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footer1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2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2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2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2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2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2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27.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28.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2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30.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3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32.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33.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3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35.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36.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37.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38.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39.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footer40.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41.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42.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43.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4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footer45.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46.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47.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48.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49.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footer50.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51.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footer5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53.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54.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55.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footer56.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footer57.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footer58.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footer59.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footer6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footer61.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footer62.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footer63.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footer64.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footer65.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footer6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67.xml" ContentType="application/vnd.openxmlformats-officedocument.wordprocessingml.footer+xml"/>
  <Override PartName="/word/header210.xml" ContentType="application/vnd.openxmlformats-officedocument.wordprocessingml.header+xml"/>
  <Override PartName="/word/footer68.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13.xml" ContentType="application/vnd.openxmlformats-officedocument.wordprocessingml.header+xml"/>
  <Override PartName="/word/footer71.xml" ContentType="application/vnd.openxmlformats-officedocument.wordprocessingml.footer+xml"/>
  <Override PartName="/word/header214.xml" ContentType="application/vnd.openxmlformats-officedocument.wordprocessingml.header+xml"/>
  <Override PartName="/word/footer72.xml" ContentType="application/vnd.openxmlformats-officedocument.wordprocessingml.footer+xml"/>
  <Override PartName="/word/header215.xml" ContentType="application/vnd.openxmlformats-officedocument.wordprocessingml.header+xml"/>
  <Override PartName="/word/footer73.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9D7EF" w14:textId="4D20D9A5" w:rsidR="00627F71" w:rsidRDefault="00627F71" w:rsidP="00F91FAF">
      <w:pPr>
        <w:rPr>
          <w:sz w:val="20"/>
        </w:rPr>
      </w:pPr>
    </w:p>
    <w:p w14:paraId="205DA0E0" w14:textId="77777777" w:rsidR="00627F71" w:rsidRDefault="00627F71" w:rsidP="00F91FAF">
      <w:pPr>
        <w:rPr>
          <w:sz w:val="20"/>
        </w:rPr>
      </w:pPr>
    </w:p>
    <w:p w14:paraId="42F17BEE" w14:textId="77777777" w:rsidR="00627F71" w:rsidRDefault="00627F71" w:rsidP="00F91FAF">
      <w:pPr>
        <w:rPr>
          <w:sz w:val="20"/>
        </w:rPr>
      </w:pPr>
    </w:p>
    <w:p w14:paraId="452C2909" w14:textId="77777777" w:rsidR="00627F71" w:rsidRDefault="00627F71" w:rsidP="00F91FAF">
      <w:pPr>
        <w:rPr>
          <w:sz w:val="20"/>
        </w:rPr>
      </w:pPr>
    </w:p>
    <w:p w14:paraId="4A2F145D" w14:textId="77777777" w:rsidR="00627F71" w:rsidRPr="002F4479" w:rsidRDefault="00627F71" w:rsidP="00627F71">
      <w:pPr>
        <w:jc w:val="center"/>
        <w:rPr>
          <w:rFonts w:ascii="Helvetica CE 55 Roman" w:eastAsia="SimSun" w:hAnsi="Helvetica CE 55 Roman"/>
          <w:b/>
          <w:bCs/>
          <w:color w:val="17365D"/>
          <w:spacing w:val="5"/>
          <w:kern w:val="28"/>
          <w:sz w:val="40"/>
          <w:szCs w:val="40"/>
        </w:rPr>
      </w:pPr>
      <w:r>
        <w:rPr>
          <w:rFonts w:ascii="Helvetica CE 55 Roman" w:hAnsi="Helvetica CE 55 Roman"/>
          <w:noProof/>
          <w:lang w:val="en-GB" w:eastAsia="en-GB"/>
        </w:rPr>
        <w:drawing>
          <wp:inline distT="0" distB="0" distL="0" distR="0" wp14:anchorId="61245B96" wp14:editId="4ADA7CF5">
            <wp:extent cx="2366188" cy="4643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6188" cy="464314"/>
                    </a:xfrm>
                    <a:prstGeom prst="rect">
                      <a:avLst/>
                    </a:prstGeom>
                  </pic:spPr>
                </pic:pic>
              </a:graphicData>
            </a:graphic>
          </wp:inline>
        </w:drawing>
      </w:r>
    </w:p>
    <w:p w14:paraId="0B2D0250" w14:textId="77777777" w:rsidR="00627F71" w:rsidRPr="002F4479" w:rsidRDefault="00627F71" w:rsidP="00627F71">
      <w:pPr>
        <w:jc w:val="right"/>
        <w:rPr>
          <w:rFonts w:ascii="Helvetica CE 55 Roman" w:eastAsia="SimSun" w:hAnsi="Helvetica CE 55 Roman"/>
          <w:b/>
          <w:bCs/>
          <w:color w:val="17365D"/>
          <w:spacing w:val="5"/>
          <w:kern w:val="28"/>
          <w:sz w:val="40"/>
          <w:szCs w:val="40"/>
        </w:rPr>
      </w:pPr>
    </w:p>
    <w:p w14:paraId="58BE7853" w14:textId="77777777" w:rsidR="00627F71" w:rsidRDefault="00627F71" w:rsidP="00627F71">
      <w:pPr>
        <w:jc w:val="center"/>
        <w:rPr>
          <w:rFonts w:ascii="Arial" w:eastAsia="SimSun" w:hAnsi="Arial" w:cs="Arial"/>
          <w:b/>
          <w:bCs/>
          <w:color w:val="17365D"/>
          <w:spacing w:val="5"/>
          <w:kern w:val="28"/>
          <w:sz w:val="44"/>
          <w:szCs w:val="40"/>
        </w:rPr>
      </w:pPr>
    </w:p>
    <w:p w14:paraId="1E1AEA03" w14:textId="77777777" w:rsidR="00627F71" w:rsidRDefault="00627F71" w:rsidP="00627F71">
      <w:pPr>
        <w:jc w:val="center"/>
        <w:rPr>
          <w:rFonts w:ascii="Arial" w:eastAsia="SimSun" w:hAnsi="Arial" w:cs="Arial"/>
          <w:b/>
          <w:bCs/>
          <w:color w:val="17365D"/>
          <w:spacing w:val="5"/>
          <w:kern w:val="28"/>
          <w:sz w:val="44"/>
          <w:szCs w:val="40"/>
        </w:rPr>
      </w:pPr>
    </w:p>
    <w:p w14:paraId="0990311C" w14:textId="77777777" w:rsidR="00627F71" w:rsidRPr="005A4E34" w:rsidRDefault="00627F71" w:rsidP="00627F71">
      <w:pPr>
        <w:jc w:val="center"/>
        <w:rPr>
          <w:rFonts w:ascii="Arial" w:eastAsia="SimSun" w:hAnsi="Arial" w:cs="Arial"/>
          <w:b/>
          <w:bCs/>
          <w:color w:val="17365D"/>
          <w:spacing w:val="5"/>
          <w:kern w:val="28"/>
          <w:sz w:val="44"/>
          <w:szCs w:val="40"/>
        </w:rPr>
      </w:pPr>
      <w:r w:rsidRPr="005A4E34">
        <w:rPr>
          <w:rFonts w:ascii="Arial" w:eastAsia="SimSun" w:hAnsi="Arial" w:cs="Arial"/>
          <w:b/>
          <w:bCs/>
          <w:color w:val="17365D"/>
          <w:spacing w:val="5"/>
          <w:kern w:val="28"/>
          <w:sz w:val="44"/>
          <w:szCs w:val="40"/>
        </w:rPr>
        <w:t xml:space="preserve">STATUS OF IMO TREATIES </w:t>
      </w:r>
    </w:p>
    <w:p w14:paraId="7BB8C59A" w14:textId="77777777" w:rsidR="00627F71" w:rsidRPr="002F4479" w:rsidRDefault="00627F71" w:rsidP="00627F71">
      <w:pPr>
        <w:pBdr>
          <w:bottom w:val="single" w:sz="8" w:space="4" w:color="4F81BD"/>
        </w:pBdr>
        <w:tabs>
          <w:tab w:val="left" w:pos="851"/>
        </w:tabs>
        <w:spacing w:after="300"/>
        <w:contextualSpacing/>
        <w:rPr>
          <w:rFonts w:ascii="Helvetica CE 55 Roman" w:eastAsia="SimSun" w:hAnsi="Helvetica CE 55 Roman"/>
          <w:b/>
          <w:bCs/>
          <w:color w:val="17365D"/>
          <w:spacing w:val="5"/>
          <w:kern w:val="28"/>
          <w:sz w:val="40"/>
          <w:szCs w:val="40"/>
        </w:rPr>
      </w:pPr>
    </w:p>
    <w:p w14:paraId="7A819B41" w14:textId="77777777" w:rsidR="00627F71" w:rsidRPr="002F4479" w:rsidRDefault="00627F71" w:rsidP="00F66FE2">
      <w:pPr>
        <w:tabs>
          <w:tab w:val="left" w:pos="8268"/>
        </w:tabs>
        <w:ind w:right="-155"/>
        <w:rPr>
          <w:rFonts w:ascii="Helvetica CE 55 Roman" w:hAnsi="Helvetica CE 55 Roman"/>
          <w:sz w:val="20"/>
        </w:rPr>
      </w:pPr>
    </w:p>
    <w:p w14:paraId="592E059F" w14:textId="77777777" w:rsidR="00627F71" w:rsidRPr="002D1BFF" w:rsidRDefault="00627F71" w:rsidP="00627F71">
      <w:pPr>
        <w:ind w:left="210" w:right="-155"/>
        <w:jc w:val="center"/>
        <w:rPr>
          <w:rFonts w:ascii="Helvetica CE 55 Roman" w:hAnsi="Helvetica CE 55 Roman"/>
          <w:color w:val="0070C0"/>
          <w:sz w:val="20"/>
        </w:rPr>
      </w:pPr>
    </w:p>
    <w:p w14:paraId="559A8C16" w14:textId="5319F7F1" w:rsidR="00F66FE2" w:rsidRDefault="00627F71" w:rsidP="0020520F">
      <w:pPr>
        <w:pBdr>
          <w:bottom w:val="single" w:sz="8" w:space="4" w:color="4F81BD"/>
        </w:pBdr>
        <w:tabs>
          <w:tab w:val="left" w:pos="851"/>
        </w:tabs>
        <w:spacing w:after="300"/>
        <w:ind w:left="210" w:right="33"/>
        <w:contextualSpacing/>
        <w:jc w:val="center"/>
        <w:rPr>
          <w:rFonts w:ascii="Arial" w:eastAsia="SimSun" w:hAnsi="Arial" w:cs="Arial"/>
          <w:b/>
          <w:bCs/>
          <w:color w:val="0067B4"/>
          <w:spacing w:val="5"/>
          <w:kern w:val="28"/>
          <w:sz w:val="36"/>
          <w:szCs w:val="40"/>
        </w:rPr>
      </w:pPr>
      <w:r w:rsidRPr="002D1BFF">
        <w:rPr>
          <w:rFonts w:ascii="Arial" w:eastAsia="SimSun" w:hAnsi="Arial" w:cs="Arial"/>
          <w:b/>
          <w:bCs/>
          <w:color w:val="0067B4"/>
          <w:spacing w:val="5"/>
          <w:kern w:val="28"/>
          <w:sz w:val="36"/>
          <w:szCs w:val="40"/>
        </w:rPr>
        <w:t xml:space="preserve">Comprehensive information on </w:t>
      </w:r>
      <w:r w:rsidR="0020520F">
        <w:rPr>
          <w:rFonts w:ascii="Arial" w:eastAsia="SimSun" w:hAnsi="Arial" w:cs="Arial"/>
          <w:b/>
          <w:bCs/>
          <w:color w:val="0067B4"/>
          <w:spacing w:val="5"/>
          <w:kern w:val="28"/>
          <w:sz w:val="36"/>
          <w:szCs w:val="40"/>
        </w:rPr>
        <w:t>the s</w:t>
      </w:r>
      <w:r w:rsidRPr="002D1BFF">
        <w:rPr>
          <w:rFonts w:ascii="Arial" w:eastAsia="SimSun" w:hAnsi="Arial" w:cs="Arial"/>
          <w:b/>
          <w:bCs/>
          <w:color w:val="0067B4"/>
          <w:spacing w:val="5"/>
          <w:kern w:val="28"/>
          <w:sz w:val="36"/>
          <w:szCs w:val="40"/>
        </w:rPr>
        <w:t>tatus of multilateral Conventions and instruments in respect of which the International Maritime Organization or its Secretary-General performs depositary or other functions</w:t>
      </w:r>
    </w:p>
    <w:p w14:paraId="24FD1457" w14:textId="77777777" w:rsidR="00F66FE2" w:rsidRPr="00F66FE2" w:rsidRDefault="00F66FE2" w:rsidP="00F03D94">
      <w:pPr>
        <w:pBdr>
          <w:bottom w:val="single" w:sz="8" w:space="4" w:color="4F81BD"/>
        </w:pBdr>
        <w:tabs>
          <w:tab w:val="left" w:pos="851"/>
        </w:tabs>
        <w:spacing w:after="300"/>
        <w:ind w:left="210" w:right="33"/>
        <w:contextualSpacing/>
        <w:rPr>
          <w:rFonts w:ascii="Arial" w:eastAsia="SimSun" w:hAnsi="Arial" w:cs="Arial"/>
          <w:b/>
          <w:bCs/>
          <w:color w:val="0067B4"/>
          <w:spacing w:val="5"/>
          <w:kern w:val="28"/>
          <w:sz w:val="44"/>
          <w:szCs w:val="44"/>
        </w:rPr>
      </w:pPr>
    </w:p>
    <w:p w14:paraId="1C021A1C" w14:textId="77777777" w:rsidR="00627F71" w:rsidRPr="002F4479" w:rsidRDefault="00627F71" w:rsidP="00627F71">
      <w:pPr>
        <w:tabs>
          <w:tab w:val="right" w:pos="9026"/>
        </w:tabs>
        <w:rPr>
          <w:rFonts w:ascii="Helvetica CE 55 Roman" w:hAnsi="Helvetica CE 55 Roman"/>
        </w:rPr>
      </w:pPr>
      <w:r>
        <w:rPr>
          <w:rFonts w:ascii="Helvetica CE 55 Roman" w:hAnsi="Helvetica CE 55 Roman"/>
        </w:rPr>
        <w:tab/>
      </w:r>
    </w:p>
    <w:p w14:paraId="17B0691C" w14:textId="77777777" w:rsidR="00627F71" w:rsidRDefault="00627F71" w:rsidP="00F91FAF">
      <w:pPr>
        <w:rPr>
          <w:sz w:val="20"/>
        </w:rPr>
      </w:pPr>
    </w:p>
    <w:p w14:paraId="65BD0ED7" w14:textId="77777777" w:rsidR="00627F71" w:rsidRDefault="00627F71" w:rsidP="00F91FAF">
      <w:pPr>
        <w:rPr>
          <w:sz w:val="20"/>
        </w:rPr>
      </w:pPr>
    </w:p>
    <w:p w14:paraId="20EF4CBD" w14:textId="77777777" w:rsidR="00F66FE2" w:rsidRPr="002F4479" w:rsidRDefault="00F66FE2" w:rsidP="00F66FE2">
      <w:pPr>
        <w:jc w:val="right"/>
        <w:rPr>
          <w:rFonts w:ascii="Helvetica CE 55 Roman" w:hAnsi="Helvetica CE 55 Roman"/>
        </w:rPr>
      </w:pPr>
      <w:r w:rsidRPr="005A4E34">
        <w:rPr>
          <w:rFonts w:ascii="Helvetica CE 55 Roman" w:eastAsia="SimSun" w:hAnsi="Helvetica CE 55 Roman"/>
          <w:b/>
          <w:bCs/>
          <w:noProof/>
          <w:color w:val="17365D"/>
          <w:spacing w:val="5"/>
          <w:kern w:val="28"/>
          <w:sz w:val="40"/>
          <w:szCs w:val="40"/>
          <w:lang w:val="en-GB" w:eastAsia="en-GB"/>
        </w:rPr>
        <w:drawing>
          <wp:inline distT="0" distB="0" distL="0" distR="0" wp14:anchorId="3AF89952" wp14:editId="6E1EC237">
            <wp:extent cx="1250886" cy="932400"/>
            <wp:effectExtent l="0" t="0" r="6985" b="127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1259322" cy="938688"/>
                    </a:xfrm>
                    <a:prstGeom prst="rect">
                      <a:avLst/>
                    </a:prstGeom>
                  </pic:spPr>
                </pic:pic>
              </a:graphicData>
            </a:graphic>
          </wp:inline>
        </w:drawing>
      </w:r>
      <w:r w:rsidRPr="005A4E34">
        <w:rPr>
          <w:noProof/>
          <w:lang w:eastAsia="en-GB"/>
        </w:rPr>
        <w:t xml:space="preserve"> </w:t>
      </w:r>
      <w:r w:rsidRPr="005A4E34">
        <w:rPr>
          <w:rFonts w:ascii="Helvetica CE 55 Roman" w:hAnsi="Helvetica CE 55 Roman"/>
          <w:noProof/>
          <w:lang w:val="en-GB" w:eastAsia="en-GB"/>
        </w:rPr>
        <w:drawing>
          <wp:inline distT="0" distB="0" distL="0" distR="0" wp14:anchorId="2D0DB99C" wp14:editId="02965271">
            <wp:extent cx="1349556" cy="926316"/>
            <wp:effectExtent l="0" t="0" r="3175" b="7620"/>
            <wp:docPr id="13" name="Picture 16" descr="container-ship-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container-ship-0241.jpg"/>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a:xfrm>
                      <a:off x="0" y="0"/>
                      <a:ext cx="1409962" cy="967778"/>
                    </a:xfrm>
                    <a:prstGeom prst="rect">
                      <a:avLst/>
                    </a:prstGeom>
                  </pic:spPr>
                </pic:pic>
              </a:graphicData>
            </a:graphic>
          </wp:inline>
        </w:drawing>
      </w:r>
      <w:r w:rsidRPr="005A4E34">
        <w:rPr>
          <w:noProof/>
          <w:lang w:eastAsia="en-GB"/>
        </w:rPr>
        <w:t xml:space="preserve"> </w:t>
      </w:r>
      <w:r w:rsidRPr="005A4E34">
        <w:rPr>
          <w:noProof/>
          <w:lang w:val="en-GB" w:eastAsia="en-GB"/>
        </w:rPr>
        <w:drawing>
          <wp:inline distT="0" distB="0" distL="0" distR="0" wp14:anchorId="5BE57870" wp14:editId="0D4A5428">
            <wp:extent cx="1491290" cy="925830"/>
            <wp:effectExtent l="0" t="0" r="0" b="762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a:off x="0" y="0"/>
                      <a:ext cx="1569415" cy="974332"/>
                    </a:xfrm>
                    <a:prstGeom prst="rect">
                      <a:avLst/>
                    </a:prstGeom>
                  </pic:spPr>
                </pic:pic>
              </a:graphicData>
            </a:graphic>
          </wp:inline>
        </w:drawing>
      </w:r>
      <w:r w:rsidRPr="005A4E34">
        <w:rPr>
          <w:noProof/>
          <w:lang w:eastAsia="en-GB"/>
        </w:rPr>
        <w:t xml:space="preserve"> </w:t>
      </w:r>
      <w:r w:rsidRPr="005A4E34">
        <w:rPr>
          <w:noProof/>
          <w:lang w:val="en-GB" w:eastAsia="en-GB"/>
        </w:rPr>
        <w:drawing>
          <wp:inline distT="0" distB="0" distL="0" distR="0" wp14:anchorId="778B497C" wp14:editId="358F1AC6">
            <wp:extent cx="1408064" cy="924747"/>
            <wp:effectExtent l="0" t="0" r="1905" b="8890"/>
            <wp:docPr id="16" name="Picture 14" descr="dock-44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dock-441990.jpg"/>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1458035" cy="957566"/>
                    </a:xfrm>
                    <a:prstGeom prst="rect">
                      <a:avLst/>
                    </a:prstGeom>
                  </pic:spPr>
                </pic:pic>
              </a:graphicData>
            </a:graphic>
          </wp:inline>
        </w:drawing>
      </w:r>
    </w:p>
    <w:p w14:paraId="175FA117" w14:textId="77777777" w:rsidR="00F66FE2" w:rsidRDefault="00F66FE2" w:rsidP="00F66FE2">
      <w:pPr>
        <w:rPr>
          <w:rFonts w:ascii="Helvetica CE 55 Roman" w:hAnsi="Helvetica CE 55 Roman"/>
        </w:rPr>
      </w:pPr>
    </w:p>
    <w:p w14:paraId="4AB3AC32" w14:textId="77777777" w:rsidR="00922CF5" w:rsidRDefault="00922CF5" w:rsidP="00F66FE2">
      <w:pPr>
        <w:rPr>
          <w:rFonts w:ascii="Helvetica CE 55 Roman" w:hAnsi="Helvetica CE 55 Roman"/>
        </w:rPr>
      </w:pPr>
    </w:p>
    <w:p w14:paraId="70B7FB1A" w14:textId="77777777" w:rsidR="00922CF5" w:rsidRPr="002F4479" w:rsidRDefault="00922CF5" w:rsidP="00F66FE2">
      <w:pPr>
        <w:rPr>
          <w:rFonts w:ascii="Helvetica CE 55 Roman" w:hAnsi="Helvetica CE 55 Roman"/>
        </w:rPr>
      </w:pPr>
    </w:p>
    <w:p w14:paraId="5D291AB7" w14:textId="7831BE54" w:rsidR="00F66FE2" w:rsidRPr="00922CF5" w:rsidRDefault="00F66FE2" w:rsidP="00922CF5">
      <w:pPr>
        <w:jc w:val="right"/>
        <w:rPr>
          <w:rFonts w:ascii="Arial" w:hAnsi="Arial" w:cs="Arial"/>
          <w:szCs w:val="24"/>
        </w:rPr>
      </w:pPr>
      <w:r w:rsidRPr="00922CF5">
        <w:rPr>
          <w:rFonts w:ascii="Arial" w:eastAsia="SimSun" w:hAnsi="Arial" w:cs="Arial"/>
          <w:b/>
          <w:i/>
          <w:iCs/>
          <w:noProof/>
          <w:color w:val="17365D"/>
          <w:spacing w:val="15"/>
          <w:szCs w:val="24"/>
        </w:rPr>
        <w:fldChar w:fldCharType="begin"/>
      </w:r>
      <w:r w:rsidRPr="00922CF5">
        <w:rPr>
          <w:rFonts w:ascii="Arial" w:eastAsia="SimSun" w:hAnsi="Arial" w:cs="Arial"/>
          <w:b/>
          <w:i/>
          <w:iCs/>
          <w:noProof/>
          <w:color w:val="17365D"/>
          <w:spacing w:val="15"/>
          <w:szCs w:val="24"/>
        </w:rPr>
        <w:instrText xml:space="preserve"> DATE \@ "dd MMMM yyyy" </w:instrText>
      </w:r>
      <w:r w:rsidRPr="00922CF5">
        <w:rPr>
          <w:rFonts w:ascii="Arial" w:eastAsia="SimSun" w:hAnsi="Arial" w:cs="Arial"/>
          <w:b/>
          <w:i/>
          <w:iCs/>
          <w:noProof/>
          <w:color w:val="17365D"/>
          <w:spacing w:val="15"/>
          <w:szCs w:val="24"/>
        </w:rPr>
        <w:fldChar w:fldCharType="separate"/>
      </w:r>
      <w:r w:rsidR="00B84443">
        <w:rPr>
          <w:rFonts w:ascii="Arial" w:eastAsia="SimSun" w:hAnsi="Arial" w:cs="Arial"/>
          <w:b/>
          <w:i/>
          <w:iCs/>
          <w:noProof/>
          <w:color w:val="17365D"/>
          <w:spacing w:val="15"/>
          <w:szCs w:val="24"/>
        </w:rPr>
        <w:t>27 October 2021</w:t>
      </w:r>
      <w:r w:rsidRPr="00922CF5">
        <w:rPr>
          <w:rFonts w:ascii="Arial" w:eastAsia="SimSun" w:hAnsi="Arial" w:cs="Arial"/>
          <w:b/>
          <w:i/>
          <w:iCs/>
          <w:noProof/>
          <w:color w:val="17365D"/>
          <w:spacing w:val="15"/>
          <w:szCs w:val="24"/>
        </w:rPr>
        <w:fldChar w:fldCharType="end"/>
      </w:r>
    </w:p>
    <w:p w14:paraId="0CF2CB81" w14:textId="77777777" w:rsidR="00627F71" w:rsidRDefault="00627F71" w:rsidP="00F91FAF">
      <w:pPr>
        <w:rPr>
          <w:sz w:val="20"/>
        </w:rPr>
      </w:pPr>
    </w:p>
    <w:p w14:paraId="5975D25A" w14:textId="77777777" w:rsidR="00F91FAF" w:rsidRPr="00A073C5" w:rsidRDefault="00FB22E7" w:rsidP="00F91FAF">
      <w:r w:rsidRPr="00A073C5">
        <w:rPr>
          <w:sz w:val="20"/>
        </w:rPr>
        <w:br w:type="page"/>
      </w:r>
    </w:p>
    <w:p w14:paraId="1813B345" w14:textId="77777777" w:rsidR="00FB22E7" w:rsidRPr="00A073C5" w:rsidRDefault="00FB22E7" w:rsidP="00F91FAF">
      <w:pPr>
        <w:pStyle w:val="Subtitle"/>
        <w:jc w:val="right"/>
        <w:rPr>
          <w:sz w:val="20"/>
        </w:rPr>
      </w:pPr>
    </w:p>
    <w:p w14:paraId="46D1191C" w14:textId="77777777" w:rsidR="009803AF" w:rsidRPr="00A073C5" w:rsidRDefault="009803AF" w:rsidP="00795057">
      <w:pPr>
        <w:ind w:right="-155"/>
        <w:jc w:val="center"/>
        <w:rPr>
          <w:sz w:val="20"/>
          <w:lang w:val="en-GB"/>
        </w:rPr>
      </w:pPr>
    </w:p>
    <w:p w14:paraId="5EBD261B" w14:textId="77777777" w:rsidR="009803AF" w:rsidRPr="00A073C5" w:rsidRDefault="009803AF">
      <w:pPr>
        <w:jc w:val="center"/>
        <w:rPr>
          <w:rFonts w:ascii="Arial" w:hAnsi="Arial" w:cs="Arial"/>
          <w:b/>
          <w:sz w:val="22"/>
          <w:szCs w:val="22"/>
          <w:lang w:val="en-GB"/>
        </w:rPr>
      </w:pPr>
      <w:r w:rsidRPr="00A073C5">
        <w:rPr>
          <w:rFonts w:ascii="Arial" w:hAnsi="Arial" w:cs="Arial"/>
          <w:b/>
          <w:sz w:val="22"/>
          <w:szCs w:val="22"/>
          <w:lang w:val="en-GB"/>
        </w:rPr>
        <w:t>INTRODUCTION</w:t>
      </w:r>
    </w:p>
    <w:p w14:paraId="196BB8F8" w14:textId="77777777" w:rsidR="00480032" w:rsidRPr="00A073C5" w:rsidRDefault="00480032">
      <w:pPr>
        <w:jc w:val="center"/>
        <w:rPr>
          <w:rFonts w:ascii="Arial" w:hAnsi="Arial" w:cs="Arial"/>
          <w:b/>
          <w:sz w:val="20"/>
          <w:lang w:val="en-GB"/>
        </w:rPr>
      </w:pPr>
    </w:p>
    <w:p w14:paraId="54A3CFCB" w14:textId="77777777" w:rsidR="000717CC" w:rsidRPr="00A073C5" w:rsidRDefault="000717CC">
      <w:pPr>
        <w:jc w:val="center"/>
        <w:rPr>
          <w:sz w:val="20"/>
          <w:lang w:val="en-GB"/>
        </w:rPr>
      </w:pPr>
    </w:p>
    <w:p w14:paraId="2B678673" w14:textId="77777777" w:rsidR="009803AF" w:rsidRPr="00A073C5" w:rsidRDefault="009803AF" w:rsidP="00480032">
      <w:pPr>
        <w:jc w:val="both"/>
        <w:rPr>
          <w:rFonts w:ascii="Arial" w:hAnsi="Arial" w:cs="Arial"/>
          <w:sz w:val="22"/>
          <w:szCs w:val="22"/>
          <w:lang w:val="en-GB"/>
        </w:rPr>
      </w:pPr>
      <w:r w:rsidRPr="00A073C5">
        <w:rPr>
          <w:rFonts w:ascii="Arial" w:hAnsi="Arial" w:cs="Arial"/>
          <w:sz w:val="22"/>
          <w:szCs w:val="22"/>
          <w:lang w:val="en-GB"/>
        </w:rPr>
        <w:t>The International Maritime Organization (IMO) or its Secretary</w:t>
      </w:r>
      <w:r w:rsidRPr="00A073C5">
        <w:rPr>
          <w:rFonts w:ascii="Arial" w:hAnsi="Arial" w:cs="Arial"/>
          <w:sz w:val="22"/>
          <w:szCs w:val="22"/>
          <w:lang w:val="en-GB"/>
        </w:rPr>
        <w:noBreakHyphen/>
        <w:t>General acts as depositary for a number of multilate</w:t>
      </w:r>
      <w:r w:rsidR="00480032" w:rsidRPr="00A073C5">
        <w:rPr>
          <w:rFonts w:ascii="Arial" w:hAnsi="Arial" w:cs="Arial"/>
          <w:sz w:val="22"/>
          <w:szCs w:val="22"/>
          <w:lang w:val="en-GB"/>
        </w:rPr>
        <w:t xml:space="preserve">ral international instruments. </w:t>
      </w:r>
      <w:r w:rsidRPr="00A073C5">
        <w:rPr>
          <w:rFonts w:ascii="Arial" w:hAnsi="Arial" w:cs="Arial"/>
          <w:sz w:val="22"/>
          <w:szCs w:val="22"/>
          <w:lang w:val="en-GB"/>
        </w:rPr>
        <w:t>In discharging these depositary responsibilities, the Secretary</w:t>
      </w:r>
      <w:r w:rsidRPr="00A073C5">
        <w:rPr>
          <w:rFonts w:ascii="Arial" w:hAnsi="Arial" w:cs="Arial"/>
          <w:sz w:val="22"/>
          <w:szCs w:val="22"/>
          <w:lang w:val="en-GB"/>
        </w:rPr>
        <w:noBreakHyphen/>
        <w:t>General notifies the Governments concerned of signatures or the deposit of formal instruments in respect of the various international acts, of the entry into force of these acts, and of the receipt of other notifications and declarations in relation to them.</w:t>
      </w:r>
    </w:p>
    <w:p w14:paraId="3D9DAC3D" w14:textId="77777777" w:rsidR="00820550" w:rsidRPr="00A073C5" w:rsidRDefault="00820550">
      <w:pPr>
        <w:ind w:firstLine="900"/>
        <w:jc w:val="both"/>
        <w:rPr>
          <w:rFonts w:ascii="Arial" w:hAnsi="Arial" w:cs="Arial"/>
          <w:sz w:val="22"/>
          <w:szCs w:val="22"/>
          <w:lang w:val="en-GB"/>
        </w:rPr>
      </w:pPr>
    </w:p>
    <w:p w14:paraId="64E57E6B" w14:textId="77777777" w:rsidR="009803AF" w:rsidRPr="00A073C5" w:rsidRDefault="009803AF" w:rsidP="00480032">
      <w:pPr>
        <w:jc w:val="both"/>
        <w:rPr>
          <w:rFonts w:ascii="Arial" w:hAnsi="Arial" w:cs="Arial"/>
          <w:sz w:val="22"/>
          <w:szCs w:val="22"/>
          <w:lang w:val="en-GB"/>
        </w:rPr>
      </w:pPr>
      <w:r w:rsidRPr="00A073C5">
        <w:rPr>
          <w:rFonts w:ascii="Arial" w:hAnsi="Arial" w:cs="Arial"/>
          <w:sz w:val="22"/>
          <w:szCs w:val="22"/>
          <w:lang w:val="en-GB"/>
        </w:rPr>
        <w:t>This document contains a compilation of the above data on the instruments in relation to which IMO discharges the above</w:t>
      </w:r>
      <w:r w:rsidRPr="00A073C5">
        <w:rPr>
          <w:rFonts w:ascii="Arial" w:hAnsi="Arial" w:cs="Arial"/>
          <w:sz w:val="22"/>
          <w:szCs w:val="22"/>
          <w:lang w:val="en-GB"/>
        </w:rPr>
        <w:noBreakHyphen/>
        <w:t>mentioned responsibilities.  Information is given of the status of each instrument and the relation of various Governments to it.  In the case of each treaty instrument the document reproduces those final clauses which have a direct bearing on the information furnished.</w:t>
      </w:r>
    </w:p>
    <w:p w14:paraId="532FBC0A" w14:textId="77777777" w:rsidR="00820550" w:rsidRPr="00A073C5" w:rsidRDefault="00820550">
      <w:pPr>
        <w:ind w:firstLine="900"/>
        <w:jc w:val="both"/>
        <w:rPr>
          <w:rFonts w:ascii="Arial" w:hAnsi="Arial" w:cs="Arial"/>
          <w:sz w:val="22"/>
          <w:szCs w:val="22"/>
          <w:lang w:val="en-GB"/>
        </w:rPr>
      </w:pPr>
    </w:p>
    <w:p w14:paraId="694DBE6C" w14:textId="77777777" w:rsidR="009803AF" w:rsidRPr="00A073C5" w:rsidRDefault="009803AF" w:rsidP="00480032">
      <w:pPr>
        <w:jc w:val="both"/>
        <w:rPr>
          <w:rFonts w:ascii="Arial" w:hAnsi="Arial" w:cs="Arial"/>
          <w:sz w:val="22"/>
          <w:szCs w:val="22"/>
          <w:lang w:val="en-GB"/>
        </w:rPr>
      </w:pPr>
      <w:r w:rsidRPr="00A073C5">
        <w:rPr>
          <w:rFonts w:ascii="Arial" w:hAnsi="Arial" w:cs="Arial"/>
          <w:sz w:val="22"/>
          <w:szCs w:val="22"/>
          <w:lang w:val="en-GB"/>
        </w:rPr>
        <w:t>In respect of a number of instruments, actions taken in the name of China prior to 23 May 1972 have not been recorded in this document, in view of the decision taken by the Council in its resolution C.53(XXVIII) of 23 May 1972.</w:t>
      </w:r>
    </w:p>
    <w:p w14:paraId="668F1990" w14:textId="77777777" w:rsidR="00960CB3" w:rsidRPr="00A073C5" w:rsidRDefault="00960CB3">
      <w:pPr>
        <w:ind w:firstLine="900"/>
        <w:jc w:val="both"/>
        <w:rPr>
          <w:rFonts w:ascii="Arial" w:hAnsi="Arial" w:cs="Arial"/>
          <w:sz w:val="22"/>
          <w:szCs w:val="22"/>
          <w:lang w:val="en-GB"/>
        </w:rPr>
      </w:pPr>
    </w:p>
    <w:p w14:paraId="1AD48B79" w14:textId="77777777" w:rsidR="009803AF" w:rsidRPr="00A073C5" w:rsidRDefault="009803AF" w:rsidP="00480032">
      <w:pPr>
        <w:jc w:val="both"/>
        <w:rPr>
          <w:rFonts w:ascii="Arial" w:hAnsi="Arial" w:cs="Arial"/>
          <w:sz w:val="22"/>
          <w:szCs w:val="22"/>
          <w:lang w:val="en-GB"/>
        </w:rPr>
      </w:pPr>
      <w:r w:rsidRPr="00A073C5">
        <w:rPr>
          <w:rFonts w:ascii="Arial" w:hAnsi="Arial" w:cs="Arial"/>
          <w:sz w:val="22"/>
          <w:szCs w:val="22"/>
          <w:lang w:val="en-GB"/>
        </w:rPr>
        <w:t>This document is for information only and is not intended to replace in any way the official communications which the Secretary</w:t>
      </w:r>
      <w:r w:rsidRPr="00A073C5">
        <w:rPr>
          <w:rFonts w:ascii="Arial" w:hAnsi="Arial" w:cs="Arial"/>
          <w:sz w:val="22"/>
          <w:szCs w:val="22"/>
          <w:lang w:val="en-GB"/>
        </w:rPr>
        <w:noBreakHyphen/>
        <w:t>General is required to make under the provisions of the conventions or their related international acts.</w:t>
      </w:r>
    </w:p>
    <w:p w14:paraId="66F7527C" w14:textId="77777777" w:rsidR="00480032" w:rsidRPr="00A073C5" w:rsidRDefault="00480032" w:rsidP="00480032">
      <w:pPr>
        <w:jc w:val="both"/>
        <w:rPr>
          <w:rFonts w:ascii="Arial" w:hAnsi="Arial" w:cs="Arial"/>
          <w:sz w:val="22"/>
          <w:szCs w:val="22"/>
          <w:lang w:val="en-GB"/>
        </w:rPr>
      </w:pPr>
    </w:p>
    <w:p w14:paraId="39243B5C" w14:textId="77777777" w:rsidR="009803AF" w:rsidRPr="00A073C5" w:rsidRDefault="00B66B87" w:rsidP="00480032">
      <w:pPr>
        <w:jc w:val="both"/>
        <w:rPr>
          <w:rFonts w:ascii="Arial" w:hAnsi="Arial" w:cs="Arial"/>
          <w:sz w:val="22"/>
          <w:szCs w:val="22"/>
          <w:lang w:val="en-GB"/>
        </w:rPr>
      </w:pPr>
      <w:r w:rsidRPr="00A073C5">
        <w:rPr>
          <w:rFonts w:ascii="Arial" w:hAnsi="Arial" w:cs="Arial"/>
          <w:sz w:val="22"/>
          <w:szCs w:val="22"/>
          <w:lang w:val="en-GB"/>
        </w:rPr>
        <w:t>I</w:t>
      </w:r>
      <w:r w:rsidR="009803AF" w:rsidRPr="00A073C5">
        <w:rPr>
          <w:rFonts w:ascii="Arial" w:hAnsi="Arial" w:cs="Arial"/>
          <w:sz w:val="22"/>
          <w:szCs w:val="22"/>
          <w:lang w:val="en-GB"/>
        </w:rPr>
        <w:t>nformation relating to the London Convention</w:t>
      </w:r>
      <w:r w:rsidR="00EF4CA9" w:rsidRPr="00A073C5">
        <w:rPr>
          <w:rFonts w:ascii="Arial" w:hAnsi="Arial" w:cs="Arial"/>
          <w:sz w:val="22"/>
          <w:szCs w:val="22"/>
          <w:lang w:val="en-GB"/>
        </w:rPr>
        <w:t xml:space="preserve"> (LC 1972)</w:t>
      </w:r>
      <w:r w:rsidRPr="00A073C5">
        <w:rPr>
          <w:rFonts w:ascii="Arial" w:hAnsi="Arial" w:cs="Arial"/>
          <w:sz w:val="22"/>
          <w:szCs w:val="22"/>
          <w:lang w:val="en-GB"/>
        </w:rPr>
        <w:t xml:space="preserve"> is also herewith included</w:t>
      </w:r>
      <w:r w:rsidR="009803AF" w:rsidRPr="00A073C5">
        <w:rPr>
          <w:rFonts w:ascii="Arial" w:hAnsi="Arial" w:cs="Arial"/>
          <w:sz w:val="22"/>
          <w:szCs w:val="22"/>
          <w:lang w:val="en-GB"/>
        </w:rPr>
        <w:t>.  IMO performs secretariat duties in relation to the Convention and depositary functions in respect of amendments to the Convention.  The depositary functions of the parent Convention are assigned to the Governments of Mexico, the Russian Federation, the United Kingdom of Great Britain and Northern Ireland and the United States of America.  Accordingly, information reproduced here is based on information received from the depositary Governments to which requests for authoritative information of depositary character should be addressed.</w:t>
      </w:r>
    </w:p>
    <w:p w14:paraId="3E0609DF" w14:textId="77777777" w:rsidR="00480032" w:rsidRPr="00A073C5" w:rsidRDefault="00480032" w:rsidP="00480032">
      <w:pPr>
        <w:jc w:val="both"/>
        <w:rPr>
          <w:rFonts w:ascii="Arial" w:hAnsi="Arial" w:cs="Arial"/>
          <w:sz w:val="22"/>
          <w:szCs w:val="22"/>
          <w:lang w:val="en-GB"/>
        </w:rPr>
      </w:pPr>
    </w:p>
    <w:p w14:paraId="08B57480" w14:textId="77777777" w:rsidR="009803AF" w:rsidRPr="00A073C5" w:rsidRDefault="00B66B87" w:rsidP="00480032">
      <w:pPr>
        <w:jc w:val="both"/>
        <w:rPr>
          <w:rFonts w:ascii="Arial" w:hAnsi="Arial" w:cs="Arial"/>
          <w:sz w:val="22"/>
          <w:szCs w:val="22"/>
          <w:lang w:val="en-GB"/>
        </w:rPr>
      </w:pPr>
      <w:r w:rsidRPr="00A073C5">
        <w:rPr>
          <w:rFonts w:ascii="Arial" w:hAnsi="Arial" w:cs="Arial"/>
          <w:sz w:val="22"/>
          <w:szCs w:val="22"/>
          <w:lang w:val="en-GB"/>
        </w:rPr>
        <w:t>This</w:t>
      </w:r>
      <w:r w:rsidR="009803AF" w:rsidRPr="00A073C5">
        <w:rPr>
          <w:rFonts w:ascii="Arial" w:hAnsi="Arial" w:cs="Arial"/>
          <w:sz w:val="22"/>
          <w:szCs w:val="22"/>
          <w:lang w:val="en-GB"/>
        </w:rPr>
        <w:t xml:space="preserve"> document also contains information relating to the International COSPAS</w:t>
      </w:r>
      <w:r w:rsidR="009803AF" w:rsidRPr="00A073C5">
        <w:rPr>
          <w:rFonts w:ascii="Arial" w:hAnsi="Arial" w:cs="Arial"/>
          <w:sz w:val="22"/>
          <w:szCs w:val="22"/>
          <w:lang w:val="en-GB"/>
        </w:rPr>
        <w:noBreakHyphen/>
        <w:t>SARSAT Programme Agreement, for which IMO is joint depositary with ICAO.  Accordingly, information reproduced here is based on information received from the second depositary.</w:t>
      </w:r>
    </w:p>
    <w:p w14:paraId="344306BA" w14:textId="77777777" w:rsidR="009803AF" w:rsidRPr="00A073C5" w:rsidRDefault="009803AF">
      <w:pPr>
        <w:jc w:val="both"/>
        <w:rPr>
          <w:sz w:val="20"/>
          <w:lang w:val="en-GB"/>
        </w:rPr>
      </w:pPr>
    </w:p>
    <w:p w14:paraId="0A65D834" w14:textId="77777777" w:rsidR="009803AF" w:rsidRPr="00A073C5" w:rsidRDefault="009803AF">
      <w:pPr>
        <w:jc w:val="both"/>
        <w:rPr>
          <w:sz w:val="20"/>
          <w:lang w:val="en-GB"/>
        </w:rPr>
      </w:pPr>
    </w:p>
    <w:p w14:paraId="0023F313" w14:textId="77777777" w:rsidR="00A05667" w:rsidRPr="00A073C5" w:rsidRDefault="00A05667" w:rsidP="00C05B79">
      <w:pPr>
        <w:jc w:val="center"/>
        <w:rPr>
          <w:b/>
        </w:rPr>
        <w:sectPr w:rsidR="00A05667" w:rsidRPr="00A073C5" w:rsidSect="0020520F">
          <w:headerReference w:type="even" r:id="rId16"/>
          <w:headerReference w:type="default" r:id="rId17"/>
          <w:footerReference w:type="even" r:id="rId18"/>
          <w:footerReference w:type="first" r:id="rId19"/>
          <w:footnotePr>
            <w:numRestart w:val="eachSect"/>
          </w:footnotePr>
          <w:endnotePr>
            <w:numFmt w:val="decimal"/>
          </w:endnotePr>
          <w:pgSz w:w="11906" w:h="16838" w:code="9"/>
          <w:pgMar w:top="578" w:right="1274" w:bottom="720" w:left="1440" w:header="578" w:footer="578" w:gutter="0"/>
          <w:cols w:space="720"/>
          <w:noEndnote/>
          <w:titlePg/>
        </w:sectPr>
      </w:pPr>
    </w:p>
    <w:p w14:paraId="7E30CB82" w14:textId="77777777" w:rsidR="00A32DD8" w:rsidRPr="00A073C5" w:rsidRDefault="00A32DD8" w:rsidP="00C05B79">
      <w:pPr>
        <w:jc w:val="center"/>
        <w:rPr>
          <w:b/>
        </w:rPr>
      </w:pPr>
    </w:p>
    <w:p w14:paraId="7C0573B6" w14:textId="7F7FC69A" w:rsidR="00176AB4" w:rsidRDefault="00176AB4">
      <w:pPr>
        <w:widowControl/>
        <w:rPr>
          <w:b/>
        </w:rPr>
      </w:pPr>
    </w:p>
    <w:p w14:paraId="30FC2F7E" w14:textId="5AE41BA5" w:rsidR="00C05B79" w:rsidRPr="00A073C5" w:rsidRDefault="00DA6AC5" w:rsidP="00C05B79">
      <w:pPr>
        <w:jc w:val="center"/>
        <w:rPr>
          <w:b/>
        </w:rPr>
      </w:pPr>
      <w:r w:rsidRPr="00A073C5">
        <w:rPr>
          <w:b/>
        </w:rPr>
        <w:t>TABLE OF CONTENTS</w:t>
      </w:r>
    </w:p>
    <w:p w14:paraId="55B6C0F9" w14:textId="77777777" w:rsidR="00AB69BE" w:rsidRPr="00A073C5" w:rsidRDefault="00AB69BE" w:rsidP="00C05B79">
      <w:pPr>
        <w:jc w:val="center"/>
      </w:pPr>
    </w:p>
    <w:p w14:paraId="0F0A5F3B" w14:textId="67CB1E06" w:rsidR="00610103" w:rsidRDefault="0033471A">
      <w:pPr>
        <w:pStyle w:val="TOC1"/>
        <w:rPr>
          <w:rFonts w:asciiTheme="minorHAnsi" w:eastAsiaTheme="minorEastAsia" w:hAnsiTheme="minorHAnsi" w:cstheme="minorBidi"/>
          <w:b w:val="0"/>
          <w:bCs w:val="0"/>
          <w:caps w:val="0"/>
          <w:noProof/>
          <w:snapToGrid/>
          <w:sz w:val="22"/>
          <w:szCs w:val="22"/>
          <w:lang w:val="en-GB" w:eastAsia="en-GB"/>
        </w:rPr>
      </w:pPr>
      <w:r w:rsidRPr="00A073C5">
        <w:rPr>
          <w:rFonts w:ascii="Arial" w:hAnsi="Arial"/>
          <w:sz w:val="22"/>
          <w:szCs w:val="22"/>
        </w:rPr>
        <w:fldChar w:fldCharType="begin"/>
      </w:r>
      <w:r w:rsidR="00D410BE" w:rsidRPr="00A073C5">
        <w:rPr>
          <w:rFonts w:ascii="Arial" w:hAnsi="Arial"/>
          <w:sz w:val="22"/>
          <w:szCs w:val="22"/>
        </w:rPr>
        <w:instrText xml:space="preserve"> TOC \o "1-3" \h \z \u </w:instrText>
      </w:r>
      <w:r w:rsidRPr="00A073C5">
        <w:rPr>
          <w:rFonts w:ascii="Arial" w:hAnsi="Arial"/>
          <w:sz w:val="22"/>
          <w:szCs w:val="22"/>
        </w:rPr>
        <w:fldChar w:fldCharType="separate"/>
      </w:r>
      <w:hyperlink w:anchor="_Toc84949809" w:history="1">
        <w:r w:rsidR="00610103" w:rsidRPr="00B074C4">
          <w:rPr>
            <w:rStyle w:val="Hyperlink"/>
            <w:noProof/>
            <w:lang w:val="en-GB"/>
          </w:rPr>
          <w:t>INTERNATIONAL CONVENTION FOR THE SAFETY OF LIFE AT SEA, 1974, AS AMENDED (SOLAS 1974)</w:t>
        </w:r>
        <w:r w:rsidR="00610103">
          <w:rPr>
            <w:noProof/>
            <w:webHidden/>
          </w:rPr>
          <w:tab/>
        </w:r>
        <w:r w:rsidR="00610103">
          <w:rPr>
            <w:noProof/>
            <w:webHidden/>
          </w:rPr>
          <w:fldChar w:fldCharType="begin"/>
        </w:r>
        <w:r w:rsidR="00610103">
          <w:rPr>
            <w:noProof/>
            <w:webHidden/>
          </w:rPr>
          <w:instrText xml:space="preserve"> PAGEREF _Toc84949809 \h </w:instrText>
        </w:r>
        <w:r w:rsidR="00610103">
          <w:rPr>
            <w:noProof/>
            <w:webHidden/>
          </w:rPr>
        </w:r>
        <w:r w:rsidR="00610103">
          <w:rPr>
            <w:noProof/>
            <w:webHidden/>
          </w:rPr>
          <w:fldChar w:fldCharType="separate"/>
        </w:r>
        <w:r w:rsidR="00B84443">
          <w:rPr>
            <w:noProof/>
            <w:webHidden/>
          </w:rPr>
          <w:t>12</w:t>
        </w:r>
        <w:r w:rsidR="00610103">
          <w:rPr>
            <w:noProof/>
            <w:webHidden/>
          </w:rPr>
          <w:fldChar w:fldCharType="end"/>
        </w:r>
      </w:hyperlink>
    </w:p>
    <w:p w14:paraId="1BF40A51" w14:textId="501894E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10" w:history="1">
        <w:r w:rsidR="00610103" w:rsidRPr="00B074C4">
          <w:rPr>
            <w:rStyle w:val="Hyperlink"/>
            <w:lang w:val="en-GB"/>
          </w:rPr>
          <w:t>(1)   1981 (Chapters II-1, II-2, III, IV, V, VI) Amendments MSC.1(XLV)</w:t>
        </w:r>
        <w:r w:rsidR="00610103">
          <w:rPr>
            <w:webHidden/>
          </w:rPr>
          <w:tab/>
        </w:r>
        <w:r w:rsidR="00610103">
          <w:rPr>
            <w:webHidden/>
          </w:rPr>
          <w:fldChar w:fldCharType="begin"/>
        </w:r>
        <w:r w:rsidR="00610103">
          <w:rPr>
            <w:webHidden/>
          </w:rPr>
          <w:instrText xml:space="preserve"> PAGEREF _Toc84949810 \h </w:instrText>
        </w:r>
        <w:r w:rsidR="00610103">
          <w:rPr>
            <w:webHidden/>
          </w:rPr>
        </w:r>
        <w:r w:rsidR="00610103">
          <w:rPr>
            <w:webHidden/>
          </w:rPr>
          <w:fldChar w:fldCharType="separate"/>
        </w:r>
        <w:r w:rsidR="00B84443">
          <w:rPr>
            <w:webHidden/>
          </w:rPr>
          <w:t>22</w:t>
        </w:r>
        <w:r w:rsidR="00610103">
          <w:rPr>
            <w:webHidden/>
          </w:rPr>
          <w:fldChar w:fldCharType="end"/>
        </w:r>
      </w:hyperlink>
    </w:p>
    <w:p w14:paraId="7C3C7B85" w14:textId="5FEC125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11" w:history="1">
        <w:r w:rsidR="00610103" w:rsidRPr="00B074C4">
          <w:rPr>
            <w:rStyle w:val="Hyperlink"/>
            <w:lang w:val="en-GB"/>
          </w:rPr>
          <w:t>(2)   1983 (Chapters II-1, II-2, III, IV, VII) Amendments (MSC.6(48))</w:t>
        </w:r>
        <w:r w:rsidR="00610103">
          <w:rPr>
            <w:webHidden/>
          </w:rPr>
          <w:tab/>
        </w:r>
        <w:r w:rsidR="00610103">
          <w:rPr>
            <w:webHidden/>
          </w:rPr>
          <w:fldChar w:fldCharType="begin"/>
        </w:r>
        <w:r w:rsidR="00610103">
          <w:rPr>
            <w:webHidden/>
          </w:rPr>
          <w:instrText xml:space="preserve"> PAGEREF _Toc84949811 \h </w:instrText>
        </w:r>
        <w:r w:rsidR="00610103">
          <w:rPr>
            <w:webHidden/>
          </w:rPr>
        </w:r>
        <w:r w:rsidR="00610103">
          <w:rPr>
            <w:webHidden/>
          </w:rPr>
          <w:fldChar w:fldCharType="separate"/>
        </w:r>
        <w:r w:rsidR="00B84443">
          <w:rPr>
            <w:webHidden/>
          </w:rPr>
          <w:t>22</w:t>
        </w:r>
        <w:r w:rsidR="00610103">
          <w:rPr>
            <w:webHidden/>
          </w:rPr>
          <w:fldChar w:fldCharType="end"/>
        </w:r>
      </w:hyperlink>
    </w:p>
    <w:p w14:paraId="375BA310" w14:textId="3C77C1F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12" w:history="1">
        <w:r w:rsidR="00610103" w:rsidRPr="00B074C4">
          <w:rPr>
            <w:rStyle w:val="Hyperlink"/>
            <w:lang w:val="fr-FR"/>
          </w:rPr>
          <w:t>(3)   1987 (IBC Code) Amendments (MSC.10(54))</w:t>
        </w:r>
        <w:r w:rsidR="00610103">
          <w:rPr>
            <w:webHidden/>
          </w:rPr>
          <w:tab/>
        </w:r>
        <w:r w:rsidR="00610103">
          <w:rPr>
            <w:webHidden/>
          </w:rPr>
          <w:fldChar w:fldCharType="begin"/>
        </w:r>
        <w:r w:rsidR="00610103">
          <w:rPr>
            <w:webHidden/>
          </w:rPr>
          <w:instrText xml:space="preserve"> PAGEREF _Toc84949812 \h </w:instrText>
        </w:r>
        <w:r w:rsidR="00610103">
          <w:rPr>
            <w:webHidden/>
          </w:rPr>
        </w:r>
        <w:r w:rsidR="00610103">
          <w:rPr>
            <w:webHidden/>
          </w:rPr>
          <w:fldChar w:fldCharType="separate"/>
        </w:r>
        <w:r w:rsidR="00B84443">
          <w:rPr>
            <w:webHidden/>
          </w:rPr>
          <w:t>23</w:t>
        </w:r>
        <w:r w:rsidR="00610103">
          <w:rPr>
            <w:webHidden/>
          </w:rPr>
          <w:fldChar w:fldCharType="end"/>
        </w:r>
      </w:hyperlink>
    </w:p>
    <w:p w14:paraId="518B7F7E" w14:textId="40E5BA8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13" w:history="1">
        <w:r w:rsidR="00610103" w:rsidRPr="00B074C4">
          <w:rPr>
            <w:rStyle w:val="Hyperlink"/>
            <w:lang w:val="en-GB"/>
          </w:rPr>
          <w:t>(4)   1988 (Chapter II-1) Amendments (MSC.11(55))</w:t>
        </w:r>
        <w:r w:rsidR="00610103">
          <w:rPr>
            <w:webHidden/>
          </w:rPr>
          <w:tab/>
        </w:r>
        <w:r w:rsidR="00610103">
          <w:rPr>
            <w:webHidden/>
          </w:rPr>
          <w:fldChar w:fldCharType="begin"/>
        </w:r>
        <w:r w:rsidR="00610103">
          <w:rPr>
            <w:webHidden/>
          </w:rPr>
          <w:instrText xml:space="preserve"> PAGEREF _Toc84949813 \h </w:instrText>
        </w:r>
        <w:r w:rsidR="00610103">
          <w:rPr>
            <w:webHidden/>
          </w:rPr>
        </w:r>
        <w:r w:rsidR="00610103">
          <w:rPr>
            <w:webHidden/>
          </w:rPr>
          <w:fldChar w:fldCharType="separate"/>
        </w:r>
        <w:r w:rsidR="00B84443">
          <w:rPr>
            <w:webHidden/>
          </w:rPr>
          <w:t>23</w:t>
        </w:r>
        <w:r w:rsidR="00610103">
          <w:rPr>
            <w:webHidden/>
          </w:rPr>
          <w:fldChar w:fldCharType="end"/>
        </w:r>
      </w:hyperlink>
    </w:p>
    <w:p w14:paraId="6FA6E714" w14:textId="1AFFDC1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14" w:history="1">
        <w:r w:rsidR="00610103" w:rsidRPr="00B074C4">
          <w:rPr>
            <w:rStyle w:val="Hyperlink"/>
            <w:lang w:val="en-GB"/>
          </w:rPr>
          <w:t>(5)   1988 (Chapter II-1) Amendments (MSC.12(56))</w:t>
        </w:r>
        <w:r w:rsidR="00610103">
          <w:rPr>
            <w:webHidden/>
          </w:rPr>
          <w:tab/>
        </w:r>
        <w:r w:rsidR="00610103">
          <w:rPr>
            <w:webHidden/>
          </w:rPr>
          <w:fldChar w:fldCharType="begin"/>
        </w:r>
        <w:r w:rsidR="00610103">
          <w:rPr>
            <w:webHidden/>
          </w:rPr>
          <w:instrText xml:space="preserve"> PAGEREF _Toc84949814 \h </w:instrText>
        </w:r>
        <w:r w:rsidR="00610103">
          <w:rPr>
            <w:webHidden/>
          </w:rPr>
        </w:r>
        <w:r w:rsidR="00610103">
          <w:rPr>
            <w:webHidden/>
          </w:rPr>
          <w:fldChar w:fldCharType="separate"/>
        </w:r>
        <w:r w:rsidR="00B84443">
          <w:rPr>
            <w:webHidden/>
          </w:rPr>
          <w:t>23</w:t>
        </w:r>
        <w:r w:rsidR="00610103">
          <w:rPr>
            <w:webHidden/>
          </w:rPr>
          <w:fldChar w:fldCharType="end"/>
        </w:r>
      </w:hyperlink>
    </w:p>
    <w:p w14:paraId="70FBD017" w14:textId="27CE6D1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15" w:history="1">
        <w:r w:rsidR="00610103" w:rsidRPr="00B074C4">
          <w:rPr>
            <w:rStyle w:val="Hyperlink"/>
            <w:lang w:val="en-GB"/>
          </w:rPr>
          <w:t>(6)   1988 (GMDSS) Amendments (CONF)</w:t>
        </w:r>
        <w:r w:rsidR="00610103">
          <w:rPr>
            <w:webHidden/>
          </w:rPr>
          <w:tab/>
        </w:r>
        <w:r w:rsidR="00610103">
          <w:rPr>
            <w:webHidden/>
          </w:rPr>
          <w:fldChar w:fldCharType="begin"/>
        </w:r>
        <w:r w:rsidR="00610103">
          <w:rPr>
            <w:webHidden/>
          </w:rPr>
          <w:instrText xml:space="preserve"> PAGEREF _Toc84949815 \h </w:instrText>
        </w:r>
        <w:r w:rsidR="00610103">
          <w:rPr>
            <w:webHidden/>
          </w:rPr>
        </w:r>
        <w:r w:rsidR="00610103">
          <w:rPr>
            <w:webHidden/>
          </w:rPr>
          <w:fldChar w:fldCharType="separate"/>
        </w:r>
        <w:r w:rsidR="00B84443">
          <w:rPr>
            <w:webHidden/>
          </w:rPr>
          <w:t>23</w:t>
        </w:r>
        <w:r w:rsidR="00610103">
          <w:rPr>
            <w:webHidden/>
          </w:rPr>
          <w:fldChar w:fldCharType="end"/>
        </w:r>
      </w:hyperlink>
    </w:p>
    <w:p w14:paraId="076AFCDE" w14:textId="5516C95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16" w:history="1">
        <w:r w:rsidR="00610103" w:rsidRPr="00B074C4">
          <w:rPr>
            <w:rStyle w:val="Hyperlink"/>
            <w:lang w:val="en-GB"/>
          </w:rPr>
          <w:t>(7)   1989 (Chapters II-1, II-2, III, IV, V, VII) Amendments (MSC.13(57))</w:t>
        </w:r>
        <w:r w:rsidR="00610103">
          <w:rPr>
            <w:webHidden/>
          </w:rPr>
          <w:tab/>
        </w:r>
        <w:r w:rsidR="00610103">
          <w:rPr>
            <w:webHidden/>
          </w:rPr>
          <w:fldChar w:fldCharType="begin"/>
        </w:r>
        <w:r w:rsidR="00610103">
          <w:rPr>
            <w:webHidden/>
          </w:rPr>
          <w:instrText xml:space="preserve"> PAGEREF _Toc84949816 \h </w:instrText>
        </w:r>
        <w:r w:rsidR="00610103">
          <w:rPr>
            <w:webHidden/>
          </w:rPr>
        </w:r>
        <w:r w:rsidR="00610103">
          <w:rPr>
            <w:webHidden/>
          </w:rPr>
          <w:fldChar w:fldCharType="separate"/>
        </w:r>
        <w:r w:rsidR="00B84443">
          <w:rPr>
            <w:webHidden/>
          </w:rPr>
          <w:t>24</w:t>
        </w:r>
        <w:r w:rsidR="00610103">
          <w:rPr>
            <w:webHidden/>
          </w:rPr>
          <w:fldChar w:fldCharType="end"/>
        </w:r>
      </w:hyperlink>
    </w:p>
    <w:p w14:paraId="2E738387" w14:textId="11F1183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17" w:history="1">
        <w:r w:rsidR="00610103" w:rsidRPr="00B074C4">
          <w:rPr>
            <w:rStyle w:val="Hyperlink"/>
            <w:lang w:val="fr-FR"/>
          </w:rPr>
          <w:t>(8)   1989 (IBC Code) Amendments (MSC.14(57))</w:t>
        </w:r>
        <w:r w:rsidR="00610103">
          <w:rPr>
            <w:webHidden/>
          </w:rPr>
          <w:tab/>
        </w:r>
        <w:r w:rsidR="00610103">
          <w:rPr>
            <w:webHidden/>
          </w:rPr>
          <w:fldChar w:fldCharType="begin"/>
        </w:r>
        <w:r w:rsidR="00610103">
          <w:rPr>
            <w:webHidden/>
          </w:rPr>
          <w:instrText xml:space="preserve"> PAGEREF _Toc84949817 \h </w:instrText>
        </w:r>
        <w:r w:rsidR="00610103">
          <w:rPr>
            <w:webHidden/>
          </w:rPr>
        </w:r>
        <w:r w:rsidR="00610103">
          <w:rPr>
            <w:webHidden/>
          </w:rPr>
          <w:fldChar w:fldCharType="separate"/>
        </w:r>
        <w:r w:rsidR="00B84443">
          <w:rPr>
            <w:webHidden/>
          </w:rPr>
          <w:t>24</w:t>
        </w:r>
        <w:r w:rsidR="00610103">
          <w:rPr>
            <w:webHidden/>
          </w:rPr>
          <w:fldChar w:fldCharType="end"/>
        </w:r>
      </w:hyperlink>
    </w:p>
    <w:p w14:paraId="20899255" w14:textId="71BE9C7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18" w:history="1">
        <w:r w:rsidR="00610103" w:rsidRPr="00B074C4">
          <w:rPr>
            <w:rStyle w:val="Hyperlink"/>
            <w:lang w:val="en-GB"/>
          </w:rPr>
          <w:t>(9)   1990 (IBC Code) Amendments (MSC.16(58))</w:t>
        </w:r>
        <w:r w:rsidR="00610103">
          <w:rPr>
            <w:webHidden/>
          </w:rPr>
          <w:tab/>
        </w:r>
        <w:r w:rsidR="00610103">
          <w:rPr>
            <w:webHidden/>
          </w:rPr>
          <w:fldChar w:fldCharType="begin"/>
        </w:r>
        <w:r w:rsidR="00610103">
          <w:rPr>
            <w:webHidden/>
          </w:rPr>
          <w:instrText xml:space="preserve"> PAGEREF _Toc84949818 \h </w:instrText>
        </w:r>
        <w:r w:rsidR="00610103">
          <w:rPr>
            <w:webHidden/>
          </w:rPr>
        </w:r>
        <w:r w:rsidR="00610103">
          <w:rPr>
            <w:webHidden/>
          </w:rPr>
          <w:fldChar w:fldCharType="separate"/>
        </w:r>
        <w:r w:rsidR="00B84443">
          <w:rPr>
            <w:webHidden/>
          </w:rPr>
          <w:t>24</w:t>
        </w:r>
        <w:r w:rsidR="00610103">
          <w:rPr>
            <w:webHidden/>
          </w:rPr>
          <w:fldChar w:fldCharType="end"/>
        </w:r>
      </w:hyperlink>
    </w:p>
    <w:p w14:paraId="58BF9ADF" w14:textId="7489D3A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19" w:history="1">
        <w:r w:rsidR="00610103" w:rsidRPr="00B074C4">
          <w:rPr>
            <w:rStyle w:val="Hyperlink"/>
            <w:lang w:val="fr-FR"/>
          </w:rPr>
          <w:t>(10)   1990 (IGC Code) Amendments (MSC.17(58))</w:t>
        </w:r>
        <w:r w:rsidR="00610103">
          <w:rPr>
            <w:webHidden/>
          </w:rPr>
          <w:tab/>
        </w:r>
        <w:r w:rsidR="00610103">
          <w:rPr>
            <w:webHidden/>
          </w:rPr>
          <w:fldChar w:fldCharType="begin"/>
        </w:r>
        <w:r w:rsidR="00610103">
          <w:rPr>
            <w:webHidden/>
          </w:rPr>
          <w:instrText xml:space="preserve"> PAGEREF _Toc84949819 \h </w:instrText>
        </w:r>
        <w:r w:rsidR="00610103">
          <w:rPr>
            <w:webHidden/>
          </w:rPr>
        </w:r>
        <w:r w:rsidR="00610103">
          <w:rPr>
            <w:webHidden/>
          </w:rPr>
          <w:fldChar w:fldCharType="separate"/>
        </w:r>
        <w:r w:rsidR="00B84443">
          <w:rPr>
            <w:webHidden/>
          </w:rPr>
          <w:t>25</w:t>
        </w:r>
        <w:r w:rsidR="00610103">
          <w:rPr>
            <w:webHidden/>
          </w:rPr>
          <w:fldChar w:fldCharType="end"/>
        </w:r>
      </w:hyperlink>
    </w:p>
    <w:p w14:paraId="49A54E9A" w14:textId="4CB4A0C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20" w:history="1">
        <w:r w:rsidR="00610103" w:rsidRPr="00B074C4">
          <w:rPr>
            <w:rStyle w:val="Hyperlink"/>
            <w:lang w:val="en-GB"/>
          </w:rPr>
          <w:t>(11)   1990 (Chapter II</w:t>
        </w:r>
        <w:r w:rsidR="00610103" w:rsidRPr="00B074C4">
          <w:rPr>
            <w:rStyle w:val="Hyperlink"/>
            <w:lang w:val="en-GB"/>
          </w:rPr>
          <w:noBreakHyphen/>
          <w:t>1) Amendments (MSC.19(58))</w:t>
        </w:r>
        <w:r w:rsidR="00610103">
          <w:rPr>
            <w:webHidden/>
          </w:rPr>
          <w:tab/>
        </w:r>
        <w:r w:rsidR="00610103">
          <w:rPr>
            <w:webHidden/>
          </w:rPr>
          <w:fldChar w:fldCharType="begin"/>
        </w:r>
        <w:r w:rsidR="00610103">
          <w:rPr>
            <w:webHidden/>
          </w:rPr>
          <w:instrText xml:space="preserve"> PAGEREF _Toc84949820 \h </w:instrText>
        </w:r>
        <w:r w:rsidR="00610103">
          <w:rPr>
            <w:webHidden/>
          </w:rPr>
        </w:r>
        <w:r w:rsidR="00610103">
          <w:rPr>
            <w:webHidden/>
          </w:rPr>
          <w:fldChar w:fldCharType="separate"/>
        </w:r>
        <w:r w:rsidR="00B84443">
          <w:rPr>
            <w:webHidden/>
          </w:rPr>
          <w:t>26</w:t>
        </w:r>
        <w:r w:rsidR="00610103">
          <w:rPr>
            <w:webHidden/>
          </w:rPr>
          <w:fldChar w:fldCharType="end"/>
        </w:r>
      </w:hyperlink>
    </w:p>
    <w:p w14:paraId="65C551DE" w14:textId="1FA4BDC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21" w:history="1">
        <w:r w:rsidR="00610103" w:rsidRPr="00B074C4">
          <w:rPr>
            <w:rStyle w:val="Hyperlink"/>
            <w:lang w:val="en-GB"/>
          </w:rPr>
          <w:t>(12)   1991 (Chapters II-2, III, V, VI, VII) Amendments (MSC.22(59))</w:t>
        </w:r>
        <w:r w:rsidR="00610103">
          <w:rPr>
            <w:webHidden/>
          </w:rPr>
          <w:tab/>
        </w:r>
        <w:r w:rsidR="00610103">
          <w:rPr>
            <w:webHidden/>
          </w:rPr>
          <w:fldChar w:fldCharType="begin"/>
        </w:r>
        <w:r w:rsidR="00610103">
          <w:rPr>
            <w:webHidden/>
          </w:rPr>
          <w:instrText xml:space="preserve"> PAGEREF _Toc84949821 \h </w:instrText>
        </w:r>
        <w:r w:rsidR="00610103">
          <w:rPr>
            <w:webHidden/>
          </w:rPr>
        </w:r>
        <w:r w:rsidR="00610103">
          <w:rPr>
            <w:webHidden/>
          </w:rPr>
          <w:fldChar w:fldCharType="separate"/>
        </w:r>
        <w:r w:rsidR="00B84443">
          <w:rPr>
            <w:webHidden/>
          </w:rPr>
          <w:t>26</w:t>
        </w:r>
        <w:r w:rsidR="00610103">
          <w:rPr>
            <w:webHidden/>
          </w:rPr>
          <w:fldChar w:fldCharType="end"/>
        </w:r>
      </w:hyperlink>
    </w:p>
    <w:p w14:paraId="5DE2AF60" w14:textId="5971F8F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22" w:history="1">
        <w:r w:rsidR="00610103" w:rsidRPr="00B074C4">
          <w:rPr>
            <w:rStyle w:val="Hyperlink"/>
            <w:lang w:val="en-GB"/>
          </w:rPr>
          <w:t>(13)   1992 (Chapter II</w:t>
        </w:r>
        <w:r w:rsidR="00610103" w:rsidRPr="00B074C4">
          <w:rPr>
            <w:rStyle w:val="Hyperlink"/>
            <w:lang w:val="en-GB"/>
          </w:rPr>
          <w:noBreakHyphen/>
          <w:t>2) Amendments (MSC.24(60))</w:t>
        </w:r>
        <w:r w:rsidR="00610103">
          <w:rPr>
            <w:webHidden/>
          </w:rPr>
          <w:tab/>
        </w:r>
        <w:r w:rsidR="00610103">
          <w:rPr>
            <w:webHidden/>
          </w:rPr>
          <w:fldChar w:fldCharType="begin"/>
        </w:r>
        <w:r w:rsidR="00610103">
          <w:rPr>
            <w:webHidden/>
          </w:rPr>
          <w:instrText xml:space="preserve"> PAGEREF _Toc84949822 \h </w:instrText>
        </w:r>
        <w:r w:rsidR="00610103">
          <w:rPr>
            <w:webHidden/>
          </w:rPr>
        </w:r>
        <w:r w:rsidR="00610103">
          <w:rPr>
            <w:webHidden/>
          </w:rPr>
          <w:fldChar w:fldCharType="separate"/>
        </w:r>
        <w:r w:rsidR="00B84443">
          <w:rPr>
            <w:webHidden/>
          </w:rPr>
          <w:t>26</w:t>
        </w:r>
        <w:r w:rsidR="00610103">
          <w:rPr>
            <w:webHidden/>
          </w:rPr>
          <w:fldChar w:fldCharType="end"/>
        </w:r>
      </w:hyperlink>
    </w:p>
    <w:p w14:paraId="5C6EEE22" w14:textId="2787DC7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23" w:history="1">
        <w:r w:rsidR="00610103" w:rsidRPr="00B074C4">
          <w:rPr>
            <w:rStyle w:val="Hyperlink"/>
            <w:lang w:val="en-GB"/>
          </w:rPr>
          <w:t>(14)   1992 (Chapter II</w:t>
        </w:r>
        <w:r w:rsidR="00610103" w:rsidRPr="00B074C4">
          <w:rPr>
            <w:rStyle w:val="Hyperlink"/>
            <w:lang w:val="en-GB"/>
          </w:rPr>
          <w:noBreakHyphen/>
          <w:t>1) Amendments (MSC.26(60))</w:t>
        </w:r>
        <w:r w:rsidR="00610103">
          <w:rPr>
            <w:webHidden/>
          </w:rPr>
          <w:tab/>
        </w:r>
        <w:r w:rsidR="00610103">
          <w:rPr>
            <w:webHidden/>
          </w:rPr>
          <w:fldChar w:fldCharType="begin"/>
        </w:r>
        <w:r w:rsidR="00610103">
          <w:rPr>
            <w:webHidden/>
          </w:rPr>
          <w:instrText xml:space="preserve"> PAGEREF _Toc84949823 \h </w:instrText>
        </w:r>
        <w:r w:rsidR="00610103">
          <w:rPr>
            <w:webHidden/>
          </w:rPr>
        </w:r>
        <w:r w:rsidR="00610103">
          <w:rPr>
            <w:webHidden/>
          </w:rPr>
          <w:fldChar w:fldCharType="separate"/>
        </w:r>
        <w:r w:rsidR="00B84443">
          <w:rPr>
            <w:webHidden/>
          </w:rPr>
          <w:t>26</w:t>
        </w:r>
        <w:r w:rsidR="00610103">
          <w:rPr>
            <w:webHidden/>
          </w:rPr>
          <w:fldChar w:fldCharType="end"/>
        </w:r>
      </w:hyperlink>
    </w:p>
    <w:p w14:paraId="26B27CA6" w14:textId="0B169FA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24" w:history="1">
        <w:r w:rsidR="00610103" w:rsidRPr="00B074C4">
          <w:rPr>
            <w:rStyle w:val="Hyperlink"/>
            <w:lang w:val="en-GB"/>
          </w:rPr>
          <w:t>(15)   1992 (Chapters II-1, II-2, III, IV) Amendments (MSC.27(61))</w:t>
        </w:r>
        <w:r w:rsidR="00610103">
          <w:rPr>
            <w:webHidden/>
          </w:rPr>
          <w:tab/>
        </w:r>
        <w:r w:rsidR="00610103">
          <w:rPr>
            <w:webHidden/>
          </w:rPr>
          <w:fldChar w:fldCharType="begin"/>
        </w:r>
        <w:r w:rsidR="00610103">
          <w:rPr>
            <w:webHidden/>
          </w:rPr>
          <w:instrText xml:space="preserve"> PAGEREF _Toc84949824 \h </w:instrText>
        </w:r>
        <w:r w:rsidR="00610103">
          <w:rPr>
            <w:webHidden/>
          </w:rPr>
        </w:r>
        <w:r w:rsidR="00610103">
          <w:rPr>
            <w:webHidden/>
          </w:rPr>
          <w:fldChar w:fldCharType="separate"/>
        </w:r>
        <w:r w:rsidR="00B84443">
          <w:rPr>
            <w:webHidden/>
          </w:rPr>
          <w:t>27</w:t>
        </w:r>
        <w:r w:rsidR="00610103">
          <w:rPr>
            <w:webHidden/>
          </w:rPr>
          <w:fldChar w:fldCharType="end"/>
        </w:r>
      </w:hyperlink>
    </w:p>
    <w:p w14:paraId="2864AE2B" w14:textId="1CF2CA5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25" w:history="1">
        <w:r w:rsidR="00610103" w:rsidRPr="00B074C4">
          <w:rPr>
            <w:rStyle w:val="Hyperlink"/>
            <w:lang w:val="fr-FR"/>
          </w:rPr>
          <w:t>(16)   1992 (IBC Code) Amendments (MSC.28(61))</w:t>
        </w:r>
        <w:r w:rsidR="00610103">
          <w:rPr>
            <w:webHidden/>
          </w:rPr>
          <w:tab/>
        </w:r>
        <w:r w:rsidR="00610103">
          <w:rPr>
            <w:webHidden/>
          </w:rPr>
          <w:fldChar w:fldCharType="begin"/>
        </w:r>
        <w:r w:rsidR="00610103">
          <w:rPr>
            <w:webHidden/>
          </w:rPr>
          <w:instrText xml:space="preserve"> PAGEREF _Toc84949825 \h </w:instrText>
        </w:r>
        <w:r w:rsidR="00610103">
          <w:rPr>
            <w:webHidden/>
          </w:rPr>
        </w:r>
        <w:r w:rsidR="00610103">
          <w:rPr>
            <w:webHidden/>
          </w:rPr>
          <w:fldChar w:fldCharType="separate"/>
        </w:r>
        <w:r w:rsidR="00B84443">
          <w:rPr>
            <w:webHidden/>
          </w:rPr>
          <w:t>27</w:t>
        </w:r>
        <w:r w:rsidR="00610103">
          <w:rPr>
            <w:webHidden/>
          </w:rPr>
          <w:fldChar w:fldCharType="end"/>
        </w:r>
      </w:hyperlink>
    </w:p>
    <w:p w14:paraId="397A7480" w14:textId="4C60D0C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26" w:history="1">
        <w:r w:rsidR="00610103" w:rsidRPr="00B074C4">
          <w:rPr>
            <w:rStyle w:val="Hyperlink"/>
            <w:lang w:val="fr-FR"/>
          </w:rPr>
          <w:t>(17)   1992 (IGC Code) Amendments (MSC.30(61))</w:t>
        </w:r>
        <w:r w:rsidR="00610103">
          <w:rPr>
            <w:webHidden/>
          </w:rPr>
          <w:tab/>
        </w:r>
        <w:r w:rsidR="00610103">
          <w:rPr>
            <w:webHidden/>
          </w:rPr>
          <w:fldChar w:fldCharType="begin"/>
        </w:r>
        <w:r w:rsidR="00610103">
          <w:rPr>
            <w:webHidden/>
          </w:rPr>
          <w:instrText xml:space="preserve"> PAGEREF _Toc84949826 \h </w:instrText>
        </w:r>
        <w:r w:rsidR="00610103">
          <w:rPr>
            <w:webHidden/>
          </w:rPr>
        </w:r>
        <w:r w:rsidR="00610103">
          <w:rPr>
            <w:webHidden/>
          </w:rPr>
          <w:fldChar w:fldCharType="separate"/>
        </w:r>
        <w:r w:rsidR="00B84443">
          <w:rPr>
            <w:webHidden/>
          </w:rPr>
          <w:t>27</w:t>
        </w:r>
        <w:r w:rsidR="00610103">
          <w:rPr>
            <w:webHidden/>
          </w:rPr>
          <w:fldChar w:fldCharType="end"/>
        </w:r>
      </w:hyperlink>
    </w:p>
    <w:p w14:paraId="29D413EA" w14:textId="00B67D5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27" w:history="1">
        <w:r w:rsidR="00610103" w:rsidRPr="00B074C4">
          <w:rPr>
            <w:rStyle w:val="Hyperlink"/>
            <w:lang w:val="en-GB"/>
          </w:rPr>
          <w:t>(18)   1994 (Chapters V, II-2) Amendments (MSC.31(63))</w:t>
        </w:r>
        <w:r w:rsidR="00610103">
          <w:rPr>
            <w:webHidden/>
          </w:rPr>
          <w:tab/>
        </w:r>
        <w:r w:rsidR="00610103">
          <w:rPr>
            <w:webHidden/>
          </w:rPr>
          <w:fldChar w:fldCharType="begin"/>
        </w:r>
        <w:r w:rsidR="00610103">
          <w:rPr>
            <w:webHidden/>
          </w:rPr>
          <w:instrText xml:space="preserve"> PAGEREF _Toc84949827 \h </w:instrText>
        </w:r>
        <w:r w:rsidR="00610103">
          <w:rPr>
            <w:webHidden/>
          </w:rPr>
        </w:r>
        <w:r w:rsidR="00610103">
          <w:rPr>
            <w:webHidden/>
          </w:rPr>
          <w:fldChar w:fldCharType="separate"/>
        </w:r>
        <w:r w:rsidR="00B84443">
          <w:rPr>
            <w:webHidden/>
          </w:rPr>
          <w:t>28</w:t>
        </w:r>
        <w:r w:rsidR="00610103">
          <w:rPr>
            <w:webHidden/>
          </w:rPr>
          <w:fldChar w:fldCharType="end"/>
        </w:r>
      </w:hyperlink>
    </w:p>
    <w:p w14:paraId="480CC170" w14:textId="60EC59D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28" w:history="1">
        <w:r w:rsidR="00610103" w:rsidRPr="00B074C4">
          <w:rPr>
            <w:rStyle w:val="Hyperlink"/>
            <w:lang w:val="fr-FR"/>
          </w:rPr>
          <w:t>(19)   1994 (IGC Code) Amendments (MSC.32(63))</w:t>
        </w:r>
        <w:r w:rsidR="00610103">
          <w:rPr>
            <w:webHidden/>
          </w:rPr>
          <w:tab/>
        </w:r>
        <w:r w:rsidR="00610103">
          <w:rPr>
            <w:webHidden/>
          </w:rPr>
          <w:fldChar w:fldCharType="begin"/>
        </w:r>
        <w:r w:rsidR="00610103">
          <w:rPr>
            <w:webHidden/>
          </w:rPr>
          <w:instrText xml:space="preserve"> PAGEREF _Toc84949828 \h </w:instrText>
        </w:r>
        <w:r w:rsidR="00610103">
          <w:rPr>
            <w:webHidden/>
          </w:rPr>
        </w:r>
        <w:r w:rsidR="00610103">
          <w:rPr>
            <w:webHidden/>
          </w:rPr>
          <w:fldChar w:fldCharType="separate"/>
        </w:r>
        <w:r w:rsidR="00B84443">
          <w:rPr>
            <w:webHidden/>
          </w:rPr>
          <w:t>28</w:t>
        </w:r>
        <w:r w:rsidR="00610103">
          <w:rPr>
            <w:webHidden/>
          </w:rPr>
          <w:fldChar w:fldCharType="end"/>
        </w:r>
      </w:hyperlink>
    </w:p>
    <w:p w14:paraId="2C65BFD4" w14:textId="05FE7AF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29" w:history="1">
        <w:r w:rsidR="00610103" w:rsidRPr="00B074C4">
          <w:rPr>
            <w:rStyle w:val="Hyperlink"/>
            <w:lang w:val="en-GB"/>
          </w:rPr>
          <w:t>(20)   1994 (new Chapters IX, X, XI) Amendments (CONF)</w:t>
        </w:r>
        <w:r w:rsidR="00610103">
          <w:rPr>
            <w:webHidden/>
          </w:rPr>
          <w:tab/>
        </w:r>
        <w:r w:rsidR="00610103">
          <w:rPr>
            <w:webHidden/>
          </w:rPr>
          <w:fldChar w:fldCharType="begin"/>
        </w:r>
        <w:r w:rsidR="00610103">
          <w:rPr>
            <w:webHidden/>
          </w:rPr>
          <w:instrText xml:space="preserve"> PAGEREF _Toc84949829 \h </w:instrText>
        </w:r>
        <w:r w:rsidR="00610103">
          <w:rPr>
            <w:webHidden/>
          </w:rPr>
        </w:r>
        <w:r w:rsidR="00610103">
          <w:rPr>
            <w:webHidden/>
          </w:rPr>
          <w:fldChar w:fldCharType="separate"/>
        </w:r>
        <w:r w:rsidR="00B84443">
          <w:rPr>
            <w:webHidden/>
          </w:rPr>
          <w:t>28</w:t>
        </w:r>
        <w:r w:rsidR="00610103">
          <w:rPr>
            <w:webHidden/>
          </w:rPr>
          <w:fldChar w:fldCharType="end"/>
        </w:r>
      </w:hyperlink>
    </w:p>
    <w:p w14:paraId="567CEF32" w14:textId="7A4A6F9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30" w:history="1">
        <w:r w:rsidR="00610103" w:rsidRPr="00B074C4">
          <w:rPr>
            <w:rStyle w:val="Hyperlink"/>
            <w:lang w:val="en-GB"/>
          </w:rPr>
          <w:t>(21)   1994 (Chapters VI, VII) Amendments (MSC.42(64))</w:t>
        </w:r>
        <w:r w:rsidR="00610103">
          <w:rPr>
            <w:webHidden/>
          </w:rPr>
          <w:tab/>
        </w:r>
        <w:r w:rsidR="00610103">
          <w:rPr>
            <w:webHidden/>
          </w:rPr>
          <w:fldChar w:fldCharType="begin"/>
        </w:r>
        <w:r w:rsidR="00610103">
          <w:rPr>
            <w:webHidden/>
          </w:rPr>
          <w:instrText xml:space="preserve"> PAGEREF _Toc84949830 \h </w:instrText>
        </w:r>
        <w:r w:rsidR="00610103">
          <w:rPr>
            <w:webHidden/>
          </w:rPr>
        </w:r>
        <w:r w:rsidR="00610103">
          <w:rPr>
            <w:webHidden/>
          </w:rPr>
          <w:fldChar w:fldCharType="separate"/>
        </w:r>
        <w:r w:rsidR="00B84443">
          <w:rPr>
            <w:webHidden/>
          </w:rPr>
          <w:t>29</w:t>
        </w:r>
        <w:r w:rsidR="00610103">
          <w:rPr>
            <w:webHidden/>
          </w:rPr>
          <w:fldChar w:fldCharType="end"/>
        </w:r>
      </w:hyperlink>
    </w:p>
    <w:p w14:paraId="11F14070" w14:textId="25D8B7D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31" w:history="1">
        <w:r w:rsidR="00610103" w:rsidRPr="00B074C4">
          <w:rPr>
            <w:rStyle w:val="Hyperlink"/>
            <w:lang w:val="en-GB"/>
          </w:rPr>
          <w:t>(22)   1995 (Chapter V) Amendments (MSC.46(65))</w:t>
        </w:r>
        <w:r w:rsidR="00610103">
          <w:rPr>
            <w:webHidden/>
          </w:rPr>
          <w:tab/>
        </w:r>
        <w:r w:rsidR="00610103">
          <w:rPr>
            <w:webHidden/>
          </w:rPr>
          <w:fldChar w:fldCharType="begin"/>
        </w:r>
        <w:r w:rsidR="00610103">
          <w:rPr>
            <w:webHidden/>
          </w:rPr>
          <w:instrText xml:space="preserve"> PAGEREF _Toc84949831 \h </w:instrText>
        </w:r>
        <w:r w:rsidR="00610103">
          <w:rPr>
            <w:webHidden/>
          </w:rPr>
        </w:r>
        <w:r w:rsidR="00610103">
          <w:rPr>
            <w:webHidden/>
          </w:rPr>
          <w:fldChar w:fldCharType="separate"/>
        </w:r>
        <w:r w:rsidR="00B84443">
          <w:rPr>
            <w:webHidden/>
          </w:rPr>
          <w:t>29</w:t>
        </w:r>
        <w:r w:rsidR="00610103">
          <w:rPr>
            <w:webHidden/>
          </w:rPr>
          <w:fldChar w:fldCharType="end"/>
        </w:r>
      </w:hyperlink>
    </w:p>
    <w:p w14:paraId="6F41B20C" w14:textId="5C4CF35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32" w:history="1">
        <w:r w:rsidR="00610103" w:rsidRPr="00B074C4">
          <w:rPr>
            <w:rStyle w:val="Hyperlink"/>
            <w:lang w:val="en-GB"/>
          </w:rPr>
          <w:t>(23)   1995 (Chapters II-I, II-2, III, IV, V, VI) Amendments (CONF)</w:t>
        </w:r>
        <w:r w:rsidR="00610103">
          <w:rPr>
            <w:webHidden/>
          </w:rPr>
          <w:tab/>
        </w:r>
        <w:r w:rsidR="00610103">
          <w:rPr>
            <w:webHidden/>
          </w:rPr>
          <w:fldChar w:fldCharType="begin"/>
        </w:r>
        <w:r w:rsidR="00610103">
          <w:rPr>
            <w:webHidden/>
          </w:rPr>
          <w:instrText xml:space="preserve"> PAGEREF _Toc84949832 \h </w:instrText>
        </w:r>
        <w:r w:rsidR="00610103">
          <w:rPr>
            <w:webHidden/>
          </w:rPr>
        </w:r>
        <w:r w:rsidR="00610103">
          <w:rPr>
            <w:webHidden/>
          </w:rPr>
          <w:fldChar w:fldCharType="separate"/>
        </w:r>
        <w:r w:rsidR="00B84443">
          <w:rPr>
            <w:webHidden/>
          </w:rPr>
          <w:t>30</w:t>
        </w:r>
        <w:r w:rsidR="00610103">
          <w:rPr>
            <w:webHidden/>
          </w:rPr>
          <w:fldChar w:fldCharType="end"/>
        </w:r>
      </w:hyperlink>
    </w:p>
    <w:p w14:paraId="46585A63" w14:textId="102C1EA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33" w:history="1">
        <w:r w:rsidR="00610103" w:rsidRPr="00B074C4">
          <w:rPr>
            <w:rStyle w:val="Hyperlink"/>
            <w:lang w:val="en-GB"/>
          </w:rPr>
          <w:t>(24)   1996 (Chapters II-1, III, VI, XI) Amendments (MSC.47(66))</w:t>
        </w:r>
        <w:r w:rsidR="00610103">
          <w:rPr>
            <w:webHidden/>
          </w:rPr>
          <w:tab/>
        </w:r>
        <w:r w:rsidR="00610103">
          <w:rPr>
            <w:webHidden/>
          </w:rPr>
          <w:fldChar w:fldCharType="begin"/>
        </w:r>
        <w:r w:rsidR="00610103">
          <w:rPr>
            <w:webHidden/>
          </w:rPr>
          <w:instrText xml:space="preserve"> PAGEREF _Toc84949833 \h </w:instrText>
        </w:r>
        <w:r w:rsidR="00610103">
          <w:rPr>
            <w:webHidden/>
          </w:rPr>
        </w:r>
        <w:r w:rsidR="00610103">
          <w:rPr>
            <w:webHidden/>
          </w:rPr>
          <w:fldChar w:fldCharType="separate"/>
        </w:r>
        <w:r w:rsidR="00B84443">
          <w:rPr>
            <w:webHidden/>
          </w:rPr>
          <w:t>30</w:t>
        </w:r>
        <w:r w:rsidR="00610103">
          <w:rPr>
            <w:webHidden/>
          </w:rPr>
          <w:fldChar w:fldCharType="end"/>
        </w:r>
      </w:hyperlink>
    </w:p>
    <w:p w14:paraId="469074B0" w14:textId="51E0351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34" w:history="1">
        <w:r w:rsidR="00610103" w:rsidRPr="00B074C4">
          <w:rPr>
            <w:rStyle w:val="Hyperlink"/>
            <w:lang w:val="en-GB"/>
          </w:rPr>
          <w:t>(25)   1996 (Resolution A.744(18)) Amendments (MSC.49(66))</w:t>
        </w:r>
        <w:r w:rsidR="00610103">
          <w:rPr>
            <w:webHidden/>
          </w:rPr>
          <w:tab/>
        </w:r>
        <w:r w:rsidR="00610103">
          <w:rPr>
            <w:webHidden/>
          </w:rPr>
          <w:fldChar w:fldCharType="begin"/>
        </w:r>
        <w:r w:rsidR="00610103">
          <w:rPr>
            <w:webHidden/>
          </w:rPr>
          <w:instrText xml:space="preserve"> PAGEREF _Toc84949834 \h </w:instrText>
        </w:r>
        <w:r w:rsidR="00610103">
          <w:rPr>
            <w:webHidden/>
          </w:rPr>
        </w:r>
        <w:r w:rsidR="00610103">
          <w:rPr>
            <w:webHidden/>
          </w:rPr>
          <w:fldChar w:fldCharType="separate"/>
        </w:r>
        <w:r w:rsidR="00B84443">
          <w:rPr>
            <w:webHidden/>
          </w:rPr>
          <w:t>30</w:t>
        </w:r>
        <w:r w:rsidR="00610103">
          <w:rPr>
            <w:webHidden/>
          </w:rPr>
          <w:fldChar w:fldCharType="end"/>
        </w:r>
      </w:hyperlink>
    </w:p>
    <w:p w14:paraId="2ED94CEB" w14:textId="3145647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35" w:history="1">
        <w:r w:rsidR="00610103" w:rsidRPr="00B074C4">
          <w:rPr>
            <w:rStyle w:val="Hyperlink"/>
            <w:lang w:val="fr-FR"/>
          </w:rPr>
          <w:t>(26)   1996 (IBC Code) Amendments (MSC.50(66))</w:t>
        </w:r>
        <w:r w:rsidR="00610103">
          <w:rPr>
            <w:webHidden/>
          </w:rPr>
          <w:tab/>
        </w:r>
        <w:r w:rsidR="00610103">
          <w:rPr>
            <w:webHidden/>
          </w:rPr>
          <w:fldChar w:fldCharType="begin"/>
        </w:r>
        <w:r w:rsidR="00610103">
          <w:rPr>
            <w:webHidden/>
          </w:rPr>
          <w:instrText xml:space="preserve"> PAGEREF _Toc84949835 \h </w:instrText>
        </w:r>
        <w:r w:rsidR="00610103">
          <w:rPr>
            <w:webHidden/>
          </w:rPr>
        </w:r>
        <w:r w:rsidR="00610103">
          <w:rPr>
            <w:webHidden/>
          </w:rPr>
          <w:fldChar w:fldCharType="separate"/>
        </w:r>
        <w:r w:rsidR="00B84443">
          <w:rPr>
            <w:webHidden/>
          </w:rPr>
          <w:t>31</w:t>
        </w:r>
        <w:r w:rsidR="00610103">
          <w:rPr>
            <w:webHidden/>
          </w:rPr>
          <w:fldChar w:fldCharType="end"/>
        </w:r>
      </w:hyperlink>
    </w:p>
    <w:p w14:paraId="6168AA10" w14:textId="7B2DA01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36" w:history="1">
        <w:r w:rsidR="00610103" w:rsidRPr="00B074C4">
          <w:rPr>
            <w:rStyle w:val="Hyperlink"/>
            <w:lang w:val="en-GB"/>
          </w:rPr>
          <w:t>(27)   1996 (Chapters II-1, II-2, V) Amendments (MSC.57(67))</w:t>
        </w:r>
        <w:r w:rsidR="00610103">
          <w:rPr>
            <w:webHidden/>
          </w:rPr>
          <w:tab/>
        </w:r>
        <w:r w:rsidR="00610103">
          <w:rPr>
            <w:webHidden/>
          </w:rPr>
          <w:fldChar w:fldCharType="begin"/>
        </w:r>
        <w:r w:rsidR="00610103">
          <w:rPr>
            <w:webHidden/>
          </w:rPr>
          <w:instrText xml:space="preserve"> PAGEREF _Toc84949836 \h </w:instrText>
        </w:r>
        <w:r w:rsidR="00610103">
          <w:rPr>
            <w:webHidden/>
          </w:rPr>
        </w:r>
        <w:r w:rsidR="00610103">
          <w:rPr>
            <w:webHidden/>
          </w:rPr>
          <w:fldChar w:fldCharType="separate"/>
        </w:r>
        <w:r w:rsidR="00B84443">
          <w:rPr>
            <w:webHidden/>
          </w:rPr>
          <w:t>31</w:t>
        </w:r>
        <w:r w:rsidR="00610103">
          <w:rPr>
            <w:webHidden/>
          </w:rPr>
          <w:fldChar w:fldCharType="end"/>
        </w:r>
      </w:hyperlink>
    </w:p>
    <w:p w14:paraId="075107B9" w14:textId="3231E89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37" w:history="1">
        <w:r w:rsidR="00610103" w:rsidRPr="00B074C4">
          <w:rPr>
            <w:rStyle w:val="Hyperlink"/>
            <w:lang w:val="fr-FR"/>
          </w:rPr>
          <w:t>(28)   1996 (IBC Code) Amendments (MSC.58(67))</w:t>
        </w:r>
        <w:r w:rsidR="00610103">
          <w:rPr>
            <w:webHidden/>
          </w:rPr>
          <w:tab/>
        </w:r>
        <w:r w:rsidR="00610103">
          <w:rPr>
            <w:webHidden/>
          </w:rPr>
          <w:fldChar w:fldCharType="begin"/>
        </w:r>
        <w:r w:rsidR="00610103">
          <w:rPr>
            <w:webHidden/>
          </w:rPr>
          <w:instrText xml:space="preserve"> PAGEREF _Toc84949837 \h </w:instrText>
        </w:r>
        <w:r w:rsidR="00610103">
          <w:rPr>
            <w:webHidden/>
          </w:rPr>
        </w:r>
        <w:r w:rsidR="00610103">
          <w:rPr>
            <w:webHidden/>
          </w:rPr>
          <w:fldChar w:fldCharType="separate"/>
        </w:r>
        <w:r w:rsidR="00B84443">
          <w:rPr>
            <w:webHidden/>
          </w:rPr>
          <w:t>31</w:t>
        </w:r>
        <w:r w:rsidR="00610103">
          <w:rPr>
            <w:webHidden/>
          </w:rPr>
          <w:fldChar w:fldCharType="end"/>
        </w:r>
      </w:hyperlink>
    </w:p>
    <w:p w14:paraId="4AA20ADD" w14:textId="7DD59EB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38" w:history="1">
        <w:r w:rsidR="00610103" w:rsidRPr="00B074C4">
          <w:rPr>
            <w:rStyle w:val="Hyperlink"/>
            <w:lang w:val="fr-FR"/>
          </w:rPr>
          <w:t>(29)   1996 (IGC Code) Amendments (MSC.59(67))</w:t>
        </w:r>
        <w:r w:rsidR="00610103">
          <w:rPr>
            <w:webHidden/>
          </w:rPr>
          <w:tab/>
        </w:r>
        <w:r w:rsidR="00610103">
          <w:rPr>
            <w:webHidden/>
          </w:rPr>
          <w:fldChar w:fldCharType="begin"/>
        </w:r>
        <w:r w:rsidR="00610103">
          <w:rPr>
            <w:webHidden/>
          </w:rPr>
          <w:instrText xml:space="preserve"> PAGEREF _Toc84949838 \h </w:instrText>
        </w:r>
        <w:r w:rsidR="00610103">
          <w:rPr>
            <w:webHidden/>
          </w:rPr>
        </w:r>
        <w:r w:rsidR="00610103">
          <w:rPr>
            <w:webHidden/>
          </w:rPr>
          <w:fldChar w:fldCharType="separate"/>
        </w:r>
        <w:r w:rsidR="00B84443">
          <w:rPr>
            <w:webHidden/>
          </w:rPr>
          <w:t>32</w:t>
        </w:r>
        <w:r w:rsidR="00610103">
          <w:rPr>
            <w:webHidden/>
          </w:rPr>
          <w:fldChar w:fldCharType="end"/>
        </w:r>
      </w:hyperlink>
    </w:p>
    <w:p w14:paraId="4587A523" w14:textId="79AE6DA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39" w:history="1">
        <w:r w:rsidR="00610103" w:rsidRPr="00B074C4">
          <w:rPr>
            <w:rStyle w:val="Hyperlink"/>
            <w:lang w:val="en-GB"/>
          </w:rPr>
          <w:t>(30)   1997 (Chapters II-1, V) Amendments MSC.65(68)</w:t>
        </w:r>
        <w:r w:rsidR="00610103">
          <w:rPr>
            <w:webHidden/>
          </w:rPr>
          <w:tab/>
        </w:r>
        <w:r w:rsidR="00610103">
          <w:rPr>
            <w:webHidden/>
          </w:rPr>
          <w:fldChar w:fldCharType="begin"/>
        </w:r>
        <w:r w:rsidR="00610103">
          <w:rPr>
            <w:webHidden/>
          </w:rPr>
          <w:instrText xml:space="preserve"> PAGEREF _Toc84949839 \h </w:instrText>
        </w:r>
        <w:r w:rsidR="00610103">
          <w:rPr>
            <w:webHidden/>
          </w:rPr>
        </w:r>
        <w:r w:rsidR="00610103">
          <w:rPr>
            <w:webHidden/>
          </w:rPr>
          <w:fldChar w:fldCharType="separate"/>
        </w:r>
        <w:r w:rsidR="00B84443">
          <w:rPr>
            <w:webHidden/>
          </w:rPr>
          <w:t>32</w:t>
        </w:r>
        <w:r w:rsidR="00610103">
          <w:rPr>
            <w:webHidden/>
          </w:rPr>
          <w:fldChar w:fldCharType="end"/>
        </w:r>
      </w:hyperlink>
    </w:p>
    <w:p w14:paraId="7FD71C48" w14:textId="4B2AA2C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40" w:history="1">
        <w:r w:rsidR="00610103" w:rsidRPr="00B074C4">
          <w:rPr>
            <w:rStyle w:val="Hyperlink"/>
            <w:lang w:val="en-GB"/>
          </w:rPr>
          <w:t>(31)   1997 (new Chapter XII, resolution A.744(18)) Amendments (CONF)</w:t>
        </w:r>
        <w:r w:rsidR="00610103">
          <w:rPr>
            <w:webHidden/>
          </w:rPr>
          <w:tab/>
        </w:r>
        <w:r w:rsidR="00610103">
          <w:rPr>
            <w:webHidden/>
          </w:rPr>
          <w:fldChar w:fldCharType="begin"/>
        </w:r>
        <w:r w:rsidR="00610103">
          <w:rPr>
            <w:webHidden/>
          </w:rPr>
          <w:instrText xml:space="preserve"> PAGEREF _Toc84949840 \h </w:instrText>
        </w:r>
        <w:r w:rsidR="00610103">
          <w:rPr>
            <w:webHidden/>
          </w:rPr>
        </w:r>
        <w:r w:rsidR="00610103">
          <w:rPr>
            <w:webHidden/>
          </w:rPr>
          <w:fldChar w:fldCharType="separate"/>
        </w:r>
        <w:r w:rsidR="00B84443">
          <w:rPr>
            <w:webHidden/>
          </w:rPr>
          <w:t>32</w:t>
        </w:r>
        <w:r w:rsidR="00610103">
          <w:rPr>
            <w:webHidden/>
          </w:rPr>
          <w:fldChar w:fldCharType="end"/>
        </w:r>
      </w:hyperlink>
    </w:p>
    <w:p w14:paraId="7A64FDEC" w14:textId="28285AD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41" w:history="1">
        <w:r w:rsidR="00610103" w:rsidRPr="00B074C4">
          <w:rPr>
            <w:rStyle w:val="Hyperlink"/>
            <w:lang w:val="en-GB"/>
          </w:rPr>
          <w:t>(32)   1998 (Chapters II-1, IV, VI, VII) Amendments (MSC.69(69))</w:t>
        </w:r>
        <w:r w:rsidR="00610103">
          <w:rPr>
            <w:webHidden/>
          </w:rPr>
          <w:tab/>
        </w:r>
        <w:r w:rsidR="00610103">
          <w:rPr>
            <w:webHidden/>
          </w:rPr>
          <w:fldChar w:fldCharType="begin"/>
        </w:r>
        <w:r w:rsidR="00610103">
          <w:rPr>
            <w:webHidden/>
          </w:rPr>
          <w:instrText xml:space="preserve"> PAGEREF _Toc84949841 \h </w:instrText>
        </w:r>
        <w:r w:rsidR="00610103">
          <w:rPr>
            <w:webHidden/>
          </w:rPr>
        </w:r>
        <w:r w:rsidR="00610103">
          <w:rPr>
            <w:webHidden/>
          </w:rPr>
          <w:fldChar w:fldCharType="separate"/>
        </w:r>
        <w:r w:rsidR="00B84443">
          <w:rPr>
            <w:webHidden/>
          </w:rPr>
          <w:t>32</w:t>
        </w:r>
        <w:r w:rsidR="00610103">
          <w:rPr>
            <w:webHidden/>
          </w:rPr>
          <w:fldChar w:fldCharType="end"/>
        </w:r>
      </w:hyperlink>
    </w:p>
    <w:p w14:paraId="0F6E4C09" w14:textId="7A4F23B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42" w:history="1">
        <w:r w:rsidR="00610103" w:rsidRPr="00B074C4">
          <w:rPr>
            <w:rStyle w:val="Hyperlink"/>
            <w:lang w:val="en-GB"/>
          </w:rPr>
          <w:t>(33)   1999 (Chapter VII) Amendments (MSC.87(71))</w:t>
        </w:r>
        <w:r w:rsidR="00610103">
          <w:rPr>
            <w:webHidden/>
          </w:rPr>
          <w:tab/>
        </w:r>
        <w:r w:rsidR="00610103">
          <w:rPr>
            <w:webHidden/>
          </w:rPr>
          <w:fldChar w:fldCharType="begin"/>
        </w:r>
        <w:r w:rsidR="00610103">
          <w:rPr>
            <w:webHidden/>
          </w:rPr>
          <w:instrText xml:space="preserve"> PAGEREF _Toc84949842 \h </w:instrText>
        </w:r>
        <w:r w:rsidR="00610103">
          <w:rPr>
            <w:webHidden/>
          </w:rPr>
        </w:r>
        <w:r w:rsidR="00610103">
          <w:rPr>
            <w:webHidden/>
          </w:rPr>
          <w:fldChar w:fldCharType="separate"/>
        </w:r>
        <w:r w:rsidR="00B84443">
          <w:rPr>
            <w:webHidden/>
          </w:rPr>
          <w:t>33</w:t>
        </w:r>
        <w:r w:rsidR="00610103">
          <w:rPr>
            <w:webHidden/>
          </w:rPr>
          <w:fldChar w:fldCharType="end"/>
        </w:r>
      </w:hyperlink>
    </w:p>
    <w:p w14:paraId="1567AE25" w14:textId="0CB7CCC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43" w:history="1">
        <w:r w:rsidR="00610103" w:rsidRPr="00B074C4">
          <w:rPr>
            <w:rStyle w:val="Hyperlink"/>
            <w:bCs/>
            <w:lang w:val="en-GB"/>
          </w:rPr>
          <w:t>(34)   2000 (Chapter III) Amendments (</w:t>
        </w:r>
        <w:r w:rsidR="00610103" w:rsidRPr="00B074C4">
          <w:rPr>
            <w:rStyle w:val="Hyperlink"/>
            <w:lang w:val="en-GB"/>
          </w:rPr>
          <w:t>MSC.91(72))</w:t>
        </w:r>
        <w:r w:rsidR="00610103">
          <w:rPr>
            <w:webHidden/>
          </w:rPr>
          <w:tab/>
        </w:r>
        <w:r w:rsidR="00610103">
          <w:rPr>
            <w:webHidden/>
          </w:rPr>
          <w:fldChar w:fldCharType="begin"/>
        </w:r>
        <w:r w:rsidR="00610103">
          <w:rPr>
            <w:webHidden/>
          </w:rPr>
          <w:instrText xml:space="preserve"> PAGEREF _Toc84949843 \h </w:instrText>
        </w:r>
        <w:r w:rsidR="00610103">
          <w:rPr>
            <w:webHidden/>
          </w:rPr>
        </w:r>
        <w:r w:rsidR="00610103">
          <w:rPr>
            <w:webHidden/>
          </w:rPr>
          <w:fldChar w:fldCharType="separate"/>
        </w:r>
        <w:r w:rsidR="00B84443">
          <w:rPr>
            <w:webHidden/>
          </w:rPr>
          <w:t>33</w:t>
        </w:r>
        <w:r w:rsidR="00610103">
          <w:rPr>
            <w:webHidden/>
          </w:rPr>
          <w:fldChar w:fldCharType="end"/>
        </w:r>
      </w:hyperlink>
    </w:p>
    <w:p w14:paraId="45906FBF" w14:textId="5022CBA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44" w:history="1">
        <w:r w:rsidR="00610103" w:rsidRPr="00B074C4">
          <w:rPr>
            <w:rStyle w:val="Hyperlink"/>
            <w:bCs/>
            <w:lang w:val="en-GB"/>
          </w:rPr>
          <w:t>(35)   2000 (Chapters II-1, II-2, V, IX and X) Amendments (</w:t>
        </w:r>
        <w:r w:rsidR="00610103" w:rsidRPr="00B074C4">
          <w:rPr>
            <w:rStyle w:val="Hyperlink"/>
            <w:lang w:val="en-GB"/>
          </w:rPr>
          <w:t>MSC.99(73))</w:t>
        </w:r>
        <w:r w:rsidR="00610103">
          <w:rPr>
            <w:webHidden/>
          </w:rPr>
          <w:tab/>
        </w:r>
        <w:r w:rsidR="00610103">
          <w:rPr>
            <w:webHidden/>
          </w:rPr>
          <w:fldChar w:fldCharType="begin"/>
        </w:r>
        <w:r w:rsidR="00610103">
          <w:rPr>
            <w:webHidden/>
          </w:rPr>
          <w:instrText xml:space="preserve"> PAGEREF _Toc84949844 \h </w:instrText>
        </w:r>
        <w:r w:rsidR="00610103">
          <w:rPr>
            <w:webHidden/>
          </w:rPr>
        </w:r>
        <w:r w:rsidR="00610103">
          <w:rPr>
            <w:webHidden/>
          </w:rPr>
          <w:fldChar w:fldCharType="separate"/>
        </w:r>
        <w:r w:rsidR="00B84443">
          <w:rPr>
            <w:webHidden/>
          </w:rPr>
          <w:t>33</w:t>
        </w:r>
        <w:r w:rsidR="00610103">
          <w:rPr>
            <w:webHidden/>
          </w:rPr>
          <w:fldChar w:fldCharType="end"/>
        </w:r>
      </w:hyperlink>
    </w:p>
    <w:p w14:paraId="511BD5F7" w14:textId="34ACED2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45" w:history="1">
        <w:r w:rsidR="00610103" w:rsidRPr="00B074C4">
          <w:rPr>
            <w:rStyle w:val="Hyperlink"/>
            <w:bCs/>
            <w:lang w:val="en-GB"/>
          </w:rPr>
          <w:t>(36)   2000 (FTP Code) amendments (</w:t>
        </w:r>
        <w:r w:rsidR="00610103" w:rsidRPr="00B074C4">
          <w:rPr>
            <w:rStyle w:val="Hyperlink"/>
            <w:lang w:val="en-GB"/>
          </w:rPr>
          <w:t>MSC.101(73))</w:t>
        </w:r>
        <w:r w:rsidR="00610103">
          <w:rPr>
            <w:webHidden/>
          </w:rPr>
          <w:tab/>
        </w:r>
        <w:r w:rsidR="00610103">
          <w:rPr>
            <w:webHidden/>
          </w:rPr>
          <w:fldChar w:fldCharType="begin"/>
        </w:r>
        <w:r w:rsidR="00610103">
          <w:rPr>
            <w:webHidden/>
          </w:rPr>
          <w:instrText xml:space="preserve"> PAGEREF _Toc84949845 \h </w:instrText>
        </w:r>
        <w:r w:rsidR="00610103">
          <w:rPr>
            <w:webHidden/>
          </w:rPr>
        </w:r>
        <w:r w:rsidR="00610103">
          <w:rPr>
            <w:webHidden/>
          </w:rPr>
          <w:fldChar w:fldCharType="separate"/>
        </w:r>
        <w:r w:rsidR="00B84443">
          <w:rPr>
            <w:webHidden/>
          </w:rPr>
          <w:t>33</w:t>
        </w:r>
        <w:r w:rsidR="00610103">
          <w:rPr>
            <w:webHidden/>
          </w:rPr>
          <w:fldChar w:fldCharType="end"/>
        </w:r>
      </w:hyperlink>
    </w:p>
    <w:p w14:paraId="33EC4DEE" w14:textId="746C66A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46" w:history="1">
        <w:r w:rsidR="00610103" w:rsidRPr="00B074C4">
          <w:rPr>
            <w:rStyle w:val="Hyperlink"/>
            <w:bCs/>
            <w:lang w:val="fr-FR"/>
          </w:rPr>
          <w:t>(37)   2000 (IBC Code) Amendments (</w:t>
        </w:r>
        <w:r w:rsidR="00610103" w:rsidRPr="00B074C4">
          <w:rPr>
            <w:rStyle w:val="Hyperlink"/>
            <w:lang w:val="fr-FR"/>
          </w:rPr>
          <w:t>MSC.102(73))</w:t>
        </w:r>
        <w:r w:rsidR="00610103">
          <w:rPr>
            <w:webHidden/>
          </w:rPr>
          <w:tab/>
        </w:r>
        <w:r w:rsidR="00610103">
          <w:rPr>
            <w:webHidden/>
          </w:rPr>
          <w:fldChar w:fldCharType="begin"/>
        </w:r>
        <w:r w:rsidR="00610103">
          <w:rPr>
            <w:webHidden/>
          </w:rPr>
          <w:instrText xml:space="preserve"> PAGEREF _Toc84949846 \h </w:instrText>
        </w:r>
        <w:r w:rsidR="00610103">
          <w:rPr>
            <w:webHidden/>
          </w:rPr>
        </w:r>
        <w:r w:rsidR="00610103">
          <w:rPr>
            <w:webHidden/>
          </w:rPr>
          <w:fldChar w:fldCharType="separate"/>
        </w:r>
        <w:r w:rsidR="00B84443">
          <w:rPr>
            <w:webHidden/>
          </w:rPr>
          <w:t>34</w:t>
        </w:r>
        <w:r w:rsidR="00610103">
          <w:rPr>
            <w:webHidden/>
          </w:rPr>
          <w:fldChar w:fldCharType="end"/>
        </w:r>
      </w:hyperlink>
    </w:p>
    <w:p w14:paraId="0B767E34" w14:textId="2FD51E7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47" w:history="1">
        <w:r w:rsidR="00610103" w:rsidRPr="00B074C4">
          <w:rPr>
            <w:rStyle w:val="Hyperlink"/>
            <w:bCs/>
            <w:lang w:val="fr-FR"/>
          </w:rPr>
          <w:t>(38)   2000 (IGC Code) Amendments (</w:t>
        </w:r>
        <w:r w:rsidR="00610103" w:rsidRPr="00B074C4">
          <w:rPr>
            <w:rStyle w:val="Hyperlink"/>
            <w:lang w:val="fr-FR"/>
          </w:rPr>
          <w:t>MSC.103(73))</w:t>
        </w:r>
        <w:r w:rsidR="00610103">
          <w:rPr>
            <w:webHidden/>
          </w:rPr>
          <w:tab/>
        </w:r>
        <w:r w:rsidR="00610103">
          <w:rPr>
            <w:webHidden/>
          </w:rPr>
          <w:fldChar w:fldCharType="begin"/>
        </w:r>
        <w:r w:rsidR="00610103">
          <w:rPr>
            <w:webHidden/>
          </w:rPr>
          <w:instrText xml:space="preserve"> PAGEREF _Toc84949847 \h </w:instrText>
        </w:r>
        <w:r w:rsidR="00610103">
          <w:rPr>
            <w:webHidden/>
          </w:rPr>
        </w:r>
        <w:r w:rsidR="00610103">
          <w:rPr>
            <w:webHidden/>
          </w:rPr>
          <w:fldChar w:fldCharType="separate"/>
        </w:r>
        <w:r w:rsidR="00B84443">
          <w:rPr>
            <w:webHidden/>
          </w:rPr>
          <w:t>34</w:t>
        </w:r>
        <w:r w:rsidR="00610103">
          <w:rPr>
            <w:webHidden/>
          </w:rPr>
          <w:fldChar w:fldCharType="end"/>
        </w:r>
      </w:hyperlink>
    </w:p>
    <w:p w14:paraId="5BD44317" w14:textId="53773FD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48" w:history="1">
        <w:r w:rsidR="00610103" w:rsidRPr="00B074C4">
          <w:rPr>
            <w:rStyle w:val="Hyperlink"/>
            <w:bCs/>
            <w:lang w:val="en-GB"/>
          </w:rPr>
          <w:t>(39)   2000 (ISM Code) Amendments (</w:t>
        </w:r>
        <w:r w:rsidR="00610103" w:rsidRPr="00B074C4">
          <w:rPr>
            <w:rStyle w:val="Hyperlink"/>
            <w:lang w:val="en-GB"/>
          </w:rPr>
          <w:t>MSC.104(73))</w:t>
        </w:r>
        <w:r w:rsidR="00610103">
          <w:rPr>
            <w:webHidden/>
          </w:rPr>
          <w:tab/>
        </w:r>
        <w:r w:rsidR="00610103">
          <w:rPr>
            <w:webHidden/>
          </w:rPr>
          <w:fldChar w:fldCharType="begin"/>
        </w:r>
        <w:r w:rsidR="00610103">
          <w:rPr>
            <w:webHidden/>
          </w:rPr>
          <w:instrText xml:space="preserve"> PAGEREF _Toc84949848 \h </w:instrText>
        </w:r>
        <w:r w:rsidR="00610103">
          <w:rPr>
            <w:webHidden/>
          </w:rPr>
        </w:r>
        <w:r w:rsidR="00610103">
          <w:rPr>
            <w:webHidden/>
          </w:rPr>
          <w:fldChar w:fldCharType="separate"/>
        </w:r>
        <w:r w:rsidR="00B84443">
          <w:rPr>
            <w:webHidden/>
          </w:rPr>
          <w:t>34</w:t>
        </w:r>
        <w:r w:rsidR="00610103">
          <w:rPr>
            <w:webHidden/>
          </w:rPr>
          <w:fldChar w:fldCharType="end"/>
        </w:r>
      </w:hyperlink>
    </w:p>
    <w:p w14:paraId="791EBE04" w14:textId="2027D3E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49" w:history="1">
        <w:r w:rsidR="00610103" w:rsidRPr="00B074C4">
          <w:rPr>
            <w:rStyle w:val="Hyperlink"/>
            <w:bCs/>
            <w:lang w:val="en-GB"/>
          </w:rPr>
          <w:t>(40)   2000 (Resolution A.744(18)) Amendments (</w:t>
        </w:r>
        <w:r w:rsidR="00610103" w:rsidRPr="00B074C4">
          <w:rPr>
            <w:rStyle w:val="Hyperlink"/>
            <w:lang w:val="en-GB"/>
          </w:rPr>
          <w:t>MSC.105(73))</w:t>
        </w:r>
        <w:r w:rsidR="00610103">
          <w:rPr>
            <w:webHidden/>
          </w:rPr>
          <w:tab/>
        </w:r>
        <w:r w:rsidR="00610103">
          <w:rPr>
            <w:webHidden/>
          </w:rPr>
          <w:fldChar w:fldCharType="begin"/>
        </w:r>
        <w:r w:rsidR="00610103">
          <w:rPr>
            <w:webHidden/>
          </w:rPr>
          <w:instrText xml:space="preserve"> PAGEREF _Toc84949849 \h </w:instrText>
        </w:r>
        <w:r w:rsidR="00610103">
          <w:rPr>
            <w:webHidden/>
          </w:rPr>
        </w:r>
        <w:r w:rsidR="00610103">
          <w:rPr>
            <w:webHidden/>
          </w:rPr>
          <w:fldChar w:fldCharType="separate"/>
        </w:r>
        <w:r w:rsidR="00B84443">
          <w:rPr>
            <w:webHidden/>
          </w:rPr>
          <w:t>35</w:t>
        </w:r>
        <w:r w:rsidR="00610103">
          <w:rPr>
            <w:webHidden/>
          </w:rPr>
          <w:fldChar w:fldCharType="end"/>
        </w:r>
      </w:hyperlink>
    </w:p>
    <w:p w14:paraId="2B6C988A" w14:textId="34EE155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50" w:history="1">
        <w:r w:rsidR="00610103" w:rsidRPr="00B074C4">
          <w:rPr>
            <w:rStyle w:val="Hyperlink"/>
            <w:bCs/>
            <w:lang w:val="en-GB"/>
          </w:rPr>
          <w:t>(41)   2001 (Chapter VII) Amendments (</w:t>
        </w:r>
        <w:r w:rsidR="00610103" w:rsidRPr="00B074C4">
          <w:rPr>
            <w:rStyle w:val="Hyperlink"/>
            <w:lang w:val="en-GB"/>
          </w:rPr>
          <w:t>MSC.117(74))</w:t>
        </w:r>
        <w:r w:rsidR="00610103">
          <w:rPr>
            <w:webHidden/>
          </w:rPr>
          <w:tab/>
        </w:r>
        <w:r w:rsidR="00610103">
          <w:rPr>
            <w:webHidden/>
          </w:rPr>
          <w:fldChar w:fldCharType="begin"/>
        </w:r>
        <w:r w:rsidR="00610103">
          <w:rPr>
            <w:webHidden/>
          </w:rPr>
          <w:instrText xml:space="preserve"> PAGEREF _Toc84949850 \h </w:instrText>
        </w:r>
        <w:r w:rsidR="00610103">
          <w:rPr>
            <w:webHidden/>
          </w:rPr>
        </w:r>
        <w:r w:rsidR="00610103">
          <w:rPr>
            <w:webHidden/>
          </w:rPr>
          <w:fldChar w:fldCharType="separate"/>
        </w:r>
        <w:r w:rsidR="00B84443">
          <w:rPr>
            <w:webHidden/>
          </w:rPr>
          <w:t>35</w:t>
        </w:r>
        <w:r w:rsidR="00610103">
          <w:rPr>
            <w:webHidden/>
          </w:rPr>
          <w:fldChar w:fldCharType="end"/>
        </w:r>
      </w:hyperlink>
    </w:p>
    <w:p w14:paraId="0024ADFE" w14:textId="2AD4899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51" w:history="1">
        <w:r w:rsidR="00610103" w:rsidRPr="00B074C4">
          <w:rPr>
            <w:rStyle w:val="Hyperlink"/>
            <w:bCs/>
            <w:lang w:val="en-GB"/>
          </w:rPr>
          <w:t>(42)   2001 (INF Code) Amendments (</w:t>
        </w:r>
        <w:r w:rsidR="00610103" w:rsidRPr="00B074C4">
          <w:rPr>
            <w:rStyle w:val="Hyperlink"/>
            <w:lang w:val="en-GB"/>
          </w:rPr>
          <w:t>MSC.118(74))</w:t>
        </w:r>
        <w:r w:rsidR="00610103">
          <w:rPr>
            <w:webHidden/>
          </w:rPr>
          <w:tab/>
        </w:r>
        <w:r w:rsidR="00610103">
          <w:rPr>
            <w:webHidden/>
          </w:rPr>
          <w:fldChar w:fldCharType="begin"/>
        </w:r>
        <w:r w:rsidR="00610103">
          <w:rPr>
            <w:webHidden/>
          </w:rPr>
          <w:instrText xml:space="preserve"> PAGEREF _Toc84949851 \h </w:instrText>
        </w:r>
        <w:r w:rsidR="00610103">
          <w:rPr>
            <w:webHidden/>
          </w:rPr>
        </w:r>
        <w:r w:rsidR="00610103">
          <w:rPr>
            <w:webHidden/>
          </w:rPr>
          <w:fldChar w:fldCharType="separate"/>
        </w:r>
        <w:r w:rsidR="00B84443">
          <w:rPr>
            <w:webHidden/>
          </w:rPr>
          <w:t>35</w:t>
        </w:r>
        <w:r w:rsidR="00610103">
          <w:rPr>
            <w:webHidden/>
          </w:rPr>
          <w:fldChar w:fldCharType="end"/>
        </w:r>
      </w:hyperlink>
    </w:p>
    <w:p w14:paraId="1A33A42B" w14:textId="0458033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52" w:history="1">
        <w:r w:rsidR="00610103" w:rsidRPr="00B074C4">
          <w:rPr>
            <w:rStyle w:val="Hyperlink"/>
            <w:bCs/>
            <w:lang w:val="fr-FR"/>
          </w:rPr>
          <w:t>(43)   2001 (1994 HSC Code) Amendments (</w:t>
        </w:r>
        <w:r w:rsidR="00610103" w:rsidRPr="00B074C4">
          <w:rPr>
            <w:rStyle w:val="Hyperlink"/>
            <w:lang w:val="fr-FR"/>
          </w:rPr>
          <w:t>MSC.119(74))</w:t>
        </w:r>
        <w:r w:rsidR="00610103">
          <w:rPr>
            <w:webHidden/>
          </w:rPr>
          <w:tab/>
        </w:r>
        <w:r w:rsidR="00610103">
          <w:rPr>
            <w:webHidden/>
          </w:rPr>
          <w:fldChar w:fldCharType="begin"/>
        </w:r>
        <w:r w:rsidR="00610103">
          <w:rPr>
            <w:webHidden/>
          </w:rPr>
          <w:instrText xml:space="preserve"> PAGEREF _Toc84949852 \h </w:instrText>
        </w:r>
        <w:r w:rsidR="00610103">
          <w:rPr>
            <w:webHidden/>
          </w:rPr>
        </w:r>
        <w:r w:rsidR="00610103">
          <w:rPr>
            <w:webHidden/>
          </w:rPr>
          <w:fldChar w:fldCharType="separate"/>
        </w:r>
        <w:r w:rsidR="00B84443">
          <w:rPr>
            <w:webHidden/>
          </w:rPr>
          <w:t>36</w:t>
        </w:r>
        <w:r w:rsidR="00610103">
          <w:rPr>
            <w:webHidden/>
          </w:rPr>
          <w:fldChar w:fldCharType="end"/>
        </w:r>
      </w:hyperlink>
    </w:p>
    <w:p w14:paraId="4A2DD69F" w14:textId="0A169DB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53" w:history="1">
        <w:r w:rsidR="00610103" w:rsidRPr="00B074C4">
          <w:rPr>
            <w:rStyle w:val="Hyperlink"/>
            <w:bCs/>
            <w:lang w:val="en-GB"/>
          </w:rPr>
          <w:t>(44)   2002 (Chapters IV, V, VI and VII) Amendments (</w:t>
        </w:r>
        <w:r w:rsidR="00610103" w:rsidRPr="00B074C4">
          <w:rPr>
            <w:rStyle w:val="Hyperlink"/>
            <w:lang w:val="en-GB"/>
          </w:rPr>
          <w:t>MSC.123(75))</w:t>
        </w:r>
        <w:r w:rsidR="00610103">
          <w:rPr>
            <w:webHidden/>
          </w:rPr>
          <w:tab/>
        </w:r>
        <w:r w:rsidR="00610103">
          <w:rPr>
            <w:webHidden/>
          </w:rPr>
          <w:fldChar w:fldCharType="begin"/>
        </w:r>
        <w:r w:rsidR="00610103">
          <w:rPr>
            <w:webHidden/>
          </w:rPr>
          <w:instrText xml:space="preserve"> PAGEREF _Toc84949853 \h </w:instrText>
        </w:r>
        <w:r w:rsidR="00610103">
          <w:rPr>
            <w:webHidden/>
          </w:rPr>
        </w:r>
        <w:r w:rsidR="00610103">
          <w:rPr>
            <w:webHidden/>
          </w:rPr>
          <w:fldChar w:fldCharType="separate"/>
        </w:r>
        <w:r w:rsidR="00B84443">
          <w:rPr>
            <w:webHidden/>
          </w:rPr>
          <w:t>36</w:t>
        </w:r>
        <w:r w:rsidR="00610103">
          <w:rPr>
            <w:webHidden/>
          </w:rPr>
          <w:fldChar w:fldCharType="end"/>
        </w:r>
      </w:hyperlink>
    </w:p>
    <w:p w14:paraId="5B8F612A" w14:textId="102AE8B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54" w:history="1">
        <w:r w:rsidR="00610103" w:rsidRPr="00B074C4">
          <w:rPr>
            <w:rStyle w:val="Hyperlink"/>
            <w:bCs/>
            <w:lang w:val="en-GB"/>
          </w:rPr>
          <w:t>(45)   2002 (Resolution A.744(18)) Amendments (</w:t>
        </w:r>
        <w:r w:rsidR="00610103" w:rsidRPr="00B074C4">
          <w:rPr>
            <w:rStyle w:val="Hyperlink"/>
            <w:lang w:val="en-GB"/>
          </w:rPr>
          <w:t>MSC.125(75))</w:t>
        </w:r>
        <w:r w:rsidR="00610103">
          <w:rPr>
            <w:webHidden/>
          </w:rPr>
          <w:tab/>
        </w:r>
        <w:r w:rsidR="00610103">
          <w:rPr>
            <w:webHidden/>
          </w:rPr>
          <w:fldChar w:fldCharType="begin"/>
        </w:r>
        <w:r w:rsidR="00610103">
          <w:rPr>
            <w:webHidden/>
          </w:rPr>
          <w:instrText xml:space="preserve"> PAGEREF _Toc84949854 \h </w:instrText>
        </w:r>
        <w:r w:rsidR="00610103">
          <w:rPr>
            <w:webHidden/>
          </w:rPr>
        </w:r>
        <w:r w:rsidR="00610103">
          <w:rPr>
            <w:webHidden/>
          </w:rPr>
          <w:fldChar w:fldCharType="separate"/>
        </w:r>
        <w:r w:rsidR="00B84443">
          <w:rPr>
            <w:webHidden/>
          </w:rPr>
          <w:t>36</w:t>
        </w:r>
        <w:r w:rsidR="00610103">
          <w:rPr>
            <w:webHidden/>
          </w:rPr>
          <w:fldChar w:fldCharType="end"/>
        </w:r>
      </w:hyperlink>
    </w:p>
    <w:p w14:paraId="268F7EA5" w14:textId="3A8C150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55" w:history="1">
        <w:r w:rsidR="00610103" w:rsidRPr="00B074C4">
          <w:rPr>
            <w:rStyle w:val="Hyperlink"/>
            <w:bCs/>
            <w:lang w:val="en-GB"/>
          </w:rPr>
          <w:t>(46)   2002 (Technical provisions for means of access for inspections) Amendments (</w:t>
        </w:r>
        <w:r w:rsidR="00610103" w:rsidRPr="00B074C4">
          <w:rPr>
            <w:rStyle w:val="Hyperlink"/>
            <w:lang w:val="en-GB"/>
          </w:rPr>
          <w:t>MSC.133(76))</w:t>
        </w:r>
        <w:r w:rsidR="00610103">
          <w:rPr>
            <w:webHidden/>
          </w:rPr>
          <w:tab/>
        </w:r>
        <w:r w:rsidR="00610103">
          <w:rPr>
            <w:webHidden/>
          </w:rPr>
          <w:fldChar w:fldCharType="begin"/>
        </w:r>
        <w:r w:rsidR="00610103">
          <w:rPr>
            <w:webHidden/>
          </w:rPr>
          <w:instrText xml:space="preserve"> PAGEREF _Toc84949855 \h </w:instrText>
        </w:r>
        <w:r w:rsidR="00610103">
          <w:rPr>
            <w:webHidden/>
          </w:rPr>
        </w:r>
        <w:r w:rsidR="00610103">
          <w:rPr>
            <w:webHidden/>
          </w:rPr>
          <w:fldChar w:fldCharType="separate"/>
        </w:r>
        <w:r w:rsidR="00B84443">
          <w:rPr>
            <w:webHidden/>
          </w:rPr>
          <w:t>36</w:t>
        </w:r>
        <w:r w:rsidR="00610103">
          <w:rPr>
            <w:webHidden/>
          </w:rPr>
          <w:fldChar w:fldCharType="end"/>
        </w:r>
      </w:hyperlink>
    </w:p>
    <w:p w14:paraId="69FA597A" w14:textId="0CB598B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56" w:history="1">
        <w:r w:rsidR="00610103" w:rsidRPr="00B074C4">
          <w:rPr>
            <w:rStyle w:val="Hyperlink"/>
            <w:bCs/>
            <w:lang w:val="en-GB"/>
          </w:rPr>
          <w:t>(47)   2002 (Chapters II-1, II-2, III and XII) Amendments (MSC.134(76))</w:t>
        </w:r>
        <w:r w:rsidR="00610103">
          <w:rPr>
            <w:webHidden/>
          </w:rPr>
          <w:tab/>
        </w:r>
        <w:r w:rsidR="00610103">
          <w:rPr>
            <w:webHidden/>
          </w:rPr>
          <w:fldChar w:fldCharType="begin"/>
        </w:r>
        <w:r w:rsidR="00610103">
          <w:rPr>
            <w:webHidden/>
          </w:rPr>
          <w:instrText xml:space="preserve"> PAGEREF _Toc84949856 \h </w:instrText>
        </w:r>
        <w:r w:rsidR="00610103">
          <w:rPr>
            <w:webHidden/>
          </w:rPr>
        </w:r>
        <w:r w:rsidR="00610103">
          <w:rPr>
            <w:webHidden/>
          </w:rPr>
          <w:fldChar w:fldCharType="separate"/>
        </w:r>
        <w:r w:rsidR="00B84443">
          <w:rPr>
            <w:webHidden/>
          </w:rPr>
          <w:t>37</w:t>
        </w:r>
        <w:r w:rsidR="00610103">
          <w:rPr>
            <w:webHidden/>
          </w:rPr>
          <w:fldChar w:fldCharType="end"/>
        </w:r>
      </w:hyperlink>
    </w:p>
    <w:p w14:paraId="44479FD8" w14:textId="40675D0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57" w:history="1">
        <w:r w:rsidR="00610103" w:rsidRPr="00B074C4">
          <w:rPr>
            <w:rStyle w:val="Hyperlink"/>
            <w:bCs/>
            <w:lang w:val="en-GB"/>
          </w:rPr>
          <w:t>(48)   2002 (INF Code) Amendments (</w:t>
        </w:r>
        <w:r w:rsidR="00610103" w:rsidRPr="00B074C4">
          <w:rPr>
            <w:rStyle w:val="Hyperlink"/>
          </w:rPr>
          <w:t>MSC.135(76))</w:t>
        </w:r>
        <w:r w:rsidR="00610103">
          <w:rPr>
            <w:webHidden/>
          </w:rPr>
          <w:tab/>
        </w:r>
        <w:r w:rsidR="00610103">
          <w:rPr>
            <w:webHidden/>
          </w:rPr>
          <w:fldChar w:fldCharType="begin"/>
        </w:r>
        <w:r w:rsidR="00610103">
          <w:rPr>
            <w:webHidden/>
          </w:rPr>
          <w:instrText xml:space="preserve"> PAGEREF _Toc84949857 \h </w:instrText>
        </w:r>
        <w:r w:rsidR="00610103">
          <w:rPr>
            <w:webHidden/>
          </w:rPr>
        </w:r>
        <w:r w:rsidR="00610103">
          <w:rPr>
            <w:webHidden/>
          </w:rPr>
          <w:fldChar w:fldCharType="separate"/>
        </w:r>
        <w:r w:rsidR="00B84443">
          <w:rPr>
            <w:webHidden/>
          </w:rPr>
          <w:t>37</w:t>
        </w:r>
        <w:r w:rsidR="00610103">
          <w:rPr>
            <w:webHidden/>
          </w:rPr>
          <w:fldChar w:fldCharType="end"/>
        </w:r>
      </w:hyperlink>
    </w:p>
    <w:p w14:paraId="0ACC0B59" w14:textId="626B2BB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58" w:history="1">
        <w:r w:rsidR="00610103" w:rsidRPr="00B074C4">
          <w:rPr>
            <w:rStyle w:val="Hyperlink"/>
            <w:bCs/>
            <w:lang w:val="en-GB"/>
          </w:rPr>
          <w:t>(49)   2002 (Chapters V, XI, new Chapter XI-2)Amendments to the Annex of the Convention</w:t>
        </w:r>
        <w:r w:rsidR="00610103">
          <w:rPr>
            <w:webHidden/>
          </w:rPr>
          <w:tab/>
        </w:r>
        <w:r w:rsidR="00610103">
          <w:rPr>
            <w:webHidden/>
          </w:rPr>
          <w:fldChar w:fldCharType="begin"/>
        </w:r>
        <w:r w:rsidR="00610103">
          <w:rPr>
            <w:webHidden/>
          </w:rPr>
          <w:instrText xml:space="preserve"> PAGEREF _Toc84949858 \h </w:instrText>
        </w:r>
        <w:r w:rsidR="00610103">
          <w:rPr>
            <w:webHidden/>
          </w:rPr>
        </w:r>
        <w:r w:rsidR="00610103">
          <w:rPr>
            <w:webHidden/>
          </w:rPr>
          <w:fldChar w:fldCharType="separate"/>
        </w:r>
        <w:r w:rsidR="00B84443">
          <w:rPr>
            <w:webHidden/>
          </w:rPr>
          <w:t>37</w:t>
        </w:r>
        <w:r w:rsidR="00610103">
          <w:rPr>
            <w:webHidden/>
          </w:rPr>
          <w:fldChar w:fldCharType="end"/>
        </w:r>
      </w:hyperlink>
    </w:p>
    <w:p w14:paraId="50DBFBB2" w14:textId="6A1CADD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59" w:history="1">
        <w:r w:rsidR="00610103" w:rsidRPr="00B074C4">
          <w:rPr>
            <w:rStyle w:val="Hyperlink"/>
            <w:bCs/>
            <w:lang w:val="en-GB"/>
          </w:rPr>
          <w:t>(50)   2003 (Chapter V) Amendments (</w:t>
        </w:r>
        <w:r w:rsidR="00610103" w:rsidRPr="00B074C4">
          <w:rPr>
            <w:rStyle w:val="Hyperlink"/>
            <w:lang w:val="en-GB"/>
          </w:rPr>
          <w:t>MSC.142(77))</w:t>
        </w:r>
        <w:r w:rsidR="00610103">
          <w:rPr>
            <w:webHidden/>
          </w:rPr>
          <w:tab/>
        </w:r>
        <w:r w:rsidR="00610103">
          <w:rPr>
            <w:webHidden/>
          </w:rPr>
          <w:fldChar w:fldCharType="begin"/>
        </w:r>
        <w:r w:rsidR="00610103">
          <w:rPr>
            <w:webHidden/>
          </w:rPr>
          <w:instrText xml:space="preserve"> PAGEREF _Toc84949859 \h </w:instrText>
        </w:r>
        <w:r w:rsidR="00610103">
          <w:rPr>
            <w:webHidden/>
          </w:rPr>
        </w:r>
        <w:r w:rsidR="00610103">
          <w:rPr>
            <w:webHidden/>
          </w:rPr>
          <w:fldChar w:fldCharType="separate"/>
        </w:r>
        <w:r w:rsidR="00B84443">
          <w:rPr>
            <w:webHidden/>
          </w:rPr>
          <w:t>39</w:t>
        </w:r>
        <w:r w:rsidR="00610103">
          <w:rPr>
            <w:webHidden/>
          </w:rPr>
          <w:fldChar w:fldCharType="end"/>
        </w:r>
      </w:hyperlink>
    </w:p>
    <w:p w14:paraId="2253B581" w14:textId="275EF1E4"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60" w:history="1">
        <w:r w:rsidR="00610103" w:rsidRPr="00B074C4">
          <w:rPr>
            <w:rStyle w:val="Hyperlink"/>
            <w:bCs/>
            <w:lang w:val="en-GB"/>
          </w:rPr>
          <w:t>(51)   2003 (Resolution A.744(18)) Amendments (</w:t>
        </w:r>
        <w:r w:rsidR="00610103" w:rsidRPr="00B074C4">
          <w:rPr>
            <w:rStyle w:val="Hyperlink"/>
            <w:lang w:val="en-GB"/>
          </w:rPr>
          <w:t>MSC.144(77))</w:t>
        </w:r>
        <w:r w:rsidR="00610103">
          <w:rPr>
            <w:webHidden/>
          </w:rPr>
          <w:tab/>
        </w:r>
        <w:r w:rsidR="00610103">
          <w:rPr>
            <w:webHidden/>
          </w:rPr>
          <w:fldChar w:fldCharType="begin"/>
        </w:r>
        <w:r w:rsidR="00610103">
          <w:rPr>
            <w:webHidden/>
          </w:rPr>
          <w:instrText xml:space="preserve"> PAGEREF _Toc84949860 \h </w:instrText>
        </w:r>
        <w:r w:rsidR="00610103">
          <w:rPr>
            <w:webHidden/>
          </w:rPr>
        </w:r>
        <w:r w:rsidR="00610103">
          <w:rPr>
            <w:webHidden/>
          </w:rPr>
          <w:fldChar w:fldCharType="separate"/>
        </w:r>
        <w:r w:rsidR="00B84443">
          <w:rPr>
            <w:webHidden/>
          </w:rPr>
          <w:t>39</w:t>
        </w:r>
        <w:r w:rsidR="00610103">
          <w:rPr>
            <w:webHidden/>
          </w:rPr>
          <w:fldChar w:fldCharType="end"/>
        </w:r>
      </w:hyperlink>
    </w:p>
    <w:p w14:paraId="0066E78A" w14:textId="425D0C0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61" w:history="1">
        <w:r w:rsidR="00610103" w:rsidRPr="00B074C4">
          <w:rPr>
            <w:rStyle w:val="Hyperlink"/>
            <w:bCs/>
          </w:rPr>
          <w:t>(52)   2004 (Chapter II-1) Amendments (</w:t>
        </w:r>
        <w:r w:rsidR="00610103" w:rsidRPr="00B074C4">
          <w:rPr>
            <w:rStyle w:val="Hyperlink"/>
          </w:rPr>
          <w:t>MSC.151(78))</w:t>
        </w:r>
        <w:r w:rsidR="00610103">
          <w:rPr>
            <w:webHidden/>
          </w:rPr>
          <w:tab/>
        </w:r>
        <w:r w:rsidR="00610103">
          <w:rPr>
            <w:webHidden/>
          </w:rPr>
          <w:fldChar w:fldCharType="begin"/>
        </w:r>
        <w:r w:rsidR="00610103">
          <w:rPr>
            <w:webHidden/>
          </w:rPr>
          <w:instrText xml:space="preserve"> PAGEREF _Toc84949861 \h </w:instrText>
        </w:r>
        <w:r w:rsidR="00610103">
          <w:rPr>
            <w:webHidden/>
          </w:rPr>
        </w:r>
        <w:r w:rsidR="00610103">
          <w:rPr>
            <w:webHidden/>
          </w:rPr>
          <w:fldChar w:fldCharType="separate"/>
        </w:r>
        <w:r w:rsidR="00B84443">
          <w:rPr>
            <w:webHidden/>
          </w:rPr>
          <w:t>39</w:t>
        </w:r>
        <w:r w:rsidR="00610103">
          <w:rPr>
            <w:webHidden/>
          </w:rPr>
          <w:fldChar w:fldCharType="end"/>
        </w:r>
      </w:hyperlink>
    </w:p>
    <w:p w14:paraId="06CD4C2A" w14:textId="6BD3106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62" w:history="1">
        <w:r w:rsidR="00610103" w:rsidRPr="00B074C4">
          <w:rPr>
            <w:rStyle w:val="Hyperlink"/>
            <w:bCs/>
            <w:lang w:val="en-GB"/>
          </w:rPr>
          <w:t>(53)   2004 (Chapters III and IV) Amendments (</w:t>
        </w:r>
        <w:r w:rsidR="00610103" w:rsidRPr="00B074C4">
          <w:rPr>
            <w:rStyle w:val="Hyperlink"/>
            <w:lang w:val="en-GB"/>
          </w:rPr>
          <w:t>MSC.152(78))</w:t>
        </w:r>
        <w:r w:rsidR="00610103">
          <w:rPr>
            <w:webHidden/>
          </w:rPr>
          <w:tab/>
        </w:r>
        <w:r w:rsidR="00610103">
          <w:rPr>
            <w:webHidden/>
          </w:rPr>
          <w:fldChar w:fldCharType="begin"/>
        </w:r>
        <w:r w:rsidR="00610103">
          <w:rPr>
            <w:webHidden/>
          </w:rPr>
          <w:instrText xml:space="preserve"> PAGEREF _Toc84949862 \h </w:instrText>
        </w:r>
        <w:r w:rsidR="00610103">
          <w:rPr>
            <w:webHidden/>
          </w:rPr>
        </w:r>
        <w:r w:rsidR="00610103">
          <w:rPr>
            <w:webHidden/>
          </w:rPr>
          <w:fldChar w:fldCharType="separate"/>
        </w:r>
        <w:r w:rsidR="00B84443">
          <w:rPr>
            <w:webHidden/>
          </w:rPr>
          <w:t>39</w:t>
        </w:r>
        <w:r w:rsidR="00610103">
          <w:rPr>
            <w:webHidden/>
          </w:rPr>
          <w:fldChar w:fldCharType="end"/>
        </w:r>
      </w:hyperlink>
    </w:p>
    <w:p w14:paraId="0CEF8F20" w14:textId="43E6347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63" w:history="1">
        <w:r w:rsidR="00610103" w:rsidRPr="00B074C4">
          <w:rPr>
            <w:rStyle w:val="Hyperlink"/>
            <w:lang w:val="en-GB"/>
          </w:rPr>
          <w:t>(54)   2004 (Chapter V) Amendments (</w:t>
        </w:r>
        <w:r w:rsidR="00610103" w:rsidRPr="00B074C4">
          <w:rPr>
            <w:rStyle w:val="Hyperlink"/>
            <w:bCs/>
            <w:lang w:val="en-GB"/>
          </w:rPr>
          <w:t>MSC.153(78))</w:t>
        </w:r>
        <w:r w:rsidR="00610103">
          <w:rPr>
            <w:webHidden/>
          </w:rPr>
          <w:tab/>
        </w:r>
        <w:r w:rsidR="00610103">
          <w:rPr>
            <w:webHidden/>
          </w:rPr>
          <w:fldChar w:fldCharType="begin"/>
        </w:r>
        <w:r w:rsidR="00610103">
          <w:rPr>
            <w:webHidden/>
          </w:rPr>
          <w:instrText xml:space="preserve"> PAGEREF _Toc84949863 \h </w:instrText>
        </w:r>
        <w:r w:rsidR="00610103">
          <w:rPr>
            <w:webHidden/>
          </w:rPr>
        </w:r>
        <w:r w:rsidR="00610103">
          <w:rPr>
            <w:webHidden/>
          </w:rPr>
          <w:fldChar w:fldCharType="separate"/>
        </w:r>
        <w:r w:rsidR="00B84443">
          <w:rPr>
            <w:webHidden/>
          </w:rPr>
          <w:t>40</w:t>
        </w:r>
        <w:r w:rsidR="00610103">
          <w:rPr>
            <w:webHidden/>
          </w:rPr>
          <w:fldChar w:fldCharType="end"/>
        </w:r>
      </w:hyperlink>
    </w:p>
    <w:p w14:paraId="5D527264" w14:textId="2A09059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64" w:history="1">
        <w:r w:rsidR="00610103" w:rsidRPr="00B074C4">
          <w:rPr>
            <w:rStyle w:val="Hyperlink"/>
            <w:lang w:val="en-GB"/>
          </w:rPr>
          <w:t>(55)   2004 (IMDG Code) Amendments (MSC.157(78))</w:t>
        </w:r>
        <w:r w:rsidR="00610103">
          <w:rPr>
            <w:webHidden/>
          </w:rPr>
          <w:tab/>
        </w:r>
        <w:r w:rsidR="00610103">
          <w:rPr>
            <w:webHidden/>
          </w:rPr>
          <w:fldChar w:fldCharType="begin"/>
        </w:r>
        <w:r w:rsidR="00610103">
          <w:rPr>
            <w:webHidden/>
          </w:rPr>
          <w:instrText xml:space="preserve"> PAGEREF _Toc84949864 \h </w:instrText>
        </w:r>
        <w:r w:rsidR="00610103">
          <w:rPr>
            <w:webHidden/>
          </w:rPr>
        </w:r>
        <w:r w:rsidR="00610103">
          <w:rPr>
            <w:webHidden/>
          </w:rPr>
          <w:fldChar w:fldCharType="separate"/>
        </w:r>
        <w:r w:rsidR="00B84443">
          <w:rPr>
            <w:webHidden/>
          </w:rPr>
          <w:t>40</w:t>
        </w:r>
        <w:r w:rsidR="00610103">
          <w:rPr>
            <w:webHidden/>
          </w:rPr>
          <w:fldChar w:fldCharType="end"/>
        </w:r>
      </w:hyperlink>
    </w:p>
    <w:p w14:paraId="3EFB449E" w14:textId="184FD50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65" w:history="1">
        <w:r w:rsidR="00610103" w:rsidRPr="00B074C4">
          <w:rPr>
            <w:rStyle w:val="Hyperlink"/>
            <w:spacing w:val="-8"/>
            <w:lang w:val="en-GB"/>
          </w:rPr>
          <w:t>(56)  2004 Amendments to the technical provisions for means of access for inspections (</w:t>
        </w:r>
        <w:r w:rsidR="00610103" w:rsidRPr="00B074C4">
          <w:rPr>
            <w:rStyle w:val="Hyperlink"/>
            <w:bCs/>
            <w:spacing w:val="-8"/>
            <w:lang w:val="en-GB"/>
          </w:rPr>
          <w:t>MSC.158(78))</w:t>
        </w:r>
        <w:r w:rsidR="00610103">
          <w:rPr>
            <w:webHidden/>
          </w:rPr>
          <w:tab/>
        </w:r>
        <w:r w:rsidR="00610103">
          <w:rPr>
            <w:webHidden/>
          </w:rPr>
          <w:fldChar w:fldCharType="begin"/>
        </w:r>
        <w:r w:rsidR="00610103">
          <w:rPr>
            <w:webHidden/>
          </w:rPr>
          <w:instrText xml:space="preserve"> PAGEREF _Toc84949865 \h </w:instrText>
        </w:r>
        <w:r w:rsidR="00610103">
          <w:rPr>
            <w:webHidden/>
          </w:rPr>
        </w:r>
        <w:r w:rsidR="00610103">
          <w:rPr>
            <w:webHidden/>
          </w:rPr>
          <w:fldChar w:fldCharType="separate"/>
        </w:r>
        <w:r w:rsidR="00B84443">
          <w:rPr>
            <w:webHidden/>
          </w:rPr>
          <w:t>41</w:t>
        </w:r>
        <w:r w:rsidR="00610103">
          <w:rPr>
            <w:webHidden/>
          </w:rPr>
          <w:fldChar w:fldCharType="end"/>
        </w:r>
      </w:hyperlink>
    </w:p>
    <w:p w14:paraId="48842FA0" w14:textId="64B35C9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66" w:history="1">
        <w:r w:rsidR="00610103" w:rsidRPr="00B074C4">
          <w:rPr>
            <w:rStyle w:val="Hyperlink"/>
            <w:spacing w:val="-11"/>
            <w:lang w:val="en-GB"/>
          </w:rPr>
          <w:t>(57)  2004 Standards and criteria for side structures of bulk carriers of single-skin construction (</w:t>
        </w:r>
        <w:r w:rsidR="00610103" w:rsidRPr="00B074C4">
          <w:rPr>
            <w:rStyle w:val="Hyperlink"/>
            <w:bCs/>
            <w:spacing w:val="-11"/>
            <w:lang w:val="en-GB"/>
          </w:rPr>
          <w:t>MSC.168(79))</w:t>
        </w:r>
        <w:r w:rsidR="00610103">
          <w:rPr>
            <w:webHidden/>
          </w:rPr>
          <w:tab/>
        </w:r>
        <w:r w:rsidR="00610103">
          <w:rPr>
            <w:webHidden/>
          </w:rPr>
          <w:fldChar w:fldCharType="begin"/>
        </w:r>
        <w:r w:rsidR="00610103">
          <w:rPr>
            <w:webHidden/>
          </w:rPr>
          <w:instrText xml:space="preserve"> PAGEREF _Toc84949866 \h </w:instrText>
        </w:r>
        <w:r w:rsidR="00610103">
          <w:rPr>
            <w:webHidden/>
          </w:rPr>
        </w:r>
        <w:r w:rsidR="00610103">
          <w:rPr>
            <w:webHidden/>
          </w:rPr>
          <w:fldChar w:fldCharType="separate"/>
        </w:r>
        <w:r w:rsidR="00B84443">
          <w:rPr>
            <w:webHidden/>
          </w:rPr>
          <w:t>41</w:t>
        </w:r>
        <w:r w:rsidR="00610103">
          <w:rPr>
            <w:webHidden/>
          </w:rPr>
          <w:fldChar w:fldCharType="end"/>
        </w:r>
      </w:hyperlink>
    </w:p>
    <w:p w14:paraId="1223D8E1" w14:textId="6B678E3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67" w:history="1">
        <w:r w:rsidR="00610103" w:rsidRPr="00B074C4">
          <w:rPr>
            <w:rStyle w:val="Hyperlink"/>
            <w:lang w:val="en-GB"/>
          </w:rPr>
          <w:t xml:space="preserve">(58)   </w:t>
        </w:r>
        <w:r w:rsidR="00610103" w:rsidRPr="00B074C4">
          <w:rPr>
            <w:rStyle w:val="Hyperlink"/>
            <w:spacing w:val="-8"/>
            <w:lang w:val="en-GB"/>
          </w:rPr>
          <w:t>2004 Standards for owners’ inspection and maintenance of bulk carrier hatch covers (</w:t>
        </w:r>
        <w:r w:rsidR="00610103" w:rsidRPr="00B074C4">
          <w:rPr>
            <w:rStyle w:val="Hyperlink"/>
            <w:bCs/>
            <w:spacing w:val="-8"/>
            <w:lang w:val="en-GB"/>
          </w:rPr>
          <w:t>MSC.169(79))</w:t>
        </w:r>
        <w:r w:rsidR="00610103">
          <w:rPr>
            <w:webHidden/>
          </w:rPr>
          <w:tab/>
        </w:r>
        <w:r w:rsidR="00610103">
          <w:rPr>
            <w:webHidden/>
          </w:rPr>
          <w:fldChar w:fldCharType="begin"/>
        </w:r>
        <w:r w:rsidR="00610103">
          <w:rPr>
            <w:webHidden/>
          </w:rPr>
          <w:instrText xml:space="preserve"> PAGEREF _Toc84949867 \h </w:instrText>
        </w:r>
        <w:r w:rsidR="00610103">
          <w:rPr>
            <w:webHidden/>
          </w:rPr>
        </w:r>
        <w:r w:rsidR="00610103">
          <w:rPr>
            <w:webHidden/>
          </w:rPr>
          <w:fldChar w:fldCharType="separate"/>
        </w:r>
        <w:r w:rsidR="00B84443">
          <w:rPr>
            <w:webHidden/>
          </w:rPr>
          <w:t>41</w:t>
        </w:r>
        <w:r w:rsidR="00610103">
          <w:rPr>
            <w:webHidden/>
          </w:rPr>
          <w:fldChar w:fldCharType="end"/>
        </w:r>
      </w:hyperlink>
    </w:p>
    <w:p w14:paraId="0443FBB8" w14:textId="5F16573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68" w:history="1">
        <w:r w:rsidR="00610103" w:rsidRPr="00B074C4">
          <w:rPr>
            <w:rStyle w:val="Hyperlink"/>
            <w:lang w:val="en-GB"/>
          </w:rPr>
          <w:t>(59)   2004 (Chapters II-1, III, V and XII) Amendments (</w:t>
        </w:r>
        <w:r w:rsidR="00610103" w:rsidRPr="00B074C4">
          <w:rPr>
            <w:rStyle w:val="Hyperlink"/>
            <w:bCs/>
            <w:lang w:val="en-GB"/>
          </w:rPr>
          <w:t>MSC.170(79))</w:t>
        </w:r>
        <w:r w:rsidR="00610103">
          <w:rPr>
            <w:webHidden/>
          </w:rPr>
          <w:tab/>
        </w:r>
        <w:r w:rsidR="00610103">
          <w:rPr>
            <w:webHidden/>
          </w:rPr>
          <w:fldChar w:fldCharType="begin"/>
        </w:r>
        <w:r w:rsidR="00610103">
          <w:rPr>
            <w:webHidden/>
          </w:rPr>
          <w:instrText xml:space="preserve"> PAGEREF _Toc84949868 \h </w:instrText>
        </w:r>
        <w:r w:rsidR="00610103">
          <w:rPr>
            <w:webHidden/>
          </w:rPr>
        </w:r>
        <w:r w:rsidR="00610103">
          <w:rPr>
            <w:webHidden/>
          </w:rPr>
          <w:fldChar w:fldCharType="separate"/>
        </w:r>
        <w:r w:rsidR="00B84443">
          <w:rPr>
            <w:webHidden/>
          </w:rPr>
          <w:t>41</w:t>
        </w:r>
        <w:r w:rsidR="00610103">
          <w:rPr>
            <w:webHidden/>
          </w:rPr>
          <w:fldChar w:fldCharType="end"/>
        </w:r>
      </w:hyperlink>
    </w:p>
    <w:p w14:paraId="3F1C7C5D" w14:textId="280CBA0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69" w:history="1">
        <w:r w:rsidR="00610103" w:rsidRPr="00B074C4">
          <w:rPr>
            <w:rStyle w:val="Hyperlink"/>
            <w:lang w:val="en-GB"/>
          </w:rPr>
          <w:t>(60)   2004 (FTP Code) Amendments (</w:t>
        </w:r>
        <w:r w:rsidR="00610103" w:rsidRPr="00B074C4">
          <w:rPr>
            <w:rStyle w:val="Hyperlink"/>
            <w:bCs/>
            <w:lang w:val="en-GB"/>
          </w:rPr>
          <w:t>MSC.173(79))</w:t>
        </w:r>
        <w:r w:rsidR="00610103">
          <w:rPr>
            <w:webHidden/>
          </w:rPr>
          <w:tab/>
        </w:r>
        <w:r w:rsidR="00610103">
          <w:rPr>
            <w:webHidden/>
          </w:rPr>
          <w:fldChar w:fldCharType="begin"/>
        </w:r>
        <w:r w:rsidR="00610103">
          <w:rPr>
            <w:webHidden/>
          </w:rPr>
          <w:instrText xml:space="preserve"> PAGEREF _Toc84949869 \h </w:instrText>
        </w:r>
        <w:r w:rsidR="00610103">
          <w:rPr>
            <w:webHidden/>
          </w:rPr>
        </w:r>
        <w:r w:rsidR="00610103">
          <w:rPr>
            <w:webHidden/>
          </w:rPr>
          <w:fldChar w:fldCharType="separate"/>
        </w:r>
        <w:r w:rsidR="00B84443">
          <w:rPr>
            <w:webHidden/>
          </w:rPr>
          <w:t>42</w:t>
        </w:r>
        <w:r w:rsidR="00610103">
          <w:rPr>
            <w:webHidden/>
          </w:rPr>
          <w:fldChar w:fldCharType="end"/>
        </w:r>
      </w:hyperlink>
    </w:p>
    <w:p w14:paraId="42DBD04E" w14:textId="1618E44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70" w:history="1">
        <w:r w:rsidR="00610103" w:rsidRPr="00B074C4">
          <w:rPr>
            <w:rStyle w:val="Hyperlink"/>
            <w:lang w:val="fr-FR"/>
          </w:rPr>
          <w:t xml:space="preserve">(61)   </w:t>
        </w:r>
        <w:r w:rsidR="00610103" w:rsidRPr="00B074C4">
          <w:rPr>
            <w:rStyle w:val="Hyperlink"/>
            <w:spacing w:val="-12"/>
            <w:lang w:val="fr-FR"/>
          </w:rPr>
          <w:t>2004 (1994 HSC Code) Amendments</w:t>
        </w:r>
        <w:r w:rsidR="00610103" w:rsidRPr="00B074C4">
          <w:rPr>
            <w:rStyle w:val="Hyperlink"/>
            <w:bCs/>
            <w:lang w:val="fr-FR"/>
          </w:rPr>
          <w:t xml:space="preserve"> (MSC.174(79))</w:t>
        </w:r>
        <w:r w:rsidR="00610103">
          <w:rPr>
            <w:webHidden/>
          </w:rPr>
          <w:tab/>
        </w:r>
        <w:r w:rsidR="00610103">
          <w:rPr>
            <w:webHidden/>
          </w:rPr>
          <w:fldChar w:fldCharType="begin"/>
        </w:r>
        <w:r w:rsidR="00610103">
          <w:rPr>
            <w:webHidden/>
          </w:rPr>
          <w:instrText xml:space="preserve"> PAGEREF _Toc84949870 \h </w:instrText>
        </w:r>
        <w:r w:rsidR="00610103">
          <w:rPr>
            <w:webHidden/>
          </w:rPr>
        </w:r>
        <w:r w:rsidR="00610103">
          <w:rPr>
            <w:webHidden/>
          </w:rPr>
          <w:fldChar w:fldCharType="separate"/>
        </w:r>
        <w:r w:rsidR="00B84443">
          <w:rPr>
            <w:webHidden/>
          </w:rPr>
          <w:t>42</w:t>
        </w:r>
        <w:r w:rsidR="00610103">
          <w:rPr>
            <w:webHidden/>
          </w:rPr>
          <w:fldChar w:fldCharType="end"/>
        </w:r>
      </w:hyperlink>
    </w:p>
    <w:p w14:paraId="05D315FC" w14:textId="4C896FE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71" w:history="1">
        <w:r w:rsidR="00610103" w:rsidRPr="00B074C4">
          <w:rPr>
            <w:rStyle w:val="Hyperlink"/>
            <w:spacing w:val="-12"/>
            <w:lang w:val="fr-FR"/>
          </w:rPr>
          <w:t>(62)</w:t>
        </w:r>
        <w:r w:rsidR="00610103" w:rsidRPr="00B074C4">
          <w:rPr>
            <w:rStyle w:val="Hyperlink"/>
            <w:lang w:val="fr-FR"/>
          </w:rPr>
          <w:t xml:space="preserve">   </w:t>
        </w:r>
        <w:r w:rsidR="00610103" w:rsidRPr="00B074C4">
          <w:rPr>
            <w:rStyle w:val="Hyperlink"/>
            <w:spacing w:val="-12"/>
            <w:lang w:val="fr-FR"/>
          </w:rPr>
          <w:t>2004 (2000 HSC Code) amendments (MSC.175(79))</w:t>
        </w:r>
        <w:r w:rsidR="00610103">
          <w:rPr>
            <w:webHidden/>
          </w:rPr>
          <w:tab/>
        </w:r>
        <w:r w:rsidR="00610103">
          <w:rPr>
            <w:webHidden/>
          </w:rPr>
          <w:fldChar w:fldCharType="begin"/>
        </w:r>
        <w:r w:rsidR="00610103">
          <w:rPr>
            <w:webHidden/>
          </w:rPr>
          <w:instrText xml:space="preserve"> PAGEREF _Toc84949871 \h </w:instrText>
        </w:r>
        <w:r w:rsidR="00610103">
          <w:rPr>
            <w:webHidden/>
          </w:rPr>
        </w:r>
        <w:r w:rsidR="00610103">
          <w:rPr>
            <w:webHidden/>
          </w:rPr>
          <w:fldChar w:fldCharType="separate"/>
        </w:r>
        <w:r w:rsidR="00B84443">
          <w:rPr>
            <w:webHidden/>
          </w:rPr>
          <w:t>42</w:t>
        </w:r>
        <w:r w:rsidR="00610103">
          <w:rPr>
            <w:webHidden/>
          </w:rPr>
          <w:fldChar w:fldCharType="end"/>
        </w:r>
      </w:hyperlink>
    </w:p>
    <w:p w14:paraId="0DFF0944" w14:textId="71B4C9F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72" w:history="1">
        <w:r w:rsidR="00610103" w:rsidRPr="00B074C4">
          <w:rPr>
            <w:rStyle w:val="Hyperlink"/>
            <w:lang w:val="fr-FR"/>
          </w:rPr>
          <w:t>(63)   2004 (IBC Code) Amendments (</w:t>
        </w:r>
        <w:r w:rsidR="00610103" w:rsidRPr="00B074C4">
          <w:rPr>
            <w:rStyle w:val="Hyperlink"/>
            <w:bCs/>
            <w:lang w:val="fr-FR"/>
          </w:rPr>
          <w:t>MSC.176(79))</w:t>
        </w:r>
        <w:r w:rsidR="00610103">
          <w:rPr>
            <w:webHidden/>
          </w:rPr>
          <w:tab/>
        </w:r>
        <w:r w:rsidR="00610103">
          <w:rPr>
            <w:webHidden/>
          </w:rPr>
          <w:fldChar w:fldCharType="begin"/>
        </w:r>
        <w:r w:rsidR="00610103">
          <w:rPr>
            <w:webHidden/>
          </w:rPr>
          <w:instrText xml:space="preserve"> PAGEREF _Toc84949872 \h </w:instrText>
        </w:r>
        <w:r w:rsidR="00610103">
          <w:rPr>
            <w:webHidden/>
          </w:rPr>
        </w:r>
        <w:r w:rsidR="00610103">
          <w:rPr>
            <w:webHidden/>
          </w:rPr>
          <w:fldChar w:fldCharType="separate"/>
        </w:r>
        <w:r w:rsidR="00B84443">
          <w:rPr>
            <w:webHidden/>
          </w:rPr>
          <w:t>43</w:t>
        </w:r>
        <w:r w:rsidR="00610103">
          <w:rPr>
            <w:webHidden/>
          </w:rPr>
          <w:fldChar w:fldCharType="end"/>
        </w:r>
      </w:hyperlink>
    </w:p>
    <w:p w14:paraId="0C132955" w14:textId="4699841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73" w:history="1">
        <w:r w:rsidR="00610103" w:rsidRPr="00B074C4">
          <w:rPr>
            <w:rStyle w:val="Hyperlink"/>
            <w:lang w:val="fr-FR"/>
          </w:rPr>
          <w:t>(64)   2004 (IGC Code) Amendments (</w:t>
        </w:r>
        <w:r w:rsidR="00610103" w:rsidRPr="00B074C4">
          <w:rPr>
            <w:rStyle w:val="Hyperlink"/>
            <w:bCs/>
            <w:lang w:val="fr-FR"/>
          </w:rPr>
          <w:t>MSC.177(79))</w:t>
        </w:r>
        <w:r w:rsidR="00610103">
          <w:rPr>
            <w:webHidden/>
          </w:rPr>
          <w:tab/>
        </w:r>
        <w:r w:rsidR="00610103">
          <w:rPr>
            <w:webHidden/>
          </w:rPr>
          <w:fldChar w:fldCharType="begin"/>
        </w:r>
        <w:r w:rsidR="00610103">
          <w:rPr>
            <w:webHidden/>
          </w:rPr>
          <w:instrText xml:space="preserve"> PAGEREF _Toc84949873 \h </w:instrText>
        </w:r>
        <w:r w:rsidR="00610103">
          <w:rPr>
            <w:webHidden/>
          </w:rPr>
        </w:r>
        <w:r w:rsidR="00610103">
          <w:rPr>
            <w:webHidden/>
          </w:rPr>
          <w:fldChar w:fldCharType="separate"/>
        </w:r>
        <w:r w:rsidR="00B84443">
          <w:rPr>
            <w:webHidden/>
          </w:rPr>
          <w:t>43</w:t>
        </w:r>
        <w:r w:rsidR="00610103">
          <w:rPr>
            <w:webHidden/>
          </w:rPr>
          <w:fldChar w:fldCharType="end"/>
        </w:r>
      </w:hyperlink>
    </w:p>
    <w:p w14:paraId="56255B20" w14:textId="487972A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74" w:history="1">
        <w:r w:rsidR="00610103" w:rsidRPr="00B074C4">
          <w:rPr>
            <w:rStyle w:val="Hyperlink"/>
            <w:lang w:val="en-GB"/>
          </w:rPr>
          <w:t>(65)   2004 (INF Code) Amendments (</w:t>
        </w:r>
        <w:r w:rsidR="00610103" w:rsidRPr="00B074C4">
          <w:rPr>
            <w:rStyle w:val="Hyperlink"/>
            <w:bCs/>
            <w:lang w:val="en-GB"/>
          </w:rPr>
          <w:t>MSC.178(79))</w:t>
        </w:r>
        <w:r w:rsidR="00610103">
          <w:rPr>
            <w:webHidden/>
          </w:rPr>
          <w:tab/>
        </w:r>
        <w:r w:rsidR="00610103">
          <w:rPr>
            <w:webHidden/>
          </w:rPr>
          <w:fldChar w:fldCharType="begin"/>
        </w:r>
        <w:r w:rsidR="00610103">
          <w:rPr>
            <w:webHidden/>
          </w:rPr>
          <w:instrText xml:space="preserve"> PAGEREF _Toc84949874 \h </w:instrText>
        </w:r>
        <w:r w:rsidR="00610103">
          <w:rPr>
            <w:webHidden/>
          </w:rPr>
        </w:r>
        <w:r w:rsidR="00610103">
          <w:rPr>
            <w:webHidden/>
          </w:rPr>
          <w:fldChar w:fldCharType="separate"/>
        </w:r>
        <w:r w:rsidR="00B84443">
          <w:rPr>
            <w:webHidden/>
          </w:rPr>
          <w:t>43</w:t>
        </w:r>
        <w:r w:rsidR="00610103">
          <w:rPr>
            <w:webHidden/>
          </w:rPr>
          <w:fldChar w:fldCharType="end"/>
        </w:r>
      </w:hyperlink>
    </w:p>
    <w:p w14:paraId="7225ABC5" w14:textId="5E49FAD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75" w:history="1">
        <w:r w:rsidR="00610103" w:rsidRPr="00B074C4">
          <w:rPr>
            <w:rStyle w:val="Hyperlink"/>
            <w:lang w:val="en-GB"/>
          </w:rPr>
          <w:t>(66)   2004 (ISM Code) Amendments (</w:t>
        </w:r>
        <w:r w:rsidR="00610103" w:rsidRPr="00B074C4">
          <w:rPr>
            <w:rStyle w:val="Hyperlink"/>
            <w:bCs/>
            <w:lang w:val="en-GB"/>
          </w:rPr>
          <w:t>MSC.179(79))</w:t>
        </w:r>
        <w:r w:rsidR="00610103">
          <w:rPr>
            <w:webHidden/>
          </w:rPr>
          <w:tab/>
        </w:r>
        <w:r w:rsidR="00610103">
          <w:rPr>
            <w:webHidden/>
          </w:rPr>
          <w:fldChar w:fldCharType="begin"/>
        </w:r>
        <w:r w:rsidR="00610103">
          <w:rPr>
            <w:webHidden/>
          </w:rPr>
          <w:instrText xml:space="preserve"> PAGEREF _Toc84949875 \h </w:instrText>
        </w:r>
        <w:r w:rsidR="00610103">
          <w:rPr>
            <w:webHidden/>
          </w:rPr>
        </w:r>
        <w:r w:rsidR="00610103">
          <w:rPr>
            <w:webHidden/>
          </w:rPr>
          <w:fldChar w:fldCharType="separate"/>
        </w:r>
        <w:r w:rsidR="00B84443">
          <w:rPr>
            <w:webHidden/>
          </w:rPr>
          <w:t>43</w:t>
        </w:r>
        <w:r w:rsidR="00610103">
          <w:rPr>
            <w:webHidden/>
          </w:rPr>
          <w:fldChar w:fldCharType="end"/>
        </w:r>
      </w:hyperlink>
    </w:p>
    <w:p w14:paraId="2A3B99E8" w14:textId="004EEDD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76" w:history="1">
        <w:r w:rsidR="00610103" w:rsidRPr="00B074C4">
          <w:rPr>
            <w:rStyle w:val="Hyperlink"/>
            <w:lang w:val="en-GB"/>
          </w:rPr>
          <w:t>(67) 2005 (Chapters II-1, II-2, VI, IX, XI-1, XI-2 and appendix to the Annex) Amendments (</w:t>
        </w:r>
        <w:r w:rsidR="00610103" w:rsidRPr="00B074C4">
          <w:rPr>
            <w:rStyle w:val="Hyperlink"/>
            <w:bCs/>
            <w:lang w:val="en-GB"/>
          </w:rPr>
          <w:t>MSC.194(80))</w:t>
        </w:r>
        <w:r w:rsidR="00610103">
          <w:rPr>
            <w:webHidden/>
          </w:rPr>
          <w:tab/>
        </w:r>
        <w:r w:rsidR="00610103">
          <w:rPr>
            <w:webHidden/>
          </w:rPr>
          <w:fldChar w:fldCharType="begin"/>
        </w:r>
        <w:r w:rsidR="00610103">
          <w:rPr>
            <w:webHidden/>
          </w:rPr>
          <w:instrText xml:space="preserve"> PAGEREF _Toc84949876 \h </w:instrText>
        </w:r>
        <w:r w:rsidR="00610103">
          <w:rPr>
            <w:webHidden/>
          </w:rPr>
        </w:r>
        <w:r w:rsidR="00610103">
          <w:rPr>
            <w:webHidden/>
          </w:rPr>
          <w:fldChar w:fldCharType="separate"/>
        </w:r>
        <w:r w:rsidR="00B84443">
          <w:rPr>
            <w:webHidden/>
          </w:rPr>
          <w:t>44</w:t>
        </w:r>
        <w:r w:rsidR="00610103">
          <w:rPr>
            <w:webHidden/>
          </w:rPr>
          <w:fldChar w:fldCharType="end"/>
        </w:r>
      </w:hyperlink>
    </w:p>
    <w:p w14:paraId="4B8C1E24" w14:textId="66148DF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77" w:history="1">
        <w:r w:rsidR="00610103" w:rsidRPr="00B074C4">
          <w:rPr>
            <w:rStyle w:val="Hyperlink"/>
            <w:lang w:val="en-GB"/>
          </w:rPr>
          <w:t>(68) 2005 (ISM Code) Amendments (</w:t>
        </w:r>
        <w:r w:rsidR="00610103" w:rsidRPr="00B074C4">
          <w:rPr>
            <w:rStyle w:val="Hyperlink"/>
            <w:bCs/>
            <w:lang w:val="en-GB"/>
          </w:rPr>
          <w:t>MSC.195(80))</w:t>
        </w:r>
        <w:r w:rsidR="00610103">
          <w:rPr>
            <w:webHidden/>
          </w:rPr>
          <w:tab/>
        </w:r>
        <w:r w:rsidR="00610103">
          <w:rPr>
            <w:webHidden/>
          </w:rPr>
          <w:fldChar w:fldCharType="begin"/>
        </w:r>
        <w:r w:rsidR="00610103">
          <w:rPr>
            <w:webHidden/>
          </w:rPr>
          <w:instrText xml:space="preserve"> PAGEREF _Toc84949877 \h </w:instrText>
        </w:r>
        <w:r w:rsidR="00610103">
          <w:rPr>
            <w:webHidden/>
          </w:rPr>
        </w:r>
        <w:r w:rsidR="00610103">
          <w:rPr>
            <w:webHidden/>
          </w:rPr>
          <w:fldChar w:fldCharType="separate"/>
        </w:r>
        <w:r w:rsidR="00B84443">
          <w:rPr>
            <w:webHidden/>
          </w:rPr>
          <w:t>44</w:t>
        </w:r>
        <w:r w:rsidR="00610103">
          <w:rPr>
            <w:webHidden/>
          </w:rPr>
          <w:fldChar w:fldCharType="end"/>
        </w:r>
      </w:hyperlink>
    </w:p>
    <w:p w14:paraId="596D2225" w14:textId="6F0C22D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78" w:history="1">
        <w:r w:rsidR="00610103" w:rsidRPr="00B074C4">
          <w:rPr>
            <w:rStyle w:val="Hyperlink"/>
            <w:lang w:val="fr-FR"/>
          </w:rPr>
          <w:t>(69)   2005 (ISPS Code) Amendments (</w:t>
        </w:r>
        <w:r w:rsidR="00610103" w:rsidRPr="00B074C4">
          <w:rPr>
            <w:rStyle w:val="Hyperlink"/>
            <w:bCs/>
            <w:lang w:val="fr-FR"/>
          </w:rPr>
          <w:t>MSC.196(80))</w:t>
        </w:r>
        <w:r w:rsidR="00610103">
          <w:rPr>
            <w:webHidden/>
          </w:rPr>
          <w:tab/>
        </w:r>
        <w:r w:rsidR="00610103">
          <w:rPr>
            <w:webHidden/>
          </w:rPr>
          <w:fldChar w:fldCharType="begin"/>
        </w:r>
        <w:r w:rsidR="00610103">
          <w:rPr>
            <w:webHidden/>
          </w:rPr>
          <w:instrText xml:space="preserve"> PAGEREF _Toc84949878 \h </w:instrText>
        </w:r>
        <w:r w:rsidR="00610103">
          <w:rPr>
            <w:webHidden/>
          </w:rPr>
        </w:r>
        <w:r w:rsidR="00610103">
          <w:rPr>
            <w:webHidden/>
          </w:rPr>
          <w:fldChar w:fldCharType="separate"/>
        </w:r>
        <w:r w:rsidR="00B84443">
          <w:rPr>
            <w:webHidden/>
          </w:rPr>
          <w:t>44</w:t>
        </w:r>
        <w:r w:rsidR="00610103">
          <w:rPr>
            <w:webHidden/>
          </w:rPr>
          <w:fldChar w:fldCharType="end"/>
        </w:r>
      </w:hyperlink>
    </w:p>
    <w:p w14:paraId="4AC3C1D4" w14:textId="478D569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79" w:history="1">
        <w:r w:rsidR="00610103" w:rsidRPr="00B074C4">
          <w:rPr>
            <w:rStyle w:val="Hyperlink"/>
            <w:lang w:val="en-GB"/>
          </w:rPr>
          <w:t>(70)   2005 (Resolution A.744(18)) Amendments (</w:t>
        </w:r>
        <w:r w:rsidR="00610103" w:rsidRPr="00B074C4">
          <w:rPr>
            <w:rStyle w:val="Hyperlink"/>
            <w:bCs/>
            <w:lang w:val="en-GB"/>
          </w:rPr>
          <w:t>MSC.197(80))</w:t>
        </w:r>
        <w:r w:rsidR="00610103">
          <w:rPr>
            <w:webHidden/>
          </w:rPr>
          <w:tab/>
        </w:r>
        <w:r w:rsidR="00610103">
          <w:rPr>
            <w:webHidden/>
          </w:rPr>
          <w:fldChar w:fldCharType="begin"/>
        </w:r>
        <w:r w:rsidR="00610103">
          <w:rPr>
            <w:webHidden/>
          </w:rPr>
          <w:instrText xml:space="preserve"> PAGEREF _Toc84949879 \h </w:instrText>
        </w:r>
        <w:r w:rsidR="00610103">
          <w:rPr>
            <w:webHidden/>
          </w:rPr>
        </w:r>
        <w:r w:rsidR="00610103">
          <w:rPr>
            <w:webHidden/>
          </w:rPr>
          <w:fldChar w:fldCharType="separate"/>
        </w:r>
        <w:r w:rsidR="00B84443">
          <w:rPr>
            <w:webHidden/>
          </w:rPr>
          <w:t>45</w:t>
        </w:r>
        <w:r w:rsidR="00610103">
          <w:rPr>
            <w:webHidden/>
          </w:rPr>
          <w:fldChar w:fldCharType="end"/>
        </w:r>
      </w:hyperlink>
    </w:p>
    <w:p w14:paraId="52EFBA6E" w14:textId="6ECAD1B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80" w:history="1">
        <w:r w:rsidR="00610103" w:rsidRPr="00B074C4">
          <w:rPr>
            <w:rStyle w:val="Hyperlink"/>
            <w:bCs/>
            <w:lang w:val="en-GB"/>
          </w:rPr>
          <w:t>(71</w:t>
        </w:r>
        <w:r w:rsidR="00610103" w:rsidRPr="00B074C4">
          <w:rPr>
            <w:rStyle w:val="Hyperlink"/>
            <w:lang w:val="en-GB"/>
          </w:rPr>
          <w:t xml:space="preserve">)   </w:t>
        </w:r>
        <w:r w:rsidR="00610103" w:rsidRPr="00B074C4">
          <w:rPr>
            <w:rStyle w:val="Hyperlink"/>
            <w:bCs/>
            <w:lang w:val="en-GB"/>
          </w:rPr>
          <w:t>2006 (Chapter II-2) Amendments (</w:t>
        </w:r>
        <w:r w:rsidR="00610103" w:rsidRPr="00B074C4">
          <w:rPr>
            <w:rStyle w:val="Hyperlink"/>
            <w:lang w:val="en-GB"/>
          </w:rPr>
          <w:t>MSC.201(81))</w:t>
        </w:r>
        <w:r w:rsidR="00610103">
          <w:rPr>
            <w:webHidden/>
          </w:rPr>
          <w:tab/>
        </w:r>
        <w:r w:rsidR="00610103">
          <w:rPr>
            <w:webHidden/>
          </w:rPr>
          <w:fldChar w:fldCharType="begin"/>
        </w:r>
        <w:r w:rsidR="00610103">
          <w:rPr>
            <w:webHidden/>
          </w:rPr>
          <w:instrText xml:space="preserve"> PAGEREF _Toc84949880 \h </w:instrText>
        </w:r>
        <w:r w:rsidR="00610103">
          <w:rPr>
            <w:webHidden/>
          </w:rPr>
        </w:r>
        <w:r w:rsidR="00610103">
          <w:rPr>
            <w:webHidden/>
          </w:rPr>
          <w:fldChar w:fldCharType="separate"/>
        </w:r>
        <w:r w:rsidR="00B84443">
          <w:rPr>
            <w:webHidden/>
          </w:rPr>
          <w:t>45</w:t>
        </w:r>
        <w:r w:rsidR="00610103">
          <w:rPr>
            <w:webHidden/>
          </w:rPr>
          <w:fldChar w:fldCharType="end"/>
        </w:r>
      </w:hyperlink>
    </w:p>
    <w:p w14:paraId="51CFF4B0" w14:textId="3BC9907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81" w:history="1">
        <w:r w:rsidR="00610103" w:rsidRPr="00B074C4">
          <w:rPr>
            <w:rStyle w:val="Hyperlink"/>
            <w:bCs/>
            <w:lang w:val="en-GB"/>
          </w:rPr>
          <w:t>(72)   2006 (Chapter V) Amendments  (</w:t>
        </w:r>
        <w:r w:rsidR="00610103" w:rsidRPr="00B074C4">
          <w:rPr>
            <w:rStyle w:val="Hyperlink"/>
            <w:lang w:val="en-GB"/>
          </w:rPr>
          <w:t>MSC.202(81))</w:t>
        </w:r>
        <w:r w:rsidR="00610103">
          <w:rPr>
            <w:webHidden/>
          </w:rPr>
          <w:tab/>
        </w:r>
        <w:r w:rsidR="00610103">
          <w:rPr>
            <w:webHidden/>
          </w:rPr>
          <w:fldChar w:fldCharType="begin"/>
        </w:r>
        <w:r w:rsidR="00610103">
          <w:rPr>
            <w:webHidden/>
          </w:rPr>
          <w:instrText xml:space="preserve"> PAGEREF _Toc84949881 \h </w:instrText>
        </w:r>
        <w:r w:rsidR="00610103">
          <w:rPr>
            <w:webHidden/>
          </w:rPr>
        </w:r>
        <w:r w:rsidR="00610103">
          <w:rPr>
            <w:webHidden/>
          </w:rPr>
          <w:fldChar w:fldCharType="separate"/>
        </w:r>
        <w:r w:rsidR="00B84443">
          <w:rPr>
            <w:webHidden/>
          </w:rPr>
          <w:t>45</w:t>
        </w:r>
        <w:r w:rsidR="00610103">
          <w:rPr>
            <w:webHidden/>
          </w:rPr>
          <w:fldChar w:fldCharType="end"/>
        </w:r>
      </w:hyperlink>
    </w:p>
    <w:p w14:paraId="31EADEE7" w14:textId="2C07803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82" w:history="1">
        <w:r w:rsidR="00610103" w:rsidRPr="00B074C4">
          <w:rPr>
            <w:rStyle w:val="Hyperlink"/>
            <w:lang w:val="en-GB"/>
          </w:rPr>
          <w:t xml:space="preserve">(73)   2006 (IMDG Code) Amendments </w:t>
        </w:r>
        <w:r w:rsidR="00610103" w:rsidRPr="00B074C4">
          <w:rPr>
            <w:rStyle w:val="Hyperlink"/>
            <w:bCs/>
            <w:lang w:val="en-GB"/>
          </w:rPr>
          <w:t xml:space="preserve"> (</w:t>
        </w:r>
        <w:r w:rsidR="00610103" w:rsidRPr="00B074C4">
          <w:rPr>
            <w:rStyle w:val="Hyperlink"/>
            <w:lang w:val="en-GB"/>
          </w:rPr>
          <w:t>MSC.205(81))</w:t>
        </w:r>
        <w:r w:rsidR="00610103">
          <w:rPr>
            <w:webHidden/>
          </w:rPr>
          <w:tab/>
        </w:r>
        <w:r w:rsidR="00610103">
          <w:rPr>
            <w:webHidden/>
          </w:rPr>
          <w:fldChar w:fldCharType="begin"/>
        </w:r>
        <w:r w:rsidR="00610103">
          <w:rPr>
            <w:webHidden/>
          </w:rPr>
          <w:instrText xml:space="preserve"> PAGEREF _Toc84949882 \h </w:instrText>
        </w:r>
        <w:r w:rsidR="00610103">
          <w:rPr>
            <w:webHidden/>
          </w:rPr>
        </w:r>
        <w:r w:rsidR="00610103">
          <w:rPr>
            <w:webHidden/>
          </w:rPr>
          <w:fldChar w:fldCharType="separate"/>
        </w:r>
        <w:r w:rsidR="00B84443">
          <w:rPr>
            <w:webHidden/>
          </w:rPr>
          <w:t>46</w:t>
        </w:r>
        <w:r w:rsidR="00610103">
          <w:rPr>
            <w:webHidden/>
          </w:rPr>
          <w:fldChar w:fldCharType="end"/>
        </w:r>
      </w:hyperlink>
    </w:p>
    <w:p w14:paraId="1A760B07" w14:textId="05C9BB74"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83" w:history="1">
        <w:r w:rsidR="00610103" w:rsidRPr="00B074C4">
          <w:rPr>
            <w:rStyle w:val="Hyperlink"/>
            <w:bCs/>
            <w:lang w:val="en-GB"/>
          </w:rPr>
          <w:t>(74)   2006 (FSS Code) Amendments  (</w:t>
        </w:r>
        <w:r w:rsidR="00610103" w:rsidRPr="00B074C4">
          <w:rPr>
            <w:rStyle w:val="Hyperlink"/>
            <w:lang w:val="en-GB"/>
          </w:rPr>
          <w:t>MSC.206(81))</w:t>
        </w:r>
        <w:r w:rsidR="00610103">
          <w:rPr>
            <w:webHidden/>
          </w:rPr>
          <w:tab/>
        </w:r>
        <w:r w:rsidR="00610103">
          <w:rPr>
            <w:webHidden/>
          </w:rPr>
          <w:fldChar w:fldCharType="begin"/>
        </w:r>
        <w:r w:rsidR="00610103">
          <w:rPr>
            <w:webHidden/>
          </w:rPr>
          <w:instrText xml:space="preserve"> PAGEREF _Toc84949883 \h </w:instrText>
        </w:r>
        <w:r w:rsidR="00610103">
          <w:rPr>
            <w:webHidden/>
          </w:rPr>
        </w:r>
        <w:r w:rsidR="00610103">
          <w:rPr>
            <w:webHidden/>
          </w:rPr>
          <w:fldChar w:fldCharType="separate"/>
        </w:r>
        <w:r w:rsidR="00B84443">
          <w:rPr>
            <w:webHidden/>
          </w:rPr>
          <w:t>46</w:t>
        </w:r>
        <w:r w:rsidR="00610103">
          <w:rPr>
            <w:webHidden/>
          </w:rPr>
          <w:fldChar w:fldCharType="end"/>
        </w:r>
      </w:hyperlink>
    </w:p>
    <w:p w14:paraId="3D91CD7B" w14:textId="6A6C810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84" w:history="1">
        <w:r w:rsidR="00610103" w:rsidRPr="00B074C4">
          <w:rPr>
            <w:rStyle w:val="Hyperlink"/>
            <w:bCs/>
            <w:lang w:val="fr-FR"/>
          </w:rPr>
          <w:t>(75)   2006 (LSA Code) Amendments  (</w:t>
        </w:r>
        <w:r w:rsidR="00610103" w:rsidRPr="00B074C4">
          <w:rPr>
            <w:rStyle w:val="Hyperlink"/>
            <w:lang w:val="fr-FR"/>
          </w:rPr>
          <w:t>MSC.207(81))</w:t>
        </w:r>
        <w:r w:rsidR="00610103">
          <w:rPr>
            <w:webHidden/>
          </w:rPr>
          <w:tab/>
        </w:r>
        <w:r w:rsidR="00610103">
          <w:rPr>
            <w:webHidden/>
          </w:rPr>
          <w:fldChar w:fldCharType="begin"/>
        </w:r>
        <w:r w:rsidR="00610103">
          <w:rPr>
            <w:webHidden/>
          </w:rPr>
          <w:instrText xml:space="preserve"> PAGEREF _Toc84949884 \h </w:instrText>
        </w:r>
        <w:r w:rsidR="00610103">
          <w:rPr>
            <w:webHidden/>
          </w:rPr>
        </w:r>
        <w:r w:rsidR="00610103">
          <w:rPr>
            <w:webHidden/>
          </w:rPr>
          <w:fldChar w:fldCharType="separate"/>
        </w:r>
        <w:r w:rsidR="00B84443">
          <w:rPr>
            <w:webHidden/>
          </w:rPr>
          <w:t>46</w:t>
        </w:r>
        <w:r w:rsidR="00610103">
          <w:rPr>
            <w:webHidden/>
          </w:rPr>
          <w:fldChar w:fldCharType="end"/>
        </w:r>
      </w:hyperlink>
    </w:p>
    <w:p w14:paraId="1D84BB88" w14:textId="779DECC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85" w:history="1">
        <w:r w:rsidR="00610103" w:rsidRPr="00B074C4">
          <w:rPr>
            <w:rStyle w:val="Hyperlink"/>
            <w:bCs/>
            <w:lang w:val="en-GB"/>
          </w:rPr>
          <w:t>(76)   2006 (Resolution A.739(18)) Amendments (</w:t>
        </w:r>
        <w:r w:rsidR="00610103" w:rsidRPr="00B074C4">
          <w:rPr>
            <w:rStyle w:val="Hyperlink"/>
            <w:lang w:val="en-GB"/>
          </w:rPr>
          <w:t>MSC.208(81))</w:t>
        </w:r>
        <w:r w:rsidR="00610103">
          <w:rPr>
            <w:webHidden/>
          </w:rPr>
          <w:tab/>
        </w:r>
        <w:r w:rsidR="00610103">
          <w:rPr>
            <w:webHidden/>
          </w:rPr>
          <w:fldChar w:fldCharType="begin"/>
        </w:r>
        <w:r w:rsidR="00610103">
          <w:rPr>
            <w:webHidden/>
          </w:rPr>
          <w:instrText xml:space="preserve"> PAGEREF _Toc84949885 \h </w:instrText>
        </w:r>
        <w:r w:rsidR="00610103">
          <w:rPr>
            <w:webHidden/>
          </w:rPr>
        </w:r>
        <w:r w:rsidR="00610103">
          <w:rPr>
            <w:webHidden/>
          </w:rPr>
          <w:fldChar w:fldCharType="separate"/>
        </w:r>
        <w:r w:rsidR="00B84443">
          <w:rPr>
            <w:webHidden/>
          </w:rPr>
          <w:t>46</w:t>
        </w:r>
        <w:r w:rsidR="00610103">
          <w:rPr>
            <w:webHidden/>
          </w:rPr>
          <w:fldChar w:fldCharType="end"/>
        </w:r>
      </w:hyperlink>
    </w:p>
    <w:p w14:paraId="081B0DB4" w14:textId="73F90974"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86" w:history="1">
        <w:r w:rsidR="00610103" w:rsidRPr="00B074C4">
          <w:rPr>
            <w:rStyle w:val="Hyperlink"/>
            <w:bCs/>
            <w:lang w:val="en-GB"/>
          </w:rPr>
          <w:t>(77) 2006 Performance standard for protective coatings for dedicated seawater ballast tanks in all types of ships and double side skin spaces of bulk carriers  (</w:t>
        </w:r>
        <w:r w:rsidR="00610103" w:rsidRPr="00B074C4">
          <w:rPr>
            <w:rStyle w:val="Hyperlink"/>
            <w:lang w:val="en-GB"/>
          </w:rPr>
          <w:t>MSC.215(82))</w:t>
        </w:r>
        <w:r w:rsidR="00610103">
          <w:rPr>
            <w:webHidden/>
          </w:rPr>
          <w:tab/>
        </w:r>
        <w:r w:rsidR="00610103">
          <w:rPr>
            <w:webHidden/>
          </w:rPr>
          <w:fldChar w:fldCharType="begin"/>
        </w:r>
        <w:r w:rsidR="00610103">
          <w:rPr>
            <w:webHidden/>
          </w:rPr>
          <w:instrText xml:space="preserve"> PAGEREF _Toc84949886 \h </w:instrText>
        </w:r>
        <w:r w:rsidR="00610103">
          <w:rPr>
            <w:webHidden/>
          </w:rPr>
        </w:r>
        <w:r w:rsidR="00610103">
          <w:rPr>
            <w:webHidden/>
          </w:rPr>
          <w:fldChar w:fldCharType="separate"/>
        </w:r>
        <w:r w:rsidR="00B84443">
          <w:rPr>
            <w:webHidden/>
          </w:rPr>
          <w:t>47</w:t>
        </w:r>
        <w:r w:rsidR="00610103">
          <w:rPr>
            <w:webHidden/>
          </w:rPr>
          <w:fldChar w:fldCharType="end"/>
        </w:r>
      </w:hyperlink>
    </w:p>
    <w:p w14:paraId="10E955D6" w14:textId="1963D21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87" w:history="1">
        <w:r w:rsidR="00610103" w:rsidRPr="00B074C4">
          <w:rPr>
            <w:rStyle w:val="Hyperlink"/>
            <w:bCs/>
            <w:lang w:val="en-GB"/>
          </w:rPr>
          <w:t>(78)   2006 (Chapters II-1, II-2, III and XII and appendix) Amendments (</w:t>
        </w:r>
        <w:r w:rsidR="00610103" w:rsidRPr="00B074C4">
          <w:rPr>
            <w:rStyle w:val="Hyperlink"/>
            <w:lang w:val="en-GB"/>
          </w:rPr>
          <w:t>MSC.216(82))</w:t>
        </w:r>
        <w:r w:rsidR="00610103">
          <w:rPr>
            <w:webHidden/>
          </w:rPr>
          <w:tab/>
        </w:r>
        <w:r w:rsidR="00610103">
          <w:rPr>
            <w:webHidden/>
          </w:rPr>
          <w:fldChar w:fldCharType="begin"/>
        </w:r>
        <w:r w:rsidR="00610103">
          <w:rPr>
            <w:webHidden/>
          </w:rPr>
          <w:instrText xml:space="preserve"> PAGEREF _Toc84949887 \h </w:instrText>
        </w:r>
        <w:r w:rsidR="00610103">
          <w:rPr>
            <w:webHidden/>
          </w:rPr>
        </w:r>
        <w:r w:rsidR="00610103">
          <w:rPr>
            <w:webHidden/>
          </w:rPr>
          <w:fldChar w:fldCharType="separate"/>
        </w:r>
        <w:r w:rsidR="00B84443">
          <w:rPr>
            <w:webHidden/>
          </w:rPr>
          <w:t>47</w:t>
        </w:r>
        <w:r w:rsidR="00610103">
          <w:rPr>
            <w:webHidden/>
          </w:rPr>
          <w:fldChar w:fldCharType="end"/>
        </w:r>
      </w:hyperlink>
    </w:p>
    <w:p w14:paraId="628EA2FF" w14:textId="3B6FAD0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88" w:history="1">
        <w:r w:rsidR="00610103" w:rsidRPr="00B074C4">
          <w:rPr>
            <w:rStyle w:val="Hyperlink"/>
            <w:bCs/>
            <w:lang w:val="en-GB"/>
          </w:rPr>
          <w:t>(79)   2006 (FSS Code) Amendments (</w:t>
        </w:r>
        <w:r w:rsidR="00610103" w:rsidRPr="00B074C4">
          <w:rPr>
            <w:rStyle w:val="Hyperlink"/>
            <w:lang w:val="en-GB"/>
          </w:rPr>
          <w:t>MSC.217(82))</w:t>
        </w:r>
        <w:r w:rsidR="00610103">
          <w:rPr>
            <w:webHidden/>
          </w:rPr>
          <w:tab/>
        </w:r>
        <w:r w:rsidR="00610103">
          <w:rPr>
            <w:webHidden/>
          </w:rPr>
          <w:fldChar w:fldCharType="begin"/>
        </w:r>
        <w:r w:rsidR="00610103">
          <w:rPr>
            <w:webHidden/>
          </w:rPr>
          <w:instrText xml:space="preserve"> PAGEREF _Toc84949888 \h </w:instrText>
        </w:r>
        <w:r w:rsidR="00610103">
          <w:rPr>
            <w:webHidden/>
          </w:rPr>
        </w:r>
        <w:r w:rsidR="00610103">
          <w:rPr>
            <w:webHidden/>
          </w:rPr>
          <w:fldChar w:fldCharType="separate"/>
        </w:r>
        <w:r w:rsidR="00B84443">
          <w:rPr>
            <w:webHidden/>
          </w:rPr>
          <w:t>48</w:t>
        </w:r>
        <w:r w:rsidR="00610103">
          <w:rPr>
            <w:webHidden/>
          </w:rPr>
          <w:fldChar w:fldCharType="end"/>
        </w:r>
      </w:hyperlink>
    </w:p>
    <w:p w14:paraId="150FE994" w14:textId="17AF58E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89" w:history="1">
        <w:r w:rsidR="00610103" w:rsidRPr="00B074C4">
          <w:rPr>
            <w:rStyle w:val="Hyperlink"/>
            <w:bCs/>
            <w:lang w:val="fr-FR"/>
          </w:rPr>
          <w:t>(80)   2006 (LSA Code) Amendments (</w:t>
        </w:r>
        <w:r w:rsidR="00610103" w:rsidRPr="00B074C4">
          <w:rPr>
            <w:rStyle w:val="Hyperlink"/>
            <w:lang w:val="fr-FR"/>
          </w:rPr>
          <w:t>MSC.218(82))</w:t>
        </w:r>
        <w:r w:rsidR="00610103">
          <w:rPr>
            <w:webHidden/>
          </w:rPr>
          <w:tab/>
        </w:r>
        <w:r w:rsidR="00610103">
          <w:rPr>
            <w:webHidden/>
          </w:rPr>
          <w:fldChar w:fldCharType="begin"/>
        </w:r>
        <w:r w:rsidR="00610103">
          <w:rPr>
            <w:webHidden/>
          </w:rPr>
          <w:instrText xml:space="preserve"> PAGEREF _Toc84949889 \h </w:instrText>
        </w:r>
        <w:r w:rsidR="00610103">
          <w:rPr>
            <w:webHidden/>
          </w:rPr>
        </w:r>
        <w:r w:rsidR="00610103">
          <w:rPr>
            <w:webHidden/>
          </w:rPr>
          <w:fldChar w:fldCharType="separate"/>
        </w:r>
        <w:r w:rsidR="00B84443">
          <w:rPr>
            <w:webHidden/>
          </w:rPr>
          <w:t>48</w:t>
        </w:r>
        <w:r w:rsidR="00610103">
          <w:rPr>
            <w:webHidden/>
          </w:rPr>
          <w:fldChar w:fldCharType="end"/>
        </w:r>
      </w:hyperlink>
    </w:p>
    <w:p w14:paraId="1E809D8C" w14:textId="3A5A66C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90" w:history="1">
        <w:r w:rsidR="00610103" w:rsidRPr="00B074C4">
          <w:rPr>
            <w:rStyle w:val="Hyperlink"/>
            <w:lang w:val="fr-FR"/>
          </w:rPr>
          <w:t xml:space="preserve">(81)   2006 (IBC Code) Amendments </w:t>
        </w:r>
        <w:r w:rsidR="00610103" w:rsidRPr="00B074C4">
          <w:rPr>
            <w:rStyle w:val="Hyperlink"/>
            <w:bCs/>
            <w:lang w:val="fr-FR"/>
          </w:rPr>
          <w:t>(</w:t>
        </w:r>
        <w:r w:rsidR="00610103" w:rsidRPr="00B074C4">
          <w:rPr>
            <w:rStyle w:val="Hyperlink"/>
            <w:lang w:val="fr-FR"/>
          </w:rPr>
          <w:t>MSC.219(82))</w:t>
        </w:r>
        <w:r w:rsidR="00610103">
          <w:rPr>
            <w:webHidden/>
          </w:rPr>
          <w:tab/>
        </w:r>
        <w:r w:rsidR="00610103">
          <w:rPr>
            <w:webHidden/>
          </w:rPr>
          <w:fldChar w:fldCharType="begin"/>
        </w:r>
        <w:r w:rsidR="00610103">
          <w:rPr>
            <w:webHidden/>
          </w:rPr>
          <w:instrText xml:space="preserve"> PAGEREF _Toc84949890 \h </w:instrText>
        </w:r>
        <w:r w:rsidR="00610103">
          <w:rPr>
            <w:webHidden/>
          </w:rPr>
        </w:r>
        <w:r w:rsidR="00610103">
          <w:rPr>
            <w:webHidden/>
          </w:rPr>
          <w:fldChar w:fldCharType="separate"/>
        </w:r>
        <w:r w:rsidR="00B84443">
          <w:rPr>
            <w:webHidden/>
          </w:rPr>
          <w:t>48</w:t>
        </w:r>
        <w:r w:rsidR="00610103">
          <w:rPr>
            <w:webHidden/>
          </w:rPr>
          <w:fldChar w:fldCharType="end"/>
        </w:r>
      </w:hyperlink>
    </w:p>
    <w:p w14:paraId="4728C1FA" w14:textId="140D11D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91" w:history="1">
        <w:r w:rsidR="00610103" w:rsidRPr="00B074C4">
          <w:rPr>
            <w:rStyle w:val="Hyperlink"/>
            <w:lang w:val="fr-FR"/>
          </w:rPr>
          <w:t xml:space="preserve">(82)   2006 (IGC Code) Amendments </w:t>
        </w:r>
        <w:r w:rsidR="00610103" w:rsidRPr="00B074C4">
          <w:rPr>
            <w:rStyle w:val="Hyperlink"/>
            <w:bCs/>
            <w:lang w:val="fr-FR"/>
          </w:rPr>
          <w:t>(</w:t>
        </w:r>
        <w:r w:rsidR="00610103" w:rsidRPr="00B074C4">
          <w:rPr>
            <w:rStyle w:val="Hyperlink"/>
            <w:lang w:val="fr-FR"/>
          </w:rPr>
          <w:t>MSC.220(82))</w:t>
        </w:r>
        <w:r w:rsidR="00610103">
          <w:rPr>
            <w:webHidden/>
          </w:rPr>
          <w:tab/>
        </w:r>
        <w:r w:rsidR="00610103">
          <w:rPr>
            <w:webHidden/>
          </w:rPr>
          <w:fldChar w:fldCharType="begin"/>
        </w:r>
        <w:r w:rsidR="00610103">
          <w:rPr>
            <w:webHidden/>
          </w:rPr>
          <w:instrText xml:space="preserve"> PAGEREF _Toc84949891 \h </w:instrText>
        </w:r>
        <w:r w:rsidR="00610103">
          <w:rPr>
            <w:webHidden/>
          </w:rPr>
        </w:r>
        <w:r w:rsidR="00610103">
          <w:rPr>
            <w:webHidden/>
          </w:rPr>
          <w:fldChar w:fldCharType="separate"/>
        </w:r>
        <w:r w:rsidR="00B84443">
          <w:rPr>
            <w:webHidden/>
          </w:rPr>
          <w:t>48</w:t>
        </w:r>
        <w:r w:rsidR="00610103">
          <w:rPr>
            <w:webHidden/>
          </w:rPr>
          <w:fldChar w:fldCharType="end"/>
        </w:r>
      </w:hyperlink>
    </w:p>
    <w:p w14:paraId="01A65D8E" w14:textId="536643E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92" w:history="1">
        <w:r w:rsidR="00610103" w:rsidRPr="00B074C4">
          <w:rPr>
            <w:rStyle w:val="Hyperlink"/>
            <w:bCs/>
            <w:lang w:val="fr-FR"/>
          </w:rPr>
          <w:t>(83)   2006 (1994 HSC Code) Amendments (</w:t>
        </w:r>
        <w:r w:rsidR="00610103" w:rsidRPr="00B074C4">
          <w:rPr>
            <w:rStyle w:val="Hyperlink"/>
            <w:lang w:val="fr-FR"/>
          </w:rPr>
          <w:t>MSC.221(82))</w:t>
        </w:r>
        <w:r w:rsidR="00610103">
          <w:rPr>
            <w:webHidden/>
          </w:rPr>
          <w:tab/>
        </w:r>
        <w:r w:rsidR="00610103">
          <w:rPr>
            <w:webHidden/>
          </w:rPr>
          <w:fldChar w:fldCharType="begin"/>
        </w:r>
        <w:r w:rsidR="00610103">
          <w:rPr>
            <w:webHidden/>
          </w:rPr>
          <w:instrText xml:space="preserve"> PAGEREF _Toc84949892 \h </w:instrText>
        </w:r>
        <w:r w:rsidR="00610103">
          <w:rPr>
            <w:webHidden/>
          </w:rPr>
        </w:r>
        <w:r w:rsidR="00610103">
          <w:rPr>
            <w:webHidden/>
          </w:rPr>
          <w:fldChar w:fldCharType="separate"/>
        </w:r>
        <w:r w:rsidR="00B84443">
          <w:rPr>
            <w:webHidden/>
          </w:rPr>
          <w:t>49</w:t>
        </w:r>
        <w:r w:rsidR="00610103">
          <w:rPr>
            <w:webHidden/>
          </w:rPr>
          <w:fldChar w:fldCharType="end"/>
        </w:r>
      </w:hyperlink>
    </w:p>
    <w:p w14:paraId="665FB9DF" w14:textId="22E77AA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93" w:history="1">
        <w:r w:rsidR="00610103" w:rsidRPr="00B074C4">
          <w:rPr>
            <w:rStyle w:val="Hyperlink"/>
            <w:lang w:val="fr-FR"/>
          </w:rPr>
          <w:t xml:space="preserve">(84)   2006 (2000 HSC Code) Amendments </w:t>
        </w:r>
        <w:r w:rsidR="00610103" w:rsidRPr="00B074C4">
          <w:rPr>
            <w:rStyle w:val="Hyperlink"/>
            <w:bCs/>
            <w:lang w:val="fr-FR"/>
          </w:rPr>
          <w:t>(</w:t>
        </w:r>
        <w:r w:rsidR="00610103" w:rsidRPr="00B074C4">
          <w:rPr>
            <w:rStyle w:val="Hyperlink"/>
            <w:lang w:val="fr-FR"/>
          </w:rPr>
          <w:t>MSC.222(82))</w:t>
        </w:r>
        <w:r w:rsidR="00610103">
          <w:rPr>
            <w:webHidden/>
          </w:rPr>
          <w:tab/>
        </w:r>
        <w:r w:rsidR="00610103">
          <w:rPr>
            <w:webHidden/>
          </w:rPr>
          <w:fldChar w:fldCharType="begin"/>
        </w:r>
        <w:r w:rsidR="00610103">
          <w:rPr>
            <w:webHidden/>
          </w:rPr>
          <w:instrText xml:space="preserve"> PAGEREF _Toc84949893 \h </w:instrText>
        </w:r>
        <w:r w:rsidR="00610103">
          <w:rPr>
            <w:webHidden/>
          </w:rPr>
        </w:r>
        <w:r w:rsidR="00610103">
          <w:rPr>
            <w:webHidden/>
          </w:rPr>
          <w:fldChar w:fldCharType="separate"/>
        </w:r>
        <w:r w:rsidR="00B84443">
          <w:rPr>
            <w:webHidden/>
          </w:rPr>
          <w:t>49</w:t>
        </w:r>
        <w:r w:rsidR="00610103">
          <w:rPr>
            <w:webHidden/>
          </w:rPr>
          <w:fldChar w:fldCharType="end"/>
        </w:r>
      </w:hyperlink>
    </w:p>
    <w:p w14:paraId="016A7D14" w14:textId="40CC70E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94" w:history="1">
        <w:r w:rsidR="00610103" w:rsidRPr="00B074C4">
          <w:rPr>
            <w:rStyle w:val="Hyperlink"/>
            <w:lang w:val="en-GB"/>
          </w:rPr>
          <w:t>(85)   2007 (Chapters IV, VI and Appendix) amendments to the Convention (</w:t>
        </w:r>
        <w:r w:rsidR="00610103" w:rsidRPr="00B074C4">
          <w:rPr>
            <w:rStyle w:val="Hyperlink"/>
            <w:bCs/>
            <w:lang w:val="en-GB"/>
          </w:rPr>
          <w:t>MSC.239(83))</w:t>
        </w:r>
        <w:r w:rsidR="00610103">
          <w:rPr>
            <w:webHidden/>
          </w:rPr>
          <w:tab/>
        </w:r>
        <w:r w:rsidR="00610103">
          <w:rPr>
            <w:webHidden/>
          </w:rPr>
          <w:fldChar w:fldCharType="begin"/>
        </w:r>
        <w:r w:rsidR="00610103">
          <w:rPr>
            <w:webHidden/>
          </w:rPr>
          <w:instrText xml:space="preserve"> PAGEREF _Toc84949894 \h </w:instrText>
        </w:r>
        <w:r w:rsidR="00610103">
          <w:rPr>
            <w:webHidden/>
          </w:rPr>
        </w:r>
        <w:r w:rsidR="00610103">
          <w:rPr>
            <w:webHidden/>
          </w:rPr>
          <w:fldChar w:fldCharType="separate"/>
        </w:r>
        <w:r w:rsidR="00B84443">
          <w:rPr>
            <w:webHidden/>
          </w:rPr>
          <w:t>49</w:t>
        </w:r>
        <w:r w:rsidR="00610103">
          <w:rPr>
            <w:webHidden/>
          </w:rPr>
          <w:fldChar w:fldCharType="end"/>
        </w:r>
      </w:hyperlink>
    </w:p>
    <w:p w14:paraId="6D4D17C5" w14:textId="41FE910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95" w:history="1">
        <w:r w:rsidR="00610103" w:rsidRPr="00B074C4">
          <w:rPr>
            <w:rStyle w:val="Hyperlink"/>
            <w:lang w:val="en-GB"/>
          </w:rPr>
          <w:t>(86)   2007(INF Code) Amendments (</w:t>
        </w:r>
        <w:r w:rsidR="00610103" w:rsidRPr="00B074C4">
          <w:rPr>
            <w:rStyle w:val="Hyperlink"/>
            <w:bCs/>
            <w:lang w:val="en-GB"/>
          </w:rPr>
          <w:t>MSC.241(83))</w:t>
        </w:r>
        <w:r w:rsidR="00610103">
          <w:rPr>
            <w:webHidden/>
          </w:rPr>
          <w:tab/>
        </w:r>
        <w:r w:rsidR="00610103">
          <w:rPr>
            <w:webHidden/>
          </w:rPr>
          <w:fldChar w:fldCharType="begin"/>
        </w:r>
        <w:r w:rsidR="00610103">
          <w:rPr>
            <w:webHidden/>
          </w:rPr>
          <w:instrText xml:space="preserve"> PAGEREF _Toc84949895 \h </w:instrText>
        </w:r>
        <w:r w:rsidR="00610103">
          <w:rPr>
            <w:webHidden/>
          </w:rPr>
        </w:r>
        <w:r w:rsidR="00610103">
          <w:rPr>
            <w:webHidden/>
          </w:rPr>
          <w:fldChar w:fldCharType="separate"/>
        </w:r>
        <w:r w:rsidR="00B84443">
          <w:rPr>
            <w:webHidden/>
          </w:rPr>
          <w:t>49</w:t>
        </w:r>
        <w:r w:rsidR="00610103">
          <w:rPr>
            <w:webHidden/>
          </w:rPr>
          <w:fldChar w:fldCharType="end"/>
        </w:r>
      </w:hyperlink>
    </w:p>
    <w:p w14:paraId="4195C08D" w14:textId="4862331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96" w:history="1">
        <w:r w:rsidR="00610103" w:rsidRPr="00B074C4">
          <w:rPr>
            <w:rStyle w:val="Hyperlink"/>
            <w:bCs/>
            <w:lang w:val="en-GB"/>
          </w:rPr>
          <w:t xml:space="preserve">(87)  Code of the International Standards and Recommended Practices for a Safety Investigation into a Marine Casualty or Marine Incident (Casualty Investigation Code) </w:t>
        </w:r>
        <w:r w:rsidR="00610103" w:rsidRPr="00B074C4">
          <w:rPr>
            <w:rStyle w:val="Hyperlink"/>
            <w:lang w:val="en-GB"/>
          </w:rPr>
          <w:t>(</w:t>
        </w:r>
        <w:r w:rsidR="00610103" w:rsidRPr="00B074C4">
          <w:rPr>
            <w:rStyle w:val="Hyperlink"/>
            <w:bCs/>
            <w:lang w:val="en-GB"/>
          </w:rPr>
          <w:t>MSC.255(84))</w:t>
        </w:r>
        <w:r w:rsidR="00610103">
          <w:rPr>
            <w:webHidden/>
          </w:rPr>
          <w:tab/>
        </w:r>
        <w:r w:rsidR="00610103">
          <w:rPr>
            <w:webHidden/>
          </w:rPr>
          <w:fldChar w:fldCharType="begin"/>
        </w:r>
        <w:r w:rsidR="00610103">
          <w:rPr>
            <w:webHidden/>
          </w:rPr>
          <w:instrText xml:space="preserve"> PAGEREF _Toc84949896 \h </w:instrText>
        </w:r>
        <w:r w:rsidR="00610103">
          <w:rPr>
            <w:webHidden/>
          </w:rPr>
        </w:r>
        <w:r w:rsidR="00610103">
          <w:rPr>
            <w:webHidden/>
          </w:rPr>
          <w:fldChar w:fldCharType="separate"/>
        </w:r>
        <w:r w:rsidR="00B84443">
          <w:rPr>
            <w:webHidden/>
          </w:rPr>
          <w:t>50</w:t>
        </w:r>
        <w:r w:rsidR="00610103">
          <w:rPr>
            <w:webHidden/>
          </w:rPr>
          <w:fldChar w:fldCharType="end"/>
        </w:r>
      </w:hyperlink>
    </w:p>
    <w:p w14:paraId="2908BA77" w14:textId="6BB91D1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97" w:history="1">
        <w:r w:rsidR="00610103" w:rsidRPr="00B074C4">
          <w:rPr>
            <w:rStyle w:val="Hyperlink"/>
            <w:bCs/>
            <w:lang w:val="en-GB"/>
          </w:rPr>
          <w:t xml:space="preserve">(88)  2008 (Chapters II-1, II-2, III, IV and appendix) Amendments </w:t>
        </w:r>
        <w:r w:rsidR="00610103" w:rsidRPr="00B074C4">
          <w:rPr>
            <w:rStyle w:val="Hyperlink"/>
            <w:lang w:val="en-GB"/>
          </w:rPr>
          <w:t>(</w:t>
        </w:r>
        <w:r w:rsidR="00610103" w:rsidRPr="00B074C4">
          <w:rPr>
            <w:rStyle w:val="Hyperlink"/>
            <w:bCs/>
            <w:lang w:val="en-GB"/>
          </w:rPr>
          <w:t>MSC.256(84))</w:t>
        </w:r>
        <w:r w:rsidR="00610103">
          <w:rPr>
            <w:webHidden/>
          </w:rPr>
          <w:tab/>
        </w:r>
        <w:r w:rsidR="00610103">
          <w:rPr>
            <w:webHidden/>
          </w:rPr>
          <w:fldChar w:fldCharType="begin"/>
        </w:r>
        <w:r w:rsidR="00610103">
          <w:rPr>
            <w:webHidden/>
          </w:rPr>
          <w:instrText xml:space="preserve"> PAGEREF _Toc84949897 \h </w:instrText>
        </w:r>
        <w:r w:rsidR="00610103">
          <w:rPr>
            <w:webHidden/>
          </w:rPr>
        </w:r>
        <w:r w:rsidR="00610103">
          <w:rPr>
            <w:webHidden/>
          </w:rPr>
          <w:fldChar w:fldCharType="separate"/>
        </w:r>
        <w:r w:rsidR="00B84443">
          <w:rPr>
            <w:webHidden/>
          </w:rPr>
          <w:t>50</w:t>
        </w:r>
        <w:r w:rsidR="00610103">
          <w:rPr>
            <w:webHidden/>
          </w:rPr>
          <w:fldChar w:fldCharType="end"/>
        </w:r>
      </w:hyperlink>
    </w:p>
    <w:p w14:paraId="4EE62785" w14:textId="4A6B16C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98" w:history="1">
        <w:r w:rsidR="00610103" w:rsidRPr="00B074C4">
          <w:rPr>
            <w:rStyle w:val="Hyperlink"/>
            <w:bCs/>
            <w:lang w:val="en-GB"/>
          </w:rPr>
          <w:t xml:space="preserve">(89)  2008 (Chapter XI-1) Amendments </w:t>
        </w:r>
        <w:r w:rsidR="00610103" w:rsidRPr="00B074C4">
          <w:rPr>
            <w:rStyle w:val="Hyperlink"/>
            <w:lang w:val="en-GB"/>
          </w:rPr>
          <w:t>(</w:t>
        </w:r>
        <w:r w:rsidR="00610103" w:rsidRPr="00B074C4">
          <w:rPr>
            <w:rStyle w:val="Hyperlink"/>
            <w:bCs/>
            <w:lang w:val="en-GB"/>
          </w:rPr>
          <w:t>MSC.257(84))</w:t>
        </w:r>
        <w:r w:rsidR="00610103">
          <w:rPr>
            <w:webHidden/>
          </w:rPr>
          <w:tab/>
        </w:r>
        <w:r w:rsidR="00610103">
          <w:rPr>
            <w:webHidden/>
          </w:rPr>
          <w:fldChar w:fldCharType="begin"/>
        </w:r>
        <w:r w:rsidR="00610103">
          <w:rPr>
            <w:webHidden/>
          </w:rPr>
          <w:instrText xml:space="preserve"> PAGEREF _Toc84949898 \h </w:instrText>
        </w:r>
        <w:r w:rsidR="00610103">
          <w:rPr>
            <w:webHidden/>
          </w:rPr>
        </w:r>
        <w:r w:rsidR="00610103">
          <w:rPr>
            <w:webHidden/>
          </w:rPr>
          <w:fldChar w:fldCharType="separate"/>
        </w:r>
        <w:r w:rsidR="00B84443">
          <w:rPr>
            <w:webHidden/>
          </w:rPr>
          <w:t>50</w:t>
        </w:r>
        <w:r w:rsidR="00610103">
          <w:rPr>
            <w:webHidden/>
          </w:rPr>
          <w:fldChar w:fldCharType="end"/>
        </w:r>
      </w:hyperlink>
    </w:p>
    <w:p w14:paraId="6E86ED4F" w14:textId="14A3512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899" w:history="1">
        <w:r w:rsidR="00610103" w:rsidRPr="00B074C4">
          <w:rPr>
            <w:rStyle w:val="Hyperlink"/>
            <w:bCs/>
            <w:lang w:val="fr-FR"/>
          </w:rPr>
          <w:t xml:space="preserve">(90)  2008 (1994 HSC Code) Amendments </w:t>
        </w:r>
        <w:r w:rsidR="00610103" w:rsidRPr="00B074C4">
          <w:rPr>
            <w:rStyle w:val="Hyperlink"/>
            <w:lang w:val="fr-FR"/>
          </w:rPr>
          <w:t>(</w:t>
        </w:r>
        <w:r w:rsidR="00610103" w:rsidRPr="00B074C4">
          <w:rPr>
            <w:rStyle w:val="Hyperlink"/>
            <w:bCs/>
            <w:lang w:val="fr-FR"/>
          </w:rPr>
          <w:t>MSC.259(84))</w:t>
        </w:r>
        <w:r w:rsidR="00610103">
          <w:rPr>
            <w:webHidden/>
          </w:rPr>
          <w:tab/>
        </w:r>
        <w:r w:rsidR="00610103">
          <w:rPr>
            <w:webHidden/>
          </w:rPr>
          <w:fldChar w:fldCharType="begin"/>
        </w:r>
        <w:r w:rsidR="00610103">
          <w:rPr>
            <w:webHidden/>
          </w:rPr>
          <w:instrText xml:space="preserve"> PAGEREF _Toc84949899 \h </w:instrText>
        </w:r>
        <w:r w:rsidR="00610103">
          <w:rPr>
            <w:webHidden/>
          </w:rPr>
        </w:r>
        <w:r w:rsidR="00610103">
          <w:rPr>
            <w:webHidden/>
          </w:rPr>
          <w:fldChar w:fldCharType="separate"/>
        </w:r>
        <w:r w:rsidR="00B84443">
          <w:rPr>
            <w:webHidden/>
          </w:rPr>
          <w:t>51</w:t>
        </w:r>
        <w:r w:rsidR="00610103">
          <w:rPr>
            <w:webHidden/>
          </w:rPr>
          <w:fldChar w:fldCharType="end"/>
        </w:r>
      </w:hyperlink>
    </w:p>
    <w:p w14:paraId="494AE14A" w14:textId="7FCF6C2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00" w:history="1">
        <w:r w:rsidR="00610103" w:rsidRPr="00B074C4">
          <w:rPr>
            <w:rStyle w:val="Hyperlink"/>
            <w:bCs/>
            <w:lang w:val="fr-FR"/>
          </w:rPr>
          <w:t xml:space="preserve">(91)  2008 (2000 HSC Code) Amendments </w:t>
        </w:r>
        <w:r w:rsidR="00610103" w:rsidRPr="00B074C4">
          <w:rPr>
            <w:rStyle w:val="Hyperlink"/>
            <w:lang w:val="fr-FR"/>
          </w:rPr>
          <w:t>(</w:t>
        </w:r>
        <w:r w:rsidR="00610103" w:rsidRPr="00B074C4">
          <w:rPr>
            <w:rStyle w:val="Hyperlink"/>
            <w:bCs/>
            <w:lang w:val="fr-FR"/>
          </w:rPr>
          <w:t>MSC.260(84))</w:t>
        </w:r>
        <w:r w:rsidR="00610103">
          <w:rPr>
            <w:webHidden/>
          </w:rPr>
          <w:tab/>
        </w:r>
        <w:r w:rsidR="00610103">
          <w:rPr>
            <w:webHidden/>
          </w:rPr>
          <w:fldChar w:fldCharType="begin"/>
        </w:r>
        <w:r w:rsidR="00610103">
          <w:rPr>
            <w:webHidden/>
          </w:rPr>
          <w:instrText xml:space="preserve"> PAGEREF _Toc84949900 \h </w:instrText>
        </w:r>
        <w:r w:rsidR="00610103">
          <w:rPr>
            <w:webHidden/>
          </w:rPr>
        </w:r>
        <w:r w:rsidR="00610103">
          <w:rPr>
            <w:webHidden/>
          </w:rPr>
          <w:fldChar w:fldCharType="separate"/>
        </w:r>
        <w:r w:rsidR="00B84443">
          <w:rPr>
            <w:webHidden/>
          </w:rPr>
          <w:t>51</w:t>
        </w:r>
        <w:r w:rsidR="00610103">
          <w:rPr>
            <w:webHidden/>
          </w:rPr>
          <w:fldChar w:fldCharType="end"/>
        </w:r>
      </w:hyperlink>
    </w:p>
    <w:p w14:paraId="58B1BBCF" w14:textId="35BF052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01" w:history="1">
        <w:r w:rsidR="00610103" w:rsidRPr="00B074C4">
          <w:rPr>
            <w:rStyle w:val="Hyperlink"/>
            <w:bCs/>
            <w:lang w:val="en-GB"/>
          </w:rPr>
          <w:t xml:space="preserve">(92)  </w:t>
        </w:r>
        <w:r w:rsidR="00610103" w:rsidRPr="00B074C4">
          <w:rPr>
            <w:rStyle w:val="Hyperlink"/>
            <w:lang w:val="en-GB"/>
          </w:rPr>
          <w:t>2008 (Resolution A.744(18)) Amendments (</w:t>
        </w:r>
        <w:r w:rsidR="00610103" w:rsidRPr="00B074C4">
          <w:rPr>
            <w:rStyle w:val="Hyperlink"/>
            <w:bCs/>
            <w:lang w:val="en-GB"/>
          </w:rPr>
          <w:t>MSC.261(84))</w:t>
        </w:r>
        <w:r w:rsidR="00610103">
          <w:rPr>
            <w:webHidden/>
          </w:rPr>
          <w:tab/>
        </w:r>
        <w:r w:rsidR="00610103">
          <w:rPr>
            <w:webHidden/>
          </w:rPr>
          <w:fldChar w:fldCharType="begin"/>
        </w:r>
        <w:r w:rsidR="00610103">
          <w:rPr>
            <w:webHidden/>
          </w:rPr>
          <w:instrText xml:space="preserve"> PAGEREF _Toc84949901 \h </w:instrText>
        </w:r>
        <w:r w:rsidR="00610103">
          <w:rPr>
            <w:webHidden/>
          </w:rPr>
        </w:r>
        <w:r w:rsidR="00610103">
          <w:rPr>
            <w:webHidden/>
          </w:rPr>
          <w:fldChar w:fldCharType="separate"/>
        </w:r>
        <w:r w:rsidR="00B84443">
          <w:rPr>
            <w:webHidden/>
          </w:rPr>
          <w:t>51</w:t>
        </w:r>
        <w:r w:rsidR="00610103">
          <w:rPr>
            <w:webHidden/>
          </w:rPr>
          <w:fldChar w:fldCharType="end"/>
        </w:r>
      </w:hyperlink>
    </w:p>
    <w:p w14:paraId="357ECB91" w14:textId="29C4EE5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02" w:history="1">
        <w:r w:rsidR="00610103" w:rsidRPr="00B074C4">
          <w:rPr>
            <w:rStyle w:val="Hyperlink"/>
            <w:bCs/>
            <w:lang w:val="en-GB"/>
          </w:rPr>
          <w:t>(93)  2008</w:t>
        </w:r>
        <w:r w:rsidR="00610103" w:rsidRPr="00B074C4">
          <w:rPr>
            <w:rStyle w:val="Hyperlink"/>
            <w:lang w:val="en-GB"/>
          </w:rPr>
          <w:t xml:space="preserve"> (IMDG Code) Amendments (</w:t>
        </w:r>
        <w:r w:rsidR="00610103" w:rsidRPr="00B074C4">
          <w:rPr>
            <w:rStyle w:val="Hyperlink"/>
            <w:bCs/>
            <w:lang w:val="en-GB"/>
          </w:rPr>
          <w:t>MSC.262(84))</w:t>
        </w:r>
        <w:r w:rsidR="00610103">
          <w:rPr>
            <w:webHidden/>
          </w:rPr>
          <w:tab/>
        </w:r>
        <w:r w:rsidR="00610103">
          <w:rPr>
            <w:webHidden/>
          </w:rPr>
          <w:fldChar w:fldCharType="begin"/>
        </w:r>
        <w:r w:rsidR="00610103">
          <w:rPr>
            <w:webHidden/>
          </w:rPr>
          <w:instrText xml:space="preserve"> PAGEREF _Toc84949902 \h </w:instrText>
        </w:r>
        <w:r w:rsidR="00610103">
          <w:rPr>
            <w:webHidden/>
          </w:rPr>
        </w:r>
        <w:r w:rsidR="00610103">
          <w:rPr>
            <w:webHidden/>
          </w:rPr>
          <w:fldChar w:fldCharType="separate"/>
        </w:r>
        <w:r w:rsidR="00B84443">
          <w:rPr>
            <w:webHidden/>
          </w:rPr>
          <w:t>51</w:t>
        </w:r>
        <w:r w:rsidR="00610103">
          <w:rPr>
            <w:webHidden/>
          </w:rPr>
          <w:fldChar w:fldCharType="end"/>
        </w:r>
      </w:hyperlink>
    </w:p>
    <w:p w14:paraId="5C544B92" w14:textId="27B2C36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03" w:history="1">
        <w:r w:rsidR="00610103" w:rsidRPr="00B074C4">
          <w:rPr>
            <w:rStyle w:val="Hyperlink"/>
            <w:bCs/>
            <w:lang w:val="en-GB"/>
          </w:rPr>
          <w:t>(94)  2008 International Code on Intact Stability (2008 IS Code) (MSC.267(85))</w:t>
        </w:r>
        <w:r w:rsidR="00610103">
          <w:rPr>
            <w:webHidden/>
          </w:rPr>
          <w:tab/>
        </w:r>
        <w:r w:rsidR="00610103">
          <w:rPr>
            <w:webHidden/>
          </w:rPr>
          <w:fldChar w:fldCharType="begin"/>
        </w:r>
        <w:r w:rsidR="00610103">
          <w:rPr>
            <w:webHidden/>
          </w:rPr>
          <w:instrText xml:space="preserve"> PAGEREF _Toc84949903 \h </w:instrText>
        </w:r>
        <w:r w:rsidR="00610103">
          <w:rPr>
            <w:webHidden/>
          </w:rPr>
        </w:r>
        <w:r w:rsidR="00610103">
          <w:rPr>
            <w:webHidden/>
          </w:rPr>
          <w:fldChar w:fldCharType="separate"/>
        </w:r>
        <w:r w:rsidR="00B84443">
          <w:rPr>
            <w:webHidden/>
          </w:rPr>
          <w:t>52</w:t>
        </w:r>
        <w:r w:rsidR="00610103">
          <w:rPr>
            <w:webHidden/>
          </w:rPr>
          <w:fldChar w:fldCharType="end"/>
        </w:r>
      </w:hyperlink>
    </w:p>
    <w:p w14:paraId="28E40E56" w14:textId="22ABAC1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04" w:history="1">
        <w:r w:rsidR="00610103" w:rsidRPr="00B074C4">
          <w:rPr>
            <w:rStyle w:val="Hyperlink"/>
            <w:bCs/>
            <w:lang w:val="en-GB"/>
          </w:rPr>
          <w:t xml:space="preserve">(95)  2008 International Maritime Solid Bulk Cargoes (IMSBC) Code </w:t>
        </w:r>
        <w:r w:rsidR="00610103" w:rsidRPr="00B074C4">
          <w:rPr>
            <w:rStyle w:val="Hyperlink"/>
            <w:lang w:val="en-GB"/>
          </w:rPr>
          <w:t>(</w:t>
        </w:r>
        <w:r w:rsidR="00610103" w:rsidRPr="00B074C4">
          <w:rPr>
            <w:rStyle w:val="Hyperlink"/>
            <w:bCs/>
            <w:lang w:val="en-GB"/>
          </w:rPr>
          <w:t>MSC.268(85))</w:t>
        </w:r>
        <w:r w:rsidR="00610103">
          <w:rPr>
            <w:webHidden/>
          </w:rPr>
          <w:tab/>
        </w:r>
        <w:r w:rsidR="00610103">
          <w:rPr>
            <w:webHidden/>
          </w:rPr>
          <w:fldChar w:fldCharType="begin"/>
        </w:r>
        <w:r w:rsidR="00610103">
          <w:rPr>
            <w:webHidden/>
          </w:rPr>
          <w:instrText xml:space="preserve"> PAGEREF _Toc84949904 \h </w:instrText>
        </w:r>
        <w:r w:rsidR="00610103">
          <w:rPr>
            <w:webHidden/>
          </w:rPr>
        </w:r>
        <w:r w:rsidR="00610103">
          <w:rPr>
            <w:webHidden/>
          </w:rPr>
          <w:fldChar w:fldCharType="separate"/>
        </w:r>
        <w:r w:rsidR="00B84443">
          <w:rPr>
            <w:webHidden/>
          </w:rPr>
          <w:t>52</w:t>
        </w:r>
        <w:r w:rsidR="00610103">
          <w:rPr>
            <w:webHidden/>
          </w:rPr>
          <w:fldChar w:fldCharType="end"/>
        </w:r>
      </w:hyperlink>
    </w:p>
    <w:p w14:paraId="5006BB1A" w14:textId="50C76BC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05" w:history="1">
        <w:r w:rsidR="00610103" w:rsidRPr="00B074C4">
          <w:rPr>
            <w:rStyle w:val="Hyperlink"/>
            <w:bCs/>
            <w:lang w:val="en-GB"/>
          </w:rPr>
          <w:t xml:space="preserve">(96)  2008 (Chapters II-1, II-2, VI and VII) Amendments </w:t>
        </w:r>
        <w:r w:rsidR="00610103" w:rsidRPr="00B074C4">
          <w:rPr>
            <w:rStyle w:val="Hyperlink"/>
            <w:lang w:val="en-GB"/>
          </w:rPr>
          <w:t>(</w:t>
        </w:r>
        <w:r w:rsidR="00610103" w:rsidRPr="00B074C4">
          <w:rPr>
            <w:rStyle w:val="Hyperlink"/>
            <w:bCs/>
            <w:lang w:val="en-GB"/>
          </w:rPr>
          <w:t>MSC.269(85))</w:t>
        </w:r>
        <w:r w:rsidR="00610103">
          <w:rPr>
            <w:webHidden/>
          </w:rPr>
          <w:tab/>
        </w:r>
        <w:r w:rsidR="00610103">
          <w:rPr>
            <w:webHidden/>
          </w:rPr>
          <w:fldChar w:fldCharType="begin"/>
        </w:r>
        <w:r w:rsidR="00610103">
          <w:rPr>
            <w:webHidden/>
          </w:rPr>
          <w:instrText xml:space="preserve"> PAGEREF _Toc84949905 \h </w:instrText>
        </w:r>
        <w:r w:rsidR="00610103">
          <w:rPr>
            <w:webHidden/>
          </w:rPr>
        </w:r>
        <w:r w:rsidR="00610103">
          <w:rPr>
            <w:webHidden/>
          </w:rPr>
          <w:fldChar w:fldCharType="separate"/>
        </w:r>
        <w:r w:rsidR="00B84443">
          <w:rPr>
            <w:webHidden/>
          </w:rPr>
          <w:t>52</w:t>
        </w:r>
        <w:r w:rsidR="00610103">
          <w:rPr>
            <w:webHidden/>
          </w:rPr>
          <w:fldChar w:fldCharType="end"/>
        </w:r>
      </w:hyperlink>
    </w:p>
    <w:p w14:paraId="2D44C7B0" w14:textId="23DB481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06" w:history="1">
        <w:r w:rsidR="00610103" w:rsidRPr="00B074C4">
          <w:rPr>
            <w:rStyle w:val="Hyperlink"/>
            <w:bCs/>
            <w:lang w:val="fr-FR"/>
          </w:rPr>
          <w:t xml:space="preserve">(97)  (2000 HSC Code) Amendments </w:t>
        </w:r>
        <w:r w:rsidR="00610103" w:rsidRPr="00B074C4">
          <w:rPr>
            <w:rStyle w:val="Hyperlink"/>
            <w:lang w:val="fr-FR"/>
          </w:rPr>
          <w:t>(</w:t>
        </w:r>
        <w:r w:rsidR="00610103" w:rsidRPr="00B074C4">
          <w:rPr>
            <w:rStyle w:val="Hyperlink"/>
            <w:bCs/>
            <w:lang w:val="fr-FR"/>
          </w:rPr>
          <w:t>MSC.271(85))</w:t>
        </w:r>
        <w:r w:rsidR="00610103">
          <w:rPr>
            <w:webHidden/>
          </w:rPr>
          <w:tab/>
        </w:r>
        <w:r w:rsidR="00610103">
          <w:rPr>
            <w:webHidden/>
          </w:rPr>
          <w:fldChar w:fldCharType="begin"/>
        </w:r>
        <w:r w:rsidR="00610103">
          <w:rPr>
            <w:webHidden/>
          </w:rPr>
          <w:instrText xml:space="preserve"> PAGEREF _Toc84949906 \h </w:instrText>
        </w:r>
        <w:r w:rsidR="00610103">
          <w:rPr>
            <w:webHidden/>
          </w:rPr>
        </w:r>
        <w:r w:rsidR="00610103">
          <w:rPr>
            <w:webHidden/>
          </w:rPr>
          <w:fldChar w:fldCharType="separate"/>
        </w:r>
        <w:r w:rsidR="00B84443">
          <w:rPr>
            <w:webHidden/>
          </w:rPr>
          <w:t>53</w:t>
        </w:r>
        <w:r w:rsidR="00610103">
          <w:rPr>
            <w:webHidden/>
          </w:rPr>
          <w:fldChar w:fldCharType="end"/>
        </w:r>
      </w:hyperlink>
    </w:p>
    <w:p w14:paraId="42AD6C5A" w14:textId="31D7764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07" w:history="1">
        <w:r w:rsidR="00610103" w:rsidRPr="00B074C4">
          <w:rPr>
            <w:rStyle w:val="Hyperlink"/>
            <w:bCs/>
            <w:lang w:val="fr-FR"/>
          </w:rPr>
          <w:t>(98)  2008 (LSA Code) Amendments (MSC.272(85))</w:t>
        </w:r>
        <w:r w:rsidR="00610103">
          <w:rPr>
            <w:webHidden/>
          </w:rPr>
          <w:tab/>
        </w:r>
        <w:r w:rsidR="00610103">
          <w:rPr>
            <w:webHidden/>
          </w:rPr>
          <w:fldChar w:fldCharType="begin"/>
        </w:r>
        <w:r w:rsidR="00610103">
          <w:rPr>
            <w:webHidden/>
          </w:rPr>
          <w:instrText xml:space="preserve"> PAGEREF _Toc84949907 \h </w:instrText>
        </w:r>
        <w:r w:rsidR="00610103">
          <w:rPr>
            <w:webHidden/>
          </w:rPr>
        </w:r>
        <w:r w:rsidR="00610103">
          <w:rPr>
            <w:webHidden/>
          </w:rPr>
          <w:fldChar w:fldCharType="separate"/>
        </w:r>
        <w:r w:rsidR="00B84443">
          <w:rPr>
            <w:webHidden/>
          </w:rPr>
          <w:t>53</w:t>
        </w:r>
        <w:r w:rsidR="00610103">
          <w:rPr>
            <w:webHidden/>
          </w:rPr>
          <w:fldChar w:fldCharType="end"/>
        </w:r>
      </w:hyperlink>
    </w:p>
    <w:p w14:paraId="12228221" w14:textId="4FDE3BE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08" w:history="1">
        <w:r w:rsidR="00610103" w:rsidRPr="00B074C4">
          <w:rPr>
            <w:rStyle w:val="Hyperlink"/>
            <w:lang w:val="en-GB"/>
          </w:rPr>
          <w:t>(99)   2008 (ISM Code) Amendments (</w:t>
        </w:r>
        <w:r w:rsidR="00610103" w:rsidRPr="00B074C4">
          <w:rPr>
            <w:rStyle w:val="Hyperlink"/>
            <w:bCs/>
            <w:lang w:val="en-GB"/>
          </w:rPr>
          <w:t>MSC.273(85))</w:t>
        </w:r>
        <w:r w:rsidR="00610103">
          <w:rPr>
            <w:webHidden/>
          </w:rPr>
          <w:tab/>
        </w:r>
        <w:r w:rsidR="00610103">
          <w:rPr>
            <w:webHidden/>
          </w:rPr>
          <w:fldChar w:fldCharType="begin"/>
        </w:r>
        <w:r w:rsidR="00610103">
          <w:rPr>
            <w:webHidden/>
          </w:rPr>
          <w:instrText xml:space="preserve"> PAGEREF _Toc84949908 \h </w:instrText>
        </w:r>
        <w:r w:rsidR="00610103">
          <w:rPr>
            <w:webHidden/>
          </w:rPr>
        </w:r>
        <w:r w:rsidR="00610103">
          <w:rPr>
            <w:webHidden/>
          </w:rPr>
          <w:fldChar w:fldCharType="separate"/>
        </w:r>
        <w:r w:rsidR="00B84443">
          <w:rPr>
            <w:webHidden/>
          </w:rPr>
          <w:t>53</w:t>
        </w:r>
        <w:r w:rsidR="00610103">
          <w:rPr>
            <w:webHidden/>
          </w:rPr>
          <w:fldChar w:fldCharType="end"/>
        </w:r>
      </w:hyperlink>
    </w:p>
    <w:p w14:paraId="50E6DFC3" w14:textId="6692F20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09" w:history="1">
        <w:r w:rsidR="00610103" w:rsidRPr="00B074C4">
          <w:rPr>
            <w:rStyle w:val="Hyperlink"/>
            <w:bCs/>
            <w:lang w:val="en-GB"/>
          </w:rPr>
          <w:t>(100) 2009 (Chapters II-1, V, VI) Amendments (MSC.282.(86))</w:t>
        </w:r>
        <w:r w:rsidR="00610103">
          <w:rPr>
            <w:webHidden/>
          </w:rPr>
          <w:tab/>
        </w:r>
        <w:r w:rsidR="00610103">
          <w:rPr>
            <w:webHidden/>
          </w:rPr>
          <w:fldChar w:fldCharType="begin"/>
        </w:r>
        <w:r w:rsidR="00610103">
          <w:rPr>
            <w:webHidden/>
          </w:rPr>
          <w:instrText xml:space="preserve"> PAGEREF _Toc84949909 \h </w:instrText>
        </w:r>
        <w:r w:rsidR="00610103">
          <w:rPr>
            <w:webHidden/>
          </w:rPr>
        </w:r>
        <w:r w:rsidR="00610103">
          <w:rPr>
            <w:webHidden/>
          </w:rPr>
          <w:fldChar w:fldCharType="separate"/>
        </w:r>
        <w:r w:rsidR="00B84443">
          <w:rPr>
            <w:webHidden/>
          </w:rPr>
          <w:t>54</w:t>
        </w:r>
        <w:r w:rsidR="00610103">
          <w:rPr>
            <w:webHidden/>
          </w:rPr>
          <w:fldChar w:fldCharType="end"/>
        </w:r>
      </w:hyperlink>
    </w:p>
    <w:p w14:paraId="44232963" w14:textId="12563CC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10" w:history="1">
        <w:r w:rsidR="00610103" w:rsidRPr="00B074C4">
          <w:rPr>
            <w:rStyle w:val="Hyperlink"/>
            <w:bCs/>
            <w:lang w:val="en-GB"/>
          </w:rPr>
          <w:t>(101) 2010 International Goal-based Ship Construction standards for Bulk Carriers and Oil Tankers (MSC.287(87))</w:t>
        </w:r>
        <w:r w:rsidR="00610103">
          <w:rPr>
            <w:webHidden/>
          </w:rPr>
          <w:tab/>
        </w:r>
        <w:r w:rsidR="00610103">
          <w:rPr>
            <w:webHidden/>
          </w:rPr>
          <w:fldChar w:fldCharType="begin"/>
        </w:r>
        <w:r w:rsidR="00610103">
          <w:rPr>
            <w:webHidden/>
          </w:rPr>
          <w:instrText xml:space="preserve"> PAGEREF _Toc84949910 \h </w:instrText>
        </w:r>
        <w:r w:rsidR="00610103">
          <w:rPr>
            <w:webHidden/>
          </w:rPr>
        </w:r>
        <w:r w:rsidR="00610103">
          <w:rPr>
            <w:webHidden/>
          </w:rPr>
          <w:fldChar w:fldCharType="separate"/>
        </w:r>
        <w:r w:rsidR="00B84443">
          <w:rPr>
            <w:webHidden/>
          </w:rPr>
          <w:t>54</w:t>
        </w:r>
        <w:r w:rsidR="00610103">
          <w:rPr>
            <w:webHidden/>
          </w:rPr>
          <w:fldChar w:fldCharType="end"/>
        </w:r>
      </w:hyperlink>
    </w:p>
    <w:p w14:paraId="13F783E0" w14:textId="2C02FB7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11" w:history="1">
        <w:r w:rsidR="00610103" w:rsidRPr="00B074C4">
          <w:rPr>
            <w:rStyle w:val="Hyperlink"/>
            <w:bCs/>
            <w:lang w:val="en-GB"/>
          </w:rPr>
          <w:t>(102) 2010 Performance Standard for Protective Coatings for Cargo Oil Tanks of Crude Oil Tankers (MSC.288(87))</w:t>
        </w:r>
        <w:r w:rsidR="00610103">
          <w:rPr>
            <w:webHidden/>
          </w:rPr>
          <w:tab/>
        </w:r>
        <w:r w:rsidR="00610103">
          <w:rPr>
            <w:webHidden/>
          </w:rPr>
          <w:fldChar w:fldCharType="begin"/>
        </w:r>
        <w:r w:rsidR="00610103">
          <w:rPr>
            <w:webHidden/>
          </w:rPr>
          <w:instrText xml:space="preserve"> PAGEREF _Toc84949911 \h </w:instrText>
        </w:r>
        <w:r w:rsidR="00610103">
          <w:rPr>
            <w:webHidden/>
          </w:rPr>
        </w:r>
        <w:r w:rsidR="00610103">
          <w:rPr>
            <w:webHidden/>
          </w:rPr>
          <w:fldChar w:fldCharType="separate"/>
        </w:r>
        <w:r w:rsidR="00B84443">
          <w:rPr>
            <w:webHidden/>
          </w:rPr>
          <w:t>54</w:t>
        </w:r>
        <w:r w:rsidR="00610103">
          <w:rPr>
            <w:webHidden/>
          </w:rPr>
          <w:fldChar w:fldCharType="end"/>
        </w:r>
      </w:hyperlink>
    </w:p>
    <w:p w14:paraId="198AD1BD" w14:textId="0E72951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12" w:history="1">
        <w:r w:rsidR="00610103" w:rsidRPr="00B074C4">
          <w:rPr>
            <w:rStyle w:val="Hyperlink"/>
            <w:bCs/>
            <w:lang w:val="en-GB"/>
          </w:rPr>
          <w:t>(103) 2010 Performance Standard for Protective Coatings for Alternative Means of Corrosion Protection for Cargo Oil Tanks of Crude Oil Tankers (MSC.289(87))</w:t>
        </w:r>
        <w:r w:rsidR="00610103">
          <w:rPr>
            <w:webHidden/>
          </w:rPr>
          <w:tab/>
        </w:r>
        <w:r w:rsidR="00610103">
          <w:rPr>
            <w:webHidden/>
          </w:rPr>
          <w:fldChar w:fldCharType="begin"/>
        </w:r>
        <w:r w:rsidR="00610103">
          <w:rPr>
            <w:webHidden/>
          </w:rPr>
          <w:instrText xml:space="preserve"> PAGEREF _Toc84949912 \h </w:instrText>
        </w:r>
        <w:r w:rsidR="00610103">
          <w:rPr>
            <w:webHidden/>
          </w:rPr>
        </w:r>
        <w:r w:rsidR="00610103">
          <w:rPr>
            <w:webHidden/>
          </w:rPr>
          <w:fldChar w:fldCharType="separate"/>
        </w:r>
        <w:r w:rsidR="00B84443">
          <w:rPr>
            <w:webHidden/>
          </w:rPr>
          <w:t>54</w:t>
        </w:r>
        <w:r w:rsidR="00610103">
          <w:rPr>
            <w:webHidden/>
          </w:rPr>
          <w:fldChar w:fldCharType="end"/>
        </w:r>
      </w:hyperlink>
    </w:p>
    <w:p w14:paraId="7D9CFD53" w14:textId="4753654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13" w:history="1">
        <w:r w:rsidR="00610103" w:rsidRPr="00B074C4">
          <w:rPr>
            <w:rStyle w:val="Hyperlink"/>
            <w:bCs/>
            <w:lang w:val="en-GB"/>
          </w:rPr>
          <w:t>(104) 2010 (Chapter II-1) Amendments (MSC.290(87))</w:t>
        </w:r>
        <w:r w:rsidR="00610103">
          <w:rPr>
            <w:webHidden/>
          </w:rPr>
          <w:tab/>
        </w:r>
        <w:r w:rsidR="00610103">
          <w:rPr>
            <w:webHidden/>
          </w:rPr>
          <w:fldChar w:fldCharType="begin"/>
        </w:r>
        <w:r w:rsidR="00610103">
          <w:rPr>
            <w:webHidden/>
          </w:rPr>
          <w:instrText xml:space="preserve"> PAGEREF _Toc84949913 \h </w:instrText>
        </w:r>
        <w:r w:rsidR="00610103">
          <w:rPr>
            <w:webHidden/>
          </w:rPr>
        </w:r>
        <w:r w:rsidR="00610103">
          <w:rPr>
            <w:webHidden/>
          </w:rPr>
          <w:fldChar w:fldCharType="separate"/>
        </w:r>
        <w:r w:rsidR="00B84443">
          <w:rPr>
            <w:webHidden/>
          </w:rPr>
          <w:t>54</w:t>
        </w:r>
        <w:r w:rsidR="00610103">
          <w:rPr>
            <w:webHidden/>
          </w:rPr>
          <w:fldChar w:fldCharType="end"/>
        </w:r>
      </w:hyperlink>
    </w:p>
    <w:p w14:paraId="0AAF45CD" w14:textId="6CF92E3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14" w:history="1">
        <w:r w:rsidR="00610103" w:rsidRPr="00B074C4">
          <w:rPr>
            <w:rStyle w:val="Hyperlink"/>
            <w:bCs/>
            <w:lang w:val="en-GB"/>
          </w:rPr>
          <w:t>(105) 2010 (Chapters II-1 and II-2) Amendments (MSC.291(87))</w:t>
        </w:r>
        <w:r w:rsidR="00610103">
          <w:rPr>
            <w:webHidden/>
          </w:rPr>
          <w:tab/>
        </w:r>
        <w:r w:rsidR="00610103">
          <w:rPr>
            <w:webHidden/>
          </w:rPr>
          <w:fldChar w:fldCharType="begin"/>
        </w:r>
        <w:r w:rsidR="00610103">
          <w:rPr>
            <w:webHidden/>
          </w:rPr>
          <w:instrText xml:space="preserve"> PAGEREF _Toc84949914 \h </w:instrText>
        </w:r>
        <w:r w:rsidR="00610103">
          <w:rPr>
            <w:webHidden/>
          </w:rPr>
        </w:r>
        <w:r w:rsidR="00610103">
          <w:rPr>
            <w:webHidden/>
          </w:rPr>
          <w:fldChar w:fldCharType="separate"/>
        </w:r>
        <w:r w:rsidR="00B84443">
          <w:rPr>
            <w:webHidden/>
          </w:rPr>
          <w:t>55</w:t>
        </w:r>
        <w:r w:rsidR="00610103">
          <w:rPr>
            <w:webHidden/>
          </w:rPr>
          <w:fldChar w:fldCharType="end"/>
        </w:r>
      </w:hyperlink>
    </w:p>
    <w:p w14:paraId="01158BA3" w14:textId="6D4D924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15" w:history="1">
        <w:r w:rsidR="00610103" w:rsidRPr="00B074C4">
          <w:rPr>
            <w:rStyle w:val="Hyperlink"/>
            <w:bCs/>
            <w:lang w:val="en-GB"/>
          </w:rPr>
          <w:t>(106) 2010 (FSS Code) Amendments (MSC.292(87))</w:t>
        </w:r>
        <w:r w:rsidR="00610103">
          <w:rPr>
            <w:webHidden/>
          </w:rPr>
          <w:tab/>
        </w:r>
        <w:r w:rsidR="00610103">
          <w:rPr>
            <w:webHidden/>
          </w:rPr>
          <w:fldChar w:fldCharType="begin"/>
        </w:r>
        <w:r w:rsidR="00610103">
          <w:rPr>
            <w:webHidden/>
          </w:rPr>
          <w:instrText xml:space="preserve"> PAGEREF _Toc84949915 \h </w:instrText>
        </w:r>
        <w:r w:rsidR="00610103">
          <w:rPr>
            <w:webHidden/>
          </w:rPr>
        </w:r>
        <w:r w:rsidR="00610103">
          <w:rPr>
            <w:webHidden/>
          </w:rPr>
          <w:fldChar w:fldCharType="separate"/>
        </w:r>
        <w:r w:rsidR="00B84443">
          <w:rPr>
            <w:webHidden/>
          </w:rPr>
          <w:t>55</w:t>
        </w:r>
        <w:r w:rsidR="00610103">
          <w:rPr>
            <w:webHidden/>
          </w:rPr>
          <w:fldChar w:fldCharType="end"/>
        </w:r>
      </w:hyperlink>
    </w:p>
    <w:p w14:paraId="329AAE9A" w14:textId="74ADBB0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16" w:history="1">
        <w:r w:rsidR="00610103" w:rsidRPr="00B074C4">
          <w:rPr>
            <w:rStyle w:val="Hyperlink"/>
            <w:bCs/>
            <w:lang w:val="en-GB"/>
          </w:rPr>
          <w:t>(107) 2010 Amendments to the International Life-Saving Appliance (LSA) Code (MSC.293(87))</w:t>
        </w:r>
        <w:r w:rsidR="00610103">
          <w:rPr>
            <w:webHidden/>
          </w:rPr>
          <w:tab/>
        </w:r>
        <w:r w:rsidR="00610103">
          <w:rPr>
            <w:webHidden/>
          </w:rPr>
          <w:fldChar w:fldCharType="begin"/>
        </w:r>
        <w:r w:rsidR="00610103">
          <w:rPr>
            <w:webHidden/>
          </w:rPr>
          <w:instrText xml:space="preserve"> PAGEREF _Toc84949916 \h </w:instrText>
        </w:r>
        <w:r w:rsidR="00610103">
          <w:rPr>
            <w:webHidden/>
          </w:rPr>
        </w:r>
        <w:r w:rsidR="00610103">
          <w:rPr>
            <w:webHidden/>
          </w:rPr>
          <w:fldChar w:fldCharType="separate"/>
        </w:r>
        <w:r w:rsidR="00B84443">
          <w:rPr>
            <w:webHidden/>
          </w:rPr>
          <w:t>55</w:t>
        </w:r>
        <w:r w:rsidR="00610103">
          <w:rPr>
            <w:webHidden/>
          </w:rPr>
          <w:fldChar w:fldCharType="end"/>
        </w:r>
      </w:hyperlink>
    </w:p>
    <w:p w14:paraId="7329213C" w14:textId="47E7434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17" w:history="1">
        <w:r w:rsidR="00610103" w:rsidRPr="00B074C4">
          <w:rPr>
            <w:rStyle w:val="Hyperlink"/>
            <w:bCs/>
            <w:spacing w:val="-8"/>
            <w:lang w:val="en-GB"/>
          </w:rPr>
          <w:t>(108) 2010 Amendments to the International Maritime Dangerous Goods (IMDG) Code (MSC.294(87))</w:t>
        </w:r>
        <w:r w:rsidR="00610103">
          <w:rPr>
            <w:webHidden/>
          </w:rPr>
          <w:tab/>
        </w:r>
        <w:r w:rsidR="00610103">
          <w:rPr>
            <w:webHidden/>
          </w:rPr>
          <w:fldChar w:fldCharType="begin"/>
        </w:r>
        <w:r w:rsidR="00610103">
          <w:rPr>
            <w:webHidden/>
          </w:rPr>
          <w:instrText xml:space="preserve"> PAGEREF _Toc84949917 \h </w:instrText>
        </w:r>
        <w:r w:rsidR="00610103">
          <w:rPr>
            <w:webHidden/>
          </w:rPr>
        </w:r>
        <w:r w:rsidR="00610103">
          <w:rPr>
            <w:webHidden/>
          </w:rPr>
          <w:fldChar w:fldCharType="separate"/>
        </w:r>
        <w:r w:rsidR="00B84443">
          <w:rPr>
            <w:webHidden/>
          </w:rPr>
          <w:t>55</w:t>
        </w:r>
        <w:r w:rsidR="00610103">
          <w:rPr>
            <w:webHidden/>
          </w:rPr>
          <w:fldChar w:fldCharType="end"/>
        </w:r>
      </w:hyperlink>
    </w:p>
    <w:p w14:paraId="0BECF798" w14:textId="223F833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18" w:history="1">
        <w:r w:rsidR="00610103" w:rsidRPr="00B074C4">
          <w:rPr>
            <w:rStyle w:val="Hyperlink"/>
            <w:bCs/>
            <w:lang w:val="en-GB"/>
          </w:rPr>
          <w:t>(109)  2010 FTP Code (MSC.307(88))</w:t>
        </w:r>
        <w:r w:rsidR="00610103">
          <w:rPr>
            <w:webHidden/>
          </w:rPr>
          <w:tab/>
        </w:r>
        <w:r w:rsidR="00610103">
          <w:rPr>
            <w:webHidden/>
          </w:rPr>
          <w:fldChar w:fldCharType="begin"/>
        </w:r>
        <w:r w:rsidR="00610103">
          <w:rPr>
            <w:webHidden/>
          </w:rPr>
          <w:instrText xml:space="preserve"> PAGEREF _Toc84949918 \h </w:instrText>
        </w:r>
        <w:r w:rsidR="00610103">
          <w:rPr>
            <w:webHidden/>
          </w:rPr>
        </w:r>
        <w:r w:rsidR="00610103">
          <w:rPr>
            <w:webHidden/>
          </w:rPr>
          <w:fldChar w:fldCharType="separate"/>
        </w:r>
        <w:r w:rsidR="00B84443">
          <w:rPr>
            <w:webHidden/>
          </w:rPr>
          <w:t>56</w:t>
        </w:r>
        <w:r w:rsidR="00610103">
          <w:rPr>
            <w:webHidden/>
          </w:rPr>
          <w:fldChar w:fldCharType="end"/>
        </w:r>
      </w:hyperlink>
    </w:p>
    <w:p w14:paraId="1CE33699" w14:textId="3120BC9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19" w:history="1">
        <w:r w:rsidR="00610103" w:rsidRPr="00B074C4">
          <w:rPr>
            <w:rStyle w:val="Hyperlink"/>
            <w:bCs/>
            <w:lang w:val="en-GB"/>
          </w:rPr>
          <w:t>(110) 2010 amendments (chapters II 1, II 2 and V and appendix) (MSC.308(88))</w:t>
        </w:r>
        <w:r w:rsidR="00610103">
          <w:rPr>
            <w:webHidden/>
          </w:rPr>
          <w:tab/>
        </w:r>
        <w:r w:rsidR="00610103">
          <w:rPr>
            <w:webHidden/>
          </w:rPr>
          <w:fldChar w:fldCharType="begin"/>
        </w:r>
        <w:r w:rsidR="00610103">
          <w:rPr>
            <w:webHidden/>
          </w:rPr>
          <w:instrText xml:space="preserve"> PAGEREF _Toc84949919 \h </w:instrText>
        </w:r>
        <w:r w:rsidR="00610103">
          <w:rPr>
            <w:webHidden/>
          </w:rPr>
        </w:r>
        <w:r w:rsidR="00610103">
          <w:rPr>
            <w:webHidden/>
          </w:rPr>
          <w:fldChar w:fldCharType="separate"/>
        </w:r>
        <w:r w:rsidR="00B84443">
          <w:rPr>
            <w:webHidden/>
          </w:rPr>
          <w:t>56</w:t>
        </w:r>
        <w:r w:rsidR="00610103">
          <w:rPr>
            <w:webHidden/>
          </w:rPr>
          <w:fldChar w:fldCharType="end"/>
        </w:r>
      </w:hyperlink>
    </w:p>
    <w:p w14:paraId="53B23DC8" w14:textId="3C786E6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20" w:history="1">
        <w:r w:rsidR="00610103" w:rsidRPr="00B074C4">
          <w:rPr>
            <w:rStyle w:val="Hyperlink"/>
            <w:bCs/>
            <w:lang w:val="en-GB"/>
          </w:rPr>
          <w:t>(111)   2010 (FSS Code) Amendments (MSC.311(88))</w:t>
        </w:r>
        <w:r w:rsidR="00610103">
          <w:rPr>
            <w:webHidden/>
          </w:rPr>
          <w:tab/>
        </w:r>
        <w:r w:rsidR="00610103">
          <w:rPr>
            <w:webHidden/>
          </w:rPr>
          <w:fldChar w:fldCharType="begin"/>
        </w:r>
        <w:r w:rsidR="00610103">
          <w:rPr>
            <w:webHidden/>
          </w:rPr>
          <w:instrText xml:space="preserve"> PAGEREF _Toc84949920 \h </w:instrText>
        </w:r>
        <w:r w:rsidR="00610103">
          <w:rPr>
            <w:webHidden/>
          </w:rPr>
        </w:r>
        <w:r w:rsidR="00610103">
          <w:rPr>
            <w:webHidden/>
          </w:rPr>
          <w:fldChar w:fldCharType="separate"/>
        </w:r>
        <w:r w:rsidR="00B84443">
          <w:rPr>
            <w:webHidden/>
          </w:rPr>
          <w:t>56</w:t>
        </w:r>
        <w:r w:rsidR="00610103">
          <w:rPr>
            <w:webHidden/>
          </w:rPr>
          <w:fldChar w:fldCharType="end"/>
        </w:r>
      </w:hyperlink>
    </w:p>
    <w:p w14:paraId="77F91651" w14:textId="210829D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21" w:history="1">
        <w:r w:rsidR="00610103" w:rsidRPr="00B074C4">
          <w:rPr>
            <w:rStyle w:val="Hyperlink"/>
            <w:bCs/>
            <w:lang w:val="en-GB"/>
          </w:rPr>
          <w:t>(112)  2011 (Chapter III) Amendments (MSC.317(89))</w:t>
        </w:r>
        <w:r w:rsidR="00610103">
          <w:rPr>
            <w:webHidden/>
          </w:rPr>
          <w:tab/>
        </w:r>
        <w:r w:rsidR="00610103">
          <w:rPr>
            <w:webHidden/>
          </w:rPr>
          <w:fldChar w:fldCharType="begin"/>
        </w:r>
        <w:r w:rsidR="00610103">
          <w:rPr>
            <w:webHidden/>
          </w:rPr>
          <w:instrText xml:space="preserve"> PAGEREF _Toc84949921 \h </w:instrText>
        </w:r>
        <w:r w:rsidR="00610103">
          <w:rPr>
            <w:webHidden/>
          </w:rPr>
        </w:r>
        <w:r w:rsidR="00610103">
          <w:rPr>
            <w:webHidden/>
          </w:rPr>
          <w:fldChar w:fldCharType="separate"/>
        </w:r>
        <w:r w:rsidR="00B84443">
          <w:rPr>
            <w:webHidden/>
          </w:rPr>
          <w:t>57</w:t>
        </w:r>
        <w:r w:rsidR="00610103">
          <w:rPr>
            <w:webHidden/>
          </w:rPr>
          <w:fldChar w:fldCharType="end"/>
        </w:r>
      </w:hyperlink>
    </w:p>
    <w:p w14:paraId="29DA1A83" w14:textId="2CD9714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22" w:history="1">
        <w:r w:rsidR="00610103" w:rsidRPr="00B074C4">
          <w:rPr>
            <w:rStyle w:val="Hyperlink"/>
            <w:bCs/>
            <w:lang w:val="en-GB"/>
          </w:rPr>
          <w:t xml:space="preserve">(113)  </w:t>
        </w:r>
        <w:r w:rsidR="00610103" w:rsidRPr="00B074C4">
          <w:rPr>
            <w:rStyle w:val="Hyperlink"/>
            <w:bCs/>
            <w:spacing w:val="-8"/>
            <w:lang w:val="en-GB"/>
          </w:rPr>
          <w:t>2011 (IMSBC) Code amendments (MSC.318(89))</w:t>
        </w:r>
        <w:r w:rsidR="00610103">
          <w:rPr>
            <w:webHidden/>
          </w:rPr>
          <w:tab/>
        </w:r>
        <w:r w:rsidR="00610103">
          <w:rPr>
            <w:webHidden/>
          </w:rPr>
          <w:fldChar w:fldCharType="begin"/>
        </w:r>
        <w:r w:rsidR="00610103">
          <w:rPr>
            <w:webHidden/>
          </w:rPr>
          <w:instrText xml:space="preserve"> PAGEREF _Toc84949922 \h </w:instrText>
        </w:r>
        <w:r w:rsidR="00610103">
          <w:rPr>
            <w:webHidden/>
          </w:rPr>
        </w:r>
        <w:r w:rsidR="00610103">
          <w:rPr>
            <w:webHidden/>
          </w:rPr>
          <w:fldChar w:fldCharType="separate"/>
        </w:r>
        <w:r w:rsidR="00B84443">
          <w:rPr>
            <w:webHidden/>
          </w:rPr>
          <w:t>57</w:t>
        </w:r>
        <w:r w:rsidR="00610103">
          <w:rPr>
            <w:webHidden/>
          </w:rPr>
          <w:fldChar w:fldCharType="end"/>
        </w:r>
      </w:hyperlink>
    </w:p>
    <w:p w14:paraId="2F37DB73" w14:textId="10F1993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23" w:history="1">
        <w:r w:rsidR="00610103" w:rsidRPr="00B074C4">
          <w:rPr>
            <w:rStyle w:val="Hyperlink"/>
            <w:bCs/>
            <w:lang w:val="en-GB"/>
          </w:rPr>
          <w:t>(114)  2011 Amendments to the International Life-Saving Appliance (LSA) Code (MSC.320(89))</w:t>
        </w:r>
        <w:r w:rsidR="00610103">
          <w:rPr>
            <w:webHidden/>
          </w:rPr>
          <w:tab/>
        </w:r>
        <w:r w:rsidR="00610103">
          <w:rPr>
            <w:webHidden/>
          </w:rPr>
          <w:fldChar w:fldCharType="begin"/>
        </w:r>
        <w:r w:rsidR="00610103">
          <w:rPr>
            <w:webHidden/>
          </w:rPr>
          <w:instrText xml:space="preserve"> PAGEREF _Toc84949923 \h </w:instrText>
        </w:r>
        <w:r w:rsidR="00610103">
          <w:rPr>
            <w:webHidden/>
          </w:rPr>
        </w:r>
        <w:r w:rsidR="00610103">
          <w:rPr>
            <w:webHidden/>
          </w:rPr>
          <w:fldChar w:fldCharType="separate"/>
        </w:r>
        <w:r w:rsidR="00B84443">
          <w:rPr>
            <w:webHidden/>
          </w:rPr>
          <w:t>57</w:t>
        </w:r>
        <w:r w:rsidR="00610103">
          <w:rPr>
            <w:webHidden/>
          </w:rPr>
          <w:fldChar w:fldCharType="end"/>
        </w:r>
      </w:hyperlink>
    </w:p>
    <w:p w14:paraId="0CEA85AD" w14:textId="079541F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24" w:history="1">
        <w:r w:rsidR="00610103" w:rsidRPr="00B074C4">
          <w:rPr>
            <w:rStyle w:val="Hyperlink"/>
          </w:rPr>
          <w:t>(115)   2012 (Chapter II-1) Amendments (MSC.325(90)</w:t>
        </w:r>
        <w:r w:rsidR="00610103">
          <w:rPr>
            <w:webHidden/>
          </w:rPr>
          <w:tab/>
        </w:r>
        <w:r w:rsidR="00610103">
          <w:rPr>
            <w:webHidden/>
          </w:rPr>
          <w:fldChar w:fldCharType="begin"/>
        </w:r>
        <w:r w:rsidR="00610103">
          <w:rPr>
            <w:webHidden/>
          </w:rPr>
          <w:instrText xml:space="preserve"> PAGEREF _Toc84949924 \h </w:instrText>
        </w:r>
        <w:r w:rsidR="00610103">
          <w:rPr>
            <w:webHidden/>
          </w:rPr>
        </w:r>
        <w:r w:rsidR="00610103">
          <w:rPr>
            <w:webHidden/>
          </w:rPr>
          <w:fldChar w:fldCharType="separate"/>
        </w:r>
        <w:r w:rsidR="00B84443">
          <w:rPr>
            <w:webHidden/>
          </w:rPr>
          <w:t>58</w:t>
        </w:r>
        <w:r w:rsidR="00610103">
          <w:rPr>
            <w:webHidden/>
          </w:rPr>
          <w:fldChar w:fldCharType="end"/>
        </w:r>
      </w:hyperlink>
    </w:p>
    <w:p w14:paraId="1C16E87C" w14:textId="22618C0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25" w:history="1">
        <w:r w:rsidR="00610103" w:rsidRPr="00B074C4">
          <w:rPr>
            <w:rStyle w:val="Hyperlink"/>
            <w:lang w:val="fr-FR"/>
          </w:rPr>
          <w:t>(116)   2012 (2000 HSC Code) Amendements (MSC.326(90)</w:t>
        </w:r>
        <w:r w:rsidR="00610103">
          <w:rPr>
            <w:webHidden/>
          </w:rPr>
          <w:tab/>
        </w:r>
        <w:r w:rsidR="00610103">
          <w:rPr>
            <w:webHidden/>
          </w:rPr>
          <w:fldChar w:fldCharType="begin"/>
        </w:r>
        <w:r w:rsidR="00610103">
          <w:rPr>
            <w:webHidden/>
          </w:rPr>
          <w:instrText xml:space="preserve"> PAGEREF _Toc84949925 \h </w:instrText>
        </w:r>
        <w:r w:rsidR="00610103">
          <w:rPr>
            <w:webHidden/>
          </w:rPr>
        </w:r>
        <w:r w:rsidR="00610103">
          <w:rPr>
            <w:webHidden/>
          </w:rPr>
          <w:fldChar w:fldCharType="separate"/>
        </w:r>
        <w:r w:rsidR="00B84443">
          <w:rPr>
            <w:webHidden/>
          </w:rPr>
          <w:t>58</w:t>
        </w:r>
        <w:r w:rsidR="00610103">
          <w:rPr>
            <w:webHidden/>
          </w:rPr>
          <w:fldChar w:fldCharType="end"/>
        </w:r>
      </w:hyperlink>
    </w:p>
    <w:p w14:paraId="35E19E16" w14:textId="4F653AB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26" w:history="1">
        <w:r w:rsidR="00610103" w:rsidRPr="00B074C4">
          <w:rPr>
            <w:rStyle w:val="Hyperlink"/>
          </w:rPr>
          <w:t>(117)   2012 (FSS Code) Amendments (MSC.327(90)</w:t>
        </w:r>
        <w:r w:rsidR="00610103">
          <w:rPr>
            <w:webHidden/>
          </w:rPr>
          <w:tab/>
        </w:r>
        <w:r w:rsidR="00610103">
          <w:rPr>
            <w:webHidden/>
          </w:rPr>
          <w:fldChar w:fldCharType="begin"/>
        </w:r>
        <w:r w:rsidR="00610103">
          <w:rPr>
            <w:webHidden/>
          </w:rPr>
          <w:instrText xml:space="preserve"> PAGEREF _Toc84949926 \h </w:instrText>
        </w:r>
        <w:r w:rsidR="00610103">
          <w:rPr>
            <w:webHidden/>
          </w:rPr>
        </w:r>
        <w:r w:rsidR="00610103">
          <w:rPr>
            <w:webHidden/>
          </w:rPr>
          <w:fldChar w:fldCharType="separate"/>
        </w:r>
        <w:r w:rsidR="00B84443">
          <w:rPr>
            <w:webHidden/>
          </w:rPr>
          <w:t>58</w:t>
        </w:r>
        <w:r w:rsidR="00610103">
          <w:rPr>
            <w:webHidden/>
          </w:rPr>
          <w:fldChar w:fldCharType="end"/>
        </w:r>
      </w:hyperlink>
    </w:p>
    <w:p w14:paraId="2B7A7EF2" w14:textId="71C099F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27" w:history="1">
        <w:r w:rsidR="00610103" w:rsidRPr="00B074C4">
          <w:rPr>
            <w:rStyle w:val="Hyperlink"/>
          </w:rPr>
          <w:t>(118)   2012 (IMDG Code) Amendments (MSC.328(90)</w:t>
        </w:r>
        <w:r w:rsidR="00610103">
          <w:rPr>
            <w:webHidden/>
          </w:rPr>
          <w:tab/>
        </w:r>
        <w:r w:rsidR="00610103">
          <w:rPr>
            <w:webHidden/>
          </w:rPr>
          <w:fldChar w:fldCharType="begin"/>
        </w:r>
        <w:r w:rsidR="00610103">
          <w:rPr>
            <w:webHidden/>
          </w:rPr>
          <w:instrText xml:space="preserve"> PAGEREF _Toc84949927 \h </w:instrText>
        </w:r>
        <w:r w:rsidR="00610103">
          <w:rPr>
            <w:webHidden/>
          </w:rPr>
        </w:r>
        <w:r w:rsidR="00610103">
          <w:rPr>
            <w:webHidden/>
          </w:rPr>
          <w:fldChar w:fldCharType="separate"/>
        </w:r>
        <w:r w:rsidR="00B84443">
          <w:rPr>
            <w:webHidden/>
          </w:rPr>
          <w:t>58</w:t>
        </w:r>
        <w:r w:rsidR="00610103">
          <w:rPr>
            <w:webHidden/>
          </w:rPr>
          <w:fldChar w:fldCharType="end"/>
        </w:r>
      </w:hyperlink>
    </w:p>
    <w:p w14:paraId="1564D24C" w14:textId="6A2C998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28" w:history="1">
        <w:r w:rsidR="00610103" w:rsidRPr="00B074C4">
          <w:rPr>
            <w:rStyle w:val="Hyperlink"/>
          </w:rPr>
          <w:t>(119)   2012 Amendments (MSC.338(91)</w:t>
        </w:r>
        <w:r w:rsidR="00610103">
          <w:rPr>
            <w:webHidden/>
          </w:rPr>
          <w:tab/>
        </w:r>
        <w:r w:rsidR="00610103">
          <w:rPr>
            <w:webHidden/>
          </w:rPr>
          <w:fldChar w:fldCharType="begin"/>
        </w:r>
        <w:r w:rsidR="00610103">
          <w:rPr>
            <w:webHidden/>
          </w:rPr>
          <w:instrText xml:space="preserve"> PAGEREF _Toc84949928 \h </w:instrText>
        </w:r>
        <w:r w:rsidR="00610103">
          <w:rPr>
            <w:webHidden/>
          </w:rPr>
        </w:r>
        <w:r w:rsidR="00610103">
          <w:rPr>
            <w:webHidden/>
          </w:rPr>
          <w:fldChar w:fldCharType="separate"/>
        </w:r>
        <w:r w:rsidR="00B84443">
          <w:rPr>
            <w:webHidden/>
          </w:rPr>
          <w:t>59</w:t>
        </w:r>
        <w:r w:rsidR="00610103">
          <w:rPr>
            <w:webHidden/>
          </w:rPr>
          <w:fldChar w:fldCharType="end"/>
        </w:r>
      </w:hyperlink>
    </w:p>
    <w:p w14:paraId="57E472EB" w14:textId="470E9D6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29" w:history="1">
        <w:r w:rsidR="00610103" w:rsidRPr="00B074C4">
          <w:rPr>
            <w:rStyle w:val="Hyperlink"/>
          </w:rPr>
          <w:t>(120)   2012 (FSS Code) Amendments (MSC.339(91)</w:t>
        </w:r>
        <w:r w:rsidR="00610103">
          <w:rPr>
            <w:webHidden/>
          </w:rPr>
          <w:tab/>
        </w:r>
        <w:r w:rsidR="00610103">
          <w:rPr>
            <w:webHidden/>
          </w:rPr>
          <w:fldChar w:fldCharType="begin"/>
        </w:r>
        <w:r w:rsidR="00610103">
          <w:rPr>
            <w:webHidden/>
          </w:rPr>
          <w:instrText xml:space="preserve"> PAGEREF _Toc84949929 \h </w:instrText>
        </w:r>
        <w:r w:rsidR="00610103">
          <w:rPr>
            <w:webHidden/>
          </w:rPr>
        </w:r>
        <w:r w:rsidR="00610103">
          <w:rPr>
            <w:webHidden/>
          </w:rPr>
          <w:fldChar w:fldCharType="separate"/>
        </w:r>
        <w:r w:rsidR="00B84443">
          <w:rPr>
            <w:webHidden/>
          </w:rPr>
          <w:t>59</w:t>
        </w:r>
        <w:r w:rsidR="00610103">
          <w:rPr>
            <w:webHidden/>
          </w:rPr>
          <w:fldChar w:fldCharType="end"/>
        </w:r>
      </w:hyperlink>
    </w:p>
    <w:p w14:paraId="72197BE2" w14:textId="5837A8F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30" w:history="1">
        <w:r w:rsidR="00610103" w:rsidRPr="00B074C4">
          <w:rPr>
            <w:rStyle w:val="Hyperlink"/>
            <w:lang w:val="fr-FR"/>
          </w:rPr>
          <w:t>(121)   2012 (IBC Code) Amendments (MSC.340(91)</w:t>
        </w:r>
        <w:r w:rsidR="00610103">
          <w:rPr>
            <w:webHidden/>
          </w:rPr>
          <w:tab/>
        </w:r>
        <w:r w:rsidR="00610103">
          <w:rPr>
            <w:webHidden/>
          </w:rPr>
          <w:fldChar w:fldCharType="begin"/>
        </w:r>
        <w:r w:rsidR="00610103">
          <w:rPr>
            <w:webHidden/>
          </w:rPr>
          <w:instrText xml:space="preserve"> PAGEREF _Toc84949930 \h </w:instrText>
        </w:r>
        <w:r w:rsidR="00610103">
          <w:rPr>
            <w:webHidden/>
          </w:rPr>
        </w:r>
        <w:r w:rsidR="00610103">
          <w:rPr>
            <w:webHidden/>
          </w:rPr>
          <w:fldChar w:fldCharType="separate"/>
        </w:r>
        <w:r w:rsidR="00B84443">
          <w:rPr>
            <w:webHidden/>
          </w:rPr>
          <w:t>59</w:t>
        </w:r>
        <w:r w:rsidR="00610103">
          <w:rPr>
            <w:webHidden/>
          </w:rPr>
          <w:fldChar w:fldCharType="end"/>
        </w:r>
      </w:hyperlink>
    </w:p>
    <w:p w14:paraId="56B27720" w14:textId="266FC3E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31" w:history="1">
        <w:r w:rsidR="00610103" w:rsidRPr="00B074C4">
          <w:rPr>
            <w:rStyle w:val="Hyperlink"/>
          </w:rPr>
          <w:t>(122)   2012 Performance standard for protective coatings for dedicated seawater ballast tanks in all types of ships and double side skin spaces of bulk carriers (MSC.341(91))</w:t>
        </w:r>
        <w:r w:rsidR="00610103">
          <w:rPr>
            <w:webHidden/>
          </w:rPr>
          <w:tab/>
        </w:r>
        <w:r w:rsidR="00610103">
          <w:rPr>
            <w:webHidden/>
          </w:rPr>
          <w:fldChar w:fldCharType="begin"/>
        </w:r>
        <w:r w:rsidR="00610103">
          <w:rPr>
            <w:webHidden/>
          </w:rPr>
          <w:instrText xml:space="preserve"> PAGEREF _Toc84949931 \h </w:instrText>
        </w:r>
        <w:r w:rsidR="00610103">
          <w:rPr>
            <w:webHidden/>
          </w:rPr>
        </w:r>
        <w:r w:rsidR="00610103">
          <w:rPr>
            <w:webHidden/>
          </w:rPr>
          <w:fldChar w:fldCharType="separate"/>
        </w:r>
        <w:r w:rsidR="00B84443">
          <w:rPr>
            <w:webHidden/>
          </w:rPr>
          <w:t>60</w:t>
        </w:r>
        <w:r w:rsidR="00610103">
          <w:rPr>
            <w:webHidden/>
          </w:rPr>
          <w:fldChar w:fldCharType="end"/>
        </w:r>
      </w:hyperlink>
    </w:p>
    <w:p w14:paraId="1790E15E" w14:textId="4FB3642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32" w:history="1">
        <w:r w:rsidR="00610103" w:rsidRPr="00B074C4">
          <w:rPr>
            <w:rStyle w:val="Hyperlink"/>
          </w:rPr>
          <w:t>(123)   2012 Performance standard for protective coatings for cargo oil tanks of crude oil tankers (MSC.342(91))</w:t>
        </w:r>
        <w:r w:rsidR="00610103">
          <w:rPr>
            <w:webHidden/>
          </w:rPr>
          <w:tab/>
        </w:r>
        <w:r w:rsidR="00610103">
          <w:rPr>
            <w:webHidden/>
          </w:rPr>
          <w:fldChar w:fldCharType="begin"/>
        </w:r>
        <w:r w:rsidR="00610103">
          <w:rPr>
            <w:webHidden/>
          </w:rPr>
          <w:instrText xml:space="preserve"> PAGEREF _Toc84949932 \h </w:instrText>
        </w:r>
        <w:r w:rsidR="00610103">
          <w:rPr>
            <w:webHidden/>
          </w:rPr>
        </w:r>
        <w:r w:rsidR="00610103">
          <w:rPr>
            <w:webHidden/>
          </w:rPr>
          <w:fldChar w:fldCharType="separate"/>
        </w:r>
        <w:r w:rsidR="00B84443">
          <w:rPr>
            <w:webHidden/>
          </w:rPr>
          <w:t>60</w:t>
        </w:r>
        <w:r w:rsidR="00610103">
          <w:rPr>
            <w:webHidden/>
          </w:rPr>
          <w:fldChar w:fldCharType="end"/>
        </w:r>
      </w:hyperlink>
    </w:p>
    <w:p w14:paraId="2C22855A" w14:textId="5ACE4B6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33" w:history="1">
        <w:r w:rsidR="00610103" w:rsidRPr="00B074C4">
          <w:rPr>
            <w:rStyle w:val="Hyperlink"/>
          </w:rPr>
          <w:t>(124)   2013  (Chapters III, V and XI-1)) Amendments (MSC.350(92))</w:t>
        </w:r>
        <w:r w:rsidR="00610103">
          <w:rPr>
            <w:webHidden/>
          </w:rPr>
          <w:tab/>
        </w:r>
        <w:r w:rsidR="00610103">
          <w:rPr>
            <w:webHidden/>
          </w:rPr>
          <w:fldChar w:fldCharType="begin"/>
        </w:r>
        <w:r w:rsidR="00610103">
          <w:rPr>
            <w:webHidden/>
          </w:rPr>
          <w:instrText xml:space="preserve"> PAGEREF _Toc84949933 \h </w:instrText>
        </w:r>
        <w:r w:rsidR="00610103">
          <w:rPr>
            <w:webHidden/>
          </w:rPr>
        </w:r>
        <w:r w:rsidR="00610103">
          <w:rPr>
            <w:webHidden/>
          </w:rPr>
          <w:fldChar w:fldCharType="separate"/>
        </w:r>
        <w:r w:rsidR="00B84443">
          <w:rPr>
            <w:webHidden/>
          </w:rPr>
          <w:t>60</w:t>
        </w:r>
        <w:r w:rsidR="00610103">
          <w:rPr>
            <w:webHidden/>
          </w:rPr>
          <w:fldChar w:fldCharType="end"/>
        </w:r>
      </w:hyperlink>
    </w:p>
    <w:p w14:paraId="43629BFF" w14:textId="4FF6CD5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34" w:history="1">
        <w:r w:rsidR="00610103" w:rsidRPr="00B074C4">
          <w:rPr>
            <w:rStyle w:val="Hyperlink"/>
            <w:lang w:val="fr-FR"/>
          </w:rPr>
          <w:t>(125)  2013 (1994 HSC Code) Amendments (MSC.351(92))</w:t>
        </w:r>
        <w:r w:rsidR="00610103">
          <w:rPr>
            <w:webHidden/>
          </w:rPr>
          <w:tab/>
        </w:r>
        <w:r w:rsidR="00610103">
          <w:rPr>
            <w:webHidden/>
          </w:rPr>
          <w:fldChar w:fldCharType="begin"/>
        </w:r>
        <w:r w:rsidR="00610103">
          <w:rPr>
            <w:webHidden/>
          </w:rPr>
          <w:instrText xml:space="preserve"> PAGEREF _Toc84949934 \h </w:instrText>
        </w:r>
        <w:r w:rsidR="00610103">
          <w:rPr>
            <w:webHidden/>
          </w:rPr>
        </w:r>
        <w:r w:rsidR="00610103">
          <w:rPr>
            <w:webHidden/>
          </w:rPr>
          <w:fldChar w:fldCharType="separate"/>
        </w:r>
        <w:r w:rsidR="00B84443">
          <w:rPr>
            <w:webHidden/>
          </w:rPr>
          <w:t>61</w:t>
        </w:r>
        <w:r w:rsidR="00610103">
          <w:rPr>
            <w:webHidden/>
          </w:rPr>
          <w:fldChar w:fldCharType="end"/>
        </w:r>
      </w:hyperlink>
    </w:p>
    <w:p w14:paraId="3907585C" w14:textId="4361A20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35" w:history="1">
        <w:r w:rsidR="00610103" w:rsidRPr="00B074C4">
          <w:rPr>
            <w:rStyle w:val="Hyperlink"/>
            <w:lang w:val="fr-FR"/>
          </w:rPr>
          <w:t>(126)   2013 (2000 HSC Code) Amendments ((MSC.352(92))</w:t>
        </w:r>
        <w:r w:rsidR="00610103">
          <w:rPr>
            <w:webHidden/>
          </w:rPr>
          <w:tab/>
        </w:r>
        <w:r w:rsidR="00610103">
          <w:rPr>
            <w:webHidden/>
          </w:rPr>
          <w:fldChar w:fldCharType="begin"/>
        </w:r>
        <w:r w:rsidR="00610103">
          <w:rPr>
            <w:webHidden/>
          </w:rPr>
          <w:instrText xml:space="preserve"> PAGEREF _Toc84949935 \h </w:instrText>
        </w:r>
        <w:r w:rsidR="00610103">
          <w:rPr>
            <w:webHidden/>
          </w:rPr>
        </w:r>
        <w:r w:rsidR="00610103">
          <w:rPr>
            <w:webHidden/>
          </w:rPr>
          <w:fldChar w:fldCharType="separate"/>
        </w:r>
        <w:r w:rsidR="00B84443">
          <w:rPr>
            <w:webHidden/>
          </w:rPr>
          <w:t>61</w:t>
        </w:r>
        <w:r w:rsidR="00610103">
          <w:rPr>
            <w:webHidden/>
          </w:rPr>
          <w:fldChar w:fldCharType="end"/>
        </w:r>
      </w:hyperlink>
    </w:p>
    <w:p w14:paraId="69D58947" w14:textId="2F3688F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36" w:history="1">
        <w:r w:rsidR="00610103" w:rsidRPr="00B074C4">
          <w:rPr>
            <w:rStyle w:val="Hyperlink"/>
          </w:rPr>
          <w:t>(127)   2013 (ISM Code) Amendments (MSC.353(92))</w:t>
        </w:r>
        <w:r w:rsidR="00610103">
          <w:rPr>
            <w:webHidden/>
          </w:rPr>
          <w:tab/>
        </w:r>
        <w:r w:rsidR="00610103">
          <w:rPr>
            <w:webHidden/>
          </w:rPr>
          <w:fldChar w:fldCharType="begin"/>
        </w:r>
        <w:r w:rsidR="00610103">
          <w:rPr>
            <w:webHidden/>
          </w:rPr>
          <w:instrText xml:space="preserve"> PAGEREF _Toc84949936 \h </w:instrText>
        </w:r>
        <w:r w:rsidR="00610103">
          <w:rPr>
            <w:webHidden/>
          </w:rPr>
        </w:r>
        <w:r w:rsidR="00610103">
          <w:rPr>
            <w:webHidden/>
          </w:rPr>
          <w:fldChar w:fldCharType="separate"/>
        </w:r>
        <w:r w:rsidR="00B84443">
          <w:rPr>
            <w:webHidden/>
          </w:rPr>
          <w:t>61</w:t>
        </w:r>
        <w:r w:rsidR="00610103">
          <w:rPr>
            <w:webHidden/>
          </w:rPr>
          <w:fldChar w:fldCharType="end"/>
        </w:r>
      </w:hyperlink>
    </w:p>
    <w:p w14:paraId="40004A0D" w14:textId="29F720E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37" w:history="1">
        <w:r w:rsidR="00610103" w:rsidRPr="00B074C4">
          <w:rPr>
            <w:rStyle w:val="Hyperlink"/>
          </w:rPr>
          <w:t>(128)  2013 (IMSBC) Code amendments (MSC.354(92))</w:t>
        </w:r>
        <w:r w:rsidR="00610103">
          <w:rPr>
            <w:webHidden/>
          </w:rPr>
          <w:tab/>
        </w:r>
        <w:r w:rsidR="00610103">
          <w:rPr>
            <w:webHidden/>
          </w:rPr>
          <w:fldChar w:fldCharType="begin"/>
        </w:r>
        <w:r w:rsidR="00610103">
          <w:rPr>
            <w:webHidden/>
          </w:rPr>
          <w:instrText xml:space="preserve"> PAGEREF _Toc84949937 \h </w:instrText>
        </w:r>
        <w:r w:rsidR="00610103">
          <w:rPr>
            <w:webHidden/>
          </w:rPr>
        </w:r>
        <w:r w:rsidR="00610103">
          <w:rPr>
            <w:webHidden/>
          </w:rPr>
          <w:fldChar w:fldCharType="separate"/>
        </w:r>
        <w:r w:rsidR="00B84443">
          <w:rPr>
            <w:webHidden/>
          </w:rPr>
          <w:t>61</w:t>
        </w:r>
        <w:r w:rsidR="00610103">
          <w:rPr>
            <w:webHidden/>
          </w:rPr>
          <w:fldChar w:fldCharType="end"/>
        </w:r>
      </w:hyperlink>
    </w:p>
    <w:p w14:paraId="6625A5B8" w14:textId="2ED3778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38" w:history="1">
        <w:r w:rsidR="00610103" w:rsidRPr="00B074C4">
          <w:rPr>
            <w:rStyle w:val="Hyperlink"/>
          </w:rPr>
          <w:t>(129)  2014 (chapters II-1 and II-2) amendments (</w:t>
        </w:r>
        <w:r w:rsidR="00610103" w:rsidRPr="00B074C4">
          <w:rPr>
            <w:rStyle w:val="Hyperlink"/>
            <w:bCs/>
          </w:rPr>
          <w:t>MSC.365(93))</w:t>
        </w:r>
        <w:r w:rsidR="00610103">
          <w:rPr>
            <w:webHidden/>
          </w:rPr>
          <w:tab/>
        </w:r>
        <w:r w:rsidR="00610103">
          <w:rPr>
            <w:webHidden/>
          </w:rPr>
          <w:fldChar w:fldCharType="begin"/>
        </w:r>
        <w:r w:rsidR="00610103">
          <w:rPr>
            <w:webHidden/>
          </w:rPr>
          <w:instrText xml:space="preserve"> PAGEREF _Toc84949938 \h </w:instrText>
        </w:r>
        <w:r w:rsidR="00610103">
          <w:rPr>
            <w:webHidden/>
          </w:rPr>
        </w:r>
        <w:r w:rsidR="00610103">
          <w:rPr>
            <w:webHidden/>
          </w:rPr>
          <w:fldChar w:fldCharType="separate"/>
        </w:r>
        <w:r w:rsidR="00B84443">
          <w:rPr>
            <w:webHidden/>
          </w:rPr>
          <w:t>62</w:t>
        </w:r>
        <w:r w:rsidR="00610103">
          <w:rPr>
            <w:webHidden/>
          </w:rPr>
          <w:fldChar w:fldCharType="end"/>
        </w:r>
      </w:hyperlink>
    </w:p>
    <w:p w14:paraId="4D536B3F" w14:textId="225AF66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39" w:history="1">
        <w:r w:rsidR="00610103" w:rsidRPr="00B074C4">
          <w:rPr>
            <w:rStyle w:val="Hyperlink"/>
          </w:rPr>
          <w:t>(130)  2014 (new chapter XIII) (to make the use of the III Code mandatory) amendments (</w:t>
        </w:r>
        <w:r w:rsidR="00610103" w:rsidRPr="00B074C4">
          <w:rPr>
            <w:rStyle w:val="Hyperlink"/>
            <w:bCs/>
          </w:rPr>
          <w:t>MSC.366(93))</w:t>
        </w:r>
        <w:r w:rsidR="00610103">
          <w:rPr>
            <w:webHidden/>
          </w:rPr>
          <w:tab/>
        </w:r>
        <w:r w:rsidR="00610103">
          <w:rPr>
            <w:webHidden/>
          </w:rPr>
          <w:fldChar w:fldCharType="begin"/>
        </w:r>
        <w:r w:rsidR="00610103">
          <w:rPr>
            <w:webHidden/>
          </w:rPr>
          <w:instrText xml:space="preserve"> PAGEREF _Toc84949939 \h </w:instrText>
        </w:r>
        <w:r w:rsidR="00610103">
          <w:rPr>
            <w:webHidden/>
          </w:rPr>
        </w:r>
        <w:r w:rsidR="00610103">
          <w:rPr>
            <w:webHidden/>
          </w:rPr>
          <w:fldChar w:fldCharType="separate"/>
        </w:r>
        <w:r w:rsidR="00B84443">
          <w:rPr>
            <w:webHidden/>
          </w:rPr>
          <w:t>62</w:t>
        </w:r>
        <w:r w:rsidR="00610103">
          <w:rPr>
            <w:webHidden/>
          </w:rPr>
          <w:fldChar w:fldCharType="end"/>
        </w:r>
      </w:hyperlink>
    </w:p>
    <w:p w14:paraId="14461CD7" w14:textId="6F7C7B4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40" w:history="1">
        <w:r w:rsidR="00610103" w:rsidRPr="00B074C4">
          <w:rPr>
            <w:rStyle w:val="Hyperlink"/>
          </w:rPr>
          <w:t>(131)  2014 (FSS Code) amendments (</w:t>
        </w:r>
        <w:r w:rsidR="00610103" w:rsidRPr="00B074C4">
          <w:rPr>
            <w:rStyle w:val="Hyperlink"/>
            <w:bCs/>
          </w:rPr>
          <w:t>MSC.367(93))</w:t>
        </w:r>
        <w:r w:rsidR="00610103">
          <w:rPr>
            <w:webHidden/>
          </w:rPr>
          <w:tab/>
        </w:r>
        <w:r w:rsidR="00610103">
          <w:rPr>
            <w:webHidden/>
          </w:rPr>
          <w:fldChar w:fldCharType="begin"/>
        </w:r>
        <w:r w:rsidR="00610103">
          <w:rPr>
            <w:webHidden/>
          </w:rPr>
          <w:instrText xml:space="preserve"> PAGEREF _Toc84949940 \h </w:instrText>
        </w:r>
        <w:r w:rsidR="00610103">
          <w:rPr>
            <w:webHidden/>
          </w:rPr>
        </w:r>
        <w:r w:rsidR="00610103">
          <w:rPr>
            <w:webHidden/>
          </w:rPr>
          <w:fldChar w:fldCharType="separate"/>
        </w:r>
        <w:r w:rsidR="00B84443">
          <w:rPr>
            <w:webHidden/>
          </w:rPr>
          <w:t>62</w:t>
        </w:r>
        <w:r w:rsidR="00610103">
          <w:rPr>
            <w:webHidden/>
          </w:rPr>
          <w:fldChar w:fldCharType="end"/>
        </w:r>
      </w:hyperlink>
    </w:p>
    <w:p w14:paraId="60CD2C7C" w14:textId="045DAE5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41" w:history="1">
        <w:r w:rsidR="00610103" w:rsidRPr="00B074C4">
          <w:rPr>
            <w:rStyle w:val="Hyperlink"/>
          </w:rPr>
          <w:t>(132)  2014 (LSA Code) amendments (</w:t>
        </w:r>
        <w:r w:rsidR="00610103" w:rsidRPr="00B074C4">
          <w:rPr>
            <w:rStyle w:val="Hyperlink"/>
            <w:bCs/>
          </w:rPr>
          <w:t>MSC.368(93))</w:t>
        </w:r>
        <w:r w:rsidR="00610103">
          <w:rPr>
            <w:webHidden/>
          </w:rPr>
          <w:tab/>
        </w:r>
        <w:r w:rsidR="00610103">
          <w:rPr>
            <w:webHidden/>
          </w:rPr>
          <w:fldChar w:fldCharType="begin"/>
        </w:r>
        <w:r w:rsidR="00610103">
          <w:rPr>
            <w:webHidden/>
          </w:rPr>
          <w:instrText xml:space="preserve"> PAGEREF _Toc84949941 \h </w:instrText>
        </w:r>
        <w:r w:rsidR="00610103">
          <w:rPr>
            <w:webHidden/>
          </w:rPr>
        </w:r>
        <w:r w:rsidR="00610103">
          <w:rPr>
            <w:webHidden/>
          </w:rPr>
          <w:fldChar w:fldCharType="separate"/>
        </w:r>
        <w:r w:rsidR="00B84443">
          <w:rPr>
            <w:webHidden/>
          </w:rPr>
          <w:t>63</w:t>
        </w:r>
        <w:r w:rsidR="00610103">
          <w:rPr>
            <w:webHidden/>
          </w:rPr>
          <w:fldChar w:fldCharType="end"/>
        </w:r>
      </w:hyperlink>
    </w:p>
    <w:p w14:paraId="3A307CB8" w14:textId="4321707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42" w:history="1">
        <w:r w:rsidR="00610103" w:rsidRPr="00B074C4">
          <w:rPr>
            <w:rStyle w:val="Hyperlink"/>
          </w:rPr>
          <w:t>(133)  2014 (IBC Code) amendments (</w:t>
        </w:r>
        <w:r w:rsidR="00610103" w:rsidRPr="00B074C4">
          <w:rPr>
            <w:rStyle w:val="Hyperlink"/>
            <w:bCs/>
          </w:rPr>
          <w:t>MSC.369(93))</w:t>
        </w:r>
        <w:r w:rsidR="00610103">
          <w:rPr>
            <w:webHidden/>
          </w:rPr>
          <w:tab/>
        </w:r>
        <w:r w:rsidR="00610103">
          <w:rPr>
            <w:webHidden/>
          </w:rPr>
          <w:fldChar w:fldCharType="begin"/>
        </w:r>
        <w:r w:rsidR="00610103">
          <w:rPr>
            <w:webHidden/>
          </w:rPr>
          <w:instrText xml:space="preserve"> PAGEREF _Toc84949942 \h </w:instrText>
        </w:r>
        <w:r w:rsidR="00610103">
          <w:rPr>
            <w:webHidden/>
          </w:rPr>
        </w:r>
        <w:r w:rsidR="00610103">
          <w:rPr>
            <w:webHidden/>
          </w:rPr>
          <w:fldChar w:fldCharType="separate"/>
        </w:r>
        <w:r w:rsidR="00B84443">
          <w:rPr>
            <w:webHidden/>
          </w:rPr>
          <w:t>63</w:t>
        </w:r>
        <w:r w:rsidR="00610103">
          <w:rPr>
            <w:webHidden/>
          </w:rPr>
          <w:fldChar w:fldCharType="end"/>
        </w:r>
      </w:hyperlink>
    </w:p>
    <w:p w14:paraId="712D795B" w14:textId="006687E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43" w:history="1">
        <w:r w:rsidR="00610103" w:rsidRPr="00B074C4">
          <w:rPr>
            <w:rStyle w:val="Hyperlink"/>
            <w:lang w:val="fr-FR"/>
          </w:rPr>
          <w:t>(134)  2014 (IGC Code) amendments (</w:t>
        </w:r>
        <w:r w:rsidR="00610103" w:rsidRPr="00B074C4">
          <w:rPr>
            <w:rStyle w:val="Hyperlink"/>
            <w:bCs/>
            <w:lang w:val="fr-FR"/>
          </w:rPr>
          <w:t>MSC.370(93))</w:t>
        </w:r>
        <w:r w:rsidR="00610103">
          <w:rPr>
            <w:webHidden/>
          </w:rPr>
          <w:tab/>
        </w:r>
        <w:r w:rsidR="00610103">
          <w:rPr>
            <w:webHidden/>
          </w:rPr>
          <w:fldChar w:fldCharType="begin"/>
        </w:r>
        <w:r w:rsidR="00610103">
          <w:rPr>
            <w:webHidden/>
          </w:rPr>
          <w:instrText xml:space="preserve"> PAGEREF _Toc84949943 \h </w:instrText>
        </w:r>
        <w:r w:rsidR="00610103">
          <w:rPr>
            <w:webHidden/>
          </w:rPr>
        </w:r>
        <w:r w:rsidR="00610103">
          <w:rPr>
            <w:webHidden/>
          </w:rPr>
          <w:fldChar w:fldCharType="separate"/>
        </w:r>
        <w:r w:rsidR="00B84443">
          <w:rPr>
            <w:webHidden/>
          </w:rPr>
          <w:t>63</w:t>
        </w:r>
        <w:r w:rsidR="00610103">
          <w:rPr>
            <w:webHidden/>
          </w:rPr>
          <w:fldChar w:fldCharType="end"/>
        </w:r>
      </w:hyperlink>
    </w:p>
    <w:p w14:paraId="78958214" w14:textId="3B74EC4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44" w:history="1">
        <w:r w:rsidR="00610103" w:rsidRPr="00B074C4">
          <w:rPr>
            <w:rStyle w:val="Hyperlink"/>
          </w:rPr>
          <w:t>(135)  2014 (2011 ESP Code) amendments (</w:t>
        </w:r>
        <w:r w:rsidR="00610103" w:rsidRPr="00B074C4">
          <w:rPr>
            <w:rStyle w:val="Hyperlink"/>
            <w:bCs/>
          </w:rPr>
          <w:t>MSC.371(93))</w:t>
        </w:r>
        <w:r w:rsidR="00610103">
          <w:rPr>
            <w:webHidden/>
          </w:rPr>
          <w:tab/>
        </w:r>
        <w:r w:rsidR="00610103">
          <w:rPr>
            <w:webHidden/>
          </w:rPr>
          <w:fldChar w:fldCharType="begin"/>
        </w:r>
        <w:r w:rsidR="00610103">
          <w:rPr>
            <w:webHidden/>
          </w:rPr>
          <w:instrText xml:space="preserve"> PAGEREF _Toc84949944 \h </w:instrText>
        </w:r>
        <w:r w:rsidR="00610103">
          <w:rPr>
            <w:webHidden/>
          </w:rPr>
        </w:r>
        <w:r w:rsidR="00610103">
          <w:rPr>
            <w:webHidden/>
          </w:rPr>
          <w:fldChar w:fldCharType="separate"/>
        </w:r>
        <w:r w:rsidR="00B84443">
          <w:rPr>
            <w:webHidden/>
          </w:rPr>
          <w:t>63</w:t>
        </w:r>
        <w:r w:rsidR="00610103">
          <w:rPr>
            <w:webHidden/>
          </w:rPr>
          <w:fldChar w:fldCharType="end"/>
        </w:r>
      </w:hyperlink>
    </w:p>
    <w:p w14:paraId="1AAC3A5F" w14:textId="6EB0061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45" w:history="1">
        <w:r w:rsidR="00610103" w:rsidRPr="00B074C4">
          <w:rPr>
            <w:rStyle w:val="Hyperlink"/>
          </w:rPr>
          <w:t>(136)  2014 (IMDG Code) amendments (MSC.372(93))</w:t>
        </w:r>
        <w:r w:rsidR="00610103">
          <w:rPr>
            <w:webHidden/>
          </w:rPr>
          <w:tab/>
        </w:r>
        <w:r w:rsidR="00610103">
          <w:rPr>
            <w:webHidden/>
          </w:rPr>
          <w:fldChar w:fldCharType="begin"/>
        </w:r>
        <w:r w:rsidR="00610103">
          <w:rPr>
            <w:webHidden/>
          </w:rPr>
          <w:instrText xml:space="preserve"> PAGEREF _Toc84949945 \h </w:instrText>
        </w:r>
        <w:r w:rsidR="00610103">
          <w:rPr>
            <w:webHidden/>
          </w:rPr>
        </w:r>
        <w:r w:rsidR="00610103">
          <w:rPr>
            <w:webHidden/>
          </w:rPr>
          <w:fldChar w:fldCharType="separate"/>
        </w:r>
        <w:r w:rsidR="00B84443">
          <w:rPr>
            <w:webHidden/>
          </w:rPr>
          <w:t>64</w:t>
        </w:r>
        <w:r w:rsidR="00610103">
          <w:rPr>
            <w:webHidden/>
          </w:rPr>
          <w:fldChar w:fldCharType="end"/>
        </w:r>
      </w:hyperlink>
    </w:p>
    <w:p w14:paraId="5C4800CA" w14:textId="2EC5C62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46" w:history="1">
        <w:r w:rsidR="00610103" w:rsidRPr="00B074C4">
          <w:rPr>
            <w:rStyle w:val="Hyperlink"/>
          </w:rPr>
          <w:t>(137)  2014 (Chapters II-2, VI and XI-1 and Appendix) amendments (MSC.380(94))</w:t>
        </w:r>
        <w:r w:rsidR="00610103">
          <w:rPr>
            <w:webHidden/>
          </w:rPr>
          <w:tab/>
        </w:r>
        <w:r w:rsidR="00610103">
          <w:rPr>
            <w:webHidden/>
          </w:rPr>
          <w:fldChar w:fldCharType="begin"/>
        </w:r>
        <w:r w:rsidR="00610103">
          <w:rPr>
            <w:webHidden/>
          </w:rPr>
          <w:instrText xml:space="preserve"> PAGEREF _Toc84949946 \h </w:instrText>
        </w:r>
        <w:r w:rsidR="00610103">
          <w:rPr>
            <w:webHidden/>
          </w:rPr>
        </w:r>
        <w:r w:rsidR="00610103">
          <w:rPr>
            <w:webHidden/>
          </w:rPr>
          <w:fldChar w:fldCharType="separate"/>
        </w:r>
        <w:r w:rsidR="00B84443">
          <w:rPr>
            <w:webHidden/>
          </w:rPr>
          <w:t>64</w:t>
        </w:r>
        <w:r w:rsidR="00610103">
          <w:rPr>
            <w:webHidden/>
          </w:rPr>
          <w:fldChar w:fldCharType="end"/>
        </w:r>
      </w:hyperlink>
    </w:p>
    <w:p w14:paraId="51531AA7" w14:textId="012C3F9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47" w:history="1">
        <w:r w:rsidR="00610103" w:rsidRPr="00B074C4">
          <w:rPr>
            <w:rStyle w:val="Hyperlink"/>
            <w:lang w:val="fr-FR"/>
          </w:rPr>
          <w:t>(138)  2014 (2011 ESP Code) amendments (MSC.381(94))</w:t>
        </w:r>
        <w:r w:rsidR="00610103">
          <w:rPr>
            <w:webHidden/>
          </w:rPr>
          <w:tab/>
        </w:r>
        <w:r w:rsidR="00610103">
          <w:rPr>
            <w:webHidden/>
          </w:rPr>
          <w:fldChar w:fldCharType="begin"/>
        </w:r>
        <w:r w:rsidR="00610103">
          <w:rPr>
            <w:webHidden/>
          </w:rPr>
          <w:instrText xml:space="preserve"> PAGEREF _Toc84949947 \h </w:instrText>
        </w:r>
        <w:r w:rsidR="00610103">
          <w:rPr>
            <w:webHidden/>
          </w:rPr>
        </w:r>
        <w:r w:rsidR="00610103">
          <w:rPr>
            <w:webHidden/>
          </w:rPr>
          <w:fldChar w:fldCharType="separate"/>
        </w:r>
        <w:r w:rsidR="00B84443">
          <w:rPr>
            <w:webHidden/>
          </w:rPr>
          <w:t>64</w:t>
        </w:r>
        <w:r w:rsidR="00610103">
          <w:rPr>
            <w:webHidden/>
          </w:rPr>
          <w:fldChar w:fldCharType="end"/>
        </w:r>
      </w:hyperlink>
    </w:p>
    <w:p w14:paraId="7C324744" w14:textId="2B8D86C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48" w:history="1">
        <w:r w:rsidR="00610103" w:rsidRPr="00B074C4">
          <w:rPr>
            <w:rStyle w:val="Hyperlink"/>
          </w:rPr>
          <w:t>(139)  2014 (new chapter XIV to make use of the safety provisions of the Polar Code mandatory) amendments (MSC.386(94))</w:t>
        </w:r>
        <w:r w:rsidR="00610103">
          <w:rPr>
            <w:webHidden/>
          </w:rPr>
          <w:tab/>
        </w:r>
        <w:r w:rsidR="00610103">
          <w:rPr>
            <w:webHidden/>
          </w:rPr>
          <w:fldChar w:fldCharType="begin"/>
        </w:r>
        <w:r w:rsidR="00610103">
          <w:rPr>
            <w:webHidden/>
          </w:rPr>
          <w:instrText xml:space="preserve"> PAGEREF _Toc84949948 \h </w:instrText>
        </w:r>
        <w:r w:rsidR="00610103">
          <w:rPr>
            <w:webHidden/>
          </w:rPr>
        </w:r>
        <w:r w:rsidR="00610103">
          <w:rPr>
            <w:webHidden/>
          </w:rPr>
          <w:fldChar w:fldCharType="separate"/>
        </w:r>
        <w:r w:rsidR="00B84443">
          <w:rPr>
            <w:webHidden/>
          </w:rPr>
          <w:t>65</w:t>
        </w:r>
        <w:r w:rsidR="00610103">
          <w:rPr>
            <w:webHidden/>
          </w:rPr>
          <w:fldChar w:fldCharType="end"/>
        </w:r>
      </w:hyperlink>
    </w:p>
    <w:p w14:paraId="2FE4EA4C" w14:textId="1F355EA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49" w:history="1">
        <w:r w:rsidR="00610103" w:rsidRPr="00B074C4">
          <w:rPr>
            <w:rStyle w:val="Hyperlink"/>
          </w:rPr>
          <w:t>(140)  2015 (Chapters II-1, II-2 and Appendix) amendments (MSC.392(95))</w:t>
        </w:r>
        <w:r w:rsidR="00610103">
          <w:rPr>
            <w:webHidden/>
          </w:rPr>
          <w:tab/>
        </w:r>
        <w:r w:rsidR="00610103">
          <w:rPr>
            <w:webHidden/>
          </w:rPr>
          <w:fldChar w:fldCharType="begin"/>
        </w:r>
        <w:r w:rsidR="00610103">
          <w:rPr>
            <w:webHidden/>
          </w:rPr>
          <w:instrText xml:space="preserve"> PAGEREF _Toc84949949 \h </w:instrText>
        </w:r>
        <w:r w:rsidR="00610103">
          <w:rPr>
            <w:webHidden/>
          </w:rPr>
        </w:r>
        <w:r w:rsidR="00610103">
          <w:rPr>
            <w:webHidden/>
          </w:rPr>
          <w:fldChar w:fldCharType="separate"/>
        </w:r>
        <w:r w:rsidR="00B84443">
          <w:rPr>
            <w:webHidden/>
          </w:rPr>
          <w:t>65</w:t>
        </w:r>
        <w:r w:rsidR="00610103">
          <w:rPr>
            <w:webHidden/>
          </w:rPr>
          <w:fldChar w:fldCharType="end"/>
        </w:r>
      </w:hyperlink>
    </w:p>
    <w:p w14:paraId="7BFD4357" w14:textId="21F0A99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50" w:history="1">
        <w:r w:rsidR="00610103" w:rsidRPr="00B074C4">
          <w:rPr>
            <w:rStyle w:val="Hyperlink"/>
            <w:spacing w:val="-8"/>
          </w:rPr>
          <w:t>(141)  2015 (IMSBC) Code amendments MSC.393(95))</w:t>
        </w:r>
        <w:r w:rsidR="00610103">
          <w:rPr>
            <w:webHidden/>
          </w:rPr>
          <w:tab/>
        </w:r>
        <w:r w:rsidR="00610103">
          <w:rPr>
            <w:webHidden/>
          </w:rPr>
          <w:fldChar w:fldCharType="begin"/>
        </w:r>
        <w:r w:rsidR="00610103">
          <w:rPr>
            <w:webHidden/>
          </w:rPr>
          <w:instrText xml:space="preserve"> PAGEREF _Toc84949950 \h </w:instrText>
        </w:r>
        <w:r w:rsidR="00610103">
          <w:rPr>
            <w:webHidden/>
          </w:rPr>
        </w:r>
        <w:r w:rsidR="00610103">
          <w:rPr>
            <w:webHidden/>
          </w:rPr>
          <w:fldChar w:fldCharType="separate"/>
        </w:r>
        <w:r w:rsidR="00B84443">
          <w:rPr>
            <w:webHidden/>
          </w:rPr>
          <w:t>66</w:t>
        </w:r>
        <w:r w:rsidR="00610103">
          <w:rPr>
            <w:webHidden/>
          </w:rPr>
          <w:fldChar w:fldCharType="end"/>
        </w:r>
      </w:hyperlink>
    </w:p>
    <w:p w14:paraId="3E0D69BA" w14:textId="05CBE75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51" w:history="1">
        <w:r w:rsidR="00610103" w:rsidRPr="00B074C4">
          <w:rPr>
            <w:rStyle w:val="Hyperlink"/>
          </w:rPr>
          <w:t>(142)  2016 Requirements for maintenance, thorough examination, operational testing, overhaul and repair of lifeboats and rescue boats, launching appliances and release gear (the Requirements) (MSC.402(96))</w:t>
        </w:r>
        <w:r w:rsidR="00610103">
          <w:rPr>
            <w:webHidden/>
          </w:rPr>
          <w:tab/>
        </w:r>
        <w:r w:rsidR="00610103">
          <w:rPr>
            <w:webHidden/>
          </w:rPr>
          <w:fldChar w:fldCharType="begin"/>
        </w:r>
        <w:r w:rsidR="00610103">
          <w:rPr>
            <w:webHidden/>
          </w:rPr>
          <w:instrText xml:space="preserve"> PAGEREF _Toc84949951 \h </w:instrText>
        </w:r>
        <w:r w:rsidR="00610103">
          <w:rPr>
            <w:webHidden/>
          </w:rPr>
        </w:r>
        <w:r w:rsidR="00610103">
          <w:rPr>
            <w:webHidden/>
          </w:rPr>
          <w:fldChar w:fldCharType="separate"/>
        </w:r>
        <w:r w:rsidR="00B84443">
          <w:rPr>
            <w:webHidden/>
          </w:rPr>
          <w:t>66</w:t>
        </w:r>
        <w:r w:rsidR="00610103">
          <w:rPr>
            <w:webHidden/>
          </w:rPr>
          <w:fldChar w:fldCharType="end"/>
        </w:r>
      </w:hyperlink>
    </w:p>
    <w:p w14:paraId="239DC7A2" w14:textId="0EC578D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52" w:history="1">
        <w:r w:rsidR="00610103" w:rsidRPr="00B074C4">
          <w:rPr>
            <w:rStyle w:val="Hyperlink"/>
          </w:rPr>
          <w:t>(143)  2016 (FSS Code) amendments (</w:t>
        </w:r>
        <w:r w:rsidR="00610103" w:rsidRPr="00B074C4">
          <w:rPr>
            <w:rStyle w:val="Hyperlink"/>
            <w:bCs/>
          </w:rPr>
          <w:t>MSC.403(96))</w:t>
        </w:r>
        <w:r w:rsidR="00610103">
          <w:rPr>
            <w:webHidden/>
          </w:rPr>
          <w:tab/>
        </w:r>
        <w:r w:rsidR="00610103">
          <w:rPr>
            <w:webHidden/>
          </w:rPr>
          <w:fldChar w:fldCharType="begin"/>
        </w:r>
        <w:r w:rsidR="00610103">
          <w:rPr>
            <w:webHidden/>
          </w:rPr>
          <w:instrText xml:space="preserve"> PAGEREF _Toc84949952 \h </w:instrText>
        </w:r>
        <w:r w:rsidR="00610103">
          <w:rPr>
            <w:webHidden/>
          </w:rPr>
        </w:r>
        <w:r w:rsidR="00610103">
          <w:rPr>
            <w:webHidden/>
          </w:rPr>
          <w:fldChar w:fldCharType="separate"/>
        </w:r>
        <w:r w:rsidR="00B84443">
          <w:rPr>
            <w:webHidden/>
          </w:rPr>
          <w:t>66</w:t>
        </w:r>
        <w:r w:rsidR="00610103">
          <w:rPr>
            <w:webHidden/>
          </w:rPr>
          <w:fldChar w:fldCharType="end"/>
        </w:r>
      </w:hyperlink>
    </w:p>
    <w:p w14:paraId="77005B21" w14:textId="776857C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53" w:history="1">
        <w:r w:rsidR="00610103" w:rsidRPr="00B074C4">
          <w:rPr>
            <w:rStyle w:val="Hyperlink"/>
          </w:rPr>
          <w:t>(144)  2016 (Chapters II-1 and III) amendments (</w:t>
        </w:r>
        <w:r w:rsidR="00610103" w:rsidRPr="00B074C4">
          <w:rPr>
            <w:rStyle w:val="Hyperlink"/>
            <w:bCs/>
          </w:rPr>
          <w:t>MSC.404(96))</w:t>
        </w:r>
        <w:r w:rsidR="00610103">
          <w:rPr>
            <w:webHidden/>
          </w:rPr>
          <w:tab/>
        </w:r>
        <w:r w:rsidR="00610103">
          <w:rPr>
            <w:webHidden/>
          </w:rPr>
          <w:fldChar w:fldCharType="begin"/>
        </w:r>
        <w:r w:rsidR="00610103">
          <w:rPr>
            <w:webHidden/>
          </w:rPr>
          <w:instrText xml:space="preserve"> PAGEREF _Toc84949953 \h </w:instrText>
        </w:r>
        <w:r w:rsidR="00610103">
          <w:rPr>
            <w:webHidden/>
          </w:rPr>
        </w:r>
        <w:r w:rsidR="00610103">
          <w:rPr>
            <w:webHidden/>
          </w:rPr>
          <w:fldChar w:fldCharType="separate"/>
        </w:r>
        <w:r w:rsidR="00B84443">
          <w:rPr>
            <w:webHidden/>
          </w:rPr>
          <w:t>66</w:t>
        </w:r>
        <w:r w:rsidR="00610103">
          <w:rPr>
            <w:webHidden/>
          </w:rPr>
          <w:fldChar w:fldCharType="end"/>
        </w:r>
      </w:hyperlink>
    </w:p>
    <w:p w14:paraId="63B4F38D" w14:textId="702AB9E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54" w:history="1">
        <w:r w:rsidR="00610103" w:rsidRPr="00B074C4">
          <w:rPr>
            <w:rStyle w:val="Hyperlink"/>
            <w:lang w:val="fr-FR"/>
          </w:rPr>
          <w:t>(145)  2016 (2011 ESP Code) amendements (MSC.405(96))</w:t>
        </w:r>
        <w:r w:rsidR="00610103">
          <w:rPr>
            <w:webHidden/>
          </w:rPr>
          <w:tab/>
        </w:r>
        <w:r w:rsidR="00610103">
          <w:rPr>
            <w:webHidden/>
          </w:rPr>
          <w:fldChar w:fldCharType="begin"/>
        </w:r>
        <w:r w:rsidR="00610103">
          <w:rPr>
            <w:webHidden/>
          </w:rPr>
          <w:instrText xml:space="preserve"> PAGEREF _Toc84949954 \h </w:instrText>
        </w:r>
        <w:r w:rsidR="00610103">
          <w:rPr>
            <w:webHidden/>
          </w:rPr>
        </w:r>
        <w:r w:rsidR="00610103">
          <w:rPr>
            <w:webHidden/>
          </w:rPr>
          <w:fldChar w:fldCharType="separate"/>
        </w:r>
        <w:r w:rsidR="00B84443">
          <w:rPr>
            <w:webHidden/>
          </w:rPr>
          <w:t>67</w:t>
        </w:r>
        <w:r w:rsidR="00610103">
          <w:rPr>
            <w:webHidden/>
          </w:rPr>
          <w:fldChar w:fldCharType="end"/>
        </w:r>
      </w:hyperlink>
    </w:p>
    <w:p w14:paraId="2FF05E16" w14:textId="5647A47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55" w:history="1">
        <w:r w:rsidR="00610103" w:rsidRPr="00B074C4">
          <w:rPr>
            <w:rStyle w:val="Hyperlink"/>
            <w:lang w:val="fr-FR"/>
          </w:rPr>
          <w:t>(146)  2016 (IMDG Code) amendements (MSC.406(96))</w:t>
        </w:r>
        <w:r w:rsidR="00610103">
          <w:rPr>
            <w:webHidden/>
          </w:rPr>
          <w:tab/>
        </w:r>
        <w:r w:rsidR="00610103">
          <w:rPr>
            <w:webHidden/>
          </w:rPr>
          <w:fldChar w:fldCharType="begin"/>
        </w:r>
        <w:r w:rsidR="00610103">
          <w:rPr>
            <w:webHidden/>
          </w:rPr>
          <w:instrText xml:space="preserve"> PAGEREF _Toc84949955 \h </w:instrText>
        </w:r>
        <w:r w:rsidR="00610103">
          <w:rPr>
            <w:webHidden/>
          </w:rPr>
        </w:r>
        <w:r w:rsidR="00610103">
          <w:rPr>
            <w:webHidden/>
          </w:rPr>
          <w:fldChar w:fldCharType="separate"/>
        </w:r>
        <w:r w:rsidR="00B84443">
          <w:rPr>
            <w:webHidden/>
          </w:rPr>
          <w:t>67</w:t>
        </w:r>
        <w:r w:rsidR="00610103">
          <w:rPr>
            <w:webHidden/>
          </w:rPr>
          <w:fldChar w:fldCharType="end"/>
        </w:r>
      </w:hyperlink>
    </w:p>
    <w:p w14:paraId="3356411E" w14:textId="267C915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56" w:history="1">
        <w:r w:rsidR="00610103" w:rsidRPr="00B074C4">
          <w:rPr>
            <w:rStyle w:val="Hyperlink"/>
          </w:rPr>
          <w:t>(147)  2016 (Chapters II-1, II-2, III and XI-1) amendments (MSC.409(97))</w:t>
        </w:r>
        <w:r w:rsidR="00610103">
          <w:rPr>
            <w:webHidden/>
          </w:rPr>
          <w:tab/>
        </w:r>
        <w:r w:rsidR="00610103">
          <w:rPr>
            <w:webHidden/>
          </w:rPr>
          <w:fldChar w:fldCharType="begin"/>
        </w:r>
        <w:r w:rsidR="00610103">
          <w:rPr>
            <w:webHidden/>
          </w:rPr>
          <w:instrText xml:space="preserve"> PAGEREF _Toc84949956 \h </w:instrText>
        </w:r>
        <w:r w:rsidR="00610103">
          <w:rPr>
            <w:webHidden/>
          </w:rPr>
        </w:r>
        <w:r w:rsidR="00610103">
          <w:rPr>
            <w:webHidden/>
          </w:rPr>
          <w:fldChar w:fldCharType="separate"/>
        </w:r>
        <w:r w:rsidR="00B84443">
          <w:rPr>
            <w:webHidden/>
          </w:rPr>
          <w:t>67</w:t>
        </w:r>
        <w:r w:rsidR="00610103">
          <w:rPr>
            <w:webHidden/>
          </w:rPr>
          <w:fldChar w:fldCharType="end"/>
        </w:r>
      </w:hyperlink>
    </w:p>
    <w:p w14:paraId="0F0CEE8C" w14:textId="2A7F46A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57" w:history="1">
        <w:r w:rsidR="00610103" w:rsidRPr="00B074C4">
          <w:rPr>
            <w:rStyle w:val="Hyperlink"/>
          </w:rPr>
          <w:t>(148)  2016 (FSS Code) amendments (MSC.410(97))</w:t>
        </w:r>
        <w:r w:rsidR="00610103">
          <w:rPr>
            <w:webHidden/>
          </w:rPr>
          <w:tab/>
        </w:r>
        <w:r w:rsidR="00610103">
          <w:rPr>
            <w:webHidden/>
          </w:rPr>
          <w:fldChar w:fldCharType="begin"/>
        </w:r>
        <w:r w:rsidR="00610103">
          <w:rPr>
            <w:webHidden/>
          </w:rPr>
          <w:instrText xml:space="preserve"> PAGEREF _Toc84949957 \h </w:instrText>
        </w:r>
        <w:r w:rsidR="00610103">
          <w:rPr>
            <w:webHidden/>
          </w:rPr>
        </w:r>
        <w:r w:rsidR="00610103">
          <w:rPr>
            <w:webHidden/>
          </w:rPr>
          <w:fldChar w:fldCharType="separate"/>
        </w:r>
        <w:r w:rsidR="00B84443">
          <w:rPr>
            <w:webHidden/>
          </w:rPr>
          <w:t>68</w:t>
        </w:r>
        <w:r w:rsidR="00610103">
          <w:rPr>
            <w:webHidden/>
          </w:rPr>
          <w:fldChar w:fldCharType="end"/>
        </w:r>
      </w:hyperlink>
    </w:p>
    <w:p w14:paraId="7E2831BE" w14:textId="333AE794"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58" w:history="1">
        <w:r w:rsidR="00610103" w:rsidRPr="00B074C4">
          <w:rPr>
            <w:rStyle w:val="Hyperlink"/>
            <w:lang w:val="fr-FR"/>
          </w:rPr>
          <w:t>(149)  2016 (IGC Code) amendements (MSC.411(97))</w:t>
        </w:r>
        <w:r w:rsidR="00610103">
          <w:rPr>
            <w:webHidden/>
          </w:rPr>
          <w:tab/>
        </w:r>
        <w:r w:rsidR="00610103">
          <w:rPr>
            <w:webHidden/>
          </w:rPr>
          <w:fldChar w:fldCharType="begin"/>
        </w:r>
        <w:r w:rsidR="00610103">
          <w:rPr>
            <w:webHidden/>
          </w:rPr>
          <w:instrText xml:space="preserve"> PAGEREF _Toc84949958 \h </w:instrText>
        </w:r>
        <w:r w:rsidR="00610103">
          <w:rPr>
            <w:webHidden/>
          </w:rPr>
        </w:r>
        <w:r w:rsidR="00610103">
          <w:rPr>
            <w:webHidden/>
          </w:rPr>
          <w:fldChar w:fldCharType="separate"/>
        </w:r>
        <w:r w:rsidR="00B84443">
          <w:rPr>
            <w:webHidden/>
          </w:rPr>
          <w:t>68</w:t>
        </w:r>
        <w:r w:rsidR="00610103">
          <w:rPr>
            <w:webHidden/>
          </w:rPr>
          <w:fldChar w:fldCharType="end"/>
        </w:r>
      </w:hyperlink>
    </w:p>
    <w:p w14:paraId="670951C3" w14:textId="388F778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59" w:history="1">
        <w:r w:rsidR="00610103" w:rsidRPr="00B074C4">
          <w:rPr>
            <w:rStyle w:val="Hyperlink"/>
            <w:lang w:val="fr-FR"/>
          </w:rPr>
          <w:t>(150)  2016 (2011 ESP Code) amendments (MSC.412(97))</w:t>
        </w:r>
        <w:r w:rsidR="00610103">
          <w:rPr>
            <w:webHidden/>
          </w:rPr>
          <w:tab/>
        </w:r>
        <w:r w:rsidR="00610103">
          <w:rPr>
            <w:webHidden/>
          </w:rPr>
          <w:fldChar w:fldCharType="begin"/>
        </w:r>
        <w:r w:rsidR="00610103">
          <w:rPr>
            <w:webHidden/>
          </w:rPr>
          <w:instrText xml:space="preserve"> PAGEREF _Toc84949959 \h </w:instrText>
        </w:r>
        <w:r w:rsidR="00610103">
          <w:rPr>
            <w:webHidden/>
          </w:rPr>
        </w:r>
        <w:r w:rsidR="00610103">
          <w:rPr>
            <w:webHidden/>
          </w:rPr>
          <w:fldChar w:fldCharType="separate"/>
        </w:r>
        <w:r w:rsidR="00B84443">
          <w:rPr>
            <w:webHidden/>
          </w:rPr>
          <w:t>68</w:t>
        </w:r>
        <w:r w:rsidR="00610103">
          <w:rPr>
            <w:webHidden/>
          </w:rPr>
          <w:fldChar w:fldCharType="end"/>
        </w:r>
      </w:hyperlink>
    </w:p>
    <w:p w14:paraId="6B929CE6" w14:textId="03080DF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60" w:history="1">
        <w:r w:rsidR="00610103" w:rsidRPr="00B074C4">
          <w:rPr>
            <w:rStyle w:val="Hyperlink"/>
          </w:rPr>
          <w:t>(151)  2016 (2008 IS Code) amendments (MSC.413(97))</w:t>
        </w:r>
        <w:r w:rsidR="00610103">
          <w:rPr>
            <w:webHidden/>
          </w:rPr>
          <w:tab/>
        </w:r>
        <w:r w:rsidR="00610103">
          <w:rPr>
            <w:webHidden/>
          </w:rPr>
          <w:fldChar w:fldCharType="begin"/>
        </w:r>
        <w:r w:rsidR="00610103">
          <w:rPr>
            <w:webHidden/>
          </w:rPr>
          <w:instrText xml:space="preserve"> PAGEREF _Toc84949960 \h </w:instrText>
        </w:r>
        <w:r w:rsidR="00610103">
          <w:rPr>
            <w:webHidden/>
          </w:rPr>
        </w:r>
        <w:r w:rsidR="00610103">
          <w:rPr>
            <w:webHidden/>
          </w:rPr>
          <w:fldChar w:fldCharType="separate"/>
        </w:r>
        <w:r w:rsidR="00B84443">
          <w:rPr>
            <w:webHidden/>
          </w:rPr>
          <w:t>68</w:t>
        </w:r>
        <w:r w:rsidR="00610103">
          <w:rPr>
            <w:webHidden/>
          </w:rPr>
          <w:fldChar w:fldCharType="end"/>
        </w:r>
      </w:hyperlink>
    </w:p>
    <w:p w14:paraId="729A1571" w14:textId="3DFD9FC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61" w:history="1">
        <w:r w:rsidR="00610103" w:rsidRPr="00B074C4">
          <w:rPr>
            <w:rStyle w:val="Hyperlink"/>
          </w:rPr>
          <w:t>(152)  2017 (chapters II-1, II-2 and III and the appendix to the annex) amendments MSC.421(98)</w:t>
        </w:r>
        <w:r w:rsidR="00610103">
          <w:rPr>
            <w:webHidden/>
          </w:rPr>
          <w:tab/>
        </w:r>
        <w:r w:rsidR="00610103">
          <w:rPr>
            <w:webHidden/>
          </w:rPr>
          <w:fldChar w:fldCharType="begin"/>
        </w:r>
        <w:r w:rsidR="00610103">
          <w:rPr>
            <w:webHidden/>
          </w:rPr>
          <w:instrText xml:space="preserve"> PAGEREF _Toc84949961 \h </w:instrText>
        </w:r>
        <w:r w:rsidR="00610103">
          <w:rPr>
            <w:webHidden/>
          </w:rPr>
        </w:r>
        <w:r w:rsidR="00610103">
          <w:rPr>
            <w:webHidden/>
          </w:rPr>
          <w:fldChar w:fldCharType="separate"/>
        </w:r>
        <w:r w:rsidR="00B84443">
          <w:rPr>
            <w:webHidden/>
          </w:rPr>
          <w:t>69</w:t>
        </w:r>
        <w:r w:rsidR="00610103">
          <w:rPr>
            <w:webHidden/>
          </w:rPr>
          <w:fldChar w:fldCharType="end"/>
        </w:r>
      </w:hyperlink>
    </w:p>
    <w:p w14:paraId="1C3593DA" w14:textId="53B76C8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62" w:history="1">
        <w:r w:rsidR="00610103" w:rsidRPr="00B074C4">
          <w:rPr>
            <w:rStyle w:val="Hyperlink"/>
          </w:rPr>
          <w:t>(153)  (IGF Code) 2017 amendments  (MSC.422(98))</w:t>
        </w:r>
        <w:r w:rsidR="00610103">
          <w:rPr>
            <w:webHidden/>
          </w:rPr>
          <w:tab/>
        </w:r>
        <w:r w:rsidR="00610103">
          <w:rPr>
            <w:webHidden/>
          </w:rPr>
          <w:fldChar w:fldCharType="begin"/>
        </w:r>
        <w:r w:rsidR="00610103">
          <w:rPr>
            <w:webHidden/>
          </w:rPr>
          <w:instrText xml:space="preserve"> PAGEREF _Toc84949962 \h </w:instrText>
        </w:r>
        <w:r w:rsidR="00610103">
          <w:rPr>
            <w:webHidden/>
          </w:rPr>
        </w:r>
        <w:r w:rsidR="00610103">
          <w:rPr>
            <w:webHidden/>
          </w:rPr>
          <w:fldChar w:fldCharType="separate"/>
        </w:r>
        <w:r w:rsidR="00B84443">
          <w:rPr>
            <w:webHidden/>
          </w:rPr>
          <w:t>69</w:t>
        </w:r>
        <w:r w:rsidR="00610103">
          <w:rPr>
            <w:webHidden/>
          </w:rPr>
          <w:fldChar w:fldCharType="end"/>
        </w:r>
      </w:hyperlink>
    </w:p>
    <w:p w14:paraId="4E75D927" w14:textId="47364A9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63" w:history="1">
        <w:r w:rsidR="00610103" w:rsidRPr="00B074C4">
          <w:rPr>
            <w:rStyle w:val="Hyperlink"/>
            <w:lang w:val="fr-FR"/>
          </w:rPr>
          <w:t>(154)  2017  (1994 HSC Code) Amendments (MSC.423(98))</w:t>
        </w:r>
        <w:r w:rsidR="00610103">
          <w:rPr>
            <w:webHidden/>
          </w:rPr>
          <w:tab/>
        </w:r>
        <w:r w:rsidR="00610103">
          <w:rPr>
            <w:webHidden/>
          </w:rPr>
          <w:fldChar w:fldCharType="begin"/>
        </w:r>
        <w:r w:rsidR="00610103">
          <w:rPr>
            <w:webHidden/>
          </w:rPr>
          <w:instrText xml:space="preserve"> PAGEREF _Toc84949963 \h </w:instrText>
        </w:r>
        <w:r w:rsidR="00610103">
          <w:rPr>
            <w:webHidden/>
          </w:rPr>
        </w:r>
        <w:r w:rsidR="00610103">
          <w:rPr>
            <w:webHidden/>
          </w:rPr>
          <w:fldChar w:fldCharType="separate"/>
        </w:r>
        <w:r w:rsidR="00B84443">
          <w:rPr>
            <w:webHidden/>
          </w:rPr>
          <w:t>69</w:t>
        </w:r>
        <w:r w:rsidR="00610103">
          <w:rPr>
            <w:webHidden/>
          </w:rPr>
          <w:fldChar w:fldCharType="end"/>
        </w:r>
      </w:hyperlink>
    </w:p>
    <w:p w14:paraId="1A188789" w14:textId="47AC140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64" w:history="1">
        <w:r w:rsidR="00610103" w:rsidRPr="00B074C4">
          <w:rPr>
            <w:rStyle w:val="Hyperlink"/>
            <w:lang w:val="fr-FR"/>
          </w:rPr>
          <w:t>(155)  2017  (2000 HSC Code) amendments (MSC.424(98))</w:t>
        </w:r>
        <w:r w:rsidR="00610103">
          <w:rPr>
            <w:webHidden/>
          </w:rPr>
          <w:tab/>
        </w:r>
        <w:r w:rsidR="00610103">
          <w:rPr>
            <w:webHidden/>
          </w:rPr>
          <w:fldChar w:fldCharType="begin"/>
        </w:r>
        <w:r w:rsidR="00610103">
          <w:rPr>
            <w:webHidden/>
          </w:rPr>
          <w:instrText xml:space="preserve"> PAGEREF _Toc84949964 \h </w:instrText>
        </w:r>
        <w:r w:rsidR="00610103">
          <w:rPr>
            <w:webHidden/>
          </w:rPr>
        </w:r>
        <w:r w:rsidR="00610103">
          <w:rPr>
            <w:webHidden/>
          </w:rPr>
          <w:fldChar w:fldCharType="separate"/>
        </w:r>
        <w:r w:rsidR="00B84443">
          <w:rPr>
            <w:webHidden/>
          </w:rPr>
          <w:t>70</w:t>
        </w:r>
        <w:r w:rsidR="00610103">
          <w:rPr>
            <w:webHidden/>
          </w:rPr>
          <w:fldChar w:fldCharType="end"/>
        </w:r>
      </w:hyperlink>
    </w:p>
    <w:p w14:paraId="3A14487E" w14:textId="318F5D7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65" w:history="1">
        <w:r w:rsidR="00610103" w:rsidRPr="00B074C4">
          <w:rPr>
            <w:rStyle w:val="Hyperlink"/>
            <w:lang w:val="fr-FR"/>
          </w:rPr>
          <w:t>(156)  2017 (LSA Code) amendments (MSC.425(98))</w:t>
        </w:r>
        <w:r w:rsidR="00610103">
          <w:rPr>
            <w:webHidden/>
          </w:rPr>
          <w:tab/>
        </w:r>
        <w:r w:rsidR="00610103">
          <w:rPr>
            <w:webHidden/>
          </w:rPr>
          <w:fldChar w:fldCharType="begin"/>
        </w:r>
        <w:r w:rsidR="00610103">
          <w:rPr>
            <w:webHidden/>
          </w:rPr>
          <w:instrText xml:space="preserve"> PAGEREF _Toc84949965 \h </w:instrText>
        </w:r>
        <w:r w:rsidR="00610103">
          <w:rPr>
            <w:webHidden/>
          </w:rPr>
        </w:r>
        <w:r w:rsidR="00610103">
          <w:rPr>
            <w:webHidden/>
          </w:rPr>
          <w:fldChar w:fldCharType="separate"/>
        </w:r>
        <w:r w:rsidR="00B84443">
          <w:rPr>
            <w:webHidden/>
          </w:rPr>
          <w:t>70</w:t>
        </w:r>
        <w:r w:rsidR="00610103">
          <w:rPr>
            <w:webHidden/>
          </w:rPr>
          <w:fldChar w:fldCharType="end"/>
        </w:r>
      </w:hyperlink>
    </w:p>
    <w:p w14:paraId="372DECAE" w14:textId="47098FE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66" w:history="1">
        <w:r w:rsidR="00610103" w:rsidRPr="00B074C4">
          <w:rPr>
            <w:rStyle w:val="Hyperlink"/>
          </w:rPr>
          <w:t>(157)  2017 (IMSBC Code) amendments (MSC.426(98))</w:t>
        </w:r>
        <w:r w:rsidR="00610103">
          <w:rPr>
            <w:webHidden/>
          </w:rPr>
          <w:tab/>
        </w:r>
        <w:r w:rsidR="00610103">
          <w:rPr>
            <w:webHidden/>
          </w:rPr>
          <w:fldChar w:fldCharType="begin"/>
        </w:r>
        <w:r w:rsidR="00610103">
          <w:rPr>
            <w:webHidden/>
          </w:rPr>
          <w:instrText xml:space="preserve"> PAGEREF _Toc84949966 \h </w:instrText>
        </w:r>
        <w:r w:rsidR="00610103">
          <w:rPr>
            <w:webHidden/>
          </w:rPr>
        </w:r>
        <w:r w:rsidR="00610103">
          <w:rPr>
            <w:webHidden/>
          </w:rPr>
          <w:fldChar w:fldCharType="separate"/>
        </w:r>
        <w:r w:rsidR="00B84443">
          <w:rPr>
            <w:webHidden/>
          </w:rPr>
          <w:t>70</w:t>
        </w:r>
        <w:r w:rsidR="00610103">
          <w:rPr>
            <w:webHidden/>
          </w:rPr>
          <w:fldChar w:fldCharType="end"/>
        </w:r>
      </w:hyperlink>
    </w:p>
    <w:p w14:paraId="77DDA00E" w14:textId="09972F2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67" w:history="1">
        <w:r w:rsidR="00610103" w:rsidRPr="00B074C4">
          <w:rPr>
            <w:rStyle w:val="Hyperlink"/>
          </w:rPr>
          <w:t>(158)  2018 (Chapters II-1, IV and appendix) amendments (MSC.436(99))</w:t>
        </w:r>
        <w:r w:rsidR="00610103">
          <w:rPr>
            <w:webHidden/>
          </w:rPr>
          <w:tab/>
        </w:r>
        <w:r w:rsidR="00610103">
          <w:rPr>
            <w:webHidden/>
          </w:rPr>
          <w:fldChar w:fldCharType="begin"/>
        </w:r>
        <w:r w:rsidR="00610103">
          <w:rPr>
            <w:webHidden/>
          </w:rPr>
          <w:instrText xml:space="preserve"> PAGEREF _Toc84949967 \h </w:instrText>
        </w:r>
        <w:r w:rsidR="00610103">
          <w:rPr>
            <w:webHidden/>
          </w:rPr>
        </w:r>
        <w:r w:rsidR="00610103">
          <w:rPr>
            <w:webHidden/>
          </w:rPr>
          <w:fldChar w:fldCharType="separate"/>
        </w:r>
        <w:r w:rsidR="00B84443">
          <w:rPr>
            <w:webHidden/>
          </w:rPr>
          <w:t>70</w:t>
        </w:r>
        <w:r w:rsidR="00610103">
          <w:rPr>
            <w:webHidden/>
          </w:rPr>
          <w:fldChar w:fldCharType="end"/>
        </w:r>
      </w:hyperlink>
    </w:p>
    <w:p w14:paraId="0C5238EB" w14:textId="6267911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68" w:history="1">
        <w:r w:rsidR="00610103" w:rsidRPr="00B074C4">
          <w:rPr>
            <w:rStyle w:val="Hyperlink"/>
          </w:rPr>
          <w:t>(159)  2018 (2010 FTP Code) amendments (MSC.437(99))</w:t>
        </w:r>
        <w:r w:rsidR="00610103">
          <w:rPr>
            <w:webHidden/>
          </w:rPr>
          <w:tab/>
        </w:r>
        <w:r w:rsidR="00610103">
          <w:rPr>
            <w:webHidden/>
          </w:rPr>
          <w:fldChar w:fldCharType="begin"/>
        </w:r>
        <w:r w:rsidR="00610103">
          <w:rPr>
            <w:webHidden/>
          </w:rPr>
          <w:instrText xml:space="preserve"> PAGEREF _Toc84949968 \h </w:instrText>
        </w:r>
        <w:r w:rsidR="00610103">
          <w:rPr>
            <w:webHidden/>
          </w:rPr>
        </w:r>
        <w:r w:rsidR="00610103">
          <w:rPr>
            <w:webHidden/>
          </w:rPr>
          <w:fldChar w:fldCharType="separate"/>
        </w:r>
        <w:r w:rsidR="00B84443">
          <w:rPr>
            <w:webHidden/>
          </w:rPr>
          <w:t>71</w:t>
        </w:r>
        <w:r w:rsidR="00610103">
          <w:rPr>
            <w:webHidden/>
          </w:rPr>
          <w:fldChar w:fldCharType="end"/>
        </w:r>
      </w:hyperlink>
    </w:p>
    <w:p w14:paraId="495E3E5A" w14:textId="649A694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69" w:history="1">
        <w:r w:rsidR="00610103" w:rsidRPr="00B074C4">
          <w:rPr>
            <w:rStyle w:val="Hyperlink"/>
            <w:lang w:val="fr-FR"/>
          </w:rPr>
          <w:t>(160)  2018 (1994 HSC Code) amendments (MSC.438(99))</w:t>
        </w:r>
        <w:r w:rsidR="00610103">
          <w:rPr>
            <w:webHidden/>
          </w:rPr>
          <w:tab/>
        </w:r>
        <w:r w:rsidR="00610103">
          <w:rPr>
            <w:webHidden/>
          </w:rPr>
          <w:fldChar w:fldCharType="begin"/>
        </w:r>
        <w:r w:rsidR="00610103">
          <w:rPr>
            <w:webHidden/>
          </w:rPr>
          <w:instrText xml:space="preserve"> PAGEREF _Toc84949969 \h </w:instrText>
        </w:r>
        <w:r w:rsidR="00610103">
          <w:rPr>
            <w:webHidden/>
          </w:rPr>
        </w:r>
        <w:r w:rsidR="00610103">
          <w:rPr>
            <w:webHidden/>
          </w:rPr>
          <w:fldChar w:fldCharType="separate"/>
        </w:r>
        <w:r w:rsidR="00B84443">
          <w:rPr>
            <w:webHidden/>
          </w:rPr>
          <w:t>71</w:t>
        </w:r>
        <w:r w:rsidR="00610103">
          <w:rPr>
            <w:webHidden/>
          </w:rPr>
          <w:fldChar w:fldCharType="end"/>
        </w:r>
      </w:hyperlink>
    </w:p>
    <w:p w14:paraId="3F8AD844" w14:textId="300BACB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70" w:history="1">
        <w:r w:rsidR="00610103" w:rsidRPr="00B074C4">
          <w:rPr>
            <w:rStyle w:val="Hyperlink"/>
            <w:lang w:val="fr-FR"/>
          </w:rPr>
          <w:t>(161)  2018 (2000 HSC Code) amendments (MSC.439(99))</w:t>
        </w:r>
        <w:r w:rsidR="00610103">
          <w:rPr>
            <w:webHidden/>
          </w:rPr>
          <w:tab/>
        </w:r>
        <w:r w:rsidR="00610103">
          <w:rPr>
            <w:webHidden/>
          </w:rPr>
          <w:fldChar w:fldCharType="begin"/>
        </w:r>
        <w:r w:rsidR="00610103">
          <w:rPr>
            <w:webHidden/>
          </w:rPr>
          <w:instrText xml:space="preserve"> PAGEREF _Toc84949970 \h </w:instrText>
        </w:r>
        <w:r w:rsidR="00610103">
          <w:rPr>
            <w:webHidden/>
          </w:rPr>
        </w:r>
        <w:r w:rsidR="00610103">
          <w:rPr>
            <w:webHidden/>
          </w:rPr>
          <w:fldChar w:fldCharType="separate"/>
        </w:r>
        <w:r w:rsidR="00B84443">
          <w:rPr>
            <w:webHidden/>
          </w:rPr>
          <w:t>71</w:t>
        </w:r>
        <w:r w:rsidR="00610103">
          <w:rPr>
            <w:webHidden/>
          </w:rPr>
          <w:fldChar w:fldCharType="end"/>
        </w:r>
      </w:hyperlink>
    </w:p>
    <w:p w14:paraId="4C976CD0" w14:textId="02B972B4"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71" w:history="1">
        <w:r w:rsidR="00610103" w:rsidRPr="00B074C4">
          <w:rPr>
            <w:rStyle w:val="Hyperlink"/>
            <w:lang w:val="fr-FR"/>
          </w:rPr>
          <w:t>(162)  2018 (IBC Code) amendments (MSC.440(99))</w:t>
        </w:r>
        <w:r w:rsidR="00610103">
          <w:rPr>
            <w:webHidden/>
          </w:rPr>
          <w:tab/>
        </w:r>
        <w:r w:rsidR="00610103">
          <w:rPr>
            <w:webHidden/>
          </w:rPr>
          <w:fldChar w:fldCharType="begin"/>
        </w:r>
        <w:r w:rsidR="00610103">
          <w:rPr>
            <w:webHidden/>
          </w:rPr>
          <w:instrText xml:space="preserve"> PAGEREF _Toc84949971 \h </w:instrText>
        </w:r>
        <w:r w:rsidR="00610103">
          <w:rPr>
            <w:webHidden/>
          </w:rPr>
        </w:r>
        <w:r w:rsidR="00610103">
          <w:rPr>
            <w:webHidden/>
          </w:rPr>
          <w:fldChar w:fldCharType="separate"/>
        </w:r>
        <w:r w:rsidR="00B84443">
          <w:rPr>
            <w:webHidden/>
          </w:rPr>
          <w:t>71</w:t>
        </w:r>
        <w:r w:rsidR="00610103">
          <w:rPr>
            <w:webHidden/>
          </w:rPr>
          <w:fldChar w:fldCharType="end"/>
        </w:r>
      </w:hyperlink>
    </w:p>
    <w:p w14:paraId="683645AC" w14:textId="73FB95D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72" w:history="1">
        <w:r w:rsidR="00610103" w:rsidRPr="00B074C4">
          <w:rPr>
            <w:rStyle w:val="Hyperlink"/>
            <w:lang w:val="fr-FR"/>
          </w:rPr>
          <w:t>(163)  2018 (IGC Code) amendments (MSC.441(99))</w:t>
        </w:r>
        <w:r w:rsidR="00610103">
          <w:rPr>
            <w:webHidden/>
          </w:rPr>
          <w:tab/>
        </w:r>
        <w:r w:rsidR="00610103">
          <w:rPr>
            <w:webHidden/>
          </w:rPr>
          <w:fldChar w:fldCharType="begin"/>
        </w:r>
        <w:r w:rsidR="00610103">
          <w:rPr>
            <w:webHidden/>
          </w:rPr>
          <w:instrText xml:space="preserve"> PAGEREF _Toc84949972 \h </w:instrText>
        </w:r>
        <w:r w:rsidR="00610103">
          <w:rPr>
            <w:webHidden/>
          </w:rPr>
        </w:r>
        <w:r w:rsidR="00610103">
          <w:rPr>
            <w:webHidden/>
          </w:rPr>
          <w:fldChar w:fldCharType="separate"/>
        </w:r>
        <w:r w:rsidR="00B84443">
          <w:rPr>
            <w:webHidden/>
          </w:rPr>
          <w:t>72</w:t>
        </w:r>
        <w:r w:rsidR="00610103">
          <w:rPr>
            <w:webHidden/>
          </w:rPr>
          <w:fldChar w:fldCharType="end"/>
        </w:r>
      </w:hyperlink>
    </w:p>
    <w:p w14:paraId="051BB6B9" w14:textId="037C71C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73" w:history="1">
        <w:r w:rsidR="00610103" w:rsidRPr="00B074C4">
          <w:rPr>
            <w:rStyle w:val="Hyperlink"/>
          </w:rPr>
          <w:t>(164)  2018 (IMDG Code) amendments (MSC.442(99))</w:t>
        </w:r>
        <w:r w:rsidR="00610103">
          <w:rPr>
            <w:webHidden/>
          </w:rPr>
          <w:tab/>
        </w:r>
        <w:r w:rsidR="00610103">
          <w:rPr>
            <w:webHidden/>
          </w:rPr>
          <w:fldChar w:fldCharType="begin"/>
        </w:r>
        <w:r w:rsidR="00610103">
          <w:rPr>
            <w:webHidden/>
          </w:rPr>
          <w:instrText xml:space="preserve"> PAGEREF _Toc84949973 \h </w:instrText>
        </w:r>
        <w:r w:rsidR="00610103">
          <w:rPr>
            <w:webHidden/>
          </w:rPr>
        </w:r>
        <w:r w:rsidR="00610103">
          <w:rPr>
            <w:webHidden/>
          </w:rPr>
          <w:fldChar w:fldCharType="separate"/>
        </w:r>
        <w:r w:rsidR="00B84443">
          <w:rPr>
            <w:webHidden/>
          </w:rPr>
          <w:t>72</w:t>
        </w:r>
        <w:r w:rsidR="00610103">
          <w:rPr>
            <w:webHidden/>
          </w:rPr>
          <w:fldChar w:fldCharType="end"/>
        </w:r>
      </w:hyperlink>
    </w:p>
    <w:p w14:paraId="133D8584" w14:textId="4EFF0FE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74" w:history="1">
        <w:r w:rsidR="00610103" w:rsidRPr="00B074C4">
          <w:rPr>
            <w:rStyle w:val="Hyperlink"/>
          </w:rPr>
          <w:t>(165)  2018 (2008 IS Code) amendments (MSC.443(99))</w:t>
        </w:r>
        <w:r w:rsidR="00610103">
          <w:rPr>
            <w:webHidden/>
          </w:rPr>
          <w:tab/>
        </w:r>
        <w:r w:rsidR="00610103">
          <w:rPr>
            <w:webHidden/>
          </w:rPr>
          <w:fldChar w:fldCharType="begin"/>
        </w:r>
        <w:r w:rsidR="00610103">
          <w:rPr>
            <w:webHidden/>
          </w:rPr>
          <w:instrText xml:space="preserve"> PAGEREF _Toc84949974 \h </w:instrText>
        </w:r>
        <w:r w:rsidR="00610103">
          <w:rPr>
            <w:webHidden/>
          </w:rPr>
        </w:r>
        <w:r w:rsidR="00610103">
          <w:rPr>
            <w:webHidden/>
          </w:rPr>
          <w:fldChar w:fldCharType="separate"/>
        </w:r>
        <w:r w:rsidR="00B84443">
          <w:rPr>
            <w:webHidden/>
          </w:rPr>
          <w:t>72</w:t>
        </w:r>
        <w:r w:rsidR="00610103">
          <w:rPr>
            <w:webHidden/>
          </w:rPr>
          <w:fldChar w:fldCharType="end"/>
        </w:r>
      </w:hyperlink>
    </w:p>
    <w:p w14:paraId="3A37D62C" w14:textId="08C1B02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75" w:history="1">
        <w:r w:rsidR="00610103" w:rsidRPr="00B074C4">
          <w:rPr>
            <w:rStyle w:val="Hyperlink"/>
          </w:rPr>
          <w:t>(166)  2019 amendments (MSC.456(101))</w:t>
        </w:r>
        <w:r w:rsidR="00610103">
          <w:rPr>
            <w:webHidden/>
          </w:rPr>
          <w:tab/>
        </w:r>
        <w:r w:rsidR="00610103">
          <w:rPr>
            <w:webHidden/>
          </w:rPr>
          <w:fldChar w:fldCharType="begin"/>
        </w:r>
        <w:r w:rsidR="00610103">
          <w:rPr>
            <w:webHidden/>
          </w:rPr>
          <w:instrText xml:space="preserve"> PAGEREF _Toc84949975 \h </w:instrText>
        </w:r>
        <w:r w:rsidR="00610103">
          <w:rPr>
            <w:webHidden/>
          </w:rPr>
        </w:r>
        <w:r w:rsidR="00610103">
          <w:rPr>
            <w:webHidden/>
          </w:rPr>
          <w:fldChar w:fldCharType="separate"/>
        </w:r>
        <w:r w:rsidR="00B84443">
          <w:rPr>
            <w:webHidden/>
          </w:rPr>
          <w:t>73</w:t>
        </w:r>
        <w:r w:rsidR="00610103">
          <w:rPr>
            <w:webHidden/>
          </w:rPr>
          <w:fldChar w:fldCharType="end"/>
        </w:r>
      </w:hyperlink>
    </w:p>
    <w:p w14:paraId="0B2018D3" w14:textId="0DF28F7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76" w:history="1">
        <w:r w:rsidR="00610103" w:rsidRPr="00B074C4">
          <w:rPr>
            <w:rStyle w:val="Hyperlink"/>
          </w:rPr>
          <w:t>(167)  2019 (FSS Code) amendments (MSC.457(101))</w:t>
        </w:r>
        <w:r w:rsidR="00610103">
          <w:rPr>
            <w:webHidden/>
          </w:rPr>
          <w:tab/>
        </w:r>
        <w:r w:rsidR="00610103">
          <w:rPr>
            <w:webHidden/>
          </w:rPr>
          <w:fldChar w:fldCharType="begin"/>
        </w:r>
        <w:r w:rsidR="00610103">
          <w:rPr>
            <w:webHidden/>
          </w:rPr>
          <w:instrText xml:space="preserve"> PAGEREF _Toc84949976 \h </w:instrText>
        </w:r>
        <w:r w:rsidR="00610103">
          <w:rPr>
            <w:webHidden/>
          </w:rPr>
        </w:r>
        <w:r w:rsidR="00610103">
          <w:rPr>
            <w:webHidden/>
          </w:rPr>
          <w:fldChar w:fldCharType="separate"/>
        </w:r>
        <w:r w:rsidR="00B84443">
          <w:rPr>
            <w:webHidden/>
          </w:rPr>
          <w:t>73</w:t>
        </w:r>
        <w:r w:rsidR="00610103">
          <w:rPr>
            <w:webHidden/>
          </w:rPr>
          <w:fldChar w:fldCharType="end"/>
        </w:r>
      </w:hyperlink>
    </w:p>
    <w:p w14:paraId="69650B06" w14:textId="6061D20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77" w:history="1">
        <w:r w:rsidR="00610103" w:rsidRPr="00B074C4">
          <w:rPr>
            <w:rStyle w:val="Hyperlink"/>
          </w:rPr>
          <w:t>(168)  2019 (IGF Code) amendments (MSC.458(101))</w:t>
        </w:r>
        <w:r w:rsidR="00610103">
          <w:rPr>
            <w:webHidden/>
          </w:rPr>
          <w:tab/>
        </w:r>
        <w:r w:rsidR="00610103">
          <w:rPr>
            <w:webHidden/>
          </w:rPr>
          <w:fldChar w:fldCharType="begin"/>
        </w:r>
        <w:r w:rsidR="00610103">
          <w:rPr>
            <w:webHidden/>
          </w:rPr>
          <w:instrText xml:space="preserve"> PAGEREF _Toc84949977 \h </w:instrText>
        </w:r>
        <w:r w:rsidR="00610103">
          <w:rPr>
            <w:webHidden/>
          </w:rPr>
        </w:r>
        <w:r w:rsidR="00610103">
          <w:rPr>
            <w:webHidden/>
          </w:rPr>
          <w:fldChar w:fldCharType="separate"/>
        </w:r>
        <w:r w:rsidR="00B84443">
          <w:rPr>
            <w:webHidden/>
          </w:rPr>
          <w:t>73</w:t>
        </w:r>
        <w:r w:rsidR="00610103">
          <w:rPr>
            <w:webHidden/>
          </w:rPr>
          <w:fldChar w:fldCharType="end"/>
        </w:r>
      </w:hyperlink>
    </w:p>
    <w:p w14:paraId="6464E41B" w14:textId="7CF3C54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78" w:history="1">
        <w:r w:rsidR="00610103" w:rsidRPr="00B074C4">
          <w:rPr>
            <w:rStyle w:val="Hyperlink"/>
          </w:rPr>
          <w:t>(169)  2019 (LSA Code) amendments (MSC.459(101))</w:t>
        </w:r>
        <w:r w:rsidR="00610103">
          <w:rPr>
            <w:webHidden/>
          </w:rPr>
          <w:tab/>
        </w:r>
        <w:r w:rsidR="00610103">
          <w:rPr>
            <w:webHidden/>
          </w:rPr>
          <w:fldChar w:fldCharType="begin"/>
        </w:r>
        <w:r w:rsidR="00610103">
          <w:rPr>
            <w:webHidden/>
          </w:rPr>
          <w:instrText xml:space="preserve"> PAGEREF _Toc84949978 \h </w:instrText>
        </w:r>
        <w:r w:rsidR="00610103">
          <w:rPr>
            <w:webHidden/>
          </w:rPr>
        </w:r>
        <w:r w:rsidR="00610103">
          <w:rPr>
            <w:webHidden/>
          </w:rPr>
          <w:fldChar w:fldCharType="separate"/>
        </w:r>
        <w:r w:rsidR="00B84443">
          <w:rPr>
            <w:webHidden/>
          </w:rPr>
          <w:t>73</w:t>
        </w:r>
        <w:r w:rsidR="00610103">
          <w:rPr>
            <w:webHidden/>
          </w:rPr>
          <w:fldChar w:fldCharType="end"/>
        </w:r>
      </w:hyperlink>
    </w:p>
    <w:p w14:paraId="0D8FD47A" w14:textId="300C8F0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79" w:history="1">
        <w:r w:rsidR="00610103" w:rsidRPr="00B074C4">
          <w:rPr>
            <w:rStyle w:val="Hyperlink"/>
          </w:rPr>
          <w:t>(170)  2019 (IBC Code) amendments (MSC.460(101))</w:t>
        </w:r>
        <w:r w:rsidR="00610103">
          <w:rPr>
            <w:webHidden/>
          </w:rPr>
          <w:tab/>
        </w:r>
        <w:r w:rsidR="00610103">
          <w:rPr>
            <w:webHidden/>
          </w:rPr>
          <w:fldChar w:fldCharType="begin"/>
        </w:r>
        <w:r w:rsidR="00610103">
          <w:rPr>
            <w:webHidden/>
          </w:rPr>
          <w:instrText xml:space="preserve"> PAGEREF _Toc84949979 \h </w:instrText>
        </w:r>
        <w:r w:rsidR="00610103">
          <w:rPr>
            <w:webHidden/>
          </w:rPr>
        </w:r>
        <w:r w:rsidR="00610103">
          <w:rPr>
            <w:webHidden/>
          </w:rPr>
          <w:fldChar w:fldCharType="separate"/>
        </w:r>
        <w:r w:rsidR="00B84443">
          <w:rPr>
            <w:webHidden/>
          </w:rPr>
          <w:t>74</w:t>
        </w:r>
        <w:r w:rsidR="00610103">
          <w:rPr>
            <w:webHidden/>
          </w:rPr>
          <w:fldChar w:fldCharType="end"/>
        </w:r>
      </w:hyperlink>
    </w:p>
    <w:p w14:paraId="61D6F8AD" w14:textId="47F95F0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80" w:history="1">
        <w:r w:rsidR="00610103" w:rsidRPr="00B074C4">
          <w:rPr>
            <w:rStyle w:val="Hyperlink"/>
          </w:rPr>
          <w:t>(171)  2019 (2011 ESP Code) amendments (MSC.461(101))</w:t>
        </w:r>
        <w:r w:rsidR="00610103">
          <w:rPr>
            <w:webHidden/>
          </w:rPr>
          <w:tab/>
        </w:r>
        <w:r w:rsidR="00610103">
          <w:rPr>
            <w:webHidden/>
          </w:rPr>
          <w:fldChar w:fldCharType="begin"/>
        </w:r>
        <w:r w:rsidR="00610103">
          <w:rPr>
            <w:webHidden/>
          </w:rPr>
          <w:instrText xml:space="preserve"> PAGEREF _Toc84949980 \h </w:instrText>
        </w:r>
        <w:r w:rsidR="00610103">
          <w:rPr>
            <w:webHidden/>
          </w:rPr>
        </w:r>
        <w:r w:rsidR="00610103">
          <w:rPr>
            <w:webHidden/>
          </w:rPr>
          <w:fldChar w:fldCharType="separate"/>
        </w:r>
        <w:r w:rsidR="00B84443">
          <w:rPr>
            <w:webHidden/>
          </w:rPr>
          <w:t>74</w:t>
        </w:r>
        <w:r w:rsidR="00610103">
          <w:rPr>
            <w:webHidden/>
          </w:rPr>
          <w:fldChar w:fldCharType="end"/>
        </w:r>
      </w:hyperlink>
    </w:p>
    <w:p w14:paraId="0F0EF312" w14:textId="2C9A502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81" w:history="1">
        <w:r w:rsidR="00610103" w:rsidRPr="00B074C4">
          <w:rPr>
            <w:rStyle w:val="Hyperlink"/>
          </w:rPr>
          <w:t>(172)  2019 (IMSBC Code) amendments (MSC.462(101))</w:t>
        </w:r>
        <w:r w:rsidR="00610103">
          <w:rPr>
            <w:webHidden/>
          </w:rPr>
          <w:tab/>
        </w:r>
        <w:r w:rsidR="00610103">
          <w:rPr>
            <w:webHidden/>
          </w:rPr>
          <w:fldChar w:fldCharType="begin"/>
        </w:r>
        <w:r w:rsidR="00610103">
          <w:rPr>
            <w:webHidden/>
          </w:rPr>
          <w:instrText xml:space="preserve"> PAGEREF _Toc84949981 \h </w:instrText>
        </w:r>
        <w:r w:rsidR="00610103">
          <w:rPr>
            <w:webHidden/>
          </w:rPr>
        </w:r>
        <w:r w:rsidR="00610103">
          <w:rPr>
            <w:webHidden/>
          </w:rPr>
          <w:fldChar w:fldCharType="separate"/>
        </w:r>
        <w:r w:rsidR="00B84443">
          <w:rPr>
            <w:webHidden/>
          </w:rPr>
          <w:t>74</w:t>
        </w:r>
        <w:r w:rsidR="00610103">
          <w:rPr>
            <w:webHidden/>
          </w:rPr>
          <w:fldChar w:fldCharType="end"/>
        </w:r>
      </w:hyperlink>
    </w:p>
    <w:p w14:paraId="4B8FB46F" w14:textId="612ABFF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82" w:history="1">
        <w:r w:rsidR="00610103" w:rsidRPr="00B074C4">
          <w:rPr>
            <w:rStyle w:val="Hyperlink"/>
          </w:rPr>
          <w:t>(173)  2020 (chapter II-1) amendments (MSC.474(102))</w:t>
        </w:r>
        <w:r w:rsidR="00610103">
          <w:rPr>
            <w:webHidden/>
          </w:rPr>
          <w:tab/>
        </w:r>
        <w:r w:rsidR="00610103">
          <w:rPr>
            <w:webHidden/>
          </w:rPr>
          <w:fldChar w:fldCharType="begin"/>
        </w:r>
        <w:r w:rsidR="00610103">
          <w:rPr>
            <w:webHidden/>
          </w:rPr>
          <w:instrText xml:space="preserve"> PAGEREF _Toc84949982 \h </w:instrText>
        </w:r>
        <w:r w:rsidR="00610103">
          <w:rPr>
            <w:webHidden/>
          </w:rPr>
        </w:r>
        <w:r w:rsidR="00610103">
          <w:rPr>
            <w:webHidden/>
          </w:rPr>
          <w:fldChar w:fldCharType="separate"/>
        </w:r>
        <w:r w:rsidR="00B84443">
          <w:rPr>
            <w:webHidden/>
          </w:rPr>
          <w:t>74</w:t>
        </w:r>
        <w:r w:rsidR="00610103">
          <w:rPr>
            <w:webHidden/>
          </w:rPr>
          <w:fldChar w:fldCharType="end"/>
        </w:r>
      </w:hyperlink>
    </w:p>
    <w:p w14:paraId="6309D752" w14:textId="1853E05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83" w:history="1">
        <w:r w:rsidR="00610103" w:rsidRPr="00B074C4">
          <w:rPr>
            <w:rStyle w:val="Hyperlink"/>
          </w:rPr>
          <w:t>(174)  2020 (IGF Code) amendments (MSC.475(102))</w:t>
        </w:r>
        <w:r w:rsidR="00610103">
          <w:rPr>
            <w:webHidden/>
          </w:rPr>
          <w:tab/>
        </w:r>
        <w:r w:rsidR="00610103">
          <w:rPr>
            <w:webHidden/>
          </w:rPr>
          <w:fldChar w:fldCharType="begin"/>
        </w:r>
        <w:r w:rsidR="00610103">
          <w:rPr>
            <w:webHidden/>
          </w:rPr>
          <w:instrText xml:space="preserve"> PAGEREF _Toc84949983 \h </w:instrText>
        </w:r>
        <w:r w:rsidR="00610103">
          <w:rPr>
            <w:webHidden/>
          </w:rPr>
        </w:r>
        <w:r w:rsidR="00610103">
          <w:rPr>
            <w:webHidden/>
          </w:rPr>
          <w:fldChar w:fldCharType="separate"/>
        </w:r>
        <w:r w:rsidR="00B84443">
          <w:rPr>
            <w:webHidden/>
          </w:rPr>
          <w:t>75</w:t>
        </w:r>
        <w:r w:rsidR="00610103">
          <w:rPr>
            <w:webHidden/>
          </w:rPr>
          <w:fldChar w:fldCharType="end"/>
        </w:r>
      </w:hyperlink>
    </w:p>
    <w:p w14:paraId="0B964C32" w14:textId="650CCCD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84" w:history="1">
        <w:r w:rsidR="00610103" w:rsidRPr="00B074C4">
          <w:rPr>
            <w:rStyle w:val="Hyperlink"/>
          </w:rPr>
          <w:t>(175)  2020 (IGC Code) amendments (MSC.476(102))</w:t>
        </w:r>
        <w:r w:rsidR="00610103">
          <w:rPr>
            <w:webHidden/>
          </w:rPr>
          <w:tab/>
        </w:r>
        <w:r w:rsidR="00610103">
          <w:rPr>
            <w:webHidden/>
          </w:rPr>
          <w:fldChar w:fldCharType="begin"/>
        </w:r>
        <w:r w:rsidR="00610103">
          <w:rPr>
            <w:webHidden/>
          </w:rPr>
          <w:instrText xml:space="preserve"> PAGEREF _Toc84949984 \h </w:instrText>
        </w:r>
        <w:r w:rsidR="00610103">
          <w:rPr>
            <w:webHidden/>
          </w:rPr>
        </w:r>
        <w:r w:rsidR="00610103">
          <w:rPr>
            <w:webHidden/>
          </w:rPr>
          <w:fldChar w:fldCharType="separate"/>
        </w:r>
        <w:r w:rsidR="00B84443">
          <w:rPr>
            <w:webHidden/>
          </w:rPr>
          <w:t>75</w:t>
        </w:r>
        <w:r w:rsidR="00610103">
          <w:rPr>
            <w:webHidden/>
          </w:rPr>
          <w:fldChar w:fldCharType="end"/>
        </w:r>
      </w:hyperlink>
    </w:p>
    <w:p w14:paraId="1FF5C0C1" w14:textId="48D5BCF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85" w:history="1">
        <w:r w:rsidR="00610103" w:rsidRPr="00B074C4">
          <w:rPr>
            <w:rStyle w:val="Hyperlink"/>
          </w:rPr>
          <w:t>(176)  2020 (IMDG Code) amendments (MSC.477(102))</w:t>
        </w:r>
        <w:r w:rsidR="00610103">
          <w:rPr>
            <w:webHidden/>
          </w:rPr>
          <w:tab/>
        </w:r>
        <w:r w:rsidR="00610103">
          <w:rPr>
            <w:webHidden/>
          </w:rPr>
          <w:fldChar w:fldCharType="begin"/>
        </w:r>
        <w:r w:rsidR="00610103">
          <w:rPr>
            <w:webHidden/>
          </w:rPr>
          <w:instrText xml:space="preserve"> PAGEREF _Toc84949985 \h </w:instrText>
        </w:r>
        <w:r w:rsidR="00610103">
          <w:rPr>
            <w:webHidden/>
          </w:rPr>
        </w:r>
        <w:r w:rsidR="00610103">
          <w:rPr>
            <w:webHidden/>
          </w:rPr>
          <w:fldChar w:fldCharType="separate"/>
        </w:r>
        <w:r w:rsidR="00B84443">
          <w:rPr>
            <w:webHidden/>
          </w:rPr>
          <w:t>75</w:t>
        </w:r>
        <w:r w:rsidR="00610103">
          <w:rPr>
            <w:webHidden/>
          </w:rPr>
          <w:fldChar w:fldCharType="end"/>
        </w:r>
      </w:hyperlink>
    </w:p>
    <w:p w14:paraId="31F0747F" w14:textId="2E0794D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86" w:history="1">
        <w:r w:rsidR="00610103" w:rsidRPr="00B074C4">
          <w:rPr>
            <w:rStyle w:val="Hyperlink"/>
          </w:rPr>
          <w:t>(177)  2021 (Chapters II-1 and III) amendments (MSC.482(103))</w:t>
        </w:r>
        <w:r w:rsidR="00610103">
          <w:rPr>
            <w:webHidden/>
          </w:rPr>
          <w:tab/>
        </w:r>
        <w:r w:rsidR="00610103">
          <w:rPr>
            <w:webHidden/>
          </w:rPr>
          <w:fldChar w:fldCharType="begin"/>
        </w:r>
        <w:r w:rsidR="00610103">
          <w:rPr>
            <w:webHidden/>
          </w:rPr>
          <w:instrText xml:space="preserve"> PAGEREF _Toc84949986 \h </w:instrText>
        </w:r>
        <w:r w:rsidR="00610103">
          <w:rPr>
            <w:webHidden/>
          </w:rPr>
        </w:r>
        <w:r w:rsidR="00610103">
          <w:rPr>
            <w:webHidden/>
          </w:rPr>
          <w:fldChar w:fldCharType="separate"/>
        </w:r>
        <w:r w:rsidR="00B84443">
          <w:rPr>
            <w:webHidden/>
          </w:rPr>
          <w:t>75</w:t>
        </w:r>
        <w:r w:rsidR="00610103">
          <w:rPr>
            <w:webHidden/>
          </w:rPr>
          <w:fldChar w:fldCharType="end"/>
        </w:r>
      </w:hyperlink>
    </w:p>
    <w:p w14:paraId="70B1F171" w14:textId="496628A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87" w:history="1">
        <w:r w:rsidR="00610103" w:rsidRPr="00B074C4">
          <w:rPr>
            <w:rStyle w:val="Hyperlink"/>
          </w:rPr>
          <w:t>(178)  2021 (ESP Code) amendments (MSC.483(103))</w:t>
        </w:r>
        <w:r w:rsidR="00610103">
          <w:rPr>
            <w:webHidden/>
          </w:rPr>
          <w:tab/>
        </w:r>
        <w:r w:rsidR="00610103">
          <w:rPr>
            <w:webHidden/>
          </w:rPr>
          <w:fldChar w:fldCharType="begin"/>
        </w:r>
        <w:r w:rsidR="00610103">
          <w:rPr>
            <w:webHidden/>
          </w:rPr>
          <w:instrText xml:space="preserve"> PAGEREF _Toc84949987 \h </w:instrText>
        </w:r>
        <w:r w:rsidR="00610103">
          <w:rPr>
            <w:webHidden/>
          </w:rPr>
        </w:r>
        <w:r w:rsidR="00610103">
          <w:rPr>
            <w:webHidden/>
          </w:rPr>
          <w:fldChar w:fldCharType="separate"/>
        </w:r>
        <w:r w:rsidR="00B84443">
          <w:rPr>
            <w:webHidden/>
          </w:rPr>
          <w:t>76</w:t>
        </w:r>
        <w:r w:rsidR="00610103">
          <w:rPr>
            <w:webHidden/>
          </w:rPr>
          <w:fldChar w:fldCharType="end"/>
        </w:r>
      </w:hyperlink>
    </w:p>
    <w:p w14:paraId="75887CED" w14:textId="7A59267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88" w:history="1">
        <w:r w:rsidR="00610103" w:rsidRPr="00B074C4">
          <w:rPr>
            <w:rStyle w:val="Hyperlink"/>
          </w:rPr>
          <w:t>(179)  2021 (FSS Code) amendments (MSC.484(103))</w:t>
        </w:r>
        <w:r w:rsidR="00610103">
          <w:rPr>
            <w:webHidden/>
          </w:rPr>
          <w:tab/>
        </w:r>
        <w:r w:rsidR="00610103">
          <w:rPr>
            <w:webHidden/>
          </w:rPr>
          <w:fldChar w:fldCharType="begin"/>
        </w:r>
        <w:r w:rsidR="00610103">
          <w:rPr>
            <w:webHidden/>
          </w:rPr>
          <w:instrText xml:space="preserve"> PAGEREF _Toc84949988 \h </w:instrText>
        </w:r>
        <w:r w:rsidR="00610103">
          <w:rPr>
            <w:webHidden/>
          </w:rPr>
        </w:r>
        <w:r w:rsidR="00610103">
          <w:rPr>
            <w:webHidden/>
          </w:rPr>
          <w:fldChar w:fldCharType="separate"/>
        </w:r>
        <w:r w:rsidR="00B84443">
          <w:rPr>
            <w:webHidden/>
          </w:rPr>
          <w:t>76</w:t>
        </w:r>
        <w:r w:rsidR="00610103">
          <w:rPr>
            <w:webHidden/>
          </w:rPr>
          <w:fldChar w:fldCharType="end"/>
        </w:r>
      </w:hyperlink>
    </w:p>
    <w:p w14:paraId="102D7A20" w14:textId="5E6FFA6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89" w:history="1">
        <w:r w:rsidR="00610103" w:rsidRPr="00B074C4">
          <w:rPr>
            <w:rStyle w:val="Hyperlink"/>
          </w:rPr>
          <w:t>(180)  2021 (LSA Code) amendments (MSC.485(103))</w:t>
        </w:r>
        <w:r w:rsidR="00610103">
          <w:rPr>
            <w:webHidden/>
          </w:rPr>
          <w:tab/>
        </w:r>
        <w:r w:rsidR="00610103">
          <w:rPr>
            <w:webHidden/>
          </w:rPr>
          <w:fldChar w:fldCharType="begin"/>
        </w:r>
        <w:r w:rsidR="00610103">
          <w:rPr>
            <w:webHidden/>
          </w:rPr>
          <w:instrText xml:space="preserve"> PAGEREF _Toc84949989 \h </w:instrText>
        </w:r>
        <w:r w:rsidR="00610103">
          <w:rPr>
            <w:webHidden/>
          </w:rPr>
        </w:r>
        <w:r w:rsidR="00610103">
          <w:rPr>
            <w:webHidden/>
          </w:rPr>
          <w:fldChar w:fldCharType="separate"/>
        </w:r>
        <w:r w:rsidR="00B84443">
          <w:rPr>
            <w:webHidden/>
          </w:rPr>
          <w:t>76</w:t>
        </w:r>
        <w:r w:rsidR="00610103">
          <w:rPr>
            <w:webHidden/>
          </w:rPr>
          <w:fldChar w:fldCharType="end"/>
        </w:r>
      </w:hyperlink>
    </w:p>
    <w:p w14:paraId="3BB2D200" w14:textId="5CADAC6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90" w:history="1">
        <w:r w:rsidR="00610103" w:rsidRPr="00B074C4">
          <w:rPr>
            <w:rStyle w:val="Hyperlink"/>
          </w:rPr>
          <w:t>(181)  2021 (IGC Code) amendments (MSC.492(104))</w:t>
        </w:r>
        <w:r w:rsidR="00610103">
          <w:rPr>
            <w:webHidden/>
          </w:rPr>
          <w:tab/>
        </w:r>
        <w:r w:rsidR="00610103">
          <w:rPr>
            <w:webHidden/>
          </w:rPr>
          <w:fldChar w:fldCharType="begin"/>
        </w:r>
        <w:r w:rsidR="00610103">
          <w:rPr>
            <w:webHidden/>
          </w:rPr>
          <w:instrText xml:space="preserve"> PAGEREF _Toc84949990 \h </w:instrText>
        </w:r>
        <w:r w:rsidR="00610103">
          <w:rPr>
            <w:webHidden/>
          </w:rPr>
        </w:r>
        <w:r w:rsidR="00610103">
          <w:rPr>
            <w:webHidden/>
          </w:rPr>
          <w:fldChar w:fldCharType="separate"/>
        </w:r>
        <w:r w:rsidR="00B84443">
          <w:rPr>
            <w:webHidden/>
          </w:rPr>
          <w:t>76</w:t>
        </w:r>
        <w:r w:rsidR="00610103">
          <w:rPr>
            <w:webHidden/>
          </w:rPr>
          <w:fldChar w:fldCharType="end"/>
        </w:r>
      </w:hyperlink>
    </w:p>
    <w:p w14:paraId="562F2290" w14:textId="516C5DB5"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49991" w:history="1">
        <w:r w:rsidR="00610103" w:rsidRPr="00B074C4">
          <w:rPr>
            <w:rStyle w:val="Hyperlink"/>
            <w:noProof/>
          </w:rPr>
          <w:t>PROTOCOL OF 1978 RELATING TO THE INTERNATIONAL CONVENTION FOR THE SAFETY OF LIFE AT SEA, 1974, AS AMENDED (SOLAS PROT 1978)</w:t>
        </w:r>
        <w:r w:rsidR="00610103">
          <w:rPr>
            <w:noProof/>
            <w:webHidden/>
          </w:rPr>
          <w:tab/>
        </w:r>
        <w:r w:rsidR="00610103">
          <w:rPr>
            <w:noProof/>
            <w:webHidden/>
          </w:rPr>
          <w:fldChar w:fldCharType="begin"/>
        </w:r>
        <w:r w:rsidR="00610103">
          <w:rPr>
            <w:noProof/>
            <w:webHidden/>
          </w:rPr>
          <w:instrText xml:space="preserve"> PAGEREF _Toc84949991 \h </w:instrText>
        </w:r>
        <w:r w:rsidR="00610103">
          <w:rPr>
            <w:noProof/>
            <w:webHidden/>
          </w:rPr>
        </w:r>
        <w:r w:rsidR="00610103">
          <w:rPr>
            <w:noProof/>
            <w:webHidden/>
          </w:rPr>
          <w:fldChar w:fldCharType="separate"/>
        </w:r>
        <w:r w:rsidR="00B84443">
          <w:rPr>
            <w:noProof/>
            <w:webHidden/>
          </w:rPr>
          <w:t>77</w:t>
        </w:r>
        <w:r w:rsidR="00610103">
          <w:rPr>
            <w:noProof/>
            <w:webHidden/>
          </w:rPr>
          <w:fldChar w:fldCharType="end"/>
        </w:r>
      </w:hyperlink>
    </w:p>
    <w:p w14:paraId="694DE2F9" w14:textId="3D4E057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92" w:history="1">
        <w:r w:rsidR="00610103" w:rsidRPr="00B074C4">
          <w:rPr>
            <w:rStyle w:val="Hyperlink"/>
          </w:rPr>
          <w:t>(1)   1981 Amendments (MSC.2(XLV))</w:t>
        </w:r>
        <w:r w:rsidR="00610103">
          <w:rPr>
            <w:webHidden/>
          </w:rPr>
          <w:tab/>
        </w:r>
        <w:r w:rsidR="00610103">
          <w:rPr>
            <w:webHidden/>
          </w:rPr>
          <w:fldChar w:fldCharType="begin"/>
        </w:r>
        <w:r w:rsidR="00610103">
          <w:rPr>
            <w:webHidden/>
          </w:rPr>
          <w:instrText xml:space="preserve"> PAGEREF _Toc84949992 \h </w:instrText>
        </w:r>
        <w:r w:rsidR="00610103">
          <w:rPr>
            <w:webHidden/>
          </w:rPr>
        </w:r>
        <w:r w:rsidR="00610103">
          <w:rPr>
            <w:webHidden/>
          </w:rPr>
          <w:fldChar w:fldCharType="separate"/>
        </w:r>
        <w:r w:rsidR="00B84443">
          <w:rPr>
            <w:webHidden/>
          </w:rPr>
          <w:t>83</w:t>
        </w:r>
        <w:r w:rsidR="00610103">
          <w:rPr>
            <w:webHidden/>
          </w:rPr>
          <w:fldChar w:fldCharType="end"/>
        </w:r>
      </w:hyperlink>
    </w:p>
    <w:p w14:paraId="6C09638A" w14:textId="29C0BFB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93" w:history="1">
        <w:r w:rsidR="00610103" w:rsidRPr="00B074C4">
          <w:rPr>
            <w:rStyle w:val="Hyperlink"/>
          </w:rPr>
          <w:t>(2)   1988 (GMDSS) Amendments (Conf)</w:t>
        </w:r>
        <w:r w:rsidR="00610103">
          <w:rPr>
            <w:webHidden/>
          </w:rPr>
          <w:tab/>
        </w:r>
        <w:r w:rsidR="00610103">
          <w:rPr>
            <w:webHidden/>
          </w:rPr>
          <w:fldChar w:fldCharType="begin"/>
        </w:r>
        <w:r w:rsidR="00610103">
          <w:rPr>
            <w:webHidden/>
          </w:rPr>
          <w:instrText xml:space="preserve"> PAGEREF _Toc84949993 \h </w:instrText>
        </w:r>
        <w:r w:rsidR="00610103">
          <w:rPr>
            <w:webHidden/>
          </w:rPr>
        </w:r>
        <w:r w:rsidR="00610103">
          <w:rPr>
            <w:webHidden/>
          </w:rPr>
          <w:fldChar w:fldCharType="separate"/>
        </w:r>
        <w:r w:rsidR="00B84443">
          <w:rPr>
            <w:webHidden/>
          </w:rPr>
          <w:t>83</w:t>
        </w:r>
        <w:r w:rsidR="00610103">
          <w:rPr>
            <w:webHidden/>
          </w:rPr>
          <w:fldChar w:fldCharType="end"/>
        </w:r>
      </w:hyperlink>
    </w:p>
    <w:p w14:paraId="3F3C935A" w14:textId="2E5757C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94" w:history="1">
        <w:r w:rsidR="00610103" w:rsidRPr="00B074C4">
          <w:rPr>
            <w:rStyle w:val="Hyperlink"/>
          </w:rPr>
          <w:t xml:space="preserve">(3)   2012 Performance standard for protective coatings for cargo oil tanks of crude oil tankers </w:t>
        </w:r>
        <w:r w:rsidR="00610103" w:rsidRPr="00B074C4">
          <w:rPr>
            <w:rStyle w:val="Hyperlink"/>
          </w:rPr>
          <w:lastRenderedPageBreak/>
          <w:t>(MSC.343(91))</w:t>
        </w:r>
        <w:r w:rsidR="00610103">
          <w:rPr>
            <w:webHidden/>
          </w:rPr>
          <w:tab/>
        </w:r>
        <w:r w:rsidR="00610103">
          <w:rPr>
            <w:webHidden/>
          </w:rPr>
          <w:fldChar w:fldCharType="begin"/>
        </w:r>
        <w:r w:rsidR="00610103">
          <w:rPr>
            <w:webHidden/>
          </w:rPr>
          <w:instrText xml:space="preserve"> PAGEREF _Toc84949994 \h </w:instrText>
        </w:r>
        <w:r w:rsidR="00610103">
          <w:rPr>
            <w:webHidden/>
          </w:rPr>
        </w:r>
        <w:r w:rsidR="00610103">
          <w:rPr>
            <w:webHidden/>
          </w:rPr>
          <w:fldChar w:fldCharType="separate"/>
        </w:r>
        <w:r w:rsidR="00B84443">
          <w:rPr>
            <w:webHidden/>
          </w:rPr>
          <w:t>83</w:t>
        </w:r>
        <w:r w:rsidR="00610103">
          <w:rPr>
            <w:webHidden/>
          </w:rPr>
          <w:fldChar w:fldCharType="end"/>
        </w:r>
      </w:hyperlink>
    </w:p>
    <w:p w14:paraId="11EDC508" w14:textId="74A6741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95" w:history="1">
        <w:r w:rsidR="00610103" w:rsidRPr="00B074C4">
          <w:rPr>
            <w:rStyle w:val="Hyperlink"/>
          </w:rPr>
          <w:t>(4)   2015 amendments (MSC.394(95))</w:t>
        </w:r>
        <w:r w:rsidR="00610103">
          <w:rPr>
            <w:webHidden/>
          </w:rPr>
          <w:tab/>
        </w:r>
        <w:r w:rsidR="00610103">
          <w:rPr>
            <w:webHidden/>
          </w:rPr>
          <w:fldChar w:fldCharType="begin"/>
        </w:r>
        <w:r w:rsidR="00610103">
          <w:rPr>
            <w:webHidden/>
          </w:rPr>
          <w:instrText xml:space="preserve"> PAGEREF _Toc84949995 \h </w:instrText>
        </w:r>
        <w:r w:rsidR="00610103">
          <w:rPr>
            <w:webHidden/>
          </w:rPr>
        </w:r>
        <w:r w:rsidR="00610103">
          <w:rPr>
            <w:webHidden/>
          </w:rPr>
          <w:fldChar w:fldCharType="separate"/>
        </w:r>
        <w:r w:rsidR="00B84443">
          <w:rPr>
            <w:webHidden/>
          </w:rPr>
          <w:t>84</w:t>
        </w:r>
        <w:r w:rsidR="00610103">
          <w:rPr>
            <w:webHidden/>
          </w:rPr>
          <w:fldChar w:fldCharType="end"/>
        </w:r>
      </w:hyperlink>
    </w:p>
    <w:p w14:paraId="69AC7582" w14:textId="5CDA36BE"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49996" w:history="1">
        <w:r w:rsidR="00610103" w:rsidRPr="00B074C4">
          <w:rPr>
            <w:rStyle w:val="Hyperlink"/>
            <w:noProof/>
          </w:rPr>
          <w:t>PROTOCOL OF 1988 RELATING TO THE INTERNATIONAL CONVENTION FOR THE SAFETY OF LIFE AT SEA, 1974 (SOLAS PROT 1988)</w:t>
        </w:r>
        <w:r w:rsidR="00610103">
          <w:rPr>
            <w:noProof/>
            <w:webHidden/>
          </w:rPr>
          <w:tab/>
        </w:r>
        <w:r w:rsidR="00610103">
          <w:rPr>
            <w:noProof/>
            <w:webHidden/>
          </w:rPr>
          <w:fldChar w:fldCharType="begin"/>
        </w:r>
        <w:r w:rsidR="00610103">
          <w:rPr>
            <w:noProof/>
            <w:webHidden/>
          </w:rPr>
          <w:instrText xml:space="preserve"> PAGEREF _Toc84949996 \h </w:instrText>
        </w:r>
        <w:r w:rsidR="00610103">
          <w:rPr>
            <w:noProof/>
            <w:webHidden/>
          </w:rPr>
        </w:r>
        <w:r w:rsidR="00610103">
          <w:rPr>
            <w:noProof/>
            <w:webHidden/>
          </w:rPr>
          <w:fldChar w:fldCharType="separate"/>
        </w:r>
        <w:r w:rsidR="00B84443">
          <w:rPr>
            <w:noProof/>
            <w:webHidden/>
          </w:rPr>
          <w:t>85</w:t>
        </w:r>
        <w:r w:rsidR="00610103">
          <w:rPr>
            <w:noProof/>
            <w:webHidden/>
          </w:rPr>
          <w:fldChar w:fldCharType="end"/>
        </w:r>
      </w:hyperlink>
    </w:p>
    <w:p w14:paraId="1824DF82" w14:textId="6AAE107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97" w:history="1">
        <w:r w:rsidR="00610103" w:rsidRPr="00B074C4">
          <w:rPr>
            <w:rStyle w:val="Hyperlink"/>
            <w:bCs/>
            <w:lang w:val="en-GB"/>
          </w:rPr>
          <w:t>(1)   2000 (appendix to the Annex) Amendments (</w:t>
        </w:r>
        <w:r w:rsidR="00610103" w:rsidRPr="00B074C4">
          <w:rPr>
            <w:rStyle w:val="Hyperlink"/>
            <w:lang w:val="en-GB"/>
          </w:rPr>
          <w:t>MSC.92(72))</w:t>
        </w:r>
        <w:r w:rsidR="00610103">
          <w:rPr>
            <w:webHidden/>
          </w:rPr>
          <w:tab/>
        </w:r>
        <w:r w:rsidR="00610103">
          <w:rPr>
            <w:webHidden/>
          </w:rPr>
          <w:fldChar w:fldCharType="begin"/>
        </w:r>
        <w:r w:rsidR="00610103">
          <w:rPr>
            <w:webHidden/>
          </w:rPr>
          <w:instrText xml:space="preserve"> PAGEREF _Toc84949997 \h </w:instrText>
        </w:r>
        <w:r w:rsidR="00610103">
          <w:rPr>
            <w:webHidden/>
          </w:rPr>
        </w:r>
        <w:r w:rsidR="00610103">
          <w:rPr>
            <w:webHidden/>
          </w:rPr>
          <w:fldChar w:fldCharType="separate"/>
        </w:r>
        <w:r w:rsidR="00B84443">
          <w:rPr>
            <w:webHidden/>
          </w:rPr>
          <w:t>89</w:t>
        </w:r>
        <w:r w:rsidR="00610103">
          <w:rPr>
            <w:webHidden/>
          </w:rPr>
          <w:fldChar w:fldCharType="end"/>
        </w:r>
      </w:hyperlink>
    </w:p>
    <w:p w14:paraId="599F4B8D" w14:textId="63269254"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98" w:history="1">
        <w:r w:rsidR="00610103" w:rsidRPr="00B074C4">
          <w:rPr>
            <w:rStyle w:val="Hyperlink"/>
            <w:bCs/>
            <w:lang w:val="en-GB"/>
          </w:rPr>
          <w:t>(2)   2000 (appendix to the Annex) Amendments (</w:t>
        </w:r>
        <w:r w:rsidR="00610103" w:rsidRPr="00B074C4">
          <w:rPr>
            <w:rStyle w:val="Hyperlink"/>
            <w:lang w:val="en-GB"/>
          </w:rPr>
          <w:t>MSC.</w:t>
        </w:r>
        <w:r w:rsidR="00610103" w:rsidRPr="00B074C4">
          <w:rPr>
            <w:rStyle w:val="Hyperlink"/>
          </w:rPr>
          <w:t xml:space="preserve"> </w:t>
        </w:r>
        <w:r w:rsidR="00610103" w:rsidRPr="00B074C4">
          <w:rPr>
            <w:rStyle w:val="Hyperlink"/>
            <w:lang w:val="en-GB"/>
          </w:rPr>
          <w:t>100(73))</w:t>
        </w:r>
        <w:r w:rsidR="00610103">
          <w:rPr>
            <w:webHidden/>
          </w:rPr>
          <w:tab/>
        </w:r>
        <w:r w:rsidR="00610103">
          <w:rPr>
            <w:webHidden/>
          </w:rPr>
          <w:fldChar w:fldCharType="begin"/>
        </w:r>
        <w:r w:rsidR="00610103">
          <w:rPr>
            <w:webHidden/>
          </w:rPr>
          <w:instrText xml:space="preserve"> PAGEREF _Toc84949998 \h </w:instrText>
        </w:r>
        <w:r w:rsidR="00610103">
          <w:rPr>
            <w:webHidden/>
          </w:rPr>
        </w:r>
        <w:r w:rsidR="00610103">
          <w:rPr>
            <w:webHidden/>
          </w:rPr>
          <w:fldChar w:fldCharType="separate"/>
        </w:r>
        <w:r w:rsidR="00B84443">
          <w:rPr>
            <w:webHidden/>
          </w:rPr>
          <w:t>89</w:t>
        </w:r>
        <w:r w:rsidR="00610103">
          <w:rPr>
            <w:webHidden/>
          </w:rPr>
          <w:fldChar w:fldCharType="end"/>
        </w:r>
      </w:hyperlink>
    </w:p>
    <w:p w14:paraId="4F224B72" w14:textId="0077284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49999" w:history="1">
        <w:r w:rsidR="00610103" w:rsidRPr="00B074C4">
          <w:rPr>
            <w:rStyle w:val="Hyperlink"/>
            <w:bCs/>
            <w:lang w:val="en-GB"/>
          </w:rPr>
          <w:t xml:space="preserve">(3)   2002 (appendix to the Annex) Amendments </w:t>
        </w:r>
        <w:r w:rsidR="00610103" w:rsidRPr="00B074C4">
          <w:rPr>
            <w:rStyle w:val="Hyperlink"/>
            <w:lang w:val="en-GB"/>
          </w:rPr>
          <w:t>(MSC.124(75))</w:t>
        </w:r>
        <w:r w:rsidR="00610103">
          <w:rPr>
            <w:webHidden/>
          </w:rPr>
          <w:tab/>
        </w:r>
        <w:r w:rsidR="00610103">
          <w:rPr>
            <w:webHidden/>
          </w:rPr>
          <w:fldChar w:fldCharType="begin"/>
        </w:r>
        <w:r w:rsidR="00610103">
          <w:rPr>
            <w:webHidden/>
          </w:rPr>
          <w:instrText xml:space="preserve"> PAGEREF _Toc84949999 \h </w:instrText>
        </w:r>
        <w:r w:rsidR="00610103">
          <w:rPr>
            <w:webHidden/>
          </w:rPr>
        </w:r>
        <w:r w:rsidR="00610103">
          <w:rPr>
            <w:webHidden/>
          </w:rPr>
          <w:fldChar w:fldCharType="separate"/>
        </w:r>
        <w:r w:rsidR="00B84443">
          <w:rPr>
            <w:webHidden/>
          </w:rPr>
          <w:t>89</w:t>
        </w:r>
        <w:r w:rsidR="00610103">
          <w:rPr>
            <w:webHidden/>
          </w:rPr>
          <w:fldChar w:fldCharType="end"/>
        </w:r>
      </w:hyperlink>
    </w:p>
    <w:p w14:paraId="71B52B7A" w14:textId="0CAB095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00" w:history="1">
        <w:r w:rsidR="00610103" w:rsidRPr="00B074C4">
          <w:rPr>
            <w:rStyle w:val="Hyperlink"/>
            <w:bCs/>
            <w:lang w:val="en-GB"/>
          </w:rPr>
          <w:t>(4)   2004 (appendix to the Annex) Amendments (</w:t>
        </w:r>
        <w:r w:rsidR="00610103" w:rsidRPr="00B074C4">
          <w:rPr>
            <w:rStyle w:val="Hyperlink"/>
            <w:lang w:val="en-GB"/>
          </w:rPr>
          <w:t>MSC.154(78))</w:t>
        </w:r>
        <w:r w:rsidR="00610103">
          <w:rPr>
            <w:webHidden/>
          </w:rPr>
          <w:tab/>
        </w:r>
        <w:r w:rsidR="00610103">
          <w:rPr>
            <w:webHidden/>
          </w:rPr>
          <w:fldChar w:fldCharType="begin"/>
        </w:r>
        <w:r w:rsidR="00610103">
          <w:rPr>
            <w:webHidden/>
          </w:rPr>
          <w:instrText xml:space="preserve"> PAGEREF _Toc84950000 \h </w:instrText>
        </w:r>
        <w:r w:rsidR="00610103">
          <w:rPr>
            <w:webHidden/>
          </w:rPr>
        </w:r>
        <w:r w:rsidR="00610103">
          <w:rPr>
            <w:webHidden/>
          </w:rPr>
          <w:fldChar w:fldCharType="separate"/>
        </w:r>
        <w:r w:rsidR="00B84443">
          <w:rPr>
            <w:webHidden/>
          </w:rPr>
          <w:t>90</w:t>
        </w:r>
        <w:r w:rsidR="00610103">
          <w:rPr>
            <w:webHidden/>
          </w:rPr>
          <w:fldChar w:fldCharType="end"/>
        </w:r>
      </w:hyperlink>
    </w:p>
    <w:p w14:paraId="4E51EA12" w14:textId="1557D70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01" w:history="1">
        <w:r w:rsidR="00610103" w:rsidRPr="00B074C4">
          <w:rPr>
            <w:rStyle w:val="Hyperlink"/>
            <w:bCs/>
            <w:lang w:val="en-GB"/>
          </w:rPr>
          <w:t>(5)   2004 (appendix to the Annex) Amendments (</w:t>
        </w:r>
        <w:r w:rsidR="00610103" w:rsidRPr="00B074C4">
          <w:rPr>
            <w:rStyle w:val="Hyperlink"/>
            <w:lang w:val="en-GB"/>
          </w:rPr>
          <w:t>MSC.171(79))</w:t>
        </w:r>
        <w:r w:rsidR="00610103">
          <w:rPr>
            <w:webHidden/>
          </w:rPr>
          <w:tab/>
        </w:r>
        <w:r w:rsidR="00610103">
          <w:rPr>
            <w:webHidden/>
          </w:rPr>
          <w:fldChar w:fldCharType="begin"/>
        </w:r>
        <w:r w:rsidR="00610103">
          <w:rPr>
            <w:webHidden/>
          </w:rPr>
          <w:instrText xml:space="preserve"> PAGEREF _Toc84950001 \h </w:instrText>
        </w:r>
        <w:r w:rsidR="00610103">
          <w:rPr>
            <w:webHidden/>
          </w:rPr>
        </w:r>
        <w:r w:rsidR="00610103">
          <w:rPr>
            <w:webHidden/>
          </w:rPr>
          <w:fldChar w:fldCharType="separate"/>
        </w:r>
        <w:r w:rsidR="00B84443">
          <w:rPr>
            <w:webHidden/>
          </w:rPr>
          <w:t>90</w:t>
        </w:r>
        <w:r w:rsidR="00610103">
          <w:rPr>
            <w:webHidden/>
          </w:rPr>
          <w:fldChar w:fldCharType="end"/>
        </w:r>
      </w:hyperlink>
    </w:p>
    <w:p w14:paraId="378D8D08" w14:textId="736C1D2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02" w:history="1">
        <w:r w:rsidR="00610103" w:rsidRPr="00B074C4">
          <w:rPr>
            <w:rStyle w:val="Hyperlink"/>
            <w:bCs/>
            <w:lang w:val="en-GB"/>
          </w:rPr>
          <w:t>(6)   2006 (appendix to the Annex) Amendments (MSC.204(81)</w:t>
        </w:r>
        <w:r w:rsidR="00610103">
          <w:rPr>
            <w:webHidden/>
          </w:rPr>
          <w:tab/>
        </w:r>
        <w:r w:rsidR="00610103">
          <w:rPr>
            <w:webHidden/>
          </w:rPr>
          <w:fldChar w:fldCharType="begin"/>
        </w:r>
        <w:r w:rsidR="00610103">
          <w:rPr>
            <w:webHidden/>
          </w:rPr>
          <w:instrText xml:space="preserve"> PAGEREF _Toc84950002 \h </w:instrText>
        </w:r>
        <w:r w:rsidR="00610103">
          <w:rPr>
            <w:webHidden/>
          </w:rPr>
        </w:r>
        <w:r w:rsidR="00610103">
          <w:rPr>
            <w:webHidden/>
          </w:rPr>
          <w:fldChar w:fldCharType="separate"/>
        </w:r>
        <w:r w:rsidR="00B84443">
          <w:rPr>
            <w:webHidden/>
          </w:rPr>
          <w:t>90</w:t>
        </w:r>
        <w:r w:rsidR="00610103">
          <w:rPr>
            <w:webHidden/>
          </w:rPr>
          <w:fldChar w:fldCharType="end"/>
        </w:r>
      </w:hyperlink>
    </w:p>
    <w:p w14:paraId="4C68333D" w14:textId="546E674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03" w:history="1">
        <w:r w:rsidR="00610103" w:rsidRPr="00B074C4">
          <w:rPr>
            <w:rStyle w:val="Hyperlink"/>
            <w:bCs/>
            <w:lang w:val="en-GB"/>
          </w:rPr>
          <w:t>(7)   2006 (appendix to the Annex) Amendments (</w:t>
        </w:r>
        <w:r w:rsidR="00610103" w:rsidRPr="00B074C4">
          <w:rPr>
            <w:rStyle w:val="Hyperlink"/>
            <w:lang w:val="en-GB"/>
          </w:rPr>
          <w:t>MSC.227(82))</w:t>
        </w:r>
        <w:r w:rsidR="00610103">
          <w:rPr>
            <w:webHidden/>
          </w:rPr>
          <w:tab/>
        </w:r>
        <w:r w:rsidR="00610103">
          <w:rPr>
            <w:webHidden/>
          </w:rPr>
          <w:fldChar w:fldCharType="begin"/>
        </w:r>
        <w:r w:rsidR="00610103">
          <w:rPr>
            <w:webHidden/>
          </w:rPr>
          <w:instrText xml:space="preserve"> PAGEREF _Toc84950003 \h </w:instrText>
        </w:r>
        <w:r w:rsidR="00610103">
          <w:rPr>
            <w:webHidden/>
          </w:rPr>
        </w:r>
        <w:r w:rsidR="00610103">
          <w:rPr>
            <w:webHidden/>
          </w:rPr>
          <w:fldChar w:fldCharType="separate"/>
        </w:r>
        <w:r w:rsidR="00B84443">
          <w:rPr>
            <w:webHidden/>
          </w:rPr>
          <w:t>90</w:t>
        </w:r>
        <w:r w:rsidR="00610103">
          <w:rPr>
            <w:webHidden/>
          </w:rPr>
          <w:fldChar w:fldCharType="end"/>
        </w:r>
      </w:hyperlink>
    </w:p>
    <w:p w14:paraId="54828200" w14:textId="3EF6DCB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04" w:history="1">
        <w:r w:rsidR="00610103" w:rsidRPr="00B074C4">
          <w:rPr>
            <w:rStyle w:val="Hyperlink"/>
            <w:bCs/>
            <w:lang w:val="en-GB"/>
          </w:rPr>
          <w:t>(8)   2007 (appendix to the Annex) Amendments (</w:t>
        </w:r>
        <w:r w:rsidR="00610103" w:rsidRPr="00B074C4">
          <w:rPr>
            <w:rStyle w:val="Hyperlink"/>
            <w:lang w:val="en-GB"/>
          </w:rPr>
          <w:t>MSC.240(83))</w:t>
        </w:r>
        <w:r w:rsidR="00610103">
          <w:rPr>
            <w:webHidden/>
          </w:rPr>
          <w:tab/>
        </w:r>
        <w:r w:rsidR="00610103">
          <w:rPr>
            <w:webHidden/>
          </w:rPr>
          <w:fldChar w:fldCharType="begin"/>
        </w:r>
        <w:r w:rsidR="00610103">
          <w:rPr>
            <w:webHidden/>
          </w:rPr>
          <w:instrText xml:space="preserve"> PAGEREF _Toc84950004 \h </w:instrText>
        </w:r>
        <w:r w:rsidR="00610103">
          <w:rPr>
            <w:webHidden/>
          </w:rPr>
        </w:r>
        <w:r w:rsidR="00610103">
          <w:rPr>
            <w:webHidden/>
          </w:rPr>
          <w:fldChar w:fldCharType="separate"/>
        </w:r>
        <w:r w:rsidR="00B84443">
          <w:rPr>
            <w:webHidden/>
          </w:rPr>
          <w:t>91</w:t>
        </w:r>
        <w:r w:rsidR="00610103">
          <w:rPr>
            <w:webHidden/>
          </w:rPr>
          <w:fldChar w:fldCharType="end"/>
        </w:r>
      </w:hyperlink>
    </w:p>
    <w:p w14:paraId="2DC227D9" w14:textId="48125D5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05" w:history="1">
        <w:r w:rsidR="00610103" w:rsidRPr="00B074C4">
          <w:rPr>
            <w:rStyle w:val="Hyperlink"/>
            <w:bCs/>
            <w:lang w:val="en-GB"/>
          </w:rPr>
          <w:t>(9)  2008 (appendix to the Annex) Amendments (</w:t>
        </w:r>
        <w:r w:rsidR="00610103" w:rsidRPr="00B074C4">
          <w:rPr>
            <w:rStyle w:val="Hyperlink"/>
            <w:lang w:val="en-GB"/>
          </w:rPr>
          <w:t>MSC.258(84))</w:t>
        </w:r>
        <w:r w:rsidR="00610103">
          <w:rPr>
            <w:webHidden/>
          </w:rPr>
          <w:tab/>
        </w:r>
        <w:r w:rsidR="00610103">
          <w:rPr>
            <w:webHidden/>
          </w:rPr>
          <w:fldChar w:fldCharType="begin"/>
        </w:r>
        <w:r w:rsidR="00610103">
          <w:rPr>
            <w:webHidden/>
          </w:rPr>
          <w:instrText xml:space="preserve"> PAGEREF _Toc84950005 \h </w:instrText>
        </w:r>
        <w:r w:rsidR="00610103">
          <w:rPr>
            <w:webHidden/>
          </w:rPr>
        </w:r>
        <w:r w:rsidR="00610103">
          <w:rPr>
            <w:webHidden/>
          </w:rPr>
          <w:fldChar w:fldCharType="separate"/>
        </w:r>
        <w:r w:rsidR="00B84443">
          <w:rPr>
            <w:webHidden/>
          </w:rPr>
          <w:t>91</w:t>
        </w:r>
        <w:r w:rsidR="00610103">
          <w:rPr>
            <w:webHidden/>
          </w:rPr>
          <w:fldChar w:fldCharType="end"/>
        </w:r>
      </w:hyperlink>
    </w:p>
    <w:p w14:paraId="0C7F6E40" w14:textId="2C5203F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06" w:history="1">
        <w:r w:rsidR="00610103" w:rsidRPr="00B074C4">
          <w:rPr>
            <w:rStyle w:val="Hyperlink"/>
            <w:bCs/>
            <w:lang w:val="en-GB"/>
          </w:rPr>
          <w:t>(10)  2009 (appendix to the Annex) Amendments (</w:t>
        </w:r>
        <w:r w:rsidR="00610103" w:rsidRPr="00B074C4">
          <w:rPr>
            <w:rStyle w:val="Hyperlink"/>
            <w:lang w:val="en-GB"/>
          </w:rPr>
          <w:t>MSC.283(86))</w:t>
        </w:r>
        <w:r w:rsidR="00610103">
          <w:rPr>
            <w:webHidden/>
          </w:rPr>
          <w:tab/>
        </w:r>
        <w:r w:rsidR="00610103">
          <w:rPr>
            <w:webHidden/>
          </w:rPr>
          <w:fldChar w:fldCharType="begin"/>
        </w:r>
        <w:r w:rsidR="00610103">
          <w:rPr>
            <w:webHidden/>
          </w:rPr>
          <w:instrText xml:space="preserve"> PAGEREF _Toc84950006 \h </w:instrText>
        </w:r>
        <w:r w:rsidR="00610103">
          <w:rPr>
            <w:webHidden/>
          </w:rPr>
        </w:r>
        <w:r w:rsidR="00610103">
          <w:rPr>
            <w:webHidden/>
          </w:rPr>
          <w:fldChar w:fldCharType="separate"/>
        </w:r>
        <w:r w:rsidR="00B84443">
          <w:rPr>
            <w:webHidden/>
          </w:rPr>
          <w:t>91</w:t>
        </w:r>
        <w:r w:rsidR="00610103">
          <w:rPr>
            <w:webHidden/>
          </w:rPr>
          <w:fldChar w:fldCharType="end"/>
        </w:r>
      </w:hyperlink>
    </w:p>
    <w:p w14:paraId="0FB54C7E" w14:textId="090B3A0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07" w:history="1">
        <w:r w:rsidR="00610103" w:rsidRPr="00B074C4">
          <w:rPr>
            <w:rStyle w:val="Hyperlink"/>
          </w:rPr>
          <w:t>(11)  2010 (appendix to the Annex) Amendments (MSC.309(88))</w:t>
        </w:r>
        <w:r w:rsidR="00610103">
          <w:rPr>
            <w:webHidden/>
          </w:rPr>
          <w:tab/>
        </w:r>
        <w:r w:rsidR="00610103">
          <w:rPr>
            <w:webHidden/>
          </w:rPr>
          <w:fldChar w:fldCharType="begin"/>
        </w:r>
        <w:r w:rsidR="00610103">
          <w:rPr>
            <w:webHidden/>
          </w:rPr>
          <w:instrText xml:space="preserve"> PAGEREF _Toc84950007 \h </w:instrText>
        </w:r>
        <w:r w:rsidR="00610103">
          <w:rPr>
            <w:webHidden/>
          </w:rPr>
        </w:r>
        <w:r w:rsidR="00610103">
          <w:rPr>
            <w:webHidden/>
          </w:rPr>
          <w:fldChar w:fldCharType="separate"/>
        </w:r>
        <w:r w:rsidR="00B84443">
          <w:rPr>
            <w:webHidden/>
          </w:rPr>
          <w:t>91</w:t>
        </w:r>
        <w:r w:rsidR="00610103">
          <w:rPr>
            <w:webHidden/>
          </w:rPr>
          <w:fldChar w:fldCharType="end"/>
        </w:r>
      </w:hyperlink>
    </w:p>
    <w:p w14:paraId="39443CF0" w14:textId="24AD2A4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08" w:history="1">
        <w:r w:rsidR="00610103" w:rsidRPr="00B074C4">
          <w:rPr>
            <w:rStyle w:val="Hyperlink"/>
          </w:rPr>
          <w:t>(12) 2012 (appendix to the Annex) Amendments (MSC.344(91))</w:t>
        </w:r>
        <w:r w:rsidR="00610103">
          <w:rPr>
            <w:webHidden/>
          </w:rPr>
          <w:tab/>
        </w:r>
        <w:r w:rsidR="00610103">
          <w:rPr>
            <w:webHidden/>
          </w:rPr>
          <w:fldChar w:fldCharType="begin"/>
        </w:r>
        <w:r w:rsidR="00610103">
          <w:rPr>
            <w:webHidden/>
          </w:rPr>
          <w:instrText xml:space="preserve"> PAGEREF _Toc84950008 \h </w:instrText>
        </w:r>
        <w:r w:rsidR="00610103">
          <w:rPr>
            <w:webHidden/>
          </w:rPr>
        </w:r>
        <w:r w:rsidR="00610103">
          <w:rPr>
            <w:webHidden/>
          </w:rPr>
          <w:fldChar w:fldCharType="separate"/>
        </w:r>
        <w:r w:rsidR="00B84443">
          <w:rPr>
            <w:webHidden/>
          </w:rPr>
          <w:t>92</w:t>
        </w:r>
        <w:r w:rsidR="00610103">
          <w:rPr>
            <w:webHidden/>
          </w:rPr>
          <w:fldChar w:fldCharType="end"/>
        </w:r>
      </w:hyperlink>
    </w:p>
    <w:p w14:paraId="09E2A1C0" w14:textId="78BAE8A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09" w:history="1">
        <w:r w:rsidR="00610103" w:rsidRPr="00B074C4">
          <w:rPr>
            <w:rStyle w:val="Hyperlink"/>
          </w:rPr>
          <w:t>(13) 2015 (appendix to the Annex) Amendments (MSC.395(95))</w:t>
        </w:r>
        <w:r w:rsidR="00610103">
          <w:rPr>
            <w:webHidden/>
          </w:rPr>
          <w:tab/>
        </w:r>
        <w:r w:rsidR="00610103">
          <w:rPr>
            <w:webHidden/>
          </w:rPr>
          <w:fldChar w:fldCharType="begin"/>
        </w:r>
        <w:r w:rsidR="00610103">
          <w:rPr>
            <w:webHidden/>
          </w:rPr>
          <w:instrText xml:space="preserve"> PAGEREF _Toc84950009 \h </w:instrText>
        </w:r>
        <w:r w:rsidR="00610103">
          <w:rPr>
            <w:webHidden/>
          </w:rPr>
        </w:r>
        <w:r w:rsidR="00610103">
          <w:rPr>
            <w:webHidden/>
          </w:rPr>
          <w:fldChar w:fldCharType="separate"/>
        </w:r>
        <w:r w:rsidR="00B84443">
          <w:rPr>
            <w:webHidden/>
          </w:rPr>
          <w:t>92</w:t>
        </w:r>
        <w:r w:rsidR="00610103">
          <w:rPr>
            <w:webHidden/>
          </w:rPr>
          <w:fldChar w:fldCharType="end"/>
        </w:r>
      </w:hyperlink>
    </w:p>
    <w:p w14:paraId="5663FF11" w14:textId="0AD9D232"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010" w:history="1">
        <w:r w:rsidR="00610103" w:rsidRPr="00B074C4">
          <w:rPr>
            <w:rStyle w:val="Hyperlink"/>
            <w:noProof/>
            <w:lang w:val="en-GB"/>
          </w:rPr>
          <w:t>AGREEMENT CONCERNING SPECIFIC STABILITY REQUIREMENTS FOR RO-RO PASSENGER SHIPS UNDERTAKING REGULAR SCHEDULED INTERNATIONAL VOYAGES BETWEEN OR TO OR FROM DESIGNATED PORTS IN NORTH WEST EUROPE AND THE BALTIC SEA (SOLAS AGR.  1996)</w:t>
        </w:r>
        <w:r w:rsidR="00610103">
          <w:rPr>
            <w:noProof/>
            <w:webHidden/>
          </w:rPr>
          <w:tab/>
        </w:r>
        <w:r w:rsidR="00610103">
          <w:rPr>
            <w:noProof/>
            <w:webHidden/>
          </w:rPr>
          <w:fldChar w:fldCharType="begin"/>
        </w:r>
        <w:r w:rsidR="00610103">
          <w:rPr>
            <w:noProof/>
            <w:webHidden/>
          </w:rPr>
          <w:instrText xml:space="preserve"> PAGEREF _Toc84950010 \h </w:instrText>
        </w:r>
        <w:r w:rsidR="00610103">
          <w:rPr>
            <w:noProof/>
            <w:webHidden/>
          </w:rPr>
        </w:r>
        <w:r w:rsidR="00610103">
          <w:rPr>
            <w:noProof/>
            <w:webHidden/>
          </w:rPr>
          <w:fldChar w:fldCharType="separate"/>
        </w:r>
        <w:r w:rsidR="00B84443">
          <w:rPr>
            <w:noProof/>
            <w:webHidden/>
          </w:rPr>
          <w:t>93</w:t>
        </w:r>
        <w:r w:rsidR="00610103">
          <w:rPr>
            <w:noProof/>
            <w:webHidden/>
          </w:rPr>
          <w:fldChar w:fldCharType="end"/>
        </w:r>
      </w:hyperlink>
    </w:p>
    <w:p w14:paraId="553D117B" w14:textId="71F6C996"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011" w:history="1">
        <w:r w:rsidR="00610103" w:rsidRPr="00B074C4">
          <w:rPr>
            <w:rStyle w:val="Hyperlink"/>
            <w:noProof/>
            <w:lang w:val="en-GB"/>
          </w:rPr>
          <w:t>CONVENTION ON THE INTERNATIONAL REGULATIONS FOR PREVENTING COLLISIONS AT SEA, 1972, AS AMENDED (COLREG 1972)</w:t>
        </w:r>
        <w:r w:rsidR="00610103">
          <w:rPr>
            <w:noProof/>
            <w:webHidden/>
          </w:rPr>
          <w:tab/>
        </w:r>
        <w:r w:rsidR="00610103">
          <w:rPr>
            <w:noProof/>
            <w:webHidden/>
          </w:rPr>
          <w:fldChar w:fldCharType="begin"/>
        </w:r>
        <w:r w:rsidR="00610103">
          <w:rPr>
            <w:noProof/>
            <w:webHidden/>
          </w:rPr>
          <w:instrText xml:space="preserve"> PAGEREF _Toc84950011 \h </w:instrText>
        </w:r>
        <w:r w:rsidR="00610103">
          <w:rPr>
            <w:noProof/>
            <w:webHidden/>
          </w:rPr>
        </w:r>
        <w:r w:rsidR="00610103">
          <w:rPr>
            <w:noProof/>
            <w:webHidden/>
          </w:rPr>
          <w:fldChar w:fldCharType="separate"/>
        </w:r>
        <w:r w:rsidR="00B84443">
          <w:rPr>
            <w:noProof/>
            <w:webHidden/>
          </w:rPr>
          <w:t>95</w:t>
        </w:r>
        <w:r w:rsidR="00610103">
          <w:rPr>
            <w:noProof/>
            <w:webHidden/>
          </w:rPr>
          <w:fldChar w:fldCharType="end"/>
        </w:r>
      </w:hyperlink>
    </w:p>
    <w:p w14:paraId="22D48183" w14:textId="5DA9145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12" w:history="1">
        <w:r w:rsidR="00610103" w:rsidRPr="00B074C4">
          <w:rPr>
            <w:rStyle w:val="Hyperlink"/>
            <w:lang w:val="en-GB"/>
          </w:rPr>
          <w:t>(1)   1981 Amendments (A.464(XII))</w:t>
        </w:r>
        <w:r w:rsidR="00610103">
          <w:rPr>
            <w:webHidden/>
          </w:rPr>
          <w:tab/>
        </w:r>
        <w:r w:rsidR="00610103">
          <w:rPr>
            <w:webHidden/>
          </w:rPr>
          <w:fldChar w:fldCharType="begin"/>
        </w:r>
        <w:r w:rsidR="00610103">
          <w:rPr>
            <w:webHidden/>
          </w:rPr>
          <w:instrText xml:space="preserve"> PAGEREF _Toc84950012 \h </w:instrText>
        </w:r>
        <w:r w:rsidR="00610103">
          <w:rPr>
            <w:webHidden/>
          </w:rPr>
        </w:r>
        <w:r w:rsidR="00610103">
          <w:rPr>
            <w:webHidden/>
          </w:rPr>
          <w:fldChar w:fldCharType="separate"/>
        </w:r>
        <w:r w:rsidR="00B84443">
          <w:rPr>
            <w:webHidden/>
          </w:rPr>
          <w:t>107</w:t>
        </w:r>
        <w:r w:rsidR="00610103">
          <w:rPr>
            <w:webHidden/>
          </w:rPr>
          <w:fldChar w:fldCharType="end"/>
        </w:r>
      </w:hyperlink>
    </w:p>
    <w:p w14:paraId="4D7952A9" w14:textId="1EF6BC4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13" w:history="1">
        <w:r w:rsidR="00610103" w:rsidRPr="00B074C4">
          <w:rPr>
            <w:rStyle w:val="Hyperlink"/>
            <w:lang w:val="en-GB"/>
          </w:rPr>
          <w:t>(2)   1987 Amendments (A.626(15)</w:t>
        </w:r>
        <w:r w:rsidR="00610103">
          <w:rPr>
            <w:webHidden/>
          </w:rPr>
          <w:tab/>
        </w:r>
        <w:r w:rsidR="00610103">
          <w:rPr>
            <w:webHidden/>
          </w:rPr>
          <w:fldChar w:fldCharType="begin"/>
        </w:r>
        <w:r w:rsidR="00610103">
          <w:rPr>
            <w:webHidden/>
          </w:rPr>
          <w:instrText xml:space="preserve"> PAGEREF _Toc84950013 \h </w:instrText>
        </w:r>
        <w:r w:rsidR="00610103">
          <w:rPr>
            <w:webHidden/>
          </w:rPr>
        </w:r>
        <w:r w:rsidR="00610103">
          <w:rPr>
            <w:webHidden/>
          </w:rPr>
          <w:fldChar w:fldCharType="separate"/>
        </w:r>
        <w:r w:rsidR="00B84443">
          <w:rPr>
            <w:webHidden/>
          </w:rPr>
          <w:t>107</w:t>
        </w:r>
        <w:r w:rsidR="00610103">
          <w:rPr>
            <w:webHidden/>
          </w:rPr>
          <w:fldChar w:fldCharType="end"/>
        </w:r>
      </w:hyperlink>
    </w:p>
    <w:p w14:paraId="4264EF97" w14:textId="20FC798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14" w:history="1">
        <w:r w:rsidR="00610103" w:rsidRPr="00B074C4">
          <w:rPr>
            <w:rStyle w:val="Hyperlink"/>
            <w:lang w:val="en-GB"/>
          </w:rPr>
          <w:t>(3)   1989 Amendment (A.678(16))</w:t>
        </w:r>
        <w:r w:rsidR="00610103">
          <w:rPr>
            <w:webHidden/>
          </w:rPr>
          <w:tab/>
        </w:r>
        <w:r w:rsidR="00610103">
          <w:rPr>
            <w:webHidden/>
          </w:rPr>
          <w:fldChar w:fldCharType="begin"/>
        </w:r>
        <w:r w:rsidR="00610103">
          <w:rPr>
            <w:webHidden/>
          </w:rPr>
          <w:instrText xml:space="preserve"> PAGEREF _Toc84950014 \h </w:instrText>
        </w:r>
        <w:r w:rsidR="00610103">
          <w:rPr>
            <w:webHidden/>
          </w:rPr>
        </w:r>
        <w:r w:rsidR="00610103">
          <w:rPr>
            <w:webHidden/>
          </w:rPr>
          <w:fldChar w:fldCharType="separate"/>
        </w:r>
        <w:r w:rsidR="00B84443">
          <w:rPr>
            <w:webHidden/>
          </w:rPr>
          <w:t>107</w:t>
        </w:r>
        <w:r w:rsidR="00610103">
          <w:rPr>
            <w:webHidden/>
          </w:rPr>
          <w:fldChar w:fldCharType="end"/>
        </w:r>
      </w:hyperlink>
    </w:p>
    <w:p w14:paraId="354857A9" w14:textId="0E85292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15" w:history="1">
        <w:r w:rsidR="00610103" w:rsidRPr="00B074C4">
          <w:rPr>
            <w:rStyle w:val="Hyperlink"/>
            <w:lang w:val="en-GB"/>
          </w:rPr>
          <w:t>(4)   1993 Amendments (A.736(18))</w:t>
        </w:r>
        <w:r w:rsidR="00610103">
          <w:rPr>
            <w:webHidden/>
          </w:rPr>
          <w:tab/>
        </w:r>
        <w:r w:rsidR="00610103">
          <w:rPr>
            <w:webHidden/>
          </w:rPr>
          <w:fldChar w:fldCharType="begin"/>
        </w:r>
        <w:r w:rsidR="00610103">
          <w:rPr>
            <w:webHidden/>
          </w:rPr>
          <w:instrText xml:space="preserve"> PAGEREF _Toc84950015 \h </w:instrText>
        </w:r>
        <w:r w:rsidR="00610103">
          <w:rPr>
            <w:webHidden/>
          </w:rPr>
        </w:r>
        <w:r w:rsidR="00610103">
          <w:rPr>
            <w:webHidden/>
          </w:rPr>
          <w:fldChar w:fldCharType="separate"/>
        </w:r>
        <w:r w:rsidR="00B84443">
          <w:rPr>
            <w:webHidden/>
          </w:rPr>
          <w:t>107</w:t>
        </w:r>
        <w:r w:rsidR="00610103">
          <w:rPr>
            <w:webHidden/>
          </w:rPr>
          <w:fldChar w:fldCharType="end"/>
        </w:r>
      </w:hyperlink>
    </w:p>
    <w:p w14:paraId="3357C623" w14:textId="2F8A44E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16" w:history="1">
        <w:r w:rsidR="00610103" w:rsidRPr="00B074C4">
          <w:rPr>
            <w:rStyle w:val="Hyperlink"/>
            <w:lang w:val="en-GB"/>
          </w:rPr>
          <w:t>(5)   2001 Amendments (A.910(22))</w:t>
        </w:r>
        <w:r w:rsidR="00610103">
          <w:rPr>
            <w:webHidden/>
          </w:rPr>
          <w:tab/>
        </w:r>
        <w:r w:rsidR="00610103">
          <w:rPr>
            <w:webHidden/>
          </w:rPr>
          <w:fldChar w:fldCharType="begin"/>
        </w:r>
        <w:r w:rsidR="00610103">
          <w:rPr>
            <w:webHidden/>
          </w:rPr>
          <w:instrText xml:space="preserve"> PAGEREF _Toc84950016 \h </w:instrText>
        </w:r>
        <w:r w:rsidR="00610103">
          <w:rPr>
            <w:webHidden/>
          </w:rPr>
        </w:r>
        <w:r w:rsidR="00610103">
          <w:rPr>
            <w:webHidden/>
          </w:rPr>
          <w:fldChar w:fldCharType="separate"/>
        </w:r>
        <w:r w:rsidR="00B84443">
          <w:rPr>
            <w:webHidden/>
          </w:rPr>
          <w:t>108</w:t>
        </w:r>
        <w:r w:rsidR="00610103">
          <w:rPr>
            <w:webHidden/>
          </w:rPr>
          <w:fldChar w:fldCharType="end"/>
        </w:r>
      </w:hyperlink>
    </w:p>
    <w:p w14:paraId="4958FB17" w14:textId="321C2F5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17" w:history="1">
        <w:r w:rsidR="00610103" w:rsidRPr="00B074C4">
          <w:rPr>
            <w:rStyle w:val="Hyperlink"/>
          </w:rPr>
          <w:t>(6)   2007 Amendments (A.1004(25))</w:t>
        </w:r>
        <w:r w:rsidR="00610103">
          <w:rPr>
            <w:webHidden/>
          </w:rPr>
          <w:tab/>
        </w:r>
        <w:r w:rsidR="00610103">
          <w:rPr>
            <w:webHidden/>
          </w:rPr>
          <w:fldChar w:fldCharType="begin"/>
        </w:r>
        <w:r w:rsidR="00610103">
          <w:rPr>
            <w:webHidden/>
          </w:rPr>
          <w:instrText xml:space="preserve"> PAGEREF _Toc84950017 \h </w:instrText>
        </w:r>
        <w:r w:rsidR="00610103">
          <w:rPr>
            <w:webHidden/>
          </w:rPr>
        </w:r>
        <w:r w:rsidR="00610103">
          <w:rPr>
            <w:webHidden/>
          </w:rPr>
          <w:fldChar w:fldCharType="separate"/>
        </w:r>
        <w:r w:rsidR="00B84443">
          <w:rPr>
            <w:webHidden/>
          </w:rPr>
          <w:t>108</w:t>
        </w:r>
        <w:r w:rsidR="00610103">
          <w:rPr>
            <w:webHidden/>
          </w:rPr>
          <w:fldChar w:fldCharType="end"/>
        </w:r>
      </w:hyperlink>
    </w:p>
    <w:p w14:paraId="75A57B0B" w14:textId="0AF8A9C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18" w:history="1">
        <w:r w:rsidR="00610103" w:rsidRPr="00B074C4">
          <w:rPr>
            <w:rStyle w:val="Hyperlink"/>
          </w:rPr>
          <w:t>(7)   2013 Amendments (to make the use of the III Code mandatory) (A.1085(28))</w:t>
        </w:r>
        <w:r w:rsidR="00610103">
          <w:rPr>
            <w:webHidden/>
          </w:rPr>
          <w:tab/>
        </w:r>
        <w:r w:rsidR="00610103">
          <w:rPr>
            <w:webHidden/>
          </w:rPr>
          <w:fldChar w:fldCharType="begin"/>
        </w:r>
        <w:r w:rsidR="00610103">
          <w:rPr>
            <w:webHidden/>
          </w:rPr>
          <w:instrText xml:space="preserve"> PAGEREF _Toc84950018 \h </w:instrText>
        </w:r>
        <w:r w:rsidR="00610103">
          <w:rPr>
            <w:webHidden/>
          </w:rPr>
        </w:r>
        <w:r w:rsidR="00610103">
          <w:rPr>
            <w:webHidden/>
          </w:rPr>
          <w:fldChar w:fldCharType="separate"/>
        </w:r>
        <w:r w:rsidR="00B84443">
          <w:rPr>
            <w:webHidden/>
          </w:rPr>
          <w:t>108</w:t>
        </w:r>
        <w:r w:rsidR="00610103">
          <w:rPr>
            <w:webHidden/>
          </w:rPr>
          <w:fldChar w:fldCharType="end"/>
        </w:r>
      </w:hyperlink>
    </w:p>
    <w:p w14:paraId="686E3F18" w14:textId="1EB64AFB"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019" w:history="1">
        <w:r w:rsidR="00610103" w:rsidRPr="00B074C4">
          <w:rPr>
            <w:rStyle w:val="Hyperlink"/>
            <w:noProof/>
            <w:lang w:val="en-GB"/>
          </w:rPr>
          <w:t>PROTOCOL OF 1978 RELATING TO THE INTERNATIONAL CONVENTION FOR THE PREVENTION OF POLLUTION FROM SHIPS, 1973</w:t>
        </w:r>
        <w:r w:rsidR="00610103" w:rsidRPr="00B074C4">
          <w:rPr>
            <w:rStyle w:val="Hyperlink"/>
            <w:noProof/>
            <w:vertAlign w:val="superscript"/>
            <w:lang w:val="en-GB"/>
          </w:rPr>
          <w:t>1</w:t>
        </w:r>
        <w:r w:rsidR="00610103" w:rsidRPr="00B074C4">
          <w:rPr>
            <w:rStyle w:val="Hyperlink"/>
            <w:noProof/>
            <w:lang w:val="en-GB"/>
          </w:rPr>
          <w:t>, (MARPOL)</w:t>
        </w:r>
        <w:r w:rsidR="00610103">
          <w:rPr>
            <w:noProof/>
            <w:webHidden/>
          </w:rPr>
          <w:tab/>
        </w:r>
        <w:r w:rsidR="00610103">
          <w:rPr>
            <w:noProof/>
            <w:webHidden/>
          </w:rPr>
          <w:fldChar w:fldCharType="begin"/>
        </w:r>
        <w:r w:rsidR="00610103">
          <w:rPr>
            <w:noProof/>
            <w:webHidden/>
          </w:rPr>
          <w:instrText xml:space="preserve"> PAGEREF _Toc84950019 \h </w:instrText>
        </w:r>
        <w:r w:rsidR="00610103">
          <w:rPr>
            <w:noProof/>
            <w:webHidden/>
          </w:rPr>
        </w:r>
        <w:r w:rsidR="00610103">
          <w:rPr>
            <w:noProof/>
            <w:webHidden/>
          </w:rPr>
          <w:fldChar w:fldCharType="separate"/>
        </w:r>
        <w:r w:rsidR="00B84443">
          <w:rPr>
            <w:noProof/>
            <w:webHidden/>
          </w:rPr>
          <w:t>109</w:t>
        </w:r>
        <w:r w:rsidR="00610103">
          <w:rPr>
            <w:noProof/>
            <w:webHidden/>
          </w:rPr>
          <w:fldChar w:fldCharType="end"/>
        </w:r>
      </w:hyperlink>
    </w:p>
    <w:p w14:paraId="68775D59" w14:textId="60CC63FE"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020" w:history="1">
        <w:r w:rsidR="00610103" w:rsidRPr="00B074C4">
          <w:rPr>
            <w:rStyle w:val="Hyperlink"/>
            <w:noProof/>
          </w:rPr>
          <w:t>(a)  States having accepted Optional Annex III</w:t>
        </w:r>
        <w:r w:rsidR="00610103">
          <w:rPr>
            <w:noProof/>
            <w:webHidden/>
          </w:rPr>
          <w:tab/>
        </w:r>
        <w:r w:rsidR="00610103">
          <w:rPr>
            <w:noProof/>
            <w:webHidden/>
          </w:rPr>
          <w:fldChar w:fldCharType="begin"/>
        </w:r>
        <w:r w:rsidR="00610103">
          <w:rPr>
            <w:noProof/>
            <w:webHidden/>
          </w:rPr>
          <w:instrText xml:space="preserve"> PAGEREF _Toc84950020 \h </w:instrText>
        </w:r>
        <w:r w:rsidR="00610103">
          <w:rPr>
            <w:noProof/>
            <w:webHidden/>
          </w:rPr>
        </w:r>
        <w:r w:rsidR="00610103">
          <w:rPr>
            <w:noProof/>
            <w:webHidden/>
          </w:rPr>
          <w:fldChar w:fldCharType="separate"/>
        </w:r>
        <w:r w:rsidR="00B84443">
          <w:rPr>
            <w:noProof/>
            <w:webHidden/>
          </w:rPr>
          <w:t>120</w:t>
        </w:r>
        <w:r w:rsidR="00610103">
          <w:rPr>
            <w:noProof/>
            <w:webHidden/>
          </w:rPr>
          <w:fldChar w:fldCharType="end"/>
        </w:r>
      </w:hyperlink>
    </w:p>
    <w:p w14:paraId="4645132C" w14:textId="4E1384C0"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021" w:history="1">
        <w:r w:rsidR="00610103" w:rsidRPr="00B074C4">
          <w:rPr>
            <w:rStyle w:val="Hyperlink"/>
            <w:noProof/>
          </w:rPr>
          <w:t>(b)  States having accepted Optional Annex IV</w:t>
        </w:r>
        <w:r w:rsidR="00610103">
          <w:rPr>
            <w:noProof/>
            <w:webHidden/>
          </w:rPr>
          <w:tab/>
        </w:r>
        <w:r w:rsidR="00610103">
          <w:rPr>
            <w:noProof/>
            <w:webHidden/>
          </w:rPr>
          <w:fldChar w:fldCharType="begin"/>
        </w:r>
        <w:r w:rsidR="00610103">
          <w:rPr>
            <w:noProof/>
            <w:webHidden/>
          </w:rPr>
          <w:instrText xml:space="preserve"> PAGEREF _Toc84950021 \h </w:instrText>
        </w:r>
        <w:r w:rsidR="00610103">
          <w:rPr>
            <w:noProof/>
            <w:webHidden/>
          </w:rPr>
        </w:r>
        <w:r w:rsidR="00610103">
          <w:rPr>
            <w:noProof/>
            <w:webHidden/>
          </w:rPr>
          <w:fldChar w:fldCharType="separate"/>
        </w:r>
        <w:r w:rsidR="00B84443">
          <w:rPr>
            <w:noProof/>
            <w:webHidden/>
          </w:rPr>
          <w:t>124</w:t>
        </w:r>
        <w:r w:rsidR="00610103">
          <w:rPr>
            <w:noProof/>
            <w:webHidden/>
          </w:rPr>
          <w:fldChar w:fldCharType="end"/>
        </w:r>
      </w:hyperlink>
    </w:p>
    <w:p w14:paraId="62FD51C7" w14:textId="58553D05"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022" w:history="1">
        <w:r w:rsidR="00610103" w:rsidRPr="00B074C4">
          <w:rPr>
            <w:rStyle w:val="Hyperlink"/>
            <w:noProof/>
          </w:rPr>
          <w:t>(c)  States having accepted Optional Annex V</w:t>
        </w:r>
        <w:r w:rsidR="00610103">
          <w:rPr>
            <w:noProof/>
            <w:webHidden/>
          </w:rPr>
          <w:tab/>
        </w:r>
        <w:r w:rsidR="00610103">
          <w:rPr>
            <w:noProof/>
            <w:webHidden/>
          </w:rPr>
          <w:fldChar w:fldCharType="begin"/>
        </w:r>
        <w:r w:rsidR="00610103">
          <w:rPr>
            <w:noProof/>
            <w:webHidden/>
          </w:rPr>
          <w:instrText xml:space="preserve"> PAGEREF _Toc84950022 \h </w:instrText>
        </w:r>
        <w:r w:rsidR="00610103">
          <w:rPr>
            <w:noProof/>
            <w:webHidden/>
          </w:rPr>
        </w:r>
        <w:r w:rsidR="00610103">
          <w:rPr>
            <w:noProof/>
            <w:webHidden/>
          </w:rPr>
          <w:fldChar w:fldCharType="separate"/>
        </w:r>
        <w:r w:rsidR="00B84443">
          <w:rPr>
            <w:noProof/>
            <w:webHidden/>
          </w:rPr>
          <w:t>127</w:t>
        </w:r>
        <w:r w:rsidR="00610103">
          <w:rPr>
            <w:noProof/>
            <w:webHidden/>
          </w:rPr>
          <w:fldChar w:fldCharType="end"/>
        </w:r>
      </w:hyperlink>
    </w:p>
    <w:p w14:paraId="2B37347B" w14:textId="3F1EA01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23" w:history="1">
        <w:r w:rsidR="00610103" w:rsidRPr="00B074C4">
          <w:rPr>
            <w:rStyle w:val="Hyperlink"/>
            <w:lang w:val="en-GB"/>
          </w:rPr>
          <w:t>(1)   1984 (Annex I) Amendments (MEPC.14(20))</w:t>
        </w:r>
        <w:r w:rsidR="00610103">
          <w:rPr>
            <w:webHidden/>
          </w:rPr>
          <w:tab/>
        </w:r>
        <w:r w:rsidR="00610103">
          <w:rPr>
            <w:webHidden/>
          </w:rPr>
          <w:fldChar w:fldCharType="begin"/>
        </w:r>
        <w:r w:rsidR="00610103">
          <w:rPr>
            <w:webHidden/>
          </w:rPr>
          <w:instrText xml:space="preserve"> PAGEREF _Toc84950023 \h </w:instrText>
        </w:r>
        <w:r w:rsidR="00610103">
          <w:rPr>
            <w:webHidden/>
          </w:rPr>
        </w:r>
        <w:r w:rsidR="00610103">
          <w:rPr>
            <w:webHidden/>
          </w:rPr>
          <w:fldChar w:fldCharType="separate"/>
        </w:r>
        <w:r w:rsidR="00B84443">
          <w:rPr>
            <w:webHidden/>
          </w:rPr>
          <w:t>143</w:t>
        </w:r>
        <w:r w:rsidR="00610103">
          <w:rPr>
            <w:webHidden/>
          </w:rPr>
          <w:fldChar w:fldCharType="end"/>
        </w:r>
      </w:hyperlink>
    </w:p>
    <w:p w14:paraId="7FE52FD1" w14:textId="50186D5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24" w:history="1">
        <w:r w:rsidR="00610103" w:rsidRPr="00B074C4">
          <w:rPr>
            <w:rStyle w:val="Hyperlink"/>
            <w:bCs/>
            <w:lang w:val="en-GB"/>
          </w:rPr>
          <w:t>(2)   1985 (Annex II) Amendments (</w:t>
        </w:r>
        <w:r w:rsidR="00610103" w:rsidRPr="00B074C4">
          <w:rPr>
            <w:rStyle w:val="Hyperlink"/>
            <w:lang w:val="en-GB"/>
          </w:rPr>
          <w:t>MEPC.16(22))</w:t>
        </w:r>
        <w:r w:rsidR="00610103">
          <w:rPr>
            <w:webHidden/>
          </w:rPr>
          <w:tab/>
        </w:r>
        <w:r w:rsidR="00610103">
          <w:rPr>
            <w:webHidden/>
          </w:rPr>
          <w:fldChar w:fldCharType="begin"/>
        </w:r>
        <w:r w:rsidR="00610103">
          <w:rPr>
            <w:webHidden/>
          </w:rPr>
          <w:instrText xml:space="preserve"> PAGEREF _Toc84950024 \h </w:instrText>
        </w:r>
        <w:r w:rsidR="00610103">
          <w:rPr>
            <w:webHidden/>
          </w:rPr>
        </w:r>
        <w:r w:rsidR="00610103">
          <w:rPr>
            <w:webHidden/>
          </w:rPr>
          <w:fldChar w:fldCharType="separate"/>
        </w:r>
        <w:r w:rsidR="00B84443">
          <w:rPr>
            <w:webHidden/>
          </w:rPr>
          <w:t>145</w:t>
        </w:r>
        <w:r w:rsidR="00610103">
          <w:rPr>
            <w:webHidden/>
          </w:rPr>
          <w:fldChar w:fldCharType="end"/>
        </w:r>
      </w:hyperlink>
    </w:p>
    <w:p w14:paraId="16685CAA" w14:textId="7218A4D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25" w:history="1">
        <w:r w:rsidR="00610103" w:rsidRPr="00B074C4">
          <w:rPr>
            <w:rStyle w:val="Hyperlink"/>
            <w:bCs/>
            <w:lang w:val="en-GB"/>
          </w:rPr>
          <w:t>(3)   1985 (Protocol I) Amendments (</w:t>
        </w:r>
        <w:r w:rsidR="00610103" w:rsidRPr="00B074C4">
          <w:rPr>
            <w:rStyle w:val="Hyperlink"/>
            <w:lang w:val="en-GB"/>
          </w:rPr>
          <w:t>MEPC.21(22))</w:t>
        </w:r>
        <w:r w:rsidR="00610103">
          <w:rPr>
            <w:webHidden/>
          </w:rPr>
          <w:tab/>
        </w:r>
        <w:r w:rsidR="00610103">
          <w:rPr>
            <w:webHidden/>
          </w:rPr>
          <w:fldChar w:fldCharType="begin"/>
        </w:r>
        <w:r w:rsidR="00610103">
          <w:rPr>
            <w:webHidden/>
          </w:rPr>
          <w:instrText xml:space="preserve"> PAGEREF _Toc84950025 \h </w:instrText>
        </w:r>
        <w:r w:rsidR="00610103">
          <w:rPr>
            <w:webHidden/>
          </w:rPr>
        </w:r>
        <w:r w:rsidR="00610103">
          <w:rPr>
            <w:webHidden/>
          </w:rPr>
          <w:fldChar w:fldCharType="separate"/>
        </w:r>
        <w:r w:rsidR="00B84443">
          <w:rPr>
            <w:webHidden/>
          </w:rPr>
          <w:t>145</w:t>
        </w:r>
        <w:r w:rsidR="00610103">
          <w:rPr>
            <w:webHidden/>
          </w:rPr>
          <w:fldChar w:fldCharType="end"/>
        </w:r>
      </w:hyperlink>
    </w:p>
    <w:p w14:paraId="3CB7A36D" w14:textId="780E7C9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26" w:history="1">
        <w:r w:rsidR="00610103" w:rsidRPr="00B074C4">
          <w:rPr>
            <w:rStyle w:val="Hyperlink"/>
            <w:bCs/>
            <w:lang w:val="en-GB"/>
          </w:rPr>
          <w:t>(4)   1987 (Annex I) Amendments (</w:t>
        </w:r>
        <w:r w:rsidR="00610103" w:rsidRPr="00B074C4">
          <w:rPr>
            <w:rStyle w:val="Hyperlink"/>
            <w:lang w:val="en-GB"/>
          </w:rPr>
          <w:t>MEPC.29(25))</w:t>
        </w:r>
        <w:r w:rsidR="00610103">
          <w:rPr>
            <w:webHidden/>
          </w:rPr>
          <w:tab/>
        </w:r>
        <w:r w:rsidR="00610103">
          <w:rPr>
            <w:webHidden/>
          </w:rPr>
          <w:fldChar w:fldCharType="begin"/>
        </w:r>
        <w:r w:rsidR="00610103">
          <w:rPr>
            <w:webHidden/>
          </w:rPr>
          <w:instrText xml:space="preserve"> PAGEREF _Toc84950026 \h </w:instrText>
        </w:r>
        <w:r w:rsidR="00610103">
          <w:rPr>
            <w:webHidden/>
          </w:rPr>
        </w:r>
        <w:r w:rsidR="00610103">
          <w:rPr>
            <w:webHidden/>
          </w:rPr>
          <w:fldChar w:fldCharType="separate"/>
        </w:r>
        <w:r w:rsidR="00B84443">
          <w:rPr>
            <w:webHidden/>
          </w:rPr>
          <w:t>146</w:t>
        </w:r>
        <w:r w:rsidR="00610103">
          <w:rPr>
            <w:webHidden/>
          </w:rPr>
          <w:fldChar w:fldCharType="end"/>
        </w:r>
      </w:hyperlink>
    </w:p>
    <w:p w14:paraId="6C0552E1" w14:textId="172299C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27" w:history="1">
        <w:r w:rsidR="00610103" w:rsidRPr="00B074C4">
          <w:rPr>
            <w:rStyle w:val="Hyperlink"/>
            <w:bCs/>
            <w:lang w:val="fr-FR"/>
          </w:rPr>
          <w:t>(5)   1989 (IBC Code) Amendments (</w:t>
        </w:r>
        <w:r w:rsidR="00610103" w:rsidRPr="00B074C4">
          <w:rPr>
            <w:rStyle w:val="Hyperlink"/>
            <w:lang w:val="fr-FR"/>
          </w:rPr>
          <w:t>MEPC.32(27))</w:t>
        </w:r>
        <w:r w:rsidR="00610103">
          <w:rPr>
            <w:webHidden/>
          </w:rPr>
          <w:tab/>
        </w:r>
        <w:r w:rsidR="00610103">
          <w:rPr>
            <w:webHidden/>
          </w:rPr>
          <w:fldChar w:fldCharType="begin"/>
        </w:r>
        <w:r w:rsidR="00610103">
          <w:rPr>
            <w:webHidden/>
          </w:rPr>
          <w:instrText xml:space="preserve"> PAGEREF _Toc84950027 \h </w:instrText>
        </w:r>
        <w:r w:rsidR="00610103">
          <w:rPr>
            <w:webHidden/>
          </w:rPr>
        </w:r>
        <w:r w:rsidR="00610103">
          <w:rPr>
            <w:webHidden/>
          </w:rPr>
          <w:fldChar w:fldCharType="separate"/>
        </w:r>
        <w:r w:rsidR="00B84443">
          <w:rPr>
            <w:webHidden/>
          </w:rPr>
          <w:t>146</w:t>
        </w:r>
        <w:r w:rsidR="00610103">
          <w:rPr>
            <w:webHidden/>
          </w:rPr>
          <w:fldChar w:fldCharType="end"/>
        </w:r>
      </w:hyperlink>
    </w:p>
    <w:p w14:paraId="23496A1E" w14:textId="0F80665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28" w:history="1">
        <w:r w:rsidR="00610103" w:rsidRPr="00B074C4">
          <w:rPr>
            <w:rStyle w:val="Hyperlink"/>
            <w:bCs/>
            <w:lang w:val="en-GB"/>
          </w:rPr>
          <w:t>(6)   1989 (BCH Code) Amendments  (</w:t>
        </w:r>
        <w:r w:rsidR="00610103" w:rsidRPr="00B074C4">
          <w:rPr>
            <w:rStyle w:val="Hyperlink"/>
            <w:lang w:val="en-GB"/>
          </w:rPr>
          <w:t>MEPC.33(27))</w:t>
        </w:r>
        <w:r w:rsidR="00610103">
          <w:rPr>
            <w:webHidden/>
          </w:rPr>
          <w:tab/>
        </w:r>
        <w:r w:rsidR="00610103">
          <w:rPr>
            <w:webHidden/>
          </w:rPr>
          <w:fldChar w:fldCharType="begin"/>
        </w:r>
        <w:r w:rsidR="00610103">
          <w:rPr>
            <w:webHidden/>
          </w:rPr>
          <w:instrText xml:space="preserve"> PAGEREF _Toc84950028 \h </w:instrText>
        </w:r>
        <w:r w:rsidR="00610103">
          <w:rPr>
            <w:webHidden/>
          </w:rPr>
        </w:r>
        <w:r w:rsidR="00610103">
          <w:rPr>
            <w:webHidden/>
          </w:rPr>
          <w:fldChar w:fldCharType="separate"/>
        </w:r>
        <w:r w:rsidR="00B84443">
          <w:rPr>
            <w:webHidden/>
          </w:rPr>
          <w:t>147</w:t>
        </w:r>
        <w:r w:rsidR="00610103">
          <w:rPr>
            <w:webHidden/>
          </w:rPr>
          <w:fldChar w:fldCharType="end"/>
        </w:r>
      </w:hyperlink>
    </w:p>
    <w:p w14:paraId="5278B56C" w14:textId="4C4F8CA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29" w:history="1">
        <w:r w:rsidR="00610103" w:rsidRPr="00B074C4">
          <w:rPr>
            <w:rStyle w:val="Hyperlink"/>
            <w:bCs/>
            <w:lang w:val="en-GB"/>
          </w:rPr>
          <w:t>(7)   1989 (Annex II) Amendments  (</w:t>
        </w:r>
        <w:r w:rsidR="00610103" w:rsidRPr="00B074C4">
          <w:rPr>
            <w:rStyle w:val="Hyperlink"/>
            <w:lang w:val="en-GB"/>
          </w:rPr>
          <w:t>MEPC.34(27))</w:t>
        </w:r>
        <w:r w:rsidR="00610103">
          <w:rPr>
            <w:webHidden/>
          </w:rPr>
          <w:tab/>
        </w:r>
        <w:r w:rsidR="00610103">
          <w:rPr>
            <w:webHidden/>
          </w:rPr>
          <w:fldChar w:fldCharType="begin"/>
        </w:r>
        <w:r w:rsidR="00610103">
          <w:rPr>
            <w:webHidden/>
          </w:rPr>
          <w:instrText xml:space="preserve"> PAGEREF _Toc84950029 \h </w:instrText>
        </w:r>
        <w:r w:rsidR="00610103">
          <w:rPr>
            <w:webHidden/>
          </w:rPr>
        </w:r>
        <w:r w:rsidR="00610103">
          <w:rPr>
            <w:webHidden/>
          </w:rPr>
          <w:fldChar w:fldCharType="separate"/>
        </w:r>
        <w:r w:rsidR="00B84443">
          <w:rPr>
            <w:webHidden/>
          </w:rPr>
          <w:t>147</w:t>
        </w:r>
        <w:r w:rsidR="00610103">
          <w:rPr>
            <w:webHidden/>
          </w:rPr>
          <w:fldChar w:fldCharType="end"/>
        </w:r>
      </w:hyperlink>
    </w:p>
    <w:p w14:paraId="7BD4D6BC" w14:textId="14CFF17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30" w:history="1">
        <w:r w:rsidR="00610103" w:rsidRPr="00B074C4">
          <w:rPr>
            <w:rStyle w:val="Hyperlink"/>
            <w:bCs/>
            <w:lang w:val="en-GB"/>
          </w:rPr>
          <w:t>(8)   1989 (Annex V) Amendments  (</w:t>
        </w:r>
        <w:r w:rsidR="00610103" w:rsidRPr="00B074C4">
          <w:rPr>
            <w:rStyle w:val="Hyperlink"/>
            <w:lang w:val="en-GB"/>
          </w:rPr>
          <w:t>MEPC.36(28))</w:t>
        </w:r>
        <w:r w:rsidR="00610103">
          <w:rPr>
            <w:webHidden/>
          </w:rPr>
          <w:tab/>
        </w:r>
        <w:r w:rsidR="00610103">
          <w:rPr>
            <w:webHidden/>
          </w:rPr>
          <w:fldChar w:fldCharType="begin"/>
        </w:r>
        <w:r w:rsidR="00610103">
          <w:rPr>
            <w:webHidden/>
          </w:rPr>
          <w:instrText xml:space="preserve"> PAGEREF _Toc84950030 \h </w:instrText>
        </w:r>
        <w:r w:rsidR="00610103">
          <w:rPr>
            <w:webHidden/>
          </w:rPr>
        </w:r>
        <w:r w:rsidR="00610103">
          <w:rPr>
            <w:webHidden/>
          </w:rPr>
          <w:fldChar w:fldCharType="separate"/>
        </w:r>
        <w:r w:rsidR="00B84443">
          <w:rPr>
            <w:webHidden/>
          </w:rPr>
          <w:t>147</w:t>
        </w:r>
        <w:r w:rsidR="00610103">
          <w:rPr>
            <w:webHidden/>
          </w:rPr>
          <w:fldChar w:fldCharType="end"/>
        </w:r>
      </w:hyperlink>
    </w:p>
    <w:p w14:paraId="2F3ED6B8" w14:textId="433A400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31" w:history="1">
        <w:r w:rsidR="00610103" w:rsidRPr="00B074C4">
          <w:rPr>
            <w:rStyle w:val="Hyperlink"/>
            <w:bCs/>
            <w:lang w:val="en-GB"/>
          </w:rPr>
          <w:t>(9)   1990 (Annexes I, II, HSSC) Amendments (</w:t>
        </w:r>
        <w:r w:rsidR="00610103" w:rsidRPr="00B074C4">
          <w:rPr>
            <w:rStyle w:val="Hyperlink"/>
            <w:lang w:val="en-GB"/>
          </w:rPr>
          <w:t>MEPC.39(29))</w:t>
        </w:r>
        <w:r w:rsidR="00610103">
          <w:rPr>
            <w:webHidden/>
          </w:rPr>
          <w:tab/>
        </w:r>
        <w:r w:rsidR="00610103">
          <w:rPr>
            <w:webHidden/>
          </w:rPr>
          <w:fldChar w:fldCharType="begin"/>
        </w:r>
        <w:r w:rsidR="00610103">
          <w:rPr>
            <w:webHidden/>
          </w:rPr>
          <w:instrText xml:space="preserve"> PAGEREF _Toc84950031 \h </w:instrText>
        </w:r>
        <w:r w:rsidR="00610103">
          <w:rPr>
            <w:webHidden/>
          </w:rPr>
        </w:r>
        <w:r w:rsidR="00610103">
          <w:rPr>
            <w:webHidden/>
          </w:rPr>
          <w:fldChar w:fldCharType="separate"/>
        </w:r>
        <w:r w:rsidR="00B84443">
          <w:rPr>
            <w:webHidden/>
          </w:rPr>
          <w:t>148</w:t>
        </w:r>
        <w:r w:rsidR="00610103">
          <w:rPr>
            <w:webHidden/>
          </w:rPr>
          <w:fldChar w:fldCharType="end"/>
        </w:r>
      </w:hyperlink>
    </w:p>
    <w:p w14:paraId="18C02464" w14:textId="2EAF407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32" w:history="1">
        <w:r w:rsidR="00610103" w:rsidRPr="00B074C4">
          <w:rPr>
            <w:rStyle w:val="Hyperlink"/>
            <w:bCs/>
            <w:lang w:val="fr-FR"/>
          </w:rPr>
          <w:t>(10)   1990 (IBC Code) Amendments (</w:t>
        </w:r>
        <w:r w:rsidR="00610103" w:rsidRPr="00B074C4">
          <w:rPr>
            <w:rStyle w:val="Hyperlink"/>
            <w:lang w:val="fr-FR"/>
          </w:rPr>
          <w:t>MEPC.40(29))</w:t>
        </w:r>
        <w:r w:rsidR="00610103">
          <w:rPr>
            <w:webHidden/>
          </w:rPr>
          <w:tab/>
        </w:r>
        <w:r w:rsidR="00610103">
          <w:rPr>
            <w:webHidden/>
          </w:rPr>
          <w:fldChar w:fldCharType="begin"/>
        </w:r>
        <w:r w:rsidR="00610103">
          <w:rPr>
            <w:webHidden/>
          </w:rPr>
          <w:instrText xml:space="preserve"> PAGEREF _Toc84950032 \h </w:instrText>
        </w:r>
        <w:r w:rsidR="00610103">
          <w:rPr>
            <w:webHidden/>
          </w:rPr>
        </w:r>
        <w:r w:rsidR="00610103">
          <w:rPr>
            <w:webHidden/>
          </w:rPr>
          <w:fldChar w:fldCharType="separate"/>
        </w:r>
        <w:r w:rsidR="00B84443">
          <w:rPr>
            <w:webHidden/>
          </w:rPr>
          <w:t>148</w:t>
        </w:r>
        <w:r w:rsidR="00610103">
          <w:rPr>
            <w:webHidden/>
          </w:rPr>
          <w:fldChar w:fldCharType="end"/>
        </w:r>
      </w:hyperlink>
    </w:p>
    <w:p w14:paraId="1E40D81D" w14:textId="707B1EE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33" w:history="1">
        <w:r w:rsidR="00610103" w:rsidRPr="00B074C4">
          <w:rPr>
            <w:rStyle w:val="Hyperlink"/>
            <w:bCs/>
            <w:lang w:val="en-GB"/>
          </w:rPr>
          <w:t>(11)   1990 (BCH Code) Amendments (</w:t>
        </w:r>
        <w:r w:rsidR="00610103" w:rsidRPr="00B074C4">
          <w:rPr>
            <w:rStyle w:val="Hyperlink"/>
            <w:lang w:val="en-GB"/>
          </w:rPr>
          <w:t>MEPC.41(29))</w:t>
        </w:r>
        <w:r w:rsidR="00610103">
          <w:rPr>
            <w:webHidden/>
          </w:rPr>
          <w:tab/>
        </w:r>
        <w:r w:rsidR="00610103">
          <w:rPr>
            <w:webHidden/>
          </w:rPr>
          <w:fldChar w:fldCharType="begin"/>
        </w:r>
        <w:r w:rsidR="00610103">
          <w:rPr>
            <w:webHidden/>
          </w:rPr>
          <w:instrText xml:space="preserve"> PAGEREF _Toc84950033 \h </w:instrText>
        </w:r>
        <w:r w:rsidR="00610103">
          <w:rPr>
            <w:webHidden/>
          </w:rPr>
        </w:r>
        <w:r w:rsidR="00610103">
          <w:rPr>
            <w:webHidden/>
          </w:rPr>
          <w:fldChar w:fldCharType="separate"/>
        </w:r>
        <w:r w:rsidR="00B84443">
          <w:rPr>
            <w:webHidden/>
          </w:rPr>
          <w:t>149</w:t>
        </w:r>
        <w:r w:rsidR="00610103">
          <w:rPr>
            <w:webHidden/>
          </w:rPr>
          <w:fldChar w:fldCharType="end"/>
        </w:r>
      </w:hyperlink>
    </w:p>
    <w:p w14:paraId="38AF8476" w14:textId="464F073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34" w:history="1">
        <w:r w:rsidR="00610103" w:rsidRPr="00B074C4">
          <w:rPr>
            <w:rStyle w:val="Hyperlink"/>
            <w:bCs/>
            <w:lang w:val="en-GB"/>
          </w:rPr>
          <w:t>(12)   1990 (Annexes I and V) Amendments (MEPC.42(30))</w:t>
        </w:r>
        <w:r w:rsidR="00610103">
          <w:rPr>
            <w:webHidden/>
          </w:rPr>
          <w:tab/>
        </w:r>
        <w:r w:rsidR="00610103">
          <w:rPr>
            <w:webHidden/>
          </w:rPr>
          <w:fldChar w:fldCharType="begin"/>
        </w:r>
        <w:r w:rsidR="00610103">
          <w:rPr>
            <w:webHidden/>
          </w:rPr>
          <w:instrText xml:space="preserve"> PAGEREF _Toc84950034 \h </w:instrText>
        </w:r>
        <w:r w:rsidR="00610103">
          <w:rPr>
            <w:webHidden/>
          </w:rPr>
        </w:r>
        <w:r w:rsidR="00610103">
          <w:rPr>
            <w:webHidden/>
          </w:rPr>
          <w:fldChar w:fldCharType="separate"/>
        </w:r>
        <w:r w:rsidR="00B84443">
          <w:rPr>
            <w:webHidden/>
          </w:rPr>
          <w:t>149</w:t>
        </w:r>
        <w:r w:rsidR="00610103">
          <w:rPr>
            <w:webHidden/>
          </w:rPr>
          <w:fldChar w:fldCharType="end"/>
        </w:r>
      </w:hyperlink>
    </w:p>
    <w:p w14:paraId="407977FC" w14:textId="76526C1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35" w:history="1">
        <w:r w:rsidR="00610103" w:rsidRPr="00B074C4">
          <w:rPr>
            <w:rStyle w:val="Hyperlink"/>
            <w:bCs/>
            <w:lang w:val="en-GB"/>
          </w:rPr>
          <w:t>(13)   1991 (Annex I) Amendments (</w:t>
        </w:r>
        <w:r w:rsidR="00610103" w:rsidRPr="00B074C4">
          <w:rPr>
            <w:rStyle w:val="Hyperlink"/>
            <w:lang w:val="en-GB"/>
          </w:rPr>
          <w:t>MEPC.47(31))</w:t>
        </w:r>
        <w:r w:rsidR="00610103">
          <w:rPr>
            <w:webHidden/>
          </w:rPr>
          <w:tab/>
        </w:r>
        <w:r w:rsidR="00610103">
          <w:rPr>
            <w:webHidden/>
          </w:rPr>
          <w:fldChar w:fldCharType="begin"/>
        </w:r>
        <w:r w:rsidR="00610103">
          <w:rPr>
            <w:webHidden/>
          </w:rPr>
          <w:instrText xml:space="preserve"> PAGEREF _Toc84950035 \h </w:instrText>
        </w:r>
        <w:r w:rsidR="00610103">
          <w:rPr>
            <w:webHidden/>
          </w:rPr>
        </w:r>
        <w:r w:rsidR="00610103">
          <w:rPr>
            <w:webHidden/>
          </w:rPr>
          <w:fldChar w:fldCharType="separate"/>
        </w:r>
        <w:r w:rsidR="00B84443">
          <w:rPr>
            <w:webHidden/>
          </w:rPr>
          <w:t>150</w:t>
        </w:r>
        <w:r w:rsidR="00610103">
          <w:rPr>
            <w:webHidden/>
          </w:rPr>
          <w:fldChar w:fldCharType="end"/>
        </w:r>
      </w:hyperlink>
    </w:p>
    <w:p w14:paraId="0EFCE594" w14:textId="264384D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36" w:history="1">
        <w:r w:rsidR="00610103" w:rsidRPr="00B074C4">
          <w:rPr>
            <w:rStyle w:val="Hyperlink"/>
            <w:bCs/>
            <w:lang w:val="en-GB"/>
          </w:rPr>
          <w:t>(14)   1991 (Annex V) Amendments (</w:t>
        </w:r>
        <w:r w:rsidR="00610103" w:rsidRPr="00B074C4">
          <w:rPr>
            <w:rStyle w:val="Hyperlink"/>
            <w:lang w:val="en-GB"/>
          </w:rPr>
          <w:t>MEPC.48(31))</w:t>
        </w:r>
        <w:r w:rsidR="00610103">
          <w:rPr>
            <w:webHidden/>
          </w:rPr>
          <w:tab/>
        </w:r>
        <w:r w:rsidR="00610103">
          <w:rPr>
            <w:webHidden/>
          </w:rPr>
          <w:fldChar w:fldCharType="begin"/>
        </w:r>
        <w:r w:rsidR="00610103">
          <w:rPr>
            <w:webHidden/>
          </w:rPr>
          <w:instrText xml:space="preserve"> PAGEREF _Toc84950036 \h </w:instrText>
        </w:r>
        <w:r w:rsidR="00610103">
          <w:rPr>
            <w:webHidden/>
          </w:rPr>
        </w:r>
        <w:r w:rsidR="00610103">
          <w:rPr>
            <w:webHidden/>
          </w:rPr>
          <w:fldChar w:fldCharType="separate"/>
        </w:r>
        <w:r w:rsidR="00B84443">
          <w:rPr>
            <w:webHidden/>
          </w:rPr>
          <w:t>150</w:t>
        </w:r>
        <w:r w:rsidR="00610103">
          <w:rPr>
            <w:webHidden/>
          </w:rPr>
          <w:fldChar w:fldCharType="end"/>
        </w:r>
      </w:hyperlink>
    </w:p>
    <w:p w14:paraId="170008E1" w14:textId="24ADD9A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37" w:history="1">
        <w:r w:rsidR="00610103" w:rsidRPr="00B074C4">
          <w:rPr>
            <w:rStyle w:val="Hyperlink"/>
            <w:bCs/>
            <w:lang w:val="en-GB"/>
          </w:rPr>
          <w:t>(15)   1992 (Annex I) Amendments (MEPC.51(32))</w:t>
        </w:r>
        <w:r w:rsidR="00610103">
          <w:rPr>
            <w:webHidden/>
          </w:rPr>
          <w:tab/>
        </w:r>
        <w:r w:rsidR="00610103">
          <w:rPr>
            <w:webHidden/>
          </w:rPr>
          <w:fldChar w:fldCharType="begin"/>
        </w:r>
        <w:r w:rsidR="00610103">
          <w:rPr>
            <w:webHidden/>
          </w:rPr>
          <w:instrText xml:space="preserve"> PAGEREF _Toc84950037 \h </w:instrText>
        </w:r>
        <w:r w:rsidR="00610103">
          <w:rPr>
            <w:webHidden/>
          </w:rPr>
        </w:r>
        <w:r w:rsidR="00610103">
          <w:rPr>
            <w:webHidden/>
          </w:rPr>
          <w:fldChar w:fldCharType="separate"/>
        </w:r>
        <w:r w:rsidR="00B84443">
          <w:rPr>
            <w:webHidden/>
          </w:rPr>
          <w:t>150</w:t>
        </w:r>
        <w:r w:rsidR="00610103">
          <w:rPr>
            <w:webHidden/>
          </w:rPr>
          <w:fldChar w:fldCharType="end"/>
        </w:r>
      </w:hyperlink>
    </w:p>
    <w:p w14:paraId="7761565C" w14:textId="1871712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38" w:history="1">
        <w:r w:rsidR="00610103" w:rsidRPr="00B074C4">
          <w:rPr>
            <w:rStyle w:val="Hyperlink"/>
            <w:bCs/>
            <w:lang w:val="en-GB"/>
          </w:rPr>
          <w:t>(16)   1992 (Annex I) Amendments (</w:t>
        </w:r>
        <w:r w:rsidR="00610103" w:rsidRPr="00B074C4">
          <w:rPr>
            <w:rStyle w:val="Hyperlink"/>
            <w:lang w:val="en-GB"/>
          </w:rPr>
          <w:t>MEPC.52(32))</w:t>
        </w:r>
        <w:r w:rsidR="00610103">
          <w:rPr>
            <w:webHidden/>
          </w:rPr>
          <w:tab/>
        </w:r>
        <w:r w:rsidR="00610103">
          <w:rPr>
            <w:webHidden/>
          </w:rPr>
          <w:fldChar w:fldCharType="begin"/>
        </w:r>
        <w:r w:rsidR="00610103">
          <w:rPr>
            <w:webHidden/>
          </w:rPr>
          <w:instrText xml:space="preserve"> PAGEREF _Toc84950038 \h </w:instrText>
        </w:r>
        <w:r w:rsidR="00610103">
          <w:rPr>
            <w:webHidden/>
          </w:rPr>
        </w:r>
        <w:r w:rsidR="00610103">
          <w:rPr>
            <w:webHidden/>
          </w:rPr>
          <w:fldChar w:fldCharType="separate"/>
        </w:r>
        <w:r w:rsidR="00B84443">
          <w:rPr>
            <w:webHidden/>
          </w:rPr>
          <w:t>150</w:t>
        </w:r>
        <w:r w:rsidR="00610103">
          <w:rPr>
            <w:webHidden/>
          </w:rPr>
          <w:fldChar w:fldCharType="end"/>
        </w:r>
      </w:hyperlink>
    </w:p>
    <w:p w14:paraId="6C3AF138" w14:textId="0921595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39" w:history="1">
        <w:r w:rsidR="00610103" w:rsidRPr="00B074C4">
          <w:rPr>
            <w:rStyle w:val="Hyperlink"/>
            <w:bCs/>
            <w:lang w:val="fr-FR"/>
          </w:rPr>
          <w:t>(17)   1992 (IBC Code) Amendments (</w:t>
        </w:r>
        <w:r w:rsidR="00610103" w:rsidRPr="00B074C4">
          <w:rPr>
            <w:rStyle w:val="Hyperlink"/>
            <w:lang w:val="fr-FR"/>
          </w:rPr>
          <w:t>MEPC.55(33))</w:t>
        </w:r>
        <w:r w:rsidR="00610103">
          <w:rPr>
            <w:webHidden/>
          </w:rPr>
          <w:tab/>
        </w:r>
        <w:r w:rsidR="00610103">
          <w:rPr>
            <w:webHidden/>
          </w:rPr>
          <w:fldChar w:fldCharType="begin"/>
        </w:r>
        <w:r w:rsidR="00610103">
          <w:rPr>
            <w:webHidden/>
          </w:rPr>
          <w:instrText xml:space="preserve"> PAGEREF _Toc84950039 \h </w:instrText>
        </w:r>
        <w:r w:rsidR="00610103">
          <w:rPr>
            <w:webHidden/>
          </w:rPr>
        </w:r>
        <w:r w:rsidR="00610103">
          <w:rPr>
            <w:webHidden/>
          </w:rPr>
          <w:fldChar w:fldCharType="separate"/>
        </w:r>
        <w:r w:rsidR="00B84443">
          <w:rPr>
            <w:webHidden/>
          </w:rPr>
          <w:t>151</w:t>
        </w:r>
        <w:r w:rsidR="00610103">
          <w:rPr>
            <w:webHidden/>
          </w:rPr>
          <w:fldChar w:fldCharType="end"/>
        </w:r>
      </w:hyperlink>
    </w:p>
    <w:p w14:paraId="2C44DD78" w14:textId="6F7F305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40" w:history="1">
        <w:r w:rsidR="00610103" w:rsidRPr="00B074C4">
          <w:rPr>
            <w:rStyle w:val="Hyperlink"/>
            <w:bCs/>
            <w:lang w:val="en-GB"/>
          </w:rPr>
          <w:t>(18)   1992 (BCH Code) Amendments (</w:t>
        </w:r>
        <w:r w:rsidR="00610103" w:rsidRPr="00B074C4">
          <w:rPr>
            <w:rStyle w:val="Hyperlink"/>
            <w:lang w:val="en-GB"/>
          </w:rPr>
          <w:t>MEPC.56(33))</w:t>
        </w:r>
        <w:r w:rsidR="00610103">
          <w:rPr>
            <w:webHidden/>
          </w:rPr>
          <w:tab/>
        </w:r>
        <w:r w:rsidR="00610103">
          <w:rPr>
            <w:webHidden/>
          </w:rPr>
          <w:fldChar w:fldCharType="begin"/>
        </w:r>
        <w:r w:rsidR="00610103">
          <w:rPr>
            <w:webHidden/>
          </w:rPr>
          <w:instrText xml:space="preserve"> PAGEREF _Toc84950040 \h </w:instrText>
        </w:r>
        <w:r w:rsidR="00610103">
          <w:rPr>
            <w:webHidden/>
          </w:rPr>
        </w:r>
        <w:r w:rsidR="00610103">
          <w:rPr>
            <w:webHidden/>
          </w:rPr>
          <w:fldChar w:fldCharType="separate"/>
        </w:r>
        <w:r w:rsidR="00B84443">
          <w:rPr>
            <w:webHidden/>
          </w:rPr>
          <w:t>151</w:t>
        </w:r>
        <w:r w:rsidR="00610103">
          <w:rPr>
            <w:webHidden/>
          </w:rPr>
          <w:fldChar w:fldCharType="end"/>
        </w:r>
      </w:hyperlink>
    </w:p>
    <w:p w14:paraId="68F0FC43" w14:textId="6D9A9244"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41" w:history="1">
        <w:r w:rsidR="00610103" w:rsidRPr="00B074C4">
          <w:rPr>
            <w:rStyle w:val="Hyperlink"/>
            <w:bCs/>
            <w:lang w:val="en-GB"/>
          </w:rPr>
          <w:t>(19)   1992 (Annex II) Amendments  (</w:t>
        </w:r>
        <w:r w:rsidR="00610103" w:rsidRPr="00B074C4">
          <w:rPr>
            <w:rStyle w:val="Hyperlink"/>
            <w:lang w:val="en-GB"/>
          </w:rPr>
          <w:t>MEPC.57(33))</w:t>
        </w:r>
        <w:r w:rsidR="00610103">
          <w:rPr>
            <w:webHidden/>
          </w:rPr>
          <w:tab/>
        </w:r>
        <w:r w:rsidR="00610103">
          <w:rPr>
            <w:webHidden/>
          </w:rPr>
          <w:fldChar w:fldCharType="begin"/>
        </w:r>
        <w:r w:rsidR="00610103">
          <w:rPr>
            <w:webHidden/>
          </w:rPr>
          <w:instrText xml:space="preserve"> PAGEREF _Toc84950041 \h </w:instrText>
        </w:r>
        <w:r w:rsidR="00610103">
          <w:rPr>
            <w:webHidden/>
          </w:rPr>
        </w:r>
        <w:r w:rsidR="00610103">
          <w:rPr>
            <w:webHidden/>
          </w:rPr>
          <w:fldChar w:fldCharType="separate"/>
        </w:r>
        <w:r w:rsidR="00B84443">
          <w:rPr>
            <w:webHidden/>
          </w:rPr>
          <w:t>151</w:t>
        </w:r>
        <w:r w:rsidR="00610103">
          <w:rPr>
            <w:webHidden/>
          </w:rPr>
          <w:fldChar w:fldCharType="end"/>
        </w:r>
      </w:hyperlink>
    </w:p>
    <w:p w14:paraId="000A94F9" w14:textId="7E61225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42" w:history="1">
        <w:r w:rsidR="00610103" w:rsidRPr="00B074C4">
          <w:rPr>
            <w:rStyle w:val="Hyperlink"/>
            <w:bCs/>
            <w:lang w:val="en-GB"/>
          </w:rPr>
          <w:t>(20)   1992 (Annex III) Amendments (</w:t>
        </w:r>
        <w:r w:rsidR="00610103" w:rsidRPr="00B074C4">
          <w:rPr>
            <w:rStyle w:val="Hyperlink"/>
            <w:lang w:val="en-GB"/>
          </w:rPr>
          <w:t>MEPC.58(33))</w:t>
        </w:r>
        <w:r w:rsidR="00610103">
          <w:rPr>
            <w:webHidden/>
          </w:rPr>
          <w:tab/>
        </w:r>
        <w:r w:rsidR="00610103">
          <w:rPr>
            <w:webHidden/>
          </w:rPr>
          <w:fldChar w:fldCharType="begin"/>
        </w:r>
        <w:r w:rsidR="00610103">
          <w:rPr>
            <w:webHidden/>
          </w:rPr>
          <w:instrText xml:space="preserve"> PAGEREF _Toc84950042 \h </w:instrText>
        </w:r>
        <w:r w:rsidR="00610103">
          <w:rPr>
            <w:webHidden/>
          </w:rPr>
        </w:r>
        <w:r w:rsidR="00610103">
          <w:rPr>
            <w:webHidden/>
          </w:rPr>
          <w:fldChar w:fldCharType="separate"/>
        </w:r>
        <w:r w:rsidR="00B84443">
          <w:rPr>
            <w:webHidden/>
          </w:rPr>
          <w:t>152</w:t>
        </w:r>
        <w:r w:rsidR="00610103">
          <w:rPr>
            <w:webHidden/>
          </w:rPr>
          <w:fldChar w:fldCharType="end"/>
        </w:r>
      </w:hyperlink>
    </w:p>
    <w:p w14:paraId="3101C6E3" w14:textId="1661D51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43" w:history="1">
        <w:r w:rsidR="00610103" w:rsidRPr="00B074C4">
          <w:rPr>
            <w:rStyle w:val="Hyperlink"/>
            <w:bCs/>
            <w:lang w:val="en-GB"/>
          </w:rPr>
          <w:t>(21)   1994 (Annexes I, II, III, V) Amendments (Conf)</w:t>
        </w:r>
        <w:r w:rsidR="00610103">
          <w:rPr>
            <w:webHidden/>
          </w:rPr>
          <w:tab/>
        </w:r>
        <w:r w:rsidR="00610103">
          <w:rPr>
            <w:webHidden/>
          </w:rPr>
          <w:fldChar w:fldCharType="begin"/>
        </w:r>
        <w:r w:rsidR="00610103">
          <w:rPr>
            <w:webHidden/>
          </w:rPr>
          <w:instrText xml:space="preserve"> PAGEREF _Toc84950043 \h </w:instrText>
        </w:r>
        <w:r w:rsidR="00610103">
          <w:rPr>
            <w:webHidden/>
          </w:rPr>
        </w:r>
        <w:r w:rsidR="00610103">
          <w:rPr>
            <w:webHidden/>
          </w:rPr>
          <w:fldChar w:fldCharType="separate"/>
        </w:r>
        <w:r w:rsidR="00B84443">
          <w:rPr>
            <w:webHidden/>
          </w:rPr>
          <w:t>152</w:t>
        </w:r>
        <w:r w:rsidR="00610103">
          <w:rPr>
            <w:webHidden/>
          </w:rPr>
          <w:fldChar w:fldCharType="end"/>
        </w:r>
      </w:hyperlink>
    </w:p>
    <w:p w14:paraId="2C37AF4F" w14:textId="18EAE8B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44" w:history="1">
        <w:r w:rsidR="00610103" w:rsidRPr="00B074C4">
          <w:rPr>
            <w:rStyle w:val="Hyperlink"/>
            <w:bCs/>
            <w:lang w:val="en-GB"/>
          </w:rPr>
          <w:t>(22)   1995 (Annex V) Amendments (MEPC.65(37))</w:t>
        </w:r>
        <w:r w:rsidR="00610103">
          <w:rPr>
            <w:webHidden/>
          </w:rPr>
          <w:tab/>
        </w:r>
        <w:r w:rsidR="00610103">
          <w:rPr>
            <w:webHidden/>
          </w:rPr>
          <w:fldChar w:fldCharType="begin"/>
        </w:r>
        <w:r w:rsidR="00610103">
          <w:rPr>
            <w:webHidden/>
          </w:rPr>
          <w:instrText xml:space="preserve"> PAGEREF _Toc84950044 \h </w:instrText>
        </w:r>
        <w:r w:rsidR="00610103">
          <w:rPr>
            <w:webHidden/>
          </w:rPr>
        </w:r>
        <w:r w:rsidR="00610103">
          <w:rPr>
            <w:webHidden/>
          </w:rPr>
          <w:fldChar w:fldCharType="separate"/>
        </w:r>
        <w:r w:rsidR="00B84443">
          <w:rPr>
            <w:webHidden/>
          </w:rPr>
          <w:t>152</w:t>
        </w:r>
        <w:r w:rsidR="00610103">
          <w:rPr>
            <w:webHidden/>
          </w:rPr>
          <w:fldChar w:fldCharType="end"/>
        </w:r>
      </w:hyperlink>
    </w:p>
    <w:p w14:paraId="6F4D3DB1" w14:textId="64A9122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45" w:history="1">
        <w:r w:rsidR="00610103" w:rsidRPr="00B074C4">
          <w:rPr>
            <w:rStyle w:val="Hyperlink"/>
            <w:bCs/>
            <w:lang w:val="en-GB"/>
          </w:rPr>
          <w:t>(23)   1996 (Protocol I) Amendments (</w:t>
        </w:r>
        <w:r w:rsidR="00610103" w:rsidRPr="00B074C4">
          <w:rPr>
            <w:rStyle w:val="Hyperlink"/>
            <w:lang w:val="en-GB"/>
          </w:rPr>
          <w:t>MEPC.68(38))</w:t>
        </w:r>
        <w:r w:rsidR="00610103">
          <w:rPr>
            <w:webHidden/>
          </w:rPr>
          <w:tab/>
        </w:r>
        <w:r w:rsidR="00610103">
          <w:rPr>
            <w:webHidden/>
          </w:rPr>
          <w:fldChar w:fldCharType="begin"/>
        </w:r>
        <w:r w:rsidR="00610103">
          <w:rPr>
            <w:webHidden/>
          </w:rPr>
          <w:instrText xml:space="preserve"> PAGEREF _Toc84950045 \h </w:instrText>
        </w:r>
        <w:r w:rsidR="00610103">
          <w:rPr>
            <w:webHidden/>
          </w:rPr>
        </w:r>
        <w:r w:rsidR="00610103">
          <w:rPr>
            <w:webHidden/>
          </w:rPr>
          <w:fldChar w:fldCharType="separate"/>
        </w:r>
        <w:r w:rsidR="00B84443">
          <w:rPr>
            <w:webHidden/>
          </w:rPr>
          <w:t>153</w:t>
        </w:r>
        <w:r w:rsidR="00610103">
          <w:rPr>
            <w:webHidden/>
          </w:rPr>
          <w:fldChar w:fldCharType="end"/>
        </w:r>
      </w:hyperlink>
    </w:p>
    <w:p w14:paraId="0144A0E5" w14:textId="7B22A5E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46" w:history="1">
        <w:r w:rsidR="00610103" w:rsidRPr="00B074C4">
          <w:rPr>
            <w:rStyle w:val="Hyperlink"/>
            <w:bCs/>
            <w:lang w:val="fr-FR"/>
          </w:rPr>
          <w:t>(24)   1996 (IBC Code) Amendments (</w:t>
        </w:r>
        <w:r w:rsidR="00610103" w:rsidRPr="00B074C4">
          <w:rPr>
            <w:rStyle w:val="Hyperlink"/>
            <w:lang w:val="fr-FR"/>
          </w:rPr>
          <w:t>MEPC.69(38))</w:t>
        </w:r>
        <w:r w:rsidR="00610103">
          <w:rPr>
            <w:webHidden/>
          </w:rPr>
          <w:tab/>
        </w:r>
        <w:r w:rsidR="00610103">
          <w:rPr>
            <w:webHidden/>
          </w:rPr>
          <w:fldChar w:fldCharType="begin"/>
        </w:r>
        <w:r w:rsidR="00610103">
          <w:rPr>
            <w:webHidden/>
          </w:rPr>
          <w:instrText xml:space="preserve"> PAGEREF _Toc84950046 \h </w:instrText>
        </w:r>
        <w:r w:rsidR="00610103">
          <w:rPr>
            <w:webHidden/>
          </w:rPr>
        </w:r>
        <w:r w:rsidR="00610103">
          <w:rPr>
            <w:webHidden/>
          </w:rPr>
          <w:fldChar w:fldCharType="separate"/>
        </w:r>
        <w:r w:rsidR="00B84443">
          <w:rPr>
            <w:webHidden/>
          </w:rPr>
          <w:t>153</w:t>
        </w:r>
        <w:r w:rsidR="00610103">
          <w:rPr>
            <w:webHidden/>
          </w:rPr>
          <w:fldChar w:fldCharType="end"/>
        </w:r>
      </w:hyperlink>
    </w:p>
    <w:p w14:paraId="40DD32C1" w14:textId="4F67DA7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47" w:history="1">
        <w:r w:rsidR="00610103" w:rsidRPr="00B074C4">
          <w:rPr>
            <w:rStyle w:val="Hyperlink"/>
            <w:bCs/>
            <w:lang w:val="en-GB"/>
          </w:rPr>
          <w:t>(25)   1996 (BCH Code) Amendments (</w:t>
        </w:r>
        <w:r w:rsidR="00610103" w:rsidRPr="00B074C4">
          <w:rPr>
            <w:rStyle w:val="Hyperlink"/>
            <w:lang w:val="en-GB"/>
          </w:rPr>
          <w:t>MEPC.70(38))</w:t>
        </w:r>
        <w:r w:rsidR="00610103">
          <w:rPr>
            <w:webHidden/>
          </w:rPr>
          <w:tab/>
        </w:r>
        <w:r w:rsidR="00610103">
          <w:rPr>
            <w:webHidden/>
          </w:rPr>
          <w:fldChar w:fldCharType="begin"/>
        </w:r>
        <w:r w:rsidR="00610103">
          <w:rPr>
            <w:webHidden/>
          </w:rPr>
          <w:instrText xml:space="preserve"> PAGEREF _Toc84950047 \h </w:instrText>
        </w:r>
        <w:r w:rsidR="00610103">
          <w:rPr>
            <w:webHidden/>
          </w:rPr>
        </w:r>
        <w:r w:rsidR="00610103">
          <w:rPr>
            <w:webHidden/>
          </w:rPr>
          <w:fldChar w:fldCharType="separate"/>
        </w:r>
        <w:r w:rsidR="00B84443">
          <w:rPr>
            <w:webHidden/>
          </w:rPr>
          <w:t>153</w:t>
        </w:r>
        <w:r w:rsidR="00610103">
          <w:rPr>
            <w:webHidden/>
          </w:rPr>
          <w:fldChar w:fldCharType="end"/>
        </w:r>
      </w:hyperlink>
    </w:p>
    <w:p w14:paraId="00F0ED7C" w14:textId="0B6C0BA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48" w:history="1">
        <w:r w:rsidR="00610103" w:rsidRPr="00B074C4">
          <w:rPr>
            <w:rStyle w:val="Hyperlink"/>
            <w:bCs/>
            <w:lang w:val="fr-FR"/>
          </w:rPr>
          <w:t>(26)   1997 (IBC Code) Amendments (</w:t>
        </w:r>
        <w:r w:rsidR="00610103" w:rsidRPr="00B074C4">
          <w:rPr>
            <w:rStyle w:val="Hyperlink"/>
            <w:lang w:val="fr-FR"/>
          </w:rPr>
          <w:t>MEPC.73(39))</w:t>
        </w:r>
        <w:r w:rsidR="00610103">
          <w:rPr>
            <w:webHidden/>
          </w:rPr>
          <w:tab/>
        </w:r>
        <w:r w:rsidR="00610103">
          <w:rPr>
            <w:webHidden/>
          </w:rPr>
          <w:fldChar w:fldCharType="begin"/>
        </w:r>
        <w:r w:rsidR="00610103">
          <w:rPr>
            <w:webHidden/>
          </w:rPr>
          <w:instrText xml:space="preserve"> PAGEREF _Toc84950048 \h </w:instrText>
        </w:r>
        <w:r w:rsidR="00610103">
          <w:rPr>
            <w:webHidden/>
          </w:rPr>
        </w:r>
        <w:r w:rsidR="00610103">
          <w:rPr>
            <w:webHidden/>
          </w:rPr>
          <w:fldChar w:fldCharType="separate"/>
        </w:r>
        <w:r w:rsidR="00B84443">
          <w:rPr>
            <w:webHidden/>
          </w:rPr>
          <w:t>153</w:t>
        </w:r>
        <w:r w:rsidR="00610103">
          <w:rPr>
            <w:webHidden/>
          </w:rPr>
          <w:fldChar w:fldCharType="end"/>
        </w:r>
      </w:hyperlink>
    </w:p>
    <w:p w14:paraId="35D3650C" w14:textId="0BAE268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49" w:history="1">
        <w:r w:rsidR="00610103" w:rsidRPr="00B074C4">
          <w:rPr>
            <w:rStyle w:val="Hyperlink"/>
            <w:bCs/>
            <w:lang w:val="en-GB"/>
          </w:rPr>
          <w:t>(27)   1997 (Annex I) Amendments (</w:t>
        </w:r>
        <w:r w:rsidR="00610103" w:rsidRPr="00B074C4">
          <w:rPr>
            <w:rStyle w:val="Hyperlink"/>
            <w:lang w:val="en-GB"/>
          </w:rPr>
          <w:t>MEPC.75(40))</w:t>
        </w:r>
        <w:r w:rsidR="00610103">
          <w:rPr>
            <w:webHidden/>
          </w:rPr>
          <w:tab/>
        </w:r>
        <w:r w:rsidR="00610103">
          <w:rPr>
            <w:webHidden/>
          </w:rPr>
          <w:fldChar w:fldCharType="begin"/>
        </w:r>
        <w:r w:rsidR="00610103">
          <w:rPr>
            <w:webHidden/>
          </w:rPr>
          <w:instrText xml:space="preserve"> PAGEREF _Toc84950049 \h </w:instrText>
        </w:r>
        <w:r w:rsidR="00610103">
          <w:rPr>
            <w:webHidden/>
          </w:rPr>
        </w:r>
        <w:r w:rsidR="00610103">
          <w:rPr>
            <w:webHidden/>
          </w:rPr>
          <w:fldChar w:fldCharType="separate"/>
        </w:r>
        <w:r w:rsidR="00B84443">
          <w:rPr>
            <w:webHidden/>
          </w:rPr>
          <w:t>154</w:t>
        </w:r>
        <w:r w:rsidR="00610103">
          <w:rPr>
            <w:webHidden/>
          </w:rPr>
          <w:fldChar w:fldCharType="end"/>
        </w:r>
      </w:hyperlink>
    </w:p>
    <w:p w14:paraId="09D83D47" w14:textId="637C6A0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50" w:history="1">
        <w:r w:rsidR="00610103" w:rsidRPr="00B074C4">
          <w:rPr>
            <w:rStyle w:val="Hyperlink"/>
            <w:bCs/>
            <w:lang w:val="en-GB"/>
          </w:rPr>
          <w:t>(28)   1999 (Annexes I and II) Amendments (</w:t>
        </w:r>
        <w:r w:rsidR="00610103" w:rsidRPr="00B074C4">
          <w:rPr>
            <w:rStyle w:val="Hyperlink"/>
            <w:lang w:val="en-GB"/>
          </w:rPr>
          <w:t>MEPC.78(43))</w:t>
        </w:r>
        <w:r w:rsidR="00610103">
          <w:rPr>
            <w:webHidden/>
          </w:rPr>
          <w:tab/>
        </w:r>
        <w:r w:rsidR="00610103">
          <w:rPr>
            <w:webHidden/>
          </w:rPr>
          <w:fldChar w:fldCharType="begin"/>
        </w:r>
        <w:r w:rsidR="00610103">
          <w:rPr>
            <w:webHidden/>
          </w:rPr>
          <w:instrText xml:space="preserve"> PAGEREF _Toc84950050 \h </w:instrText>
        </w:r>
        <w:r w:rsidR="00610103">
          <w:rPr>
            <w:webHidden/>
          </w:rPr>
        </w:r>
        <w:r w:rsidR="00610103">
          <w:rPr>
            <w:webHidden/>
          </w:rPr>
          <w:fldChar w:fldCharType="separate"/>
        </w:r>
        <w:r w:rsidR="00B84443">
          <w:rPr>
            <w:webHidden/>
          </w:rPr>
          <w:t>154</w:t>
        </w:r>
        <w:r w:rsidR="00610103">
          <w:rPr>
            <w:webHidden/>
          </w:rPr>
          <w:fldChar w:fldCharType="end"/>
        </w:r>
      </w:hyperlink>
    </w:p>
    <w:p w14:paraId="47B38969" w14:textId="07F8FA6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51" w:history="1">
        <w:r w:rsidR="00610103" w:rsidRPr="00B074C4">
          <w:rPr>
            <w:rStyle w:val="Hyperlink"/>
            <w:bCs/>
            <w:lang w:val="fr-FR"/>
          </w:rPr>
          <w:t>(29)   1999 (IBC Code) Amendments (</w:t>
        </w:r>
        <w:r w:rsidR="00610103" w:rsidRPr="00B074C4">
          <w:rPr>
            <w:rStyle w:val="Hyperlink"/>
            <w:lang w:val="fr-FR"/>
          </w:rPr>
          <w:t>MEPC.79(43))</w:t>
        </w:r>
        <w:r w:rsidR="00610103">
          <w:rPr>
            <w:webHidden/>
          </w:rPr>
          <w:tab/>
        </w:r>
        <w:r w:rsidR="00610103">
          <w:rPr>
            <w:webHidden/>
          </w:rPr>
          <w:fldChar w:fldCharType="begin"/>
        </w:r>
        <w:r w:rsidR="00610103">
          <w:rPr>
            <w:webHidden/>
          </w:rPr>
          <w:instrText xml:space="preserve"> PAGEREF _Toc84950051 \h </w:instrText>
        </w:r>
        <w:r w:rsidR="00610103">
          <w:rPr>
            <w:webHidden/>
          </w:rPr>
        </w:r>
        <w:r w:rsidR="00610103">
          <w:rPr>
            <w:webHidden/>
          </w:rPr>
          <w:fldChar w:fldCharType="separate"/>
        </w:r>
        <w:r w:rsidR="00B84443">
          <w:rPr>
            <w:webHidden/>
          </w:rPr>
          <w:t>155</w:t>
        </w:r>
        <w:r w:rsidR="00610103">
          <w:rPr>
            <w:webHidden/>
          </w:rPr>
          <w:fldChar w:fldCharType="end"/>
        </w:r>
      </w:hyperlink>
    </w:p>
    <w:p w14:paraId="4DAB58F6" w14:textId="5626C87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52" w:history="1">
        <w:r w:rsidR="00610103" w:rsidRPr="00B074C4">
          <w:rPr>
            <w:rStyle w:val="Hyperlink"/>
            <w:bCs/>
            <w:lang w:val="en-GB"/>
          </w:rPr>
          <w:t>(30)   1999 (BCH Code) Amendments (</w:t>
        </w:r>
        <w:r w:rsidR="00610103" w:rsidRPr="00B074C4">
          <w:rPr>
            <w:rStyle w:val="Hyperlink"/>
            <w:lang w:val="en-GB"/>
          </w:rPr>
          <w:t>MEPC.80(43))</w:t>
        </w:r>
        <w:r w:rsidR="00610103">
          <w:rPr>
            <w:webHidden/>
          </w:rPr>
          <w:tab/>
        </w:r>
        <w:r w:rsidR="00610103">
          <w:rPr>
            <w:webHidden/>
          </w:rPr>
          <w:fldChar w:fldCharType="begin"/>
        </w:r>
        <w:r w:rsidR="00610103">
          <w:rPr>
            <w:webHidden/>
          </w:rPr>
          <w:instrText xml:space="preserve"> PAGEREF _Toc84950052 \h </w:instrText>
        </w:r>
        <w:r w:rsidR="00610103">
          <w:rPr>
            <w:webHidden/>
          </w:rPr>
        </w:r>
        <w:r w:rsidR="00610103">
          <w:rPr>
            <w:webHidden/>
          </w:rPr>
          <w:fldChar w:fldCharType="separate"/>
        </w:r>
        <w:r w:rsidR="00B84443">
          <w:rPr>
            <w:webHidden/>
          </w:rPr>
          <w:t>155</w:t>
        </w:r>
        <w:r w:rsidR="00610103">
          <w:rPr>
            <w:webHidden/>
          </w:rPr>
          <w:fldChar w:fldCharType="end"/>
        </w:r>
      </w:hyperlink>
    </w:p>
    <w:p w14:paraId="4180AAB6" w14:textId="7E813F4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53" w:history="1">
        <w:r w:rsidR="00610103" w:rsidRPr="00B074C4">
          <w:rPr>
            <w:rStyle w:val="Hyperlink"/>
            <w:lang w:val="en-GB"/>
          </w:rPr>
          <w:t>(31)   2000 (Annex III) Amendments (MEPC.84(44))</w:t>
        </w:r>
        <w:r w:rsidR="00610103">
          <w:rPr>
            <w:webHidden/>
          </w:rPr>
          <w:tab/>
        </w:r>
        <w:r w:rsidR="00610103">
          <w:rPr>
            <w:webHidden/>
          </w:rPr>
          <w:fldChar w:fldCharType="begin"/>
        </w:r>
        <w:r w:rsidR="00610103">
          <w:rPr>
            <w:webHidden/>
          </w:rPr>
          <w:instrText xml:space="preserve"> PAGEREF _Toc84950053 \h </w:instrText>
        </w:r>
        <w:r w:rsidR="00610103">
          <w:rPr>
            <w:webHidden/>
          </w:rPr>
        </w:r>
        <w:r w:rsidR="00610103">
          <w:rPr>
            <w:webHidden/>
          </w:rPr>
          <w:fldChar w:fldCharType="separate"/>
        </w:r>
        <w:r w:rsidR="00B84443">
          <w:rPr>
            <w:webHidden/>
          </w:rPr>
          <w:t>155</w:t>
        </w:r>
        <w:r w:rsidR="00610103">
          <w:rPr>
            <w:webHidden/>
          </w:rPr>
          <w:fldChar w:fldCharType="end"/>
        </w:r>
      </w:hyperlink>
    </w:p>
    <w:p w14:paraId="0021DDB1" w14:textId="38964CB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54" w:history="1">
        <w:r w:rsidR="00610103" w:rsidRPr="00B074C4">
          <w:rPr>
            <w:rStyle w:val="Hyperlink"/>
            <w:lang w:val="en-GB"/>
          </w:rPr>
          <w:t>(32)   2000 (Annex V) Amendments (MEPC.89(45))</w:t>
        </w:r>
        <w:r w:rsidR="00610103">
          <w:rPr>
            <w:webHidden/>
          </w:rPr>
          <w:tab/>
        </w:r>
        <w:r w:rsidR="00610103">
          <w:rPr>
            <w:webHidden/>
          </w:rPr>
          <w:fldChar w:fldCharType="begin"/>
        </w:r>
        <w:r w:rsidR="00610103">
          <w:rPr>
            <w:webHidden/>
          </w:rPr>
          <w:instrText xml:space="preserve"> PAGEREF _Toc84950054 \h </w:instrText>
        </w:r>
        <w:r w:rsidR="00610103">
          <w:rPr>
            <w:webHidden/>
          </w:rPr>
        </w:r>
        <w:r w:rsidR="00610103">
          <w:rPr>
            <w:webHidden/>
          </w:rPr>
          <w:fldChar w:fldCharType="separate"/>
        </w:r>
        <w:r w:rsidR="00B84443">
          <w:rPr>
            <w:webHidden/>
          </w:rPr>
          <w:t>155</w:t>
        </w:r>
        <w:r w:rsidR="00610103">
          <w:rPr>
            <w:webHidden/>
          </w:rPr>
          <w:fldChar w:fldCharType="end"/>
        </w:r>
      </w:hyperlink>
    </w:p>
    <w:p w14:paraId="2E426D0C" w14:textId="311061C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55" w:history="1">
        <w:r w:rsidR="00610103" w:rsidRPr="00B074C4">
          <w:rPr>
            <w:rStyle w:val="Hyperlink"/>
            <w:lang w:val="fr-FR"/>
          </w:rPr>
          <w:t>(33)   2000 (IBC Code) Amendments (MEPC.90(45))</w:t>
        </w:r>
        <w:r w:rsidR="00610103">
          <w:rPr>
            <w:webHidden/>
          </w:rPr>
          <w:tab/>
        </w:r>
        <w:r w:rsidR="00610103">
          <w:rPr>
            <w:webHidden/>
          </w:rPr>
          <w:fldChar w:fldCharType="begin"/>
        </w:r>
        <w:r w:rsidR="00610103">
          <w:rPr>
            <w:webHidden/>
          </w:rPr>
          <w:instrText xml:space="preserve"> PAGEREF _Toc84950055 \h </w:instrText>
        </w:r>
        <w:r w:rsidR="00610103">
          <w:rPr>
            <w:webHidden/>
          </w:rPr>
        </w:r>
        <w:r w:rsidR="00610103">
          <w:rPr>
            <w:webHidden/>
          </w:rPr>
          <w:fldChar w:fldCharType="separate"/>
        </w:r>
        <w:r w:rsidR="00B84443">
          <w:rPr>
            <w:webHidden/>
          </w:rPr>
          <w:t>156</w:t>
        </w:r>
        <w:r w:rsidR="00610103">
          <w:rPr>
            <w:webHidden/>
          </w:rPr>
          <w:fldChar w:fldCharType="end"/>
        </w:r>
      </w:hyperlink>
    </w:p>
    <w:p w14:paraId="455E4379" w14:textId="3513123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56" w:history="1">
        <w:r w:rsidR="00610103" w:rsidRPr="00B074C4">
          <w:rPr>
            <w:rStyle w:val="Hyperlink"/>
            <w:lang w:val="en-GB"/>
          </w:rPr>
          <w:t>(34)   2000 (BCH Code) Amendments (MEPC.91(45))</w:t>
        </w:r>
        <w:r w:rsidR="00610103">
          <w:rPr>
            <w:webHidden/>
          </w:rPr>
          <w:tab/>
        </w:r>
        <w:r w:rsidR="00610103">
          <w:rPr>
            <w:webHidden/>
          </w:rPr>
          <w:fldChar w:fldCharType="begin"/>
        </w:r>
        <w:r w:rsidR="00610103">
          <w:rPr>
            <w:webHidden/>
          </w:rPr>
          <w:instrText xml:space="preserve"> PAGEREF _Toc84950056 \h </w:instrText>
        </w:r>
        <w:r w:rsidR="00610103">
          <w:rPr>
            <w:webHidden/>
          </w:rPr>
        </w:r>
        <w:r w:rsidR="00610103">
          <w:rPr>
            <w:webHidden/>
          </w:rPr>
          <w:fldChar w:fldCharType="separate"/>
        </w:r>
        <w:r w:rsidR="00B84443">
          <w:rPr>
            <w:webHidden/>
          </w:rPr>
          <w:t>156</w:t>
        </w:r>
        <w:r w:rsidR="00610103">
          <w:rPr>
            <w:webHidden/>
          </w:rPr>
          <w:fldChar w:fldCharType="end"/>
        </w:r>
      </w:hyperlink>
    </w:p>
    <w:p w14:paraId="4C4F4037" w14:textId="208582E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57" w:history="1">
        <w:r w:rsidR="00610103" w:rsidRPr="00B074C4">
          <w:rPr>
            <w:rStyle w:val="Hyperlink"/>
            <w:lang w:val="en-GB"/>
          </w:rPr>
          <w:t>(35) 2001 Condition Assessment Scheme (CAS) Amendments (MEPC.94(46))</w:t>
        </w:r>
        <w:r w:rsidR="00610103">
          <w:rPr>
            <w:webHidden/>
          </w:rPr>
          <w:tab/>
        </w:r>
        <w:r w:rsidR="00610103">
          <w:rPr>
            <w:webHidden/>
          </w:rPr>
          <w:fldChar w:fldCharType="begin"/>
        </w:r>
        <w:r w:rsidR="00610103">
          <w:rPr>
            <w:webHidden/>
          </w:rPr>
          <w:instrText xml:space="preserve"> PAGEREF _Toc84950057 \h </w:instrText>
        </w:r>
        <w:r w:rsidR="00610103">
          <w:rPr>
            <w:webHidden/>
          </w:rPr>
        </w:r>
        <w:r w:rsidR="00610103">
          <w:rPr>
            <w:webHidden/>
          </w:rPr>
          <w:fldChar w:fldCharType="separate"/>
        </w:r>
        <w:r w:rsidR="00B84443">
          <w:rPr>
            <w:webHidden/>
          </w:rPr>
          <w:t>156</w:t>
        </w:r>
        <w:r w:rsidR="00610103">
          <w:rPr>
            <w:webHidden/>
          </w:rPr>
          <w:fldChar w:fldCharType="end"/>
        </w:r>
      </w:hyperlink>
    </w:p>
    <w:p w14:paraId="175F4DDB" w14:textId="394800F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58" w:history="1">
        <w:r w:rsidR="00610103" w:rsidRPr="00B074C4">
          <w:rPr>
            <w:rStyle w:val="Hyperlink"/>
            <w:lang w:val="en-GB"/>
          </w:rPr>
          <w:t>(36)   2001 (Annex I) Amendments (MEPC.95(46))</w:t>
        </w:r>
        <w:r w:rsidR="00610103">
          <w:rPr>
            <w:webHidden/>
          </w:rPr>
          <w:tab/>
        </w:r>
        <w:r w:rsidR="00610103">
          <w:rPr>
            <w:webHidden/>
          </w:rPr>
          <w:fldChar w:fldCharType="begin"/>
        </w:r>
        <w:r w:rsidR="00610103">
          <w:rPr>
            <w:webHidden/>
          </w:rPr>
          <w:instrText xml:space="preserve"> PAGEREF _Toc84950058 \h </w:instrText>
        </w:r>
        <w:r w:rsidR="00610103">
          <w:rPr>
            <w:webHidden/>
          </w:rPr>
        </w:r>
        <w:r w:rsidR="00610103">
          <w:rPr>
            <w:webHidden/>
          </w:rPr>
          <w:fldChar w:fldCharType="separate"/>
        </w:r>
        <w:r w:rsidR="00B84443">
          <w:rPr>
            <w:webHidden/>
          </w:rPr>
          <w:t>156</w:t>
        </w:r>
        <w:r w:rsidR="00610103">
          <w:rPr>
            <w:webHidden/>
          </w:rPr>
          <w:fldChar w:fldCharType="end"/>
        </w:r>
      </w:hyperlink>
    </w:p>
    <w:p w14:paraId="3E3A9629" w14:textId="11FE214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59" w:history="1">
        <w:r w:rsidR="00610103" w:rsidRPr="00B074C4">
          <w:rPr>
            <w:rStyle w:val="Hyperlink"/>
            <w:lang w:val="en-GB"/>
          </w:rPr>
          <w:t>(37)   2002 Amendments to the Condition Assessment Scheme (MEPC.99(48))</w:t>
        </w:r>
        <w:r w:rsidR="00610103">
          <w:rPr>
            <w:webHidden/>
          </w:rPr>
          <w:tab/>
        </w:r>
        <w:r w:rsidR="00610103">
          <w:rPr>
            <w:webHidden/>
          </w:rPr>
          <w:fldChar w:fldCharType="begin"/>
        </w:r>
        <w:r w:rsidR="00610103">
          <w:rPr>
            <w:webHidden/>
          </w:rPr>
          <w:instrText xml:space="preserve"> PAGEREF _Toc84950059 \h </w:instrText>
        </w:r>
        <w:r w:rsidR="00610103">
          <w:rPr>
            <w:webHidden/>
          </w:rPr>
        </w:r>
        <w:r w:rsidR="00610103">
          <w:rPr>
            <w:webHidden/>
          </w:rPr>
          <w:fldChar w:fldCharType="separate"/>
        </w:r>
        <w:r w:rsidR="00B84443">
          <w:rPr>
            <w:webHidden/>
          </w:rPr>
          <w:t>157</w:t>
        </w:r>
        <w:r w:rsidR="00610103">
          <w:rPr>
            <w:webHidden/>
          </w:rPr>
          <w:fldChar w:fldCharType="end"/>
        </w:r>
      </w:hyperlink>
    </w:p>
    <w:p w14:paraId="689F874C" w14:textId="684CB18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60" w:history="1">
        <w:r w:rsidR="00610103" w:rsidRPr="00B074C4">
          <w:rPr>
            <w:rStyle w:val="Hyperlink"/>
            <w:bCs/>
            <w:lang w:val="en-GB"/>
          </w:rPr>
          <w:t>(38)   2003 (Annex I) Amendments (</w:t>
        </w:r>
        <w:r w:rsidR="00610103" w:rsidRPr="00B074C4">
          <w:rPr>
            <w:rStyle w:val="Hyperlink"/>
            <w:lang w:val="en-GB"/>
          </w:rPr>
          <w:t>MEPC.111(50))</w:t>
        </w:r>
        <w:r w:rsidR="00610103">
          <w:rPr>
            <w:webHidden/>
          </w:rPr>
          <w:tab/>
        </w:r>
        <w:r w:rsidR="00610103">
          <w:rPr>
            <w:webHidden/>
          </w:rPr>
          <w:fldChar w:fldCharType="begin"/>
        </w:r>
        <w:r w:rsidR="00610103">
          <w:rPr>
            <w:webHidden/>
          </w:rPr>
          <w:instrText xml:space="preserve"> PAGEREF _Toc84950060 \h </w:instrText>
        </w:r>
        <w:r w:rsidR="00610103">
          <w:rPr>
            <w:webHidden/>
          </w:rPr>
        </w:r>
        <w:r w:rsidR="00610103">
          <w:rPr>
            <w:webHidden/>
          </w:rPr>
          <w:fldChar w:fldCharType="separate"/>
        </w:r>
        <w:r w:rsidR="00B84443">
          <w:rPr>
            <w:webHidden/>
          </w:rPr>
          <w:t>157</w:t>
        </w:r>
        <w:r w:rsidR="00610103">
          <w:rPr>
            <w:webHidden/>
          </w:rPr>
          <w:fldChar w:fldCharType="end"/>
        </w:r>
      </w:hyperlink>
    </w:p>
    <w:p w14:paraId="4B1657BC" w14:textId="19755B7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61" w:history="1">
        <w:r w:rsidR="00610103" w:rsidRPr="00B074C4">
          <w:rPr>
            <w:rStyle w:val="Hyperlink"/>
            <w:bCs/>
            <w:lang w:val="en-GB"/>
          </w:rPr>
          <w:t>(39)   2003 Amendments to the Condition Assessment Scheme (MEPC.112(50))</w:t>
        </w:r>
        <w:r w:rsidR="00610103">
          <w:rPr>
            <w:webHidden/>
          </w:rPr>
          <w:tab/>
        </w:r>
        <w:r w:rsidR="00610103">
          <w:rPr>
            <w:webHidden/>
          </w:rPr>
          <w:fldChar w:fldCharType="begin"/>
        </w:r>
        <w:r w:rsidR="00610103">
          <w:rPr>
            <w:webHidden/>
          </w:rPr>
          <w:instrText xml:space="preserve"> PAGEREF _Toc84950061 \h </w:instrText>
        </w:r>
        <w:r w:rsidR="00610103">
          <w:rPr>
            <w:webHidden/>
          </w:rPr>
        </w:r>
        <w:r w:rsidR="00610103">
          <w:rPr>
            <w:webHidden/>
          </w:rPr>
          <w:fldChar w:fldCharType="separate"/>
        </w:r>
        <w:r w:rsidR="00B84443">
          <w:rPr>
            <w:webHidden/>
          </w:rPr>
          <w:t>158</w:t>
        </w:r>
        <w:r w:rsidR="00610103">
          <w:rPr>
            <w:webHidden/>
          </w:rPr>
          <w:fldChar w:fldCharType="end"/>
        </w:r>
      </w:hyperlink>
    </w:p>
    <w:p w14:paraId="33309B11" w14:textId="00CBEE9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62" w:history="1">
        <w:r w:rsidR="00610103" w:rsidRPr="00B074C4">
          <w:rPr>
            <w:rStyle w:val="Hyperlink"/>
            <w:bCs/>
            <w:lang w:val="en-GB"/>
          </w:rPr>
          <w:t>(40)   2004 (revised Annex IV) Amendments (</w:t>
        </w:r>
        <w:r w:rsidR="00610103" w:rsidRPr="00B074C4">
          <w:rPr>
            <w:rStyle w:val="Hyperlink"/>
            <w:lang w:val="en-GB"/>
          </w:rPr>
          <w:t>MEPC.115(51))</w:t>
        </w:r>
        <w:r w:rsidR="00610103">
          <w:rPr>
            <w:webHidden/>
          </w:rPr>
          <w:tab/>
        </w:r>
        <w:r w:rsidR="00610103">
          <w:rPr>
            <w:webHidden/>
          </w:rPr>
          <w:fldChar w:fldCharType="begin"/>
        </w:r>
        <w:r w:rsidR="00610103">
          <w:rPr>
            <w:webHidden/>
          </w:rPr>
          <w:instrText xml:space="preserve"> PAGEREF _Toc84950062 \h </w:instrText>
        </w:r>
        <w:r w:rsidR="00610103">
          <w:rPr>
            <w:webHidden/>
          </w:rPr>
        </w:r>
        <w:r w:rsidR="00610103">
          <w:rPr>
            <w:webHidden/>
          </w:rPr>
          <w:fldChar w:fldCharType="separate"/>
        </w:r>
        <w:r w:rsidR="00B84443">
          <w:rPr>
            <w:webHidden/>
          </w:rPr>
          <w:t>158</w:t>
        </w:r>
        <w:r w:rsidR="00610103">
          <w:rPr>
            <w:webHidden/>
          </w:rPr>
          <w:fldChar w:fldCharType="end"/>
        </w:r>
      </w:hyperlink>
    </w:p>
    <w:p w14:paraId="6AB9B7DC" w14:textId="5B7BE49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63" w:history="1">
        <w:r w:rsidR="00610103" w:rsidRPr="00B074C4">
          <w:rPr>
            <w:rStyle w:val="Hyperlink"/>
            <w:bCs/>
            <w:lang w:val="en-GB"/>
          </w:rPr>
          <w:t>(41)   2004 (Appendix to Annex V) Amendments  (</w:t>
        </w:r>
        <w:r w:rsidR="00610103" w:rsidRPr="00B074C4">
          <w:rPr>
            <w:rStyle w:val="Hyperlink"/>
            <w:lang w:val="en-GB"/>
          </w:rPr>
          <w:t>MEPC.116(51))</w:t>
        </w:r>
        <w:r w:rsidR="00610103">
          <w:rPr>
            <w:webHidden/>
          </w:rPr>
          <w:tab/>
        </w:r>
        <w:r w:rsidR="00610103">
          <w:rPr>
            <w:webHidden/>
          </w:rPr>
          <w:fldChar w:fldCharType="begin"/>
        </w:r>
        <w:r w:rsidR="00610103">
          <w:rPr>
            <w:webHidden/>
          </w:rPr>
          <w:instrText xml:space="preserve"> PAGEREF _Toc84950063 \h </w:instrText>
        </w:r>
        <w:r w:rsidR="00610103">
          <w:rPr>
            <w:webHidden/>
          </w:rPr>
        </w:r>
        <w:r w:rsidR="00610103">
          <w:rPr>
            <w:webHidden/>
          </w:rPr>
          <w:fldChar w:fldCharType="separate"/>
        </w:r>
        <w:r w:rsidR="00B84443">
          <w:rPr>
            <w:webHidden/>
          </w:rPr>
          <w:t>158</w:t>
        </w:r>
        <w:r w:rsidR="00610103">
          <w:rPr>
            <w:webHidden/>
          </w:rPr>
          <w:fldChar w:fldCharType="end"/>
        </w:r>
      </w:hyperlink>
    </w:p>
    <w:p w14:paraId="71CF6735" w14:textId="3AB5907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64" w:history="1">
        <w:r w:rsidR="00610103" w:rsidRPr="00B074C4">
          <w:rPr>
            <w:rStyle w:val="Hyperlink"/>
            <w:bCs/>
            <w:lang w:val="en-GB"/>
          </w:rPr>
          <w:t>(42)   2004 (revised Annex I) Amendments (</w:t>
        </w:r>
        <w:r w:rsidR="00610103" w:rsidRPr="00B074C4">
          <w:rPr>
            <w:rStyle w:val="Hyperlink"/>
            <w:lang w:val="en-GB"/>
          </w:rPr>
          <w:t>MEPC.117(52))</w:t>
        </w:r>
        <w:r w:rsidR="00610103">
          <w:rPr>
            <w:webHidden/>
          </w:rPr>
          <w:tab/>
        </w:r>
        <w:r w:rsidR="00610103">
          <w:rPr>
            <w:webHidden/>
          </w:rPr>
          <w:fldChar w:fldCharType="begin"/>
        </w:r>
        <w:r w:rsidR="00610103">
          <w:rPr>
            <w:webHidden/>
          </w:rPr>
          <w:instrText xml:space="preserve"> PAGEREF _Toc84950064 \h </w:instrText>
        </w:r>
        <w:r w:rsidR="00610103">
          <w:rPr>
            <w:webHidden/>
          </w:rPr>
        </w:r>
        <w:r w:rsidR="00610103">
          <w:rPr>
            <w:webHidden/>
          </w:rPr>
          <w:fldChar w:fldCharType="separate"/>
        </w:r>
        <w:r w:rsidR="00B84443">
          <w:rPr>
            <w:webHidden/>
          </w:rPr>
          <w:t>159</w:t>
        </w:r>
        <w:r w:rsidR="00610103">
          <w:rPr>
            <w:webHidden/>
          </w:rPr>
          <w:fldChar w:fldCharType="end"/>
        </w:r>
      </w:hyperlink>
    </w:p>
    <w:p w14:paraId="3CB758DC" w14:textId="0AF272A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65" w:history="1">
        <w:r w:rsidR="00610103" w:rsidRPr="00B074C4">
          <w:rPr>
            <w:rStyle w:val="Hyperlink"/>
            <w:bCs/>
            <w:lang w:val="en-GB"/>
          </w:rPr>
          <w:t>(43)   2004 (revised Annex II) Amendments (</w:t>
        </w:r>
        <w:r w:rsidR="00610103" w:rsidRPr="00B074C4">
          <w:rPr>
            <w:rStyle w:val="Hyperlink"/>
            <w:lang w:val="en-GB"/>
          </w:rPr>
          <w:t>MEPC.118(52))</w:t>
        </w:r>
        <w:r w:rsidR="00610103">
          <w:rPr>
            <w:webHidden/>
          </w:rPr>
          <w:tab/>
        </w:r>
        <w:r w:rsidR="00610103">
          <w:rPr>
            <w:webHidden/>
          </w:rPr>
          <w:fldChar w:fldCharType="begin"/>
        </w:r>
        <w:r w:rsidR="00610103">
          <w:rPr>
            <w:webHidden/>
          </w:rPr>
          <w:instrText xml:space="preserve"> PAGEREF _Toc84950065 \h </w:instrText>
        </w:r>
        <w:r w:rsidR="00610103">
          <w:rPr>
            <w:webHidden/>
          </w:rPr>
        </w:r>
        <w:r w:rsidR="00610103">
          <w:rPr>
            <w:webHidden/>
          </w:rPr>
          <w:fldChar w:fldCharType="separate"/>
        </w:r>
        <w:r w:rsidR="00B84443">
          <w:rPr>
            <w:webHidden/>
          </w:rPr>
          <w:t>159</w:t>
        </w:r>
        <w:r w:rsidR="00610103">
          <w:rPr>
            <w:webHidden/>
          </w:rPr>
          <w:fldChar w:fldCharType="end"/>
        </w:r>
      </w:hyperlink>
    </w:p>
    <w:p w14:paraId="60D8CC75" w14:textId="12338C5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66" w:history="1">
        <w:r w:rsidR="00610103" w:rsidRPr="00B074C4">
          <w:rPr>
            <w:rStyle w:val="Hyperlink"/>
            <w:bCs/>
            <w:lang w:val="fr-FR"/>
          </w:rPr>
          <w:t>(44)   2004 (IBC Code) Amendments (</w:t>
        </w:r>
        <w:r w:rsidR="00610103" w:rsidRPr="00B074C4">
          <w:rPr>
            <w:rStyle w:val="Hyperlink"/>
            <w:lang w:val="fr-FR"/>
          </w:rPr>
          <w:t>MEPC.119(52))</w:t>
        </w:r>
        <w:r w:rsidR="00610103">
          <w:rPr>
            <w:webHidden/>
          </w:rPr>
          <w:tab/>
        </w:r>
        <w:r w:rsidR="00610103">
          <w:rPr>
            <w:webHidden/>
          </w:rPr>
          <w:fldChar w:fldCharType="begin"/>
        </w:r>
        <w:r w:rsidR="00610103">
          <w:rPr>
            <w:webHidden/>
          </w:rPr>
          <w:instrText xml:space="preserve"> PAGEREF _Toc84950066 \h </w:instrText>
        </w:r>
        <w:r w:rsidR="00610103">
          <w:rPr>
            <w:webHidden/>
          </w:rPr>
        </w:r>
        <w:r w:rsidR="00610103">
          <w:rPr>
            <w:webHidden/>
          </w:rPr>
          <w:fldChar w:fldCharType="separate"/>
        </w:r>
        <w:r w:rsidR="00B84443">
          <w:rPr>
            <w:webHidden/>
          </w:rPr>
          <w:t>160</w:t>
        </w:r>
        <w:r w:rsidR="00610103">
          <w:rPr>
            <w:webHidden/>
          </w:rPr>
          <w:fldChar w:fldCharType="end"/>
        </w:r>
      </w:hyperlink>
    </w:p>
    <w:p w14:paraId="78288ADA" w14:textId="43AE938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67" w:history="1">
        <w:r w:rsidR="00610103" w:rsidRPr="00B074C4">
          <w:rPr>
            <w:rStyle w:val="Hyperlink"/>
            <w:bCs/>
            <w:lang w:val="en-GB"/>
          </w:rPr>
          <w:t>(45)   2005 (Condition Assessment Scheme (CAS)) Amendments (</w:t>
        </w:r>
        <w:r w:rsidR="00610103" w:rsidRPr="00B074C4">
          <w:rPr>
            <w:rStyle w:val="Hyperlink"/>
            <w:lang w:val="en-GB"/>
          </w:rPr>
          <w:t>MEPC.131(53))</w:t>
        </w:r>
        <w:r w:rsidR="00610103">
          <w:rPr>
            <w:webHidden/>
          </w:rPr>
          <w:tab/>
        </w:r>
        <w:r w:rsidR="00610103">
          <w:rPr>
            <w:webHidden/>
          </w:rPr>
          <w:fldChar w:fldCharType="begin"/>
        </w:r>
        <w:r w:rsidR="00610103">
          <w:rPr>
            <w:webHidden/>
          </w:rPr>
          <w:instrText xml:space="preserve"> PAGEREF _Toc84950067 \h </w:instrText>
        </w:r>
        <w:r w:rsidR="00610103">
          <w:rPr>
            <w:webHidden/>
          </w:rPr>
        </w:r>
        <w:r w:rsidR="00610103">
          <w:rPr>
            <w:webHidden/>
          </w:rPr>
          <w:fldChar w:fldCharType="separate"/>
        </w:r>
        <w:r w:rsidR="00B84443">
          <w:rPr>
            <w:webHidden/>
          </w:rPr>
          <w:t>160</w:t>
        </w:r>
        <w:r w:rsidR="00610103">
          <w:rPr>
            <w:webHidden/>
          </w:rPr>
          <w:fldChar w:fldCharType="end"/>
        </w:r>
      </w:hyperlink>
    </w:p>
    <w:p w14:paraId="4663D20B" w14:textId="10287CC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68" w:history="1">
        <w:r w:rsidR="00610103" w:rsidRPr="00B074C4">
          <w:rPr>
            <w:rStyle w:val="Hyperlink"/>
            <w:bCs/>
            <w:lang w:val="en-GB"/>
          </w:rPr>
          <w:t>(46)   2006 (revised Annex I) Amendments (</w:t>
        </w:r>
        <w:r w:rsidR="00610103" w:rsidRPr="00B074C4">
          <w:rPr>
            <w:rStyle w:val="Hyperlink"/>
            <w:lang w:val="en-GB"/>
          </w:rPr>
          <w:t>MEPC.141(54))</w:t>
        </w:r>
        <w:r w:rsidR="00610103">
          <w:rPr>
            <w:webHidden/>
          </w:rPr>
          <w:tab/>
        </w:r>
        <w:r w:rsidR="00610103">
          <w:rPr>
            <w:webHidden/>
          </w:rPr>
          <w:fldChar w:fldCharType="begin"/>
        </w:r>
        <w:r w:rsidR="00610103">
          <w:rPr>
            <w:webHidden/>
          </w:rPr>
          <w:instrText xml:space="preserve"> PAGEREF _Toc84950068 \h </w:instrText>
        </w:r>
        <w:r w:rsidR="00610103">
          <w:rPr>
            <w:webHidden/>
          </w:rPr>
        </w:r>
        <w:r w:rsidR="00610103">
          <w:rPr>
            <w:webHidden/>
          </w:rPr>
          <w:fldChar w:fldCharType="separate"/>
        </w:r>
        <w:r w:rsidR="00B84443">
          <w:rPr>
            <w:webHidden/>
          </w:rPr>
          <w:t>161</w:t>
        </w:r>
        <w:r w:rsidR="00610103">
          <w:rPr>
            <w:webHidden/>
          </w:rPr>
          <w:fldChar w:fldCharType="end"/>
        </w:r>
      </w:hyperlink>
    </w:p>
    <w:p w14:paraId="7E7DCBC8" w14:textId="65EB87F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69" w:history="1">
        <w:r w:rsidR="00610103" w:rsidRPr="00B074C4">
          <w:rPr>
            <w:rStyle w:val="Hyperlink"/>
            <w:bCs/>
            <w:lang w:val="en-GB"/>
          </w:rPr>
          <w:t>(47)   2006 (Annex IV) Amendments (</w:t>
        </w:r>
        <w:r w:rsidR="00610103" w:rsidRPr="00B074C4">
          <w:rPr>
            <w:rStyle w:val="Hyperlink"/>
            <w:lang w:val="en-GB"/>
          </w:rPr>
          <w:t>MEPC.143(54))</w:t>
        </w:r>
        <w:r w:rsidR="00610103">
          <w:rPr>
            <w:webHidden/>
          </w:rPr>
          <w:tab/>
        </w:r>
        <w:r w:rsidR="00610103">
          <w:rPr>
            <w:webHidden/>
          </w:rPr>
          <w:fldChar w:fldCharType="begin"/>
        </w:r>
        <w:r w:rsidR="00610103">
          <w:rPr>
            <w:webHidden/>
          </w:rPr>
          <w:instrText xml:space="preserve"> PAGEREF _Toc84950069 \h </w:instrText>
        </w:r>
        <w:r w:rsidR="00610103">
          <w:rPr>
            <w:webHidden/>
          </w:rPr>
        </w:r>
        <w:r w:rsidR="00610103">
          <w:rPr>
            <w:webHidden/>
          </w:rPr>
          <w:fldChar w:fldCharType="separate"/>
        </w:r>
        <w:r w:rsidR="00B84443">
          <w:rPr>
            <w:webHidden/>
          </w:rPr>
          <w:t>161</w:t>
        </w:r>
        <w:r w:rsidR="00610103">
          <w:rPr>
            <w:webHidden/>
          </w:rPr>
          <w:fldChar w:fldCharType="end"/>
        </w:r>
      </w:hyperlink>
    </w:p>
    <w:p w14:paraId="3AFFA50D" w14:textId="0FBDFAF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70" w:history="1">
        <w:r w:rsidR="00610103" w:rsidRPr="00B074C4">
          <w:rPr>
            <w:rStyle w:val="Hyperlink"/>
            <w:bCs/>
            <w:lang w:val="en-GB"/>
          </w:rPr>
          <w:t>(48)   2006 (BCH Code) Amendments (</w:t>
        </w:r>
        <w:r w:rsidR="00610103" w:rsidRPr="00B074C4">
          <w:rPr>
            <w:rStyle w:val="Hyperlink"/>
            <w:lang w:val="en-GB"/>
          </w:rPr>
          <w:t>MEPC.144(54))</w:t>
        </w:r>
        <w:r w:rsidR="00610103">
          <w:rPr>
            <w:webHidden/>
          </w:rPr>
          <w:tab/>
        </w:r>
        <w:r w:rsidR="00610103">
          <w:rPr>
            <w:webHidden/>
          </w:rPr>
          <w:fldChar w:fldCharType="begin"/>
        </w:r>
        <w:r w:rsidR="00610103">
          <w:rPr>
            <w:webHidden/>
          </w:rPr>
          <w:instrText xml:space="preserve"> PAGEREF _Toc84950070 \h </w:instrText>
        </w:r>
        <w:r w:rsidR="00610103">
          <w:rPr>
            <w:webHidden/>
          </w:rPr>
        </w:r>
        <w:r w:rsidR="00610103">
          <w:rPr>
            <w:webHidden/>
          </w:rPr>
          <w:fldChar w:fldCharType="separate"/>
        </w:r>
        <w:r w:rsidR="00B84443">
          <w:rPr>
            <w:webHidden/>
          </w:rPr>
          <w:t>161</w:t>
        </w:r>
        <w:r w:rsidR="00610103">
          <w:rPr>
            <w:webHidden/>
          </w:rPr>
          <w:fldChar w:fldCharType="end"/>
        </w:r>
      </w:hyperlink>
    </w:p>
    <w:p w14:paraId="7C6BC50D" w14:textId="5DB65EC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71" w:history="1">
        <w:r w:rsidR="00610103" w:rsidRPr="00B074C4">
          <w:rPr>
            <w:rStyle w:val="Hyperlink"/>
            <w:bCs/>
            <w:lang w:val="en-GB"/>
          </w:rPr>
          <w:t>(49)   2006 (Annex 1) Amendments (</w:t>
        </w:r>
        <w:r w:rsidR="00610103" w:rsidRPr="00B074C4">
          <w:rPr>
            <w:rStyle w:val="Hyperlink"/>
            <w:lang w:val="en-GB"/>
          </w:rPr>
          <w:t>MEPC.154(55))</w:t>
        </w:r>
        <w:r w:rsidR="00610103">
          <w:rPr>
            <w:webHidden/>
          </w:rPr>
          <w:tab/>
        </w:r>
        <w:r w:rsidR="00610103">
          <w:rPr>
            <w:webHidden/>
          </w:rPr>
          <w:fldChar w:fldCharType="begin"/>
        </w:r>
        <w:r w:rsidR="00610103">
          <w:rPr>
            <w:webHidden/>
          </w:rPr>
          <w:instrText xml:space="preserve"> PAGEREF _Toc84950071 \h </w:instrText>
        </w:r>
        <w:r w:rsidR="00610103">
          <w:rPr>
            <w:webHidden/>
          </w:rPr>
        </w:r>
        <w:r w:rsidR="00610103">
          <w:rPr>
            <w:webHidden/>
          </w:rPr>
          <w:fldChar w:fldCharType="separate"/>
        </w:r>
        <w:r w:rsidR="00B84443">
          <w:rPr>
            <w:webHidden/>
          </w:rPr>
          <w:t>162</w:t>
        </w:r>
        <w:r w:rsidR="00610103">
          <w:rPr>
            <w:webHidden/>
          </w:rPr>
          <w:fldChar w:fldCharType="end"/>
        </w:r>
      </w:hyperlink>
    </w:p>
    <w:p w14:paraId="4D73820D" w14:textId="33D3B3B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72" w:history="1">
        <w:r w:rsidR="00610103" w:rsidRPr="00B074C4">
          <w:rPr>
            <w:rStyle w:val="Hyperlink"/>
            <w:bCs/>
            <w:lang w:val="en-GB"/>
          </w:rPr>
          <w:t>(50)   2006 Condition Assessment Scheme (CAS)) Amendments (</w:t>
        </w:r>
        <w:r w:rsidR="00610103" w:rsidRPr="00B074C4">
          <w:rPr>
            <w:rStyle w:val="Hyperlink"/>
            <w:lang w:val="en-GB"/>
          </w:rPr>
          <w:t>MEPC.155(55))</w:t>
        </w:r>
        <w:r w:rsidR="00610103">
          <w:rPr>
            <w:webHidden/>
          </w:rPr>
          <w:tab/>
        </w:r>
        <w:r w:rsidR="00610103">
          <w:rPr>
            <w:webHidden/>
          </w:rPr>
          <w:fldChar w:fldCharType="begin"/>
        </w:r>
        <w:r w:rsidR="00610103">
          <w:rPr>
            <w:webHidden/>
          </w:rPr>
          <w:instrText xml:space="preserve"> PAGEREF _Toc84950072 \h </w:instrText>
        </w:r>
        <w:r w:rsidR="00610103">
          <w:rPr>
            <w:webHidden/>
          </w:rPr>
        </w:r>
        <w:r w:rsidR="00610103">
          <w:rPr>
            <w:webHidden/>
          </w:rPr>
          <w:fldChar w:fldCharType="separate"/>
        </w:r>
        <w:r w:rsidR="00B84443">
          <w:rPr>
            <w:webHidden/>
          </w:rPr>
          <w:t>162</w:t>
        </w:r>
        <w:r w:rsidR="00610103">
          <w:rPr>
            <w:webHidden/>
          </w:rPr>
          <w:fldChar w:fldCharType="end"/>
        </w:r>
      </w:hyperlink>
    </w:p>
    <w:p w14:paraId="63511027" w14:textId="15EEAF6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73" w:history="1">
        <w:r w:rsidR="00610103" w:rsidRPr="00B074C4">
          <w:rPr>
            <w:rStyle w:val="Hyperlink"/>
            <w:bCs/>
            <w:lang w:val="en-GB"/>
          </w:rPr>
          <w:t>(51)   2006 (revised Annex III) Amendments (MEPC.156(55))</w:t>
        </w:r>
        <w:r w:rsidR="00610103">
          <w:rPr>
            <w:webHidden/>
          </w:rPr>
          <w:tab/>
        </w:r>
        <w:r w:rsidR="00610103">
          <w:rPr>
            <w:webHidden/>
          </w:rPr>
          <w:fldChar w:fldCharType="begin"/>
        </w:r>
        <w:r w:rsidR="00610103">
          <w:rPr>
            <w:webHidden/>
          </w:rPr>
          <w:instrText xml:space="preserve"> PAGEREF _Toc84950073 \h </w:instrText>
        </w:r>
        <w:r w:rsidR="00610103">
          <w:rPr>
            <w:webHidden/>
          </w:rPr>
        </w:r>
        <w:r w:rsidR="00610103">
          <w:rPr>
            <w:webHidden/>
          </w:rPr>
          <w:fldChar w:fldCharType="separate"/>
        </w:r>
        <w:r w:rsidR="00B84443">
          <w:rPr>
            <w:webHidden/>
          </w:rPr>
          <w:t>162</w:t>
        </w:r>
        <w:r w:rsidR="00610103">
          <w:rPr>
            <w:webHidden/>
          </w:rPr>
          <w:fldChar w:fldCharType="end"/>
        </w:r>
      </w:hyperlink>
    </w:p>
    <w:p w14:paraId="37E5836E" w14:textId="30D4B9A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74" w:history="1">
        <w:r w:rsidR="00610103" w:rsidRPr="00B074C4">
          <w:rPr>
            <w:rStyle w:val="Hyperlink"/>
            <w:bCs/>
            <w:lang w:val="en-GB"/>
          </w:rPr>
          <w:t>(52)   2007 (Annexes I and IV) Amendments (</w:t>
        </w:r>
        <w:r w:rsidR="00610103" w:rsidRPr="00B074C4">
          <w:rPr>
            <w:rStyle w:val="Hyperlink"/>
            <w:lang w:val="en-GB"/>
          </w:rPr>
          <w:t>MEPC.164(56))</w:t>
        </w:r>
        <w:r w:rsidR="00610103">
          <w:rPr>
            <w:webHidden/>
          </w:rPr>
          <w:tab/>
        </w:r>
        <w:r w:rsidR="00610103">
          <w:rPr>
            <w:webHidden/>
          </w:rPr>
          <w:fldChar w:fldCharType="begin"/>
        </w:r>
        <w:r w:rsidR="00610103">
          <w:rPr>
            <w:webHidden/>
          </w:rPr>
          <w:instrText xml:space="preserve"> PAGEREF _Toc84950074 \h </w:instrText>
        </w:r>
        <w:r w:rsidR="00610103">
          <w:rPr>
            <w:webHidden/>
          </w:rPr>
        </w:r>
        <w:r w:rsidR="00610103">
          <w:rPr>
            <w:webHidden/>
          </w:rPr>
          <w:fldChar w:fldCharType="separate"/>
        </w:r>
        <w:r w:rsidR="00B84443">
          <w:rPr>
            <w:webHidden/>
          </w:rPr>
          <w:t>162</w:t>
        </w:r>
        <w:r w:rsidR="00610103">
          <w:rPr>
            <w:webHidden/>
          </w:rPr>
          <w:fldChar w:fldCharType="end"/>
        </w:r>
      </w:hyperlink>
    </w:p>
    <w:p w14:paraId="7AEFF5F0" w14:textId="1C4E076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75" w:history="1">
        <w:r w:rsidR="00610103" w:rsidRPr="00B074C4">
          <w:rPr>
            <w:rStyle w:val="Hyperlink"/>
            <w:bCs/>
            <w:lang w:val="fr-FR"/>
          </w:rPr>
          <w:t>(53)   2007 (IBC Code) Amendments (</w:t>
        </w:r>
        <w:r w:rsidR="00610103" w:rsidRPr="00B074C4">
          <w:rPr>
            <w:rStyle w:val="Hyperlink"/>
            <w:lang w:val="fr-FR"/>
          </w:rPr>
          <w:t>MEPC.166(56))</w:t>
        </w:r>
        <w:r w:rsidR="00610103">
          <w:rPr>
            <w:webHidden/>
          </w:rPr>
          <w:tab/>
        </w:r>
        <w:r w:rsidR="00610103">
          <w:rPr>
            <w:webHidden/>
          </w:rPr>
          <w:fldChar w:fldCharType="begin"/>
        </w:r>
        <w:r w:rsidR="00610103">
          <w:rPr>
            <w:webHidden/>
          </w:rPr>
          <w:instrText xml:space="preserve"> PAGEREF _Toc84950075 \h </w:instrText>
        </w:r>
        <w:r w:rsidR="00610103">
          <w:rPr>
            <w:webHidden/>
          </w:rPr>
        </w:r>
        <w:r w:rsidR="00610103">
          <w:rPr>
            <w:webHidden/>
          </w:rPr>
          <w:fldChar w:fldCharType="separate"/>
        </w:r>
        <w:r w:rsidR="00B84443">
          <w:rPr>
            <w:webHidden/>
          </w:rPr>
          <w:t>163</w:t>
        </w:r>
        <w:r w:rsidR="00610103">
          <w:rPr>
            <w:webHidden/>
          </w:rPr>
          <w:fldChar w:fldCharType="end"/>
        </w:r>
      </w:hyperlink>
    </w:p>
    <w:p w14:paraId="62BAF65D" w14:textId="4717650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76" w:history="1">
        <w:r w:rsidR="00610103" w:rsidRPr="00B074C4">
          <w:rPr>
            <w:rStyle w:val="Hyperlink"/>
            <w:bCs/>
            <w:lang w:val="en-GB"/>
          </w:rPr>
          <w:t>(54)   2009 (Annex I) Amendments (</w:t>
        </w:r>
        <w:r w:rsidR="00610103" w:rsidRPr="00B074C4">
          <w:rPr>
            <w:rStyle w:val="Hyperlink"/>
            <w:lang w:val="en-GB"/>
          </w:rPr>
          <w:t>MEPC.186(59))</w:t>
        </w:r>
        <w:r w:rsidR="00610103">
          <w:rPr>
            <w:webHidden/>
          </w:rPr>
          <w:tab/>
        </w:r>
        <w:r w:rsidR="00610103">
          <w:rPr>
            <w:webHidden/>
          </w:rPr>
          <w:fldChar w:fldCharType="begin"/>
        </w:r>
        <w:r w:rsidR="00610103">
          <w:rPr>
            <w:webHidden/>
          </w:rPr>
          <w:instrText xml:space="preserve"> PAGEREF _Toc84950076 \h </w:instrText>
        </w:r>
        <w:r w:rsidR="00610103">
          <w:rPr>
            <w:webHidden/>
          </w:rPr>
        </w:r>
        <w:r w:rsidR="00610103">
          <w:rPr>
            <w:webHidden/>
          </w:rPr>
          <w:fldChar w:fldCharType="separate"/>
        </w:r>
        <w:r w:rsidR="00B84443">
          <w:rPr>
            <w:webHidden/>
          </w:rPr>
          <w:t>163</w:t>
        </w:r>
        <w:r w:rsidR="00610103">
          <w:rPr>
            <w:webHidden/>
          </w:rPr>
          <w:fldChar w:fldCharType="end"/>
        </w:r>
      </w:hyperlink>
    </w:p>
    <w:p w14:paraId="398A497E" w14:textId="7EF9BDF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77" w:history="1">
        <w:r w:rsidR="00610103" w:rsidRPr="00B074C4">
          <w:rPr>
            <w:rStyle w:val="Hyperlink"/>
            <w:bCs/>
            <w:lang w:val="en-GB"/>
          </w:rPr>
          <w:t>(55)   2009 (Annex I) Amendments (</w:t>
        </w:r>
        <w:r w:rsidR="00610103" w:rsidRPr="00B074C4">
          <w:rPr>
            <w:rStyle w:val="Hyperlink"/>
            <w:lang w:val="en-GB"/>
          </w:rPr>
          <w:t>MEPC.187(59))</w:t>
        </w:r>
        <w:r w:rsidR="00610103">
          <w:rPr>
            <w:webHidden/>
          </w:rPr>
          <w:tab/>
        </w:r>
        <w:r w:rsidR="00610103">
          <w:rPr>
            <w:webHidden/>
          </w:rPr>
          <w:fldChar w:fldCharType="begin"/>
        </w:r>
        <w:r w:rsidR="00610103">
          <w:rPr>
            <w:webHidden/>
          </w:rPr>
          <w:instrText xml:space="preserve"> PAGEREF _Toc84950077 \h </w:instrText>
        </w:r>
        <w:r w:rsidR="00610103">
          <w:rPr>
            <w:webHidden/>
          </w:rPr>
        </w:r>
        <w:r w:rsidR="00610103">
          <w:rPr>
            <w:webHidden/>
          </w:rPr>
          <w:fldChar w:fldCharType="separate"/>
        </w:r>
        <w:r w:rsidR="00B84443">
          <w:rPr>
            <w:webHidden/>
          </w:rPr>
          <w:t>163</w:t>
        </w:r>
        <w:r w:rsidR="00610103">
          <w:rPr>
            <w:webHidden/>
          </w:rPr>
          <w:fldChar w:fldCharType="end"/>
        </w:r>
      </w:hyperlink>
    </w:p>
    <w:p w14:paraId="09323C58" w14:textId="0CD138C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78" w:history="1">
        <w:r w:rsidR="00610103" w:rsidRPr="00B074C4">
          <w:rPr>
            <w:rStyle w:val="Hyperlink"/>
          </w:rPr>
          <w:t>(56)   2010 (Annex I) Amendments (MEPC.189(60))</w:t>
        </w:r>
        <w:r w:rsidR="00610103">
          <w:rPr>
            <w:webHidden/>
          </w:rPr>
          <w:tab/>
        </w:r>
        <w:r w:rsidR="00610103">
          <w:rPr>
            <w:webHidden/>
          </w:rPr>
          <w:fldChar w:fldCharType="begin"/>
        </w:r>
        <w:r w:rsidR="00610103">
          <w:rPr>
            <w:webHidden/>
          </w:rPr>
          <w:instrText xml:space="preserve"> PAGEREF _Toc84950078 \h </w:instrText>
        </w:r>
        <w:r w:rsidR="00610103">
          <w:rPr>
            <w:webHidden/>
          </w:rPr>
        </w:r>
        <w:r w:rsidR="00610103">
          <w:rPr>
            <w:webHidden/>
          </w:rPr>
          <w:fldChar w:fldCharType="separate"/>
        </w:r>
        <w:r w:rsidR="00B84443">
          <w:rPr>
            <w:webHidden/>
          </w:rPr>
          <w:t>164</w:t>
        </w:r>
        <w:r w:rsidR="00610103">
          <w:rPr>
            <w:webHidden/>
          </w:rPr>
          <w:fldChar w:fldCharType="end"/>
        </w:r>
      </w:hyperlink>
    </w:p>
    <w:p w14:paraId="6741C014" w14:textId="1A95621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79" w:history="1">
        <w:r w:rsidR="00610103" w:rsidRPr="00B074C4">
          <w:rPr>
            <w:rStyle w:val="Hyperlink"/>
            <w:bCs/>
            <w:lang w:val="en-GB"/>
          </w:rPr>
          <w:t>(57)   2010 (Revised Annex III) Amendments (MEPC.193(61))</w:t>
        </w:r>
        <w:r w:rsidR="00610103">
          <w:rPr>
            <w:webHidden/>
          </w:rPr>
          <w:tab/>
        </w:r>
        <w:r w:rsidR="00610103">
          <w:rPr>
            <w:webHidden/>
          </w:rPr>
          <w:fldChar w:fldCharType="begin"/>
        </w:r>
        <w:r w:rsidR="00610103">
          <w:rPr>
            <w:webHidden/>
          </w:rPr>
          <w:instrText xml:space="preserve"> PAGEREF _Toc84950079 \h </w:instrText>
        </w:r>
        <w:r w:rsidR="00610103">
          <w:rPr>
            <w:webHidden/>
          </w:rPr>
        </w:r>
        <w:r w:rsidR="00610103">
          <w:rPr>
            <w:webHidden/>
          </w:rPr>
          <w:fldChar w:fldCharType="separate"/>
        </w:r>
        <w:r w:rsidR="00B84443">
          <w:rPr>
            <w:webHidden/>
          </w:rPr>
          <w:t>164</w:t>
        </w:r>
        <w:r w:rsidR="00610103">
          <w:rPr>
            <w:webHidden/>
          </w:rPr>
          <w:fldChar w:fldCharType="end"/>
        </w:r>
      </w:hyperlink>
    </w:p>
    <w:p w14:paraId="60729D60" w14:textId="38AE77B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80" w:history="1">
        <w:r w:rsidR="00610103" w:rsidRPr="00B074C4">
          <w:rPr>
            <w:rStyle w:val="Hyperlink"/>
          </w:rPr>
          <w:t>(58)   2011 (Special Area Provisions and the Designation of the Baltic Sea as a Special Area under MARPOL Annex IV) Amendments (MEPC.200(62))</w:t>
        </w:r>
        <w:r w:rsidR="00610103">
          <w:rPr>
            <w:webHidden/>
          </w:rPr>
          <w:tab/>
        </w:r>
        <w:r w:rsidR="00610103">
          <w:rPr>
            <w:webHidden/>
          </w:rPr>
          <w:fldChar w:fldCharType="begin"/>
        </w:r>
        <w:r w:rsidR="00610103">
          <w:rPr>
            <w:webHidden/>
          </w:rPr>
          <w:instrText xml:space="preserve"> PAGEREF _Toc84950080 \h </w:instrText>
        </w:r>
        <w:r w:rsidR="00610103">
          <w:rPr>
            <w:webHidden/>
          </w:rPr>
        </w:r>
        <w:r w:rsidR="00610103">
          <w:rPr>
            <w:webHidden/>
          </w:rPr>
          <w:fldChar w:fldCharType="separate"/>
        </w:r>
        <w:r w:rsidR="00B84443">
          <w:rPr>
            <w:webHidden/>
          </w:rPr>
          <w:t>164</w:t>
        </w:r>
        <w:r w:rsidR="00610103">
          <w:rPr>
            <w:webHidden/>
          </w:rPr>
          <w:fldChar w:fldCharType="end"/>
        </w:r>
      </w:hyperlink>
    </w:p>
    <w:p w14:paraId="280C4B1C" w14:textId="69E0B574"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81" w:history="1">
        <w:r w:rsidR="00610103" w:rsidRPr="00B074C4">
          <w:rPr>
            <w:rStyle w:val="Hyperlink"/>
          </w:rPr>
          <w:t>(59)   2011 (Revised Annex V) Amendments (MEPC.201(62))</w:t>
        </w:r>
        <w:r w:rsidR="00610103">
          <w:rPr>
            <w:webHidden/>
          </w:rPr>
          <w:tab/>
        </w:r>
        <w:r w:rsidR="00610103">
          <w:rPr>
            <w:webHidden/>
          </w:rPr>
          <w:fldChar w:fldCharType="begin"/>
        </w:r>
        <w:r w:rsidR="00610103">
          <w:rPr>
            <w:webHidden/>
          </w:rPr>
          <w:instrText xml:space="preserve"> PAGEREF _Toc84950081 \h </w:instrText>
        </w:r>
        <w:r w:rsidR="00610103">
          <w:rPr>
            <w:webHidden/>
          </w:rPr>
        </w:r>
        <w:r w:rsidR="00610103">
          <w:rPr>
            <w:webHidden/>
          </w:rPr>
          <w:fldChar w:fldCharType="separate"/>
        </w:r>
        <w:r w:rsidR="00B84443">
          <w:rPr>
            <w:webHidden/>
          </w:rPr>
          <w:t>165</w:t>
        </w:r>
        <w:r w:rsidR="00610103">
          <w:rPr>
            <w:webHidden/>
          </w:rPr>
          <w:fldChar w:fldCharType="end"/>
        </w:r>
      </w:hyperlink>
    </w:p>
    <w:p w14:paraId="7AAA45D6" w14:textId="0699DCD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82" w:history="1">
        <w:r w:rsidR="00610103" w:rsidRPr="00B074C4">
          <w:rPr>
            <w:rStyle w:val="Hyperlink"/>
          </w:rPr>
          <w:t>(60)   2012 ((Regional arrangements for port reception facilities under MARPOL Annexes I, II, IV and V)) Amendments (MEPC.216(63))</w:t>
        </w:r>
        <w:r w:rsidR="00610103">
          <w:rPr>
            <w:webHidden/>
          </w:rPr>
          <w:tab/>
        </w:r>
        <w:r w:rsidR="00610103">
          <w:rPr>
            <w:webHidden/>
          </w:rPr>
          <w:fldChar w:fldCharType="begin"/>
        </w:r>
        <w:r w:rsidR="00610103">
          <w:rPr>
            <w:webHidden/>
          </w:rPr>
          <w:instrText xml:space="preserve"> PAGEREF _Toc84950082 \h </w:instrText>
        </w:r>
        <w:r w:rsidR="00610103">
          <w:rPr>
            <w:webHidden/>
          </w:rPr>
        </w:r>
        <w:r w:rsidR="00610103">
          <w:rPr>
            <w:webHidden/>
          </w:rPr>
          <w:fldChar w:fldCharType="separate"/>
        </w:r>
        <w:r w:rsidR="00B84443">
          <w:rPr>
            <w:webHidden/>
          </w:rPr>
          <w:t>165</w:t>
        </w:r>
        <w:r w:rsidR="00610103">
          <w:rPr>
            <w:webHidden/>
          </w:rPr>
          <w:fldChar w:fldCharType="end"/>
        </w:r>
      </w:hyperlink>
    </w:p>
    <w:p w14:paraId="71462CAF" w14:textId="26F6B34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83" w:history="1">
        <w:r w:rsidR="00610103" w:rsidRPr="00B074C4">
          <w:rPr>
            <w:rStyle w:val="Hyperlink"/>
          </w:rPr>
          <w:t>(61)   2012 Amendments to the international code for the construction and equipment of ships carrying dangerous chemicals in bulk (IBC Code) (MEPC.225(64))</w:t>
        </w:r>
        <w:r w:rsidR="00610103">
          <w:rPr>
            <w:webHidden/>
          </w:rPr>
          <w:tab/>
        </w:r>
        <w:r w:rsidR="00610103">
          <w:rPr>
            <w:webHidden/>
          </w:rPr>
          <w:fldChar w:fldCharType="begin"/>
        </w:r>
        <w:r w:rsidR="00610103">
          <w:rPr>
            <w:webHidden/>
          </w:rPr>
          <w:instrText xml:space="preserve"> PAGEREF _Toc84950083 \h </w:instrText>
        </w:r>
        <w:r w:rsidR="00610103">
          <w:rPr>
            <w:webHidden/>
          </w:rPr>
        </w:r>
        <w:r w:rsidR="00610103">
          <w:rPr>
            <w:webHidden/>
          </w:rPr>
          <w:fldChar w:fldCharType="separate"/>
        </w:r>
        <w:r w:rsidR="00B84443">
          <w:rPr>
            <w:webHidden/>
          </w:rPr>
          <w:t>165</w:t>
        </w:r>
        <w:r w:rsidR="00610103">
          <w:rPr>
            <w:webHidden/>
          </w:rPr>
          <w:fldChar w:fldCharType="end"/>
        </w:r>
      </w:hyperlink>
    </w:p>
    <w:p w14:paraId="2C2D1EDA" w14:textId="4246C01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84" w:history="1">
        <w:r w:rsidR="00610103" w:rsidRPr="00B074C4">
          <w:rPr>
            <w:rStyle w:val="Hyperlink"/>
          </w:rPr>
          <w:t>(62)  2013 (to Form A and Form B of Supplements to the IOPP Certificate under MARPOL Annex I) Amendments (MEPC.235(65))</w:t>
        </w:r>
        <w:r w:rsidR="00610103">
          <w:rPr>
            <w:webHidden/>
          </w:rPr>
          <w:tab/>
        </w:r>
        <w:r w:rsidR="00610103">
          <w:rPr>
            <w:webHidden/>
          </w:rPr>
          <w:fldChar w:fldCharType="begin"/>
        </w:r>
        <w:r w:rsidR="00610103">
          <w:rPr>
            <w:webHidden/>
          </w:rPr>
          <w:instrText xml:space="preserve"> PAGEREF _Toc84950084 \h </w:instrText>
        </w:r>
        <w:r w:rsidR="00610103">
          <w:rPr>
            <w:webHidden/>
          </w:rPr>
        </w:r>
        <w:r w:rsidR="00610103">
          <w:rPr>
            <w:webHidden/>
          </w:rPr>
          <w:fldChar w:fldCharType="separate"/>
        </w:r>
        <w:r w:rsidR="00B84443">
          <w:rPr>
            <w:webHidden/>
          </w:rPr>
          <w:t>165</w:t>
        </w:r>
        <w:r w:rsidR="00610103">
          <w:rPr>
            <w:webHidden/>
          </w:rPr>
          <w:fldChar w:fldCharType="end"/>
        </w:r>
      </w:hyperlink>
    </w:p>
    <w:p w14:paraId="5A054C9D" w14:textId="4B789EF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85" w:history="1">
        <w:r w:rsidR="00610103" w:rsidRPr="00B074C4">
          <w:rPr>
            <w:rStyle w:val="Hyperlink"/>
          </w:rPr>
          <w:t>(63)  2013  Condition Assessment Scheme (CAS)) Amendments (MEPC.236(65))</w:t>
        </w:r>
        <w:r w:rsidR="00610103">
          <w:rPr>
            <w:webHidden/>
          </w:rPr>
          <w:tab/>
        </w:r>
        <w:r w:rsidR="00610103">
          <w:rPr>
            <w:webHidden/>
          </w:rPr>
          <w:fldChar w:fldCharType="begin"/>
        </w:r>
        <w:r w:rsidR="00610103">
          <w:rPr>
            <w:webHidden/>
          </w:rPr>
          <w:instrText xml:space="preserve"> PAGEREF _Toc84950085 \h </w:instrText>
        </w:r>
        <w:r w:rsidR="00610103">
          <w:rPr>
            <w:webHidden/>
          </w:rPr>
        </w:r>
        <w:r w:rsidR="00610103">
          <w:rPr>
            <w:webHidden/>
          </w:rPr>
          <w:fldChar w:fldCharType="separate"/>
        </w:r>
        <w:r w:rsidR="00B84443">
          <w:rPr>
            <w:webHidden/>
          </w:rPr>
          <w:t>166</w:t>
        </w:r>
        <w:r w:rsidR="00610103">
          <w:rPr>
            <w:webHidden/>
          </w:rPr>
          <w:fldChar w:fldCharType="end"/>
        </w:r>
      </w:hyperlink>
    </w:p>
    <w:p w14:paraId="1858FE73" w14:textId="18D18B6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86" w:history="1">
        <w:r w:rsidR="00610103" w:rsidRPr="00B074C4">
          <w:rPr>
            <w:rStyle w:val="Hyperlink"/>
          </w:rPr>
          <w:t>(64)  2013 (Annexes I and II to make the RO Code mandatory) Amendments (MEPC.238(65))</w:t>
        </w:r>
        <w:r w:rsidR="00610103">
          <w:rPr>
            <w:webHidden/>
          </w:rPr>
          <w:tab/>
        </w:r>
        <w:r w:rsidR="00610103">
          <w:rPr>
            <w:webHidden/>
          </w:rPr>
          <w:fldChar w:fldCharType="begin"/>
        </w:r>
        <w:r w:rsidR="00610103">
          <w:rPr>
            <w:webHidden/>
          </w:rPr>
          <w:instrText xml:space="preserve"> PAGEREF _Toc84950086 \h </w:instrText>
        </w:r>
        <w:r w:rsidR="00610103">
          <w:rPr>
            <w:webHidden/>
          </w:rPr>
        </w:r>
        <w:r w:rsidR="00610103">
          <w:rPr>
            <w:webHidden/>
          </w:rPr>
          <w:fldChar w:fldCharType="separate"/>
        </w:r>
        <w:r w:rsidR="00B84443">
          <w:rPr>
            <w:webHidden/>
          </w:rPr>
          <w:t>166</w:t>
        </w:r>
        <w:r w:rsidR="00610103">
          <w:rPr>
            <w:webHidden/>
          </w:rPr>
          <w:fldChar w:fldCharType="end"/>
        </w:r>
      </w:hyperlink>
    </w:p>
    <w:p w14:paraId="29264C55" w14:textId="65509F2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87" w:history="1">
        <w:r w:rsidR="00610103" w:rsidRPr="00B074C4">
          <w:rPr>
            <w:rStyle w:val="Hyperlink"/>
          </w:rPr>
          <w:t>(65)  2014 (Annexes I, II, III, IV and V to make the use of the III Code mandatory) Amendments (MEPC.246(66))</w:t>
        </w:r>
        <w:r w:rsidR="00610103">
          <w:rPr>
            <w:webHidden/>
          </w:rPr>
          <w:tab/>
        </w:r>
        <w:r w:rsidR="00610103">
          <w:rPr>
            <w:webHidden/>
          </w:rPr>
          <w:fldChar w:fldCharType="begin"/>
        </w:r>
        <w:r w:rsidR="00610103">
          <w:rPr>
            <w:webHidden/>
          </w:rPr>
          <w:instrText xml:space="preserve"> PAGEREF _Toc84950087 \h </w:instrText>
        </w:r>
        <w:r w:rsidR="00610103">
          <w:rPr>
            <w:webHidden/>
          </w:rPr>
        </w:r>
        <w:r w:rsidR="00610103">
          <w:rPr>
            <w:webHidden/>
          </w:rPr>
          <w:fldChar w:fldCharType="separate"/>
        </w:r>
        <w:r w:rsidR="00B84443">
          <w:rPr>
            <w:webHidden/>
          </w:rPr>
          <w:t>166</w:t>
        </w:r>
        <w:r w:rsidR="00610103">
          <w:rPr>
            <w:webHidden/>
          </w:rPr>
          <w:fldChar w:fldCharType="end"/>
        </w:r>
      </w:hyperlink>
    </w:p>
    <w:p w14:paraId="3D4B2874" w14:textId="1A2AB41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88" w:history="1">
        <w:r w:rsidR="00610103" w:rsidRPr="00B074C4">
          <w:rPr>
            <w:rStyle w:val="Hyperlink"/>
          </w:rPr>
          <w:t>(66)  2014 (Annex I - Mandatory carriage requirements for a stability instrument) Amendments (MEPC.248(66))</w:t>
        </w:r>
        <w:r w:rsidR="00610103">
          <w:rPr>
            <w:webHidden/>
          </w:rPr>
          <w:tab/>
        </w:r>
        <w:r w:rsidR="00610103">
          <w:rPr>
            <w:webHidden/>
          </w:rPr>
          <w:fldChar w:fldCharType="begin"/>
        </w:r>
        <w:r w:rsidR="00610103">
          <w:rPr>
            <w:webHidden/>
          </w:rPr>
          <w:instrText xml:space="preserve"> PAGEREF _Toc84950088 \h </w:instrText>
        </w:r>
        <w:r w:rsidR="00610103">
          <w:rPr>
            <w:webHidden/>
          </w:rPr>
        </w:r>
        <w:r w:rsidR="00610103">
          <w:rPr>
            <w:webHidden/>
          </w:rPr>
          <w:fldChar w:fldCharType="separate"/>
        </w:r>
        <w:r w:rsidR="00B84443">
          <w:rPr>
            <w:webHidden/>
          </w:rPr>
          <w:t>167</w:t>
        </w:r>
        <w:r w:rsidR="00610103">
          <w:rPr>
            <w:webHidden/>
          </w:rPr>
          <w:fldChar w:fldCharType="end"/>
        </w:r>
      </w:hyperlink>
    </w:p>
    <w:p w14:paraId="075BC03D" w14:textId="21165B5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89" w:history="1">
        <w:r w:rsidR="00610103" w:rsidRPr="00B074C4">
          <w:rPr>
            <w:rStyle w:val="Hyperlink"/>
          </w:rPr>
          <w:t>(67) 2014 (BCH Code) Amendments (MEPC.249(66))</w:t>
        </w:r>
        <w:r w:rsidR="00610103">
          <w:rPr>
            <w:webHidden/>
          </w:rPr>
          <w:tab/>
        </w:r>
        <w:r w:rsidR="00610103">
          <w:rPr>
            <w:webHidden/>
          </w:rPr>
          <w:fldChar w:fldCharType="begin"/>
        </w:r>
        <w:r w:rsidR="00610103">
          <w:rPr>
            <w:webHidden/>
          </w:rPr>
          <w:instrText xml:space="preserve"> PAGEREF _Toc84950089 \h </w:instrText>
        </w:r>
        <w:r w:rsidR="00610103">
          <w:rPr>
            <w:webHidden/>
          </w:rPr>
        </w:r>
        <w:r w:rsidR="00610103">
          <w:rPr>
            <w:webHidden/>
          </w:rPr>
          <w:fldChar w:fldCharType="separate"/>
        </w:r>
        <w:r w:rsidR="00B84443">
          <w:rPr>
            <w:webHidden/>
          </w:rPr>
          <w:t>167</w:t>
        </w:r>
        <w:r w:rsidR="00610103">
          <w:rPr>
            <w:webHidden/>
          </w:rPr>
          <w:fldChar w:fldCharType="end"/>
        </w:r>
      </w:hyperlink>
    </w:p>
    <w:p w14:paraId="65EA8C52" w14:textId="0C1BBFD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90" w:history="1">
        <w:r w:rsidR="00610103" w:rsidRPr="00B074C4">
          <w:rPr>
            <w:rStyle w:val="Hyperlink"/>
            <w:lang w:val="fr-FR"/>
          </w:rPr>
          <w:t>(68) 2014 (IBC Code) Amendments (MEPC.250(66))</w:t>
        </w:r>
        <w:r w:rsidR="00610103">
          <w:rPr>
            <w:webHidden/>
          </w:rPr>
          <w:tab/>
        </w:r>
        <w:r w:rsidR="00610103">
          <w:rPr>
            <w:webHidden/>
          </w:rPr>
          <w:fldChar w:fldCharType="begin"/>
        </w:r>
        <w:r w:rsidR="00610103">
          <w:rPr>
            <w:webHidden/>
          </w:rPr>
          <w:instrText xml:space="preserve"> PAGEREF _Toc84950090 \h </w:instrText>
        </w:r>
        <w:r w:rsidR="00610103">
          <w:rPr>
            <w:webHidden/>
          </w:rPr>
        </w:r>
        <w:r w:rsidR="00610103">
          <w:rPr>
            <w:webHidden/>
          </w:rPr>
          <w:fldChar w:fldCharType="separate"/>
        </w:r>
        <w:r w:rsidR="00B84443">
          <w:rPr>
            <w:webHidden/>
          </w:rPr>
          <w:t>168</w:t>
        </w:r>
        <w:r w:rsidR="00610103">
          <w:rPr>
            <w:webHidden/>
          </w:rPr>
          <w:fldChar w:fldCharType="end"/>
        </w:r>
      </w:hyperlink>
    </w:p>
    <w:p w14:paraId="72160D6A" w14:textId="3ED0488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91" w:history="1">
        <w:r w:rsidR="00610103" w:rsidRPr="00B074C4">
          <w:rPr>
            <w:rStyle w:val="Hyperlink"/>
          </w:rPr>
          <w:t>(69) 2014 (Annex I, regulation 43) amendments (MEPC.256(67))</w:t>
        </w:r>
        <w:r w:rsidR="00610103">
          <w:rPr>
            <w:webHidden/>
          </w:rPr>
          <w:tab/>
        </w:r>
        <w:r w:rsidR="00610103">
          <w:rPr>
            <w:webHidden/>
          </w:rPr>
          <w:fldChar w:fldCharType="begin"/>
        </w:r>
        <w:r w:rsidR="00610103">
          <w:rPr>
            <w:webHidden/>
          </w:rPr>
          <w:instrText xml:space="preserve"> PAGEREF _Toc84950091 \h </w:instrText>
        </w:r>
        <w:r w:rsidR="00610103">
          <w:rPr>
            <w:webHidden/>
          </w:rPr>
        </w:r>
        <w:r w:rsidR="00610103">
          <w:rPr>
            <w:webHidden/>
          </w:rPr>
          <w:fldChar w:fldCharType="separate"/>
        </w:r>
        <w:r w:rsidR="00B84443">
          <w:rPr>
            <w:webHidden/>
          </w:rPr>
          <w:t>168</w:t>
        </w:r>
        <w:r w:rsidR="00610103">
          <w:rPr>
            <w:webHidden/>
          </w:rPr>
          <w:fldChar w:fldCharType="end"/>
        </w:r>
      </w:hyperlink>
    </w:p>
    <w:p w14:paraId="530D7D5D" w14:textId="26B18E4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92" w:history="1">
        <w:r w:rsidR="00610103" w:rsidRPr="00B074C4">
          <w:rPr>
            <w:rStyle w:val="Hyperlink"/>
          </w:rPr>
          <w:t>(70) 2014 (Annex III, Appendix on criteria for the identification of harmful substances in packaged form) amendments (MEPC.257(67))</w:t>
        </w:r>
        <w:r w:rsidR="00610103">
          <w:rPr>
            <w:webHidden/>
          </w:rPr>
          <w:tab/>
        </w:r>
        <w:r w:rsidR="00610103">
          <w:rPr>
            <w:webHidden/>
          </w:rPr>
          <w:fldChar w:fldCharType="begin"/>
        </w:r>
        <w:r w:rsidR="00610103">
          <w:rPr>
            <w:webHidden/>
          </w:rPr>
          <w:instrText xml:space="preserve"> PAGEREF _Toc84950092 \h </w:instrText>
        </w:r>
        <w:r w:rsidR="00610103">
          <w:rPr>
            <w:webHidden/>
          </w:rPr>
        </w:r>
        <w:r w:rsidR="00610103">
          <w:rPr>
            <w:webHidden/>
          </w:rPr>
          <w:fldChar w:fldCharType="separate"/>
        </w:r>
        <w:r w:rsidR="00B84443">
          <w:rPr>
            <w:webHidden/>
          </w:rPr>
          <w:t>168</w:t>
        </w:r>
        <w:r w:rsidR="00610103">
          <w:rPr>
            <w:webHidden/>
          </w:rPr>
          <w:fldChar w:fldCharType="end"/>
        </w:r>
      </w:hyperlink>
    </w:p>
    <w:p w14:paraId="478F3B51" w14:textId="613C1AA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93" w:history="1">
        <w:r w:rsidR="00610103" w:rsidRPr="00B074C4">
          <w:rPr>
            <w:rStyle w:val="Hyperlink"/>
          </w:rPr>
          <w:t>(71) 2015 (Annexes I, II, IV and V to make use of environment-related provisions of the Polar Code mandatory)) amendments (MEPC.265(68))</w:t>
        </w:r>
        <w:r w:rsidR="00610103">
          <w:rPr>
            <w:webHidden/>
          </w:rPr>
          <w:tab/>
        </w:r>
        <w:r w:rsidR="00610103">
          <w:rPr>
            <w:webHidden/>
          </w:rPr>
          <w:fldChar w:fldCharType="begin"/>
        </w:r>
        <w:r w:rsidR="00610103">
          <w:rPr>
            <w:webHidden/>
          </w:rPr>
          <w:instrText xml:space="preserve"> PAGEREF _Toc84950093 \h </w:instrText>
        </w:r>
        <w:r w:rsidR="00610103">
          <w:rPr>
            <w:webHidden/>
          </w:rPr>
        </w:r>
        <w:r w:rsidR="00610103">
          <w:rPr>
            <w:webHidden/>
          </w:rPr>
          <w:fldChar w:fldCharType="separate"/>
        </w:r>
        <w:r w:rsidR="00B84443">
          <w:rPr>
            <w:webHidden/>
          </w:rPr>
          <w:t>169</w:t>
        </w:r>
        <w:r w:rsidR="00610103">
          <w:rPr>
            <w:webHidden/>
          </w:rPr>
          <w:fldChar w:fldCharType="end"/>
        </w:r>
      </w:hyperlink>
    </w:p>
    <w:p w14:paraId="5CE366CB" w14:textId="2FEA8BE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94" w:history="1">
        <w:r w:rsidR="00610103" w:rsidRPr="00B074C4">
          <w:rPr>
            <w:rStyle w:val="Hyperlink"/>
          </w:rPr>
          <w:t>(72) 2015 (Annex I - regulation 12) amendments (MEPC.266(68))</w:t>
        </w:r>
        <w:r w:rsidR="00610103">
          <w:rPr>
            <w:webHidden/>
          </w:rPr>
          <w:tab/>
        </w:r>
        <w:r w:rsidR="00610103">
          <w:rPr>
            <w:webHidden/>
          </w:rPr>
          <w:fldChar w:fldCharType="begin"/>
        </w:r>
        <w:r w:rsidR="00610103">
          <w:rPr>
            <w:webHidden/>
          </w:rPr>
          <w:instrText xml:space="preserve"> PAGEREF _Toc84950094 \h </w:instrText>
        </w:r>
        <w:r w:rsidR="00610103">
          <w:rPr>
            <w:webHidden/>
          </w:rPr>
        </w:r>
        <w:r w:rsidR="00610103">
          <w:rPr>
            <w:webHidden/>
          </w:rPr>
          <w:fldChar w:fldCharType="separate"/>
        </w:r>
        <w:r w:rsidR="00B84443">
          <w:rPr>
            <w:webHidden/>
          </w:rPr>
          <w:t>169</w:t>
        </w:r>
        <w:r w:rsidR="00610103">
          <w:rPr>
            <w:webHidden/>
          </w:rPr>
          <w:fldChar w:fldCharType="end"/>
        </w:r>
      </w:hyperlink>
    </w:p>
    <w:p w14:paraId="1AEB67D1" w14:textId="20C4F50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95" w:history="1">
        <w:r w:rsidR="00610103" w:rsidRPr="00B074C4">
          <w:rPr>
            <w:rStyle w:val="Hyperlink"/>
          </w:rPr>
          <w:t>(73) 2016 (Annex II - Appendix I) amendments (MEPC.270(69))</w:t>
        </w:r>
        <w:r w:rsidR="00610103">
          <w:rPr>
            <w:webHidden/>
          </w:rPr>
          <w:tab/>
        </w:r>
        <w:r w:rsidR="00610103">
          <w:rPr>
            <w:webHidden/>
          </w:rPr>
          <w:fldChar w:fldCharType="begin"/>
        </w:r>
        <w:r w:rsidR="00610103">
          <w:rPr>
            <w:webHidden/>
          </w:rPr>
          <w:instrText xml:space="preserve"> PAGEREF _Toc84950095 \h </w:instrText>
        </w:r>
        <w:r w:rsidR="00610103">
          <w:rPr>
            <w:webHidden/>
          </w:rPr>
        </w:r>
        <w:r w:rsidR="00610103">
          <w:rPr>
            <w:webHidden/>
          </w:rPr>
          <w:fldChar w:fldCharType="separate"/>
        </w:r>
        <w:r w:rsidR="00B84443">
          <w:rPr>
            <w:webHidden/>
          </w:rPr>
          <w:t>170</w:t>
        </w:r>
        <w:r w:rsidR="00610103">
          <w:rPr>
            <w:webHidden/>
          </w:rPr>
          <w:fldChar w:fldCharType="end"/>
        </w:r>
      </w:hyperlink>
    </w:p>
    <w:p w14:paraId="53FA903F" w14:textId="4CDFA7B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96" w:history="1">
        <w:r w:rsidR="00610103" w:rsidRPr="00B074C4">
          <w:rPr>
            <w:rStyle w:val="Hyperlink"/>
          </w:rPr>
          <w:t>(74) 2016 (Annex IV – regulations 1 and 11) amendments (MEPC.274(69))</w:t>
        </w:r>
        <w:r w:rsidR="00610103">
          <w:rPr>
            <w:webHidden/>
          </w:rPr>
          <w:tab/>
        </w:r>
        <w:r w:rsidR="00610103">
          <w:rPr>
            <w:webHidden/>
          </w:rPr>
          <w:fldChar w:fldCharType="begin"/>
        </w:r>
        <w:r w:rsidR="00610103">
          <w:rPr>
            <w:webHidden/>
          </w:rPr>
          <w:instrText xml:space="preserve"> PAGEREF _Toc84950096 \h </w:instrText>
        </w:r>
        <w:r w:rsidR="00610103">
          <w:rPr>
            <w:webHidden/>
          </w:rPr>
        </w:r>
        <w:r w:rsidR="00610103">
          <w:rPr>
            <w:webHidden/>
          </w:rPr>
          <w:fldChar w:fldCharType="separate"/>
        </w:r>
        <w:r w:rsidR="00B84443">
          <w:rPr>
            <w:webHidden/>
          </w:rPr>
          <w:t>170</w:t>
        </w:r>
        <w:r w:rsidR="00610103">
          <w:rPr>
            <w:webHidden/>
          </w:rPr>
          <w:fldChar w:fldCharType="end"/>
        </w:r>
      </w:hyperlink>
    </w:p>
    <w:p w14:paraId="4E7C9A20" w14:textId="06F51D9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97" w:history="1">
        <w:r w:rsidR="00610103" w:rsidRPr="00B074C4">
          <w:rPr>
            <w:rStyle w:val="Hyperlink"/>
          </w:rPr>
          <w:t>(75) 2016 (Annex I – Appendix II) amendments (MEPC.276(70))</w:t>
        </w:r>
        <w:r w:rsidR="00610103">
          <w:rPr>
            <w:webHidden/>
          </w:rPr>
          <w:tab/>
        </w:r>
        <w:r w:rsidR="00610103">
          <w:rPr>
            <w:webHidden/>
          </w:rPr>
          <w:fldChar w:fldCharType="begin"/>
        </w:r>
        <w:r w:rsidR="00610103">
          <w:rPr>
            <w:webHidden/>
          </w:rPr>
          <w:instrText xml:space="preserve"> PAGEREF _Toc84950097 \h </w:instrText>
        </w:r>
        <w:r w:rsidR="00610103">
          <w:rPr>
            <w:webHidden/>
          </w:rPr>
        </w:r>
        <w:r w:rsidR="00610103">
          <w:rPr>
            <w:webHidden/>
          </w:rPr>
          <w:fldChar w:fldCharType="separate"/>
        </w:r>
        <w:r w:rsidR="00B84443">
          <w:rPr>
            <w:webHidden/>
          </w:rPr>
          <w:t>170</w:t>
        </w:r>
        <w:r w:rsidR="00610103">
          <w:rPr>
            <w:webHidden/>
          </w:rPr>
          <w:fldChar w:fldCharType="end"/>
        </w:r>
      </w:hyperlink>
    </w:p>
    <w:p w14:paraId="1D31A447" w14:textId="564F533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98" w:history="1">
        <w:r w:rsidR="00610103" w:rsidRPr="00B074C4">
          <w:rPr>
            <w:rStyle w:val="Hyperlink"/>
          </w:rPr>
          <w:t>(76) 2016 (Annex V) amendments (MEPC.277(70))</w:t>
        </w:r>
        <w:r w:rsidR="00610103">
          <w:rPr>
            <w:webHidden/>
          </w:rPr>
          <w:tab/>
        </w:r>
        <w:r w:rsidR="00610103">
          <w:rPr>
            <w:webHidden/>
          </w:rPr>
          <w:fldChar w:fldCharType="begin"/>
        </w:r>
        <w:r w:rsidR="00610103">
          <w:rPr>
            <w:webHidden/>
          </w:rPr>
          <w:instrText xml:space="preserve"> PAGEREF _Toc84950098 \h </w:instrText>
        </w:r>
        <w:r w:rsidR="00610103">
          <w:rPr>
            <w:webHidden/>
          </w:rPr>
        </w:r>
        <w:r w:rsidR="00610103">
          <w:rPr>
            <w:webHidden/>
          </w:rPr>
          <w:fldChar w:fldCharType="separate"/>
        </w:r>
        <w:r w:rsidR="00B84443">
          <w:rPr>
            <w:webHidden/>
          </w:rPr>
          <w:t>171</w:t>
        </w:r>
        <w:r w:rsidR="00610103">
          <w:rPr>
            <w:webHidden/>
          </w:rPr>
          <w:fldChar w:fldCharType="end"/>
        </w:r>
      </w:hyperlink>
    </w:p>
    <w:p w14:paraId="14780BCA" w14:textId="711A8A0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099" w:history="1">
        <w:r w:rsidR="00610103" w:rsidRPr="00B074C4">
          <w:rPr>
            <w:rStyle w:val="Hyperlink"/>
            <w:lang w:val="fr-FR"/>
          </w:rPr>
          <w:t>(77)   2018 (IBC Code) Amendments (MEPC.302(72))</w:t>
        </w:r>
        <w:r w:rsidR="00610103">
          <w:rPr>
            <w:webHidden/>
          </w:rPr>
          <w:tab/>
        </w:r>
        <w:r w:rsidR="00610103">
          <w:rPr>
            <w:webHidden/>
          </w:rPr>
          <w:fldChar w:fldCharType="begin"/>
        </w:r>
        <w:r w:rsidR="00610103">
          <w:rPr>
            <w:webHidden/>
          </w:rPr>
          <w:instrText xml:space="preserve"> PAGEREF _Toc84950099 \h </w:instrText>
        </w:r>
        <w:r w:rsidR="00610103">
          <w:rPr>
            <w:webHidden/>
          </w:rPr>
        </w:r>
        <w:r w:rsidR="00610103">
          <w:rPr>
            <w:webHidden/>
          </w:rPr>
          <w:fldChar w:fldCharType="separate"/>
        </w:r>
        <w:r w:rsidR="00B84443">
          <w:rPr>
            <w:webHidden/>
          </w:rPr>
          <w:t>171</w:t>
        </w:r>
        <w:r w:rsidR="00610103">
          <w:rPr>
            <w:webHidden/>
          </w:rPr>
          <w:fldChar w:fldCharType="end"/>
        </w:r>
      </w:hyperlink>
    </w:p>
    <w:p w14:paraId="5C690F9C" w14:textId="0AA604C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00" w:history="1">
        <w:r w:rsidR="00610103" w:rsidRPr="00B074C4">
          <w:rPr>
            <w:rStyle w:val="Hyperlink"/>
          </w:rPr>
          <w:t>(78)   2018 (BCH Code) Amendments (MEPC.303(72))</w:t>
        </w:r>
        <w:r w:rsidR="00610103">
          <w:rPr>
            <w:webHidden/>
          </w:rPr>
          <w:tab/>
        </w:r>
        <w:r w:rsidR="00610103">
          <w:rPr>
            <w:webHidden/>
          </w:rPr>
          <w:fldChar w:fldCharType="begin"/>
        </w:r>
        <w:r w:rsidR="00610103">
          <w:rPr>
            <w:webHidden/>
          </w:rPr>
          <w:instrText xml:space="preserve"> PAGEREF _Toc84950100 \h </w:instrText>
        </w:r>
        <w:r w:rsidR="00610103">
          <w:rPr>
            <w:webHidden/>
          </w:rPr>
        </w:r>
        <w:r w:rsidR="00610103">
          <w:rPr>
            <w:webHidden/>
          </w:rPr>
          <w:fldChar w:fldCharType="separate"/>
        </w:r>
        <w:r w:rsidR="00B84443">
          <w:rPr>
            <w:webHidden/>
          </w:rPr>
          <w:t>172</w:t>
        </w:r>
        <w:r w:rsidR="00610103">
          <w:rPr>
            <w:webHidden/>
          </w:rPr>
          <w:fldChar w:fldCharType="end"/>
        </w:r>
      </w:hyperlink>
    </w:p>
    <w:p w14:paraId="4588BB99" w14:textId="0D355B8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01" w:history="1">
        <w:r w:rsidR="00610103" w:rsidRPr="00B074C4">
          <w:rPr>
            <w:rStyle w:val="Hyperlink"/>
          </w:rPr>
          <w:t>(79)   2019 (Annexes I, II and V - Electronic Record Books) Amendments (MEPC.314(74)</w:t>
        </w:r>
        <w:r w:rsidR="00610103">
          <w:rPr>
            <w:webHidden/>
          </w:rPr>
          <w:tab/>
        </w:r>
        <w:r w:rsidR="00610103">
          <w:rPr>
            <w:webHidden/>
          </w:rPr>
          <w:fldChar w:fldCharType="begin"/>
        </w:r>
        <w:r w:rsidR="00610103">
          <w:rPr>
            <w:webHidden/>
          </w:rPr>
          <w:instrText xml:space="preserve"> PAGEREF _Toc84950101 \h </w:instrText>
        </w:r>
        <w:r w:rsidR="00610103">
          <w:rPr>
            <w:webHidden/>
          </w:rPr>
        </w:r>
        <w:r w:rsidR="00610103">
          <w:rPr>
            <w:webHidden/>
          </w:rPr>
          <w:fldChar w:fldCharType="separate"/>
        </w:r>
        <w:r w:rsidR="00B84443">
          <w:rPr>
            <w:webHidden/>
          </w:rPr>
          <w:t>172</w:t>
        </w:r>
        <w:r w:rsidR="00610103">
          <w:rPr>
            <w:webHidden/>
          </w:rPr>
          <w:fldChar w:fldCharType="end"/>
        </w:r>
      </w:hyperlink>
    </w:p>
    <w:p w14:paraId="2991B3F3" w14:textId="19DF303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02" w:history="1">
        <w:r w:rsidR="00610103" w:rsidRPr="00B074C4">
          <w:rPr>
            <w:rStyle w:val="Hyperlink"/>
          </w:rPr>
          <w:t>(80)   2019 (Annex II - Cargo residues and tank washings of persistent floating products) Amendments (MEPC.315(74))</w:t>
        </w:r>
        <w:r w:rsidR="00610103">
          <w:rPr>
            <w:webHidden/>
          </w:rPr>
          <w:tab/>
        </w:r>
        <w:r w:rsidR="00610103">
          <w:rPr>
            <w:webHidden/>
          </w:rPr>
          <w:fldChar w:fldCharType="begin"/>
        </w:r>
        <w:r w:rsidR="00610103">
          <w:rPr>
            <w:webHidden/>
          </w:rPr>
          <w:instrText xml:space="preserve"> PAGEREF _Toc84950102 \h </w:instrText>
        </w:r>
        <w:r w:rsidR="00610103">
          <w:rPr>
            <w:webHidden/>
          </w:rPr>
        </w:r>
        <w:r w:rsidR="00610103">
          <w:rPr>
            <w:webHidden/>
          </w:rPr>
          <w:fldChar w:fldCharType="separate"/>
        </w:r>
        <w:r w:rsidR="00B84443">
          <w:rPr>
            <w:webHidden/>
          </w:rPr>
          <w:t>172</w:t>
        </w:r>
        <w:r w:rsidR="00610103">
          <w:rPr>
            <w:webHidden/>
          </w:rPr>
          <w:fldChar w:fldCharType="end"/>
        </w:r>
      </w:hyperlink>
    </w:p>
    <w:p w14:paraId="55B1432C" w14:textId="04213F6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03" w:history="1">
        <w:r w:rsidR="00610103" w:rsidRPr="00B074C4">
          <w:rPr>
            <w:rStyle w:val="Hyperlink"/>
          </w:rPr>
          <w:t>(81)   2019 (NOX Technical Code 2008) amendments (MEPC.317(74)</w:t>
        </w:r>
        <w:r w:rsidR="00610103">
          <w:rPr>
            <w:webHidden/>
          </w:rPr>
          <w:tab/>
        </w:r>
        <w:r w:rsidR="00610103">
          <w:rPr>
            <w:webHidden/>
          </w:rPr>
          <w:fldChar w:fldCharType="begin"/>
        </w:r>
        <w:r w:rsidR="00610103">
          <w:rPr>
            <w:webHidden/>
          </w:rPr>
          <w:instrText xml:space="preserve"> PAGEREF _Toc84950103 \h </w:instrText>
        </w:r>
        <w:r w:rsidR="00610103">
          <w:rPr>
            <w:webHidden/>
          </w:rPr>
        </w:r>
        <w:r w:rsidR="00610103">
          <w:rPr>
            <w:webHidden/>
          </w:rPr>
          <w:fldChar w:fldCharType="separate"/>
        </w:r>
        <w:r w:rsidR="00B84443">
          <w:rPr>
            <w:webHidden/>
          </w:rPr>
          <w:t>172</w:t>
        </w:r>
        <w:r w:rsidR="00610103">
          <w:rPr>
            <w:webHidden/>
          </w:rPr>
          <w:fldChar w:fldCharType="end"/>
        </w:r>
      </w:hyperlink>
    </w:p>
    <w:p w14:paraId="0C6ADD48" w14:textId="73C7BB0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04" w:history="1">
        <w:r w:rsidR="00610103" w:rsidRPr="00B074C4">
          <w:rPr>
            <w:rStyle w:val="Hyperlink"/>
          </w:rPr>
          <w:t>(82)   2019 (IBC Code)) amendments (MEPC.318(74)</w:t>
        </w:r>
        <w:r w:rsidR="00610103">
          <w:rPr>
            <w:webHidden/>
          </w:rPr>
          <w:tab/>
        </w:r>
        <w:r w:rsidR="00610103">
          <w:rPr>
            <w:webHidden/>
          </w:rPr>
          <w:fldChar w:fldCharType="begin"/>
        </w:r>
        <w:r w:rsidR="00610103">
          <w:rPr>
            <w:webHidden/>
          </w:rPr>
          <w:instrText xml:space="preserve"> PAGEREF _Toc84950104 \h </w:instrText>
        </w:r>
        <w:r w:rsidR="00610103">
          <w:rPr>
            <w:webHidden/>
          </w:rPr>
        </w:r>
        <w:r w:rsidR="00610103">
          <w:rPr>
            <w:webHidden/>
          </w:rPr>
          <w:fldChar w:fldCharType="separate"/>
        </w:r>
        <w:r w:rsidR="00B84443">
          <w:rPr>
            <w:webHidden/>
          </w:rPr>
          <w:t>173</w:t>
        </w:r>
        <w:r w:rsidR="00610103">
          <w:rPr>
            <w:webHidden/>
          </w:rPr>
          <w:fldChar w:fldCharType="end"/>
        </w:r>
      </w:hyperlink>
    </w:p>
    <w:p w14:paraId="7AB7D504" w14:textId="51047C5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05" w:history="1">
        <w:r w:rsidR="00610103" w:rsidRPr="00B074C4">
          <w:rPr>
            <w:rStyle w:val="Hyperlink"/>
          </w:rPr>
          <w:t>(83)   2019 (BCH Code) amendments (MEPC.319(74)</w:t>
        </w:r>
        <w:r w:rsidR="00610103">
          <w:rPr>
            <w:webHidden/>
          </w:rPr>
          <w:tab/>
        </w:r>
        <w:r w:rsidR="00610103">
          <w:rPr>
            <w:webHidden/>
          </w:rPr>
          <w:fldChar w:fldCharType="begin"/>
        </w:r>
        <w:r w:rsidR="00610103">
          <w:rPr>
            <w:webHidden/>
          </w:rPr>
          <w:instrText xml:space="preserve"> PAGEREF _Toc84950105 \h </w:instrText>
        </w:r>
        <w:r w:rsidR="00610103">
          <w:rPr>
            <w:webHidden/>
          </w:rPr>
        </w:r>
        <w:r w:rsidR="00610103">
          <w:rPr>
            <w:webHidden/>
          </w:rPr>
          <w:fldChar w:fldCharType="separate"/>
        </w:r>
        <w:r w:rsidR="00B84443">
          <w:rPr>
            <w:webHidden/>
          </w:rPr>
          <w:t>173</w:t>
        </w:r>
        <w:r w:rsidR="00610103">
          <w:rPr>
            <w:webHidden/>
          </w:rPr>
          <w:fldChar w:fldCharType="end"/>
        </w:r>
      </w:hyperlink>
    </w:p>
    <w:p w14:paraId="7973EDB1" w14:textId="6C8B22BB"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06" w:history="1">
        <w:r w:rsidR="00610103" w:rsidRPr="00B074C4">
          <w:rPr>
            <w:rStyle w:val="Hyperlink"/>
            <w:noProof/>
            <w:lang w:val="en-GB"/>
          </w:rPr>
          <w:t>PROTOCOL OF 1997 TO AMEND THE INTERNATIONAL  CONVENTION FOR THE PREVENTION OF POLLUTION FROM SHIPS,  1973,  AS  MODIFIED  BY  THE PROTOCOL OF 1978 RELATING THERETO (MARPOL PROT 1997)</w:t>
        </w:r>
        <w:r w:rsidR="00610103">
          <w:rPr>
            <w:noProof/>
            <w:webHidden/>
          </w:rPr>
          <w:tab/>
        </w:r>
        <w:r w:rsidR="00610103">
          <w:rPr>
            <w:noProof/>
            <w:webHidden/>
          </w:rPr>
          <w:fldChar w:fldCharType="begin"/>
        </w:r>
        <w:r w:rsidR="00610103">
          <w:rPr>
            <w:noProof/>
            <w:webHidden/>
          </w:rPr>
          <w:instrText xml:space="preserve"> PAGEREF _Toc84950106 \h </w:instrText>
        </w:r>
        <w:r w:rsidR="00610103">
          <w:rPr>
            <w:noProof/>
            <w:webHidden/>
          </w:rPr>
        </w:r>
        <w:r w:rsidR="00610103">
          <w:rPr>
            <w:noProof/>
            <w:webHidden/>
          </w:rPr>
          <w:fldChar w:fldCharType="separate"/>
        </w:r>
        <w:r w:rsidR="00B84443">
          <w:rPr>
            <w:noProof/>
            <w:webHidden/>
          </w:rPr>
          <w:t>174</w:t>
        </w:r>
        <w:r w:rsidR="00610103">
          <w:rPr>
            <w:noProof/>
            <w:webHidden/>
          </w:rPr>
          <w:fldChar w:fldCharType="end"/>
        </w:r>
      </w:hyperlink>
    </w:p>
    <w:p w14:paraId="6F728739" w14:textId="5DA5625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07" w:history="1">
        <w:r w:rsidR="00610103" w:rsidRPr="00B074C4">
          <w:rPr>
            <w:rStyle w:val="Hyperlink"/>
            <w:bCs/>
            <w:lang w:val="en-GB"/>
          </w:rPr>
          <w:t>(1)   2005 (Annex VI and NOx Technical Code) Amendments (MEPC.132(53))</w:t>
        </w:r>
        <w:r w:rsidR="00610103">
          <w:rPr>
            <w:webHidden/>
          </w:rPr>
          <w:tab/>
        </w:r>
        <w:r w:rsidR="00610103">
          <w:rPr>
            <w:webHidden/>
          </w:rPr>
          <w:fldChar w:fldCharType="begin"/>
        </w:r>
        <w:r w:rsidR="00610103">
          <w:rPr>
            <w:webHidden/>
          </w:rPr>
          <w:instrText xml:space="preserve"> PAGEREF _Toc84950107 \h </w:instrText>
        </w:r>
        <w:r w:rsidR="00610103">
          <w:rPr>
            <w:webHidden/>
          </w:rPr>
        </w:r>
        <w:r w:rsidR="00610103">
          <w:rPr>
            <w:webHidden/>
          </w:rPr>
          <w:fldChar w:fldCharType="separate"/>
        </w:r>
        <w:r w:rsidR="00B84443">
          <w:rPr>
            <w:webHidden/>
          </w:rPr>
          <w:t>178</w:t>
        </w:r>
        <w:r w:rsidR="00610103">
          <w:rPr>
            <w:webHidden/>
          </w:rPr>
          <w:fldChar w:fldCharType="end"/>
        </w:r>
      </w:hyperlink>
    </w:p>
    <w:p w14:paraId="17BA9384" w14:textId="2B73E81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08" w:history="1">
        <w:r w:rsidR="00610103" w:rsidRPr="00B074C4">
          <w:rPr>
            <w:rStyle w:val="Hyperlink"/>
            <w:bCs/>
            <w:lang w:val="en-GB"/>
          </w:rPr>
          <w:t>(2)   2008 (Annex VI) Amendments (MEPC.176(58))</w:t>
        </w:r>
        <w:r w:rsidR="00610103">
          <w:rPr>
            <w:webHidden/>
          </w:rPr>
          <w:tab/>
        </w:r>
        <w:r w:rsidR="00610103">
          <w:rPr>
            <w:webHidden/>
          </w:rPr>
          <w:fldChar w:fldCharType="begin"/>
        </w:r>
        <w:r w:rsidR="00610103">
          <w:rPr>
            <w:webHidden/>
          </w:rPr>
          <w:instrText xml:space="preserve"> PAGEREF _Toc84950108 \h </w:instrText>
        </w:r>
        <w:r w:rsidR="00610103">
          <w:rPr>
            <w:webHidden/>
          </w:rPr>
        </w:r>
        <w:r w:rsidR="00610103">
          <w:rPr>
            <w:webHidden/>
          </w:rPr>
          <w:fldChar w:fldCharType="separate"/>
        </w:r>
        <w:r w:rsidR="00B84443">
          <w:rPr>
            <w:webHidden/>
          </w:rPr>
          <w:t>178</w:t>
        </w:r>
        <w:r w:rsidR="00610103">
          <w:rPr>
            <w:webHidden/>
          </w:rPr>
          <w:fldChar w:fldCharType="end"/>
        </w:r>
      </w:hyperlink>
    </w:p>
    <w:p w14:paraId="6BB9E187" w14:textId="3152556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09" w:history="1">
        <w:r w:rsidR="00610103" w:rsidRPr="00B074C4">
          <w:rPr>
            <w:rStyle w:val="Hyperlink"/>
            <w:bCs/>
            <w:lang w:val="en-GB"/>
          </w:rPr>
          <w:t>(3)   2008 (NOx Technical Code) Amendments (MEPC.177(58))</w:t>
        </w:r>
        <w:r w:rsidR="00610103">
          <w:rPr>
            <w:webHidden/>
          </w:rPr>
          <w:tab/>
        </w:r>
        <w:r w:rsidR="00610103">
          <w:rPr>
            <w:webHidden/>
          </w:rPr>
          <w:fldChar w:fldCharType="begin"/>
        </w:r>
        <w:r w:rsidR="00610103">
          <w:rPr>
            <w:webHidden/>
          </w:rPr>
          <w:instrText xml:space="preserve"> PAGEREF _Toc84950109 \h </w:instrText>
        </w:r>
        <w:r w:rsidR="00610103">
          <w:rPr>
            <w:webHidden/>
          </w:rPr>
        </w:r>
        <w:r w:rsidR="00610103">
          <w:rPr>
            <w:webHidden/>
          </w:rPr>
          <w:fldChar w:fldCharType="separate"/>
        </w:r>
        <w:r w:rsidR="00B84443">
          <w:rPr>
            <w:webHidden/>
          </w:rPr>
          <w:t>178</w:t>
        </w:r>
        <w:r w:rsidR="00610103">
          <w:rPr>
            <w:webHidden/>
          </w:rPr>
          <w:fldChar w:fldCharType="end"/>
        </w:r>
      </w:hyperlink>
    </w:p>
    <w:p w14:paraId="550DE92F" w14:textId="225FF8F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10" w:history="1">
        <w:r w:rsidR="00610103" w:rsidRPr="00B074C4">
          <w:rPr>
            <w:rStyle w:val="Hyperlink"/>
            <w:bCs/>
            <w:lang w:val="en-GB"/>
          </w:rPr>
          <w:t>(4)   2010 Amendments to the Annex (MEPC.190(60))</w:t>
        </w:r>
        <w:r w:rsidR="00610103">
          <w:rPr>
            <w:webHidden/>
          </w:rPr>
          <w:tab/>
        </w:r>
        <w:r w:rsidR="00610103">
          <w:rPr>
            <w:webHidden/>
          </w:rPr>
          <w:fldChar w:fldCharType="begin"/>
        </w:r>
        <w:r w:rsidR="00610103">
          <w:rPr>
            <w:webHidden/>
          </w:rPr>
          <w:instrText xml:space="preserve"> PAGEREF _Toc84950110 \h </w:instrText>
        </w:r>
        <w:r w:rsidR="00610103">
          <w:rPr>
            <w:webHidden/>
          </w:rPr>
        </w:r>
        <w:r w:rsidR="00610103">
          <w:rPr>
            <w:webHidden/>
          </w:rPr>
          <w:fldChar w:fldCharType="separate"/>
        </w:r>
        <w:r w:rsidR="00B84443">
          <w:rPr>
            <w:webHidden/>
          </w:rPr>
          <w:t>179</w:t>
        </w:r>
        <w:r w:rsidR="00610103">
          <w:rPr>
            <w:webHidden/>
          </w:rPr>
          <w:fldChar w:fldCharType="end"/>
        </w:r>
      </w:hyperlink>
    </w:p>
    <w:p w14:paraId="11B794B5" w14:textId="438B07A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11" w:history="1">
        <w:r w:rsidR="00610103" w:rsidRPr="00B074C4">
          <w:rPr>
            <w:rStyle w:val="Hyperlink"/>
            <w:bCs/>
            <w:lang w:val="en-GB"/>
          </w:rPr>
          <w:t xml:space="preserve">(5) </w:t>
        </w:r>
        <w:r w:rsidR="00610103" w:rsidRPr="00B074C4">
          <w:rPr>
            <w:rStyle w:val="Hyperlink"/>
            <w:bCs/>
            <w:spacing w:val="-10"/>
            <w:lang w:val="en-GB"/>
          </w:rPr>
          <w:t xml:space="preserve"> 2010 Amendments to the Annex (Revised form of Supplement to the IAPP Certificate) (MEPC.194(61))</w:t>
        </w:r>
        <w:r w:rsidR="00610103">
          <w:rPr>
            <w:webHidden/>
          </w:rPr>
          <w:tab/>
        </w:r>
        <w:r w:rsidR="00610103">
          <w:rPr>
            <w:webHidden/>
          </w:rPr>
          <w:fldChar w:fldCharType="begin"/>
        </w:r>
        <w:r w:rsidR="00610103">
          <w:rPr>
            <w:webHidden/>
          </w:rPr>
          <w:instrText xml:space="preserve"> PAGEREF _Toc84950111 \h </w:instrText>
        </w:r>
        <w:r w:rsidR="00610103">
          <w:rPr>
            <w:webHidden/>
          </w:rPr>
        </w:r>
        <w:r w:rsidR="00610103">
          <w:rPr>
            <w:webHidden/>
          </w:rPr>
          <w:fldChar w:fldCharType="separate"/>
        </w:r>
        <w:r w:rsidR="00B84443">
          <w:rPr>
            <w:webHidden/>
          </w:rPr>
          <w:t>179</w:t>
        </w:r>
        <w:r w:rsidR="00610103">
          <w:rPr>
            <w:webHidden/>
          </w:rPr>
          <w:fldChar w:fldCharType="end"/>
        </w:r>
      </w:hyperlink>
    </w:p>
    <w:p w14:paraId="4AD0950E" w14:textId="2A713A5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12" w:history="1">
        <w:r w:rsidR="00610103" w:rsidRPr="00B074C4">
          <w:rPr>
            <w:rStyle w:val="Hyperlink"/>
          </w:rPr>
          <w:t>(6)   2011 (Designation of the United States Caribbean Sea Emission Control Area and exemption of certain ships operating in the North American Emission Control Area and the United States Caribbean Sea Emission Control Area) Amendments to the Annex (MEPC.202(62))</w:t>
        </w:r>
        <w:r w:rsidR="00610103">
          <w:rPr>
            <w:webHidden/>
          </w:rPr>
          <w:tab/>
        </w:r>
        <w:r w:rsidR="00610103">
          <w:rPr>
            <w:webHidden/>
          </w:rPr>
          <w:fldChar w:fldCharType="begin"/>
        </w:r>
        <w:r w:rsidR="00610103">
          <w:rPr>
            <w:webHidden/>
          </w:rPr>
          <w:instrText xml:space="preserve"> PAGEREF _Toc84950112 \h </w:instrText>
        </w:r>
        <w:r w:rsidR="00610103">
          <w:rPr>
            <w:webHidden/>
          </w:rPr>
        </w:r>
        <w:r w:rsidR="00610103">
          <w:rPr>
            <w:webHidden/>
          </w:rPr>
          <w:fldChar w:fldCharType="separate"/>
        </w:r>
        <w:r w:rsidR="00B84443">
          <w:rPr>
            <w:webHidden/>
          </w:rPr>
          <w:t>179</w:t>
        </w:r>
        <w:r w:rsidR="00610103">
          <w:rPr>
            <w:webHidden/>
          </w:rPr>
          <w:fldChar w:fldCharType="end"/>
        </w:r>
      </w:hyperlink>
    </w:p>
    <w:p w14:paraId="3EF327DB" w14:textId="4E7ED37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13" w:history="1">
        <w:r w:rsidR="00610103" w:rsidRPr="00B074C4">
          <w:rPr>
            <w:rStyle w:val="Hyperlink"/>
            <w:spacing w:val="-8"/>
          </w:rPr>
          <w:t>(7)  2011 (Inclusion of regulations on energy efficiency for ships) Amendments to the Annex (MEPC.203(62))</w:t>
        </w:r>
        <w:r w:rsidR="00610103">
          <w:rPr>
            <w:webHidden/>
          </w:rPr>
          <w:tab/>
        </w:r>
        <w:r w:rsidR="00610103">
          <w:rPr>
            <w:webHidden/>
          </w:rPr>
          <w:fldChar w:fldCharType="begin"/>
        </w:r>
        <w:r w:rsidR="00610103">
          <w:rPr>
            <w:webHidden/>
          </w:rPr>
          <w:instrText xml:space="preserve"> PAGEREF _Toc84950113 \h </w:instrText>
        </w:r>
        <w:r w:rsidR="00610103">
          <w:rPr>
            <w:webHidden/>
          </w:rPr>
        </w:r>
        <w:r w:rsidR="00610103">
          <w:rPr>
            <w:webHidden/>
          </w:rPr>
          <w:fldChar w:fldCharType="separate"/>
        </w:r>
        <w:r w:rsidR="00B84443">
          <w:rPr>
            <w:webHidden/>
          </w:rPr>
          <w:t>180</w:t>
        </w:r>
        <w:r w:rsidR="00610103">
          <w:rPr>
            <w:webHidden/>
          </w:rPr>
          <w:fldChar w:fldCharType="end"/>
        </w:r>
      </w:hyperlink>
    </w:p>
    <w:p w14:paraId="114CDA5F" w14:textId="37B4323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14" w:history="1">
        <w:r w:rsidR="00610103" w:rsidRPr="00B074C4">
          <w:rPr>
            <w:rStyle w:val="Hyperlink"/>
          </w:rPr>
          <w:t>(8)   2012 ((Regional arrangements for port reception facilities under MARPOL Annex VI and Certification of marine diesel engines fitted with Selective Catalytic Reduction systems under the NOx TechnicalCode 2008) (MEPC.217(63))</w:t>
        </w:r>
        <w:r w:rsidR="00610103">
          <w:rPr>
            <w:webHidden/>
          </w:rPr>
          <w:tab/>
        </w:r>
        <w:r w:rsidR="00610103">
          <w:rPr>
            <w:webHidden/>
          </w:rPr>
          <w:fldChar w:fldCharType="begin"/>
        </w:r>
        <w:r w:rsidR="00610103">
          <w:rPr>
            <w:webHidden/>
          </w:rPr>
          <w:instrText xml:space="preserve"> PAGEREF _Toc84950114 \h </w:instrText>
        </w:r>
        <w:r w:rsidR="00610103">
          <w:rPr>
            <w:webHidden/>
          </w:rPr>
        </w:r>
        <w:r w:rsidR="00610103">
          <w:rPr>
            <w:webHidden/>
          </w:rPr>
          <w:fldChar w:fldCharType="separate"/>
        </w:r>
        <w:r w:rsidR="00B84443">
          <w:rPr>
            <w:webHidden/>
          </w:rPr>
          <w:t>180</w:t>
        </w:r>
        <w:r w:rsidR="00610103">
          <w:rPr>
            <w:webHidden/>
          </w:rPr>
          <w:fldChar w:fldCharType="end"/>
        </w:r>
      </w:hyperlink>
    </w:p>
    <w:p w14:paraId="4C6231DF" w14:textId="3E6D150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15" w:history="1">
        <w:r w:rsidR="00610103" w:rsidRPr="00B074C4">
          <w:rPr>
            <w:rStyle w:val="Hyperlink"/>
          </w:rPr>
          <w:t>(9)   2014 (to make the use of the III Code mandatory) amendments (MEPC.247(66))</w:t>
        </w:r>
        <w:r w:rsidR="00610103">
          <w:rPr>
            <w:webHidden/>
          </w:rPr>
          <w:tab/>
        </w:r>
        <w:r w:rsidR="00610103">
          <w:rPr>
            <w:webHidden/>
          </w:rPr>
          <w:fldChar w:fldCharType="begin"/>
        </w:r>
        <w:r w:rsidR="00610103">
          <w:rPr>
            <w:webHidden/>
          </w:rPr>
          <w:instrText xml:space="preserve"> PAGEREF _Toc84950115 \h </w:instrText>
        </w:r>
        <w:r w:rsidR="00610103">
          <w:rPr>
            <w:webHidden/>
          </w:rPr>
        </w:r>
        <w:r w:rsidR="00610103">
          <w:rPr>
            <w:webHidden/>
          </w:rPr>
          <w:fldChar w:fldCharType="separate"/>
        </w:r>
        <w:r w:rsidR="00B84443">
          <w:rPr>
            <w:webHidden/>
          </w:rPr>
          <w:t>180</w:t>
        </w:r>
        <w:r w:rsidR="00610103">
          <w:rPr>
            <w:webHidden/>
          </w:rPr>
          <w:fldChar w:fldCharType="end"/>
        </w:r>
      </w:hyperlink>
    </w:p>
    <w:p w14:paraId="6E201D2A" w14:textId="55E3222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16" w:history="1">
        <w:r w:rsidR="00610103" w:rsidRPr="00B074C4">
          <w:rPr>
            <w:rStyle w:val="Hyperlink"/>
          </w:rPr>
          <w:t>(10)   2014 (Annex VI and NOx Technical Code) amendments (MEPC.251(66))</w:t>
        </w:r>
        <w:r w:rsidR="00610103">
          <w:rPr>
            <w:webHidden/>
          </w:rPr>
          <w:tab/>
        </w:r>
        <w:r w:rsidR="00610103">
          <w:rPr>
            <w:webHidden/>
          </w:rPr>
          <w:fldChar w:fldCharType="begin"/>
        </w:r>
        <w:r w:rsidR="00610103">
          <w:rPr>
            <w:webHidden/>
          </w:rPr>
          <w:instrText xml:space="preserve"> PAGEREF _Toc84950116 \h </w:instrText>
        </w:r>
        <w:r w:rsidR="00610103">
          <w:rPr>
            <w:webHidden/>
          </w:rPr>
        </w:r>
        <w:r w:rsidR="00610103">
          <w:rPr>
            <w:webHidden/>
          </w:rPr>
          <w:fldChar w:fldCharType="separate"/>
        </w:r>
        <w:r w:rsidR="00B84443">
          <w:rPr>
            <w:webHidden/>
          </w:rPr>
          <w:t>181</w:t>
        </w:r>
        <w:r w:rsidR="00610103">
          <w:rPr>
            <w:webHidden/>
          </w:rPr>
          <w:fldChar w:fldCharType="end"/>
        </w:r>
      </w:hyperlink>
    </w:p>
    <w:p w14:paraId="610BB656" w14:textId="4169680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17" w:history="1">
        <w:r w:rsidR="00610103" w:rsidRPr="00B074C4">
          <w:rPr>
            <w:rStyle w:val="Hyperlink"/>
          </w:rPr>
          <w:t>(11)   2014 (Annex VI, regulations 2 and 13 and the Supplement to the IAPP certificate) amendments (MEPC.258(67))</w:t>
        </w:r>
        <w:r w:rsidR="00610103">
          <w:rPr>
            <w:webHidden/>
          </w:rPr>
          <w:tab/>
        </w:r>
        <w:r w:rsidR="00610103">
          <w:rPr>
            <w:webHidden/>
          </w:rPr>
          <w:fldChar w:fldCharType="begin"/>
        </w:r>
        <w:r w:rsidR="00610103">
          <w:rPr>
            <w:webHidden/>
          </w:rPr>
          <w:instrText xml:space="preserve"> PAGEREF _Toc84950117 \h </w:instrText>
        </w:r>
        <w:r w:rsidR="00610103">
          <w:rPr>
            <w:webHidden/>
          </w:rPr>
        </w:r>
        <w:r w:rsidR="00610103">
          <w:rPr>
            <w:webHidden/>
          </w:rPr>
          <w:fldChar w:fldCharType="separate"/>
        </w:r>
        <w:r w:rsidR="00B84443">
          <w:rPr>
            <w:webHidden/>
          </w:rPr>
          <w:t>181</w:t>
        </w:r>
        <w:r w:rsidR="00610103">
          <w:rPr>
            <w:webHidden/>
          </w:rPr>
          <w:fldChar w:fldCharType="end"/>
        </w:r>
      </w:hyperlink>
    </w:p>
    <w:p w14:paraId="195EF89B" w14:textId="1ED1AD2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18" w:history="1">
        <w:r w:rsidR="00610103" w:rsidRPr="00B074C4">
          <w:rPr>
            <w:rStyle w:val="Hyperlink"/>
          </w:rPr>
          <w:t>(12)   2016 (Annex VI, regulations 13) amendments (MEPC.271(69))</w:t>
        </w:r>
        <w:r w:rsidR="00610103">
          <w:rPr>
            <w:webHidden/>
          </w:rPr>
          <w:tab/>
        </w:r>
        <w:r w:rsidR="00610103">
          <w:rPr>
            <w:webHidden/>
          </w:rPr>
          <w:fldChar w:fldCharType="begin"/>
        </w:r>
        <w:r w:rsidR="00610103">
          <w:rPr>
            <w:webHidden/>
          </w:rPr>
          <w:instrText xml:space="preserve"> PAGEREF _Toc84950118 \h </w:instrText>
        </w:r>
        <w:r w:rsidR="00610103">
          <w:rPr>
            <w:webHidden/>
          </w:rPr>
        </w:r>
        <w:r w:rsidR="00610103">
          <w:rPr>
            <w:webHidden/>
          </w:rPr>
          <w:fldChar w:fldCharType="separate"/>
        </w:r>
        <w:r w:rsidR="00B84443">
          <w:rPr>
            <w:webHidden/>
          </w:rPr>
          <w:t>182</w:t>
        </w:r>
        <w:r w:rsidR="00610103">
          <w:rPr>
            <w:webHidden/>
          </w:rPr>
          <w:fldChar w:fldCharType="end"/>
        </w:r>
      </w:hyperlink>
    </w:p>
    <w:p w14:paraId="6B741358" w14:textId="64BE64F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19" w:history="1">
        <w:r w:rsidR="00610103" w:rsidRPr="00B074C4">
          <w:rPr>
            <w:rStyle w:val="Hyperlink"/>
            <w:lang w:val="fr-FR"/>
          </w:rPr>
          <w:t>(13)   2016 (NOx Technical Code)) amendments (MEPC.272(69))</w:t>
        </w:r>
        <w:r w:rsidR="00610103">
          <w:rPr>
            <w:webHidden/>
          </w:rPr>
          <w:tab/>
        </w:r>
        <w:r w:rsidR="00610103">
          <w:rPr>
            <w:webHidden/>
          </w:rPr>
          <w:fldChar w:fldCharType="begin"/>
        </w:r>
        <w:r w:rsidR="00610103">
          <w:rPr>
            <w:webHidden/>
          </w:rPr>
          <w:instrText xml:space="preserve"> PAGEREF _Toc84950119 \h </w:instrText>
        </w:r>
        <w:r w:rsidR="00610103">
          <w:rPr>
            <w:webHidden/>
          </w:rPr>
        </w:r>
        <w:r w:rsidR="00610103">
          <w:rPr>
            <w:webHidden/>
          </w:rPr>
          <w:fldChar w:fldCharType="separate"/>
        </w:r>
        <w:r w:rsidR="00B84443">
          <w:rPr>
            <w:webHidden/>
          </w:rPr>
          <w:t>182</w:t>
        </w:r>
        <w:r w:rsidR="00610103">
          <w:rPr>
            <w:webHidden/>
          </w:rPr>
          <w:fldChar w:fldCharType="end"/>
        </w:r>
      </w:hyperlink>
    </w:p>
    <w:p w14:paraId="5F170A48" w14:textId="0E462C4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20" w:history="1">
        <w:r w:rsidR="00610103" w:rsidRPr="00B074C4">
          <w:rPr>
            <w:rStyle w:val="Hyperlink"/>
          </w:rPr>
          <w:t>(14)   2016 (Annex VI – Data collection system for fuel consumption) amendments (MEPC.278(70))</w:t>
        </w:r>
        <w:r w:rsidR="00610103">
          <w:rPr>
            <w:webHidden/>
          </w:rPr>
          <w:tab/>
        </w:r>
        <w:r w:rsidR="00610103">
          <w:rPr>
            <w:webHidden/>
          </w:rPr>
          <w:fldChar w:fldCharType="begin"/>
        </w:r>
        <w:r w:rsidR="00610103">
          <w:rPr>
            <w:webHidden/>
          </w:rPr>
          <w:instrText xml:space="preserve"> PAGEREF _Toc84950120 \h </w:instrText>
        </w:r>
        <w:r w:rsidR="00610103">
          <w:rPr>
            <w:webHidden/>
          </w:rPr>
        </w:r>
        <w:r w:rsidR="00610103">
          <w:rPr>
            <w:webHidden/>
          </w:rPr>
          <w:fldChar w:fldCharType="separate"/>
        </w:r>
        <w:r w:rsidR="00B84443">
          <w:rPr>
            <w:webHidden/>
          </w:rPr>
          <w:t>182</w:t>
        </w:r>
        <w:r w:rsidR="00610103">
          <w:rPr>
            <w:webHidden/>
          </w:rPr>
          <w:fldChar w:fldCharType="end"/>
        </w:r>
      </w:hyperlink>
    </w:p>
    <w:p w14:paraId="11F25AFA" w14:textId="337FEBF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21" w:history="1">
        <w:r w:rsidR="00610103" w:rsidRPr="00B074C4">
          <w:rPr>
            <w:rStyle w:val="Hyperlink"/>
          </w:rPr>
          <w:t>(15)   2017 (Annex VI – Designation of the Baltic Sea and the North Sea Emission Control Areas for NOX Tier III control) (Information to be included in the bunker delivery note)) amendments MEPC.286(71))</w:t>
        </w:r>
        <w:r w:rsidR="00610103">
          <w:rPr>
            <w:webHidden/>
          </w:rPr>
          <w:tab/>
        </w:r>
        <w:r w:rsidR="00610103">
          <w:rPr>
            <w:webHidden/>
          </w:rPr>
          <w:fldChar w:fldCharType="begin"/>
        </w:r>
        <w:r w:rsidR="00610103">
          <w:rPr>
            <w:webHidden/>
          </w:rPr>
          <w:instrText xml:space="preserve"> PAGEREF _Toc84950121 \h </w:instrText>
        </w:r>
        <w:r w:rsidR="00610103">
          <w:rPr>
            <w:webHidden/>
          </w:rPr>
        </w:r>
        <w:r w:rsidR="00610103">
          <w:rPr>
            <w:webHidden/>
          </w:rPr>
          <w:fldChar w:fldCharType="separate"/>
        </w:r>
        <w:r w:rsidR="00B84443">
          <w:rPr>
            <w:webHidden/>
          </w:rPr>
          <w:t>183</w:t>
        </w:r>
        <w:r w:rsidR="00610103">
          <w:rPr>
            <w:webHidden/>
          </w:rPr>
          <w:fldChar w:fldCharType="end"/>
        </w:r>
      </w:hyperlink>
    </w:p>
    <w:p w14:paraId="1998F51A" w14:textId="16924F0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22" w:history="1">
        <w:r w:rsidR="00610103" w:rsidRPr="00B074C4">
          <w:rPr>
            <w:rStyle w:val="Hyperlink"/>
          </w:rPr>
          <w:t>(16)   2018 (Annex VI – ECAs and required EEDI for ro-ro cargo ships and ro-ro passenger ships amendments (MEPC.301(72))</w:t>
        </w:r>
        <w:r w:rsidR="00610103">
          <w:rPr>
            <w:webHidden/>
          </w:rPr>
          <w:tab/>
        </w:r>
        <w:r w:rsidR="00610103">
          <w:rPr>
            <w:webHidden/>
          </w:rPr>
          <w:fldChar w:fldCharType="begin"/>
        </w:r>
        <w:r w:rsidR="00610103">
          <w:rPr>
            <w:webHidden/>
          </w:rPr>
          <w:instrText xml:space="preserve"> PAGEREF _Toc84950122 \h </w:instrText>
        </w:r>
        <w:r w:rsidR="00610103">
          <w:rPr>
            <w:webHidden/>
          </w:rPr>
        </w:r>
        <w:r w:rsidR="00610103">
          <w:rPr>
            <w:webHidden/>
          </w:rPr>
          <w:fldChar w:fldCharType="separate"/>
        </w:r>
        <w:r w:rsidR="00B84443">
          <w:rPr>
            <w:webHidden/>
          </w:rPr>
          <w:t>183</w:t>
        </w:r>
        <w:r w:rsidR="00610103">
          <w:rPr>
            <w:webHidden/>
          </w:rPr>
          <w:fldChar w:fldCharType="end"/>
        </w:r>
      </w:hyperlink>
    </w:p>
    <w:p w14:paraId="1BFF967A" w14:textId="0E0300E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23" w:history="1">
        <w:r w:rsidR="00610103" w:rsidRPr="00B074C4">
          <w:rPr>
            <w:rStyle w:val="Hyperlink"/>
          </w:rPr>
          <w:t>(17)   2018 (Prohibition on the carriage of non-compliant fuel oil for combustion purposes for propulsion or operation on board a ship) (MEPC.305(73))</w:t>
        </w:r>
        <w:r w:rsidR="00610103">
          <w:rPr>
            <w:webHidden/>
          </w:rPr>
          <w:tab/>
        </w:r>
        <w:r w:rsidR="00610103">
          <w:rPr>
            <w:webHidden/>
          </w:rPr>
          <w:fldChar w:fldCharType="begin"/>
        </w:r>
        <w:r w:rsidR="00610103">
          <w:rPr>
            <w:webHidden/>
          </w:rPr>
          <w:instrText xml:space="preserve"> PAGEREF _Toc84950123 \h </w:instrText>
        </w:r>
        <w:r w:rsidR="00610103">
          <w:rPr>
            <w:webHidden/>
          </w:rPr>
        </w:r>
        <w:r w:rsidR="00610103">
          <w:rPr>
            <w:webHidden/>
          </w:rPr>
          <w:fldChar w:fldCharType="separate"/>
        </w:r>
        <w:r w:rsidR="00B84443">
          <w:rPr>
            <w:webHidden/>
          </w:rPr>
          <w:t>183</w:t>
        </w:r>
        <w:r w:rsidR="00610103">
          <w:rPr>
            <w:webHidden/>
          </w:rPr>
          <w:fldChar w:fldCharType="end"/>
        </w:r>
      </w:hyperlink>
    </w:p>
    <w:p w14:paraId="373C8A5B" w14:textId="3F9251F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24" w:history="1">
        <w:r w:rsidR="00610103" w:rsidRPr="00B074C4">
          <w:rPr>
            <w:rStyle w:val="Hyperlink"/>
          </w:rPr>
          <w:t>(18)   2019 (Electronic Record Books and EEDI regulations for ice-strengthened ships) (MEPC.316(74))</w:t>
        </w:r>
        <w:r w:rsidR="00610103">
          <w:rPr>
            <w:webHidden/>
          </w:rPr>
          <w:tab/>
        </w:r>
        <w:r w:rsidR="00610103">
          <w:rPr>
            <w:webHidden/>
          </w:rPr>
          <w:fldChar w:fldCharType="begin"/>
        </w:r>
        <w:r w:rsidR="00610103">
          <w:rPr>
            <w:webHidden/>
          </w:rPr>
          <w:instrText xml:space="preserve"> PAGEREF _Toc84950124 \h </w:instrText>
        </w:r>
        <w:r w:rsidR="00610103">
          <w:rPr>
            <w:webHidden/>
          </w:rPr>
        </w:r>
        <w:r w:rsidR="00610103">
          <w:rPr>
            <w:webHidden/>
          </w:rPr>
          <w:fldChar w:fldCharType="separate"/>
        </w:r>
        <w:r w:rsidR="00B84443">
          <w:rPr>
            <w:webHidden/>
          </w:rPr>
          <w:t>184</w:t>
        </w:r>
        <w:r w:rsidR="00610103">
          <w:rPr>
            <w:webHidden/>
          </w:rPr>
          <w:fldChar w:fldCharType="end"/>
        </w:r>
      </w:hyperlink>
    </w:p>
    <w:p w14:paraId="28949C34" w14:textId="366B171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25" w:history="1">
        <w:r w:rsidR="00610103" w:rsidRPr="00B074C4">
          <w:rPr>
            <w:rStyle w:val="Hyperlink"/>
          </w:rPr>
          <w:t>(19)   2019 (Procedures for sampling and verification of the sulphur content of fuel oil and</w:t>
        </w:r>
        <w:r w:rsidR="00610103">
          <w:rPr>
            <w:webHidden/>
          </w:rPr>
          <w:tab/>
        </w:r>
        <w:r w:rsidR="00610103">
          <w:rPr>
            <w:webHidden/>
          </w:rPr>
          <w:fldChar w:fldCharType="begin"/>
        </w:r>
        <w:r w:rsidR="00610103">
          <w:rPr>
            <w:webHidden/>
          </w:rPr>
          <w:instrText xml:space="preserve"> PAGEREF _Toc84950125 \h </w:instrText>
        </w:r>
        <w:r w:rsidR="00610103">
          <w:rPr>
            <w:webHidden/>
          </w:rPr>
        </w:r>
        <w:r w:rsidR="00610103">
          <w:rPr>
            <w:webHidden/>
          </w:rPr>
          <w:fldChar w:fldCharType="separate"/>
        </w:r>
        <w:r w:rsidR="00B84443">
          <w:rPr>
            <w:webHidden/>
          </w:rPr>
          <w:t>184</w:t>
        </w:r>
        <w:r w:rsidR="00610103">
          <w:rPr>
            <w:webHidden/>
          </w:rPr>
          <w:fldChar w:fldCharType="end"/>
        </w:r>
      </w:hyperlink>
    </w:p>
    <w:p w14:paraId="683933E1" w14:textId="332BB3C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26" w:history="1">
        <w:r w:rsidR="00610103" w:rsidRPr="00B074C4">
          <w:rPr>
            <w:rStyle w:val="Hyperlink"/>
          </w:rPr>
          <w:t>the Energy Efficiency Design Index (EEDI))  (MEPC. 324(75)</w:t>
        </w:r>
        <w:r w:rsidR="00610103">
          <w:rPr>
            <w:webHidden/>
          </w:rPr>
          <w:tab/>
        </w:r>
        <w:r w:rsidR="00610103">
          <w:rPr>
            <w:webHidden/>
          </w:rPr>
          <w:fldChar w:fldCharType="begin"/>
        </w:r>
        <w:r w:rsidR="00610103">
          <w:rPr>
            <w:webHidden/>
          </w:rPr>
          <w:instrText xml:space="preserve"> PAGEREF _Toc84950126 \h </w:instrText>
        </w:r>
        <w:r w:rsidR="00610103">
          <w:rPr>
            <w:webHidden/>
          </w:rPr>
        </w:r>
        <w:r w:rsidR="00610103">
          <w:rPr>
            <w:webHidden/>
          </w:rPr>
          <w:fldChar w:fldCharType="separate"/>
        </w:r>
        <w:r w:rsidR="00B84443">
          <w:rPr>
            <w:webHidden/>
          </w:rPr>
          <w:t>184</w:t>
        </w:r>
        <w:r w:rsidR="00610103">
          <w:rPr>
            <w:webHidden/>
          </w:rPr>
          <w:fldChar w:fldCharType="end"/>
        </w:r>
      </w:hyperlink>
    </w:p>
    <w:p w14:paraId="75883965" w14:textId="748464E1"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27" w:history="1">
        <w:r w:rsidR="00610103" w:rsidRPr="00B074C4">
          <w:rPr>
            <w:rStyle w:val="Hyperlink"/>
            <w:noProof/>
            <w:spacing w:val="-10"/>
            <w:lang w:val="en-GB"/>
          </w:rPr>
          <w:t>CONVENTION ON FACILITATION OF INTERNATIONAL MARITIME TRAFFIC, 1965, AS AMENDED (FAL 1965)</w:t>
        </w:r>
        <w:r w:rsidR="00610103">
          <w:rPr>
            <w:noProof/>
            <w:webHidden/>
          </w:rPr>
          <w:tab/>
        </w:r>
        <w:r w:rsidR="00610103">
          <w:rPr>
            <w:noProof/>
            <w:webHidden/>
          </w:rPr>
          <w:fldChar w:fldCharType="begin"/>
        </w:r>
        <w:r w:rsidR="00610103">
          <w:rPr>
            <w:noProof/>
            <w:webHidden/>
          </w:rPr>
          <w:instrText xml:space="preserve"> PAGEREF _Toc84950127 \h </w:instrText>
        </w:r>
        <w:r w:rsidR="00610103">
          <w:rPr>
            <w:noProof/>
            <w:webHidden/>
          </w:rPr>
        </w:r>
        <w:r w:rsidR="00610103">
          <w:rPr>
            <w:noProof/>
            <w:webHidden/>
          </w:rPr>
          <w:fldChar w:fldCharType="separate"/>
        </w:r>
        <w:r w:rsidR="00B84443">
          <w:rPr>
            <w:noProof/>
            <w:webHidden/>
          </w:rPr>
          <w:t>185</w:t>
        </w:r>
        <w:r w:rsidR="00610103">
          <w:rPr>
            <w:noProof/>
            <w:webHidden/>
          </w:rPr>
          <w:fldChar w:fldCharType="end"/>
        </w:r>
      </w:hyperlink>
    </w:p>
    <w:p w14:paraId="060EBECC" w14:textId="3ED7FCC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28" w:history="1">
        <w:r w:rsidR="00610103" w:rsidRPr="00B074C4">
          <w:rPr>
            <w:rStyle w:val="Hyperlink"/>
            <w:lang w:val="en-GB"/>
          </w:rPr>
          <w:t>A.  Amendments to the Convention</w:t>
        </w:r>
        <w:r w:rsidR="00610103">
          <w:rPr>
            <w:webHidden/>
          </w:rPr>
          <w:tab/>
        </w:r>
        <w:r w:rsidR="00610103">
          <w:rPr>
            <w:webHidden/>
          </w:rPr>
          <w:fldChar w:fldCharType="begin"/>
        </w:r>
        <w:r w:rsidR="00610103">
          <w:rPr>
            <w:webHidden/>
          </w:rPr>
          <w:instrText xml:space="preserve"> PAGEREF _Toc84950128 \h </w:instrText>
        </w:r>
        <w:r w:rsidR="00610103">
          <w:rPr>
            <w:webHidden/>
          </w:rPr>
        </w:r>
        <w:r w:rsidR="00610103">
          <w:rPr>
            <w:webHidden/>
          </w:rPr>
          <w:fldChar w:fldCharType="separate"/>
        </w:r>
        <w:r w:rsidR="00B84443">
          <w:rPr>
            <w:webHidden/>
          </w:rPr>
          <w:t>196</w:t>
        </w:r>
        <w:r w:rsidR="00610103">
          <w:rPr>
            <w:webHidden/>
          </w:rPr>
          <w:fldChar w:fldCharType="end"/>
        </w:r>
      </w:hyperlink>
    </w:p>
    <w:p w14:paraId="7EBA492F" w14:textId="26A3127D"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129" w:history="1">
        <w:r w:rsidR="00610103" w:rsidRPr="00B074C4">
          <w:rPr>
            <w:rStyle w:val="Hyperlink"/>
            <w:b/>
            <w:noProof/>
            <w:lang w:val="en-GB"/>
          </w:rPr>
          <w:t>1973 Amendment</w:t>
        </w:r>
        <w:r w:rsidR="00610103">
          <w:rPr>
            <w:noProof/>
            <w:webHidden/>
          </w:rPr>
          <w:tab/>
        </w:r>
        <w:r w:rsidR="00610103">
          <w:rPr>
            <w:noProof/>
            <w:webHidden/>
          </w:rPr>
          <w:fldChar w:fldCharType="begin"/>
        </w:r>
        <w:r w:rsidR="00610103">
          <w:rPr>
            <w:noProof/>
            <w:webHidden/>
          </w:rPr>
          <w:instrText xml:space="preserve"> PAGEREF _Toc84950129 \h </w:instrText>
        </w:r>
        <w:r w:rsidR="00610103">
          <w:rPr>
            <w:noProof/>
            <w:webHidden/>
          </w:rPr>
        </w:r>
        <w:r w:rsidR="00610103">
          <w:rPr>
            <w:noProof/>
            <w:webHidden/>
          </w:rPr>
          <w:fldChar w:fldCharType="separate"/>
        </w:r>
        <w:r w:rsidR="00B84443">
          <w:rPr>
            <w:noProof/>
            <w:webHidden/>
          </w:rPr>
          <w:t>196</w:t>
        </w:r>
        <w:r w:rsidR="00610103">
          <w:rPr>
            <w:noProof/>
            <w:webHidden/>
          </w:rPr>
          <w:fldChar w:fldCharType="end"/>
        </w:r>
      </w:hyperlink>
    </w:p>
    <w:p w14:paraId="4B968F4D" w14:textId="4D9370D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30" w:history="1">
        <w:r w:rsidR="00610103" w:rsidRPr="00B074C4">
          <w:rPr>
            <w:rStyle w:val="Hyperlink"/>
            <w:lang w:val="en-GB"/>
          </w:rPr>
          <w:t>B.  Amendments to the Annex</w:t>
        </w:r>
        <w:r w:rsidR="00610103">
          <w:rPr>
            <w:webHidden/>
          </w:rPr>
          <w:tab/>
        </w:r>
        <w:r w:rsidR="00610103">
          <w:rPr>
            <w:webHidden/>
          </w:rPr>
          <w:fldChar w:fldCharType="begin"/>
        </w:r>
        <w:r w:rsidR="00610103">
          <w:rPr>
            <w:webHidden/>
          </w:rPr>
          <w:instrText xml:space="preserve"> PAGEREF _Toc84950130 \h </w:instrText>
        </w:r>
        <w:r w:rsidR="00610103">
          <w:rPr>
            <w:webHidden/>
          </w:rPr>
        </w:r>
        <w:r w:rsidR="00610103">
          <w:rPr>
            <w:webHidden/>
          </w:rPr>
          <w:fldChar w:fldCharType="separate"/>
        </w:r>
        <w:r w:rsidR="00B84443">
          <w:rPr>
            <w:webHidden/>
          </w:rPr>
          <w:t>198</w:t>
        </w:r>
        <w:r w:rsidR="00610103">
          <w:rPr>
            <w:webHidden/>
          </w:rPr>
          <w:fldChar w:fldCharType="end"/>
        </w:r>
      </w:hyperlink>
    </w:p>
    <w:p w14:paraId="6A04674B" w14:textId="7830F024"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131" w:history="1">
        <w:r w:rsidR="00610103" w:rsidRPr="00B074C4">
          <w:rPr>
            <w:rStyle w:val="Hyperlink"/>
            <w:b/>
            <w:noProof/>
            <w:lang w:val="en-GB"/>
          </w:rPr>
          <w:t>(1)   1969 Amendments</w:t>
        </w:r>
        <w:r w:rsidR="00610103">
          <w:rPr>
            <w:noProof/>
            <w:webHidden/>
          </w:rPr>
          <w:tab/>
        </w:r>
        <w:r w:rsidR="00610103">
          <w:rPr>
            <w:noProof/>
            <w:webHidden/>
          </w:rPr>
          <w:fldChar w:fldCharType="begin"/>
        </w:r>
        <w:r w:rsidR="00610103">
          <w:rPr>
            <w:noProof/>
            <w:webHidden/>
          </w:rPr>
          <w:instrText xml:space="preserve"> PAGEREF _Toc84950131 \h </w:instrText>
        </w:r>
        <w:r w:rsidR="00610103">
          <w:rPr>
            <w:noProof/>
            <w:webHidden/>
          </w:rPr>
        </w:r>
        <w:r w:rsidR="00610103">
          <w:rPr>
            <w:noProof/>
            <w:webHidden/>
          </w:rPr>
          <w:fldChar w:fldCharType="separate"/>
        </w:r>
        <w:r w:rsidR="00B84443">
          <w:rPr>
            <w:noProof/>
            <w:webHidden/>
          </w:rPr>
          <w:t>198</w:t>
        </w:r>
        <w:r w:rsidR="00610103">
          <w:rPr>
            <w:noProof/>
            <w:webHidden/>
          </w:rPr>
          <w:fldChar w:fldCharType="end"/>
        </w:r>
      </w:hyperlink>
    </w:p>
    <w:p w14:paraId="45FB9EC8" w14:textId="3C12F4E3"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132" w:history="1">
        <w:r w:rsidR="00610103" w:rsidRPr="00B074C4">
          <w:rPr>
            <w:rStyle w:val="Hyperlink"/>
            <w:b/>
            <w:noProof/>
            <w:lang w:val="en-GB"/>
          </w:rPr>
          <w:t>(2)   1977 Amendments</w:t>
        </w:r>
        <w:r w:rsidR="00610103">
          <w:rPr>
            <w:noProof/>
            <w:webHidden/>
          </w:rPr>
          <w:tab/>
        </w:r>
        <w:r w:rsidR="00610103">
          <w:rPr>
            <w:noProof/>
            <w:webHidden/>
          </w:rPr>
          <w:fldChar w:fldCharType="begin"/>
        </w:r>
        <w:r w:rsidR="00610103">
          <w:rPr>
            <w:noProof/>
            <w:webHidden/>
          </w:rPr>
          <w:instrText xml:space="preserve"> PAGEREF _Toc84950132 \h </w:instrText>
        </w:r>
        <w:r w:rsidR="00610103">
          <w:rPr>
            <w:noProof/>
            <w:webHidden/>
          </w:rPr>
        </w:r>
        <w:r w:rsidR="00610103">
          <w:rPr>
            <w:noProof/>
            <w:webHidden/>
          </w:rPr>
          <w:fldChar w:fldCharType="separate"/>
        </w:r>
        <w:r w:rsidR="00B84443">
          <w:rPr>
            <w:noProof/>
            <w:webHidden/>
          </w:rPr>
          <w:t>199</w:t>
        </w:r>
        <w:r w:rsidR="00610103">
          <w:rPr>
            <w:noProof/>
            <w:webHidden/>
          </w:rPr>
          <w:fldChar w:fldCharType="end"/>
        </w:r>
      </w:hyperlink>
    </w:p>
    <w:p w14:paraId="61074621" w14:textId="22473C79"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133" w:history="1">
        <w:r w:rsidR="00610103" w:rsidRPr="00B074C4">
          <w:rPr>
            <w:rStyle w:val="Hyperlink"/>
            <w:b/>
            <w:noProof/>
            <w:lang w:val="en-GB"/>
          </w:rPr>
          <w:t>(3)   1986 Amendments</w:t>
        </w:r>
        <w:r w:rsidR="00610103">
          <w:rPr>
            <w:noProof/>
            <w:webHidden/>
          </w:rPr>
          <w:tab/>
        </w:r>
        <w:r w:rsidR="00610103">
          <w:rPr>
            <w:noProof/>
            <w:webHidden/>
          </w:rPr>
          <w:fldChar w:fldCharType="begin"/>
        </w:r>
        <w:r w:rsidR="00610103">
          <w:rPr>
            <w:noProof/>
            <w:webHidden/>
          </w:rPr>
          <w:instrText xml:space="preserve"> PAGEREF _Toc84950133 \h </w:instrText>
        </w:r>
        <w:r w:rsidR="00610103">
          <w:rPr>
            <w:noProof/>
            <w:webHidden/>
          </w:rPr>
        </w:r>
        <w:r w:rsidR="00610103">
          <w:rPr>
            <w:noProof/>
            <w:webHidden/>
          </w:rPr>
          <w:fldChar w:fldCharType="separate"/>
        </w:r>
        <w:r w:rsidR="00B84443">
          <w:rPr>
            <w:noProof/>
            <w:webHidden/>
          </w:rPr>
          <w:t>199</w:t>
        </w:r>
        <w:r w:rsidR="00610103">
          <w:rPr>
            <w:noProof/>
            <w:webHidden/>
          </w:rPr>
          <w:fldChar w:fldCharType="end"/>
        </w:r>
      </w:hyperlink>
    </w:p>
    <w:p w14:paraId="6F1A5A45" w14:textId="4DE1143B"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134" w:history="1">
        <w:r w:rsidR="00610103" w:rsidRPr="00B074C4">
          <w:rPr>
            <w:rStyle w:val="Hyperlink"/>
            <w:b/>
            <w:noProof/>
            <w:lang w:val="en-GB"/>
          </w:rPr>
          <w:t>(4)   1987 Amendments (FAL.1(17))</w:t>
        </w:r>
        <w:r w:rsidR="00610103">
          <w:rPr>
            <w:noProof/>
            <w:webHidden/>
          </w:rPr>
          <w:tab/>
        </w:r>
        <w:r w:rsidR="00610103">
          <w:rPr>
            <w:noProof/>
            <w:webHidden/>
          </w:rPr>
          <w:fldChar w:fldCharType="begin"/>
        </w:r>
        <w:r w:rsidR="00610103">
          <w:rPr>
            <w:noProof/>
            <w:webHidden/>
          </w:rPr>
          <w:instrText xml:space="preserve"> PAGEREF _Toc84950134 \h </w:instrText>
        </w:r>
        <w:r w:rsidR="00610103">
          <w:rPr>
            <w:noProof/>
            <w:webHidden/>
          </w:rPr>
        </w:r>
        <w:r w:rsidR="00610103">
          <w:rPr>
            <w:noProof/>
            <w:webHidden/>
          </w:rPr>
          <w:fldChar w:fldCharType="separate"/>
        </w:r>
        <w:r w:rsidR="00B84443">
          <w:rPr>
            <w:noProof/>
            <w:webHidden/>
          </w:rPr>
          <w:t>199</w:t>
        </w:r>
        <w:r w:rsidR="00610103">
          <w:rPr>
            <w:noProof/>
            <w:webHidden/>
          </w:rPr>
          <w:fldChar w:fldCharType="end"/>
        </w:r>
      </w:hyperlink>
    </w:p>
    <w:p w14:paraId="6105F3B0" w14:textId="65DB45B2"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135" w:history="1">
        <w:r w:rsidR="00610103" w:rsidRPr="00B074C4">
          <w:rPr>
            <w:rStyle w:val="Hyperlink"/>
            <w:b/>
            <w:noProof/>
            <w:lang w:val="en-GB"/>
          </w:rPr>
          <w:t>(5)   1990 Amendments (FAL.2(19))</w:t>
        </w:r>
        <w:r w:rsidR="00610103">
          <w:rPr>
            <w:noProof/>
            <w:webHidden/>
          </w:rPr>
          <w:tab/>
        </w:r>
        <w:r w:rsidR="00610103">
          <w:rPr>
            <w:noProof/>
            <w:webHidden/>
          </w:rPr>
          <w:fldChar w:fldCharType="begin"/>
        </w:r>
        <w:r w:rsidR="00610103">
          <w:rPr>
            <w:noProof/>
            <w:webHidden/>
          </w:rPr>
          <w:instrText xml:space="preserve"> PAGEREF _Toc84950135 \h </w:instrText>
        </w:r>
        <w:r w:rsidR="00610103">
          <w:rPr>
            <w:noProof/>
            <w:webHidden/>
          </w:rPr>
        </w:r>
        <w:r w:rsidR="00610103">
          <w:rPr>
            <w:noProof/>
            <w:webHidden/>
          </w:rPr>
          <w:fldChar w:fldCharType="separate"/>
        </w:r>
        <w:r w:rsidR="00B84443">
          <w:rPr>
            <w:noProof/>
            <w:webHidden/>
          </w:rPr>
          <w:t>199</w:t>
        </w:r>
        <w:r w:rsidR="00610103">
          <w:rPr>
            <w:noProof/>
            <w:webHidden/>
          </w:rPr>
          <w:fldChar w:fldCharType="end"/>
        </w:r>
      </w:hyperlink>
    </w:p>
    <w:p w14:paraId="3C62930F" w14:textId="31CF641B"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136" w:history="1">
        <w:r w:rsidR="00610103" w:rsidRPr="00B074C4">
          <w:rPr>
            <w:rStyle w:val="Hyperlink"/>
            <w:b/>
            <w:noProof/>
            <w:lang w:val="en-GB"/>
          </w:rPr>
          <w:t>(6)   1992 Amendments (FAL.3(21))</w:t>
        </w:r>
        <w:r w:rsidR="00610103">
          <w:rPr>
            <w:noProof/>
            <w:webHidden/>
          </w:rPr>
          <w:tab/>
        </w:r>
        <w:r w:rsidR="00610103">
          <w:rPr>
            <w:noProof/>
            <w:webHidden/>
          </w:rPr>
          <w:fldChar w:fldCharType="begin"/>
        </w:r>
        <w:r w:rsidR="00610103">
          <w:rPr>
            <w:noProof/>
            <w:webHidden/>
          </w:rPr>
          <w:instrText xml:space="preserve"> PAGEREF _Toc84950136 \h </w:instrText>
        </w:r>
        <w:r w:rsidR="00610103">
          <w:rPr>
            <w:noProof/>
            <w:webHidden/>
          </w:rPr>
        </w:r>
        <w:r w:rsidR="00610103">
          <w:rPr>
            <w:noProof/>
            <w:webHidden/>
          </w:rPr>
          <w:fldChar w:fldCharType="separate"/>
        </w:r>
        <w:r w:rsidR="00B84443">
          <w:rPr>
            <w:noProof/>
            <w:webHidden/>
          </w:rPr>
          <w:t>200</w:t>
        </w:r>
        <w:r w:rsidR="00610103">
          <w:rPr>
            <w:noProof/>
            <w:webHidden/>
          </w:rPr>
          <w:fldChar w:fldCharType="end"/>
        </w:r>
      </w:hyperlink>
    </w:p>
    <w:p w14:paraId="2CB08469" w14:textId="46B9C96F"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137" w:history="1">
        <w:r w:rsidR="00610103" w:rsidRPr="00B074C4">
          <w:rPr>
            <w:rStyle w:val="Hyperlink"/>
            <w:b/>
            <w:noProof/>
            <w:lang w:val="en-GB"/>
          </w:rPr>
          <w:t>(7)   1993 Amendments (FAL.4(22))</w:t>
        </w:r>
        <w:r w:rsidR="00610103">
          <w:rPr>
            <w:noProof/>
            <w:webHidden/>
          </w:rPr>
          <w:tab/>
        </w:r>
        <w:r w:rsidR="00610103">
          <w:rPr>
            <w:noProof/>
            <w:webHidden/>
          </w:rPr>
          <w:fldChar w:fldCharType="begin"/>
        </w:r>
        <w:r w:rsidR="00610103">
          <w:rPr>
            <w:noProof/>
            <w:webHidden/>
          </w:rPr>
          <w:instrText xml:space="preserve"> PAGEREF _Toc84950137 \h </w:instrText>
        </w:r>
        <w:r w:rsidR="00610103">
          <w:rPr>
            <w:noProof/>
            <w:webHidden/>
          </w:rPr>
        </w:r>
        <w:r w:rsidR="00610103">
          <w:rPr>
            <w:noProof/>
            <w:webHidden/>
          </w:rPr>
          <w:fldChar w:fldCharType="separate"/>
        </w:r>
        <w:r w:rsidR="00B84443">
          <w:rPr>
            <w:noProof/>
            <w:webHidden/>
          </w:rPr>
          <w:t>200</w:t>
        </w:r>
        <w:r w:rsidR="00610103">
          <w:rPr>
            <w:noProof/>
            <w:webHidden/>
          </w:rPr>
          <w:fldChar w:fldCharType="end"/>
        </w:r>
      </w:hyperlink>
    </w:p>
    <w:p w14:paraId="0AD48172" w14:textId="7DA2F7DB"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138" w:history="1">
        <w:r w:rsidR="00610103" w:rsidRPr="00B074C4">
          <w:rPr>
            <w:rStyle w:val="Hyperlink"/>
            <w:b/>
            <w:noProof/>
            <w:lang w:val="en-GB"/>
          </w:rPr>
          <w:t>(8)   1996 Amendments (FAL.5(24))</w:t>
        </w:r>
        <w:r w:rsidR="00610103">
          <w:rPr>
            <w:noProof/>
            <w:webHidden/>
          </w:rPr>
          <w:tab/>
        </w:r>
        <w:r w:rsidR="00610103">
          <w:rPr>
            <w:noProof/>
            <w:webHidden/>
          </w:rPr>
          <w:fldChar w:fldCharType="begin"/>
        </w:r>
        <w:r w:rsidR="00610103">
          <w:rPr>
            <w:noProof/>
            <w:webHidden/>
          </w:rPr>
          <w:instrText xml:space="preserve"> PAGEREF _Toc84950138 \h </w:instrText>
        </w:r>
        <w:r w:rsidR="00610103">
          <w:rPr>
            <w:noProof/>
            <w:webHidden/>
          </w:rPr>
        </w:r>
        <w:r w:rsidR="00610103">
          <w:rPr>
            <w:noProof/>
            <w:webHidden/>
          </w:rPr>
          <w:fldChar w:fldCharType="separate"/>
        </w:r>
        <w:r w:rsidR="00B84443">
          <w:rPr>
            <w:noProof/>
            <w:webHidden/>
          </w:rPr>
          <w:t>200</w:t>
        </w:r>
        <w:r w:rsidR="00610103">
          <w:rPr>
            <w:noProof/>
            <w:webHidden/>
          </w:rPr>
          <w:fldChar w:fldCharType="end"/>
        </w:r>
      </w:hyperlink>
    </w:p>
    <w:p w14:paraId="1576A8F7" w14:textId="07B094BE"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139" w:history="1">
        <w:r w:rsidR="00610103" w:rsidRPr="00B074C4">
          <w:rPr>
            <w:rStyle w:val="Hyperlink"/>
            <w:b/>
            <w:noProof/>
            <w:lang w:val="en-GB"/>
          </w:rPr>
          <w:t>(9)   1999 Amendments (FAL.6(27))</w:t>
        </w:r>
        <w:r w:rsidR="00610103">
          <w:rPr>
            <w:noProof/>
            <w:webHidden/>
          </w:rPr>
          <w:tab/>
        </w:r>
        <w:r w:rsidR="00610103">
          <w:rPr>
            <w:noProof/>
            <w:webHidden/>
          </w:rPr>
          <w:fldChar w:fldCharType="begin"/>
        </w:r>
        <w:r w:rsidR="00610103">
          <w:rPr>
            <w:noProof/>
            <w:webHidden/>
          </w:rPr>
          <w:instrText xml:space="preserve"> PAGEREF _Toc84950139 \h </w:instrText>
        </w:r>
        <w:r w:rsidR="00610103">
          <w:rPr>
            <w:noProof/>
            <w:webHidden/>
          </w:rPr>
        </w:r>
        <w:r w:rsidR="00610103">
          <w:rPr>
            <w:noProof/>
            <w:webHidden/>
          </w:rPr>
          <w:fldChar w:fldCharType="separate"/>
        </w:r>
        <w:r w:rsidR="00B84443">
          <w:rPr>
            <w:noProof/>
            <w:webHidden/>
          </w:rPr>
          <w:t>200</w:t>
        </w:r>
        <w:r w:rsidR="00610103">
          <w:rPr>
            <w:noProof/>
            <w:webHidden/>
          </w:rPr>
          <w:fldChar w:fldCharType="end"/>
        </w:r>
      </w:hyperlink>
    </w:p>
    <w:p w14:paraId="043CC834" w14:textId="6A84D926"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140" w:history="1">
        <w:r w:rsidR="00610103" w:rsidRPr="00B074C4">
          <w:rPr>
            <w:rStyle w:val="Hyperlink"/>
            <w:b/>
            <w:bCs/>
            <w:noProof/>
            <w:lang w:val="en-GB"/>
          </w:rPr>
          <w:t xml:space="preserve">(10)   2002 Amendments </w:t>
        </w:r>
        <w:r w:rsidR="00610103" w:rsidRPr="00B074C4">
          <w:rPr>
            <w:rStyle w:val="Hyperlink"/>
            <w:b/>
            <w:noProof/>
            <w:lang w:val="en-GB"/>
          </w:rPr>
          <w:t>(FAL.7(29))</w:t>
        </w:r>
        <w:r w:rsidR="00610103">
          <w:rPr>
            <w:noProof/>
            <w:webHidden/>
          </w:rPr>
          <w:tab/>
        </w:r>
        <w:r w:rsidR="00610103">
          <w:rPr>
            <w:noProof/>
            <w:webHidden/>
          </w:rPr>
          <w:fldChar w:fldCharType="begin"/>
        </w:r>
        <w:r w:rsidR="00610103">
          <w:rPr>
            <w:noProof/>
            <w:webHidden/>
          </w:rPr>
          <w:instrText xml:space="preserve"> PAGEREF _Toc84950140 \h </w:instrText>
        </w:r>
        <w:r w:rsidR="00610103">
          <w:rPr>
            <w:noProof/>
            <w:webHidden/>
          </w:rPr>
        </w:r>
        <w:r w:rsidR="00610103">
          <w:rPr>
            <w:noProof/>
            <w:webHidden/>
          </w:rPr>
          <w:fldChar w:fldCharType="separate"/>
        </w:r>
        <w:r w:rsidR="00B84443">
          <w:rPr>
            <w:noProof/>
            <w:webHidden/>
          </w:rPr>
          <w:t>201</w:t>
        </w:r>
        <w:r w:rsidR="00610103">
          <w:rPr>
            <w:noProof/>
            <w:webHidden/>
          </w:rPr>
          <w:fldChar w:fldCharType="end"/>
        </w:r>
      </w:hyperlink>
    </w:p>
    <w:p w14:paraId="2AD91669" w14:textId="5403B231"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141" w:history="1">
        <w:r w:rsidR="00610103" w:rsidRPr="00B074C4">
          <w:rPr>
            <w:rStyle w:val="Hyperlink"/>
            <w:b/>
            <w:bCs/>
            <w:noProof/>
            <w:lang w:val="en-GB"/>
          </w:rPr>
          <w:t>(11)   2005 Amendments (</w:t>
        </w:r>
        <w:r w:rsidR="00610103" w:rsidRPr="00B074C4">
          <w:rPr>
            <w:rStyle w:val="Hyperlink"/>
            <w:b/>
            <w:noProof/>
            <w:lang w:val="en-GB"/>
          </w:rPr>
          <w:t>FAL.8(32))</w:t>
        </w:r>
        <w:r w:rsidR="00610103">
          <w:rPr>
            <w:noProof/>
            <w:webHidden/>
          </w:rPr>
          <w:tab/>
        </w:r>
        <w:r w:rsidR="00610103">
          <w:rPr>
            <w:noProof/>
            <w:webHidden/>
          </w:rPr>
          <w:fldChar w:fldCharType="begin"/>
        </w:r>
        <w:r w:rsidR="00610103">
          <w:rPr>
            <w:noProof/>
            <w:webHidden/>
          </w:rPr>
          <w:instrText xml:space="preserve"> PAGEREF _Toc84950141 \h </w:instrText>
        </w:r>
        <w:r w:rsidR="00610103">
          <w:rPr>
            <w:noProof/>
            <w:webHidden/>
          </w:rPr>
        </w:r>
        <w:r w:rsidR="00610103">
          <w:rPr>
            <w:noProof/>
            <w:webHidden/>
          </w:rPr>
          <w:fldChar w:fldCharType="separate"/>
        </w:r>
        <w:r w:rsidR="00B84443">
          <w:rPr>
            <w:noProof/>
            <w:webHidden/>
          </w:rPr>
          <w:t>201</w:t>
        </w:r>
        <w:r w:rsidR="00610103">
          <w:rPr>
            <w:noProof/>
            <w:webHidden/>
          </w:rPr>
          <w:fldChar w:fldCharType="end"/>
        </w:r>
      </w:hyperlink>
    </w:p>
    <w:p w14:paraId="653D715D" w14:textId="71C120D9"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142" w:history="1">
        <w:r w:rsidR="00610103" w:rsidRPr="00B074C4">
          <w:rPr>
            <w:rStyle w:val="Hyperlink"/>
            <w:b/>
            <w:bCs/>
            <w:noProof/>
            <w:lang w:val="en-GB"/>
          </w:rPr>
          <w:t>(12)   2009 Amendments (</w:t>
        </w:r>
        <w:r w:rsidR="00610103" w:rsidRPr="00B074C4">
          <w:rPr>
            <w:rStyle w:val="Hyperlink"/>
            <w:b/>
            <w:noProof/>
            <w:lang w:val="en-GB"/>
          </w:rPr>
          <w:t>FAL.10(35))</w:t>
        </w:r>
        <w:r w:rsidR="00610103">
          <w:rPr>
            <w:noProof/>
            <w:webHidden/>
          </w:rPr>
          <w:tab/>
        </w:r>
        <w:r w:rsidR="00610103">
          <w:rPr>
            <w:noProof/>
            <w:webHidden/>
          </w:rPr>
          <w:fldChar w:fldCharType="begin"/>
        </w:r>
        <w:r w:rsidR="00610103">
          <w:rPr>
            <w:noProof/>
            <w:webHidden/>
          </w:rPr>
          <w:instrText xml:space="preserve"> PAGEREF _Toc84950142 \h </w:instrText>
        </w:r>
        <w:r w:rsidR="00610103">
          <w:rPr>
            <w:noProof/>
            <w:webHidden/>
          </w:rPr>
        </w:r>
        <w:r w:rsidR="00610103">
          <w:rPr>
            <w:noProof/>
            <w:webHidden/>
          </w:rPr>
          <w:fldChar w:fldCharType="separate"/>
        </w:r>
        <w:r w:rsidR="00B84443">
          <w:rPr>
            <w:noProof/>
            <w:webHidden/>
          </w:rPr>
          <w:t>201</w:t>
        </w:r>
        <w:r w:rsidR="00610103">
          <w:rPr>
            <w:noProof/>
            <w:webHidden/>
          </w:rPr>
          <w:fldChar w:fldCharType="end"/>
        </w:r>
      </w:hyperlink>
    </w:p>
    <w:p w14:paraId="0132F7F9" w14:textId="00DFA44C"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143" w:history="1">
        <w:r w:rsidR="00610103" w:rsidRPr="00B074C4">
          <w:rPr>
            <w:rStyle w:val="Hyperlink"/>
            <w:b/>
            <w:bCs/>
            <w:noProof/>
            <w:lang w:val="en-GB"/>
          </w:rPr>
          <w:t>(13)   2016 Amendments (FAL.12(40))</w:t>
        </w:r>
        <w:r w:rsidR="00610103">
          <w:rPr>
            <w:noProof/>
            <w:webHidden/>
          </w:rPr>
          <w:tab/>
        </w:r>
        <w:r w:rsidR="00610103">
          <w:rPr>
            <w:noProof/>
            <w:webHidden/>
          </w:rPr>
          <w:fldChar w:fldCharType="begin"/>
        </w:r>
        <w:r w:rsidR="00610103">
          <w:rPr>
            <w:noProof/>
            <w:webHidden/>
          </w:rPr>
          <w:instrText xml:space="preserve"> PAGEREF _Toc84950143 \h </w:instrText>
        </w:r>
        <w:r w:rsidR="00610103">
          <w:rPr>
            <w:noProof/>
            <w:webHidden/>
          </w:rPr>
        </w:r>
        <w:r w:rsidR="00610103">
          <w:rPr>
            <w:noProof/>
            <w:webHidden/>
          </w:rPr>
          <w:fldChar w:fldCharType="separate"/>
        </w:r>
        <w:r w:rsidR="00B84443">
          <w:rPr>
            <w:noProof/>
            <w:webHidden/>
          </w:rPr>
          <w:t>202</w:t>
        </w:r>
        <w:r w:rsidR="00610103">
          <w:rPr>
            <w:noProof/>
            <w:webHidden/>
          </w:rPr>
          <w:fldChar w:fldCharType="end"/>
        </w:r>
      </w:hyperlink>
    </w:p>
    <w:p w14:paraId="1B5FB040" w14:textId="2E2859B1"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44" w:history="1">
        <w:r w:rsidR="00610103" w:rsidRPr="00B074C4">
          <w:rPr>
            <w:rStyle w:val="Hyperlink"/>
            <w:noProof/>
            <w:lang w:val="en-GB"/>
          </w:rPr>
          <w:t>INTERNATIONAL CONVENTION ON LOAD LINES 1966 (LL 1966)</w:t>
        </w:r>
        <w:r w:rsidR="00610103">
          <w:rPr>
            <w:noProof/>
            <w:webHidden/>
          </w:rPr>
          <w:tab/>
        </w:r>
        <w:r w:rsidR="00610103">
          <w:rPr>
            <w:noProof/>
            <w:webHidden/>
          </w:rPr>
          <w:fldChar w:fldCharType="begin"/>
        </w:r>
        <w:r w:rsidR="00610103">
          <w:rPr>
            <w:noProof/>
            <w:webHidden/>
          </w:rPr>
          <w:instrText xml:space="preserve"> PAGEREF _Toc84950144 \h </w:instrText>
        </w:r>
        <w:r w:rsidR="00610103">
          <w:rPr>
            <w:noProof/>
            <w:webHidden/>
          </w:rPr>
        </w:r>
        <w:r w:rsidR="00610103">
          <w:rPr>
            <w:noProof/>
            <w:webHidden/>
          </w:rPr>
          <w:fldChar w:fldCharType="separate"/>
        </w:r>
        <w:r w:rsidR="00B84443">
          <w:rPr>
            <w:noProof/>
            <w:webHidden/>
          </w:rPr>
          <w:t>203</w:t>
        </w:r>
        <w:r w:rsidR="00610103">
          <w:rPr>
            <w:noProof/>
            <w:webHidden/>
          </w:rPr>
          <w:fldChar w:fldCharType="end"/>
        </w:r>
      </w:hyperlink>
    </w:p>
    <w:p w14:paraId="40F941D8" w14:textId="3DF633D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45" w:history="1">
        <w:r w:rsidR="00610103" w:rsidRPr="00B074C4">
          <w:rPr>
            <w:rStyle w:val="Hyperlink"/>
            <w:lang w:val="en-GB"/>
          </w:rPr>
          <w:t>(1)   1971 Amendments (A.231(VII))</w:t>
        </w:r>
        <w:r w:rsidR="00610103">
          <w:rPr>
            <w:webHidden/>
          </w:rPr>
          <w:tab/>
        </w:r>
        <w:r w:rsidR="00610103">
          <w:rPr>
            <w:webHidden/>
          </w:rPr>
          <w:fldChar w:fldCharType="begin"/>
        </w:r>
        <w:r w:rsidR="00610103">
          <w:rPr>
            <w:webHidden/>
          </w:rPr>
          <w:instrText xml:space="preserve"> PAGEREF _Toc84950145 \h </w:instrText>
        </w:r>
        <w:r w:rsidR="00610103">
          <w:rPr>
            <w:webHidden/>
          </w:rPr>
        </w:r>
        <w:r w:rsidR="00610103">
          <w:rPr>
            <w:webHidden/>
          </w:rPr>
          <w:fldChar w:fldCharType="separate"/>
        </w:r>
        <w:r w:rsidR="00B84443">
          <w:rPr>
            <w:webHidden/>
          </w:rPr>
          <w:t>213</w:t>
        </w:r>
        <w:r w:rsidR="00610103">
          <w:rPr>
            <w:webHidden/>
          </w:rPr>
          <w:fldChar w:fldCharType="end"/>
        </w:r>
      </w:hyperlink>
    </w:p>
    <w:p w14:paraId="355FE275" w14:textId="251C0A4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46" w:history="1">
        <w:r w:rsidR="00610103" w:rsidRPr="00B074C4">
          <w:rPr>
            <w:rStyle w:val="Hyperlink"/>
            <w:lang w:val="en-GB"/>
          </w:rPr>
          <w:t>(2)   1975 Amendment (A.319(IX))</w:t>
        </w:r>
        <w:r w:rsidR="00610103">
          <w:rPr>
            <w:webHidden/>
          </w:rPr>
          <w:tab/>
        </w:r>
        <w:r w:rsidR="00610103">
          <w:rPr>
            <w:webHidden/>
          </w:rPr>
          <w:fldChar w:fldCharType="begin"/>
        </w:r>
        <w:r w:rsidR="00610103">
          <w:rPr>
            <w:webHidden/>
          </w:rPr>
          <w:instrText xml:space="preserve"> PAGEREF _Toc84950146 \h </w:instrText>
        </w:r>
        <w:r w:rsidR="00610103">
          <w:rPr>
            <w:webHidden/>
          </w:rPr>
        </w:r>
        <w:r w:rsidR="00610103">
          <w:rPr>
            <w:webHidden/>
          </w:rPr>
          <w:fldChar w:fldCharType="separate"/>
        </w:r>
        <w:r w:rsidR="00B84443">
          <w:rPr>
            <w:webHidden/>
          </w:rPr>
          <w:t>215</w:t>
        </w:r>
        <w:r w:rsidR="00610103">
          <w:rPr>
            <w:webHidden/>
          </w:rPr>
          <w:fldChar w:fldCharType="end"/>
        </w:r>
      </w:hyperlink>
    </w:p>
    <w:p w14:paraId="3A7F82B6" w14:textId="3F6FCFA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47" w:history="1">
        <w:r w:rsidR="00610103" w:rsidRPr="00B074C4">
          <w:rPr>
            <w:rStyle w:val="Hyperlink"/>
            <w:lang w:val="en-GB"/>
          </w:rPr>
          <w:t>(3)   1979 Amendment (A.411(XI))</w:t>
        </w:r>
        <w:r w:rsidR="00610103">
          <w:rPr>
            <w:webHidden/>
          </w:rPr>
          <w:tab/>
        </w:r>
        <w:r w:rsidR="00610103">
          <w:rPr>
            <w:webHidden/>
          </w:rPr>
          <w:fldChar w:fldCharType="begin"/>
        </w:r>
        <w:r w:rsidR="00610103">
          <w:rPr>
            <w:webHidden/>
          </w:rPr>
          <w:instrText xml:space="preserve"> PAGEREF _Toc84950147 \h </w:instrText>
        </w:r>
        <w:r w:rsidR="00610103">
          <w:rPr>
            <w:webHidden/>
          </w:rPr>
        </w:r>
        <w:r w:rsidR="00610103">
          <w:rPr>
            <w:webHidden/>
          </w:rPr>
          <w:fldChar w:fldCharType="separate"/>
        </w:r>
        <w:r w:rsidR="00B84443">
          <w:rPr>
            <w:webHidden/>
          </w:rPr>
          <w:t>217</w:t>
        </w:r>
        <w:r w:rsidR="00610103">
          <w:rPr>
            <w:webHidden/>
          </w:rPr>
          <w:fldChar w:fldCharType="end"/>
        </w:r>
      </w:hyperlink>
    </w:p>
    <w:p w14:paraId="48C662A6" w14:textId="0E479E8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48" w:history="1">
        <w:r w:rsidR="00610103" w:rsidRPr="00B074C4">
          <w:rPr>
            <w:rStyle w:val="Hyperlink"/>
            <w:lang w:val="en-GB"/>
          </w:rPr>
          <w:t>(4)   1983 Amendments (A.513(13))</w:t>
        </w:r>
        <w:r w:rsidR="00610103">
          <w:rPr>
            <w:webHidden/>
          </w:rPr>
          <w:tab/>
        </w:r>
        <w:r w:rsidR="00610103">
          <w:rPr>
            <w:webHidden/>
          </w:rPr>
          <w:fldChar w:fldCharType="begin"/>
        </w:r>
        <w:r w:rsidR="00610103">
          <w:rPr>
            <w:webHidden/>
          </w:rPr>
          <w:instrText xml:space="preserve"> PAGEREF _Toc84950148 \h </w:instrText>
        </w:r>
        <w:r w:rsidR="00610103">
          <w:rPr>
            <w:webHidden/>
          </w:rPr>
        </w:r>
        <w:r w:rsidR="00610103">
          <w:rPr>
            <w:webHidden/>
          </w:rPr>
          <w:fldChar w:fldCharType="separate"/>
        </w:r>
        <w:r w:rsidR="00B84443">
          <w:rPr>
            <w:webHidden/>
          </w:rPr>
          <w:t>219</w:t>
        </w:r>
        <w:r w:rsidR="00610103">
          <w:rPr>
            <w:webHidden/>
          </w:rPr>
          <w:fldChar w:fldCharType="end"/>
        </w:r>
      </w:hyperlink>
    </w:p>
    <w:p w14:paraId="7DC34EAC" w14:textId="31C1CF44"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49" w:history="1">
        <w:r w:rsidR="00610103" w:rsidRPr="00B074C4">
          <w:rPr>
            <w:rStyle w:val="Hyperlink"/>
            <w:lang w:val="en-GB"/>
          </w:rPr>
          <w:t>(5)   1995 Amendments (A.784(19))</w:t>
        </w:r>
        <w:r w:rsidR="00610103">
          <w:rPr>
            <w:webHidden/>
          </w:rPr>
          <w:tab/>
        </w:r>
        <w:r w:rsidR="00610103">
          <w:rPr>
            <w:webHidden/>
          </w:rPr>
          <w:fldChar w:fldCharType="begin"/>
        </w:r>
        <w:r w:rsidR="00610103">
          <w:rPr>
            <w:webHidden/>
          </w:rPr>
          <w:instrText xml:space="preserve"> PAGEREF _Toc84950149 \h </w:instrText>
        </w:r>
        <w:r w:rsidR="00610103">
          <w:rPr>
            <w:webHidden/>
          </w:rPr>
        </w:r>
        <w:r w:rsidR="00610103">
          <w:rPr>
            <w:webHidden/>
          </w:rPr>
          <w:fldChar w:fldCharType="separate"/>
        </w:r>
        <w:r w:rsidR="00B84443">
          <w:rPr>
            <w:webHidden/>
          </w:rPr>
          <w:t>220</w:t>
        </w:r>
        <w:r w:rsidR="00610103">
          <w:rPr>
            <w:webHidden/>
          </w:rPr>
          <w:fldChar w:fldCharType="end"/>
        </w:r>
      </w:hyperlink>
    </w:p>
    <w:p w14:paraId="48AE0A8E" w14:textId="7479A07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50" w:history="1">
        <w:r w:rsidR="00610103" w:rsidRPr="00B074C4">
          <w:rPr>
            <w:rStyle w:val="Hyperlink"/>
            <w:bCs/>
            <w:lang w:val="en-GB"/>
          </w:rPr>
          <w:t>(</w:t>
        </w:r>
        <w:r w:rsidR="00610103" w:rsidRPr="00B074C4">
          <w:rPr>
            <w:rStyle w:val="Hyperlink"/>
            <w:lang w:val="en-GB"/>
          </w:rPr>
          <w:t>6)   2005 Amendments (A.972(24))</w:t>
        </w:r>
        <w:r w:rsidR="00610103">
          <w:rPr>
            <w:webHidden/>
          </w:rPr>
          <w:tab/>
        </w:r>
        <w:r w:rsidR="00610103">
          <w:rPr>
            <w:webHidden/>
          </w:rPr>
          <w:fldChar w:fldCharType="begin"/>
        </w:r>
        <w:r w:rsidR="00610103">
          <w:rPr>
            <w:webHidden/>
          </w:rPr>
          <w:instrText xml:space="preserve"> PAGEREF _Toc84950150 \h </w:instrText>
        </w:r>
        <w:r w:rsidR="00610103">
          <w:rPr>
            <w:webHidden/>
          </w:rPr>
        </w:r>
        <w:r w:rsidR="00610103">
          <w:rPr>
            <w:webHidden/>
          </w:rPr>
          <w:fldChar w:fldCharType="separate"/>
        </w:r>
        <w:r w:rsidR="00B84443">
          <w:rPr>
            <w:webHidden/>
          </w:rPr>
          <w:t>220</w:t>
        </w:r>
        <w:r w:rsidR="00610103">
          <w:rPr>
            <w:webHidden/>
          </w:rPr>
          <w:fldChar w:fldCharType="end"/>
        </w:r>
      </w:hyperlink>
    </w:p>
    <w:p w14:paraId="57D7BCFB" w14:textId="51FF0C3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51" w:history="1">
        <w:r w:rsidR="00610103" w:rsidRPr="00B074C4">
          <w:rPr>
            <w:rStyle w:val="Hyperlink"/>
          </w:rPr>
          <w:t>(7)   2013 Amendments (A.1082(28))</w:t>
        </w:r>
        <w:r w:rsidR="00610103">
          <w:rPr>
            <w:webHidden/>
          </w:rPr>
          <w:tab/>
        </w:r>
        <w:r w:rsidR="00610103">
          <w:rPr>
            <w:webHidden/>
          </w:rPr>
          <w:fldChar w:fldCharType="begin"/>
        </w:r>
        <w:r w:rsidR="00610103">
          <w:rPr>
            <w:webHidden/>
          </w:rPr>
          <w:instrText xml:space="preserve"> PAGEREF _Toc84950151 \h </w:instrText>
        </w:r>
        <w:r w:rsidR="00610103">
          <w:rPr>
            <w:webHidden/>
          </w:rPr>
        </w:r>
        <w:r w:rsidR="00610103">
          <w:rPr>
            <w:webHidden/>
          </w:rPr>
          <w:fldChar w:fldCharType="separate"/>
        </w:r>
        <w:r w:rsidR="00B84443">
          <w:rPr>
            <w:webHidden/>
          </w:rPr>
          <w:t>220</w:t>
        </w:r>
        <w:r w:rsidR="00610103">
          <w:rPr>
            <w:webHidden/>
          </w:rPr>
          <w:fldChar w:fldCharType="end"/>
        </w:r>
      </w:hyperlink>
    </w:p>
    <w:p w14:paraId="0A79C965" w14:textId="3AC846F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52" w:history="1">
        <w:r w:rsidR="00610103" w:rsidRPr="00B074C4">
          <w:rPr>
            <w:rStyle w:val="Hyperlink"/>
          </w:rPr>
          <w:t>(8)   2013 Amendments (to make the use of the III Code mandatory) (A.1083(28))</w:t>
        </w:r>
        <w:r w:rsidR="00610103">
          <w:rPr>
            <w:webHidden/>
          </w:rPr>
          <w:tab/>
        </w:r>
        <w:r w:rsidR="00610103">
          <w:rPr>
            <w:webHidden/>
          </w:rPr>
          <w:fldChar w:fldCharType="begin"/>
        </w:r>
        <w:r w:rsidR="00610103">
          <w:rPr>
            <w:webHidden/>
          </w:rPr>
          <w:instrText xml:space="preserve"> PAGEREF _Toc84950152 \h </w:instrText>
        </w:r>
        <w:r w:rsidR="00610103">
          <w:rPr>
            <w:webHidden/>
          </w:rPr>
        </w:r>
        <w:r w:rsidR="00610103">
          <w:rPr>
            <w:webHidden/>
          </w:rPr>
          <w:fldChar w:fldCharType="separate"/>
        </w:r>
        <w:r w:rsidR="00B84443">
          <w:rPr>
            <w:webHidden/>
          </w:rPr>
          <w:t>221</w:t>
        </w:r>
        <w:r w:rsidR="00610103">
          <w:rPr>
            <w:webHidden/>
          </w:rPr>
          <w:fldChar w:fldCharType="end"/>
        </w:r>
      </w:hyperlink>
    </w:p>
    <w:p w14:paraId="7D2FE3DB" w14:textId="3FD8C2AF"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53" w:history="1">
        <w:r w:rsidR="00610103" w:rsidRPr="00B074C4">
          <w:rPr>
            <w:rStyle w:val="Hyperlink"/>
            <w:noProof/>
            <w:lang w:val="en-GB"/>
          </w:rPr>
          <w:t>PROTOCOL OF 1988 RELATING TO THE INTERNATIONAL CONVENTION ON LOAD LINES, 1966 (LL PROT 1988)</w:t>
        </w:r>
        <w:r w:rsidR="00610103">
          <w:rPr>
            <w:noProof/>
            <w:webHidden/>
          </w:rPr>
          <w:tab/>
        </w:r>
        <w:r w:rsidR="00610103">
          <w:rPr>
            <w:noProof/>
            <w:webHidden/>
          </w:rPr>
          <w:fldChar w:fldCharType="begin"/>
        </w:r>
        <w:r w:rsidR="00610103">
          <w:rPr>
            <w:noProof/>
            <w:webHidden/>
          </w:rPr>
          <w:instrText xml:space="preserve"> PAGEREF _Toc84950153 \h </w:instrText>
        </w:r>
        <w:r w:rsidR="00610103">
          <w:rPr>
            <w:noProof/>
            <w:webHidden/>
          </w:rPr>
        </w:r>
        <w:r w:rsidR="00610103">
          <w:rPr>
            <w:noProof/>
            <w:webHidden/>
          </w:rPr>
          <w:fldChar w:fldCharType="separate"/>
        </w:r>
        <w:r w:rsidR="00B84443">
          <w:rPr>
            <w:noProof/>
            <w:webHidden/>
          </w:rPr>
          <w:t>222</w:t>
        </w:r>
        <w:r w:rsidR="00610103">
          <w:rPr>
            <w:noProof/>
            <w:webHidden/>
          </w:rPr>
          <w:fldChar w:fldCharType="end"/>
        </w:r>
      </w:hyperlink>
    </w:p>
    <w:p w14:paraId="3145434B" w14:textId="2C42E4E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54" w:history="1">
        <w:r w:rsidR="00610103" w:rsidRPr="00B074C4">
          <w:rPr>
            <w:rStyle w:val="Hyperlink"/>
            <w:bCs/>
            <w:lang w:val="en-GB"/>
          </w:rPr>
          <w:t>(1)   2003 (Annex B) Amendments (</w:t>
        </w:r>
        <w:r w:rsidR="00610103" w:rsidRPr="00B074C4">
          <w:rPr>
            <w:rStyle w:val="Hyperlink"/>
            <w:lang w:val="en-GB"/>
          </w:rPr>
          <w:t>MSC.143(77))</w:t>
        </w:r>
        <w:r w:rsidR="00610103">
          <w:rPr>
            <w:webHidden/>
          </w:rPr>
          <w:tab/>
        </w:r>
        <w:r w:rsidR="00610103">
          <w:rPr>
            <w:webHidden/>
          </w:rPr>
          <w:fldChar w:fldCharType="begin"/>
        </w:r>
        <w:r w:rsidR="00610103">
          <w:rPr>
            <w:webHidden/>
          </w:rPr>
          <w:instrText xml:space="preserve"> PAGEREF _Toc84950154 \h </w:instrText>
        </w:r>
        <w:r w:rsidR="00610103">
          <w:rPr>
            <w:webHidden/>
          </w:rPr>
        </w:r>
        <w:r w:rsidR="00610103">
          <w:rPr>
            <w:webHidden/>
          </w:rPr>
          <w:fldChar w:fldCharType="separate"/>
        </w:r>
        <w:r w:rsidR="00B84443">
          <w:rPr>
            <w:webHidden/>
          </w:rPr>
          <w:t>226</w:t>
        </w:r>
        <w:r w:rsidR="00610103">
          <w:rPr>
            <w:webHidden/>
          </w:rPr>
          <w:fldChar w:fldCharType="end"/>
        </w:r>
      </w:hyperlink>
    </w:p>
    <w:p w14:paraId="49335C1A" w14:textId="46979B64"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55" w:history="1">
        <w:r w:rsidR="00610103" w:rsidRPr="00B074C4">
          <w:rPr>
            <w:rStyle w:val="Hyperlink"/>
            <w:bCs/>
            <w:lang w:val="en-GB"/>
          </w:rPr>
          <w:t>(2)   2004 (Annex B) Amendments (</w:t>
        </w:r>
        <w:r w:rsidR="00610103" w:rsidRPr="00B074C4">
          <w:rPr>
            <w:rStyle w:val="Hyperlink"/>
            <w:lang w:val="en-GB"/>
          </w:rPr>
          <w:t>MSC.172(79))</w:t>
        </w:r>
        <w:r w:rsidR="00610103">
          <w:rPr>
            <w:webHidden/>
          </w:rPr>
          <w:tab/>
        </w:r>
        <w:r w:rsidR="00610103">
          <w:rPr>
            <w:webHidden/>
          </w:rPr>
          <w:fldChar w:fldCharType="begin"/>
        </w:r>
        <w:r w:rsidR="00610103">
          <w:rPr>
            <w:webHidden/>
          </w:rPr>
          <w:instrText xml:space="preserve"> PAGEREF _Toc84950155 \h </w:instrText>
        </w:r>
        <w:r w:rsidR="00610103">
          <w:rPr>
            <w:webHidden/>
          </w:rPr>
        </w:r>
        <w:r w:rsidR="00610103">
          <w:rPr>
            <w:webHidden/>
          </w:rPr>
          <w:fldChar w:fldCharType="separate"/>
        </w:r>
        <w:r w:rsidR="00B84443">
          <w:rPr>
            <w:webHidden/>
          </w:rPr>
          <w:t>226</w:t>
        </w:r>
        <w:r w:rsidR="00610103">
          <w:rPr>
            <w:webHidden/>
          </w:rPr>
          <w:fldChar w:fldCharType="end"/>
        </w:r>
      </w:hyperlink>
    </w:p>
    <w:p w14:paraId="526132B4" w14:textId="12CB128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56" w:history="1">
        <w:r w:rsidR="00610103" w:rsidRPr="00B074C4">
          <w:rPr>
            <w:rStyle w:val="Hyperlink"/>
            <w:bCs/>
            <w:lang w:val="en-GB"/>
          </w:rPr>
          <w:t>(3)   2006 (Annex B) Amendments (</w:t>
        </w:r>
        <w:r w:rsidR="00610103" w:rsidRPr="00B074C4">
          <w:rPr>
            <w:rStyle w:val="Hyperlink"/>
            <w:lang w:val="en-GB"/>
          </w:rPr>
          <w:t>MSC.223(82))</w:t>
        </w:r>
        <w:r w:rsidR="00610103">
          <w:rPr>
            <w:webHidden/>
          </w:rPr>
          <w:tab/>
        </w:r>
        <w:r w:rsidR="00610103">
          <w:rPr>
            <w:webHidden/>
          </w:rPr>
          <w:fldChar w:fldCharType="begin"/>
        </w:r>
        <w:r w:rsidR="00610103">
          <w:rPr>
            <w:webHidden/>
          </w:rPr>
          <w:instrText xml:space="preserve"> PAGEREF _Toc84950156 \h </w:instrText>
        </w:r>
        <w:r w:rsidR="00610103">
          <w:rPr>
            <w:webHidden/>
          </w:rPr>
        </w:r>
        <w:r w:rsidR="00610103">
          <w:rPr>
            <w:webHidden/>
          </w:rPr>
          <w:fldChar w:fldCharType="separate"/>
        </w:r>
        <w:r w:rsidR="00B84443">
          <w:rPr>
            <w:webHidden/>
          </w:rPr>
          <w:t>226</w:t>
        </w:r>
        <w:r w:rsidR="00610103">
          <w:rPr>
            <w:webHidden/>
          </w:rPr>
          <w:fldChar w:fldCharType="end"/>
        </w:r>
      </w:hyperlink>
    </w:p>
    <w:p w14:paraId="75E2F463" w14:textId="23DC3DF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57" w:history="1">
        <w:r w:rsidR="00610103" w:rsidRPr="00B074C4">
          <w:rPr>
            <w:rStyle w:val="Hyperlink"/>
            <w:bCs/>
            <w:lang w:val="en-GB"/>
          </w:rPr>
          <w:t>(4)   2008 (Annex B) Amendments (MSC.270(85))</w:t>
        </w:r>
        <w:r w:rsidR="00610103">
          <w:rPr>
            <w:webHidden/>
          </w:rPr>
          <w:tab/>
        </w:r>
        <w:r w:rsidR="00610103">
          <w:rPr>
            <w:webHidden/>
          </w:rPr>
          <w:fldChar w:fldCharType="begin"/>
        </w:r>
        <w:r w:rsidR="00610103">
          <w:rPr>
            <w:webHidden/>
          </w:rPr>
          <w:instrText xml:space="preserve"> PAGEREF _Toc84950157 \h </w:instrText>
        </w:r>
        <w:r w:rsidR="00610103">
          <w:rPr>
            <w:webHidden/>
          </w:rPr>
        </w:r>
        <w:r w:rsidR="00610103">
          <w:rPr>
            <w:webHidden/>
          </w:rPr>
          <w:fldChar w:fldCharType="separate"/>
        </w:r>
        <w:r w:rsidR="00B84443">
          <w:rPr>
            <w:webHidden/>
          </w:rPr>
          <w:t>226</w:t>
        </w:r>
        <w:r w:rsidR="00610103">
          <w:rPr>
            <w:webHidden/>
          </w:rPr>
          <w:fldChar w:fldCharType="end"/>
        </w:r>
      </w:hyperlink>
    </w:p>
    <w:p w14:paraId="1EC6615E" w14:textId="4FE7C9B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58" w:history="1">
        <w:r w:rsidR="00610103" w:rsidRPr="00B074C4">
          <w:rPr>
            <w:rStyle w:val="Hyperlink"/>
            <w:bCs/>
          </w:rPr>
          <w:t xml:space="preserve">(5)   </w:t>
        </w:r>
        <w:r w:rsidR="00610103" w:rsidRPr="00B074C4">
          <w:rPr>
            <w:rStyle w:val="Hyperlink"/>
          </w:rPr>
          <w:t>2012 (Annex B) Amendments (MSC.329(90))</w:t>
        </w:r>
        <w:r w:rsidR="00610103">
          <w:rPr>
            <w:webHidden/>
          </w:rPr>
          <w:tab/>
        </w:r>
        <w:r w:rsidR="00610103">
          <w:rPr>
            <w:webHidden/>
          </w:rPr>
          <w:fldChar w:fldCharType="begin"/>
        </w:r>
        <w:r w:rsidR="00610103">
          <w:rPr>
            <w:webHidden/>
          </w:rPr>
          <w:instrText xml:space="preserve"> PAGEREF _Toc84950158 \h </w:instrText>
        </w:r>
        <w:r w:rsidR="00610103">
          <w:rPr>
            <w:webHidden/>
          </w:rPr>
        </w:r>
        <w:r w:rsidR="00610103">
          <w:rPr>
            <w:webHidden/>
          </w:rPr>
          <w:fldChar w:fldCharType="separate"/>
        </w:r>
        <w:r w:rsidR="00B84443">
          <w:rPr>
            <w:webHidden/>
          </w:rPr>
          <w:t>227</w:t>
        </w:r>
        <w:r w:rsidR="00610103">
          <w:rPr>
            <w:webHidden/>
          </w:rPr>
          <w:fldChar w:fldCharType="end"/>
        </w:r>
      </w:hyperlink>
    </w:p>
    <w:p w14:paraId="3B92201A" w14:textId="399C6EE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59" w:history="1">
        <w:r w:rsidR="00610103" w:rsidRPr="00B074C4">
          <w:rPr>
            <w:rStyle w:val="Hyperlink"/>
            <w:bCs/>
          </w:rPr>
          <w:t xml:space="preserve">(6)   2012 </w:t>
        </w:r>
        <w:r w:rsidR="00610103" w:rsidRPr="00B074C4">
          <w:rPr>
            <w:rStyle w:val="Hyperlink"/>
          </w:rPr>
          <w:t xml:space="preserve">(Annex B) </w:t>
        </w:r>
        <w:r w:rsidR="00610103" w:rsidRPr="00B074C4">
          <w:rPr>
            <w:rStyle w:val="Hyperlink"/>
            <w:bCs/>
          </w:rPr>
          <w:t>Amendments (MSC.345(91))</w:t>
        </w:r>
        <w:r w:rsidR="00610103">
          <w:rPr>
            <w:webHidden/>
          </w:rPr>
          <w:tab/>
        </w:r>
        <w:r w:rsidR="00610103">
          <w:rPr>
            <w:webHidden/>
          </w:rPr>
          <w:fldChar w:fldCharType="begin"/>
        </w:r>
        <w:r w:rsidR="00610103">
          <w:rPr>
            <w:webHidden/>
          </w:rPr>
          <w:instrText xml:space="preserve"> PAGEREF _Toc84950159 \h </w:instrText>
        </w:r>
        <w:r w:rsidR="00610103">
          <w:rPr>
            <w:webHidden/>
          </w:rPr>
        </w:r>
        <w:r w:rsidR="00610103">
          <w:rPr>
            <w:webHidden/>
          </w:rPr>
          <w:fldChar w:fldCharType="separate"/>
        </w:r>
        <w:r w:rsidR="00B84443">
          <w:rPr>
            <w:webHidden/>
          </w:rPr>
          <w:t>227</w:t>
        </w:r>
        <w:r w:rsidR="00610103">
          <w:rPr>
            <w:webHidden/>
          </w:rPr>
          <w:fldChar w:fldCharType="end"/>
        </w:r>
      </w:hyperlink>
    </w:p>
    <w:p w14:paraId="6FE64DD3" w14:textId="765F1B6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60" w:history="1">
        <w:r w:rsidR="00610103" w:rsidRPr="00B074C4">
          <w:rPr>
            <w:rStyle w:val="Hyperlink"/>
          </w:rPr>
          <w:t>(7)   2013 (Annex B) Amendments (MSC.356(92))</w:t>
        </w:r>
        <w:r w:rsidR="00610103">
          <w:rPr>
            <w:webHidden/>
          </w:rPr>
          <w:tab/>
        </w:r>
        <w:r w:rsidR="00610103">
          <w:rPr>
            <w:webHidden/>
          </w:rPr>
          <w:fldChar w:fldCharType="begin"/>
        </w:r>
        <w:r w:rsidR="00610103">
          <w:rPr>
            <w:webHidden/>
          </w:rPr>
          <w:instrText xml:space="preserve"> PAGEREF _Toc84950160 \h </w:instrText>
        </w:r>
        <w:r w:rsidR="00610103">
          <w:rPr>
            <w:webHidden/>
          </w:rPr>
        </w:r>
        <w:r w:rsidR="00610103">
          <w:rPr>
            <w:webHidden/>
          </w:rPr>
          <w:fldChar w:fldCharType="separate"/>
        </w:r>
        <w:r w:rsidR="00B84443">
          <w:rPr>
            <w:webHidden/>
          </w:rPr>
          <w:t>227</w:t>
        </w:r>
        <w:r w:rsidR="00610103">
          <w:rPr>
            <w:webHidden/>
          </w:rPr>
          <w:fldChar w:fldCharType="end"/>
        </w:r>
      </w:hyperlink>
    </w:p>
    <w:p w14:paraId="71448352" w14:textId="1663DF6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61" w:history="1">
        <w:r w:rsidR="00610103" w:rsidRPr="00B074C4">
          <w:rPr>
            <w:rStyle w:val="Hyperlink"/>
          </w:rPr>
          <w:t>(8)   2014 (Annex B) Amendments (to make the use of the III Code mandatory) (MSC.375(93))</w:t>
        </w:r>
        <w:r w:rsidR="00610103">
          <w:rPr>
            <w:webHidden/>
          </w:rPr>
          <w:tab/>
        </w:r>
        <w:r w:rsidR="00610103">
          <w:rPr>
            <w:webHidden/>
          </w:rPr>
          <w:fldChar w:fldCharType="begin"/>
        </w:r>
        <w:r w:rsidR="00610103">
          <w:rPr>
            <w:webHidden/>
          </w:rPr>
          <w:instrText xml:space="preserve"> PAGEREF _Toc84950161 \h </w:instrText>
        </w:r>
        <w:r w:rsidR="00610103">
          <w:rPr>
            <w:webHidden/>
          </w:rPr>
        </w:r>
        <w:r w:rsidR="00610103">
          <w:rPr>
            <w:webHidden/>
          </w:rPr>
          <w:fldChar w:fldCharType="separate"/>
        </w:r>
        <w:r w:rsidR="00B84443">
          <w:rPr>
            <w:webHidden/>
          </w:rPr>
          <w:t>228</w:t>
        </w:r>
        <w:r w:rsidR="00610103">
          <w:rPr>
            <w:webHidden/>
          </w:rPr>
          <w:fldChar w:fldCharType="end"/>
        </w:r>
      </w:hyperlink>
    </w:p>
    <w:p w14:paraId="6C6EE1BD" w14:textId="54499F4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62" w:history="1">
        <w:r w:rsidR="00610103" w:rsidRPr="00B074C4">
          <w:rPr>
            <w:rStyle w:val="Hyperlink"/>
          </w:rPr>
          <w:t>(9)  2016 (2008 IS Code) amendments (MSC.414(97))</w:t>
        </w:r>
        <w:r w:rsidR="00610103">
          <w:rPr>
            <w:webHidden/>
          </w:rPr>
          <w:tab/>
        </w:r>
        <w:r w:rsidR="00610103">
          <w:rPr>
            <w:webHidden/>
          </w:rPr>
          <w:fldChar w:fldCharType="begin"/>
        </w:r>
        <w:r w:rsidR="00610103">
          <w:rPr>
            <w:webHidden/>
          </w:rPr>
          <w:instrText xml:space="preserve"> PAGEREF _Toc84950162 \h </w:instrText>
        </w:r>
        <w:r w:rsidR="00610103">
          <w:rPr>
            <w:webHidden/>
          </w:rPr>
        </w:r>
        <w:r w:rsidR="00610103">
          <w:rPr>
            <w:webHidden/>
          </w:rPr>
          <w:fldChar w:fldCharType="separate"/>
        </w:r>
        <w:r w:rsidR="00B84443">
          <w:rPr>
            <w:webHidden/>
          </w:rPr>
          <w:t>228</w:t>
        </w:r>
        <w:r w:rsidR="00610103">
          <w:rPr>
            <w:webHidden/>
          </w:rPr>
          <w:fldChar w:fldCharType="end"/>
        </w:r>
      </w:hyperlink>
    </w:p>
    <w:p w14:paraId="74D700B9" w14:textId="3A63B15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63" w:history="1">
        <w:r w:rsidR="00610103" w:rsidRPr="00B074C4">
          <w:rPr>
            <w:rStyle w:val="Hyperlink"/>
          </w:rPr>
          <w:t>(10) 2018 (2008 IS Code) amendments (MSC.444(99))</w:t>
        </w:r>
        <w:r w:rsidR="00610103">
          <w:rPr>
            <w:webHidden/>
          </w:rPr>
          <w:tab/>
        </w:r>
        <w:r w:rsidR="00610103">
          <w:rPr>
            <w:webHidden/>
          </w:rPr>
          <w:fldChar w:fldCharType="begin"/>
        </w:r>
        <w:r w:rsidR="00610103">
          <w:rPr>
            <w:webHidden/>
          </w:rPr>
          <w:instrText xml:space="preserve"> PAGEREF _Toc84950163 \h </w:instrText>
        </w:r>
        <w:r w:rsidR="00610103">
          <w:rPr>
            <w:webHidden/>
          </w:rPr>
        </w:r>
        <w:r w:rsidR="00610103">
          <w:rPr>
            <w:webHidden/>
          </w:rPr>
          <w:fldChar w:fldCharType="separate"/>
        </w:r>
        <w:r w:rsidR="00B84443">
          <w:rPr>
            <w:webHidden/>
          </w:rPr>
          <w:t>228</w:t>
        </w:r>
        <w:r w:rsidR="00610103">
          <w:rPr>
            <w:webHidden/>
          </w:rPr>
          <w:fldChar w:fldCharType="end"/>
        </w:r>
      </w:hyperlink>
    </w:p>
    <w:p w14:paraId="7743BD27" w14:textId="2422C42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64" w:history="1">
        <w:r w:rsidR="00610103" w:rsidRPr="00B074C4">
          <w:rPr>
            <w:rStyle w:val="Hyperlink"/>
          </w:rPr>
          <w:t>(11) 2021 (Annex B) amendments (MSC.491(104))</w:t>
        </w:r>
        <w:r w:rsidR="00610103">
          <w:rPr>
            <w:webHidden/>
          </w:rPr>
          <w:tab/>
        </w:r>
        <w:r w:rsidR="00610103">
          <w:rPr>
            <w:webHidden/>
          </w:rPr>
          <w:fldChar w:fldCharType="begin"/>
        </w:r>
        <w:r w:rsidR="00610103">
          <w:rPr>
            <w:webHidden/>
          </w:rPr>
          <w:instrText xml:space="preserve"> PAGEREF _Toc84950164 \h </w:instrText>
        </w:r>
        <w:r w:rsidR="00610103">
          <w:rPr>
            <w:webHidden/>
          </w:rPr>
        </w:r>
        <w:r w:rsidR="00610103">
          <w:rPr>
            <w:webHidden/>
          </w:rPr>
          <w:fldChar w:fldCharType="separate"/>
        </w:r>
        <w:r w:rsidR="00B84443">
          <w:rPr>
            <w:webHidden/>
          </w:rPr>
          <w:t>229</w:t>
        </w:r>
        <w:r w:rsidR="00610103">
          <w:rPr>
            <w:webHidden/>
          </w:rPr>
          <w:fldChar w:fldCharType="end"/>
        </w:r>
      </w:hyperlink>
    </w:p>
    <w:p w14:paraId="7CBC7C6C" w14:textId="60375AF6"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65" w:history="1">
        <w:r w:rsidR="00610103" w:rsidRPr="00B074C4">
          <w:rPr>
            <w:rStyle w:val="Hyperlink"/>
            <w:noProof/>
            <w:spacing w:val="-8"/>
            <w:lang w:val="en-GB"/>
          </w:rPr>
          <w:t>INTERNATIONAL CONVENTION ON TONNAGE MEASUREMENT OF SHIPS</w:t>
        </w:r>
        <w:r w:rsidR="00610103" w:rsidRPr="00B074C4">
          <w:rPr>
            <w:rStyle w:val="Hyperlink"/>
            <w:rFonts w:ascii="Times New Roman Bold" w:hAnsi="Times New Roman Bold"/>
            <w:noProof/>
            <w:spacing w:val="-8"/>
            <w:lang w:val="en-GB"/>
          </w:rPr>
          <w:t xml:space="preserve">, </w:t>
        </w:r>
        <w:r w:rsidR="00610103" w:rsidRPr="00B074C4">
          <w:rPr>
            <w:rStyle w:val="Hyperlink"/>
            <w:noProof/>
            <w:spacing w:val="-8"/>
            <w:lang w:val="en-GB"/>
          </w:rPr>
          <w:t>1969 (TONNAGE 1969)</w:t>
        </w:r>
        <w:r w:rsidR="00610103">
          <w:rPr>
            <w:noProof/>
            <w:webHidden/>
          </w:rPr>
          <w:tab/>
        </w:r>
        <w:r w:rsidR="00610103">
          <w:rPr>
            <w:noProof/>
            <w:webHidden/>
          </w:rPr>
          <w:fldChar w:fldCharType="begin"/>
        </w:r>
        <w:r w:rsidR="00610103">
          <w:rPr>
            <w:noProof/>
            <w:webHidden/>
          </w:rPr>
          <w:instrText xml:space="preserve"> PAGEREF _Toc84950165 \h </w:instrText>
        </w:r>
        <w:r w:rsidR="00610103">
          <w:rPr>
            <w:noProof/>
            <w:webHidden/>
          </w:rPr>
        </w:r>
        <w:r w:rsidR="00610103">
          <w:rPr>
            <w:noProof/>
            <w:webHidden/>
          </w:rPr>
          <w:fldChar w:fldCharType="separate"/>
        </w:r>
        <w:r w:rsidR="00B84443">
          <w:rPr>
            <w:noProof/>
            <w:webHidden/>
          </w:rPr>
          <w:t>230</w:t>
        </w:r>
        <w:r w:rsidR="00610103">
          <w:rPr>
            <w:noProof/>
            <w:webHidden/>
          </w:rPr>
          <w:fldChar w:fldCharType="end"/>
        </w:r>
      </w:hyperlink>
    </w:p>
    <w:p w14:paraId="65FE33CB" w14:textId="7151CD14"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66" w:history="1">
        <w:r w:rsidR="00610103" w:rsidRPr="00B074C4">
          <w:rPr>
            <w:rStyle w:val="Hyperlink"/>
          </w:rPr>
          <w:t>(1)   2013 Amendments (A.1084(28))</w:t>
        </w:r>
        <w:r w:rsidR="00610103">
          <w:rPr>
            <w:webHidden/>
          </w:rPr>
          <w:tab/>
        </w:r>
        <w:r w:rsidR="00610103">
          <w:rPr>
            <w:webHidden/>
          </w:rPr>
          <w:fldChar w:fldCharType="begin"/>
        </w:r>
        <w:r w:rsidR="00610103">
          <w:rPr>
            <w:webHidden/>
          </w:rPr>
          <w:instrText xml:space="preserve"> PAGEREF _Toc84950166 \h </w:instrText>
        </w:r>
        <w:r w:rsidR="00610103">
          <w:rPr>
            <w:webHidden/>
          </w:rPr>
        </w:r>
        <w:r w:rsidR="00610103">
          <w:rPr>
            <w:webHidden/>
          </w:rPr>
          <w:fldChar w:fldCharType="separate"/>
        </w:r>
        <w:r w:rsidR="00B84443">
          <w:rPr>
            <w:webHidden/>
          </w:rPr>
          <w:t>239</w:t>
        </w:r>
        <w:r w:rsidR="00610103">
          <w:rPr>
            <w:webHidden/>
          </w:rPr>
          <w:fldChar w:fldCharType="end"/>
        </w:r>
      </w:hyperlink>
    </w:p>
    <w:p w14:paraId="6415D6A0" w14:textId="20FF3DE5"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67" w:history="1">
        <w:r w:rsidR="00610103" w:rsidRPr="00B074C4">
          <w:rPr>
            <w:rStyle w:val="Hyperlink"/>
            <w:noProof/>
            <w:lang w:val="en-GB"/>
          </w:rPr>
          <w:t>INTERNATIONAL CONVENTION RELATING TO INTERVENTION ON THE HIGH SEAS IN CASES OF OIL POLLUTION CASUALTIES, 1969 (INTERVENTION 1969)</w:t>
        </w:r>
        <w:r w:rsidR="00610103">
          <w:rPr>
            <w:noProof/>
            <w:webHidden/>
          </w:rPr>
          <w:tab/>
        </w:r>
        <w:r w:rsidR="00610103">
          <w:rPr>
            <w:noProof/>
            <w:webHidden/>
          </w:rPr>
          <w:fldChar w:fldCharType="begin"/>
        </w:r>
        <w:r w:rsidR="00610103">
          <w:rPr>
            <w:noProof/>
            <w:webHidden/>
          </w:rPr>
          <w:instrText xml:space="preserve"> PAGEREF _Toc84950167 \h </w:instrText>
        </w:r>
        <w:r w:rsidR="00610103">
          <w:rPr>
            <w:noProof/>
            <w:webHidden/>
          </w:rPr>
        </w:r>
        <w:r w:rsidR="00610103">
          <w:rPr>
            <w:noProof/>
            <w:webHidden/>
          </w:rPr>
          <w:fldChar w:fldCharType="separate"/>
        </w:r>
        <w:r w:rsidR="00B84443">
          <w:rPr>
            <w:noProof/>
            <w:webHidden/>
          </w:rPr>
          <w:t>240</w:t>
        </w:r>
        <w:r w:rsidR="00610103">
          <w:rPr>
            <w:noProof/>
            <w:webHidden/>
          </w:rPr>
          <w:fldChar w:fldCharType="end"/>
        </w:r>
      </w:hyperlink>
    </w:p>
    <w:p w14:paraId="34D796D6" w14:textId="563C3180"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68" w:history="1">
        <w:r w:rsidR="00610103" w:rsidRPr="00B074C4">
          <w:rPr>
            <w:rStyle w:val="Hyperlink"/>
            <w:noProof/>
            <w:lang w:val="en-GB"/>
          </w:rPr>
          <w:t>PROTOCOL RELATING TO INTERVENTION ON THE HIGH SEAS IN CASES OF POLLUTION BY SUBSTANCES OTHER THAN OIL, 1973, AS AMENDED (INTERVENTION PROT 1973)</w:t>
        </w:r>
        <w:r w:rsidR="00610103">
          <w:rPr>
            <w:noProof/>
            <w:webHidden/>
          </w:rPr>
          <w:tab/>
        </w:r>
        <w:r w:rsidR="00610103">
          <w:rPr>
            <w:noProof/>
            <w:webHidden/>
          </w:rPr>
          <w:fldChar w:fldCharType="begin"/>
        </w:r>
        <w:r w:rsidR="00610103">
          <w:rPr>
            <w:noProof/>
            <w:webHidden/>
          </w:rPr>
          <w:instrText xml:space="preserve"> PAGEREF _Toc84950168 \h </w:instrText>
        </w:r>
        <w:r w:rsidR="00610103">
          <w:rPr>
            <w:noProof/>
            <w:webHidden/>
          </w:rPr>
        </w:r>
        <w:r w:rsidR="00610103">
          <w:rPr>
            <w:noProof/>
            <w:webHidden/>
          </w:rPr>
          <w:fldChar w:fldCharType="separate"/>
        </w:r>
        <w:r w:rsidR="00B84443">
          <w:rPr>
            <w:noProof/>
            <w:webHidden/>
          </w:rPr>
          <w:t>249</w:t>
        </w:r>
        <w:r w:rsidR="00610103">
          <w:rPr>
            <w:noProof/>
            <w:webHidden/>
          </w:rPr>
          <w:fldChar w:fldCharType="end"/>
        </w:r>
      </w:hyperlink>
    </w:p>
    <w:p w14:paraId="4DC259FF" w14:textId="6DAC61A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69" w:history="1">
        <w:r w:rsidR="00610103" w:rsidRPr="00B074C4">
          <w:rPr>
            <w:rStyle w:val="Hyperlink"/>
            <w:lang w:val="en-GB"/>
          </w:rPr>
          <w:t>(1)   1991 Amendments (MEPC.49(31))</w:t>
        </w:r>
        <w:r w:rsidR="00610103">
          <w:rPr>
            <w:webHidden/>
          </w:rPr>
          <w:tab/>
        </w:r>
        <w:r w:rsidR="00610103">
          <w:rPr>
            <w:webHidden/>
          </w:rPr>
          <w:fldChar w:fldCharType="begin"/>
        </w:r>
        <w:r w:rsidR="00610103">
          <w:rPr>
            <w:webHidden/>
          </w:rPr>
          <w:instrText xml:space="preserve"> PAGEREF _Toc84950169 \h </w:instrText>
        </w:r>
        <w:r w:rsidR="00610103">
          <w:rPr>
            <w:webHidden/>
          </w:rPr>
        </w:r>
        <w:r w:rsidR="00610103">
          <w:rPr>
            <w:webHidden/>
          </w:rPr>
          <w:fldChar w:fldCharType="separate"/>
        </w:r>
        <w:r w:rsidR="00B84443">
          <w:rPr>
            <w:webHidden/>
          </w:rPr>
          <w:t>255</w:t>
        </w:r>
        <w:r w:rsidR="00610103">
          <w:rPr>
            <w:webHidden/>
          </w:rPr>
          <w:fldChar w:fldCharType="end"/>
        </w:r>
      </w:hyperlink>
    </w:p>
    <w:p w14:paraId="340365B4" w14:textId="3E49E82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70" w:history="1">
        <w:r w:rsidR="00610103" w:rsidRPr="00B074C4">
          <w:rPr>
            <w:rStyle w:val="Hyperlink"/>
            <w:lang w:val="en-GB"/>
          </w:rPr>
          <w:t>(2)   1996 Amendments (MEPC.72(38))</w:t>
        </w:r>
        <w:r w:rsidR="00610103">
          <w:rPr>
            <w:webHidden/>
          </w:rPr>
          <w:tab/>
        </w:r>
        <w:r w:rsidR="00610103">
          <w:rPr>
            <w:webHidden/>
          </w:rPr>
          <w:fldChar w:fldCharType="begin"/>
        </w:r>
        <w:r w:rsidR="00610103">
          <w:rPr>
            <w:webHidden/>
          </w:rPr>
          <w:instrText xml:space="preserve"> PAGEREF _Toc84950170 \h </w:instrText>
        </w:r>
        <w:r w:rsidR="00610103">
          <w:rPr>
            <w:webHidden/>
          </w:rPr>
        </w:r>
        <w:r w:rsidR="00610103">
          <w:rPr>
            <w:webHidden/>
          </w:rPr>
          <w:fldChar w:fldCharType="separate"/>
        </w:r>
        <w:r w:rsidR="00B84443">
          <w:rPr>
            <w:webHidden/>
          </w:rPr>
          <w:t>255</w:t>
        </w:r>
        <w:r w:rsidR="00610103">
          <w:rPr>
            <w:webHidden/>
          </w:rPr>
          <w:fldChar w:fldCharType="end"/>
        </w:r>
      </w:hyperlink>
    </w:p>
    <w:p w14:paraId="01616A9C" w14:textId="3B869B2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71" w:history="1">
        <w:r w:rsidR="00610103" w:rsidRPr="00B074C4">
          <w:rPr>
            <w:rStyle w:val="Hyperlink"/>
            <w:bCs/>
            <w:lang w:val="en-GB"/>
          </w:rPr>
          <w:t>(3)   2002 Amendments (MEPC.100(48))</w:t>
        </w:r>
        <w:r w:rsidR="00610103">
          <w:rPr>
            <w:webHidden/>
          </w:rPr>
          <w:tab/>
        </w:r>
        <w:r w:rsidR="00610103">
          <w:rPr>
            <w:webHidden/>
          </w:rPr>
          <w:fldChar w:fldCharType="begin"/>
        </w:r>
        <w:r w:rsidR="00610103">
          <w:rPr>
            <w:webHidden/>
          </w:rPr>
          <w:instrText xml:space="preserve"> PAGEREF _Toc84950171 \h </w:instrText>
        </w:r>
        <w:r w:rsidR="00610103">
          <w:rPr>
            <w:webHidden/>
          </w:rPr>
        </w:r>
        <w:r w:rsidR="00610103">
          <w:rPr>
            <w:webHidden/>
          </w:rPr>
          <w:fldChar w:fldCharType="separate"/>
        </w:r>
        <w:r w:rsidR="00B84443">
          <w:rPr>
            <w:webHidden/>
          </w:rPr>
          <w:t>255</w:t>
        </w:r>
        <w:r w:rsidR="00610103">
          <w:rPr>
            <w:webHidden/>
          </w:rPr>
          <w:fldChar w:fldCharType="end"/>
        </w:r>
      </w:hyperlink>
    </w:p>
    <w:p w14:paraId="11438957" w14:textId="0C14841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72" w:history="1">
        <w:r w:rsidR="00610103" w:rsidRPr="00B074C4">
          <w:rPr>
            <w:rStyle w:val="Hyperlink"/>
            <w:bCs/>
            <w:lang w:val="en-GB"/>
          </w:rPr>
          <w:t>(4)   2007 Amendments (MEPC.165(56))</w:t>
        </w:r>
        <w:r w:rsidR="00610103">
          <w:rPr>
            <w:webHidden/>
          </w:rPr>
          <w:tab/>
        </w:r>
        <w:r w:rsidR="00610103">
          <w:rPr>
            <w:webHidden/>
          </w:rPr>
          <w:fldChar w:fldCharType="begin"/>
        </w:r>
        <w:r w:rsidR="00610103">
          <w:rPr>
            <w:webHidden/>
          </w:rPr>
          <w:instrText xml:space="preserve"> PAGEREF _Toc84950172 \h </w:instrText>
        </w:r>
        <w:r w:rsidR="00610103">
          <w:rPr>
            <w:webHidden/>
          </w:rPr>
        </w:r>
        <w:r w:rsidR="00610103">
          <w:rPr>
            <w:webHidden/>
          </w:rPr>
          <w:fldChar w:fldCharType="separate"/>
        </w:r>
        <w:r w:rsidR="00B84443">
          <w:rPr>
            <w:webHidden/>
          </w:rPr>
          <w:t>255</w:t>
        </w:r>
        <w:r w:rsidR="00610103">
          <w:rPr>
            <w:webHidden/>
          </w:rPr>
          <w:fldChar w:fldCharType="end"/>
        </w:r>
      </w:hyperlink>
    </w:p>
    <w:p w14:paraId="66F87797" w14:textId="5CD9723E"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73" w:history="1">
        <w:r w:rsidR="00610103" w:rsidRPr="00B074C4">
          <w:rPr>
            <w:rStyle w:val="Hyperlink"/>
            <w:noProof/>
            <w:lang w:val="en-GB"/>
          </w:rPr>
          <w:t>INTERNATIONAL CONVENTION ON CIVIL LIABILITY FOR OIL POLLUTION DAMAGE, 1969 (CLC 1969)</w:t>
        </w:r>
        <w:r w:rsidR="00610103">
          <w:rPr>
            <w:noProof/>
            <w:webHidden/>
          </w:rPr>
          <w:tab/>
        </w:r>
        <w:r w:rsidR="00610103">
          <w:rPr>
            <w:noProof/>
            <w:webHidden/>
          </w:rPr>
          <w:fldChar w:fldCharType="begin"/>
        </w:r>
        <w:r w:rsidR="00610103">
          <w:rPr>
            <w:noProof/>
            <w:webHidden/>
          </w:rPr>
          <w:instrText xml:space="preserve"> PAGEREF _Toc84950173 \h </w:instrText>
        </w:r>
        <w:r w:rsidR="00610103">
          <w:rPr>
            <w:noProof/>
            <w:webHidden/>
          </w:rPr>
        </w:r>
        <w:r w:rsidR="00610103">
          <w:rPr>
            <w:noProof/>
            <w:webHidden/>
          </w:rPr>
          <w:fldChar w:fldCharType="separate"/>
        </w:r>
        <w:r w:rsidR="00B84443">
          <w:rPr>
            <w:noProof/>
            <w:webHidden/>
          </w:rPr>
          <w:t>257</w:t>
        </w:r>
        <w:r w:rsidR="00610103">
          <w:rPr>
            <w:noProof/>
            <w:webHidden/>
          </w:rPr>
          <w:fldChar w:fldCharType="end"/>
        </w:r>
      </w:hyperlink>
    </w:p>
    <w:p w14:paraId="6510CEE8" w14:textId="3DEE8315"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74" w:history="1">
        <w:r w:rsidR="00610103" w:rsidRPr="00B074C4">
          <w:rPr>
            <w:rStyle w:val="Hyperlink"/>
            <w:noProof/>
            <w:lang w:val="en-GB"/>
          </w:rPr>
          <w:t>PROTOCOL OF 1976 TO THE INTERNATIONAL CONVENTION ON CIVIL LIABILITY FOR OIL POLLUTION DAMAGE, 1969 (CLC PROT 1976)</w:t>
        </w:r>
        <w:r w:rsidR="00610103">
          <w:rPr>
            <w:noProof/>
            <w:webHidden/>
          </w:rPr>
          <w:tab/>
        </w:r>
        <w:r w:rsidR="00610103">
          <w:rPr>
            <w:noProof/>
            <w:webHidden/>
          </w:rPr>
          <w:fldChar w:fldCharType="begin"/>
        </w:r>
        <w:r w:rsidR="00610103">
          <w:rPr>
            <w:noProof/>
            <w:webHidden/>
          </w:rPr>
          <w:instrText xml:space="preserve"> PAGEREF _Toc84950174 \h </w:instrText>
        </w:r>
        <w:r w:rsidR="00610103">
          <w:rPr>
            <w:noProof/>
            <w:webHidden/>
          </w:rPr>
        </w:r>
        <w:r w:rsidR="00610103">
          <w:rPr>
            <w:noProof/>
            <w:webHidden/>
          </w:rPr>
          <w:fldChar w:fldCharType="separate"/>
        </w:r>
        <w:r w:rsidR="00B84443">
          <w:rPr>
            <w:noProof/>
            <w:webHidden/>
          </w:rPr>
          <w:t>269</w:t>
        </w:r>
        <w:r w:rsidR="00610103">
          <w:rPr>
            <w:noProof/>
            <w:webHidden/>
          </w:rPr>
          <w:fldChar w:fldCharType="end"/>
        </w:r>
      </w:hyperlink>
    </w:p>
    <w:p w14:paraId="50DE83C8" w14:textId="40CA8D8A"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75" w:history="1">
        <w:r w:rsidR="00610103" w:rsidRPr="00B074C4">
          <w:rPr>
            <w:rStyle w:val="Hyperlink"/>
            <w:noProof/>
            <w:lang w:val="en-GB"/>
          </w:rPr>
          <w:t>PROTOCOL OF 1992 TO AMEND THE INTERNATIONAL CONVENTION ON CIVIL LIABILITY FOR OIL POLLUTION DAMAGE, 1969 (CLC PROT 1992)</w:t>
        </w:r>
        <w:r w:rsidR="00610103">
          <w:rPr>
            <w:noProof/>
            <w:webHidden/>
          </w:rPr>
          <w:tab/>
        </w:r>
        <w:r w:rsidR="00610103">
          <w:rPr>
            <w:noProof/>
            <w:webHidden/>
          </w:rPr>
          <w:fldChar w:fldCharType="begin"/>
        </w:r>
        <w:r w:rsidR="00610103">
          <w:rPr>
            <w:noProof/>
            <w:webHidden/>
          </w:rPr>
          <w:instrText xml:space="preserve"> PAGEREF _Toc84950175 \h </w:instrText>
        </w:r>
        <w:r w:rsidR="00610103">
          <w:rPr>
            <w:noProof/>
            <w:webHidden/>
          </w:rPr>
        </w:r>
        <w:r w:rsidR="00610103">
          <w:rPr>
            <w:noProof/>
            <w:webHidden/>
          </w:rPr>
          <w:fldChar w:fldCharType="separate"/>
        </w:r>
        <w:r w:rsidR="00B84443">
          <w:rPr>
            <w:noProof/>
            <w:webHidden/>
          </w:rPr>
          <w:t>275</w:t>
        </w:r>
        <w:r w:rsidR="00610103">
          <w:rPr>
            <w:noProof/>
            <w:webHidden/>
          </w:rPr>
          <w:fldChar w:fldCharType="end"/>
        </w:r>
      </w:hyperlink>
    </w:p>
    <w:p w14:paraId="03725FE9" w14:textId="0969FD3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76" w:history="1">
        <w:r w:rsidR="00610103" w:rsidRPr="00B074C4">
          <w:rPr>
            <w:rStyle w:val="Hyperlink"/>
            <w:bCs/>
            <w:lang w:val="en-GB"/>
          </w:rPr>
          <w:t>(1)  2000 (limitation amounts) Amendments (</w:t>
        </w:r>
        <w:r w:rsidR="00610103" w:rsidRPr="00B074C4">
          <w:rPr>
            <w:rStyle w:val="Hyperlink"/>
            <w:lang w:val="en-GB"/>
          </w:rPr>
          <w:t>LEG.1(82))</w:t>
        </w:r>
        <w:r w:rsidR="00610103">
          <w:rPr>
            <w:webHidden/>
          </w:rPr>
          <w:tab/>
        </w:r>
        <w:r w:rsidR="00610103">
          <w:rPr>
            <w:webHidden/>
          </w:rPr>
          <w:fldChar w:fldCharType="begin"/>
        </w:r>
        <w:r w:rsidR="00610103">
          <w:rPr>
            <w:webHidden/>
          </w:rPr>
          <w:instrText xml:space="preserve"> PAGEREF _Toc84950176 \h </w:instrText>
        </w:r>
        <w:r w:rsidR="00610103">
          <w:rPr>
            <w:webHidden/>
          </w:rPr>
        </w:r>
        <w:r w:rsidR="00610103">
          <w:rPr>
            <w:webHidden/>
          </w:rPr>
          <w:fldChar w:fldCharType="separate"/>
        </w:r>
        <w:r w:rsidR="00B84443">
          <w:rPr>
            <w:webHidden/>
          </w:rPr>
          <w:t>283</w:t>
        </w:r>
        <w:r w:rsidR="00610103">
          <w:rPr>
            <w:webHidden/>
          </w:rPr>
          <w:fldChar w:fldCharType="end"/>
        </w:r>
      </w:hyperlink>
    </w:p>
    <w:p w14:paraId="55D60F5C" w14:textId="78A81C52"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77" w:history="1">
        <w:r w:rsidR="00610103" w:rsidRPr="00B074C4">
          <w:rPr>
            <w:rStyle w:val="Hyperlink"/>
            <w:noProof/>
            <w:lang w:val="en-GB"/>
          </w:rPr>
          <w:t>SPECIAL TRADE PASSENGER SHIPS AGREEMENT, 1971 (STP 1971)</w:t>
        </w:r>
        <w:r w:rsidR="00610103">
          <w:rPr>
            <w:noProof/>
            <w:webHidden/>
          </w:rPr>
          <w:tab/>
        </w:r>
        <w:r w:rsidR="00610103">
          <w:rPr>
            <w:noProof/>
            <w:webHidden/>
          </w:rPr>
          <w:fldChar w:fldCharType="begin"/>
        </w:r>
        <w:r w:rsidR="00610103">
          <w:rPr>
            <w:noProof/>
            <w:webHidden/>
          </w:rPr>
          <w:instrText xml:space="preserve"> PAGEREF _Toc84950177 \h </w:instrText>
        </w:r>
        <w:r w:rsidR="00610103">
          <w:rPr>
            <w:noProof/>
            <w:webHidden/>
          </w:rPr>
        </w:r>
        <w:r w:rsidR="00610103">
          <w:rPr>
            <w:noProof/>
            <w:webHidden/>
          </w:rPr>
          <w:fldChar w:fldCharType="separate"/>
        </w:r>
        <w:r w:rsidR="00B84443">
          <w:rPr>
            <w:noProof/>
            <w:webHidden/>
          </w:rPr>
          <w:t>284</w:t>
        </w:r>
        <w:r w:rsidR="00610103">
          <w:rPr>
            <w:noProof/>
            <w:webHidden/>
          </w:rPr>
          <w:fldChar w:fldCharType="end"/>
        </w:r>
      </w:hyperlink>
    </w:p>
    <w:p w14:paraId="10183296" w14:textId="7246D2FB"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78" w:history="1">
        <w:r w:rsidR="00610103" w:rsidRPr="00B074C4">
          <w:rPr>
            <w:rStyle w:val="Hyperlink"/>
            <w:noProof/>
            <w:lang w:val="en-GB"/>
          </w:rPr>
          <w:t>PROTOCOL ON SPACE REQUIREMENTS FOR SPECIAL TRADE PASSENGER SHIPS, 1973 (SPACE STP 1973)</w:t>
        </w:r>
        <w:r w:rsidR="00610103">
          <w:rPr>
            <w:noProof/>
            <w:webHidden/>
          </w:rPr>
          <w:tab/>
        </w:r>
        <w:r w:rsidR="00610103">
          <w:rPr>
            <w:noProof/>
            <w:webHidden/>
          </w:rPr>
          <w:fldChar w:fldCharType="begin"/>
        </w:r>
        <w:r w:rsidR="00610103">
          <w:rPr>
            <w:noProof/>
            <w:webHidden/>
          </w:rPr>
          <w:instrText xml:space="preserve"> PAGEREF _Toc84950178 \h </w:instrText>
        </w:r>
        <w:r w:rsidR="00610103">
          <w:rPr>
            <w:noProof/>
            <w:webHidden/>
          </w:rPr>
        </w:r>
        <w:r w:rsidR="00610103">
          <w:rPr>
            <w:noProof/>
            <w:webHidden/>
          </w:rPr>
          <w:fldChar w:fldCharType="separate"/>
        </w:r>
        <w:r w:rsidR="00B84443">
          <w:rPr>
            <w:noProof/>
            <w:webHidden/>
          </w:rPr>
          <w:t>286</w:t>
        </w:r>
        <w:r w:rsidR="00610103">
          <w:rPr>
            <w:noProof/>
            <w:webHidden/>
          </w:rPr>
          <w:fldChar w:fldCharType="end"/>
        </w:r>
      </w:hyperlink>
    </w:p>
    <w:p w14:paraId="0B596921" w14:textId="2F943CBF"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79" w:history="1">
        <w:r w:rsidR="00610103" w:rsidRPr="00B074C4">
          <w:rPr>
            <w:rStyle w:val="Hyperlink"/>
            <w:noProof/>
            <w:lang w:val="en-GB"/>
          </w:rPr>
          <w:t>CONVENTION RELATING TO CIVIL LIABILITY IN THE FIELD OF MARITIME CARRIAGE OF NUCLEAR MATERIAL, 1971 (NUCLEAR 1971)</w:t>
        </w:r>
        <w:r w:rsidR="00610103">
          <w:rPr>
            <w:noProof/>
            <w:webHidden/>
          </w:rPr>
          <w:tab/>
        </w:r>
        <w:r w:rsidR="00610103">
          <w:rPr>
            <w:noProof/>
            <w:webHidden/>
          </w:rPr>
          <w:fldChar w:fldCharType="begin"/>
        </w:r>
        <w:r w:rsidR="00610103">
          <w:rPr>
            <w:noProof/>
            <w:webHidden/>
          </w:rPr>
          <w:instrText xml:space="preserve"> PAGEREF _Toc84950179 \h </w:instrText>
        </w:r>
        <w:r w:rsidR="00610103">
          <w:rPr>
            <w:noProof/>
            <w:webHidden/>
          </w:rPr>
        </w:r>
        <w:r w:rsidR="00610103">
          <w:rPr>
            <w:noProof/>
            <w:webHidden/>
          </w:rPr>
          <w:fldChar w:fldCharType="separate"/>
        </w:r>
        <w:r w:rsidR="00B84443">
          <w:rPr>
            <w:noProof/>
            <w:webHidden/>
          </w:rPr>
          <w:t>288</w:t>
        </w:r>
        <w:r w:rsidR="00610103">
          <w:rPr>
            <w:noProof/>
            <w:webHidden/>
          </w:rPr>
          <w:fldChar w:fldCharType="end"/>
        </w:r>
      </w:hyperlink>
    </w:p>
    <w:p w14:paraId="0022D927" w14:textId="2EA0CCB4"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80" w:history="1">
        <w:r w:rsidR="00610103" w:rsidRPr="00B074C4">
          <w:rPr>
            <w:rStyle w:val="Hyperlink"/>
            <w:noProof/>
            <w:lang w:val="en-GB"/>
          </w:rPr>
          <w:t>INTERNATIONAL CONVENTION ON THE ESTABLISHMENT OF AN INTERNATIONAL FUND FOR COMPENSATION FOR OIL POLLUTION DAMAGE, 1971 (FUND 1971)</w:t>
        </w:r>
        <w:r w:rsidR="00610103">
          <w:rPr>
            <w:noProof/>
            <w:webHidden/>
          </w:rPr>
          <w:tab/>
        </w:r>
        <w:r w:rsidR="00610103">
          <w:rPr>
            <w:noProof/>
            <w:webHidden/>
          </w:rPr>
          <w:fldChar w:fldCharType="begin"/>
        </w:r>
        <w:r w:rsidR="00610103">
          <w:rPr>
            <w:noProof/>
            <w:webHidden/>
          </w:rPr>
          <w:instrText xml:space="preserve"> PAGEREF _Toc84950180 \h </w:instrText>
        </w:r>
        <w:r w:rsidR="00610103">
          <w:rPr>
            <w:noProof/>
            <w:webHidden/>
          </w:rPr>
        </w:r>
        <w:r w:rsidR="00610103">
          <w:rPr>
            <w:noProof/>
            <w:webHidden/>
          </w:rPr>
          <w:fldChar w:fldCharType="separate"/>
        </w:r>
        <w:r w:rsidR="00B84443">
          <w:rPr>
            <w:noProof/>
            <w:webHidden/>
          </w:rPr>
          <w:t>291</w:t>
        </w:r>
        <w:r w:rsidR="00610103">
          <w:rPr>
            <w:noProof/>
            <w:webHidden/>
          </w:rPr>
          <w:fldChar w:fldCharType="end"/>
        </w:r>
      </w:hyperlink>
    </w:p>
    <w:p w14:paraId="53F16F8E" w14:textId="67206E99"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81" w:history="1">
        <w:r w:rsidR="00610103" w:rsidRPr="00B074C4">
          <w:rPr>
            <w:rStyle w:val="Hyperlink"/>
            <w:noProof/>
            <w:lang w:val="en-GB"/>
          </w:rPr>
          <w:t>PROTOCOL OF 1976 TO THE INTERNATIONAL CONVENTION ON THE ESTABLISHMENT OF AN INTERNATIONAL FUND FOR COMPENSATION FOR OIL POLLUTION DAMAGE, 1971 (FUND PROT 1976)*</w:t>
        </w:r>
        <w:r w:rsidR="00610103">
          <w:rPr>
            <w:noProof/>
            <w:webHidden/>
          </w:rPr>
          <w:tab/>
        </w:r>
        <w:r w:rsidR="00610103">
          <w:rPr>
            <w:noProof/>
            <w:webHidden/>
          </w:rPr>
          <w:fldChar w:fldCharType="begin"/>
        </w:r>
        <w:r w:rsidR="00610103">
          <w:rPr>
            <w:noProof/>
            <w:webHidden/>
          </w:rPr>
          <w:instrText xml:space="preserve"> PAGEREF _Toc84950181 \h </w:instrText>
        </w:r>
        <w:r w:rsidR="00610103">
          <w:rPr>
            <w:noProof/>
            <w:webHidden/>
          </w:rPr>
        </w:r>
        <w:r w:rsidR="00610103">
          <w:rPr>
            <w:noProof/>
            <w:webHidden/>
          </w:rPr>
          <w:fldChar w:fldCharType="separate"/>
        </w:r>
        <w:r w:rsidR="00B84443">
          <w:rPr>
            <w:noProof/>
            <w:webHidden/>
          </w:rPr>
          <w:t>299</w:t>
        </w:r>
        <w:r w:rsidR="00610103">
          <w:rPr>
            <w:noProof/>
            <w:webHidden/>
          </w:rPr>
          <w:fldChar w:fldCharType="end"/>
        </w:r>
      </w:hyperlink>
    </w:p>
    <w:p w14:paraId="705171E0" w14:textId="445532C2"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82" w:history="1">
        <w:r w:rsidR="00610103" w:rsidRPr="00B074C4">
          <w:rPr>
            <w:rStyle w:val="Hyperlink"/>
            <w:noProof/>
            <w:lang w:val="en-GB"/>
          </w:rPr>
          <w:t>PROTOCOL OF 1992 TO AMEND THE INTERNATIONAL CONVENTION ON THE ESTABLISHMENT OF AN INTERNATIONAL FUND FOR COMPENSATION FOR OIL POLLUTION DAMAGE, 1971 (FUND PROT 1992)</w:t>
        </w:r>
        <w:r w:rsidR="00610103">
          <w:rPr>
            <w:noProof/>
            <w:webHidden/>
          </w:rPr>
          <w:tab/>
        </w:r>
        <w:r w:rsidR="00610103">
          <w:rPr>
            <w:noProof/>
            <w:webHidden/>
          </w:rPr>
          <w:fldChar w:fldCharType="begin"/>
        </w:r>
        <w:r w:rsidR="00610103">
          <w:rPr>
            <w:noProof/>
            <w:webHidden/>
          </w:rPr>
          <w:instrText xml:space="preserve"> PAGEREF _Toc84950182 \h </w:instrText>
        </w:r>
        <w:r w:rsidR="00610103">
          <w:rPr>
            <w:noProof/>
            <w:webHidden/>
          </w:rPr>
        </w:r>
        <w:r w:rsidR="00610103">
          <w:rPr>
            <w:noProof/>
            <w:webHidden/>
          </w:rPr>
          <w:fldChar w:fldCharType="separate"/>
        </w:r>
        <w:r w:rsidR="00B84443">
          <w:rPr>
            <w:noProof/>
            <w:webHidden/>
          </w:rPr>
          <w:t>305</w:t>
        </w:r>
        <w:r w:rsidR="00610103">
          <w:rPr>
            <w:noProof/>
            <w:webHidden/>
          </w:rPr>
          <w:fldChar w:fldCharType="end"/>
        </w:r>
      </w:hyperlink>
    </w:p>
    <w:p w14:paraId="7F8A9E0D" w14:textId="0BC8630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83" w:history="1">
        <w:r w:rsidR="00610103" w:rsidRPr="00B074C4">
          <w:rPr>
            <w:rStyle w:val="Hyperlink"/>
            <w:bCs/>
            <w:lang w:val="en-GB"/>
          </w:rPr>
          <w:t>(1)   2000 (Limits of compensation) Amendments (</w:t>
        </w:r>
        <w:r w:rsidR="00610103" w:rsidRPr="00B074C4">
          <w:rPr>
            <w:rStyle w:val="Hyperlink"/>
            <w:lang w:val="en-GB"/>
          </w:rPr>
          <w:t>LEG.2(82))</w:t>
        </w:r>
        <w:r w:rsidR="00610103">
          <w:rPr>
            <w:webHidden/>
          </w:rPr>
          <w:tab/>
        </w:r>
        <w:r w:rsidR="00610103">
          <w:rPr>
            <w:webHidden/>
          </w:rPr>
          <w:fldChar w:fldCharType="begin"/>
        </w:r>
        <w:r w:rsidR="00610103">
          <w:rPr>
            <w:webHidden/>
          </w:rPr>
          <w:instrText xml:space="preserve"> PAGEREF _Toc84950183 \h </w:instrText>
        </w:r>
        <w:r w:rsidR="00610103">
          <w:rPr>
            <w:webHidden/>
          </w:rPr>
        </w:r>
        <w:r w:rsidR="00610103">
          <w:rPr>
            <w:webHidden/>
          </w:rPr>
          <w:fldChar w:fldCharType="separate"/>
        </w:r>
        <w:r w:rsidR="00B84443">
          <w:rPr>
            <w:webHidden/>
          </w:rPr>
          <w:t>314</w:t>
        </w:r>
        <w:r w:rsidR="00610103">
          <w:rPr>
            <w:webHidden/>
          </w:rPr>
          <w:fldChar w:fldCharType="end"/>
        </w:r>
      </w:hyperlink>
    </w:p>
    <w:p w14:paraId="03DE4659" w14:textId="6C626A3D"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84" w:history="1">
        <w:r w:rsidR="00610103" w:rsidRPr="00B074C4">
          <w:rPr>
            <w:rStyle w:val="Hyperlink"/>
            <w:noProof/>
            <w:lang w:val="en-GB"/>
          </w:rPr>
          <w:t>PROTOCOL OF 2000 TO THE INTERNATIONAL CONVENTION ON THE ESTABLISHMENT OF AN INTERNATIONAL FUND FOR COMPENSATION FOR OIL POLLUTION DAMAGE, 1971 (FUND PROT 2000)</w:t>
        </w:r>
        <w:r w:rsidR="00610103">
          <w:rPr>
            <w:noProof/>
            <w:webHidden/>
          </w:rPr>
          <w:tab/>
        </w:r>
        <w:r w:rsidR="00610103">
          <w:rPr>
            <w:noProof/>
            <w:webHidden/>
          </w:rPr>
          <w:fldChar w:fldCharType="begin"/>
        </w:r>
        <w:r w:rsidR="00610103">
          <w:rPr>
            <w:noProof/>
            <w:webHidden/>
          </w:rPr>
          <w:instrText xml:space="preserve"> PAGEREF _Toc84950184 \h </w:instrText>
        </w:r>
        <w:r w:rsidR="00610103">
          <w:rPr>
            <w:noProof/>
            <w:webHidden/>
          </w:rPr>
        </w:r>
        <w:r w:rsidR="00610103">
          <w:rPr>
            <w:noProof/>
            <w:webHidden/>
          </w:rPr>
          <w:fldChar w:fldCharType="separate"/>
        </w:r>
        <w:r w:rsidR="00B84443">
          <w:rPr>
            <w:noProof/>
            <w:webHidden/>
          </w:rPr>
          <w:t>315</w:t>
        </w:r>
        <w:r w:rsidR="00610103">
          <w:rPr>
            <w:noProof/>
            <w:webHidden/>
          </w:rPr>
          <w:fldChar w:fldCharType="end"/>
        </w:r>
      </w:hyperlink>
    </w:p>
    <w:p w14:paraId="013D6DEC" w14:textId="1294F481"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85" w:history="1">
        <w:r w:rsidR="00610103" w:rsidRPr="00B074C4">
          <w:rPr>
            <w:rStyle w:val="Hyperlink"/>
            <w:noProof/>
            <w:lang w:val="en-GB"/>
          </w:rPr>
          <w:t>PROTOCOL OF 2003 TO THE INTERNATIONAL CONVENTION ON THE ESTABLISHMENT OF AN INTERNATIONAL FUND FOR COMPENSATION FOR OIL POLLUTION DAMAGE, 1992 (FUND PROT 2003)</w:t>
        </w:r>
        <w:r w:rsidR="00610103">
          <w:rPr>
            <w:noProof/>
            <w:webHidden/>
          </w:rPr>
          <w:tab/>
        </w:r>
        <w:r w:rsidR="00610103">
          <w:rPr>
            <w:noProof/>
            <w:webHidden/>
          </w:rPr>
          <w:fldChar w:fldCharType="begin"/>
        </w:r>
        <w:r w:rsidR="00610103">
          <w:rPr>
            <w:noProof/>
            <w:webHidden/>
          </w:rPr>
          <w:instrText xml:space="preserve"> PAGEREF _Toc84950185 \h </w:instrText>
        </w:r>
        <w:r w:rsidR="00610103">
          <w:rPr>
            <w:noProof/>
            <w:webHidden/>
          </w:rPr>
        </w:r>
        <w:r w:rsidR="00610103">
          <w:rPr>
            <w:noProof/>
            <w:webHidden/>
          </w:rPr>
          <w:fldChar w:fldCharType="separate"/>
        </w:r>
        <w:r w:rsidR="00B84443">
          <w:rPr>
            <w:noProof/>
            <w:webHidden/>
          </w:rPr>
          <w:t>317</w:t>
        </w:r>
        <w:r w:rsidR="00610103">
          <w:rPr>
            <w:noProof/>
            <w:webHidden/>
          </w:rPr>
          <w:fldChar w:fldCharType="end"/>
        </w:r>
      </w:hyperlink>
    </w:p>
    <w:p w14:paraId="2CAEA2F2" w14:textId="5309EB82"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86" w:history="1">
        <w:r w:rsidR="00610103" w:rsidRPr="00B074C4">
          <w:rPr>
            <w:rStyle w:val="Hyperlink"/>
            <w:noProof/>
            <w:lang w:val="en-GB"/>
          </w:rPr>
          <w:t>INTERNATIONAL CONVENTION FOR SAFE CONTAINERS (CSC), 1972 (CSC 1972)</w:t>
        </w:r>
        <w:r w:rsidR="00610103">
          <w:rPr>
            <w:noProof/>
            <w:webHidden/>
          </w:rPr>
          <w:tab/>
        </w:r>
        <w:r w:rsidR="00610103">
          <w:rPr>
            <w:noProof/>
            <w:webHidden/>
          </w:rPr>
          <w:fldChar w:fldCharType="begin"/>
        </w:r>
        <w:r w:rsidR="00610103">
          <w:rPr>
            <w:noProof/>
            <w:webHidden/>
          </w:rPr>
          <w:instrText xml:space="preserve"> PAGEREF _Toc84950186 \h </w:instrText>
        </w:r>
        <w:r w:rsidR="00610103">
          <w:rPr>
            <w:noProof/>
            <w:webHidden/>
          </w:rPr>
        </w:r>
        <w:r w:rsidR="00610103">
          <w:rPr>
            <w:noProof/>
            <w:webHidden/>
          </w:rPr>
          <w:fldChar w:fldCharType="separate"/>
        </w:r>
        <w:r w:rsidR="00B84443">
          <w:rPr>
            <w:noProof/>
            <w:webHidden/>
          </w:rPr>
          <w:t>322</w:t>
        </w:r>
        <w:r w:rsidR="00610103">
          <w:rPr>
            <w:noProof/>
            <w:webHidden/>
          </w:rPr>
          <w:fldChar w:fldCharType="end"/>
        </w:r>
      </w:hyperlink>
    </w:p>
    <w:p w14:paraId="42ADD7D6" w14:textId="1DF0F3A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87" w:history="1">
        <w:r w:rsidR="00610103" w:rsidRPr="00B074C4">
          <w:rPr>
            <w:rStyle w:val="Hyperlink"/>
            <w:lang w:val="en-GB"/>
          </w:rPr>
          <w:t>1981 Amendments to Annex I</w:t>
        </w:r>
        <w:r w:rsidR="00610103">
          <w:rPr>
            <w:webHidden/>
          </w:rPr>
          <w:tab/>
        </w:r>
        <w:r w:rsidR="00610103">
          <w:rPr>
            <w:webHidden/>
          </w:rPr>
          <w:fldChar w:fldCharType="begin"/>
        </w:r>
        <w:r w:rsidR="00610103">
          <w:rPr>
            <w:webHidden/>
          </w:rPr>
          <w:instrText xml:space="preserve"> PAGEREF _Toc84950187 \h </w:instrText>
        </w:r>
        <w:r w:rsidR="00610103">
          <w:rPr>
            <w:webHidden/>
          </w:rPr>
        </w:r>
        <w:r w:rsidR="00610103">
          <w:rPr>
            <w:webHidden/>
          </w:rPr>
          <w:fldChar w:fldCharType="separate"/>
        </w:r>
        <w:r w:rsidR="00B84443">
          <w:rPr>
            <w:webHidden/>
          </w:rPr>
          <w:t>332</w:t>
        </w:r>
        <w:r w:rsidR="00610103">
          <w:rPr>
            <w:webHidden/>
          </w:rPr>
          <w:fldChar w:fldCharType="end"/>
        </w:r>
      </w:hyperlink>
    </w:p>
    <w:p w14:paraId="223DFB62" w14:textId="1CB77E3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88" w:history="1">
        <w:r w:rsidR="00610103" w:rsidRPr="00B074C4">
          <w:rPr>
            <w:rStyle w:val="Hyperlink"/>
            <w:lang w:val="en-GB"/>
          </w:rPr>
          <w:t>1983 Amendments to Annexes I and II</w:t>
        </w:r>
        <w:r w:rsidR="00610103">
          <w:rPr>
            <w:webHidden/>
          </w:rPr>
          <w:tab/>
        </w:r>
        <w:r w:rsidR="00610103">
          <w:rPr>
            <w:webHidden/>
          </w:rPr>
          <w:fldChar w:fldCharType="begin"/>
        </w:r>
        <w:r w:rsidR="00610103">
          <w:rPr>
            <w:webHidden/>
          </w:rPr>
          <w:instrText xml:space="preserve"> PAGEREF _Toc84950188 \h </w:instrText>
        </w:r>
        <w:r w:rsidR="00610103">
          <w:rPr>
            <w:webHidden/>
          </w:rPr>
        </w:r>
        <w:r w:rsidR="00610103">
          <w:rPr>
            <w:webHidden/>
          </w:rPr>
          <w:fldChar w:fldCharType="separate"/>
        </w:r>
        <w:r w:rsidR="00B84443">
          <w:rPr>
            <w:webHidden/>
          </w:rPr>
          <w:t>332</w:t>
        </w:r>
        <w:r w:rsidR="00610103">
          <w:rPr>
            <w:webHidden/>
          </w:rPr>
          <w:fldChar w:fldCharType="end"/>
        </w:r>
      </w:hyperlink>
    </w:p>
    <w:p w14:paraId="3EE19719" w14:textId="3929E474"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89" w:history="1">
        <w:r w:rsidR="00610103" w:rsidRPr="00B074C4">
          <w:rPr>
            <w:rStyle w:val="Hyperlink"/>
            <w:lang w:val="en-GB"/>
          </w:rPr>
          <w:t>1991 Amendments to Annexes I and II</w:t>
        </w:r>
        <w:r w:rsidR="00610103">
          <w:rPr>
            <w:webHidden/>
          </w:rPr>
          <w:tab/>
        </w:r>
        <w:r w:rsidR="00610103">
          <w:rPr>
            <w:webHidden/>
          </w:rPr>
          <w:fldChar w:fldCharType="begin"/>
        </w:r>
        <w:r w:rsidR="00610103">
          <w:rPr>
            <w:webHidden/>
          </w:rPr>
          <w:instrText xml:space="preserve"> PAGEREF _Toc84950189 \h </w:instrText>
        </w:r>
        <w:r w:rsidR="00610103">
          <w:rPr>
            <w:webHidden/>
          </w:rPr>
        </w:r>
        <w:r w:rsidR="00610103">
          <w:rPr>
            <w:webHidden/>
          </w:rPr>
          <w:fldChar w:fldCharType="separate"/>
        </w:r>
        <w:r w:rsidR="00B84443">
          <w:rPr>
            <w:webHidden/>
          </w:rPr>
          <w:t>332</w:t>
        </w:r>
        <w:r w:rsidR="00610103">
          <w:rPr>
            <w:webHidden/>
          </w:rPr>
          <w:fldChar w:fldCharType="end"/>
        </w:r>
      </w:hyperlink>
    </w:p>
    <w:p w14:paraId="6F6E7245" w14:textId="5A987F5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90" w:history="1">
        <w:r w:rsidR="00610103" w:rsidRPr="00B074C4">
          <w:rPr>
            <w:rStyle w:val="Hyperlink"/>
            <w:lang w:val="en-GB"/>
          </w:rPr>
          <w:t>1993 Amendments to the Convention and Annexes I and II</w:t>
        </w:r>
        <w:r w:rsidR="00610103">
          <w:rPr>
            <w:webHidden/>
          </w:rPr>
          <w:tab/>
        </w:r>
        <w:r w:rsidR="00610103">
          <w:rPr>
            <w:webHidden/>
          </w:rPr>
          <w:fldChar w:fldCharType="begin"/>
        </w:r>
        <w:r w:rsidR="00610103">
          <w:rPr>
            <w:webHidden/>
          </w:rPr>
          <w:instrText xml:space="preserve"> PAGEREF _Toc84950190 \h </w:instrText>
        </w:r>
        <w:r w:rsidR="00610103">
          <w:rPr>
            <w:webHidden/>
          </w:rPr>
        </w:r>
        <w:r w:rsidR="00610103">
          <w:rPr>
            <w:webHidden/>
          </w:rPr>
          <w:fldChar w:fldCharType="separate"/>
        </w:r>
        <w:r w:rsidR="00B84443">
          <w:rPr>
            <w:webHidden/>
          </w:rPr>
          <w:t>333</w:t>
        </w:r>
        <w:r w:rsidR="00610103">
          <w:rPr>
            <w:webHidden/>
          </w:rPr>
          <w:fldChar w:fldCharType="end"/>
        </w:r>
      </w:hyperlink>
    </w:p>
    <w:p w14:paraId="7B22B940" w14:textId="4679354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91" w:history="1">
        <w:r w:rsidR="00610103" w:rsidRPr="00B074C4">
          <w:rPr>
            <w:rStyle w:val="Hyperlink"/>
          </w:rPr>
          <w:t>2010 Amendments to the Convention MSC.310(88)</w:t>
        </w:r>
        <w:r w:rsidR="00610103">
          <w:rPr>
            <w:webHidden/>
          </w:rPr>
          <w:tab/>
        </w:r>
        <w:r w:rsidR="00610103">
          <w:rPr>
            <w:webHidden/>
          </w:rPr>
          <w:fldChar w:fldCharType="begin"/>
        </w:r>
        <w:r w:rsidR="00610103">
          <w:rPr>
            <w:webHidden/>
          </w:rPr>
          <w:instrText xml:space="preserve"> PAGEREF _Toc84950191 \h </w:instrText>
        </w:r>
        <w:r w:rsidR="00610103">
          <w:rPr>
            <w:webHidden/>
          </w:rPr>
        </w:r>
        <w:r w:rsidR="00610103">
          <w:rPr>
            <w:webHidden/>
          </w:rPr>
          <w:fldChar w:fldCharType="separate"/>
        </w:r>
        <w:r w:rsidR="00B84443">
          <w:rPr>
            <w:webHidden/>
          </w:rPr>
          <w:t>333</w:t>
        </w:r>
        <w:r w:rsidR="00610103">
          <w:rPr>
            <w:webHidden/>
          </w:rPr>
          <w:fldChar w:fldCharType="end"/>
        </w:r>
      </w:hyperlink>
    </w:p>
    <w:p w14:paraId="7E29B393" w14:textId="43437DB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92" w:history="1">
        <w:r w:rsidR="00610103" w:rsidRPr="00B074C4">
          <w:rPr>
            <w:rStyle w:val="Hyperlink"/>
          </w:rPr>
          <w:t>2013 amendments (MSC. 355(92)</w:t>
        </w:r>
        <w:r w:rsidR="00610103">
          <w:rPr>
            <w:webHidden/>
          </w:rPr>
          <w:tab/>
        </w:r>
        <w:r w:rsidR="00610103">
          <w:rPr>
            <w:webHidden/>
          </w:rPr>
          <w:fldChar w:fldCharType="begin"/>
        </w:r>
        <w:r w:rsidR="00610103">
          <w:rPr>
            <w:webHidden/>
          </w:rPr>
          <w:instrText xml:space="preserve"> PAGEREF _Toc84950192 \h </w:instrText>
        </w:r>
        <w:r w:rsidR="00610103">
          <w:rPr>
            <w:webHidden/>
          </w:rPr>
        </w:r>
        <w:r w:rsidR="00610103">
          <w:rPr>
            <w:webHidden/>
          </w:rPr>
          <w:fldChar w:fldCharType="separate"/>
        </w:r>
        <w:r w:rsidR="00B84443">
          <w:rPr>
            <w:webHidden/>
          </w:rPr>
          <w:t>333</w:t>
        </w:r>
        <w:r w:rsidR="00610103">
          <w:rPr>
            <w:webHidden/>
          </w:rPr>
          <w:fldChar w:fldCharType="end"/>
        </w:r>
      </w:hyperlink>
    </w:p>
    <w:p w14:paraId="20DAFAD3" w14:textId="4E2FEF87"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93" w:history="1">
        <w:r w:rsidR="00610103" w:rsidRPr="00B074C4">
          <w:rPr>
            <w:rStyle w:val="Hyperlink"/>
            <w:noProof/>
            <w:lang w:val="en-GB"/>
          </w:rPr>
          <w:t>ATHENS CONVENTION RELATING TO THE CARRIAGE OF PASSENGERS AND THEIR LUGGAGE BY SEA, 1974 (PAL 1974)</w:t>
        </w:r>
        <w:r w:rsidR="00610103">
          <w:rPr>
            <w:noProof/>
            <w:webHidden/>
          </w:rPr>
          <w:tab/>
        </w:r>
        <w:r w:rsidR="00610103">
          <w:rPr>
            <w:noProof/>
            <w:webHidden/>
          </w:rPr>
          <w:fldChar w:fldCharType="begin"/>
        </w:r>
        <w:r w:rsidR="00610103">
          <w:rPr>
            <w:noProof/>
            <w:webHidden/>
          </w:rPr>
          <w:instrText xml:space="preserve"> PAGEREF _Toc84950193 \h </w:instrText>
        </w:r>
        <w:r w:rsidR="00610103">
          <w:rPr>
            <w:noProof/>
            <w:webHidden/>
          </w:rPr>
        </w:r>
        <w:r w:rsidR="00610103">
          <w:rPr>
            <w:noProof/>
            <w:webHidden/>
          </w:rPr>
          <w:fldChar w:fldCharType="separate"/>
        </w:r>
        <w:r w:rsidR="00B84443">
          <w:rPr>
            <w:noProof/>
            <w:webHidden/>
          </w:rPr>
          <w:t>335</w:t>
        </w:r>
        <w:r w:rsidR="00610103">
          <w:rPr>
            <w:noProof/>
            <w:webHidden/>
          </w:rPr>
          <w:fldChar w:fldCharType="end"/>
        </w:r>
      </w:hyperlink>
    </w:p>
    <w:p w14:paraId="0BD54433" w14:textId="78600DD6"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94" w:history="1">
        <w:r w:rsidR="00610103" w:rsidRPr="00B074C4">
          <w:rPr>
            <w:rStyle w:val="Hyperlink"/>
            <w:noProof/>
            <w:lang w:val="en-GB"/>
          </w:rPr>
          <w:t>PROTOCOL TO THE ATHENS CONVENTION RELATING TO THE CARRIAGE OF PASSENGERS AND THEIR LUGGAGE BY SEA, 1974 (PAL PROT 1976)</w:t>
        </w:r>
        <w:r w:rsidR="00610103">
          <w:rPr>
            <w:noProof/>
            <w:webHidden/>
          </w:rPr>
          <w:tab/>
        </w:r>
        <w:r w:rsidR="00610103">
          <w:rPr>
            <w:noProof/>
            <w:webHidden/>
          </w:rPr>
          <w:fldChar w:fldCharType="begin"/>
        </w:r>
        <w:r w:rsidR="00610103">
          <w:rPr>
            <w:noProof/>
            <w:webHidden/>
          </w:rPr>
          <w:instrText xml:space="preserve"> PAGEREF _Toc84950194 \h </w:instrText>
        </w:r>
        <w:r w:rsidR="00610103">
          <w:rPr>
            <w:noProof/>
            <w:webHidden/>
          </w:rPr>
        </w:r>
        <w:r w:rsidR="00610103">
          <w:rPr>
            <w:noProof/>
            <w:webHidden/>
          </w:rPr>
          <w:fldChar w:fldCharType="separate"/>
        </w:r>
        <w:r w:rsidR="00B84443">
          <w:rPr>
            <w:noProof/>
            <w:webHidden/>
          </w:rPr>
          <w:t>339</w:t>
        </w:r>
        <w:r w:rsidR="00610103">
          <w:rPr>
            <w:noProof/>
            <w:webHidden/>
          </w:rPr>
          <w:fldChar w:fldCharType="end"/>
        </w:r>
      </w:hyperlink>
    </w:p>
    <w:p w14:paraId="0FA62050" w14:textId="4C83A75E"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95" w:history="1">
        <w:r w:rsidR="00610103" w:rsidRPr="00B074C4">
          <w:rPr>
            <w:rStyle w:val="Hyperlink"/>
            <w:noProof/>
            <w:lang w:val="en-GB"/>
          </w:rPr>
          <w:t xml:space="preserve">PROTOCOL OF 1990 TO AMEND THE ATHENS CONVENTION RELATING TO THE CARRIAGE OF PASSENGERS AND THEIR LUGGAGE BY SEA, 1974 (PAL PROT 1990) </w:t>
        </w:r>
        <w:r w:rsidR="00610103">
          <w:rPr>
            <w:noProof/>
            <w:webHidden/>
          </w:rPr>
          <w:tab/>
        </w:r>
        <w:r w:rsidR="00610103">
          <w:rPr>
            <w:noProof/>
            <w:webHidden/>
          </w:rPr>
          <w:fldChar w:fldCharType="begin"/>
        </w:r>
        <w:r w:rsidR="00610103">
          <w:rPr>
            <w:noProof/>
            <w:webHidden/>
          </w:rPr>
          <w:instrText xml:space="preserve"> PAGEREF _Toc84950195 \h </w:instrText>
        </w:r>
        <w:r w:rsidR="00610103">
          <w:rPr>
            <w:noProof/>
            <w:webHidden/>
          </w:rPr>
        </w:r>
        <w:r w:rsidR="00610103">
          <w:rPr>
            <w:noProof/>
            <w:webHidden/>
          </w:rPr>
          <w:fldChar w:fldCharType="separate"/>
        </w:r>
        <w:r w:rsidR="00B84443">
          <w:rPr>
            <w:noProof/>
            <w:webHidden/>
          </w:rPr>
          <w:t>344</w:t>
        </w:r>
        <w:r w:rsidR="00610103">
          <w:rPr>
            <w:noProof/>
            <w:webHidden/>
          </w:rPr>
          <w:fldChar w:fldCharType="end"/>
        </w:r>
      </w:hyperlink>
    </w:p>
    <w:p w14:paraId="733250FC" w14:textId="500525C4"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96" w:history="1">
        <w:r w:rsidR="00610103" w:rsidRPr="00B074C4">
          <w:rPr>
            <w:rStyle w:val="Hyperlink"/>
            <w:noProof/>
          </w:rPr>
          <w:t>PROTOCOL OF 2002 TO THE ATHENS CONVENTION RELATING TO THE CARRIAGE OF PASSENGERS AND THEIR LUGGAGE BY SEA, 1974 (PAL PROT 2002)</w:t>
        </w:r>
        <w:r w:rsidR="00610103">
          <w:rPr>
            <w:noProof/>
            <w:webHidden/>
          </w:rPr>
          <w:tab/>
        </w:r>
        <w:r w:rsidR="00610103">
          <w:rPr>
            <w:noProof/>
            <w:webHidden/>
          </w:rPr>
          <w:fldChar w:fldCharType="begin"/>
        </w:r>
        <w:r w:rsidR="00610103">
          <w:rPr>
            <w:noProof/>
            <w:webHidden/>
          </w:rPr>
          <w:instrText xml:space="preserve"> PAGEREF _Toc84950196 \h </w:instrText>
        </w:r>
        <w:r w:rsidR="00610103">
          <w:rPr>
            <w:noProof/>
            <w:webHidden/>
          </w:rPr>
        </w:r>
        <w:r w:rsidR="00610103">
          <w:rPr>
            <w:noProof/>
            <w:webHidden/>
          </w:rPr>
          <w:fldChar w:fldCharType="separate"/>
        </w:r>
        <w:r w:rsidR="00B84443">
          <w:rPr>
            <w:noProof/>
            <w:webHidden/>
          </w:rPr>
          <w:t>346</w:t>
        </w:r>
        <w:r w:rsidR="00610103">
          <w:rPr>
            <w:noProof/>
            <w:webHidden/>
          </w:rPr>
          <w:fldChar w:fldCharType="end"/>
        </w:r>
      </w:hyperlink>
    </w:p>
    <w:p w14:paraId="6C59CF07" w14:textId="79A9347E"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197" w:history="1">
        <w:r w:rsidR="00610103" w:rsidRPr="00B074C4">
          <w:rPr>
            <w:rStyle w:val="Hyperlink"/>
            <w:noProof/>
            <w:spacing w:val="-8"/>
            <w:lang w:val="en-GB"/>
          </w:rPr>
          <w:t>CONVENTION ON THE INTERNATIONAL MOBILE SATELLITE ORGANIZATION, AS AMENDED (IMSO C 1976)</w:t>
        </w:r>
        <w:r w:rsidR="00610103">
          <w:rPr>
            <w:noProof/>
            <w:webHidden/>
          </w:rPr>
          <w:tab/>
        </w:r>
        <w:r w:rsidR="00610103">
          <w:rPr>
            <w:noProof/>
            <w:webHidden/>
          </w:rPr>
          <w:fldChar w:fldCharType="begin"/>
        </w:r>
        <w:r w:rsidR="00610103">
          <w:rPr>
            <w:noProof/>
            <w:webHidden/>
          </w:rPr>
          <w:instrText xml:space="preserve"> PAGEREF _Toc84950197 \h </w:instrText>
        </w:r>
        <w:r w:rsidR="00610103">
          <w:rPr>
            <w:noProof/>
            <w:webHidden/>
          </w:rPr>
        </w:r>
        <w:r w:rsidR="00610103">
          <w:rPr>
            <w:noProof/>
            <w:webHidden/>
          </w:rPr>
          <w:fldChar w:fldCharType="separate"/>
        </w:r>
        <w:r w:rsidR="00B84443">
          <w:rPr>
            <w:noProof/>
            <w:webHidden/>
          </w:rPr>
          <w:t>355</w:t>
        </w:r>
        <w:r w:rsidR="00610103">
          <w:rPr>
            <w:noProof/>
            <w:webHidden/>
          </w:rPr>
          <w:fldChar w:fldCharType="end"/>
        </w:r>
      </w:hyperlink>
    </w:p>
    <w:p w14:paraId="4C682692" w14:textId="6CAA6DB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98" w:history="1">
        <w:r w:rsidR="00610103" w:rsidRPr="00B074C4">
          <w:rPr>
            <w:rStyle w:val="Hyperlink"/>
            <w:lang w:val="en-GB"/>
          </w:rPr>
          <w:t>(1)  1985 Amendments</w:t>
        </w:r>
        <w:r w:rsidR="00610103">
          <w:rPr>
            <w:webHidden/>
          </w:rPr>
          <w:tab/>
        </w:r>
        <w:r w:rsidR="00610103">
          <w:rPr>
            <w:webHidden/>
          </w:rPr>
          <w:fldChar w:fldCharType="begin"/>
        </w:r>
        <w:r w:rsidR="00610103">
          <w:rPr>
            <w:webHidden/>
          </w:rPr>
          <w:instrText xml:space="preserve"> PAGEREF _Toc84950198 \h </w:instrText>
        </w:r>
        <w:r w:rsidR="00610103">
          <w:rPr>
            <w:webHidden/>
          </w:rPr>
        </w:r>
        <w:r w:rsidR="00610103">
          <w:rPr>
            <w:webHidden/>
          </w:rPr>
          <w:fldChar w:fldCharType="separate"/>
        </w:r>
        <w:r w:rsidR="00B84443">
          <w:rPr>
            <w:webHidden/>
          </w:rPr>
          <w:t>364</w:t>
        </w:r>
        <w:r w:rsidR="00610103">
          <w:rPr>
            <w:webHidden/>
          </w:rPr>
          <w:fldChar w:fldCharType="end"/>
        </w:r>
      </w:hyperlink>
    </w:p>
    <w:p w14:paraId="529C7F96" w14:textId="123DD3B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199" w:history="1">
        <w:r w:rsidR="00610103" w:rsidRPr="00B074C4">
          <w:rPr>
            <w:rStyle w:val="Hyperlink"/>
            <w:lang w:val="en-GB"/>
          </w:rPr>
          <w:t>(2)  1989 Amendments</w:t>
        </w:r>
        <w:r w:rsidR="00610103">
          <w:rPr>
            <w:webHidden/>
          </w:rPr>
          <w:tab/>
        </w:r>
        <w:r w:rsidR="00610103">
          <w:rPr>
            <w:webHidden/>
          </w:rPr>
          <w:fldChar w:fldCharType="begin"/>
        </w:r>
        <w:r w:rsidR="00610103">
          <w:rPr>
            <w:webHidden/>
          </w:rPr>
          <w:instrText xml:space="preserve"> PAGEREF _Toc84950199 \h </w:instrText>
        </w:r>
        <w:r w:rsidR="00610103">
          <w:rPr>
            <w:webHidden/>
          </w:rPr>
        </w:r>
        <w:r w:rsidR="00610103">
          <w:rPr>
            <w:webHidden/>
          </w:rPr>
          <w:fldChar w:fldCharType="separate"/>
        </w:r>
        <w:r w:rsidR="00B84443">
          <w:rPr>
            <w:webHidden/>
          </w:rPr>
          <w:t>365</w:t>
        </w:r>
        <w:r w:rsidR="00610103">
          <w:rPr>
            <w:webHidden/>
          </w:rPr>
          <w:fldChar w:fldCharType="end"/>
        </w:r>
      </w:hyperlink>
    </w:p>
    <w:p w14:paraId="58D78172" w14:textId="2F68A18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00" w:history="1">
        <w:r w:rsidR="00610103" w:rsidRPr="00B074C4">
          <w:rPr>
            <w:rStyle w:val="Hyperlink"/>
            <w:lang w:val="en-GB"/>
          </w:rPr>
          <w:t>(3)  1994 Amendments</w:t>
        </w:r>
        <w:r w:rsidR="00610103">
          <w:rPr>
            <w:webHidden/>
          </w:rPr>
          <w:tab/>
        </w:r>
        <w:r w:rsidR="00610103">
          <w:rPr>
            <w:webHidden/>
          </w:rPr>
          <w:fldChar w:fldCharType="begin"/>
        </w:r>
        <w:r w:rsidR="00610103">
          <w:rPr>
            <w:webHidden/>
          </w:rPr>
          <w:instrText xml:space="preserve"> PAGEREF _Toc84950200 \h </w:instrText>
        </w:r>
        <w:r w:rsidR="00610103">
          <w:rPr>
            <w:webHidden/>
          </w:rPr>
        </w:r>
        <w:r w:rsidR="00610103">
          <w:rPr>
            <w:webHidden/>
          </w:rPr>
          <w:fldChar w:fldCharType="separate"/>
        </w:r>
        <w:r w:rsidR="00B84443">
          <w:rPr>
            <w:webHidden/>
          </w:rPr>
          <w:t>367</w:t>
        </w:r>
        <w:r w:rsidR="00610103">
          <w:rPr>
            <w:webHidden/>
          </w:rPr>
          <w:fldChar w:fldCharType="end"/>
        </w:r>
      </w:hyperlink>
    </w:p>
    <w:p w14:paraId="5E8DD817" w14:textId="59220B57"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01" w:history="1">
        <w:r w:rsidR="00610103" w:rsidRPr="00B074C4">
          <w:rPr>
            <w:rStyle w:val="Hyperlink"/>
            <w:lang w:val="en-GB"/>
          </w:rPr>
          <w:t>(4)  1998 Amendments</w:t>
        </w:r>
        <w:r w:rsidR="00610103">
          <w:rPr>
            <w:webHidden/>
          </w:rPr>
          <w:tab/>
        </w:r>
        <w:r w:rsidR="00610103">
          <w:rPr>
            <w:webHidden/>
          </w:rPr>
          <w:fldChar w:fldCharType="begin"/>
        </w:r>
        <w:r w:rsidR="00610103">
          <w:rPr>
            <w:webHidden/>
          </w:rPr>
          <w:instrText xml:space="preserve"> PAGEREF _Toc84950201 \h </w:instrText>
        </w:r>
        <w:r w:rsidR="00610103">
          <w:rPr>
            <w:webHidden/>
          </w:rPr>
        </w:r>
        <w:r w:rsidR="00610103">
          <w:rPr>
            <w:webHidden/>
          </w:rPr>
          <w:fldChar w:fldCharType="separate"/>
        </w:r>
        <w:r w:rsidR="00B84443">
          <w:rPr>
            <w:webHidden/>
          </w:rPr>
          <w:t>368</w:t>
        </w:r>
        <w:r w:rsidR="00610103">
          <w:rPr>
            <w:webHidden/>
          </w:rPr>
          <w:fldChar w:fldCharType="end"/>
        </w:r>
      </w:hyperlink>
    </w:p>
    <w:p w14:paraId="02A7D6DB" w14:textId="1D6D287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02" w:history="1">
        <w:r w:rsidR="00610103" w:rsidRPr="00B074C4">
          <w:rPr>
            <w:rStyle w:val="Hyperlink"/>
            <w:bCs/>
            <w:lang w:val="en-GB"/>
          </w:rPr>
          <w:t>(5)  2006 Amendments</w:t>
        </w:r>
        <w:r w:rsidR="00610103">
          <w:rPr>
            <w:webHidden/>
          </w:rPr>
          <w:tab/>
        </w:r>
        <w:r w:rsidR="00610103">
          <w:rPr>
            <w:webHidden/>
          </w:rPr>
          <w:fldChar w:fldCharType="begin"/>
        </w:r>
        <w:r w:rsidR="00610103">
          <w:rPr>
            <w:webHidden/>
          </w:rPr>
          <w:instrText xml:space="preserve"> PAGEREF _Toc84950202 \h </w:instrText>
        </w:r>
        <w:r w:rsidR="00610103">
          <w:rPr>
            <w:webHidden/>
          </w:rPr>
        </w:r>
        <w:r w:rsidR="00610103">
          <w:rPr>
            <w:webHidden/>
          </w:rPr>
          <w:fldChar w:fldCharType="separate"/>
        </w:r>
        <w:r w:rsidR="00B84443">
          <w:rPr>
            <w:webHidden/>
          </w:rPr>
          <w:t>369</w:t>
        </w:r>
        <w:r w:rsidR="00610103">
          <w:rPr>
            <w:webHidden/>
          </w:rPr>
          <w:fldChar w:fldCharType="end"/>
        </w:r>
      </w:hyperlink>
    </w:p>
    <w:p w14:paraId="7BEA43A1" w14:textId="018FDC4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03" w:history="1">
        <w:r w:rsidR="00610103" w:rsidRPr="00B074C4">
          <w:rPr>
            <w:rStyle w:val="Hyperlink"/>
            <w:bCs/>
            <w:lang w:val="en-GB"/>
          </w:rPr>
          <w:t>(6)  2008 Amendments</w:t>
        </w:r>
        <w:r w:rsidR="00610103">
          <w:rPr>
            <w:webHidden/>
          </w:rPr>
          <w:tab/>
        </w:r>
        <w:r w:rsidR="00610103">
          <w:rPr>
            <w:webHidden/>
          </w:rPr>
          <w:fldChar w:fldCharType="begin"/>
        </w:r>
        <w:r w:rsidR="00610103">
          <w:rPr>
            <w:webHidden/>
          </w:rPr>
          <w:instrText xml:space="preserve"> PAGEREF _Toc84950203 \h </w:instrText>
        </w:r>
        <w:r w:rsidR="00610103">
          <w:rPr>
            <w:webHidden/>
          </w:rPr>
        </w:r>
        <w:r w:rsidR="00610103">
          <w:rPr>
            <w:webHidden/>
          </w:rPr>
          <w:fldChar w:fldCharType="separate"/>
        </w:r>
        <w:r w:rsidR="00B84443">
          <w:rPr>
            <w:webHidden/>
          </w:rPr>
          <w:t>370</w:t>
        </w:r>
        <w:r w:rsidR="00610103">
          <w:rPr>
            <w:webHidden/>
          </w:rPr>
          <w:fldChar w:fldCharType="end"/>
        </w:r>
      </w:hyperlink>
    </w:p>
    <w:p w14:paraId="653180E8" w14:textId="76584ABF"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04" w:history="1">
        <w:r w:rsidR="00610103" w:rsidRPr="00B074C4">
          <w:rPr>
            <w:rStyle w:val="Hyperlink"/>
            <w:noProof/>
            <w:lang w:val="en-GB"/>
          </w:rPr>
          <w:t>OPERATING AGREEMENT ON THE INTERNATIONAL MOBILE SATELLITE ORGANIZATION (Inmarsat), AS AMENDED (INMARSAT OA) *</w:t>
        </w:r>
        <w:r w:rsidR="00610103">
          <w:rPr>
            <w:noProof/>
            <w:webHidden/>
          </w:rPr>
          <w:tab/>
        </w:r>
        <w:r w:rsidR="00610103">
          <w:rPr>
            <w:noProof/>
            <w:webHidden/>
          </w:rPr>
          <w:fldChar w:fldCharType="begin"/>
        </w:r>
        <w:r w:rsidR="00610103">
          <w:rPr>
            <w:noProof/>
            <w:webHidden/>
          </w:rPr>
          <w:instrText xml:space="preserve"> PAGEREF _Toc84950204 \h </w:instrText>
        </w:r>
        <w:r w:rsidR="00610103">
          <w:rPr>
            <w:noProof/>
            <w:webHidden/>
          </w:rPr>
        </w:r>
        <w:r w:rsidR="00610103">
          <w:rPr>
            <w:noProof/>
            <w:webHidden/>
          </w:rPr>
          <w:fldChar w:fldCharType="separate"/>
        </w:r>
        <w:r w:rsidR="00B84443">
          <w:rPr>
            <w:noProof/>
            <w:webHidden/>
          </w:rPr>
          <w:t>372</w:t>
        </w:r>
        <w:r w:rsidR="00610103">
          <w:rPr>
            <w:noProof/>
            <w:webHidden/>
          </w:rPr>
          <w:fldChar w:fldCharType="end"/>
        </w:r>
      </w:hyperlink>
    </w:p>
    <w:p w14:paraId="372B3A25" w14:textId="7478FA9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05" w:history="1">
        <w:r w:rsidR="00610103" w:rsidRPr="00B074C4">
          <w:rPr>
            <w:rStyle w:val="Hyperlink"/>
            <w:lang w:val="en-GB"/>
          </w:rPr>
          <w:t>(1)  1985 Amendments</w:t>
        </w:r>
        <w:r w:rsidR="00610103">
          <w:rPr>
            <w:webHidden/>
          </w:rPr>
          <w:tab/>
        </w:r>
        <w:r w:rsidR="00610103">
          <w:rPr>
            <w:webHidden/>
          </w:rPr>
          <w:fldChar w:fldCharType="begin"/>
        </w:r>
        <w:r w:rsidR="00610103">
          <w:rPr>
            <w:webHidden/>
          </w:rPr>
          <w:instrText xml:space="preserve"> PAGEREF _Toc84950205 \h </w:instrText>
        </w:r>
        <w:r w:rsidR="00610103">
          <w:rPr>
            <w:webHidden/>
          </w:rPr>
        </w:r>
        <w:r w:rsidR="00610103">
          <w:rPr>
            <w:webHidden/>
          </w:rPr>
          <w:fldChar w:fldCharType="separate"/>
        </w:r>
        <w:r w:rsidR="00B84443">
          <w:rPr>
            <w:webHidden/>
          </w:rPr>
          <w:t>377</w:t>
        </w:r>
        <w:r w:rsidR="00610103">
          <w:rPr>
            <w:webHidden/>
          </w:rPr>
          <w:fldChar w:fldCharType="end"/>
        </w:r>
      </w:hyperlink>
    </w:p>
    <w:p w14:paraId="10626C92" w14:textId="19BD081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06" w:history="1">
        <w:r w:rsidR="00610103" w:rsidRPr="00B074C4">
          <w:rPr>
            <w:rStyle w:val="Hyperlink"/>
            <w:lang w:val="en-GB"/>
          </w:rPr>
          <w:t>(2)  1989 Amendments</w:t>
        </w:r>
        <w:r w:rsidR="00610103">
          <w:rPr>
            <w:webHidden/>
          </w:rPr>
          <w:tab/>
        </w:r>
        <w:r w:rsidR="00610103">
          <w:rPr>
            <w:webHidden/>
          </w:rPr>
          <w:fldChar w:fldCharType="begin"/>
        </w:r>
        <w:r w:rsidR="00610103">
          <w:rPr>
            <w:webHidden/>
          </w:rPr>
          <w:instrText xml:space="preserve"> PAGEREF _Toc84950206 \h </w:instrText>
        </w:r>
        <w:r w:rsidR="00610103">
          <w:rPr>
            <w:webHidden/>
          </w:rPr>
        </w:r>
        <w:r w:rsidR="00610103">
          <w:rPr>
            <w:webHidden/>
          </w:rPr>
          <w:fldChar w:fldCharType="separate"/>
        </w:r>
        <w:r w:rsidR="00B84443">
          <w:rPr>
            <w:webHidden/>
          </w:rPr>
          <w:t>378</w:t>
        </w:r>
        <w:r w:rsidR="00610103">
          <w:rPr>
            <w:webHidden/>
          </w:rPr>
          <w:fldChar w:fldCharType="end"/>
        </w:r>
      </w:hyperlink>
    </w:p>
    <w:p w14:paraId="2AEBC953" w14:textId="332096D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07" w:history="1">
        <w:r w:rsidR="00610103" w:rsidRPr="00B074C4">
          <w:rPr>
            <w:rStyle w:val="Hyperlink"/>
            <w:lang w:val="en-GB"/>
          </w:rPr>
          <w:t>(3)  1994 Amendments</w:t>
        </w:r>
        <w:r w:rsidR="00610103">
          <w:rPr>
            <w:webHidden/>
          </w:rPr>
          <w:tab/>
        </w:r>
        <w:r w:rsidR="00610103">
          <w:rPr>
            <w:webHidden/>
          </w:rPr>
          <w:fldChar w:fldCharType="begin"/>
        </w:r>
        <w:r w:rsidR="00610103">
          <w:rPr>
            <w:webHidden/>
          </w:rPr>
          <w:instrText xml:space="preserve"> PAGEREF _Toc84950207 \h </w:instrText>
        </w:r>
        <w:r w:rsidR="00610103">
          <w:rPr>
            <w:webHidden/>
          </w:rPr>
        </w:r>
        <w:r w:rsidR="00610103">
          <w:rPr>
            <w:webHidden/>
          </w:rPr>
          <w:fldChar w:fldCharType="separate"/>
        </w:r>
        <w:r w:rsidR="00B84443">
          <w:rPr>
            <w:webHidden/>
          </w:rPr>
          <w:t>380</w:t>
        </w:r>
        <w:r w:rsidR="00610103">
          <w:rPr>
            <w:webHidden/>
          </w:rPr>
          <w:fldChar w:fldCharType="end"/>
        </w:r>
      </w:hyperlink>
    </w:p>
    <w:p w14:paraId="3297360B" w14:textId="636B318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08" w:history="1">
        <w:r w:rsidR="00610103" w:rsidRPr="00B074C4">
          <w:rPr>
            <w:rStyle w:val="Hyperlink"/>
            <w:lang w:val="en-GB"/>
          </w:rPr>
          <w:t>(4)  1998 Amendments</w:t>
        </w:r>
        <w:r w:rsidR="00610103">
          <w:rPr>
            <w:webHidden/>
          </w:rPr>
          <w:tab/>
        </w:r>
        <w:r w:rsidR="00610103">
          <w:rPr>
            <w:webHidden/>
          </w:rPr>
          <w:fldChar w:fldCharType="begin"/>
        </w:r>
        <w:r w:rsidR="00610103">
          <w:rPr>
            <w:webHidden/>
          </w:rPr>
          <w:instrText xml:space="preserve"> PAGEREF _Toc84950208 \h </w:instrText>
        </w:r>
        <w:r w:rsidR="00610103">
          <w:rPr>
            <w:webHidden/>
          </w:rPr>
        </w:r>
        <w:r w:rsidR="00610103">
          <w:rPr>
            <w:webHidden/>
          </w:rPr>
          <w:fldChar w:fldCharType="separate"/>
        </w:r>
        <w:r w:rsidR="00B84443">
          <w:rPr>
            <w:webHidden/>
          </w:rPr>
          <w:t>381</w:t>
        </w:r>
        <w:r w:rsidR="00610103">
          <w:rPr>
            <w:webHidden/>
          </w:rPr>
          <w:fldChar w:fldCharType="end"/>
        </w:r>
      </w:hyperlink>
    </w:p>
    <w:p w14:paraId="6E010302" w14:textId="4C6B92FB"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09" w:history="1">
        <w:r w:rsidR="00610103" w:rsidRPr="00B074C4">
          <w:rPr>
            <w:rStyle w:val="Hyperlink"/>
            <w:noProof/>
            <w:lang w:val="en-GB"/>
          </w:rPr>
          <w:t>CONVENTION ON LIMITATION OF LIABILITY FOR MARITIME CLAIMS, 1976 (LLMC 1976)</w:t>
        </w:r>
        <w:r w:rsidR="00610103">
          <w:rPr>
            <w:noProof/>
            <w:webHidden/>
          </w:rPr>
          <w:tab/>
        </w:r>
        <w:r w:rsidR="00610103">
          <w:rPr>
            <w:noProof/>
            <w:webHidden/>
          </w:rPr>
          <w:fldChar w:fldCharType="begin"/>
        </w:r>
        <w:r w:rsidR="00610103">
          <w:rPr>
            <w:noProof/>
            <w:webHidden/>
          </w:rPr>
          <w:instrText xml:space="preserve"> PAGEREF _Toc84950209 \h </w:instrText>
        </w:r>
        <w:r w:rsidR="00610103">
          <w:rPr>
            <w:noProof/>
            <w:webHidden/>
          </w:rPr>
        </w:r>
        <w:r w:rsidR="00610103">
          <w:rPr>
            <w:noProof/>
            <w:webHidden/>
          </w:rPr>
          <w:fldChar w:fldCharType="separate"/>
        </w:r>
        <w:r w:rsidR="00B84443">
          <w:rPr>
            <w:noProof/>
            <w:webHidden/>
          </w:rPr>
          <w:t>383</w:t>
        </w:r>
        <w:r w:rsidR="00610103">
          <w:rPr>
            <w:noProof/>
            <w:webHidden/>
          </w:rPr>
          <w:fldChar w:fldCharType="end"/>
        </w:r>
      </w:hyperlink>
    </w:p>
    <w:p w14:paraId="37DD5AB7" w14:textId="52807E08"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10" w:history="1">
        <w:r w:rsidR="00610103" w:rsidRPr="00B074C4">
          <w:rPr>
            <w:rStyle w:val="Hyperlink"/>
            <w:noProof/>
            <w:lang w:val="en-GB"/>
          </w:rPr>
          <w:t>PROTOCOL OF 1996 TO AMEND THE CONVENTION ON LIMITATION OF LIABILITY FOR MARITIME CLAIMS, 1976 (LLMC PROT 1996)</w:t>
        </w:r>
        <w:r w:rsidR="00610103">
          <w:rPr>
            <w:noProof/>
            <w:webHidden/>
          </w:rPr>
          <w:tab/>
        </w:r>
        <w:r w:rsidR="00610103">
          <w:rPr>
            <w:noProof/>
            <w:webHidden/>
          </w:rPr>
          <w:fldChar w:fldCharType="begin"/>
        </w:r>
        <w:r w:rsidR="00610103">
          <w:rPr>
            <w:noProof/>
            <w:webHidden/>
          </w:rPr>
          <w:instrText xml:space="preserve"> PAGEREF _Toc84950210 \h </w:instrText>
        </w:r>
        <w:r w:rsidR="00610103">
          <w:rPr>
            <w:noProof/>
            <w:webHidden/>
          </w:rPr>
        </w:r>
        <w:r w:rsidR="00610103">
          <w:rPr>
            <w:noProof/>
            <w:webHidden/>
          </w:rPr>
          <w:fldChar w:fldCharType="separate"/>
        </w:r>
        <w:r w:rsidR="00B84443">
          <w:rPr>
            <w:noProof/>
            <w:webHidden/>
          </w:rPr>
          <w:t>396</w:t>
        </w:r>
        <w:r w:rsidR="00610103">
          <w:rPr>
            <w:noProof/>
            <w:webHidden/>
          </w:rPr>
          <w:fldChar w:fldCharType="end"/>
        </w:r>
      </w:hyperlink>
    </w:p>
    <w:p w14:paraId="41EDE30A" w14:textId="2E7E325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11" w:history="1">
        <w:r w:rsidR="00610103" w:rsidRPr="00B074C4">
          <w:rPr>
            <w:rStyle w:val="Hyperlink"/>
          </w:rPr>
          <w:t>(1)  2012 (limitation amounts set out in article 3 of the 1996 LLMC Protocol) Amendments (LEG.5(99))</w:t>
        </w:r>
        <w:r w:rsidR="00610103">
          <w:rPr>
            <w:webHidden/>
          </w:rPr>
          <w:tab/>
        </w:r>
        <w:r w:rsidR="00610103">
          <w:rPr>
            <w:webHidden/>
          </w:rPr>
          <w:fldChar w:fldCharType="begin"/>
        </w:r>
        <w:r w:rsidR="00610103">
          <w:rPr>
            <w:webHidden/>
          </w:rPr>
          <w:instrText xml:space="preserve"> PAGEREF _Toc84950211 \h </w:instrText>
        </w:r>
        <w:r w:rsidR="00610103">
          <w:rPr>
            <w:webHidden/>
          </w:rPr>
        </w:r>
        <w:r w:rsidR="00610103">
          <w:rPr>
            <w:webHidden/>
          </w:rPr>
          <w:fldChar w:fldCharType="separate"/>
        </w:r>
        <w:r w:rsidR="00B84443">
          <w:rPr>
            <w:webHidden/>
          </w:rPr>
          <w:t>407</w:t>
        </w:r>
        <w:r w:rsidR="00610103">
          <w:rPr>
            <w:webHidden/>
          </w:rPr>
          <w:fldChar w:fldCharType="end"/>
        </w:r>
      </w:hyperlink>
    </w:p>
    <w:p w14:paraId="5E2BD830" w14:textId="29554134"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12" w:history="1">
        <w:r w:rsidR="00610103" w:rsidRPr="00B074C4">
          <w:rPr>
            <w:rStyle w:val="Hyperlink"/>
            <w:noProof/>
            <w:lang w:val="en-GB"/>
          </w:rPr>
          <w:t>INTERNATIONAL CONVENTION ON STANDARDS OF TRAINING, CERTIFICATION AND WATCHKEEPING FOR SEAFARERS, 1978, AS AMENDED (STCW 1978)</w:t>
        </w:r>
        <w:r w:rsidR="00610103">
          <w:rPr>
            <w:noProof/>
            <w:webHidden/>
          </w:rPr>
          <w:tab/>
        </w:r>
        <w:r w:rsidR="00610103">
          <w:rPr>
            <w:noProof/>
            <w:webHidden/>
          </w:rPr>
          <w:fldChar w:fldCharType="begin"/>
        </w:r>
        <w:r w:rsidR="00610103">
          <w:rPr>
            <w:noProof/>
            <w:webHidden/>
          </w:rPr>
          <w:instrText xml:space="preserve"> PAGEREF _Toc84950212 \h </w:instrText>
        </w:r>
        <w:r w:rsidR="00610103">
          <w:rPr>
            <w:noProof/>
            <w:webHidden/>
          </w:rPr>
        </w:r>
        <w:r w:rsidR="00610103">
          <w:rPr>
            <w:noProof/>
            <w:webHidden/>
          </w:rPr>
          <w:fldChar w:fldCharType="separate"/>
        </w:r>
        <w:r w:rsidR="00B84443">
          <w:rPr>
            <w:noProof/>
            <w:webHidden/>
          </w:rPr>
          <w:t>408</w:t>
        </w:r>
        <w:r w:rsidR="00610103">
          <w:rPr>
            <w:noProof/>
            <w:webHidden/>
          </w:rPr>
          <w:fldChar w:fldCharType="end"/>
        </w:r>
      </w:hyperlink>
    </w:p>
    <w:p w14:paraId="5311964F" w14:textId="644CA75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13" w:history="1">
        <w:r w:rsidR="00610103" w:rsidRPr="00B074C4">
          <w:rPr>
            <w:rStyle w:val="Hyperlink"/>
          </w:rPr>
          <w:t>(1)   1991 (Chapters I, II, IV and VI) Amendments (MSC.21(59))</w:t>
        </w:r>
        <w:r w:rsidR="00610103">
          <w:rPr>
            <w:webHidden/>
          </w:rPr>
          <w:tab/>
        </w:r>
        <w:r w:rsidR="00610103">
          <w:rPr>
            <w:webHidden/>
          </w:rPr>
          <w:fldChar w:fldCharType="begin"/>
        </w:r>
        <w:r w:rsidR="00610103">
          <w:rPr>
            <w:webHidden/>
          </w:rPr>
          <w:instrText xml:space="preserve"> PAGEREF _Toc84950213 \h </w:instrText>
        </w:r>
        <w:r w:rsidR="00610103">
          <w:rPr>
            <w:webHidden/>
          </w:rPr>
        </w:r>
        <w:r w:rsidR="00610103">
          <w:rPr>
            <w:webHidden/>
          </w:rPr>
          <w:fldChar w:fldCharType="separate"/>
        </w:r>
        <w:r w:rsidR="00B84443">
          <w:rPr>
            <w:webHidden/>
          </w:rPr>
          <w:t>418</w:t>
        </w:r>
        <w:r w:rsidR="00610103">
          <w:rPr>
            <w:webHidden/>
          </w:rPr>
          <w:fldChar w:fldCharType="end"/>
        </w:r>
      </w:hyperlink>
    </w:p>
    <w:p w14:paraId="64C02B9D" w14:textId="55EF2EDA"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14" w:history="1">
        <w:r w:rsidR="00610103" w:rsidRPr="00B074C4">
          <w:rPr>
            <w:rStyle w:val="Hyperlink"/>
          </w:rPr>
          <w:t>(2)   1994 (Chapter V) Amendments (MSC.33(63))</w:t>
        </w:r>
        <w:r w:rsidR="00610103">
          <w:rPr>
            <w:webHidden/>
          </w:rPr>
          <w:tab/>
        </w:r>
        <w:r w:rsidR="00610103">
          <w:rPr>
            <w:webHidden/>
          </w:rPr>
          <w:fldChar w:fldCharType="begin"/>
        </w:r>
        <w:r w:rsidR="00610103">
          <w:rPr>
            <w:webHidden/>
          </w:rPr>
          <w:instrText xml:space="preserve"> PAGEREF _Toc84950214 \h </w:instrText>
        </w:r>
        <w:r w:rsidR="00610103">
          <w:rPr>
            <w:webHidden/>
          </w:rPr>
        </w:r>
        <w:r w:rsidR="00610103">
          <w:rPr>
            <w:webHidden/>
          </w:rPr>
          <w:fldChar w:fldCharType="separate"/>
        </w:r>
        <w:r w:rsidR="00B84443">
          <w:rPr>
            <w:webHidden/>
          </w:rPr>
          <w:t>418</w:t>
        </w:r>
        <w:r w:rsidR="00610103">
          <w:rPr>
            <w:webHidden/>
          </w:rPr>
          <w:fldChar w:fldCharType="end"/>
        </w:r>
      </w:hyperlink>
    </w:p>
    <w:p w14:paraId="3B561AD9" w14:textId="1BC61D9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15" w:history="1">
        <w:r w:rsidR="00610103" w:rsidRPr="00B074C4">
          <w:rPr>
            <w:rStyle w:val="Hyperlink"/>
          </w:rPr>
          <w:t>(3)   1995 (Chapters I to VIII and STCW Code) Amendments (CONF)</w:t>
        </w:r>
        <w:r w:rsidR="00610103">
          <w:rPr>
            <w:webHidden/>
          </w:rPr>
          <w:tab/>
        </w:r>
        <w:r w:rsidR="00610103">
          <w:rPr>
            <w:webHidden/>
          </w:rPr>
          <w:fldChar w:fldCharType="begin"/>
        </w:r>
        <w:r w:rsidR="00610103">
          <w:rPr>
            <w:webHidden/>
          </w:rPr>
          <w:instrText xml:space="preserve"> PAGEREF _Toc84950215 \h </w:instrText>
        </w:r>
        <w:r w:rsidR="00610103">
          <w:rPr>
            <w:webHidden/>
          </w:rPr>
        </w:r>
        <w:r w:rsidR="00610103">
          <w:rPr>
            <w:webHidden/>
          </w:rPr>
          <w:fldChar w:fldCharType="separate"/>
        </w:r>
        <w:r w:rsidR="00B84443">
          <w:rPr>
            <w:webHidden/>
          </w:rPr>
          <w:t>418</w:t>
        </w:r>
        <w:r w:rsidR="00610103">
          <w:rPr>
            <w:webHidden/>
          </w:rPr>
          <w:fldChar w:fldCharType="end"/>
        </w:r>
      </w:hyperlink>
    </w:p>
    <w:p w14:paraId="7150D77D" w14:textId="47D8A51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16" w:history="1">
        <w:r w:rsidR="00610103" w:rsidRPr="00B074C4">
          <w:rPr>
            <w:rStyle w:val="Hyperlink"/>
          </w:rPr>
          <w:t>(4)   1997 (Chapter V) Amendments (MSC.66(68))</w:t>
        </w:r>
        <w:r w:rsidR="00610103">
          <w:rPr>
            <w:webHidden/>
          </w:rPr>
          <w:tab/>
        </w:r>
        <w:r w:rsidR="00610103">
          <w:rPr>
            <w:webHidden/>
          </w:rPr>
          <w:fldChar w:fldCharType="begin"/>
        </w:r>
        <w:r w:rsidR="00610103">
          <w:rPr>
            <w:webHidden/>
          </w:rPr>
          <w:instrText xml:space="preserve"> PAGEREF _Toc84950216 \h </w:instrText>
        </w:r>
        <w:r w:rsidR="00610103">
          <w:rPr>
            <w:webHidden/>
          </w:rPr>
        </w:r>
        <w:r w:rsidR="00610103">
          <w:rPr>
            <w:webHidden/>
          </w:rPr>
          <w:fldChar w:fldCharType="separate"/>
        </w:r>
        <w:r w:rsidR="00B84443">
          <w:rPr>
            <w:webHidden/>
          </w:rPr>
          <w:t>419</w:t>
        </w:r>
        <w:r w:rsidR="00610103">
          <w:rPr>
            <w:webHidden/>
          </w:rPr>
          <w:fldChar w:fldCharType="end"/>
        </w:r>
      </w:hyperlink>
    </w:p>
    <w:p w14:paraId="4567BC63" w14:textId="5DDCE6F4"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17" w:history="1">
        <w:r w:rsidR="00610103" w:rsidRPr="00B074C4">
          <w:rPr>
            <w:rStyle w:val="Hyperlink"/>
            <w:lang w:val="en-GB"/>
          </w:rPr>
          <w:t>(5)   1997 (STCW Code) Amendments (MSC.67(68))</w:t>
        </w:r>
        <w:r w:rsidR="00610103">
          <w:rPr>
            <w:webHidden/>
          </w:rPr>
          <w:tab/>
        </w:r>
        <w:r w:rsidR="00610103">
          <w:rPr>
            <w:webHidden/>
          </w:rPr>
          <w:fldChar w:fldCharType="begin"/>
        </w:r>
        <w:r w:rsidR="00610103">
          <w:rPr>
            <w:webHidden/>
          </w:rPr>
          <w:instrText xml:space="preserve"> PAGEREF _Toc84950217 \h </w:instrText>
        </w:r>
        <w:r w:rsidR="00610103">
          <w:rPr>
            <w:webHidden/>
          </w:rPr>
        </w:r>
        <w:r w:rsidR="00610103">
          <w:rPr>
            <w:webHidden/>
          </w:rPr>
          <w:fldChar w:fldCharType="separate"/>
        </w:r>
        <w:r w:rsidR="00B84443">
          <w:rPr>
            <w:webHidden/>
          </w:rPr>
          <w:t>419</w:t>
        </w:r>
        <w:r w:rsidR="00610103">
          <w:rPr>
            <w:webHidden/>
          </w:rPr>
          <w:fldChar w:fldCharType="end"/>
        </w:r>
      </w:hyperlink>
    </w:p>
    <w:p w14:paraId="37B3040C" w14:textId="38BEE24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18" w:history="1">
        <w:r w:rsidR="00610103" w:rsidRPr="00B074C4">
          <w:rPr>
            <w:rStyle w:val="Hyperlink"/>
          </w:rPr>
          <w:t>(6)   1998 (STCW Code) Amendments (MSC.78(70))</w:t>
        </w:r>
        <w:r w:rsidR="00610103">
          <w:rPr>
            <w:webHidden/>
          </w:rPr>
          <w:tab/>
        </w:r>
        <w:r w:rsidR="00610103">
          <w:rPr>
            <w:webHidden/>
          </w:rPr>
          <w:fldChar w:fldCharType="begin"/>
        </w:r>
        <w:r w:rsidR="00610103">
          <w:rPr>
            <w:webHidden/>
          </w:rPr>
          <w:instrText xml:space="preserve"> PAGEREF _Toc84950218 \h </w:instrText>
        </w:r>
        <w:r w:rsidR="00610103">
          <w:rPr>
            <w:webHidden/>
          </w:rPr>
        </w:r>
        <w:r w:rsidR="00610103">
          <w:rPr>
            <w:webHidden/>
          </w:rPr>
          <w:fldChar w:fldCharType="separate"/>
        </w:r>
        <w:r w:rsidR="00B84443">
          <w:rPr>
            <w:webHidden/>
          </w:rPr>
          <w:t>419</w:t>
        </w:r>
        <w:r w:rsidR="00610103">
          <w:rPr>
            <w:webHidden/>
          </w:rPr>
          <w:fldChar w:fldCharType="end"/>
        </w:r>
      </w:hyperlink>
    </w:p>
    <w:p w14:paraId="69AF1148" w14:textId="253222C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19" w:history="1">
        <w:r w:rsidR="00610103" w:rsidRPr="00B074C4">
          <w:rPr>
            <w:rStyle w:val="Hyperlink"/>
          </w:rPr>
          <w:t>(7)   2004 (STCW Code) Amendments (MSC.156(78))</w:t>
        </w:r>
        <w:r w:rsidR="00610103">
          <w:rPr>
            <w:webHidden/>
          </w:rPr>
          <w:tab/>
        </w:r>
        <w:r w:rsidR="00610103">
          <w:rPr>
            <w:webHidden/>
          </w:rPr>
          <w:fldChar w:fldCharType="begin"/>
        </w:r>
        <w:r w:rsidR="00610103">
          <w:rPr>
            <w:webHidden/>
          </w:rPr>
          <w:instrText xml:space="preserve"> PAGEREF _Toc84950219 \h </w:instrText>
        </w:r>
        <w:r w:rsidR="00610103">
          <w:rPr>
            <w:webHidden/>
          </w:rPr>
        </w:r>
        <w:r w:rsidR="00610103">
          <w:rPr>
            <w:webHidden/>
          </w:rPr>
          <w:fldChar w:fldCharType="separate"/>
        </w:r>
        <w:r w:rsidR="00B84443">
          <w:rPr>
            <w:webHidden/>
          </w:rPr>
          <w:t>419</w:t>
        </w:r>
        <w:r w:rsidR="00610103">
          <w:rPr>
            <w:webHidden/>
          </w:rPr>
          <w:fldChar w:fldCharType="end"/>
        </w:r>
      </w:hyperlink>
    </w:p>
    <w:p w14:paraId="7C36D796" w14:textId="495391C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20" w:history="1">
        <w:r w:rsidR="00610103" w:rsidRPr="00B074C4">
          <w:rPr>
            <w:rStyle w:val="Hyperlink"/>
          </w:rPr>
          <w:t>(8)   2004 (STCW Code) Amendments (MSC.180(79))</w:t>
        </w:r>
        <w:r w:rsidR="00610103">
          <w:rPr>
            <w:webHidden/>
          </w:rPr>
          <w:tab/>
        </w:r>
        <w:r w:rsidR="00610103">
          <w:rPr>
            <w:webHidden/>
          </w:rPr>
          <w:fldChar w:fldCharType="begin"/>
        </w:r>
        <w:r w:rsidR="00610103">
          <w:rPr>
            <w:webHidden/>
          </w:rPr>
          <w:instrText xml:space="preserve"> PAGEREF _Toc84950220 \h </w:instrText>
        </w:r>
        <w:r w:rsidR="00610103">
          <w:rPr>
            <w:webHidden/>
          </w:rPr>
        </w:r>
        <w:r w:rsidR="00610103">
          <w:rPr>
            <w:webHidden/>
          </w:rPr>
          <w:fldChar w:fldCharType="separate"/>
        </w:r>
        <w:r w:rsidR="00B84443">
          <w:rPr>
            <w:webHidden/>
          </w:rPr>
          <w:t>420</w:t>
        </w:r>
        <w:r w:rsidR="00610103">
          <w:rPr>
            <w:webHidden/>
          </w:rPr>
          <w:fldChar w:fldCharType="end"/>
        </w:r>
      </w:hyperlink>
    </w:p>
    <w:p w14:paraId="5EF98CED" w14:textId="34EEDE5B"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21" w:history="1">
        <w:r w:rsidR="00610103" w:rsidRPr="00B074C4">
          <w:rPr>
            <w:rStyle w:val="Hyperlink"/>
          </w:rPr>
          <w:t>(9)   2006 (Chapters I and VI) Amendments (MSC.203(81))</w:t>
        </w:r>
        <w:r w:rsidR="00610103">
          <w:rPr>
            <w:webHidden/>
          </w:rPr>
          <w:tab/>
        </w:r>
        <w:r w:rsidR="00610103">
          <w:rPr>
            <w:webHidden/>
          </w:rPr>
          <w:fldChar w:fldCharType="begin"/>
        </w:r>
        <w:r w:rsidR="00610103">
          <w:rPr>
            <w:webHidden/>
          </w:rPr>
          <w:instrText xml:space="preserve"> PAGEREF _Toc84950221 \h </w:instrText>
        </w:r>
        <w:r w:rsidR="00610103">
          <w:rPr>
            <w:webHidden/>
          </w:rPr>
        </w:r>
        <w:r w:rsidR="00610103">
          <w:rPr>
            <w:webHidden/>
          </w:rPr>
          <w:fldChar w:fldCharType="separate"/>
        </w:r>
        <w:r w:rsidR="00B84443">
          <w:rPr>
            <w:webHidden/>
          </w:rPr>
          <w:t>420</w:t>
        </w:r>
        <w:r w:rsidR="00610103">
          <w:rPr>
            <w:webHidden/>
          </w:rPr>
          <w:fldChar w:fldCharType="end"/>
        </w:r>
      </w:hyperlink>
    </w:p>
    <w:p w14:paraId="26A04E9E" w14:textId="69D18F74"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22" w:history="1">
        <w:r w:rsidR="00610103" w:rsidRPr="00B074C4">
          <w:rPr>
            <w:rStyle w:val="Hyperlink"/>
          </w:rPr>
          <w:t>(10)   2006 (STCW Code) Amendments (MSC.209(81))</w:t>
        </w:r>
        <w:r w:rsidR="00610103">
          <w:rPr>
            <w:webHidden/>
          </w:rPr>
          <w:tab/>
        </w:r>
        <w:r w:rsidR="00610103">
          <w:rPr>
            <w:webHidden/>
          </w:rPr>
          <w:fldChar w:fldCharType="begin"/>
        </w:r>
        <w:r w:rsidR="00610103">
          <w:rPr>
            <w:webHidden/>
          </w:rPr>
          <w:instrText xml:space="preserve"> PAGEREF _Toc84950222 \h </w:instrText>
        </w:r>
        <w:r w:rsidR="00610103">
          <w:rPr>
            <w:webHidden/>
          </w:rPr>
        </w:r>
        <w:r w:rsidR="00610103">
          <w:rPr>
            <w:webHidden/>
          </w:rPr>
          <w:fldChar w:fldCharType="separate"/>
        </w:r>
        <w:r w:rsidR="00B84443">
          <w:rPr>
            <w:webHidden/>
          </w:rPr>
          <w:t>420</w:t>
        </w:r>
        <w:r w:rsidR="00610103">
          <w:rPr>
            <w:webHidden/>
          </w:rPr>
          <w:fldChar w:fldCharType="end"/>
        </w:r>
      </w:hyperlink>
    </w:p>
    <w:p w14:paraId="6EF4DA2A" w14:textId="733974BE"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23" w:history="1">
        <w:r w:rsidR="00610103" w:rsidRPr="00B074C4">
          <w:rPr>
            <w:rStyle w:val="Hyperlink"/>
          </w:rPr>
          <w:t>(11)   2010 Manila amendments (STCW Convention and STCW Code)</w:t>
        </w:r>
        <w:r w:rsidR="00610103">
          <w:rPr>
            <w:webHidden/>
          </w:rPr>
          <w:tab/>
        </w:r>
        <w:r w:rsidR="00610103">
          <w:rPr>
            <w:webHidden/>
          </w:rPr>
          <w:fldChar w:fldCharType="begin"/>
        </w:r>
        <w:r w:rsidR="00610103">
          <w:rPr>
            <w:webHidden/>
          </w:rPr>
          <w:instrText xml:space="preserve"> PAGEREF _Toc84950223 \h </w:instrText>
        </w:r>
        <w:r w:rsidR="00610103">
          <w:rPr>
            <w:webHidden/>
          </w:rPr>
        </w:r>
        <w:r w:rsidR="00610103">
          <w:rPr>
            <w:webHidden/>
          </w:rPr>
          <w:fldChar w:fldCharType="separate"/>
        </w:r>
        <w:r w:rsidR="00B84443">
          <w:rPr>
            <w:webHidden/>
          </w:rPr>
          <w:t>421</w:t>
        </w:r>
        <w:r w:rsidR="00610103">
          <w:rPr>
            <w:webHidden/>
          </w:rPr>
          <w:fldChar w:fldCharType="end"/>
        </w:r>
      </w:hyperlink>
    </w:p>
    <w:p w14:paraId="42626422" w14:textId="1004CA0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24" w:history="1">
        <w:r w:rsidR="00610103" w:rsidRPr="00B074C4">
          <w:rPr>
            <w:rStyle w:val="Hyperlink"/>
          </w:rPr>
          <w:t>(12)   2014 (Chapter I) Amendments (to make the use of the III Code mandatory) (MSC.373(93))</w:t>
        </w:r>
        <w:r w:rsidR="00610103">
          <w:rPr>
            <w:webHidden/>
          </w:rPr>
          <w:tab/>
        </w:r>
        <w:r w:rsidR="00610103">
          <w:rPr>
            <w:webHidden/>
          </w:rPr>
          <w:fldChar w:fldCharType="begin"/>
        </w:r>
        <w:r w:rsidR="00610103">
          <w:rPr>
            <w:webHidden/>
          </w:rPr>
          <w:instrText xml:space="preserve"> PAGEREF _Toc84950224 \h </w:instrText>
        </w:r>
        <w:r w:rsidR="00610103">
          <w:rPr>
            <w:webHidden/>
          </w:rPr>
        </w:r>
        <w:r w:rsidR="00610103">
          <w:rPr>
            <w:webHidden/>
          </w:rPr>
          <w:fldChar w:fldCharType="separate"/>
        </w:r>
        <w:r w:rsidR="00B84443">
          <w:rPr>
            <w:webHidden/>
          </w:rPr>
          <w:t>422</w:t>
        </w:r>
        <w:r w:rsidR="00610103">
          <w:rPr>
            <w:webHidden/>
          </w:rPr>
          <w:fldChar w:fldCharType="end"/>
        </w:r>
      </w:hyperlink>
    </w:p>
    <w:p w14:paraId="53A85553" w14:textId="33894A5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25" w:history="1">
        <w:r w:rsidR="00610103" w:rsidRPr="00B074C4">
          <w:rPr>
            <w:rStyle w:val="Hyperlink"/>
          </w:rPr>
          <w:t>(13)   2014 (STCW Code, Chapter I) Amendments (MSC.374(93))</w:t>
        </w:r>
        <w:r w:rsidR="00610103">
          <w:rPr>
            <w:webHidden/>
          </w:rPr>
          <w:tab/>
        </w:r>
        <w:r w:rsidR="00610103">
          <w:rPr>
            <w:webHidden/>
          </w:rPr>
          <w:fldChar w:fldCharType="begin"/>
        </w:r>
        <w:r w:rsidR="00610103">
          <w:rPr>
            <w:webHidden/>
          </w:rPr>
          <w:instrText xml:space="preserve"> PAGEREF _Toc84950225 \h </w:instrText>
        </w:r>
        <w:r w:rsidR="00610103">
          <w:rPr>
            <w:webHidden/>
          </w:rPr>
        </w:r>
        <w:r w:rsidR="00610103">
          <w:rPr>
            <w:webHidden/>
          </w:rPr>
          <w:fldChar w:fldCharType="separate"/>
        </w:r>
        <w:r w:rsidR="00B84443">
          <w:rPr>
            <w:webHidden/>
          </w:rPr>
          <w:t>423</w:t>
        </w:r>
        <w:r w:rsidR="00610103">
          <w:rPr>
            <w:webHidden/>
          </w:rPr>
          <w:fldChar w:fldCharType="end"/>
        </w:r>
      </w:hyperlink>
    </w:p>
    <w:p w14:paraId="7BDE3D58" w14:textId="4994EBF6"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26" w:history="1">
        <w:r w:rsidR="00610103" w:rsidRPr="00B074C4">
          <w:rPr>
            <w:rStyle w:val="Hyperlink"/>
          </w:rPr>
          <w:t>(14)   2015 (Chapters I and V) Amendments (MSC.396(95))</w:t>
        </w:r>
        <w:r w:rsidR="00610103">
          <w:rPr>
            <w:webHidden/>
          </w:rPr>
          <w:tab/>
        </w:r>
        <w:r w:rsidR="00610103">
          <w:rPr>
            <w:webHidden/>
          </w:rPr>
          <w:fldChar w:fldCharType="begin"/>
        </w:r>
        <w:r w:rsidR="00610103">
          <w:rPr>
            <w:webHidden/>
          </w:rPr>
          <w:instrText xml:space="preserve"> PAGEREF _Toc84950226 \h </w:instrText>
        </w:r>
        <w:r w:rsidR="00610103">
          <w:rPr>
            <w:webHidden/>
          </w:rPr>
        </w:r>
        <w:r w:rsidR="00610103">
          <w:rPr>
            <w:webHidden/>
          </w:rPr>
          <w:fldChar w:fldCharType="separate"/>
        </w:r>
        <w:r w:rsidR="00B84443">
          <w:rPr>
            <w:webHidden/>
          </w:rPr>
          <w:t>423</w:t>
        </w:r>
        <w:r w:rsidR="00610103">
          <w:rPr>
            <w:webHidden/>
          </w:rPr>
          <w:fldChar w:fldCharType="end"/>
        </w:r>
      </w:hyperlink>
    </w:p>
    <w:p w14:paraId="17E46443" w14:textId="6B187125"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27" w:history="1">
        <w:r w:rsidR="00610103" w:rsidRPr="00B074C4">
          <w:rPr>
            <w:rStyle w:val="Hyperlink"/>
          </w:rPr>
          <w:t>(15)   2015 (STCW Code, Chapter V) Amendments (MSC.397(95))</w:t>
        </w:r>
        <w:r w:rsidR="00610103">
          <w:rPr>
            <w:webHidden/>
          </w:rPr>
          <w:tab/>
        </w:r>
        <w:r w:rsidR="00610103">
          <w:rPr>
            <w:webHidden/>
          </w:rPr>
          <w:fldChar w:fldCharType="begin"/>
        </w:r>
        <w:r w:rsidR="00610103">
          <w:rPr>
            <w:webHidden/>
          </w:rPr>
          <w:instrText xml:space="preserve"> PAGEREF _Toc84950227 \h </w:instrText>
        </w:r>
        <w:r w:rsidR="00610103">
          <w:rPr>
            <w:webHidden/>
          </w:rPr>
        </w:r>
        <w:r w:rsidR="00610103">
          <w:rPr>
            <w:webHidden/>
          </w:rPr>
          <w:fldChar w:fldCharType="separate"/>
        </w:r>
        <w:r w:rsidR="00B84443">
          <w:rPr>
            <w:webHidden/>
          </w:rPr>
          <w:t>423</w:t>
        </w:r>
        <w:r w:rsidR="00610103">
          <w:rPr>
            <w:webHidden/>
          </w:rPr>
          <w:fldChar w:fldCharType="end"/>
        </w:r>
      </w:hyperlink>
    </w:p>
    <w:p w14:paraId="2FE72B98" w14:textId="21754B7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28" w:history="1">
        <w:r w:rsidR="00610103" w:rsidRPr="00B074C4">
          <w:rPr>
            <w:rStyle w:val="Hyperlink"/>
          </w:rPr>
          <w:t>(16)   2016 (Chapters I and V) Amendments (MSC.416(97))</w:t>
        </w:r>
        <w:r w:rsidR="00610103">
          <w:rPr>
            <w:webHidden/>
          </w:rPr>
          <w:tab/>
        </w:r>
        <w:r w:rsidR="00610103">
          <w:rPr>
            <w:webHidden/>
          </w:rPr>
          <w:fldChar w:fldCharType="begin"/>
        </w:r>
        <w:r w:rsidR="00610103">
          <w:rPr>
            <w:webHidden/>
          </w:rPr>
          <w:instrText xml:space="preserve"> PAGEREF _Toc84950228 \h </w:instrText>
        </w:r>
        <w:r w:rsidR="00610103">
          <w:rPr>
            <w:webHidden/>
          </w:rPr>
        </w:r>
        <w:r w:rsidR="00610103">
          <w:rPr>
            <w:webHidden/>
          </w:rPr>
          <w:fldChar w:fldCharType="separate"/>
        </w:r>
        <w:r w:rsidR="00B84443">
          <w:rPr>
            <w:webHidden/>
          </w:rPr>
          <w:t>424</w:t>
        </w:r>
        <w:r w:rsidR="00610103">
          <w:rPr>
            <w:webHidden/>
          </w:rPr>
          <w:fldChar w:fldCharType="end"/>
        </w:r>
      </w:hyperlink>
    </w:p>
    <w:p w14:paraId="5280241C" w14:textId="3C70BC8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29" w:history="1">
        <w:r w:rsidR="00610103" w:rsidRPr="00B074C4">
          <w:rPr>
            <w:rStyle w:val="Hyperlink"/>
          </w:rPr>
          <w:t>(17)   2016 (STCW Code, Chapters I and V) Amendments (MSC.417(97))</w:t>
        </w:r>
        <w:r w:rsidR="00610103">
          <w:rPr>
            <w:webHidden/>
          </w:rPr>
          <w:tab/>
        </w:r>
        <w:r w:rsidR="00610103">
          <w:rPr>
            <w:webHidden/>
          </w:rPr>
          <w:fldChar w:fldCharType="begin"/>
        </w:r>
        <w:r w:rsidR="00610103">
          <w:rPr>
            <w:webHidden/>
          </w:rPr>
          <w:instrText xml:space="preserve"> PAGEREF _Toc84950229 \h </w:instrText>
        </w:r>
        <w:r w:rsidR="00610103">
          <w:rPr>
            <w:webHidden/>
          </w:rPr>
        </w:r>
        <w:r w:rsidR="00610103">
          <w:rPr>
            <w:webHidden/>
          </w:rPr>
          <w:fldChar w:fldCharType="separate"/>
        </w:r>
        <w:r w:rsidR="00B84443">
          <w:rPr>
            <w:webHidden/>
          </w:rPr>
          <w:t>424</w:t>
        </w:r>
        <w:r w:rsidR="00610103">
          <w:rPr>
            <w:webHidden/>
          </w:rPr>
          <w:fldChar w:fldCharType="end"/>
        </w:r>
      </w:hyperlink>
    </w:p>
    <w:p w14:paraId="18F6215D" w14:textId="70169AB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30" w:history="1">
        <w:r w:rsidR="00610103" w:rsidRPr="00B074C4">
          <w:rPr>
            <w:rStyle w:val="Hyperlink"/>
          </w:rPr>
          <w:t>(18)   2021 (Chapter I) Amendments (MSC.486(103))</w:t>
        </w:r>
        <w:r w:rsidR="00610103">
          <w:rPr>
            <w:webHidden/>
          </w:rPr>
          <w:tab/>
        </w:r>
        <w:r w:rsidR="00610103">
          <w:rPr>
            <w:webHidden/>
          </w:rPr>
          <w:fldChar w:fldCharType="begin"/>
        </w:r>
        <w:r w:rsidR="00610103">
          <w:rPr>
            <w:webHidden/>
          </w:rPr>
          <w:instrText xml:space="preserve"> PAGEREF _Toc84950230 \h </w:instrText>
        </w:r>
        <w:r w:rsidR="00610103">
          <w:rPr>
            <w:webHidden/>
          </w:rPr>
        </w:r>
        <w:r w:rsidR="00610103">
          <w:rPr>
            <w:webHidden/>
          </w:rPr>
          <w:fldChar w:fldCharType="separate"/>
        </w:r>
        <w:r w:rsidR="00B84443">
          <w:rPr>
            <w:webHidden/>
          </w:rPr>
          <w:t>424</w:t>
        </w:r>
        <w:r w:rsidR="00610103">
          <w:rPr>
            <w:webHidden/>
          </w:rPr>
          <w:fldChar w:fldCharType="end"/>
        </w:r>
      </w:hyperlink>
    </w:p>
    <w:p w14:paraId="356AA26F" w14:textId="312CD6D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31" w:history="1">
        <w:r w:rsidR="00610103" w:rsidRPr="00B074C4">
          <w:rPr>
            <w:rStyle w:val="Hyperlink"/>
          </w:rPr>
          <w:t>(19)   2021 (STCW Code, Chapter I) Amendments (MSC.487(103))</w:t>
        </w:r>
        <w:r w:rsidR="00610103">
          <w:rPr>
            <w:webHidden/>
          </w:rPr>
          <w:tab/>
        </w:r>
        <w:r w:rsidR="00610103">
          <w:rPr>
            <w:webHidden/>
          </w:rPr>
          <w:fldChar w:fldCharType="begin"/>
        </w:r>
        <w:r w:rsidR="00610103">
          <w:rPr>
            <w:webHidden/>
          </w:rPr>
          <w:instrText xml:space="preserve"> PAGEREF _Toc84950231 \h </w:instrText>
        </w:r>
        <w:r w:rsidR="00610103">
          <w:rPr>
            <w:webHidden/>
          </w:rPr>
        </w:r>
        <w:r w:rsidR="00610103">
          <w:rPr>
            <w:webHidden/>
          </w:rPr>
          <w:fldChar w:fldCharType="separate"/>
        </w:r>
        <w:r w:rsidR="00B84443">
          <w:rPr>
            <w:webHidden/>
          </w:rPr>
          <w:t>424</w:t>
        </w:r>
        <w:r w:rsidR="00610103">
          <w:rPr>
            <w:webHidden/>
          </w:rPr>
          <w:fldChar w:fldCharType="end"/>
        </w:r>
      </w:hyperlink>
    </w:p>
    <w:p w14:paraId="56E65843" w14:textId="279CA24C"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32" w:history="1">
        <w:r w:rsidR="00610103" w:rsidRPr="00B074C4">
          <w:rPr>
            <w:rStyle w:val="Hyperlink"/>
            <w:noProof/>
            <w:lang w:val="en-GB"/>
          </w:rPr>
          <w:t>INTERNATIONAL CONVENTION ON STANDARDS OF TRAINING, CERTIFICATION AND WATCHKEEPING FOR FISHING VESSEL PERSONNEL, 1995 (STCW-F 1995)</w:t>
        </w:r>
        <w:r w:rsidR="00610103">
          <w:rPr>
            <w:noProof/>
            <w:webHidden/>
          </w:rPr>
          <w:tab/>
        </w:r>
        <w:r w:rsidR="00610103">
          <w:rPr>
            <w:noProof/>
            <w:webHidden/>
          </w:rPr>
          <w:fldChar w:fldCharType="begin"/>
        </w:r>
        <w:r w:rsidR="00610103">
          <w:rPr>
            <w:noProof/>
            <w:webHidden/>
          </w:rPr>
          <w:instrText xml:space="preserve"> PAGEREF _Toc84950232 \h </w:instrText>
        </w:r>
        <w:r w:rsidR="00610103">
          <w:rPr>
            <w:noProof/>
            <w:webHidden/>
          </w:rPr>
        </w:r>
        <w:r w:rsidR="00610103">
          <w:rPr>
            <w:noProof/>
            <w:webHidden/>
          </w:rPr>
          <w:fldChar w:fldCharType="separate"/>
        </w:r>
        <w:r w:rsidR="00B84443">
          <w:rPr>
            <w:noProof/>
            <w:webHidden/>
          </w:rPr>
          <w:t>425</w:t>
        </w:r>
        <w:r w:rsidR="00610103">
          <w:rPr>
            <w:noProof/>
            <w:webHidden/>
          </w:rPr>
          <w:fldChar w:fldCharType="end"/>
        </w:r>
      </w:hyperlink>
    </w:p>
    <w:p w14:paraId="5DD4D74F" w14:textId="2758CAE9"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33" w:history="1">
        <w:r w:rsidR="00610103" w:rsidRPr="00B074C4">
          <w:rPr>
            <w:rStyle w:val="Hyperlink"/>
            <w:noProof/>
            <w:spacing w:val="-10"/>
            <w:lang w:val="en-GB"/>
          </w:rPr>
          <w:t>INTERNATIONAL CONVENTION ON MARITIME SEARCH AND RESCUE, 1979, AS AMENDED (SAR 1979)</w:t>
        </w:r>
        <w:r w:rsidR="00610103">
          <w:rPr>
            <w:noProof/>
            <w:webHidden/>
          </w:rPr>
          <w:tab/>
        </w:r>
        <w:r w:rsidR="00610103">
          <w:rPr>
            <w:noProof/>
            <w:webHidden/>
          </w:rPr>
          <w:fldChar w:fldCharType="begin"/>
        </w:r>
        <w:r w:rsidR="00610103">
          <w:rPr>
            <w:noProof/>
            <w:webHidden/>
          </w:rPr>
          <w:instrText xml:space="preserve"> PAGEREF _Toc84950233 \h </w:instrText>
        </w:r>
        <w:r w:rsidR="00610103">
          <w:rPr>
            <w:noProof/>
            <w:webHidden/>
          </w:rPr>
        </w:r>
        <w:r w:rsidR="00610103">
          <w:rPr>
            <w:noProof/>
            <w:webHidden/>
          </w:rPr>
          <w:fldChar w:fldCharType="separate"/>
        </w:r>
        <w:r w:rsidR="00B84443">
          <w:rPr>
            <w:noProof/>
            <w:webHidden/>
          </w:rPr>
          <w:t>429</w:t>
        </w:r>
        <w:r w:rsidR="00610103">
          <w:rPr>
            <w:noProof/>
            <w:webHidden/>
          </w:rPr>
          <w:fldChar w:fldCharType="end"/>
        </w:r>
      </w:hyperlink>
    </w:p>
    <w:p w14:paraId="4954CACA" w14:textId="34D594FF"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34" w:history="1">
        <w:r w:rsidR="00610103" w:rsidRPr="00B074C4">
          <w:rPr>
            <w:rStyle w:val="Hyperlink"/>
            <w:lang w:val="en-GB"/>
          </w:rPr>
          <w:t>1998 (revised Annex) Amendments (MSC.70(69))</w:t>
        </w:r>
        <w:r w:rsidR="00610103">
          <w:rPr>
            <w:webHidden/>
          </w:rPr>
          <w:tab/>
        </w:r>
        <w:r w:rsidR="00610103">
          <w:rPr>
            <w:webHidden/>
          </w:rPr>
          <w:fldChar w:fldCharType="begin"/>
        </w:r>
        <w:r w:rsidR="00610103">
          <w:rPr>
            <w:webHidden/>
          </w:rPr>
          <w:instrText xml:space="preserve"> PAGEREF _Toc84950234 \h </w:instrText>
        </w:r>
        <w:r w:rsidR="00610103">
          <w:rPr>
            <w:webHidden/>
          </w:rPr>
        </w:r>
        <w:r w:rsidR="00610103">
          <w:rPr>
            <w:webHidden/>
          </w:rPr>
          <w:fldChar w:fldCharType="separate"/>
        </w:r>
        <w:r w:rsidR="00B84443">
          <w:rPr>
            <w:webHidden/>
          </w:rPr>
          <w:t>438</w:t>
        </w:r>
        <w:r w:rsidR="00610103">
          <w:rPr>
            <w:webHidden/>
          </w:rPr>
          <w:fldChar w:fldCharType="end"/>
        </w:r>
      </w:hyperlink>
    </w:p>
    <w:p w14:paraId="54F48019" w14:textId="236C2740"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35" w:history="1">
        <w:r w:rsidR="00610103" w:rsidRPr="00B074C4">
          <w:rPr>
            <w:rStyle w:val="Hyperlink"/>
            <w:bCs/>
            <w:lang w:val="en-GB"/>
          </w:rPr>
          <w:t>2004 (Chapters II, III and IV) Amendments (</w:t>
        </w:r>
        <w:r w:rsidR="00610103" w:rsidRPr="00B074C4">
          <w:rPr>
            <w:rStyle w:val="Hyperlink"/>
            <w:lang w:val="en-GB"/>
          </w:rPr>
          <w:t>MSC.155(78))</w:t>
        </w:r>
        <w:r w:rsidR="00610103">
          <w:rPr>
            <w:webHidden/>
          </w:rPr>
          <w:tab/>
        </w:r>
        <w:r w:rsidR="00610103">
          <w:rPr>
            <w:webHidden/>
          </w:rPr>
          <w:fldChar w:fldCharType="begin"/>
        </w:r>
        <w:r w:rsidR="00610103">
          <w:rPr>
            <w:webHidden/>
          </w:rPr>
          <w:instrText xml:space="preserve"> PAGEREF _Toc84950235 \h </w:instrText>
        </w:r>
        <w:r w:rsidR="00610103">
          <w:rPr>
            <w:webHidden/>
          </w:rPr>
        </w:r>
        <w:r w:rsidR="00610103">
          <w:rPr>
            <w:webHidden/>
          </w:rPr>
          <w:fldChar w:fldCharType="separate"/>
        </w:r>
        <w:r w:rsidR="00B84443">
          <w:rPr>
            <w:webHidden/>
          </w:rPr>
          <w:t>438</w:t>
        </w:r>
        <w:r w:rsidR="00610103">
          <w:rPr>
            <w:webHidden/>
          </w:rPr>
          <w:fldChar w:fldCharType="end"/>
        </w:r>
      </w:hyperlink>
    </w:p>
    <w:p w14:paraId="42E31B52" w14:textId="046BCCCE"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36" w:history="1">
        <w:r w:rsidR="00610103" w:rsidRPr="00B074C4">
          <w:rPr>
            <w:rStyle w:val="Hyperlink"/>
            <w:noProof/>
            <w:lang w:val="en-GB"/>
          </w:rPr>
          <w:t>CONVENTION FOR THE SUPPRESSION OF UNLAWFUL ACTS AGAINST THE SAFETY OF MARITIME NAVIGATION (SUA)</w:t>
        </w:r>
        <w:r w:rsidR="00610103">
          <w:rPr>
            <w:noProof/>
            <w:webHidden/>
          </w:rPr>
          <w:tab/>
        </w:r>
        <w:r w:rsidR="00610103">
          <w:rPr>
            <w:noProof/>
            <w:webHidden/>
          </w:rPr>
          <w:fldChar w:fldCharType="begin"/>
        </w:r>
        <w:r w:rsidR="00610103">
          <w:rPr>
            <w:noProof/>
            <w:webHidden/>
          </w:rPr>
          <w:instrText xml:space="preserve"> PAGEREF _Toc84950236 \h </w:instrText>
        </w:r>
        <w:r w:rsidR="00610103">
          <w:rPr>
            <w:noProof/>
            <w:webHidden/>
          </w:rPr>
        </w:r>
        <w:r w:rsidR="00610103">
          <w:rPr>
            <w:noProof/>
            <w:webHidden/>
          </w:rPr>
          <w:fldChar w:fldCharType="separate"/>
        </w:r>
        <w:r w:rsidR="00B84443">
          <w:rPr>
            <w:noProof/>
            <w:webHidden/>
          </w:rPr>
          <w:t>440</w:t>
        </w:r>
        <w:r w:rsidR="00610103">
          <w:rPr>
            <w:noProof/>
            <w:webHidden/>
          </w:rPr>
          <w:fldChar w:fldCharType="end"/>
        </w:r>
      </w:hyperlink>
    </w:p>
    <w:p w14:paraId="1D9BE345" w14:textId="358E6103"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37" w:history="1">
        <w:r w:rsidR="00610103" w:rsidRPr="00B074C4">
          <w:rPr>
            <w:rStyle w:val="Hyperlink"/>
            <w:noProof/>
            <w:lang w:val="en-GB"/>
          </w:rPr>
          <w:t>PROTOCOL OF 2005 TO THE CONVENTION FOR THE SUPPRESSION OF UNLAWFUL ACTS AGAINST THE SAFETY OF MARITIME NAVIGATION (SUA 2005)</w:t>
        </w:r>
        <w:r w:rsidR="00610103">
          <w:rPr>
            <w:noProof/>
            <w:webHidden/>
          </w:rPr>
          <w:tab/>
        </w:r>
        <w:r w:rsidR="00610103">
          <w:rPr>
            <w:noProof/>
            <w:webHidden/>
          </w:rPr>
          <w:fldChar w:fldCharType="begin"/>
        </w:r>
        <w:r w:rsidR="00610103">
          <w:rPr>
            <w:noProof/>
            <w:webHidden/>
          </w:rPr>
          <w:instrText xml:space="preserve"> PAGEREF _Toc84950237 \h </w:instrText>
        </w:r>
        <w:r w:rsidR="00610103">
          <w:rPr>
            <w:noProof/>
            <w:webHidden/>
          </w:rPr>
        </w:r>
        <w:r w:rsidR="00610103">
          <w:rPr>
            <w:noProof/>
            <w:webHidden/>
          </w:rPr>
          <w:fldChar w:fldCharType="separate"/>
        </w:r>
        <w:r w:rsidR="00B84443">
          <w:rPr>
            <w:noProof/>
            <w:webHidden/>
          </w:rPr>
          <w:t>453</w:t>
        </w:r>
        <w:r w:rsidR="00610103">
          <w:rPr>
            <w:noProof/>
            <w:webHidden/>
          </w:rPr>
          <w:fldChar w:fldCharType="end"/>
        </w:r>
      </w:hyperlink>
    </w:p>
    <w:p w14:paraId="006A96AD" w14:textId="72525A04"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38" w:history="1">
        <w:r w:rsidR="00610103" w:rsidRPr="00B074C4">
          <w:rPr>
            <w:rStyle w:val="Hyperlink"/>
            <w:noProof/>
            <w:lang w:val="en-GB"/>
          </w:rPr>
          <w:t>PROTOCOL FOR THE SUPPRESSION OF UNLAWFUL ACTS AGAINST THE SAFETY OF FIXED PLATFORMS LOCATED ON THE CONTINENTAL SHELF (SUA PROT)</w:t>
        </w:r>
        <w:r w:rsidR="00610103">
          <w:rPr>
            <w:noProof/>
            <w:webHidden/>
          </w:rPr>
          <w:tab/>
        </w:r>
        <w:r w:rsidR="00610103">
          <w:rPr>
            <w:noProof/>
            <w:webHidden/>
          </w:rPr>
          <w:fldChar w:fldCharType="begin"/>
        </w:r>
        <w:r w:rsidR="00610103">
          <w:rPr>
            <w:noProof/>
            <w:webHidden/>
          </w:rPr>
          <w:instrText xml:space="preserve"> PAGEREF _Toc84950238 \h </w:instrText>
        </w:r>
        <w:r w:rsidR="00610103">
          <w:rPr>
            <w:noProof/>
            <w:webHidden/>
          </w:rPr>
        </w:r>
        <w:r w:rsidR="00610103">
          <w:rPr>
            <w:noProof/>
            <w:webHidden/>
          </w:rPr>
          <w:fldChar w:fldCharType="separate"/>
        </w:r>
        <w:r w:rsidR="00B84443">
          <w:rPr>
            <w:noProof/>
            <w:webHidden/>
          </w:rPr>
          <w:t>460</w:t>
        </w:r>
        <w:r w:rsidR="00610103">
          <w:rPr>
            <w:noProof/>
            <w:webHidden/>
          </w:rPr>
          <w:fldChar w:fldCharType="end"/>
        </w:r>
      </w:hyperlink>
    </w:p>
    <w:p w14:paraId="14231EB3" w14:textId="295D1867"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39" w:history="1">
        <w:r w:rsidR="00610103" w:rsidRPr="00B074C4">
          <w:rPr>
            <w:rStyle w:val="Hyperlink"/>
            <w:noProof/>
            <w:lang w:val="en-GB"/>
          </w:rPr>
          <w:t>PROTOCOL OF 2005 TO THE PROTOCOL FOR THE SUPPRESSION OF UNLAWFUL ACTS AGAINST THE SAFETY OF FIXED PLATFORMS LOCATED ON THE CONTINENTAL SHELF (SUA PROT 2005)</w:t>
        </w:r>
        <w:r w:rsidR="00610103">
          <w:rPr>
            <w:noProof/>
            <w:webHidden/>
          </w:rPr>
          <w:tab/>
        </w:r>
        <w:r w:rsidR="00610103">
          <w:rPr>
            <w:noProof/>
            <w:webHidden/>
          </w:rPr>
          <w:fldChar w:fldCharType="begin"/>
        </w:r>
        <w:r w:rsidR="00610103">
          <w:rPr>
            <w:noProof/>
            <w:webHidden/>
          </w:rPr>
          <w:instrText xml:space="preserve"> PAGEREF _Toc84950239 \h </w:instrText>
        </w:r>
        <w:r w:rsidR="00610103">
          <w:rPr>
            <w:noProof/>
            <w:webHidden/>
          </w:rPr>
        </w:r>
        <w:r w:rsidR="00610103">
          <w:rPr>
            <w:noProof/>
            <w:webHidden/>
          </w:rPr>
          <w:fldChar w:fldCharType="separate"/>
        </w:r>
        <w:r w:rsidR="00B84443">
          <w:rPr>
            <w:noProof/>
            <w:webHidden/>
          </w:rPr>
          <w:t>470</w:t>
        </w:r>
        <w:r w:rsidR="00610103">
          <w:rPr>
            <w:noProof/>
            <w:webHidden/>
          </w:rPr>
          <w:fldChar w:fldCharType="end"/>
        </w:r>
      </w:hyperlink>
    </w:p>
    <w:p w14:paraId="225D872E" w14:textId="419ECE32"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40" w:history="1">
        <w:r w:rsidR="00610103" w:rsidRPr="00B074C4">
          <w:rPr>
            <w:rStyle w:val="Hyperlink"/>
            <w:noProof/>
            <w:lang w:val="en-GB"/>
          </w:rPr>
          <w:t>THE INTERNATIONAL COSPAS</w:t>
        </w:r>
        <w:r w:rsidR="00610103" w:rsidRPr="00B074C4">
          <w:rPr>
            <w:rStyle w:val="Hyperlink"/>
            <w:noProof/>
            <w:lang w:val="en-GB"/>
          </w:rPr>
          <w:noBreakHyphen/>
          <w:t>SARSAT PROGRAMME AGREEMENT (COS-SAR 1988)</w:t>
        </w:r>
        <w:r w:rsidR="00610103">
          <w:rPr>
            <w:noProof/>
            <w:webHidden/>
          </w:rPr>
          <w:tab/>
        </w:r>
        <w:r w:rsidR="00610103">
          <w:rPr>
            <w:noProof/>
            <w:webHidden/>
          </w:rPr>
          <w:fldChar w:fldCharType="begin"/>
        </w:r>
        <w:r w:rsidR="00610103">
          <w:rPr>
            <w:noProof/>
            <w:webHidden/>
          </w:rPr>
          <w:instrText xml:space="preserve"> PAGEREF _Toc84950240 \h </w:instrText>
        </w:r>
        <w:r w:rsidR="00610103">
          <w:rPr>
            <w:noProof/>
            <w:webHidden/>
          </w:rPr>
        </w:r>
        <w:r w:rsidR="00610103">
          <w:rPr>
            <w:noProof/>
            <w:webHidden/>
          </w:rPr>
          <w:fldChar w:fldCharType="separate"/>
        </w:r>
        <w:r w:rsidR="00B84443">
          <w:rPr>
            <w:noProof/>
            <w:webHidden/>
          </w:rPr>
          <w:t>474</w:t>
        </w:r>
        <w:r w:rsidR="00610103">
          <w:rPr>
            <w:noProof/>
            <w:webHidden/>
          </w:rPr>
          <w:fldChar w:fldCharType="end"/>
        </w:r>
      </w:hyperlink>
    </w:p>
    <w:p w14:paraId="7917BFFE" w14:textId="6B88F691"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41" w:history="1">
        <w:r w:rsidR="00610103" w:rsidRPr="00B074C4">
          <w:rPr>
            <w:rStyle w:val="Hyperlink"/>
            <w:noProof/>
            <w:lang w:val="en-GB"/>
          </w:rPr>
          <w:t>INTERNATIONAL CONVENTION ON SALVAGE, 1989 (SALVAGE 1989)</w:t>
        </w:r>
        <w:r w:rsidR="00610103">
          <w:rPr>
            <w:noProof/>
            <w:webHidden/>
          </w:rPr>
          <w:tab/>
        </w:r>
        <w:r w:rsidR="00610103">
          <w:rPr>
            <w:noProof/>
            <w:webHidden/>
          </w:rPr>
          <w:fldChar w:fldCharType="begin"/>
        </w:r>
        <w:r w:rsidR="00610103">
          <w:rPr>
            <w:noProof/>
            <w:webHidden/>
          </w:rPr>
          <w:instrText xml:space="preserve"> PAGEREF _Toc84950241 \h </w:instrText>
        </w:r>
        <w:r w:rsidR="00610103">
          <w:rPr>
            <w:noProof/>
            <w:webHidden/>
          </w:rPr>
        </w:r>
        <w:r w:rsidR="00610103">
          <w:rPr>
            <w:noProof/>
            <w:webHidden/>
          </w:rPr>
          <w:fldChar w:fldCharType="separate"/>
        </w:r>
        <w:r w:rsidR="00B84443">
          <w:rPr>
            <w:noProof/>
            <w:webHidden/>
          </w:rPr>
          <w:t>478</w:t>
        </w:r>
        <w:r w:rsidR="00610103">
          <w:rPr>
            <w:noProof/>
            <w:webHidden/>
          </w:rPr>
          <w:fldChar w:fldCharType="end"/>
        </w:r>
      </w:hyperlink>
    </w:p>
    <w:p w14:paraId="1F2D7863" w14:textId="35023C50"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42" w:history="1">
        <w:r w:rsidR="00610103" w:rsidRPr="00B074C4">
          <w:rPr>
            <w:rStyle w:val="Hyperlink"/>
            <w:noProof/>
            <w:lang w:val="en-GB"/>
          </w:rPr>
          <w:t>INTERNATIONAL CONVENTION ON OIL POLLUTION PREPAREDNESS, RESPONSE AND CO</w:t>
        </w:r>
        <w:r w:rsidR="00610103" w:rsidRPr="00B074C4">
          <w:rPr>
            <w:rStyle w:val="Hyperlink"/>
            <w:noProof/>
            <w:lang w:val="en-GB"/>
          </w:rPr>
          <w:noBreakHyphen/>
          <w:t>OPERATION, 1990 (OPRC 1990)</w:t>
        </w:r>
        <w:r w:rsidR="00610103">
          <w:rPr>
            <w:noProof/>
            <w:webHidden/>
          </w:rPr>
          <w:tab/>
        </w:r>
        <w:r w:rsidR="00610103">
          <w:rPr>
            <w:noProof/>
            <w:webHidden/>
          </w:rPr>
          <w:fldChar w:fldCharType="begin"/>
        </w:r>
        <w:r w:rsidR="00610103">
          <w:rPr>
            <w:noProof/>
            <w:webHidden/>
          </w:rPr>
          <w:instrText xml:space="preserve"> PAGEREF _Toc84950242 \h </w:instrText>
        </w:r>
        <w:r w:rsidR="00610103">
          <w:rPr>
            <w:noProof/>
            <w:webHidden/>
          </w:rPr>
        </w:r>
        <w:r w:rsidR="00610103">
          <w:rPr>
            <w:noProof/>
            <w:webHidden/>
          </w:rPr>
          <w:fldChar w:fldCharType="separate"/>
        </w:r>
        <w:r w:rsidR="00B84443">
          <w:rPr>
            <w:noProof/>
            <w:webHidden/>
          </w:rPr>
          <w:t>489</w:t>
        </w:r>
        <w:r w:rsidR="00610103">
          <w:rPr>
            <w:noProof/>
            <w:webHidden/>
          </w:rPr>
          <w:fldChar w:fldCharType="end"/>
        </w:r>
      </w:hyperlink>
    </w:p>
    <w:p w14:paraId="2E7028A3" w14:textId="2B4B8062"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43" w:history="1">
        <w:r w:rsidR="00610103" w:rsidRPr="00B074C4">
          <w:rPr>
            <w:rStyle w:val="Hyperlink"/>
            <w:noProof/>
            <w:lang w:val="en-GB"/>
          </w:rPr>
          <w:t>PROTOCOL ON PREPAREDNESS, RESPONSE AND CO-OPERATION TO POLLUTION INCIDENTS BY HAZARDOUS AND NOXIOUS SUBSTANCES, 2000 (OPRC-HNS 2000)</w:t>
        </w:r>
        <w:r w:rsidR="00610103">
          <w:rPr>
            <w:noProof/>
            <w:webHidden/>
          </w:rPr>
          <w:tab/>
        </w:r>
        <w:r w:rsidR="00610103">
          <w:rPr>
            <w:noProof/>
            <w:webHidden/>
          </w:rPr>
          <w:fldChar w:fldCharType="begin"/>
        </w:r>
        <w:r w:rsidR="00610103">
          <w:rPr>
            <w:noProof/>
            <w:webHidden/>
          </w:rPr>
          <w:instrText xml:space="preserve"> PAGEREF _Toc84950243 \h </w:instrText>
        </w:r>
        <w:r w:rsidR="00610103">
          <w:rPr>
            <w:noProof/>
            <w:webHidden/>
          </w:rPr>
        </w:r>
        <w:r w:rsidR="00610103">
          <w:rPr>
            <w:noProof/>
            <w:webHidden/>
          </w:rPr>
          <w:fldChar w:fldCharType="separate"/>
        </w:r>
        <w:r w:rsidR="00B84443">
          <w:rPr>
            <w:noProof/>
            <w:webHidden/>
          </w:rPr>
          <w:t>494</w:t>
        </w:r>
        <w:r w:rsidR="00610103">
          <w:rPr>
            <w:noProof/>
            <w:webHidden/>
          </w:rPr>
          <w:fldChar w:fldCharType="end"/>
        </w:r>
      </w:hyperlink>
    </w:p>
    <w:p w14:paraId="1FD3B14F" w14:textId="4558EFF0"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44" w:history="1">
        <w:r w:rsidR="00610103" w:rsidRPr="00B074C4">
          <w:rPr>
            <w:rStyle w:val="Hyperlink"/>
            <w:noProof/>
            <w:lang w:val="en-GB"/>
          </w:rPr>
          <w:t>TORREMOLINOS PROTOCOL OF 1993 RELATING TO THE TORREMOLINOS INTERNATIONAL CONVENTION FOR THE SAFETY OF FISHING VESSELS, 1977 (SFV PROT 1993)</w:t>
        </w:r>
        <w:r w:rsidR="00610103">
          <w:rPr>
            <w:noProof/>
            <w:webHidden/>
          </w:rPr>
          <w:tab/>
        </w:r>
        <w:r w:rsidR="00610103">
          <w:rPr>
            <w:noProof/>
            <w:webHidden/>
          </w:rPr>
          <w:fldChar w:fldCharType="begin"/>
        </w:r>
        <w:r w:rsidR="00610103">
          <w:rPr>
            <w:noProof/>
            <w:webHidden/>
          </w:rPr>
          <w:instrText xml:space="preserve"> PAGEREF _Toc84950244 \h </w:instrText>
        </w:r>
        <w:r w:rsidR="00610103">
          <w:rPr>
            <w:noProof/>
            <w:webHidden/>
          </w:rPr>
        </w:r>
        <w:r w:rsidR="00610103">
          <w:rPr>
            <w:noProof/>
            <w:webHidden/>
          </w:rPr>
          <w:fldChar w:fldCharType="separate"/>
        </w:r>
        <w:r w:rsidR="00B84443">
          <w:rPr>
            <w:noProof/>
            <w:webHidden/>
          </w:rPr>
          <w:t>496</w:t>
        </w:r>
        <w:r w:rsidR="00610103">
          <w:rPr>
            <w:noProof/>
            <w:webHidden/>
          </w:rPr>
          <w:fldChar w:fldCharType="end"/>
        </w:r>
      </w:hyperlink>
    </w:p>
    <w:p w14:paraId="1745F11A" w14:textId="29D0F2CA"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45" w:history="1">
        <w:r w:rsidR="00610103" w:rsidRPr="00B074C4">
          <w:rPr>
            <w:rStyle w:val="Hyperlink"/>
            <w:noProof/>
          </w:rPr>
          <w:t>CAPE TOWN AGREEMENT OF 2012 ON THE IMPLEMENTATION OF THE PROVISIONS OF THE TORREMOLINOS PROTOCOL OF 1993 RELATING  TO THE TORREMOLINOS INTERNATIONAL CONVENTION FOR  THE SAFETY OF FISHING VESSELS, 1977</w:t>
        </w:r>
        <w:r w:rsidR="00610103">
          <w:rPr>
            <w:noProof/>
            <w:webHidden/>
          </w:rPr>
          <w:tab/>
        </w:r>
        <w:r w:rsidR="00610103">
          <w:rPr>
            <w:noProof/>
            <w:webHidden/>
          </w:rPr>
          <w:fldChar w:fldCharType="begin"/>
        </w:r>
        <w:r w:rsidR="00610103">
          <w:rPr>
            <w:noProof/>
            <w:webHidden/>
          </w:rPr>
          <w:instrText xml:space="preserve"> PAGEREF _Toc84950245 \h </w:instrText>
        </w:r>
        <w:r w:rsidR="00610103">
          <w:rPr>
            <w:noProof/>
            <w:webHidden/>
          </w:rPr>
        </w:r>
        <w:r w:rsidR="00610103">
          <w:rPr>
            <w:noProof/>
            <w:webHidden/>
          </w:rPr>
          <w:fldChar w:fldCharType="separate"/>
        </w:r>
        <w:r w:rsidR="00B84443">
          <w:rPr>
            <w:noProof/>
            <w:webHidden/>
          </w:rPr>
          <w:t>498</w:t>
        </w:r>
        <w:r w:rsidR="00610103">
          <w:rPr>
            <w:noProof/>
            <w:webHidden/>
          </w:rPr>
          <w:fldChar w:fldCharType="end"/>
        </w:r>
      </w:hyperlink>
    </w:p>
    <w:p w14:paraId="713F3E45" w14:textId="056AE8E2"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46" w:history="1">
        <w:r w:rsidR="00610103" w:rsidRPr="00B074C4">
          <w:rPr>
            <w:rStyle w:val="Hyperlink"/>
            <w:noProof/>
            <w:spacing w:val="-10"/>
            <w:lang w:val="en-GB"/>
          </w:rPr>
          <w:t>INTERNATIONAL CONVENTION ON LIABILITY AND COMPENSATION FOR DAMAGE IN CONNECTION WITH THE CARRIAGE OF HAZARDOUS AND NOXIOUS SUBSTANCES BY SEA, 1996 (HNS 1996)</w:t>
        </w:r>
        <w:r w:rsidR="00610103">
          <w:rPr>
            <w:noProof/>
            <w:webHidden/>
          </w:rPr>
          <w:tab/>
        </w:r>
        <w:r w:rsidR="00610103">
          <w:rPr>
            <w:noProof/>
            <w:webHidden/>
          </w:rPr>
          <w:fldChar w:fldCharType="begin"/>
        </w:r>
        <w:r w:rsidR="00610103">
          <w:rPr>
            <w:noProof/>
            <w:webHidden/>
          </w:rPr>
          <w:instrText xml:space="preserve"> PAGEREF _Toc84950246 \h </w:instrText>
        </w:r>
        <w:r w:rsidR="00610103">
          <w:rPr>
            <w:noProof/>
            <w:webHidden/>
          </w:rPr>
        </w:r>
        <w:r w:rsidR="00610103">
          <w:rPr>
            <w:noProof/>
            <w:webHidden/>
          </w:rPr>
          <w:fldChar w:fldCharType="separate"/>
        </w:r>
        <w:r w:rsidR="00B84443">
          <w:rPr>
            <w:noProof/>
            <w:webHidden/>
          </w:rPr>
          <w:t>503</w:t>
        </w:r>
        <w:r w:rsidR="00610103">
          <w:rPr>
            <w:noProof/>
            <w:webHidden/>
          </w:rPr>
          <w:fldChar w:fldCharType="end"/>
        </w:r>
      </w:hyperlink>
    </w:p>
    <w:p w14:paraId="2244D661" w14:textId="2C0DC5F4"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47" w:history="1">
        <w:r w:rsidR="00610103" w:rsidRPr="00B074C4">
          <w:rPr>
            <w:rStyle w:val="Hyperlink"/>
            <w:noProof/>
          </w:rPr>
          <w:t>PROTOCOL OF 2010 TO THE INTERNATIONAL CONVENTION ON LIABILITY AND COMPENSATION FOR DAMAGE IN CONNECTION WITH THE CARRIAGE OF</w:t>
        </w:r>
        <w:r w:rsidR="00610103">
          <w:rPr>
            <w:noProof/>
            <w:webHidden/>
          </w:rPr>
          <w:tab/>
        </w:r>
        <w:r w:rsidR="00610103">
          <w:rPr>
            <w:noProof/>
            <w:webHidden/>
          </w:rPr>
          <w:fldChar w:fldCharType="begin"/>
        </w:r>
        <w:r w:rsidR="00610103">
          <w:rPr>
            <w:noProof/>
            <w:webHidden/>
          </w:rPr>
          <w:instrText xml:space="preserve"> PAGEREF _Toc84950247 \h </w:instrText>
        </w:r>
        <w:r w:rsidR="00610103">
          <w:rPr>
            <w:noProof/>
            <w:webHidden/>
          </w:rPr>
        </w:r>
        <w:r w:rsidR="00610103">
          <w:rPr>
            <w:noProof/>
            <w:webHidden/>
          </w:rPr>
          <w:fldChar w:fldCharType="separate"/>
        </w:r>
        <w:r w:rsidR="00B84443">
          <w:rPr>
            <w:noProof/>
            <w:webHidden/>
          </w:rPr>
          <w:t>506</w:t>
        </w:r>
        <w:r w:rsidR="00610103">
          <w:rPr>
            <w:noProof/>
            <w:webHidden/>
          </w:rPr>
          <w:fldChar w:fldCharType="end"/>
        </w:r>
      </w:hyperlink>
    </w:p>
    <w:p w14:paraId="45E0FDB6" w14:textId="0DD5F1F2"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48" w:history="1">
        <w:r w:rsidR="00610103" w:rsidRPr="00B074C4">
          <w:rPr>
            <w:rStyle w:val="Hyperlink"/>
            <w:noProof/>
          </w:rPr>
          <w:t>HAZARDOUS AND NOXIOUS SUBSTANCES BY SEA, 1996 (HNS PROT 2010)</w:t>
        </w:r>
        <w:r w:rsidR="00610103">
          <w:rPr>
            <w:noProof/>
            <w:webHidden/>
          </w:rPr>
          <w:tab/>
        </w:r>
        <w:r w:rsidR="00610103">
          <w:rPr>
            <w:noProof/>
            <w:webHidden/>
          </w:rPr>
          <w:fldChar w:fldCharType="begin"/>
        </w:r>
        <w:r w:rsidR="00610103">
          <w:rPr>
            <w:noProof/>
            <w:webHidden/>
          </w:rPr>
          <w:instrText xml:space="preserve"> PAGEREF _Toc84950248 \h </w:instrText>
        </w:r>
        <w:r w:rsidR="00610103">
          <w:rPr>
            <w:noProof/>
            <w:webHidden/>
          </w:rPr>
        </w:r>
        <w:r w:rsidR="00610103">
          <w:rPr>
            <w:noProof/>
            <w:webHidden/>
          </w:rPr>
          <w:fldChar w:fldCharType="separate"/>
        </w:r>
        <w:r w:rsidR="00B84443">
          <w:rPr>
            <w:noProof/>
            <w:webHidden/>
          </w:rPr>
          <w:t>506</w:t>
        </w:r>
        <w:r w:rsidR="00610103">
          <w:rPr>
            <w:noProof/>
            <w:webHidden/>
          </w:rPr>
          <w:fldChar w:fldCharType="end"/>
        </w:r>
      </w:hyperlink>
    </w:p>
    <w:p w14:paraId="63720AFA" w14:textId="603FF8F2"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49" w:history="1">
        <w:r w:rsidR="00610103" w:rsidRPr="00B074C4">
          <w:rPr>
            <w:rStyle w:val="Hyperlink"/>
            <w:noProof/>
          </w:rPr>
          <w:t>INTERNATIONAL CONVENTION ON CIVIL LIABILITY FOR BUNKER OIL  POLLUTION DAMAGE, 2001(BUNKERS 2001)</w:t>
        </w:r>
        <w:r w:rsidR="00610103">
          <w:rPr>
            <w:noProof/>
            <w:webHidden/>
          </w:rPr>
          <w:tab/>
        </w:r>
        <w:r w:rsidR="00610103">
          <w:rPr>
            <w:noProof/>
            <w:webHidden/>
          </w:rPr>
          <w:fldChar w:fldCharType="begin"/>
        </w:r>
        <w:r w:rsidR="00610103">
          <w:rPr>
            <w:noProof/>
            <w:webHidden/>
          </w:rPr>
          <w:instrText xml:space="preserve"> PAGEREF _Toc84950249 \h </w:instrText>
        </w:r>
        <w:r w:rsidR="00610103">
          <w:rPr>
            <w:noProof/>
            <w:webHidden/>
          </w:rPr>
        </w:r>
        <w:r w:rsidR="00610103">
          <w:rPr>
            <w:noProof/>
            <w:webHidden/>
          </w:rPr>
          <w:fldChar w:fldCharType="separate"/>
        </w:r>
        <w:r w:rsidR="00B84443">
          <w:rPr>
            <w:noProof/>
            <w:webHidden/>
          </w:rPr>
          <w:t>509</w:t>
        </w:r>
        <w:r w:rsidR="00610103">
          <w:rPr>
            <w:noProof/>
            <w:webHidden/>
          </w:rPr>
          <w:fldChar w:fldCharType="end"/>
        </w:r>
      </w:hyperlink>
    </w:p>
    <w:p w14:paraId="291C0D30" w14:textId="1D52DFC0"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50" w:history="1">
        <w:r w:rsidR="00610103" w:rsidRPr="00B074C4">
          <w:rPr>
            <w:rStyle w:val="Hyperlink"/>
            <w:noProof/>
            <w:lang w:val="en-GB"/>
          </w:rPr>
          <w:t>INTERNATIONAL CONVENTION ON THE CONTROL OF HARMFUL ANTI</w:t>
        </w:r>
        <w:r w:rsidR="00610103" w:rsidRPr="00B074C4">
          <w:rPr>
            <w:rStyle w:val="Hyperlink"/>
            <w:noProof/>
            <w:lang w:val="en-GB"/>
          </w:rPr>
          <w:noBreakHyphen/>
          <w:t>FOULING SYSTEMS ON SHIPS, 2001 (AFS 2001)</w:t>
        </w:r>
        <w:r w:rsidR="00610103">
          <w:rPr>
            <w:noProof/>
            <w:webHidden/>
          </w:rPr>
          <w:tab/>
        </w:r>
        <w:r w:rsidR="00610103">
          <w:rPr>
            <w:noProof/>
            <w:webHidden/>
          </w:rPr>
          <w:fldChar w:fldCharType="begin"/>
        </w:r>
        <w:r w:rsidR="00610103">
          <w:rPr>
            <w:noProof/>
            <w:webHidden/>
          </w:rPr>
          <w:instrText xml:space="preserve"> PAGEREF _Toc84950250 \h </w:instrText>
        </w:r>
        <w:r w:rsidR="00610103">
          <w:rPr>
            <w:noProof/>
            <w:webHidden/>
          </w:rPr>
        </w:r>
        <w:r w:rsidR="00610103">
          <w:rPr>
            <w:noProof/>
            <w:webHidden/>
          </w:rPr>
          <w:fldChar w:fldCharType="separate"/>
        </w:r>
        <w:r w:rsidR="00B84443">
          <w:rPr>
            <w:noProof/>
            <w:webHidden/>
          </w:rPr>
          <w:t>519</w:t>
        </w:r>
        <w:r w:rsidR="00610103">
          <w:rPr>
            <w:noProof/>
            <w:webHidden/>
          </w:rPr>
          <w:fldChar w:fldCharType="end"/>
        </w:r>
      </w:hyperlink>
    </w:p>
    <w:p w14:paraId="3432A149" w14:textId="38014109"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51" w:history="1">
        <w:r w:rsidR="00610103" w:rsidRPr="00B074C4">
          <w:rPr>
            <w:rStyle w:val="Hyperlink"/>
            <w:noProof/>
            <w:lang w:val="en-GB"/>
          </w:rPr>
          <w:t>INTERNATIONAL CONVENTION FOR THE CONTROL AND MANAGEMENT OF SHIPS’ BALLAST WATER AND SEDIMENTS, 2004 (BWM 2004)</w:t>
        </w:r>
        <w:r w:rsidR="00610103">
          <w:rPr>
            <w:noProof/>
            <w:webHidden/>
          </w:rPr>
          <w:tab/>
        </w:r>
        <w:r w:rsidR="00610103">
          <w:rPr>
            <w:noProof/>
            <w:webHidden/>
          </w:rPr>
          <w:fldChar w:fldCharType="begin"/>
        </w:r>
        <w:r w:rsidR="00610103">
          <w:rPr>
            <w:noProof/>
            <w:webHidden/>
          </w:rPr>
          <w:instrText xml:space="preserve"> PAGEREF _Toc84950251 \h </w:instrText>
        </w:r>
        <w:r w:rsidR="00610103">
          <w:rPr>
            <w:noProof/>
            <w:webHidden/>
          </w:rPr>
        </w:r>
        <w:r w:rsidR="00610103">
          <w:rPr>
            <w:noProof/>
            <w:webHidden/>
          </w:rPr>
          <w:fldChar w:fldCharType="separate"/>
        </w:r>
        <w:r w:rsidR="00B84443">
          <w:rPr>
            <w:noProof/>
            <w:webHidden/>
          </w:rPr>
          <w:t>526</w:t>
        </w:r>
        <w:r w:rsidR="00610103">
          <w:rPr>
            <w:noProof/>
            <w:webHidden/>
          </w:rPr>
          <w:fldChar w:fldCharType="end"/>
        </w:r>
      </w:hyperlink>
    </w:p>
    <w:p w14:paraId="156245DD" w14:textId="6D7A2E39"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52" w:history="1">
        <w:r w:rsidR="00610103" w:rsidRPr="00B074C4">
          <w:rPr>
            <w:rStyle w:val="Hyperlink"/>
            <w:bCs/>
            <w:lang w:val="en-GB"/>
          </w:rPr>
          <w:t>(1)   2018 ((regulations A-1 and D-3 ─ Code for Approval of Ballast Water Management Systems (BWMS Code))) Amendments (MEPC.296(72))</w:t>
        </w:r>
        <w:r w:rsidR="00610103">
          <w:rPr>
            <w:webHidden/>
          </w:rPr>
          <w:tab/>
        </w:r>
        <w:r w:rsidR="00610103">
          <w:rPr>
            <w:webHidden/>
          </w:rPr>
          <w:fldChar w:fldCharType="begin"/>
        </w:r>
        <w:r w:rsidR="00610103">
          <w:rPr>
            <w:webHidden/>
          </w:rPr>
          <w:instrText xml:space="preserve"> PAGEREF _Toc84950252 \h </w:instrText>
        </w:r>
        <w:r w:rsidR="00610103">
          <w:rPr>
            <w:webHidden/>
          </w:rPr>
        </w:r>
        <w:r w:rsidR="00610103">
          <w:rPr>
            <w:webHidden/>
          </w:rPr>
          <w:fldChar w:fldCharType="separate"/>
        </w:r>
        <w:r w:rsidR="00B84443">
          <w:rPr>
            <w:webHidden/>
          </w:rPr>
          <w:t>533</w:t>
        </w:r>
        <w:r w:rsidR="00610103">
          <w:rPr>
            <w:webHidden/>
          </w:rPr>
          <w:fldChar w:fldCharType="end"/>
        </w:r>
      </w:hyperlink>
    </w:p>
    <w:p w14:paraId="761EE8AD" w14:textId="1ED342D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53" w:history="1">
        <w:r w:rsidR="00610103" w:rsidRPr="00B074C4">
          <w:rPr>
            <w:rStyle w:val="Hyperlink"/>
            <w:bCs/>
            <w:lang w:val="en-GB"/>
          </w:rPr>
          <w:t>(2)   2018 (regulation B-3 ─ Implementation schedule of ballast water management for ships) Amendments (MEPC.297(72))</w:t>
        </w:r>
        <w:r w:rsidR="00610103">
          <w:rPr>
            <w:webHidden/>
          </w:rPr>
          <w:tab/>
        </w:r>
        <w:r w:rsidR="00610103">
          <w:rPr>
            <w:webHidden/>
          </w:rPr>
          <w:fldChar w:fldCharType="begin"/>
        </w:r>
        <w:r w:rsidR="00610103">
          <w:rPr>
            <w:webHidden/>
          </w:rPr>
          <w:instrText xml:space="preserve"> PAGEREF _Toc84950253 \h </w:instrText>
        </w:r>
        <w:r w:rsidR="00610103">
          <w:rPr>
            <w:webHidden/>
          </w:rPr>
        </w:r>
        <w:r w:rsidR="00610103">
          <w:rPr>
            <w:webHidden/>
          </w:rPr>
          <w:fldChar w:fldCharType="separate"/>
        </w:r>
        <w:r w:rsidR="00B84443">
          <w:rPr>
            <w:webHidden/>
          </w:rPr>
          <w:t>533</w:t>
        </w:r>
        <w:r w:rsidR="00610103">
          <w:rPr>
            <w:webHidden/>
          </w:rPr>
          <w:fldChar w:fldCharType="end"/>
        </w:r>
      </w:hyperlink>
    </w:p>
    <w:p w14:paraId="1AD13A4C" w14:textId="2ECA5EE8"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54" w:history="1">
        <w:r w:rsidR="00610103" w:rsidRPr="00B074C4">
          <w:rPr>
            <w:rStyle w:val="Hyperlink"/>
            <w:bCs/>
            <w:lang w:val="en-GB"/>
          </w:rPr>
          <w:t>(3)   2018 (regulations E-1 and E-5 ─ Endorsements of additional surveys on the International Ballast Water Management Certificate) Amendments (MEPC.299(72))</w:t>
        </w:r>
        <w:r w:rsidR="00610103">
          <w:rPr>
            <w:webHidden/>
          </w:rPr>
          <w:tab/>
        </w:r>
        <w:r w:rsidR="00610103">
          <w:rPr>
            <w:webHidden/>
          </w:rPr>
          <w:fldChar w:fldCharType="begin"/>
        </w:r>
        <w:r w:rsidR="00610103">
          <w:rPr>
            <w:webHidden/>
          </w:rPr>
          <w:instrText xml:space="preserve"> PAGEREF _Toc84950254 \h </w:instrText>
        </w:r>
        <w:r w:rsidR="00610103">
          <w:rPr>
            <w:webHidden/>
          </w:rPr>
        </w:r>
        <w:r w:rsidR="00610103">
          <w:rPr>
            <w:webHidden/>
          </w:rPr>
          <w:fldChar w:fldCharType="separate"/>
        </w:r>
        <w:r w:rsidR="00B84443">
          <w:rPr>
            <w:webHidden/>
          </w:rPr>
          <w:t>533</w:t>
        </w:r>
        <w:r w:rsidR="00610103">
          <w:rPr>
            <w:webHidden/>
          </w:rPr>
          <w:fldChar w:fldCharType="end"/>
        </w:r>
      </w:hyperlink>
    </w:p>
    <w:p w14:paraId="67B63C6A" w14:textId="5315EB31"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55" w:history="1">
        <w:r w:rsidR="00610103" w:rsidRPr="00B074C4">
          <w:rPr>
            <w:rStyle w:val="Hyperlink"/>
            <w:bCs/>
            <w:lang w:val="en-GB"/>
          </w:rPr>
          <w:t>(4)   2020 (Commissioning testing of ballast water management systems and</w:t>
        </w:r>
        <w:r w:rsidR="00610103">
          <w:rPr>
            <w:webHidden/>
          </w:rPr>
          <w:tab/>
        </w:r>
        <w:r w:rsidR="00610103">
          <w:rPr>
            <w:webHidden/>
          </w:rPr>
          <w:fldChar w:fldCharType="begin"/>
        </w:r>
        <w:r w:rsidR="00610103">
          <w:rPr>
            <w:webHidden/>
          </w:rPr>
          <w:instrText xml:space="preserve"> PAGEREF _Toc84950255 \h </w:instrText>
        </w:r>
        <w:r w:rsidR="00610103">
          <w:rPr>
            <w:webHidden/>
          </w:rPr>
        </w:r>
        <w:r w:rsidR="00610103">
          <w:rPr>
            <w:webHidden/>
          </w:rPr>
          <w:fldChar w:fldCharType="separate"/>
        </w:r>
        <w:r w:rsidR="00B84443">
          <w:rPr>
            <w:webHidden/>
          </w:rPr>
          <w:t>533</w:t>
        </w:r>
        <w:r w:rsidR="00610103">
          <w:rPr>
            <w:webHidden/>
          </w:rPr>
          <w:fldChar w:fldCharType="end"/>
        </w:r>
      </w:hyperlink>
    </w:p>
    <w:p w14:paraId="5538A14C" w14:textId="31A0A7CD"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56" w:history="1">
        <w:r w:rsidR="00610103" w:rsidRPr="00B074C4">
          <w:rPr>
            <w:rStyle w:val="Hyperlink"/>
            <w:bCs/>
            <w:lang w:val="en-GB"/>
          </w:rPr>
          <w:t>form of the International Ballast Water Management Certificate) Amendments MEPC.325(75)</w:t>
        </w:r>
        <w:r w:rsidR="00610103">
          <w:rPr>
            <w:webHidden/>
          </w:rPr>
          <w:tab/>
        </w:r>
        <w:r w:rsidR="00610103">
          <w:rPr>
            <w:webHidden/>
          </w:rPr>
          <w:fldChar w:fldCharType="begin"/>
        </w:r>
        <w:r w:rsidR="00610103">
          <w:rPr>
            <w:webHidden/>
          </w:rPr>
          <w:instrText xml:space="preserve"> PAGEREF _Toc84950256 \h </w:instrText>
        </w:r>
        <w:r w:rsidR="00610103">
          <w:rPr>
            <w:webHidden/>
          </w:rPr>
        </w:r>
        <w:r w:rsidR="00610103">
          <w:rPr>
            <w:webHidden/>
          </w:rPr>
          <w:fldChar w:fldCharType="separate"/>
        </w:r>
        <w:r w:rsidR="00B84443">
          <w:rPr>
            <w:webHidden/>
          </w:rPr>
          <w:t>533</w:t>
        </w:r>
        <w:r w:rsidR="00610103">
          <w:rPr>
            <w:webHidden/>
          </w:rPr>
          <w:fldChar w:fldCharType="end"/>
        </w:r>
      </w:hyperlink>
    </w:p>
    <w:p w14:paraId="7890C4EF" w14:textId="1BF8C3E5"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57" w:history="1">
        <w:r w:rsidR="00610103" w:rsidRPr="00B074C4">
          <w:rPr>
            <w:rStyle w:val="Hyperlink"/>
            <w:noProof/>
            <w:lang w:val="en-GB"/>
          </w:rPr>
          <w:t>NAIROBI INTERNATIONAL CONVENTION ON THE REMOVAL OF WRECKS, 2007 (NAIROBI WRC 2007)</w:t>
        </w:r>
        <w:r w:rsidR="00610103">
          <w:rPr>
            <w:noProof/>
            <w:webHidden/>
          </w:rPr>
          <w:tab/>
        </w:r>
        <w:r w:rsidR="00610103">
          <w:rPr>
            <w:noProof/>
            <w:webHidden/>
          </w:rPr>
          <w:fldChar w:fldCharType="begin"/>
        </w:r>
        <w:r w:rsidR="00610103">
          <w:rPr>
            <w:noProof/>
            <w:webHidden/>
          </w:rPr>
          <w:instrText xml:space="preserve"> PAGEREF _Toc84950257 \h </w:instrText>
        </w:r>
        <w:r w:rsidR="00610103">
          <w:rPr>
            <w:noProof/>
            <w:webHidden/>
          </w:rPr>
        </w:r>
        <w:r w:rsidR="00610103">
          <w:rPr>
            <w:noProof/>
            <w:webHidden/>
          </w:rPr>
          <w:fldChar w:fldCharType="separate"/>
        </w:r>
        <w:r w:rsidR="00B84443">
          <w:rPr>
            <w:noProof/>
            <w:webHidden/>
          </w:rPr>
          <w:t>535</w:t>
        </w:r>
        <w:r w:rsidR="00610103">
          <w:rPr>
            <w:noProof/>
            <w:webHidden/>
          </w:rPr>
          <w:fldChar w:fldCharType="end"/>
        </w:r>
      </w:hyperlink>
    </w:p>
    <w:p w14:paraId="64E00D57" w14:textId="11997B1B"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58" w:history="1">
        <w:r w:rsidR="00610103" w:rsidRPr="00B074C4">
          <w:rPr>
            <w:rStyle w:val="Hyperlink"/>
            <w:noProof/>
          </w:rPr>
          <w:t>HONG KONG INTERNATIONAL CONVENTION FOR THE SAFE AND ENVIRONMENTALLY SOUND RECYCLING OF SHIPS, 2009</w:t>
        </w:r>
        <w:r w:rsidR="00610103" w:rsidRPr="00B074C4">
          <w:rPr>
            <w:rStyle w:val="Hyperlink"/>
            <w:noProof/>
            <w:lang w:val="en-GB"/>
          </w:rPr>
          <w:t xml:space="preserve"> </w:t>
        </w:r>
        <w:r w:rsidR="00610103" w:rsidRPr="00B074C4">
          <w:rPr>
            <w:rStyle w:val="Hyperlink"/>
            <w:noProof/>
          </w:rPr>
          <w:t>(HONG KONG CONVENTION)</w:t>
        </w:r>
        <w:r w:rsidR="00610103">
          <w:rPr>
            <w:noProof/>
            <w:webHidden/>
          </w:rPr>
          <w:tab/>
        </w:r>
        <w:r w:rsidR="00610103">
          <w:rPr>
            <w:noProof/>
            <w:webHidden/>
          </w:rPr>
          <w:fldChar w:fldCharType="begin"/>
        </w:r>
        <w:r w:rsidR="00610103">
          <w:rPr>
            <w:noProof/>
            <w:webHidden/>
          </w:rPr>
          <w:instrText xml:space="preserve"> PAGEREF _Toc84950258 \h </w:instrText>
        </w:r>
        <w:r w:rsidR="00610103">
          <w:rPr>
            <w:noProof/>
            <w:webHidden/>
          </w:rPr>
        </w:r>
        <w:r w:rsidR="00610103">
          <w:rPr>
            <w:noProof/>
            <w:webHidden/>
          </w:rPr>
          <w:fldChar w:fldCharType="separate"/>
        </w:r>
        <w:r w:rsidR="00B84443">
          <w:rPr>
            <w:noProof/>
            <w:webHidden/>
          </w:rPr>
          <w:t>541</w:t>
        </w:r>
        <w:r w:rsidR="00610103">
          <w:rPr>
            <w:noProof/>
            <w:webHidden/>
          </w:rPr>
          <w:fldChar w:fldCharType="end"/>
        </w:r>
      </w:hyperlink>
    </w:p>
    <w:p w14:paraId="026CC103" w14:textId="5458E6DC"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59" w:history="1">
        <w:r w:rsidR="00610103" w:rsidRPr="00B074C4">
          <w:rPr>
            <w:rStyle w:val="Hyperlink"/>
            <w:noProof/>
            <w:lang w:val="en-GB"/>
          </w:rPr>
          <w:t>CONVENTION ON THE PREVENTION OF MARINE POLLUTION BY DUMPING OF WASTES AND OTHER MATTER, 1972, AS AMENDED (LC 1972)</w:t>
        </w:r>
        <w:r w:rsidR="00610103" w:rsidRPr="00B074C4">
          <w:rPr>
            <w:rStyle w:val="Hyperlink"/>
            <w:noProof/>
            <w:vertAlign w:val="superscript"/>
            <w:lang w:val="en-GB"/>
          </w:rPr>
          <w:t>1</w:t>
        </w:r>
        <w:r w:rsidR="00610103">
          <w:rPr>
            <w:noProof/>
            <w:webHidden/>
          </w:rPr>
          <w:tab/>
        </w:r>
        <w:r w:rsidR="00610103">
          <w:rPr>
            <w:noProof/>
            <w:webHidden/>
          </w:rPr>
          <w:fldChar w:fldCharType="begin"/>
        </w:r>
        <w:r w:rsidR="00610103">
          <w:rPr>
            <w:noProof/>
            <w:webHidden/>
          </w:rPr>
          <w:instrText xml:space="preserve"> PAGEREF _Toc84950259 \h </w:instrText>
        </w:r>
        <w:r w:rsidR="00610103">
          <w:rPr>
            <w:noProof/>
            <w:webHidden/>
          </w:rPr>
        </w:r>
        <w:r w:rsidR="00610103">
          <w:rPr>
            <w:noProof/>
            <w:webHidden/>
          </w:rPr>
          <w:fldChar w:fldCharType="separate"/>
        </w:r>
        <w:r w:rsidR="00B84443">
          <w:rPr>
            <w:noProof/>
            <w:webHidden/>
          </w:rPr>
          <w:t>547</w:t>
        </w:r>
        <w:r w:rsidR="00610103">
          <w:rPr>
            <w:noProof/>
            <w:webHidden/>
          </w:rPr>
          <w:fldChar w:fldCharType="end"/>
        </w:r>
      </w:hyperlink>
    </w:p>
    <w:p w14:paraId="213553FA" w14:textId="40D96632"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260" w:history="1">
        <w:r w:rsidR="00610103" w:rsidRPr="00B074C4">
          <w:rPr>
            <w:rStyle w:val="Hyperlink"/>
            <w:b/>
            <w:noProof/>
            <w:lang w:val="en-GB"/>
          </w:rPr>
          <w:t>A.  Amendments to the Convention</w:t>
        </w:r>
        <w:r w:rsidR="00610103">
          <w:rPr>
            <w:noProof/>
            <w:webHidden/>
          </w:rPr>
          <w:tab/>
        </w:r>
        <w:r w:rsidR="00610103">
          <w:rPr>
            <w:noProof/>
            <w:webHidden/>
          </w:rPr>
          <w:fldChar w:fldCharType="begin"/>
        </w:r>
        <w:r w:rsidR="00610103">
          <w:rPr>
            <w:noProof/>
            <w:webHidden/>
          </w:rPr>
          <w:instrText xml:space="preserve"> PAGEREF _Toc84950260 \h </w:instrText>
        </w:r>
        <w:r w:rsidR="00610103">
          <w:rPr>
            <w:noProof/>
            <w:webHidden/>
          </w:rPr>
        </w:r>
        <w:r w:rsidR="00610103">
          <w:rPr>
            <w:noProof/>
            <w:webHidden/>
          </w:rPr>
          <w:fldChar w:fldCharType="separate"/>
        </w:r>
        <w:r w:rsidR="00B84443">
          <w:rPr>
            <w:noProof/>
            <w:webHidden/>
          </w:rPr>
          <w:t>552</w:t>
        </w:r>
        <w:r w:rsidR="00610103">
          <w:rPr>
            <w:noProof/>
            <w:webHidden/>
          </w:rPr>
          <w:fldChar w:fldCharType="end"/>
        </w:r>
      </w:hyperlink>
    </w:p>
    <w:p w14:paraId="15E36708" w14:textId="7D6E6FCA" w:rsidR="00610103" w:rsidRDefault="00A9192C">
      <w:pPr>
        <w:pStyle w:val="TOC3"/>
        <w:tabs>
          <w:tab w:val="right" w:leader="dot" w:pos="9685"/>
        </w:tabs>
        <w:rPr>
          <w:rFonts w:asciiTheme="minorHAnsi" w:eastAsiaTheme="minorEastAsia" w:hAnsiTheme="minorHAnsi" w:cstheme="minorBidi"/>
          <w:iCs w:val="0"/>
          <w:noProof/>
          <w:snapToGrid/>
          <w:sz w:val="22"/>
          <w:szCs w:val="22"/>
          <w:lang w:val="en-GB" w:eastAsia="en-GB"/>
        </w:rPr>
      </w:pPr>
      <w:hyperlink w:anchor="_Toc84950261" w:history="1">
        <w:r w:rsidR="00610103" w:rsidRPr="00B074C4">
          <w:rPr>
            <w:rStyle w:val="Hyperlink"/>
            <w:b/>
            <w:noProof/>
            <w:lang w:val="en-GB"/>
          </w:rPr>
          <w:t>B.  Amendments to the Annexes</w:t>
        </w:r>
        <w:r w:rsidR="00610103">
          <w:rPr>
            <w:noProof/>
            <w:webHidden/>
          </w:rPr>
          <w:tab/>
        </w:r>
        <w:r w:rsidR="00610103">
          <w:rPr>
            <w:noProof/>
            <w:webHidden/>
          </w:rPr>
          <w:fldChar w:fldCharType="begin"/>
        </w:r>
        <w:r w:rsidR="00610103">
          <w:rPr>
            <w:noProof/>
            <w:webHidden/>
          </w:rPr>
          <w:instrText xml:space="preserve"> PAGEREF _Toc84950261 \h </w:instrText>
        </w:r>
        <w:r w:rsidR="00610103">
          <w:rPr>
            <w:noProof/>
            <w:webHidden/>
          </w:rPr>
        </w:r>
        <w:r w:rsidR="00610103">
          <w:rPr>
            <w:noProof/>
            <w:webHidden/>
          </w:rPr>
          <w:fldChar w:fldCharType="separate"/>
        </w:r>
        <w:r w:rsidR="00B84443">
          <w:rPr>
            <w:noProof/>
            <w:webHidden/>
          </w:rPr>
          <w:t>554</w:t>
        </w:r>
        <w:r w:rsidR="00610103">
          <w:rPr>
            <w:noProof/>
            <w:webHidden/>
          </w:rPr>
          <w:fldChar w:fldCharType="end"/>
        </w:r>
      </w:hyperlink>
    </w:p>
    <w:p w14:paraId="4FF453C7" w14:textId="37F8A450" w:rsidR="00610103" w:rsidRDefault="00A9192C">
      <w:pPr>
        <w:pStyle w:val="TOC1"/>
        <w:rPr>
          <w:rFonts w:asciiTheme="minorHAnsi" w:eastAsiaTheme="minorEastAsia" w:hAnsiTheme="minorHAnsi" w:cstheme="minorBidi"/>
          <w:b w:val="0"/>
          <w:bCs w:val="0"/>
          <w:caps w:val="0"/>
          <w:noProof/>
          <w:snapToGrid/>
          <w:sz w:val="22"/>
          <w:szCs w:val="22"/>
          <w:lang w:val="en-GB" w:eastAsia="en-GB"/>
        </w:rPr>
      </w:pPr>
      <w:hyperlink w:anchor="_Toc84950262" w:history="1">
        <w:r w:rsidR="00610103" w:rsidRPr="00B074C4">
          <w:rPr>
            <w:rStyle w:val="Hyperlink"/>
            <w:noProof/>
          </w:rPr>
          <w:t>1996 PROTOCOL TO THE CONVENTION ON THE PREVENTION OF MARINE POLLUTION BY DUMPING OF WASTES AND OTHER MATTER, 1972 (LC PROT 1996)</w:t>
        </w:r>
        <w:r w:rsidR="00610103">
          <w:rPr>
            <w:noProof/>
            <w:webHidden/>
          </w:rPr>
          <w:tab/>
        </w:r>
        <w:r w:rsidR="00610103">
          <w:rPr>
            <w:noProof/>
            <w:webHidden/>
          </w:rPr>
          <w:fldChar w:fldCharType="begin"/>
        </w:r>
        <w:r w:rsidR="00610103">
          <w:rPr>
            <w:noProof/>
            <w:webHidden/>
          </w:rPr>
          <w:instrText xml:space="preserve"> PAGEREF _Toc84950262 \h </w:instrText>
        </w:r>
        <w:r w:rsidR="00610103">
          <w:rPr>
            <w:noProof/>
            <w:webHidden/>
          </w:rPr>
        </w:r>
        <w:r w:rsidR="00610103">
          <w:rPr>
            <w:noProof/>
            <w:webHidden/>
          </w:rPr>
          <w:fldChar w:fldCharType="separate"/>
        </w:r>
        <w:r w:rsidR="00B84443">
          <w:rPr>
            <w:noProof/>
            <w:webHidden/>
          </w:rPr>
          <w:t>559</w:t>
        </w:r>
        <w:r w:rsidR="00610103">
          <w:rPr>
            <w:noProof/>
            <w:webHidden/>
          </w:rPr>
          <w:fldChar w:fldCharType="end"/>
        </w:r>
      </w:hyperlink>
    </w:p>
    <w:p w14:paraId="6B3EEA22" w14:textId="012F1E23"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63" w:history="1">
        <w:r w:rsidR="00610103" w:rsidRPr="00B074C4">
          <w:rPr>
            <w:rStyle w:val="Hyperlink"/>
            <w:lang w:val="en-GB"/>
          </w:rPr>
          <w:t>(1)   2006 (Annex I) amendments (LP.1(1))</w:t>
        </w:r>
        <w:r w:rsidR="00610103">
          <w:rPr>
            <w:webHidden/>
          </w:rPr>
          <w:tab/>
        </w:r>
        <w:r w:rsidR="00610103">
          <w:rPr>
            <w:webHidden/>
          </w:rPr>
          <w:fldChar w:fldCharType="begin"/>
        </w:r>
        <w:r w:rsidR="00610103">
          <w:rPr>
            <w:webHidden/>
          </w:rPr>
          <w:instrText xml:space="preserve"> PAGEREF _Toc84950263 \h </w:instrText>
        </w:r>
        <w:r w:rsidR="00610103">
          <w:rPr>
            <w:webHidden/>
          </w:rPr>
        </w:r>
        <w:r w:rsidR="00610103">
          <w:rPr>
            <w:webHidden/>
          </w:rPr>
          <w:fldChar w:fldCharType="separate"/>
        </w:r>
        <w:r w:rsidR="00B84443">
          <w:rPr>
            <w:webHidden/>
          </w:rPr>
          <w:t>564</w:t>
        </w:r>
        <w:r w:rsidR="00610103">
          <w:rPr>
            <w:webHidden/>
          </w:rPr>
          <w:fldChar w:fldCharType="end"/>
        </w:r>
      </w:hyperlink>
    </w:p>
    <w:p w14:paraId="67A90951" w14:textId="36026672"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64" w:history="1">
        <w:r w:rsidR="00610103" w:rsidRPr="00B074C4">
          <w:rPr>
            <w:rStyle w:val="Hyperlink"/>
            <w:lang w:val="en-GB"/>
          </w:rPr>
          <w:t>(2)   2009 (Article 6) amendment (LP.3(4))</w:t>
        </w:r>
        <w:r w:rsidR="00610103">
          <w:rPr>
            <w:webHidden/>
          </w:rPr>
          <w:tab/>
        </w:r>
        <w:r w:rsidR="00610103">
          <w:rPr>
            <w:webHidden/>
          </w:rPr>
          <w:fldChar w:fldCharType="begin"/>
        </w:r>
        <w:r w:rsidR="00610103">
          <w:rPr>
            <w:webHidden/>
          </w:rPr>
          <w:instrText xml:space="preserve"> PAGEREF _Toc84950264 \h </w:instrText>
        </w:r>
        <w:r w:rsidR="00610103">
          <w:rPr>
            <w:webHidden/>
          </w:rPr>
        </w:r>
        <w:r w:rsidR="00610103">
          <w:rPr>
            <w:webHidden/>
          </w:rPr>
          <w:fldChar w:fldCharType="separate"/>
        </w:r>
        <w:r w:rsidR="00B84443">
          <w:rPr>
            <w:webHidden/>
          </w:rPr>
          <w:t>564</w:t>
        </w:r>
        <w:r w:rsidR="00610103">
          <w:rPr>
            <w:webHidden/>
          </w:rPr>
          <w:fldChar w:fldCharType="end"/>
        </w:r>
      </w:hyperlink>
    </w:p>
    <w:p w14:paraId="5AD76914" w14:textId="2CB0730C" w:rsidR="00610103" w:rsidRDefault="00A9192C">
      <w:pPr>
        <w:pStyle w:val="TOC2"/>
        <w:rPr>
          <w:rFonts w:asciiTheme="minorHAnsi" w:eastAsiaTheme="minorEastAsia" w:hAnsiTheme="minorHAnsi" w:cstheme="minorBidi"/>
          <w:b w:val="0"/>
          <w:smallCaps w:val="0"/>
          <w:snapToGrid/>
          <w:sz w:val="22"/>
          <w:szCs w:val="22"/>
          <w:lang w:val="en-GB" w:eastAsia="en-GB"/>
        </w:rPr>
      </w:pPr>
      <w:hyperlink w:anchor="_Toc84950265" w:history="1">
        <w:r w:rsidR="00610103" w:rsidRPr="00B074C4">
          <w:rPr>
            <w:rStyle w:val="Hyperlink"/>
            <w:lang w:val="en-GB"/>
          </w:rPr>
          <w:t>(3)   2013 amendment (LP.4(8))</w:t>
        </w:r>
        <w:r w:rsidR="00610103">
          <w:rPr>
            <w:webHidden/>
          </w:rPr>
          <w:tab/>
        </w:r>
        <w:r w:rsidR="00610103">
          <w:rPr>
            <w:webHidden/>
          </w:rPr>
          <w:fldChar w:fldCharType="begin"/>
        </w:r>
        <w:r w:rsidR="00610103">
          <w:rPr>
            <w:webHidden/>
          </w:rPr>
          <w:instrText xml:space="preserve"> PAGEREF _Toc84950265 \h </w:instrText>
        </w:r>
        <w:r w:rsidR="00610103">
          <w:rPr>
            <w:webHidden/>
          </w:rPr>
        </w:r>
        <w:r w:rsidR="00610103">
          <w:rPr>
            <w:webHidden/>
          </w:rPr>
          <w:fldChar w:fldCharType="separate"/>
        </w:r>
        <w:r w:rsidR="00B84443">
          <w:rPr>
            <w:webHidden/>
          </w:rPr>
          <w:t>565</w:t>
        </w:r>
        <w:r w:rsidR="00610103">
          <w:rPr>
            <w:webHidden/>
          </w:rPr>
          <w:fldChar w:fldCharType="end"/>
        </w:r>
      </w:hyperlink>
    </w:p>
    <w:p w14:paraId="44F4989F" w14:textId="14E6F963" w:rsidR="00C800B6" w:rsidRPr="00A073C5" w:rsidRDefault="0033471A" w:rsidP="00016687">
      <w:pPr>
        <w:pStyle w:val="TOC1"/>
        <w:rPr>
          <w:lang w:val="en-GB"/>
        </w:rPr>
      </w:pPr>
      <w:r w:rsidRPr="00A073C5">
        <w:fldChar w:fldCharType="end"/>
      </w:r>
    </w:p>
    <w:p w14:paraId="768FE17A" w14:textId="77777777" w:rsidR="009803AF" w:rsidRPr="00A073C5" w:rsidRDefault="009803AF">
      <w:pPr>
        <w:tabs>
          <w:tab w:val="left" w:pos="0"/>
          <w:tab w:val="left" w:pos="600"/>
          <w:tab w:val="left" w:pos="960"/>
          <w:tab w:val="left" w:pos="1200"/>
          <w:tab w:val="left" w:pos="1530"/>
          <w:tab w:val="left" w:leader="dot" w:pos="8820"/>
        </w:tabs>
        <w:jc w:val="both"/>
        <w:rPr>
          <w:sz w:val="20"/>
          <w:lang w:val="en-GB"/>
        </w:rPr>
        <w:sectPr w:rsidR="009803AF" w:rsidRPr="00A073C5" w:rsidSect="00A05667">
          <w:footerReference w:type="even" r:id="rId20"/>
          <w:footerReference w:type="first" r:id="rId21"/>
          <w:footnotePr>
            <w:numRestart w:val="eachSect"/>
          </w:footnotePr>
          <w:endnotePr>
            <w:numFmt w:val="decimal"/>
          </w:endnotePr>
          <w:pgSz w:w="11906" w:h="16838" w:code="9"/>
          <w:pgMar w:top="578" w:right="1077" w:bottom="720" w:left="1134" w:header="578" w:footer="578" w:gutter="0"/>
          <w:cols w:space="720"/>
          <w:noEndnote/>
          <w:titlePg/>
        </w:sectPr>
      </w:pPr>
    </w:p>
    <w:p w14:paraId="08C9FDBC" w14:textId="77777777" w:rsidR="009803AF" w:rsidRPr="00A073C5" w:rsidRDefault="009803AF" w:rsidP="00C26756">
      <w:pPr>
        <w:tabs>
          <w:tab w:val="center" w:pos="4680"/>
        </w:tabs>
        <w:spacing w:line="230" w:lineRule="auto"/>
        <w:jc w:val="center"/>
        <w:outlineLvl w:val="0"/>
        <w:rPr>
          <w:b/>
          <w:bCs/>
          <w:szCs w:val="24"/>
          <w:lang w:val="en-GB"/>
        </w:rPr>
      </w:pPr>
      <w:bookmarkStart w:id="0" w:name="_Toc240340978"/>
      <w:bookmarkStart w:id="1" w:name="_Toc240340988"/>
      <w:bookmarkStart w:id="2" w:name="_Toc247624181"/>
      <w:bookmarkStart w:id="3" w:name="_Toc84949809"/>
      <w:r w:rsidRPr="00A073C5">
        <w:rPr>
          <w:b/>
          <w:bCs/>
          <w:szCs w:val="24"/>
          <w:lang w:val="en-GB"/>
        </w:rPr>
        <w:lastRenderedPageBreak/>
        <w:t>INTERNATIONAL CONVENTION FOR THE SAFETY OF LIFE AT SEA, 1974,</w:t>
      </w:r>
      <w:bookmarkEnd w:id="0"/>
      <w:bookmarkEnd w:id="1"/>
      <w:r w:rsidR="005612D7" w:rsidRPr="00A073C5">
        <w:rPr>
          <w:b/>
          <w:bCs/>
          <w:szCs w:val="24"/>
          <w:lang w:val="en-GB"/>
        </w:rPr>
        <w:t xml:space="preserve"> </w:t>
      </w:r>
      <w:bookmarkStart w:id="4" w:name="_Toc240340979"/>
      <w:bookmarkStart w:id="5" w:name="_Toc240340989"/>
      <w:r w:rsidR="005612D7" w:rsidRPr="00A073C5">
        <w:rPr>
          <w:b/>
          <w:bCs/>
          <w:szCs w:val="24"/>
          <w:lang w:val="en-GB"/>
        </w:rPr>
        <w:t>AS </w:t>
      </w:r>
      <w:r w:rsidRPr="00A073C5">
        <w:rPr>
          <w:b/>
          <w:bCs/>
          <w:szCs w:val="24"/>
          <w:lang w:val="en-GB"/>
        </w:rPr>
        <w:t>AMENDED</w:t>
      </w:r>
      <w:bookmarkEnd w:id="4"/>
      <w:bookmarkEnd w:id="5"/>
      <w:r w:rsidR="00386C06" w:rsidRPr="00A073C5">
        <w:rPr>
          <w:b/>
          <w:bCs/>
          <w:szCs w:val="24"/>
          <w:lang w:val="en-GB"/>
        </w:rPr>
        <w:t> </w:t>
      </w:r>
      <w:r w:rsidR="0009021D" w:rsidRPr="00A073C5">
        <w:rPr>
          <w:b/>
          <w:bCs/>
          <w:szCs w:val="24"/>
          <w:lang w:val="en-GB"/>
        </w:rPr>
        <w:t>(SOLAS</w:t>
      </w:r>
      <w:r w:rsidR="002F6B54" w:rsidRPr="00A073C5">
        <w:rPr>
          <w:b/>
          <w:bCs/>
          <w:szCs w:val="24"/>
          <w:lang w:val="en-GB"/>
        </w:rPr>
        <w:t> </w:t>
      </w:r>
      <w:r w:rsidR="0009021D" w:rsidRPr="00A073C5">
        <w:rPr>
          <w:b/>
          <w:bCs/>
          <w:szCs w:val="24"/>
          <w:lang w:val="en-GB"/>
        </w:rPr>
        <w:t>1974)</w:t>
      </w:r>
      <w:bookmarkEnd w:id="2"/>
      <w:bookmarkEnd w:id="3"/>
    </w:p>
    <w:p w14:paraId="4817C4E0" w14:textId="77777777" w:rsidR="002F6B54" w:rsidRPr="00A073C5" w:rsidRDefault="002F6B54" w:rsidP="00C26756">
      <w:pPr>
        <w:rPr>
          <w:sz w:val="16"/>
          <w:szCs w:val="16"/>
        </w:rPr>
      </w:pPr>
    </w:p>
    <w:p w14:paraId="52E8AC53" w14:textId="77777777" w:rsidR="009803AF" w:rsidRPr="00A073C5" w:rsidRDefault="009803AF" w:rsidP="001D22B5">
      <w:pPr>
        <w:jc w:val="center"/>
        <w:rPr>
          <w:b/>
          <w:sz w:val="20"/>
        </w:rPr>
      </w:pPr>
      <w:r w:rsidRPr="00A073C5">
        <w:rPr>
          <w:b/>
          <w:sz w:val="20"/>
        </w:rPr>
        <w:t>Done at London, 1 November 1974</w:t>
      </w:r>
    </w:p>
    <w:p w14:paraId="4327DC05" w14:textId="77777777" w:rsidR="009803AF" w:rsidRPr="00A073C5" w:rsidRDefault="009803AF">
      <w:pPr>
        <w:jc w:val="center"/>
        <w:rPr>
          <w:sz w:val="20"/>
          <w:lang w:val="en-GB"/>
        </w:rPr>
      </w:pPr>
      <w:r w:rsidRPr="00A073C5">
        <w:rPr>
          <w:b/>
          <w:sz w:val="20"/>
          <w:lang w:val="en-GB"/>
        </w:rPr>
        <w:t>Entry into force</w:t>
      </w:r>
      <w:r w:rsidRPr="00A073C5">
        <w:rPr>
          <w:sz w:val="20"/>
          <w:lang w:val="en-GB"/>
        </w:rPr>
        <w:t>:  25 May 1980</w:t>
      </w:r>
    </w:p>
    <w:p w14:paraId="6B308CEC" w14:textId="77777777" w:rsidR="00743F56" w:rsidRPr="00A073C5" w:rsidRDefault="00743F56">
      <w:pPr>
        <w:jc w:val="center"/>
        <w:rPr>
          <w:sz w:val="12"/>
          <w:szCs w:val="12"/>
          <w:lang w:val="en-GB"/>
        </w:rPr>
      </w:pPr>
    </w:p>
    <w:p w14:paraId="409B2329" w14:textId="77777777" w:rsidR="009803AF" w:rsidRPr="00A073C5" w:rsidRDefault="009803AF">
      <w:pPr>
        <w:pBdr>
          <w:bottom w:val="single" w:sz="12" w:space="1" w:color="auto"/>
        </w:pBdr>
        <w:tabs>
          <w:tab w:val="left" w:pos="-4812"/>
          <w:tab w:val="decimal" w:pos="-4212"/>
          <w:tab w:val="left" w:pos="-3612"/>
          <w:tab w:val="left" w:pos="-2652"/>
          <w:tab w:val="left" w:pos="-2412"/>
        </w:tabs>
        <w:jc w:val="both"/>
        <w:rPr>
          <w:sz w:val="20"/>
          <w:u w:val="single"/>
          <w:lang w:val="en-GB"/>
        </w:rPr>
      </w:pPr>
    </w:p>
    <w:p w14:paraId="1AA0A540" w14:textId="77777777" w:rsidR="00EF709F" w:rsidRPr="00A073C5" w:rsidRDefault="00EF709F">
      <w:pPr>
        <w:pBdr>
          <w:bottom w:val="single" w:sz="12" w:space="1" w:color="auto"/>
        </w:pBdr>
        <w:tabs>
          <w:tab w:val="left" w:pos="-4812"/>
          <w:tab w:val="decimal" w:pos="-4212"/>
          <w:tab w:val="left" w:pos="-3612"/>
          <w:tab w:val="left" w:pos="-2652"/>
          <w:tab w:val="left" w:pos="-2412"/>
        </w:tabs>
        <w:jc w:val="both"/>
        <w:rPr>
          <w:sz w:val="20"/>
          <w:u w:val="single"/>
          <w:lang w:val="en-GB"/>
        </w:rPr>
      </w:pPr>
    </w:p>
    <w:p w14:paraId="1FF05B6C" w14:textId="77777777" w:rsidR="009803AF" w:rsidRPr="00A073C5" w:rsidRDefault="009803AF">
      <w:pPr>
        <w:jc w:val="both"/>
        <w:rPr>
          <w:sz w:val="20"/>
          <w:lang w:val="en-GB"/>
        </w:rPr>
      </w:pPr>
    </w:p>
    <w:p w14:paraId="62F00989" w14:textId="77777777" w:rsidR="0098773D" w:rsidRPr="00A073C5" w:rsidRDefault="009803AF" w:rsidP="0098773D">
      <w:pPr>
        <w:rPr>
          <w:b/>
          <w:sz w:val="20"/>
          <w:lang w:val="en-GB"/>
        </w:rPr>
      </w:pPr>
      <w:r w:rsidRPr="00A073C5">
        <w:rPr>
          <w:b/>
          <w:sz w:val="20"/>
          <w:lang w:val="en-GB"/>
        </w:rPr>
        <w:t>Signature, ratification, acceptance, approval and accession</w:t>
      </w:r>
    </w:p>
    <w:p w14:paraId="2DAABBAA" w14:textId="77777777" w:rsidR="0098773D" w:rsidRPr="00A073C5" w:rsidRDefault="0098773D" w:rsidP="0098773D">
      <w:pPr>
        <w:rPr>
          <w:b/>
          <w:sz w:val="20"/>
          <w:lang w:val="en-GB"/>
        </w:rPr>
      </w:pPr>
    </w:p>
    <w:p w14:paraId="09EE3C02" w14:textId="77777777" w:rsidR="009803AF" w:rsidRPr="00A073C5" w:rsidRDefault="009803AF" w:rsidP="0098773D">
      <w:pPr>
        <w:rPr>
          <w:sz w:val="20"/>
          <w:lang w:val="en-GB"/>
        </w:rPr>
      </w:pPr>
      <w:r w:rsidRPr="00A073C5">
        <w:rPr>
          <w:b/>
          <w:sz w:val="20"/>
          <w:lang w:val="en-GB"/>
        </w:rPr>
        <w:t>Article IX</w:t>
      </w:r>
    </w:p>
    <w:p w14:paraId="1380C4A3" w14:textId="77777777" w:rsidR="009803AF" w:rsidRPr="00A073C5" w:rsidRDefault="009803AF">
      <w:pPr>
        <w:jc w:val="both"/>
        <w:rPr>
          <w:sz w:val="20"/>
          <w:lang w:val="en-GB"/>
        </w:rPr>
      </w:pPr>
    </w:p>
    <w:p w14:paraId="4E0465A0" w14:textId="77777777" w:rsidR="009803AF" w:rsidRPr="00A073C5" w:rsidRDefault="009803AF">
      <w:pPr>
        <w:jc w:val="both"/>
        <w:rPr>
          <w:sz w:val="20"/>
          <w:lang w:val="en-GB"/>
        </w:rPr>
      </w:pPr>
      <w:r w:rsidRPr="00A073C5">
        <w:rPr>
          <w:sz w:val="20"/>
          <w:lang w:val="en-GB"/>
        </w:rPr>
        <w:t>(a)</w:t>
      </w:r>
      <w:r w:rsidRPr="00A073C5">
        <w:rPr>
          <w:sz w:val="20"/>
          <w:lang w:val="en-GB"/>
        </w:rPr>
        <w:tab/>
        <w:t>The present Convention shall remain open for signature at the Headquarters of the Organization from 1 November 1974 until 1 July 1975 and shall thereafter remain open for accession.  States may become parties to the present Convention by:</w:t>
      </w:r>
    </w:p>
    <w:p w14:paraId="19BB7EBF" w14:textId="77777777" w:rsidR="009803AF" w:rsidRPr="00A073C5" w:rsidRDefault="009803AF">
      <w:pPr>
        <w:jc w:val="both"/>
        <w:rPr>
          <w:sz w:val="18"/>
          <w:szCs w:val="18"/>
          <w:lang w:val="en-GB"/>
        </w:rPr>
      </w:pPr>
    </w:p>
    <w:p w14:paraId="48FA3423" w14:textId="77777777" w:rsidR="009803AF" w:rsidRPr="00A073C5" w:rsidRDefault="009803AF">
      <w:pPr>
        <w:ind w:left="1440" w:hanging="720"/>
        <w:jc w:val="both"/>
        <w:rPr>
          <w:sz w:val="20"/>
          <w:lang w:val="en-GB"/>
        </w:rPr>
      </w:pPr>
      <w:r w:rsidRPr="00A073C5">
        <w:rPr>
          <w:sz w:val="20"/>
          <w:lang w:val="en-GB"/>
        </w:rPr>
        <w:t>(i)</w:t>
      </w:r>
      <w:r w:rsidRPr="00A073C5">
        <w:rPr>
          <w:sz w:val="20"/>
          <w:lang w:val="en-GB"/>
        </w:rPr>
        <w:tab/>
        <w:t>signature without reservation as to ratification, acceptance or approval; or</w:t>
      </w:r>
    </w:p>
    <w:p w14:paraId="41AEF8E2" w14:textId="77777777" w:rsidR="009803AF" w:rsidRPr="00A073C5" w:rsidRDefault="009803AF">
      <w:pPr>
        <w:ind w:left="720" w:hanging="720"/>
        <w:jc w:val="both"/>
        <w:rPr>
          <w:sz w:val="20"/>
          <w:lang w:val="en-GB"/>
        </w:rPr>
      </w:pPr>
    </w:p>
    <w:p w14:paraId="708ECB98" w14:textId="77777777" w:rsidR="009803AF" w:rsidRPr="00A073C5" w:rsidRDefault="009803AF">
      <w:pPr>
        <w:ind w:left="1440" w:hanging="720"/>
        <w:jc w:val="both"/>
        <w:rPr>
          <w:sz w:val="20"/>
          <w:lang w:val="en-GB"/>
        </w:rPr>
      </w:pPr>
      <w:r w:rsidRPr="00A073C5">
        <w:rPr>
          <w:sz w:val="20"/>
          <w:lang w:val="en-GB"/>
        </w:rPr>
        <w:t>(ii)</w:t>
      </w:r>
      <w:r w:rsidRPr="00A073C5">
        <w:rPr>
          <w:sz w:val="20"/>
          <w:lang w:val="en-GB"/>
        </w:rPr>
        <w:tab/>
        <w:t>signature subject to ratification, acceptance or approval, followed by ratification, acceptance or approval; or</w:t>
      </w:r>
    </w:p>
    <w:p w14:paraId="312569BA" w14:textId="77777777" w:rsidR="009803AF" w:rsidRPr="00A073C5" w:rsidRDefault="009803AF">
      <w:pPr>
        <w:ind w:left="720" w:hanging="720"/>
        <w:jc w:val="both"/>
        <w:rPr>
          <w:sz w:val="18"/>
          <w:szCs w:val="18"/>
          <w:lang w:val="en-GB"/>
        </w:rPr>
      </w:pPr>
    </w:p>
    <w:p w14:paraId="0355C071" w14:textId="77777777" w:rsidR="00BC18E6" w:rsidRPr="00A073C5" w:rsidRDefault="009803AF">
      <w:pPr>
        <w:ind w:left="1440" w:hanging="720"/>
        <w:jc w:val="both"/>
        <w:rPr>
          <w:sz w:val="20"/>
          <w:lang w:val="en-GB"/>
        </w:rPr>
      </w:pPr>
      <w:r w:rsidRPr="00A073C5">
        <w:rPr>
          <w:sz w:val="20"/>
          <w:lang w:val="en-GB"/>
        </w:rPr>
        <w:t>(iii)</w:t>
      </w:r>
      <w:r w:rsidRPr="00A073C5">
        <w:rPr>
          <w:sz w:val="20"/>
          <w:lang w:val="en-GB"/>
        </w:rPr>
        <w:tab/>
        <w:t>accession.</w:t>
      </w:r>
    </w:p>
    <w:p w14:paraId="0BC4678D" w14:textId="77777777" w:rsidR="00156446" w:rsidRPr="00A073C5" w:rsidRDefault="00156446">
      <w:pPr>
        <w:ind w:left="1440" w:hanging="720"/>
        <w:jc w:val="both"/>
        <w:rPr>
          <w:sz w:val="20"/>
          <w:lang w:val="en-GB"/>
        </w:rPr>
      </w:pPr>
    </w:p>
    <w:p w14:paraId="08C53E0E" w14:textId="77777777" w:rsidR="009803AF" w:rsidRPr="00A073C5" w:rsidRDefault="009803AF" w:rsidP="00BC18E6">
      <w:pPr>
        <w:ind w:firstLine="11"/>
        <w:jc w:val="both"/>
        <w:rPr>
          <w:sz w:val="20"/>
          <w:lang w:val="en-GB"/>
        </w:rPr>
      </w:pPr>
      <w:r w:rsidRPr="00A073C5">
        <w:rPr>
          <w:sz w:val="20"/>
          <w:lang w:val="en-GB"/>
        </w:rPr>
        <w:t>(b)</w:t>
      </w:r>
      <w:r w:rsidRPr="00A073C5">
        <w:rPr>
          <w:sz w:val="20"/>
          <w:lang w:val="en-GB"/>
        </w:rPr>
        <w:tab/>
        <w:t>Ratification, acceptance, approval or accession shall be effected by the deposit of an instrument to that effect with the Secretary</w:t>
      </w:r>
      <w:r w:rsidRPr="00A073C5">
        <w:rPr>
          <w:sz w:val="20"/>
          <w:lang w:val="en-GB"/>
        </w:rPr>
        <w:noBreakHyphen/>
        <w:t>General of the Organization.</w:t>
      </w:r>
    </w:p>
    <w:p w14:paraId="11EA4A8C" w14:textId="77777777" w:rsidR="009803AF" w:rsidRPr="00A073C5" w:rsidRDefault="009803AF">
      <w:pPr>
        <w:jc w:val="both"/>
        <w:rPr>
          <w:sz w:val="20"/>
          <w:lang w:val="en-GB"/>
        </w:rPr>
      </w:pPr>
    </w:p>
    <w:p w14:paraId="643A9DD2" w14:textId="77777777" w:rsidR="002E5C01" w:rsidRPr="00A073C5" w:rsidRDefault="002E5C01">
      <w:pPr>
        <w:jc w:val="both"/>
        <w:rPr>
          <w:sz w:val="16"/>
          <w:szCs w:val="16"/>
          <w:lang w:val="en-GB"/>
        </w:rPr>
      </w:pPr>
    </w:p>
    <w:p w14:paraId="37C56DA3" w14:textId="77777777" w:rsidR="009803AF" w:rsidRPr="00A073C5" w:rsidRDefault="009803AF">
      <w:pPr>
        <w:jc w:val="both"/>
        <w:rPr>
          <w:b/>
          <w:bCs/>
          <w:sz w:val="20"/>
          <w:lang w:val="en-GB"/>
        </w:rPr>
      </w:pPr>
      <w:r w:rsidRPr="00A073C5">
        <w:rPr>
          <w:b/>
          <w:bCs/>
          <w:sz w:val="20"/>
          <w:lang w:val="en-GB"/>
        </w:rPr>
        <w:t>Entry into force</w:t>
      </w:r>
    </w:p>
    <w:p w14:paraId="2C0BD2B8" w14:textId="77777777" w:rsidR="009803AF" w:rsidRPr="00A073C5" w:rsidRDefault="009803AF">
      <w:pPr>
        <w:jc w:val="both"/>
        <w:rPr>
          <w:sz w:val="16"/>
          <w:szCs w:val="16"/>
          <w:lang w:val="en-GB"/>
        </w:rPr>
      </w:pPr>
    </w:p>
    <w:p w14:paraId="5C9FA1C7" w14:textId="77777777" w:rsidR="009803AF" w:rsidRPr="00A073C5" w:rsidRDefault="009803AF">
      <w:pPr>
        <w:jc w:val="center"/>
        <w:rPr>
          <w:sz w:val="20"/>
          <w:lang w:val="en-GB"/>
        </w:rPr>
      </w:pPr>
      <w:r w:rsidRPr="00A073C5">
        <w:rPr>
          <w:b/>
          <w:sz w:val="20"/>
          <w:lang w:val="en-GB"/>
        </w:rPr>
        <w:t>Article X</w:t>
      </w:r>
    </w:p>
    <w:p w14:paraId="730E2D53" w14:textId="77777777" w:rsidR="009803AF" w:rsidRPr="00A073C5" w:rsidRDefault="009803AF">
      <w:pPr>
        <w:jc w:val="both"/>
        <w:rPr>
          <w:sz w:val="20"/>
          <w:lang w:val="en-GB"/>
        </w:rPr>
      </w:pPr>
    </w:p>
    <w:p w14:paraId="01EDC7C9" w14:textId="77777777" w:rsidR="009803AF" w:rsidRPr="00A073C5" w:rsidRDefault="009803AF">
      <w:pPr>
        <w:jc w:val="both"/>
        <w:rPr>
          <w:sz w:val="20"/>
          <w:lang w:val="en-GB"/>
        </w:rPr>
      </w:pPr>
      <w:r w:rsidRPr="00A073C5">
        <w:rPr>
          <w:sz w:val="20"/>
          <w:lang w:val="en-GB"/>
        </w:rPr>
        <w:t>(a)</w:t>
      </w:r>
      <w:r w:rsidRPr="00A073C5">
        <w:rPr>
          <w:sz w:val="20"/>
          <w:lang w:val="en-GB"/>
        </w:rPr>
        <w:tab/>
        <w:t>The present Convention shall enter into force twelve months after the date on which not less than twenty</w:t>
      </w:r>
      <w:r w:rsidRPr="00A073C5">
        <w:rPr>
          <w:sz w:val="20"/>
          <w:lang w:val="en-GB"/>
        </w:rPr>
        <w:noBreakHyphen/>
        <w:t>five States, the combined merchant fleets of which constitute not less than fifty per cent of the gross tonnage of the world</w:t>
      </w:r>
      <w:r w:rsidR="00194656" w:rsidRPr="00A073C5">
        <w:rPr>
          <w:sz w:val="20"/>
          <w:lang w:val="en-GB"/>
        </w:rPr>
        <w:t>’</w:t>
      </w:r>
      <w:r w:rsidRPr="00A073C5">
        <w:rPr>
          <w:sz w:val="20"/>
          <w:lang w:val="en-GB"/>
        </w:rPr>
        <w:t>s merchant shipping, have become parties to it in accordance with article IX.</w:t>
      </w:r>
    </w:p>
    <w:p w14:paraId="1A161C99" w14:textId="77777777" w:rsidR="009803AF" w:rsidRPr="00A073C5" w:rsidRDefault="009803AF">
      <w:pPr>
        <w:jc w:val="both"/>
        <w:rPr>
          <w:sz w:val="20"/>
          <w:lang w:val="en-GB"/>
        </w:rPr>
      </w:pPr>
    </w:p>
    <w:p w14:paraId="5D53E45D" w14:textId="77777777" w:rsidR="009803AF" w:rsidRPr="00A073C5" w:rsidRDefault="009803AF">
      <w:pPr>
        <w:jc w:val="both"/>
        <w:rPr>
          <w:sz w:val="20"/>
          <w:lang w:val="en-GB"/>
        </w:rPr>
      </w:pPr>
      <w:r w:rsidRPr="00A073C5">
        <w:rPr>
          <w:sz w:val="20"/>
          <w:lang w:val="en-GB"/>
        </w:rPr>
        <w:t>(b)</w:t>
      </w:r>
      <w:r w:rsidRPr="00A073C5">
        <w:rPr>
          <w:sz w:val="20"/>
          <w:lang w:val="en-GB"/>
        </w:rPr>
        <w:tab/>
        <w:t>Any instrument of ratification, acceptance, approval or accession deposited after the date on which the present Convention enters into force shall take effect three months after the date of deposit.</w:t>
      </w:r>
    </w:p>
    <w:p w14:paraId="766C98E7" w14:textId="77777777" w:rsidR="009803AF" w:rsidRPr="00A073C5" w:rsidRDefault="009803AF">
      <w:pPr>
        <w:jc w:val="both"/>
        <w:rPr>
          <w:sz w:val="18"/>
          <w:szCs w:val="18"/>
          <w:lang w:val="en-GB"/>
        </w:rPr>
      </w:pPr>
    </w:p>
    <w:p w14:paraId="3F32BCF2" w14:textId="77777777" w:rsidR="00BE2921" w:rsidRPr="00A073C5" w:rsidRDefault="00BE2921">
      <w:pPr>
        <w:jc w:val="both"/>
        <w:rPr>
          <w:sz w:val="18"/>
          <w:szCs w:val="18"/>
          <w:lang w:val="en-GB"/>
        </w:rPr>
      </w:pPr>
    </w:p>
    <w:p w14:paraId="18876077" w14:textId="77777777" w:rsidR="009803AF" w:rsidRPr="00A073C5" w:rsidRDefault="009803AF">
      <w:pPr>
        <w:jc w:val="both"/>
        <w:rPr>
          <w:sz w:val="20"/>
          <w:lang w:val="en-GB"/>
        </w:rPr>
      </w:pPr>
      <w:r w:rsidRPr="00A073C5">
        <w:rPr>
          <w:b/>
          <w:sz w:val="20"/>
          <w:lang w:val="en-GB"/>
        </w:rPr>
        <w:t>Amendments</w:t>
      </w:r>
    </w:p>
    <w:p w14:paraId="1C8C72D3" w14:textId="77777777" w:rsidR="009803AF" w:rsidRPr="00A073C5" w:rsidRDefault="009803AF">
      <w:pPr>
        <w:jc w:val="both"/>
        <w:rPr>
          <w:sz w:val="20"/>
          <w:lang w:val="en-GB"/>
        </w:rPr>
      </w:pPr>
    </w:p>
    <w:p w14:paraId="531DC7F7" w14:textId="77777777" w:rsidR="009803AF" w:rsidRPr="00A073C5" w:rsidRDefault="009803AF" w:rsidP="002C51B3">
      <w:pPr>
        <w:jc w:val="center"/>
        <w:rPr>
          <w:b/>
          <w:sz w:val="20"/>
          <w:lang w:val="en-GB"/>
        </w:rPr>
      </w:pPr>
      <w:r w:rsidRPr="00A073C5">
        <w:rPr>
          <w:b/>
          <w:sz w:val="20"/>
          <w:lang w:val="en-GB"/>
        </w:rPr>
        <w:t>Article VIII</w:t>
      </w:r>
    </w:p>
    <w:p w14:paraId="388D3B3A" w14:textId="77777777" w:rsidR="009803AF" w:rsidRPr="00A073C5" w:rsidRDefault="009803AF" w:rsidP="00BE2921">
      <w:pPr>
        <w:jc w:val="both"/>
        <w:rPr>
          <w:sz w:val="20"/>
          <w:lang w:val="en-GB"/>
        </w:rPr>
      </w:pPr>
    </w:p>
    <w:p w14:paraId="1D25FA83" w14:textId="77777777" w:rsidR="009803AF" w:rsidRPr="00A073C5" w:rsidRDefault="009803AF">
      <w:pPr>
        <w:jc w:val="both"/>
        <w:rPr>
          <w:sz w:val="20"/>
          <w:lang w:val="en-GB"/>
        </w:rPr>
      </w:pPr>
      <w:r w:rsidRPr="00A073C5">
        <w:rPr>
          <w:sz w:val="20"/>
          <w:lang w:val="en-GB"/>
        </w:rPr>
        <w:t>(a)</w:t>
      </w:r>
      <w:r w:rsidRPr="00A073C5">
        <w:rPr>
          <w:sz w:val="20"/>
          <w:lang w:val="en-GB"/>
        </w:rPr>
        <w:tab/>
        <w:t>The present Convention may be amended by either of the procedures specified in the following paragraphs.</w:t>
      </w:r>
    </w:p>
    <w:p w14:paraId="55083048" w14:textId="77777777" w:rsidR="009803AF" w:rsidRPr="00A073C5" w:rsidRDefault="009803AF">
      <w:pPr>
        <w:jc w:val="both"/>
        <w:rPr>
          <w:sz w:val="20"/>
          <w:lang w:val="en-GB"/>
        </w:rPr>
      </w:pPr>
    </w:p>
    <w:p w14:paraId="363118F1" w14:textId="77777777" w:rsidR="009803AF" w:rsidRPr="00A073C5" w:rsidRDefault="009803AF">
      <w:pPr>
        <w:jc w:val="both"/>
        <w:rPr>
          <w:sz w:val="20"/>
          <w:lang w:val="en-GB"/>
        </w:rPr>
      </w:pPr>
      <w:r w:rsidRPr="00A073C5">
        <w:rPr>
          <w:sz w:val="20"/>
          <w:lang w:val="en-GB"/>
        </w:rPr>
        <w:t>(b)</w:t>
      </w:r>
      <w:r w:rsidRPr="00A073C5">
        <w:rPr>
          <w:sz w:val="20"/>
          <w:lang w:val="en-GB"/>
        </w:rPr>
        <w:tab/>
        <w:t>Amendments after consideration within the Organization:</w:t>
      </w:r>
    </w:p>
    <w:p w14:paraId="1496A6C7" w14:textId="77777777" w:rsidR="009803AF" w:rsidRPr="00A073C5" w:rsidRDefault="009803AF">
      <w:pPr>
        <w:jc w:val="both"/>
        <w:rPr>
          <w:sz w:val="20"/>
          <w:lang w:val="en-GB"/>
        </w:rPr>
      </w:pPr>
    </w:p>
    <w:p w14:paraId="7288CFDF" w14:textId="77777777" w:rsidR="009803AF" w:rsidRPr="00A073C5" w:rsidRDefault="009803AF">
      <w:pPr>
        <w:ind w:left="1440" w:hanging="720"/>
        <w:jc w:val="both"/>
        <w:rPr>
          <w:sz w:val="20"/>
          <w:lang w:val="en-GB"/>
        </w:rPr>
      </w:pPr>
      <w:r w:rsidRPr="00A073C5">
        <w:rPr>
          <w:sz w:val="20"/>
          <w:lang w:val="en-GB"/>
        </w:rPr>
        <w:t>(i)</w:t>
      </w:r>
      <w:r w:rsidRPr="00A073C5">
        <w:rPr>
          <w:sz w:val="20"/>
          <w:lang w:val="en-GB"/>
        </w:rPr>
        <w:tab/>
        <w:t>Any amendment proposed by a Contracting Government shall be submitted to the Secretary</w:t>
      </w:r>
      <w:r w:rsidRPr="00A073C5">
        <w:rPr>
          <w:sz w:val="20"/>
          <w:lang w:val="en-GB"/>
        </w:rPr>
        <w:noBreakHyphen/>
        <w:t>General of the Organization, who shall then circulate it to all Members of the Organization and all Contracting Governments at least six months prior to its consideration.</w:t>
      </w:r>
    </w:p>
    <w:p w14:paraId="059B84F8" w14:textId="77777777" w:rsidR="009803AF" w:rsidRPr="00A073C5" w:rsidRDefault="009803AF">
      <w:pPr>
        <w:jc w:val="both"/>
        <w:rPr>
          <w:sz w:val="20"/>
          <w:lang w:val="en-GB"/>
        </w:rPr>
      </w:pPr>
    </w:p>
    <w:p w14:paraId="3A48C163" w14:textId="77777777" w:rsidR="009803AF" w:rsidRPr="00A073C5" w:rsidRDefault="009803AF">
      <w:pPr>
        <w:ind w:left="1440" w:hanging="720"/>
        <w:jc w:val="both"/>
        <w:rPr>
          <w:sz w:val="20"/>
          <w:lang w:val="en-GB"/>
        </w:rPr>
      </w:pPr>
      <w:r w:rsidRPr="00A073C5">
        <w:rPr>
          <w:sz w:val="20"/>
          <w:lang w:val="en-GB"/>
        </w:rPr>
        <w:t>(ii)</w:t>
      </w:r>
      <w:r w:rsidRPr="00A073C5">
        <w:rPr>
          <w:sz w:val="20"/>
          <w:lang w:val="en-GB"/>
        </w:rPr>
        <w:tab/>
        <w:t>Any amendment proposed and circulated as above shall be referred to the Maritime Safety Committee of the Organization for consideration.</w:t>
      </w:r>
    </w:p>
    <w:p w14:paraId="142FBBA6" w14:textId="77777777" w:rsidR="009803AF" w:rsidRPr="00A073C5" w:rsidRDefault="009803AF">
      <w:pPr>
        <w:jc w:val="both"/>
        <w:rPr>
          <w:sz w:val="20"/>
          <w:lang w:val="en-GB"/>
        </w:rPr>
      </w:pPr>
    </w:p>
    <w:p w14:paraId="063E8A21" w14:textId="77777777" w:rsidR="009803AF" w:rsidRPr="00A073C5" w:rsidRDefault="009803AF">
      <w:pPr>
        <w:ind w:left="1440" w:hanging="720"/>
        <w:jc w:val="both"/>
        <w:rPr>
          <w:sz w:val="20"/>
          <w:lang w:val="en-GB"/>
        </w:rPr>
      </w:pPr>
      <w:r w:rsidRPr="00A073C5">
        <w:rPr>
          <w:sz w:val="20"/>
          <w:lang w:val="en-GB"/>
        </w:rPr>
        <w:t>(iii)</w:t>
      </w:r>
      <w:r w:rsidRPr="00A073C5">
        <w:rPr>
          <w:sz w:val="20"/>
          <w:lang w:val="en-GB"/>
        </w:rPr>
        <w:tab/>
        <w:t>Contracting Governments of States, whether or not Members of the Organization, shall be entitled to participate in the proceedings of the Maritime Safety Committee for the consideration and adoption of amendments.</w:t>
      </w:r>
    </w:p>
    <w:p w14:paraId="2845B7A8" w14:textId="77777777" w:rsidR="009803AF" w:rsidRPr="00A073C5" w:rsidRDefault="009803AF">
      <w:pPr>
        <w:jc w:val="both"/>
        <w:rPr>
          <w:sz w:val="20"/>
          <w:lang w:val="en-GB"/>
        </w:rPr>
      </w:pPr>
    </w:p>
    <w:p w14:paraId="15A36D31" w14:textId="77777777" w:rsidR="009803AF" w:rsidRPr="00A073C5" w:rsidRDefault="009803AF">
      <w:pPr>
        <w:ind w:left="1440" w:hanging="720"/>
        <w:jc w:val="both"/>
        <w:rPr>
          <w:sz w:val="20"/>
          <w:lang w:val="en-GB"/>
        </w:rPr>
      </w:pPr>
      <w:r w:rsidRPr="00A073C5">
        <w:rPr>
          <w:sz w:val="20"/>
          <w:lang w:val="en-GB"/>
        </w:rPr>
        <w:t>(iv)</w:t>
      </w:r>
      <w:r w:rsidRPr="00A073C5">
        <w:rPr>
          <w:sz w:val="20"/>
          <w:lang w:val="en-GB"/>
        </w:rPr>
        <w:tab/>
        <w:t>Amendments shall be adopted by a two</w:t>
      </w:r>
      <w:r w:rsidRPr="00A073C5">
        <w:rPr>
          <w:sz w:val="20"/>
          <w:lang w:val="en-GB"/>
        </w:rPr>
        <w:noBreakHyphen/>
        <w:t>thirds majority of the Contracting Governments present and voting in the Maritime Safety Committee expanded as provided for in subparagraph (iii) of this paragraph (hereinafter referred to as</w:t>
      </w:r>
      <w:r w:rsidR="008B0CF1" w:rsidRPr="00A073C5">
        <w:rPr>
          <w:sz w:val="20"/>
          <w:lang w:val="en-GB"/>
        </w:rPr>
        <w:t xml:space="preserve"> </w:t>
      </w:r>
      <w:r w:rsidR="008D5BD5" w:rsidRPr="00A073C5">
        <w:rPr>
          <w:sz w:val="20"/>
          <w:lang w:val="en-GB"/>
        </w:rPr>
        <w:t>“</w:t>
      </w:r>
      <w:r w:rsidRPr="00A073C5">
        <w:rPr>
          <w:sz w:val="20"/>
          <w:lang w:val="en-GB"/>
        </w:rPr>
        <w:t>the expanded Maritime Safety Committee</w:t>
      </w:r>
      <w:r w:rsidR="00194656" w:rsidRPr="00A073C5">
        <w:rPr>
          <w:sz w:val="20"/>
          <w:lang w:val="en-GB"/>
        </w:rPr>
        <w:t>”</w:t>
      </w:r>
      <w:r w:rsidRPr="00A073C5">
        <w:rPr>
          <w:sz w:val="20"/>
          <w:lang w:val="en-GB"/>
        </w:rPr>
        <w:t>)</w:t>
      </w:r>
      <w:r w:rsidR="00F324ED" w:rsidRPr="00A073C5">
        <w:rPr>
          <w:sz w:val="20"/>
          <w:lang w:val="en-GB"/>
        </w:rPr>
        <w:t xml:space="preserve"> on condition that at least one</w:t>
      </w:r>
      <w:r w:rsidR="00F324ED" w:rsidRPr="00A073C5">
        <w:rPr>
          <w:sz w:val="20"/>
          <w:lang w:val="en-GB"/>
        </w:rPr>
        <w:noBreakHyphen/>
      </w:r>
      <w:r w:rsidRPr="00A073C5">
        <w:rPr>
          <w:sz w:val="20"/>
          <w:lang w:val="en-GB"/>
        </w:rPr>
        <w:t>third of the Contracting Governments shall be present at the time of voting.</w:t>
      </w:r>
    </w:p>
    <w:p w14:paraId="39A0BD61" w14:textId="77777777" w:rsidR="009803AF" w:rsidRPr="00A073C5" w:rsidRDefault="009803AF">
      <w:pPr>
        <w:jc w:val="both"/>
        <w:rPr>
          <w:sz w:val="20"/>
          <w:lang w:val="en-GB"/>
        </w:rPr>
      </w:pPr>
    </w:p>
    <w:p w14:paraId="668DFE23" w14:textId="77777777" w:rsidR="009803AF" w:rsidRPr="00A073C5" w:rsidRDefault="009803AF">
      <w:pPr>
        <w:ind w:left="1440" w:hanging="720"/>
        <w:jc w:val="both"/>
        <w:rPr>
          <w:sz w:val="20"/>
          <w:lang w:val="en-GB"/>
        </w:rPr>
      </w:pPr>
      <w:r w:rsidRPr="00A073C5">
        <w:rPr>
          <w:sz w:val="20"/>
          <w:lang w:val="en-GB"/>
        </w:rPr>
        <w:t>(v)</w:t>
      </w:r>
      <w:r w:rsidRPr="00A073C5">
        <w:rPr>
          <w:sz w:val="20"/>
          <w:lang w:val="en-GB"/>
        </w:rPr>
        <w:tab/>
        <w:t xml:space="preserve">Amendments adopted in accordance with subparagraph (iv) of this paragraph shall be communicated </w:t>
      </w:r>
      <w:r w:rsidRPr="00A073C5">
        <w:rPr>
          <w:sz w:val="20"/>
          <w:lang w:val="en-GB"/>
        </w:rPr>
        <w:lastRenderedPageBreak/>
        <w:t>by the Secretary</w:t>
      </w:r>
      <w:r w:rsidRPr="00A073C5">
        <w:rPr>
          <w:sz w:val="20"/>
          <w:lang w:val="en-GB"/>
        </w:rPr>
        <w:noBreakHyphen/>
        <w:t>General of the Organization to all Contracting Governments for acceptance.</w:t>
      </w:r>
    </w:p>
    <w:p w14:paraId="705B84FD" w14:textId="77777777" w:rsidR="009803AF" w:rsidRPr="00A073C5" w:rsidRDefault="009803AF">
      <w:pPr>
        <w:jc w:val="both"/>
        <w:rPr>
          <w:sz w:val="16"/>
          <w:szCs w:val="16"/>
          <w:lang w:val="en-GB"/>
        </w:rPr>
      </w:pPr>
    </w:p>
    <w:p w14:paraId="0209DCEB" w14:textId="77777777" w:rsidR="009803AF" w:rsidRPr="00A073C5" w:rsidRDefault="009803AF">
      <w:pPr>
        <w:ind w:left="1440" w:hanging="720"/>
        <w:jc w:val="both"/>
        <w:rPr>
          <w:sz w:val="20"/>
          <w:lang w:val="en-GB"/>
        </w:rPr>
      </w:pPr>
      <w:r w:rsidRPr="00A073C5">
        <w:rPr>
          <w:sz w:val="20"/>
          <w:lang w:val="en-GB"/>
        </w:rPr>
        <w:t>(vi)(1)...</w:t>
      </w:r>
    </w:p>
    <w:p w14:paraId="4F6CD25A" w14:textId="77777777" w:rsidR="009803AF" w:rsidRPr="00A073C5" w:rsidRDefault="009803AF">
      <w:pPr>
        <w:jc w:val="both"/>
        <w:rPr>
          <w:sz w:val="20"/>
          <w:lang w:val="en-GB"/>
        </w:rPr>
      </w:pPr>
    </w:p>
    <w:p w14:paraId="1CCE9C45" w14:textId="77777777" w:rsidR="009803AF" w:rsidRPr="00A073C5" w:rsidRDefault="002E5C01">
      <w:pPr>
        <w:ind w:left="1440" w:hanging="450"/>
        <w:jc w:val="both"/>
        <w:rPr>
          <w:sz w:val="20"/>
          <w:lang w:val="en-GB"/>
        </w:rPr>
      </w:pPr>
      <w:r w:rsidRPr="00A073C5">
        <w:rPr>
          <w:spacing w:val="-20"/>
          <w:sz w:val="20"/>
          <w:lang w:val="en-GB"/>
        </w:rPr>
        <w:t xml:space="preserve"> </w:t>
      </w:r>
      <w:r w:rsidR="009803AF" w:rsidRPr="00A073C5">
        <w:rPr>
          <w:sz w:val="20"/>
          <w:lang w:val="en-GB"/>
        </w:rPr>
        <w:t>(2)</w:t>
      </w:r>
      <w:r w:rsidR="009803AF" w:rsidRPr="00A073C5">
        <w:rPr>
          <w:sz w:val="20"/>
          <w:lang w:val="en-GB"/>
        </w:rPr>
        <w:tab/>
        <w:t>An amendment to the Annex other than chapter I shall be deemed to have been accepted:</w:t>
      </w:r>
    </w:p>
    <w:p w14:paraId="3D4DB7D1" w14:textId="77777777" w:rsidR="009803AF" w:rsidRPr="00A073C5" w:rsidRDefault="009803AF">
      <w:pPr>
        <w:jc w:val="both"/>
        <w:rPr>
          <w:sz w:val="20"/>
          <w:lang w:val="en-GB"/>
        </w:rPr>
      </w:pPr>
    </w:p>
    <w:p w14:paraId="6991A1F8" w14:textId="77777777" w:rsidR="009803AF" w:rsidRPr="00A073C5" w:rsidRDefault="009803AF">
      <w:pPr>
        <w:ind w:left="2160" w:hanging="720"/>
        <w:jc w:val="both"/>
        <w:rPr>
          <w:sz w:val="20"/>
          <w:lang w:val="en-GB"/>
        </w:rPr>
      </w:pPr>
      <w:r w:rsidRPr="00A073C5">
        <w:rPr>
          <w:sz w:val="20"/>
          <w:lang w:val="en-GB"/>
        </w:rPr>
        <w:t>(aa)</w:t>
      </w:r>
      <w:r w:rsidRPr="00A073C5">
        <w:rPr>
          <w:sz w:val="20"/>
          <w:lang w:val="en-GB"/>
        </w:rPr>
        <w:tab/>
        <w:t>at the end of two years from the date on which it is communicated to Contracting Governments for acceptance; or</w:t>
      </w:r>
    </w:p>
    <w:p w14:paraId="12FF8728" w14:textId="77777777" w:rsidR="009803AF" w:rsidRPr="00A073C5" w:rsidRDefault="009803AF">
      <w:pPr>
        <w:jc w:val="both"/>
        <w:rPr>
          <w:sz w:val="18"/>
          <w:szCs w:val="18"/>
          <w:lang w:val="en-GB"/>
        </w:rPr>
      </w:pPr>
    </w:p>
    <w:p w14:paraId="6FF0B7C2" w14:textId="77777777" w:rsidR="009803AF" w:rsidRPr="00A073C5" w:rsidRDefault="009803AF">
      <w:pPr>
        <w:ind w:left="2160" w:hanging="720"/>
        <w:jc w:val="both"/>
        <w:rPr>
          <w:sz w:val="20"/>
          <w:lang w:val="en-GB"/>
        </w:rPr>
      </w:pPr>
      <w:r w:rsidRPr="00A073C5">
        <w:rPr>
          <w:sz w:val="20"/>
          <w:lang w:val="en-GB"/>
        </w:rPr>
        <w:t>(bb)</w:t>
      </w:r>
      <w:r w:rsidRPr="00A073C5">
        <w:rPr>
          <w:sz w:val="20"/>
          <w:lang w:val="en-GB"/>
        </w:rPr>
        <w:tab/>
        <w:t>at the end of a different period, which shall not be less than one year, if so determined at the time of its adoption by a two</w:t>
      </w:r>
      <w:r w:rsidRPr="00A073C5">
        <w:rPr>
          <w:sz w:val="20"/>
          <w:lang w:val="en-GB"/>
        </w:rPr>
        <w:noBreakHyphen/>
        <w:t>thirds majority of the Contracting Governments present and voting in the expanded Maritime Safety Committee.</w:t>
      </w:r>
    </w:p>
    <w:p w14:paraId="00C69075" w14:textId="77777777" w:rsidR="009803AF" w:rsidRPr="00A073C5" w:rsidRDefault="009803AF">
      <w:pPr>
        <w:keepLines/>
        <w:jc w:val="both"/>
        <w:rPr>
          <w:sz w:val="20"/>
          <w:lang w:val="en-GB"/>
        </w:rPr>
      </w:pPr>
    </w:p>
    <w:p w14:paraId="5CA07919" w14:textId="77777777" w:rsidR="009803AF" w:rsidRPr="00A073C5" w:rsidRDefault="009803AF">
      <w:pPr>
        <w:ind w:left="1440"/>
        <w:jc w:val="both"/>
        <w:rPr>
          <w:sz w:val="20"/>
          <w:lang w:val="en-GB"/>
        </w:rPr>
      </w:pPr>
      <w:r w:rsidRPr="00A073C5">
        <w:rPr>
          <w:sz w:val="20"/>
          <w:lang w:val="en-GB"/>
        </w:rPr>
        <w:t>However, if within the specif</w:t>
      </w:r>
      <w:r w:rsidR="00F324ED" w:rsidRPr="00A073C5">
        <w:rPr>
          <w:sz w:val="20"/>
          <w:lang w:val="en-GB"/>
        </w:rPr>
        <w:t>ied period either more than one</w:t>
      </w:r>
      <w:r w:rsidR="00F324ED" w:rsidRPr="00A073C5">
        <w:rPr>
          <w:sz w:val="20"/>
          <w:lang w:val="en-GB"/>
        </w:rPr>
        <w:noBreakHyphen/>
      </w:r>
      <w:r w:rsidRPr="00A073C5">
        <w:rPr>
          <w:sz w:val="20"/>
          <w:lang w:val="en-GB"/>
        </w:rPr>
        <w:t>third of Contracting Governments, or Contracting Governments the combined merchant fleets of which constitute not less than fifty per cent of the gross tonnage of the world</w:t>
      </w:r>
      <w:r w:rsidR="00194656" w:rsidRPr="00A073C5">
        <w:rPr>
          <w:sz w:val="20"/>
          <w:lang w:val="en-GB"/>
        </w:rPr>
        <w:t>’</w:t>
      </w:r>
      <w:r w:rsidRPr="00A073C5">
        <w:rPr>
          <w:sz w:val="20"/>
          <w:lang w:val="en-GB"/>
        </w:rPr>
        <w:t>s merchant fleet, notify the Secretary</w:t>
      </w:r>
      <w:r w:rsidRPr="00A073C5">
        <w:rPr>
          <w:sz w:val="20"/>
          <w:lang w:val="en-GB"/>
        </w:rPr>
        <w:noBreakHyphen/>
        <w:t>General of the Organization that they object to the amendment, it shall be deemed not to have been accepted.</w:t>
      </w:r>
    </w:p>
    <w:p w14:paraId="13528E73" w14:textId="77777777" w:rsidR="009803AF" w:rsidRPr="00A073C5" w:rsidRDefault="009803AF">
      <w:pPr>
        <w:jc w:val="both"/>
        <w:rPr>
          <w:sz w:val="20"/>
          <w:lang w:val="en-GB"/>
        </w:rPr>
      </w:pPr>
    </w:p>
    <w:p w14:paraId="612F92F7" w14:textId="77777777" w:rsidR="009803AF" w:rsidRPr="00A073C5" w:rsidRDefault="009803AF">
      <w:pPr>
        <w:ind w:left="720"/>
        <w:jc w:val="both"/>
        <w:rPr>
          <w:sz w:val="20"/>
          <w:lang w:val="en-GB"/>
        </w:rPr>
      </w:pPr>
      <w:r w:rsidRPr="00A073C5">
        <w:rPr>
          <w:sz w:val="20"/>
          <w:lang w:val="en-GB"/>
        </w:rPr>
        <w:t>(vii)(1)...</w:t>
      </w:r>
    </w:p>
    <w:p w14:paraId="7925E89E" w14:textId="77777777" w:rsidR="009803AF" w:rsidRPr="00A073C5" w:rsidRDefault="009803AF">
      <w:pPr>
        <w:jc w:val="both"/>
        <w:rPr>
          <w:sz w:val="20"/>
          <w:lang w:val="en-GB"/>
        </w:rPr>
      </w:pPr>
    </w:p>
    <w:p w14:paraId="3E59DBE7" w14:textId="77777777" w:rsidR="009803AF" w:rsidRPr="00A073C5" w:rsidRDefault="009803AF">
      <w:pPr>
        <w:ind w:left="1440" w:hanging="450"/>
        <w:jc w:val="both"/>
        <w:rPr>
          <w:sz w:val="20"/>
          <w:lang w:val="en-GB"/>
        </w:rPr>
      </w:pPr>
      <w:r w:rsidRPr="00A073C5">
        <w:rPr>
          <w:sz w:val="20"/>
          <w:lang w:val="en-GB"/>
        </w:rPr>
        <w:t>(2)</w:t>
      </w:r>
      <w:r w:rsidRPr="00A073C5">
        <w:rPr>
          <w:sz w:val="20"/>
          <w:lang w:val="en-GB"/>
        </w:rPr>
        <w:tab/>
        <w:t>An amendment to the Annex other than chapter I shall enter into force with respect to all Contracting Governments, except those which have objected to the amendment under subparagraph (vi)(2) of this paragraph and which have not withdrawn such objections, six months after the date on which it is deemed to have been accepted.  However, before the date set for entry into force, any Contracting Government may give notice to the Secretary</w:t>
      </w:r>
      <w:r w:rsidRPr="00A073C5">
        <w:rPr>
          <w:sz w:val="20"/>
          <w:lang w:val="en-GB"/>
        </w:rPr>
        <w:noBreakHyphen/>
        <w:t>General of the Organization that it exempts itself from giving effect to that amendment for a period not longer than one year from the date of its entry into force, or for such longer period as may be determined by a two</w:t>
      </w:r>
      <w:r w:rsidRPr="00A073C5">
        <w:rPr>
          <w:sz w:val="20"/>
          <w:lang w:val="en-GB"/>
        </w:rPr>
        <w:noBreakHyphen/>
        <w:t>thirds majority of the Contracting Governments present and voting in the expanded Maritime Safety Committee at the time of the adoption of the amendment.</w:t>
      </w:r>
    </w:p>
    <w:p w14:paraId="1855F2FB" w14:textId="77777777" w:rsidR="009803AF" w:rsidRPr="00A073C5" w:rsidRDefault="009803AF">
      <w:pPr>
        <w:jc w:val="both"/>
        <w:rPr>
          <w:sz w:val="20"/>
          <w:lang w:val="en-GB"/>
        </w:rPr>
      </w:pPr>
    </w:p>
    <w:p w14:paraId="3457344B" w14:textId="77777777" w:rsidR="009803AF" w:rsidRPr="00A073C5" w:rsidRDefault="00194656">
      <w:pPr>
        <w:jc w:val="both"/>
        <w:rPr>
          <w:sz w:val="20"/>
          <w:lang w:val="en-GB"/>
        </w:rPr>
      </w:pPr>
      <w:r w:rsidRPr="00A073C5">
        <w:rPr>
          <w:sz w:val="20"/>
          <w:lang w:val="en-GB"/>
        </w:rPr>
        <w:t>I</w:t>
      </w:r>
      <w:r w:rsidR="009803AF" w:rsidRPr="00A073C5">
        <w:rPr>
          <w:sz w:val="20"/>
          <w:lang w:val="en-GB"/>
        </w:rPr>
        <w:tab/>
        <w:t>Amendment by a Conference:</w:t>
      </w:r>
    </w:p>
    <w:p w14:paraId="107DE210" w14:textId="77777777" w:rsidR="009803AF" w:rsidRPr="00A073C5" w:rsidRDefault="009803AF">
      <w:pPr>
        <w:jc w:val="both"/>
        <w:rPr>
          <w:sz w:val="20"/>
          <w:lang w:val="en-GB"/>
        </w:rPr>
      </w:pPr>
    </w:p>
    <w:p w14:paraId="485637DC" w14:textId="77777777" w:rsidR="009803AF" w:rsidRPr="00A073C5" w:rsidRDefault="009803AF">
      <w:pPr>
        <w:ind w:left="1440" w:hanging="720"/>
        <w:jc w:val="both"/>
        <w:rPr>
          <w:sz w:val="20"/>
          <w:lang w:val="en-GB"/>
        </w:rPr>
      </w:pPr>
      <w:r w:rsidRPr="00A073C5">
        <w:rPr>
          <w:sz w:val="20"/>
          <w:lang w:val="en-GB"/>
        </w:rPr>
        <w:t>(i)</w:t>
      </w:r>
      <w:r w:rsidRPr="00A073C5">
        <w:rPr>
          <w:sz w:val="20"/>
          <w:lang w:val="en-GB"/>
        </w:rPr>
        <w:tab/>
        <w:t>Upon the request of a Contracting Governme</w:t>
      </w:r>
      <w:r w:rsidR="00F324ED" w:rsidRPr="00A073C5">
        <w:rPr>
          <w:sz w:val="20"/>
          <w:lang w:val="en-GB"/>
        </w:rPr>
        <w:t>nt concurred in by at least one</w:t>
      </w:r>
      <w:r w:rsidR="00F324ED" w:rsidRPr="00A073C5">
        <w:rPr>
          <w:sz w:val="20"/>
          <w:lang w:val="en-GB"/>
        </w:rPr>
        <w:noBreakHyphen/>
      </w:r>
      <w:r w:rsidRPr="00A073C5">
        <w:rPr>
          <w:sz w:val="20"/>
          <w:lang w:val="en-GB"/>
        </w:rPr>
        <w:t>third of the Contracting Governments, the Organization shall convene a Conference of Contracting Governments to consider amendments to the present Convention.</w:t>
      </w:r>
    </w:p>
    <w:p w14:paraId="2EA9C7AB" w14:textId="77777777" w:rsidR="009803AF" w:rsidRPr="00A073C5" w:rsidRDefault="009803AF">
      <w:pPr>
        <w:jc w:val="both"/>
        <w:rPr>
          <w:sz w:val="20"/>
          <w:lang w:val="en-GB"/>
        </w:rPr>
      </w:pPr>
    </w:p>
    <w:p w14:paraId="425DAF4E" w14:textId="77777777" w:rsidR="009803AF" w:rsidRPr="00A073C5" w:rsidRDefault="009803AF">
      <w:pPr>
        <w:ind w:left="1440" w:hanging="720"/>
        <w:jc w:val="both"/>
        <w:rPr>
          <w:sz w:val="20"/>
          <w:lang w:val="en-GB"/>
        </w:rPr>
      </w:pPr>
      <w:r w:rsidRPr="00A073C5">
        <w:rPr>
          <w:sz w:val="20"/>
          <w:lang w:val="en-GB"/>
        </w:rPr>
        <w:t>(ii)</w:t>
      </w:r>
      <w:r w:rsidRPr="00A073C5">
        <w:rPr>
          <w:sz w:val="20"/>
          <w:lang w:val="en-GB"/>
        </w:rPr>
        <w:tab/>
        <w:t>Every amendment adopted by such a Conference by a two</w:t>
      </w:r>
      <w:r w:rsidRPr="00A073C5">
        <w:rPr>
          <w:sz w:val="20"/>
          <w:lang w:val="en-GB"/>
        </w:rPr>
        <w:noBreakHyphen/>
        <w:t>thirds majority of the Contracting Governments present and voting shall be communicated by the Secretary</w:t>
      </w:r>
      <w:r w:rsidRPr="00A073C5">
        <w:rPr>
          <w:sz w:val="20"/>
          <w:lang w:val="en-GB"/>
        </w:rPr>
        <w:noBreakHyphen/>
        <w:t>General of the Organization to all Contracting Governments for acceptance.</w:t>
      </w:r>
    </w:p>
    <w:p w14:paraId="1F1B286B" w14:textId="77777777" w:rsidR="009803AF" w:rsidRPr="00A073C5" w:rsidRDefault="009803AF">
      <w:pPr>
        <w:jc w:val="both"/>
        <w:rPr>
          <w:sz w:val="20"/>
          <w:lang w:val="en-GB"/>
        </w:rPr>
      </w:pPr>
    </w:p>
    <w:p w14:paraId="6FEA459E" w14:textId="77777777" w:rsidR="009803AF" w:rsidRPr="00A073C5" w:rsidRDefault="009803AF">
      <w:pPr>
        <w:ind w:left="1440" w:hanging="720"/>
        <w:jc w:val="both"/>
        <w:rPr>
          <w:sz w:val="20"/>
          <w:lang w:val="en-GB"/>
        </w:rPr>
      </w:pPr>
      <w:r w:rsidRPr="00A073C5">
        <w:rPr>
          <w:sz w:val="20"/>
          <w:lang w:val="en-GB"/>
        </w:rPr>
        <w:t>(iii)</w:t>
      </w:r>
      <w:r w:rsidRPr="00A073C5">
        <w:rPr>
          <w:sz w:val="20"/>
          <w:lang w:val="en-GB"/>
        </w:rPr>
        <w:tab/>
        <w:t>Unless the Conference decides otherwise, the amendment shall be deemed to have been accepted and shall enter into force in accordance with the procedures specified in subparagraphs (b)(vi) and (b)(vii) respectively of this article, provided that references in these paragraphs to the expanded Maritime Safety Committee shall be taken to mean references to the Conference.</w:t>
      </w:r>
    </w:p>
    <w:p w14:paraId="097DB9CF" w14:textId="77777777" w:rsidR="009803AF" w:rsidRPr="00A073C5" w:rsidRDefault="009803AF">
      <w:pPr>
        <w:jc w:val="both"/>
        <w:rPr>
          <w:sz w:val="20"/>
          <w:lang w:val="en-GB"/>
        </w:rPr>
      </w:pPr>
    </w:p>
    <w:p w14:paraId="374DF3F8" w14:textId="77777777" w:rsidR="009803AF" w:rsidRPr="00A073C5" w:rsidRDefault="0053148B">
      <w:pPr>
        <w:jc w:val="both"/>
        <w:rPr>
          <w:sz w:val="20"/>
          <w:lang w:val="en-GB"/>
        </w:rPr>
      </w:pPr>
      <w:r w:rsidRPr="00A073C5">
        <w:rPr>
          <w:sz w:val="20"/>
          <w:u w:val="single"/>
          <w:lang w:val="en-GB"/>
        </w:rPr>
        <w:br w:type="page"/>
      </w:r>
      <w:r w:rsidR="009803AF" w:rsidRPr="00A073C5">
        <w:rPr>
          <w:sz w:val="20"/>
          <w:u w:val="single"/>
          <w:lang w:val="en-GB"/>
        </w:rPr>
        <w:lastRenderedPageBreak/>
        <w:t>_____________________________________________________________________________________________</w:t>
      </w:r>
    </w:p>
    <w:p w14:paraId="44954CA8" w14:textId="77777777" w:rsidR="009803AF" w:rsidRPr="00A073C5" w:rsidRDefault="009803AF">
      <w:pPr>
        <w:jc w:val="both"/>
        <w:rPr>
          <w:sz w:val="20"/>
          <w:lang w:val="en-GB"/>
        </w:rPr>
      </w:pPr>
      <w:r w:rsidRPr="00A073C5">
        <w:rPr>
          <w:sz w:val="20"/>
          <w:lang w:val="en-GB"/>
        </w:rPr>
        <w:t>I.</w:t>
      </w:r>
      <w:r w:rsidRPr="00A073C5">
        <w:rPr>
          <w:sz w:val="20"/>
          <w:lang w:val="en-GB"/>
        </w:rPr>
        <w:tab/>
        <w:t>Signatories</w:t>
      </w:r>
    </w:p>
    <w:p w14:paraId="2EAAA186" w14:textId="77777777" w:rsidR="009803AF" w:rsidRPr="00A073C5" w:rsidRDefault="009803AF">
      <w:pPr>
        <w:jc w:val="both"/>
        <w:rPr>
          <w:sz w:val="12"/>
          <w:szCs w:val="12"/>
          <w:lang w:val="en-GB"/>
        </w:rPr>
      </w:pPr>
    </w:p>
    <w:p w14:paraId="63035902" w14:textId="77777777" w:rsidR="009803AF" w:rsidRPr="00A073C5" w:rsidRDefault="009803AF">
      <w:pPr>
        <w:jc w:val="both"/>
        <w:rPr>
          <w:sz w:val="20"/>
          <w:lang w:val="en-GB"/>
        </w:rPr>
      </w:pPr>
      <w:r w:rsidRPr="00A073C5">
        <w:rPr>
          <w:sz w:val="20"/>
          <w:lang w:val="en-GB"/>
        </w:rPr>
        <w:t>II.</w:t>
      </w:r>
      <w:r w:rsidRPr="00A073C5">
        <w:rPr>
          <w:sz w:val="20"/>
          <w:lang w:val="en-GB"/>
        </w:rPr>
        <w:tab/>
        <w:t>Contracting States</w:t>
      </w:r>
    </w:p>
    <w:p w14:paraId="127A9EEF" w14:textId="77777777" w:rsidR="009803AF" w:rsidRPr="00A073C5" w:rsidRDefault="009803AF">
      <w:pPr>
        <w:jc w:val="both"/>
        <w:rPr>
          <w:sz w:val="12"/>
          <w:szCs w:val="12"/>
          <w:lang w:val="en-GB"/>
        </w:rPr>
      </w:pPr>
    </w:p>
    <w:p w14:paraId="052FFE4F" w14:textId="77777777" w:rsidR="009803AF" w:rsidRPr="00A073C5" w:rsidRDefault="009803AF">
      <w:pPr>
        <w:jc w:val="both"/>
        <w:rPr>
          <w:sz w:val="20"/>
          <w:lang w:val="en-GB"/>
        </w:rPr>
      </w:pPr>
      <w:r w:rsidRPr="00A073C5">
        <w:rPr>
          <w:sz w:val="20"/>
          <w:lang w:val="en-GB"/>
        </w:rPr>
        <w:t>III.</w:t>
      </w:r>
      <w:r w:rsidRPr="00A073C5">
        <w:rPr>
          <w:sz w:val="20"/>
          <w:lang w:val="en-GB"/>
        </w:rPr>
        <w:tab/>
        <w:t>Declarations, Reservations and Statements</w:t>
      </w:r>
    </w:p>
    <w:p w14:paraId="1D3BDB1E" w14:textId="77777777" w:rsidR="009803AF" w:rsidRPr="00A073C5" w:rsidRDefault="009803AF">
      <w:pPr>
        <w:jc w:val="both"/>
        <w:rPr>
          <w:sz w:val="12"/>
          <w:szCs w:val="12"/>
          <w:lang w:val="en-GB"/>
        </w:rPr>
      </w:pPr>
    </w:p>
    <w:p w14:paraId="1C51CD24" w14:textId="77777777" w:rsidR="009803AF" w:rsidRPr="00A073C5" w:rsidRDefault="009803AF">
      <w:pPr>
        <w:jc w:val="both"/>
        <w:rPr>
          <w:sz w:val="20"/>
          <w:lang w:val="en-GB"/>
        </w:rPr>
      </w:pPr>
      <w:r w:rsidRPr="00A073C5">
        <w:rPr>
          <w:sz w:val="20"/>
          <w:lang w:val="en-GB"/>
        </w:rPr>
        <w:t>IV.</w:t>
      </w:r>
      <w:r w:rsidRPr="00A073C5">
        <w:rPr>
          <w:sz w:val="20"/>
          <w:lang w:val="en-GB"/>
        </w:rPr>
        <w:tab/>
        <w:t>Amendments</w:t>
      </w:r>
    </w:p>
    <w:p w14:paraId="09379D3F" w14:textId="77777777" w:rsidR="009803AF" w:rsidRPr="00A073C5" w:rsidRDefault="009803AF">
      <w:pPr>
        <w:jc w:val="both"/>
        <w:rPr>
          <w:sz w:val="12"/>
          <w:szCs w:val="12"/>
          <w:lang w:val="en-GB"/>
        </w:rPr>
      </w:pPr>
    </w:p>
    <w:p w14:paraId="35983215" w14:textId="77777777" w:rsidR="009803AF" w:rsidRPr="00A073C5" w:rsidRDefault="009803AF" w:rsidP="00AE077A">
      <w:pPr>
        <w:ind w:left="1440" w:hanging="720"/>
        <w:rPr>
          <w:sz w:val="20"/>
          <w:lang w:val="en-GB"/>
        </w:rPr>
      </w:pPr>
    </w:p>
    <w:p w14:paraId="2AC63250" w14:textId="77777777" w:rsidR="002E5C01" w:rsidRPr="00A073C5" w:rsidRDefault="002E5C01" w:rsidP="00A77E1D">
      <w:pPr>
        <w:jc w:val="both"/>
        <w:rPr>
          <w:sz w:val="20"/>
          <w:lang w:val="en-GB"/>
        </w:rPr>
      </w:pPr>
    </w:p>
    <w:p w14:paraId="1084E302" w14:textId="77777777" w:rsidR="009803AF" w:rsidRPr="00A073C5" w:rsidRDefault="009803AF" w:rsidP="00A77E1D">
      <w:pPr>
        <w:jc w:val="center"/>
        <w:rPr>
          <w:sz w:val="20"/>
          <w:lang w:val="en-GB"/>
        </w:rPr>
      </w:pPr>
      <w:r w:rsidRPr="00A073C5">
        <w:rPr>
          <w:b/>
          <w:sz w:val="20"/>
          <w:lang w:val="en-GB"/>
        </w:rPr>
        <w:t>I.  Signatories</w:t>
      </w:r>
    </w:p>
    <w:p w14:paraId="55058331" w14:textId="77777777" w:rsidR="009803AF" w:rsidRPr="00A073C5" w:rsidRDefault="009803AF" w:rsidP="00A77E1D">
      <w:pPr>
        <w:jc w:val="both"/>
        <w:rPr>
          <w:sz w:val="20"/>
          <w:lang w:val="en-GB"/>
        </w:rPr>
      </w:pPr>
    </w:p>
    <w:p w14:paraId="4F86C2DF" w14:textId="77777777" w:rsidR="009803AF" w:rsidRPr="00A073C5" w:rsidRDefault="009803AF" w:rsidP="00A77E1D">
      <w:pPr>
        <w:jc w:val="both"/>
        <w:rPr>
          <w:sz w:val="20"/>
          <w:lang w:val="en-GB"/>
        </w:rPr>
      </w:pPr>
    </w:p>
    <w:p w14:paraId="7FEEB734" w14:textId="77777777" w:rsidR="004A6F01" w:rsidRPr="00A073C5" w:rsidRDefault="00194CDD" w:rsidP="004A6F01">
      <w:pPr>
        <w:tabs>
          <w:tab w:val="left" w:pos="0"/>
          <w:tab w:val="left" w:pos="5040"/>
        </w:tabs>
        <w:ind w:left="5400" w:hanging="5400"/>
        <w:jc w:val="both"/>
        <w:rPr>
          <w:sz w:val="20"/>
          <w:lang w:val="en-GB"/>
        </w:rPr>
      </w:pPr>
      <w:r w:rsidRPr="00A073C5">
        <w:rPr>
          <w:sz w:val="20"/>
          <w:lang w:val="en-GB"/>
        </w:rPr>
        <w:t>Argentina</w:t>
      </w:r>
      <w:r w:rsidR="004A6F01" w:rsidRPr="00A073C5">
        <w:rPr>
          <w:sz w:val="20"/>
          <w:lang w:val="en-GB"/>
        </w:rPr>
        <w:tab/>
      </w:r>
      <w:r w:rsidR="004A6F01" w:rsidRPr="00A073C5">
        <w:rPr>
          <w:i/>
          <w:sz w:val="20"/>
          <w:lang w:val="en-GB"/>
        </w:rPr>
        <w:t>[Translation]</w:t>
      </w:r>
      <w:r w:rsidR="004A6F01" w:rsidRPr="00A073C5">
        <w:rPr>
          <w:sz w:val="20"/>
          <w:lang w:val="en-GB"/>
        </w:rPr>
        <w:t xml:space="preserve"> Subject to ratification by the Argentine Government</w:t>
      </w:r>
    </w:p>
    <w:p w14:paraId="03F75010"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Belgium</w:t>
      </w:r>
      <w:r w:rsidRPr="00A073C5">
        <w:rPr>
          <w:sz w:val="20"/>
          <w:lang w:val="en-GB"/>
        </w:rPr>
        <w:tab/>
        <w:t>Sous réserve de ratification</w:t>
      </w:r>
    </w:p>
    <w:p w14:paraId="41C72731"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Bulgaria</w:t>
      </w:r>
      <w:r w:rsidRPr="00A073C5">
        <w:rPr>
          <w:sz w:val="20"/>
          <w:lang w:val="en-GB"/>
        </w:rPr>
        <w:tab/>
        <w:t>Subject to approval</w:t>
      </w:r>
    </w:p>
    <w:p w14:paraId="1037512E"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Byelorussian SSR</w:t>
      </w:r>
      <w:r w:rsidRPr="00A073C5">
        <w:rPr>
          <w:sz w:val="20"/>
          <w:lang w:val="en-GB"/>
        </w:rPr>
        <w:tab/>
      </w:r>
      <w:r w:rsidRPr="00A073C5">
        <w:rPr>
          <w:i/>
          <w:sz w:val="20"/>
          <w:lang w:val="en-GB"/>
        </w:rPr>
        <w:t>[Translation]</w:t>
      </w:r>
      <w:r w:rsidRPr="00A073C5">
        <w:rPr>
          <w:sz w:val="20"/>
          <w:lang w:val="en-GB"/>
        </w:rPr>
        <w:t xml:space="preserve"> Subject to acceptance</w:t>
      </w:r>
    </w:p>
    <w:p w14:paraId="3532050A"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Chile</w:t>
      </w:r>
      <w:r w:rsidRPr="00A073C5">
        <w:rPr>
          <w:sz w:val="20"/>
          <w:lang w:val="en-GB"/>
        </w:rPr>
        <w:tab/>
        <w:t>Subject to ratification</w:t>
      </w:r>
    </w:p>
    <w:p w14:paraId="5AF8145E"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China</w:t>
      </w:r>
      <w:r w:rsidRPr="00A073C5">
        <w:rPr>
          <w:sz w:val="20"/>
          <w:vertAlign w:val="superscript"/>
          <w:lang w:val="en-GB"/>
        </w:rPr>
        <w:t>l</w:t>
      </w:r>
      <w:r w:rsidRPr="00A073C5">
        <w:rPr>
          <w:sz w:val="20"/>
          <w:lang w:val="en-GB"/>
        </w:rPr>
        <w:tab/>
      </w:r>
      <w:r w:rsidRPr="00A073C5">
        <w:rPr>
          <w:i/>
          <w:sz w:val="20"/>
          <w:lang w:val="en-GB"/>
        </w:rPr>
        <w:t>[Translation]</w:t>
      </w:r>
      <w:r w:rsidRPr="00A073C5">
        <w:rPr>
          <w:sz w:val="20"/>
          <w:lang w:val="en-GB"/>
        </w:rPr>
        <w:t xml:space="preserve"> Subject to ratification</w:t>
      </w:r>
    </w:p>
    <w:p w14:paraId="7A323BC7"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Congo</w:t>
      </w:r>
      <w:r w:rsidRPr="00A073C5">
        <w:rPr>
          <w:sz w:val="20"/>
          <w:lang w:val="en-GB"/>
        </w:rPr>
        <w:tab/>
        <w:t>Sous réserve de ratification</w:t>
      </w:r>
    </w:p>
    <w:p w14:paraId="742C3521" w14:textId="77777777" w:rsidR="004A6F01" w:rsidRPr="00A073C5" w:rsidRDefault="001C47AE" w:rsidP="004A6F01">
      <w:pPr>
        <w:tabs>
          <w:tab w:val="left" w:pos="0"/>
          <w:tab w:val="left" w:pos="5040"/>
        </w:tabs>
        <w:ind w:left="5040" w:hanging="5040"/>
        <w:jc w:val="both"/>
        <w:rPr>
          <w:sz w:val="20"/>
          <w:lang w:val="en-GB"/>
        </w:rPr>
      </w:pPr>
      <w:r w:rsidRPr="00A073C5">
        <w:rPr>
          <w:sz w:val="20"/>
          <w:lang w:val="en-GB"/>
        </w:rPr>
        <w:t>Czechia</w:t>
      </w:r>
      <w:r w:rsidR="004A6F01" w:rsidRPr="00A073C5">
        <w:rPr>
          <w:sz w:val="20"/>
          <w:lang w:val="en-GB"/>
        </w:rPr>
        <w:tab/>
        <w:t>Subject to approval</w:t>
      </w:r>
    </w:p>
    <w:p w14:paraId="5EFF2C4C"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Democratic Yemen</w:t>
      </w:r>
      <w:r w:rsidRPr="00A073C5">
        <w:rPr>
          <w:sz w:val="20"/>
          <w:lang w:val="en-GB"/>
        </w:rPr>
        <w:tab/>
        <w:t>Subject to ratification</w:t>
      </w:r>
    </w:p>
    <w:p w14:paraId="7E533C71"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Denmark</w:t>
      </w:r>
      <w:r w:rsidRPr="00A073C5">
        <w:rPr>
          <w:sz w:val="20"/>
          <w:lang w:val="en-GB"/>
        </w:rPr>
        <w:tab/>
        <w:t>Subject to ratification</w:t>
      </w:r>
    </w:p>
    <w:p w14:paraId="5A42BD46" w14:textId="77777777" w:rsidR="004A6F01" w:rsidRPr="00A073C5" w:rsidRDefault="004A6F01" w:rsidP="004A6F01">
      <w:pPr>
        <w:tabs>
          <w:tab w:val="left" w:pos="0"/>
          <w:tab w:val="left" w:pos="5040"/>
        </w:tabs>
        <w:ind w:left="5040" w:hanging="5040"/>
        <w:jc w:val="both"/>
        <w:rPr>
          <w:sz w:val="20"/>
          <w:lang w:val="fr-FR"/>
        </w:rPr>
      </w:pPr>
      <w:r w:rsidRPr="00A073C5">
        <w:rPr>
          <w:sz w:val="20"/>
          <w:lang w:val="fr-FR"/>
        </w:rPr>
        <w:t>Egypt</w:t>
      </w:r>
      <w:r w:rsidRPr="00A073C5">
        <w:rPr>
          <w:sz w:val="20"/>
          <w:lang w:val="fr-FR"/>
        </w:rPr>
        <w:tab/>
        <w:t>Subject to ratification</w:t>
      </w:r>
    </w:p>
    <w:p w14:paraId="4D641AF1" w14:textId="77777777" w:rsidR="004A6F01" w:rsidRPr="00A073C5" w:rsidRDefault="004A6F01" w:rsidP="004A6F01">
      <w:pPr>
        <w:tabs>
          <w:tab w:val="left" w:pos="0"/>
          <w:tab w:val="left" w:pos="5040"/>
        </w:tabs>
        <w:ind w:left="5040" w:hanging="5040"/>
        <w:jc w:val="both"/>
        <w:rPr>
          <w:sz w:val="20"/>
          <w:lang w:val="fr-FR"/>
        </w:rPr>
      </w:pPr>
      <w:r w:rsidRPr="00A073C5">
        <w:rPr>
          <w:sz w:val="20"/>
          <w:lang w:val="fr-FR"/>
        </w:rPr>
        <w:t>France</w:t>
      </w:r>
      <w:r w:rsidRPr="00A073C5">
        <w:rPr>
          <w:sz w:val="20"/>
          <w:lang w:val="fr-FR"/>
        </w:rPr>
        <w:tab/>
        <w:t>Sous réserve d'approbation ultérieure</w:t>
      </w:r>
    </w:p>
    <w:p w14:paraId="146A7AB4"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Germany, Federal Republic of</w:t>
      </w:r>
      <w:r w:rsidRPr="00A073C5">
        <w:rPr>
          <w:sz w:val="20"/>
          <w:lang w:val="en-GB"/>
        </w:rPr>
        <w:tab/>
        <w:t>Subject to ratification</w:t>
      </w:r>
    </w:p>
    <w:p w14:paraId="53F1F520"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Ghana</w:t>
      </w:r>
      <w:r w:rsidRPr="00A073C5">
        <w:rPr>
          <w:sz w:val="20"/>
          <w:lang w:val="en-GB"/>
        </w:rPr>
        <w:tab/>
        <w:t>Subject to ratification</w:t>
      </w:r>
    </w:p>
    <w:p w14:paraId="0455AD23"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Greece</w:t>
      </w:r>
      <w:r w:rsidRPr="00A073C5">
        <w:rPr>
          <w:sz w:val="20"/>
          <w:lang w:val="en-GB"/>
        </w:rPr>
        <w:tab/>
        <w:t>Subject to acceptance</w:t>
      </w:r>
    </w:p>
    <w:p w14:paraId="65DFC964" w14:textId="77777777" w:rsidR="004A6F01" w:rsidRPr="00A073C5" w:rsidRDefault="004A6F01" w:rsidP="004A6F01">
      <w:pPr>
        <w:tabs>
          <w:tab w:val="left" w:pos="0"/>
          <w:tab w:val="left" w:pos="5040"/>
        </w:tabs>
        <w:ind w:left="5400" w:hanging="5400"/>
        <w:jc w:val="both"/>
        <w:rPr>
          <w:sz w:val="20"/>
          <w:lang w:val="en-GB"/>
        </w:rPr>
      </w:pPr>
      <w:r w:rsidRPr="00A073C5">
        <w:rPr>
          <w:sz w:val="20"/>
          <w:lang w:val="en-GB"/>
        </w:rPr>
        <w:t>Hungary</w:t>
      </w:r>
      <w:r w:rsidRPr="00A073C5">
        <w:rPr>
          <w:sz w:val="20"/>
          <w:lang w:val="en-GB"/>
        </w:rPr>
        <w:tab/>
        <w:t>Subject to the approval of the Government and the ratification of the Presidential Council of the Hungarian People's Republic</w:t>
      </w:r>
    </w:p>
    <w:p w14:paraId="553DEB93"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Iceland</w:t>
      </w:r>
      <w:r w:rsidRPr="00A073C5">
        <w:rPr>
          <w:sz w:val="20"/>
          <w:lang w:val="en-GB"/>
        </w:rPr>
        <w:tab/>
        <w:t>Subject to acceptance</w:t>
      </w:r>
    </w:p>
    <w:p w14:paraId="438355F8"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Indonesia</w:t>
      </w:r>
      <w:r w:rsidRPr="00A073C5">
        <w:rPr>
          <w:sz w:val="20"/>
          <w:lang w:val="en-GB"/>
        </w:rPr>
        <w:tab/>
        <w:t>Subject to acceptance</w:t>
      </w:r>
    </w:p>
    <w:p w14:paraId="2085F6B1"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Iran (Islamic Republic of)</w:t>
      </w:r>
      <w:r w:rsidRPr="00A073C5">
        <w:rPr>
          <w:sz w:val="20"/>
          <w:lang w:val="en-GB"/>
        </w:rPr>
        <w:tab/>
        <w:t>ad. ref.</w:t>
      </w:r>
    </w:p>
    <w:p w14:paraId="4E55B7D8"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Israel</w:t>
      </w:r>
      <w:r w:rsidRPr="00A073C5">
        <w:rPr>
          <w:sz w:val="20"/>
          <w:lang w:val="en-GB"/>
        </w:rPr>
        <w:tab/>
        <w:t>Subject to ratification</w:t>
      </w:r>
    </w:p>
    <w:p w14:paraId="497AC79D"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Liberia</w:t>
      </w:r>
      <w:r w:rsidRPr="00A073C5">
        <w:rPr>
          <w:sz w:val="20"/>
          <w:lang w:val="en-GB"/>
        </w:rPr>
        <w:tab/>
        <w:t>Subject to ratification</w:t>
      </w:r>
    </w:p>
    <w:p w14:paraId="0648AC54"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Mexico</w:t>
      </w:r>
      <w:r w:rsidRPr="00A073C5">
        <w:rPr>
          <w:sz w:val="20"/>
          <w:lang w:val="en-GB"/>
        </w:rPr>
        <w:tab/>
      </w:r>
      <w:r w:rsidRPr="00A073C5">
        <w:rPr>
          <w:i/>
          <w:sz w:val="20"/>
          <w:lang w:val="en-GB"/>
        </w:rPr>
        <w:t>[Translation]</w:t>
      </w:r>
      <w:r w:rsidRPr="00A073C5">
        <w:rPr>
          <w:sz w:val="20"/>
          <w:lang w:val="en-GB"/>
        </w:rPr>
        <w:t xml:space="preserve"> Subject to ratification</w:t>
      </w:r>
    </w:p>
    <w:p w14:paraId="2D07C146"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Monaco</w:t>
      </w:r>
      <w:r w:rsidRPr="00A073C5">
        <w:rPr>
          <w:sz w:val="20"/>
          <w:lang w:val="en-GB"/>
        </w:rPr>
        <w:tab/>
      </w:r>
    </w:p>
    <w:p w14:paraId="1D8E5B18"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Norway</w:t>
      </w:r>
      <w:r w:rsidRPr="00A073C5">
        <w:rPr>
          <w:sz w:val="20"/>
          <w:lang w:val="en-GB"/>
        </w:rPr>
        <w:tab/>
        <w:t>Subject to ratification</w:t>
      </w:r>
    </w:p>
    <w:p w14:paraId="79497830"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Poland</w:t>
      </w:r>
      <w:r w:rsidRPr="00A073C5">
        <w:rPr>
          <w:sz w:val="20"/>
          <w:lang w:val="en-GB"/>
        </w:rPr>
        <w:tab/>
        <w:t>Sub. of ratification</w:t>
      </w:r>
    </w:p>
    <w:p w14:paraId="1294CCCA"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Portugal</w:t>
      </w:r>
      <w:r w:rsidRPr="00A073C5">
        <w:rPr>
          <w:sz w:val="20"/>
          <w:lang w:val="en-GB"/>
        </w:rPr>
        <w:tab/>
        <w:t>Subject to ratification</w:t>
      </w:r>
    </w:p>
    <w:p w14:paraId="718124E4"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Republic of Korea</w:t>
      </w:r>
      <w:r w:rsidRPr="00A073C5">
        <w:rPr>
          <w:sz w:val="20"/>
          <w:lang w:val="en-GB"/>
        </w:rPr>
        <w:tab/>
        <w:t>Subject to ratification</w:t>
      </w:r>
    </w:p>
    <w:p w14:paraId="027131EC" w14:textId="77777777" w:rsidR="004A6F01" w:rsidRPr="00A073C5" w:rsidRDefault="004A6F01" w:rsidP="004A6F01">
      <w:pPr>
        <w:tabs>
          <w:tab w:val="left" w:pos="0"/>
          <w:tab w:val="left" w:pos="5040"/>
        </w:tabs>
        <w:ind w:left="5400" w:hanging="5400"/>
        <w:jc w:val="both"/>
        <w:rPr>
          <w:sz w:val="20"/>
          <w:lang w:val="fr-FR"/>
        </w:rPr>
      </w:pPr>
      <w:r w:rsidRPr="00A073C5">
        <w:rPr>
          <w:sz w:val="20"/>
          <w:lang w:val="fr-FR"/>
        </w:rPr>
        <w:t>Republic of Viet Nam</w:t>
      </w:r>
      <w:r w:rsidRPr="00A073C5">
        <w:rPr>
          <w:sz w:val="20"/>
          <w:vertAlign w:val="superscript"/>
          <w:lang w:val="fr-FR"/>
        </w:rPr>
        <w:t>2</w:t>
      </w:r>
      <w:r w:rsidRPr="00A073C5">
        <w:rPr>
          <w:sz w:val="20"/>
          <w:lang w:val="fr-FR"/>
        </w:rPr>
        <w:tab/>
        <w:t>Sous réserve de ratification ultérieure par les instances compétentes</w:t>
      </w:r>
    </w:p>
    <w:p w14:paraId="4B94DE36"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Spain</w:t>
      </w:r>
      <w:r w:rsidRPr="00A073C5">
        <w:rPr>
          <w:sz w:val="20"/>
          <w:lang w:val="en-GB"/>
        </w:rPr>
        <w:tab/>
      </w:r>
      <w:r w:rsidRPr="00A073C5">
        <w:rPr>
          <w:i/>
          <w:sz w:val="20"/>
          <w:lang w:val="en-GB"/>
        </w:rPr>
        <w:t>[Translation]</w:t>
      </w:r>
      <w:r w:rsidRPr="00A073C5">
        <w:rPr>
          <w:sz w:val="20"/>
          <w:lang w:val="en-GB"/>
        </w:rPr>
        <w:t xml:space="preserve"> Subject to ratification</w:t>
      </w:r>
    </w:p>
    <w:p w14:paraId="291D8F4B"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Sweden</w:t>
      </w:r>
      <w:r w:rsidRPr="00A073C5">
        <w:rPr>
          <w:sz w:val="20"/>
          <w:lang w:val="en-GB"/>
        </w:rPr>
        <w:tab/>
        <w:t>Subject to acceptance</w:t>
      </w:r>
    </w:p>
    <w:p w14:paraId="6E0EFA46" w14:textId="77777777" w:rsidR="004A6F01" w:rsidRPr="00A073C5" w:rsidRDefault="004A6F01" w:rsidP="004A6F01">
      <w:pPr>
        <w:tabs>
          <w:tab w:val="left" w:pos="0"/>
          <w:tab w:val="left" w:pos="5040"/>
        </w:tabs>
        <w:ind w:left="5040" w:hanging="5040"/>
        <w:jc w:val="both"/>
        <w:rPr>
          <w:sz w:val="20"/>
          <w:lang w:val="fr-FR"/>
        </w:rPr>
      </w:pPr>
      <w:r w:rsidRPr="00A073C5">
        <w:rPr>
          <w:sz w:val="20"/>
          <w:lang w:val="fr-FR"/>
        </w:rPr>
        <w:t>Switzerland</w:t>
      </w:r>
      <w:r w:rsidRPr="00A073C5">
        <w:rPr>
          <w:sz w:val="20"/>
          <w:lang w:val="fr-FR"/>
        </w:rPr>
        <w:tab/>
        <w:t>Sous réserve de ratification</w:t>
      </w:r>
    </w:p>
    <w:p w14:paraId="4FA43AF3" w14:textId="77777777" w:rsidR="004A6F01" w:rsidRPr="00A073C5" w:rsidRDefault="004A6F01" w:rsidP="004A6F01">
      <w:pPr>
        <w:tabs>
          <w:tab w:val="left" w:pos="0"/>
          <w:tab w:val="left" w:pos="5040"/>
        </w:tabs>
        <w:ind w:left="5040" w:hanging="5040"/>
        <w:jc w:val="both"/>
        <w:rPr>
          <w:sz w:val="20"/>
          <w:lang w:val="fr-FR"/>
        </w:rPr>
      </w:pPr>
      <w:r w:rsidRPr="00A073C5">
        <w:rPr>
          <w:sz w:val="20"/>
          <w:lang w:val="fr-FR"/>
        </w:rPr>
        <w:t>Ukrainian SSR</w:t>
      </w:r>
      <w:r w:rsidRPr="00A073C5">
        <w:rPr>
          <w:sz w:val="20"/>
          <w:lang w:val="fr-FR"/>
        </w:rPr>
        <w:tab/>
      </w:r>
    </w:p>
    <w:p w14:paraId="6A766F4A"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 xml:space="preserve">USSR </w:t>
      </w:r>
      <w:r w:rsidRPr="00A073C5">
        <w:rPr>
          <w:sz w:val="20"/>
          <w:lang w:val="en-GB"/>
        </w:rPr>
        <w:tab/>
      </w:r>
      <w:r w:rsidRPr="00A073C5">
        <w:rPr>
          <w:i/>
          <w:sz w:val="20"/>
          <w:lang w:val="en-GB"/>
        </w:rPr>
        <w:t>[Translation]</w:t>
      </w:r>
      <w:r w:rsidRPr="00A073C5">
        <w:rPr>
          <w:sz w:val="20"/>
          <w:lang w:val="en-GB"/>
        </w:rPr>
        <w:t xml:space="preserve"> Subject to acceptance</w:t>
      </w:r>
    </w:p>
    <w:p w14:paraId="5C98631E"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United Kingdom</w:t>
      </w:r>
      <w:r w:rsidRPr="00A073C5">
        <w:rPr>
          <w:sz w:val="20"/>
          <w:lang w:val="en-GB"/>
        </w:rPr>
        <w:tab/>
        <w:t>Subject to ratification</w:t>
      </w:r>
    </w:p>
    <w:p w14:paraId="5D1F4BB1"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United States</w:t>
      </w:r>
      <w:r w:rsidRPr="00A073C5">
        <w:rPr>
          <w:sz w:val="20"/>
          <w:lang w:val="en-GB"/>
        </w:rPr>
        <w:tab/>
        <w:t>Subject to ratification</w:t>
      </w:r>
    </w:p>
    <w:p w14:paraId="14A79E52" w14:textId="77777777" w:rsidR="004A6F01" w:rsidRPr="00A073C5" w:rsidRDefault="00814D34" w:rsidP="004A6F01">
      <w:pPr>
        <w:tabs>
          <w:tab w:val="left" w:pos="0"/>
          <w:tab w:val="left" w:pos="5040"/>
        </w:tabs>
        <w:ind w:left="5040" w:hanging="5040"/>
        <w:jc w:val="both"/>
        <w:rPr>
          <w:sz w:val="20"/>
          <w:lang w:val="en-GB"/>
        </w:rPr>
      </w:pPr>
      <w:r w:rsidRPr="00A073C5">
        <w:rPr>
          <w:sz w:val="20"/>
          <w:lang w:val="en-GB"/>
        </w:rPr>
        <w:t>Venezuela (Bolivarian Republic of)</w:t>
      </w:r>
      <w:r w:rsidR="004A6F01" w:rsidRPr="00A073C5">
        <w:rPr>
          <w:sz w:val="20"/>
          <w:lang w:val="en-GB"/>
        </w:rPr>
        <w:tab/>
        <w:t>Ad referendum</w:t>
      </w:r>
    </w:p>
    <w:p w14:paraId="7D715B2B" w14:textId="77777777" w:rsidR="004A6F01" w:rsidRPr="00A073C5" w:rsidRDefault="004A6F01" w:rsidP="004A6F01">
      <w:pPr>
        <w:tabs>
          <w:tab w:val="left" w:pos="0"/>
          <w:tab w:val="left" w:pos="5040"/>
        </w:tabs>
        <w:ind w:left="5040" w:hanging="5040"/>
        <w:jc w:val="both"/>
        <w:rPr>
          <w:sz w:val="20"/>
          <w:lang w:val="en-GB"/>
        </w:rPr>
      </w:pPr>
      <w:r w:rsidRPr="00A073C5">
        <w:rPr>
          <w:sz w:val="20"/>
          <w:lang w:val="en-GB"/>
        </w:rPr>
        <w:t>Yugoslavia</w:t>
      </w:r>
      <w:r w:rsidRPr="00A073C5">
        <w:rPr>
          <w:sz w:val="20"/>
          <w:lang w:val="en-GB"/>
        </w:rPr>
        <w:tab/>
        <w:t>Subject to approval</w:t>
      </w:r>
    </w:p>
    <w:p w14:paraId="00C38759" w14:textId="77777777" w:rsidR="009803AF" w:rsidRPr="00A073C5" w:rsidRDefault="009803AF" w:rsidP="00F15DE9">
      <w:pPr>
        <w:jc w:val="both"/>
        <w:rPr>
          <w:sz w:val="20"/>
          <w:lang w:val="en-GB"/>
        </w:rPr>
      </w:pPr>
    </w:p>
    <w:p w14:paraId="682C0538" w14:textId="77777777" w:rsidR="009803AF" w:rsidRPr="00A073C5" w:rsidRDefault="009803AF" w:rsidP="00F15DE9">
      <w:pPr>
        <w:jc w:val="both"/>
        <w:rPr>
          <w:sz w:val="20"/>
          <w:lang w:val="en-GB"/>
        </w:rPr>
      </w:pPr>
    </w:p>
    <w:p w14:paraId="7BD135C5" w14:textId="77777777" w:rsidR="009803AF" w:rsidRPr="00A073C5" w:rsidRDefault="009803AF" w:rsidP="00F15DE9">
      <w:pPr>
        <w:jc w:val="both"/>
        <w:rPr>
          <w:sz w:val="20"/>
          <w:lang w:val="en-GB"/>
        </w:rPr>
      </w:pPr>
    </w:p>
    <w:p w14:paraId="2408B89C" w14:textId="77777777" w:rsidR="00A77E1D" w:rsidRPr="00A073C5" w:rsidRDefault="00A77E1D" w:rsidP="00F15DE9">
      <w:pPr>
        <w:jc w:val="both"/>
        <w:rPr>
          <w:sz w:val="20"/>
          <w:lang w:val="en-GB"/>
        </w:rPr>
      </w:pPr>
    </w:p>
    <w:p w14:paraId="7D9EFDD4" w14:textId="77777777" w:rsidR="009803AF" w:rsidRPr="00A073C5" w:rsidRDefault="009803AF" w:rsidP="00F15DE9">
      <w:pPr>
        <w:pBdr>
          <w:bottom w:val="single" w:sz="12" w:space="1" w:color="auto"/>
        </w:pBdr>
        <w:jc w:val="both"/>
        <w:rPr>
          <w:sz w:val="20"/>
          <w:lang w:val="en-GB"/>
        </w:rPr>
      </w:pPr>
    </w:p>
    <w:p w14:paraId="577CA0F4" w14:textId="77777777" w:rsidR="009803AF" w:rsidRPr="00A073C5" w:rsidRDefault="009803AF" w:rsidP="00F15DE9">
      <w:pPr>
        <w:jc w:val="both"/>
        <w:rPr>
          <w:sz w:val="20"/>
          <w:lang w:val="en-GB"/>
        </w:rPr>
      </w:pPr>
    </w:p>
    <w:p w14:paraId="6337A30E" w14:textId="77777777" w:rsidR="009803AF" w:rsidRPr="00A073C5" w:rsidRDefault="00BE2921" w:rsidP="00F15DE9">
      <w:pPr>
        <w:ind w:firstLine="720"/>
        <w:jc w:val="both"/>
        <w:rPr>
          <w:sz w:val="20"/>
          <w:lang w:val="en-GB"/>
        </w:rPr>
      </w:pPr>
      <w:r w:rsidRPr="00A073C5">
        <w:rPr>
          <w:sz w:val="20"/>
          <w:vertAlign w:val="superscript"/>
          <w:lang w:val="en-GB"/>
        </w:rPr>
        <w:t>1  </w:t>
      </w:r>
      <w:r w:rsidR="009803AF" w:rsidRPr="00A073C5">
        <w:rPr>
          <w:sz w:val="20"/>
          <w:lang w:val="en-GB"/>
        </w:rPr>
        <w:t>For the text of a statement, see section III.</w:t>
      </w:r>
    </w:p>
    <w:p w14:paraId="687737EF" w14:textId="77777777" w:rsidR="009803AF" w:rsidRPr="00A073C5" w:rsidRDefault="009803AF" w:rsidP="00F15DE9">
      <w:pPr>
        <w:jc w:val="both"/>
        <w:rPr>
          <w:sz w:val="20"/>
          <w:lang w:val="en-GB"/>
        </w:rPr>
      </w:pPr>
    </w:p>
    <w:p w14:paraId="40A9C296" w14:textId="77777777" w:rsidR="009803AF" w:rsidRPr="00A073C5" w:rsidRDefault="00BE2921" w:rsidP="00F15DE9">
      <w:pPr>
        <w:ind w:firstLine="720"/>
        <w:jc w:val="both"/>
        <w:rPr>
          <w:sz w:val="20"/>
          <w:lang w:val="en-GB"/>
        </w:rPr>
      </w:pPr>
      <w:r w:rsidRPr="00A073C5">
        <w:rPr>
          <w:sz w:val="20"/>
          <w:vertAlign w:val="superscript"/>
          <w:lang w:val="en-GB"/>
        </w:rPr>
        <w:t>2  </w:t>
      </w:r>
      <w:r w:rsidR="009803AF" w:rsidRPr="00A073C5">
        <w:rPr>
          <w:sz w:val="20"/>
          <w:lang w:val="en-GB"/>
        </w:rPr>
        <w:t>The Socialist Republic of Viet Nam acceded to the Convention on 18 December 1990.</w:t>
      </w:r>
    </w:p>
    <w:p w14:paraId="4B9ACA82" w14:textId="77777777" w:rsidR="009A736C" w:rsidRPr="00A073C5" w:rsidRDefault="009803AF" w:rsidP="009A736C">
      <w:pPr>
        <w:jc w:val="both"/>
        <w:rPr>
          <w:sz w:val="20"/>
          <w:lang w:val="en-GB"/>
        </w:rPr>
      </w:pPr>
      <w:r w:rsidRPr="00A073C5">
        <w:rPr>
          <w:sz w:val="20"/>
          <w:lang w:val="en-GB"/>
        </w:rPr>
        <w:br w:type="page"/>
      </w:r>
    </w:p>
    <w:p w14:paraId="0C57CB26" w14:textId="77777777" w:rsidR="009803AF" w:rsidRPr="00A073C5" w:rsidRDefault="009803AF" w:rsidP="009A736C">
      <w:pPr>
        <w:jc w:val="center"/>
        <w:rPr>
          <w:sz w:val="20"/>
          <w:lang w:val="en-GB"/>
        </w:rPr>
      </w:pPr>
      <w:r w:rsidRPr="00A073C5">
        <w:rPr>
          <w:b/>
          <w:sz w:val="20"/>
          <w:lang w:val="en-GB"/>
        </w:rPr>
        <w:lastRenderedPageBreak/>
        <w:t>II.  Contracting States</w:t>
      </w:r>
    </w:p>
    <w:p w14:paraId="1F193631" w14:textId="77777777" w:rsidR="009803AF" w:rsidRPr="00A073C5" w:rsidRDefault="009803AF" w:rsidP="009A736C">
      <w:pPr>
        <w:jc w:val="both"/>
        <w:rPr>
          <w:sz w:val="20"/>
          <w:lang w:val="en-GB"/>
        </w:rPr>
      </w:pPr>
    </w:p>
    <w:p w14:paraId="2540B0EC" w14:textId="77777777" w:rsidR="009A736C" w:rsidRPr="00A073C5" w:rsidRDefault="009A736C" w:rsidP="009A736C">
      <w:pPr>
        <w:jc w:val="both"/>
        <w:rPr>
          <w:sz w:val="20"/>
          <w:lang w:val="en-GB"/>
        </w:rPr>
      </w:pPr>
    </w:p>
    <w:p w14:paraId="3DD00D46" w14:textId="77777777" w:rsidR="009803AF" w:rsidRPr="00A073C5" w:rsidRDefault="009803AF">
      <w:pPr>
        <w:tabs>
          <w:tab w:val="left" w:pos="0"/>
          <w:tab w:val="left" w:pos="5040"/>
          <w:tab w:val="left" w:pos="7560"/>
        </w:tabs>
        <w:ind w:firstLine="5040"/>
        <w:jc w:val="both"/>
        <w:rPr>
          <w:b/>
          <w:sz w:val="20"/>
          <w:lang w:val="en-GB"/>
        </w:rPr>
      </w:pPr>
      <w:r w:rsidRPr="00A073C5">
        <w:rPr>
          <w:b/>
          <w:sz w:val="20"/>
          <w:lang w:val="en-GB"/>
        </w:rPr>
        <w:t>Date of signature</w:t>
      </w:r>
      <w:r w:rsidRPr="00A073C5">
        <w:rPr>
          <w:b/>
          <w:sz w:val="20"/>
          <w:lang w:val="en-GB"/>
        </w:rPr>
        <w:tab/>
        <w:t>Date of entry</w:t>
      </w:r>
    </w:p>
    <w:p w14:paraId="719A1177" w14:textId="77777777" w:rsidR="009803AF" w:rsidRPr="00A073C5" w:rsidRDefault="009803AF">
      <w:pPr>
        <w:tabs>
          <w:tab w:val="left" w:pos="0"/>
          <w:tab w:val="left" w:pos="5040"/>
          <w:tab w:val="left" w:pos="7560"/>
        </w:tabs>
        <w:ind w:firstLine="5040"/>
        <w:jc w:val="both"/>
        <w:rPr>
          <w:b/>
          <w:sz w:val="20"/>
          <w:lang w:val="en-GB"/>
        </w:rPr>
      </w:pPr>
      <w:r w:rsidRPr="00A073C5">
        <w:rPr>
          <w:b/>
          <w:sz w:val="20"/>
          <w:lang w:val="en-GB"/>
        </w:rPr>
        <w:t xml:space="preserve">   or deposit of</w:t>
      </w:r>
      <w:r w:rsidRPr="00A073C5">
        <w:rPr>
          <w:b/>
          <w:sz w:val="20"/>
          <w:lang w:val="en-GB"/>
        </w:rPr>
        <w:tab/>
        <w:t xml:space="preserve">   into force</w:t>
      </w:r>
    </w:p>
    <w:p w14:paraId="3E9CF6AB" w14:textId="77777777" w:rsidR="009803AF" w:rsidRPr="00A073C5" w:rsidRDefault="009803AF">
      <w:pPr>
        <w:tabs>
          <w:tab w:val="left" w:pos="0"/>
          <w:tab w:val="left" w:pos="5040"/>
          <w:tab w:val="left" w:pos="7560"/>
        </w:tabs>
        <w:ind w:firstLine="5040"/>
        <w:jc w:val="both"/>
        <w:rPr>
          <w:b/>
          <w:sz w:val="20"/>
          <w:lang w:val="en-GB"/>
        </w:rPr>
      </w:pPr>
      <w:r w:rsidRPr="00A073C5">
        <w:rPr>
          <w:b/>
          <w:sz w:val="20"/>
          <w:lang w:val="en-GB"/>
        </w:rPr>
        <w:t xml:space="preserve">    instrument</w:t>
      </w:r>
      <w:r w:rsidRPr="00A073C5">
        <w:rPr>
          <w:b/>
          <w:sz w:val="20"/>
          <w:lang w:val="en-GB"/>
        </w:rPr>
        <w:tab/>
        <w:t>or succession</w:t>
      </w:r>
    </w:p>
    <w:p w14:paraId="26AFE274" w14:textId="77777777" w:rsidR="009803AF" w:rsidRPr="00A073C5" w:rsidRDefault="009803AF">
      <w:pPr>
        <w:tabs>
          <w:tab w:val="left" w:pos="0"/>
          <w:tab w:val="left" w:pos="5040"/>
          <w:tab w:val="left" w:pos="7560"/>
        </w:tabs>
        <w:jc w:val="both"/>
        <w:rPr>
          <w:sz w:val="20"/>
          <w:lang w:val="en-GB"/>
        </w:rPr>
      </w:pPr>
    </w:p>
    <w:p w14:paraId="448F37EF" w14:textId="77777777" w:rsidR="00CE099B" w:rsidRPr="00A073C5" w:rsidRDefault="00CE099B">
      <w:pPr>
        <w:tabs>
          <w:tab w:val="left" w:pos="0"/>
          <w:tab w:val="left" w:pos="5040"/>
          <w:tab w:val="left" w:pos="7560"/>
        </w:tabs>
        <w:jc w:val="both"/>
        <w:rPr>
          <w:sz w:val="20"/>
          <w:lang w:val="en-GB"/>
        </w:rPr>
      </w:pPr>
      <w:r w:rsidRPr="00A073C5">
        <w:rPr>
          <w:sz w:val="20"/>
          <w:lang w:val="en-GB"/>
        </w:rPr>
        <w:t>Albania (accession)</w:t>
      </w:r>
      <w:r w:rsidRPr="00A073C5">
        <w:rPr>
          <w:sz w:val="20"/>
          <w:lang w:val="en-GB"/>
        </w:rPr>
        <w:tab/>
        <w:t xml:space="preserve">  7 June 2004</w:t>
      </w:r>
      <w:r w:rsidRPr="00A073C5">
        <w:rPr>
          <w:sz w:val="20"/>
          <w:lang w:val="en-GB"/>
        </w:rPr>
        <w:tab/>
        <w:t xml:space="preserve">  7 September 2004</w:t>
      </w:r>
    </w:p>
    <w:p w14:paraId="4561A3B7" w14:textId="77777777" w:rsidR="009803AF" w:rsidRPr="00A073C5" w:rsidRDefault="009803AF">
      <w:pPr>
        <w:tabs>
          <w:tab w:val="left" w:pos="0"/>
          <w:tab w:val="left" w:pos="5040"/>
          <w:tab w:val="left" w:pos="7560"/>
        </w:tabs>
        <w:jc w:val="both"/>
        <w:rPr>
          <w:sz w:val="20"/>
          <w:lang w:val="en-GB"/>
        </w:rPr>
      </w:pPr>
      <w:r w:rsidRPr="00A073C5">
        <w:rPr>
          <w:sz w:val="20"/>
          <w:lang w:val="en-GB"/>
        </w:rPr>
        <w:t>Algeria (accession)</w:t>
      </w:r>
      <w:r w:rsidRPr="00A073C5">
        <w:rPr>
          <w:sz w:val="20"/>
          <w:lang w:val="en-GB"/>
        </w:rPr>
        <w:tab/>
        <w:t xml:space="preserve">  3 November 1983</w:t>
      </w:r>
      <w:r w:rsidRPr="00A073C5">
        <w:rPr>
          <w:sz w:val="20"/>
          <w:lang w:val="en-GB"/>
        </w:rPr>
        <w:tab/>
        <w:t xml:space="preserve">  3 February 1984</w:t>
      </w:r>
    </w:p>
    <w:p w14:paraId="4DD27FCB" w14:textId="77777777" w:rsidR="009803AF" w:rsidRPr="00A073C5" w:rsidRDefault="009803AF">
      <w:pPr>
        <w:tabs>
          <w:tab w:val="left" w:pos="0"/>
          <w:tab w:val="left" w:pos="5040"/>
          <w:tab w:val="left" w:pos="7560"/>
        </w:tabs>
        <w:jc w:val="both"/>
        <w:rPr>
          <w:sz w:val="20"/>
          <w:lang w:val="en-GB"/>
        </w:rPr>
      </w:pPr>
      <w:r w:rsidRPr="00A073C5">
        <w:rPr>
          <w:sz w:val="20"/>
          <w:lang w:val="en-GB"/>
        </w:rPr>
        <w:t>Angola (accession)</w:t>
      </w:r>
      <w:r w:rsidRPr="00A073C5">
        <w:rPr>
          <w:sz w:val="20"/>
          <w:lang w:val="en-GB"/>
        </w:rPr>
        <w:tab/>
        <w:t xml:space="preserve">  3 October 1991</w:t>
      </w:r>
      <w:r w:rsidRPr="00A073C5">
        <w:rPr>
          <w:sz w:val="20"/>
          <w:lang w:val="en-GB"/>
        </w:rPr>
        <w:tab/>
        <w:t xml:space="preserve">  3 January 1992</w:t>
      </w:r>
    </w:p>
    <w:p w14:paraId="1F7D6032" w14:textId="77777777" w:rsidR="009803AF" w:rsidRPr="00A073C5" w:rsidRDefault="009803AF">
      <w:pPr>
        <w:tabs>
          <w:tab w:val="left" w:pos="0"/>
          <w:tab w:val="left" w:pos="5040"/>
          <w:tab w:val="left" w:pos="7560"/>
        </w:tabs>
        <w:jc w:val="both"/>
        <w:rPr>
          <w:sz w:val="20"/>
          <w:lang w:val="en-GB"/>
        </w:rPr>
      </w:pPr>
      <w:r w:rsidRPr="00A073C5">
        <w:rPr>
          <w:sz w:val="20"/>
          <w:lang w:val="en-GB"/>
        </w:rPr>
        <w:t>Antigua and Barbuda (accession)</w:t>
      </w:r>
      <w:r w:rsidRPr="00A073C5">
        <w:rPr>
          <w:sz w:val="20"/>
          <w:lang w:val="en-GB"/>
        </w:rPr>
        <w:tab/>
        <w:t xml:space="preserve">  9 February 1987</w:t>
      </w:r>
      <w:r w:rsidRPr="00A073C5">
        <w:rPr>
          <w:sz w:val="20"/>
          <w:lang w:val="en-GB"/>
        </w:rPr>
        <w:tab/>
        <w:t xml:space="preserve">  9 May 1987</w:t>
      </w:r>
    </w:p>
    <w:p w14:paraId="27E022A6" w14:textId="77777777" w:rsidR="009803AF" w:rsidRPr="00A073C5" w:rsidRDefault="009803AF">
      <w:pPr>
        <w:tabs>
          <w:tab w:val="left" w:pos="0"/>
          <w:tab w:val="left" w:pos="5040"/>
          <w:tab w:val="left" w:pos="7560"/>
        </w:tabs>
        <w:jc w:val="both"/>
        <w:rPr>
          <w:sz w:val="20"/>
          <w:lang w:val="en-GB"/>
        </w:rPr>
      </w:pPr>
      <w:r w:rsidRPr="00A073C5">
        <w:rPr>
          <w:sz w:val="20"/>
          <w:lang w:val="en-GB"/>
        </w:rPr>
        <w:t>Argentina (ratification)</w:t>
      </w:r>
      <w:r w:rsidRPr="00A073C5">
        <w:rPr>
          <w:sz w:val="20"/>
          <w:lang w:val="en-GB"/>
        </w:rPr>
        <w:tab/>
        <w:t xml:space="preserve">  5 December 1979</w:t>
      </w:r>
      <w:r w:rsidRPr="00A073C5">
        <w:rPr>
          <w:sz w:val="20"/>
          <w:lang w:val="en-GB"/>
        </w:rPr>
        <w:tab/>
        <w:t>25 May 1980</w:t>
      </w:r>
    </w:p>
    <w:p w14:paraId="5C9E14E4" w14:textId="77777777" w:rsidR="009803AF" w:rsidRPr="00A073C5" w:rsidRDefault="009803AF">
      <w:pPr>
        <w:tabs>
          <w:tab w:val="left" w:pos="0"/>
          <w:tab w:val="left" w:pos="5040"/>
          <w:tab w:val="left" w:pos="7560"/>
        </w:tabs>
        <w:jc w:val="both"/>
        <w:rPr>
          <w:sz w:val="20"/>
          <w:lang w:val="en-GB"/>
        </w:rPr>
      </w:pPr>
      <w:r w:rsidRPr="00A073C5">
        <w:rPr>
          <w:sz w:val="20"/>
          <w:lang w:val="en-GB"/>
        </w:rPr>
        <w:t>Australia (accession)</w:t>
      </w:r>
      <w:r w:rsidRPr="00A073C5">
        <w:rPr>
          <w:sz w:val="20"/>
          <w:lang w:val="en-GB"/>
        </w:rPr>
        <w:tab/>
        <w:t>17 August 1983</w:t>
      </w:r>
      <w:r w:rsidRPr="00A073C5">
        <w:rPr>
          <w:sz w:val="20"/>
          <w:lang w:val="en-GB"/>
        </w:rPr>
        <w:tab/>
        <w:t>17 November 1983</w:t>
      </w:r>
    </w:p>
    <w:p w14:paraId="37945FD2" w14:textId="77777777" w:rsidR="009803AF" w:rsidRPr="00A073C5" w:rsidRDefault="009803AF">
      <w:pPr>
        <w:tabs>
          <w:tab w:val="left" w:pos="0"/>
          <w:tab w:val="left" w:pos="5040"/>
          <w:tab w:val="left" w:pos="7560"/>
        </w:tabs>
        <w:jc w:val="both"/>
        <w:rPr>
          <w:sz w:val="20"/>
          <w:lang w:val="en-GB"/>
        </w:rPr>
      </w:pPr>
      <w:r w:rsidRPr="00A073C5">
        <w:rPr>
          <w:sz w:val="20"/>
          <w:lang w:val="en-GB"/>
        </w:rPr>
        <w:t>Austria (accession)</w:t>
      </w:r>
      <w:r w:rsidRPr="00A073C5">
        <w:rPr>
          <w:sz w:val="20"/>
          <w:lang w:val="en-GB"/>
        </w:rPr>
        <w:tab/>
        <w:t>27 May 1988</w:t>
      </w:r>
      <w:r w:rsidRPr="00A073C5">
        <w:rPr>
          <w:sz w:val="20"/>
          <w:lang w:val="en-GB"/>
        </w:rPr>
        <w:tab/>
        <w:t>27 August 1988</w:t>
      </w:r>
    </w:p>
    <w:p w14:paraId="522CD1D5" w14:textId="77777777" w:rsidR="009803AF" w:rsidRPr="00A073C5" w:rsidRDefault="009803AF">
      <w:pPr>
        <w:tabs>
          <w:tab w:val="left" w:pos="0"/>
          <w:tab w:val="left" w:pos="5040"/>
          <w:tab w:val="left" w:pos="7560"/>
        </w:tabs>
        <w:jc w:val="both"/>
        <w:rPr>
          <w:sz w:val="20"/>
          <w:lang w:val="en-GB"/>
        </w:rPr>
      </w:pPr>
      <w:r w:rsidRPr="00A073C5">
        <w:rPr>
          <w:sz w:val="20"/>
          <w:lang w:val="en-GB"/>
        </w:rPr>
        <w:t>Azerbaijan (accession)</w:t>
      </w:r>
      <w:r w:rsidRPr="00A073C5">
        <w:rPr>
          <w:sz w:val="20"/>
          <w:lang w:val="en-GB"/>
        </w:rPr>
        <w:tab/>
        <w:t xml:space="preserve">  1 July 1997</w:t>
      </w:r>
      <w:r w:rsidRPr="00A073C5">
        <w:rPr>
          <w:sz w:val="20"/>
          <w:lang w:val="en-GB"/>
        </w:rPr>
        <w:tab/>
        <w:t xml:space="preserve">  1 October 1997</w:t>
      </w:r>
    </w:p>
    <w:p w14:paraId="1C7AAA5A" w14:textId="77777777" w:rsidR="009803AF" w:rsidRPr="00A073C5" w:rsidRDefault="009803AF">
      <w:pPr>
        <w:tabs>
          <w:tab w:val="left" w:pos="0"/>
          <w:tab w:val="left" w:pos="5040"/>
          <w:tab w:val="left" w:pos="7560"/>
        </w:tabs>
        <w:jc w:val="both"/>
        <w:rPr>
          <w:sz w:val="20"/>
          <w:lang w:val="en-GB"/>
        </w:rPr>
      </w:pPr>
      <w:r w:rsidRPr="00A073C5">
        <w:rPr>
          <w:sz w:val="20"/>
          <w:lang w:val="en-GB"/>
        </w:rPr>
        <w:t>Bahamas (accession)</w:t>
      </w:r>
      <w:r w:rsidRPr="00A073C5">
        <w:rPr>
          <w:sz w:val="20"/>
          <w:lang w:val="en-GB"/>
        </w:rPr>
        <w:tab/>
        <w:t>16 February 1979</w:t>
      </w:r>
      <w:r w:rsidRPr="00A073C5">
        <w:rPr>
          <w:sz w:val="20"/>
          <w:lang w:val="en-GB"/>
        </w:rPr>
        <w:tab/>
        <w:t>25 May 1980</w:t>
      </w:r>
    </w:p>
    <w:p w14:paraId="28E60D99" w14:textId="77777777" w:rsidR="009803AF" w:rsidRPr="00A073C5" w:rsidRDefault="009803AF">
      <w:pPr>
        <w:tabs>
          <w:tab w:val="left" w:pos="0"/>
          <w:tab w:val="left" w:pos="5040"/>
          <w:tab w:val="left" w:pos="7560"/>
        </w:tabs>
        <w:jc w:val="both"/>
        <w:rPr>
          <w:sz w:val="20"/>
          <w:lang w:val="en-GB"/>
        </w:rPr>
      </w:pPr>
      <w:r w:rsidRPr="00A073C5">
        <w:rPr>
          <w:sz w:val="20"/>
          <w:lang w:val="en-GB"/>
        </w:rPr>
        <w:t>Bahrain (accession)</w:t>
      </w:r>
      <w:r w:rsidRPr="00A073C5">
        <w:rPr>
          <w:sz w:val="20"/>
          <w:lang w:val="en-GB"/>
        </w:rPr>
        <w:tab/>
        <w:t>21 October 1985</w:t>
      </w:r>
      <w:r w:rsidRPr="00A073C5">
        <w:rPr>
          <w:sz w:val="20"/>
          <w:lang w:val="en-GB"/>
        </w:rPr>
        <w:tab/>
        <w:t>21 January 1986</w:t>
      </w:r>
    </w:p>
    <w:p w14:paraId="1CA46453" w14:textId="77777777" w:rsidR="009803AF" w:rsidRPr="00A073C5" w:rsidRDefault="009803AF">
      <w:pPr>
        <w:tabs>
          <w:tab w:val="left" w:pos="0"/>
          <w:tab w:val="left" w:pos="5040"/>
          <w:tab w:val="left" w:pos="7560"/>
        </w:tabs>
        <w:jc w:val="both"/>
        <w:rPr>
          <w:sz w:val="20"/>
          <w:lang w:val="en-GB"/>
        </w:rPr>
      </w:pPr>
      <w:r w:rsidRPr="00A073C5">
        <w:rPr>
          <w:sz w:val="20"/>
          <w:lang w:val="en-GB"/>
        </w:rPr>
        <w:t>Bangladesh (accession)</w:t>
      </w:r>
      <w:r w:rsidRPr="00A073C5">
        <w:rPr>
          <w:sz w:val="20"/>
          <w:lang w:val="en-GB"/>
        </w:rPr>
        <w:tab/>
        <w:t xml:space="preserve">  6 November 1981</w:t>
      </w:r>
      <w:r w:rsidRPr="00A073C5">
        <w:rPr>
          <w:sz w:val="20"/>
          <w:lang w:val="en-GB"/>
        </w:rPr>
        <w:tab/>
        <w:t xml:space="preserve">  6 February 1982</w:t>
      </w:r>
    </w:p>
    <w:p w14:paraId="69A99167" w14:textId="77777777" w:rsidR="009803AF" w:rsidRPr="00A073C5" w:rsidRDefault="009803AF">
      <w:pPr>
        <w:tabs>
          <w:tab w:val="left" w:pos="0"/>
          <w:tab w:val="left" w:pos="5040"/>
          <w:tab w:val="left" w:pos="7560"/>
        </w:tabs>
        <w:jc w:val="both"/>
        <w:rPr>
          <w:sz w:val="20"/>
          <w:lang w:val="en-GB"/>
        </w:rPr>
      </w:pPr>
      <w:r w:rsidRPr="00A073C5">
        <w:rPr>
          <w:sz w:val="20"/>
          <w:lang w:val="en-GB"/>
        </w:rPr>
        <w:t>Barbados (accession)</w:t>
      </w:r>
      <w:r w:rsidRPr="00A073C5">
        <w:rPr>
          <w:sz w:val="20"/>
          <w:lang w:val="en-GB"/>
        </w:rPr>
        <w:tab/>
        <w:t xml:space="preserve">  1 September 1982</w:t>
      </w:r>
      <w:r w:rsidRPr="00A073C5">
        <w:rPr>
          <w:sz w:val="20"/>
          <w:lang w:val="en-GB"/>
        </w:rPr>
        <w:tab/>
        <w:t xml:space="preserve">  1 December 1982</w:t>
      </w:r>
    </w:p>
    <w:p w14:paraId="293C00AC" w14:textId="77777777" w:rsidR="009803AF" w:rsidRPr="00A073C5" w:rsidRDefault="009803AF">
      <w:pPr>
        <w:tabs>
          <w:tab w:val="left" w:pos="0"/>
          <w:tab w:val="left" w:pos="5040"/>
          <w:tab w:val="left" w:pos="7560"/>
        </w:tabs>
        <w:jc w:val="both"/>
        <w:rPr>
          <w:sz w:val="20"/>
          <w:lang w:val="en-GB"/>
        </w:rPr>
      </w:pPr>
      <w:r w:rsidRPr="00A073C5">
        <w:rPr>
          <w:sz w:val="20"/>
          <w:lang w:val="en-GB"/>
        </w:rPr>
        <w:t>Belarus (acceptance)</w:t>
      </w:r>
      <w:r w:rsidRPr="00A073C5">
        <w:rPr>
          <w:sz w:val="20"/>
          <w:lang w:val="en-GB"/>
        </w:rPr>
        <w:tab/>
        <w:t xml:space="preserve">  7 January 1994</w:t>
      </w:r>
      <w:r w:rsidRPr="00A073C5">
        <w:rPr>
          <w:sz w:val="20"/>
          <w:lang w:val="en-GB"/>
        </w:rPr>
        <w:tab/>
        <w:t xml:space="preserve">  7 April 1994</w:t>
      </w:r>
    </w:p>
    <w:p w14:paraId="7DF2A1AB" w14:textId="77777777" w:rsidR="009803AF" w:rsidRPr="00A073C5" w:rsidRDefault="009803AF">
      <w:pPr>
        <w:tabs>
          <w:tab w:val="left" w:pos="0"/>
          <w:tab w:val="left" w:pos="5040"/>
          <w:tab w:val="left" w:pos="7560"/>
        </w:tabs>
        <w:jc w:val="both"/>
        <w:rPr>
          <w:sz w:val="20"/>
          <w:lang w:val="en-GB"/>
        </w:rPr>
      </w:pPr>
      <w:r w:rsidRPr="00A073C5">
        <w:rPr>
          <w:sz w:val="20"/>
          <w:lang w:val="en-GB"/>
        </w:rPr>
        <w:t>Belgium (ratification)</w:t>
      </w:r>
      <w:r w:rsidRPr="00A073C5">
        <w:rPr>
          <w:sz w:val="20"/>
          <w:lang w:val="en-GB"/>
        </w:rPr>
        <w:tab/>
        <w:t>24 September 1979</w:t>
      </w:r>
      <w:r w:rsidRPr="00A073C5">
        <w:rPr>
          <w:sz w:val="20"/>
          <w:lang w:val="en-GB"/>
        </w:rPr>
        <w:tab/>
        <w:t>25 May 1980</w:t>
      </w:r>
    </w:p>
    <w:p w14:paraId="60311F7F" w14:textId="77777777" w:rsidR="009803AF" w:rsidRPr="00A073C5" w:rsidRDefault="009803AF">
      <w:pPr>
        <w:tabs>
          <w:tab w:val="left" w:pos="0"/>
          <w:tab w:val="left" w:pos="5040"/>
          <w:tab w:val="left" w:pos="7560"/>
        </w:tabs>
        <w:jc w:val="both"/>
        <w:rPr>
          <w:sz w:val="20"/>
          <w:lang w:val="en-GB"/>
        </w:rPr>
      </w:pPr>
      <w:r w:rsidRPr="00A073C5">
        <w:rPr>
          <w:sz w:val="20"/>
          <w:lang w:val="en-GB"/>
        </w:rPr>
        <w:t>Belize (accession)</w:t>
      </w:r>
      <w:r w:rsidRPr="00A073C5">
        <w:rPr>
          <w:sz w:val="20"/>
          <w:lang w:val="en-GB"/>
        </w:rPr>
        <w:tab/>
        <w:t xml:space="preserve">  2 April 1991</w:t>
      </w:r>
      <w:r w:rsidRPr="00A073C5">
        <w:rPr>
          <w:sz w:val="20"/>
          <w:lang w:val="en-GB"/>
        </w:rPr>
        <w:tab/>
        <w:t xml:space="preserve">  2 July 1991</w:t>
      </w:r>
    </w:p>
    <w:p w14:paraId="57922713" w14:textId="77777777" w:rsidR="009803AF" w:rsidRPr="00A073C5" w:rsidRDefault="009803AF">
      <w:pPr>
        <w:tabs>
          <w:tab w:val="left" w:pos="0"/>
          <w:tab w:val="left" w:pos="5040"/>
          <w:tab w:val="left" w:pos="7560"/>
        </w:tabs>
        <w:jc w:val="both"/>
        <w:rPr>
          <w:sz w:val="20"/>
          <w:lang w:val="en-GB"/>
        </w:rPr>
      </w:pPr>
      <w:r w:rsidRPr="00A073C5">
        <w:rPr>
          <w:sz w:val="20"/>
          <w:lang w:val="en-GB"/>
        </w:rPr>
        <w:t>Benin (accession)</w:t>
      </w:r>
      <w:r w:rsidRPr="00A073C5">
        <w:rPr>
          <w:sz w:val="20"/>
          <w:lang w:val="en-GB"/>
        </w:rPr>
        <w:tab/>
        <w:t xml:space="preserve">  1 November 1985</w:t>
      </w:r>
      <w:r w:rsidRPr="00A073C5">
        <w:rPr>
          <w:sz w:val="20"/>
          <w:lang w:val="en-GB"/>
        </w:rPr>
        <w:tab/>
        <w:t xml:space="preserve">  1 February 1986</w:t>
      </w:r>
    </w:p>
    <w:p w14:paraId="1CF1D8E0" w14:textId="77777777" w:rsidR="009803AF" w:rsidRPr="00A073C5" w:rsidRDefault="006F5D50">
      <w:pPr>
        <w:tabs>
          <w:tab w:val="left" w:pos="0"/>
          <w:tab w:val="left" w:pos="5040"/>
          <w:tab w:val="left" w:pos="7560"/>
        </w:tabs>
        <w:jc w:val="both"/>
        <w:rPr>
          <w:sz w:val="20"/>
          <w:lang w:val="en-GB"/>
        </w:rPr>
      </w:pPr>
      <w:r w:rsidRPr="00A073C5">
        <w:rPr>
          <w:sz w:val="20"/>
          <w:lang w:val="en-GB"/>
        </w:rPr>
        <w:t>Bolivia (Plurinational State of)</w:t>
      </w:r>
      <w:r w:rsidR="009803AF" w:rsidRPr="00A073C5">
        <w:rPr>
          <w:sz w:val="20"/>
          <w:lang w:val="en-GB"/>
        </w:rPr>
        <w:t xml:space="preserve"> (accession)</w:t>
      </w:r>
      <w:r w:rsidR="009803AF" w:rsidRPr="00A073C5">
        <w:rPr>
          <w:sz w:val="20"/>
          <w:lang w:val="en-GB"/>
        </w:rPr>
        <w:tab/>
        <w:t xml:space="preserve">  4 June 1999</w:t>
      </w:r>
      <w:r w:rsidR="009803AF" w:rsidRPr="00A073C5">
        <w:rPr>
          <w:sz w:val="20"/>
          <w:lang w:val="en-GB"/>
        </w:rPr>
        <w:tab/>
        <w:t xml:space="preserve">  4 September 1999</w:t>
      </w:r>
    </w:p>
    <w:p w14:paraId="0519BC1B" w14:textId="77777777" w:rsidR="009803AF" w:rsidRPr="00A073C5" w:rsidRDefault="009803AF">
      <w:pPr>
        <w:tabs>
          <w:tab w:val="left" w:pos="0"/>
          <w:tab w:val="left" w:pos="5040"/>
          <w:tab w:val="left" w:pos="7560"/>
        </w:tabs>
        <w:jc w:val="both"/>
        <w:rPr>
          <w:sz w:val="20"/>
          <w:lang w:val="en-GB"/>
        </w:rPr>
      </w:pPr>
      <w:r w:rsidRPr="00A073C5">
        <w:rPr>
          <w:sz w:val="20"/>
          <w:lang w:val="en-GB"/>
        </w:rPr>
        <w:t>Brazil (accession)</w:t>
      </w:r>
      <w:r w:rsidRPr="00A073C5">
        <w:rPr>
          <w:sz w:val="20"/>
          <w:lang w:val="en-GB"/>
        </w:rPr>
        <w:tab/>
        <w:t>22 May 1980</w:t>
      </w:r>
      <w:r w:rsidRPr="00A073C5">
        <w:rPr>
          <w:sz w:val="20"/>
          <w:lang w:val="en-GB"/>
        </w:rPr>
        <w:tab/>
        <w:t>25 May 1980</w:t>
      </w:r>
    </w:p>
    <w:p w14:paraId="47520A29" w14:textId="77777777" w:rsidR="009803AF" w:rsidRPr="00A073C5" w:rsidRDefault="009803AF">
      <w:pPr>
        <w:tabs>
          <w:tab w:val="left" w:pos="0"/>
          <w:tab w:val="left" w:pos="5040"/>
          <w:tab w:val="left" w:pos="7560"/>
        </w:tabs>
        <w:jc w:val="both"/>
        <w:rPr>
          <w:sz w:val="20"/>
          <w:lang w:val="en-GB"/>
        </w:rPr>
      </w:pPr>
      <w:r w:rsidRPr="00A073C5">
        <w:rPr>
          <w:sz w:val="20"/>
          <w:lang w:val="en-GB"/>
        </w:rPr>
        <w:t>Brunei Darussalam (accession)</w:t>
      </w:r>
      <w:r w:rsidRPr="00A073C5">
        <w:rPr>
          <w:sz w:val="20"/>
          <w:lang w:val="en-GB"/>
        </w:rPr>
        <w:tab/>
        <w:t>23 October 1986</w:t>
      </w:r>
      <w:r w:rsidRPr="00A073C5">
        <w:rPr>
          <w:sz w:val="20"/>
          <w:lang w:val="en-GB"/>
        </w:rPr>
        <w:tab/>
        <w:t>23 January 1987</w:t>
      </w:r>
    </w:p>
    <w:p w14:paraId="315CA322" w14:textId="77777777" w:rsidR="009803AF" w:rsidRPr="00A073C5" w:rsidRDefault="009803AF">
      <w:pPr>
        <w:tabs>
          <w:tab w:val="left" w:pos="0"/>
          <w:tab w:val="left" w:pos="5040"/>
          <w:tab w:val="left" w:pos="7560"/>
        </w:tabs>
        <w:jc w:val="both"/>
        <w:rPr>
          <w:sz w:val="20"/>
          <w:lang w:val="en-GB"/>
        </w:rPr>
      </w:pPr>
      <w:r w:rsidRPr="00A073C5">
        <w:rPr>
          <w:sz w:val="20"/>
          <w:lang w:val="en-GB"/>
        </w:rPr>
        <w:t>Bulgaria (approval)</w:t>
      </w:r>
      <w:r w:rsidRPr="00A073C5">
        <w:rPr>
          <w:sz w:val="20"/>
          <w:lang w:val="en-GB"/>
        </w:rPr>
        <w:tab/>
        <w:t xml:space="preserve">  2 November 1983</w:t>
      </w:r>
      <w:r w:rsidRPr="00A073C5">
        <w:rPr>
          <w:sz w:val="20"/>
          <w:lang w:val="en-GB"/>
        </w:rPr>
        <w:tab/>
        <w:t xml:space="preserve">  2 February 1984</w:t>
      </w:r>
    </w:p>
    <w:p w14:paraId="49EB19D4" w14:textId="77777777" w:rsidR="009803AF" w:rsidRPr="00A073C5" w:rsidRDefault="009803AF">
      <w:pPr>
        <w:tabs>
          <w:tab w:val="left" w:pos="0"/>
          <w:tab w:val="left" w:pos="5040"/>
          <w:tab w:val="left" w:pos="7560"/>
        </w:tabs>
        <w:jc w:val="both"/>
        <w:rPr>
          <w:sz w:val="20"/>
          <w:lang w:val="en-GB"/>
        </w:rPr>
      </w:pPr>
      <w:r w:rsidRPr="00A073C5">
        <w:rPr>
          <w:sz w:val="20"/>
          <w:lang w:val="en-GB"/>
        </w:rPr>
        <w:t>Cambodia (accession)</w:t>
      </w:r>
      <w:r w:rsidRPr="00A073C5">
        <w:rPr>
          <w:sz w:val="20"/>
          <w:lang w:val="en-GB"/>
        </w:rPr>
        <w:tab/>
        <w:t>28 November 1994</w:t>
      </w:r>
      <w:r w:rsidRPr="00A073C5">
        <w:rPr>
          <w:sz w:val="20"/>
          <w:lang w:val="en-GB"/>
        </w:rPr>
        <w:tab/>
        <w:t>28 February 1995</w:t>
      </w:r>
    </w:p>
    <w:p w14:paraId="5B4AC8FC" w14:textId="77777777" w:rsidR="009803AF" w:rsidRPr="00A073C5" w:rsidRDefault="009803AF">
      <w:pPr>
        <w:tabs>
          <w:tab w:val="left" w:pos="0"/>
          <w:tab w:val="left" w:pos="5040"/>
          <w:tab w:val="left" w:pos="7560"/>
        </w:tabs>
        <w:jc w:val="both"/>
        <w:rPr>
          <w:sz w:val="20"/>
          <w:lang w:val="en-GB"/>
        </w:rPr>
      </w:pPr>
      <w:r w:rsidRPr="00A073C5">
        <w:rPr>
          <w:sz w:val="20"/>
          <w:lang w:val="en-GB"/>
        </w:rPr>
        <w:t>Cameroon (accession)</w:t>
      </w:r>
      <w:r w:rsidRPr="00A073C5">
        <w:rPr>
          <w:sz w:val="20"/>
          <w:lang w:val="en-GB"/>
        </w:rPr>
        <w:tab/>
        <w:t>14 May 1984</w:t>
      </w:r>
      <w:r w:rsidRPr="00A073C5">
        <w:rPr>
          <w:sz w:val="20"/>
          <w:lang w:val="en-GB"/>
        </w:rPr>
        <w:tab/>
        <w:t>14 August 1984</w:t>
      </w:r>
    </w:p>
    <w:p w14:paraId="5F0D45C2" w14:textId="77777777" w:rsidR="009803AF" w:rsidRPr="00A073C5" w:rsidRDefault="009803AF">
      <w:pPr>
        <w:tabs>
          <w:tab w:val="left" w:pos="0"/>
          <w:tab w:val="left" w:pos="5040"/>
          <w:tab w:val="left" w:pos="7560"/>
        </w:tabs>
        <w:jc w:val="both"/>
        <w:rPr>
          <w:sz w:val="20"/>
          <w:lang w:val="en-GB"/>
        </w:rPr>
      </w:pPr>
      <w:r w:rsidRPr="00A073C5">
        <w:rPr>
          <w:sz w:val="20"/>
          <w:lang w:val="en-GB"/>
        </w:rPr>
        <w:t>Canada (accession)</w:t>
      </w:r>
      <w:r w:rsidRPr="00A073C5">
        <w:rPr>
          <w:sz w:val="20"/>
          <w:lang w:val="en-GB"/>
        </w:rPr>
        <w:tab/>
        <w:t xml:space="preserve">  8 May 1978</w:t>
      </w:r>
      <w:r w:rsidRPr="00A073C5">
        <w:rPr>
          <w:sz w:val="20"/>
          <w:lang w:val="en-GB"/>
        </w:rPr>
        <w:tab/>
        <w:t>25 May 1980</w:t>
      </w:r>
    </w:p>
    <w:p w14:paraId="1B3A17FE" w14:textId="77777777" w:rsidR="009803AF" w:rsidRPr="00A073C5" w:rsidRDefault="00233ED6">
      <w:pPr>
        <w:tabs>
          <w:tab w:val="left" w:pos="0"/>
          <w:tab w:val="left" w:pos="5040"/>
          <w:tab w:val="left" w:pos="7560"/>
        </w:tabs>
        <w:jc w:val="both"/>
        <w:rPr>
          <w:sz w:val="20"/>
          <w:lang w:val="en-GB"/>
        </w:rPr>
      </w:pPr>
      <w:r w:rsidRPr="00A073C5">
        <w:rPr>
          <w:sz w:val="20"/>
          <w:lang w:val="en-GB"/>
        </w:rPr>
        <w:t xml:space="preserve">Cabo Verde </w:t>
      </w:r>
      <w:r w:rsidR="009803AF" w:rsidRPr="00A073C5">
        <w:rPr>
          <w:sz w:val="20"/>
          <w:lang w:val="en-GB"/>
        </w:rPr>
        <w:t>(accession)</w:t>
      </w:r>
      <w:r w:rsidR="009803AF" w:rsidRPr="00A073C5">
        <w:rPr>
          <w:sz w:val="20"/>
          <w:lang w:val="en-GB"/>
        </w:rPr>
        <w:tab/>
        <w:t>28 April 1977</w:t>
      </w:r>
      <w:r w:rsidR="009803AF" w:rsidRPr="00A073C5">
        <w:rPr>
          <w:sz w:val="20"/>
          <w:lang w:val="en-GB"/>
        </w:rPr>
        <w:tab/>
        <w:t>25 May 1980</w:t>
      </w:r>
    </w:p>
    <w:p w14:paraId="1EB7300F" w14:textId="77777777" w:rsidR="009803AF" w:rsidRPr="00A073C5" w:rsidRDefault="009803AF">
      <w:pPr>
        <w:tabs>
          <w:tab w:val="left" w:pos="0"/>
          <w:tab w:val="left" w:pos="5040"/>
          <w:tab w:val="left" w:pos="7560"/>
        </w:tabs>
        <w:jc w:val="both"/>
        <w:rPr>
          <w:sz w:val="20"/>
          <w:lang w:val="en-GB"/>
        </w:rPr>
      </w:pPr>
      <w:r w:rsidRPr="00A073C5">
        <w:rPr>
          <w:sz w:val="20"/>
          <w:lang w:val="en-GB"/>
        </w:rPr>
        <w:t>Chile (ratification)</w:t>
      </w:r>
      <w:r w:rsidRPr="00A073C5">
        <w:rPr>
          <w:sz w:val="20"/>
          <w:lang w:val="en-GB"/>
        </w:rPr>
        <w:tab/>
        <w:t>28 March 1980</w:t>
      </w:r>
      <w:r w:rsidRPr="00A073C5">
        <w:rPr>
          <w:sz w:val="20"/>
          <w:lang w:val="en-GB"/>
        </w:rPr>
        <w:tab/>
        <w:t>25 May 1980</w:t>
      </w:r>
    </w:p>
    <w:p w14:paraId="74BB7F8B" w14:textId="77777777" w:rsidR="009803AF" w:rsidRPr="00A073C5" w:rsidRDefault="009803AF">
      <w:pPr>
        <w:tabs>
          <w:tab w:val="left" w:pos="0"/>
          <w:tab w:val="left" w:pos="5040"/>
          <w:tab w:val="left" w:pos="7560"/>
        </w:tabs>
        <w:jc w:val="both"/>
        <w:rPr>
          <w:sz w:val="20"/>
          <w:lang w:val="en-GB"/>
        </w:rPr>
      </w:pPr>
      <w:r w:rsidRPr="00A073C5">
        <w:rPr>
          <w:sz w:val="20"/>
          <w:lang w:val="en-GB"/>
        </w:rPr>
        <w:t>China (ratification)</w:t>
      </w:r>
      <w:r w:rsidR="005101DC" w:rsidRPr="00A073C5">
        <w:rPr>
          <w:sz w:val="20"/>
          <w:vertAlign w:val="superscript"/>
          <w:lang w:val="en-GB"/>
        </w:rPr>
        <w:t>1,</w:t>
      </w:r>
      <w:r w:rsidR="005101DC" w:rsidRPr="00A073C5">
        <w:rPr>
          <w:sz w:val="20"/>
          <w:lang w:val="en-GB"/>
        </w:rPr>
        <w:t xml:space="preserve"> </w:t>
      </w:r>
      <w:r w:rsidR="005101DC" w:rsidRPr="00A073C5">
        <w:rPr>
          <w:sz w:val="20"/>
          <w:vertAlign w:val="superscript"/>
          <w:lang w:val="en-GB"/>
        </w:rPr>
        <w:t>8</w:t>
      </w:r>
      <w:r w:rsidRPr="00A073C5">
        <w:rPr>
          <w:sz w:val="20"/>
          <w:lang w:val="en-GB"/>
        </w:rPr>
        <w:tab/>
        <w:t xml:space="preserve">  7 January 1980</w:t>
      </w:r>
      <w:r w:rsidRPr="00A073C5">
        <w:rPr>
          <w:sz w:val="20"/>
          <w:lang w:val="en-GB"/>
        </w:rPr>
        <w:tab/>
        <w:t>25 May 1980</w:t>
      </w:r>
    </w:p>
    <w:p w14:paraId="5818FE5E" w14:textId="77777777" w:rsidR="009803AF" w:rsidRPr="00A073C5" w:rsidRDefault="009803AF">
      <w:pPr>
        <w:tabs>
          <w:tab w:val="left" w:pos="0"/>
          <w:tab w:val="left" w:pos="5040"/>
          <w:tab w:val="left" w:pos="7560"/>
        </w:tabs>
        <w:jc w:val="both"/>
        <w:rPr>
          <w:sz w:val="20"/>
          <w:lang w:val="en-GB"/>
        </w:rPr>
      </w:pPr>
      <w:r w:rsidRPr="00A073C5">
        <w:rPr>
          <w:sz w:val="20"/>
          <w:lang w:val="en-GB"/>
        </w:rPr>
        <w:t>Colombia (accession)</w:t>
      </w:r>
      <w:r w:rsidRPr="00A073C5">
        <w:rPr>
          <w:sz w:val="20"/>
          <w:lang w:val="en-GB"/>
        </w:rPr>
        <w:tab/>
        <w:t>31 October 1980</w:t>
      </w:r>
      <w:r w:rsidRPr="00A073C5">
        <w:rPr>
          <w:sz w:val="20"/>
          <w:lang w:val="en-GB"/>
        </w:rPr>
        <w:tab/>
        <w:t>31 January 1981</w:t>
      </w:r>
    </w:p>
    <w:p w14:paraId="51E33430" w14:textId="77777777" w:rsidR="009803AF" w:rsidRPr="00A073C5" w:rsidRDefault="009803AF">
      <w:pPr>
        <w:tabs>
          <w:tab w:val="left" w:pos="0"/>
          <w:tab w:val="left" w:pos="5040"/>
          <w:tab w:val="left" w:pos="7560"/>
        </w:tabs>
        <w:jc w:val="both"/>
        <w:rPr>
          <w:sz w:val="20"/>
          <w:lang w:val="en-GB"/>
        </w:rPr>
      </w:pPr>
      <w:r w:rsidRPr="00A073C5">
        <w:rPr>
          <w:sz w:val="20"/>
          <w:lang w:val="en-GB"/>
        </w:rPr>
        <w:t>Comoros (accession)</w:t>
      </w:r>
      <w:r w:rsidRPr="00A073C5">
        <w:rPr>
          <w:sz w:val="20"/>
          <w:lang w:val="en-GB"/>
        </w:rPr>
        <w:tab/>
        <w:t>22 November 2000</w:t>
      </w:r>
      <w:r w:rsidRPr="00A073C5">
        <w:rPr>
          <w:sz w:val="20"/>
          <w:lang w:val="en-GB"/>
        </w:rPr>
        <w:tab/>
        <w:t>22 February 2001</w:t>
      </w:r>
    </w:p>
    <w:p w14:paraId="1455FFB0" w14:textId="77777777" w:rsidR="009803AF" w:rsidRPr="00A073C5" w:rsidRDefault="009803AF">
      <w:pPr>
        <w:tabs>
          <w:tab w:val="left" w:pos="0"/>
          <w:tab w:val="left" w:pos="5040"/>
          <w:tab w:val="left" w:pos="7560"/>
        </w:tabs>
        <w:jc w:val="both"/>
        <w:rPr>
          <w:sz w:val="20"/>
          <w:lang w:val="en-GB"/>
        </w:rPr>
      </w:pPr>
      <w:r w:rsidRPr="00A073C5">
        <w:rPr>
          <w:sz w:val="20"/>
          <w:lang w:val="en-GB"/>
        </w:rPr>
        <w:t>Congo (ratification)</w:t>
      </w:r>
      <w:r w:rsidRPr="00A073C5">
        <w:rPr>
          <w:sz w:val="20"/>
          <w:lang w:val="en-GB"/>
        </w:rPr>
        <w:tab/>
        <w:t>10 September 1985</w:t>
      </w:r>
      <w:r w:rsidRPr="00A073C5">
        <w:rPr>
          <w:sz w:val="20"/>
          <w:lang w:val="en-GB"/>
        </w:rPr>
        <w:tab/>
        <w:t>10 December 1985</w:t>
      </w:r>
    </w:p>
    <w:p w14:paraId="423ECC25" w14:textId="77777777" w:rsidR="009803AF" w:rsidRPr="00A073C5" w:rsidRDefault="009803AF">
      <w:pPr>
        <w:tabs>
          <w:tab w:val="left" w:pos="0"/>
          <w:tab w:val="left" w:pos="5040"/>
          <w:tab w:val="left" w:pos="7560"/>
        </w:tabs>
        <w:jc w:val="both"/>
        <w:rPr>
          <w:sz w:val="20"/>
          <w:lang w:val="en-GB"/>
        </w:rPr>
      </w:pPr>
      <w:r w:rsidRPr="00A073C5">
        <w:rPr>
          <w:sz w:val="20"/>
          <w:lang w:val="en-GB"/>
        </w:rPr>
        <w:t>Cook Islands (accession)</w:t>
      </w:r>
      <w:r w:rsidRPr="00A073C5">
        <w:rPr>
          <w:sz w:val="20"/>
          <w:lang w:val="en-GB"/>
        </w:rPr>
        <w:tab/>
        <w:t>30 June 2003</w:t>
      </w:r>
      <w:r w:rsidRPr="00A073C5">
        <w:rPr>
          <w:sz w:val="20"/>
          <w:lang w:val="en-GB"/>
        </w:rPr>
        <w:tab/>
        <w:t>30 September 2003</w:t>
      </w:r>
    </w:p>
    <w:p w14:paraId="7E2A6CAC" w14:textId="77777777" w:rsidR="005E79DA" w:rsidRPr="00A073C5" w:rsidRDefault="005E79DA" w:rsidP="005E79DA">
      <w:pPr>
        <w:tabs>
          <w:tab w:val="left" w:pos="0"/>
          <w:tab w:val="left" w:pos="5040"/>
          <w:tab w:val="left" w:pos="7560"/>
        </w:tabs>
        <w:jc w:val="both"/>
        <w:rPr>
          <w:sz w:val="20"/>
          <w:lang w:val="en-GB"/>
        </w:rPr>
      </w:pPr>
      <w:r w:rsidRPr="00A073C5">
        <w:rPr>
          <w:sz w:val="20"/>
          <w:lang w:val="en-GB"/>
        </w:rPr>
        <w:t>Costa Rica (accession)</w:t>
      </w:r>
      <w:r w:rsidRPr="00A073C5">
        <w:rPr>
          <w:sz w:val="20"/>
          <w:vertAlign w:val="superscript"/>
          <w:lang w:val="en-GB"/>
        </w:rPr>
        <w:t>1</w:t>
      </w:r>
      <w:r w:rsidRPr="00A073C5">
        <w:rPr>
          <w:sz w:val="20"/>
          <w:lang w:val="en-GB"/>
        </w:rPr>
        <w:tab/>
        <w:t xml:space="preserve">  6 June 2011</w:t>
      </w:r>
      <w:r w:rsidRPr="00A073C5">
        <w:rPr>
          <w:sz w:val="20"/>
          <w:lang w:val="en-GB"/>
        </w:rPr>
        <w:tab/>
        <w:t xml:space="preserve">  6 September 2011</w:t>
      </w:r>
    </w:p>
    <w:p w14:paraId="3C97FC65" w14:textId="77777777" w:rsidR="009803AF" w:rsidRPr="00A073C5" w:rsidRDefault="009803AF">
      <w:pPr>
        <w:tabs>
          <w:tab w:val="left" w:pos="0"/>
          <w:tab w:val="left" w:pos="5040"/>
          <w:tab w:val="left" w:pos="7560"/>
        </w:tabs>
        <w:jc w:val="both"/>
        <w:rPr>
          <w:sz w:val="20"/>
          <w:lang w:val="en-GB"/>
        </w:rPr>
      </w:pPr>
      <w:r w:rsidRPr="00A073C5">
        <w:rPr>
          <w:sz w:val="20"/>
          <w:lang w:val="en-GB"/>
        </w:rPr>
        <w:t>Côte d</w:t>
      </w:r>
      <w:r w:rsidR="00194656" w:rsidRPr="00A073C5">
        <w:rPr>
          <w:sz w:val="20"/>
          <w:lang w:val="en-GB"/>
        </w:rPr>
        <w:t>’</w:t>
      </w:r>
      <w:r w:rsidRPr="00A073C5">
        <w:rPr>
          <w:sz w:val="20"/>
          <w:lang w:val="en-GB"/>
        </w:rPr>
        <w:t>Ivoire (accession)</w:t>
      </w:r>
      <w:r w:rsidRPr="00A073C5">
        <w:rPr>
          <w:sz w:val="20"/>
          <w:lang w:val="en-GB"/>
        </w:rPr>
        <w:tab/>
        <w:t xml:space="preserve">  5 October 1987</w:t>
      </w:r>
      <w:r w:rsidRPr="00A073C5">
        <w:rPr>
          <w:sz w:val="20"/>
          <w:lang w:val="en-GB"/>
        </w:rPr>
        <w:tab/>
        <w:t xml:space="preserve">  5 January 1988</w:t>
      </w:r>
    </w:p>
    <w:p w14:paraId="2DBA768D" w14:textId="77777777" w:rsidR="009803AF" w:rsidRPr="00A073C5" w:rsidRDefault="009803AF">
      <w:pPr>
        <w:tabs>
          <w:tab w:val="left" w:pos="0"/>
          <w:tab w:val="left" w:pos="5040"/>
          <w:tab w:val="left" w:pos="7560"/>
        </w:tabs>
        <w:jc w:val="both"/>
        <w:rPr>
          <w:sz w:val="20"/>
          <w:lang w:val="en-GB"/>
        </w:rPr>
      </w:pPr>
      <w:r w:rsidRPr="00A073C5">
        <w:rPr>
          <w:sz w:val="20"/>
          <w:lang w:val="en-GB"/>
        </w:rPr>
        <w:t>Croatia (succession)</w:t>
      </w:r>
      <w:r w:rsidRPr="00A073C5">
        <w:rPr>
          <w:sz w:val="20"/>
          <w:lang w:val="en-GB"/>
        </w:rPr>
        <w:tab/>
        <w:t xml:space="preserve">       </w:t>
      </w:r>
      <w:r w:rsidRPr="00A073C5">
        <w:rPr>
          <w:sz w:val="20"/>
          <w:lang w:val="en-GB"/>
        </w:rPr>
        <w:noBreakHyphen/>
      </w:r>
      <w:r w:rsidRPr="00A073C5">
        <w:rPr>
          <w:sz w:val="20"/>
          <w:lang w:val="en-GB"/>
        </w:rPr>
        <w:tab/>
        <w:t xml:space="preserve">  8 October 1991</w:t>
      </w:r>
    </w:p>
    <w:p w14:paraId="6562BA1D" w14:textId="77777777" w:rsidR="009803AF" w:rsidRPr="00A073C5" w:rsidRDefault="009803AF">
      <w:pPr>
        <w:tabs>
          <w:tab w:val="left" w:pos="0"/>
          <w:tab w:val="left" w:pos="5040"/>
          <w:tab w:val="left" w:pos="7560"/>
        </w:tabs>
        <w:jc w:val="both"/>
        <w:rPr>
          <w:sz w:val="20"/>
          <w:lang w:val="en-GB"/>
        </w:rPr>
      </w:pPr>
      <w:r w:rsidRPr="00A073C5">
        <w:rPr>
          <w:sz w:val="20"/>
          <w:lang w:val="en-GB"/>
        </w:rPr>
        <w:t>Cuba (accession)</w:t>
      </w:r>
      <w:r w:rsidRPr="00A073C5">
        <w:rPr>
          <w:sz w:val="20"/>
          <w:lang w:val="en-GB"/>
        </w:rPr>
        <w:tab/>
        <w:t>19 June 1992</w:t>
      </w:r>
      <w:r w:rsidRPr="00A073C5">
        <w:rPr>
          <w:sz w:val="20"/>
          <w:lang w:val="en-GB"/>
        </w:rPr>
        <w:tab/>
        <w:t>19 September 1992</w:t>
      </w:r>
    </w:p>
    <w:p w14:paraId="178AE1E6" w14:textId="77777777" w:rsidR="009803AF" w:rsidRPr="00A073C5" w:rsidRDefault="009803AF">
      <w:pPr>
        <w:tabs>
          <w:tab w:val="left" w:pos="0"/>
          <w:tab w:val="left" w:pos="5040"/>
          <w:tab w:val="left" w:pos="7560"/>
        </w:tabs>
        <w:jc w:val="both"/>
        <w:rPr>
          <w:sz w:val="20"/>
          <w:lang w:val="en-GB"/>
        </w:rPr>
      </w:pPr>
      <w:r w:rsidRPr="00A073C5">
        <w:rPr>
          <w:sz w:val="20"/>
          <w:lang w:val="en-GB"/>
        </w:rPr>
        <w:t>Cyprus (accession)</w:t>
      </w:r>
      <w:r w:rsidRPr="00A073C5">
        <w:rPr>
          <w:sz w:val="20"/>
          <w:lang w:val="en-GB"/>
        </w:rPr>
        <w:tab/>
        <w:t>11 October 1985</w:t>
      </w:r>
      <w:r w:rsidRPr="00A073C5">
        <w:rPr>
          <w:sz w:val="20"/>
          <w:lang w:val="en-GB"/>
        </w:rPr>
        <w:tab/>
        <w:t>11 January 1986</w:t>
      </w:r>
    </w:p>
    <w:p w14:paraId="4608F598" w14:textId="77777777" w:rsidR="009803AF" w:rsidRPr="00A073C5" w:rsidRDefault="001C47AE">
      <w:pPr>
        <w:tabs>
          <w:tab w:val="left" w:pos="0"/>
          <w:tab w:val="left" w:pos="5040"/>
          <w:tab w:val="left" w:pos="7560"/>
        </w:tabs>
        <w:jc w:val="both"/>
        <w:rPr>
          <w:sz w:val="20"/>
          <w:lang w:val="en-GB"/>
        </w:rPr>
      </w:pPr>
      <w:r w:rsidRPr="00A073C5">
        <w:rPr>
          <w:sz w:val="20"/>
          <w:lang w:val="en-GB"/>
        </w:rPr>
        <w:t>Czechia</w:t>
      </w:r>
      <w:r w:rsidR="009803AF" w:rsidRPr="00A073C5">
        <w:rPr>
          <w:sz w:val="20"/>
          <w:lang w:val="en-GB"/>
        </w:rPr>
        <w:t xml:space="preserve"> (succession)</w:t>
      </w:r>
      <w:r w:rsidR="009803AF" w:rsidRPr="00A073C5">
        <w:rPr>
          <w:sz w:val="20"/>
          <w:lang w:val="en-GB"/>
        </w:rPr>
        <w:tab/>
        <w:t xml:space="preserve">       </w:t>
      </w:r>
      <w:r w:rsidR="009803AF" w:rsidRPr="00A073C5">
        <w:rPr>
          <w:sz w:val="20"/>
          <w:lang w:val="en-GB"/>
        </w:rPr>
        <w:noBreakHyphen/>
      </w:r>
      <w:r w:rsidR="009803AF" w:rsidRPr="00A073C5">
        <w:rPr>
          <w:sz w:val="20"/>
          <w:lang w:val="en-GB"/>
        </w:rPr>
        <w:tab/>
        <w:t xml:space="preserve">  1 January 1993</w:t>
      </w:r>
    </w:p>
    <w:p w14:paraId="60C2952B" w14:textId="77777777" w:rsidR="009803AF" w:rsidRPr="00A073C5" w:rsidRDefault="009803AF">
      <w:pPr>
        <w:tabs>
          <w:tab w:val="left" w:pos="0"/>
          <w:tab w:val="left" w:pos="5040"/>
          <w:tab w:val="left" w:pos="7560"/>
        </w:tabs>
        <w:jc w:val="both"/>
        <w:rPr>
          <w:sz w:val="20"/>
          <w:lang w:val="en-GB"/>
        </w:rPr>
      </w:pPr>
      <w:r w:rsidRPr="00A073C5">
        <w:rPr>
          <w:sz w:val="20"/>
          <w:lang w:val="en-GB"/>
        </w:rPr>
        <w:t>Dominica (accession)</w:t>
      </w:r>
      <w:r w:rsidRPr="00A073C5">
        <w:rPr>
          <w:sz w:val="20"/>
          <w:lang w:val="en-GB"/>
        </w:rPr>
        <w:tab/>
        <w:t>21 June 2000</w:t>
      </w:r>
      <w:r w:rsidRPr="00A073C5">
        <w:rPr>
          <w:sz w:val="20"/>
          <w:lang w:val="en-GB"/>
        </w:rPr>
        <w:tab/>
        <w:t>21 September 2000</w:t>
      </w:r>
    </w:p>
    <w:p w14:paraId="23E1815E" w14:textId="77777777" w:rsidR="009803AF" w:rsidRPr="00A073C5" w:rsidRDefault="009803AF">
      <w:pPr>
        <w:tabs>
          <w:tab w:val="left" w:pos="0"/>
          <w:tab w:val="left" w:pos="5040"/>
          <w:tab w:val="left" w:pos="7560"/>
        </w:tabs>
        <w:jc w:val="both"/>
        <w:rPr>
          <w:sz w:val="20"/>
          <w:lang w:val="en-GB"/>
        </w:rPr>
      </w:pPr>
      <w:r w:rsidRPr="00A073C5">
        <w:rPr>
          <w:sz w:val="20"/>
          <w:lang w:val="en-GB"/>
        </w:rPr>
        <w:t>Democratic People</w:t>
      </w:r>
      <w:r w:rsidR="00194656" w:rsidRPr="00A073C5">
        <w:rPr>
          <w:sz w:val="20"/>
          <w:lang w:val="en-GB"/>
        </w:rPr>
        <w:t>’</w:t>
      </w:r>
      <w:r w:rsidRPr="00A073C5">
        <w:rPr>
          <w:sz w:val="20"/>
          <w:lang w:val="en-GB"/>
        </w:rPr>
        <w:t>s Republic of Korea (accession)</w:t>
      </w:r>
      <w:r w:rsidRPr="00A073C5">
        <w:rPr>
          <w:sz w:val="20"/>
          <w:lang w:val="en-GB"/>
        </w:rPr>
        <w:tab/>
        <w:t xml:space="preserve">  1 May 1985</w:t>
      </w:r>
      <w:r w:rsidRPr="00A073C5">
        <w:rPr>
          <w:sz w:val="20"/>
          <w:lang w:val="en-GB"/>
        </w:rPr>
        <w:tab/>
        <w:t xml:space="preserve">  1 August 1985</w:t>
      </w:r>
    </w:p>
    <w:p w14:paraId="1D2CB876" w14:textId="77777777" w:rsidR="00CE099B" w:rsidRPr="00A073C5" w:rsidRDefault="00CE099B">
      <w:pPr>
        <w:tabs>
          <w:tab w:val="left" w:pos="0"/>
          <w:tab w:val="left" w:pos="5040"/>
          <w:tab w:val="left" w:pos="7560"/>
        </w:tabs>
        <w:jc w:val="both"/>
        <w:rPr>
          <w:sz w:val="20"/>
          <w:lang w:val="en-GB"/>
        </w:rPr>
      </w:pPr>
      <w:r w:rsidRPr="00A073C5">
        <w:rPr>
          <w:sz w:val="20"/>
          <w:lang w:val="en-GB"/>
        </w:rPr>
        <w:t>Democratic Republic of the Congo (accession)</w:t>
      </w:r>
      <w:r w:rsidRPr="00A073C5">
        <w:rPr>
          <w:sz w:val="20"/>
          <w:lang w:val="en-GB"/>
        </w:rPr>
        <w:tab/>
        <w:t>17 December 2004</w:t>
      </w:r>
      <w:r w:rsidRPr="00A073C5">
        <w:rPr>
          <w:sz w:val="20"/>
          <w:lang w:val="en-GB"/>
        </w:rPr>
        <w:tab/>
        <w:t>17 March 2005</w:t>
      </w:r>
    </w:p>
    <w:p w14:paraId="57AD3B04" w14:textId="77777777" w:rsidR="009803AF" w:rsidRPr="00A073C5" w:rsidRDefault="009803AF">
      <w:pPr>
        <w:tabs>
          <w:tab w:val="left" w:pos="0"/>
          <w:tab w:val="left" w:pos="5040"/>
          <w:tab w:val="left" w:pos="7560"/>
        </w:tabs>
        <w:jc w:val="both"/>
        <w:rPr>
          <w:sz w:val="20"/>
          <w:lang w:val="en-GB"/>
        </w:rPr>
      </w:pPr>
      <w:r w:rsidRPr="00A073C5">
        <w:rPr>
          <w:sz w:val="20"/>
          <w:lang w:val="en-GB"/>
        </w:rPr>
        <w:t>Denmark (ratification)</w:t>
      </w:r>
      <w:r w:rsidRPr="00A073C5">
        <w:rPr>
          <w:sz w:val="20"/>
          <w:lang w:val="en-GB"/>
        </w:rPr>
        <w:tab/>
        <w:t xml:space="preserve">  8 March 1978</w:t>
      </w:r>
      <w:r w:rsidRPr="00A073C5">
        <w:rPr>
          <w:sz w:val="20"/>
          <w:lang w:val="en-GB"/>
        </w:rPr>
        <w:tab/>
        <w:t>25 May 1980</w:t>
      </w:r>
    </w:p>
    <w:p w14:paraId="2BBDF27A" w14:textId="77777777" w:rsidR="009803AF" w:rsidRPr="00A073C5" w:rsidRDefault="009803AF">
      <w:pPr>
        <w:tabs>
          <w:tab w:val="left" w:pos="0"/>
          <w:tab w:val="left" w:pos="5040"/>
          <w:tab w:val="left" w:pos="7560"/>
        </w:tabs>
        <w:jc w:val="both"/>
        <w:rPr>
          <w:sz w:val="20"/>
          <w:lang w:val="en-GB"/>
        </w:rPr>
      </w:pPr>
      <w:r w:rsidRPr="00A073C5">
        <w:rPr>
          <w:sz w:val="20"/>
          <w:lang w:val="en-GB"/>
        </w:rPr>
        <w:t>Djibouti (accession)</w:t>
      </w:r>
      <w:r w:rsidRPr="00A073C5">
        <w:rPr>
          <w:sz w:val="20"/>
          <w:lang w:val="en-GB"/>
        </w:rPr>
        <w:tab/>
        <w:t xml:space="preserve">  1 March 1984</w:t>
      </w:r>
      <w:r w:rsidRPr="00A073C5">
        <w:rPr>
          <w:sz w:val="20"/>
          <w:lang w:val="en-GB"/>
        </w:rPr>
        <w:tab/>
        <w:t xml:space="preserve">  1 June 1984</w:t>
      </w:r>
    </w:p>
    <w:p w14:paraId="310C0CFC" w14:textId="77777777" w:rsidR="009803AF" w:rsidRPr="00A073C5" w:rsidRDefault="009803AF">
      <w:pPr>
        <w:tabs>
          <w:tab w:val="left" w:pos="0"/>
          <w:tab w:val="left" w:pos="5040"/>
          <w:tab w:val="left" w:pos="7560"/>
        </w:tabs>
        <w:jc w:val="both"/>
        <w:rPr>
          <w:sz w:val="20"/>
          <w:lang w:val="en-GB"/>
        </w:rPr>
      </w:pPr>
      <w:r w:rsidRPr="00A073C5">
        <w:rPr>
          <w:sz w:val="20"/>
          <w:lang w:val="en-GB"/>
        </w:rPr>
        <w:t>Dominican Republic (accession)</w:t>
      </w:r>
      <w:r w:rsidRPr="00A073C5">
        <w:rPr>
          <w:sz w:val="20"/>
          <w:lang w:val="en-GB"/>
        </w:rPr>
        <w:tab/>
        <w:t>10 April 1980</w:t>
      </w:r>
      <w:r w:rsidRPr="00A073C5">
        <w:rPr>
          <w:sz w:val="20"/>
          <w:lang w:val="en-GB"/>
        </w:rPr>
        <w:tab/>
        <w:t>25 May 1980</w:t>
      </w:r>
    </w:p>
    <w:p w14:paraId="365AF125" w14:textId="77777777" w:rsidR="009803AF" w:rsidRPr="00A073C5" w:rsidRDefault="009803AF">
      <w:pPr>
        <w:tabs>
          <w:tab w:val="left" w:pos="0"/>
          <w:tab w:val="left" w:pos="5040"/>
          <w:tab w:val="left" w:pos="7560"/>
        </w:tabs>
        <w:jc w:val="both"/>
        <w:rPr>
          <w:sz w:val="20"/>
          <w:lang w:val="en-GB"/>
        </w:rPr>
      </w:pPr>
      <w:r w:rsidRPr="00A073C5">
        <w:rPr>
          <w:sz w:val="20"/>
          <w:lang w:val="en-GB"/>
        </w:rPr>
        <w:t>Ecuador (accession)</w:t>
      </w:r>
      <w:r w:rsidRPr="00A073C5">
        <w:rPr>
          <w:sz w:val="20"/>
          <w:lang w:val="en-GB"/>
        </w:rPr>
        <w:tab/>
        <w:t>28 May 1982</w:t>
      </w:r>
      <w:r w:rsidRPr="00A073C5">
        <w:rPr>
          <w:sz w:val="20"/>
          <w:lang w:val="en-GB"/>
        </w:rPr>
        <w:tab/>
        <w:t>28 August 1982</w:t>
      </w:r>
    </w:p>
    <w:p w14:paraId="59E1EADC" w14:textId="77777777" w:rsidR="009803AF" w:rsidRPr="00A073C5" w:rsidRDefault="009803AF">
      <w:pPr>
        <w:tabs>
          <w:tab w:val="left" w:pos="0"/>
          <w:tab w:val="left" w:pos="240"/>
          <w:tab w:val="left" w:pos="5040"/>
          <w:tab w:val="left" w:pos="7560"/>
        </w:tabs>
        <w:jc w:val="both"/>
        <w:rPr>
          <w:sz w:val="20"/>
          <w:lang w:val="en-GB"/>
        </w:rPr>
      </w:pPr>
      <w:r w:rsidRPr="00A073C5">
        <w:rPr>
          <w:sz w:val="20"/>
          <w:lang w:val="en-GB"/>
        </w:rPr>
        <w:t>Egypt (ratification)</w:t>
      </w:r>
      <w:r w:rsidRPr="00A073C5">
        <w:rPr>
          <w:sz w:val="20"/>
          <w:lang w:val="en-GB"/>
        </w:rPr>
        <w:tab/>
        <w:t xml:space="preserve">  4 September 1981</w:t>
      </w:r>
      <w:r w:rsidRPr="00A073C5">
        <w:rPr>
          <w:sz w:val="20"/>
          <w:lang w:val="en-GB"/>
        </w:rPr>
        <w:tab/>
        <w:t xml:space="preserve">  4 December 1981</w:t>
      </w:r>
    </w:p>
    <w:p w14:paraId="4AFBF2A2" w14:textId="77777777" w:rsidR="009803AF" w:rsidRPr="00A073C5" w:rsidRDefault="009803AF">
      <w:pPr>
        <w:tabs>
          <w:tab w:val="left" w:pos="0"/>
          <w:tab w:val="left" w:pos="240"/>
          <w:tab w:val="left" w:pos="5040"/>
          <w:tab w:val="left" w:pos="7560"/>
        </w:tabs>
        <w:jc w:val="both"/>
        <w:rPr>
          <w:sz w:val="20"/>
          <w:lang w:val="en-GB"/>
        </w:rPr>
      </w:pPr>
      <w:r w:rsidRPr="00A073C5">
        <w:rPr>
          <w:sz w:val="20"/>
          <w:lang w:val="en-GB"/>
        </w:rPr>
        <w:t>Equatorial Guinea (accession)</w:t>
      </w:r>
      <w:r w:rsidRPr="00A073C5">
        <w:rPr>
          <w:sz w:val="20"/>
          <w:lang w:val="en-GB"/>
        </w:rPr>
        <w:tab/>
        <w:t>24 April 1996</w:t>
      </w:r>
      <w:r w:rsidRPr="00A073C5">
        <w:rPr>
          <w:sz w:val="20"/>
          <w:lang w:val="en-GB"/>
        </w:rPr>
        <w:tab/>
        <w:t>24 July 1996</w:t>
      </w:r>
    </w:p>
    <w:p w14:paraId="3E97FC3B" w14:textId="77777777" w:rsidR="009803AF" w:rsidRPr="00A073C5" w:rsidRDefault="009803AF">
      <w:pPr>
        <w:tabs>
          <w:tab w:val="left" w:pos="0"/>
          <w:tab w:val="left" w:pos="240"/>
          <w:tab w:val="left" w:pos="5040"/>
          <w:tab w:val="left" w:pos="7560"/>
        </w:tabs>
        <w:jc w:val="both"/>
        <w:rPr>
          <w:sz w:val="20"/>
          <w:lang w:val="en-GB"/>
        </w:rPr>
      </w:pPr>
      <w:r w:rsidRPr="00A073C5">
        <w:rPr>
          <w:sz w:val="20"/>
          <w:lang w:val="en-GB"/>
        </w:rPr>
        <w:t>Eritrea (accession)</w:t>
      </w:r>
      <w:r w:rsidRPr="00A073C5">
        <w:rPr>
          <w:sz w:val="20"/>
          <w:lang w:val="en-GB"/>
        </w:rPr>
        <w:tab/>
        <w:t>22 April 1996</w:t>
      </w:r>
      <w:r w:rsidRPr="00A073C5">
        <w:rPr>
          <w:sz w:val="20"/>
          <w:lang w:val="en-GB"/>
        </w:rPr>
        <w:tab/>
        <w:t>22 July 1996</w:t>
      </w:r>
    </w:p>
    <w:p w14:paraId="67B432EE" w14:textId="77777777" w:rsidR="009803AF" w:rsidRPr="00A073C5" w:rsidRDefault="009803AF">
      <w:pPr>
        <w:tabs>
          <w:tab w:val="left" w:pos="0"/>
          <w:tab w:val="left" w:pos="240"/>
          <w:tab w:val="left" w:pos="5040"/>
          <w:tab w:val="left" w:pos="7560"/>
        </w:tabs>
        <w:jc w:val="both"/>
        <w:rPr>
          <w:sz w:val="20"/>
          <w:lang w:val="en-GB"/>
        </w:rPr>
      </w:pPr>
      <w:r w:rsidRPr="00A073C5">
        <w:rPr>
          <w:sz w:val="20"/>
          <w:lang w:val="en-GB"/>
        </w:rPr>
        <w:t>Estonia (accession)</w:t>
      </w:r>
      <w:r w:rsidRPr="00A073C5">
        <w:rPr>
          <w:sz w:val="20"/>
          <w:lang w:val="en-GB"/>
        </w:rPr>
        <w:tab/>
        <w:t>16 December 1991</w:t>
      </w:r>
      <w:r w:rsidRPr="00A073C5">
        <w:rPr>
          <w:sz w:val="20"/>
          <w:lang w:val="en-GB"/>
        </w:rPr>
        <w:tab/>
        <w:t>16 March 1992</w:t>
      </w:r>
    </w:p>
    <w:p w14:paraId="0712C9F4" w14:textId="77777777" w:rsidR="009803AF" w:rsidRPr="00A073C5" w:rsidRDefault="009803AF">
      <w:pPr>
        <w:tabs>
          <w:tab w:val="left" w:pos="0"/>
          <w:tab w:val="left" w:pos="240"/>
          <w:tab w:val="left" w:pos="5040"/>
          <w:tab w:val="left" w:pos="7560"/>
        </w:tabs>
        <w:jc w:val="both"/>
        <w:rPr>
          <w:sz w:val="20"/>
          <w:lang w:val="en-GB"/>
        </w:rPr>
      </w:pPr>
      <w:r w:rsidRPr="00A073C5">
        <w:rPr>
          <w:sz w:val="20"/>
          <w:lang w:val="en-GB"/>
        </w:rPr>
        <w:t>Ethiopia (accession)</w:t>
      </w:r>
      <w:r w:rsidRPr="00A073C5">
        <w:rPr>
          <w:sz w:val="20"/>
          <w:lang w:val="en-GB"/>
        </w:rPr>
        <w:tab/>
        <w:t>18 July 1985</w:t>
      </w:r>
      <w:r w:rsidRPr="00A073C5">
        <w:rPr>
          <w:sz w:val="20"/>
          <w:lang w:val="en-GB"/>
        </w:rPr>
        <w:tab/>
        <w:t>18 October 1985</w:t>
      </w:r>
    </w:p>
    <w:p w14:paraId="76DA41EC" w14:textId="77777777" w:rsidR="009803AF" w:rsidRPr="00A073C5" w:rsidRDefault="009803AF">
      <w:pPr>
        <w:tabs>
          <w:tab w:val="left" w:pos="0"/>
          <w:tab w:val="left" w:pos="240"/>
          <w:tab w:val="left" w:pos="5040"/>
          <w:tab w:val="left" w:pos="7560"/>
        </w:tabs>
        <w:jc w:val="both"/>
        <w:rPr>
          <w:sz w:val="20"/>
          <w:lang w:val="en-GB"/>
        </w:rPr>
      </w:pPr>
      <w:r w:rsidRPr="00A073C5">
        <w:rPr>
          <w:sz w:val="20"/>
          <w:lang w:val="en-GB"/>
        </w:rPr>
        <w:t>Fiji (accession)</w:t>
      </w:r>
      <w:r w:rsidRPr="00A073C5">
        <w:rPr>
          <w:sz w:val="20"/>
          <w:lang w:val="en-GB"/>
        </w:rPr>
        <w:tab/>
        <w:t xml:space="preserve">  4 March 1983</w:t>
      </w:r>
      <w:r w:rsidRPr="00A073C5">
        <w:rPr>
          <w:sz w:val="20"/>
          <w:lang w:val="en-GB"/>
        </w:rPr>
        <w:tab/>
        <w:t xml:space="preserve">  4 June 1983</w:t>
      </w:r>
    </w:p>
    <w:p w14:paraId="2E1FE1FD" w14:textId="77777777" w:rsidR="009803AF" w:rsidRPr="00A073C5" w:rsidRDefault="009803AF">
      <w:pPr>
        <w:tabs>
          <w:tab w:val="left" w:pos="0"/>
          <w:tab w:val="left" w:pos="240"/>
          <w:tab w:val="left" w:pos="5040"/>
          <w:tab w:val="left" w:pos="7560"/>
        </w:tabs>
        <w:jc w:val="both"/>
        <w:rPr>
          <w:sz w:val="20"/>
          <w:lang w:val="en-GB"/>
        </w:rPr>
      </w:pPr>
      <w:r w:rsidRPr="00A073C5">
        <w:rPr>
          <w:sz w:val="20"/>
          <w:lang w:val="en-GB"/>
        </w:rPr>
        <w:t>Finland (accession)</w:t>
      </w:r>
      <w:r w:rsidRPr="00A073C5">
        <w:rPr>
          <w:sz w:val="20"/>
          <w:lang w:val="en-GB"/>
        </w:rPr>
        <w:tab/>
        <w:t>21 November 1980</w:t>
      </w:r>
      <w:r w:rsidRPr="00A073C5">
        <w:rPr>
          <w:sz w:val="20"/>
          <w:lang w:val="en-GB"/>
        </w:rPr>
        <w:tab/>
        <w:t>21 February 1981</w:t>
      </w:r>
    </w:p>
    <w:p w14:paraId="182D6614" w14:textId="77777777" w:rsidR="009803AF" w:rsidRPr="00A073C5" w:rsidRDefault="009803AF">
      <w:pPr>
        <w:tabs>
          <w:tab w:val="left" w:pos="0"/>
          <w:tab w:val="left" w:pos="240"/>
          <w:tab w:val="left" w:pos="5040"/>
          <w:tab w:val="left" w:pos="7560"/>
        </w:tabs>
        <w:jc w:val="both"/>
        <w:rPr>
          <w:sz w:val="20"/>
          <w:lang w:val="en-GB"/>
        </w:rPr>
      </w:pPr>
      <w:r w:rsidRPr="00A073C5">
        <w:rPr>
          <w:sz w:val="20"/>
          <w:lang w:val="en-GB"/>
        </w:rPr>
        <w:t>France (approval)</w:t>
      </w:r>
      <w:r w:rsidR="00394365" w:rsidRPr="00A073C5">
        <w:rPr>
          <w:sz w:val="20"/>
          <w:vertAlign w:val="superscript"/>
          <w:lang w:val="en-GB"/>
        </w:rPr>
        <w:t>1</w:t>
      </w:r>
      <w:r w:rsidRPr="00A073C5">
        <w:rPr>
          <w:sz w:val="20"/>
          <w:lang w:val="en-GB"/>
        </w:rPr>
        <w:tab/>
        <w:t>25 May 1977</w:t>
      </w:r>
      <w:r w:rsidRPr="00A073C5">
        <w:rPr>
          <w:sz w:val="20"/>
          <w:lang w:val="en-GB"/>
        </w:rPr>
        <w:tab/>
        <w:t>25 May 1980</w:t>
      </w:r>
    </w:p>
    <w:p w14:paraId="20B1C577" w14:textId="77777777" w:rsidR="009803AF" w:rsidRPr="00A073C5" w:rsidRDefault="009803AF">
      <w:pPr>
        <w:tabs>
          <w:tab w:val="left" w:pos="0"/>
          <w:tab w:val="left" w:pos="240"/>
          <w:tab w:val="left" w:pos="5040"/>
          <w:tab w:val="left" w:pos="7560"/>
        </w:tabs>
        <w:jc w:val="both"/>
        <w:rPr>
          <w:sz w:val="20"/>
          <w:lang w:val="en-GB"/>
        </w:rPr>
      </w:pPr>
      <w:r w:rsidRPr="00A073C5">
        <w:rPr>
          <w:sz w:val="20"/>
          <w:lang w:val="en-GB"/>
        </w:rPr>
        <w:t>Gabon (accession)</w:t>
      </w:r>
      <w:r w:rsidRPr="00A073C5">
        <w:rPr>
          <w:sz w:val="20"/>
          <w:lang w:val="en-GB"/>
        </w:rPr>
        <w:tab/>
        <w:t>21 January 1982</w:t>
      </w:r>
      <w:r w:rsidRPr="00A073C5">
        <w:rPr>
          <w:sz w:val="20"/>
          <w:lang w:val="en-GB"/>
        </w:rPr>
        <w:tab/>
        <w:t>21 April 1982</w:t>
      </w:r>
    </w:p>
    <w:p w14:paraId="5EF1228C" w14:textId="77777777" w:rsidR="009803AF" w:rsidRPr="00A073C5" w:rsidRDefault="009803AF">
      <w:pPr>
        <w:tabs>
          <w:tab w:val="left" w:pos="0"/>
          <w:tab w:val="left" w:pos="240"/>
          <w:tab w:val="left" w:pos="5040"/>
          <w:tab w:val="left" w:pos="7560"/>
        </w:tabs>
        <w:jc w:val="both"/>
        <w:rPr>
          <w:sz w:val="20"/>
          <w:lang w:val="en-GB"/>
        </w:rPr>
      </w:pPr>
      <w:r w:rsidRPr="00A073C5">
        <w:rPr>
          <w:sz w:val="20"/>
          <w:lang w:val="en-GB"/>
        </w:rPr>
        <w:t>Gambia (accession)</w:t>
      </w:r>
      <w:r w:rsidRPr="00A073C5">
        <w:rPr>
          <w:sz w:val="20"/>
          <w:lang w:val="en-GB"/>
        </w:rPr>
        <w:tab/>
        <w:t xml:space="preserve">  1 November 1991</w:t>
      </w:r>
      <w:r w:rsidRPr="00A073C5">
        <w:rPr>
          <w:sz w:val="20"/>
          <w:lang w:val="en-GB"/>
        </w:rPr>
        <w:tab/>
        <w:t xml:space="preserve">  1 February 1992</w:t>
      </w:r>
    </w:p>
    <w:p w14:paraId="63C7372A" w14:textId="77777777" w:rsidR="009803AF" w:rsidRPr="00A073C5" w:rsidRDefault="009803AF">
      <w:pPr>
        <w:tabs>
          <w:tab w:val="left" w:pos="0"/>
          <w:tab w:val="left" w:pos="240"/>
          <w:tab w:val="left" w:pos="5040"/>
          <w:tab w:val="left" w:pos="7560"/>
        </w:tabs>
        <w:jc w:val="both"/>
        <w:rPr>
          <w:sz w:val="20"/>
          <w:lang w:val="en-GB"/>
        </w:rPr>
      </w:pPr>
      <w:r w:rsidRPr="00A073C5">
        <w:rPr>
          <w:sz w:val="20"/>
          <w:lang w:val="en-GB"/>
        </w:rPr>
        <w:t>Georgia (accession)</w:t>
      </w:r>
      <w:r w:rsidRPr="00A073C5">
        <w:rPr>
          <w:sz w:val="20"/>
          <w:lang w:val="en-GB"/>
        </w:rPr>
        <w:tab/>
        <w:t>19 April 1994</w:t>
      </w:r>
      <w:r w:rsidRPr="00A073C5">
        <w:rPr>
          <w:sz w:val="20"/>
          <w:lang w:val="en-GB"/>
        </w:rPr>
        <w:tab/>
        <w:t>19 July 1994</w:t>
      </w:r>
    </w:p>
    <w:p w14:paraId="6C9C2C15" w14:textId="77777777" w:rsidR="009803AF" w:rsidRPr="00A073C5" w:rsidRDefault="009803AF">
      <w:pPr>
        <w:tabs>
          <w:tab w:val="left" w:pos="0"/>
          <w:tab w:val="left" w:pos="240"/>
          <w:tab w:val="left" w:pos="5040"/>
          <w:tab w:val="left" w:pos="7560"/>
        </w:tabs>
        <w:jc w:val="both"/>
        <w:rPr>
          <w:sz w:val="20"/>
          <w:lang w:val="en-GB"/>
        </w:rPr>
      </w:pPr>
      <w:r w:rsidRPr="00A073C5">
        <w:rPr>
          <w:sz w:val="20"/>
          <w:lang w:val="en-GB"/>
        </w:rPr>
        <w:t>Germany (ratification)</w:t>
      </w:r>
      <w:r w:rsidR="00394365" w:rsidRPr="00A073C5">
        <w:rPr>
          <w:sz w:val="20"/>
          <w:vertAlign w:val="superscript"/>
          <w:lang w:val="en-GB"/>
        </w:rPr>
        <w:t>1</w:t>
      </w:r>
      <w:r w:rsidR="0080741A" w:rsidRPr="00A073C5">
        <w:rPr>
          <w:sz w:val="20"/>
          <w:vertAlign w:val="superscript"/>
          <w:lang w:val="en-GB"/>
        </w:rPr>
        <w:t>, 3</w:t>
      </w:r>
      <w:r w:rsidRPr="00A073C5">
        <w:rPr>
          <w:sz w:val="20"/>
          <w:lang w:val="en-GB"/>
        </w:rPr>
        <w:tab/>
        <w:t>26 March 1979</w:t>
      </w:r>
      <w:r w:rsidRPr="00A073C5">
        <w:rPr>
          <w:sz w:val="20"/>
          <w:lang w:val="en-GB"/>
        </w:rPr>
        <w:tab/>
        <w:t>25 May 1980</w:t>
      </w:r>
    </w:p>
    <w:p w14:paraId="3E541C10" w14:textId="77777777" w:rsidR="009803AF" w:rsidRPr="00A073C5" w:rsidRDefault="009803AF">
      <w:pPr>
        <w:tabs>
          <w:tab w:val="left" w:pos="0"/>
          <w:tab w:val="left" w:pos="240"/>
          <w:tab w:val="left" w:pos="5040"/>
          <w:tab w:val="left" w:pos="7560"/>
        </w:tabs>
        <w:jc w:val="both"/>
        <w:rPr>
          <w:sz w:val="20"/>
          <w:lang w:val="en-GB"/>
        </w:rPr>
      </w:pPr>
      <w:r w:rsidRPr="00A073C5">
        <w:rPr>
          <w:sz w:val="20"/>
          <w:lang w:val="en-GB"/>
        </w:rPr>
        <w:t>Ghana (ratification)</w:t>
      </w:r>
      <w:r w:rsidRPr="00A073C5">
        <w:rPr>
          <w:sz w:val="20"/>
          <w:lang w:val="en-GB"/>
        </w:rPr>
        <w:tab/>
        <w:t>19 May 1983</w:t>
      </w:r>
      <w:r w:rsidRPr="00A073C5">
        <w:rPr>
          <w:sz w:val="20"/>
          <w:lang w:val="en-GB"/>
        </w:rPr>
        <w:tab/>
        <w:t>19 August 1983</w:t>
      </w:r>
    </w:p>
    <w:p w14:paraId="3BC56429" w14:textId="77777777" w:rsidR="009A736C" w:rsidRPr="00A073C5" w:rsidRDefault="009803AF" w:rsidP="009A736C">
      <w:pPr>
        <w:tabs>
          <w:tab w:val="left" w:pos="0"/>
          <w:tab w:val="left" w:pos="240"/>
          <w:tab w:val="left" w:pos="5040"/>
          <w:tab w:val="left" w:pos="7560"/>
        </w:tabs>
        <w:jc w:val="both"/>
        <w:rPr>
          <w:sz w:val="20"/>
          <w:lang w:val="en-GB"/>
        </w:rPr>
      </w:pPr>
      <w:r w:rsidRPr="00A073C5">
        <w:rPr>
          <w:sz w:val="20"/>
          <w:lang w:val="en-GB"/>
        </w:rPr>
        <w:br w:type="page"/>
      </w:r>
    </w:p>
    <w:p w14:paraId="1EA04446" w14:textId="77777777" w:rsidR="009803AF" w:rsidRPr="00A073C5" w:rsidRDefault="009803AF">
      <w:pPr>
        <w:tabs>
          <w:tab w:val="left" w:pos="0"/>
          <w:tab w:val="left" w:pos="240"/>
          <w:tab w:val="left" w:pos="5040"/>
          <w:tab w:val="left" w:pos="7560"/>
        </w:tabs>
        <w:ind w:firstLine="5040"/>
        <w:jc w:val="both"/>
        <w:rPr>
          <w:b/>
          <w:sz w:val="20"/>
          <w:lang w:val="en-GB"/>
        </w:rPr>
      </w:pPr>
      <w:r w:rsidRPr="00A073C5">
        <w:rPr>
          <w:b/>
          <w:sz w:val="20"/>
          <w:lang w:val="en-GB"/>
        </w:rPr>
        <w:lastRenderedPageBreak/>
        <w:t>Date of signature</w:t>
      </w:r>
      <w:r w:rsidRPr="00A073C5">
        <w:rPr>
          <w:b/>
          <w:sz w:val="20"/>
          <w:lang w:val="en-GB"/>
        </w:rPr>
        <w:tab/>
        <w:t>Date of entry</w:t>
      </w:r>
    </w:p>
    <w:p w14:paraId="056800EF" w14:textId="77777777" w:rsidR="009803AF" w:rsidRPr="00A073C5" w:rsidRDefault="009803AF">
      <w:pPr>
        <w:keepNext/>
        <w:keepLines/>
        <w:tabs>
          <w:tab w:val="left" w:pos="0"/>
          <w:tab w:val="left" w:pos="240"/>
          <w:tab w:val="left" w:pos="5040"/>
          <w:tab w:val="left" w:pos="7560"/>
        </w:tabs>
        <w:ind w:firstLine="5040"/>
        <w:jc w:val="both"/>
        <w:rPr>
          <w:b/>
          <w:sz w:val="20"/>
          <w:lang w:val="en-GB"/>
        </w:rPr>
      </w:pPr>
      <w:r w:rsidRPr="00A073C5">
        <w:rPr>
          <w:b/>
          <w:sz w:val="20"/>
          <w:lang w:val="en-GB"/>
        </w:rPr>
        <w:t xml:space="preserve">   or deposit of</w:t>
      </w:r>
      <w:r w:rsidRPr="00A073C5">
        <w:rPr>
          <w:b/>
          <w:sz w:val="20"/>
          <w:lang w:val="en-GB"/>
        </w:rPr>
        <w:tab/>
        <w:t xml:space="preserve">   into force</w:t>
      </w:r>
    </w:p>
    <w:p w14:paraId="01F87997" w14:textId="77777777" w:rsidR="009803AF" w:rsidRPr="00A073C5" w:rsidRDefault="009803AF">
      <w:pPr>
        <w:keepNext/>
        <w:keepLines/>
        <w:tabs>
          <w:tab w:val="left" w:pos="0"/>
          <w:tab w:val="left" w:pos="240"/>
          <w:tab w:val="left" w:pos="5040"/>
          <w:tab w:val="left" w:pos="7560"/>
        </w:tabs>
        <w:ind w:firstLine="5040"/>
        <w:jc w:val="both"/>
        <w:rPr>
          <w:b/>
          <w:sz w:val="20"/>
          <w:lang w:val="en-GB"/>
        </w:rPr>
      </w:pPr>
      <w:r w:rsidRPr="00A073C5">
        <w:rPr>
          <w:b/>
          <w:sz w:val="20"/>
          <w:lang w:val="en-GB"/>
        </w:rPr>
        <w:t xml:space="preserve">    instrument</w:t>
      </w:r>
      <w:r w:rsidRPr="00A073C5">
        <w:rPr>
          <w:b/>
          <w:sz w:val="20"/>
          <w:lang w:val="en-GB"/>
        </w:rPr>
        <w:tab/>
        <w:t>or succession</w:t>
      </w:r>
    </w:p>
    <w:p w14:paraId="345D4224" w14:textId="77777777" w:rsidR="009803AF" w:rsidRPr="00A073C5" w:rsidRDefault="009803AF">
      <w:pPr>
        <w:keepNext/>
        <w:keepLines/>
        <w:tabs>
          <w:tab w:val="left" w:pos="0"/>
          <w:tab w:val="left" w:pos="240"/>
          <w:tab w:val="left" w:pos="5040"/>
          <w:tab w:val="left" w:pos="7560"/>
        </w:tabs>
        <w:jc w:val="both"/>
        <w:rPr>
          <w:sz w:val="20"/>
          <w:lang w:val="en-GB"/>
        </w:rPr>
      </w:pPr>
    </w:p>
    <w:p w14:paraId="78BF1FF7" w14:textId="77777777" w:rsidR="00CE099B" w:rsidRPr="00A073C5" w:rsidRDefault="00CE099B" w:rsidP="00CE099B">
      <w:pPr>
        <w:tabs>
          <w:tab w:val="left" w:pos="0"/>
          <w:tab w:val="left" w:pos="240"/>
          <w:tab w:val="left" w:pos="5040"/>
          <w:tab w:val="left" w:pos="7560"/>
        </w:tabs>
        <w:jc w:val="both"/>
        <w:rPr>
          <w:sz w:val="20"/>
          <w:lang w:val="en-GB"/>
        </w:rPr>
      </w:pPr>
      <w:r w:rsidRPr="00A073C5">
        <w:rPr>
          <w:sz w:val="20"/>
          <w:lang w:val="en-GB"/>
        </w:rPr>
        <w:t>Greece (acceptance)</w:t>
      </w:r>
      <w:r w:rsidRPr="00A073C5">
        <w:rPr>
          <w:sz w:val="20"/>
          <w:lang w:val="en-GB"/>
        </w:rPr>
        <w:tab/>
        <w:t>12 May 1980</w:t>
      </w:r>
      <w:r w:rsidRPr="00A073C5">
        <w:rPr>
          <w:sz w:val="20"/>
          <w:lang w:val="en-GB"/>
        </w:rPr>
        <w:tab/>
        <w:t>25 May 1980</w:t>
      </w:r>
    </w:p>
    <w:p w14:paraId="573A431C" w14:textId="77777777" w:rsidR="00CE099B" w:rsidRPr="00A073C5" w:rsidRDefault="00CE099B" w:rsidP="00CE099B">
      <w:pPr>
        <w:tabs>
          <w:tab w:val="left" w:pos="0"/>
          <w:tab w:val="left" w:pos="240"/>
          <w:tab w:val="left" w:pos="5040"/>
          <w:tab w:val="left" w:pos="7560"/>
        </w:tabs>
        <w:jc w:val="both"/>
        <w:rPr>
          <w:sz w:val="20"/>
          <w:lang w:val="en-GB"/>
        </w:rPr>
      </w:pPr>
      <w:r w:rsidRPr="00A073C5">
        <w:rPr>
          <w:sz w:val="20"/>
          <w:lang w:val="en-GB"/>
        </w:rPr>
        <w:t>Grenada (accession)</w:t>
      </w:r>
      <w:r w:rsidRPr="00A073C5">
        <w:rPr>
          <w:sz w:val="20"/>
          <w:lang w:val="en-GB"/>
        </w:rPr>
        <w:tab/>
        <w:t>28 June 2004</w:t>
      </w:r>
      <w:r w:rsidRPr="00A073C5">
        <w:rPr>
          <w:sz w:val="20"/>
          <w:lang w:val="en-GB"/>
        </w:rPr>
        <w:tab/>
        <w:t>28 September 2004</w:t>
      </w:r>
    </w:p>
    <w:p w14:paraId="712D7717" w14:textId="77777777" w:rsidR="00CE099B" w:rsidRPr="00A073C5" w:rsidRDefault="00CE099B" w:rsidP="00CE099B">
      <w:pPr>
        <w:tabs>
          <w:tab w:val="left" w:pos="0"/>
          <w:tab w:val="left" w:pos="240"/>
          <w:tab w:val="left" w:pos="5040"/>
          <w:tab w:val="left" w:pos="7560"/>
        </w:tabs>
        <w:jc w:val="both"/>
        <w:rPr>
          <w:sz w:val="20"/>
          <w:lang w:val="en-GB"/>
        </w:rPr>
      </w:pPr>
      <w:r w:rsidRPr="00A073C5">
        <w:rPr>
          <w:sz w:val="20"/>
          <w:lang w:val="en-GB"/>
        </w:rPr>
        <w:t>Guatemala (accession)</w:t>
      </w:r>
      <w:r w:rsidRPr="00A073C5">
        <w:rPr>
          <w:sz w:val="20"/>
          <w:lang w:val="en-GB"/>
        </w:rPr>
        <w:tab/>
        <w:t>20 October 1982</w:t>
      </w:r>
      <w:r w:rsidRPr="00A073C5">
        <w:rPr>
          <w:sz w:val="20"/>
          <w:lang w:val="en-GB"/>
        </w:rPr>
        <w:tab/>
        <w:t>20 January 1983</w:t>
      </w:r>
    </w:p>
    <w:p w14:paraId="783E9919" w14:textId="77777777" w:rsidR="00CE099B" w:rsidRPr="00A073C5" w:rsidRDefault="00CE099B" w:rsidP="00CE099B">
      <w:pPr>
        <w:tabs>
          <w:tab w:val="left" w:pos="0"/>
          <w:tab w:val="left" w:pos="240"/>
          <w:tab w:val="left" w:pos="5040"/>
          <w:tab w:val="left" w:pos="7560"/>
        </w:tabs>
        <w:jc w:val="both"/>
        <w:rPr>
          <w:sz w:val="20"/>
          <w:lang w:val="en-GB"/>
        </w:rPr>
      </w:pPr>
      <w:r w:rsidRPr="00A073C5">
        <w:rPr>
          <w:sz w:val="20"/>
          <w:lang w:val="en-GB"/>
        </w:rPr>
        <w:t>Guinea (accession)</w:t>
      </w:r>
      <w:r w:rsidRPr="00A073C5">
        <w:rPr>
          <w:sz w:val="20"/>
          <w:lang w:val="en-GB"/>
        </w:rPr>
        <w:tab/>
        <w:t>19 January 1981</w:t>
      </w:r>
      <w:r w:rsidRPr="00A073C5">
        <w:rPr>
          <w:sz w:val="20"/>
          <w:lang w:val="en-GB"/>
        </w:rPr>
        <w:tab/>
        <w:t>19 April 1981</w:t>
      </w:r>
    </w:p>
    <w:p w14:paraId="14845C14" w14:textId="77777777" w:rsidR="001B3CBC" w:rsidRPr="00A073C5" w:rsidRDefault="001B3CBC">
      <w:pPr>
        <w:keepNext/>
        <w:keepLines/>
        <w:tabs>
          <w:tab w:val="left" w:pos="0"/>
          <w:tab w:val="left" w:pos="240"/>
          <w:tab w:val="left" w:pos="5040"/>
          <w:tab w:val="left" w:pos="7560"/>
        </w:tabs>
        <w:spacing w:line="220" w:lineRule="exact"/>
        <w:jc w:val="both"/>
        <w:rPr>
          <w:sz w:val="20"/>
          <w:lang w:val="en-GB"/>
        </w:rPr>
      </w:pPr>
      <w:r w:rsidRPr="00A073C5">
        <w:rPr>
          <w:sz w:val="20"/>
          <w:lang w:val="en-GB"/>
        </w:rPr>
        <w:t>Guinea-Bissau (accession)</w:t>
      </w:r>
      <w:r w:rsidRPr="00A073C5">
        <w:rPr>
          <w:sz w:val="20"/>
          <w:lang w:val="en-GB"/>
        </w:rPr>
        <w:tab/>
        <w:t>24 October 2016</w:t>
      </w:r>
      <w:r w:rsidRPr="00A073C5">
        <w:rPr>
          <w:sz w:val="20"/>
          <w:lang w:val="en-GB"/>
        </w:rPr>
        <w:tab/>
      </w:r>
      <w:r w:rsidR="00C8486A" w:rsidRPr="00A073C5">
        <w:rPr>
          <w:sz w:val="20"/>
          <w:lang w:val="en-GB"/>
        </w:rPr>
        <w:t>24 January 2017</w:t>
      </w:r>
    </w:p>
    <w:p w14:paraId="34CD38D1" w14:textId="77777777" w:rsidR="009803AF" w:rsidRPr="00A073C5" w:rsidRDefault="009803AF">
      <w:pPr>
        <w:keepNext/>
        <w:keepLines/>
        <w:tabs>
          <w:tab w:val="left" w:pos="0"/>
          <w:tab w:val="left" w:pos="240"/>
          <w:tab w:val="left" w:pos="5040"/>
          <w:tab w:val="left" w:pos="7560"/>
        </w:tabs>
        <w:spacing w:line="220" w:lineRule="exact"/>
        <w:jc w:val="both"/>
        <w:rPr>
          <w:sz w:val="20"/>
          <w:lang w:val="en-GB"/>
        </w:rPr>
      </w:pPr>
      <w:r w:rsidRPr="00A073C5">
        <w:rPr>
          <w:sz w:val="20"/>
          <w:lang w:val="en-GB"/>
        </w:rPr>
        <w:t>Guyana (accession)</w:t>
      </w:r>
      <w:r w:rsidRPr="00A073C5">
        <w:rPr>
          <w:sz w:val="20"/>
          <w:lang w:val="en-GB"/>
        </w:rPr>
        <w:tab/>
        <w:t>10 December 1997</w:t>
      </w:r>
      <w:r w:rsidRPr="00A073C5">
        <w:rPr>
          <w:sz w:val="20"/>
          <w:lang w:val="en-GB"/>
        </w:rPr>
        <w:tab/>
        <w:t>10 March 1998</w:t>
      </w:r>
    </w:p>
    <w:p w14:paraId="400983B1" w14:textId="77777777" w:rsidR="009803AF" w:rsidRPr="00A073C5" w:rsidRDefault="009803AF">
      <w:pPr>
        <w:keepNext/>
        <w:keepLines/>
        <w:tabs>
          <w:tab w:val="left" w:pos="0"/>
          <w:tab w:val="left" w:pos="240"/>
          <w:tab w:val="left" w:pos="5040"/>
          <w:tab w:val="left" w:pos="7560"/>
        </w:tabs>
        <w:spacing w:line="220" w:lineRule="exact"/>
        <w:jc w:val="both"/>
        <w:rPr>
          <w:sz w:val="20"/>
          <w:lang w:val="en-GB"/>
        </w:rPr>
      </w:pPr>
      <w:r w:rsidRPr="00A073C5">
        <w:rPr>
          <w:sz w:val="20"/>
          <w:lang w:val="en-GB"/>
        </w:rPr>
        <w:t>Haiti (accession)</w:t>
      </w:r>
      <w:r w:rsidRPr="00A073C5">
        <w:rPr>
          <w:sz w:val="20"/>
          <w:lang w:val="en-GB"/>
        </w:rPr>
        <w:tab/>
        <w:t xml:space="preserve">  6 April 1989</w:t>
      </w:r>
      <w:r w:rsidRPr="00A073C5">
        <w:rPr>
          <w:sz w:val="20"/>
          <w:lang w:val="en-GB"/>
        </w:rPr>
        <w:tab/>
        <w:t xml:space="preserve">  6 July 1989</w:t>
      </w:r>
    </w:p>
    <w:p w14:paraId="480DE801" w14:textId="77777777" w:rsidR="009803AF" w:rsidRPr="00A073C5" w:rsidRDefault="009803AF">
      <w:pPr>
        <w:keepNext/>
        <w:keepLines/>
        <w:tabs>
          <w:tab w:val="left" w:pos="0"/>
          <w:tab w:val="left" w:pos="240"/>
          <w:tab w:val="left" w:pos="5040"/>
          <w:tab w:val="left" w:pos="7560"/>
        </w:tabs>
        <w:spacing w:line="220" w:lineRule="exact"/>
        <w:jc w:val="both"/>
        <w:rPr>
          <w:sz w:val="20"/>
          <w:lang w:val="en-GB"/>
        </w:rPr>
      </w:pPr>
      <w:r w:rsidRPr="00A073C5">
        <w:rPr>
          <w:sz w:val="20"/>
          <w:lang w:val="en-GB"/>
        </w:rPr>
        <w:t>Honduras (accession)</w:t>
      </w:r>
      <w:r w:rsidRPr="00A073C5">
        <w:rPr>
          <w:sz w:val="20"/>
          <w:lang w:val="en-GB"/>
        </w:rPr>
        <w:tab/>
        <w:t>24 September 1985</w:t>
      </w:r>
      <w:r w:rsidRPr="00A073C5">
        <w:rPr>
          <w:sz w:val="20"/>
          <w:lang w:val="en-GB"/>
        </w:rPr>
        <w:tab/>
        <w:t>24 December 1985</w:t>
      </w:r>
    </w:p>
    <w:p w14:paraId="588A4BDF" w14:textId="77777777" w:rsidR="009803AF" w:rsidRPr="00A073C5" w:rsidRDefault="009803AF">
      <w:pPr>
        <w:tabs>
          <w:tab w:val="left" w:pos="0"/>
          <w:tab w:val="left" w:pos="240"/>
          <w:tab w:val="left" w:pos="5040"/>
          <w:tab w:val="left" w:pos="7560"/>
        </w:tabs>
        <w:spacing w:line="220" w:lineRule="exact"/>
        <w:jc w:val="both"/>
        <w:rPr>
          <w:sz w:val="20"/>
          <w:lang w:val="en-GB"/>
        </w:rPr>
      </w:pPr>
      <w:r w:rsidRPr="00A073C5">
        <w:rPr>
          <w:sz w:val="20"/>
          <w:lang w:val="en-GB"/>
        </w:rPr>
        <w:t>Hungary (approval)</w:t>
      </w:r>
      <w:r w:rsidRPr="00A073C5">
        <w:rPr>
          <w:sz w:val="20"/>
          <w:lang w:val="en-GB"/>
        </w:rPr>
        <w:tab/>
        <w:t xml:space="preserve">  9 January 1980</w:t>
      </w:r>
      <w:r w:rsidRPr="00A073C5">
        <w:rPr>
          <w:sz w:val="20"/>
          <w:lang w:val="en-GB"/>
        </w:rPr>
        <w:tab/>
        <w:t>25 May 1980</w:t>
      </w:r>
    </w:p>
    <w:p w14:paraId="4C8D9E3A" w14:textId="77777777" w:rsidR="009803AF" w:rsidRPr="00A073C5" w:rsidRDefault="009803AF">
      <w:pPr>
        <w:tabs>
          <w:tab w:val="left" w:pos="0"/>
          <w:tab w:val="left" w:pos="240"/>
          <w:tab w:val="left" w:pos="5040"/>
          <w:tab w:val="left" w:pos="7560"/>
        </w:tabs>
        <w:spacing w:line="220" w:lineRule="exact"/>
        <w:jc w:val="both"/>
        <w:rPr>
          <w:sz w:val="20"/>
          <w:lang w:val="en-GB"/>
        </w:rPr>
      </w:pPr>
      <w:r w:rsidRPr="00A073C5">
        <w:rPr>
          <w:sz w:val="20"/>
          <w:lang w:val="en-GB"/>
        </w:rPr>
        <w:t>Iceland (acceptance)</w:t>
      </w:r>
      <w:r w:rsidRPr="00A073C5">
        <w:rPr>
          <w:sz w:val="20"/>
          <w:lang w:val="en-GB"/>
        </w:rPr>
        <w:tab/>
        <w:t xml:space="preserve">  6 July 1983</w:t>
      </w:r>
      <w:r w:rsidRPr="00A073C5">
        <w:rPr>
          <w:sz w:val="20"/>
          <w:lang w:val="en-GB"/>
        </w:rPr>
        <w:tab/>
        <w:t xml:space="preserve">  6 October 1983</w:t>
      </w:r>
    </w:p>
    <w:p w14:paraId="6FFBE658" w14:textId="77777777" w:rsidR="009803AF" w:rsidRPr="00A073C5" w:rsidRDefault="009803AF">
      <w:pPr>
        <w:tabs>
          <w:tab w:val="left" w:pos="0"/>
          <w:tab w:val="left" w:pos="240"/>
          <w:tab w:val="left" w:pos="5040"/>
          <w:tab w:val="left" w:pos="7560"/>
        </w:tabs>
        <w:spacing w:line="220" w:lineRule="exact"/>
        <w:jc w:val="both"/>
        <w:rPr>
          <w:sz w:val="20"/>
          <w:lang w:val="en-GB"/>
        </w:rPr>
      </w:pPr>
      <w:r w:rsidRPr="00A073C5">
        <w:rPr>
          <w:sz w:val="20"/>
          <w:lang w:val="en-GB"/>
        </w:rPr>
        <w:t>India (accession)</w:t>
      </w:r>
      <w:r w:rsidRPr="00A073C5">
        <w:rPr>
          <w:sz w:val="20"/>
          <w:lang w:val="en-GB"/>
        </w:rPr>
        <w:tab/>
        <w:t>16 June 1976</w:t>
      </w:r>
      <w:r w:rsidRPr="00A073C5">
        <w:rPr>
          <w:sz w:val="20"/>
          <w:lang w:val="en-GB"/>
        </w:rPr>
        <w:tab/>
        <w:t>25 May 1980</w:t>
      </w:r>
    </w:p>
    <w:p w14:paraId="2DC09E8E"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Indonesia (acceptance)</w:t>
      </w:r>
      <w:r w:rsidRPr="00A073C5">
        <w:rPr>
          <w:sz w:val="20"/>
          <w:lang w:val="en-GB"/>
        </w:rPr>
        <w:tab/>
        <w:t>17 February 1981</w:t>
      </w:r>
      <w:r w:rsidRPr="00A073C5">
        <w:rPr>
          <w:sz w:val="20"/>
          <w:lang w:val="en-GB"/>
        </w:rPr>
        <w:tab/>
        <w:t>17 May 1981</w:t>
      </w:r>
    </w:p>
    <w:p w14:paraId="518F664E"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Iran (Islamic Republic of) (ratification)</w:t>
      </w:r>
      <w:r w:rsidRPr="00A073C5">
        <w:rPr>
          <w:sz w:val="20"/>
          <w:lang w:val="en-GB"/>
        </w:rPr>
        <w:tab/>
        <w:t>17 October 1994</w:t>
      </w:r>
      <w:r w:rsidRPr="00A073C5">
        <w:rPr>
          <w:sz w:val="20"/>
          <w:lang w:val="en-GB"/>
        </w:rPr>
        <w:tab/>
        <w:t>17 January 1995</w:t>
      </w:r>
    </w:p>
    <w:p w14:paraId="0554AB6F"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Iraq (accession)</w:t>
      </w:r>
      <w:r w:rsidRPr="00A073C5">
        <w:rPr>
          <w:sz w:val="20"/>
          <w:lang w:val="en-GB"/>
        </w:rPr>
        <w:tab/>
        <w:t>14 December 1990</w:t>
      </w:r>
      <w:r w:rsidRPr="00A073C5">
        <w:rPr>
          <w:sz w:val="20"/>
          <w:lang w:val="en-GB"/>
        </w:rPr>
        <w:tab/>
        <w:t>14 March 1991</w:t>
      </w:r>
    </w:p>
    <w:p w14:paraId="1C4186C9"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Ireland (acceptance)</w:t>
      </w:r>
      <w:r w:rsidRPr="00A073C5">
        <w:rPr>
          <w:sz w:val="20"/>
          <w:lang w:val="en-GB"/>
        </w:rPr>
        <w:tab/>
        <w:t>29 November 1983</w:t>
      </w:r>
      <w:r w:rsidRPr="00A073C5">
        <w:rPr>
          <w:sz w:val="20"/>
          <w:lang w:val="en-GB"/>
        </w:rPr>
        <w:tab/>
        <w:t>29 February 1984</w:t>
      </w:r>
    </w:p>
    <w:p w14:paraId="18DC8F1C"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Israel (ratification)</w:t>
      </w:r>
      <w:r w:rsidRPr="00A073C5">
        <w:rPr>
          <w:sz w:val="20"/>
          <w:lang w:val="en-GB"/>
        </w:rPr>
        <w:tab/>
        <w:t>15 May 1979</w:t>
      </w:r>
      <w:r w:rsidRPr="00A073C5">
        <w:rPr>
          <w:sz w:val="20"/>
          <w:lang w:val="en-GB"/>
        </w:rPr>
        <w:tab/>
        <w:t>25 May 1980</w:t>
      </w:r>
    </w:p>
    <w:p w14:paraId="606AE097"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Italy (accession)</w:t>
      </w:r>
      <w:r w:rsidRPr="00A073C5">
        <w:rPr>
          <w:sz w:val="20"/>
          <w:lang w:val="en-GB"/>
        </w:rPr>
        <w:tab/>
        <w:t>11 June 1980</w:t>
      </w:r>
      <w:r w:rsidRPr="00A073C5">
        <w:rPr>
          <w:sz w:val="20"/>
          <w:lang w:val="en-GB"/>
        </w:rPr>
        <w:tab/>
        <w:t>11 September 1980</w:t>
      </w:r>
    </w:p>
    <w:p w14:paraId="7F36DC44"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Jamaica (accession)</w:t>
      </w:r>
      <w:r w:rsidRPr="00A073C5">
        <w:rPr>
          <w:sz w:val="20"/>
          <w:lang w:val="en-GB"/>
        </w:rPr>
        <w:tab/>
        <w:t>14 October 1983</w:t>
      </w:r>
      <w:r w:rsidRPr="00A073C5">
        <w:rPr>
          <w:sz w:val="20"/>
          <w:lang w:val="en-GB"/>
        </w:rPr>
        <w:tab/>
        <w:t>14 January 1984</w:t>
      </w:r>
    </w:p>
    <w:p w14:paraId="76AD0D9E"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Japan (accession)</w:t>
      </w:r>
      <w:r w:rsidRPr="00A073C5">
        <w:rPr>
          <w:sz w:val="20"/>
          <w:lang w:val="en-GB"/>
        </w:rPr>
        <w:tab/>
        <w:t>15 May 1980</w:t>
      </w:r>
      <w:r w:rsidRPr="00A073C5">
        <w:rPr>
          <w:sz w:val="20"/>
          <w:lang w:val="en-GB"/>
        </w:rPr>
        <w:tab/>
        <w:t>25 May 1980</w:t>
      </w:r>
    </w:p>
    <w:p w14:paraId="67F05C69"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Jordan (accession)</w:t>
      </w:r>
      <w:r w:rsidR="00394365" w:rsidRPr="00A073C5">
        <w:rPr>
          <w:sz w:val="20"/>
          <w:vertAlign w:val="superscript"/>
          <w:lang w:val="en-GB"/>
        </w:rPr>
        <w:t>1</w:t>
      </w:r>
      <w:r w:rsidRPr="00A073C5">
        <w:rPr>
          <w:sz w:val="20"/>
          <w:lang w:val="en-GB"/>
        </w:rPr>
        <w:tab/>
        <w:t xml:space="preserve">  7 August 1985</w:t>
      </w:r>
      <w:r w:rsidRPr="00A073C5">
        <w:rPr>
          <w:sz w:val="20"/>
          <w:lang w:val="en-GB"/>
        </w:rPr>
        <w:tab/>
        <w:t xml:space="preserve">  7 November 1985</w:t>
      </w:r>
    </w:p>
    <w:p w14:paraId="0B160549"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Kazakhstan (accession)</w:t>
      </w:r>
      <w:r w:rsidRPr="00A073C5">
        <w:rPr>
          <w:sz w:val="20"/>
          <w:lang w:val="en-GB"/>
        </w:rPr>
        <w:tab/>
        <w:t xml:space="preserve">  7 March 1994</w:t>
      </w:r>
      <w:r w:rsidRPr="00A073C5">
        <w:rPr>
          <w:sz w:val="20"/>
          <w:lang w:val="en-GB"/>
        </w:rPr>
        <w:tab/>
        <w:t xml:space="preserve">  7 June 1994</w:t>
      </w:r>
    </w:p>
    <w:p w14:paraId="66D56C87"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Kenya (accession)</w:t>
      </w:r>
      <w:r w:rsidRPr="00A073C5">
        <w:rPr>
          <w:sz w:val="20"/>
          <w:lang w:val="en-GB"/>
        </w:rPr>
        <w:tab/>
        <w:t>21 July 1999</w:t>
      </w:r>
      <w:r w:rsidRPr="00A073C5">
        <w:rPr>
          <w:sz w:val="20"/>
          <w:lang w:val="en-GB"/>
        </w:rPr>
        <w:tab/>
        <w:t>21 October 1999</w:t>
      </w:r>
    </w:p>
    <w:p w14:paraId="24B15AED" w14:textId="77777777" w:rsidR="003D5842" w:rsidRPr="00A073C5" w:rsidRDefault="003D5842">
      <w:pPr>
        <w:tabs>
          <w:tab w:val="left" w:pos="0"/>
          <w:tab w:val="left" w:pos="5040"/>
          <w:tab w:val="left" w:pos="7560"/>
        </w:tabs>
        <w:spacing w:line="220" w:lineRule="exact"/>
        <w:jc w:val="both"/>
        <w:rPr>
          <w:sz w:val="20"/>
          <w:lang w:val="en-GB"/>
        </w:rPr>
      </w:pPr>
      <w:r w:rsidRPr="00A073C5">
        <w:rPr>
          <w:sz w:val="20"/>
          <w:lang w:val="en-GB"/>
        </w:rPr>
        <w:t>Kiribati (accession)</w:t>
      </w:r>
      <w:r w:rsidRPr="00A073C5">
        <w:rPr>
          <w:sz w:val="20"/>
          <w:lang w:val="en-GB"/>
        </w:rPr>
        <w:tab/>
        <w:t xml:space="preserve">  5 February 2007</w:t>
      </w:r>
      <w:r w:rsidRPr="00A073C5">
        <w:rPr>
          <w:sz w:val="20"/>
          <w:lang w:val="en-GB"/>
        </w:rPr>
        <w:tab/>
        <w:t xml:space="preserve">  5 May 2007</w:t>
      </w:r>
    </w:p>
    <w:p w14:paraId="42F9EE72"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Kuwait (accession)</w:t>
      </w:r>
      <w:r w:rsidR="00394365" w:rsidRPr="00A073C5">
        <w:rPr>
          <w:sz w:val="20"/>
          <w:vertAlign w:val="superscript"/>
          <w:lang w:val="en-GB"/>
        </w:rPr>
        <w:t>1</w:t>
      </w:r>
      <w:r w:rsidRPr="00A073C5">
        <w:rPr>
          <w:sz w:val="20"/>
          <w:lang w:val="en-GB"/>
        </w:rPr>
        <w:tab/>
        <w:t>29 June 1979</w:t>
      </w:r>
      <w:r w:rsidRPr="00A073C5">
        <w:rPr>
          <w:sz w:val="20"/>
          <w:lang w:val="en-GB"/>
        </w:rPr>
        <w:tab/>
        <w:t>25 May 1980</w:t>
      </w:r>
    </w:p>
    <w:p w14:paraId="093D55AC"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Latvia (accession)</w:t>
      </w:r>
      <w:r w:rsidRPr="00A073C5">
        <w:rPr>
          <w:sz w:val="20"/>
          <w:lang w:val="en-GB"/>
        </w:rPr>
        <w:tab/>
        <w:t>20 May 1992</w:t>
      </w:r>
      <w:r w:rsidRPr="00A073C5">
        <w:rPr>
          <w:sz w:val="20"/>
          <w:lang w:val="en-GB"/>
        </w:rPr>
        <w:tab/>
        <w:t>20 August 1992</w:t>
      </w:r>
    </w:p>
    <w:p w14:paraId="110C5B30"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Lebanon (accession)</w:t>
      </w:r>
      <w:r w:rsidRPr="00A073C5">
        <w:rPr>
          <w:sz w:val="20"/>
          <w:lang w:val="en-GB"/>
        </w:rPr>
        <w:tab/>
        <w:t>29 November 1983</w:t>
      </w:r>
      <w:r w:rsidRPr="00A073C5">
        <w:rPr>
          <w:sz w:val="20"/>
          <w:lang w:val="en-GB"/>
        </w:rPr>
        <w:tab/>
        <w:t>29 February 1984</w:t>
      </w:r>
    </w:p>
    <w:p w14:paraId="221300A7"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Liberia (ratification)</w:t>
      </w:r>
      <w:r w:rsidRPr="00A073C5">
        <w:rPr>
          <w:sz w:val="20"/>
          <w:lang w:val="en-GB"/>
        </w:rPr>
        <w:tab/>
        <w:t>14 November 1977</w:t>
      </w:r>
      <w:r w:rsidRPr="00A073C5">
        <w:rPr>
          <w:sz w:val="20"/>
          <w:lang w:val="en-GB"/>
        </w:rPr>
        <w:tab/>
        <w:t>25 May 1980</w:t>
      </w:r>
    </w:p>
    <w:p w14:paraId="4E0CD3B2" w14:textId="77777777" w:rsidR="009803AF" w:rsidRPr="00A073C5" w:rsidRDefault="006463E3">
      <w:pPr>
        <w:tabs>
          <w:tab w:val="left" w:pos="0"/>
          <w:tab w:val="left" w:pos="5040"/>
          <w:tab w:val="left" w:pos="7560"/>
        </w:tabs>
        <w:spacing w:line="220" w:lineRule="exact"/>
        <w:jc w:val="both"/>
        <w:rPr>
          <w:sz w:val="20"/>
          <w:lang w:val="en-GB"/>
        </w:rPr>
      </w:pPr>
      <w:r w:rsidRPr="00A073C5">
        <w:rPr>
          <w:sz w:val="20"/>
          <w:lang w:val="en-GB"/>
        </w:rPr>
        <w:t>Libya</w:t>
      </w:r>
      <w:r w:rsidR="009803AF" w:rsidRPr="00A073C5">
        <w:rPr>
          <w:sz w:val="20"/>
          <w:lang w:val="en-GB"/>
        </w:rPr>
        <w:t xml:space="preserve"> (accession)</w:t>
      </w:r>
      <w:r w:rsidR="009803AF" w:rsidRPr="00A073C5">
        <w:rPr>
          <w:sz w:val="20"/>
          <w:lang w:val="en-GB"/>
        </w:rPr>
        <w:tab/>
        <w:t xml:space="preserve">  2 July 1981</w:t>
      </w:r>
      <w:r w:rsidR="009803AF" w:rsidRPr="00A073C5">
        <w:rPr>
          <w:sz w:val="20"/>
          <w:lang w:val="en-GB"/>
        </w:rPr>
        <w:tab/>
        <w:t xml:space="preserve">  2 October 1981</w:t>
      </w:r>
    </w:p>
    <w:p w14:paraId="5D222303"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Lithuania (accession)</w:t>
      </w:r>
      <w:r w:rsidRPr="00A073C5">
        <w:rPr>
          <w:sz w:val="20"/>
          <w:lang w:val="en-GB"/>
        </w:rPr>
        <w:tab/>
        <w:t xml:space="preserve">  4 December 1991</w:t>
      </w:r>
      <w:r w:rsidRPr="00A073C5">
        <w:rPr>
          <w:sz w:val="20"/>
          <w:lang w:val="en-GB"/>
        </w:rPr>
        <w:tab/>
        <w:t xml:space="preserve">  4 March 1992</w:t>
      </w:r>
    </w:p>
    <w:p w14:paraId="01A611A5"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Luxembourg (accession)</w:t>
      </w:r>
      <w:r w:rsidRPr="00A073C5">
        <w:rPr>
          <w:sz w:val="20"/>
          <w:lang w:val="en-GB"/>
        </w:rPr>
        <w:tab/>
        <w:t>14 February 1991</w:t>
      </w:r>
      <w:r w:rsidRPr="00A073C5">
        <w:rPr>
          <w:sz w:val="20"/>
          <w:lang w:val="en-GB"/>
        </w:rPr>
        <w:tab/>
        <w:t>14 May 1991</w:t>
      </w:r>
    </w:p>
    <w:p w14:paraId="5AFF9B77"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Madagascar (accession)</w:t>
      </w:r>
      <w:r w:rsidRPr="00A073C5">
        <w:rPr>
          <w:sz w:val="20"/>
          <w:lang w:val="en-GB"/>
        </w:rPr>
        <w:tab/>
        <w:t xml:space="preserve">  7 March 1996</w:t>
      </w:r>
      <w:r w:rsidRPr="00A073C5">
        <w:rPr>
          <w:sz w:val="20"/>
          <w:lang w:val="en-GB"/>
        </w:rPr>
        <w:tab/>
        <w:t xml:space="preserve">  7 June 1996</w:t>
      </w:r>
    </w:p>
    <w:p w14:paraId="1AFC0ABC"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Malawi (accession)</w:t>
      </w:r>
      <w:r w:rsidRPr="00A073C5">
        <w:rPr>
          <w:sz w:val="20"/>
          <w:lang w:val="en-GB"/>
        </w:rPr>
        <w:tab/>
        <w:t xml:space="preserve">  9 March 1993</w:t>
      </w:r>
      <w:r w:rsidRPr="00A073C5">
        <w:rPr>
          <w:sz w:val="20"/>
          <w:lang w:val="en-GB"/>
        </w:rPr>
        <w:tab/>
        <w:t xml:space="preserve">  9 June 1993</w:t>
      </w:r>
    </w:p>
    <w:p w14:paraId="52349FD1"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Malaysia (accession)</w:t>
      </w:r>
      <w:r w:rsidRPr="00A073C5">
        <w:rPr>
          <w:sz w:val="20"/>
          <w:lang w:val="en-GB"/>
        </w:rPr>
        <w:tab/>
        <w:t>19 October 1983</w:t>
      </w:r>
      <w:r w:rsidRPr="00A073C5">
        <w:rPr>
          <w:sz w:val="20"/>
          <w:lang w:val="en-GB"/>
        </w:rPr>
        <w:tab/>
        <w:t>19 January 1984</w:t>
      </w:r>
    </w:p>
    <w:p w14:paraId="47E406BE"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Maldives (accession)</w:t>
      </w:r>
      <w:r w:rsidRPr="00A073C5">
        <w:rPr>
          <w:sz w:val="20"/>
          <w:lang w:val="en-GB"/>
        </w:rPr>
        <w:tab/>
        <w:t>14 January 1981</w:t>
      </w:r>
      <w:r w:rsidRPr="00A073C5">
        <w:rPr>
          <w:sz w:val="20"/>
          <w:lang w:val="en-GB"/>
        </w:rPr>
        <w:tab/>
        <w:t>14 April 1981</w:t>
      </w:r>
    </w:p>
    <w:p w14:paraId="11E37D7E"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Malta (accession)</w:t>
      </w:r>
      <w:r w:rsidRPr="00A073C5">
        <w:rPr>
          <w:sz w:val="20"/>
          <w:lang w:val="en-GB"/>
        </w:rPr>
        <w:tab/>
        <w:t xml:space="preserve">  8 August 1986</w:t>
      </w:r>
      <w:r w:rsidRPr="00A073C5">
        <w:rPr>
          <w:sz w:val="20"/>
          <w:lang w:val="en-GB"/>
        </w:rPr>
        <w:tab/>
        <w:t xml:space="preserve">  8 November 1986</w:t>
      </w:r>
    </w:p>
    <w:p w14:paraId="5F5215C6"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Marshall Islands (accession)</w:t>
      </w:r>
      <w:r w:rsidRPr="00A073C5">
        <w:rPr>
          <w:sz w:val="20"/>
          <w:lang w:val="en-GB"/>
        </w:rPr>
        <w:tab/>
        <w:t>26 April 1988</w:t>
      </w:r>
      <w:r w:rsidRPr="00A073C5">
        <w:rPr>
          <w:sz w:val="20"/>
          <w:lang w:val="en-GB"/>
        </w:rPr>
        <w:tab/>
        <w:t>26 July 1988</w:t>
      </w:r>
    </w:p>
    <w:p w14:paraId="6B1A4650"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Mauritania (accession)</w:t>
      </w:r>
      <w:r w:rsidRPr="00A073C5">
        <w:rPr>
          <w:sz w:val="20"/>
          <w:lang w:val="en-GB"/>
        </w:rPr>
        <w:tab/>
        <w:t>24 November 1997</w:t>
      </w:r>
      <w:r w:rsidRPr="00A073C5">
        <w:rPr>
          <w:sz w:val="20"/>
          <w:lang w:val="en-GB"/>
        </w:rPr>
        <w:tab/>
        <w:t>24 February 1998</w:t>
      </w:r>
    </w:p>
    <w:p w14:paraId="6A084ECA"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Mauritius (accession)</w:t>
      </w:r>
      <w:r w:rsidRPr="00A073C5">
        <w:rPr>
          <w:sz w:val="20"/>
          <w:lang w:val="en-GB"/>
        </w:rPr>
        <w:tab/>
        <w:t xml:space="preserve">  1 February 1988</w:t>
      </w:r>
      <w:r w:rsidRPr="00A073C5">
        <w:rPr>
          <w:sz w:val="20"/>
          <w:lang w:val="en-GB"/>
        </w:rPr>
        <w:tab/>
        <w:t xml:space="preserve">  1 May 1988</w:t>
      </w:r>
    </w:p>
    <w:p w14:paraId="5BC39298"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Mexico (acceptance)</w:t>
      </w:r>
      <w:r w:rsidRPr="00A073C5">
        <w:rPr>
          <w:sz w:val="20"/>
          <w:lang w:val="en-GB"/>
        </w:rPr>
        <w:tab/>
        <w:t>28 March 1977</w:t>
      </w:r>
      <w:r w:rsidRPr="00A073C5">
        <w:rPr>
          <w:sz w:val="20"/>
          <w:lang w:val="en-GB"/>
        </w:rPr>
        <w:tab/>
        <w:t>25 May 1980</w:t>
      </w:r>
    </w:p>
    <w:p w14:paraId="78DBAAAE" w14:textId="77777777" w:rsidR="00CE099B" w:rsidRPr="00A073C5" w:rsidRDefault="00CE099B">
      <w:pPr>
        <w:tabs>
          <w:tab w:val="left" w:pos="0"/>
          <w:tab w:val="left" w:pos="5040"/>
          <w:tab w:val="left" w:pos="7560"/>
        </w:tabs>
        <w:spacing w:line="220" w:lineRule="exact"/>
        <w:jc w:val="both"/>
        <w:rPr>
          <w:sz w:val="20"/>
          <w:lang w:val="en-GB"/>
        </w:rPr>
      </w:pPr>
      <w:r w:rsidRPr="00A073C5">
        <w:rPr>
          <w:sz w:val="20"/>
          <w:lang w:val="en-GB"/>
        </w:rPr>
        <w:t>Moldova (accession)</w:t>
      </w:r>
      <w:r w:rsidRPr="00A073C5">
        <w:rPr>
          <w:sz w:val="20"/>
          <w:lang w:val="en-GB"/>
        </w:rPr>
        <w:tab/>
        <w:t>11 October 2005</w:t>
      </w:r>
      <w:r w:rsidRPr="00A073C5">
        <w:rPr>
          <w:sz w:val="20"/>
          <w:lang w:val="en-GB"/>
        </w:rPr>
        <w:tab/>
        <w:t>11 January 2006</w:t>
      </w:r>
    </w:p>
    <w:p w14:paraId="1E2FD0C5"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Monaco (signature)</w:t>
      </w:r>
      <w:r w:rsidRPr="00A073C5">
        <w:rPr>
          <w:sz w:val="20"/>
          <w:lang w:val="en-GB"/>
        </w:rPr>
        <w:tab/>
        <w:t xml:space="preserve">  1 November 1974</w:t>
      </w:r>
      <w:r w:rsidRPr="00A073C5">
        <w:rPr>
          <w:sz w:val="20"/>
          <w:lang w:val="en-GB"/>
        </w:rPr>
        <w:tab/>
        <w:t>25 May 1980</w:t>
      </w:r>
    </w:p>
    <w:p w14:paraId="2B68DD46"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Mongolia (accession)</w:t>
      </w:r>
      <w:r w:rsidRPr="00A073C5">
        <w:rPr>
          <w:sz w:val="20"/>
          <w:lang w:val="en-GB"/>
        </w:rPr>
        <w:tab/>
        <w:t>26 June 2002</w:t>
      </w:r>
      <w:r w:rsidRPr="00A073C5">
        <w:rPr>
          <w:sz w:val="20"/>
          <w:lang w:val="en-GB"/>
        </w:rPr>
        <w:tab/>
        <w:t>26 September 2002</w:t>
      </w:r>
    </w:p>
    <w:p w14:paraId="70FD99BF" w14:textId="77777777" w:rsidR="003E3368" w:rsidRPr="00A073C5" w:rsidRDefault="003E3368">
      <w:pPr>
        <w:tabs>
          <w:tab w:val="left" w:pos="0"/>
          <w:tab w:val="left" w:pos="5040"/>
          <w:tab w:val="left" w:pos="7560"/>
        </w:tabs>
        <w:spacing w:line="220" w:lineRule="exact"/>
        <w:jc w:val="both"/>
        <w:rPr>
          <w:sz w:val="20"/>
          <w:lang w:val="en-GB"/>
        </w:rPr>
      </w:pPr>
      <w:r w:rsidRPr="00A073C5">
        <w:rPr>
          <w:sz w:val="20"/>
          <w:lang w:val="en-GB"/>
        </w:rPr>
        <w:t>Montenegro (succession)</w:t>
      </w:r>
      <w:r w:rsidR="00CC6D93" w:rsidRPr="00A073C5">
        <w:rPr>
          <w:sz w:val="20"/>
          <w:vertAlign w:val="superscript"/>
          <w:lang w:val="en-GB"/>
        </w:rPr>
        <w:t xml:space="preserve">9, </w:t>
      </w:r>
      <w:r w:rsidR="009270FD" w:rsidRPr="00A073C5">
        <w:rPr>
          <w:sz w:val="20"/>
          <w:vertAlign w:val="superscript"/>
          <w:lang w:val="en-GB"/>
        </w:rPr>
        <w:t>1</w:t>
      </w:r>
      <w:r w:rsidR="00CC6D93" w:rsidRPr="00A073C5">
        <w:rPr>
          <w:sz w:val="20"/>
          <w:vertAlign w:val="superscript"/>
          <w:lang w:val="en-GB"/>
        </w:rPr>
        <w:t>0</w:t>
      </w:r>
      <w:r w:rsidRPr="00A073C5">
        <w:rPr>
          <w:sz w:val="20"/>
          <w:lang w:val="en-GB"/>
        </w:rPr>
        <w:tab/>
        <w:t xml:space="preserve">        ---</w:t>
      </w:r>
      <w:r w:rsidRPr="00A073C5">
        <w:rPr>
          <w:sz w:val="20"/>
          <w:lang w:val="en-GB"/>
        </w:rPr>
        <w:tab/>
        <w:t xml:space="preserve">  3 June 2006</w:t>
      </w:r>
    </w:p>
    <w:p w14:paraId="4C0033FD"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Morocco (accession)</w:t>
      </w:r>
      <w:r w:rsidRPr="00A073C5">
        <w:rPr>
          <w:sz w:val="20"/>
          <w:lang w:val="en-GB"/>
        </w:rPr>
        <w:tab/>
        <w:t>28 June 1990</w:t>
      </w:r>
      <w:r w:rsidRPr="00A073C5">
        <w:rPr>
          <w:sz w:val="20"/>
          <w:lang w:val="en-GB"/>
        </w:rPr>
        <w:tab/>
        <w:t>28 September 1990</w:t>
      </w:r>
    </w:p>
    <w:p w14:paraId="3ED757A3"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Mozambique (accession)</w:t>
      </w:r>
      <w:r w:rsidRPr="00A073C5">
        <w:rPr>
          <w:sz w:val="20"/>
          <w:lang w:val="en-GB"/>
        </w:rPr>
        <w:tab/>
        <w:t>23 December 1996</w:t>
      </w:r>
      <w:r w:rsidRPr="00A073C5">
        <w:rPr>
          <w:sz w:val="20"/>
          <w:lang w:val="en-GB"/>
        </w:rPr>
        <w:tab/>
        <w:t>23 March 1997</w:t>
      </w:r>
    </w:p>
    <w:p w14:paraId="6649E32D"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Myanmar (accession)</w:t>
      </w:r>
      <w:r w:rsidRPr="00A073C5">
        <w:rPr>
          <w:sz w:val="20"/>
          <w:lang w:val="en-GB"/>
        </w:rPr>
        <w:tab/>
        <w:t>11 November 1987</w:t>
      </w:r>
      <w:r w:rsidRPr="00A073C5">
        <w:rPr>
          <w:sz w:val="20"/>
          <w:lang w:val="en-GB"/>
        </w:rPr>
        <w:tab/>
        <w:t>11 February 1988</w:t>
      </w:r>
    </w:p>
    <w:p w14:paraId="3B9D22D2"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Namibia (accession)</w:t>
      </w:r>
      <w:r w:rsidRPr="00A073C5">
        <w:rPr>
          <w:sz w:val="20"/>
          <w:lang w:val="en-GB"/>
        </w:rPr>
        <w:tab/>
        <w:t>27 November 2000</w:t>
      </w:r>
      <w:r w:rsidRPr="00A073C5">
        <w:rPr>
          <w:sz w:val="20"/>
          <w:lang w:val="en-GB"/>
        </w:rPr>
        <w:tab/>
        <w:t>27 February 2001</w:t>
      </w:r>
    </w:p>
    <w:p w14:paraId="164D943B" w14:textId="77777777" w:rsidR="00E53BE1" w:rsidRDefault="00E53BE1">
      <w:pPr>
        <w:tabs>
          <w:tab w:val="left" w:pos="0"/>
          <w:tab w:val="left" w:pos="5040"/>
          <w:tab w:val="left" w:pos="7560"/>
        </w:tabs>
        <w:spacing w:line="220" w:lineRule="exact"/>
        <w:jc w:val="both"/>
        <w:rPr>
          <w:sz w:val="20"/>
          <w:lang w:val="en-GB"/>
        </w:rPr>
      </w:pPr>
      <w:r>
        <w:rPr>
          <w:sz w:val="20"/>
          <w:lang w:val="en-GB"/>
        </w:rPr>
        <w:t xml:space="preserve">Nauru (accession) </w:t>
      </w:r>
      <w:r>
        <w:rPr>
          <w:sz w:val="20"/>
          <w:lang w:val="en-GB"/>
        </w:rPr>
        <w:tab/>
        <w:t xml:space="preserve">18 June </w:t>
      </w:r>
      <w:r w:rsidR="000968E1">
        <w:rPr>
          <w:sz w:val="20"/>
          <w:lang w:val="en-GB"/>
        </w:rPr>
        <w:t>2</w:t>
      </w:r>
      <w:r>
        <w:rPr>
          <w:sz w:val="20"/>
          <w:lang w:val="en-GB"/>
        </w:rPr>
        <w:t>018</w:t>
      </w:r>
      <w:r>
        <w:rPr>
          <w:sz w:val="20"/>
          <w:lang w:val="en-GB"/>
        </w:rPr>
        <w:tab/>
        <w:t>18 September 2018</w:t>
      </w:r>
    </w:p>
    <w:p w14:paraId="393C48EA"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Netherlands (accession)</w:t>
      </w:r>
      <w:r w:rsidRPr="00A073C5">
        <w:rPr>
          <w:sz w:val="20"/>
          <w:vertAlign w:val="superscript"/>
          <w:lang w:val="en-GB"/>
        </w:rPr>
        <w:t>4</w:t>
      </w:r>
      <w:r w:rsidRPr="00A073C5">
        <w:rPr>
          <w:sz w:val="20"/>
          <w:lang w:val="en-GB"/>
        </w:rPr>
        <w:tab/>
        <w:t>10 July 1978</w:t>
      </w:r>
      <w:r w:rsidRPr="00A073C5">
        <w:rPr>
          <w:sz w:val="20"/>
          <w:lang w:val="en-GB"/>
        </w:rPr>
        <w:tab/>
        <w:t>25 May 1980</w:t>
      </w:r>
    </w:p>
    <w:p w14:paraId="58C61CA9"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New Zealand (accession)</w:t>
      </w:r>
      <w:r w:rsidRPr="00A073C5">
        <w:rPr>
          <w:sz w:val="20"/>
          <w:vertAlign w:val="superscript"/>
          <w:lang w:val="en-GB"/>
        </w:rPr>
        <w:t>5</w:t>
      </w:r>
      <w:r w:rsidRPr="00A073C5">
        <w:rPr>
          <w:sz w:val="20"/>
          <w:lang w:val="en-GB"/>
        </w:rPr>
        <w:tab/>
        <w:t>23 February 1990</w:t>
      </w:r>
      <w:r w:rsidRPr="00A073C5">
        <w:rPr>
          <w:sz w:val="20"/>
          <w:lang w:val="en-GB"/>
        </w:rPr>
        <w:tab/>
        <w:t>23 May 1990</w:t>
      </w:r>
    </w:p>
    <w:p w14:paraId="43466F90" w14:textId="77777777" w:rsidR="00CE099B" w:rsidRPr="00A073C5" w:rsidRDefault="00CE099B">
      <w:pPr>
        <w:tabs>
          <w:tab w:val="left" w:pos="0"/>
          <w:tab w:val="left" w:pos="5040"/>
          <w:tab w:val="left" w:pos="7560"/>
        </w:tabs>
        <w:spacing w:line="220" w:lineRule="exact"/>
        <w:jc w:val="both"/>
        <w:rPr>
          <w:sz w:val="20"/>
          <w:lang w:val="en-GB"/>
        </w:rPr>
      </w:pPr>
      <w:r w:rsidRPr="00A073C5">
        <w:rPr>
          <w:sz w:val="20"/>
          <w:lang w:val="en-GB"/>
        </w:rPr>
        <w:t>Nicaragua (accession)</w:t>
      </w:r>
      <w:r w:rsidRPr="00A073C5">
        <w:rPr>
          <w:sz w:val="20"/>
          <w:lang w:val="en-GB"/>
        </w:rPr>
        <w:tab/>
        <w:t>17 December 2004</w:t>
      </w:r>
      <w:r w:rsidRPr="00A073C5">
        <w:rPr>
          <w:sz w:val="20"/>
          <w:lang w:val="en-GB"/>
        </w:rPr>
        <w:tab/>
        <w:t>17 March 2005</w:t>
      </w:r>
    </w:p>
    <w:p w14:paraId="0032BDEF"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Nigeria (accession)</w:t>
      </w:r>
      <w:r w:rsidRPr="00A073C5">
        <w:rPr>
          <w:sz w:val="20"/>
          <w:lang w:val="en-GB"/>
        </w:rPr>
        <w:tab/>
        <w:t xml:space="preserve">  7 May 1981</w:t>
      </w:r>
      <w:r w:rsidRPr="00A073C5">
        <w:rPr>
          <w:sz w:val="20"/>
          <w:lang w:val="en-GB"/>
        </w:rPr>
        <w:tab/>
        <w:t xml:space="preserve">  7 August 1981</w:t>
      </w:r>
    </w:p>
    <w:p w14:paraId="35AD2C67" w14:textId="77777777" w:rsidR="00D848AD" w:rsidRPr="00A073C5" w:rsidRDefault="00D848AD">
      <w:pPr>
        <w:tabs>
          <w:tab w:val="left" w:pos="0"/>
          <w:tab w:val="left" w:pos="5040"/>
          <w:tab w:val="left" w:pos="7560"/>
        </w:tabs>
        <w:spacing w:line="220" w:lineRule="exact"/>
        <w:jc w:val="both"/>
        <w:rPr>
          <w:sz w:val="20"/>
          <w:lang w:val="en-GB"/>
        </w:rPr>
      </w:pPr>
      <w:r w:rsidRPr="00A073C5">
        <w:rPr>
          <w:sz w:val="20"/>
          <w:lang w:val="en-GB"/>
        </w:rPr>
        <w:t>Niue (accession)</w:t>
      </w:r>
      <w:r w:rsidRPr="00A073C5">
        <w:rPr>
          <w:sz w:val="20"/>
          <w:lang w:val="en-GB"/>
        </w:rPr>
        <w:tab/>
        <w:t xml:space="preserve">  27 June 2012</w:t>
      </w:r>
      <w:r w:rsidRPr="00A073C5">
        <w:rPr>
          <w:sz w:val="20"/>
          <w:lang w:val="en-GB"/>
        </w:rPr>
        <w:tab/>
        <w:t>27 September 2012</w:t>
      </w:r>
    </w:p>
    <w:p w14:paraId="4F8D3632"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Norway (ratification)</w:t>
      </w:r>
      <w:r w:rsidRPr="00A073C5">
        <w:rPr>
          <w:sz w:val="20"/>
          <w:lang w:val="en-GB"/>
        </w:rPr>
        <w:tab/>
        <w:t>15 February 1977</w:t>
      </w:r>
      <w:r w:rsidRPr="00A073C5">
        <w:rPr>
          <w:sz w:val="20"/>
          <w:lang w:val="en-GB"/>
        </w:rPr>
        <w:tab/>
        <w:t>25 May 1980</w:t>
      </w:r>
    </w:p>
    <w:p w14:paraId="77650F07"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Oman (accession)</w:t>
      </w:r>
      <w:r w:rsidRPr="00A073C5">
        <w:rPr>
          <w:sz w:val="20"/>
          <w:lang w:val="en-GB"/>
        </w:rPr>
        <w:tab/>
        <w:t>25 April 1985</w:t>
      </w:r>
      <w:r w:rsidRPr="00A073C5">
        <w:rPr>
          <w:sz w:val="20"/>
          <w:lang w:val="en-GB"/>
        </w:rPr>
        <w:tab/>
        <w:t>25 July 1985</w:t>
      </w:r>
    </w:p>
    <w:p w14:paraId="7AFE6AD6"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Pakistan (accession)</w:t>
      </w:r>
      <w:r w:rsidRPr="00A073C5">
        <w:rPr>
          <w:sz w:val="20"/>
          <w:lang w:val="en-GB"/>
        </w:rPr>
        <w:tab/>
        <w:t>10 April 1985</w:t>
      </w:r>
      <w:r w:rsidRPr="00A073C5">
        <w:rPr>
          <w:sz w:val="20"/>
          <w:lang w:val="en-GB"/>
        </w:rPr>
        <w:tab/>
        <w:t>10 July 1985</w:t>
      </w:r>
    </w:p>
    <w:p w14:paraId="0D559825" w14:textId="77777777" w:rsidR="00F219ED" w:rsidRPr="00A073C5" w:rsidRDefault="00F219ED">
      <w:pPr>
        <w:tabs>
          <w:tab w:val="left" w:pos="0"/>
          <w:tab w:val="left" w:pos="5040"/>
          <w:tab w:val="left" w:pos="7560"/>
        </w:tabs>
        <w:spacing w:line="220" w:lineRule="exact"/>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December 2011</w:t>
      </w:r>
    </w:p>
    <w:p w14:paraId="27BA756C"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Panama (accession)</w:t>
      </w:r>
      <w:r w:rsidRPr="00A073C5">
        <w:rPr>
          <w:sz w:val="20"/>
          <w:lang w:val="en-GB"/>
        </w:rPr>
        <w:tab/>
        <w:t xml:space="preserve">  9 March 1978</w:t>
      </w:r>
      <w:r w:rsidRPr="00A073C5">
        <w:rPr>
          <w:sz w:val="20"/>
          <w:lang w:val="en-GB"/>
        </w:rPr>
        <w:tab/>
        <w:t>25 May 1980</w:t>
      </w:r>
    </w:p>
    <w:p w14:paraId="373769A1"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Papua New Guinea (accession)</w:t>
      </w:r>
      <w:r w:rsidRPr="00A073C5">
        <w:rPr>
          <w:sz w:val="20"/>
          <w:lang w:val="en-GB"/>
        </w:rPr>
        <w:tab/>
        <w:t>12 November 1980</w:t>
      </w:r>
      <w:r w:rsidRPr="00A073C5">
        <w:rPr>
          <w:sz w:val="20"/>
          <w:lang w:val="en-GB"/>
        </w:rPr>
        <w:tab/>
        <w:t>12 February 1981</w:t>
      </w:r>
    </w:p>
    <w:p w14:paraId="63DC2492" w14:textId="77777777" w:rsidR="00CE099B" w:rsidRPr="00A073C5" w:rsidRDefault="00CE099B">
      <w:pPr>
        <w:tabs>
          <w:tab w:val="left" w:pos="0"/>
          <w:tab w:val="left" w:pos="5040"/>
          <w:tab w:val="left" w:pos="7560"/>
        </w:tabs>
        <w:spacing w:line="220" w:lineRule="exact"/>
        <w:jc w:val="both"/>
        <w:rPr>
          <w:sz w:val="20"/>
          <w:lang w:val="en-GB"/>
        </w:rPr>
      </w:pPr>
      <w:r w:rsidRPr="00A073C5">
        <w:rPr>
          <w:sz w:val="20"/>
          <w:lang w:val="en-GB"/>
        </w:rPr>
        <w:t>Paraguay (accession)</w:t>
      </w:r>
      <w:r w:rsidRPr="00A073C5">
        <w:rPr>
          <w:sz w:val="20"/>
          <w:lang w:val="en-GB"/>
        </w:rPr>
        <w:tab/>
        <w:t>15 June 2004</w:t>
      </w:r>
      <w:r w:rsidRPr="00A073C5">
        <w:rPr>
          <w:sz w:val="20"/>
          <w:lang w:val="en-GB"/>
        </w:rPr>
        <w:tab/>
        <w:t>15 September 2004</w:t>
      </w:r>
    </w:p>
    <w:p w14:paraId="0F73E223"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Peru (accession)</w:t>
      </w:r>
      <w:r w:rsidRPr="00A073C5">
        <w:rPr>
          <w:sz w:val="20"/>
          <w:lang w:val="en-GB"/>
        </w:rPr>
        <w:tab/>
        <w:t xml:space="preserve">  4 December 1979</w:t>
      </w:r>
      <w:r w:rsidRPr="00A073C5">
        <w:rPr>
          <w:sz w:val="20"/>
          <w:lang w:val="en-GB"/>
        </w:rPr>
        <w:tab/>
        <w:t>25 May 1980</w:t>
      </w:r>
    </w:p>
    <w:p w14:paraId="6BB71E2C"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Philippines (accession)</w:t>
      </w:r>
      <w:r w:rsidRPr="00A073C5">
        <w:rPr>
          <w:sz w:val="20"/>
          <w:lang w:val="en-GB"/>
        </w:rPr>
        <w:tab/>
        <w:t>15 December 1981</w:t>
      </w:r>
      <w:r w:rsidRPr="00A073C5">
        <w:rPr>
          <w:sz w:val="20"/>
          <w:lang w:val="en-GB"/>
        </w:rPr>
        <w:tab/>
        <w:t>15 March 1982</w:t>
      </w:r>
    </w:p>
    <w:p w14:paraId="6B0D666F"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Poland (ratification)</w:t>
      </w:r>
      <w:r w:rsidRPr="00A073C5">
        <w:rPr>
          <w:sz w:val="20"/>
          <w:lang w:val="en-GB"/>
        </w:rPr>
        <w:tab/>
        <w:t>15 March 1984</w:t>
      </w:r>
      <w:r w:rsidRPr="00A073C5">
        <w:rPr>
          <w:sz w:val="20"/>
          <w:lang w:val="en-GB"/>
        </w:rPr>
        <w:tab/>
        <w:t>15 June 1984</w:t>
      </w:r>
    </w:p>
    <w:p w14:paraId="7C1F9241" w14:textId="77777777" w:rsidR="009803AF" w:rsidRPr="00A073C5" w:rsidRDefault="009803AF" w:rsidP="00E53BE1">
      <w:pPr>
        <w:tabs>
          <w:tab w:val="left" w:pos="0"/>
          <w:tab w:val="left" w:pos="5040"/>
          <w:tab w:val="left" w:pos="7560"/>
        </w:tabs>
        <w:spacing w:line="220" w:lineRule="exact"/>
        <w:jc w:val="both"/>
        <w:rPr>
          <w:bCs/>
          <w:sz w:val="20"/>
          <w:lang w:val="en-GB"/>
        </w:rPr>
      </w:pPr>
      <w:r w:rsidRPr="00A073C5">
        <w:rPr>
          <w:sz w:val="20"/>
          <w:lang w:val="en-GB"/>
        </w:rPr>
        <w:lastRenderedPageBreak/>
        <w:t>Portugal (ratification)</w:t>
      </w:r>
      <w:r w:rsidR="00CC6D93" w:rsidRPr="00A073C5">
        <w:rPr>
          <w:sz w:val="20"/>
          <w:vertAlign w:val="superscript"/>
          <w:lang w:val="en-GB"/>
        </w:rPr>
        <w:t>7</w:t>
      </w:r>
      <w:r w:rsidRPr="00A073C5">
        <w:rPr>
          <w:sz w:val="20"/>
          <w:lang w:val="en-GB"/>
        </w:rPr>
        <w:tab/>
        <w:t xml:space="preserve">  7 November 1983</w:t>
      </w:r>
      <w:r w:rsidRPr="00A073C5">
        <w:rPr>
          <w:sz w:val="20"/>
          <w:lang w:val="en-GB"/>
        </w:rPr>
        <w:tab/>
        <w:t xml:space="preserve">  7 February 1984</w:t>
      </w:r>
      <w:r w:rsidR="00BC18E6" w:rsidRPr="00A073C5">
        <w:rPr>
          <w:sz w:val="20"/>
          <w:lang w:val="en-GB"/>
        </w:rPr>
        <w:tab/>
      </w:r>
    </w:p>
    <w:p w14:paraId="623AB109" w14:textId="77777777" w:rsidR="00124B04" w:rsidRPr="00A073C5" w:rsidRDefault="00124B04" w:rsidP="00124B04">
      <w:pPr>
        <w:tabs>
          <w:tab w:val="left" w:pos="0"/>
          <w:tab w:val="left" w:pos="5040"/>
          <w:tab w:val="left" w:pos="7560"/>
        </w:tabs>
        <w:spacing w:line="220" w:lineRule="exact"/>
        <w:jc w:val="both"/>
        <w:rPr>
          <w:sz w:val="20"/>
          <w:lang w:val="en-GB"/>
        </w:rPr>
      </w:pPr>
      <w:r w:rsidRPr="00A073C5">
        <w:rPr>
          <w:sz w:val="20"/>
          <w:lang w:val="en-GB"/>
        </w:rPr>
        <w:t>Qatar (accession)</w:t>
      </w:r>
      <w:r w:rsidRPr="00A073C5">
        <w:rPr>
          <w:sz w:val="20"/>
          <w:lang w:val="en-GB"/>
        </w:rPr>
        <w:tab/>
        <w:t>22 December 1980</w:t>
      </w:r>
      <w:r w:rsidRPr="00A073C5">
        <w:rPr>
          <w:sz w:val="20"/>
          <w:lang w:val="en-GB"/>
        </w:rPr>
        <w:tab/>
        <w:t>22 March 1981</w:t>
      </w:r>
    </w:p>
    <w:p w14:paraId="00A695FE" w14:textId="77777777" w:rsidR="00CE099B" w:rsidRPr="00A073C5" w:rsidRDefault="00CE099B" w:rsidP="00CE099B">
      <w:pPr>
        <w:tabs>
          <w:tab w:val="left" w:pos="0"/>
          <w:tab w:val="left" w:pos="5040"/>
          <w:tab w:val="left" w:pos="7560"/>
        </w:tabs>
        <w:spacing w:line="220" w:lineRule="exact"/>
        <w:jc w:val="both"/>
        <w:rPr>
          <w:sz w:val="20"/>
          <w:lang w:val="en-GB"/>
        </w:rPr>
      </w:pPr>
      <w:r w:rsidRPr="00A073C5">
        <w:rPr>
          <w:sz w:val="20"/>
          <w:lang w:val="en-GB"/>
        </w:rPr>
        <w:t>Republic of Korea (ratification)</w:t>
      </w:r>
      <w:r w:rsidRPr="00A073C5">
        <w:rPr>
          <w:sz w:val="20"/>
          <w:lang w:val="en-GB"/>
        </w:rPr>
        <w:tab/>
        <w:t>31 December 1980</w:t>
      </w:r>
      <w:r w:rsidRPr="00A073C5">
        <w:rPr>
          <w:sz w:val="20"/>
          <w:lang w:val="en-GB"/>
        </w:rPr>
        <w:tab/>
        <w:t>31 March 1981</w:t>
      </w:r>
    </w:p>
    <w:p w14:paraId="11D4DE15" w14:textId="77777777" w:rsidR="00CE099B" w:rsidRPr="00A073C5" w:rsidRDefault="00CE099B" w:rsidP="00CE099B">
      <w:pPr>
        <w:tabs>
          <w:tab w:val="left" w:pos="0"/>
          <w:tab w:val="left" w:pos="5040"/>
          <w:tab w:val="left" w:pos="7560"/>
        </w:tabs>
        <w:spacing w:line="220" w:lineRule="exact"/>
        <w:jc w:val="both"/>
        <w:rPr>
          <w:sz w:val="20"/>
          <w:lang w:val="en-GB"/>
        </w:rPr>
      </w:pPr>
      <w:r w:rsidRPr="00A073C5">
        <w:rPr>
          <w:sz w:val="20"/>
          <w:lang w:val="en-GB"/>
        </w:rPr>
        <w:t>Romania (accession)</w:t>
      </w:r>
      <w:r w:rsidRPr="00A073C5">
        <w:rPr>
          <w:sz w:val="20"/>
          <w:lang w:val="en-GB"/>
        </w:rPr>
        <w:tab/>
        <w:t>24 May 1979</w:t>
      </w:r>
      <w:r w:rsidRPr="00A073C5">
        <w:rPr>
          <w:sz w:val="20"/>
          <w:lang w:val="en-GB"/>
        </w:rPr>
        <w:tab/>
        <w:t>25 May 1980</w:t>
      </w:r>
    </w:p>
    <w:p w14:paraId="2E5896EF" w14:textId="77777777" w:rsidR="00CE099B" w:rsidRPr="00A073C5" w:rsidRDefault="00CE099B" w:rsidP="00CE099B">
      <w:pPr>
        <w:tabs>
          <w:tab w:val="left" w:pos="0"/>
          <w:tab w:val="left" w:pos="5040"/>
          <w:tab w:val="left" w:pos="7560"/>
        </w:tabs>
        <w:spacing w:line="220" w:lineRule="exact"/>
        <w:jc w:val="both"/>
        <w:rPr>
          <w:sz w:val="20"/>
          <w:lang w:val="en-GB"/>
        </w:rPr>
      </w:pPr>
      <w:r w:rsidRPr="00A073C5">
        <w:rPr>
          <w:sz w:val="20"/>
          <w:lang w:val="en-GB"/>
        </w:rPr>
        <w:t>Russian Federation (acceptance)</w:t>
      </w:r>
      <w:r w:rsidR="00CC6D93" w:rsidRPr="00A073C5">
        <w:rPr>
          <w:sz w:val="20"/>
          <w:vertAlign w:val="superscript"/>
          <w:lang w:val="en-GB"/>
        </w:rPr>
        <w:t xml:space="preserve"> 6</w:t>
      </w:r>
      <w:r w:rsidRPr="00A073C5">
        <w:rPr>
          <w:sz w:val="20"/>
          <w:lang w:val="en-GB"/>
        </w:rPr>
        <w:tab/>
        <w:t xml:space="preserve">  9 January 1980</w:t>
      </w:r>
      <w:r w:rsidRPr="00A073C5">
        <w:rPr>
          <w:sz w:val="20"/>
          <w:lang w:val="en-GB"/>
        </w:rPr>
        <w:tab/>
        <w:t>25 May 1980</w:t>
      </w:r>
    </w:p>
    <w:p w14:paraId="17A322DC" w14:textId="77777777" w:rsidR="00CE099B" w:rsidRPr="00A073C5" w:rsidRDefault="00CE099B" w:rsidP="00CE099B">
      <w:pPr>
        <w:tabs>
          <w:tab w:val="left" w:pos="0"/>
          <w:tab w:val="left" w:pos="5040"/>
          <w:tab w:val="left" w:pos="7560"/>
        </w:tabs>
        <w:spacing w:line="220" w:lineRule="exact"/>
        <w:jc w:val="both"/>
        <w:rPr>
          <w:sz w:val="20"/>
          <w:lang w:val="en-GB"/>
        </w:rPr>
      </w:pPr>
      <w:r w:rsidRPr="00A073C5">
        <w:rPr>
          <w:sz w:val="20"/>
          <w:lang w:val="en-GB"/>
        </w:rPr>
        <w:t>Saint Kitts and Nevis (accession)</w:t>
      </w:r>
      <w:r w:rsidRPr="00A073C5">
        <w:rPr>
          <w:sz w:val="20"/>
          <w:lang w:val="en-GB"/>
        </w:rPr>
        <w:tab/>
        <w:t>11 June 2004</w:t>
      </w:r>
      <w:r w:rsidRPr="00A073C5">
        <w:rPr>
          <w:sz w:val="20"/>
          <w:lang w:val="en-GB"/>
        </w:rPr>
        <w:tab/>
        <w:t>11 September 2004</w:t>
      </w:r>
    </w:p>
    <w:p w14:paraId="687D0D73" w14:textId="77777777" w:rsidR="00CE099B" w:rsidRPr="00A073C5" w:rsidRDefault="00CE099B" w:rsidP="00CE099B">
      <w:pPr>
        <w:tabs>
          <w:tab w:val="left" w:pos="0"/>
          <w:tab w:val="left" w:pos="5040"/>
          <w:tab w:val="left" w:pos="7560"/>
        </w:tabs>
        <w:spacing w:line="220" w:lineRule="exact"/>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20 August 2004</w:t>
      </w:r>
    </w:p>
    <w:p w14:paraId="2079EDD4" w14:textId="77777777" w:rsidR="00CE099B" w:rsidRPr="00A073C5" w:rsidRDefault="00CE099B" w:rsidP="00CE099B">
      <w:pPr>
        <w:tabs>
          <w:tab w:val="left" w:pos="0"/>
          <w:tab w:val="left" w:pos="5040"/>
          <w:tab w:val="left" w:pos="7560"/>
        </w:tabs>
        <w:spacing w:line="220" w:lineRule="exact"/>
        <w:jc w:val="both"/>
        <w:rPr>
          <w:sz w:val="20"/>
          <w:lang w:val="en-GB"/>
        </w:rPr>
      </w:pPr>
      <w:r w:rsidRPr="00A073C5">
        <w:rPr>
          <w:sz w:val="20"/>
          <w:lang w:val="en-GB"/>
        </w:rPr>
        <w:t>Saint Vincent and the Grenadines (accession)</w:t>
      </w:r>
      <w:r w:rsidRPr="00A073C5">
        <w:rPr>
          <w:sz w:val="20"/>
          <w:lang w:val="en-GB"/>
        </w:rPr>
        <w:tab/>
        <w:t>28 October 1983</w:t>
      </w:r>
      <w:r w:rsidRPr="00A073C5">
        <w:rPr>
          <w:sz w:val="20"/>
          <w:lang w:val="en-GB"/>
        </w:rPr>
        <w:tab/>
        <w:t>28 January 1984</w:t>
      </w:r>
    </w:p>
    <w:p w14:paraId="00A58F2C" w14:textId="77777777" w:rsidR="00CE099B" w:rsidRPr="00A073C5" w:rsidRDefault="00CE099B" w:rsidP="00CE099B">
      <w:pPr>
        <w:tabs>
          <w:tab w:val="left" w:pos="0"/>
          <w:tab w:val="left" w:pos="5040"/>
          <w:tab w:val="left" w:pos="7560"/>
        </w:tabs>
        <w:spacing w:line="220" w:lineRule="exact"/>
        <w:jc w:val="both"/>
        <w:rPr>
          <w:sz w:val="20"/>
          <w:lang w:val="en-GB"/>
        </w:rPr>
      </w:pPr>
      <w:r w:rsidRPr="00A073C5">
        <w:rPr>
          <w:sz w:val="20"/>
          <w:lang w:val="en-GB"/>
        </w:rPr>
        <w:t>Samoa (accession)</w:t>
      </w:r>
      <w:r w:rsidRPr="00A073C5">
        <w:rPr>
          <w:sz w:val="20"/>
          <w:lang w:val="en-GB"/>
        </w:rPr>
        <w:tab/>
        <w:t>14 March 1997</w:t>
      </w:r>
      <w:r w:rsidRPr="00A073C5">
        <w:rPr>
          <w:sz w:val="20"/>
          <w:lang w:val="en-GB"/>
        </w:rPr>
        <w:tab/>
        <w:t>14 June 1997</w:t>
      </w:r>
    </w:p>
    <w:p w14:paraId="0E92DEDB" w14:textId="11A00E18" w:rsidR="00BB4B6A" w:rsidRDefault="00BB4B6A" w:rsidP="00BB4B6A">
      <w:pPr>
        <w:tabs>
          <w:tab w:val="left" w:pos="360"/>
          <w:tab w:val="left" w:pos="5040"/>
          <w:tab w:val="left" w:pos="7560"/>
        </w:tabs>
        <w:spacing w:line="230" w:lineRule="auto"/>
        <w:jc w:val="both"/>
        <w:rPr>
          <w:sz w:val="20"/>
          <w:lang w:val="en-GB"/>
        </w:rPr>
      </w:pPr>
      <w:r>
        <w:rPr>
          <w:sz w:val="20"/>
          <w:lang w:val="en-GB"/>
        </w:rPr>
        <w:t>San Marino (accession)</w:t>
      </w:r>
      <w:r>
        <w:rPr>
          <w:sz w:val="20"/>
          <w:lang w:val="en-GB"/>
        </w:rPr>
        <w:tab/>
        <w:t>19 April 2021</w:t>
      </w:r>
      <w:r>
        <w:rPr>
          <w:sz w:val="20"/>
          <w:lang w:val="en-GB"/>
        </w:rPr>
        <w:tab/>
        <w:t>19 July 2021</w:t>
      </w:r>
    </w:p>
    <w:p w14:paraId="6A724474" w14:textId="5BCE25F4" w:rsidR="00CE099B" w:rsidRPr="00A073C5" w:rsidRDefault="00CE099B" w:rsidP="00CE099B">
      <w:pPr>
        <w:tabs>
          <w:tab w:val="left" w:pos="0"/>
          <w:tab w:val="left" w:pos="5040"/>
          <w:tab w:val="left" w:pos="7560"/>
        </w:tabs>
        <w:spacing w:line="220" w:lineRule="exact"/>
        <w:jc w:val="both"/>
        <w:rPr>
          <w:sz w:val="20"/>
          <w:lang w:val="en-GB"/>
        </w:rPr>
      </w:pPr>
      <w:r w:rsidRPr="00A073C5">
        <w:rPr>
          <w:sz w:val="20"/>
          <w:lang w:val="en-GB"/>
        </w:rPr>
        <w:t>São Tomé and Principe (accession)</w:t>
      </w:r>
      <w:r w:rsidRPr="00A073C5">
        <w:rPr>
          <w:sz w:val="20"/>
          <w:lang w:val="en-GB"/>
        </w:rPr>
        <w:tab/>
        <w:t>29 October 1998</w:t>
      </w:r>
      <w:r w:rsidRPr="00A073C5">
        <w:rPr>
          <w:sz w:val="20"/>
          <w:lang w:val="en-GB"/>
        </w:rPr>
        <w:tab/>
        <w:t>29 January 1999</w:t>
      </w:r>
    </w:p>
    <w:p w14:paraId="3CB8FC32" w14:textId="77777777" w:rsidR="00CE099B" w:rsidRPr="00A073C5" w:rsidRDefault="00CE099B" w:rsidP="00CE099B">
      <w:pPr>
        <w:tabs>
          <w:tab w:val="left" w:pos="0"/>
          <w:tab w:val="left" w:pos="5040"/>
          <w:tab w:val="left" w:pos="7560"/>
        </w:tabs>
        <w:spacing w:line="220" w:lineRule="exact"/>
        <w:jc w:val="both"/>
        <w:rPr>
          <w:sz w:val="20"/>
          <w:lang w:val="en-GB"/>
        </w:rPr>
      </w:pPr>
      <w:r w:rsidRPr="00A073C5">
        <w:rPr>
          <w:sz w:val="20"/>
          <w:lang w:val="en-GB"/>
        </w:rPr>
        <w:t>Saudi Arabia (accession)</w:t>
      </w:r>
      <w:r w:rsidRPr="00A073C5">
        <w:rPr>
          <w:sz w:val="20"/>
          <w:lang w:val="en-GB"/>
        </w:rPr>
        <w:tab/>
        <w:t>24 April 1985</w:t>
      </w:r>
      <w:r w:rsidRPr="00A073C5">
        <w:rPr>
          <w:sz w:val="20"/>
          <w:lang w:val="en-GB"/>
        </w:rPr>
        <w:tab/>
        <w:t>24 July 1985</w:t>
      </w:r>
    </w:p>
    <w:p w14:paraId="1FAFD83E" w14:textId="77777777" w:rsidR="00CE099B" w:rsidRPr="00A073C5" w:rsidRDefault="00CE099B" w:rsidP="00CE099B">
      <w:pPr>
        <w:tabs>
          <w:tab w:val="left" w:pos="0"/>
          <w:tab w:val="left" w:pos="5040"/>
          <w:tab w:val="left" w:pos="7560"/>
        </w:tabs>
        <w:spacing w:line="220" w:lineRule="exact"/>
        <w:jc w:val="both"/>
        <w:rPr>
          <w:sz w:val="20"/>
          <w:lang w:val="en-GB"/>
        </w:rPr>
      </w:pPr>
      <w:r w:rsidRPr="00A073C5">
        <w:rPr>
          <w:sz w:val="20"/>
          <w:lang w:val="en-GB"/>
        </w:rPr>
        <w:t>Senegal (accession)</w:t>
      </w:r>
      <w:r w:rsidRPr="00A073C5">
        <w:rPr>
          <w:sz w:val="20"/>
          <w:lang w:val="en-GB"/>
        </w:rPr>
        <w:tab/>
        <w:t>16 January 1997</w:t>
      </w:r>
      <w:r w:rsidRPr="00A073C5">
        <w:rPr>
          <w:sz w:val="20"/>
          <w:lang w:val="en-GB"/>
        </w:rPr>
        <w:tab/>
        <w:t>16 April 1997</w:t>
      </w:r>
    </w:p>
    <w:p w14:paraId="38078057" w14:textId="77777777" w:rsidR="00CE099B" w:rsidRPr="00A073C5" w:rsidRDefault="00CE099B" w:rsidP="009270FD">
      <w:pPr>
        <w:tabs>
          <w:tab w:val="left" w:pos="0"/>
          <w:tab w:val="left" w:pos="5040"/>
          <w:tab w:val="left" w:pos="7560"/>
        </w:tabs>
        <w:spacing w:line="220" w:lineRule="exact"/>
        <w:jc w:val="both"/>
        <w:rPr>
          <w:sz w:val="20"/>
          <w:lang w:val="en-GB"/>
        </w:rPr>
      </w:pPr>
      <w:r w:rsidRPr="00A073C5">
        <w:rPr>
          <w:sz w:val="20"/>
          <w:lang w:val="en-GB"/>
        </w:rPr>
        <w:t>Serbia (succession)</w:t>
      </w:r>
      <w:r w:rsidR="00CC6D93" w:rsidRPr="00A073C5">
        <w:rPr>
          <w:sz w:val="20"/>
          <w:vertAlign w:val="superscript"/>
          <w:lang w:val="en-GB"/>
        </w:rPr>
        <w:t>9</w:t>
      </w:r>
      <w:r w:rsidR="009270FD" w:rsidRPr="00A073C5">
        <w:rPr>
          <w:sz w:val="20"/>
          <w:vertAlign w:val="superscript"/>
          <w:lang w:val="en-GB"/>
        </w:rPr>
        <w:t>,</w:t>
      </w:r>
      <w:r w:rsidR="00CC6D93" w:rsidRPr="00A073C5">
        <w:rPr>
          <w:sz w:val="20"/>
          <w:vertAlign w:val="superscript"/>
          <w:lang w:val="en-GB"/>
        </w:rPr>
        <w:t xml:space="preserve"> </w:t>
      </w:r>
      <w:r w:rsidR="009270FD" w:rsidRPr="00A073C5">
        <w:rPr>
          <w:sz w:val="20"/>
          <w:vertAlign w:val="superscript"/>
          <w:lang w:val="en-GB"/>
        </w:rPr>
        <w:t>1</w:t>
      </w:r>
      <w:r w:rsidR="00CC6D93" w:rsidRPr="00A073C5">
        <w:rPr>
          <w:sz w:val="20"/>
          <w:vertAlign w:val="superscript"/>
          <w:lang w:val="en-GB"/>
        </w:rPr>
        <w:t>0</w:t>
      </w:r>
      <w:r w:rsidRPr="00A073C5">
        <w:rPr>
          <w:sz w:val="20"/>
          <w:lang w:val="en-GB"/>
        </w:rPr>
        <w:tab/>
        <w:t xml:space="preserve">       </w:t>
      </w:r>
      <w:r w:rsidRPr="00A073C5">
        <w:rPr>
          <w:sz w:val="20"/>
          <w:lang w:val="en-GB"/>
        </w:rPr>
        <w:noBreakHyphen/>
      </w:r>
      <w:r w:rsidRPr="00A073C5">
        <w:rPr>
          <w:sz w:val="20"/>
          <w:lang w:val="en-GB"/>
        </w:rPr>
        <w:tab/>
      </w:r>
      <w:r w:rsidR="009270FD" w:rsidRPr="00A073C5">
        <w:rPr>
          <w:sz w:val="20"/>
          <w:lang w:val="en-GB"/>
        </w:rPr>
        <w:t>3 June 2006</w:t>
      </w:r>
    </w:p>
    <w:p w14:paraId="12D35DD4"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Seychelles (accession)</w:t>
      </w:r>
      <w:r w:rsidRPr="00A073C5">
        <w:rPr>
          <w:sz w:val="20"/>
          <w:lang w:val="en-GB"/>
        </w:rPr>
        <w:tab/>
        <w:t>10 May 1988</w:t>
      </w:r>
      <w:r w:rsidRPr="00A073C5">
        <w:rPr>
          <w:sz w:val="20"/>
          <w:lang w:val="en-GB"/>
        </w:rPr>
        <w:tab/>
        <w:t>10 August 1988</w:t>
      </w:r>
    </w:p>
    <w:p w14:paraId="51C347C9" w14:textId="77777777" w:rsidR="009803AF" w:rsidRPr="00A073C5" w:rsidRDefault="009803AF">
      <w:pPr>
        <w:keepNext/>
        <w:keepLines/>
        <w:tabs>
          <w:tab w:val="left" w:pos="0"/>
          <w:tab w:val="left" w:pos="5040"/>
          <w:tab w:val="left" w:pos="7560"/>
        </w:tabs>
        <w:spacing w:line="220" w:lineRule="exact"/>
        <w:jc w:val="both"/>
        <w:rPr>
          <w:sz w:val="20"/>
          <w:lang w:val="en-GB"/>
        </w:rPr>
      </w:pPr>
      <w:r w:rsidRPr="00A073C5">
        <w:rPr>
          <w:sz w:val="20"/>
          <w:lang w:val="en-GB"/>
        </w:rPr>
        <w:t>Sierra Leone (accession)</w:t>
      </w:r>
      <w:r w:rsidRPr="00A073C5">
        <w:rPr>
          <w:sz w:val="20"/>
          <w:lang w:val="en-GB"/>
        </w:rPr>
        <w:tab/>
        <w:t>13 August 1993</w:t>
      </w:r>
      <w:r w:rsidRPr="00A073C5">
        <w:rPr>
          <w:sz w:val="20"/>
          <w:lang w:val="en-GB"/>
        </w:rPr>
        <w:tab/>
        <w:t>13 November 1993</w:t>
      </w:r>
    </w:p>
    <w:p w14:paraId="4BA5C595" w14:textId="77777777" w:rsidR="009803AF" w:rsidRPr="00A073C5" w:rsidRDefault="009803AF">
      <w:pPr>
        <w:keepNext/>
        <w:keepLines/>
        <w:tabs>
          <w:tab w:val="left" w:pos="0"/>
          <w:tab w:val="left" w:pos="5040"/>
          <w:tab w:val="left" w:pos="7560"/>
        </w:tabs>
        <w:spacing w:line="220" w:lineRule="exact"/>
        <w:jc w:val="both"/>
        <w:rPr>
          <w:sz w:val="20"/>
          <w:lang w:val="en-GB"/>
        </w:rPr>
      </w:pPr>
      <w:r w:rsidRPr="00A073C5">
        <w:rPr>
          <w:sz w:val="20"/>
          <w:lang w:val="en-GB"/>
        </w:rPr>
        <w:t>Singapore (accession)</w:t>
      </w:r>
      <w:r w:rsidRPr="00A073C5">
        <w:rPr>
          <w:sz w:val="20"/>
          <w:lang w:val="en-GB"/>
        </w:rPr>
        <w:tab/>
        <w:t>16 March 1981</w:t>
      </w:r>
      <w:r w:rsidRPr="00A073C5">
        <w:rPr>
          <w:sz w:val="20"/>
          <w:lang w:val="en-GB"/>
        </w:rPr>
        <w:tab/>
        <w:t>16 June 1981</w:t>
      </w:r>
    </w:p>
    <w:p w14:paraId="3199BD9F"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Slovakia</w:t>
      </w:r>
      <w:r w:rsidR="000C7667" w:rsidRPr="00A073C5">
        <w:rPr>
          <w:sz w:val="20"/>
          <w:lang w:val="en-GB"/>
        </w:rPr>
        <w:t xml:space="preserve"> (succession)</w:t>
      </w:r>
      <w:r w:rsidR="000C7667" w:rsidRPr="00A073C5">
        <w:rPr>
          <w:sz w:val="20"/>
          <w:lang w:val="en-GB"/>
        </w:rPr>
        <w:tab/>
        <w:t xml:space="preserve">       </w:t>
      </w:r>
      <w:r w:rsidR="000C7667" w:rsidRPr="00A073C5">
        <w:rPr>
          <w:sz w:val="20"/>
          <w:lang w:val="en-GB"/>
        </w:rPr>
        <w:noBreakHyphen/>
      </w:r>
      <w:r w:rsidRPr="00A073C5">
        <w:rPr>
          <w:sz w:val="20"/>
          <w:lang w:val="en-GB"/>
        </w:rPr>
        <w:tab/>
        <w:t xml:space="preserve">  1 January 1993</w:t>
      </w:r>
    </w:p>
    <w:p w14:paraId="720C4417"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Slovenia</w:t>
      </w:r>
      <w:r w:rsidR="000C7667" w:rsidRPr="00A073C5">
        <w:rPr>
          <w:sz w:val="20"/>
          <w:lang w:val="en-GB"/>
        </w:rPr>
        <w:t xml:space="preserve"> (succession)</w:t>
      </w:r>
      <w:r w:rsidR="000C7667" w:rsidRPr="00A073C5">
        <w:rPr>
          <w:sz w:val="20"/>
          <w:lang w:val="en-GB"/>
        </w:rPr>
        <w:tab/>
        <w:t xml:space="preserve">       </w:t>
      </w:r>
      <w:r w:rsidR="000C7667" w:rsidRPr="00A073C5">
        <w:rPr>
          <w:sz w:val="20"/>
          <w:lang w:val="en-GB"/>
        </w:rPr>
        <w:noBreakHyphen/>
      </w:r>
      <w:r w:rsidRPr="00A073C5">
        <w:rPr>
          <w:sz w:val="20"/>
          <w:lang w:val="en-GB"/>
        </w:rPr>
        <w:tab/>
        <w:t>25 June 1991</w:t>
      </w:r>
    </w:p>
    <w:p w14:paraId="5B9D238F" w14:textId="77777777" w:rsidR="00CE099B" w:rsidRPr="00A073C5" w:rsidRDefault="00CE099B">
      <w:pPr>
        <w:tabs>
          <w:tab w:val="left" w:pos="0"/>
          <w:tab w:val="left" w:pos="5040"/>
          <w:tab w:val="left" w:pos="7560"/>
        </w:tabs>
        <w:spacing w:line="220" w:lineRule="exact"/>
        <w:jc w:val="both"/>
        <w:rPr>
          <w:sz w:val="20"/>
          <w:lang w:val="en-GB"/>
        </w:rPr>
      </w:pPr>
      <w:r w:rsidRPr="00A073C5">
        <w:rPr>
          <w:sz w:val="20"/>
          <w:lang w:val="en-GB"/>
        </w:rPr>
        <w:t>Solomon Islands (accession)</w:t>
      </w:r>
      <w:r w:rsidRPr="00A073C5">
        <w:rPr>
          <w:sz w:val="20"/>
          <w:lang w:val="en-GB"/>
        </w:rPr>
        <w:tab/>
        <w:t>30 June 2004</w:t>
      </w:r>
      <w:r w:rsidRPr="00A073C5">
        <w:rPr>
          <w:sz w:val="20"/>
          <w:lang w:val="en-GB"/>
        </w:rPr>
        <w:tab/>
        <w:t>30 September 2004</w:t>
      </w:r>
    </w:p>
    <w:p w14:paraId="0574703A" w14:textId="69A69C41" w:rsidR="00520CC3" w:rsidRDefault="00520CC3">
      <w:pPr>
        <w:tabs>
          <w:tab w:val="left" w:pos="0"/>
          <w:tab w:val="left" w:pos="5040"/>
          <w:tab w:val="left" w:pos="7560"/>
        </w:tabs>
        <w:spacing w:line="220" w:lineRule="exact"/>
        <w:jc w:val="both"/>
        <w:rPr>
          <w:sz w:val="20"/>
          <w:lang w:val="en-GB"/>
        </w:rPr>
      </w:pPr>
      <w:r>
        <w:rPr>
          <w:sz w:val="20"/>
          <w:lang w:val="en-GB"/>
        </w:rPr>
        <w:t>Somalia (accession)</w:t>
      </w:r>
      <w:r>
        <w:rPr>
          <w:sz w:val="20"/>
          <w:lang w:val="en-GB"/>
        </w:rPr>
        <w:tab/>
        <w:t xml:space="preserve">16 </w:t>
      </w:r>
      <w:r w:rsidR="00D4155C">
        <w:rPr>
          <w:sz w:val="20"/>
          <w:lang w:val="en-GB"/>
        </w:rPr>
        <w:t>March 2020</w:t>
      </w:r>
      <w:r w:rsidR="00631052">
        <w:rPr>
          <w:sz w:val="20"/>
          <w:lang w:val="en-GB"/>
        </w:rPr>
        <w:tab/>
        <w:t>16 June 2020</w:t>
      </w:r>
    </w:p>
    <w:p w14:paraId="366A12DF" w14:textId="125FEF85"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South Africa (accession)</w:t>
      </w:r>
      <w:r w:rsidRPr="00A073C5">
        <w:rPr>
          <w:sz w:val="20"/>
          <w:lang w:val="en-GB"/>
        </w:rPr>
        <w:tab/>
        <w:t>23 May 1980</w:t>
      </w:r>
      <w:r w:rsidRPr="00A073C5">
        <w:rPr>
          <w:sz w:val="20"/>
          <w:lang w:val="en-GB"/>
        </w:rPr>
        <w:tab/>
        <w:t>25 May 1980</w:t>
      </w:r>
    </w:p>
    <w:p w14:paraId="1E62BA66"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Spain (ratification)</w:t>
      </w:r>
      <w:r w:rsidRPr="00A073C5">
        <w:rPr>
          <w:sz w:val="20"/>
          <w:lang w:val="en-GB"/>
        </w:rPr>
        <w:tab/>
        <w:t xml:space="preserve">  5 September 1978</w:t>
      </w:r>
      <w:r w:rsidRPr="00A073C5">
        <w:rPr>
          <w:sz w:val="20"/>
          <w:lang w:val="en-GB"/>
        </w:rPr>
        <w:tab/>
        <w:t>25 May 1980</w:t>
      </w:r>
    </w:p>
    <w:p w14:paraId="4C95962C"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Sri Lanka (accession)</w:t>
      </w:r>
      <w:r w:rsidRPr="00A073C5">
        <w:rPr>
          <w:sz w:val="20"/>
          <w:lang w:val="en-GB"/>
        </w:rPr>
        <w:tab/>
        <w:t>30 August 1983</w:t>
      </w:r>
      <w:r w:rsidRPr="00A073C5">
        <w:rPr>
          <w:sz w:val="20"/>
          <w:lang w:val="en-GB"/>
        </w:rPr>
        <w:tab/>
        <w:t>30 November 1983</w:t>
      </w:r>
    </w:p>
    <w:p w14:paraId="21AEFBE4"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Sudan (accession)</w:t>
      </w:r>
      <w:r w:rsidRPr="00A073C5">
        <w:rPr>
          <w:sz w:val="20"/>
          <w:lang w:val="en-GB"/>
        </w:rPr>
        <w:tab/>
        <w:t>15 May 1990</w:t>
      </w:r>
      <w:r w:rsidRPr="00A073C5">
        <w:rPr>
          <w:sz w:val="20"/>
          <w:lang w:val="en-GB"/>
        </w:rPr>
        <w:tab/>
        <w:t>15 August 1990</w:t>
      </w:r>
    </w:p>
    <w:p w14:paraId="51020E81"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Suriname (accession)</w:t>
      </w:r>
      <w:r w:rsidRPr="00A073C5">
        <w:rPr>
          <w:sz w:val="20"/>
          <w:lang w:val="en-GB"/>
        </w:rPr>
        <w:tab/>
        <w:t xml:space="preserve">  4 November 1988</w:t>
      </w:r>
      <w:r w:rsidRPr="00A073C5">
        <w:rPr>
          <w:sz w:val="20"/>
          <w:lang w:val="en-GB"/>
        </w:rPr>
        <w:tab/>
        <w:t xml:space="preserve">  4 February 1989</w:t>
      </w:r>
    </w:p>
    <w:p w14:paraId="56F338F0" w14:textId="77777777" w:rsidR="009803AF" w:rsidRPr="00A073C5" w:rsidRDefault="009803AF">
      <w:pPr>
        <w:tabs>
          <w:tab w:val="left" w:pos="0"/>
          <w:tab w:val="left" w:pos="5040"/>
          <w:tab w:val="left" w:pos="7560"/>
        </w:tabs>
        <w:spacing w:line="220" w:lineRule="exact"/>
        <w:jc w:val="both"/>
        <w:rPr>
          <w:sz w:val="20"/>
          <w:lang w:val="en-GB"/>
        </w:rPr>
      </w:pPr>
      <w:r w:rsidRPr="00A073C5">
        <w:rPr>
          <w:sz w:val="20"/>
          <w:lang w:val="en-GB"/>
        </w:rPr>
        <w:t>Sweden (acceptance)</w:t>
      </w:r>
      <w:r w:rsidRPr="00A073C5">
        <w:rPr>
          <w:sz w:val="20"/>
          <w:lang w:val="en-GB"/>
        </w:rPr>
        <w:tab/>
        <w:t xml:space="preserve">  7 July 1978</w:t>
      </w:r>
      <w:r w:rsidRPr="00A073C5">
        <w:rPr>
          <w:sz w:val="20"/>
          <w:lang w:val="en-GB"/>
        </w:rPr>
        <w:tab/>
        <w:t>25 May 1980</w:t>
      </w:r>
    </w:p>
    <w:p w14:paraId="4BDC335E"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Switzerland (ratification)</w:t>
      </w:r>
      <w:r w:rsidRPr="00A073C5">
        <w:rPr>
          <w:sz w:val="20"/>
          <w:lang w:val="en-GB"/>
        </w:rPr>
        <w:tab/>
        <w:t xml:space="preserve">  1 October 1981</w:t>
      </w:r>
      <w:r w:rsidRPr="00A073C5">
        <w:rPr>
          <w:sz w:val="20"/>
          <w:lang w:val="en-GB"/>
        </w:rPr>
        <w:tab/>
        <w:t xml:space="preserve">  1 January 1982</w:t>
      </w:r>
    </w:p>
    <w:p w14:paraId="59AB715E"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Syrian Arab Republic (accession)</w:t>
      </w:r>
      <w:r w:rsidRPr="00A073C5">
        <w:rPr>
          <w:sz w:val="20"/>
          <w:lang w:val="en-GB"/>
        </w:rPr>
        <w:tab/>
        <w:t>20 July 2001</w:t>
      </w:r>
      <w:r w:rsidRPr="00A073C5">
        <w:rPr>
          <w:sz w:val="20"/>
          <w:lang w:val="en-GB"/>
        </w:rPr>
        <w:tab/>
        <w:t>20 October 2001</w:t>
      </w:r>
    </w:p>
    <w:p w14:paraId="21290349"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Thailand (accession)</w:t>
      </w:r>
      <w:r w:rsidRPr="00A073C5">
        <w:rPr>
          <w:sz w:val="20"/>
          <w:lang w:val="en-GB"/>
        </w:rPr>
        <w:tab/>
        <w:t>18 December 1984</w:t>
      </w:r>
      <w:r w:rsidRPr="00A073C5">
        <w:rPr>
          <w:sz w:val="20"/>
          <w:lang w:val="en-GB"/>
        </w:rPr>
        <w:tab/>
        <w:t>18 March 1985</w:t>
      </w:r>
    </w:p>
    <w:p w14:paraId="3D6FBCB8"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Togo (accession)</w:t>
      </w:r>
      <w:r w:rsidRPr="00A073C5">
        <w:rPr>
          <w:sz w:val="20"/>
          <w:lang w:val="en-GB"/>
        </w:rPr>
        <w:tab/>
        <w:t>19 July 1989</w:t>
      </w:r>
      <w:r w:rsidRPr="00A073C5">
        <w:rPr>
          <w:sz w:val="20"/>
          <w:lang w:val="en-GB"/>
        </w:rPr>
        <w:tab/>
        <w:t>19 October 1989</w:t>
      </w:r>
    </w:p>
    <w:p w14:paraId="02A7B757"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Tonga (accession)</w:t>
      </w:r>
      <w:r w:rsidRPr="00A073C5">
        <w:rPr>
          <w:sz w:val="20"/>
          <w:lang w:val="en-GB"/>
        </w:rPr>
        <w:tab/>
        <w:t>12 April 1977</w:t>
      </w:r>
      <w:r w:rsidRPr="00A073C5">
        <w:rPr>
          <w:sz w:val="20"/>
          <w:lang w:val="en-GB"/>
        </w:rPr>
        <w:tab/>
        <w:t>25 May 1980</w:t>
      </w:r>
    </w:p>
    <w:p w14:paraId="77312592"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Trinidad and Tobago (accession)</w:t>
      </w:r>
      <w:r w:rsidRPr="00A073C5">
        <w:rPr>
          <w:sz w:val="20"/>
          <w:lang w:val="en-GB"/>
        </w:rPr>
        <w:tab/>
        <w:t>15 February 1979</w:t>
      </w:r>
      <w:r w:rsidRPr="00A073C5">
        <w:rPr>
          <w:sz w:val="20"/>
          <w:lang w:val="en-GB"/>
        </w:rPr>
        <w:tab/>
        <w:t>25 May 1980</w:t>
      </w:r>
    </w:p>
    <w:p w14:paraId="337B4F3F"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Tunisia (accession)</w:t>
      </w:r>
      <w:r w:rsidRPr="00A073C5">
        <w:rPr>
          <w:sz w:val="20"/>
          <w:lang w:val="en-GB"/>
        </w:rPr>
        <w:tab/>
        <w:t xml:space="preserve">  6 August 1980</w:t>
      </w:r>
      <w:r w:rsidRPr="00A073C5">
        <w:rPr>
          <w:sz w:val="20"/>
          <w:lang w:val="en-GB"/>
        </w:rPr>
        <w:tab/>
        <w:t xml:space="preserve">  6 November 1980</w:t>
      </w:r>
    </w:p>
    <w:p w14:paraId="1C9C0260"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Turkey (accession)</w:t>
      </w:r>
      <w:r w:rsidRPr="00A073C5">
        <w:rPr>
          <w:sz w:val="20"/>
          <w:lang w:val="en-GB"/>
        </w:rPr>
        <w:tab/>
        <w:t>31 July 1980</w:t>
      </w:r>
      <w:r w:rsidRPr="00A073C5">
        <w:rPr>
          <w:sz w:val="20"/>
          <w:lang w:val="en-GB"/>
        </w:rPr>
        <w:tab/>
        <w:t>31 October 1980</w:t>
      </w:r>
    </w:p>
    <w:p w14:paraId="2813D23A" w14:textId="77777777" w:rsidR="00144ADA" w:rsidRPr="00A073C5" w:rsidRDefault="00144ADA">
      <w:pPr>
        <w:tabs>
          <w:tab w:val="left" w:pos="0"/>
          <w:tab w:val="left" w:pos="240"/>
          <w:tab w:val="left" w:pos="600"/>
          <w:tab w:val="left" w:pos="5040"/>
          <w:tab w:val="left" w:pos="7560"/>
        </w:tabs>
        <w:spacing w:line="220" w:lineRule="exact"/>
        <w:jc w:val="both"/>
        <w:rPr>
          <w:sz w:val="20"/>
          <w:lang w:val="en-GB"/>
        </w:rPr>
      </w:pPr>
      <w:r w:rsidRPr="00A073C5">
        <w:rPr>
          <w:sz w:val="20"/>
          <w:lang w:val="en-GB"/>
        </w:rPr>
        <w:t>Turkmenistan (accession)</w:t>
      </w:r>
      <w:r w:rsidRPr="00A073C5">
        <w:rPr>
          <w:sz w:val="20"/>
          <w:lang w:val="en-GB"/>
        </w:rPr>
        <w:tab/>
        <w:t xml:space="preserve">  4 February 2009</w:t>
      </w:r>
      <w:r w:rsidRPr="00A073C5">
        <w:rPr>
          <w:sz w:val="20"/>
          <w:lang w:val="en-GB"/>
        </w:rPr>
        <w:tab/>
      </w:r>
      <w:r w:rsidR="005D1783" w:rsidRPr="00A073C5">
        <w:rPr>
          <w:sz w:val="20"/>
          <w:lang w:val="en-GB"/>
        </w:rPr>
        <w:t xml:space="preserve"> </w:t>
      </w:r>
      <w:r w:rsidRPr="00A073C5">
        <w:rPr>
          <w:sz w:val="20"/>
          <w:lang w:val="en-GB"/>
        </w:rPr>
        <w:t>4 May 2009</w:t>
      </w:r>
    </w:p>
    <w:p w14:paraId="1B74BB23"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Tuvalu (accession)</w:t>
      </w:r>
      <w:r w:rsidRPr="00A073C5">
        <w:rPr>
          <w:sz w:val="20"/>
          <w:lang w:val="en-GB"/>
        </w:rPr>
        <w:tab/>
        <w:t>22 August 1985</w:t>
      </w:r>
      <w:r w:rsidRPr="00A073C5">
        <w:rPr>
          <w:sz w:val="20"/>
          <w:lang w:val="en-GB"/>
        </w:rPr>
        <w:tab/>
        <w:t>22 November 1985</w:t>
      </w:r>
    </w:p>
    <w:p w14:paraId="683BECCD" w14:textId="77777777" w:rsidR="004F4711" w:rsidRDefault="004F4711" w:rsidP="004F4711">
      <w:pPr>
        <w:tabs>
          <w:tab w:val="left" w:pos="5040"/>
          <w:tab w:val="left" w:pos="7560"/>
        </w:tabs>
        <w:spacing w:line="230" w:lineRule="auto"/>
        <w:jc w:val="both"/>
        <w:rPr>
          <w:sz w:val="20"/>
          <w:lang w:val="en-GB"/>
        </w:rPr>
      </w:pPr>
      <w:r>
        <w:rPr>
          <w:sz w:val="20"/>
          <w:lang w:val="en-GB"/>
        </w:rPr>
        <w:t>Uganda (accession)</w:t>
      </w:r>
      <w:r>
        <w:rPr>
          <w:sz w:val="20"/>
          <w:lang w:val="en-GB"/>
        </w:rPr>
        <w:tab/>
        <w:t xml:space="preserve">  3 April 2019</w:t>
      </w:r>
      <w:r>
        <w:rPr>
          <w:sz w:val="20"/>
          <w:lang w:val="en-GB"/>
        </w:rPr>
        <w:tab/>
        <w:t xml:space="preserve">  3 July 2019</w:t>
      </w:r>
    </w:p>
    <w:p w14:paraId="5DF8726D"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Ukraine (signature)</w:t>
      </w:r>
      <w:r w:rsidRPr="00A073C5">
        <w:rPr>
          <w:sz w:val="20"/>
          <w:lang w:val="en-GB"/>
        </w:rPr>
        <w:tab/>
        <w:t xml:space="preserve">  1 November 1974</w:t>
      </w:r>
      <w:r w:rsidRPr="00A073C5">
        <w:rPr>
          <w:sz w:val="20"/>
          <w:lang w:val="en-GB"/>
        </w:rPr>
        <w:tab/>
        <w:t>25 May 1980</w:t>
      </w:r>
    </w:p>
    <w:p w14:paraId="1F4AA667"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United Arab Emirates (accession)</w:t>
      </w:r>
      <w:r w:rsidRPr="00A073C5">
        <w:rPr>
          <w:sz w:val="20"/>
          <w:lang w:val="en-GB"/>
        </w:rPr>
        <w:tab/>
        <w:t>15 December 1983</w:t>
      </w:r>
      <w:r w:rsidRPr="00A073C5">
        <w:rPr>
          <w:sz w:val="20"/>
          <w:lang w:val="en-GB"/>
        </w:rPr>
        <w:tab/>
        <w:t>15 March 1984</w:t>
      </w:r>
    </w:p>
    <w:p w14:paraId="0DDE78FD"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United Kingdom (ratification)</w:t>
      </w:r>
      <w:r w:rsidR="0080741A" w:rsidRPr="00A073C5">
        <w:rPr>
          <w:sz w:val="20"/>
          <w:vertAlign w:val="superscript"/>
          <w:lang w:val="en-GB"/>
        </w:rPr>
        <w:t>2</w:t>
      </w:r>
      <w:r w:rsidRPr="00A073C5">
        <w:rPr>
          <w:sz w:val="20"/>
          <w:lang w:val="en-GB"/>
        </w:rPr>
        <w:tab/>
        <w:t xml:space="preserve">  7 October 1977</w:t>
      </w:r>
      <w:r w:rsidRPr="00A073C5">
        <w:rPr>
          <w:sz w:val="20"/>
          <w:lang w:val="en-GB"/>
        </w:rPr>
        <w:tab/>
        <w:t>25 May 1980</w:t>
      </w:r>
    </w:p>
    <w:p w14:paraId="2AD444E6"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United Republic of Tanzania (accession)</w:t>
      </w:r>
      <w:r w:rsidRPr="00A073C5">
        <w:rPr>
          <w:sz w:val="20"/>
          <w:lang w:val="en-GB"/>
        </w:rPr>
        <w:tab/>
        <w:t>28 March 2001</w:t>
      </w:r>
      <w:r w:rsidRPr="00A073C5">
        <w:rPr>
          <w:sz w:val="20"/>
          <w:lang w:val="en-GB"/>
        </w:rPr>
        <w:tab/>
        <w:t>28 June 2001</w:t>
      </w:r>
    </w:p>
    <w:p w14:paraId="2C63EDDE"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United States (ratification)</w:t>
      </w:r>
      <w:r w:rsidRPr="00A073C5">
        <w:rPr>
          <w:sz w:val="20"/>
          <w:lang w:val="en-GB"/>
        </w:rPr>
        <w:tab/>
        <w:t xml:space="preserve">  7 September 1978</w:t>
      </w:r>
      <w:r w:rsidRPr="00A073C5">
        <w:rPr>
          <w:sz w:val="20"/>
          <w:lang w:val="en-GB"/>
        </w:rPr>
        <w:tab/>
        <w:t>25 May 1980</w:t>
      </w:r>
    </w:p>
    <w:p w14:paraId="10A92DFA"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Uruguay (accession)</w:t>
      </w:r>
      <w:r w:rsidRPr="00A073C5">
        <w:rPr>
          <w:sz w:val="20"/>
          <w:lang w:val="en-GB"/>
        </w:rPr>
        <w:tab/>
        <w:t>30 April 1979</w:t>
      </w:r>
      <w:r w:rsidRPr="00A073C5">
        <w:rPr>
          <w:sz w:val="20"/>
          <w:lang w:val="en-GB"/>
        </w:rPr>
        <w:tab/>
        <w:t>25 May 1980</w:t>
      </w:r>
    </w:p>
    <w:p w14:paraId="45557882"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Vanuatu (accession)</w:t>
      </w:r>
      <w:r w:rsidRPr="00A073C5">
        <w:rPr>
          <w:sz w:val="20"/>
          <w:lang w:val="en-GB"/>
        </w:rPr>
        <w:tab/>
        <w:t>28 July 1982</w:t>
      </w:r>
      <w:r w:rsidRPr="00A073C5">
        <w:rPr>
          <w:sz w:val="20"/>
          <w:lang w:val="en-GB"/>
        </w:rPr>
        <w:tab/>
        <w:t>28 October 1982</w:t>
      </w:r>
    </w:p>
    <w:p w14:paraId="7AFCDEE7" w14:textId="77777777" w:rsidR="009803AF" w:rsidRPr="00A073C5" w:rsidRDefault="00814D34">
      <w:pPr>
        <w:tabs>
          <w:tab w:val="left" w:pos="0"/>
          <w:tab w:val="left" w:pos="240"/>
          <w:tab w:val="left" w:pos="600"/>
          <w:tab w:val="left" w:pos="5040"/>
          <w:tab w:val="left" w:pos="7560"/>
        </w:tabs>
        <w:spacing w:line="220" w:lineRule="exact"/>
        <w:jc w:val="both"/>
        <w:rPr>
          <w:sz w:val="20"/>
          <w:lang w:val="en-GB"/>
        </w:rPr>
      </w:pPr>
      <w:r w:rsidRPr="00A073C5">
        <w:rPr>
          <w:sz w:val="20"/>
          <w:lang w:val="en-GB"/>
        </w:rPr>
        <w:t>Venezuela (Bolivarian Republic of)</w:t>
      </w:r>
      <w:r w:rsidR="009803AF" w:rsidRPr="00A073C5">
        <w:rPr>
          <w:sz w:val="20"/>
          <w:lang w:val="en-GB"/>
        </w:rPr>
        <w:t xml:space="preserve"> (ratification)</w:t>
      </w:r>
      <w:r w:rsidR="009803AF" w:rsidRPr="00A073C5">
        <w:rPr>
          <w:sz w:val="20"/>
          <w:lang w:val="en-GB"/>
        </w:rPr>
        <w:tab/>
        <w:t>29 March 1983</w:t>
      </w:r>
      <w:r w:rsidR="009803AF" w:rsidRPr="00A073C5">
        <w:rPr>
          <w:sz w:val="20"/>
          <w:lang w:val="en-GB"/>
        </w:rPr>
        <w:tab/>
        <w:t>29 June 1983</w:t>
      </w:r>
    </w:p>
    <w:p w14:paraId="52002F4A"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Viet Nam (accession)</w:t>
      </w:r>
      <w:r w:rsidRPr="00A073C5">
        <w:rPr>
          <w:sz w:val="20"/>
          <w:lang w:val="en-GB"/>
        </w:rPr>
        <w:tab/>
        <w:t>18 December 1990</w:t>
      </w:r>
      <w:r w:rsidRPr="00A073C5">
        <w:rPr>
          <w:sz w:val="20"/>
          <w:lang w:val="en-GB"/>
        </w:rPr>
        <w:tab/>
        <w:t>18 March 1991</w:t>
      </w:r>
    </w:p>
    <w:p w14:paraId="6C230EF5" w14:textId="77777777" w:rsidR="009803AF" w:rsidRPr="00A073C5" w:rsidRDefault="009803AF">
      <w:pPr>
        <w:tabs>
          <w:tab w:val="left" w:pos="0"/>
          <w:tab w:val="left" w:pos="240"/>
          <w:tab w:val="left" w:pos="600"/>
          <w:tab w:val="left" w:pos="5040"/>
          <w:tab w:val="left" w:pos="7560"/>
        </w:tabs>
        <w:spacing w:line="220" w:lineRule="exact"/>
        <w:jc w:val="both"/>
        <w:rPr>
          <w:sz w:val="20"/>
          <w:lang w:val="en-GB"/>
        </w:rPr>
      </w:pPr>
      <w:r w:rsidRPr="00A073C5">
        <w:rPr>
          <w:sz w:val="20"/>
          <w:lang w:val="en-GB"/>
        </w:rPr>
        <w:t>Yemen (accession)</w:t>
      </w:r>
      <w:r w:rsidRPr="00A073C5">
        <w:rPr>
          <w:sz w:val="20"/>
          <w:lang w:val="en-GB"/>
        </w:rPr>
        <w:tab/>
        <w:t xml:space="preserve">  6 March 1979</w:t>
      </w:r>
      <w:r w:rsidRPr="00A073C5">
        <w:rPr>
          <w:sz w:val="20"/>
          <w:lang w:val="en-GB"/>
        </w:rPr>
        <w:tab/>
        <w:t>25 May 1980</w:t>
      </w:r>
    </w:p>
    <w:p w14:paraId="1801CE7C" w14:textId="77777777" w:rsidR="009803AF" w:rsidRPr="00A073C5" w:rsidRDefault="009803AF" w:rsidP="004909A0">
      <w:pPr>
        <w:spacing w:line="220" w:lineRule="exact"/>
        <w:jc w:val="both"/>
        <w:rPr>
          <w:sz w:val="20"/>
          <w:lang w:val="en-GB"/>
        </w:rPr>
      </w:pPr>
    </w:p>
    <w:p w14:paraId="185B19BB" w14:textId="77777777" w:rsidR="009803AF" w:rsidRPr="00A073C5" w:rsidRDefault="009803AF" w:rsidP="004909A0">
      <w:pPr>
        <w:spacing w:line="220" w:lineRule="exact"/>
        <w:jc w:val="both"/>
        <w:rPr>
          <w:sz w:val="20"/>
          <w:lang w:val="en-GB"/>
        </w:rPr>
      </w:pPr>
    </w:p>
    <w:tbl>
      <w:tblPr>
        <w:tblW w:w="0" w:type="auto"/>
        <w:jc w:val="center"/>
        <w:tblLook w:val="01E0" w:firstRow="1" w:lastRow="1" w:firstColumn="1" w:lastColumn="1" w:noHBand="0" w:noVBand="0"/>
      </w:tblPr>
      <w:tblGrid>
        <w:gridCol w:w="2632"/>
        <w:gridCol w:w="4801"/>
      </w:tblGrid>
      <w:tr w:rsidR="00675D7E" w:rsidRPr="00A073C5" w14:paraId="1D2B7751" w14:textId="77777777" w:rsidTr="00CA1FF3">
        <w:trPr>
          <w:jc w:val="center"/>
        </w:trPr>
        <w:tc>
          <w:tcPr>
            <w:tcW w:w="2632" w:type="dxa"/>
          </w:tcPr>
          <w:p w14:paraId="79F6D4A0" w14:textId="77777777" w:rsidR="00675D7E" w:rsidRPr="00A073C5" w:rsidRDefault="00675D7E" w:rsidP="00CA1FF3">
            <w:pPr>
              <w:spacing w:line="220" w:lineRule="exact"/>
              <w:jc w:val="both"/>
              <w:rPr>
                <w:sz w:val="20"/>
                <w:lang w:val="en-GB"/>
              </w:rPr>
            </w:pPr>
            <w:r w:rsidRPr="00A073C5">
              <w:rPr>
                <w:sz w:val="20"/>
                <w:lang w:val="en-GB"/>
              </w:rPr>
              <w:t>Number of Contracting States:</w:t>
            </w:r>
          </w:p>
        </w:tc>
        <w:tc>
          <w:tcPr>
            <w:tcW w:w="4801" w:type="dxa"/>
          </w:tcPr>
          <w:p w14:paraId="0D47F916" w14:textId="00771CBF" w:rsidR="00675D7E" w:rsidRPr="00A073C5" w:rsidRDefault="00675D7E" w:rsidP="0083608E">
            <w:pPr>
              <w:spacing w:line="220" w:lineRule="exact"/>
              <w:jc w:val="both"/>
              <w:rPr>
                <w:sz w:val="20"/>
                <w:lang w:val="en-GB"/>
              </w:rPr>
            </w:pPr>
            <w:r w:rsidRPr="00A073C5">
              <w:rPr>
                <w:sz w:val="20"/>
                <w:lang w:val="en-GB"/>
              </w:rPr>
              <w:t>1</w:t>
            </w:r>
            <w:r w:rsidR="0083608E" w:rsidRPr="00A073C5">
              <w:rPr>
                <w:sz w:val="20"/>
                <w:lang w:val="en-GB"/>
              </w:rPr>
              <w:t>6</w:t>
            </w:r>
            <w:r w:rsidR="00045D65">
              <w:rPr>
                <w:sz w:val="20"/>
                <w:lang w:val="en-GB"/>
              </w:rPr>
              <w:t>7</w:t>
            </w:r>
          </w:p>
        </w:tc>
      </w:tr>
      <w:tr w:rsidR="00675D7E" w:rsidRPr="00A073C5" w14:paraId="774029A5" w14:textId="77777777" w:rsidTr="00CA1FF3">
        <w:trPr>
          <w:trHeight w:val="722"/>
          <w:jc w:val="center"/>
        </w:trPr>
        <w:tc>
          <w:tcPr>
            <w:tcW w:w="2632" w:type="dxa"/>
          </w:tcPr>
          <w:p w14:paraId="278D2C5A" w14:textId="77777777" w:rsidR="00675D7E" w:rsidRPr="00A073C5" w:rsidRDefault="00675D7E" w:rsidP="00CA1FF3">
            <w:pPr>
              <w:spacing w:line="220" w:lineRule="exact"/>
              <w:jc w:val="both"/>
              <w:rPr>
                <w:sz w:val="20"/>
                <w:lang w:val="en-GB"/>
              </w:rPr>
            </w:pPr>
          </w:p>
        </w:tc>
        <w:tc>
          <w:tcPr>
            <w:tcW w:w="4801" w:type="dxa"/>
          </w:tcPr>
          <w:p w14:paraId="6DEB4EEF" w14:textId="0B6738D2" w:rsidR="00675D7E" w:rsidRPr="00A073C5" w:rsidRDefault="00675D7E" w:rsidP="00A72CD3">
            <w:pPr>
              <w:spacing w:line="220" w:lineRule="exact"/>
              <w:ind w:left="161"/>
              <w:jc w:val="both"/>
              <w:rPr>
                <w:sz w:val="20"/>
                <w:lang w:val="en-GB"/>
              </w:rPr>
            </w:pPr>
            <w:r w:rsidRPr="00A073C5">
              <w:rPr>
                <w:sz w:val="20"/>
                <w:lang w:val="en-GB"/>
              </w:rPr>
              <w:t>(the combined merchant fleets of w</w:t>
            </w:r>
            <w:r w:rsidR="00386C06" w:rsidRPr="00A073C5">
              <w:rPr>
                <w:sz w:val="20"/>
                <w:lang w:val="en-GB"/>
              </w:rPr>
              <w:t>hic</w:t>
            </w:r>
            <w:r w:rsidR="00A31412" w:rsidRPr="00A073C5">
              <w:rPr>
                <w:sz w:val="20"/>
                <w:lang w:val="en-GB"/>
              </w:rPr>
              <w:t xml:space="preserve">h constitute </w:t>
            </w:r>
            <w:r w:rsidR="00A72CD3" w:rsidRPr="00A073C5">
              <w:rPr>
                <w:sz w:val="20"/>
                <w:lang w:val="en-GB"/>
              </w:rPr>
              <w:t>approximately 99</w:t>
            </w:r>
            <w:r w:rsidR="00045D65">
              <w:rPr>
                <w:sz w:val="20"/>
                <w:lang w:val="en-GB"/>
              </w:rPr>
              <w:t>.89</w:t>
            </w:r>
            <w:r w:rsidRPr="00A073C5">
              <w:rPr>
                <w:sz w:val="20"/>
                <w:lang w:val="en-GB"/>
              </w:rPr>
              <w:t>% of the gross tonnage of the world’s merchant fleet)</w:t>
            </w:r>
          </w:p>
        </w:tc>
      </w:tr>
    </w:tbl>
    <w:p w14:paraId="738AA4D6" w14:textId="77777777" w:rsidR="00675D7E" w:rsidRPr="00A073C5" w:rsidRDefault="00675D7E" w:rsidP="004909A0">
      <w:pPr>
        <w:spacing w:line="220" w:lineRule="exact"/>
        <w:jc w:val="both"/>
        <w:rPr>
          <w:sz w:val="20"/>
          <w:lang w:val="en-GB"/>
        </w:rPr>
      </w:pPr>
    </w:p>
    <w:p w14:paraId="28E2965C" w14:textId="77777777" w:rsidR="00923A19" w:rsidRPr="00A073C5" w:rsidRDefault="00923A19" w:rsidP="004909A0">
      <w:pPr>
        <w:spacing w:line="220" w:lineRule="exact"/>
        <w:jc w:val="both"/>
        <w:rPr>
          <w:sz w:val="20"/>
          <w:lang w:val="en-GB"/>
        </w:rPr>
      </w:pPr>
    </w:p>
    <w:p w14:paraId="17AF2190" w14:textId="77777777" w:rsidR="009803AF" w:rsidRPr="00A073C5" w:rsidRDefault="009803AF" w:rsidP="009270FD">
      <w:pPr>
        <w:tabs>
          <w:tab w:val="left" w:pos="3600"/>
        </w:tabs>
        <w:spacing w:line="220" w:lineRule="exact"/>
        <w:ind w:firstLine="720"/>
        <w:jc w:val="both"/>
        <w:rPr>
          <w:sz w:val="20"/>
          <w:lang w:val="en-GB"/>
        </w:rPr>
      </w:pPr>
    </w:p>
    <w:p w14:paraId="34A7587F" w14:textId="77777777" w:rsidR="009803AF" w:rsidRPr="00A073C5" w:rsidRDefault="00AC3F1A" w:rsidP="00AC3F1A">
      <w:pPr>
        <w:spacing w:line="200" w:lineRule="exact"/>
        <w:rPr>
          <w:sz w:val="20"/>
          <w:lang w:val="en-GB"/>
        </w:rPr>
      </w:pPr>
      <w:r w:rsidRPr="00A073C5">
        <w:rPr>
          <w:sz w:val="20"/>
          <w:lang w:val="en-GB"/>
        </w:rPr>
        <w:t>___________</w:t>
      </w:r>
    </w:p>
    <w:p w14:paraId="12FAC90C" w14:textId="77777777" w:rsidR="00AC3F1A" w:rsidRPr="00A073C5" w:rsidRDefault="00AC3F1A" w:rsidP="004909A0">
      <w:pPr>
        <w:spacing w:line="200" w:lineRule="exact"/>
        <w:ind w:firstLine="720"/>
        <w:jc w:val="both"/>
        <w:rPr>
          <w:sz w:val="20"/>
          <w:vertAlign w:val="superscript"/>
          <w:lang w:val="en-GB"/>
        </w:rPr>
      </w:pPr>
    </w:p>
    <w:p w14:paraId="39FF7AB8" w14:textId="77777777" w:rsidR="00394365" w:rsidRPr="00A073C5" w:rsidRDefault="00394365" w:rsidP="00394365">
      <w:pPr>
        <w:spacing w:line="200" w:lineRule="exact"/>
        <w:ind w:firstLine="720"/>
        <w:jc w:val="both"/>
        <w:rPr>
          <w:sz w:val="20"/>
          <w:lang w:val="en-GB"/>
        </w:rPr>
      </w:pPr>
      <w:r w:rsidRPr="00A073C5">
        <w:rPr>
          <w:sz w:val="20"/>
          <w:vertAlign w:val="superscript"/>
          <w:lang w:val="en-GB"/>
        </w:rPr>
        <w:t>1  </w:t>
      </w:r>
      <w:r w:rsidRPr="00A073C5">
        <w:rPr>
          <w:sz w:val="20"/>
          <w:lang w:val="en-GB"/>
        </w:rPr>
        <w:t>For the text of a declaration</w:t>
      </w:r>
      <w:r w:rsidR="00324C0C" w:rsidRPr="00A073C5">
        <w:rPr>
          <w:sz w:val="20"/>
          <w:lang w:val="en-GB"/>
        </w:rPr>
        <w:t>,</w:t>
      </w:r>
      <w:r w:rsidRPr="00A073C5">
        <w:rPr>
          <w:sz w:val="20"/>
          <w:lang w:val="en-GB"/>
        </w:rPr>
        <w:t xml:space="preserve"> reservation</w:t>
      </w:r>
      <w:r w:rsidR="00324C0C" w:rsidRPr="00A073C5">
        <w:rPr>
          <w:sz w:val="20"/>
          <w:lang w:val="en-GB"/>
        </w:rPr>
        <w:t xml:space="preserve"> or statement</w:t>
      </w:r>
      <w:r w:rsidRPr="00A073C5">
        <w:rPr>
          <w:sz w:val="20"/>
          <w:lang w:val="en-GB"/>
        </w:rPr>
        <w:t>, see section III.</w:t>
      </w:r>
    </w:p>
    <w:p w14:paraId="1913C8E0" w14:textId="77777777" w:rsidR="00394365" w:rsidRPr="00A073C5" w:rsidRDefault="00394365" w:rsidP="004909A0">
      <w:pPr>
        <w:spacing w:line="200" w:lineRule="exact"/>
        <w:ind w:firstLine="720"/>
        <w:jc w:val="both"/>
        <w:rPr>
          <w:sz w:val="20"/>
          <w:lang w:val="en-GB"/>
        </w:rPr>
      </w:pPr>
    </w:p>
    <w:p w14:paraId="270DFFA9" w14:textId="77777777" w:rsidR="00923A19" w:rsidRPr="00A073C5" w:rsidRDefault="00923A19" w:rsidP="00923A19">
      <w:pPr>
        <w:spacing w:line="200" w:lineRule="exact"/>
        <w:ind w:firstLine="720"/>
        <w:jc w:val="right"/>
        <w:rPr>
          <w:i/>
          <w:sz w:val="20"/>
          <w:lang w:val="en-GB"/>
        </w:rPr>
      </w:pPr>
      <w:r w:rsidRPr="00A073C5">
        <w:rPr>
          <w:i/>
          <w:sz w:val="20"/>
          <w:lang w:val="en-GB"/>
        </w:rPr>
        <w:t>[Footnotes continued]</w:t>
      </w:r>
    </w:p>
    <w:p w14:paraId="5F15B868" w14:textId="77777777" w:rsidR="00923A19" w:rsidRPr="00A073C5" w:rsidRDefault="00923A19" w:rsidP="000F122F">
      <w:pPr>
        <w:keepNext/>
        <w:keepLines/>
        <w:spacing w:line="200" w:lineRule="exact"/>
        <w:ind w:firstLine="720"/>
        <w:rPr>
          <w:i/>
          <w:sz w:val="20"/>
          <w:lang w:val="en-GB"/>
        </w:rPr>
      </w:pPr>
      <w:r w:rsidRPr="00A073C5">
        <w:rPr>
          <w:i/>
          <w:sz w:val="20"/>
          <w:lang w:val="en-GB"/>
        </w:rPr>
        <w:lastRenderedPageBreak/>
        <w:t>[Footnotes continued]</w:t>
      </w:r>
    </w:p>
    <w:p w14:paraId="5F504898" w14:textId="77777777" w:rsidR="00FE256F" w:rsidRPr="00A073C5" w:rsidRDefault="00FE256F" w:rsidP="000F122F">
      <w:pPr>
        <w:keepNext/>
        <w:keepLines/>
        <w:spacing w:line="200" w:lineRule="exact"/>
        <w:jc w:val="both"/>
        <w:rPr>
          <w:sz w:val="20"/>
          <w:lang w:val="en-GB"/>
        </w:rPr>
      </w:pPr>
    </w:p>
    <w:p w14:paraId="25FDCEC1" w14:textId="77777777" w:rsidR="002D37F6" w:rsidRPr="00A073C5" w:rsidRDefault="00FE256F" w:rsidP="000F122F">
      <w:pPr>
        <w:keepNext/>
        <w:keepLines/>
        <w:spacing w:line="200" w:lineRule="exact"/>
        <w:ind w:firstLine="720"/>
        <w:jc w:val="both"/>
        <w:rPr>
          <w:sz w:val="20"/>
          <w:lang w:val="en-GB"/>
        </w:rPr>
      </w:pPr>
      <w:r w:rsidRPr="00A073C5">
        <w:rPr>
          <w:sz w:val="20"/>
          <w:vertAlign w:val="superscript"/>
          <w:lang w:val="en-GB"/>
        </w:rPr>
        <w:t>2  </w:t>
      </w:r>
      <w:r w:rsidRPr="00A073C5">
        <w:rPr>
          <w:sz w:val="20"/>
          <w:lang w:val="en-GB"/>
        </w:rPr>
        <w:t>Ratification by the United Kingdom was declared to be effective in respect of:</w:t>
      </w:r>
    </w:p>
    <w:p w14:paraId="14F18C4C" w14:textId="77777777" w:rsidR="002D37F6" w:rsidRPr="00A073C5" w:rsidRDefault="002D37F6" w:rsidP="000F122F">
      <w:pPr>
        <w:keepNext/>
        <w:keepLines/>
        <w:spacing w:line="200" w:lineRule="exact"/>
        <w:jc w:val="both"/>
        <w:rPr>
          <w:sz w:val="20"/>
          <w:lang w:val="en-GB"/>
        </w:rPr>
      </w:pPr>
    </w:p>
    <w:tbl>
      <w:tblPr>
        <w:tblW w:w="0" w:type="auto"/>
        <w:tblInd w:w="828" w:type="dxa"/>
        <w:tblLook w:val="01E0" w:firstRow="1" w:lastRow="1" w:firstColumn="1" w:lastColumn="1" w:noHBand="0" w:noVBand="0"/>
      </w:tblPr>
      <w:tblGrid>
        <w:gridCol w:w="3535"/>
        <w:gridCol w:w="454"/>
        <w:gridCol w:w="4572"/>
      </w:tblGrid>
      <w:tr w:rsidR="00FE256F" w:rsidRPr="00A073C5" w14:paraId="07EBE674" w14:textId="77777777" w:rsidTr="00CA1FF3">
        <w:tc>
          <w:tcPr>
            <w:tcW w:w="3620" w:type="dxa"/>
          </w:tcPr>
          <w:p w14:paraId="119FEC58" w14:textId="77777777" w:rsidR="00FE256F" w:rsidRPr="00A073C5" w:rsidRDefault="00FE256F" w:rsidP="00CA1FF3">
            <w:pPr>
              <w:keepNext/>
              <w:keepLines/>
              <w:spacing w:line="200" w:lineRule="exact"/>
              <w:jc w:val="both"/>
              <w:rPr>
                <w:sz w:val="20"/>
                <w:lang w:val="en-GB"/>
              </w:rPr>
            </w:pPr>
          </w:p>
        </w:tc>
        <w:tc>
          <w:tcPr>
            <w:tcW w:w="460" w:type="dxa"/>
          </w:tcPr>
          <w:p w14:paraId="3F3AB04E" w14:textId="77777777" w:rsidR="00FE256F" w:rsidRPr="00A073C5" w:rsidRDefault="00FE256F" w:rsidP="00CA1FF3">
            <w:pPr>
              <w:keepNext/>
              <w:keepLines/>
              <w:spacing w:line="200" w:lineRule="exact"/>
              <w:jc w:val="both"/>
              <w:rPr>
                <w:sz w:val="20"/>
                <w:lang w:val="en-GB"/>
              </w:rPr>
            </w:pPr>
          </w:p>
        </w:tc>
        <w:tc>
          <w:tcPr>
            <w:tcW w:w="4694" w:type="dxa"/>
          </w:tcPr>
          <w:p w14:paraId="498A6CFD" w14:textId="77777777" w:rsidR="00FE256F" w:rsidRPr="00A073C5" w:rsidRDefault="00FE256F" w:rsidP="00CA1FF3">
            <w:pPr>
              <w:keepNext/>
              <w:keepLines/>
              <w:spacing w:line="200" w:lineRule="exact"/>
              <w:jc w:val="both"/>
              <w:rPr>
                <w:b/>
                <w:sz w:val="20"/>
                <w:lang w:val="en-GB"/>
              </w:rPr>
            </w:pPr>
            <w:r w:rsidRPr="00A073C5">
              <w:rPr>
                <w:b/>
                <w:sz w:val="20"/>
                <w:lang w:val="en-GB"/>
              </w:rPr>
              <w:t>Effective from</w:t>
            </w:r>
          </w:p>
          <w:p w14:paraId="5E83F8C8" w14:textId="77777777" w:rsidR="00FE256F" w:rsidRPr="00A073C5" w:rsidRDefault="00FE256F" w:rsidP="00CA1FF3">
            <w:pPr>
              <w:keepNext/>
              <w:keepLines/>
              <w:spacing w:line="200" w:lineRule="exact"/>
              <w:jc w:val="both"/>
              <w:rPr>
                <w:sz w:val="20"/>
                <w:lang w:val="en-GB"/>
              </w:rPr>
            </w:pPr>
          </w:p>
        </w:tc>
      </w:tr>
      <w:tr w:rsidR="00FE256F" w:rsidRPr="00A073C5" w14:paraId="14BD4B54" w14:textId="77777777" w:rsidTr="00CA1FF3">
        <w:tc>
          <w:tcPr>
            <w:tcW w:w="3620" w:type="dxa"/>
          </w:tcPr>
          <w:p w14:paraId="7FF4A2CA" w14:textId="77777777" w:rsidR="00FE256F" w:rsidRPr="00A073C5" w:rsidRDefault="00FE256F" w:rsidP="00CA1FF3">
            <w:pPr>
              <w:keepNext/>
              <w:keepLines/>
              <w:spacing w:line="200" w:lineRule="exact"/>
              <w:jc w:val="both"/>
              <w:rPr>
                <w:sz w:val="20"/>
                <w:lang w:val="en-GB"/>
              </w:rPr>
            </w:pPr>
            <w:r w:rsidRPr="00A073C5">
              <w:rPr>
                <w:sz w:val="20"/>
                <w:lang w:val="en-GB"/>
              </w:rPr>
              <w:t xml:space="preserve">Hong Kong* </w:t>
            </w:r>
          </w:p>
        </w:tc>
        <w:tc>
          <w:tcPr>
            <w:tcW w:w="460" w:type="dxa"/>
          </w:tcPr>
          <w:p w14:paraId="6716177E" w14:textId="77777777" w:rsidR="00FE256F" w:rsidRPr="00A073C5" w:rsidRDefault="00FE256F" w:rsidP="00CA1FF3">
            <w:pPr>
              <w:keepNext/>
              <w:keepLines/>
              <w:spacing w:line="200" w:lineRule="exact"/>
              <w:jc w:val="both"/>
              <w:rPr>
                <w:sz w:val="20"/>
                <w:lang w:val="en-GB"/>
              </w:rPr>
            </w:pPr>
            <w:r w:rsidRPr="00A073C5">
              <w:rPr>
                <w:sz w:val="20"/>
                <w:lang w:val="en-GB"/>
              </w:rPr>
              <w:t>)</w:t>
            </w:r>
          </w:p>
        </w:tc>
        <w:tc>
          <w:tcPr>
            <w:tcW w:w="4694" w:type="dxa"/>
          </w:tcPr>
          <w:p w14:paraId="55901D35" w14:textId="77777777" w:rsidR="00FE256F" w:rsidRPr="00A073C5" w:rsidRDefault="00FE256F" w:rsidP="00CA1FF3">
            <w:pPr>
              <w:keepNext/>
              <w:keepLines/>
              <w:spacing w:line="200" w:lineRule="exact"/>
              <w:jc w:val="both"/>
              <w:rPr>
                <w:sz w:val="20"/>
                <w:lang w:val="en-GB"/>
              </w:rPr>
            </w:pPr>
            <w:r w:rsidRPr="00A073C5">
              <w:rPr>
                <w:sz w:val="20"/>
                <w:lang w:val="en-GB"/>
              </w:rPr>
              <w:t>25 May 1980</w:t>
            </w:r>
          </w:p>
        </w:tc>
      </w:tr>
      <w:tr w:rsidR="00FE256F" w:rsidRPr="00A073C5" w14:paraId="03393020" w14:textId="77777777" w:rsidTr="00CA1FF3">
        <w:tc>
          <w:tcPr>
            <w:tcW w:w="3620" w:type="dxa"/>
          </w:tcPr>
          <w:p w14:paraId="3CFF9D86" w14:textId="77777777" w:rsidR="00FE256F" w:rsidRPr="00A073C5" w:rsidRDefault="00FE256F" w:rsidP="00CA1FF3">
            <w:pPr>
              <w:keepNext/>
              <w:keepLines/>
              <w:spacing w:line="200" w:lineRule="exact"/>
              <w:jc w:val="both"/>
              <w:rPr>
                <w:sz w:val="20"/>
                <w:lang w:val="en-GB"/>
              </w:rPr>
            </w:pPr>
            <w:r w:rsidRPr="00A073C5">
              <w:rPr>
                <w:sz w:val="20"/>
                <w:lang w:val="en-GB"/>
              </w:rPr>
              <w:t xml:space="preserve">Isle of Man </w:t>
            </w:r>
          </w:p>
        </w:tc>
        <w:tc>
          <w:tcPr>
            <w:tcW w:w="460" w:type="dxa"/>
          </w:tcPr>
          <w:p w14:paraId="354AE683" w14:textId="77777777" w:rsidR="00FE256F" w:rsidRPr="00A073C5" w:rsidRDefault="00FE256F" w:rsidP="00CA1FF3">
            <w:pPr>
              <w:keepNext/>
              <w:keepLines/>
              <w:spacing w:line="200" w:lineRule="exact"/>
              <w:jc w:val="both"/>
              <w:rPr>
                <w:sz w:val="20"/>
                <w:lang w:val="en-GB"/>
              </w:rPr>
            </w:pPr>
            <w:r w:rsidRPr="00A073C5">
              <w:rPr>
                <w:sz w:val="20"/>
                <w:lang w:val="en-GB"/>
              </w:rPr>
              <w:t>)</w:t>
            </w:r>
          </w:p>
        </w:tc>
        <w:tc>
          <w:tcPr>
            <w:tcW w:w="4694" w:type="dxa"/>
          </w:tcPr>
          <w:p w14:paraId="1579F859" w14:textId="77777777" w:rsidR="00FE256F" w:rsidRPr="00A073C5" w:rsidRDefault="00FE256F" w:rsidP="00CA1FF3">
            <w:pPr>
              <w:keepNext/>
              <w:keepLines/>
              <w:spacing w:line="200" w:lineRule="exact"/>
              <w:jc w:val="both"/>
              <w:rPr>
                <w:sz w:val="20"/>
                <w:lang w:val="en-GB"/>
              </w:rPr>
            </w:pPr>
            <w:r w:rsidRPr="00A073C5">
              <w:rPr>
                <w:sz w:val="20"/>
                <w:lang w:val="en-GB"/>
              </w:rPr>
              <w:t xml:space="preserve"> 1 July 1985</w:t>
            </w:r>
          </w:p>
        </w:tc>
      </w:tr>
      <w:tr w:rsidR="00FE256F" w:rsidRPr="00A073C5" w14:paraId="3D665978" w14:textId="77777777" w:rsidTr="00CA1FF3">
        <w:tc>
          <w:tcPr>
            <w:tcW w:w="3620" w:type="dxa"/>
          </w:tcPr>
          <w:p w14:paraId="43F7DB2B" w14:textId="77777777" w:rsidR="00FE256F" w:rsidRPr="00A073C5" w:rsidRDefault="00FE256F" w:rsidP="00CA1FF3">
            <w:pPr>
              <w:spacing w:line="200" w:lineRule="exact"/>
              <w:jc w:val="both"/>
              <w:rPr>
                <w:sz w:val="20"/>
                <w:lang w:val="en-GB"/>
              </w:rPr>
            </w:pPr>
            <w:r w:rsidRPr="00A073C5">
              <w:rPr>
                <w:sz w:val="20"/>
                <w:lang w:val="en-GB"/>
              </w:rPr>
              <w:t xml:space="preserve">Cayman Islands </w:t>
            </w:r>
          </w:p>
        </w:tc>
        <w:tc>
          <w:tcPr>
            <w:tcW w:w="460" w:type="dxa"/>
          </w:tcPr>
          <w:p w14:paraId="169FEC86" w14:textId="77777777" w:rsidR="00FE256F" w:rsidRPr="00A073C5" w:rsidRDefault="00FE256F" w:rsidP="00CA1FF3">
            <w:pPr>
              <w:spacing w:line="200" w:lineRule="exact"/>
              <w:jc w:val="both"/>
              <w:rPr>
                <w:sz w:val="20"/>
                <w:lang w:val="en-GB"/>
              </w:rPr>
            </w:pPr>
            <w:r w:rsidRPr="00A073C5">
              <w:rPr>
                <w:sz w:val="20"/>
                <w:lang w:val="en-GB"/>
              </w:rPr>
              <w:t>)</w:t>
            </w:r>
          </w:p>
        </w:tc>
        <w:tc>
          <w:tcPr>
            <w:tcW w:w="4694" w:type="dxa"/>
          </w:tcPr>
          <w:p w14:paraId="10418A61" w14:textId="77777777" w:rsidR="00FE256F" w:rsidRPr="00A073C5" w:rsidRDefault="00FE256F" w:rsidP="00CA1FF3">
            <w:pPr>
              <w:spacing w:line="200" w:lineRule="exact"/>
              <w:jc w:val="both"/>
              <w:rPr>
                <w:sz w:val="20"/>
                <w:lang w:val="en-GB"/>
              </w:rPr>
            </w:pPr>
            <w:r w:rsidRPr="00A073C5">
              <w:rPr>
                <w:sz w:val="20"/>
                <w:lang w:val="en-GB"/>
              </w:rPr>
              <w:t>23 June 1988</w:t>
            </w:r>
          </w:p>
        </w:tc>
      </w:tr>
      <w:tr w:rsidR="00FE256F" w:rsidRPr="00A073C5" w14:paraId="7B685F44" w14:textId="77777777" w:rsidTr="00CA1FF3">
        <w:tc>
          <w:tcPr>
            <w:tcW w:w="3620" w:type="dxa"/>
          </w:tcPr>
          <w:p w14:paraId="1A832D35" w14:textId="77777777" w:rsidR="00FE256F" w:rsidRPr="00A073C5" w:rsidRDefault="00FE256F" w:rsidP="00CA1FF3">
            <w:pPr>
              <w:spacing w:line="200" w:lineRule="exact"/>
              <w:jc w:val="both"/>
              <w:rPr>
                <w:sz w:val="20"/>
                <w:lang w:val="en-GB"/>
              </w:rPr>
            </w:pPr>
            <w:r w:rsidRPr="00A073C5">
              <w:rPr>
                <w:sz w:val="20"/>
                <w:lang w:val="en-GB"/>
              </w:rPr>
              <w:t xml:space="preserve">Bermuda </w:t>
            </w:r>
          </w:p>
        </w:tc>
        <w:tc>
          <w:tcPr>
            <w:tcW w:w="460" w:type="dxa"/>
          </w:tcPr>
          <w:p w14:paraId="356A1136" w14:textId="77777777" w:rsidR="00FE256F" w:rsidRPr="00A073C5" w:rsidRDefault="00FE256F" w:rsidP="00CA1FF3">
            <w:pPr>
              <w:spacing w:line="200" w:lineRule="exact"/>
              <w:jc w:val="both"/>
              <w:rPr>
                <w:sz w:val="20"/>
                <w:lang w:val="en-GB"/>
              </w:rPr>
            </w:pPr>
            <w:r w:rsidRPr="00A073C5">
              <w:rPr>
                <w:sz w:val="20"/>
                <w:lang w:val="en-GB"/>
              </w:rPr>
              <w:t>)</w:t>
            </w:r>
          </w:p>
        </w:tc>
        <w:tc>
          <w:tcPr>
            <w:tcW w:w="4694" w:type="dxa"/>
          </w:tcPr>
          <w:p w14:paraId="41231EFB" w14:textId="77777777" w:rsidR="00FE256F" w:rsidRPr="00A073C5" w:rsidRDefault="00FE256F" w:rsidP="00CA1FF3">
            <w:pPr>
              <w:spacing w:line="200" w:lineRule="exact"/>
              <w:jc w:val="both"/>
              <w:rPr>
                <w:sz w:val="20"/>
                <w:lang w:val="en-GB"/>
              </w:rPr>
            </w:pPr>
            <w:r w:rsidRPr="00A073C5">
              <w:rPr>
                <w:sz w:val="20"/>
                <w:lang w:val="en-GB"/>
              </w:rPr>
              <w:t>23 June 1988</w:t>
            </w:r>
          </w:p>
        </w:tc>
      </w:tr>
      <w:tr w:rsidR="00FE256F" w:rsidRPr="00A073C5" w14:paraId="5891C789" w14:textId="77777777" w:rsidTr="00CA1FF3">
        <w:tc>
          <w:tcPr>
            <w:tcW w:w="3620" w:type="dxa"/>
          </w:tcPr>
          <w:p w14:paraId="6E1BBCF8" w14:textId="77777777" w:rsidR="00FE256F" w:rsidRPr="00A073C5" w:rsidRDefault="00FE256F" w:rsidP="00CA1FF3">
            <w:pPr>
              <w:spacing w:line="200" w:lineRule="exact"/>
              <w:jc w:val="both"/>
              <w:rPr>
                <w:sz w:val="20"/>
                <w:lang w:val="en-GB"/>
              </w:rPr>
            </w:pPr>
            <w:r w:rsidRPr="00A073C5">
              <w:rPr>
                <w:sz w:val="20"/>
                <w:lang w:val="en-GB"/>
              </w:rPr>
              <w:t xml:space="preserve">Gibraltar </w:t>
            </w:r>
          </w:p>
        </w:tc>
        <w:tc>
          <w:tcPr>
            <w:tcW w:w="460" w:type="dxa"/>
          </w:tcPr>
          <w:p w14:paraId="392D6D4E" w14:textId="77777777" w:rsidR="00FE256F" w:rsidRPr="00A073C5" w:rsidRDefault="00FE256F" w:rsidP="00CA1FF3">
            <w:pPr>
              <w:spacing w:line="200" w:lineRule="exact"/>
              <w:jc w:val="both"/>
              <w:rPr>
                <w:sz w:val="20"/>
                <w:lang w:val="en-GB"/>
              </w:rPr>
            </w:pPr>
            <w:r w:rsidRPr="00A073C5">
              <w:rPr>
                <w:sz w:val="20"/>
                <w:lang w:val="en-GB"/>
              </w:rPr>
              <w:t>)</w:t>
            </w:r>
          </w:p>
        </w:tc>
        <w:tc>
          <w:tcPr>
            <w:tcW w:w="4694" w:type="dxa"/>
          </w:tcPr>
          <w:p w14:paraId="1EC722E1" w14:textId="77777777" w:rsidR="00FE256F" w:rsidRPr="00A073C5" w:rsidRDefault="00FE256F" w:rsidP="00CA1FF3">
            <w:pPr>
              <w:spacing w:line="200" w:lineRule="exact"/>
              <w:jc w:val="both"/>
              <w:rPr>
                <w:sz w:val="20"/>
                <w:lang w:val="en-GB"/>
              </w:rPr>
            </w:pPr>
            <w:r w:rsidRPr="00A073C5">
              <w:rPr>
                <w:sz w:val="20"/>
                <w:lang w:val="en-GB"/>
              </w:rPr>
              <w:t xml:space="preserve">  1 December 1988</w:t>
            </w:r>
          </w:p>
        </w:tc>
      </w:tr>
      <w:tr w:rsidR="00FE256F" w:rsidRPr="00A073C5" w14:paraId="5315A83A" w14:textId="77777777" w:rsidTr="00CA1FF3">
        <w:tc>
          <w:tcPr>
            <w:tcW w:w="3620" w:type="dxa"/>
          </w:tcPr>
          <w:p w14:paraId="6BA0BCA4" w14:textId="77777777" w:rsidR="00FE256F" w:rsidRPr="00A073C5" w:rsidRDefault="00FE256F" w:rsidP="00CA1FF3">
            <w:pPr>
              <w:spacing w:line="200" w:lineRule="exact"/>
              <w:jc w:val="both"/>
              <w:rPr>
                <w:sz w:val="20"/>
                <w:lang w:val="en-GB"/>
              </w:rPr>
            </w:pPr>
            <w:r w:rsidRPr="00A073C5">
              <w:rPr>
                <w:sz w:val="20"/>
                <w:lang w:val="en-GB"/>
              </w:rPr>
              <w:t>Bailiwick of Jersey</w:t>
            </w:r>
          </w:p>
          <w:p w14:paraId="1071D2AC" w14:textId="77777777" w:rsidR="00FE256F" w:rsidRPr="00A073C5" w:rsidRDefault="00FE256F" w:rsidP="00CA1FF3">
            <w:pPr>
              <w:spacing w:line="200" w:lineRule="exact"/>
              <w:jc w:val="both"/>
              <w:rPr>
                <w:sz w:val="20"/>
                <w:lang w:val="en-GB"/>
              </w:rPr>
            </w:pPr>
            <w:r w:rsidRPr="00A073C5">
              <w:rPr>
                <w:sz w:val="20"/>
                <w:lang w:val="en-GB"/>
              </w:rPr>
              <w:t>Bailiwick of Guernsey</w:t>
            </w:r>
          </w:p>
          <w:p w14:paraId="79ABC3F5" w14:textId="77777777" w:rsidR="00FE256F" w:rsidRPr="00A073C5" w:rsidRDefault="00FE256F" w:rsidP="00CA1FF3">
            <w:pPr>
              <w:spacing w:line="200" w:lineRule="exact"/>
              <w:jc w:val="both"/>
              <w:rPr>
                <w:sz w:val="20"/>
                <w:lang w:val="en-GB"/>
              </w:rPr>
            </w:pPr>
            <w:r w:rsidRPr="00A073C5">
              <w:rPr>
                <w:sz w:val="20"/>
                <w:lang w:val="en-GB"/>
              </w:rPr>
              <w:t>Falkland Islands</w:t>
            </w:r>
            <w:r w:rsidR="00631675" w:rsidRPr="00A073C5">
              <w:rPr>
                <w:sz w:val="20"/>
                <w:lang w:val="en-GB"/>
              </w:rPr>
              <w:t>**</w:t>
            </w:r>
            <w:r w:rsidRPr="00A073C5">
              <w:rPr>
                <w:sz w:val="20"/>
                <w:lang w:val="en-GB"/>
              </w:rPr>
              <w:t xml:space="preserve"> </w:t>
            </w:r>
          </w:p>
        </w:tc>
        <w:tc>
          <w:tcPr>
            <w:tcW w:w="460" w:type="dxa"/>
          </w:tcPr>
          <w:p w14:paraId="4D89860A" w14:textId="77777777" w:rsidR="00FE256F" w:rsidRPr="00A073C5" w:rsidRDefault="00FE256F" w:rsidP="00CA1FF3">
            <w:pPr>
              <w:spacing w:line="200" w:lineRule="exact"/>
              <w:jc w:val="both"/>
              <w:rPr>
                <w:sz w:val="20"/>
                <w:lang w:val="en-GB"/>
              </w:rPr>
            </w:pPr>
          </w:p>
          <w:p w14:paraId="2FE8072C" w14:textId="77777777" w:rsidR="00FE256F" w:rsidRPr="00A073C5" w:rsidRDefault="00FE256F" w:rsidP="00CA1FF3">
            <w:pPr>
              <w:spacing w:line="200" w:lineRule="exact"/>
              <w:jc w:val="both"/>
              <w:rPr>
                <w:sz w:val="20"/>
                <w:lang w:val="en-GB"/>
              </w:rPr>
            </w:pPr>
            <w:r w:rsidRPr="00A073C5">
              <w:rPr>
                <w:sz w:val="20"/>
                <w:lang w:val="en-GB"/>
              </w:rPr>
              <w:t>)</w:t>
            </w:r>
          </w:p>
        </w:tc>
        <w:tc>
          <w:tcPr>
            <w:tcW w:w="4694" w:type="dxa"/>
          </w:tcPr>
          <w:p w14:paraId="7367FF25" w14:textId="77777777" w:rsidR="00FE256F" w:rsidRPr="00A073C5" w:rsidRDefault="00FE256F" w:rsidP="00CA1FF3">
            <w:pPr>
              <w:spacing w:line="200" w:lineRule="exact"/>
              <w:jc w:val="both"/>
              <w:rPr>
                <w:sz w:val="20"/>
                <w:lang w:val="en-GB"/>
              </w:rPr>
            </w:pPr>
          </w:p>
          <w:p w14:paraId="77B41850" w14:textId="77777777" w:rsidR="00FE256F" w:rsidRPr="00A073C5" w:rsidRDefault="00FE256F" w:rsidP="00CA1FF3">
            <w:pPr>
              <w:spacing w:line="200" w:lineRule="exact"/>
              <w:jc w:val="both"/>
              <w:rPr>
                <w:sz w:val="20"/>
                <w:lang w:val="en-GB"/>
              </w:rPr>
            </w:pPr>
            <w:r w:rsidRPr="00A073C5">
              <w:rPr>
                <w:sz w:val="20"/>
                <w:lang w:val="en-GB"/>
              </w:rPr>
              <w:t>30 January 2004</w:t>
            </w:r>
          </w:p>
        </w:tc>
      </w:tr>
      <w:tr w:rsidR="00FE256F" w:rsidRPr="00A073C5" w14:paraId="725357BF" w14:textId="77777777" w:rsidTr="00CA1FF3">
        <w:tc>
          <w:tcPr>
            <w:tcW w:w="3620" w:type="dxa"/>
          </w:tcPr>
          <w:p w14:paraId="00E399F5" w14:textId="77777777" w:rsidR="00FE256F" w:rsidRPr="00A073C5" w:rsidRDefault="00FE256F" w:rsidP="00CA1FF3">
            <w:pPr>
              <w:spacing w:line="200" w:lineRule="exact"/>
              <w:jc w:val="both"/>
              <w:rPr>
                <w:sz w:val="20"/>
                <w:lang w:val="en-GB"/>
              </w:rPr>
            </w:pPr>
            <w:r w:rsidRPr="00A073C5">
              <w:rPr>
                <w:sz w:val="20"/>
                <w:lang w:val="en-GB"/>
              </w:rPr>
              <w:t>Alderney</w:t>
            </w:r>
          </w:p>
          <w:p w14:paraId="3695FA29" w14:textId="77777777" w:rsidR="00FE256F" w:rsidRPr="00A073C5" w:rsidRDefault="00FE256F" w:rsidP="00CA1FF3">
            <w:pPr>
              <w:spacing w:line="200" w:lineRule="exact"/>
              <w:jc w:val="both"/>
              <w:rPr>
                <w:sz w:val="20"/>
                <w:lang w:val="en-GB"/>
              </w:rPr>
            </w:pPr>
            <w:r w:rsidRPr="00A073C5">
              <w:rPr>
                <w:sz w:val="20"/>
                <w:lang w:val="en-GB"/>
              </w:rPr>
              <w:t>Anguilla</w:t>
            </w:r>
          </w:p>
          <w:p w14:paraId="32AACC8A" w14:textId="77777777" w:rsidR="00FE256F" w:rsidRPr="00A073C5" w:rsidRDefault="00FE256F" w:rsidP="00CA1FF3">
            <w:pPr>
              <w:spacing w:line="200" w:lineRule="exact"/>
              <w:jc w:val="both"/>
              <w:rPr>
                <w:sz w:val="20"/>
                <w:lang w:val="en-GB"/>
              </w:rPr>
            </w:pPr>
            <w:r w:rsidRPr="00A073C5">
              <w:rPr>
                <w:sz w:val="20"/>
                <w:lang w:val="en-GB"/>
              </w:rPr>
              <w:t xml:space="preserve">Montserrat </w:t>
            </w:r>
          </w:p>
        </w:tc>
        <w:tc>
          <w:tcPr>
            <w:tcW w:w="460" w:type="dxa"/>
          </w:tcPr>
          <w:p w14:paraId="5D75A0AC" w14:textId="77777777" w:rsidR="00FE256F" w:rsidRPr="00A073C5" w:rsidRDefault="00FE256F" w:rsidP="00CA1FF3">
            <w:pPr>
              <w:spacing w:line="200" w:lineRule="exact"/>
              <w:jc w:val="both"/>
              <w:rPr>
                <w:sz w:val="20"/>
                <w:lang w:val="en-GB"/>
              </w:rPr>
            </w:pPr>
          </w:p>
          <w:p w14:paraId="04A1DED3" w14:textId="77777777" w:rsidR="00FE256F" w:rsidRPr="00A073C5" w:rsidRDefault="00FE256F" w:rsidP="00CA1FF3">
            <w:pPr>
              <w:spacing w:line="200" w:lineRule="exact"/>
              <w:jc w:val="both"/>
              <w:rPr>
                <w:sz w:val="20"/>
                <w:lang w:val="en-GB"/>
              </w:rPr>
            </w:pPr>
            <w:r w:rsidRPr="00A073C5">
              <w:rPr>
                <w:sz w:val="20"/>
                <w:lang w:val="en-GB"/>
              </w:rPr>
              <w:t>)</w:t>
            </w:r>
          </w:p>
        </w:tc>
        <w:tc>
          <w:tcPr>
            <w:tcW w:w="4694" w:type="dxa"/>
          </w:tcPr>
          <w:p w14:paraId="50EDED30" w14:textId="77777777" w:rsidR="00FE256F" w:rsidRPr="00A073C5" w:rsidRDefault="00FE256F" w:rsidP="00CA1FF3">
            <w:pPr>
              <w:spacing w:line="200" w:lineRule="exact"/>
              <w:jc w:val="both"/>
              <w:rPr>
                <w:sz w:val="20"/>
                <w:lang w:val="en-GB"/>
              </w:rPr>
            </w:pPr>
          </w:p>
          <w:p w14:paraId="52B12E8A" w14:textId="77777777" w:rsidR="00FE256F" w:rsidRPr="00A073C5" w:rsidRDefault="00FE256F" w:rsidP="00CA1FF3">
            <w:pPr>
              <w:spacing w:line="200" w:lineRule="exact"/>
              <w:jc w:val="both"/>
              <w:rPr>
                <w:sz w:val="20"/>
                <w:lang w:val="en-GB"/>
              </w:rPr>
            </w:pPr>
            <w:r w:rsidRPr="00A073C5">
              <w:rPr>
                <w:sz w:val="20"/>
                <w:lang w:val="en-GB"/>
              </w:rPr>
              <w:t>19 May 2004</w:t>
            </w:r>
          </w:p>
        </w:tc>
      </w:tr>
      <w:tr w:rsidR="00FE256F" w:rsidRPr="00A073C5" w14:paraId="01A2310C" w14:textId="77777777" w:rsidTr="00CA1FF3">
        <w:tc>
          <w:tcPr>
            <w:tcW w:w="3620" w:type="dxa"/>
          </w:tcPr>
          <w:p w14:paraId="025A1EA5" w14:textId="77777777" w:rsidR="00FE256F" w:rsidRPr="00A073C5" w:rsidRDefault="00FE256F" w:rsidP="00CA1FF3">
            <w:pPr>
              <w:spacing w:line="200" w:lineRule="exact"/>
              <w:jc w:val="both"/>
              <w:rPr>
                <w:sz w:val="20"/>
                <w:lang w:val="en-GB"/>
              </w:rPr>
            </w:pPr>
            <w:r w:rsidRPr="00A073C5">
              <w:rPr>
                <w:sz w:val="20"/>
                <w:lang w:val="en-GB"/>
              </w:rPr>
              <w:t xml:space="preserve">British Virgin Islands </w:t>
            </w:r>
          </w:p>
          <w:p w14:paraId="565654EA" w14:textId="77777777" w:rsidR="00FE256F" w:rsidRPr="00A073C5" w:rsidRDefault="00FE256F" w:rsidP="00CA1FF3">
            <w:pPr>
              <w:spacing w:line="200" w:lineRule="exact"/>
              <w:jc w:val="both"/>
              <w:rPr>
                <w:sz w:val="20"/>
                <w:lang w:val="en-GB"/>
              </w:rPr>
            </w:pPr>
            <w:r w:rsidRPr="00A073C5">
              <w:rPr>
                <w:sz w:val="20"/>
                <w:lang w:val="en-GB"/>
              </w:rPr>
              <w:t>St. Helena</w:t>
            </w:r>
            <w:r w:rsidR="0057691B" w:rsidRPr="00A073C5">
              <w:rPr>
                <w:sz w:val="20"/>
                <w:lang w:val="en-GB"/>
              </w:rPr>
              <w:t xml:space="preserve"> </w:t>
            </w:r>
          </w:p>
        </w:tc>
        <w:tc>
          <w:tcPr>
            <w:tcW w:w="460" w:type="dxa"/>
          </w:tcPr>
          <w:p w14:paraId="49047EF5" w14:textId="77777777" w:rsidR="00FE256F" w:rsidRPr="00A073C5" w:rsidRDefault="00FE256F" w:rsidP="00CA1FF3">
            <w:pPr>
              <w:spacing w:line="200" w:lineRule="exact"/>
              <w:jc w:val="both"/>
              <w:rPr>
                <w:sz w:val="20"/>
                <w:lang w:val="en-GB"/>
              </w:rPr>
            </w:pPr>
            <w:r w:rsidRPr="00A073C5">
              <w:rPr>
                <w:sz w:val="20"/>
                <w:lang w:val="en-GB"/>
              </w:rPr>
              <w:t>)</w:t>
            </w:r>
          </w:p>
        </w:tc>
        <w:tc>
          <w:tcPr>
            <w:tcW w:w="4694" w:type="dxa"/>
          </w:tcPr>
          <w:p w14:paraId="4C8767B4" w14:textId="77777777" w:rsidR="00FE256F" w:rsidRPr="00A073C5" w:rsidRDefault="00FE256F" w:rsidP="00CA1FF3">
            <w:pPr>
              <w:spacing w:line="200" w:lineRule="exact"/>
              <w:jc w:val="both"/>
              <w:rPr>
                <w:sz w:val="20"/>
                <w:lang w:val="en-GB"/>
              </w:rPr>
            </w:pPr>
            <w:r w:rsidRPr="00A073C5">
              <w:rPr>
                <w:sz w:val="20"/>
                <w:lang w:val="en-GB"/>
              </w:rPr>
              <w:t>10 June 2004</w:t>
            </w:r>
          </w:p>
        </w:tc>
      </w:tr>
      <w:tr w:rsidR="00FE256F" w:rsidRPr="00A073C5" w14:paraId="1CD69523" w14:textId="77777777" w:rsidTr="00CA1FF3">
        <w:tc>
          <w:tcPr>
            <w:tcW w:w="3620" w:type="dxa"/>
          </w:tcPr>
          <w:p w14:paraId="464045DE" w14:textId="77777777" w:rsidR="00FE256F" w:rsidRPr="00A073C5" w:rsidRDefault="00FE256F" w:rsidP="00CA1FF3">
            <w:pPr>
              <w:spacing w:line="200" w:lineRule="exact"/>
              <w:jc w:val="both"/>
              <w:rPr>
                <w:sz w:val="20"/>
                <w:lang w:val="en-GB"/>
              </w:rPr>
            </w:pPr>
            <w:r w:rsidRPr="00A073C5">
              <w:rPr>
                <w:sz w:val="20"/>
                <w:lang w:val="en-GB"/>
              </w:rPr>
              <w:t xml:space="preserve">Turks and Caicos Islands </w:t>
            </w:r>
          </w:p>
        </w:tc>
        <w:tc>
          <w:tcPr>
            <w:tcW w:w="460" w:type="dxa"/>
          </w:tcPr>
          <w:p w14:paraId="2AC52B72" w14:textId="77777777" w:rsidR="00FE256F" w:rsidRPr="00A073C5" w:rsidRDefault="00FE256F" w:rsidP="00CA1FF3">
            <w:pPr>
              <w:spacing w:line="200" w:lineRule="exact"/>
              <w:jc w:val="both"/>
              <w:rPr>
                <w:sz w:val="20"/>
                <w:lang w:val="en-GB"/>
              </w:rPr>
            </w:pPr>
            <w:r w:rsidRPr="00A073C5">
              <w:rPr>
                <w:sz w:val="20"/>
                <w:lang w:val="en-GB"/>
              </w:rPr>
              <w:t>)</w:t>
            </w:r>
          </w:p>
        </w:tc>
        <w:tc>
          <w:tcPr>
            <w:tcW w:w="4694" w:type="dxa"/>
          </w:tcPr>
          <w:p w14:paraId="69207287" w14:textId="77777777" w:rsidR="00FE256F" w:rsidRPr="00A073C5" w:rsidRDefault="00FE256F" w:rsidP="00CA1FF3">
            <w:pPr>
              <w:spacing w:line="200" w:lineRule="exact"/>
              <w:jc w:val="both"/>
              <w:rPr>
                <w:sz w:val="20"/>
                <w:lang w:val="en-GB"/>
              </w:rPr>
            </w:pPr>
            <w:r w:rsidRPr="00A073C5">
              <w:rPr>
                <w:sz w:val="20"/>
                <w:lang w:val="en-GB"/>
              </w:rPr>
              <w:t xml:space="preserve">  7 July 2004</w:t>
            </w:r>
          </w:p>
        </w:tc>
      </w:tr>
    </w:tbl>
    <w:p w14:paraId="6F242F5C" w14:textId="77777777" w:rsidR="00FE256F" w:rsidRPr="00A073C5" w:rsidRDefault="00FE256F" w:rsidP="00FE256F">
      <w:pPr>
        <w:spacing w:line="200" w:lineRule="exact"/>
        <w:jc w:val="both"/>
        <w:rPr>
          <w:sz w:val="20"/>
          <w:lang w:val="en-GB"/>
        </w:rPr>
      </w:pPr>
    </w:p>
    <w:p w14:paraId="5A39DFD8" w14:textId="77777777" w:rsidR="00FE256F" w:rsidRPr="00A073C5" w:rsidRDefault="00FE256F" w:rsidP="00FE256F">
      <w:pPr>
        <w:spacing w:line="200" w:lineRule="exact"/>
        <w:ind w:firstLine="720"/>
        <w:jc w:val="both"/>
        <w:rPr>
          <w:sz w:val="20"/>
          <w:lang w:val="en-GB"/>
        </w:rPr>
      </w:pPr>
      <w:r w:rsidRPr="00A073C5">
        <w:rPr>
          <w:sz w:val="20"/>
          <w:lang w:val="en-GB"/>
        </w:rPr>
        <w:t>*</w:t>
      </w:r>
      <w:r w:rsidRPr="00A073C5">
        <w:rPr>
          <w:sz w:val="20"/>
          <w:vertAlign w:val="superscript"/>
          <w:lang w:val="en-GB"/>
        </w:rPr>
        <w:tab/>
      </w:r>
      <w:r w:rsidRPr="00A073C5">
        <w:rPr>
          <w:sz w:val="20"/>
          <w:lang w:val="en-GB"/>
        </w:rPr>
        <w:t>Ceased to apply to Hong Kong with effect from 1 July 1997</w:t>
      </w:r>
    </w:p>
    <w:p w14:paraId="794D5262" w14:textId="77777777" w:rsidR="006B64A4" w:rsidRPr="00A073C5" w:rsidRDefault="006B64A4" w:rsidP="006B64A4">
      <w:pPr>
        <w:ind w:left="1440" w:hanging="720"/>
        <w:jc w:val="both"/>
        <w:rPr>
          <w:sz w:val="20"/>
          <w:lang w:val="en-GB"/>
        </w:rPr>
      </w:pPr>
    </w:p>
    <w:p w14:paraId="265E6F8A" w14:textId="77777777" w:rsidR="00C87CE2" w:rsidRPr="00A073C5" w:rsidRDefault="00631675" w:rsidP="00CA178B">
      <w:pPr>
        <w:ind w:left="1440" w:hanging="720"/>
        <w:jc w:val="both"/>
        <w:rPr>
          <w:sz w:val="20"/>
          <w:lang w:val="en-GB"/>
        </w:rPr>
      </w:pPr>
      <w:r w:rsidRPr="00A073C5">
        <w:rPr>
          <w:sz w:val="20"/>
          <w:lang w:val="en-GB"/>
        </w:rPr>
        <w:t>**</w:t>
      </w:r>
      <w:r w:rsidRPr="00A073C5">
        <w:rPr>
          <w:sz w:val="20"/>
          <w:lang w:val="en-GB"/>
        </w:rPr>
        <w:tab/>
      </w:r>
      <w:r w:rsidR="00C87CE2" w:rsidRPr="00A073C5">
        <w:rPr>
          <w:sz w:val="20"/>
          <w:lang w:val="en-GB"/>
        </w:rPr>
        <w:t>The depositary received a communication dated 4 September 2009 from the Embassy of the Argentine Republic in London.  The communication, circulated by the depositary,</w:t>
      </w:r>
      <w:r w:rsidR="001E6388" w:rsidRPr="00A073C5">
        <w:rPr>
          <w:sz w:val="20"/>
          <w:lang w:val="en-GB"/>
        </w:rPr>
        <w:t xml:space="preserve"> </w:t>
      </w:r>
      <w:r w:rsidR="002744A7" w:rsidRPr="00A073C5">
        <w:rPr>
          <w:sz w:val="20"/>
          <w:lang w:val="en-GB"/>
        </w:rPr>
        <w:t>is</w:t>
      </w:r>
      <w:r w:rsidR="00387CDD" w:rsidRPr="00A073C5">
        <w:rPr>
          <w:sz w:val="20"/>
          <w:lang w:val="en-GB"/>
        </w:rPr>
        <w:t xml:space="preserve"> as follows</w:t>
      </w:r>
      <w:r w:rsidR="00C87CE2" w:rsidRPr="00A073C5">
        <w:rPr>
          <w:sz w:val="20"/>
          <w:lang w:val="en-GB"/>
        </w:rPr>
        <w:t>:</w:t>
      </w:r>
    </w:p>
    <w:p w14:paraId="0FE9D761" w14:textId="5519D96A" w:rsidR="005E391A" w:rsidRPr="00A073C5" w:rsidRDefault="005E391A" w:rsidP="00EE780F">
      <w:pPr>
        <w:spacing w:line="200" w:lineRule="exact"/>
        <w:ind w:left="1440"/>
        <w:jc w:val="both"/>
        <w:rPr>
          <w:sz w:val="20"/>
          <w:lang w:val="en-GB"/>
        </w:rPr>
      </w:pPr>
      <w:r w:rsidRPr="00A073C5">
        <w:rPr>
          <w:sz w:val="20"/>
          <w:lang w:val="en-GB"/>
        </w:rPr>
        <w:t xml:space="preserve">“The Argentine Government recalls that the </w:t>
      </w:r>
      <w:r w:rsidR="00FD24CA">
        <w:rPr>
          <w:sz w:val="20"/>
          <w:lang w:val="en-GB"/>
        </w:rPr>
        <w:t>Malvinas</w:t>
      </w:r>
      <w:r w:rsidR="00FD24CA" w:rsidRPr="00A073C5">
        <w:rPr>
          <w:sz w:val="20"/>
          <w:lang w:val="en-GB"/>
        </w:rPr>
        <w:t xml:space="preserve"> </w:t>
      </w:r>
      <w:r w:rsidRPr="00A073C5">
        <w:rPr>
          <w:sz w:val="20"/>
          <w:lang w:val="en-GB"/>
        </w:rPr>
        <w:t>Islands, South Georgia</w:t>
      </w:r>
      <w:r w:rsidR="009735C2">
        <w:rPr>
          <w:sz w:val="20"/>
          <w:lang w:val="en-GB"/>
        </w:rPr>
        <w:t xml:space="preserve"> Islands</w:t>
      </w:r>
      <w:r w:rsidRPr="00A073C5">
        <w:rPr>
          <w:sz w:val="20"/>
          <w:lang w:val="en-GB"/>
        </w:rPr>
        <w:t xml:space="preserve"> and South Sandwich Islands and the surrounding maritime areas are an integral part of the Argentine Republic’s territory and that, being illegitimately occupied by the United Kingdom of Great Britain and Northern Ireland, they are subject to a sovereignty dispute between both countries, which is recognized by the United Nations and by other international organizations.</w:t>
      </w:r>
    </w:p>
    <w:p w14:paraId="18F85A57" w14:textId="6143A8C4" w:rsidR="005E391A" w:rsidRPr="00A073C5" w:rsidRDefault="005E391A" w:rsidP="00EE780F">
      <w:pPr>
        <w:spacing w:line="200" w:lineRule="exact"/>
        <w:ind w:left="1440"/>
        <w:jc w:val="both"/>
        <w:rPr>
          <w:sz w:val="20"/>
          <w:lang w:val="en-GB"/>
        </w:rPr>
      </w:pPr>
      <w:r w:rsidRPr="00A073C5">
        <w:rPr>
          <w:sz w:val="20"/>
          <w:lang w:val="en-GB"/>
        </w:rPr>
        <w:t>In that respect, it recalls that the General Assembly of the United Nations has adopted resolutions 2065 (XX), 3160 (XXVIII), 31/49, 37/9, 38/12, 39/6, 40/21, 41/40, 42/19 and 43/25, in which it recognizes the existence of the sovereignty dispute to which the “Question of the Malvinas Islands” refers and urges the Government of the Argentine Republic and the Government of the United Kingdom of Great Britain and Northern Ireland to resume negotiations in order to find a peaceful and lasting solution to the dispute as soon as possible. In turn, the United Nations Special Committee on Decolonization has repeatedly urged them to do likewise, most recently through its resolution of 18 June 2009. Furthermore, on 4 June 2009, the General Assembly of the Organization of American States issued a similar decision on the Question.</w:t>
      </w:r>
      <w:r w:rsidR="00CA178B" w:rsidRPr="00A073C5">
        <w:rPr>
          <w:sz w:val="20"/>
          <w:lang w:val="en-GB"/>
        </w:rPr>
        <w:t xml:space="preserve">  </w:t>
      </w:r>
      <w:r w:rsidRPr="00A073C5">
        <w:rPr>
          <w:sz w:val="20"/>
          <w:lang w:val="en-GB"/>
        </w:rPr>
        <w:t xml:space="preserve">Accordingly, the Argentine Government rejects and objects to the attempts by the United Kingdom of Great Britain and Northern Ireland to apply the International Convention for the Safety of Life at Sea, 1974, to the </w:t>
      </w:r>
      <w:r w:rsidR="00F0505C" w:rsidRPr="00A073C5">
        <w:rPr>
          <w:sz w:val="20"/>
          <w:lang w:val="en-GB"/>
        </w:rPr>
        <w:t>Malvinas</w:t>
      </w:r>
      <w:r w:rsidRPr="00A073C5">
        <w:rPr>
          <w:sz w:val="20"/>
          <w:lang w:val="en-GB"/>
        </w:rPr>
        <w:t xml:space="preserve"> Islands.</w:t>
      </w:r>
    </w:p>
    <w:p w14:paraId="0AAE74A1" w14:textId="5BB68788" w:rsidR="009803AF" w:rsidRPr="00A073C5" w:rsidRDefault="005E391A" w:rsidP="00C36E55">
      <w:pPr>
        <w:spacing w:line="200" w:lineRule="exact"/>
        <w:ind w:left="1440"/>
        <w:jc w:val="both"/>
        <w:rPr>
          <w:sz w:val="20"/>
          <w:lang w:val="en-GB"/>
        </w:rPr>
      </w:pPr>
      <w:r w:rsidRPr="00A073C5">
        <w:rPr>
          <w:sz w:val="20"/>
          <w:lang w:val="en-GB"/>
        </w:rPr>
        <w:t xml:space="preserve">The Argentine Government reaffirms its legitimate sovereign rights over the </w:t>
      </w:r>
      <w:r w:rsidR="00F0505C" w:rsidRPr="00F0505C">
        <w:rPr>
          <w:sz w:val="20"/>
          <w:lang w:val="en-GB"/>
        </w:rPr>
        <w:t>Malvinas Islands</w:t>
      </w:r>
      <w:r w:rsidRPr="00A073C5">
        <w:rPr>
          <w:sz w:val="20"/>
          <w:lang w:val="en-GB"/>
        </w:rPr>
        <w:t xml:space="preserve">, South Georgia </w:t>
      </w:r>
      <w:r w:rsidR="009735C2">
        <w:rPr>
          <w:sz w:val="20"/>
          <w:lang w:val="en-GB"/>
        </w:rPr>
        <w:t xml:space="preserve">Islands </w:t>
      </w:r>
      <w:r w:rsidRPr="00A073C5">
        <w:rPr>
          <w:sz w:val="20"/>
          <w:lang w:val="en-GB"/>
        </w:rPr>
        <w:t>and South Sandwich Islands and the surrounding maritime areas.”</w:t>
      </w:r>
    </w:p>
    <w:p w14:paraId="61BD00BB" w14:textId="77777777" w:rsidR="00CA178B" w:rsidRPr="00A073C5" w:rsidRDefault="00CA178B" w:rsidP="00CA178B">
      <w:pPr>
        <w:spacing w:line="200" w:lineRule="exact"/>
        <w:jc w:val="both"/>
        <w:rPr>
          <w:sz w:val="20"/>
          <w:lang w:val="en-GB"/>
        </w:rPr>
      </w:pPr>
    </w:p>
    <w:p w14:paraId="2AD1E146" w14:textId="77777777" w:rsidR="009803AF" w:rsidRPr="00A073C5" w:rsidRDefault="00FE256F" w:rsidP="004909A0">
      <w:pPr>
        <w:spacing w:line="200" w:lineRule="exact"/>
        <w:ind w:firstLine="720"/>
        <w:jc w:val="both"/>
        <w:rPr>
          <w:sz w:val="20"/>
          <w:lang w:val="en-GB"/>
        </w:rPr>
      </w:pPr>
      <w:r w:rsidRPr="00A073C5">
        <w:rPr>
          <w:sz w:val="20"/>
          <w:vertAlign w:val="superscript"/>
          <w:lang w:val="en-GB"/>
        </w:rPr>
        <w:t>3</w:t>
      </w:r>
      <w:r w:rsidR="00F3146D" w:rsidRPr="00A073C5">
        <w:rPr>
          <w:sz w:val="20"/>
          <w:vertAlign w:val="superscript"/>
          <w:lang w:val="en-GB"/>
        </w:rPr>
        <w:t>  </w:t>
      </w:r>
      <w:r w:rsidR="009803AF" w:rsidRPr="00A073C5">
        <w:rPr>
          <w:sz w:val="20"/>
          <w:lang w:val="en-GB"/>
        </w:rPr>
        <w:t>On 3 October 1990 the German Democratic Republic acceded to the Federal Republic of Germany.  The German Democratic Republic had acceded to the Convention on 15 March 1979.</w:t>
      </w:r>
    </w:p>
    <w:p w14:paraId="50BBFE04" w14:textId="77777777" w:rsidR="009803AF" w:rsidRPr="00A073C5" w:rsidRDefault="009803AF" w:rsidP="004909A0">
      <w:pPr>
        <w:spacing w:line="200" w:lineRule="exact"/>
        <w:jc w:val="both"/>
        <w:rPr>
          <w:sz w:val="16"/>
          <w:szCs w:val="16"/>
          <w:lang w:val="en-GB"/>
        </w:rPr>
      </w:pPr>
    </w:p>
    <w:p w14:paraId="570CB326" w14:textId="77777777" w:rsidR="009803AF" w:rsidRPr="00A073C5" w:rsidRDefault="00FE256F" w:rsidP="004909A0">
      <w:pPr>
        <w:spacing w:line="200" w:lineRule="exact"/>
        <w:ind w:firstLine="720"/>
        <w:jc w:val="both"/>
        <w:rPr>
          <w:sz w:val="20"/>
          <w:lang w:val="en-GB"/>
        </w:rPr>
      </w:pPr>
      <w:r w:rsidRPr="00A073C5">
        <w:rPr>
          <w:sz w:val="20"/>
          <w:vertAlign w:val="superscript"/>
          <w:lang w:val="en-GB"/>
        </w:rPr>
        <w:t>4</w:t>
      </w:r>
      <w:r w:rsidR="00F3146D" w:rsidRPr="00A073C5">
        <w:rPr>
          <w:sz w:val="20"/>
          <w:vertAlign w:val="superscript"/>
          <w:lang w:val="en-GB"/>
        </w:rPr>
        <w:t> </w:t>
      </w:r>
      <w:r w:rsidR="009803AF" w:rsidRPr="00A073C5">
        <w:rPr>
          <w:sz w:val="20"/>
          <w:lang w:val="en-GB"/>
        </w:rPr>
        <w:t>Accession by the Netherlands was declared to be effective in respect of the Netherlands Antilles</w:t>
      </w:r>
      <w:r w:rsidR="00326138" w:rsidRPr="00A073C5">
        <w:rPr>
          <w:sz w:val="20"/>
          <w:lang w:val="en-GB"/>
        </w:rPr>
        <w:t>*</w:t>
      </w:r>
      <w:r w:rsidR="009803AF" w:rsidRPr="00A073C5">
        <w:rPr>
          <w:sz w:val="20"/>
          <w:lang w:val="en-GB"/>
        </w:rPr>
        <w:t xml:space="preserve"> and, with effect from 1 January 1986, in respect of Aruba.</w:t>
      </w:r>
    </w:p>
    <w:p w14:paraId="1D418E86" w14:textId="77777777" w:rsidR="00BB1FC8" w:rsidRPr="00A073C5" w:rsidRDefault="00BB1FC8" w:rsidP="004909A0">
      <w:pPr>
        <w:spacing w:line="200" w:lineRule="exact"/>
        <w:ind w:firstLine="720"/>
        <w:jc w:val="both"/>
        <w:rPr>
          <w:sz w:val="20"/>
          <w:lang w:val="en-GB"/>
        </w:rPr>
      </w:pPr>
    </w:p>
    <w:p w14:paraId="77057CB9" w14:textId="77777777" w:rsidR="009803AF" w:rsidRPr="00A073C5" w:rsidRDefault="00951F0E" w:rsidP="00951F0E">
      <w:pPr>
        <w:tabs>
          <w:tab w:val="left" w:pos="284"/>
        </w:tabs>
        <w:spacing w:line="200" w:lineRule="exact"/>
        <w:ind w:left="294" w:hanging="294"/>
        <w:jc w:val="both"/>
        <w:rPr>
          <w:sz w:val="20"/>
          <w:lang w:val="en-GB"/>
        </w:rPr>
      </w:pPr>
      <w:r w:rsidRPr="00A073C5">
        <w:rPr>
          <w:sz w:val="20"/>
          <w:lang w:val="en-GB"/>
        </w:rPr>
        <w:t>*</w:t>
      </w:r>
      <w:r w:rsidRPr="00A073C5">
        <w:rPr>
          <w:sz w:val="20"/>
          <w:lang w:val="en-GB"/>
        </w:rPr>
        <w:tab/>
      </w:r>
      <w:r w:rsidR="00BB1FC8" w:rsidRPr="00A073C5">
        <w:rPr>
          <w:sz w:val="20"/>
          <w:lang w:val="en-GB"/>
        </w:rPr>
        <w:t xml:space="preserve">The Netherlands Antilles has ceased to exist as an autonomous country within the Kingdom of the Netherlands with effect from </w:t>
      </w:r>
      <w:r w:rsidR="00BB1FC8" w:rsidRPr="00A073C5">
        <w:rPr>
          <w:b/>
          <w:sz w:val="20"/>
          <w:lang w:val="en-GB"/>
        </w:rPr>
        <w:t>10 October 2010</w:t>
      </w:r>
      <w:r w:rsidR="00BB1FC8" w:rsidRPr="00A073C5">
        <w:rPr>
          <w:sz w:val="20"/>
          <w:lang w:val="en-GB"/>
        </w:rPr>
        <w:t xml:space="preserve">. The Netherlands Antilles formerly comprised five islands, i.e. Curaçao, Sint Maarten, Bonaire, Sint Eustatius and Saba. Curaçao and Sint Maarten are now separate autonomous countries within the Kingdom; whereas Bonaire, Sint Eustatius and Saba are now public entities and, as such, part of the Netherlands, constituting the Caribbean part of the Netherlands. </w:t>
      </w:r>
      <w:r w:rsidRPr="00A073C5">
        <w:rPr>
          <w:sz w:val="20"/>
          <w:lang w:val="en-GB"/>
        </w:rPr>
        <w:t>S</w:t>
      </w:r>
      <w:r w:rsidR="007A519A" w:rsidRPr="00A073C5">
        <w:rPr>
          <w:sz w:val="20"/>
          <w:lang w:val="en-GB"/>
        </w:rPr>
        <w:t>ince 10</w:t>
      </w:r>
      <w:r w:rsidRPr="00A073C5">
        <w:rPr>
          <w:sz w:val="20"/>
          <w:lang w:val="en-GB"/>
        </w:rPr>
        <w:t xml:space="preserve"> October 2010,</w:t>
      </w:r>
      <w:r w:rsidR="00BB1FC8" w:rsidRPr="00A073C5">
        <w:rPr>
          <w:sz w:val="20"/>
          <w:lang w:val="en-GB"/>
        </w:rPr>
        <w:t xml:space="preserve"> the Kingdom of the Netherlands consists of four autonomous countries: The Netherlands </w:t>
      </w:r>
      <w:r w:rsidR="00C96287" w:rsidRPr="00A073C5">
        <w:rPr>
          <w:sz w:val="20"/>
          <w:lang w:val="en-GB"/>
        </w:rPr>
        <w:t>(European part and Caribbean part)</w:t>
      </w:r>
      <w:r w:rsidR="00BB1FC8" w:rsidRPr="00A073C5">
        <w:rPr>
          <w:sz w:val="20"/>
          <w:lang w:val="en-GB"/>
        </w:rPr>
        <w:t>, Aruba, Curaçao and Sint Maarten. In principle, all international agreements ratified by the Kingdom, for the Netherlands Antilles, including reservations made, continue to apply to the islands of Curaçao, Sint</w:t>
      </w:r>
      <w:r w:rsidR="00326138" w:rsidRPr="00A073C5">
        <w:rPr>
          <w:sz w:val="20"/>
          <w:lang w:val="en-GB"/>
        </w:rPr>
        <w:t> </w:t>
      </w:r>
      <w:r w:rsidR="00BB1FC8" w:rsidRPr="00A073C5">
        <w:rPr>
          <w:sz w:val="20"/>
          <w:lang w:val="en-GB"/>
        </w:rPr>
        <w:t xml:space="preserve">Maarten, </w:t>
      </w:r>
      <w:r w:rsidR="00C96287" w:rsidRPr="00A073C5">
        <w:rPr>
          <w:sz w:val="20"/>
          <w:lang w:val="en-GB"/>
        </w:rPr>
        <w:t>and the Caribbean part of the Netherlands (</w:t>
      </w:r>
      <w:r w:rsidR="00BB1FC8" w:rsidRPr="00A073C5">
        <w:rPr>
          <w:sz w:val="20"/>
          <w:lang w:val="en-GB"/>
        </w:rPr>
        <w:t>B</w:t>
      </w:r>
      <w:r w:rsidR="00C96287" w:rsidRPr="00A073C5">
        <w:rPr>
          <w:sz w:val="20"/>
          <w:lang w:val="en-GB"/>
        </w:rPr>
        <w:t>onaire, Sint Eustatius and Saba)</w:t>
      </w:r>
      <w:r w:rsidR="007A519A" w:rsidRPr="00A073C5">
        <w:rPr>
          <w:sz w:val="20"/>
          <w:lang w:val="en-GB"/>
        </w:rPr>
        <w:t>.  The Convention applies</w:t>
      </w:r>
      <w:r w:rsidR="00C96287" w:rsidRPr="00A073C5">
        <w:rPr>
          <w:sz w:val="20"/>
          <w:lang w:val="en-GB"/>
        </w:rPr>
        <w:t xml:space="preserve"> as follows</w:t>
      </w:r>
      <w:r w:rsidR="008A1D78" w:rsidRPr="00A073C5">
        <w:rPr>
          <w:sz w:val="20"/>
          <w:lang w:val="en-GB"/>
        </w:rPr>
        <w:t>:</w:t>
      </w:r>
    </w:p>
    <w:p w14:paraId="288EC171" w14:textId="77777777" w:rsidR="00C96287" w:rsidRPr="00A073C5" w:rsidRDefault="00C96287" w:rsidP="00BB1FC8">
      <w:pPr>
        <w:spacing w:line="200" w:lineRule="exact"/>
        <w:ind w:left="720"/>
        <w:jc w:val="both"/>
        <w:rPr>
          <w:sz w:val="20"/>
          <w:lang w:val="en-GB"/>
        </w:rPr>
      </w:pPr>
    </w:p>
    <w:tbl>
      <w:tblPr>
        <w:tblW w:w="0" w:type="auto"/>
        <w:tblInd w:w="828" w:type="dxa"/>
        <w:tblLook w:val="01E0" w:firstRow="1" w:lastRow="1" w:firstColumn="1" w:lastColumn="1" w:noHBand="0" w:noVBand="0"/>
      </w:tblPr>
      <w:tblGrid>
        <w:gridCol w:w="3540"/>
        <w:gridCol w:w="454"/>
        <w:gridCol w:w="4567"/>
      </w:tblGrid>
      <w:tr w:rsidR="00C96287" w:rsidRPr="00A073C5" w14:paraId="0F3CC246" w14:textId="77777777" w:rsidTr="00BF755E">
        <w:tc>
          <w:tcPr>
            <w:tcW w:w="3620" w:type="dxa"/>
          </w:tcPr>
          <w:p w14:paraId="079FC5D3" w14:textId="77777777" w:rsidR="00C96287" w:rsidRPr="00A073C5" w:rsidRDefault="008A1D78" w:rsidP="008A1D78">
            <w:pPr>
              <w:keepNext/>
              <w:keepLines/>
              <w:spacing w:line="200" w:lineRule="exact"/>
              <w:jc w:val="center"/>
              <w:rPr>
                <w:b/>
                <w:sz w:val="20"/>
                <w:lang w:val="en-GB"/>
              </w:rPr>
            </w:pPr>
            <w:r w:rsidRPr="00A073C5">
              <w:rPr>
                <w:b/>
                <w:sz w:val="20"/>
                <w:lang w:val="en-GB"/>
              </w:rPr>
              <w:t>SOLAS 1974</w:t>
            </w:r>
          </w:p>
        </w:tc>
        <w:tc>
          <w:tcPr>
            <w:tcW w:w="460" w:type="dxa"/>
          </w:tcPr>
          <w:p w14:paraId="1774E4DB" w14:textId="77777777" w:rsidR="00C96287" w:rsidRPr="00A073C5" w:rsidRDefault="00C96287" w:rsidP="00BF755E">
            <w:pPr>
              <w:keepNext/>
              <w:keepLines/>
              <w:spacing w:line="200" w:lineRule="exact"/>
              <w:jc w:val="both"/>
              <w:rPr>
                <w:sz w:val="20"/>
                <w:lang w:val="en-GB"/>
              </w:rPr>
            </w:pPr>
          </w:p>
        </w:tc>
        <w:tc>
          <w:tcPr>
            <w:tcW w:w="4694" w:type="dxa"/>
          </w:tcPr>
          <w:p w14:paraId="7A7C57AF" w14:textId="77777777" w:rsidR="00C96287" w:rsidRPr="00A073C5" w:rsidRDefault="00C96287" w:rsidP="008A1D78">
            <w:pPr>
              <w:keepNext/>
              <w:keepLines/>
              <w:spacing w:line="200" w:lineRule="exact"/>
              <w:jc w:val="both"/>
              <w:rPr>
                <w:sz w:val="20"/>
                <w:lang w:val="en-GB"/>
              </w:rPr>
            </w:pPr>
            <w:r w:rsidRPr="00A073C5">
              <w:rPr>
                <w:b/>
                <w:sz w:val="20"/>
                <w:lang w:val="en-GB"/>
              </w:rPr>
              <w:t>Effective from</w:t>
            </w:r>
          </w:p>
        </w:tc>
      </w:tr>
      <w:tr w:rsidR="00C96287" w:rsidRPr="00A073C5" w14:paraId="49CA4A18" w14:textId="77777777" w:rsidTr="00BF755E">
        <w:tc>
          <w:tcPr>
            <w:tcW w:w="3620" w:type="dxa"/>
          </w:tcPr>
          <w:p w14:paraId="28F5A7E9" w14:textId="77777777" w:rsidR="00C96287" w:rsidRPr="00A073C5" w:rsidRDefault="00C96287" w:rsidP="00BF755E">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73375D20" w14:textId="77777777" w:rsidR="00C96287" w:rsidRPr="00A073C5" w:rsidRDefault="00C96287" w:rsidP="00BF755E">
            <w:pPr>
              <w:keepNext/>
              <w:keepLines/>
              <w:spacing w:line="200" w:lineRule="exact"/>
              <w:jc w:val="both"/>
              <w:rPr>
                <w:sz w:val="20"/>
                <w:lang w:val="en-GB"/>
              </w:rPr>
            </w:pPr>
            <w:r w:rsidRPr="00A073C5">
              <w:rPr>
                <w:sz w:val="20"/>
                <w:lang w:val="en-GB"/>
              </w:rPr>
              <w:t>)</w:t>
            </w:r>
          </w:p>
        </w:tc>
        <w:tc>
          <w:tcPr>
            <w:tcW w:w="4694" w:type="dxa"/>
          </w:tcPr>
          <w:p w14:paraId="2DFC7968" w14:textId="77777777" w:rsidR="00C96287" w:rsidRPr="00A073C5" w:rsidRDefault="00C96287" w:rsidP="00BF755E">
            <w:pPr>
              <w:keepNext/>
              <w:keepLines/>
              <w:spacing w:line="200" w:lineRule="exact"/>
              <w:jc w:val="both"/>
              <w:rPr>
                <w:sz w:val="20"/>
                <w:lang w:val="en-GB"/>
              </w:rPr>
            </w:pPr>
            <w:r w:rsidRPr="00A073C5">
              <w:rPr>
                <w:sz w:val="20"/>
                <w:lang w:val="en-GB"/>
              </w:rPr>
              <w:t>25 May 1980</w:t>
            </w:r>
          </w:p>
        </w:tc>
      </w:tr>
      <w:tr w:rsidR="00C96287" w:rsidRPr="00A073C5" w14:paraId="6E057CC0" w14:textId="77777777" w:rsidTr="00BF755E">
        <w:tc>
          <w:tcPr>
            <w:tcW w:w="3620" w:type="dxa"/>
          </w:tcPr>
          <w:p w14:paraId="70896736" w14:textId="77777777" w:rsidR="00C96287" w:rsidRPr="00A073C5" w:rsidRDefault="00C96287" w:rsidP="00BF755E">
            <w:pPr>
              <w:keepNext/>
              <w:keepLines/>
              <w:spacing w:line="200" w:lineRule="exact"/>
              <w:jc w:val="both"/>
              <w:rPr>
                <w:sz w:val="20"/>
                <w:lang w:val="en-GB"/>
              </w:rPr>
            </w:pPr>
            <w:r w:rsidRPr="00A073C5">
              <w:rPr>
                <w:sz w:val="20"/>
                <w:lang w:val="en-GB"/>
              </w:rPr>
              <w:t>Caribbean part of the Netherlands</w:t>
            </w:r>
          </w:p>
        </w:tc>
        <w:tc>
          <w:tcPr>
            <w:tcW w:w="460" w:type="dxa"/>
          </w:tcPr>
          <w:p w14:paraId="6249836B" w14:textId="77777777" w:rsidR="00C96287" w:rsidRPr="00A073C5" w:rsidRDefault="00C96287" w:rsidP="00BF755E">
            <w:pPr>
              <w:keepNext/>
              <w:keepLines/>
              <w:spacing w:line="200" w:lineRule="exact"/>
              <w:jc w:val="both"/>
              <w:rPr>
                <w:sz w:val="20"/>
                <w:lang w:val="en-GB"/>
              </w:rPr>
            </w:pPr>
            <w:r w:rsidRPr="00A073C5">
              <w:rPr>
                <w:sz w:val="20"/>
                <w:lang w:val="en-GB"/>
              </w:rPr>
              <w:t>)</w:t>
            </w:r>
          </w:p>
        </w:tc>
        <w:tc>
          <w:tcPr>
            <w:tcW w:w="4694" w:type="dxa"/>
          </w:tcPr>
          <w:p w14:paraId="39438301" w14:textId="77777777" w:rsidR="00C96287" w:rsidRPr="00A073C5" w:rsidRDefault="00C96287" w:rsidP="00BF755E">
            <w:pPr>
              <w:keepNext/>
              <w:keepLines/>
              <w:spacing w:line="200" w:lineRule="exact"/>
              <w:jc w:val="both"/>
              <w:rPr>
                <w:sz w:val="20"/>
                <w:lang w:val="en-GB"/>
              </w:rPr>
            </w:pPr>
            <w:r w:rsidRPr="00A073C5">
              <w:rPr>
                <w:sz w:val="20"/>
                <w:lang w:val="en-GB"/>
              </w:rPr>
              <w:t>10 October 2010</w:t>
            </w:r>
          </w:p>
        </w:tc>
      </w:tr>
      <w:tr w:rsidR="00C96287" w:rsidRPr="00A073C5" w14:paraId="5DB81CC9" w14:textId="77777777" w:rsidTr="00BF755E">
        <w:tc>
          <w:tcPr>
            <w:tcW w:w="3620" w:type="dxa"/>
          </w:tcPr>
          <w:p w14:paraId="638FC536" w14:textId="77777777" w:rsidR="00C96287" w:rsidRPr="00A073C5" w:rsidRDefault="00C96287" w:rsidP="00BF755E">
            <w:pPr>
              <w:spacing w:line="200" w:lineRule="exact"/>
              <w:jc w:val="both"/>
              <w:rPr>
                <w:sz w:val="20"/>
                <w:lang w:val="en-GB"/>
              </w:rPr>
            </w:pPr>
            <w:r w:rsidRPr="00A073C5">
              <w:rPr>
                <w:sz w:val="20"/>
                <w:lang w:val="en-GB"/>
              </w:rPr>
              <w:t xml:space="preserve">Aruba </w:t>
            </w:r>
          </w:p>
        </w:tc>
        <w:tc>
          <w:tcPr>
            <w:tcW w:w="460" w:type="dxa"/>
          </w:tcPr>
          <w:p w14:paraId="1D8DA560" w14:textId="77777777" w:rsidR="00C96287" w:rsidRPr="00A073C5" w:rsidRDefault="00C96287" w:rsidP="00BF755E">
            <w:pPr>
              <w:spacing w:line="200" w:lineRule="exact"/>
              <w:jc w:val="both"/>
              <w:rPr>
                <w:sz w:val="20"/>
                <w:lang w:val="en-GB"/>
              </w:rPr>
            </w:pPr>
            <w:r w:rsidRPr="00A073C5">
              <w:rPr>
                <w:sz w:val="20"/>
                <w:lang w:val="en-GB"/>
              </w:rPr>
              <w:t>)</w:t>
            </w:r>
          </w:p>
        </w:tc>
        <w:tc>
          <w:tcPr>
            <w:tcW w:w="4694" w:type="dxa"/>
          </w:tcPr>
          <w:p w14:paraId="5E0E17E9" w14:textId="77777777" w:rsidR="00C96287" w:rsidRPr="00A073C5" w:rsidRDefault="00C96287" w:rsidP="00BF755E">
            <w:pPr>
              <w:spacing w:line="200" w:lineRule="exact"/>
              <w:jc w:val="both"/>
              <w:rPr>
                <w:sz w:val="20"/>
                <w:lang w:val="en-GB"/>
              </w:rPr>
            </w:pPr>
            <w:r w:rsidRPr="00A073C5">
              <w:rPr>
                <w:sz w:val="20"/>
                <w:lang w:val="en-GB"/>
              </w:rPr>
              <w:t xml:space="preserve">  1 January 1986</w:t>
            </w:r>
          </w:p>
        </w:tc>
      </w:tr>
      <w:tr w:rsidR="00C96287" w:rsidRPr="00A073C5" w14:paraId="17357D86" w14:textId="77777777" w:rsidTr="00BF755E">
        <w:tc>
          <w:tcPr>
            <w:tcW w:w="3620" w:type="dxa"/>
          </w:tcPr>
          <w:p w14:paraId="7B352E5F" w14:textId="77777777" w:rsidR="00C96287" w:rsidRPr="00A073C5" w:rsidRDefault="00C96287" w:rsidP="00BF755E">
            <w:pPr>
              <w:spacing w:line="200" w:lineRule="exact"/>
              <w:jc w:val="both"/>
              <w:rPr>
                <w:sz w:val="20"/>
                <w:lang w:val="en-GB"/>
              </w:rPr>
            </w:pPr>
            <w:r w:rsidRPr="00A073C5">
              <w:rPr>
                <w:sz w:val="20"/>
                <w:lang w:val="en-GB"/>
              </w:rPr>
              <w:t>Curaçao</w:t>
            </w:r>
          </w:p>
        </w:tc>
        <w:tc>
          <w:tcPr>
            <w:tcW w:w="460" w:type="dxa"/>
          </w:tcPr>
          <w:p w14:paraId="4240ED2B" w14:textId="77777777" w:rsidR="00C96287" w:rsidRPr="00A073C5" w:rsidRDefault="00C96287" w:rsidP="00BF755E">
            <w:pPr>
              <w:spacing w:line="200" w:lineRule="exact"/>
              <w:jc w:val="both"/>
              <w:rPr>
                <w:sz w:val="20"/>
                <w:lang w:val="en-GB"/>
              </w:rPr>
            </w:pPr>
            <w:r w:rsidRPr="00A073C5">
              <w:rPr>
                <w:sz w:val="20"/>
                <w:lang w:val="en-GB"/>
              </w:rPr>
              <w:t>)</w:t>
            </w:r>
          </w:p>
        </w:tc>
        <w:tc>
          <w:tcPr>
            <w:tcW w:w="4694" w:type="dxa"/>
          </w:tcPr>
          <w:p w14:paraId="4FD771CC" w14:textId="77777777" w:rsidR="00C96287" w:rsidRPr="00A073C5" w:rsidRDefault="00C96287" w:rsidP="00BF755E">
            <w:pPr>
              <w:spacing w:line="200" w:lineRule="exact"/>
              <w:jc w:val="both"/>
              <w:rPr>
                <w:sz w:val="20"/>
                <w:lang w:val="en-GB"/>
              </w:rPr>
            </w:pPr>
            <w:r w:rsidRPr="00A073C5">
              <w:rPr>
                <w:sz w:val="20"/>
                <w:lang w:val="en-GB"/>
              </w:rPr>
              <w:t>10 October 2010</w:t>
            </w:r>
          </w:p>
        </w:tc>
      </w:tr>
      <w:tr w:rsidR="00C96287" w:rsidRPr="00A073C5" w14:paraId="0ADEE357" w14:textId="77777777" w:rsidTr="00BF755E">
        <w:tc>
          <w:tcPr>
            <w:tcW w:w="3620" w:type="dxa"/>
          </w:tcPr>
          <w:p w14:paraId="7A1D2C0F" w14:textId="77777777" w:rsidR="00C96287" w:rsidRPr="00A073C5" w:rsidRDefault="00C96287" w:rsidP="00BF755E">
            <w:pPr>
              <w:spacing w:line="200" w:lineRule="exact"/>
              <w:jc w:val="both"/>
              <w:rPr>
                <w:sz w:val="20"/>
                <w:lang w:val="en-GB"/>
              </w:rPr>
            </w:pPr>
            <w:r w:rsidRPr="00A073C5">
              <w:rPr>
                <w:sz w:val="20"/>
                <w:lang w:val="en-GB"/>
              </w:rPr>
              <w:t xml:space="preserve">Sint Maarten </w:t>
            </w:r>
          </w:p>
        </w:tc>
        <w:tc>
          <w:tcPr>
            <w:tcW w:w="460" w:type="dxa"/>
          </w:tcPr>
          <w:p w14:paraId="4C3025FF" w14:textId="77777777" w:rsidR="00C96287" w:rsidRPr="00A073C5" w:rsidRDefault="00C96287" w:rsidP="00BF755E">
            <w:pPr>
              <w:spacing w:line="200" w:lineRule="exact"/>
              <w:jc w:val="both"/>
              <w:rPr>
                <w:sz w:val="20"/>
                <w:lang w:val="en-GB"/>
              </w:rPr>
            </w:pPr>
            <w:r w:rsidRPr="00A073C5">
              <w:rPr>
                <w:sz w:val="20"/>
                <w:lang w:val="en-GB"/>
              </w:rPr>
              <w:t>)</w:t>
            </w:r>
          </w:p>
        </w:tc>
        <w:tc>
          <w:tcPr>
            <w:tcW w:w="4694" w:type="dxa"/>
          </w:tcPr>
          <w:p w14:paraId="6E2E8CDD" w14:textId="77777777" w:rsidR="00C96287" w:rsidRPr="00A073C5" w:rsidRDefault="00C96287" w:rsidP="00BF755E">
            <w:pPr>
              <w:spacing w:line="200" w:lineRule="exact"/>
              <w:jc w:val="both"/>
              <w:rPr>
                <w:sz w:val="20"/>
                <w:lang w:val="en-GB"/>
              </w:rPr>
            </w:pPr>
            <w:r w:rsidRPr="00A073C5">
              <w:rPr>
                <w:sz w:val="20"/>
                <w:lang w:val="en-GB"/>
              </w:rPr>
              <w:t>10 October 2010</w:t>
            </w:r>
          </w:p>
        </w:tc>
      </w:tr>
    </w:tbl>
    <w:p w14:paraId="23C42732" w14:textId="77777777" w:rsidR="00BB1FC8" w:rsidRPr="00A073C5" w:rsidRDefault="00BB1FC8" w:rsidP="00BB1FC8">
      <w:pPr>
        <w:spacing w:line="200" w:lineRule="exact"/>
        <w:ind w:left="720"/>
        <w:jc w:val="both"/>
        <w:rPr>
          <w:sz w:val="20"/>
          <w:lang w:val="en-GB"/>
        </w:rPr>
      </w:pPr>
    </w:p>
    <w:p w14:paraId="3720718C" w14:textId="77777777" w:rsidR="009803AF" w:rsidRPr="00A073C5" w:rsidRDefault="00FE256F" w:rsidP="004909A0">
      <w:pPr>
        <w:spacing w:line="200" w:lineRule="exact"/>
        <w:ind w:firstLine="720"/>
        <w:jc w:val="both"/>
        <w:rPr>
          <w:sz w:val="20"/>
          <w:lang w:val="en-GB"/>
        </w:rPr>
      </w:pPr>
      <w:r w:rsidRPr="00A073C5">
        <w:rPr>
          <w:sz w:val="20"/>
          <w:vertAlign w:val="superscript"/>
          <w:lang w:val="en-GB"/>
        </w:rPr>
        <w:t>5</w:t>
      </w:r>
      <w:r w:rsidR="00F3146D" w:rsidRPr="00A073C5">
        <w:rPr>
          <w:sz w:val="20"/>
          <w:vertAlign w:val="superscript"/>
          <w:lang w:val="en-GB"/>
        </w:rPr>
        <w:t>  </w:t>
      </w:r>
      <w:r w:rsidR="009803AF" w:rsidRPr="00A073C5">
        <w:rPr>
          <w:sz w:val="20"/>
          <w:lang w:val="en-GB"/>
        </w:rPr>
        <w:t>Accession by New Zealand was declared not to extend to Tokelau.</w:t>
      </w:r>
    </w:p>
    <w:p w14:paraId="72B0CD2A" w14:textId="77777777" w:rsidR="009803AF" w:rsidRPr="00A073C5" w:rsidRDefault="009803AF" w:rsidP="004909A0">
      <w:pPr>
        <w:spacing w:line="200" w:lineRule="exact"/>
        <w:jc w:val="both"/>
        <w:rPr>
          <w:sz w:val="16"/>
          <w:szCs w:val="16"/>
          <w:lang w:val="en-GB"/>
        </w:rPr>
      </w:pPr>
    </w:p>
    <w:p w14:paraId="03BBC523" w14:textId="77777777" w:rsidR="00562222" w:rsidRPr="00A073C5" w:rsidRDefault="00FE256F" w:rsidP="004909A0">
      <w:pPr>
        <w:spacing w:line="200" w:lineRule="exact"/>
        <w:ind w:firstLine="720"/>
        <w:jc w:val="both"/>
        <w:rPr>
          <w:sz w:val="20"/>
          <w:lang w:val="en-GB"/>
        </w:rPr>
      </w:pPr>
      <w:r w:rsidRPr="00A073C5">
        <w:rPr>
          <w:sz w:val="20"/>
          <w:vertAlign w:val="superscript"/>
          <w:lang w:val="en-GB"/>
        </w:rPr>
        <w:t>6</w:t>
      </w:r>
      <w:r w:rsidR="00F3146D" w:rsidRPr="00A073C5">
        <w:rPr>
          <w:sz w:val="20"/>
          <w:vertAlign w:val="superscript"/>
          <w:lang w:val="en-GB"/>
        </w:rPr>
        <w:t>  </w:t>
      </w:r>
      <w:r w:rsidR="009803AF" w:rsidRPr="00A073C5">
        <w:rPr>
          <w:sz w:val="20"/>
          <w:lang w:val="en-GB"/>
        </w:rPr>
        <w:t>As from 26 December 1991 the membership of the USSR in the Convention is continued by t</w:t>
      </w:r>
      <w:r w:rsidR="009A736C" w:rsidRPr="00A073C5">
        <w:rPr>
          <w:sz w:val="20"/>
          <w:lang w:val="en-GB"/>
        </w:rPr>
        <w:t>he Russian </w:t>
      </w:r>
      <w:r w:rsidR="009803AF" w:rsidRPr="00A073C5">
        <w:rPr>
          <w:sz w:val="20"/>
          <w:lang w:val="en-GB"/>
        </w:rPr>
        <w:t>Federation.</w:t>
      </w:r>
    </w:p>
    <w:p w14:paraId="55869360" w14:textId="77777777" w:rsidR="009803AF" w:rsidRPr="00A073C5" w:rsidRDefault="009803AF" w:rsidP="004909A0">
      <w:pPr>
        <w:spacing w:line="200" w:lineRule="exact"/>
        <w:jc w:val="both"/>
        <w:rPr>
          <w:sz w:val="16"/>
          <w:szCs w:val="16"/>
          <w:lang w:val="en-GB"/>
        </w:rPr>
      </w:pPr>
    </w:p>
    <w:p w14:paraId="26D0A48A" w14:textId="77777777" w:rsidR="009803AF" w:rsidRPr="00A073C5" w:rsidRDefault="00FE256F" w:rsidP="00CA178B">
      <w:pPr>
        <w:spacing w:line="200" w:lineRule="exact"/>
        <w:ind w:firstLine="720"/>
        <w:rPr>
          <w:sz w:val="16"/>
          <w:szCs w:val="16"/>
          <w:lang w:val="en-GB"/>
        </w:rPr>
      </w:pPr>
      <w:r w:rsidRPr="00A073C5">
        <w:rPr>
          <w:sz w:val="20"/>
          <w:vertAlign w:val="superscript"/>
          <w:lang w:val="en-GB"/>
        </w:rPr>
        <w:t>7</w:t>
      </w:r>
      <w:r w:rsidR="00F3146D" w:rsidRPr="00A073C5">
        <w:rPr>
          <w:sz w:val="20"/>
          <w:vertAlign w:val="superscript"/>
          <w:lang w:val="en-GB"/>
        </w:rPr>
        <w:t>  </w:t>
      </w:r>
      <w:r w:rsidR="009803AF" w:rsidRPr="00A073C5">
        <w:rPr>
          <w:sz w:val="20"/>
          <w:lang w:val="en-GB"/>
        </w:rPr>
        <w:t>Applies to Macau with effect from 24 August 1999.</w:t>
      </w:r>
      <w:r w:rsidR="009803AF" w:rsidRPr="00A073C5">
        <w:rPr>
          <w:sz w:val="20"/>
          <w:vertAlign w:val="superscript"/>
          <w:lang w:val="en-GB"/>
        </w:rPr>
        <w:t>*</w:t>
      </w:r>
    </w:p>
    <w:p w14:paraId="2D4513BB" w14:textId="77777777" w:rsidR="009803AF" w:rsidRPr="00A073C5" w:rsidRDefault="004909A0" w:rsidP="00CA178B">
      <w:pPr>
        <w:spacing w:line="200" w:lineRule="exact"/>
        <w:ind w:left="720" w:firstLine="720"/>
        <w:rPr>
          <w:sz w:val="20"/>
          <w:lang w:val="en-GB"/>
        </w:rPr>
      </w:pPr>
      <w:r w:rsidRPr="00A073C5">
        <w:rPr>
          <w:sz w:val="20"/>
          <w:vertAlign w:val="superscript"/>
          <w:lang w:val="en-GB"/>
        </w:rPr>
        <w:t>*</w:t>
      </w:r>
      <w:r w:rsidRPr="00A073C5">
        <w:rPr>
          <w:sz w:val="20"/>
          <w:vertAlign w:val="superscript"/>
          <w:lang w:val="en-GB"/>
        </w:rPr>
        <w:tab/>
      </w:r>
      <w:r w:rsidR="009803AF" w:rsidRPr="00A073C5">
        <w:rPr>
          <w:sz w:val="20"/>
          <w:lang w:val="en-GB"/>
        </w:rPr>
        <w:t>Ceased to apply to Macau with effect from 20 December 1999.</w:t>
      </w:r>
    </w:p>
    <w:p w14:paraId="4E12BF5B" w14:textId="77777777" w:rsidR="009803AF" w:rsidRPr="00A073C5" w:rsidRDefault="009803AF" w:rsidP="004909A0">
      <w:pPr>
        <w:spacing w:line="200" w:lineRule="exact"/>
        <w:rPr>
          <w:sz w:val="16"/>
          <w:szCs w:val="16"/>
          <w:lang w:val="en-GB"/>
        </w:rPr>
      </w:pPr>
    </w:p>
    <w:p w14:paraId="4043D868" w14:textId="77777777" w:rsidR="00FE256F" w:rsidRPr="00A073C5" w:rsidRDefault="00FE256F" w:rsidP="00FE256F">
      <w:pPr>
        <w:spacing w:line="200" w:lineRule="exact"/>
        <w:ind w:firstLine="720"/>
        <w:jc w:val="both"/>
        <w:rPr>
          <w:sz w:val="20"/>
          <w:lang w:val="en-GB"/>
        </w:rPr>
      </w:pPr>
      <w:r w:rsidRPr="00A073C5">
        <w:rPr>
          <w:sz w:val="20"/>
          <w:vertAlign w:val="superscript"/>
          <w:lang w:val="en-GB"/>
        </w:rPr>
        <w:t>8  </w:t>
      </w:r>
      <w:r w:rsidRPr="00A073C5">
        <w:rPr>
          <w:sz w:val="20"/>
          <w:lang w:val="en-GB"/>
        </w:rPr>
        <w:t>Applies to the Hong Kong Special Administrative Region with effect from 1 July 1997 and to the Macao Special Administrative Region with effect from 20 December 1999.</w:t>
      </w:r>
    </w:p>
    <w:p w14:paraId="05D1D92A" w14:textId="77777777" w:rsidR="009803AF" w:rsidRPr="00A073C5" w:rsidRDefault="009803AF" w:rsidP="004909A0">
      <w:pPr>
        <w:spacing w:line="200" w:lineRule="exact"/>
        <w:rPr>
          <w:sz w:val="16"/>
          <w:szCs w:val="16"/>
          <w:lang w:val="en-GB"/>
        </w:rPr>
      </w:pPr>
    </w:p>
    <w:p w14:paraId="5E84C964" w14:textId="77777777" w:rsidR="009803AF" w:rsidRPr="00A073C5" w:rsidRDefault="00FE256F" w:rsidP="006A5FD2">
      <w:pPr>
        <w:spacing w:line="200" w:lineRule="exact"/>
        <w:ind w:firstLine="720"/>
        <w:jc w:val="both"/>
        <w:rPr>
          <w:sz w:val="20"/>
          <w:lang w:val="en-GB"/>
        </w:rPr>
      </w:pPr>
      <w:r w:rsidRPr="00A073C5">
        <w:rPr>
          <w:sz w:val="20"/>
          <w:vertAlign w:val="superscript"/>
          <w:lang w:val="en-GB"/>
        </w:rPr>
        <w:t>9</w:t>
      </w:r>
      <w:r w:rsidR="009803AF" w:rsidRPr="00A073C5">
        <w:rPr>
          <w:sz w:val="20"/>
          <w:vertAlign w:val="superscript"/>
          <w:lang w:val="en-GB"/>
        </w:rPr>
        <w:t xml:space="preserve">  </w:t>
      </w:r>
      <w:r w:rsidR="009803AF" w:rsidRPr="00A073C5">
        <w:rPr>
          <w:sz w:val="20"/>
          <w:lang w:val="en-GB"/>
        </w:rPr>
        <w:t>As from 4 February 2003, the name of the State of the Federal Republic of Yugoslavia was changed to Serbia and Montenegro.  The date of succession by Serbia and Montenegro to the Convention is the date on which the Federal Republic of Yugoslavia assumed responsibility for its international relations.</w:t>
      </w:r>
    </w:p>
    <w:p w14:paraId="272EF6D1" w14:textId="77777777" w:rsidR="009803AF" w:rsidRPr="00A073C5" w:rsidRDefault="009803AF" w:rsidP="006A5FD2">
      <w:pPr>
        <w:spacing w:line="200" w:lineRule="exact"/>
        <w:jc w:val="both"/>
        <w:rPr>
          <w:sz w:val="16"/>
          <w:szCs w:val="16"/>
          <w:lang w:val="en-GB"/>
        </w:rPr>
      </w:pPr>
    </w:p>
    <w:p w14:paraId="4FBF8292" w14:textId="77777777" w:rsidR="003E3368" w:rsidRPr="00A073C5" w:rsidRDefault="003E3368" w:rsidP="003E3368">
      <w:pPr>
        <w:ind w:firstLine="720"/>
        <w:jc w:val="both"/>
        <w:rPr>
          <w:sz w:val="20"/>
          <w:lang w:val="en-GB"/>
        </w:rPr>
      </w:pPr>
      <w:r w:rsidRPr="00A073C5">
        <w:rPr>
          <w:sz w:val="20"/>
          <w:vertAlign w:val="superscript"/>
          <w:lang w:val="en-GB"/>
        </w:rPr>
        <w:t>1</w:t>
      </w:r>
      <w:r w:rsidR="00FE256F" w:rsidRPr="00A073C5">
        <w:rPr>
          <w:sz w:val="20"/>
          <w:vertAlign w:val="superscript"/>
          <w:lang w:val="en-GB"/>
        </w:rPr>
        <w:t xml:space="preserve">0  </w:t>
      </w:r>
      <w:r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Pr="00A073C5">
        <w:rPr>
          <w:sz w:val="20"/>
          <w:lang w:val="en-GB"/>
        </w:rPr>
        <w:t xml:space="preserve"> has informed that it wishes to succeed to this Convention with effect from the same date, ie. 3 June 2006.</w:t>
      </w:r>
    </w:p>
    <w:p w14:paraId="0101024B" w14:textId="77777777" w:rsidR="009803AF" w:rsidRPr="00A073C5" w:rsidRDefault="009803AF" w:rsidP="004909A0">
      <w:pPr>
        <w:spacing w:line="226" w:lineRule="auto"/>
        <w:jc w:val="both"/>
        <w:rPr>
          <w:sz w:val="20"/>
          <w:lang w:val="en-GB"/>
        </w:rPr>
      </w:pPr>
      <w:r w:rsidRPr="00A073C5">
        <w:rPr>
          <w:sz w:val="20"/>
          <w:lang w:val="en-GB"/>
        </w:rPr>
        <w:br w:type="page"/>
      </w:r>
    </w:p>
    <w:p w14:paraId="1EC1B643" w14:textId="77777777" w:rsidR="009803AF" w:rsidRPr="00A073C5" w:rsidRDefault="009803AF">
      <w:pPr>
        <w:spacing w:line="226" w:lineRule="auto"/>
        <w:jc w:val="center"/>
        <w:rPr>
          <w:sz w:val="20"/>
          <w:lang w:val="en-GB"/>
        </w:rPr>
      </w:pPr>
      <w:r w:rsidRPr="00A073C5">
        <w:rPr>
          <w:b/>
          <w:sz w:val="20"/>
          <w:lang w:val="en-GB"/>
        </w:rPr>
        <w:lastRenderedPageBreak/>
        <w:t>III.  Declarations, Reservations and Statements</w:t>
      </w:r>
    </w:p>
    <w:p w14:paraId="0879F8F8" w14:textId="77777777" w:rsidR="009803AF" w:rsidRPr="00A073C5" w:rsidRDefault="009803AF">
      <w:pPr>
        <w:spacing w:line="226" w:lineRule="auto"/>
        <w:jc w:val="both"/>
        <w:rPr>
          <w:sz w:val="20"/>
          <w:lang w:val="en-GB"/>
        </w:rPr>
      </w:pPr>
    </w:p>
    <w:p w14:paraId="4A50EBCB" w14:textId="77777777" w:rsidR="009803AF" w:rsidRPr="00A073C5" w:rsidRDefault="009803AF">
      <w:pPr>
        <w:spacing w:line="226" w:lineRule="auto"/>
        <w:jc w:val="both"/>
        <w:rPr>
          <w:sz w:val="20"/>
          <w:lang w:val="en-GB"/>
        </w:rPr>
      </w:pPr>
    </w:p>
    <w:p w14:paraId="1D729497" w14:textId="77777777" w:rsidR="009803AF" w:rsidRPr="00A073C5" w:rsidRDefault="009803AF" w:rsidP="00BE2C02">
      <w:pPr>
        <w:jc w:val="center"/>
        <w:rPr>
          <w:b/>
          <w:bCs/>
          <w:sz w:val="20"/>
        </w:rPr>
      </w:pPr>
      <w:r w:rsidRPr="00A073C5">
        <w:rPr>
          <w:b/>
          <w:bCs/>
          <w:sz w:val="20"/>
        </w:rPr>
        <w:t>CHINA</w:t>
      </w:r>
    </w:p>
    <w:p w14:paraId="4FBB2BBD" w14:textId="77777777" w:rsidR="009803AF" w:rsidRPr="00A073C5" w:rsidRDefault="009803AF">
      <w:pPr>
        <w:spacing w:line="226" w:lineRule="auto"/>
        <w:jc w:val="both"/>
        <w:rPr>
          <w:sz w:val="20"/>
          <w:lang w:val="en-GB"/>
        </w:rPr>
      </w:pPr>
    </w:p>
    <w:p w14:paraId="5A89C50E" w14:textId="77777777" w:rsidR="009803AF" w:rsidRPr="00A073C5" w:rsidRDefault="009803AF">
      <w:pPr>
        <w:spacing w:line="226" w:lineRule="auto"/>
        <w:ind w:firstLine="720"/>
        <w:jc w:val="both"/>
        <w:rPr>
          <w:sz w:val="20"/>
          <w:lang w:val="en-GB"/>
        </w:rPr>
      </w:pPr>
      <w:r w:rsidRPr="00A073C5">
        <w:rPr>
          <w:sz w:val="20"/>
          <w:lang w:val="en-GB"/>
        </w:rPr>
        <w:t>At the time of signature of the Convention the representative of the People</w:t>
      </w:r>
      <w:r w:rsidR="00194656" w:rsidRPr="00A073C5">
        <w:rPr>
          <w:sz w:val="20"/>
          <w:lang w:val="en-GB"/>
        </w:rPr>
        <w:t>’</w:t>
      </w:r>
      <w:r w:rsidRPr="00A073C5">
        <w:rPr>
          <w:sz w:val="20"/>
          <w:lang w:val="en-GB"/>
        </w:rPr>
        <w:t>s Republic of China made the following statement:</w:t>
      </w:r>
    </w:p>
    <w:p w14:paraId="72598A4B" w14:textId="77777777" w:rsidR="009803AF" w:rsidRPr="00A073C5" w:rsidRDefault="009803AF">
      <w:pPr>
        <w:spacing w:line="226" w:lineRule="auto"/>
        <w:jc w:val="both"/>
        <w:rPr>
          <w:sz w:val="20"/>
          <w:lang w:val="en-GB"/>
        </w:rPr>
      </w:pPr>
    </w:p>
    <w:p w14:paraId="701B41C6" w14:textId="77777777" w:rsidR="009803AF" w:rsidRPr="00A073C5" w:rsidRDefault="009803AF">
      <w:pPr>
        <w:spacing w:line="226" w:lineRule="auto"/>
        <w:jc w:val="both"/>
        <w:rPr>
          <w:sz w:val="20"/>
          <w:lang w:val="en-GB"/>
        </w:rPr>
      </w:pPr>
      <w:r w:rsidRPr="00A073C5">
        <w:rPr>
          <w:i/>
          <w:sz w:val="20"/>
          <w:lang w:val="en-GB"/>
        </w:rPr>
        <w:t>[Translation]</w:t>
      </w:r>
    </w:p>
    <w:p w14:paraId="60B743BC" w14:textId="77777777" w:rsidR="009803AF" w:rsidRPr="00A073C5" w:rsidRDefault="009803AF">
      <w:pPr>
        <w:spacing w:line="226" w:lineRule="auto"/>
        <w:jc w:val="both"/>
        <w:rPr>
          <w:sz w:val="20"/>
          <w:lang w:val="en-GB"/>
        </w:rPr>
      </w:pPr>
    </w:p>
    <w:p w14:paraId="71AE7868" w14:textId="77777777" w:rsidR="009803AF" w:rsidRPr="00A073C5" w:rsidRDefault="00194656">
      <w:pPr>
        <w:spacing w:line="226" w:lineRule="auto"/>
        <w:ind w:left="720"/>
        <w:jc w:val="both"/>
        <w:rPr>
          <w:sz w:val="20"/>
          <w:lang w:val="en-GB"/>
        </w:rPr>
      </w:pPr>
      <w:r w:rsidRPr="00A073C5">
        <w:rPr>
          <w:sz w:val="20"/>
          <w:lang w:val="en-GB"/>
        </w:rPr>
        <w:t>“</w:t>
      </w:r>
      <w:r w:rsidR="009803AF" w:rsidRPr="00A073C5">
        <w:rPr>
          <w:sz w:val="20"/>
          <w:lang w:val="en-GB"/>
        </w:rPr>
        <w:t>1.</w:t>
      </w:r>
      <w:r w:rsidR="009803AF" w:rsidRPr="00A073C5">
        <w:rPr>
          <w:sz w:val="20"/>
          <w:lang w:val="en-GB"/>
        </w:rPr>
        <w:tab/>
        <w:t>The People</w:t>
      </w:r>
      <w:r w:rsidRPr="00A073C5">
        <w:rPr>
          <w:sz w:val="20"/>
          <w:lang w:val="en-GB"/>
        </w:rPr>
        <w:t>’</w:t>
      </w:r>
      <w:r w:rsidR="009803AF" w:rsidRPr="00A073C5">
        <w:rPr>
          <w:sz w:val="20"/>
          <w:lang w:val="en-GB"/>
        </w:rPr>
        <w:t>s Republic of China reserves the right to rationally implement, in conformity with the conditions of China, the regulations concerning fire detection and fire protection for tankers and passenger ships stipulated in the International Convention for the Safety of Life at Sea, 1974.</w:t>
      </w:r>
      <w:r w:rsidRPr="00A073C5">
        <w:rPr>
          <w:sz w:val="20"/>
          <w:lang w:val="en-GB"/>
        </w:rPr>
        <w:t>”</w:t>
      </w:r>
    </w:p>
    <w:p w14:paraId="4D4E2A50" w14:textId="77777777" w:rsidR="009803AF" w:rsidRPr="00A073C5" w:rsidRDefault="009803AF">
      <w:pPr>
        <w:spacing w:line="226" w:lineRule="auto"/>
        <w:jc w:val="both"/>
        <w:rPr>
          <w:sz w:val="20"/>
          <w:lang w:val="en-GB"/>
        </w:rPr>
      </w:pPr>
    </w:p>
    <w:p w14:paraId="4ABA14B5" w14:textId="77777777" w:rsidR="009803AF" w:rsidRPr="00A073C5" w:rsidRDefault="00194656">
      <w:pPr>
        <w:spacing w:line="226" w:lineRule="auto"/>
        <w:ind w:left="720"/>
        <w:jc w:val="both"/>
        <w:rPr>
          <w:sz w:val="20"/>
          <w:lang w:val="en-GB"/>
        </w:rPr>
      </w:pPr>
      <w:r w:rsidRPr="00A073C5">
        <w:rPr>
          <w:sz w:val="20"/>
          <w:lang w:val="en-GB"/>
        </w:rPr>
        <w:t>“</w:t>
      </w:r>
      <w:r w:rsidR="009803AF" w:rsidRPr="00A073C5">
        <w:rPr>
          <w:sz w:val="20"/>
          <w:lang w:val="en-GB"/>
        </w:rPr>
        <w:t>2.</w:t>
      </w:r>
      <w:r w:rsidR="009803AF" w:rsidRPr="00A073C5">
        <w:rPr>
          <w:sz w:val="20"/>
          <w:lang w:val="en-GB"/>
        </w:rPr>
        <w:tab/>
        <w:t>The so</w:t>
      </w:r>
      <w:r w:rsidR="009803AF" w:rsidRPr="00A073C5">
        <w:rPr>
          <w:sz w:val="20"/>
          <w:lang w:val="en-GB"/>
        </w:rPr>
        <w:noBreakHyphen/>
        <w:t xml:space="preserve">called </w:t>
      </w:r>
      <w:r w:rsidRPr="00A073C5">
        <w:rPr>
          <w:sz w:val="20"/>
          <w:lang w:val="en-GB"/>
        </w:rPr>
        <w:t>‘</w:t>
      </w:r>
      <w:r w:rsidR="009803AF" w:rsidRPr="00A073C5">
        <w:rPr>
          <w:sz w:val="20"/>
          <w:lang w:val="en-GB"/>
        </w:rPr>
        <w:t>signing on the Convention by the perished Saigon puppet regime is illegal and null and void, and the sole legitimate representative of the South Vietnamese people is the Provisional Revolutionary Government of the Republic of South Viet Nam.</w:t>
      </w:r>
      <w:r w:rsidRPr="00A073C5">
        <w:rPr>
          <w:sz w:val="20"/>
          <w:lang w:val="en-GB"/>
        </w:rPr>
        <w:t>”</w:t>
      </w:r>
    </w:p>
    <w:p w14:paraId="5FB92ED5" w14:textId="77777777" w:rsidR="009803AF" w:rsidRPr="00A073C5" w:rsidRDefault="009803AF">
      <w:pPr>
        <w:spacing w:line="226" w:lineRule="auto"/>
        <w:jc w:val="both"/>
        <w:rPr>
          <w:sz w:val="20"/>
          <w:lang w:val="en-GB"/>
        </w:rPr>
      </w:pPr>
    </w:p>
    <w:p w14:paraId="5E467B5E" w14:textId="77777777" w:rsidR="00F51B75" w:rsidRPr="00A073C5" w:rsidRDefault="00F51B75" w:rsidP="00F51B75">
      <w:pPr>
        <w:jc w:val="center"/>
        <w:rPr>
          <w:b/>
          <w:bCs/>
          <w:sz w:val="20"/>
        </w:rPr>
      </w:pPr>
      <w:r w:rsidRPr="00A073C5">
        <w:rPr>
          <w:b/>
          <w:bCs/>
          <w:sz w:val="20"/>
        </w:rPr>
        <w:t xml:space="preserve">COSTA RICA </w:t>
      </w:r>
    </w:p>
    <w:p w14:paraId="50F7A4C2" w14:textId="77777777" w:rsidR="00F51B75" w:rsidRPr="00A073C5" w:rsidRDefault="00F51B75" w:rsidP="00F51B75">
      <w:pPr>
        <w:jc w:val="center"/>
        <w:rPr>
          <w:b/>
          <w:bCs/>
          <w:sz w:val="20"/>
        </w:rPr>
      </w:pPr>
    </w:p>
    <w:p w14:paraId="477877A0" w14:textId="77777777" w:rsidR="00F51B75" w:rsidRPr="00A073C5" w:rsidRDefault="00F51B75" w:rsidP="00F51B75">
      <w:pPr>
        <w:spacing w:line="226" w:lineRule="auto"/>
        <w:ind w:firstLine="720"/>
        <w:jc w:val="both"/>
        <w:rPr>
          <w:sz w:val="20"/>
          <w:lang w:val="en-GB"/>
        </w:rPr>
      </w:pPr>
      <w:r w:rsidRPr="00A073C5">
        <w:rPr>
          <w:sz w:val="20"/>
          <w:lang w:val="en-GB"/>
        </w:rPr>
        <w:t>The instrument of accession of Costa Rica contained the following declaration:</w:t>
      </w:r>
    </w:p>
    <w:p w14:paraId="73920419" w14:textId="77777777" w:rsidR="00F51B75" w:rsidRPr="00A073C5" w:rsidRDefault="00F51B75" w:rsidP="00F51B75">
      <w:pPr>
        <w:spacing w:line="226" w:lineRule="auto"/>
        <w:jc w:val="both"/>
        <w:rPr>
          <w:sz w:val="20"/>
          <w:lang w:val="en-GB"/>
        </w:rPr>
      </w:pPr>
    </w:p>
    <w:p w14:paraId="43B41E28" w14:textId="77777777" w:rsidR="00474C64" w:rsidRPr="00A073C5" w:rsidRDefault="00474C64" w:rsidP="00474C64">
      <w:pPr>
        <w:spacing w:line="226" w:lineRule="auto"/>
        <w:jc w:val="both"/>
        <w:rPr>
          <w:sz w:val="20"/>
          <w:lang w:val="en-GB"/>
        </w:rPr>
      </w:pPr>
      <w:r w:rsidRPr="00A073C5">
        <w:rPr>
          <w:i/>
          <w:sz w:val="20"/>
          <w:lang w:val="en-GB"/>
        </w:rPr>
        <w:t>[Translation]</w:t>
      </w:r>
    </w:p>
    <w:p w14:paraId="6FF5ADBC" w14:textId="77777777" w:rsidR="00CE2269" w:rsidRPr="00A073C5" w:rsidRDefault="00CE2269" w:rsidP="00CE2269">
      <w:pPr>
        <w:spacing w:line="226" w:lineRule="auto"/>
        <w:jc w:val="both"/>
        <w:rPr>
          <w:sz w:val="20"/>
          <w:lang w:val="en-GB"/>
        </w:rPr>
      </w:pPr>
    </w:p>
    <w:p w14:paraId="3F16F0E5" w14:textId="77777777" w:rsidR="00474C64" w:rsidRPr="00A073C5" w:rsidRDefault="00474C64" w:rsidP="00474C64">
      <w:pPr>
        <w:spacing w:line="226" w:lineRule="auto"/>
        <w:ind w:left="720"/>
        <w:jc w:val="both"/>
        <w:rPr>
          <w:sz w:val="20"/>
          <w:lang w:val="en-GB"/>
        </w:rPr>
      </w:pPr>
      <w:r w:rsidRPr="00A073C5">
        <w:rPr>
          <w:sz w:val="20"/>
          <w:lang w:val="en-GB"/>
        </w:rPr>
        <w:t>"Article 3 of the act approving accession to this Convention establishes that 'It is the interpretation of the Government of the Republic of Costa Rica, in relation to article VIII of the International Convention for the Safety of Life at Sea, 1974, that the amendments mentioned shall enter into force for the country once they have been approved by the Legislative Assembly and ratified by the executive authority."</w:t>
      </w:r>
    </w:p>
    <w:p w14:paraId="6E2454BC" w14:textId="77777777" w:rsidR="00F51B75" w:rsidRPr="00A073C5" w:rsidRDefault="00F51B75" w:rsidP="00F51B75">
      <w:pPr>
        <w:jc w:val="center"/>
        <w:rPr>
          <w:b/>
          <w:bCs/>
          <w:sz w:val="20"/>
          <w:lang w:val="en-GB"/>
        </w:rPr>
      </w:pPr>
    </w:p>
    <w:p w14:paraId="02D39E72" w14:textId="77777777" w:rsidR="009803AF" w:rsidRPr="00A073C5" w:rsidRDefault="009803AF" w:rsidP="00BE2C02">
      <w:pPr>
        <w:jc w:val="center"/>
        <w:rPr>
          <w:b/>
          <w:bCs/>
          <w:sz w:val="20"/>
        </w:rPr>
      </w:pPr>
      <w:r w:rsidRPr="00A073C5">
        <w:rPr>
          <w:b/>
          <w:bCs/>
          <w:sz w:val="20"/>
        </w:rPr>
        <w:t>FRANCE</w:t>
      </w:r>
    </w:p>
    <w:p w14:paraId="0B722F7E" w14:textId="77777777" w:rsidR="009803AF" w:rsidRPr="00A073C5" w:rsidRDefault="009803AF">
      <w:pPr>
        <w:spacing w:line="226" w:lineRule="auto"/>
        <w:jc w:val="both"/>
        <w:rPr>
          <w:sz w:val="20"/>
          <w:lang w:val="en-GB"/>
        </w:rPr>
      </w:pPr>
    </w:p>
    <w:p w14:paraId="3694B178" w14:textId="77777777" w:rsidR="009803AF" w:rsidRPr="00A073C5" w:rsidRDefault="009803AF">
      <w:pPr>
        <w:spacing w:line="226" w:lineRule="auto"/>
        <w:ind w:firstLine="720"/>
        <w:jc w:val="both"/>
        <w:rPr>
          <w:sz w:val="20"/>
          <w:lang w:val="en-GB"/>
        </w:rPr>
      </w:pPr>
      <w:r w:rsidRPr="00A073C5">
        <w:rPr>
          <w:sz w:val="20"/>
          <w:lang w:val="en-GB"/>
        </w:rPr>
        <w:t>The instrument of approval of the French Republic contained the following declaration:</w:t>
      </w:r>
    </w:p>
    <w:p w14:paraId="01691803" w14:textId="77777777" w:rsidR="009803AF" w:rsidRPr="00A073C5" w:rsidRDefault="009803AF">
      <w:pPr>
        <w:spacing w:line="226" w:lineRule="auto"/>
        <w:jc w:val="both"/>
        <w:rPr>
          <w:sz w:val="20"/>
          <w:lang w:val="en-GB"/>
        </w:rPr>
      </w:pPr>
    </w:p>
    <w:p w14:paraId="37CAE3F6" w14:textId="77777777" w:rsidR="009803AF" w:rsidRPr="00A073C5" w:rsidRDefault="009803AF">
      <w:pPr>
        <w:spacing w:line="226" w:lineRule="auto"/>
        <w:jc w:val="both"/>
        <w:rPr>
          <w:sz w:val="20"/>
          <w:lang w:val="en-GB"/>
        </w:rPr>
      </w:pPr>
      <w:r w:rsidRPr="00A073C5">
        <w:rPr>
          <w:i/>
          <w:sz w:val="20"/>
          <w:lang w:val="en-GB"/>
        </w:rPr>
        <w:t>[Translation]</w:t>
      </w:r>
    </w:p>
    <w:p w14:paraId="7D982909" w14:textId="77777777" w:rsidR="009803AF" w:rsidRPr="00A073C5" w:rsidRDefault="009803AF">
      <w:pPr>
        <w:spacing w:line="226" w:lineRule="auto"/>
        <w:jc w:val="both"/>
        <w:rPr>
          <w:sz w:val="20"/>
          <w:lang w:val="en-GB"/>
        </w:rPr>
      </w:pPr>
    </w:p>
    <w:p w14:paraId="516B2D50" w14:textId="77777777" w:rsidR="009803AF" w:rsidRPr="00A073C5" w:rsidRDefault="00194656">
      <w:pPr>
        <w:spacing w:line="226" w:lineRule="auto"/>
        <w:ind w:left="720"/>
        <w:jc w:val="both"/>
        <w:rPr>
          <w:sz w:val="20"/>
          <w:lang w:val="en-GB"/>
        </w:rPr>
      </w:pPr>
      <w:r w:rsidRPr="00A073C5">
        <w:rPr>
          <w:sz w:val="20"/>
          <w:lang w:val="en-GB"/>
        </w:rPr>
        <w:t>“</w:t>
      </w:r>
      <w:r w:rsidR="009803AF" w:rsidRPr="00A073C5">
        <w:rPr>
          <w:sz w:val="20"/>
          <w:lang w:val="en-GB"/>
        </w:rPr>
        <w:t>Article VIII, paragraph (d)(i): the Government of the French Republic enters a reservation concerning article VIII, paragraph (d)(i), to the effect that it will not recognize any invocation of that provision against it in respect of its own ships as the provision is contrary to international law.</w:t>
      </w:r>
      <w:r w:rsidRPr="00A073C5">
        <w:rPr>
          <w:sz w:val="20"/>
          <w:lang w:val="en-GB"/>
        </w:rPr>
        <w:t>”</w:t>
      </w:r>
    </w:p>
    <w:p w14:paraId="17B63766" w14:textId="77777777" w:rsidR="009803AF" w:rsidRPr="00A073C5" w:rsidRDefault="009803AF">
      <w:pPr>
        <w:spacing w:line="226" w:lineRule="auto"/>
        <w:jc w:val="both"/>
        <w:rPr>
          <w:sz w:val="20"/>
          <w:lang w:val="en-GB"/>
        </w:rPr>
      </w:pPr>
    </w:p>
    <w:p w14:paraId="4477F5A8" w14:textId="77777777" w:rsidR="009803AF" w:rsidRPr="00A073C5" w:rsidRDefault="009803AF" w:rsidP="00BE2C02">
      <w:pPr>
        <w:spacing w:line="226" w:lineRule="auto"/>
        <w:jc w:val="center"/>
        <w:rPr>
          <w:sz w:val="20"/>
          <w:lang w:val="en-GB"/>
        </w:rPr>
      </w:pPr>
    </w:p>
    <w:p w14:paraId="49181150" w14:textId="77777777" w:rsidR="009803AF" w:rsidRPr="00A073C5" w:rsidRDefault="009803AF" w:rsidP="00BE2C02">
      <w:pPr>
        <w:jc w:val="center"/>
        <w:rPr>
          <w:b/>
          <w:bCs/>
          <w:sz w:val="20"/>
        </w:rPr>
      </w:pPr>
      <w:r w:rsidRPr="00A073C5">
        <w:rPr>
          <w:b/>
          <w:bCs/>
          <w:sz w:val="20"/>
        </w:rPr>
        <w:t>FEDERAL REPUBLIC OF GERMANY</w:t>
      </w:r>
    </w:p>
    <w:p w14:paraId="3B5CF764" w14:textId="77777777" w:rsidR="009803AF" w:rsidRPr="00A073C5" w:rsidRDefault="009803AF">
      <w:pPr>
        <w:spacing w:line="226" w:lineRule="auto"/>
        <w:jc w:val="both"/>
        <w:rPr>
          <w:sz w:val="20"/>
          <w:lang w:val="en-GB"/>
        </w:rPr>
      </w:pPr>
    </w:p>
    <w:p w14:paraId="788B7C2F" w14:textId="77777777" w:rsidR="009803AF" w:rsidRPr="00A073C5" w:rsidRDefault="009803AF">
      <w:pPr>
        <w:spacing w:line="226" w:lineRule="auto"/>
        <w:ind w:firstLine="720"/>
        <w:jc w:val="both"/>
        <w:rPr>
          <w:sz w:val="20"/>
          <w:lang w:val="en-GB"/>
        </w:rPr>
      </w:pPr>
      <w:r w:rsidRPr="00A073C5">
        <w:rPr>
          <w:sz w:val="20"/>
          <w:lang w:val="en-GB"/>
        </w:rPr>
        <w:t xml:space="preserve">The instrument of ratification of the Federal Republic of Germany was accompanied by a declaration (in the English language) </w:t>
      </w:r>
      <w:r w:rsidR="00194656" w:rsidRPr="00A073C5">
        <w:rPr>
          <w:sz w:val="20"/>
          <w:lang w:val="en-GB"/>
        </w:rPr>
        <w:t>“</w:t>
      </w:r>
      <w:r w:rsidRPr="00A073C5">
        <w:rPr>
          <w:sz w:val="20"/>
          <w:lang w:val="en-GB"/>
        </w:rPr>
        <w:t>that with effect from the day on which the Convention enters into force for the Federal Republic of Germany it shall also apply to Berlin (West)</w:t>
      </w:r>
      <w:r w:rsidR="00194656" w:rsidRPr="00A073C5">
        <w:rPr>
          <w:sz w:val="20"/>
          <w:lang w:val="en-GB"/>
        </w:rPr>
        <w:t>”</w:t>
      </w:r>
      <w:r w:rsidRPr="00A073C5">
        <w:rPr>
          <w:sz w:val="20"/>
          <w:lang w:val="en-GB"/>
        </w:rPr>
        <w:t>.</w:t>
      </w:r>
    </w:p>
    <w:p w14:paraId="1A281482" w14:textId="77777777" w:rsidR="009803AF" w:rsidRPr="00A073C5" w:rsidRDefault="009803AF">
      <w:pPr>
        <w:spacing w:line="226" w:lineRule="auto"/>
        <w:jc w:val="both"/>
        <w:rPr>
          <w:sz w:val="20"/>
          <w:lang w:val="en-GB"/>
        </w:rPr>
      </w:pPr>
    </w:p>
    <w:p w14:paraId="0EA77567" w14:textId="77777777" w:rsidR="009803AF" w:rsidRPr="00A073C5" w:rsidRDefault="009803AF">
      <w:pPr>
        <w:spacing w:line="226" w:lineRule="auto"/>
        <w:jc w:val="both"/>
        <w:rPr>
          <w:sz w:val="20"/>
          <w:lang w:val="en-GB"/>
        </w:rPr>
      </w:pPr>
    </w:p>
    <w:p w14:paraId="494FB068" w14:textId="77777777" w:rsidR="009803AF" w:rsidRPr="00A073C5" w:rsidRDefault="009803AF">
      <w:pPr>
        <w:spacing w:line="226" w:lineRule="auto"/>
        <w:jc w:val="center"/>
        <w:rPr>
          <w:sz w:val="20"/>
          <w:lang w:val="en-GB"/>
        </w:rPr>
      </w:pPr>
      <w:r w:rsidRPr="00A073C5">
        <w:rPr>
          <w:b/>
          <w:sz w:val="20"/>
          <w:lang w:val="en-GB"/>
        </w:rPr>
        <w:t>JORDAN</w:t>
      </w:r>
      <w:r w:rsidRPr="00A073C5">
        <w:rPr>
          <w:b/>
          <w:sz w:val="20"/>
          <w:vertAlign w:val="superscript"/>
          <w:lang w:val="en-GB"/>
        </w:rPr>
        <w:t>1</w:t>
      </w:r>
    </w:p>
    <w:p w14:paraId="112F6445" w14:textId="77777777" w:rsidR="009803AF" w:rsidRPr="00A073C5" w:rsidRDefault="009803AF">
      <w:pPr>
        <w:spacing w:line="226" w:lineRule="auto"/>
        <w:jc w:val="both"/>
        <w:rPr>
          <w:sz w:val="20"/>
          <w:lang w:val="en-GB"/>
        </w:rPr>
      </w:pPr>
    </w:p>
    <w:p w14:paraId="6226606A" w14:textId="77777777" w:rsidR="009803AF" w:rsidRPr="00A073C5" w:rsidRDefault="009803AF">
      <w:pPr>
        <w:spacing w:line="226" w:lineRule="auto"/>
        <w:ind w:firstLine="720"/>
        <w:jc w:val="both"/>
        <w:rPr>
          <w:sz w:val="20"/>
          <w:lang w:val="en-GB"/>
        </w:rPr>
      </w:pPr>
      <w:r w:rsidRPr="00A073C5">
        <w:rPr>
          <w:sz w:val="20"/>
          <w:lang w:val="en-GB"/>
        </w:rPr>
        <w:t>The instrument of accession of the Hashemite Kingdom of Jordan was accompanied by the following reservation:</w:t>
      </w:r>
    </w:p>
    <w:p w14:paraId="754DA8EF" w14:textId="77777777" w:rsidR="009803AF" w:rsidRPr="00A073C5" w:rsidRDefault="009803AF">
      <w:pPr>
        <w:spacing w:line="226" w:lineRule="auto"/>
        <w:jc w:val="both"/>
        <w:rPr>
          <w:sz w:val="20"/>
          <w:lang w:val="en-GB"/>
        </w:rPr>
      </w:pPr>
    </w:p>
    <w:p w14:paraId="3F56BE47" w14:textId="77777777" w:rsidR="009803AF" w:rsidRPr="00A073C5" w:rsidRDefault="00194656" w:rsidP="004C5776">
      <w:pPr>
        <w:spacing w:line="226" w:lineRule="auto"/>
        <w:ind w:left="720" w:firstLine="720"/>
        <w:jc w:val="both"/>
        <w:rPr>
          <w:sz w:val="20"/>
          <w:lang w:val="en-GB"/>
        </w:rPr>
      </w:pPr>
      <w:r w:rsidRPr="00A073C5">
        <w:rPr>
          <w:sz w:val="20"/>
          <w:lang w:val="en-GB"/>
        </w:rPr>
        <w:t>“</w:t>
      </w:r>
      <w:r w:rsidR="009803AF" w:rsidRPr="00A073C5">
        <w:rPr>
          <w:sz w:val="20"/>
          <w:lang w:val="en-GB"/>
        </w:rPr>
        <w:t>The accession by the Hashemite Kingdom of Jordan to the International Convention on the Safety of Life at Sea in no way means recognition of or entry into treaty regulations with Israel under the Said Convention.</w:t>
      </w:r>
      <w:r w:rsidRPr="00A073C5">
        <w:rPr>
          <w:sz w:val="20"/>
          <w:lang w:val="en-GB"/>
        </w:rPr>
        <w:t>”</w:t>
      </w:r>
    </w:p>
    <w:p w14:paraId="7DCE8188" w14:textId="77777777" w:rsidR="009803AF" w:rsidRPr="00A073C5" w:rsidRDefault="009803AF">
      <w:pPr>
        <w:spacing w:line="226" w:lineRule="auto"/>
        <w:jc w:val="both"/>
        <w:rPr>
          <w:sz w:val="20"/>
          <w:lang w:val="en-GB"/>
        </w:rPr>
      </w:pPr>
    </w:p>
    <w:p w14:paraId="764C3324" w14:textId="77777777" w:rsidR="009803AF" w:rsidRPr="00A073C5" w:rsidRDefault="009803AF">
      <w:pPr>
        <w:spacing w:line="226" w:lineRule="auto"/>
        <w:jc w:val="both"/>
        <w:rPr>
          <w:sz w:val="20"/>
          <w:lang w:val="en-GB"/>
        </w:rPr>
      </w:pPr>
    </w:p>
    <w:p w14:paraId="6452EC47" w14:textId="77777777" w:rsidR="009803AF" w:rsidRPr="00A073C5" w:rsidRDefault="009803AF">
      <w:pPr>
        <w:spacing w:line="226" w:lineRule="auto"/>
        <w:jc w:val="both"/>
        <w:rPr>
          <w:sz w:val="20"/>
          <w:lang w:val="en-GB"/>
        </w:rPr>
      </w:pPr>
    </w:p>
    <w:p w14:paraId="5C3F57E7" w14:textId="77777777" w:rsidR="009803AF" w:rsidRPr="00A073C5" w:rsidRDefault="009803AF">
      <w:pPr>
        <w:spacing w:line="226" w:lineRule="auto"/>
        <w:jc w:val="both"/>
        <w:rPr>
          <w:sz w:val="20"/>
          <w:lang w:val="en-GB"/>
        </w:rPr>
      </w:pPr>
    </w:p>
    <w:p w14:paraId="051C1948" w14:textId="77777777" w:rsidR="009803AF" w:rsidRPr="00A073C5" w:rsidRDefault="009803AF">
      <w:pPr>
        <w:spacing w:line="226" w:lineRule="auto"/>
        <w:jc w:val="both"/>
        <w:rPr>
          <w:sz w:val="20"/>
          <w:lang w:val="en-GB"/>
        </w:rPr>
      </w:pPr>
    </w:p>
    <w:p w14:paraId="220282E6" w14:textId="77777777" w:rsidR="009803AF" w:rsidRPr="00A073C5" w:rsidRDefault="009803AF">
      <w:pPr>
        <w:spacing w:line="226" w:lineRule="auto"/>
        <w:jc w:val="both"/>
        <w:rPr>
          <w:sz w:val="20"/>
          <w:lang w:val="en-GB"/>
        </w:rPr>
      </w:pPr>
    </w:p>
    <w:p w14:paraId="55647DAE" w14:textId="77777777" w:rsidR="00F3146D" w:rsidRPr="00A073C5" w:rsidRDefault="00F3146D">
      <w:pPr>
        <w:spacing w:line="226" w:lineRule="auto"/>
        <w:jc w:val="both"/>
        <w:rPr>
          <w:sz w:val="20"/>
          <w:lang w:val="en-GB"/>
        </w:rPr>
      </w:pPr>
    </w:p>
    <w:p w14:paraId="0B366B09" w14:textId="77777777" w:rsidR="004C5776" w:rsidRPr="00A073C5" w:rsidRDefault="00454CD6">
      <w:pPr>
        <w:spacing w:line="226" w:lineRule="auto"/>
        <w:jc w:val="both"/>
        <w:rPr>
          <w:sz w:val="20"/>
          <w:lang w:val="en-GB"/>
        </w:rPr>
      </w:pPr>
      <w:r w:rsidRPr="00A073C5">
        <w:rPr>
          <w:sz w:val="20"/>
          <w:lang w:val="en-GB"/>
        </w:rPr>
        <w:t>___________</w:t>
      </w:r>
    </w:p>
    <w:p w14:paraId="41B4DE2F" w14:textId="77777777" w:rsidR="009803AF" w:rsidRPr="00A073C5" w:rsidRDefault="009803AF">
      <w:pPr>
        <w:spacing w:line="226" w:lineRule="auto"/>
        <w:jc w:val="both"/>
        <w:rPr>
          <w:sz w:val="20"/>
          <w:lang w:val="en-GB"/>
        </w:rPr>
      </w:pPr>
    </w:p>
    <w:p w14:paraId="52BC8777" w14:textId="77777777" w:rsidR="009803AF" w:rsidRPr="00A073C5" w:rsidRDefault="004C5776">
      <w:pPr>
        <w:spacing w:line="226" w:lineRule="auto"/>
        <w:ind w:firstLine="720"/>
        <w:jc w:val="both"/>
        <w:rPr>
          <w:sz w:val="20"/>
          <w:lang w:val="en-GB"/>
        </w:rPr>
      </w:pPr>
      <w:r w:rsidRPr="00A073C5">
        <w:rPr>
          <w:sz w:val="20"/>
          <w:vertAlign w:val="superscript"/>
          <w:lang w:val="en-GB"/>
        </w:rPr>
        <w:t>1  </w:t>
      </w:r>
      <w:r w:rsidR="009803AF" w:rsidRPr="00A073C5">
        <w:rPr>
          <w:sz w:val="20"/>
          <w:lang w:val="en-GB"/>
        </w:rPr>
        <w:t>The depositary received the following communication dated 6 November 1985 from the Ambassador of Israel in London:</w:t>
      </w:r>
    </w:p>
    <w:p w14:paraId="25A5CAA1" w14:textId="77777777" w:rsidR="009803AF" w:rsidRPr="00A073C5" w:rsidRDefault="009803AF">
      <w:pPr>
        <w:spacing w:line="226" w:lineRule="auto"/>
        <w:jc w:val="both"/>
        <w:rPr>
          <w:sz w:val="20"/>
          <w:lang w:val="en-GB"/>
        </w:rPr>
      </w:pPr>
    </w:p>
    <w:p w14:paraId="645B59A1" w14:textId="77777777" w:rsidR="009803AF" w:rsidRPr="00A073C5" w:rsidRDefault="00194656" w:rsidP="005210F1">
      <w:pPr>
        <w:spacing w:line="226" w:lineRule="auto"/>
        <w:ind w:left="720" w:firstLine="720"/>
        <w:jc w:val="both"/>
        <w:rPr>
          <w:sz w:val="20"/>
          <w:lang w:val="en-GB"/>
        </w:rPr>
      </w:pPr>
      <w:r w:rsidRPr="00A073C5">
        <w:rPr>
          <w:sz w:val="20"/>
          <w:lang w:val="en-GB"/>
        </w:rPr>
        <w:t>“</w:t>
      </w:r>
      <w:r w:rsidR="009803AF" w:rsidRPr="00A073C5">
        <w:rPr>
          <w:sz w:val="20"/>
          <w:lang w:val="en-GB"/>
        </w:rPr>
        <w:t xml:space="preserve">The Government of the State of Israel has noted that the instrument of accession deposited by the </w:t>
      </w:r>
      <w:r w:rsidR="009803AF" w:rsidRPr="00A073C5">
        <w:rPr>
          <w:sz w:val="20"/>
          <w:lang w:val="en-GB"/>
        </w:rPr>
        <w:lastRenderedPageBreak/>
        <w:t>Government of Jordan contains a declaration of a political character in respect of Israel.  In the view of the Government of the State of Israel, this Convention is not the proper place for making such political pronouncements, which are in flagrant contradiction to the principles and purposes of the Convention.  Moreover, the statement by the Government of the Hashemite Kingdom of Jordan cannot in any way affect whatever obligations are binding upon it under general international law or under particular conventions.  Insofar as the substance of the matter is concerned, the Government of the State of Israel will adopt towards the Government of the Hashemite Kingdom of Jordan an attitude of complete reciprocity.</w:t>
      </w:r>
      <w:r w:rsidRPr="00A073C5">
        <w:rPr>
          <w:sz w:val="20"/>
          <w:lang w:val="en-GB"/>
        </w:rPr>
        <w:t>”</w:t>
      </w:r>
    </w:p>
    <w:p w14:paraId="1F8A58D8" w14:textId="77777777" w:rsidR="009803AF" w:rsidRPr="00A073C5" w:rsidRDefault="009803AF">
      <w:pPr>
        <w:spacing w:line="226" w:lineRule="auto"/>
        <w:jc w:val="both"/>
        <w:rPr>
          <w:sz w:val="20"/>
          <w:lang w:val="en-GB"/>
        </w:rPr>
      </w:pPr>
    </w:p>
    <w:p w14:paraId="197F2AC4" w14:textId="77777777" w:rsidR="009803AF" w:rsidRPr="00A073C5" w:rsidRDefault="009803AF">
      <w:pPr>
        <w:spacing w:line="226" w:lineRule="auto"/>
        <w:jc w:val="center"/>
        <w:rPr>
          <w:sz w:val="20"/>
          <w:lang w:val="en-GB"/>
        </w:rPr>
      </w:pPr>
      <w:r w:rsidRPr="00A073C5">
        <w:rPr>
          <w:b/>
          <w:sz w:val="20"/>
          <w:lang w:val="en-GB"/>
        </w:rPr>
        <w:t>KUWAIT</w:t>
      </w:r>
      <w:r w:rsidRPr="00A073C5">
        <w:rPr>
          <w:b/>
          <w:sz w:val="20"/>
          <w:vertAlign w:val="superscript"/>
          <w:lang w:val="en-GB"/>
        </w:rPr>
        <w:t>1</w:t>
      </w:r>
    </w:p>
    <w:p w14:paraId="3E9861F1" w14:textId="77777777" w:rsidR="009803AF" w:rsidRPr="00A073C5" w:rsidRDefault="009803AF">
      <w:pPr>
        <w:spacing w:line="226" w:lineRule="auto"/>
        <w:jc w:val="both"/>
        <w:rPr>
          <w:sz w:val="20"/>
          <w:lang w:val="en-GB"/>
        </w:rPr>
      </w:pPr>
    </w:p>
    <w:p w14:paraId="76F231FD" w14:textId="77777777" w:rsidR="009803AF" w:rsidRPr="00A073C5" w:rsidRDefault="009803AF">
      <w:pPr>
        <w:spacing w:line="226" w:lineRule="auto"/>
        <w:ind w:firstLine="600"/>
        <w:jc w:val="both"/>
        <w:rPr>
          <w:sz w:val="20"/>
          <w:lang w:val="en-GB"/>
        </w:rPr>
      </w:pPr>
      <w:r w:rsidRPr="00A073C5">
        <w:rPr>
          <w:sz w:val="20"/>
          <w:lang w:val="en-GB"/>
        </w:rPr>
        <w:t>The instrument of accession of the State of Kuwait was accompanied by an Understanding (in the English language), the text of which reads as follows:</w:t>
      </w:r>
    </w:p>
    <w:p w14:paraId="4474B623" w14:textId="77777777" w:rsidR="009803AF" w:rsidRPr="00A073C5" w:rsidRDefault="009803AF">
      <w:pPr>
        <w:spacing w:line="226" w:lineRule="auto"/>
        <w:jc w:val="both"/>
        <w:rPr>
          <w:sz w:val="20"/>
          <w:lang w:val="en-GB"/>
        </w:rPr>
      </w:pPr>
    </w:p>
    <w:p w14:paraId="4C7C470A" w14:textId="77777777" w:rsidR="009803AF" w:rsidRPr="00A073C5" w:rsidRDefault="00194656">
      <w:pPr>
        <w:spacing w:line="226" w:lineRule="auto"/>
        <w:ind w:left="600"/>
        <w:jc w:val="both"/>
        <w:rPr>
          <w:sz w:val="20"/>
          <w:lang w:val="en-GB"/>
        </w:rPr>
      </w:pPr>
      <w:r w:rsidRPr="00A073C5">
        <w:rPr>
          <w:sz w:val="20"/>
          <w:lang w:val="en-GB"/>
        </w:rPr>
        <w:t>“</w:t>
      </w:r>
      <w:r w:rsidR="009803AF" w:rsidRPr="00A073C5">
        <w:rPr>
          <w:sz w:val="20"/>
          <w:lang w:val="en-GB"/>
        </w:rPr>
        <w:t>It is understood that the accession of the State of Kuwait to the International Convention for the Safety of Life at Se</w:t>
      </w:r>
      <w:r w:rsidR="00F051D1" w:rsidRPr="00A073C5">
        <w:rPr>
          <w:sz w:val="20"/>
          <w:lang w:val="en-GB"/>
        </w:rPr>
        <w:t>a, 1974, done at London on the 1</w:t>
      </w:r>
      <w:r w:rsidR="00F051D1" w:rsidRPr="00A073C5">
        <w:rPr>
          <w:sz w:val="20"/>
          <w:vertAlign w:val="superscript"/>
          <w:lang w:val="en-GB"/>
        </w:rPr>
        <w:t>st</w:t>
      </w:r>
      <w:r w:rsidR="00F051D1" w:rsidRPr="00A073C5">
        <w:rPr>
          <w:sz w:val="20"/>
          <w:lang w:val="en-GB"/>
        </w:rPr>
        <w:t xml:space="preserve"> </w:t>
      </w:r>
      <w:r w:rsidR="009803AF" w:rsidRPr="00A073C5">
        <w:rPr>
          <w:sz w:val="20"/>
          <w:lang w:val="en-GB"/>
        </w:rPr>
        <w:t>of November 1974 ... does not in any way mean recognition of Israel by the State of Kuwait.  Furthermore, no treaty relations will arise between the State of Kuwait and Israel.</w:t>
      </w:r>
      <w:r w:rsidRPr="00A073C5">
        <w:rPr>
          <w:sz w:val="20"/>
          <w:lang w:val="en-GB"/>
        </w:rPr>
        <w:t>”</w:t>
      </w:r>
    </w:p>
    <w:p w14:paraId="56BE1ACE" w14:textId="77777777" w:rsidR="009803AF" w:rsidRPr="00A073C5" w:rsidRDefault="009803AF">
      <w:pPr>
        <w:spacing w:line="226" w:lineRule="auto"/>
        <w:jc w:val="both"/>
        <w:rPr>
          <w:sz w:val="20"/>
          <w:lang w:val="en-GB"/>
        </w:rPr>
      </w:pPr>
    </w:p>
    <w:p w14:paraId="56173850" w14:textId="77777777" w:rsidR="009803AF" w:rsidRPr="00A073C5" w:rsidRDefault="009803AF">
      <w:pPr>
        <w:spacing w:line="226" w:lineRule="auto"/>
        <w:jc w:val="both"/>
        <w:rPr>
          <w:sz w:val="20"/>
          <w:lang w:val="en-GB"/>
        </w:rPr>
      </w:pPr>
    </w:p>
    <w:p w14:paraId="53D828FB" w14:textId="77777777" w:rsidR="009803AF" w:rsidRPr="00A073C5" w:rsidRDefault="009803AF">
      <w:pPr>
        <w:spacing w:line="226" w:lineRule="auto"/>
        <w:jc w:val="both"/>
        <w:rPr>
          <w:sz w:val="20"/>
          <w:lang w:val="en-GB"/>
        </w:rPr>
      </w:pPr>
    </w:p>
    <w:p w14:paraId="26A90FCF" w14:textId="77777777" w:rsidR="009803AF" w:rsidRPr="00A073C5" w:rsidRDefault="009803AF">
      <w:pPr>
        <w:spacing w:line="226" w:lineRule="auto"/>
        <w:jc w:val="both"/>
        <w:rPr>
          <w:sz w:val="20"/>
          <w:lang w:val="en-GB"/>
        </w:rPr>
      </w:pPr>
    </w:p>
    <w:p w14:paraId="3ED03DE2" w14:textId="77777777" w:rsidR="009803AF" w:rsidRPr="00A073C5" w:rsidRDefault="009803AF">
      <w:pPr>
        <w:spacing w:line="226" w:lineRule="auto"/>
        <w:jc w:val="both"/>
        <w:rPr>
          <w:sz w:val="20"/>
          <w:lang w:val="en-GB"/>
        </w:rPr>
      </w:pPr>
    </w:p>
    <w:p w14:paraId="55E2DE18" w14:textId="77777777" w:rsidR="009803AF" w:rsidRPr="00A073C5" w:rsidRDefault="009803AF">
      <w:pPr>
        <w:spacing w:line="226" w:lineRule="auto"/>
        <w:jc w:val="both"/>
        <w:rPr>
          <w:sz w:val="20"/>
          <w:lang w:val="en-GB"/>
        </w:rPr>
      </w:pPr>
    </w:p>
    <w:p w14:paraId="7B6F1422" w14:textId="77777777" w:rsidR="009803AF" w:rsidRPr="00A073C5" w:rsidRDefault="009803AF">
      <w:pPr>
        <w:spacing w:line="226" w:lineRule="auto"/>
        <w:jc w:val="both"/>
        <w:rPr>
          <w:sz w:val="20"/>
          <w:lang w:val="en-GB"/>
        </w:rPr>
      </w:pPr>
    </w:p>
    <w:p w14:paraId="6F645F40" w14:textId="77777777" w:rsidR="009803AF" w:rsidRPr="00A073C5" w:rsidRDefault="009803AF">
      <w:pPr>
        <w:spacing w:line="226" w:lineRule="auto"/>
        <w:jc w:val="both"/>
        <w:rPr>
          <w:sz w:val="20"/>
          <w:lang w:val="en-GB"/>
        </w:rPr>
      </w:pPr>
    </w:p>
    <w:p w14:paraId="78A700AD" w14:textId="77777777" w:rsidR="009803AF" w:rsidRPr="00A073C5" w:rsidRDefault="009803AF">
      <w:pPr>
        <w:spacing w:line="226" w:lineRule="auto"/>
        <w:jc w:val="both"/>
        <w:rPr>
          <w:sz w:val="20"/>
          <w:lang w:val="en-GB"/>
        </w:rPr>
      </w:pPr>
    </w:p>
    <w:p w14:paraId="39D1D260" w14:textId="77777777" w:rsidR="009803AF" w:rsidRPr="00A073C5" w:rsidRDefault="009803AF">
      <w:pPr>
        <w:spacing w:line="226" w:lineRule="auto"/>
        <w:jc w:val="both"/>
        <w:rPr>
          <w:sz w:val="20"/>
          <w:lang w:val="en-GB"/>
        </w:rPr>
      </w:pPr>
    </w:p>
    <w:p w14:paraId="41808B82" w14:textId="77777777" w:rsidR="009803AF" w:rsidRPr="00A073C5" w:rsidRDefault="009803AF">
      <w:pPr>
        <w:spacing w:line="226" w:lineRule="auto"/>
        <w:jc w:val="both"/>
        <w:rPr>
          <w:sz w:val="20"/>
          <w:lang w:val="en-GB"/>
        </w:rPr>
      </w:pPr>
    </w:p>
    <w:p w14:paraId="7B74E3DF" w14:textId="77777777" w:rsidR="009803AF" w:rsidRPr="00A073C5" w:rsidRDefault="009803AF">
      <w:pPr>
        <w:spacing w:line="226" w:lineRule="auto"/>
        <w:jc w:val="both"/>
        <w:rPr>
          <w:sz w:val="20"/>
          <w:lang w:val="en-GB"/>
        </w:rPr>
      </w:pPr>
    </w:p>
    <w:p w14:paraId="4E56E68F" w14:textId="77777777" w:rsidR="009803AF" w:rsidRPr="00A073C5" w:rsidRDefault="009803AF">
      <w:pPr>
        <w:spacing w:line="226" w:lineRule="auto"/>
        <w:jc w:val="both"/>
        <w:rPr>
          <w:sz w:val="20"/>
          <w:lang w:val="en-GB"/>
        </w:rPr>
      </w:pPr>
    </w:p>
    <w:p w14:paraId="76D7E239" w14:textId="77777777" w:rsidR="009803AF" w:rsidRPr="00A073C5" w:rsidRDefault="009803AF">
      <w:pPr>
        <w:spacing w:line="226" w:lineRule="auto"/>
        <w:jc w:val="both"/>
        <w:rPr>
          <w:sz w:val="20"/>
          <w:lang w:val="en-GB"/>
        </w:rPr>
      </w:pPr>
    </w:p>
    <w:p w14:paraId="530EA296" w14:textId="77777777" w:rsidR="009803AF" w:rsidRPr="00A073C5" w:rsidRDefault="009803AF">
      <w:pPr>
        <w:spacing w:line="226" w:lineRule="auto"/>
        <w:jc w:val="both"/>
        <w:rPr>
          <w:sz w:val="20"/>
          <w:lang w:val="en-GB"/>
        </w:rPr>
      </w:pPr>
    </w:p>
    <w:p w14:paraId="73803453" w14:textId="77777777" w:rsidR="009803AF" w:rsidRPr="00A073C5" w:rsidRDefault="009803AF">
      <w:pPr>
        <w:spacing w:line="226" w:lineRule="auto"/>
        <w:jc w:val="both"/>
        <w:rPr>
          <w:sz w:val="20"/>
          <w:lang w:val="en-GB"/>
        </w:rPr>
      </w:pPr>
    </w:p>
    <w:p w14:paraId="18643A35" w14:textId="77777777" w:rsidR="009803AF" w:rsidRPr="00A073C5" w:rsidRDefault="009803AF">
      <w:pPr>
        <w:spacing w:line="226" w:lineRule="auto"/>
        <w:jc w:val="both"/>
        <w:rPr>
          <w:sz w:val="20"/>
          <w:lang w:val="en-GB"/>
        </w:rPr>
      </w:pPr>
    </w:p>
    <w:p w14:paraId="5819C604" w14:textId="77777777" w:rsidR="009803AF" w:rsidRPr="00A073C5" w:rsidRDefault="009803AF">
      <w:pPr>
        <w:spacing w:line="226" w:lineRule="auto"/>
        <w:jc w:val="both"/>
        <w:rPr>
          <w:sz w:val="20"/>
          <w:lang w:val="en-GB"/>
        </w:rPr>
      </w:pPr>
    </w:p>
    <w:p w14:paraId="6FCE5B38" w14:textId="77777777" w:rsidR="009803AF" w:rsidRPr="00A073C5" w:rsidRDefault="009803AF">
      <w:pPr>
        <w:spacing w:line="226" w:lineRule="auto"/>
        <w:jc w:val="both"/>
        <w:rPr>
          <w:sz w:val="20"/>
          <w:lang w:val="en-GB"/>
        </w:rPr>
      </w:pPr>
    </w:p>
    <w:p w14:paraId="5A8E7664" w14:textId="77777777" w:rsidR="009803AF" w:rsidRPr="00A073C5" w:rsidRDefault="009803AF">
      <w:pPr>
        <w:spacing w:line="226" w:lineRule="auto"/>
        <w:jc w:val="both"/>
        <w:rPr>
          <w:sz w:val="20"/>
          <w:lang w:val="en-GB"/>
        </w:rPr>
      </w:pPr>
    </w:p>
    <w:p w14:paraId="2660CEB2" w14:textId="77777777" w:rsidR="009803AF" w:rsidRPr="00A073C5" w:rsidRDefault="00454CD6">
      <w:pPr>
        <w:spacing w:line="226" w:lineRule="auto"/>
        <w:jc w:val="both"/>
        <w:rPr>
          <w:sz w:val="20"/>
          <w:lang w:val="en-GB"/>
        </w:rPr>
      </w:pPr>
      <w:r w:rsidRPr="00A073C5">
        <w:rPr>
          <w:sz w:val="20"/>
          <w:lang w:val="en-GB"/>
        </w:rPr>
        <w:t>__________</w:t>
      </w:r>
    </w:p>
    <w:p w14:paraId="6AE63982" w14:textId="77777777" w:rsidR="009803AF" w:rsidRPr="00A073C5" w:rsidRDefault="009803AF">
      <w:pPr>
        <w:spacing w:line="226" w:lineRule="auto"/>
        <w:jc w:val="both"/>
        <w:rPr>
          <w:sz w:val="20"/>
          <w:lang w:val="en-GB"/>
        </w:rPr>
      </w:pPr>
    </w:p>
    <w:p w14:paraId="1D392EEF" w14:textId="77777777" w:rsidR="009803AF" w:rsidRPr="00A073C5" w:rsidRDefault="00F3146D">
      <w:pPr>
        <w:spacing w:line="226" w:lineRule="auto"/>
        <w:ind w:firstLine="720"/>
        <w:jc w:val="both"/>
        <w:rPr>
          <w:sz w:val="20"/>
          <w:lang w:val="en-GB"/>
        </w:rPr>
      </w:pPr>
      <w:r w:rsidRPr="00A073C5">
        <w:rPr>
          <w:sz w:val="20"/>
          <w:vertAlign w:val="superscript"/>
          <w:lang w:val="en-GB"/>
        </w:rPr>
        <w:t>1  </w:t>
      </w:r>
      <w:r w:rsidR="009803AF" w:rsidRPr="00A073C5">
        <w:rPr>
          <w:sz w:val="20"/>
          <w:lang w:val="en-GB"/>
        </w:rPr>
        <w:t>The depositary received the following communication dated 3 December 1979 from the Ambassador of Israel in London:</w:t>
      </w:r>
    </w:p>
    <w:p w14:paraId="35CA404C" w14:textId="77777777" w:rsidR="009803AF" w:rsidRPr="00A073C5" w:rsidRDefault="009803AF">
      <w:pPr>
        <w:spacing w:line="226" w:lineRule="auto"/>
        <w:jc w:val="both"/>
        <w:rPr>
          <w:sz w:val="20"/>
          <w:lang w:val="en-GB"/>
        </w:rPr>
      </w:pPr>
    </w:p>
    <w:p w14:paraId="2B11634D" w14:textId="77777777" w:rsidR="009803AF" w:rsidRPr="00A073C5" w:rsidRDefault="00194656">
      <w:pPr>
        <w:spacing w:line="226" w:lineRule="auto"/>
        <w:ind w:left="720"/>
        <w:jc w:val="both"/>
        <w:rPr>
          <w:sz w:val="20"/>
          <w:lang w:val="en-GB"/>
        </w:rPr>
      </w:pPr>
      <w:r w:rsidRPr="00A073C5">
        <w:rPr>
          <w:sz w:val="20"/>
          <w:lang w:val="en-GB"/>
        </w:rPr>
        <w:t>“</w:t>
      </w:r>
      <w:r w:rsidR="009803AF" w:rsidRPr="00A073C5">
        <w:rPr>
          <w:sz w:val="20"/>
          <w:lang w:val="en-GB"/>
        </w:rPr>
        <w:t>The instrument of accession deposited by the Government of the State of Kuwait was accompanied by a statement of a political character in respect of Israel.  In the view of the Government of Israel, this Convention is not the proper place for making such political pronouncements.  Moreover, the said declaration cannot in any way affect whatever obligations are binding upon Kuwait under general international law or under particular conventions.  The Government of Israel will, so far as concerns the substance of the matter, adopt towards the Government of the State of Kuwait an attitude of complete reciprocity.</w:t>
      </w:r>
      <w:r w:rsidRPr="00A073C5">
        <w:rPr>
          <w:sz w:val="20"/>
          <w:lang w:val="en-GB"/>
        </w:rPr>
        <w:t>”</w:t>
      </w:r>
    </w:p>
    <w:p w14:paraId="551B4395" w14:textId="77777777" w:rsidR="009803AF" w:rsidRPr="00A073C5" w:rsidRDefault="009803AF">
      <w:pPr>
        <w:jc w:val="both"/>
        <w:rPr>
          <w:sz w:val="20"/>
          <w:lang w:val="en-GB"/>
        </w:rPr>
      </w:pPr>
      <w:r w:rsidRPr="00A073C5">
        <w:rPr>
          <w:sz w:val="20"/>
          <w:lang w:val="en-GB"/>
        </w:rPr>
        <w:br w:type="page"/>
      </w:r>
    </w:p>
    <w:p w14:paraId="11FC9754" w14:textId="77777777" w:rsidR="009803AF" w:rsidRPr="00A073C5" w:rsidRDefault="009803AF">
      <w:pPr>
        <w:jc w:val="center"/>
        <w:rPr>
          <w:sz w:val="20"/>
          <w:lang w:val="en-GB"/>
        </w:rPr>
      </w:pPr>
      <w:r w:rsidRPr="00A073C5">
        <w:rPr>
          <w:b/>
          <w:sz w:val="20"/>
          <w:lang w:val="en-GB"/>
        </w:rPr>
        <w:lastRenderedPageBreak/>
        <w:t>IV.  Amendments</w:t>
      </w:r>
    </w:p>
    <w:p w14:paraId="22463015" w14:textId="77777777" w:rsidR="009803AF" w:rsidRPr="00A073C5" w:rsidRDefault="009803AF">
      <w:pPr>
        <w:jc w:val="both"/>
        <w:rPr>
          <w:sz w:val="20"/>
          <w:lang w:val="en-GB"/>
        </w:rPr>
      </w:pPr>
    </w:p>
    <w:p w14:paraId="79AF62CD" w14:textId="77777777" w:rsidR="009803AF" w:rsidRPr="00A073C5" w:rsidRDefault="009803AF">
      <w:pPr>
        <w:jc w:val="both"/>
        <w:rPr>
          <w:sz w:val="20"/>
          <w:lang w:val="en-GB"/>
        </w:rPr>
      </w:pPr>
    </w:p>
    <w:p w14:paraId="586E561F" w14:textId="77777777" w:rsidR="009803AF" w:rsidRPr="00A073C5" w:rsidRDefault="009803AF" w:rsidP="005612D7">
      <w:pPr>
        <w:jc w:val="center"/>
        <w:outlineLvl w:val="1"/>
        <w:rPr>
          <w:sz w:val="20"/>
          <w:lang w:val="en-GB"/>
        </w:rPr>
      </w:pPr>
      <w:bookmarkStart w:id="6" w:name="_Toc247624182"/>
      <w:bookmarkStart w:id="7" w:name="_Toc84949810"/>
      <w:r w:rsidRPr="00A073C5">
        <w:rPr>
          <w:b/>
          <w:sz w:val="20"/>
          <w:lang w:val="en-GB"/>
        </w:rPr>
        <w:t>(1)   1981 (Chapters II-1, II-2, III, IV, V, VI) Amendments</w:t>
      </w:r>
      <w:r w:rsidR="00851840" w:rsidRPr="00A073C5">
        <w:rPr>
          <w:b/>
          <w:sz w:val="20"/>
          <w:lang w:val="en-GB"/>
        </w:rPr>
        <w:t xml:space="preserve"> MSC.1(XLV)</w:t>
      </w:r>
      <w:bookmarkEnd w:id="6"/>
      <w:bookmarkEnd w:id="7"/>
    </w:p>
    <w:p w14:paraId="1BEAC2A6" w14:textId="77777777" w:rsidR="009803AF" w:rsidRPr="00A073C5" w:rsidRDefault="009803AF">
      <w:pPr>
        <w:jc w:val="both"/>
        <w:rPr>
          <w:sz w:val="20"/>
          <w:lang w:val="en-GB"/>
        </w:rPr>
      </w:pPr>
    </w:p>
    <w:p w14:paraId="183A168D" w14:textId="77777777" w:rsidR="009803AF" w:rsidRPr="00A073C5" w:rsidRDefault="009803AF">
      <w:pPr>
        <w:ind w:firstLine="720"/>
        <w:jc w:val="both"/>
        <w:rPr>
          <w:sz w:val="20"/>
          <w:lang w:val="en-GB"/>
        </w:rPr>
      </w:pPr>
      <w:r w:rsidRPr="00A073C5">
        <w:rPr>
          <w:b/>
          <w:sz w:val="20"/>
          <w:lang w:val="en-GB"/>
        </w:rPr>
        <w:t>A.</w:t>
      </w:r>
      <w:r w:rsidRPr="00A073C5">
        <w:rPr>
          <w:b/>
          <w:sz w:val="20"/>
          <w:lang w:val="en-GB"/>
        </w:rPr>
        <w:tab/>
        <w:t>Adoption</w:t>
      </w:r>
    </w:p>
    <w:p w14:paraId="077FD433" w14:textId="77777777" w:rsidR="009803AF" w:rsidRPr="00A073C5" w:rsidRDefault="009803AF">
      <w:pPr>
        <w:jc w:val="both"/>
        <w:rPr>
          <w:sz w:val="20"/>
          <w:lang w:val="en-GB"/>
        </w:rPr>
      </w:pPr>
    </w:p>
    <w:p w14:paraId="4DFC6C1D" w14:textId="77777777" w:rsidR="009803AF" w:rsidRPr="00A073C5" w:rsidRDefault="009803AF">
      <w:pPr>
        <w:ind w:firstLine="720"/>
        <w:jc w:val="both"/>
        <w:rPr>
          <w:sz w:val="20"/>
          <w:lang w:val="en-GB"/>
        </w:rPr>
      </w:pPr>
      <w:r w:rsidRPr="00A073C5">
        <w:rPr>
          <w:sz w:val="20"/>
          <w:lang w:val="en-GB"/>
        </w:rPr>
        <w:t>The Ma</w:t>
      </w:r>
      <w:r w:rsidR="00EF6B82" w:rsidRPr="00A073C5">
        <w:rPr>
          <w:sz w:val="20"/>
          <w:lang w:val="en-GB"/>
        </w:rPr>
        <w:t>ritime Saf</w:t>
      </w:r>
      <w:r w:rsidRPr="00A073C5">
        <w:rPr>
          <w:sz w:val="20"/>
          <w:lang w:val="en-GB"/>
        </w:rPr>
        <w:t>ety Committee at its forty</w:t>
      </w:r>
      <w:r w:rsidRPr="00A073C5">
        <w:rPr>
          <w:sz w:val="20"/>
          <w:lang w:val="en-GB"/>
        </w:rPr>
        <w:noBreakHyphen/>
        <w:t>fifth session (November 1981) adopted by resolution MSC.1(XLV), in accordance with article VIII(b)(iv) of the Convention, amendments to chapters II</w:t>
      </w:r>
      <w:r w:rsidRPr="00A073C5">
        <w:rPr>
          <w:sz w:val="20"/>
          <w:lang w:val="en-GB"/>
        </w:rPr>
        <w:noBreakHyphen/>
        <w:t>1, II</w:t>
      </w:r>
      <w:r w:rsidRPr="00A073C5">
        <w:rPr>
          <w:sz w:val="20"/>
          <w:lang w:val="en-GB"/>
        </w:rPr>
        <w:noBreakHyphen/>
        <w:t>2, III, IV, V and VI of the Convention.</w:t>
      </w:r>
    </w:p>
    <w:p w14:paraId="67CC683A" w14:textId="77777777" w:rsidR="009803AF" w:rsidRPr="00A073C5" w:rsidRDefault="009803AF">
      <w:pPr>
        <w:jc w:val="both"/>
        <w:rPr>
          <w:sz w:val="20"/>
          <w:lang w:val="en-GB"/>
        </w:rPr>
      </w:pPr>
    </w:p>
    <w:p w14:paraId="27C77527" w14:textId="77777777" w:rsidR="009803AF" w:rsidRPr="00A073C5" w:rsidRDefault="009803AF">
      <w:pPr>
        <w:ind w:firstLine="720"/>
        <w:jc w:val="both"/>
        <w:rPr>
          <w:sz w:val="20"/>
          <w:lang w:val="en-GB"/>
        </w:rPr>
      </w:pPr>
      <w:r w:rsidRPr="00A073C5">
        <w:rPr>
          <w:b/>
          <w:sz w:val="20"/>
          <w:lang w:val="en-GB"/>
        </w:rPr>
        <w:t>B.</w:t>
      </w:r>
      <w:r w:rsidRPr="00A073C5">
        <w:rPr>
          <w:b/>
          <w:sz w:val="20"/>
          <w:lang w:val="en-GB"/>
        </w:rPr>
        <w:tab/>
        <w:t>Entry into force</w:t>
      </w:r>
    </w:p>
    <w:p w14:paraId="29E62B37" w14:textId="77777777" w:rsidR="009803AF" w:rsidRPr="00A073C5" w:rsidRDefault="009803AF">
      <w:pPr>
        <w:jc w:val="both"/>
        <w:rPr>
          <w:sz w:val="20"/>
          <w:lang w:val="en-GB"/>
        </w:rPr>
      </w:pPr>
    </w:p>
    <w:p w14:paraId="7E14B2D8" w14:textId="77777777" w:rsidR="009803AF" w:rsidRPr="00A073C5" w:rsidRDefault="009803AF">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September 1984 unless, prior to 1 March 1984, more than one</w:t>
      </w:r>
      <w:r w:rsidRPr="00A073C5">
        <w:rPr>
          <w:sz w:val="20"/>
          <w:lang w:val="en-GB"/>
        </w:rPr>
        <w:noBreakHyphen/>
        <w:t>third of Contracting Governments to the Convention or Contracting Governments, the combined merchant fleets of which constitute not less than fifty per cent of the gross tonnage of the world's merchant fleet,</w:t>
      </w:r>
      <w:r w:rsidR="00201CA7" w:rsidRPr="00A073C5">
        <w:rPr>
          <w:sz w:val="20"/>
          <w:lang w:val="en-GB"/>
        </w:rPr>
        <w:t xml:space="preserve"> </w:t>
      </w:r>
      <w:r w:rsidRPr="00A073C5">
        <w:rPr>
          <w:sz w:val="20"/>
          <w:lang w:val="en-GB"/>
        </w:rPr>
        <w:t>have notified their objections to the amendments.  No such notification was received and the date of entry into force of the amendments was accordingly 1 September 19</w:t>
      </w:r>
      <w:r w:rsidR="006A5FD2" w:rsidRPr="00A073C5">
        <w:rPr>
          <w:sz w:val="20"/>
          <w:lang w:val="en-GB"/>
        </w:rPr>
        <w:t>84</w:t>
      </w:r>
      <w:r w:rsidRPr="00A073C5">
        <w:rPr>
          <w:sz w:val="20"/>
          <w:lang w:val="en-GB"/>
        </w:rPr>
        <w:t>.</w:t>
      </w:r>
    </w:p>
    <w:p w14:paraId="7B1E0ED0" w14:textId="77777777" w:rsidR="009803AF" w:rsidRPr="00A073C5" w:rsidRDefault="009803AF">
      <w:pPr>
        <w:jc w:val="both"/>
        <w:rPr>
          <w:sz w:val="20"/>
          <w:lang w:val="en-GB"/>
        </w:rPr>
      </w:pPr>
    </w:p>
    <w:p w14:paraId="4B2B35A0" w14:textId="77777777" w:rsidR="009803AF" w:rsidRPr="00A073C5" w:rsidRDefault="009803AF">
      <w:pPr>
        <w:ind w:firstLine="720"/>
        <w:jc w:val="both"/>
        <w:rPr>
          <w:sz w:val="20"/>
          <w:lang w:val="en-GB"/>
        </w:rPr>
      </w:pPr>
      <w:r w:rsidRPr="00A073C5">
        <w:rPr>
          <w:b/>
          <w:sz w:val="20"/>
          <w:lang w:val="en-GB"/>
        </w:rPr>
        <w:t>C.</w:t>
      </w:r>
      <w:r w:rsidRPr="00A073C5">
        <w:rPr>
          <w:b/>
          <w:sz w:val="20"/>
          <w:lang w:val="en-GB"/>
        </w:rPr>
        <w:tab/>
        <w:t>Statements</w:t>
      </w:r>
    </w:p>
    <w:p w14:paraId="53B522E6" w14:textId="77777777" w:rsidR="009803AF" w:rsidRPr="00A073C5" w:rsidRDefault="009803AF">
      <w:pPr>
        <w:jc w:val="both"/>
        <w:rPr>
          <w:sz w:val="20"/>
          <w:lang w:val="en-GB"/>
        </w:rPr>
      </w:pPr>
    </w:p>
    <w:p w14:paraId="6708C158" w14:textId="77777777" w:rsidR="009803AF" w:rsidRPr="00A073C5" w:rsidRDefault="009803AF">
      <w:pPr>
        <w:ind w:firstLine="720"/>
        <w:jc w:val="both"/>
        <w:rPr>
          <w:sz w:val="20"/>
          <w:lang w:val="en-GB"/>
        </w:rPr>
      </w:pPr>
      <w:r w:rsidRPr="00A073C5">
        <w:rPr>
          <w:b/>
          <w:sz w:val="20"/>
          <w:lang w:val="en-GB"/>
        </w:rPr>
        <w:t>Brazil:</w:t>
      </w:r>
    </w:p>
    <w:p w14:paraId="55EE4D78" w14:textId="77777777" w:rsidR="009803AF" w:rsidRPr="00A073C5" w:rsidRDefault="009803AF">
      <w:pPr>
        <w:jc w:val="both"/>
        <w:rPr>
          <w:sz w:val="20"/>
          <w:lang w:val="en-GB"/>
        </w:rPr>
      </w:pPr>
    </w:p>
    <w:p w14:paraId="321EE224" w14:textId="77777777" w:rsidR="009803AF" w:rsidRPr="00A073C5" w:rsidRDefault="009803AF" w:rsidP="007E0BFE">
      <w:pPr>
        <w:ind w:left="1440" w:hanging="720"/>
        <w:jc w:val="both"/>
        <w:rPr>
          <w:sz w:val="20"/>
          <w:lang w:val="en-GB"/>
        </w:rPr>
      </w:pPr>
      <w:r w:rsidRPr="00A073C5">
        <w:rPr>
          <w:sz w:val="20"/>
          <w:lang w:val="en-GB"/>
        </w:rPr>
        <w:t>"1.</w:t>
      </w:r>
      <w:r w:rsidRPr="00A073C5">
        <w:rPr>
          <w:sz w:val="20"/>
          <w:lang w:val="en-GB"/>
        </w:rPr>
        <w:tab/>
        <w:t>This Administr</w:t>
      </w:r>
      <w:r w:rsidR="007E0BFE" w:rsidRPr="00A073C5">
        <w:rPr>
          <w:sz w:val="20"/>
          <w:lang w:val="en-GB"/>
        </w:rPr>
        <w:t>a</w:t>
      </w:r>
      <w:r w:rsidRPr="00A073C5">
        <w:rPr>
          <w:sz w:val="20"/>
          <w:lang w:val="en-GB"/>
        </w:rPr>
        <w:t>tion is applying its best endeavours in order to have Brazilian merchant ships comply with the requirements of the first set of amendments to SOLAS</w:t>
      </w:r>
      <w:r w:rsidRPr="00A073C5">
        <w:rPr>
          <w:sz w:val="20"/>
          <w:lang w:val="en-GB"/>
        </w:rPr>
        <w:noBreakHyphen/>
        <w:t>74, specially with respect to regulation 29 of chapter II</w:t>
      </w:r>
      <w:r w:rsidRPr="00A073C5">
        <w:rPr>
          <w:sz w:val="20"/>
          <w:lang w:val="en-GB"/>
        </w:rPr>
        <w:noBreakHyphen/>
        <w:t>1; regulations 17, 20, 60 and 62 of chapter II</w:t>
      </w:r>
      <w:r w:rsidRPr="00A073C5">
        <w:rPr>
          <w:sz w:val="20"/>
          <w:lang w:val="en-GB"/>
        </w:rPr>
        <w:noBreakHyphen/>
        <w:t>2; and regulation 12 of chapter V, in force since the 1st of September 19</w:t>
      </w:r>
      <w:r w:rsidR="001D0FD5" w:rsidRPr="00A073C5">
        <w:rPr>
          <w:sz w:val="20"/>
          <w:lang w:val="en-GB"/>
        </w:rPr>
        <w:t>84</w:t>
      </w:r>
      <w:r w:rsidRPr="00A073C5">
        <w:rPr>
          <w:sz w:val="20"/>
          <w:lang w:val="en-GB"/>
        </w:rPr>
        <w:t>.</w:t>
      </w:r>
    </w:p>
    <w:p w14:paraId="65D647FB" w14:textId="77777777" w:rsidR="009803AF" w:rsidRPr="00A073C5" w:rsidRDefault="009803AF">
      <w:pPr>
        <w:jc w:val="both"/>
        <w:rPr>
          <w:sz w:val="20"/>
          <w:lang w:val="en-GB"/>
        </w:rPr>
      </w:pPr>
    </w:p>
    <w:p w14:paraId="68945E45" w14:textId="77777777" w:rsidR="009803AF" w:rsidRPr="00A073C5" w:rsidRDefault="009803AF">
      <w:pPr>
        <w:ind w:left="1440" w:hanging="720"/>
        <w:jc w:val="both"/>
        <w:rPr>
          <w:sz w:val="20"/>
          <w:lang w:val="en-GB"/>
        </w:rPr>
      </w:pPr>
      <w:r w:rsidRPr="00A073C5">
        <w:rPr>
          <w:sz w:val="20"/>
          <w:lang w:val="en-GB"/>
        </w:rPr>
        <w:t>"2.</w:t>
      </w:r>
      <w:r w:rsidRPr="00A073C5">
        <w:rPr>
          <w:sz w:val="20"/>
          <w:lang w:val="en-GB"/>
        </w:rPr>
        <w:tab/>
        <w:t>Full complianc</w:t>
      </w:r>
      <w:r w:rsidR="007E0BFE" w:rsidRPr="00A073C5">
        <w:rPr>
          <w:sz w:val="20"/>
          <w:lang w:val="en-GB"/>
        </w:rPr>
        <w:t>e</w:t>
      </w:r>
      <w:r w:rsidRPr="00A073C5">
        <w:rPr>
          <w:sz w:val="20"/>
          <w:lang w:val="en-GB"/>
        </w:rPr>
        <w:t xml:space="preserve"> with the provisions of the said amendments has not yet been possible.  This is due not only to the economic aspects involved in the alterations in themselves, but especially because the amendments require for their implementation the laying up of a considerable number of ships.</w:t>
      </w:r>
    </w:p>
    <w:p w14:paraId="1EF16119" w14:textId="77777777" w:rsidR="009803AF" w:rsidRPr="00A073C5" w:rsidRDefault="009803AF">
      <w:pPr>
        <w:jc w:val="both"/>
        <w:rPr>
          <w:sz w:val="20"/>
          <w:lang w:val="en-GB"/>
        </w:rPr>
      </w:pPr>
    </w:p>
    <w:p w14:paraId="2D26C25E" w14:textId="77777777" w:rsidR="009803AF" w:rsidRPr="00A073C5" w:rsidRDefault="009803AF">
      <w:pPr>
        <w:ind w:left="1440" w:hanging="720"/>
        <w:jc w:val="both"/>
        <w:rPr>
          <w:sz w:val="20"/>
          <w:lang w:val="en-GB"/>
        </w:rPr>
      </w:pPr>
      <w:r w:rsidRPr="00A073C5">
        <w:rPr>
          <w:sz w:val="20"/>
          <w:lang w:val="en-GB"/>
        </w:rPr>
        <w:t>"3.</w:t>
      </w:r>
      <w:r w:rsidRPr="00A073C5">
        <w:rPr>
          <w:sz w:val="20"/>
          <w:lang w:val="en-GB"/>
        </w:rPr>
        <w:tab/>
        <w:t>Due to these a</w:t>
      </w:r>
      <w:r w:rsidR="007E0BFE" w:rsidRPr="00A073C5">
        <w:rPr>
          <w:sz w:val="20"/>
          <w:lang w:val="en-GB"/>
        </w:rPr>
        <w:t>n</w:t>
      </w:r>
      <w:r w:rsidRPr="00A073C5">
        <w:rPr>
          <w:sz w:val="20"/>
          <w:lang w:val="en-GB"/>
        </w:rPr>
        <w:t>d other considerations, this Administration deems it necessary, in order to achieve full compliance with the provision of the above mentioned regulations of the first set of amendments to SOLAS</w:t>
      </w:r>
      <w:r w:rsidRPr="00A073C5">
        <w:rPr>
          <w:sz w:val="20"/>
          <w:lang w:val="en-GB"/>
        </w:rPr>
        <w:noBreakHyphen/>
        <w:t>74, to establish December 31st 1986 as the dat</w:t>
      </w:r>
      <w:r w:rsidRPr="00A073C5">
        <w:rPr>
          <w:sz w:val="20"/>
          <w:vertAlign w:val="superscript"/>
          <w:lang w:val="en-GB"/>
        </w:rPr>
        <w:t xml:space="preserve">e </w:t>
      </w:r>
      <w:r w:rsidRPr="00A073C5">
        <w:rPr>
          <w:sz w:val="20"/>
          <w:lang w:val="en-GB"/>
        </w:rPr>
        <w:t>on which these regulations shall enter into force for all Brazilian merchant ships.  All Safety Certificates will have attachments specifying which regulations have not been complied with and the date for compliance.</w:t>
      </w:r>
    </w:p>
    <w:p w14:paraId="42FB5229" w14:textId="77777777" w:rsidR="009803AF" w:rsidRPr="00A073C5" w:rsidRDefault="009803AF">
      <w:pPr>
        <w:jc w:val="both"/>
        <w:rPr>
          <w:sz w:val="20"/>
          <w:lang w:val="en-GB"/>
        </w:rPr>
      </w:pPr>
    </w:p>
    <w:p w14:paraId="3E8BC9B5" w14:textId="77777777" w:rsidR="009803AF" w:rsidRPr="00A073C5" w:rsidRDefault="009803AF">
      <w:pPr>
        <w:ind w:left="1440" w:hanging="720"/>
        <w:jc w:val="both"/>
        <w:rPr>
          <w:sz w:val="20"/>
          <w:lang w:val="en-GB"/>
        </w:rPr>
      </w:pPr>
      <w:r w:rsidRPr="00A073C5">
        <w:rPr>
          <w:sz w:val="20"/>
          <w:lang w:val="en-GB"/>
        </w:rPr>
        <w:t>"4.</w:t>
      </w:r>
      <w:r w:rsidRPr="00A073C5">
        <w:rPr>
          <w:sz w:val="20"/>
          <w:lang w:val="en-GB"/>
        </w:rPr>
        <w:tab/>
        <w:t>This Administr</w:t>
      </w:r>
      <w:r w:rsidR="007E0BFE" w:rsidRPr="00A073C5">
        <w:rPr>
          <w:sz w:val="20"/>
          <w:lang w:val="en-GB"/>
        </w:rPr>
        <w:t>a</w:t>
      </w:r>
      <w:r w:rsidRPr="00A073C5">
        <w:rPr>
          <w:sz w:val="20"/>
          <w:lang w:val="en-GB"/>
        </w:rPr>
        <w:t>tion relies on the spirit of understanding that underlines the purpose of the Organization</w:t>
      </w:r>
      <w:r w:rsidR="007D5A9D" w:rsidRPr="00A073C5">
        <w:rPr>
          <w:sz w:val="20"/>
          <w:lang w:val="en-GB"/>
        </w:rPr>
        <w:t> </w:t>
      </w:r>
      <w:r w:rsidRPr="00A073C5">
        <w:rPr>
          <w:sz w:val="20"/>
          <w:lang w:val="en-GB"/>
        </w:rPr>
        <w:t>..."</w:t>
      </w:r>
    </w:p>
    <w:p w14:paraId="13C6044A" w14:textId="77777777" w:rsidR="009803AF" w:rsidRPr="00A073C5" w:rsidRDefault="009803AF">
      <w:pPr>
        <w:jc w:val="both"/>
        <w:rPr>
          <w:sz w:val="20"/>
          <w:lang w:val="en-GB"/>
        </w:rPr>
      </w:pPr>
    </w:p>
    <w:p w14:paraId="2E9F5510" w14:textId="77777777" w:rsidR="009803AF" w:rsidRPr="00A073C5" w:rsidRDefault="009803AF">
      <w:pPr>
        <w:jc w:val="both"/>
        <w:rPr>
          <w:sz w:val="20"/>
          <w:lang w:val="en-GB"/>
        </w:rPr>
      </w:pPr>
    </w:p>
    <w:p w14:paraId="318F19E9" w14:textId="77777777" w:rsidR="009803AF" w:rsidRPr="00A073C5" w:rsidRDefault="009803AF" w:rsidP="005612D7">
      <w:pPr>
        <w:jc w:val="center"/>
        <w:outlineLvl w:val="1"/>
        <w:rPr>
          <w:sz w:val="20"/>
          <w:lang w:val="en-GB"/>
        </w:rPr>
      </w:pPr>
      <w:bookmarkStart w:id="8" w:name="_Toc247624183"/>
      <w:bookmarkStart w:id="9" w:name="_Toc84949811"/>
      <w:r w:rsidRPr="00A073C5">
        <w:rPr>
          <w:b/>
          <w:sz w:val="20"/>
          <w:lang w:val="en-GB"/>
        </w:rPr>
        <w:t>(2)   1983 (Ch</w:t>
      </w:r>
      <w:r w:rsidR="00E24DF0" w:rsidRPr="00A073C5">
        <w:rPr>
          <w:b/>
          <w:sz w:val="20"/>
          <w:lang w:val="en-GB"/>
        </w:rPr>
        <w:t>a</w:t>
      </w:r>
      <w:r w:rsidRPr="00A073C5">
        <w:rPr>
          <w:b/>
          <w:sz w:val="20"/>
          <w:lang w:val="en-GB"/>
        </w:rPr>
        <w:t>pters II-1, II-2, III, IV, VII) Amendments</w:t>
      </w:r>
      <w:r w:rsidR="00851840" w:rsidRPr="00A073C5">
        <w:rPr>
          <w:b/>
          <w:sz w:val="20"/>
          <w:lang w:val="en-GB"/>
        </w:rPr>
        <w:t xml:space="preserve"> (MSC.6(48))</w:t>
      </w:r>
      <w:bookmarkEnd w:id="8"/>
      <w:bookmarkEnd w:id="9"/>
    </w:p>
    <w:p w14:paraId="59E1C3FA" w14:textId="77777777" w:rsidR="009803AF" w:rsidRPr="00A073C5" w:rsidRDefault="009803AF">
      <w:pPr>
        <w:jc w:val="both"/>
        <w:rPr>
          <w:sz w:val="20"/>
          <w:lang w:val="en-GB"/>
        </w:rPr>
      </w:pPr>
    </w:p>
    <w:p w14:paraId="452840D6" w14:textId="77777777" w:rsidR="009803AF" w:rsidRPr="00A073C5" w:rsidRDefault="009803AF">
      <w:pPr>
        <w:ind w:firstLine="720"/>
        <w:jc w:val="both"/>
        <w:rPr>
          <w:sz w:val="20"/>
          <w:lang w:val="en-GB"/>
        </w:rPr>
      </w:pPr>
      <w:r w:rsidRPr="00A073C5">
        <w:rPr>
          <w:b/>
          <w:sz w:val="20"/>
          <w:lang w:val="en-GB"/>
        </w:rPr>
        <w:t>A.</w:t>
      </w:r>
      <w:r w:rsidRPr="00A073C5">
        <w:rPr>
          <w:b/>
          <w:sz w:val="20"/>
          <w:lang w:val="en-GB"/>
        </w:rPr>
        <w:tab/>
        <w:t>Adoption</w:t>
      </w:r>
    </w:p>
    <w:p w14:paraId="344C249D" w14:textId="77777777" w:rsidR="009803AF" w:rsidRPr="00A073C5" w:rsidRDefault="009803AF">
      <w:pPr>
        <w:jc w:val="both"/>
        <w:rPr>
          <w:sz w:val="20"/>
          <w:lang w:val="en-GB"/>
        </w:rPr>
      </w:pPr>
    </w:p>
    <w:p w14:paraId="682570D3" w14:textId="77777777" w:rsidR="009803AF" w:rsidRPr="00A073C5" w:rsidRDefault="009803AF">
      <w:pPr>
        <w:ind w:firstLine="720"/>
        <w:jc w:val="both"/>
        <w:rPr>
          <w:sz w:val="20"/>
          <w:lang w:val="en-GB"/>
        </w:rPr>
      </w:pPr>
      <w:r w:rsidRPr="00A073C5">
        <w:rPr>
          <w:sz w:val="20"/>
          <w:lang w:val="en-GB"/>
        </w:rPr>
        <w:t>The Maritime Safety Committee at its forty</w:t>
      </w:r>
      <w:r w:rsidRPr="00A073C5">
        <w:rPr>
          <w:sz w:val="20"/>
          <w:lang w:val="en-GB"/>
        </w:rPr>
        <w:noBreakHyphen/>
        <w:t>eighth session (June 1983) adopted by resolution MSC.6(48), in accordance with article VIII(b)(iv) of the Con</w:t>
      </w:r>
      <w:r w:rsidR="00CF312A" w:rsidRPr="00A073C5">
        <w:rPr>
          <w:sz w:val="20"/>
          <w:lang w:val="en-GB"/>
        </w:rPr>
        <w:t>vention</w:t>
      </w:r>
      <w:r w:rsidRPr="00A073C5">
        <w:rPr>
          <w:sz w:val="20"/>
          <w:lang w:val="en-GB"/>
        </w:rPr>
        <w:t>, amendments to ch</w:t>
      </w:r>
      <w:r w:rsidR="00CF312A" w:rsidRPr="00A073C5">
        <w:rPr>
          <w:sz w:val="20"/>
          <w:lang w:val="en-GB"/>
        </w:rPr>
        <w:t>a</w:t>
      </w:r>
      <w:r w:rsidRPr="00A073C5">
        <w:rPr>
          <w:sz w:val="20"/>
          <w:lang w:val="en-GB"/>
        </w:rPr>
        <w:t>pters II</w:t>
      </w:r>
      <w:r w:rsidRPr="00A073C5">
        <w:rPr>
          <w:sz w:val="20"/>
          <w:lang w:val="en-GB"/>
        </w:rPr>
        <w:noBreakHyphen/>
        <w:t>1, II</w:t>
      </w:r>
      <w:r w:rsidRPr="00A073C5">
        <w:rPr>
          <w:sz w:val="20"/>
          <w:lang w:val="en-GB"/>
        </w:rPr>
        <w:noBreakHyphen/>
        <w:t xml:space="preserve">2, III, IV </w:t>
      </w:r>
      <w:r w:rsidR="00194656" w:rsidRPr="00A073C5">
        <w:rPr>
          <w:sz w:val="20"/>
          <w:lang w:val="en-GB"/>
        </w:rPr>
        <w:t>III</w:t>
      </w:r>
      <w:r w:rsidRPr="00A073C5">
        <w:rPr>
          <w:sz w:val="20"/>
          <w:lang w:val="en-GB"/>
        </w:rPr>
        <w:t xml:space="preserve"> VI</w:t>
      </w:r>
      <w:r w:rsidR="00194656" w:rsidRPr="00A073C5">
        <w:rPr>
          <w:sz w:val="20"/>
          <w:lang w:val="en-GB"/>
        </w:rPr>
        <w:t>I</w:t>
      </w:r>
      <w:r w:rsidRPr="00A073C5">
        <w:rPr>
          <w:sz w:val="20"/>
          <w:lang w:val="en-GB"/>
        </w:rPr>
        <w:t xml:space="preserve"> </w:t>
      </w:r>
      <w:r w:rsidR="00CF312A" w:rsidRPr="00A073C5">
        <w:rPr>
          <w:sz w:val="20"/>
          <w:lang w:val="en-GB"/>
        </w:rPr>
        <w:t>o</w:t>
      </w:r>
      <w:r w:rsidRPr="00A073C5">
        <w:rPr>
          <w:sz w:val="20"/>
          <w:lang w:val="en-GB"/>
        </w:rPr>
        <w:t>f the Convention.</w:t>
      </w:r>
    </w:p>
    <w:p w14:paraId="7F664E07" w14:textId="77777777" w:rsidR="009803AF" w:rsidRPr="00A073C5" w:rsidRDefault="009803AF">
      <w:pPr>
        <w:jc w:val="both"/>
        <w:rPr>
          <w:sz w:val="20"/>
          <w:lang w:val="en-GB"/>
        </w:rPr>
      </w:pPr>
    </w:p>
    <w:p w14:paraId="12CC5AA8" w14:textId="77777777" w:rsidR="009803AF" w:rsidRPr="00A073C5" w:rsidRDefault="009803AF">
      <w:pPr>
        <w:ind w:firstLine="720"/>
        <w:jc w:val="both"/>
        <w:rPr>
          <w:sz w:val="20"/>
          <w:lang w:val="en-GB"/>
        </w:rPr>
      </w:pPr>
      <w:r w:rsidRPr="00A073C5">
        <w:rPr>
          <w:b/>
          <w:sz w:val="20"/>
          <w:lang w:val="en-GB"/>
        </w:rPr>
        <w:t>B.</w:t>
      </w:r>
      <w:r w:rsidRPr="00A073C5">
        <w:rPr>
          <w:b/>
          <w:sz w:val="20"/>
          <w:lang w:val="en-GB"/>
        </w:rPr>
        <w:tab/>
        <w:t>Entry into force</w:t>
      </w:r>
    </w:p>
    <w:p w14:paraId="44BE991A" w14:textId="77777777" w:rsidR="009803AF" w:rsidRPr="00A073C5" w:rsidRDefault="009803AF">
      <w:pPr>
        <w:jc w:val="both"/>
        <w:rPr>
          <w:sz w:val="20"/>
          <w:lang w:val="en-GB"/>
        </w:rPr>
      </w:pPr>
    </w:p>
    <w:p w14:paraId="5F044B84" w14:textId="77777777" w:rsidR="009803AF" w:rsidRPr="00A073C5" w:rsidRDefault="009803AF">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July 1986 unless, prior to 1 January 1986, more than one</w:t>
      </w:r>
      <w:r w:rsidRPr="00A073C5">
        <w:rPr>
          <w:sz w:val="20"/>
          <w:lang w:val="en-GB"/>
        </w:rPr>
        <w:noBreakHyphen/>
        <w:t>third of Contracting Governments to the Convention or Contracting Governments, the combined merchant fleets of which constitute not less than fifty per cent of the gross tonnage of the world's merchant fleet,</w:t>
      </w:r>
      <w:r w:rsidR="00FF4FAD" w:rsidRPr="00A073C5">
        <w:rPr>
          <w:sz w:val="20"/>
          <w:lang w:val="en-GB"/>
        </w:rPr>
        <w:t xml:space="preserve"> </w:t>
      </w:r>
      <w:r w:rsidRPr="00A073C5">
        <w:rPr>
          <w:sz w:val="20"/>
          <w:lang w:val="en-GB"/>
        </w:rPr>
        <w:t>have notified their objections to the amendments.  No such notification was received and the amendments accordingly entered into force on 1 July 1986.</w:t>
      </w:r>
    </w:p>
    <w:p w14:paraId="42D1F553" w14:textId="77777777" w:rsidR="009803AF" w:rsidRPr="00A073C5" w:rsidRDefault="009803AF">
      <w:pPr>
        <w:jc w:val="both"/>
        <w:rPr>
          <w:sz w:val="20"/>
          <w:lang w:val="en-GB"/>
        </w:rPr>
      </w:pPr>
    </w:p>
    <w:p w14:paraId="0BBD39FC" w14:textId="77777777" w:rsidR="009803AF" w:rsidRPr="00A073C5" w:rsidRDefault="009803AF">
      <w:pPr>
        <w:jc w:val="both"/>
        <w:rPr>
          <w:sz w:val="20"/>
          <w:lang w:val="en-GB"/>
        </w:rPr>
      </w:pPr>
      <w:r w:rsidRPr="00A073C5">
        <w:rPr>
          <w:sz w:val="20"/>
          <w:lang w:val="en-GB"/>
        </w:rPr>
        <w:br w:type="page"/>
      </w:r>
    </w:p>
    <w:p w14:paraId="7566414D" w14:textId="77777777" w:rsidR="009803AF" w:rsidRPr="00A073C5" w:rsidRDefault="009803AF" w:rsidP="00914999">
      <w:pPr>
        <w:jc w:val="center"/>
        <w:outlineLvl w:val="1"/>
        <w:rPr>
          <w:b/>
          <w:sz w:val="20"/>
          <w:lang w:val="fr-FR"/>
        </w:rPr>
      </w:pPr>
      <w:bookmarkStart w:id="10" w:name="_Toc247624184"/>
      <w:bookmarkStart w:id="11" w:name="_Toc84949812"/>
      <w:r w:rsidRPr="00A073C5">
        <w:rPr>
          <w:b/>
          <w:sz w:val="20"/>
          <w:lang w:val="fr-FR"/>
        </w:rPr>
        <w:lastRenderedPageBreak/>
        <w:t>(3)   1987 (IBC Code) Amendments</w:t>
      </w:r>
      <w:r w:rsidR="00692A6C" w:rsidRPr="00A073C5">
        <w:rPr>
          <w:b/>
          <w:sz w:val="20"/>
          <w:lang w:val="fr-FR"/>
        </w:rPr>
        <w:t xml:space="preserve"> (MSC.10(54))</w:t>
      </w:r>
      <w:bookmarkEnd w:id="10"/>
      <w:bookmarkEnd w:id="11"/>
    </w:p>
    <w:p w14:paraId="6EE40F1F" w14:textId="77777777" w:rsidR="009803AF" w:rsidRPr="00A073C5" w:rsidRDefault="009803AF">
      <w:pPr>
        <w:jc w:val="both"/>
        <w:rPr>
          <w:sz w:val="20"/>
          <w:lang w:val="fr-FR"/>
        </w:rPr>
      </w:pPr>
    </w:p>
    <w:p w14:paraId="3E2504AF" w14:textId="77777777" w:rsidR="009803AF" w:rsidRPr="00A073C5" w:rsidRDefault="009803AF">
      <w:pPr>
        <w:ind w:firstLine="720"/>
        <w:jc w:val="both"/>
        <w:rPr>
          <w:sz w:val="20"/>
          <w:lang w:val="fr-FR"/>
        </w:rPr>
      </w:pPr>
      <w:r w:rsidRPr="00A073C5">
        <w:rPr>
          <w:b/>
          <w:sz w:val="20"/>
          <w:lang w:val="fr-FR"/>
        </w:rPr>
        <w:t>A.</w:t>
      </w:r>
      <w:r w:rsidRPr="00A073C5">
        <w:rPr>
          <w:b/>
          <w:sz w:val="20"/>
          <w:lang w:val="fr-FR"/>
        </w:rPr>
        <w:tab/>
        <w:t>Adoption</w:t>
      </w:r>
    </w:p>
    <w:p w14:paraId="2D31811F" w14:textId="77777777" w:rsidR="009803AF" w:rsidRPr="00A073C5" w:rsidRDefault="009803AF">
      <w:pPr>
        <w:jc w:val="both"/>
        <w:rPr>
          <w:sz w:val="20"/>
          <w:lang w:val="fr-FR"/>
        </w:rPr>
      </w:pPr>
    </w:p>
    <w:p w14:paraId="5F334A0B" w14:textId="77777777" w:rsidR="009803AF" w:rsidRPr="00A073C5" w:rsidRDefault="009803AF">
      <w:pPr>
        <w:ind w:firstLine="720"/>
        <w:jc w:val="both"/>
        <w:rPr>
          <w:sz w:val="20"/>
          <w:lang w:val="en-GB"/>
        </w:rPr>
      </w:pPr>
      <w:r w:rsidRPr="00A073C5">
        <w:rPr>
          <w:sz w:val="20"/>
          <w:lang w:val="en-GB"/>
        </w:rPr>
        <w:t>The Maritime Safety Committee at its fifty</w:t>
      </w:r>
      <w:r w:rsidRPr="00A073C5">
        <w:rPr>
          <w:sz w:val="20"/>
          <w:lang w:val="en-GB"/>
        </w:rPr>
        <w:noBreakHyphen/>
        <w:t>fourth session (April 1987) adopted by resolution MSC.10(54), in accordance with article VIII of the Convention, amendments to the International Code for the Construction and Equipment of Ships Carrying Dangerous Chemicals in Bulk (IBC Code).</w:t>
      </w:r>
    </w:p>
    <w:p w14:paraId="4DAC6249" w14:textId="77777777" w:rsidR="009803AF" w:rsidRPr="00A073C5" w:rsidRDefault="009803AF">
      <w:pPr>
        <w:jc w:val="both"/>
        <w:rPr>
          <w:sz w:val="20"/>
          <w:lang w:val="en-GB"/>
        </w:rPr>
      </w:pPr>
    </w:p>
    <w:p w14:paraId="69435FA3" w14:textId="77777777" w:rsidR="009803AF" w:rsidRPr="00A073C5" w:rsidRDefault="009803AF">
      <w:pPr>
        <w:ind w:firstLine="720"/>
        <w:jc w:val="both"/>
        <w:rPr>
          <w:sz w:val="20"/>
          <w:lang w:val="en-GB"/>
        </w:rPr>
      </w:pPr>
      <w:r w:rsidRPr="00A073C5">
        <w:rPr>
          <w:b/>
          <w:sz w:val="20"/>
          <w:lang w:val="en-GB"/>
        </w:rPr>
        <w:t>B.</w:t>
      </w:r>
      <w:r w:rsidRPr="00A073C5">
        <w:rPr>
          <w:b/>
          <w:sz w:val="20"/>
          <w:lang w:val="en-GB"/>
        </w:rPr>
        <w:tab/>
        <w:t>Entry into force</w:t>
      </w:r>
    </w:p>
    <w:p w14:paraId="58B8D73D" w14:textId="77777777" w:rsidR="009803AF" w:rsidRPr="00A073C5" w:rsidRDefault="009803AF">
      <w:pPr>
        <w:jc w:val="both"/>
        <w:rPr>
          <w:sz w:val="20"/>
          <w:lang w:val="en-GB"/>
        </w:rPr>
      </w:pPr>
    </w:p>
    <w:p w14:paraId="462635FF" w14:textId="77777777" w:rsidR="009803AF" w:rsidRPr="00A073C5" w:rsidRDefault="009803AF">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30 October 1988 unless, prior to 29 April 1988,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FF4FAD" w:rsidRPr="00A073C5">
        <w:rPr>
          <w:sz w:val="20"/>
          <w:lang w:val="en-GB"/>
        </w:rPr>
        <w:t>fleet, have</w:t>
      </w:r>
      <w:r w:rsidRPr="00A073C5">
        <w:rPr>
          <w:sz w:val="20"/>
          <w:lang w:val="en-GB"/>
        </w:rPr>
        <w:t xml:space="preserve"> notified their objections to the amendments.  No such notification was received and the amendments accordingly entered into force on 30 October 1988.</w:t>
      </w:r>
    </w:p>
    <w:p w14:paraId="42F2549F" w14:textId="77777777" w:rsidR="009803AF" w:rsidRPr="00A073C5" w:rsidRDefault="009803AF">
      <w:pPr>
        <w:jc w:val="both"/>
        <w:rPr>
          <w:sz w:val="20"/>
          <w:lang w:val="en-GB"/>
        </w:rPr>
      </w:pPr>
    </w:p>
    <w:p w14:paraId="65A5418F" w14:textId="77777777" w:rsidR="009803AF" w:rsidRPr="00A073C5" w:rsidRDefault="009803AF" w:rsidP="00914999">
      <w:pPr>
        <w:jc w:val="center"/>
        <w:outlineLvl w:val="1"/>
        <w:rPr>
          <w:sz w:val="20"/>
          <w:lang w:val="en-GB"/>
        </w:rPr>
      </w:pPr>
      <w:bookmarkStart w:id="12" w:name="_Toc247624185"/>
      <w:bookmarkStart w:id="13" w:name="_Toc84949813"/>
      <w:r w:rsidRPr="00A073C5">
        <w:rPr>
          <w:b/>
          <w:sz w:val="20"/>
          <w:lang w:val="en-GB"/>
        </w:rPr>
        <w:t>(4)   1988 (Chapter II-1) Amendments</w:t>
      </w:r>
      <w:r w:rsidR="00C11796" w:rsidRPr="00A073C5">
        <w:rPr>
          <w:b/>
          <w:sz w:val="20"/>
          <w:lang w:val="en-GB"/>
        </w:rPr>
        <w:t xml:space="preserve"> (MSC.11(55))</w:t>
      </w:r>
      <w:bookmarkEnd w:id="12"/>
      <w:bookmarkEnd w:id="13"/>
    </w:p>
    <w:p w14:paraId="0FD0F713" w14:textId="77777777" w:rsidR="009803AF" w:rsidRPr="00A073C5" w:rsidRDefault="009803AF">
      <w:pPr>
        <w:jc w:val="both"/>
        <w:rPr>
          <w:sz w:val="20"/>
          <w:lang w:val="en-GB"/>
        </w:rPr>
      </w:pPr>
    </w:p>
    <w:p w14:paraId="5EA34B7F" w14:textId="77777777" w:rsidR="009803AF" w:rsidRPr="00A073C5" w:rsidRDefault="009803AF">
      <w:pPr>
        <w:ind w:firstLine="720"/>
        <w:jc w:val="both"/>
        <w:rPr>
          <w:sz w:val="20"/>
          <w:lang w:val="en-GB"/>
        </w:rPr>
      </w:pPr>
      <w:r w:rsidRPr="00A073C5">
        <w:rPr>
          <w:b/>
          <w:sz w:val="20"/>
          <w:lang w:val="en-GB"/>
        </w:rPr>
        <w:t>A.</w:t>
      </w:r>
      <w:r w:rsidRPr="00A073C5">
        <w:rPr>
          <w:b/>
          <w:sz w:val="20"/>
          <w:lang w:val="en-GB"/>
        </w:rPr>
        <w:tab/>
        <w:t>Adoption</w:t>
      </w:r>
    </w:p>
    <w:p w14:paraId="39943ECC" w14:textId="77777777" w:rsidR="009803AF" w:rsidRPr="00A073C5" w:rsidRDefault="009803AF">
      <w:pPr>
        <w:jc w:val="both"/>
        <w:rPr>
          <w:sz w:val="20"/>
          <w:lang w:val="en-GB"/>
        </w:rPr>
      </w:pPr>
    </w:p>
    <w:p w14:paraId="0739F506" w14:textId="77777777" w:rsidR="009803AF" w:rsidRPr="00A073C5" w:rsidRDefault="009803AF">
      <w:pPr>
        <w:ind w:firstLine="720"/>
        <w:jc w:val="both"/>
        <w:rPr>
          <w:sz w:val="20"/>
          <w:lang w:val="en-GB"/>
        </w:rPr>
      </w:pPr>
      <w:r w:rsidRPr="00A073C5">
        <w:rPr>
          <w:sz w:val="20"/>
          <w:lang w:val="en-GB"/>
        </w:rPr>
        <w:t>The Maritime Safety Committee at its fifty</w:t>
      </w:r>
      <w:r w:rsidRPr="00A073C5">
        <w:rPr>
          <w:sz w:val="20"/>
          <w:lang w:val="en-GB"/>
        </w:rPr>
        <w:noBreakHyphen/>
        <w:t>fifth session (April 1988) adopted by resolution MSC.11(55), in accordance with article VIII of the Convention, amendments to regulations 23</w:t>
      </w:r>
      <w:r w:rsidRPr="00A073C5">
        <w:rPr>
          <w:sz w:val="20"/>
          <w:lang w:val="en-GB"/>
        </w:rPr>
        <w:noBreakHyphen/>
        <w:t>2 and 42</w:t>
      </w:r>
      <w:r w:rsidRPr="00A073C5">
        <w:rPr>
          <w:sz w:val="20"/>
          <w:lang w:val="en-GB"/>
        </w:rPr>
        <w:noBreakHyphen/>
        <w:t>1 of chapter II</w:t>
      </w:r>
      <w:r w:rsidRPr="00A073C5">
        <w:rPr>
          <w:sz w:val="20"/>
          <w:lang w:val="en-GB"/>
        </w:rPr>
        <w:noBreakHyphen/>
        <w:t>1 of the Convention.</w:t>
      </w:r>
    </w:p>
    <w:p w14:paraId="5579A3A5" w14:textId="77777777" w:rsidR="009803AF" w:rsidRPr="00A073C5" w:rsidRDefault="009803AF">
      <w:pPr>
        <w:jc w:val="both"/>
        <w:rPr>
          <w:sz w:val="20"/>
          <w:lang w:val="en-GB"/>
        </w:rPr>
      </w:pPr>
    </w:p>
    <w:p w14:paraId="3687E12F" w14:textId="77777777" w:rsidR="009803AF" w:rsidRPr="00A073C5" w:rsidRDefault="009803AF">
      <w:pPr>
        <w:ind w:firstLine="720"/>
        <w:jc w:val="both"/>
        <w:rPr>
          <w:sz w:val="20"/>
          <w:lang w:val="en-GB"/>
        </w:rPr>
      </w:pPr>
      <w:r w:rsidRPr="00A073C5">
        <w:rPr>
          <w:b/>
          <w:sz w:val="20"/>
          <w:lang w:val="en-GB"/>
        </w:rPr>
        <w:t>B.</w:t>
      </w:r>
      <w:r w:rsidRPr="00A073C5">
        <w:rPr>
          <w:b/>
          <w:sz w:val="20"/>
          <w:lang w:val="en-GB"/>
        </w:rPr>
        <w:tab/>
        <w:t>Entry into force</w:t>
      </w:r>
    </w:p>
    <w:p w14:paraId="15D6A5AA" w14:textId="77777777" w:rsidR="009803AF" w:rsidRPr="00A073C5" w:rsidRDefault="009803AF">
      <w:pPr>
        <w:jc w:val="both"/>
        <w:rPr>
          <w:sz w:val="20"/>
          <w:lang w:val="en-GB"/>
        </w:rPr>
      </w:pPr>
    </w:p>
    <w:p w14:paraId="669E1936" w14:textId="77777777" w:rsidR="009803AF" w:rsidRPr="00A073C5" w:rsidRDefault="009803AF">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22 October 1989 unless, prior to 21 April 1989, more than one</w:t>
      </w:r>
      <w:r w:rsidRPr="00A073C5">
        <w:rPr>
          <w:sz w:val="20"/>
          <w:lang w:val="en-GB"/>
        </w:rPr>
        <w:noBreakHyphen/>
        <w:t>third of Contracting Governments to the Convention or Contracting Governments, the combined merchant fleets of which constitute not less than fifty per cent of the gross tonnage of the world's merchant fleet,</w:t>
      </w:r>
      <w:r w:rsidR="00FF4FAD" w:rsidRPr="00A073C5">
        <w:rPr>
          <w:sz w:val="20"/>
          <w:lang w:val="en-GB"/>
        </w:rPr>
        <w:t xml:space="preserve"> </w:t>
      </w:r>
      <w:r w:rsidRPr="00A073C5">
        <w:rPr>
          <w:sz w:val="20"/>
          <w:lang w:val="en-GB"/>
        </w:rPr>
        <w:t>have notified their objections to the amendments.  No such notification was received and the amendments accordingly entered into force on 22 October 1989.</w:t>
      </w:r>
    </w:p>
    <w:p w14:paraId="5A3A1E22" w14:textId="77777777" w:rsidR="009803AF" w:rsidRPr="00A073C5" w:rsidRDefault="009803AF">
      <w:pPr>
        <w:jc w:val="both"/>
        <w:rPr>
          <w:sz w:val="20"/>
          <w:lang w:val="en-GB"/>
        </w:rPr>
      </w:pPr>
    </w:p>
    <w:p w14:paraId="02A2DF50" w14:textId="77777777" w:rsidR="009803AF" w:rsidRPr="00A073C5" w:rsidRDefault="009803AF" w:rsidP="00914999">
      <w:pPr>
        <w:jc w:val="center"/>
        <w:outlineLvl w:val="1"/>
        <w:rPr>
          <w:sz w:val="20"/>
          <w:lang w:val="en-GB"/>
        </w:rPr>
      </w:pPr>
      <w:bookmarkStart w:id="14" w:name="_Toc247624186"/>
      <w:bookmarkStart w:id="15" w:name="_Toc84949814"/>
      <w:r w:rsidRPr="00A073C5">
        <w:rPr>
          <w:b/>
          <w:sz w:val="20"/>
          <w:lang w:val="en-GB"/>
        </w:rPr>
        <w:t>(5)   1988 (Chapter II-1) Amendments</w:t>
      </w:r>
      <w:r w:rsidR="005B2B8A" w:rsidRPr="00A073C5">
        <w:rPr>
          <w:b/>
          <w:sz w:val="20"/>
          <w:lang w:val="en-GB"/>
        </w:rPr>
        <w:t xml:space="preserve"> (MSC.12(56))</w:t>
      </w:r>
      <w:bookmarkEnd w:id="14"/>
      <w:bookmarkEnd w:id="15"/>
    </w:p>
    <w:p w14:paraId="3D5DB530" w14:textId="77777777" w:rsidR="009803AF" w:rsidRPr="00A073C5" w:rsidRDefault="009803AF">
      <w:pPr>
        <w:jc w:val="both"/>
        <w:rPr>
          <w:sz w:val="20"/>
          <w:lang w:val="en-GB"/>
        </w:rPr>
      </w:pPr>
    </w:p>
    <w:p w14:paraId="4EFCC3F6" w14:textId="77777777" w:rsidR="009803AF" w:rsidRPr="00A073C5" w:rsidRDefault="009803AF">
      <w:pPr>
        <w:ind w:firstLine="720"/>
        <w:jc w:val="both"/>
        <w:rPr>
          <w:sz w:val="20"/>
          <w:lang w:val="en-GB"/>
        </w:rPr>
      </w:pPr>
      <w:r w:rsidRPr="00A073C5">
        <w:rPr>
          <w:b/>
          <w:sz w:val="20"/>
          <w:lang w:val="en-GB"/>
        </w:rPr>
        <w:t>A.</w:t>
      </w:r>
      <w:r w:rsidRPr="00A073C5">
        <w:rPr>
          <w:b/>
          <w:sz w:val="20"/>
          <w:lang w:val="en-GB"/>
        </w:rPr>
        <w:tab/>
        <w:t>Adoption</w:t>
      </w:r>
    </w:p>
    <w:p w14:paraId="51F696D2" w14:textId="77777777" w:rsidR="009803AF" w:rsidRPr="00A073C5" w:rsidRDefault="009803AF">
      <w:pPr>
        <w:jc w:val="both"/>
        <w:rPr>
          <w:sz w:val="20"/>
          <w:lang w:val="en-GB"/>
        </w:rPr>
      </w:pPr>
    </w:p>
    <w:p w14:paraId="7C04EA0D" w14:textId="77777777" w:rsidR="009803AF" w:rsidRPr="00A073C5" w:rsidRDefault="009803AF">
      <w:pPr>
        <w:ind w:firstLine="720"/>
        <w:jc w:val="both"/>
        <w:rPr>
          <w:sz w:val="20"/>
          <w:lang w:val="en-GB"/>
        </w:rPr>
      </w:pPr>
      <w:r w:rsidRPr="00A073C5">
        <w:rPr>
          <w:sz w:val="20"/>
          <w:lang w:val="en-GB"/>
        </w:rPr>
        <w:t>The Maritime Safety Committee at its fifty</w:t>
      </w:r>
      <w:r w:rsidRPr="00A073C5">
        <w:rPr>
          <w:sz w:val="20"/>
          <w:lang w:val="en-GB"/>
        </w:rPr>
        <w:noBreakHyphen/>
        <w:t>sixth session (October 1988) adopted by resolution MSC.12(56), in accordance with article VIII of the Convention, amendments to regulations 8, 20</w:t>
      </w:r>
      <w:r w:rsidRPr="00A073C5">
        <w:rPr>
          <w:sz w:val="20"/>
          <w:lang w:val="en-GB"/>
        </w:rPr>
        <w:noBreakHyphen/>
        <w:t>1 and 22 of chapter II</w:t>
      </w:r>
      <w:r w:rsidRPr="00A073C5">
        <w:rPr>
          <w:sz w:val="20"/>
          <w:lang w:val="en-GB"/>
        </w:rPr>
        <w:noBreakHyphen/>
        <w:t>1 of the Convention.</w:t>
      </w:r>
    </w:p>
    <w:p w14:paraId="6393E6E9" w14:textId="77777777" w:rsidR="009803AF" w:rsidRPr="00A073C5" w:rsidRDefault="009803AF">
      <w:pPr>
        <w:jc w:val="both"/>
        <w:rPr>
          <w:sz w:val="20"/>
          <w:lang w:val="en-GB"/>
        </w:rPr>
      </w:pPr>
    </w:p>
    <w:p w14:paraId="3C0E71F4" w14:textId="77777777" w:rsidR="009803AF" w:rsidRPr="00A073C5" w:rsidRDefault="009803AF" w:rsidP="00470F8B">
      <w:pPr>
        <w:ind w:firstLine="720"/>
        <w:jc w:val="both"/>
        <w:rPr>
          <w:sz w:val="20"/>
          <w:lang w:val="en-GB"/>
        </w:rPr>
      </w:pPr>
      <w:r w:rsidRPr="00A073C5">
        <w:rPr>
          <w:b/>
          <w:sz w:val="20"/>
          <w:lang w:val="en-GB"/>
        </w:rPr>
        <w:t>B.</w:t>
      </w:r>
      <w:r w:rsidRPr="00A073C5">
        <w:rPr>
          <w:b/>
          <w:sz w:val="20"/>
          <w:lang w:val="en-GB"/>
        </w:rPr>
        <w:tab/>
        <w:t>Entry into force</w:t>
      </w:r>
    </w:p>
    <w:p w14:paraId="11367A68" w14:textId="77777777" w:rsidR="009803AF" w:rsidRPr="00A073C5" w:rsidRDefault="009803AF" w:rsidP="00470F8B">
      <w:pPr>
        <w:jc w:val="both"/>
        <w:rPr>
          <w:sz w:val="20"/>
          <w:lang w:val="en-GB"/>
        </w:rPr>
      </w:pPr>
    </w:p>
    <w:p w14:paraId="7202964F" w14:textId="77777777" w:rsidR="009803AF" w:rsidRPr="00A073C5" w:rsidRDefault="009803AF" w:rsidP="00470F8B">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29 April 1990 unless, prior to 28 October 1989,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w:t>
      </w:r>
      <w:r w:rsidR="001B2852" w:rsidRPr="00A073C5">
        <w:rPr>
          <w:sz w:val="20"/>
          <w:lang w:val="en-GB"/>
        </w:rPr>
        <w:t xml:space="preserve"> </w:t>
      </w:r>
      <w:r w:rsidRPr="00A073C5">
        <w:rPr>
          <w:sz w:val="20"/>
          <w:lang w:val="en-GB"/>
        </w:rPr>
        <w:t>29 April 1990.</w:t>
      </w:r>
    </w:p>
    <w:p w14:paraId="684D4D2F" w14:textId="77777777" w:rsidR="009803AF" w:rsidRPr="00A073C5" w:rsidRDefault="009803AF" w:rsidP="00470F8B">
      <w:pPr>
        <w:jc w:val="both"/>
        <w:rPr>
          <w:sz w:val="20"/>
          <w:lang w:val="en-GB"/>
        </w:rPr>
      </w:pPr>
    </w:p>
    <w:p w14:paraId="7896E0E8" w14:textId="77777777" w:rsidR="009803AF" w:rsidRPr="00A073C5" w:rsidRDefault="009803AF" w:rsidP="00470F8B">
      <w:pPr>
        <w:jc w:val="center"/>
        <w:outlineLvl w:val="1"/>
        <w:rPr>
          <w:sz w:val="20"/>
          <w:lang w:val="en-GB"/>
        </w:rPr>
      </w:pPr>
      <w:bookmarkStart w:id="16" w:name="_Toc247624187"/>
      <w:bookmarkStart w:id="17" w:name="_Toc84949815"/>
      <w:r w:rsidRPr="00A073C5">
        <w:rPr>
          <w:b/>
          <w:sz w:val="20"/>
          <w:lang w:val="en-GB"/>
        </w:rPr>
        <w:t>(6)   1988 (GMDSS) Amendments</w:t>
      </w:r>
      <w:r w:rsidR="00A62E02" w:rsidRPr="00A073C5">
        <w:rPr>
          <w:b/>
          <w:sz w:val="20"/>
          <w:lang w:val="en-GB"/>
        </w:rPr>
        <w:t xml:space="preserve"> (CONF)</w:t>
      </w:r>
      <w:bookmarkEnd w:id="16"/>
      <w:bookmarkEnd w:id="17"/>
    </w:p>
    <w:p w14:paraId="4F3F2682" w14:textId="77777777" w:rsidR="009803AF" w:rsidRPr="00A073C5" w:rsidRDefault="009803AF" w:rsidP="00470F8B">
      <w:pPr>
        <w:jc w:val="both"/>
        <w:outlineLvl w:val="1"/>
        <w:rPr>
          <w:sz w:val="20"/>
          <w:lang w:val="en-GB"/>
        </w:rPr>
      </w:pPr>
    </w:p>
    <w:p w14:paraId="44B51760" w14:textId="77777777" w:rsidR="009803AF" w:rsidRPr="00A073C5" w:rsidRDefault="009803AF" w:rsidP="00470F8B">
      <w:pPr>
        <w:ind w:firstLine="720"/>
        <w:jc w:val="both"/>
        <w:rPr>
          <w:b/>
          <w:sz w:val="20"/>
          <w:lang w:val="en-GB"/>
        </w:rPr>
      </w:pPr>
      <w:bookmarkStart w:id="18" w:name="_Toc240364451"/>
      <w:bookmarkStart w:id="19" w:name="_Toc240364793"/>
      <w:r w:rsidRPr="00A073C5">
        <w:rPr>
          <w:b/>
          <w:sz w:val="20"/>
          <w:lang w:val="en-GB"/>
        </w:rPr>
        <w:t>A.</w:t>
      </w:r>
      <w:r w:rsidRPr="00A073C5">
        <w:rPr>
          <w:b/>
          <w:sz w:val="20"/>
          <w:lang w:val="en-GB"/>
        </w:rPr>
        <w:tab/>
        <w:t>Adoption</w:t>
      </w:r>
      <w:bookmarkEnd w:id="18"/>
      <w:bookmarkEnd w:id="19"/>
    </w:p>
    <w:p w14:paraId="724EA905" w14:textId="77777777" w:rsidR="009803AF" w:rsidRPr="00A073C5" w:rsidRDefault="009803AF" w:rsidP="00470F8B">
      <w:pPr>
        <w:ind w:firstLine="720"/>
        <w:jc w:val="both"/>
        <w:rPr>
          <w:b/>
          <w:sz w:val="20"/>
          <w:lang w:val="en-GB"/>
        </w:rPr>
      </w:pPr>
    </w:p>
    <w:p w14:paraId="4EB71B47" w14:textId="77777777" w:rsidR="009803AF" w:rsidRPr="00A073C5" w:rsidRDefault="009803AF" w:rsidP="00470F8B">
      <w:pPr>
        <w:ind w:firstLine="720"/>
        <w:jc w:val="both"/>
        <w:rPr>
          <w:sz w:val="20"/>
          <w:lang w:val="en-GB"/>
        </w:rPr>
      </w:pPr>
      <w:bookmarkStart w:id="20" w:name="_Toc240364452"/>
      <w:bookmarkStart w:id="21" w:name="_Toc240364794"/>
      <w:r w:rsidRPr="00A073C5">
        <w:rPr>
          <w:sz w:val="20"/>
          <w:lang w:val="en-GB"/>
        </w:rPr>
        <w:t>A Conference of Contracting Governments to the Convention convened in accordance with article VIII of the Convention and held at London in October/November 1988 adopted amendments to the Convention concerning Radiocommunications for the Global Maritime Distress and Safety System.</w:t>
      </w:r>
      <w:bookmarkEnd w:id="20"/>
      <w:bookmarkEnd w:id="21"/>
    </w:p>
    <w:p w14:paraId="619E5360" w14:textId="77777777" w:rsidR="009803AF" w:rsidRPr="00A073C5" w:rsidRDefault="009803AF" w:rsidP="00470F8B">
      <w:pPr>
        <w:ind w:firstLine="720"/>
        <w:jc w:val="both"/>
        <w:rPr>
          <w:b/>
          <w:sz w:val="20"/>
          <w:lang w:val="en-GB"/>
        </w:rPr>
      </w:pPr>
    </w:p>
    <w:p w14:paraId="11F168E3" w14:textId="77777777" w:rsidR="009803AF" w:rsidRPr="00A073C5" w:rsidRDefault="009803AF" w:rsidP="00470F8B">
      <w:pPr>
        <w:ind w:firstLine="720"/>
        <w:jc w:val="both"/>
        <w:rPr>
          <w:b/>
          <w:sz w:val="20"/>
          <w:lang w:val="en-GB"/>
        </w:rPr>
      </w:pPr>
      <w:bookmarkStart w:id="22" w:name="_Toc240364453"/>
      <w:bookmarkStart w:id="23" w:name="_Toc240364795"/>
      <w:r w:rsidRPr="00A073C5">
        <w:rPr>
          <w:b/>
          <w:sz w:val="20"/>
          <w:lang w:val="en-GB"/>
        </w:rPr>
        <w:t>B.</w:t>
      </w:r>
      <w:r w:rsidRPr="00A073C5">
        <w:rPr>
          <w:b/>
          <w:sz w:val="20"/>
          <w:lang w:val="en-GB"/>
        </w:rPr>
        <w:tab/>
        <w:t>Entry into force</w:t>
      </w:r>
      <w:bookmarkEnd w:id="22"/>
      <w:bookmarkEnd w:id="23"/>
    </w:p>
    <w:p w14:paraId="75518C3A" w14:textId="77777777" w:rsidR="009803AF" w:rsidRPr="00A073C5" w:rsidRDefault="009803AF" w:rsidP="00470F8B">
      <w:pPr>
        <w:rPr>
          <w:sz w:val="20"/>
          <w:lang w:val="en-GB"/>
        </w:rPr>
      </w:pPr>
    </w:p>
    <w:p w14:paraId="547D7D03" w14:textId="77777777" w:rsidR="009803AF" w:rsidRPr="00A073C5" w:rsidRDefault="009803AF" w:rsidP="00470F8B">
      <w:pPr>
        <w:rPr>
          <w:sz w:val="20"/>
          <w:lang w:val="en-GB"/>
        </w:rPr>
      </w:pPr>
      <w:bookmarkStart w:id="24" w:name="_Toc240364454"/>
      <w:bookmarkStart w:id="25" w:name="_Toc240364796"/>
      <w:r w:rsidRPr="00A073C5">
        <w:rPr>
          <w:sz w:val="20"/>
          <w:lang w:val="en-GB"/>
        </w:rPr>
        <w:t>The Conference determined, in accordance with article VIII(c)(iii) of the Convention, that the amendments shall be deemed to have been accepted and shall enter into force in accordance with the following procedures:</w:t>
      </w:r>
      <w:bookmarkEnd w:id="24"/>
      <w:bookmarkEnd w:id="25"/>
    </w:p>
    <w:p w14:paraId="6D31C450" w14:textId="77777777" w:rsidR="009803AF" w:rsidRPr="00A073C5" w:rsidRDefault="009803AF" w:rsidP="004A5A5F">
      <w:pPr>
        <w:rPr>
          <w:sz w:val="20"/>
          <w:lang w:val="en-GB"/>
        </w:rPr>
      </w:pPr>
    </w:p>
    <w:p w14:paraId="2945244E" w14:textId="77777777" w:rsidR="009803AF" w:rsidRPr="00A073C5" w:rsidRDefault="009803AF" w:rsidP="004A5A5F">
      <w:pPr>
        <w:rPr>
          <w:sz w:val="20"/>
          <w:lang w:val="en-GB"/>
        </w:rPr>
      </w:pPr>
      <w:bookmarkStart w:id="26" w:name="_Toc240364455"/>
      <w:bookmarkStart w:id="27" w:name="_Toc240364797"/>
      <w:r w:rsidRPr="00A073C5">
        <w:rPr>
          <w:sz w:val="20"/>
          <w:lang w:val="en-GB"/>
        </w:rPr>
        <w:lastRenderedPageBreak/>
        <w:t>(a)</w:t>
      </w:r>
      <w:r w:rsidRPr="00A073C5">
        <w:rPr>
          <w:sz w:val="20"/>
          <w:lang w:val="en-GB"/>
        </w:rPr>
        <w:tab/>
        <w:t>The amendments shall be deemed to have been accepted on 1 February 1990, unless by that date one</w:t>
      </w:r>
      <w:r w:rsidRPr="00A073C5">
        <w:rPr>
          <w:sz w:val="20"/>
          <w:lang w:val="en-GB"/>
        </w:rPr>
        <w:noBreakHyphen/>
        <w:t xml:space="preserve">third of the Contracting Governments, or Contracting Governments the combined merchant fleets of which constitute not less than fifty per cent of the gross tonnage of the world's merchant </w:t>
      </w:r>
      <w:r w:rsidR="00865555" w:rsidRPr="00A073C5">
        <w:rPr>
          <w:sz w:val="20"/>
          <w:lang w:val="en-GB"/>
        </w:rPr>
        <w:t>fleet, notify</w:t>
      </w:r>
      <w:r w:rsidRPr="00A073C5">
        <w:rPr>
          <w:sz w:val="20"/>
          <w:lang w:val="en-GB"/>
        </w:rPr>
        <w:t xml:space="preserve"> the Secretary</w:t>
      </w:r>
      <w:r w:rsidRPr="00A073C5">
        <w:rPr>
          <w:sz w:val="20"/>
          <w:lang w:val="en-GB"/>
        </w:rPr>
        <w:noBreakHyphen/>
        <w:t>General of the Organization that they object to the amendments;</w:t>
      </w:r>
      <w:bookmarkEnd w:id="26"/>
      <w:bookmarkEnd w:id="27"/>
    </w:p>
    <w:p w14:paraId="5C8E85E6" w14:textId="77777777" w:rsidR="009803AF" w:rsidRPr="00A073C5" w:rsidRDefault="009803AF" w:rsidP="004A5A5F">
      <w:pPr>
        <w:rPr>
          <w:sz w:val="20"/>
          <w:lang w:val="en-GB"/>
        </w:rPr>
      </w:pPr>
    </w:p>
    <w:p w14:paraId="62B39FEB" w14:textId="77777777" w:rsidR="009803AF" w:rsidRPr="00A073C5" w:rsidRDefault="009803AF" w:rsidP="004A5A5F">
      <w:pPr>
        <w:rPr>
          <w:sz w:val="20"/>
          <w:lang w:val="en-GB"/>
        </w:rPr>
      </w:pPr>
      <w:bookmarkStart w:id="28" w:name="_Toc240364456"/>
      <w:bookmarkStart w:id="29" w:name="_Toc240364798"/>
      <w:r w:rsidRPr="00A073C5">
        <w:rPr>
          <w:sz w:val="20"/>
          <w:lang w:val="en-GB"/>
        </w:rPr>
        <w:t>(b)</w:t>
      </w:r>
      <w:r w:rsidRPr="00A073C5">
        <w:rPr>
          <w:sz w:val="20"/>
          <w:lang w:val="en-GB"/>
        </w:rPr>
        <w:tab/>
        <w:t>The amendments which are deemed to have been accepted in accordance with paragraph (a) shall enter into force with respect to all Contracting Governments except those which have objected to the amendments under paragraph (a) and which have not withdrawn such objections, on 1 February 1992.</w:t>
      </w:r>
      <w:bookmarkEnd w:id="28"/>
      <w:bookmarkEnd w:id="29"/>
    </w:p>
    <w:p w14:paraId="200AF2A2" w14:textId="77777777" w:rsidR="009803AF" w:rsidRPr="00A073C5" w:rsidRDefault="009803AF" w:rsidP="004A5A5F">
      <w:pPr>
        <w:rPr>
          <w:sz w:val="20"/>
          <w:lang w:val="en-GB"/>
        </w:rPr>
      </w:pPr>
    </w:p>
    <w:p w14:paraId="5F0AF8C8" w14:textId="77777777" w:rsidR="009803AF" w:rsidRPr="00A073C5" w:rsidRDefault="009803AF" w:rsidP="004A5A5F">
      <w:pPr>
        <w:rPr>
          <w:sz w:val="20"/>
          <w:lang w:val="en-GB"/>
        </w:rPr>
      </w:pPr>
      <w:bookmarkStart w:id="30" w:name="_Toc240364457"/>
      <w:bookmarkStart w:id="31" w:name="_Toc240364799"/>
      <w:r w:rsidRPr="00A073C5">
        <w:rPr>
          <w:sz w:val="20"/>
          <w:lang w:val="en-GB"/>
        </w:rPr>
        <w:t>As at 1 February 1990, only one objection</w:t>
      </w:r>
      <w:r w:rsidRPr="00A073C5">
        <w:rPr>
          <w:sz w:val="20"/>
          <w:vertAlign w:val="superscript"/>
          <w:lang w:val="en-GB"/>
        </w:rPr>
        <w:t>1</w:t>
      </w:r>
      <w:r w:rsidRPr="00A073C5">
        <w:rPr>
          <w:sz w:val="20"/>
          <w:lang w:val="en-GB"/>
        </w:rPr>
        <w:t xml:space="preserve"> had been communicated to the Secretary</w:t>
      </w:r>
      <w:r w:rsidRPr="00A073C5">
        <w:rPr>
          <w:sz w:val="20"/>
          <w:lang w:val="en-GB"/>
        </w:rPr>
        <w:noBreakHyphen/>
        <w:t xml:space="preserve">General.  Therefore, in accordance with article VIII(c)(iii) of the Convention, the amendments were </w:t>
      </w:r>
      <w:r w:rsidR="00F67690" w:rsidRPr="00A073C5">
        <w:rPr>
          <w:sz w:val="20"/>
          <w:lang w:val="en-GB"/>
        </w:rPr>
        <w:t>deemed to have been accepted on</w:t>
      </w:r>
      <w:r w:rsidR="001B2852" w:rsidRPr="00A073C5">
        <w:rPr>
          <w:sz w:val="20"/>
          <w:lang w:val="en-GB"/>
        </w:rPr>
        <w:t xml:space="preserve"> </w:t>
      </w:r>
      <w:r w:rsidRPr="00A073C5">
        <w:rPr>
          <w:sz w:val="20"/>
          <w:lang w:val="en-GB"/>
        </w:rPr>
        <w:t>1 February 1990 and accordingly entered into force on 1 February 1992.</w:t>
      </w:r>
      <w:bookmarkEnd w:id="30"/>
      <w:bookmarkEnd w:id="31"/>
    </w:p>
    <w:p w14:paraId="42F6F8E2" w14:textId="77777777" w:rsidR="009803AF" w:rsidRPr="00A073C5" w:rsidRDefault="009803AF" w:rsidP="004A5A5F">
      <w:pPr>
        <w:rPr>
          <w:sz w:val="20"/>
          <w:lang w:val="en-GB"/>
        </w:rPr>
      </w:pPr>
    </w:p>
    <w:p w14:paraId="17B6C2FB" w14:textId="77777777" w:rsidR="009803AF" w:rsidRPr="00A073C5" w:rsidRDefault="009803AF" w:rsidP="006A6BA7">
      <w:pPr>
        <w:jc w:val="center"/>
        <w:outlineLvl w:val="1"/>
        <w:rPr>
          <w:sz w:val="20"/>
          <w:lang w:val="en-GB"/>
        </w:rPr>
      </w:pPr>
      <w:bookmarkStart w:id="32" w:name="_Toc247624188"/>
      <w:bookmarkStart w:id="33" w:name="_Toc84949816"/>
      <w:r w:rsidRPr="00A073C5">
        <w:rPr>
          <w:b/>
          <w:sz w:val="20"/>
          <w:lang w:val="en-GB"/>
        </w:rPr>
        <w:t>(7)   1989 (Chapters II-1, II-2, III, IV, V, VII) Amendments</w:t>
      </w:r>
      <w:r w:rsidR="00680F26" w:rsidRPr="00A073C5">
        <w:rPr>
          <w:b/>
          <w:sz w:val="20"/>
          <w:lang w:val="en-GB"/>
        </w:rPr>
        <w:t xml:space="preserve"> (MSC.13(57))</w:t>
      </w:r>
      <w:bookmarkEnd w:id="32"/>
      <w:bookmarkEnd w:id="33"/>
    </w:p>
    <w:p w14:paraId="5962D898" w14:textId="77777777" w:rsidR="009803AF" w:rsidRPr="00A073C5" w:rsidRDefault="009803AF" w:rsidP="009E7359">
      <w:pPr>
        <w:jc w:val="both"/>
        <w:rPr>
          <w:sz w:val="20"/>
          <w:lang w:val="en-GB"/>
        </w:rPr>
      </w:pPr>
    </w:p>
    <w:p w14:paraId="401C2F03" w14:textId="77777777" w:rsidR="009803AF" w:rsidRPr="00A073C5" w:rsidRDefault="009803AF" w:rsidP="009E7359">
      <w:pPr>
        <w:ind w:firstLine="720"/>
        <w:jc w:val="both"/>
        <w:rPr>
          <w:sz w:val="20"/>
          <w:lang w:val="en-GB"/>
        </w:rPr>
      </w:pPr>
      <w:r w:rsidRPr="00A073C5">
        <w:rPr>
          <w:b/>
          <w:sz w:val="20"/>
          <w:lang w:val="en-GB"/>
        </w:rPr>
        <w:t>A.</w:t>
      </w:r>
      <w:r w:rsidRPr="00A073C5">
        <w:rPr>
          <w:b/>
          <w:sz w:val="20"/>
          <w:lang w:val="en-GB"/>
        </w:rPr>
        <w:tab/>
        <w:t>Adoption</w:t>
      </w:r>
    </w:p>
    <w:p w14:paraId="1444603B" w14:textId="77777777" w:rsidR="009803AF" w:rsidRPr="00A073C5" w:rsidRDefault="009803AF" w:rsidP="009E7359">
      <w:pPr>
        <w:jc w:val="both"/>
        <w:rPr>
          <w:sz w:val="20"/>
          <w:lang w:val="en-GB"/>
        </w:rPr>
      </w:pPr>
    </w:p>
    <w:p w14:paraId="1E2C7E9E" w14:textId="77777777" w:rsidR="009803AF" w:rsidRPr="00A073C5" w:rsidRDefault="009803AF" w:rsidP="009E7359">
      <w:pPr>
        <w:ind w:firstLine="720"/>
        <w:jc w:val="both"/>
        <w:rPr>
          <w:sz w:val="20"/>
          <w:lang w:val="en-GB"/>
        </w:rPr>
      </w:pPr>
      <w:r w:rsidRPr="00A073C5">
        <w:rPr>
          <w:sz w:val="20"/>
          <w:lang w:val="en-GB"/>
        </w:rPr>
        <w:t>The Maritime Safety Committee at its fifty</w:t>
      </w:r>
      <w:r w:rsidRPr="00A073C5">
        <w:rPr>
          <w:sz w:val="20"/>
          <w:lang w:val="en-GB"/>
        </w:rPr>
        <w:noBreakHyphen/>
        <w:t>seventh session (April 1989) adopted by resolution MSC.13(57), in accordance with article VIII of the Convention, amendments to chapters II</w:t>
      </w:r>
      <w:r w:rsidRPr="00A073C5">
        <w:rPr>
          <w:sz w:val="20"/>
          <w:lang w:val="en-GB"/>
        </w:rPr>
        <w:noBreakHyphen/>
        <w:t>l, II</w:t>
      </w:r>
      <w:r w:rsidRPr="00A073C5">
        <w:rPr>
          <w:sz w:val="20"/>
          <w:lang w:val="en-GB"/>
        </w:rPr>
        <w:noBreakHyphen/>
        <w:t>2, III, IV, V and VII of the Convention.</w:t>
      </w:r>
    </w:p>
    <w:p w14:paraId="2C023C4E" w14:textId="77777777" w:rsidR="009803AF" w:rsidRPr="00A073C5" w:rsidRDefault="009803AF" w:rsidP="009E7359">
      <w:pPr>
        <w:jc w:val="both"/>
        <w:rPr>
          <w:sz w:val="20"/>
          <w:lang w:val="en-GB"/>
        </w:rPr>
      </w:pPr>
    </w:p>
    <w:p w14:paraId="6CD04C0F" w14:textId="77777777" w:rsidR="009803AF" w:rsidRPr="00A073C5" w:rsidRDefault="009803AF" w:rsidP="009E7359">
      <w:pPr>
        <w:ind w:firstLine="720"/>
        <w:jc w:val="both"/>
        <w:rPr>
          <w:sz w:val="20"/>
          <w:lang w:val="en-GB"/>
        </w:rPr>
      </w:pPr>
      <w:r w:rsidRPr="00A073C5">
        <w:rPr>
          <w:b/>
          <w:sz w:val="20"/>
          <w:lang w:val="en-GB"/>
        </w:rPr>
        <w:t>B.</w:t>
      </w:r>
      <w:r w:rsidRPr="00A073C5">
        <w:rPr>
          <w:b/>
          <w:sz w:val="20"/>
          <w:lang w:val="en-GB"/>
        </w:rPr>
        <w:tab/>
        <w:t>Entry into force</w:t>
      </w:r>
    </w:p>
    <w:p w14:paraId="0E02BF7B" w14:textId="77777777" w:rsidR="009803AF" w:rsidRPr="00A073C5" w:rsidRDefault="009803AF" w:rsidP="009E7359">
      <w:pPr>
        <w:jc w:val="both"/>
        <w:rPr>
          <w:sz w:val="20"/>
          <w:lang w:val="en-GB"/>
        </w:rPr>
      </w:pPr>
    </w:p>
    <w:p w14:paraId="1A78980B" w14:textId="77777777" w:rsidR="009803AF" w:rsidRPr="00A073C5" w:rsidRDefault="009803AF" w:rsidP="009E7359">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February 1992 unless, prior to 31 July 1991,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February 1992.</w:t>
      </w:r>
    </w:p>
    <w:p w14:paraId="1F6DA6FB" w14:textId="77777777" w:rsidR="009803AF" w:rsidRPr="00A073C5" w:rsidRDefault="009803AF">
      <w:pPr>
        <w:jc w:val="both"/>
        <w:rPr>
          <w:sz w:val="20"/>
          <w:lang w:val="en-GB"/>
        </w:rPr>
      </w:pPr>
    </w:p>
    <w:p w14:paraId="4CAB9B83" w14:textId="77777777" w:rsidR="009803AF" w:rsidRPr="00A073C5" w:rsidRDefault="009803AF" w:rsidP="006A6BA7">
      <w:pPr>
        <w:jc w:val="center"/>
        <w:outlineLvl w:val="1"/>
        <w:rPr>
          <w:sz w:val="20"/>
          <w:lang w:val="fr-FR"/>
        </w:rPr>
      </w:pPr>
      <w:bookmarkStart w:id="34" w:name="_Toc247624189"/>
      <w:bookmarkStart w:id="35" w:name="_Toc84949817"/>
      <w:r w:rsidRPr="00A073C5">
        <w:rPr>
          <w:b/>
          <w:sz w:val="20"/>
          <w:lang w:val="fr-FR"/>
        </w:rPr>
        <w:t>(8)   1989 (IBC Code) Amendments</w:t>
      </w:r>
      <w:r w:rsidR="008D5C21" w:rsidRPr="00A073C5">
        <w:rPr>
          <w:b/>
          <w:sz w:val="20"/>
          <w:lang w:val="fr-FR"/>
        </w:rPr>
        <w:t xml:space="preserve"> (MSC.14(57))</w:t>
      </w:r>
      <w:bookmarkEnd w:id="34"/>
      <w:bookmarkEnd w:id="35"/>
    </w:p>
    <w:p w14:paraId="6E79D07F" w14:textId="77777777" w:rsidR="009803AF" w:rsidRPr="00A073C5" w:rsidRDefault="009803AF">
      <w:pPr>
        <w:jc w:val="both"/>
        <w:rPr>
          <w:sz w:val="20"/>
          <w:lang w:val="fr-FR"/>
        </w:rPr>
      </w:pPr>
    </w:p>
    <w:p w14:paraId="52408528" w14:textId="77777777" w:rsidR="009803AF" w:rsidRPr="00A073C5" w:rsidRDefault="009803AF" w:rsidP="009E7359">
      <w:pPr>
        <w:ind w:firstLine="720"/>
        <w:jc w:val="both"/>
        <w:rPr>
          <w:sz w:val="20"/>
          <w:lang w:val="fr-FR"/>
        </w:rPr>
      </w:pPr>
      <w:r w:rsidRPr="00A073C5">
        <w:rPr>
          <w:b/>
          <w:sz w:val="20"/>
          <w:lang w:val="fr-FR"/>
        </w:rPr>
        <w:t>A.</w:t>
      </w:r>
      <w:r w:rsidRPr="00A073C5">
        <w:rPr>
          <w:b/>
          <w:sz w:val="20"/>
          <w:lang w:val="fr-FR"/>
        </w:rPr>
        <w:tab/>
        <w:t>Adoption</w:t>
      </w:r>
    </w:p>
    <w:p w14:paraId="10413477" w14:textId="77777777" w:rsidR="009803AF" w:rsidRPr="00A073C5" w:rsidRDefault="009803AF" w:rsidP="009E7359">
      <w:pPr>
        <w:jc w:val="both"/>
        <w:rPr>
          <w:sz w:val="20"/>
          <w:lang w:val="fr-FR"/>
        </w:rPr>
      </w:pPr>
    </w:p>
    <w:p w14:paraId="3086600B" w14:textId="77777777" w:rsidR="009803AF" w:rsidRPr="00A073C5" w:rsidRDefault="009803AF" w:rsidP="009E7359">
      <w:pPr>
        <w:ind w:firstLine="720"/>
        <w:jc w:val="both"/>
        <w:rPr>
          <w:sz w:val="20"/>
          <w:lang w:val="en-GB"/>
        </w:rPr>
      </w:pPr>
      <w:r w:rsidRPr="00A073C5">
        <w:rPr>
          <w:sz w:val="20"/>
          <w:lang w:val="en-GB"/>
        </w:rPr>
        <w:t>The Maritime Safety Committee at its fifty</w:t>
      </w:r>
      <w:r w:rsidRPr="00A073C5">
        <w:rPr>
          <w:sz w:val="20"/>
          <w:lang w:val="en-GB"/>
        </w:rPr>
        <w:noBreakHyphen/>
        <w:t>seventh session (April 1989) adopted by resolution MSC.14(57), in accordance with article VIII of the Convention, amendments to the International Code for the Construction and Equipment of Ships Carrying Dangerous Chemicals in Bulk (IBC Code).</w:t>
      </w:r>
    </w:p>
    <w:p w14:paraId="2E1F6349" w14:textId="77777777" w:rsidR="009803AF" w:rsidRPr="00A073C5" w:rsidRDefault="009803AF" w:rsidP="009E7359">
      <w:pPr>
        <w:jc w:val="both"/>
        <w:rPr>
          <w:sz w:val="20"/>
          <w:lang w:val="en-GB"/>
        </w:rPr>
      </w:pPr>
    </w:p>
    <w:p w14:paraId="0530A078" w14:textId="77777777" w:rsidR="009803AF" w:rsidRPr="00A073C5" w:rsidRDefault="009803AF" w:rsidP="009E7359">
      <w:pPr>
        <w:ind w:firstLine="720"/>
        <w:jc w:val="both"/>
        <w:rPr>
          <w:sz w:val="20"/>
          <w:lang w:val="en-GB"/>
        </w:rPr>
      </w:pPr>
      <w:r w:rsidRPr="00A073C5">
        <w:rPr>
          <w:b/>
          <w:sz w:val="20"/>
          <w:lang w:val="en-GB"/>
        </w:rPr>
        <w:t>B.</w:t>
      </w:r>
      <w:r w:rsidRPr="00A073C5">
        <w:rPr>
          <w:b/>
          <w:sz w:val="20"/>
          <w:lang w:val="en-GB"/>
        </w:rPr>
        <w:tab/>
        <w:t>Entry into force</w:t>
      </w:r>
    </w:p>
    <w:p w14:paraId="3588D0DE" w14:textId="77777777" w:rsidR="009803AF" w:rsidRPr="00A073C5" w:rsidRDefault="009803AF" w:rsidP="009E7359">
      <w:pPr>
        <w:jc w:val="both"/>
        <w:rPr>
          <w:sz w:val="20"/>
          <w:lang w:val="en-GB"/>
        </w:rPr>
      </w:pPr>
    </w:p>
    <w:p w14:paraId="5CC1B41B" w14:textId="77777777" w:rsidR="009803AF" w:rsidRPr="00A073C5" w:rsidRDefault="009803AF" w:rsidP="009E7359">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13 October 1990 unless, prior to 12 April 1990,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w:t>
      </w:r>
      <w:r w:rsidR="001B2852" w:rsidRPr="00A073C5">
        <w:rPr>
          <w:sz w:val="20"/>
          <w:lang w:val="en-GB"/>
        </w:rPr>
        <w:t xml:space="preserve">rdingly entered into force on </w:t>
      </w:r>
      <w:r w:rsidRPr="00A073C5">
        <w:rPr>
          <w:sz w:val="20"/>
          <w:lang w:val="en-GB"/>
        </w:rPr>
        <w:t>13 October 1990.</w:t>
      </w:r>
    </w:p>
    <w:p w14:paraId="0E275963" w14:textId="77777777" w:rsidR="009803AF" w:rsidRPr="00A073C5" w:rsidRDefault="009803AF">
      <w:pPr>
        <w:jc w:val="both"/>
        <w:rPr>
          <w:sz w:val="20"/>
          <w:lang w:val="en-GB"/>
        </w:rPr>
      </w:pPr>
      <w:r w:rsidRPr="00A073C5">
        <w:rPr>
          <w:sz w:val="20"/>
          <w:lang w:val="en-GB"/>
        </w:rPr>
        <w:t>__________</w:t>
      </w:r>
    </w:p>
    <w:p w14:paraId="169CDBD2" w14:textId="77777777" w:rsidR="009803AF" w:rsidRPr="00A073C5" w:rsidRDefault="009803AF">
      <w:pPr>
        <w:jc w:val="both"/>
        <w:rPr>
          <w:sz w:val="20"/>
          <w:lang w:val="en-GB"/>
        </w:rPr>
      </w:pPr>
    </w:p>
    <w:p w14:paraId="1AA9CB40" w14:textId="77777777" w:rsidR="009803AF" w:rsidRPr="00A073C5" w:rsidRDefault="000F0E3D">
      <w:pPr>
        <w:ind w:firstLine="600"/>
        <w:jc w:val="both"/>
        <w:rPr>
          <w:sz w:val="20"/>
          <w:lang w:val="en-GB"/>
        </w:rPr>
      </w:pPr>
      <w:r w:rsidRPr="00A073C5">
        <w:rPr>
          <w:sz w:val="20"/>
          <w:vertAlign w:val="superscript"/>
          <w:lang w:val="en-GB"/>
        </w:rPr>
        <w:t>1  </w:t>
      </w:r>
      <w:r w:rsidR="009803AF" w:rsidRPr="00A073C5">
        <w:rPr>
          <w:sz w:val="20"/>
          <w:lang w:val="en-GB"/>
        </w:rPr>
        <w:t>Objection received from Romania</w:t>
      </w:r>
    </w:p>
    <w:p w14:paraId="7EE7266B" w14:textId="77777777" w:rsidR="00470F8B" w:rsidRPr="00A073C5" w:rsidRDefault="00470F8B" w:rsidP="006A6BA7">
      <w:pPr>
        <w:jc w:val="center"/>
        <w:outlineLvl w:val="1"/>
        <w:rPr>
          <w:b/>
          <w:sz w:val="20"/>
          <w:lang w:val="en-GB"/>
        </w:rPr>
      </w:pPr>
      <w:bookmarkStart w:id="36" w:name="_Toc247624190"/>
    </w:p>
    <w:p w14:paraId="04B9E4B7" w14:textId="77777777" w:rsidR="009803AF" w:rsidRPr="00A073C5" w:rsidRDefault="009803AF" w:rsidP="006A6BA7">
      <w:pPr>
        <w:jc w:val="center"/>
        <w:outlineLvl w:val="1"/>
        <w:rPr>
          <w:sz w:val="20"/>
          <w:lang w:val="en-GB"/>
        </w:rPr>
      </w:pPr>
      <w:bookmarkStart w:id="37" w:name="_Toc84949818"/>
      <w:r w:rsidRPr="00A073C5">
        <w:rPr>
          <w:b/>
          <w:sz w:val="20"/>
          <w:lang w:val="en-GB"/>
        </w:rPr>
        <w:t>(9)   1990 (IBC Code) Amendments</w:t>
      </w:r>
      <w:r w:rsidR="0057393E" w:rsidRPr="00A073C5">
        <w:rPr>
          <w:b/>
          <w:sz w:val="20"/>
          <w:lang w:val="en-GB"/>
        </w:rPr>
        <w:t xml:space="preserve"> (MSC.16(58))</w:t>
      </w:r>
      <w:bookmarkEnd w:id="36"/>
      <w:bookmarkEnd w:id="37"/>
    </w:p>
    <w:p w14:paraId="6A87EE1C" w14:textId="77777777" w:rsidR="009803AF" w:rsidRPr="00A073C5" w:rsidRDefault="009803AF" w:rsidP="000C35B3">
      <w:pPr>
        <w:jc w:val="both"/>
        <w:rPr>
          <w:sz w:val="20"/>
          <w:lang w:val="en-GB"/>
        </w:rPr>
      </w:pPr>
    </w:p>
    <w:p w14:paraId="7BC699C3" w14:textId="77777777" w:rsidR="009803AF" w:rsidRPr="00A073C5" w:rsidRDefault="009803AF" w:rsidP="000C35B3">
      <w:pPr>
        <w:ind w:firstLine="720"/>
        <w:jc w:val="both"/>
        <w:rPr>
          <w:sz w:val="20"/>
          <w:lang w:val="en-GB"/>
        </w:rPr>
      </w:pPr>
      <w:r w:rsidRPr="00A073C5">
        <w:rPr>
          <w:b/>
          <w:sz w:val="20"/>
          <w:lang w:val="en-GB"/>
        </w:rPr>
        <w:t>A.</w:t>
      </w:r>
      <w:r w:rsidRPr="00A073C5">
        <w:rPr>
          <w:b/>
          <w:sz w:val="20"/>
          <w:lang w:val="en-GB"/>
        </w:rPr>
        <w:tab/>
        <w:t>Adoption</w:t>
      </w:r>
    </w:p>
    <w:p w14:paraId="0D05B5C5" w14:textId="77777777" w:rsidR="009803AF" w:rsidRPr="00A073C5" w:rsidRDefault="009803AF" w:rsidP="000C35B3">
      <w:pPr>
        <w:jc w:val="both"/>
        <w:rPr>
          <w:sz w:val="20"/>
          <w:lang w:val="en-GB"/>
        </w:rPr>
      </w:pPr>
    </w:p>
    <w:p w14:paraId="2F1AF7A5" w14:textId="77777777" w:rsidR="009803AF" w:rsidRPr="00A073C5" w:rsidRDefault="009803AF" w:rsidP="000C35B3">
      <w:pPr>
        <w:ind w:firstLine="720"/>
        <w:jc w:val="both"/>
        <w:rPr>
          <w:sz w:val="20"/>
          <w:lang w:val="en-GB"/>
        </w:rPr>
      </w:pPr>
      <w:r w:rsidRPr="00A073C5">
        <w:rPr>
          <w:sz w:val="20"/>
          <w:lang w:val="en-GB"/>
        </w:rPr>
        <w:t>The Maritime Safety Committee at its fifty</w:t>
      </w:r>
      <w:r w:rsidRPr="00A073C5">
        <w:rPr>
          <w:sz w:val="20"/>
          <w:lang w:val="en-GB"/>
        </w:rPr>
        <w:noBreakHyphen/>
        <w:t>eighth session (May 1990) adopted by resolution MSC.16(58), in accordance with article VIII of the Convention, amendments to the International Code for the Construction and Equipment of Ships Carrying Dangerous Chemicals in Bulk (IBC Code).</w:t>
      </w:r>
    </w:p>
    <w:p w14:paraId="389B4DCF" w14:textId="77777777" w:rsidR="009803AF" w:rsidRPr="00A073C5" w:rsidRDefault="009803AF" w:rsidP="000C35B3">
      <w:pPr>
        <w:jc w:val="both"/>
        <w:rPr>
          <w:sz w:val="20"/>
          <w:lang w:val="en-GB"/>
        </w:rPr>
      </w:pPr>
    </w:p>
    <w:p w14:paraId="3904C203" w14:textId="77777777" w:rsidR="009803AF" w:rsidRPr="00A073C5" w:rsidRDefault="009803AF" w:rsidP="000C35B3">
      <w:pPr>
        <w:ind w:firstLine="720"/>
        <w:jc w:val="both"/>
        <w:rPr>
          <w:sz w:val="20"/>
          <w:lang w:val="en-GB"/>
        </w:rPr>
      </w:pPr>
      <w:r w:rsidRPr="00A073C5">
        <w:rPr>
          <w:b/>
          <w:sz w:val="20"/>
          <w:lang w:val="en-GB"/>
        </w:rPr>
        <w:t>B.</w:t>
      </w:r>
      <w:r w:rsidRPr="00A073C5">
        <w:rPr>
          <w:b/>
          <w:sz w:val="20"/>
          <w:lang w:val="en-GB"/>
        </w:rPr>
        <w:tab/>
        <w:t>Entry into force</w:t>
      </w:r>
    </w:p>
    <w:p w14:paraId="0693AF55" w14:textId="77777777" w:rsidR="009803AF" w:rsidRPr="00A073C5" w:rsidRDefault="009803AF" w:rsidP="000C35B3">
      <w:pPr>
        <w:jc w:val="both"/>
        <w:rPr>
          <w:sz w:val="20"/>
          <w:lang w:val="en-GB"/>
        </w:rPr>
      </w:pPr>
    </w:p>
    <w:p w14:paraId="6AB9F2DE" w14:textId="77777777" w:rsidR="009803AF" w:rsidRPr="00A073C5" w:rsidRDefault="009803AF" w:rsidP="000C35B3">
      <w:pPr>
        <w:ind w:firstLine="720"/>
        <w:jc w:val="both"/>
        <w:rPr>
          <w:sz w:val="20"/>
          <w:lang w:val="en-GB"/>
        </w:rPr>
      </w:pPr>
      <w:r w:rsidRPr="00A073C5">
        <w:rPr>
          <w:sz w:val="20"/>
          <w:lang w:val="en-GB"/>
        </w:rPr>
        <w:t>In accordance with article VIII(b)(vii)(2) of the Convention, and as determined by the Maritime Safety Committee,  the amendments shall be deemed to have been accepted on the date six months after the conditions for the entry into force of both the 1988 SOLAS Protocol and the 1988 Load Lines Protocol are met, provided that the date of acceptance is not before 1 August 1991, unless prior to that date, not less than one</w:t>
      </w:r>
      <w:r w:rsidRPr="00A073C5">
        <w:rPr>
          <w:sz w:val="20"/>
          <w:lang w:val="en-GB"/>
        </w:rPr>
        <w:noBreakHyphen/>
        <w:t xml:space="preserve">third of the Parties or the </w:t>
      </w:r>
      <w:r w:rsidRPr="00A073C5">
        <w:rPr>
          <w:sz w:val="20"/>
          <w:lang w:val="en-GB"/>
        </w:rPr>
        <w:lastRenderedPageBreak/>
        <w:t xml:space="preserve">Parties the combined merchant fleets of which constitute not less than 50% of the gross tonnage of the world's merchant </w:t>
      </w:r>
      <w:r w:rsidR="00865555" w:rsidRPr="00A073C5">
        <w:rPr>
          <w:sz w:val="20"/>
          <w:lang w:val="en-GB"/>
        </w:rPr>
        <w:t>fleet, have</w:t>
      </w:r>
      <w:r w:rsidRPr="00A073C5">
        <w:rPr>
          <w:sz w:val="20"/>
          <w:lang w:val="en-GB"/>
        </w:rPr>
        <w:t xml:space="preserve"> communicated to the Organization their objections to the amendments and shall enter into force six months after their deemed acceptance.  The conditions for the entry into force of the 1988 SOLAS Protocol and the 1988 Load Lines Protocol having been met on 2 February 1999, the deemed acceptance date for the amendments was 3 August 1999.  As at 3 August 1999, one objection</w:t>
      </w:r>
      <w:r w:rsidRPr="00A073C5">
        <w:rPr>
          <w:sz w:val="20"/>
          <w:vertAlign w:val="superscript"/>
          <w:lang w:val="en-GB"/>
        </w:rPr>
        <w:t>1</w:t>
      </w:r>
      <w:r w:rsidRPr="00A073C5">
        <w:rPr>
          <w:sz w:val="20"/>
          <w:lang w:val="en-GB"/>
        </w:rPr>
        <w:t xml:space="preserve"> had been communicated to the Secretary-General, and the amendments accordingly entered into force on 3 February 2000.</w:t>
      </w:r>
    </w:p>
    <w:p w14:paraId="7AA7282E" w14:textId="77777777" w:rsidR="009803AF" w:rsidRPr="00A073C5" w:rsidRDefault="009803AF" w:rsidP="000C35B3">
      <w:pPr>
        <w:jc w:val="both"/>
        <w:rPr>
          <w:sz w:val="20"/>
          <w:lang w:val="en-GB"/>
        </w:rPr>
      </w:pPr>
    </w:p>
    <w:p w14:paraId="79BD5E60" w14:textId="77777777" w:rsidR="009803AF" w:rsidRPr="00A073C5" w:rsidRDefault="009803AF" w:rsidP="006A6BA7">
      <w:pPr>
        <w:jc w:val="center"/>
        <w:outlineLvl w:val="1"/>
        <w:rPr>
          <w:b/>
          <w:sz w:val="20"/>
          <w:lang w:val="fr-FR"/>
        </w:rPr>
      </w:pPr>
      <w:bookmarkStart w:id="38" w:name="_Toc247624191"/>
      <w:bookmarkStart w:id="39" w:name="_Toc84949819"/>
      <w:r w:rsidRPr="00A073C5">
        <w:rPr>
          <w:b/>
          <w:sz w:val="20"/>
          <w:lang w:val="fr-FR"/>
        </w:rPr>
        <w:t>(10)   1990 (IGC Code) Amendments</w:t>
      </w:r>
      <w:r w:rsidR="00107BE9" w:rsidRPr="00A073C5">
        <w:rPr>
          <w:b/>
          <w:sz w:val="20"/>
          <w:lang w:val="fr-FR"/>
        </w:rPr>
        <w:t xml:space="preserve"> (MSC.17(58))</w:t>
      </w:r>
      <w:bookmarkEnd w:id="38"/>
      <w:bookmarkEnd w:id="39"/>
    </w:p>
    <w:p w14:paraId="70DA77D7" w14:textId="77777777" w:rsidR="009803AF" w:rsidRPr="00A073C5" w:rsidRDefault="009803AF" w:rsidP="000C35B3">
      <w:pPr>
        <w:jc w:val="both"/>
        <w:rPr>
          <w:sz w:val="20"/>
          <w:lang w:val="fr-FR"/>
        </w:rPr>
      </w:pPr>
    </w:p>
    <w:p w14:paraId="083473C3" w14:textId="77777777" w:rsidR="009803AF" w:rsidRPr="00A073C5" w:rsidRDefault="009803AF" w:rsidP="000C35B3">
      <w:pPr>
        <w:ind w:firstLine="720"/>
        <w:jc w:val="both"/>
        <w:rPr>
          <w:sz w:val="20"/>
          <w:lang w:val="fr-FR"/>
        </w:rPr>
      </w:pPr>
      <w:r w:rsidRPr="00A073C5">
        <w:rPr>
          <w:b/>
          <w:sz w:val="20"/>
          <w:lang w:val="fr-FR"/>
        </w:rPr>
        <w:t>A.</w:t>
      </w:r>
      <w:r w:rsidRPr="00A073C5">
        <w:rPr>
          <w:b/>
          <w:sz w:val="20"/>
          <w:lang w:val="fr-FR"/>
        </w:rPr>
        <w:tab/>
        <w:t>Adoption</w:t>
      </w:r>
    </w:p>
    <w:p w14:paraId="5F49AEAB" w14:textId="77777777" w:rsidR="009803AF" w:rsidRPr="00A073C5" w:rsidRDefault="009803AF" w:rsidP="000C35B3">
      <w:pPr>
        <w:jc w:val="both"/>
        <w:rPr>
          <w:sz w:val="20"/>
          <w:lang w:val="fr-FR"/>
        </w:rPr>
      </w:pPr>
    </w:p>
    <w:p w14:paraId="28BEC41E" w14:textId="77777777" w:rsidR="009803AF" w:rsidRPr="00A073C5" w:rsidRDefault="009803AF" w:rsidP="000C35B3">
      <w:pPr>
        <w:ind w:firstLine="720"/>
        <w:jc w:val="both"/>
        <w:rPr>
          <w:sz w:val="20"/>
          <w:lang w:val="en-GB"/>
        </w:rPr>
      </w:pPr>
      <w:r w:rsidRPr="00A073C5">
        <w:rPr>
          <w:sz w:val="20"/>
          <w:lang w:val="en-GB"/>
        </w:rPr>
        <w:t>The Maritime Safety Committee at its fifty</w:t>
      </w:r>
      <w:r w:rsidRPr="00A073C5">
        <w:rPr>
          <w:sz w:val="20"/>
          <w:lang w:val="en-GB"/>
        </w:rPr>
        <w:noBreakHyphen/>
        <w:t>eighth session (May 1990) adopted by resolution MSC.17(58), in accordance with article VIII of the Convention, amendments to the International Code for the Construction and Equipment of Ships Carrying Liquefied Gases in Bulk (IGC Code).</w:t>
      </w:r>
    </w:p>
    <w:p w14:paraId="39767F40" w14:textId="77777777" w:rsidR="009803AF" w:rsidRPr="00A073C5" w:rsidRDefault="009803AF" w:rsidP="000C35B3">
      <w:pPr>
        <w:jc w:val="both"/>
        <w:rPr>
          <w:sz w:val="20"/>
          <w:lang w:val="en-GB"/>
        </w:rPr>
      </w:pPr>
    </w:p>
    <w:p w14:paraId="11FC979D" w14:textId="77777777" w:rsidR="009803AF" w:rsidRPr="00A073C5" w:rsidRDefault="009803AF" w:rsidP="000C35B3">
      <w:pPr>
        <w:ind w:firstLine="720"/>
        <w:jc w:val="both"/>
        <w:rPr>
          <w:sz w:val="20"/>
          <w:lang w:val="en-GB"/>
        </w:rPr>
      </w:pPr>
      <w:r w:rsidRPr="00A073C5">
        <w:rPr>
          <w:b/>
          <w:sz w:val="20"/>
          <w:lang w:val="en-GB"/>
        </w:rPr>
        <w:t>B.</w:t>
      </w:r>
      <w:r w:rsidRPr="00A073C5">
        <w:rPr>
          <w:b/>
          <w:sz w:val="20"/>
          <w:lang w:val="en-GB"/>
        </w:rPr>
        <w:tab/>
        <w:t>Entry into force</w:t>
      </w:r>
    </w:p>
    <w:p w14:paraId="225121F3" w14:textId="77777777" w:rsidR="009803AF" w:rsidRPr="00A073C5" w:rsidRDefault="009803AF" w:rsidP="000C35B3">
      <w:pPr>
        <w:jc w:val="both"/>
        <w:rPr>
          <w:sz w:val="20"/>
          <w:lang w:val="en-GB"/>
        </w:rPr>
      </w:pPr>
    </w:p>
    <w:p w14:paraId="1D903ECC" w14:textId="77777777" w:rsidR="009803AF" w:rsidRPr="00A073C5" w:rsidRDefault="009803AF" w:rsidP="000C35B3">
      <w:pPr>
        <w:ind w:firstLine="720"/>
        <w:jc w:val="both"/>
        <w:rPr>
          <w:sz w:val="20"/>
          <w:lang w:val="en-GB"/>
        </w:rPr>
      </w:pPr>
      <w:r w:rsidRPr="00A073C5">
        <w:rPr>
          <w:sz w:val="20"/>
          <w:lang w:val="en-GB"/>
        </w:rPr>
        <w:t>In accordance with article VIII(b)(vi)(bb) and (vii)(2) of the Convention, and as determined by the Maritime Safety Committee, the amendments shall be deemed to have been accepted on the date six months after the conditions for the entry into force of both the 1988 SOLAS Protocol and the 1988 Load Lines Protocol are met, provided that the date of acceptance is not before 1 August 1991, unless prior to that date, not less than one</w:t>
      </w:r>
      <w:r w:rsidRPr="00A073C5">
        <w:rPr>
          <w:sz w:val="20"/>
          <w:lang w:val="en-GB"/>
        </w:rPr>
        <w:noBreakHyphen/>
        <w:t>third of the Parties or the Parties the combined merchant fleets of which constitute not less than 50% of the gross tonnage of the world's merchant fleet,</w:t>
      </w:r>
      <w:r w:rsidR="00865555" w:rsidRPr="00A073C5">
        <w:rPr>
          <w:sz w:val="20"/>
          <w:lang w:val="en-GB"/>
        </w:rPr>
        <w:t xml:space="preserve"> </w:t>
      </w:r>
      <w:r w:rsidRPr="00A073C5">
        <w:rPr>
          <w:sz w:val="20"/>
          <w:lang w:val="en-GB"/>
        </w:rPr>
        <w:t>notified their objections to the amendments and shall enter into force six months after their deemed acceptance.  The conditions for the entry into force of the 1988 SOLAS Protocol and the 1988 Load Lines Protocol having been met on 2 February 1999, the deemed acceptance date for the amendments was 3 August 1999.  As at 3 August 1999 one objection</w:t>
      </w:r>
      <w:r w:rsidRPr="00A073C5">
        <w:rPr>
          <w:sz w:val="20"/>
          <w:vertAlign w:val="superscript"/>
          <w:lang w:val="en-GB"/>
        </w:rPr>
        <w:t>2</w:t>
      </w:r>
      <w:r w:rsidRPr="00A073C5">
        <w:rPr>
          <w:sz w:val="20"/>
          <w:lang w:val="en-GB"/>
        </w:rPr>
        <w:t xml:space="preserve"> had been communicated to the Secretary-General, and the amendments therefore entered into force on 3 February 2000.</w:t>
      </w:r>
    </w:p>
    <w:p w14:paraId="41C5D194" w14:textId="77777777" w:rsidR="009803AF" w:rsidRPr="00A073C5" w:rsidRDefault="009803AF" w:rsidP="000C35B3">
      <w:pPr>
        <w:jc w:val="both"/>
        <w:rPr>
          <w:sz w:val="20"/>
          <w:lang w:val="en-GB"/>
        </w:rPr>
      </w:pPr>
      <w:r w:rsidRPr="00A073C5">
        <w:rPr>
          <w:sz w:val="20"/>
          <w:lang w:val="en-GB"/>
        </w:rPr>
        <w:t>__________</w:t>
      </w:r>
    </w:p>
    <w:p w14:paraId="5D0600D1" w14:textId="77777777" w:rsidR="009803AF" w:rsidRPr="00A073C5" w:rsidRDefault="009803AF" w:rsidP="000C35B3">
      <w:pPr>
        <w:jc w:val="both"/>
        <w:rPr>
          <w:sz w:val="20"/>
          <w:lang w:val="en-GB"/>
        </w:rPr>
      </w:pPr>
    </w:p>
    <w:p w14:paraId="4A5A3AE6" w14:textId="77777777" w:rsidR="009803AF" w:rsidRPr="00A073C5" w:rsidRDefault="009803AF" w:rsidP="000C35B3">
      <w:pPr>
        <w:tabs>
          <w:tab w:val="left" w:pos="720"/>
        </w:tabs>
        <w:jc w:val="both"/>
        <w:rPr>
          <w:sz w:val="20"/>
          <w:lang w:val="en-GB"/>
        </w:rPr>
      </w:pPr>
      <w:r w:rsidRPr="00A073C5">
        <w:rPr>
          <w:sz w:val="20"/>
          <w:vertAlign w:val="superscript"/>
          <w:lang w:val="en-GB"/>
        </w:rPr>
        <w:tab/>
        <w:t>1,</w:t>
      </w:r>
      <w:r w:rsidRPr="00A073C5">
        <w:rPr>
          <w:sz w:val="20"/>
          <w:lang w:val="en-GB"/>
        </w:rPr>
        <w:t xml:space="preserve"> </w:t>
      </w:r>
      <w:r w:rsidRPr="00A073C5">
        <w:rPr>
          <w:sz w:val="20"/>
          <w:vertAlign w:val="superscript"/>
          <w:lang w:val="en-GB"/>
        </w:rPr>
        <w:t>2</w:t>
      </w:r>
      <w:r w:rsidR="00564AEB" w:rsidRPr="00A073C5">
        <w:rPr>
          <w:sz w:val="20"/>
          <w:vertAlign w:val="superscript"/>
          <w:lang w:val="en-GB"/>
        </w:rPr>
        <w:t>  </w:t>
      </w:r>
      <w:r w:rsidRPr="00A073C5">
        <w:rPr>
          <w:sz w:val="20"/>
          <w:lang w:val="en-GB"/>
        </w:rPr>
        <w:t>The depositary received, on 27 July 1999, the following communication from the Embassy of Finland:</w:t>
      </w:r>
    </w:p>
    <w:p w14:paraId="029275C1" w14:textId="77777777" w:rsidR="009803AF" w:rsidRPr="00A073C5" w:rsidRDefault="009803AF" w:rsidP="000C35B3">
      <w:pPr>
        <w:jc w:val="both"/>
        <w:rPr>
          <w:sz w:val="20"/>
          <w:lang w:val="en-GB"/>
        </w:rPr>
      </w:pPr>
    </w:p>
    <w:p w14:paraId="47BC2BAE" w14:textId="77777777" w:rsidR="009803AF" w:rsidRPr="00A073C5" w:rsidRDefault="00F3146D" w:rsidP="000C35B3">
      <w:pPr>
        <w:ind w:left="720"/>
        <w:jc w:val="both"/>
        <w:rPr>
          <w:sz w:val="20"/>
          <w:lang w:val="en-GB"/>
        </w:rPr>
      </w:pPr>
      <w:r w:rsidRPr="00A073C5">
        <w:rPr>
          <w:sz w:val="20"/>
          <w:lang w:val="en-GB"/>
        </w:rPr>
        <w:t>"… </w:t>
      </w:r>
      <w:r w:rsidR="009803AF" w:rsidRPr="00A073C5">
        <w:rPr>
          <w:sz w:val="20"/>
          <w:lang w:val="en-GB"/>
        </w:rPr>
        <w:t>the Embassy her</w:t>
      </w:r>
      <w:r w:rsidR="00E24DF0" w:rsidRPr="00A073C5">
        <w:rPr>
          <w:sz w:val="20"/>
          <w:lang w:val="en-GB"/>
        </w:rPr>
        <w:t>e</w:t>
      </w:r>
      <w:r w:rsidR="009803AF" w:rsidRPr="00A073C5">
        <w:rPr>
          <w:sz w:val="20"/>
          <w:lang w:val="en-GB"/>
        </w:rPr>
        <w:t>by informs that the Government of Finland is not able to accept the aforementioned amendments due to the fact that the amendments contradict, to some extent, with the legislation in force.</w:t>
      </w:r>
    </w:p>
    <w:p w14:paraId="18E47F64" w14:textId="77777777" w:rsidR="009803AF" w:rsidRPr="00A073C5" w:rsidRDefault="009803AF" w:rsidP="000C35B3">
      <w:pPr>
        <w:jc w:val="both"/>
        <w:rPr>
          <w:sz w:val="20"/>
          <w:lang w:val="en-GB"/>
        </w:rPr>
      </w:pPr>
    </w:p>
    <w:p w14:paraId="10F7ED42" w14:textId="77777777" w:rsidR="009803AF" w:rsidRPr="00A073C5" w:rsidRDefault="009803AF" w:rsidP="000C35B3">
      <w:pPr>
        <w:ind w:left="720"/>
        <w:jc w:val="both"/>
        <w:rPr>
          <w:sz w:val="20"/>
          <w:lang w:val="en-GB"/>
        </w:rPr>
      </w:pPr>
      <w:r w:rsidRPr="00A073C5">
        <w:rPr>
          <w:sz w:val="20"/>
          <w:lang w:val="en-GB"/>
        </w:rPr>
        <w:t xml:space="preserve">The Embassy has, however, the honour to inform the Secretary-General that the Government of Finland intends to accept the amendments as soon as the legislative amendments necessary to such acceptance have been carried out.  The Government of Finland intends to be able to withdraw its objection so that the amendments could enter into force for Finland on 3 February 2000, i.e. on the date they shall enter into force also for other Parties. </w:t>
      </w:r>
      <w:r w:rsidR="00075334" w:rsidRPr="00A073C5">
        <w:rPr>
          <w:sz w:val="20"/>
          <w:lang w:val="en-GB"/>
        </w:rPr>
        <w:t xml:space="preserve"> </w:t>
      </w:r>
      <w:r w:rsidRPr="00A073C5">
        <w:rPr>
          <w:sz w:val="20"/>
          <w:lang w:val="en-GB"/>
        </w:rPr>
        <w:t>"</w:t>
      </w:r>
    </w:p>
    <w:p w14:paraId="1255ACDC" w14:textId="77777777" w:rsidR="009803AF" w:rsidRPr="00A073C5" w:rsidRDefault="009803AF" w:rsidP="000C35B3">
      <w:pPr>
        <w:ind w:left="630" w:hanging="630"/>
        <w:jc w:val="both"/>
        <w:rPr>
          <w:sz w:val="20"/>
          <w:lang w:val="en-GB"/>
        </w:rPr>
      </w:pPr>
    </w:p>
    <w:p w14:paraId="7BD52A04" w14:textId="77777777" w:rsidR="009803AF" w:rsidRPr="00A073C5" w:rsidRDefault="009803AF" w:rsidP="000C35B3">
      <w:pPr>
        <w:ind w:firstLine="720"/>
        <w:jc w:val="both"/>
        <w:rPr>
          <w:sz w:val="20"/>
          <w:lang w:val="en-GB"/>
        </w:rPr>
      </w:pPr>
      <w:r w:rsidRPr="00A073C5">
        <w:rPr>
          <w:sz w:val="20"/>
          <w:lang w:val="en-GB"/>
        </w:rPr>
        <w:t xml:space="preserve">On 20 December </w:t>
      </w:r>
      <w:r w:rsidR="00E24DF0" w:rsidRPr="00A073C5">
        <w:rPr>
          <w:sz w:val="20"/>
          <w:lang w:val="en-GB"/>
        </w:rPr>
        <w:t>1</w:t>
      </w:r>
      <w:r w:rsidRPr="00A073C5">
        <w:rPr>
          <w:sz w:val="20"/>
          <w:lang w:val="en-GB"/>
        </w:rPr>
        <w:t>999</w:t>
      </w:r>
      <w:r w:rsidR="004A4814" w:rsidRPr="00A073C5">
        <w:rPr>
          <w:sz w:val="20"/>
          <w:lang w:val="en-GB"/>
        </w:rPr>
        <w:t xml:space="preserve"> the deposita</w:t>
      </w:r>
      <w:r w:rsidRPr="00A073C5">
        <w:rPr>
          <w:sz w:val="20"/>
          <w:lang w:val="en-GB"/>
        </w:rPr>
        <w:t>ry received a further communication from the Embassy of Finland, as follows:</w:t>
      </w:r>
    </w:p>
    <w:p w14:paraId="3BB9E133" w14:textId="77777777" w:rsidR="009803AF" w:rsidRPr="00A073C5" w:rsidRDefault="009803AF" w:rsidP="000C35B3">
      <w:pPr>
        <w:jc w:val="both"/>
        <w:rPr>
          <w:sz w:val="20"/>
          <w:lang w:val="en-GB"/>
        </w:rPr>
      </w:pPr>
    </w:p>
    <w:p w14:paraId="65014435" w14:textId="77777777" w:rsidR="009803AF" w:rsidRPr="00A073C5" w:rsidRDefault="00F3146D" w:rsidP="000C35B3">
      <w:pPr>
        <w:ind w:left="720"/>
        <w:jc w:val="both"/>
        <w:rPr>
          <w:sz w:val="20"/>
          <w:lang w:val="en-GB"/>
        </w:rPr>
      </w:pPr>
      <w:r w:rsidRPr="00A073C5">
        <w:rPr>
          <w:sz w:val="20"/>
          <w:lang w:val="en-GB"/>
        </w:rPr>
        <w:t>"… </w:t>
      </w:r>
      <w:r w:rsidR="009803AF" w:rsidRPr="00A073C5">
        <w:rPr>
          <w:sz w:val="20"/>
          <w:lang w:val="en-GB"/>
        </w:rPr>
        <w:t>the legislative</w:t>
      </w:r>
      <w:r w:rsidR="00E24DF0" w:rsidRPr="00A073C5">
        <w:rPr>
          <w:sz w:val="20"/>
          <w:lang w:val="en-GB"/>
        </w:rPr>
        <w:t xml:space="preserve"> </w:t>
      </w:r>
      <w:r w:rsidR="009803AF" w:rsidRPr="00A073C5">
        <w:rPr>
          <w:sz w:val="20"/>
          <w:lang w:val="en-GB"/>
        </w:rPr>
        <w:t>amendments necessary to the acceptance of the aforementioned amendments have now been carried out in Finland.</w:t>
      </w:r>
    </w:p>
    <w:p w14:paraId="7CA2878E" w14:textId="77777777" w:rsidR="009803AF" w:rsidRPr="00A073C5" w:rsidRDefault="009803AF" w:rsidP="000C35B3">
      <w:pPr>
        <w:jc w:val="both"/>
        <w:rPr>
          <w:sz w:val="20"/>
          <w:lang w:val="en-GB"/>
        </w:rPr>
      </w:pPr>
    </w:p>
    <w:p w14:paraId="02375EC8" w14:textId="77777777" w:rsidR="009803AF" w:rsidRPr="00A073C5" w:rsidRDefault="009803AF" w:rsidP="000C35B3">
      <w:pPr>
        <w:ind w:left="720"/>
        <w:jc w:val="both"/>
        <w:rPr>
          <w:sz w:val="20"/>
          <w:lang w:val="en-GB"/>
        </w:rPr>
      </w:pPr>
      <w:r w:rsidRPr="00A073C5">
        <w:rPr>
          <w:sz w:val="20"/>
          <w:lang w:val="en-GB"/>
        </w:rPr>
        <w:t>The Embassy has, therefore, the honour to inform the Secretary-General that the Government of Finland is now able to withdraw its objection concerning the aforementioned amendments."</w:t>
      </w:r>
    </w:p>
    <w:p w14:paraId="213BCC71" w14:textId="77777777" w:rsidR="009803AF" w:rsidRPr="00A073C5" w:rsidRDefault="00564AEB" w:rsidP="000C35B3">
      <w:pPr>
        <w:jc w:val="center"/>
        <w:outlineLvl w:val="1"/>
        <w:rPr>
          <w:b/>
          <w:sz w:val="20"/>
          <w:lang w:val="en-GB"/>
        </w:rPr>
      </w:pPr>
      <w:r w:rsidRPr="00A073C5">
        <w:rPr>
          <w:sz w:val="20"/>
          <w:lang w:val="en-GB"/>
        </w:rPr>
        <w:br w:type="page"/>
      </w:r>
      <w:bookmarkStart w:id="40" w:name="_Toc247624192"/>
      <w:bookmarkStart w:id="41" w:name="_Toc84949820"/>
      <w:r w:rsidR="009803AF" w:rsidRPr="00A073C5">
        <w:rPr>
          <w:b/>
          <w:sz w:val="20"/>
          <w:lang w:val="en-GB"/>
        </w:rPr>
        <w:lastRenderedPageBreak/>
        <w:t>(11)   1990 (C</w:t>
      </w:r>
      <w:r w:rsidR="00E24DF0" w:rsidRPr="00A073C5">
        <w:rPr>
          <w:b/>
          <w:sz w:val="20"/>
          <w:lang w:val="en-GB"/>
        </w:rPr>
        <w:t>h</w:t>
      </w:r>
      <w:r w:rsidR="009803AF" w:rsidRPr="00A073C5">
        <w:rPr>
          <w:b/>
          <w:sz w:val="20"/>
          <w:lang w:val="en-GB"/>
        </w:rPr>
        <w:t>apter II</w:t>
      </w:r>
      <w:r w:rsidR="009803AF" w:rsidRPr="00A073C5">
        <w:rPr>
          <w:b/>
          <w:sz w:val="20"/>
          <w:lang w:val="en-GB"/>
        </w:rPr>
        <w:noBreakHyphen/>
        <w:t>1) Amendments</w:t>
      </w:r>
      <w:r w:rsidR="004A593F" w:rsidRPr="00A073C5">
        <w:rPr>
          <w:b/>
          <w:sz w:val="20"/>
          <w:lang w:val="en-GB"/>
        </w:rPr>
        <w:t xml:space="preserve"> (MSC.19(58))</w:t>
      </w:r>
      <w:bookmarkEnd w:id="40"/>
      <w:bookmarkEnd w:id="41"/>
    </w:p>
    <w:p w14:paraId="0E1EBDDC" w14:textId="77777777" w:rsidR="009803AF" w:rsidRPr="00A073C5" w:rsidRDefault="009803AF" w:rsidP="000C35B3">
      <w:pPr>
        <w:jc w:val="both"/>
        <w:rPr>
          <w:sz w:val="20"/>
          <w:lang w:val="en-GB"/>
        </w:rPr>
      </w:pPr>
    </w:p>
    <w:p w14:paraId="4C664AE2" w14:textId="77777777" w:rsidR="009803AF" w:rsidRPr="00A073C5" w:rsidRDefault="009803AF" w:rsidP="000C35B3">
      <w:pPr>
        <w:ind w:firstLine="720"/>
        <w:jc w:val="both"/>
        <w:rPr>
          <w:sz w:val="20"/>
          <w:lang w:val="en-GB"/>
        </w:rPr>
      </w:pPr>
      <w:r w:rsidRPr="00A073C5">
        <w:rPr>
          <w:b/>
          <w:sz w:val="20"/>
          <w:lang w:val="en-GB"/>
        </w:rPr>
        <w:t>A.</w:t>
      </w:r>
      <w:r w:rsidRPr="00A073C5">
        <w:rPr>
          <w:b/>
          <w:sz w:val="20"/>
          <w:lang w:val="en-GB"/>
        </w:rPr>
        <w:tab/>
        <w:t>Adoption</w:t>
      </w:r>
    </w:p>
    <w:p w14:paraId="0B538F28" w14:textId="77777777" w:rsidR="009803AF" w:rsidRPr="00A073C5" w:rsidRDefault="009803AF" w:rsidP="000C35B3">
      <w:pPr>
        <w:jc w:val="both"/>
        <w:rPr>
          <w:sz w:val="20"/>
          <w:lang w:val="en-GB"/>
        </w:rPr>
      </w:pPr>
    </w:p>
    <w:p w14:paraId="1FA796D9" w14:textId="77777777" w:rsidR="009803AF" w:rsidRPr="00A073C5" w:rsidRDefault="009803AF" w:rsidP="000C35B3">
      <w:pPr>
        <w:ind w:firstLine="720"/>
        <w:jc w:val="both"/>
        <w:rPr>
          <w:sz w:val="20"/>
          <w:lang w:val="en-GB"/>
        </w:rPr>
      </w:pPr>
      <w:r w:rsidRPr="00A073C5">
        <w:rPr>
          <w:sz w:val="20"/>
          <w:lang w:val="en-GB"/>
        </w:rPr>
        <w:t>The Maritime Safety Committee at its fifty</w:t>
      </w:r>
      <w:r w:rsidRPr="00A073C5">
        <w:rPr>
          <w:sz w:val="20"/>
          <w:lang w:val="en-GB"/>
        </w:rPr>
        <w:noBreakHyphen/>
        <w:t>eighth session (May 1990) adopted by resolution MSC.19(58), in accordance with article VIII of the Convention, amendments to chapter II</w:t>
      </w:r>
      <w:r w:rsidRPr="00A073C5">
        <w:rPr>
          <w:sz w:val="20"/>
          <w:lang w:val="en-GB"/>
        </w:rPr>
        <w:noBreakHyphen/>
        <w:t>1 of the Convention.</w:t>
      </w:r>
    </w:p>
    <w:p w14:paraId="7B52C7D6" w14:textId="77777777" w:rsidR="009803AF" w:rsidRPr="00A073C5" w:rsidRDefault="009803AF" w:rsidP="000C35B3">
      <w:pPr>
        <w:jc w:val="both"/>
        <w:rPr>
          <w:sz w:val="20"/>
          <w:lang w:val="en-GB"/>
        </w:rPr>
      </w:pPr>
    </w:p>
    <w:p w14:paraId="31C9681C" w14:textId="77777777" w:rsidR="009803AF" w:rsidRPr="00A073C5" w:rsidRDefault="009803AF" w:rsidP="000C35B3">
      <w:pPr>
        <w:ind w:firstLine="720"/>
        <w:jc w:val="both"/>
        <w:rPr>
          <w:b/>
          <w:sz w:val="20"/>
          <w:lang w:val="en-GB"/>
        </w:rPr>
      </w:pPr>
      <w:r w:rsidRPr="00A073C5">
        <w:rPr>
          <w:b/>
          <w:sz w:val="20"/>
          <w:lang w:val="en-GB"/>
        </w:rPr>
        <w:t>B.</w:t>
      </w:r>
      <w:r w:rsidRPr="00A073C5">
        <w:rPr>
          <w:b/>
          <w:sz w:val="20"/>
          <w:lang w:val="en-GB"/>
        </w:rPr>
        <w:tab/>
        <w:t>Entry into force</w:t>
      </w:r>
    </w:p>
    <w:p w14:paraId="16ABCE52" w14:textId="77777777" w:rsidR="009803AF" w:rsidRPr="00A073C5" w:rsidRDefault="009803AF" w:rsidP="000C35B3">
      <w:pPr>
        <w:jc w:val="both"/>
        <w:rPr>
          <w:sz w:val="20"/>
          <w:lang w:val="en-GB"/>
        </w:rPr>
      </w:pPr>
    </w:p>
    <w:p w14:paraId="5816D297" w14:textId="77777777" w:rsidR="009803AF" w:rsidRPr="00A073C5" w:rsidRDefault="009803AF" w:rsidP="000C35B3">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February 1992 unless, prior to 31 July 1991, more than one</w:t>
      </w:r>
      <w:r w:rsidRPr="00A073C5">
        <w:rPr>
          <w:sz w:val="20"/>
          <w:lang w:val="en-GB"/>
        </w:rPr>
        <w:noBreakHyphen/>
        <w:t xml:space="preserve">third of the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February 1992.</w:t>
      </w:r>
    </w:p>
    <w:p w14:paraId="7E99CA89" w14:textId="77777777" w:rsidR="009803AF" w:rsidRPr="00A073C5" w:rsidRDefault="009803AF" w:rsidP="000C35B3">
      <w:pPr>
        <w:jc w:val="both"/>
        <w:rPr>
          <w:sz w:val="20"/>
          <w:lang w:val="en-GB"/>
        </w:rPr>
      </w:pPr>
    </w:p>
    <w:p w14:paraId="6CFBE83F" w14:textId="77777777" w:rsidR="009803AF" w:rsidRPr="00A073C5" w:rsidRDefault="009803AF" w:rsidP="000C35B3">
      <w:pPr>
        <w:jc w:val="center"/>
        <w:outlineLvl w:val="1"/>
        <w:rPr>
          <w:b/>
          <w:sz w:val="20"/>
          <w:lang w:val="en-GB"/>
        </w:rPr>
      </w:pPr>
      <w:bookmarkStart w:id="42" w:name="_Toc247624193"/>
      <w:bookmarkStart w:id="43" w:name="_Toc84949821"/>
      <w:r w:rsidRPr="00A073C5">
        <w:rPr>
          <w:b/>
          <w:sz w:val="20"/>
          <w:lang w:val="en-GB"/>
        </w:rPr>
        <w:t>(12)   1991 (Chapters II-2, III, V, VI, VII) Amendments</w:t>
      </w:r>
      <w:r w:rsidR="00F207A4" w:rsidRPr="00A073C5">
        <w:rPr>
          <w:b/>
          <w:sz w:val="20"/>
          <w:lang w:val="en-GB"/>
        </w:rPr>
        <w:t xml:space="preserve"> (MSC.22(59))</w:t>
      </w:r>
      <w:bookmarkEnd w:id="42"/>
      <w:bookmarkEnd w:id="43"/>
    </w:p>
    <w:p w14:paraId="1709AA1B" w14:textId="77777777" w:rsidR="009803AF" w:rsidRPr="00A073C5" w:rsidRDefault="009803AF" w:rsidP="000C35B3">
      <w:pPr>
        <w:jc w:val="both"/>
        <w:rPr>
          <w:sz w:val="20"/>
          <w:lang w:val="en-GB"/>
        </w:rPr>
      </w:pPr>
    </w:p>
    <w:p w14:paraId="68CF92F7" w14:textId="77777777" w:rsidR="009803AF" w:rsidRPr="00A073C5" w:rsidRDefault="009803AF" w:rsidP="000C35B3">
      <w:pPr>
        <w:ind w:firstLine="720"/>
        <w:jc w:val="both"/>
        <w:rPr>
          <w:sz w:val="20"/>
          <w:lang w:val="en-GB"/>
        </w:rPr>
      </w:pPr>
      <w:r w:rsidRPr="00A073C5">
        <w:rPr>
          <w:b/>
          <w:sz w:val="20"/>
          <w:lang w:val="en-GB"/>
        </w:rPr>
        <w:t>A.</w:t>
      </w:r>
      <w:r w:rsidRPr="00A073C5">
        <w:rPr>
          <w:b/>
          <w:sz w:val="20"/>
          <w:lang w:val="en-GB"/>
        </w:rPr>
        <w:tab/>
        <w:t>Adoption</w:t>
      </w:r>
    </w:p>
    <w:p w14:paraId="7E4600AB" w14:textId="77777777" w:rsidR="009803AF" w:rsidRPr="00A073C5" w:rsidRDefault="009803AF" w:rsidP="000C35B3">
      <w:pPr>
        <w:jc w:val="both"/>
        <w:rPr>
          <w:sz w:val="20"/>
          <w:lang w:val="en-GB"/>
        </w:rPr>
      </w:pPr>
    </w:p>
    <w:p w14:paraId="5E949263" w14:textId="77777777" w:rsidR="009803AF" w:rsidRPr="00A073C5" w:rsidRDefault="009803AF" w:rsidP="000C35B3">
      <w:pPr>
        <w:ind w:firstLine="720"/>
        <w:jc w:val="both"/>
        <w:rPr>
          <w:sz w:val="20"/>
          <w:lang w:val="en-GB"/>
        </w:rPr>
      </w:pPr>
      <w:r w:rsidRPr="00A073C5">
        <w:rPr>
          <w:sz w:val="20"/>
          <w:lang w:val="en-GB"/>
        </w:rPr>
        <w:t>The Maritime Safety Committee at its fifty</w:t>
      </w:r>
      <w:r w:rsidRPr="00A073C5">
        <w:rPr>
          <w:sz w:val="20"/>
          <w:lang w:val="en-GB"/>
        </w:rPr>
        <w:noBreakHyphen/>
        <w:t>ninth session (May 1991) adopted by resolution MSC.22(59), in accordance with article VIII of the Convention, amendments to chapters II</w:t>
      </w:r>
      <w:r w:rsidRPr="00A073C5">
        <w:rPr>
          <w:sz w:val="20"/>
          <w:lang w:val="en-GB"/>
        </w:rPr>
        <w:noBreakHyphen/>
        <w:t>2, III, V, VI and VII of the Convention.</w:t>
      </w:r>
    </w:p>
    <w:p w14:paraId="04C0B9F5" w14:textId="77777777" w:rsidR="009803AF" w:rsidRPr="00A073C5" w:rsidRDefault="009803AF" w:rsidP="000C35B3">
      <w:pPr>
        <w:jc w:val="both"/>
        <w:rPr>
          <w:sz w:val="20"/>
          <w:lang w:val="en-GB"/>
        </w:rPr>
      </w:pPr>
    </w:p>
    <w:p w14:paraId="70AAA53F" w14:textId="77777777" w:rsidR="009803AF" w:rsidRPr="00A073C5" w:rsidRDefault="009803AF" w:rsidP="000C35B3">
      <w:pPr>
        <w:ind w:firstLine="720"/>
        <w:jc w:val="both"/>
        <w:rPr>
          <w:sz w:val="20"/>
          <w:lang w:val="en-GB"/>
        </w:rPr>
      </w:pPr>
      <w:r w:rsidRPr="00A073C5">
        <w:rPr>
          <w:b/>
          <w:sz w:val="20"/>
          <w:lang w:val="en-GB"/>
        </w:rPr>
        <w:t>B.</w:t>
      </w:r>
      <w:r w:rsidRPr="00A073C5">
        <w:rPr>
          <w:b/>
          <w:sz w:val="20"/>
          <w:lang w:val="en-GB"/>
        </w:rPr>
        <w:tab/>
        <w:t>Entry into force</w:t>
      </w:r>
    </w:p>
    <w:p w14:paraId="5D925965" w14:textId="77777777" w:rsidR="009803AF" w:rsidRPr="00A073C5" w:rsidRDefault="009803AF" w:rsidP="000C35B3">
      <w:pPr>
        <w:jc w:val="both"/>
        <w:rPr>
          <w:sz w:val="20"/>
          <w:lang w:val="en-GB"/>
        </w:rPr>
      </w:pPr>
    </w:p>
    <w:p w14:paraId="527C6D1A" w14:textId="77777777" w:rsidR="009803AF" w:rsidRPr="00A073C5" w:rsidRDefault="009803AF" w:rsidP="000C35B3">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January 1994 unless, prior to 1 July 1993,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January 1994.</w:t>
      </w:r>
    </w:p>
    <w:p w14:paraId="0A72707D" w14:textId="77777777" w:rsidR="009803AF" w:rsidRPr="00A073C5" w:rsidRDefault="009803AF" w:rsidP="000C35B3">
      <w:pPr>
        <w:jc w:val="both"/>
        <w:rPr>
          <w:sz w:val="20"/>
          <w:lang w:val="en-GB"/>
        </w:rPr>
      </w:pPr>
    </w:p>
    <w:p w14:paraId="6352306B" w14:textId="77777777" w:rsidR="009803AF" w:rsidRPr="00A073C5" w:rsidRDefault="009803AF" w:rsidP="000C35B3">
      <w:pPr>
        <w:jc w:val="center"/>
        <w:outlineLvl w:val="1"/>
        <w:rPr>
          <w:sz w:val="20"/>
          <w:lang w:val="en-GB"/>
        </w:rPr>
      </w:pPr>
      <w:bookmarkStart w:id="44" w:name="_Toc247624194"/>
      <w:bookmarkStart w:id="45" w:name="_Toc84949822"/>
      <w:r w:rsidRPr="00A073C5">
        <w:rPr>
          <w:b/>
          <w:sz w:val="20"/>
          <w:lang w:val="en-GB"/>
        </w:rPr>
        <w:t>(13)   1992 (Chapter II</w:t>
      </w:r>
      <w:r w:rsidRPr="00A073C5">
        <w:rPr>
          <w:b/>
          <w:sz w:val="20"/>
          <w:lang w:val="en-GB"/>
        </w:rPr>
        <w:noBreakHyphen/>
        <w:t>2) Amendments</w:t>
      </w:r>
      <w:r w:rsidR="00F207A4" w:rsidRPr="00A073C5">
        <w:rPr>
          <w:b/>
          <w:sz w:val="20"/>
          <w:lang w:val="en-GB"/>
        </w:rPr>
        <w:t xml:space="preserve"> (MSC.24(60))</w:t>
      </w:r>
      <w:bookmarkEnd w:id="44"/>
      <w:bookmarkEnd w:id="45"/>
    </w:p>
    <w:p w14:paraId="63185DDF" w14:textId="77777777" w:rsidR="009803AF" w:rsidRPr="00A073C5" w:rsidRDefault="009803AF" w:rsidP="000C35B3">
      <w:pPr>
        <w:jc w:val="both"/>
        <w:rPr>
          <w:sz w:val="20"/>
          <w:lang w:val="en-GB"/>
        </w:rPr>
      </w:pPr>
    </w:p>
    <w:p w14:paraId="38D62E85" w14:textId="77777777" w:rsidR="009803AF" w:rsidRPr="00A073C5" w:rsidRDefault="009803AF" w:rsidP="000C35B3">
      <w:pPr>
        <w:ind w:firstLine="720"/>
        <w:jc w:val="both"/>
        <w:rPr>
          <w:sz w:val="20"/>
          <w:lang w:val="en-GB"/>
        </w:rPr>
      </w:pPr>
      <w:r w:rsidRPr="00A073C5">
        <w:rPr>
          <w:b/>
          <w:sz w:val="20"/>
          <w:lang w:val="en-GB"/>
        </w:rPr>
        <w:t>A.</w:t>
      </w:r>
      <w:r w:rsidRPr="00A073C5">
        <w:rPr>
          <w:b/>
          <w:sz w:val="20"/>
          <w:lang w:val="en-GB"/>
        </w:rPr>
        <w:tab/>
        <w:t>Adoption</w:t>
      </w:r>
    </w:p>
    <w:p w14:paraId="0BC37D7C" w14:textId="77777777" w:rsidR="009803AF" w:rsidRPr="00A073C5" w:rsidRDefault="009803AF" w:rsidP="000C35B3">
      <w:pPr>
        <w:jc w:val="both"/>
        <w:rPr>
          <w:sz w:val="20"/>
          <w:lang w:val="en-GB"/>
        </w:rPr>
      </w:pPr>
    </w:p>
    <w:p w14:paraId="65B1B75D" w14:textId="77777777" w:rsidR="009803AF" w:rsidRPr="00A073C5" w:rsidRDefault="009803AF" w:rsidP="000C35B3">
      <w:pPr>
        <w:ind w:firstLine="720"/>
        <w:jc w:val="both"/>
        <w:rPr>
          <w:sz w:val="20"/>
          <w:lang w:val="en-GB"/>
        </w:rPr>
      </w:pPr>
      <w:r w:rsidRPr="00A073C5">
        <w:rPr>
          <w:sz w:val="20"/>
          <w:lang w:val="en-GB"/>
        </w:rPr>
        <w:t>The Maritime Safety Committee at its sixtieth session (April 1992) adopted by resolution MSC.24(60), in accordance with article VIII of the Convention, amendments to chapter II</w:t>
      </w:r>
      <w:r w:rsidRPr="00A073C5">
        <w:rPr>
          <w:sz w:val="20"/>
          <w:lang w:val="en-GB"/>
        </w:rPr>
        <w:noBreakHyphen/>
        <w:t>2 of the Convention.</w:t>
      </w:r>
    </w:p>
    <w:p w14:paraId="6DD46943" w14:textId="77777777" w:rsidR="009803AF" w:rsidRPr="00A073C5" w:rsidRDefault="009803AF" w:rsidP="000C35B3">
      <w:pPr>
        <w:jc w:val="both"/>
        <w:rPr>
          <w:sz w:val="20"/>
          <w:lang w:val="en-GB"/>
        </w:rPr>
      </w:pPr>
    </w:p>
    <w:p w14:paraId="08D7208F" w14:textId="77777777" w:rsidR="009803AF" w:rsidRPr="00A073C5" w:rsidRDefault="009803AF" w:rsidP="000C35B3">
      <w:pPr>
        <w:ind w:firstLine="720"/>
        <w:jc w:val="both"/>
        <w:rPr>
          <w:sz w:val="20"/>
          <w:lang w:val="en-GB"/>
        </w:rPr>
      </w:pPr>
      <w:r w:rsidRPr="00A073C5">
        <w:rPr>
          <w:b/>
          <w:sz w:val="20"/>
          <w:lang w:val="en-GB"/>
        </w:rPr>
        <w:t>B.</w:t>
      </w:r>
      <w:r w:rsidRPr="00A073C5">
        <w:rPr>
          <w:b/>
          <w:sz w:val="20"/>
          <w:lang w:val="en-GB"/>
        </w:rPr>
        <w:tab/>
        <w:t>Entry into force</w:t>
      </w:r>
    </w:p>
    <w:p w14:paraId="4008D31C" w14:textId="77777777" w:rsidR="009803AF" w:rsidRPr="00A073C5" w:rsidRDefault="009803AF" w:rsidP="000C35B3">
      <w:pPr>
        <w:jc w:val="both"/>
        <w:rPr>
          <w:sz w:val="20"/>
          <w:lang w:val="en-GB"/>
        </w:rPr>
      </w:pPr>
    </w:p>
    <w:p w14:paraId="2D97A5C0" w14:textId="77777777" w:rsidR="009803AF" w:rsidRPr="00A073C5" w:rsidRDefault="009803AF" w:rsidP="000C35B3">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October 1994 unless, prior to 1 April 1994,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October 1994.</w:t>
      </w:r>
    </w:p>
    <w:p w14:paraId="2DBE82A7" w14:textId="77777777" w:rsidR="009803AF" w:rsidRPr="00A073C5" w:rsidRDefault="009803AF" w:rsidP="000C35B3">
      <w:pPr>
        <w:jc w:val="both"/>
        <w:rPr>
          <w:sz w:val="20"/>
          <w:lang w:val="en-GB"/>
        </w:rPr>
      </w:pPr>
    </w:p>
    <w:p w14:paraId="00A71A96" w14:textId="77777777" w:rsidR="009803AF" w:rsidRPr="00A073C5" w:rsidRDefault="009803AF" w:rsidP="000C35B3">
      <w:pPr>
        <w:jc w:val="center"/>
        <w:outlineLvl w:val="1"/>
        <w:rPr>
          <w:sz w:val="20"/>
          <w:lang w:val="en-GB"/>
        </w:rPr>
      </w:pPr>
      <w:bookmarkStart w:id="46" w:name="_Toc247624195"/>
      <w:bookmarkStart w:id="47" w:name="_Toc84949823"/>
      <w:r w:rsidRPr="00A073C5">
        <w:rPr>
          <w:b/>
          <w:sz w:val="20"/>
          <w:lang w:val="en-GB"/>
        </w:rPr>
        <w:t>(14)   1992 (Chapter II</w:t>
      </w:r>
      <w:r w:rsidRPr="00A073C5">
        <w:rPr>
          <w:b/>
          <w:sz w:val="20"/>
          <w:lang w:val="en-GB"/>
        </w:rPr>
        <w:noBreakHyphen/>
        <w:t>1) Amendments</w:t>
      </w:r>
      <w:r w:rsidR="00323492" w:rsidRPr="00A073C5">
        <w:rPr>
          <w:b/>
          <w:sz w:val="20"/>
          <w:lang w:val="en-GB"/>
        </w:rPr>
        <w:t xml:space="preserve"> (MSC.26(60))</w:t>
      </w:r>
      <w:bookmarkEnd w:id="46"/>
      <w:bookmarkEnd w:id="47"/>
    </w:p>
    <w:p w14:paraId="25B39EC5" w14:textId="77777777" w:rsidR="009803AF" w:rsidRPr="00A073C5" w:rsidRDefault="009803AF" w:rsidP="000C35B3">
      <w:pPr>
        <w:jc w:val="both"/>
        <w:rPr>
          <w:sz w:val="20"/>
          <w:lang w:val="en-GB"/>
        </w:rPr>
      </w:pPr>
    </w:p>
    <w:p w14:paraId="76DEC0D5" w14:textId="77777777" w:rsidR="009803AF" w:rsidRPr="00A073C5" w:rsidRDefault="009803AF" w:rsidP="000C35B3">
      <w:pPr>
        <w:ind w:firstLine="720"/>
        <w:jc w:val="both"/>
        <w:rPr>
          <w:sz w:val="20"/>
          <w:lang w:val="en-GB"/>
        </w:rPr>
      </w:pPr>
      <w:r w:rsidRPr="00A073C5">
        <w:rPr>
          <w:b/>
          <w:sz w:val="20"/>
          <w:lang w:val="en-GB"/>
        </w:rPr>
        <w:t>A.</w:t>
      </w:r>
      <w:r w:rsidRPr="00A073C5">
        <w:rPr>
          <w:b/>
          <w:sz w:val="20"/>
          <w:lang w:val="en-GB"/>
        </w:rPr>
        <w:tab/>
        <w:t>Adoption</w:t>
      </w:r>
    </w:p>
    <w:p w14:paraId="5A98ABD8" w14:textId="77777777" w:rsidR="009803AF" w:rsidRPr="00A073C5" w:rsidRDefault="009803AF" w:rsidP="000C35B3">
      <w:pPr>
        <w:jc w:val="both"/>
        <w:rPr>
          <w:sz w:val="20"/>
          <w:lang w:val="en-GB"/>
        </w:rPr>
      </w:pPr>
    </w:p>
    <w:p w14:paraId="2E055476" w14:textId="77777777" w:rsidR="009803AF" w:rsidRPr="00A073C5" w:rsidRDefault="009803AF" w:rsidP="000C35B3">
      <w:pPr>
        <w:ind w:firstLine="720"/>
        <w:jc w:val="both"/>
        <w:rPr>
          <w:sz w:val="20"/>
          <w:lang w:val="en-GB"/>
        </w:rPr>
      </w:pPr>
      <w:r w:rsidRPr="00A073C5">
        <w:rPr>
          <w:sz w:val="20"/>
          <w:lang w:val="en-GB"/>
        </w:rPr>
        <w:t>The Maritime Safety Committee at its sixtieth session (April 1992) adopted by resolution MSC.26(60), in accordance with article VIII of the Convention, amendments to chapter II</w:t>
      </w:r>
      <w:r w:rsidRPr="00A073C5">
        <w:rPr>
          <w:sz w:val="20"/>
          <w:lang w:val="en-GB"/>
        </w:rPr>
        <w:noBreakHyphen/>
        <w:t>1 of the Convention.</w:t>
      </w:r>
    </w:p>
    <w:p w14:paraId="1D86084A" w14:textId="77777777" w:rsidR="009803AF" w:rsidRPr="00A073C5" w:rsidRDefault="009803AF" w:rsidP="000C35B3">
      <w:pPr>
        <w:jc w:val="both"/>
        <w:rPr>
          <w:sz w:val="20"/>
          <w:lang w:val="en-GB"/>
        </w:rPr>
      </w:pPr>
    </w:p>
    <w:p w14:paraId="39F8B50F" w14:textId="77777777" w:rsidR="009803AF" w:rsidRPr="00A073C5" w:rsidRDefault="009803AF" w:rsidP="000C35B3">
      <w:pPr>
        <w:ind w:firstLine="720"/>
        <w:jc w:val="both"/>
        <w:rPr>
          <w:sz w:val="20"/>
          <w:lang w:val="en-GB"/>
        </w:rPr>
      </w:pPr>
      <w:r w:rsidRPr="00A073C5">
        <w:rPr>
          <w:b/>
          <w:sz w:val="20"/>
          <w:lang w:val="en-GB"/>
        </w:rPr>
        <w:t>B.</w:t>
      </w:r>
      <w:r w:rsidRPr="00A073C5">
        <w:rPr>
          <w:b/>
          <w:sz w:val="20"/>
          <w:lang w:val="en-GB"/>
        </w:rPr>
        <w:tab/>
        <w:t>Entry into force</w:t>
      </w:r>
    </w:p>
    <w:p w14:paraId="1546C071" w14:textId="77777777" w:rsidR="009803AF" w:rsidRPr="00A073C5" w:rsidRDefault="009803AF" w:rsidP="000C35B3">
      <w:pPr>
        <w:jc w:val="both"/>
        <w:rPr>
          <w:sz w:val="20"/>
          <w:lang w:val="en-GB"/>
        </w:rPr>
      </w:pPr>
    </w:p>
    <w:p w14:paraId="5651672C" w14:textId="77777777" w:rsidR="009803AF" w:rsidRPr="00A073C5" w:rsidRDefault="009803AF" w:rsidP="000C35B3">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October 1994 unless, prior to 1 April 1994,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As at 1 April 1994, only one objection</w:t>
      </w:r>
      <w:r w:rsidRPr="00A073C5">
        <w:rPr>
          <w:sz w:val="20"/>
          <w:vertAlign w:val="superscript"/>
          <w:lang w:val="en-GB"/>
        </w:rPr>
        <w:t>1</w:t>
      </w:r>
      <w:r w:rsidRPr="00A073C5">
        <w:rPr>
          <w:sz w:val="20"/>
          <w:lang w:val="en-GB"/>
        </w:rPr>
        <w:t xml:space="preserve"> had been communicated to the Secretary-General and the amendments accordingly entered into force on 1 October 1994.</w:t>
      </w:r>
    </w:p>
    <w:p w14:paraId="0BEFDEB3" w14:textId="77777777" w:rsidR="001F5A8C" w:rsidRPr="00A073C5" w:rsidRDefault="001F5A8C" w:rsidP="000C35B3">
      <w:pPr>
        <w:ind w:firstLine="720"/>
        <w:jc w:val="both"/>
        <w:rPr>
          <w:sz w:val="20"/>
          <w:lang w:val="en-GB"/>
        </w:rPr>
      </w:pPr>
    </w:p>
    <w:p w14:paraId="0C3F3918" w14:textId="77777777" w:rsidR="001F5A8C" w:rsidRPr="00A073C5" w:rsidRDefault="001F5A8C" w:rsidP="006A6BA7">
      <w:pPr>
        <w:ind w:firstLine="720"/>
        <w:jc w:val="both"/>
        <w:outlineLvl w:val="1"/>
        <w:rPr>
          <w:sz w:val="20"/>
          <w:lang w:val="en-GB"/>
        </w:rPr>
      </w:pPr>
    </w:p>
    <w:p w14:paraId="707E0CCE" w14:textId="77777777" w:rsidR="009803AF" w:rsidRPr="00A073C5" w:rsidRDefault="009803AF" w:rsidP="006A6BA7">
      <w:pPr>
        <w:jc w:val="center"/>
        <w:outlineLvl w:val="1"/>
        <w:rPr>
          <w:b/>
          <w:sz w:val="20"/>
          <w:lang w:val="en-GB"/>
        </w:rPr>
      </w:pPr>
      <w:bookmarkStart w:id="48" w:name="_Toc247624196"/>
      <w:bookmarkStart w:id="49" w:name="_Toc84949824"/>
      <w:r w:rsidRPr="00A073C5">
        <w:rPr>
          <w:b/>
          <w:sz w:val="20"/>
          <w:lang w:val="en-GB"/>
        </w:rPr>
        <w:t>(15)   1992 (Chapters II-1, II-2, III, IV) Amendments</w:t>
      </w:r>
      <w:r w:rsidR="000203DF" w:rsidRPr="00A073C5">
        <w:rPr>
          <w:b/>
          <w:sz w:val="20"/>
          <w:lang w:val="en-GB"/>
        </w:rPr>
        <w:t xml:space="preserve"> (MSC.27(61))</w:t>
      </w:r>
      <w:bookmarkEnd w:id="48"/>
      <w:bookmarkEnd w:id="49"/>
    </w:p>
    <w:p w14:paraId="2EBE38CB" w14:textId="77777777" w:rsidR="009803AF" w:rsidRPr="00A073C5" w:rsidRDefault="009803AF" w:rsidP="006A6BA7">
      <w:pPr>
        <w:jc w:val="both"/>
        <w:outlineLvl w:val="1"/>
        <w:rPr>
          <w:sz w:val="20"/>
          <w:lang w:val="en-GB"/>
        </w:rPr>
      </w:pPr>
    </w:p>
    <w:p w14:paraId="52958442" w14:textId="77777777" w:rsidR="009803AF" w:rsidRPr="00A073C5" w:rsidRDefault="009803AF" w:rsidP="000C35B3">
      <w:pPr>
        <w:ind w:firstLine="720"/>
        <w:jc w:val="both"/>
        <w:rPr>
          <w:sz w:val="20"/>
          <w:lang w:val="en-GB"/>
        </w:rPr>
      </w:pPr>
      <w:r w:rsidRPr="00A073C5">
        <w:rPr>
          <w:b/>
          <w:sz w:val="20"/>
          <w:lang w:val="en-GB"/>
        </w:rPr>
        <w:t>A.</w:t>
      </w:r>
      <w:r w:rsidRPr="00A073C5">
        <w:rPr>
          <w:b/>
          <w:sz w:val="20"/>
          <w:lang w:val="en-GB"/>
        </w:rPr>
        <w:tab/>
        <w:t>Adoption</w:t>
      </w:r>
    </w:p>
    <w:p w14:paraId="4CFFC0E0" w14:textId="77777777" w:rsidR="009803AF" w:rsidRPr="00A073C5" w:rsidRDefault="009803AF" w:rsidP="000C35B3">
      <w:pPr>
        <w:jc w:val="both"/>
        <w:rPr>
          <w:sz w:val="20"/>
          <w:lang w:val="en-GB"/>
        </w:rPr>
      </w:pPr>
    </w:p>
    <w:p w14:paraId="0A97369B" w14:textId="77777777" w:rsidR="009803AF" w:rsidRPr="00A073C5" w:rsidRDefault="009803AF" w:rsidP="000C35B3">
      <w:pPr>
        <w:ind w:firstLine="720"/>
        <w:jc w:val="both"/>
        <w:rPr>
          <w:sz w:val="20"/>
          <w:lang w:val="en-GB"/>
        </w:rPr>
      </w:pPr>
      <w:r w:rsidRPr="00A073C5">
        <w:rPr>
          <w:sz w:val="20"/>
          <w:lang w:val="en-GB"/>
        </w:rPr>
        <w:t>The Maritime Safety Committee at its sixty</w:t>
      </w:r>
      <w:r w:rsidRPr="00A073C5">
        <w:rPr>
          <w:sz w:val="20"/>
          <w:lang w:val="en-GB"/>
        </w:rPr>
        <w:noBreakHyphen/>
        <w:t>first session (December 1992) adopted by resolution MSC.27(61), in accordance with article VIII of the Convention, amendments to chapters II-1, II-2, III and IV of the Convention.</w:t>
      </w:r>
    </w:p>
    <w:p w14:paraId="66169AFE" w14:textId="77777777" w:rsidR="009803AF" w:rsidRPr="00A073C5" w:rsidRDefault="009803AF" w:rsidP="000C35B3">
      <w:pPr>
        <w:jc w:val="both"/>
        <w:rPr>
          <w:sz w:val="20"/>
          <w:lang w:val="en-GB"/>
        </w:rPr>
      </w:pPr>
    </w:p>
    <w:p w14:paraId="0C44F571" w14:textId="77777777" w:rsidR="009803AF" w:rsidRPr="00A073C5" w:rsidRDefault="009803AF" w:rsidP="000C35B3">
      <w:pPr>
        <w:ind w:firstLine="720"/>
        <w:jc w:val="both"/>
        <w:rPr>
          <w:sz w:val="20"/>
          <w:lang w:val="en-GB"/>
        </w:rPr>
      </w:pPr>
      <w:r w:rsidRPr="00A073C5">
        <w:rPr>
          <w:b/>
          <w:sz w:val="20"/>
          <w:lang w:val="en-GB"/>
        </w:rPr>
        <w:t>B.</w:t>
      </w:r>
      <w:r w:rsidRPr="00A073C5">
        <w:rPr>
          <w:b/>
          <w:sz w:val="20"/>
          <w:lang w:val="en-GB"/>
        </w:rPr>
        <w:tab/>
        <w:t>Entry into force</w:t>
      </w:r>
    </w:p>
    <w:p w14:paraId="4C88AA7F" w14:textId="77777777" w:rsidR="009803AF" w:rsidRPr="00A073C5" w:rsidRDefault="009803AF" w:rsidP="000C35B3">
      <w:pPr>
        <w:jc w:val="both"/>
        <w:rPr>
          <w:sz w:val="20"/>
          <w:lang w:val="en-GB"/>
        </w:rPr>
      </w:pPr>
    </w:p>
    <w:p w14:paraId="320197B0" w14:textId="77777777" w:rsidR="009803AF" w:rsidRPr="00A073C5" w:rsidRDefault="009803AF" w:rsidP="000C35B3">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October 1994 unless, prior to 1 April 1994,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October 1994.</w:t>
      </w:r>
    </w:p>
    <w:p w14:paraId="022514B5" w14:textId="77777777" w:rsidR="009803AF" w:rsidRPr="00A073C5" w:rsidRDefault="009803AF" w:rsidP="000C35B3">
      <w:pPr>
        <w:jc w:val="both"/>
        <w:rPr>
          <w:sz w:val="20"/>
          <w:lang w:val="en-GB"/>
        </w:rPr>
      </w:pPr>
    </w:p>
    <w:p w14:paraId="63980818" w14:textId="77777777" w:rsidR="009803AF" w:rsidRPr="00A073C5" w:rsidRDefault="009803AF" w:rsidP="000C35B3">
      <w:pPr>
        <w:ind w:firstLine="720"/>
        <w:jc w:val="both"/>
        <w:rPr>
          <w:sz w:val="20"/>
          <w:lang w:val="en-GB"/>
        </w:rPr>
      </w:pPr>
      <w:r w:rsidRPr="00A073C5">
        <w:rPr>
          <w:b/>
          <w:sz w:val="20"/>
          <w:lang w:val="en-GB"/>
        </w:rPr>
        <w:t>C.</w:t>
      </w:r>
      <w:r w:rsidRPr="00A073C5">
        <w:rPr>
          <w:b/>
          <w:sz w:val="20"/>
          <w:lang w:val="en-GB"/>
        </w:rPr>
        <w:tab/>
        <w:t>Statements</w:t>
      </w:r>
    </w:p>
    <w:p w14:paraId="5A7B5E3B" w14:textId="77777777" w:rsidR="009803AF" w:rsidRPr="00A073C5" w:rsidRDefault="009803AF" w:rsidP="000C35B3">
      <w:pPr>
        <w:jc w:val="both"/>
        <w:rPr>
          <w:sz w:val="20"/>
          <w:lang w:val="en-GB"/>
        </w:rPr>
      </w:pPr>
    </w:p>
    <w:p w14:paraId="49DAE249" w14:textId="77777777" w:rsidR="009803AF" w:rsidRPr="00A073C5" w:rsidRDefault="009803AF" w:rsidP="000C35B3">
      <w:pPr>
        <w:ind w:firstLine="720"/>
        <w:jc w:val="both"/>
        <w:rPr>
          <w:b/>
          <w:bCs/>
          <w:sz w:val="20"/>
          <w:lang w:val="en-GB"/>
        </w:rPr>
      </w:pPr>
      <w:r w:rsidRPr="00A073C5">
        <w:rPr>
          <w:b/>
          <w:bCs/>
          <w:sz w:val="20"/>
          <w:lang w:val="en-GB"/>
        </w:rPr>
        <w:t>Egypt:</w:t>
      </w:r>
    </w:p>
    <w:p w14:paraId="6D27F717" w14:textId="77777777" w:rsidR="009803AF" w:rsidRPr="00A073C5" w:rsidRDefault="009803AF" w:rsidP="000C35B3">
      <w:pPr>
        <w:jc w:val="both"/>
        <w:rPr>
          <w:sz w:val="20"/>
          <w:lang w:val="en-GB"/>
        </w:rPr>
      </w:pPr>
    </w:p>
    <w:p w14:paraId="313F0EC3" w14:textId="77777777" w:rsidR="009803AF" w:rsidRPr="00A073C5" w:rsidRDefault="009803AF" w:rsidP="000C35B3">
      <w:pPr>
        <w:tabs>
          <w:tab w:val="left" w:pos="2977"/>
        </w:tabs>
        <w:ind w:firstLine="720"/>
        <w:jc w:val="both"/>
        <w:rPr>
          <w:sz w:val="20"/>
          <w:lang w:val="en-GB"/>
        </w:rPr>
      </w:pPr>
      <w:r w:rsidRPr="00A073C5">
        <w:rPr>
          <w:sz w:val="20"/>
          <w:lang w:val="en-GB"/>
        </w:rPr>
        <w:t xml:space="preserve">"... the Egyptian </w:t>
      </w:r>
      <w:r w:rsidR="00E24DF0" w:rsidRPr="00A073C5">
        <w:rPr>
          <w:sz w:val="20"/>
          <w:lang w:val="en-GB"/>
        </w:rPr>
        <w:t>Mini</w:t>
      </w:r>
      <w:r w:rsidRPr="00A073C5">
        <w:rPr>
          <w:sz w:val="20"/>
          <w:lang w:val="en-GB"/>
        </w:rPr>
        <w:t>stry for Maritime Transportation accepts these amendments with reservation that their date of application will be 1 October 1995 instead of 1 October 1994, for the implementation on the date specified in the amendments will result in tremendous financial burden to the national shipyard."</w:t>
      </w:r>
    </w:p>
    <w:p w14:paraId="5B262DC6" w14:textId="77777777" w:rsidR="009803AF" w:rsidRPr="00A073C5" w:rsidRDefault="009803AF" w:rsidP="000C35B3">
      <w:pPr>
        <w:jc w:val="both"/>
        <w:rPr>
          <w:sz w:val="20"/>
          <w:lang w:val="en-GB"/>
        </w:rPr>
      </w:pPr>
    </w:p>
    <w:p w14:paraId="62B6E416" w14:textId="77777777" w:rsidR="009803AF" w:rsidRPr="00A073C5" w:rsidRDefault="009803AF" w:rsidP="006A6BA7">
      <w:pPr>
        <w:jc w:val="center"/>
        <w:outlineLvl w:val="1"/>
        <w:rPr>
          <w:sz w:val="20"/>
          <w:lang w:val="fr-FR"/>
        </w:rPr>
      </w:pPr>
      <w:bookmarkStart w:id="50" w:name="_Toc247624197"/>
      <w:bookmarkStart w:id="51" w:name="_Toc84949825"/>
      <w:r w:rsidRPr="00A073C5">
        <w:rPr>
          <w:b/>
          <w:sz w:val="20"/>
          <w:lang w:val="fr-FR"/>
        </w:rPr>
        <w:t>(16)   1992 (I</w:t>
      </w:r>
      <w:r w:rsidR="00DE12AC" w:rsidRPr="00A073C5">
        <w:rPr>
          <w:b/>
          <w:sz w:val="20"/>
          <w:lang w:val="fr-FR"/>
        </w:rPr>
        <w:t>B</w:t>
      </w:r>
      <w:r w:rsidRPr="00A073C5">
        <w:rPr>
          <w:b/>
          <w:sz w:val="20"/>
          <w:lang w:val="fr-FR"/>
        </w:rPr>
        <w:t>C Code) Amendments</w:t>
      </w:r>
      <w:r w:rsidR="00352A54" w:rsidRPr="00A073C5">
        <w:rPr>
          <w:b/>
          <w:sz w:val="20"/>
          <w:lang w:val="fr-FR"/>
        </w:rPr>
        <w:t xml:space="preserve"> (MSC.28(61))</w:t>
      </w:r>
      <w:bookmarkEnd w:id="50"/>
      <w:bookmarkEnd w:id="51"/>
    </w:p>
    <w:p w14:paraId="1D59140F" w14:textId="77777777" w:rsidR="009803AF" w:rsidRPr="00A073C5" w:rsidRDefault="009803AF" w:rsidP="000C35B3">
      <w:pPr>
        <w:jc w:val="both"/>
        <w:rPr>
          <w:sz w:val="20"/>
          <w:lang w:val="fr-FR"/>
        </w:rPr>
      </w:pPr>
    </w:p>
    <w:p w14:paraId="7D6344C9" w14:textId="77777777" w:rsidR="009803AF" w:rsidRPr="00A073C5" w:rsidRDefault="009803AF" w:rsidP="000C35B3">
      <w:pPr>
        <w:ind w:firstLine="720"/>
        <w:jc w:val="both"/>
        <w:rPr>
          <w:sz w:val="20"/>
          <w:lang w:val="fr-FR"/>
        </w:rPr>
      </w:pPr>
      <w:r w:rsidRPr="00A073C5">
        <w:rPr>
          <w:b/>
          <w:sz w:val="20"/>
          <w:lang w:val="fr-FR"/>
        </w:rPr>
        <w:t>A.</w:t>
      </w:r>
      <w:r w:rsidRPr="00A073C5">
        <w:rPr>
          <w:b/>
          <w:sz w:val="20"/>
          <w:lang w:val="fr-FR"/>
        </w:rPr>
        <w:tab/>
        <w:t>Adoption</w:t>
      </w:r>
    </w:p>
    <w:p w14:paraId="6452BBD8" w14:textId="77777777" w:rsidR="009803AF" w:rsidRPr="00A073C5" w:rsidRDefault="009803AF" w:rsidP="000C35B3">
      <w:pPr>
        <w:jc w:val="both"/>
        <w:rPr>
          <w:sz w:val="20"/>
          <w:lang w:val="fr-FR"/>
        </w:rPr>
      </w:pPr>
    </w:p>
    <w:p w14:paraId="54FD2BCD" w14:textId="77777777" w:rsidR="009803AF" w:rsidRPr="00A073C5" w:rsidRDefault="009803AF" w:rsidP="000C35B3">
      <w:pPr>
        <w:ind w:firstLine="720"/>
        <w:jc w:val="both"/>
        <w:rPr>
          <w:sz w:val="20"/>
          <w:lang w:val="en-GB"/>
        </w:rPr>
      </w:pPr>
      <w:r w:rsidRPr="00A073C5">
        <w:rPr>
          <w:sz w:val="20"/>
          <w:lang w:val="en-GB"/>
        </w:rPr>
        <w:t>The Maritime Safety Committee at its sixty</w:t>
      </w:r>
      <w:r w:rsidRPr="00A073C5">
        <w:rPr>
          <w:sz w:val="20"/>
          <w:lang w:val="en-GB"/>
        </w:rPr>
        <w:noBreakHyphen/>
        <w:t>first session (December 1992) adopted by resolution MSC.28(61), in accordance with article VIII of the Convention, amendments to the International Code for the Construction and Equipment of Ships Carrying Dangerous Chemicals in Bulk (IBC Code).</w:t>
      </w:r>
    </w:p>
    <w:p w14:paraId="0F864B9D" w14:textId="77777777" w:rsidR="009803AF" w:rsidRPr="00A073C5" w:rsidRDefault="009803AF" w:rsidP="000C35B3">
      <w:pPr>
        <w:jc w:val="both"/>
        <w:rPr>
          <w:sz w:val="20"/>
          <w:lang w:val="en-GB"/>
        </w:rPr>
      </w:pPr>
    </w:p>
    <w:p w14:paraId="2E0F8E58" w14:textId="77777777" w:rsidR="009803AF" w:rsidRPr="00A073C5" w:rsidRDefault="009803AF" w:rsidP="000C35B3">
      <w:pPr>
        <w:ind w:firstLine="720"/>
        <w:jc w:val="both"/>
        <w:rPr>
          <w:sz w:val="20"/>
          <w:lang w:val="en-GB"/>
        </w:rPr>
      </w:pPr>
      <w:r w:rsidRPr="00A073C5">
        <w:rPr>
          <w:b/>
          <w:sz w:val="20"/>
          <w:lang w:val="en-GB"/>
        </w:rPr>
        <w:t>B.</w:t>
      </w:r>
      <w:r w:rsidRPr="00A073C5">
        <w:rPr>
          <w:b/>
          <w:sz w:val="20"/>
          <w:lang w:val="en-GB"/>
        </w:rPr>
        <w:tab/>
        <w:t>Entry into force</w:t>
      </w:r>
    </w:p>
    <w:p w14:paraId="25D48450" w14:textId="77777777" w:rsidR="009803AF" w:rsidRPr="00A073C5" w:rsidRDefault="009803AF" w:rsidP="000C35B3">
      <w:pPr>
        <w:jc w:val="both"/>
        <w:rPr>
          <w:sz w:val="20"/>
          <w:lang w:val="en-GB"/>
        </w:rPr>
      </w:pPr>
    </w:p>
    <w:p w14:paraId="64E4A955" w14:textId="77777777" w:rsidR="009803AF" w:rsidRPr="00A073C5" w:rsidRDefault="009803AF" w:rsidP="000C35B3">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July 1994 unless, prior to 1 January 1994,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1994.</w:t>
      </w:r>
    </w:p>
    <w:p w14:paraId="33410B87" w14:textId="77777777" w:rsidR="00635289" w:rsidRPr="00A073C5" w:rsidRDefault="00635289" w:rsidP="000C35B3">
      <w:pPr>
        <w:jc w:val="both"/>
        <w:rPr>
          <w:sz w:val="20"/>
          <w:lang w:val="en-GB"/>
        </w:rPr>
      </w:pPr>
      <w:r w:rsidRPr="00A073C5">
        <w:rPr>
          <w:sz w:val="20"/>
          <w:lang w:val="en-GB"/>
        </w:rPr>
        <w:t>__________</w:t>
      </w:r>
    </w:p>
    <w:p w14:paraId="6164183A" w14:textId="77777777" w:rsidR="00635289" w:rsidRPr="00A073C5" w:rsidRDefault="00635289" w:rsidP="000C35B3">
      <w:pPr>
        <w:jc w:val="both"/>
        <w:rPr>
          <w:sz w:val="20"/>
          <w:lang w:val="en-GB"/>
        </w:rPr>
      </w:pPr>
    </w:p>
    <w:p w14:paraId="58024F45" w14:textId="77777777" w:rsidR="00635289" w:rsidRPr="00A073C5" w:rsidRDefault="00635289" w:rsidP="00470F8B">
      <w:pPr>
        <w:pStyle w:val="ListParagraph"/>
        <w:numPr>
          <w:ilvl w:val="0"/>
          <w:numId w:val="37"/>
        </w:numPr>
        <w:jc w:val="both"/>
        <w:rPr>
          <w:sz w:val="20"/>
          <w:lang w:val="en-GB"/>
        </w:rPr>
      </w:pPr>
      <w:r w:rsidRPr="00A073C5">
        <w:rPr>
          <w:sz w:val="20"/>
          <w:lang w:val="en-GB"/>
        </w:rPr>
        <w:t>Objection received from the United Kingdom</w:t>
      </w:r>
    </w:p>
    <w:p w14:paraId="6BA800FA" w14:textId="77777777" w:rsidR="00470F8B" w:rsidRPr="00A073C5" w:rsidRDefault="00470F8B" w:rsidP="00470F8B">
      <w:pPr>
        <w:ind w:left="720"/>
        <w:jc w:val="both"/>
        <w:rPr>
          <w:sz w:val="20"/>
          <w:lang w:val="en-GB"/>
        </w:rPr>
      </w:pPr>
    </w:p>
    <w:p w14:paraId="273A5AC7" w14:textId="77777777" w:rsidR="009803AF" w:rsidRPr="00A073C5" w:rsidRDefault="009803AF" w:rsidP="006A6BA7">
      <w:pPr>
        <w:jc w:val="center"/>
        <w:outlineLvl w:val="1"/>
        <w:rPr>
          <w:b/>
          <w:sz w:val="20"/>
          <w:lang w:val="fr-FR"/>
        </w:rPr>
      </w:pPr>
      <w:bookmarkStart w:id="52" w:name="_Toc247624198"/>
      <w:bookmarkStart w:id="53" w:name="_Toc84949826"/>
      <w:r w:rsidRPr="00A073C5">
        <w:rPr>
          <w:b/>
          <w:sz w:val="20"/>
          <w:lang w:val="fr-FR"/>
        </w:rPr>
        <w:t>(17)   1992 (IGC Code) Amendments</w:t>
      </w:r>
      <w:r w:rsidR="000A7599" w:rsidRPr="00A073C5">
        <w:rPr>
          <w:b/>
          <w:sz w:val="20"/>
          <w:lang w:val="fr-FR"/>
        </w:rPr>
        <w:t xml:space="preserve"> (MSC.30(61))</w:t>
      </w:r>
      <w:bookmarkEnd w:id="52"/>
      <w:bookmarkEnd w:id="53"/>
    </w:p>
    <w:p w14:paraId="04B943C3" w14:textId="77777777" w:rsidR="009803AF" w:rsidRPr="00A073C5" w:rsidRDefault="009803AF" w:rsidP="006A6BA7">
      <w:pPr>
        <w:keepNext/>
        <w:keepLines/>
        <w:jc w:val="both"/>
        <w:outlineLvl w:val="1"/>
        <w:rPr>
          <w:sz w:val="20"/>
          <w:lang w:val="fr-FR"/>
        </w:rPr>
      </w:pPr>
    </w:p>
    <w:p w14:paraId="52693D8C" w14:textId="77777777" w:rsidR="009803AF" w:rsidRPr="00A073C5" w:rsidRDefault="009803AF" w:rsidP="000C35B3">
      <w:pPr>
        <w:keepNext/>
        <w:keepLines/>
        <w:ind w:firstLine="720"/>
        <w:jc w:val="both"/>
        <w:rPr>
          <w:sz w:val="20"/>
          <w:lang w:val="fr-FR"/>
        </w:rPr>
      </w:pPr>
      <w:r w:rsidRPr="00A073C5">
        <w:rPr>
          <w:b/>
          <w:sz w:val="20"/>
          <w:lang w:val="fr-FR"/>
        </w:rPr>
        <w:t>A.</w:t>
      </w:r>
      <w:r w:rsidRPr="00A073C5">
        <w:rPr>
          <w:b/>
          <w:sz w:val="20"/>
          <w:lang w:val="fr-FR"/>
        </w:rPr>
        <w:tab/>
        <w:t>Adoption</w:t>
      </w:r>
    </w:p>
    <w:p w14:paraId="2A6AF60F" w14:textId="77777777" w:rsidR="009803AF" w:rsidRPr="00A073C5" w:rsidRDefault="009803AF" w:rsidP="000C35B3">
      <w:pPr>
        <w:keepNext/>
        <w:keepLines/>
        <w:jc w:val="both"/>
        <w:rPr>
          <w:sz w:val="20"/>
          <w:lang w:val="fr-FR"/>
        </w:rPr>
      </w:pPr>
    </w:p>
    <w:p w14:paraId="646E5AE3" w14:textId="77777777" w:rsidR="009803AF" w:rsidRPr="00A073C5" w:rsidRDefault="009803AF" w:rsidP="000C35B3">
      <w:pPr>
        <w:keepNext/>
        <w:keepLines/>
        <w:ind w:firstLine="720"/>
        <w:jc w:val="both"/>
        <w:rPr>
          <w:sz w:val="20"/>
          <w:lang w:val="en-GB"/>
        </w:rPr>
      </w:pPr>
      <w:r w:rsidRPr="00A073C5">
        <w:rPr>
          <w:sz w:val="20"/>
          <w:lang w:val="en-GB"/>
        </w:rPr>
        <w:t>The Maritime Safety Committee at its sixty</w:t>
      </w:r>
      <w:r w:rsidRPr="00A073C5">
        <w:rPr>
          <w:sz w:val="20"/>
          <w:lang w:val="en-GB"/>
        </w:rPr>
        <w:noBreakHyphen/>
        <w:t>first session (December 1992) adopted by resolution MSC.30(61), in accordance with article VIII of the Convention, amendments to the International Code for the Construction and Equipment of Ships Carrying Liquefied Gases in Bulk (IGC Code).</w:t>
      </w:r>
    </w:p>
    <w:p w14:paraId="78A1B491" w14:textId="77777777" w:rsidR="009803AF" w:rsidRPr="00A073C5" w:rsidRDefault="009803AF" w:rsidP="000C35B3">
      <w:pPr>
        <w:jc w:val="both"/>
        <w:rPr>
          <w:sz w:val="20"/>
          <w:lang w:val="en-GB"/>
        </w:rPr>
      </w:pPr>
    </w:p>
    <w:p w14:paraId="6E991369" w14:textId="77777777" w:rsidR="009803AF" w:rsidRPr="00A073C5" w:rsidRDefault="009803AF" w:rsidP="000C35B3">
      <w:pPr>
        <w:ind w:firstLine="720"/>
        <w:jc w:val="both"/>
        <w:rPr>
          <w:sz w:val="20"/>
          <w:lang w:val="en-GB"/>
        </w:rPr>
      </w:pPr>
      <w:r w:rsidRPr="00A073C5">
        <w:rPr>
          <w:b/>
          <w:sz w:val="20"/>
          <w:lang w:val="en-GB"/>
        </w:rPr>
        <w:t>B.</w:t>
      </w:r>
      <w:r w:rsidRPr="00A073C5">
        <w:rPr>
          <w:b/>
          <w:sz w:val="20"/>
          <w:lang w:val="en-GB"/>
        </w:rPr>
        <w:tab/>
        <w:t>Entry into force</w:t>
      </w:r>
    </w:p>
    <w:p w14:paraId="018AA35A" w14:textId="77777777" w:rsidR="009803AF" w:rsidRPr="00A073C5" w:rsidRDefault="009803AF" w:rsidP="000C35B3">
      <w:pPr>
        <w:jc w:val="both"/>
        <w:rPr>
          <w:sz w:val="20"/>
          <w:lang w:val="en-GB"/>
        </w:rPr>
      </w:pPr>
    </w:p>
    <w:p w14:paraId="3EA95F14" w14:textId="77777777" w:rsidR="009803AF" w:rsidRPr="00A073C5" w:rsidRDefault="009803AF" w:rsidP="000C35B3">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July 1994 unless, prior t</w:t>
      </w:r>
      <w:r w:rsidR="00F324ED" w:rsidRPr="00A073C5">
        <w:rPr>
          <w:sz w:val="20"/>
          <w:lang w:val="en-GB"/>
        </w:rPr>
        <w:t>o 1 January 1994, more than one</w:t>
      </w:r>
      <w:r w:rsidR="00F324ED" w:rsidRPr="00A073C5">
        <w:rPr>
          <w:sz w:val="20"/>
          <w:lang w:val="en-GB"/>
        </w:rPr>
        <w:noBreakHyphen/>
      </w:r>
      <w:r w:rsidRPr="00A073C5">
        <w:rPr>
          <w:sz w:val="20"/>
          <w:lang w:val="en-GB"/>
        </w:rPr>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1994.</w:t>
      </w:r>
    </w:p>
    <w:p w14:paraId="02B162A1" w14:textId="77777777" w:rsidR="009803AF" w:rsidRPr="00A073C5" w:rsidRDefault="009803AF" w:rsidP="000C35B3">
      <w:pPr>
        <w:jc w:val="both"/>
        <w:rPr>
          <w:sz w:val="20"/>
          <w:lang w:val="en-GB"/>
        </w:rPr>
      </w:pPr>
    </w:p>
    <w:p w14:paraId="6A2169B1" w14:textId="77777777" w:rsidR="009803AF" w:rsidRPr="00A073C5" w:rsidRDefault="009803AF" w:rsidP="000C35B3">
      <w:pPr>
        <w:jc w:val="both"/>
        <w:rPr>
          <w:sz w:val="20"/>
          <w:lang w:val="en-GB"/>
        </w:rPr>
      </w:pPr>
    </w:p>
    <w:p w14:paraId="1EE095C7" w14:textId="77777777" w:rsidR="009803AF" w:rsidRPr="00A073C5" w:rsidRDefault="009803AF" w:rsidP="00A207C3">
      <w:pPr>
        <w:jc w:val="center"/>
        <w:outlineLvl w:val="1"/>
        <w:rPr>
          <w:sz w:val="20"/>
          <w:lang w:val="en-GB"/>
        </w:rPr>
      </w:pPr>
      <w:bookmarkStart w:id="54" w:name="_Toc247624199"/>
      <w:bookmarkStart w:id="55" w:name="_Toc84949827"/>
      <w:r w:rsidRPr="00A073C5">
        <w:rPr>
          <w:b/>
          <w:sz w:val="20"/>
          <w:lang w:val="en-GB"/>
        </w:rPr>
        <w:lastRenderedPageBreak/>
        <w:t>(18)   1994 (Chapters V, II-2) Amendments</w:t>
      </w:r>
      <w:r w:rsidR="00833481" w:rsidRPr="00A073C5">
        <w:rPr>
          <w:b/>
          <w:sz w:val="20"/>
          <w:lang w:val="en-GB"/>
        </w:rPr>
        <w:t xml:space="preserve"> (MSC.31(63))</w:t>
      </w:r>
      <w:bookmarkEnd w:id="54"/>
      <w:bookmarkEnd w:id="55"/>
    </w:p>
    <w:p w14:paraId="28DEC20B" w14:textId="77777777" w:rsidR="00A207C3" w:rsidRPr="00A073C5" w:rsidRDefault="00A207C3" w:rsidP="00A207C3">
      <w:pPr>
        <w:jc w:val="center"/>
        <w:rPr>
          <w:sz w:val="20"/>
          <w:lang w:val="en-GB"/>
        </w:rPr>
      </w:pPr>
    </w:p>
    <w:p w14:paraId="04C6F62B" w14:textId="77777777" w:rsidR="009803AF" w:rsidRPr="00A073C5" w:rsidRDefault="009803AF" w:rsidP="000C35B3">
      <w:pPr>
        <w:ind w:firstLine="720"/>
        <w:jc w:val="both"/>
        <w:rPr>
          <w:sz w:val="20"/>
          <w:lang w:val="en-GB"/>
        </w:rPr>
      </w:pPr>
      <w:r w:rsidRPr="00A073C5">
        <w:rPr>
          <w:b/>
          <w:sz w:val="20"/>
          <w:lang w:val="en-GB"/>
        </w:rPr>
        <w:t>A.</w:t>
      </w:r>
      <w:r w:rsidRPr="00A073C5">
        <w:rPr>
          <w:b/>
          <w:sz w:val="20"/>
          <w:lang w:val="en-GB"/>
        </w:rPr>
        <w:tab/>
        <w:t>Adoption</w:t>
      </w:r>
    </w:p>
    <w:p w14:paraId="5FDE7EC0" w14:textId="77777777" w:rsidR="009803AF" w:rsidRPr="00A073C5" w:rsidRDefault="009803AF" w:rsidP="000C35B3">
      <w:pPr>
        <w:jc w:val="both"/>
        <w:rPr>
          <w:sz w:val="20"/>
          <w:lang w:val="en-GB"/>
        </w:rPr>
      </w:pPr>
    </w:p>
    <w:p w14:paraId="75B16F40" w14:textId="77777777" w:rsidR="009803AF" w:rsidRPr="00A073C5" w:rsidRDefault="009803AF" w:rsidP="000C35B3">
      <w:pPr>
        <w:ind w:firstLine="720"/>
        <w:jc w:val="both"/>
        <w:rPr>
          <w:sz w:val="20"/>
          <w:lang w:val="en-GB"/>
        </w:rPr>
      </w:pPr>
      <w:r w:rsidRPr="00A073C5">
        <w:rPr>
          <w:sz w:val="20"/>
          <w:lang w:val="en-GB"/>
        </w:rPr>
        <w:t>The Maritime Safety Committee at its sixty-third session (May 1994) adopted by resolution MSC.31(63), in accordance with article VIII of the Convention, amendments to chapters V and II-2 of the Convention.</w:t>
      </w:r>
    </w:p>
    <w:p w14:paraId="3305F2D8" w14:textId="77777777" w:rsidR="009803AF" w:rsidRPr="00A073C5" w:rsidRDefault="009803AF" w:rsidP="000C35B3">
      <w:pPr>
        <w:jc w:val="both"/>
        <w:rPr>
          <w:sz w:val="20"/>
          <w:lang w:val="en-GB"/>
        </w:rPr>
      </w:pPr>
    </w:p>
    <w:p w14:paraId="06422768" w14:textId="77777777" w:rsidR="009803AF" w:rsidRPr="00A073C5" w:rsidRDefault="009803AF" w:rsidP="000C35B3">
      <w:pPr>
        <w:ind w:firstLine="720"/>
        <w:jc w:val="both"/>
        <w:rPr>
          <w:sz w:val="20"/>
          <w:lang w:val="en-GB"/>
        </w:rPr>
      </w:pPr>
      <w:r w:rsidRPr="00A073C5">
        <w:rPr>
          <w:b/>
          <w:sz w:val="20"/>
          <w:lang w:val="en-GB"/>
        </w:rPr>
        <w:t>B.</w:t>
      </w:r>
      <w:r w:rsidRPr="00A073C5">
        <w:rPr>
          <w:b/>
          <w:sz w:val="20"/>
          <w:lang w:val="en-GB"/>
        </w:rPr>
        <w:tab/>
        <w:t>Entry into force</w:t>
      </w:r>
    </w:p>
    <w:p w14:paraId="32EE7994" w14:textId="77777777" w:rsidR="009803AF" w:rsidRPr="00A073C5" w:rsidRDefault="009803AF" w:rsidP="000C35B3">
      <w:pPr>
        <w:jc w:val="both"/>
        <w:rPr>
          <w:sz w:val="20"/>
          <w:lang w:val="en-GB"/>
        </w:rPr>
      </w:pPr>
    </w:p>
    <w:p w14:paraId="01BAF078" w14:textId="77777777" w:rsidR="009803AF" w:rsidRPr="00A073C5" w:rsidRDefault="009803AF" w:rsidP="000C35B3">
      <w:pPr>
        <w:ind w:firstLine="720"/>
        <w:jc w:val="both"/>
        <w:rPr>
          <w:sz w:val="20"/>
          <w:lang w:val="en-GB"/>
        </w:rPr>
      </w:pPr>
      <w:r w:rsidRPr="00A073C5">
        <w:rPr>
          <w:sz w:val="20"/>
          <w:lang w:val="en-GB"/>
        </w:rPr>
        <w:t xml:space="preserve">The Maritime Safety Committee determined, in accordance with article VIII(b)(vi)(2)(bb) of the Convention, </w:t>
      </w:r>
      <w:r w:rsidR="00470F8B" w:rsidRPr="00A073C5">
        <w:rPr>
          <w:sz w:val="20"/>
          <w:lang w:val="en-GB"/>
        </w:rPr>
        <w:tab/>
      </w:r>
      <w:r w:rsidRPr="00A073C5">
        <w:rPr>
          <w:sz w:val="20"/>
          <w:lang w:val="en-GB"/>
        </w:rPr>
        <w:t>that:</w:t>
      </w:r>
    </w:p>
    <w:p w14:paraId="7BA7ECEE" w14:textId="77777777" w:rsidR="009803AF" w:rsidRPr="00A073C5" w:rsidRDefault="009803AF" w:rsidP="000C35B3">
      <w:pPr>
        <w:jc w:val="both"/>
        <w:rPr>
          <w:sz w:val="20"/>
          <w:lang w:val="en-GB"/>
        </w:rPr>
      </w:pPr>
    </w:p>
    <w:p w14:paraId="74394F49" w14:textId="77777777" w:rsidR="009803AF" w:rsidRPr="00A073C5" w:rsidRDefault="009803AF" w:rsidP="000C35B3">
      <w:pPr>
        <w:ind w:left="1440" w:hanging="720"/>
        <w:jc w:val="both"/>
        <w:rPr>
          <w:sz w:val="20"/>
          <w:lang w:val="en-GB"/>
        </w:rPr>
      </w:pPr>
      <w:r w:rsidRPr="00A073C5">
        <w:rPr>
          <w:sz w:val="20"/>
          <w:lang w:val="en-GB"/>
        </w:rPr>
        <w:t>(a)</w:t>
      </w:r>
      <w:r w:rsidRPr="00A073C5">
        <w:rPr>
          <w:sz w:val="20"/>
          <w:lang w:val="en-GB"/>
        </w:rPr>
        <w:tab/>
        <w:t>the amendments set out in Annex 1 to the resolution shall be deemed to have been accepted on 1 July 1995, and</w:t>
      </w:r>
    </w:p>
    <w:p w14:paraId="55A398C8" w14:textId="77777777" w:rsidR="009803AF" w:rsidRPr="00A073C5" w:rsidRDefault="009803AF" w:rsidP="000C35B3">
      <w:pPr>
        <w:jc w:val="both"/>
        <w:rPr>
          <w:sz w:val="20"/>
          <w:lang w:val="en-GB"/>
        </w:rPr>
      </w:pPr>
    </w:p>
    <w:p w14:paraId="002914D7" w14:textId="77777777" w:rsidR="009803AF" w:rsidRPr="00A073C5" w:rsidRDefault="009803AF" w:rsidP="000C35B3">
      <w:pPr>
        <w:ind w:left="1440" w:hanging="720"/>
        <w:jc w:val="both"/>
        <w:rPr>
          <w:sz w:val="20"/>
          <w:lang w:val="en-GB"/>
        </w:rPr>
      </w:pPr>
      <w:r w:rsidRPr="00A073C5">
        <w:rPr>
          <w:sz w:val="20"/>
          <w:lang w:val="en-GB"/>
        </w:rPr>
        <w:t>(b)</w:t>
      </w:r>
      <w:r w:rsidRPr="00A073C5">
        <w:rPr>
          <w:sz w:val="20"/>
          <w:lang w:val="en-GB"/>
        </w:rPr>
        <w:tab/>
        <w:t>the amendments set out in Annex 2 to the resolution shall be deemed to have been accepted on 1 January 1998;</w:t>
      </w:r>
    </w:p>
    <w:p w14:paraId="431129F6" w14:textId="77777777" w:rsidR="009803AF" w:rsidRPr="00A073C5" w:rsidRDefault="009803AF" w:rsidP="000C35B3">
      <w:pPr>
        <w:jc w:val="both"/>
        <w:rPr>
          <w:sz w:val="20"/>
          <w:lang w:val="en-GB"/>
        </w:rPr>
      </w:pPr>
    </w:p>
    <w:p w14:paraId="0483A281" w14:textId="77777777" w:rsidR="009803AF" w:rsidRPr="00A073C5" w:rsidRDefault="009803AF" w:rsidP="000C35B3">
      <w:pPr>
        <w:jc w:val="both"/>
        <w:rPr>
          <w:sz w:val="20"/>
          <w:lang w:val="en-GB"/>
        </w:rPr>
      </w:pPr>
      <w:r w:rsidRPr="00A073C5">
        <w:rPr>
          <w:sz w:val="20"/>
          <w:lang w:val="en-GB"/>
        </w:rPr>
        <w:t>unless, prior to these dates, more than one</w:t>
      </w:r>
      <w:r w:rsidRPr="00A073C5">
        <w:rPr>
          <w:sz w:val="20"/>
          <w:lang w:val="en-GB"/>
        </w:rPr>
        <w:noBreakHyphen/>
        <w:t xml:space="preserve">third of the Contracting Governments to the Convention, or Contracting Governments the combined merchant fleets of which constitute not less than 50 per cent of the gross tonnage of the world's merchant </w:t>
      </w:r>
      <w:r w:rsidR="00865555" w:rsidRPr="00A073C5">
        <w:rPr>
          <w:sz w:val="20"/>
          <w:lang w:val="en-GB"/>
        </w:rPr>
        <w:t>fleet, have</w:t>
      </w:r>
      <w:r w:rsidRPr="00A073C5">
        <w:rPr>
          <w:sz w:val="20"/>
          <w:lang w:val="en-GB"/>
        </w:rPr>
        <w:t xml:space="preserve"> notified their objections to the amendments.</w:t>
      </w:r>
    </w:p>
    <w:p w14:paraId="48FDF273" w14:textId="77777777" w:rsidR="009803AF" w:rsidRPr="00A073C5" w:rsidRDefault="009803AF" w:rsidP="000C35B3">
      <w:pPr>
        <w:jc w:val="both"/>
        <w:rPr>
          <w:sz w:val="20"/>
          <w:lang w:val="en-GB"/>
        </w:rPr>
      </w:pPr>
    </w:p>
    <w:p w14:paraId="514AF979" w14:textId="77777777" w:rsidR="009803AF" w:rsidRPr="00A073C5" w:rsidRDefault="009803AF" w:rsidP="000C35B3">
      <w:pPr>
        <w:ind w:firstLine="720"/>
        <w:jc w:val="both"/>
        <w:rPr>
          <w:sz w:val="20"/>
          <w:lang w:val="en-GB"/>
        </w:rPr>
      </w:pPr>
      <w:r w:rsidRPr="00A073C5">
        <w:rPr>
          <w:sz w:val="20"/>
          <w:lang w:val="en-GB"/>
        </w:rPr>
        <w:t>In accordance with article VIII(b)(vii)(2) of the Convention:</w:t>
      </w:r>
    </w:p>
    <w:p w14:paraId="44516CAD" w14:textId="77777777" w:rsidR="009803AF" w:rsidRPr="00A073C5" w:rsidRDefault="009803AF" w:rsidP="000C35B3">
      <w:pPr>
        <w:jc w:val="both"/>
        <w:rPr>
          <w:sz w:val="20"/>
          <w:lang w:val="en-GB"/>
        </w:rPr>
      </w:pPr>
    </w:p>
    <w:p w14:paraId="02C2FAE6" w14:textId="77777777" w:rsidR="009803AF" w:rsidRPr="00A073C5" w:rsidRDefault="009803AF" w:rsidP="000C35B3">
      <w:pPr>
        <w:ind w:left="1440" w:hanging="720"/>
        <w:jc w:val="both"/>
        <w:rPr>
          <w:sz w:val="20"/>
          <w:lang w:val="en-GB"/>
        </w:rPr>
      </w:pPr>
      <w:r w:rsidRPr="00A073C5">
        <w:rPr>
          <w:sz w:val="20"/>
          <w:lang w:val="en-GB"/>
        </w:rPr>
        <w:t>(a)</w:t>
      </w:r>
      <w:r w:rsidRPr="00A073C5">
        <w:rPr>
          <w:sz w:val="20"/>
          <w:lang w:val="en-GB"/>
        </w:rPr>
        <w:tab/>
        <w:t>the amendments set out in Annex 1 to the resolution shall enter into force on 1 January 1996;</w:t>
      </w:r>
    </w:p>
    <w:p w14:paraId="0D1FF910" w14:textId="77777777" w:rsidR="009803AF" w:rsidRPr="00A073C5" w:rsidRDefault="009803AF" w:rsidP="000C35B3">
      <w:pPr>
        <w:jc w:val="both"/>
        <w:rPr>
          <w:sz w:val="20"/>
          <w:lang w:val="en-GB"/>
        </w:rPr>
      </w:pPr>
    </w:p>
    <w:p w14:paraId="1EA29470" w14:textId="77777777" w:rsidR="009803AF" w:rsidRPr="00A073C5" w:rsidRDefault="009803AF" w:rsidP="00455956">
      <w:pPr>
        <w:ind w:left="1440" w:hanging="720"/>
        <w:jc w:val="both"/>
        <w:rPr>
          <w:sz w:val="20"/>
          <w:lang w:val="en-GB"/>
        </w:rPr>
      </w:pPr>
      <w:r w:rsidRPr="00A073C5">
        <w:rPr>
          <w:sz w:val="20"/>
          <w:lang w:val="en-GB"/>
        </w:rPr>
        <w:t>(b)</w:t>
      </w:r>
      <w:r w:rsidRPr="00A073C5">
        <w:rPr>
          <w:sz w:val="20"/>
          <w:lang w:val="en-GB"/>
        </w:rPr>
        <w:tab/>
        <w:t xml:space="preserve">the amendments set out in Annex 2 to the resolution shall enter into force on 1 July 1998; </w:t>
      </w:r>
    </w:p>
    <w:p w14:paraId="5E254AF1" w14:textId="77777777" w:rsidR="009803AF" w:rsidRPr="00A073C5" w:rsidRDefault="009803AF" w:rsidP="00455956">
      <w:pPr>
        <w:jc w:val="both"/>
        <w:rPr>
          <w:sz w:val="20"/>
          <w:lang w:val="en-GB"/>
        </w:rPr>
      </w:pPr>
    </w:p>
    <w:p w14:paraId="57B8EE55" w14:textId="77777777" w:rsidR="009803AF" w:rsidRPr="00A073C5" w:rsidRDefault="009803AF" w:rsidP="00455956">
      <w:pPr>
        <w:jc w:val="both"/>
        <w:rPr>
          <w:sz w:val="20"/>
          <w:lang w:val="en-GB"/>
        </w:rPr>
      </w:pPr>
      <w:r w:rsidRPr="00A073C5">
        <w:rPr>
          <w:sz w:val="20"/>
          <w:lang w:val="en-GB"/>
        </w:rPr>
        <w:t>upon their deemed acceptance under the above-mentioned conditions.</w:t>
      </w:r>
    </w:p>
    <w:p w14:paraId="6C9C0EE3" w14:textId="77777777" w:rsidR="009803AF" w:rsidRPr="00A073C5" w:rsidRDefault="009803AF" w:rsidP="00455956">
      <w:pPr>
        <w:jc w:val="both"/>
        <w:rPr>
          <w:sz w:val="20"/>
          <w:lang w:val="en-GB"/>
        </w:rPr>
      </w:pPr>
    </w:p>
    <w:p w14:paraId="39F41CC4" w14:textId="77777777" w:rsidR="009803AF" w:rsidRPr="00A073C5" w:rsidRDefault="009803AF" w:rsidP="00455956">
      <w:pPr>
        <w:ind w:firstLine="720"/>
        <w:jc w:val="both"/>
        <w:rPr>
          <w:sz w:val="20"/>
          <w:lang w:val="en-GB"/>
        </w:rPr>
      </w:pPr>
      <w:r w:rsidRPr="00A073C5">
        <w:rPr>
          <w:sz w:val="20"/>
          <w:lang w:val="en-GB"/>
        </w:rPr>
        <w:t>No such notification was received and the amendments set out in Annex 1 to the resolution accordingly entered into force on 1 January 1996.  The amendments set out in Annex 2 accordingly entered into force on 1 July 1998.</w:t>
      </w:r>
    </w:p>
    <w:p w14:paraId="6500603F" w14:textId="77777777" w:rsidR="009803AF" w:rsidRPr="00A073C5" w:rsidRDefault="009803AF" w:rsidP="006A6BA7">
      <w:pPr>
        <w:jc w:val="both"/>
        <w:outlineLvl w:val="1"/>
        <w:rPr>
          <w:sz w:val="20"/>
          <w:lang w:val="en-GB"/>
        </w:rPr>
      </w:pPr>
    </w:p>
    <w:p w14:paraId="5A7930F2" w14:textId="77777777" w:rsidR="009803AF" w:rsidRPr="00A073C5" w:rsidRDefault="009803AF" w:rsidP="006A6BA7">
      <w:pPr>
        <w:jc w:val="center"/>
        <w:outlineLvl w:val="1"/>
        <w:rPr>
          <w:sz w:val="20"/>
          <w:lang w:val="fr-FR"/>
        </w:rPr>
      </w:pPr>
      <w:bookmarkStart w:id="56" w:name="_Toc247624200"/>
      <w:bookmarkStart w:id="57" w:name="_Toc84949828"/>
      <w:r w:rsidRPr="00A073C5">
        <w:rPr>
          <w:b/>
          <w:sz w:val="20"/>
          <w:lang w:val="fr-FR"/>
        </w:rPr>
        <w:t>(19)   1994 (IGC Code) Amendments</w:t>
      </w:r>
      <w:r w:rsidR="00362CAE" w:rsidRPr="00A073C5">
        <w:rPr>
          <w:b/>
          <w:sz w:val="20"/>
          <w:lang w:val="fr-FR"/>
        </w:rPr>
        <w:t xml:space="preserve"> (MSC.32(63))</w:t>
      </w:r>
      <w:bookmarkEnd w:id="56"/>
      <w:bookmarkEnd w:id="57"/>
    </w:p>
    <w:p w14:paraId="76578881" w14:textId="77777777" w:rsidR="009803AF" w:rsidRPr="00A073C5" w:rsidRDefault="009803AF" w:rsidP="00455956">
      <w:pPr>
        <w:jc w:val="both"/>
        <w:rPr>
          <w:sz w:val="20"/>
          <w:lang w:val="fr-FR"/>
        </w:rPr>
      </w:pPr>
    </w:p>
    <w:p w14:paraId="171CBFD7" w14:textId="77777777" w:rsidR="009803AF" w:rsidRPr="00A073C5" w:rsidRDefault="009803AF" w:rsidP="00455956">
      <w:pPr>
        <w:ind w:firstLine="720"/>
        <w:jc w:val="both"/>
        <w:rPr>
          <w:sz w:val="20"/>
          <w:lang w:val="fr-FR"/>
        </w:rPr>
      </w:pPr>
      <w:r w:rsidRPr="00A073C5">
        <w:rPr>
          <w:b/>
          <w:sz w:val="20"/>
          <w:lang w:val="fr-FR"/>
        </w:rPr>
        <w:t>A.</w:t>
      </w:r>
      <w:r w:rsidRPr="00A073C5">
        <w:rPr>
          <w:b/>
          <w:sz w:val="20"/>
          <w:lang w:val="fr-FR"/>
        </w:rPr>
        <w:tab/>
        <w:t>Adoption</w:t>
      </w:r>
    </w:p>
    <w:p w14:paraId="44F86210" w14:textId="77777777" w:rsidR="009803AF" w:rsidRPr="00A073C5" w:rsidRDefault="009803AF" w:rsidP="00455956">
      <w:pPr>
        <w:jc w:val="both"/>
        <w:rPr>
          <w:sz w:val="20"/>
          <w:lang w:val="fr-FR"/>
        </w:rPr>
      </w:pPr>
    </w:p>
    <w:p w14:paraId="07D6DA2E" w14:textId="77777777" w:rsidR="009803AF" w:rsidRPr="00A073C5" w:rsidRDefault="009803AF" w:rsidP="00455956">
      <w:pPr>
        <w:ind w:firstLine="720"/>
        <w:jc w:val="both"/>
        <w:rPr>
          <w:sz w:val="20"/>
          <w:lang w:val="en-GB"/>
        </w:rPr>
      </w:pPr>
      <w:r w:rsidRPr="00A073C5">
        <w:rPr>
          <w:sz w:val="20"/>
          <w:lang w:val="en-GB"/>
        </w:rPr>
        <w:t>The Maritime Safety Committee at its sixty-third session (May 1994) adopted by resolution MSC.32(63), in accordance with article VIII of the Convention, amendments to the International Code for the Construction and Equipment of Ships Carrying Liquefied Gases in Bulk (IGC Code).</w:t>
      </w:r>
    </w:p>
    <w:p w14:paraId="587CCC6F" w14:textId="77777777" w:rsidR="00982328" w:rsidRPr="00A073C5" w:rsidRDefault="00982328" w:rsidP="00455956">
      <w:pPr>
        <w:jc w:val="both"/>
        <w:rPr>
          <w:sz w:val="20"/>
          <w:lang w:val="en-GB"/>
        </w:rPr>
      </w:pPr>
    </w:p>
    <w:p w14:paraId="46BBA13B" w14:textId="77777777" w:rsidR="009803AF" w:rsidRPr="00A073C5" w:rsidRDefault="009803AF" w:rsidP="00455956">
      <w:pPr>
        <w:ind w:firstLine="720"/>
        <w:jc w:val="both"/>
        <w:rPr>
          <w:sz w:val="20"/>
          <w:lang w:val="en-GB"/>
        </w:rPr>
      </w:pPr>
      <w:r w:rsidRPr="00A073C5">
        <w:rPr>
          <w:b/>
          <w:sz w:val="20"/>
          <w:lang w:val="en-GB"/>
        </w:rPr>
        <w:t>B.</w:t>
      </w:r>
      <w:r w:rsidRPr="00A073C5">
        <w:rPr>
          <w:b/>
          <w:sz w:val="20"/>
          <w:lang w:val="en-GB"/>
        </w:rPr>
        <w:tab/>
        <w:t>Entry into force</w:t>
      </w:r>
    </w:p>
    <w:p w14:paraId="27252548" w14:textId="77777777" w:rsidR="009803AF" w:rsidRPr="00A073C5" w:rsidRDefault="009803AF" w:rsidP="00455956">
      <w:pPr>
        <w:jc w:val="both"/>
        <w:rPr>
          <w:sz w:val="20"/>
          <w:lang w:val="en-GB"/>
        </w:rPr>
      </w:pPr>
    </w:p>
    <w:p w14:paraId="5714149F" w14:textId="77777777" w:rsidR="009803AF" w:rsidRPr="00A073C5" w:rsidRDefault="009803AF" w:rsidP="00455956">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July 1998 unless, prior to 1 January 1998,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1998.</w:t>
      </w:r>
    </w:p>
    <w:p w14:paraId="3867ECF5" w14:textId="77777777" w:rsidR="00982328" w:rsidRPr="00A073C5" w:rsidRDefault="00982328" w:rsidP="00455956">
      <w:pPr>
        <w:rPr>
          <w:sz w:val="20"/>
          <w:lang w:val="en-GB"/>
        </w:rPr>
      </w:pPr>
    </w:p>
    <w:p w14:paraId="05FA3AA4" w14:textId="77777777" w:rsidR="009803AF" w:rsidRPr="00A073C5" w:rsidRDefault="009803AF" w:rsidP="006A6BA7">
      <w:pPr>
        <w:jc w:val="center"/>
        <w:outlineLvl w:val="1"/>
        <w:rPr>
          <w:sz w:val="20"/>
          <w:lang w:val="en-GB"/>
        </w:rPr>
      </w:pPr>
      <w:bookmarkStart w:id="58" w:name="_Toc247624201"/>
      <w:bookmarkStart w:id="59" w:name="_Toc84949829"/>
      <w:r w:rsidRPr="00A073C5">
        <w:rPr>
          <w:b/>
          <w:sz w:val="20"/>
          <w:lang w:val="en-GB"/>
        </w:rPr>
        <w:t>(20)   1994 (new Chapters IX, X, XI) Amendments</w:t>
      </w:r>
      <w:r w:rsidR="005764F1" w:rsidRPr="00A073C5">
        <w:rPr>
          <w:b/>
          <w:sz w:val="20"/>
          <w:lang w:val="en-GB"/>
        </w:rPr>
        <w:t xml:space="preserve"> (CONF)</w:t>
      </w:r>
      <w:bookmarkEnd w:id="58"/>
      <w:bookmarkEnd w:id="59"/>
    </w:p>
    <w:p w14:paraId="6BA84B90" w14:textId="77777777" w:rsidR="009803AF" w:rsidRPr="00A073C5" w:rsidRDefault="009803AF" w:rsidP="00455956">
      <w:pPr>
        <w:jc w:val="both"/>
        <w:rPr>
          <w:sz w:val="20"/>
          <w:lang w:val="en-GB"/>
        </w:rPr>
      </w:pPr>
    </w:p>
    <w:p w14:paraId="3267D70A" w14:textId="77777777" w:rsidR="009803AF" w:rsidRPr="00A073C5" w:rsidRDefault="009803AF" w:rsidP="00455956">
      <w:pPr>
        <w:ind w:firstLine="720"/>
        <w:jc w:val="both"/>
        <w:rPr>
          <w:sz w:val="20"/>
          <w:lang w:val="en-GB"/>
        </w:rPr>
      </w:pPr>
      <w:r w:rsidRPr="00A073C5">
        <w:rPr>
          <w:b/>
          <w:sz w:val="20"/>
          <w:lang w:val="en-GB"/>
        </w:rPr>
        <w:t>A.</w:t>
      </w:r>
      <w:r w:rsidRPr="00A073C5">
        <w:rPr>
          <w:b/>
          <w:sz w:val="20"/>
          <w:lang w:val="en-GB"/>
        </w:rPr>
        <w:tab/>
        <w:t>Adoption</w:t>
      </w:r>
    </w:p>
    <w:p w14:paraId="54B15AB2" w14:textId="77777777" w:rsidR="009803AF" w:rsidRPr="00A073C5" w:rsidRDefault="009803AF" w:rsidP="00455956">
      <w:pPr>
        <w:jc w:val="both"/>
        <w:rPr>
          <w:sz w:val="20"/>
          <w:lang w:val="en-GB"/>
        </w:rPr>
      </w:pPr>
    </w:p>
    <w:p w14:paraId="32F1441E" w14:textId="77777777" w:rsidR="009803AF" w:rsidRPr="00A073C5" w:rsidRDefault="009803AF" w:rsidP="00455956">
      <w:pPr>
        <w:ind w:firstLine="720"/>
        <w:jc w:val="both"/>
        <w:rPr>
          <w:sz w:val="20"/>
          <w:lang w:val="en-GB"/>
        </w:rPr>
      </w:pPr>
      <w:r w:rsidRPr="00A073C5">
        <w:rPr>
          <w:sz w:val="20"/>
          <w:lang w:val="en-GB"/>
        </w:rPr>
        <w:t>A Conference of Contracting Governments to the Convention adopted on 24 May 1994, in accordance with article VIII(c)(ii) of the Convention, amendments to the Convention (new chapters IX, X and XI).</w:t>
      </w:r>
    </w:p>
    <w:p w14:paraId="6CCF0A7D" w14:textId="77777777" w:rsidR="009803AF" w:rsidRPr="00A073C5" w:rsidRDefault="009803AF" w:rsidP="00455956">
      <w:pPr>
        <w:jc w:val="both"/>
        <w:rPr>
          <w:sz w:val="20"/>
          <w:lang w:val="en-GB"/>
        </w:rPr>
      </w:pPr>
    </w:p>
    <w:p w14:paraId="5DD24436" w14:textId="77777777" w:rsidR="009803AF" w:rsidRPr="00A073C5" w:rsidRDefault="009803AF" w:rsidP="00455956">
      <w:pPr>
        <w:ind w:firstLine="720"/>
        <w:jc w:val="both"/>
        <w:rPr>
          <w:sz w:val="20"/>
          <w:lang w:val="en-GB"/>
        </w:rPr>
      </w:pPr>
      <w:r w:rsidRPr="00A073C5">
        <w:rPr>
          <w:b/>
          <w:sz w:val="20"/>
          <w:lang w:val="en-GB"/>
        </w:rPr>
        <w:t>B.</w:t>
      </w:r>
      <w:r w:rsidRPr="00A073C5">
        <w:rPr>
          <w:b/>
          <w:sz w:val="20"/>
          <w:lang w:val="en-GB"/>
        </w:rPr>
        <w:tab/>
        <w:t>Entry into force</w:t>
      </w:r>
    </w:p>
    <w:p w14:paraId="668FAD8C" w14:textId="77777777" w:rsidR="009803AF" w:rsidRPr="00A073C5" w:rsidRDefault="009803AF" w:rsidP="00455956">
      <w:pPr>
        <w:jc w:val="both"/>
        <w:rPr>
          <w:sz w:val="20"/>
          <w:lang w:val="en-GB"/>
        </w:rPr>
      </w:pPr>
    </w:p>
    <w:p w14:paraId="3101BD36" w14:textId="77777777" w:rsidR="009803AF" w:rsidRPr="00A073C5" w:rsidRDefault="009803AF" w:rsidP="00455956">
      <w:pPr>
        <w:ind w:firstLine="720"/>
        <w:jc w:val="both"/>
        <w:rPr>
          <w:sz w:val="20"/>
          <w:lang w:val="en-GB"/>
        </w:rPr>
      </w:pPr>
      <w:r w:rsidRPr="00A073C5">
        <w:rPr>
          <w:sz w:val="20"/>
          <w:lang w:val="en-GB"/>
        </w:rPr>
        <w:t>The Conference determined, in accordance with article VIII(b)(vi)(2)(bb) of the Convention, that:</w:t>
      </w:r>
    </w:p>
    <w:p w14:paraId="2AC482EE" w14:textId="77777777" w:rsidR="009803AF" w:rsidRPr="00A073C5" w:rsidRDefault="009803AF" w:rsidP="00455956">
      <w:pPr>
        <w:jc w:val="both"/>
        <w:rPr>
          <w:sz w:val="20"/>
          <w:lang w:val="en-GB"/>
        </w:rPr>
      </w:pPr>
    </w:p>
    <w:p w14:paraId="4FDFB4C9" w14:textId="77777777" w:rsidR="009803AF" w:rsidRPr="00A073C5" w:rsidRDefault="009803AF" w:rsidP="00455956">
      <w:pPr>
        <w:ind w:left="1440" w:hanging="720"/>
        <w:jc w:val="both"/>
        <w:rPr>
          <w:sz w:val="20"/>
          <w:lang w:val="en-GB"/>
        </w:rPr>
      </w:pPr>
      <w:r w:rsidRPr="00A073C5">
        <w:rPr>
          <w:sz w:val="20"/>
          <w:lang w:val="en-GB"/>
        </w:rPr>
        <w:t>(a)</w:t>
      </w:r>
      <w:r w:rsidRPr="00A073C5">
        <w:rPr>
          <w:sz w:val="20"/>
          <w:lang w:val="en-GB"/>
        </w:rPr>
        <w:tab/>
        <w:t>the amendments set out in Annex 1 to the resolution shall be deemed to have been accepted on 1 July 1995; and</w:t>
      </w:r>
    </w:p>
    <w:p w14:paraId="54275211" w14:textId="77777777" w:rsidR="009803AF" w:rsidRPr="00A073C5" w:rsidRDefault="009803AF" w:rsidP="00455956">
      <w:pPr>
        <w:jc w:val="both"/>
        <w:rPr>
          <w:sz w:val="20"/>
          <w:lang w:val="en-GB"/>
        </w:rPr>
      </w:pPr>
    </w:p>
    <w:p w14:paraId="03844838" w14:textId="77777777" w:rsidR="009803AF" w:rsidRPr="00A073C5" w:rsidRDefault="009803AF" w:rsidP="00455956">
      <w:pPr>
        <w:keepLines/>
        <w:ind w:left="1440" w:hanging="720"/>
        <w:jc w:val="both"/>
        <w:rPr>
          <w:sz w:val="20"/>
          <w:lang w:val="en-GB"/>
        </w:rPr>
      </w:pPr>
      <w:r w:rsidRPr="00A073C5">
        <w:rPr>
          <w:sz w:val="20"/>
          <w:lang w:val="en-GB"/>
        </w:rPr>
        <w:t>(b)</w:t>
      </w:r>
      <w:r w:rsidRPr="00A073C5">
        <w:rPr>
          <w:sz w:val="20"/>
          <w:lang w:val="en-GB"/>
        </w:rPr>
        <w:tab/>
        <w:t>the amendments set out in Annex 2 to the resolution shall be deemed to have been accepted on 1 January 1998,</w:t>
      </w:r>
    </w:p>
    <w:p w14:paraId="04D3515B" w14:textId="77777777" w:rsidR="009803AF" w:rsidRPr="00A073C5" w:rsidRDefault="009803AF" w:rsidP="00455956">
      <w:pPr>
        <w:jc w:val="both"/>
        <w:rPr>
          <w:sz w:val="20"/>
          <w:lang w:val="en-GB"/>
        </w:rPr>
      </w:pPr>
    </w:p>
    <w:p w14:paraId="39E4CEB3" w14:textId="77777777" w:rsidR="009803AF" w:rsidRPr="00A073C5" w:rsidRDefault="009803AF" w:rsidP="00455956">
      <w:pPr>
        <w:jc w:val="both"/>
        <w:rPr>
          <w:sz w:val="20"/>
          <w:lang w:val="en-GB"/>
        </w:rPr>
      </w:pPr>
      <w:r w:rsidRPr="00A073C5">
        <w:rPr>
          <w:sz w:val="20"/>
          <w:lang w:val="en-GB"/>
        </w:rPr>
        <w:t>unless, prior to these dates,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w:t>
      </w:r>
    </w:p>
    <w:p w14:paraId="19DA7D2D" w14:textId="77777777" w:rsidR="009803AF" w:rsidRPr="00A073C5" w:rsidRDefault="009803AF" w:rsidP="00455956">
      <w:pPr>
        <w:jc w:val="both"/>
        <w:rPr>
          <w:sz w:val="20"/>
          <w:lang w:val="en-GB"/>
        </w:rPr>
      </w:pPr>
    </w:p>
    <w:p w14:paraId="6E00DA26" w14:textId="77777777" w:rsidR="009803AF" w:rsidRPr="00A073C5" w:rsidRDefault="009803AF" w:rsidP="00455956">
      <w:pPr>
        <w:ind w:firstLine="720"/>
        <w:jc w:val="both"/>
        <w:rPr>
          <w:sz w:val="20"/>
          <w:lang w:val="en-GB"/>
        </w:rPr>
      </w:pPr>
      <w:r w:rsidRPr="00A073C5">
        <w:rPr>
          <w:sz w:val="20"/>
          <w:lang w:val="en-GB"/>
        </w:rPr>
        <w:t>In accordance with article VIII(b)(vii)(2) of the Convention:</w:t>
      </w:r>
    </w:p>
    <w:p w14:paraId="31BDC37D" w14:textId="77777777" w:rsidR="009803AF" w:rsidRPr="00A073C5" w:rsidRDefault="009803AF" w:rsidP="00455956">
      <w:pPr>
        <w:jc w:val="both"/>
        <w:rPr>
          <w:sz w:val="20"/>
          <w:lang w:val="en-GB"/>
        </w:rPr>
      </w:pPr>
    </w:p>
    <w:p w14:paraId="58016A9A" w14:textId="77777777" w:rsidR="009803AF" w:rsidRPr="00A073C5" w:rsidRDefault="009803AF" w:rsidP="00455956">
      <w:pPr>
        <w:ind w:left="1440" w:hanging="720"/>
        <w:jc w:val="both"/>
        <w:rPr>
          <w:sz w:val="20"/>
          <w:lang w:val="en-GB"/>
        </w:rPr>
      </w:pPr>
      <w:r w:rsidRPr="00A073C5">
        <w:rPr>
          <w:sz w:val="20"/>
          <w:lang w:val="en-GB"/>
        </w:rPr>
        <w:t>(a)</w:t>
      </w:r>
      <w:r w:rsidRPr="00A073C5">
        <w:rPr>
          <w:sz w:val="20"/>
          <w:lang w:val="en-GB"/>
        </w:rPr>
        <w:tab/>
        <w:t>the amendments set out in Annex 1 to the resolution shall enter into force on 1 January 1996; and</w:t>
      </w:r>
    </w:p>
    <w:p w14:paraId="496367C4" w14:textId="77777777" w:rsidR="009803AF" w:rsidRPr="00A073C5" w:rsidRDefault="009803AF" w:rsidP="00455956">
      <w:pPr>
        <w:jc w:val="both"/>
        <w:rPr>
          <w:sz w:val="20"/>
          <w:lang w:val="en-GB"/>
        </w:rPr>
      </w:pPr>
    </w:p>
    <w:p w14:paraId="0590B188" w14:textId="77777777" w:rsidR="009803AF" w:rsidRPr="00A073C5" w:rsidRDefault="009803AF" w:rsidP="00455956">
      <w:pPr>
        <w:ind w:left="1440" w:hanging="720"/>
        <w:jc w:val="both"/>
        <w:rPr>
          <w:sz w:val="20"/>
          <w:lang w:val="en-GB"/>
        </w:rPr>
      </w:pPr>
      <w:r w:rsidRPr="00A073C5">
        <w:rPr>
          <w:sz w:val="20"/>
          <w:lang w:val="en-GB"/>
        </w:rPr>
        <w:t>(b)</w:t>
      </w:r>
      <w:r w:rsidRPr="00A073C5">
        <w:rPr>
          <w:sz w:val="20"/>
          <w:lang w:val="en-GB"/>
        </w:rPr>
        <w:tab/>
        <w:t>the amendments set out in Annex 2 to the resolution shall enter into force on 1 July 1998,</w:t>
      </w:r>
    </w:p>
    <w:p w14:paraId="1AF77464" w14:textId="77777777" w:rsidR="009803AF" w:rsidRPr="00A073C5" w:rsidRDefault="009803AF" w:rsidP="00455956">
      <w:pPr>
        <w:jc w:val="both"/>
        <w:rPr>
          <w:sz w:val="20"/>
          <w:lang w:val="en-GB"/>
        </w:rPr>
      </w:pPr>
    </w:p>
    <w:p w14:paraId="2238ECD5" w14:textId="77777777" w:rsidR="009803AF" w:rsidRPr="00A073C5" w:rsidRDefault="009803AF" w:rsidP="00455956">
      <w:pPr>
        <w:jc w:val="both"/>
        <w:rPr>
          <w:sz w:val="20"/>
          <w:lang w:val="en-GB"/>
        </w:rPr>
      </w:pPr>
      <w:r w:rsidRPr="00A073C5">
        <w:rPr>
          <w:sz w:val="20"/>
          <w:lang w:val="en-GB"/>
        </w:rPr>
        <w:t>upon their deemed acceptance in accordance with the above-mentioned conditions.</w:t>
      </w:r>
    </w:p>
    <w:p w14:paraId="7CE26C4F" w14:textId="77777777" w:rsidR="009803AF" w:rsidRPr="00A073C5" w:rsidRDefault="009803AF" w:rsidP="00455956">
      <w:pPr>
        <w:jc w:val="both"/>
        <w:rPr>
          <w:sz w:val="20"/>
          <w:lang w:val="en-GB"/>
        </w:rPr>
      </w:pPr>
    </w:p>
    <w:p w14:paraId="1562171A" w14:textId="77777777" w:rsidR="009803AF" w:rsidRPr="00A073C5" w:rsidRDefault="009803AF" w:rsidP="00455956">
      <w:pPr>
        <w:ind w:firstLine="720"/>
        <w:jc w:val="both"/>
        <w:rPr>
          <w:sz w:val="20"/>
          <w:lang w:val="en-GB"/>
        </w:rPr>
      </w:pPr>
      <w:r w:rsidRPr="00A073C5">
        <w:rPr>
          <w:sz w:val="20"/>
          <w:lang w:val="en-GB"/>
        </w:rPr>
        <w:t>No such notification was received and the amendments set out in Annex 1 to the resolution accordingly entered into force on 1 January 1996.  The amendments set out in Annex 2 accordingly entered into force on 1 July 1998.</w:t>
      </w:r>
    </w:p>
    <w:p w14:paraId="6F1CF26C" w14:textId="77777777" w:rsidR="009803AF" w:rsidRPr="00A073C5" w:rsidRDefault="009803AF" w:rsidP="00455956">
      <w:pPr>
        <w:jc w:val="both"/>
        <w:rPr>
          <w:sz w:val="20"/>
          <w:lang w:val="en-GB"/>
        </w:rPr>
      </w:pPr>
    </w:p>
    <w:p w14:paraId="448CF8FE" w14:textId="77777777" w:rsidR="009803AF" w:rsidRPr="00A073C5" w:rsidRDefault="009803AF" w:rsidP="00455956">
      <w:pPr>
        <w:ind w:firstLine="720"/>
        <w:jc w:val="both"/>
        <w:rPr>
          <w:sz w:val="20"/>
          <w:lang w:val="en-GB"/>
        </w:rPr>
      </w:pPr>
      <w:r w:rsidRPr="00A073C5">
        <w:rPr>
          <w:b/>
          <w:sz w:val="20"/>
          <w:lang w:val="en-GB"/>
        </w:rPr>
        <w:t>C.</w:t>
      </w:r>
      <w:r w:rsidRPr="00A073C5">
        <w:rPr>
          <w:b/>
          <w:sz w:val="20"/>
          <w:lang w:val="en-GB"/>
        </w:rPr>
        <w:tab/>
        <w:t>Statements</w:t>
      </w:r>
    </w:p>
    <w:p w14:paraId="6F390781" w14:textId="77777777" w:rsidR="009803AF" w:rsidRPr="00A073C5" w:rsidRDefault="009803AF" w:rsidP="00455956">
      <w:pPr>
        <w:jc w:val="both"/>
        <w:rPr>
          <w:sz w:val="20"/>
          <w:lang w:val="en-GB"/>
        </w:rPr>
      </w:pPr>
    </w:p>
    <w:p w14:paraId="79E1DAE4" w14:textId="77777777" w:rsidR="009803AF" w:rsidRPr="00A073C5" w:rsidRDefault="009803AF" w:rsidP="00455956">
      <w:pPr>
        <w:ind w:firstLine="720"/>
        <w:jc w:val="both"/>
        <w:rPr>
          <w:b/>
          <w:bCs/>
          <w:sz w:val="20"/>
          <w:lang w:val="en-GB"/>
        </w:rPr>
      </w:pPr>
      <w:r w:rsidRPr="00A073C5">
        <w:rPr>
          <w:b/>
          <w:bCs/>
          <w:sz w:val="20"/>
          <w:lang w:val="en-GB"/>
        </w:rPr>
        <w:t>Panama:</w:t>
      </w:r>
    </w:p>
    <w:p w14:paraId="689766EB" w14:textId="77777777" w:rsidR="009803AF" w:rsidRPr="00A073C5" w:rsidRDefault="009803AF" w:rsidP="00455956">
      <w:pPr>
        <w:jc w:val="both"/>
        <w:rPr>
          <w:sz w:val="20"/>
          <w:lang w:val="en-GB"/>
        </w:rPr>
      </w:pPr>
    </w:p>
    <w:p w14:paraId="13543C96" w14:textId="77777777" w:rsidR="009803AF" w:rsidRPr="00A073C5" w:rsidRDefault="009803AF" w:rsidP="00455956">
      <w:pPr>
        <w:jc w:val="both"/>
        <w:rPr>
          <w:sz w:val="20"/>
          <w:lang w:val="en-GB"/>
        </w:rPr>
      </w:pPr>
      <w:r w:rsidRPr="00A073C5">
        <w:rPr>
          <w:i/>
          <w:sz w:val="20"/>
          <w:lang w:val="en-GB"/>
        </w:rPr>
        <w:t>[Translation]</w:t>
      </w:r>
    </w:p>
    <w:p w14:paraId="21A4F998" w14:textId="77777777" w:rsidR="009803AF" w:rsidRPr="00A073C5" w:rsidRDefault="009803AF" w:rsidP="00455956">
      <w:pPr>
        <w:jc w:val="both"/>
        <w:rPr>
          <w:sz w:val="20"/>
          <w:lang w:val="en-GB"/>
        </w:rPr>
      </w:pPr>
    </w:p>
    <w:p w14:paraId="51081169" w14:textId="77777777" w:rsidR="009803AF" w:rsidRPr="00A073C5" w:rsidRDefault="009803AF" w:rsidP="00455956">
      <w:pPr>
        <w:ind w:left="720"/>
        <w:jc w:val="both"/>
        <w:rPr>
          <w:sz w:val="20"/>
          <w:lang w:val="en-GB"/>
        </w:rPr>
      </w:pPr>
      <w:r w:rsidRPr="00A073C5">
        <w:rPr>
          <w:sz w:val="20"/>
          <w:lang w:val="en-GB"/>
        </w:rPr>
        <w:t>"We take this oppo</w:t>
      </w:r>
      <w:r w:rsidR="00CA3591" w:rsidRPr="00A073C5">
        <w:rPr>
          <w:sz w:val="20"/>
          <w:lang w:val="en-GB"/>
        </w:rPr>
        <w:t>r</w:t>
      </w:r>
      <w:r w:rsidRPr="00A073C5">
        <w:rPr>
          <w:sz w:val="20"/>
          <w:lang w:val="en-GB"/>
        </w:rPr>
        <w:t>tunity to inform you that, in accordance with article VIII, paragraph (b)(vii)(2) of the International Convention for the Safety of Life at Sea, 1974, our Administration is exempted for a period of one year, to run from 1 January 1996, from the obligation to bring into effect the amendment relating to regulation 1, chapter XI of the 1974 SOLAS Convention which was adopted on 24 May 1994.</w:t>
      </w:r>
    </w:p>
    <w:p w14:paraId="3D90D724" w14:textId="77777777" w:rsidR="009803AF" w:rsidRPr="00A073C5" w:rsidRDefault="009803AF" w:rsidP="00455956">
      <w:pPr>
        <w:jc w:val="both"/>
        <w:rPr>
          <w:sz w:val="20"/>
          <w:lang w:val="en-GB"/>
        </w:rPr>
      </w:pPr>
    </w:p>
    <w:p w14:paraId="789A4C6D" w14:textId="77777777" w:rsidR="009803AF" w:rsidRPr="00A073C5" w:rsidRDefault="009803AF" w:rsidP="00455956">
      <w:pPr>
        <w:ind w:left="720"/>
        <w:jc w:val="both"/>
        <w:rPr>
          <w:sz w:val="20"/>
          <w:lang w:val="en-GB"/>
        </w:rPr>
      </w:pPr>
      <w:r w:rsidRPr="00A073C5">
        <w:rPr>
          <w:sz w:val="20"/>
          <w:lang w:val="en-GB"/>
        </w:rPr>
        <w:t>We have taken this measure in view of the fact that some of the organizations authorized by Panama in accordance with article I/6 and which are in the process of fulfilling the provisions of resolution A.739(18), require additional time in which to submit to our Administration evidence of meeting the requirements laid down in that resolution, and we have therefore deemed it appropriate to grant this extension."</w:t>
      </w:r>
    </w:p>
    <w:p w14:paraId="5272F552" w14:textId="77777777" w:rsidR="009803AF" w:rsidRPr="00A073C5" w:rsidRDefault="009803AF" w:rsidP="00455956">
      <w:pPr>
        <w:jc w:val="both"/>
        <w:rPr>
          <w:sz w:val="20"/>
          <w:lang w:val="en-GB"/>
        </w:rPr>
      </w:pPr>
    </w:p>
    <w:p w14:paraId="1F3A3138" w14:textId="77777777" w:rsidR="009803AF" w:rsidRPr="00A073C5" w:rsidRDefault="009803AF" w:rsidP="00455956">
      <w:pPr>
        <w:jc w:val="center"/>
        <w:outlineLvl w:val="1"/>
        <w:rPr>
          <w:sz w:val="20"/>
          <w:lang w:val="en-GB"/>
        </w:rPr>
      </w:pPr>
      <w:bookmarkStart w:id="60" w:name="_Toc247624202"/>
      <w:bookmarkStart w:id="61" w:name="_Toc84949830"/>
      <w:r w:rsidRPr="00A073C5">
        <w:rPr>
          <w:b/>
          <w:sz w:val="20"/>
          <w:lang w:val="en-GB"/>
        </w:rPr>
        <w:t>(21)   1994 (</w:t>
      </w:r>
      <w:r w:rsidR="00F33487" w:rsidRPr="00A073C5">
        <w:rPr>
          <w:b/>
          <w:sz w:val="20"/>
          <w:lang w:val="en-GB"/>
        </w:rPr>
        <w:t>C</w:t>
      </w:r>
      <w:r w:rsidRPr="00A073C5">
        <w:rPr>
          <w:b/>
          <w:sz w:val="20"/>
          <w:lang w:val="en-GB"/>
        </w:rPr>
        <w:t>hapters VI, VII) Amendments</w:t>
      </w:r>
      <w:r w:rsidR="005A7501" w:rsidRPr="00A073C5">
        <w:rPr>
          <w:b/>
          <w:sz w:val="20"/>
          <w:lang w:val="en-GB"/>
        </w:rPr>
        <w:t xml:space="preserve"> (MSC.42(64))</w:t>
      </w:r>
      <w:bookmarkEnd w:id="60"/>
      <w:bookmarkEnd w:id="61"/>
    </w:p>
    <w:p w14:paraId="167EF070" w14:textId="77777777" w:rsidR="009803AF" w:rsidRPr="00A073C5" w:rsidRDefault="009803AF" w:rsidP="00455956">
      <w:pPr>
        <w:jc w:val="both"/>
        <w:rPr>
          <w:sz w:val="20"/>
          <w:lang w:val="en-GB"/>
        </w:rPr>
      </w:pPr>
    </w:p>
    <w:p w14:paraId="1EDAA9EB" w14:textId="77777777" w:rsidR="009803AF" w:rsidRPr="00A073C5" w:rsidRDefault="009803AF" w:rsidP="00455956">
      <w:pPr>
        <w:ind w:firstLine="720"/>
        <w:jc w:val="both"/>
        <w:rPr>
          <w:sz w:val="20"/>
          <w:lang w:val="en-GB"/>
        </w:rPr>
      </w:pPr>
      <w:r w:rsidRPr="00A073C5">
        <w:rPr>
          <w:b/>
          <w:sz w:val="20"/>
          <w:lang w:val="en-GB"/>
        </w:rPr>
        <w:t>A.</w:t>
      </w:r>
      <w:r w:rsidRPr="00A073C5">
        <w:rPr>
          <w:b/>
          <w:sz w:val="20"/>
          <w:lang w:val="en-GB"/>
        </w:rPr>
        <w:tab/>
        <w:t>Adoption</w:t>
      </w:r>
    </w:p>
    <w:p w14:paraId="45B55CCF" w14:textId="77777777" w:rsidR="009803AF" w:rsidRPr="00A073C5" w:rsidRDefault="009803AF" w:rsidP="00455956">
      <w:pPr>
        <w:jc w:val="both"/>
        <w:rPr>
          <w:sz w:val="20"/>
          <w:lang w:val="en-GB"/>
        </w:rPr>
      </w:pPr>
    </w:p>
    <w:p w14:paraId="59B65321" w14:textId="77777777" w:rsidR="009803AF" w:rsidRPr="00A073C5" w:rsidRDefault="009803AF" w:rsidP="00455956">
      <w:pPr>
        <w:ind w:firstLine="720"/>
        <w:jc w:val="both"/>
        <w:rPr>
          <w:sz w:val="20"/>
          <w:lang w:val="en-GB"/>
        </w:rPr>
      </w:pPr>
      <w:r w:rsidRPr="00A073C5">
        <w:rPr>
          <w:sz w:val="20"/>
          <w:lang w:val="en-GB"/>
        </w:rPr>
        <w:t>The Maritime Safety Committee at its sixty-fourth session (December 1994) adopted by resolution MSC.42(64), in accordance with article VIII of the Convention, amendments to chapters VI and VII of the Convention.</w:t>
      </w:r>
    </w:p>
    <w:p w14:paraId="42A00256" w14:textId="77777777" w:rsidR="009803AF" w:rsidRPr="00A073C5" w:rsidRDefault="009803AF" w:rsidP="00455956">
      <w:pPr>
        <w:jc w:val="both"/>
        <w:rPr>
          <w:sz w:val="20"/>
          <w:lang w:val="en-GB"/>
        </w:rPr>
      </w:pPr>
    </w:p>
    <w:p w14:paraId="0F8685EC" w14:textId="77777777" w:rsidR="009803AF" w:rsidRPr="00A073C5" w:rsidRDefault="009803AF" w:rsidP="00455956">
      <w:pPr>
        <w:ind w:firstLine="720"/>
        <w:jc w:val="both"/>
        <w:rPr>
          <w:sz w:val="20"/>
          <w:lang w:val="en-GB"/>
        </w:rPr>
      </w:pPr>
      <w:r w:rsidRPr="00A073C5">
        <w:rPr>
          <w:b/>
          <w:sz w:val="20"/>
          <w:lang w:val="en-GB"/>
        </w:rPr>
        <w:t>B.</w:t>
      </w:r>
      <w:r w:rsidRPr="00A073C5">
        <w:rPr>
          <w:b/>
          <w:sz w:val="20"/>
          <w:lang w:val="en-GB"/>
        </w:rPr>
        <w:tab/>
        <w:t>Entry into force</w:t>
      </w:r>
    </w:p>
    <w:p w14:paraId="36CC58B2" w14:textId="77777777" w:rsidR="009803AF" w:rsidRPr="00A073C5" w:rsidRDefault="009803AF" w:rsidP="00455956">
      <w:pPr>
        <w:jc w:val="both"/>
        <w:rPr>
          <w:sz w:val="20"/>
          <w:lang w:val="en-GB"/>
        </w:rPr>
      </w:pPr>
    </w:p>
    <w:p w14:paraId="587373B6" w14:textId="77777777" w:rsidR="009803AF" w:rsidRPr="00A073C5" w:rsidRDefault="009803AF" w:rsidP="00455956">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July 1996 unless, prior to 1 January 1996,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1996.</w:t>
      </w:r>
    </w:p>
    <w:p w14:paraId="602AFF28" w14:textId="77777777" w:rsidR="001F5A8C" w:rsidRPr="00A073C5" w:rsidRDefault="001F5A8C" w:rsidP="00450BCA">
      <w:pPr>
        <w:jc w:val="both"/>
        <w:rPr>
          <w:sz w:val="20"/>
          <w:lang w:val="en-GB"/>
        </w:rPr>
      </w:pPr>
    </w:p>
    <w:p w14:paraId="6C8B8CE7" w14:textId="77777777" w:rsidR="009803AF" w:rsidRPr="00A073C5" w:rsidRDefault="009803AF" w:rsidP="00450BCA">
      <w:pPr>
        <w:jc w:val="center"/>
        <w:outlineLvl w:val="1"/>
        <w:rPr>
          <w:sz w:val="20"/>
          <w:lang w:val="en-GB"/>
        </w:rPr>
      </w:pPr>
      <w:bookmarkStart w:id="62" w:name="_Toc247624203"/>
      <w:bookmarkStart w:id="63" w:name="_Toc84949831"/>
      <w:r w:rsidRPr="00A073C5">
        <w:rPr>
          <w:b/>
          <w:sz w:val="20"/>
          <w:lang w:val="en-GB"/>
        </w:rPr>
        <w:t>(22)   1995 (Chapter V)</w:t>
      </w:r>
      <w:r w:rsidRPr="00A073C5">
        <w:rPr>
          <w:sz w:val="20"/>
          <w:lang w:val="en-GB"/>
        </w:rPr>
        <w:t xml:space="preserve"> </w:t>
      </w:r>
      <w:r w:rsidRPr="00A073C5">
        <w:rPr>
          <w:b/>
          <w:sz w:val="20"/>
          <w:lang w:val="en-GB"/>
        </w:rPr>
        <w:t>Amendments</w:t>
      </w:r>
      <w:r w:rsidR="004003C6" w:rsidRPr="00A073C5">
        <w:rPr>
          <w:b/>
          <w:sz w:val="20"/>
          <w:lang w:val="en-GB"/>
        </w:rPr>
        <w:t xml:space="preserve"> </w:t>
      </w:r>
      <w:r w:rsidR="005F1B5E" w:rsidRPr="00A073C5">
        <w:rPr>
          <w:b/>
          <w:sz w:val="20"/>
          <w:lang w:val="en-GB"/>
        </w:rPr>
        <w:t>(MSC.46(65))</w:t>
      </w:r>
      <w:bookmarkEnd w:id="62"/>
      <w:bookmarkEnd w:id="63"/>
    </w:p>
    <w:p w14:paraId="40A95EEC" w14:textId="77777777" w:rsidR="009803AF" w:rsidRPr="00A073C5" w:rsidRDefault="009803AF" w:rsidP="00450BCA">
      <w:pPr>
        <w:jc w:val="both"/>
        <w:rPr>
          <w:sz w:val="20"/>
          <w:lang w:val="en-GB"/>
        </w:rPr>
      </w:pPr>
    </w:p>
    <w:p w14:paraId="3CAB57E1" w14:textId="77777777" w:rsidR="009803AF" w:rsidRPr="00A073C5" w:rsidRDefault="009803AF" w:rsidP="00450BCA">
      <w:pPr>
        <w:ind w:firstLine="720"/>
        <w:jc w:val="both"/>
        <w:rPr>
          <w:sz w:val="20"/>
          <w:lang w:val="en-GB"/>
        </w:rPr>
      </w:pPr>
      <w:r w:rsidRPr="00A073C5">
        <w:rPr>
          <w:b/>
          <w:sz w:val="20"/>
          <w:lang w:val="en-GB"/>
        </w:rPr>
        <w:t>A.</w:t>
      </w:r>
      <w:r w:rsidRPr="00A073C5">
        <w:rPr>
          <w:b/>
          <w:sz w:val="20"/>
          <w:lang w:val="en-GB"/>
        </w:rPr>
        <w:tab/>
        <w:t>Adoption</w:t>
      </w:r>
    </w:p>
    <w:p w14:paraId="14572BE8" w14:textId="77777777" w:rsidR="009803AF" w:rsidRPr="00A073C5" w:rsidRDefault="009803AF" w:rsidP="00450BCA">
      <w:pPr>
        <w:jc w:val="both"/>
        <w:rPr>
          <w:sz w:val="20"/>
          <w:lang w:val="en-GB"/>
        </w:rPr>
      </w:pPr>
    </w:p>
    <w:p w14:paraId="6F3C1C99" w14:textId="77777777" w:rsidR="009803AF" w:rsidRPr="00A073C5" w:rsidRDefault="009803AF" w:rsidP="00450BCA">
      <w:pPr>
        <w:ind w:firstLine="720"/>
        <w:jc w:val="both"/>
        <w:rPr>
          <w:sz w:val="20"/>
          <w:lang w:val="en-GB"/>
        </w:rPr>
      </w:pPr>
      <w:r w:rsidRPr="00A073C5">
        <w:rPr>
          <w:sz w:val="20"/>
          <w:lang w:val="en-GB"/>
        </w:rPr>
        <w:t>The Maritime Safety Committee at its sixty-fifth session (May 1995) adopted by resolution MSC.46(65), in accordance with article VIII of the Convention, amendments to chapter V of the Convention.</w:t>
      </w:r>
    </w:p>
    <w:p w14:paraId="7022180F" w14:textId="77777777" w:rsidR="009803AF" w:rsidRPr="00A073C5" w:rsidRDefault="009803AF" w:rsidP="00450BCA">
      <w:pPr>
        <w:jc w:val="both"/>
        <w:rPr>
          <w:sz w:val="20"/>
          <w:lang w:val="en-GB"/>
        </w:rPr>
      </w:pPr>
    </w:p>
    <w:p w14:paraId="6701E8AA" w14:textId="77777777" w:rsidR="009803AF" w:rsidRPr="00A073C5" w:rsidRDefault="009803AF" w:rsidP="00450BCA">
      <w:pPr>
        <w:ind w:firstLine="720"/>
        <w:jc w:val="both"/>
        <w:rPr>
          <w:sz w:val="20"/>
          <w:lang w:val="en-GB"/>
        </w:rPr>
      </w:pPr>
      <w:r w:rsidRPr="00A073C5">
        <w:rPr>
          <w:b/>
          <w:sz w:val="20"/>
          <w:lang w:val="en-GB"/>
        </w:rPr>
        <w:t>B.</w:t>
      </w:r>
      <w:r w:rsidRPr="00A073C5">
        <w:rPr>
          <w:b/>
          <w:sz w:val="20"/>
          <w:lang w:val="en-GB"/>
        </w:rPr>
        <w:tab/>
        <w:t>Entry into force</w:t>
      </w:r>
    </w:p>
    <w:p w14:paraId="4F47AD48" w14:textId="77777777" w:rsidR="009803AF" w:rsidRPr="00A073C5" w:rsidRDefault="009803AF" w:rsidP="00450BCA">
      <w:pPr>
        <w:jc w:val="both"/>
        <w:rPr>
          <w:sz w:val="20"/>
          <w:lang w:val="en-GB"/>
        </w:rPr>
      </w:pPr>
    </w:p>
    <w:p w14:paraId="0BCF6FBD" w14:textId="77777777" w:rsidR="009803AF" w:rsidRPr="00A073C5" w:rsidRDefault="009803AF" w:rsidP="00450BCA">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January 1997 unless, prior to 1 July 1996, more than one</w:t>
      </w:r>
      <w:r w:rsidRPr="00A073C5">
        <w:rPr>
          <w:sz w:val="20"/>
          <w:lang w:val="en-GB"/>
        </w:rPr>
        <w:noBreakHyphen/>
        <w:t xml:space="preserve">third of Contracting Governments to the Convention, or Contracting Governments the combined merchant fleets of which </w:t>
      </w:r>
      <w:r w:rsidRPr="00A073C5">
        <w:rPr>
          <w:sz w:val="20"/>
          <w:lang w:val="en-GB"/>
        </w:rPr>
        <w:lastRenderedPageBreak/>
        <w:t xml:space="preserve">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January 1997.</w:t>
      </w:r>
    </w:p>
    <w:p w14:paraId="2FFE4B33" w14:textId="77777777" w:rsidR="009803AF" w:rsidRPr="00A073C5" w:rsidRDefault="009803AF" w:rsidP="00450BCA">
      <w:pPr>
        <w:jc w:val="both"/>
        <w:rPr>
          <w:sz w:val="20"/>
          <w:lang w:val="en-GB"/>
        </w:rPr>
      </w:pPr>
    </w:p>
    <w:p w14:paraId="4997BD71" w14:textId="77777777" w:rsidR="009803AF" w:rsidRPr="00A073C5" w:rsidRDefault="009803AF" w:rsidP="00450BCA">
      <w:pPr>
        <w:jc w:val="center"/>
        <w:outlineLvl w:val="1"/>
        <w:rPr>
          <w:b/>
          <w:sz w:val="20"/>
          <w:lang w:val="en-GB"/>
        </w:rPr>
      </w:pPr>
      <w:bookmarkStart w:id="64" w:name="_Toc247624204"/>
      <w:bookmarkStart w:id="65" w:name="_Toc84949832"/>
      <w:r w:rsidRPr="00A073C5">
        <w:rPr>
          <w:b/>
          <w:sz w:val="20"/>
          <w:lang w:val="en-GB"/>
        </w:rPr>
        <w:t>(23)   1995 (Chapters II-I, II-2, III, IV, V, VI) Amendments</w:t>
      </w:r>
      <w:r w:rsidR="001C3AD5" w:rsidRPr="00A073C5">
        <w:rPr>
          <w:b/>
          <w:sz w:val="20"/>
          <w:lang w:val="en-GB"/>
        </w:rPr>
        <w:t xml:space="preserve"> (CONF)</w:t>
      </w:r>
      <w:bookmarkEnd w:id="64"/>
      <w:bookmarkEnd w:id="65"/>
    </w:p>
    <w:p w14:paraId="5D4B70B1" w14:textId="77777777" w:rsidR="009803AF" w:rsidRPr="00A073C5" w:rsidRDefault="009803AF" w:rsidP="00450BCA">
      <w:pPr>
        <w:jc w:val="both"/>
        <w:rPr>
          <w:sz w:val="20"/>
          <w:lang w:val="en-GB"/>
        </w:rPr>
      </w:pPr>
    </w:p>
    <w:p w14:paraId="322F0B92" w14:textId="77777777" w:rsidR="009803AF" w:rsidRPr="00A073C5" w:rsidRDefault="009803AF" w:rsidP="00450BCA">
      <w:pPr>
        <w:ind w:firstLine="720"/>
        <w:jc w:val="both"/>
        <w:rPr>
          <w:sz w:val="20"/>
          <w:lang w:val="en-GB"/>
        </w:rPr>
      </w:pPr>
      <w:r w:rsidRPr="00A073C5">
        <w:rPr>
          <w:b/>
          <w:sz w:val="20"/>
          <w:lang w:val="en-GB"/>
        </w:rPr>
        <w:t>A.</w:t>
      </w:r>
      <w:r w:rsidRPr="00A073C5">
        <w:rPr>
          <w:b/>
          <w:sz w:val="20"/>
          <w:lang w:val="en-GB"/>
        </w:rPr>
        <w:tab/>
        <w:t>Adoption</w:t>
      </w:r>
    </w:p>
    <w:p w14:paraId="51DBAEA3" w14:textId="77777777" w:rsidR="009803AF" w:rsidRPr="00A073C5" w:rsidRDefault="009803AF" w:rsidP="00450BCA">
      <w:pPr>
        <w:jc w:val="both"/>
        <w:rPr>
          <w:sz w:val="20"/>
          <w:lang w:val="en-GB"/>
        </w:rPr>
      </w:pPr>
    </w:p>
    <w:p w14:paraId="73C791CE" w14:textId="77777777" w:rsidR="009803AF" w:rsidRPr="00A073C5" w:rsidRDefault="009803AF" w:rsidP="00450BCA">
      <w:pPr>
        <w:ind w:firstLine="720"/>
        <w:jc w:val="both"/>
        <w:rPr>
          <w:sz w:val="20"/>
          <w:lang w:val="en-GB"/>
        </w:rPr>
      </w:pPr>
      <w:r w:rsidRPr="00A073C5">
        <w:rPr>
          <w:sz w:val="20"/>
          <w:lang w:val="en-GB"/>
        </w:rPr>
        <w:t>A Conference of Contracting Governments to the Convention adopted on 29 November 1995, in accordance with article VIII(c)(ii) of the Convention, amendments to chapters II-1, II-2, III, IV, V and VI of the Convention.</w:t>
      </w:r>
    </w:p>
    <w:p w14:paraId="4A318FEF" w14:textId="77777777" w:rsidR="009803AF" w:rsidRPr="00A073C5" w:rsidRDefault="009803AF" w:rsidP="00450BCA">
      <w:pPr>
        <w:jc w:val="both"/>
        <w:rPr>
          <w:sz w:val="20"/>
          <w:lang w:val="en-GB"/>
        </w:rPr>
      </w:pPr>
    </w:p>
    <w:p w14:paraId="6A6BA6A7" w14:textId="77777777" w:rsidR="009803AF" w:rsidRPr="00A073C5" w:rsidRDefault="009803AF" w:rsidP="00450BCA">
      <w:pPr>
        <w:ind w:firstLine="720"/>
        <w:jc w:val="both"/>
        <w:rPr>
          <w:sz w:val="20"/>
          <w:lang w:val="en-GB"/>
        </w:rPr>
      </w:pPr>
      <w:r w:rsidRPr="00A073C5">
        <w:rPr>
          <w:b/>
          <w:sz w:val="20"/>
          <w:lang w:val="en-GB"/>
        </w:rPr>
        <w:t>B.</w:t>
      </w:r>
      <w:r w:rsidRPr="00A073C5">
        <w:rPr>
          <w:b/>
          <w:sz w:val="20"/>
          <w:lang w:val="en-GB"/>
        </w:rPr>
        <w:tab/>
        <w:t>Entry into force</w:t>
      </w:r>
    </w:p>
    <w:p w14:paraId="3EE544E9" w14:textId="77777777" w:rsidR="009803AF" w:rsidRPr="00A073C5" w:rsidRDefault="009803AF" w:rsidP="00450BCA">
      <w:pPr>
        <w:jc w:val="both"/>
        <w:rPr>
          <w:sz w:val="20"/>
          <w:lang w:val="en-GB"/>
        </w:rPr>
      </w:pPr>
    </w:p>
    <w:p w14:paraId="7C917C3A" w14:textId="77777777" w:rsidR="009803AF" w:rsidRPr="00A073C5" w:rsidRDefault="009803AF" w:rsidP="00450BCA">
      <w:pPr>
        <w:ind w:firstLine="720"/>
        <w:jc w:val="both"/>
        <w:rPr>
          <w:sz w:val="20"/>
          <w:lang w:val="en-GB"/>
        </w:rPr>
      </w:pPr>
      <w:r w:rsidRPr="00A073C5">
        <w:rPr>
          <w:sz w:val="20"/>
          <w:lang w:val="en-GB"/>
        </w:rPr>
        <w:t>In accordance with article VIII(b)(vii)(2) of the Convention, and as determined by the Conference, the amendments shall enter into force on 1 July 1997 unless, prior to 1 January 1997,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1997.</w:t>
      </w:r>
    </w:p>
    <w:p w14:paraId="7457B840" w14:textId="77777777" w:rsidR="009803AF" w:rsidRPr="00A073C5" w:rsidRDefault="009803AF" w:rsidP="00450BCA">
      <w:pPr>
        <w:jc w:val="both"/>
        <w:rPr>
          <w:sz w:val="20"/>
          <w:lang w:val="en-GB"/>
        </w:rPr>
      </w:pPr>
    </w:p>
    <w:p w14:paraId="644460C4" w14:textId="77777777" w:rsidR="009803AF" w:rsidRPr="00A073C5" w:rsidRDefault="009803AF" w:rsidP="00450BCA">
      <w:pPr>
        <w:jc w:val="center"/>
        <w:outlineLvl w:val="1"/>
        <w:rPr>
          <w:b/>
          <w:sz w:val="20"/>
          <w:lang w:val="en-GB"/>
        </w:rPr>
      </w:pPr>
      <w:bookmarkStart w:id="66" w:name="_Toc247624205"/>
      <w:bookmarkStart w:id="67" w:name="_Toc84949833"/>
      <w:r w:rsidRPr="00A073C5">
        <w:rPr>
          <w:b/>
          <w:sz w:val="20"/>
          <w:lang w:val="en-GB"/>
        </w:rPr>
        <w:t>(24)   1996 (Chapters II-1, III, VI, XI)</w:t>
      </w:r>
      <w:r w:rsidRPr="00A073C5">
        <w:rPr>
          <w:sz w:val="20"/>
          <w:lang w:val="en-GB"/>
        </w:rPr>
        <w:t xml:space="preserve"> </w:t>
      </w:r>
      <w:r w:rsidRPr="00A073C5">
        <w:rPr>
          <w:b/>
          <w:sz w:val="20"/>
          <w:lang w:val="en-GB"/>
        </w:rPr>
        <w:t>Amendments</w:t>
      </w:r>
      <w:r w:rsidR="009D4ADA" w:rsidRPr="00A073C5">
        <w:rPr>
          <w:b/>
          <w:sz w:val="20"/>
          <w:lang w:val="en-GB"/>
        </w:rPr>
        <w:t xml:space="preserve"> </w:t>
      </w:r>
      <w:r w:rsidR="00737904" w:rsidRPr="00A073C5">
        <w:rPr>
          <w:b/>
          <w:sz w:val="20"/>
          <w:lang w:val="en-GB"/>
        </w:rPr>
        <w:t>(</w:t>
      </w:r>
      <w:r w:rsidR="00092A11" w:rsidRPr="00A073C5">
        <w:rPr>
          <w:b/>
          <w:sz w:val="20"/>
          <w:lang w:val="en-GB"/>
        </w:rPr>
        <w:t>MSC.</w:t>
      </w:r>
      <w:r w:rsidR="00737904" w:rsidRPr="00A073C5">
        <w:rPr>
          <w:b/>
          <w:sz w:val="20"/>
          <w:lang w:val="en-GB"/>
        </w:rPr>
        <w:t>47(66))</w:t>
      </w:r>
      <w:bookmarkEnd w:id="66"/>
      <w:bookmarkEnd w:id="67"/>
    </w:p>
    <w:p w14:paraId="2E41203D" w14:textId="77777777" w:rsidR="009803AF" w:rsidRPr="00A073C5" w:rsidRDefault="009803AF" w:rsidP="00450BCA">
      <w:pPr>
        <w:jc w:val="both"/>
        <w:rPr>
          <w:sz w:val="20"/>
          <w:lang w:val="en-GB"/>
        </w:rPr>
      </w:pPr>
    </w:p>
    <w:p w14:paraId="137E8041" w14:textId="77777777" w:rsidR="009803AF" w:rsidRPr="00A073C5" w:rsidRDefault="009803AF" w:rsidP="00450BCA">
      <w:pPr>
        <w:ind w:firstLine="720"/>
        <w:jc w:val="both"/>
        <w:rPr>
          <w:sz w:val="20"/>
          <w:lang w:val="en-GB"/>
        </w:rPr>
      </w:pPr>
      <w:r w:rsidRPr="00A073C5">
        <w:rPr>
          <w:b/>
          <w:sz w:val="20"/>
          <w:lang w:val="en-GB"/>
        </w:rPr>
        <w:t>A.</w:t>
      </w:r>
      <w:r w:rsidRPr="00A073C5">
        <w:rPr>
          <w:b/>
          <w:sz w:val="20"/>
          <w:lang w:val="en-GB"/>
        </w:rPr>
        <w:tab/>
        <w:t>Adoption</w:t>
      </w:r>
    </w:p>
    <w:p w14:paraId="770B0B03" w14:textId="77777777" w:rsidR="009803AF" w:rsidRPr="00A073C5" w:rsidRDefault="009803AF" w:rsidP="00450BCA">
      <w:pPr>
        <w:jc w:val="both"/>
        <w:rPr>
          <w:sz w:val="20"/>
          <w:lang w:val="en-GB"/>
        </w:rPr>
      </w:pPr>
    </w:p>
    <w:p w14:paraId="7DB26447" w14:textId="77777777" w:rsidR="009803AF" w:rsidRPr="00A073C5" w:rsidRDefault="009803AF" w:rsidP="00450BCA">
      <w:pPr>
        <w:ind w:firstLine="720"/>
        <w:jc w:val="both"/>
        <w:rPr>
          <w:sz w:val="20"/>
          <w:lang w:val="en-GB"/>
        </w:rPr>
      </w:pPr>
      <w:r w:rsidRPr="00A073C5">
        <w:rPr>
          <w:sz w:val="20"/>
          <w:lang w:val="en-GB"/>
        </w:rPr>
        <w:t>The Maritime Safety Committee at its sixty-sixth session (June 1996) adopted by resolution MSC.47(66), in accordance with article VIII of the Convention, amendments to chapters II-1, III, VI and XI of the Convention.</w:t>
      </w:r>
    </w:p>
    <w:p w14:paraId="3FBDF11A" w14:textId="77777777" w:rsidR="009803AF" w:rsidRPr="00A073C5" w:rsidRDefault="009803AF" w:rsidP="00450BCA">
      <w:pPr>
        <w:jc w:val="both"/>
        <w:rPr>
          <w:sz w:val="20"/>
          <w:lang w:val="en-GB"/>
        </w:rPr>
      </w:pPr>
    </w:p>
    <w:p w14:paraId="74D74F47" w14:textId="77777777" w:rsidR="009803AF" w:rsidRPr="00A073C5" w:rsidRDefault="009803AF" w:rsidP="00450BCA">
      <w:pPr>
        <w:ind w:firstLine="720"/>
        <w:jc w:val="both"/>
        <w:rPr>
          <w:sz w:val="20"/>
          <w:lang w:val="en-GB"/>
        </w:rPr>
      </w:pPr>
      <w:r w:rsidRPr="00A073C5">
        <w:rPr>
          <w:b/>
          <w:sz w:val="20"/>
          <w:lang w:val="en-GB"/>
        </w:rPr>
        <w:t>B.</w:t>
      </w:r>
      <w:r w:rsidRPr="00A073C5">
        <w:rPr>
          <w:b/>
          <w:sz w:val="20"/>
          <w:lang w:val="en-GB"/>
        </w:rPr>
        <w:tab/>
        <w:t>Entry into force</w:t>
      </w:r>
    </w:p>
    <w:p w14:paraId="03095906" w14:textId="77777777" w:rsidR="009803AF" w:rsidRPr="00A073C5" w:rsidRDefault="009803AF" w:rsidP="00450BCA">
      <w:pPr>
        <w:jc w:val="both"/>
        <w:rPr>
          <w:sz w:val="20"/>
          <w:lang w:val="en-GB"/>
        </w:rPr>
      </w:pPr>
    </w:p>
    <w:p w14:paraId="18A8E2F8" w14:textId="77777777" w:rsidR="009803AF" w:rsidRPr="00A073C5" w:rsidRDefault="009803AF" w:rsidP="00450BCA">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July 1998 unless, prior to 1 January 1998,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1998.</w:t>
      </w:r>
    </w:p>
    <w:p w14:paraId="221808E2" w14:textId="77777777" w:rsidR="00306638" w:rsidRPr="00A073C5" w:rsidRDefault="00306638" w:rsidP="00450BCA">
      <w:pPr>
        <w:jc w:val="both"/>
        <w:rPr>
          <w:sz w:val="20"/>
          <w:lang w:val="en-GB"/>
        </w:rPr>
      </w:pPr>
    </w:p>
    <w:p w14:paraId="0F1986D8" w14:textId="77777777" w:rsidR="009803AF" w:rsidRPr="00A073C5" w:rsidRDefault="001F5A8C" w:rsidP="00450BCA">
      <w:pPr>
        <w:jc w:val="both"/>
        <w:rPr>
          <w:sz w:val="20"/>
          <w:lang w:val="en-GB"/>
        </w:rPr>
      </w:pPr>
      <w:r w:rsidRPr="00A073C5">
        <w:rPr>
          <w:sz w:val="20"/>
          <w:lang w:val="en-GB"/>
        </w:rPr>
        <w:tab/>
      </w:r>
      <w:r w:rsidR="009803AF" w:rsidRPr="00A073C5">
        <w:rPr>
          <w:b/>
          <w:sz w:val="20"/>
          <w:lang w:val="en-GB"/>
        </w:rPr>
        <w:t>C.</w:t>
      </w:r>
      <w:r w:rsidR="009803AF" w:rsidRPr="00A073C5">
        <w:rPr>
          <w:b/>
          <w:sz w:val="20"/>
          <w:lang w:val="en-GB"/>
        </w:rPr>
        <w:tab/>
        <w:t>Statements</w:t>
      </w:r>
    </w:p>
    <w:p w14:paraId="6156BD8C" w14:textId="77777777" w:rsidR="009803AF" w:rsidRPr="00A073C5" w:rsidRDefault="009803AF" w:rsidP="00450BCA">
      <w:pPr>
        <w:keepNext/>
        <w:keepLines/>
        <w:jc w:val="both"/>
        <w:rPr>
          <w:sz w:val="20"/>
          <w:lang w:val="en-GB"/>
        </w:rPr>
      </w:pPr>
    </w:p>
    <w:p w14:paraId="57B27CB9" w14:textId="77777777" w:rsidR="009803AF" w:rsidRPr="00A073C5" w:rsidRDefault="009803AF" w:rsidP="00450BCA">
      <w:pPr>
        <w:keepNext/>
        <w:keepLines/>
        <w:ind w:firstLine="720"/>
        <w:jc w:val="both"/>
        <w:rPr>
          <w:b/>
          <w:bCs/>
          <w:sz w:val="20"/>
          <w:lang w:val="en-GB"/>
        </w:rPr>
      </w:pPr>
      <w:r w:rsidRPr="00A073C5">
        <w:rPr>
          <w:b/>
          <w:bCs/>
          <w:sz w:val="20"/>
          <w:lang w:val="en-GB"/>
        </w:rPr>
        <w:t>Greece:</w:t>
      </w:r>
    </w:p>
    <w:p w14:paraId="7567AF61" w14:textId="77777777" w:rsidR="009803AF" w:rsidRPr="00A073C5" w:rsidRDefault="009803AF" w:rsidP="00450BCA">
      <w:pPr>
        <w:keepNext/>
        <w:keepLines/>
        <w:jc w:val="both"/>
        <w:rPr>
          <w:sz w:val="20"/>
          <w:lang w:val="en-GB"/>
        </w:rPr>
      </w:pPr>
    </w:p>
    <w:p w14:paraId="25C004D7" w14:textId="77777777" w:rsidR="009803AF" w:rsidRPr="00A073C5" w:rsidRDefault="009803AF" w:rsidP="00450BCA">
      <w:pPr>
        <w:keepNext/>
        <w:keepLines/>
        <w:ind w:left="720"/>
        <w:jc w:val="both"/>
        <w:rPr>
          <w:sz w:val="20"/>
          <w:lang w:val="en-GB"/>
        </w:rPr>
      </w:pPr>
      <w:r w:rsidRPr="00A073C5">
        <w:rPr>
          <w:sz w:val="20"/>
          <w:lang w:val="en-GB"/>
        </w:rPr>
        <w:t>"The Ministry of F</w:t>
      </w:r>
      <w:r w:rsidR="00F33487" w:rsidRPr="00A073C5">
        <w:rPr>
          <w:sz w:val="20"/>
          <w:lang w:val="en-GB"/>
        </w:rPr>
        <w:t>o</w:t>
      </w:r>
      <w:r w:rsidRPr="00A073C5">
        <w:rPr>
          <w:sz w:val="20"/>
          <w:lang w:val="en-GB"/>
        </w:rPr>
        <w:t>reign Affairs present their compliments to the International Maritime Organization and have the honour to bring to the attention of the Secretary-General that, in application of article VII Section (VII)(2) paragraph b of SOLAS 1974, Greece exempts herself of the application of Decisions MSC 47/66 and MSC 57/67, relevant to the changes of the Annex of the aforementioned agreement, for a period of one (1) year i.e. up to the 1st of July 1999, f</w:t>
      </w:r>
      <w:r w:rsidR="001D0FD5" w:rsidRPr="00A073C5">
        <w:rPr>
          <w:sz w:val="20"/>
          <w:lang w:val="en-GB"/>
        </w:rPr>
        <w:t>or</w:t>
      </w:r>
      <w:r w:rsidRPr="00A073C5">
        <w:rPr>
          <w:sz w:val="20"/>
          <w:lang w:val="en-GB"/>
        </w:rPr>
        <w:t xml:space="preserve"> reasons that relay to obligations deriving from contracts prior to the amendments as well as to the fact that ships under construction are subject to rules regarding identical ships already delivered under prior conditions."</w:t>
      </w:r>
    </w:p>
    <w:p w14:paraId="52867576" w14:textId="77777777" w:rsidR="009803AF" w:rsidRPr="00A073C5" w:rsidRDefault="009803AF" w:rsidP="00450BCA">
      <w:pPr>
        <w:jc w:val="both"/>
        <w:rPr>
          <w:sz w:val="18"/>
          <w:szCs w:val="18"/>
          <w:lang w:val="en-GB"/>
        </w:rPr>
      </w:pPr>
    </w:p>
    <w:p w14:paraId="0B55030B" w14:textId="77777777" w:rsidR="009803AF" w:rsidRPr="00A073C5" w:rsidRDefault="009803AF" w:rsidP="00450BCA">
      <w:pPr>
        <w:jc w:val="center"/>
        <w:outlineLvl w:val="1"/>
        <w:rPr>
          <w:b/>
          <w:sz w:val="20"/>
          <w:lang w:val="en-GB"/>
        </w:rPr>
      </w:pPr>
      <w:bookmarkStart w:id="68" w:name="_Toc247624206"/>
      <w:bookmarkStart w:id="69" w:name="_Toc84949834"/>
      <w:r w:rsidRPr="00A073C5">
        <w:rPr>
          <w:b/>
          <w:sz w:val="20"/>
          <w:lang w:val="en-GB"/>
        </w:rPr>
        <w:t>(25)   1996 (R</w:t>
      </w:r>
      <w:r w:rsidR="00D53437" w:rsidRPr="00A073C5">
        <w:rPr>
          <w:b/>
          <w:sz w:val="20"/>
          <w:lang w:val="en-GB"/>
        </w:rPr>
        <w:t>e</w:t>
      </w:r>
      <w:r w:rsidRPr="00A073C5">
        <w:rPr>
          <w:b/>
          <w:sz w:val="20"/>
          <w:lang w:val="en-GB"/>
        </w:rPr>
        <w:t>solution A.744(18))</w:t>
      </w:r>
      <w:r w:rsidRPr="00A073C5">
        <w:rPr>
          <w:sz w:val="20"/>
          <w:lang w:val="en-GB"/>
        </w:rPr>
        <w:t xml:space="preserve"> </w:t>
      </w:r>
      <w:r w:rsidRPr="00A073C5">
        <w:rPr>
          <w:b/>
          <w:sz w:val="20"/>
          <w:lang w:val="en-GB"/>
        </w:rPr>
        <w:t>Amendments</w:t>
      </w:r>
      <w:r w:rsidR="00B920BD" w:rsidRPr="00A073C5">
        <w:rPr>
          <w:b/>
          <w:sz w:val="20"/>
          <w:lang w:val="en-GB"/>
        </w:rPr>
        <w:t xml:space="preserve"> (MSC.49(66))</w:t>
      </w:r>
      <w:bookmarkEnd w:id="68"/>
      <w:bookmarkEnd w:id="69"/>
    </w:p>
    <w:p w14:paraId="576261EF" w14:textId="77777777" w:rsidR="009803AF" w:rsidRPr="00A073C5" w:rsidRDefault="009803AF" w:rsidP="00450BCA">
      <w:pPr>
        <w:jc w:val="both"/>
        <w:rPr>
          <w:sz w:val="20"/>
          <w:lang w:val="en-GB"/>
        </w:rPr>
      </w:pPr>
    </w:p>
    <w:p w14:paraId="7453FCB7" w14:textId="77777777" w:rsidR="009803AF" w:rsidRPr="00A073C5" w:rsidRDefault="009803AF" w:rsidP="00450BCA">
      <w:pPr>
        <w:ind w:firstLine="720"/>
        <w:jc w:val="both"/>
        <w:rPr>
          <w:sz w:val="20"/>
          <w:lang w:val="en-GB"/>
        </w:rPr>
      </w:pPr>
      <w:r w:rsidRPr="00A073C5">
        <w:rPr>
          <w:b/>
          <w:sz w:val="20"/>
          <w:lang w:val="en-GB"/>
        </w:rPr>
        <w:t>A.</w:t>
      </w:r>
      <w:r w:rsidRPr="00A073C5">
        <w:rPr>
          <w:b/>
          <w:sz w:val="20"/>
          <w:lang w:val="en-GB"/>
        </w:rPr>
        <w:tab/>
        <w:t>Adoption</w:t>
      </w:r>
    </w:p>
    <w:p w14:paraId="5512F217" w14:textId="77777777" w:rsidR="009803AF" w:rsidRPr="00A073C5" w:rsidRDefault="009803AF" w:rsidP="00450BCA">
      <w:pPr>
        <w:jc w:val="both"/>
        <w:rPr>
          <w:sz w:val="20"/>
          <w:lang w:val="en-GB"/>
        </w:rPr>
      </w:pPr>
    </w:p>
    <w:p w14:paraId="52DE2EB3" w14:textId="77777777" w:rsidR="009803AF" w:rsidRPr="00A073C5" w:rsidRDefault="009803AF" w:rsidP="00450BCA">
      <w:pPr>
        <w:ind w:firstLine="720"/>
        <w:jc w:val="both"/>
        <w:rPr>
          <w:sz w:val="20"/>
          <w:lang w:val="en-GB"/>
        </w:rPr>
      </w:pPr>
      <w:r w:rsidRPr="00A073C5">
        <w:rPr>
          <w:sz w:val="20"/>
          <w:lang w:val="en-GB"/>
        </w:rPr>
        <w:t>The Maritime Safety Committee at its sixty-sixth session (June 1996) adopted by resolution MSC.49(66), in accordance with article VIII of the Convention, amendments to the Guidelines on the enhanced programme of inspections during surveys of bulk carriers and oil tankers (resolution A.744(18)).</w:t>
      </w:r>
    </w:p>
    <w:p w14:paraId="30B27AC5" w14:textId="77777777" w:rsidR="009803AF" w:rsidRPr="00A073C5" w:rsidRDefault="009803AF" w:rsidP="00450BCA">
      <w:pPr>
        <w:jc w:val="both"/>
        <w:rPr>
          <w:sz w:val="20"/>
          <w:lang w:val="en-GB"/>
        </w:rPr>
      </w:pPr>
    </w:p>
    <w:p w14:paraId="4A1CA711" w14:textId="77777777" w:rsidR="009803AF" w:rsidRPr="00A073C5" w:rsidRDefault="009803AF" w:rsidP="00450BCA">
      <w:pPr>
        <w:ind w:firstLine="720"/>
        <w:jc w:val="both"/>
        <w:rPr>
          <w:sz w:val="20"/>
          <w:lang w:val="en-GB"/>
        </w:rPr>
      </w:pPr>
      <w:r w:rsidRPr="00A073C5">
        <w:rPr>
          <w:b/>
          <w:sz w:val="20"/>
          <w:lang w:val="en-GB"/>
        </w:rPr>
        <w:t>B.</w:t>
      </w:r>
      <w:r w:rsidRPr="00A073C5">
        <w:rPr>
          <w:b/>
          <w:sz w:val="20"/>
          <w:lang w:val="en-GB"/>
        </w:rPr>
        <w:tab/>
        <w:t>Entry into force</w:t>
      </w:r>
    </w:p>
    <w:p w14:paraId="4842064D" w14:textId="77777777" w:rsidR="009803AF" w:rsidRPr="00A073C5" w:rsidRDefault="009803AF" w:rsidP="00450BCA">
      <w:pPr>
        <w:jc w:val="both"/>
        <w:rPr>
          <w:sz w:val="20"/>
          <w:lang w:val="en-GB"/>
        </w:rPr>
      </w:pPr>
    </w:p>
    <w:p w14:paraId="27F88A9F" w14:textId="77777777" w:rsidR="009803AF" w:rsidRPr="00A073C5" w:rsidRDefault="009803AF" w:rsidP="00450BCA">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July 1998 unless, prior to 1 January 1998,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1998.</w:t>
      </w:r>
    </w:p>
    <w:p w14:paraId="04EAB6A7" w14:textId="77777777" w:rsidR="009803AF" w:rsidRPr="00A073C5" w:rsidRDefault="009803AF" w:rsidP="00450BCA">
      <w:pPr>
        <w:jc w:val="both"/>
        <w:rPr>
          <w:sz w:val="18"/>
          <w:szCs w:val="18"/>
          <w:lang w:val="en-GB"/>
        </w:rPr>
      </w:pPr>
    </w:p>
    <w:p w14:paraId="3B6DE3AF" w14:textId="77777777" w:rsidR="009803AF" w:rsidRPr="00A073C5" w:rsidRDefault="009803AF" w:rsidP="00450BCA">
      <w:pPr>
        <w:jc w:val="both"/>
        <w:rPr>
          <w:sz w:val="18"/>
          <w:szCs w:val="18"/>
          <w:lang w:val="en-GB"/>
        </w:rPr>
      </w:pPr>
    </w:p>
    <w:p w14:paraId="01C48134" w14:textId="77777777" w:rsidR="009803AF" w:rsidRPr="00A073C5" w:rsidRDefault="009803AF" w:rsidP="00450BCA">
      <w:pPr>
        <w:jc w:val="center"/>
        <w:outlineLvl w:val="1"/>
        <w:rPr>
          <w:b/>
          <w:sz w:val="20"/>
          <w:lang w:val="fr-FR"/>
        </w:rPr>
      </w:pPr>
      <w:bookmarkStart w:id="70" w:name="_Toc247624207"/>
      <w:bookmarkStart w:id="71" w:name="_Toc84949835"/>
      <w:r w:rsidRPr="00A073C5">
        <w:rPr>
          <w:b/>
          <w:sz w:val="20"/>
          <w:lang w:val="fr-FR"/>
        </w:rPr>
        <w:lastRenderedPageBreak/>
        <w:t>(26)   1996 (IBC Code) Amendments</w:t>
      </w:r>
      <w:r w:rsidR="00805F0E" w:rsidRPr="00A073C5">
        <w:rPr>
          <w:b/>
          <w:sz w:val="20"/>
          <w:lang w:val="fr-FR"/>
        </w:rPr>
        <w:t xml:space="preserve"> (MSC.50(66))</w:t>
      </w:r>
      <w:bookmarkEnd w:id="70"/>
      <w:bookmarkEnd w:id="71"/>
    </w:p>
    <w:p w14:paraId="6A9D4616" w14:textId="77777777" w:rsidR="009803AF" w:rsidRPr="00A073C5" w:rsidRDefault="009803AF" w:rsidP="00450BCA">
      <w:pPr>
        <w:jc w:val="both"/>
        <w:rPr>
          <w:sz w:val="20"/>
          <w:lang w:val="fr-FR"/>
        </w:rPr>
      </w:pPr>
    </w:p>
    <w:p w14:paraId="2E969B8D" w14:textId="77777777" w:rsidR="009803AF" w:rsidRPr="00A073C5" w:rsidRDefault="009803AF" w:rsidP="00450BCA">
      <w:pPr>
        <w:ind w:firstLine="720"/>
        <w:jc w:val="both"/>
        <w:rPr>
          <w:sz w:val="20"/>
          <w:lang w:val="fr-FR"/>
        </w:rPr>
      </w:pPr>
      <w:r w:rsidRPr="00A073C5">
        <w:rPr>
          <w:b/>
          <w:sz w:val="20"/>
          <w:lang w:val="fr-FR"/>
        </w:rPr>
        <w:t>A.</w:t>
      </w:r>
      <w:r w:rsidRPr="00A073C5">
        <w:rPr>
          <w:b/>
          <w:sz w:val="20"/>
          <w:lang w:val="fr-FR"/>
        </w:rPr>
        <w:tab/>
        <w:t>Adoption</w:t>
      </w:r>
    </w:p>
    <w:p w14:paraId="62DA4DBB" w14:textId="77777777" w:rsidR="009803AF" w:rsidRPr="00A073C5" w:rsidRDefault="009803AF" w:rsidP="00450BCA">
      <w:pPr>
        <w:jc w:val="both"/>
        <w:rPr>
          <w:sz w:val="20"/>
          <w:lang w:val="fr-FR"/>
        </w:rPr>
      </w:pPr>
    </w:p>
    <w:p w14:paraId="6BE4F325" w14:textId="77777777" w:rsidR="009803AF" w:rsidRPr="00A073C5" w:rsidRDefault="009803AF" w:rsidP="00450BCA">
      <w:pPr>
        <w:ind w:firstLine="720"/>
        <w:jc w:val="both"/>
        <w:rPr>
          <w:sz w:val="20"/>
          <w:lang w:val="en-GB"/>
        </w:rPr>
      </w:pPr>
      <w:r w:rsidRPr="00A073C5">
        <w:rPr>
          <w:sz w:val="20"/>
          <w:lang w:val="en-GB"/>
        </w:rPr>
        <w:t>The Maritime Safety Committee at its sixty</w:t>
      </w:r>
      <w:r w:rsidRPr="00A073C5">
        <w:rPr>
          <w:sz w:val="20"/>
          <w:lang w:val="en-GB"/>
        </w:rPr>
        <w:noBreakHyphen/>
        <w:t>sixth session (June 1996) adopted by resolution MSC.50(66), in accordance with article VIII of the Convention, amendments to the International Code for the Construction and Equipment of Ships Carrying Dangerous Chemicals in Bulk (IBC Code).</w:t>
      </w:r>
    </w:p>
    <w:p w14:paraId="4950C814" w14:textId="77777777" w:rsidR="009803AF" w:rsidRPr="00A073C5" w:rsidRDefault="009803AF" w:rsidP="00450BCA">
      <w:pPr>
        <w:jc w:val="both"/>
        <w:rPr>
          <w:sz w:val="20"/>
          <w:lang w:val="en-GB"/>
        </w:rPr>
      </w:pPr>
    </w:p>
    <w:p w14:paraId="3B188800" w14:textId="77777777" w:rsidR="009803AF" w:rsidRPr="00A073C5" w:rsidRDefault="009803AF" w:rsidP="00450BCA">
      <w:pPr>
        <w:ind w:firstLine="720"/>
        <w:jc w:val="both"/>
        <w:rPr>
          <w:sz w:val="20"/>
          <w:lang w:val="en-GB"/>
        </w:rPr>
      </w:pPr>
      <w:r w:rsidRPr="00A073C5">
        <w:rPr>
          <w:b/>
          <w:sz w:val="20"/>
          <w:lang w:val="en-GB"/>
        </w:rPr>
        <w:t>B.</w:t>
      </w:r>
      <w:r w:rsidRPr="00A073C5">
        <w:rPr>
          <w:b/>
          <w:sz w:val="20"/>
          <w:lang w:val="en-GB"/>
        </w:rPr>
        <w:tab/>
        <w:t>Entry into force</w:t>
      </w:r>
    </w:p>
    <w:p w14:paraId="37262E95" w14:textId="77777777" w:rsidR="009803AF" w:rsidRPr="00A073C5" w:rsidRDefault="009803AF" w:rsidP="00450BCA">
      <w:pPr>
        <w:jc w:val="both"/>
        <w:rPr>
          <w:sz w:val="20"/>
          <w:lang w:val="en-GB"/>
        </w:rPr>
      </w:pPr>
    </w:p>
    <w:p w14:paraId="4ED5E803" w14:textId="77777777" w:rsidR="009803AF" w:rsidRPr="00A073C5" w:rsidRDefault="009803AF" w:rsidP="00450BCA">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July 1998 unless, prior to 1 January 1998,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1998.</w:t>
      </w:r>
    </w:p>
    <w:p w14:paraId="7F32ABC7" w14:textId="77777777" w:rsidR="009803AF" w:rsidRPr="00A073C5" w:rsidRDefault="009803AF" w:rsidP="00450BCA">
      <w:pPr>
        <w:jc w:val="both"/>
        <w:rPr>
          <w:sz w:val="18"/>
          <w:szCs w:val="18"/>
          <w:lang w:val="en-GB"/>
        </w:rPr>
      </w:pPr>
    </w:p>
    <w:p w14:paraId="55F4F8B0" w14:textId="77777777" w:rsidR="009803AF" w:rsidRPr="00A073C5" w:rsidRDefault="009803AF" w:rsidP="00450BCA">
      <w:pPr>
        <w:jc w:val="center"/>
        <w:outlineLvl w:val="1"/>
        <w:rPr>
          <w:b/>
          <w:sz w:val="20"/>
          <w:lang w:val="en-GB"/>
        </w:rPr>
      </w:pPr>
      <w:bookmarkStart w:id="72" w:name="_Toc247624208"/>
      <w:bookmarkStart w:id="73" w:name="_Toc84949836"/>
      <w:r w:rsidRPr="00A073C5">
        <w:rPr>
          <w:b/>
          <w:sz w:val="20"/>
          <w:lang w:val="en-GB"/>
        </w:rPr>
        <w:t>(27)   1996 (Chapters II-1, II-2, V)</w:t>
      </w:r>
      <w:r w:rsidRPr="00A073C5">
        <w:rPr>
          <w:sz w:val="20"/>
          <w:lang w:val="en-GB"/>
        </w:rPr>
        <w:t xml:space="preserve"> </w:t>
      </w:r>
      <w:r w:rsidRPr="00A073C5">
        <w:rPr>
          <w:b/>
          <w:sz w:val="20"/>
          <w:lang w:val="en-GB"/>
        </w:rPr>
        <w:t>Amendments</w:t>
      </w:r>
      <w:r w:rsidR="003B139E" w:rsidRPr="00A073C5">
        <w:rPr>
          <w:b/>
          <w:sz w:val="20"/>
          <w:lang w:val="en-GB"/>
        </w:rPr>
        <w:t xml:space="preserve"> (MSC.57(67))</w:t>
      </w:r>
      <w:bookmarkEnd w:id="72"/>
      <w:bookmarkEnd w:id="73"/>
    </w:p>
    <w:p w14:paraId="31F55A78" w14:textId="77777777" w:rsidR="009803AF" w:rsidRPr="00A073C5" w:rsidRDefault="009803AF" w:rsidP="00450BCA">
      <w:pPr>
        <w:jc w:val="both"/>
        <w:rPr>
          <w:sz w:val="20"/>
          <w:lang w:val="en-GB"/>
        </w:rPr>
      </w:pPr>
    </w:p>
    <w:p w14:paraId="2C9C81F7" w14:textId="77777777" w:rsidR="009803AF" w:rsidRPr="00A073C5" w:rsidRDefault="009803AF" w:rsidP="00450BCA">
      <w:pPr>
        <w:ind w:firstLine="720"/>
        <w:jc w:val="both"/>
        <w:rPr>
          <w:sz w:val="20"/>
          <w:lang w:val="en-GB"/>
        </w:rPr>
      </w:pPr>
      <w:r w:rsidRPr="00A073C5">
        <w:rPr>
          <w:b/>
          <w:sz w:val="20"/>
          <w:lang w:val="en-GB"/>
        </w:rPr>
        <w:t>A.</w:t>
      </w:r>
      <w:r w:rsidRPr="00A073C5">
        <w:rPr>
          <w:b/>
          <w:sz w:val="20"/>
          <w:lang w:val="en-GB"/>
        </w:rPr>
        <w:tab/>
        <w:t>Adoption</w:t>
      </w:r>
    </w:p>
    <w:p w14:paraId="0B32A871" w14:textId="77777777" w:rsidR="009803AF" w:rsidRPr="00A073C5" w:rsidRDefault="009803AF" w:rsidP="00450BCA">
      <w:pPr>
        <w:jc w:val="both"/>
        <w:rPr>
          <w:sz w:val="20"/>
          <w:lang w:val="en-GB"/>
        </w:rPr>
      </w:pPr>
    </w:p>
    <w:p w14:paraId="3174A402" w14:textId="77777777" w:rsidR="009803AF" w:rsidRPr="00A073C5" w:rsidRDefault="009803AF" w:rsidP="00450BCA">
      <w:pPr>
        <w:ind w:firstLine="720"/>
        <w:jc w:val="both"/>
        <w:rPr>
          <w:sz w:val="20"/>
          <w:lang w:val="en-GB"/>
        </w:rPr>
      </w:pPr>
      <w:r w:rsidRPr="00A073C5">
        <w:rPr>
          <w:sz w:val="20"/>
          <w:lang w:val="en-GB"/>
        </w:rPr>
        <w:t>The Maritime Safety Committee at its sixty-seventh session (December 1996) adopted by resolution MSC.57(67), in accordance with article VIII of the Convention, amendments to chapters II-1, II-2 and V of the Convention.</w:t>
      </w:r>
    </w:p>
    <w:p w14:paraId="62C4B9F7" w14:textId="77777777" w:rsidR="009803AF" w:rsidRPr="00A073C5" w:rsidRDefault="009803AF" w:rsidP="00450BCA">
      <w:pPr>
        <w:jc w:val="both"/>
        <w:rPr>
          <w:sz w:val="20"/>
          <w:lang w:val="en-GB"/>
        </w:rPr>
      </w:pPr>
    </w:p>
    <w:p w14:paraId="301F1F62" w14:textId="77777777" w:rsidR="009803AF" w:rsidRPr="00A073C5" w:rsidRDefault="009803AF" w:rsidP="00450BCA">
      <w:pPr>
        <w:ind w:firstLine="720"/>
        <w:jc w:val="both"/>
        <w:rPr>
          <w:sz w:val="20"/>
          <w:lang w:val="en-GB"/>
        </w:rPr>
      </w:pPr>
      <w:r w:rsidRPr="00A073C5">
        <w:rPr>
          <w:b/>
          <w:sz w:val="20"/>
          <w:lang w:val="en-GB"/>
        </w:rPr>
        <w:t>B.</w:t>
      </w:r>
      <w:r w:rsidRPr="00A073C5">
        <w:rPr>
          <w:b/>
          <w:sz w:val="20"/>
          <w:lang w:val="en-GB"/>
        </w:rPr>
        <w:tab/>
        <w:t>Entry into force</w:t>
      </w:r>
    </w:p>
    <w:p w14:paraId="3503C699" w14:textId="77777777" w:rsidR="009803AF" w:rsidRPr="00A073C5" w:rsidRDefault="009803AF" w:rsidP="00450BCA">
      <w:pPr>
        <w:jc w:val="both"/>
        <w:rPr>
          <w:sz w:val="20"/>
          <w:lang w:val="en-GB"/>
        </w:rPr>
      </w:pPr>
    </w:p>
    <w:p w14:paraId="6CE6A6CF" w14:textId="77777777" w:rsidR="00DD3923" w:rsidRPr="00A073C5" w:rsidRDefault="009803AF" w:rsidP="00450BCA">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July 1998 unless, prior to 1 January 1998,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1998.</w:t>
      </w:r>
    </w:p>
    <w:p w14:paraId="679A3B1F" w14:textId="77777777" w:rsidR="00507201" w:rsidRPr="00A073C5" w:rsidRDefault="00507201" w:rsidP="00450BCA">
      <w:pPr>
        <w:jc w:val="both"/>
        <w:rPr>
          <w:sz w:val="20"/>
          <w:lang w:val="en-GB"/>
        </w:rPr>
      </w:pPr>
    </w:p>
    <w:p w14:paraId="22DB1212" w14:textId="77777777" w:rsidR="009803AF" w:rsidRPr="00A073C5" w:rsidRDefault="00A570BF" w:rsidP="00450BCA">
      <w:pPr>
        <w:jc w:val="both"/>
        <w:rPr>
          <w:sz w:val="20"/>
          <w:lang w:val="en-GB"/>
        </w:rPr>
      </w:pPr>
      <w:r w:rsidRPr="00A073C5">
        <w:rPr>
          <w:sz w:val="20"/>
          <w:lang w:val="en-GB"/>
        </w:rPr>
        <w:tab/>
      </w:r>
      <w:r w:rsidR="009803AF" w:rsidRPr="00A073C5">
        <w:rPr>
          <w:b/>
          <w:sz w:val="20"/>
          <w:lang w:val="en-GB"/>
        </w:rPr>
        <w:t>C.</w:t>
      </w:r>
      <w:r w:rsidR="009803AF" w:rsidRPr="00A073C5">
        <w:rPr>
          <w:b/>
          <w:sz w:val="20"/>
          <w:lang w:val="en-GB"/>
        </w:rPr>
        <w:tab/>
        <w:t>Statements</w:t>
      </w:r>
    </w:p>
    <w:p w14:paraId="4950EF0A" w14:textId="77777777" w:rsidR="009803AF" w:rsidRPr="00A073C5" w:rsidRDefault="009803AF" w:rsidP="00450BCA">
      <w:pPr>
        <w:keepNext/>
        <w:keepLines/>
        <w:jc w:val="both"/>
        <w:rPr>
          <w:sz w:val="20"/>
          <w:lang w:val="en-GB"/>
        </w:rPr>
      </w:pPr>
    </w:p>
    <w:p w14:paraId="40EF3CCE" w14:textId="77777777" w:rsidR="009803AF" w:rsidRPr="00A073C5" w:rsidRDefault="009803AF" w:rsidP="00450BCA">
      <w:pPr>
        <w:keepNext/>
        <w:keepLines/>
        <w:ind w:firstLine="720"/>
        <w:jc w:val="both"/>
        <w:rPr>
          <w:b/>
          <w:bCs/>
          <w:sz w:val="20"/>
          <w:lang w:val="en-GB"/>
        </w:rPr>
      </w:pPr>
      <w:r w:rsidRPr="00A073C5">
        <w:rPr>
          <w:b/>
          <w:bCs/>
          <w:sz w:val="20"/>
          <w:lang w:val="en-GB"/>
        </w:rPr>
        <w:t>Greece:</w:t>
      </w:r>
    </w:p>
    <w:p w14:paraId="34FC9370" w14:textId="77777777" w:rsidR="009803AF" w:rsidRPr="00A073C5" w:rsidRDefault="009803AF" w:rsidP="00450BCA">
      <w:pPr>
        <w:keepNext/>
        <w:keepLines/>
        <w:jc w:val="both"/>
        <w:rPr>
          <w:sz w:val="20"/>
          <w:lang w:val="en-GB"/>
        </w:rPr>
      </w:pPr>
    </w:p>
    <w:p w14:paraId="58B0F90B" w14:textId="77777777" w:rsidR="009803AF" w:rsidRPr="00A073C5" w:rsidRDefault="009803AF" w:rsidP="00450BCA">
      <w:pPr>
        <w:keepNext/>
        <w:keepLines/>
        <w:ind w:left="720"/>
        <w:jc w:val="both"/>
        <w:rPr>
          <w:sz w:val="20"/>
          <w:lang w:val="en-GB"/>
        </w:rPr>
      </w:pPr>
      <w:r w:rsidRPr="00A073C5">
        <w:rPr>
          <w:sz w:val="20"/>
          <w:lang w:val="en-GB"/>
        </w:rPr>
        <w:t>"The Ministry of F</w:t>
      </w:r>
      <w:r w:rsidR="00D53437" w:rsidRPr="00A073C5">
        <w:rPr>
          <w:sz w:val="20"/>
          <w:lang w:val="en-GB"/>
        </w:rPr>
        <w:t>o</w:t>
      </w:r>
      <w:r w:rsidRPr="00A073C5">
        <w:rPr>
          <w:sz w:val="20"/>
          <w:lang w:val="en-GB"/>
        </w:rPr>
        <w:t>reign Affairs present their compliments to the International Maritime Organization and have the honour to bring to the attention of the Secretary-General that, in application of article VII Section (VII)(2) paragraph b of SOLAS 1974, Greece exempts herself of the application of Decisions MSC 47/66 and MSC 57/67, relevant to the changes of the Annex of the aforementioned agreement, for a period of one (1) year i.e. up to the 1st of July 1999, f</w:t>
      </w:r>
      <w:r w:rsidR="001D0FD5" w:rsidRPr="00A073C5">
        <w:rPr>
          <w:sz w:val="20"/>
          <w:lang w:val="en-GB"/>
        </w:rPr>
        <w:t>or</w:t>
      </w:r>
      <w:r w:rsidRPr="00A073C5">
        <w:rPr>
          <w:sz w:val="20"/>
          <w:lang w:val="en-GB"/>
        </w:rPr>
        <w:t xml:space="preserve"> reasons that relay to obligations deriving from contracts prior to the amendments as well as to the fact that ships under construction are subject to rules regarding identical ships already delivered under prior conditions."</w:t>
      </w:r>
    </w:p>
    <w:p w14:paraId="184EEE2B" w14:textId="77777777" w:rsidR="009803AF" w:rsidRPr="00A073C5" w:rsidRDefault="009803AF" w:rsidP="00450BCA">
      <w:pPr>
        <w:jc w:val="both"/>
        <w:rPr>
          <w:sz w:val="20"/>
          <w:lang w:val="en-GB"/>
        </w:rPr>
      </w:pPr>
    </w:p>
    <w:p w14:paraId="2713B2ED" w14:textId="77777777" w:rsidR="009803AF" w:rsidRPr="00A073C5" w:rsidRDefault="009803AF" w:rsidP="00450BCA">
      <w:pPr>
        <w:jc w:val="center"/>
        <w:outlineLvl w:val="1"/>
        <w:rPr>
          <w:b/>
          <w:sz w:val="20"/>
          <w:lang w:val="fr-FR"/>
        </w:rPr>
      </w:pPr>
      <w:bookmarkStart w:id="74" w:name="_Toc247624209"/>
      <w:bookmarkStart w:id="75" w:name="_Toc84949837"/>
      <w:r w:rsidRPr="00A073C5">
        <w:rPr>
          <w:b/>
          <w:sz w:val="20"/>
          <w:lang w:val="fr-FR"/>
        </w:rPr>
        <w:t>(28)   1996 (I</w:t>
      </w:r>
      <w:r w:rsidR="00D53437" w:rsidRPr="00A073C5">
        <w:rPr>
          <w:b/>
          <w:sz w:val="20"/>
          <w:lang w:val="fr-FR"/>
        </w:rPr>
        <w:t>B</w:t>
      </w:r>
      <w:r w:rsidRPr="00A073C5">
        <w:rPr>
          <w:b/>
          <w:sz w:val="20"/>
          <w:lang w:val="fr-FR"/>
        </w:rPr>
        <w:t>C Code) Amendments</w:t>
      </w:r>
      <w:r w:rsidR="00A93985" w:rsidRPr="00A073C5">
        <w:rPr>
          <w:b/>
          <w:sz w:val="20"/>
          <w:lang w:val="fr-FR"/>
        </w:rPr>
        <w:t xml:space="preserve"> (MSC.58(67))</w:t>
      </w:r>
      <w:bookmarkEnd w:id="74"/>
      <w:bookmarkEnd w:id="75"/>
    </w:p>
    <w:p w14:paraId="39C3F6A1" w14:textId="77777777" w:rsidR="009803AF" w:rsidRPr="00A073C5" w:rsidRDefault="009803AF" w:rsidP="00450BCA">
      <w:pPr>
        <w:jc w:val="both"/>
        <w:rPr>
          <w:sz w:val="20"/>
          <w:lang w:val="fr-FR"/>
        </w:rPr>
      </w:pPr>
    </w:p>
    <w:p w14:paraId="2DD951BC" w14:textId="77777777" w:rsidR="009803AF" w:rsidRPr="00A073C5" w:rsidRDefault="009803AF" w:rsidP="00450BCA">
      <w:pPr>
        <w:ind w:firstLine="720"/>
        <w:jc w:val="both"/>
        <w:rPr>
          <w:sz w:val="20"/>
          <w:lang w:val="fr-FR"/>
        </w:rPr>
      </w:pPr>
      <w:r w:rsidRPr="00A073C5">
        <w:rPr>
          <w:b/>
          <w:sz w:val="20"/>
          <w:lang w:val="fr-FR"/>
        </w:rPr>
        <w:t>A.</w:t>
      </w:r>
      <w:r w:rsidRPr="00A073C5">
        <w:rPr>
          <w:b/>
          <w:sz w:val="20"/>
          <w:lang w:val="fr-FR"/>
        </w:rPr>
        <w:tab/>
        <w:t>Adoption</w:t>
      </w:r>
    </w:p>
    <w:p w14:paraId="05216B92" w14:textId="77777777" w:rsidR="009803AF" w:rsidRPr="00A073C5" w:rsidRDefault="009803AF" w:rsidP="00450BCA">
      <w:pPr>
        <w:jc w:val="both"/>
        <w:rPr>
          <w:sz w:val="20"/>
          <w:lang w:val="fr-FR"/>
        </w:rPr>
      </w:pPr>
    </w:p>
    <w:p w14:paraId="6E288472" w14:textId="77777777" w:rsidR="009803AF" w:rsidRPr="00A073C5" w:rsidRDefault="009803AF" w:rsidP="00450BCA">
      <w:pPr>
        <w:ind w:firstLine="720"/>
        <w:jc w:val="both"/>
        <w:rPr>
          <w:sz w:val="20"/>
          <w:lang w:val="en-GB"/>
        </w:rPr>
      </w:pPr>
      <w:r w:rsidRPr="00A073C5">
        <w:rPr>
          <w:sz w:val="20"/>
          <w:lang w:val="en-GB"/>
        </w:rPr>
        <w:t>The Maritime Safety Committee at its sixty</w:t>
      </w:r>
      <w:r w:rsidRPr="00A073C5">
        <w:rPr>
          <w:sz w:val="20"/>
          <w:lang w:val="en-GB"/>
        </w:rPr>
        <w:noBreakHyphen/>
        <w:t xml:space="preserve">seventh session (December 1996) adopted by resolution MSC.58(67), in </w:t>
      </w:r>
      <w:r w:rsidR="00865555" w:rsidRPr="00A073C5">
        <w:rPr>
          <w:sz w:val="20"/>
          <w:lang w:val="en-GB"/>
        </w:rPr>
        <w:t>accordance</w:t>
      </w:r>
      <w:r w:rsidRPr="00A073C5">
        <w:rPr>
          <w:sz w:val="20"/>
          <w:lang w:val="en-GB"/>
        </w:rPr>
        <w:t xml:space="preserve"> </w:t>
      </w:r>
      <w:r w:rsidR="00865555" w:rsidRPr="00A073C5">
        <w:rPr>
          <w:sz w:val="20"/>
          <w:lang w:val="en-GB"/>
        </w:rPr>
        <w:t>with</w:t>
      </w:r>
      <w:r w:rsidRPr="00A073C5">
        <w:rPr>
          <w:sz w:val="20"/>
          <w:lang w:val="en-GB"/>
        </w:rPr>
        <w:t xml:space="preserve"> article VIII of the Convention, amendments to </w:t>
      </w:r>
      <w:r w:rsidR="00865555" w:rsidRPr="00A073C5">
        <w:rPr>
          <w:sz w:val="20"/>
          <w:lang w:val="en-GB"/>
        </w:rPr>
        <w:t>the</w:t>
      </w:r>
      <w:r w:rsidRPr="00A073C5">
        <w:rPr>
          <w:sz w:val="20"/>
          <w:lang w:val="en-GB"/>
        </w:rPr>
        <w:t xml:space="preserve"> International Code for the Construction and Equipment of Ships Carrying Dangerous Chemicals in Bulk (IBC Code).</w:t>
      </w:r>
    </w:p>
    <w:p w14:paraId="236E0366" w14:textId="77777777" w:rsidR="009803AF" w:rsidRPr="00A073C5" w:rsidRDefault="009803AF" w:rsidP="00450BCA">
      <w:pPr>
        <w:jc w:val="both"/>
        <w:rPr>
          <w:sz w:val="20"/>
          <w:lang w:val="en-GB"/>
        </w:rPr>
      </w:pPr>
    </w:p>
    <w:p w14:paraId="4E852ECE" w14:textId="77777777" w:rsidR="009803AF" w:rsidRPr="00A073C5" w:rsidRDefault="009803AF" w:rsidP="00450BCA">
      <w:pPr>
        <w:ind w:firstLine="720"/>
        <w:jc w:val="both"/>
        <w:rPr>
          <w:sz w:val="20"/>
          <w:lang w:val="en-GB"/>
        </w:rPr>
      </w:pPr>
      <w:r w:rsidRPr="00A073C5">
        <w:rPr>
          <w:b/>
          <w:sz w:val="20"/>
          <w:lang w:val="en-GB"/>
        </w:rPr>
        <w:t>B.</w:t>
      </w:r>
      <w:r w:rsidRPr="00A073C5">
        <w:rPr>
          <w:b/>
          <w:sz w:val="20"/>
          <w:lang w:val="en-GB"/>
        </w:rPr>
        <w:tab/>
        <w:t>Entry into force</w:t>
      </w:r>
    </w:p>
    <w:p w14:paraId="66616B00" w14:textId="77777777" w:rsidR="009803AF" w:rsidRPr="00A073C5" w:rsidRDefault="009803AF" w:rsidP="00450BCA">
      <w:pPr>
        <w:jc w:val="both"/>
        <w:rPr>
          <w:sz w:val="20"/>
          <w:lang w:val="en-GB"/>
        </w:rPr>
      </w:pPr>
    </w:p>
    <w:p w14:paraId="4252DADB" w14:textId="77777777" w:rsidR="009803AF" w:rsidRPr="00A073C5" w:rsidRDefault="009803AF" w:rsidP="00450BCA">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July 1998 unless, prior to 1 January 1998,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1998.</w:t>
      </w:r>
    </w:p>
    <w:p w14:paraId="7FA2E70F" w14:textId="77777777" w:rsidR="009803AF" w:rsidRPr="00A073C5" w:rsidRDefault="009803AF" w:rsidP="00450BCA">
      <w:pPr>
        <w:jc w:val="both"/>
        <w:rPr>
          <w:sz w:val="20"/>
          <w:lang w:val="en-GB"/>
        </w:rPr>
      </w:pPr>
    </w:p>
    <w:p w14:paraId="2787330C" w14:textId="77777777" w:rsidR="009803AF" w:rsidRPr="00A073C5" w:rsidRDefault="009803AF" w:rsidP="00470F8B">
      <w:pPr>
        <w:keepNext/>
        <w:keepLines/>
        <w:jc w:val="center"/>
        <w:outlineLvl w:val="1"/>
        <w:rPr>
          <w:sz w:val="20"/>
          <w:lang w:val="fr-FR"/>
        </w:rPr>
      </w:pPr>
      <w:bookmarkStart w:id="76" w:name="_Toc247624210"/>
      <w:bookmarkStart w:id="77" w:name="_Toc84949838"/>
      <w:r w:rsidRPr="00A073C5">
        <w:rPr>
          <w:b/>
          <w:sz w:val="20"/>
          <w:lang w:val="fr-FR"/>
        </w:rPr>
        <w:lastRenderedPageBreak/>
        <w:t>(29)   1996 (IGC Code) Amendments</w:t>
      </w:r>
      <w:bookmarkEnd w:id="76"/>
      <w:r w:rsidR="00A85D9B" w:rsidRPr="00A073C5">
        <w:rPr>
          <w:b/>
          <w:sz w:val="20"/>
          <w:lang w:val="fr-FR"/>
        </w:rPr>
        <w:t xml:space="preserve"> (MSC.59(67))</w:t>
      </w:r>
      <w:bookmarkEnd w:id="77"/>
    </w:p>
    <w:p w14:paraId="08BE0BEF" w14:textId="77777777" w:rsidR="009803AF" w:rsidRPr="00A073C5" w:rsidRDefault="009803AF" w:rsidP="00470F8B">
      <w:pPr>
        <w:keepNext/>
        <w:keepLines/>
        <w:jc w:val="both"/>
        <w:rPr>
          <w:sz w:val="20"/>
          <w:lang w:val="fr-FR"/>
        </w:rPr>
      </w:pPr>
    </w:p>
    <w:p w14:paraId="7DDC889E" w14:textId="77777777" w:rsidR="009803AF" w:rsidRPr="00A073C5" w:rsidRDefault="009803AF" w:rsidP="00470F8B">
      <w:pPr>
        <w:keepNext/>
        <w:keepLines/>
        <w:ind w:firstLine="720"/>
        <w:jc w:val="both"/>
        <w:rPr>
          <w:sz w:val="20"/>
          <w:lang w:val="fr-FR"/>
        </w:rPr>
      </w:pPr>
      <w:r w:rsidRPr="00A073C5">
        <w:rPr>
          <w:b/>
          <w:sz w:val="20"/>
          <w:lang w:val="fr-FR"/>
        </w:rPr>
        <w:t>A.</w:t>
      </w:r>
      <w:r w:rsidRPr="00A073C5">
        <w:rPr>
          <w:b/>
          <w:sz w:val="20"/>
          <w:lang w:val="fr-FR"/>
        </w:rPr>
        <w:tab/>
        <w:t>Adoption</w:t>
      </w:r>
    </w:p>
    <w:p w14:paraId="10720977" w14:textId="77777777" w:rsidR="009803AF" w:rsidRPr="00A073C5" w:rsidRDefault="009803AF" w:rsidP="00470F8B">
      <w:pPr>
        <w:keepNext/>
        <w:keepLines/>
        <w:jc w:val="both"/>
        <w:rPr>
          <w:sz w:val="20"/>
          <w:lang w:val="fr-FR"/>
        </w:rPr>
      </w:pPr>
    </w:p>
    <w:p w14:paraId="01E1DBA6" w14:textId="77777777" w:rsidR="009803AF" w:rsidRPr="00A073C5" w:rsidRDefault="009803AF" w:rsidP="00470F8B">
      <w:pPr>
        <w:keepNext/>
        <w:keepLines/>
        <w:ind w:firstLine="720"/>
        <w:jc w:val="both"/>
        <w:rPr>
          <w:sz w:val="20"/>
          <w:lang w:val="en-GB"/>
        </w:rPr>
      </w:pPr>
      <w:r w:rsidRPr="00A073C5">
        <w:rPr>
          <w:sz w:val="20"/>
          <w:lang w:val="en-GB"/>
        </w:rPr>
        <w:t xml:space="preserve">The Maritime Safety Committee at its sixty-seventh session (December 1996) adopted by resolution MSC.59(67), in </w:t>
      </w:r>
      <w:r w:rsidR="00865555" w:rsidRPr="00A073C5">
        <w:rPr>
          <w:sz w:val="20"/>
          <w:lang w:val="en-GB"/>
        </w:rPr>
        <w:t>accordance</w:t>
      </w:r>
      <w:r w:rsidRPr="00A073C5">
        <w:rPr>
          <w:sz w:val="20"/>
          <w:lang w:val="en-GB"/>
        </w:rPr>
        <w:t xml:space="preserve"> </w:t>
      </w:r>
      <w:r w:rsidR="00865555" w:rsidRPr="00A073C5">
        <w:rPr>
          <w:sz w:val="20"/>
          <w:lang w:val="en-GB"/>
        </w:rPr>
        <w:t>with</w:t>
      </w:r>
      <w:r w:rsidRPr="00A073C5">
        <w:rPr>
          <w:sz w:val="20"/>
          <w:lang w:val="en-GB"/>
        </w:rPr>
        <w:t xml:space="preserve"> article VIII of the Convention, amendments to </w:t>
      </w:r>
      <w:r w:rsidR="00865555" w:rsidRPr="00A073C5">
        <w:rPr>
          <w:sz w:val="20"/>
          <w:lang w:val="en-GB"/>
        </w:rPr>
        <w:t>the</w:t>
      </w:r>
      <w:r w:rsidRPr="00A073C5">
        <w:rPr>
          <w:sz w:val="20"/>
          <w:lang w:val="en-GB"/>
        </w:rPr>
        <w:t xml:space="preserve"> International Code for the Construction and Equipment of Ships Carrying Liquefied Gases in Bulk (IGC Code).</w:t>
      </w:r>
    </w:p>
    <w:p w14:paraId="50B4125F" w14:textId="77777777" w:rsidR="009803AF" w:rsidRPr="00A073C5" w:rsidRDefault="009803AF" w:rsidP="00450BCA">
      <w:pPr>
        <w:jc w:val="both"/>
        <w:rPr>
          <w:sz w:val="20"/>
          <w:lang w:val="en-GB"/>
        </w:rPr>
      </w:pPr>
    </w:p>
    <w:p w14:paraId="2731A0A8" w14:textId="77777777" w:rsidR="009803AF" w:rsidRPr="00A073C5" w:rsidRDefault="009803AF" w:rsidP="00450BCA">
      <w:pPr>
        <w:ind w:firstLine="720"/>
        <w:jc w:val="both"/>
        <w:rPr>
          <w:sz w:val="20"/>
          <w:lang w:val="en-GB"/>
        </w:rPr>
      </w:pPr>
      <w:r w:rsidRPr="00A073C5">
        <w:rPr>
          <w:b/>
          <w:sz w:val="20"/>
          <w:lang w:val="en-GB"/>
        </w:rPr>
        <w:t>B.</w:t>
      </w:r>
      <w:r w:rsidRPr="00A073C5">
        <w:rPr>
          <w:b/>
          <w:sz w:val="20"/>
          <w:lang w:val="en-GB"/>
        </w:rPr>
        <w:tab/>
        <w:t>Entry into force</w:t>
      </w:r>
    </w:p>
    <w:p w14:paraId="35ED04DB" w14:textId="77777777" w:rsidR="009803AF" w:rsidRPr="00A073C5" w:rsidRDefault="009803AF" w:rsidP="00450BCA">
      <w:pPr>
        <w:jc w:val="both"/>
        <w:rPr>
          <w:sz w:val="20"/>
          <w:lang w:val="en-GB"/>
        </w:rPr>
      </w:pPr>
    </w:p>
    <w:p w14:paraId="60E00565" w14:textId="77777777" w:rsidR="009803AF" w:rsidRPr="00A073C5" w:rsidRDefault="009803AF" w:rsidP="00450BCA">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July 1998 unless, prior to 1 January 1998,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1998.</w:t>
      </w:r>
    </w:p>
    <w:p w14:paraId="0D3BEA9B" w14:textId="77777777" w:rsidR="009803AF" w:rsidRPr="00A073C5" w:rsidRDefault="009803AF" w:rsidP="00450BCA">
      <w:pPr>
        <w:jc w:val="both"/>
        <w:rPr>
          <w:sz w:val="20"/>
          <w:lang w:val="en-GB"/>
        </w:rPr>
      </w:pPr>
    </w:p>
    <w:p w14:paraId="4EA3F9E6" w14:textId="77777777" w:rsidR="009803AF" w:rsidRPr="00A073C5" w:rsidRDefault="009803AF" w:rsidP="00450BCA">
      <w:pPr>
        <w:jc w:val="center"/>
        <w:outlineLvl w:val="1"/>
        <w:rPr>
          <w:sz w:val="20"/>
          <w:lang w:val="en-GB"/>
        </w:rPr>
      </w:pPr>
      <w:bookmarkStart w:id="78" w:name="_Toc247624211"/>
      <w:bookmarkStart w:id="79" w:name="_Toc84949839"/>
      <w:r w:rsidRPr="00A073C5">
        <w:rPr>
          <w:b/>
          <w:sz w:val="20"/>
          <w:lang w:val="en-GB"/>
        </w:rPr>
        <w:t>(30)   1997 (Chapters II-1, V)</w:t>
      </w:r>
      <w:r w:rsidRPr="00A073C5">
        <w:rPr>
          <w:sz w:val="20"/>
          <w:lang w:val="en-GB"/>
        </w:rPr>
        <w:t xml:space="preserve"> </w:t>
      </w:r>
      <w:r w:rsidRPr="00A073C5">
        <w:rPr>
          <w:b/>
          <w:sz w:val="20"/>
          <w:lang w:val="en-GB"/>
        </w:rPr>
        <w:t>Amendments</w:t>
      </w:r>
      <w:bookmarkEnd w:id="78"/>
      <w:r w:rsidR="00A85D9B" w:rsidRPr="00A073C5">
        <w:rPr>
          <w:b/>
          <w:sz w:val="20"/>
          <w:lang w:val="en-GB"/>
        </w:rPr>
        <w:t xml:space="preserve"> MSC.65(68)</w:t>
      </w:r>
      <w:bookmarkEnd w:id="79"/>
    </w:p>
    <w:p w14:paraId="03B6D23D" w14:textId="77777777" w:rsidR="009803AF" w:rsidRPr="00A073C5" w:rsidRDefault="009803AF" w:rsidP="00450BCA">
      <w:pPr>
        <w:jc w:val="both"/>
        <w:rPr>
          <w:sz w:val="20"/>
          <w:lang w:val="en-GB"/>
        </w:rPr>
      </w:pPr>
    </w:p>
    <w:p w14:paraId="17AC0DEF" w14:textId="77777777" w:rsidR="009803AF" w:rsidRPr="00A073C5" w:rsidRDefault="009803AF" w:rsidP="00450BCA">
      <w:pPr>
        <w:ind w:firstLine="720"/>
        <w:jc w:val="both"/>
        <w:rPr>
          <w:sz w:val="20"/>
          <w:lang w:val="en-GB"/>
        </w:rPr>
      </w:pPr>
      <w:r w:rsidRPr="00A073C5">
        <w:rPr>
          <w:b/>
          <w:sz w:val="20"/>
          <w:lang w:val="en-GB"/>
        </w:rPr>
        <w:t>A.</w:t>
      </w:r>
      <w:r w:rsidRPr="00A073C5">
        <w:rPr>
          <w:b/>
          <w:sz w:val="20"/>
          <w:lang w:val="en-GB"/>
        </w:rPr>
        <w:tab/>
        <w:t>Adoption</w:t>
      </w:r>
    </w:p>
    <w:p w14:paraId="3E9F3DE6" w14:textId="77777777" w:rsidR="009803AF" w:rsidRPr="00A073C5" w:rsidRDefault="009803AF" w:rsidP="00450BCA">
      <w:pPr>
        <w:jc w:val="both"/>
        <w:rPr>
          <w:sz w:val="20"/>
          <w:lang w:val="en-GB"/>
        </w:rPr>
      </w:pPr>
    </w:p>
    <w:p w14:paraId="7E16839B" w14:textId="77777777" w:rsidR="009803AF" w:rsidRPr="00A073C5" w:rsidRDefault="009803AF" w:rsidP="00450BCA">
      <w:pPr>
        <w:ind w:firstLine="720"/>
        <w:jc w:val="both"/>
        <w:rPr>
          <w:sz w:val="20"/>
          <w:lang w:val="en-GB"/>
        </w:rPr>
      </w:pPr>
      <w:r w:rsidRPr="00A073C5">
        <w:rPr>
          <w:sz w:val="20"/>
          <w:lang w:val="en-GB"/>
        </w:rPr>
        <w:t>The Maritime Safety Committee at its sixty-eighth session (June 1997) adopted by resolution MSC.65(68), in accordance with article VIII of the Convention, amendments to chapters II-1 and V of the Convention.</w:t>
      </w:r>
    </w:p>
    <w:p w14:paraId="40C3D675" w14:textId="77777777" w:rsidR="009803AF" w:rsidRPr="00A073C5" w:rsidRDefault="009803AF" w:rsidP="00450BCA">
      <w:pPr>
        <w:jc w:val="both"/>
        <w:rPr>
          <w:sz w:val="20"/>
          <w:lang w:val="en-GB"/>
        </w:rPr>
      </w:pPr>
    </w:p>
    <w:p w14:paraId="340717CD" w14:textId="77777777" w:rsidR="009803AF" w:rsidRPr="00A073C5" w:rsidRDefault="009803AF" w:rsidP="00450BCA">
      <w:pPr>
        <w:ind w:firstLine="720"/>
        <w:jc w:val="both"/>
        <w:rPr>
          <w:sz w:val="20"/>
          <w:lang w:val="en-GB"/>
        </w:rPr>
      </w:pPr>
      <w:r w:rsidRPr="00A073C5">
        <w:rPr>
          <w:b/>
          <w:sz w:val="20"/>
          <w:lang w:val="en-GB"/>
        </w:rPr>
        <w:t>B.</w:t>
      </w:r>
      <w:r w:rsidRPr="00A073C5">
        <w:rPr>
          <w:b/>
          <w:sz w:val="20"/>
          <w:lang w:val="en-GB"/>
        </w:rPr>
        <w:tab/>
        <w:t>Entry into force</w:t>
      </w:r>
    </w:p>
    <w:p w14:paraId="0F28F063" w14:textId="77777777" w:rsidR="009803AF" w:rsidRPr="00A073C5" w:rsidRDefault="009803AF" w:rsidP="00450BCA">
      <w:pPr>
        <w:jc w:val="both"/>
        <w:rPr>
          <w:sz w:val="20"/>
          <w:lang w:val="en-GB"/>
        </w:rPr>
      </w:pPr>
    </w:p>
    <w:p w14:paraId="309AC26F" w14:textId="77777777" w:rsidR="009803AF" w:rsidRPr="00A073C5" w:rsidRDefault="009803AF" w:rsidP="00450BCA">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July 1999 unless, prior to 1 January 1999,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1999.</w:t>
      </w:r>
    </w:p>
    <w:p w14:paraId="3C21E634" w14:textId="77777777" w:rsidR="009803AF" w:rsidRPr="00A073C5" w:rsidRDefault="009803AF" w:rsidP="00450BCA">
      <w:pPr>
        <w:jc w:val="both"/>
        <w:rPr>
          <w:sz w:val="20"/>
          <w:lang w:val="en-GB"/>
        </w:rPr>
      </w:pPr>
    </w:p>
    <w:p w14:paraId="7B893679" w14:textId="77777777" w:rsidR="009803AF" w:rsidRPr="00A073C5" w:rsidRDefault="009803AF" w:rsidP="00450BCA">
      <w:pPr>
        <w:jc w:val="center"/>
        <w:outlineLvl w:val="1"/>
        <w:rPr>
          <w:b/>
          <w:sz w:val="20"/>
          <w:lang w:val="en-GB"/>
        </w:rPr>
      </w:pPr>
      <w:bookmarkStart w:id="80" w:name="_Toc247624212"/>
      <w:bookmarkStart w:id="81" w:name="_Toc84949840"/>
      <w:r w:rsidRPr="00A073C5">
        <w:rPr>
          <w:b/>
          <w:sz w:val="20"/>
          <w:lang w:val="en-GB"/>
        </w:rPr>
        <w:t>(31)   1997 (new Chapter XII, resolution A.744(18)) Amendments</w:t>
      </w:r>
      <w:r w:rsidR="000A452C" w:rsidRPr="00A073C5">
        <w:rPr>
          <w:b/>
          <w:sz w:val="20"/>
          <w:lang w:val="en-GB"/>
        </w:rPr>
        <w:t xml:space="preserve"> (CONF)</w:t>
      </w:r>
      <w:bookmarkEnd w:id="80"/>
      <w:bookmarkEnd w:id="81"/>
    </w:p>
    <w:p w14:paraId="59FBBB23" w14:textId="77777777" w:rsidR="009803AF" w:rsidRPr="00A073C5" w:rsidRDefault="009803AF" w:rsidP="00450BCA">
      <w:pPr>
        <w:jc w:val="both"/>
        <w:rPr>
          <w:bCs/>
          <w:sz w:val="20"/>
          <w:lang w:val="en-GB"/>
        </w:rPr>
      </w:pPr>
    </w:p>
    <w:p w14:paraId="29471F3C" w14:textId="77777777" w:rsidR="009803AF" w:rsidRPr="00A073C5" w:rsidRDefault="009803AF" w:rsidP="00450BCA">
      <w:pPr>
        <w:ind w:firstLine="720"/>
        <w:jc w:val="both"/>
        <w:rPr>
          <w:sz w:val="20"/>
          <w:lang w:val="en-GB"/>
        </w:rPr>
      </w:pPr>
      <w:r w:rsidRPr="00A073C5">
        <w:rPr>
          <w:b/>
          <w:sz w:val="20"/>
          <w:lang w:val="en-GB"/>
        </w:rPr>
        <w:t>A.</w:t>
      </w:r>
      <w:r w:rsidRPr="00A073C5">
        <w:rPr>
          <w:b/>
          <w:sz w:val="20"/>
          <w:lang w:val="en-GB"/>
        </w:rPr>
        <w:tab/>
        <w:t>Adoption</w:t>
      </w:r>
    </w:p>
    <w:p w14:paraId="2885FB64" w14:textId="77777777" w:rsidR="009803AF" w:rsidRPr="00A073C5" w:rsidRDefault="009803AF" w:rsidP="00450BCA">
      <w:pPr>
        <w:jc w:val="both"/>
        <w:rPr>
          <w:sz w:val="20"/>
          <w:lang w:val="en-GB"/>
        </w:rPr>
      </w:pPr>
    </w:p>
    <w:p w14:paraId="370A06D1" w14:textId="77777777" w:rsidR="009803AF" w:rsidRPr="00A073C5" w:rsidRDefault="009803AF" w:rsidP="00450BCA">
      <w:pPr>
        <w:ind w:firstLine="720"/>
        <w:jc w:val="both"/>
        <w:rPr>
          <w:sz w:val="20"/>
          <w:lang w:val="en-GB"/>
        </w:rPr>
      </w:pPr>
      <w:r w:rsidRPr="00A073C5">
        <w:rPr>
          <w:sz w:val="20"/>
          <w:lang w:val="en-GB"/>
        </w:rPr>
        <w:t>A Conference of Contracting Governments to the Convention adopted on 27 November 1997, in accordance with article VIII(c)(ii) of the Convention, amendments to the Convention (new chapter XII and amendments to resolution A.744(18)).</w:t>
      </w:r>
    </w:p>
    <w:p w14:paraId="16B45173" w14:textId="77777777" w:rsidR="009803AF" w:rsidRPr="00A073C5" w:rsidRDefault="009803AF" w:rsidP="00450BCA">
      <w:pPr>
        <w:jc w:val="both"/>
        <w:rPr>
          <w:sz w:val="20"/>
          <w:lang w:val="en-GB"/>
        </w:rPr>
      </w:pPr>
    </w:p>
    <w:p w14:paraId="1EA5743C" w14:textId="77777777" w:rsidR="009803AF" w:rsidRPr="00A073C5" w:rsidRDefault="009803AF" w:rsidP="00450BCA">
      <w:pPr>
        <w:ind w:firstLine="720"/>
        <w:jc w:val="both"/>
        <w:rPr>
          <w:sz w:val="20"/>
          <w:lang w:val="en-GB"/>
        </w:rPr>
      </w:pPr>
      <w:r w:rsidRPr="00A073C5">
        <w:rPr>
          <w:b/>
          <w:sz w:val="20"/>
          <w:lang w:val="en-GB"/>
        </w:rPr>
        <w:t>B.</w:t>
      </w:r>
      <w:r w:rsidRPr="00A073C5">
        <w:rPr>
          <w:b/>
          <w:sz w:val="20"/>
          <w:lang w:val="en-GB"/>
        </w:rPr>
        <w:tab/>
        <w:t>Entry into force</w:t>
      </w:r>
    </w:p>
    <w:p w14:paraId="4C68D1E7" w14:textId="77777777" w:rsidR="009803AF" w:rsidRPr="00A073C5" w:rsidRDefault="009803AF" w:rsidP="00450BCA">
      <w:pPr>
        <w:jc w:val="both"/>
        <w:rPr>
          <w:sz w:val="20"/>
          <w:lang w:val="en-GB"/>
        </w:rPr>
      </w:pPr>
    </w:p>
    <w:p w14:paraId="6C4955EB" w14:textId="77777777" w:rsidR="009803AF" w:rsidRPr="00A073C5" w:rsidRDefault="009803AF" w:rsidP="00450BCA">
      <w:pPr>
        <w:ind w:firstLine="720"/>
        <w:jc w:val="both"/>
        <w:rPr>
          <w:sz w:val="20"/>
          <w:lang w:val="en-GB"/>
        </w:rPr>
      </w:pPr>
      <w:r w:rsidRPr="00A073C5">
        <w:rPr>
          <w:sz w:val="20"/>
          <w:lang w:val="en-GB"/>
        </w:rPr>
        <w:t>In accordance with article VIII(b)(vii)(2) of the Convention, and as determined by the Conference, the amendments shall enter into force on 1 July 1999 unless, prior to 1 January 1999,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1999.</w:t>
      </w:r>
    </w:p>
    <w:p w14:paraId="547211C1" w14:textId="77777777" w:rsidR="009803AF" w:rsidRPr="00A073C5" w:rsidRDefault="009803AF" w:rsidP="00450BCA">
      <w:pPr>
        <w:jc w:val="both"/>
        <w:rPr>
          <w:sz w:val="20"/>
          <w:lang w:val="en-GB"/>
        </w:rPr>
      </w:pPr>
    </w:p>
    <w:p w14:paraId="371FFCD8" w14:textId="77777777" w:rsidR="009803AF" w:rsidRPr="00A073C5" w:rsidRDefault="009803AF" w:rsidP="00450BCA">
      <w:pPr>
        <w:jc w:val="center"/>
        <w:outlineLvl w:val="1"/>
        <w:rPr>
          <w:b/>
          <w:sz w:val="20"/>
          <w:lang w:val="en-GB"/>
        </w:rPr>
      </w:pPr>
      <w:bookmarkStart w:id="82" w:name="_Toc247624213"/>
      <w:bookmarkStart w:id="83" w:name="_Toc84949841"/>
      <w:r w:rsidRPr="00A073C5">
        <w:rPr>
          <w:b/>
          <w:sz w:val="20"/>
          <w:lang w:val="en-GB"/>
        </w:rPr>
        <w:t>(32)   1998 (Chapters II-1, IV, VI, VII) Amendments</w:t>
      </w:r>
      <w:r w:rsidR="00071723" w:rsidRPr="00A073C5">
        <w:rPr>
          <w:b/>
          <w:sz w:val="20"/>
          <w:lang w:val="en-GB"/>
        </w:rPr>
        <w:t xml:space="preserve"> (MSC.69(69))</w:t>
      </w:r>
      <w:bookmarkEnd w:id="82"/>
      <w:bookmarkEnd w:id="83"/>
    </w:p>
    <w:p w14:paraId="6133BB3D" w14:textId="77777777" w:rsidR="009803AF" w:rsidRPr="00A073C5" w:rsidRDefault="009803AF" w:rsidP="00450BCA">
      <w:pPr>
        <w:jc w:val="both"/>
        <w:rPr>
          <w:bCs/>
          <w:sz w:val="20"/>
          <w:lang w:val="en-GB"/>
        </w:rPr>
      </w:pPr>
    </w:p>
    <w:p w14:paraId="18A30C06" w14:textId="77777777" w:rsidR="009803AF" w:rsidRPr="00A073C5" w:rsidRDefault="009803AF" w:rsidP="00450BCA">
      <w:pPr>
        <w:ind w:firstLine="720"/>
        <w:jc w:val="both"/>
        <w:rPr>
          <w:sz w:val="20"/>
          <w:lang w:val="en-GB"/>
        </w:rPr>
      </w:pPr>
      <w:r w:rsidRPr="00A073C5">
        <w:rPr>
          <w:b/>
          <w:sz w:val="20"/>
          <w:lang w:val="en-GB"/>
        </w:rPr>
        <w:t>A.</w:t>
      </w:r>
      <w:r w:rsidRPr="00A073C5">
        <w:rPr>
          <w:b/>
          <w:sz w:val="20"/>
          <w:lang w:val="en-GB"/>
        </w:rPr>
        <w:tab/>
        <w:t>Adoption</w:t>
      </w:r>
    </w:p>
    <w:p w14:paraId="4210F522" w14:textId="77777777" w:rsidR="009803AF" w:rsidRPr="00A073C5" w:rsidRDefault="009803AF" w:rsidP="00450BCA">
      <w:pPr>
        <w:jc w:val="both"/>
        <w:rPr>
          <w:sz w:val="20"/>
          <w:lang w:val="en-GB"/>
        </w:rPr>
      </w:pPr>
    </w:p>
    <w:p w14:paraId="1F98E09C" w14:textId="77777777" w:rsidR="009803AF" w:rsidRPr="00A073C5" w:rsidRDefault="009803AF" w:rsidP="00450BCA">
      <w:pPr>
        <w:ind w:firstLine="720"/>
        <w:jc w:val="both"/>
        <w:rPr>
          <w:sz w:val="20"/>
          <w:lang w:val="en-GB"/>
        </w:rPr>
      </w:pPr>
      <w:r w:rsidRPr="00A073C5">
        <w:rPr>
          <w:sz w:val="20"/>
          <w:lang w:val="en-GB"/>
        </w:rPr>
        <w:t>The Maritime Safety Committee at its sixty-ninth session (May 1998) adopted by resolution MSC.69(69), in accordance with article VIII of the Convention, amendments to chapters II-1, IV, VI and VII of the Convention.</w:t>
      </w:r>
    </w:p>
    <w:p w14:paraId="46ED908C" w14:textId="77777777" w:rsidR="009803AF" w:rsidRPr="00A073C5" w:rsidRDefault="009803AF" w:rsidP="00450BCA">
      <w:pPr>
        <w:jc w:val="both"/>
        <w:rPr>
          <w:sz w:val="20"/>
          <w:lang w:val="en-GB"/>
        </w:rPr>
      </w:pPr>
    </w:p>
    <w:p w14:paraId="22CF1677" w14:textId="77777777" w:rsidR="009803AF" w:rsidRPr="00A073C5" w:rsidRDefault="009803AF" w:rsidP="00450BCA">
      <w:pPr>
        <w:ind w:firstLine="720"/>
        <w:jc w:val="both"/>
        <w:rPr>
          <w:sz w:val="20"/>
          <w:lang w:val="en-GB"/>
        </w:rPr>
      </w:pPr>
      <w:r w:rsidRPr="00A073C5">
        <w:rPr>
          <w:b/>
          <w:sz w:val="20"/>
          <w:lang w:val="en-GB"/>
        </w:rPr>
        <w:t>B.</w:t>
      </w:r>
      <w:r w:rsidRPr="00A073C5">
        <w:rPr>
          <w:b/>
          <w:sz w:val="20"/>
          <w:lang w:val="en-GB"/>
        </w:rPr>
        <w:tab/>
        <w:t>Entry into force</w:t>
      </w:r>
    </w:p>
    <w:p w14:paraId="7D9D9145" w14:textId="77777777" w:rsidR="009803AF" w:rsidRPr="00A073C5" w:rsidRDefault="009803AF" w:rsidP="00450BCA">
      <w:pPr>
        <w:jc w:val="both"/>
        <w:rPr>
          <w:sz w:val="20"/>
          <w:lang w:val="en-GB"/>
        </w:rPr>
      </w:pPr>
    </w:p>
    <w:p w14:paraId="20DAED31" w14:textId="77777777" w:rsidR="009803AF" w:rsidRPr="00A073C5" w:rsidRDefault="009803AF" w:rsidP="00450BCA">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July 2002 unless, prior to 1 January 2002, more than one</w:t>
      </w:r>
      <w:r w:rsidRPr="00A073C5">
        <w:rPr>
          <w:sz w:val="20"/>
          <w:lang w:val="en-GB"/>
        </w:rPr>
        <w:noBreakHyphen/>
        <w:t xml:space="preserve">third of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2002.</w:t>
      </w:r>
    </w:p>
    <w:p w14:paraId="09CA44A6" w14:textId="77777777" w:rsidR="00470F8B" w:rsidRPr="00A073C5" w:rsidRDefault="00470F8B" w:rsidP="009915A7">
      <w:pPr>
        <w:spacing w:before="240"/>
        <w:jc w:val="center"/>
        <w:outlineLvl w:val="1"/>
        <w:rPr>
          <w:b/>
          <w:sz w:val="20"/>
          <w:lang w:val="en-GB"/>
        </w:rPr>
      </w:pPr>
      <w:bookmarkStart w:id="84" w:name="_Toc247624214"/>
    </w:p>
    <w:p w14:paraId="2FB85199" w14:textId="77777777" w:rsidR="009803AF" w:rsidRPr="00A073C5" w:rsidRDefault="009803AF" w:rsidP="009915A7">
      <w:pPr>
        <w:spacing w:before="240"/>
        <w:jc w:val="center"/>
        <w:outlineLvl w:val="1"/>
        <w:rPr>
          <w:b/>
          <w:sz w:val="20"/>
          <w:lang w:val="en-GB"/>
        </w:rPr>
      </w:pPr>
      <w:bookmarkStart w:id="85" w:name="_Toc84949842"/>
      <w:r w:rsidRPr="00A073C5">
        <w:rPr>
          <w:b/>
          <w:sz w:val="20"/>
          <w:lang w:val="en-GB"/>
        </w:rPr>
        <w:t>(33)   1999 (Chapter VII) Amendments</w:t>
      </w:r>
      <w:r w:rsidR="009915A7" w:rsidRPr="00A073C5">
        <w:rPr>
          <w:b/>
          <w:sz w:val="20"/>
          <w:lang w:val="en-GB"/>
        </w:rPr>
        <w:t xml:space="preserve"> (MSC.87(71))</w:t>
      </w:r>
      <w:bookmarkEnd w:id="84"/>
      <w:bookmarkEnd w:id="85"/>
    </w:p>
    <w:p w14:paraId="4D1F2463" w14:textId="77777777" w:rsidR="009803AF" w:rsidRPr="00A073C5" w:rsidRDefault="009803AF" w:rsidP="00450BCA">
      <w:pPr>
        <w:rPr>
          <w:sz w:val="20"/>
          <w:lang w:val="en-GB"/>
        </w:rPr>
      </w:pPr>
    </w:p>
    <w:p w14:paraId="3EC3C095" w14:textId="77777777" w:rsidR="009803AF" w:rsidRPr="00A073C5" w:rsidRDefault="009803AF" w:rsidP="00450BCA">
      <w:pPr>
        <w:ind w:firstLine="720"/>
        <w:rPr>
          <w:b/>
          <w:sz w:val="20"/>
          <w:lang w:val="en-GB"/>
        </w:rPr>
      </w:pPr>
      <w:r w:rsidRPr="00A073C5">
        <w:rPr>
          <w:b/>
          <w:sz w:val="20"/>
          <w:lang w:val="en-GB"/>
        </w:rPr>
        <w:t>A.</w:t>
      </w:r>
      <w:r w:rsidRPr="00A073C5">
        <w:rPr>
          <w:b/>
          <w:sz w:val="20"/>
          <w:lang w:val="en-GB"/>
        </w:rPr>
        <w:tab/>
        <w:t>Adoption</w:t>
      </w:r>
    </w:p>
    <w:p w14:paraId="76BFED11" w14:textId="77777777" w:rsidR="009803AF" w:rsidRPr="00A073C5" w:rsidRDefault="009803AF" w:rsidP="00450BCA">
      <w:pPr>
        <w:rPr>
          <w:sz w:val="20"/>
          <w:lang w:val="en-GB"/>
        </w:rPr>
      </w:pPr>
    </w:p>
    <w:p w14:paraId="3BF69651" w14:textId="77777777" w:rsidR="009803AF" w:rsidRPr="00A073C5" w:rsidRDefault="009803AF" w:rsidP="00450BCA">
      <w:pPr>
        <w:ind w:firstLine="720"/>
        <w:jc w:val="both"/>
        <w:rPr>
          <w:sz w:val="20"/>
          <w:lang w:val="en-GB"/>
        </w:rPr>
      </w:pPr>
      <w:r w:rsidRPr="00A073C5">
        <w:rPr>
          <w:sz w:val="20"/>
          <w:lang w:val="en-GB"/>
        </w:rPr>
        <w:t>The Maritime Safety Committee at its seventy-first session (May 1999) adopted by resolution MSC.87(71), in accordance with article VIII of the Convention, amendments to chapter VII of the Convention.</w:t>
      </w:r>
    </w:p>
    <w:p w14:paraId="7DF1860D" w14:textId="77777777" w:rsidR="009803AF" w:rsidRPr="00A073C5" w:rsidRDefault="009803AF" w:rsidP="00450BCA">
      <w:pPr>
        <w:rPr>
          <w:sz w:val="20"/>
          <w:lang w:val="en-GB"/>
        </w:rPr>
      </w:pPr>
    </w:p>
    <w:p w14:paraId="35B09EC1" w14:textId="77777777" w:rsidR="009803AF" w:rsidRPr="00A073C5" w:rsidRDefault="009803AF" w:rsidP="00450BCA">
      <w:pPr>
        <w:ind w:firstLine="720"/>
        <w:rPr>
          <w:b/>
          <w:sz w:val="20"/>
          <w:lang w:val="en-GB"/>
        </w:rPr>
      </w:pPr>
      <w:r w:rsidRPr="00A073C5">
        <w:rPr>
          <w:b/>
          <w:sz w:val="20"/>
          <w:lang w:val="en-GB"/>
        </w:rPr>
        <w:t>B.</w:t>
      </w:r>
      <w:r w:rsidRPr="00A073C5">
        <w:rPr>
          <w:b/>
          <w:sz w:val="20"/>
          <w:lang w:val="en-GB"/>
        </w:rPr>
        <w:tab/>
        <w:t>Entry into force</w:t>
      </w:r>
    </w:p>
    <w:p w14:paraId="53C719AB" w14:textId="77777777" w:rsidR="009803AF" w:rsidRPr="00A073C5" w:rsidRDefault="009803AF" w:rsidP="00450BCA">
      <w:pPr>
        <w:rPr>
          <w:sz w:val="20"/>
          <w:lang w:val="en-GB"/>
        </w:rPr>
      </w:pPr>
    </w:p>
    <w:p w14:paraId="1830A0DF" w14:textId="77777777" w:rsidR="009803AF" w:rsidRPr="00A073C5" w:rsidRDefault="009803AF" w:rsidP="00450BCA">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January 2001 unless, prior to 1 July 2000, more than one</w:t>
      </w:r>
      <w:r w:rsidRPr="00A073C5">
        <w:rPr>
          <w:sz w:val="20"/>
          <w:lang w:val="en-GB"/>
        </w:rPr>
        <w:noBreakHyphen/>
        <w:t xml:space="preserve">third of the Contracting Governments to the Convention or Contracting Governments the combined merchant fleets of which constitute not less than 50 per cent of the gross tonnage of the world's merchant </w:t>
      </w:r>
      <w:r w:rsidR="00865555" w:rsidRPr="00A073C5">
        <w:rPr>
          <w:sz w:val="20"/>
          <w:lang w:val="en-GB"/>
        </w:rPr>
        <w:t>fleet, have</w:t>
      </w:r>
      <w:r w:rsidRPr="00A073C5">
        <w:rPr>
          <w:sz w:val="20"/>
          <w:lang w:val="en-GB"/>
        </w:rPr>
        <w:t xml:space="preserve"> notified their objection to the amendments.  As at 1 July 2000, no such objection had been communicated to the Secretary-General, and the amendments accordingly entered into force on 1 January 2001.</w:t>
      </w:r>
    </w:p>
    <w:p w14:paraId="1C984622" w14:textId="77777777" w:rsidR="009803AF" w:rsidRPr="00A073C5" w:rsidRDefault="009803AF" w:rsidP="00450BCA">
      <w:pPr>
        <w:rPr>
          <w:sz w:val="20"/>
          <w:lang w:val="en-GB"/>
        </w:rPr>
      </w:pPr>
    </w:p>
    <w:p w14:paraId="18C745E5" w14:textId="77777777" w:rsidR="009803AF" w:rsidRPr="00A073C5" w:rsidRDefault="009803AF" w:rsidP="00450BCA">
      <w:pPr>
        <w:jc w:val="center"/>
        <w:outlineLvl w:val="1"/>
        <w:rPr>
          <w:bCs/>
          <w:sz w:val="20"/>
          <w:lang w:val="en-GB"/>
        </w:rPr>
      </w:pPr>
      <w:bookmarkStart w:id="86" w:name="_Toc247624215"/>
      <w:bookmarkStart w:id="87" w:name="_Toc84949843"/>
      <w:r w:rsidRPr="00A073C5">
        <w:rPr>
          <w:b/>
          <w:bCs/>
          <w:sz w:val="20"/>
          <w:lang w:val="en-GB"/>
        </w:rPr>
        <w:t>(34)   2000 (Chapter III) Amendments</w:t>
      </w:r>
      <w:r w:rsidR="008246D4" w:rsidRPr="00A073C5">
        <w:rPr>
          <w:b/>
          <w:bCs/>
          <w:sz w:val="20"/>
          <w:lang w:val="en-GB"/>
        </w:rPr>
        <w:t xml:space="preserve"> (</w:t>
      </w:r>
      <w:r w:rsidR="008246D4" w:rsidRPr="00A073C5">
        <w:rPr>
          <w:b/>
          <w:sz w:val="20"/>
          <w:lang w:val="en-GB"/>
        </w:rPr>
        <w:t>MSC.91(72))</w:t>
      </w:r>
      <w:bookmarkEnd w:id="86"/>
      <w:bookmarkEnd w:id="87"/>
    </w:p>
    <w:p w14:paraId="2FD116DE" w14:textId="77777777" w:rsidR="009803AF" w:rsidRPr="00A073C5" w:rsidRDefault="009803AF" w:rsidP="00450BCA">
      <w:pPr>
        <w:jc w:val="both"/>
        <w:rPr>
          <w:b/>
          <w:bCs/>
          <w:sz w:val="20"/>
          <w:lang w:val="en-GB"/>
        </w:rPr>
      </w:pPr>
    </w:p>
    <w:p w14:paraId="036710BA" w14:textId="77777777" w:rsidR="009803AF" w:rsidRPr="00A073C5" w:rsidRDefault="009803AF" w:rsidP="00450BCA">
      <w:pPr>
        <w:ind w:firstLine="720"/>
        <w:rPr>
          <w:b/>
          <w:sz w:val="20"/>
          <w:lang w:val="en-GB"/>
        </w:rPr>
      </w:pPr>
      <w:r w:rsidRPr="00A073C5">
        <w:rPr>
          <w:b/>
          <w:sz w:val="20"/>
          <w:lang w:val="en-GB"/>
        </w:rPr>
        <w:t>A.</w:t>
      </w:r>
      <w:r w:rsidRPr="00A073C5">
        <w:rPr>
          <w:b/>
          <w:sz w:val="20"/>
          <w:lang w:val="en-GB"/>
        </w:rPr>
        <w:tab/>
        <w:t>Adoption</w:t>
      </w:r>
    </w:p>
    <w:p w14:paraId="23F96D63" w14:textId="77777777" w:rsidR="009803AF" w:rsidRPr="00A073C5" w:rsidRDefault="009803AF" w:rsidP="00450BCA">
      <w:pPr>
        <w:rPr>
          <w:sz w:val="20"/>
          <w:lang w:val="en-GB"/>
        </w:rPr>
      </w:pPr>
    </w:p>
    <w:p w14:paraId="32E6432F" w14:textId="77777777" w:rsidR="009803AF" w:rsidRPr="00A073C5" w:rsidRDefault="009803AF" w:rsidP="00450BCA">
      <w:pPr>
        <w:ind w:firstLine="720"/>
        <w:jc w:val="both"/>
        <w:rPr>
          <w:sz w:val="20"/>
          <w:lang w:val="en-GB"/>
        </w:rPr>
      </w:pPr>
      <w:r w:rsidRPr="00A073C5">
        <w:rPr>
          <w:sz w:val="20"/>
          <w:lang w:val="en-GB"/>
        </w:rPr>
        <w:t>The Maritime Safety Committee at its seventy-second session (May 2000) adopted by resolution MSC.91(72), in accordance with article VIII(b)(iv) of the Convention, amendments to chapter III of the Convention.</w:t>
      </w:r>
    </w:p>
    <w:p w14:paraId="46AC4235" w14:textId="77777777" w:rsidR="009803AF" w:rsidRPr="00A073C5" w:rsidRDefault="009803AF" w:rsidP="00450BCA">
      <w:pPr>
        <w:rPr>
          <w:sz w:val="20"/>
          <w:lang w:val="en-GB"/>
        </w:rPr>
      </w:pPr>
    </w:p>
    <w:p w14:paraId="5974C6D1" w14:textId="77777777" w:rsidR="009803AF" w:rsidRPr="00A073C5" w:rsidRDefault="009803AF" w:rsidP="00450BCA">
      <w:pPr>
        <w:ind w:firstLine="720"/>
        <w:rPr>
          <w:b/>
          <w:sz w:val="20"/>
          <w:lang w:val="en-GB"/>
        </w:rPr>
      </w:pPr>
      <w:r w:rsidRPr="00A073C5">
        <w:rPr>
          <w:b/>
          <w:sz w:val="20"/>
          <w:lang w:val="en-GB"/>
        </w:rPr>
        <w:t>B.</w:t>
      </w:r>
      <w:r w:rsidRPr="00A073C5">
        <w:rPr>
          <w:b/>
          <w:sz w:val="20"/>
          <w:lang w:val="en-GB"/>
        </w:rPr>
        <w:tab/>
        <w:t>Entry into force</w:t>
      </w:r>
    </w:p>
    <w:p w14:paraId="6FFC186A" w14:textId="77777777" w:rsidR="009803AF" w:rsidRPr="00A073C5" w:rsidRDefault="009803AF" w:rsidP="00450BCA">
      <w:pPr>
        <w:rPr>
          <w:sz w:val="20"/>
          <w:lang w:val="en-GB"/>
        </w:rPr>
      </w:pPr>
    </w:p>
    <w:p w14:paraId="35418834" w14:textId="77777777" w:rsidR="00013317" w:rsidRPr="00A073C5" w:rsidRDefault="009803AF" w:rsidP="00450BCA">
      <w:pPr>
        <w:ind w:firstLine="720"/>
        <w:jc w:val="both"/>
        <w:rPr>
          <w:sz w:val="20"/>
          <w:lang w:val="en-GB"/>
        </w:rPr>
      </w:pPr>
      <w:r w:rsidRPr="00A073C5">
        <w:rPr>
          <w:sz w:val="20"/>
          <w:lang w:val="en-GB"/>
        </w:rPr>
        <w:t>In accordance with article VIII(b)(vi)(2)(bb) of the Convention, and as determined by the Maritime Safety Committee, the amendments shall enter into force on 1 January 2002 unless, prior to 1 July 2001, more than one</w:t>
      </w:r>
      <w:r w:rsidRPr="00A073C5">
        <w:rPr>
          <w:sz w:val="20"/>
          <w:lang w:val="en-GB"/>
        </w:rPr>
        <w:noBreakHyphen/>
        <w:t xml:space="preserve">third of the Contracting Governments to the Convention or Contracting Governments the combined merchant fleets of which constitute not less than fifty per cent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January 2002.</w:t>
      </w:r>
    </w:p>
    <w:p w14:paraId="2E1309BC" w14:textId="77777777" w:rsidR="008F4D3C" w:rsidRPr="00A073C5" w:rsidRDefault="008F4D3C" w:rsidP="006A6BA7">
      <w:pPr>
        <w:jc w:val="center"/>
        <w:outlineLvl w:val="1"/>
        <w:rPr>
          <w:b/>
          <w:bCs/>
          <w:sz w:val="20"/>
          <w:lang w:val="en-GB"/>
        </w:rPr>
      </w:pPr>
    </w:p>
    <w:p w14:paraId="2B6938C8" w14:textId="77777777" w:rsidR="009803AF" w:rsidRPr="00A073C5" w:rsidRDefault="009803AF" w:rsidP="006A6BA7">
      <w:pPr>
        <w:jc w:val="center"/>
        <w:outlineLvl w:val="1"/>
        <w:rPr>
          <w:b/>
          <w:bCs/>
          <w:sz w:val="20"/>
          <w:lang w:val="en-GB"/>
        </w:rPr>
      </w:pPr>
      <w:bookmarkStart w:id="88" w:name="_Toc247624216"/>
      <w:bookmarkStart w:id="89" w:name="_Toc84949844"/>
      <w:r w:rsidRPr="00A073C5">
        <w:rPr>
          <w:b/>
          <w:bCs/>
          <w:sz w:val="20"/>
          <w:lang w:val="en-GB"/>
        </w:rPr>
        <w:t>(35)   2000 (Chapters II-1, II-2, V, IX and X) Amendments</w:t>
      </w:r>
      <w:r w:rsidR="008F4D3C" w:rsidRPr="00A073C5">
        <w:rPr>
          <w:b/>
          <w:bCs/>
          <w:sz w:val="20"/>
          <w:lang w:val="en-GB"/>
        </w:rPr>
        <w:t xml:space="preserve"> (</w:t>
      </w:r>
      <w:r w:rsidR="008F4D3C" w:rsidRPr="00A073C5">
        <w:rPr>
          <w:b/>
          <w:sz w:val="20"/>
          <w:lang w:val="en-GB"/>
        </w:rPr>
        <w:t>MSC.99(73))</w:t>
      </w:r>
      <w:bookmarkEnd w:id="88"/>
      <w:bookmarkEnd w:id="89"/>
    </w:p>
    <w:p w14:paraId="7EB40F11" w14:textId="77777777" w:rsidR="009803AF" w:rsidRPr="00A073C5" w:rsidRDefault="009803AF" w:rsidP="00450BCA">
      <w:pPr>
        <w:jc w:val="both"/>
        <w:rPr>
          <w:sz w:val="19"/>
          <w:szCs w:val="19"/>
          <w:lang w:val="en-GB"/>
        </w:rPr>
      </w:pPr>
    </w:p>
    <w:p w14:paraId="5CB30B24" w14:textId="77777777" w:rsidR="009803AF" w:rsidRPr="00A073C5" w:rsidRDefault="009803AF" w:rsidP="00450BCA">
      <w:pPr>
        <w:ind w:firstLine="720"/>
        <w:rPr>
          <w:b/>
          <w:sz w:val="20"/>
          <w:lang w:val="en-GB"/>
        </w:rPr>
      </w:pPr>
      <w:r w:rsidRPr="00A073C5">
        <w:rPr>
          <w:b/>
          <w:sz w:val="20"/>
          <w:lang w:val="en-GB"/>
        </w:rPr>
        <w:t>A.</w:t>
      </w:r>
      <w:r w:rsidRPr="00A073C5">
        <w:rPr>
          <w:b/>
          <w:sz w:val="20"/>
          <w:lang w:val="en-GB"/>
        </w:rPr>
        <w:tab/>
        <w:t>Adoption</w:t>
      </w:r>
    </w:p>
    <w:p w14:paraId="5BBF499B" w14:textId="77777777" w:rsidR="009803AF" w:rsidRPr="00A073C5" w:rsidRDefault="009803AF" w:rsidP="00450BCA">
      <w:pPr>
        <w:rPr>
          <w:sz w:val="20"/>
          <w:lang w:val="en-GB"/>
        </w:rPr>
      </w:pPr>
    </w:p>
    <w:p w14:paraId="54779DDE" w14:textId="77777777" w:rsidR="009803AF" w:rsidRPr="00A073C5" w:rsidRDefault="009803AF" w:rsidP="00450BCA">
      <w:pPr>
        <w:ind w:firstLine="720"/>
        <w:jc w:val="both"/>
        <w:rPr>
          <w:sz w:val="20"/>
          <w:lang w:val="en-GB"/>
        </w:rPr>
      </w:pPr>
      <w:r w:rsidRPr="00A073C5">
        <w:rPr>
          <w:sz w:val="20"/>
          <w:lang w:val="en-GB"/>
        </w:rPr>
        <w:t>The Maritime Safety Committee at its seventy-third session (December 2000) adopted by resolution MSC.99(73), in accordance with article VIII(b)(iv) of the Convention, amendments to chapters II-1, II-2, V, IX and X of the Convention.</w:t>
      </w:r>
    </w:p>
    <w:p w14:paraId="0BF03055" w14:textId="77777777" w:rsidR="009803AF" w:rsidRPr="00A073C5" w:rsidRDefault="009803AF" w:rsidP="00450BCA">
      <w:pPr>
        <w:rPr>
          <w:sz w:val="20"/>
          <w:lang w:val="en-GB"/>
        </w:rPr>
      </w:pPr>
    </w:p>
    <w:p w14:paraId="187AE8D3" w14:textId="77777777" w:rsidR="009803AF" w:rsidRPr="00A073C5" w:rsidRDefault="009803AF" w:rsidP="00450BCA">
      <w:pPr>
        <w:ind w:firstLine="720"/>
        <w:rPr>
          <w:b/>
          <w:sz w:val="20"/>
          <w:lang w:val="en-GB"/>
        </w:rPr>
      </w:pPr>
      <w:r w:rsidRPr="00A073C5">
        <w:rPr>
          <w:b/>
          <w:sz w:val="20"/>
          <w:lang w:val="en-GB"/>
        </w:rPr>
        <w:t>B.</w:t>
      </w:r>
      <w:r w:rsidRPr="00A073C5">
        <w:rPr>
          <w:b/>
          <w:sz w:val="20"/>
          <w:lang w:val="en-GB"/>
        </w:rPr>
        <w:tab/>
        <w:t>Entry into force</w:t>
      </w:r>
    </w:p>
    <w:p w14:paraId="3E42A61E" w14:textId="77777777" w:rsidR="009803AF" w:rsidRPr="00A073C5" w:rsidRDefault="009803AF" w:rsidP="00450BCA">
      <w:pPr>
        <w:rPr>
          <w:sz w:val="20"/>
          <w:lang w:val="en-GB"/>
        </w:rPr>
      </w:pPr>
    </w:p>
    <w:p w14:paraId="1DEBA0F8" w14:textId="77777777" w:rsidR="009803AF" w:rsidRPr="00A073C5" w:rsidRDefault="009803AF" w:rsidP="00450BCA">
      <w:pPr>
        <w:ind w:firstLine="720"/>
        <w:jc w:val="both"/>
        <w:rPr>
          <w:sz w:val="20"/>
          <w:lang w:val="en-GB"/>
        </w:rPr>
      </w:pPr>
      <w:r w:rsidRPr="00A073C5">
        <w:rPr>
          <w:sz w:val="20"/>
          <w:lang w:val="en-GB"/>
        </w:rPr>
        <w:t>In accordance with article VIII(b)(vi)(2)(bb) of the Convention, and as determined by the Maritime Safety Committee, the amendments shall enter into force on 1 July 2002 unless, prior to 1 January 2002, more than one</w:t>
      </w:r>
      <w:r w:rsidRPr="00A073C5">
        <w:rPr>
          <w:sz w:val="20"/>
          <w:lang w:val="en-GB"/>
        </w:rPr>
        <w:noBreakHyphen/>
        <w:t xml:space="preserve">third of the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As at 31 December 2001, one objection</w:t>
      </w:r>
      <w:r w:rsidRPr="00A073C5">
        <w:rPr>
          <w:sz w:val="20"/>
          <w:vertAlign w:val="superscript"/>
          <w:lang w:val="en-GB"/>
        </w:rPr>
        <w:t>1</w:t>
      </w:r>
      <w:r w:rsidRPr="00A073C5">
        <w:rPr>
          <w:sz w:val="20"/>
          <w:lang w:val="en-GB"/>
        </w:rPr>
        <w:t xml:space="preserve"> was communicated to the Secretary-General, and the amendments accordingly entered into force on 1 July 2002.</w:t>
      </w:r>
    </w:p>
    <w:p w14:paraId="738B1C4A" w14:textId="77777777" w:rsidR="005C4277" w:rsidRPr="00A073C5" w:rsidRDefault="005C4277" w:rsidP="00450BCA">
      <w:pPr>
        <w:jc w:val="both"/>
        <w:rPr>
          <w:sz w:val="19"/>
          <w:szCs w:val="19"/>
          <w:lang w:val="en-GB"/>
        </w:rPr>
      </w:pPr>
    </w:p>
    <w:p w14:paraId="3AC926B0" w14:textId="77777777" w:rsidR="0015353D" w:rsidRPr="00A073C5" w:rsidRDefault="009803AF" w:rsidP="00555647">
      <w:pPr>
        <w:jc w:val="center"/>
        <w:outlineLvl w:val="1"/>
        <w:rPr>
          <w:b/>
          <w:bCs/>
          <w:sz w:val="20"/>
          <w:lang w:val="en-GB"/>
        </w:rPr>
      </w:pPr>
      <w:bookmarkStart w:id="90" w:name="_Toc247624217"/>
      <w:bookmarkStart w:id="91" w:name="_Toc84949845"/>
      <w:r w:rsidRPr="00A073C5">
        <w:rPr>
          <w:b/>
          <w:bCs/>
          <w:sz w:val="20"/>
          <w:lang w:val="en-GB"/>
        </w:rPr>
        <w:t xml:space="preserve">(36)   2000 </w:t>
      </w:r>
      <w:r w:rsidR="00EB551D" w:rsidRPr="00A073C5">
        <w:rPr>
          <w:b/>
          <w:bCs/>
          <w:sz w:val="20"/>
          <w:lang w:val="en-GB"/>
        </w:rPr>
        <w:t>(</w:t>
      </w:r>
      <w:r w:rsidR="0015353D" w:rsidRPr="00A073C5">
        <w:rPr>
          <w:b/>
          <w:bCs/>
          <w:sz w:val="20"/>
          <w:lang w:val="en-GB"/>
        </w:rPr>
        <w:t>FTP Code)</w:t>
      </w:r>
      <w:r w:rsidR="00EB551D" w:rsidRPr="00A073C5">
        <w:rPr>
          <w:b/>
          <w:bCs/>
          <w:sz w:val="20"/>
          <w:lang w:val="en-GB"/>
        </w:rPr>
        <w:t xml:space="preserve"> amendments</w:t>
      </w:r>
      <w:r w:rsidR="0015353D" w:rsidRPr="00A073C5">
        <w:rPr>
          <w:b/>
          <w:bCs/>
          <w:sz w:val="20"/>
          <w:lang w:val="en-GB"/>
        </w:rPr>
        <w:t xml:space="preserve"> (</w:t>
      </w:r>
      <w:r w:rsidR="0015353D" w:rsidRPr="00A073C5">
        <w:rPr>
          <w:b/>
          <w:sz w:val="20"/>
          <w:lang w:val="en-GB"/>
        </w:rPr>
        <w:t>MSC.101(73))</w:t>
      </w:r>
      <w:bookmarkEnd w:id="90"/>
      <w:bookmarkEnd w:id="91"/>
      <w:r w:rsidR="0015353D" w:rsidRPr="00A073C5">
        <w:rPr>
          <w:b/>
          <w:bCs/>
          <w:sz w:val="20"/>
          <w:lang w:val="en-GB"/>
        </w:rPr>
        <w:t xml:space="preserve"> </w:t>
      </w:r>
    </w:p>
    <w:p w14:paraId="51DE05AE" w14:textId="77777777" w:rsidR="009803AF" w:rsidRPr="00A073C5" w:rsidRDefault="009803AF" w:rsidP="00450BCA">
      <w:pPr>
        <w:jc w:val="both"/>
        <w:rPr>
          <w:sz w:val="20"/>
          <w:lang w:val="en-GB"/>
        </w:rPr>
      </w:pPr>
    </w:p>
    <w:p w14:paraId="4D8CB296" w14:textId="77777777" w:rsidR="009803AF" w:rsidRPr="00A073C5" w:rsidRDefault="009803AF" w:rsidP="00450BCA">
      <w:pPr>
        <w:ind w:firstLine="720"/>
        <w:rPr>
          <w:b/>
          <w:sz w:val="20"/>
          <w:lang w:val="en-GB"/>
        </w:rPr>
      </w:pPr>
      <w:r w:rsidRPr="00A073C5">
        <w:rPr>
          <w:b/>
          <w:sz w:val="20"/>
          <w:lang w:val="en-GB"/>
        </w:rPr>
        <w:t>A.</w:t>
      </w:r>
      <w:r w:rsidRPr="00A073C5">
        <w:rPr>
          <w:b/>
          <w:sz w:val="20"/>
          <w:lang w:val="en-GB"/>
        </w:rPr>
        <w:tab/>
        <w:t>Adoption</w:t>
      </w:r>
    </w:p>
    <w:p w14:paraId="29ABFE2F" w14:textId="77777777" w:rsidR="009803AF" w:rsidRPr="00A073C5" w:rsidRDefault="009803AF" w:rsidP="00450BCA">
      <w:pPr>
        <w:rPr>
          <w:sz w:val="20"/>
          <w:lang w:val="en-GB"/>
        </w:rPr>
      </w:pPr>
    </w:p>
    <w:p w14:paraId="464314CF" w14:textId="77777777" w:rsidR="009803AF" w:rsidRPr="00A073C5" w:rsidRDefault="009803AF" w:rsidP="00450BCA">
      <w:pPr>
        <w:ind w:firstLine="720"/>
        <w:jc w:val="both"/>
        <w:rPr>
          <w:sz w:val="20"/>
          <w:lang w:val="en-GB"/>
        </w:rPr>
      </w:pPr>
      <w:r w:rsidRPr="00A073C5">
        <w:rPr>
          <w:sz w:val="20"/>
          <w:lang w:val="en-GB"/>
        </w:rPr>
        <w:t>The Maritime Safety Committee at its seventy-third session (December 2000) adopted by resolution MSC.101(73), in accordance with article VIII(b)(iv) and regulation II-2/3.23 of the International Convention for the Safety of Life at Sea, 1974, amendments to Annexes I and II to the International Code for Application of Fire Test Procedures.</w:t>
      </w:r>
    </w:p>
    <w:p w14:paraId="16822AD5" w14:textId="77777777" w:rsidR="009803AF" w:rsidRPr="00A073C5" w:rsidRDefault="009803AF" w:rsidP="00450BCA">
      <w:pPr>
        <w:rPr>
          <w:sz w:val="20"/>
          <w:lang w:val="en-GB"/>
        </w:rPr>
      </w:pPr>
    </w:p>
    <w:p w14:paraId="1AB1FADB" w14:textId="77777777" w:rsidR="009803AF" w:rsidRPr="00A073C5" w:rsidRDefault="009803AF" w:rsidP="00450BCA">
      <w:pPr>
        <w:ind w:firstLine="720"/>
        <w:rPr>
          <w:b/>
          <w:sz w:val="20"/>
          <w:lang w:val="en-GB"/>
        </w:rPr>
      </w:pPr>
      <w:r w:rsidRPr="00A073C5">
        <w:rPr>
          <w:b/>
          <w:sz w:val="20"/>
          <w:lang w:val="en-GB"/>
        </w:rPr>
        <w:t>B.</w:t>
      </w:r>
      <w:r w:rsidRPr="00A073C5">
        <w:rPr>
          <w:b/>
          <w:sz w:val="20"/>
          <w:lang w:val="en-GB"/>
        </w:rPr>
        <w:tab/>
        <w:t>Entry into force</w:t>
      </w:r>
    </w:p>
    <w:p w14:paraId="38F1765B" w14:textId="77777777" w:rsidR="009803AF" w:rsidRPr="00A073C5" w:rsidRDefault="009803AF" w:rsidP="00450BCA">
      <w:pPr>
        <w:rPr>
          <w:sz w:val="20"/>
          <w:lang w:val="en-GB"/>
        </w:rPr>
      </w:pPr>
    </w:p>
    <w:p w14:paraId="22564FE3" w14:textId="77777777" w:rsidR="009803AF" w:rsidRPr="00A073C5" w:rsidRDefault="009803AF" w:rsidP="00450BCA">
      <w:pPr>
        <w:ind w:firstLine="720"/>
        <w:jc w:val="both"/>
        <w:rPr>
          <w:sz w:val="20"/>
          <w:lang w:val="en-GB"/>
        </w:rPr>
      </w:pPr>
      <w:r w:rsidRPr="00A073C5">
        <w:rPr>
          <w:sz w:val="20"/>
          <w:lang w:val="en-GB"/>
        </w:rPr>
        <w:t>In accordance with article VIII(b)(vi)(2)(bb) of the Convention, and as determined by the Maritime Safety Committee, the amendments shall enter into force on 1 July 2002 unless, prior to 1 January 2002, more than one</w:t>
      </w:r>
      <w:r w:rsidRPr="00A073C5">
        <w:rPr>
          <w:sz w:val="20"/>
          <w:lang w:val="en-GB"/>
        </w:rPr>
        <w:noBreakHyphen/>
        <w:t xml:space="preserve">third of the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w:t>
      </w:r>
      <w:r w:rsidRPr="00A073C5">
        <w:rPr>
          <w:sz w:val="20"/>
          <w:lang w:val="en-GB"/>
        </w:rPr>
        <w:lastRenderedPageBreak/>
        <w:t>to the amendments.  No such notification was received, and the amendments accordingly entered into force on 1 July 2002.</w:t>
      </w:r>
    </w:p>
    <w:p w14:paraId="64436E3C" w14:textId="77777777" w:rsidR="00794907" w:rsidRPr="00A073C5" w:rsidRDefault="00794907" w:rsidP="00450BCA">
      <w:pPr>
        <w:jc w:val="both"/>
        <w:rPr>
          <w:sz w:val="20"/>
          <w:lang w:val="en-GB"/>
        </w:rPr>
      </w:pPr>
    </w:p>
    <w:p w14:paraId="09E8EB89" w14:textId="77777777" w:rsidR="009803AF" w:rsidRPr="00A073C5" w:rsidRDefault="009803AF" w:rsidP="00450BCA">
      <w:pPr>
        <w:jc w:val="both"/>
        <w:rPr>
          <w:sz w:val="20"/>
          <w:lang w:val="en-GB"/>
        </w:rPr>
      </w:pPr>
      <w:r w:rsidRPr="00A073C5">
        <w:rPr>
          <w:sz w:val="20"/>
          <w:lang w:val="en-GB"/>
        </w:rPr>
        <w:t>__________</w:t>
      </w:r>
    </w:p>
    <w:p w14:paraId="47A0A449" w14:textId="77777777" w:rsidR="009803AF" w:rsidRPr="00A073C5" w:rsidRDefault="009803AF" w:rsidP="00450BCA">
      <w:pPr>
        <w:jc w:val="both"/>
        <w:rPr>
          <w:sz w:val="20"/>
          <w:lang w:val="en-GB"/>
        </w:rPr>
      </w:pPr>
    </w:p>
    <w:p w14:paraId="78CB633A" w14:textId="77777777" w:rsidR="009803AF" w:rsidRPr="00A073C5" w:rsidRDefault="00EF49CE" w:rsidP="00450BCA">
      <w:pPr>
        <w:jc w:val="both"/>
        <w:rPr>
          <w:sz w:val="20"/>
          <w:lang w:val="en-GB"/>
        </w:rPr>
      </w:pPr>
      <w:r w:rsidRPr="00A073C5">
        <w:rPr>
          <w:sz w:val="20"/>
          <w:vertAlign w:val="superscript"/>
          <w:lang w:val="en-GB"/>
        </w:rPr>
        <w:tab/>
        <w:t>1  </w:t>
      </w:r>
      <w:r w:rsidR="009803AF" w:rsidRPr="00A073C5">
        <w:rPr>
          <w:sz w:val="20"/>
          <w:lang w:val="en-GB"/>
        </w:rPr>
        <w:t>On 19 December 2001</w:t>
      </w:r>
      <w:r w:rsidR="004A4814" w:rsidRPr="00A073C5">
        <w:rPr>
          <w:sz w:val="20"/>
          <w:lang w:val="en-GB"/>
        </w:rPr>
        <w:t>, the deposita</w:t>
      </w:r>
      <w:r w:rsidR="009803AF" w:rsidRPr="00A073C5">
        <w:rPr>
          <w:sz w:val="20"/>
          <w:lang w:val="en-GB"/>
        </w:rPr>
        <w:t>ry received the following communication from the Embassy of Finland:</w:t>
      </w:r>
    </w:p>
    <w:p w14:paraId="2DAA98B0" w14:textId="77777777" w:rsidR="009803AF" w:rsidRPr="00A073C5" w:rsidRDefault="009803AF" w:rsidP="00450BCA">
      <w:pPr>
        <w:jc w:val="both"/>
        <w:rPr>
          <w:sz w:val="20"/>
          <w:lang w:val="en-GB"/>
        </w:rPr>
      </w:pPr>
    </w:p>
    <w:p w14:paraId="04B07215" w14:textId="77777777" w:rsidR="009803AF" w:rsidRPr="00A073C5" w:rsidRDefault="009803AF" w:rsidP="008B014D">
      <w:pPr>
        <w:ind w:left="720" w:firstLine="556"/>
        <w:jc w:val="both"/>
        <w:rPr>
          <w:sz w:val="20"/>
          <w:lang w:val="en-GB"/>
        </w:rPr>
      </w:pPr>
      <w:r w:rsidRPr="00A073C5">
        <w:rPr>
          <w:sz w:val="20"/>
          <w:lang w:val="en-GB"/>
        </w:rPr>
        <w:t>"The Embassy hereb</w:t>
      </w:r>
      <w:r w:rsidR="007E0BFE" w:rsidRPr="00A073C5">
        <w:rPr>
          <w:sz w:val="20"/>
          <w:lang w:val="en-GB"/>
        </w:rPr>
        <w:t>y</w:t>
      </w:r>
      <w:r w:rsidRPr="00A073C5">
        <w:rPr>
          <w:sz w:val="20"/>
          <w:lang w:val="en-GB"/>
        </w:rPr>
        <w:t xml:space="preserve"> informs that, at this stage, the Government of Finland is not able to accept the aforementioned amendments due to the fact that the amendments contradict, to some extent, the existing national legislation.  The Embassy has, however, the honour to inform the Secretary-General that the Government of Finland intends to accept the amendments as soon as the legislative amendments necessary to such acceptance have been carried out.  The Government of Finland intends to be able to withdraw its objection so that the amendments would enter into force for Finland on 1 July 2002, upon their deemed acceptance under the above-mentioned conditions.  </w:t>
      </w:r>
      <w:r w:rsidR="00075334" w:rsidRPr="00A073C5">
        <w:rPr>
          <w:sz w:val="20"/>
          <w:lang w:val="en-GB"/>
        </w:rPr>
        <w:t xml:space="preserve"> </w:t>
      </w:r>
      <w:r w:rsidRPr="00A073C5">
        <w:rPr>
          <w:sz w:val="20"/>
          <w:lang w:val="en-GB"/>
        </w:rPr>
        <w:t>"</w:t>
      </w:r>
    </w:p>
    <w:p w14:paraId="00153074" w14:textId="77777777" w:rsidR="009803AF" w:rsidRPr="00A073C5" w:rsidRDefault="009803AF" w:rsidP="00450BCA">
      <w:pPr>
        <w:ind w:left="720"/>
        <w:jc w:val="both"/>
        <w:rPr>
          <w:sz w:val="20"/>
          <w:lang w:val="en-GB"/>
        </w:rPr>
      </w:pPr>
    </w:p>
    <w:p w14:paraId="47F074AF" w14:textId="77777777" w:rsidR="009803AF" w:rsidRPr="00A073C5" w:rsidRDefault="009803AF" w:rsidP="00450BCA">
      <w:pPr>
        <w:ind w:left="720"/>
        <w:jc w:val="both"/>
        <w:rPr>
          <w:sz w:val="20"/>
          <w:lang w:val="en-GB"/>
        </w:rPr>
      </w:pPr>
      <w:r w:rsidRPr="00A073C5">
        <w:rPr>
          <w:sz w:val="20"/>
          <w:lang w:val="en-GB"/>
        </w:rPr>
        <w:t>On 2 January 20</w:t>
      </w:r>
      <w:r w:rsidR="008D5BD5" w:rsidRPr="00A073C5">
        <w:rPr>
          <w:sz w:val="20"/>
          <w:lang w:val="en-GB"/>
        </w:rPr>
        <w:t>0</w:t>
      </w:r>
      <w:r w:rsidRPr="00A073C5">
        <w:rPr>
          <w:sz w:val="20"/>
          <w:lang w:val="en-GB"/>
        </w:rPr>
        <w:t>3, the depositary received a further communication from the Embassy of Finland, as follows:</w:t>
      </w:r>
    </w:p>
    <w:p w14:paraId="6EB92D4C" w14:textId="77777777" w:rsidR="009803AF" w:rsidRPr="00A073C5" w:rsidRDefault="009803AF" w:rsidP="00450BCA">
      <w:pPr>
        <w:ind w:left="720"/>
        <w:jc w:val="both"/>
        <w:rPr>
          <w:sz w:val="20"/>
          <w:lang w:val="en-GB"/>
        </w:rPr>
      </w:pPr>
    </w:p>
    <w:p w14:paraId="510BAE46" w14:textId="77777777" w:rsidR="009803AF" w:rsidRPr="00A073C5" w:rsidRDefault="00EF49CE" w:rsidP="008B014D">
      <w:pPr>
        <w:ind w:left="720" w:firstLine="556"/>
        <w:jc w:val="both"/>
        <w:rPr>
          <w:sz w:val="20"/>
          <w:lang w:val="en-GB"/>
        </w:rPr>
      </w:pPr>
      <w:r w:rsidRPr="00A073C5">
        <w:rPr>
          <w:sz w:val="20"/>
          <w:lang w:val="en-GB"/>
        </w:rPr>
        <w:t>"…</w:t>
      </w:r>
      <w:r w:rsidR="009803AF" w:rsidRPr="00A073C5">
        <w:rPr>
          <w:sz w:val="20"/>
          <w:lang w:val="en-GB"/>
        </w:rPr>
        <w:t xml:space="preserve"> the necessary </w:t>
      </w:r>
      <w:r w:rsidR="00865555" w:rsidRPr="00A073C5">
        <w:rPr>
          <w:sz w:val="20"/>
          <w:lang w:val="en-GB"/>
        </w:rPr>
        <w:t>legislative</w:t>
      </w:r>
      <w:r w:rsidR="009803AF" w:rsidRPr="00A073C5">
        <w:rPr>
          <w:sz w:val="20"/>
          <w:lang w:val="en-GB"/>
        </w:rPr>
        <w:t xml:space="preserve"> procedure has been carried out and the aforementioned amendments have been accepted by the Government on 30 December 2002.  The relevant legislation will enter into force in Finland on 1 February 2003.  The Government of Finland is now thus in a position to withdraw its objection as of 1 February 2003."</w:t>
      </w:r>
    </w:p>
    <w:p w14:paraId="4829A266" w14:textId="77777777" w:rsidR="00306638" w:rsidRPr="00A073C5" w:rsidRDefault="00306638" w:rsidP="00555647">
      <w:pPr>
        <w:jc w:val="center"/>
        <w:outlineLvl w:val="1"/>
        <w:rPr>
          <w:b/>
          <w:bCs/>
          <w:sz w:val="20"/>
          <w:lang w:val="en-GB"/>
        </w:rPr>
      </w:pPr>
      <w:bookmarkStart w:id="92" w:name="_Toc247624218"/>
    </w:p>
    <w:p w14:paraId="0047FD46" w14:textId="77777777" w:rsidR="009803AF" w:rsidRPr="00A073C5" w:rsidRDefault="009803AF" w:rsidP="00555647">
      <w:pPr>
        <w:jc w:val="center"/>
        <w:outlineLvl w:val="1"/>
        <w:rPr>
          <w:b/>
          <w:bCs/>
          <w:sz w:val="20"/>
          <w:lang w:val="fr-FR"/>
        </w:rPr>
      </w:pPr>
      <w:bookmarkStart w:id="93" w:name="_Toc84949846"/>
      <w:r w:rsidRPr="00A073C5">
        <w:rPr>
          <w:b/>
          <w:bCs/>
          <w:sz w:val="20"/>
          <w:lang w:val="fr-FR"/>
        </w:rPr>
        <w:t>(37)   2000 (I</w:t>
      </w:r>
      <w:r w:rsidR="000D7991" w:rsidRPr="00A073C5">
        <w:rPr>
          <w:b/>
          <w:bCs/>
          <w:sz w:val="20"/>
          <w:lang w:val="fr-FR"/>
        </w:rPr>
        <w:t>B</w:t>
      </w:r>
      <w:r w:rsidRPr="00A073C5">
        <w:rPr>
          <w:b/>
          <w:bCs/>
          <w:sz w:val="20"/>
          <w:lang w:val="fr-FR"/>
        </w:rPr>
        <w:t>C Code) Amendments</w:t>
      </w:r>
      <w:r w:rsidR="0075021C" w:rsidRPr="00A073C5">
        <w:rPr>
          <w:b/>
          <w:bCs/>
          <w:sz w:val="20"/>
          <w:lang w:val="fr-FR"/>
        </w:rPr>
        <w:t xml:space="preserve"> (</w:t>
      </w:r>
      <w:r w:rsidR="0075021C" w:rsidRPr="00A073C5">
        <w:rPr>
          <w:b/>
          <w:sz w:val="20"/>
          <w:lang w:val="fr-FR"/>
        </w:rPr>
        <w:t>MSC.102(73))</w:t>
      </w:r>
      <w:bookmarkEnd w:id="92"/>
      <w:bookmarkEnd w:id="93"/>
    </w:p>
    <w:p w14:paraId="64CC0E37" w14:textId="77777777" w:rsidR="009803AF" w:rsidRPr="00A073C5" w:rsidRDefault="009803AF" w:rsidP="00555647">
      <w:pPr>
        <w:jc w:val="both"/>
        <w:rPr>
          <w:sz w:val="20"/>
          <w:lang w:val="fr-FR"/>
        </w:rPr>
      </w:pPr>
    </w:p>
    <w:p w14:paraId="034A3F22" w14:textId="77777777" w:rsidR="009803AF" w:rsidRPr="00A073C5" w:rsidRDefault="009803AF" w:rsidP="00555647">
      <w:pPr>
        <w:ind w:firstLine="720"/>
        <w:rPr>
          <w:b/>
          <w:sz w:val="20"/>
          <w:lang w:val="fr-FR"/>
        </w:rPr>
      </w:pPr>
      <w:r w:rsidRPr="00A073C5">
        <w:rPr>
          <w:b/>
          <w:sz w:val="20"/>
          <w:lang w:val="fr-FR"/>
        </w:rPr>
        <w:t>A.</w:t>
      </w:r>
      <w:r w:rsidRPr="00A073C5">
        <w:rPr>
          <w:b/>
          <w:sz w:val="20"/>
          <w:lang w:val="fr-FR"/>
        </w:rPr>
        <w:tab/>
        <w:t>Adoption</w:t>
      </w:r>
    </w:p>
    <w:p w14:paraId="5264B379" w14:textId="77777777" w:rsidR="009803AF" w:rsidRPr="00A073C5" w:rsidRDefault="009803AF" w:rsidP="00555647">
      <w:pPr>
        <w:rPr>
          <w:sz w:val="20"/>
          <w:lang w:val="fr-FR"/>
        </w:rPr>
      </w:pPr>
    </w:p>
    <w:p w14:paraId="7C4604AB" w14:textId="77777777" w:rsidR="009803AF" w:rsidRPr="00A073C5" w:rsidRDefault="009803AF" w:rsidP="00555647">
      <w:pPr>
        <w:ind w:firstLine="720"/>
        <w:jc w:val="both"/>
        <w:rPr>
          <w:sz w:val="20"/>
          <w:lang w:val="en-GB"/>
        </w:rPr>
      </w:pPr>
      <w:r w:rsidRPr="00A073C5">
        <w:rPr>
          <w:sz w:val="20"/>
          <w:lang w:val="en-GB"/>
        </w:rPr>
        <w:t>The Maritime Safety Committee at its seventy-third session (December 2000) adopted by resolution MSC.102(73), in accordance with article VIII(b)(iv) of the Convention, amendments to the International Code for the Construction and Equipment of Ships Carrying Dangerous Chemicals in Bulk (IBC Code).</w:t>
      </w:r>
    </w:p>
    <w:p w14:paraId="252E118E" w14:textId="77777777" w:rsidR="009803AF" w:rsidRPr="00A073C5" w:rsidRDefault="009803AF" w:rsidP="00555647">
      <w:pPr>
        <w:pStyle w:val="FootnoteText"/>
        <w:rPr>
          <w:lang w:val="en-GB"/>
        </w:rPr>
      </w:pPr>
    </w:p>
    <w:p w14:paraId="73642AC2" w14:textId="77777777" w:rsidR="009803AF" w:rsidRPr="00A073C5" w:rsidRDefault="009803AF" w:rsidP="00555647">
      <w:pPr>
        <w:ind w:firstLine="720"/>
        <w:rPr>
          <w:b/>
          <w:sz w:val="20"/>
          <w:lang w:val="en-GB"/>
        </w:rPr>
      </w:pPr>
      <w:r w:rsidRPr="00A073C5">
        <w:rPr>
          <w:b/>
          <w:sz w:val="20"/>
          <w:lang w:val="en-GB"/>
        </w:rPr>
        <w:t>B.</w:t>
      </w:r>
      <w:r w:rsidRPr="00A073C5">
        <w:rPr>
          <w:b/>
          <w:sz w:val="20"/>
          <w:lang w:val="en-GB"/>
        </w:rPr>
        <w:tab/>
        <w:t>Entry into force</w:t>
      </w:r>
    </w:p>
    <w:p w14:paraId="64C93AD4" w14:textId="77777777" w:rsidR="009803AF" w:rsidRPr="00A073C5" w:rsidRDefault="009803AF" w:rsidP="00555647">
      <w:pPr>
        <w:rPr>
          <w:sz w:val="20"/>
          <w:lang w:val="en-GB"/>
        </w:rPr>
      </w:pPr>
    </w:p>
    <w:p w14:paraId="16E2B5A7" w14:textId="77777777" w:rsidR="009803AF" w:rsidRPr="00A073C5" w:rsidRDefault="009803AF" w:rsidP="00555647">
      <w:pPr>
        <w:ind w:firstLine="720"/>
        <w:jc w:val="both"/>
        <w:rPr>
          <w:sz w:val="20"/>
          <w:lang w:val="en-GB"/>
        </w:rPr>
      </w:pPr>
      <w:r w:rsidRPr="00A073C5">
        <w:rPr>
          <w:sz w:val="20"/>
          <w:lang w:val="en-GB"/>
        </w:rPr>
        <w:t>In accordance with article VIII(b)(vi)(2)(bb) of the Convention, and as determined by the Maritime Safety Committee, the amendments shall enter into force on 1 July 2002 unless, prior to 1 January 2002, more than one</w:t>
      </w:r>
      <w:r w:rsidRPr="00A073C5">
        <w:rPr>
          <w:sz w:val="20"/>
          <w:lang w:val="en-GB"/>
        </w:rPr>
        <w:noBreakHyphen/>
        <w:t xml:space="preserve">third of the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2002.</w:t>
      </w:r>
    </w:p>
    <w:p w14:paraId="125F8AF5" w14:textId="77777777" w:rsidR="005C4277" w:rsidRPr="00A073C5" w:rsidRDefault="005C4277" w:rsidP="00555647">
      <w:pPr>
        <w:jc w:val="both"/>
        <w:rPr>
          <w:sz w:val="19"/>
          <w:szCs w:val="19"/>
          <w:lang w:val="en-GB"/>
        </w:rPr>
      </w:pPr>
    </w:p>
    <w:p w14:paraId="766290D3" w14:textId="77777777" w:rsidR="009803AF" w:rsidRPr="00A073C5" w:rsidRDefault="009803AF" w:rsidP="00555647">
      <w:pPr>
        <w:jc w:val="center"/>
        <w:outlineLvl w:val="1"/>
        <w:rPr>
          <w:b/>
          <w:bCs/>
          <w:sz w:val="20"/>
          <w:lang w:val="fr-FR"/>
        </w:rPr>
      </w:pPr>
      <w:bookmarkStart w:id="94" w:name="_Toc247624219"/>
      <w:bookmarkStart w:id="95" w:name="_Toc84949847"/>
      <w:r w:rsidRPr="00A073C5">
        <w:rPr>
          <w:b/>
          <w:bCs/>
          <w:sz w:val="20"/>
          <w:lang w:val="fr-FR"/>
        </w:rPr>
        <w:t>(38)   2000 (IGC Code) Amendments</w:t>
      </w:r>
      <w:r w:rsidR="0075021C" w:rsidRPr="00A073C5">
        <w:rPr>
          <w:b/>
          <w:bCs/>
          <w:sz w:val="20"/>
          <w:lang w:val="fr-FR"/>
        </w:rPr>
        <w:t xml:space="preserve"> (</w:t>
      </w:r>
      <w:r w:rsidR="0075021C" w:rsidRPr="00A073C5">
        <w:rPr>
          <w:b/>
          <w:sz w:val="20"/>
          <w:lang w:val="fr-FR"/>
        </w:rPr>
        <w:t>MSC.103(73))</w:t>
      </w:r>
      <w:bookmarkEnd w:id="94"/>
      <w:bookmarkEnd w:id="95"/>
    </w:p>
    <w:p w14:paraId="3E5AD4DB" w14:textId="77777777" w:rsidR="009803AF" w:rsidRPr="00A073C5" w:rsidRDefault="009803AF" w:rsidP="00555647">
      <w:pPr>
        <w:jc w:val="both"/>
        <w:rPr>
          <w:sz w:val="20"/>
          <w:lang w:val="fr-FR"/>
        </w:rPr>
      </w:pPr>
    </w:p>
    <w:p w14:paraId="3DA4A61B" w14:textId="77777777" w:rsidR="009803AF" w:rsidRPr="00A073C5" w:rsidRDefault="009803AF" w:rsidP="00555647">
      <w:pPr>
        <w:ind w:firstLine="720"/>
        <w:rPr>
          <w:b/>
          <w:sz w:val="20"/>
          <w:lang w:val="fr-FR"/>
        </w:rPr>
      </w:pPr>
      <w:r w:rsidRPr="00A073C5">
        <w:rPr>
          <w:b/>
          <w:sz w:val="20"/>
          <w:lang w:val="fr-FR"/>
        </w:rPr>
        <w:t>A.</w:t>
      </w:r>
      <w:r w:rsidRPr="00A073C5">
        <w:rPr>
          <w:b/>
          <w:sz w:val="20"/>
          <w:lang w:val="fr-FR"/>
        </w:rPr>
        <w:tab/>
        <w:t>Adoption</w:t>
      </w:r>
    </w:p>
    <w:p w14:paraId="70853DC3" w14:textId="77777777" w:rsidR="009803AF" w:rsidRPr="00A073C5" w:rsidRDefault="009803AF" w:rsidP="00555647">
      <w:pPr>
        <w:rPr>
          <w:sz w:val="20"/>
          <w:lang w:val="fr-FR"/>
        </w:rPr>
      </w:pPr>
    </w:p>
    <w:p w14:paraId="429F4785" w14:textId="77777777" w:rsidR="009803AF" w:rsidRPr="00A073C5" w:rsidRDefault="009803AF" w:rsidP="00555647">
      <w:pPr>
        <w:ind w:firstLine="720"/>
        <w:jc w:val="both"/>
        <w:rPr>
          <w:sz w:val="20"/>
          <w:lang w:val="en-GB"/>
        </w:rPr>
      </w:pPr>
      <w:r w:rsidRPr="00A073C5">
        <w:rPr>
          <w:sz w:val="20"/>
          <w:lang w:val="en-GB"/>
        </w:rPr>
        <w:t xml:space="preserve">The Maritime Safety Committee at its seventy-third session (December 2000) accepted by resolution MSC.103(73), in accordance with article VIII(b)(iv) </w:t>
      </w:r>
      <w:r w:rsidR="00562222" w:rsidRPr="00A073C5">
        <w:rPr>
          <w:sz w:val="20"/>
          <w:lang w:val="en-GB"/>
        </w:rPr>
        <w:t xml:space="preserve">of the Convention, </w:t>
      </w:r>
      <w:r w:rsidRPr="00A073C5">
        <w:rPr>
          <w:sz w:val="20"/>
          <w:lang w:val="en-GB"/>
        </w:rPr>
        <w:t>amendments to the International Code for the Construction and Equipment of Ships Carrying Liquefied Gases in Bulk (IGC Code).</w:t>
      </w:r>
    </w:p>
    <w:p w14:paraId="73877F85" w14:textId="77777777" w:rsidR="009803AF" w:rsidRPr="00A073C5" w:rsidRDefault="009803AF" w:rsidP="00555647">
      <w:pPr>
        <w:rPr>
          <w:sz w:val="20"/>
          <w:lang w:val="en-GB"/>
        </w:rPr>
      </w:pPr>
    </w:p>
    <w:p w14:paraId="30341916" w14:textId="77777777" w:rsidR="009803AF" w:rsidRPr="00A073C5" w:rsidRDefault="009803AF" w:rsidP="00555647">
      <w:pPr>
        <w:ind w:firstLine="720"/>
        <w:rPr>
          <w:b/>
          <w:sz w:val="20"/>
          <w:lang w:val="en-GB"/>
        </w:rPr>
      </w:pPr>
      <w:r w:rsidRPr="00A073C5">
        <w:rPr>
          <w:b/>
          <w:sz w:val="20"/>
          <w:lang w:val="en-GB"/>
        </w:rPr>
        <w:t>B.</w:t>
      </w:r>
      <w:r w:rsidRPr="00A073C5">
        <w:rPr>
          <w:b/>
          <w:sz w:val="20"/>
          <w:lang w:val="en-GB"/>
        </w:rPr>
        <w:tab/>
        <w:t>Entry into force</w:t>
      </w:r>
    </w:p>
    <w:p w14:paraId="59B33FED" w14:textId="77777777" w:rsidR="009803AF" w:rsidRPr="00A073C5" w:rsidRDefault="009803AF" w:rsidP="00555647">
      <w:pPr>
        <w:rPr>
          <w:sz w:val="20"/>
          <w:lang w:val="en-GB"/>
        </w:rPr>
      </w:pPr>
    </w:p>
    <w:p w14:paraId="4CA84642" w14:textId="77777777" w:rsidR="009803AF" w:rsidRPr="00A073C5" w:rsidRDefault="009803AF" w:rsidP="00555647">
      <w:pPr>
        <w:ind w:firstLine="720"/>
        <w:jc w:val="both"/>
        <w:rPr>
          <w:sz w:val="20"/>
          <w:lang w:val="en-GB"/>
        </w:rPr>
      </w:pPr>
      <w:r w:rsidRPr="00A073C5">
        <w:rPr>
          <w:sz w:val="20"/>
          <w:lang w:val="en-GB"/>
        </w:rPr>
        <w:t>In accordance with article VIII(b)(vi)(2)(bb) of the Convention, and as determined by the Maritime Safety Committee, the amendments shall enter into force on 1 July 2002 unless, prior to 1 January 2002, more than one</w:t>
      </w:r>
      <w:r w:rsidRPr="00A073C5">
        <w:rPr>
          <w:sz w:val="20"/>
          <w:lang w:val="en-GB"/>
        </w:rPr>
        <w:noBreakHyphen/>
        <w:t xml:space="preserve">third of the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2002. </w:t>
      </w:r>
    </w:p>
    <w:p w14:paraId="6E9C1FAD" w14:textId="77777777" w:rsidR="009803AF" w:rsidRPr="00A073C5" w:rsidRDefault="009803AF" w:rsidP="00555647">
      <w:pPr>
        <w:jc w:val="both"/>
        <w:rPr>
          <w:sz w:val="20"/>
          <w:lang w:val="en-GB"/>
        </w:rPr>
      </w:pPr>
    </w:p>
    <w:p w14:paraId="7678178C" w14:textId="77777777" w:rsidR="009803AF" w:rsidRPr="00A073C5" w:rsidRDefault="009803AF" w:rsidP="00555647">
      <w:pPr>
        <w:jc w:val="center"/>
        <w:outlineLvl w:val="1"/>
        <w:rPr>
          <w:b/>
          <w:bCs/>
          <w:sz w:val="20"/>
          <w:lang w:val="en-GB"/>
        </w:rPr>
      </w:pPr>
      <w:bookmarkStart w:id="96" w:name="_Toc247624220"/>
      <w:bookmarkStart w:id="97" w:name="_Toc84949848"/>
      <w:r w:rsidRPr="00A073C5">
        <w:rPr>
          <w:b/>
          <w:bCs/>
          <w:sz w:val="20"/>
          <w:lang w:val="en-GB"/>
        </w:rPr>
        <w:t>(39)   2000 (ISM Code) Amendments</w:t>
      </w:r>
      <w:r w:rsidR="00F75B43" w:rsidRPr="00A073C5">
        <w:rPr>
          <w:b/>
          <w:bCs/>
          <w:sz w:val="20"/>
          <w:lang w:val="en-GB"/>
        </w:rPr>
        <w:t xml:space="preserve"> (</w:t>
      </w:r>
      <w:r w:rsidR="00F75B43" w:rsidRPr="00A073C5">
        <w:rPr>
          <w:b/>
          <w:sz w:val="20"/>
          <w:lang w:val="en-GB"/>
        </w:rPr>
        <w:t>MSC.104(73))</w:t>
      </w:r>
      <w:bookmarkEnd w:id="96"/>
      <w:bookmarkEnd w:id="97"/>
    </w:p>
    <w:p w14:paraId="782C3EAE" w14:textId="77777777" w:rsidR="009803AF" w:rsidRPr="00A073C5" w:rsidRDefault="009803AF" w:rsidP="00555647">
      <w:pPr>
        <w:jc w:val="both"/>
        <w:rPr>
          <w:sz w:val="20"/>
          <w:lang w:val="en-GB"/>
        </w:rPr>
      </w:pPr>
    </w:p>
    <w:p w14:paraId="546D9DE8" w14:textId="77777777" w:rsidR="009803AF" w:rsidRPr="00A073C5" w:rsidRDefault="009803AF" w:rsidP="00555647">
      <w:pPr>
        <w:ind w:firstLine="720"/>
        <w:rPr>
          <w:b/>
          <w:sz w:val="20"/>
          <w:lang w:val="en-GB"/>
        </w:rPr>
      </w:pPr>
      <w:r w:rsidRPr="00A073C5">
        <w:rPr>
          <w:b/>
          <w:sz w:val="20"/>
          <w:lang w:val="en-GB"/>
        </w:rPr>
        <w:t>A.</w:t>
      </w:r>
      <w:r w:rsidRPr="00A073C5">
        <w:rPr>
          <w:b/>
          <w:sz w:val="20"/>
          <w:lang w:val="en-GB"/>
        </w:rPr>
        <w:tab/>
        <w:t>Adoption</w:t>
      </w:r>
    </w:p>
    <w:p w14:paraId="0C4FC180" w14:textId="77777777" w:rsidR="009803AF" w:rsidRPr="00A073C5" w:rsidRDefault="009803AF" w:rsidP="00555647">
      <w:pPr>
        <w:rPr>
          <w:sz w:val="20"/>
          <w:lang w:val="en-GB"/>
        </w:rPr>
      </w:pPr>
    </w:p>
    <w:p w14:paraId="6ABEF469" w14:textId="77777777" w:rsidR="009803AF" w:rsidRPr="00A073C5" w:rsidRDefault="009803AF" w:rsidP="00555647">
      <w:pPr>
        <w:ind w:firstLine="720"/>
        <w:jc w:val="both"/>
        <w:rPr>
          <w:sz w:val="20"/>
          <w:lang w:val="en-GB"/>
        </w:rPr>
      </w:pPr>
      <w:r w:rsidRPr="00A073C5">
        <w:rPr>
          <w:sz w:val="20"/>
          <w:lang w:val="en-GB"/>
        </w:rPr>
        <w:t>The Maritime Safety Committee at its seventy-third session (December 2000) adopted by resolution MSC.104(73), in accordance with article VIII(b)(iv) of the Convention, amendments to the International Code for the safe Operation of Ships and for Pollution Prevention (ISM Code).</w:t>
      </w:r>
    </w:p>
    <w:p w14:paraId="3AB340BA" w14:textId="77777777" w:rsidR="009803AF" w:rsidRPr="00A073C5" w:rsidRDefault="009803AF" w:rsidP="00555647">
      <w:pPr>
        <w:rPr>
          <w:sz w:val="20"/>
          <w:lang w:val="en-GB"/>
        </w:rPr>
      </w:pPr>
    </w:p>
    <w:p w14:paraId="09C6FE95" w14:textId="77777777" w:rsidR="009803AF" w:rsidRPr="00A073C5" w:rsidRDefault="009803AF" w:rsidP="00EB551D">
      <w:pPr>
        <w:keepNext/>
        <w:keepLines/>
        <w:ind w:firstLine="720"/>
        <w:rPr>
          <w:b/>
          <w:sz w:val="20"/>
          <w:lang w:val="en-GB"/>
        </w:rPr>
      </w:pPr>
      <w:r w:rsidRPr="00A073C5">
        <w:rPr>
          <w:b/>
          <w:sz w:val="20"/>
          <w:lang w:val="en-GB"/>
        </w:rPr>
        <w:lastRenderedPageBreak/>
        <w:t>B.</w:t>
      </w:r>
      <w:r w:rsidRPr="00A073C5">
        <w:rPr>
          <w:b/>
          <w:sz w:val="20"/>
          <w:lang w:val="en-GB"/>
        </w:rPr>
        <w:tab/>
        <w:t>Entry into force</w:t>
      </w:r>
    </w:p>
    <w:p w14:paraId="322159E5" w14:textId="77777777" w:rsidR="009803AF" w:rsidRPr="00A073C5" w:rsidRDefault="009803AF" w:rsidP="00EB551D">
      <w:pPr>
        <w:keepNext/>
        <w:keepLines/>
        <w:rPr>
          <w:sz w:val="20"/>
          <w:lang w:val="en-GB"/>
        </w:rPr>
      </w:pPr>
    </w:p>
    <w:p w14:paraId="44826FC5" w14:textId="77777777" w:rsidR="009803AF" w:rsidRPr="00A073C5" w:rsidRDefault="009803AF" w:rsidP="00EB551D">
      <w:pPr>
        <w:keepNext/>
        <w:keepLines/>
        <w:ind w:firstLine="720"/>
        <w:jc w:val="both"/>
        <w:rPr>
          <w:sz w:val="20"/>
          <w:lang w:val="en-GB"/>
        </w:rPr>
      </w:pPr>
      <w:r w:rsidRPr="00A073C5">
        <w:rPr>
          <w:sz w:val="20"/>
          <w:lang w:val="en-GB"/>
        </w:rPr>
        <w:t>In accordance with article VIII(b)(vi)(2)(bb) of the Convention, and as determined by the Maritime Safety Committee, the amendments shall enter into force on 1 July 2002 unless, prior to 1 January 2002, more than one</w:t>
      </w:r>
      <w:r w:rsidRPr="00A073C5">
        <w:rPr>
          <w:sz w:val="20"/>
          <w:lang w:val="en-GB"/>
        </w:rPr>
        <w:noBreakHyphen/>
        <w:t xml:space="preserve">third of the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2002.</w:t>
      </w:r>
    </w:p>
    <w:p w14:paraId="5B06C0A4" w14:textId="77777777" w:rsidR="009803AF" w:rsidRPr="00A073C5" w:rsidRDefault="009803AF" w:rsidP="00046179">
      <w:pPr>
        <w:spacing w:before="240"/>
        <w:jc w:val="center"/>
        <w:outlineLvl w:val="1"/>
        <w:rPr>
          <w:bCs/>
          <w:sz w:val="20"/>
          <w:lang w:val="en-GB"/>
        </w:rPr>
      </w:pPr>
      <w:bookmarkStart w:id="98" w:name="_Toc247624221"/>
      <w:bookmarkStart w:id="99" w:name="_Toc84949849"/>
      <w:r w:rsidRPr="00A073C5">
        <w:rPr>
          <w:b/>
          <w:bCs/>
          <w:sz w:val="20"/>
          <w:lang w:val="en-GB"/>
        </w:rPr>
        <w:t>(40)   2000 (Resolution A.744(18)) Amendments</w:t>
      </w:r>
      <w:r w:rsidR="00046179" w:rsidRPr="00A073C5">
        <w:rPr>
          <w:b/>
          <w:bCs/>
          <w:sz w:val="20"/>
          <w:lang w:val="en-GB"/>
        </w:rPr>
        <w:t xml:space="preserve"> (</w:t>
      </w:r>
      <w:r w:rsidR="00046179" w:rsidRPr="00A073C5">
        <w:rPr>
          <w:b/>
          <w:sz w:val="20"/>
          <w:lang w:val="en-GB"/>
        </w:rPr>
        <w:t>MSC.105(73))</w:t>
      </w:r>
      <w:bookmarkEnd w:id="98"/>
      <w:bookmarkEnd w:id="99"/>
    </w:p>
    <w:p w14:paraId="2D1938E2" w14:textId="77777777" w:rsidR="009803AF" w:rsidRPr="00A073C5" w:rsidRDefault="009803AF" w:rsidP="00555647">
      <w:pPr>
        <w:jc w:val="both"/>
        <w:rPr>
          <w:sz w:val="20"/>
          <w:lang w:val="en-GB"/>
        </w:rPr>
      </w:pPr>
    </w:p>
    <w:p w14:paraId="3BA7FFC2" w14:textId="77777777" w:rsidR="009803AF" w:rsidRPr="00A073C5" w:rsidRDefault="009803AF" w:rsidP="00555647">
      <w:pPr>
        <w:ind w:firstLine="720"/>
        <w:rPr>
          <w:b/>
          <w:sz w:val="20"/>
          <w:lang w:val="en-GB"/>
        </w:rPr>
      </w:pPr>
      <w:r w:rsidRPr="00A073C5">
        <w:rPr>
          <w:b/>
          <w:sz w:val="20"/>
          <w:lang w:val="en-GB"/>
        </w:rPr>
        <w:t>A.</w:t>
      </w:r>
      <w:r w:rsidRPr="00A073C5">
        <w:rPr>
          <w:b/>
          <w:sz w:val="20"/>
          <w:lang w:val="en-GB"/>
        </w:rPr>
        <w:tab/>
        <w:t>Adoption</w:t>
      </w:r>
    </w:p>
    <w:p w14:paraId="370B7E28" w14:textId="77777777" w:rsidR="009803AF" w:rsidRPr="00A073C5" w:rsidRDefault="009803AF" w:rsidP="00555647">
      <w:pPr>
        <w:rPr>
          <w:sz w:val="20"/>
          <w:lang w:val="en-GB"/>
        </w:rPr>
      </w:pPr>
    </w:p>
    <w:p w14:paraId="4EF3A5B6" w14:textId="77777777" w:rsidR="009803AF" w:rsidRPr="00A073C5" w:rsidRDefault="009803AF" w:rsidP="00555647">
      <w:pPr>
        <w:ind w:firstLine="720"/>
        <w:jc w:val="both"/>
        <w:rPr>
          <w:sz w:val="20"/>
          <w:lang w:val="en-GB"/>
        </w:rPr>
      </w:pPr>
      <w:r w:rsidRPr="00A073C5">
        <w:rPr>
          <w:sz w:val="20"/>
          <w:lang w:val="en-GB"/>
        </w:rPr>
        <w:t>The Maritime Safety Committee at its seventy-third session (December 2000) adopted by resolution MSC.105(73), in accordance with article VIII(b)(iv) of the Convention, amendments to the Guidelines on the enhanced programme of inspections during surveys of bulk carriers and oil tankers (resolution A.744(18)).</w:t>
      </w:r>
    </w:p>
    <w:p w14:paraId="74292782" w14:textId="77777777" w:rsidR="009803AF" w:rsidRPr="00A073C5" w:rsidRDefault="009803AF" w:rsidP="00555647">
      <w:pPr>
        <w:rPr>
          <w:sz w:val="20"/>
          <w:lang w:val="en-GB"/>
        </w:rPr>
      </w:pPr>
    </w:p>
    <w:p w14:paraId="69DD91BF" w14:textId="77777777" w:rsidR="009803AF" w:rsidRPr="00A073C5" w:rsidRDefault="009803AF" w:rsidP="00555647">
      <w:pPr>
        <w:ind w:firstLine="720"/>
        <w:rPr>
          <w:b/>
          <w:sz w:val="20"/>
          <w:lang w:val="en-GB"/>
        </w:rPr>
      </w:pPr>
      <w:r w:rsidRPr="00A073C5">
        <w:rPr>
          <w:b/>
          <w:sz w:val="20"/>
          <w:lang w:val="en-GB"/>
        </w:rPr>
        <w:t>B.</w:t>
      </w:r>
      <w:r w:rsidRPr="00A073C5">
        <w:rPr>
          <w:b/>
          <w:sz w:val="20"/>
          <w:lang w:val="en-GB"/>
        </w:rPr>
        <w:tab/>
        <w:t>Entry into force</w:t>
      </w:r>
    </w:p>
    <w:p w14:paraId="742D3F66" w14:textId="77777777" w:rsidR="009803AF" w:rsidRPr="00A073C5" w:rsidRDefault="009803AF" w:rsidP="00555647">
      <w:pPr>
        <w:rPr>
          <w:sz w:val="20"/>
          <w:lang w:val="en-GB"/>
        </w:rPr>
      </w:pPr>
    </w:p>
    <w:p w14:paraId="06E6254B" w14:textId="77777777" w:rsidR="009803AF" w:rsidRPr="00A073C5" w:rsidRDefault="009803AF" w:rsidP="00555647">
      <w:pPr>
        <w:ind w:firstLine="720"/>
        <w:jc w:val="both"/>
        <w:rPr>
          <w:sz w:val="20"/>
          <w:lang w:val="en-GB"/>
        </w:rPr>
      </w:pPr>
      <w:r w:rsidRPr="00A073C5">
        <w:rPr>
          <w:sz w:val="20"/>
          <w:lang w:val="en-GB"/>
        </w:rPr>
        <w:t>In accordance with article VIII(b)(vii)(2) of the Convention, and as determined by the Maritime Safety Committee, the amendments shall enter into force on 1 July 2002 unless, prior to 1 January 2002, more than one</w:t>
      </w:r>
      <w:r w:rsidRPr="00A073C5">
        <w:rPr>
          <w:sz w:val="20"/>
          <w:lang w:val="en-GB"/>
        </w:rPr>
        <w:noBreakHyphen/>
        <w:t xml:space="preserve">third of the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July 2002.</w:t>
      </w:r>
    </w:p>
    <w:p w14:paraId="46315DD3" w14:textId="77777777" w:rsidR="009803AF" w:rsidRPr="00A073C5" w:rsidRDefault="009803AF" w:rsidP="00046179">
      <w:pPr>
        <w:spacing w:before="240"/>
        <w:jc w:val="center"/>
        <w:outlineLvl w:val="1"/>
        <w:rPr>
          <w:b/>
          <w:bCs/>
          <w:sz w:val="20"/>
          <w:lang w:val="en-GB"/>
        </w:rPr>
      </w:pPr>
      <w:bookmarkStart w:id="100" w:name="_Toc247624222"/>
      <w:bookmarkStart w:id="101" w:name="_Toc84949850"/>
      <w:r w:rsidRPr="00A073C5">
        <w:rPr>
          <w:b/>
          <w:bCs/>
          <w:sz w:val="20"/>
          <w:lang w:val="en-GB"/>
        </w:rPr>
        <w:t>(41)   2001 (Chapter VII) Amendments</w:t>
      </w:r>
      <w:r w:rsidR="00046179" w:rsidRPr="00A073C5">
        <w:rPr>
          <w:b/>
          <w:bCs/>
          <w:sz w:val="20"/>
          <w:lang w:val="en-GB"/>
        </w:rPr>
        <w:t xml:space="preserve"> (</w:t>
      </w:r>
      <w:r w:rsidR="00046179" w:rsidRPr="00A073C5">
        <w:rPr>
          <w:b/>
          <w:sz w:val="20"/>
          <w:lang w:val="en-GB"/>
        </w:rPr>
        <w:t>MSC.117(74))</w:t>
      </w:r>
      <w:bookmarkEnd w:id="100"/>
      <w:bookmarkEnd w:id="101"/>
    </w:p>
    <w:p w14:paraId="6EE94E9A" w14:textId="77777777" w:rsidR="009803AF" w:rsidRPr="00A073C5" w:rsidRDefault="009803AF" w:rsidP="00872A76">
      <w:pPr>
        <w:jc w:val="both"/>
        <w:rPr>
          <w:sz w:val="20"/>
          <w:lang w:val="en-GB"/>
        </w:rPr>
      </w:pPr>
    </w:p>
    <w:p w14:paraId="077959D1" w14:textId="77777777" w:rsidR="009803AF" w:rsidRPr="00A073C5" w:rsidRDefault="009803AF" w:rsidP="00872A76">
      <w:pPr>
        <w:ind w:firstLine="720"/>
        <w:jc w:val="both"/>
        <w:rPr>
          <w:sz w:val="20"/>
          <w:lang w:val="en-GB"/>
        </w:rPr>
      </w:pPr>
      <w:r w:rsidRPr="00A073C5">
        <w:rPr>
          <w:b/>
          <w:bCs/>
          <w:sz w:val="20"/>
          <w:lang w:val="en-GB"/>
        </w:rPr>
        <w:t>A.</w:t>
      </w:r>
      <w:r w:rsidRPr="00A073C5">
        <w:rPr>
          <w:b/>
          <w:bCs/>
          <w:sz w:val="20"/>
          <w:lang w:val="en-GB"/>
        </w:rPr>
        <w:tab/>
        <w:t>Adoption</w:t>
      </w:r>
    </w:p>
    <w:p w14:paraId="557761BE" w14:textId="77777777" w:rsidR="009803AF" w:rsidRPr="00A073C5" w:rsidRDefault="009803AF" w:rsidP="00872A76">
      <w:pPr>
        <w:jc w:val="both"/>
        <w:rPr>
          <w:sz w:val="20"/>
          <w:lang w:val="en-GB"/>
        </w:rPr>
      </w:pPr>
    </w:p>
    <w:p w14:paraId="5FEDA66A" w14:textId="77777777" w:rsidR="009803AF" w:rsidRPr="00A073C5" w:rsidRDefault="009803AF" w:rsidP="00872A76">
      <w:pPr>
        <w:ind w:firstLine="720"/>
        <w:jc w:val="both"/>
        <w:rPr>
          <w:sz w:val="20"/>
          <w:lang w:val="en-GB"/>
        </w:rPr>
      </w:pPr>
      <w:r w:rsidRPr="00A073C5">
        <w:rPr>
          <w:sz w:val="20"/>
          <w:lang w:val="en-GB"/>
        </w:rPr>
        <w:t>The Maritime Safety Committee at its seventy-fourth session (June 2001) adopted by resolution MSC.117(74), in accordance with article VIII(b)(iv) of the Convention, amendments to Chapter VII of the Convention.</w:t>
      </w:r>
    </w:p>
    <w:p w14:paraId="3B161C08" w14:textId="77777777" w:rsidR="009803AF" w:rsidRPr="00A073C5" w:rsidRDefault="009803AF" w:rsidP="00872A76">
      <w:pPr>
        <w:jc w:val="both"/>
        <w:rPr>
          <w:sz w:val="20"/>
          <w:lang w:val="en-GB"/>
        </w:rPr>
      </w:pPr>
    </w:p>
    <w:p w14:paraId="5A3E2B7B" w14:textId="77777777" w:rsidR="009803AF" w:rsidRPr="00A073C5" w:rsidRDefault="009803AF" w:rsidP="00872A76">
      <w:pPr>
        <w:ind w:firstLine="720"/>
        <w:jc w:val="both"/>
        <w:rPr>
          <w:sz w:val="20"/>
          <w:lang w:val="en-GB"/>
        </w:rPr>
      </w:pPr>
      <w:r w:rsidRPr="00A073C5">
        <w:rPr>
          <w:b/>
          <w:bCs/>
          <w:sz w:val="20"/>
          <w:lang w:val="en-GB"/>
        </w:rPr>
        <w:t>B.</w:t>
      </w:r>
      <w:r w:rsidRPr="00A073C5">
        <w:rPr>
          <w:b/>
          <w:bCs/>
          <w:sz w:val="20"/>
          <w:lang w:val="en-GB"/>
        </w:rPr>
        <w:tab/>
        <w:t>Entry into force</w:t>
      </w:r>
    </w:p>
    <w:p w14:paraId="1E16FFF4" w14:textId="77777777" w:rsidR="009803AF" w:rsidRPr="00A073C5" w:rsidRDefault="009803AF" w:rsidP="00872A76">
      <w:pPr>
        <w:jc w:val="both"/>
        <w:rPr>
          <w:sz w:val="20"/>
          <w:lang w:val="en-GB"/>
        </w:rPr>
      </w:pPr>
    </w:p>
    <w:p w14:paraId="7365E730" w14:textId="77777777" w:rsidR="009803AF" w:rsidRPr="00A073C5" w:rsidRDefault="009803AF" w:rsidP="00872A76">
      <w:pPr>
        <w:ind w:firstLine="720"/>
        <w:jc w:val="both"/>
        <w:rPr>
          <w:sz w:val="20"/>
          <w:lang w:val="en-GB"/>
        </w:rPr>
      </w:pPr>
      <w:r w:rsidRPr="00A073C5">
        <w:rPr>
          <w:sz w:val="20"/>
          <w:lang w:val="en-GB"/>
        </w:rPr>
        <w:t>In accordance with article VII(b)(vii)(2) of the Convention, and as determined by the Maritime Safety Committee, the amendments shall enter into force on 1 January 2003, unless, prior to 1 July 2002, more than one</w:t>
      </w:r>
      <w:r w:rsidRPr="00A073C5">
        <w:rPr>
          <w:sz w:val="20"/>
          <w:lang w:val="en-GB"/>
        </w:rPr>
        <w:noBreakHyphen/>
        <w:t xml:space="preserve">third of the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January 2003.</w:t>
      </w:r>
    </w:p>
    <w:p w14:paraId="27631B71" w14:textId="77777777" w:rsidR="005C4277" w:rsidRPr="00A073C5" w:rsidRDefault="005C4277" w:rsidP="00872A76">
      <w:pPr>
        <w:jc w:val="both"/>
        <w:rPr>
          <w:sz w:val="19"/>
          <w:szCs w:val="19"/>
          <w:lang w:val="en-GB"/>
        </w:rPr>
      </w:pPr>
    </w:p>
    <w:p w14:paraId="20209365" w14:textId="77777777" w:rsidR="009803AF" w:rsidRPr="00A073C5" w:rsidRDefault="009803AF" w:rsidP="009D1953">
      <w:pPr>
        <w:jc w:val="center"/>
        <w:outlineLvl w:val="1"/>
        <w:rPr>
          <w:b/>
          <w:bCs/>
          <w:sz w:val="20"/>
          <w:lang w:val="en-GB"/>
        </w:rPr>
      </w:pPr>
      <w:bookmarkStart w:id="102" w:name="_Toc247624223"/>
      <w:bookmarkStart w:id="103" w:name="_Toc84949851"/>
      <w:r w:rsidRPr="00A073C5">
        <w:rPr>
          <w:b/>
          <w:bCs/>
          <w:sz w:val="20"/>
          <w:lang w:val="en-GB"/>
        </w:rPr>
        <w:t>(42)   2001 (INF Code) Amendments</w:t>
      </w:r>
      <w:r w:rsidR="009D1953" w:rsidRPr="00A073C5">
        <w:rPr>
          <w:b/>
          <w:bCs/>
          <w:sz w:val="20"/>
          <w:lang w:val="en-GB"/>
        </w:rPr>
        <w:t xml:space="preserve"> (</w:t>
      </w:r>
      <w:r w:rsidR="009D1953" w:rsidRPr="00A073C5">
        <w:rPr>
          <w:b/>
          <w:sz w:val="20"/>
          <w:lang w:val="en-GB"/>
        </w:rPr>
        <w:t>MSC.118(74))</w:t>
      </w:r>
      <w:bookmarkEnd w:id="102"/>
      <w:bookmarkEnd w:id="103"/>
    </w:p>
    <w:p w14:paraId="1CC35F43" w14:textId="77777777" w:rsidR="009803AF" w:rsidRPr="00A073C5" w:rsidRDefault="009803AF" w:rsidP="00872A76">
      <w:pPr>
        <w:jc w:val="both"/>
        <w:rPr>
          <w:sz w:val="20"/>
          <w:lang w:val="en-GB"/>
        </w:rPr>
      </w:pPr>
    </w:p>
    <w:p w14:paraId="0E2A5174" w14:textId="77777777" w:rsidR="009803AF" w:rsidRPr="00A073C5" w:rsidRDefault="009803AF" w:rsidP="000B31C2">
      <w:pPr>
        <w:ind w:firstLine="720"/>
        <w:jc w:val="both"/>
        <w:rPr>
          <w:sz w:val="20"/>
          <w:lang w:val="en-GB"/>
        </w:rPr>
      </w:pPr>
      <w:r w:rsidRPr="00A073C5">
        <w:rPr>
          <w:b/>
          <w:bCs/>
          <w:sz w:val="20"/>
          <w:lang w:val="en-GB"/>
        </w:rPr>
        <w:t>A.</w:t>
      </w:r>
      <w:r w:rsidRPr="00A073C5">
        <w:rPr>
          <w:b/>
          <w:bCs/>
          <w:sz w:val="20"/>
          <w:lang w:val="en-GB"/>
        </w:rPr>
        <w:tab/>
        <w:t>Adoption</w:t>
      </w:r>
    </w:p>
    <w:p w14:paraId="088386E4" w14:textId="77777777" w:rsidR="009803AF" w:rsidRPr="00A073C5" w:rsidRDefault="009803AF" w:rsidP="000B31C2">
      <w:pPr>
        <w:jc w:val="both"/>
        <w:rPr>
          <w:sz w:val="20"/>
          <w:lang w:val="en-GB"/>
        </w:rPr>
      </w:pPr>
    </w:p>
    <w:p w14:paraId="38DA91B3" w14:textId="77777777" w:rsidR="009803AF" w:rsidRPr="00A073C5" w:rsidRDefault="009803AF" w:rsidP="000B31C2">
      <w:pPr>
        <w:ind w:firstLine="720"/>
        <w:jc w:val="both"/>
        <w:rPr>
          <w:sz w:val="20"/>
          <w:lang w:val="en-GB"/>
        </w:rPr>
      </w:pPr>
      <w:r w:rsidRPr="00A073C5">
        <w:rPr>
          <w:sz w:val="20"/>
          <w:lang w:val="en-GB"/>
        </w:rPr>
        <w:t>The Maritime Safety Committee at its seventy-fourth session (June 2001) adopted by resolution MSC.118(74), in accordance with article VIII(b)(iv) of the Convention, amendments to the International Code for the Safe Carriage of Packaged Irradiated Nuclear Fuel, Plutonium and High-Level Radioactive Wastes on board Ships (INF Code).</w:t>
      </w:r>
    </w:p>
    <w:p w14:paraId="341454B3" w14:textId="77777777" w:rsidR="009803AF" w:rsidRPr="00A073C5" w:rsidRDefault="009803AF" w:rsidP="000B31C2">
      <w:pPr>
        <w:jc w:val="both"/>
        <w:rPr>
          <w:sz w:val="20"/>
          <w:lang w:val="en-GB"/>
        </w:rPr>
      </w:pPr>
    </w:p>
    <w:p w14:paraId="0B02143F" w14:textId="77777777" w:rsidR="009803AF" w:rsidRPr="00A073C5" w:rsidRDefault="009803AF" w:rsidP="000B31C2">
      <w:pPr>
        <w:ind w:firstLine="720"/>
        <w:jc w:val="both"/>
        <w:rPr>
          <w:b/>
          <w:bCs/>
          <w:sz w:val="20"/>
          <w:lang w:val="en-GB"/>
        </w:rPr>
      </w:pPr>
      <w:r w:rsidRPr="00A073C5">
        <w:rPr>
          <w:b/>
          <w:bCs/>
          <w:sz w:val="20"/>
          <w:lang w:val="en-GB"/>
        </w:rPr>
        <w:t>B.</w:t>
      </w:r>
      <w:r w:rsidRPr="00A073C5">
        <w:rPr>
          <w:b/>
          <w:bCs/>
          <w:sz w:val="20"/>
          <w:lang w:val="en-GB"/>
        </w:rPr>
        <w:tab/>
        <w:t>Entry into force</w:t>
      </w:r>
    </w:p>
    <w:p w14:paraId="69CF77B8" w14:textId="77777777" w:rsidR="009803AF" w:rsidRPr="00A073C5" w:rsidRDefault="009803AF" w:rsidP="000B31C2">
      <w:pPr>
        <w:jc w:val="both"/>
        <w:rPr>
          <w:sz w:val="20"/>
          <w:lang w:val="en-GB"/>
        </w:rPr>
      </w:pPr>
    </w:p>
    <w:p w14:paraId="5730CEF2" w14:textId="77777777" w:rsidR="009803AF" w:rsidRPr="00A073C5" w:rsidRDefault="009803AF" w:rsidP="000B31C2">
      <w:pPr>
        <w:ind w:firstLine="720"/>
        <w:jc w:val="both"/>
        <w:rPr>
          <w:sz w:val="20"/>
          <w:lang w:val="en-GB"/>
        </w:rPr>
      </w:pPr>
      <w:r w:rsidRPr="00A073C5">
        <w:rPr>
          <w:sz w:val="20"/>
          <w:lang w:val="en-GB"/>
        </w:rPr>
        <w:t>In accordance with article VIII(b)(vi)(2)(bb) of the Convention, and as determined by the Maritime Safety Committee, the amendments shall enter into force on 1 January 2003 unless, prior to 1 July 2002, more than one</w:t>
      </w:r>
      <w:r w:rsidRPr="00A073C5">
        <w:rPr>
          <w:sz w:val="20"/>
          <w:lang w:val="en-GB"/>
        </w:rPr>
        <w:noBreakHyphen/>
        <w:t xml:space="preserve">third of the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January 2003.</w:t>
      </w:r>
    </w:p>
    <w:p w14:paraId="067FF27C" w14:textId="77777777" w:rsidR="009803AF" w:rsidRPr="00A073C5" w:rsidRDefault="009803AF" w:rsidP="00EB551D">
      <w:pPr>
        <w:pStyle w:val="BodyText"/>
        <w:keepNext/>
        <w:keepLines/>
        <w:spacing w:before="240"/>
        <w:jc w:val="center"/>
        <w:outlineLvl w:val="1"/>
        <w:rPr>
          <w:b/>
          <w:bCs/>
          <w:lang w:val="fr-FR"/>
        </w:rPr>
      </w:pPr>
      <w:bookmarkStart w:id="104" w:name="_Toc247624224"/>
      <w:bookmarkStart w:id="105" w:name="_Toc84949852"/>
      <w:r w:rsidRPr="00A073C5">
        <w:rPr>
          <w:b/>
          <w:bCs/>
          <w:lang w:val="fr-FR"/>
        </w:rPr>
        <w:lastRenderedPageBreak/>
        <w:t>(43)   2001 (1994 HSC Code) Amendments</w:t>
      </w:r>
      <w:r w:rsidR="004167E0" w:rsidRPr="00A073C5">
        <w:rPr>
          <w:b/>
          <w:bCs/>
          <w:lang w:val="fr-FR"/>
        </w:rPr>
        <w:t xml:space="preserve"> (</w:t>
      </w:r>
      <w:r w:rsidR="004167E0" w:rsidRPr="00A073C5">
        <w:rPr>
          <w:b/>
          <w:lang w:val="fr-FR"/>
        </w:rPr>
        <w:t>MSC.119(74))</w:t>
      </w:r>
      <w:bookmarkEnd w:id="104"/>
      <w:bookmarkEnd w:id="105"/>
    </w:p>
    <w:p w14:paraId="758626FB" w14:textId="77777777" w:rsidR="009803AF" w:rsidRPr="00A073C5" w:rsidRDefault="009803AF" w:rsidP="00EB551D">
      <w:pPr>
        <w:pStyle w:val="BodyText"/>
        <w:keepNext/>
        <w:keepLines/>
        <w:rPr>
          <w:lang w:val="fr-FR"/>
        </w:rPr>
      </w:pPr>
    </w:p>
    <w:p w14:paraId="36926445" w14:textId="77777777" w:rsidR="009803AF" w:rsidRPr="00A073C5" w:rsidRDefault="009803AF" w:rsidP="00EB551D">
      <w:pPr>
        <w:keepNext/>
        <w:keepLines/>
        <w:ind w:firstLine="720"/>
        <w:jc w:val="both"/>
        <w:rPr>
          <w:sz w:val="20"/>
          <w:lang w:val="fr-FR"/>
        </w:rPr>
      </w:pPr>
      <w:r w:rsidRPr="00A073C5">
        <w:rPr>
          <w:b/>
          <w:bCs/>
          <w:sz w:val="20"/>
          <w:lang w:val="fr-FR"/>
        </w:rPr>
        <w:t>A.</w:t>
      </w:r>
      <w:r w:rsidRPr="00A073C5">
        <w:rPr>
          <w:b/>
          <w:bCs/>
          <w:sz w:val="20"/>
          <w:lang w:val="fr-FR"/>
        </w:rPr>
        <w:tab/>
        <w:t>Adoption</w:t>
      </w:r>
    </w:p>
    <w:p w14:paraId="291D72ED" w14:textId="77777777" w:rsidR="009803AF" w:rsidRPr="00A073C5" w:rsidRDefault="009803AF" w:rsidP="00EB551D">
      <w:pPr>
        <w:keepNext/>
        <w:keepLines/>
        <w:jc w:val="both"/>
        <w:rPr>
          <w:sz w:val="20"/>
          <w:lang w:val="fr-FR"/>
        </w:rPr>
      </w:pPr>
    </w:p>
    <w:p w14:paraId="69CEA8FD" w14:textId="77777777" w:rsidR="009803AF" w:rsidRPr="00A073C5" w:rsidRDefault="009803AF" w:rsidP="00EB551D">
      <w:pPr>
        <w:keepNext/>
        <w:keepLines/>
        <w:ind w:firstLine="720"/>
        <w:jc w:val="both"/>
        <w:rPr>
          <w:sz w:val="20"/>
          <w:lang w:val="en-GB"/>
        </w:rPr>
      </w:pPr>
      <w:r w:rsidRPr="00A073C5">
        <w:rPr>
          <w:sz w:val="20"/>
          <w:lang w:val="en-GB"/>
        </w:rPr>
        <w:t>The Maritime Safety Committee at its seventy-fourth session (June 2001) adopted by resolution MSC.119(74), in accordance with article VIII(b)(iv) of the Convention, amendments to the 1994 HSC Code.</w:t>
      </w:r>
    </w:p>
    <w:p w14:paraId="3835E946" w14:textId="77777777" w:rsidR="009803AF" w:rsidRPr="00A073C5" w:rsidRDefault="009803AF" w:rsidP="000B31C2">
      <w:pPr>
        <w:jc w:val="both"/>
        <w:rPr>
          <w:sz w:val="20"/>
          <w:lang w:val="en-GB"/>
        </w:rPr>
      </w:pPr>
    </w:p>
    <w:p w14:paraId="0742E379" w14:textId="77777777" w:rsidR="009803AF" w:rsidRPr="00A073C5" w:rsidRDefault="009803AF" w:rsidP="000B31C2">
      <w:pPr>
        <w:ind w:firstLine="720"/>
        <w:jc w:val="both"/>
        <w:rPr>
          <w:sz w:val="20"/>
          <w:lang w:val="en-GB"/>
        </w:rPr>
      </w:pPr>
      <w:r w:rsidRPr="00A073C5">
        <w:rPr>
          <w:b/>
          <w:bCs/>
          <w:sz w:val="20"/>
          <w:lang w:val="en-GB"/>
        </w:rPr>
        <w:t>B.</w:t>
      </w:r>
      <w:r w:rsidRPr="00A073C5">
        <w:rPr>
          <w:b/>
          <w:bCs/>
          <w:sz w:val="20"/>
          <w:lang w:val="en-GB"/>
        </w:rPr>
        <w:tab/>
        <w:t>Entry into force</w:t>
      </w:r>
    </w:p>
    <w:p w14:paraId="2C1D3F8C" w14:textId="77777777" w:rsidR="009803AF" w:rsidRPr="00A073C5" w:rsidRDefault="009803AF" w:rsidP="000B31C2">
      <w:pPr>
        <w:jc w:val="both"/>
        <w:rPr>
          <w:sz w:val="20"/>
          <w:lang w:val="en-GB"/>
        </w:rPr>
      </w:pPr>
    </w:p>
    <w:p w14:paraId="791BA63D" w14:textId="77777777" w:rsidR="009803AF" w:rsidRPr="00A073C5" w:rsidRDefault="009803AF" w:rsidP="000B31C2">
      <w:pPr>
        <w:ind w:firstLine="720"/>
        <w:jc w:val="both"/>
        <w:rPr>
          <w:sz w:val="20"/>
          <w:lang w:val="en-GB"/>
        </w:rPr>
      </w:pPr>
      <w:r w:rsidRPr="00A073C5">
        <w:rPr>
          <w:sz w:val="20"/>
          <w:lang w:val="en-GB"/>
        </w:rPr>
        <w:t>In accordance with article VIII(b)(vi)(2)(bb) of the Convention, and as determined by the Maritime Safety Committee, the amendments shall enter into force on 1 January 2003 unless, prior to 1 July 2002, more than one</w:t>
      </w:r>
      <w:r w:rsidRPr="00A073C5">
        <w:rPr>
          <w:sz w:val="20"/>
          <w:lang w:val="en-GB"/>
        </w:rPr>
        <w:noBreakHyphen/>
        <w:t xml:space="preserve">third of the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 to the amendments.  No such notification was received, and the amendments accordingly entered into force on 1 January 2003.</w:t>
      </w:r>
    </w:p>
    <w:p w14:paraId="34C55DD5" w14:textId="77777777" w:rsidR="00EB551D" w:rsidRPr="00A073C5" w:rsidRDefault="00EB551D" w:rsidP="000B31C2">
      <w:pPr>
        <w:jc w:val="center"/>
        <w:outlineLvl w:val="1"/>
        <w:rPr>
          <w:b/>
          <w:bCs/>
          <w:sz w:val="20"/>
          <w:lang w:val="en-GB"/>
        </w:rPr>
      </w:pPr>
      <w:bookmarkStart w:id="106" w:name="_Toc247624225"/>
    </w:p>
    <w:p w14:paraId="12AD8EF8" w14:textId="77777777" w:rsidR="009803AF" w:rsidRPr="00A073C5" w:rsidRDefault="009803AF" w:rsidP="000B31C2">
      <w:pPr>
        <w:jc w:val="center"/>
        <w:outlineLvl w:val="1"/>
        <w:rPr>
          <w:b/>
          <w:bCs/>
          <w:sz w:val="20"/>
          <w:lang w:val="en-GB"/>
        </w:rPr>
      </w:pPr>
      <w:bookmarkStart w:id="107" w:name="_Toc84949853"/>
      <w:r w:rsidRPr="00A073C5">
        <w:rPr>
          <w:b/>
          <w:bCs/>
          <w:sz w:val="20"/>
          <w:lang w:val="en-GB"/>
        </w:rPr>
        <w:t>(44)   2002 (Chapters IV, V, VI and VII) Amendments</w:t>
      </w:r>
      <w:r w:rsidR="00C03FFA" w:rsidRPr="00A073C5">
        <w:rPr>
          <w:b/>
          <w:bCs/>
          <w:sz w:val="20"/>
          <w:lang w:val="en-GB"/>
        </w:rPr>
        <w:t xml:space="preserve"> (</w:t>
      </w:r>
      <w:r w:rsidR="00C03FFA" w:rsidRPr="00A073C5">
        <w:rPr>
          <w:b/>
          <w:sz w:val="20"/>
          <w:lang w:val="en-GB"/>
        </w:rPr>
        <w:t>MSC.123(75))</w:t>
      </w:r>
      <w:bookmarkEnd w:id="106"/>
      <w:bookmarkEnd w:id="107"/>
    </w:p>
    <w:p w14:paraId="27528AB9" w14:textId="77777777" w:rsidR="009803AF" w:rsidRPr="00A073C5" w:rsidRDefault="009803AF" w:rsidP="000B31C2">
      <w:pPr>
        <w:jc w:val="both"/>
        <w:rPr>
          <w:sz w:val="20"/>
          <w:lang w:val="en-GB"/>
        </w:rPr>
      </w:pPr>
    </w:p>
    <w:p w14:paraId="24A0B1C0" w14:textId="77777777" w:rsidR="009803AF" w:rsidRPr="00A073C5" w:rsidRDefault="009803AF" w:rsidP="009015BD">
      <w:pPr>
        <w:ind w:firstLine="720"/>
        <w:jc w:val="both"/>
        <w:rPr>
          <w:b/>
          <w:bCs/>
          <w:sz w:val="20"/>
          <w:lang w:val="en-GB"/>
        </w:rPr>
      </w:pPr>
      <w:r w:rsidRPr="00A073C5">
        <w:rPr>
          <w:b/>
          <w:bCs/>
          <w:sz w:val="20"/>
          <w:lang w:val="en-GB"/>
        </w:rPr>
        <w:t>A.</w:t>
      </w:r>
      <w:r w:rsidRPr="00A073C5">
        <w:rPr>
          <w:b/>
          <w:bCs/>
          <w:sz w:val="20"/>
          <w:lang w:val="en-GB"/>
        </w:rPr>
        <w:tab/>
        <w:t>Adoption</w:t>
      </w:r>
    </w:p>
    <w:p w14:paraId="43CFE4B9" w14:textId="77777777" w:rsidR="009803AF" w:rsidRPr="00A073C5" w:rsidRDefault="009803AF" w:rsidP="000B31C2">
      <w:pPr>
        <w:jc w:val="both"/>
        <w:rPr>
          <w:sz w:val="20"/>
          <w:lang w:val="en-GB"/>
        </w:rPr>
      </w:pPr>
    </w:p>
    <w:p w14:paraId="19865C1C" w14:textId="77777777" w:rsidR="009803AF" w:rsidRPr="00A073C5" w:rsidRDefault="009803AF" w:rsidP="000B31C2">
      <w:pPr>
        <w:ind w:firstLine="720"/>
        <w:jc w:val="both"/>
        <w:rPr>
          <w:sz w:val="20"/>
          <w:lang w:val="en-GB"/>
        </w:rPr>
      </w:pPr>
      <w:r w:rsidRPr="00A073C5">
        <w:rPr>
          <w:sz w:val="20"/>
          <w:lang w:val="en-GB"/>
        </w:rPr>
        <w:t>The Maritime Safety Committee at its seventy-fifth session (May 2002) adopted by resolution MSC.123(75), in accordance with article VIII(b)(iv) of the Convention, amendments to Chapters IV,V,VI and VII of the Convention.</w:t>
      </w:r>
    </w:p>
    <w:p w14:paraId="52885BE9" w14:textId="77777777" w:rsidR="009803AF" w:rsidRPr="00A073C5" w:rsidRDefault="009803AF" w:rsidP="000B31C2">
      <w:pPr>
        <w:jc w:val="both"/>
        <w:rPr>
          <w:sz w:val="20"/>
          <w:lang w:val="en-GB"/>
        </w:rPr>
      </w:pPr>
    </w:p>
    <w:p w14:paraId="543AED42" w14:textId="77777777" w:rsidR="009803AF" w:rsidRPr="00A073C5" w:rsidRDefault="009803AF" w:rsidP="009015BD">
      <w:pPr>
        <w:ind w:firstLine="720"/>
        <w:jc w:val="both"/>
        <w:rPr>
          <w:b/>
          <w:bCs/>
          <w:sz w:val="20"/>
          <w:lang w:val="en-GB"/>
        </w:rPr>
      </w:pPr>
      <w:r w:rsidRPr="00A073C5">
        <w:rPr>
          <w:b/>
          <w:bCs/>
          <w:sz w:val="20"/>
          <w:lang w:val="en-GB"/>
        </w:rPr>
        <w:t>B.</w:t>
      </w:r>
      <w:r w:rsidRPr="00A073C5">
        <w:rPr>
          <w:b/>
          <w:bCs/>
          <w:sz w:val="20"/>
          <w:lang w:val="en-GB"/>
        </w:rPr>
        <w:tab/>
        <w:t>Entry into force</w:t>
      </w:r>
    </w:p>
    <w:p w14:paraId="73ACE13A" w14:textId="77777777" w:rsidR="009803AF" w:rsidRPr="00A073C5" w:rsidRDefault="009803AF" w:rsidP="000B31C2">
      <w:pPr>
        <w:jc w:val="both"/>
        <w:rPr>
          <w:sz w:val="20"/>
          <w:lang w:val="en-GB"/>
        </w:rPr>
      </w:pPr>
    </w:p>
    <w:p w14:paraId="4A496F9F" w14:textId="77777777" w:rsidR="009803AF" w:rsidRPr="00A073C5" w:rsidRDefault="009803AF" w:rsidP="000B31C2">
      <w:pPr>
        <w:ind w:firstLine="720"/>
        <w:jc w:val="both"/>
        <w:rPr>
          <w:sz w:val="20"/>
          <w:lang w:val="en-GB"/>
        </w:rPr>
      </w:pPr>
      <w:r w:rsidRPr="00A073C5">
        <w:rPr>
          <w:sz w:val="20"/>
          <w:lang w:val="en-GB"/>
        </w:rPr>
        <w:t>In accordance with article VIII(b)(vi)(2)(bb) of the Convention, and as determined by the Maritime Safety Committee, the amendments shall enter into force on 1 January 2004, unless, prior to 1 July 2003, more than one-third of the Contracting Governments to the Convention, or Contracting Governments the combined merchant fleets of which constitute not less than fifty per cent of the gross tonnage of the world’s merchant fleet, have notified their objection to the amendments.</w:t>
      </w:r>
      <w:r w:rsidR="00562222" w:rsidRPr="00A073C5">
        <w:rPr>
          <w:sz w:val="20"/>
          <w:lang w:val="en-GB"/>
        </w:rPr>
        <w:t xml:space="preserve">  No such notification was received, and the amendments accordingly entered into force on 1</w:t>
      </w:r>
      <w:r w:rsidR="002C30A5" w:rsidRPr="00A073C5">
        <w:rPr>
          <w:sz w:val="20"/>
          <w:lang w:val="en-GB"/>
        </w:rPr>
        <w:t> January </w:t>
      </w:r>
      <w:r w:rsidR="00562222" w:rsidRPr="00A073C5">
        <w:rPr>
          <w:sz w:val="20"/>
          <w:lang w:val="en-GB"/>
        </w:rPr>
        <w:t>2004.</w:t>
      </w:r>
    </w:p>
    <w:p w14:paraId="7E4C02D8" w14:textId="77777777" w:rsidR="005C4277" w:rsidRPr="00A073C5" w:rsidRDefault="005C4277" w:rsidP="000B31C2">
      <w:pPr>
        <w:jc w:val="both"/>
        <w:rPr>
          <w:sz w:val="19"/>
          <w:szCs w:val="19"/>
          <w:lang w:val="en-GB"/>
        </w:rPr>
      </w:pPr>
    </w:p>
    <w:p w14:paraId="451621BD" w14:textId="77777777" w:rsidR="009803AF" w:rsidRPr="00A073C5" w:rsidRDefault="009803AF" w:rsidP="000B31C2">
      <w:pPr>
        <w:jc w:val="center"/>
        <w:outlineLvl w:val="1"/>
        <w:rPr>
          <w:b/>
          <w:bCs/>
          <w:sz w:val="20"/>
          <w:lang w:val="en-GB"/>
        </w:rPr>
      </w:pPr>
      <w:bookmarkStart w:id="108" w:name="_Toc247624226"/>
      <w:bookmarkStart w:id="109" w:name="_Toc84949854"/>
      <w:r w:rsidRPr="00A073C5">
        <w:rPr>
          <w:b/>
          <w:bCs/>
          <w:sz w:val="20"/>
          <w:lang w:val="en-GB"/>
        </w:rPr>
        <w:t>(45)   2002 (Resolution A.744(18)) Amendments</w:t>
      </w:r>
      <w:r w:rsidR="00FF2E23" w:rsidRPr="00A073C5">
        <w:rPr>
          <w:b/>
          <w:bCs/>
          <w:sz w:val="20"/>
          <w:lang w:val="en-GB"/>
        </w:rPr>
        <w:t xml:space="preserve"> (</w:t>
      </w:r>
      <w:r w:rsidR="00FF2E23" w:rsidRPr="00A073C5">
        <w:rPr>
          <w:b/>
          <w:sz w:val="20"/>
          <w:lang w:val="en-GB"/>
        </w:rPr>
        <w:t>MSC.125(75))</w:t>
      </w:r>
      <w:bookmarkEnd w:id="108"/>
      <w:bookmarkEnd w:id="109"/>
    </w:p>
    <w:p w14:paraId="7D192081" w14:textId="77777777" w:rsidR="009803AF" w:rsidRPr="00A073C5" w:rsidRDefault="009803AF" w:rsidP="000B31C2">
      <w:pPr>
        <w:jc w:val="both"/>
        <w:rPr>
          <w:sz w:val="20"/>
          <w:lang w:val="en-GB"/>
        </w:rPr>
      </w:pPr>
    </w:p>
    <w:p w14:paraId="4800F4B1" w14:textId="77777777" w:rsidR="009803AF" w:rsidRPr="00A073C5" w:rsidRDefault="009803AF" w:rsidP="009015BD">
      <w:pPr>
        <w:ind w:firstLine="720"/>
        <w:jc w:val="both"/>
        <w:rPr>
          <w:b/>
          <w:bCs/>
          <w:sz w:val="20"/>
          <w:lang w:val="en-GB"/>
        </w:rPr>
      </w:pPr>
      <w:r w:rsidRPr="00A073C5">
        <w:rPr>
          <w:b/>
          <w:bCs/>
          <w:sz w:val="20"/>
          <w:lang w:val="en-GB"/>
        </w:rPr>
        <w:t>A.</w:t>
      </w:r>
      <w:r w:rsidRPr="00A073C5">
        <w:rPr>
          <w:b/>
          <w:bCs/>
          <w:sz w:val="20"/>
          <w:lang w:val="en-GB"/>
        </w:rPr>
        <w:tab/>
        <w:t>Adoption</w:t>
      </w:r>
    </w:p>
    <w:p w14:paraId="67B7FFA4" w14:textId="77777777" w:rsidR="009803AF" w:rsidRPr="00A073C5" w:rsidRDefault="009803AF" w:rsidP="000B31C2">
      <w:pPr>
        <w:jc w:val="both"/>
        <w:rPr>
          <w:sz w:val="20"/>
          <w:lang w:val="en-GB"/>
        </w:rPr>
      </w:pPr>
    </w:p>
    <w:p w14:paraId="18D73283" w14:textId="77777777" w:rsidR="009803AF" w:rsidRPr="00A073C5" w:rsidRDefault="009803AF" w:rsidP="000B31C2">
      <w:pPr>
        <w:ind w:firstLine="720"/>
        <w:jc w:val="both"/>
        <w:rPr>
          <w:sz w:val="20"/>
          <w:lang w:val="en-GB"/>
        </w:rPr>
      </w:pPr>
      <w:r w:rsidRPr="00A073C5">
        <w:rPr>
          <w:sz w:val="20"/>
          <w:lang w:val="en-GB"/>
        </w:rPr>
        <w:t>The Maritime Safety Committee at its seventy-fifth session (May 2002) adopted by resolution MSC.125(75), in accordance with article VIII(b)(iv) of the Convention, amendments to the Guidelines on the enhanced programme of inspections during surveys of bulk carriers and oil tankers (resolution A.744(18)).</w:t>
      </w:r>
    </w:p>
    <w:p w14:paraId="12B98FB4" w14:textId="77777777" w:rsidR="009803AF" w:rsidRPr="00A073C5" w:rsidRDefault="009803AF" w:rsidP="000B31C2">
      <w:pPr>
        <w:jc w:val="both"/>
        <w:rPr>
          <w:sz w:val="20"/>
          <w:lang w:val="en-GB"/>
        </w:rPr>
      </w:pPr>
    </w:p>
    <w:p w14:paraId="73CAA422" w14:textId="77777777" w:rsidR="009803AF" w:rsidRPr="00A073C5" w:rsidRDefault="009803AF" w:rsidP="009015BD">
      <w:pPr>
        <w:ind w:firstLine="720"/>
        <w:jc w:val="both"/>
        <w:rPr>
          <w:b/>
          <w:bCs/>
          <w:sz w:val="20"/>
          <w:lang w:val="en-GB"/>
        </w:rPr>
      </w:pPr>
      <w:r w:rsidRPr="00A073C5">
        <w:rPr>
          <w:b/>
          <w:bCs/>
          <w:sz w:val="20"/>
          <w:lang w:val="en-GB"/>
        </w:rPr>
        <w:t>B.</w:t>
      </w:r>
      <w:r w:rsidRPr="00A073C5">
        <w:rPr>
          <w:b/>
          <w:bCs/>
          <w:sz w:val="20"/>
          <w:lang w:val="en-GB"/>
        </w:rPr>
        <w:tab/>
        <w:t>Entry into force</w:t>
      </w:r>
    </w:p>
    <w:p w14:paraId="4007B1F3" w14:textId="77777777" w:rsidR="009803AF" w:rsidRPr="00A073C5" w:rsidRDefault="009803AF" w:rsidP="000B31C2">
      <w:pPr>
        <w:jc w:val="both"/>
        <w:rPr>
          <w:sz w:val="20"/>
          <w:lang w:val="en-GB"/>
        </w:rPr>
      </w:pPr>
    </w:p>
    <w:p w14:paraId="02428C06" w14:textId="77777777" w:rsidR="009803AF" w:rsidRPr="00A073C5" w:rsidRDefault="009803AF" w:rsidP="000B31C2">
      <w:pPr>
        <w:ind w:firstLine="720"/>
        <w:jc w:val="both"/>
        <w:rPr>
          <w:sz w:val="20"/>
          <w:lang w:val="en-GB"/>
        </w:rPr>
      </w:pPr>
      <w:r w:rsidRPr="00A073C5">
        <w:rPr>
          <w:sz w:val="20"/>
          <w:lang w:val="en-GB"/>
        </w:rPr>
        <w:t>In accordance with article VIII(b)(vi)(2)(bb) of the Convention and as determined by the Maritime Safety Committee, the amendments shall enter into force on 1 January 2004, unless, prior to 1 July 2003, more than one-third of the Contracting Governments to the Convention or Contracting Governments, the combined merchant fleets of which constitute not less than fifty per cent of the gross tonnage of the world’s merchant fleet, have notified their objection to the amendments.</w:t>
      </w:r>
      <w:r w:rsidR="00562222" w:rsidRPr="00A073C5">
        <w:rPr>
          <w:sz w:val="20"/>
          <w:lang w:val="en-GB"/>
        </w:rPr>
        <w:t xml:space="preserve">  No such notification was received, and the amendments accordingly entered into force </w:t>
      </w:r>
      <w:r w:rsidR="002C30A5" w:rsidRPr="00A073C5">
        <w:rPr>
          <w:sz w:val="20"/>
          <w:lang w:val="en-GB"/>
        </w:rPr>
        <w:t>on</w:t>
      </w:r>
      <w:r w:rsidR="00562222" w:rsidRPr="00A073C5">
        <w:rPr>
          <w:sz w:val="20"/>
          <w:lang w:val="en-GB"/>
        </w:rPr>
        <w:br/>
        <w:t>1 January 2004.</w:t>
      </w:r>
    </w:p>
    <w:p w14:paraId="4E02865D" w14:textId="77777777" w:rsidR="005C4277" w:rsidRPr="00A073C5" w:rsidRDefault="005C4277" w:rsidP="000B31C2">
      <w:pPr>
        <w:jc w:val="both"/>
        <w:rPr>
          <w:sz w:val="19"/>
          <w:szCs w:val="19"/>
          <w:lang w:val="en-GB"/>
        </w:rPr>
      </w:pPr>
    </w:p>
    <w:p w14:paraId="51E982DD" w14:textId="77777777" w:rsidR="009803AF" w:rsidRPr="00A073C5" w:rsidRDefault="009803AF" w:rsidP="000B31C2">
      <w:pPr>
        <w:jc w:val="center"/>
        <w:outlineLvl w:val="1"/>
        <w:rPr>
          <w:sz w:val="20"/>
          <w:lang w:val="en-GB"/>
        </w:rPr>
      </w:pPr>
      <w:bookmarkStart w:id="110" w:name="_Toc247624227"/>
      <w:bookmarkStart w:id="111" w:name="_Toc84949855"/>
      <w:r w:rsidRPr="00A073C5">
        <w:rPr>
          <w:b/>
          <w:bCs/>
          <w:sz w:val="20"/>
          <w:lang w:val="en-GB"/>
        </w:rPr>
        <w:t>(46)   2002 (Technical provisions for means of access for inspections) Amendments</w:t>
      </w:r>
      <w:bookmarkEnd w:id="110"/>
      <w:r w:rsidR="00A85D9B" w:rsidRPr="00A073C5">
        <w:rPr>
          <w:b/>
          <w:bCs/>
          <w:sz w:val="20"/>
          <w:lang w:val="en-GB"/>
        </w:rPr>
        <w:t xml:space="preserve"> (</w:t>
      </w:r>
      <w:r w:rsidR="00A85D9B" w:rsidRPr="00A073C5">
        <w:rPr>
          <w:b/>
          <w:sz w:val="20"/>
          <w:lang w:val="en-GB"/>
        </w:rPr>
        <w:t>MSC.133(76)</w:t>
      </w:r>
      <w:r w:rsidR="00212E5C" w:rsidRPr="00A073C5">
        <w:rPr>
          <w:b/>
          <w:sz w:val="20"/>
          <w:lang w:val="en-GB"/>
        </w:rPr>
        <w:t>)</w:t>
      </w:r>
      <w:bookmarkEnd w:id="111"/>
    </w:p>
    <w:p w14:paraId="064E4A68" w14:textId="77777777" w:rsidR="009803AF" w:rsidRPr="00A073C5" w:rsidRDefault="009803AF" w:rsidP="000B31C2">
      <w:pPr>
        <w:jc w:val="both"/>
        <w:rPr>
          <w:sz w:val="20"/>
          <w:lang w:val="en-GB"/>
        </w:rPr>
      </w:pPr>
    </w:p>
    <w:p w14:paraId="04891D66" w14:textId="77777777" w:rsidR="009803AF" w:rsidRPr="00A073C5" w:rsidRDefault="009803AF" w:rsidP="000B31C2">
      <w:pPr>
        <w:ind w:firstLine="720"/>
        <w:jc w:val="both"/>
        <w:rPr>
          <w:b/>
          <w:bCs/>
          <w:sz w:val="20"/>
          <w:lang w:val="en-GB"/>
        </w:rPr>
      </w:pPr>
      <w:r w:rsidRPr="00A073C5">
        <w:rPr>
          <w:b/>
          <w:bCs/>
          <w:sz w:val="20"/>
          <w:lang w:val="en-GB"/>
        </w:rPr>
        <w:t>A.</w:t>
      </w:r>
      <w:r w:rsidRPr="00A073C5">
        <w:rPr>
          <w:b/>
          <w:bCs/>
          <w:sz w:val="20"/>
          <w:lang w:val="en-GB"/>
        </w:rPr>
        <w:tab/>
        <w:t>Adoption</w:t>
      </w:r>
    </w:p>
    <w:p w14:paraId="1B398C94" w14:textId="77777777" w:rsidR="009803AF" w:rsidRPr="00A073C5" w:rsidRDefault="009803AF" w:rsidP="000B31C2">
      <w:pPr>
        <w:jc w:val="both"/>
        <w:rPr>
          <w:sz w:val="20"/>
          <w:lang w:val="en-GB"/>
        </w:rPr>
      </w:pPr>
    </w:p>
    <w:p w14:paraId="09D2B7ED" w14:textId="77777777" w:rsidR="009803AF" w:rsidRPr="00A073C5" w:rsidRDefault="009803AF" w:rsidP="000B31C2">
      <w:pPr>
        <w:ind w:firstLine="720"/>
        <w:jc w:val="both"/>
        <w:rPr>
          <w:sz w:val="20"/>
          <w:lang w:val="en-GB"/>
        </w:rPr>
      </w:pPr>
      <w:r w:rsidRPr="00A073C5">
        <w:rPr>
          <w:sz w:val="20"/>
          <w:lang w:val="en-GB"/>
        </w:rPr>
        <w:t>The Maritime Safety Committee at its seventy-sixth session (December 2002) adopted by resolution MSC.133(76) Technical provisions for means of access for inspections.</w:t>
      </w:r>
    </w:p>
    <w:p w14:paraId="73E6AE60" w14:textId="77777777" w:rsidR="009803AF" w:rsidRPr="00A073C5" w:rsidRDefault="009803AF" w:rsidP="000B31C2">
      <w:pPr>
        <w:jc w:val="both"/>
        <w:rPr>
          <w:sz w:val="20"/>
          <w:lang w:val="en-GB"/>
        </w:rPr>
      </w:pPr>
    </w:p>
    <w:p w14:paraId="73BC8A50" w14:textId="77777777" w:rsidR="009803AF" w:rsidRPr="00A073C5" w:rsidRDefault="009803AF" w:rsidP="000B31C2">
      <w:pPr>
        <w:ind w:firstLine="720"/>
        <w:jc w:val="both"/>
      </w:pPr>
      <w:r w:rsidRPr="00A073C5">
        <w:rPr>
          <w:b/>
          <w:bCs/>
          <w:sz w:val="20"/>
          <w:lang w:val="en-GB"/>
        </w:rPr>
        <w:t>B.</w:t>
      </w:r>
      <w:r w:rsidRPr="00A073C5">
        <w:rPr>
          <w:b/>
          <w:bCs/>
          <w:sz w:val="20"/>
          <w:lang w:val="en-GB"/>
        </w:rPr>
        <w:tab/>
        <w:t>Entry into force</w:t>
      </w:r>
    </w:p>
    <w:p w14:paraId="23131F91" w14:textId="77777777" w:rsidR="009803AF" w:rsidRPr="00A073C5" w:rsidRDefault="009803AF" w:rsidP="000B31C2">
      <w:pPr>
        <w:jc w:val="both"/>
        <w:rPr>
          <w:sz w:val="20"/>
          <w:lang w:val="en-GB"/>
        </w:rPr>
      </w:pPr>
    </w:p>
    <w:p w14:paraId="2FAEC4EF" w14:textId="77777777" w:rsidR="009803AF" w:rsidRPr="00A073C5" w:rsidRDefault="00562222" w:rsidP="000B31C2">
      <w:pPr>
        <w:ind w:firstLine="720"/>
        <w:jc w:val="both"/>
        <w:rPr>
          <w:sz w:val="20"/>
          <w:lang w:val="en-GB"/>
        </w:rPr>
      </w:pPr>
      <w:r w:rsidRPr="00A073C5">
        <w:rPr>
          <w:sz w:val="20"/>
          <w:lang w:val="en-GB"/>
        </w:rPr>
        <w:t>As determined by t</w:t>
      </w:r>
      <w:r w:rsidR="009803AF" w:rsidRPr="00A073C5">
        <w:rPr>
          <w:sz w:val="20"/>
          <w:lang w:val="en-GB"/>
        </w:rPr>
        <w:t>he Maritime Safety Committee the Technical provisions t</w:t>
      </w:r>
      <w:r w:rsidRPr="00A073C5">
        <w:rPr>
          <w:sz w:val="20"/>
          <w:lang w:val="en-GB"/>
        </w:rPr>
        <w:t>oo</w:t>
      </w:r>
      <w:r w:rsidR="009803AF" w:rsidRPr="00A073C5">
        <w:rPr>
          <w:sz w:val="20"/>
          <w:lang w:val="en-GB"/>
        </w:rPr>
        <w:t>k effect on 1 January 2005, upon the entry into force of the new regulation II-1/3-6 of the Convention.</w:t>
      </w:r>
    </w:p>
    <w:p w14:paraId="5EC5D4B2" w14:textId="77777777" w:rsidR="005C4277" w:rsidRPr="00A073C5" w:rsidRDefault="005C4277" w:rsidP="000B31C2">
      <w:pPr>
        <w:jc w:val="both"/>
        <w:rPr>
          <w:sz w:val="19"/>
          <w:szCs w:val="19"/>
          <w:lang w:val="en-GB"/>
        </w:rPr>
      </w:pPr>
    </w:p>
    <w:p w14:paraId="667DA2A1" w14:textId="77777777" w:rsidR="009803AF" w:rsidRPr="00A073C5" w:rsidRDefault="009803AF" w:rsidP="00810A88">
      <w:pPr>
        <w:keepNext/>
        <w:keepLines/>
        <w:jc w:val="center"/>
        <w:outlineLvl w:val="1"/>
        <w:rPr>
          <w:b/>
          <w:bCs/>
          <w:sz w:val="20"/>
          <w:lang w:val="en-GB"/>
        </w:rPr>
      </w:pPr>
      <w:bookmarkStart w:id="112" w:name="_Toc247624228"/>
      <w:bookmarkStart w:id="113" w:name="_Toc84949856"/>
      <w:r w:rsidRPr="00A073C5">
        <w:rPr>
          <w:b/>
          <w:bCs/>
          <w:sz w:val="20"/>
          <w:lang w:val="en-GB"/>
        </w:rPr>
        <w:lastRenderedPageBreak/>
        <w:t>(47)   2002 (Chapters II-1, II-2, III and XII) Amendments</w:t>
      </w:r>
      <w:r w:rsidR="00453F34" w:rsidRPr="00A073C5">
        <w:rPr>
          <w:b/>
          <w:bCs/>
          <w:sz w:val="20"/>
          <w:lang w:val="en-GB"/>
        </w:rPr>
        <w:t xml:space="preserve"> (MSC.134(76))</w:t>
      </w:r>
      <w:bookmarkEnd w:id="112"/>
      <w:bookmarkEnd w:id="113"/>
    </w:p>
    <w:p w14:paraId="7CD4DEE4" w14:textId="77777777" w:rsidR="009803AF" w:rsidRPr="00A073C5" w:rsidRDefault="009803AF" w:rsidP="00810A88">
      <w:pPr>
        <w:keepNext/>
        <w:keepLines/>
        <w:jc w:val="both"/>
        <w:rPr>
          <w:b/>
          <w:bCs/>
          <w:sz w:val="20"/>
          <w:lang w:val="en-GB"/>
        </w:rPr>
      </w:pPr>
    </w:p>
    <w:p w14:paraId="0D77B9F5" w14:textId="77777777" w:rsidR="009803AF" w:rsidRPr="00A073C5" w:rsidRDefault="009803AF" w:rsidP="00810A88">
      <w:pPr>
        <w:keepNext/>
        <w:keepLines/>
        <w:ind w:firstLine="720"/>
        <w:jc w:val="both"/>
        <w:rPr>
          <w:b/>
          <w:bCs/>
          <w:sz w:val="20"/>
          <w:lang w:val="en-GB"/>
        </w:rPr>
      </w:pPr>
      <w:r w:rsidRPr="00A073C5">
        <w:rPr>
          <w:b/>
          <w:bCs/>
          <w:sz w:val="20"/>
          <w:lang w:val="en-GB"/>
        </w:rPr>
        <w:t>A.</w:t>
      </w:r>
      <w:r w:rsidRPr="00A073C5">
        <w:rPr>
          <w:b/>
          <w:bCs/>
          <w:sz w:val="20"/>
          <w:lang w:val="en-GB"/>
        </w:rPr>
        <w:tab/>
        <w:t>Adoption</w:t>
      </w:r>
    </w:p>
    <w:p w14:paraId="4525997C" w14:textId="77777777" w:rsidR="009803AF" w:rsidRPr="00A073C5" w:rsidRDefault="009803AF" w:rsidP="00810A88">
      <w:pPr>
        <w:keepNext/>
        <w:keepLines/>
        <w:jc w:val="both"/>
        <w:rPr>
          <w:sz w:val="20"/>
          <w:lang w:val="en-GB"/>
        </w:rPr>
      </w:pPr>
    </w:p>
    <w:p w14:paraId="4E7E0DB3" w14:textId="77777777" w:rsidR="009803AF" w:rsidRPr="00A073C5" w:rsidRDefault="009803AF" w:rsidP="00810A88">
      <w:pPr>
        <w:pStyle w:val="BodyText"/>
        <w:keepNext/>
        <w:keepLines/>
        <w:ind w:firstLine="720"/>
      </w:pPr>
      <w:r w:rsidRPr="00A073C5">
        <w:t>The Maritime Safety Committee, at its seventy-sixth session (December 2002), adopted by resolution MSC.134(76), in accordance with article VIII(b)(iv) of the Convention, amendments to Chapters II-1, II-2, III and XII of the Convention.</w:t>
      </w:r>
    </w:p>
    <w:p w14:paraId="54E07C32" w14:textId="77777777" w:rsidR="009803AF" w:rsidRPr="00A073C5" w:rsidRDefault="009803AF" w:rsidP="000B31C2">
      <w:pPr>
        <w:jc w:val="both"/>
        <w:rPr>
          <w:sz w:val="20"/>
          <w:lang w:val="en-GB"/>
        </w:rPr>
      </w:pPr>
    </w:p>
    <w:p w14:paraId="430960C8" w14:textId="77777777" w:rsidR="009803AF" w:rsidRPr="00A073C5" w:rsidRDefault="009803AF" w:rsidP="000B31C2">
      <w:pPr>
        <w:ind w:firstLine="720"/>
        <w:jc w:val="both"/>
        <w:rPr>
          <w:b/>
          <w:bCs/>
          <w:sz w:val="20"/>
          <w:lang w:val="en-GB"/>
        </w:rPr>
      </w:pPr>
      <w:r w:rsidRPr="00A073C5">
        <w:rPr>
          <w:b/>
          <w:bCs/>
          <w:sz w:val="20"/>
          <w:lang w:val="en-GB"/>
        </w:rPr>
        <w:t>B.</w:t>
      </w:r>
      <w:r w:rsidRPr="00A073C5">
        <w:rPr>
          <w:b/>
          <w:bCs/>
          <w:sz w:val="20"/>
          <w:lang w:val="en-GB"/>
        </w:rPr>
        <w:tab/>
        <w:t>Entry into force</w:t>
      </w:r>
    </w:p>
    <w:p w14:paraId="59D2B198" w14:textId="77777777" w:rsidR="009803AF" w:rsidRPr="00A073C5" w:rsidRDefault="009803AF" w:rsidP="000B31C2">
      <w:pPr>
        <w:jc w:val="both"/>
        <w:rPr>
          <w:sz w:val="20"/>
          <w:lang w:val="en-GB"/>
        </w:rPr>
      </w:pPr>
    </w:p>
    <w:p w14:paraId="02F4055D" w14:textId="77777777" w:rsidR="009803AF" w:rsidRPr="00A073C5" w:rsidRDefault="009803AF" w:rsidP="000B31C2">
      <w:pPr>
        <w:ind w:firstLine="720"/>
        <w:jc w:val="both"/>
        <w:rPr>
          <w:spacing w:val="-1"/>
          <w:sz w:val="20"/>
          <w:lang w:val="en-GB"/>
        </w:rPr>
      </w:pPr>
      <w:r w:rsidRPr="00A073C5">
        <w:rPr>
          <w:sz w:val="20"/>
          <w:lang w:val="en-GB"/>
        </w:rPr>
        <w:t xml:space="preserve">In accordance with article VIII(b)(vi)(2)(bb) of the Convention, and as determined by the Maritime Safety Committee, the amendments shall enter into force on 1 July 2004, unless, prior to 1 January 2004, more than one-third of the Contracting Governments to the Convention or Contracting Governments, the combined merchant fleets of which constitute not less than fifty per cent of the gross tonnage of the world’s merchant shipping, have notified their objections </w:t>
      </w:r>
      <w:r w:rsidRPr="00A073C5">
        <w:rPr>
          <w:spacing w:val="-1"/>
          <w:sz w:val="20"/>
          <w:lang w:val="en-GB"/>
        </w:rPr>
        <w:t>to the amendments.</w:t>
      </w:r>
      <w:r w:rsidR="00562222" w:rsidRPr="00A073C5">
        <w:rPr>
          <w:spacing w:val="-1"/>
          <w:sz w:val="20"/>
          <w:lang w:val="en-GB"/>
        </w:rPr>
        <w:t xml:space="preserve">  No such notification was received, and the amendments accordingly entered into force on 1 July 2004.</w:t>
      </w:r>
    </w:p>
    <w:p w14:paraId="667E7EE6" w14:textId="77777777" w:rsidR="00810A88" w:rsidRPr="00A073C5" w:rsidRDefault="00810A88" w:rsidP="000B31C2">
      <w:pPr>
        <w:jc w:val="center"/>
        <w:outlineLvl w:val="1"/>
        <w:rPr>
          <w:b/>
          <w:bCs/>
          <w:sz w:val="20"/>
          <w:lang w:val="en-GB"/>
        </w:rPr>
      </w:pPr>
      <w:bookmarkStart w:id="114" w:name="_Toc247624229"/>
    </w:p>
    <w:p w14:paraId="1DD72DA7" w14:textId="77777777" w:rsidR="009803AF" w:rsidRPr="00A073C5" w:rsidRDefault="009803AF" w:rsidP="000B31C2">
      <w:pPr>
        <w:jc w:val="center"/>
        <w:outlineLvl w:val="1"/>
        <w:rPr>
          <w:b/>
          <w:lang w:val="en-GB"/>
        </w:rPr>
      </w:pPr>
      <w:bookmarkStart w:id="115" w:name="_Toc84949857"/>
      <w:r w:rsidRPr="00A073C5">
        <w:rPr>
          <w:b/>
          <w:bCs/>
          <w:sz w:val="20"/>
          <w:lang w:val="en-GB"/>
        </w:rPr>
        <w:t>(48)   2002 (INF Code) Amendments</w:t>
      </w:r>
      <w:r w:rsidR="00461410" w:rsidRPr="00A073C5">
        <w:rPr>
          <w:b/>
          <w:bCs/>
          <w:sz w:val="20"/>
          <w:lang w:val="en-GB"/>
        </w:rPr>
        <w:t xml:space="preserve"> (</w:t>
      </w:r>
      <w:r w:rsidR="00461410" w:rsidRPr="00A073C5">
        <w:rPr>
          <w:b/>
          <w:sz w:val="20"/>
        </w:rPr>
        <w:t>MSC.135(76))</w:t>
      </w:r>
      <w:bookmarkEnd w:id="114"/>
      <w:bookmarkEnd w:id="115"/>
    </w:p>
    <w:p w14:paraId="62FF1FF4" w14:textId="77777777" w:rsidR="009803AF" w:rsidRPr="00A073C5" w:rsidRDefault="009803AF" w:rsidP="000B31C2"/>
    <w:p w14:paraId="7079CDFF" w14:textId="77777777" w:rsidR="009803AF" w:rsidRPr="00A073C5" w:rsidRDefault="009803AF" w:rsidP="00B041C8">
      <w:pPr>
        <w:jc w:val="both"/>
        <w:rPr>
          <w:b/>
          <w:sz w:val="20"/>
        </w:rPr>
      </w:pPr>
      <w:r w:rsidRPr="00A073C5">
        <w:rPr>
          <w:b/>
          <w:sz w:val="20"/>
        </w:rPr>
        <w:t>A.</w:t>
      </w:r>
      <w:r w:rsidRPr="00A073C5">
        <w:rPr>
          <w:b/>
          <w:sz w:val="20"/>
        </w:rPr>
        <w:tab/>
        <w:t>Adoption</w:t>
      </w:r>
    </w:p>
    <w:p w14:paraId="0BE0A13B" w14:textId="77777777" w:rsidR="009803AF" w:rsidRPr="00A073C5" w:rsidRDefault="009803AF" w:rsidP="00B041C8">
      <w:pPr>
        <w:jc w:val="both"/>
        <w:rPr>
          <w:sz w:val="20"/>
        </w:rPr>
      </w:pPr>
    </w:p>
    <w:p w14:paraId="439615FF" w14:textId="77777777" w:rsidR="009803AF" w:rsidRPr="00A073C5" w:rsidRDefault="009803AF" w:rsidP="00B041C8">
      <w:pPr>
        <w:jc w:val="both"/>
        <w:rPr>
          <w:sz w:val="20"/>
        </w:rPr>
      </w:pPr>
      <w:r w:rsidRPr="00A073C5">
        <w:rPr>
          <w:sz w:val="20"/>
        </w:rPr>
        <w:t>The Maritime Safety Committee, at its seventy-sixth session (December 2002) adopted by resolution MSC.135(76), in accordance with article VIII(b)(iv) of the Convention, amendments to the International Code for the Safe Carriage of Packaged Irradiated Nuclear Fuel, Plutonium and High-Level Radioactive Wastes on Board Ships (INF Code).</w:t>
      </w:r>
    </w:p>
    <w:p w14:paraId="6FD6AF00" w14:textId="77777777" w:rsidR="009803AF" w:rsidRPr="00A073C5" w:rsidRDefault="009803AF" w:rsidP="00B041C8">
      <w:pPr>
        <w:jc w:val="both"/>
        <w:rPr>
          <w:sz w:val="20"/>
        </w:rPr>
      </w:pPr>
    </w:p>
    <w:p w14:paraId="1A048B43" w14:textId="77777777" w:rsidR="009803AF" w:rsidRPr="00A073C5" w:rsidRDefault="009803AF" w:rsidP="00B041C8">
      <w:pPr>
        <w:jc w:val="both"/>
        <w:rPr>
          <w:b/>
          <w:sz w:val="20"/>
        </w:rPr>
      </w:pPr>
      <w:r w:rsidRPr="00A073C5">
        <w:rPr>
          <w:b/>
          <w:sz w:val="20"/>
        </w:rPr>
        <w:t>B.</w:t>
      </w:r>
      <w:r w:rsidRPr="00A073C5">
        <w:rPr>
          <w:b/>
          <w:sz w:val="20"/>
        </w:rPr>
        <w:tab/>
        <w:t>Entry into force</w:t>
      </w:r>
    </w:p>
    <w:p w14:paraId="3B5F5159" w14:textId="77777777" w:rsidR="009803AF" w:rsidRPr="00A073C5" w:rsidRDefault="009803AF" w:rsidP="00B041C8">
      <w:pPr>
        <w:jc w:val="both"/>
        <w:rPr>
          <w:sz w:val="20"/>
        </w:rPr>
      </w:pPr>
    </w:p>
    <w:p w14:paraId="52C08C29" w14:textId="77777777" w:rsidR="009803AF" w:rsidRPr="00A073C5" w:rsidRDefault="009803AF" w:rsidP="00B041C8">
      <w:pPr>
        <w:jc w:val="both"/>
        <w:rPr>
          <w:sz w:val="20"/>
        </w:rPr>
      </w:pPr>
      <w:r w:rsidRPr="00A073C5">
        <w:rPr>
          <w:sz w:val="20"/>
        </w:rPr>
        <w:t>In accordance with article VIII(b)(vi)(2)(bb) of the Convention, and as determined by the Maritime Safety Committee, the amendments shall enter into force on 1 July 2004 unless, prior to 1 July 2004, more than one-third of the Contracting Governments to the Convention or Contracting Governments, the combined merchant fleets of which constitute not less than fifty per cent of the gross tonnage of the world’s merchant fleet, have notified their objections to the amendments.</w:t>
      </w:r>
      <w:r w:rsidR="00AC4BE7" w:rsidRPr="00A073C5">
        <w:rPr>
          <w:sz w:val="20"/>
        </w:rPr>
        <w:t xml:space="preserve">  No such notification was received, and the amendments accordingly entered into force on 1 July 2004.</w:t>
      </w:r>
    </w:p>
    <w:p w14:paraId="3FCDF003" w14:textId="77777777" w:rsidR="005C4277" w:rsidRPr="00A073C5" w:rsidRDefault="005C4277" w:rsidP="000B31C2"/>
    <w:p w14:paraId="5A7D8B3D" w14:textId="77777777" w:rsidR="009803AF" w:rsidRPr="00A073C5" w:rsidRDefault="009803AF" w:rsidP="006A6BA7">
      <w:pPr>
        <w:jc w:val="center"/>
        <w:outlineLvl w:val="1"/>
        <w:rPr>
          <w:b/>
          <w:bCs/>
          <w:sz w:val="20"/>
          <w:lang w:val="en-GB"/>
        </w:rPr>
      </w:pPr>
      <w:bookmarkStart w:id="116" w:name="_Toc247624230"/>
      <w:bookmarkStart w:id="117" w:name="_Toc84949858"/>
      <w:r w:rsidRPr="00A073C5">
        <w:rPr>
          <w:b/>
          <w:bCs/>
          <w:sz w:val="20"/>
          <w:lang w:val="en-GB"/>
        </w:rPr>
        <w:t>(49)   2002 (Chapters V, XI, new Chapter XI-2)Amendments to the Annex of</w:t>
      </w:r>
      <w:r w:rsidR="000B31C2" w:rsidRPr="00A073C5">
        <w:rPr>
          <w:b/>
          <w:bCs/>
          <w:sz w:val="20"/>
          <w:lang w:val="en-GB"/>
        </w:rPr>
        <w:t> </w:t>
      </w:r>
      <w:r w:rsidRPr="00A073C5">
        <w:rPr>
          <w:b/>
          <w:bCs/>
          <w:sz w:val="20"/>
          <w:lang w:val="en-GB"/>
        </w:rPr>
        <w:t>the Convention</w:t>
      </w:r>
      <w:bookmarkEnd w:id="116"/>
      <w:bookmarkEnd w:id="117"/>
    </w:p>
    <w:p w14:paraId="1D538F6F" w14:textId="77777777" w:rsidR="00877A07" w:rsidRPr="00A073C5" w:rsidRDefault="00877A07" w:rsidP="00ED3A31">
      <w:pPr>
        <w:jc w:val="center"/>
        <w:rPr>
          <w:b/>
          <w:bCs/>
          <w:sz w:val="20"/>
          <w:lang w:val="en-GB"/>
        </w:rPr>
      </w:pPr>
    </w:p>
    <w:p w14:paraId="29B25ADC" w14:textId="77777777" w:rsidR="009803AF" w:rsidRPr="00A073C5" w:rsidRDefault="009803AF" w:rsidP="004A7F95">
      <w:pPr>
        <w:ind w:firstLine="720"/>
        <w:jc w:val="both"/>
        <w:rPr>
          <w:b/>
          <w:bCs/>
          <w:sz w:val="20"/>
          <w:lang w:val="en-GB"/>
        </w:rPr>
      </w:pPr>
      <w:r w:rsidRPr="00A073C5">
        <w:rPr>
          <w:b/>
          <w:bCs/>
          <w:sz w:val="20"/>
          <w:lang w:val="en-GB"/>
        </w:rPr>
        <w:t>A.</w:t>
      </w:r>
      <w:r w:rsidRPr="00A073C5">
        <w:rPr>
          <w:b/>
          <w:bCs/>
          <w:sz w:val="20"/>
          <w:lang w:val="en-GB"/>
        </w:rPr>
        <w:tab/>
        <w:t>Adoption</w:t>
      </w:r>
    </w:p>
    <w:p w14:paraId="3A5472FA" w14:textId="77777777" w:rsidR="009803AF" w:rsidRPr="00A073C5" w:rsidRDefault="009803AF" w:rsidP="00ED3A31">
      <w:pPr>
        <w:jc w:val="both"/>
        <w:rPr>
          <w:sz w:val="20"/>
          <w:lang w:val="en-GB"/>
        </w:rPr>
      </w:pPr>
    </w:p>
    <w:p w14:paraId="54CBBE7B" w14:textId="77777777" w:rsidR="009803AF" w:rsidRPr="00A073C5" w:rsidRDefault="009803AF" w:rsidP="00ED3A31">
      <w:pPr>
        <w:pStyle w:val="BodyText"/>
        <w:ind w:firstLine="720"/>
      </w:pPr>
      <w:r w:rsidRPr="00A073C5">
        <w:t>A Conference of Contracting Governments to the Convention adopted on 12 December 2002, in accordance with article VIII(c)(ii) of the Convention, amendments to the Annex of the Convention (Chapters V, XI and new Chapter XI</w:t>
      </w:r>
      <w:r w:rsidRPr="00A073C5">
        <w:noBreakHyphen/>
        <w:t>2).</w:t>
      </w:r>
    </w:p>
    <w:p w14:paraId="27575079" w14:textId="77777777" w:rsidR="009803AF" w:rsidRPr="00A073C5" w:rsidRDefault="009803AF" w:rsidP="00ED3A31">
      <w:pPr>
        <w:jc w:val="both"/>
        <w:rPr>
          <w:sz w:val="20"/>
          <w:lang w:val="en-GB"/>
        </w:rPr>
      </w:pPr>
    </w:p>
    <w:p w14:paraId="5BB6F8FD" w14:textId="77777777" w:rsidR="009803AF" w:rsidRPr="00A073C5" w:rsidRDefault="009803AF" w:rsidP="00ED3A31">
      <w:pPr>
        <w:ind w:firstLine="720"/>
        <w:jc w:val="both"/>
        <w:rPr>
          <w:sz w:val="20"/>
          <w:lang w:val="en-GB"/>
        </w:rPr>
      </w:pPr>
      <w:r w:rsidRPr="00A073C5">
        <w:rPr>
          <w:b/>
          <w:bCs/>
          <w:sz w:val="20"/>
          <w:lang w:val="en-GB"/>
        </w:rPr>
        <w:t>B.</w:t>
      </w:r>
      <w:r w:rsidRPr="00A073C5">
        <w:rPr>
          <w:b/>
          <w:bCs/>
          <w:sz w:val="20"/>
          <w:lang w:val="en-GB"/>
        </w:rPr>
        <w:tab/>
        <w:t>Entry into force</w:t>
      </w:r>
    </w:p>
    <w:p w14:paraId="157AE33F" w14:textId="77777777" w:rsidR="009803AF" w:rsidRPr="00A073C5" w:rsidRDefault="009803AF" w:rsidP="00ED3A31">
      <w:pPr>
        <w:jc w:val="both"/>
        <w:rPr>
          <w:sz w:val="20"/>
          <w:lang w:val="en-GB"/>
        </w:rPr>
      </w:pPr>
    </w:p>
    <w:p w14:paraId="266C997E" w14:textId="77777777" w:rsidR="009803AF" w:rsidRPr="00A073C5" w:rsidRDefault="009803AF" w:rsidP="00ED3A31">
      <w:pPr>
        <w:ind w:firstLine="720"/>
        <w:jc w:val="both"/>
        <w:rPr>
          <w:sz w:val="20"/>
          <w:lang w:val="en-GB"/>
        </w:rPr>
      </w:pPr>
      <w:r w:rsidRPr="00A073C5">
        <w:rPr>
          <w:sz w:val="20"/>
          <w:lang w:val="en-GB"/>
        </w:rPr>
        <w:t>The Conference determined that, in accordance with article VIII(b)(vi)(2)(bb) of the Convention, that the amendments shall enter into force on 1 July 2004 unless, prior to 1 January 2004, more than one</w:t>
      </w:r>
      <w:r w:rsidRPr="00A073C5">
        <w:rPr>
          <w:sz w:val="20"/>
          <w:lang w:val="en-GB"/>
        </w:rPr>
        <w:noBreakHyphen/>
        <w:t>third of the Contracting Governments to the Convention, or Contracting Governments the combined merchant fleets of which constitute not less than fifty per cent of the gross tonnage of the world’s merchant fleet, have notified their objections to the amendments.  As at 31 December 2003, one objection</w:t>
      </w:r>
      <w:r w:rsidRPr="00A073C5">
        <w:rPr>
          <w:sz w:val="20"/>
          <w:vertAlign w:val="superscript"/>
          <w:lang w:val="en-GB"/>
        </w:rPr>
        <w:t>1</w:t>
      </w:r>
      <w:r w:rsidR="00CB4549" w:rsidRPr="00A073C5">
        <w:rPr>
          <w:rStyle w:val="FootnoteReference"/>
          <w:sz w:val="20"/>
          <w:lang w:val="en-GB"/>
        </w:rPr>
        <w:footnoteReference w:id="2"/>
      </w:r>
      <w:r w:rsidRPr="00A073C5">
        <w:rPr>
          <w:sz w:val="20"/>
          <w:lang w:val="en-GB"/>
        </w:rPr>
        <w:t xml:space="preserve"> was commun</w:t>
      </w:r>
      <w:r w:rsidR="00AC4BE7" w:rsidRPr="00A073C5">
        <w:rPr>
          <w:sz w:val="20"/>
          <w:lang w:val="en-GB"/>
        </w:rPr>
        <w:t xml:space="preserve">icated to the Secretary-General, and the </w:t>
      </w:r>
      <w:r w:rsidR="00AC4BE7" w:rsidRPr="00A073C5">
        <w:rPr>
          <w:sz w:val="20"/>
          <w:lang w:val="en-GB"/>
        </w:rPr>
        <w:lastRenderedPageBreak/>
        <w:t>amendments accordingly entered into force on 1 July 2004</w:t>
      </w:r>
      <w:r w:rsidR="00CB4549" w:rsidRPr="00A073C5">
        <w:rPr>
          <w:rStyle w:val="FootnoteReference"/>
          <w:sz w:val="20"/>
          <w:vertAlign w:val="superscript"/>
          <w:lang w:val="en-GB"/>
        </w:rPr>
        <w:footnoteReference w:id="3"/>
      </w:r>
      <w:r w:rsidR="00AC4BE7" w:rsidRPr="00A073C5">
        <w:rPr>
          <w:sz w:val="20"/>
          <w:lang w:val="en-GB"/>
        </w:rPr>
        <w:t>.</w:t>
      </w:r>
    </w:p>
    <w:p w14:paraId="2F4933B1" w14:textId="77777777" w:rsidR="00B03687" w:rsidRPr="00A073C5" w:rsidRDefault="00B03687" w:rsidP="00ED3A31">
      <w:pPr>
        <w:jc w:val="both"/>
        <w:rPr>
          <w:sz w:val="19"/>
          <w:szCs w:val="19"/>
          <w:lang w:val="en-GB"/>
        </w:rPr>
      </w:pPr>
    </w:p>
    <w:p w14:paraId="2650DAA1" w14:textId="77777777" w:rsidR="00BF342D" w:rsidRPr="00A073C5" w:rsidRDefault="00BF342D" w:rsidP="00ED3A31">
      <w:pPr>
        <w:jc w:val="both"/>
        <w:rPr>
          <w:sz w:val="19"/>
          <w:szCs w:val="19"/>
          <w:lang w:val="en-GB"/>
        </w:rPr>
      </w:pPr>
    </w:p>
    <w:p w14:paraId="06E0175A" w14:textId="77777777" w:rsidR="000D14FF" w:rsidRPr="00A073C5" w:rsidRDefault="000D14FF" w:rsidP="00ED3A31">
      <w:pPr>
        <w:pStyle w:val="PlainText"/>
        <w:ind w:left="720"/>
        <w:jc w:val="both"/>
        <w:rPr>
          <w:rFonts w:ascii="Times New Roman" w:eastAsia="MS Mincho" w:hAnsi="Times New Roman" w:cs="Times New Roman"/>
        </w:rPr>
      </w:pPr>
      <w:r w:rsidRPr="00A073C5">
        <w:rPr>
          <w:rFonts w:ascii="Times New Roman" w:hAnsi="Times New Roman" w:cs="Times New Roman"/>
          <w:snapToGrid w:val="0"/>
          <w:vertAlign w:val="superscript"/>
          <w:lang w:val="en-GB"/>
        </w:rPr>
        <w:t xml:space="preserve">2 </w:t>
      </w:r>
      <w:r w:rsidRPr="00A073C5">
        <w:rPr>
          <w:rFonts w:ascii="Times New Roman" w:eastAsia="MS Mincho" w:hAnsi="Times New Roman" w:cs="Times New Roman"/>
        </w:rPr>
        <w:t xml:space="preserve">The United States, in the light of the special role assumed by IMO under Regulation 13 of Chapter XI-2 of SOLAS 1974 in implementing the ISPS Code, has provided the following list of the ports of the United States territories and possessions with the relevant identification data for the purposes of compliance with the ISPS Code: </w:t>
      </w:r>
    </w:p>
    <w:p w14:paraId="5DEC8866" w14:textId="77777777" w:rsidR="000D14FF" w:rsidRPr="00A073C5" w:rsidRDefault="000D14FF" w:rsidP="00ED3A31">
      <w:pPr>
        <w:pStyle w:val="PlainText"/>
        <w:ind w:left="720"/>
        <w:jc w:val="both"/>
        <w:rPr>
          <w:rFonts w:ascii="Times New Roman" w:eastAsia="MS Mincho" w:hAnsi="Times New Roman" w:cs="Times New Roman"/>
          <w:b/>
          <w:bCs/>
          <w:u w:val="single"/>
        </w:rPr>
      </w:pPr>
    </w:p>
    <w:p w14:paraId="56398D71" w14:textId="77777777" w:rsidR="000D14FF" w:rsidRPr="00A073C5" w:rsidRDefault="000D14FF" w:rsidP="00ED3A31">
      <w:pPr>
        <w:pStyle w:val="PlainText"/>
        <w:ind w:left="720"/>
        <w:rPr>
          <w:rFonts w:ascii="Times New Roman" w:eastAsia="MS Mincho" w:hAnsi="Times New Roman" w:cs="Times New Roman"/>
          <w:b/>
          <w:bCs/>
        </w:rPr>
      </w:pPr>
      <w:r w:rsidRPr="00A073C5">
        <w:rPr>
          <w:rFonts w:ascii="Times New Roman" w:eastAsia="MS Mincho" w:hAnsi="Times New Roman" w:cs="Times New Roman"/>
          <w:b/>
          <w:bCs/>
          <w:u w:val="single"/>
        </w:rPr>
        <w:t>Territories Ports</w:t>
      </w:r>
      <w:r w:rsidRPr="00A073C5">
        <w:rPr>
          <w:rFonts w:ascii="Times New Roman" w:eastAsia="MS Mincho" w:hAnsi="Times New Roman" w:cs="Times New Roman"/>
          <w:b/>
          <w:bCs/>
        </w:rPr>
        <w:tab/>
      </w:r>
      <w:r w:rsidRPr="00A073C5">
        <w:rPr>
          <w:rFonts w:ascii="Times New Roman" w:eastAsia="MS Mincho" w:hAnsi="Times New Roman" w:cs="Times New Roman"/>
          <w:b/>
          <w:bCs/>
        </w:rPr>
        <w:tab/>
      </w:r>
      <w:r w:rsidRPr="00A073C5">
        <w:rPr>
          <w:rFonts w:ascii="Times New Roman" w:eastAsia="MS Mincho" w:hAnsi="Times New Roman" w:cs="Times New Roman"/>
          <w:b/>
          <w:bCs/>
        </w:rPr>
        <w:tab/>
      </w:r>
      <w:r w:rsidRPr="00A073C5">
        <w:rPr>
          <w:rFonts w:ascii="Times New Roman" w:eastAsia="MS Mincho" w:hAnsi="Times New Roman" w:cs="Times New Roman"/>
          <w:b/>
          <w:bCs/>
          <w:u w:val="single"/>
        </w:rPr>
        <w:t>Port</w:t>
      </w:r>
      <w:r w:rsidRPr="00A073C5">
        <w:rPr>
          <w:rFonts w:ascii="Times New Roman" w:eastAsia="MS Mincho" w:hAnsi="Times New Roman" w:cs="Times New Roman"/>
          <w:b/>
          <w:bCs/>
        </w:rPr>
        <w:tab/>
      </w:r>
      <w:r w:rsidRPr="00A073C5">
        <w:rPr>
          <w:rFonts w:ascii="Times New Roman" w:eastAsia="MS Mincho" w:hAnsi="Times New Roman" w:cs="Times New Roman"/>
          <w:b/>
          <w:bCs/>
        </w:rPr>
        <w:tab/>
      </w:r>
      <w:r w:rsidRPr="00A073C5">
        <w:rPr>
          <w:rFonts w:ascii="Times New Roman" w:eastAsia="MS Mincho" w:hAnsi="Times New Roman" w:cs="Times New Roman"/>
          <w:b/>
          <w:bCs/>
        </w:rPr>
        <w:tab/>
      </w:r>
      <w:r w:rsidRPr="00A073C5">
        <w:rPr>
          <w:rFonts w:ascii="Times New Roman" w:eastAsia="MS Mincho" w:hAnsi="Times New Roman" w:cs="Times New Roman"/>
          <w:b/>
          <w:bCs/>
        </w:rPr>
        <w:tab/>
      </w:r>
      <w:r w:rsidRPr="00A073C5">
        <w:rPr>
          <w:rFonts w:ascii="Times New Roman" w:eastAsia="MS Mincho" w:hAnsi="Times New Roman" w:cs="Times New Roman"/>
          <w:b/>
          <w:bCs/>
          <w:u w:val="single"/>
        </w:rPr>
        <w:t>Position</w:t>
      </w:r>
      <w:r w:rsidRPr="00A073C5">
        <w:rPr>
          <w:rFonts w:ascii="Times New Roman" w:eastAsia="MS Mincho" w:hAnsi="Times New Roman" w:cs="Times New Roman"/>
          <w:b/>
          <w:bCs/>
        </w:rPr>
        <w:tab/>
      </w:r>
    </w:p>
    <w:p w14:paraId="78F40077" w14:textId="77777777" w:rsidR="000D14FF" w:rsidRPr="00A073C5" w:rsidRDefault="000D14FF" w:rsidP="00ED3A31">
      <w:pPr>
        <w:pStyle w:val="PlainText"/>
        <w:ind w:left="720"/>
        <w:rPr>
          <w:rFonts w:ascii="Times New Roman" w:eastAsia="MS Mincho" w:hAnsi="Times New Roman" w:cs="Times New Roman"/>
        </w:rPr>
      </w:pPr>
    </w:p>
    <w:p w14:paraId="43C2BBF5"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American Samoa</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Pago Pago</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14º17'S 170º40'W</w:t>
      </w:r>
    </w:p>
    <w:p w14:paraId="20B1810B" w14:textId="77777777" w:rsidR="00940F1E" w:rsidRPr="00A073C5" w:rsidRDefault="00940F1E" w:rsidP="00ED3A31">
      <w:pPr>
        <w:pStyle w:val="PlainText"/>
        <w:ind w:left="720"/>
        <w:rPr>
          <w:rFonts w:ascii="Times New Roman" w:eastAsia="MS Mincho" w:hAnsi="Times New Roman" w:cs="Times New Roman"/>
        </w:rPr>
      </w:pPr>
    </w:p>
    <w:p w14:paraId="54B05112" w14:textId="77777777" w:rsidR="000D14FF" w:rsidRPr="00A073C5" w:rsidRDefault="000D14FF" w:rsidP="00ED3A31">
      <w:pPr>
        <w:pStyle w:val="PlainText"/>
        <w:ind w:left="720"/>
        <w:rPr>
          <w:rFonts w:ascii="Times New Roman" w:eastAsia="MS Mincho" w:hAnsi="Times New Roman" w:cs="Times New Roman"/>
          <w:lang w:val="en-GB"/>
        </w:rPr>
      </w:pPr>
      <w:r w:rsidRPr="00A073C5">
        <w:rPr>
          <w:rFonts w:ascii="Times New Roman" w:eastAsia="MS Mincho" w:hAnsi="Times New Roman" w:cs="Times New Roman"/>
          <w:lang w:val="en-GB"/>
        </w:rPr>
        <w:t>Guam</w:t>
      </w:r>
      <w:r w:rsidRPr="00A073C5">
        <w:rPr>
          <w:rFonts w:ascii="Times New Roman" w:eastAsia="MS Mincho" w:hAnsi="Times New Roman" w:cs="Times New Roman"/>
          <w:lang w:val="en-GB"/>
        </w:rPr>
        <w:tab/>
      </w:r>
      <w:r w:rsidRPr="00A073C5">
        <w:rPr>
          <w:rFonts w:ascii="Times New Roman" w:eastAsia="MS Mincho" w:hAnsi="Times New Roman" w:cs="Times New Roman"/>
          <w:lang w:val="en-GB"/>
        </w:rPr>
        <w:tab/>
      </w:r>
      <w:r w:rsidRPr="00A073C5">
        <w:rPr>
          <w:rFonts w:ascii="Times New Roman" w:eastAsia="MS Mincho" w:hAnsi="Times New Roman" w:cs="Times New Roman"/>
          <w:lang w:val="en-GB"/>
        </w:rPr>
        <w:tab/>
      </w:r>
      <w:r w:rsidRPr="00A073C5">
        <w:rPr>
          <w:rFonts w:ascii="Times New Roman" w:eastAsia="MS Mincho" w:hAnsi="Times New Roman" w:cs="Times New Roman"/>
          <w:lang w:val="en-GB"/>
        </w:rPr>
        <w:tab/>
        <w:t>Apra Harbor</w:t>
      </w:r>
      <w:r w:rsidRPr="00A073C5">
        <w:rPr>
          <w:rFonts w:ascii="Times New Roman" w:eastAsia="MS Mincho" w:hAnsi="Times New Roman" w:cs="Times New Roman"/>
          <w:lang w:val="en-GB"/>
        </w:rPr>
        <w:tab/>
      </w:r>
      <w:r w:rsidRPr="00A073C5">
        <w:rPr>
          <w:rFonts w:ascii="Times New Roman" w:eastAsia="MS Mincho" w:hAnsi="Times New Roman" w:cs="Times New Roman"/>
          <w:lang w:val="en-GB"/>
        </w:rPr>
        <w:tab/>
      </w:r>
      <w:r w:rsidRPr="00A073C5">
        <w:rPr>
          <w:rFonts w:ascii="Times New Roman" w:eastAsia="MS Mincho" w:hAnsi="Times New Roman" w:cs="Times New Roman"/>
          <w:lang w:val="en-GB"/>
        </w:rPr>
        <w:tab/>
        <w:t>13º27'N 144º37'E</w:t>
      </w:r>
      <w:r w:rsidRPr="00A073C5">
        <w:rPr>
          <w:rFonts w:ascii="Times New Roman" w:eastAsia="MS Mincho" w:hAnsi="Times New Roman" w:cs="Times New Roman"/>
          <w:lang w:val="en-GB"/>
        </w:rPr>
        <w:tab/>
      </w:r>
    </w:p>
    <w:p w14:paraId="0B2303B9" w14:textId="77777777" w:rsidR="00940F1E" w:rsidRPr="00A073C5" w:rsidRDefault="00940F1E" w:rsidP="00ED3A31">
      <w:pPr>
        <w:pStyle w:val="PlainText"/>
        <w:ind w:left="720"/>
        <w:rPr>
          <w:rFonts w:ascii="Times New Roman" w:eastAsia="MS Mincho" w:hAnsi="Times New Roman" w:cs="Times New Roman"/>
          <w:lang w:val="en-GB"/>
        </w:rPr>
      </w:pPr>
    </w:p>
    <w:p w14:paraId="59527E10"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Commonwealth of the</w:t>
      </w:r>
      <w:r w:rsidRPr="00A073C5">
        <w:rPr>
          <w:rFonts w:ascii="Times New Roman" w:eastAsia="MS Mincho" w:hAnsi="Times New Roman" w:cs="Times New Roman"/>
        </w:rPr>
        <w:tab/>
      </w:r>
      <w:r w:rsidRPr="00A073C5">
        <w:rPr>
          <w:rFonts w:ascii="Times New Roman" w:eastAsia="MS Mincho" w:hAnsi="Times New Roman" w:cs="Times New Roman"/>
        </w:rPr>
        <w:tab/>
        <w:t>Tinian</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14º58'N 145º37'E</w:t>
      </w:r>
      <w:r w:rsidRPr="00A073C5">
        <w:rPr>
          <w:rFonts w:ascii="Times New Roman" w:eastAsia="MS Mincho" w:hAnsi="Times New Roman" w:cs="Times New Roman"/>
        </w:rPr>
        <w:tab/>
      </w:r>
    </w:p>
    <w:p w14:paraId="4CBB0BF2"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Northern Mariana Islands</w:t>
      </w:r>
    </w:p>
    <w:p w14:paraId="3EC61E7A" w14:textId="77777777" w:rsidR="000D14FF" w:rsidRPr="00A073C5" w:rsidRDefault="000D14FF" w:rsidP="00ED3A31">
      <w:pPr>
        <w:pStyle w:val="PlainText"/>
        <w:ind w:left="720"/>
        <w:rPr>
          <w:rFonts w:ascii="Times New Roman" w:eastAsia="MS Mincho" w:hAnsi="Times New Roman" w:cs="Times New Roman"/>
        </w:rPr>
      </w:pPr>
    </w:p>
    <w:p w14:paraId="518C06CF"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Commonwealth of the</w:t>
      </w:r>
    </w:p>
    <w:p w14:paraId="03EE20E6"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Northern Mariana Islands</w:t>
      </w:r>
      <w:r w:rsidRPr="00A073C5">
        <w:rPr>
          <w:rFonts w:ascii="Times New Roman" w:eastAsia="MS Mincho" w:hAnsi="Times New Roman" w:cs="Times New Roman"/>
        </w:rPr>
        <w:tab/>
        <w:t>Rota</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14º08'N 145º09'E</w:t>
      </w:r>
      <w:r w:rsidRPr="00A073C5">
        <w:rPr>
          <w:rFonts w:ascii="Times New Roman" w:eastAsia="MS Mincho" w:hAnsi="Times New Roman" w:cs="Times New Roman"/>
        </w:rPr>
        <w:tab/>
      </w:r>
    </w:p>
    <w:p w14:paraId="6170C808" w14:textId="77777777" w:rsidR="00940F1E" w:rsidRPr="00A073C5" w:rsidRDefault="00940F1E" w:rsidP="00ED3A31">
      <w:pPr>
        <w:pStyle w:val="PlainText"/>
        <w:ind w:left="720"/>
        <w:rPr>
          <w:rFonts w:ascii="Times New Roman" w:eastAsia="MS Mincho" w:hAnsi="Times New Roman" w:cs="Times New Roman"/>
        </w:rPr>
      </w:pPr>
    </w:p>
    <w:p w14:paraId="3EB6C8C0"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Commonwealth of the</w:t>
      </w:r>
    </w:p>
    <w:p w14:paraId="05405288"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Northern Mariana Islands</w:t>
      </w:r>
      <w:r w:rsidRPr="00A073C5">
        <w:rPr>
          <w:rFonts w:ascii="Times New Roman" w:eastAsia="MS Mincho" w:hAnsi="Times New Roman" w:cs="Times New Roman"/>
        </w:rPr>
        <w:tab/>
        <w:t>Saipan</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15º12'N 145º41'E</w:t>
      </w:r>
      <w:r w:rsidRPr="00A073C5">
        <w:rPr>
          <w:rFonts w:ascii="Times New Roman" w:eastAsia="MS Mincho" w:hAnsi="Times New Roman" w:cs="Times New Roman"/>
        </w:rPr>
        <w:tab/>
      </w:r>
    </w:p>
    <w:p w14:paraId="0FAAEAA6"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r>
    </w:p>
    <w:p w14:paraId="2AF8A179"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U.S. Minor Outlying Islands</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r>
    </w:p>
    <w:p w14:paraId="1F575728"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 xml:space="preserve">Johnston Atoll </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Johnston Island</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16º45'N 169º31'W</w:t>
      </w:r>
      <w:r w:rsidRPr="00A073C5">
        <w:rPr>
          <w:rFonts w:ascii="Times New Roman" w:eastAsia="MS Mincho" w:hAnsi="Times New Roman" w:cs="Times New Roman"/>
        </w:rPr>
        <w:tab/>
      </w:r>
    </w:p>
    <w:p w14:paraId="74B755D8"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 xml:space="preserve">Midway Islands </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Sand Island</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28º11'N 177º22'W</w:t>
      </w:r>
      <w:r w:rsidRPr="00A073C5">
        <w:rPr>
          <w:rFonts w:ascii="Times New Roman" w:eastAsia="MS Mincho" w:hAnsi="Times New Roman" w:cs="Times New Roman"/>
        </w:rPr>
        <w:tab/>
      </w:r>
    </w:p>
    <w:p w14:paraId="38654824"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 xml:space="preserve">Wake Island </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Wake Island</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19º17'N 166º37'E</w:t>
      </w:r>
      <w:r w:rsidRPr="00A073C5">
        <w:rPr>
          <w:rFonts w:ascii="Times New Roman" w:eastAsia="MS Mincho" w:hAnsi="Times New Roman" w:cs="Times New Roman"/>
        </w:rPr>
        <w:tab/>
      </w:r>
    </w:p>
    <w:p w14:paraId="208D4C8B"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Jarvis Island</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Jarvis Island</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00º23'S 160º01'W</w:t>
      </w:r>
      <w:r w:rsidRPr="00A073C5">
        <w:rPr>
          <w:rFonts w:ascii="Times New Roman" w:eastAsia="MS Mincho" w:hAnsi="Times New Roman" w:cs="Times New Roman"/>
        </w:rPr>
        <w:tab/>
      </w:r>
    </w:p>
    <w:p w14:paraId="67BE4490"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Kingman Reef</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Kingman Reef</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06º23'N 162º23'W</w:t>
      </w:r>
      <w:r w:rsidRPr="00A073C5">
        <w:rPr>
          <w:rFonts w:ascii="Times New Roman" w:eastAsia="MS Mincho" w:hAnsi="Times New Roman" w:cs="Times New Roman"/>
        </w:rPr>
        <w:tab/>
      </w:r>
    </w:p>
    <w:p w14:paraId="095940E0"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Howland Island</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Howland Island</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00º48'N 176º38'W</w:t>
      </w:r>
    </w:p>
    <w:p w14:paraId="401A8ED1"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Baker Island</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Baker Island</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00º12'N 176º29'W</w:t>
      </w:r>
      <w:r w:rsidRPr="00A073C5">
        <w:rPr>
          <w:rFonts w:ascii="Times New Roman" w:eastAsia="MS Mincho" w:hAnsi="Times New Roman" w:cs="Times New Roman"/>
        </w:rPr>
        <w:tab/>
      </w:r>
    </w:p>
    <w:p w14:paraId="55E5BFAA"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 xml:space="preserve">Palmyra Island </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West Lagoon</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05º53'N 162º05'W</w:t>
      </w:r>
    </w:p>
    <w:p w14:paraId="69F6D17E"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r>
    </w:p>
    <w:p w14:paraId="3CCFCED4" w14:textId="77777777" w:rsidR="000D14FF" w:rsidRPr="00A073C5" w:rsidRDefault="000D14FF" w:rsidP="00ED3A31">
      <w:pPr>
        <w:pStyle w:val="PlainText"/>
        <w:ind w:left="720"/>
        <w:rPr>
          <w:rFonts w:ascii="Times New Roman" w:eastAsia="MS Mincho" w:hAnsi="Times New Roman" w:cs="Times New Roman"/>
          <w:lang w:val="es-ES"/>
        </w:rPr>
      </w:pPr>
      <w:r w:rsidRPr="00A073C5">
        <w:rPr>
          <w:rFonts w:ascii="Times New Roman" w:eastAsia="MS Mincho" w:hAnsi="Times New Roman" w:cs="Times New Roman"/>
          <w:lang w:val="es-ES"/>
        </w:rPr>
        <w:t>Puerto Rico</w:t>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t>San Juan</w:t>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t>18º28'N 066º07'W</w:t>
      </w:r>
    </w:p>
    <w:p w14:paraId="0B3E5EC1" w14:textId="77777777" w:rsidR="000D14FF" w:rsidRPr="00A073C5" w:rsidRDefault="000D14FF" w:rsidP="00ED3A31">
      <w:pPr>
        <w:pStyle w:val="PlainText"/>
        <w:ind w:left="720"/>
        <w:rPr>
          <w:rFonts w:ascii="Times New Roman" w:eastAsia="MS Mincho" w:hAnsi="Times New Roman" w:cs="Times New Roman"/>
          <w:lang w:val="es-ES"/>
        </w:rPr>
      </w:pPr>
      <w:r w:rsidRPr="00A073C5">
        <w:rPr>
          <w:rFonts w:ascii="Times New Roman" w:eastAsia="MS Mincho" w:hAnsi="Times New Roman" w:cs="Times New Roman"/>
          <w:lang w:val="es-ES"/>
        </w:rPr>
        <w:t>Puerto Rico</w:t>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t>Guanica</w:t>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t>17º57'N 066º54'W</w:t>
      </w:r>
    </w:p>
    <w:p w14:paraId="72C5CD61" w14:textId="77777777" w:rsidR="000D14FF" w:rsidRPr="00A073C5" w:rsidRDefault="000D14FF" w:rsidP="00ED3A31">
      <w:pPr>
        <w:pStyle w:val="PlainText"/>
        <w:ind w:left="720"/>
        <w:rPr>
          <w:rFonts w:ascii="Times New Roman" w:eastAsia="MS Mincho" w:hAnsi="Times New Roman" w:cs="Times New Roman"/>
          <w:lang w:val="es-ES"/>
        </w:rPr>
      </w:pPr>
      <w:r w:rsidRPr="00A073C5">
        <w:rPr>
          <w:rFonts w:ascii="Times New Roman" w:eastAsia="MS Mincho" w:hAnsi="Times New Roman" w:cs="Times New Roman"/>
          <w:lang w:val="es-ES"/>
        </w:rPr>
        <w:t>Puerto Rico</w:t>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t>Guayanilla</w:t>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t>18º00'N 066º46'W</w:t>
      </w:r>
    </w:p>
    <w:p w14:paraId="2964F614" w14:textId="77777777" w:rsidR="000D14FF" w:rsidRPr="00A073C5" w:rsidRDefault="000D14FF" w:rsidP="00ED3A31">
      <w:pPr>
        <w:pStyle w:val="PlainText"/>
        <w:ind w:left="720"/>
        <w:rPr>
          <w:rFonts w:ascii="Times New Roman" w:eastAsia="MS Mincho" w:hAnsi="Times New Roman" w:cs="Times New Roman"/>
          <w:lang w:val="es-ES"/>
        </w:rPr>
      </w:pPr>
      <w:r w:rsidRPr="00A073C5">
        <w:rPr>
          <w:rFonts w:ascii="Times New Roman" w:eastAsia="MS Mincho" w:hAnsi="Times New Roman" w:cs="Times New Roman"/>
          <w:lang w:val="es-ES"/>
        </w:rPr>
        <w:t>Puerto Rico</w:t>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t>Ponce</w:t>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t>17º58'N 066º37'W</w:t>
      </w:r>
    </w:p>
    <w:p w14:paraId="21413037" w14:textId="77777777" w:rsidR="000D14FF" w:rsidRPr="00A073C5" w:rsidRDefault="000D14FF" w:rsidP="00ED3A31">
      <w:pPr>
        <w:pStyle w:val="PlainText"/>
        <w:ind w:left="720"/>
        <w:rPr>
          <w:rFonts w:ascii="Times New Roman" w:eastAsia="MS Mincho" w:hAnsi="Times New Roman" w:cs="Times New Roman"/>
          <w:lang w:val="es-ES"/>
        </w:rPr>
      </w:pPr>
      <w:r w:rsidRPr="00A073C5">
        <w:rPr>
          <w:rFonts w:ascii="Times New Roman" w:eastAsia="MS Mincho" w:hAnsi="Times New Roman" w:cs="Times New Roman"/>
          <w:lang w:val="es-ES"/>
        </w:rPr>
        <w:t>Puerto Rico</w:t>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t>Fajardo</w:t>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t>18º20'N 065º38'W</w:t>
      </w:r>
    </w:p>
    <w:p w14:paraId="5CE36461" w14:textId="77777777" w:rsidR="000D14FF" w:rsidRPr="00A073C5" w:rsidRDefault="000D14FF" w:rsidP="00ED3A31">
      <w:pPr>
        <w:pStyle w:val="PlainText"/>
        <w:ind w:left="720"/>
        <w:rPr>
          <w:rFonts w:ascii="Times New Roman" w:eastAsia="MS Mincho" w:hAnsi="Times New Roman" w:cs="Times New Roman"/>
          <w:lang w:val="es-ES"/>
        </w:rPr>
      </w:pPr>
      <w:r w:rsidRPr="00A073C5">
        <w:rPr>
          <w:rFonts w:ascii="Times New Roman" w:eastAsia="MS Mincho" w:hAnsi="Times New Roman" w:cs="Times New Roman"/>
          <w:lang w:val="es-ES"/>
        </w:rPr>
        <w:t>Puerto Rico</w:t>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t>Arecibo</w:t>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t>18º29'N 066º42'W</w:t>
      </w:r>
    </w:p>
    <w:p w14:paraId="1A8EB222" w14:textId="77777777" w:rsidR="000D14FF" w:rsidRPr="00A073C5" w:rsidRDefault="000D14FF" w:rsidP="00ED3A31">
      <w:pPr>
        <w:pStyle w:val="PlainText"/>
        <w:ind w:left="720"/>
        <w:rPr>
          <w:rFonts w:ascii="Times New Roman" w:eastAsia="MS Mincho" w:hAnsi="Times New Roman" w:cs="Times New Roman"/>
          <w:lang w:val="es-ES"/>
        </w:rPr>
      </w:pPr>
      <w:r w:rsidRPr="00A073C5">
        <w:rPr>
          <w:rFonts w:ascii="Times New Roman" w:eastAsia="MS Mincho" w:hAnsi="Times New Roman" w:cs="Times New Roman"/>
          <w:lang w:val="es-ES"/>
        </w:rPr>
        <w:t>Puerto Rico</w:t>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t>Mayaguez</w:t>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r>
      <w:r w:rsidRPr="00A073C5">
        <w:rPr>
          <w:rFonts w:ascii="Times New Roman" w:eastAsia="MS Mincho" w:hAnsi="Times New Roman" w:cs="Times New Roman"/>
          <w:lang w:val="es-ES"/>
        </w:rPr>
        <w:tab/>
        <w:t>18º13'N 067º12'W</w:t>
      </w:r>
    </w:p>
    <w:p w14:paraId="6F549478" w14:textId="77777777" w:rsidR="000D14FF" w:rsidRPr="00A073C5" w:rsidRDefault="000D14FF" w:rsidP="00ED3A31">
      <w:pPr>
        <w:pStyle w:val="PlainText"/>
        <w:ind w:left="720"/>
        <w:rPr>
          <w:rFonts w:ascii="Times New Roman" w:eastAsia="MS Mincho" w:hAnsi="Times New Roman" w:cs="Times New Roman"/>
          <w:lang w:val="es-ES"/>
        </w:rPr>
      </w:pPr>
    </w:p>
    <w:p w14:paraId="1AD0C2CC"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U.S. Virgin Islands</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r>
    </w:p>
    <w:p w14:paraId="55CDC1AF"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St. Thomas</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Charlotte Amalie</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18º21'N 064º56'W</w:t>
      </w:r>
    </w:p>
    <w:p w14:paraId="518C2B8B"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St. Thomas</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Red Hook</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18º20'N 064º51'W</w:t>
      </w:r>
    </w:p>
    <w:p w14:paraId="096F4C97"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St. Thomas</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Port Alucroix</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17º42'N 064º46'W</w:t>
      </w:r>
    </w:p>
    <w:p w14:paraId="0DD9EF36"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Saint Croix</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Christiansted</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17º45'N 064º42'W</w:t>
      </w:r>
    </w:p>
    <w:p w14:paraId="7CBAA07D"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Saint Croix</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Frederiksted</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17º43'N 064º53'W</w:t>
      </w:r>
    </w:p>
    <w:p w14:paraId="1EABCC41" w14:textId="77777777" w:rsidR="000D14FF" w:rsidRPr="00A073C5" w:rsidRDefault="000D14FF" w:rsidP="00ED3A31">
      <w:pPr>
        <w:pStyle w:val="PlainText"/>
        <w:ind w:left="720"/>
        <w:rPr>
          <w:rFonts w:ascii="Times New Roman" w:eastAsia="MS Mincho" w:hAnsi="Times New Roman" w:cs="Times New Roman"/>
        </w:rPr>
      </w:pPr>
      <w:r w:rsidRPr="00A073C5">
        <w:rPr>
          <w:rFonts w:ascii="Times New Roman" w:eastAsia="MS Mincho" w:hAnsi="Times New Roman" w:cs="Times New Roman"/>
        </w:rPr>
        <w:t>Saint John</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Cruz Bay</w:t>
      </w:r>
      <w:r w:rsidRPr="00A073C5">
        <w:rPr>
          <w:rFonts w:ascii="Times New Roman" w:eastAsia="MS Mincho" w:hAnsi="Times New Roman" w:cs="Times New Roman"/>
        </w:rPr>
        <w:tab/>
      </w:r>
      <w:r w:rsidRPr="00A073C5">
        <w:rPr>
          <w:rFonts w:ascii="Times New Roman" w:eastAsia="MS Mincho" w:hAnsi="Times New Roman" w:cs="Times New Roman"/>
        </w:rPr>
        <w:tab/>
      </w:r>
      <w:r w:rsidRPr="00A073C5">
        <w:rPr>
          <w:rFonts w:ascii="Times New Roman" w:eastAsia="MS Mincho" w:hAnsi="Times New Roman" w:cs="Times New Roman"/>
        </w:rPr>
        <w:tab/>
        <w:t>18º00'N 064º48'W</w:t>
      </w:r>
    </w:p>
    <w:p w14:paraId="3FC7A25E" w14:textId="77777777" w:rsidR="000D14FF" w:rsidRPr="00A073C5" w:rsidRDefault="000D14FF" w:rsidP="00ED3A31">
      <w:pPr>
        <w:pStyle w:val="PlainText"/>
        <w:ind w:left="720"/>
        <w:rPr>
          <w:rFonts w:ascii="Times New Roman" w:eastAsia="MS Mincho" w:hAnsi="Times New Roman" w:cs="Times New Roman"/>
        </w:rPr>
      </w:pPr>
    </w:p>
    <w:p w14:paraId="68ACD84C" w14:textId="77777777" w:rsidR="000D14FF" w:rsidRPr="00A073C5" w:rsidRDefault="000D14FF" w:rsidP="00ED3A31">
      <w:pPr>
        <w:ind w:left="720"/>
        <w:jc w:val="both"/>
        <w:rPr>
          <w:sz w:val="20"/>
        </w:rPr>
      </w:pPr>
    </w:p>
    <w:p w14:paraId="49F2C7E1" w14:textId="77777777" w:rsidR="00F67690" w:rsidRPr="00A073C5" w:rsidRDefault="002000B3" w:rsidP="00461410">
      <w:pPr>
        <w:spacing w:before="240"/>
        <w:jc w:val="center"/>
        <w:outlineLvl w:val="1"/>
        <w:rPr>
          <w:b/>
          <w:bCs/>
          <w:sz w:val="20"/>
          <w:lang w:val="en-GB"/>
        </w:rPr>
      </w:pPr>
      <w:r w:rsidRPr="00A073C5">
        <w:rPr>
          <w:b/>
          <w:bCs/>
          <w:sz w:val="20"/>
          <w:lang w:val="en-GB"/>
        </w:rPr>
        <w:br w:type="page"/>
      </w:r>
      <w:bookmarkStart w:id="118" w:name="_Toc247624231"/>
      <w:bookmarkStart w:id="119" w:name="_Toc84949859"/>
      <w:r w:rsidR="00F430CE" w:rsidRPr="00A073C5">
        <w:rPr>
          <w:b/>
          <w:bCs/>
          <w:sz w:val="20"/>
          <w:lang w:val="en-GB"/>
        </w:rPr>
        <w:lastRenderedPageBreak/>
        <w:t>(</w:t>
      </w:r>
      <w:r w:rsidR="00F67690" w:rsidRPr="00A073C5">
        <w:rPr>
          <w:b/>
          <w:bCs/>
          <w:sz w:val="20"/>
          <w:lang w:val="en-GB"/>
        </w:rPr>
        <w:t>50)</w:t>
      </w:r>
      <w:r w:rsidR="0081335E" w:rsidRPr="00A073C5">
        <w:rPr>
          <w:b/>
          <w:bCs/>
          <w:sz w:val="20"/>
          <w:lang w:val="en-GB"/>
        </w:rPr>
        <w:t xml:space="preserve">   </w:t>
      </w:r>
      <w:r w:rsidR="00F67690" w:rsidRPr="00A073C5">
        <w:rPr>
          <w:b/>
          <w:bCs/>
          <w:sz w:val="20"/>
          <w:lang w:val="en-GB"/>
        </w:rPr>
        <w:t>2003 (Chapter V) Amendments</w:t>
      </w:r>
      <w:r w:rsidR="00461410" w:rsidRPr="00A073C5">
        <w:rPr>
          <w:b/>
          <w:bCs/>
          <w:sz w:val="20"/>
          <w:lang w:val="en-GB"/>
        </w:rPr>
        <w:t xml:space="preserve"> (</w:t>
      </w:r>
      <w:r w:rsidR="00461410" w:rsidRPr="00A073C5">
        <w:rPr>
          <w:b/>
          <w:sz w:val="20"/>
          <w:lang w:val="en-GB"/>
        </w:rPr>
        <w:t>MSC.142(77))</w:t>
      </w:r>
      <w:bookmarkEnd w:id="118"/>
      <w:bookmarkEnd w:id="119"/>
    </w:p>
    <w:p w14:paraId="01EAEEA4" w14:textId="77777777" w:rsidR="00F67690" w:rsidRPr="00A073C5" w:rsidRDefault="00F67690" w:rsidP="00ED3A31">
      <w:pPr>
        <w:jc w:val="both"/>
        <w:rPr>
          <w:sz w:val="18"/>
          <w:szCs w:val="18"/>
          <w:lang w:val="en-GB"/>
        </w:rPr>
      </w:pPr>
    </w:p>
    <w:p w14:paraId="2CD1AC45" w14:textId="77777777" w:rsidR="00F67690" w:rsidRPr="00A073C5" w:rsidRDefault="00F67690" w:rsidP="00ED3A31">
      <w:pPr>
        <w:ind w:firstLine="720"/>
        <w:jc w:val="both"/>
        <w:rPr>
          <w:sz w:val="20"/>
          <w:lang w:val="en-GB"/>
        </w:rPr>
      </w:pPr>
      <w:r w:rsidRPr="00A073C5">
        <w:rPr>
          <w:b/>
          <w:bCs/>
          <w:sz w:val="20"/>
          <w:lang w:val="en-GB"/>
        </w:rPr>
        <w:t>A.</w:t>
      </w:r>
      <w:r w:rsidRPr="00A073C5">
        <w:rPr>
          <w:b/>
          <w:bCs/>
          <w:sz w:val="20"/>
          <w:lang w:val="en-GB"/>
        </w:rPr>
        <w:tab/>
        <w:t>Adoption</w:t>
      </w:r>
    </w:p>
    <w:p w14:paraId="02CAB0BC" w14:textId="77777777" w:rsidR="00F67690" w:rsidRPr="00A073C5" w:rsidRDefault="00F67690" w:rsidP="00ED3A31">
      <w:pPr>
        <w:jc w:val="both"/>
        <w:rPr>
          <w:sz w:val="20"/>
          <w:lang w:val="en-GB"/>
        </w:rPr>
      </w:pPr>
    </w:p>
    <w:p w14:paraId="34EAC25D" w14:textId="77777777" w:rsidR="00F67690" w:rsidRPr="00A073C5" w:rsidRDefault="00F67690" w:rsidP="00ED3A31">
      <w:pPr>
        <w:ind w:firstLine="720"/>
        <w:jc w:val="both"/>
        <w:rPr>
          <w:sz w:val="20"/>
          <w:lang w:val="en-GB"/>
        </w:rPr>
      </w:pPr>
      <w:r w:rsidRPr="00A073C5">
        <w:rPr>
          <w:sz w:val="20"/>
          <w:lang w:val="en-GB"/>
        </w:rPr>
        <w:t>The Maritime Safety Committee, at i</w:t>
      </w:r>
      <w:r w:rsidR="00DC0651" w:rsidRPr="00A073C5">
        <w:rPr>
          <w:sz w:val="20"/>
          <w:lang w:val="en-GB"/>
        </w:rPr>
        <w:t>ts seventy-seventh session (</w:t>
      </w:r>
      <w:r w:rsidRPr="00A073C5">
        <w:rPr>
          <w:sz w:val="20"/>
          <w:lang w:val="en-GB"/>
        </w:rPr>
        <w:t>June 2003) adopted, by resolution MSC.142(77), in accordance with article VIII(b)(iv) of the Convention, amendments to Chapter V of the Convention.</w:t>
      </w:r>
    </w:p>
    <w:p w14:paraId="2D2F27C1" w14:textId="77777777" w:rsidR="00B03687" w:rsidRPr="00A073C5" w:rsidRDefault="00B03687" w:rsidP="00ED3A31">
      <w:pPr>
        <w:jc w:val="both"/>
        <w:rPr>
          <w:sz w:val="19"/>
          <w:szCs w:val="19"/>
          <w:lang w:val="en-GB"/>
        </w:rPr>
      </w:pPr>
    </w:p>
    <w:p w14:paraId="0514E9EA" w14:textId="77777777" w:rsidR="00AC4BE7" w:rsidRPr="00A073C5" w:rsidRDefault="00AC4BE7" w:rsidP="00ED3A31">
      <w:pPr>
        <w:ind w:firstLine="720"/>
        <w:jc w:val="both"/>
        <w:rPr>
          <w:sz w:val="20"/>
          <w:lang w:val="en-GB"/>
        </w:rPr>
      </w:pPr>
      <w:r w:rsidRPr="00A073C5">
        <w:rPr>
          <w:b/>
          <w:bCs/>
          <w:sz w:val="20"/>
          <w:lang w:val="en-GB"/>
        </w:rPr>
        <w:t>B.</w:t>
      </w:r>
      <w:r w:rsidRPr="00A073C5">
        <w:rPr>
          <w:b/>
          <w:bCs/>
          <w:sz w:val="20"/>
          <w:lang w:val="en-GB"/>
        </w:rPr>
        <w:tab/>
        <w:t xml:space="preserve">Entry into </w:t>
      </w:r>
      <w:r w:rsidR="00CE7A4F" w:rsidRPr="00A073C5">
        <w:rPr>
          <w:b/>
          <w:bCs/>
          <w:sz w:val="20"/>
          <w:lang w:val="en-GB"/>
        </w:rPr>
        <w:t>f</w:t>
      </w:r>
      <w:r w:rsidRPr="00A073C5">
        <w:rPr>
          <w:b/>
          <w:bCs/>
          <w:sz w:val="20"/>
          <w:lang w:val="en-GB"/>
        </w:rPr>
        <w:t>orce</w:t>
      </w:r>
    </w:p>
    <w:p w14:paraId="0E5E5E79" w14:textId="77777777" w:rsidR="00AC4BE7" w:rsidRPr="00A073C5" w:rsidRDefault="00AC4BE7" w:rsidP="00ED3A31">
      <w:pPr>
        <w:jc w:val="both"/>
        <w:rPr>
          <w:sz w:val="20"/>
          <w:lang w:val="en-GB"/>
        </w:rPr>
      </w:pPr>
    </w:p>
    <w:p w14:paraId="555AFEBB" w14:textId="77777777" w:rsidR="00AC4BE7" w:rsidRPr="00A073C5" w:rsidRDefault="00AC4BE7" w:rsidP="00ED3A31">
      <w:pPr>
        <w:ind w:firstLine="720"/>
        <w:jc w:val="both"/>
        <w:rPr>
          <w:sz w:val="20"/>
          <w:lang w:val="en-GB"/>
        </w:rPr>
      </w:pPr>
      <w:r w:rsidRPr="00A073C5">
        <w:rPr>
          <w:sz w:val="20"/>
          <w:lang w:val="en-GB"/>
        </w:rPr>
        <w:t>In accordance with article VIII(b)(vi)(2)(bb) of the Convention, and as determined by the Maritime Safety Committee, the amendments shall enter into force on 1 July 2006, unless, prior to 1 January 2006, more than one</w:t>
      </w:r>
      <w:r w:rsidRPr="00A073C5">
        <w:rPr>
          <w:sz w:val="20"/>
          <w:lang w:val="en-GB"/>
        </w:rPr>
        <w:noBreakHyphen/>
        <w:t>third of Contracting Governments to the Convention, or Contracting Governments, the combined merchant fleets of which constitute not less than fifty per cent of the gross tonnage of the world’s merchant fleet, have notified their objections to the amendments.</w:t>
      </w:r>
      <w:r w:rsidR="00F430CE" w:rsidRPr="00A073C5">
        <w:rPr>
          <w:sz w:val="20"/>
          <w:lang w:val="en-GB"/>
        </w:rPr>
        <w:t xml:space="preserve">  No such objection was received, and the amendments accordingly entered into force on 1 July 2006.</w:t>
      </w:r>
    </w:p>
    <w:p w14:paraId="1EEB1D4F" w14:textId="77777777" w:rsidR="00B03687" w:rsidRPr="00A073C5" w:rsidRDefault="00B03687" w:rsidP="00ED3A31">
      <w:pPr>
        <w:jc w:val="both"/>
        <w:rPr>
          <w:sz w:val="19"/>
          <w:szCs w:val="19"/>
          <w:lang w:val="en-GB"/>
        </w:rPr>
      </w:pPr>
    </w:p>
    <w:p w14:paraId="3CD01D37" w14:textId="77777777" w:rsidR="009803AF" w:rsidRPr="00A073C5" w:rsidRDefault="00B03687" w:rsidP="00ED3A31">
      <w:pPr>
        <w:jc w:val="center"/>
        <w:outlineLvl w:val="1"/>
        <w:rPr>
          <w:b/>
          <w:sz w:val="20"/>
          <w:lang w:val="en-GB"/>
        </w:rPr>
      </w:pPr>
      <w:r w:rsidRPr="00A073C5">
        <w:rPr>
          <w:b/>
          <w:bCs/>
          <w:sz w:val="20"/>
          <w:lang w:val="en-GB"/>
        </w:rPr>
        <w:t xml:space="preserve"> </w:t>
      </w:r>
      <w:bookmarkStart w:id="120" w:name="_Toc247624232"/>
      <w:bookmarkStart w:id="121" w:name="_Toc84949860"/>
      <w:r w:rsidR="009803AF" w:rsidRPr="00A073C5">
        <w:rPr>
          <w:b/>
          <w:bCs/>
          <w:sz w:val="20"/>
          <w:lang w:val="en-GB"/>
        </w:rPr>
        <w:t>(51)   2003 (Resolution A.744(18)) Amendments</w:t>
      </w:r>
      <w:r w:rsidR="00461410" w:rsidRPr="00A073C5">
        <w:rPr>
          <w:b/>
          <w:bCs/>
          <w:sz w:val="20"/>
          <w:lang w:val="en-GB"/>
        </w:rPr>
        <w:t xml:space="preserve"> (</w:t>
      </w:r>
      <w:r w:rsidR="00461410" w:rsidRPr="00A073C5">
        <w:rPr>
          <w:b/>
          <w:sz w:val="20"/>
          <w:lang w:val="en-GB"/>
        </w:rPr>
        <w:t>MSC.144(77))</w:t>
      </w:r>
      <w:bookmarkEnd w:id="120"/>
      <w:bookmarkEnd w:id="121"/>
    </w:p>
    <w:p w14:paraId="16FDA5B1" w14:textId="77777777" w:rsidR="009803AF" w:rsidRPr="00A073C5" w:rsidRDefault="009803AF" w:rsidP="00ED3A31">
      <w:pPr>
        <w:jc w:val="both"/>
        <w:rPr>
          <w:b/>
          <w:sz w:val="20"/>
          <w:lang w:val="en-GB"/>
        </w:rPr>
      </w:pPr>
    </w:p>
    <w:p w14:paraId="1BCA418F" w14:textId="77777777" w:rsidR="009803AF" w:rsidRPr="00A073C5" w:rsidRDefault="009803AF" w:rsidP="00ED3A31">
      <w:pPr>
        <w:ind w:firstLine="720"/>
        <w:jc w:val="both"/>
        <w:rPr>
          <w:b/>
          <w:bCs/>
          <w:sz w:val="20"/>
          <w:lang w:val="en-GB"/>
        </w:rPr>
      </w:pPr>
      <w:r w:rsidRPr="00A073C5">
        <w:rPr>
          <w:b/>
          <w:bCs/>
          <w:sz w:val="20"/>
          <w:lang w:val="en-GB"/>
        </w:rPr>
        <w:t>A.</w:t>
      </w:r>
      <w:r w:rsidRPr="00A073C5">
        <w:rPr>
          <w:b/>
          <w:bCs/>
          <w:sz w:val="20"/>
          <w:lang w:val="en-GB"/>
        </w:rPr>
        <w:tab/>
        <w:t>Adoption</w:t>
      </w:r>
    </w:p>
    <w:p w14:paraId="3941BEA7" w14:textId="77777777" w:rsidR="009803AF" w:rsidRPr="00A073C5" w:rsidRDefault="009803AF" w:rsidP="00ED3A31">
      <w:pPr>
        <w:jc w:val="both"/>
        <w:rPr>
          <w:sz w:val="20"/>
          <w:lang w:val="en-GB"/>
        </w:rPr>
      </w:pPr>
    </w:p>
    <w:p w14:paraId="2A3BCCE2" w14:textId="77777777" w:rsidR="009803AF" w:rsidRPr="00A073C5" w:rsidRDefault="009803AF" w:rsidP="00ED3A31">
      <w:pPr>
        <w:ind w:firstLine="720"/>
        <w:jc w:val="both"/>
        <w:rPr>
          <w:sz w:val="20"/>
          <w:lang w:val="en-GB"/>
        </w:rPr>
      </w:pPr>
      <w:r w:rsidRPr="00A073C5">
        <w:rPr>
          <w:sz w:val="20"/>
          <w:lang w:val="en-GB"/>
        </w:rPr>
        <w:t>The Maritime Safety Committee, at its seventy-seventh session (May/June 2003) adopted, by resolution MSC.144(77), in accordance with article VIII(b)(iv) of the Convention, amendments to the Guidelines on the enhanced programme of inspections during surveys of bulk carriers and oil tankers (resolution A.744(18)).</w:t>
      </w:r>
    </w:p>
    <w:p w14:paraId="532FC721" w14:textId="77777777" w:rsidR="009803AF" w:rsidRPr="00A073C5" w:rsidRDefault="009803AF" w:rsidP="00ED3A31">
      <w:pPr>
        <w:jc w:val="both"/>
        <w:rPr>
          <w:sz w:val="20"/>
          <w:lang w:val="en-GB"/>
        </w:rPr>
      </w:pPr>
    </w:p>
    <w:p w14:paraId="6AF70C56" w14:textId="77777777" w:rsidR="009803AF" w:rsidRPr="00A073C5" w:rsidRDefault="009803AF" w:rsidP="00ED3A31">
      <w:pPr>
        <w:ind w:firstLine="720"/>
        <w:jc w:val="both"/>
        <w:rPr>
          <w:b/>
          <w:bCs/>
          <w:sz w:val="20"/>
          <w:lang w:val="en-GB"/>
        </w:rPr>
      </w:pPr>
      <w:r w:rsidRPr="00A073C5">
        <w:rPr>
          <w:b/>
          <w:bCs/>
          <w:sz w:val="20"/>
          <w:lang w:val="en-GB"/>
        </w:rPr>
        <w:t>B.</w:t>
      </w:r>
      <w:r w:rsidRPr="00A073C5">
        <w:rPr>
          <w:b/>
          <w:bCs/>
          <w:sz w:val="20"/>
          <w:lang w:val="en-GB"/>
        </w:rPr>
        <w:tab/>
        <w:t>Entry into force</w:t>
      </w:r>
    </w:p>
    <w:p w14:paraId="22A126CC" w14:textId="77777777" w:rsidR="009803AF" w:rsidRPr="00A073C5" w:rsidRDefault="009803AF" w:rsidP="00ED3A31">
      <w:pPr>
        <w:jc w:val="both"/>
        <w:rPr>
          <w:sz w:val="20"/>
          <w:lang w:val="en-GB"/>
        </w:rPr>
      </w:pPr>
    </w:p>
    <w:p w14:paraId="1B5A14C9" w14:textId="77777777" w:rsidR="009803AF" w:rsidRPr="00A073C5" w:rsidRDefault="009803AF" w:rsidP="00ED3A31">
      <w:pPr>
        <w:ind w:firstLine="720"/>
        <w:jc w:val="both"/>
        <w:rPr>
          <w:sz w:val="20"/>
          <w:lang w:val="en-GB"/>
        </w:rPr>
      </w:pPr>
      <w:r w:rsidRPr="00A073C5">
        <w:rPr>
          <w:sz w:val="20"/>
          <w:lang w:val="en-GB"/>
        </w:rPr>
        <w:t>In accordance with article XIII(b)(vii)(2) of the Convention, and, as determined by the Maritime Safety Committee, the amendments shall enter into force on 1 January 2005, unless, prior to 1 July 2004, more than one</w:t>
      </w:r>
      <w:r w:rsidRPr="00A073C5">
        <w:rPr>
          <w:sz w:val="20"/>
          <w:lang w:val="en-GB"/>
        </w:rPr>
        <w:noBreakHyphen/>
        <w:t>third of Contracting Governments to the Convention, or Contracting Governments, the combined merchant fleets of which constitute not less than fifty per cent of the gross tonnage of the world’s merchant fleet, have notified their objections to the amendments.</w:t>
      </w:r>
      <w:r w:rsidR="00AC4BE7" w:rsidRPr="00A073C5">
        <w:rPr>
          <w:sz w:val="20"/>
          <w:lang w:val="en-GB"/>
        </w:rPr>
        <w:t xml:space="preserve">  No such notification of objection was received, and the amendments accordingly entered into force on 1 January 2005.</w:t>
      </w:r>
    </w:p>
    <w:p w14:paraId="69DC3118" w14:textId="77777777" w:rsidR="00B03687" w:rsidRPr="00A073C5" w:rsidRDefault="00B03687" w:rsidP="00ED3A31">
      <w:pPr>
        <w:jc w:val="both"/>
        <w:rPr>
          <w:sz w:val="18"/>
          <w:szCs w:val="18"/>
          <w:lang w:val="en-GB"/>
        </w:rPr>
      </w:pPr>
    </w:p>
    <w:p w14:paraId="3F5449E6" w14:textId="77777777" w:rsidR="00F67690" w:rsidRPr="00A073C5" w:rsidRDefault="00B03687" w:rsidP="00ED3A31">
      <w:pPr>
        <w:pStyle w:val="BodyText"/>
        <w:jc w:val="center"/>
        <w:outlineLvl w:val="1"/>
        <w:rPr>
          <w:b/>
          <w:bCs/>
          <w:szCs w:val="24"/>
        </w:rPr>
      </w:pPr>
      <w:r w:rsidRPr="00A073C5">
        <w:rPr>
          <w:b/>
          <w:bCs/>
          <w:szCs w:val="24"/>
        </w:rPr>
        <w:t xml:space="preserve"> </w:t>
      </w:r>
      <w:bookmarkStart w:id="122" w:name="_Toc247624233"/>
      <w:bookmarkStart w:id="123" w:name="_Toc84949861"/>
      <w:r w:rsidR="00F67690" w:rsidRPr="00A073C5">
        <w:rPr>
          <w:b/>
          <w:bCs/>
          <w:szCs w:val="24"/>
        </w:rPr>
        <w:t>(52)   2004 (Chapter II-1) Amendments</w:t>
      </w:r>
      <w:bookmarkEnd w:id="122"/>
      <w:r w:rsidR="007D0B12" w:rsidRPr="00A073C5">
        <w:rPr>
          <w:b/>
          <w:bCs/>
          <w:szCs w:val="24"/>
        </w:rPr>
        <w:t xml:space="preserve"> </w:t>
      </w:r>
      <w:r w:rsidR="00DE345D" w:rsidRPr="00A073C5">
        <w:rPr>
          <w:b/>
          <w:bCs/>
          <w:szCs w:val="24"/>
        </w:rPr>
        <w:t>(</w:t>
      </w:r>
      <w:r w:rsidR="007D0B12" w:rsidRPr="00A073C5">
        <w:rPr>
          <w:b/>
          <w:szCs w:val="24"/>
        </w:rPr>
        <w:t>MSC.151(78)</w:t>
      </w:r>
      <w:r w:rsidR="00DE345D" w:rsidRPr="00A073C5">
        <w:rPr>
          <w:b/>
          <w:szCs w:val="24"/>
        </w:rPr>
        <w:t>)</w:t>
      </w:r>
      <w:bookmarkEnd w:id="123"/>
    </w:p>
    <w:p w14:paraId="1FA3D0C7" w14:textId="77777777" w:rsidR="00F67690" w:rsidRPr="00A073C5" w:rsidRDefault="00F67690" w:rsidP="00ED3A31">
      <w:pPr>
        <w:rPr>
          <w:b/>
          <w:bCs/>
          <w:sz w:val="18"/>
          <w:szCs w:val="18"/>
          <w:lang w:val="en-GB"/>
        </w:rPr>
      </w:pPr>
    </w:p>
    <w:p w14:paraId="6A8D1C0F" w14:textId="77777777" w:rsidR="00F67690" w:rsidRPr="00A073C5" w:rsidRDefault="00F67690" w:rsidP="00ED3A31">
      <w:pPr>
        <w:rPr>
          <w:b/>
          <w:bCs/>
          <w:sz w:val="20"/>
          <w:szCs w:val="24"/>
          <w:lang w:val="en-GB"/>
        </w:rPr>
      </w:pPr>
      <w:r w:rsidRPr="00A073C5">
        <w:rPr>
          <w:b/>
          <w:bCs/>
          <w:sz w:val="20"/>
          <w:szCs w:val="24"/>
          <w:lang w:val="en-GB"/>
        </w:rPr>
        <w:tab/>
        <w:t>A.</w:t>
      </w:r>
      <w:r w:rsidRPr="00A073C5">
        <w:rPr>
          <w:b/>
          <w:bCs/>
          <w:sz w:val="20"/>
          <w:szCs w:val="24"/>
          <w:lang w:val="en-GB"/>
        </w:rPr>
        <w:tab/>
        <w:t>Adoption</w:t>
      </w:r>
    </w:p>
    <w:p w14:paraId="427A6D60" w14:textId="77777777" w:rsidR="00F67690" w:rsidRPr="00A073C5" w:rsidRDefault="00F67690" w:rsidP="00ED3A31">
      <w:pPr>
        <w:rPr>
          <w:sz w:val="20"/>
          <w:szCs w:val="24"/>
          <w:lang w:val="en-GB"/>
        </w:rPr>
      </w:pPr>
    </w:p>
    <w:p w14:paraId="6DC2D45D" w14:textId="77777777" w:rsidR="00F67690" w:rsidRPr="00A073C5" w:rsidRDefault="00F67690" w:rsidP="00ED3A31">
      <w:pPr>
        <w:ind w:firstLine="720"/>
        <w:jc w:val="both"/>
        <w:rPr>
          <w:sz w:val="20"/>
          <w:szCs w:val="24"/>
          <w:lang w:val="en-GB"/>
        </w:rPr>
      </w:pPr>
      <w:r w:rsidRPr="00A073C5">
        <w:rPr>
          <w:sz w:val="20"/>
          <w:szCs w:val="24"/>
          <w:lang w:val="en-GB"/>
        </w:rPr>
        <w:t>The Maritime Safety Committee, at its seventy-eighth session (May 2004) adopted, by resolution MSC.151(78), in accordance with article VIII(b)(iv) of the Convention, amendments to Chapter II-1 of the Convention.</w:t>
      </w:r>
    </w:p>
    <w:p w14:paraId="6659E17A" w14:textId="77777777" w:rsidR="00F67690" w:rsidRPr="00A073C5" w:rsidRDefault="00F67690" w:rsidP="00ED3A31">
      <w:pPr>
        <w:rPr>
          <w:sz w:val="20"/>
          <w:szCs w:val="24"/>
          <w:lang w:val="en-GB"/>
        </w:rPr>
      </w:pPr>
    </w:p>
    <w:p w14:paraId="212C0287" w14:textId="77777777" w:rsidR="00F67690" w:rsidRPr="00A073C5" w:rsidRDefault="00F67690" w:rsidP="00ED3A31">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3069BC87" w14:textId="77777777" w:rsidR="00F67690" w:rsidRPr="00A073C5" w:rsidRDefault="00F67690" w:rsidP="00ED3A31">
      <w:pPr>
        <w:rPr>
          <w:sz w:val="18"/>
          <w:szCs w:val="18"/>
          <w:lang w:val="en-GB"/>
        </w:rPr>
      </w:pPr>
    </w:p>
    <w:p w14:paraId="63724575" w14:textId="77777777" w:rsidR="00F67690" w:rsidRPr="00A073C5" w:rsidRDefault="00F67690" w:rsidP="00ED3A31">
      <w:pPr>
        <w:ind w:firstLine="720"/>
        <w:jc w:val="both"/>
        <w:rPr>
          <w:sz w:val="20"/>
          <w:szCs w:val="24"/>
          <w:lang w:val="en-GB"/>
        </w:rPr>
      </w:pPr>
      <w:r w:rsidRPr="00A073C5">
        <w:rPr>
          <w:sz w:val="20"/>
          <w:szCs w:val="24"/>
          <w:lang w:val="en-GB"/>
        </w:rPr>
        <w:t>In accordance with article VIII(b)(vi)(2)(bb of the Convention, and as determined by the Maritime Safety Committee, the amendments shall enter into force on 1 January 2006, unless, prior to 1 July 2005,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 objections to the amendments.  No such objection was r</w:t>
      </w:r>
      <w:r w:rsidR="007F1239" w:rsidRPr="00A073C5">
        <w:rPr>
          <w:sz w:val="20"/>
          <w:szCs w:val="24"/>
          <w:lang w:val="en-GB"/>
        </w:rPr>
        <w:t xml:space="preserve">eceived, and the amendments </w:t>
      </w:r>
      <w:r w:rsidRPr="00A073C5">
        <w:rPr>
          <w:sz w:val="20"/>
          <w:szCs w:val="24"/>
          <w:lang w:val="en-GB"/>
        </w:rPr>
        <w:t>accordingly enter</w:t>
      </w:r>
      <w:r w:rsidR="007F1239" w:rsidRPr="00A073C5">
        <w:rPr>
          <w:sz w:val="20"/>
          <w:szCs w:val="24"/>
          <w:lang w:val="en-GB"/>
        </w:rPr>
        <w:t>ed</w:t>
      </w:r>
      <w:r w:rsidRPr="00A073C5">
        <w:rPr>
          <w:sz w:val="20"/>
          <w:szCs w:val="24"/>
          <w:lang w:val="en-GB"/>
        </w:rPr>
        <w:t xml:space="preserve"> into force on 1 January 2006.</w:t>
      </w:r>
    </w:p>
    <w:p w14:paraId="31DF7F1C" w14:textId="77777777" w:rsidR="00B03687" w:rsidRPr="00A073C5" w:rsidRDefault="00B03687" w:rsidP="00ED3A31">
      <w:pPr>
        <w:jc w:val="both"/>
        <w:rPr>
          <w:sz w:val="18"/>
          <w:szCs w:val="18"/>
          <w:lang w:val="en-GB"/>
        </w:rPr>
      </w:pPr>
    </w:p>
    <w:p w14:paraId="661C1456" w14:textId="77777777" w:rsidR="00F67690" w:rsidRPr="00A073C5" w:rsidRDefault="00F67690" w:rsidP="00ED3A31">
      <w:pPr>
        <w:jc w:val="center"/>
        <w:outlineLvl w:val="1"/>
        <w:rPr>
          <w:b/>
          <w:bCs/>
          <w:sz w:val="20"/>
          <w:szCs w:val="24"/>
          <w:lang w:val="en-GB"/>
        </w:rPr>
      </w:pPr>
      <w:bookmarkStart w:id="124" w:name="_Toc247624234"/>
      <w:bookmarkStart w:id="125" w:name="_Toc84949862"/>
      <w:r w:rsidRPr="00A073C5">
        <w:rPr>
          <w:b/>
          <w:bCs/>
          <w:sz w:val="20"/>
          <w:szCs w:val="24"/>
          <w:lang w:val="en-GB"/>
        </w:rPr>
        <w:t>(53)   2004 (Chapters III and IV) Amendments</w:t>
      </w:r>
      <w:bookmarkEnd w:id="124"/>
      <w:r w:rsidR="00DE345D" w:rsidRPr="00A073C5">
        <w:rPr>
          <w:b/>
          <w:bCs/>
          <w:sz w:val="20"/>
          <w:szCs w:val="24"/>
          <w:lang w:val="en-GB"/>
        </w:rPr>
        <w:t xml:space="preserve"> (</w:t>
      </w:r>
      <w:r w:rsidR="00DE345D" w:rsidRPr="00A073C5">
        <w:rPr>
          <w:b/>
          <w:sz w:val="20"/>
          <w:szCs w:val="24"/>
          <w:lang w:val="en-GB"/>
        </w:rPr>
        <w:t>MSC.152(78))</w:t>
      </w:r>
      <w:bookmarkEnd w:id="125"/>
    </w:p>
    <w:p w14:paraId="5E4505CD" w14:textId="77777777" w:rsidR="00F67690" w:rsidRPr="00A073C5" w:rsidRDefault="00F67690" w:rsidP="00ED3A31">
      <w:pPr>
        <w:pStyle w:val="Header"/>
        <w:tabs>
          <w:tab w:val="clear" w:pos="4153"/>
          <w:tab w:val="clear" w:pos="8306"/>
        </w:tabs>
        <w:rPr>
          <w:b/>
          <w:bCs/>
          <w:smallCaps/>
          <w:sz w:val="20"/>
          <w:szCs w:val="24"/>
          <w:lang w:val="en-GB"/>
        </w:rPr>
      </w:pPr>
    </w:p>
    <w:p w14:paraId="18FC6C28" w14:textId="77777777" w:rsidR="00F67690" w:rsidRPr="00A073C5" w:rsidRDefault="00F67690" w:rsidP="00ED3A31">
      <w:pPr>
        <w:ind w:firstLine="720"/>
        <w:rPr>
          <w:b/>
          <w:sz w:val="20"/>
          <w:szCs w:val="24"/>
          <w:lang w:val="en-GB"/>
        </w:rPr>
      </w:pPr>
      <w:r w:rsidRPr="00A073C5">
        <w:rPr>
          <w:b/>
          <w:sz w:val="20"/>
          <w:szCs w:val="24"/>
          <w:lang w:val="en-GB"/>
        </w:rPr>
        <w:t>A.</w:t>
      </w:r>
      <w:r w:rsidRPr="00A073C5">
        <w:rPr>
          <w:b/>
          <w:sz w:val="20"/>
          <w:szCs w:val="24"/>
          <w:lang w:val="en-GB"/>
        </w:rPr>
        <w:tab/>
        <w:t>Adoption</w:t>
      </w:r>
    </w:p>
    <w:p w14:paraId="26CDF67A" w14:textId="77777777" w:rsidR="00F67690" w:rsidRPr="00A073C5" w:rsidRDefault="00F67690" w:rsidP="00ED3A31">
      <w:pPr>
        <w:rPr>
          <w:bCs/>
          <w:sz w:val="18"/>
          <w:szCs w:val="18"/>
          <w:lang w:val="en-GB"/>
        </w:rPr>
      </w:pPr>
    </w:p>
    <w:p w14:paraId="467565C9" w14:textId="77777777" w:rsidR="00F67690" w:rsidRPr="00A073C5" w:rsidRDefault="00F67690" w:rsidP="00ED3A31">
      <w:pPr>
        <w:ind w:firstLine="720"/>
        <w:jc w:val="both"/>
        <w:rPr>
          <w:sz w:val="20"/>
          <w:szCs w:val="24"/>
          <w:lang w:val="en-GB"/>
        </w:rPr>
      </w:pPr>
      <w:r w:rsidRPr="00A073C5">
        <w:rPr>
          <w:sz w:val="20"/>
          <w:szCs w:val="24"/>
          <w:lang w:val="en-GB"/>
        </w:rPr>
        <w:t>The Maritime Safety Committee, at its seventy-eighth session (May 2004) adopted, by resolution MSC.152(78), in accordance with article VIII(b)(iv) of the Convention, amendments to Chapters III and V of the Convention.</w:t>
      </w:r>
    </w:p>
    <w:p w14:paraId="20CEA417" w14:textId="77777777" w:rsidR="00F67690" w:rsidRPr="00A073C5" w:rsidRDefault="00F67690" w:rsidP="00ED3A31">
      <w:pPr>
        <w:ind w:firstLine="720"/>
        <w:rPr>
          <w:sz w:val="20"/>
          <w:szCs w:val="24"/>
          <w:lang w:val="en-GB"/>
        </w:rPr>
      </w:pPr>
    </w:p>
    <w:p w14:paraId="3279D88E" w14:textId="77777777" w:rsidR="00F67690" w:rsidRPr="00A073C5" w:rsidRDefault="00F67690" w:rsidP="00ED3A31">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07757D08" w14:textId="77777777" w:rsidR="00F67690" w:rsidRPr="00A073C5" w:rsidRDefault="00F67690" w:rsidP="00ED3A31">
      <w:pPr>
        <w:ind w:firstLine="720"/>
        <w:rPr>
          <w:sz w:val="20"/>
          <w:szCs w:val="24"/>
          <w:lang w:val="en-GB"/>
        </w:rPr>
      </w:pPr>
    </w:p>
    <w:p w14:paraId="414A4D49" w14:textId="77777777" w:rsidR="00F67690" w:rsidRPr="00A073C5" w:rsidRDefault="00F67690" w:rsidP="00ED3A31">
      <w:pPr>
        <w:ind w:firstLine="720"/>
        <w:jc w:val="both"/>
        <w:rPr>
          <w:sz w:val="20"/>
          <w:szCs w:val="24"/>
          <w:lang w:val="en-GB"/>
        </w:rPr>
      </w:pPr>
      <w:r w:rsidRPr="00A073C5">
        <w:rPr>
          <w:sz w:val="20"/>
          <w:szCs w:val="24"/>
          <w:lang w:val="en-GB"/>
        </w:rPr>
        <w:t>In accordance with article VIII(b)(vi)(2)(bb) of the Convention, and as determined by the Maritime Safety Committee, the amendments sha</w:t>
      </w:r>
      <w:r w:rsidR="00E515A1" w:rsidRPr="00A073C5">
        <w:rPr>
          <w:sz w:val="20"/>
          <w:szCs w:val="24"/>
          <w:lang w:val="en-GB"/>
        </w:rPr>
        <w:t>ll enter into force on 1 July 2006, unless, prior to 1 January 2006</w:t>
      </w:r>
      <w:r w:rsidRPr="00A073C5">
        <w:rPr>
          <w:sz w:val="20"/>
          <w:szCs w:val="24"/>
          <w:lang w:val="en-GB"/>
        </w:rPr>
        <w:t>,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 objections to the amendments.  No such objection was r</w:t>
      </w:r>
      <w:r w:rsidR="007F1239" w:rsidRPr="00A073C5">
        <w:rPr>
          <w:sz w:val="20"/>
          <w:szCs w:val="24"/>
          <w:lang w:val="en-GB"/>
        </w:rPr>
        <w:t xml:space="preserve">eceived, and the amendments </w:t>
      </w:r>
      <w:r w:rsidRPr="00A073C5">
        <w:rPr>
          <w:sz w:val="20"/>
          <w:szCs w:val="24"/>
          <w:lang w:val="en-GB"/>
        </w:rPr>
        <w:t>accordingly enter</w:t>
      </w:r>
      <w:r w:rsidR="007F1239" w:rsidRPr="00A073C5">
        <w:rPr>
          <w:sz w:val="20"/>
          <w:szCs w:val="24"/>
          <w:lang w:val="en-GB"/>
        </w:rPr>
        <w:t>ed</w:t>
      </w:r>
      <w:r w:rsidR="00E515A1" w:rsidRPr="00A073C5">
        <w:rPr>
          <w:sz w:val="20"/>
          <w:szCs w:val="24"/>
          <w:lang w:val="en-GB"/>
        </w:rPr>
        <w:t xml:space="preserve"> into force on 1 July</w:t>
      </w:r>
      <w:r w:rsidRPr="00A073C5">
        <w:rPr>
          <w:sz w:val="20"/>
          <w:szCs w:val="24"/>
          <w:lang w:val="en-GB"/>
        </w:rPr>
        <w:t xml:space="preserve"> 2006.</w:t>
      </w:r>
    </w:p>
    <w:p w14:paraId="5A83B7E5" w14:textId="77777777" w:rsidR="00810A88" w:rsidRPr="00A073C5" w:rsidRDefault="00810A88" w:rsidP="0048765B">
      <w:pPr>
        <w:jc w:val="center"/>
        <w:outlineLvl w:val="1"/>
        <w:rPr>
          <w:b/>
          <w:sz w:val="20"/>
          <w:szCs w:val="24"/>
          <w:lang w:val="en-GB"/>
        </w:rPr>
      </w:pPr>
      <w:bookmarkStart w:id="126" w:name="_Toc247624235"/>
    </w:p>
    <w:p w14:paraId="0A32A5E2" w14:textId="77777777" w:rsidR="00F67690" w:rsidRPr="00A073C5" w:rsidRDefault="00F67690" w:rsidP="0048765B">
      <w:pPr>
        <w:jc w:val="center"/>
        <w:outlineLvl w:val="1"/>
        <w:rPr>
          <w:b/>
          <w:sz w:val="20"/>
          <w:szCs w:val="24"/>
          <w:lang w:val="en-GB"/>
        </w:rPr>
      </w:pPr>
      <w:bookmarkStart w:id="127" w:name="_Toc84949863"/>
      <w:r w:rsidRPr="00A073C5">
        <w:rPr>
          <w:b/>
          <w:sz w:val="20"/>
          <w:szCs w:val="24"/>
          <w:lang w:val="en-GB"/>
        </w:rPr>
        <w:t>(54)   2004 (Chapter V) Amendments</w:t>
      </w:r>
      <w:r w:rsidR="00996003" w:rsidRPr="00A073C5">
        <w:rPr>
          <w:b/>
          <w:sz w:val="20"/>
          <w:szCs w:val="24"/>
          <w:lang w:val="en-GB"/>
        </w:rPr>
        <w:t xml:space="preserve"> (</w:t>
      </w:r>
      <w:r w:rsidR="00996003" w:rsidRPr="00A073C5">
        <w:rPr>
          <w:b/>
          <w:bCs/>
          <w:sz w:val="20"/>
          <w:szCs w:val="24"/>
          <w:lang w:val="en-GB"/>
        </w:rPr>
        <w:t>MSC.153(78))</w:t>
      </w:r>
      <w:bookmarkEnd w:id="126"/>
      <w:bookmarkEnd w:id="127"/>
    </w:p>
    <w:p w14:paraId="541292D6" w14:textId="77777777" w:rsidR="00F67690" w:rsidRPr="00A073C5" w:rsidRDefault="00F67690" w:rsidP="00ED3A31">
      <w:pPr>
        <w:rPr>
          <w:b/>
          <w:sz w:val="18"/>
          <w:szCs w:val="18"/>
          <w:lang w:val="en-GB"/>
        </w:rPr>
      </w:pPr>
    </w:p>
    <w:p w14:paraId="6797FD5F" w14:textId="77777777" w:rsidR="00F67690" w:rsidRPr="00A073C5" w:rsidRDefault="00F67690" w:rsidP="00ED3A31">
      <w:pPr>
        <w:rPr>
          <w:b/>
          <w:sz w:val="20"/>
          <w:szCs w:val="24"/>
          <w:lang w:val="en-GB"/>
        </w:rPr>
      </w:pPr>
      <w:r w:rsidRPr="00A073C5">
        <w:rPr>
          <w:b/>
          <w:sz w:val="20"/>
          <w:szCs w:val="24"/>
          <w:lang w:val="en-GB"/>
        </w:rPr>
        <w:tab/>
        <w:t>A.</w:t>
      </w:r>
      <w:r w:rsidRPr="00A073C5">
        <w:rPr>
          <w:b/>
          <w:sz w:val="20"/>
          <w:szCs w:val="24"/>
          <w:lang w:val="en-GB"/>
        </w:rPr>
        <w:tab/>
        <w:t>Adoption</w:t>
      </w:r>
    </w:p>
    <w:p w14:paraId="4CE0195A" w14:textId="77777777" w:rsidR="00F67690" w:rsidRPr="00A073C5" w:rsidRDefault="00F67690" w:rsidP="00ED3A31">
      <w:pPr>
        <w:rPr>
          <w:bCs/>
          <w:sz w:val="20"/>
          <w:szCs w:val="24"/>
          <w:lang w:val="en-GB"/>
        </w:rPr>
      </w:pPr>
    </w:p>
    <w:p w14:paraId="4C39647E" w14:textId="77777777" w:rsidR="00B03687" w:rsidRPr="00A073C5" w:rsidRDefault="00F67690" w:rsidP="00ED3A31">
      <w:pPr>
        <w:jc w:val="both"/>
        <w:rPr>
          <w:bCs/>
          <w:sz w:val="20"/>
          <w:szCs w:val="24"/>
          <w:lang w:val="en-GB"/>
        </w:rPr>
      </w:pPr>
      <w:r w:rsidRPr="00A073C5">
        <w:rPr>
          <w:b/>
          <w:sz w:val="20"/>
          <w:szCs w:val="24"/>
          <w:lang w:val="en-GB"/>
        </w:rPr>
        <w:tab/>
      </w:r>
      <w:r w:rsidRPr="00A073C5">
        <w:rPr>
          <w:bCs/>
          <w:sz w:val="20"/>
          <w:szCs w:val="24"/>
          <w:lang w:val="en-GB"/>
        </w:rPr>
        <w:t>The Maritime Safety Committee, at its seventy-eighth session (May 2004) adopted, by resolution MSC.153(78), in accordance with article VIII(b)(iv) of the Convention, amendments to Chapter V of the Convention.</w:t>
      </w:r>
    </w:p>
    <w:p w14:paraId="50D10499" w14:textId="77777777" w:rsidR="009E7340" w:rsidRPr="00A073C5" w:rsidRDefault="009E7340" w:rsidP="00ED3A31">
      <w:pPr>
        <w:ind w:left="720"/>
        <w:jc w:val="both"/>
        <w:rPr>
          <w:b/>
          <w:bCs/>
          <w:sz w:val="18"/>
          <w:szCs w:val="18"/>
          <w:lang w:val="en-GB"/>
        </w:rPr>
      </w:pPr>
    </w:p>
    <w:p w14:paraId="7DAA3EB7" w14:textId="77777777" w:rsidR="00F67690" w:rsidRPr="00A073C5" w:rsidRDefault="00F67690" w:rsidP="00ED3A31">
      <w:pPr>
        <w:ind w:left="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0734EA38" w14:textId="77777777" w:rsidR="00F67690" w:rsidRPr="00A073C5" w:rsidRDefault="00F67690" w:rsidP="00ED3A31">
      <w:pPr>
        <w:ind w:firstLine="720"/>
        <w:rPr>
          <w:sz w:val="18"/>
          <w:szCs w:val="18"/>
          <w:lang w:val="en-GB"/>
        </w:rPr>
      </w:pPr>
    </w:p>
    <w:p w14:paraId="140A2403" w14:textId="77777777" w:rsidR="00F67690" w:rsidRPr="00A073C5" w:rsidRDefault="00F67690" w:rsidP="00ED3A31">
      <w:pPr>
        <w:ind w:firstLine="720"/>
        <w:jc w:val="both"/>
        <w:rPr>
          <w:sz w:val="20"/>
          <w:szCs w:val="24"/>
          <w:lang w:val="en-GB"/>
        </w:rPr>
      </w:pPr>
      <w:r w:rsidRPr="00A073C5">
        <w:rPr>
          <w:sz w:val="20"/>
          <w:szCs w:val="24"/>
          <w:lang w:val="en-GB"/>
        </w:rPr>
        <w:t>In accordance with article VIII(b)(vi)(2)(bb) of the Convention, and as determined by the Maritime Safety Committee, the amendments shall enter into force on 1 July 2006, unless, prior to 1 January  2006,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 objections to the amendments.  As at 31 December 2005, three objections</w:t>
      </w:r>
      <w:r w:rsidR="002C30A5" w:rsidRPr="00A073C5">
        <w:rPr>
          <w:sz w:val="20"/>
          <w:szCs w:val="24"/>
          <w:vertAlign w:val="superscript"/>
          <w:lang w:val="en-GB"/>
        </w:rPr>
        <w:t>1</w:t>
      </w:r>
      <w:r w:rsidRPr="00A073C5">
        <w:rPr>
          <w:sz w:val="20"/>
          <w:szCs w:val="24"/>
          <w:lang w:val="en-GB"/>
        </w:rPr>
        <w:t xml:space="preserve"> were communicated to the Secretary-General</w:t>
      </w:r>
      <w:r w:rsidR="007F1239" w:rsidRPr="00A073C5">
        <w:rPr>
          <w:sz w:val="20"/>
          <w:szCs w:val="24"/>
          <w:lang w:val="en-GB"/>
        </w:rPr>
        <w:t xml:space="preserve">, and the amendments </w:t>
      </w:r>
      <w:r w:rsidRPr="00A073C5">
        <w:rPr>
          <w:sz w:val="20"/>
          <w:szCs w:val="24"/>
          <w:lang w:val="en-GB"/>
        </w:rPr>
        <w:t>accordingly enter</w:t>
      </w:r>
      <w:r w:rsidR="007F1239" w:rsidRPr="00A073C5">
        <w:rPr>
          <w:sz w:val="20"/>
          <w:szCs w:val="24"/>
          <w:lang w:val="en-GB"/>
        </w:rPr>
        <w:t>ed</w:t>
      </w:r>
      <w:r w:rsidRPr="00A073C5">
        <w:rPr>
          <w:sz w:val="20"/>
          <w:szCs w:val="24"/>
          <w:lang w:val="en-GB"/>
        </w:rPr>
        <w:t xml:space="preserve"> into force on 1 July 2006.</w:t>
      </w:r>
    </w:p>
    <w:p w14:paraId="64144D5F" w14:textId="77777777" w:rsidR="00B03687" w:rsidRPr="00A073C5" w:rsidRDefault="00B03687" w:rsidP="00ED3A31">
      <w:pPr>
        <w:jc w:val="both"/>
        <w:rPr>
          <w:sz w:val="18"/>
          <w:szCs w:val="18"/>
          <w:lang w:val="en-GB"/>
        </w:rPr>
      </w:pPr>
    </w:p>
    <w:p w14:paraId="79E91DE2" w14:textId="77777777" w:rsidR="00F67690" w:rsidRPr="00A073C5" w:rsidRDefault="00F67690" w:rsidP="00F34310">
      <w:pPr>
        <w:jc w:val="center"/>
        <w:outlineLvl w:val="1"/>
        <w:rPr>
          <w:b/>
          <w:sz w:val="20"/>
          <w:szCs w:val="24"/>
          <w:lang w:val="en-GB"/>
        </w:rPr>
      </w:pPr>
      <w:bookmarkStart w:id="128" w:name="_Toc84949864"/>
      <w:r w:rsidRPr="00A073C5">
        <w:rPr>
          <w:b/>
          <w:sz w:val="20"/>
          <w:szCs w:val="24"/>
          <w:lang w:val="en-GB"/>
        </w:rPr>
        <w:t>(55)   2004 (IMDG Code) Amendments</w:t>
      </w:r>
      <w:r w:rsidR="00996003" w:rsidRPr="00A073C5">
        <w:rPr>
          <w:b/>
          <w:sz w:val="20"/>
          <w:szCs w:val="24"/>
          <w:lang w:val="en-GB"/>
        </w:rPr>
        <w:t xml:space="preserve"> (</w:t>
      </w:r>
      <w:r w:rsidR="00996003" w:rsidRPr="00F34310">
        <w:rPr>
          <w:b/>
          <w:sz w:val="20"/>
          <w:szCs w:val="24"/>
          <w:lang w:val="en-GB"/>
        </w:rPr>
        <w:t>MSC.157(78))</w:t>
      </w:r>
      <w:bookmarkEnd w:id="128"/>
    </w:p>
    <w:p w14:paraId="7F2C6846" w14:textId="77777777" w:rsidR="00F67690" w:rsidRPr="00A073C5" w:rsidRDefault="00F67690" w:rsidP="00ED3A31">
      <w:pPr>
        <w:rPr>
          <w:b/>
          <w:sz w:val="18"/>
          <w:szCs w:val="18"/>
          <w:lang w:val="en-GB"/>
        </w:rPr>
      </w:pPr>
    </w:p>
    <w:p w14:paraId="65A94B53" w14:textId="77777777" w:rsidR="00F67690" w:rsidRPr="00A073C5" w:rsidRDefault="00F67690" w:rsidP="00ED3A31">
      <w:pPr>
        <w:rPr>
          <w:b/>
          <w:sz w:val="20"/>
          <w:szCs w:val="24"/>
          <w:lang w:val="en-GB"/>
        </w:rPr>
      </w:pPr>
      <w:r w:rsidRPr="00A073C5">
        <w:rPr>
          <w:b/>
          <w:sz w:val="20"/>
          <w:szCs w:val="24"/>
          <w:lang w:val="en-GB"/>
        </w:rPr>
        <w:tab/>
        <w:t>A.</w:t>
      </w:r>
      <w:r w:rsidRPr="00A073C5">
        <w:rPr>
          <w:b/>
          <w:sz w:val="20"/>
          <w:szCs w:val="24"/>
          <w:lang w:val="en-GB"/>
        </w:rPr>
        <w:tab/>
        <w:t>Adoption</w:t>
      </w:r>
    </w:p>
    <w:p w14:paraId="2ABB9FC5" w14:textId="77777777" w:rsidR="00F67690" w:rsidRPr="00A073C5" w:rsidRDefault="00F67690" w:rsidP="00ED3A31">
      <w:pPr>
        <w:rPr>
          <w:bCs/>
          <w:sz w:val="18"/>
          <w:szCs w:val="18"/>
          <w:lang w:val="en-GB"/>
        </w:rPr>
      </w:pPr>
    </w:p>
    <w:p w14:paraId="7AED22A0" w14:textId="77777777" w:rsidR="00F67690" w:rsidRPr="00A073C5" w:rsidRDefault="00F67690" w:rsidP="00ED3A31">
      <w:pPr>
        <w:jc w:val="both"/>
        <w:rPr>
          <w:bCs/>
          <w:sz w:val="20"/>
          <w:szCs w:val="24"/>
          <w:lang w:val="en-GB"/>
        </w:rPr>
      </w:pPr>
      <w:r w:rsidRPr="00A073C5">
        <w:rPr>
          <w:b/>
          <w:sz w:val="20"/>
          <w:szCs w:val="24"/>
          <w:lang w:val="en-GB"/>
        </w:rPr>
        <w:tab/>
      </w:r>
      <w:r w:rsidRPr="00A073C5">
        <w:rPr>
          <w:bCs/>
          <w:sz w:val="20"/>
          <w:szCs w:val="24"/>
          <w:lang w:val="en-GB"/>
        </w:rPr>
        <w:t>The Maritime Safety Committee, at its seventy-eighth session (May 2004) adopted, by resolution MSC.157(78), in accordance with article VIII(b)(iv) of the Convention, amendments to the International Maritime Dangerous Goods Code (IMDG Code).</w:t>
      </w:r>
    </w:p>
    <w:p w14:paraId="76566110" w14:textId="77777777" w:rsidR="00F67690" w:rsidRPr="00A073C5" w:rsidRDefault="00F67690" w:rsidP="00ED3A31">
      <w:pPr>
        <w:rPr>
          <w:bCs/>
          <w:sz w:val="18"/>
          <w:szCs w:val="18"/>
          <w:lang w:val="en-GB"/>
        </w:rPr>
      </w:pPr>
    </w:p>
    <w:p w14:paraId="6AD69646" w14:textId="77777777" w:rsidR="00F67690" w:rsidRPr="00A073C5" w:rsidRDefault="00F67690" w:rsidP="00ED3A31">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54FF82F" w14:textId="77777777" w:rsidR="00F67690" w:rsidRPr="00A073C5" w:rsidRDefault="00F67690" w:rsidP="00ED3A31">
      <w:pPr>
        <w:ind w:firstLine="720"/>
        <w:rPr>
          <w:sz w:val="18"/>
          <w:szCs w:val="18"/>
          <w:lang w:val="en-GB"/>
        </w:rPr>
      </w:pPr>
    </w:p>
    <w:p w14:paraId="27F10D8D" w14:textId="77777777" w:rsidR="00F67690" w:rsidRPr="00A073C5" w:rsidRDefault="00F67690" w:rsidP="00ED3A31">
      <w:pPr>
        <w:ind w:firstLine="720"/>
        <w:jc w:val="both"/>
        <w:rPr>
          <w:bCs/>
          <w:sz w:val="20"/>
          <w:szCs w:val="24"/>
          <w:lang w:val="en-GB"/>
        </w:rPr>
      </w:pPr>
      <w:r w:rsidRPr="00A073C5">
        <w:rPr>
          <w:sz w:val="20"/>
          <w:szCs w:val="24"/>
          <w:lang w:val="en-GB"/>
        </w:rPr>
        <w:t>In accordance with article VIII(b)(vi)(2)(bb) of the Convention, and as determined by the Maritime Safety Committee, the amendments shall enter into force on 1 January 2006, unless, prior to 1 July 2005,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 objections to the amendments.  No such objection was received</w:t>
      </w:r>
      <w:r w:rsidR="007F1239" w:rsidRPr="00A073C5">
        <w:rPr>
          <w:sz w:val="20"/>
          <w:szCs w:val="24"/>
          <w:lang w:val="en-GB"/>
        </w:rPr>
        <w:t xml:space="preserve">, and the amendments </w:t>
      </w:r>
      <w:r w:rsidRPr="00A073C5">
        <w:rPr>
          <w:sz w:val="20"/>
          <w:szCs w:val="24"/>
          <w:lang w:val="en-GB"/>
        </w:rPr>
        <w:t>accordingly enter</w:t>
      </w:r>
      <w:r w:rsidR="007F1239" w:rsidRPr="00A073C5">
        <w:rPr>
          <w:sz w:val="20"/>
          <w:szCs w:val="24"/>
          <w:lang w:val="en-GB"/>
        </w:rPr>
        <w:t>ed</w:t>
      </w:r>
      <w:r w:rsidRPr="00A073C5">
        <w:rPr>
          <w:sz w:val="20"/>
          <w:szCs w:val="24"/>
          <w:lang w:val="en-GB"/>
        </w:rPr>
        <w:t xml:space="preserve"> into force on 1 January 2006.</w:t>
      </w:r>
    </w:p>
    <w:p w14:paraId="65A191F8" w14:textId="77777777" w:rsidR="002C30A5" w:rsidRPr="00A073C5" w:rsidRDefault="00B03687" w:rsidP="00ED3A31">
      <w:pPr>
        <w:rPr>
          <w:bCs/>
          <w:sz w:val="18"/>
          <w:szCs w:val="18"/>
          <w:lang w:val="en-GB"/>
        </w:rPr>
      </w:pPr>
      <w:r w:rsidRPr="00A073C5">
        <w:rPr>
          <w:bCs/>
          <w:sz w:val="20"/>
          <w:szCs w:val="24"/>
          <w:lang w:val="en-GB"/>
        </w:rPr>
        <w:t>_____________</w:t>
      </w:r>
    </w:p>
    <w:p w14:paraId="0269B655" w14:textId="77777777" w:rsidR="00B03687" w:rsidRPr="00A073C5" w:rsidRDefault="00B03687" w:rsidP="00ED3A31">
      <w:pPr>
        <w:rPr>
          <w:bCs/>
          <w:sz w:val="20"/>
          <w:szCs w:val="24"/>
          <w:lang w:val="en-GB"/>
        </w:rPr>
      </w:pPr>
    </w:p>
    <w:p w14:paraId="2C848930" w14:textId="77777777" w:rsidR="002C30A5" w:rsidRPr="00A073C5" w:rsidRDefault="002C30A5" w:rsidP="00ED3A31">
      <w:pPr>
        <w:pStyle w:val="FootnoteText"/>
        <w:ind w:left="720"/>
        <w:jc w:val="both"/>
        <w:rPr>
          <w:sz w:val="19"/>
          <w:szCs w:val="19"/>
          <w:lang w:val="en-GB"/>
        </w:rPr>
      </w:pPr>
      <w:r w:rsidRPr="00A073C5">
        <w:rPr>
          <w:sz w:val="19"/>
          <w:szCs w:val="19"/>
          <w:lang w:val="en-GB"/>
        </w:rPr>
        <w:t>The depositary received, on 15 December 2005, the following communication from the Embassy of Finland:</w:t>
      </w:r>
    </w:p>
    <w:p w14:paraId="738FB3A7" w14:textId="77777777" w:rsidR="002C30A5" w:rsidRPr="00A073C5" w:rsidRDefault="002C30A5" w:rsidP="00ED3A31">
      <w:pPr>
        <w:pStyle w:val="FootnoteText"/>
        <w:ind w:left="720"/>
        <w:jc w:val="both"/>
        <w:rPr>
          <w:sz w:val="19"/>
          <w:szCs w:val="19"/>
          <w:lang w:val="en-GB"/>
        </w:rPr>
      </w:pPr>
    </w:p>
    <w:p w14:paraId="6AEC0DDE" w14:textId="77777777" w:rsidR="002C30A5" w:rsidRPr="00A073C5" w:rsidRDefault="002C30A5" w:rsidP="00ED3A31">
      <w:pPr>
        <w:pStyle w:val="FootnoteText"/>
        <w:ind w:left="720"/>
        <w:jc w:val="both"/>
        <w:rPr>
          <w:sz w:val="19"/>
          <w:szCs w:val="19"/>
          <w:lang w:val="en-GB"/>
        </w:rPr>
      </w:pPr>
      <w:r w:rsidRPr="00A073C5">
        <w:rPr>
          <w:sz w:val="19"/>
          <w:szCs w:val="19"/>
          <w:lang w:val="en-GB"/>
        </w:rPr>
        <w:t>"…</w:t>
      </w:r>
      <w:r w:rsidR="007F1239" w:rsidRPr="00A073C5">
        <w:rPr>
          <w:sz w:val="19"/>
          <w:szCs w:val="19"/>
          <w:lang w:val="en-GB"/>
        </w:rPr>
        <w:t>..</w:t>
      </w:r>
      <w:r w:rsidRPr="00A073C5">
        <w:rPr>
          <w:sz w:val="19"/>
          <w:szCs w:val="19"/>
          <w:lang w:val="en-GB"/>
        </w:rPr>
        <w:t xml:space="preserve"> The Embassy i</w:t>
      </w:r>
      <w:r w:rsidR="003A5F7D" w:rsidRPr="00A073C5">
        <w:rPr>
          <w:sz w:val="19"/>
          <w:szCs w:val="19"/>
          <w:lang w:val="en-GB"/>
        </w:rPr>
        <w:t>n</w:t>
      </w:r>
      <w:r w:rsidRPr="00A073C5">
        <w:rPr>
          <w:sz w:val="19"/>
          <w:szCs w:val="19"/>
          <w:lang w:val="en-GB"/>
        </w:rPr>
        <w:t>forms that, at this stage, the Government of Finland is not able to accept the aforementioned amendments due to national procedural requirements.  The Embassy has, however, the honour to inform the Secretary-General that the Government of Finland intends to accept the amendments as soon as the legislative amendments necessary to such acceptance have been carried out.  The Government of Finland intends to be able to withdraw its objection so that the amendments could enter into force for Finland on 1</w:t>
      </w:r>
      <w:r w:rsidR="002E76A2" w:rsidRPr="00A073C5">
        <w:rPr>
          <w:sz w:val="19"/>
          <w:szCs w:val="19"/>
          <w:lang w:val="en-GB"/>
        </w:rPr>
        <w:t> </w:t>
      </w:r>
      <w:r w:rsidRPr="00A073C5">
        <w:rPr>
          <w:sz w:val="19"/>
          <w:szCs w:val="19"/>
          <w:lang w:val="en-GB"/>
        </w:rPr>
        <w:t>July</w:t>
      </w:r>
      <w:r w:rsidR="002E76A2" w:rsidRPr="00A073C5">
        <w:rPr>
          <w:sz w:val="19"/>
          <w:szCs w:val="19"/>
          <w:lang w:val="en-GB"/>
        </w:rPr>
        <w:t> </w:t>
      </w:r>
      <w:r w:rsidRPr="00A073C5">
        <w:rPr>
          <w:sz w:val="19"/>
          <w:szCs w:val="19"/>
          <w:lang w:val="en-GB"/>
        </w:rPr>
        <w:t xml:space="preserve">2006, provided that the above-mentioned conditions for the acceptance and entry into force thereof have been fulfilled.  </w:t>
      </w:r>
      <w:r w:rsidR="00075334" w:rsidRPr="00A073C5">
        <w:rPr>
          <w:sz w:val="19"/>
          <w:szCs w:val="19"/>
          <w:lang w:val="en-GB"/>
        </w:rPr>
        <w:t xml:space="preserve"> </w:t>
      </w:r>
      <w:r w:rsidRPr="00A073C5">
        <w:rPr>
          <w:sz w:val="19"/>
          <w:szCs w:val="19"/>
          <w:lang w:val="en-GB"/>
        </w:rPr>
        <w:t>"</w:t>
      </w:r>
    </w:p>
    <w:p w14:paraId="7CDCF5C1" w14:textId="77777777" w:rsidR="002C30A5" w:rsidRPr="00A073C5" w:rsidRDefault="002C30A5" w:rsidP="00ED3A31">
      <w:pPr>
        <w:pStyle w:val="FootnoteText"/>
        <w:ind w:left="720"/>
        <w:jc w:val="both"/>
        <w:rPr>
          <w:sz w:val="19"/>
          <w:szCs w:val="19"/>
          <w:lang w:val="en-GB"/>
        </w:rPr>
      </w:pPr>
    </w:p>
    <w:p w14:paraId="43CCF3E9" w14:textId="77777777" w:rsidR="002C30A5" w:rsidRPr="00A073C5" w:rsidRDefault="002C30A5" w:rsidP="00ED3A31">
      <w:pPr>
        <w:pStyle w:val="FootnoteText"/>
        <w:ind w:left="720"/>
        <w:jc w:val="both"/>
        <w:rPr>
          <w:sz w:val="19"/>
          <w:szCs w:val="19"/>
          <w:lang w:val="en-GB"/>
        </w:rPr>
      </w:pPr>
      <w:r w:rsidRPr="00A073C5">
        <w:rPr>
          <w:sz w:val="19"/>
          <w:szCs w:val="19"/>
          <w:lang w:val="en-GB"/>
        </w:rPr>
        <w:t xml:space="preserve">The depositary </w:t>
      </w:r>
      <w:r w:rsidR="0078518E" w:rsidRPr="00A073C5">
        <w:rPr>
          <w:sz w:val="19"/>
          <w:szCs w:val="19"/>
          <w:lang w:val="en-GB"/>
        </w:rPr>
        <w:t>r</w:t>
      </w:r>
      <w:r w:rsidRPr="00A073C5">
        <w:rPr>
          <w:sz w:val="19"/>
          <w:szCs w:val="19"/>
          <w:lang w:val="en-GB"/>
        </w:rPr>
        <w:t>eceived, on 23 December 2005, the following communication from the Royal Norwegian Embassy:</w:t>
      </w:r>
    </w:p>
    <w:p w14:paraId="28B602CB" w14:textId="77777777" w:rsidR="002C30A5" w:rsidRPr="00A073C5" w:rsidRDefault="002C30A5" w:rsidP="00ED3A31">
      <w:pPr>
        <w:pStyle w:val="FootnoteText"/>
        <w:ind w:left="720"/>
        <w:jc w:val="both"/>
        <w:rPr>
          <w:sz w:val="19"/>
          <w:szCs w:val="19"/>
          <w:lang w:val="en-GB"/>
        </w:rPr>
      </w:pPr>
    </w:p>
    <w:p w14:paraId="6995F4B8" w14:textId="77777777" w:rsidR="002C30A5" w:rsidRPr="00A073C5" w:rsidRDefault="002C30A5" w:rsidP="00ED3A31">
      <w:pPr>
        <w:pStyle w:val="FootnoteText"/>
        <w:ind w:left="720"/>
        <w:jc w:val="both"/>
        <w:rPr>
          <w:sz w:val="19"/>
          <w:szCs w:val="19"/>
          <w:lang w:val="en-GB"/>
        </w:rPr>
      </w:pPr>
      <w:r w:rsidRPr="00A073C5">
        <w:rPr>
          <w:sz w:val="19"/>
          <w:szCs w:val="19"/>
          <w:lang w:val="en-GB"/>
        </w:rPr>
        <w:t>"Acting under inst</w:t>
      </w:r>
      <w:r w:rsidR="00B35F55" w:rsidRPr="00A073C5">
        <w:rPr>
          <w:sz w:val="19"/>
          <w:szCs w:val="19"/>
          <w:lang w:val="en-GB"/>
        </w:rPr>
        <w:t>r</w:t>
      </w:r>
      <w:r w:rsidRPr="00A073C5">
        <w:rPr>
          <w:sz w:val="19"/>
          <w:szCs w:val="19"/>
          <w:lang w:val="en-GB"/>
        </w:rPr>
        <w:t>uctions from the Norwegian Government, the Embassy regrets having to inform the Secretary</w:t>
      </w:r>
      <w:r w:rsidRPr="00A073C5">
        <w:rPr>
          <w:sz w:val="19"/>
          <w:szCs w:val="19"/>
          <w:lang w:val="en-GB"/>
        </w:rPr>
        <w:noBreakHyphen/>
        <w:t>General that Norway has not completed the internal procedures necessary for formal acceptance of the said amendments prior to the tacit acceptance deadline of 1 January 2005.  The issue is now before the Parliament, and a final decision is expected towards the end of January 2006.  The Secretary-General will be immediately informed of the decision of the Parliament."</w:t>
      </w:r>
    </w:p>
    <w:p w14:paraId="38DA21EB" w14:textId="77777777" w:rsidR="007F1239" w:rsidRPr="00A073C5" w:rsidRDefault="007F1239" w:rsidP="00ED3A31">
      <w:pPr>
        <w:pStyle w:val="FootnoteText"/>
        <w:ind w:left="720"/>
        <w:jc w:val="both"/>
        <w:rPr>
          <w:sz w:val="19"/>
          <w:szCs w:val="19"/>
          <w:lang w:val="en-GB"/>
        </w:rPr>
      </w:pPr>
    </w:p>
    <w:p w14:paraId="2353FD81" w14:textId="77777777" w:rsidR="007F1239" w:rsidRPr="00A073C5" w:rsidRDefault="007F1239" w:rsidP="00ED3A31">
      <w:pPr>
        <w:pStyle w:val="FootnoteText"/>
        <w:ind w:left="720"/>
        <w:jc w:val="both"/>
        <w:rPr>
          <w:sz w:val="19"/>
          <w:szCs w:val="19"/>
          <w:lang w:val="en-GB"/>
        </w:rPr>
      </w:pPr>
      <w:r w:rsidRPr="00A073C5">
        <w:rPr>
          <w:sz w:val="19"/>
          <w:szCs w:val="19"/>
          <w:lang w:val="en-GB"/>
        </w:rPr>
        <w:t xml:space="preserve">The depositary </w:t>
      </w:r>
      <w:r w:rsidR="003A5F7D" w:rsidRPr="00A073C5">
        <w:rPr>
          <w:sz w:val="19"/>
          <w:szCs w:val="19"/>
          <w:lang w:val="en-GB"/>
        </w:rPr>
        <w:t>r</w:t>
      </w:r>
      <w:r w:rsidRPr="00A073C5">
        <w:rPr>
          <w:sz w:val="19"/>
          <w:szCs w:val="19"/>
          <w:lang w:val="en-GB"/>
        </w:rPr>
        <w:t>eceived, on 5 July 2006, the following communication from the Royal Norwegian Embassy:</w:t>
      </w:r>
    </w:p>
    <w:p w14:paraId="6830FC20" w14:textId="77777777" w:rsidR="007F1239" w:rsidRPr="00A073C5" w:rsidRDefault="007F1239" w:rsidP="00ED3A31">
      <w:pPr>
        <w:pStyle w:val="FootnoteText"/>
        <w:ind w:left="720"/>
        <w:jc w:val="both"/>
        <w:rPr>
          <w:sz w:val="19"/>
          <w:szCs w:val="19"/>
          <w:lang w:val="en-GB"/>
        </w:rPr>
      </w:pPr>
    </w:p>
    <w:p w14:paraId="3A4555A8" w14:textId="77777777" w:rsidR="007F1239" w:rsidRPr="00A073C5" w:rsidRDefault="00FF7EF5" w:rsidP="00ED3A31">
      <w:pPr>
        <w:pStyle w:val="FootnoteText"/>
        <w:ind w:left="720"/>
        <w:jc w:val="both"/>
        <w:rPr>
          <w:sz w:val="19"/>
          <w:szCs w:val="19"/>
          <w:lang w:val="en-GB"/>
        </w:rPr>
      </w:pPr>
      <w:r w:rsidRPr="00A073C5">
        <w:rPr>
          <w:sz w:val="19"/>
          <w:szCs w:val="19"/>
          <w:lang w:val="en-GB"/>
        </w:rPr>
        <w:t>“ .</w:t>
      </w:r>
      <w:r w:rsidR="007F1239" w:rsidRPr="00A073C5">
        <w:rPr>
          <w:sz w:val="19"/>
          <w:szCs w:val="19"/>
          <w:lang w:val="en-GB"/>
        </w:rPr>
        <w:t xml:space="preserve"> Norway …..has completed the internal procedures necessary for formal acceptance of the said</w:t>
      </w:r>
      <w:r w:rsidRPr="00A073C5">
        <w:rPr>
          <w:sz w:val="19"/>
          <w:szCs w:val="19"/>
          <w:lang w:val="en-GB"/>
        </w:rPr>
        <w:t xml:space="preserve"> amendments ….</w:t>
      </w:r>
      <w:r w:rsidR="007F1239" w:rsidRPr="00A073C5">
        <w:rPr>
          <w:sz w:val="19"/>
          <w:szCs w:val="19"/>
          <w:lang w:val="en-GB"/>
        </w:rPr>
        <w:t>”</w:t>
      </w:r>
    </w:p>
    <w:p w14:paraId="10F3D571" w14:textId="77777777" w:rsidR="00646F9B" w:rsidRPr="00A073C5" w:rsidRDefault="00646F9B" w:rsidP="00ED3A31">
      <w:pPr>
        <w:pStyle w:val="FootnoteText"/>
        <w:ind w:left="720"/>
        <w:jc w:val="both"/>
        <w:rPr>
          <w:sz w:val="19"/>
          <w:szCs w:val="19"/>
          <w:lang w:val="en-GB"/>
        </w:rPr>
      </w:pPr>
    </w:p>
    <w:p w14:paraId="7550077F" w14:textId="77777777" w:rsidR="00646F9B" w:rsidRPr="00A073C5" w:rsidRDefault="00646F9B" w:rsidP="00ED3A31">
      <w:pPr>
        <w:pStyle w:val="FootnoteText"/>
        <w:ind w:left="720"/>
        <w:jc w:val="both"/>
        <w:rPr>
          <w:sz w:val="19"/>
          <w:szCs w:val="19"/>
          <w:lang w:val="en-GB"/>
        </w:rPr>
      </w:pPr>
      <w:r w:rsidRPr="00A073C5">
        <w:rPr>
          <w:sz w:val="19"/>
          <w:szCs w:val="19"/>
          <w:lang w:val="en-GB"/>
        </w:rPr>
        <w:t>The amendments therefore entered into force for Norway on 5 July 2006.</w:t>
      </w:r>
    </w:p>
    <w:p w14:paraId="1A3C7CDD" w14:textId="77777777" w:rsidR="002C30A5" w:rsidRPr="00A073C5" w:rsidRDefault="002C30A5" w:rsidP="00ED3A31">
      <w:pPr>
        <w:pStyle w:val="FootnoteText"/>
        <w:ind w:left="720"/>
        <w:jc w:val="both"/>
        <w:rPr>
          <w:sz w:val="19"/>
          <w:szCs w:val="19"/>
          <w:lang w:val="en-GB"/>
        </w:rPr>
      </w:pPr>
    </w:p>
    <w:p w14:paraId="1D8EE927" w14:textId="77777777" w:rsidR="002C30A5" w:rsidRPr="00A073C5" w:rsidRDefault="002C30A5" w:rsidP="00ED3A31">
      <w:pPr>
        <w:pStyle w:val="FootnoteText"/>
        <w:ind w:left="720"/>
        <w:jc w:val="both"/>
        <w:rPr>
          <w:sz w:val="19"/>
          <w:szCs w:val="19"/>
          <w:lang w:val="en-GB"/>
        </w:rPr>
      </w:pPr>
      <w:r w:rsidRPr="00A073C5">
        <w:rPr>
          <w:sz w:val="19"/>
          <w:szCs w:val="19"/>
          <w:lang w:val="en-GB"/>
        </w:rPr>
        <w:t>The depositary received, on 22 December 2005, the following communication from the Ministry of Foreign Affairs of Malta:</w:t>
      </w:r>
    </w:p>
    <w:p w14:paraId="0E933FDC" w14:textId="77777777" w:rsidR="002C30A5" w:rsidRPr="00A073C5" w:rsidRDefault="002C30A5" w:rsidP="00ED3A31">
      <w:pPr>
        <w:pStyle w:val="FootnoteText"/>
        <w:ind w:left="720"/>
        <w:jc w:val="both"/>
        <w:rPr>
          <w:sz w:val="19"/>
          <w:szCs w:val="19"/>
          <w:lang w:val="en-GB"/>
        </w:rPr>
      </w:pPr>
    </w:p>
    <w:p w14:paraId="4205815C" w14:textId="77777777" w:rsidR="00F67690" w:rsidRPr="00A073C5" w:rsidRDefault="002C30A5" w:rsidP="00ED3A31">
      <w:pPr>
        <w:ind w:left="720"/>
        <w:jc w:val="both"/>
        <w:rPr>
          <w:bCs/>
          <w:sz w:val="20"/>
          <w:szCs w:val="24"/>
          <w:lang w:val="en-GB"/>
        </w:rPr>
      </w:pPr>
      <w:r w:rsidRPr="00A073C5">
        <w:rPr>
          <w:sz w:val="19"/>
          <w:szCs w:val="19"/>
          <w:lang w:val="en-GB"/>
        </w:rPr>
        <w:t>"The Ministry wish</w:t>
      </w:r>
      <w:r w:rsidR="006D061C" w:rsidRPr="00A073C5">
        <w:rPr>
          <w:sz w:val="19"/>
          <w:szCs w:val="19"/>
          <w:lang w:val="en-GB"/>
        </w:rPr>
        <w:t>e</w:t>
      </w:r>
      <w:r w:rsidRPr="00A073C5">
        <w:rPr>
          <w:sz w:val="19"/>
          <w:szCs w:val="19"/>
          <w:lang w:val="en-GB"/>
        </w:rPr>
        <w:t>s to inform that, after careful consideration of the said amendments, in accordance with article VIII(b)(vi)(2) of the Convention, the Government of Malta, as a Contracting Party to the said Convention, declares that it is not yet in a position to accept these amend</w:t>
      </w:r>
      <w:r w:rsidRPr="00A073C5">
        <w:rPr>
          <w:sz w:val="20"/>
          <w:lang w:val="en-GB"/>
        </w:rPr>
        <w:t>ments."</w:t>
      </w:r>
    </w:p>
    <w:p w14:paraId="6840873A" w14:textId="77777777" w:rsidR="002000B3" w:rsidRPr="00A073C5" w:rsidRDefault="00B03687" w:rsidP="00433235">
      <w:pPr>
        <w:jc w:val="center"/>
        <w:outlineLvl w:val="1"/>
        <w:rPr>
          <w:rFonts w:ascii="Times New Roman Bold" w:hAnsi="Times New Roman Bold"/>
          <w:b/>
          <w:bCs/>
          <w:spacing w:val="-8"/>
          <w:sz w:val="20"/>
          <w:szCs w:val="24"/>
          <w:lang w:val="en-GB"/>
        </w:rPr>
      </w:pPr>
      <w:r w:rsidRPr="00A073C5">
        <w:rPr>
          <w:b/>
          <w:sz w:val="20"/>
          <w:szCs w:val="24"/>
          <w:lang w:val="en-GB"/>
        </w:rPr>
        <w:br w:type="page"/>
      </w:r>
      <w:bookmarkStart w:id="129" w:name="_Toc247624236"/>
      <w:bookmarkStart w:id="130" w:name="_Toc84949865"/>
      <w:r w:rsidR="002000B3" w:rsidRPr="00A073C5">
        <w:rPr>
          <w:rFonts w:ascii="Times New Roman Bold" w:hAnsi="Times New Roman Bold"/>
          <w:b/>
          <w:spacing w:val="-8"/>
          <w:sz w:val="20"/>
          <w:szCs w:val="24"/>
          <w:lang w:val="en-GB"/>
        </w:rPr>
        <w:lastRenderedPageBreak/>
        <w:t>(56)  2004 Amendments to the technical provisions for</w:t>
      </w:r>
      <w:r w:rsidR="0048765B" w:rsidRPr="00A073C5">
        <w:rPr>
          <w:rFonts w:ascii="Times New Roman Bold" w:hAnsi="Times New Roman Bold"/>
          <w:b/>
          <w:spacing w:val="-8"/>
          <w:sz w:val="20"/>
          <w:szCs w:val="24"/>
          <w:lang w:val="en-GB"/>
        </w:rPr>
        <w:t> </w:t>
      </w:r>
      <w:r w:rsidR="002000B3" w:rsidRPr="00A073C5">
        <w:rPr>
          <w:rFonts w:ascii="Times New Roman Bold" w:hAnsi="Times New Roman Bold"/>
          <w:b/>
          <w:spacing w:val="-8"/>
          <w:sz w:val="20"/>
          <w:szCs w:val="24"/>
          <w:lang w:val="en-GB"/>
        </w:rPr>
        <w:t>means of access</w:t>
      </w:r>
      <w:r w:rsidR="0048765B" w:rsidRPr="00A073C5">
        <w:rPr>
          <w:rFonts w:ascii="Times New Roman Bold" w:hAnsi="Times New Roman Bold"/>
          <w:b/>
          <w:spacing w:val="-8"/>
          <w:sz w:val="20"/>
          <w:szCs w:val="24"/>
          <w:lang w:val="en-GB"/>
        </w:rPr>
        <w:t> </w:t>
      </w:r>
      <w:r w:rsidR="002000B3" w:rsidRPr="00A073C5">
        <w:rPr>
          <w:rFonts w:ascii="Times New Roman Bold" w:hAnsi="Times New Roman Bold"/>
          <w:b/>
          <w:spacing w:val="-8"/>
          <w:sz w:val="20"/>
          <w:szCs w:val="24"/>
          <w:lang w:val="en-GB"/>
        </w:rPr>
        <w:t>for inspections</w:t>
      </w:r>
      <w:r w:rsidR="00C611A1" w:rsidRPr="00A073C5">
        <w:rPr>
          <w:rFonts w:ascii="Times New Roman Bold" w:hAnsi="Times New Roman Bold"/>
          <w:b/>
          <w:spacing w:val="-8"/>
          <w:sz w:val="20"/>
          <w:szCs w:val="24"/>
          <w:lang w:val="en-GB"/>
        </w:rPr>
        <w:t xml:space="preserve"> (</w:t>
      </w:r>
      <w:r w:rsidR="00C611A1" w:rsidRPr="00A073C5">
        <w:rPr>
          <w:rFonts w:ascii="Times New Roman Bold" w:hAnsi="Times New Roman Bold"/>
          <w:b/>
          <w:bCs/>
          <w:spacing w:val="-8"/>
          <w:sz w:val="20"/>
          <w:szCs w:val="24"/>
          <w:lang w:val="en-GB"/>
        </w:rPr>
        <w:t>MSC.158(78))</w:t>
      </w:r>
      <w:bookmarkEnd w:id="129"/>
      <w:bookmarkEnd w:id="130"/>
    </w:p>
    <w:p w14:paraId="0E90AFFD" w14:textId="77777777" w:rsidR="00433235" w:rsidRPr="00A073C5" w:rsidRDefault="00433235" w:rsidP="00433235">
      <w:pPr>
        <w:jc w:val="center"/>
        <w:outlineLvl w:val="1"/>
        <w:rPr>
          <w:b/>
          <w:sz w:val="20"/>
          <w:szCs w:val="24"/>
          <w:lang w:val="en-GB"/>
        </w:rPr>
      </w:pPr>
    </w:p>
    <w:p w14:paraId="5FBC304F" w14:textId="77777777" w:rsidR="002000B3" w:rsidRPr="00A073C5" w:rsidRDefault="002000B3" w:rsidP="00ED3A31">
      <w:pPr>
        <w:rPr>
          <w:b/>
          <w:sz w:val="20"/>
          <w:szCs w:val="24"/>
          <w:lang w:val="en-GB"/>
        </w:rPr>
      </w:pPr>
      <w:r w:rsidRPr="00A073C5">
        <w:rPr>
          <w:b/>
          <w:sz w:val="20"/>
          <w:szCs w:val="24"/>
          <w:lang w:val="en-GB"/>
        </w:rPr>
        <w:tab/>
        <w:t>A.</w:t>
      </w:r>
      <w:r w:rsidRPr="00A073C5">
        <w:rPr>
          <w:b/>
          <w:sz w:val="20"/>
          <w:szCs w:val="24"/>
          <w:lang w:val="en-GB"/>
        </w:rPr>
        <w:tab/>
        <w:t>Adoption</w:t>
      </w:r>
    </w:p>
    <w:p w14:paraId="519637C4" w14:textId="77777777" w:rsidR="002000B3" w:rsidRPr="00A073C5" w:rsidRDefault="002000B3" w:rsidP="00ED3A31">
      <w:pPr>
        <w:rPr>
          <w:bCs/>
          <w:sz w:val="20"/>
          <w:szCs w:val="24"/>
          <w:lang w:val="en-GB"/>
        </w:rPr>
      </w:pPr>
    </w:p>
    <w:p w14:paraId="0AE637B8" w14:textId="77777777" w:rsidR="002000B3" w:rsidRPr="00A073C5" w:rsidRDefault="002000B3" w:rsidP="00ED3A31">
      <w:pPr>
        <w:jc w:val="both"/>
        <w:rPr>
          <w:bCs/>
          <w:sz w:val="20"/>
          <w:szCs w:val="24"/>
          <w:lang w:val="en-GB"/>
        </w:rPr>
      </w:pPr>
      <w:r w:rsidRPr="00A073C5">
        <w:rPr>
          <w:b/>
          <w:sz w:val="20"/>
          <w:szCs w:val="24"/>
          <w:lang w:val="en-GB"/>
        </w:rPr>
        <w:tab/>
      </w:r>
      <w:r w:rsidRPr="00A073C5">
        <w:rPr>
          <w:bCs/>
          <w:sz w:val="20"/>
          <w:szCs w:val="24"/>
          <w:lang w:val="en-GB"/>
        </w:rPr>
        <w:t>The Maritime Safety Committee, at its seventy-eighth session (May 2004) adopted, by resolution MSC.158(78), in accordance with article VIII(b)(iv) of the Convention, amendments to the technical provisions for means of access for inspections.</w:t>
      </w:r>
    </w:p>
    <w:p w14:paraId="3CF43555" w14:textId="77777777" w:rsidR="002000B3" w:rsidRPr="00A073C5" w:rsidRDefault="002000B3" w:rsidP="00ED3A31">
      <w:pPr>
        <w:rPr>
          <w:bCs/>
          <w:sz w:val="20"/>
          <w:szCs w:val="24"/>
          <w:lang w:val="en-GB"/>
        </w:rPr>
      </w:pPr>
    </w:p>
    <w:p w14:paraId="7FAECD26" w14:textId="77777777" w:rsidR="002000B3" w:rsidRPr="00A073C5" w:rsidRDefault="002000B3" w:rsidP="00ED3A31">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700131BF" w14:textId="77777777" w:rsidR="002000B3" w:rsidRPr="00A073C5" w:rsidRDefault="002000B3" w:rsidP="00ED3A31">
      <w:pPr>
        <w:ind w:firstLine="720"/>
        <w:rPr>
          <w:sz w:val="20"/>
          <w:szCs w:val="24"/>
          <w:lang w:val="en-GB"/>
        </w:rPr>
      </w:pPr>
    </w:p>
    <w:p w14:paraId="78DE71D5" w14:textId="77777777" w:rsidR="002000B3" w:rsidRPr="00A073C5" w:rsidRDefault="002000B3" w:rsidP="00FF7EF5">
      <w:pPr>
        <w:ind w:firstLine="720"/>
        <w:jc w:val="both"/>
        <w:rPr>
          <w:b/>
          <w:sz w:val="20"/>
          <w:szCs w:val="24"/>
          <w:lang w:val="en-GB"/>
        </w:rPr>
      </w:pPr>
      <w:r w:rsidRPr="00A073C5">
        <w:rPr>
          <w:sz w:val="20"/>
          <w:szCs w:val="24"/>
          <w:lang w:val="en-GB"/>
        </w:rPr>
        <w:t>In accordance with article VIII(b)(vi)(2)(bb)of the Convention, and as determined by the Maritime Safety Committee, the amendments shall enter into force on 1 January 2006, unless, prior to 1 July 2005,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 objections to the amendments.  No such objection was received, and the amendments accordingly entered into force on 1 January 2006.</w:t>
      </w:r>
    </w:p>
    <w:p w14:paraId="08C1E58E" w14:textId="77777777" w:rsidR="002000B3" w:rsidRPr="00A073C5" w:rsidRDefault="002000B3" w:rsidP="00ED3A31">
      <w:pPr>
        <w:jc w:val="center"/>
        <w:rPr>
          <w:b/>
          <w:sz w:val="20"/>
          <w:szCs w:val="24"/>
          <w:lang w:val="en-GB"/>
        </w:rPr>
      </w:pPr>
    </w:p>
    <w:p w14:paraId="11901EBA" w14:textId="77777777" w:rsidR="00F67690" w:rsidRPr="00A073C5" w:rsidRDefault="00586F18" w:rsidP="0048765B">
      <w:pPr>
        <w:jc w:val="center"/>
        <w:outlineLvl w:val="1"/>
        <w:rPr>
          <w:rFonts w:ascii="Times New Roman Bold" w:hAnsi="Times New Roman Bold"/>
          <w:b/>
          <w:spacing w:val="-11"/>
          <w:sz w:val="20"/>
          <w:lang w:val="en-GB"/>
        </w:rPr>
      </w:pPr>
      <w:bookmarkStart w:id="131" w:name="_Toc247624237"/>
      <w:bookmarkStart w:id="132" w:name="_Toc84949866"/>
      <w:r w:rsidRPr="00A073C5">
        <w:rPr>
          <w:rFonts w:ascii="Times New Roman Bold" w:hAnsi="Times New Roman Bold"/>
          <w:b/>
          <w:spacing w:val="-11"/>
          <w:sz w:val="20"/>
          <w:lang w:val="en-GB"/>
        </w:rPr>
        <w:t>(57)</w:t>
      </w:r>
      <w:r w:rsidR="00D973C9" w:rsidRPr="00A073C5">
        <w:rPr>
          <w:rFonts w:ascii="Times New Roman Bold" w:hAnsi="Times New Roman Bold"/>
          <w:b/>
          <w:spacing w:val="-11"/>
          <w:sz w:val="20"/>
          <w:szCs w:val="24"/>
          <w:lang w:val="en-GB"/>
        </w:rPr>
        <w:t xml:space="preserve">  </w:t>
      </w:r>
      <w:r w:rsidR="00F67690" w:rsidRPr="00A073C5">
        <w:rPr>
          <w:rFonts w:ascii="Times New Roman Bold" w:hAnsi="Times New Roman Bold"/>
          <w:b/>
          <w:spacing w:val="-11"/>
          <w:sz w:val="20"/>
          <w:lang w:val="en-GB"/>
        </w:rPr>
        <w:t>2004 Standards and criteria for side structures of bulk</w:t>
      </w:r>
      <w:r w:rsidR="0048765B" w:rsidRPr="00A073C5">
        <w:rPr>
          <w:rFonts w:ascii="Times New Roman Bold" w:hAnsi="Times New Roman Bold"/>
          <w:b/>
          <w:spacing w:val="-11"/>
          <w:sz w:val="20"/>
          <w:lang w:val="en-GB"/>
        </w:rPr>
        <w:t> </w:t>
      </w:r>
      <w:r w:rsidR="00F67690" w:rsidRPr="00A073C5">
        <w:rPr>
          <w:rFonts w:ascii="Times New Roman Bold" w:hAnsi="Times New Roman Bold"/>
          <w:b/>
          <w:spacing w:val="-11"/>
          <w:sz w:val="20"/>
          <w:lang w:val="en-GB"/>
        </w:rPr>
        <w:t>carriers</w:t>
      </w:r>
      <w:r w:rsidR="0048765B" w:rsidRPr="00A073C5">
        <w:rPr>
          <w:rFonts w:ascii="Times New Roman Bold" w:hAnsi="Times New Roman Bold"/>
          <w:b/>
          <w:spacing w:val="-11"/>
          <w:sz w:val="20"/>
          <w:lang w:val="en-GB"/>
        </w:rPr>
        <w:t> </w:t>
      </w:r>
      <w:r w:rsidR="00F67690" w:rsidRPr="00A073C5">
        <w:rPr>
          <w:rFonts w:ascii="Times New Roman Bold" w:hAnsi="Times New Roman Bold"/>
          <w:b/>
          <w:spacing w:val="-11"/>
          <w:sz w:val="20"/>
          <w:lang w:val="en-GB"/>
        </w:rPr>
        <w:t>of</w:t>
      </w:r>
      <w:r w:rsidR="0048765B" w:rsidRPr="00A073C5">
        <w:rPr>
          <w:rFonts w:ascii="Times New Roman Bold" w:hAnsi="Times New Roman Bold"/>
          <w:b/>
          <w:spacing w:val="-11"/>
          <w:sz w:val="20"/>
          <w:lang w:val="en-GB"/>
        </w:rPr>
        <w:t> </w:t>
      </w:r>
      <w:r w:rsidR="00F67690" w:rsidRPr="00A073C5">
        <w:rPr>
          <w:rFonts w:ascii="Times New Roman Bold" w:hAnsi="Times New Roman Bold"/>
          <w:b/>
          <w:spacing w:val="-11"/>
          <w:sz w:val="20"/>
          <w:lang w:val="en-GB"/>
        </w:rPr>
        <w:t>single-skin construction</w:t>
      </w:r>
      <w:r w:rsidR="00C611A1" w:rsidRPr="00A073C5">
        <w:rPr>
          <w:rFonts w:ascii="Times New Roman Bold" w:hAnsi="Times New Roman Bold"/>
          <w:b/>
          <w:spacing w:val="-11"/>
          <w:sz w:val="20"/>
          <w:lang w:val="en-GB"/>
        </w:rPr>
        <w:t xml:space="preserve"> (</w:t>
      </w:r>
      <w:r w:rsidR="00C611A1" w:rsidRPr="00A073C5">
        <w:rPr>
          <w:rFonts w:ascii="Times New Roman Bold" w:hAnsi="Times New Roman Bold"/>
          <w:b/>
          <w:bCs/>
          <w:spacing w:val="-11"/>
          <w:sz w:val="20"/>
          <w:szCs w:val="24"/>
          <w:lang w:val="en-GB"/>
        </w:rPr>
        <w:t>MSC.168(79))</w:t>
      </w:r>
      <w:bookmarkEnd w:id="131"/>
      <w:bookmarkEnd w:id="132"/>
    </w:p>
    <w:p w14:paraId="60F78A81" w14:textId="77777777" w:rsidR="00F67690" w:rsidRPr="00A073C5" w:rsidRDefault="00F67690" w:rsidP="00ED3A31">
      <w:pPr>
        <w:rPr>
          <w:b/>
          <w:sz w:val="20"/>
          <w:szCs w:val="24"/>
          <w:lang w:val="en-GB"/>
        </w:rPr>
      </w:pPr>
    </w:p>
    <w:p w14:paraId="138954E7" w14:textId="77777777" w:rsidR="00F67690" w:rsidRPr="00A073C5" w:rsidRDefault="00F67690" w:rsidP="00ED3A31">
      <w:pPr>
        <w:rPr>
          <w:b/>
          <w:sz w:val="20"/>
          <w:szCs w:val="24"/>
          <w:lang w:val="en-GB"/>
        </w:rPr>
      </w:pPr>
      <w:r w:rsidRPr="00A073C5">
        <w:rPr>
          <w:b/>
          <w:sz w:val="20"/>
          <w:szCs w:val="24"/>
          <w:lang w:val="en-GB"/>
        </w:rPr>
        <w:tab/>
        <w:t>A.</w:t>
      </w:r>
      <w:r w:rsidRPr="00A073C5">
        <w:rPr>
          <w:b/>
          <w:sz w:val="20"/>
          <w:szCs w:val="24"/>
          <w:lang w:val="en-GB"/>
        </w:rPr>
        <w:tab/>
        <w:t>Adoption</w:t>
      </w:r>
    </w:p>
    <w:p w14:paraId="168AD3D3" w14:textId="77777777" w:rsidR="00F67690" w:rsidRPr="00A073C5" w:rsidRDefault="00F67690" w:rsidP="00ED3A31">
      <w:pPr>
        <w:jc w:val="both"/>
        <w:rPr>
          <w:bCs/>
          <w:sz w:val="20"/>
          <w:szCs w:val="24"/>
          <w:lang w:val="en-GB"/>
        </w:rPr>
      </w:pPr>
    </w:p>
    <w:p w14:paraId="66ECF814" w14:textId="77777777" w:rsidR="00F67690" w:rsidRPr="00A073C5" w:rsidRDefault="00F67690" w:rsidP="00ED3A31">
      <w:pPr>
        <w:jc w:val="both"/>
        <w:rPr>
          <w:bCs/>
          <w:sz w:val="20"/>
          <w:szCs w:val="24"/>
          <w:lang w:val="en-GB"/>
        </w:rPr>
      </w:pPr>
      <w:r w:rsidRPr="00A073C5">
        <w:rPr>
          <w:b/>
          <w:sz w:val="20"/>
          <w:szCs w:val="24"/>
          <w:lang w:val="en-GB"/>
        </w:rPr>
        <w:tab/>
      </w:r>
      <w:r w:rsidRPr="00A073C5">
        <w:rPr>
          <w:bCs/>
          <w:sz w:val="20"/>
          <w:szCs w:val="24"/>
          <w:lang w:val="en-GB"/>
        </w:rPr>
        <w:t>The Maritime Safety Committee, at its seventy-ninth session (December 2004) a</w:t>
      </w:r>
      <w:r w:rsidR="00291FD4" w:rsidRPr="00A073C5">
        <w:rPr>
          <w:bCs/>
          <w:sz w:val="20"/>
          <w:szCs w:val="24"/>
          <w:lang w:val="en-GB"/>
        </w:rPr>
        <w:t>dopted, by resolution MSC.168(79</w:t>
      </w:r>
      <w:r w:rsidRPr="00A073C5">
        <w:rPr>
          <w:bCs/>
          <w:sz w:val="20"/>
          <w:szCs w:val="24"/>
          <w:lang w:val="en-GB"/>
        </w:rPr>
        <w:t>), for the purposes of the application of regulation XII/14 of the Convention, standards and criteria for side structures of bulk carriers of single-side skin construction..</w:t>
      </w:r>
    </w:p>
    <w:p w14:paraId="2BF5FA79" w14:textId="77777777" w:rsidR="00F67690" w:rsidRPr="00A073C5" w:rsidRDefault="00F67690" w:rsidP="00ED3A31">
      <w:pPr>
        <w:rPr>
          <w:bCs/>
          <w:sz w:val="20"/>
          <w:szCs w:val="24"/>
          <w:lang w:val="en-GB"/>
        </w:rPr>
      </w:pPr>
    </w:p>
    <w:p w14:paraId="1696BA51" w14:textId="77777777" w:rsidR="00F67690" w:rsidRPr="00A073C5" w:rsidRDefault="00F67690" w:rsidP="00ED3A31">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2F767E68" w14:textId="77777777" w:rsidR="00F67690" w:rsidRPr="00A073C5" w:rsidRDefault="00F67690" w:rsidP="00ED3A31">
      <w:pPr>
        <w:ind w:firstLine="720"/>
        <w:rPr>
          <w:sz w:val="20"/>
          <w:szCs w:val="24"/>
          <w:lang w:val="en-GB"/>
        </w:rPr>
      </w:pPr>
    </w:p>
    <w:p w14:paraId="6FDC3278" w14:textId="77777777" w:rsidR="00F67690" w:rsidRPr="00A073C5" w:rsidRDefault="00F67690" w:rsidP="00ED3A31">
      <w:pPr>
        <w:ind w:firstLine="720"/>
        <w:jc w:val="both"/>
        <w:rPr>
          <w:sz w:val="20"/>
          <w:szCs w:val="24"/>
          <w:lang w:val="en-GB"/>
        </w:rPr>
      </w:pPr>
      <w:r w:rsidRPr="00A073C5">
        <w:rPr>
          <w:sz w:val="20"/>
          <w:szCs w:val="24"/>
          <w:lang w:val="en-GB"/>
        </w:rPr>
        <w:t>As determined by the Maritime Safety Committee, the standards shall take effect on 1 July 2006, upon the entry into force of the revised Chapter XII of the 1974 SOLAS Convention, adopted under resolution MSC.170(79).</w:t>
      </w:r>
    </w:p>
    <w:p w14:paraId="6D892BDD" w14:textId="77777777" w:rsidR="003E5ACC" w:rsidRPr="00A073C5" w:rsidRDefault="003E5ACC" w:rsidP="00ED3A31">
      <w:pPr>
        <w:jc w:val="both"/>
        <w:rPr>
          <w:sz w:val="19"/>
          <w:szCs w:val="19"/>
          <w:lang w:val="en-GB"/>
        </w:rPr>
      </w:pPr>
    </w:p>
    <w:p w14:paraId="4264AA4E" w14:textId="77777777" w:rsidR="00F67690" w:rsidRPr="00A073C5" w:rsidRDefault="00F67690" w:rsidP="0048765B">
      <w:pPr>
        <w:jc w:val="center"/>
        <w:outlineLvl w:val="1"/>
        <w:rPr>
          <w:b/>
          <w:sz w:val="20"/>
          <w:szCs w:val="24"/>
          <w:lang w:val="en-GB"/>
        </w:rPr>
      </w:pPr>
      <w:bookmarkStart w:id="133" w:name="_Toc247624238"/>
      <w:bookmarkStart w:id="134" w:name="_Toc84949867"/>
      <w:r w:rsidRPr="00A073C5">
        <w:rPr>
          <w:b/>
          <w:sz w:val="20"/>
          <w:szCs w:val="24"/>
          <w:lang w:val="en-GB"/>
        </w:rPr>
        <w:t xml:space="preserve">(58)   </w:t>
      </w:r>
      <w:r w:rsidRPr="00A073C5">
        <w:rPr>
          <w:rFonts w:ascii="Times New Roman Bold" w:hAnsi="Times New Roman Bold"/>
          <w:b/>
          <w:spacing w:val="-8"/>
          <w:sz w:val="20"/>
          <w:szCs w:val="24"/>
          <w:lang w:val="en-GB"/>
        </w:rPr>
        <w:t>2004 Standards for owners’ inspection and maintenance of</w:t>
      </w:r>
      <w:r w:rsidR="0048765B" w:rsidRPr="00A073C5">
        <w:rPr>
          <w:rFonts w:ascii="Times New Roman Bold" w:hAnsi="Times New Roman Bold"/>
          <w:b/>
          <w:spacing w:val="-8"/>
          <w:sz w:val="20"/>
          <w:szCs w:val="24"/>
          <w:lang w:val="en-GB"/>
        </w:rPr>
        <w:t> </w:t>
      </w:r>
      <w:r w:rsidRPr="00A073C5">
        <w:rPr>
          <w:rFonts w:ascii="Times New Roman Bold" w:hAnsi="Times New Roman Bold"/>
          <w:b/>
          <w:spacing w:val="-8"/>
          <w:sz w:val="20"/>
          <w:szCs w:val="24"/>
          <w:lang w:val="en-GB"/>
        </w:rPr>
        <w:t>bulk</w:t>
      </w:r>
      <w:r w:rsidR="0048765B" w:rsidRPr="00A073C5">
        <w:rPr>
          <w:rFonts w:ascii="Times New Roman Bold" w:hAnsi="Times New Roman Bold"/>
          <w:b/>
          <w:spacing w:val="-8"/>
          <w:sz w:val="20"/>
          <w:szCs w:val="24"/>
          <w:lang w:val="en-GB"/>
        </w:rPr>
        <w:t> </w:t>
      </w:r>
      <w:r w:rsidRPr="00A073C5">
        <w:rPr>
          <w:rFonts w:ascii="Times New Roman Bold" w:hAnsi="Times New Roman Bold"/>
          <w:b/>
          <w:spacing w:val="-8"/>
          <w:sz w:val="20"/>
          <w:szCs w:val="24"/>
          <w:lang w:val="en-GB"/>
        </w:rPr>
        <w:t>carrier hatch covers</w:t>
      </w:r>
      <w:r w:rsidR="005C5BD2" w:rsidRPr="00A073C5">
        <w:rPr>
          <w:rFonts w:ascii="Times New Roman Bold" w:hAnsi="Times New Roman Bold"/>
          <w:b/>
          <w:spacing w:val="-8"/>
          <w:sz w:val="20"/>
          <w:szCs w:val="24"/>
          <w:lang w:val="en-GB"/>
        </w:rPr>
        <w:t xml:space="preserve"> (</w:t>
      </w:r>
      <w:r w:rsidR="005C5BD2" w:rsidRPr="00A073C5">
        <w:rPr>
          <w:rFonts w:ascii="Times New Roman Bold" w:hAnsi="Times New Roman Bold"/>
          <w:b/>
          <w:bCs/>
          <w:spacing w:val="-8"/>
          <w:sz w:val="20"/>
          <w:szCs w:val="24"/>
          <w:lang w:val="en-GB"/>
        </w:rPr>
        <w:t>MSC.169(79))</w:t>
      </w:r>
      <w:bookmarkEnd w:id="133"/>
      <w:bookmarkEnd w:id="134"/>
    </w:p>
    <w:p w14:paraId="2AE65744" w14:textId="77777777" w:rsidR="00F67690" w:rsidRPr="00A073C5" w:rsidRDefault="00F67690" w:rsidP="00ED3A31">
      <w:pPr>
        <w:rPr>
          <w:b/>
          <w:sz w:val="20"/>
          <w:szCs w:val="24"/>
          <w:lang w:val="en-GB"/>
        </w:rPr>
      </w:pPr>
    </w:p>
    <w:p w14:paraId="61AE98E1" w14:textId="77777777" w:rsidR="00F67690" w:rsidRPr="00A073C5" w:rsidRDefault="00F67690" w:rsidP="00ED3A31">
      <w:pPr>
        <w:rPr>
          <w:b/>
          <w:sz w:val="20"/>
          <w:szCs w:val="24"/>
          <w:lang w:val="en-GB"/>
        </w:rPr>
      </w:pPr>
      <w:r w:rsidRPr="00A073C5">
        <w:rPr>
          <w:b/>
          <w:sz w:val="20"/>
          <w:szCs w:val="24"/>
          <w:lang w:val="en-GB"/>
        </w:rPr>
        <w:tab/>
        <w:t>A.</w:t>
      </w:r>
      <w:r w:rsidRPr="00A073C5">
        <w:rPr>
          <w:b/>
          <w:sz w:val="20"/>
          <w:szCs w:val="24"/>
          <w:lang w:val="en-GB"/>
        </w:rPr>
        <w:tab/>
        <w:t>Adoption</w:t>
      </w:r>
    </w:p>
    <w:p w14:paraId="022BCD07" w14:textId="77777777" w:rsidR="00F67690" w:rsidRPr="00A073C5" w:rsidRDefault="00F67690" w:rsidP="00ED3A31">
      <w:pPr>
        <w:rPr>
          <w:bCs/>
          <w:sz w:val="20"/>
          <w:szCs w:val="24"/>
          <w:lang w:val="en-GB"/>
        </w:rPr>
      </w:pPr>
    </w:p>
    <w:p w14:paraId="65653E7D" w14:textId="77777777" w:rsidR="00F67690" w:rsidRPr="00A073C5" w:rsidRDefault="00F67690" w:rsidP="00ED3A31">
      <w:pPr>
        <w:jc w:val="both"/>
        <w:rPr>
          <w:bCs/>
          <w:sz w:val="20"/>
          <w:szCs w:val="24"/>
          <w:lang w:val="en-GB"/>
        </w:rPr>
      </w:pPr>
      <w:r w:rsidRPr="00A073C5">
        <w:rPr>
          <w:b/>
          <w:sz w:val="20"/>
          <w:szCs w:val="24"/>
          <w:lang w:val="en-GB"/>
        </w:rPr>
        <w:tab/>
      </w:r>
      <w:r w:rsidRPr="00A073C5">
        <w:rPr>
          <w:bCs/>
          <w:sz w:val="20"/>
          <w:szCs w:val="24"/>
          <w:lang w:val="en-GB"/>
        </w:rPr>
        <w:t>The Maritime Safety Committee, at its seventy-ninth session (December 2004) adopted, by resolution MSC.169(79), for the purposes of the application of regulation XII/7 of the Convention, standards for owners’ inspection and maintenance of bulk carrier hatch covers.</w:t>
      </w:r>
    </w:p>
    <w:p w14:paraId="781B1D0C" w14:textId="77777777" w:rsidR="00F67690" w:rsidRPr="00A073C5" w:rsidRDefault="00F67690" w:rsidP="00ED3A31">
      <w:pPr>
        <w:rPr>
          <w:bCs/>
          <w:sz w:val="20"/>
          <w:szCs w:val="24"/>
          <w:lang w:val="en-GB"/>
        </w:rPr>
      </w:pPr>
    </w:p>
    <w:p w14:paraId="43364BD2" w14:textId="77777777" w:rsidR="00F67690" w:rsidRPr="00A073C5" w:rsidRDefault="00F67690" w:rsidP="00ED3A31">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150797E0" w14:textId="77777777" w:rsidR="00F67690" w:rsidRPr="00A073C5" w:rsidRDefault="00F67690" w:rsidP="00ED3A31">
      <w:pPr>
        <w:ind w:firstLine="720"/>
        <w:rPr>
          <w:sz w:val="20"/>
          <w:szCs w:val="24"/>
          <w:lang w:val="en-GB"/>
        </w:rPr>
      </w:pPr>
    </w:p>
    <w:p w14:paraId="5F5A2505" w14:textId="77777777" w:rsidR="00F67690" w:rsidRPr="00A073C5" w:rsidRDefault="00F67690" w:rsidP="00ED3A31">
      <w:pPr>
        <w:ind w:firstLine="720"/>
        <w:jc w:val="both"/>
        <w:rPr>
          <w:sz w:val="20"/>
          <w:szCs w:val="24"/>
          <w:lang w:val="en-GB"/>
        </w:rPr>
      </w:pPr>
      <w:r w:rsidRPr="00A073C5">
        <w:rPr>
          <w:sz w:val="20"/>
          <w:szCs w:val="24"/>
          <w:lang w:val="en-GB"/>
        </w:rPr>
        <w:t>As determined by the Maritime Safety Committee, the standards shall take effect on 1 July 2006, upon the entry into force of the revised Chapter XII of the 1974 SOLAS Convention, adopted under resolution MSC.170(79).</w:t>
      </w:r>
    </w:p>
    <w:p w14:paraId="204B16F2" w14:textId="77777777" w:rsidR="00E464A2" w:rsidRPr="00A073C5" w:rsidRDefault="00E464A2" w:rsidP="00ED3A31">
      <w:pPr>
        <w:jc w:val="both"/>
        <w:rPr>
          <w:sz w:val="19"/>
          <w:szCs w:val="19"/>
          <w:lang w:val="en-GB"/>
        </w:rPr>
      </w:pPr>
    </w:p>
    <w:p w14:paraId="7BBC0B7E" w14:textId="77777777" w:rsidR="00F67690" w:rsidRPr="00A073C5" w:rsidRDefault="00F67690" w:rsidP="0048765B">
      <w:pPr>
        <w:jc w:val="center"/>
        <w:outlineLvl w:val="1"/>
        <w:rPr>
          <w:b/>
          <w:sz w:val="20"/>
          <w:szCs w:val="24"/>
          <w:lang w:val="en-GB"/>
        </w:rPr>
      </w:pPr>
      <w:bookmarkStart w:id="135" w:name="_Toc247624239"/>
      <w:bookmarkStart w:id="136" w:name="_Toc84949868"/>
      <w:r w:rsidRPr="00A073C5">
        <w:rPr>
          <w:b/>
          <w:sz w:val="20"/>
          <w:szCs w:val="24"/>
          <w:lang w:val="en-GB"/>
        </w:rPr>
        <w:t>(59)   2004 (Chapters II-1, III, V and XII) Amendments</w:t>
      </w:r>
      <w:r w:rsidR="00817C1B" w:rsidRPr="00A073C5">
        <w:rPr>
          <w:b/>
          <w:sz w:val="20"/>
          <w:szCs w:val="24"/>
          <w:lang w:val="en-GB"/>
        </w:rPr>
        <w:t xml:space="preserve"> (</w:t>
      </w:r>
      <w:r w:rsidR="00817C1B" w:rsidRPr="00A073C5">
        <w:rPr>
          <w:b/>
          <w:bCs/>
          <w:sz w:val="20"/>
          <w:szCs w:val="24"/>
          <w:lang w:val="en-GB"/>
        </w:rPr>
        <w:t>MSC.170(79))</w:t>
      </w:r>
      <w:bookmarkEnd w:id="135"/>
      <w:bookmarkEnd w:id="136"/>
    </w:p>
    <w:p w14:paraId="7811C8D9" w14:textId="77777777" w:rsidR="00F67690" w:rsidRPr="00A073C5" w:rsidRDefault="00F67690" w:rsidP="00ED3A31">
      <w:pPr>
        <w:rPr>
          <w:b/>
          <w:sz w:val="20"/>
          <w:szCs w:val="24"/>
          <w:lang w:val="en-GB"/>
        </w:rPr>
      </w:pPr>
    </w:p>
    <w:p w14:paraId="5D531235" w14:textId="77777777" w:rsidR="00F67690" w:rsidRPr="00A073C5" w:rsidRDefault="00F67690" w:rsidP="00ED3A31">
      <w:pPr>
        <w:rPr>
          <w:b/>
          <w:sz w:val="20"/>
          <w:szCs w:val="24"/>
          <w:lang w:val="en-GB"/>
        </w:rPr>
      </w:pPr>
      <w:r w:rsidRPr="00A073C5">
        <w:rPr>
          <w:b/>
          <w:sz w:val="20"/>
          <w:szCs w:val="24"/>
          <w:lang w:val="en-GB"/>
        </w:rPr>
        <w:tab/>
        <w:t>A.</w:t>
      </w:r>
      <w:r w:rsidRPr="00A073C5">
        <w:rPr>
          <w:b/>
          <w:sz w:val="20"/>
          <w:szCs w:val="24"/>
          <w:lang w:val="en-GB"/>
        </w:rPr>
        <w:tab/>
        <w:t>Adoption</w:t>
      </w:r>
    </w:p>
    <w:p w14:paraId="56EE7250" w14:textId="77777777" w:rsidR="00F67690" w:rsidRPr="00A073C5" w:rsidRDefault="00F67690" w:rsidP="00ED3A31">
      <w:pPr>
        <w:rPr>
          <w:b/>
          <w:sz w:val="20"/>
          <w:szCs w:val="24"/>
          <w:lang w:val="en-GB"/>
        </w:rPr>
      </w:pPr>
    </w:p>
    <w:p w14:paraId="14A458F5" w14:textId="77777777" w:rsidR="00F67690" w:rsidRPr="00A073C5" w:rsidRDefault="00F67690" w:rsidP="00ED3A31">
      <w:pPr>
        <w:jc w:val="both"/>
        <w:rPr>
          <w:bCs/>
          <w:sz w:val="20"/>
          <w:szCs w:val="24"/>
          <w:lang w:val="en-GB"/>
        </w:rPr>
      </w:pPr>
      <w:r w:rsidRPr="00A073C5">
        <w:rPr>
          <w:b/>
          <w:sz w:val="20"/>
          <w:szCs w:val="24"/>
          <w:lang w:val="en-GB"/>
        </w:rPr>
        <w:tab/>
      </w:r>
      <w:r w:rsidRPr="00A073C5">
        <w:rPr>
          <w:bCs/>
          <w:sz w:val="20"/>
          <w:szCs w:val="24"/>
          <w:lang w:val="en-GB"/>
        </w:rPr>
        <w:t>The Maritime Safety Committee, at its seventy-ninth session (December 2004) adopted, by resolution MSC.170(79), in accordance with article VIII(b)(iv) of the Convention, amendments to Chapters II-1, III, V and XII, of the Convention.</w:t>
      </w:r>
    </w:p>
    <w:p w14:paraId="7FF56613" w14:textId="77777777" w:rsidR="00F67690" w:rsidRPr="00A073C5" w:rsidRDefault="00F67690" w:rsidP="00ED3A31">
      <w:pPr>
        <w:rPr>
          <w:bCs/>
          <w:sz w:val="20"/>
          <w:szCs w:val="24"/>
          <w:lang w:val="en-GB"/>
        </w:rPr>
      </w:pPr>
    </w:p>
    <w:p w14:paraId="0459D427" w14:textId="77777777" w:rsidR="00F67690" w:rsidRPr="00A073C5" w:rsidRDefault="00F67690" w:rsidP="002F332A">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052C895B" w14:textId="77777777" w:rsidR="00F67690" w:rsidRPr="00A073C5" w:rsidRDefault="00F67690" w:rsidP="002F332A">
      <w:pPr>
        <w:keepNext/>
        <w:keepLines/>
        <w:ind w:firstLine="720"/>
        <w:rPr>
          <w:sz w:val="20"/>
          <w:szCs w:val="24"/>
          <w:lang w:val="en-GB"/>
        </w:rPr>
      </w:pPr>
    </w:p>
    <w:p w14:paraId="189E097B" w14:textId="77777777" w:rsidR="002F2E74" w:rsidRPr="00A073C5" w:rsidRDefault="00F67690" w:rsidP="002F332A">
      <w:pPr>
        <w:keepNext/>
        <w:keepLines/>
        <w:ind w:firstLine="720"/>
        <w:jc w:val="both"/>
        <w:rPr>
          <w:sz w:val="16"/>
          <w:szCs w:val="16"/>
          <w:lang w:val="en-GB"/>
        </w:rPr>
      </w:pPr>
      <w:r w:rsidRPr="00A073C5">
        <w:rPr>
          <w:sz w:val="20"/>
          <w:szCs w:val="24"/>
          <w:lang w:val="en-GB"/>
        </w:rPr>
        <w:t>In accordance with article VIII(b)(vi)(2)(bb) of the Convention, and as determined by the Maritime Safety Committee, the amendments shall enter into force on 1 July 2006, unless, prior to 1 January 2006,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 objections to the amendments.  As at 31 December 2005, one objection</w:t>
      </w:r>
      <w:r w:rsidR="00C7174E" w:rsidRPr="00A073C5">
        <w:rPr>
          <w:rStyle w:val="FootnoteReference"/>
          <w:sz w:val="20"/>
          <w:szCs w:val="24"/>
          <w:vertAlign w:val="superscript"/>
          <w:lang w:val="en-GB"/>
        </w:rPr>
        <w:footnoteReference w:customMarkFollows="1" w:id="4"/>
        <w:t>1</w:t>
      </w:r>
      <w:r w:rsidRPr="00A073C5">
        <w:rPr>
          <w:sz w:val="20"/>
          <w:szCs w:val="24"/>
          <w:lang w:val="en-GB"/>
        </w:rPr>
        <w:t xml:space="preserve"> was received</w:t>
      </w:r>
      <w:r w:rsidR="007F1239" w:rsidRPr="00A073C5">
        <w:rPr>
          <w:sz w:val="20"/>
          <w:szCs w:val="24"/>
          <w:lang w:val="en-GB"/>
        </w:rPr>
        <w:t xml:space="preserve">, and the amendments </w:t>
      </w:r>
      <w:r w:rsidRPr="00A073C5">
        <w:rPr>
          <w:sz w:val="20"/>
          <w:szCs w:val="24"/>
          <w:lang w:val="en-GB"/>
        </w:rPr>
        <w:t>accordingly enter</w:t>
      </w:r>
      <w:r w:rsidR="007F1239" w:rsidRPr="00A073C5">
        <w:rPr>
          <w:sz w:val="20"/>
          <w:szCs w:val="24"/>
          <w:lang w:val="en-GB"/>
        </w:rPr>
        <w:t>ed</w:t>
      </w:r>
      <w:r w:rsidRPr="00A073C5">
        <w:rPr>
          <w:sz w:val="20"/>
          <w:szCs w:val="24"/>
          <w:lang w:val="en-GB"/>
        </w:rPr>
        <w:t xml:space="preserve"> into force on 1 July 2006.</w:t>
      </w:r>
    </w:p>
    <w:p w14:paraId="01DE679D" w14:textId="77777777" w:rsidR="00800A27" w:rsidRPr="00A073C5" w:rsidRDefault="00800A27" w:rsidP="00ED3A31">
      <w:pPr>
        <w:ind w:firstLine="720"/>
        <w:jc w:val="both"/>
        <w:rPr>
          <w:sz w:val="18"/>
          <w:szCs w:val="18"/>
          <w:lang w:val="en-GB"/>
        </w:rPr>
      </w:pPr>
    </w:p>
    <w:p w14:paraId="4C39A0CA" w14:textId="77777777" w:rsidR="00CA0684" w:rsidRPr="00A073C5" w:rsidRDefault="00CA0684" w:rsidP="00ED3A31">
      <w:pPr>
        <w:rPr>
          <w:bCs/>
          <w:sz w:val="18"/>
          <w:szCs w:val="18"/>
          <w:lang w:val="en-GB"/>
        </w:rPr>
      </w:pPr>
    </w:p>
    <w:p w14:paraId="59DA4C69" w14:textId="77777777" w:rsidR="008B2899" w:rsidRPr="00A073C5" w:rsidRDefault="002000B3" w:rsidP="008418A0">
      <w:pPr>
        <w:ind w:firstLine="720"/>
        <w:jc w:val="center"/>
        <w:outlineLvl w:val="1"/>
        <w:rPr>
          <w:b/>
          <w:sz w:val="20"/>
          <w:szCs w:val="24"/>
          <w:lang w:val="en-GB"/>
        </w:rPr>
      </w:pPr>
      <w:bookmarkStart w:id="137" w:name="_Toc247624240"/>
      <w:bookmarkStart w:id="138" w:name="_Toc84949869"/>
      <w:r w:rsidRPr="00A073C5">
        <w:rPr>
          <w:b/>
          <w:sz w:val="20"/>
          <w:szCs w:val="24"/>
          <w:lang w:val="en-GB"/>
        </w:rPr>
        <w:t>(60)</w:t>
      </w:r>
      <w:r w:rsidR="00F65DCF" w:rsidRPr="00A073C5">
        <w:rPr>
          <w:b/>
          <w:sz w:val="20"/>
          <w:szCs w:val="24"/>
          <w:lang w:val="en-GB"/>
        </w:rPr>
        <w:t xml:space="preserve">   </w:t>
      </w:r>
      <w:r w:rsidRPr="00A073C5">
        <w:rPr>
          <w:b/>
          <w:sz w:val="20"/>
          <w:szCs w:val="24"/>
          <w:lang w:val="en-GB"/>
        </w:rPr>
        <w:t xml:space="preserve">2004 </w:t>
      </w:r>
      <w:r w:rsidR="008B2899" w:rsidRPr="00A073C5">
        <w:rPr>
          <w:b/>
          <w:sz w:val="20"/>
          <w:szCs w:val="24"/>
          <w:lang w:val="en-GB"/>
        </w:rPr>
        <w:t>(FTP Code) Amendments (</w:t>
      </w:r>
      <w:r w:rsidR="008B2899" w:rsidRPr="00A073C5">
        <w:rPr>
          <w:b/>
          <w:bCs/>
          <w:sz w:val="20"/>
          <w:szCs w:val="24"/>
          <w:lang w:val="en-GB"/>
        </w:rPr>
        <w:t>MSC.173(79))</w:t>
      </w:r>
      <w:bookmarkEnd w:id="137"/>
      <w:bookmarkEnd w:id="138"/>
    </w:p>
    <w:p w14:paraId="26B23F9F" w14:textId="77777777" w:rsidR="002000B3" w:rsidRPr="00A073C5" w:rsidRDefault="002000B3" w:rsidP="00ED3A31">
      <w:pPr>
        <w:rPr>
          <w:b/>
          <w:sz w:val="18"/>
          <w:szCs w:val="18"/>
          <w:lang w:val="en-GB"/>
        </w:rPr>
      </w:pPr>
    </w:p>
    <w:p w14:paraId="1F3F8AAF" w14:textId="77777777" w:rsidR="002000B3" w:rsidRPr="00A073C5" w:rsidRDefault="002000B3" w:rsidP="00ED3A31">
      <w:pPr>
        <w:rPr>
          <w:b/>
          <w:sz w:val="20"/>
          <w:szCs w:val="24"/>
          <w:lang w:val="en-GB"/>
        </w:rPr>
      </w:pPr>
      <w:r w:rsidRPr="00A073C5">
        <w:rPr>
          <w:b/>
          <w:sz w:val="20"/>
          <w:szCs w:val="24"/>
          <w:lang w:val="en-GB"/>
        </w:rPr>
        <w:tab/>
        <w:t>A.</w:t>
      </w:r>
      <w:r w:rsidRPr="00A073C5">
        <w:rPr>
          <w:b/>
          <w:sz w:val="20"/>
          <w:szCs w:val="24"/>
          <w:lang w:val="en-GB"/>
        </w:rPr>
        <w:tab/>
        <w:t>Adoption</w:t>
      </w:r>
    </w:p>
    <w:p w14:paraId="63B81FD5" w14:textId="77777777" w:rsidR="002000B3" w:rsidRPr="00A073C5" w:rsidRDefault="002000B3" w:rsidP="00ED3A31">
      <w:pPr>
        <w:rPr>
          <w:b/>
          <w:sz w:val="20"/>
          <w:szCs w:val="24"/>
          <w:lang w:val="en-GB"/>
        </w:rPr>
      </w:pPr>
    </w:p>
    <w:p w14:paraId="29AA1A6D" w14:textId="77777777" w:rsidR="002000B3" w:rsidRPr="00A073C5" w:rsidRDefault="002000B3" w:rsidP="00ED3A31">
      <w:pPr>
        <w:jc w:val="both"/>
        <w:rPr>
          <w:bCs/>
          <w:sz w:val="20"/>
          <w:szCs w:val="24"/>
          <w:lang w:val="en-GB"/>
        </w:rPr>
      </w:pPr>
      <w:r w:rsidRPr="00A073C5">
        <w:rPr>
          <w:b/>
          <w:sz w:val="20"/>
          <w:szCs w:val="24"/>
          <w:lang w:val="en-GB"/>
        </w:rPr>
        <w:tab/>
      </w:r>
      <w:r w:rsidRPr="00A073C5">
        <w:rPr>
          <w:bCs/>
          <w:sz w:val="20"/>
          <w:szCs w:val="24"/>
          <w:lang w:val="en-GB"/>
        </w:rPr>
        <w:t>The Maritime Safety Committee, at its seventy-ninth session (December 2004) adopted, by resolution MSC.173(79), in accordance with article VIII(b)(iv) of the Convention, amendments to the International Code for Fire Test Procedures (FTP Code).</w:t>
      </w:r>
    </w:p>
    <w:p w14:paraId="7DC49E96" w14:textId="77777777" w:rsidR="002000B3" w:rsidRPr="00A073C5" w:rsidRDefault="002000B3" w:rsidP="00ED3A31">
      <w:pPr>
        <w:jc w:val="both"/>
        <w:rPr>
          <w:bCs/>
          <w:sz w:val="18"/>
          <w:szCs w:val="18"/>
          <w:lang w:val="en-GB"/>
        </w:rPr>
      </w:pPr>
    </w:p>
    <w:p w14:paraId="7B04DC45" w14:textId="77777777" w:rsidR="002000B3" w:rsidRPr="00A073C5" w:rsidRDefault="002000B3" w:rsidP="00ED3A31">
      <w:pPr>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048345F8" w14:textId="77777777" w:rsidR="002000B3" w:rsidRPr="00A073C5" w:rsidRDefault="002000B3" w:rsidP="00ED3A31">
      <w:pPr>
        <w:ind w:firstLine="720"/>
        <w:jc w:val="both"/>
        <w:rPr>
          <w:sz w:val="18"/>
          <w:szCs w:val="18"/>
          <w:lang w:val="en-GB"/>
        </w:rPr>
      </w:pPr>
    </w:p>
    <w:p w14:paraId="3B1FFB28" w14:textId="77777777" w:rsidR="002000B3" w:rsidRPr="00A073C5" w:rsidRDefault="002000B3" w:rsidP="00ED3A31">
      <w:pPr>
        <w:ind w:firstLine="720"/>
        <w:jc w:val="both"/>
        <w:rPr>
          <w:sz w:val="20"/>
          <w:szCs w:val="24"/>
          <w:lang w:val="en-GB"/>
        </w:rPr>
      </w:pPr>
      <w:r w:rsidRPr="00A073C5">
        <w:rPr>
          <w:sz w:val="20"/>
          <w:szCs w:val="24"/>
          <w:lang w:val="en-GB"/>
        </w:rPr>
        <w:t>In accordance with article VIII(b)(vi)(2)(bb) of the Convention, and as determined by the Maritime Safety Committee, the amendments shall enter into force on 1 July 2006, unless, prior to 1 January 2006,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 objections to the amendments.  No such objection was received, and the amendments accordingly entered into force on 1 July 2006.</w:t>
      </w:r>
    </w:p>
    <w:p w14:paraId="54F312FC" w14:textId="77777777" w:rsidR="002000B3" w:rsidRPr="00A073C5" w:rsidRDefault="002000B3" w:rsidP="00ED3A31">
      <w:pPr>
        <w:jc w:val="both"/>
        <w:rPr>
          <w:sz w:val="18"/>
          <w:szCs w:val="18"/>
          <w:lang w:val="en-GB"/>
        </w:rPr>
      </w:pPr>
    </w:p>
    <w:p w14:paraId="0C2C2524" w14:textId="77777777" w:rsidR="00CA0684" w:rsidRPr="00A073C5" w:rsidRDefault="00CA0684" w:rsidP="00ED3A31">
      <w:pPr>
        <w:rPr>
          <w:bCs/>
          <w:sz w:val="20"/>
          <w:szCs w:val="24"/>
          <w:lang w:val="en-GB"/>
        </w:rPr>
      </w:pPr>
    </w:p>
    <w:p w14:paraId="14999685" w14:textId="77777777" w:rsidR="00832617" w:rsidRPr="00A073C5" w:rsidRDefault="00B51FF8" w:rsidP="00CE767E">
      <w:pPr>
        <w:jc w:val="center"/>
        <w:outlineLvl w:val="1"/>
        <w:rPr>
          <w:b/>
          <w:spacing w:val="-12"/>
          <w:sz w:val="20"/>
          <w:lang w:val="fr-FR"/>
        </w:rPr>
      </w:pPr>
      <w:bookmarkStart w:id="139" w:name="_Toc247624241"/>
      <w:bookmarkStart w:id="140" w:name="_Toc84949870"/>
      <w:r w:rsidRPr="00A073C5">
        <w:rPr>
          <w:b/>
          <w:sz w:val="20"/>
          <w:szCs w:val="24"/>
          <w:lang w:val="fr-FR"/>
        </w:rPr>
        <w:t>(61)</w:t>
      </w:r>
      <w:r w:rsidR="002000B3" w:rsidRPr="00A073C5">
        <w:rPr>
          <w:b/>
          <w:sz w:val="20"/>
          <w:szCs w:val="24"/>
          <w:lang w:val="fr-FR"/>
        </w:rPr>
        <w:t xml:space="preserve">   </w:t>
      </w:r>
      <w:r w:rsidR="002000B3" w:rsidRPr="00A073C5">
        <w:rPr>
          <w:b/>
          <w:spacing w:val="-12"/>
          <w:sz w:val="20"/>
          <w:lang w:val="fr-FR"/>
        </w:rPr>
        <w:t xml:space="preserve">2004 </w:t>
      </w:r>
      <w:r w:rsidR="00832617" w:rsidRPr="00A073C5">
        <w:rPr>
          <w:b/>
          <w:spacing w:val="-12"/>
          <w:sz w:val="20"/>
          <w:lang w:val="fr-FR"/>
        </w:rPr>
        <w:t>(1994 HSC Code) Amendments</w:t>
      </w:r>
      <w:r w:rsidR="00832617" w:rsidRPr="00A073C5">
        <w:rPr>
          <w:b/>
          <w:bCs/>
          <w:sz w:val="20"/>
          <w:szCs w:val="24"/>
          <w:lang w:val="fr-FR"/>
        </w:rPr>
        <w:t xml:space="preserve"> (MSC.174(79))</w:t>
      </w:r>
      <w:bookmarkEnd w:id="139"/>
      <w:bookmarkEnd w:id="140"/>
    </w:p>
    <w:p w14:paraId="633027E2" w14:textId="77777777" w:rsidR="002000B3" w:rsidRPr="00A073C5" w:rsidRDefault="002000B3" w:rsidP="00ED3A31">
      <w:pPr>
        <w:rPr>
          <w:b/>
          <w:sz w:val="16"/>
          <w:szCs w:val="16"/>
          <w:lang w:val="fr-FR"/>
        </w:rPr>
      </w:pPr>
    </w:p>
    <w:p w14:paraId="4976F273" w14:textId="77777777" w:rsidR="002000B3" w:rsidRPr="00A073C5" w:rsidRDefault="002000B3" w:rsidP="00ED3A31">
      <w:pPr>
        <w:ind w:firstLine="720"/>
        <w:rPr>
          <w:b/>
          <w:sz w:val="20"/>
          <w:szCs w:val="24"/>
          <w:lang w:val="fr-FR"/>
        </w:rPr>
      </w:pPr>
      <w:r w:rsidRPr="00A073C5">
        <w:rPr>
          <w:b/>
          <w:sz w:val="20"/>
          <w:szCs w:val="24"/>
          <w:lang w:val="fr-FR"/>
        </w:rPr>
        <w:t>A.</w:t>
      </w:r>
      <w:r w:rsidRPr="00A073C5">
        <w:rPr>
          <w:b/>
          <w:sz w:val="20"/>
          <w:szCs w:val="24"/>
          <w:lang w:val="fr-FR"/>
        </w:rPr>
        <w:tab/>
        <w:t>Adoption</w:t>
      </w:r>
    </w:p>
    <w:p w14:paraId="73400E73" w14:textId="77777777" w:rsidR="002000B3" w:rsidRPr="00A073C5" w:rsidRDefault="002000B3" w:rsidP="00ED3A31">
      <w:pPr>
        <w:rPr>
          <w:b/>
          <w:sz w:val="16"/>
          <w:szCs w:val="16"/>
          <w:lang w:val="fr-FR"/>
        </w:rPr>
      </w:pPr>
    </w:p>
    <w:p w14:paraId="7B774876" w14:textId="77777777" w:rsidR="002000B3" w:rsidRPr="00A073C5" w:rsidRDefault="002000B3" w:rsidP="00ED3A31">
      <w:pPr>
        <w:jc w:val="both"/>
        <w:rPr>
          <w:bCs/>
          <w:sz w:val="20"/>
          <w:szCs w:val="24"/>
          <w:lang w:val="en-GB"/>
        </w:rPr>
      </w:pPr>
      <w:r w:rsidRPr="00A073C5">
        <w:rPr>
          <w:b/>
          <w:sz w:val="20"/>
          <w:szCs w:val="24"/>
          <w:lang w:val="fr-FR"/>
        </w:rPr>
        <w:tab/>
      </w:r>
      <w:r w:rsidRPr="00A073C5">
        <w:rPr>
          <w:bCs/>
          <w:sz w:val="20"/>
          <w:szCs w:val="24"/>
          <w:lang w:val="en-GB"/>
        </w:rPr>
        <w:t>The Maritime Safety Committee, at its seventy-ninth session (December 2004) adopted, by resolution MSC.174(79), in accordance with article VIII(b)(iv) of the Convention, amendments to the International Code of Safety for High-Speed Craft, 1994 (1994 HSC Code).</w:t>
      </w:r>
    </w:p>
    <w:p w14:paraId="2A23CC48" w14:textId="77777777" w:rsidR="002000B3" w:rsidRPr="00A073C5" w:rsidRDefault="002000B3" w:rsidP="00ED3A31">
      <w:pPr>
        <w:jc w:val="both"/>
        <w:rPr>
          <w:bCs/>
          <w:sz w:val="20"/>
          <w:szCs w:val="24"/>
          <w:lang w:val="en-GB"/>
        </w:rPr>
      </w:pPr>
    </w:p>
    <w:p w14:paraId="3A60B1E9" w14:textId="77777777" w:rsidR="002000B3" w:rsidRPr="00A073C5" w:rsidRDefault="002000B3" w:rsidP="00ED3A31">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2A9603A0" w14:textId="77777777" w:rsidR="002000B3" w:rsidRPr="00A073C5" w:rsidRDefault="002000B3" w:rsidP="00ED3A31">
      <w:pPr>
        <w:ind w:firstLine="720"/>
        <w:rPr>
          <w:sz w:val="20"/>
          <w:szCs w:val="24"/>
          <w:lang w:val="en-GB"/>
        </w:rPr>
      </w:pPr>
    </w:p>
    <w:p w14:paraId="5815CBA5" w14:textId="77777777" w:rsidR="00CA0684" w:rsidRPr="00A073C5" w:rsidRDefault="002000B3" w:rsidP="00ED3A31">
      <w:pPr>
        <w:rPr>
          <w:bCs/>
          <w:sz w:val="20"/>
          <w:szCs w:val="24"/>
          <w:lang w:val="en-GB"/>
        </w:rPr>
      </w:pPr>
      <w:r w:rsidRPr="00A073C5">
        <w:rPr>
          <w:sz w:val="20"/>
          <w:szCs w:val="24"/>
          <w:lang w:val="en-GB"/>
        </w:rPr>
        <w:t>In accordance with article VIII(b)(vi)(2)(bb) of the Convention, and as determined by the Maritime Safety Committee, the amendments shall enter into force on 1 July 2006, unless, prior to 1 January 2006,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 objections to the amendments.  No such objection was received, and the amendments accordingly entered into force on 1 July 2006.</w:t>
      </w:r>
    </w:p>
    <w:p w14:paraId="57324D76" w14:textId="77777777" w:rsidR="002000B3" w:rsidRPr="00A073C5" w:rsidRDefault="002000B3" w:rsidP="00ED3A31">
      <w:pPr>
        <w:rPr>
          <w:bCs/>
          <w:sz w:val="18"/>
          <w:szCs w:val="18"/>
          <w:lang w:val="en-GB"/>
        </w:rPr>
      </w:pPr>
    </w:p>
    <w:p w14:paraId="3FD27D83" w14:textId="77777777" w:rsidR="00CA0684" w:rsidRPr="00A073C5" w:rsidRDefault="00CA0684" w:rsidP="00ED3A31">
      <w:pPr>
        <w:rPr>
          <w:bCs/>
          <w:sz w:val="18"/>
          <w:szCs w:val="18"/>
          <w:lang w:val="en-GB"/>
        </w:rPr>
      </w:pPr>
    </w:p>
    <w:p w14:paraId="0925D5AC" w14:textId="77777777" w:rsidR="00CC16F3" w:rsidRPr="00A073C5" w:rsidRDefault="002C30A5" w:rsidP="003F0356">
      <w:pPr>
        <w:jc w:val="center"/>
        <w:outlineLvl w:val="1"/>
        <w:rPr>
          <w:b/>
          <w:spacing w:val="-12"/>
          <w:sz w:val="20"/>
          <w:lang w:val="fr-FR"/>
        </w:rPr>
      </w:pPr>
      <w:bookmarkStart w:id="141" w:name="_Toc247624242"/>
      <w:bookmarkStart w:id="142" w:name="_Toc84949871"/>
      <w:r w:rsidRPr="00A073C5">
        <w:rPr>
          <w:b/>
          <w:spacing w:val="-12"/>
          <w:sz w:val="20"/>
          <w:lang w:val="fr-FR"/>
        </w:rPr>
        <w:t>(62)</w:t>
      </w:r>
      <w:r w:rsidRPr="00A073C5">
        <w:rPr>
          <w:b/>
          <w:sz w:val="20"/>
          <w:szCs w:val="24"/>
          <w:lang w:val="fr-FR"/>
        </w:rPr>
        <w:t xml:space="preserve">   </w:t>
      </w:r>
      <w:r w:rsidRPr="00A073C5">
        <w:rPr>
          <w:b/>
          <w:spacing w:val="-12"/>
          <w:sz w:val="20"/>
          <w:lang w:val="fr-FR"/>
        </w:rPr>
        <w:t xml:space="preserve">2004 </w:t>
      </w:r>
      <w:r w:rsidR="00CC16F3" w:rsidRPr="00A073C5">
        <w:rPr>
          <w:b/>
          <w:spacing w:val="-12"/>
          <w:sz w:val="20"/>
          <w:lang w:val="fr-FR"/>
        </w:rPr>
        <w:t xml:space="preserve">(2000 HSC Code) </w:t>
      </w:r>
      <w:r w:rsidRPr="00A073C5">
        <w:rPr>
          <w:b/>
          <w:spacing w:val="-12"/>
          <w:sz w:val="20"/>
          <w:lang w:val="fr-FR"/>
        </w:rPr>
        <w:t>am</w:t>
      </w:r>
      <w:r w:rsidR="00D7639A" w:rsidRPr="00A073C5">
        <w:rPr>
          <w:b/>
          <w:spacing w:val="-12"/>
          <w:sz w:val="20"/>
          <w:lang w:val="fr-FR"/>
        </w:rPr>
        <w:t>e</w:t>
      </w:r>
      <w:r w:rsidRPr="00A073C5">
        <w:rPr>
          <w:b/>
          <w:spacing w:val="-12"/>
          <w:sz w:val="20"/>
          <w:lang w:val="fr-FR"/>
        </w:rPr>
        <w:t xml:space="preserve">ndments </w:t>
      </w:r>
      <w:r w:rsidR="00CC16F3" w:rsidRPr="00A073C5">
        <w:rPr>
          <w:b/>
          <w:spacing w:val="-12"/>
          <w:sz w:val="20"/>
          <w:lang w:val="fr-FR"/>
        </w:rPr>
        <w:t>(MSC.175(79))</w:t>
      </w:r>
      <w:bookmarkEnd w:id="141"/>
      <w:bookmarkEnd w:id="142"/>
    </w:p>
    <w:p w14:paraId="0B82DB1D" w14:textId="77777777" w:rsidR="00810A88" w:rsidRPr="00A073C5" w:rsidRDefault="00810A88" w:rsidP="00F22EC8">
      <w:pPr>
        <w:ind w:firstLine="720"/>
        <w:rPr>
          <w:b/>
          <w:sz w:val="20"/>
          <w:szCs w:val="24"/>
          <w:lang w:val="fr-FR"/>
        </w:rPr>
      </w:pPr>
    </w:p>
    <w:p w14:paraId="361CA0C8" w14:textId="77777777" w:rsidR="002C30A5" w:rsidRPr="00A073C5" w:rsidRDefault="002C30A5" w:rsidP="00F22EC8">
      <w:pPr>
        <w:ind w:firstLine="720"/>
        <w:rPr>
          <w:b/>
          <w:sz w:val="20"/>
          <w:szCs w:val="24"/>
          <w:lang w:val="fr-FR"/>
        </w:rPr>
      </w:pPr>
      <w:r w:rsidRPr="00A073C5">
        <w:rPr>
          <w:b/>
          <w:sz w:val="20"/>
          <w:szCs w:val="24"/>
          <w:lang w:val="fr-FR"/>
        </w:rPr>
        <w:t>A.</w:t>
      </w:r>
      <w:r w:rsidRPr="00A073C5">
        <w:rPr>
          <w:b/>
          <w:sz w:val="20"/>
          <w:szCs w:val="24"/>
          <w:lang w:val="fr-FR"/>
        </w:rPr>
        <w:tab/>
        <w:t>Adoption</w:t>
      </w:r>
    </w:p>
    <w:p w14:paraId="0350E9CF" w14:textId="77777777" w:rsidR="002C30A5" w:rsidRPr="00A073C5" w:rsidRDefault="002C30A5" w:rsidP="00F22EC8">
      <w:pPr>
        <w:rPr>
          <w:bCs/>
          <w:sz w:val="20"/>
          <w:szCs w:val="24"/>
          <w:lang w:val="fr-FR"/>
        </w:rPr>
      </w:pPr>
    </w:p>
    <w:p w14:paraId="522652CF" w14:textId="77777777" w:rsidR="002C30A5" w:rsidRPr="00A073C5" w:rsidRDefault="002C30A5" w:rsidP="00F22EC8">
      <w:pPr>
        <w:ind w:firstLine="720"/>
        <w:jc w:val="both"/>
        <w:rPr>
          <w:bCs/>
          <w:sz w:val="20"/>
          <w:szCs w:val="24"/>
          <w:lang w:val="en-GB"/>
        </w:rPr>
      </w:pPr>
      <w:r w:rsidRPr="00A073C5">
        <w:rPr>
          <w:bCs/>
          <w:sz w:val="20"/>
          <w:szCs w:val="24"/>
          <w:lang w:val="en-GB"/>
        </w:rPr>
        <w:t>The Maritime Safety Committee, at its seventy-ninth session (December 2004) adopted, by resolution MSC.175(79), in accordance with article VIII(b)(iv) of the Convention, amendments to the International Code of Safety for High-Speed Craft, 2000 (2000 HSC Code).</w:t>
      </w:r>
    </w:p>
    <w:p w14:paraId="2343BA47" w14:textId="77777777" w:rsidR="00F67690" w:rsidRPr="00A073C5" w:rsidRDefault="00F67690" w:rsidP="00F22EC8">
      <w:pPr>
        <w:rPr>
          <w:bCs/>
          <w:sz w:val="20"/>
          <w:szCs w:val="24"/>
          <w:lang w:val="en-GB"/>
        </w:rPr>
      </w:pPr>
    </w:p>
    <w:p w14:paraId="784DEF8F" w14:textId="77777777" w:rsidR="00F67690" w:rsidRPr="00A073C5" w:rsidRDefault="00F67690" w:rsidP="00F22EC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60EC42E0" w14:textId="77777777" w:rsidR="00F67690" w:rsidRPr="00A073C5" w:rsidRDefault="00F67690" w:rsidP="00F22EC8">
      <w:pPr>
        <w:ind w:firstLine="720"/>
        <w:rPr>
          <w:sz w:val="20"/>
          <w:szCs w:val="24"/>
          <w:lang w:val="en-GB"/>
        </w:rPr>
      </w:pPr>
    </w:p>
    <w:p w14:paraId="62CE6403" w14:textId="77777777" w:rsidR="00F67690" w:rsidRPr="00A073C5" w:rsidRDefault="00F67690" w:rsidP="00F22EC8">
      <w:pPr>
        <w:ind w:firstLine="720"/>
        <w:jc w:val="both"/>
        <w:rPr>
          <w:sz w:val="20"/>
          <w:szCs w:val="24"/>
          <w:lang w:val="en-GB"/>
        </w:rPr>
      </w:pPr>
      <w:r w:rsidRPr="00A073C5">
        <w:rPr>
          <w:sz w:val="20"/>
          <w:szCs w:val="24"/>
          <w:lang w:val="en-GB"/>
        </w:rPr>
        <w:t>In accordance with article VIII(b)(vi)(2)(bb) of the Convention, and as determined by the Maritime Safety Committee, the amendments shall enter into force on 1 July 2006, unless, prior to 1 January 2006,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 objections to the amendments.  No such objection was received</w:t>
      </w:r>
      <w:r w:rsidR="007F1239" w:rsidRPr="00A073C5">
        <w:rPr>
          <w:sz w:val="20"/>
          <w:szCs w:val="24"/>
          <w:lang w:val="en-GB"/>
        </w:rPr>
        <w:t>,</w:t>
      </w:r>
      <w:r w:rsidR="00E42AEF" w:rsidRPr="00A073C5">
        <w:rPr>
          <w:sz w:val="20"/>
          <w:szCs w:val="24"/>
          <w:lang w:val="en-GB"/>
        </w:rPr>
        <w:t xml:space="preserve"> and the amendments </w:t>
      </w:r>
      <w:r w:rsidRPr="00A073C5">
        <w:rPr>
          <w:sz w:val="20"/>
          <w:szCs w:val="24"/>
          <w:lang w:val="en-GB"/>
        </w:rPr>
        <w:t>accordingly enter</w:t>
      </w:r>
      <w:r w:rsidR="000B05D0" w:rsidRPr="00A073C5">
        <w:rPr>
          <w:sz w:val="20"/>
          <w:szCs w:val="24"/>
          <w:lang w:val="en-GB"/>
        </w:rPr>
        <w:t>ed</w:t>
      </w:r>
      <w:r w:rsidRPr="00A073C5">
        <w:rPr>
          <w:sz w:val="20"/>
          <w:szCs w:val="24"/>
          <w:lang w:val="en-GB"/>
        </w:rPr>
        <w:t xml:space="preserve"> into force on 1</w:t>
      </w:r>
      <w:r w:rsidR="000B05D0" w:rsidRPr="00A073C5">
        <w:rPr>
          <w:sz w:val="20"/>
          <w:szCs w:val="24"/>
          <w:lang w:val="en-GB"/>
        </w:rPr>
        <w:t> </w:t>
      </w:r>
      <w:r w:rsidR="00291FD4" w:rsidRPr="00A073C5">
        <w:rPr>
          <w:sz w:val="20"/>
          <w:szCs w:val="24"/>
          <w:lang w:val="en-GB"/>
        </w:rPr>
        <w:t>July</w:t>
      </w:r>
      <w:r w:rsidR="000B05D0" w:rsidRPr="00A073C5">
        <w:rPr>
          <w:sz w:val="20"/>
          <w:szCs w:val="24"/>
          <w:lang w:val="en-GB"/>
        </w:rPr>
        <w:t> </w:t>
      </w:r>
      <w:r w:rsidRPr="00A073C5">
        <w:rPr>
          <w:sz w:val="20"/>
          <w:szCs w:val="24"/>
          <w:lang w:val="en-GB"/>
        </w:rPr>
        <w:t>2006.</w:t>
      </w:r>
    </w:p>
    <w:p w14:paraId="22DFC2B9" w14:textId="77777777" w:rsidR="00797661" w:rsidRPr="00A073C5" w:rsidRDefault="00797661" w:rsidP="00F22EC8">
      <w:pPr>
        <w:jc w:val="both"/>
        <w:rPr>
          <w:sz w:val="19"/>
          <w:szCs w:val="19"/>
          <w:lang w:val="en-GB"/>
        </w:rPr>
      </w:pPr>
    </w:p>
    <w:p w14:paraId="7D3E01CE" w14:textId="77777777" w:rsidR="00F67690" w:rsidRPr="00A073C5" w:rsidRDefault="00F67690" w:rsidP="00B16F78">
      <w:pPr>
        <w:keepNext/>
        <w:keepLines/>
        <w:jc w:val="center"/>
        <w:outlineLvl w:val="1"/>
        <w:rPr>
          <w:b/>
          <w:sz w:val="20"/>
          <w:szCs w:val="24"/>
          <w:lang w:val="fr-FR"/>
        </w:rPr>
      </w:pPr>
      <w:bookmarkStart w:id="143" w:name="_Toc247624243"/>
      <w:bookmarkStart w:id="144" w:name="_Toc84949872"/>
      <w:r w:rsidRPr="00A073C5">
        <w:rPr>
          <w:b/>
          <w:sz w:val="20"/>
          <w:szCs w:val="24"/>
          <w:lang w:val="fr-FR"/>
        </w:rPr>
        <w:lastRenderedPageBreak/>
        <w:t xml:space="preserve">(63)  </w:t>
      </w:r>
      <w:r w:rsidR="002C30A5" w:rsidRPr="00A073C5">
        <w:rPr>
          <w:b/>
          <w:sz w:val="20"/>
          <w:szCs w:val="24"/>
          <w:lang w:val="fr-FR"/>
        </w:rPr>
        <w:t xml:space="preserve"> </w:t>
      </w:r>
      <w:r w:rsidRPr="00A073C5">
        <w:rPr>
          <w:b/>
          <w:sz w:val="20"/>
          <w:szCs w:val="24"/>
          <w:lang w:val="fr-FR"/>
        </w:rPr>
        <w:t>2004 (IBC Code) Amendments</w:t>
      </w:r>
      <w:r w:rsidR="00C76775" w:rsidRPr="00A073C5">
        <w:rPr>
          <w:b/>
          <w:sz w:val="20"/>
          <w:szCs w:val="24"/>
          <w:lang w:val="fr-FR"/>
        </w:rPr>
        <w:t xml:space="preserve"> (</w:t>
      </w:r>
      <w:r w:rsidR="00C76775" w:rsidRPr="00A073C5">
        <w:rPr>
          <w:b/>
          <w:bCs/>
          <w:sz w:val="20"/>
          <w:szCs w:val="24"/>
          <w:lang w:val="fr-FR"/>
        </w:rPr>
        <w:t>MSC.176(79))</w:t>
      </w:r>
      <w:bookmarkEnd w:id="143"/>
      <w:bookmarkEnd w:id="144"/>
    </w:p>
    <w:p w14:paraId="4ED82A6E" w14:textId="77777777" w:rsidR="00F67690" w:rsidRPr="00A073C5" w:rsidRDefault="00F67690" w:rsidP="00B16F78">
      <w:pPr>
        <w:keepNext/>
        <w:keepLines/>
        <w:rPr>
          <w:b/>
          <w:sz w:val="20"/>
          <w:szCs w:val="24"/>
          <w:lang w:val="fr-FR"/>
        </w:rPr>
      </w:pPr>
    </w:p>
    <w:p w14:paraId="55E09BB2" w14:textId="77777777" w:rsidR="00F67690" w:rsidRPr="00A073C5" w:rsidRDefault="00F67690" w:rsidP="00B16F78">
      <w:pPr>
        <w:keepNext/>
        <w:keepLines/>
        <w:rPr>
          <w:b/>
          <w:sz w:val="20"/>
          <w:szCs w:val="24"/>
          <w:lang w:val="fr-FR"/>
        </w:rPr>
      </w:pPr>
      <w:r w:rsidRPr="00A073C5">
        <w:rPr>
          <w:b/>
          <w:sz w:val="20"/>
          <w:szCs w:val="24"/>
          <w:lang w:val="fr-FR"/>
        </w:rPr>
        <w:tab/>
        <w:t>A.</w:t>
      </w:r>
      <w:r w:rsidRPr="00A073C5">
        <w:rPr>
          <w:b/>
          <w:sz w:val="20"/>
          <w:szCs w:val="24"/>
          <w:lang w:val="fr-FR"/>
        </w:rPr>
        <w:tab/>
        <w:t>Adoption</w:t>
      </w:r>
    </w:p>
    <w:p w14:paraId="24C1DE6C" w14:textId="77777777" w:rsidR="00F67690" w:rsidRPr="00A073C5" w:rsidRDefault="00F67690" w:rsidP="00B16F78">
      <w:pPr>
        <w:keepNext/>
        <w:keepLines/>
        <w:rPr>
          <w:bCs/>
          <w:sz w:val="20"/>
          <w:szCs w:val="24"/>
          <w:lang w:val="fr-FR"/>
        </w:rPr>
      </w:pPr>
    </w:p>
    <w:p w14:paraId="3C7E9825" w14:textId="77777777" w:rsidR="00F67690" w:rsidRPr="00A073C5" w:rsidRDefault="00F67690" w:rsidP="00B16F78">
      <w:pPr>
        <w:keepNext/>
        <w:keepLines/>
        <w:jc w:val="both"/>
        <w:rPr>
          <w:bCs/>
          <w:sz w:val="20"/>
          <w:szCs w:val="24"/>
          <w:lang w:val="en-GB"/>
        </w:rPr>
      </w:pPr>
      <w:r w:rsidRPr="00A073C5">
        <w:rPr>
          <w:b/>
          <w:sz w:val="20"/>
          <w:szCs w:val="24"/>
          <w:lang w:val="fr-FR"/>
        </w:rPr>
        <w:tab/>
      </w:r>
      <w:r w:rsidRPr="00A073C5">
        <w:rPr>
          <w:bCs/>
          <w:sz w:val="20"/>
          <w:szCs w:val="24"/>
          <w:lang w:val="en-GB"/>
        </w:rPr>
        <w:t>The Maritime Safety Committee, at its seventy-ninth session (December 2004) adopted, by resolution MSC.176(79), in accordance with article VIII(b)(iv) of the Convention, amendments to the International Code for the Construction and Equipment of Ships Carrying Dangerous Chemicals in Bulk (IBC Code).</w:t>
      </w:r>
    </w:p>
    <w:p w14:paraId="5F9FA525" w14:textId="77777777" w:rsidR="00F67690" w:rsidRPr="00A073C5" w:rsidRDefault="00F67690" w:rsidP="00F22EC8">
      <w:pPr>
        <w:rPr>
          <w:bCs/>
          <w:sz w:val="20"/>
          <w:szCs w:val="24"/>
          <w:lang w:val="en-GB"/>
        </w:rPr>
      </w:pPr>
    </w:p>
    <w:p w14:paraId="0A8F7741" w14:textId="77777777" w:rsidR="00F67690" w:rsidRPr="00A073C5" w:rsidRDefault="00F67690" w:rsidP="00F22EC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3CDEA0ED" w14:textId="77777777" w:rsidR="00F67690" w:rsidRPr="00A073C5" w:rsidRDefault="00F67690" w:rsidP="00F22EC8">
      <w:pPr>
        <w:ind w:firstLine="720"/>
        <w:rPr>
          <w:sz w:val="20"/>
          <w:szCs w:val="24"/>
          <w:lang w:val="en-GB"/>
        </w:rPr>
      </w:pPr>
    </w:p>
    <w:p w14:paraId="43D0734C" w14:textId="77777777" w:rsidR="00F67690" w:rsidRPr="00A073C5" w:rsidRDefault="00F67690" w:rsidP="00F22EC8">
      <w:pPr>
        <w:ind w:firstLine="720"/>
        <w:jc w:val="both"/>
        <w:rPr>
          <w:sz w:val="20"/>
          <w:szCs w:val="24"/>
          <w:lang w:val="en-GB"/>
        </w:rPr>
      </w:pPr>
      <w:r w:rsidRPr="00A073C5">
        <w:rPr>
          <w:sz w:val="20"/>
          <w:szCs w:val="24"/>
          <w:lang w:val="en-GB"/>
        </w:rPr>
        <w:t>In accordance with article VIII(b)(vi)(2)(bb) of the Convention, and as determined by the Maritime Safety Committee, the amendments shall enter into force on 11</w:t>
      </w:r>
      <w:r w:rsidR="001D0FD5" w:rsidRPr="00A073C5">
        <w:rPr>
          <w:sz w:val="20"/>
          <w:szCs w:val="24"/>
          <w:lang w:val="en-GB"/>
        </w:rPr>
        <w:t> </w:t>
      </w:r>
      <w:r w:rsidRPr="00A073C5">
        <w:rPr>
          <w:sz w:val="20"/>
          <w:szCs w:val="24"/>
          <w:lang w:val="en-GB"/>
        </w:rPr>
        <w:t>January 2007, unless, prior to 1 July 2006,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w:t>
      </w:r>
      <w:r w:rsidR="002C30A5" w:rsidRPr="00A073C5">
        <w:rPr>
          <w:sz w:val="20"/>
          <w:szCs w:val="24"/>
          <w:lang w:val="en-GB"/>
        </w:rPr>
        <w:t xml:space="preserve"> objections to the amendments.</w:t>
      </w:r>
      <w:r w:rsidR="000B05D0" w:rsidRPr="00A073C5">
        <w:rPr>
          <w:sz w:val="20"/>
          <w:szCs w:val="24"/>
          <w:lang w:val="en-GB"/>
        </w:rPr>
        <w:t xml:space="preserve">  No such objection was received, and the amen</w:t>
      </w:r>
      <w:r w:rsidR="001542BB" w:rsidRPr="00A073C5">
        <w:rPr>
          <w:sz w:val="20"/>
          <w:szCs w:val="24"/>
          <w:lang w:val="en-GB"/>
        </w:rPr>
        <w:t xml:space="preserve">dments </w:t>
      </w:r>
      <w:r w:rsidR="000B05D0" w:rsidRPr="00A073C5">
        <w:rPr>
          <w:sz w:val="20"/>
          <w:szCs w:val="24"/>
          <w:lang w:val="en-GB"/>
        </w:rPr>
        <w:t>accordingly enter</w:t>
      </w:r>
      <w:r w:rsidR="001542BB" w:rsidRPr="00A073C5">
        <w:rPr>
          <w:sz w:val="20"/>
          <w:szCs w:val="24"/>
          <w:lang w:val="en-GB"/>
        </w:rPr>
        <w:t>ed</w:t>
      </w:r>
      <w:r w:rsidR="000B05D0" w:rsidRPr="00A073C5">
        <w:rPr>
          <w:sz w:val="20"/>
          <w:szCs w:val="24"/>
          <w:lang w:val="en-GB"/>
        </w:rPr>
        <w:t xml:space="preserve"> into force on 1 January 2007.</w:t>
      </w:r>
    </w:p>
    <w:p w14:paraId="2EE4043A" w14:textId="77777777" w:rsidR="00F67690" w:rsidRPr="00A073C5" w:rsidRDefault="00F67690" w:rsidP="00F22EC8">
      <w:pPr>
        <w:rPr>
          <w:sz w:val="20"/>
          <w:szCs w:val="24"/>
          <w:lang w:val="en-GB"/>
        </w:rPr>
      </w:pPr>
    </w:p>
    <w:p w14:paraId="7C82E1D5" w14:textId="77777777" w:rsidR="00F67690" w:rsidRPr="00A073C5" w:rsidRDefault="00F67690" w:rsidP="00F22EC8">
      <w:pPr>
        <w:jc w:val="center"/>
        <w:outlineLvl w:val="1"/>
        <w:rPr>
          <w:b/>
          <w:sz w:val="20"/>
          <w:szCs w:val="24"/>
          <w:lang w:val="fr-FR"/>
        </w:rPr>
      </w:pPr>
      <w:bookmarkStart w:id="145" w:name="_Toc247624244"/>
      <w:bookmarkStart w:id="146" w:name="_Toc84949873"/>
      <w:r w:rsidRPr="00A073C5">
        <w:rPr>
          <w:b/>
          <w:sz w:val="20"/>
          <w:szCs w:val="24"/>
          <w:lang w:val="fr-FR"/>
        </w:rPr>
        <w:t xml:space="preserve">(64) </w:t>
      </w:r>
      <w:r w:rsidR="002C30A5" w:rsidRPr="00A073C5">
        <w:rPr>
          <w:b/>
          <w:sz w:val="20"/>
          <w:szCs w:val="24"/>
          <w:lang w:val="fr-FR"/>
        </w:rPr>
        <w:t xml:space="preserve"> </w:t>
      </w:r>
      <w:r w:rsidRPr="00A073C5">
        <w:rPr>
          <w:b/>
          <w:sz w:val="20"/>
          <w:szCs w:val="24"/>
          <w:lang w:val="fr-FR"/>
        </w:rPr>
        <w:t xml:space="preserve"> 2004 (IGC Code) Amendments</w:t>
      </w:r>
      <w:r w:rsidR="003C069E" w:rsidRPr="00A073C5">
        <w:rPr>
          <w:b/>
          <w:sz w:val="20"/>
          <w:szCs w:val="24"/>
          <w:lang w:val="fr-FR"/>
        </w:rPr>
        <w:t xml:space="preserve"> (</w:t>
      </w:r>
      <w:r w:rsidR="003C069E" w:rsidRPr="00A073C5">
        <w:rPr>
          <w:b/>
          <w:bCs/>
          <w:sz w:val="20"/>
          <w:szCs w:val="24"/>
          <w:lang w:val="fr-FR"/>
        </w:rPr>
        <w:t>MSC.177(79))</w:t>
      </w:r>
      <w:bookmarkEnd w:id="145"/>
      <w:bookmarkEnd w:id="146"/>
    </w:p>
    <w:p w14:paraId="441EB47F" w14:textId="77777777" w:rsidR="00F67690" w:rsidRPr="00A073C5" w:rsidRDefault="00F67690" w:rsidP="00F22EC8">
      <w:pPr>
        <w:rPr>
          <w:b/>
          <w:sz w:val="20"/>
          <w:szCs w:val="24"/>
          <w:lang w:val="fr-FR"/>
        </w:rPr>
      </w:pPr>
    </w:p>
    <w:p w14:paraId="68FF3963" w14:textId="77777777" w:rsidR="00F67690" w:rsidRPr="00A073C5" w:rsidRDefault="00F67690" w:rsidP="00F22EC8">
      <w:pPr>
        <w:ind w:firstLine="720"/>
        <w:rPr>
          <w:b/>
          <w:sz w:val="20"/>
          <w:szCs w:val="24"/>
          <w:lang w:val="fr-FR"/>
        </w:rPr>
      </w:pPr>
      <w:r w:rsidRPr="00A073C5">
        <w:rPr>
          <w:b/>
          <w:sz w:val="20"/>
          <w:szCs w:val="24"/>
          <w:lang w:val="fr-FR"/>
        </w:rPr>
        <w:t>A.</w:t>
      </w:r>
      <w:r w:rsidRPr="00A073C5">
        <w:rPr>
          <w:b/>
          <w:sz w:val="20"/>
          <w:szCs w:val="24"/>
          <w:lang w:val="fr-FR"/>
        </w:rPr>
        <w:tab/>
        <w:t>Adoption</w:t>
      </w:r>
    </w:p>
    <w:p w14:paraId="22496F39" w14:textId="77777777" w:rsidR="00F67690" w:rsidRPr="00A073C5" w:rsidRDefault="00F67690" w:rsidP="00F22EC8">
      <w:pPr>
        <w:rPr>
          <w:bCs/>
          <w:sz w:val="20"/>
          <w:szCs w:val="24"/>
          <w:lang w:val="fr-FR"/>
        </w:rPr>
      </w:pPr>
    </w:p>
    <w:p w14:paraId="763C9287" w14:textId="77777777" w:rsidR="00F67690" w:rsidRPr="00A073C5" w:rsidRDefault="00F67690" w:rsidP="00F22EC8">
      <w:pPr>
        <w:ind w:firstLine="720"/>
        <w:jc w:val="both"/>
        <w:rPr>
          <w:bCs/>
          <w:sz w:val="20"/>
          <w:szCs w:val="24"/>
          <w:lang w:val="en-GB"/>
        </w:rPr>
      </w:pPr>
      <w:r w:rsidRPr="00A073C5">
        <w:rPr>
          <w:bCs/>
          <w:sz w:val="20"/>
          <w:szCs w:val="24"/>
          <w:lang w:val="en-GB"/>
        </w:rPr>
        <w:t>The Maritime Safety Committee, at its seventy-ninth session (December 2004) adopted, by resolution MSC.177(79), in accordance with article VIII(b)(iv) of the Convention, amendments to the International Code for the Construction and Equipment of Ships Carrying Liquefied Gases in Bulk (IGC Code).</w:t>
      </w:r>
    </w:p>
    <w:p w14:paraId="0CCE476C" w14:textId="77777777" w:rsidR="00F67690" w:rsidRPr="00A073C5" w:rsidRDefault="00F67690" w:rsidP="00F22EC8">
      <w:pPr>
        <w:rPr>
          <w:bCs/>
          <w:sz w:val="20"/>
          <w:szCs w:val="24"/>
          <w:lang w:val="en-GB"/>
        </w:rPr>
      </w:pPr>
    </w:p>
    <w:p w14:paraId="6096AFCE" w14:textId="77777777" w:rsidR="00F67690" w:rsidRPr="00A073C5" w:rsidRDefault="00F67690" w:rsidP="00F22EC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0FE36D2C" w14:textId="77777777" w:rsidR="00F67690" w:rsidRPr="00A073C5" w:rsidRDefault="00F67690" w:rsidP="00F22EC8">
      <w:pPr>
        <w:ind w:firstLine="720"/>
        <w:rPr>
          <w:sz w:val="20"/>
          <w:szCs w:val="24"/>
          <w:lang w:val="en-GB"/>
        </w:rPr>
      </w:pPr>
    </w:p>
    <w:p w14:paraId="22DFE3B7" w14:textId="77777777" w:rsidR="00F67690" w:rsidRPr="00A073C5" w:rsidRDefault="00F67690" w:rsidP="00F22EC8">
      <w:pPr>
        <w:ind w:firstLine="720"/>
        <w:jc w:val="both"/>
        <w:rPr>
          <w:sz w:val="20"/>
          <w:szCs w:val="24"/>
          <w:lang w:val="en-GB"/>
        </w:rPr>
      </w:pPr>
      <w:r w:rsidRPr="00A073C5">
        <w:rPr>
          <w:sz w:val="20"/>
          <w:szCs w:val="24"/>
          <w:lang w:val="en-GB"/>
        </w:rPr>
        <w:t>In accordance with article VIII(b)(vi)(2)(bb) of the Convention, and as determined by the Maritime Safety Committee, the amendments shall enter into force on 1 July 2006, unless, prior to 1 January 2006,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 objections to the amendments.  No such objection was</w:t>
      </w:r>
      <w:r w:rsidR="001542BB" w:rsidRPr="00A073C5">
        <w:rPr>
          <w:sz w:val="20"/>
          <w:szCs w:val="24"/>
          <w:lang w:val="en-GB"/>
        </w:rPr>
        <w:t xml:space="preserve"> received, and the amendments </w:t>
      </w:r>
      <w:r w:rsidRPr="00A073C5">
        <w:rPr>
          <w:sz w:val="20"/>
          <w:szCs w:val="24"/>
          <w:lang w:val="en-GB"/>
        </w:rPr>
        <w:t>accordingly enter</w:t>
      </w:r>
      <w:r w:rsidR="000B05D0" w:rsidRPr="00A073C5">
        <w:rPr>
          <w:sz w:val="20"/>
          <w:szCs w:val="24"/>
          <w:lang w:val="en-GB"/>
        </w:rPr>
        <w:t>ed</w:t>
      </w:r>
      <w:r w:rsidRPr="00A073C5">
        <w:rPr>
          <w:sz w:val="20"/>
          <w:szCs w:val="24"/>
          <w:lang w:val="en-GB"/>
        </w:rPr>
        <w:t xml:space="preserve"> into force on 1 July 2006.</w:t>
      </w:r>
    </w:p>
    <w:p w14:paraId="022F95D6" w14:textId="77777777" w:rsidR="00797661" w:rsidRPr="00A073C5" w:rsidRDefault="00797661" w:rsidP="00F22EC8">
      <w:pPr>
        <w:rPr>
          <w:sz w:val="20"/>
          <w:szCs w:val="24"/>
          <w:lang w:val="en-GB"/>
        </w:rPr>
      </w:pPr>
    </w:p>
    <w:p w14:paraId="7693E89D" w14:textId="77777777" w:rsidR="00F67690" w:rsidRPr="00A073C5" w:rsidRDefault="00F67690" w:rsidP="00F22EC8">
      <w:pPr>
        <w:jc w:val="center"/>
        <w:outlineLvl w:val="1"/>
        <w:rPr>
          <w:b/>
          <w:sz w:val="20"/>
          <w:szCs w:val="24"/>
          <w:lang w:val="en-GB"/>
        </w:rPr>
      </w:pPr>
      <w:bookmarkStart w:id="147" w:name="_Toc247624245"/>
      <w:bookmarkStart w:id="148" w:name="_Toc84949874"/>
      <w:r w:rsidRPr="00A073C5">
        <w:rPr>
          <w:b/>
          <w:sz w:val="20"/>
          <w:szCs w:val="24"/>
          <w:lang w:val="en-GB"/>
        </w:rPr>
        <w:t xml:space="preserve">(65) </w:t>
      </w:r>
      <w:r w:rsidR="002C30A5" w:rsidRPr="00A073C5">
        <w:rPr>
          <w:b/>
          <w:sz w:val="20"/>
          <w:szCs w:val="24"/>
          <w:lang w:val="en-GB"/>
        </w:rPr>
        <w:t xml:space="preserve"> </w:t>
      </w:r>
      <w:r w:rsidRPr="00A073C5">
        <w:rPr>
          <w:b/>
          <w:sz w:val="20"/>
          <w:szCs w:val="24"/>
          <w:lang w:val="en-GB"/>
        </w:rPr>
        <w:t xml:space="preserve"> 2004 (INF Code) Amendments</w:t>
      </w:r>
      <w:r w:rsidR="00243A4B" w:rsidRPr="00A073C5">
        <w:rPr>
          <w:b/>
          <w:sz w:val="20"/>
          <w:szCs w:val="24"/>
          <w:lang w:val="en-GB"/>
        </w:rPr>
        <w:t xml:space="preserve"> (</w:t>
      </w:r>
      <w:r w:rsidR="00243A4B" w:rsidRPr="00A073C5">
        <w:rPr>
          <w:b/>
          <w:bCs/>
          <w:sz w:val="20"/>
          <w:szCs w:val="24"/>
          <w:lang w:val="en-GB"/>
        </w:rPr>
        <w:t>MSC.178(79))</w:t>
      </w:r>
      <w:bookmarkEnd w:id="147"/>
      <w:bookmarkEnd w:id="148"/>
    </w:p>
    <w:p w14:paraId="234FBFE2" w14:textId="77777777" w:rsidR="00F67690" w:rsidRPr="00A073C5" w:rsidRDefault="00F67690" w:rsidP="00F22EC8">
      <w:pPr>
        <w:rPr>
          <w:b/>
          <w:sz w:val="20"/>
          <w:szCs w:val="24"/>
          <w:lang w:val="en-GB"/>
        </w:rPr>
      </w:pPr>
    </w:p>
    <w:p w14:paraId="4580FA6C" w14:textId="77777777" w:rsidR="00F67690" w:rsidRPr="00A073C5" w:rsidRDefault="00F67690" w:rsidP="00F22EC8">
      <w:pPr>
        <w:ind w:firstLine="720"/>
        <w:rPr>
          <w:b/>
          <w:sz w:val="20"/>
          <w:szCs w:val="24"/>
          <w:lang w:val="en-GB"/>
        </w:rPr>
      </w:pPr>
      <w:r w:rsidRPr="00A073C5">
        <w:rPr>
          <w:b/>
          <w:sz w:val="20"/>
          <w:szCs w:val="24"/>
          <w:lang w:val="en-GB"/>
        </w:rPr>
        <w:t>A.</w:t>
      </w:r>
      <w:r w:rsidRPr="00A073C5">
        <w:rPr>
          <w:b/>
          <w:sz w:val="20"/>
          <w:szCs w:val="24"/>
          <w:lang w:val="en-GB"/>
        </w:rPr>
        <w:tab/>
        <w:t>Adoption</w:t>
      </w:r>
    </w:p>
    <w:p w14:paraId="0013D95B" w14:textId="77777777" w:rsidR="00F67690" w:rsidRPr="00A073C5" w:rsidRDefault="00F67690" w:rsidP="00F22EC8">
      <w:pPr>
        <w:rPr>
          <w:bCs/>
          <w:sz w:val="20"/>
          <w:szCs w:val="24"/>
          <w:lang w:val="en-GB"/>
        </w:rPr>
      </w:pPr>
    </w:p>
    <w:p w14:paraId="14861C8D" w14:textId="77777777" w:rsidR="00F67690" w:rsidRPr="00A073C5" w:rsidRDefault="00F67690" w:rsidP="00F22EC8">
      <w:pPr>
        <w:ind w:firstLine="720"/>
        <w:jc w:val="both"/>
        <w:rPr>
          <w:bCs/>
          <w:sz w:val="20"/>
          <w:szCs w:val="24"/>
          <w:lang w:val="en-GB"/>
        </w:rPr>
      </w:pPr>
      <w:r w:rsidRPr="00A073C5">
        <w:rPr>
          <w:bCs/>
          <w:sz w:val="20"/>
          <w:szCs w:val="24"/>
          <w:lang w:val="en-GB"/>
        </w:rPr>
        <w:t>The Maritime Safety Committee, at its seventy-ninth session (December 2004) adopted, by resolution MSC.178(79), in accordance with article VIII(b)(iv) of the Convention, amendments to the International Code for the Safe Carriage of Packaged I</w:t>
      </w:r>
      <w:r w:rsidR="00470BC3" w:rsidRPr="00A073C5">
        <w:rPr>
          <w:bCs/>
          <w:sz w:val="20"/>
          <w:szCs w:val="24"/>
          <w:lang w:val="en-GB"/>
        </w:rPr>
        <w:t>rradiated Nuclear Fuel, Plutoni</w:t>
      </w:r>
      <w:r w:rsidRPr="00A073C5">
        <w:rPr>
          <w:bCs/>
          <w:sz w:val="20"/>
          <w:szCs w:val="24"/>
          <w:lang w:val="en-GB"/>
        </w:rPr>
        <w:t xml:space="preserve">um and High-Level Radioactive Wastes on board Ships </w:t>
      </w:r>
      <w:r w:rsidR="00470BC3" w:rsidRPr="00A073C5">
        <w:rPr>
          <w:bCs/>
          <w:sz w:val="20"/>
          <w:szCs w:val="24"/>
          <w:lang w:val="en-GB"/>
        </w:rPr>
        <w:t>(INF </w:t>
      </w:r>
      <w:r w:rsidRPr="00A073C5">
        <w:rPr>
          <w:bCs/>
          <w:sz w:val="20"/>
          <w:szCs w:val="24"/>
          <w:lang w:val="en-GB"/>
        </w:rPr>
        <w:t>Code).</w:t>
      </w:r>
    </w:p>
    <w:p w14:paraId="7802124E" w14:textId="77777777" w:rsidR="00F67690" w:rsidRPr="00A073C5" w:rsidRDefault="00F67690" w:rsidP="00F22EC8">
      <w:pPr>
        <w:keepNext/>
        <w:rPr>
          <w:bCs/>
          <w:sz w:val="18"/>
          <w:szCs w:val="18"/>
          <w:lang w:val="en-GB"/>
        </w:rPr>
      </w:pPr>
    </w:p>
    <w:p w14:paraId="028533F8" w14:textId="77777777" w:rsidR="00F67690" w:rsidRPr="00A073C5" w:rsidRDefault="00F67690" w:rsidP="00F22EC8">
      <w:pPr>
        <w:keepNext/>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B275549" w14:textId="77777777" w:rsidR="00F67690" w:rsidRPr="00A073C5" w:rsidRDefault="00F67690" w:rsidP="00F22EC8">
      <w:pPr>
        <w:keepNext/>
        <w:ind w:firstLine="720"/>
        <w:rPr>
          <w:sz w:val="18"/>
          <w:szCs w:val="18"/>
          <w:lang w:val="en-GB"/>
        </w:rPr>
      </w:pPr>
    </w:p>
    <w:p w14:paraId="3EFFA119" w14:textId="77777777" w:rsidR="00F67690" w:rsidRPr="00A073C5" w:rsidRDefault="00F67690" w:rsidP="00F22EC8">
      <w:pPr>
        <w:ind w:firstLine="720"/>
        <w:jc w:val="both"/>
        <w:rPr>
          <w:sz w:val="20"/>
          <w:szCs w:val="24"/>
          <w:lang w:val="en-GB"/>
        </w:rPr>
      </w:pPr>
      <w:r w:rsidRPr="00A073C5">
        <w:rPr>
          <w:sz w:val="20"/>
          <w:szCs w:val="24"/>
          <w:lang w:val="en-GB"/>
        </w:rPr>
        <w:t>In accordance with article VIII(b)(vi)(2)(bb) pf the Convention, and as determined by the Maritime Safety Committee, the amendments shall enter into force on 1 July 2006, unless, prior to 1 January 2006,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 objections to the amendments.  No such objection was received, and the amendments  accordingly enter</w:t>
      </w:r>
      <w:r w:rsidR="000B05D0" w:rsidRPr="00A073C5">
        <w:rPr>
          <w:sz w:val="20"/>
          <w:szCs w:val="24"/>
          <w:lang w:val="en-GB"/>
        </w:rPr>
        <w:t>ed</w:t>
      </w:r>
      <w:r w:rsidRPr="00A073C5">
        <w:rPr>
          <w:sz w:val="20"/>
          <w:szCs w:val="24"/>
          <w:lang w:val="en-GB"/>
        </w:rPr>
        <w:t xml:space="preserve"> into force on 1 July 2006.</w:t>
      </w:r>
    </w:p>
    <w:p w14:paraId="6FD402D0" w14:textId="77777777" w:rsidR="005C4277" w:rsidRPr="00A073C5" w:rsidRDefault="005C4277" w:rsidP="00F22EC8">
      <w:pPr>
        <w:rPr>
          <w:sz w:val="19"/>
          <w:szCs w:val="24"/>
          <w:lang w:val="en-GB"/>
        </w:rPr>
      </w:pPr>
    </w:p>
    <w:p w14:paraId="337CD163" w14:textId="77777777" w:rsidR="00F67690" w:rsidRPr="00A073C5" w:rsidRDefault="00F67690" w:rsidP="00B04C0A">
      <w:pPr>
        <w:keepNext/>
        <w:keepLines/>
        <w:jc w:val="center"/>
        <w:outlineLvl w:val="1"/>
        <w:rPr>
          <w:b/>
          <w:sz w:val="20"/>
          <w:szCs w:val="24"/>
          <w:lang w:val="en-GB"/>
        </w:rPr>
      </w:pPr>
      <w:bookmarkStart w:id="149" w:name="_Toc247624246"/>
      <w:bookmarkStart w:id="150" w:name="_Toc84949875"/>
      <w:r w:rsidRPr="00A073C5">
        <w:rPr>
          <w:b/>
          <w:sz w:val="20"/>
          <w:szCs w:val="24"/>
          <w:lang w:val="en-GB"/>
        </w:rPr>
        <w:t xml:space="preserve">(66)  </w:t>
      </w:r>
      <w:r w:rsidR="00470BC3" w:rsidRPr="00A073C5">
        <w:rPr>
          <w:b/>
          <w:sz w:val="20"/>
          <w:szCs w:val="24"/>
          <w:lang w:val="en-GB"/>
        </w:rPr>
        <w:t xml:space="preserve"> </w:t>
      </w:r>
      <w:r w:rsidRPr="00A073C5">
        <w:rPr>
          <w:b/>
          <w:sz w:val="20"/>
          <w:szCs w:val="24"/>
          <w:lang w:val="en-GB"/>
        </w:rPr>
        <w:t>2004 (ISM Code) Amendments</w:t>
      </w:r>
      <w:r w:rsidR="00572E60" w:rsidRPr="00A073C5">
        <w:rPr>
          <w:b/>
          <w:sz w:val="20"/>
          <w:szCs w:val="24"/>
          <w:lang w:val="en-GB"/>
        </w:rPr>
        <w:t xml:space="preserve"> (</w:t>
      </w:r>
      <w:r w:rsidR="00572E60" w:rsidRPr="00A073C5">
        <w:rPr>
          <w:b/>
          <w:bCs/>
          <w:sz w:val="20"/>
          <w:szCs w:val="24"/>
          <w:lang w:val="en-GB"/>
        </w:rPr>
        <w:t>MSC.179(79))</w:t>
      </w:r>
      <w:bookmarkEnd w:id="149"/>
      <w:bookmarkEnd w:id="150"/>
    </w:p>
    <w:p w14:paraId="56798520" w14:textId="77777777" w:rsidR="00F67690" w:rsidRPr="00A073C5" w:rsidRDefault="00F67690" w:rsidP="00B04C0A">
      <w:pPr>
        <w:keepNext/>
        <w:keepLines/>
        <w:rPr>
          <w:b/>
          <w:sz w:val="20"/>
          <w:szCs w:val="24"/>
          <w:lang w:val="en-GB"/>
        </w:rPr>
      </w:pPr>
    </w:p>
    <w:p w14:paraId="0EF50561" w14:textId="77777777" w:rsidR="00F67690" w:rsidRPr="00A073C5" w:rsidRDefault="00F67690" w:rsidP="00B04C0A">
      <w:pPr>
        <w:keepNext/>
        <w:keepLines/>
        <w:ind w:firstLine="720"/>
        <w:rPr>
          <w:b/>
          <w:sz w:val="20"/>
          <w:szCs w:val="24"/>
          <w:lang w:val="en-GB"/>
        </w:rPr>
      </w:pPr>
      <w:r w:rsidRPr="00A073C5">
        <w:rPr>
          <w:b/>
          <w:sz w:val="20"/>
          <w:szCs w:val="24"/>
          <w:lang w:val="en-GB"/>
        </w:rPr>
        <w:t>A.</w:t>
      </w:r>
      <w:r w:rsidRPr="00A073C5">
        <w:rPr>
          <w:b/>
          <w:sz w:val="20"/>
          <w:szCs w:val="24"/>
          <w:lang w:val="en-GB"/>
        </w:rPr>
        <w:tab/>
        <w:t>Adoption</w:t>
      </w:r>
    </w:p>
    <w:p w14:paraId="68DC0B2A" w14:textId="77777777" w:rsidR="008669AD" w:rsidRPr="00A073C5" w:rsidRDefault="008669AD" w:rsidP="00B04C0A">
      <w:pPr>
        <w:keepNext/>
        <w:keepLines/>
        <w:rPr>
          <w:sz w:val="19"/>
          <w:szCs w:val="24"/>
          <w:lang w:val="en-GB"/>
        </w:rPr>
      </w:pPr>
    </w:p>
    <w:p w14:paraId="5CA53B8C" w14:textId="77777777" w:rsidR="00F67690" w:rsidRPr="00A073C5" w:rsidRDefault="00F67690" w:rsidP="00B04C0A">
      <w:pPr>
        <w:keepNext/>
        <w:keepLines/>
        <w:jc w:val="both"/>
        <w:rPr>
          <w:bCs/>
          <w:sz w:val="20"/>
          <w:szCs w:val="24"/>
          <w:lang w:val="en-GB"/>
        </w:rPr>
      </w:pPr>
      <w:r w:rsidRPr="00A073C5">
        <w:rPr>
          <w:b/>
          <w:sz w:val="20"/>
          <w:szCs w:val="24"/>
          <w:lang w:val="en-GB"/>
        </w:rPr>
        <w:tab/>
      </w:r>
      <w:r w:rsidRPr="00A073C5">
        <w:rPr>
          <w:bCs/>
          <w:sz w:val="20"/>
          <w:szCs w:val="24"/>
          <w:lang w:val="en-GB"/>
        </w:rPr>
        <w:t>The Maritime Safety Committee, at its seventy-ninth session (December 2004) adopted, by resolution MSC.179(79), in accordance with article VIII(b)(iv) of the Convention, amendments to the International Management Code for the Safe Operation of Ships and for Pollution Prevention (ISM Code).</w:t>
      </w:r>
    </w:p>
    <w:p w14:paraId="49EA5C46" w14:textId="77777777" w:rsidR="008669AD" w:rsidRPr="00A073C5" w:rsidRDefault="008669AD" w:rsidP="00F22EC8">
      <w:pPr>
        <w:rPr>
          <w:sz w:val="19"/>
          <w:szCs w:val="24"/>
          <w:lang w:val="en-GB"/>
        </w:rPr>
      </w:pPr>
    </w:p>
    <w:p w14:paraId="3EE2D148" w14:textId="77777777" w:rsidR="00F67690" w:rsidRPr="00A073C5" w:rsidRDefault="00F67690" w:rsidP="00F22EC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1E83878F" w14:textId="77777777" w:rsidR="008669AD" w:rsidRPr="00A073C5" w:rsidRDefault="008669AD" w:rsidP="00F22EC8">
      <w:pPr>
        <w:rPr>
          <w:sz w:val="19"/>
          <w:szCs w:val="24"/>
          <w:lang w:val="en-GB"/>
        </w:rPr>
      </w:pPr>
    </w:p>
    <w:p w14:paraId="36F4289B" w14:textId="77777777" w:rsidR="00F67690" w:rsidRPr="00A073C5" w:rsidRDefault="00F67690" w:rsidP="00F22EC8">
      <w:pPr>
        <w:ind w:firstLine="720"/>
        <w:jc w:val="both"/>
        <w:rPr>
          <w:sz w:val="20"/>
          <w:szCs w:val="24"/>
          <w:lang w:val="en-GB"/>
        </w:rPr>
      </w:pPr>
      <w:r w:rsidRPr="00A073C5">
        <w:rPr>
          <w:sz w:val="20"/>
          <w:szCs w:val="24"/>
          <w:lang w:val="en-GB"/>
        </w:rPr>
        <w:t>In accordance with article VIII(b)(vi)(2)(bb) of the Convention, and as determined by the Maritime Safety Committee, the amendments shall enter into force on 1 July 2006, unless, prior to 1 January 2006, more than one</w:t>
      </w:r>
      <w:r w:rsidRPr="00A073C5">
        <w:rPr>
          <w:sz w:val="20"/>
          <w:szCs w:val="24"/>
          <w:lang w:val="en-GB"/>
        </w:rPr>
        <w:noBreakHyphen/>
        <w:t xml:space="preserve">third of the Contracting Governments to the Convention or Contracting Governments the combined merchant fleets of </w:t>
      </w:r>
      <w:r w:rsidRPr="00A073C5">
        <w:rPr>
          <w:sz w:val="20"/>
          <w:szCs w:val="24"/>
          <w:lang w:val="en-GB"/>
        </w:rPr>
        <w:lastRenderedPageBreak/>
        <w:t>which constitute more than fifty per cent of the gross tonnage of the world’s merchant fleet, have notified their objections to the amendments.  No such objection was received, and the amendments  accordingly enter</w:t>
      </w:r>
      <w:r w:rsidR="000B05D0" w:rsidRPr="00A073C5">
        <w:rPr>
          <w:sz w:val="20"/>
          <w:szCs w:val="24"/>
          <w:lang w:val="en-GB"/>
        </w:rPr>
        <w:t>ed</w:t>
      </w:r>
      <w:r w:rsidRPr="00A073C5">
        <w:rPr>
          <w:sz w:val="20"/>
          <w:szCs w:val="24"/>
          <w:lang w:val="en-GB"/>
        </w:rPr>
        <w:t xml:space="preserve"> into force on 1 July 2006.</w:t>
      </w:r>
    </w:p>
    <w:p w14:paraId="4FC689DD" w14:textId="77777777" w:rsidR="008669AD" w:rsidRPr="00A073C5" w:rsidRDefault="008669AD" w:rsidP="00F22EC8">
      <w:pPr>
        <w:rPr>
          <w:sz w:val="18"/>
          <w:szCs w:val="18"/>
          <w:lang w:val="en-GB"/>
        </w:rPr>
      </w:pPr>
    </w:p>
    <w:p w14:paraId="0EA3CF09" w14:textId="77777777" w:rsidR="00051C72" w:rsidRPr="00A073C5" w:rsidRDefault="00051C72" w:rsidP="00F22EC8">
      <w:pPr>
        <w:rPr>
          <w:sz w:val="19"/>
          <w:szCs w:val="24"/>
          <w:lang w:val="en-GB"/>
        </w:rPr>
      </w:pPr>
    </w:p>
    <w:p w14:paraId="3D4A4763" w14:textId="77777777" w:rsidR="008F4D1F" w:rsidRPr="00A073C5" w:rsidRDefault="00386C06" w:rsidP="008F4D1F">
      <w:pPr>
        <w:jc w:val="center"/>
        <w:outlineLvl w:val="1"/>
        <w:rPr>
          <w:b/>
          <w:sz w:val="20"/>
          <w:szCs w:val="24"/>
          <w:lang w:val="en-GB"/>
        </w:rPr>
      </w:pPr>
      <w:bookmarkStart w:id="151" w:name="_Toc247624247"/>
      <w:bookmarkStart w:id="152" w:name="_Toc84949876"/>
      <w:r w:rsidRPr="00A073C5">
        <w:rPr>
          <w:b/>
          <w:sz w:val="20"/>
          <w:szCs w:val="24"/>
          <w:lang w:val="en-GB"/>
        </w:rPr>
        <w:t xml:space="preserve">(67) </w:t>
      </w:r>
      <w:r w:rsidR="00F67690" w:rsidRPr="00A073C5">
        <w:rPr>
          <w:b/>
          <w:sz w:val="20"/>
          <w:szCs w:val="24"/>
          <w:lang w:val="en-GB"/>
        </w:rPr>
        <w:t>2005 (Chapters II-1, II-2, VI, IX, XI-1, XI-2 and</w:t>
      </w:r>
      <w:r w:rsidR="00F22EC8" w:rsidRPr="00A073C5">
        <w:rPr>
          <w:b/>
          <w:sz w:val="20"/>
          <w:szCs w:val="24"/>
          <w:lang w:val="en-GB"/>
        </w:rPr>
        <w:t> </w:t>
      </w:r>
      <w:r w:rsidR="00F67690" w:rsidRPr="00A073C5">
        <w:rPr>
          <w:b/>
          <w:sz w:val="20"/>
          <w:szCs w:val="24"/>
          <w:lang w:val="en-GB"/>
        </w:rPr>
        <w:t>appendix to the Annex)</w:t>
      </w:r>
      <w:r w:rsidR="008F4D1F" w:rsidRPr="00A073C5">
        <w:rPr>
          <w:b/>
          <w:sz w:val="20"/>
          <w:szCs w:val="24"/>
          <w:lang w:val="en-GB"/>
        </w:rPr>
        <w:t xml:space="preserve"> Amendments (</w:t>
      </w:r>
      <w:r w:rsidR="008F4D1F" w:rsidRPr="00A073C5">
        <w:rPr>
          <w:b/>
          <w:bCs/>
          <w:sz w:val="20"/>
          <w:szCs w:val="24"/>
          <w:lang w:val="en-GB"/>
        </w:rPr>
        <w:t>MSC.194(80))</w:t>
      </w:r>
      <w:bookmarkEnd w:id="151"/>
      <w:bookmarkEnd w:id="152"/>
    </w:p>
    <w:p w14:paraId="65A186DE" w14:textId="77777777" w:rsidR="00F67690" w:rsidRPr="00A073C5" w:rsidRDefault="00F67690" w:rsidP="00F22EC8">
      <w:pPr>
        <w:jc w:val="center"/>
        <w:outlineLvl w:val="1"/>
        <w:rPr>
          <w:b/>
          <w:sz w:val="20"/>
          <w:szCs w:val="24"/>
          <w:lang w:val="en-GB"/>
        </w:rPr>
      </w:pPr>
    </w:p>
    <w:p w14:paraId="00BFCDB1" w14:textId="77777777" w:rsidR="008669AD" w:rsidRPr="00A073C5" w:rsidRDefault="008669AD" w:rsidP="00F22EC8">
      <w:pPr>
        <w:rPr>
          <w:sz w:val="19"/>
          <w:szCs w:val="24"/>
          <w:lang w:val="en-GB"/>
        </w:rPr>
      </w:pPr>
    </w:p>
    <w:p w14:paraId="5942A703" w14:textId="77777777" w:rsidR="00F67690" w:rsidRPr="00A073C5" w:rsidRDefault="00F67690" w:rsidP="00F22EC8">
      <w:pPr>
        <w:ind w:firstLine="720"/>
        <w:rPr>
          <w:b/>
          <w:sz w:val="20"/>
          <w:szCs w:val="24"/>
          <w:lang w:val="en-GB"/>
        </w:rPr>
      </w:pPr>
      <w:r w:rsidRPr="00A073C5">
        <w:rPr>
          <w:b/>
          <w:sz w:val="20"/>
          <w:szCs w:val="24"/>
          <w:lang w:val="en-GB"/>
        </w:rPr>
        <w:t>A.</w:t>
      </w:r>
      <w:r w:rsidRPr="00A073C5">
        <w:rPr>
          <w:b/>
          <w:sz w:val="20"/>
          <w:szCs w:val="24"/>
          <w:lang w:val="en-GB"/>
        </w:rPr>
        <w:tab/>
        <w:t>Adoption</w:t>
      </w:r>
    </w:p>
    <w:p w14:paraId="6D0E0245" w14:textId="77777777" w:rsidR="00F67690" w:rsidRPr="00A073C5" w:rsidRDefault="00F67690" w:rsidP="00F22EC8">
      <w:pPr>
        <w:rPr>
          <w:bCs/>
          <w:sz w:val="20"/>
          <w:szCs w:val="24"/>
          <w:lang w:val="en-GB"/>
        </w:rPr>
      </w:pPr>
    </w:p>
    <w:p w14:paraId="4D79F0C0" w14:textId="77777777" w:rsidR="00F67690" w:rsidRPr="00A073C5" w:rsidRDefault="00F67690" w:rsidP="00F22EC8">
      <w:pPr>
        <w:ind w:firstLine="720"/>
        <w:jc w:val="both"/>
        <w:rPr>
          <w:bCs/>
          <w:sz w:val="20"/>
          <w:szCs w:val="24"/>
          <w:lang w:val="en-GB"/>
        </w:rPr>
      </w:pPr>
      <w:r w:rsidRPr="00A073C5">
        <w:rPr>
          <w:bCs/>
          <w:sz w:val="20"/>
          <w:szCs w:val="24"/>
          <w:lang w:val="en-GB"/>
        </w:rPr>
        <w:t>The Maritime Safety Committee, at its eightieth session (May 2005) adopted, by resolution MSC.194(80), in accordance with article VIII(b)(iv) of the Convention, two sets of amendments, to Chapters II-1, II-2, VI, IX, XI-1 XI-2 and appendix to the Annex, of the Convention.</w:t>
      </w:r>
    </w:p>
    <w:p w14:paraId="5A15CDF0" w14:textId="77777777" w:rsidR="00F67690" w:rsidRPr="00A073C5" w:rsidRDefault="00F67690" w:rsidP="00F22EC8">
      <w:pPr>
        <w:rPr>
          <w:bCs/>
          <w:sz w:val="20"/>
          <w:szCs w:val="24"/>
          <w:lang w:val="en-GB"/>
        </w:rPr>
      </w:pPr>
    </w:p>
    <w:p w14:paraId="118A6860" w14:textId="77777777" w:rsidR="00F67690" w:rsidRPr="00A073C5" w:rsidRDefault="00F67690" w:rsidP="00F22EC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05D2EBD7" w14:textId="77777777" w:rsidR="00F67690" w:rsidRPr="00A073C5" w:rsidRDefault="00F67690" w:rsidP="00F22EC8">
      <w:pPr>
        <w:ind w:firstLine="720"/>
        <w:rPr>
          <w:sz w:val="20"/>
          <w:szCs w:val="24"/>
          <w:lang w:val="en-GB"/>
        </w:rPr>
      </w:pPr>
    </w:p>
    <w:p w14:paraId="07AE5D18" w14:textId="77777777" w:rsidR="00F67690" w:rsidRPr="00A073C5" w:rsidRDefault="00F67690" w:rsidP="00F22EC8">
      <w:pPr>
        <w:ind w:firstLine="720"/>
        <w:jc w:val="both"/>
        <w:rPr>
          <w:sz w:val="20"/>
          <w:szCs w:val="24"/>
          <w:lang w:val="en-GB"/>
        </w:rPr>
      </w:pPr>
      <w:r w:rsidRPr="00A073C5">
        <w:rPr>
          <w:sz w:val="20"/>
          <w:szCs w:val="24"/>
          <w:lang w:val="en-GB"/>
        </w:rPr>
        <w:t>In accordance with article VIII(b)(vi)(2)(bb) of the Convention, and as determined by the Maritime Safety Committee, the first set of amendments (to Chapter II-1, parts A, A-1, B and C of the Convention) shall enter into force on 1 January 2007, unless, prior to 1 July 2006,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 objections to the amendments.  With regard to the second set of amendments (to Chapter II-1, parts A, B, B-1</w:t>
      </w:r>
      <w:r w:rsidR="002B2BC8" w:rsidRPr="00A073C5">
        <w:rPr>
          <w:sz w:val="20"/>
          <w:szCs w:val="24"/>
          <w:lang w:val="en-GB"/>
        </w:rPr>
        <w:t>, B-2, B-3, B-4</w:t>
      </w:r>
      <w:r w:rsidRPr="00A073C5">
        <w:rPr>
          <w:sz w:val="20"/>
          <w:szCs w:val="24"/>
          <w:lang w:val="en-GB"/>
        </w:rPr>
        <w:t xml:space="preserve"> and </w:t>
      </w:r>
      <w:r w:rsidR="002B2BC8" w:rsidRPr="00A073C5">
        <w:rPr>
          <w:sz w:val="20"/>
          <w:szCs w:val="24"/>
          <w:lang w:val="en-GB"/>
        </w:rPr>
        <w:t xml:space="preserve">C; and </w:t>
      </w:r>
      <w:r w:rsidRPr="00A073C5">
        <w:rPr>
          <w:sz w:val="20"/>
          <w:szCs w:val="24"/>
          <w:lang w:val="en-GB"/>
        </w:rPr>
        <w:t>C</w:t>
      </w:r>
      <w:r w:rsidR="002B2BC8" w:rsidRPr="00A073C5">
        <w:rPr>
          <w:sz w:val="20"/>
          <w:szCs w:val="24"/>
          <w:lang w:val="en-GB"/>
        </w:rPr>
        <w:t>hapters</w:t>
      </w:r>
      <w:r w:rsidR="00E42AEF" w:rsidRPr="00A073C5">
        <w:rPr>
          <w:sz w:val="20"/>
          <w:szCs w:val="24"/>
          <w:lang w:val="en-GB"/>
        </w:rPr>
        <w:t xml:space="preserve"> </w:t>
      </w:r>
      <w:r w:rsidR="002B2BC8" w:rsidRPr="00A073C5">
        <w:rPr>
          <w:sz w:val="20"/>
          <w:szCs w:val="24"/>
          <w:lang w:val="en-GB"/>
        </w:rPr>
        <w:t>II-2, IV</w:t>
      </w:r>
      <w:r w:rsidRPr="00A073C5">
        <w:rPr>
          <w:sz w:val="20"/>
          <w:szCs w:val="24"/>
          <w:lang w:val="en-GB"/>
        </w:rPr>
        <w:t>, IX, XI-1, XI-2 and the amendments to the appendix to the Annex to the Convention) the Maritime Safety Committee determined that they shall enter into force on 1</w:t>
      </w:r>
      <w:r w:rsidR="00E42AEF" w:rsidRPr="00A073C5">
        <w:rPr>
          <w:sz w:val="20"/>
          <w:szCs w:val="24"/>
          <w:lang w:val="en-GB"/>
        </w:rPr>
        <w:t> </w:t>
      </w:r>
      <w:r w:rsidRPr="00A073C5">
        <w:rPr>
          <w:sz w:val="20"/>
          <w:szCs w:val="24"/>
          <w:lang w:val="en-GB"/>
        </w:rPr>
        <w:t>January</w:t>
      </w:r>
      <w:r w:rsidR="00E42AEF" w:rsidRPr="00A073C5">
        <w:rPr>
          <w:sz w:val="20"/>
          <w:szCs w:val="24"/>
          <w:lang w:val="en-GB"/>
        </w:rPr>
        <w:t> </w:t>
      </w:r>
      <w:r w:rsidRPr="00A073C5">
        <w:rPr>
          <w:sz w:val="20"/>
          <w:szCs w:val="24"/>
          <w:lang w:val="en-GB"/>
        </w:rPr>
        <w:t>2009, unless, prior to 1 July 2008, more than one-third of the Contracting Governments to the Convention or Contracting Governments the combined merchant fleets of which const</w:t>
      </w:r>
      <w:r w:rsidR="00E42AEF" w:rsidRPr="00A073C5">
        <w:rPr>
          <w:sz w:val="20"/>
          <w:szCs w:val="24"/>
          <w:lang w:val="en-GB"/>
        </w:rPr>
        <w:t>itute more than fifty per cent o</w:t>
      </w:r>
      <w:r w:rsidRPr="00A073C5">
        <w:rPr>
          <w:sz w:val="20"/>
          <w:szCs w:val="24"/>
          <w:lang w:val="en-GB"/>
        </w:rPr>
        <w:t>f the gross tonnage of the world’s merchant fleet, have notified their objections to the amendments.</w:t>
      </w:r>
      <w:r w:rsidR="00050B92" w:rsidRPr="00A073C5">
        <w:rPr>
          <w:sz w:val="20"/>
          <w:szCs w:val="24"/>
          <w:lang w:val="en-GB"/>
        </w:rPr>
        <w:t xml:space="preserve">  With regard to the first set of amendments (to Chapter II-1, parts A, A-1, B and C of the Convention),</w:t>
      </w:r>
      <w:r w:rsidR="000B05D0" w:rsidRPr="00A073C5">
        <w:rPr>
          <w:sz w:val="20"/>
          <w:szCs w:val="24"/>
          <w:lang w:val="en-GB"/>
        </w:rPr>
        <w:t xml:space="preserve"> no such objection was received</w:t>
      </w:r>
      <w:r w:rsidR="00704846" w:rsidRPr="00A073C5">
        <w:rPr>
          <w:sz w:val="20"/>
          <w:szCs w:val="24"/>
          <w:lang w:val="en-GB"/>
        </w:rPr>
        <w:t>,</w:t>
      </w:r>
      <w:r w:rsidR="00E42AEF" w:rsidRPr="00A073C5">
        <w:rPr>
          <w:sz w:val="20"/>
          <w:szCs w:val="24"/>
          <w:lang w:val="en-GB"/>
        </w:rPr>
        <w:t xml:space="preserve"> and the amendments </w:t>
      </w:r>
      <w:r w:rsidR="00050B92" w:rsidRPr="00A073C5">
        <w:rPr>
          <w:sz w:val="20"/>
          <w:szCs w:val="24"/>
          <w:lang w:val="en-GB"/>
        </w:rPr>
        <w:t>accordingly enter</w:t>
      </w:r>
      <w:r w:rsidR="00704846" w:rsidRPr="00A073C5">
        <w:rPr>
          <w:sz w:val="20"/>
          <w:szCs w:val="24"/>
          <w:lang w:val="en-GB"/>
        </w:rPr>
        <w:t>ed</w:t>
      </w:r>
      <w:r w:rsidR="00050B92" w:rsidRPr="00A073C5">
        <w:rPr>
          <w:sz w:val="20"/>
          <w:szCs w:val="24"/>
          <w:lang w:val="en-GB"/>
        </w:rPr>
        <w:t xml:space="preserve"> into force on 1 January 2007.  </w:t>
      </w:r>
      <w:r w:rsidR="00E42AEF" w:rsidRPr="00A073C5">
        <w:rPr>
          <w:sz w:val="20"/>
          <w:szCs w:val="24"/>
          <w:lang w:val="en-GB"/>
        </w:rPr>
        <w:t>With regard to the second set of amendments (t</w:t>
      </w:r>
      <w:r w:rsidR="002B2BC8" w:rsidRPr="00A073C5">
        <w:rPr>
          <w:sz w:val="20"/>
          <w:szCs w:val="24"/>
          <w:lang w:val="en-GB"/>
        </w:rPr>
        <w:t xml:space="preserve">o Chapter II-1, parts A, B, B-1, B-2, B-3, B-4 and C; and Chapters II-2, IV, IX, </w:t>
      </w:r>
      <w:r w:rsidR="00E42AEF" w:rsidRPr="00A073C5">
        <w:rPr>
          <w:sz w:val="20"/>
          <w:szCs w:val="24"/>
          <w:lang w:val="en-GB"/>
        </w:rPr>
        <w:t>XI</w:t>
      </w:r>
      <w:r w:rsidR="002B2BC8" w:rsidRPr="00A073C5">
        <w:rPr>
          <w:sz w:val="20"/>
          <w:szCs w:val="24"/>
          <w:lang w:val="en-GB"/>
        </w:rPr>
        <w:t xml:space="preserve">-1, </w:t>
      </w:r>
      <w:r w:rsidR="00E42AEF" w:rsidRPr="00A073C5">
        <w:rPr>
          <w:sz w:val="20"/>
          <w:szCs w:val="24"/>
          <w:lang w:val="en-GB"/>
        </w:rPr>
        <w:t>XI-2 and the amendments to the appendix to the Annex to the Convention),  no such objection was received, and the amendments will accordingly enter into force on 1 Janua</w:t>
      </w:r>
      <w:r w:rsidR="002B2BC8" w:rsidRPr="00A073C5">
        <w:rPr>
          <w:sz w:val="20"/>
          <w:szCs w:val="24"/>
          <w:lang w:val="en-GB"/>
        </w:rPr>
        <w:t>ry 2009.</w:t>
      </w:r>
    </w:p>
    <w:p w14:paraId="473607DB" w14:textId="77777777" w:rsidR="00051C72" w:rsidRPr="00A073C5" w:rsidRDefault="00051C72" w:rsidP="00F22EC8">
      <w:pPr>
        <w:rPr>
          <w:bCs/>
          <w:sz w:val="19"/>
          <w:szCs w:val="24"/>
          <w:lang w:val="en-GB"/>
        </w:rPr>
      </w:pPr>
    </w:p>
    <w:p w14:paraId="7ED847DA" w14:textId="77777777" w:rsidR="00A041D1" w:rsidRPr="00A073C5" w:rsidRDefault="00F67690" w:rsidP="00A041D1">
      <w:pPr>
        <w:jc w:val="center"/>
        <w:outlineLvl w:val="1"/>
        <w:rPr>
          <w:b/>
          <w:sz w:val="20"/>
          <w:szCs w:val="24"/>
          <w:lang w:val="en-GB"/>
        </w:rPr>
      </w:pPr>
      <w:bookmarkStart w:id="153" w:name="_Toc247624248"/>
      <w:bookmarkStart w:id="154" w:name="_Toc84949877"/>
      <w:r w:rsidRPr="00A073C5">
        <w:rPr>
          <w:b/>
          <w:sz w:val="20"/>
          <w:szCs w:val="24"/>
          <w:lang w:val="en-GB"/>
        </w:rPr>
        <w:t>(68) 2005 (ISM Code) Amendments</w:t>
      </w:r>
      <w:r w:rsidR="00A041D1" w:rsidRPr="00A073C5">
        <w:rPr>
          <w:b/>
          <w:sz w:val="20"/>
          <w:szCs w:val="24"/>
          <w:lang w:val="en-GB"/>
        </w:rPr>
        <w:t xml:space="preserve"> (</w:t>
      </w:r>
      <w:r w:rsidR="00A041D1" w:rsidRPr="00A073C5">
        <w:rPr>
          <w:b/>
          <w:bCs/>
          <w:sz w:val="20"/>
          <w:szCs w:val="24"/>
          <w:lang w:val="en-GB"/>
        </w:rPr>
        <w:t>MSC.195(80))</w:t>
      </w:r>
      <w:bookmarkEnd w:id="153"/>
      <w:bookmarkEnd w:id="154"/>
    </w:p>
    <w:p w14:paraId="4A497A98" w14:textId="77777777" w:rsidR="00F67690" w:rsidRPr="00A073C5" w:rsidRDefault="00F67690" w:rsidP="00F22EC8">
      <w:pPr>
        <w:jc w:val="center"/>
        <w:outlineLvl w:val="1"/>
        <w:rPr>
          <w:b/>
          <w:sz w:val="20"/>
          <w:szCs w:val="24"/>
          <w:lang w:val="en-GB"/>
        </w:rPr>
      </w:pPr>
    </w:p>
    <w:p w14:paraId="7FF0F18E" w14:textId="77777777" w:rsidR="00F67690" w:rsidRPr="00A073C5" w:rsidRDefault="00F67690" w:rsidP="00F22EC8">
      <w:pPr>
        <w:rPr>
          <w:b/>
          <w:sz w:val="18"/>
          <w:szCs w:val="18"/>
          <w:lang w:val="en-GB"/>
        </w:rPr>
      </w:pPr>
    </w:p>
    <w:p w14:paraId="596FDAB5" w14:textId="77777777" w:rsidR="00F67690" w:rsidRPr="00A073C5" w:rsidRDefault="00F67690" w:rsidP="00F22EC8">
      <w:pPr>
        <w:ind w:firstLine="720"/>
        <w:rPr>
          <w:b/>
          <w:sz w:val="20"/>
          <w:szCs w:val="24"/>
          <w:lang w:val="en-GB"/>
        </w:rPr>
      </w:pPr>
      <w:r w:rsidRPr="00A073C5">
        <w:rPr>
          <w:b/>
          <w:sz w:val="20"/>
          <w:szCs w:val="24"/>
          <w:lang w:val="en-GB"/>
        </w:rPr>
        <w:t>A.</w:t>
      </w:r>
      <w:r w:rsidRPr="00A073C5">
        <w:rPr>
          <w:b/>
          <w:sz w:val="20"/>
          <w:szCs w:val="24"/>
          <w:lang w:val="en-GB"/>
        </w:rPr>
        <w:tab/>
        <w:t>Adoption</w:t>
      </w:r>
    </w:p>
    <w:p w14:paraId="332630FD" w14:textId="77777777" w:rsidR="00F67690" w:rsidRPr="00A073C5" w:rsidRDefault="00F67690" w:rsidP="00F22EC8">
      <w:pPr>
        <w:rPr>
          <w:bCs/>
          <w:sz w:val="18"/>
          <w:szCs w:val="18"/>
          <w:lang w:val="en-GB"/>
        </w:rPr>
      </w:pPr>
    </w:p>
    <w:p w14:paraId="5B322E94" w14:textId="77777777" w:rsidR="00F67690" w:rsidRPr="00A073C5" w:rsidRDefault="00F67690" w:rsidP="00F22EC8">
      <w:pPr>
        <w:jc w:val="both"/>
        <w:rPr>
          <w:bCs/>
          <w:sz w:val="20"/>
          <w:szCs w:val="24"/>
          <w:lang w:val="en-GB"/>
        </w:rPr>
      </w:pPr>
      <w:r w:rsidRPr="00A073C5">
        <w:rPr>
          <w:b/>
          <w:sz w:val="20"/>
          <w:szCs w:val="24"/>
          <w:lang w:val="en-GB"/>
        </w:rPr>
        <w:tab/>
      </w:r>
      <w:r w:rsidRPr="00A073C5">
        <w:rPr>
          <w:bCs/>
          <w:sz w:val="20"/>
          <w:szCs w:val="24"/>
          <w:lang w:val="en-GB"/>
        </w:rPr>
        <w:t>The Maritime Safety Committee, at its eightieth session (May 2005) adopted, by resolution MSC.195(80), in accordance with article VIII(b)(iv) of the Convention, amendments to the International Management Code for the Safe Operation of Ships and for Pollution Prevention (ISM Code).</w:t>
      </w:r>
    </w:p>
    <w:p w14:paraId="2F31C759" w14:textId="77777777" w:rsidR="00F67690" w:rsidRPr="00A073C5" w:rsidRDefault="00F67690" w:rsidP="00F22EC8">
      <w:pPr>
        <w:rPr>
          <w:bCs/>
          <w:sz w:val="18"/>
          <w:szCs w:val="18"/>
          <w:lang w:val="en-GB"/>
        </w:rPr>
      </w:pPr>
    </w:p>
    <w:p w14:paraId="23B9642C" w14:textId="77777777" w:rsidR="00F67690" w:rsidRPr="00A073C5" w:rsidRDefault="00F67690" w:rsidP="00F22EC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1A44A05D" w14:textId="77777777" w:rsidR="00F67690" w:rsidRPr="00A073C5" w:rsidRDefault="00F67690" w:rsidP="00F22EC8">
      <w:pPr>
        <w:ind w:firstLine="720"/>
        <w:rPr>
          <w:sz w:val="18"/>
          <w:szCs w:val="18"/>
          <w:lang w:val="en-GB"/>
        </w:rPr>
      </w:pPr>
    </w:p>
    <w:p w14:paraId="55C8C1FC" w14:textId="77777777" w:rsidR="008669AD" w:rsidRPr="00A073C5" w:rsidRDefault="00F67690" w:rsidP="00F22EC8">
      <w:pPr>
        <w:ind w:firstLine="720"/>
        <w:jc w:val="both"/>
        <w:rPr>
          <w:sz w:val="20"/>
          <w:szCs w:val="24"/>
          <w:lang w:val="en-GB"/>
        </w:rPr>
      </w:pPr>
      <w:r w:rsidRPr="00A073C5">
        <w:rPr>
          <w:sz w:val="20"/>
          <w:szCs w:val="24"/>
          <w:lang w:val="en-GB"/>
        </w:rPr>
        <w:t>In accordance with article VIII(b)(vi)(2)(bb) of the Convention, and as determined by the Maritime Safety Committee, the amendments shall enter into force on 1 January 2009, unless, prior to 1 July 2008, more than one</w:t>
      </w:r>
      <w:r w:rsidRPr="00A073C5">
        <w:rPr>
          <w:sz w:val="20"/>
          <w:szCs w:val="24"/>
          <w:lang w:val="en-GB"/>
        </w:rPr>
        <w:noBreakHyphen/>
        <w:t>third of the</w:t>
      </w:r>
      <w:r w:rsidR="00B7105A" w:rsidRPr="00A073C5">
        <w:rPr>
          <w:sz w:val="20"/>
          <w:szCs w:val="24"/>
          <w:lang w:val="en-GB"/>
        </w:rPr>
        <w:t xml:space="preserve"> </w:t>
      </w:r>
      <w:r w:rsidRPr="00A073C5">
        <w:rPr>
          <w:sz w:val="20"/>
          <w:szCs w:val="24"/>
          <w:lang w:val="en-GB"/>
        </w:rPr>
        <w:t>Contracting Governments to the Convention or Contracting Governments the combined merchant fleets of which constitute more than fifty per cent of the gross tonnage of the world’s merchant fleet, have notified their objections to the amendments</w:t>
      </w:r>
      <w:r w:rsidR="00470BC3" w:rsidRPr="00A073C5">
        <w:rPr>
          <w:sz w:val="20"/>
          <w:szCs w:val="24"/>
          <w:lang w:val="en-GB"/>
        </w:rPr>
        <w:t>.</w:t>
      </w:r>
      <w:r w:rsidR="00E9682F" w:rsidRPr="00A073C5">
        <w:rPr>
          <w:sz w:val="20"/>
          <w:szCs w:val="24"/>
          <w:lang w:val="en-GB"/>
        </w:rPr>
        <w:t xml:space="preserve">  No such objection was received, and the amendments</w:t>
      </w:r>
      <w:r w:rsidR="00F2675A" w:rsidRPr="00A073C5">
        <w:rPr>
          <w:sz w:val="20"/>
          <w:szCs w:val="24"/>
          <w:lang w:val="en-GB"/>
        </w:rPr>
        <w:t xml:space="preserve">, have accordingly </w:t>
      </w:r>
      <w:r w:rsidR="00E9682F" w:rsidRPr="00A073C5">
        <w:rPr>
          <w:sz w:val="20"/>
          <w:szCs w:val="24"/>
          <w:lang w:val="en-GB"/>
        </w:rPr>
        <w:t xml:space="preserve"> enter</w:t>
      </w:r>
      <w:r w:rsidR="00F2675A" w:rsidRPr="00A073C5">
        <w:rPr>
          <w:sz w:val="20"/>
          <w:szCs w:val="24"/>
          <w:lang w:val="en-GB"/>
        </w:rPr>
        <w:t xml:space="preserve">ed </w:t>
      </w:r>
      <w:r w:rsidR="00E9682F" w:rsidRPr="00A073C5">
        <w:rPr>
          <w:sz w:val="20"/>
          <w:szCs w:val="24"/>
          <w:lang w:val="en-GB"/>
        </w:rPr>
        <w:t xml:space="preserve"> into force on 1 January 2009.</w:t>
      </w:r>
    </w:p>
    <w:p w14:paraId="11C6D537" w14:textId="77777777" w:rsidR="005D0478" w:rsidRPr="00A073C5" w:rsidRDefault="005D0478" w:rsidP="00F22EC8">
      <w:pPr>
        <w:jc w:val="both"/>
        <w:rPr>
          <w:sz w:val="18"/>
          <w:szCs w:val="18"/>
          <w:lang w:val="en-GB"/>
        </w:rPr>
      </w:pPr>
    </w:p>
    <w:p w14:paraId="13EE4B57" w14:textId="77777777" w:rsidR="008C48D8" w:rsidRPr="00A073C5" w:rsidRDefault="00F67690" w:rsidP="002E08D7">
      <w:pPr>
        <w:keepNext/>
        <w:keepLines/>
        <w:jc w:val="center"/>
        <w:outlineLvl w:val="1"/>
        <w:rPr>
          <w:b/>
          <w:sz w:val="20"/>
          <w:szCs w:val="24"/>
          <w:lang w:val="fr-FR"/>
        </w:rPr>
      </w:pPr>
      <w:bookmarkStart w:id="155" w:name="_Toc247624249"/>
      <w:bookmarkStart w:id="156" w:name="_Toc84949878"/>
      <w:r w:rsidRPr="00A073C5">
        <w:rPr>
          <w:b/>
          <w:sz w:val="20"/>
          <w:szCs w:val="24"/>
          <w:lang w:val="fr-FR"/>
        </w:rPr>
        <w:t xml:space="preserve">(69)  </w:t>
      </w:r>
      <w:r w:rsidR="00470BC3" w:rsidRPr="00A073C5">
        <w:rPr>
          <w:b/>
          <w:sz w:val="20"/>
          <w:szCs w:val="24"/>
          <w:lang w:val="fr-FR"/>
        </w:rPr>
        <w:t xml:space="preserve"> </w:t>
      </w:r>
      <w:r w:rsidRPr="00A073C5">
        <w:rPr>
          <w:b/>
          <w:sz w:val="20"/>
          <w:szCs w:val="24"/>
          <w:lang w:val="fr-FR"/>
        </w:rPr>
        <w:t xml:space="preserve">2005 </w:t>
      </w:r>
      <w:r w:rsidR="008C48D8" w:rsidRPr="00A073C5">
        <w:rPr>
          <w:b/>
          <w:sz w:val="20"/>
          <w:szCs w:val="24"/>
          <w:lang w:val="fr-FR"/>
        </w:rPr>
        <w:t xml:space="preserve">(ISPS Code) </w:t>
      </w:r>
      <w:r w:rsidRPr="00A073C5">
        <w:rPr>
          <w:b/>
          <w:sz w:val="20"/>
          <w:szCs w:val="24"/>
          <w:lang w:val="fr-FR"/>
        </w:rPr>
        <w:t xml:space="preserve">Amendments </w:t>
      </w:r>
      <w:r w:rsidR="001711B5" w:rsidRPr="00A073C5">
        <w:rPr>
          <w:b/>
          <w:sz w:val="20"/>
          <w:szCs w:val="24"/>
          <w:lang w:val="fr-FR"/>
        </w:rPr>
        <w:t>(</w:t>
      </w:r>
      <w:r w:rsidR="001711B5" w:rsidRPr="00A073C5">
        <w:rPr>
          <w:b/>
          <w:bCs/>
          <w:sz w:val="20"/>
          <w:szCs w:val="24"/>
          <w:lang w:val="fr-FR"/>
        </w:rPr>
        <w:t>MSC.196(80))</w:t>
      </w:r>
      <w:bookmarkEnd w:id="155"/>
      <w:bookmarkEnd w:id="156"/>
    </w:p>
    <w:p w14:paraId="37CD1076" w14:textId="77777777" w:rsidR="00F67690" w:rsidRPr="00A073C5" w:rsidRDefault="00F67690" w:rsidP="002E08D7">
      <w:pPr>
        <w:keepNext/>
        <w:keepLines/>
        <w:rPr>
          <w:b/>
          <w:sz w:val="18"/>
          <w:szCs w:val="18"/>
          <w:lang w:val="fr-FR"/>
        </w:rPr>
      </w:pPr>
    </w:p>
    <w:p w14:paraId="50FD6020" w14:textId="77777777" w:rsidR="00F67690" w:rsidRPr="00A073C5" w:rsidRDefault="00F67690" w:rsidP="002E08D7">
      <w:pPr>
        <w:keepNext/>
        <w:keepLines/>
        <w:ind w:firstLine="720"/>
        <w:rPr>
          <w:b/>
          <w:sz w:val="20"/>
          <w:szCs w:val="24"/>
          <w:lang w:val="fr-FR"/>
        </w:rPr>
      </w:pPr>
      <w:r w:rsidRPr="00A073C5">
        <w:rPr>
          <w:b/>
          <w:sz w:val="20"/>
          <w:szCs w:val="24"/>
          <w:lang w:val="fr-FR"/>
        </w:rPr>
        <w:t>A.</w:t>
      </w:r>
      <w:r w:rsidRPr="00A073C5">
        <w:rPr>
          <w:b/>
          <w:sz w:val="20"/>
          <w:szCs w:val="24"/>
          <w:lang w:val="fr-FR"/>
        </w:rPr>
        <w:tab/>
        <w:t>Adoption</w:t>
      </w:r>
    </w:p>
    <w:p w14:paraId="235D7CA0" w14:textId="77777777" w:rsidR="00F67690" w:rsidRPr="00A073C5" w:rsidRDefault="00F67690" w:rsidP="002E08D7">
      <w:pPr>
        <w:keepNext/>
        <w:keepLines/>
        <w:rPr>
          <w:bCs/>
          <w:sz w:val="18"/>
          <w:szCs w:val="18"/>
          <w:lang w:val="fr-FR"/>
        </w:rPr>
      </w:pPr>
    </w:p>
    <w:p w14:paraId="5482C729" w14:textId="77777777" w:rsidR="00F67690" w:rsidRPr="00A073C5" w:rsidRDefault="00F67690" w:rsidP="002E08D7">
      <w:pPr>
        <w:keepNext/>
        <w:keepLines/>
        <w:ind w:firstLine="720"/>
        <w:jc w:val="both"/>
        <w:rPr>
          <w:bCs/>
          <w:sz w:val="20"/>
          <w:szCs w:val="24"/>
          <w:lang w:val="en-GB"/>
        </w:rPr>
      </w:pPr>
      <w:r w:rsidRPr="00A073C5">
        <w:rPr>
          <w:bCs/>
          <w:sz w:val="20"/>
          <w:szCs w:val="24"/>
          <w:lang w:val="en-GB"/>
        </w:rPr>
        <w:t>The Maritime Safety Committee, at its eightieth session (May 2005) adopted, by resolution MSC.196(80), in accordance with article VIII(b)(iv) of the Convention, amendments to the International Code for the Security of Ships and of Port Facilities (ISPS Code).</w:t>
      </w:r>
    </w:p>
    <w:p w14:paraId="381F6336" w14:textId="77777777" w:rsidR="00F67690" w:rsidRPr="00A073C5" w:rsidRDefault="00F67690" w:rsidP="00F22EC8">
      <w:pPr>
        <w:rPr>
          <w:bCs/>
          <w:sz w:val="18"/>
          <w:szCs w:val="18"/>
          <w:lang w:val="en-GB"/>
        </w:rPr>
      </w:pPr>
    </w:p>
    <w:p w14:paraId="272DD700" w14:textId="77777777" w:rsidR="00F67690" w:rsidRPr="00A073C5" w:rsidRDefault="00F67690" w:rsidP="00F22EC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249DE050" w14:textId="77777777" w:rsidR="00F67690" w:rsidRPr="00A073C5" w:rsidRDefault="00F67690" w:rsidP="00F22EC8">
      <w:pPr>
        <w:ind w:firstLine="720"/>
        <w:rPr>
          <w:sz w:val="18"/>
          <w:szCs w:val="18"/>
          <w:lang w:val="en-GB"/>
        </w:rPr>
      </w:pPr>
    </w:p>
    <w:p w14:paraId="57B31136" w14:textId="77777777" w:rsidR="00F67690" w:rsidRPr="00A073C5" w:rsidRDefault="00F67690" w:rsidP="00F22EC8">
      <w:pPr>
        <w:ind w:firstLine="720"/>
        <w:jc w:val="both"/>
        <w:rPr>
          <w:sz w:val="20"/>
          <w:szCs w:val="24"/>
          <w:lang w:val="en-GB"/>
        </w:rPr>
      </w:pPr>
      <w:r w:rsidRPr="00A073C5">
        <w:rPr>
          <w:sz w:val="20"/>
          <w:szCs w:val="24"/>
          <w:lang w:val="en-GB"/>
        </w:rPr>
        <w:t>In accordance with article VIII(b)(vi)(2)(bb) of the Convention, and as determined by the Maritime Safety Committee, the amendments shall enter into force on 1 January 2009, unless, prior to 1 July 2008,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w:t>
      </w:r>
      <w:r w:rsidR="00470BC3" w:rsidRPr="00A073C5">
        <w:rPr>
          <w:sz w:val="20"/>
          <w:szCs w:val="24"/>
          <w:lang w:val="en-GB"/>
        </w:rPr>
        <w:t xml:space="preserve"> objections to the amendments.</w:t>
      </w:r>
      <w:r w:rsidR="005D0478" w:rsidRPr="00A073C5">
        <w:rPr>
          <w:sz w:val="20"/>
          <w:szCs w:val="24"/>
          <w:lang w:val="en-GB"/>
        </w:rPr>
        <w:t xml:space="preserve">  No such objection was received, and the amendments will accordingly enter into force on 1 January 2009.</w:t>
      </w:r>
    </w:p>
    <w:p w14:paraId="0BA82EA5" w14:textId="77777777" w:rsidR="00797661" w:rsidRPr="00A073C5" w:rsidRDefault="00797661" w:rsidP="00F22EC8">
      <w:pPr>
        <w:jc w:val="both"/>
        <w:rPr>
          <w:sz w:val="18"/>
          <w:szCs w:val="18"/>
          <w:lang w:val="en-GB"/>
        </w:rPr>
      </w:pPr>
    </w:p>
    <w:p w14:paraId="4E12243E" w14:textId="77777777" w:rsidR="00F67690" w:rsidRPr="00A073C5" w:rsidRDefault="00F67690" w:rsidP="00810A88">
      <w:pPr>
        <w:keepNext/>
        <w:keepLines/>
        <w:jc w:val="center"/>
        <w:outlineLvl w:val="1"/>
        <w:rPr>
          <w:b/>
          <w:sz w:val="20"/>
          <w:szCs w:val="24"/>
          <w:lang w:val="en-GB"/>
        </w:rPr>
      </w:pPr>
      <w:bookmarkStart w:id="157" w:name="_Toc247624250"/>
      <w:bookmarkStart w:id="158" w:name="_Toc84949879"/>
      <w:r w:rsidRPr="00A073C5">
        <w:rPr>
          <w:b/>
          <w:sz w:val="20"/>
          <w:szCs w:val="24"/>
          <w:lang w:val="en-GB"/>
        </w:rPr>
        <w:t xml:space="preserve">(70)  </w:t>
      </w:r>
      <w:r w:rsidR="00470BC3" w:rsidRPr="00A073C5">
        <w:rPr>
          <w:b/>
          <w:sz w:val="20"/>
          <w:szCs w:val="24"/>
          <w:lang w:val="en-GB"/>
        </w:rPr>
        <w:t xml:space="preserve"> </w:t>
      </w:r>
      <w:r w:rsidRPr="00A073C5">
        <w:rPr>
          <w:b/>
          <w:sz w:val="20"/>
          <w:szCs w:val="24"/>
          <w:lang w:val="en-GB"/>
        </w:rPr>
        <w:t>2005 (Resolution A.744(18)) Amendments</w:t>
      </w:r>
      <w:r w:rsidR="00044C48" w:rsidRPr="00A073C5">
        <w:rPr>
          <w:b/>
          <w:sz w:val="20"/>
          <w:szCs w:val="24"/>
          <w:lang w:val="en-GB"/>
        </w:rPr>
        <w:t xml:space="preserve"> (</w:t>
      </w:r>
      <w:r w:rsidR="00044C48" w:rsidRPr="00A073C5">
        <w:rPr>
          <w:b/>
          <w:bCs/>
          <w:sz w:val="20"/>
          <w:szCs w:val="24"/>
          <w:lang w:val="en-GB"/>
        </w:rPr>
        <w:t>MSC.197(80))</w:t>
      </w:r>
      <w:bookmarkEnd w:id="157"/>
      <w:bookmarkEnd w:id="158"/>
    </w:p>
    <w:p w14:paraId="2905301F" w14:textId="77777777" w:rsidR="00F67690" w:rsidRPr="00A073C5" w:rsidRDefault="00F67690" w:rsidP="00810A88">
      <w:pPr>
        <w:keepNext/>
        <w:keepLines/>
        <w:rPr>
          <w:b/>
          <w:sz w:val="20"/>
          <w:szCs w:val="24"/>
          <w:lang w:val="en-GB"/>
        </w:rPr>
      </w:pPr>
    </w:p>
    <w:p w14:paraId="4713E7AF" w14:textId="77777777" w:rsidR="00F67690" w:rsidRPr="00A073C5" w:rsidRDefault="00F67690" w:rsidP="00810A88">
      <w:pPr>
        <w:keepNext/>
        <w:keepLines/>
        <w:ind w:firstLine="720"/>
        <w:rPr>
          <w:b/>
          <w:sz w:val="20"/>
          <w:szCs w:val="24"/>
          <w:lang w:val="en-GB"/>
        </w:rPr>
      </w:pPr>
      <w:r w:rsidRPr="00A073C5">
        <w:rPr>
          <w:b/>
          <w:sz w:val="20"/>
          <w:szCs w:val="24"/>
          <w:lang w:val="en-GB"/>
        </w:rPr>
        <w:t>A.</w:t>
      </w:r>
      <w:r w:rsidRPr="00A073C5">
        <w:rPr>
          <w:b/>
          <w:sz w:val="20"/>
          <w:szCs w:val="24"/>
          <w:lang w:val="en-GB"/>
        </w:rPr>
        <w:tab/>
        <w:t>Adoption</w:t>
      </w:r>
    </w:p>
    <w:p w14:paraId="61ABF6EB" w14:textId="77777777" w:rsidR="00F67690" w:rsidRPr="00A073C5" w:rsidRDefault="00F67690" w:rsidP="00810A88">
      <w:pPr>
        <w:keepNext/>
        <w:keepLines/>
        <w:rPr>
          <w:bCs/>
          <w:sz w:val="20"/>
          <w:szCs w:val="24"/>
          <w:lang w:val="en-GB"/>
        </w:rPr>
      </w:pPr>
    </w:p>
    <w:p w14:paraId="1D2C871D" w14:textId="77777777" w:rsidR="00F67690" w:rsidRPr="00A073C5" w:rsidRDefault="00F67690" w:rsidP="00810A88">
      <w:pPr>
        <w:keepNext/>
        <w:keepLines/>
        <w:ind w:firstLine="720"/>
        <w:jc w:val="both"/>
        <w:rPr>
          <w:bCs/>
          <w:sz w:val="20"/>
          <w:szCs w:val="24"/>
          <w:lang w:val="en-GB"/>
        </w:rPr>
      </w:pPr>
      <w:r w:rsidRPr="00A073C5">
        <w:rPr>
          <w:bCs/>
          <w:sz w:val="20"/>
          <w:szCs w:val="24"/>
          <w:lang w:val="en-GB"/>
        </w:rPr>
        <w:t>The Maritime Safety Committee, at its eightieth session (May 2005) adopted, by resolution MSC.197(80), in accordance with article VIII(b)(iv) of the Convention, amendments to the Guidelines on the enhanced programme of inspections during surveys of bulk carriers and oil tankers (resolution A.744(18)).</w:t>
      </w:r>
    </w:p>
    <w:p w14:paraId="50483309" w14:textId="77777777" w:rsidR="00F67690" w:rsidRPr="00A073C5" w:rsidRDefault="00F67690" w:rsidP="00F22EC8">
      <w:pPr>
        <w:rPr>
          <w:bCs/>
          <w:sz w:val="18"/>
          <w:szCs w:val="18"/>
          <w:lang w:val="en-GB"/>
        </w:rPr>
      </w:pPr>
    </w:p>
    <w:p w14:paraId="7CDAAF64" w14:textId="77777777" w:rsidR="00F67690" w:rsidRPr="00A073C5" w:rsidRDefault="00F67690" w:rsidP="00F22EC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6C878856" w14:textId="77777777" w:rsidR="00F67690" w:rsidRPr="00A073C5" w:rsidRDefault="00F67690" w:rsidP="00F22EC8">
      <w:pPr>
        <w:ind w:firstLine="720"/>
        <w:rPr>
          <w:sz w:val="20"/>
          <w:szCs w:val="24"/>
          <w:lang w:val="en-GB"/>
        </w:rPr>
      </w:pPr>
    </w:p>
    <w:p w14:paraId="26863292" w14:textId="77777777" w:rsidR="00F67690" w:rsidRPr="00A073C5" w:rsidRDefault="00F67690" w:rsidP="00F22EC8">
      <w:pPr>
        <w:ind w:firstLine="720"/>
        <w:jc w:val="both"/>
        <w:rPr>
          <w:sz w:val="20"/>
          <w:szCs w:val="24"/>
          <w:lang w:val="en-GB"/>
        </w:rPr>
      </w:pPr>
      <w:r w:rsidRPr="00A073C5">
        <w:rPr>
          <w:sz w:val="20"/>
          <w:szCs w:val="24"/>
          <w:lang w:val="en-GB"/>
        </w:rPr>
        <w:t>In accordance with article VIII(b)(vi) of the Convention, and as determined by the Maritime Safety Committee, the amendments shall enter into force on 1 January 2007, unless, prior to 1 July  2006,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 objections to the amendments.</w:t>
      </w:r>
      <w:r w:rsidR="00050B92" w:rsidRPr="00A073C5">
        <w:rPr>
          <w:sz w:val="20"/>
          <w:szCs w:val="24"/>
          <w:lang w:val="en-GB"/>
        </w:rPr>
        <w:t xml:space="preserve">  No such objection was received, and the amendments </w:t>
      </w:r>
      <w:r w:rsidR="0051767E" w:rsidRPr="00A073C5">
        <w:rPr>
          <w:sz w:val="20"/>
          <w:szCs w:val="24"/>
          <w:lang w:val="en-GB"/>
        </w:rPr>
        <w:t>accordingly enter</w:t>
      </w:r>
      <w:r w:rsidR="00704846" w:rsidRPr="00A073C5">
        <w:rPr>
          <w:sz w:val="20"/>
          <w:szCs w:val="24"/>
          <w:lang w:val="en-GB"/>
        </w:rPr>
        <w:t>ed</w:t>
      </w:r>
      <w:r w:rsidR="0051767E" w:rsidRPr="00A073C5">
        <w:rPr>
          <w:sz w:val="20"/>
          <w:szCs w:val="24"/>
          <w:lang w:val="en-GB"/>
        </w:rPr>
        <w:t xml:space="preserve"> into force on 1 January 2007.</w:t>
      </w:r>
    </w:p>
    <w:p w14:paraId="054ED11A" w14:textId="77777777" w:rsidR="00486C9F" w:rsidRPr="00A073C5" w:rsidRDefault="00486C9F" w:rsidP="00F22EC8">
      <w:pPr>
        <w:jc w:val="both"/>
        <w:rPr>
          <w:sz w:val="18"/>
          <w:szCs w:val="18"/>
          <w:lang w:val="en-GB"/>
        </w:rPr>
      </w:pPr>
    </w:p>
    <w:p w14:paraId="3BB87F8E" w14:textId="77777777" w:rsidR="008B2AE4" w:rsidRPr="00A073C5" w:rsidRDefault="008B2AE4" w:rsidP="00F22EC8">
      <w:pPr>
        <w:ind w:left="2160" w:firstLine="720"/>
        <w:outlineLvl w:val="1"/>
        <w:rPr>
          <w:b/>
          <w:bCs/>
          <w:sz w:val="20"/>
          <w:lang w:val="en-GB"/>
        </w:rPr>
      </w:pPr>
      <w:bookmarkStart w:id="159" w:name="_Toc247624251"/>
      <w:bookmarkStart w:id="160" w:name="_Toc84949880"/>
      <w:r w:rsidRPr="00A073C5">
        <w:rPr>
          <w:b/>
          <w:bCs/>
          <w:sz w:val="20"/>
          <w:lang w:val="en-GB"/>
        </w:rPr>
        <w:t>(71</w:t>
      </w:r>
      <w:r w:rsidR="00C40E52" w:rsidRPr="00A073C5">
        <w:rPr>
          <w:b/>
          <w:sz w:val="20"/>
          <w:szCs w:val="24"/>
          <w:lang w:val="en-GB"/>
        </w:rPr>
        <w:t xml:space="preserve">)   </w:t>
      </w:r>
      <w:r w:rsidRPr="00A073C5">
        <w:rPr>
          <w:b/>
          <w:bCs/>
          <w:sz w:val="20"/>
          <w:lang w:val="en-GB"/>
        </w:rPr>
        <w:t xml:space="preserve">2006 </w:t>
      </w:r>
      <w:r w:rsidR="00B01D0F" w:rsidRPr="00A073C5">
        <w:rPr>
          <w:b/>
          <w:bCs/>
          <w:sz w:val="20"/>
          <w:lang w:val="en-GB"/>
        </w:rPr>
        <w:t xml:space="preserve">(Chapter II-2) </w:t>
      </w:r>
      <w:r w:rsidRPr="00A073C5">
        <w:rPr>
          <w:b/>
          <w:bCs/>
          <w:sz w:val="20"/>
          <w:lang w:val="en-GB"/>
        </w:rPr>
        <w:t>Amendments</w:t>
      </w:r>
      <w:r w:rsidR="00212943" w:rsidRPr="00A073C5">
        <w:rPr>
          <w:b/>
          <w:bCs/>
          <w:sz w:val="20"/>
          <w:lang w:val="en-GB"/>
        </w:rPr>
        <w:t xml:space="preserve"> (</w:t>
      </w:r>
      <w:r w:rsidR="00212943" w:rsidRPr="00A073C5">
        <w:rPr>
          <w:b/>
          <w:sz w:val="20"/>
          <w:lang w:val="en-GB"/>
        </w:rPr>
        <w:t>MSC.201(81))</w:t>
      </w:r>
      <w:bookmarkEnd w:id="159"/>
      <w:bookmarkEnd w:id="160"/>
    </w:p>
    <w:p w14:paraId="30022B66" w14:textId="77777777" w:rsidR="008B2AE4" w:rsidRPr="00A073C5" w:rsidRDefault="008B2AE4" w:rsidP="00F22EC8">
      <w:pPr>
        <w:rPr>
          <w:sz w:val="18"/>
          <w:szCs w:val="18"/>
          <w:lang w:val="en-GB"/>
        </w:rPr>
      </w:pPr>
    </w:p>
    <w:p w14:paraId="5E47C676" w14:textId="77777777" w:rsidR="008B2AE4" w:rsidRPr="00A073C5" w:rsidRDefault="008B2AE4" w:rsidP="00F22EC8">
      <w:pPr>
        <w:rPr>
          <w:b/>
          <w:bCs/>
          <w:sz w:val="20"/>
          <w:lang w:val="en-GB"/>
        </w:rPr>
      </w:pPr>
      <w:r w:rsidRPr="00A073C5">
        <w:rPr>
          <w:sz w:val="20"/>
          <w:lang w:val="en-GB"/>
        </w:rPr>
        <w:tab/>
      </w:r>
      <w:r w:rsidRPr="00A073C5">
        <w:rPr>
          <w:b/>
          <w:bCs/>
          <w:sz w:val="20"/>
          <w:lang w:val="en-GB"/>
        </w:rPr>
        <w:t>A.</w:t>
      </w:r>
      <w:r w:rsidRPr="00A073C5">
        <w:rPr>
          <w:b/>
          <w:bCs/>
          <w:sz w:val="20"/>
          <w:lang w:val="en-GB"/>
        </w:rPr>
        <w:tab/>
        <w:t>Adoption</w:t>
      </w:r>
    </w:p>
    <w:p w14:paraId="029597FA" w14:textId="77777777" w:rsidR="008B2AE4" w:rsidRPr="00A073C5" w:rsidRDefault="008B2AE4" w:rsidP="00F22EC8">
      <w:pPr>
        <w:rPr>
          <w:sz w:val="18"/>
          <w:szCs w:val="18"/>
          <w:lang w:val="en-GB"/>
        </w:rPr>
      </w:pPr>
    </w:p>
    <w:p w14:paraId="3FF41601" w14:textId="77777777" w:rsidR="008B2AE4" w:rsidRPr="00A073C5" w:rsidRDefault="008B2AE4" w:rsidP="00F22EC8">
      <w:pPr>
        <w:jc w:val="both"/>
        <w:rPr>
          <w:sz w:val="20"/>
          <w:lang w:val="en-GB"/>
        </w:rPr>
      </w:pPr>
      <w:r w:rsidRPr="00A073C5">
        <w:rPr>
          <w:sz w:val="20"/>
          <w:lang w:val="en-GB"/>
        </w:rPr>
        <w:tab/>
        <w:t>The Maritime Safety Committee, at its eighty-first session (May 2006) adopted, by resolution MSC.201(81), in accordance with article VIII(b)(iv) of the Convention, amendments</w:t>
      </w:r>
      <w:r w:rsidR="00B01D0F" w:rsidRPr="00A073C5">
        <w:rPr>
          <w:sz w:val="20"/>
          <w:lang w:val="en-GB"/>
        </w:rPr>
        <w:t xml:space="preserve"> to Chapter II-2 of the Convention.</w:t>
      </w:r>
    </w:p>
    <w:p w14:paraId="11FD0972" w14:textId="77777777" w:rsidR="00B01D0F" w:rsidRPr="00A073C5" w:rsidRDefault="00B01D0F" w:rsidP="00F22EC8">
      <w:pPr>
        <w:jc w:val="both"/>
        <w:rPr>
          <w:sz w:val="18"/>
          <w:szCs w:val="18"/>
          <w:lang w:val="en-GB"/>
        </w:rPr>
      </w:pPr>
    </w:p>
    <w:p w14:paraId="3360262B" w14:textId="77777777" w:rsidR="00B01D0F" w:rsidRPr="00A073C5" w:rsidRDefault="00B01D0F" w:rsidP="00F22EC8">
      <w:pPr>
        <w:jc w:val="both"/>
        <w:rPr>
          <w:b/>
          <w:bCs/>
          <w:sz w:val="20"/>
          <w:lang w:val="en-GB"/>
        </w:rPr>
      </w:pPr>
      <w:r w:rsidRPr="00A073C5">
        <w:rPr>
          <w:sz w:val="20"/>
          <w:lang w:val="en-GB"/>
        </w:rPr>
        <w:tab/>
      </w:r>
      <w:r w:rsidRPr="00A073C5">
        <w:rPr>
          <w:b/>
          <w:bCs/>
          <w:sz w:val="20"/>
          <w:lang w:val="en-GB"/>
        </w:rPr>
        <w:t>B.</w:t>
      </w:r>
      <w:r w:rsidRPr="00A073C5">
        <w:rPr>
          <w:b/>
          <w:bCs/>
          <w:sz w:val="20"/>
          <w:lang w:val="en-GB"/>
        </w:rPr>
        <w:tab/>
      </w:r>
      <w:r w:rsidR="00704846" w:rsidRPr="00A073C5">
        <w:rPr>
          <w:b/>
          <w:bCs/>
          <w:sz w:val="20"/>
          <w:lang w:val="en-GB"/>
        </w:rPr>
        <w:t>Entry into force</w:t>
      </w:r>
    </w:p>
    <w:p w14:paraId="0AA50B9A" w14:textId="77777777" w:rsidR="00704846" w:rsidRPr="00A073C5" w:rsidRDefault="00704846" w:rsidP="00F22EC8">
      <w:pPr>
        <w:jc w:val="both"/>
        <w:rPr>
          <w:b/>
          <w:bCs/>
          <w:sz w:val="18"/>
          <w:szCs w:val="18"/>
          <w:lang w:val="en-GB"/>
        </w:rPr>
      </w:pPr>
    </w:p>
    <w:p w14:paraId="78BACD76" w14:textId="77777777" w:rsidR="00704846" w:rsidRPr="00A073C5" w:rsidRDefault="00704846" w:rsidP="00F22EC8">
      <w:pPr>
        <w:jc w:val="both"/>
        <w:rPr>
          <w:sz w:val="20"/>
          <w:lang w:val="en-GB"/>
        </w:rPr>
      </w:pPr>
      <w:r w:rsidRPr="00A073C5">
        <w:rPr>
          <w:b/>
          <w:bCs/>
          <w:sz w:val="20"/>
          <w:lang w:val="en-GB"/>
        </w:rPr>
        <w:tab/>
      </w:r>
      <w:r w:rsidR="00AA738E" w:rsidRPr="00A073C5">
        <w:rPr>
          <w:sz w:val="20"/>
          <w:lang w:val="en-GB"/>
        </w:rPr>
        <w:t xml:space="preserve">In accordance with article </w:t>
      </w:r>
      <w:r w:rsidR="00AE0394" w:rsidRPr="00A073C5">
        <w:rPr>
          <w:sz w:val="20"/>
          <w:lang w:val="en-GB"/>
        </w:rPr>
        <w:t>VIII(b)(vi) of the Convention, and as determined by the Maritime Safety Committee, the amendments shall enter into force on 1 July 2010, unless, prior to 1 January 2010, more than one-third of the Contracting Governments to the Convention or Contracting Governments</w:t>
      </w:r>
      <w:r w:rsidR="006D50BA" w:rsidRPr="00A073C5">
        <w:rPr>
          <w:sz w:val="20"/>
          <w:lang w:val="en-GB"/>
        </w:rPr>
        <w:t>,</w:t>
      </w:r>
      <w:r w:rsidR="00AE0394" w:rsidRPr="00A073C5">
        <w:rPr>
          <w:sz w:val="20"/>
          <w:lang w:val="en-GB"/>
        </w:rPr>
        <w:t xml:space="preserve"> the combined merchant fleets of which constitute more than fifty per cent of the gross tonnage of the world’s merchant fleet, have notified their objection to the amendments.</w:t>
      </w:r>
      <w:r w:rsidR="00555620" w:rsidRPr="00A073C5">
        <w:rPr>
          <w:sz w:val="20"/>
          <w:lang w:val="en-GB"/>
        </w:rPr>
        <w:t xml:space="preserve">  As at 1 January 2010, one objection</w:t>
      </w:r>
      <w:r w:rsidR="00555620" w:rsidRPr="00A073C5">
        <w:rPr>
          <w:rStyle w:val="FootnoteReference"/>
          <w:sz w:val="20"/>
          <w:vertAlign w:val="superscript"/>
          <w:lang w:val="en-GB"/>
        </w:rPr>
        <w:footnoteReference w:id="5"/>
      </w:r>
      <w:r w:rsidR="00555620" w:rsidRPr="00A073C5">
        <w:rPr>
          <w:sz w:val="20"/>
          <w:lang w:val="en-GB"/>
        </w:rPr>
        <w:t xml:space="preserve"> ha</w:t>
      </w:r>
      <w:r w:rsidR="00FE5CC9" w:rsidRPr="00A073C5">
        <w:rPr>
          <w:sz w:val="20"/>
          <w:lang w:val="en-GB"/>
        </w:rPr>
        <w:t>d</w:t>
      </w:r>
      <w:r w:rsidR="00555620" w:rsidRPr="00A073C5">
        <w:rPr>
          <w:sz w:val="20"/>
          <w:lang w:val="en-GB"/>
        </w:rPr>
        <w:t xml:space="preserve"> been received and the ame</w:t>
      </w:r>
      <w:r w:rsidR="00833D12" w:rsidRPr="00A073C5">
        <w:rPr>
          <w:sz w:val="20"/>
          <w:lang w:val="en-GB"/>
        </w:rPr>
        <w:t xml:space="preserve">ndments </w:t>
      </w:r>
      <w:r w:rsidR="00555620" w:rsidRPr="00A073C5">
        <w:rPr>
          <w:sz w:val="20"/>
          <w:lang w:val="en-GB"/>
        </w:rPr>
        <w:t xml:space="preserve"> accordingly enter</w:t>
      </w:r>
      <w:r w:rsidR="00833D12" w:rsidRPr="00A073C5">
        <w:rPr>
          <w:sz w:val="20"/>
          <w:lang w:val="en-GB"/>
        </w:rPr>
        <w:t xml:space="preserve">ed </w:t>
      </w:r>
      <w:r w:rsidR="00555620" w:rsidRPr="00A073C5">
        <w:rPr>
          <w:sz w:val="20"/>
          <w:lang w:val="en-GB"/>
        </w:rPr>
        <w:t xml:space="preserve"> into force on 1 July 2010.</w:t>
      </w:r>
    </w:p>
    <w:p w14:paraId="316922C0" w14:textId="77777777" w:rsidR="008669AD" w:rsidRPr="00A073C5" w:rsidRDefault="008669AD" w:rsidP="00F22EC8">
      <w:pPr>
        <w:jc w:val="both"/>
        <w:rPr>
          <w:sz w:val="18"/>
          <w:szCs w:val="18"/>
          <w:lang w:val="en-GB"/>
        </w:rPr>
      </w:pPr>
    </w:p>
    <w:p w14:paraId="2966F565" w14:textId="77777777" w:rsidR="00AE0394" w:rsidRPr="00A073C5" w:rsidRDefault="00AE0394" w:rsidP="00F22EC8">
      <w:pPr>
        <w:jc w:val="center"/>
        <w:outlineLvl w:val="1"/>
        <w:rPr>
          <w:b/>
          <w:bCs/>
          <w:sz w:val="20"/>
          <w:lang w:val="en-GB"/>
        </w:rPr>
      </w:pPr>
      <w:bookmarkStart w:id="161" w:name="_Toc247624252"/>
      <w:bookmarkStart w:id="162" w:name="_Toc84949881"/>
      <w:r w:rsidRPr="00A073C5">
        <w:rPr>
          <w:b/>
          <w:bCs/>
          <w:sz w:val="20"/>
          <w:lang w:val="en-GB"/>
        </w:rPr>
        <w:t>(72)</w:t>
      </w:r>
      <w:r w:rsidR="00022F5A" w:rsidRPr="00A073C5">
        <w:rPr>
          <w:b/>
          <w:bCs/>
          <w:sz w:val="20"/>
          <w:lang w:val="en-GB"/>
        </w:rPr>
        <w:t xml:space="preserve">  </w:t>
      </w:r>
      <w:r w:rsidRPr="00A073C5">
        <w:rPr>
          <w:b/>
          <w:bCs/>
          <w:sz w:val="20"/>
          <w:lang w:val="en-GB"/>
        </w:rPr>
        <w:t xml:space="preserve"> 2006 (Chapter V) Amendments</w:t>
      </w:r>
      <w:r w:rsidR="002F213A" w:rsidRPr="00A073C5">
        <w:rPr>
          <w:b/>
          <w:bCs/>
          <w:sz w:val="20"/>
          <w:lang w:val="en-GB"/>
        </w:rPr>
        <w:t xml:space="preserve">  (</w:t>
      </w:r>
      <w:r w:rsidR="002F213A" w:rsidRPr="00A073C5">
        <w:rPr>
          <w:b/>
          <w:sz w:val="20"/>
          <w:lang w:val="en-GB"/>
        </w:rPr>
        <w:t>MSC.202(81))</w:t>
      </w:r>
      <w:bookmarkEnd w:id="161"/>
      <w:bookmarkEnd w:id="162"/>
    </w:p>
    <w:p w14:paraId="6DE0EEC4" w14:textId="77777777" w:rsidR="00AE0394" w:rsidRPr="00A073C5" w:rsidRDefault="00AE0394" w:rsidP="00F22EC8">
      <w:pPr>
        <w:jc w:val="both"/>
        <w:rPr>
          <w:b/>
          <w:bCs/>
          <w:sz w:val="18"/>
          <w:szCs w:val="18"/>
          <w:lang w:val="en-GB"/>
        </w:rPr>
      </w:pPr>
    </w:p>
    <w:p w14:paraId="6934D58E" w14:textId="77777777" w:rsidR="00AE0394" w:rsidRPr="00A073C5" w:rsidRDefault="00AE0394" w:rsidP="00F22EC8">
      <w:pPr>
        <w:jc w:val="both"/>
        <w:rPr>
          <w:b/>
          <w:bCs/>
          <w:sz w:val="20"/>
          <w:lang w:val="en-GB"/>
        </w:rPr>
      </w:pPr>
      <w:r w:rsidRPr="00A073C5">
        <w:rPr>
          <w:b/>
          <w:bCs/>
          <w:sz w:val="20"/>
          <w:lang w:val="en-GB"/>
        </w:rPr>
        <w:tab/>
        <w:t>A.</w:t>
      </w:r>
      <w:r w:rsidRPr="00A073C5">
        <w:rPr>
          <w:b/>
          <w:bCs/>
          <w:sz w:val="20"/>
          <w:lang w:val="en-GB"/>
        </w:rPr>
        <w:tab/>
        <w:t>Adoption</w:t>
      </w:r>
    </w:p>
    <w:p w14:paraId="2AF18845" w14:textId="77777777" w:rsidR="00AE0394" w:rsidRPr="00A073C5" w:rsidRDefault="00AE0394" w:rsidP="00F22EC8">
      <w:pPr>
        <w:jc w:val="both"/>
        <w:rPr>
          <w:b/>
          <w:bCs/>
          <w:sz w:val="18"/>
          <w:szCs w:val="18"/>
          <w:lang w:val="en-GB"/>
        </w:rPr>
      </w:pPr>
    </w:p>
    <w:p w14:paraId="0F05972F" w14:textId="77777777" w:rsidR="008669AD" w:rsidRPr="00A073C5" w:rsidRDefault="00AE0394" w:rsidP="00F22EC8">
      <w:pPr>
        <w:jc w:val="both"/>
        <w:rPr>
          <w:sz w:val="20"/>
          <w:lang w:val="en-GB"/>
        </w:rPr>
      </w:pPr>
      <w:r w:rsidRPr="00A073C5">
        <w:rPr>
          <w:b/>
          <w:bCs/>
          <w:sz w:val="20"/>
          <w:lang w:val="en-GB"/>
        </w:rPr>
        <w:tab/>
      </w:r>
      <w:r w:rsidRPr="00A073C5">
        <w:rPr>
          <w:sz w:val="20"/>
          <w:lang w:val="en-GB"/>
        </w:rPr>
        <w:t>The Maritime Safety Committee, at its eighty-first session (May 2006) adopted, by resolution MSC.202(81), in accordance with arti</w:t>
      </w:r>
      <w:r w:rsidR="006D50BA" w:rsidRPr="00A073C5">
        <w:rPr>
          <w:sz w:val="20"/>
          <w:lang w:val="en-GB"/>
        </w:rPr>
        <w:t>cle VIII(b)(iv) of the Convention</w:t>
      </w:r>
      <w:r w:rsidRPr="00A073C5">
        <w:rPr>
          <w:sz w:val="20"/>
          <w:lang w:val="en-GB"/>
        </w:rPr>
        <w:t>, amendments to Chapter V of the Convention.</w:t>
      </w:r>
      <w:r w:rsidRPr="00A073C5">
        <w:rPr>
          <w:sz w:val="20"/>
          <w:lang w:val="en-GB"/>
        </w:rPr>
        <w:tab/>
      </w:r>
    </w:p>
    <w:p w14:paraId="6485B0ED" w14:textId="77777777" w:rsidR="00EF3874" w:rsidRPr="00A073C5" w:rsidRDefault="00EF3874" w:rsidP="00F22EC8">
      <w:pPr>
        <w:jc w:val="both"/>
        <w:rPr>
          <w:sz w:val="20"/>
          <w:lang w:val="en-GB"/>
        </w:rPr>
      </w:pPr>
    </w:p>
    <w:p w14:paraId="77E15F8B" w14:textId="77777777" w:rsidR="00AE0394" w:rsidRPr="00A073C5" w:rsidRDefault="007A51F1" w:rsidP="00F22EC8">
      <w:pPr>
        <w:jc w:val="both"/>
        <w:rPr>
          <w:b/>
          <w:sz w:val="20"/>
          <w:lang w:val="en-GB"/>
        </w:rPr>
      </w:pPr>
      <w:r w:rsidRPr="00A073C5">
        <w:rPr>
          <w:sz w:val="20"/>
          <w:lang w:val="en-GB"/>
        </w:rPr>
        <w:tab/>
      </w:r>
      <w:r w:rsidR="00AE0394" w:rsidRPr="00A073C5">
        <w:rPr>
          <w:b/>
          <w:sz w:val="20"/>
          <w:lang w:val="en-GB"/>
        </w:rPr>
        <w:t>B.</w:t>
      </w:r>
      <w:r w:rsidR="00AE0394" w:rsidRPr="00A073C5">
        <w:rPr>
          <w:b/>
          <w:sz w:val="20"/>
          <w:lang w:val="en-GB"/>
        </w:rPr>
        <w:tab/>
        <w:t>Entry into force</w:t>
      </w:r>
    </w:p>
    <w:p w14:paraId="1C1B4378" w14:textId="77777777" w:rsidR="00AE0394" w:rsidRPr="00A073C5" w:rsidRDefault="00AE0394" w:rsidP="00F22EC8">
      <w:pPr>
        <w:jc w:val="both"/>
        <w:rPr>
          <w:b/>
          <w:sz w:val="20"/>
          <w:lang w:val="en-GB"/>
        </w:rPr>
      </w:pPr>
    </w:p>
    <w:p w14:paraId="5CF822B1" w14:textId="77777777" w:rsidR="00AE0394" w:rsidRPr="00A073C5" w:rsidRDefault="00AE0394" w:rsidP="00F22EC8">
      <w:pPr>
        <w:jc w:val="both"/>
        <w:rPr>
          <w:bCs/>
          <w:sz w:val="20"/>
          <w:lang w:val="en-GB"/>
        </w:rPr>
      </w:pPr>
      <w:r w:rsidRPr="00A073C5">
        <w:rPr>
          <w:b/>
          <w:sz w:val="20"/>
          <w:lang w:val="en-GB"/>
        </w:rPr>
        <w:tab/>
      </w:r>
      <w:r w:rsidRPr="00A073C5">
        <w:rPr>
          <w:bCs/>
          <w:sz w:val="20"/>
          <w:lang w:val="en-GB"/>
        </w:rPr>
        <w:t xml:space="preserve">In accordance with </w:t>
      </w:r>
      <w:r w:rsidR="006D50BA" w:rsidRPr="00A073C5">
        <w:rPr>
          <w:bCs/>
          <w:sz w:val="20"/>
          <w:lang w:val="en-GB"/>
        </w:rPr>
        <w:t>article VIII(b)(vi) of the Convention, and as determined by the Maritime Safety Committee, the amendments shall enter into force on 1 January 2008, unless, prior to 1 July 2007, more than one-third of the Contracting Governments to the Convention, or Contracting Governments, the combined merchant fleets of which constitute more than fifty per cent of the gross tonnage of the world’s merchant fleet, have notified their objection to the amendments.  As at 1 July 2007, one objection</w:t>
      </w:r>
      <w:r w:rsidR="006D50BA" w:rsidRPr="00A073C5">
        <w:rPr>
          <w:rStyle w:val="FootnoteReference"/>
          <w:bCs/>
          <w:sz w:val="20"/>
          <w:szCs w:val="16"/>
          <w:vertAlign w:val="superscript"/>
          <w:lang w:val="en-GB"/>
        </w:rPr>
        <w:footnoteReference w:id="6"/>
      </w:r>
      <w:r w:rsidR="002E422B" w:rsidRPr="00A073C5">
        <w:rPr>
          <w:bCs/>
          <w:sz w:val="20"/>
          <w:szCs w:val="16"/>
          <w:vertAlign w:val="superscript"/>
          <w:lang w:val="en-GB"/>
        </w:rPr>
        <w:t xml:space="preserve"> </w:t>
      </w:r>
      <w:r w:rsidR="002E422B" w:rsidRPr="00A073C5">
        <w:rPr>
          <w:bCs/>
          <w:sz w:val="20"/>
          <w:lang w:val="en-GB"/>
        </w:rPr>
        <w:t xml:space="preserve">had been </w:t>
      </w:r>
      <w:r w:rsidR="006D50BA" w:rsidRPr="00A073C5">
        <w:rPr>
          <w:bCs/>
          <w:sz w:val="20"/>
          <w:lang w:val="en-GB"/>
        </w:rPr>
        <w:t xml:space="preserve"> received,</w:t>
      </w:r>
      <w:r w:rsidR="005D0478" w:rsidRPr="00A073C5">
        <w:rPr>
          <w:bCs/>
          <w:sz w:val="20"/>
          <w:lang w:val="en-GB"/>
        </w:rPr>
        <w:t xml:space="preserve"> and the amendments </w:t>
      </w:r>
      <w:r w:rsidR="006D50BA" w:rsidRPr="00A073C5">
        <w:rPr>
          <w:bCs/>
          <w:sz w:val="20"/>
          <w:lang w:val="en-GB"/>
        </w:rPr>
        <w:t>accordingly enter</w:t>
      </w:r>
      <w:r w:rsidR="005D0478" w:rsidRPr="00A073C5">
        <w:rPr>
          <w:bCs/>
          <w:sz w:val="20"/>
          <w:lang w:val="en-GB"/>
        </w:rPr>
        <w:t>ed</w:t>
      </w:r>
      <w:r w:rsidR="006D50BA" w:rsidRPr="00A073C5">
        <w:rPr>
          <w:bCs/>
          <w:sz w:val="20"/>
          <w:lang w:val="en-GB"/>
        </w:rPr>
        <w:t xml:space="preserve"> into force on  1 January 2008.</w:t>
      </w:r>
    </w:p>
    <w:p w14:paraId="3657C0CF" w14:textId="77777777" w:rsidR="00022F5A" w:rsidRPr="00A073C5" w:rsidRDefault="00022F5A" w:rsidP="00F22EC8">
      <w:pPr>
        <w:jc w:val="both"/>
        <w:rPr>
          <w:bCs/>
          <w:sz w:val="20"/>
          <w:lang w:val="en-GB"/>
        </w:rPr>
      </w:pPr>
    </w:p>
    <w:p w14:paraId="5F8C9D3D" w14:textId="77777777" w:rsidR="00051C72" w:rsidRPr="00A073C5" w:rsidRDefault="00051C72" w:rsidP="00F22EC8">
      <w:pPr>
        <w:jc w:val="both"/>
        <w:rPr>
          <w:bCs/>
          <w:sz w:val="20"/>
          <w:lang w:val="en-GB"/>
        </w:rPr>
      </w:pPr>
    </w:p>
    <w:p w14:paraId="30791769" w14:textId="77777777" w:rsidR="00022F5A" w:rsidRPr="00A073C5" w:rsidRDefault="001966B9" w:rsidP="00EE048B">
      <w:pPr>
        <w:keepNext/>
        <w:keepLines/>
        <w:jc w:val="center"/>
        <w:outlineLvl w:val="1"/>
        <w:rPr>
          <w:b/>
          <w:sz w:val="20"/>
          <w:lang w:val="en-GB"/>
        </w:rPr>
      </w:pPr>
      <w:bookmarkStart w:id="163" w:name="_Toc247624253"/>
      <w:bookmarkStart w:id="164" w:name="_Toc84949882"/>
      <w:r w:rsidRPr="00A073C5">
        <w:rPr>
          <w:b/>
          <w:sz w:val="20"/>
          <w:lang w:val="en-GB"/>
        </w:rPr>
        <w:lastRenderedPageBreak/>
        <w:t>(73)   2006 (IMDG Code) Amendments</w:t>
      </w:r>
      <w:r w:rsidR="00944DE1" w:rsidRPr="00A073C5">
        <w:rPr>
          <w:b/>
          <w:sz w:val="20"/>
          <w:lang w:val="en-GB"/>
        </w:rPr>
        <w:t xml:space="preserve"> </w:t>
      </w:r>
      <w:r w:rsidR="00944DE1" w:rsidRPr="00A073C5">
        <w:rPr>
          <w:b/>
          <w:bCs/>
          <w:sz w:val="20"/>
          <w:lang w:val="en-GB"/>
        </w:rPr>
        <w:t xml:space="preserve"> (</w:t>
      </w:r>
      <w:r w:rsidR="00944DE1" w:rsidRPr="00A073C5">
        <w:rPr>
          <w:b/>
          <w:sz w:val="20"/>
          <w:lang w:val="en-GB"/>
        </w:rPr>
        <w:t>MSC.205(81))</w:t>
      </w:r>
      <w:bookmarkEnd w:id="163"/>
      <w:bookmarkEnd w:id="164"/>
    </w:p>
    <w:p w14:paraId="3083E05A" w14:textId="77777777" w:rsidR="001966B9" w:rsidRPr="00A073C5" w:rsidRDefault="001966B9" w:rsidP="00EE048B">
      <w:pPr>
        <w:keepNext/>
        <w:keepLines/>
        <w:jc w:val="center"/>
        <w:rPr>
          <w:b/>
          <w:sz w:val="20"/>
          <w:lang w:val="en-GB"/>
        </w:rPr>
      </w:pPr>
    </w:p>
    <w:p w14:paraId="4E42A1EE" w14:textId="77777777" w:rsidR="001966B9" w:rsidRPr="00A073C5" w:rsidRDefault="001966B9" w:rsidP="00EE048B">
      <w:pPr>
        <w:keepNext/>
        <w:keepLines/>
        <w:rPr>
          <w:b/>
          <w:sz w:val="20"/>
          <w:lang w:val="en-GB"/>
        </w:rPr>
      </w:pPr>
      <w:r w:rsidRPr="00A073C5">
        <w:rPr>
          <w:b/>
          <w:sz w:val="20"/>
          <w:lang w:val="en-GB"/>
        </w:rPr>
        <w:tab/>
        <w:t>A.</w:t>
      </w:r>
      <w:r w:rsidRPr="00A073C5">
        <w:rPr>
          <w:b/>
          <w:sz w:val="20"/>
          <w:lang w:val="en-GB"/>
        </w:rPr>
        <w:tab/>
        <w:t>Adoption</w:t>
      </w:r>
    </w:p>
    <w:p w14:paraId="6D4AFB01" w14:textId="77777777" w:rsidR="001966B9" w:rsidRPr="00A073C5" w:rsidRDefault="001966B9" w:rsidP="00EE048B">
      <w:pPr>
        <w:keepNext/>
        <w:keepLines/>
        <w:rPr>
          <w:b/>
          <w:sz w:val="20"/>
          <w:lang w:val="en-GB"/>
        </w:rPr>
      </w:pPr>
    </w:p>
    <w:p w14:paraId="708C4381" w14:textId="77777777" w:rsidR="009803AF" w:rsidRPr="00A073C5" w:rsidRDefault="001966B9" w:rsidP="00EE048B">
      <w:pPr>
        <w:keepNext/>
        <w:keepLines/>
        <w:jc w:val="both"/>
        <w:rPr>
          <w:sz w:val="20"/>
          <w:lang w:val="en-GB"/>
        </w:rPr>
      </w:pPr>
      <w:r w:rsidRPr="00A073C5">
        <w:rPr>
          <w:b/>
          <w:sz w:val="20"/>
          <w:lang w:val="en-GB"/>
        </w:rPr>
        <w:tab/>
      </w:r>
      <w:r w:rsidR="000413BE" w:rsidRPr="00A073C5">
        <w:rPr>
          <w:bCs/>
          <w:sz w:val="20"/>
          <w:lang w:val="en-GB"/>
        </w:rPr>
        <w:t xml:space="preserve">The Maritime Safety Committee, at its eighty-first session (May 2006) adopted, by resolution MSC.205(81), </w:t>
      </w:r>
      <w:r w:rsidR="000413BE" w:rsidRPr="00A073C5">
        <w:rPr>
          <w:sz w:val="20"/>
          <w:lang w:val="en-GB"/>
        </w:rPr>
        <w:t>in accordance with article VIII(b)(iv) of the Convention, amendments to the International Maritime Dangerous Goods Code</w:t>
      </w:r>
      <w:r w:rsidR="00252028" w:rsidRPr="00A073C5">
        <w:rPr>
          <w:sz w:val="20"/>
          <w:lang w:val="en-GB"/>
        </w:rPr>
        <w:t xml:space="preserve">  (IMDG Code).</w:t>
      </w:r>
    </w:p>
    <w:p w14:paraId="5006ACAA" w14:textId="77777777" w:rsidR="00EA24B9" w:rsidRPr="00A073C5" w:rsidRDefault="00EA24B9" w:rsidP="00F22EC8">
      <w:pPr>
        <w:jc w:val="both"/>
        <w:rPr>
          <w:sz w:val="20"/>
          <w:lang w:val="en-GB"/>
        </w:rPr>
      </w:pPr>
    </w:p>
    <w:p w14:paraId="2B1AD8E4" w14:textId="77777777" w:rsidR="00667827" w:rsidRPr="00A073C5" w:rsidRDefault="00667827" w:rsidP="00F22EC8">
      <w:pPr>
        <w:jc w:val="both"/>
        <w:rPr>
          <w:b/>
          <w:bCs/>
          <w:sz w:val="20"/>
          <w:lang w:val="en-GB"/>
        </w:rPr>
      </w:pPr>
      <w:r w:rsidRPr="00A073C5">
        <w:rPr>
          <w:b/>
          <w:bCs/>
          <w:sz w:val="20"/>
          <w:lang w:val="en-GB"/>
        </w:rPr>
        <w:tab/>
        <w:t>B.</w:t>
      </w:r>
      <w:r w:rsidRPr="00A073C5">
        <w:rPr>
          <w:b/>
          <w:bCs/>
          <w:sz w:val="20"/>
          <w:lang w:val="en-GB"/>
        </w:rPr>
        <w:tab/>
        <w:t>Entry into force</w:t>
      </w:r>
    </w:p>
    <w:p w14:paraId="3FFF6238" w14:textId="77777777" w:rsidR="00667827" w:rsidRPr="00A073C5" w:rsidRDefault="00667827" w:rsidP="00F22EC8">
      <w:pPr>
        <w:jc w:val="both"/>
        <w:rPr>
          <w:b/>
          <w:bCs/>
          <w:sz w:val="20"/>
          <w:lang w:val="en-GB"/>
        </w:rPr>
      </w:pPr>
    </w:p>
    <w:p w14:paraId="4367CB72" w14:textId="77777777" w:rsidR="00667827" w:rsidRPr="00A073C5" w:rsidRDefault="00667827" w:rsidP="00F22EC8">
      <w:pPr>
        <w:jc w:val="both"/>
        <w:rPr>
          <w:sz w:val="20"/>
          <w:lang w:val="en-GB"/>
        </w:rPr>
      </w:pPr>
      <w:r w:rsidRPr="00A073C5">
        <w:rPr>
          <w:b/>
          <w:bCs/>
          <w:sz w:val="20"/>
          <w:lang w:val="en-GB"/>
        </w:rPr>
        <w:tab/>
      </w:r>
      <w:r w:rsidRPr="00A073C5">
        <w:rPr>
          <w:sz w:val="20"/>
          <w:lang w:val="en-GB"/>
        </w:rPr>
        <w:t>I</w:t>
      </w:r>
      <w:r w:rsidR="0067641F" w:rsidRPr="00A073C5">
        <w:rPr>
          <w:sz w:val="20"/>
          <w:lang w:val="en-GB"/>
        </w:rPr>
        <w:t>n accordan</w:t>
      </w:r>
      <w:r w:rsidRPr="00A073C5">
        <w:rPr>
          <w:sz w:val="20"/>
          <w:lang w:val="en-GB"/>
        </w:rPr>
        <w:t>ce with article VIII(b)(vi) of the</w:t>
      </w:r>
      <w:r w:rsidR="0067641F" w:rsidRPr="00A073C5">
        <w:rPr>
          <w:sz w:val="20"/>
          <w:lang w:val="en-GB"/>
        </w:rPr>
        <w:t xml:space="preserve"> Convention, and as determined by the Maritime Safety Committee, the amendments shall enter into force on</w:t>
      </w:r>
      <w:r w:rsidR="005F0A5C" w:rsidRPr="00A073C5">
        <w:rPr>
          <w:sz w:val="20"/>
          <w:lang w:val="en-GB"/>
        </w:rPr>
        <w:t xml:space="preserve"> </w:t>
      </w:r>
      <w:r w:rsidR="0067641F" w:rsidRPr="00A073C5">
        <w:rPr>
          <w:sz w:val="20"/>
          <w:lang w:val="en-GB"/>
        </w:rPr>
        <w:t>1 January 2008, unless, prior to 1 July 2007, more than one-third of the Contracting Governments to the Convention, or Contr</w:t>
      </w:r>
      <w:r w:rsidR="009B4FDA" w:rsidRPr="00A073C5">
        <w:rPr>
          <w:sz w:val="20"/>
          <w:lang w:val="en-GB"/>
        </w:rPr>
        <w:t>acting Governments, the combined</w:t>
      </w:r>
      <w:r w:rsidR="0067641F" w:rsidRPr="00A073C5">
        <w:rPr>
          <w:sz w:val="20"/>
          <w:lang w:val="en-GB"/>
        </w:rPr>
        <w:t xml:space="preserve"> merchant fleets of which constitute more than fifty per cent of the gross tonnage of the world’s merchant fleet, have notified their </w:t>
      </w:r>
      <w:r w:rsidR="009B4FDA" w:rsidRPr="00A073C5">
        <w:rPr>
          <w:sz w:val="20"/>
          <w:lang w:val="en-GB"/>
        </w:rPr>
        <w:t>objection to the amendments</w:t>
      </w:r>
      <w:r w:rsidR="001D0FD5" w:rsidRPr="00A073C5">
        <w:rPr>
          <w:sz w:val="20"/>
          <w:lang w:val="en-GB"/>
        </w:rPr>
        <w:t>.  N</w:t>
      </w:r>
      <w:r w:rsidR="009B4FDA" w:rsidRPr="00A073C5">
        <w:rPr>
          <w:sz w:val="20"/>
          <w:lang w:val="en-GB"/>
        </w:rPr>
        <w:t>o such objection was received, and t</w:t>
      </w:r>
      <w:r w:rsidR="005D0478" w:rsidRPr="00A073C5">
        <w:rPr>
          <w:sz w:val="20"/>
          <w:lang w:val="en-GB"/>
        </w:rPr>
        <w:t xml:space="preserve">he amendments accordingly </w:t>
      </w:r>
      <w:r w:rsidR="009B4FDA" w:rsidRPr="00A073C5">
        <w:rPr>
          <w:sz w:val="20"/>
          <w:lang w:val="en-GB"/>
        </w:rPr>
        <w:t>enter</w:t>
      </w:r>
      <w:r w:rsidR="005D0478" w:rsidRPr="00A073C5">
        <w:rPr>
          <w:sz w:val="20"/>
          <w:lang w:val="en-GB"/>
        </w:rPr>
        <w:t>ed</w:t>
      </w:r>
      <w:r w:rsidR="009B4FDA" w:rsidRPr="00A073C5">
        <w:rPr>
          <w:sz w:val="20"/>
          <w:lang w:val="en-GB"/>
        </w:rPr>
        <w:t xml:space="preserve"> into force on 1 January 2008.</w:t>
      </w:r>
    </w:p>
    <w:p w14:paraId="7FF4AABA" w14:textId="77777777" w:rsidR="00486C9F" w:rsidRPr="00A073C5" w:rsidRDefault="00486C9F" w:rsidP="00F22EC8">
      <w:pPr>
        <w:jc w:val="both"/>
        <w:rPr>
          <w:b/>
          <w:bCs/>
          <w:sz w:val="16"/>
          <w:szCs w:val="16"/>
          <w:lang w:val="en-GB"/>
        </w:rPr>
      </w:pPr>
    </w:p>
    <w:p w14:paraId="6846AB5C" w14:textId="77777777" w:rsidR="00252028" w:rsidRPr="00A073C5" w:rsidRDefault="00D758D7" w:rsidP="00F22EC8">
      <w:pPr>
        <w:jc w:val="center"/>
        <w:outlineLvl w:val="1"/>
        <w:rPr>
          <w:b/>
          <w:bCs/>
          <w:sz w:val="20"/>
          <w:lang w:val="en-GB"/>
        </w:rPr>
      </w:pPr>
      <w:bookmarkStart w:id="165" w:name="_Toc247624254"/>
      <w:bookmarkStart w:id="166" w:name="_Toc84949883"/>
      <w:r w:rsidRPr="00A073C5">
        <w:rPr>
          <w:b/>
          <w:bCs/>
          <w:sz w:val="20"/>
          <w:lang w:val="en-GB"/>
        </w:rPr>
        <w:t xml:space="preserve">(74)   </w:t>
      </w:r>
      <w:r w:rsidR="00252028" w:rsidRPr="00A073C5">
        <w:rPr>
          <w:b/>
          <w:bCs/>
          <w:sz w:val="20"/>
          <w:lang w:val="en-GB"/>
        </w:rPr>
        <w:t>2006 (FSS Code) Amendments</w:t>
      </w:r>
      <w:r w:rsidR="00515277" w:rsidRPr="00A073C5">
        <w:rPr>
          <w:b/>
          <w:bCs/>
          <w:sz w:val="20"/>
          <w:lang w:val="en-GB"/>
        </w:rPr>
        <w:t xml:space="preserve">  (</w:t>
      </w:r>
      <w:r w:rsidR="00515277" w:rsidRPr="00A073C5">
        <w:rPr>
          <w:b/>
          <w:sz w:val="20"/>
          <w:lang w:val="en-GB"/>
        </w:rPr>
        <w:t>MSC.206(81))</w:t>
      </w:r>
      <w:bookmarkEnd w:id="165"/>
      <w:bookmarkEnd w:id="166"/>
    </w:p>
    <w:p w14:paraId="7A28EA1F" w14:textId="77777777" w:rsidR="00252028" w:rsidRPr="00A073C5" w:rsidRDefault="00252028" w:rsidP="00F22EC8">
      <w:pPr>
        <w:jc w:val="center"/>
        <w:rPr>
          <w:b/>
          <w:bCs/>
          <w:sz w:val="20"/>
          <w:lang w:val="en-GB"/>
        </w:rPr>
      </w:pPr>
    </w:p>
    <w:p w14:paraId="0EAA9137" w14:textId="77777777" w:rsidR="00252028" w:rsidRPr="00A073C5" w:rsidRDefault="00252028" w:rsidP="00F22EC8">
      <w:pPr>
        <w:rPr>
          <w:b/>
          <w:bCs/>
          <w:sz w:val="20"/>
          <w:lang w:val="en-GB"/>
        </w:rPr>
      </w:pPr>
      <w:r w:rsidRPr="00A073C5">
        <w:rPr>
          <w:b/>
          <w:bCs/>
          <w:sz w:val="20"/>
          <w:lang w:val="en-GB"/>
        </w:rPr>
        <w:tab/>
        <w:t>A.</w:t>
      </w:r>
      <w:r w:rsidRPr="00A073C5">
        <w:rPr>
          <w:b/>
          <w:bCs/>
          <w:sz w:val="20"/>
          <w:lang w:val="en-GB"/>
        </w:rPr>
        <w:tab/>
        <w:t>Adoption</w:t>
      </w:r>
    </w:p>
    <w:p w14:paraId="40919876" w14:textId="77777777" w:rsidR="00252028" w:rsidRPr="00A073C5" w:rsidRDefault="00252028" w:rsidP="00F22EC8">
      <w:pPr>
        <w:rPr>
          <w:b/>
          <w:bCs/>
          <w:sz w:val="20"/>
          <w:lang w:val="en-GB"/>
        </w:rPr>
      </w:pPr>
    </w:p>
    <w:p w14:paraId="2C92CA86" w14:textId="77777777" w:rsidR="005F0A5C" w:rsidRPr="00A073C5" w:rsidRDefault="00252028" w:rsidP="00F22EC8">
      <w:pPr>
        <w:jc w:val="both"/>
        <w:rPr>
          <w:sz w:val="20"/>
          <w:lang w:val="en-GB"/>
        </w:rPr>
      </w:pPr>
      <w:r w:rsidRPr="00A073C5">
        <w:rPr>
          <w:b/>
          <w:bCs/>
          <w:sz w:val="20"/>
          <w:lang w:val="en-GB"/>
        </w:rPr>
        <w:tab/>
      </w:r>
      <w:r w:rsidR="005F0A5C" w:rsidRPr="00A073C5">
        <w:rPr>
          <w:sz w:val="20"/>
          <w:lang w:val="en-GB"/>
        </w:rPr>
        <w:t xml:space="preserve">The Maritime Safety Committee, at its eighty-first session (May 2006) adopted, by resolution MSC.206(81), in accordance with article VIII(b)(iv) of the Convention, amendments to the International </w:t>
      </w:r>
      <w:r w:rsidR="000D4721" w:rsidRPr="00A073C5">
        <w:rPr>
          <w:sz w:val="20"/>
          <w:lang w:val="en-GB"/>
        </w:rPr>
        <w:t xml:space="preserve">Code for Fire Safety Systems </w:t>
      </w:r>
      <w:r w:rsidR="005F0A5C" w:rsidRPr="00A073C5">
        <w:rPr>
          <w:sz w:val="20"/>
          <w:lang w:val="en-GB"/>
        </w:rPr>
        <w:t>(FSS Code).</w:t>
      </w:r>
    </w:p>
    <w:p w14:paraId="1670407D" w14:textId="77777777" w:rsidR="005F0A5C" w:rsidRPr="00A073C5" w:rsidRDefault="005F0A5C" w:rsidP="00F22EC8">
      <w:pPr>
        <w:jc w:val="both"/>
        <w:rPr>
          <w:sz w:val="20"/>
          <w:lang w:val="en-GB"/>
        </w:rPr>
      </w:pPr>
    </w:p>
    <w:p w14:paraId="6B66ABA9" w14:textId="77777777" w:rsidR="00667827" w:rsidRPr="00A073C5" w:rsidRDefault="005F0A5C" w:rsidP="00F22EC8">
      <w:pPr>
        <w:jc w:val="both"/>
        <w:rPr>
          <w:b/>
          <w:bCs/>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5CD471B2" w14:textId="77777777" w:rsidR="005F0A5C" w:rsidRPr="00A073C5" w:rsidRDefault="005F0A5C" w:rsidP="00F22EC8">
      <w:pPr>
        <w:jc w:val="both"/>
        <w:rPr>
          <w:b/>
          <w:bCs/>
          <w:sz w:val="20"/>
          <w:lang w:val="en-GB"/>
        </w:rPr>
      </w:pPr>
    </w:p>
    <w:p w14:paraId="5D1AAAE1" w14:textId="77777777" w:rsidR="005F0A5C" w:rsidRPr="00A073C5" w:rsidRDefault="005F0A5C" w:rsidP="00F22EC8">
      <w:pPr>
        <w:jc w:val="both"/>
        <w:rPr>
          <w:sz w:val="16"/>
          <w:szCs w:val="16"/>
          <w:lang w:val="en-GB"/>
        </w:rPr>
      </w:pPr>
      <w:r w:rsidRPr="00A073C5">
        <w:rPr>
          <w:b/>
          <w:bCs/>
          <w:sz w:val="20"/>
          <w:lang w:val="en-GB"/>
        </w:rPr>
        <w:tab/>
      </w:r>
      <w:r w:rsidRPr="00A073C5">
        <w:rPr>
          <w:sz w:val="20"/>
          <w:lang w:val="en-GB"/>
        </w:rPr>
        <w:t>In accordance with article VIII(b)(vi) of the Convention, and as determined by the Maritime Safety Committee, the amendments shall enter into force on 1 July 2010, unless, prior to 1 January 2010, more than one-third of the Contracting Governments to the Convention, or Contracting Governments, the combined merchant fleets of which constitute more than fifty per cent of the gross tonnage of the world’s merchant fleet, have notified their objections to the amendments.</w:t>
      </w:r>
      <w:r w:rsidR="00611894" w:rsidRPr="00A073C5">
        <w:rPr>
          <w:sz w:val="20"/>
          <w:lang w:val="en-GB"/>
        </w:rPr>
        <w:t xml:space="preserve">   No such objection was received, and the amendments </w:t>
      </w:r>
      <w:r w:rsidR="00833D12" w:rsidRPr="00A073C5">
        <w:rPr>
          <w:sz w:val="20"/>
          <w:lang w:val="en-GB"/>
        </w:rPr>
        <w:t>accordingly entered  into force on 1 July 2010.</w:t>
      </w:r>
    </w:p>
    <w:p w14:paraId="631A652F" w14:textId="77777777" w:rsidR="00486C9F" w:rsidRPr="00A073C5" w:rsidRDefault="00486C9F" w:rsidP="00F22EC8">
      <w:pPr>
        <w:jc w:val="both"/>
        <w:rPr>
          <w:sz w:val="16"/>
          <w:szCs w:val="16"/>
          <w:lang w:val="en-GB"/>
        </w:rPr>
      </w:pPr>
    </w:p>
    <w:p w14:paraId="06A8A80D" w14:textId="77777777" w:rsidR="005F0A5C" w:rsidRPr="00A073C5" w:rsidRDefault="001C39E4" w:rsidP="00306638">
      <w:pPr>
        <w:keepNext/>
        <w:keepLines/>
        <w:jc w:val="center"/>
        <w:outlineLvl w:val="1"/>
        <w:rPr>
          <w:b/>
          <w:bCs/>
          <w:sz w:val="20"/>
          <w:lang w:val="fr-FR"/>
        </w:rPr>
      </w:pPr>
      <w:bookmarkStart w:id="167" w:name="_Toc247624255"/>
      <w:bookmarkStart w:id="168" w:name="_Toc84949884"/>
      <w:r w:rsidRPr="00A073C5">
        <w:rPr>
          <w:b/>
          <w:bCs/>
          <w:sz w:val="20"/>
          <w:lang w:val="fr-FR"/>
        </w:rPr>
        <w:t>(75)   2006 (LSA Code) Amendments</w:t>
      </w:r>
      <w:r w:rsidR="00F2471C" w:rsidRPr="00A073C5">
        <w:rPr>
          <w:b/>
          <w:bCs/>
          <w:sz w:val="20"/>
          <w:lang w:val="fr-FR"/>
        </w:rPr>
        <w:t xml:space="preserve">  (</w:t>
      </w:r>
      <w:r w:rsidR="00F2471C" w:rsidRPr="00A073C5">
        <w:rPr>
          <w:b/>
          <w:sz w:val="20"/>
          <w:lang w:val="fr-FR"/>
        </w:rPr>
        <w:t>MSC.207(81))</w:t>
      </w:r>
      <w:bookmarkEnd w:id="167"/>
      <w:bookmarkEnd w:id="168"/>
    </w:p>
    <w:p w14:paraId="0F43A463" w14:textId="77777777" w:rsidR="001C39E4" w:rsidRPr="00A073C5" w:rsidRDefault="001C39E4" w:rsidP="00306638">
      <w:pPr>
        <w:keepNext/>
        <w:keepLines/>
        <w:jc w:val="center"/>
        <w:rPr>
          <w:b/>
          <w:bCs/>
          <w:sz w:val="20"/>
          <w:lang w:val="fr-FR"/>
        </w:rPr>
      </w:pPr>
    </w:p>
    <w:p w14:paraId="31061D24" w14:textId="77777777" w:rsidR="001C39E4" w:rsidRPr="00A073C5" w:rsidRDefault="001C39E4" w:rsidP="00306638">
      <w:pPr>
        <w:keepNext/>
        <w:keepLines/>
        <w:rPr>
          <w:b/>
          <w:bCs/>
          <w:sz w:val="20"/>
          <w:lang w:val="fr-FR"/>
        </w:rPr>
      </w:pPr>
      <w:r w:rsidRPr="00A073C5">
        <w:rPr>
          <w:b/>
          <w:bCs/>
          <w:sz w:val="20"/>
          <w:lang w:val="fr-FR"/>
        </w:rPr>
        <w:tab/>
        <w:t>A.</w:t>
      </w:r>
      <w:r w:rsidRPr="00A073C5">
        <w:rPr>
          <w:b/>
          <w:bCs/>
          <w:sz w:val="20"/>
          <w:lang w:val="fr-FR"/>
        </w:rPr>
        <w:tab/>
        <w:t>Adoption</w:t>
      </w:r>
    </w:p>
    <w:p w14:paraId="5298CA3D" w14:textId="77777777" w:rsidR="001C39E4" w:rsidRPr="00A073C5" w:rsidRDefault="001C39E4" w:rsidP="00306638">
      <w:pPr>
        <w:keepNext/>
        <w:keepLines/>
        <w:rPr>
          <w:b/>
          <w:bCs/>
          <w:sz w:val="20"/>
          <w:lang w:val="fr-FR"/>
        </w:rPr>
      </w:pPr>
    </w:p>
    <w:p w14:paraId="4A937009" w14:textId="77777777" w:rsidR="001C39E4" w:rsidRPr="00A073C5" w:rsidRDefault="00B62331" w:rsidP="00306638">
      <w:pPr>
        <w:keepNext/>
        <w:keepLines/>
        <w:jc w:val="both"/>
        <w:rPr>
          <w:sz w:val="20"/>
          <w:lang w:val="en-GB"/>
        </w:rPr>
      </w:pPr>
      <w:r w:rsidRPr="00A073C5">
        <w:rPr>
          <w:b/>
          <w:bCs/>
          <w:sz w:val="20"/>
          <w:lang w:val="fr-FR"/>
        </w:rPr>
        <w:tab/>
      </w:r>
      <w:r w:rsidRPr="00A073C5">
        <w:rPr>
          <w:sz w:val="20"/>
          <w:lang w:val="en-GB"/>
        </w:rPr>
        <w:t xml:space="preserve">The Maritime Safety Committee, at its eighty-first session (May 2006) adopted, by resolution MSC.207(81), </w:t>
      </w:r>
      <w:r w:rsidR="005C61FF" w:rsidRPr="00A073C5">
        <w:rPr>
          <w:sz w:val="20"/>
          <w:lang w:val="en-GB"/>
        </w:rPr>
        <w:t xml:space="preserve">in accordance with article VIII(b)(iv) of the Convention, </w:t>
      </w:r>
      <w:r w:rsidR="009C416F" w:rsidRPr="00A073C5">
        <w:rPr>
          <w:sz w:val="20"/>
          <w:lang w:val="en-GB"/>
        </w:rPr>
        <w:t>amendments to the International Life-Saving Appliance Code (LSA Code).</w:t>
      </w:r>
    </w:p>
    <w:p w14:paraId="153DD600" w14:textId="77777777" w:rsidR="00486C9F" w:rsidRPr="00A073C5" w:rsidRDefault="009C416F" w:rsidP="00F22EC8">
      <w:pPr>
        <w:jc w:val="both"/>
        <w:rPr>
          <w:sz w:val="20"/>
          <w:lang w:val="en-GB"/>
        </w:rPr>
      </w:pPr>
      <w:r w:rsidRPr="00A073C5">
        <w:rPr>
          <w:sz w:val="20"/>
          <w:lang w:val="en-GB"/>
        </w:rPr>
        <w:tab/>
      </w:r>
    </w:p>
    <w:p w14:paraId="0047717B" w14:textId="77777777" w:rsidR="009C416F" w:rsidRPr="00A073C5" w:rsidRDefault="009C416F" w:rsidP="00F22EC8">
      <w:pPr>
        <w:ind w:left="720"/>
        <w:jc w:val="both"/>
        <w:rPr>
          <w:b/>
          <w:bCs/>
          <w:sz w:val="20"/>
          <w:lang w:val="en-GB"/>
        </w:rPr>
      </w:pPr>
      <w:r w:rsidRPr="00A073C5">
        <w:rPr>
          <w:b/>
          <w:bCs/>
          <w:sz w:val="20"/>
          <w:lang w:val="en-GB"/>
        </w:rPr>
        <w:t>B.</w:t>
      </w:r>
      <w:r w:rsidRPr="00A073C5">
        <w:rPr>
          <w:b/>
          <w:bCs/>
          <w:sz w:val="20"/>
          <w:lang w:val="en-GB"/>
        </w:rPr>
        <w:tab/>
        <w:t>Entry into force</w:t>
      </w:r>
    </w:p>
    <w:p w14:paraId="4FD926FE" w14:textId="77777777" w:rsidR="009C416F" w:rsidRPr="00A073C5" w:rsidRDefault="009C416F" w:rsidP="00F22EC8">
      <w:pPr>
        <w:jc w:val="both"/>
        <w:rPr>
          <w:b/>
          <w:bCs/>
          <w:sz w:val="20"/>
          <w:lang w:val="en-GB"/>
        </w:rPr>
      </w:pPr>
    </w:p>
    <w:p w14:paraId="58B9B7AA" w14:textId="77777777" w:rsidR="009C416F" w:rsidRPr="00A073C5" w:rsidRDefault="009C416F" w:rsidP="00F22EC8">
      <w:pPr>
        <w:jc w:val="both"/>
        <w:rPr>
          <w:sz w:val="20"/>
          <w:lang w:val="en-GB"/>
        </w:rPr>
      </w:pPr>
      <w:r w:rsidRPr="00A073C5">
        <w:rPr>
          <w:b/>
          <w:bCs/>
          <w:sz w:val="20"/>
          <w:lang w:val="en-GB"/>
        </w:rPr>
        <w:tab/>
      </w:r>
      <w:r w:rsidRPr="00A073C5">
        <w:rPr>
          <w:sz w:val="20"/>
          <w:lang w:val="en-GB"/>
        </w:rPr>
        <w:t xml:space="preserve">In accordance with article VIII(b)(vi) of the Convention, and as determined by the Maritime Safety Committee, the amendments shall enter into force </w:t>
      </w:r>
      <w:r w:rsidR="007B396B" w:rsidRPr="00A073C5">
        <w:rPr>
          <w:sz w:val="20"/>
          <w:lang w:val="en-GB"/>
        </w:rPr>
        <w:t>on 1 July 2010, unless, prior to 1 January 2010, more than one-third of the Contracting Governments to the Convention, or Contracting Governments, the combined merchant fleets of which constitute more than fifty per cent of the gross tonnage of the world’s merchant fleet, have notified thei</w:t>
      </w:r>
      <w:r w:rsidR="00EE38B7" w:rsidRPr="00A073C5">
        <w:rPr>
          <w:sz w:val="20"/>
          <w:lang w:val="en-GB"/>
        </w:rPr>
        <w:t>r objections to the amendments.</w:t>
      </w:r>
      <w:r w:rsidR="002C10D3" w:rsidRPr="00A073C5">
        <w:rPr>
          <w:sz w:val="20"/>
          <w:lang w:val="en-GB"/>
        </w:rPr>
        <w:t xml:space="preserve">  No such objection was received, and the amendments</w:t>
      </w:r>
      <w:r w:rsidR="00833D12" w:rsidRPr="00A073C5">
        <w:rPr>
          <w:sz w:val="20"/>
          <w:lang w:val="en-GB"/>
        </w:rPr>
        <w:t>,</w:t>
      </w:r>
      <w:r w:rsidR="002C10D3" w:rsidRPr="00A073C5">
        <w:rPr>
          <w:sz w:val="20"/>
          <w:lang w:val="en-GB"/>
        </w:rPr>
        <w:t xml:space="preserve"> </w:t>
      </w:r>
      <w:r w:rsidR="00833D12" w:rsidRPr="00A073C5">
        <w:rPr>
          <w:sz w:val="20"/>
          <w:lang w:val="en-GB"/>
        </w:rPr>
        <w:t>accordingly, entered  into force on 1 July 2010</w:t>
      </w:r>
      <w:r w:rsidR="002C10D3" w:rsidRPr="00A073C5">
        <w:rPr>
          <w:sz w:val="20"/>
          <w:lang w:val="en-GB"/>
        </w:rPr>
        <w:t>.</w:t>
      </w:r>
    </w:p>
    <w:p w14:paraId="67C7D15E" w14:textId="77777777" w:rsidR="00F22EC8" w:rsidRPr="00A073C5" w:rsidRDefault="00F22EC8" w:rsidP="00F22EC8">
      <w:pPr>
        <w:jc w:val="both"/>
        <w:rPr>
          <w:sz w:val="20"/>
          <w:lang w:val="en-GB"/>
        </w:rPr>
      </w:pPr>
    </w:p>
    <w:p w14:paraId="77B7F077" w14:textId="77777777" w:rsidR="00EE38B7" w:rsidRPr="00A073C5" w:rsidRDefault="003A73CB" w:rsidP="002E08D7">
      <w:pPr>
        <w:keepNext/>
        <w:keepLines/>
        <w:jc w:val="center"/>
        <w:outlineLvl w:val="1"/>
        <w:rPr>
          <w:b/>
          <w:bCs/>
          <w:sz w:val="20"/>
          <w:lang w:val="en-GB"/>
        </w:rPr>
      </w:pPr>
      <w:bookmarkStart w:id="169" w:name="_Toc247624256"/>
      <w:bookmarkStart w:id="170" w:name="_Toc84949885"/>
      <w:r w:rsidRPr="00A073C5">
        <w:rPr>
          <w:b/>
          <w:bCs/>
          <w:sz w:val="20"/>
          <w:lang w:val="en-GB"/>
        </w:rPr>
        <w:t>(76</w:t>
      </w:r>
      <w:r w:rsidR="00EE38B7" w:rsidRPr="00A073C5">
        <w:rPr>
          <w:b/>
          <w:bCs/>
          <w:sz w:val="20"/>
          <w:lang w:val="en-GB"/>
        </w:rPr>
        <w:t xml:space="preserve">)   </w:t>
      </w:r>
      <w:r w:rsidR="00C4050D" w:rsidRPr="00A073C5">
        <w:rPr>
          <w:b/>
          <w:bCs/>
          <w:sz w:val="20"/>
          <w:lang w:val="en-GB"/>
        </w:rPr>
        <w:t>2006 (Resolution A.739(18)) Amendments</w:t>
      </w:r>
      <w:r w:rsidR="00544876" w:rsidRPr="00A073C5">
        <w:rPr>
          <w:b/>
          <w:bCs/>
          <w:sz w:val="20"/>
          <w:lang w:val="en-GB"/>
        </w:rPr>
        <w:t xml:space="preserve"> (</w:t>
      </w:r>
      <w:r w:rsidR="00544876" w:rsidRPr="00A073C5">
        <w:rPr>
          <w:b/>
          <w:sz w:val="20"/>
          <w:lang w:val="en-GB"/>
        </w:rPr>
        <w:t>MSC.208(81))</w:t>
      </w:r>
      <w:bookmarkEnd w:id="169"/>
      <w:bookmarkEnd w:id="170"/>
    </w:p>
    <w:p w14:paraId="669105F5" w14:textId="77777777" w:rsidR="00C4050D" w:rsidRPr="00A073C5" w:rsidRDefault="00C4050D" w:rsidP="002E08D7">
      <w:pPr>
        <w:keepNext/>
        <w:keepLines/>
        <w:jc w:val="center"/>
        <w:rPr>
          <w:b/>
          <w:bCs/>
          <w:sz w:val="20"/>
          <w:lang w:val="en-GB"/>
        </w:rPr>
      </w:pPr>
    </w:p>
    <w:p w14:paraId="649E643D" w14:textId="77777777" w:rsidR="00C4050D" w:rsidRPr="00A073C5" w:rsidRDefault="00C4050D" w:rsidP="002E08D7">
      <w:pPr>
        <w:keepNext/>
        <w:keepLines/>
        <w:rPr>
          <w:b/>
          <w:bCs/>
          <w:sz w:val="20"/>
          <w:lang w:val="en-GB"/>
        </w:rPr>
      </w:pPr>
      <w:r w:rsidRPr="00A073C5">
        <w:rPr>
          <w:b/>
          <w:bCs/>
          <w:sz w:val="20"/>
          <w:lang w:val="en-GB"/>
        </w:rPr>
        <w:tab/>
        <w:t>A.</w:t>
      </w:r>
      <w:r w:rsidRPr="00A073C5">
        <w:rPr>
          <w:b/>
          <w:bCs/>
          <w:sz w:val="20"/>
          <w:lang w:val="en-GB"/>
        </w:rPr>
        <w:tab/>
        <w:t>Adoption</w:t>
      </w:r>
    </w:p>
    <w:p w14:paraId="2B786901" w14:textId="77777777" w:rsidR="00C4050D" w:rsidRPr="00A073C5" w:rsidRDefault="00C4050D" w:rsidP="002E08D7">
      <w:pPr>
        <w:keepNext/>
        <w:keepLines/>
        <w:rPr>
          <w:b/>
          <w:bCs/>
          <w:sz w:val="20"/>
          <w:lang w:val="en-GB"/>
        </w:rPr>
      </w:pPr>
    </w:p>
    <w:p w14:paraId="456113F8" w14:textId="77777777" w:rsidR="00C4050D" w:rsidRPr="00A073C5" w:rsidRDefault="00C4050D" w:rsidP="002E08D7">
      <w:pPr>
        <w:keepNext/>
        <w:keepLines/>
        <w:jc w:val="both"/>
        <w:rPr>
          <w:sz w:val="20"/>
          <w:lang w:val="en-GB"/>
        </w:rPr>
      </w:pPr>
      <w:r w:rsidRPr="00A073C5">
        <w:rPr>
          <w:b/>
          <w:bCs/>
          <w:sz w:val="20"/>
          <w:lang w:val="en-GB"/>
        </w:rPr>
        <w:tab/>
      </w:r>
      <w:r w:rsidRPr="00A073C5">
        <w:rPr>
          <w:sz w:val="20"/>
          <w:lang w:val="en-GB"/>
        </w:rPr>
        <w:t>The Maritime Safety Committee, at its eighty-first session (May 2006) adopted, by resolution MSC.208(81), in</w:t>
      </w:r>
    </w:p>
    <w:p w14:paraId="3847EB4F" w14:textId="77777777" w:rsidR="005F0A5C" w:rsidRPr="00A073C5" w:rsidRDefault="00631B04" w:rsidP="002E08D7">
      <w:pPr>
        <w:keepNext/>
        <w:keepLines/>
        <w:jc w:val="both"/>
        <w:rPr>
          <w:sz w:val="20"/>
          <w:lang w:val="en-GB"/>
        </w:rPr>
      </w:pPr>
      <w:r w:rsidRPr="00A073C5">
        <w:rPr>
          <w:sz w:val="20"/>
          <w:lang w:val="en-GB"/>
        </w:rPr>
        <w:t>a</w:t>
      </w:r>
      <w:r w:rsidR="00C4050D" w:rsidRPr="00A073C5">
        <w:rPr>
          <w:sz w:val="20"/>
          <w:lang w:val="en-GB"/>
        </w:rPr>
        <w:t>ccordance with article VIII(b)(iv) of the Convention, amendments to the Guidelines for the authorization of organizations acting on behalf of the Administration.</w:t>
      </w:r>
    </w:p>
    <w:p w14:paraId="3A1B03DA" w14:textId="77777777" w:rsidR="00C4050D" w:rsidRPr="00A073C5" w:rsidRDefault="00C4050D" w:rsidP="00F22EC8">
      <w:pPr>
        <w:jc w:val="both"/>
        <w:rPr>
          <w:sz w:val="20"/>
          <w:lang w:val="en-GB"/>
        </w:rPr>
      </w:pPr>
    </w:p>
    <w:p w14:paraId="396F86FB" w14:textId="77777777" w:rsidR="00C4050D" w:rsidRPr="00A073C5" w:rsidRDefault="00C4050D" w:rsidP="00F22EC8">
      <w:pPr>
        <w:jc w:val="both"/>
        <w:rPr>
          <w:b/>
          <w:bCs/>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069A1B49" w14:textId="77777777" w:rsidR="00C4050D" w:rsidRPr="00A073C5" w:rsidRDefault="00C4050D" w:rsidP="00F22EC8">
      <w:pPr>
        <w:jc w:val="both"/>
        <w:rPr>
          <w:b/>
          <w:bCs/>
          <w:sz w:val="20"/>
          <w:lang w:val="en-GB"/>
        </w:rPr>
      </w:pPr>
    </w:p>
    <w:p w14:paraId="611579AA" w14:textId="77777777" w:rsidR="00833D12" w:rsidRPr="00A073C5" w:rsidRDefault="00C4050D" w:rsidP="00833D12">
      <w:pPr>
        <w:jc w:val="both"/>
        <w:rPr>
          <w:sz w:val="20"/>
          <w:lang w:val="en-GB"/>
        </w:rPr>
      </w:pPr>
      <w:r w:rsidRPr="00A073C5">
        <w:rPr>
          <w:b/>
          <w:bCs/>
          <w:sz w:val="20"/>
          <w:lang w:val="en-GB"/>
        </w:rPr>
        <w:tab/>
      </w:r>
      <w:r w:rsidRPr="00A073C5">
        <w:rPr>
          <w:sz w:val="20"/>
          <w:lang w:val="en-GB"/>
        </w:rPr>
        <w:t xml:space="preserve">In accordance with article VIII(b)(vi) of the Convention, and as determined by the Maritime Safety Committee, the amendments shall enter into force on 1 July 2010, unless, prior to 1 January 2010, more than one-third of the Contracting Governments to the Convention, or Contracting Governments, the combined merchant fleets of </w:t>
      </w:r>
      <w:r w:rsidRPr="00A073C5">
        <w:rPr>
          <w:sz w:val="20"/>
          <w:lang w:val="en-GB"/>
        </w:rPr>
        <w:lastRenderedPageBreak/>
        <w:t>which constitute more than fifty per cent of the gross tonnage of the world’s merchant fleet, have notified their objections to the amendments.</w:t>
      </w:r>
      <w:bookmarkStart w:id="171" w:name="_Toc247624257"/>
      <w:r w:rsidR="004A6999" w:rsidRPr="00A073C5">
        <w:rPr>
          <w:sz w:val="20"/>
          <w:lang w:val="en-GB"/>
        </w:rPr>
        <w:t xml:space="preserve">  No such objection was received, and the amendments</w:t>
      </w:r>
      <w:r w:rsidR="00833D12" w:rsidRPr="00A073C5">
        <w:rPr>
          <w:sz w:val="20"/>
          <w:lang w:val="en-GB"/>
        </w:rPr>
        <w:t>, accordingly, entered  into force on 1 July 2010.</w:t>
      </w:r>
    </w:p>
    <w:p w14:paraId="0FE946CD" w14:textId="77777777" w:rsidR="004F7359" w:rsidRPr="00A073C5" w:rsidRDefault="004F7359" w:rsidP="00AF103A">
      <w:pPr>
        <w:jc w:val="both"/>
        <w:rPr>
          <w:b/>
          <w:bCs/>
          <w:sz w:val="20"/>
          <w:lang w:val="en-GB"/>
        </w:rPr>
      </w:pPr>
    </w:p>
    <w:p w14:paraId="034DEA5D" w14:textId="77777777" w:rsidR="00C4050D" w:rsidRPr="00A073C5" w:rsidRDefault="003A73CB" w:rsidP="002B2A2C">
      <w:pPr>
        <w:jc w:val="center"/>
        <w:outlineLvl w:val="1"/>
        <w:rPr>
          <w:b/>
          <w:bCs/>
          <w:sz w:val="20"/>
          <w:lang w:val="en-GB"/>
        </w:rPr>
      </w:pPr>
      <w:bookmarkStart w:id="172" w:name="_Toc84949886"/>
      <w:r w:rsidRPr="00A073C5">
        <w:rPr>
          <w:b/>
          <w:bCs/>
          <w:sz w:val="20"/>
          <w:lang w:val="en-GB"/>
        </w:rPr>
        <w:t>(77</w:t>
      </w:r>
      <w:r w:rsidR="00DA431F" w:rsidRPr="00A073C5">
        <w:rPr>
          <w:b/>
          <w:bCs/>
          <w:sz w:val="20"/>
          <w:lang w:val="en-GB"/>
        </w:rPr>
        <w:t xml:space="preserve">) </w:t>
      </w:r>
      <w:r w:rsidR="00631B04" w:rsidRPr="00A073C5">
        <w:rPr>
          <w:b/>
          <w:bCs/>
          <w:sz w:val="20"/>
          <w:lang w:val="en-GB"/>
        </w:rPr>
        <w:t>2006 Performance standard for protective coatings</w:t>
      </w:r>
      <w:r w:rsidR="00F22EC8" w:rsidRPr="00A073C5">
        <w:rPr>
          <w:b/>
          <w:bCs/>
          <w:sz w:val="20"/>
          <w:lang w:val="en-GB"/>
        </w:rPr>
        <w:t> </w:t>
      </w:r>
      <w:r w:rsidR="00631B04" w:rsidRPr="00A073C5">
        <w:rPr>
          <w:b/>
          <w:bCs/>
          <w:sz w:val="20"/>
          <w:lang w:val="en-GB"/>
        </w:rPr>
        <w:t>for</w:t>
      </w:r>
      <w:r w:rsidR="00F22EC8" w:rsidRPr="00A073C5">
        <w:rPr>
          <w:b/>
          <w:bCs/>
          <w:sz w:val="20"/>
          <w:lang w:val="en-GB"/>
        </w:rPr>
        <w:t> </w:t>
      </w:r>
      <w:r w:rsidR="00631B04" w:rsidRPr="00A073C5">
        <w:rPr>
          <w:b/>
          <w:bCs/>
          <w:sz w:val="20"/>
          <w:lang w:val="en-GB"/>
        </w:rPr>
        <w:t>dedicated</w:t>
      </w:r>
      <w:r w:rsidR="00F22EC8" w:rsidRPr="00A073C5">
        <w:rPr>
          <w:b/>
          <w:bCs/>
          <w:sz w:val="20"/>
          <w:lang w:val="en-GB"/>
        </w:rPr>
        <w:t> </w:t>
      </w:r>
      <w:r w:rsidR="00631B04" w:rsidRPr="00A073C5">
        <w:rPr>
          <w:b/>
          <w:bCs/>
          <w:sz w:val="20"/>
          <w:lang w:val="en-GB"/>
        </w:rPr>
        <w:t>seawater ballast tanks</w:t>
      </w:r>
      <w:r w:rsidR="00603F83" w:rsidRPr="00A073C5">
        <w:rPr>
          <w:b/>
          <w:bCs/>
          <w:sz w:val="20"/>
          <w:lang w:val="en-GB"/>
        </w:rPr>
        <w:t> </w:t>
      </w:r>
      <w:r w:rsidR="00631B04" w:rsidRPr="00A073C5">
        <w:rPr>
          <w:b/>
          <w:bCs/>
          <w:sz w:val="20"/>
          <w:lang w:val="en-GB"/>
        </w:rPr>
        <w:t>in</w:t>
      </w:r>
      <w:r w:rsidR="00603F83" w:rsidRPr="00A073C5">
        <w:rPr>
          <w:b/>
          <w:bCs/>
          <w:sz w:val="20"/>
          <w:lang w:val="en-GB"/>
        </w:rPr>
        <w:t> </w:t>
      </w:r>
      <w:r w:rsidR="00631B04" w:rsidRPr="00A073C5">
        <w:rPr>
          <w:b/>
          <w:bCs/>
          <w:sz w:val="20"/>
          <w:lang w:val="en-GB"/>
        </w:rPr>
        <w:t>all</w:t>
      </w:r>
      <w:r w:rsidR="00603F83" w:rsidRPr="00A073C5">
        <w:rPr>
          <w:b/>
          <w:bCs/>
          <w:sz w:val="20"/>
          <w:lang w:val="en-GB"/>
        </w:rPr>
        <w:t> </w:t>
      </w:r>
      <w:r w:rsidR="00631B04" w:rsidRPr="00A073C5">
        <w:rPr>
          <w:b/>
          <w:bCs/>
          <w:sz w:val="20"/>
          <w:lang w:val="en-GB"/>
        </w:rPr>
        <w:t>types</w:t>
      </w:r>
      <w:r w:rsidR="00603F83" w:rsidRPr="00A073C5">
        <w:rPr>
          <w:b/>
          <w:bCs/>
          <w:sz w:val="20"/>
          <w:lang w:val="en-GB"/>
        </w:rPr>
        <w:t> </w:t>
      </w:r>
      <w:r w:rsidR="00631B04" w:rsidRPr="00A073C5">
        <w:rPr>
          <w:b/>
          <w:bCs/>
          <w:sz w:val="20"/>
          <w:lang w:val="en-GB"/>
        </w:rPr>
        <w:t>of</w:t>
      </w:r>
      <w:r w:rsidR="00603F83" w:rsidRPr="00A073C5">
        <w:rPr>
          <w:b/>
          <w:bCs/>
          <w:sz w:val="20"/>
          <w:lang w:val="en-GB"/>
        </w:rPr>
        <w:t> </w:t>
      </w:r>
      <w:r w:rsidR="00631B04" w:rsidRPr="00A073C5">
        <w:rPr>
          <w:b/>
          <w:bCs/>
          <w:sz w:val="20"/>
          <w:lang w:val="en-GB"/>
        </w:rPr>
        <w:t>ships and double</w:t>
      </w:r>
      <w:r w:rsidR="00F22EC8" w:rsidRPr="00A073C5">
        <w:rPr>
          <w:b/>
          <w:bCs/>
          <w:sz w:val="20"/>
          <w:lang w:val="en-GB"/>
        </w:rPr>
        <w:t> </w:t>
      </w:r>
      <w:r w:rsidR="00631B04" w:rsidRPr="00A073C5">
        <w:rPr>
          <w:b/>
          <w:bCs/>
          <w:sz w:val="20"/>
          <w:lang w:val="en-GB"/>
        </w:rPr>
        <w:t>side skin</w:t>
      </w:r>
      <w:r w:rsidR="00F22EC8" w:rsidRPr="00A073C5">
        <w:rPr>
          <w:b/>
          <w:bCs/>
          <w:sz w:val="20"/>
          <w:lang w:val="en-GB"/>
        </w:rPr>
        <w:t> </w:t>
      </w:r>
      <w:r w:rsidR="00631B04" w:rsidRPr="00A073C5">
        <w:rPr>
          <w:b/>
          <w:bCs/>
          <w:sz w:val="20"/>
          <w:lang w:val="en-GB"/>
        </w:rPr>
        <w:t xml:space="preserve">spaces of bulk carriers </w:t>
      </w:r>
      <w:r w:rsidR="001E228B" w:rsidRPr="00A073C5">
        <w:rPr>
          <w:b/>
          <w:bCs/>
          <w:sz w:val="20"/>
          <w:lang w:val="en-GB"/>
        </w:rPr>
        <w:t xml:space="preserve"> (</w:t>
      </w:r>
      <w:r w:rsidR="001E228B" w:rsidRPr="00A073C5">
        <w:rPr>
          <w:b/>
          <w:sz w:val="20"/>
          <w:lang w:val="en-GB"/>
        </w:rPr>
        <w:t>MSC.215</w:t>
      </w:r>
      <w:r w:rsidR="003E6D6B" w:rsidRPr="00A073C5">
        <w:rPr>
          <w:b/>
          <w:sz w:val="20"/>
          <w:lang w:val="en-GB"/>
        </w:rPr>
        <w:t>(82</w:t>
      </w:r>
      <w:r w:rsidR="001E228B" w:rsidRPr="00A073C5">
        <w:rPr>
          <w:b/>
          <w:sz w:val="20"/>
          <w:lang w:val="en-GB"/>
        </w:rPr>
        <w:t>))</w:t>
      </w:r>
      <w:bookmarkEnd w:id="171"/>
      <w:bookmarkEnd w:id="172"/>
    </w:p>
    <w:p w14:paraId="5F2494A0" w14:textId="77777777" w:rsidR="00631B04" w:rsidRPr="00A073C5" w:rsidRDefault="00631B04" w:rsidP="00F22EC8">
      <w:pPr>
        <w:jc w:val="center"/>
        <w:rPr>
          <w:b/>
          <w:bCs/>
          <w:sz w:val="20"/>
          <w:lang w:val="en-GB"/>
        </w:rPr>
      </w:pPr>
    </w:p>
    <w:p w14:paraId="1966A9BA" w14:textId="77777777" w:rsidR="00631B04" w:rsidRPr="00A073C5" w:rsidRDefault="00631B04" w:rsidP="00F22EC8">
      <w:pPr>
        <w:rPr>
          <w:b/>
          <w:bCs/>
          <w:sz w:val="20"/>
          <w:lang w:val="en-GB"/>
        </w:rPr>
      </w:pPr>
      <w:r w:rsidRPr="00A073C5">
        <w:rPr>
          <w:b/>
          <w:bCs/>
          <w:sz w:val="20"/>
          <w:lang w:val="en-GB"/>
        </w:rPr>
        <w:tab/>
        <w:t>A.</w:t>
      </w:r>
      <w:r w:rsidRPr="00A073C5">
        <w:rPr>
          <w:b/>
          <w:bCs/>
          <w:sz w:val="20"/>
          <w:lang w:val="en-GB"/>
        </w:rPr>
        <w:tab/>
        <w:t>Adoption</w:t>
      </w:r>
    </w:p>
    <w:p w14:paraId="128A08C2" w14:textId="77777777" w:rsidR="00631B04" w:rsidRPr="00A073C5" w:rsidRDefault="00631B04" w:rsidP="00F22EC8">
      <w:pPr>
        <w:rPr>
          <w:b/>
          <w:bCs/>
          <w:sz w:val="20"/>
          <w:lang w:val="en-GB"/>
        </w:rPr>
      </w:pPr>
    </w:p>
    <w:p w14:paraId="547EB931" w14:textId="77777777" w:rsidR="00112CB3" w:rsidRPr="00A073C5" w:rsidRDefault="00631B04" w:rsidP="00F22EC8">
      <w:pPr>
        <w:jc w:val="both"/>
        <w:rPr>
          <w:sz w:val="20"/>
          <w:lang w:val="en-GB"/>
        </w:rPr>
      </w:pPr>
      <w:r w:rsidRPr="00A073C5">
        <w:rPr>
          <w:b/>
          <w:bCs/>
          <w:sz w:val="20"/>
          <w:lang w:val="en-GB"/>
        </w:rPr>
        <w:tab/>
      </w:r>
      <w:r w:rsidRPr="00A073C5">
        <w:rPr>
          <w:sz w:val="20"/>
          <w:lang w:val="en-GB"/>
        </w:rPr>
        <w:t xml:space="preserve">The Maritime Safety Committee, at its eighty-second session (December 2006) adopted this Performance standard, by resolution MSC.215(82).  </w:t>
      </w:r>
    </w:p>
    <w:p w14:paraId="1C9367EB" w14:textId="77777777" w:rsidR="00112CB3" w:rsidRPr="00A073C5" w:rsidRDefault="00112CB3" w:rsidP="00F22EC8">
      <w:pPr>
        <w:jc w:val="both"/>
        <w:rPr>
          <w:sz w:val="20"/>
          <w:lang w:val="en-GB"/>
        </w:rPr>
      </w:pPr>
    </w:p>
    <w:p w14:paraId="5E06510D" w14:textId="77777777" w:rsidR="00112CB3" w:rsidRPr="00A073C5" w:rsidRDefault="00112CB3" w:rsidP="00F22EC8">
      <w:pPr>
        <w:ind w:firstLine="720"/>
        <w:jc w:val="both"/>
        <w:rPr>
          <w:b/>
          <w:bCs/>
          <w:sz w:val="20"/>
          <w:lang w:val="en-GB"/>
        </w:rPr>
      </w:pPr>
      <w:r w:rsidRPr="00A073C5">
        <w:rPr>
          <w:b/>
          <w:bCs/>
          <w:sz w:val="20"/>
          <w:lang w:val="en-GB"/>
        </w:rPr>
        <w:t>B.</w:t>
      </w:r>
      <w:r w:rsidRPr="00A073C5">
        <w:rPr>
          <w:b/>
          <w:bCs/>
          <w:sz w:val="20"/>
          <w:lang w:val="en-GB"/>
        </w:rPr>
        <w:tab/>
        <w:t>Entry into force</w:t>
      </w:r>
    </w:p>
    <w:p w14:paraId="33603FC8" w14:textId="77777777" w:rsidR="00112CB3" w:rsidRPr="00A073C5" w:rsidRDefault="00112CB3" w:rsidP="00F22EC8">
      <w:pPr>
        <w:ind w:firstLine="720"/>
        <w:jc w:val="both"/>
        <w:rPr>
          <w:b/>
          <w:bCs/>
          <w:sz w:val="20"/>
          <w:lang w:val="en-GB"/>
        </w:rPr>
      </w:pPr>
    </w:p>
    <w:p w14:paraId="0E7BB041" w14:textId="77777777" w:rsidR="00631B04" w:rsidRPr="00A073C5" w:rsidRDefault="00631B04" w:rsidP="00F22EC8">
      <w:pPr>
        <w:ind w:firstLine="720"/>
        <w:jc w:val="both"/>
        <w:rPr>
          <w:sz w:val="20"/>
          <w:lang w:val="en-GB"/>
        </w:rPr>
      </w:pPr>
      <w:r w:rsidRPr="00A073C5">
        <w:rPr>
          <w:sz w:val="20"/>
          <w:lang w:val="en-GB"/>
        </w:rPr>
        <w:t>At the time of its adoption, the Maritime Saf</w:t>
      </w:r>
      <w:r w:rsidR="00112CB3" w:rsidRPr="00A073C5">
        <w:rPr>
          <w:sz w:val="20"/>
          <w:lang w:val="en-GB"/>
        </w:rPr>
        <w:t xml:space="preserve">ety Committee determined that the Performance standard </w:t>
      </w:r>
      <w:r w:rsidRPr="00A073C5">
        <w:rPr>
          <w:sz w:val="20"/>
          <w:lang w:val="en-GB"/>
        </w:rPr>
        <w:t xml:space="preserve"> would take effect on 1 July 2008, upon the entry into force of the amendments to regulations II-1/3-2 and XII/6 of the International Convention for the Safety of Life at Sea, 1974. adopted by resolution MSC.216(82).</w:t>
      </w:r>
    </w:p>
    <w:p w14:paraId="3A2563DD" w14:textId="77777777" w:rsidR="00631B04" w:rsidRPr="00A073C5" w:rsidRDefault="003A73CB" w:rsidP="00892A4B">
      <w:pPr>
        <w:spacing w:before="240"/>
        <w:jc w:val="center"/>
        <w:outlineLvl w:val="1"/>
        <w:rPr>
          <w:b/>
          <w:bCs/>
          <w:sz w:val="20"/>
          <w:lang w:val="en-GB"/>
        </w:rPr>
      </w:pPr>
      <w:bookmarkStart w:id="173" w:name="_Toc247624258"/>
      <w:bookmarkStart w:id="174" w:name="_Toc84949887"/>
      <w:r w:rsidRPr="00A073C5">
        <w:rPr>
          <w:b/>
          <w:bCs/>
          <w:sz w:val="20"/>
          <w:lang w:val="en-GB"/>
        </w:rPr>
        <w:t>(78)</w:t>
      </w:r>
      <w:r w:rsidR="00631B04" w:rsidRPr="00A073C5">
        <w:rPr>
          <w:b/>
          <w:bCs/>
          <w:sz w:val="20"/>
          <w:lang w:val="en-GB"/>
        </w:rPr>
        <w:t xml:space="preserve">   2006 (Chapters II-1, II-2, III and XII and appendix) Amendments</w:t>
      </w:r>
      <w:r w:rsidR="00892A4B" w:rsidRPr="00A073C5">
        <w:rPr>
          <w:b/>
          <w:bCs/>
          <w:sz w:val="20"/>
          <w:lang w:val="en-GB"/>
        </w:rPr>
        <w:t xml:space="preserve"> (</w:t>
      </w:r>
      <w:r w:rsidR="00892A4B" w:rsidRPr="00A073C5">
        <w:rPr>
          <w:b/>
          <w:sz w:val="20"/>
          <w:lang w:val="en-GB"/>
        </w:rPr>
        <w:t>MSC.216(82))</w:t>
      </w:r>
      <w:bookmarkEnd w:id="173"/>
      <w:bookmarkEnd w:id="174"/>
    </w:p>
    <w:p w14:paraId="4774DC3E" w14:textId="77777777" w:rsidR="00112CB3" w:rsidRPr="00A073C5" w:rsidRDefault="00112CB3" w:rsidP="00F22EC8">
      <w:pPr>
        <w:jc w:val="center"/>
        <w:rPr>
          <w:b/>
          <w:bCs/>
          <w:sz w:val="20"/>
          <w:lang w:val="en-GB"/>
        </w:rPr>
      </w:pPr>
    </w:p>
    <w:p w14:paraId="693210E3" w14:textId="77777777" w:rsidR="00112CB3" w:rsidRPr="00A073C5" w:rsidRDefault="00112CB3" w:rsidP="00F22EC8">
      <w:pPr>
        <w:rPr>
          <w:b/>
          <w:bCs/>
          <w:sz w:val="20"/>
          <w:lang w:val="en-GB"/>
        </w:rPr>
      </w:pPr>
      <w:r w:rsidRPr="00A073C5">
        <w:rPr>
          <w:b/>
          <w:bCs/>
          <w:sz w:val="20"/>
          <w:lang w:val="en-GB"/>
        </w:rPr>
        <w:tab/>
        <w:t>A.</w:t>
      </w:r>
      <w:r w:rsidRPr="00A073C5">
        <w:rPr>
          <w:b/>
          <w:bCs/>
          <w:sz w:val="20"/>
          <w:lang w:val="en-GB"/>
        </w:rPr>
        <w:tab/>
        <w:t>Adoption</w:t>
      </w:r>
    </w:p>
    <w:p w14:paraId="40BEB08D" w14:textId="77777777" w:rsidR="00112CB3" w:rsidRPr="00A073C5" w:rsidRDefault="00112CB3" w:rsidP="00F22EC8">
      <w:pPr>
        <w:rPr>
          <w:b/>
          <w:bCs/>
          <w:sz w:val="20"/>
          <w:lang w:val="en-GB"/>
        </w:rPr>
      </w:pPr>
    </w:p>
    <w:p w14:paraId="6E87F420" w14:textId="77777777" w:rsidR="00112CB3" w:rsidRPr="00A073C5" w:rsidRDefault="00112CB3" w:rsidP="00F22EC8">
      <w:pPr>
        <w:jc w:val="both"/>
        <w:rPr>
          <w:sz w:val="20"/>
          <w:lang w:val="en-GB"/>
        </w:rPr>
      </w:pPr>
      <w:r w:rsidRPr="00A073C5">
        <w:rPr>
          <w:b/>
          <w:bCs/>
          <w:sz w:val="20"/>
          <w:lang w:val="en-GB"/>
        </w:rPr>
        <w:tab/>
      </w:r>
      <w:r w:rsidRPr="00A073C5">
        <w:rPr>
          <w:sz w:val="20"/>
          <w:lang w:val="en-GB"/>
        </w:rPr>
        <w:t>The Maritime Safety Committee, at its eighty-second session (December 2006) adopted, by resolution MSC.216(82), in accordance with article VIII(b)(iv) of the Convention, amendments to Chapters II-1, II-2, III, XII and the appendix of the Convention.</w:t>
      </w:r>
    </w:p>
    <w:p w14:paraId="70AD66D5" w14:textId="77777777" w:rsidR="00112CB3" w:rsidRPr="00A073C5" w:rsidRDefault="00112CB3" w:rsidP="00F22EC8">
      <w:pPr>
        <w:jc w:val="both"/>
        <w:rPr>
          <w:sz w:val="20"/>
          <w:lang w:val="en-GB"/>
        </w:rPr>
      </w:pPr>
    </w:p>
    <w:p w14:paraId="474EF948" w14:textId="77777777" w:rsidR="00631B04" w:rsidRPr="00A073C5" w:rsidRDefault="00093F5B" w:rsidP="00F22EC8">
      <w:pPr>
        <w:rPr>
          <w:b/>
          <w:bCs/>
          <w:sz w:val="20"/>
          <w:lang w:val="en-GB"/>
        </w:rPr>
      </w:pPr>
      <w:r w:rsidRPr="00A073C5">
        <w:rPr>
          <w:b/>
          <w:bCs/>
          <w:sz w:val="20"/>
          <w:lang w:val="en-GB"/>
        </w:rPr>
        <w:tab/>
        <w:t>B.</w:t>
      </w:r>
      <w:r w:rsidRPr="00A073C5">
        <w:rPr>
          <w:b/>
          <w:bCs/>
          <w:sz w:val="20"/>
          <w:lang w:val="en-GB"/>
        </w:rPr>
        <w:tab/>
        <w:t>Entry into force</w:t>
      </w:r>
    </w:p>
    <w:p w14:paraId="3BBE1B65" w14:textId="77777777" w:rsidR="00093F5B" w:rsidRPr="00A073C5" w:rsidRDefault="00093F5B" w:rsidP="00F22EC8">
      <w:pPr>
        <w:rPr>
          <w:b/>
          <w:bCs/>
          <w:sz w:val="20"/>
          <w:lang w:val="en-GB"/>
        </w:rPr>
      </w:pPr>
    </w:p>
    <w:p w14:paraId="072DBC2D" w14:textId="77777777" w:rsidR="00833D12" w:rsidRPr="00A073C5" w:rsidRDefault="00093F5B" w:rsidP="00833D12">
      <w:pPr>
        <w:jc w:val="both"/>
        <w:rPr>
          <w:sz w:val="20"/>
          <w:lang w:val="en-GB"/>
        </w:rPr>
      </w:pPr>
      <w:r w:rsidRPr="00A073C5">
        <w:rPr>
          <w:b/>
          <w:bCs/>
          <w:sz w:val="20"/>
          <w:lang w:val="en-GB"/>
        </w:rPr>
        <w:tab/>
      </w:r>
      <w:r w:rsidRPr="00A073C5">
        <w:rPr>
          <w:sz w:val="20"/>
          <w:lang w:val="en-GB"/>
        </w:rPr>
        <w:t>In accordance with article VIII(b)(vi) of the Convention, and as determined by the Maritime Safety Committee, the amendments to Chapters II-1, II-2, III and XII and the appendix, set out in Annex 1 to the resolution shall enter into force on 1 July 2008; that the amendments to Chapter II-1 set out in Annex 2 to the resolution shall enter into force on 1 January 2009</w:t>
      </w:r>
      <w:r w:rsidR="000005AD" w:rsidRPr="00A073C5">
        <w:rPr>
          <w:sz w:val="20"/>
          <w:lang w:val="en-GB"/>
        </w:rPr>
        <w:t>; and that the amendments to Chapters II-1, II-2 and III set out in Annex 3 to the resolution shall enter into force on 1 July 2010,</w:t>
      </w:r>
      <w:r w:rsidR="0014660A" w:rsidRPr="00A073C5">
        <w:rPr>
          <w:sz w:val="20"/>
          <w:lang w:val="en-GB"/>
        </w:rPr>
        <w:t xml:space="preserve"> unless, prior to 1 January 2008</w:t>
      </w:r>
      <w:r w:rsidR="000005AD" w:rsidRPr="00A073C5">
        <w:rPr>
          <w:sz w:val="20"/>
          <w:lang w:val="en-GB"/>
        </w:rPr>
        <w:t>, 1 July 2008 and 1 January 2010 respectively</w:t>
      </w:r>
      <w:r w:rsidRPr="00A073C5">
        <w:rPr>
          <w:sz w:val="20"/>
          <w:lang w:val="en-GB"/>
        </w:rPr>
        <w:t>, more than one-third of the Contracting Governments to the Convention, or Contracting Governments, the combined merchant fleets of which constitute more than fifty per cent of the gross tonnage of the world’s merchant fleet, have notified their objections to the amendments.</w:t>
      </w:r>
      <w:r w:rsidR="000005AD" w:rsidRPr="00A073C5">
        <w:rPr>
          <w:sz w:val="20"/>
          <w:lang w:val="en-GB"/>
        </w:rPr>
        <w:t xml:space="preserve">  </w:t>
      </w:r>
      <w:r w:rsidR="005D0478" w:rsidRPr="00A073C5">
        <w:rPr>
          <w:sz w:val="20"/>
          <w:lang w:val="en-GB"/>
        </w:rPr>
        <w:t>With regard to the amendments (to Chapters II-1, II-2, III, XII and the appendix) set out in Annex 1 to the resolution</w:t>
      </w:r>
      <w:r w:rsidR="00191EC5" w:rsidRPr="00A073C5">
        <w:rPr>
          <w:sz w:val="20"/>
          <w:lang w:val="en-GB"/>
        </w:rPr>
        <w:t>, no such objection was received, and the amendments accordingly entered into force on 1 July 2008.  With regard to the amendments (to Chapter II-1) set out in Annex 2 to the resolution, no such objection was received, and the amendments accordingly enter</w:t>
      </w:r>
      <w:r w:rsidR="00B94919" w:rsidRPr="00A073C5">
        <w:rPr>
          <w:sz w:val="20"/>
          <w:lang w:val="en-GB"/>
        </w:rPr>
        <w:t>ed</w:t>
      </w:r>
      <w:r w:rsidR="00191EC5" w:rsidRPr="00A073C5">
        <w:rPr>
          <w:sz w:val="20"/>
          <w:lang w:val="en-GB"/>
        </w:rPr>
        <w:t xml:space="preserve"> into force on 1 January 2009.</w:t>
      </w:r>
      <w:r w:rsidR="00B942FC" w:rsidRPr="00A073C5">
        <w:rPr>
          <w:sz w:val="20"/>
          <w:lang w:val="en-GB"/>
        </w:rPr>
        <w:t xml:space="preserve">  With regard to the amendments (to Chapters II-1,  II</w:t>
      </w:r>
      <w:r w:rsidR="00B942FC" w:rsidRPr="00A073C5">
        <w:rPr>
          <w:sz w:val="20"/>
          <w:lang w:val="en-GB"/>
        </w:rPr>
        <w:noBreakHyphen/>
        <w:t>2 and III</w:t>
      </w:r>
      <w:r w:rsidR="00026E43" w:rsidRPr="00A073C5">
        <w:rPr>
          <w:sz w:val="20"/>
          <w:lang w:val="en-GB"/>
        </w:rPr>
        <w:t>) set out in Annex 3 to the resolution, one objection</w:t>
      </w:r>
      <w:r w:rsidR="00341337" w:rsidRPr="00341337">
        <w:rPr>
          <w:sz w:val="20"/>
          <w:vertAlign w:val="superscript"/>
          <w:lang w:val="en-GB"/>
        </w:rPr>
        <w:t>1</w:t>
      </w:r>
      <w:r w:rsidR="00341337">
        <w:rPr>
          <w:sz w:val="20"/>
          <w:vertAlign w:val="superscript"/>
          <w:lang w:val="en-GB"/>
        </w:rPr>
        <w:t xml:space="preserve"> </w:t>
      </w:r>
      <w:r w:rsidR="00026E43" w:rsidRPr="00A073C5">
        <w:rPr>
          <w:sz w:val="20"/>
          <w:lang w:val="en-GB"/>
        </w:rPr>
        <w:t>was received, and these amendments</w:t>
      </w:r>
      <w:r w:rsidR="00833D12" w:rsidRPr="00A073C5">
        <w:rPr>
          <w:sz w:val="20"/>
          <w:lang w:val="en-GB"/>
        </w:rPr>
        <w:t>, accordingly, entered  into force on 1 July 2010.</w:t>
      </w:r>
    </w:p>
    <w:p w14:paraId="0098AC98" w14:textId="77777777" w:rsidR="00367D27" w:rsidRDefault="00341337" w:rsidP="00F22EC8">
      <w:pPr>
        <w:jc w:val="both"/>
        <w:rPr>
          <w:b/>
          <w:bCs/>
          <w:sz w:val="20"/>
          <w:lang w:val="en-GB"/>
        </w:rPr>
      </w:pPr>
      <w:r>
        <w:rPr>
          <w:b/>
          <w:bCs/>
          <w:sz w:val="20"/>
          <w:lang w:val="en-GB"/>
        </w:rPr>
        <w:t>__________</w:t>
      </w:r>
    </w:p>
    <w:p w14:paraId="7C21F711" w14:textId="77777777" w:rsidR="00341337" w:rsidRDefault="00341337" w:rsidP="00341337">
      <w:pPr>
        <w:pStyle w:val="FootnoteText"/>
      </w:pPr>
      <w:r>
        <w:t xml:space="preserve"> The depositary received, on 23 December 2009, the following communication from the Embassy of Finland:</w:t>
      </w:r>
    </w:p>
    <w:p w14:paraId="3E103BB1" w14:textId="77777777" w:rsidR="00341337" w:rsidRDefault="00341337" w:rsidP="00341337">
      <w:pPr>
        <w:pStyle w:val="FootnoteText"/>
      </w:pPr>
      <w:r w:rsidRPr="00BC4A8D">
        <w:footnoteReference w:id="7"/>
      </w:r>
      <w:r w:rsidRPr="00BC4A8D">
        <w:t>“The Embassy informs that</w:t>
      </w:r>
      <w:r>
        <w:t>,</w:t>
      </w:r>
      <w:r w:rsidRPr="00555620">
        <w:t xml:space="preserve"> </w:t>
      </w:r>
      <w:r w:rsidRPr="00BC4A8D">
        <w:t>at this stage</w:t>
      </w:r>
      <w:r>
        <w:t>,</w:t>
      </w:r>
      <w:r w:rsidRPr="00BC4A8D">
        <w:t xml:space="preserve"> the Government of Finland is not able to accept the amendments </w:t>
      </w:r>
      <w:r>
        <w:t>to the SOLAS Convention</w:t>
      </w:r>
      <w:r w:rsidRPr="00BC4A8D">
        <w:t>.”</w:t>
      </w:r>
    </w:p>
    <w:p w14:paraId="0FCEC5B4" w14:textId="77777777" w:rsidR="00341337" w:rsidRPr="00A073C5" w:rsidRDefault="00341337" w:rsidP="00341337">
      <w:pPr>
        <w:jc w:val="both"/>
        <w:rPr>
          <w:sz w:val="20"/>
          <w:lang w:val="en-GB"/>
        </w:rPr>
      </w:pPr>
      <w:r w:rsidRPr="0052190C">
        <w:rPr>
          <w:sz w:val="20"/>
          <w:lang w:val="en-GB"/>
        </w:rPr>
        <w:t xml:space="preserve">The depositary </w:t>
      </w:r>
      <w:r w:rsidR="00825BDF">
        <w:rPr>
          <w:sz w:val="20"/>
          <w:lang w:val="en-GB"/>
        </w:rPr>
        <w:t>received, on 29 December 2017</w:t>
      </w:r>
      <w:r>
        <w:rPr>
          <w:sz w:val="20"/>
          <w:lang w:val="en-GB"/>
        </w:rPr>
        <w:t>,</w:t>
      </w:r>
      <w:r w:rsidRPr="0052190C">
        <w:rPr>
          <w:sz w:val="20"/>
          <w:lang w:val="en-GB"/>
        </w:rPr>
        <w:t xml:space="preserve"> a further communication from the Embassy of Finland as follows: “The Embassy has the honour hereby to inform the Secretary-General that the Government of Finland has fulfilled the national procedural requirements for the entry into force of the aforementioned amendments and can thus withdraw </w:t>
      </w:r>
      <w:r w:rsidRPr="0052190C">
        <w:rPr>
          <w:sz w:val="20"/>
          <w:lang w:val="en-GB"/>
        </w:rPr>
        <w:lastRenderedPageBreak/>
        <w:t>its objection.”</w:t>
      </w:r>
    </w:p>
    <w:p w14:paraId="0A833A0C" w14:textId="77777777" w:rsidR="00341337" w:rsidRPr="00A073C5" w:rsidRDefault="00341337" w:rsidP="00F22EC8">
      <w:pPr>
        <w:jc w:val="both"/>
        <w:rPr>
          <w:b/>
          <w:bCs/>
          <w:sz w:val="20"/>
          <w:lang w:val="en-GB"/>
        </w:rPr>
      </w:pPr>
    </w:p>
    <w:p w14:paraId="6756A5EA" w14:textId="77777777" w:rsidR="009334E7" w:rsidRPr="00A073C5" w:rsidRDefault="003A73CB" w:rsidP="00F22EC8">
      <w:pPr>
        <w:jc w:val="center"/>
        <w:outlineLvl w:val="1"/>
        <w:rPr>
          <w:b/>
          <w:bCs/>
          <w:sz w:val="20"/>
          <w:lang w:val="en-GB"/>
        </w:rPr>
      </w:pPr>
      <w:bookmarkStart w:id="176" w:name="_Toc247624259"/>
      <w:bookmarkStart w:id="177" w:name="_Toc84949888"/>
      <w:r w:rsidRPr="00A073C5">
        <w:rPr>
          <w:b/>
          <w:bCs/>
          <w:sz w:val="20"/>
          <w:lang w:val="en-GB"/>
        </w:rPr>
        <w:t>(79)</w:t>
      </w:r>
      <w:r w:rsidR="009334E7" w:rsidRPr="00A073C5">
        <w:rPr>
          <w:b/>
          <w:bCs/>
          <w:sz w:val="20"/>
          <w:lang w:val="en-GB"/>
        </w:rPr>
        <w:t xml:space="preserve">   </w:t>
      </w:r>
      <w:r w:rsidR="000D4721" w:rsidRPr="00A073C5">
        <w:rPr>
          <w:b/>
          <w:bCs/>
          <w:sz w:val="20"/>
          <w:lang w:val="en-GB"/>
        </w:rPr>
        <w:t>2006 (FSS Code) Amendments</w:t>
      </w:r>
      <w:r w:rsidR="00486C33" w:rsidRPr="00A073C5">
        <w:rPr>
          <w:b/>
          <w:bCs/>
          <w:sz w:val="20"/>
          <w:lang w:val="en-GB"/>
        </w:rPr>
        <w:t xml:space="preserve"> (</w:t>
      </w:r>
      <w:r w:rsidR="00486C33" w:rsidRPr="00A073C5">
        <w:rPr>
          <w:b/>
          <w:sz w:val="20"/>
          <w:lang w:val="en-GB"/>
        </w:rPr>
        <w:t>MSC.217(82))</w:t>
      </w:r>
      <w:bookmarkEnd w:id="176"/>
      <w:bookmarkEnd w:id="177"/>
    </w:p>
    <w:p w14:paraId="0227EDC2" w14:textId="77777777" w:rsidR="000D4721" w:rsidRPr="00A073C5" w:rsidRDefault="000D4721" w:rsidP="00F22EC8">
      <w:pPr>
        <w:jc w:val="center"/>
        <w:rPr>
          <w:b/>
          <w:bCs/>
          <w:sz w:val="20"/>
          <w:lang w:val="en-GB"/>
        </w:rPr>
      </w:pPr>
    </w:p>
    <w:p w14:paraId="50D8E698" w14:textId="77777777" w:rsidR="000D4721" w:rsidRPr="00A073C5" w:rsidRDefault="000D4721" w:rsidP="00F22EC8">
      <w:pPr>
        <w:rPr>
          <w:b/>
          <w:bCs/>
          <w:sz w:val="20"/>
          <w:lang w:val="en-GB"/>
        </w:rPr>
      </w:pPr>
      <w:r w:rsidRPr="00A073C5">
        <w:rPr>
          <w:b/>
          <w:bCs/>
          <w:sz w:val="20"/>
          <w:lang w:val="en-GB"/>
        </w:rPr>
        <w:t>A.</w:t>
      </w:r>
      <w:r w:rsidRPr="00A073C5">
        <w:rPr>
          <w:b/>
          <w:bCs/>
          <w:sz w:val="20"/>
          <w:lang w:val="en-GB"/>
        </w:rPr>
        <w:tab/>
        <w:t>Adoption</w:t>
      </w:r>
    </w:p>
    <w:p w14:paraId="2C133B20" w14:textId="77777777" w:rsidR="000D4721" w:rsidRPr="00A073C5" w:rsidRDefault="000D4721" w:rsidP="00F22EC8">
      <w:pPr>
        <w:rPr>
          <w:b/>
          <w:bCs/>
          <w:sz w:val="20"/>
          <w:lang w:val="en-GB"/>
        </w:rPr>
      </w:pPr>
    </w:p>
    <w:p w14:paraId="78D0064D" w14:textId="77777777" w:rsidR="000D4721" w:rsidRPr="00A073C5" w:rsidRDefault="000D4721" w:rsidP="00F22EC8">
      <w:pPr>
        <w:jc w:val="both"/>
        <w:rPr>
          <w:sz w:val="20"/>
          <w:lang w:val="en-GB"/>
        </w:rPr>
      </w:pPr>
      <w:r w:rsidRPr="00A073C5">
        <w:rPr>
          <w:b/>
          <w:bCs/>
          <w:sz w:val="20"/>
          <w:lang w:val="en-GB"/>
        </w:rPr>
        <w:tab/>
      </w:r>
      <w:r w:rsidRPr="00A073C5">
        <w:rPr>
          <w:sz w:val="20"/>
          <w:lang w:val="en-GB"/>
        </w:rPr>
        <w:t>The Maritime Safety Committee, at its eighty-second session (December 2006) adopted, by resolution MSC.217(82), in accordance with article VIII(b)(iv) of the Convention, amendments to the International Code for Fire Safety Systems (FSS Code).</w:t>
      </w:r>
    </w:p>
    <w:p w14:paraId="5F8EA358" w14:textId="77777777" w:rsidR="000D4721" w:rsidRPr="00A073C5" w:rsidRDefault="000D4721" w:rsidP="00F22EC8">
      <w:pPr>
        <w:jc w:val="both"/>
        <w:rPr>
          <w:sz w:val="20"/>
          <w:lang w:val="en-GB"/>
        </w:rPr>
      </w:pPr>
    </w:p>
    <w:p w14:paraId="7E1D4C0B" w14:textId="77777777" w:rsidR="000D4721" w:rsidRPr="00A073C5" w:rsidRDefault="000D4721" w:rsidP="00F22EC8">
      <w:pPr>
        <w:jc w:val="both"/>
        <w:rPr>
          <w:b/>
          <w:bCs/>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44FB4379" w14:textId="77777777" w:rsidR="000D4721" w:rsidRPr="00A073C5" w:rsidRDefault="000D4721" w:rsidP="00F22EC8">
      <w:pPr>
        <w:jc w:val="both"/>
        <w:rPr>
          <w:b/>
          <w:bCs/>
          <w:sz w:val="20"/>
          <w:lang w:val="en-GB"/>
        </w:rPr>
      </w:pPr>
    </w:p>
    <w:p w14:paraId="76584DFF" w14:textId="77777777" w:rsidR="000D4721" w:rsidRPr="00A073C5" w:rsidRDefault="000D4721" w:rsidP="00F22EC8">
      <w:pPr>
        <w:jc w:val="both"/>
        <w:rPr>
          <w:sz w:val="20"/>
          <w:lang w:val="en-GB"/>
        </w:rPr>
      </w:pPr>
      <w:r w:rsidRPr="00A073C5">
        <w:rPr>
          <w:b/>
          <w:bCs/>
          <w:sz w:val="20"/>
          <w:lang w:val="en-GB"/>
        </w:rPr>
        <w:tab/>
      </w:r>
      <w:r w:rsidRPr="00A073C5">
        <w:rPr>
          <w:sz w:val="20"/>
          <w:lang w:val="en-GB"/>
        </w:rPr>
        <w:t xml:space="preserve">In accordance with article VIII(b)(vi) of the Convention, and as determined by the Maritime Safety Committee, the amendments </w:t>
      </w:r>
      <w:r w:rsidR="00FC3F28" w:rsidRPr="00A073C5">
        <w:rPr>
          <w:sz w:val="20"/>
          <w:lang w:val="en-GB"/>
        </w:rPr>
        <w:t xml:space="preserve">(to Chapters 4, 6, 7 and 9 of the Code) </w:t>
      </w:r>
      <w:r w:rsidR="00C35959" w:rsidRPr="00A073C5">
        <w:rPr>
          <w:sz w:val="20"/>
          <w:lang w:val="en-GB"/>
        </w:rPr>
        <w:t xml:space="preserve">set out in Annex 1 to the resolution </w:t>
      </w:r>
      <w:r w:rsidRPr="00A073C5">
        <w:rPr>
          <w:sz w:val="20"/>
          <w:lang w:val="en-GB"/>
        </w:rPr>
        <w:t>shall</w:t>
      </w:r>
      <w:r w:rsidR="00C35959" w:rsidRPr="00A073C5">
        <w:rPr>
          <w:sz w:val="20"/>
          <w:lang w:val="en-GB"/>
        </w:rPr>
        <w:t xml:space="preserve"> enter into force on 1</w:t>
      </w:r>
      <w:r w:rsidR="00FC3F28" w:rsidRPr="00A073C5">
        <w:rPr>
          <w:sz w:val="20"/>
          <w:lang w:val="en-GB"/>
        </w:rPr>
        <w:t> </w:t>
      </w:r>
      <w:r w:rsidR="00C35959" w:rsidRPr="00A073C5">
        <w:rPr>
          <w:sz w:val="20"/>
          <w:lang w:val="en-GB"/>
        </w:rPr>
        <w:t xml:space="preserve">July 2008 and the amendments </w:t>
      </w:r>
      <w:r w:rsidR="00FC3F28" w:rsidRPr="00A073C5">
        <w:rPr>
          <w:sz w:val="20"/>
          <w:lang w:val="en-GB"/>
        </w:rPr>
        <w:t>to Chapter 9 of the Code s</w:t>
      </w:r>
      <w:r w:rsidR="00C35959" w:rsidRPr="00A073C5">
        <w:rPr>
          <w:sz w:val="20"/>
          <w:lang w:val="en-GB"/>
        </w:rPr>
        <w:t>et out in Annex 2 to the resolution shall enter into force on 1</w:t>
      </w:r>
      <w:r w:rsidR="00FC3F28" w:rsidRPr="00A073C5">
        <w:rPr>
          <w:sz w:val="20"/>
          <w:lang w:val="en-GB"/>
        </w:rPr>
        <w:t> </w:t>
      </w:r>
      <w:r w:rsidR="00C35959" w:rsidRPr="00A073C5">
        <w:rPr>
          <w:sz w:val="20"/>
          <w:lang w:val="en-GB"/>
        </w:rPr>
        <w:t>July 2010 unless, prior to 1 January 2008 and 1 January 2010 respectively</w:t>
      </w:r>
      <w:r w:rsidRPr="00A073C5">
        <w:rPr>
          <w:sz w:val="20"/>
          <w:lang w:val="en-GB"/>
        </w:rPr>
        <w:t>, more than one-third of the Contracting Governments to the Convention, or Contracting Governments, the combined merchant fleets of which constitute more than fifty per cent of the gross tonnage of the world’s merchant fleet, have notified their objections to the amendments.</w:t>
      </w:r>
      <w:r w:rsidR="00FC3F28" w:rsidRPr="00A073C5">
        <w:rPr>
          <w:sz w:val="20"/>
          <w:lang w:val="en-GB"/>
        </w:rPr>
        <w:t xml:space="preserve">  With regard to the amendments (to Chapters 4, 6, 7 and 9 )set out in Annex 1, no such objection was received, and the amendments accordingly e</w:t>
      </w:r>
      <w:r w:rsidR="00833D12" w:rsidRPr="00A073C5">
        <w:rPr>
          <w:sz w:val="20"/>
          <w:lang w:val="en-GB"/>
        </w:rPr>
        <w:t>ntered into force on 1 July 2010</w:t>
      </w:r>
      <w:r w:rsidR="00FC3F28" w:rsidRPr="00A073C5">
        <w:rPr>
          <w:sz w:val="20"/>
          <w:lang w:val="en-GB"/>
        </w:rPr>
        <w:t>.</w:t>
      </w:r>
    </w:p>
    <w:p w14:paraId="34B5360F" w14:textId="77777777" w:rsidR="00C06E96" w:rsidRPr="00A073C5" w:rsidRDefault="00C06E96" w:rsidP="00F22EC8">
      <w:pPr>
        <w:rPr>
          <w:b/>
          <w:bCs/>
          <w:sz w:val="20"/>
          <w:lang w:val="en-GB"/>
        </w:rPr>
      </w:pPr>
    </w:p>
    <w:p w14:paraId="26E7B232" w14:textId="77777777" w:rsidR="00AD4AE9" w:rsidRPr="00A073C5" w:rsidRDefault="003A73CB" w:rsidP="00F22EC8">
      <w:pPr>
        <w:jc w:val="center"/>
        <w:outlineLvl w:val="1"/>
        <w:rPr>
          <w:b/>
          <w:bCs/>
          <w:sz w:val="20"/>
          <w:lang w:val="fr-FR"/>
        </w:rPr>
      </w:pPr>
      <w:bookmarkStart w:id="178" w:name="_Toc247624260"/>
      <w:bookmarkStart w:id="179" w:name="_Toc84949889"/>
      <w:r w:rsidRPr="00A073C5">
        <w:rPr>
          <w:b/>
          <w:bCs/>
          <w:sz w:val="20"/>
          <w:lang w:val="fr-FR"/>
        </w:rPr>
        <w:t>(80</w:t>
      </w:r>
      <w:r w:rsidR="00AD4AE9" w:rsidRPr="00A073C5">
        <w:rPr>
          <w:b/>
          <w:bCs/>
          <w:sz w:val="20"/>
          <w:lang w:val="fr-FR"/>
        </w:rPr>
        <w:t>)   2006 (LSA Code) Amendments</w:t>
      </w:r>
      <w:r w:rsidR="00783736" w:rsidRPr="00A073C5">
        <w:rPr>
          <w:b/>
          <w:bCs/>
          <w:sz w:val="20"/>
          <w:lang w:val="fr-FR"/>
        </w:rPr>
        <w:t xml:space="preserve"> (</w:t>
      </w:r>
      <w:r w:rsidR="00783736" w:rsidRPr="00A073C5">
        <w:rPr>
          <w:b/>
          <w:sz w:val="20"/>
          <w:lang w:val="fr-FR"/>
        </w:rPr>
        <w:t>MSC.218(82))</w:t>
      </w:r>
      <w:bookmarkEnd w:id="178"/>
      <w:bookmarkEnd w:id="179"/>
    </w:p>
    <w:p w14:paraId="21ABEC5A" w14:textId="77777777" w:rsidR="00AD4AE9" w:rsidRPr="00A073C5" w:rsidRDefault="00AD4AE9" w:rsidP="00F22EC8">
      <w:pPr>
        <w:jc w:val="center"/>
        <w:rPr>
          <w:b/>
          <w:bCs/>
          <w:sz w:val="20"/>
          <w:lang w:val="fr-FR"/>
        </w:rPr>
      </w:pPr>
    </w:p>
    <w:p w14:paraId="5B96F769" w14:textId="77777777" w:rsidR="00AD4AE9" w:rsidRPr="00A073C5" w:rsidRDefault="00AD4AE9" w:rsidP="00F22EC8">
      <w:pPr>
        <w:rPr>
          <w:b/>
          <w:bCs/>
          <w:sz w:val="20"/>
          <w:lang w:val="fr-FR"/>
        </w:rPr>
      </w:pPr>
      <w:r w:rsidRPr="00A073C5">
        <w:rPr>
          <w:b/>
          <w:bCs/>
          <w:sz w:val="20"/>
          <w:lang w:val="fr-FR"/>
        </w:rPr>
        <w:tab/>
        <w:t>A.</w:t>
      </w:r>
      <w:r w:rsidRPr="00A073C5">
        <w:rPr>
          <w:b/>
          <w:bCs/>
          <w:sz w:val="20"/>
          <w:lang w:val="fr-FR"/>
        </w:rPr>
        <w:tab/>
        <w:t>Adoption</w:t>
      </w:r>
    </w:p>
    <w:p w14:paraId="499E5242" w14:textId="77777777" w:rsidR="00AD4AE9" w:rsidRPr="00A073C5" w:rsidRDefault="00AD4AE9" w:rsidP="00F22EC8">
      <w:pPr>
        <w:rPr>
          <w:b/>
          <w:bCs/>
          <w:sz w:val="20"/>
          <w:lang w:val="fr-FR"/>
        </w:rPr>
      </w:pPr>
    </w:p>
    <w:p w14:paraId="59C68305" w14:textId="77777777" w:rsidR="00AD4AE9" w:rsidRPr="00A073C5" w:rsidRDefault="00AD4AE9" w:rsidP="00F22EC8">
      <w:pPr>
        <w:jc w:val="both"/>
        <w:rPr>
          <w:sz w:val="20"/>
          <w:lang w:val="en-GB"/>
        </w:rPr>
      </w:pPr>
      <w:r w:rsidRPr="00A073C5">
        <w:rPr>
          <w:b/>
          <w:bCs/>
          <w:sz w:val="20"/>
          <w:lang w:val="fr-FR"/>
        </w:rPr>
        <w:tab/>
      </w:r>
      <w:r w:rsidRPr="00A073C5">
        <w:rPr>
          <w:sz w:val="20"/>
          <w:lang w:val="en-GB"/>
        </w:rPr>
        <w:t>The Maritime Safety Committee, at its eighty-second session (December 2006) adopted, by resolution MSC.218(82), in accordance with article VIII(b)(iv) of the Convention, amendments to the International Life-Saving Appliance Code (LSA Code).</w:t>
      </w:r>
    </w:p>
    <w:p w14:paraId="2F9D36E0" w14:textId="77777777" w:rsidR="00AD4AE9" w:rsidRPr="00A073C5" w:rsidRDefault="00AD4AE9" w:rsidP="00F22EC8">
      <w:pPr>
        <w:jc w:val="both"/>
        <w:rPr>
          <w:sz w:val="20"/>
          <w:lang w:val="en-GB"/>
        </w:rPr>
      </w:pPr>
    </w:p>
    <w:p w14:paraId="3D4F03F8" w14:textId="77777777" w:rsidR="00AD4AE9" w:rsidRPr="00A073C5" w:rsidRDefault="00AD4AE9" w:rsidP="00F22EC8">
      <w:pPr>
        <w:jc w:val="both"/>
        <w:rPr>
          <w:b/>
          <w:bCs/>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1B581DB5" w14:textId="77777777" w:rsidR="00AD4AE9" w:rsidRPr="00A073C5" w:rsidRDefault="00AD4AE9" w:rsidP="00F22EC8">
      <w:pPr>
        <w:jc w:val="both"/>
        <w:rPr>
          <w:b/>
          <w:bCs/>
          <w:sz w:val="20"/>
          <w:lang w:val="en-GB"/>
        </w:rPr>
      </w:pPr>
    </w:p>
    <w:p w14:paraId="1E786FB7" w14:textId="77777777" w:rsidR="00AD4AE9" w:rsidRPr="00A073C5" w:rsidRDefault="00AD4AE9" w:rsidP="00F22EC8">
      <w:pPr>
        <w:jc w:val="both"/>
        <w:rPr>
          <w:sz w:val="20"/>
          <w:lang w:val="en-GB"/>
        </w:rPr>
      </w:pPr>
      <w:r w:rsidRPr="00A073C5">
        <w:rPr>
          <w:b/>
          <w:bCs/>
          <w:sz w:val="20"/>
          <w:lang w:val="en-GB"/>
        </w:rPr>
        <w:tab/>
      </w:r>
      <w:r w:rsidRPr="00A073C5">
        <w:rPr>
          <w:sz w:val="20"/>
          <w:lang w:val="en-GB"/>
        </w:rPr>
        <w:t xml:space="preserve">In accordance with article VIII(b)(vi) of the Convention, and as determined by the Maritime Safety Committee, the amendments shall enter into force </w:t>
      </w:r>
      <w:r w:rsidR="000070D9" w:rsidRPr="00A073C5">
        <w:rPr>
          <w:sz w:val="20"/>
          <w:lang w:val="en-GB"/>
        </w:rPr>
        <w:t>on 1 July 2008</w:t>
      </w:r>
      <w:r w:rsidRPr="00A073C5">
        <w:rPr>
          <w:sz w:val="20"/>
          <w:lang w:val="en-GB"/>
        </w:rPr>
        <w:t>,</w:t>
      </w:r>
      <w:r w:rsidR="000070D9" w:rsidRPr="00A073C5">
        <w:rPr>
          <w:sz w:val="20"/>
          <w:lang w:val="en-GB"/>
        </w:rPr>
        <w:t xml:space="preserve"> unless, prior to 1 January 2008</w:t>
      </w:r>
      <w:r w:rsidRPr="00A073C5">
        <w:rPr>
          <w:sz w:val="20"/>
          <w:lang w:val="en-GB"/>
        </w:rPr>
        <w:t>, more than one-third of the Contracting Governments to the Convention, or Contracting Governments, the combined merchant fleets of which constitute more than fifty per cent of the gross tonnage of the world’s merchant fleet, have notified their objections to the amendments.</w:t>
      </w:r>
      <w:r w:rsidR="00355DAF" w:rsidRPr="00A073C5">
        <w:rPr>
          <w:sz w:val="20"/>
          <w:lang w:val="en-GB"/>
        </w:rPr>
        <w:t xml:space="preserve">  No such objection was received, and the amendments accordingly entered into force on 1 July 2008.</w:t>
      </w:r>
    </w:p>
    <w:p w14:paraId="0D62737C" w14:textId="77777777" w:rsidR="009B21B4" w:rsidRPr="00A073C5" w:rsidRDefault="009B21B4" w:rsidP="00F22EC8">
      <w:pPr>
        <w:rPr>
          <w:b/>
          <w:bCs/>
          <w:sz w:val="20"/>
          <w:lang w:val="en-GB"/>
        </w:rPr>
      </w:pPr>
    </w:p>
    <w:p w14:paraId="14F511C6" w14:textId="77777777" w:rsidR="006B4D84" w:rsidRPr="00A073C5" w:rsidRDefault="003A73CB" w:rsidP="00F22EC8">
      <w:pPr>
        <w:jc w:val="center"/>
        <w:outlineLvl w:val="1"/>
        <w:rPr>
          <w:b/>
          <w:sz w:val="20"/>
          <w:szCs w:val="24"/>
          <w:lang w:val="fr-FR"/>
        </w:rPr>
      </w:pPr>
      <w:bookmarkStart w:id="180" w:name="_Toc247624261"/>
      <w:bookmarkStart w:id="181" w:name="_Toc84949890"/>
      <w:r w:rsidRPr="00A073C5">
        <w:rPr>
          <w:b/>
          <w:sz w:val="20"/>
          <w:szCs w:val="24"/>
          <w:lang w:val="fr-FR"/>
        </w:rPr>
        <w:t>(81</w:t>
      </w:r>
      <w:r w:rsidR="006B4D84" w:rsidRPr="00A073C5">
        <w:rPr>
          <w:b/>
          <w:sz w:val="20"/>
          <w:szCs w:val="24"/>
          <w:lang w:val="fr-FR"/>
        </w:rPr>
        <w:t>)   2006 (IBC Code) Amendments</w:t>
      </w:r>
      <w:r w:rsidR="00373A22" w:rsidRPr="00A073C5">
        <w:rPr>
          <w:b/>
          <w:sz w:val="20"/>
          <w:szCs w:val="24"/>
          <w:lang w:val="fr-FR"/>
        </w:rPr>
        <w:t xml:space="preserve"> </w:t>
      </w:r>
      <w:r w:rsidR="00373A22" w:rsidRPr="00A073C5">
        <w:rPr>
          <w:b/>
          <w:bCs/>
          <w:sz w:val="20"/>
          <w:lang w:val="fr-FR"/>
        </w:rPr>
        <w:t>(</w:t>
      </w:r>
      <w:r w:rsidR="00373A22" w:rsidRPr="00A073C5">
        <w:rPr>
          <w:b/>
          <w:sz w:val="20"/>
          <w:lang w:val="fr-FR"/>
        </w:rPr>
        <w:t>MSC.219(82))</w:t>
      </w:r>
      <w:bookmarkEnd w:id="180"/>
      <w:bookmarkEnd w:id="181"/>
    </w:p>
    <w:p w14:paraId="18B79579" w14:textId="77777777" w:rsidR="006B4D84" w:rsidRPr="00A073C5" w:rsidRDefault="006B4D84" w:rsidP="00F22EC8">
      <w:pPr>
        <w:rPr>
          <w:b/>
          <w:sz w:val="20"/>
          <w:szCs w:val="24"/>
          <w:lang w:val="fr-FR"/>
        </w:rPr>
      </w:pPr>
    </w:p>
    <w:p w14:paraId="55EE13CE" w14:textId="77777777" w:rsidR="006B4D84" w:rsidRPr="00A073C5" w:rsidRDefault="006B4D84" w:rsidP="00F22EC8">
      <w:pPr>
        <w:rPr>
          <w:b/>
          <w:sz w:val="20"/>
          <w:szCs w:val="24"/>
          <w:lang w:val="fr-FR"/>
        </w:rPr>
      </w:pPr>
      <w:r w:rsidRPr="00A073C5">
        <w:rPr>
          <w:b/>
          <w:sz w:val="20"/>
          <w:szCs w:val="24"/>
          <w:lang w:val="fr-FR"/>
        </w:rPr>
        <w:tab/>
        <w:t>A.</w:t>
      </w:r>
      <w:r w:rsidRPr="00A073C5">
        <w:rPr>
          <w:b/>
          <w:sz w:val="20"/>
          <w:szCs w:val="24"/>
          <w:lang w:val="fr-FR"/>
        </w:rPr>
        <w:tab/>
        <w:t>Adoption</w:t>
      </w:r>
    </w:p>
    <w:p w14:paraId="297A9F4D" w14:textId="77777777" w:rsidR="006B4D84" w:rsidRPr="00A073C5" w:rsidRDefault="006B4D84" w:rsidP="00F22EC8">
      <w:pPr>
        <w:rPr>
          <w:bCs/>
          <w:sz w:val="20"/>
          <w:szCs w:val="24"/>
          <w:lang w:val="fr-FR"/>
        </w:rPr>
      </w:pPr>
    </w:p>
    <w:p w14:paraId="603E222A" w14:textId="77777777" w:rsidR="006B4D84" w:rsidRPr="00A073C5" w:rsidRDefault="006B4D84" w:rsidP="00F22EC8">
      <w:pPr>
        <w:jc w:val="both"/>
        <w:rPr>
          <w:bCs/>
          <w:sz w:val="20"/>
          <w:szCs w:val="24"/>
          <w:lang w:val="en-GB"/>
        </w:rPr>
      </w:pPr>
      <w:r w:rsidRPr="00A073C5">
        <w:rPr>
          <w:b/>
          <w:sz w:val="20"/>
          <w:szCs w:val="24"/>
          <w:lang w:val="fr-FR"/>
        </w:rPr>
        <w:tab/>
      </w:r>
      <w:r w:rsidRPr="00A073C5">
        <w:rPr>
          <w:bCs/>
          <w:sz w:val="20"/>
          <w:szCs w:val="24"/>
          <w:lang w:val="en-GB"/>
        </w:rPr>
        <w:t>The Maritime Safety Committee, at its eighty-second session (December 2006) adopted, by resolution MSC.219(82), in accordance with article VIII(b)(iv) of the Convention, amendments to the International Code for the Construction and Equipment of Ships Carrying Dangerous Chemicals in Bulk (IBC Code).</w:t>
      </w:r>
    </w:p>
    <w:p w14:paraId="4AB19341" w14:textId="77777777" w:rsidR="006B4D84" w:rsidRPr="00A073C5" w:rsidRDefault="006B4D84" w:rsidP="00F22EC8">
      <w:pPr>
        <w:rPr>
          <w:bCs/>
          <w:sz w:val="20"/>
          <w:szCs w:val="24"/>
          <w:lang w:val="en-GB"/>
        </w:rPr>
      </w:pPr>
    </w:p>
    <w:p w14:paraId="196AF0F8" w14:textId="77777777" w:rsidR="006B4D84" w:rsidRPr="00A073C5" w:rsidRDefault="006B4D84" w:rsidP="00F22EC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36AB1118" w14:textId="77777777" w:rsidR="006B4D84" w:rsidRPr="00A073C5" w:rsidRDefault="006B4D84" w:rsidP="00F22EC8">
      <w:pPr>
        <w:ind w:firstLine="720"/>
        <w:rPr>
          <w:sz w:val="20"/>
          <w:szCs w:val="24"/>
          <w:lang w:val="en-GB"/>
        </w:rPr>
      </w:pPr>
    </w:p>
    <w:p w14:paraId="5BBB85A2" w14:textId="77777777" w:rsidR="00AD4AE9" w:rsidRPr="00A073C5" w:rsidRDefault="006B4D84" w:rsidP="00810A88">
      <w:pPr>
        <w:ind w:firstLine="720"/>
        <w:jc w:val="both"/>
        <w:rPr>
          <w:b/>
          <w:bCs/>
          <w:sz w:val="20"/>
          <w:lang w:val="en-GB"/>
        </w:rPr>
      </w:pPr>
      <w:r w:rsidRPr="00A073C5">
        <w:rPr>
          <w:sz w:val="20"/>
          <w:szCs w:val="24"/>
          <w:lang w:val="en-GB"/>
        </w:rPr>
        <w:t>In accordance with article VIII(b)(vi)(2)(bb) of the Convention, and as determined by the Maritime Safety Committee, the amendments shall enter into force on 1 1 January 2009, unless, prior to 1 July 2008, more than one</w:t>
      </w:r>
      <w:r w:rsidRPr="00A073C5">
        <w:rPr>
          <w:sz w:val="20"/>
          <w:szCs w:val="24"/>
          <w:lang w:val="en-GB"/>
        </w:rPr>
        <w:noBreakHyphen/>
        <w:t xml:space="preserve">third of the Contracting Governments to the Convention or Contracting Governments the combined merchant fleets of which constitute more than fifty per cent of the gross tonnage of the world’s merchant fleet, have notified their objections to the amendments. </w:t>
      </w:r>
      <w:r w:rsidR="00355DAF" w:rsidRPr="00A073C5">
        <w:rPr>
          <w:sz w:val="20"/>
          <w:szCs w:val="24"/>
          <w:lang w:val="en-GB"/>
        </w:rPr>
        <w:t xml:space="preserve"> No such objection was received, and the amendments accordingly enter</w:t>
      </w:r>
      <w:r w:rsidR="00E01C7A" w:rsidRPr="00A073C5">
        <w:rPr>
          <w:sz w:val="20"/>
          <w:szCs w:val="24"/>
          <w:lang w:val="en-GB"/>
        </w:rPr>
        <w:t>ed</w:t>
      </w:r>
      <w:r w:rsidR="00355DAF" w:rsidRPr="00A073C5">
        <w:rPr>
          <w:sz w:val="20"/>
          <w:szCs w:val="24"/>
          <w:lang w:val="en-GB"/>
        </w:rPr>
        <w:t xml:space="preserve"> into force on 1 January 2009.</w:t>
      </w:r>
    </w:p>
    <w:p w14:paraId="44026F5E" w14:textId="77777777" w:rsidR="00486C9F" w:rsidRPr="00A073C5" w:rsidRDefault="00486C9F" w:rsidP="00F22EC8">
      <w:pPr>
        <w:jc w:val="center"/>
        <w:rPr>
          <w:b/>
          <w:bCs/>
          <w:sz w:val="20"/>
          <w:lang w:val="en-GB"/>
        </w:rPr>
      </w:pPr>
    </w:p>
    <w:p w14:paraId="2C7748FC" w14:textId="77777777" w:rsidR="008D53B0" w:rsidRPr="00A073C5" w:rsidRDefault="003A73CB" w:rsidP="00F22EC8">
      <w:pPr>
        <w:jc w:val="center"/>
        <w:outlineLvl w:val="1"/>
        <w:rPr>
          <w:b/>
          <w:sz w:val="20"/>
          <w:szCs w:val="24"/>
          <w:lang w:val="fr-FR"/>
        </w:rPr>
      </w:pPr>
      <w:bookmarkStart w:id="182" w:name="_Toc247624262"/>
      <w:bookmarkStart w:id="183" w:name="_Toc84949891"/>
      <w:r w:rsidRPr="00A073C5">
        <w:rPr>
          <w:b/>
          <w:sz w:val="20"/>
          <w:szCs w:val="24"/>
          <w:lang w:val="fr-FR"/>
        </w:rPr>
        <w:t>(82</w:t>
      </w:r>
      <w:r w:rsidR="008D53B0" w:rsidRPr="00A073C5">
        <w:rPr>
          <w:b/>
          <w:sz w:val="20"/>
          <w:szCs w:val="24"/>
          <w:lang w:val="fr-FR"/>
        </w:rPr>
        <w:t xml:space="preserve">)  </w:t>
      </w:r>
      <w:r w:rsidR="006C5ACD" w:rsidRPr="00A073C5">
        <w:rPr>
          <w:b/>
          <w:sz w:val="20"/>
          <w:szCs w:val="24"/>
          <w:lang w:val="fr-FR"/>
        </w:rPr>
        <w:t xml:space="preserve"> 2006</w:t>
      </w:r>
      <w:r w:rsidR="008D53B0" w:rsidRPr="00A073C5">
        <w:rPr>
          <w:b/>
          <w:sz w:val="20"/>
          <w:szCs w:val="24"/>
          <w:lang w:val="fr-FR"/>
        </w:rPr>
        <w:t xml:space="preserve"> (IGC Code) Amendments</w:t>
      </w:r>
      <w:r w:rsidR="00432E20" w:rsidRPr="00A073C5">
        <w:rPr>
          <w:b/>
          <w:sz w:val="20"/>
          <w:szCs w:val="24"/>
          <w:lang w:val="fr-FR"/>
        </w:rPr>
        <w:t xml:space="preserve"> </w:t>
      </w:r>
      <w:r w:rsidR="00432E20" w:rsidRPr="00A073C5">
        <w:rPr>
          <w:b/>
          <w:bCs/>
          <w:sz w:val="20"/>
          <w:lang w:val="fr-FR"/>
        </w:rPr>
        <w:t>(</w:t>
      </w:r>
      <w:r w:rsidR="00432E20" w:rsidRPr="00A073C5">
        <w:rPr>
          <w:b/>
          <w:sz w:val="20"/>
          <w:lang w:val="fr-FR"/>
        </w:rPr>
        <w:t>MSC.220(82))</w:t>
      </w:r>
      <w:bookmarkEnd w:id="182"/>
      <w:bookmarkEnd w:id="183"/>
    </w:p>
    <w:p w14:paraId="7737AB3C" w14:textId="77777777" w:rsidR="008D53B0" w:rsidRPr="00A073C5" w:rsidRDefault="008D53B0" w:rsidP="00F22EC8">
      <w:pPr>
        <w:rPr>
          <w:b/>
          <w:sz w:val="20"/>
          <w:szCs w:val="24"/>
          <w:lang w:val="fr-FR"/>
        </w:rPr>
      </w:pPr>
    </w:p>
    <w:p w14:paraId="2DB105C6" w14:textId="77777777" w:rsidR="008D53B0" w:rsidRPr="00A073C5" w:rsidRDefault="008D53B0" w:rsidP="00F22EC8">
      <w:pPr>
        <w:ind w:firstLine="720"/>
        <w:rPr>
          <w:b/>
          <w:sz w:val="20"/>
          <w:szCs w:val="24"/>
          <w:lang w:val="fr-FR"/>
        </w:rPr>
      </w:pPr>
      <w:r w:rsidRPr="00A073C5">
        <w:rPr>
          <w:b/>
          <w:sz w:val="20"/>
          <w:szCs w:val="24"/>
          <w:lang w:val="fr-FR"/>
        </w:rPr>
        <w:t>A.</w:t>
      </w:r>
      <w:r w:rsidRPr="00A073C5">
        <w:rPr>
          <w:b/>
          <w:sz w:val="20"/>
          <w:szCs w:val="24"/>
          <w:lang w:val="fr-FR"/>
        </w:rPr>
        <w:tab/>
        <w:t>Adoption</w:t>
      </w:r>
    </w:p>
    <w:p w14:paraId="7B3742D6" w14:textId="77777777" w:rsidR="008D53B0" w:rsidRPr="00A073C5" w:rsidRDefault="008D53B0" w:rsidP="00F22EC8">
      <w:pPr>
        <w:rPr>
          <w:bCs/>
          <w:sz w:val="20"/>
          <w:szCs w:val="24"/>
          <w:lang w:val="fr-FR"/>
        </w:rPr>
      </w:pPr>
    </w:p>
    <w:p w14:paraId="120BF7A4" w14:textId="77777777" w:rsidR="008D53B0" w:rsidRPr="00A073C5" w:rsidRDefault="008D53B0" w:rsidP="00F22EC8">
      <w:pPr>
        <w:ind w:firstLine="720"/>
        <w:jc w:val="both"/>
        <w:rPr>
          <w:bCs/>
          <w:sz w:val="20"/>
          <w:szCs w:val="24"/>
          <w:lang w:val="en-GB"/>
        </w:rPr>
      </w:pPr>
      <w:r w:rsidRPr="00A073C5">
        <w:rPr>
          <w:bCs/>
          <w:sz w:val="20"/>
          <w:szCs w:val="24"/>
          <w:lang w:val="en-GB"/>
        </w:rPr>
        <w:t xml:space="preserve">The Maritime Safety </w:t>
      </w:r>
      <w:r w:rsidR="006C5ACD" w:rsidRPr="00A073C5">
        <w:rPr>
          <w:bCs/>
          <w:sz w:val="20"/>
          <w:szCs w:val="24"/>
          <w:lang w:val="en-GB"/>
        </w:rPr>
        <w:t>Committee, at its eighty-second session (December 2006</w:t>
      </w:r>
      <w:r w:rsidR="005D0C3D" w:rsidRPr="00A073C5">
        <w:rPr>
          <w:bCs/>
          <w:sz w:val="20"/>
          <w:szCs w:val="24"/>
          <w:lang w:val="en-GB"/>
        </w:rPr>
        <w:t>) adopted, by resolution MSC.220</w:t>
      </w:r>
      <w:r w:rsidR="006C5ACD" w:rsidRPr="00A073C5">
        <w:rPr>
          <w:bCs/>
          <w:sz w:val="20"/>
          <w:szCs w:val="24"/>
          <w:lang w:val="en-GB"/>
        </w:rPr>
        <w:t>(82</w:t>
      </w:r>
      <w:r w:rsidRPr="00A073C5">
        <w:rPr>
          <w:bCs/>
          <w:sz w:val="20"/>
          <w:szCs w:val="24"/>
          <w:lang w:val="en-GB"/>
        </w:rPr>
        <w:t>), in accordance with article VIII(b)(iv) of the Convention, amendments to the International Code for the Construction and Equipment of Ships Carrying Liquefied Gases in Bulk (IGC Code).</w:t>
      </w:r>
    </w:p>
    <w:p w14:paraId="702817A1" w14:textId="77777777" w:rsidR="008D53B0" w:rsidRPr="00A073C5" w:rsidRDefault="008D53B0" w:rsidP="00F22EC8">
      <w:pPr>
        <w:rPr>
          <w:bCs/>
          <w:sz w:val="20"/>
          <w:szCs w:val="24"/>
          <w:lang w:val="en-GB"/>
        </w:rPr>
      </w:pPr>
    </w:p>
    <w:p w14:paraId="4D1F7F83" w14:textId="77777777" w:rsidR="008D53B0" w:rsidRPr="00A073C5" w:rsidRDefault="008D53B0" w:rsidP="00F22EC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C6BA087" w14:textId="77777777" w:rsidR="008D53B0" w:rsidRPr="00A073C5" w:rsidRDefault="008D53B0" w:rsidP="00F22EC8">
      <w:pPr>
        <w:ind w:firstLine="720"/>
        <w:rPr>
          <w:sz w:val="20"/>
          <w:szCs w:val="24"/>
          <w:lang w:val="en-GB"/>
        </w:rPr>
      </w:pPr>
    </w:p>
    <w:p w14:paraId="57FA3003" w14:textId="77777777" w:rsidR="008D53B0" w:rsidRPr="00A073C5" w:rsidRDefault="008D53B0" w:rsidP="00F22EC8">
      <w:pPr>
        <w:ind w:firstLine="720"/>
        <w:jc w:val="both"/>
        <w:rPr>
          <w:sz w:val="20"/>
          <w:szCs w:val="24"/>
          <w:lang w:val="en-GB"/>
        </w:rPr>
      </w:pPr>
      <w:r w:rsidRPr="00A073C5">
        <w:rPr>
          <w:sz w:val="20"/>
          <w:szCs w:val="24"/>
          <w:lang w:val="en-GB"/>
        </w:rPr>
        <w:t xml:space="preserve">In accordance with article VIII(b)(vi)(2)(bb) of the Convention, and as determined by the Maritime Safety Committee, the amendments shall </w:t>
      </w:r>
      <w:r w:rsidR="005D0C3D" w:rsidRPr="00A073C5">
        <w:rPr>
          <w:sz w:val="20"/>
          <w:szCs w:val="24"/>
          <w:lang w:val="en-GB"/>
        </w:rPr>
        <w:t>enter into force on 1 </w:t>
      </w:r>
      <w:r w:rsidR="001E2AF6" w:rsidRPr="00A073C5">
        <w:rPr>
          <w:sz w:val="20"/>
          <w:szCs w:val="24"/>
          <w:lang w:val="en-GB"/>
        </w:rPr>
        <w:t xml:space="preserve">July </w:t>
      </w:r>
      <w:r w:rsidR="005D0C3D" w:rsidRPr="00A073C5">
        <w:rPr>
          <w:sz w:val="20"/>
          <w:szCs w:val="24"/>
          <w:lang w:val="en-GB"/>
        </w:rPr>
        <w:t>200</w:t>
      </w:r>
      <w:r w:rsidR="001E2AF6" w:rsidRPr="00A073C5">
        <w:rPr>
          <w:sz w:val="20"/>
          <w:szCs w:val="24"/>
          <w:lang w:val="en-GB"/>
        </w:rPr>
        <w:t>8</w:t>
      </w:r>
      <w:r w:rsidRPr="00A073C5">
        <w:rPr>
          <w:sz w:val="20"/>
          <w:szCs w:val="24"/>
          <w:lang w:val="en-GB"/>
        </w:rPr>
        <w:t>,</w:t>
      </w:r>
      <w:r w:rsidR="005D0C3D" w:rsidRPr="00A073C5">
        <w:rPr>
          <w:sz w:val="20"/>
          <w:szCs w:val="24"/>
          <w:lang w:val="en-GB"/>
        </w:rPr>
        <w:t xml:space="preserve"> unless, prior to 1 </w:t>
      </w:r>
      <w:r w:rsidR="001E2AF6" w:rsidRPr="00A073C5">
        <w:rPr>
          <w:sz w:val="20"/>
          <w:szCs w:val="24"/>
          <w:lang w:val="en-GB"/>
        </w:rPr>
        <w:t xml:space="preserve">January </w:t>
      </w:r>
      <w:r w:rsidR="006C5ACD" w:rsidRPr="00A073C5">
        <w:rPr>
          <w:sz w:val="20"/>
          <w:szCs w:val="24"/>
          <w:lang w:val="en-GB"/>
        </w:rPr>
        <w:t>2008</w:t>
      </w:r>
      <w:r w:rsidRPr="00A073C5">
        <w:rPr>
          <w:sz w:val="20"/>
          <w:szCs w:val="24"/>
          <w:lang w:val="en-GB"/>
        </w:rPr>
        <w:t>, more than one</w:t>
      </w:r>
      <w:r w:rsidRPr="00A073C5">
        <w:rPr>
          <w:sz w:val="20"/>
          <w:szCs w:val="24"/>
          <w:lang w:val="en-GB"/>
        </w:rPr>
        <w:noBreakHyphen/>
        <w:t>third of the Contracting Governments to the Convention or Contracting Governments the combined merchant fleets of which constitute more than fifty per cent of the gross tonnage of the world’s merchant fleet, have notified their objections to the am</w:t>
      </w:r>
      <w:r w:rsidR="006C5ACD" w:rsidRPr="00A073C5">
        <w:rPr>
          <w:sz w:val="20"/>
          <w:szCs w:val="24"/>
          <w:lang w:val="en-GB"/>
        </w:rPr>
        <w:t xml:space="preserve">endments.  </w:t>
      </w:r>
      <w:r w:rsidR="00355DAF" w:rsidRPr="00A073C5">
        <w:rPr>
          <w:sz w:val="20"/>
          <w:szCs w:val="24"/>
          <w:lang w:val="en-GB"/>
        </w:rPr>
        <w:t>No such objection was received, and the amendments accordingly enter</w:t>
      </w:r>
      <w:r w:rsidR="00FD7F4F" w:rsidRPr="00A073C5">
        <w:rPr>
          <w:sz w:val="20"/>
          <w:szCs w:val="24"/>
          <w:lang w:val="en-GB"/>
        </w:rPr>
        <w:t>ed</w:t>
      </w:r>
      <w:r w:rsidR="00355DAF" w:rsidRPr="00A073C5">
        <w:rPr>
          <w:sz w:val="20"/>
          <w:szCs w:val="24"/>
          <w:lang w:val="en-GB"/>
        </w:rPr>
        <w:t xml:space="preserve"> into force on 1 </w:t>
      </w:r>
      <w:r w:rsidR="001E2AF6" w:rsidRPr="00A073C5">
        <w:rPr>
          <w:sz w:val="20"/>
          <w:szCs w:val="24"/>
          <w:lang w:val="en-GB"/>
        </w:rPr>
        <w:t xml:space="preserve">July </w:t>
      </w:r>
      <w:r w:rsidR="00355DAF" w:rsidRPr="00A073C5">
        <w:rPr>
          <w:sz w:val="20"/>
          <w:szCs w:val="24"/>
          <w:lang w:val="en-GB"/>
        </w:rPr>
        <w:t>200</w:t>
      </w:r>
      <w:r w:rsidR="001E2AF6" w:rsidRPr="00A073C5">
        <w:rPr>
          <w:sz w:val="20"/>
          <w:szCs w:val="24"/>
          <w:lang w:val="en-GB"/>
        </w:rPr>
        <w:t>8</w:t>
      </w:r>
      <w:r w:rsidR="00355DAF" w:rsidRPr="00A073C5">
        <w:rPr>
          <w:sz w:val="20"/>
          <w:szCs w:val="24"/>
          <w:lang w:val="en-GB"/>
        </w:rPr>
        <w:t>.</w:t>
      </w:r>
    </w:p>
    <w:p w14:paraId="3410BC2E" w14:textId="77777777" w:rsidR="009B21B4" w:rsidRPr="00A073C5" w:rsidRDefault="009B21B4" w:rsidP="00F22EC8">
      <w:pPr>
        <w:jc w:val="both"/>
        <w:rPr>
          <w:sz w:val="20"/>
          <w:szCs w:val="24"/>
          <w:lang w:val="en-GB"/>
        </w:rPr>
      </w:pPr>
    </w:p>
    <w:p w14:paraId="0110096E" w14:textId="77777777" w:rsidR="000B292E" w:rsidRPr="00A073C5" w:rsidRDefault="003A73CB" w:rsidP="00F22EC8">
      <w:pPr>
        <w:pStyle w:val="BodyText"/>
        <w:jc w:val="center"/>
        <w:outlineLvl w:val="1"/>
        <w:rPr>
          <w:b/>
          <w:bCs/>
          <w:lang w:val="fr-FR"/>
        </w:rPr>
      </w:pPr>
      <w:bookmarkStart w:id="184" w:name="_Toc247624263"/>
      <w:bookmarkStart w:id="185" w:name="_Toc84949892"/>
      <w:r w:rsidRPr="00A073C5">
        <w:rPr>
          <w:b/>
          <w:bCs/>
          <w:lang w:val="fr-FR"/>
        </w:rPr>
        <w:t>(83</w:t>
      </w:r>
      <w:r w:rsidR="000B292E" w:rsidRPr="00A073C5">
        <w:rPr>
          <w:b/>
          <w:bCs/>
          <w:lang w:val="fr-FR"/>
        </w:rPr>
        <w:t>)   2006 (1994 HSC Code) Amendments</w:t>
      </w:r>
      <w:r w:rsidR="00B57DBD" w:rsidRPr="00A073C5">
        <w:rPr>
          <w:b/>
          <w:bCs/>
          <w:lang w:val="fr-FR"/>
        </w:rPr>
        <w:t xml:space="preserve"> (</w:t>
      </w:r>
      <w:r w:rsidR="00B57DBD" w:rsidRPr="00A073C5">
        <w:rPr>
          <w:b/>
          <w:lang w:val="fr-FR"/>
        </w:rPr>
        <w:t>MSC.221(82))</w:t>
      </w:r>
      <w:bookmarkEnd w:id="184"/>
      <w:bookmarkEnd w:id="185"/>
    </w:p>
    <w:p w14:paraId="5F4676D5" w14:textId="77777777" w:rsidR="000B292E" w:rsidRPr="00A073C5" w:rsidRDefault="000B292E" w:rsidP="00F22EC8">
      <w:pPr>
        <w:pStyle w:val="BodyText"/>
        <w:rPr>
          <w:sz w:val="18"/>
          <w:szCs w:val="18"/>
          <w:lang w:val="fr-FR"/>
        </w:rPr>
      </w:pPr>
    </w:p>
    <w:p w14:paraId="2D49BA39" w14:textId="77777777" w:rsidR="000B292E" w:rsidRPr="00A073C5" w:rsidRDefault="000B292E" w:rsidP="00F22EC8">
      <w:pPr>
        <w:ind w:firstLine="720"/>
        <w:jc w:val="both"/>
        <w:rPr>
          <w:sz w:val="20"/>
          <w:lang w:val="fr-FR"/>
        </w:rPr>
      </w:pPr>
      <w:r w:rsidRPr="00A073C5">
        <w:rPr>
          <w:b/>
          <w:bCs/>
          <w:sz w:val="20"/>
          <w:lang w:val="fr-FR"/>
        </w:rPr>
        <w:t>A.</w:t>
      </w:r>
      <w:r w:rsidRPr="00A073C5">
        <w:rPr>
          <w:b/>
          <w:bCs/>
          <w:sz w:val="20"/>
          <w:lang w:val="fr-FR"/>
        </w:rPr>
        <w:tab/>
        <w:t>Adoption</w:t>
      </w:r>
    </w:p>
    <w:p w14:paraId="0079F0C8" w14:textId="77777777" w:rsidR="000B292E" w:rsidRPr="00A073C5" w:rsidRDefault="000B292E" w:rsidP="00F22EC8">
      <w:pPr>
        <w:jc w:val="both"/>
        <w:rPr>
          <w:sz w:val="18"/>
          <w:szCs w:val="18"/>
          <w:lang w:val="fr-FR"/>
        </w:rPr>
      </w:pPr>
    </w:p>
    <w:p w14:paraId="6116D47D" w14:textId="77777777" w:rsidR="000B292E" w:rsidRPr="00A073C5" w:rsidRDefault="000B292E" w:rsidP="00F22EC8">
      <w:pPr>
        <w:ind w:firstLine="720"/>
        <w:jc w:val="both"/>
        <w:rPr>
          <w:sz w:val="20"/>
          <w:lang w:val="en-GB"/>
        </w:rPr>
      </w:pPr>
      <w:r w:rsidRPr="00A073C5">
        <w:rPr>
          <w:sz w:val="20"/>
          <w:lang w:val="en-GB"/>
        </w:rPr>
        <w:t>The Maritime Safety Committee at its eighty-second session (December 2006) adopted</w:t>
      </w:r>
      <w:r w:rsidR="0058472E" w:rsidRPr="00A073C5">
        <w:rPr>
          <w:sz w:val="20"/>
          <w:lang w:val="en-GB"/>
        </w:rPr>
        <w:t>,</w:t>
      </w:r>
      <w:r w:rsidRPr="00A073C5">
        <w:rPr>
          <w:sz w:val="20"/>
          <w:lang w:val="en-GB"/>
        </w:rPr>
        <w:t xml:space="preserve"> by resolution MSC.221(82), in accordance with article VIII(b)(iv) of the Convention, amendments to the 1994 HSC Code.</w:t>
      </w:r>
    </w:p>
    <w:p w14:paraId="43E2A337" w14:textId="77777777" w:rsidR="000B292E" w:rsidRPr="00A073C5" w:rsidRDefault="000B292E" w:rsidP="00F22EC8">
      <w:pPr>
        <w:jc w:val="both"/>
        <w:rPr>
          <w:sz w:val="18"/>
          <w:szCs w:val="18"/>
          <w:lang w:val="en-GB"/>
        </w:rPr>
      </w:pPr>
    </w:p>
    <w:p w14:paraId="689C582F" w14:textId="77777777" w:rsidR="000B292E" w:rsidRPr="00A073C5" w:rsidRDefault="000B292E" w:rsidP="00F22EC8">
      <w:pPr>
        <w:ind w:firstLine="720"/>
        <w:jc w:val="both"/>
        <w:rPr>
          <w:sz w:val="20"/>
          <w:lang w:val="en-GB"/>
        </w:rPr>
      </w:pPr>
      <w:r w:rsidRPr="00A073C5">
        <w:rPr>
          <w:b/>
          <w:bCs/>
          <w:sz w:val="20"/>
          <w:lang w:val="en-GB"/>
        </w:rPr>
        <w:t>B.</w:t>
      </w:r>
      <w:r w:rsidRPr="00A073C5">
        <w:rPr>
          <w:b/>
          <w:bCs/>
          <w:sz w:val="20"/>
          <w:lang w:val="en-GB"/>
        </w:rPr>
        <w:tab/>
        <w:t>Entry into force</w:t>
      </w:r>
    </w:p>
    <w:p w14:paraId="50EFEFCB" w14:textId="77777777" w:rsidR="000B292E" w:rsidRPr="00A073C5" w:rsidRDefault="000B292E" w:rsidP="00F22EC8">
      <w:pPr>
        <w:jc w:val="both"/>
        <w:rPr>
          <w:sz w:val="18"/>
          <w:szCs w:val="18"/>
          <w:lang w:val="en-GB"/>
        </w:rPr>
      </w:pPr>
    </w:p>
    <w:p w14:paraId="1FCF2E18" w14:textId="77777777" w:rsidR="000B292E" w:rsidRPr="00A073C5" w:rsidRDefault="000B292E" w:rsidP="00F22EC8">
      <w:pPr>
        <w:ind w:firstLine="720"/>
        <w:jc w:val="both"/>
        <w:rPr>
          <w:sz w:val="20"/>
          <w:szCs w:val="24"/>
          <w:lang w:val="en-GB"/>
        </w:rPr>
      </w:pPr>
      <w:r w:rsidRPr="00A073C5">
        <w:rPr>
          <w:sz w:val="20"/>
          <w:lang w:val="en-GB"/>
        </w:rPr>
        <w:t>In accordance with article VIII(b)(vi)(2)(bb) of the Convention, and as determined by the Maritime Safety Committee, the amendments shall enter into force on 1 July 2008 unless, prior to 1 January 2008, more than one</w:t>
      </w:r>
      <w:r w:rsidRPr="00A073C5">
        <w:rPr>
          <w:sz w:val="20"/>
          <w:lang w:val="en-GB"/>
        </w:rPr>
        <w:noBreakHyphen/>
        <w:t xml:space="preserve">third of the Contracting Governments to the Convention or Contracting Governments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 to the amendments.  </w:t>
      </w:r>
      <w:r w:rsidR="00355DAF" w:rsidRPr="00A073C5">
        <w:rPr>
          <w:sz w:val="20"/>
          <w:lang w:val="en-GB"/>
        </w:rPr>
        <w:t>No such objection was received, and the amendments accordingly entered into force on 1 July 2008.</w:t>
      </w:r>
    </w:p>
    <w:p w14:paraId="6A27FF0C" w14:textId="77777777" w:rsidR="00AF7E58" w:rsidRPr="00A073C5" w:rsidRDefault="00AF7E58" w:rsidP="00F22EC8">
      <w:pPr>
        <w:jc w:val="center"/>
        <w:rPr>
          <w:sz w:val="20"/>
          <w:szCs w:val="24"/>
          <w:lang w:val="en-GB"/>
        </w:rPr>
      </w:pPr>
    </w:p>
    <w:p w14:paraId="1B704F45" w14:textId="77777777" w:rsidR="00AF7E58" w:rsidRPr="00A073C5" w:rsidRDefault="00AF7E58" w:rsidP="00F22EC8">
      <w:pPr>
        <w:jc w:val="center"/>
        <w:outlineLvl w:val="1"/>
        <w:rPr>
          <w:b/>
          <w:sz w:val="20"/>
          <w:szCs w:val="24"/>
          <w:lang w:val="fr-FR"/>
        </w:rPr>
      </w:pPr>
      <w:bookmarkStart w:id="186" w:name="_Toc247624264"/>
      <w:bookmarkStart w:id="187" w:name="_Toc84949893"/>
      <w:r w:rsidRPr="00A073C5">
        <w:rPr>
          <w:b/>
          <w:sz w:val="20"/>
          <w:szCs w:val="24"/>
          <w:lang w:val="fr-FR"/>
        </w:rPr>
        <w:t>(84)   2006 (2000 HSC Code) Amendments</w:t>
      </w:r>
      <w:r w:rsidR="00BC235D" w:rsidRPr="00A073C5">
        <w:rPr>
          <w:b/>
          <w:sz w:val="20"/>
          <w:szCs w:val="24"/>
          <w:lang w:val="fr-FR"/>
        </w:rPr>
        <w:t xml:space="preserve"> </w:t>
      </w:r>
      <w:r w:rsidR="00BC235D" w:rsidRPr="00A073C5">
        <w:rPr>
          <w:b/>
          <w:bCs/>
          <w:sz w:val="20"/>
          <w:lang w:val="fr-FR"/>
        </w:rPr>
        <w:t>(</w:t>
      </w:r>
      <w:r w:rsidR="00BC235D" w:rsidRPr="00A073C5">
        <w:rPr>
          <w:b/>
          <w:sz w:val="20"/>
          <w:lang w:val="fr-FR"/>
        </w:rPr>
        <w:t>MSC.222(82))</w:t>
      </w:r>
      <w:bookmarkEnd w:id="186"/>
      <w:bookmarkEnd w:id="187"/>
    </w:p>
    <w:p w14:paraId="3E9DD0B9" w14:textId="77777777" w:rsidR="00AF7E58" w:rsidRPr="00A073C5" w:rsidRDefault="00AF7E58" w:rsidP="00F22EC8">
      <w:pPr>
        <w:rPr>
          <w:b/>
          <w:sz w:val="18"/>
          <w:szCs w:val="18"/>
          <w:lang w:val="fr-FR"/>
        </w:rPr>
      </w:pPr>
    </w:p>
    <w:p w14:paraId="475D2E0F" w14:textId="77777777" w:rsidR="00AF7E58" w:rsidRPr="00A073C5" w:rsidRDefault="00AF7E58" w:rsidP="00F22EC8">
      <w:pPr>
        <w:ind w:firstLine="720"/>
        <w:rPr>
          <w:b/>
          <w:sz w:val="20"/>
          <w:szCs w:val="24"/>
          <w:lang w:val="fr-FR"/>
        </w:rPr>
      </w:pPr>
      <w:r w:rsidRPr="00A073C5">
        <w:rPr>
          <w:b/>
          <w:sz w:val="20"/>
          <w:szCs w:val="24"/>
          <w:lang w:val="fr-FR"/>
        </w:rPr>
        <w:t>A.</w:t>
      </w:r>
      <w:r w:rsidRPr="00A073C5">
        <w:rPr>
          <w:b/>
          <w:sz w:val="20"/>
          <w:szCs w:val="24"/>
          <w:lang w:val="fr-FR"/>
        </w:rPr>
        <w:tab/>
        <w:t>Adoption</w:t>
      </w:r>
    </w:p>
    <w:p w14:paraId="5CBCE205" w14:textId="77777777" w:rsidR="00AF7E58" w:rsidRPr="00A073C5" w:rsidRDefault="00AF7E58" w:rsidP="00F22EC8">
      <w:pPr>
        <w:rPr>
          <w:bCs/>
          <w:sz w:val="18"/>
          <w:szCs w:val="18"/>
          <w:lang w:val="fr-FR"/>
        </w:rPr>
      </w:pPr>
    </w:p>
    <w:p w14:paraId="5537BB39" w14:textId="77777777" w:rsidR="00AF7E58" w:rsidRPr="00A073C5" w:rsidRDefault="00AF7E58" w:rsidP="00F22EC8">
      <w:pPr>
        <w:ind w:firstLine="720"/>
        <w:jc w:val="both"/>
        <w:rPr>
          <w:bCs/>
          <w:sz w:val="20"/>
          <w:szCs w:val="24"/>
          <w:lang w:val="en-GB"/>
        </w:rPr>
      </w:pPr>
      <w:r w:rsidRPr="00A073C5">
        <w:rPr>
          <w:bCs/>
          <w:sz w:val="20"/>
          <w:szCs w:val="24"/>
          <w:lang w:val="en-GB"/>
        </w:rPr>
        <w:t>The Maritime Safety Committee, at its eighty-second session (December 2006) adopted, by resolution MSC.222(82), in accordance with article VIII(b)(iv) of the Convention, amendments to the International Code of Safety for High-Speed Craft, 2000 (2000 HSC Code).</w:t>
      </w:r>
    </w:p>
    <w:p w14:paraId="561658A4" w14:textId="77777777" w:rsidR="00AF7E58" w:rsidRPr="00A073C5" w:rsidRDefault="00AF7E58" w:rsidP="00F22EC8">
      <w:pPr>
        <w:rPr>
          <w:bCs/>
          <w:sz w:val="20"/>
          <w:szCs w:val="24"/>
          <w:lang w:val="en-GB"/>
        </w:rPr>
      </w:pPr>
    </w:p>
    <w:p w14:paraId="32536ABD" w14:textId="77777777" w:rsidR="00AF7E58" w:rsidRPr="00A073C5" w:rsidRDefault="00AF7E58" w:rsidP="00F22EC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532A25C" w14:textId="77777777" w:rsidR="00AF7E58" w:rsidRPr="00A073C5" w:rsidRDefault="00AF7E58" w:rsidP="00F22EC8">
      <w:pPr>
        <w:ind w:firstLine="720"/>
        <w:rPr>
          <w:sz w:val="20"/>
          <w:szCs w:val="24"/>
          <w:lang w:val="en-GB"/>
        </w:rPr>
      </w:pPr>
    </w:p>
    <w:p w14:paraId="428B8B1F" w14:textId="77777777" w:rsidR="00AF7E58" w:rsidRPr="00A073C5" w:rsidRDefault="00AF7E58" w:rsidP="00F22EC8">
      <w:pPr>
        <w:ind w:firstLine="720"/>
        <w:jc w:val="both"/>
        <w:rPr>
          <w:sz w:val="20"/>
          <w:szCs w:val="24"/>
          <w:lang w:val="en-GB"/>
        </w:rPr>
      </w:pPr>
      <w:r w:rsidRPr="00A073C5">
        <w:rPr>
          <w:sz w:val="20"/>
          <w:szCs w:val="24"/>
          <w:lang w:val="en-GB"/>
        </w:rPr>
        <w:t>In accordance with article VIII(b)(vi)(2)(bb) of the Convention, and as determined by the Maritime Safety Committee, the amendments shall enter into force on 1 July 2008, unless, prior to 1 January 2008, more than one</w:t>
      </w:r>
      <w:r w:rsidRPr="00A073C5">
        <w:rPr>
          <w:sz w:val="20"/>
          <w:szCs w:val="24"/>
          <w:lang w:val="en-GB"/>
        </w:rPr>
        <w:noBreakHyphen/>
        <w:t xml:space="preserve">third of the Contracting Governments to the Convention or Contracting Governments the combined merchant fleets of which constitute more than fifty per cent of the gross tonnage of the world’s merchant fleet, have notified their objections to the amendments.  </w:t>
      </w:r>
      <w:r w:rsidR="00355DAF" w:rsidRPr="00A073C5">
        <w:rPr>
          <w:sz w:val="20"/>
          <w:szCs w:val="24"/>
          <w:lang w:val="en-GB"/>
        </w:rPr>
        <w:t>No such objection was received, and the amendments accordingly entered into force on 1 July 2008.</w:t>
      </w:r>
    </w:p>
    <w:p w14:paraId="7E650D15" w14:textId="77777777" w:rsidR="00AF7E58" w:rsidRPr="00A073C5" w:rsidRDefault="00AF7E58" w:rsidP="00F22EC8">
      <w:pPr>
        <w:jc w:val="both"/>
        <w:rPr>
          <w:sz w:val="20"/>
          <w:szCs w:val="24"/>
          <w:lang w:val="en-GB"/>
        </w:rPr>
      </w:pPr>
    </w:p>
    <w:p w14:paraId="05B3E342" w14:textId="77777777" w:rsidR="00AF7E58" w:rsidRPr="00A073C5" w:rsidRDefault="00AF7E58" w:rsidP="000139CC">
      <w:pPr>
        <w:keepNext/>
        <w:keepLines/>
        <w:jc w:val="center"/>
        <w:outlineLvl w:val="1"/>
        <w:rPr>
          <w:b/>
          <w:sz w:val="20"/>
          <w:szCs w:val="24"/>
          <w:lang w:val="en-GB"/>
        </w:rPr>
      </w:pPr>
      <w:bookmarkStart w:id="188" w:name="_Toc247624265"/>
      <w:bookmarkStart w:id="189" w:name="_Toc84949894"/>
      <w:r w:rsidRPr="00A073C5">
        <w:rPr>
          <w:b/>
          <w:sz w:val="20"/>
          <w:szCs w:val="24"/>
          <w:lang w:val="en-GB"/>
        </w:rPr>
        <w:t>(85)   2007</w:t>
      </w:r>
      <w:r w:rsidR="009A43FD" w:rsidRPr="00A073C5">
        <w:rPr>
          <w:b/>
          <w:sz w:val="20"/>
          <w:szCs w:val="24"/>
          <w:lang w:val="en-GB"/>
        </w:rPr>
        <w:t xml:space="preserve"> </w:t>
      </w:r>
      <w:r w:rsidRPr="00A073C5">
        <w:rPr>
          <w:b/>
          <w:sz w:val="20"/>
          <w:szCs w:val="24"/>
          <w:lang w:val="en-GB"/>
        </w:rPr>
        <w:t>(Chapters IV, VI and Appendix) amendments to the Convention</w:t>
      </w:r>
      <w:r w:rsidR="00D17BE8" w:rsidRPr="00A073C5">
        <w:rPr>
          <w:b/>
          <w:sz w:val="20"/>
          <w:szCs w:val="24"/>
          <w:lang w:val="en-GB"/>
        </w:rPr>
        <w:t xml:space="preserve"> (</w:t>
      </w:r>
      <w:r w:rsidR="00D17BE8" w:rsidRPr="00A073C5">
        <w:rPr>
          <w:b/>
          <w:bCs/>
          <w:sz w:val="20"/>
          <w:szCs w:val="24"/>
          <w:lang w:val="en-GB"/>
        </w:rPr>
        <w:t>MSC.239(83))</w:t>
      </w:r>
      <w:bookmarkEnd w:id="188"/>
      <w:bookmarkEnd w:id="189"/>
    </w:p>
    <w:p w14:paraId="6121FB92" w14:textId="77777777" w:rsidR="00AF7E58" w:rsidRPr="00A073C5" w:rsidRDefault="00AF7E58" w:rsidP="000139CC">
      <w:pPr>
        <w:keepNext/>
        <w:keepLines/>
        <w:rPr>
          <w:b/>
          <w:sz w:val="18"/>
          <w:szCs w:val="18"/>
          <w:lang w:val="en-GB"/>
        </w:rPr>
      </w:pPr>
    </w:p>
    <w:p w14:paraId="6FBCEA66" w14:textId="77777777" w:rsidR="00AF7E58" w:rsidRPr="00A073C5" w:rsidRDefault="00AF7E58" w:rsidP="000139CC">
      <w:pPr>
        <w:keepNext/>
        <w:keepLines/>
        <w:ind w:firstLine="720"/>
        <w:rPr>
          <w:b/>
          <w:sz w:val="20"/>
          <w:szCs w:val="24"/>
          <w:lang w:val="en-GB"/>
        </w:rPr>
      </w:pPr>
      <w:r w:rsidRPr="00A073C5">
        <w:rPr>
          <w:b/>
          <w:sz w:val="20"/>
          <w:szCs w:val="24"/>
          <w:lang w:val="en-GB"/>
        </w:rPr>
        <w:t>A.</w:t>
      </w:r>
      <w:r w:rsidRPr="00A073C5">
        <w:rPr>
          <w:b/>
          <w:sz w:val="20"/>
          <w:szCs w:val="24"/>
          <w:lang w:val="en-GB"/>
        </w:rPr>
        <w:tab/>
        <w:t>Adoption</w:t>
      </w:r>
    </w:p>
    <w:p w14:paraId="3D794D81" w14:textId="77777777" w:rsidR="00AF7E58" w:rsidRPr="00A073C5" w:rsidRDefault="00AF7E58" w:rsidP="000139CC">
      <w:pPr>
        <w:keepNext/>
        <w:keepLines/>
        <w:rPr>
          <w:bCs/>
          <w:sz w:val="20"/>
          <w:szCs w:val="24"/>
          <w:lang w:val="en-GB"/>
        </w:rPr>
      </w:pPr>
    </w:p>
    <w:p w14:paraId="719F30D7" w14:textId="77777777" w:rsidR="00AF7E58" w:rsidRPr="00A073C5" w:rsidRDefault="00AF7E58" w:rsidP="000139CC">
      <w:pPr>
        <w:keepNext/>
        <w:keepLines/>
        <w:ind w:firstLine="720"/>
        <w:jc w:val="both"/>
        <w:rPr>
          <w:bCs/>
          <w:sz w:val="20"/>
          <w:szCs w:val="24"/>
          <w:lang w:val="en-GB"/>
        </w:rPr>
      </w:pPr>
      <w:r w:rsidRPr="00A073C5">
        <w:rPr>
          <w:bCs/>
          <w:sz w:val="20"/>
          <w:szCs w:val="24"/>
          <w:lang w:val="en-GB"/>
        </w:rPr>
        <w:t>The Maritime Safety Committee, at its eighty-third session (October 2007) adopted, by resolution MSC.239(83), in accordance with article VIII(b)(iv) of the Convention, amendments to Chapters IV and VI and the Appendix of the International Convention for the Safety of Life at Sea, 1974.</w:t>
      </w:r>
    </w:p>
    <w:p w14:paraId="0321A64A" w14:textId="77777777" w:rsidR="00AF7E58" w:rsidRPr="00A073C5" w:rsidRDefault="00AF7E58" w:rsidP="00F22EC8">
      <w:pPr>
        <w:rPr>
          <w:bCs/>
          <w:sz w:val="18"/>
          <w:szCs w:val="18"/>
          <w:lang w:val="en-GB"/>
        </w:rPr>
      </w:pPr>
    </w:p>
    <w:p w14:paraId="3CF513DD" w14:textId="77777777" w:rsidR="00AF7E58" w:rsidRPr="00A073C5" w:rsidRDefault="00AF7E58" w:rsidP="00F22EC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2107DADC" w14:textId="77777777" w:rsidR="00AF7E58" w:rsidRPr="00A073C5" w:rsidRDefault="00AF7E58" w:rsidP="00F22EC8">
      <w:pPr>
        <w:ind w:firstLine="720"/>
        <w:rPr>
          <w:sz w:val="18"/>
          <w:szCs w:val="18"/>
          <w:lang w:val="en-GB"/>
        </w:rPr>
      </w:pPr>
    </w:p>
    <w:p w14:paraId="4563DEAC" w14:textId="77777777" w:rsidR="00943299" w:rsidRPr="00A073C5" w:rsidRDefault="00AF7E58" w:rsidP="00943299">
      <w:pPr>
        <w:ind w:firstLine="720"/>
        <w:jc w:val="both"/>
        <w:rPr>
          <w:sz w:val="20"/>
          <w:szCs w:val="24"/>
          <w:lang w:val="en-GB"/>
        </w:rPr>
      </w:pPr>
      <w:r w:rsidRPr="00A073C5">
        <w:rPr>
          <w:sz w:val="20"/>
          <w:szCs w:val="24"/>
          <w:lang w:val="en-GB"/>
        </w:rPr>
        <w:t>In accordance with article VIII(b)(vi)(2)(bb) of the Convention, and as determined by the Maritime Safety Committee, the amendments shall enter into force on 1 July 2009, unless, prior to 1 January 2009, more than one</w:t>
      </w:r>
      <w:r w:rsidRPr="00A073C5">
        <w:rPr>
          <w:sz w:val="20"/>
          <w:szCs w:val="24"/>
          <w:lang w:val="en-GB"/>
        </w:rPr>
        <w:noBreakHyphen/>
        <w:t xml:space="preserve">third of the Contracting Governments to the Convention or Contracting Governments the combined merchant fleets of which constitute more than fifty per cent of the gross tonnage of the world’s merchant fleet, have notified their objections to the amendments.  </w:t>
      </w:r>
      <w:r w:rsidR="00943299" w:rsidRPr="00A073C5">
        <w:rPr>
          <w:sz w:val="20"/>
          <w:szCs w:val="24"/>
          <w:lang w:val="en-GB"/>
        </w:rPr>
        <w:t>No such objection was received, and the amendments accordingly entered into force on 1 July 2009.</w:t>
      </w:r>
    </w:p>
    <w:p w14:paraId="23624188" w14:textId="77777777" w:rsidR="00400AF3" w:rsidRPr="00A073C5" w:rsidRDefault="00400AF3" w:rsidP="00F22EC8">
      <w:pPr>
        <w:jc w:val="both"/>
        <w:rPr>
          <w:sz w:val="18"/>
          <w:szCs w:val="18"/>
          <w:lang w:val="en-GB"/>
        </w:rPr>
      </w:pPr>
    </w:p>
    <w:p w14:paraId="0B78B81B" w14:textId="77777777" w:rsidR="0020613A" w:rsidRPr="00A073C5" w:rsidRDefault="00AF7E58" w:rsidP="0020613A">
      <w:pPr>
        <w:jc w:val="center"/>
        <w:outlineLvl w:val="1"/>
        <w:rPr>
          <w:b/>
          <w:sz w:val="20"/>
          <w:szCs w:val="24"/>
          <w:lang w:val="en-GB"/>
        </w:rPr>
      </w:pPr>
      <w:bookmarkStart w:id="190" w:name="_Toc247624266"/>
      <w:bookmarkStart w:id="191" w:name="_Toc84949895"/>
      <w:r w:rsidRPr="00A073C5">
        <w:rPr>
          <w:b/>
          <w:sz w:val="20"/>
          <w:szCs w:val="24"/>
          <w:lang w:val="en-GB"/>
        </w:rPr>
        <w:t>(86)   2007(INF Code) Amendments</w:t>
      </w:r>
      <w:r w:rsidR="0020613A" w:rsidRPr="00A073C5">
        <w:rPr>
          <w:b/>
          <w:sz w:val="20"/>
          <w:szCs w:val="24"/>
          <w:lang w:val="en-GB"/>
        </w:rPr>
        <w:t xml:space="preserve"> (</w:t>
      </w:r>
      <w:r w:rsidR="0020613A" w:rsidRPr="00A073C5">
        <w:rPr>
          <w:b/>
          <w:bCs/>
          <w:sz w:val="20"/>
          <w:szCs w:val="24"/>
          <w:lang w:val="en-GB"/>
        </w:rPr>
        <w:t>MSC.241(83))</w:t>
      </w:r>
      <w:bookmarkEnd w:id="190"/>
      <w:bookmarkEnd w:id="191"/>
    </w:p>
    <w:p w14:paraId="313B920A" w14:textId="77777777" w:rsidR="00AF7E58" w:rsidRPr="00A073C5" w:rsidRDefault="00AF7E58" w:rsidP="00F22EC8">
      <w:pPr>
        <w:rPr>
          <w:b/>
          <w:sz w:val="20"/>
          <w:szCs w:val="24"/>
          <w:lang w:val="en-GB"/>
        </w:rPr>
      </w:pPr>
    </w:p>
    <w:p w14:paraId="555E663E" w14:textId="77777777" w:rsidR="00AF7E58" w:rsidRPr="00A073C5" w:rsidRDefault="00AF7E58" w:rsidP="00F22EC8">
      <w:pPr>
        <w:ind w:firstLine="720"/>
        <w:rPr>
          <w:b/>
          <w:sz w:val="20"/>
          <w:szCs w:val="24"/>
          <w:lang w:val="en-GB"/>
        </w:rPr>
      </w:pPr>
      <w:r w:rsidRPr="00A073C5">
        <w:rPr>
          <w:b/>
          <w:sz w:val="20"/>
          <w:szCs w:val="24"/>
          <w:lang w:val="en-GB"/>
        </w:rPr>
        <w:t>A.</w:t>
      </w:r>
      <w:r w:rsidRPr="00A073C5">
        <w:rPr>
          <w:b/>
          <w:sz w:val="20"/>
          <w:szCs w:val="24"/>
          <w:lang w:val="en-GB"/>
        </w:rPr>
        <w:tab/>
        <w:t>Adoption</w:t>
      </w:r>
    </w:p>
    <w:p w14:paraId="218545D9" w14:textId="77777777" w:rsidR="00AF7E58" w:rsidRPr="00A073C5" w:rsidRDefault="00AF7E58" w:rsidP="00F22EC8">
      <w:pPr>
        <w:rPr>
          <w:bCs/>
          <w:sz w:val="20"/>
          <w:szCs w:val="24"/>
          <w:lang w:val="en-GB"/>
        </w:rPr>
      </w:pPr>
    </w:p>
    <w:p w14:paraId="10D549D6" w14:textId="77777777" w:rsidR="00AF7E58" w:rsidRPr="00A073C5" w:rsidRDefault="00AF7E58" w:rsidP="00F22EC8">
      <w:pPr>
        <w:ind w:firstLine="720"/>
        <w:jc w:val="both"/>
        <w:rPr>
          <w:bCs/>
          <w:sz w:val="20"/>
          <w:szCs w:val="24"/>
          <w:lang w:val="en-GB"/>
        </w:rPr>
      </w:pPr>
      <w:r w:rsidRPr="00A073C5">
        <w:rPr>
          <w:bCs/>
          <w:sz w:val="20"/>
          <w:szCs w:val="24"/>
          <w:lang w:val="en-GB"/>
        </w:rPr>
        <w:t xml:space="preserve">The Maritime Safety Committee, at its eighty-third session (October 2007) adopted, by resolution MSC.241(83), in accordance with article VIII(b)(iv) of the Convention, amendments to the International Code for the Safe Carriage of Packaged Irradiated Nuclear Fuel, Plutonium and High-Level Radioactive Wastes on Board Ships </w:t>
      </w:r>
      <w:r w:rsidRPr="00A073C5">
        <w:rPr>
          <w:bCs/>
          <w:sz w:val="20"/>
          <w:szCs w:val="24"/>
          <w:lang w:val="en-GB"/>
        </w:rPr>
        <w:lastRenderedPageBreak/>
        <w:t>(INF Code).</w:t>
      </w:r>
    </w:p>
    <w:p w14:paraId="617E4C77" w14:textId="77777777" w:rsidR="00AF7E58" w:rsidRPr="00A073C5" w:rsidRDefault="00AF7E58" w:rsidP="00F22EC8">
      <w:pPr>
        <w:rPr>
          <w:bCs/>
          <w:sz w:val="20"/>
          <w:szCs w:val="24"/>
          <w:lang w:val="en-GB"/>
        </w:rPr>
      </w:pPr>
    </w:p>
    <w:p w14:paraId="45485423" w14:textId="77777777" w:rsidR="00AF7E58" w:rsidRPr="00A073C5" w:rsidRDefault="00AF7E58" w:rsidP="00F22EC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02D09391" w14:textId="77777777" w:rsidR="00AF7E58" w:rsidRPr="00A073C5" w:rsidRDefault="00AF7E58" w:rsidP="00F22EC8">
      <w:pPr>
        <w:ind w:firstLine="720"/>
        <w:rPr>
          <w:sz w:val="20"/>
          <w:szCs w:val="24"/>
          <w:lang w:val="en-GB"/>
        </w:rPr>
      </w:pPr>
    </w:p>
    <w:p w14:paraId="16B9D4C8" w14:textId="77777777" w:rsidR="004A08AF" w:rsidRPr="00A073C5" w:rsidRDefault="00AF7E58" w:rsidP="004A08AF">
      <w:pPr>
        <w:ind w:firstLine="720"/>
        <w:jc w:val="both"/>
        <w:rPr>
          <w:sz w:val="20"/>
          <w:szCs w:val="24"/>
          <w:lang w:val="en-GB"/>
        </w:rPr>
      </w:pPr>
      <w:r w:rsidRPr="00A073C5">
        <w:rPr>
          <w:sz w:val="20"/>
          <w:szCs w:val="24"/>
          <w:lang w:val="en-GB"/>
        </w:rPr>
        <w:t>In accordance with article VIII(b)(vi)(2)(bb) of the Convention, and as determined by the Maritime Safety Committee, the amendments shall enter into force on 1 July 2009, unless, prior to 1 January 2009, more than one</w:t>
      </w:r>
      <w:r w:rsidRPr="00A073C5">
        <w:rPr>
          <w:sz w:val="20"/>
          <w:szCs w:val="24"/>
          <w:lang w:val="en-GB"/>
        </w:rPr>
        <w:noBreakHyphen/>
        <w:t xml:space="preserve">third of the Contracting Governments to the Convention or Contracting Governments the combined merchant fleets of which constitute more than fifty per cent of the gross tonnage of the world’s merchant fleet, have notified their objections to the amendments.  </w:t>
      </w:r>
      <w:r w:rsidR="004A08AF" w:rsidRPr="00A073C5">
        <w:rPr>
          <w:sz w:val="20"/>
          <w:szCs w:val="24"/>
          <w:lang w:val="en-GB"/>
        </w:rPr>
        <w:t>No such objection was received, and the amendments accordingly entered into force on 1 July 2009.</w:t>
      </w:r>
    </w:p>
    <w:p w14:paraId="7224AB7C" w14:textId="77777777" w:rsidR="00153F61" w:rsidRPr="00A073C5" w:rsidRDefault="00153F61" w:rsidP="00F22EC8">
      <w:pPr>
        <w:ind w:firstLine="720"/>
        <w:jc w:val="both"/>
        <w:rPr>
          <w:sz w:val="20"/>
          <w:szCs w:val="24"/>
          <w:lang w:val="en-GB"/>
        </w:rPr>
      </w:pPr>
    </w:p>
    <w:p w14:paraId="03D3B90C" w14:textId="77777777" w:rsidR="008D22EA" w:rsidRPr="00A073C5" w:rsidRDefault="00355DAF" w:rsidP="008D22EA">
      <w:pPr>
        <w:jc w:val="center"/>
        <w:outlineLvl w:val="1"/>
        <w:rPr>
          <w:b/>
          <w:sz w:val="20"/>
          <w:szCs w:val="24"/>
          <w:lang w:val="en-GB"/>
        </w:rPr>
      </w:pPr>
      <w:bookmarkStart w:id="192" w:name="_Toc247624267"/>
      <w:bookmarkStart w:id="193" w:name="_Toc84949896"/>
      <w:r w:rsidRPr="00A073C5">
        <w:rPr>
          <w:b/>
          <w:bCs/>
          <w:sz w:val="20"/>
          <w:lang w:val="en-GB"/>
        </w:rPr>
        <w:t>(87)</w:t>
      </w:r>
      <w:r w:rsidR="00400AF3" w:rsidRPr="00A073C5">
        <w:rPr>
          <w:b/>
          <w:bCs/>
          <w:sz w:val="20"/>
          <w:lang w:val="en-GB"/>
        </w:rPr>
        <w:t xml:space="preserve">  Code of the International Standards and Recommended Practices for</w:t>
      </w:r>
      <w:r w:rsidR="00F22EC8" w:rsidRPr="00A073C5">
        <w:rPr>
          <w:b/>
          <w:bCs/>
          <w:sz w:val="20"/>
          <w:lang w:val="en-GB"/>
        </w:rPr>
        <w:t> </w:t>
      </w:r>
      <w:r w:rsidR="00400AF3" w:rsidRPr="00A073C5">
        <w:rPr>
          <w:b/>
          <w:bCs/>
          <w:sz w:val="20"/>
          <w:lang w:val="en-GB"/>
        </w:rPr>
        <w:t>a Safety Investigatio</w:t>
      </w:r>
      <w:r w:rsidR="00F701D4" w:rsidRPr="00A073C5">
        <w:rPr>
          <w:b/>
          <w:bCs/>
          <w:sz w:val="20"/>
          <w:lang w:val="en-GB"/>
        </w:rPr>
        <w:t>n into a Marine Casualty or</w:t>
      </w:r>
      <w:r w:rsidR="00400AF3" w:rsidRPr="00A073C5">
        <w:rPr>
          <w:b/>
          <w:bCs/>
          <w:sz w:val="20"/>
          <w:lang w:val="en-GB"/>
        </w:rPr>
        <w:t xml:space="preserve"> Marine Incident</w:t>
      </w:r>
      <w:r w:rsidR="00F22EC8" w:rsidRPr="00A073C5">
        <w:rPr>
          <w:b/>
          <w:bCs/>
          <w:sz w:val="20"/>
          <w:lang w:val="en-GB"/>
        </w:rPr>
        <w:t> </w:t>
      </w:r>
      <w:r w:rsidR="00400AF3" w:rsidRPr="00A073C5">
        <w:rPr>
          <w:b/>
          <w:bCs/>
          <w:sz w:val="20"/>
          <w:lang w:val="en-GB"/>
        </w:rPr>
        <w:t>(Casualty Investigation Code)</w:t>
      </w:r>
      <w:r w:rsidR="008D22EA" w:rsidRPr="00A073C5">
        <w:rPr>
          <w:b/>
          <w:bCs/>
          <w:sz w:val="20"/>
          <w:lang w:val="en-GB"/>
        </w:rPr>
        <w:t xml:space="preserve"> </w:t>
      </w:r>
      <w:r w:rsidR="008D22EA" w:rsidRPr="00A073C5">
        <w:rPr>
          <w:b/>
          <w:sz w:val="20"/>
          <w:szCs w:val="24"/>
          <w:lang w:val="en-GB"/>
        </w:rPr>
        <w:t>(</w:t>
      </w:r>
      <w:r w:rsidR="008D22EA" w:rsidRPr="00A073C5">
        <w:rPr>
          <w:b/>
          <w:bCs/>
          <w:sz w:val="20"/>
          <w:szCs w:val="24"/>
          <w:lang w:val="en-GB"/>
        </w:rPr>
        <w:t>MSC.255(84))</w:t>
      </w:r>
      <w:bookmarkEnd w:id="192"/>
      <w:bookmarkEnd w:id="193"/>
    </w:p>
    <w:p w14:paraId="6C6EC4B8" w14:textId="77777777" w:rsidR="009803AF" w:rsidRPr="00A073C5" w:rsidRDefault="009803AF" w:rsidP="00F22EC8">
      <w:pPr>
        <w:rPr>
          <w:sz w:val="20"/>
          <w:lang w:val="en-GB"/>
        </w:rPr>
      </w:pPr>
    </w:p>
    <w:p w14:paraId="707DABFF" w14:textId="77777777" w:rsidR="00400AF3" w:rsidRPr="00A073C5" w:rsidRDefault="00400AF3" w:rsidP="00F22EC8">
      <w:pPr>
        <w:rPr>
          <w:b/>
          <w:bCs/>
          <w:sz w:val="20"/>
          <w:lang w:val="en-GB"/>
        </w:rPr>
      </w:pPr>
      <w:r w:rsidRPr="00A073C5">
        <w:rPr>
          <w:sz w:val="20"/>
          <w:lang w:val="en-GB"/>
        </w:rPr>
        <w:tab/>
      </w:r>
      <w:r w:rsidRPr="00A073C5">
        <w:rPr>
          <w:b/>
          <w:bCs/>
          <w:sz w:val="20"/>
          <w:lang w:val="en-GB"/>
        </w:rPr>
        <w:t>A.</w:t>
      </w:r>
      <w:r w:rsidRPr="00A073C5">
        <w:rPr>
          <w:b/>
          <w:bCs/>
          <w:sz w:val="20"/>
          <w:lang w:val="en-GB"/>
        </w:rPr>
        <w:tab/>
        <w:t>Adoption</w:t>
      </w:r>
    </w:p>
    <w:p w14:paraId="203C37DF" w14:textId="77777777" w:rsidR="00400AF3" w:rsidRPr="00A073C5" w:rsidRDefault="00400AF3" w:rsidP="00F22EC8">
      <w:pPr>
        <w:rPr>
          <w:b/>
          <w:bCs/>
          <w:sz w:val="20"/>
          <w:lang w:val="en-GB"/>
        </w:rPr>
      </w:pPr>
    </w:p>
    <w:p w14:paraId="41381E95" w14:textId="77777777" w:rsidR="00400AF3" w:rsidRPr="00A073C5" w:rsidRDefault="00400AF3" w:rsidP="00F22EC8">
      <w:pPr>
        <w:jc w:val="both"/>
        <w:rPr>
          <w:sz w:val="20"/>
          <w:lang w:val="en-GB"/>
        </w:rPr>
      </w:pPr>
      <w:r w:rsidRPr="00A073C5">
        <w:rPr>
          <w:b/>
          <w:bCs/>
          <w:sz w:val="20"/>
          <w:lang w:val="en-GB"/>
        </w:rPr>
        <w:tab/>
      </w:r>
      <w:r w:rsidRPr="00A073C5">
        <w:rPr>
          <w:sz w:val="20"/>
          <w:lang w:val="en-GB"/>
        </w:rPr>
        <w:t xml:space="preserve">The Maritime Safety Committee, at its eighty-fourth session (May 2008) adopted, by resolution MSC.255(84), the Code of the International Standards and Recommended Practices for a Safety Investigation into a Marine Casualty or Marine Incident (Casualty Investigation Code). </w:t>
      </w:r>
    </w:p>
    <w:p w14:paraId="20FA194A" w14:textId="77777777" w:rsidR="00400AF3" w:rsidRPr="00A073C5" w:rsidRDefault="00400AF3" w:rsidP="00F22EC8">
      <w:pPr>
        <w:jc w:val="both"/>
        <w:rPr>
          <w:sz w:val="20"/>
          <w:lang w:val="en-GB"/>
        </w:rPr>
      </w:pPr>
    </w:p>
    <w:p w14:paraId="35A8F996" w14:textId="77777777" w:rsidR="00400AF3" w:rsidRPr="00A073C5" w:rsidRDefault="00400AF3" w:rsidP="00F22EC8">
      <w:pPr>
        <w:jc w:val="both"/>
        <w:rPr>
          <w:b/>
          <w:bCs/>
          <w:sz w:val="20"/>
          <w:lang w:val="en-GB"/>
        </w:rPr>
      </w:pPr>
      <w:r w:rsidRPr="00A073C5">
        <w:rPr>
          <w:b/>
          <w:bCs/>
          <w:sz w:val="20"/>
          <w:lang w:val="en-GB"/>
        </w:rPr>
        <w:tab/>
        <w:t>B.</w:t>
      </w:r>
      <w:r w:rsidRPr="00A073C5">
        <w:rPr>
          <w:b/>
          <w:bCs/>
          <w:sz w:val="20"/>
          <w:lang w:val="en-GB"/>
        </w:rPr>
        <w:tab/>
        <w:t>Entry into force</w:t>
      </w:r>
    </w:p>
    <w:p w14:paraId="2E7BB0D5" w14:textId="77777777" w:rsidR="00400AF3" w:rsidRPr="00A073C5" w:rsidRDefault="00400AF3" w:rsidP="00F22EC8">
      <w:pPr>
        <w:jc w:val="both"/>
        <w:rPr>
          <w:b/>
          <w:bCs/>
          <w:sz w:val="20"/>
          <w:lang w:val="en-GB"/>
        </w:rPr>
      </w:pPr>
    </w:p>
    <w:p w14:paraId="5A3B9DD7" w14:textId="77777777" w:rsidR="00400AF3" w:rsidRPr="00A073C5" w:rsidRDefault="00400AF3" w:rsidP="00F22EC8">
      <w:pPr>
        <w:jc w:val="both"/>
        <w:rPr>
          <w:sz w:val="20"/>
          <w:lang w:val="en-GB"/>
        </w:rPr>
      </w:pPr>
      <w:r w:rsidRPr="00A073C5">
        <w:rPr>
          <w:b/>
          <w:bCs/>
          <w:sz w:val="20"/>
          <w:lang w:val="en-GB"/>
        </w:rPr>
        <w:tab/>
      </w:r>
      <w:r w:rsidRPr="00A073C5">
        <w:rPr>
          <w:sz w:val="20"/>
          <w:lang w:val="en-GB"/>
        </w:rPr>
        <w:t xml:space="preserve">As determined by the Maritime Safety Committee, the Code </w:t>
      </w:r>
      <w:r w:rsidR="00AB062B" w:rsidRPr="00A073C5">
        <w:rPr>
          <w:sz w:val="20"/>
          <w:lang w:val="en-GB"/>
        </w:rPr>
        <w:t>took</w:t>
      </w:r>
      <w:r w:rsidRPr="00A073C5">
        <w:rPr>
          <w:sz w:val="20"/>
          <w:lang w:val="en-GB"/>
        </w:rPr>
        <w:t xml:space="preserve"> effect on 1 January 2010, upon the entry into force of the amendments to regulation XI-1/6 of the International Convention for </w:t>
      </w:r>
      <w:r w:rsidR="00550BBA" w:rsidRPr="00A073C5">
        <w:rPr>
          <w:sz w:val="20"/>
          <w:lang w:val="en-GB"/>
        </w:rPr>
        <w:t>the Safety of Life at Sea, 1974, as amended, adopted by the Maritime Safety Division on 16 May 2008, by resolution MSC.257(84).</w:t>
      </w:r>
    </w:p>
    <w:p w14:paraId="3C231F5E" w14:textId="77777777" w:rsidR="00550BBA" w:rsidRPr="00A073C5" w:rsidRDefault="00550BBA" w:rsidP="00F22EC8">
      <w:pPr>
        <w:jc w:val="both"/>
        <w:rPr>
          <w:sz w:val="20"/>
          <w:lang w:val="en-GB"/>
        </w:rPr>
      </w:pPr>
    </w:p>
    <w:p w14:paraId="2A771FF5" w14:textId="77777777" w:rsidR="00400AF3" w:rsidRPr="00A073C5" w:rsidRDefault="00550BBA" w:rsidP="00610E4A">
      <w:pPr>
        <w:jc w:val="center"/>
        <w:outlineLvl w:val="1"/>
        <w:rPr>
          <w:b/>
          <w:bCs/>
          <w:sz w:val="20"/>
          <w:lang w:val="en-GB"/>
        </w:rPr>
      </w:pPr>
      <w:bookmarkStart w:id="194" w:name="_Toc247624268"/>
      <w:bookmarkStart w:id="195" w:name="_Toc84949897"/>
      <w:r w:rsidRPr="00A073C5">
        <w:rPr>
          <w:b/>
          <w:bCs/>
          <w:sz w:val="20"/>
          <w:lang w:val="en-GB"/>
        </w:rPr>
        <w:t xml:space="preserve">(88)  2008 </w:t>
      </w:r>
      <w:r w:rsidR="00E63D76" w:rsidRPr="00A073C5">
        <w:rPr>
          <w:b/>
          <w:bCs/>
          <w:sz w:val="20"/>
          <w:lang w:val="en-GB"/>
        </w:rPr>
        <w:t>(Chapters II-1, II-2, III, IV and appendix) Amendments</w:t>
      </w:r>
      <w:r w:rsidR="002F1F0E" w:rsidRPr="00A073C5">
        <w:rPr>
          <w:b/>
          <w:bCs/>
          <w:sz w:val="20"/>
          <w:lang w:val="en-GB"/>
        </w:rPr>
        <w:t xml:space="preserve"> </w:t>
      </w:r>
      <w:r w:rsidR="002F1F0E" w:rsidRPr="00A073C5">
        <w:rPr>
          <w:b/>
          <w:sz w:val="20"/>
          <w:szCs w:val="24"/>
          <w:lang w:val="en-GB"/>
        </w:rPr>
        <w:t>(</w:t>
      </w:r>
      <w:r w:rsidR="002F1F0E" w:rsidRPr="00A073C5">
        <w:rPr>
          <w:b/>
          <w:bCs/>
          <w:sz w:val="20"/>
          <w:szCs w:val="24"/>
          <w:lang w:val="en-GB"/>
        </w:rPr>
        <w:t>MSC.256(84))</w:t>
      </w:r>
      <w:bookmarkEnd w:id="194"/>
      <w:bookmarkEnd w:id="195"/>
    </w:p>
    <w:p w14:paraId="3711C66E" w14:textId="77777777" w:rsidR="00E63D76" w:rsidRPr="00A073C5" w:rsidRDefault="00E63D76" w:rsidP="00F22EC8">
      <w:pPr>
        <w:rPr>
          <w:b/>
          <w:bCs/>
          <w:sz w:val="20"/>
          <w:lang w:val="en-GB"/>
        </w:rPr>
      </w:pPr>
    </w:p>
    <w:p w14:paraId="3FF64E4A" w14:textId="77777777" w:rsidR="00400AF3" w:rsidRPr="00A073C5" w:rsidRDefault="00E63D76" w:rsidP="00F22EC8">
      <w:pPr>
        <w:rPr>
          <w:b/>
          <w:bCs/>
          <w:sz w:val="20"/>
          <w:lang w:val="en-GB"/>
        </w:rPr>
      </w:pPr>
      <w:r w:rsidRPr="00A073C5">
        <w:rPr>
          <w:sz w:val="20"/>
          <w:lang w:val="en-GB"/>
        </w:rPr>
        <w:tab/>
      </w:r>
      <w:r w:rsidRPr="00A073C5">
        <w:rPr>
          <w:b/>
          <w:bCs/>
          <w:sz w:val="20"/>
          <w:lang w:val="en-GB"/>
        </w:rPr>
        <w:t>A.</w:t>
      </w:r>
      <w:r w:rsidRPr="00A073C5">
        <w:rPr>
          <w:b/>
          <w:bCs/>
          <w:sz w:val="20"/>
          <w:lang w:val="en-GB"/>
        </w:rPr>
        <w:tab/>
        <w:t>Adoption</w:t>
      </w:r>
    </w:p>
    <w:p w14:paraId="67264F09" w14:textId="77777777" w:rsidR="00E63D76" w:rsidRPr="00A073C5" w:rsidRDefault="00E63D76" w:rsidP="00F22EC8">
      <w:pPr>
        <w:rPr>
          <w:b/>
          <w:bCs/>
          <w:sz w:val="20"/>
          <w:lang w:val="en-GB"/>
        </w:rPr>
      </w:pPr>
    </w:p>
    <w:p w14:paraId="43B30A86" w14:textId="77777777" w:rsidR="0030486C" w:rsidRPr="00A073C5" w:rsidRDefault="00E63D76" w:rsidP="00F22EC8">
      <w:pPr>
        <w:jc w:val="both"/>
        <w:rPr>
          <w:sz w:val="20"/>
          <w:lang w:val="en-GB"/>
        </w:rPr>
      </w:pPr>
      <w:r w:rsidRPr="00A073C5">
        <w:rPr>
          <w:b/>
          <w:bCs/>
          <w:sz w:val="20"/>
          <w:lang w:val="en-GB"/>
        </w:rPr>
        <w:tab/>
      </w:r>
      <w:r w:rsidR="0030486C" w:rsidRPr="00A073C5">
        <w:rPr>
          <w:sz w:val="20"/>
          <w:lang w:val="en-GB"/>
        </w:rPr>
        <w:t>The Maritime Safety Committee, at its eighty-fourth session (May 2008) adopted, by resolution MSC.256(84), in accordance with article VIII(b)(iv) of the Convention, amendments to Chapters II-1, II-2, III, IV and the appendix of the Convention.</w:t>
      </w:r>
    </w:p>
    <w:p w14:paraId="46A792FE" w14:textId="77777777" w:rsidR="00E63D76" w:rsidRPr="00A073C5" w:rsidRDefault="00E63D76" w:rsidP="00F22EC8">
      <w:pPr>
        <w:rPr>
          <w:sz w:val="20"/>
          <w:lang w:val="en-GB"/>
        </w:rPr>
      </w:pPr>
    </w:p>
    <w:p w14:paraId="25BEEBB9" w14:textId="77777777" w:rsidR="0030486C" w:rsidRPr="00A073C5" w:rsidRDefault="0030486C" w:rsidP="00F22EC8">
      <w:pPr>
        <w:jc w:val="both"/>
        <w:rPr>
          <w:b/>
          <w:bCs/>
          <w:sz w:val="20"/>
          <w:lang w:val="en-GB"/>
        </w:rPr>
      </w:pPr>
      <w:r w:rsidRPr="00A073C5">
        <w:rPr>
          <w:b/>
          <w:bCs/>
          <w:sz w:val="20"/>
          <w:lang w:val="en-GB"/>
        </w:rPr>
        <w:tab/>
        <w:t>B.</w:t>
      </w:r>
      <w:r w:rsidRPr="00A073C5">
        <w:rPr>
          <w:b/>
          <w:bCs/>
          <w:sz w:val="20"/>
          <w:lang w:val="en-GB"/>
        </w:rPr>
        <w:tab/>
        <w:t>Entry into force</w:t>
      </w:r>
    </w:p>
    <w:p w14:paraId="2865DCB1" w14:textId="77777777" w:rsidR="0030486C" w:rsidRPr="00A073C5" w:rsidRDefault="0030486C" w:rsidP="00F22EC8">
      <w:pPr>
        <w:jc w:val="both"/>
        <w:rPr>
          <w:b/>
          <w:bCs/>
          <w:sz w:val="20"/>
          <w:lang w:val="en-GB"/>
        </w:rPr>
      </w:pPr>
    </w:p>
    <w:p w14:paraId="66D04CE3" w14:textId="77777777" w:rsidR="0030486C" w:rsidRPr="00A073C5" w:rsidRDefault="0030486C" w:rsidP="00F22EC8">
      <w:pPr>
        <w:jc w:val="both"/>
        <w:rPr>
          <w:sz w:val="20"/>
          <w:lang w:val="en-GB"/>
        </w:rPr>
      </w:pPr>
      <w:r w:rsidRPr="00A073C5">
        <w:rPr>
          <w:b/>
          <w:bCs/>
          <w:sz w:val="20"/>
          <w:lang w:val="en-GB"/>
        </w:rPr>
        <w:tab/>
      </w:r>
      <w:r w:rsidRPr="00A073C5">
        <w:rPr>
          <w:sz w:val="20"/>
          <w:lang w:val="en-GB"/>
        </w:rPr>
        <w:t>In accordance with article VIII(b)(vi) of the Convention, and as determined by the Maritime Safety Committee, the amendments shall enter into force on 1 January 2010, unless, prior to 1 July 2009, more than one-third of the Contracting Governments to the Convention, or Contracting Governments, the combined merchant fleets of which constitute more than fifty per cent of the gross tonnage of the world’s merchant fleet, have notified their objections to the amendments.</w:t>
      </w:r>
      <w:r w:rsidR="00D729A7" w:rsidRPr="00A073C5">
        <w:rPr>
          <w:sz w:val="20"/>
          <w:lang w:val="en-GB"/>
        </w:rPr>
        <w:t xml:space="preserve"> </w:t>
      </w:r>
      <w:r w:rsidR="00BE47F1" w:rsidRPr="00A073C5">
        <w:rPr>
          <w:sz w:val="20"/>
          <w:lang w:val="en-GB"/>
        </w:rPr>
        <w:t xml:space="preserve"> No such objection was received, and the amendments accordingly entered into force on 1 January 2010.</w:t>
      </w:r>
    </w:p>
    <w:p w14:paraId="60229174" w14:textId="77777777" w:rsidR="00680DBE" w:rsidRPr="00A073C5" w:rsidRDefault="00680DBE" w:rsidP="00F22EC8">
      <w:pPr>
        <w:rPr>
          <w:b/>
          <w:bCs/>
          <w:sz w:val="20"/>
          <w:lang w:val="en-GB"/>
        </w:rPr>
      </w:pPr>
    </w:p>
    <w:p w14:paraId="29330C0C" w14:textId="77777777" w:rsidR="0030486C" w:rsidRPr="00A073C5" w:rsidRDefault="0030486C" w:rsidP="00610E4A">
      <w:pPr>
        <w:jc w:val="center"/>
        <w:outlineLvl w:val="1"/>
        <w:rPr>
          <w:b/>
          <w:bCs/>
          <w:sz w:val="20"/>
          <w:lang w:val="en-GB"/>
        </w:rPr>
      </w:pPr>
      <w:bookmarkStart w:id="196" w:name="_Toc247624269"/>
      <w:bookmarkStart w:id="197" w:name="_Toc84949898"/>
      <w:r w:rsidRPr="00A073C5">
        <w:rPr>
          <w:b/>
          <w:bCs/>
          <w:sz w:val="20"/>
          <w:lang w:val="en-GB"/>
        </w:rPr>
        <w:t>(89)  2008 (</w:t>
      </w:r>
      <w:r w:rsidR="00BA30B1" w:rsidRPr="00A073C5">
        <w:rPr>
          <w:b/>
          <w:bCs/>
          <w:sz w:val="20"/>
          <w:lang w:val="en-GB"/>
        </w:rPr>
        <w:t>Chapter XI-1) Amendments</w:t>
      </w:r>
      <w:r w:rsidR="00D42520" w:rsidRPr="00A073C5">
        <w:rPr>
          <w:b/>
          <w:bCs/>
          <w:sz w:val="20"/>
          <w:lang w:val="en-GB"/>
        </w:rPr>
        <w:t xml:space="preserve"> </w:t>
      </w:r>
      <w:r w:rsidR="00D42520" w:rsidRPr="00A073C5">
        <w:rPr>
          <w:b/>
          <w:sz w:val="20"/>
          <w:szCs w:val="24"/>
          <w:lang w:val="en-GB"/>
        </w:rPr>
        <w:t>(</w:t>
      </w:r>
      <w:r w:rsidR="00D42520" w:rsidRPr="00A073C5">
        <w:rPr>
          <w:b/>
          <w:bCs/>
          <w:sz w:val="20"/>
          <w:szCs w:val="24"/>
          <w:lang w:val="en-GB"/>
        </w:rPr>
        <w:t>MSC.257(84))</w:t>
      </w:r>
      <w:bookmarkEnd w:id="196"/>
      <w:bookmarkEnd w:id="197"/>
    </w:p>
    <w:p w14:paraId="2661FA55" w14:textId="77777777" w:rsidR="00BA30B1" w:rsidRPr="00A073C5" w:rsidRDefault="00BA30B1" w:rsidP="00F22EC8">
      <w:pPr>
        <w:rPr>
          <w:b/>
          <w:bCs/>
          <w:sz w:val="20"/>
          <w:lang w:val="en-GB"/>
        </w:rPr>
      </w:pPr>
    </w:p>
    <w:p w14:paraId="17CD5DC8" w14:textId="77777777" w:rsidR="00BA30B1" w:rsidRPr="00A073C5" w:rsidRDefault="00BA30B1" w:rsidP="00F22EC8">
      <w:pPr>
        <w:rPr>
          <w:b/>
          <w:bCs/>
          <w:sz w:val="20"/>
          <w:lang w:val="en-GB"/>
        </w:rPr>
      </w:pPr>
      <w:r w:rsidRPr="00A073C5">
        <w:rPr>
          <w:b/>
          <w:bCs/>
          <w:sz w:val="20"/>
          <w:lang w:val="en-GB"/>
        </w:rPr>
        <w:tab/>
        <w:t>A.</w:t>
      </w:r>
      <w:r w:rsidRPr="00A073C5">
        <w:rPr>
          <w:b/>
          <w:bCs/>
          <w:sz w:val="20"/>
          <w:lang w:val="en-GB"/>
        </w:rPr>
        <w:tab/>
        <w:t>Adoption</w:t>
      </w:r>
    </w:p>
    <w:p w14:paraId="3C937F66" w14:textId="77777777" w:rsidR="00BA30B1" w:rsidRPr="00A073C5" w:rsidRDefault="00BA30B1" w:rsidP="00F22EC8">
      <w:pPr>
        <w:rPr>
          <w:b/>
          <w:bCs/>
          <w:sz w:val="20"/>
          <w:lang w:val="en-GB"/>
        </w:rPr>
      </w:pPr>
    </w:p>
    <w:p w14:paraId="018B394F" w14:textId="77777777" w:rsidR="00BA30B1" w:rsidRPr="00A073C5" w:rsidRDefault="00BA30B1" w:rsidP="00F22EC8">
      <w:pPr>
        <w:jc w:val="both"/>
        <w:rPr>
          <w:sz w:val="20"/>
          <w:lang w:val="en-GB"/>
        </w:rPr>
      </w:pPr>
      <w:r w:rsidRPr="00A073C5">
        <w:rPr>
          <w:b/>
          <w:bCs/>
          <w:sz w:val="20"/>
          <w:lang w:val="en-GB"/>
        </w:rPr>
        <w:tab/>
      </w:r>
      <w:r w:rsidRPr="00A073C5">
        <w:rPr>
          <w:sz w:val="20"/>
          <w:lang w:val="en-GB"/>
        </w:rPr>
        <w:t>The Maritime Safety Committee, at its eighty-fourth session (May 2008) adopted, by resolution MSC.257(84), in accordance with article VIII(b)(iv) of the Convention, amendments to Chapter XI-1 of the Convention.</w:t>
      </w:r>
    </w:p>
    <w:p w14:paraId="55224997" w14:textId="77777777" w:rsidR="00BA30B1" w:rsidRPr="00A073C5" w:rsidRDefault="00BA30B1" w:rsidP="00F22EC8">
      <w:pPr>
        <w:rPr>
          <w:sz w:val="20"/>
          <w:lang w:val="en-GB"/>
        </w:rPr>
      </w:pPr>
    </w:p>
    <w:p w14:paraId="1F6E010C" w14:textId="77777777" w:rsidR="00BA30B1" w:rsidRPr="00A073C5" w:rsidRDefault="00BA30B1" w:rsidP="00306638">
      <w:pPr>
        <w:keepNext/>
        <w:keepLines/>
        <w:jc w:val="both"/>
        <w:rPr>
          <w:b/>
          <w:bCs/>
          <w:sz w:val="20"/>
          <w:lang w:val="en-GB"/>
        </w:rPr>
      </w:pPr>
      <w:r w:rsidRPr="00A073C5">
        <w:rPr>
          <w:b/>
          <w:bCs/>
          <w:sz w:val="20"/>
          <w:lang w:val="en-GB"/>
        </w:rPr>
        <w:tab/>
        <w:t>B.</w:t>
      </w:r>
      <w:r w:rsidRPr="00A073C5">
        <w:rPr>
          <w:b/>
          <w:bCs/>
          <w:sz w:val="20"/>
          <w:lang w:val="en-GB"/>
        </w:rPr>
        <w:tab/>
        <w:t>Entry into force</w:t>
      </w:r>
    </w:p>
    <w:p w14:paraId="5A2AEA79" w14:textId="77777777" w:rsidR="00BA30B1" w:rsidRPr="00A073C5" w:rsidRDefault="00BA30B1" w:rsidP="00306638">
      <w:pPr>
        <w:keepNext/>
        <w:keepLines/>
        <w:jc w:val="both"/>
        <w:rPr>
          <w:b/>
          <w:bCs/>
          <w:sz w:val="20"/>
          <w:lang w:val="en-GB"/>
        </w:rPr>
      </w:pPr>
    </w:p>
    <w:p w14:paraId="3B71F7E1" w14:textId="77777777" w:rsidR="00A54E19" w:rsidRPr="00A073C5" w:rsidRDefault="00BA30B1" w:rsidP="00306638">
      <w:pPr>
        <w:keepNext/>
        <w:keepLines/>
        <w:ind w:firstLine="720"/>
        <w:jc w:val="both"/>
        <w:rPr>
          <w:sz w:val="20"/>
          <w:lang w:val="en-GB"/>
        </w:rPr>
      </w:pPr>
      <w:r w:rsidRPr="00A073C5">
        <w:rPr>
          <w:b/>
          <w:bCs/>
          <w:sz w:val="20"/>
          <w:lang w:val="en-GB"/>
        </w:rPr>
        <w:tab/>
      </w:r>
      <w:r w:rsidRPr="00A073C5">
        <w:rPr>
          <w:sz w:val="20"/>
          <w:lang w:val="en-GB"/>
        </w:rPr>
        <w:t>In accordance with article VIII(b)(vi) of the Convention, and as determined by the Maritime Safety Committee, the amendments shall enter into force on 1 January 2010, unless, prior to 1 July 2009, more than one-third of the Contracting Governments to the Convention, or Contracting Governments, the combined merchant fleets of which constitute more than fifty per cent of the gross tonnage of the world’s merchant fleet, have notified their objections to the amendments.</w:t>
      </w:r>
      <w:r w:rsidR="00A54E19" w:rsidRPr="00A073C5">
        <w:rPr>
          <w:sz w:val="20"/>
          <w:lang w:val="en-GB"/>
        </w:rPr>
        <w:t xml:space="preserve"> As at 30 June 2009 two objections </w:t>
      </w:r>
      <w:r w:rsidR="00A54E19" w:rsidRPr="00A073C5">
        <w:rPr>
          <w:rStyle w:val="FootnoteReference"/>
          <w:sz w:val="20"/>
          <w:vertAlign w:val="superscript"/>
          <w:lang w:val="en-GB"/>
        </w:rPr>
        <w:footnoteReference w:id="8"/>
      </w:r>
      <w:r w:rsidR="00A54E19" w:rsidRPr="00A073C5">
        <w:rPr>
          <w:sz w:val="20"/>
          <w:vertAlign w:val="superscript"/>
          <w:lang w:val="en-GB"/>
        </w:rPr>
        <w:t xml:space="preserve"> </w:t>
      </w:r>
      <w:r w:rsidR="00A54E19" w:rsidRPr="00A073C5">
        <w:rPr>
          <w:sz w:val="20"/>
          <w:lang w:val="en-GB"/>
        </w:rPr>
        <w:t>had been r</w:t>
      </w:r>
      <w:r w:rsidR="008519DF" w:rsidRPr="00A073C5">
        <w:rPr>
          <w:sz w:val="20"/>
          <w:lang w:val="en-GB"/>
        </w:rPr>
        <w:t>eceived and the amendments accordingly entered into force on  1 January 2010</w:t>
      </w:r>
      <w:r w:rsidR="00A54E19" w:rsidRPr="00A073C5">
        <w:rPr>
          <w:sz w:val="20"/>
          <w:lang w:val="en-GB"/>
        </w:rPr>
        <w:t>.</w:t>
      </w:r>
    </w:p>
    <w:p w14:paraId="1E3F3700" w14:textId="77777777" w:rsidR="00BA30B1" w:rsidRPr="00A073C5" w:rsidRDefault="00BA30B1" w:rsidP="00F22EC8">
      <w:pPr>
        <w:jc w:val="both"/>
        <w:rPr>
          <w:sz w:val="20"/>
          <w:lang w:val="en-GB"/>
        </w:rPr>
      </w:pPr>
    </w:p>
    <w:p w14:paraId="7A2DC0AE" w14:textId="77777777" w:rsidR="00BA30B1" w:rsidRPr="00A073C5" w:rsidRDefault="00BA30B1" w:rsidP="004451A6">
      <w:pPr>
        <w:jc w:val="center"/>
        <w:outlineLvl w:val="1"/>
        <w:rPr>
          <w:b/>
          <w:bCs/>
          <w:sz w:val="20"/>
          <w:lang w:val="fr-FR"/>
        </w:rPr>
      </w:pPr>
      <w:bookmarkStart w:id="198" w:name="_Toc247624270"/>
      <w:bookmarkStart w:id="199" w:name="_Toc84949899"/>
      <w:r w:rsidRPr="00A073C5">
        <w:rPr>
          <w:b/>
          <w:bCs/>
          <w:sz w:val="20"/>
          <w:lang w:val="fr-FR"/>
        </w:rPr>
        <w:lastRenderedPageBreak/>
        <w:t>(90)  2008 (</w:t>
      </w:r>
      <w:r w:rsidR="009A43FD" w:rsidRPr="00A073C5">
        <w:rPr>
          <w:b/>
          <w:bCs/>
          <w:sz w:val="20"/>
          <w:lang w:val="fr-FR"/>
        </w:rPr>
        <w:t>1994 HSC Code) Amendments</w:t>
      </w:r>
      <w:r w:rsidR="00E02E40" w:rsidRPr="00A073C5">
        <w:rPr>
          <w:b/>
          <w:bCs/>
          <w:sz w:val="20"/>
          <w:lang w:val="fr-FR"/>
        </w:rPr>
        <w:t xml:space="preserve"> </w:t>
      </w:r>
      <w:r w:rsidR="00E02E40" w:rsidRPr="00A073C5">
        <w:rPr>
          <w:b/>
          <w:sz w:val="20"/>
          <w:szCs w:val="24"/>
          <w:lang w:val="fr-FR"/>
        </w:rPr>
        <w:t>(</w:t>
      </w:r>
      <w:r w:rsidR="00E02E40" w:rsidRPr="00A073C5">
        <w:rPr>
          <w:b/>
          <w:bCs/>
          <w:sz w:val="20"/>
          <w:szCs w:val="24"/>
          <w:lang w:val="fr-FR"/>
        </w:rPr>
        <w:t>MSC.259(84))</w:t>
      </w:r>
      <w:bookmarkEnd w:id="198"/>
      <w:bookmarkEnd w:id="199"/>
    </w:p>
    <w:p w14:paraId="4845D091" w14:textId="77777777" w:rsidR="00BA30B1" w:rsidRPr="00A073C5" w:rsidRDefault="00BA30B1" w:rsidP="00F22EC8">
      <w:pPr>
        <w:rPr>
          <w:b/>
          <w:bCs/>
          <w:sz w:val="20"/>
          <w:lang w:val="fr-FR"/>
        </w:rPr>
      </w:pPr>
    </w:p>
    <w:p w14:paraId="395F202B" w14:textId="77777777" w:rsidR="009A43FD" w:rsidRPr="00A073C5" w:rsidRDefault="009A43FD" w:rsidP="00F22EC8">
      <w:pPr>
        <w:ind w:firstLine="720"/>
        <w:jc w:val="both"/>
        <w:rPr>
          <w:sz w:val="20"/>
          <w:lang w:val="fr-FR"/>
        </w:rPr>
      </w:pPr>
      <w:r w:rsidRPr="00A073C5">
        <w:rPr>
          <w:b/>
          <w:bCs/>
          <w:sz w:val="20"/>
          <w:lang w:val="fr-FR"/>
        </w:rPr>
        <w:t>A.</w:t>
      </w:r>
      <w:r w:rsidRPr="00A073C5">
        <w:rPr>
          <w:b/>
          <w:bCs/>
          <w:sz w:val="20"/>
          <w:lang w:val="fr-FR"/>
        </w:rPr>
        <w:tab/>
        <w:t>Adoption</w:t>
      </w:r>
    </w:p>
    <w:p w14:paraId="1161F521" w14:textId="77777777" w:rsidR="009A43FD" w:rsidRPr="00A073C5" w:rsidRDefault="009A43FD" w:rsidP="00F22EC8">
      <w:pPr>
        <w:jc w:val="both"/>
        <w:rPr>
          <w:sz w:val="20"/>
          <w:lang w:val="fr-FR"/>
        </w:rPr>
      </w:pPr>
    </w:p>
    <w:p w14:paraId="7605AEDA" w14:textId="77777777" w:rsidR="009A43FD" w:rsidRPr="00A073C5" w:rsidRDefault="009A43FD" w:rsidP="00F22EC8">
      <w:pPr>
        <w:ind w:firstLine="720"/>
        <w:jc w:val="both"/>
        <w:rPr>
          <w:sz w:val="20"/>
          <w:lang w:val="en-GB"/>
        </w:rPr>
      </w:pPr>
      <w:r w:rsidRPr="00A073C5">
        <w:rPr>
          <w:sz w:val="20"/>
          <w:lang w:val="en-GB"/>
        </w:rPr>
        <w:t>The Maritime Safety Committee at its eighty-fourth session (May 2008) adopted,</w:t>
      </w:r>
      <w:r w:rsidR="003D1FF4" w:rsidRPr="00A073C5">
        <w:rPr>
          <w:sz w:val="20"/>
          <w:lang w:val="en-GB"/>
        </w:rPr>
        <w:t xml:space="preserve"> by resolution MSC.259(84</w:t>
      </w:r>
      <w:r w:rsidRPr="00A073C5">
        <w:rPr>
          <w:sz w:val="20"/>
          <w:lang w:val="en-GB"/>
        </w:rPr>
        <w:t>), in</w:t>
      </w:r>
      <w:r w:rsidR="003D1FF4" w:rsidRPr="00A073C5">
        <w:rPr>
          <w:sz w:val="20"/>
          <w:lang w:val="en-GB"/>
        </w:rPr>
        <w:t> </w:t>
      </w:r>
      <w:r w:rsidRPr="00A073C5">
        <w:rPr>
          <w:sz w:val="20"/>
          <w:lang w:val="en-GB"/>
        </w:rPr>
        <w:t>accordance with article VIII(b)(iv) of the Convention, amendments to the 1994 HSC Code.</w:t>
      </w:r>
    </w:p>
    <w:p w14:paraId="5311E66B" w14:textId="77777777" w:rsidR="009A43FD" w:rsidRPr="00A073C5" w:rsidRDefault="009A43FD" w:rsidP="00F22EC8">
      <w:pPr>
        <w:jc w:val="both"/>
        <w:rPr>
          <w:sz w:val="20"/>
          <w:lang w:val="en-GB"/>
        </w:rPr>
      </w:pPr>
    </w:p>
    <w:p w14:paraId="70C16F35" w14:textId="77777777" w:rsidR="009A43FD" w:rsidRPr="00A073C5" w:rsidRDefault="009A43FD" w:rsidP="00F22EC8">
      <w:pPr>
        <w:ind w:firstLine="720"/>
        <w:jc w:val="both"/>
        <w:rPr>
          <w:sz w:val="20"/>
          <w:lang w:val="en-GB"/>
        </w:rPr>
      </w:pPr>
      <w:r w:rsidRPr="00A073C5">
        <w:rPr>
          <w:b/>
          <w:bCs/>
          <w:sz w:val="20"/>
          <w:lang w:val="en-GB"/>
        </w:rPr>
        <w:t>B.</w:t>
      </w:r>
      <w:r w:rsidRPr="00A073C5">
        <w:rPr>
          <w:b/>
          <w:bCs/>
          <w:sz w:val="20"/>
          <w:lang w:val="en-GB"/>
        </w:rPr>
        <w:tab/>
        <w:t>Entry into force</w:t>
      </w:r>
    </w:p>
    <w:p w14:paraId="47D44A60" w14:textId="77777777" w:rsidR="009A43FD" w:rsidRPr="00A073C5" w:rsidRDefault="009A43FD" w:rsidP="00F22EC8">
      <w:pPr>
        <w:jc w:val="both"/>
        <w:rPr>
          <w:sz w:val="20"/>
          <w:lang w:val="en-GB"/>
        </w:rPr>
      </w:pPr>
    </w:p>
    <w:p w14:paraId="3636241C" w14:textId="77777777" w:rsidR="00B541F3" w:rsidRPr="00A073C5" w:rsidRDefault="009A43FD" w:rsidP="00B541F3">
      <w:pPr>
        <w:ind w:firstLine="720"/>
        <w:jc w:val="both"/>
        <w:rPr>
          <w:sz w:val="20"/>
          <w:szCs w:val="24"/>
          <w:lang w:val="en-GB"/>
        </w:rPr>
      </w:pPr>
      <w:r w:rsidRPr="00A073C5">
        <w:rPr>
          <w:sz w:val="20"/>
          <w:lang w:val="en-GB"/>
        </w:rPr>
        <w:t xml:space="preserve">In accordance </w:t>
      </w:r>
      <w:r w:rsidR="003D1FF4" w:rsidRPr="00A073C5">
        <w:rPr>
          <w:sz w:val="20"/>
          <w:lang w:val="en-GB"/>
        </w:rPr>
        <w:t>with article VIII(b)(vi)</w:t>
      </w:r>
      <w:r w:rsidRPr="00A073C5">
        <w:rPr>
          <w:sz w:val="20"/>
          <w:lang w:val="en-GB"/>
        </w:rPr>
        <w:t>of the Convention, and as determined by the Maritime Safety Committee, the amendments shall</w:t>
      </w:r>
      <w:r w:rsidR="003D1FF4" w:rsidRPr="00A073C5">
        <w:rPr>
          <w:sz w:val="20"/>
          <w:lang w:val="en-GB"/>
        </w:rPr>
        <w:t xml:space="preserve"> enter into force on 1 January 2010, unless, prior to 1 July 2009</w:t>
      </w:r>
      <w:r w:rsidRPr="00A073C5">
        <w:rPr>
          <w:sz w:val="20"/>
          <w:lang w:val="en-GB"/>
        </w:rPr>
        <w:t>, more than one</w:t>
      </w:r>
      <w:r w:rsidRPr="00A073C5">
        <w:rPr>
          <w:sz w:val="20"/>
          <w:lang w:val="en-GB"/>
        </w:rPr>
        <w:noBreakHyphen/>
        <w:t>third of the Contracting Governments to the Convention or Contracting Governments the combined merchant fleets of which constitute not less than fifty per cent of the gross tonnage of the world's merchant fleet, have notified thei</w:t>
      </w:r>
      <w:r w:rsidR="003D1FF4" w:rsidRPr="00A073C5">
        <w:rPr>
          <w:sz w:val="20"/>
          <w:lang w:val="en-GB"/>
        </w:rPr>
        <w:t>r objection to the amendments</w:t>
      </w:r>
      <w:r w:rsidR="00B541F3" w:rsidRPr="00A073C5">
        <w:rPr>
          <w:sz w:val="20"/>
          <w:lang w:val="en-GB"/>
        </w:rPr>
        <w:t xml:space="preserve"> </w:t>
      </w:r>
      <w:r w:rsidR="00B541F3" w:rsidRPr="00A073C5">
        <w:rPr>
          <w:sz w:val="20"/>
          <w:szCs w:val="24"/>
          <w:lang w:val="en-GB"/>
        </w:rPr>
        <w:t xml:space="preserve">No such objection was received, and the amendments accordingly entered into force on </w:t>
      </w:r>
      <w:r w:rsidR="00B541F3" w:rsidRPr="00A073C5">
        <w:rPr>
          <w:sz w:val="20"/>
          <w:lang w:val="en-GB"/>
        </w:rPr>
        <w:t>1 January 2010</w:t>
      </w:r>
      <w:r w:rsidR="00B541F3" w:rsidRPr="00A073C5">
        <w:rPr>
          <w:sz w:val="20"/>
          <w:szCs w:val="24"/>
          <w:lang w:val="en-GB"/>
        </w:rPr>
        <w:t>.</w:t>
      </w:r>
    </w:p>
    <w:p w14:paraId="56141AD7" w14:textId="77777777" w:rsidR="00153F61" w:rsidRPr="00A073C5" w:rsidRDefault="00153F61" w:rsidP="00F22EC8">
      <w:pPr>
        <w:jc w:val="both"/>
        <w:rPr>
          <w:sz w:val="20"/>
          <w:lang w:val="en-GB"/>
        </w:rPr>
      </w:pPr>
    </w:p>
    <w:p w14:paraId="5C568DAF" w14:textId="77777777" w:rsidR="00BA30B1" w:rsidRPr="00A073C5" w:rsidRDefault="00DE4714" w:rsidP="000139CC">
      <w:pPr>
        <w:keepNext/>
        <w:keepLines/>
        <w:jc w:val="center"/>
        <w:outlineLvl w:val="1"/>
        <w:rPr>
          <w:b/>
          <w:bCs/>
          <w:sz w:val="20"/>
          <w:lang w:val="fr-FR"/>
        </w:rPr>
      </w:pPr>
      <w:bookmarkStart w:id="200" w:name="_Toc247624271"/>
      <w:bookmarkStart w:id="201" w:name="_Toc84949900"/>
      <w:r w:rsidRPr="00A073C5">
        <w:rPr>
          <w:b/>
          <w:bCs/>
          <w:sz w:val="20"/>
          <w:lang w:val="fr-FR"/>
        </w:rPr>
        <w:t>(91)  2008 (2000 HSC Code) Amendments</w:t>
      </w:r>
      <w:r w:rsidR="005E1643" w:rsidRPr="00A073C5">
        <w:rPr>
          <w:b/>
          <w:bCs/>
          <w:sz w:val="20"/>
          <w:lang w:val="fr-FR"/>
        </w:rPr>
        <w:t xml:space="preserve"> </w:t>
      </w:r>
      <w:r w:rsidR="005E1643" w:rsidRPr="00A073C5">
        <w:rPr>
          <w:b/>
          <w:sz w:val="20"/>
          <w:szCs w:val="24"/>
          <w:lang w:val="fr-FR"/>
        </w:rPr>
        <w:t>(</w:t>
      </w:r>
      <w:r w:rsidR="005E1643" w:rsidRPr="00A073C5">
        <w:rPr>
          <w:b/>
          <w:bCs/>
          <w:sz w:val="20"/>
          <w:szCs w:val="24"/>
          <w:lang w:val="fr-FR"/>
        </w:rPr>
        <w:t>MSC.260(84))</w:t>
      </w:r>
      <w:bookmarkEnd w:id="200"/>
      <w:bookmarkEnd w:id="201"/>
    </w:p>
    <w:p w14:paraId="7F865BC5" w14:textId="77777777" w:rsidR="00DE4714" w:rsidRPr="00A073C5" w:rsidRDefault="00DE4714" w:rsidP="000139CC">
      <w:pPr>
        <w:keepNext/>
        <w:keepLines/>
        <w:rPr>
          <w:b/>
          <w:bCs/>
          <w:sz w:val="20"/>
          <w:lang w:val="fr-FR"/>
        </w:rPr>
      </w:pPr>
    </w:p>
    <w:p w14:paraId="607B95AB" w14:textId="77777777" w:rsidR="00DE4714" w:rsidRPr="00A073C5" w:rsidRDefault="00DE4714" w:rsidP="000139CC">
      <w:pPr>
        <w:keepNext/>
        <w:keepLines/>
        <w:ind w:firstLine="720"/>
        <w:jc w:val="both"/>
        <w:rPr>
          <w:sz w:val="20"/>
          <w:lang w:val="fr-FR"/>
        </w:rPr>
      </w:pPr>
      <w:r w:rsidRPr="00A073C5">
        <w:rPr>
          <w:b/>
          <w:bCs/>
          <w:sz w:val="20"/>
          <w:lang w:val="fr-FR"/>
        </w:rPr>
        <w:t>A.</w:t>
      </w:r>
      <w:r w:rsidRPr="00A073C5">
        <w:rPr>
          <w:b/>
          <w:bCs/>
          <w:sz w:val="20"/>
          <w:lang w:val="fr-FR"/>
        </w:rPr>
        <w:tab/>
        <w:t>Adoption</w:t>
      </w:r>
    </w:p>
    <w:p w14:paraId="002999C4" w14:textId="77777777" w:rsidR="00DE4714" w:rsidRPr="00A073C5" w:rsidRDefault="00DE4714" w:rsidP="000139CC">
      <w:pPr>
        <w:keepNext/>
        <w:keepLines/>
        <w:jc w:val="both"/>
        <w:rPr>
          <w:sz w:val="20"/>
          <w:lang w:val="fr-FR"/>
        </w:rPr>
      </w:pPr>
    </w:p>
    <w:p w14:paraId="56FCA31B" w14:textId="77777777" w:rsidR="00DE4714" w:rsidRPr="00A073C5" w:rsidRDefault="00DE4714" w:rsidP="000139CC">
      <w:pPr>
        <w:keepNext/>
        <w:keepLines/>
        <w:ind w:firstLine="720"/>
        <w:jc w:val="both"/>
        <w:rPr>
          <w:sz w:val="20"/>
          <w:lang w:val="en-GB"/>
        </w:rPr>
      </w:pPr>
      <w:r w:rsidRPr="00A073C5">
        <w:rPr>
          <w:sz w:val="20"/>
          <w:lang w:val="en-GB"/>
        </w:rPr>
        <w:t>The Maritime Safety Committee at its eighty-fourth session (May 2008) adopted, by resolution MSC.260(84), in accordance with article VIII(b)(iv) of the Convention, amendments to the 2000 HSC Code.</w:t>
      </w:r>
    </w:p>
    <w:p w14:paraId="350A37C6" w14:textId="77777777" w:rsidR="00DE4714" w:rsidRPr="00A073C5" w:rsidRDefault="00DE4714" w:rsidP="00F22EC8">
      <w:pPr>
        <w:jc w:val="both"/>
        <w:rPr>
          <w:sz w:val="20"/>
          <w:lang w:val="en-GB"/>
        </w:rPr>
      </w:pPr>
    </w:p>
    <w:p w14:paraId="640A7D8B" w14:textId="77777777" w:rsidR="00DE4714" w:rsidRPr="00A073C5" w:rsidRDefault="00DE4714" w:rsidP="00F22EC8">
      <w:pPr>
        <w:ind w:firstLine="720"/>
        <w:jc w:val="both"/>
        <w:rPr>
          <w:sz w:val="20"/>
          <w:lang w:val="en-GB"/>
        </w:rPr>
      </w:pPr>
      <w:r w:rsidRPr="00A073C5">
        <w:rPr>
          <w:b/>
          <w:bCs/>
          <w:sz w:val="20"/>
          <w:lang w:val="en-GB"/>
        </w:rPr>
        <w:t>B.</w:t>
      </w:r>
      <w:r w:rsidRPr="00A073C5">
        <w:rPr>
          <w:b/>
          <w:bCs/>
          <w:sz w:val="20"/>
          <w:lang w:val="en-GB"/>
        </w:rPr>
        <w:tab/>
        <w:t>Entry into force</w:t>
      </w:r>
    </w:p>
    <w:p w14:paraId="017F3CCE" w14:textId="77777777" w:rsidR="00DE4714" w:rsidRPr="00A073C5" w:rsidRDefault="00DE4714" w:rsidP="00F22EC8">
      <w:pPr>
        <w:jc w:val="both"/>
        <w:rPr>
          <w:sz w:val="20"/>
          <w:lang w:val="en-GB"/>
        </w:rPr>
      </w:pPr>
    </w:p>
    <w:p w14:paraId="094C4F41" w14:textId="77777777" w:rsidR="00BB52B4" w:rsidRPr="00A073C5" w:rsidRDefault="00DE4714" w:rsidP="00BB52B4">
      <w:pPr>
        <w:ind w:firstLine="720"/>
        <w:jc w:val="both"/>
        <w:rPr>
          <w:sz w:val="20"/>
          <w:szCs w:val="24"/>
          <w:lang w:val="en-GB"/>
        </w:rPr>
      </w:pPr>
      <w:r w:rsidRPr="00A073C5">
        <w:rPr>
          <w:sz w:val="20"/>
          <w:lang w:val="en-GB"/>
        </w:rPr>
        <w:t>In accordance with article VIII(b)(vi)of the Convention, and as determined by the Maritime Safety Committee, the amendments shall enter into force on 1 January 2010, unless, prior to 1 July 2009, more than one</w:t>
      </w:r>
      <w:r w:rsidRPr="00A073C5">
        <w:rPr>
          <w:sz w:val="20"/>
          <w:lang w:val="en-GB"/>
        </w:rPr>
        <w:noBreakHyphen/>
        <w:t xml:space="preserve">third of the Contracting Governments to the Convention or Contracting Governments the combined merchant fleets of which constitute not less than fifty per cent of the gross tonnage of the world's merchant fleet, have notified their objection to the amendments. </w:t>
      </w:r>
      <w:r w:rsidR="00BB52B4" w:rsidRPr="00A073C5">
        <w:rPr>
          <w:sz w:val="20"/>
          <w:szCs w:val="24"/>
          <w:lang w:val="en-GB"/>
        </w:rPr>
        <w:t xml:space="preserve">No such objection was received, and the amendments accordingly entered into force on </w:t>
      </w:r>
      <w:r w:rsidR="00BB52B4" w:rsidRPr="00A073C5">
        <w:rPr>
          <w:sz w:val="20"/>
          <w:lang w:val="en-GB"/>
        </w:rPr>
        <w:t>1 January 2010</w:t>
      </w:r>
      <w:r w:rsidR="00BB52B4" w:rsidRPr="00A073C5">
        <w:rPr>
          <w:sz w:val="20"/>
          <w:szCs w:val="24"/>
          <w:lang w:val="en-GB"/>
        </w:rPr>
        <w:t>.</w:t>
      </w:r>
    </w:p>
    <w:p w14:paraId="4F892EBB" w14:textId="77777777" w:rsidR="00DE4714" w:rsidRPr="00A073C5" w:rsidRDefault="00DE4714" w:rsidP="00F22EC8">
      <w:pPr>
        <w:rPr>
          <w:b/>
          <w:bCs/>
          <w:sz w:val="20"/>
          <w:lang w:val="en-GB"/>
        </w:rPr>
      </w:pPr>
    </w:p>
    <w:p w14:paraId="5CD2912A" w14:textId="77777777" w:rsidR="00D93093" w:rsidRPr="00A073C5" w:rsidRDefault="00DE4714" w:rsidP="004451A6">
      <w:pPr>
        <w:jc w:val="center"/>
        <w:outlineLvl w:val="1"/>
        <w:rPr>
          <w:b/>
          <w:sz w:val="20"/>
          <w:szCs w:val="24"/>
          <w:lang w:val="en-GB"/>
        </w:rPr>
      </w:pPr>
      <w:bookmarkStart w:id="202" w:name="_Toc247624272"/>
      <w:bookmarkStart w:id="203" w:name="_Toc84949901"/>
      <w:r w:rsidRPr="00A073C5">
        <w:rPr>
          <w:b/>
          <w:bCs/>
          <w:sz w:val="20"/>
          <w:lang w:val="en-GB"/>
        </w:rPr>
        <w:t xml:space="preserve">(92)  </w:t>
      </w:r>
      <w:r w:rsidR="00D93093" w:rsidRPr="00A073C5">
        <w:rPr>
          <w:b/>
          <w:sz w:val="20"/>
          <w:szCs w:val="24"/>
          <w:lang w:val="en-GB"/>
        </w:rPr>
        <w:t>2008 (Resolution A.744(18)) Amendments</w:t>
      </w:r>
      <w:r w:rsidR="0048407F" w:rsidRPr="00A073C5">
        <w:rPr>
          <w:b/>
          <w:sz w:val="20"/>
          <w:szCs w:val="24"/>
          <w:lang w:val="en-GB"/>
        </w:rPr>
        <w:t xml:space="preserve"> (</w:t>
      </w:r>
      <w:r w:rsidR="0048407F" w:rsidRPr="00A073C5">
        <w:rPr>
          <w:b/>
          <w:bCs/>
          <w:sz w:val="20"/>
          <w:szCs w:val="24"/>
          <w:lang w:val="en-GB"/>
        </w:rPr>
        <w:t>MSC.261(84))</w:t>
      </w:r>
      <w:bookmarkEnd w:id="202"/>
      <w:bookmarkEnd w:id="203"/>
    </w:p>
    <w:p w14:paraId="1517D685" w14:textId="77777777" w:rsidR="00D93093" w:rsidRPr="00A073C5" w:rsidRDefault="00D93093" w:rsidP="00F22EC8">
      <w:pPr>
        <w:rPr>
          <w:b/>
          <w:sz w:val="20"/>
          <w:szCs w:val="24"/>
          <w:lang w:val="en-GB"/>
        </w:rPr>
      </w:pPr>
    </w:p>
    <w:p w14:paraId="4E8D7320" w14:textId="77777777" w:rsidR="00D93093" w:rsidRPr="00A073C5" w:rsidRDefault="00D93093" w:rsidP="00F22EC8">
      <w:pPr>
        <w:ind w:firstLine="720"/>
        <w:rPr>
          <w:b/>
          <w:sz w:val="20"/>
          <w:szCs w:val="24"/>
          <w:lang w:val="en-GB"/>
        </w:rPr>
      </w:pPr>
      <w:r w:rsidRPr="00A073C5">
        <w:rPr>
          <w:b/>
          <w:sz w:val="20"/>
          <w:szCs w:val="24"/>
          <w:lang w:val="en-GB"/>
        </w:rPr>
        <w:t>A.</w:t>
      </w:r>
      <w:r w:rsidRPr="00A073C5">
        <w:rPr>
          <w:b/>
          <w:sz w:val="20"/>
          <w:szCs w:val="24"/>
          <w:lang w:val="en-GB"/>
        </w:rPr>
        <w:tab/>
        <w:t>Adoption</w:t>
      </w:r>
    </w:p>
    <w:p w14:paraId="23865F0E" w14:textId="77777777" w:rsidR="00D93093" w:rsidRPr="00A073C5" w:rsidRDefault="00D93093" w:rsidP="00F22EC8">
      <w:pPr>
        <w:rPr>
          <w:bCs/>
          <w:sz w:val="20"/>
          <w:szCs w:val="24"/>
          <w:lang w:val="en-GB"/>
        </w:rPr>
      </w:pPr>
    </w:p>
    <w:p w14:paraId="74F95A0C" w14:textId="77777777" w:rsidR="00D93093" w:rsidRPr="00A073C5" w:rsidRDefault="00D93093" w:rsidP="00F22EC8">
      <w:pPr>
        <w:ind w:firstLine="720"/>
        <w:jc w:val="both"/>
        <w:rPr>
          <w:bCs/>
          <w:sz w:val="20"/>
          <w:szCs w:val="24"/>
          <w:lang w:val="en-GB"/>
        </w:rPr>
      </w:pPr>
      <w:r w:rsidRPr="00A073C5">
        <w:rPr>
          <w:bCs/>
          <w:sz w:val="20"/>
          <w:szCs w:val="24"/>
          <w:lang w:val="en-GB"/>
        </w:rPr>
        <w:t>The Maritime Safety Committee, at its eighty-fourth  session (May 2008) adopted, by resolution MSC.261(84), in accordance with article VIII(b)(iv) of the Convention, amendments to the Guidelines on the enhanced programme of inspections during surveys of bulk carriers and oil tankers (resolution A.744(18)).</w:t>
      </w:r>
    </w:p>
    <w:p w14:paraId="1D0086E2" w14:textId="77777777" w:rsidR="00D93093" w:rsidRPr="00A073C5" w:rsidRDefault="00D93093" w:rsidP="00F22EC8">
      <w:pPr>
        <w:rPr>
          <w:bCs/>
          <w:sz w:val="18"/>
          <w:szCs w:val="18"/>
          <w:lang w:val="en-GB"/>
        </w:rPr>
      </w:pPr>
    </w:p>
    <w:p w14:paraId="38433DC8" w14:textId="77777777" w:rsidR="00D93093" w:rsidRPr="00A073C5" w:rsidRDefault="00D93093" w:rsidP="00E47E04">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06A5E58C" w14:textId="77777777" w:rsidR="00D93093" w:rsidRPr="00A073C5" w:rsidRDefault="00D93093" w:rsidP="00E47E04">
      <w:pPr>
        <w:keepNext/>
        <w:keepLines/>
        <w:ind w:firstLine="720"/>
        <w:rPr>
          <w:sz w:val="20"/>
          <w:szCs w:val="24"/>
          <w:lang w:val="en-GB"/>
        </w:rPr>
      </w:pPr>
    </w:p>
    <w:p w14:paraId="2563CEB4" w14:textId="77777777" w:rsidR="00E47E04" w:rsidRPr="00A073C5" w:rsidRDefault="00D93093" w:rsidP="00E47E04">
      <w:pPr>
        <w:ind w:firstLine="720"/>
        <w:jc w:val="both"/>
        <w:rPr>
          <w:sz w:val="20"/>
          <w:szCs w:val="24"/>
          <w:lang w:val="en-GB"/>
        </w:rPr>
      </w:pPr>
      <w:r w:rsidRPr="00A073C5">
        <w:rPr>
          <w:sz w:val="20"/>
          <w:szCs w:val="24"/>
          <w:lang w:val="en-GB"/>
        </w:rPr>
        <w:t>In accordance with article VIII(b)(vi) of the Convention, and as determined by the Maritime Safety Committee, the amendments shall enter into force on 1 January 2010, unless, prior to 1 July  2009, more than one</w:t>
      </w:r>
      <w:r w:rsidRPr="00A073C5">
        <w:rPr>
          <w:sz w:val="20"/>
          <w:szCs w:val="24"/>
          <w:lang w:val="en-GB"/>
        </w:rPr>
        <w:noBreakHyphen/>
        <w:t xml:space="preserve">third of the Contracting Governments to the Convention or Contracting Governments the combined merchant fleets of which constitute more than fifty per cent of the gross tonnage of the world’s merchant fleet, have notified their objections to the amendments.  </w:t>
      </w:r>
      <w:r w:rsidR="00E47E04" w:rsidRPr="00A073C5">
        <w:rPr>
          <w:sz w:val="20"/>
          <w:szCs w:val="24"/>
          <w:lang w:val="en-GB"/>
        </w:rPr>
        <w:t xml:space="preserve">No such objection was received, and the amendments accordingly entered into force on </w:t>
      </w:r>
      <w:r w:rsidR="00E47E04" w:rsidRPr="00A073C5">
        <w:rPr>
          <w:sz w:val="20"/>
          <w:lang w:val="en-GB"/>
        </w:rPr>
        <w:t>1 January 2010</w:t>
      </w:r>
      <w:r w:rsidR="00E47E04" w:rsidRPr="00A073C5">
        <w:rPr>
          <w:sz w:val="20"/>
          <w:szCs w:val="24"/>
          <w:lang w:val="en-GB"/>
        </w:rPr>
        <w:t>.</w:t>
      </w:r>
    </w:p>
    <w:p w14:paraId="00FD94A1" w14:textId="77777777" w:rsidR="00D93093" w:rsidRPr="00A073C5" w:rsidRDefault="00D93093" w:rsidP="00F22EC8">
      <w:pPr>
        <w:jc w:val="both"/>
        <w:rPr>
          <w:sz w:val="18"/>
          <w:szCs w:val="18"/>
          <w:lang w:val="en-GB"/>
        </w:rPr>
      </w:pPr>
    </w:p>
    <w:p w14:paraId="1B3B91AC" w14:textId="77777777" w:rsidR="00D07164" w:rsidRPr="00A073C5" w:rsidRDefault="00D93093" w:rsidP="004451A6">
      <w:pPr>
        <w:jc w:val="center"/>
        <w:outlineLvl w:val="1"/>
        <w:rPr>
          <w:b/>
          <w:sz w:val="20"/>
          <w:lang w:val="en-GB"/>
        </w:rPr>
      </w:pPr>
      <w:bookmarkStart w:id="204" w:name="_Toc247624273"/>
      <w:bookmarkStart w:id="205" w:name="_Toc84949902"/>
      <w:r w:rsidRPr="00A073C5">
        <w:rPr>
          <w:b/>
          <w:bCs/>
          <w:sz w:val="20"/>
          <w:szCs w:val="24"/>
          <w:lang w:val="en-GB"/>
        </w:rPr>
        <w:t xml:space="preserve">(93)  </w:t>
      </w:r>
      <w:r w:rsidR="00D07164" w:rsidRPr="00A073C5">
        <w:rPr>
          <w:b/>
          <w:bCs/>
          <w:sz w:val="20"/>
          <w:szCs w:val="24"/>
          <w:lang w:val="en-GB"/>
        </w:rPr>
        <w:t>2008</w:t>
      </w:r>
      <w:r w:rsidR="00D07164" w:rsidRPr="00A073C5">
        <w:rPr>
          <w:b/>
          <w:sz w:val="20"/>
          <w:lang w:val="en-GB"/>
        </w:rPr>
        <w:t xml:space="preserve"> (IMDG Code) Amendments</w:t>
      </w:r>
      <w:r w:rsidR="00EE18C9" w:rsidRPr="00A073C5">
        <w:rPr>
          <w:b/>
          <w:sz w:val="20"/>
          <w:lang w:val="en-GB"/>
        </w:rPr>
        <w:t xml:space="preserve"> </w:t>
      </w:r>
      <w:r w:rsidR="00EE18C9" w:rsidRPr="00A073C5">
        <w:rPr>
          <w:b/>
          <w:sz w:val="20"/>
          <w:szCs w:val="24"/>
          <w:lang w:val="en-GB"/>
        </w:rPr>
        <w:t>(</w:t>
      </w:r>
      <w:r w:rsidR="00EE18C9" w:rsidRPr="00A073C5">
        <w:rPr>
          <w:b/>
          <w:bCs/>
          <w:sz w:val="20"/>
          <w:szCs w:val="24"/>
          <w:lang w:val="en-GB"/>
        </w:rPr>
        <w:t>MSC.262(84))</w:t>
      </w:r>
      <w:bookmarkEnd w:id="204"/>
      <w:bookmarkEnd w:id="205"/>
    </w:p>
    <w:p w14:paraId="57503B44" w14:textId="77777777" w:rsidR="00D07164" w:rsidRPr="00A073C5" w:rsidRDefault="00D07164" w:rsidP="00F22EC8">
      <w:pPr>
        <w:jc w:val="center"/>
        <w:rPr>
          <w:b/>
          <w:sz w:val="20"/>
          <w:lang w:val="en-GB"/>
        </w:rPr>
      </w:pPr>
    </w:p>
    <w:p w14:paraId="3BFE857E" w14:textId="77777777" w:rsidR="00D07164" w:rsidRPr="00A073C5" w:rsidRDefault="00D07164" w:rsidP="00F22EC8">
      <w:pPr>
        <w:rPr>
          <w:b/>
          <w:sz w:val="20"/>
          <w:lang w:val="en-GB"/>
        </w:rPr>
      </w:pPr>
      <w:r w:rsidRPr="00A073C5">
        <w:rPr>
          <w:b/>
          <w:sz w:val="20"/>
          <w:lang w:val="en-GB"/>
        </w:rPr>
        <w:tab/>
        <w:t>A.</w:t>
      </w:r>
      <w:r w:rsidRPr="00A073C5">
        <w:rPr>
          <w:b/>
          <w:sz w:val="20"/>
          <w:lang w:val="en-GB"/>
        </w:rPr>
        <w:tab/>
        <w:t>Adoption</w:t>
      </w:r>
    </w:p>
    <w:p w14:paraId="2E541694" w14:textId="77777777" w:rsidR="00D07164" w:rsidRPr="00A073C5" w:rsidRDefault="00D07164" w:rsidP="00F22EC8">
      <w:pPr>
        <w:rPr>
          <w:b/>
          <w:sz w:val="20"/>
          <w:lang w:val="en-GB"/>
        </w:rPr>
      </w:pPr>
    </w:p>
    <w:p w14:paraId="6AF30381" w14:textId="77777777" w:rsidR="00D07164" w:rsidRPr="00A073C5" w:rsidRDefault="00D07164" w:rsidP="00F22EC8">
      <w:pPr>
        <w:jc w:val="both"/>
        <w:rPr>
          <w:sz w:val="20"/>
          <w:lang w:val="en-GB"/>
        </w:rPr>
      </w:pPr>
      <w:r w:rsidRPr="00A073C5">
        <w:rPr>
          <w:b/>
          <w:sz w:val="20"/>
          <w:lang w:val="en-GB"/>
        </w:rPr>
        <w:tab/>
      </w:r>
      <w:r w:rsidRPr="00A073C5">
        <w:rPr>
          <w:bCs/>
          <w:sz w:val="20"/>
          <w:lang w:val="en-GB"/>
        </w:rPr>
        <w:t xml:space="preserve">The Maritime Safety Committee, at its eighty-fourth  session (May 2008) adopted, by resolution MSC.262(84), </w:t>
      </w:r>
      <w:r w:rsidRPr="00A073C5">
        <w:rPr>
          <w:sz w:val="20"/>
          <w:lang w:val="en-GB"/>
        </w:rPr>
        <w:t xml:space="preserve">in accordance with article VIII(b)(iv) of the Convention, amendments to the International Maritime </w:t>
      </w:r>
      <w:r w:rsidRPr="00A073C5">
        <w:rPr>
          <w:sz w:val="20"/>
          <w:lang w:val="en-GB"/>
        </w:rPr>
        <w:lastRenderedPageBreak/>
        <w:t>Dan</w:t>
      </w:r>
      <w:r w:rsidR="00E31CDD" w:rsidRPr="00A073C5">
        <w:rPr>
          <w:sz w:val="20"/>
          <w:lang w:val="en-GB"/>
        </w:rPr>
        <w:t>gerous Goods Code  (IMDG Code).</w:t>
      </w:r>
    </w:p>
    <w:p w14:paraId="07DA609B" w14:textId="77777777" w:rsidR="00D07164" w:rsidRPr="00A073C5" w:rsidRDefault="00D07164" w:rsidP="00F22EC8">
      <w:pPr>
        <w:jc w:val="both"/>
        <w:rPr>
          <w:b/>
          <w:bCs/>
          <w:sz w:val="20"/>
          <w:lang w:val="en-GB"/>
        </w:rPr>
      </w:pPr>
    </w:p>
    <w:p w14:paraId="5FB8CDC8" w14:textId="77777777" w:rsidR="00D07164" w:rsidRPr="00A073C5" w:rsidRDefault="00D07164" w:rsidP="00F22EC8">
      <w:pPr>
        <w:jc w:val="both"/>
        <w:rPr>
          <w:b/>
          <w:bCs/>
          <w:sz w:val="20"/>
          <w:lang w:val="en-GB"/>
        </w:rPr>
      </w:pPr>
      <w:r w:rsidRPr="00A073C5">
        <w:rPr>
          <w:b/>
          <w:bCs/>
          <w:sz w:val="20"/>
          <w:lang w:val="en-GB"/>
        </w:rPr>
        <w:tab/>
        <w:t>B.</w:t>
      </w:r>
      <w:r w:rsidRPr="00A073C5">
        <w:rPr>
          <w:b/>
          <w:bCs/>
          <w:sz w:val="20"/>
          <w:lang w:val="en-GB"/>
        </w:rPr>
        <w:tab/>
        <w:t>Entry into force</w:t>
      </w:r>
    </w:p>
    <w:p w14:paraId="4FBB69B1" w14:textId="77777777" w:rsidR="00D07164" w:rsidRPr="00A073C5" w:rsidRDefault="00D07164" w:rsidP="00F22EC8">
      <w:pPr>
        <w:jc w:val="both"/>
        <w:rPr>
          <w:b/>
          <w:bCs/>
          <w:sz w:val="20"/>
          <w:lang w:val="en-GB"/>
        </w:rPr>
      </w:pPr>
    </w:p>
    <w:p w14:paraId="63D284B0" w14:textId="77777777" w:rsidR="00E47E04" w:rsidRPr="00A073C5" w:rsidRDefault="00D07164" w:rsidP="00E47E04">
      <w:pPr>
        <w:ind w:firstLine="720"/>
        <w:jc w:val="both"/>
        <w:rPr>
          <w:sz w:val="20"/>
          <w:szCs w:val="24"/>
          <w:lang w:val="en-GB"/>
        </w:rPr>
      </w:pPr>
      <w:r w:rsidRPr="00A073C5">
        <w:rPr>
          <w:sz w:val="20"/>
          <w:lang w:val="en-GB"/>
        </w:rPr>
        <w:t xml:space="preserve">In accordance with article VIII(b)(vi) of the Convention, and as determined by the Maritime Safety Committee, the amendments shall enter into force on 1 January 2010, unless, prior to 1 July 2009, more than one-third of the Contracting Governments to the Convention, or Contracting Governments, the combined merchant fleets of which constitute more than fifty per cent of the gross tonnage of the world’s merchant fleet, have notified their objection to the amendments.  </w:t>
      </w:r>
      <w:r w:rsidR="00E47E04" w:rsidRPr="00A073C5">
        <w:rPr>
          <w:sz w:val="20"/>
          <w:szCs w:val="24"/>
          <w:lang w:val="en-GB"/>
        </w:rPr>
        <w:t xml:space="preserve">No such objection was received, and the amendments accordingly entered into force on </w:t>
      </w:r>
      <w:r w:rsidR="00E47E04" w:rsidRPr="00A073C5">
        <w:rPr>
          <w:sz w:val="20"/>
          <w:lang w:val="en-GB"/>
        </w:rPr>
        <w:t>1 January 2010</w:t>
      </w:r>
      <w:r w:rsidR="00E47E04" w:rsidRPr="00A073C5">
        <w:rPr>
          <w:sz w:val="20"/>
          <w:szCs w:val="24"/>
          <w:lang w:val="en-GB"/>
        </w:rPr>
        <w:t>.</w:t>
      </w:r>
    </w:p>
    <w:p w14:paraId="1E394887" w14:textId="77777777" w:rsidR="004451A6" w:rsidRPr="00A073C5" w:rsidRDefault="004451A6" w:rsidP="00F22EC8">
      <w:pPr>
        <w:ind w:firstLine="720"/>
        <w:jc w:val="both"/>
        <w:rPr>
          <w:sz w:val="20"/>
          <w:lang w:val="en-GB"/>
        </w:rPr>
      </w:pPr>
    </w:p>
    <w:p w14:paraId="16A02ECC" w14:textId="77777777" w:rsidR="00932984" w:rsidRPr="00A073C5" w:rsidRDefault="00932984" w:rsidP="004451A6">
      <w:pPr>
        <w:jc w:val="center"/>
        <w:outlineLvl w:val="1"/>
        <w:rPr>
          <w:b/>
          <w:bCs/>
          <w:sz w:val="20"/>
          <w:szCs w:val="24"/>
          <w:lang w:val="en-GB"/>
        </w:rPr>
      </w:pPr>
      <w:bookmarkStart w:id="206" w:name="_Toc247624274"/>
      <w:bookmarkStart w:id="207" w:name="_Toc84949903"/>
      <w:r w:rsidRPr="00A073C5">
        <w:rPr>
          <w:b/>
          <w:bCs/>
          <w:sz w:val="20"/>
          <w:szCs w:val="24"/>
          <w:lang w:val="en-GB"/>
        </w:rPr>
        <w:t xml:space="preserve">(94)  </w:t>
      </w:r>
      <w:r w:rsidR="00226033" w:rsidRPr="00A073C5">
        <w:rPr>
          <w:b/>
          <w:bCs/>
          <w:sz w:val="20"/>
          <w:szCs w:val="24"/>
          <w:lang w:val="en-GB"/>
        </w:rPr>
        <w:t>2008 International Code on Intact Stability (2008 IS Code)</w:t>
      </w:r>
      <w:r w:rsidR="001D738E" w:rsidRPr="00A073C5">
        <w:rPr>
          <w:b/>
          <w:bCs/>
          <w:sz w:val="20"/>
          <w:szCs w:val="24"/>
          <w:lang w:val="en-GB"/>
        </w:rPr>
        <w:t xml:space="preserve"> (MSC.267(85))</w:t>
      </w:r>
      <w:bookmarkEnd w:id="206"/>
      <w:bookmarkEnd w:id="207"/>
    </w:p>
    <w:p w14:paraId="1A301417" w14:textId="77777777" w:rsidR="00226033" w:rsidRPr="00A073C5" w:rsidRDefault="00890DC0" w:rsidP="00F22EC8">
      <w:pPr>
        <w:rPr>
          <w:b/>
          <w:bCs/>
          <w:sz w:val="18"/>
          <w:szCs w:val="18"/>
          <w:lang w:val="en-GB"/>
        </w:rPr>
      </w:pPr>
      <w:r w:rsidRPr="00A073C5">
        <w:rPr>
          <w:b/>
          <w:bCs/>
          <w:sz w:val="18"/>
          <w:szCs w:val="18"/>
          <w:lang w:val="en-GB"/>
        </w:rPr>
        <w:tab/>
      </w:r>
    </w:p>
    <w:p w14:paraId="417F70E0" w14:textId="77777777" w:rsidR="00890DC0" w:rsidRPr="00A073C5" w:rsidRDefault="00890DC0" w:rsidP="00F22EC8">
      <w:pPr>
        <w:ind w:firstLine="720"/>
        <w:rPr>
          <w:b/>
          <w:sz w:val="20"/>
          <w:lang w:val="en-GB"/>
        </w:rPr>
      </w:pPr>
      <w:r w:rsidRPr="00A073C5">
        <w:rPr>
          <w:b/>
          <w:sz w:val="20"/>
          <w:lang w:val="en-GB"/>
        </w:rPr>
        <w:t>A.</w:t>
      </w:r>
      <w:r w:rsidRPr="00A073C5">
        <w:rPr>
          <w:b/>
          <w:sz w:val="20"/>
          <w:lang w:val="en-GB"/>
        </w:rPr>
        <w:tab/>
        <w:t>Adoption</w:t>
      </w:r>
    </w:p>
    <w:p w14:paraId="511A15E5" w14:textId="77777777" w:rsidR="00890DC0" w:rsidRPr="00A073C5" w:rsidRDefault="00890DC0" w:rsidP="00F22EC8">
      <w:pPr>
        <w:rPr>
          <w:b/>
          <w:sz w:val="20"/>
          <w:lang w:val="en-GB"/>
        </w:rPr>
      </w:pPr>
    </w:p>
    <w:p w14:paraId="70C6C7D5" w14:textId="77777777" w:rsidR="00890DC0" w:rsidRPr="00A073C5" w:rsidRDefault="00890DC0" w:rsidP="00F22EC8">
      <w:pPr>
        <w:jc w:val="both"/>
        <w:rPr>
          <w:sz w:val="20"/>
          <w:lang w:val="en-GB"/>
        </w:rPr>
      </w:pPr>
      <w:r w:rsidRPr="00A073C5">
        <w:rPr>
          <w:b/>
          <w:sz w:val="20"/>
          <w:lang w:val="en-GB"/>
        </w:rPr>
        <w:tab/>
      </w:r>
      <w:r w:rsidRPr="00A073C5">
        <w:rPr>
          <w:bCs/>
          <w:sz w:val="20"/>
          <w:lang w:val="en-GB"/>
        </w:rPr>
        <w:t xml:space="preserve">The Maritime Safety Committee, at its eighty-fifth session (December 2008) adopted, by resolution MSC.267(85), </w:t>
      </w:r>
      <w:r w:rsidR="002E57D0" w:rsidRPr="00A073C5">
        <w:rPr>
          <w:sz w:val="20"/>
          <w:lang w:val="en-GB"/>
        </w:rPr>
        <w:t>the International Code on Intact Stability (2008 IS Code).</w:t>
      </w:r>
    </w:p>
    <w:p w14:paraId="14ED27D3" w14:textId="77777777" w:rsidR="00890DC0" w:rsidRPr="00A073C5" w:rsidRDefault="00890DC0" w:rsidP="00F22EC8">
      <w:pPr>
        <w:jc w:val="both"/>
        <w:rPr>
          <w:b/>
          <w:bCs/>
          <w:sz w:val="20"/>
          <w:lang w:val="en-GB"/>
        </w:rPr>
      </w:pPr>
    </w:p>
    <w:p w14:paraId="691D7D6D" w14:textId="77777777" w:rsidR="00890DC0" w:rsidRPr="00A073C5" w:rsidRDefault="00890DC0" w:rsidP="004451A6">
      <w:pPr>
        <w:jc w:val="both"/>
        <w:rPr>
          <w:b/>
          <w:bCs/>
          <w:sz w:val="20"/>
          <w:lang w:val="en-GB"/>
        </w:rPr>
      </w:pPr>
      <w:r w:rsidRPr="00A073C5">
        <w:rPr>
          <w:b/>
          <w:bCs/>
          <w:sz w:val="20"/>
          <w:lang w:val="en-GB"/>
        </w:rPr>
        <w:tab/>
        <w:t>B.</w:t>
      </w:r>
      <w:r w:rsidRPr="00A073C5">
        <w:rPr>
          <w:b/>
          <w:bCs/>
          <w:sz w:val="20"/>
          <w:lang w:val="en-GB"/>
        </w:rPr>
        <w:tab/>
        <w:t>Entry into force</w:t>
      </w:r>
    </w:p>
    <w:p w14:paraId="2B61AC25" w14:textId="77777777" w:rsidR="00890DC0" w:rsidRPr="00A073C5" w:rsidRDefault="00890DC0" w:rsidP="004451A6">
      <w:pPr>
        <w:jc w:val="both"/>
        <w:rPr>
          <w:b/>
          <w:bCs/>
          <w:sz w:val="20"/>
          <w:lang w:val="en-GB"/>
        </w:rPr>
      </w:pPr>
    </w:p>
    <w:p w14:paraId="5D15D058" w14:textId="77777777" w:rsidR="00153F61" w:rsidRPr="00A073C5" w:rsidRDefault="008F6EAD" w:rsidP="005C0C6C">
      <w:pPr>
        <w:ind w:firstLine="720"/>
        <w:jc w:val="both"/>
        <w:rPr>
          <w:sz w:val="20"/>
          <w:lang w:val="en-GB"/>
        </w:rPr>
      </w:pPr>
      <w:r w:rsidRPr="00A073C5">
        <w:rPr>
          <w:sz w:val="20"/>
          <w:lang w:val="en-GB"/>
        </w:rPr>
        <w:t>A</w:t>
      </w:r>
      <w:r w:rsidR="00890DC0" w:rsidRPr="00A073C5">
        <w:rPr>
          <w:sz w:val="20"/>
          <w:lang w:val="en-GB"/>
        </w:rPr>
        <w:t>s determined by the Mari</w:t>
      </w:r>
      <w:r w:rsidRPr="00A073C5">
        <w:rPr>
          <w:sz w:val="20"/>
          <w:lang w:val="en-GB"/>
        </w:rPr>
        <w:t xml:space="preserve">time Safety Committee, the Code </w:t>
      </w:r>
      <w:r w:rsidR="007319F4" w:rsidRPr="00A073C5">
        <w:rPr>
          <w:sz w:val="20"/>
          <w:lang w:val="en-GB"/>
        </w:rPr>
        <w:t>took</w:t>
      </w:r>
      <w:r w:rsidRPr="00A073C5">
        <w:rPr>
          <w:sz w:val="20"/>
          <w:lang w:val="en-GB"/>
        </w:rPr>
        <w:t xml:space="preserve"> effect on 1 July 2010, upon the entry into force of the amendments to the 1974 SOLAS Convention and the 1988 Load Lines Protocol, adopted, respectively, by resolutions MSC.269(85) and MSC.270(85)</w:t>
      </w:r>
      <w:r w:rsidR="00E37DCD" w:rsidRPr="00A073C5">
        <w:rPr>
          <w:sz w:val="20"/>
          <w:lang w:val="en-GB"/>
        </w:rPr>
        <w:t xml:space="preserve">.  </w:t>
      </w:r>
    </w:p>
    <w:p w14:paraId="28E6B60F" w14:textId="77777777" w:rsidR="00153F61" w:rsidRPr="00A073C5" w:rsidRDefault="00153F61" w:rsidP="004451A6">
      <w:pPr>
        <w:ind w:firstLine="720"/>
        <w:jc w:val="center"/>
        <w:rPr>
          <w:b/>
          <w:bCs/>
          <w:sz w:val="20"/>
          <w:lang w:val="en-GB"/>
        </w:rPr>
      </w:pPr>
    </w:p>
    <w:p w14:paraId="35E31B1E" w14:textId="77777777" w:rsidR="00890DC0" w:rsidRPr="00A073C5" w:rsidRDefault="008F6EAD" w:rsidP="004451A6">
      <w:pPr>
        <w:ind w:firstLine="720"/>
        <w:jc w:val="center"/>
        <w:outlineLvl w:val="1"/>
        <w:rPr>
          <w:b/>
          <w:bCs/>
          <w:sz w:val="20"/>
          <w:lang w:val="en-GB"/>
        </w:rPr>
      </w:pPr>
      <w:bookmarkStart w:id="208" w:name="_Toc247624275"/>
      <w:bookmarkStart w:id="209" w:name="_Toc84949904"/>
      <w:r w:rsidRPr="00A073C5">
        <w:rPr>
          <w:b/>
          <w:bCs/>
          <w:sz w:val="20"/>
          <w:lang w:val="en-GB"/>
        </w:rPr>
        <w:t>(95)  2008 International Maritime Solid Bulk Cargoes (IMSBC) Code</w:t>
      </w:r>
      <w:r w:rsidR="00E04AE0" w:rsidRPr="00A073C5">
        <w:rPr>
          <w:b/>
          <w:bCs/>
          <w:sz w:val="20"/>
          <w:lang w:val="en-GB"/>
        </w:rPr>
        <w:t xml:space="preserve"> </w:t>
      </w:r>
      <w:r w:rsidR="00E04AE0" w:rsidRPr="00A073C5">
        <w:rPr>
          <w:b/>
          <w:sz w:val="20"/>
          <w:szCs w:val="24"/>
          <w:lang w:val="en-GB"/>
        </w:rPr>
        <w:t>(</w:t>
      </w:r>
      <w:r w:rsidR="00E04AE0" w:rsidRPr="00A073C5">
        <w:rPr>
          <w:b/>
          <w:bCs/>
          <w:sz w:val="20"/>
          <w:szCs w:val="24"/>
          <w:lang w:val="en-GB"/>
        </w:rPr>
        <w:t>MSC.268(85))</w:t>
      </w:r>
      <w:bookmarkEnd w:id="208"/>
      <w:bookmarkEnd w:id="209"/>
    </w:p>
    <w:p w14:paraId="6494142E" w14:textId="77777777" w:rsidR="008F6EAD" w:rsidRPr="00A073C5" w:rsidRDefault="008F6EAD" w:rsidP="004451A6">
      <w:pPr>
        <w:rPr>
          <w:b/>
          <w:bCs/>
          <w:sz w:val="20"/>
          <w:lang w:val="en-GB"/>
        </w:rPr>
      </w:pPr>
    </w:p>
    <w:p w14:paraId="1FD71117" w14:textId="77777777" w:rsidR="008F6EAD" w:rsidRPr="00A073C5" w:rsidRDefault="008F6EAD" w:rsidP="004451A6">
      <w:pPr>
        <w:ind w:firstLine="720"/>
        <w:rPr>
          <w:b/>
          <w:sz w:val="20"/>
          <w:lang w:val="en-GB"/>
        </w:rPr>
      </w:pPr>
      <w:r w:rsidRPr="00A073C5">
        <w:rPr>
          <w:b/>
          <w:sz w:val="20"/>
          <w:lang w:val="en-GB"/>
        </w:rPr>
        <w:t>A.</w:t>
      </w:r>
      <w:r w:rsidRPr="00A073C5">
        <w:rPr>
          <w:b/>
          <w:sz w:val="20"/>
          <w:lang w:val="en-GB"/>
        </w:rPr>
        <w:tab/>
        <w:t>Adoption</w:t>
      </w:r>
    </w:p>
    <w:p w14:paraId="18B753CF" w14:textId="77777777" w:rsidR="008F6EAD" w:rsidRPr="00A073C5" w:rsidRDefault="008F6EAD" w:rsidP="004451A6">
      <w:pPr>
        <w:rPr>
          <w:b/>
          <w:sz w:val="20"/>
          <w:lang w:val="en-GB"/>
        </w:rPr>
      </w:pPr>
    </w:p>
    <w:p w14:paraId="4C16E55E" w14:textId="77777777" w:rsidR="008F6EAD" w:rsidRPr="00A073C5" w:rsidRDefault="008F6EAD" w:rsidP="004451A6">
      <w:pPr>
        <w:jc w:val="both"/>
        <w:rPr>
          <w:sz w:val="20"/>
          <w:lang w:val="en-GB"/>
        </w:rPr>
      </w:pPr>
      <w:r w:rsidRPr="00A073C5">
        <w:rPr>
          <w:b/>
          <w:sz w:val="20"/>
          <w:lang w:val="en-GB"/>
        </w:rPr>
        <w:tab/>
      </w:r>
      <w:r w:rsidRPr="00A073C5">
        <w:rPr>
          <w:bCs/>
          <w:sz w:val="20"/>
          <w:lang w:val="en-GB"/>
        </w:rPr>
        <w:t xml:space="preserve">The Maritime Safety Committee, at its eighty-fifth session (December 2008) adopted, by resolution MSC.268(85), </w:t>
      </w:r>
      <w:r w:rsidRPr="00A073C5">
        <w:rPr>
          <w:sz w:val="20"/>
          <w:lang w:val="en-GB"/>
        </w:rPr>
        <w:t xml:space="preserve">the International Maritime Solid Bulk Cargoes (IMSBC) Code.  </w:t>
      </w:r>
    </w:p>
    <w:p w14:paraId="256A37B1" w14:textId="77777777" w:rsidR="008F6EAD" w:rsidRPr="00A073C5" w:rsidRDefault="008F6EAD" w:rsidP="004451A6">
      <w:pPr>
        <w:jc w:val="both"/>
        <w:rPr>
          <w:b/>
          <w:bCs/>
          <w:sz w:val="20"/>
          <w:lang w:val="en-GB"/>
        </w:rPr>
      </w:pPr>
    </w:p>
    <w:p w14:paraId="76E75465" w14:textId="77777777" w:rsidR="008F6EAD" w:rsidRPr="00A073C5" w:rsidRDefault="008F6EAD" w:rsidP="004451A6">
      <w:pPr>
        <w:jc w:val="both"/>
        <w:rPr>
          <w:b/>
          <w:bCs/>
          <w:sz w:val="20"/>
          <w:lang w:val="en-GB"/>
        </w:rPr>
      </w:pPr>
      <w:r w:rsidRPr="00A073C5">
        <w:rPr>
          <w:b/>
          <w:bCs/>
          <w:sz w:val="20"/>
          <w:lang w:val="en-GB"/>
        </w:rPr>
        <w:tab/>
        <w:t>B.</w:t>
      </w:r>
      <w:r w:rsidRPr="00A073C5">
        <w:rPr>
          <w:b/>
          <w:bCs/>
          <w:sz w:val="20"/>
          <w:lang w:val="en-GB"/>
        </w:rPr>
        <w:tab/>
        <w:t>Entry into force</w:t>
      </w:r>
    </w:p>
    <w:p w14:paraId="239D9164" w14:textId="77777777" w:rsidR="008F6EAD" w:rsidRPr="00A073C5" w:rsidRDefault="008F6EAD" w:rsidP="004451A6">
      <w:pPr>
        <w:jc w:val="both"/>
        <w:rPr>
          <w:b/>
          <w:bCs/>
          <w:sz w:val="20"/>
          <w:lang w:val="en-GB"/>
        </w:rPr>
      </w:pPr>
    </w:p>
    <w:p w14:paraId="6EDF75FA" w14:textId="77777777" w:rsidR="008F6EAD" w:rsidRPr="00A073C5" w:rsidRDefault="008F6EAD" w:rsidP="004451A6">
      <w:pPr>
        <w:ind w:firstLine="720"/>
        <w:jc w:val="both"/>
        <w:rPr>
          <w:sz w:val="20"/>
          <w:lang w:val="en-GB"/>
        </w:rPr>
      </w:pPr>
      <w:r w:rsidRPr="00A073C5">
        <w:rPr>
          <w:sz w:val="20"/>
          <w:lang w:val="en-GB"/>
        </w:rPr>
        <w:t xml:space="preserve">As determined by the Maritime Safety Committee, the Code </w:t>
      </w:r>
      <w:r w:rsidR="00605171" w:rsidRPr="00A073C5">
        <w:rPr>
          <w:sz w:val="20"/>
          <w:lang w:val="en-GB"/>
        </w:rPr>
        <w:t>took</w:t>
      </w:r>
      <w:r w:rsidRPr="00A073C5">
        <w:rPr>
          <w:sz w:val="20"/>
          <w:lang w:val="en-GB"/>
        </w:rPr>
        <w:t xml:space="preserve"> effect on 1 January 2011, upon the entry into force of the amendments to chapters VI and VII of the 1974 SOLAS Convention, adopted </w:t>
      </w:r>
      <w:r w:rsidR="0077309E" w:rsidRPr="00A073C5">
        <w:rPr>
          <w:sz w:val="20"/>
          <w:lang w:val="en-GB"/>
        </w:rPr>
        <w:t>by resolution MSC.269(85).</w:t>
      </w:r>
      <w:r w:rsidR="00E37DCD" w:rsidRPr="00A073C5">
        <w:rPr>
          <w:sz w:val="20"/>
          <w:lang w:val="en-GB"/>
        </w:rPr>
        <w:t xml:space="preserve">  Please see below for information on these amendments.</w:t>
      </w:r>
    </w:p>
    <w:p w14:paraId="0DBDF10F" w14:textId="77777777" w:rsidR="0077309E" w:rsidRPr="00A073C5" w:rsidRDefault="0077309E" w:rsidP="004451A6">
      <w:pPr>
        <w:jc w:val="both"/>
        <w:rPr>
          <w:sz w:val="20"/>
          <w:lang w:val="en-GB"/>
        </w:rPr>
      </w:pPr>
    </w:p>
    <w:p w14:paraId="4AD57C07" w14:textId="77777777" w:rsidR="0077309E" w:rsidRPr="00A073C5" w:rsidRDefault="0077309E" w:rsidP="00306638">
      <w:pPr>
        <w:keepNext/>
        <w:keepLines/>
        <w:ind w:firstLine="720"/>
        <w:jc w:val="center"/>
        <w:outlineLvl w:val="1"/>
        <w:rPr>
          <w:b/>
          <w:bCs/>
          <w:sz w:val="20"/>
          <w:lang w:val="en-GB"/>
        </w:rPr>
      </w:pPr>
      <w:bookmarkStart w:id="210" w:name="_Toc247624276"/>
      <w:bookmarkStart w:id="211" w:name="_Toc84949905"/>
      <w:r w:rsidRPr="00A073C5">
        <w:rPr>
          <w:b/>
          <w:bCs/>
          <w:sz w:val="20"/>
          <w:lang w:val="en-GB"/>
        </w:rPr>
        <w:t xml:space="preserve">(96)  </w:t>
      </w:r>
      <w:r w:rsidR="00E37DCD" w:rsidRPr="00A073C5">
        <w:rPr>
          <w:b/>
          <w:bCs/>
          <w:sz w:val="20"/>
          <w:lang w:val="en-GB"/>
        </w:rPr>
        <w:t xml:space="preserve">2008 (Chapters II-1, II-2, </w:t>
      </w:r>
      <w:r w:rsidR="003068B6" w:rsidRPr="00A073C5">
        <w:rPr>
          <w:b/>
          <w:bCs/>
          <w:sz w:val="20"/>
          <w:lang w:val="en-GB"/>
        </w:rPr>
        <w:t>VI and VII) Amendments</w:t>
      </w:r>
      <w:r w:rsidR="001B6499" w:rsidRPr="00A073C5">
        <w:rPr>
          <w:b/>
          <w:bCs/>
          <w:sz w:val="20"/>
          <w:lang w:val="en-GB"/>
        </w:rPr>
        <w:t xml:space="preserve"> </w:t>
      </w:r>
      <w:r w:rsidR="001B6499" w:rsidRPr="00A073C5">
        <w:rPr>
          <w:b/>
          <w:sz w:val="20"/>
          <w:szCs w:val="24"/>
          <w:lang w:val="en-GB"/>
        </w:rPr>
        <w:t>(</w:t>
      </w:r>
      <w:r w:rsidR="001B6499" w:rsidRPr="00A073C5">
        <w:rPr>
          <w:b/>
          <w:bCs/>
          <w:sz w:val="20"/>
          <w:szCs w:val="24"/>
          <w:lang w:val="en-GB"/>
        </w:rPr>
        <w:t>MSC.269(85))</w:t>
      </w:r>
      <w:bookmarkEnd w:id="210"/>
      <w:bookmarkEnd w:id="211"/>
    </w:p>
    <w:p w14:paraId="7B03FF7E" w14:textId="77777777" w:rsidR="008F6EAD" w:rsidRPr="00A073C5" w:rsidRDefault="008F6EAD" w:rsidP="00306638">
      <w:pPr>
        <w:keepNext/>
        <w:keepLines/>
        <w:rPr>
          <w:b/>
          <w:bCs/>
          <w:sz w:val="20"/>
          <w:lang w:val="en-GB"/>
        </w:rPr>
      </w:pPr>
    </w:p>
    <w:p w14:paraId="636D74A4" w14:textId="77777777" w:rsidR="002D0762" w:rsidRPr="00A073C5" w:rsidRDefault="002D0762" w:rsidP="00306638">
      <w:pPr>
        <w:keepNext/>
        <w:keepLines/>
        <w:rPr>
          <w:b/>
          <w:sz w:val="20"/>
          <w:lang w:val="en-GB"/>
        </w:rPr>
      </w:pPr>
      <w:r w:rsidRPr="00A073C5">
        <w:rPr>
          <w:b/>
          <w:sz w:val="20"/>
          <w:lang w:val="en-GB"/>
        </w:rPr>
        <w:t>A.</w:t>
      </w:r>
      <w:r w:rsidRPr="00A073C5">
        <w:rPr>
          <w:b/>
          <w:sz w:val="20"/>
          <w:lang w:val="en-GB"/>
        </w:rPr>
        <w:tab/>
        <w:t>Adoption</w:t>
      </w:r>
    </w:p>
    <w:p w14:paraId="792098C2" w14:textId="77777777" w:rsidR="002D0762" w:rsidRPr="00A073C5" w:rsidRDefault="002D0762" w:rsidP="00306638">
      <w:pPr>
        <w:keepNext/>
        <w:keepLines/>
        <w:rPr>
          <w:b/>
          <w:sz w:val="20"/>
          <w:lang w:val="en-GB"/>
        </w:rPr>
      </w:pPr>
    </w:p>
    <w:p w14:paraId="72913ADE" w14:textId="77777777" w:rsidR="002D0762" w:rsidRPr="00A073C5" w:rsidRDefault="002D0762" w:rsidP="00306638">
      <w:pPr>
        <w:keepNext/>
        <w:keepLines/>
        <w:jc w:val="both"/>
        <w:rPr>
          <w:sz w:val="20"/>
          <w:lang w:val="en-GB"/>
        </w:rPr>
      </w:pPr>
      <w:r w:rsidRPr="00A073C5">
        <w:rPr>
          <w:b/>
          <w:sz w:val="20"/>
          <w:lang w:val="en-GB"/>
        </w:rPr>
        <w:tab/>
      </w:r>
      <w:r w:rsidRPr="00A073C5">
        <w:rPr>
          <w:bCs/>
          <w:sz w:val="20"/>
          <w:lang w:val="en-GB"/>
        </w:rPr>
        <w:t xml:space="preserve">The Maritime Safety Committee, at its eighty-fourth </w:t>
      </w:r>
      <w:r w:rsidR="00E31CDD" w:rsidRPr="00A073C5">
        <w:rPr>
          <w:bCs/>
          <w:sz w:val="20"/>
          <w:lang w:val="en-GB"/>
        </w:rPr>
        <w:t xml:space="preserve"> session (December </w:t>
      </w:r>
      <w:r w:rsidRPr="00A073C5">
        <w:rPr>
          <w:bCs/>
          <w:sz w:val="20"/>
          <w:lang w:val="en-GB"/>
        </w:rPr>
        <w:t>2008</w:t>
      </w:r>
      <w:r w:rsidR="00E31CDD" w:rsidRPr="00A073C5">
        <w:rPr>
          <w:bCs/>
          <w:sz w:val="20"/>
          <w:lang w:val="en-GB"/>
        </w:rPr>
        <w:t>) adopted, by resolution MSC.269(85</w:t>
      </w:r>
      <w:r w:rsidRPr="00A073C5">
        <w:rPr>
          <w:bCs/>
          <w:sz w:val="20"/>
          <w:lang w:val="en-GB"/>
        </w:rPr>
        <w:t xml:space="preserve">), </w:t>
      </w:r>
      <w:r w:rsidRPr="00A073C5">
        <w:rPr>
          <w:sz w:val="20"/>
          <w:lang w:val="en-GB"/>
        </w:rPr>
        <w:t>in accordance with article VIII(b)(iv) of the Convention, am</w:t>
      </w:r>
      <w:r w:rsidR="002D3A45" w:rsidRPr="00A073C5">
        <w:rPr>
          <w:sz w:val="20"/>
          <w:lang w:val="en-GB"/>
        </w:rPr>
        <w:t>endments to Chapters II-1, II-2, VI and VII of the Convention.</w:t>
      </w:r>
    </w:p>
    <w:p w14:paraId="488C422C" w14:textId="77777777" w:rsidR="002D0762" w:rsidRPr="00A073C5" w:rsidRDefault="002D0762" w:rsidP="004451A6">
      <w:pPr>
        <w:jc w:val="both"/>
        <w:rPr>
          <w:b/>
          <w:bCs/>
          <w:sz w:val="20"/>
          <w:lang w:val="en-GB"/>
        </w:rPr>
      </w:pPr>
    </w:p>
    <w:p w14:paraId="47D35EA3" w14:textId="77777777" w:rsidR="002D0762" w:rsidRPr="00A073C5" w:rsidRDefault="002D0762" w:rsidP="004451A6">
      <w:pPr>
        <w:jc w:val="both"/>
        <w:rPr>
          <w:b/>
          <w:bCs/>
          <w:sz w:val="20"/>
          <w:lang w:val="en-GB"/>
        </w:rPr>
      </w:pPr>
      <w:r w:rsidRPr="00A073C5">
        <w:rPr>
          <w:b/>
          <w:bCs/>
          <w:sz w:val="20"/>
          <w:lang w:val="en-GB"/>
        </w:rPr>
        <w:tab/>
        <w:t>B.</w:t>
      </w:r>
      <w:r w:rsidRPr="00A073C5">
        <w:rPr>
          <w:b/>
          <w:bCs/>
          <w:sz w:val="20"/>
          <w:lang w:val="en-GB"/>
        </w:rPr>
        <w:tab/>
        <w:t>Entry into force</w:t>
      </w:r>
    </w:p>
    <w:p w14:paraId="12E26617" w14:textId="77777777" w:rsidR="002D0762" w:rsidRPr="00A073C5" w:rsidRDefault="002D0762" w:rsidP="004451A6">
      <w:pPr>
        <w:jc w:val="both"/>
        <w:rPr>
          <w:b/>
          <w:bCs/>
          <w:sz w:val="20"/>
          <w:lang w:val="en-GB"/>
        </w:rPr>
      </w:pPr>
    </w:p>
    <w:p w14:paraId="12732FCA" w14:textId="77777777" w:rsidR="00E31CDD" w:rsidRPr="00A073C5" w:rsidRDefault="00E31CDD" w:rsidP="004451A6">
      <w:pPr>
        <w:jc w:val="both"/>
        <w:rPr>
          <w:sz w:val="20"/>
          <w:lang w:val="en-GB"/>
        </w:rPr>
      </w:pPr>
      <w:r w:rsidRPr="00A073C5">
        <w:rPr>
          <w:b/>
          <w:bCs/>
          <w:sz w:val="20"/>
          <w:lang w:val="en-GB"/>
        </w:rPr>
        <w:tab/>
      </w:r>
      <w:r w:rsidRPr="00A073C5">
        <w:rPr>
          <w:sz w:val="20"/>
          <w:lang w:val="en-GB"/>
        </w:rPr>
        <w:t>In accordance with article VIII(b)(vi) of the Convention, and as determined by the Maritime Safety Committee, the amendments (</w:t>
      </w:r>
      <w:r w:rsidR="002D3A45" w:rsidRPr="00A073C5">
        <w:rPr>
          <w:sz w:val="20"/>
          <w:lang w:val="en-GB"/>
        </w:rPr>
        <w:t>to Chapters II-1 and II-2</w:t>
      </w:r>
      <w:r w:rsidRPr="00A073C5">
        <w:rPr>
          <w:sz w:val="20"/>
          <w:lang w:val="en-GB"/>
        </w:rPr>
        <w:t>) set out in Annex 1 to the resolution shall enter into force on 1 </w:t>
      </w:r>
      <w:r w:rsidR="002D3A45" w:rsidRPr="00A073C5">
        <w:rPr>
          <w:sz w:val="20"/>
          <w:lang w:val="en-GB"/>
        </w:rPr>
        <w:t>July 2010</w:t>
      </w:r>
      <w:r w:rsidRPr="00A073C5">
        <w:rPr>
          <w:sz w:val="20"/>
          <w:lang w:val="en-GB"/>
        </w:rPr>
        <w:t xml:space="preserve"> and the amendments </w:t>
      </w:r>
      <w:r w:rsidR="002D3A45" w:rsidRPr="00A073C5">
        <w:rPr>
          <w:sz w:val="20"/>
          <w:lang w:val="en-GB"/>
        </w:rPr>
        <w:t xml:space="preserve">(to Chapters II-2, VI and VII) </w:t>
      </w:r>
      <w:r w:rsidRPr="00A073C5">
        <w:rPr>
          <w:sz w:val="20"/>
          <w:lang w:val="en-GB"/>
        </w:rPr>
        <w:t>set out in Annex 2 to the resolution shall enter into force on 1 </w:t>
      </w:r>
      <w:r w:rsidR="002D3A45" w:rsidRPr="00A073C5">
        <w:rPr>
          <w:sz w:val="20"/>
          <w:lang w:val="en-GB"/>
        </w:rPr>
        <w:t xml:space="preserve">January 2011 unless, prior to 1 January 2010 and 1 July </w:t>
      </w:r>
      <w:r w:rsidRPr="00A073C5">
        <w:rPr>
          <w:sz w:val="20"/>
          <w:lang w:val="en-GB"/>
        </w:rPr>
        <w:t>2010 respectively, more than one-third of the Contracting Governments to the Convention, or Contracting Governments, the combined merchant fleets of which constitute more than fifty per cent of the gross tonnage of the world’s merchant fleet, have notified their objections to the amendments.</w:t>
      </w:r>
      <w:r w:rsidR="002D3A45" w:rsidRPr="00A073C5">
        <w:rPr>
          <w:sz w:val="20"/>
          <w:lang w:val="en-GB"/>
        </w:rPr>
        <w:t xml:space="preserve">  </w:t>
      </w:r>
    </w:p>
    <w:p w14:paraId="67FD0B08" w14:textId="77777777" w:rsidR="003032D7" w:rsidRPr="00A073C5" w:rsidRDefault="003A2FB2" w:rsidP="003032D7">
      <w:pPr>
        <w:jc w:val="both"/>
        <w:rPr>
          <w:b/>
          <w:bCs/>
          <w:sz w:val="20"/>
          <w:lang w:val="en-GB"/>
        </w:rPr>
      </w:pPr>
      <w:r w:rsidRPr="00A073C5">
        <w:rPr>
          <w:sz w:val="20"/>
          <w:lang w:val="en-GB"/>
        </w:rPr>
        <w:t>With regard to the amendments (to Chapters II-1</w:t>
      </w:r>
      <w:r w:rsidR="00DC52BE" w:rsidRPr="00A073C5">
        <w:rPr>
          <w:sz w:val="20"/>
          <w:lang w:val="en-GB"/>
        </w:rPr>
        <w:t xml:space="preserve"> and</w:t>
      </w:r>
      <w:r w:rsidRPr="00A073C5">
        <w:rPr>
          <w:sz w:val="20"/>
          <w:lang w:val="en-GB"/>
        </w:rPr>
        <w:t xml:space="preserve"> II</w:t>
      </w:r>
      <w:r w:rsidRPr="00A073C5">
        <w:rPr>
          <w:sz w:val="20"/>
          <w:lang w:val="en-GB"/>
        </w:rPr>
        <w:noBreakHyphen/>
        <w:t xml:space="preserve">2) set out in Annex 1 to the resolution, one objection was received, and these amendments accordingly </w:t>
      </w:r>
      <w:r w:rsidR="00262E60" w:rsidRPr="00A073C5">
        <w:rPr>
          <w:sz w:val="20"/>
          <w:lang w:val="en-GB"/>
        </w:rPr>
        <w:t xml:space="preserve">have </w:t>
      </w:r>
      <w:r w:rsidRPr="00A073C5">
        <w:rPr>
          <w:sz w:val="20"/>
          <w:lang w:val="en-GB"/>
        </w:rPr>
        <w:t>enter</w:t>
      </w:r>
      <w:r w:rsidR="00833D12" w:rsidRPr="00A073C5">
        <w:rPr>
          <w:sz w:val="20"/>
          <w:lang w:val="en-GB"/>
        </w:rPr>
        <w:t xml:space="preserve">ed </w:t>
      </w:r>
      <w:r w:rsidRPr="00A073C5">
        <w:rPr>
          <w:sz w:val="20"/>
          <w:lang w:val="en-GB"/>
        </w:rPr>
        <w:t xml:space="preserve"> into force on 1 July 2010.</w:t>
      </w:r>
      <w:r w:rsidR="00262E60" w:rsidRPr="00A073C5">
        <w:rPr>
          <w:sz w:val="20"/>
          <w:lang w:val="en-GB"/>
        </w:rPr>
        <w:t xml:space="preserve">  </w:t>
      </w:r>
      <w:r w:rsidR="003032D7" w:rsidRPr="00A073C5">
        <w:rPr>
          <w:sz w:val="20"/>
          <w:lang w:val="en-GB"/>
        </w:rPr>
        <w:t>With regard to the amendments (to Chapters II-2, VI and VII) set out in Annex 2 to the resolution, one objection</w:t>
      </w:r>
      <w:r w:rsidR="003032D7" w:rsidRPr="00A073C5">
        <w:rPr>
          <w:sz w:val="20"/>
          <w:vertAlign w:val="superscript"/>
          <w:lang w:val="en-GB"/>
        </w:rPr>
        <w:t xml:space="preserve"> </w:t>
      </w:r>
      <w:r w:rsidR="003032D7" w:rsidRPr="00A073C5">
        <w:rPr>
          <w:sz w:val="20"/>
          <w:lang w:val="en-GB"/>
        </w:rPr>
        <w:t>was received and the amendments accordingly enter</w:t>
      </w:r>
      <w:r w:rsidR="00577CBD" w:rsidRPr="00A073C5">
        <w:rPr>
          <w:sz w:val="20"/>
          <w:lang w:val="en-GB"/>
        </w:rPr>
        <w:t>ed</w:t>
      </w:r>
      <w:r w:rsidR="003032D7" w:rsidRPr="00A073C5">
        <w:rPr>
          <w:sz w:val="20"/>
          <w:lang w:val="en-GB"/>
        </w:rPr>
        <w:t xml:space="preserve"> into force on  1 January 2011.</w:t>
      </w:r>
    </w:p>
    <w:p w14:paraId="719D2A03" w14:textId="77777777" w:rsidR="008945E8" w:rsidRPr="00A073C5" w:rsidRDefault="00042856" w:rsidP="004451A6">
      <w:pPr>
        <w:jc w:val="both"/>
        <w:rPr>
          <w:sz w:val="20"/>
          <w:lang w:val="en-GB"/>
        </w:rPr>
      </w:pPr>
      <w:r w:rsidRPr="00A073C5">
        <w:rPr>
          <w:sz w:val="20"/>
          <w:lang w:val="en-GB"/>
        </w:rPr>
        <w:t>__________</w:t>
      </w:r>
    </w:p>
    <w:p w14:paraId="3561BBD0" w14:textId="77777777" w:rsidR="00042856" w:rsidRPr="00A073C5" w:rsidRDefault="00042856" w:rsidP="004451A6">
      <w:pPr>
        <w:jc w:val="both"/>
        <w:rPr>
          <w:sz w:val="20"/>
          <w:lang w:val="en-GB"/>
        </w:rPr>
      </w:pPr>
    </w:p>
    <w:p w14:paraId="016EE4D2" w14:textId="77777777" w:rsidR="00042856" w:rsidRPr="00A073C5" w:rsidRDefault="00042856" w:rsidP="00042856">
      <w:pPr>
        <w:pStyle w:val="FootnoteText"/>
        <w:jc w:val="both"/>
      </w:pPr>
      <w:r w:rsidRPr="00A073C5">
        <w:rPr>
          <w:rStyle w:val="FootnoteReference"/>
          <w:vertAlign w:val="superscript"/>
        </w:rPr>
        <w:t>1</w:t>
      </w:r>
      <w:r w:rsidRPr="00A073C5">
        <w:rPr>
          <w:rStyle w:val="FootnoteReference"/>
        </w:rPr>
        <w:t xml:space="preserve"> </w:t>
      </w:r>
      <w:r w:rsidRPr="00A073C5">
        <w:t>The depositary received, on 23 December 2009, the following communication from the Embassy of Finland:</w:t>
      </w:r>
    </w:p>
    <w:p w14:paraId="164CFFFE" w14:textId="77777777" w:rsidR="00042856" w:rsidRPr="00A073C5" w:rsidRDefault="00042856" w:rsidP="00042856">
      <w:pPr>
        <w:pStyle w:val="FootnoteText"/>
        <w:jc w:val="both"/>
      </w:pPr>
      <w:r w:rsidRPr="00A073C5">
        <w:t>“The Embassy informs that, at this stage, the Government of Finland is not able to accept the amendments to the SOLAS Convention.”</w:t>
      </w:r>
    </w:p>
    <w:p w14:paraId="2305737E" w14:textId="77777777" w:rsidR="00042856" w:rsidRPr="00A073C5" w:rsidRDefault="00042856" w:rsidP="00042856">
      <w:pPr>
        <w:pStyle w:val="FootnoteText"/>
      </w:pPr>
    </w:p>
    <w:p w14:paraId="232C5AF1" w14:textId="77777777" w:rsidR="00042856" w:rsidRPr="00A073C5" w:rsidRDefault="00042856" w:rsidP="00042856">
      <w:pPr>
        <w:pStyle w:val="FootnoteText"/>
        <w:keepNext/>
        <w:keepLines/>
        <w:jc w:val="both"/>
      </w:pPr>
      <w:r w:rsidRPr="00A073C5">
        <w:rPr>
          <w:rStyle w:val="FootnoteReference"/>
          <w:vertAlign w:val="superscript"/>
        </w:rPr>
        <w:lastRenderedPageBreak/>
        <w:t>2</w:t>
      </w:r>
      <w:r w:rsidRPr="00A073C5">
        <w:rPr>
          <w:vertAlign w:val="superscript"/>
        </w:rPr>
        <w:t xml:space="preserve"> </w:t>
      </w:r>
      <w:r w:rsidRPr="00A073C5">
        <w:t>The depositary received, on 30 June 2010, the following communication from the Embassy of Finland:</w:t>
      </w:r>
    </w:p>
    <w:p w14:paraId="77A9872F" w14:textId="77777777" w:rsidR="00042856" w:rsidRPr="00A073C5" w:rsidRDefault="00042856" w:rsidP="00042856">
      <w:pPr>
        <w:jc w:val="both"/>
        <w:rPr>
          <w:sz w:val="20"/>
          <w:lang w:val="en-GB"/>
        </w:rPr>
      </w:pPr>
      <w:r w:rsidRPr="00A073C5">
        <w:rPr>
          <w:sz w:val="20"/>
        </w:rPr>
        <w:t xml:space="preserve">“The Embassy hereby informs that, at this stage, the Government of Finland is not able to accept the aforementioned amendments to the SOLAS convention due to national procedural requirements.  The </w:t>
      </w:r>
      <w:r w:rsidRPr="00A073C5">
        <w:rPr>
          <w:sz w:val="20"/>
          <w:lang w:val="en-GB"/>
        </w:rPr>
        <w:t>Embassy has, however, the honour to inform the Secretary-General that the Government of Finland intends to accept the amendments as soon as the legislative amendments necessary to such acc</w:t>
      </w:r>
      <w:r w:rsidR="00723DF3" w:rsidRPr="00A073C5">
        <w:rPr>
          <w:sz w:val="20"/>
          <w:lang w:val="en-GB"/>
        </w:rPr>
        <w:t>eptance have been carried out.</w:t>
      </w:r>
      <w:r w:rsidRPr="00A073C5">
        <w:rPr>
          <w:sz w:val="20"/>
          <w:lang w:val="en-GB"/>
        </w:rPr>
        <w:t>"</w:t>
      </w:r>
    </w:p>
    <w:p w14:paraId="3DB3FE0A" w14:textId="77777777" w:rsidR="006E7FA9" w:rsidRPr="00A073C5" w:rsidRDefault="006E7FA9" w:rsidP="00042856">
      <w:pPr>
        <w:jc w:val="both"/>
        <w:rPr>
          <w:sz w:val="20"/>
          <w:lang w:val="en-GB"/>
        </w:rPr>
      </w:pPr>
    </w:p>
    <w:p w14:paraId="3D258D57" w14:textId="77777777" w:rsidR="009B6712" w:rsidRPr="00A073C5" w:rsidRDefault="009B6712" w:rsidP="00C41E66">
      <w:pPr>
        <w:jc w:val="both"/>
        <w:rPr>
          <w:sz w:val="18"/>
          <w:szCs w:val="18"/>
        </w:rPr>
      </w:pPr>
      <w:r w:rsidRPr="00A073C5">
        <w:rPr>
          <w:sz w:val="18"/>
          <w:szCs w:val="18"/>
        </w:rPr>
        <w:t>On 11 February 2015 the depositary received a further communication from the Embassy of Finland, as follows:</w:t>
      </w:r>
    </w:p>
    <w:p w14:paraId="64AC15EC" w14:textId="77777777" w:rsidR="00042856" w:rsidRPr="00A073C5" w:rsidRDefault="009B6712" w:rsidP="004451A6">
      <w:pPr>
        <w:jc w:val="both"/>
        <w:rPr>
          <w:sz w:val="20"/>
          <w:lang w:val="en-GB"/>
        </w:rPr>
      </w:pPr>
      <w:r w:rsidRPr="00A073C5">
        <w:rPr>
          <w:sz w:val="18"/>
          <w:szCs w:val="18"/>
        </w:rPr>
        <w:t xml:space="preserve">"… the Government of Finland has fulfilled the national procedural requirements for entering into force of the </w:t>
      </w:r>
      <w:r w:rsidR="00C41E66" w:rsidRPr="00A073C5">
        <w:rPr>
          <w:sz w:val="18"/>
          <w:szCs w:val="18"/>
        </w:rPr>
        <w:t xml:space="preserve">2008 </w:t>
      </w:r>
      <w:r w:rsidRPr="00A073C5">
        <w:rPr>
          <w:sz w:val="18"/>
          <w:szCs w:val="18"/>
        </w:rPr>
        <w:t>IS Code, the IMSBC Cod</w:t>
      </w:r>
      <w:r w:rsidR="00C41E66" w:rsidRPr="00A073C5">
        <w:rPr>
          <w:sz w:val="18"/>
          <w:szCs w:val="18"/>
        </w:rPr>
        <w:t>e</w:t>
      </w:r>
      <w:r w:rsidRPr="00A073C5">
        <w:rPr>
          <w:sz w:val="18"/>
          <w:szCs w:val="18"/>
        </w:rPr>
        <w:t xml:space="preserve"> [and respective amendments] and can thus withdraw its objections. The 20</w:t>
      </w:r>
      <w:r w:rsidR="00C41E66" w:rsidRPr="00A073C5">
        <w:rPr>
          <w:sz w:val="18"/>
          <w:szCs w:val="18"/>
        </w:rPr>
        <w:t>0</w:t>
      </w:r>
      <w:r w:rsidRPr="00A073C5">
        <w:rPr>
          <w:sz w:val="18"/>
          <w:szCs w:val="18"/>
        </w:rPr>
        <w:t>8 IS Code, the IMSBC Code [and their respective amendments] shall therefore enter into force with respect to Finland on 16 February 2015."</w:t>
      </w:r>
    </w:p>
    <w:p w14:paraId="38D1FE57" w14:textId="77777777" w:rsidR="00AE4010" w:rsidRPr="00A073C5" w:rsidRDefault="00AE4010" w:rsidP="001B6499">
      <w:pPr>
        <w:ind w:firstLine="720"/>
        <w:jc w:val="center"/>
        <w:outlineLvl w:val="1"/>
        <w:rPr>
          <w:b/>
          <w:bCs/>
          <w:sz w:val="20"/>
          <w:lang w:val="en-GB"/>
        </w:rPr>
      </w:pPr>
      <w:bookmarkStart w:id="212" w:name="_Toc247624277"/>
    </w:p>
    <w:p w14:paraId="6B170FE4" w14:textId="77777777" w:rsidR="001B6499" w:rsidRPr="00A073C5" w:rsidRDefault="00D00497" w:rsidP="001B6499">
      <w:pPr>
        <w:ind w:firstLine="720"/>
        <w:jc w:val="center"/>
        <w:outlineLvl w:val="1"/>
        <w:rPr>
          <w:b/>
          <w:bCs/>
          <w:sz w:val="20"/>
          <w:lang w:val="fr-FR"/>
        </w:rPr>
      </w:pPr>
      <w:bookmarkStart w:id="213" w:name="_Toc84949906"/>
      <w:r w:rsidRPr="00A073C5">
        <w:rPr>
          <w:b/>
          <w:bCs/>
          <w:sz w:val="20"/>
          <w:lang w:val="fr-FR"/>
        </w:rPr>
        <w:t xml:space="preserve">(97)  </w:t>
      </w:r>
      <w:r w:rsidR="00BA3F69" w:rsidRPr="00A073C5">
        <w:rPr>
          <w:b/>
          <w:bCs/>
          <w:sz w:val="20"/>
          <w:lang w:val="fr-FR"/>
        </w:rPr>
        <w:t>(2000 HSC Code) Amendments</w:t>
      </w:r>
      <w:r w:rsidR="001B6499" w:rsidRPr="00A073C5">
        <w:rPr>
          <w:b/>
          <w:bCs/>
          <w:sz w:val="20"/>
          <w:lang w:val="fr-FR"/>
        </w:rPr>
        <w:t xml:space="preserve"> </w:t>
      </w:r>
      <w:r w:rsidR="001B6499" w:rsidRPr="00A073C5">
        <w:rPr>
          <w:b/>
          <w:sz w:val="20"/>
          <w:szCs w:val="24"/>
          <w:lang w:val="fr-FR"/>
        </w:rPr>
        <w:t>(</w:t>
      </w:r>
      <w:r w:rsidR="001B6499" w:rsidRPr="00A073C5">
        <w:rPr>
          <w:b/>
          <w:bCs/>
          <w:sz w:val="20"/>
          <w:szCs w:val="24"/>
          <w:lang w:val="fr-FR"/>
        </w:rPr>
        <w:t>MSC.271(85))</w:t>
      </w:r>
      <w:bookmarkEnd w:id="212"/>
      <w:bookmarkEnd w:id="213"/>
    </w:p>
    <w:p w14:paraId="6EC9982F" w14:textId="77777777" w:rsidR="002D0762" w:rsidRPr="00A073C5" w:rsidRDefault="002D0762" w:rsidP="004451A6">
      <w:pPr>
        <w:jc w:val="center"/>
        <w:outlineLvl w:val="1"/>
        <w:rPr>
          <w:b/>
          <w:bCs/>
          <w:sz w:val="20"/>
          <w:lang w:val="fr-FR"/>
        </w:rPr>
      </w:pPr>
    </w:p>
    <w:p w14:paraId="46E034BE" w14:textId="77777777" w:rsidR="00BA3F69" w:rsidRPr="00A073C5" w:rsidRDefault="00BA3F69" w:rsidP="004451A6">
      <w:pPr>
        <w:ind w:firstLine="720"/>
        <w:jc w:val="both"/>
        <w:rPr>
          <w:sz w:val="20"/>
          <w:lang w:val="fr-FR"/>
        </w:rPr>
      </w:pPr>
      <w:r w:rsidRPr="00A073C5">
        <w:rPr>
          <w:b/>
          <w:bCs/>
          <w:sz w:val="20"/>
          <w:lang w:val="fr-FR"/>
        </w:rPr>
        <w:t>A.</w:t>
      </w:r>
      <w:r w:rsidRPr="00A073C5">
        <w:rPr>
          <w:b/>
          <w:bCs/>
          <w:sz w:val="20"/>
          <w:lang w:val="fr-FR"/>
        </w:rPr>
        <w:tab/>
        <w:t>Adoption</w:t>
      </w:r>
    </w:p>
    <w:p w14:paraId="225425A2" w14:textId="77777777" w:rsidR="00BA3F69" w:rsidRPr="00A073C5" w:rsidRDefault="00BA3F69" w:rsidP="004451A6">
      <w:pPr>
        <w:jc w:val="both"/>
        <w:rPr>
          <w:sz w:val="20"/>
          <w:lang w:val="fr-FR"/>
        </w:rPr>
      </w:pPr>
    </w:p>
    <w:p w14:paraId="11346BB5" w14:textId="77777777" w:rsidR="00BA3F69" w:rsidRPr="00A073C5" w:rsidRDefault="00BA3F69" w:rsidP="004451A6">
      <w:pPr>
        <w:ind w:firstLine="720"/>
        <w:jc w:val="both"/>
        <w:rPr>
          <w:sz w:val="20"/>
          <w:lang w:val="en-GB"/>
        </w:rPr>
      </w:pPr>
      <w:r w:rsidRPr="00A073C5">
        <w:rPr>
          <w:sz w:val="20"/>
          <w:lang w:val="en-GB"/>
        </w:rPr>
        <w:t>The Maritime Safety Committee at its eighty-fifth session (December 2008) adopted, by resolution MSC.271(85), in accordance with article VIII(b)(iv) of the Convention, amendments to the 2000 HSC Code.</w:t>
      </w:r>
    </w:p>
    <w:p w14:paraId="2314A68B" w14:textId="77777777" w:rsidR="00BA3F69" w:rsidRPr="00A073C5" w:rsidRDefault="00BA3F69" w:rsidP="004451A6">
      <w:pPr>
        <w:jc w:val="both"/>
        <w:rPr>
          <w:sz w:val="20"/>
          <w:lang w:val="en-GB"/>
        </w:rPr>
      </w:pPr>
    </w:p>
    <w:p w14:paraId="6A45E747" w14:textId="77777777" w:rsidR="00BA3F69" w:rsidRPr="00A073C5" w:rsidRDefault="00BA3F69" w:rsidP="004451A6">
      <w:pPr>
        <w:ind w:firstLine="720"/>
        <w:jc w:val="both"/>
        <w:rPr>
          <w:sz w:val="20"/>
          <w:lang w:val="en-GB"/>
        </w:rPr>
      </w:pPr>
      <w:r w:rsidRPr="00A073C5">
        <w:rPr>
          <w:b/>
          <w:bCs/>
          <w:sz w:val="20"/>
          <w:lang w:val="en-GB"/>
        </w:rPr>
        <w:t>B.</w:t>
      </w:r>
      <w:r w:rsidRPr="00A073C5">
        <w:rPr>
          <w:b/>
          <w:bCs/>
          <w:sz w:val="20"/>
          <w:lang w:val="en-GB"/>
        </w:rPr>
        <w:tab/>
        <w:t>Entry into force</w:t>
      </w:r>
    </w:p>
    <w:p w14:paraId="16C68542" w14:textId="77777777" w:rsidR="00BA3F69" w:rsidRPr="00A073C5" w:rsidRDefault="00BA3F69" w:rsidP="004451A6">
      <w:pPr>
        <w:jc w:val="both"/>
        <w:rPr>
          <w:sz w:val="20"/>
          <w:lang w:val="en-GB"/>
        </w:rPr>
      </w:pPr>
    </w:p>
    <w:p w14:paraId="58F2EF1F" w14:textId="77777777" w:rsidR="00BA3F69" w:rsidRPr="00A073C5" w:rsidRDefault="00BA3F69" w:rsidP="004451A6">
      <w:pPr>
        <w:ind w:firstLine="720"/>
        <w:jc w:val="both"/>
        <w:rPr>
          <w:sz w:val="20"/>
          <w:lang w:val="en-GB"/>
        </w:rPr>
      </w:pPr>
      <w:r w:rsidRPr="00A073C5">
        <w:rPr>
          <w:sz w:val="20"/>
          <w:lang w:val="en-GB"/>
        </w:rPr>
        <w:t>In accordance with article VIII(b)(vi)of the Convention, and as determined by the Maritime Safety Committee, the amendments shall enter into force on 1 January 2011, unless, prior to 1 July 2010, more than one</w:t>
      </w:r>
      <w:r w:rsidRPr="00A073C5">
        <w:rPr>
          <w:sz w:val="20"/>
          <w:lang w:val="en-GB"/>
        </w:rPr>
        <w:noBreakHyphen/>
        <w:t xml:space="preserve">third of the Contracting Governments to the Convention or Contracting Governments the combined merchant fleets of which constitute not less than fifty per cent of the gross tonnage of the world's merchant fleet, have notified their objection to the amendments. </w:t>
      </w:r>
      <w:r w:rsidR="00833D12" w:rsidRPr="00A073C5">
        <w:rPr>
          <w:sz w:val="20"/>
          <w:lang w:val="en-GB"/>
        </w:rPr>
        <w:t xml:space="preserve">No such objection was received and the amendments, accordingly, entered into force on </w:t>
      </w:r>
      <w:r w:rsidR="00577CBD" w:rsidRPr="00A073C5">
        <w:rPr>
          <w:sz w:val="20"/>
          <w:lang w:val="en-GB"/>
        </w:rPr>
        <w:t>1 January 2011</w:t>
      </w:r>
      <w:r w:rsidR="00833D12" w:rsidRPr="00A073C5">
        <w:rPr>
          <w:sz w:val="20"/>
          <w:lang w:val="en-GB"/>
        </w:rPr>
        <w:t>.</w:t>
      </w:r>
    </w:p>
    <w:p w14:paraId="7ACC504D" w14:textId="77777777" w:rsidR="00860026" w:rsidRPr="00A073C5" w:rsidRDefault="00860026" w:rsidP="004451A6">
      <w:pPr>
        <w:rPr>
          <w:b/>
          <w:bCs/>
          <w:sz w:val="20"/>
          <w:lang w:val="en-GB"/>
        </w:rPr>
      </w:pPr>
    </w:p>
    <w:p w14:paraId="0B318439" w14:textId="77777777" w:rsidR="00E60A2D" w:rsidRPr="00A073C5" w:rsidRDefault="00CA6699" w:rsidP="00E60A2D">
      <w:pPr>
        <w:ind w:firstLine="720"/>
        <w:jc w:val="center"/>
        <w:outlineLvl w:val="1"/>
        <w:rPr>
          <w:b/>
          <w:bCs/>
          <w:sz w:val="20"/>
          <w:lang w:val="fr-FR"/>
        </w:rPr>
      </w:pPr>
      <w:bookmarkStart w:id="214" w:name="_Toc247624278"/>
      <w:bookmarkStart w:id="215" w:name="_Toc84949907"/>
      <w:r w:rsidRPr="00A073C5">
        <w:rPr>
          <w:b/>
          <w:bCs/>
          <w:sz w:val="20"/>
          <w:lang w:val="fr-FR"/>
        </w:rPr>
        <w:t xml:space="preserve">(98)  </w:t>
      </w:r>
      <w:r w:rsidR="007C055A" w:rsidRPr="00A073C5">
        <w:rPr>
          <w:b/>
          <w:bCs/>
          <w:sz w:val="20"/>
          <w:lang w:val="fr-FR"/>
        </w:rPr>
        <w:t>2008 (LSA Code) Amendments</w:t>
      </w:r>
      <w:r w:rsidR="00E60A2D" w:rsidRPr="00A073C5">
        <w:rPr>
          <w:b/>
          <w:bCs/>
          <w:sz w:val="20"/>
          <w:lang w:val="fr-FR"/>
        </w:rPr>
        <w:t xml:space="preserve"> (MSC.272(85))</w:t>
      </w:r>
      <w:bookmarkEnd w:id="214"/>
      <w:bookmarkEnd w:id="215"/>
    </w:p>
    <w:p w14:paraId="05AA4811" w14:textId="77777777" w:rsidR="00860026" w:rsidRPr="00A073C5" w:rsidRDefault="00860026" w:rsidP="004451A6">
      <w:pPr>
        <w:jc w:val="center"/>
        <w:outlineLvl w:val="1"/>
        <w:rPr>
          <w:b/>
          <w:bCs/>
          <w:sz w:val="20"/>
          <w:lang w:val="fr-FR"/>
        </w:rPr>
      </w:pPr>
    </w:p>
    <w:p w14:paraId="709B60FB" w14:textId="77777777" w:rsidR="007C055A" w:rsidRPr="00A073C5" w:rsidRDefault="007C055A" w:rsidP="004451A6">
      <w:pPr>
        <w:jc w:val="center"/>
        <w:rPr>
          <w:b/>
          <w:bCs/>
          <w:sz w:val="20"/>
          <w:lang w:val="fr-FR"/>
        </w:rPr>
      </w:pPr>
    </w:p>
    <w:p w14:paraId="13E46EDA" w14:textId="77777777" w:rsidR="007C055A" w:rsidRPr="00A073C5" w:rsidRDefault="007C055A" w:rsidP="004451A6">
      <w:pPr>
        <w:rPr>
          <w:b/>
          <w:bCs/>
          <w:sz w:val="20"/>
          <w:lang w:val="fr-FR"/>
        </w:rPr>
      </w:pPr>
      <w:r w:rsidRPr="00A073C5">
        <w:rPr>
          <w:b/>
          <w:bCs/>
          <w:sz w:val="20"/>
          <w:lang w:val="fr-FR"/>
        </w:rPr>
        <w:t>A.</w:t>
      </w:r>
      <w:r w:rsidRPr="00A073C5">
        <w:rPr>
          <w:b/>
          <w:bCs/>
          <w:sz w:val="20"/>
          <w:lang w:val="fr-FR"/>
        </w:rPr>
        <w:tab/>
        <w:t>Adoption</w:t>
      </w:r>
    </w:p>
    <w:p w14:paraId="3D7D69CD" w14:textId="77777777" w:rsidR="007C055A" w:rsidRPr="00A073C5" w:rsidRDefault="007C055A" w:rsidP="004451A6">
      <w:pPr>
        <w:rPr>
          <w:b/>
          <w:bCs/>
          <w:sz w:val="20"/>
          <w:lang w:val="fr-FR"/>
        </w:rPr>
      </w:pPr>
    </w:p>
    <w:p w14:paraId="0F50B7B1" w14:textId="77777777" w:rsidR="007C055A" w:rsidRPr="00A073C5" w:rsidRDefault="007C055A" w:rsidP="004451A6">
      <w:pPr>
        <w:jc w:val="both"/>
        <w:rPr>
          <w:sz w:val="20"/>
          <w:lang w:val="en-GB"/>
        </w:rPr>
      </w:pPr>
      <w:r w:rsidRPr="00A073C5">
        <w:rPr>
          <w:b/>
          <w:bCs/>
          <w:sz w:val="20"/>
          <w:lang w:val="fr-FR"/>
        </w:rPr>
        <w:tab/>
      </w:r>
      <w:r w:rsidRPr="00A073C5">
        <w:rPr>
          <w:sz w:val="20"/>
          <w:lang w:val="en-GB"/>
        </w:rPr>
        <w:t>The Maritime Safety Committee, at its eighty-fourth session (December 2008) adopted, by resolution MSC.272(85), in accordance with article VIII(b)(iv) of the Convention, amendments to the International Life-Saving Appliance Code (LSA Code).</w:t>
      </w:r>
    </w:p>
    <w:p w14:paraId="26A3A917" w14:textId="77777777" w:rsidR="007C055A" w:rsidRPr="00A073C5" w:rsidRDefault="007C055A" w:rsidP="004451A6">
      <w:pPr>
        <w:jc w:val="both"/>
        <w:rPr>
          <w:sz w:val="20"/>
          <w:lang w:val="en-GB"/>
        </w:rPr>
      </w:pPr>
    </w:p>
    <w:p w14:paraId="6F9A9C23" w14:textId="77777777" w:rsidR="007C055A" w:rsidRPr="00A073C5" w:rsidRDefault="007C055A" w:rsidP="00C16BE0">
      <w:pPr>
        <w:keepNext/>
        <w:keepLines/>
        <w:jc w:val="both"/>
        <w:rPr>
          <w:b/>
          <w:bCs/>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1964E12E" w14:textId="77777777" w:rsidR="007C055A" w:rsidRPr="00A073C5" w:rsidRDefault="007C055A" w:rsidP="00C16BE0">
      <w:pPr>
        <w:keepNext/>
        <w:keepLines/>
        <w:jc w:val="both"/>
        <w:rPr>
          <w:b/>
          <w:bCs/>
          <w:sz w:val="20"/>
          <w:lang w:val="en-GB"/>
        </w:rPr>
      </w:pPr>
    </w:p>
    <w:p w14:paraId="4E1F5BEE" w14:textId="77777777" w:rsidR="00242FFD" w:rsidRPr="00A073C5" w:rsidRDefault="007C055A" w:rsidP="00C16BE0">
      <w:pPr>
        <w:keepNext/>
        <w:keepLines/>
        <w:jc w:val="both"/>
        <w:rPr>
          <w:bCs/>
          <w:sz w:val="20"/>
          <w:lang w:val="en-GB"/>
        </w:rPr>
      </w:pPr>
      <w:r w:rsidRPr="00A073C5">
        <w:rPr>
          <w:bCs/>
          <w:sz w:val="20"/>
          <w:lang w:val="en-GB"/>
        </w:rPr>
        <w:tab/>
        <w:t xml:space="preserve">In accordance with article VIII(b)(vi) of the Convention, and as determined by the Maritime Safety Committee, the amendments shall enter into force on 1 July 2010, unless, prior to 1 January 2010, more than one-third of the Contracting Governments to the Convention, or Contracting Governments, the combined merchant fleets of which constitute more than fifty per cent of the gross tonnage of the world’s merchant fleet, have notified their objections to the amendments.  </w:t>
      </w:r>
      <w:r w:rsidR="000C1C32" w:rsidRPr="00A073C5">
        <w:rPr>
          <w:bCs/>
          <w:sz w:val="20"/>
          <w:lang w:val="en-GB"/>
        </w:rPr>
        <w:t>As at 1 January 2010, one objection</w:t>
      </w:r>
      <w:r w:rsidR="00840CE7" w:rsidRPr="00A073C5">
        <w:rPr>
          <w:bCs/>
          <w:sz w:val="20"/>
          <w:lang w:val="en-GB"/>
        </w:rPr>
        <w:t>*</w:t>
      </w:r>
      <w:r w:rsidR="000C1C32" w:rsidRPr="00A073C5">
        <w:rPr>
          <w:bCs/>
          <w:sz w:val="20"/>
          <w:lang w:val="en-GB"/>
        </w:rPr>
        <w:t xml:space="preserve"> had been r</w:t>
      </w:r>
      <w:r w:rsidR="00833D12" w:rsidRPr="00A073C5">
        <w:rPr>
          <w:bCs/>
          <w:sz w:val="20"/>
          <w:lang w:val="en-GB"/>
        </w:rPr>
        <w:t xml:space="preserve">eceived and the amendments </w:t>
      </w:r>
      <w:r w:rsidR="000C1C32" w:rsidRPr="00A073C5">
        <w:rPr>
          <w:bCs/>
          <w:sz w:val="20"/>
          <w:lang w:val="en-GB"/>
        </w:rPr>
        <w:t>accordingly enter</w:t>
      </w:r>
      <w:r w:rsidR="00833D12" w:rsidRPr="00A073C5">
        <w:rPr>
          <w:bCs/>
          <w:sz w:val="20"/>
          <w:lang w:val="en-GB"/>
        </w:rPr>
        <w:t>ed</w:t>
      </w:r>
      <w:r w:rsidR="000C1C32" w:rsidRPr="00A073C5">
        <w:rPr>
          <w:bCs/>
          <w:sz w:val="20"/>
          <w:lang w:val="en-GB"/>
        </w:rPr>
        <w:t xml:space="preserve"> into </w:t>
      </w:r>
      <w:r w:rsidR="00B009D8" w:rsidRPr="00A073C5">
        <w:rPr>
          <w:bCs/>
          <w:sz w:val="20"/>
          <w:lang w:val="en-GB"/>
        </w:rPr>
        <w:t>force on 1 July 2010.</w:t>
      </w:r>
      <w:bookmarkStart w:id="216" w:name="_Toc247624279"/>
    </w:p>
    <w:p w14:paraId="24169879" w14:textId="77777777" w:rsidR="00514346" w:rsidRPr="00A073C5" w:rsidRDefault="00514346" w:rsidP="00857515">
      <w:pPr>
        <w:ind w:firstLine="720"/>
        <w:jc w:val="center"/>
        <w:outlineLvl w:val="1"/>
        <w:rPr>
          <w:b/>
          <w:sz w:val="20"/>
          <w:szCs w:val="24"/>
          <w:lang w:val="en-GB"/>
        </w:rPr>
      </w:pPr>
    </w:p>
    <w:p w14:paraId="11E419B9" w14:textId="77777777" w:rsidR="00CA6699" w:rsidRPr="00A073C5" w:rsidRDefault="00CA6699" w:rsidP="00467F5E">
      <w:pPr>
        <w:keepNext/>
        <w:keepLines/>
        <w:ind w:firstLine="720"/>
        <w:jc w:val="center"/>
        <w:outlineLvl w:val="1"/>
        <w:rPr>
          <w:b/>
          <w:sz w:val="20"/>
          <w:szCs w:val="24"/>
          <w:lang w:val="en-GB"/>
        </w:rPr>
      </w:pPr>
      <w:bookmarkStart w:id="217" w:name="_Toc84949908"/>
      <w:r w:rsidRPr="00A073C5">
        <w:rPr>
          <w:b/>
          <w:sz w:val="20"/>
          <w:szCs w:val="24"/>
          <w:lang w:val="en-GB"/>
        </w:rPr>
        <w:t>(99)   2008 (ISM Code) Amendments</w:t>
      </w:r>
      <w:r w:rsidR="00857515" w:rsidRPr="00A073C5">
        <w:rPr>
          <w:b/>
          <w:sz w:val="20"/>
          <w:szCs w:val="24"/>
          <w:lang w:val="en-GB"/>
        </w:rPr>
        <w:t xml:space="preserve"> (</w:t>
      </w:r>
      <w:r w:rsidR="00857515" w:rsidRPr="00A073C5">
        <w:rPr>
          <w:b/>
          <w:bCs/>
          <w:sz w:val="20"/>
          <w:szCs w:val="24"/>
          <w:lang w:val="en-GB"/>
        </w:rPr>
        <w:t>MSC.273(85))</w:t>
      </w:r>
      <w:bookmarkEnd w:id="216"/>
      <w:bookmarkEnd w:id="217"/>
    </w:p>
    <w:p w14:paraId="76BB97C9" w14:textId="77777777" w:rsidR="00CA6699" w:rsidRPr="00A073C5" w:rsidRDefault="00CA6699" w:rsidP="001E0235">
      <w:pPr>
        <w:keepNext/>
        <w:keepLines/>
        <w:rPr>
          <w:b/>
          <w:sz w:val="18"/>
          <w:szCs w:val="18"/>
          <w:lang w:val="en-GB"/>
        </w:rPr>
      </w:pPr>
    </w:p>
    <w:p w14:paraId="15BAE219" w14:textId="77777777" w:rsidR="00CA6699" w:rsidRPr="00A073C5" w:rsidRDefault="00CA6699" w:rsidP="001E0235">
      <w:pPr>
        <w:keepNext/>
        <w:keepLines/>
        <w:ind w:firstLine="720"/>
        <w:rPr>
          <w:b/>
          <w:sz w:val="20"/>
          <w:szCs w:val="24"/>
          <w:lang w:val="en-GB"/>
        </w:rPr>
      </w:pPr>
      <w:r w:rsidRPr="00A073C5">
        <w:rPr>
          <w:b/>
          <w:sz w:val="20"/>
          <w:szCs w:val="24"/>
          <w:lang w:val="en-GB"/>
        </w:rPr>
        <w:t>A.</w:t>
      </w:r>
      <w:r w:rsidRPr="00A073C5">
        <w:rPr>
          <w:b/>
          <w:sz w:val="20"/>
          <w:szCs w:val="24"/>
          <w:lang w:val="en-GB"/>
        </w:rPr>
        <w:tab/>
        <w:t>Adoption</w:t>
      </w:r>
    </w:p>
    <w:p w14:paraId="3D809819" w14:textId="77777777" w:rsidR="00CA6699" w:rsidRPr="00A073C5" w:rsidRDefault="00CA6699" w:rsidP="001E0235">
      <w:pPr>
        <w:keepNext/>
        <w:keepLines/>
        <w:rPr>
          <w:bCs/>
          <w:sz w:val="18"/>
          <w:szCs w:val="18"/>
          <w:lang w:val="en-GB"/>
        </w:rPr>
      </w:pPr>
    </w:p>
    <w:p w14:paraId="0957C7B5" w14:textId="77777777" w:rsidR="00CA6699" w:rsidRPr="00A073C5" w:rsidRDefault="00CA6699" w:rsidP="001E0235">
      <w:pPr>
        <w:keepNext/>
        <w:keepLines/>
        <w:jc w:val="both"/>
        <w:rPr>
          <w:bCs/>
          <w:sz w:val="20"/>
          <w:szCs w:val="24"/>
          <w:lang w:val="en-GB"/>
        </w:rPr>
      </w:pPr>
      <w:r w:rsidRPr="00A073C5">
        <w:rPr>
          <w:b/>
          <w:sz w:val="20"/>
          <w:szCs w:val="24"/>
          <w:lang w:val="en-GB"/>
        </w:rPr>
        <w:tab/>
      </w:r>
      <w:r w:rsidRPr="00A073C5">
        <w:rPr>
          <w:bCs/>
          <w:sz w:val="20"/>
          <w:szCs w:val="24"/>
          <w:lang w:val="en-GB"/>
        </w:rPr>
        <w:t>The Maritime Safety Committee, at its eighty-fifth session (December 2008) adopted, by resolution MSC.273(85), in accordance with article VIII(b)(iv) of the Convention, amendments to the International Management Code for the Safe Operation of Ships and for Pollution Prevention (ISM Code).</w:t>
      </w:r>
    </w:p>
    <w:p w14:paraId="07952F51" w14:textId="77777777" w:rsidR="00CA6699" w:rsidRPr="00A073C5" w:rsidRDefault="00CA6699" w:rsidP="004451A6">
      <w:pPr>
        <w:rPr>
          <w:bCs/>
          <w:sz w:val="18"/>
          <w:szCs w:val="18"/>
          <w:lang w:val="en-GB"/>
        </w:rPr>
      </w:pPr>
    </w:p>
    <w:p w14:paraId="0144F1A0" w14:textId="77777777" w:rsidR="00CA6699" w:rsidRPr="00A073C5" w:rsidRDefault="00CA6699" w:rsidP="004451A6">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CF62745" w14:textId="77777777" w:rsidR="00CA6699" w:rsidRPr="00A073C5" w:rsidRDefault="00CA6699" w:rsidP="004451A6">
      <w:pPr>
        <w:ind w:firstLine="720"/>
        <w:rPr>
          <w:sz w:val="18"/>
          <w:szCs w:val="18"/>
          <w:lang w:val="en-GB"/>
        </w:rPr>
      </w:pPr>
    </w:p>
    <w:p w14:paraId="1A4D58FD" w14:textId="77777777" w:rsidR="0045019E" w:rsidRPr="00A073C5" w:rsidRDefault="00CA6699" w:rsidP="009533E1">
      <w:pPr>
        <w:ind w:firstLine="720"/>
        <w:jc w:val="both"/>
        <w:rPr>
          <w:sz w:val="20"/>
          <w:lang w:val="en-GB"/>
        </w:rPr>
      </w:pPr>
      <w:r w:rsidRPr="00A073C5">
        <w:rPr>
          <w:sz w:val="20"/>
          <w:szCs w:val="24"/>
          <w:lang w:val="en-GB"/>
        </w:rPr>
        <w:t>In accordance with article VIII(b)(vi) of the Convention, and as determined by the Maritime Safety Committee, the amendments shall enter into force on 1 July 2010, unless, prior to 1 January 2010, more than one</w:t>
      </w:r>
      <w:r w:rsidRPr="00A073C5">
        <w:rPr>
          <w:sz w:val="20"/>
          <w:szCs w:val="24"/>
          <w:lang w:val="en-GB"/>
        </w:rPr>
        <w:noBreakHyphen/>
        <w:t xml:space="preserve">third of the Contracting Governments to the Convention or Contracting Governments the combined merchant fleets of which constitute more than fifty per cent of the gross tonnage of the world’s merchant fleet, have notified their objections to the amendments.  </w:t>
      </w:r>
      <w:r w:rsidR="0045019E" w:rsidRPr="00A073C5">
        <w:rPr>
          <w:sz w:val="20"/>
          <w:lang w:val="en-GB"/>
        </w:rPr>
        <w:t>As at 1 January 2010, one objection</w:t>
      </w:r>
      <w:r w:rsidR="00840CE7" w:rsidRPr="00A073C5">
        <w:rPr>
          <w:sz w:val="20"/>
          <w:vertAlign w:val="superscript"/>
          <w:lang w:val="en-GB"/>
        </w:rPr>
        <w:t>*</w:t>
      </w:r>
      <w:r w:rsidR="0045019E" w:rsidRPr="00A073C5">
        <w:rPr>
          <w:sz w:val="20"/>
          <w:lang w:val="en-GB"/>
        </w:rPr>
        <w:t xml:space="preserve"> had been </w:t>
      </w:r>
      <w:r w:rsidR="00833D12" w:rsidRPr="00A073C5">
        <w:rPr>
          <w:sz w:val="20"/>
          <w:lang w:val="en-GB"/>
        </w:rPr>
        <w:t xml:space="preserve">received and the amendments </w:t>
      </w:r>
      <w:r w:rsidR="0045019E" w:rsidRPr="00A073C5">
        <w:rPr>
          <w:sz w:val="20"/>
          <w:lang w:val="en-GB"/>
        </w:rPr>
        <w:t xml:space="preserve"> accordingly enter</w:t>
      </w:r>
      <w:r w:rsidR="00833D12" w:rsidRPr="00A073C5">
        <w:rPr>
          <w:sz w:val="20"/>
          <w:lang w:val="en-GB"/>
        </w:rPr>
        <w:t>ed</w:t>
      </w:r>
      <w:r w:rsidR="0045019E" w:rsidRPr="00A073C5">
        <w:rPr>
          <w:sz w:val="20"/>
          <w:lang w:val="en-GB"/>
        </w:rPr>
        <w:t xml:space="preserve"> into force on 1 July 2010.</w:t>
      </w:r>
    </w:p>
    <w:p w14:paraId="245B9576" w14:textId="77777777" w:rsidR="00E80EFF" w:rsidRPr="00A073C5" w:rsidRDefault="00E80EFF" w:rsidP="006A6BA7">
      <w:pPr>
        <w:jc w:val="center"/>
        <w:outlineLvl w:val="1"/>
        <w:rPr>
          <w:b/>
          <w:bCs/>
          <w:sz w:val="20"/>
          <w:lang w:val="en-GB"/>
        </w:rPr>
      </w:pPr>
    </w:p>
    <w:p w14:paraId="6881A881" w14:textId="77777777" w:rsidR="00E80EFF" w:rsidRPr="00A073C5" w:rsidRDefault="00E80EFF" w:rsidP="00E47E04">
      <w:pPr>
        <w:keepNext/>
        <w:keepLines/>
        <w:jc w:val="center"/>
        <w:outlineLvl w:val="1"/>
        <w:rPr>
          <w:b/>
          <w:bCs/>
          <w:sz w:val="20"/>
          <w:lang w:val="en-GB"/>
        </w:rPr>
      </w:pPr>
      <w:bookmarkStart w:id="218" w:name="_Toc247624280"/>
      <w:bookmarkStart w:id="219" w:name="_Toc84949909"/>
      <w:r w:rsidRPr="00A073C5">
        <w:rPr>
          <w:b/>
          <w:bCs/>
          <w:sz w:val="20"/>
          <w:lang w:val="en-GB"/>
        </w:rPr>
        <w:lastRenderedPageBreak/>
        <w:t xml:space="preserve">(100) 2009 </w:t>
      </w:r>
      <w:r w:rsidR="00E55342" w:rsidRPr="00A073C5">
        <w:rPr>
          <w:b/>
          <w:bCs/>
          <w:sz w:val="20"/>
          <w:lang w:val="en-GB"/>
        </w:rPr>
        <w:t>(Chapters II-1, V, VI)</w:t>
      </w:r>
      <w:r w:rsidR="00565E28" w:rsidRPr="00A073C5">
        <w:rPr>
          <w:bCs/>
          <w:sz w:val="20"/>
          <w:szCs w:val="24"/>
          <w:lang w:val="en-GB"/>
        </w:rPr>
        <w:t xml:space="preserve"> </w:t>
      </w:r>
      <w:r w:rsidRPr="00A073C5">
        <w:rPr>
          <w:b/>
          <w:bCs/>
          <w:sz w:val="20"/>
          <w:lang w:val="en-GB"/>
        </w:rPr>
        <w:t>Amendments (MSC.282.</w:t>
      </w:r>
      <w:r w:rsidR="0032219C" w:rsidRPr="00A073C5">
        <w:rPr>
          <w:b/>
          <w:bCs/>
          <w:sz w:val="20"/>
          <w:lang w:val="en-GB"/>
        </w:rPr>
        <w:t>(</w:t>
      </w:r>
      <w:r w:rsidRPr="00A073C5">
        <w:rPr>
          <w:b/>
          <w:bCs/>
          <w:sz w:val="20"/>
          <w:lang w:val="en-GB"/>
        </w:rPr>
        <w:t>86)</w:t>
      </w:r>
      <w:r w:rsidR="0032219C" w:rsidRPr="00A073C5">
        <w:rPr>
          <w:b/>
          <w:bCs/>
          <w:sz w:val="20"/>
          <w:lang w:val="en-GB"/>
        </w:rPr>
        <w:t>)</w:t>
      </w:r>
      <w:bookmarkEnd w:id="218"/>
      <w:bookmarkEnd w:id="219"/>
    </w:p>
    <w:p w14:paraId="512A587F" w14:textId="77777777" w:rsidR="00C32110" w:rsidRPr="00A073C5" w:rsidRDefault="00C32110" w:rsidP="00E47E04">
      <w:pPr>
        <w:keepNext/>
        <w:keepLines/>
        <w:rPr>
          <w:b/>
          <w:bCs/>
          <w:sz w:val="20"/>
          <w:lang w:val="en-GB"/>
        </w:rPr>
      </w:pPr>
    </w:p>
    <w:p w14:paraId="6091CEBC" w14:textId="77777777" w:rsidR="00E80EFF" w:rsidRPr="00A073C5" w:rsidRDefault="00E80EFF" w:rsidP="00E47E04">
      <w:pPr>
        <w:keepNext/>
        <w:keepLines/>
        <w:rPr>
          <w:b/>
          <w:bCs/>
          <w:sz w:val="20"/>
          <w:lang w:val="en-GB"/>
        </w:rPr>
      </w:pPr>
      <w:r w:rsidRPr="00A073C5">
        <w:rPr>
          <w:b/>
          <w:bCs/>
          <w:sz w:val="20"/>
          <w:lang w:val="en-GB"/>
        </w:rPr>
        <w:tab/>
        <w:t>A.</w:t>
      </w:r>
      <w:r w:rsidRPr="00A073C5">
        <w:rPr>
          <w:b/>
          <w:bCs/>
          <w:sz w:val="20"/>
          <w:lang w:val="en-GB"/>
        </w:rPr>
        <w:tab/>
        <w:t>Adoption</w:t>
      </w:r>
    </w:p>
    <w:p w14:paraId="54B4F0E4" w14:textId="77777777" w:rsidR="00E80EFF" w:rsidRPr="00A073C5" w:rsidRDefault="00E80EFF" w:rsidP="00E47E04">
      <w:pPr>
        <w:keepNext/>
        <w:keepLines/>
        <w:rPr>
          <w:b/>
          <w:bCs/>
          <w:sz w:val="20"/>
          <w:lang w:val="en-GB"/>
        </w:rPr>
      </w:pPr>
    </w:p>
    <w:p w14:paraId="3C8A3890" w14:textId="77777777" w:rsidR="00C9694F" w:rsidRPr="00A073C5" w:rsidRDefault="00E80EFF" w:rsidP="001E0235">
      <w:pPr>
        <w:keepNext/>
        <w:keepLines/>
        <w:jc w:val="both"/>
        <w:rPr>
          <w:bCs/>
          <w:sz w:val="20"/>
          <w:szCs w:val="24"/>
          <w:lang w:val="en-GB"/>
        </w:rPr>
      </w:pPr>
      <w:r w:rsidRPr="00A073C5">
        <w:rPr>
          <w:b/>
          <w:bCs/>
          <w:sz w:val="20"/>
          <w:lang w:val="en-GB"/>
        </w:rPr>
        <w:tab/>
      </w:r>
      <w:r w:rsidRPr="00A073C5">
        <w:rPr>
          <w:bCs/>
          <w:sz w:val="20"/>
          <w:szCs w:val="24"/>
          <w:lang w:val="en-GB"/>
        </w:rPr>
        <w:t>The Maritime Safety Committee, at its eighty-sixth session (</w:t>
      </w:r>
      <w:r w:rsidR="00565E28" w:rsidRPr="00A073C5">
        <w:rPr>
          <w:bCs/>
          <w:sz w:val="20"/>
          <w:szCs w:val="24"/>
          <w:lang w:val="en-GB"/>
        </w:rPr>
        <w:t>May-</w:t>
      </w:r>
      <w:r w:rsidRPr="00A073C5">
        <w:rPr>
          <w:bCs/>
          <w:sz w:val="20"/>
          <w:szCs w:val="24"/>
          <w:lang w:val="en-GB"/>
        </w:rPr>
        <w:t>June 2009) adopted, by resolution MSC.</w:t>
      </w:r>
      <w:r w:rsidRPr="00A073C5">
        <w:rPr>
          <w:bCs/>
          <w:sz w:val="20"/>
          <w:lang w:val="en-GB"/>
        </w:rPr>
        <w:t>282</w:t>
      </w:r>
      <w:r w:rsidR="008D22C4" w:rsidRPr="00A073C5">
        <w:rPr>
          <w:bCs/>
          <w:sz w:val="20"/>
          <w:lang w:val="en-GB"/>
        </w:rPr>
        <w:t>(</w:t>
      </w:r>
      <w:r w:rsidRPr="00A073C5">
        <w:rPr>
          <w:bCs/>
          <w:sz w:val="20"/>
          <w:lang w:val="en-GB"/>
        </w:rPr>
        <w:t>86</w:t>
      </w:r>
      <w:r w:rsidRPr="00A073C5">
        <w:rPr>
          <w:bCs/>
          <w:sz w:val="20"/>
          <w:szCs w:val="24"/>
          <w:lang w:val="en-GB"/>
        </w:rPr>
        <w:t>), in accordance with article VIII(b) of the Convention, amendments to the International Management Code for the Safe Operation of Ship</w:t>
      </w:r>
      <w:r w:rsidR="001E0235" w:rsidRPr="00A073C5">
        <w:rPr>
          <w:bCs/>
          <w:sz w:val="20"/>
          <w:szCs w:val="24"/>
          <w:lang w:val="en-GB"/>
        </w:rPr>
        <w:t>s and for Pollution Prevention.</w:t>
      </w:r>
    </w:p>
    <w:p w14:paraId="1DA8CF12" w14:textId="77777777" w:rsidR="00015980" w:rsidRPr="00A073C5" w:rsidRDefault="00015980" w:rsidP="00C9694F">
      <w:pPr>
        <w:ind w:firstLine="720"/>
        <w:rPr>
          <w:b/>
          <w:bCs/>
          <w:sz w:val="20"/>
          <w:szCs w:val="24"/>
          <w:lang w:val="en-GB"/>
        </w:rPr>
      </w:pPr>
    </w:p>
    <w:p w14:paraId="701CA873" w14:textId="77777777" w:rsidR="00C9694F" w:rsidRPr="00A073C5" w:rsidRDefault="00C9694F" w:rsidP="00C9694F">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1677257D" w14:textId="77777777" w:rsidR="00C9694F" w:rsidRPr="00A073C5" w:rsidRDefault="00C9694F" w:rsidP="00C9694F">
      <w:pPr>
        <w:ind w:firstLine="720"/>
        <w:rPr>
          <w:sz w:val="18"/>
          <w:szCs w:val="18"/>
          <w:lang w:val="en-GB"/>
        </w:rPr>
      </w:pPr>
    </w:p>
    <w:p w14:paraId="73E5DA7D" w14:textId="77777777" w:rsidR="00C9694F" w:rsidRPr="00A073C5" w:rsidRDefault="00C9694F" w:rsidP="00C9694F">
      <w:pPr>
        <w:ind w:firstLine="720"/>
        <w:jc w:val="both"/>
        <w:rPr>
          <w:sz w:val="20"/>
          <w:szCs w:val="24"/>
          <w:lang w:val="en-GB"/>
        </w:rPr>
      </w:pPr>
      <w:r w:rsidRPr="00A073C5">
        <w:rPr>
          <w:sz w:val="20"/>
          <w:szCs w:val="24"/>
          <w:lang w:val="en-GB"/>
        </w:rPr>
        <w:t xml:space="preserve">In accordance with article VIII(b)(vi) of the Convention, and as determined by the Maritime Safety Committee, the amendments shall enter into force on </w:t>
      </w:r>
      <w:r w:rsidR="00FF1CE7" w:rsidRPr="00A073C5">
        <w:rPr>
          <w:sz w:val="20"/>
          <w:szCs w:val="24"/>
          <w:lang w:val="en-GB"/>
        </w:rPr>
        <w:t>1 January 2011, unless, prior to 1 Jul</w:t>
      </w:r>
      <w:r w:rsidRPr="00A073C5">
        <w:rPr>
          <w:sz w:val="20"/>
          <w:szCs w:val="24"/>
          <w:lang w:val="en-GB"/>
        </w:rPr>
        <w:t>y 2010, more than one</w:t>
      </w:r>
      <w:r w:rsidRPr="00A073C5">
        <w:rPr>
          <w:sz w:val="20"/>
          <w:szCs w:val="24"/>
          <w:lang w:val="en-GB"/>
        </w:rPr>
        <w:noBreakHyphen/>
        <w:t xml:space="preserve">third of the Contracting Governments to the Convention or Contracting Governments the combined merchant fleets of which constitute more than fifty per cent of the gross tonnage of the world’s merchant fleet, have notified their objections to the amendments.  </w:t>
      </w:r>
      <w:r w:rsidR="00833D12" w:rsidRPr="00A073C5">
        <w:rPr>
          <w:sz w:val="20"/>
          <w:szCs w:val="24"/>
          <w:lang w:val="en-GB"/>
        </w:rPr>
        <w:t xml:space="preserve">No such objection was received and, accordingly, the amendments entered into force on </w:t>
      </w:r>
      <w:r w:rsidR="00577CBD" w:rsidRPr="00A073C5">
        <w:rPr>
          <w:sz w:val="20"/>
          <w:szCs w:val="24"/>
          <w:lang w:val="en-GB"/>
        </w:rPr>
        <w:t>1 January 2011</w:t>
      </w:r>
      <w:r w:rsidR="00833D12" w:rsidRPr="00A073C5">
        <w:rPr>
          <w:sz w:val="20"/>
          <w:szCs w:val="24"/>
          <w:lang w:val="en-GB"/>
        </w:rPr>
        <w:t>.</w:t>
      </w:r>
    </w:p>
    <w:p w14:paraId="53FBE273" w14:textId="77777777" w:rsidR="00E80EFF" w:rsidRPr="00A073C5" w:rsidRDefault="00E80EFF" w:rsidP="00E80EFF">
      <w:pPr>
        <w:outlineLvl w:val="1"/>
        <w:rPr>
          <w:b/>
          <w:bCs/>
          <w:sz w:val="20"/>
          <w:lang w:val="en-GB"/>
        </w:rPr>
      </w:pPr>
    </w:p>
    <w:p w14:paraId="012B2521" w14:textId="77777777" w:rsidR="00E80EFF" w:rsidRPr="00A073C5" w:rsidRDefault="005D14FC" w:rsidP="001E0235">
      <w:pPr>
        <w:jc w:val="center"/>
        <w:outlineLvl w:val="1"/>
        <w:rPr>
          <w:b/>
          <w:bCs/>
          <w:sz w:val="20"/>
          <w:lang w:val="en-GB"/>
        </w:rPr>
      </w:pPr>
      <w:bookmarkStart w:id="220" w:name="_Toc84949910"/>
      <w:r w:rsidRPr="00A073C5">
        <w:rPr>
          <w:b/>
          <w:bCs/>
          <w:sz w:val="20"/>
          <w:lang w:val="en-GB"/>
        </w:rPr>
        <w:t xml:space="preserve">(101) </w:t>
      </w:r>
      <w:r w:rsidR="009533E1" w:rsidRPr="00A073C5">
        <w:rPr>
          <w:b/>
          <w:bCs/>
          <w:sz w:val="20"/>
          <w:lang w:val="en-GB"/>
        </w:rPr>
        <w:t xml:space="preserve">2010 </w:t>
      </w:r>
      <w:r w:rsidRPr="00A073C5">
        <w:rPr>
          <w:b/>
          <w:bCs/>
          <w:sz w:val="20"/>
          <w:lang w:val="en-GB"/>
        </w:rPr>
        <w:t>International Goal-based Ship Construction standards for Bulk Carriers and</w:t>
      </w:r>
      <w:r w:rsidR="009533E1" w:rsidRPr="00A073C5">
        <w:rPr>
          <w:b/>
          <w:bCs/>
          <w:sz w:val="20"/>
          <w:lang w:val="en-GB"/>
        </w:rPr>
        <w:t> </w:t>
      </w:r>
      <w:r w:rsidRPr="00A073C5">
        <w:rPr>
          <w:b/>
          <w:bCs/>
          <w:sz w:val="20"/>
          <w:lang w:val="en-GB"/>
        </w:rPr>
        <w:t>Oil</w:t>
      </w:r>
      <w:r w:rsidR="009533E1" w:rsidRPr="00A073C5">
        <w:rPr>
          <w:b/>
          <w:bCs/>
          <w:sz w:val="20"/>
          <w:lang w:val="en-GB"/>
        </w:rPr>
        <w:t> </w:t>
      </w:r>
      <w:r w:rsidRPr="00A073C5">
        <w:rPr>
          <w:b/>
          <w:bCs/>
          <w:sz w:val="20"/>
          <w:lang w:val="en-GB"/>
        </w:rPr>
        <w:t>Tankers</w:t>
      </w:r>
      <w:r w:rsidR="009533E1" w:rsidRPr="00A073C5">
        <w:rPr>
          <w:b/>
          <w:bCs/>
          <w:sz w:val="20"/>
          <w:lang w:val="en-GB"/>
        </w:rPr>
        <w:t> </w:t>
      </w:r>
      <w:r w:rsidRPr="00A073C5">
        <w:rPr>
          <w:b/>
          <w:bCs/>
          <w:sz w:val="20"/>
          <w:lang w:val="en-GB"/>
        </w:rPr>
        <w:t>(MSC.287(87))</w:t>
      </w:r>
      <w:bookmarkEnd w:id="220"/>
    </w:p>
    <w:p w14:paraId="6F3C242C" w14:textId="77777777" w:rsidR="00DE4714" w:rsidRPr="00A073C5" w:rsidRDefault="00DE4714" w:rsidP="006A6BA7">
      <w:pPr>
        <w:jc w:val="center"/>
        <w:outlineLvl w:val="1"/>
        <w:rPr>
          <w:b/>
          <w:bCs/>
          <w:sz w:val="20"/>
          <w:lang w:val="en-GB"/>
        </w:rPr>
      </w:pPr>
    </w:p>
    <w:p w14:paraId="7144AD3C" w14:textId="77777777" w:rsidR="005D14FC" w:rsidRPr="00A073C5" w:rsidRDefault="005D14FC" w:rsidP="004A74CD">
      <w:pPr>
        <w:keepNext/>
        <w:keepLines/>
        <w:ind w:firstLine="720"/>
        <w:rPr>
          <w:b/>
          <w:bCs/>
          <w:sz w:val="20"/>
          <w:lang w:val="en-GB"/>
        </w:rPr>
      </w:pPr>
      <w:r w:rsidRPr="00A073C5">
        <w:rPr>
          <w:b/>
          <w:bCs/>
          <w:sz w:val="20"/>
          <w:lang w:val="en-GB"/>
        </w:rPr>
        <w:t>A.</w:t>
      </w:r>
      <w:r w:rsidRPr="00A073C5">
        <w:rPr>
          <w:b/>
          <w:bCs/>
          <w:sz w:val="20"/>
          <w:lang w:val="en-GB"/>
        </w:rPr>
        <w:tab/>
        <w:t>Adoption</w:t>
      </w:r>
    </w:p>
    <w:p w14:paraId="72B6C8E9" w14:textId="77777777" w:rsidR="005D14FC" w:rsidRPr="00A073C5" w:rsidRDefault="005D14FC" w:rsidP="005D14FC">
      <w:pPr>
        <w:keepNext/>
        <w:keepLines/>
        <w:rPr>
          <w:b/>
          <w:bCs/>
          <w:sz w:val="20"/>
          <w:lang w:val="en-GB"/>
        </w:rPr>
      </w:pPr>
    </w:p>
    <w:p w14:paraId="6946850F" w14:textId="77777777" w:rsidR="005D14FC" w:rsidRPr="00A073C5" w:rsidRDefault="005D14FC" w:rsidP="001E0235">
      <w:pPr>
        <w:keepNext/>
        <w:keepLines/>
        <w:jc w:val="both"/>
        <w:rPr>
          <w:bCs/>
          <w:sz w:val="20"/>
          <w:szCs w:val="24"/>
          <w:lang w:val="en-GB"/>
        </w:rPr>
      </w:pPr>
      <w:r w:rsidRPr="00A073C5">
        <w:rPr>
          <w:b/>
          <w:bCs/>
          <w:sz w:val="20"/>
          <w:lang w:val="en-GB"/>
        </w:rPr>
        <w:tab/>
      </w:r>
      <w:r w:rsidRPr="00A073C5">
        <w:rPr>
          <w:bCs/>
          <w:sz w:val="20"/>
          <w:szCs w:val="24"/>
          <w:lang w:val="en-GB"/>
        </w:rPr>
        <w:t>The Maritime Safety Committee, at its eighty-seventh session (May 2010) adopted, by resolution MSC.</w:t>
      </w:r>
      <w:r w:rsidRPr="00A073C5">
        <w:rPr>
          <w:bCs/>
          <w:sz w:val="20"/>
          <w:lang w:val="en-GB"/>
        </w:rPr>
        <w:t>287(87</w:t>
      </w:r>
      <w:r w:rsidRPr="00A073C5">
        <w:rPr>
          <w:bCs/>
          <w:sz w:val="20"/>
          <w:szCs w:val="24"/>
          <w:lang w:val="en-GB"/>
        </w:rPr>
        <w:t xml:space="preserve">), the </w:t>
      </w:r>
      <w:r w:rsidRPr="00A073C5">
        <w:rPr>
          <w:bCs/>
          <w:sz w:val="20"/>
          <w:lang w:val="en-GB"/>
        </w:rPr>
        <w:t>International Goal-based Ship Construction standards for Bulk Carriers and Oil Tankers</w:t>
      </w:r>
      <w:r w:rsidRPr="00A073C5">
        <w:rPr>
          <w:bCs/>
          <w:sz w:val="20"/>
          <w:szCs w:val="24"/>
          <w:lang w:val="en-GB"/>
        </w:rPr>
        <w:t>.</w:t>
      </w:r>
    </w:p>
    <w:p w14:paraId="516B7860" w14:textId="77777777" w:rsidR="005D14FC" w:rsidRPr="00A073C5" w:rsidRDefault="005D14FC" w:rsidP="005D14FC">
      <w:pPr>
        <w:ind w:firstLine="720"/>
        <w:rPr>
          <w:b/>
          <w:bCs/>
          <w:sz w:val="20"/>
          <w:szCs w:val="24"/>
          <w:lang w:val="en-GB"/>
        </w:rPr>
      </w:pPr>
    </w:p>
    <w:p w14:paraId="22F5D23E" w14:textId="77777777" w:rsidR="005D14FC" w:rsidRPr="00A073C5" w:rsidRDefault="005D14FC" w:rsidP="005D14FC">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B8F666B" w14:textId="77777777" w:rsidR="005D14FC" w:rsidRPr="00A073C5" w:rsidRDefault="005D14FC" w:rsidP="005D14FC">
      <w:pPr>
        <w:ind w:firstLine="720"/>
        <w:rPr>
          <w:sz w:val="18"/>
          <w:szCs w:val="18"/>
          <w:lang w:val="en-GB"/>
        </w:rPr>
      </w:pPr>
    </w:p>
    <w:p w14:paraId="5759052A" w14:textId="77777777" w:rsidR="004A74CD" w:rsidRPr="00A073C5" w:rsidRDefault="004A74CD" w:rsidP="004A74CD">
      <w:pPr>
        <w:ind w:firstLine="720"/>
        <w:jc w:val="both"/>
        <w:rPr>
          <w:sz w:val="20"/>
          <w:lang w:val="en-GB"/>
        </w:rPr>
      </w:pPr>
      <w:r w:rsidRPr="00A073C5">
        <w:rPr>
          <w:sz w:val="20"/>
          <w:lang w:val="en-GB"/>
        </w:rPr>
        <w:t xml:space="preserve">As determined by the Maritime Safety Committee, the </w:t>
      </w:r>
      <w:r w:rsidR="007C7C72" w:rsidRPr="00A073C5">
        <w:rPr>
          <w:bCs/>
          <w:sz w:val="20"/>
          <w:lang w:val="en-GB"/>
        </w:rPr>
        <w:t>International Goal-based Ship Construction standards</w:t>
      </w:r>
      <w:r w:rsidRPr="00A073C5">
        <w:rPr>
          <w:sz w:val="20"/>
          <w:lang w:val="en-GB"/>
        </w:rPr>
        <w:t xml:space="preserve"> </w:t>
      </w:r>
      <w:r w:rsidR="006463E3" w:rsidRPr="00A073C5">
        <w:rPr>
          <w:sz w:val="20"/>
          <w:lang w:val="en-GB"/>
        </w:rPr>
        <w:t>took</w:t>
      </w:r>
      <w:r w:rsidRPr="00A073C5">
        <w:rPr>
          <w:sz w:val="20"/>
          <w:lang w:val="en-GB"/>
        </w:rPr>
        <w:t xml:space="preserve"> effect on 1 January 2012, upon entry into force of regulation II-1/3-10 of the International Convention for the Safety of Life at Sea, 1974, as amended, adopted by the Maritime Safety Division on 21 May 2010, by resolution MSC.290(87).</w:t>
      </w:r>
    </w:p>
    <w:p w14:paraId="0D28047D" w14:textId="77777777" w:rsidR="004A74CD" w:rsidRPr="00A073C5" w:rsidRDefault="004A74CD" w:rsidP="00C16BE0">
      <w:pPr>
        <w:jc w:val="both"/>
        <w:rPr>
          <w:sz w:val="20"/>
          <w:lang w:val="en-GB"/>
        </w:rPr>
      </w:pPr>
    </w:p>
    <w:p w14:paraId="5340D5EC" w14:textId="77777777" w:rsidR="004A74CD" w:rsidRPr="00A073C5" w:rsidRDefault="004A74CD" w:rsidP="00C16BE0">
      <w:pPr>
        <w:jc w:val="center"/>
        <w:outlineLvl w:val="1"/>
        <w:rPr>
          <w:b/>
          <w:bCs/>
          <w:sz w:val="20"/>
          <w:lang w:val="en-GB"/>
        </w:rPr>
      </w:pPr>
      <w:bookmarkStart w:id="221" w:name="_Toc84949911"/>
      <w:r w:rsidRPr="00A073C5">
        <w:rPr>
          <w:b/>
          <w:bCs/>
          <w:sz w:val="20"/>
          <w:lang w:val="en-GB"/>
        </w:rPr>
        <w:t xml:space="preserve">(102) </w:t>
      </w:r>
      <w:r w:rsidR="009533E1" w:rsidRPr="00A073C5">
        <w:rPr>
          <w:b/>
          <w:bCs/>
          <w:sz w:val="20"/>
          <w:lang w:val="en-GB"/>
        </w:rPr>
        <w:t xml:space="preserve">2010 </w:t>
      </w:r>
      <w:r w:rsidRPr="00A073C5">
        <w:rPr>
          <w:b/>
          <w:bCs/>
          <w:sz w:val="20"/>
          <w:lang w:val="en-GB"/>
        </w:rPr>
        <w:t>Performance Standard for Protective Coatings for Cargo Oil Tanks of Crude</w:t>
      </w:r>
      <w:r w:rsidR="00F66B53" w:rsidRPr="00A073C5">
        <w:rPr>
          <w:b/>
          <w:bCs/>
          <w:sz w:val="20"/>
          <w:lang w:val="en-GB"/>
        </w:rPr>
        <w:t> </w:t>
      </w:r>
      <w:r w:rsidRPr="00A073C5">
        <w:rPr>
          <w:b/>
          <w:bCs/>
          <w:sz w:val="20"/>
          <w:lang w:val="en-GB"/>
        </w:rPr>
        <w:t>Oil</w:t>
      </w:r>
      <w:r w:rsidR="00B56C70" w:rsidRPr="00A073C5">
        <w:rPr>
          <w:b/>
          <w:bCs/>
          <w:sz w:val="20"/>
          <w:lang w:val="en-GB"/>
        </w:rPr>
        <w:t> T</w:t>
      </w:r>
      <w:r w:rsidRPr="00A073C5">
        <w:rPr>
          <w:b/>
          <w:bCs/>
          <w:sz w:val="20"/>
          <w:lang w:val="en-GB"/>
        </w:rPr>
        <w:t>ankers</w:t>
      </w:r>
      <w:r w:rsidR="00F66B53" w:rsidRPr="00A073C5">
        <w:rPr>
          <w:b/>
          <w:bCs/>
          <w:sz w:val="20"/>
          <w:lang w:val="en-GB"/>
        </w:rPr>
        <w:t> </w:t>
      </w:r>
      <w:r w:rsidRPr="00A073C5">
        <w:rPr>
          <w:b/>
          <w:bCs/>
          <w:sz w:val="20"/>
          <w:lang w:val="en-GB"/>
        </w:rPr>
        <w:t>(MSC.288(87))</w:t>
      </w:r>
      <w:bookmarkEnd w:id="221"/>
    </w:p>
    <w:p w14:paraId="795BA682" w14:textId="77777777" w:rsidR="005D14FC" w:rsidRPr="00A073C5" w:rsidRDefault="005D14FC" w:rsidP="00C16BE0">
      <w:pPr>
        <w:jc w:val="center"/>
        <w:outlineLvl w:val="1"/>
        <w:rPr>
          <w:b/>
          <w:bCs/>
          <w:sz w:val="20"/>
          <w:lang w:val="en-GB"/>
        </w:rPr>
      </w:pPr>
    </w:p>
    <w:p w14:paraId="4C0FB905" w14:textId="77777777" w:rsidR="004A74CD" w:rsidRPr="00A073C5" w:rsidRDefault="004A74CD" w:rsidP="00C16BE0">
      <w:pPr>
        <w:ind w:firstLine="720"/>
        <w:rPr>
          <w:b/>
          <w:bCs/>
          <w:sz w:val="20"/>
          <w:lang w:val="en-GB"/>
        </w:rPr>
      </w:pPr>
      <w:r w:rsidRPr="00A073C5">
        <w:rPr>
          <w:b/>
          <w:bCs/>
          <w:sz w:val="20"/>
          <w:lang w:val="en-GB"/>
        </w:rPr>
        <w:t>A.</w:t>
      </w:r>
      <w:r w:rsidRPr="00A073C5">
        <w:rPr>
          <w:b/>
          <w:bCs/>
          <w:sz w:val="20"/>
          <w:lang w:val="en-GB"/>
        </w:rPr>
        <w:tab/>
        <w:t>Adoption</w:t>
      </w:r>
    </w:p>
    <w:p w14:paraId="1239CEF5" w14:textId="77777777" w:rsidR="004A74CD" w:rsidRPr="00A073C5" w:rsidRDefault="004A74CD" w:rsidP="00C16BE0">
      <w:pPr>
        <w:rPr>
          <w:b/>
          <w:bCs/>
          <w:sz w:val="20"/>
          <w:lang w:val="en-GB"/>
        </w:rPr>
      </w:pPr>
    </w:p>
    <w:p w14:paraId="4EC5542F" w14:textId="77777777" w:rsidR="004A74CD" w:rsidRPr="00A073C5" w:rsidRDefault="004A74CD" w:rsidP="00C16BE0">
      <w:pPr>
        <w:jc w:val="both"/>
        <w:rPr>
          <w:bCs/>
          <w:sz w:val="20"/>
          <w:szCs w:val="24"/>
          <w:lang w:val="en-GB"/>
        </w:rPr>
      </w:pPr>
      <w:r w:rsidRPr="00A073C5">
        <w:rPr>
          <w:b/>
          <w:bCs/>
          <w:sz w:val="20"/>
          <w:lang w:val="en-GB"/>
        </w:rPr>
        <w:tab/>
      </w:r>
      <w:r w:rsidRPr="00A073C5">
        <w:rPr>
          <w:bCs/>
          <w:sz w:val="20"/>
          <w:szCs w:val="24"/>
          <w:lang w:val="en-GB"/>
        </w:rPr>
        <w:t>The Maritime Safety Committee, at its eighty-seventh session (May 2010) adopted, by resolution MSC.</w:t>
      </w:r>
      <w:r w:rsidRPr="00A073C5">
        <w:rPr>
          <w:bCs/>
          <w:sz w:val="20"/>
          <w:lang w:val="en-GB"/>
        </w:rPr>
        <w:t>288(87</w:t>
      </w:r>
      <w:r w:rsidRPr="00A073C5">
        <w:rPr>
          <w:bCs/>
          <w:sz w:val="20"/>
          <w:szCs w:val="24"/>
          <w:lang w:val="en-GB"/>
        </w:rPr>
        <w:t xml:space="preserve">), the </w:t>
      </w:r>
      <w:r w:rsidRPr="00A073C5">
        <w:rPr>
          <w:bCs/>
          <w:sz w:val="20"/>
          <w:lang w:val="en-GB"/>
        </w:rPr>
        <w:t>Performance Standard for Protective Coatings for Cargo Oil Tanks of Crude Oil Tankers.</w:t>
      </w:r>
    </w:p>
    <w:p w14:paraId="033B7E59" w14:textId="77777777" w:rsidR="004A74CD" w:rsidRPr="00A073C5" w:rsidRDefault="004A74CD" w:rsidP="00C16BE0">
      <w:pPr>
        <w:ind w:firstLine="720"/>
        <w:rPr>
          <w:b/>
          <w:bCs/>
          <w:sz w:val="20"/>
          <w:szCs w:val="24"/>
          <w:lang w:val="en-GB"/>
        </w:rPr>
      </w:pPr>
    </w:p>
    <w:p w14:paraId="1C6AC5B2" w14:textId="77777777" w:rsidR="004A74CD" w:rsidRPr="00A073C5" w:rsidRDefault="004A74CD" w:rsidP="004A74CD">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72EFB55" w14:textId="77777777" w:rsidR="004A74CD" w:rsidRPr="00A073C5" w:rsidRDefault="004A74CD" w:rsidP="004A74CD">
      <w:pPr>
        <w:ind w:firstLine="720"/>
        <w:rPr>
          <w:sz w:val="18"/>
          <w:szCs w:val="18"/>
          <w:lang w:val="en-GB"/>
        </w:rPr>
      </w:pPr>
    </w:p>
    <w:p w14:paraId="706CC929" w14:textId="77777777" w:rsidR="004A74CD" w:rsidRPr="00A073C5" w:rsidRDefault="004A74CD" w:rsidP="004A74CD">
      <w:pPr>
        <w:ind w:firstLine="720"/>
        <w:jc w:val="both"/>
        <w:rPr>
          <w:sz w:val="20"/>
          <w:lang w:val="en-GB"/>
        </w:rPr>
      </w:pPr>
      <w:r w:rsidRPr="00A073C5">
        <w:rPr>
          <w:sz w:val="20"/>
          <w:lang w:val="en-GB"/>
        </w:rPr>
        <w:t xml:space="preserve">As determined by the Maritime Safety Committee, the Performance Standard for Protective Coatings </w:t>
      </w:r>
      <w:r w:rsidR="006463E3" w:rsidRPr="00A073C5">
        <w:rPr>
          <w:sz w:val="20"/>
          <w:lang w:val="en-GB"/>
        </w:rPr>
        <w:t xml:space="preserve">took </w:t>
      </w:r>
      <w:r w:rsidRPr="00A073C5">
        <w:rPr>
          <w:sz w:val="20"/>
          <w:lang w:val="en-GB"/>
        </w:rPr>
        <w:t xml:space="preserve"> effect on 1 January 2012, upon entry into force of regulation II-1/3-11 of the International Convention for the Safety of Life at Sea, 1974, as amended, adopted by the Maritime Safety Division on 21 May 2010, by resolution MSC.291(87).</w:t>
      </w:r>
    </w:p>
    <w:p w14:paraId="186E2F92" w14:textId="77777777" w:rsidR="004A74CD" w:rsidRPr="00A073C5" w:rsidRDefault="004A74CD" w:rsidP="004A74CD">
      <w:pPr>
        <w:ind w:firstLine="720"/>
        <w:jc w:val="both"/>
        <w:rPr>
          <w:sz w:val="20"/>
          <w:lang w:val="en-GB"/>
        </w:rPr>
      </w:pPr>
    </w:p>
    <w:p w14:paraId="5623A950" w14:textId="77777777" w:rsidR="004A74CD" w:rsidRPr="00A073C5" w:rsidRDefault="004A74CD" w:rsidP="001E0235">
      <w:pPr>
        <w:keepNext/>
        <w:keepLines/>
        <w:ind w:firstLine="720"/>
        <w:jc w:val="center"/>
        <w:outlineLvl w:val="1"/>
        <w:rPr>
          <w:b/>
          <w:bCs/>
          <w:sz w:val="20"/>
          <w:lang w:val="en-GB"/>
        </w:rPr>
      </w:pPr>
      <w:bookmarkStart w:id="222" w:name="_Toc84949912"/>
      <w:r w:rsidRPr="00A073C5">
        <w:rPr>
          <w:b/>
          <w:bCs/>
          <w:sz w:val="20"/>
          <w:lang w:val="en-GB"/>
        </w:rPr>
        <w:t xml:space="preserve">(103) </w:t>
      </w:r>
      <w:r w:rsidR="009533E1" w:rsidRPr="00A073C5">
        <w:rPr>
          <w:b/>
          <w:bCs/>
          <w:sz w:val="20"/>
          <w:lang w:val="en-GB"/>
        </w:rPr>
        <w:t xml:space="preserve">2010 </w:t>
      </w:r>
      <w:r w:rsidR="007C7C72" w:rsidRPr="00A073C5">
        <w:rPr>
          <w:b/>
          <w:bCs/>
          <w:sz w:val="20"/>
          <w:lang w:val="en-GB"/>
        </w:rPr>
        <w:t>Performance Standard for Protective Coatings for Alternative Means of Corrosion Protection for Cargo Oil Tanks of Crude Oil Tankers</w:t>
      </w:r>
      <w:r w:rsidR="00B56C70" w:rsidRPr="00A073C5">
        <w:rPr>
          <w:b/>
          <w:bCs/>
          <w:sz w:val="20"/>
          <w:lang w:val="en-GB"/>
        </w:rPr>
        <w:t xml:space="preserve"> </w:t>
      </w:r>
      <w:r w:rsidRPr="00A073C5">
        <w:rPr>
          <w:b/>
          <w:bCs/>
          <w:sz w:val="20"/>
          <w:lang w:val="en-GB"/>
        </w:rPr>
        <w:t>(MSC.289(87))</w:t>
      </w:r>
      <w:bookmarkEnd w:id="222"/>
    </w:p>
    <w:p w14:paraId="31234186" w14:textId="77777777" w:rsidR="005D14FC" w:rsidRPr="00A073C5" w:rsidRDefault="005D14FC" w:rsidP="006A6BA7">
      <w:pPr>
        <w:jc w:val="center"/>
        <w:outlineLvl w:val="1"/>
        <w:rPr>
          <w:b/>
          <w:bCs/>
          <w:sz w:val="20"/>
          <w:lang w:val="en-GB"/>
        </w:rPr>
      </w:pPr>
    </w:p>
    <w:p w14:paraId="309574E4" w14:textId="77777777" w:rsidR="004A74CD" w:rsidRPr="00A073C5" w:rsidRDefault="004A74CD" w:rsidP="004A74CD">
      <w:pPr>
        <w:keepNext/>
        <w:keepLines/>
        <w:ind w:firstLine="720"/>
        <w:rPr>
          <w:b/>
          <w:bCs/>
          <w:sz w:val="20"/>
          <w:lang w:val="en-GB"/>
        </w:rPr>
      </w:pPr>
      <w:r w:rsidRPr="00A073C5">
        <w:rPr>
          <w:b/>
          <w:bCs/>
          <w:sz w:val="20"/>
          <w:lang w:val="en-GB"/>
        </w:rPr>
        <w:t>A.</w:t>
      </w:r>
      <w:r w:rsidRPr="00A073C5">
        <w:rPr>
          <w:b/>
          <w:bCs/>
          <w:sz w:val="20"/>
          <w:lang w:val="en-GB"/>
        </w:rPr>
        <w:tab/>
        <w:t>Adoption</w:t>
      </w:r>
    </w:p>
    <w:p w14:paraId="70B2260B" w14:textId="77777777" w:rsidR="004A74CD" w:rsidRPr="00A073C5" w:rsidRDefault="004A74CD" w:rsidP="004A74CD">
      <w:pPr>
        <w:keepNext/>
        <w:keepLines/>
        <w:rPr>
          <w:b/>
          <w:bCs/>
          <w:sz w:val="20"/>
          <w:lang w:val="en-GB"/>
        </w:rPr>
      </w:pPr>
    </w:p>
    <w:p w14:paraId="7D6A5E51" w14:textId="77777777" w:rsidR="004A74CD" w:rsidRPr="00A073C5" w:rsidRDefault="004A74CD" w:rsidP="004A74CD">
      <w:pPr>
        <w:keepNext/>
        <w:keepLines/>
        <w:jc w:val="both"/>
        <w:rPr>
          <w:bCs/>
          <w:sz w:val="20"/>
          <w:szCs w:val="24"/>
          <w:lang w:val="en-GB"/>
        </w:rPr>
      </w:pPr>
      <w:r w:rsidRPr="00A073C5">
        <w:rPr>
          <w:b/>
          <w:bCs/>
          <w:sz w:val="20"/>
          <w:lang w:val="en-GB"/>
        </w:rPr>
        <w:tab/>
      </w:r>
      <w:r w:rsidRPr="00A073C5">
        <w:rPr>
          <w:bCs/>
          <w:sz w:val="20"/>
          <w:szCs w:val="24"/>
          <w:lang w:val="en-GB"/>
        </w:rPr>
        <w:t>The Maritime Safety Committee, at its eighty-seventh session (May 2010) adopted, by resolution MSC.</w:t>
      </w:r>
      <w:r w:rsidRPr="00A073C5">
        <w:rPr>
          <w:bCs/>
          <w:sz w:val="20"/>
          <w:lang w:val="en-GB"/>
        </w:rPr>
        <w:t>289(87</w:t>
      </w:r>
      <w:r w:rsidRPr="00A073C5">
        <w:rPr>
          <w:bCs/>
          <w:sz w:val="20"/>
          <w:szCs w:val="24"/>
          <w:lang w:val="en-GB"/>
        </w:rPr>
        <w:t xml:space="preserve">), the </w:t>
      </w:r>
      <w:r w:rsidR="007C7C72" w:rsidRPr="00A073C5">
        <w:rPr>
          <w:bCs/>
          <w:sz w:val="20"/>
          <w:lang w:val="en-GB"/>
        </w:rPr>
        <w:t>Performance Standard for Protective Coatings for Alternative Means of Corrosion Protection for Cargo Oil Tanks of Crude Oil Tankers</w:t>
      </w:r>
      <w:r w:rsidRPr="00A073C5">
        <w:rPr>
          <w:bCs/>
          <w:sz w:val="20"/>
          <w:lang w:val="en-GB"/>
        </w:rPr>
        <w:t>.</w:t>
      </w:r>
    </w:p>
    <w:p w14:paraId="74B14009" w14:textId="77777777" w:rsidR="004A74CD" w:rsidRPr="00A073C5" w:rsidRDefault="004A74CD" w:rsidP="004A74CD">
      <w:pPr>
        <w:ind w:firstLine="720"/>
        <w:rPr>
          <w:b/>
          <w:bCs/>
          <w:sz w:val="20"/>
          <w:szCs w:val="24"/>
          <w:lang w:val="en-GB"/>
        </w:rPr>
      </w:pPr>
    </w:p>
    <w:p w14:paraId="4EF287CA" w14:textId="77777777" w:rsidR="004A74CD" w:rsidRPr="00A073C5" w:rsidRDefault="004A74CD" w:rsidP="004A74CD">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9502739" w14:textId="77777777" w:rsidR="004A74CD" w:rsidRPr="00A073C5" w:rsidRDefault="004A74CD" w:rsidP="004A74CD">
      <w:pPr>
        <w:ind w:firstLine="720"/>
        <w:rPr>
          <w:sz w:val="18"/>
          <w:szCs w:val="18"/>
          <w:lang w:val="en-GB"/>
        </w:rPr>
      </w:pPr>
    </w:p>
    <w:p w14:paraId="22FDA38E" w14:textId="77777777" w:rsidR="006B5B96" w:rsidRPr="00A073C5" w:rsidRDefault="004A74CD" w:rsidP="006B5B96">
      <w:pPr>
        <w:ind w:firstLine="720"/>
        <w:jc w:val="both"/>
        <w:rPr>
          <w:sz w:val="20"/>
          <w:lang w:val="en-GB"/>
        </w:rPr>
      </w:pPr>
      <w:r w:rsidRPr="00A073C5">
        <w:rPr>
          <w:sz w:val="20"/>
          <w:lang w:val="en-GB"/>
        </w:rPr>
        <w:t xml:space="preserve">As determined by the Maritime Safety Committee, the Performance Standard </w:t>
      </w:r>
      <w:r w:rsidR="006463E3" w:rsidRPr="00A073C5">
        <w:rPr>
          <w:sz w:val="20"/>
          <w:lang w:val="en-GB"/>
        </w:rPr>
        <w:t>took</w:t>
      </w:r>
      <w:r w:rsidRPr="00A073C5">
        <w:rPr>
          <w:sz w:val="20"/>
          <w:lang w:val="en-GB"/>
        </w:rPr>
        <w:t xml:space="preserve"> effect on 1 January 2012, </w:t>
      </w:r>
      <w:r w:rsidR="006B5B96" w:rsidRPr="00A073C5">
        <w:rPr>
          <w:sz w:val="20"/>
          <w:lang w:val="en-GB"/>
        </w:rPr>
        <w:t>upon entry into force of regulation II-1/3-11 of the International Convention for the Safety of Life at Sea, 1974, as amended, adopted by the Maritime Safety Division on 21 May 2010, by resolution MSC.291(87).</w:t>
      </w:r>
    </w:p>
    <w:p w14:paraId="77783D00" w14:textId="77777777" w:rsidR="009533E1" w:rsidRPr="00A073C5" w:rsidRDefault="009533E1" w:rsidP="004A74CD">
      <w:pPr>
        <w:ind w:firstLine="720"/>
        <w:jc w:val="both"/>
        <w:rPr>
          <w:sz w:val="20"/>
          <w:lang w:val="en-GB"/>
        </w:rPr>
      </w:pPr>
    </w:p>
    <w:p w14:paraId="5AC90E9A" w14:textId="77777777" w:rsidR="000E3FD7" w:rsidRPr="00A073C5" w:rsidRDefault="000E3FD7" w:rsidP="001E0235">
      <w:pPr>
        <w:jc w:val="center"/>
        <w:outlineLvl w:val="1"/>
      </w:pPr>
      <w:bookmarkStart w:id="223" w:name="_Toc84949913"/>
      <w:r w:rsidRPr="00A073C5">
        <w:rPr>
          <w:b/>
          <w:bCs/>
          <w:sz w:val="20"/>
          <w:lang w:val="en-GB"/>
        </w:rPr>
        <w:t>(104) 2010 (</w:t>
      </w:r>
      <w:r w:rsidR="009533E1" w:rsidRPr="00A073C5">
        <w:rPr>
          <w:b/>
          <w:bCs/>
          <w:sz w:val="20"/>
          <w:lang w:val="en-GB"/>
        </w:rPr>
        <w:t>Chapter II-1</w:t>
      </w:r>
      <w:r w:rsidRPr="00A073C5">
        <w:rPr>
          <w:b/>
          <w:bCs/>
          <w:sz w:val="20"/>
          <w:lang w:val="en-GB"/>
        </w:rPr>
        <w:t>) Amendments</w:t>
      </w:r>
      <w:r w:rsidR="009533E1" w:rsidRPr="00A073C5">
        <w:rPr>
          <w:b/>
          <w:bCs/>
          <w:sz w:val="20"/>
          <w:lang w:val="en-GB"/>
        </w:rPr>
        <w:t xml:space="preserve"> </w:t>
      </w:r>
      <w:r w:rsidRPr="00A073C5">
        <w:rPr>
          <w:b/>
          <w:bCs/>
          <w:sz w:val="20"/>
          <w:lang w:val="en-GB"/>
        </w:rPr>
        <w:t>(MSC</w:t>
      </w:r>
      <w:r w:rsidR="005C7F15" w:rsidRPr="00A073C5">
        <w:rPr>
          <w:b/>
          <w:bCs/>
          <w:sz w:val="20"/>
          <w:lang w:val="en-GB"/>
        </w:rPr>
        <w:t>.290</w:t>
      </w:r>
      <w:r w:rsidRPr="00A073C5">
        <w:rPr>
          <w:b/>
          <w:bCs/>
          <w:sz w:val="20"/>
          <w:lang w:val="en-GB"/>
        </w:rPr>
        <w:t>(87))</w:t>
      </w:r>
      <w:bookmarkEnd w:id="223"/>
    </w:p>
    <w:p w14:paraId="6E420F78" w14:textId="77777777" w:rsidR="000E3FD7" w:rsidRPr="00A073C5" w:rsidRDefault="000E3FD7" w:rsidP="004663A9">
      <w:pPr>
        <w:pStyle w:val="Heading2"/>
      </w:pPr>
    </w:p>
    <w:p w14:paraId="77587383" w14:textId="77777777" w:rsidR="000E3FD7" w:rsidRPr="00A073C5" w:rsidRDefault="000E3FD7" w:rsidP="000E3FD7">
      <w:pPr>
        <w:keepNext/>
        <w:keepLines/>
        <w:ind w:firstLine="720"/>
        <w:rPr>
          <w:b/>
          <w:bCs/>
          <w:sz w:val="20"/>
          <w:lang w:val="en-GB"/>
        </w:rPr>
      </w:pPr>
      <w:r w:rsidRPr="00A073C5">
        <w:rPr>
          <w:b/>
          <w:bCs/>
          <w:sz w:val="20"/>
          <w:lang w:val="en-GB"/>
        </w:rPr>
        <w:t>A.</w:t>
      </w:r>
      <w:r w:rsidRPr="00A073C5">
        <w:rPr>
          <w:b/>
          <w:bCs/>
          <w:sz w:val="20"/>
          <w:lang w:val="en-GB"/>
        </w:rPr>
        <w:tab/>
        <w:t>Adoption</w:t>
      </w:r>
    </w:p>
    <w:p w14:paraId="175471C9" w14:textId="77777777" w:rsidR="000E3FD7" w:rsidRPr="00A073C5" w:rsidRDefault="000E3FD7" w:rsidP="000E3FD7">
      <w:pPr>
        <w:keepNext/>
        <w:keepLines/>
        <w:rPr>
          <w:b/>
          <w:bCs/>
          <w:sz w:val="20"/>
          <w:lang w:val="en-GB"/>
        </w:rPr>
      </w:pPr>
    </w:p>
    <w:p w14:paraId="1D9DF5FA" w14:textId="77777777" w:rsidR="000E3FD7" w:rsidRPr="00A073C5" w:rsidRDefault="000E3FD7" w:rsidP="000E3FD7">
      <w:pPr>
        <w:keepNext/>
        <w:keepLines/>
        <w:jc w:val="both"/>
        <w:rPr>
          <w:bCs/>
          <w:sz w:val="20"/>
          <w:szCs w:val="24"/>
          <w:lang w:val="en-GB"/>
        </w:rPr>
      </w:pPr>
      <w:r w:rsidRPr="00A073C5">
        <w:rPr>
          <w:b/>
          <w:bCs/>
          <w:sz w:val="20"/>
          <w:lang w:val="en-GB"/>
        </w:rPr>
        <w:tab/>
      </w:r>
      <w:r w:rsidRPr="00A073C5">
        <w:rPr>
          <w:bCs/>
          <w:sz w:val="20"/>
          <w:szCs w:val="24"/>
          <w:lang w:val="en-GB"/>
        </w:rPr>
        <w:t>The Maritime Safety Committee, at its eighty-seventh session (May 2010) adopted, by resolution MSC.</w:t>
      </w:r>
      <w:r w:rsidR="009533E1" w:rsidRPr="00A073C5">
        <w:rPr>
          <w:bCs/>
          <w:sz w:val="20"/>
          <w:lang w:val="en-GB"/>
        </w:rPr>
        <w:t>290</w:t>
      </w:r>
      <w:r w:rsidRPr="00A073C5">
        <w:rPr>
          <w:bCs/>
          <w:sz w:val="20"/>
          <w:lang w:val="en-GB"/>
        </w:rPr>
        <w:t>(87</w:t>
      </w:r>
      <w:r w:rsidRPr="00A073C5">
        <w:rPr>
          <w:bCs/>
          <w:sz w:val="20"/>
          <w:szCs w:val="24"/>
          <w:lang w:val="en-GB"/>
        </w:rPr>
        <w:t xml:space="preserve">), </w:t>
      </w:r>
      <w:r w:rsidR="009533E1" w:rsidRPr="00A073C5">
        <w:rPr>
          <w:bCs/>
          <w:sz w:val="20"/>
          <w:szCs w:val="24"/>
          <w:lang w:val="en-GB"/>
        </w:rPr>
        <w:t>in accordance with article VIII(b)(iv), amendments to chapter II-1 of the Convention</w:t>
      </w:r>
      <w:r w:rsidRPr="00A073C5">
        <w:rPr>
          <w:bCs/>
          <w:sz w:val="20"/>
          <w:lang w:val="en-GB"/>
        </w:rPr>
        <w:t>.</w:t>
      </w:r>
    </w:p>
    <w:p w14:paraId="4FF23603" w14:textId="77777777" w:rsidR="000E3FD7" w:rsidRPr="00A073C5" w:rsidRDefault="000E3FD7" w:rsidP="000E3FD7">
      <w:pPr>
        <w:ind w:firstLine="720"/>
        <w:rPr>
          <w:b/>
          <w:bCs/>
          <w:sz w:val="20"/>
          <w:szCs w:val="24"/>
          <w:lang w:val="en-GB"/>
        </w:rPr>
      </w:pPr>
    </w:p>
    <w:p w14:paraId="1A0EE1CA" w14:textId="77777777" w:rsidR="000E3FD7" w:rsidRPr="00A073C5" w:rsidRDefault="000E3FD7" w:rsidP="000E3FD7">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7F8CDE9" w14:textId="77777777" w:rsidR="000E3FD7" w:rsidRPr="00A073C5" w:rsidRDefault="000E3FD7" w:rsidP="000E3FD7">
      <w:pPr>
        <w:ind w:firstLine="720"/>
        <w:rPr>
          <w:sz w:val="18"/>
          <w:szCs w:val="18"/>
          <w:lang w:val="en-GB"/>
        </w:rPr>
      </w:pPr>
    </w:p>
    <w:p w14:paraId="2F004115" w14:textId="77777777" w:rsidR="00A51A5A" w:rsidRPr="00A073C5" w:rsidRDefault="009533E1" w:rsidP="00A51A5A">
      <w:pPr>
        <w:spacing w:line="230" w:lineRule="auto"/>
        <w:ind w:firstLine="720"/>
        <w:jc w:val="both"/>
        <w:rPr>
          <w:sz w:val="20"/>
          <w:lang w:val="en-GB"/>
        </w:rPr>
      </w:pPr>
      <w:r w:rsidRPr="00A073C5">
        <w:rPr>
          <w:sz w:val="20"/>
          <w:szCs w:val="24"/>
          <w:lang w:val="en-GB"/>
        </w:rPr>
        <w:t xml:space="preserve">In accordance with article </w:t>
      </w:r>
      <w:r w:rsidRPr="00A073C5">
        <w:rPr>
          <w:sz w:val="20"/>
          <w:lang w:val="en-GB"/>
        </w:rPr>
        <w:t xml:space="preserve">VIII(b)(vi)(2)(bb) </w:t>
      </w:r>
      <w:r w:rsidRPr="00A073C5">
        <w:rPr>
          <w:sz w:val="20"/>
          <w:szCs w:val="24"/>
          <w:lang w:val="en-GB"/>
        </w:rPr>
        <w:t xml:space="preserve">of the Convention, and as determined by the Maritime Safety Committee, the amendments shall enter into force on </w:t>
      </w:r>
      <w:r w:rsidR="005C7F15" w:rsidRPr="00A073C5">
        <w:rPr>
          <w:sz w:val="20"/>
          <w:szCs w:val="24"/>
          <w:lang w:val="en-GB"/>
        </w:rPr>
        <w:t xml:space="preserve">1 January 2012, unless,  prior </w:t>
      </w:r>
      <w:r w:rsidRPr="00A073C5">
        <w:rPr>
          <w:sz w:val="20"/>
          <w:szCs w:val="24"/>
          <w:lang w:val="en-GB"/>
        </w:rPr>
        <w:t xml:space="preserve">1 July 2011, </w:t>
      </w:r>
      <w:r w:rsidRPr="00A073C5">
        <w:rPr>
          <w:sz w:val="20"/>
          <w:lang w:val="en-GB"/>
        </w:rPr>
        <w:t>more than one third of the Contracting Governments to the Convention or Contracting Governments the combined merchant fleets of which constitute not less than 50% of the gross tonnage of the world's merchant fleet, have notified their objections to the amendments.</w:t>
      </w:r>
      <w:r w:rsidR="00A51A5A" w:rsidRPr="00A073C5">
        <w:rPr>
          <w:sz w:val="20"/>
          <w:lang w:val="en-GB"/>
        </w:rPr>
        <w:t xml:space="preserve">  No such notification was received and the amendments, accordingly</w:t>
      </w:r>
      <w:r w:rsidR="00226529" w:rsidRPr="00A073C5">
        <w:rPr>
          <w:sz w:val="20"/>
          <w:lang w:val="en-GB"/>
        </w:rPr>
        <w:t>,</w:t>
      </w:r>
      <w:r w:rsidR="00A51A5A" w:rsidRPr="00A073C5">
        <w:rPr>
          <w:sz w:val="20"/>
          <w:lang w:val="en-GB"/>
        </w:rPr>
        <w:t xml:space="preserve"> enter</w:t>
      </w:r>
      <w:r w:rsidR="006463E3" w:rsidRPr="00A073C5">
        <w:rPr>
          <w:sz w:val="20"/>
          <w:lang w:val="en-GB"/>
        </w:rPr>
        <w:t>ed</w:t>
      </w:r>
      <w:r w:rsidR="00A51A5A" w:rsidRPr="00A073C5">
        <w:rPr>
          <w:sz w:val="20"/>
          <w:lang w:val="en-GB"/>
        </w:rPr>
        <w:t xml:space="preserve"> into force on </w:t>
      </w:r>
      <w:r w:rsidR="00A51A5A" w:rsidRPr="00A073C5">
        <w:rPr>
          <w:sz w:val="20"/>
          <w:szCs w:val="24"/>
          <w:lang w:val="en-GB"/>
        </w:rPr>
        <w:t>1 January 2012</w:t>
      </w:r>
      <w:r w:rsidR="00A51A5A" w:rsidRPr="00A073C5">
        <w:rPr>
          <w:sz w:val="20"/>
          <w:lang w:val="en-GB"/>
        </w:rPr>
        <w:t>.</w:t>
      </w:r>
    </w:p>
    <w:p w14:paraId="37CD8983" w14:textId="77777777" w:rsidR="00226529" w:rsidRPr="00A073C5" w:rsidRDefault="00226529" w:rsidP="001E0235">
      <w:pPr>
        <w:jc w:val="center"/>
        <w:outlineLvl w:val="1"/>
        <w:rPr>
          <w:b/>
          <w:bCs/>
          <w:sz w:val="20"/>
          <w:lang w:val="en-GB"/>
        </w:rPr>
      </w:pPr>
      <w:bookmarkStart w:id="224" w:name="_Toc240340980"/>
      <w:bookmarkStart w:id="225" w:name="_Toc240340990"/>
    </w:p>
    <w:p w14:paraId="632139FC" w14:textId="77777777" w:rsidR="009533E1" w:rsidRPr="00A073C5" w:rsidRDefault="009533E1" w:rsidP="001E0235">
      <w:pPr>
        <w:jc w:val="center"/>
        <w:outlineLvl w:val="1"/>
        <w:rPr>
          <w:b/>
          <w:bCs/>
          <w:sz w:val="20"/>
          <w:lang w:val="en-GB"/>
        </w:rPr>
      </w:pPr>
      <w:bookmarkStart w:id="226" w:name="_Toc84949914"/>
      <w:r w:rsidRPr="00A073C5">
        <w:rPr>
          <w:b/>
          <w:bCs/>
          <w:sz w:val="20"/>
          <w:lang w:val="en-GB"/>
        </w:rPr>
        <w:t>(105) 2010 (Chapters II-1 and II-2) Amendments (MSC.291(87))</w:t>
      </w:r>
      <w:bookmarkEnd w:id="226"/>
    </w:p>
    <w:p w14:paraId="0CBA58C2" w14:textId="77777777" w:rsidR="009533E1" w:rsidRPr="00A073C5" w:rsidRDefault="009533E1" w:rsidP="004663A9">
      <w:pPr>
        <w:pStyle w:val="Heading2"/>
      </w:pPr>
    </w:p>
    <w:p w14:paraId="63EBC6A4" w14:textId="77777777" w:rsidR="009533E1" w:rsidRPr="00A073C5" w:rsidRDefault="009533E1" w:rsidP="009533E1">
      <w:pPr>
        <w:keepNext/>
        <w:keepLines/>
        <w:ind w:firstLine="720"/>
        <w:rPr>
          <w:b/>
          <w:bCs/>
          <w:sz w:val="20"/>
          <w:lang w:val="en-GB"/>
        </w:rPr>
      </w:pPr>
      <w:r w:rsidRPr="00A073C5">
        <w:rPr>
          <w:b/>
          <w:bCs/>
          <w:sz w:val="20"/>
          <w:lang w:val="en-GB"/>
        </w:rPr>
        <w:t>A.</w:t>
      </w:r>
      <w:r w:rsidRPr="00A073C5">
        <w:rPr>
          <w:b/>
          <w:bCs/>
          <w:sz w:val="20"/>
          <w:lang w:val="en-GB"/>
        </w:rPr>
        <w:tab/>
        <w:t>Adoption</w:t>
      </w:r>
    </w:p>
    <w:p w14:paraId="67307C4F" w14:textId="77777777" w:rsidR="009533E1" w:rsidRPr="00A073C5" w:rsidRDefault="009533E1" w:rsidP="009533E1">
      <w:pPr>
        <w:keepNext/>
        <w:keepLines/>
        <w:rPr>
          <w:b/>
          <w:bCs/>
          <w:sz w:val="20"/>
          <w:lang w:val="en-GB"/>
        </w:rPr>
      </w:pPr>
    </w:p>
    <w:p w14:paraId="4A1DD0C5" w14:textId="77777777" w:rsidR="009533E1" w:rsidRPr="00A073C5" w:rsidRDefault="009533E1" w:rsidP="009533E1">
      <w:pPr>
        <w:keepNext/>
        <w:keepLines/>
        <w:jc w:val="both"/>
        <w:rPr>
          <w:bCs/>
          <w:sz w:val="20"/>
          <w:szCs w:val="24"/>
          <w:lang w:val="en-GB"/>
        </w:rPr>
      </w:pPr>
      <w:r w:rsidRPr="00A073C5">
        <w:rPr>
          <w:b/>
          <w:bCs/>
          <w:sz w:val="20"/>
          <w:lang w:val="en-GB"/>
        </w:rPr>
        <w:tab/>
      </w:r>
      <w:r w:rsidRPr="00A073C5">
        <w:rPr>
          <w:bCs/>
          <w:sz w:val="20"/>
          <w:szCs w:val="24"/>
          <w:lang w:val="en-GB"/>
        </w:rPr>
        <w:t>The Maritime Safety Committee, at its eighty-seventh session (May 2010) adopted, by resolution MSC.</w:t>
      </w:r>
      <w:r w:rsidRPr="00A073C5">
        <w:rPr>
          <w:bCs/>
          <w:sz w:val="20"/>
          <w:lang w:val="en-GB"/>
        </w:rPr>
        <w:t>291(87</w:t>
      </w:r>
      <w:r w:rsidRPr="00A073C5">
        <w:rPr>
          <w:bCs/>
          <w:sz w:val="20"/>
          <w:szCs w:val="24"/>
          <w:lang w:val="en-GB"/>
        </w:rPr>
        <w:t>), in accordance with article VIII(b)(iv), amendments to chapters II-1 and II-2 of the Convention</w:t>
      </w:r>
      <w:r w:rsidRPr="00A073C5">
        <w:rPr>
          <w:bCs/>
          <w:sz w:val="20"/>
          <w:lang w:val="en-GB"/>
        </w:rPr>
        <w:t>.</w:t>
      </w:r>
    </w:p>
    <w:p w14:paraId="74DEE8E2" w14:textId="77777777" w:rsidR="009533E1" w:rsidRPr="00A073C5" w:rsidRDefault="009533E1" w:rsidP="009533E1">
      <w:pPr>
        <w:ind w:firstLine="720"/>
        <w:rPr>
          <w:b/>
          <w:bCs/>
          <w:sz w:val="20"/>
          <w:szCs w:val="24"/>
          <w:lang w:val="en-GB"/>
        </w:rPr>
      </w:pPr>
    </w:p>
    <w:p w14:paraId="269925B5" w14:textId="77777777" w:rsidR="009533E1" w:rsidRPr="00A073C5" w:rsidRDefault="009533E1" w:rsidP="009533E1">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5C48511E" w14:textId="77777777" w:rsidR="009533E1" w:rsidRPr="00A073C5" w:rsidRDefault="009533E1" w:rsidP="009533E1">
      <w:pPr>
        <w:ind w:firstLine="720"/>
        <w:rPr>
          <w:sz w:val="18"/>
          <w:szCs w:val="18"/>
          <w:lang w:val="en-GB"/>
        </w:rPr>
      </w:pPr>
    </w:p>
    <w:p w14:paraId="5D5CC6DC" w14:textId="77777777" w:rsidR="001E0235" w:rsidRPr="00A073C5" w:rsidRDefault="009533E1" w:rsidP="00467F5E">
      <w:pPr>
        <w:spacing w:line="230" w:lineRule="auto"/>
        <w:ind w:firstLine="720"/>
        <w:jc w:val="both"/>
        <w:rPr>
          <w:lang w:val="en-GB"/>
        </w:rPr>
      </w:pPr>
      <w:r w:rsidRPr="00A073C5">
        <w:rPr>
          <w:sz w:val="20"/>
          <w:szCs w:val="24"/>
          <w:lang w:val="en-GB"/>
        </w:rPr>
        <w:t xml:space="preserve">In accordance with article </w:t>
      </w:r>
      <w:r w:rsidRPr="00A073C5">
        <w:rPr>
          <w:sz w:val="20"/>
          <w:lang w:val="en-GB"/>
        </w:rPr>
        <w:t xml:space="preserve">VIII(b)(vi)(2)(bb) </w:t>
      </w:r>
      <w:r w:rsidRPr="00A073C5">
        <w:rPr>
          <w:sz w:val="20"/>
          <w:szCs w:val="24"/>
          <w:lang w:val="en-GB"/>
        </w:rPr>
        <w:t>of the Convention, and as determined by the Maritime Safety Committee, the amendments shall enter into force on</w:t>
      </w:r>
      <w:r w:rsidR="005C7F15" w:rsidRPr="00A073C5">
        <w:rPr>
          <w:sz w:val="20"/>
          <w:szCs w:val="24"/>
          <w:lang w:val="en-GB"/>
        </w:rPr>
        <w:t xml:space="preserve"> 1 January 2012, unless,  prior 1 July 2011</w:t>
      </w:r>
      <w:r w:rsidRPr="00A073C5">
        <w:rPr>
          <w:sz w:val="20"/>
          <w:lang w:val="en-GB"/>
        </w:rPr>
        <w:t>, more than one third of the Contracting Governments to the Convention or Contracting Governments the combined merchant fleets of which constitute not less than 50% of the gross tonnage of the world's merchant fleet, have notified their objections to the amendments.</w:t>
      </w:r>
      <w:r w:rsidR="00A51A5A" w:rsidRPr="00A073C5">
        <w:rPr>
          <w:sz w:val="20"/>
          <w:lang w:val="en-GB"/>
        </w:rPr>
        <w:t xml:space="preserve">   </w:t>
      </w:r>
      <w:r w:rsidR="00226529" w:rsidRPr="00A073C5">
        <w:rPr>
          <w:sz w:val="20"/>
          <w:lang w:val="en-GB"/>
        </w:rPr>
        <w:t>No such notification was received and the amendments, accordingly, enter</w:t>
      </w:r>
      <w:r w:rsidR="006463E3" w:rsidRPr="00A073C5">
        <w:rPr>
          <w:sz w:val="20"/>
          <w:lang w:val="en-GB"/>
        </w:rPr>
        <w:t>ed</w:t>
      </w:r>
      <w:r w:rsidR="00226529" w:rsidRPr="00A073C5">
        <w:rPr>
          <w:sz w:val="20"/>
          <w:lang w:val="en-GB"/>
        </w:rPr>
        <w:t xml:space="preserve"> into force on </w:t>
      </w:r>
      <w:r w:rsidR="00226529" w:rsidRPr="00A073C5">
        <w:rPr>
          <w:sz w:val="20"/>
          <w:szCs w:val="24"/>
          <w:lang w:val="en-GB"/>
        </w:rPr>
        <w:t>1 January 2012</w:t>
      </w:r>
      <w:r w:rsidR="00226529" w:rsidRPr="00A073C5">
        <w:rPr>
          <w:sz w:val="20"/>
          <w:lang w:val="en-GB"/>
        </w:rPr>
        <w:t>.</w:t>
      </w:r>
    </w:p>
    <w:p w14:paraId="4B45D364" w14:textId="77777777" w:rsidR="009533E1" w:rsidRPr="00A073C5" w:rsidRDefault="009533E1" w:rsidP="007A641A">
      <w:pPr>
        <w:jc w:val="center"/>
        <w:outlineLvl w:val="1"/>
        <w:rPr>
          <w:b/>
          <w:bCs/>
          <w:sz w:val="20"/>
          <w:lang w:val="en-GB"/>
        </w:rPr>
      </w:pPr>
      <w:bookmarkStart w:id="227" w:name="_Toc84949915"/>
      <w:r w:rsidRPr="00A073C5">
        <w:rPr>
          <w:b/>
          <w:bCs/>
          <w:sz w:val="20"/>
          <w:lang w:val="en-GB"/>
        </w:rPr>
        <w:t>(106) 2010</w:t>
      </w:r>
      <w:r w:rsidR="00740EA9" w:rsidRPr="00A073C5">
        <w:rPr>
          <w:b/>
          <w:bCs/>
          <w:sz w:val="20"/>
          <w:lang w:val="en-GB"/>
        </w:rPr>
        <w:t xml:space="preserve"> (FSS Code)</w:t>
      </w:r>
      <w:r w:rsidR="001E0235" w:rsidRPr="00A073C5">
        <w:rPr>
          <w:b/>
          <w:bCs/>
          <w:sz w:val="20"/>
          <w:lang w:val="en-GB"/>
        </w:rPr>
        <w:t xml:space="preserve"> Amendments </w:t>
      </w:r>
      <w:r w:rsidRPr="00A073C5">
        <w:rPr>
          <w:b/>
          <w:bCs/>
          <w:sz w:val="20"/>
          <w:lang w:val="en-GB"/>
        </w:rPr>
        <w:t>(MSC.292(87))</w:t>
      </w:r>
      <w:bookmarkEnd w:id="227"/>
    </w:p>
    <w:p w14:paraId="50CB8BA1" w14:textId="77777777" w:rsidR="009533E1" w:rsidRPr="00A073C5" w:rsidRDefault="009533E1" w:rsidP="004663A9">
      <w:pPr>
        <w:pStyle w:val="Heading2"/>
      </w:pPr>
    </w:p>
    <w:p w14:paraId="2BB87356" w14:textId="77777777" w:rsidR="009533E1" w:rsidRPr="00A073C5" w:rsidRDefault="009533E1" w:rsidP="009533E1">
      <w:pPr>
        <w:keepNext/>
        <w:keepLines/>
        <w:ind w:firstLine="720"/>
        <w:rPr>
          <w:b/>
          <w:bCs/>
          <w:sz w:val="20"/>
          <w:lang w:val="en-GB"/>
        </w:rPr>
      </w:pPr>
      <w:r w:rsidRPr="00A073C5">
        <w:rPr>
          <w:b/>
          <w:bCs/>
          <w:sz w:val="20"/>
          <w:lang w:val="en-GB"/>
        </w:rPr>
        <w:t>A.</w:t>
      </w:r>
      <w:r w:rsidRPr="00A073C5">
        <w:rPr>
          <w:b/>
          <w:bCs/>
          <w:sz w:val="20"/>
          <w:lang w:val="en-GB"/>
        </w:rPr>
        <w:tab/>
        <w:t>Adoption</w:t>
      </w:r>
    </w:p>
    <w:p w14:paraId="5E2D6788" w14:textId="77777777" w:rsidR="009533E1" w:rsidRPr="00A073C5" w:rsidRDefault="009533E1" w:rsidP="009533E1">
      <w:pPr>
        <w:keepNext/>
        <w:keepLines/>
        <w:rPr>
          <w:b/>
          <w:bCs/>
          <w:sz w:val="20"/>
          <w:lang w:val="en-GB"/>
        </w:rPr>
      </w:pPr>
    </w:p>
    <w:p w14:paraId="0EE9BC94" w14:textId="77777777" w:rsidR="009533E1" w:rsidRPr="00A073C5" w:rsidRDefault="009533E1" w:rsidP="009533E1">
      <w:pPr>
        <w:keepNext/>
        <w:keepLines/>
        <w:jc w:val="both"/>
        <w:rPr>
          <w:bCs/>
          <w:sz w:val="20"/>
          <w:szCs w:val="24"/>
          <w:lang w:val="en-GB"/>
        </w:rPr>
      </w:pPr>
      <w:r w:rsidRPr="00A073C5">
        <w:rPr>
          <w:b/>
          <w:bCs/>
          <w:sz w:val="20"/>
          <w:lang w:val="en-GB"/>
        </w:rPr>
        <w:tab/>
      </w:r>
      <w:r w:rsidRPr="00A073C5">
        <w:rPr>
          <w:bCs/>
          <w:sz w:val="20"/>
          <w:szCs w:val="24"/>
          <w:lang w:val="en-GB"/>
        </w:rPr>
        <w:t>The Maritime Safety Committee, at its eighty-seventh session (May 2010) adopted, by resolution MSC.</w:t>
      </w:r>
      <w:r w:rsidRPr="00A073C5">
        <w:rPr>
          <w:bCs/>
          <w:sz w:val="20"/>
          <w:lang w:val="en-GB"/>
        </w:rPr>
        <w:t>292(87</w:t>
      </w:r>
      <w:r w:rsidRPr="00A073C5">
        <w:rPr>
          <w:bCs/>
          <w:sz w:val="20"/>
          <w:szCs w:val="24"/>
          <w:lang w:val="en-GB"/>
        </w:rPr>
        <w:t xml:space="preserve">), in accordance with article VIII(b)(iv), amendments to </w:t>
      </w:r>
      <w:r w:rsidR="001E0235" w:rsidRPr="00A073C5">
        <w:rPr>
          <w:bCs/>
          <w:sz w:val="20"/>
          <w:szCs w:val="24"/>
          <w:lang w:val="en-GB"/>
        </w:rPr>
        <w:t xml:space="preserve">the </w:t>
      </w:r>
      <w:r w:rsidR="00740EA9" w:rsidRPr="00A073C5">
        <w:rPr>
          <w:bCs/>
          <w:sz w:val="20"/>
          <w:szCs w:val="24"/>
          <w:lang w:val="en-GB"/>
        </w:rPr>
        <w:t>International Code for Fire Safety Systems</w:t>
      </w:r>
      <w:r w:rsidRPr="00A073C5">
        <w:rPr>
          <w:bCs/>
          <w:sz w:val="20"/>
          <w:lang w:val="en-GB"/>
        </w:rPr>
        <w:t>.</w:t>
      </w:r>
    </w:p>
    <w:p w14:paraId="37F42A05" w14:textId="77777777" w:rsidR="009533E1" w:rsidRPr="00A073C5" w:rsidRDefault="009533E1" w:rsidP="009533E1">
      <w:pPr>
        <w:ind w:firstLine="720"/>
        <w:rPr>
          <w:b/>
          <w:bCs/>
          <w:sz w:val="20"/>
          <w:szCs w:val="24"/>
          <w:lang w:val="en-GB"/>
        </w:rPr>
      </w:pPr>
    </w:p>
    <w:p w14:paraId="2CFCDAC2" w14:textId="77777777" w:rsidR="009533E1" w:rsidRPr="00A073C5" w:rsidRDefault="009533E1" w:rsidP="009533E1">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7B610F40" w14:textId="77777777" w:rsidR="009533E1" w:rsidRPr="00A073C5" w:rsidRDefault="009533E1" w:rsidP="009533E1">
      <w:pPr>
        <w:ind w:firstLine="720"/>
        <w:rPr>
          <w:sz w:val="18"/>
          <w:szCs w:val="18"/>
          <w:lang w:val="en-GB"/>
        </w:rPr>
      </w:pPr>
    </w:p>
    <w:p w14:paraId="55931517" w14:textId="77777777" w:rsidR="007A3285" w:rsidRPr="00A073C5" w:rsidRDefault="009533E1" w:rsidP="007A3285">
      <w:pPr>
        <w:ind w:firstLine="720"/>
        <w:jc w:val="both"/>
        <w:rPr>
          <w:sz w:val="20"/>
          <w:lang w:val="en-GB"/>
        </w:rPr>
      </w:pPr>
      <w:r w:rsidRPr="00A073C5">
        <w:rPr>
          <w:sz w:val="20"/>
          <w:szCs w:val="24"/>
          <w:lang w:val="en-GB"/>
        </w:rPr>
        <w:t xml:space="preserve">In accordance with article </w:t>
      </w:r>
      <w:r w:rsidRPr="00A073C5">
        <w:rPr>
          <w:sz w:val="20"/>
          <w:lang w:val="en-GB"/>
        </w:rPr>
        <w:t xml:space="preserve">VIII(b)(vi)(2)(bb) </w:t>
      </w:r>
      <w:r w:rsidRPr="00A073C5">
        <w:rPr>
          <w:sz w:val="20"/>
          <w:szCs w:val="24"/>
          <w:lang w:val="en-GB"/>
        </w:rPr>
        <w:t>of the Convention, and as determined by the Maritime Safety Committee, the amendments shall enter into force on</w:t>
      </w:r>
      <w:r w:rsidR="005C7F15" w:rsidRPr="00A073C5">
        <w:rPr>
          <w:sz w:val="20"/>
          <w:szCs w:val="24"/>
          <w:lang w:val="en-GB"/>
        </w:rPr>
        <w:t xml:space="preserve"> 1 January 2012, unless,  prior 1 July 2011, </w:t>
      </w:r>
      <w:r w:rsidRPr="00A073C5">
        <w:rPr>
          <w:sz w:val="20"/>
          <w:lang w:val="en-GB"/>
        </w:rPr>
        <w:t xml:space="preserve"> more than one third of the Contracting Governments to the Convention or Contracting Governments the combined merchant fleets of which constitute not less than 50% of the gross tonnage of the world's merchant fleet, have notified their objections to the amendments.</w:t>
      </w:r>
      <w:r w:rsidR="007A3285" w:rsidRPr="00A073C5">
        <w:rPr>
          <w:sz w:val="20"/>
          <w:lang w:val="en-GB"/>
        </w:rPr>
        <w:t xml:space="preserve">   No such notification was received and the amendments accordingly enter</w:t>
      </w:r>
      <w:r w:rsidR="006463E3" w:rsidRPr="00A073C5">
        <w:rPr>
          <w:sz w:val="20"/>
          <w:lang w:val="en-GB"/>
        </w:rPr>
        <w:t>ed</w:t>
      </w:r>
      <w:r w:rsidR="007A3285" w:rsidRPr="00A073C5">
        <w:rPr>
          <w:sz w:val="20"/>
          <w:lang w:val="en-GB"/>
        </w:rPr>
        <w:t xml:space="preserve"> into force on </w:t>
      </w:r>
      <w:r w:rsidR="007A3285" w:rsidRPr="00A073C5">
        <w:rPr>
          <w:sz w:val="20"/>
          <w:szCs w:val="24"/>
          <w:lang w:val="en-GB"/>
        </w:rPr>
        <w:t>1 January 2012</w:t>
      </w:r>
      <w:r w:rsidR="007A3285" w:rsidRPr="00A073C5">
        <w:rPr>
          <w:sz w:val="20"/>
          <w:lang w:val="en-GB"/>
        </w:rPr>
        <w:t>.</w:t>
      </w:r>
    </w:p>
    <w:p w14:paraId="069D0387" w14:textId="77777777" w:rsidR="007A3285" w:rsidRPr="00A073C5" w:rsidRDefault="007A3285" w:rsidP="007A641A">
      <w:pPr>
        <w:jc w:val="center"/>
        <w:outlineLvl w:val="1"/>
        <w:rPr>
          <w:b/>
          <w:bCs/>
          <w:sz w:val="20"/>
          <w:lang w:val="en-GB"/>
        </w:rPr>
      </w:pPr>
    </w:p>
    <w:p w14:paraId="509D024C" w14:textId="77777777" w:rsidR="00847C01" w:rsidRPr="00A073C5" w:rsidRDefault="00847C01" w:rsidP="007A641A">
      <w:pPr>
        <w:jc w:val="center"/>
        <w:outlineLvl w:val="1"/>
        <w:rPr>
          <w:b/>
          <w:bCs/>
          <w:sz w:val="20"/>
          <w:lang w:val="en-GB"/>
        </w:rPr>
      </w:pPr>
      <w:bookmarkStart w:id="228" w:name="_Toc84949916"/>
      <w:r w:rsidRPr="00A073C5">
        <w:rPr>
          <w:b/>
          <w:bCs/>
          <w:sz w:val="20"/>
          <w:lang w:val="en-GB"/>
        </w:rPr>
        <w:t xml:space="preserve">(107) 2010 </w:t>
      </w:r>
      <w:r w:rsidR="001E0235" w:rsidRPr="00A073C5">
        <w:rPr>
          <w:b/>
          <w:bCs/>
          <w:sz w:val="20"/>
          <w:lang w:val="en-GB"/>
        </w:rPr>
        <w:t xml:space="preserve">Amendments to </w:t>
      </w:r>
      <w:r w:rsidRPr="00A073C5">
        <w:rPr>
          <w:b/>
          <w:bCs/>
          <w:sz w:val="20"/>
          <w:lang w:val="en-GB"/>
        </w:rPr>
        <w:t>the International Life-Saving Appliance (LSA) Code (MSC</w:t>
      </w:r>
      <w:r w:rsidR="007C7C72" w:rsidRPr="00A073C5">
        <w:rPr>
          <w:b/>
          <w:bCs/>
          <w:sz w:val="20"/>
          <w:lang w:val="en-GB"/>
        </w:rPr>
        <w:t>.293</w:t>
      </w:r>
      <w:r w:rsidRPr="00A073C5">
        <w:rPr>
          <w:b/>
          <w:bCs/>
          <w:sz w:val="20"/>
          <w:lang w:val="en-GB"/>
        </w:rPr>
        <w:t>(87))</w:t>
      </w:r>
      <w:bookmarkEnd w:id="228"/>
    </w:p>
    <w:p w14:paraId="326DF68D" w14:textId="77777777" w:rsidR="00847C01" w:rsidRPr="00A073C5" w:rsidRDefault="00847C01" w:rsidP="004663A9">
      <w:pPr>
        <w:pStyle w:val="Heading2"/>
      </w:pPr>
    </w:p>
    <w:p w14:paraId="3F984A00" w14:textId="77777777" w:rsidR="00847C01" w:rsidRPr="00A073C5" w:rsidRDefault="00847C01" w:rsidP="00847C01">
      <w:pPr>
        <w:keepNext/>
        <w:keepLines/>
        <w:ind w:firstLine="720"/>
        <w:rPr>
          <w:b/>
          <w:bCs/>
          <w:sz w:val="20"/>
          <w:lang w:val="en-GB"/>
        </w:rPr>
      </w:pPr>
      <w:r w:rsidRPr="00A073C5">
        <w:rPr>
          <w:b/>
          <w:bCs/>
          <w:sz w:val="20"/>
          <w:lang w:val="en-GB"/>
        </w:rPr>
        <w:t>A.</w:t>
      </w:r>
      <w:r w:rsidRPr="00A073C5">
        <w:rPr>
          <w:b/>
          <w:bCs/>
          <w:sz w:val="20"/>
          <w:lang w:val="en-GB"/>
        </w:rPr>
        <w:tab/>
        <w:t>Adoption</w:t>
      </w:r>
    </w:p>
    <w:p w14:paraId="505BC67A" w14:textId="77777777" w:rsidR="00847C01" w:rsidRPr="00A073C5" w:rsidRDefault="00847C01" w:rsidP="00847C01">
      <w:pPr>
        <w:keepNext/>
        <w:keepLines/>
        <w:rPr>
          <w:b/>
          <w:bCs/>
          <w:sz w:val="20"/>
          <w:lang w:val="en-GB"/>
        </w:rPr>
      </w:pPr>
    </w:p>
    <w:p w14:paraId="6BDA2669" w14:textId="77777777" w:rsidR="00847C01" w:rsidRPr="00A073C5" w:rsidRDefault="00847C01" w:rsidP="00847C01">
      <w:pPr>
        <w:keepNext/>
        <w:keepLines/>
        <w:jc w:val="both"/>
        <w:rPr>
          <w:bCs/>
          <w:sz w:val="20"/>
          <w:szCs w:val="24"/>
          <w:lang w:val="en-GB"/>
        </w:rPr>
      </w:pPr>
      <w:r w:rsidRPr="00A073C5">
        <w:rPr>
          <w:b/>
          <w:bCs/>
          <w:sz w:val="20"/>
          <w:lang w:val="en-GB"/>
        </w:rPr>
        <w:tab/>
      </w:r>
      <w:r w:rsidRPr="00A073C5">
        <w:rPr>
          <w:bCs/>
          <w:sz w:val="20"/>
          <w:szCs w:val="24"/>
          <w:lang w:val="en-GB"/>
        </w:rPr>
        <w:t>The Maritime Safety Committee, at its eighty-seventh session (May 2010) adopted, by resolution MSC.</w:t>
      </w:r>
      <w:r w:rsidR="001E0235" w:rsidRPr="00A073C5">
        <w:rPr>
          <w:bCs/>
          <w:sz w:val="20"/>
          <w:lang w:val="en-GB"/>
        </w:rPr>
        <w:t>293</w:t>
      </w:r>
      <w:r w:rsidRPr="00A073C5">
        <w:rPr>
          <w:bCs/>
          <w:sz w:val="20"/>
          <w:lang w:val="en-GB"/>
        </w:rPr>
        <w:t>(87</w:t>
      </w:r>
      <w:r w:rsidRPr="00A073C5">
        <w:rPr>
          <w:bCs/>
          <w:sz w:val="20"/>
          <w:szCs w:val="24"/>
          <w:lang w:val="en-GB"/>
        </w:rPr>
        <w:t xml:space="preserve">), in accordance with article VIII(b)(iv), amendments to </w:t>
      </w:r>
      <w:r w:rsidR="001E0235" w:rsidRPr="00A073C5">
        <w:rPr>
          <w:bCs/>
          <w:sz w:val="20"/>
          <w:szCs w:val="24"/>
          <w:lang w:val="en-GB"/>
        </w:rPr>
        <w:t>the LSA Code</w:t>
      </w:r>
      <w:r w:rsidRPr="00A073C5">
        <w:rPr>
          <w:bCs/>
          <w:sz w:val="20"/>
          <w:lang w:val="en-GB"/>
        </w:rPr>
        <w:t>.</w:t>
      </w:r>
    </w:p>
    <w:p w14:paraId="2B008028" w14:textId="77777777" w:rsidR="00847C01" w:rsidRPr="00A073C5" w:rsidRDefault="00847C01" w:rsidP="00847C01">
      <w:pPr>
        <w:ind w:firstLine="720"/>
        <w:rPr>
          <w:b/>
          <w:bCs/>
          <w:sz w:val="20"/>
          <w:szCs w:val="24"/>
          <w:lang w:val="en-GB"/>
        </w:rPr>
      </w:pPr>
    </w:p>
    <w:p w14:paraId="4D415BAB" w14:textId="77777777" w:rsidR="00847C01" w:rsidRPr="00A073C5" w:rsidRDefault="00847C01" w:rsidP="00847C01">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5F66807E" w14:textId="77777777" w:rsidR="00847C01" w:rsidRPr="00A073C5" w:rsidRDefault="00847C01" w:rsidP="00847C01">
      <w:pPr>
        <w:ind w:firstLine="720"/>
        <w:rPr>
          <w:sz w:val="18"/>
          <w:szCs w:val="18"/>
          <w:lang w:val="en-GB"/>
        </w:rPr>
      </w:pPr>
    </w:p>
    <w:p w14:paraId="7A5C45A6" w14:textId="77777777" w:rsidR="00E36AA1" w:rsidRPr="00A073C5" w:rsidRDefault="00847C01" w:rsidP="00E36AA1">
      <w:pPr>
        <w:ind w:firstLine="720"/>
        <w:jc w:val="both"/>
        <w:rPr>
          <w:sz w:val="20"/>
          <w:lang w:val="en-GB"/>
        </w:rPr>
      </w:pPr>
      <w:r w:rsidRPr="00A073C5">
        <w:rPr>
          <w:sz w:val="20"/>
          <w:szCs w:val="24"/>
          <w:lang w:val="en-GB"/>
        </w:rPr>
        <w:t xml:space="preserve">In accordance with article </w:t>
      </w:r>
      <w:r w:rsidRPr="00A073C5">
        <w:rPr>
          <w:sz w:val="20"/>
          <w:lang w:val="en-GB"/>
        </w:rPr>
        <w:t xml:space="preserve">VIII(b)(vi)(2)(bb) </w:t>
      </w:r>
      <w:r w:rsidRPr="00A073C5">
        <w:rPr>
          <w:sz w:val="20"/>
          <w:szCs w:val="24"/>
          <w:lang w:val="en-GB"/>
        </w:rPr>
        <w:t>of the Convention, and as determined by the Maritime Safety Committee, the amendments shall enter into force on</w:t>
      </w:r>
      <w:r w:rsidR="005C7F15" w:rsidRPr="00A073C5">
        <w:rPr>
          <w:sz w:val="20"/>
          <w:szCs w:val="24"/>
          <w:lang w:val="en-GB"/>
        </w:rPr>
        <w:t xml:space="preserve"> 1 January 2012, unless,  prior 1 July 2011</w:t>
      </w:r>
      <w:r w:rsidRPr="00A073C5">
        <w:rPr>
          <w:sz w:val="20"/>
          <w:lang w:val="en-GB"/>
        </w:rPr>
        <w:t>, more than one third of the Contracting Governments to the Convention or Contracting Governments the combined merchant fleets of which constitute not less than 50% of the gross tonnage of the world's merchant fleet, have notified their objections to the amendments.</w:t>
      </w:r>
      <w:r w:rsidR="00E36AA1" w:rsidRPr="00A073C5">
        <w:rPr>
          <w:sz w:val="20"/>
          <w:lang w:val="en-GB"/>
        </w:rPr>
        <w:t xml:space="preserve">  No such notification was received and the amendments accordingly enter</w:t>
      </w:r>
      <w:r w:rsidR="006463E3" w:rsidRPr="00A073C5">
        <w:rPr>
          <w:sz w:val="20"/>
          <w:lang w:val="en-GB"/>
        </w:rPr>
        <w:t>ed</w:t>
      </w:r>
      <w:r w:rsidR="00E36AA1" w:rsidRPr="00A073C5">
        <w:rPr>
          <w:sz w:val="20"/>
          <w:lang w:val="en-GB"/>
        </w:rPr>
        <w:t xml:space="preserve"> into force on </w:t>
      </w:r>
      <w:r w:rsidR="00E36AA1" w:rsidRPr="00A073C5">
        <w:rPr>
          <w:sz w:val="20"/>
          <w:szCs w:val="24"/>
          <w:lang w:val="en-GB"/>
        </w:rPr>
        <w:t>1 January 2012</w:t>
      </w:r>
      <w:r w:rsidR="00E36AA1" w:rsidRPr="00A073C5">
        <w:rPr>
          <w:sz w:val="20"/>
          <w:lang w:val="en-GB"/>
        </w:rPr>
        <w:t>.</w:t>
      </w:r>
    </w:p>
    <w:p w14:paraId="40E8F661" w14:textId="77777777" w:rsidR="00847C01" w:rsidRPr="00A073C5" w:rsidRDefault="00847C01" w:rsidP="00847C01">
      <w:pPr>
        <w:ind w:firstLine="720"/>
        <w:jc w:val="both"/>
        <w:rPr>
          <w:sz w:val="20"/>
          <w:lang w:val="en-GB"/>
        </w:rPr>
      </w:pPr>
    </w:p>
    <w:p w14:paraId="4440B17E" w14:textId="77777777" w:rsidR="001E0235" w:rsidRPr="00A073C5" w:rsidRDefault="001E0235" w:rsidP="001E0235">
      <w:pPr>
        <w:jc w:val="center"/>
        <w:outlineLvl w:val="1"/>
        <w:rPr>
          <w:rFonts w:ascii="Times New Roman Bold" w:hAnsi="Times New Roman Bold"/>
          <w:b/>
          <w:bCs/>
          <w:spacing w:val="-8"/>
          <w:sz w:val="20"/>
          <w:lang w:val="en-GB"/>
        </w:rPr>
      </w:pPr>
      <w:bookmarkStart w:id="229" w:name="_Toc84949917"/>
      <w:r w:rsidRPr="00A073C5">
        <w:rPr>
          <w:rFonts w:ascii="Times New Roman Bold" w:hAnsi="Times New Roman Bold"/>
          <w:b/>
          <w:bCs/>
          <w:spacing w:val="-8"/>
          <w:sz w:val="20"/>
          <w:lang w:val="en-GB"/>
        </w:rPr>
        <w:t xml:space="preserve">(108) 2010 </w:t>
      </w:r>
      <w:r w:rsidR="007C7C72" w:rsidRPr="00A073C5">
        <w:rPr>
          <w:rFonts w:ascii="Times New Roman Bold" w:hAnsi="Times New Roman Bold"/>
          <w:b/>
          <w:bCs/>
          <w:spacing w:val="-8"/>
          <w:sz w:val="20"/>
          <w:lang w:val="en-GB"/>
        </w:rPr>
        <w:t xml:space="preserve">Amendments to </w:t>
      </w:r>
      <w:r w:rsidRPr="00A073C5">
        <w:rPr>
          <w:rFonts w:ascii="Times New Roman Bold" w:hAnsi="Times New Roman Bold"/>
          <w:b/>
          <w:bCs/>
          <w:spacing w:val="-8"/>
          <w:sz w:val="20"/>
          <w:lang w:val="en-GB"/>
        </w:rPr>
        <w:t>the International Maritime Dangerous Goods (IMDG) Code (MSC.294(87))</w:t>
      </w:r>
      <w:bookmarkEnd w:id="229"/>
    </w:p>
    <w:p w14:paraId="00E608D7" w14:textId="77777777" w:rsidR="001E0235" w:rsidRPr="00A073C5" w:rsidRDefault="001E0235" w:rsidP="004663A9">
      <w:pPr>
        <w:pStyle w:val="Heading2"/>
      </w:pPr>
    </w:p>
    <w:p w14:paraId="13EDE052" w14:textId="77777777" w:rsidR="001E0235" w:rsidRPr="00A073C5" w:rsidRDefault="001E0235" w:rsidP="001E0235">
      <w:pPr>
        <w:keepNext/>
        <w:keepLines/>
        <w:ind w:firstLine="720"/>
        <w:rPr>
          <w:b/>
          <w:bCs/>
          <w:sz w:val="20"/>
          <w:lang w:val="en-GB"/>
        </w:rPr>
      </w:pPr>
      <w:r w:rsidRPr="00A073C5">
        <w:rPr>
          <w:b/>
          <w:bCs/>
          <w:sz w:val="20"/>
          <w:lang w:val="en-GB"/>
        </w:rPr>
        <w:t>A.</w:t>
      </w:r>
      <w:r w:rsidRPr="00A073C5">
        <w:rPr>
          <w:b/>
          <w:bCs/>
          <w:sz w:val="20"/>
          <w:lang w:val="en-GB"/>
        </w:rPr>
        <w:tab/>
        <w:t>Adoption</w:t>
      </w:r>
    </w:p>
    <w:p w14:paraId="27C376D1" w14:textId="77777777" w:rsidR="001E0235" w:rsidRPr="00A073C5" w:rsidRDefault="001E0235" w:rsidP="001E0235">
      <w:pPr>
        <w:keepNext/>
        <w:keepLines/>
        <w:rPr>
          <w:b/>
          <w:bCs/>
          <w:sz w:val="20"/>
          <w:lang w:val="en-GB"/>
        </w:rPr>
      </w:pPr>
    </w:p>
    <w:p w14:paraId="10B20AC8" w14:textId="77777777" w:rsidR="001E0235" w:rsidRPr="00A073C5" w:rsidRDefault="001E0235" w:rsidP="001E0235">
      <w:pPr>
        <w:keepNext/>
        <w:keepLines/>
        <w:jc w:val="both"/>
        <w:rPr>
          <w:bCs/>
          <w:sz w:val="20"/>
          <w:szCs w:val="24"/>
          <w:lang w:val="en-GB"/>
        </w:rPr>
      </w:pPr>
      <w:r w:rsidRPr="00A073C5">
        <w:rPr>
          <w:b/>
          <w:bCs/>
          <w:sz w:val="20"/>
          <w:lang w:val="en-GB"/>
        </w:rPr>
        <w:tab/>
      </w:r>
      <w:r w:rsidRPr="00A073C5">
        <w:rPr>
          <w:bCs/>
          <w:sz w:val="20"/>
          <w:szCs w:val="24"/>
          <w:lang w:val="en-GB"/>
        </w:rPr>
        <w:t>The Maritime Safety Committee, at its eighty-seventh session (May 2010) adopted, by resolution MSC.</w:t>
      </w:r>
      <w:r w:rsidRPr="00A073C5">
        <w:rPr>
          <w:bCs/>
          <w:sz w:val="20"/>
          <w:lang w:val="en-GB"/>
        </w:rPr>
        <w:t>294(87</w:t>
      </w:r>
      <w:r w:rsidRPr="00A073C5">
        <w:rPr>
          <w:bCs/>
          <w:sz w:val="20"/>
          <w:szCs w:val="24"/>
          <w:lang w:val="en-GB"/>
        </w:rPr>
        <w:t>), in accordance with article VIII(b)(iv), amendments to the IMDG Code</w:t>
      </w:r>
      <w:r w:rsidRPr="00A073C5">
        <w:rPr>
          <w:bCs/>
          <w:sz w:val="20"/>
          <w:lang w:val="en-GB"/>
        </w:rPr>
        <w:t>.</w:t>
      </w:r>
    </w:p>
    <w:p w14:paraId="19544422" w14:textId="77777777" w:rsidR="001E0235" w:rsidRPr="00A073C5" w:rsidRDefault="001E0235" w:rsidP="001E0235">
      <w:pPr>
        <w:ind w:firstLine="720"/>
        <w:rPr>
          <w:b/>
          <w:bCs/>
          <w:sz w:val="20"/>
          <w:szCs w:val="24"/>
          <w:lang w:val="en-GB"/>
        </w:rPr>
      </w:pPr>
    </w:p>
    <w:p w14:paraId="50C6814A" w14:textId="77777777" w:rsidR="001E0235" w:rsidRPr="00A073C5" w:rsidRDefault="001E0235" w:rsidP="001E0235">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6A5AC72A" w14:textId="77777777" w:rsidR="001E0235" w:rsidRPr="00A073C5" w:rsidRDefault="001E0235" w:rsidP="001E0235">
      <w:pPr>
        <w:ind w:firstLine="720"/>
        <w:rPr>
          <w:sz w:val="18"/>
          <w:szCs w:val="18"/>
          <w:lang w:val="en-GB"/>
        </w:rPr>
      </w:pPr>
    </w:p>
    <w:p w14:paraId="37977F29" w14:textId="77777777" w:rsidR="00A55019" w:rsidRPr="00A073C5" w:rsidRDefault="001E0235" w:rsidP="00A55019">
      <w:pPr>
        <w:ind w:firstLine="720"/>
        <w:jc w:val="both"/>
        <w:rPr>
          <w:sz w:val="20"/>
          <w:szCs w:val="24"/>
          <w:lang w:val="en-GB"/>
        </w:rPr>
      </w:pPr>
      <w:r w:rsidRPr="00A073C5">
        <w:rPr>
          <w:sz w:val="20"/>
          <w:szCs w:val="24"/>
          <w:lang w:val="en-GB"/>
        </w:rPr>
        <w:t xml:space="preserve">In accordance with article </w:t>
      </w:r>
      <w:r w:rsidRPr="00A073C5">
        <w:rPr>
          <w:sz w:val="20"/>
          <w:lang w:val="en-GB"/>
        </w:rPr>
        <w:t xml:space="preserve">VIII(b)(vi)(2)(bb) </w:t>
      </w:r>
      <w:r w:rsidRPr="00A073C5">
        <w:rPr>
          <w:sz w:val="20"/>
          <w:szCs w:val="24"/>
          <w:lang w:val="en-GB"/>
        </w:rPr>
        <w:t xml:space="preserve">of the Convention, and as determined by the Maritime Safety Committee, the amendments shall enter into force </w:t>
      </w:r>
      <w:r w:rsidR="005C7F15" w:rsidRPr="00A073C5">
        <w:rPr>
          <w:sz w:val="20"/>
          <w:szCs w:val="24"/>
          <w:lang w:val="en-GB"/>
        </w:rPr>
        <w:t>on 1 January 2012, unless,  prior 1 July 2011</w:t>
      </w:r>
      <w:r w:rsidRPr="00A073C5">
        <w:rPr>
          <w:sz w:val="20"/>
          <w:lang w:val="en-GB"/>
        </w:rPr>
        <w:t>, more than one third of the Contracting Governments to the Convention or Contracting Governments the combined merchant fleets of which constitute not less than 50% of the gross tonnage of the world's merchant fleet, have notified their objections to the amendments.</w:t>
      </w:r>
      <w:r w:rsidR="00A55019" w:rsidRPr="00A073C5">
        <w:rPr>
          <w:sz w:val="20"/>
          <w:lang w:val="en-GB"/>
        </w:rPr>
        <w:t xml:space="preserve">  As at </w:t>
      </w:r>
      <w:r w:rsidR="00A55019" w:rsidRPr="00A073C5">
        <w:rPr>
          <w:sz w:val="20"/>
          <w:szCs w:val="24"/>
          <w:lang w:val="en-GB"/>
        </w:rPr>
        <w:t>1 July 2011</w:t>
      </w:r>
      <w:r w:rsidR="00A55019" w:rsidRPr="00A073C5">
        <w:rPr>
          <w:sz w:val="20"/>
          <w:lang w:val="en-GB"/>
        </w:rPr>
        <w:t>, one objection</w:t>
      </w:r>
      <w:r w:rsidR="00A55019" w:rsidRPr="00A073C5">
        <w:rPr>
          <w:rStyle w:val="FootnoteReference"/>
          <w:sz w:val="20"/>
          <w:vertAlign w:val="superscript"/>
          <w:lang w:val="en-GB"/>
        </w:rPr>
        <w:t>1</w:t>
      </w:r>
      <w:r w:rsidR="00A55019" w:rsidRPr="00A073C5">
        <w:rPr>
          <w:sz w:val="20"/>
          <w:vertAlign w:val="superscript"/>
          <w:lang w:val="en-GB"/>
        </w:rPr>
        <w:t xml:space="preserve"> </w:t>
      </w:r>
      <w:r w:rsidR="00A55019" w:rsidRPr="00A073C5">
        <w:rPr>
          <w:sz w:val="20"/>
          <w:lang w:val="en-GB"/>
        </w:rPr>
        <w:t xml:space="preserve">had been received, </w:t>
      </w:r>
      <w:r w:rsidR="00E36AA1" w:rsidRPr="00A073C5">
        <w:rPr>
          <w:sz w:val="20"/>
          <w:szCs w:val="24"/>
          <w:lang w:val="en-GB"/>
        </w:rPr>
        <w:t xml:space="preserve">and the amendments </w:t>
      </w:r>
      <w:r w:rsidR="00A55019" w:rsidRPr="00A073C5">
        <w:rPr>
          <w:sz w:val="20"/>
          <w:szCs w:val="24"/>
          <w:lang w:val="en-GB"/>
        </w:rPr>
        <w:t xml:space="preserve">accordingly </w:t>
      </w:r>
      <w:r w:rsidR="00A55019" w:rsidRPr="00A073C5">
        <w:rPr>
          <w:sz w:val="20"/>
          <w:lang w:val="en-GB"/>
        </w:rPr>
        <w:t>en</w:t>
      </w:r>
      <w:r w:rsidR="000C3EAE" w:rsidRPr="00A073C5">
        <w:rPr>
          <w:sz w:val="20"/>
          <w:lang w:val="en-GB"/>
        </w:rPr>
        <w:t>ter</w:t>
      </w:r>
      <w:r w:rsidR="006463E3" w:rsidRPr="00A073C5">
        <w:rPr>
          <w:sz w:val="20"/>
          <w:lang w:val="en-GB"/>
        </w:rPr>
        <w:t>ed</w:t>
      </w:r>
      <w:r w:rsidR="00A55019" w:rsidRPr="00A073C5">
        <w:rPr>
          <w:sz w:val="20"/>
          <w:lang w:val="en-GB"/>
        </w:rPr>
        <w:t xml:space="preserve"> into force  on </w:t>
      </w:r>
      <w:r w:rsidR="000C3EAE" w:rsidRPr="00A073C5">
        <w:rPr>
          <w:sz w:val="20"/>
          <w:szCs w:val="24"/>
          <w:lang w:val="en-GB"/>
        </w:rPr>
        <w:t>1 January 2012</w:t>
      </w:r>
      <w:r w:rsidR="00A55019" w:rsidRPr="00A073C5">
        <w:rPr>
          <w:sz w:val="20"/>
          <w:szCs w:val="24"/>
          <w:lang w:val="en-GB"/>
        </w:rPr>
        <w:t>.</w:t>
      </w:r>
    </w:p>
    <w:p w14:paraId="49F606C2" w14:textId="77777777" w:rsidR="001E0235" w:rsidRPr="00A073C5" w:rsidRDefault="001E0235" w:rsidP="001E0235">
      <w:pPr>
        <w:ind w:firstLine="720"/>
        <w:jc w:val="both"/>
        <w:rPr>
          <w:sz w:val="20"/>
          <w:lang w:val="en-GB"/>
        </w:rPr>
      </w:pPr>
    </w:p>
    <w:p w14:paraId="7E6E2986" w14:textId="321012A2" w:rsidR="00582052" w:rsidRPr="00A073C5" w:rsidRDefault="00963ADA" w:rsidP="00187E55">
      <w:pPr>
        <w:keepNext/>
        <w:keepLines/>
        <w:jc w:val="center"/>
        <w:outlineLvl w:val="1"/>
        <w:rPr>
          <w:b/>
          <w:bCs/>
          <w:sz w:val="20"/>
          <w:lang w:val="en-GB"/>
        </w:rPr>
      </w:pPr>
      <w:bookmarkStart w:id="230" w:name="_Toc84949918"/>
      <w:r w:rsidRPr="00A073C5">
        <w:rPr>
          <w:b/>
          <w:bCs/>
          <w:sz w:val="20"/>
          <w:lang w:val="en-GB"/>
        </w:rPr>
        <w:t>(</w:t>
      </w:r>
      <w:r w:rsidR="00B54920" w:rsidRPr="00A073C5">
        <w:rPr>
          <w:b/>
          <w:bCs/>
          <w:sz w:val="20"/>
          <w:lang w:val="en-GB"/>
        </w:rPr>
        <w:t>109)  2010 FTP Code (MSC.307(88))</w:t>
      </w:r>
      <w:bookmarkEnd w:id="230"/>
    </w:p>
    <w:p w14:paraId="633BECD8" w14:textId="77777777" w:rsidR="00AF7F75" w:rsidRPr="00A073C5" w:rsidRDefault="00AF7F75" w:rsidP="00187E55">
      <w:pPr>
        <w:keepNext/>
        <w:keepLines/>
        <w:ind w:firstLine="720"/>
        <w:rPr>
          <w:b/>
          <w:bCs/>
          <w:sz w:val="20"/>
          <w:lang w:val="en-GB"/>
        </w:rPr>
      </w:pPr>
    </w:p>
    <w:p w14:paraId="0CF9FB5B" w14:textId="77777777" w:rsidR="00AF7F75" w:rsidRPr="00A073C5" w:rsidRDefault="00AF7F75" w:rsidP="00187E55">
      <w:pPr>
        <w:keepNext/>
        <w:keepLines/>
        <w:ind w:firstLine="720"/>
        <w:rPr>
          <w:b/>
          <w:bCs/>
          <w:sz w:val="20"/>
          <w:lang w:val="en-GB"/>
        </w:rPr>
      </w:pPr>
      <w:r w:rsidRPr="00A073C5">
        <w:rPr>
          <w:b/>
          <w:bCs/>
          <w:sz w:val="20"/>
          <w:lang w:val="en-GB"/>
        </w:rPr>
        <w:t>A.</w:t>
      </w:r>
      <w:r w:rsidRPr="00A073C5">
        <w:rPr>
          <w:b/>
          <w:bCs/>
          <w:sz w:val="20"/>
          <w:lang w:val="en-GB"/>
        </w:rPr>
        <w:tab/>
        <w:t>Adoption</w:t>
      </w:r>
    </w:p>
    <w:p w14:paraId="6D2C8036" w14:textId="77777777" w:rsidR="00582052" w:rsidRPr="00A073C5" w:rsidRDefault="00582052" w:rsidP="00187E55">
      <w:pPr>
        <w:keepNext/>
        <w:keepLines/>
        <w:ind w:firstLine="720"/>
        <w:jc w:val="both"/>
        <w:rPr>
          <w:bCs/>
          <w:sz w:val="20"/>
          <w:szCs w:val="24"/>
          <w:lang w:val="en-GB"/>
        </w:rPr>
      </w:pPr>
    </w:p>
    <w:p w14:paraId="5F3F939F" w14:textId="77777777" w:rsidR="00582052" w:rsidRPr="00A073C5" w:rsidRDefault="00AF7F75" w:rsidP="00187E55">
      <w:pPr>
        <w:keepNext/>
        <w:keepLines/>
        <w:ind w:firstLine="720"/>
        <w:jc w:val="both"/>
        <w:rPr>
          <w:bCs/>
          <w:sz w:val="20"/>
          <w:szCs w:val="24"/>
          <w:lang w:val="en-GB"/>
        </w:rPr>
      </w:pPr>
      <w:r w:rsidRPr="00A073C5">
        <w:rPr>
          <w:bCs/>
          <w:sz w:val="20"/>
          <w:szCs w:val="24"/>
          <w:lang w:val="en-GB"/>
        </w:rPr>
        <w:t xml:space="preserve">The Maritime Safety Committee, at its eighty-eighth session (December 2010) adopted, by resolution </w:t>
      </w:r>
      <w:r w:rsidRPr="00A073C5">
        <w:rPr>
          <w:sz w:val="20"/>
          <w:szCs w:val="24"/>
          <w:lang w:val="en-GB"/>
        </w:rPr>
        <w:t>(</w:t>
      </w:r>
      <w:r w:rsidRPr="00A073C5">
        <w:rPr>
          <w:bCs/>
          <w:sz w:val="20"/>
          <w:szCs w:val="24"/>
          <w:lang w:val="en-GB"/>
        </w:rPr>
        <w:t xml:space="preserve">MSC.307(88), </w:t>
      </w:r>
      <w:r w:rsidRPr="00A073C5">
        <w:rPr>
          <w:sz w:val="20"/>
          <w:lang w:val="en-GB"/>
        </w:rPr>
        <w:t>the International Code for Application of Fire Test Procedures, 2010 (2010 FTP Code)</w:t>
      </w:r>
      <w:r w:rsidRPr="00A073C5">
        <w:rPr>
          <w:bCs/>
          <w:sz w:val="20"/>
          <w:lang w:val="en-GB"/>
        </w:rPr>
        <w:t>.</w:t>
      </w:r>
    </w:p>
    <w:p w14:paraId="250F2C48" w14:textId="77777777" w:rsidR="00847C01" w:rsidRPr="00A073C5" w:rsidRDefault="00847C01" w:rsidP="00187E55">
      <w:pPr>
        <w:keepNext/>
        <w:keepLines/>
        <w:ind w:firstLine="720"/>
        <w:jc w:val="both"/>
        <w:rPr>
          <w:sz w:val="20"/>
          <w:lang w:val="en-GB"/>
        </w:rPr>
      </w:pPr>
    </w:p>
    <w:p w14:paraId="522280C0" w14:textId="77777777" w:rsidR="00AF7F75" w:rsidRPr="00A073C5" w:rsidRDefault="00AF7F75" w:rsidP="00AF7F75">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10B2213E" w14:textId="77777777" w:rsidR="00AF7F75" w:rsidRPr="00A073C5" w:rsidRDefault="00AF7F75" w:rsidP="00847C01">
      <w:pPr>
        <w:ind w:firstLine="720"/>
        <w:jc w:val="both"/>
        <w:rPr>
          <w:sz w:val="20"/>
          <w:lang w:val="en-GB"/>
        </w:rPr>
      </w:pPr>
    </w:p>
    <w:p w14:paraId="1CB1F2AF" w14:textId="77777777" w:rsidR="00AA65F4" w:rsidRPr="00A073C5" w:rsidRDefault="00AF7F75">
      <w:pPr>
        <w:ind w:firstLine="720"/>
        <w:jc w:val="both"/>
        <w:rPr>
          <w:sz w:val="20"/>
          <w:lang w:val="en-GB"/>
        </w:rPr>
      </w:pPr>
      <w:r w:rsidRPr="00A073C5">
        <w:rPr>
          <w:sz w:val="20"/>
          <w:lang w:val="en-GB"/>
        </w:rPr>
        <w:t xml:space="preserve">The 2010 FTP Code </w:t>
      </w:r>
      <w:r w:rsidR="000E4605" w:rsidRPr="00A073C5">
        <w:rPr>
          <w:sz w:val="20"/>
          <w:lang w:val="en-GB"/>
        </w:rPr>
        <w:t>took</w:t>
      </w:r>
      <w:r w:rsidRPr="00A073C5">
        <w:rPr>
          <w:sz w:val="20"/>
          <w:lang w:val="en-GB"/>
        </w:rPr>
        <w:t xml:space="preserve"> effect on 1 July 2012 upon entry into force of the amendments to chapter II-2 of SOLAS 1974, which were adopted by the Committee under resolution MSC.308(88).  </w:t>
      </w:r>
    </w:p>
    <w:p w14:paraId="71B7EF06" w14:textId="77777777" w:rsidR="00AA65F4" w:rsidRPr="00A073C5" w:rsidRDefault="00AA65F4">
      <w:pPr>
        <w:ind w:firstLine="720"/>
        <w:jc w:val="both"/>
        <w:rPr>
          <w:sz w:val="20"/>
          <w:lang w:val="en-GB"/>
        </w:rPr>
      </w:pPr>
    </w:p>
    <w:p w14:paraId="3859B603" w14:textId="77777777" w:rsidR="00AF7F75" w:rsidRPr="00A073C5" w:rsidRDefault="00AF7F75" w:rsidP="00AA65F4">
      <w:pPr>
        <w:jc w:val="center"/>
        <w:outlineLvl w:val="1"/>
        <w:rPr>
          <w:b/>
          <w:bCs/>
          <w:sz w:val="20"/>
          <w:lang w:val="en-GB"/>
        </w:rPr>
      </w:pPr>
      <w:bookmarkStart w:id="231" w:name="_Toc84949919"/>
      <w:r w:rsidRPr="00A073C5">
        <w:rPr>
          <w:b/>
          <w:bCs/>
          <w:sz w:val="20"/>
          <w:lang w:val="en-GB"/>
        </w:rPr>
        <w:t>(110) 2010 amendments (chapters II 1, II 2 and V and appendix) (MSC.308(88))</w:t>
      </w:r>
      <w:bookmarkEnd w:id="231"/>
    </w:p>
    <w:p w14:paraId="64A85C3E" w14:textId="77777777" w:rsidR="00582052" w:rsidRPr="00A073C5" w:rsidRDefault="00582052" w:rsidP="004663A9">
      <w:pPr>
        <w:pStyle w:val="Heading2"/>
      </w:pPr>
    </w:p>
    <w:p w14:paraId="29E7977B" w14:textId="77777777" w:rsidR="00AF7F75" w:rsidRPr="00A073C5" w:rsidRDefault="00AF7F75" w:rsidP="00AF7F75">
      <w:pPr>
        <w:keepNext/>
        <w:keepLines/>
        <w:ind w:firstLine="720"/>
        <w:rPr>
          <w:b/>
          <w:bCs/>
          <w:sz w:val="20"/>
          <w:lang w:val="en-GB"/>
        </w:rPr>
      </w:pPr>
      <w:r w:rsidRPr="00A073C5">
        <w:rPr>
          <w:b/>
          <w:bCs/>
          <w:sz w:val="20"/>
          <w:lang w:val="en-GB"/>
        </w:rPr>
        <w:t>A.</w:t>
      </w:r>
      <w:r w:rsidRPr="00A073C5">
        <w:rPr>
          <w:b/>
          <w:bCs/>
          <w:sz w:val="20"/>
          <w:lang w:val="en-GB"/>
        </w:rPr>
        <w:tab/>
        <w:t>Adoption</w:t>
      </w:r>
    </w:p>
    <w:p w14:paraId="34AB252C" w14:textId="77777777" w:rsidR="00AA65F4" w:rsidRPr="00A073C5" w:rsidRDefault="00AA65F4">
      <w:pPr>
        <w:ind w:firstLine="720"/>
        <w:jc w:val="both"/>
        <w:rPr>
          <w:sz w:val="20"/>
          <w:lang w:val="en-GB"/>
        </w:rPr>
      </w:pPr>
    </w:p>
    <w:p w14:paraId="24BDDA82" w14:textId="77777777" w:rsidR="00AF7F75" w:rsidRPr="00A073C5" w:rsidRDefault="00AF7F75" w:rsidP="00AF7F75">
      <w:pPr>
        <w:ind w:firstLine="720"/>
        <w:jc w:val="both"/>
        <w:rPr>
          <w:sz w:val="20"/>
          <w:lang w:val="en-GB"/>
        </w:rPr>
      </w:pPr>
      <w:r w:rsidRPr="00A073C5">
        <w:rPr>
          <w:bCs/>
          <w:sz w:val="20"/>
          <w:szCs w:val="24"/>
          <w:lang w:val="en-GB"/>
        </w:rPr>
        <w:t>The Maritime Safety Committee, at its eighty-eighth session (December 2010) adopted, by resolution MSC.308(88),</w:t>
      </w:r>
      <w:r w:rsidRPr="00A073C5">
        <w:rPr>
          <w:b/>
          <w:bCs/>
          <w:sz w:val="20"/>
          <w:szCs w:val="24"/>
          <w:lang w:val="en-GB"/>
        </w:rPr>
        <w:t xml:space="preserve"> </w:t>
      </w:r>
      <w:r w:rsidRPr="00A073C5">
        <w:rPr>
          <w:sz w:val="20"/>
          <w:lang w:val="en-GB"/>
        </w:rPr>
        <w:t>in accordance with article VIII(b)(iv), amendments to the Convention.</w:t>
      </w:r>
    </w:p>
    <w:p w14:paraId="227478AE" w14:textId="77777777" w:rsidR="00D66B2B" w:rsidRPr="00A073C5" w:rsidRDefault="00D66B2B" w:rsidP="00AF7F75">
      <w:pPr>
        <w:ind w:firstLine="720"/>
        <w:rPr>
          <w:b/>
          <w:bCs/>
          <w:sz w:val="20"/>
          <w:szCs w:val="24"/>
          <w:lang w:val="en-GB"/>
        </w:rPr>
      </w:pPr>
    </w:p>
    <w:p w14:paraId="694681AD" w14:textId="77777777" w:rsidR="00AF7F75" w:rsidRPr="00A073C5" w:rsidRDefault="00AF7F75" w:rsidP="00AF7F75">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50E9BB37" w14:textId="77777777" w:rsidR="00AF7F75" w:rsidRPr="00A073C5" w:rsidRDefault="00AF7F75" w:rsidP="00AF7F75">
      <w:pPr>
        <w:ind w:firstLine="720"/>
        <w:jc w:val="both"/>
        <w:rPr>
          <w:sz w:val="20"/>
          <w:lang w:val="en-GB"/>
        </w:rPr>
      </w:pPr>
    </w:p>
    <w:p w14:paraId="31C00001" w14:textId="77777777" w:rsidR="00051D58" w:rsidRPr="00A073C5" w:rsidRDefault="00797893">
      <w:pPr>
        <w:ind w:firstLine="720"/>
        <w:jc w:val="both"/>
        <w:rPr>
          <w:sz w:val="20"/>
          <w:lang w:val="en-GB"/>
        </w:rPr>
      </w:pPr>
      <w:r w:rsidRPr="00A073C5">
        <w:rPr>
          <w:sz w:val="20"/>
          <w:lang w:val="en-GB"/>
        </w:rPr>
        <w:t>In accordance with article VIII(b)(vi)(2)(bb) of the Convention, and as determined by the Maritime Safety Committee, the said amendments shall be deemed to have been accepted on 1 January 2012 and shall enter into force on 1 July 2012 unless, prior to 1 January 2012, more than one third of the Contracting Governments to the Convention or Contracting Governments the combined merchant fleets of which constitute not less than 50% of the gross tonnage of the world's merchant fleet, have notified their objections to the amendments.</w:t>
      </w:r>
      <w:r w:rsidR="006463E3" w:rsidRPr="00A073C5">
        <w:rPr>
          <w:sz w:val="20"/>
          <w:lang w:val="en-GB"/>
        </w:rPr>
        <w:t xml:space="preserve">  As at 1 January 2012, no objection</w:t>
      </w:r>
      <w:r w:rsidR="006463E3" w:rsidRPr="00A073C5">
        <w:rPr>
          <w:sz w:val="20"/>
          <w:vertAlign w:val="superscript"/>
          <w:lang w:val="en-GB"/>
        </w:rPr>
        <w:t xml:space="preserve"> </w:t>
      </w:r>
      <w:r w:rsidR="006463E3" w:rsidRPr="00A073C5">
        <w:rPr>
          <w:sz w:val="20"/>
          <w:lang w:val="en-GB"/>
        </w:rPr>
        <w:t xml:space="preserve">had been received, </w:t>
      </w:r>
      <w:r w:rsidR="006463E3" w:rsidRPr="00A073C5">
        <w:rPr>
          <w:sz w:val="20"/>
          <w:szCs w:val="24"/>
          <w:lang w:val="en-GB"/>
        </w:rPr>
        <w:t xml:space="preserve">and the amendments accordingly </w:t>
      </w:r>
      <w:r w:rsidR="006463E3" w:rsidRPr="00A073C5">
        <w:rPr>
          <w:sz w:val="20"/>
          <w:lang w:val="en-GB"/>
        </w:rPr>
        <w:t>enter</w:t>
      </w:r>
      <w:r w:rsidR="000E4605" w:rsidRPr="00A073C5">
        <w:rPr>
          <w:sz w:val="20"/>
          <w:lang w:val="en-GB"/>
        </w:rPr>
        <w:t>ed</w:t>
      </w:r>
      <w:r w:rsidR="006463E3" w:rsidRPr="00A073C5">
        <w:rPr>
          <w:sz w:val="20"/>
          <w:lang w:val="en-GB"/>
        </w:rPr>
        <w:t xml:space="preserve"> into force on 1 July 2012</w:t>
      </w:r>
      <w:r w:rsidR="006463E3" w:rsidRPr="00A073C5">
        <w:rPr>
          <w:sz w:val="20"/>
          <w:szCs w:val="24"/>
          <w:lang w:val="en-GB"/>
        </w:rPr>
        <w:t>.</w:t>
      </w:r>
    </w:p>
    <w:p w14:paraId="2DCCE3BB" w14:textId="77777777" w:rsidR="0078254B" w:rsidRPr="00A073C5" w:rsidRDefault="0078254B" w:rsidP="004663A9">
      <w:pPr>
        <w:pStyle w:val="Heading2"/>
      </w:pPr>
    </w:p>
    <w:p w14:paraId="28494DB5" w14:textId="77777777" w:rsidR="00582052" w:rsidRPr="00A073C5" w:rsidRDefault="008378C9">
      <w:pPr>
        <w:keepNext/>
        <w:keepLines/>
        <w:jc w:val="center"/>
        <w:outlineLvl w:val="1"/>
        <w:rPr>
          <w:b/>
          <w:bCs/>
          <w:sz w:val="20"/>
          <w:lang w:val="en-GB"/>
        </w:rPr>
      </w:pPr>
      <w:bookmarkStart w:id="232" w:name="_Toc84949920"/>
      <w:r w:rsidRPr="00A073C5">
        <w:rPr>
          <w:b/>
          <w:bCs/>
          <w:sz w:val="20"/>
          <w:lang w:val="en-GB"/>
        </w:rPr>
        <w:t>(111)   2010 (FSS Code) Amendments (MSC.311(88))</w:t>
      </w:r>
      <w:bookmarkEnd w:id="232"/>
    </w:p>
    <w:p w14:paraId="1F36EB41" w14:textId="77777777" w:rsidR="008378C9" w:rsidRPr="00A073C5" w:rsidRDefault="008378C9" w:rsidP="00AA65F4">
      <w:pPr>
        <w:keepNext/>
        <w:keepLines/>
        <w:jc w:val="center"/>
        <w:rPr>
          <w:b/>
          <w:bCs/>
          <w:sz w:val="20"/>
          <w:lang w:val="en-GB"/>
        </w:rPr>
      </w:pPr>
    </w:p>
    <w:p w14:paraId="18EBCF91" w14:textId="77777777" w:rsidR="008378C9" w:rsidRPr="00A073C5" w:rsidRDefault="008378C9" w:rsidP="00AA65F4">
      <w:pPr>
        <w:keepNext/>
        <w:keepLines/>
        <w:ind w:firstLine="720"/>
        <w:rPr>
          <w:b/>
          <w:bCs/>
          <w:sz w:val="20"/>
          <w:lang w:val="en-GB"/>
        </w:rPr>
      </w:pPr>
      <w:r w:rsidRPr="00A073C5">
        <w:rPr>
          <w:b/>
          <w:bCs/>
          <w:sz w:val="20"/>
          <w:lang w:val="en-GB"/>
        </w:rPr>
        <w:t>A.</w:t>
      </w:r>
      <w:r w:rsidRPr="00A073C5">
        <w:rPr>
          <w:b/>
          <w:bCs/>
          <w:sz w:val="20"/>
          <w:lang w:val="en-GB"/>
        </w:rPr>
        <w:tab/>
        <w:t>Adoption</w:t>
      </w:r>
    </w:p>
    <w:p w14:paraId="2986B4EF" w14:textId="77777777" w:rsidR="0078254B" w:rsidRPr="00A073C5" w:rsidRDefault="0078254B" w:rsidP="0078254B">
      <w:pPr>
        <w:keepNext/>
        <w:keepLines/>
        <w:ind w:firstLine="720"/>
        <w:jc w:val="both"/>
        <w:rPr>
          <w:bCs/>
          <w:sz w:val="22"/>
          <w:szCs w:val="22"/>
        </w:rPr>
      </w:pPr>
    </w:p>
    <w:p w14:paraId="2FD804B3" w14:textId="77777777" w:rsidR="00AA65F4" w:rsidRPr="00A073C5" w:rsidRDefault="0078254B" w:rsidP="00AA65F4">
      <w:pPr>
        <w:keepNext/>
        <w:keepLines/>
        <w:ind w:firstLine="720"/>
        <w:jc w:val="both"/>
        <w:rPr>
          <w:sz w:val="20"/>
          <w:lang w:val="en-GB"/>
        </w:rPr>
      </w:pPr>
      <w:r w:rsidRPr="00A073C5">
        <w:rPr>
          <w:bCs/>
          <w:sz w:val="20"/>
          <w:szCs w:val="24"/>
          <w:lang w:val="en-GB"/>
        </w:rPr>
        <w:t>The Maritime Safety Committee, at its eighty-eight</w:t>
      </w:r>
      <w:r w:rsidR="00581DBD" w:rsidRPr="00A073C5">
        <w:rPr>
          <w:bCs/>
          <w:sz w:val="20"/>
          <w:szCs w:val="24"/>
          <w:lang w:val="en-GB"/>
        </w:rPr>
        <w:t>h</w:t>
      </w:r>
      <w:r w:rsidRPr="00A073C5">
        <w:rPr>
          <w:bCs/>
          <w:sz w:val="20"/>
          <w:szCs w:val="24"/>
          <w:lang w:val="en-GB"/>
        </w:rPr>
        <w:t xml:space="preserve"> session (December 2010) adopted, by resolution MSC.311(88)</w:t>
      </w:r>
      <w:r w:rsidR="008378C9" w:rsidRPr="00A073C5">
        <w:rPr>
          <w:bCs/>
          <w:sz w:val="20"/>
          <w:szCs w:val="24"/>
          <w:lang w:val="en-GB"/>
        </w:rPr>
        <w:t xml:space="preserve">, </w:t>
      </w:r>
      <w:r w:rsidR="008378C9" w:rsidRPr="00A073C5">
        <w:rPr>
          <w:sz w:val="20"/>
          <w:lang w:val="en-GB"/>
        </w:rPr>
        <w:t>in accordance with article VIII(b)(iv) of the Convention, amendments to the International Code for</w:t>
      </w:r>
      <w:r w:rsidR="00740EA9" w:rsidRPr="00A073C5">
        <w:rPr>
          <w:sz w:val="20"/>
          <w:lang w:val="en-GB"/>
        </w:rPr>
        <w:t xml:space="preserve"> Fire Safety Systems (FSS Code).</w:t>
      </w:r>
    </w:p>
    <w:p w14:paraId="0D3912A2" w14:textId="77777777" w:rsidR="00AA65F4" w:rsidRPr="00A073C5" w:rsidRDefault="00AA65F4">
      <w:pPr>
        <w:ind w:firstLine="720"/>
        <w:jc w:val="both"/>
        <w:rPr>
          <w:sz w:val="20"/>
          <w:lang w:val="en-GB"/>
        </w:rPr>
      </w:pPr>
    </w:p>
    <w:p w14:paraId="618C8EE4" w14:textId="77777777" w:rsidR="008378C9" w:rsidRPr="00A073C5" w:rsidRDefault="008378C9" w:rsidP="008378C9">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6852A9F3" w14:textId="77777777" w:rsidR="008378C9" w:rsidRPr="00A073C5" w:rsidRDefault="008378C9" w:rsidP="008378C9">
      <w:pPr>
        <w:ind w:firstLine="720"/>
        <w:jc w:val="both"/>
        <w:rPr>
          <w:sz w:val="20"/>
          <w:lang w:val="en-GB"/>
        </w:rPr>
      </w:pPr>
    </w:p>
    <w:p w14:paraId="464EC969" w14:textId="77777777" w:rsidR="00AA65F4" w:rsidRPr="00A073C5" w:rsidRDefault="008378C9">
      <w:pPr>
        <w:ind w:firstLine="720"/>
        <w:jc w:val="both"/>
        <w:rPr>
          <w:sz w:val="20"/>
          <w:lang w:val="en-GB"/>
        </w:rPr>
      </w:pPr>
      <w:r w:rsidRPr="00A073C5">
        <w:rPr>
          <w:sz w:val="20"/>
          <w:lang w:val="en-GB"/>
        </w:rPr>
        <w:t>In accordance with article VIII(b)(vi)(2)(bb) of the Convention, that the amendments shall be deemed to have been accepted on 1 January 2012</w:t>
      </w:r>
      <w:r w:rsidR="00921141" w:rsidRPr="00A073C5">
        <w:rPr>
          <w:sz w:val="20"/>
          <w:lang w:val="en-GB"/>
        </w:rPr>
        <w:t xml:space="preserve"> and shall enter into force on 1 July 2012 unless, prior to 1 January 2012,</w:t>
      </w:r>
      <w:r w:rsidRPr="00A073C5">
        <w:rPr>
          <w:sz w:val="20"/>
          <w:lang w:val="en-GB"/>
        </w:rPr>
        <w:t xml:space="preserve"> more than one third of the Contracting Governments to the Convention or Contracting Governments the combined merchant fleets of which constitute not less than 50% of the gross tonnage of the world's merchant fleet, have notified their objections to the amendments.</w:t>
      </w:r>
      <w:r w:rsidR="006463E3" w:rsidRPr="00A073C5">
        <w:rPr>
          <w:sz w:val="20"/>
          <w:lang w:val="en-GB"/>
        </w:rPr>
        <w:t xml:space="preserve">  As at 1 January 2012, no objection</w:t>
      </w:r>
      <w:r w:rsidR="006463E3" w:rsidRPr="00A073C5">
        <w:rPr>
          <w:sz w:val="20"/>
          <w:vertAlign w:val="superscript"/>
          <w:lang w:val="en-GB"/>
        </w:rPr>
        <w:t xml:space="preserve"> </w:t>
      </w:r>
      <w:r w:rsidR="006463E3" w:rsidRPr="00A073C5">
        <w:rPr>
          <w:sz w:val="20"/>
          <w:lang w:val="en-GB"/>
        </w:rPr>
        <w:t xml:space="preserve">had been received, </w:t>
      </w:r>
      <w:r w:rsidR="006463E3" w:rsidRPr="00A073C5">
        <w:rPr>
          <w:sz w:val="20"/>
          <w:szCs w:val="24"/>
          <w:lang w:val="en-GB"/>
        </w:rPr>
        <w:t xml:space="preserve">and </w:t>
      </w:r>
      <w:r w:rsidR="000E4605" w:rsidRPr="00A073C5">
        <w:rPr>
          <w:sz w:val="20"/>
          <w:szCs w:val="24"/>
          <w:lang w:val="en-GB"/>
        </w:rPr>
        <w:t xml:space="preserve">the amendments accordingly </w:t>
      </w:r>
      <w:r w:rsidR="006463E3" w:rsidRPr="00A073C5">
        <w:rPr>
          <w:sz w:val="20"/>
          <w:lang w:val="en-GB"/>
        </w:rPr>
        <w:t>enter</w:t>
      </w:r>
      <w:r w:rsidR="000E4605" w:rsidRPr="00A073C5">
        <w:rPr>
          <w:sz w:val="20"/>
          <w:lang w:val="en-GB"/>
        </w:rPr>
        <w:t>ed</w:t>
      </w:r>
      <w:r w:rsidR="006463E3" w:rsidRPr="00A073C5">
        <w:rPr>
          <w:sz w:val="20"/>
          <w:lang w:val="en-GB"/>
        </w:rPr>
        <w:t xml:space="preserve"> into force on 1 July 2012</w:t>
      </w:r>
      <w:r w:rsidR="006463E3" w:rsidRPr="00A073C5">
        <w:rPr>
          <w:sz w:val="20"/>
          <w:szCs w:val="24"/>
          <w:lang w:val="en-GB"/>
        </w:rPr>
        <w:t>.</w:t>
      </w:r>
    </w:p>
    <w:p w14:paraId="57919DD4" w14:textId="77777777" w:rsidR="00962854" w:rsidRPr="00A073C5" w:rsidRDefault="00962854">
      <w:pPr>
        <w:ind w:firstLine="720"/>
        <w:jc w:val="both"/>
        <w:rPr>
          <w:sz w:val="20"/>
          <w:lang w:val="en-GB"/>
        </w:rPr>
      </w:pPr>
    </w:p>
    <w:p w14:paraId="0860C24F" w14:textId="77777777" w:rsidR="00051D58" w:rsidRPr="00A073C5" w:rsidRDefault="007817BA" w:rsidP="000139CC">
      <w:pPr>
        <w:keepNext/>
        <w:keepLines/>
        <w:jc w:val="center"/>
        <w:outlineLvl w:val="1"/>
        <w:rPr>
          <w:b/>
          <w:bCs/>
          <w:sz w:val="20"/>
          <w:lang w:val="en-GB"/>
        </w:rPr>
      </w:pPr>
      <w:bookmarkStart w:id="233" w:name="_Toc84949921"/>
      <w:r w:rsidRPr="00A073C5">
        <w:rPr>
          <w:b/>
          <w:bCs/>
          <w:sz w:val="20"/>
          <w:lang w:val="en-GB"/>
        </w:rPr>
        <w:lastRenderedPageBreak/>
        <w:t xml:space="preserve">(112)  2011 </w:t>
      </w:r>
      <w:r w:rsidR="002844C9" w:rsidRPr="00A073C5">
        <w:rPr>
          <w:b/>
          <w:bCs/>
          <w:sz w:val="20"/>
          <w:lang w:val="en-GB"/>
        </w:rPr>
        <w:t>(Chapter</w:t>
      </w:r>
      <w:r w:rsidRPr="00A073C5">
        <w:rPr>
          <w:b/>
          <w:bCs/>
          <w:sz w:val="20"/>
          <w:lang w:val="en-GB"/>
        </w:rPr>
        <w:t xml:space="preserve"> III) </w:t>
      </w:r>
      <w:r w:rsidR="00076A6C" w:rsidRPr="00A073C5">
        <w:rPr>
          <w:b/>
          <w:bCs/>
          <w:sz w:val="20"/>
          <w:lang w:val="en-GB"/>
        </w:rPr>
        <w:t xml:space="preserve">Amendments </w:t>
      </w:r>
      <w:r w:rsidRPr="00A073C5">
        <w:rPr>
          <w:b/>
          <w:bCs/>
          <w:sz w:val="20"/>
          <w:lang w:val="en-GB"/>
        </w:rPr>
        <w:t>(MSC.317(89))</w:t>
      </w:r>
      <w:bookmarkEnd w:id="233"/>
    </w:p>
    <w:p w14:paraId="030B0095" w14:textId="77777777" w:rsidR="00962854" w:rsidRPr="00A073C5" w:rsidRDefault="00962854" w:rsidP="000139CC">
      <w:pPr>
        <w:keepNext/>
        <w:keepLines/>
        <w:ind w:firstLine="720"/>
        <w:jc w:val="both"/>
        <w:rPr>
          <w:sz w:val="20"/>
          <w:lang w:val="en-GB"/>
        </w:rPr>
      </w:pPr>
    </w:p>
    <w:p w14:paraId="58220A3A" w14:textId="77777777" w:rsidR="00581DBD" w:rsidRPr="00A073C5" w:rsidRDefault="00581DBD" w:rsidP="000139CC">
      <w:pPr>
        <w:keepNext/>
        <w:keepLines/>
        <w:ind w:firstLine="720"/>
        <w:rPr>
          <w:b/>
          <w:bCs/>
          <w:sz w:val="20"/>
          <w:lang w:val="en-GB"/>
        </w:rPr>
      </w:pPr>
      <w:r w:rsidRPr="00A073C5">
        <w:rPr>
          <w:b/>
          <w:bCs/>
          <w:sz w:val="20"/>
          <w:lang w:val="en-GB"/>
        </w:rPr>
        <w:t>A.</w:t>
      </w:r>
      <w:r w:rsidRPr="00A073C5">
        <w:rPr>
          <w:b/>
          <w:bCs/>
          <w:sz w:val="20"/>
          <w:lang w:val="en-GB"/>
        </w:rPr>
        <w:tab/>
        <w:t>Adoption</w:t>
      </w:r>
    </w:p>
    <w:p w14:paraId="2CEF3275" w14:textId="77777777" w:rsidR="00581DBD" w:rsidRPr="00A073C5" w:rsidRDefault="00581DBD" w:rsidP="000139CC">
      <w:pPr>
        <w:keepNext/>
        <w:keepLines/>
        <w:ind w:firstLine="720"/>
        <w:jc w:val="both"/>
        <w:rPr>
          <w:bCs/>
          <w:sz w:val="22"/>
          <w:szCs w:val="22"/>
          <w:lang w:val="en-GB"/>
        </w:rPr>
      </w:pPr>
    </w:p>
    <w:p w14:paraId="6F6F85BF" w14:textId="77777777" w:rsidR="00581DBD" w:rsidRPr="00A073C5" w:rsidRDefault="00581DBD" w:rsidP="000139CC">
      <w:pPr>
        <w:keepNext/>
        <w:keepLines/>
        <w:ind w:firstLine="720"/>
        <w:jc w:val="both"/>
        <w:rPr>
          <w:sz w:val="20"/>
          <w:lang w:val="en-GB"/>
        </w:rPr>
      </w:pPr>
      <w:r w:rsidRPr="00A073C5">
        <w:rPr>
          <w:bCs/>
          <w:sz w:val="20"/>
          <w:szCs w:val="24"/>
          <w:lang w:val="en-GB"/>
        </w:rPr>
        <w:t xml:space="preserve">The Maritime Safety Committee, at its eighty-ninth session (May 2011) adopted, by resolution MSC.317(89), </w:t>
      </w:r>
      <w:r w:rsidRPr="00A073C5">
        <w:rPr>
          <w:sz w:val="20"/>
          <w:lang w:val="en-GB"/>
        </w:rPr>
        <w:t>in accordance with article VIII(b)(iv) amendments to the Convention.</w:t>
      </w:r>
    </w:p>
    <w:p w14:paraId="246AE906" w14:textId="77777777" w:rsidR="00581DBD" w:rsidRPr="00A073C5" w:rsidRDefault="00581DBD" w:rsidP="00581DBD">
      <w:pPr>
        <w:keepNext/>
        <w:keepLines/>
        <w:ind w:firstLine="720"/>
        <w:jc w:val="both"/>
        <w:rPr>
          <w:sz w:val="20"/>
          <w:lang w:val="en-GB"/>
        </w:rPr>
      </w:pPr>
    </w:p>
    <w:p w14:paraId="347A4FBD" w14:textId="77777777" w:rsidR="00581DBD" w:rsidRPr="00A073C5" w:rsidRDefault="00581DBD" w:rsidP="00581DBD">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5351E737" w14:textId="77777777" w:rsidR="00581DBD" w:rsidRPr="00A073C5" w:rsidRDefault="00581DBD" w:rsidP="00581DBD">
      <w:pPr>
        <w:ind w:firstLine="720"/>
        <w:jc w:val="both"/>
        <w:rPr>
          <w:sz w:val="20"/>
          <w:lang w:val="en-GB"/>
        </w:rPr>
      </w:pPr>
    </w:p>
    <w:p w14:paraId="082015DB" w14:textId="77777777" w:rsidR="000E4605" w:rsidRPr="00A073C5" w:rsidRDefault="00581DBD" w:rsidP="000E4605">
      <w:pPr>
        <w:ind w:firstLine="720"/>
        <w:jc w:val="both"/>
        <w:rPr>
          <w:sz w:val="20"/>
          <w:lang w:val="en-GB"/>
        </w:rPr>
      </w:pPr>
      <w:r w:rsidRPr="00A073C5">
        <w:rPr>
          <w:sz w:val="20"/>
          <w:lang w:val="en-GB"/>
        </w:rPr>
        <w:t xml:space="preserve">In accordance with article VIII(b)(vi)(2)(bb) of the Convention, that the amendments shall be deemed to have been accepted </w:t>
      </w:r>
      <w:r w:rsidR="00CF442B" w:rsidRPr="00A073C5">
        <w:rPr>
          <w:sz w:val="20"/>
          <w:lang w:val="en-GB"/>
        </w:rPr>
        <w:t>on 1 Jul</w:t>
      </w:r>
      <w:r w:rsidRPr="00A073C5">
        <w:rPr>
          <w:sz w:val="20"/>
          <w:lang w:val="en-GB"/>
        </w:rPr>
        <w:t xml:space="preserve">y 2012 and shall enter into force on 1 </w:t>
      </w:r>
      <w:r w:rsidR="00CF442B" w:rsidRPr="00A073C5">
        <w:rPr>
          <w:sz w:val="20"/>
          <w:lang w:val="en-GB"/>
        </w:rPr>
        <w:t>January 2013</w:t>
      </w:r>
      <w:r w:rsidRPr="00A073C5">
        <w:rPr>
          <w:sz w:val="20"/>
          <w:lang w:val="en-GB"/>
        </w:rPr>
        <w:t xml:space="preserve"> unless, prior to </w:t>
      </w:r>
      <w:r w:rsidR="00CF442B" w:rsidRPr="00A073C5">
        <w:rPr>
          <w:sz w:val="20"/>
          <w:lang w:val="en-GB"/>
        </w:rPr>
        <w:t>1 July 2012</w:t>
      </w:r>
      <w:r w:rsidRPr="00A073C5">
        <w:rPr>
          <w:sz w:val="20"/>
          <w:lang w:val="en-GB"/>
        </w:rPr>
        <w:t>,  more than one third of the Contracting Governments to the Convention or Contracting Governments the combined merchant fleets of which constitute not less than 50% of the gross tonnage of the world's merchant fleet, have notified their objections to the amendments.</w:t>
      </w:r>
      <w:r w:rsidR="000E4605" w:rsidRPr="00A073C5">
        <w:rPr>
          <w:sz w:val="20"/>
          <w:lang w:val="en-GB"/>
        </w:rPr>
        <w:t xml:space="preserve">  As at 1 July 2012, no objection</w:t>
      </w:r>
      <w:r w:rsidR="000E4605" w:rsidRPr="00A073C5">
        <w:rPr>
          <w:sz w:val="20"/>
          <w:vertAlign w:val="superscript"/>
          <w:lang w:val="en-GB"/>
        </w:rPr>
        <w:t xml:space="preserve"> </w:t>
      </w:r>
      <w:r w:rsidR="000E4605" w:rsidRPr="00A073C5">
        <w:rPr>
          <w:sz w:val="20"/>
          <w:lang w:val="en-GB"/>
        </w:rPr>
        <w:t xml:space="preserve">had been received, </w:t>
      </w:r>
      <w:r w:rsidR="000E4605" w:rsidRPr="00A073C5">
        <w:rPr>
          <w:sz w:val="20"/>
          <w:szCs w:val="24"/>
          <w:lang w:val="en-GB"/>
        </w:rPr>
        <w:t xml:space="preserve">and the amendments accordingly </w:t>
      </w:r>
      <w:r w:rsidR="000E4605" w:rsidRPr="00A073C5">
        <w:rPr>
          <w:sz w:val="20"/>
          <w:lang w:val="en-GB"/>
        </w:rPr>
        <w:t>en</w:t>
      </w:r>
      <w:r w:rsidR="00B12BBC" w:rsidRPr="00A073C5">
        <w:rPr>
          <w:sz w:val="20"/>
          <w:lang w:val="en-GB"/>
        </w:rPr>
        <w:t>ter</w:t>
      </w:r>
      <w:r w:rsidR="00064425" w:rsidRPr="00A073C5">
        <w:rPr>
          <w:sz w:val="20"/>
          <w:lang w:val="en-GB"/>
        </w:rPr>
        <w:t>ed</w:t>
      </w:r>
      <w:r w:rsidR="000E4605" w:rsidRPr="00A073C5">
        <w:rPr>
          <w:sz w:val="20"/>
          <w:lang w:val="en-GB"/>
        </w:rPr>
        <w:t xml:space="preserve"> into force on 1 January 2013</w:t>
      </w:r>
      <w:r w:rsidR="000E4605" w:rsidRPr="00A073C5">
        <w:rPr>
          <w:sz w:val="20"/>
          <w:szCs w:val="24"/>
          <w:lang w:val="en-GB"/>
        </w:rPr>
        <w:t>.</w:t>
      </w:r>
    </w:p>
    <w:p w14:paraId="51F3231D" w14:textId="77777777" w:rsidR="00581DBD" w:rsidRPr="00A073C5" w:rsidRDefault="00581DBD">
      <w:pPr>
        <w:ind w:firstLine="720"/>
        <w:jc w:val="both"/>
        <w:rPr>
          <w:sz w:val="20"/>
          <w:lang w:val="en-GB"/>
        </w:rPr>
      </w:pPr>
    </w:p>
    <w:p w14:paraId="7796DDFB" w14:textId="77777777" w:rsidR="00051D58" w:rsidRPr="00A073C5" w:rsidRDefault="007817BA" w:rsidP="00B06190">
      <w:pPr>
        <w:keepNext/>
        <w:keepLines/>
        <w:jc w:val="center"/>
        <w:outlineLvl w:val="1"/>
        <w:rPr>
          <w:b/>
          <w:bCs/>
          <w:sz w:val="20"/>
          <w:lang w:val="en-GB"/>
        </w:rPr>
      </w:pPr>
      <w:bookmarkStart w:id="234" w:name="_Toc84949922"/>
      <w:r w:rsidRPr="00A073C5">
        <w:rPr>
          <w:b/>
          <w:bCs/>
          <w:sz w:val="20"/>
          <w:lang w:val="en-GB"/>
        </w:rPr>
        <w:t xml:space="preserve">(113)  </w:t>
      </w:r>
      <w:r w:rsidR="0029711E" w:rsidRPr="00A073C5">
        <w:rPr>
          <w:rFonts w:ascii="Times New Roman Bold" w:hAnsi="Times New Roman Bold"/>
          <w:b/>
          <w:bCs/>
          <w:spacing w:val="-8"/>
          <w:sz w:val="20"/>
          <w:lang w:val="en-GB"/>
        </w:rPr>
        <w:t>2011 (IMSBC) Code</w:t>
      </w:r>
      <w:r w:rsidR="008938E0" w:rsidRPr="00A073C5">
        <w:rPr>
          <w:rFonts w:ascii="Times New Roman Bold" w:hAnsi="Times New Roman Bold"/>
          <w:b/>
          <w:bCs/>
          <w:spacing w:val="-8"/>
          <w:sz w:val="20"/>
          <w:lang w:val="en-GB"/>
        </w:rPr>
        <w:t xml:space="preserve"> amendments</w:t>
      </w:r>
      <w:r w:rsidRPr="00A073C5">
        <w:rPr>
          <w:rFonts w:ascii="Times New Roman Bold" w:hAnsi="Times New Roman Bold"/>
          <w:b/>
          <w:bCs/>
          <w:spacing w:val="-8"/>
          <w:sz w:val="20"/>
          <w:lang w:val="en-GB"/>
        </w:rPr>
        <w:t xml:space="preserve"> (MSC.318(89))</w:t>
      </w:r>
      <w:bookmarkEnd w:id="234"/>
    </w:p>
    <w:p w14:paraId="71CEED34" w14:textId="77777777" w:rsidR="00CF442B" w:rsidRPr="00A073C5" w:rsidRDefault="00CF442B" w:rsidP="00B06190">
      <w:pPr>
        <w:keepNext/>
        <w:keepLines/>
        <w:ind w:firstLine="720"/>
        <w:jc w:val="both"/>
        <w:rPr>
          <w:sz w:val="20"/>
          <w:lang w:val="en-GB"/>
        </w:rPr>
      </w:pPr>
    </w:p>
    <w:p w14:paraId="2A6ECA05" w14:textId="77777777" w:rsidR="00CF442B" w:rsidRPr="00A073C5" w:rsidRDefault="00CF442B" w:rsidP="00B06190">
      <w:pPr>
        <w:keepNext/>
        <w:keepLines/>
        <w:ind w:firstLine="720"/>
        <w:rPr>
          <w:b/>
          <w:bCs/>
          <w:sz w:val="20"/>
          <w:lang w:val="en-GB"/>
        </w:rPr>
      </w:pPr>
      <w:r w:rsidRPr="00A073C5">
        <w:rPr>
          <w:b/>
          <w:bCs/>
          <w:sz w:val="20"/>
          <w:lang w:val="en-GB"/>
        </w:rPr>
        <w:t>A.</w:t>
      </w:r>
      <w:r w:rsidRPr="00A073C5">
        <w:rPr>
          <w:b/>
          <w:bCs/>
          <w:sz w:val="20"/>
          <w:lang w:val="en-GB"/>
        </w:rPr>
        <w:tab/>
        <w:t>Adoption</w:t>
      </w:r>
    </w:p>
    <w:p w14:paraId="7748EB78" w14:textId="77777777" w:rsidR="00CF442B" w:rsidRPr="00A073C5" w:rsidRDefault="00CF442B" w:rsidP="00B06190">
      <w:pPr>
        <w:keepNext/>
        <w:keepLines/>
        <w:ind w:firstLine="720"/>
        <w:jc w:val="both"/>
        <w:rPr>
          <w:bCs/>
          <w:sz w:val="22"/>
          <w:szCs w:val="22"/>
        </w:rPr>
      </w:pPr>
    </w:p>
    <w:p w14:paraId="437E49A3" w14:textId="77777777" w:rsidR="00CF442B" w:rsidRPr="00A073C5" w:rsidRDefault="00CF442B" w:rsidP="00B06190">
      <w:pPr>
        <w:keepNext/>
        <w:keepLines/>
        <w:ind w:firstLine="720"/>
        <w:jc w:val="both"/>
        <w:rPr>
          <w:sz w:val="20"/>
          <w:lang w:val="en-GB"/>
        </w:rPr>
      </w:pPr>
      <w:r w:rsidRPr="00A073C5">
        <w:rPr>
          <w:bCs/>
          <w:sz w:val="20"/>
          <w:szCs w:val="24"/>
          <w:lang w:val="en-GB"/>
        </w:rPr>
        <w:t>The Maritime Safety Committee, at its eighty-ninth session (May 2011) adopted, by resolution MSC.31</w:t>
      </w:r>
      <w:r w:rsidR="005E5748" w:rsidRPr="00A073C5">
        <w:rPr>
          <w:bCs/>
          <w:sz w:val="20"/>
          <w:szCs w:val="24"/>
          <w:lang w:val="en-GB"/>
        </w:rPr>
        <w:t>8</w:t>
      </w:r>
      <w:r w:rsidRPr="00A073C5">
        <w:rPr>
          <w:bCs/>
          <w:sz w:val="20"/>
          <w:szCs w:val="24"/>
          <w:lang w:val="en-GB"/>
        </w:rPr>
        <w:t xml:space="preserve">(89), </w:t>
      </w:r>
      <w:r w:rsidRPr="00A073C5">
        <w:rPr>
          <w:sz w:val="20"/>
          <w:lang w:val="en-GB"/>
        </w:rPr>
        <w:t xml:space="preserve">in accordance with article VIII(b)(iv) amendments </w:t>
      </w:r>
      <w:r w:rsidR="008938E0" w:rsidRPr="00A073C5">
        <w:rPr>
          <w:sz w:val="20"/>
          <w:lang w:val="en-GB"/>
        </w:rPr>
        <w:t>to the International Maritime Solid Bulk Cargoes (IMSBC) Code</w:t>
      </w:r>
      <w:r w:rsidRPr="00A073C5">
        <w:rPr>
          <w:sz w:val="20"/>
          <w:lang w:val="en-GB"/>
        </w:rPr>
        <w:t>.</w:t>
      </w:r>
    </w:p>
    <w:p w14:paraId="5EDBD38C" w14:textId="77777777" w:rsidR="00CF442B" w:rsidRPr="00A073C5" w:rsidRDefault="00CF442B" w:rsidP="00CF442B">
      <w:pPr>
        <w:keepNext/>
        <w:keepLines/>
        <w:ind w:firstLine="720"/>
        <w:jc w:val="both"/>
        <w:rPr>
          <w:sz w:val="20"/>
          <w:lang w:val="en-GB"/>
        </w:rPr>
      </w:pPr>
    </w:p>
    <w:p w14:paraId="324F79D4" w14:textId="77777777" w:rsidR="00CF442B" w:rsidRPr="00A073C5" w:rsidRDefault="00CF442B" w:rsidP="00CF442B">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2E0176EF" w14:textId="77777777" w:rsidR="00CF442B" w:rsidRPr="00A073C5" w:rsidRDefault="00CF442B" w:rsidP="00CF442B">
      <w:pPr>
        <w:ind w:firstLine="720"/>
        <w:jc w:val="both"/>
        <w:rPr>
          <w:sz w:val="20"/>
          <w:lang w:val="en-GB"/>
        </w:rPr>
      </w:pPr>
    </w:p>
    <w:p w14:paraId="093C7C27" w14:textId="77777777" w:rsidR="0001036E" w:rsidRPr="00A073C5" w:rsidRDefault="00CF442B" w:rsidP="0001036E">
      <w:pPr>
        <w:ind w:firstLine="720"/>
        <w:jc w:val="both"/>
        <w:rPr>
          <w:sz w:val="20"/>
          <w:lang w:val="en-GB"/>
        </w:rPr>
      </w:pPr>
      <w:r w:rsidRPr="00A073C5">
        <w:rPr>
          <w:sz w:val="20"/>
          <w:lang w:val="en-GB"/>
        </w:rPr>
        <w:t xml:space="preserve">In accordance with article VIII(b)(vi)(2)(bb) of the Convention, that the amendments shall be deemed to have been accepted on 1 July 2012 and shall enter into force on 1 January 2013 unless, prior to </w:t>
      </w:r>
      <w:r w:rsidR="005E5748" w:rsidRPr="00A073C5">
        <w:rPr>
          <w:sz w:val="20"/>
          <w:lang w:val="en-GB"/>
        </w:rPr>
        <w:t>the former date</w:t>
      </w:r>
      <w:r w:rsidRPr="00A073C5">
        <w:rPr>
          <w:sz w:val="20"/>
          <w:lang w:val="en-GB"/>
        </w:rPr>
        <w:t>, more than one third of the Contracting Governments to the Convention or Contracting Governments the combined merchant fleets of which constitute not less than 50% of the gross tonnage of the world's merchant fleet, have notified their objections to the amendments.</w:t>
      </w:r>
      <w:r w:rsidR="0001036E" w:rsidRPr="00A073C5">
        <w:rPr>
          <w:sz w:val="20"/>
          <w:lang w:val="en-GB"/>
        </w:rPr>
        <w:t xml:space="preserve">  As at 1 July 2012, one objection</w:t>
      </w:r>
      <w:r w:rsidR="0001036E" w:rsidRPr="00A073C5">
        <w:rPr>
          <w:sz w:val="20"/>
          <w:vertAlign w:val="superscript"/>
          <w:lang w:val="en-GB"/>
        </w:rPr>
        <w:t xml:space="preserve">1 </w:t>
      </w:r>
      <w:r w:rsidR="0001036E" w:rsidRPr="00A073C5">
        <w:rPr>
          <w:sz w:val="20"/>
          <w:lang w:val="en-GB"/>
        </w:rPr>
        <w:t xml:space="preserve">had been received, </w:t>
      </w:r>
      <w:r w:rsidR="0001036E" w:rsidRPr="00A073C5">
        <w:rPr>
          <w:sz w:val="20"/>
          <w:szCs w:val="24"/>
          <w:lang w:val="en-GB"/>
        </w:rPr>
        <w:t xml:space="preserve">and the amendments accordingly </w:t>
      </w:r>
      <w:r w:rsidR="0001036E" w:rsidRPr="00A073C5">
        <w:rPr>
          <w:sz w:val="20"/>
          <w:lang w:val="en-GB"/>
        </w:rPr>
        <w:t>ent</w:t>
      </w:r>
      <w:r w:rsidR="00451044" w:rsidRPr="00A073C5">
        <w:rPr>
          <w:sz w:val="20"/>
          <w:lang w:val="en-GB"/>
        </w:rPr>
        <w:t>er</w:t>
      </w:r>
      <w:r w:rsidR="00B06190" w:rsidRPr="00A073C5">
        <w:rPr>
          <w:sz w:val="20"/>
          <w:lang w:val="en-GB"/>
        </w:rPr>
        <w:t>ed</w:t>
      </w:r>
      <w:r w:rsidR="0001036E" w:rsidRPr="00A073C5">
        <w:rPr>
          <w:sz w:val="20"/>
          <w:lang w:val="en-GB"/>
        </w:rPr>
        <w:t xml:space="preserve"> into force on 1 January 2013</w:t>
      </w:r>
      <w:r w:rsidR="0001036E" w:rsidRPr="00A073C5">
        <w:rPr>
          <w:sz w:val="20"/>
          <w:szCs w:val="24"/>
          <w:lang w:val="en-GB"/>
        </w:rPr>
        <w:t>.</w:t>
      </w:r>
    </w:p>
    <w:p w14:paraId="7073A906" w14:textId="77777777" w:rsidR="00CF442B" w:rsidRPr="00A073C5" w:rsidRDefault="00CF442B" w:rsidP="00CF442B">
      <w:pPr>
        <w:ind w:firstLine="720"/>
        <w:jc w:val="both"/>
        <w:rPr>
          <w:sz w:val="20"/>
          <w:lang w:val="en-GB"/>
        </w:rPr>
      </w:pPr>
    </w:p>
    <w:p w14:paraId="2028489D" w14:textId="77777777" w:rsidR="0001036E" w:rsidRPr="00A073C5" w:rsidRDefault="0001036E" w:rsidP="00544540">
      <w:pPr>
        <w:pStyle w:val="FootnoteText"/>
        <w:tabs>
          <w:tab w:val="left" w:pos="284"/>
          <w:tab w:val="left" w:pos="567"/>
        </w:tabs>
        <w:jc w:val="both"/>
        <w:rPr>
          <w:sz w:val="18"/>
          <w:szCs w:val="18"/>
        </w:rPr>
      </w:pPr>
      <w:r w:rsidRPr="00A073C5">
        <w:rPr>
          <w:vertAlign w:val="superscript"/>
          <w:lang w:val="en-GB"/>
        </w:rPr>
        <w:t>1</w:t>
      </w:r>
      <w:r w:rsidRPr="00A073C5">
        <w:rPr>
          <w:lang w:val="en-GB"/>
        </w:rPr>
        <w:t xml:space="preserve"> </w:t>
      </w:r>
      <w:r w:rsidRPr="00A073C5">
        <w:rPr>
          <w:sz w:val="18"/>
          <w:szCs w:val="18"/>
        </w:rPr>
        <w:t>On 26 June 2012, the Depositary received a  communication from the Embassy of Finland as follows: “The Embassy hereby informs, with reference to article VIII(b)(vi)(2) and (vii)(2) of the SOLAS Convention that, due to national procedural requirements, Finland is obliged to object to the above-mentioned amendments. The Embassy has the honour to inform the Secretary-General that the Government of Finland intends to accept the amendments as soon as the legislative amendments necessary to such acceptance have been carried out. ”</w:t>
      </w:r>
    </w:p>
    <w:p w14:paraId="44766535" w14:textId="77777777" w:rsidR="00DC6CC8" w:rsidRPr="00A073C5" w:rsidRDefault="00DC6CC8" w:rsidP="00544540">
      <w:pPr>
        <w:pStyle w:val="FootnoteText"/>
        <w:tabs>
          <w:tab w:val="left" w:pos="284"/>
          <w:tab w:val="left" w:pos="567"/>
        </w:tabs>
        <w:jc w:val="both"/>
        <w:rPr>
          <w:sz w:val="18"/>
          <w:szCs w:val="18"/>
        </w:rPr>
      </w:pPr>
    </w:p>
    <w:p w14:paraId="0D15889C" w14:textId="77777777" w:rsidR="00C41E66" w:rsidRPr="00A073C5" w:rsidRDefault="00C41E66" w:rsidP="00C41E66">
      <w:pPr>
        <w:jc w:val="both"/>
        <w:rPr>
          <w:sz w:val="18"/>
          <w:szCs w:val="18"/>
        </w:rPr>
      </w:pPr>
      <w:r w:rsidRPr="00A073C5">
        <w:rPr>
          <w:sz w:val="18"/>
          <w:szCs w:val="18"/>
        </w:rPr>
        <w:t>On 11 February 2015 the depositary received a further communication from the Embassy of Finland, as follows:</w:t>
      </w:r>
    </w:p>
    <w:p w14:paraId="0E2680CC" w14:textId="77777777" w:rsidR="00DC6CC8" w:rsidRPr="00A073C5" w:rsidRDefault="00C41E66" w:rsidP="00C41E66">
      <w:pPr>
        <w:pStyle w:val="FootnoteText"/>
        <w:tabs>
          <w:tab w:val="left" w:pos="284"/>
          <w:tab w:val="left" w:pos="567"/>
        </w:tabs>
        <w:jc w:val="both"/>
        <w:rPr>
          <w:sz w:val="18"/>
          <w:szCs w:val="18"/>
        </w:rPr>
      </w:pPr>
      <w:r w:rsidRPr="00A073C5">
        <w:rPr>
          <w:sz w:val="18"/>
          <w:szCs w:val="18"/>
        </w:rPr>
        <w:t>"… the Government of Finland has fulfilled the national procedural requirements for entering into force of the 2008 IS Code, the IMSBC Code [and respective amendments] and can thus withdraw its objections. The 2008 IS Code, the IMSBC Code [and their respective amendments] shall therefore enter into force with respect to Finland on 16 February 2015."</w:t>
      </w:r>
    </w:p>
    <w:p w14:paraId="7627C775" w14:textId="77777777" w:rsidR="0001036E" w:rsidRPr="00A073C5" w:rsidRDefault="0001036E" w:rsidP="0001036E">
      <w:pPr>
        <w:jc w:val="both"/>
        <w:rPr>
          <w:sz w:val="18"/>
          <w:szCs w:val="18"/>
          <w:lang w:val="en-GB"/>
        </w:rPr>
      </w:pPr>
    </w:p>
    <w:p w14:paraId="6F1BB9EE" w14:textId="77777777" w:rsidR="00051D58" w:rsidRPr="00A073C5" w:rsidRDefault="006026EE" w:rsidP="004D7A09">
      <w:pPr>
        <w:keepNext/>
        <w:keepLines/>
        <w:jc w:val="center"/>
        <w:outlineLvl w:val="1"/>
        <w:rPr>
          <w:b/>
          <w:bCs/>
          <w:sz w:val="20"/>
          <w:lang w:val="en-GB"/>
        </w:rPr>
      </w:pPr>
      <w:bookmarkStart w:id="235" w:name="_Toc84949923"/>
      <w:r w:rsidRPr="00A073C5">
        <w:rPr>
          <w:b/>
          <w:bCs/>
          <w:sz w:val="20"/>
          <w:lang w:val="en-GB"/>
        </w:rPr>
        <w:t xml:space="preserve">(114)  2011 </w:t>
      </w:r>
      <w:r w:rsidR="0029711E" w:rsidRPr="00A073C5">
        <w:rPr>
          <w:b/>
          <w:bCs/>
          <w:sz w:val="20"/>
          <w:lang w:val="en-GB"/>
        </w:rPr>
        <w:t>Amendments to the International Life-Saving Appliance (LSA) Code</w:t>
      </w:r>
      <w:r w:rsidRPr="00A073C5">
        <w:rPr>
          <w:b/>
          <w:bCs/>
          <w:sz w:val="20"/>
          <w:lang w:val="en-GB"/>
        </w:rPr>
        <w:t xml:space="preserve"> (MSC.320(89))</w:t>
      </w:r>
      <w:bookmarkEnd w:id="235"/>
    </w:p>
    <w:p w14:paraId="15B8C4FE" w14:textId="77777777" w:rsidR="006026EE" w:rsidRPr="00A073C5" w:rsidRDefault="006026EE" w:rsidP="004D7A09">
      <w:pPr>
        <w:keepNext/>
        <w:keepLines/>
        <w:ind w:firstLine="720"/>
        <w:jc w:val="both"/>
        <w:rPr>
          <w:sz w:val="20"/>
          <w:lang w:val="en-GB"/>
        </w:rPr>
      </w:pPr>
    </w:p>
    <w:p w14:paraId="6C69FC8B" w14:textId="77777777" w:rsidR="006026EE" w:rsidRPr="00A073C5" w:rsidRDefault="006026EE" w:rsidP="004D7A09">
      <w:pPr>
        <w:keepNext/>
        <w:keepLines/>
        <w:ind w:firstLine="720"/>
        <w:rPr>
          <w:b/>
          <w:bCs/>
          <w:sz w:val="20"/>
          <w:lang w:val="en-GB"/>
        </w:rPr>
      </w:pPr>
      <w:r w:rsidRPr="00A073C5">
        <w:rPr>
          <w:b/>
          <w:bCs/>
          <w:sz w:val="20"/>
          <w:lang w:val="en-GB"/>
        </w:rPr>
        <w:t>A.</w:t>
      </w:r>
      <w:r w:rsidRPr="00A073C5">
        <w:rPr>
          <w:b/>
          <w:bCs/>
          <w:sz w:val="20"/>
          <w:lang w:val="en-GB"/>
        </w:rPr>
        <w:tab/>
        <w:t>Adoption</w:t>
      </w:r>
    </w:p>
    <w:p w14:paraId="390A4A25" w14:textId="77777777" w:rsidR="006026EE" w:rsidRPr="00A073C5" w:rsidRDefault="006026EE" w:rsidP="004D7A09">
      <w:pPr>
        <w:keepNext/>
        <w:keepLines/>
        <w:ind w:firstLine="720"/>
        <w:jc w:val="both"/>
        <w:rPr>
          <w:bCs/>
          <w:sz w:val="22"/>
          <w:szCs w:val="22"/>
        </w:rPr>
      </w:pPr>
    </w:p>
    <w:p w14:paraId="5ACB4BC6" w14:textId="77777777" w:rsidR="006026EE" w:rsidRPr="00A073C5" w:rsidRDefault="006026EE" w:rsidP="006026EE">
      <w:pPr>
        <w:keepNext/>
        <w:keepLines/>
        <w:ind w:firstLine="720"/>
        <w:jc w:val="both"/>
        <w:rPr>
          <w:sz w:val="20"/>
          <w:lang w:val="en-GB"/>
        </w:rPr>
      </w:pPr>
      <w:r w:rsidRPr="00A073C5">
        <w:rPr>
          <w:bCs/>
          <w:sz w:val="20"/>
          <w:szCs w:val="24"/>
          <w:lang w:val="en-GB"/>
        </w:rPr>
        <w:t>The Maritime Safety Committee, at its eighty-ninth session (May 2011)</w:t>
      </w:r>
      <w:r w:rsidR="005E5748" w:rsidRPr="00A073C5">
        <w:rPr>
          <w:bCs/>
          <w:sz w:val="20"/>
          <w:szCs w:val="24"/>
          <w:lang w:val="en-GB"/>
        </w:rPr>
        <w:t xml:space="preserve"> adopted, by resolution MSC.320</w:t>
      </w:r>
      <w:r w:rsidRPr="00A073C5">
        <w:rPr>
          <w:bCs/>
          <w:sz w:val="20"/>
          <w:szCs w:val="24"/>
          <w:lang w:val="en-GB"/>
        </w:rPr>
        <w:t xml:space="preserve">(89), </w:t>
      </w:r>
      <w:r w:rsidRPr="00A073C5">
        <w:rPr>
          <w:sz w:val="20"/>
          <w:lang w:val="en-GB"/>
        </w:rPr>
        <w:t xml:space="preserve">in accordance with article VIII(b)(iv) amendments to the </w:t>
      </w:r>
      <w:r w:rsidR="000912D8" w:rsidRPr="00A073C5">
        <w:rPr>
          <w:sz w:val="20"/>
          <w:lang w:val="en-GB"/>
        </w:rPr>
        <w:t>LSA Code</w:t>
      </w:r>
      <w:r w:rsidRPr="00A073C5">
        <w:rPr>
          <w:sz w:val="20"/>
          <w:lang w:val="en-GB"/>
        </w:rPr>
        <w:t>.</w:t>
      </w:r>
    </w:p>
    <w:p w14:paraId="4426DF12" w14:textId="77777777" w:rsidR="006026EE" w:rsidRPr="00A073C5" w:rsidRDefault="006026EE" w:rsidP="006026EE">
      <w:pPr>
        <w:keepNext/>
        <w:keepLines/>
        <w:ind w:firstLine="720"/>
        <w:jc w:val="both"/>
        <w:rPr>
          <w:sz w:val="20"/>
          <w:lang w:val="en-GB"/>
        </w:rPr>
      </w:pPr>
    </w:p>
    <w:p w14:paraId="22487DD9" w14:textId="77777777" w:rsidR="006026EE" w:rsidRPr="00A073C5" w:rsidRDefault="006026EE" w:rsidP="004D7A09">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5210AC2C" w14:textId="77777777" w:rsidR="006026EE" w:rsidRPr="00A073C5" w:rsidRDefault="006026EE" w:rsidP="004D7A09">
      <w:pPr>
        <w:keepNext/>
        <w:keepLines/>
        <w:ind w:firstLine="720"/>
        <w:jc w:val="both"/>
        <w:rPr>
          <w:sz w:val="20"/>
          <w:lang w:val="en-GB"/>
        </w:rPr>
      </w:pPr>
    </w:p>
    <w:p w14:paraId="64A9F29E" w14:textId="77777777" w:rsidR="00514B68" w:rsidRPr="00A073C5" w:rsidRDefault="006026EE" w:rsidP="00514B68">
      <w:pPr>
        <w:ind w:firstLine="720"/>
        <w:jc w:val="both"/>
        <w:rPr>
          <w:sz w:val="20"/>
          <w:lang w:val="en-GB"/>
        </w:rPr>
      </w:pPr>
      <w:r w:rsidRPr="00A073C5">
        <w:rPr>
          <w:sz w:val="20"/>
          <w:lang w:val="en-GB"/>
        </w:rPr>
        <w:t>In accordance with article VIII(b)(vi</w:t>
      </w:r>
      <w:r w:rsidR="00642A19" w:rsidRPr="00A073C5">
        <w:rPr>
          <w:sz w:val="20"/>
          <w:lang w:val="en-GB"/>
        </w:rPr>
        <w:t xml:space="preserve">)(2)(bb) of the Convention, </w:t>
      </w:r>
      <w:r w:rsidRPr="00A073C5">
        <w:rPr>
          <w:sz w:val="20"/>
          <w:lang w:val="en-GB"/>
        </w:rPr>
        <w:t xml:space="preserve">the amendments shall be deemed to have been accepted on 1 July 2012 and shall enter into force on 1 January 2013 unless, prior </w:t>
      </w:r>
      <w:r w:rsidR="005E5748" w:rsidRPr="00A073C5">
        <w:rPr>
          <w:sz w:val="20"/>
          <w:lang w:val="en-GB"/>
        </w:rPr>
        <w:t>to the former date</w:t>
      </w:r>
      <w:r w:rsidRPr="00A073C5">
        <w:rPr>
          <w:sz w:val="20"/>
          <w:lang w:val="en-GB"/>
        </w:rPr>
        <w:t>, more than one third of the Contracting Governments to the Convention or Contracting Governments the combined merchant fleets of which constitute not less than 50% of the gross tonnage of the world's merchant fleet, have notified their objections to the amendments.</w:t>
      </w:r>
      <w:r w:rsidR="00514B68" w:rsidRPr="00A073C5">
        <w:rPr>
          <w:sz w:val="20"/>
          <w:lang w:val="en-GB"/>
        </w:rPr>
        <w:t xml:space="preserve"> As at 1 July 2012, no objection</w:t>
      </w:r>
      <w:r w:rsidR="00514B68" w:rsidRPr="00A073C5">
        <w:rPr>
          <w:sz w:val="20"/>
          <w:vertAlign w:val="superscript"/>
          <w:lang w:val="en-GB"/>
        </w:rPr>
        <w:t xml:space="preserve"> </w:t>
      </w:r>
      <w:r w:rsidR="00514B68" w:rsidRPr="00A073C5">
        <w:rPr>
          <w:sz w:val="20"/>
          <w:lang w:val="en-GB"/>
        </w:rPr>
        <w:t xml:space="preserve">had been received, </w:t>
      </w:r>
      <w:r w:rsidR="00514B68" w:rsidRPr="00A073C5">
        <w:rPr>
          <w:sz w:val="20"/>
          <w:szCs w:val="24"/>
          <w:lang w:val="en-GB"/>
        </w:rPr>
        <w:t xml:space="preserve">and the amendments accordingly </w:t>
      </w:r>
      <w:r w:rsidR="00514B68" w:rsidRPr="00A073C5">
        <w:rPr>
          <w:sz w:val="20"/>
          <w:lang w:val="en-GB"/>
        </w:rPr>
        <w:t>ent</w:t>
      </w:r>
      <w:r w:rsidR="00451044" w:rsidRPr="00A073C5">
        <w:rPr>
          <w:sz w:val="20"/>
          <w:lang w:val="en-GB"/>
        </w:rPr>
        <w:t>er</w:t>
      </w:r>
      <w:r w:rsidR="00BA5595" w:rsidRPr="00A073C5">
        <w:rPr>
          <w:sz w:val="20"/>
          <w:lang w:val="en-GB"/>
        </w:rPr>
        <w:t>ed</w:t>
      </w:r>
      <w:r w:rsidR="00514B68" w:rsidRPr="00A073C5">
        <w:rPr>
          <w:sz w:val="20"/>
          <w:lang w:val="en-GB"/>
        </w:rPr>
        <w:t xml:space="preserve"> into force on 1 January 2013</w:t>
      </w:r>
      <w:r w:rsidR="00514B68" w:rsidRPr="00A073C5">
        <w:rPr>
          <w:sz w:val="20"/>
          <w:szCs w:val="24"/>
          <w:lang w:val="en-GB"/>
        </w:rPr>
        <w:t>.</w:t>
      </w:r>
    </w:p>
    <w:p w14:paraId="66CD810C" w14:textId="77777777" w:rsidR="006026EE" w:rsidRPr="00A073C5" w:rsidRDefault="006026EE" w:rsidP="006026EE">
      <w:pPr>
        <w:ind w:firstLine="720"/>
        <w:jc w:val="both"/>
        <w:rPr>
          <w:sz w:val="20"/>
          <w:lang w:val="en-GB"/>
        </w:rPr>
      </w:pPr>
    </w:p>
    <w:p w14:paraId="74DC878B" w14:textId="77777777" w:rsidR="00CF442B" w:rsidRPr="00A073C5" w:rsidRDefault="00076A6C" w:rsidP="000139CC">
      <w:pPr>
        <w:pStyle w:val="Heading2"/>
        <w:keepLines/>
      </w:pPr>
      <w:bookmarkStart w:id="236" w:name="_Toc84949924"/>
      <w:r w:rsidRPr="00A073C5">
        <w:lastRenderedPageBreak/>
        <w:t>(115)   2012 (Chapter II-1) Amendments (MSC.325(90)</w:t>
      </w:r>
      <w:bookmarkEnd w:id="236"/>
    </w:p>
    <w:p w14:paraId="4B48C5B3" w14:textId="77777777" w:rsidR="00921141" w:rsidRPr="00A073C5" w:rsidRDefault="00921141" w:rsidP="000139CC">
      <w:pPr>
        <w:keepNext/>
        <w:keepLines/>
        <w:jc w:val="center"/>
        <w:rPr>
          <w:rFonts w:cs="Arial"/>
          <w:b/>
          <w:szCs w:val="22"/>
        </w:rPr>
      </w:pPr>
    </w:p>
    <w:p w14:paraId="41D53493" w14:textId="77777777" w:rsidR="00076A6C" w:rsidRPr="00A073C5" w:rsidRDefault="00076A6C" w:rsidP="000139CC">
      <w:pPr>
        <w:keepNext/>
        <w:keepLines/>
        <w:ind w:firstLine="720"/>
        <w:rPr>
          <w:b/>
          <w:bCs/>
          <w:sz w:val="20"/>
          <w:lang w:val="en-GB"/>
        </w:rPr>
      </w:pPr>
      <w:r w:rsidRPr="00A073C5">
        <w:rPr>
          <w:b/>
          <w:bCs/>
          <w:sz w:val="20"/>
          <w:lang w:val="en-GB"/>
        </w:rPr>
        <w:t>A.</w:t>
      </w:r>
      <w:r w:rsidRPr="00A073C5">
        <w:rPr>
          <w:b/>
          <w:bCs/>
          <w:sz w:val="20"/>
          <w:lang w:val="en-GB"/>
        </w:rPr>
        <w:tab/>
        <w:t>Adoption</w:t>
      </w:r>
    </w:p>
    <w:p w14:paraId="2B4ECF5C" w14:textId="77777777" w:rsidR="00076A6C" w:rsidRPr="00A073C5" w:rsidRDefault="00076A6C" w:rsidP="000139CC">
      <w:pPr>
        <w:keepNext/>
        <w:keepLines/>
        <w:ind w:firstLine="720"/>
        <w:jc w:val="both"/>
        <w:rPr>
          <w:bCs/>
          <w:sz w:val="22"/>
          <w:szCs w:val="22"/>
        </w:rPr>
      </w:pPr>
    </w:p>
    <w:p w14:paraId="0975BBBD" w14:textId="77777777" w:rsidR="00076A6C" w:rsidRPr="00A073C5" w:rsidRDefault="00076A6C" w:rsidP="000139CC">
      <w:pPr>
        <w:keepNext/>
        <w:keepLines/>
        <w:ind w:firstLine="720"/>
        <w:jc w:val="both"/>
        <w:rPr>
          <w:sz w:val="20"/>
          <w:lang w:val="en-GB"/>
        </w:rPr>
      </w:pPr>
      <w:r w:rsidRPr="00A073C5">
        <w:rPr>
          <w:bCs/>
          <w:sz w:val="20"/>
          <w:szCs w:val="24"/>
          <w:lang w:val="en-GB"/>
        </w:rPr>
        <w:t xml:space="preserve">The Maritime Safety Committee, at its ninetieth session (May 2012) adopted, by resolution MSC.325(90), </w:t>
      </w:r>
      <w:r w:rsidRPr="00A073C5">
        <w:rPr>
          <w:sz w:val="20"/>
          <w:lang w:val="en-GB"/>
        </w:rPr>
        <w:t>in accordance with article VIII(b)(iv) amendments to the Convention.</w:t>
      </w:r>
    </w:p>
    <w:p w14:paraId="04B007CC" w14:textId="77777777" w:rsidR="00076A6C" w:rsidRPr="00A073C5" w:rsidRDefault="00076A6C" w:rsidP="000139CC">
      <w:pPr>
        <w:keepNext/>
        <w:keepLines/>
        <w:ind w:firstLine="720"/>
        <w:jc w:val="both"/>
        <w:rPr>
          <w:sz w:val="20"/>
          <w:lang w:val="en-GB"/>
        </w:rPr>
      </w:pPr>
    </w:p>
    <w:p w14:paraId="7027D12F" w14:textId="77777777" w:rsidR="00076A6C" w:rsidRPr="00A073C5" w:rsidRDefault="00076A6C" w:rsidP="000139CC">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290DB21" w14:textId="77777777" w:rsidR="00076A6C" w:rsidRPr="00A073C5" w:rsidRDefault="00076A6C" w:rsidP="00076A6C">
      <w:pPr>
        <w:keepNext/>
        <w:keepLines/>
        <w:ind w:firstLine="720"/>
        <w:jc w:val="both"/>
        <w:rPr>
          <w:sz w:val="20"/>
          <w:lang w:val="en-GB"/>
        </w:rPr>
      </w:pPr>
    </w:p>
    <w:p w14:paraId="4A335FEC" w14:textId="77777777" w:rsidR="006269CB" w:rsidRPr="00A073C5" w:rsidRDefault="00076A6C" w:rsidP="006269CB">
      <w:pPr>
        <w:ind w:firstLine="720"/>
        <w:jc w:val="both"/>
        <w:rPr>
          <w:sz w:val="20"/>
          <w:lang w:val="en-GB"/>
        </w:rPr>
      </w:pPr>
      <w:r w:rsidRPr="00A073C5">
        <w:rPr>
          <w:sz w:val="20"/>
          <w:lang w:val="en-GB"/>
        </w:rPr>
        <w:t xml:space="preserve">In accordance with article VIII(b)(vi)(2)(bb) of the Convention, the amendments shall be deemed to have been accepted on 1 July 2013 and shall enter into force on 1 January 2014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 </w:t>
      </w:r>
      <w:r w:rsidR="006269CB" w:rsidRPr="00A073C5">
        <w:rPr>
          <w:sz w:val="20"/>
          <w:lang w:val="en-GB"/>
        </w:rPr>
        <w:t xml:space="preserve"> As at 1 July 2013, no objection</w:t>
      </w:r>
      <w:r w:rsidR="006269CB" w:rsidRPr="00A073C5">
        <w:rPr>
          <w:sz w:val="20"/>
          <w:vertAlign w:val="superscript"/>
          <w:lang w:val="en-GB"/>
        </w:rPr>
        <w:t xml:space="preserve"> </w:t>
      </w:r>
      <w:r w:rsidR="006269CB" w:rsidRPr="00A073C5">
        <w:rPr>
          <w:sz w:val="20"/>
          <w:lang w:val="en-GB"/>
        </w:rPr>
        <w:t xml:space="preserve">had been received, </w:t>
      </w:r>
      <w:r w:rsidR="006269CB" w:rsidRPr="00A073C5">
        <w:rPr>
          <w:sz w:val="20"/>
          <w:szCs w:val="24"/>
          <w:lang w:val="en-GB"/>
        </w:rPr>
        <w:t xml:space="preserve">and the amendments accordingly </w:t>
      </w:r>
      <w:r w:rsidR="006269CB" w:rsidRPr="00A073C5">
        <w:rPr>
          <w:sz w:val="20"/>
          <w:lang w:val="en-GB"/>
        </w:rPr>
        <w:t>entered into force on 1 January 2014</w:t>
      </w:r>
      <w:r w:rsidR="006269CB" w:rsidRPr="00A073C5">
        <w:rPr>
          <w:sz w:val="20"/>
          <w:szCs w:val="24"/>
          <w:lang w:val="en-GB"/>
        </w:rPr>
        <w:t>.</w:t>
      </w:r>
    </w:p>
    <w:p w14:paraId="2FF3BFE5" w14:textId="77777777" w:rsidR="00076A6C" w:rsidRPr="00A073C5" w:rsidRDefault="00076A6C" w:rsidP="00076A6C">
      <w:pPr>
        <w:ind w:firstLine="720"/>
        <w:jc w:val="both"/>
        <w:rPr>
          <w:sz w:val="20"/>
          <w:lang w:val="en-GB"/>
        </w:rPr>
      </w:pPr>
    </w:p>
    <w:p w14:paraId="351581E5" w14:textId="77777777" w:rsidR="00174F40" w:rsidRPr="00A073C5" w:rsidRDefault="00174F40" w:rsidP="00D0332A">
      <w:pPr>
        <w:pStyle w:val="Heading2"/>
        <w:keepLines/>
        <w:rPr>
          <w:lang w:val="fr-FR"/>
        </w:rPr>
      </w:pPr>
      <w:bookmarkStart w:id="237" w:name="_Toc84949925"/>
      <w:r w:rsidRPr="00A073C5">
        <w:rPr>
          <w:lang w:val="fr-FR"/>
        </w:rPr>
        <w:t xml:space="preserve">(116)   2012 (2000 HSC Code) </w:t>
      </w:r>
      <w:r w:rsidR="00047F8B" w:rsidRPr="00A073C5">
        <w:rPr>
          <w:lang w:val="fr-FR"/>
        </w:rPr>
        <w:t>Amendements</w:t>
      </w:r>
      <w:r w:rsidRPr="00A073C5">
        <w:rPr>
          <w:lang w:val="fr-FR"/>
        </w:rPr>
        <w:t xml:space="preserve"> (MSC.326(90)</w:t>
      </w:r>
      <w:bookmarkEnd w:id="237"/>
    </w:p>
    <w:p w14:paraId="1524EF88" w14:textId="77777777" w:rsidR="00174F40" w:rsidRPr="00A073C5" w:rsidRDefault="00174F40" w:rsidP="00D0332A">
      <w:pPr>
        <w:keepNext/>
        <w:keepLines/>
        <w:jc w:val="center"/>
        <w:rPr>
          <w:rFonts w:cs="Arial"/>
          <w:b/>
          <w:szCs w:val="22"/>
          <w:lang w:val="fr-FR"/>
        </w:rPr>
      </w:pPr>
    </w:p>
    <w:p w14:paraId="4505F6DE" w14:textId="77777777" w:rsidR="00174F40" w:rsidRPr="00A073C5" w:rsidRDefault="00174F40" w:rsidP="00D0332A">
      <w:pPr>
        <w:keepNext/>
        <w:keepLines/>
        <w:ind w:firstLine="720"/>
        <w:rPr>
          <w:b/>
          <w:bCs/>
          <w:sz w:val="20"/>
          <w:lang w:val="fr-FR"/>
        </w:rPr>
      </w:pPr>
      <w:r w:rsidRPr="00A073C5">
        <w:rPr>
          <w:b/>
          <w:bCs/>
          <w:sz w:val="20"/>
          <w:lang w:val="fr-FR"/>
        </w:rPr>
        <w:t>A.</w:t>
      </w:r>
      <w:r w:rsidRPr="00A073C5">
        <w:rPr>
          <w:b/>
          <w:bCs/>
          <w:sz w:val="20"/>
          <w:lang w:val="fr-FR"/>
        </w:rPr>
        <w:tab/>
        <w:t>Adoption</w:t>
      </w:r>
    </w:p>
    <w:p w14:paraId="10DC80E9" w14:textId="77777777" w:rsidR="00174F40" w:rsidRPr="00A073C5" w:rsidRDefault="00174F40" w:rsidP="00D0332A">
      <w:pPr>
        <w:keepNext/>
        <w:keepLines/>
        <w:ind w:firstLine="720"/>
        <w:jc w:val="both"/>
        <w:rPr>
          <w:bCs/>
          <w:sz w:val="22"/>
          <w:szCs w:val="22"/>
          <w:lang w:val="fr-FR"/>
        </w:rPr>
      </w:pPr>
    </w:p>
    <w:p w14:paraId="764A3173" w14:textId="77777777" w:rsidR="00174F40" w:rsidRPr="00A073C5" w:rsidRDefault="00174F40" w:rsidP="00D0332A">
      <w:pPr>
        <w:keepNext/>
        <w:keepLines/>
        <w:ind w:firstLine="720"/>
        <w:jc w:val="both"/>
        <w:rPr>
          <w:sz w:val="20"/>
          <w:lang w:val="en-GB"/>
        </w:rPr>
      </w:pPr>
      <w:r w:rsidRPr="00A073C5">
        <w:rPr>
          <w:bCs/>
          <w:sz w:val="20"/>
          <w:szCs w:val="24"/>
          <w:lang w:val="en-GB"/>
        </w:rPr>
        <w:t xml:space="preserve">The Maritime Safety Committee, at its ninetieth session (May 2012) adopted, by resolution MSC.326(90), </w:t>
      </w:r>
      <w:r w:rsidRPr="00A073C5">
        <w:rPr>
          <w:sz w:val="20"/>
          <w:lang w:val="en-GB"/>
        </w:rPr>
        <w:t xml:space="preserve">in accordance with article VIII(b)(iv) amendments to the </w:t>
      </w:r>
      <w:r w:rsidR="000912D8" w:rsidRPr="00A073C5">
        <w:rPr>
          <w:sz w:val="20"/>
          <w:lang w:val="en-GB"/>
        </w:rPr>
        <w:t>2000 HSC Code</w:t>
      </w:r>
      <w:r w:rsidR="003F1284" w:rsidRPr="00A073C5">
        <w:rPr>
          <w:sz w:val="20"/>
          <w:lang w:val="en-GB"/>
        </w:rPr>
        <w:t>.</w:t>
      </w:r>
    </w:p>
    <w:p w14:paraId="1757FB92" w14:textId="77777777" w:rsidR="00174F40" w:rsidRPr="00A073C5" w:rsidRDefault="00174F40" w:rsidP="00D0332A">
      <w:pPr>
        <w:keepNext/>
        <w:keepLines/>
        <w:ind w:firstLine="720"/>
        <w:jc w:val="both"/>
        <w:rPr>
          <w:sz w:val="20"/>
          <w:lang w:val="en-GB"/>
        </w:rPr>
      </w:pPr>
    </w:p>
    <w:p w14:paraId="255ACE02" w14:textId="77777777" w:rsidR="00174F40" w:rsidRPr="00A073C5" w:rsidRDefault="00174F40" w:rsidP="00174F40">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279DDE85" w14:textId="77777777" w:rsidR="00174F40" w:rsidRPr="00A073C5" w:rsidRDefault="00174F40" w:rsidP="00174F40">
      <w:pPr>
        <w:keepNext/>
        <w:keepLines/>
        <w:ind w:firstLine="720"/>
        <w:jc w:val="both"/>
        <w:rPr>
          <w:sz w:val="20"/>
          <w:lang w:val="en-GB"/>
        </w:rPr>
      </w:pPr>
    </w:p>
    <w:p w14:paraId="6E6E6C34" w14:textId="77777777" w:rsidR="00374998" w:rsidRPr="00A073C5" w:rsidRDefault="00174F40" w:rsidP="00374998">
      <w:pPr>
        <w:ind w:firstLine="720"/>
        <w:jc w:val="both"/>
        <w:rPr>
          <w:sz w:val="20"/>
          <w:lang w:val="en-GB"/>
        </w:rPr>
      </w:pPr>
      <w:r w:rsidRPr="00A073C5">
        <w:rPr>
          <w:sz w:val="20"/>
          <w:lang w:val="en-GB"/>
        </w:rPr>
        <w:t xml:space="preserve">In accordance with article VIII(b)(vi)(2)(bb) of the Convention, the amendments shall be deemed to have been accepted on 1 July 2013 and shall enter into force on 1 January 2014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 </w:t>
      </w:r>
      <w:r w:rsidR="00374998" w:rsidRPr="00A073C5">
        <w:rPr>
          <w:sz w:val="20"/>
          <w:lang w:val="en-GB"/>
        </w:rPr>
        <w:t xml:space="preserve"> As at 1 July 2013, no objection</w:t>
      </w:r>
      <w:r w:rsidR="00374998" w:rsidRPr="00A073C5">
        <w:rPr>
          <w:sz w:val="20"/>
          <w:vertAlign w:val="superscript"/>
          <w:lang w:val="en-GB"/>
        </w:rPr>
        <w:t xml:space="preserve"> </w:t>
      </w:r>
      <w:r w:rsidR="00374998" w:rsidRPr="00A073C5">
        <w:rPr>
          <w:sz w:val="20"/>
          <w:lang w:val="en-GB"/>
        </w:rPr>
        <w:t xml:space="preserve">had been received, </w:t>
      </w:r>
      <w:r w:rsidR="00374998" w:rsidRPr="00A073C5">
        <w:rPr>
          <w:sz w:val="20"/>
          <w:szCs w:val="24"/>
          <w:lang w:val="en-GB"/>
        </w:rPr>
        <w:t xml:space="preserve">and the amendments accordingly </w:t>
      </w:r>
      <w:r w:rsidR="00374998" w:rsidRPr="00A073C5">
        <w:rPr>
          <w:sz w:val="20"/>
          <w:lang w:val="en-GB"/>
        </w:rPr>
        <w:t>entered into force on 1 January 2014</w:t>
      </w:r>
      <w:r w:rsidR="00374998" w:rsidRPr="00A073C5">
        <w:rPr>
          <w:sz w:val="20"/>
          <w:szCs w:val="24"/>
          <w:lang w:val="en-GB"/>
        </w:rPr>
        <w:t>.</w:t>
      </w:r>
    </w:p>
    <w:p w14:paraId="1D3A0991" w14:textId="77777777" w:rsidR="00174F40" w:rsidRPr="00A073C5" w:rsidRDefault="00174F40" w:rsidP="00174F40">
      <w:pPr>
        <w:ind w:firstLine="720"/>
        <w:jc w:val="both"/>
        <w:rPr>
          <w:sz w:val="20"/>
          <w:lang w:val="en-GB"/>
        </w:rPr>
      </w:pPr>
    </w:p>
    <w:p w14:paraId="568DD11F" w14:textId="77777777" w:rsidR="00174F40" w:rsidRPr="00A073C5" w:rsidRDefault="00174F40" w:rsidP="00467F5E">
      <w:pPr>
        <w:pStyle w:val="Heading2"/>
        <w:keepLines/>
      </w:pPr>
      <w:bookmarkStart w:id="238" w:name="_Toc84949926"/>
      <w:r w:rsidRPr="00A073C5">
        <w:t>(117)   2012 (FSS Code) Amendments (MSC.327(90)</w:t>
      </w:r>
      <w:bookmarkEnd w:id="238"/>
    </w:p>
    <w:p w14:paraId="199C7D1D" w14:textId="77777777" w:rsidR="00174F40" w:rsidRPr="00A073C5" w:rsidRDefault="00174F40" w:rsidP="00467F5E">
      <w:pPr>
        <w:keepNext/>
        <w:keepLines/>
        <w:jc w:val="center"/>
        <w:rPr>
          <w:rFonts w:cs="Arial"/>
          <w:b/>
          <w:szCs w:val="22"/>
          <w:lang w:val="en-GB"/>
        </w:rPr>
      </w:pPr>
    </w:p>
    <w:p w14:paraId="237875C3" w14:textId="77777777" w:rsidR="00174F40" w:rsidRPr="00A073C5" w:rsidRDefault="00174F40" w:rsidP="00467F5E">
      <w:pPr>
        <w:keepNext/>
        <w:keepLines/>
        <w:ind w:firstLine="720"/>
        <w:rPr>
          <w:b/>
          <w:bCs/>
          <w:sz w:val="20"/>
          <w:lang w:val="en-GB"/>
        </w:rPr>
      </w:pPr>
      <w:r w:rsidRPr="00A073C5">
        <w:rPr>
          <w:b/>
          <w:bCs/>
          <w:sz w:val="20"/>
          <w:lang w:val="en-GB"/>
        </w:rPr>
        <w:t>A.</w:t>
      </w:r>
      <w:r w:rsidRPr="00A073C5">
        <w:rPr>
          <w:b/>
          <w:bCs/>
          <w:sz w:val="20"/>
          <w:lang w:val="en-GB"/>
        </w:rPr>
        <w:tab/>
        <w:t>Adoption</w:t>
      </w:r>
    </w:p>
    <w:p w14:paraId="5F4A8478" w14:textId="77777777" w:rsidR="00174F40" w:rsidRPr="00A073C5" w:rsidRDefault="00174F40" w:rsidP="00467F5E">
      <w:pPr>
        <w:keepNext/>
        <w:keepLines/>
        <w:ind w:firstLine="720"/>
        <w:jc w:val="both"/>
        <w:rPr>
          <w:bCs/>
          <w:sz w:val="22"/>
          <w:szCs w:val="22"/>
          <w:lang w:val="en-GB"/>
        </w:rPr>
      </w:pPr>
    </w:p>
    <w:p w14:paraId="48C8C623" w14:textId="77777777" w:rsidR="00174F40" w:rsidRPr="00A073C5" w:rsidRDefault="00174F40" w:rsidP="00467F5E">
      <w:pPr>
        <w:keepNext/>
        <w:keepLines/>
        <w:ind w:firstLine="720"/>
        <w:jc w:val="both"/>
        <w:rPr>
          <w:sz w:val="20"/>
          <w:lang w:val="en-GB"/>
        </w:rPr>
      </w:pPr>
      <w:r w:rsidRPr="00A073C5">
        <w:rPr>
          <w:bCs/>
          <w:sz w:val="20"/>
          <w:szCs w:val="24"/>
          <w:lang w:val="en-GB"/>
        </w:rPr>
        <w:t xml:space="preserve">The Maritime Safety Committee, at its ninetieth session (May 2012) adopted, by resolution MSC.327(90), </w:t>
      </w:r>
      <w:r w:rsidRPr="00A073C5">
        <w:rPr>
          <w:sz w:val="20"/>
          <w:lang w:val="en-GB"/>
        </w:rPr>
        <w:t xml:space="preserve">in accordance with article VIII(b)(iv) amendments to the </w:t>
      </w:r>
      <w:r w:rsidR="00740EA9" w:rsidRPr="00A073C5">
        <w:rPr>
          <w:sz w:val="20"/>
          <w:lang w:val="en-GB"/>
        </w:rPr>
        <w:t>International Code for Fire Safety Systems (FSS Code)</w:t>
      </w:r>
      <w:r w:rsidRPr="00A073C5">
        <w:rPr>
          <w:sz w:val="20"/>
          <w:lang w:val="en-GB"/>
        </w:rPr>
        <w:t>.</w:t>
      </w:r>
    </w:p>
    <w:p w14:paraId="5965FEAF" w14:textId="77777777" w:rsidR="00174F40" w:rsidRPr="00A073C5" w:rsidRDefault="00174F40" w:rsidP="00174F40">
      <w:pPr>
        <w:keepNext/>
        <w:keepLines/>
        <w:ind w:firstLine="720"/>
        <w:jc w:val="both"/>
        <w:rPr>
          <w:sz w:val="20"/>
          <w:lang w:val="en-GB"/>
        </w:rPr>
      </w:pPr>
    </w:p>
    <w:p w14:paraId="38E874D6" w14:textId="77777777" w:rsidR="00174F40" w:rsidRPr="00A073C5" w:rsidRDefault="00174F40" w:rsidP="00174F40">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8D719D9" w14:textId="77777777" w:rsidR="00174F40" w:rsidRPr="00A073C5" w:rsidRDefault="00174F40" w:rsidP="00174F40">
      <w:pPr>
        <w:keepNext/>
        <w:keepLines/>
        <w:ind w:firstLine="720"/>
        <w:jc w:val="both"/>
        <w:rPr>
          <w:sz w:val="20"/>
          <w:lang w:val="en-GB"/>
        </w:rPr>
      </w:pPr>
    </w:p>
    <w:p w14:paraId="7F076714" w14:textId="77777777" w:rsidR="00D0332A" w:rsidRPr="00A073C5" w:rsidRDefault="00174F40" w:rsidP="00D0332A">
      <w:pPr>
        <w:ind w:firstLine="720"/>
        <w:jc w:val="both"/>
        <w:rPr>
          <w:sz w:val="20"/>
          <w:lang w:val="en-GB"/>
        </w:rPr>
      </w:pPr>
      <w:r w:rsidRPr="00A073C5">
        <w:rPr>
          <w:sz w:val="20"/>
          <w:lang w:val="en-GB"/>
        </w:rPr>
        <w:t xml:space="preserve">In accordance with article VIII(b)(vi)(2)(bb) of the Convention, the amendments shall be deemed to have been accepted on 1 July 2013 and shall enter into force on 1 January 2014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 </w:t>
      </w:r>
      <w:r w:rsidR="00D0332A" w:rsidRPr="00A073C5">
        <w:rPr>
          <w:sz w:val="20"/>
          <w:lang w:val="en-GB"/>
        </w:rPr>
        <w:t xml:space="preserve">  As at 1 July 2013, no objection</w:t>
      </w:r>
      <w:r w:rsidR="00D0332A" w:rsidRPr="00A073C5">
        <w:rPr>
          <w:sz w:val="20"/>
          <w:vertAlign w:val="superscript"/>
          <w:lang w:val="en-GB"/>
        </w:rPr>
        <w:t xml:space="preserve"> </w:t>
      </w:r>
      <w:r w:rsidR="00D0332A" w:rsidRPr="00A073C5">
        <w:rPr>
          <w:sz w:val="20"/>
          <w:lang w:val="en-GB"/>
        </w:rPr>
        <w:t xml:space="preserve">had been received, </w:t>
      </w:r>
      <w:r w:rsidR="00D0332A" w:rsidRPr="00A073C5">
        <w:rPr>
          <w:sz w:val="20"/>
          <w:szCs w:val="24"/>
          <w:lang w:val="en-GB"/>
        </w:rPr>
        <w:t xml:space="preserve">and the amendments accordingly </w:t>
      </w:r>
      <w:r w:rsidR="00D0332A" w:rsidRPr="00A073C5">
        <w:rPr>
          <w:sz w:val="20"/>
          <w:lang w:val="en-GB"/>
        </w:rPr>
        <w:t>entered into force on 1 January 2014</w:t>
      </w:r>
      <w:r w:rsidR="00D0332A" w:rsidRPr="00A073C5">
        <w:rPr>
          <w:sz w:val="20"/>
          <w:szCs w:val="24"/>
          <w:lang w:val="en-GB"/>
        </w:rPr>
        <w:t>.</w:t>
      </w:r>
    </w:p>
    <w:p w14:paraId="5A0A74E2" w14:textId="77777777" w:rsidR="00174F40" w:rsidRPr="00A073C5" w:rsidRDefault="00174F40" w:rsidP="00174F40">
      <w:pPr>
        <w:jc w:val="center"/>
        <w:rPr>
          <w:rFonts w:cs="Arial"/>
          <w:b/>
          <w:szCs w:val="22"/>
          <w:lang w:val="en-GB"/>
        </w:rPr>
      </w:pPr>
    </w:p>
    <w:p w14:paraId="5E32DD70" w14:textId="77777777" w:rsidR="00174F40" w:rsidRPr="00A073C5" w:rsidRDefault="00174F40" w:rsidP="00174F40">
      <w:pPr>
        <w:pStyle w:val="Heading2"/>
      </w:pPr>
      <w:bookmarkStart w:id="239" w:name="_Toc84949927"/>
      <w:r w:rsidRPr="00A073C5">
        <w:t>(118)   2012 (IMDG Code) Amendments (MSC.328(90)</w:t>
      </w:r>
      <w:bookmarkEnd w:id="239"/>
    </w:p>
    <w:p w14:paraId="6065FBA2" w14:textId="77777777" w:rsidR="00174F40" w:rsidRPr="00A073C5" w:rsidRDefault="00174F40" w:rsidP="00174F40">
      <w:pPr>
        <w:jc w:val="center"/>
        <w:rPr>
          <w:rFonts w:cs="Arial"/>
          <w:b/>
          <w:szCs w:val="22"/>
          <w:lang w:val="en-GB"/>
        </w:rPr>
      </w:pPr>
    </w:p>
    <w:p w14:paraId="43736FE9" w14:textId="77777777" w:rsidR="00174F40" w:rsidRPr="00A073C5" w:rsidRDefault="00174F40" w:rsidP="00174F40">
      <w:pPr>
        <w:keepNext/>
        <w:keepLines/>
        <w:ind w:firstLine="720"/>
        <w:rPr>
          <w:b/>
          <w:bCs/>
          <w:sz w:val="20"/>
          <w:lang w:val="en-GB"/>
        </w:rPr>
      </w:pPr>
      <w:r w:rsidRPr="00A073C5">
        <w:rPr>
          <w:b/>
          <w:bCs/>
          <w:sz w:val="20"/>
          <w:lang w:val="en-GB"/>
        </w:rPr>
        <w:t>A.</w:t>
      </w:r>
      <w:r w:rsidRPr="00A073C5">
        <w:rPr>
          <w:b/>
          <w:bCs/>
          <w:sz w:val="20"/>
          <w:lang w:val="en-GB"/>
        </w:rPr>
        <w:tab/>
        <w:t>Adoption</w:t>
      </w:r>
    </w:p>
    <w:p w14:paraId="3E99135D" w14:textId="77777777" w:rsidR="00174F40" w:rsidRPr="00A073C5" w:rsidRDefault="00174F40" w:rsidP="00174F40">
      <w:pPr>
        <w:keepNext/>
        <w:keepLines/>
        <w:ind w:firstLine="720"/>
        <w:jc w:val="both"/>
        <w:rPr>
          <w:bCs/>
          <w:sz w:val="22"/>
          <w:szCs w:val="22"/>
          <w:lang w:val="en-GB"/>
        </w:rPr>
      </w:pPr>
    </w:p>
    <w:p w14:paraId="1188A8D6" w14:textId="77777777" w:rsidR="00174F40" w:rsidRPr="00A073C5" w:rsidRDefault="00174F40" w:rsidP="00174F40">
      <w:pPr>
        <w:keepNext/>
        <w:keepLines/>
        <w:ind w:firstLine="720"/>
        <w:jc w:val="both"/>
        <w:rPr>
          <w:sz w:val="20"/>
          <w:lang w:val="en-GB"/>
        </w:rPr>
      </w:pPr>
      <w:r w:rsidRPr="00A073C5">
        <w:rPr>
          <w:bCs/>
          <w:sz w:val="20"/>
          <w:szCs w:val="24"/>
          <w:lang w:val="en-GB"/>
        </w:rPr>
        <w:t xml:space="preserve">The Maritime Safety Committee, at its ninetieth session (May 2012) adopted, by resolution MSC.328(90), </w:t>
      </w:r>
      <w:r w:rsidRPr="00A073C5">
        <w:rPr>
          <w:sz w:val="20"/>
          <w:lang w:val="en-GB"/>
        </w:rPr>
        <w:t xml:space="preserve">in accordance with article VIII(b)(iv) amendments to the </w:t>
      </w:r>
      <w:r w:rsidR="003F1284" w:rsidRPr="00A073C5">
        <w:rPr>
          <w:sz w:val="20"/>
          <w:lang w:val="en-GB"/>
        </w:rPr>
        <w:t>IMDG Code</w:t>
      </w:r>
      <w:r w:rsidRPr="00A073C5">
        <w:rPr>
          <w:sz w:val="20"/>
          <w:lang w:val="en-GB"/>
        </w:rPr>
        <w:t>.</w:t>
      </w:r>
    </w:p>
    <w:p w14:paraId="42C1C93F" w14:textId="77777777" w:rsidR="00174F40" w:rsidRPr="00A073C5" w:rsidRDefault="00174F40" w:rsidP="00174F40">
      <w:pPr>
        <w:keepNext/>
        <w:keepLines/>
        <w:ind w:firstLine="720"/>
        <w:jc w:val="both"/>
        <w:rPr>
          <w:sz w:val="20"/>
          <w:lang w:val="en-GB"/>
        </w:rPr>
      </w:pPr>
    </w:p>
    <w:p w14:paraId="1F5255DF" w14:textId="77777777" w:rsidR="00174F40" w:rsidRPr="00A073C5" w:rsidRDefault="00174F40" w:rsidP="00174F40">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34B519A3" w14:textId="77777777" w:rsidR="00174F40" w:rsidRPr="00A073C5" w:rsidRDefault="00174F40" w:rsidP="00174F40">
      <w:pPr>
        <w:keepNext/>
        <w:keepLines/>
        <w:ind w:firstLine="720"/>
        <w:jc w:val="both"/>
        <w:rPr>
          <w:sz w:val="20"/>
          <w:lang w:val="en-GB"/>
        </w:rPr>
      </w:pPr>
    </w:p>
    <w:p w14:paraId="22A562F3" w14:textId="77777777" w:rsidR="00D0332A" w:rsidRPr="00A073C5" w:rsidRDefault="00174F40" w:rsidP="00D0332A">
      <w:pPr>
        <w:ind w:firstLine="720"/>
        <w:jc w:val="both"/>
        <w:rPr>
          <w:sz w:val="20"/>
          <w:lang w:val="en-GB"/>
        </w:rPr>
      </w:pPr>
      <w:r w:rsidRPr="00A073C5">
        <w:rPr>
          <w:sz w:val="20"/>
          <w:lang w:val="en-GB"/>
        </w:rPr>
        <w:t xml:space="preserve">In accordance with article VIII(b)(vi)(2)(bb) of the Convention, the amendments shall be deemed to have been accepted on 1 July 2013 and shall enter into force on 1 January 2014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 </w:t>
      </w:r>
      <w:r w:rsidR="00D0332A" w:rsidRPr="00A073C5">
        <w:rPr>
          <w:sz w:val="20"/>
          <w:lang w:val="en-GB"/>
        </w:rPr>
        <w:t xml:space="preserve"> As at 1 July 2013, no objection</w:t>
      </w:r>
      <w:r w:rsidR="00D0332A" w:rsidRPr="00A073C5">
        <w:rPr>
          <w:sz w:val="20"/>
          <w:vertAlign w:val="superscript"/>
          <w:lang w:val="en-GB"/>
        </w:rPr>
        <w:t xml:space="preserve"> </w:t>
      </w:r>
      <w:r w:rsidR="00D0332A" w:rsidRPr="00A073C5">
        <w:rPr>
          <w:sz w:val="20"/>
          <w:lang w:val="en-GB"/>
        </w:rPr>
        <w:t xml:space="preserve">had been received, </w:t>
      </w:r>
      <w:r w:rsidR="00D0332A" w:rsidRPr="00A073C5">
        <w:rPr>
          <w:sz w:val="20"/>
          <w:szCs w:val="24"/>
          <w:lang w:val="en-GB"/>
        </w:rPr>
        <w:t xml:space="preserve">and the amendments accordingly </w:t>
      </w:r>
      <w:r w:rsidR="00D0332A" w:rsidRPr="00A073C5">
        <w:rPr>
          <w:sz w:val="20"/>
          <w:lang w:val="en-GB"/>
        </w:rPr>
        <w:t>entered into force on 1 January 2014</w:t>
      </w:r>
      <w:r w:rsidR="00D0332A" w:rsidRPr="00A073C5">
        <w:rPr>
          <w:sz w:val="20"/>
          <w:szCs w:val="24"/>
          <w:lang w:val="en-GB"/>
        </w:rPr>
        <w:t>.</w:t>
      </w:r>
    </w:p>
    <w:p w14:paraId="3DD1CADC" w14:textId="77777777" w:rsidR="00174F40" w:rsidRPr="00A073C5" w:rsidRDefault="00174F40" w:rsidP="00174F40">
      <w:pPr>
        <w:ind w:firstLine="720"/>
        <w:jc w:val="both"/>
        <w:rPr>
          <w:sz w:val="20"/>
          <w:lang w:val="en-GB"/>
        </w:rPr>
      </w:pPr>
    </w:p>
    <w:p w14:paraId="346037CF" w14:textId="77777777" w:rsidR="004E015F" w:rsidRPr="00A073C5" w:rsidRDefault="00CA6BBD" w:rsidP="00CA6BBD">
      <w:pPr>
        <w:pStyle w:val="Heading2"/>
      </w:pPr>
      <w:bookmarkStart w:id="240" w:name="_Toc84949928"/>
      <w:r w:rsidRPr="00A073C5">
        <w:t>(119)   2012 Amendments (MSC.338(91)</w:t>
      </w:r>
      <w:bookmarkEnd w:id="240"/>
    </w:p>
    <w:p w14:paraId="6A49CA87" w14:textId="77777777" w:rsidR="00CA6BBD" w:rsidRPr="00A073C5" w:rsidRDefault="00CA6BBD" w:rsidP="00076A6C">
      <w:pPr>
        <w:jc w:val="center"/>
        <w:rPr>
          <w:rFonts w:cs="Arial"/>
          <w:b/>
          <w:szCs w:val="22"/>
          <w:lang w:val="en-GB"/>
        </w:rPr>
      </w:pPr>
    </w:p>
    <w:p w14:paraId="2BEB7E14" w14:textId="77777777" w:rsidR="00CA6BBD" w:rsidRPr="00A073C5" w:rsidRDefault="00CA6BBD" w:rsidP="00CA6BBD">
      <w:pPr>
        <w:keepNext/>
        <w:keepLines/>
        <w:ind w:firstLine="720"/>
        <w:rPr>
          <w:b/>
          <w:bCs/>
          <w:sz w:val="20"/>
          <w:lang w:val="en-GB"/>
        </w:rPr>
      </w:pPr>
      <w:r w:rsidRPr="00A073C5">
        <w:rPr>
          <w:b/>
          <w:bCs/>
          <w:sz w:val="20"/>
          <w:lang w:val="en-GB"/>
        </w:rPr>
        <w:t>A.</w:t>
      </w:r>
      <w:r w:rsidRPr="00A073C5">
        <w:rPr>
          <w:b/>
          <w:bCs/>
          <w:sz w:val="20"/>
          <w:lang w:val="en-GB"/>
        </w:rPr>
        <w:tab/>
        <w:t>Adoption</w:t>
      </w:r>
    </w:p>
    <w:p w14:paraId="0450815D" w14:textId="77777777" w:rsidR="00CA6BBD" w:rsidRPr="00A073C5" w:rsidRDefault="00CA6BBD" w:rsidP="00CA6BBD">
      <w:pPr>
        <w:keepNext/>
        <w:keepLines/>
        <w:ind w:firstLine="720"/>
        <w:jc w:val="both"/>
        <w:rPr>
          <w:bCs/>
          <w:sz w:val="22"/>
          <w:szCs w:val="22"/>
          <w:lang w:val="en-GB"/>
        </w:rPr>
      </w:pPr>
    </w:p>
    <w:p w14:paraId="1F7F73D3" w14:textId="77777777" w:rsidR="00CA6BBD" w:rsidRPr="00A073C5" w:rsidRDefault="00CA6BBD" w:rsidP="00CA6BBD">
      <w:pPr>
        <w:keepNext/>
        <w:keepLines/>
        <w:ind w:firstLine="720"/>
        <w:jc w:val="both"/>
        <w:rPr>
          <w:sz w:val="20"/>
          <w:lang w:val="en-GB"/>
        </w:rPr>
      </w:pPr>
      <w:r w:rsidRPr="00A073C5">
        <w:rPr>
          <w:bCs/>
          <w:sz w:val="20"/>
          <w:szCs w:val="24"/>
          <w:lang w:val="en-GB"/>
        </w:rPr>
        <w:t xml:space="preserve">The Maritime Safety Committee, at its </w:t>
      </w:r>
      <w:r w:rsidR="0020555D" w:rsidRPr="00A073C5">
        <w:rPr>
          <w:bCs/>
          <w:sz w:val="20"/>
          <w:szCs w:val="24"/>
          <w:lang w:val="en-GB"/>
        </w:rPr>
        <w:t xml:space="preserve">ninety-first </w:t>
      </w:r>
      <w:r w:rsidRPr="00A073C5">
        <w:rPr>
          <w:bCs/>
          <w:sz w:val="20"/>
          <w:szCs w:val="24"/>
          <w:lang w:val="en-GB"/>
        </w:rPr>
        <w:t>session (</w:t>
      </w:r>
      <w:r w:rsidR="008D73D7" w:rsidRPr="00A073C5">
        <w:rPr>
          <w:bCs/>
          <w:sz w:val="20"/>
          <w:szCs w:val="24"/>
          <w:lang w:val="en-GB"/>
        </w:rPr>
        <w:t>November</w:t>
      </w:r>
      <w:r w:rsidRPr="00A073C5">
        <w:rPr>
          <w:bCs/>
          <w:sz w:val="20"/>
          <w:szCs w:val="24"/>
          <w:lang w:val="en-GB"/>
        </w:rPr>
        <w:t xml:space="preserve"> 201</w:t>
      </w:r>
      <w:r w:rsidR="008D73D7" w:rsidRPr="00A073C5">
        <w:rPr>
          <w:bCs/>
          <w:sz w:val="20"/>
          <w:szCs w:val="24"/>
          <w:lang w:val="en-GB"/>
        </w:rPr>
        <w:t>2) adopted, by resolution MSC.338(91</w:t>
      </w:r>
      <w:r w:rsidRPr="00A073C5">
        <w:rPr>
          <w:bCs/>
          <w:sz w:val="20"/>
          <w:szCs w:val="24"/>
          <w:lang w:val="en-GB"/>
        </w:rPr>
        <w:t xml:space="preserve">), </w:t>
      </w:r>
      <w:r w:rsidRPr="00A073C5">
        <w:rPr>
          <w:sz w:val="20"/>
          <w:lang w:val="en-GB"/>
        </w:rPr>
        <w:t>in accordance with article VIII(b)(iv) amendments to the Convention.</w:t>
      </w:r>
    </w:p>
    <w:p w14:paraId="778B317A" w14:textId="77777777" w:rsidR="00CA6BBD" w:rsidRPr="00A073C5" w:rsidRDefault="00CA6BBD" w:rsidP="00CA6BBD">
      <w:pPr>
        <w:keepNext/>
        <w:keepLines/>
        <w:ind w:firstLine="720"/>
        <w:jc w:val="both"/>
        <w:rPr>
          <w:sz w:val="20"/>
          <w:lang w:val="en-GB"/>
        </w:rPr>
      </w:pPr>
    </w:p>
    <w:p w14:paraId="31F60EA1" w14:textId="77777777" w:rsidR="00CA6BBD" w:rsidRPr="00A073C5" w:rsidRDefault="00CA6BBD" w:rsidP="00CA6BBD">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79C1353" w14:textId="77777777" w:rsidR="00CA6BBD" w:rsidRPr="00A073C5" w:rsidRDefault="00CA6BBD" w:rsidP="00CA6BBD">
      <w:pPr>
        <w:keepNext/>
        <w:keepLines/>
        <w:ind w:firstLine="720"/>
        <w:jc w:val="both"/>
        <w:rPr>
          <w:sz w:val="20"/>
          <w:lang w:val="en-GB"/>
        </w:rPr>
      </w:pPr>
    </w:p>
    <w:p w14:paraId="499E3304" w14:textId="77777777" w:rsidR="00047F8B" w:rsidRPr="00A073C5" w:rsidRDefault="00CA6BBD" w:rsidP="00047F8B">
      <w:pPr>
        <w:ind w:firstLine="720"/>
        <w:jc w:val="both"/>
        <w:rPr>
          <w:sz w:val="20"/>
          <w:lang w:val="en-GB"/>
        </w:rPr>
      </w:pPr>
      <w:r w:rsidRPr="00A073C5">
        <w:rPr>
          <w:sz w:val="20"/>
          <w:lang w:val="en-GB"/>
        </w:rPr>
        <w:t xml:space="preserve">In accordance with article VIII(b)(vi)(2)(bb) of the Convention, the amendments shall be deemed to have been accepted on 1 </w:t>
      </w:r>
      <w:r w:rsidR="008D73D7" w:rsidRPr="00A073C5">
        <w:rPr>
          <w:sz w:val="20"/>
          <w:lang w:val="en-GB"/>
        </w:rPr>
        <w:t>January 2014</w:t>
      </w:r>
      <w:r w:rsidRPr="00A073C5">
        <w:rPr>
          <w:sz w:val="20"/>
          <w:lang w:val="en-GB"/>
        </w:rPr>
        <w:t xml:space="preserve"> and shall enter into force on 1 J</w:t>
      </w:r>
      <w:r w:rsidR="008D73D7" w:rsidRPr="00A073C5">
        <w:rPr>
          <w:sz w:val="20"/>
          <w:lang w:val="en-GB"/>
        </w:rPr>
        <w:t>uly</w:t>
      </w:r>
      <w:r w:rsidRPr="00A073C5">
        <w:rPr>
          <w:sz w:val="20"/>
          <w:lang w:val="en-GB"/>
        </w:rPr>
        <w:t xml:space="preserve"> 2014 unless, prior to </w:t>
      </w:r>
      <w:r w:rsidR="008D73D7" w:rsidRPr="00A073C5">
        <w:rPr>
          <w:sz w:val="20"/>
          <w:lang w:val="en-GB"/>
        </w:rPr>
        <w:t>1 January 2014</w:t>
      </w:r>
      <w:r w:rsidRPr="00A073C5">
        <w:rPr>
          <w:sz w:val="20"/>
          <w:lang w:val="en-GB"/>
        </w:rPr>
        <w:t xml:space="preserve">, more than one third of the Contracting Governments to the Convention or Contracting Governments the combined merchant fleets of which constitute not less than 50% of the gross tonnage of the world's merchant fleet, have notified their objections to the amendments. </w:t>
      </w:r>
      <w:r w:rsidR="00047F8B" w:rsidRPr="00A073C5">
        <w:rPr>
          <w:sz w:val="20"/>
          <w:lang w:val="en-GB"/>
        </w:rPr>
        <w:t xml:space="preserve"> As at 1 January 2014, no objection</w:t>
      </w:r>
      <w:r w:rsidR="00047F8B" w:rsidRPr="00A073C5">
        <w:rPr>
          <w:sz w:val="20"/>
          <w:vertAlign w:val="superscript"/>
          <w:lang w:val="en-GB"/>
        </w:rPr>
        <w:t xml:space="preserve"> </w:t>
      </w:r>
      <w:r w:rsidR="00047F8B" w:rsidRPr="00A073C5">
        <w:rPr>
          <w:sz w:val="20"/>
          <w:lang w:val="en-GB"/>
        </w:rPr>
        <w:t xml:space="preserve">had been received, </w:t>
      </w:r>
      <w:r w:rsidR="00047F8B" w:rsidRPr="00A073C5">
        <w:rPr>
          <w:sz w:val="20"/>
          <w:szCs w:val="24"/>
          <w:lang w:val="en-GB"/>
        </w:rPr>
        <w:t xml:space="preserve">and </w:t>
      </w:r>
      <w:r w:rsidR="00B37BDB" w:rsidRPr="00A073C5">
        <w:rPr>
          <w:sz w:val="20"/>
          <w:szCs w:val="24"/>
          <w:lang w:val="en-GB"/>
        </w:rPr>
        <w:t xml:space="preserve">the amendments accordingly </w:t>
      </w:r>
      <w:r w:rsidR="00047F8B" w:rsidRPr="00A073C5">
        <w:rPr>
          <w:sz w:val="20"/>
          <w:lang w:val="en-GB"/>
        </w:rPr>
        <w:t>enter</w:t>
      </w:r>
      <w:r w:rsidR="00B37BDB" w:rsidRPr="00A073C5">
        <w:rPr>
          <w:sz w:val="20"/>
          <w:lang w:val="en-GB"/>
        </w:rPr>
        <w:t>ed</w:t>
      </w:r>
      <w:r w:rsidR="00047F8B" w:rsidRPr="00A073C5">
        <w:rPr>
          <w:sz w:val="20"/>
          <w:lang w:val="en-GB"/>
        </w:rPr>
        <w:t xml:space="preserve"> into force on 1 July 2014</w:t>
      </w:r>
      <w:r w:rsidR="00047F8B" w:rsidRPr="00A073C5">
        <w:rPr>
          <w:sz w:val="20"/>
          <w:szCs w:val="24"/>
          <w:lang w:val="en-GB"/>
        </w:rPr>
        <w:t>.</w:t>
      </w:r>
    </w:p>
    <w:p w14:paraId="5517EE74" w14:textId="77777777" w:rsidR="008D73D7" w:rsidRPr="00A073C5" w:rsidRDefault="008D73D7" w:rsidP="00CA6BBD">
      <w:pPr>
        <w:ind w:firstLine="720"/>
        <w:jc w:val="both"/>
        <w:rPr>
          <w:sz w:val="20"/>
          <w:lang w:val="en-GB"/>
        </w:rPr>
      </w:pPr>
    </w:p>
    <w:p w14:paraId="1223B55B" w14:textId="77777777" w:rsidR="008D73D7" w:rsidRPr="00A073C5" w:rsidRDefault="00684B5C" w:rsidP="008D73D7">
      <w:pPr>
        <w:pStyle w:val="Heading2"/>
      </w:pPr>
      <w:bookmarkStart w:id="241" w:name="_Toc84949929"/>
      <w:r w:rsidRPr="00A073C5">
        <w:t>(120</w:t>
      </w:r>
      <w:r w:rsidR="008D73D7" w:rsidRPr="00A073C5">
        <w:t xml:space="preserve">) </w:t>
      </w:r>
      <w:r w:rsidRPr="00A073C5">
        <w:t xml:space="preserve">  </w:t>
      </w:r>
      <w:r w:rsidR="008D73D7" w:rsidRPr="00A073C5">
        <w:t>2012 (FSS Code) Amendments (MSC.339(91)</w:t>
      </w:r>
      <w:bookmarkEnd w:id="241"/>
    </w:p>
    <w:p w14:paraId="7EF11608" w14:textId="77777777" w:rsidR="008D73D7" w:rsidRPr="00A073C5" w:rsidRDefault="008D73D7" w:rsidP="008D73D7">
      <w:pPr>
        <w:rPr>
          <w:lang w:val="en-GB"/>
        </w:rPr>
      </w:pPr>
    </w:p>
    <w:p w14:paraId="01E73708" w14:textId="77777777" w:rsidR="008D73D7" w:rsidRPr="00A073C5" w:rsidRDefault="008D73D7" w:rsidP="008D73D7">
      <w:pPr>
        <w:keepNext/>
        <w:keepLines/>
        <w:ind w:firstLine="720"/>
        <w:rPr>
          <w:b/>
          <w:bCs/>
          <w:sz w:val="20"/>
          <w:lang w:val="en-GB"/>
        </w:rPr>
      </w:pPr>
      <w:r w:rsidRPr="00A073C5">
        <w:rPr>
          <w:b/>
          <w:bCs/>
          <w:sz w:val="20"/>
          <w:lang w:val="en-GB"/>
        </w:rPr>
        <w:t>A.</w:t>
      </w:r>
      <w:r w:rsidRPr="00A073C5">
        <w:rPr>
          <w:b/>
          <w:bCs/>
          <w:sz w:val="20"/>
          <w:lang w:val="en-GB"/>
        </w:rPr>
        <w:tab/>
        <w:t>Adoption</w:t>
      </w:r>
    </w:p>
    <w:p w14:paraId="1E36E6C7" w14:textId="77777777" w:rsidR="008D73D7" w:rsidRPr="00A073C5" w:rsidRDefault="008D73D7" w:rsidP="008D73D7">
      <w:pPr>
        <w:keepNext/>
        <w:keepLines/>
        <w:ind w:firstLine="720"/>
        <w:jc w:val="both"/>
        <w:rPr>
          <w:bCs/>
          <w:sz w:val="22"/>
          <w:szCs w:val="22"/>
          <w:lang w:val="en-GB"/>
        </w:rPr>
      </w:pPr>
    </w:p>
    <w:p w14:paraId="3B4034F7" w14:textId="77777777" w:rsidR="008D73D7" w:rsidRPr="00A073C5" w:rsidRDefault="008D73D7" w:rsidP="008D73D7">
      <w:pPr>
        <w:keepNext/>
        <w:keepLines/>
        <w:ind w:firstLine="720"/>
        <w:jc w:val="both"/>
        <w:rPr>
          <w:sz w:val="20"/>
          <w:lang w:val="en-GB"/>
        </w:rPr>
      </w:pPr>
      <w:r w:rsidRPr="00A073C5">
        <w:rPr>
          <w:bCs/>
          <w:sz w:val="20"/>
          <w:szCs w:val="24"/>
          <w:lang w:val="en-GB"/>
        </w:rPr>
        <w:t xml:space="preserve">The Maritime Safety Committee, at its </w:t>
      </w:r>
      <w:r w:rsidR="0020555D" w:rsidRPr="00A073C5">
        <w:rPr>
          <w:bCs/>
          <w:sz w:val="20"/>
          <w:szCs w:val="24"/>
          <w:lang w:val="en-GB"/>
        </w:rPr>
        <w:t xml:space="preserve">ninety-first </w:t>
      </w:r>
      <w:r w:rsidRPr="00A073C5">
        <w:rPr>
          <w:bCs/>
          <w:sz w:val="20"/>
          <w:szCs w:val="24"/>
          <w:lang w:val="en-GB"/>
        </w:rPr>
        <w:t>session (November 2012</w:t>
      </w:r>
      <w:r w:rsidR="0094057F" w:rsidRPr="00A073C5">
        <w:rPr>
          <w:bCs/>
          <w:sz w:val="20"/>
          <w:szCs w:val="24"/>
          <w:lang w:val="en-GB"/>
        </w:rPr>
        <w:t>) adopted, by resolution MSC.339</w:t>
      </w:r>
      <w:r w:rsidRPr="00A073C5">
        <w:rPr>
          <w:bCs/>
          <w:sz w:val="20"/>
          <w:szCs w:val="24"/>
          <w:lang w:val="en-GB"/>
        </w:rPr>
        <w:t xml:space="preserve">(91), </w:t>
      </w:r>
      <w:r w:rsidRPr="00A073C5">
        <w:rPr>
          <w:sz w:val="20"/>
          <w:lang w:val="en-GB"/>
        </w:rPr>
        <w:t xml:space="preserve">in accordance with article VIII(b)(iv) amendments to the </w:t>
      </w:r>
      <w:r w:rsidR="00740EA9" w:rsidRPr="00A073C5">
        <w:rPr>
          <w:sz w:val="20"/>
          <w:lang w:val="en-GB"/>
        </w:rPr>
        <w:t>International Code for Fire Safety Systems (FSS Code)</w:t>
      </w:r>
      <w:r w:rsidRPr="00A073C5">
        <w:rPr>
          <w:sz w:val="20"/>
          <w:lang w:val="en-GB"/>
        </w:rPr>
        <w:t>.</w:t>
      </w:r>
    </w:p>
    <w:p w14:paraId="293CBBF4" w14:textId="77777777" w:rsidR="008D73D7" w:rsidRPr="00A073C5" w:rsidRDefault="008D73D7" w:rsidP="008D73D7">
      <w:pPr>
        <w:keepNext/>
        <w:keepLines/>
        <w:ind w:firstLine="720"/>
        <w:jc w:val="both"/>
        <w:rPr>
          <w:sz w:val="20"/>
          <w:lang w:val="en-GB"/>
        </w:rPr>
      </w:pPr>
    </w:p>
    <w:p w14:paraId="1A03396A" w14:textId="77777777" w:rsidR="008D73D7" w:rsidRPr="00A073C5" w:rsidRDefault="008D73D7" w:rsidP="008D73D7">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08BE4CB6" w14:textId="77777777" w:rsidR="008D73D7" w:rsidRPr="00A073C5" w:rsidRDefault="008D73D7" w:rsidP="008D73D7">
      <w:pPr>
        <w:keepNext/>
        <w:keepLines/>
        <w:ind w:firstLine="720"/>
        <w:jc w:val="both"/>
        <w:rPr>
          <w:sz w:val="20"/>
          <w:lang w:val="en-GB"/>
        </w:rPr>
      </w:pPr>
    </w:p>
    <w:p w14:paraId="0791943F" w14:textId="77777777" w:rsidR="00BD68BB" w:rsidRPr="00A073C5" w:rsidRDefault="008D73D7" w:rsidP="00BD68BB">
      <w:pPr>
        <w:ind w:firstLine="720"/>
        <w:jc w:val="both"/>
        <w:rPr>
          <w:sz w:val="20"/>
          <w:lang w:val="en-GB"/>
        </w:rPr>
      </w:pPr>
      <w:r w:rsidRPr="00A073C5">
        <w:rPr>
          <w:sz w:val="20"/>
          <w:lang w:val="en-GB"/>
        </w:rPr>
        <w:t>In accordance with article VIII(b)(vi)(2)(bb) of the Convention, the amendments shall be deemed to have been accepted on 1 January 2014 and shall enter into force on 1 July 2014</w:t>
      </w:r>
      <w:r w:rsidR="0094057F" w:rsidRPr="00A073C5">
        <w:rPr>
          <w:sz w:val="20"/>
          <w:lang w:val="en-GB"/>
        </w:rPr>
        <w:t xml:space="preserve"> unless, prior to</w:t>
      </w:r>
      <w:r w:rsidRPr="00A073C5">
        <w:rPr>
          <w:sz w:val="20"/>
          <w:lang w:val="en-GB"/>
        </w:rPr>
        <w:t xml:space="preserve"> 1 January 2014, more than one third of the Contracting Governments to the Convention or Contracting Governments the combined merchant fleets of which constitute not less than 50% of the gross tonnage of the world's merchant fleet, have notified their objections to the amendments. </w:t>
      </w:r>
      <w:r w:rsidR="00BD68BB" w:rsidRPr="00A073C5">
        <w:rPr>
          <w:sz w:val="20"/>
          <w:lang w:val="en-GB"/>
        </w:rPr>
        <w:t xml:space="preserve"> As at 1 January 2014, no objection</w:t>
      </w:r>
      <w:r w:rsidR="00BD68BB" w:rsidRPr="00A073C5">
        <w:rPr>
          <w:sz w:val="20"/>
          <w:vertAlign w:val="superscript"/>
          <w:lang w:val="en-GB"/>
        </w:rPr>
        <w:t xml:space="preserve"> </w:t>
      </w:r>
      <w:r w:rsidR="00BD68BB" w:rsidRPr="00A073C5">
        <w:rPr>
          <w:sz w:val="20"/>
          <w:lang w:val="en-GB"/>
        </w:rPr>
        <w:t xml:space="preserve">had been received, </w:t>
      </w:r>
      <w:r w:rsidR="00BD68BB" w:rsidRPr="00A073C5">
        <w:rPr>
          <w:sz w:val="20"/>
          <w:szCs w:val="24"/>
          <w:lang w:val="en-GB"/>
        </w:rPr>
        <w:t xml:space="preserve">and </w:t>
      </w:r>
      <w:r w:rsidR="00CE306C" w:rsidRPr="00A073C5">
        <w:rPr>
          <w:sz w:val="20"/>
          <w:szCs w:val="24"/>
          <w:lang w:val="en-GB"/>
        </w:rPr>
        <w:t xml:space="preserve">the amendments accordingly </w:t>
      </w:r>
      <w:r w:rsidR="00BD68BB" w:rsidRPr="00A073C5">
        <w:rPr>
          <w:sz w:val="20"/>
          <w:lang w:val="en-GB"/>
        </w:rPr>
        <w:t>enter</w:t>
      </w:r>
      <w:r w:rsidR="00CE306C" w:rsidRPr="00A073C5">
        <w:rPr>
          <w:sz w:val="20"/>
          <w:lang w:val="en-GB"/>
        </w:rPr>
        <w:t>ed</w:t>
      </w:r>
      <w:r w:rsidR="00BD68BB" w:rsidRPr="00A073C5">
        <w:rPr>
          <w:sz w:val="20"/>
          <w:lang w:val="en-GB"/>
        </w:rPr>
        <w:t xml:space="preserve"> into force on 1 July 2014</w:t>
      </w:r>
      <w:r w:rsidR="00BD68BB" w:rsidRPr="00A073C5">
        <w:rPr>
          <w:sz w:val="20"/>
          <w:szCs w:val="24"/>
          <w:lang w:val="en-GB"/>
        </w:rPr>
        <w:t>.</w:t>
      </w:r>
    </w:p>
    <w:p w14:paraId="76F0FC37" w14:textId="77777777" w:rsidR="008D73D7" w:rsidRPr="00A073C5" w:rsidRDefault="008D73D7" w:rsidP="008D73D7">
      <w:pPr>
        <w:rPr>
          <w:lang w:val="en-GB"/>
        </w:rPr>
      </w:pPr>
    </w:p>
    <w:p w14:paraId="1608C730" w14:textId="77777777" w:rsidR="0094057F" w:rsidRPr="00A073C5" w:rsidRDefault="0094057F" w:rsidP="0094057F">
      <w:pPr>
        <w:pStyle w:val="Heading2"/>
        <w:rPr>
          <w:lang w:val="fr-FR"/>
        </w:rPr>
      </w:pPr>
      <w:bookmarkStart w:id="242" w:name="_Toc84949930"/>
      <w:r w:rsidRPr="00A073C5">
        <w:rPr>
          <w:lang w:val="fr-FR"/>
        </w:rPr>
        <w:t>(1</w:t>
      </w:r>
      <w:r w:rsidR="00684B5C" w:rsidRPr="00A073C5">
        <w:rPr>
          <w:lang w:val="fr-FR"/>
        </w:rPr>
        <w:t>21</w:t>
      </w:r>
      <w:r w:rsidRPr="00A073C5">
        <w:rPr>
          <w:lang w:val="fr-FR"/>
        </w:rPr>
        <w:t xml:space="preserve">) </w:t>
      </w:r>
      <w:r w:rsidR="005A5895" w:rsidRPr="00A073C5">
        <w:rPr>
          <w:lang w:val="fr-FR"/>
        </w:rPr>
        <w:t xml:space="preserve">  </w:t>
      </w:r>
      <w:r w:rsidRPr="00A073C5">
        <w:rPr>
          <w:lang w:val="fr-FR"/>
        </w:rPr>
        <w:t>2012 (IBC Code) Amendments (MSC.340(91)</w:t>
      </w:r>
      <w:bookmarkEnd w:id="242"/>
    </w:p>
    <w:p w14:paraId="69CE43FE" w14:textId="77777777" w:rsidR="0094057F" w:rsidRPr="00A073C5" w:rsidRDefault="0094057F" w:rsidP="0094057F">
      <w:pPr>
        <w:rPr>
          <w:lang w:val="fr-FR"/>
        </w:rPr>
      </w:pPr>
    </w:p>
    <w:p w14:paraId="29135306" w14:textId="77777777" w:rsidR="0094057F" w:rsidRPr="00A073C5" w:rsidRDefault="0094057F" w:rsidP="0094057F">
      <w:pPr>
        <w:keepNext/>
        <w:keepLines/>
        <w:ind w:firstLine="720"/>
        <w:rPr>
          <w:b/>
          <w:bCs/>
          <w:sz w:val="20"/>
          <w:lang w:val="fr-FR"/>
        </w:rPr>
      </w:pPr>
      <w:r w:rsidRPr="00A073C5">
        <w:rPr>
          <w:b/>
          <w:bCs/>
          <w:sz w:val="20"/>
          <w:lang w:val="fr-FR"/>
        </w:rPr>
        <w:t>A.</w:t>
      </w:r>
      <w:r w:rsidRPr="00A073C5">
        <w:rPr>
          <w:b/>
          <w:bCs/>
          <w:sz w:val="20"/>
          <w:lang w:val="fr-FR"/>
        </w:rPr>
        <w:tab/>
        <w:t>Adoption</w:t>
      </w:r>
    </w:p>
    <w:p w14:paraId="6564C84C" w14:textId="77777777" w:rsidR="0094057F" w:rsidRPr="00A073C5" w:rsidRDefault="0094057F" w:rsidP="0094057F">
      <w:pPr>
        <w:keepNext/>
        <w:keepLines/>
        <w:ind w:firstLine="720"/>
        <w:jc w:val="both"/>
        <w:rPr>
          <w:bCs/>
          <w:sz w:val="22"/>
          <w:szCs w:val="22"/>
          <w:lang w:val="fr-FR"/>
        </w:rPr>
      </w:pPr>
    </w:p>
    <w:p w14:paraId="6664F183" w14:textId="77777777" w:rsidR="0094057F" w:rsidRPr="00A073C5" w:rsidRDefault="0094057F" w:rsidP="0094057F">
      <w:pPr>
        <w:keepNext/>
        <w:keepLines/>
        <w:ind w:firstLine="720"/>
        <w:jc w:val="both"/>
        <w:rPr>
          <w:sz w:val="20"/>
          <w:lang w:val="en-GB"/>
        </w:rPr>
      </w:pPr>
      <w:r w:rsidRPr="00A073C5">
        <w:rPr>
          <w:bCs/>
          <w:sz w:val="20"/>
          <w:szCs w:val="24"/>
          <w:lang w:val="en-GB"/>
        </w:rPr>
        <w:t>The Maritime Safet</w:t>
      </w:r>
      <w:r w:rsidR="0020555D" w:rsidRPr="00A073C5">
        <w:rPr>
          <w:bCs/>
          <w:sz w:val="20"/>
          <w:szCs w:val="24"/>
          <w:lang w:val="en-GB"/>
        </w:rPr>
        <w:t>y Committee, at its ninety</w:t>
      </w:r>
      <w:r w:rsidR="00F3446F" w:rsidRPr="00A073C5">
        <w:rPr>
          <w:bCs/>
          <w:sz w:val="20"/>
          <w:szCs w:val="24"/>
          <w:lang w:val="en-GB"/>
        </w:rPr>
        <w:t>-first</w:t>
      </w:r>
      <w:r w:rsidRPr="00A073C5">
        <w:rPr>
          <w:bCs/>
          <w:sz w:val="20"/>
          <w:szCs w:val="24"/>
          <w:lang w:val="en-GB"/>
        </w:rPr>
        <w:t xml:space="preserve"> session (November 2012) adopted, by resolution MSC.340(91), </w:t>
      </w:r>
      <w:r w:rsidRPr="00A073C5">
        <w:rPr>
          <w:sz w:val="20"/>
          <w:lang w:val="en-GB"/>
        </w:rPr>
        <w:t>in accordance with article VIII(b)(iv</w:t>
      </w:r>
      <w:r w:rsidR="002E3C78" w:rsidRPr="00A073C5">
        <w:rPr>
          <w:sz w:val="20"/>
          <w:lang w:val="en-GB"/>
        </w:rPr>
        <w:t>) of the Convention, amendments to the International Code for the Construction and Equipment of Ships Carrying Dangerous Chemicals in Bulk (IBC Code).</w:t>
      </w:r>
    </w:p>
    <w:p w14:paraId="499209A1" w14:textId="77777777" w:rsidR="0094057F" w:rsidRPr="00A073C5" w:rsidRDefault="0094057F" w:rsidP="0094057F">
      <w:pPr>
        <w:keepNext/>
        <w:keepLines/>
        <w:ind w:firstLine="720"/>
        <w:jc w:val="both"/>
        <w:rPr>
          <w:sz w:val="20"/>
          <w:lang w:val="en-GB"/>
        </w:rPr>
      </w:pPr>
    </w:p>
    <w:p w14:paraId="02883391" w14:textId="77777777" w:rsidR="0094057F" w:rsidRPr="00A073C5" w:rsidRDefault="0094057F" w:rsidP="0094057F">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3E2EFF7E" w14:textId="77777777" w:rsidR="0094057F" w:rsidRPr="00A073C5" w:rsidRDefault="0094057F" w:rsidP="0094057F">
      <w:pPr>
        <w:keepNext/>
        <w:keepLines/>
        <w:ind w:firstLine="720"/>
        <w:jc w:val="both"/>
        <w:rPr>
          <w:sz w:val="20"/>
          <w:lang w:val="en-GB"/>
        </w:rPr>
      </w:pPr>
    </w:p>
    <w:p w14:paraId="2C0C58FF" w14:textId="77777777" w:rsidR="007754F3" w:rsidRPr="00A073C5" w:rsidRDefault="0094057F" w:rsidP="007754F3">
      <w:pPr>
        <w:ind w:firstLine="720"/>
        <w:jc w:val="both"/>
        <w:rPr>
          <w:sz w:val="20"/>
          <w:lang w:val="en-GB"/>
        </w:rPr>
      </w:pPr>
      <w:r w:rsidRPr="00A073C5">
        <w:rPr>
          <w:sz w:val="20"/>
          <w:lang w:val="en-GB"/>
        </w:rPr>
        <w:t xml:space="preserve">In accordance with article VIII(b)(vi)(2)(bb) of the Convention, the amendments shall be deemed to have been accepted on 1 December 2013 and shall enter into force on 1 June 2014 unless, prior to 1 December 2013, more than one third of the Contracting Governments to the Convention or Contracting Governments the combined merchant fleets of which constitute not less than 50% of the gross tonnage of the world's merchant fleet, have notified their objections to the amendments. </w:t>
      </w:r>
      <w:r w:rsidR="007754F3" w:rsidRPr="00A073C5">
        <w:rPr>
          <w:sz w:val="20"/>
          <w:lang w:val="en-GB"/>
        </w:rPr>
        <w:t xml:space="preserve"> As at 1 December 2013, no objection</w:t>
      </w:r>
      <w:r w:rsidR="007754F3" w:rsidRPr="00A073C5">
        <w:rPr>
          <w:sz w:val="20"/>
          <w:vertAlign w:val="superscript"/>
          <w:lang w:val="en-GB"/>
        </w:rPr>
        <w:t xml:space="preserve"> </w:t>
      </w:r>
      <w:r w:rsidR="007754F3" w:rsidRPr="00A073C5">
        <w:rPr>
          <w:sz w:val="20"/>
          <w:lang w:val="en-GB"/>
        </w:rPr>
        <w:t xml:space="preserve">had been received, </w:t>
      </w:r>
      <w:r w:rsidR="007754F3" w:rsidRPr="00A073C5">
        <w:rPr>
          <w:sz w:val="20"/>
          <w:szCs w:val="24"/>
          <w:lang w:val="en-GB"/>
        </w:rPr>
        <w:t xml:space="preserve">and the amendments accordingly  </w:t>
      </w:r>
      <w:r w:rsidR="007754F3" w:rsidRPr="00A073C5">
        <w:rPr>
          <w:sz w:val="20"/>
          <w:lang w:val="en-GB"/>
        </w:rPr>
        <w:t>enter</w:t>
      </w:r>
      <w:r w:rsidR="00C00B64" w:rsidRPr="00A073C5">
        <w:rPr>
          <w:sz w:val="20"/>
          <w:lang w:val="en-GB"/>
        </w:rPr>
        <w:t>ed</w:t>
      </w:r>
      <w:r w:rsidR="007754F3" w:rsidRPr="00A073C5">
        <w:rPr>
          <w:sz w:val="20"/>
          <w:lang w:val="en-GB"/>
        </w:rPr>
        <w:t xml:space="preserve"> into force on 1 June 2014</w:t>
      </w:r>
      <w:r w:rsidR="007754F3" w:rsidRPr="00A073C5">
        <w:rPr>
          <w:sz w:val="20"/>
          <w:szCs w:val="24"/>
          <w:lang w:val="en-GB"/>
        </w:rPr>
        <w:t>.</w:t>
      </w:r>
    </w:p>
    <w:p w14:paraId="70BEFF68" w14:textId="77777777" w:rsidR="00847AF3" w:rsidRPr="00A073C5" w:rsidRDefault="00847AF3" w:rsidP="00CA6BBD">
      <w:pPr>
        <w:ind w:firstLine="720"/>
        <w:jc w:val="both"/>
        <w:rPr>
          <w:sz w:val="20"/>
          <w:lang w:val="en-GB"/>
        </w:rPr>
      </w:pPr>
    </w:p>
    <w:p w14:paraId="6A5931A3" w14:textId="77777777" w:rsidR="00847AF3" w:rsidRPr="00A073C5" w:rsidRDefault="00847AF3" w:rsidP="000139CC">
      <w:pPr>
        <w:pStyle w:val="Heading2"/>
        <w:keepLines/>
      </w:pPr>
      <w:bookmarkStart w:id="243" w:name="_Toc84949931"/>
      <w:r w:rsidRPr="00A073C5">
        <w:lastRenderedPageBreak/>
        <w:t xml:space="preserve">(122) </w:t>
      </w:r>
      <w:r w:rsidR="005A5895" w:rsidRPr="00A073C5">
        <w:t xml:space="preserve">  </w:t>
      </w:r>
      <w:r w:rsidRPr="00A073C5">
        <w:t>2012 Performance standard for protective coatings for dedicated seawater ballast tanks in all types of ships and double side skin spaces of bulk carriers (MSC.341(91)</w:t>
      </w:r>
      <w:r w:rsidR="003F1284" w:rsidRPr="00A073C5">
        <w:t>)</w:t>
      </w:r>
      <w:bookmarkEnd w:id="243"/>
    </w:p>
    <w:p w14:paraId="7AD239F7" w14:textId="77777777" w:rsidR="00847AF3" w:rsidRPr="00A073C5" w:rsidRDefault="00847AF3" w:rsidP="000139CC">
      <w:pPr>
        <w:keepNext/>
        <w:keepLines/>
        <w:rPr>
          <w:lang w:val="en-GB"/>
        </w:rPr>
      </w:pPr>
    </w:p>
    <w:p w14:paraId="6E06AD51" w14:textId="77777777" w:rsidR="00847AF3" w:rsidRPr="00A073C5" w:rsidRDefault="00847AF3" w:rsidP="000139CC">
      <w:pPr>
        <w:keepNext/>
        <w:keepLines/>
        <w:ind w:firstLine="720"/>
        <w:rPr>
          <w:b/>
          <w:bCs/>
          <w:sz w:val="20"/>
          <w:lang w:val="en-GB"/>
        </w:rPr>
      </w:pPr>
      <w:r w:rsidRPr="00A073C5">
        <w:rPr>
          <w:b/>
          <w:bCs/>
          <w:sz w:val="20"/>
          <w:lang w:val="en-GB"/>
        </w:rPr>
        <w:t>A.</w:t>
      </w:r>
      <w:r w:rsidRPr="00A073C5">
        <w:rPr>
          <w:b/>
          <w:bCs/>
          <w:sz w:val="20"/>
          <w:lang w:val="en-GB"/>
        </w:rPr>
        <w:tab/>
        <w:t>Adoption</w:t>
      </w:r>
    </w:p>
    <w:p w14:paraId="1133EE8B" w14:textId="77777777" w:rsidR="00847AF3" w:rsidRPr="00A073C5" w:rsidRDefault="00847AF3" w:rsidP="000139CC">
      <w:pPr>
        <w:keepNext/>
        <w:keepLines/>
        <w:ind w:firstLine="720"/>
        <w:jc w:val="both"/>
        <w:rPr>
          <w:bCs/>
          <w:sz w:val="22"/>
          <w:szCs w:val="22"/>
          <w:lang w:val="en-GB"/>
        </w:rPr>
      </w:pPr>
    </w:p>
    <w:p w14:paraId="1053168D" w14:textId="77777777" w:rsidR="00847AF3" w:rsidRPr="00A073C5" w:rsidRDefault="00847AF3" w:rsidP="003F1284">
      <w:pPr>
        <w:keepNext/>
        <w:keepLines/>
        <w:ind w:firstLine="720"/>
        <w:jc w:val="both"/>
        <w:rPr>
          <w:sz w:val="20"/>
          <w:lang w:val="en-GB"/>
        </w:rPr>
      </w:pPr>
      <w:r w:rsidRPr="00A073C5">
        <w:rPr>
          <w:bCs/>
          <w:sz w:val="20"/>
          <w:szCs w:val="24"/>
          <w:lang w:val="en-GB"/>
        </w:rPr>
        <w:t>The Maritime Safet</w:t>
      </w:r>
      <w:r w:rsidR="0020555D" w:rsidRPr="00A073C5">
        <w:rPr>
          <w:bCs/>
          <w:sz w:val="20"/>
          <w:szCs w:val="24"/>
          <w:lang w:val="en-GB"/>
        </w:rPr>
        <w:t>y Committee, at its ninety</w:t>
      </w:r>
      <w:r w:rsidR="00F3446F" w:rsidRPr="00A073C5">
        <w:rPr>
          <w:bCs/>
          <w:sz w:val="20"/>
          <w:szCs w:val="24"/>
          <w:lang w:val="en-GB"/>
        </w:rPr>
        <w:t>-first</w:t>
      </w:r>
      <w:r w:rsidRPr="00A073C5">
        <w:rPr>
          <w:bCs/>
          <w:sz w:val="20"/>
          <w:szCs w:val="24"/>
          <w:lang w:val="en-GB"/>
        </w:rPr>
        <w:t xml:space="preserve"> session (November 2012) adopted, by resolution MSC.341(91), </w:t>
      </w:r>
      <w:r w:rsidRPr="00A073C5">
        <w:rPr>
          <w:sz w:val="20"/>
          <w:lang w:val="en-GB"/>
        </w:rPr>
        <w:t xml:space="preserve">in accordance with article VIII(b)(iv) amendments to </w:t>
      </w:r>
      <w:r w:rsidR="003F1284" w:rsidRPr="00A073C5">
        <w:rPr>
          <w:sz w:val="20"/>
          <w:lang w:val="en-GB"/>
        </w:rPr>
        <w:t>the Performance Standard for protective coatings for dedicated seawater ballast tanks in all types of ships and double side skin spaces of bulk carriers</w:t>
      </w:r>
      <w:r w:rsidRPr="00A073C5">
        <w:rPr>
          <w:sz w:val="20"/>
          <w:lang w:val="en-GB"/>
        </w:rPr>
        <w:t>.</w:t>
      </w:r>
    </w:p>
    <w:p w14:paraId="5E94E0B5" w14:textId="77777777" w:rsidR="00847AF3" w:rsidRPr="00A073C5" w:rsidRDefault="00847AF3" w:rsidP="000139CC">
      <w:pPr>
        <w:keepNext/>
        <w:keepLines/>
        <w:ind w:firstLine="720"/>
        <w:jc w:val="both"/>
        <w:rPr>
          <w:sz w:val="20"/>
          <w:lang w:val="en-GB"/>
        </w:rPr>
      </w:pPr>
    </w:p>
    <w:p w14:paraId="107D7685" w14:textId="77777777" w:rsidR="00847AF3" w:rsidRPr="00A073C5" w:rsidRDefault="00847AF3" w:rsidP="000139CC">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38387BF9" w14:textId="77777777" w:rsidR="00847AF3" w:rsidRPr="00A073C5" w:rsidRDefault="00847AF3" w:rsidP="000139CC">
      <w:pPr>
        <w:keepNext/>
        <w:keepLines/>
        <w:ind w:firstLine="720"/>
        <w:jc w:val="both"/>
        <w:rPr>
          <w:sz w:val="20"/>
          <w:lang w:val="en-GB"/>
        </w:rPr>
      </w:pPr>
    </w:p>
    <w:p w14:paraId="69F8C703" w14:textId="77777777" w:rsidR="005409DF" w:rsidRPr="00A073C5" w:rsidRDefault="00847AF3" w:rsidP="000139CC">
      <w:pPr>
        <w:keepNext/>
        <w:keepLines/>
        <w:ind w:firstLine="720"/>
        <w:jc w:val="both"/>
        <w:rPr>
          <w:sz w:val="20"/>
          <w:lang w:val="en-GB"/>
        </w:rPr>
      </w:pPr>
      <w:r w:rsidRPr="00A073C5">
        <w:rPr>
          <w:sz w:val="20"/>
          <w:lang w:val="en-GB"/>
        </w:rPr>
        <w:t xml:space="preserve">In accordance with article VIII(b)(vi)(2)(bb) of the Convention, the amendments shall be deemed to have been accepted on 1 January 2014 and shall enter into force on 1 July 2014 unless, prior to 1 January 2014, more than one third of the Contracting Governments to the Convention or Contracting Governments the combined merchant fleets of which constitute not less than 50% of the gross tonnage of the world's merchant fleet, have notified their objections to the amendments. </w:t>
      </w:r>
      <w:r w:rsidR="005409DF" w:rsidRPr="00A073C5">
        <w:rPr>
          <w:sz w:val="20"/>
          <w:lang w:val="en-GB"/>
        </w:rPr>
        <w:t xml:space="preserve"> As at 1 January 2014, no objection</w:t>
      </w:r>
      <w:r w:rsidR="005409DF" w:rsidRPr="00A073C5">
        <w:rPr>
          <w:sz w:val="20"/>
          <w:vertAlign w:val="superscript"/>
          <w:lang w:val="en-GB"/>
        </w:rPr>
        <w:t xml:space="preserve"> </w:t>
      </w:r>
      <w:r w:rsidR="005409DF" w:rsidRPr="00A073C5">
        <w:rPr>
          <w:sz w:val="20"/>
          <w:lang w:val="en-GB"/>
        </w:rPr>
        <w:t xml:space="preserve">had been received, </w:t>
      </w:r>
      <w:r w:rsidR="005409DF" w:rsidRPr="00A073C5">
        <w:rPr>
          <w:sz w:val="20"/>
          <w:szCs w:val="24"/>
          <w:lang w:val="en-GB"/>
        </w:rPr>
        <w:t>and the amendments</w:t>
      </w:r>
      <w:r w:rsidR="004C67BA" w:rsidRPr="00A073C5">
        <w:rPr>
          <w:sz w:val="20"/>
          <w:szCs w:val="24"/>
          <w:lang w:val="en-GB"/>
        </w:rPr>
        <w:t xml:space="preserve"> accordingly </w:t>
      </w:r>
      <w:r w:rsidR="005409DF" w:rsidRPr="00A073C5">
        <w:rPr>
          <w:sz w:val="20"/>
          <w:lang w:val="en-GB"/>
        </w:rPr>
        <w:t>enter</w:t>
      </w:r>
      <w:r w:rsidR="004C67BA" w:rsidRPr="00A073C5">
        <w:rPr>
          <w:sz w:val="20"/>
          <w:lang w:val="en-GB"/>
        </w:rPr>
        <w:t>ed</w:t>
      </w:r>
      <w:r w:rsidR="005409DF" w:rsidRPr="00A073C5">
        <w:rPr>
          <w:sz w:val="20"/>
          <w:lang w:val="en-GB"/>
        </w:rPr>
        <w:t xml:space="preserve"> into force on 1 July 2014</w:t>
      </w:r>
      <w:r w:rsidR="005409DF" w:rsidRPr="00A073C5">
        <w:rPr>
          <w:sz w:val="20"/>
          <w:szCs w:val="24"/>
          <w:lang w:val="en-GB"/>
        </w:rPr>
        <w:t>.</w:t>
      </w:r>
    </w:p>
    <w:p w14:paraId="07F7A9D7" w14:textId="77777777" w:rsidR="008D73D7" w:rsidRPr="00A073C5" w:rsidRDefault="008D73D7" w:rsidP="00CA6BBD">
      <w:pPr>
        <w:ind w:firstLine="720"/>
        <w:jc w:val="both"/>
        <w:rPr>
          <w:sz w:val="20"/>
          <w:lang w:val="en-GB"/>
        </w:rPr>
      </w:pPr>
    </w:p>
    <w:p w14:paraId="433B5839" w14:textId="77777777" w:rsidR="00466857" w:rsidRPr="00A073C5" w:rsidRDefault="00466857" w:rsidP="00672F8F">
      <w:pPr>
        <w:pStyle w:val="Heading2"/>
        <w:keepLines/>
      </w:pPr>
      <w:bookmarkStart w:id="244" w:name="_Toc84949932"/>
      <w:r w:rsidRPr="00A073C5">
        <w:t>(123)</w:t>
      </w:r>
      <w:r w:rsidR="005A5895" w:rsidRPr="00A073C5">
        <w:t xml:space="preserve">  </w:t>
      </w:r>
      <w:r w:rsidRPr="00A073C5">
        <w:t xml:space="preserve"> 2012 Performance standard for protective coatings for cargo oil tanks of crude oil tankers </w:t>
      </w:r>
      <w:r w:rsidR="00374868" w:rsidRPr="00A073C5">
        <w:t>(MSC.342</w:t>
      </w:r>
      <w:r w:rsidRPr="00A073C5">
        <w:t>(91))</w:t>
      </w:r>
      <w:bookmarkEnd w:id="244"/>
    </w:p>
    <w:p w14:paraId="56B4689C" w14:textId="77777777" w:rsidR="00CA6BBD" w:rsidRPr="00A073C5" w:rsidRDefault="00CA6BBD" w:rsidP="00672F8F">
      <w:pPr>
        <w:keepNext/>
        <w:keepLines/>
        <w:jc w:val="center"/>
        <w:rPr>
          <w:rFonts w:cs="Arial"/>
          <w:b/>
          <w:szCs w:val="22"/>
          <w:lang w:val="en-GB"/>
        </w:rPr>
      </w:pPr>
    </w:p>
    <w:p w14:paraId="621E03B5" w14:textId="77777777" w:rsidR="00374868" w:rsidRPr="00A073C5" w:rsidRDefault="00374868" w:rsidP="00672F8F">
      <w:pPr>
        <w:keepNext/>
        <w:keepLines/>
        <w:ind w:firstLine="720"/>
        <w:rPr>
          <w:b/>
          <w:bCs/>
          <w:sz w:val="20"/>
          <w:lang w:val="en-GB"/>
        </w:rPr>
      </w:pPr>
      <w:r w:rsidRPr="00A073C5">
        <w:rPr>
          <w:b/>
          <w:bCs/>
          <w:sz w:val="20"/>
          <w:lang w:val="en-GB"/>
        </w:rPr>
        <w:t>A.</w:t>
      </w:r>
      <w:r w:rsidRPr="00A073C5">
        <w:rPr>
          <w:b/>
          <w:bCs/>
          <w:sz w:val="20"/>
          <w:lang w:val="en-GB"/>
        </w:rPr>
        <w:tab/>
        <w:t>Adoption</w:t>
      </w:r>
    </w:p>
    <w:p w14:paraId="34812B32" w14:textId="77777777" w:rsidR="00374868" w:rsidRPr="00A073C5" w:rsidRDefault="00374868" w:rsidP="00672F8F">
      <w:pPr>
        <w:keepNext/>
        <w:keepLines/>
        <w:ind w:firstLine="720"/>
        <w:jc w:val="both"/>
        <w:rPr>
          <w:bCs/>
          <w:sz w:val="22"/>
          <w:szCs w:val="22"/>
          <w:lang w:val="en-GB"/>
        </w:rPr>
      </w:pPr>
    </w:p>
    <w:p w14:paraId="5A62DAFB" w14:textId="77777777" w:rsidR="00374868" w:rsidRPr="00A073C5" w:rsidRDefault="00374868" w:rsidP="00672F8F">
      <w:pPr>
        <w:keepNext/>
        <w:keepLines/>
        <w:ind w:firstLine="720"/>
        <w:jc w:val="both"/>
        <w:rPr>
          <w:sz w:val="20"/>
          <w:lang w:val="en-GB"/>
        </w:rPr>
      </w:pPr>
      <w:r w:rsidRPr="00A073C5">
        <w:rPr>
          <w:bCs/>
          <w:sz w:val="20"/>
          <w:szCs w:val="24"/>
          <w:lang w:val="en-GB"/>
        </w:rPr>
        <w:t xml:space="preserve">The Maritime Safety Committee, at its </w:t>
      </w:r>
      <w:r w:rsidR="0020555D" w:rsidRPr="00A073C5">
        <w:rPr>
          <w:bCs/>
          <w:sz w:val="20"/>
          <w:szCs w:val="24"/>
          <w:lang w:val="en-GB"/>
        </w:rPr>
        <w:t>ninety-first</w:t>
      </w:r>
      <w:r w:rsidRPr="00A073C5">
        <w:rPr>
          <w:bCs/>
          <w:sz w:val="20"/>
          <w:szCs w:val="24"/>
          <w:lang w:val="en-GB"/>
        </w:rPr>
        <w:t xml:space="preserve"> session (November 2012) adopted, by resolution MSC.342(91), </w:t>
      </w:r>
      <w:r w:rsidRPr="00A073C5">
        <w:rPr>
          <w:sz w:val="20"/>
          <w:lang w:val="en-GB"/>
        </w:rPr>
        <w:t xml:space="preserve">in accordance with article VIII(b)(iv) amendments to the </w:t>
      </w:r>
      <w:r w:rsidR="00EF77E4" w:rsidRPr="00A073C5">
        <w:rPr>
          <w:sz w:val="20"/>
          <w:lang w:val="en-GB"/>
        </w:rPr>
        <w:t>Performance standard for protective coatings for cargo oil tanks of crude oil tankers.</w:t>
      </w:r>
    </w:p>
    <w:p w14:paraId="1D77A368" w14:textId="77777777" w:rsidR="00EF77E4" w:rsidRPr="00A073C5" w:rsidRDefault="00EF77E4" w:rsidP="00672F8F">
      <w:pPr>
        <w:keepNext/>
        <w:keepLines/>
        <w:ind w:firstLine="720"/>
        <w:jc w:val="both"/>
        <w:rPr>
          <w:sz w:val="20"/>
          <w:lang w:val="en-GB"/>
        </w:rPr>
      </w:pPr>
    </w:p>
    <w:p w14:paraId="11C4868E" w14:textId="77777777" w:rsidR="00374868" w:rsidRPr="00A073C5" w:rsidRDefault="00374868" w:rsidP="00374868">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3B6AAAC9" w14:textId="77777777" w:rsidR="00374868" w:rsidRPr="00A073C5" w:rsidRDefault="00374868" w:rsidP="00374868">
      <w:pPr>
        <w:keepNext/>
        <w:keepLines/>
        <w:ind w:firstLine="720"/>
        <w:jc w:val="both"/>
        <w:rPr>
          <w:sz w:val="20"/>
          <w:lang w:val="en-GB"/>
        </w:rPr>
      </w:pPr>
    </w:p>
    <w:p w14:paraId="0626B984" w14:textId="77777777" w:rsidR="00672F8F" w:rsidRPr="00A073C5" w:rsidRDefault="00374868" w:rsidP="00672F8F">
      <w:pPr>
        <w:ind w:firstLine="720"/>
        <w:jc w:val="both"/>
        <w:rPr>
          <w:sz w:val="20"/>
          <w:lang w:val="en-GB"/>
        </w:rPr>
      </w:pPr>
      <w:r w:rsidRPr="00A073C5">
        <w:rPr>
          <w:sz w:val="20"/>
          <w:lang w:val="en-GB"/>
        </w:rPr>
        <w:t xml:space="preserve">In accordance with article VIII(b)(vi)(2)(bb) of the Convention, the amendments shall be deemed to have been accepted on 1 January 2014 and shall enter into force on 1 July 2014 unless, prior to 1 January 2014, more than one third of the Contracting Governments to the Convention or Contracting Governments the combined merchant fleets of which constitute not less than 50% of the gross tonnage of the world's merchant fleet, have notified their objections to the amendments. </w:t>
      </w:r>
      <w:r w:rsidR="00672F8F" w:rsidRPr="00A073C5">
        <w:rPr>
          <w:sz w:val="20"/>
          <w:lang w:val="en-GB"/>
        </w:rPr>
        <w:t xml:space="preserve"> As at 1 January 2014, no objection</w:t>
      </w:r>
      <w:r w:rsidR="00672F8F" w:rsidRPr="00A073C5">
        <w:rPr>
          <w:sz w:val="20"/>
          <w:vertAlign w:val="superscript"/>
          <w:lang w:val="en-GB"/>
        </w:rPr>
        <w:t xml:space="preserve"> </w:t>
      </w:r>
      <w:r w:rsidR="00672F8F" w:rsidRPr="00A073C5">
        <w:rPr>
          <w:sz w:val="20"/>
          <w:lang w:val="en-GB"/>
        </w:rPr>
        <w:t xml:space="preserve">had been received, </w:t>
      </w:r>
      <w:r w:rsidR="00672F8F" w:rsidRPr="00A073C5">
        <w:rPr>
          <w:sz w:val="20"/>
          <w:szCs w:val="24"/>
          <w:lang w:val="en-GB"/>
        </w:rPr>
        <w:t xml:space="preserve">and </w:t>
      </w:r>
      <w:r w:rsidR="00280C9C" w:rsidRPr="00A073C5">
        <w:rPr>
          <w:sz w:val="20"/>
          <w:szCs w:val="24"/>
          <w:lang w:val="en-GB"/>
        </w:rPr>
        <w:t xml:space="preserve">the amendments accordingly </w:t>
      </w:r>
      <w:r w:rsidR="00672F8F" w:rsidRPr="00A073C5">
        <w:rPr>
          <w:sz w:val="20"/>
          <w:lang w:val="en-GB"/>
        </w:rPr>
        <w:t>enter</w:t>
      </w:r>
      <w:r w:rsidR="00280C9C" w:rsidRPr="00A073C5">
        <w:rPr>
          <w:sz w:val="20"/>
          <w:lang w:val="en-GB"/>
        </w:rPr>
        <w:t>ed</w:t>
      </w:r>
      <w:r w:rsidR="00672F8F" w:rsidRPr="00A073C5">
        <w:rPr>
          <w:sz w:val="20"/>
          <w:lang w:val="en-GB"/>
        </w:rPr>
        <w:t xml:space="preserve"> into force on 1 July 2014</w:t>
      </w:r>
      <w:r w:rsidR="00672F8F" w:rsidRPr="00A073C5">
        <w:rPr>
          <w:sz w:val="20"/>
          <w:szCs w:val="24"/>
          <w:lang w:val="en-GB"/>
        </w:rPr>
        <w:t>.</w:t>
      </w:r>
    </w:p>
    <w:p w14:paraId="16A79DED" w14:textId="77777777" w:rsidR="008D73D7" w:rsidRPr="00A073C5" w:rsidRDefault="008D73D7" w:rsidP="00076A6C">
      <w:pPr>
        <w:jc w:val="center"/>
        <w:rPr>
          <w:rFonts w:cs="Arial"/>
          <w:b/>
          <w:szCs w:val="22"/>
          <w:lang w:val="en-GB"/>
        </w:rPr>
      </w:pPr>
    </w:p>
    <w:p w14:paraId="37623D94" w14:textId="77777777" w:rsidR="00707C24" w:rsidRPr="00A073C5" w:rsidRDefault="00BD31EF" w:rsidP="00EF77E4">
      <w:pPr>
        <w:pStyle w:val="Heading2"/>
        <w:keepLines/>
      </w:pPr>
      <w:bookmarkStart w:id="245" w:name="_Toc84949933"/>
      <w:r w:rsidRPr="00A073C5">
        <w:t>(124</w:t>
      </w:r>
      <w:r w:rsidR="00707C24" w:rsidRPr="00A073C5">
        <w:t>)   2013  (Chapter</w:t>
      </w:r>
      <w:r w:rsidR="00362E47" w:rsidRPr="00A073C5">
        <w:t>s</w:t>
      </w:r>
      <w:r w:rsidR="00707C24" w:rsidRPr="00A073C5">
        <w:t xml:space="preserve"> III</w:t>
      </w:r>
      <w:r w:rsidR="00362E47" w:rsidRPr="00A073C5">
        <w:t>, V and XI-1)</w:t>
      </w:r>
      <w:r w:rsidR="00707C24" w:rsidRPr="00A073C5">
        <w:t>) Amendments (MSC.350(92))</w:t>
      </w:r>
      <w:bookmarkEnd w:id="245"/>
    </w:p>
    <w:p w14:paraId="4EE11E3F" w14:textId="77777777" w:rsidR="00707C24" w:rsidRPr="00A073C5" w:rsidRDefault="00707C24" w:rsidP="00EF77E4">
      <w:pPr>
        <w:keepNext/>
        <w:keepLines/>
        <w:jc w:val="center"/>
        <w:rPr>
          <w:rFonts w:cs="Arial"/>
          <w:b/>
          <w:szCs w:val="22"/>
          <w:lang w:val="en-GB"/>
        </w:rPr>
      </w:pPr>
    </w:p>
    <w:p w14:paraId="2D523BAB" w14:textId="77777777" w:rsidR="00707C24" w:rsidRPr="00A073C5" w:rsidRDefault="00707C24" w:rsidP="00EF77E4">
      <w:pPr>
        <w:keepNext/>
        <w:keepLines/>
        <w:ind w:firstLine="720"/>
        <w:rPr>
          <w:b/>
          <w:bCs/>
          <w:sz w:val="20"/>
          <w:lang w:val="en-GB"/>
        </w:rPr>
      </w:pPr>
      <w:r w:rsidRPr="00A073C5">
        <w:rPr>
          <w:b/>
          <w:bCs/>
          <w:sz w:val="20"/>
          <w:lang w:val="en-GB"/>
        </w:rPr>
        <w:t>A.</w:t>
      </w:r>
      <w:r w:rsidRPr="00A073C5">
        <w:rPr>
          <w:b/>
          <w:bCs/>
          <w:sz w:val="20"/>
          <w:lang w:val="en-GB"/>
        </w:rPr>
        <w:tab/>
        <w:t>Adoption</w:t>
      </w:r>
    </w:p>
    <w:p w14:paraId="46C7CE5C" w14:textId="77777777" w:rsidR="00707C24" w:rsidRPr="00A073C5" w:rsidRDefault="00707C24" w:rsidP="00EF77E4">
      <w:pPr>
        <w:keepNext/>
        <w:keepLines/>
        <w:ind w:firstLine="720"/>
        <w:jc w:val="both"/>
        <w:rPr>
          <w:bCs/>
          <w:sz w:val="22"/>
          <w:szCs w:val="22"/>
          <w:lang w:val="en-GB"/>
        </w:rPr>
      </w:pPr>
    </w:p>
    <w:p w14:paraId="7A4484F2" w14:textId="77777777" w:rsidR="00707C24" w:rsidRPr="00A073C5" w:rsidRDefault="00707C24" w:rsidP="00EF77E4">
      <w:pPr>
        <w:keepNext/>
        <w:keepLines/>
        <w:ind w:firstLine="720"/>
        <w:jc w:val="both"/>
        <w:rPr>
          <w:sz w:val="20"/>
          <w:lang w:val="en-GB"/>
        </w:rPr>
      </w:pPr>
      <w:r w:rsidRPr="00A073C5">
        <w:rPr>
          <w:bCs/>
          <w:sz w:val="20"/>
          <w:szCs w:val="24"/>
          <w:lang w:val="en-GB"/>
        </w:rPr>
        <w:t>The Maritime Safety Committee, at its ninety-</w:t>
      </w:r>
      <w:r w:rsidR="008E072A" w:rsidRPr="00A073C5">
        <w:rPr>
          <w:bCs/>
          <w:sz w:val="20"/>
          <w:szCs w:val="24"/>
          <w:lang w:val="en-GB"/>
        </w:rPr>
        <w:t>second</w:t>
      </w:r>
      <w:r w:rsidRPr="00A073C5">
        <w:rPr>
          <w:bCs/>
          <w:sz w:val="20"/>
          <w:szCs w:val="24"/>
          <w:lang w:val="en-GB"/>
        </w:rPr>
        <w:t xml:space="preserve"> session (June 2013) adopted, by resolution MSC.350(92), </w:t>
      </w:r>
      <w:r w:rsidRPr="00A073C5">
        <w:rPr>
          <w:sz w:val="20"/>
          <w:lang w:val="en-GB"/>
        </w:rPr>
        <w:t>in accordance with article VIII(b)(iv) amendments to the Convention.</w:t>
      </w:r>
    </w:p>
    <w:p w14:paraId="31AD3CD7" w14:textId="77777777" w:rsidR="00707C24" w:rsidRPr="00A073C5" w:rsidRDefault="00707C24" w:rsidP="00707C24">
      <w:pPr>
        <w:keepNext/>
        <w:keepLines/>
        <w:ind w:firstLine="720"/>
        <w:jc w:val="both"/>
        <w:rPr>
          <w:sz w:val="20"/>
          <w:lang w:val="en-GB"/>
        </w:rPr>
      </w:pPr>
    </w:p>
    <w:p w14:paraId="5E03C092" w14:textId="77777777" w:rsidR="00707C24" w:rsidRPr="00A073C5" w:rsidRDefault="00707C24" w:rsidP="00707C24">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50FF9148" w14:textId="77777777" w:rsidR="00707C24" w:rsidRPr="00A073C5" w:rsidRDefault="00707C24" w:rsidP="00707C24">
      <w:pPr>
        <w:keepNext/>
        <w:keepLines/>
        <w:ind w:firstLine="720"/>
        <w:jc w:val="both"/>
        <w:rPr>
          <w:sz w:val="20"/>
          <w:lang w:val="en-GB"/>
        </w:rPr>
      </w:pPr>
    </w:p>
    <w:p w14:paraId="777554BD" w14:textId="77777777" w:rsidR="00AA61EA" w:rsidRPr="00A073C5" w:rsidRDefault="00707C24" w:rsidP="00AA61EA">
      <w:pPr>
        <w:ind w:firstLine="720"/>
        <w:jc w:val="both"/>
        <w:rPr>
          <w:sz w:val="20"/>
          <w:szCs w:val="24"/>
          <w:lang w:val="en-GB"/>
        </w:rPr>
      </w:pPr>
      <w:r w:rsidRPr="00A073C5">
        <w:rPr>
          <w:sz w:val="20"/>
          <w:lang w:val="en-GB"/>
        </w:rPr>
        <w:t xml:space="preserve">In accordance with article VIII(b)(vi)(2)(bb) of the Convention, the amendments shall be deemed to have been accepted on 1 July 2014 and shall enter into force on 1 January 2015 unless, prior to 1 July 2014, more than one third of the Contracting Governments to the Convention or Contracting Governments the combined merchant fleets of which constitute not less than 50% of the gross tonnage of the world's merchant fleet, have notified their objections to the amendments.  </w:t>
      </w:r>
      <w:r w:rsidR="00AA61EA" w:rsidRPr="00A073C5">
        <w:rPr>
          <w:sz w:val="20"/>
          <w:lang w:val="en-GB"/>
        </w:rPr>
        <w:t xml:space="preserve">As at 1 July 2014, </w:t>
      </w:r>
      <w:r w:rsidR="00075334" w:rsidRPr="00A073C5">
        <w:rPr>
          <w:sz w:val="20"/>
          <w:lang w:val="en-GB"/>
        </w:rPr>
        <w:t>one</w:t>
      </w:r>
      <w:r w:rsidR="00AA61EA" w:rsidRPr="00A073C5">
        <w:rPr>
          <w:sz w:val="20"/>
          <w:lang w:val="en-GB"/>
        </w:rPr>
        <w:t xml:space="preserve"> objection</w:t>
      </w:r>
      <w:r w:rsidR="00075334" w:rsidRPr="00A073C5">
        <w:rPr>
          <w:sz w:val="20"/>
          <w:vertAlign w:val="superscript"/>
          <w:lang w:val="en-GB"/>
        </w:rPr>
        <w:t>1</w:t>
      </w:r>
      <w:r w:rsidR="00AA61EA" w:rsidRPr="00A073C5">
        <w:rPr>
          <w:sz w:val="20"/>
          <w:vertAlign w:val="superscript"/>
          <w:lang w:val="en-GB"/>
        </w:rPr>
        <w:t xml:space="preserve"> </w:t>
      </w:r>
      <w:r w:rsidR="00AA61EA" w:rsidRPr="00A073C5">
        <w:rPr>
          <w:sz w:val="20"/>
          <w:lang w:val="en-GB"/>
        </w:rPr>
        <w:t xml:space="preserve">had been received, </w:t>
      </w:r>
      <w:r w:rsidR="00AA61EA" w:rsidRPr="00A073C5">
        <w:rPr>
          <w:sz w:val="20"/>
          <w:szCs w:val="24"/>
          <w:lang w:val="en-GB"/>
        </w:rPr>
        <w:t xml:space="preserve">and the amendments accordingly </w:t>
      </w:r>
      <w:r w:rsidR="00AA61EA" w:rsidRPr="00A073C5">
        <w:rPr>
          <w:sz w:val="20"/>
          <w:lang w:val="en-GB"/>
        </w:rPr>
        <w:t>enter</w:t>
      </w:r>
      <w:r w:rsidR="001F7656" w:rsidRPr="00A073C5">
        <w:rPr>
          <w:sz w:val="20"/>
          <w:lang w:val="en-GB"/>
        </w:rPr>
        <w:t>ed</w:t>
      </w:r>
      <w:r w:rsidR="00AA61EA" w:rsidRPr="00A073C5">
        <w:rPr>
          <w:sz w:val="20"/>
          <w:lang w:val="en-GB"/>
        </w:rPr>
        <w:t xml:space="preserve"> into force on </w:t>
      </w:r>
      <w:r w:rsidR="00574067" w:rsidRPr="00A073C5">
        <w:rPr>
          <w:sz w:val="20"/>
          <w:lang w:val="en-GB"/>
        </w:rPr>
        <w:t xml:space="preserve">1 </w:t>
      </w:r>
      <w:r w:rsidR="00AA61EA" w:rsidRPr="00A073C5">
        <w:rPr>
          <w:sz w:val="20"/>
          <w:lang w:val="en-GB"/>
        </w:rPr>
        <w:t>January 2015</w:t>
      </w:r>
      <w:r w:rsidR="00AA61EA" w:rsidRPr="00A073C5">
        <w:rPr>
          <w:sz w:val="20"/>
          <w:szCs w:val="24"/>
          <w:lang w:val="en-GB"/>
        </w:rPr>
        <w:t>.</w:t>
      </w:r>
    </w:p>
    <w:p w14:paraId="6B40D1D7" w14:textId="77777777" w:rsidR="00075334" w:rsidRPr="00A073C5" w:rsidRDefault="00075334" w:rsidP="00AA61EA">
      <w:pPr>
        <w:ind w:firstLine="720"/>
        <w:jc w:val="both"/>
        <w:rPr>
          <w:sz w:val="20"/>
          <w:szCs w:val="24"/>
          <w:lang w:val="en-GB"/>
        </w:rPr>
      </w:pPr>
      <w:r w:rsidRPr="00A073C5">
        <w:rPr>
          <w:sz w:val="20"/>
          <w:szCs w:val="24"/>
          <w:lang w:val="en-GB"/>
        </w:rPr>
        <w:t>__________</w:t>
      </w:r>
    </w:p>
    <w:p w14:paraId="30BF16A0" w14:textId="77777777" w:rsidR="00075334" w:rsidRPr="00A073C5" w:rsidRDefault="00075334" w:rsidP="00075334">
      <w:pPr>
        <w:jc w:val="both"/>
        <w:rPr>
          <w:sz w:val="20"/>
          <w:lang w:val="en-GB"/>
        </w:rPr>
      </w:pPr>
    </w:p>
    <w:p w14:paraId="2DD3B2CC" w14:textId="77777777" w:rsidR="00075334" w:rsidRPr="00A073C5" w:rsidRDefault="00075334" w:rsidP="00075334">
      <w:pPr>
        <w:jc w:val="both"/>
        <w:rPr>
          <w:sz w:val="20"/>
          <w:lang w:val="en-GB"/>
        </w:rPr>
      </w:pPr>
      <w:r w:rsidRPr="00A073C5">
        <w:rPr>
          <w:sz w:val="20"/>
          <w:lang w:val="en-GB"/>
        </w:rPr>
        <w:tab/>
      </w:r>
      <w:r w:rsidR="00AF777A" w:rsidRPr="00A073C5">
        <w:rPr>
          <w:sz w:val="20"/>
          <w:vertAlign w:val="superscript"/>
          <w:lang w:val="en-GB"/>
        </w:rPr>
        <w:t>1</w:t>
      </w:r>
      <w:r w:rsidR="00AF777A" w:rsidRPr="00A073C5">
        <w:rPr>
          <w:sz w:val="20"/>
          <w:lang w:val="en-GB"/>
        </w:rPr>
        <w:t xml:space="preserve"> </w:t>
      </w:r>
      <w:r w:rsidRPr="00A073C5">
        <w:rPr>
          <w:sz w:val="20"/>
          <w:lang w:val="en-GB"/>
        </w:rPr>
        <w:t>The depositary received, on 20 June 2014, the following communication from the Embassy of Finland:</w:t>
      </w:r>
    </w:p>
    <w:p w14:paraId="2D7EF834" w14:textId="77777777" w:rsidR="00075334" w:rsidRPr="00A073C5" w:rsidRDefault="00075334" w:rsidP="00075334">
      <w:pPr>
        <w:ind w:left="720"/>
        <w:jc w:val="both"/>
        <w:rPr>
          <w:sz w:val="20"/>
          <w:lang w:val="en-GB"/>
        </w:rPr>
      </w:pPr>
      <w:r w:rsidRPr="00A073C5">
        <w:rPr>
          <w:sz w:val="20"/>
          <w:lang w:val="en-GB"/>
        </w:rPr>
        <w:t>"… due to European Commission conformity checking procedure, Finland is obliged to object to the amendments (MSC.350(92)).</w:t>
      </w:r>
    </w:p>
    <w:p w14:paraId="7B04B04A" w14:textId="77777777" w:rsidR="00075334" w:rsidRPr="00A073C5" w:rsidRDefault="00075334" w:rsidP="00075334">
      <w:pPr>
        <w:ind w:firstLine="720"/>
        <w:jc w:val="both"/>
        <w:rPr>
          <w:sz w:val="20"/>
          <w:lang w:val="en-GB"/>
        </w:rPr>
      </w:pPr>
      <w:r w:rsidRPr="00A073C5">
        <w:rPr>
          <w:sz w:val="20"/>
          <w:lang w:val="en-GB"/>
        </w:rPr>
        <w:t xml:space="preserve">The depositary received, on </w:t>
      </w:r>
      <w:r w:rsidR="006B2DD4" w:rsidRPr="00A073C5">
        <w:rPr>
          <w:sz w:val="20"/>
          <w:lang w:val="en-GB"/>
        </w:rPr>
        <w:t>31 December 2015,</w:t>
      </w:r>
      <w:r w:rsidRPr="00A073C5">
        <w:rPr>
          <w:sz w:val="20"/>
          <w:lang w:val="en-GB"/>
        </w:rPr>
        <w:t xml:space="preserve"> a further communication from the Embassy of Finland:</w:t>
      </w:r>
    </w:p>
    <w:p w14:paraId="7DEBF912" w14:textId="77777777" w:rsidR="00075334" w:rsidRPr="00A073C5" w:rsidRDefault="00075334" w:rsidP="00075334">
      <w:pPr>
        <w:ind w:left="720"/>
        <w:jc w:val="both"/>
        <w:rPr>
          <w:sz w:val="20"/>
          <w:lang w:val="en-GB"/>
        </w:rPr>
      </w:pPr>
      <w:r w:rsidRPr="00A073C5">
        <w:rPr>
          <w:sz w:val="20"/>
          <w:lang w:val="en-GB"/>
        </w:rPr>
        <w:t xml:space="preserve">"... the Government of Finland has fulfilled the national procedural requirements for entering into force of the amendments (MSC.350(92)) </w:t>
      </w:r>
      <w:r w:rsidR="000164ED">
        <w:rPr>
          <w:sz w:val="20"/>
          <w:lang w:val="en-GB"/>
        </w:rPr>
        <w:t>….</w:t>
      </w:r>
      <w:r w:rsidRPr="00A073C5">
        <w:rPr>
          <w:sz w:val="20"/>
          <w:lang w:val="en-GB"/>
        </w:rPr>
        <w:t>and can thus withdraw its objection."</w:t>
      </w:r>
    </w:p>
    <w:p w14:paraId="60BF20D9" w14:textId="77777777" w:rsidR="008D73D7" w:rsidRPr="00A073C5" w:rsidRDefault="008D73D7" w:rsidP="00076A6C">
      <w:pPr>
        <w:jc w:val="center"/>
        <w:rPr>
          <w:rFonts w:cs="Arial"/>
          <w:b/>
          <w:szCs w:val="22"/>
          <w:lang w:val="en-GB"/>
        </w:rPr>
      </w:pPr>
    </w:p>
    <w:p w14:paraId="1F5C01AC" w14:textId="77777777" w:rsidR="008E072A" w:rsidRPr="00A073C5" w:rsidRDefault="008E072A" w:rsidP="008F63C3">
      <w:pPr>
        <w:pStyle w:val="Heading2"/>
        <w:keepLines/>
        <w:rPr>
          <w:lang w:val="fr-FR"/>
        </w:rPr>
      </w:pPr>
      <w:bookmarkStart w:id="246" w:name="_Toc84949934"/>
      <w:r w:rsidRPr="00A073C5">
        <w:rPr>
          <w:lang w:val="fr-FR"/>
        </w:rPr>
        <w:lastRenderedPageBreak/>
        <w:t>(1</w:t>
      </w:r>
      <w:r w:rsidR="00BD31EF" w:rsidRPr="00A073C5">
        <w:rPr>
          <w:lang w:val="fr-FR"/>
        </w:rPr>
        <w:t>25</w:t>
      </w:r>
      <w:r w:rsidRPr="00A073C5">
        <w:rPr>
          <w:lang w:val="fr-FR"/>
        </w:rPr>
        <w:t>)  2013 (1994 HSC Code) Amendments (MSC.351(92))</w:t>
      </w:r>
      <w:bookmarkEnd w:id="246"/>
    </w:p>
    <w:p w14:paraId="27B8D8FC" w14:textId="77777777" w:rsidR="008E072A" w:rsidRPr="00A073C5" w:rsidRDefault="008E072A" w:rsidP="008F63C3">
      <w:pPr>
        <w:keepNext/>
        <w:keepLines/>
        <w:rPr>
          <w:b/>
          <w:bCs/>
          <w:sz w:val="20"/>
          <w:lang w:val="fr-FR"/>
        </w:rPr>
      </w:pPr>
    </w:p>
    <w:p w14:paraId="7969098B" w14:textId="77777777" w:rsidR="008E072A" w:rsidRPr="00A073C5" w:rsidRDefault="008E072A" w:rsidP="008F63C3">
      <w:pPr>
        <w:keepNext/>
        <w:keepLines/>
        <w:ind w:firstLine="720"/>
        <w:jc w:val="both"/>
        <w:rPr>
          <w:sz w:val="20"/>
          <w:lang w:val="fr-FR"/>
        </w:rPr>
      </w:pPr>
      <w:r w:rsidRPr="00A073C5">
        <w:rPr>
          <w:b/>
          <w:bCs/>
          <w:sz w:val="20"/>
          <w:lang w:val="fr-FR"/>
        </w:rPr>
        <w:t>A.</w:t>
      </w:r>
      <w:r w:rsidRPr="00A073C5">
        <w:rPr>
          <w:b/>
          <w:bCs/>
          <w:sz w:val="20"/>
          <w:lang w:val="fr-FR"/>
        </w:rPr>
        <w:tab/>
        <w:t>Adoption</w:t>
      </w:r>
    </w:p>
    <w:p w14:paraId="4DA01D12" w14:textId="77777777" w:rsidR="008E072A" w:rsidRPr="00A073C5" w:rsidRDefault="008E072A" w:rsidP="008F63C3">
      <w:pPr>
        <w:keepNext/>
        <w:keepLines/>
        <w:jc w:val="both"/>
        <w:rPr>
          <w:sz w:val="20"/>
          <w:lang w:val="fr-FR"/>
        </w:rPr>
      </w:pPr>
    </w:p>
    <w:p w14:paraId="128813E2" w14:textId="77777777" w:rsidR="008E072A" w:rsidRPr="00A073C5" w:rsidRDefault="008E072A" w:rsidP="008F63C3">
      <w:pPr>
        <w:keepNext/>
        <w:keepLines/>
        <w:ind w:firstLine="720"/>
        <w:jc w:val="both"/>
        <w:rPr>
          <w:sz w:val="20"/>
          <w:lang w:val="en-GB"/>
        </w:rPr>
      </w:pPr>
      <w:r w:rsidRPr="00A073C5">
        <w:rPr>
          <w:sz w:val="20"/>
          <w:lang w:val="en-GB"/>
        </w:rPr>
        <w:t xml:space="preserve">The Maritime Safety Committee at its </w:t>
      </w:r>
      <w:r w:rsidRPr="00A073C5">
        <w:rPr>
          <w:bCs/>
          <w:sz w:val="20"/>
          <w:szCs w:val="24"/>
          <w:lang w:val="en-GB"/>
        </w:rPr>
        <w:t xml:space="preserve">ninety-second session (June 2013) </w:t>
      </w:r>
      <w:r w:rsidRPr="00A073C5">
        <w:rPr>
          <w:sz w:val="20"/>
          <w:lang w:val="en-GB"/>
        </w:rPr>
        <w:t>adopted, by resolution MSC.351(92), in accordance with article VIII(b)(iv) of the Convention, amendments to the 1994 HSC Code.</w:t>
      </w:r>
    </w:p>
    <w:p w14:paraId="096F7E80" w14:textId="77777777" w:rsidR="008E072A" w:rsidRPr="00A073C5" w:rsidRDefault="008E072A" w:rsidP="008F63C3">
      <w:pPr>
        <w:keepNext/>
        <w:keepLines/>
        <w:jc w:val="both"/>
        <w:rPr>
          <w:sz w:val="20"/>
          <w:lang w:val="en-GB"/>
        </w:rPr>
      </w:pPr>
    </w:p>
    <w:p w14:paraId="1554AD39" w14:textId="77777777" w:rsidR="008E072A" w:rsidRPr="00A073C5" w:rsidRDefault="008E072A" w:rsidP="008F63C3">
      <w:pPr>
        <w:keepNext/>
        <w:keepLines/>
        <w:ind w:firstLine="720"/>
        <w:jc w:val="both"/>
        <w:rPr>
          <w:sz w:val="20"/>
          <w:lang w:val="en-GB"/>
        </w:rPr>
      </w:pPr>
      <w:r w:rsidRPr="00A073C5">
        <w:rPr>
          <w:b/>
          <w:bCs/>
          <w:sz w:val="20"/>
          <w:lang w:val="en-GB"/>
        </w:rPr>
        <w:t>B.</w:t>
      </w:r>
      <w:r w:rsidRPr="00A073C5">
        <w:rPr>
          <w:b/>
          <w:bCs/>
          <w:sz w:val="20"/>
          <w:lang w:val="en-GB"/>
        </w:rPr>
        <w:tab/>
        <w:t>Entry into force</w:t>
      </w:r>
    </w:p>
    <w:p w14:paraId="6C862A70" w14:textId="77777777" w:rsidR="008E072A" w:rsidRPr="00A073C5" w:rsidRDefault="008E072A" w:rsidP="008F63C3">
      <w:pPr>
        <w:keepNext/>
        <w:keepLines/>
        <w:jc w:val="both"/>
        <w:rPr>
          <w:sz w:val="20"/>
          <w:lang w:val="en-GB"/>
        </w:rPr>
      </w:pPr>
    </w:p>
    <w:p w14:paraId="7216F682" w14:textId="77777777" w:rsidR="00574067" w:rsidRPr="00A073C5" w:rsidRDefault="008E072A" w:rsidP="008F63C3">
      <w:pPr>
        <w:keepNext/>
        <w:keepLines/>
        <w:ind w:firstLine="720"/>
        <w:jc w:val="both"/>
        <w:rPr>
          <w:sz w:val="20"/>
          <w:lang w:val="en-GB"/>
        </w:rPr>
      </w:pPr>
      <w:r w:rsidRPr="00A073C5">
        <w:rPr>
          <w:sz w:val="20"/>
          <w:lang w:val="en-GB"/>
        </w:rPr>
        <w:t xml:space="preserve">In accordance with article VIII(b)(vi)(2)(bb) of the Convention, the amendments shall be deemed to have been accepted on 1 July 2014 and shall enter into force on 1 January 2015 unless, prior to 1 July 2014, more than one third of the Contracting Governments to the Convention or Contracting Governments the combined merchant fleets of which constitute not less than 50% of the gross tonnage of the world's merchant fleet, have notified their objections to the amendments.  </w:t>
      </w:r>
      <w:r w:rsidR="00574067" w:rsidRPr="00A073C5">
        <w:rPr>
          <w:sz w:val="20"/>
          <w:lang w:val="en-GB"/>
        </w:rPr>
        <w:t xml:space="preserve"> As at 1 July 2014, no objection</w:t>
      </w:r>
      <w:r w:rsidR="00574067" w:rsidRPr="00A073C5">
        <w:rPr>
          <w:sz w:val="20"/>
          <w:vertAlign w:val="superscript"/>
          <w:lang w:val="en-GB"/>
        </w:rPr>
        <w:t xml:space="preserve"> </w:t>
      </w:r>
      <w:r w:rsidR="00574067" w:rsidRPr="00A073C5">
        <w:rPr>
          <w:sz w:val="20"/>
          <w:lang w:val="en-GB"/>
        </w:rPr>
        <w:t xml:space="preserve">had been received, </w:t>
      </w:r>
      <w:r w:rsidR="00574067" w:rsidRPr="00A073C5">
        <w:rPr>
          <w:sz w:val="20"/>
          <w:szCs w:val="24"/>
          <w:lang w:val="en-GB"/>
        </w:rPr>
        <w:t xml:space="preserve">and the amendments accordingly </w:t>
      </w:r>
      <w:r w:rsidR="001F7656" w:rsidRPr="00A073C5">
        <w:rPr>
          <w:sz w:val="20"/>
          <w:lang w:val="en-GB"/>
        </w:rPr>
        <w:t xml:space="preserve">entered </w:t>
      </w:r>
      <w:r w:rsidR="00574067" w:rsidRPr="00A073C5">
        <w:rPr>
          <w:sz w:val="20"/>
          <w:lang w:val="en-GB"/>
        </w:rPr>
        <w:t>into force on 1 January 2015</w:t>
      </w:r>
      <w:r w:rsidR="00574067" w:rsidRPr="00A073C5">
        <w:rPr>
          <w:sz w:val="20"/>
          <w:szCs w:val="24"/>
          <w:lang w:val="en-GB"/>
        </w:rPr>
        <w:t>.</w:t>
      </w:r>
    </w:p>
    <w:p w14:paraId="75FBC1C0" w14:textId="77777777" w:rsidR="008D73D7" w:rsidRPr="00A073C5" w:rsidRDefault="008D73D7" w:rsidP="00076A6C">
      <w:pPr>
        <w:jc w:val="center"/>
        <w:rPr>
          <w:rFonts w:cs="Arial"/>
          <w:b/>
          <w:szCs w:val="22"/>
          <w:lang w:val="en-GB"/>
        </w:rPr>
      </w:pPr>
    </w:p>
    <w:p w14:paraId="5644CB93" w14:textId="77777777" w:rsidR="00921141" w:rsidRPr="00A073C5" w:rsidRDefault="00CA6BBD" w:rsidP="00060D4F">
      <w:pPr>
        <w:pStyle w:val="Heading2"/>
        <w:keepLines/>
        <w:rPr>
          <w:lang w:val="fr-FR"/>
        </w:rPr>
      </w:pPr>
      <w:r w:rsidRPr="00A073C5">
        <w:t xml:space="preserve"> </w:t>
      </w:r>
      <w:bookmarkStart w:id="247" w:name="_Toc84949935"/>
      <w:r w:rsidR="00060D4F" w:rsidRPr="00A073C5">
        <w:rPr>
          <w:lang w:val="fr-FR"/>
        </w:rPr>
        <w:t>(1</w:t>
      </w:r>
      <w:r w:rsidR="00BD31EF" w:rsidRPr="00A073C5">
        <w:rPr>
          <w:lang w:val="fr-FR"/>
        </w:rPr>
        <w:t>26</w:t>
      </w:r>
      <w:r w:rsidR="00060D4F" w:rsidRPr="00A073C5">
        <w:rPr>
          <w:lang w:val="fr-FR"/>
        </w:rPr>
        <w:t xml:space="preserve">)   2013 (2000 HSC Code) </w:t>
      </w:r>
      <w:r w:rsidR="00C6226B" w:rsidRPr="00A073C5">
        <w:rPr>
          <w:lang w:val="fr-FR"/>
        </w:rPr>
        <w:t>Amendments</w:t>
      </w:r>
      <w:r w:rsidR="00060D4F" w:rsidRPr="00A073C5">
        <w:rPr>
          <w:lang w:val="fr-FR"/>
        </w:rPr>
        <w:t xml:space="preserve"> ((MSC.352(92))</w:t>
      </w:r>
      <w:bookmarkEnd w:id="247"/>
    </w:p>
    <w:p w14:paraId="2842A4BD" w14:textId="77777777" w:rsidR="00C6226B" w:rsidRPr="00A073C5" w:rsidRDefault="00C6226B" w:rsidP="00C6226B">
      <w:pPr>
        <w:rPr>
          <w:lang w:val="fr-FR"/>
        </w:rPr>
      </w:pPr>
    </w:p>
    <w:p w14:paraId="1FB6B470" w14:textId="77777777" w:rsidR="00C6226B" w:rsidRPr="00A073C5" w:rsidRDefault="00C6226B" w:rsidP="00C6226B">
      <w:pPr>
        <w:ind w:firstLine="720"/>
        <w:jc w:val="both"/>
        <w:rPr>
          <w:sz w:val="20"/>
          <w:lang w:val="fr-FR"/>
        </w:rPr>
      </w:pPr>
      <w:r w:rsidRPr="00A073C5">
        <w:rPr>
          <w:b/>
          <w:bCs/>
          <w:sz w:val="20"/>
          <w:lang w:val="fr-FR"/>
        </w:rPr>
        <w:t>A.</w:t>
      </w:r>
      <w:r w:rsidRPr="00A073C5">
        <w:rPr>
          <w:b/>
          <w:bCs/>
          <w:sz w:val="20"/>
          <w:lang w:val="fr-FR"/>
        </w:rPr>
        <w:tab/>
        <w:t>Adoption</w:t>
      </w:r>
    </w:p>
    <w:p w14:paraId="3F34F4FE" w14:textId="77777777" w:rsidR="00C6226B" w:rsidRPr="00A073C5" w:rsidRDefault="00C6226B" w:rsidP="00C6226B">
      <w:pPr>
        <w:jc w:val="both"/>
        <w:rPr>
          <w:sz w:val="20"/>
          <w:lang w:val="fr-FR"/>
        </w:rPr>
      </w:pPr>
    </w:p>
    <w:p w14:paraId="6DA798F9" w14:textId="77777777" w:rsidR="00C6226B" w:rsidRPr="00A073C5" w:rsidRDefault="00C6226B" w:rsidP="00C6226B">
      <w:pPr>
        <w:ind w:firstLine="720"/>
        <w:jc w:val="both"/>
        <w:rPr>
          <w:sz w:val="20"/>
          <w:lang w:val="en-GB"/>
        </w:rPr>
      </w:pPr>
      <w:r w:rsidRPr="00A073C5">
        <w:rPr>
          <w:sz w:val="20"/>
          <w:lang w:val="en-GB"/>
        </w:rPr>
        <w:t xml:space="preserve">The Maritime Safety Committee at its </w:t>
      </w:r>
      <w:r w:rsidRPr="00A073C5">
        <w:rPr>
          <w:bCs/>
          <w:sz w:val="20"/>
          <w:szCs w:val="24"/>
          <w:lang w:val="en-GB"/>
        </w:rPr>
        <w:t xml:space="preserve">ninety-second session (June 2013) </w:t>
      </w:r>
      <w:r w:rsidRPr="00A073C5">
        <w:rPr>
          <w:sz w:val="20"/>
          <w:lang w:val="en-GB"/>
        </w:rPr>
        <w:t xml:space="preserve">adopted, by resolution MSC.352(92), in accordance with article VIII(b)(iv) of the Convention, amendments to the </w:t>
      </w:r>
      <w:r w:rsidR="00EF77E4" w:rsidRPr="00A073C5">
        <w:rPr>
          <w:sz w:val="20"/>
          <w:lang w:val="en-GB"/>
        </w:rPr>
        <w:t>2000 International Code of Safety for High Speed Craft (</w:t>
      </w:r>
      <w:r w:rsidRPr="00A073C5">
        <w:rPr>
          <w:sz w:val="20"/>
          <w:lang w:val="en-GB"/>
        </w:rPr>
        <w:t>2000 HSC Code</w:t>
      </w:r>
      <w:r w:rsidR="00EF77E4" w:rsidRPr="00A073C5">
        <w:rPr>
          <w:sz w:val="20"/>
          <w:lang w:val="en-GB"/>
        </w:rPr>
        <w:t>)</w:t>
      </w:r>
      <w:r w:rsidRPr="00A073C5">
        <w:rPr>
          <w:sz w:val="20"/>
          <w:lang w:val="en-GB"/>
        </w:rPr>
        <w:t>.</w:t>
      </w:r>
    </w:p>
    <w:p w14:paraId="51A48D74" w14:textId="77777777" w:rsidR="00C6226B" w:rsidRPr="00A073C5" w:rsidRDefault="00C6226B" w:rsidP="00C6226B">
      <w:pPr>
        <w:jc w:val="both"/>
        <w:rPr>
          <w:sz w:val="20"/>
          <w:lang w:val="en-GB"/>
        </w:rPr>
      </w:pPr>
    </w:p>
    <w:p w14:paraId="30D384DE" w14:textId="77777777" w:rsidR="00C6226B" w:rsidRPr="00A073C5" w:rsidRDefault="00C6226B" w:rsidP="00C6226B">
      <w:pPr>
        <w:ind w:firstLine="720"/>
        <w:jc w:val="both"/>
        <w:rPr>
          <w:sz w:val="20"/>
          <w:lang w:val="en-GB"/>
        </w:rPr>
      </w:pPr>
      <w:r w:rsidRPr="00A073C5">
        <w:rPr>
          <w:b/>
          <w:bCs/>
          <w:sz w:val="20"/>
          <w:lang w:val="en-GB"/>
        </w:rPr>
        <w:t>B.</w:t>
      </w:r>
      <w:r w:rsidRPr="00A073C5">
        <w:rPr>
          <w:b/>
          <w:bCs/>
          <w:sz w:val="20"/>
          <w:lang w:val="en-GB"/>
        </w:rPr>
        <w:tab/>
        <w:t>Entry into force</w:t>
      </w:r>
    </w:p>
    <w:p w14:paraId="3D9CF770" w14:textId="77777777" w:rsidR="00C6226B" w:rsidRPr="00A073C5" w:rsidRDefault="00C6226B" w:rsidP="00C6226B">
      <w:pPr>
        <w:jc w:val="both"/>
        <w:rPr>
          <w:sz w:val="20"/>
          <w:lang w:val="en-GB"/>
        </w:rPr>
      </w:pPr>
    </w:p>
    <w:p w14:paraId="49CD65C5" w14:textId="77777777" w:rsidR="003B0BA6" w:rsidRPr="00A073C5" w:rsidRDefault="00C6226B" w:rsidP="003B0BA6">
      <w:pPr>
        <w:ind w:firstLine="720"/>
        <w:jc w:val="both"/>
        <w:rPr>
          <w:sz w:val="20"/>
          <w:lang w:val="en-GB"/>
        </w:rPr>
      </w:pPr>
      <w:r w:rsidRPr="00A073C5">
        <w:rPr>
          <w:sz w:val="20"/>
          <w:lang w:val="en-GB"/>
        </w:rPr>
        <w:t xml:space="preserve">In accordance with article VIII(b)(vi)(2)(bb) of the Convention, the amendments shall be deemed to have been accepted on 1 July 2014 and shall enter into force on 1 January 2015 unless, prior to 1 July 2014, more than one third of the Contracting Governments to the Convention or Contracting Governments the combined merchant fleets of which constitute not less than 50% of the gross tonnage of the world's merchant fleet, have notified their objections to the amendments.  </w:t>
      </w:r>
      <w:r w:rsidR="003B0BA6" w:rsidRPr="00A073C5">
        <w:rPr>
          <w:sz w:val="20"/>
          <w:lang w:val="en-GB"/>
        </w:rPr>
        <w:t>As at 1 July 2014, no objection</w:t>
      </w:r>
      <w:r w:rsidR="003B0BA6" w:rsidRPr="00A073C5">
        <w:rPr>
          <w:sz w:val="20"/>
          <w:vertAlign w:val="superscript"/>
          <w:lang w:val="en-GB"/>
        </w:rPr>
        <w:t xml:space="preserve"> </w:t>
      </w:r>
      <w:r w:rsidR="003B0BA6" w:rsidRPr="00A073C5">
        <w:rPr>
          <w:sz w:val="20"/>
          <w:lang w:val="en-GB"/>
        </w:rPr>
        <w:t xml:space="preserve">had been received, </w:t>
      </w:r>
      <w:r w:rsidR="003B0BA6" w:rsidRPr="00A073C5">
        <w:rPr>
          <w:sz w:val="20"/>
          <w:szCs w:val="24"/>
          <w:lang w:val="en-GB"/>
        </w:rPr>
        <w:t xml:space="preserve">and the amendments accordingly </w:t>
      </w:r>
      <w:r w:rsidR="001F7656" w:rsidRPr="00A073C5">
        <w:rPr>
          <w:sz w:val="20"/>
          <w:lang w:val="en-GB"/>
        </w:rPr>
        <w:t xml:space="preserve">entered </w:t>
      </w:r>
      <w:r w:rsidR="003B0BA6" w:rsidRPr="00A073C5">
        <w:rPr>
          <w:sz w:val="20"/>
          <w:lang w:val="en-GB"/>
        </w:rPr>
        <w:t>into force on 1 January 2015</w:t>
      </w:r>
      <w:r w:rsidR="003B0BA6" w:rsidRPr="00A073C5">
        <w:rPr>
          <w:sz w:val="20"/>
          <w:szCs w:val="24"/>
          <w:lang w:val="en-GB"/>
        </w:rPr>
        <w:t>.</w:t>
      </w:r>
    </w:p>
    <w:p w14:paraId="67C6077D" w14:textId="77777777" w:rsidR="00C6226B" w:rsidRPr="00A073C5" w:rsidRDefault="00C6226B" w:rsidP="00C6226B">
      <w:pPr>
        <w:rPr>
          <w:lang w:val="en-GB"/>
        </w:rPr>
      </w:pPr>
    </w:p>
    <w:p w14:paraId="331A26D8" w14:textId="77777777" w:rsidR="00552B5C" w:rsidRPr="00A073C5" w:rsidRDefault="00552B5C" w:rsidP="006462AD">
      <w:pPr>
        <w:pStyle w:val="Heading2"/>
        <w:keepLines/>
      </w:pPr>
      <w:bookmarkStart w:id="248" w:name="_Toc84949936"/>
      <w:r w:rsidRPr="00A073C5">
        <w:t>(</w:t>
      </w:r>
      <w:r w:rsidR="00BD31EF" w:rsidRPr="00A073C5">
        <w:t>127</w:t>
      </w:r>
      <w:r w:rsidRPr="00A073C5">
        <w:t>)   2013 (ISM Code) Amendments (MSC.353(92))</w:t>
      </w:r>
      <w:bookmarkEnd w:id="248"/>
    </w:p>
    <w:p w14:paraId="0D50FD8B" w14:textId="77777777" w:rsidR="00552B5C" w:rsidRPr="00A073C5" w:rsidRDefault="00552B5C" w:rsidP="006462AD">
      <w:pPr>
        <w:keepNext/>
        <w:keepLines/>
        <w:rPr>
          <w:lang w:val="en-GB"/>
        </w:rPr>
      </w:pPr>
    </w:p>
    <w:p w14:paraId="771B8580" w14:textId="77777777" w:rsidR="00552B5C" w:rsidRPr="00A073C5" w:rsidRDefault="00552B5C" w:rsidP="006462AD">
      <w:pPr>
        <w:keepNext/>
        <w:keepLines/>
        <w:ind w:firstLine="720"/>
        <w:rPr>
          <w:b/>
          <w:sz w:val="20"/>
          <w:szCs w:val="24"/>
          <w:lang w:val="en-GB"/>
        </w:rPr>
      </w:pPr>
      <w:r w:rsidRPr="00A073C5">
        <w:rPr>
          <w:b/>
          <w:sz w:val="20"/>
          <w:szCs w:val="24"/>
          <w:lang w:val="en-GB"/>
        </w:rPr>
        <w:t>A.</w:t>
      </w:r>
      <w:r w:rsidRPr="00A073C5">
        <w:rPr>
          <w:b/>
          <w:sz w:val="20"/>
          <w:szCs w:val="24"/>
          <w:lang w:val="en-GB"/>
        </w:rPr>
        <w:tab/>
        <w:t>Adoption</w:t>
      </w:r>
    </w:p>
    <w:p w14:paraId="75DD6EB1" w14:textId="77777777" w:rsidR="00552B5C" w:rsidRPr="00A073C5" w:rsidRDefault="00552B5C" w:rsidP="006462AD">
      <w:pPr>
        <w:keepNext/>
        <w:keepLines/>
        <w:rPr>
          <w:bCs/>
          <w:sz w:val="18"/>
          <w:szCs w:val="18"/>
          <w:lang w:val="en-GB"/>
        </w:rPr>
      </w:pPr>
    </w:p>
    <w:p w14:paraId="4AEC6B6B" w14:textId="77777777" w:rsidR="00552B5C" w:rsidRPr="00A073C5" w:rsidRDefault="00552B5C" w:rsidP="006462AD">
      <w:pPr>
        <w:keepNext/>
        <w:keepLines/>
        <w:jc w:val="both"/>
        <w:rPr>
          <w:bCs/>
          <w:sz w:val="20"/>
          <w:szCs w:val="24"/>
          <w:lang w:val="en-GB"/>
        </w:rPr>
      </w:pPr>
      <w:r w:rsidRPr="00A073C5">
        <w:rPr>
          <w:b/>
          <w:sz w:val="20"/>
          <w:szCs w:val="24"/>
          <w:lang w:val="en-GB"/>
        </w:rPr>
        <w:tab/>
      </w:r>
      <w:r w:rsidRPr="00A073C5">
        <w:rPr>
          <w:bCs/>
          <w:sz w:val="20"/>
          <w:szCs w:val="24"/>
          <w:lang w:val="en-GB"/>
        </w:rPr>
        <w:t>The Maritime Safety Committee at its ninety-second session (June 2013) adopted, by resolution MSC.353(92), in accordance with article VIII(b)(iv) of the Convention, amendments to the International Management Code for the Safe Operation of Ships and for Pollution Prevention (ISM Code).</w:t>
      </w:r>
    </w:p>
    <w:p w14:paraId="6AE1D018" w14:textId="77777777" w:rsidR="00552B5C" w:rsidRPr="00A073C5" w:rsidRDefault="00552B5C" w:rsidP="00552B5C">
      <w:pPr>
        <w:rPr>
          <w:bCs/>
          <w:sz w:val="18"/>
          <w:szCs w:val="18"/>
          <w:lang w:val="en-GB"/>
        </w:rPr>
      </w:pPr>
    </w:p>
    <w:p w14:paraId="73F91BF5" w14:textId="77777777" w:rsidR="00552B5C" w:rsidRPr="00A073C5" w:rsidRDefault="00552B5C" w:rsidP="00552B5C">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36B26DEE" w14:textId="77777777" w:rsidR="00552B5C" w:rsidRPr="00A073C5" w:rsidRDefault="00552B5C" w:rsidP="00552B5C">
      <w:pPr>
        <w:ind w:firstLine="720"/>
        <w:rPr>
          <w:sz w:val="18"/>
          <w:szCs w:val="18"/>
          <w:lang w:val="en-GB"/>
        </w:rPr>
      </w:pPr>
    </w:p>
    <w:p w14:paraId="76301AE6" w14:textId="77777777" w:rsidR="00125D6D" w:rsidRPr="00A073C5" w:rsidRDefault="00CC3E05" w:rsidP="00125D6D">
      <w:pPr>
        <w:ind w:firstLine="720"/>
        <w:jc w:val="both"/>
        <w:rPr>
          <w:sz w:val="20"/>
          <w:lang w:val="en-GB"/>
        </w:rPr>
      </w:pPr>
      <w:r w:rsidRPr="00A073C5">
        <w:rPr>
          <w:sz w:val="20"/>
          <w:lang w:val="en-GB"/>
        </w:rPr>
        <w:t xml:space="preserve">In accordance with article VIII(b)(vi)(2)(bb) of the Convention, the amendments shall be deemed to have been accepted on 1 July 2014 and shall enter into force on 1 January 2015 unless, prior to 1 July 2014, more than one third of the Contracting Governments to the Convention or Contracting Governments the combined merchant fleets of which constitute not less than 50% of the gross tonnage of the world's merchant fleet, have notified their objections to the amendments.  </w:t>
      </w:r>
      <w:r w:rsidR="00125D6D" w:rsidRPr="00A073C5">
        <w:rPr>
          <w:sz w:val="20"/>
          <w:lang w:val="en-GB"/>
        </w:rPr>
        <w:t>As at 1 July 2014, no objection</w:t>
      </w:r>
      <w:r w:rsidR="00125D6D" w:rsidRPr="00A073C5">
        <w:rPr>
          <w:sz w:val="20"/>
          <w:vertAlign w:val="superscript"/>
          <w:lang w:val="en-GB"/>
        </w:rPr>
        <w:t xml:space="preserve"> </w:t>
      </w:r>
      <w:r w:rsidR="00125D6D" w:rsidRPr="00A073C5">
        <w:rPr>
          <w:sz w:val="20"/>
          <w:lang w:val="en-GB"/>
        </w:rPr>
        <w:t xml:space="preserve">had been received, </w:t>
      </w:r>
      <w:r w:rsidR="00125D6D" w:rsidRPr="00A073C5">
        <w:rPr>
          <w:sz w:val="20"/>
          <w:szCs w:val="24"/>
          <w:lang w:val="en-GB"/>
        </w:rPr>
        <w:t xml:space="preserve">and the amendments accordingly </w:t>
      </w:r>
      <w:r w:rsidR="001F7656" w:rsidRPr="00A073C5">
        <w:rPr>
          <w:sz w:val="20"/>
          <w:lang w:val="en-GB"/>
        </w:rPr>
        <w:t xml:space="preserve">entered </w:t>
      </w:r>
      <w:r w:rsidR="00125D6D" w:rsidRPr="00A073C5">
        <w:rPr>
          <w:sz w:val="20"/>
          <w:lang w:val="en-GB"/>
        </w:rPr>
        <w:t>into force on 1 January 2015</w:t>
      </w:r>
      <w:r w:rsidR="00125D6D" w:rsidRPr="00A073C5">
        <w:rPr>
          <w:sz w:val="20"/>
          <w:szCs w:val="24"/>
          <w:lang w:val="en-GB"/>
        </w:rPr>
        <w:t>.</w:t>
      </w:r>
    </w:p>
    <w:p w14:paraId="2E84E8C9" w14:textId="77777777" w:rsidR="00BD31EF" w:rsidRPr="00A073C5" w:rsidRDefault="00BD31EF" w:rsidP="00C6226B">
      <w:pPr>
        <w:rPr>
          <w:lang w:val="en-GB"/>
        </w:rPr>
      </w:pPr>
    </w:p>
    <w:p w14:paraId="3BE32AFB" w14:textId="77777777" w:rsidR="00BD31EF" w:rsidRPr="00A073C5" w:rsidRDefault="00BD31EF" w:rsidP="00C01924">
      <w:pPr>
        <w:pStyle w:val="Heading2"/>
      </w:pPr>
      <w:bookmarkStart w:id="249" w:name="_Toc84949937"/>
      <w:r w:rsidRPr="00A073C5">
        <w:t xml:space="preserve">(128)  2013 (IMSBC) Code </w:t>
      </w:r>
      <w:r w:rsidR="008938E0" w:rsidRPr="00A073C5">
        <w:t xml:space="preserve">amendments </w:t>
      </w:r>
      <w:r w:rsidRPr="00A073C5">
        <w:t>(MSC.354(92))</w:t>
      </w:r>
      <w:bookmarkEnd w:id="249"/>
    </w:p>
    <w:p w14:paraId="14F4AF5C" w14:textId="77777777" w:rsidR="00BD31EF" w:rsidRPr="00A073C5" w:rsidRDefault="00BD31EF" w:rsidP="00C6226B">
      <w:pPr>
        <w:rPr>
          <w:lang w:val="en-GB"/>
        </w:rPr>
      </w:pPr>
    </w:p>
    <w:p w14:paraId="09F81D8A" w14:textId="77777777" w:rsidR="007D35E3" w:rsidRPr="00A073C5" w:rsidRDefault="007D35E3" w:rsidP="007D35E3">
      <w:pPr>
        <w:ind w:firstLine="720"/>
        <w:jc w:val="both"/>
        <w:rPr>
          <w:sz w:val="20"/>
          <w:lang w:val="en-GB"/>
        </w:rPr>
      </w:pPr>
      <w:r w:rsidRPr="00A073C5">
        <w:rPr>
          <w:b/>
          <w:bCs/>
          <w:sz w:val="20"/>
          <w:lang w:val="en-GB"/>
        </w:rPr>
        <w:t>A.</w:t>
      </w:r>
      <w:r w:rsidRPr="00A073C5">
        <w:rPr>
          <w:b/>
          <w:bCs/>
          <w:sz w:val="20"/>
          <w:lang w:val="en-GB"/>
        </w:rPr>
        <w:tab/>
        <w:t>Adoption</w:t>
      </w:r>
    </w:p>
    <w:p w14:paraId="0E91E4B1" w14:textId="77777777" w:rsidR="007D35E3" w:rsidRPr="00A073C5" w:rsidRDefault="007D35E3" w:rsidP="00BD31EF">
      <w:pPr>
        <w:keepNext/>
        <w:keepLines/>
        <w:jc w:val="both"/>
        <w:rPr>
          <w:bCs/>
          <w:sz w:val="20"/>
          <w:szCs w:val="24"/>
          <w:lang w:val="en-GB"/>
        </w:rPr>
      </w:pPr>
    </w:p>
    <w:p w14:paraId="0DFF1E90" w14:textId="77777777" w:rsidR="00BD31EF" w:rsidRPr="00A073C5" w:rsidRDefault="00BD31EF" w:rsidP="00BD31EF">
      <w:pPr>
        <w:keepNext/>
        <w:keepLines/>
        <w:jc w:val="both"/>
        <w:rPr>
          <w:bCs/>
          <w:sz w:val="20"/>
          <w:szCs w:val="24"/>
          <w:lang w:val="en-GB"/>
        </w:rPr>
      </w:pPr>
      <w:r w:rsidRPr="00A073C5">
        <w:rPr>
          <w:bCs/>
          <w:sz w:val="20"/>
          <w:szCs w:val="24"/>
          <w:lang w:val="en-GB"/>
        </w:rPr>
        <w:t xml:space="preserve">The Maritime Safety Committee at its ninety-second session (June 2013) adopted, by resolution MSC.354(92), in accordance with article VIII(b)(iv) of the </w:t>
      </w:r>
      <w:r w:rsidR="006F51FB" w:rsidRPr="00A073C5">
        <w:rPr>
          <w:bCs/>
          <w:sz w:val="20"/>
          <w:szCs w:val="24"/>
          <w:lang w:val="en-GB"/>
        </w:rPr>
        <w:t xml:space="preserve">SOLAS </w:t>
      </w:r>
      <w:r w:rsidRPr="00A073C5">
        <w:rPr>
          <w:bCs/>
          <w:sz w:val="20"/>
          <w:szCs w:val="24"/>
          <w:lang w:val="en-GB"/>
        </w:rPr>
        <w:t xml:space="preserve">Convention, amendments </w:t>
      </w:r>
      <w:r w:rsidR="00CB75DA">
        <w:rPr>
          <w:bCs/>
          <w:sz w:val="20"/>
          <w:szCs w:val="24"/>
          <w:lang w:val="en-GB"/>
        </w:rPr>
        <w:t>to the</w:t>
      </w:r>
      <w:r w:rsidR="00B20E37" w:rsidRPr="00A073C5">
        <w:rPr>
          <w:bCs/>
          <w:sz w:val="20"/>
          <w:szCs w:val="24"/>
          <w:lang w:val="en-GB"/>
        </w:rPr>
        <w:t>International Maritime Solid Bulk Cargoes (IMSBC) Code</w:t>
      </w:r>
      <w:r w:rsidR="006F51FB" w:rsidRPr="00A073C5">
        <w:rPr>
          <w:bCs/>
          <w:sz w:val="20"/>
          <w:szCs w:val="24"/>
          <w:vertAlign w:val="superscript"/>
          <w:lang w:val="en-GB"/>
        </w:rPr>
        <w:t>1</w:t>
      </w:r>
      <w:r w:rsidRPr="00A073C5">
        <w:rPr>
          <w:bCs/>
          <w:sz w:val="20"/>
          <w:szCs w:val="24"/>
          <w:lang w:val="en-GB"/>
        </w:rPr>
        <w:t>.</w:t>
      </w:r>
    </w:p>
    <w:p w14:paraId="0F444000" w14:textId="77777777" w:rsidR="006F51FB" w:rsidRPr="00A073C5" w:rsidRDefault="006F51FB" w:rsidP="00BD31EF">
      <w:pPr>
        <w:keepNext/>
        <w:keepLines/>
        <w:jc w:val="both"/>
        <w:rPr>
          <w:bCs/>
          <w:sz w:val="20"/>
          <w:szCs w:val="24"/>
          <w:lang w:val="en-GB"/>
        </w:rPr>
      </w:pPr>
      <w:r w:rsidRPr="00A073C5">
        <w:rPr>
          <w:bCs/>
          <w:sz w:val="20"/>
          <w:szCs w:val="24"/>
          <w:lang w:val="en-GB"/>
        </w:rPr>
        <w:t>__________</w:t>
      </w:r>
    </w:p>
    <w:p w14:paraId="4857F0A1" w14:textId="77777777" w:rsidR="0058577B" w:rsidRPr="00A073C5" w:rsidRDefault="006F51FB" w:rsidP="00BD31EF">
      <w:pPr>
        <w:keepNext/>
        <w:keepLines/>
        <w:jc w:val="both"/>
        <w:rPr>
          <w:bCs/>
          <w:sz w:val="20"/>
          <w:szCs w:val="24"/>
          <w:lang w:val="en-GB"/>
        </w:rPr>
      </w:pPr>
      <w:r w:rsidRPr="00A073C5">
        <w:rPr>
          <w:bCs/>
          <w:sz w:val="20"/>
          <w:szCs w:val="24"/>
          <w:vertAlign w:val="superscript"/>
          <w:lang w:val="en-GB"/>
        </w:rPr>
        <w:t>1</w:t>
      </w:r>
      <w:r w:rsidRPr="00A073C5">
        <w:rPr>
          <w:bCs/>
          <w:sz w:val="20"/>
          <w:szCs w:val="24"/>
          <w:lang w:val="en-GB"/>
        </w:rPr>
        <w:t xml:space="preserve"> On 20 June 2014, the Depositary received the following communication from the Embassy of Finland: “The Embassy hereby informs with reference to article VIII(b)(vi)(2)(bb) of the </w:t>
      </w:r>
      <w:r w:rsidR="00F16E97" w:rsidRPr="00A073C5">
        <w:rPr>
          <w:bCs/>
          <w:sz w:val="20"/>
          <w:szCs w:val="24"/>
          <w:lang w:val="en-GB"/>
        </w:rPr>
        <w:t xml:space="preserve">SOLAS </w:t>
      </w:r>
      <w:r w:rsidRPr="00A073C5">
        <w:rPr>
          <w:bCs/>
          <w:sz w:val="20"/>
          <w:szCs w:val="24"/>
          <w:lang w:val="en-GB"/>
        </w:rPr>
        <w:t>Convention that, due to national procedural requirements Finland is obliged to object to the above amendments.”</w:t>
      </w:r>
    </w:p>
    <w:p w14:paraId="70B725E7" w14:textId="77777777" w:rsidR="00B31774" w:rsidRPr="00A073C5" w:rsidRDefault="00B31774" w:rsidP="00BD31EF">
      <w:pPr>
        <w:keepNext/>
        <w:keepLines/>
        <w:jc w:val="both"/>
        <w:rPr>
          <w:bCs/>
          <w:sz w:val="20"/>
          <w:szCs w:val="24"/>
          <w:lang w:val="en-GB"/>
        </w:rPr>
      </w:pPr>
    </w:p>
    <w:p w14:paraId="3D3611D1" w14:textId="77777777" w:rsidR="00C41E66" w:rsidRPr="00A073C5" w:rsidRDefault="00C41E66" w:rsidP="00C41E66">
      <w:pPr>
        <w:jc w:val="both"/>
        <w:rPr>
          <w:sz w:val="18"/>
          <w:szCs w:val="18"/>
        </w:rPr>
      </w:pPr>
      <w:r w:rsidRPr="00A073C5">
        <w:rPr>
          <w:sz w:val="18"/>
          <w:szCs w:val="18"/>
        </w:rPr>
        <w:t>On 11 February 2015 the depositary received a further communication from the Embassy of Finland, as follows:</w:t>
      </w:r>
    </w:p>
    <w:p w14:paraId="5E56655A" w14:textId="77777777" w:rsidR="008C4D1F" w:rsidRPr="00A073C5" w:rsidRDefault="00C41E66" w:rsidP="00C41E66">
      <w:pPr>
        <w:jc w:val="both"/>
        <w:rPr>
          <w:sz w:val="18"/>
          <w:szCs w:val="18"/>
        </w:rPr>
      </w:pPr>
      <w:r w:rsidRPr="00A073C5">
        <w:rPr>
          <w:sz w:val="18"/>
          <w:szCs w:val="18"/>
        </w:rPr>
        <w:t xml:space="preserve">"… the Government of Finland has fulfilled the national procedural requirements for entering into force of the 2008 IS Code, the </w:t>
      </w:r>
      <w:r w:rsidRPr="00A073C5">
        <w:rPr>
          <w:sz w:val="18"/>
          <w:szCs w:val="18"/>
        </w:rPr>
        <w:lastRenderedPageBreak/>
        <w:t>IMSBC Code [and respective amendments] and can thus withdraw its objections. The 2008 IS Code, the IMSBC Code [and their respective amendments] shall therefore enter into force with respect to Finland on 16 February 2015."</w:t>
      </w:r>
    </w:p>
    <w:p w14:paraId="337B1326" w14:textId="77777777" w:rsidR="00C41E66" w:rsidRPr="00A073C5" w:rsidRDefault="00C41E66" w:rsidP="00C41E66">
      <w:pPr>
        <w:jc w:val="both"/>
        <w:rPr>
          <w:bCs/>
          <w:sz w:val="18"/>
          <w:szCs w:val="18"/>
          <w:lang w:val="en-GB"/>
        </w:rPr>
      </w:pPr>
    </w:p>
    <w:p w14:paraId="139A7066" w14:textId="77777777" w:rsidR="00BD31EF" w:rsidRPr="00A073C5" w:rsidRDefault="00BD31EF" w:rsidP="00BD31EF">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26D6B97F" w14:textId="77777777" w:rsidR="00BD31EF" w:rsidRPr="00A073C5" w:rsidRDefault="00BD31EF" w:rsidP="00BD31EF">
      <w:pPr>
        <w:ind w:firstLine="720"/>
        <w:rPr>
          <w:sz w:val="18"/>
          <w:szCs w:val="18"/>
          <w:lang w:val="en-GB"/>
        </w:rPr>
      </w:pPr>
    </w:p>
    <w:p w14:paraId="1696F8B5" w14:textId="77777777" w:rsidR="00070802" w:rsidRPr="00A073C5" w:rsidRDefault="00BD31EF" w:rsidP="00070802">
      <w:pPr>
        <w:ind w:firstLine="720"/>
        <w:jc w:val="both"/>
        <w:rPr>
          <w:sz w:val="20"/>
          <w:lang w:val="en-GB"/>
        </w:rPr>
      </w:pPr>
      <w:r w:rsidRPr="00A073C5">
        <w:rPr>
          <w:sz w:val="20"/>
          <w:lang w:val="en-GB"/>
        </w:rPr>
        <w:t xml:space="preserve">In accordance with article VIII(b)(vi)(2)(bb) of the Convention, the amendments shall be deemed to have been accepted on 1 July 2014 and shall enter into force on 1 January 2015 unless, prior to 1 July 2014, more than one third of the Contracting Governments to the Convention or Contracting Governments the combined merchant fleets of which constitute not less than 50% of the gross tonnage of the world's merchant fleet, have notified their objections to the amendments. </w:t>
      </w:r>
      <w:r w:rsidR="00B20E37" w:rsidRPr="00A073C5">
        <w:rPr>
          <w:sz w:val="20"/>
          <w:lang w:val="en-GB"/>
        </w:rPr>
        <w:t xml:space="preserve">Contracting Governments to the Convention may apply the amendments </w:t>
      </w:r>
      <w:r w:rsidR="000F154B" w:rsidRPr="00A073C5">
        <w:rPr>
          <w:sz w:val="20"/>
          <w:lang w:val="en-GB"/>
        </w:rPr>
        <w:t>in whole or in part on a voluntary basis from 1 January 2014.</w:t>
      </w:r>
      <w:r w:rsidR="00070802" w:rsidRPr="00A073C5">
        <w:rPr>
          <w:sz w:val="20"/>
          <w:lang w:val="en-GB"/>
        </w:rPr>
        <w:t xml:space="preserve"> As at 1 July 2014, no objection</w:t>
      </w:r>
      <w:r w:rsidR="00070802" w:rsidRPr="00A073C5">
        <w:rPr>
          <w:sz w:val="20"/>
          <w:vertAlign w:val="superscript"/>
          <w:lang w:val="en-GB"/>
        </w:rPr>
        <w:t xml:space="preserve"> </w:t>
      </w:r>
      <w:r w:rsidR="00070802" w:rsidRPr="00A073C5">
        <w:rPr>
          <w:sz w:val="20"/>
          <w:lang w:val="en-GB"/>
        </w:rPr>
        <w:t xml:space="preserve">had been received, </w:t>
      </w:r>
      <w:r w:rsidR="00070802" w:rsidRPr="00A073C5">
        <w:rPr>
          <w:sz w:val="20"/>
          <w:szCs w:val="24"/>
          <w:lang w:val="en-GB"/>
        </w:rPr>
        <w:t xml:space="preserve">and the amendments accordingly </w:t>
      </w:r>
      <w:r w:rsidR="00070802" w:rsidRPr="00A073C5">
        <w:rPr>
          <w:sz w:val="20"/>
          <w:lang w:val="en-GB"/>
        </w:rPr>
        <w:t>entered into force on 1 January 2015</w:t>
      </w:r>
      <w:r w:rsidR="00070802" w:rsidRPr="00A073C5">
        <w:rPr>
          <w:sz w:val="20"/>
          <w:szCs w:val="24"/>
          <w:lang w:val="en-GB"/>
        </w:rPr>
        <w:t>.</w:t>
      </w:r>
    </w:p>
    <w:p w14:paraId="38CFFABE" w14:textId="77777777" w:rsidR="00BD31EF" w:rsidRPr="00A073C5" w:rsidRDefault="00BD31EF" w:rsidP="00F7463E">
      <w:pPr>
        <w:ind w:firstLine="720"/>
        <w:jc w:val="both"/>
        <w:rPr>
          <w:lang w:val="en-GB"/>
        </w:rPr>
      </w:pPr>
    </w:p>
    <w:p w14:paraId="1DD30D56" w14:textId="77777777" w:rsidR="00F7463E" w:rsidRPr="00A073C5" w:rsidRDefault="00F7463E" w:rsidP="00310139">
      <w:pPr>
        <w:pStyle w:val="Heading2"/>
      </w:pPr>
      <w:bookmarkStart w:id="250" w:name="_Toc84949938"/>
      <w:r w:rsidRPr="00A073C5">
        <w:t xml:space="preserve">(129)  2014 </w:t>
      </w:r>
      <w:r w:rsidR="00310139" w:rsidRPr="00A073C5">
        <w:t xml:space="preserve">(chapters II-1 and II-2) amendments </w:t>
      </w:r>
      <w:r w:rsidR="00D765DC" w:rsidRPr="00A073C5">
        <w:t>(</w:t>
      </w:r>
      <w:r w:rsidR="00D765DC" w:rsidRPr="00A073C5">
        <w:rPr>
          <w:bCs/>
          <w:szCs w:val="24"/>
        </w:rPr>
        <w:t>MSC.365(93))</w:t>
      </w:r>
      <w:bookmarkEnd w:id="250"/>
    </w:p>
    <w:p w14:paraId="44B36C91" w14:textId="77777777" w:rsidR="00394300" w:rsidRPr="00A073C5" w:rsidRDefault="00394300" w:rsidP="00394300">
      <w:pPr>
        <w:keepNext/>
        <w:keepLines/>
        <w:jc w:val="both"/>
        <w:rPr>
          <w:bCs/>
          <w:sz w:val="20"/>
          <w:szCs w:val="24"/>
          <w:lang w:val="en-GB"/>
        </w:rPr>
      </w:pPr>
    </w:p>
    <w:p w14:paraId="3258C5BA" w14:textId="77777777" w:rsidR="007D35E3" w:rsidRPr="00A073C5" w:rsidRDefault="007D35E3" w:rsidP="007D35E3">
      <w:pPr>
        <w:ind w:firstLine="720"/>
        <w:jc w:val="both"/>
        <w:rPr>
          <w:sz w:val="20"/>
          <w:lang w:val="en-GB"/>
        </w:rPr>
      </w:pPr>
      <w:r w:rsidRPr="00A073C5">
        <w:rPr>
          <w:b/>
          <w:bCs/>
          <w:sz w:val="20"/>
          <w:lang w:val="en-GB"/>
        </w:rPr>
        <w:t>A.</w:t>
      </w:r>
      <w:r w:rsidRPr="00A073C5">
        <w:rPr>
          <w:b/>
          <w:bCs/>
          <w:sz w:val="20"/>
          <w:lang w:val="en-GB"/>
        </w:rPr>
        <w:tab/>
        <w:t>Adoption</w:t>
      </w:r>
    </w:p>
    <w:p w14:paraId="12A63C40" w14:textId="77777777" w:rsidR="007D35E3" w:rsidRPr="00A073C5" w:rsidRDefault="007D35E3" w:rsidP="00394300">
      <w:pPr>
        <w:keepNext/>
        <w:keepLines/>
        <w:jc w:val="both"/>
        <w:rPr>
          <w:bCs/>
          <w:sz w:val="20"/>
          <w:szCs w:val="24"/>
          <w:lang w:val="en-GB"/>
        </w:rPr>
      </w:pPr>
    </w:p>
    <w:p w14:paraId="0E622843" w14:textId="77777777" w:rsidR="00F7463E" w:rsidRPr="00A073C5" w:rsidRDefault="00F7463E" w:rsidP="00394300">
      <w:pPr>
        <w:keepNext/>
        <w:keepLines/>
        <w:jc w:val="both"/>
        <w:rPr>
          <w:bCs/>
          <w:sz w:val="20"/>
          <w:szCs w:val="24"/>
          <w:lang w:val="en-GB"/>
        </w:rPr>
      </w:pPr>
      <w:r w:rsidRPr="00A073C5">
        <w:rPr>
          <w:bCs/>
          <w:sz w:val="20"/>
          <w:szCs w:val="24"/>
          <w:lang w:val="en-GB"/>
        </w:rPr>
        <w:t>The Maritime Safety Committee at its ninety-</w:t>
      </w:r>
      <w:r w:rsidR="00310139" w:rsidRPr="00A073C5">
        <w:rPr>
          <w:bCs/>
          <w:sz w:val="20"/>
          <w:szCs w:val="24"/>
          <w:lang w:val="en-GB"/>
        </w:rPr>
        <w:t>third session (May 2014</w:t>
      </w:r>
      <w:r w:rsidRPr="00A073C5">
        <w:rPr>
          <w:bCs/>
          <w:sz w:val="20"/>
          <w:szCs w:val="24"/>
          <w:lang w:val="en-GB"/>
        </w:rPr>
        <w:t>) adopted, by resolution MSC.3</w:t>
      </w:r>
      <w:r w:rsidR="00310139" w:rsidRPr="00A073C5">
        <w:rPr>
          <w:bCs/>
          <w:sz w:val="20"/>
          <w:szCs w:val="24"/>
          <w:lang w:val="en-GB"/>
        </w:rPr>
        <w:t>65(93</w:t>
      </w:r>
      <w:r w:rsidRPr="00A073C5">
        <w:rPr>
          <w:bCs/>
          <w:sz w:val="20"/>
          <w:szCs w:val="24"/>
          <w:lang w:val="en-GB"/>
        </w:rPr>
        <w:t>), in accordance with article VIII(b)(iv), amendments to</w:t>
      </w:r>
      <w:r w:rsidR="00394300" w:rsidRPr="00A073C5">
        <w:rPr>
          <w:bCs/>
          <w:sz w:val="20"/>
          <w:szCs w:val="24"/>
          <w:lang w:val="en-GB"/>
        </w:rPr>
        <w:t xml:space="preserve"> the Convention.</w:t>
      </w:r>
    </w:p>
    <w:p w14:paraId="66AF50FA" w14:textId="77777777" w:rsidR="00394300" w:rsidRPr="00A073C5" w:rsidRDefault="00394300" w:rsidP="00394300">
      <w:pPr>
        <w:keepNext/>
        <w:keepLines/>
        <w:jc w:val="both"/>
        <w:rPr>
          <w:bCs/>
          <w:sz w:val="18"/>
          <w:szCs w:val="18"/>
          <w:lang w:val="en-GB"/>
        </w:rPr>
      </w:pPr>
    </w:p>
    <w:p w14:paraId="6EC28153" w14:textId="77777777" w:rsidR="00F7463E" w:rsidRPr="00A073C5" w:rsidRDefault="00F7463E" w:rsidP="00810A88">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36E84CAE" w14:textId="77777777" w:rsidR="00F7463E" w:rsidRPr="00A073C5" w:rsidRDefault="00F7463E" w:rsidP="00810A88">
      <w:pPr>
        <w:keepNext/>
        <w:keepLines/>
        <w:ind w:firstLine="720"/>
        <w:rPr>
          <w:sz w:val="18"/>
          <w:szCs w:val="18"/>
          <w:lang w:val="en-GB"/>
        </w:rPr>
      </w:pPr>
    </w:p>
    <w:p w14:paraId="08D28F0C" w14:textId="77777777" w:rsidR="00F7463E" w:rsidRPr="00A073C5" w:rsidRDefault="00F7463E" w:rsidP="00810A88">
      <w:pPr>
        <w:keepNext/>
        <w:keepLines/>
        <w:ind w:firstLine="720"/>
        <w:jc w:val="both"/>
        <w:rPr>
          <w:sz w:val="20"/>
          <w:lang w:val="en-GB"/>
        </w:rPr>
      </w:pPr>
      <w:r w:rsidRPr="00A073C5">
        <w:rPr>
          <w:sz w:val="20"/>
          <w:lang w:val="en-GB"/>
        </w:rPr>
        <w:t>In accordance with article VIII(b)(vi)(2)(bb) of the Convention, the amendments shall be deemed to have been accepted on 1 July</w:t>
      </w:r>
      <w:r w:rsidR="00394300" w:rsidRPr="00A073C5">
        <w:rPr>
          <w:sz w:val="20"/>
          <w:lang w:val="en-GB"/>
        </w:rPr>
        <w:t xml:space="preserve"> 2015</w:t>
      </w:r>
      <w:r w:rsidRPr="00A073C5">
        <w:rPr>
          <w:sz w:val="20"/>
          <w:lang w:val="en-GB"/>
        </w:rPr>
        <w:t xml:space="preserve"> and shall enter into force on 1 </w:t>
      </w:r>
      <w:r w:rsidR="00394300" w:rsidRPr="00A073C5">
        <w:rPr>
          <w:sz w:val="20"/>
          <w:lang w:val="en-GB"/>
        </w:rPr>
        <w:t>January 2016</w:t>
      </w:r>
      <w:r w:rsidRPr="00A073C5">
        <w:rPr>
          <w:sz w:val="20"/>
          <w:lang w:val="en-GB"/>
        </w:rPr>
        <w:t xml:space="preserve"> unless, prior to 1 July</w:t>
      </w:r>
      <w:r w:rsidR="00474FBC" w:rsidRPr="00A073C5">
        <w:rPr>
          <w:sz w:val="20"/>
          <w:lang w:val="en-GB"/>
        </w:rPr>
        <w:t xml:space="preserve"> 2015</w:t>
      </w:r>
      <w:r w:rsidRPr="00A073C5">
        <w:rPr>
          <w:sz w:val="20"/>
          <w:lang w:val="en-GB"/>
        </w:rPr>
        <w:t xml:space="preserve">, more than one third of the Contracting Governments to the Convention or Contracting Governments the combined merchant fleets of which constitute not less than 50% of the gross tonnage of the world's merchant fleet, have notified their objections to the amendments. </w:t>
      </w:r>
      <w:r w:rsidR="005A23C8" w:rsidRPr="00A073C5">
        <w:rPr>
          <w:sz w:val="20"/>
          <w:lang w:val="en-GB"/>
        </w:rPr>
        <w:t xml:space="preserve">No such objection was received, and the amendments accordingly </w:t>
      </w:r>
      <w:r w:rsidR="007D167C" w:rsidRPr="00A073C5">
        <w:rPr>
          <w:sz w:val="20"/>
          <w:lang w:val="en-GB"/>
        </w:rPr>
        <w:t>entered into force on 1 January 2016</w:t>
      </w:r>
      <w:r w:rsidR="005A23C8" w:rsidRPr="00A073C5">
        <w:rPr>
          <w:sz w:val="20"/>
          <w:lang w:val="en-GB"/>
        </w:rPr>
        <w:t>.</w:t>
      </w:r>
    </w:p>
    <w:p w14:paraId="10C67F0D" w14:textId="77777777" w:rsidR="00F7463E" w:rsidRPr="00A073C5" w:rsidRDefault="00F7463E" w:rsidP="00F7463E">
      <w:pPr>
        <w:rPr>
          <w:lang w:val="en-GB"/>
        </w:rPr>
      </w:pPr>
    </w:p>
    <w:p w14:paraId="2A04D856" w14:textId="77777777" w:rsidR="00353679" w:rsidRPr="00A073C5" w:rsidRDefault="00353679" w:rsidP="007D35E3">
      <w:pPr>
        <w:pStyle w:val="Heading2"/>
        <w:keepLines/>
      </w:pPr>
      <w:bookmarkStart w:id="251" w:name="_Toc84949939"/>
      <w:r w:rsidRPr="00A073C5">
        <w:t xml:space="preserve">(130)  2014 (new chapter XIII) </w:t>
      </w:r>
      <w:r w:rsidR="00251BAF">
        <w:t>(</w:t>
      </w:r>
      <w:r w:rsidR="00251BAF" w:rsidRPr="001A7B8F">
        <w:t>to make the use of the III Code mandatory</w:t>
      </w:r>
      <w:r w:rsidR="00251BAF">
        <w:t xml:space="preserve">) </w:t>
      </w:r>
      <w:r w:rsidRPr="00A073C5">
        <w:t xml:space="preserve">amendments </w:t>
      </w:r>
      <w:r w:rsidR="00D765DC" w:rsidRPr="00A073C5">
        <w:t>(</w:t>
      </w:r>
      <w:r w:rsidR="00D765DC" w:rsidRPr="00A073C5">
        <w:rPr>
          <w:bCs/>
          <w:szCs w:val="24"/>
        </w:rPr>
        <w:t>MSC.366(93))</w:t>
      </w:r>
      <w:bookmarkEnd w:id="251"/>
    </w:p>
    <w:p w14:paraId="16EC2114" w14:textId="77777777" w:rsidR="00353679" w:rsidRPr="00A073C5" w:rsidRDefault="00353679" w:rsidP="007D35E3">
      <w:pPr>
        <w:keepNext/>
        <w:keepLines/>
        <w:jc w:val="both"/>
        <w:rPr>
          <w:bCs/>
          <w:sz w:val="20"/>
          <w:szCs w:val="24"/>
          <w:lang w:val="en-GB"/>
        </w:rPr>
      </w:pPr>
    </w:p>
    <w:p w14:paraId="7BBDBAD4" w14:textId="77777777" w:rsidR="007D35E3" w:rsidRPr="00A073C5" w:rsidRDefault="007D35E3" w:rsidP="007D35E3">
      <w:pPr>
        <w:pStyle w:val="ListParagraph"/>
        <w:keepNext/>
        <w:keepLines/>
        <w:numPr>
          <w:ilvl w:val="0"/>
          <w:numId w:val="28"/>
        </w:numPr>
        <w:jc w:val="both"/>
        <w:rPr>
          <w:b/>
          <w:bCs/>
          <w:sz w:val="20"/>
          <w:lang w:val="fr-FR"/>
        </w:rPr>
      </w:pPr>
      <w:r w:rsidRPr="00A073C5">
        <w:rPr>
          <w:b/>
          <w:bCs/>
          <w:sz w:val="20"/>
          <w:lang w:val="fr-FR"/>
        </w:rPr>
        <w:t>Adoption</w:t>
      </w:r>
    </w:p>
    <w:p w14:paraId="38B54A8E" w14:textId="77777777" w:rsidR="007D35E3" w:rsidRPr="00A073C5" w:rsidRDefault="007D35E3" w:rsidP="007D35E3">
      <w:pPr>
        <w:pStyle w:val="ListParagraph"/>
        <w:keepNext/>
        <w:keepLines/>
        <w:ind w:left="1440"/>
        <w:jc w:val="both"/>
        <w:rPr>
          <w:sz w:val="20"/>
          <w:lang w:val="fr-FR"/>
        </w:rPr>
      </w:pPr>
    </w:p>
    <w:p w14:paraId="1DFA0706" w14:textId="77777777" w:rsidR="00353679" w:rsidRPr="00A073C5" w:rsidRDefault="00353679" w:rsidP="007D35E3">
      <w:pPr>
        <w:keepNext/>
        <w:keepLines/>
        <w:jc w:val="both"/>
        <w:rPr>
          <w:bCs/>
          <w:sz w:val="20"/>
          <w:szCs w:val="24"/>
          <w:lang w:val="en-GB"/>
        </w:rPr>
      </w:pPr>
      <w:r w:rsidRPr="00A073C5">
        <w:rPr>
          <w:bCs/>
          <w:sz w:val="20"/>
          <w:szCs w:val="24"/>
          <w:lang w:val="en-GB"/>
        </w:rPr>
        <w:t>The Maritime Safety Committee at its ninety-third session (May 2014) adopted, by resolution MSC.366(93), in accordance with article VIII(b)(iv), amendments to the Convention</w:t>
      </w:r>
      <w:r w:rsidR="008B6FD5" w:rsidRPr="00A073C5">
        <w:rPr>
          <w:bCs/>
          <w:sz w:val="20"/>
          <w:szCs w:val="24"/>
          <w:lang w:val="en-GB"/>
        </w:rPr>
        <w:t xml:space="preserve"> (new chapter XIII)</w:t>
      </w:r>
      <w:r w:rsidRPr="00A073C5">
        <w:rPr>
          <w:bCs/>
          <w:sz w:val="20"/>
          <w:szCs w:val="24"/>
          <w:lang w:val="en-GB"/>
        </w:rPr>
        <w:t>.</w:t>
      </w:r>
    </w:p>
    <w:p w14:paraId="1BEC3810" w14:textId="77777777" w:rsidR="00353679" w:rsidRPr="00A073C5" w:rsidRDefault="00353679" w:rsidP="007D35E3">
      <w:pPr>
        <w:keepNext/>
        <w:keepLines/>
        <w:jc w:val="both"/>
        <w:rPr>
          <w:bCs/>
          <w:sz w:val="18"/>
          <w:szCs w:val="18"/>
          <w:lang w:val="en-GB"/>
        </w:rPr>
      </w:pPr>
    </w:p>
    <w:p w14:paraId="502F9135" w14:textId="77777777" w:rsidR="00353679" w:rsidRPr="00A073C5" w:rsidRDefault="00353679" w:rsidP="007D35E3">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BE27E76" w14:textId="77777777" w:rsidR="00353679" w:rsidRPr="00A073C5" w:rsidRDefault="00353679" w:rsidP="007D35E3">
      <w:pPr>
        <w:keepNext/>
        <w:keepLines/>
        <w:ind w:firstLine="720"/>
        <w:rPr>
          <w:sz w:val="18"/>
          <w:szCs w:val="18"/>
          <w:lang w:val="en-GB"/>
        </w:rPr>
      </w:pPr>
    </w:p>
    <w:p w14:paraId="4B1A5766" w14:textId="77777777" w:rsidR="00353679" w:rsidRPr="00A073C5" w:rsidRDefault="00353679" w:rsidP="007D35E3">
      <w:pPr>
        <w:keepNext/>
        <w:keepLines/>
        <w:ind w:firstLine="720"/>
        <w:jc w:val="both"/>
        <w:rPr>
          <w:sz w:val="20"/>
          <w:lang w:val="en-GB"/>
        </w:rPr>
      </w:pPr>
      <w:r w:rsidRPr="00A073C5">
        <w:rPr>
          <w:sz w:val="20"/>
          <w:lang w:val="en-GB"/>
        </w:rPr>
        <w:t>In accordance with article VIII(b)(vi)(2)(bb) of the Convention, the amendments shall be deemed to have been accepted on 1 July 2015 and shall enter into force on 1 January 2016 unless, prior to 1 July</w:t>
      </w:r>
      <w:r w:rsidR="00474FBC" w:rsidRPr="00A073C5">
        <w:rPr>
          <w:sz w:val="20"/>
          <w:lang w:val="en-GB"/>
        </w:rPr>
        <w:t xml:space="preserve"> 2015</w:t>
      </w:r>
      <w:r w:rsidRPr="00A073C5">
        <w:rPr>
          <w:sz w:val="20"/>
          <w:lang w:val="en-GB"/>
        </w:rPr>
        <w:t>, more than one third of the Contracting Governments to the Convention or Contracting Governments the combined merchant fleets of which constitute not less than 50% of the gross tonnage of the world's merchant fleet, have notified their objections</w:t>
      </w:r>
      <w:r w:rsidR="006D1F6E" w:rsidRPr="00A073C5">
        <w:rPr>
          <w:sz w:val="20"/>
          <w:vertAlign w:val="superscript"/>
          <w:lang w:val="en-GB"/>
        </w:rPr>
        <w:t xml:space="preserve"> </w:t>
      </w:r>
      <w:r w:rsidRPr="00A073C5">
        <w:rPr>
          <w:sz w:val="20"/>
          <w:lang w:val="en-GB"/>
        </w:rPr>
        <w:t xml:space="preserve">to the amendments. </w:t>
      </w:r>
      <w:r w:rsidR="006D1F6E" w:rsidRPr="00A073C5">
        <w:rPr>
          <w:sz w:val="20"/>
          <w:lang w:val="en-GB"/>
        </w:rPr>
        <w:t>As at 1 July 2015, one objection</w:t>
      </w:r>
      <w:r w:rsidR="006D1F6E" w:rsidRPr="00A073C5">
        <w:rPr>
          <w:sz w:val="20"/>
          <w:vertAlign w:val="superscript"/>
          <w:lang w:val="en-GB"/>
        </w:rPr>
        <w:t>1</w:t>
      </w:r>
      <w:r w:rsidR="006D1F6E" w:rsidRPr="00A073C5">
        <w:rPr>
          <w:sz w:val="20"/>
          <w:lang w:val="en-GB"/>
        </w:rPr>
        <w:t xml:space="preserve"> had been received, and accordingly, the amendments </w:t>
      </w:r>
      <w:r w:rsidR="007D167C" w:rsidRPr="00A073C5">
        <w:rPr>
          <w:sz w:val="20"/>
          <w:lang w:val="en-GB"/>
        </w:rPr>
        <w:t>entered into force on 1 January 2016</w:t>
      </w:r>
      <w:r w:rsidR="006D1F6E" w:rsidRPr="00A073C5">
        <w:rPr>
          <w:sz w:val="20"/>
          <w:lang w:val="en-GB"/>
        </w:rPr>
        <w:t>.</w:t>
      </w:r>
    </w:p>
    <w:p w14:paraId="4C97B86C" w14:textId="77777777" w:rsidR="00EC40E3" w:rsidRPr="00A073C5" w:rsidRDefault="00EC40E3" w:rsidP="00EC40E3">
      <w:pPr>
        <w:keepNext/>
        <w:keepLines/>
        <w:jc w:val="both"/>
        <w:rPr>
          <w:sz w:val="20"/>
          <w:lang w:val="en-GB"/>
        </w:rPr>
      </w:pPr>
      <w:r w:rsidRPr="00A073C5">
        <w:rPr>
          <w:sz w:val="20"/>
          <w:lang w:val="en-GB"/>
        </w:rPr>
        <w:t>__________</w:t>
      </w:r>
    </w:p>
    <w:p w14:paraId="738AF54D" w14:textId="77777777" w:rsidR="000E5215" w:rsidRPr="00A073C5" w:rsidRDefault="000E5215" w:rsidP="00353679">
      <w:pPr>
        <w:ind w:firstLine="720"/>
        <w:jc w:val="both"/>
        <w:rPr>
          <w:sz w:val="20"/>
          <w:lang w:val="en-GB"/>
        </w:rPr>
      </w:pPr>
    </w:p>
    <w:p w14:paraId="34F184A8" w14:textId="77777777" w:rsidR="00EC40E3" w:rsidRDefault="00EC40E3" w:rsidP="00EC40E3">
      <w:pPr>
        <w:ind w:firstLine="720"/>
        <w:jc w:val="both"/>
        <w:rPr>
          <w:sz w:val="20"/>
          <w:lang w:val="en-GB"/>
        </w:rPr>
      </w:pPr>
      <w:r w:rsidRPr="00A073C5">
        <w:rPr>
          <w:sz w:val="20"/>
          <w:vertAlign w:val="superscript"/>
          <w:lang w:val="en-GB"/>
        </w:rPr>
        <w:t>1</w:t>
      </w:r>
      <w:r w:rsidRPr="00A073C5">
        <w:rPr>
          <w:sz w:val="20"/>
          <w:lang w:val="en-GB"/>
        </w:rPr>
        <w:t xml:space="preserve"> The depositary received, on 26 May </w:t>
      </w:r>
      <w:r w:rsidR="001657AD" w:rsidRPr="00A073C5">
        <w:rPr>
          <w:sz w:val="20"/>
          <w:lang w:val="en-GB"/>
        </w:rPr>
        <w:t xml:space="preserve">2015, a communication from </w:t>
      </w:r>
      <w:r w:rsidRPr="00A073C5">
        <w:rPr>
          <w:sz w:val="20"/>
          <w:lang w:val="en-GB"/>
        </w:rPr>
        <w:t xml:space="preserve"> the Embassy of Finland that due to national procedural requirements, Finland is obliged to object to these amendments.</w:t>
      </w:r>
    </w:p>
    <w:p w14:paraId="307AFA46" w14:textId="77777777" w:rsidR="0052190C" w:rsidRPr="00A073C5" w:rsidRDefault="0052190C" w:rsidP="00EC40E3">
      <w:pPr>
        <w:ind w:firstLine="720"/>
        <w:jc w:val="both"/>
        <w:rPr>
          <w:sz w:val="20"/>
          <w:lang w:val="en-GB"/>
        </w:rPr>
      </w:pPr>
      <w:r w:rsidRPr="0052190C">
        <w:rPr>
          <w:sz w:val="20"/>
          <w:lang w:val="en-GB"/>
        </w:rPr>
        <w:t xml:space="preserve">The depositary </w:t>
      </w:r>
      <w:r w:rsidR="00825BDF">
        <w:rPr>
          <w:sz w:val="20"/>
          <w:lang w:val="en-GB"/>
        </w:rPr>
        <w:t>received, on 29 December 2017</w:t>
      </w:r>
      <w:r>
        <w:rPr>
          <w:sz w:val="20"/>
          <w:lang w:val="en-GB"/>
        </w:rPr>
        <w:t>,</w:t>
      </w:r>
      <w:r w:rsidRPr="0052190C">
        <w:rPr>
          <w:sz w:val="20"/>
          <w:lang w:val="en-GB"/>
        </w:rPr>
        <w:t xml:space="preserve"> a further communication from the Embassy of Finland as follows: “The Embassy has the honour hereby to inform the Secretary-General that the Government of Finland has fulfilled the national procedural requirements for the entry into force of the aforementioned amendments and can thus withdraw its objection.”</w:t>
      </w:r>
      <w:r w:rsidR="00E54D3B">
        <w:rPr>
          <w:sz w:val="20"/>
          <w:lang w:val="en-GB"/>
        </w:rPr>
        <w:t xml:space="preserve">  </w:t>
      </w:r>
    </w:p>
    <w:p w14:paraId="78E00FB7" w14:textId="77777777" w:rsidR="002F0A83" w:rsidRPr="00A073C5" w:rsidRDefault="002F0A83" w:rsidP="00353679">
      <w:pPr>
        <w:ind w:firstLine="720"/>
        <w:jc w:val="both"/>
        <w:rPr>
          <w:sz w:val="20"/>
          <w:lang w:val="en-GB"/>
        </w:rPr>
      </w:pPr>
    </w:p>
    <w:p w14:paraId="46C7D9D7" w14:textId="77777777" w:rsidR="000E5215" w:rsidRPr="00A073C5" w:rsidRDefault="000E5215" w:rsidP="000E5215">
      <w:pPr>
        <w:pStyle w:val="Heading2"/>
      </w:pPr>
      <w:bookmarkStart w:id="252" w:name="_Toc84949940"/>
      <w:r w:rsidRPr="00A073C5">
        <w:t xml:space="preserve">(131)  2014 </w:t>
      </w:r>
      <w:r w:rsidR="00474FBC" w:rsidRPr="00A073C5">
        <w:t xml:space="preserve">(FSS Code) </w:t>
      </w:r>
      <w:r w:rsidRPr="00A073C5">
        <w:t>amendments (</w:t>
      </w:r>
      <w:r w:rsidRPr="00A073C5">
        <w:rPr>
          <w:bCs/>
          <w:szCs w:val="24"/>
        </w:rPr>
        <w:t>MSC.36</w:t>
      </w:r>
      <w:r w:rsidR="00FD2EA3" w:rsidRPr="00A073C5">
        <w:rPr>
          <w:bCs/>
          <w:szCs w:val="24"/>
        </w:rPr>
        <w:t>7</w:t>
      </w:r>
      <w:r w:rsidRPr="00A073C5">
        <w:rPr>
          <w:bCs/>
          <w:szCs w:val="24"/>
        </w:rPr>
        <w:t>(93))</w:t>
      </w:r>
      <w:bookmarkEnd w:id="252"/>
    </w:p>
    <w:p w14:paraId="7BFCD868" w14:textId="77777777" w:rsidR="000E5215" w:rsidRPr="00A073C5" w:rsidRDefault="000E5215" w:rsidP="000E5215">
      <w:pPr>
        <w:keepNext/>
        <w:keepLines/>
        <w:jc w:val="both"/>
        <w:rPr>
          <w:bCs/>
          <w:sz w:val="20"/>
          <w:szCs w:val="24"/>
          <w:lang w:val="en-GB"/>
        </w:rPr>
      </w:pPr>
    </w:p>
    <w:p w14:paraId="2E06FCAD" w14:textId="77777777" w:rsidR="007D35E3" w:rsidRPr="00A073C5" w:rsidRDefault="007D35E3" w:rsidP="007D35E3">
      <w:pPr>
        <w:pStyle w:val="ListParagraph"/>
        <w:numPr>
          <w:ilvl w:val="0"/>
          <w:numId w:val="29"/>
        </w:numPr>
        <w:jc w:val="both"/>
        <w:rPr>
          <w:b/>
          <w:bCs/>
          <w:sz w:val="20"/>
          <w:lang w:val="fr-FR"/>
        </w:rPr>
      </w:pPr>
      <w:r w:rsidRPr="00A073C5">
        <w:rPr>
          <w:b/>
          <w:bCs/>
          <w:sz w:val="20"/>
          <w:lang w:val="fr-FR"/>
        </w:rPr>
        <w:t>Adoption</w:t>
      </w:r>
    </w:p>
    <w:p w14:paraId="5D184C17" w14:textId="77777777" w:rsidR="007D35E3" w:rsidRPr="00A073C5" w:rsidRDefault="007D35E3" w:rsidP="007D35E3">
      <w:pPr>
        <w:pStyle w:val="ListParagraph"/>
        <w:ind w:left="1440"/>
        <w:jc w:val="both"/>
        <w:rPr>
          <w:sz w:val="20"/>
          <w:lang w:val="fr-FR"/>
        </w:rPr>
      </w:pPr>
    </w:p>
    <w:p w14:paraId="082C06FE" w14:textId="77777777" w:rsidR="000E5215" w:rsidRPr="00A073C5" w:rsidRDefault="000E5215" w:rsidP="000E5215">
      <w:pPr>
        <w:keepNext/>
        <w:keepLines/>
        <w:jc w:val="both"/>
        <w:rPr>
          <w:bCs/>
          <w:sz w:val="20"/>
          <w:szCs w:val="24"/>
          <w:lang w:val="en-GB"/>
        </w:rPr>
      </w:pPr>
      <w:r w:rsidRPr="00A073C5">
        <w:rPr>
          <w:bCs/>
          <w:sz w:val="20"/>
          <w:szCs w:val="24"/>
          <w:lang w:val="en-GB"/>
        </w:rPr>
        <w:t>The Maritime Safety Committee at its ninety-third session (May 2014) adopted, by resolution MSC.367(93), in accordance with article VIII(b)(iv)</w:t>
      </w:r>
      <w:r w:rsidR="00DC43AB" w:rsidRPr="00A073C5">
        <w:rPr>
          <w:bCs/>
          <w:sz w:val="20"/>
          <w:szCs w:val="24"/>
          <w:lang w:val="en-GB"/>
        </w:rPr>
        <w:t>of the Convention</w:t>
      </w:r>
      <w:r w:rsidRPr="00A073C5">
        <w:rPr>
          <w:bCs/>
          <w:sz w:val="20"/>
          <w:szCs w:val="24"/>
          <w:lang w:val="en-GB"/>
        </w:rPr>
        <w:t xml:space="preserve">, amendments to the </w:t>
      </w:r>
      <w:r w:rsidR="00740EA9" w:rsidRPr="00A073C5">
        <w:rPr>
          <w:bCs/>
          <w:sz w:val="20"/>
          <w:szCs w:val="24"/>
          <w:lang w:val="en-GB"/>
        </w:rPr>
        <w:t>International Code for Fire Safety Systems (FSS Code)</w:t>
      </w:r>
      <w:r w:rsidRPr="00A073C5">
        <w:rPr>
          <w:bCs/>
          <w:sz w:val="20"/>
          <w:szCs w:val="24"/>
          <w:lang w:val="en-GB"/>
        </w:rPr>
        <w:t>.</w:t>
      </w:r>
    </w:p>
    <w:p w14:paraId="1C1502AF" w14:textId="77777777" w:rsidR="000E5215" w:rsidRPr="00A073C5" w:rsidRDefault="000E5215" w:rsidP="000E5215">
      <w:pPr>
        <w:keepNext/>
        <w:keepLines/>
        <w:jc w:val="both"/>
        <w:rPr>
          <w:bCs/>
          <w:sz w:val="18"/>
          <w:szCs w:val="18"/>
          <w:lang w:val="en-GB"/>
        </w:rPr>
      </w:pPr>
    </w:p>
    <w:p w14:paraId="6D14C731" w14:textId="77777777" w:rsidR="000E5215" w:rsidRPr="00A073C5" w:rsidRDefault="000E5215" w:rsidP="000E5215">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512A97EA" w14:textId="77777777" w:rsidR="000E5215" w:rsidRPr="00A073C5" w:rsidRDefault="000E5215" w:rsidP="000E5215">
      <w:pPr>
        <w:ind w:firstLine="720"/>
        <w:rPr>
          <w:sz w:val="18"/>
          <w:szCs w:val="18"/>
          <w:lang w:val="en-GB"/>
        </w:rPr>
      </w:pPr>
    </w:p>
    <w:p w14:paraId="6A12C23F" w14:textId="77777777" w:rsidR="000E5215" w:rsidRPr="00A073C5" w:rsidRDefault="000E5215" w:rsidP="000E5215">
      <w:pPr>
        <w:ind w:firstLine="720"/>
        <w:jc w:val="both"/>
        <w:rPr>
          <w:sz w:val="20"/>
          <w:lang w:val="en-GB"/>
        </w:rPr>
      </w:pPr>
      <w:r w:rsidRPr="00A073C5">
        <w:rPr>
          <w:sz w:val="20"/>
          <w:lang w:val="en-GB"/>
        </w:rPr>
        <w:t>In accordance with article VIII(b)(vi)(2)(bb) of the Convention, the amendments shall be deemed to have been accepted on 1 July 2015 and shall enter into force on 1 January 2016 unless, prior to 1 July</w:t>
      </w:r>
      <w:r w:rsidR="00474FBC" w:rsidRPr="00A073C5">
        <w:rPr>
          <w:sz w:val="20"/>
          <w:lang w:val="en-GB"/>
        </w:rPr>
        <w:t xml:space="preserve"> 2015</w:t>
      </w:r>
      <w:r w:rsidRPr="00A073C5">
        <w:rPr>
          <w:sz w:val="20"/>
          <w:lang w:val="en-GB"/>
        </w:rPr>
        <w:t xml:space="preserve">, more than one </w:t>
      </w:r>
      <w:r w:rsidRPr="00A073C5">
        <w:rPr>
          <w:sz w:val="20"/>
          <w:lang w:val="en-GB"/>
        </w:rPr>
        <w:lastRenderedPageBreak/>
        <w:t xml:space="preserve">third of the Contracting Governments to the Convention or Contracting Governments the combined merchant fleets of which constitute not less than 50% of the gross tonnage of the world's merchant fleet, have notified their objections to the amendments. </w:t>
      </w:r>
      <w:r w:rsidR="005A23C8" w:rsidRPr="00A073C5">
        <w:rPr>
          <w:sz w:val="20"/>
          <w:lang w:val="en-GB"/>
        </w:rPr>
        <w:t xml:space="preserve">No such objection was received, and the amendments accordingly </w:t>
      </w:r>
      <w:r w:rsidR="007D167C" w:rsidRPr="00A073C5">
        <w:rPr>
          <w:sz w:val="20"/>
          <w:lang w:val="en-GB"/>
        </w:rPr>
        <w:t>entered into force on 1 January 2016</w:t>
      </w:r>
      <w:r w:rsidR="005A23C8" w:rsidRPr="00A073C5">
        <w:rPr>
          <w:sz w:val="20"/>
          <w:lang w:val="en-GB"/>
        </w:rPr>
        <w:t>.</w:t>
      </w:r>
    </w:p>
    <w:p w14:paraId="6CB2EDB6" w14:textId="77777777" w:rsidR="00FD2EA3" w:rsidRPr="00A073C5" w:rsidRDefault="00FD2EA3" w:rsidP="00F7463E">
      <w:pPr>
        <w:rPr>
          <w:lang w:val="en-GB"/>
        </w:rPr>
      </w:pPr>
    </w:p>
    <w:p w14:paraId="27563E81" w14:textId="77777777" w:rsidR="00FD2EA3" w:rsidRPr="00A073C5" w:rsidRDefault="00474FBC" w:rsidP="00FD2EA3">
      <w:pPr>
        <w:pStyle w:val="Heading2"/>
      </w:pPr>
      <w:bookmarkStart w:id="253" w:name="_Toc84949941"/>
      <w:r w:rsidRPr="00A073C5">
        <w:t>(132</w:t>
      </w:r>
      <w:r w:rsidR="00FD2EA3" w:rsidRPr="00A073C5">
        <w:t>)  2014 (</w:t>
      </w:r>
      <w:r w:rsidR="00DC43AB" w:rsidRPr="00A073C5">
        <w:t>LSA Code</w:t>
      </w:r>
      <w:r w:rsidR="00FD2EA3" w:rsidRPr="00A073C5">
        <w:t>) amendments (</w:t>
      </w:r>
      <w:r w:rsidR="00FD2EA3" w:rsidRPr="00A073C5">
        <w:rPr>
          <w:bCs/>
          <w:szCs w:val="24"/>
        </w:rPr>
        <w:t>MS</w:t>
      </w:r>
      <w:r w:rsidRPr="00A073C5">
        <w:rPr>
          <w:bCs/>
          <w:szCs w:val="24"/>
        </w:rPr>
        <w:t>C.368</w:t>
      </w:r>
      <w:r w:rsidR="00FD2EA3" w:rsidRPr="00A073C5">
        <w:rPr>
          <w:bCs/>
          <w:szCs w:val="24"/>
        </w:rPr>
        <w:t>(93))</w:t>
      </w:r>
      <w:bookmarkEnd w:id="253"/>
    </w:p>
    <w:p w14:paraId="32A8972F" w14:textId="77777777" w:rsidR="00FD2EA3" w:rsidRPr="00A073C5" w:rsidRDefault="00FD2EA3" w:rsidP="00FD2EA3">
      <w:pPr>
        <w:keepNext/>
        <w:keepLines/>
        <w:jc w:val="both"/>
        <w:rPr>
          <w:bCs/>
          <w:sz w:val="20"/>
          <w:szCs w:val="24"/>
          <w:lang w:val="en-GB"/>
        </w:rPr>
      </w:pPr>
    </w:p>
    <w:p w14:paraId="08BCA205" w14:textId="77777777" w:rsidR="007D35E3" w:rsidRPr="00A073C5" w:rsidRDefault="007D35E3" w:rsidP="007D35E3">
      <w:pPr>
        <w:pStyle w:val="ListParagraph"/>
        <w:numPr>
          <w:ilvl w:val="0"/>
          <w:numId w:val="30"/>
        </w:numPr>
        <w:jc w:val="both"/>
        <w:rPr>
          <w:b/>
          <w:bCs/>
          <w:sz w:val="20"/>
          <w:lang w:val="fr-FR"/>
        </w:rPr>
      </w:pPr>
      <w:r w:rsidRPr="00A073C5">
        <w:rPr>
          <w:b/>
          <w:bCs/>
          <w:sz w:val="20"/>
          <w:lang w:val="fr-FR"/>
        </w:rPr>
        <w:t>Adoption</w:t>
      </w:r>
    </w:p>
    <w:p w14:paraId="47A05948" w14:textId="77777777" w:rsidR="007D35E3" w:rsidRPr="00A073C5" w:rsidRDefault="007D35E3" w:rsidP="007D35E3">
      <w:pPr>
        <w:pStyle w:val="ListParagraph"/>
        <w:ind w:left="1440"/>
        <w:jc w:val="both"/>
        <w:rPr>
          <w:sz w:val="20"/>
          <w:lang w:val="fr-FR"/>
        </w:rPr>
      </w:pPr>
    </w:p>
    <w:p w14:paraId="6D8DF339" w14:textId="77777777" w:rsidR="00FD2EA3" w:rsidRPr="00A073C5" w:rsidRDefault="00FD2EA3" w:rsidP="00FD2EA3">
      <w:pPr>
        <w:keepNext/>
        <w:keepLines/>
        <w:jc w:val="both"/>
        <w:rPr>
          <w:bCs/>
          <w:sz w:val="20"/>
          <w:szCs w:val="24"/>
          <w:lang w:val="en-GB"/>
        </w:rPr>
      </w:pPr>
      <w:r w:rsidRPr="00A073C5">
        <w:rPr>
          <w:bCs/>
          <w:sz w:val="20"/>
          <w:szCs w:val="24"/>
          <w:lang w:val="en-GB"/>
        </w:rPr>
        <w:t>The Maritime Safety Committee at its ninety-third session (May 2014) adopted, by resolution MS</w:t>
      </w:r>
      <w:r w:rsidR="00474FBC" w:rsidRPr="00A073C5">
        <w:rPr>
          <w:bCs/>
          <w:sz w:val="20"/>
          <w:szCs w:val="24"/>
          <w:lang w:val="en-GB"/>
        </w:rPr>
        <w:t>C.368</w:t>
      </w:r>
      <w:r w:rsidRPr="00A073C5">
        <w:rPr>
          <w:bCs/>
          <w:sz w:val="20"/>
          <w:szCs w:val="24"/>
          <w:lang w:val="en-GB"/>
        </w:rPr>
        <w:t>(93), in accordance with article VIII(b)(iv)</w:t>
      </w:r>
      <w:r w:rsidR="00DC43AB" w:rsidRPr="00A073C5">
        <w:rPr>
          <w:bCs/>
          <w:sz w:val="20"/>
          <w:szCs w:val="24"/>
          <w:lang w:val="en-GB"/>
        </w:rPr>
        <w:t xml:space="preserve"> of the convention</w:t>
      </w:r>
      <w:r w:rsidRPr="00A073C5">
        <w:rPr>
          <w:bCs/>
          <w:sz w:val="20"/>
          <w:szCs w:val="24"/>
          <w:lang w:val="en-GB"/>
        </w:rPr>
        <w:t xml:space="preserve">, amendments to </w:t>
      </w:r>
      <w:r w:rsidR="00CB1381" w:rsidRPr="00A073C5">
        <w:rPr>
          <w:bCs/>
          <w:sz w:val="20"/>
          <w:szCs w:val="24"/>
          <w:lang w:val="en-GB"/>
        </w:rPr>
        <w:t>the International Life Saving Appliances (</w:t>
      </w:r>
      <w:r w:rsidR="00DC43AB" w:rsidRPr="00A073C5">
        <w:rPr>
          <w:bCs/>
          <w:sz w:val="20"/>
          <w:szCs w:val="24"/>
          <w:lang w:val="en-GB"/>
        </w:rPr>
        <w:t>LSA</w:t>
      </w:r>
      <w:r w:rsidR="00CB1381" w:rsidRPr="00A073C5">
        <w:rPr>
          <w:bCs/>
          <w:sz w:val="20"/>
          <w:szCs w:val="24"/>
          <w:lang w:val="en-GB"/>
        </w:rPr>
        <w:t>)</w:t>
      </w:r>
      <w:r w:rsidR="00DC43AB" w:rsidRPr="00A073C5">
        <w:rPr>
          <w:bCs/>
          <w:sz w:val="20"/>
          <w:szCs w:val="24"/>
          <w:lang w:val="en-GB"/>
        </w:rPr>
        <w:t xml:space="preserve"> Code.</w:t>
      </w:r>
    </w:p>
    <w:p w14:paraId="79B8CA43" w14:textId="77777777" w:rsidR="00FD2EA3" w:rsidRPr="00A073C5" w:rsidRDefault="00FD2EA3" w:rsidP="00FD2EA3">
      <w:pPr>
        <w:keepNext/>
        <w:keepLines/>
        <w:jc w:val="both"/>
        <w:rPr>
          <w:bCs/>
          <w:sz w:val="18"/>
          <w:szCs w:val="18"/>
          <w:lang w:val="en-GB"/>
        </w:rPr>
      </w:pPr>
    </w:p>
    <w:p w14:paraId="41347695" w14:textId="77777777" w:rsidR="00FD2EA3" w:rsidRPr="00A073C5" w:rsidRDefault="00FD2EA3" w:rsidP="00FD2EA3">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14B610EB" w14:textId="77777777" w:rsidR="00FD2EA3" w:rsidRPr="00A073C5" w:rsidRDefault="00FD2EA3" w:rsidP="00FD2EA3">
      <w:pPr>
        <w:ind w:firstLine="720"/>
        <w:rPr>
          <w:sz w:val="18"/>
          <w:szCs w:val="18"/>
          <w:lang w:val="en-GB"/>
        </w:rPr>
      </w:pPr>
    </w:p>
    <w:p w14:paraId="27B3B23B" w14:textId="77777777" w:rsidR="006E0C17" w:rsidRPr="00A073C5" w:rsidRDefault="00FD2EA3" w:rsidP="006E0C17">
      <w:pPr>
        <w:ind w:firstLine="720"/>
        <w:jc w:val="both"/>
        <w:rPr>
          <w:sz w:val="20"/>
          <w:lang w:val="en-GB"/>
        </w:rPr>
      </w:pPr>
      <w:r w:rsidRPr="00A073C5">
        <w:rPr>
          <w:sz w:val="20"/>
          <w:lang w:val="en-GB"/>
        </w:rPr>
        <w:t>In accordance with article VIII(b)(vi)(2)(bb) of the Convention, the amendments shall be deemed to have been accepted on 1 July 2015 and shall enter into force on 1 January 2016 unless, prior to 1 July</w:t>
      </w:r>
      <w:r w:rsidR="00DC43AB" w:rsidRPr="00A073C5">
        <w:rPr>
          <w:sz w:val="20"/>
          <w:lang w:val="en-GB"/>
        </w:rPr>
        <w:t xml:space="preserve"> 2015</w:t>
      </w:r>
      <w:r w:rsidRPr="00A073C5">
        <w:rPr>
          <w:sz w:val="20"/>
          <w:lang w:val="en-GB"/>
        </w:rPr>
        <w:t xml:space="preserve">, more than one third of the Contracting Governments to the Convention or Contracting Governments the combined merchant fleets of which constitute not less than 50% of the gross tonnage of the world's merchant fleet, have notified their objections to the amendments. </w:t>
      </w:r>
      <w:r w:rsidR="006E0C17" w:rsidRPr="00A073C5">
        <w:rPr>
          <w:sz w:val="20"/>
          <w:lang w:val="en-GB"/>
        </w:rPr>
        <w:t xml:space="preserve"> No such objection was received, and the amendments accordingly </w:t>
      </w:r>
      <w:r w:rsidR="007D167C" w:rsidRPr="00A073C5">
        <w:rPr>
          <w:sz w:val="20"/>
          <w:lang w:val="en-GB"/>
        </w:rPr>
        <w:t>entered into force on 1 January 2016</w:t>
      </w:r>
      <w:r w:rsidR="006E0C17" w:rsidRPr="00A073C5">
        <w:rPr>
          <w:sz w:val="20"/>
          <w:lang w:val="en-GB"/>
        </w:rPr>
        <w:t>.</w:t>
      </w:r>
    </w:p>
    <w:p w14:paraId="33C95761" w14:textId="77777777" w:rsidR="00DC43AB" w:rsidRPr="00A073C5" w:rsidRDefault="00DC43AB" w:rsidP="00FD2EA3">
      <w:pPr>
        <w:rPr>
          <w:lang w:val="en-GB"/>
        </w:rPr>
      </w:pPr>
    </w:p>
    <w:p w14:paraId="4E29E4D3" w14:textId="77777777" w:rsidR="00DC43AB" w:rsidRPr="00A073C5" w:rsidRDefault="00DC43AB" w:rsidP="006E0C17">
      <w:pPr>
        <w:pStyle w:val="Heading2"/>
        <w:keepLines/>
      </w:pPr>
      <w:bookmarkStart w:id="254" w:name="_Toc84949942"/>
      <w:r w:rsidRPr="00A073C5">
        <w:t>(133)  2014 (IBC Code) amendments (</w:t>
      </w:r>
      <w:r w:rsidRPr="00A073C5">
        <w:rPr>
          <w:bCs/>
          <w:szCs w:val="24"/>
        </w:rPr>
        <w:t>MSC.369(93))</w:t>
      </w:r>
      <w:bookmarkEnd w:id="254"/>
    </w:p>
    <w:p w14:paraId="383C6285" w14:textId="77777777" w:rsidR="00DC43AB" w:rsidRPr="00A073C5" w:rsidRDefault="00DC43AB" w:rsidP="006E0C17">
      <w:pPr>
        <w:keepNext/>
        <w:keepLines/>
        <w:jc w:val="both"/>
        <w:rPr>
          <w:bCs/>
          <w:sz w:val="20"/>
          <w:szCs w:val="24"/>
          <w:lang w:val="en-GB"/>
        </w:rPr>
      </w:pPr>
    </w:p>
    <w:p w14:paraId="7F9C696B" w14:textId="77777777" w:rsidR="007D35E3" w:rsidRPr="00A073C5" w:rsidRDefault="007D35E3" w:rsidP="006E0C17">
      <w:pPr>
        <w:pStyle w:val="ListParagraph"/>
        <w:keepNext/>
        <w:keepLines/>
        <w:numPr>
          <w:ilvl w:val="0"/>
          <w:numId w:val="31"/>
        </w:numPr>
        <w:jc w:val="both"/>
        <w:rPr>
          <w:b/>
          <w:bCs/>
          <w:sz w:val="20"/>
          <w:lang w:val="fr-FR"/>
        </w:rPr>
      </w:pPr>
      <w:r w:rsidRPr="00A073C5">
        <w:rPr>
          <w:b/>
          <w:bCs/>
          <w:sz w:val="20"/>
          <w:lang w:val="fr-FR"/>
        </w:rPr>
        <w:t>Adoption</w:t>
      </w:r>
    </w:p>
    <w:p w14:paraId="2E853DA9" w14:textId="77777777" w:rsidR="007D35E3" w:rsidRPr="00A073C5" w:rsidRDefault="007D35E3" w:rsidP="006E0C17">
      <w:pPr>
        <w:pStyle w:val="ListParagraph"/>
        <w:keepNext/>
        <w:keepLines/>
        <w:ind w:left="1440"/>
        <w:jc w:val="both"/>
        <w:rPr>
          <w:sz w:val="20"/>
          <w:lang w:val="fr-FR"/>
        </w:rPr>
      </w:pPr>
    </w:p>
    <w:p w14:paraId="489B45C0" w14:textId="77777777" w:rsidR="00DC43AB" w:rsidRPr="00A073C5" w:rsidRDefault="00DC43AB" w:rsidP="006E0C17">
      <w:pPr>
        <w:keepNext/>
        <w:keepLines/>
        <w:jc w:val="both"/>
        <w:rPr>
          <w:bCs/>
          <w:sz w:val="20"/>
          <w:szCs w:val="24"/>
          <w:lang w:val="en-GB"/>
        </w:rPr>
      </w:pPr>
      <w:r w:rsidRPr="00A073C5">
        <w:rPr>
          <w:bCs/>
          <w:sz w:val="20"/>
          <w:szCs w:val="24"/>
          <w:lang w:val="en-GB"/>
        </w:rPr>
        <w:t xml:space="preserve">The Maritime Safety Committee at its ninety-third session (May 2014) adopted, by resolution MSC.369(93), in accordance with article VIII(b)(iv) of the convention, amendments to the </w:t>
      </w:r>
      <w:r w:rsidR="0025096B" w:rsidRPr="00A073C5">
        <w:rPr>
          <w:bCs/>
          <w:sz w:val="20"/>
          <w:szCs w:val="24"/>
          <w:lang w:val="en-GB"/>
        </w:rPr>
        <w:t>International Code for the Construction and Equipment of Ships Carrying Dangerous Chemicals in Bulk (</w:t>
      </w:r>
      <w:r w:rsidRPr="00A073C5">
        <w:rPr>
          <w:bCs/>
          <w:sz w:val="20"/>
          <w:szCs w:val="24"/>
          <w:lang w:val="en-GB"/>
        </w:rPr>
        <w:t>IBC Code</w:t>
      </w:r>
      <w:r w:rsidR="0025096B" w:rsidRPr="00A073C5">
        <w:rPr>
          <w:bCs/>
          <w:sz w:val="20"/>
          <w:szCs w:val="24"/>
          <w:lang w:val="en-GB"/>
        </w:rPr>
        <w:t>)</w:t>
      </w:r>
      <w:r w:rsidRPr="00A073C5">
        <w:rPr>
          <w:bCs/>
          <w:sz w:val="20"/>
          <w:szCs w:val="24"/>
          <w:lang w:val="en-GB"/>
        </w:rPr>
        <w:t>.</w:t>
      </w:r>
    </w:p>
    <w:p w14:paraId="07CFA9ED" w14:textId="77777777" w:rsidR="00DC43AB" w:rsidRPr="00A073C5" w:rsidRDefault="00DC43AB" w:rsidP="00DC43AB">
      <w:pPr>
        <w:keepNext/>
        <w:keepLines/>
        <w:jc w:val="both"/>
        <w:rPr>
          <w:bCs/>
          <w:sz w:val="18"/>
          <w:szCs w:val="18"/>
          <w:lang w:val="en-GB"/>
        </w:rPr>
      </w:pPr>
    </w:p>
    <w:p w14:paraId="44B68E0A" w14:textId="77777777" w:rsidR="00DC43AB" w:rsidRPr="00A073C5" w:rsidRDefault="00DC43AB" w:rsidP="00DC43AB">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2A73DE2A" w14:textId="77777777" w:rsidR="00DC43AB" w:rsidRPr="00A073C5" w:rsidRDefault="00DC43AB" w:rsidP="00DC43AB">
      <w:pPr>
        <w:ind w:firstLine="720"/>
        <w:rPr>
          <w:sz w:val="18"/>
          <w:szCs w:val="18"/>
          <w:lang w:val="en-GB"/>
        </w:rPr>
      </w:pPr>
    </w:p>
    <w:p w14:paraId="3A1EC481" w14:textId="77777777" w:rsidR="00DC43AB" w:rsidRPr="00A073C5" w:rsidRDefault="00DC43AB" w:rsidP="00DC43AB">
      <w:pPr>
        <w:ind w:firstLine="720"/>
        <w:jc w:val="both"/>
        <w:rPr>
          <w:sz w:val="20"/>
          <w:lang w:val="en-GB"/>
        </w:rPr>
      </w:pPr>
      <w:r w:rsidRPr="00A073C5">
        <w:rPr>
          <w:sz w:val="20"/>
          <w:lang w:val="en-GB"/>
        </w:rPr>
        <w:t xml:space="preserve">In accordance with article VIII(b)(vi)(2)(bb) of the Convention, the amendments shall be deemed to have been accepted on 1 July 2015 and shall enter into force on 1 January 2016 unless, prior to 1 July 2015, more than one third of the Contracting Governments to the Convention or Contracting Governments the combined merchant fleets of which constitute not less than 50% of the gross tonnage of the world's merchant fleet, have notified their objections to the amendments. </w:t>
      </w:r>
      <w:r w:rsidR="00070FC6" w:rsidRPr="00A073C5">
        <w:rPr>
          <w:sz w:val="20"/>
          <w:lang w:val="en-GB"/>
        </w:rPr>
        <w:t xml:space="preserve">No such objection was received, and the amendments accordingly </w:t>
      </w:r>
      <w:r w:rsidR="007D167C" w:rsidRPr="00A073C5">
        <w:rPr>
          <w:sz w:val="20"/>
          <w:lang w:val="en-GB"/>
        </w:rPr>
        <w:t>entered into force on 1 January 2016</w:t>
      </w:r>
      <w:r w:rsidR="00070FC6" w:rsidRPr="00A073C5">
        <w:rPr>
          <w:sz w:val="20"/>
          <w:lang w:val="en-GB"/>
        </w:rPr>
        <w:t>.</w:t>
      </w:r>
    </w:p>
    <w:p w14:paraId="49655B22" w14:textId="77777777" w:rsidR="00833038" w:rsidRPr="00A073C5" w:rsidRDefault="00833038" w:rsidP="00FD2EA3">
      <w:pPr>
        <w:rPr>
          <w:lang w:val="en-GB"/>
        </w:rPr>
      </w:pPr>
    </w:p>
    <w:p w14:paraId="50661220" w14:textId="77777777" w:rsidR="00833038" w:rsidRPr="00A073C5" w:rsidRDefault="00833038" w:rsidP="007D35E3">
      <w:pPr>
        <w:pStyle w:val="Heading2"/>
        <w:keepLines/>
        <w:rPr>
          <w:lang w:val="fr-FR"/>
        </w:rPr>
      </w:pPr>
      <w:bookmarkStart w:id="255" w:name="_Toc84949943"/>
      <w:r w:rsidRPr="00A073C5">
        <w:rPr>
          <w:lang w:val="fr-FR"/>
        </w:rPr>
        <w:t>(134)  2014 (IGC Code) amendments (</w:t>
      </w:r>
      <w:r w:rsidRPr="00A073C5">
        <w:rPr>
          <w:bCs/>
          <w:szCs w:val="24"/>
          <w:lang w:val="fr-FR"/>
        </w:rPr>
        <w:t>MSC.370(93))</w:t>
      </w:r>
      <w:bookmarkEnd w:id="255"/>
    </w:p>
    <w:p w14:paraId="76D2293E" w14:textId="77777777" w:rsidR="00833038" w:rsidRPr="00A073C5" w:rsidRDefault="00833038" w:rsidP="007D35E3">
      <w:pPr>
        <w:keepNext/>
        <w:keepLines/>
        <w:jc w:val="both"/>
        <w:rPr>
          <w:bCs/>
          <w:sz w:val="20"/>
          <w:szCs w:val="24"/>
          <w:lang w:val="fr-FR"/>
        </w:rPr>
      </w:pPr>
    </w:p>
    <w:p w14:paraId="778524A2" w14:textId="77777777" w:rsidR="007D35E3" w:rsidRPr="00A073C5" w:rsidRDefault="007D35E3" w:rsidP="007D35E3">
      <w:pPr>
        <w:keepNext/>
        <w:keepLines/>
        <w:ind w:firstLine="720"/>
        <w:jc w:val="both"/>
        <w:rPr>
          <w:sz w:val="20"/>
          <w:lang w:val="fr-FR"/>
        </w:rPr>
      </w:pPr>
      <w:r w:rsidRPr="00A073C5">
        <w:rPr>
          <w:b/>
          <w:bCs/>
          <w:sz w:val="20"/>
          <w:lang w:val="fr-FR"/>
        </w:rPr>
        <w:t>A.</w:t>
      </w:r>
      <w:r w:rsidRPr="00A073C5">
        <w:rPr>
          <w:b/>
          <w:bCs/>
          <w:sz w:val="20"/>
          <w:lang w:val="fr-FR"/>
        </w:rPr>
        <w:tab/>
        <w:t>Adoption</w:t>
      </w:r>
    </w:p>
    <w:p w14:paraId="49DB5775" w14:textId="77777777" w:rsidR="00833038" w:rsidRPr="00A073C5" w:rsidRDefault="00833038" w:rsidP="007D35E3">
      <w:pPr>
        <w:keepNext/>
        <w:keepLines/>
        <w:jc w:val="both"/>
        <w:rPr>
          <w:bCs/>
          <w:sz w:val="20"/>
          <w:szCs w:val="24"/>
          <w:lang w:val="en-GB"/>
        </w:rPr>
      </w:pPr>
      <w:r w:rsidRPr="00A073C5">
        <w:rPr>
          <w:bCs/>
          <w:sz w:val="20"/>
          <w:szCs w:val="24"/>
          <w:lang w:val="en-GB"/>
        </w:rPr>
        <w:t xml:space="preserve">The Maritime Safety Committee at its ninety-third session (May 2014) adopted, by resolution MSC.370(93), in accordance with article VIII(b)(iv) of the convention, amendments to the </w:t>
      </w:r>
      <w:r w:rsidR="0025096B" w:rsidRPr="00A073C5">
        <w:rPr>
          <w:bCs/>
          <w:sz w:val="20"/>
          <w:szCs w:val="24"/>
          <w:lang w:val="en-GB"/>
        </w:rPr>
        <w:t>International Code for the Construction and Equipment of Ships Carrying Liquefied Gases in Bulk (</w:t>
      </w:r>
      <w:r w:rsidRPr="00A073C5">
        <w:rPr>
          <w:bCs/>
          <w:sz w:val="20"/>
          <w:szCs w:val="24"/>
          <w:lang w:val="en-GB"/>
        </w:rPr>
        <w:t>IGC Code</w:t>
      </w:r>
      <w:r w:rsidR="0025096B" w:rsidRPr="00A073C5">
        <w:rPr>
          <w:bCs/>
          <w:sz w:val="20"/>
          <w:szCs w:val="24"/>
          <w:lang w:val="en-GB"/>
        </w:rPr>
        <w:t>)</w:t>
      </w:r>
      <w:r w:rsidRPr="00A073C5">
        <w:rPr>
          <w:bCs/>
          <w:sz w:val="20"/>
          <w:szCs w:val="24"/>
          <w:lang w:val="en-GB"/>
        </w:rPr>
        <w:t>.</w:t>
      </w:r>
    </w:p>
    <w:p w14:paraId="7EB70009" w14:textId="77777777" w:rsidR="00833038" w:rsidRPr="00A073C5" w:rsidRDefault="00833038" w:rsidP="007D35E3">
      <w:pPr>
        <w:keepNext/>
        <w:keepLines/>
        <w:jc w:val="both"/>
        <w:rPr>
          <w:bCs/>
          <w:sz w:val="18"/>
          <w:szCs w:val="18"/>
          <w:lang w:val="en-GB"/>
        </w:rPr>
      </w:pPr>
    </w:p>
    <w:p w14:paraId="4D8965FC" w14:textId="77777777" w:rsidR="00833038" w:rsidRPr="00A073C5" w:rsidRDefault="00833038" w:rsidP="007D35E3">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2B1A532F" w14:textId="77777777" w:rsidR="00833038" w:rsidRPr="00A073C5" w:rsidRDefault="00833038" w:rsidP="007D35E3">
      <w:pPr>
        <w:keepNext/>
        <w:keepLines/>
        <w:ind w:firstLine="720"/>
        <w:jc w:val="both"/>
        <w:rPr>
          <w:sz w:val="18"/>
          <w:szCs w:val="18"/>
          <w:lang w:val="en-GB"/>
        </w:rPr>
      </w:pPr>
    </w:p>
    <w:p w14:paraId="2BF5F55D" w14:textId="77777777" w:rsidR="00070FC6" w:rsidRPr="00A073C5" w:rsidRDefault="00833038" w:rsidP="00070FC6">
      <w:pPr>
        <w:ind w:firstLine="720"/>
        <w:jc w:val="both"/>
        <w:rPr>
          <w:sz w:val="20"/>
          <w:lang w:val="en-GB"/>
        </w:rPr>
      </w:pPr>
      <w:r w:rsidRPr="00A073C5">
        <w:rPr>
          <w:sz w:val="20"/>
          <w:lang w:val="en-GB"/>
        </w:rPr>
        <w:t xml:space="preserve">In accordance with article VIII(b)(vi)(2)(bb) of the Convention, the amendments shall be deemed to have been accepted on 1 July 2015 and shall enter into force on 1 January 2016 unless, prior to 1 July 2015, more than one third of the Contracting Governments to the Convention or Contracting Governments the combined merchant fleets of which constitute not less than 50% of the gross tonnage of the world's merchant fleet, have notified their objections to the amendments. </w:t>
      </w:r>
      <w:r w:rsidR="00070FC6" w:rsidRPr="00A073C5">
        <w:rPr>
          <w:sz w:val="20"/>
          <w:lang w:val="en-GB"/>
        </w:rPr>
        <w:t xml:space="preserve"> No such objection was received, and the amendments accordingly </w:t>
      </w:r>
      <w:r w:rsidR="007D167C" w:rsidRPr="00A073C5">
        <w:rPr>
          <w:sz w:val="20"/>
          <w:lang w:val="en-GB"/>
        </w:rPr>
        <w:t>entered into force on 1 January 2016</w:t>
      </w:r>
      <w:r w:rsidR="00070FC6" w:rsidRPr="00A073C5">
        <w:rPr>
          <w:sz w:val="20"/>
          <w:lang w:val="en-GB"/>
        </w:rPr>
        <w:t>.</w:t>
      </w:r>
    </w:p>
    <w:p w14:paraId="15D2A89C" w14:textId="77777777" w:rsidR="009D04CC" w:rsidRPr="00A073C5" w:rsidRDefault="009D04CC" w:rsidP="00FA047E">
      <w:pPr>
        <w:pStyle w:val="Heading2"/>
        <w:keepLines/>
      </w:pPr>
    </w:p>
    <w:p w14:paraId="4D9B2883" w14:textId="77777777" w:rsidR="00251D78" w:rsidRPr="00A073C5" w:rsidRDefault="00251D78" w:rsidP="00FA047E">
      <w:pPr>
        <w:pStyle w:val="Heading2"/>
        <w:keepLines/>
      </w:pPr>
      <w:bookmarkStart w:id="256" w:name="_Toc84949944"/>
      <w:r w:rsidRPr="00A073C5">
        <w:t>(135)  2014 (2011 ESP Code) amendments (</w:t>
      </w:r>
      <w:r w:rsidRPr="00A073C5">
        <w:rPr>
          <w:bCs/>
          <w:szCs w:val="24"/>
        </w:rPr>
        <w:t>MSC.371(93))</w:t>
      </w:r>
      <w:bookmarkEnd w:id="256"/>
    </w:p>
    <w:p w14:paraId="546DFA23" w14:textId="77777777" w:rsidR="00251D78" w:rsidRPr="00A073C5" w:rsidRDefault="00251D78" w:rsidP="00FA047E">
      <w:pPr>
        <w:keepNext/>
        <w:keepLines/>
        <w:jc w:val="both"/>
        <w:rPr>
          <w:bCs/>
          <w:sz w:val="20"/>
          <w:szCs w:val="24"/>
          <w:lang w:val="en-GB"/>
        </w:rPr>
      </w:pPr>
    </w:p>
    <w:p w14:paraId="1A21F4AC" w14:textId="77777777" w:rsidR="007D35E3" w:rsidRPr="00A073C5" w:rsidRDefault="007D35E3" w:rsidP="007D35E3">
      <w:pPr>
        <w:pStyle w:val="ListParagraph"/>
        <w:numPr>
          <w:ilvl w:val="0"/>
          <w:numId w:val="32"/>
        </w:numPr>
        <w:jc w:val="both"/>
        <w:rPr>
          <w:b/>
          <w:bCs/>
          <w:sz w:val="20"/>
          <w:lang w:val="fr-FR"/>
        </w:rPr>
      </w:pPr>
      <w:r w:rsidRPr="00A073C5">
        <w:rPr>
          <w:b/>
          <w:bCs/>
          <w:sz w:val="20"/>
          <w:lang w:val="fr-FR"/>
        </w:rPr>
        <w:t>Adoption</w:t>
      </w:r>
    </w:p>
    <w:p w14:paraId="23B429CD" w14:textId="77777777" w:rsidR="007D35E3" w:rsidRPr="00A073C5" w:rsidRDefault="007D35E3" w:rsidP="007D35E3">
      <w:pPr>
        <w:pStyle w:val="ListParagraph"/>
        <w:ind w:left="1440"/>
        <w:jc w:val="both"/>
        <w:rPr>
          <w:sz w:val="20"/>
          <w:lang w:val="fr-FR"/>
        </w:rPr>
      </w:pPr>
    </w:p>
    <w:p w14:paraId="51B4639B" w14:textId="77777777" w:rsidR="00251D78" w:rsidRPr="00A073C5" w:rsidRDefault="00251D78" w:rsidP="00FA047E">
      <w:pPr>
        <w:keepNext/>
        <w:keepLines/>
        <w:jc w:val="both"/>
        <w:rPr>
          <w:bCs/>
          <w:sz w:val="20"/>
          <w:szCs w:val="24"/>
          <w:lang w:val="en-GB"/>
        </w:rPr>
      </w:pPr>
      <w:r w:rsidRPr="00A073C5">
        <w:rPr>
          <w:bCs/>
          <w:sz w:val="20"/>
          <w:szCs w:val="24"/>
          <w:lang w:val="en-GB"/>
        </w:rPr>
        <w:lastRenderedPageBreak/>
        <w:t xml:space="preserve">The Maritime Safety Committee at its ninety-third session (May 2014) adopted, by resolution MSC.371(93), in accordance with article VIII(b)(iv) of the convention, amendments to the </w:t>
      </w:r>
      <w:r w:rsidR="004326C1" w:rsidRPr="00A073C5">
        <w:rPr>
          <w:bCs/>
          <w:sz w:val="20"/>
          <w:szCs w:val="24"/>
          <w:lang w:val="en-GB"/>
        </w:rPr>
        <w:t xml:space="preserve">International Code on the Enhanced Programme of Inspections during Surveys of Bulk carriers and Oil Tankers </w:t>
      </w:r>
      <w:r w:rsidRPr="00A073C5">
        <w:rPr>
          <w:bCs/>
          <w:sz w:val="20"/>
          <w:szCs w:val="24"/>
          <w:lang w:val="en-GB"/>
        </w:rPr>
        <w:t>2011 ESP Code</w:t>
      </w:r>
      <w:r w:rsidR="00FA047E" w:rsidRPr="00A073C5">
        <w:rPr>
          <w:sz w:val="20"/>
          <w:lang w:val="en-GB"/>
        </w:rPr>
        <w:t>*</w:t>
      </w:r>
      <w:r w:rsidRPr="00A073C5">
        <w:rPr>
          <w:sz w:val="20"/>
          <w:lang w:val="en-GB"/>
        </w:rPr>
        <w:t>.</w:t>
      </w:r>
    </w:p>
    <w:p w14:paraId="105E0BC0" w14:textId="77777777" w:rsidR="00251D78" w:rsidRPr="00A073C5" w:rsidRDefault="00251D78" w:rsidP="00FA047E">
      <w:pPr>
        <w:keepNext/>
        <w:keepLines/>
        <w:jc w:val="both"/>
        <w:rPr>
          <w:bCs/>
          <w:sz w:val="18"/>
          <w:szCs w:val="18"/>
          <w:lang w:val="en-GB"/>
        </w:rPr>
      </w:pPr>
    </w:p>
    <w:p w14:paraId="02F58172" w14:textId="77777777" w:rsidR="00251D78" w:rsidRPr="00A073C5" w:rsidRDefault="00251D78" w:rsidP="00FA047E">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1F73AAD6" w14:textId="77777777" w:rsidR="00251D78" w:rsidRPr="00A073C5" w:rsidRDefault="00251D78" w:rsidP="00FA047E">
      <w:pPr>
        <w:keepNext/>
        <w:keepLines/>
        <w:ind w:firstLine="720"/>
        <w:jc w:val="both"/>
        <w:rPr>
          <w:sz w:val="18"/>
          <w:szCs w:val="18"/>
          <w:lang w:val="en-GB"/>
        </w:rPr>
      </w:pPr>
    </w:p>
    <w:p w14:paraId="336DA4F8" w14:textId="77777777" w:rsidR="00251D78" w:rsidRPr="00A073C5" w:rsidRDefault="00251D78" w:rsidP="002A7945">
      <w:pPr>
        <w:ind w:firstLine="720"/>
        <w:jc w:val="both"/>
        <w:rPr>
          <w:sz w:val="20"/>
          <w:lang w:val="en-GB"/>
        </w:rPr>
      </w:pPr>
      <w:r w:rsidRPr="00A073C5">
        <w:rPr>
          <w:sz w:val="20"/>
          <w:lang w:val="en-GB"/>
        </w:rPr>
        <w:t xml:space="preserve">In accordance with article VIII(b)(vi)(2)(bb) of the Convention, the amendments shall be deemed to have been accepted on 1 July 2015 and shall enter into force on 1 January 2016 unless, prior to 1 July 2015, more than one third of the Contracting Governments to the Convention or Contracting Governments the combined merchant fleets of which constitute not less than 50% of the gross tonnage of the world's merchant fleet, have notified their objections to the amendments. </w:t>
      </w:r>
      <w:r w:rsidR="00070FC6" w:rsidRPr="00A073C5">
        <w:rPr>
          <w:sz w:val="20"/>
          <w:lang w:val="en-GB"/>
        </w:rPr>
        <w:t xml:space="preserve">No such objection was received, and the amendments accordingly </w:t>
      </w:r>
      <w:r w:rsidR="007D167C" w:rsidRPr="00A073C5">
        <w:rPr>
          <w:sz w:val="20"/>
          <w:lang w:val="en-GB"/>
        </w:rPr>
        <w:t>entered into force on 1 January 2016</w:t>
      </w:r>
      <w:r w:rsidR="00070FC6" w:rsidRPr="00A073C5">
        <w:rPr>
          <w:sz w:val="20"/>
          <w:lang w:val="en-GB"/>
        </w:rPr>
        <w:t>.</w:t>
      </w:r>
    </w:p>
    <w:p w14:paraId="105E84AE" w14:textId="77777777" w:rsidR="00FA047E" w:rsidRPr="00A073C5" w:rsidRDefault="002A7945" w:rsidP="002A7945">
      <w:pPr>
        <w:keepNext/>
        <w:keepLines/>
        <w:jc w:val="both"/>
        <w:rPr>
          <w:sz w:val="20"/>
          <w:lang w:val="en-GB"/>
        </w:rPr>
      </w:pPr>
      <w:r w:rsidRPr="00A073C5">
        <w:rPr>
          <w:sz w:val="20"/>
          <w:lang w:val="en-GB"/>
        </w:rPr>
        <w:t>__________</w:t>
      </w:r>
    </w:p>
    <w:p w14:paraId="1514BEBC" w14:textId="77777777" w:rsidR="00B53179" w:rsidRPr="00A073C5" w:rsidRDefault="00B53179" w:rsidP="00FA047E">
      <w:pPr>
        <w:keepNext/>
        <w:keepLines/>
        <w:ind w:firstLine="720"/>
        <w:jc w:val="both"/>
        <w:rPr>
          <w:sz w:val="20"/>
          <w:lang w:val="en-GB"/>
        </w:rPr>
      </w:pPr>
      <w:r w:rsidRPr="00A073C5">
        <w:rPr>
          <w:sz w:val="20"/>
          <w:lang w:val="en-GB"/>
        </w:rPr>
        <w:t>* The 2011 ESP Code mandatorily superseded the Guidelines on the Enhanced Programme of Inspections During Surveys of Bulk Carriers and Oil Tankers (resolution A.744(18)) from 1 January 2014</w:t>
      </w:r>
      <w:r w:rsidR="00FA047E" w:rsidRPr="00A073C5">
        <w:rPr>
          <w:sz w:val="20"/>
          <w:lang w:val="en-GB"/>
        </w:rPr>
        <w:t>.</w:t>
      </w:r>
    </w:p>
    <w:p w14:paraId="57E5FCA0" w14:textId="77777777" w:rsidR="00B53179" w:rsidRPr="00A073C5" w:rsidRDefault="00B53179" w:rsidP="00251D78">
      <w:pPr>
        <w:ind w:firstLine="720"/>
        <w:jc w:val="both"/>
        <w:rPr>
          <w:sz w:val="20"/>
          <w:lang w:val="en-GB"/>
        </w:rPr>
      </w:pPr>
    </w:p>
    <w:p w14:paraId="2D196729" w14:textId="77777777" w:rsidR="00251D78" w:rsidRPr="00A073C5" w:rsidRDefault="00251D78" w:rsidP="00251D78">
      <w:pPr>
        <w:pStyle w:val="Heading2"/>
      </w:pPr>
      <w:bookmarkStart w:id="257" w:name="_Toc84949945"/>
      <w:r w:rsidRPr="00A073C5">
        <w:t>(136)  2014 (IMDG Code) amendments (MSC.372(93))</w:t>
      </w:r>
      <w:bookmarkEnd w:id="257"/>
    </w:p>
    <w:p w14:paraId="42974BFD" w14:textId="77777777" w:rsidR="00251D78" w:rsidRPr="00A073C5" w:rsidRDefault="00251D78" w:rsidP="00251D78">
      <w:pPr>
        <w:keepNext/>
        <w:keepLines/>
        <w:jc w:val="both"/>
        <w:rPr>
          <w:bCs/>
          <w:sz w:val="20"/>
          <w:szCs w:val="24"/>
          <w:lang w:val="en-GB"/>
        </w:rPr>
      </w:pPr>
    </w:p>
    <w:p w14:paraId="414AF650" w14:textId="77777777" w:rsidR="007D35E3" w:rsidRPr="00A073C5" w:rsidRDefault="007D35E3" w:rsidP="007D35E3">
      <w:pPr>
        <w:ind w:firstLine="720"/>
        <w:jc w:val="both"/>
        <w:rPr>
          <w:sz w:val="20"/>
          <w:lang w:val="en-GB"/>
        </w:rPr>
      </w:pPr>
      <w:r w:rsidRPr="00A073C5">
        <w:rPr>
          <w:b/>
          <w:bCs/>
          <w:sz w:val="20"/>
          <w:lang w:val="en-GB"/>
        </w:rPr>
        <w:t>A.</w:t>
      </w:r>
      <w:r w:rsidRPr="00A073C5">
        <w:rPr>
          <w:b/>
          <w:bCs/>
          <w:sz w:val="20"/>
          <w:lang w:val="en-GB"/>
        </w:rPr>
        <w:tab/>
        <w:t>Adoption</w:t>
      </w:r>
    </w:p>
    <w:p w14:paraId="73D826E3" w14:textId="77777777" w:rsidR="007D35E3" w:rsidRPr="00A073C5" w:rsidRDefault="007D35E3" w:rsidP="00251D78">
      <w:pPr>
        <w:keepNext/>
        <w:keepLines/>
        <w:jc w:val="both"/>
        <w:rPr>
          <w:bCs/>
          <w:sz w:val="20"/>
          <w:szCs w:val="24"/>
          <w:lang w:val="en-GB"/>
        </w:rPr>
      </w:pPr>
    </w:p>
    <w:p w14:paraId="4658CBC6" w14:textId="77777777" w:rsidR="00251D78" w:rsidRPr="00A073C5" w:rsidRDefault="00251D78" w:rsidP="00251D78">
      <w:pPr>
        <w:keepNext/>
        <w:keepLines/>
        <w:jc w:val="both"/>
        <w:rPr>
          <w:bCs/>
          <w:sz w:val="20"/>
          <w:szCs w:val="24"/>
          <w:lang w:val="en-GB"/>
        </w:rPr>
      </w:pPr>
      <w:r w:rsidRPr="00A073C5">
        <w:rPr>
          <w:bCs/>
          <w:sz w:val="20"/>
          <w:szCs w:val="24"/>
          <w:lang w:val="en-GB"/>
        </w:rPr>
        <w:t>The Maritime Safety Committee at its ninety-third session (May 2014) adopted, by resolution MS</w:t>
      </w:r>
      <w:r w:rsidR="003B7FBF" w:rsidRPr="00A073C5">
        <w:rPr>
          <w:bCs/>
          <w:sz w:val="20"/>
          <w:szCs w:val="24"/>
          <w:lang w:val="en-GB"/>
        </w:rPr>
        <w:t>C.372</w:t>
      </w:r>
      <w:r w:rsidRPr="00A073C5">
        <w:rPr>
          <w:bCs/>
          <w:sz w:val="20"/>
          <w:szCs w:val="24"/>
          <w:lang w:val="en-GB"/>
        </w:rPr>
        <w:t xml:space="preserve">(93), in accordance with article VIII(b)(iv) of the convention, amendments to the </w:t>
      </w:r>
      <w:r w:rsidR="00362390" w:rsidRPr="00A073C5">
        <w:rPr>
          <w:bCs/>
          <w:sz w:val="20"/>
          <w:szCs w:val="24"/>
          <w:lang w:val="en-GB"/>
        </w:rPr>
        <w:t>International Maritime Dangerous Goods (</w:t>
      </w:r>
      <w:r w:rsidRPr="00A073C5">
        <w:rPr>
          <w:bCs/>
          <w:sz w:val="20"/>
          <w:szCs w:val="24"/>
          <w:lang w:val="en-GB"/>
        </w:rPr>
        <w:t>IMDG</w:t>
      </w:r>
      <w:r w:rsidR="00362390" w:rsidRPr="00A073C5">
        <w:rPr>
          <w:bCs/>
          <w:sz w:val="20"/>
          <w:szCs w:val="24"/>
          <w:lang w:val="en-GB"/>
        </w:rPr>
        <w:t>)</w:t>
      </w:r>
      <w:r w:rsidRPr="00A073C5">
        <w:rPr>
          <w:bCs/>
          <w:sz w:val="20"/>
          <w:szCs w:val="24"/>
          <w:lang w:val="en-GB"/>
        </w:rPr>
        <w:t xml:space="preserve"> Code.</w:t>
      </w:r>
    </w:p>
    <w:p w14:paraId="578E47C4" w14:textId="77777777" w:rsidR="00251D78" w:rsidRPr="00A073C5" w:rsidRDefault="00251D78" w:rsidP="00251D78">
      <w:pPr>
        <w:keepNext/>
        <w:keepLines/>
        <w:jc w:val="both"/>
        <w:rPr>
          <w:bCs/>
          <w:sz w:val="18"/>
          <w:szCs w:val="18"/>
          <w:lang w:val="en-GB"/>
        </w:rPr>
      </w:pPr>
    </w:p>
    <w:p w14:paraId="08640612" w14:textId="77777777" w:rsidR="00251D78" w:rsidRPr="00A073C5" w:rsidRDefault="00251D78" w:rsidP="00810A88">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0049882E" w14:textId="77777777" w:rsidR="00251D78" w:rsidRPr="00A073C5" w:rsidRDefault="00251D78" w:rsidP="00810A88">
      <w:pPr>
        <w:keepNext/>
        <w:keepLines/>
        <w:ind w:firstLine="720"/>
        <w:jc w:val="both"/>
        <w:rPr>
          <w:sz w:val="18"/>
          <w:szCs w:val="18"/>
          <w:lang w:val="en-GB"/>
        </w:rPr>
      </w:pPr>
    </w:p>
    <w:p w14:paraId="1FFA0390" w14:textId="77777777" w:rsidR="00070FC6" w:rsidRPr="00A073C5" w:rsidRDefault="00251D78" w:rsidP="00810A88">
      <w:pPr>
        <w:keepNext/>
        <w:keepLines/>
        <w:ind w:firstLine="720"/>
        <w:jc w:val="both"/>
        <w:rPr>
          <w:sz w:val="20"/>
          <w:lang w:val="en-GB"/>
        </w:rPr>
      </w:pPr>
      <w:r w:rsidRPr="00A073C5">
        <w:rPr>
          <w:sz w:val="20"/>
          <w:lang w:val="en-GB"/>
        </w:rPr>
        <w:t>In accordance with article VIII(b)(vi)(2)(bb) of the Convention, the amendments shall be deemed to have been accepted on 1 July 2015 and shall enter into force on 1 January 2016 unless, prior to 1 July 2015, more than one third of the Contracting Governments to the Convention or Contracting Governments the combined merchant fleets of which constitute not less than 50% of the gross tonnage of the world's merchant fleet, have notified their objections to the amendments.</w:t>
      </w:r>
      <w:r w:rsidR="00070FC6" w:rsidRPr="00A073C5">
        <w:rPr>
          <w:sz w:val="20"/>
          <w:lang w:val="en-GB"/>
        </w:rPr>
        <w:t xml:space="preserve"> No such objection was received, and the amendments accordingly </w:t>
      </w:r>
      <w:r w:rsidR="007D167C" w:rsidRPr="00A073C5">
        <w:rPr>
          <w:sz w:val="20"/>
          <w:lang w:val="en-GB"/>
        </w:rPr>
        <w:t>entered into force on 1 January 2016</w:t>
      </w:r>
      <w:r w:rsidR="00070FC6" w:rsidRPr="00A073C5">
        <w:rPr>
          <w:sz w:val="20"/>
          <w:lang w:val="en-GB"/>
        </w:rPr>
        <w:t>.</w:t>
      </w:r>
    </w:p>
    <w:p w14:paraId="55675D4A" w14:textId="77777777" w:rsidR="009F369F" w:rsidRPr="00A073C5" w:rsidRDefault="009F369F" w:rsidP="00251D78">
      <w:pPr>
        <w:ind w:firstLine="720"/>
        <w:jc w:val="both"/>
        <w:rPr>
          <w:sz w:val="20"/>
          <w:lang w:val="en-GB"/>
        </w:rPr>
      </w:pPr>
    </w:p>
    <w:p w14:paraId="7972CE06" w14:textId="77777777" w:rsidR="009F369F" w:rsidRPr="00A073C5" w:rsidRDefault="009D04CC" w:rsidP="008B6FD5">
      <w:pPr>
        <w:pStyle w:val="Heading2"/>
      </w:pPr>
      <w:bookmarkStart w:id="258" w:name="_Toc84949946"/>
      <w:r w:rsidRPr="00A073C5">
        <w:t>(137</w:t>
      </w:r>
      <w:r w:rsidR="008B6FD5" w:rsidRPr="00A073C5">
        <w:t>)  2014 (</w:t>
      </w:r>
      <w:r w:rsidRPr="00A073C5">
        <w:t>Chapters II-2, VI and XI-1 and Appendix</w:t>
      </w:r>
      <w:r w:rsidR="008B6FD5" w:rsidRPr="00A073C5">
        <w:t xml:space="preserve">) amendments </w:t>
      </w:r>
      <w:r w:rsidRPr="00A073C5">
        <w:t>(MSC.380</w:t>
      </w:r>
      <w:r w:rsidR="008B6FD5" w:rsidRPr="00A073C5">
        <w:t>(94))</w:t>
      </w:r>
      <w:bookmarkEnd w:id="258"/>
    </w:p>
    <w:p w14:paraId="4456BCD5" w14:textId="77777777" w:rsidR="009D04CC" w:rsidRPr="00A073C5" w:rsidRDefault="009D04CC" w:rsidP="009D04CC">
      <w:pPr>
        <w:rPr>
          <w:lang w:val="en-GB"/>
        </w:rPr>
      </w:pPr>
    </w:p>
    <w:p w14:paraId="4E970C92" w14:textId="77777777" w:rsidR="009D04CC" w:rsidRPr="00A073C5" w:rsidRDefault="009D04CC" w:rsidP="009D04CC">
      <w:pPr>
        <w:ind w:firstLine="720"/>
        <w:jc w:val="both"/>
        <w:rPr>
          <w:sz w:val="20"/>
          <w:lang w:val="en-GB"/>
        </w:rPr>
      </w:pPr>
      <w:r w:rsidRPr="00A073C5">
        <w:rPr>
          <w:b/>
          <w:bCs/>
          <w:sz w:val="20"/>
          <w:lang w:val="en-GB"/>
        </w:rPr>
        <w:t>A.</w:t>
      </w:r>
      <w:r w:rsidRPr="00A073C5">
        <w:rPr>
          <w:b/>
          <w:bCs/>
          <w:sz w:val="20"/>
          <w:lang w:val="en-GB"/>
        </w:rPr>
        <w:tab/>
        <w:t>Adoption</w:t>
      </w:r>
    </w:p>
    <w:p w14:paraId="13CA2B09" w14:textId="77777777" w:rsidR="009D04CC" w:rsidRPr="00A073C5" w:rsidRDefault="009D04CC" w:rsidP="009D04CC">
      <w:pPr>
        <w:jc w:val="both"/>
        <w:rPr>
          <w:sz w:val="20"/>
          <w:lang w:val="en-GB"/>
        </w:rPr>
      </w:pPr>
    </w:p>
    <w:p w14:paraId="4DE1C49F" w14:textId="77777777" w:rsidR="009D04CC" w:rsidRPr="00A073C5" w:rsidRDefault="009D04CC" w:rsidP="009D04CC">
      <w:pPr>
        <w:jc w:val="both"/>
        <w:rPr>
          <w:sz w:val="20"/>
          <w:lang w:val="en-GB"/>
        </w:rPr>
      </w:pPr>
      <w:r w:rsidRPr="00A073C5">
        <w:rPr>
          <w:sz w:val="20"/>
          <w:lang w:val="en-GB"/>
        </w:rPr>
        <w:t>The Maritime Safety Committee at its ninety-fourth session (November 2014) adopted, by resolution MSC.380(94), in accordance with article VIII(b)(iv) of the Convention, amendments to the Convention (Chapters II-2, VI and XI-1 and Appendix).</w:t>
      </w:r>
    </w:p>
    <w:p w14:paraId="6940E51F" w14:textId="77777777" w:rsidR="009D04CC" w:rsidRPr="00A073C5" w:rsidRDefault="009D04CC" w:rsidP="009D04CC">
      <w:pPr>
        <w:jc w:val="both"/>
        <w:rPr>
          <w:sz w:val="20"/>
          <w:lang w:val="en-GB"/>
        </w:rPr>
      </w:pPr>
    </w:p>
    <w:p w14:paraId="79A2BC89" w14:textId="77777777" w:rsidR="009D04CC" w:rsidRPr="00A073C5" w:rsidRDefault="009D04CC" w:rsidP="00321096">
      <w:pPr>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7327D1A5" w14:textId="77777777" w:rsidR="009D04CC" w:rsidRPr="00A073C5" w:rsidRDefault="009D04CC" w:rsidP="00321096">
      <w:pPr>
        <w:ind w:firstLine="720"/>
        <w:jc w:val="both"/>
        <w:rPr>
          <w:sz w:val="18"/>
          <w:szCs w:val="18"/>
          <w:lang w:val="en-GB"/>
        </w:rPr>
      </w:pPr>
    </w:p>
    <w:p w14:paraId="59A2AD23" w14:textId="77777777" w:rsidR="009D04CC" w:rsidRPr="00A073C5" w:rsidRDefault="009D04CC" w:rsidP="00321096">
      <w:pPr>
        <w:ind w:firstLine="720"/>
        <w:jc w:val="both"/>
        <w:rPr>
          <w:sz w:val="20"/>
          <w:lang w:val="en-GB"/>
        </w:rPr>
      </w:pPr>
      <w:r w:rsidRPr="00A073C5">
        <w:rPr>
          <w:sz w:val="20"/>
          <w:lang w:val="en-GB"/>
        </w:rPr>
        <w:t xml:space="preserve">In accordance with article VIII(b)(vi)(2)(bb) of the Convention, the amendments shall be deemed to have been accepted on 1 January 2016 and shall enter into force on 1 July 2016 unless, prior to 1 </w:t>
      </w:r>
      <w:r w:rsidR="00F71A9A" w:rsidRPr="00A073C5">
        <w:rPr>
          <w:sz w:val="20"/>
          <w:lang w:val="en-GB"/>
        </w:rPr>
        <w:t>January</w:t>
      </w:r>
      <w:r w:rsidRPr="00A073C5">
        <w:rPr>
          <w:sz w:val="20"/>
          <w:lang w:val="en-GB"/>
        </w:rPr>
        <w:t xml:space="preserve"> 2016, more than one third of the Contracting Governments to the Convention or Contracting Governments the combined merchant fleets of which constitute not less than 50% of the gross tonnage of the world's merchant fleet, have notified their objections to the amendments.</w:t>
      </w:r>
      <w:r w:rsidR="009B776F" w:rsidRPr="00A073C5">
        <w:rPr>
          <w:sz w:val="20"/>
          <w:lang w:val="en-GB"/>
        </w:rPr>
        <w:t xml:space="preserve"> </w:t>
      </w:r>
      <w:r w:rsidR="00737027" w:rsidRPr="00A073C5">
        <w:rPr>
          <w:sz w:val="20"/>
          <w:lang w:val="en-GB"/>
        </w:rPr>
        <w:t xml:space="preserve">As at 1 January 2016, no objection had been received and the amendments, accordingly, </w:t>
      </w:r>
      <w:r w:rsidR="005B4DF8" w:rsidRPr="00A073C5">
        <w:rPr>
          <w:sz w:val="20"/>
          <w:lang w:val="en-GB"/>
        </w:rPr>
        <w:t>entered into force on 1 July 2016</w:t>
      </w:r>
      <w:r w:rsidR="00737027" w:rsidRPr="00A073C5">
        <w:rPr>
          <w:sz w:val="20"/>
          <w:lang w:val="en-GB"/>
        </w:rPr>
        <w:t>.</w:t>
      </w:r>
    </w:p>
    <w:p w14:paraId="50D8FDD7" w14:textId="77777777" w:rsidR="009D04CC" w:rsidRPr="00A073C5" w:rsidRDefault="009D04CC" w:rsidP="00321096">
      <w:pPr>
        <w:rPr>
          <w:lang w:val="en-GB"/>
        </w:rPr>
      </w:pPr>
    </w:p>
    <w:p w14:paraId="2F8F110D" w14:textId="77777777" w:rsidR="009D04CC" w:rsidRPr="00A073C5" w:rsidRDefault="009D04CC" w:rsidP="00321096">
      <w:pPr>
        <w:pStyle w:val="Heading2"/>
        <w:keepNext w:val="0"/>
        <w:rPr>
          <w:lang w:val="fr-FR"/>
        </w:rPr>
      </w:pPr>
      <w:bookmarkStart w:id="259" w:name="_Toc84949947"/>
      <w:r w:rsidRPr="00A073C5">
        <w:rPr>
          <w:lang w:val="fr-FR"/>
        </w:rPr>
        <w:t>(138)  2014 (2011 ESP Code) amendments (MSC.381(94))</w:t>
      </w:r>
      <w:bookmarkEnd w:id="259"/>
    </w:p>
    <w:p w14:paraId="1E8DE170" w14:textId="77777777" w:rsidR="009D04CC" w:rsidRPr="00A073C5" w:rsidRDefault="009D04CC" w:rsidP="00321096">
      <w:pPr>
        <w:rPr>
          <w:lang w:val="fr-FR"/>
        </w:rPr>
      </w:pPr>
    </w:p>
    <w:p w14:paraId="440E44A1" w14:textId="77777777" w:rsidR="009D04CC" w:rsidRPr="00A073C5" w:rsidRDefault="009D04CC" w:rsidP="00321096">
      <w:pPr>
        <w:ind w:firstLine="720"/>
        <w:jc w:val="both"/>
        <w:rPr>
          <w:sz w:val="20"/>
          <w:lang w:val="fr-FR"/>
        </w:rPr>
      </w:pPr>
      <w:r w:rsidRPr="00A073C5">
        <w:rPr>
          <w:b/>
          <w:bCs/>
          <w:sz w:val="20"/>
          <w:lang w:val="fr-FR"/>
        </w:rPr>
        <w:t>A.</w:t>
      </w:r>
      <w:r w:rsidRPr="00A073C5">
        <w:rPr>
          <w:b/>
          <w:bCs/>
          <w:sz w:val="20"/>
          <w:lang w:val="fr-FR"/>
        </w:rPr>
        <w:tab/>
        <w:t>Adoption</w:t>
      </w:r>
    </w:p>
    <w:p w14:paraId="726B9E24" w14:textId="77777777" w:rsidR="009D04CC" w:rsidRPr="00A073C5" w:rsidRDefault="009D04CC" w:rsidP="00321096">
      <w:pPr>
        <w:jc w:val="both"/>
        <w:rPr>
          <w:sz w:val="20"/>
          <w:lang w:val="fr-FR"/>
        </w:rPr>
      </w:pPr>
    </w:p>
    <w:p w14:paraId="259EBA20" w14:textId="77777777" w:rsidR="009D04CC" w:rsidRPr="00A073C5" w:rsidRDefault="009D04CC" w:rsidP="00321096">
      <w:pPr>
        <w:jc w:val="both"/>
        <w:rPr>
          <w:sz w:val="20"/>
          <w:lang w:val="en-GB"/>
        </w:rPr>
      </w:pPr>
      <w:r w:rsidRPr="00A073C5">
        <w:rPr>
          <w:sz w:val="20"/>
          <w:lang w:val="en-GB"/>
        </w:rPr>
        <w:t>The Maritime Safety Committee at its ninety-fourth session (November 2014</w:t>
      </w:r>
      <w:r w:rsidR="00F71A9A" w:rsidRPr="00A073C5">
        <w:rPr>
          <w:sz w:val="20"/>
          <w:lang w:val="en-GB"/>
        </w:rPr>
        <w:t>) adopted, by resolution MSC.381</w:t>
      </w:r>
      <w:r w:rsidRPr="00A073C5">
        <w:rPr>
          <w:sz w:val="20"/>
          <w:lang w:val="en-GB"/>
        </w:rPr>
        <w:t xml:space="preserve">(94), in accordance with article VIII(b)(iv) of the Convention, amendments to </w:t>
      </w:r>
      <w:r w:rsidR="00FD7B55" w:rsidRPr="00A073C5">
        <w:rPr>
          <w:sz w:val="20"/>
          <w:lang w:val="en-GB"/>
        </w:rPr>
        <w:t>the International Code on the Enhanced Programme of Inspections during Surveys of Bulk carriers and Oil Tankers (2011 ESP Code)</w:t>
      </w:r>
      <w:r w:rsidRPr="00A073C5">
        <w:rPr>
          <w:sz w:val="20"/>
          <w:lang w:val="en-GB"/>
        </w:rPr>
        <w:t>.</w:t>
      </w:r>
    </w:p>
    <w:p w14:paraId="55571898" w14:textId="77777777" w:rsidR="009D04CC" w:rsidRPr="00A073C5" w:rsidRDefault="009D04CC" w:rsidP="00321096">
      <w:pPr>
        <w:jc w:val="both"/>
        <w:rPr>
          <w:sz w:val="20"/>
          <w:lang w:val="en-GB"/>
        </w:rPr>
      </w:pPr>
    </w:p>
    <w:p w14:paraId="09575730" w14:textId="77777777" w:rsidR="009D04CC" w:rsidRPr="00A073C5" w:rsidRDefault="009D04CC" w:rsidP="00321096">
      <w:pPr>
        <w:keepNext/>
        <w:keepLines/>
        <w:ind w:firstLine="720"/>
        <w:jc w:val="both"/>
        <w:rPr>
          <w:b/>
          <w:bCs/>
          <w:sz w:val="20"/>
          <w:szCs w:val="24"/>
          <w:lang w:val="en-GB"/>
        </w:rPr>
      </w:pPr>
      <w:r w:rsidRPr="00A073C5">
        <w:rPr>
          <w:b/>
          <w:bCs/>
          <w:sz w:val="20"/>
          <w:szCs w:val="24"/>
          <w:lang w:val="en-GB"/>
        </w:rPr>
        <w:lastRenderedPageBreak/>
        <w:t>B.</w:t>
      </w:r>
      <w:r w:rsidRPr="00A073C5">
        <w:rPr>
          <w:b/>
          <w:bCs/>
          <w:sz w:val="20"/>
          <w:szCs w:val="24"/>
          <w:lang w:val="en-GB"/>
        </w:rPr>
        <w:tab/>
        <w:t>Entry into force</w:t>
      </w:r>
    </w:p>
    <w:p w14:paraId="76B8895A" w14:textId="77777777" w:rsidR="009D04CC" w:rsidRPr="00A073C5" w:rsidRDefault="009D04CC" w:rsidP="00321096">
      <w:pPr>
        <w:keepNext/>
        <w:keepLines/>
        <w:ind w:firstLine="720"/>
        <w:jc w:val="both"/>
        <w:rPr>
          <w:sz w:val="18"/>
          <w:szCs w:val="18"/>
          <w:lang w:val="en-GB"/>
        </w:rPr>
      </w:pPr>
    </w:p>
    <w:p w14:paraId="207A3563" w14:textId="77777777" w:rsidR="009D04CC" w:rsidRPr="00A073C5" w:rsidRDefault="009D04CC" w:rsidP="00321096">
      <w:pPr>
        <w:keepNext/>
        <w:keepLines/>
        <w:ind w:firstLine="720"/>
        <w:jc w:val="both"/>
        <w:rPr>
          <w:sz w:val="20"/>
          <w:lang w:val="en-GB"/>
        </w:rPr>
      </w:pPr>
      <w:r w:rsidRPr="00A073C5">
        <w:rPr>
          <w:sz w:val="20"/>
          <w:lang w:val="en-GB"/>
        </w:rPr>
        <w:t>In accordance with article VIII(b)(vi)(2)(bb) of the Convention, the amendments shall be deemed to have been accepted on 1 January 2016 and shall enter into force on 1 July 2016 unless, prior to 1 J</w:t>
      </w:r>
      <w:r w:rsidR="00F71A9A" w:rsidRPr="00A073C5">
        <w:rPr>
          <w:sz w:val="20"/>
          <w:lang w:val="en-GB"/>
        </w:rPr>
        <w:t>anuary</w:t>
      </w:r>
      <w:r w:rsidRPr="00A073C5">
        <w:rPr>
          <w:sz w:val="20"/>
          <w:lang w:val="en-GB"/>
        </w:rPr>
        <w:t xml:space="preserve"> 2016, more than one third of the Contracting Governments to the Convention or Contracting Governments the combined merchant fleets of which constitute not less than 50% of the gross tonnage of the world's merchant fleet, have notified their objections to the amendments.</w:t>
      </w:r>
      <w:r w:rsidR="00E22575" w:rsidRPr="00A073C5">
        <w:rPr>
          <w:sz w:val="20"/>
          <w:lang w:val="en-GB"/>
        </w:rPr>
        <w:t xml:space="preserve"> As at 1 January 2016, no objection had been received and the amendments accordingly </w:t>
      </w:r>
      <w:r w:rsidR="005B4DF8" w:rsidRPr="00A073C5">
        <w:rPr>
          <w:sz w:val="20"/>
          <w:lang w:val="en-GB"/>
        </w:rPr>
        <w:t>entered into force on 1 July 2016</w:t>
      </w:r>
      <w:r w:rsidR="00E22575" w:rsidRPr="00A073C5">
        <w:rPr>
          <w:sz w:val="20"/>
          <w:lang w:val="en-GB"/>
        </w:rPr>
        <w:t>.</w:t>
      </w:r>
    </w:p>
    <w:p w14:paraId="0B5EDBD4" w14:textId="77777777" w:rsidR="008B6FD5" w:rsidRPr="00A073C5" w:rsidRDefault="008B6FD5" w:rsidP="00251D78">
      <w:pPr>
        <w:ind w:firstLine="720"/>
        <w:jc w:val="both"/>
        <w:rPr>
          <w:sz w:val="20"/>
          <w:lang w:val="en-GB"/>
        </w:rPr>
      </w:pPr>
    </w:p>
    <w:p w14:paraId="512404B8" w14:textId="77777777" w:rsidR="00F71A9A" w:rsidRPr="00A073C5" w:rsidRDefault="00F71A9A" w:rsidP="00B5310E">
      <w:pPr>
        <w:pStyle w:val="Heading2"/>
        <w:keepLines/>
      </w:pPr>
      <w:bookmarkStart w:id="260" w:name="_Toc84949948"/>
      <w:r w:rsidRPr="00A073C5">
        <w:t>(139)  2014 (new chapter XIV</w:t>
      </w:r>
      <w:r w:rsidR="00955E5D" w:rsidRPr="00A073C5">
        <w:t xml:space="preserve"> to make use of the safety provisions of the Polar Code mandatory)</w:t>
      </w:r>
      <w:r w:rsidRPr="00A073C5">
        <w:t xml:space="preserve"> amendments (MSC.386(94))</w:t>
      </w:r>
      <w:r w:rsidR="000960AE" w:rsidRPr="00A073C5">
        <w:rPr>
          <w:rStyle w:val="FootnoteReference"/>
          <w:vertAlign w:val="superscript"/>
        </w:rPr>
        <w:footnoteReference w:id="9"/>
      </w:r>
      <w:bookmarkEnd w:id="260"/>
    </w:p>
    <w:p w14:paraId="6DD5E33A" w14:textId="77777777" w:rsidR="00955E5D" w:rsidRPr="00A073C5" w:rsidRDefault="00955E5D" w:rsidP="00B5310E">
      <w:pPr>
        <w:keepNext/>
        <w:keepLines/>
        <w:ind w:firstLine="720"/>
        <w:jc w:val="both"/>
        <w:rPr>
          <w:b/>
          <w:bCs/>
          <w:sz w:val="20"/>
          <w:lang w:val="en-GB"/>
        </w:rPr>
      </w:pPr>
    </w:p>
    <w:p w14:paraId="417B26D9" w14:textId="77777777" w:rsidR="00F71A9A" w:rsidRPr="00A073C5" w:rsidRDefault="00F71A9A" w:rsidP="00B5310E">
      <w:pPr>
        <w:keepNext/>
        <w:keepLines/>
        <w:ind w:firstLine="720"/>
        <w:jc w:val="both"/>
        <w:rPr>
          <w:sz w:val="20"/>
          <w:lang w:val="en-GB"/>
        </w:rPr>
      </w:pPr>
      <w:r w:rsidRPr="00A073C5">
        <w:rPr>
          <w:b/>
          <w:bCs/>
          <w:sz w:val="20"/>
          <w:lang w:val="en-GB"/>
        </w:rPr>
        <w:t>A.</w:t>
      </w:r>
      <w:r w:rsidRPr="00A073C5">
        <w:rPr>
          <w:b/>
          <w:bCs/>
          <w:sz w:val="20"/>
          <w:lang w:val="en-GB"/>
        </w:rPr>
        <w:tab/>
        <w:t>Adoption</w:t>
      </w:r>
    </w:p>
    <w:p w14:paraId="2C8E398F" w14:textId="77777777" w:rsidR="0023002A" w:rsidRPr="00A073C5" w:rsidRDefault="0023002A" w:rsidP="00B5310E">
      <w:pPr>
        <w:keepNext/>
        <w:keepLines/>
        <w:jc w:val="both"/>
        <w:rPr>
          <w:sz w:val="20"/>
          <w:lang w:val="en-GB"/>
        </w:rPr>
      </w:pPr>
    </w:p>
    <w:p w14:paraId="6742FDE9" w14:textId="77777777" w:rsidR="00F71A9A" w:rsidRPr="00A073C5" w:rsidRDefault="00F71A9A" w:rsidP="00B5310E">
      <w:pPr>
        <w:keepNext/>
        <w:keepLines/>
        <w:jc w:val="both"/>
        <w:rPr>
          <w:sz w:val="20"/>
          <w:lang w:val="en-GB"/>
        </w:rPr>
      </w:pPr>
      <w:r w:rsidRPr="00A073C5">
        <w:rPr>
          <w:sz w:val="20"/>
          <w:lang w:val="en-GB"/>
        </w:rPr>
        <w:t xml:space="preserve">The Maritime Safety Committee at its ninety-fourth session (November 2014) adopted, by resolution MSC.386(94), in accordance with article </w:t>
      </w:r>
      <w:r w:rsidR="009856E7" w:rsidRPr="00A073C5">
        <w:rPr>
          <w:sz w:val="20"/>
          <w:lang w:val="en-GB"/>
        </w:rPr>
        <w:t>VIII(b)(iv) of the C</w:t>
      </w:r>
      <w:r w:rsidRPr="00A073C5">
        <w:rPr>
          <w:sz w:val="20"/>
          <w:lang w:val="en-GB"/>
        </w:rPr>
        <w:t>onvention, amendments to the Convention (new chapter XIV)</w:t>
      </w:r>
      <w:r w:rsidR="00392D9B" w:rsidRPr="00A073C5">
        <w:rPr>
          <w:sz w:val="20"/>
          <w:lang w:val="en-GB"/>
        </w:rPr>
        <w:t xml:space="preserve"> to make use of the safety provisions of the </w:t>
      </w:r>
      <w:r w:rsidR="00955E5D" w:rsidRPr="00A073C5">
        <w:rPr>
          <w:sz w:val="20"/>
          <w:lang w:val="en-GB"/>
        </w:rPr>
        <w:t>Code for Ships Operating in Polar Waters (</w:t>
      </w:r>
      <w:r w:rsidR="00392D9B" w:rsidRPr="00A073C5">
        <w:rPr>
          <w:sz w:val="20"/>
          <w:lang w:val="en-GB"/>
        </w:rPr>
        <w:t>Polar Code</w:t>
      </w:r>
      <w:r w:rsidR="00955E5D" w:rsidRPr="00A073C5">
        <w:rPr>
          <w:sz w:val="20"/>
          <w:lang w:val="en-GB"/>
        </w:rPr>
        <w:t>)</w:t>
      </w:r>
      <w:r w:rsidR="00392D9B" w:rsidRPr="00A073C5">
        <w:rPr>
          <w:sz w:val="20"/>
          <w:lang w:val="en-GB"/>
        </w:rPr>
        <w:t xml:space="preserve"> mandatory. </w:t>
      </w:r>
    </w:p>
    <w:p w14:paraId="1013C11E" w14:textId="77777777" w:rsidR="00F71A9A" w:rsidRPr="00A073C5" w:rsidRDefault="00F71A9A" w:rsidP="00F71A9A">
      <w:pPr>
        <w:jc w:val="both"/>
        <w:rPr>
          <w:sz w:val="20"/>
          <w:lang w:val="en-GB"/>
        </w:rPr>
      </w:pPr>
    </w:p>
    <w:p w14:paraId="60E45DD5" w14:textId="77777777" w:rsidR="00F71A9A" w:rsidRPr="00A073C5" w:rsidRDefault="00F71A9A" w:rsidP="00F71A9A">
      <w:pPr>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33F0AE97" w14:textId="77777777" w:rsidR="00F71A9A" w:rsidRPr="00A073C5" w:rsidRDefault="00F71A9A" w:rsidP="00F71A9A">
      <w:pPr>
        <w:ind w:firstLine="720"/>
        <w:jc w:val="both"/>
        <w:rPr>
          <w:sz w:val="18"/>
          <w:szCs w:val="18"/>
          <w:lang w:val="en-GB"/>
        </w:rPr>
      </w:pPr>
    </w:p>
    <w:p w14:paraId="33669426" w14:textId="77777777" w:rsidR="00F71A9A" w:rsidRPr="00A073C5" w:rsidRDefault="00F71A9A" w:rsidP="00E71980">
      <w:pPr>
        <w:ind w:firstLine="720"/>
        <w:jc w:val="both"/>
        <w:rPr>
          <w:sz w:val="20"/>
          <w:lang w:val="en-GB"/>
        </w:rPr>
      </w:pPr>
      <w:r w:rsidRPr="00A073C5">
        <w:rPr>
          <w:sz w:val="20"/>
          <w:lang w:val="en-GB"/>
        </w:rPr>
        <w:t>In accordance with article VIII(b)(vi)(2)(bb) of the Convention, the amendments shall be deemed to have been accepted on 1 July 2016 and shall enter into force on 1 January 2017 unless, prior to 1 July 2016, more than one third of the Contracting Governments to the Convention or Contracting Governments the combined merchant fleets of which constitute not less than 50% of the gross tonnage of the world's merchant fleet, have notified their objections</w:t>
      </w:r>
      <w:r w:rsidR="00C7201E" w:rsidRPr="00A073C5">
        <w:rPr>
          <w:b/>
          <w:sz w:val="20"/>
          <w:vertAlign w:val="superscript"/>
          <w:lang w:val="en-GB"/>
        </w:rPr>
        <w:t>1</w:t>
      </w:r>
      <w:r w:rsidR="0062593B" w:rsidRPr="00A073C5">
        <w:rPr>
          <w:b/>
          <w:sz w:val="20"/>
          <w:vertAlign w:val="superscript"/>
          <w:lang w:val="en-GB"/>
        </w:rPr>
        <w:t xml:space="preserve"> </w:t>
      </w:r>
      <w:r w:rsidRPr="00A073C5">
        <w:rPr>
          <w:sz w:val="20"/>
          <w:lang w:val="en-GB"/>
        </w:rPr>
        <w:t>to the amendments.</w:t>
      </w:r>
      <w:r w:rsidR="009B776F" w:rsidRPr="00A073C5">
        <w:rPr>
          <w:sz w:val="20"/>
          <w:lang w:val="en-GB"/>
        </w:rPr>
        <w:t xml:space="preserve">  As at 1 July 2016, </w:t>
      </w:r>
      <w:r w:rsidR="00061BD5" w:rsidRPr="00A073C5">
        <w:rPr>
          <w:sz w:val="20"/>
          <w:lang w:val="en-GB"/>
        </w:rPr>
        <w:t>two</w:t>
      </w:r>
      <w:r w:rsidR="009B776F" w:rsidRPr="00A073C5">
        <w:rPr>
          <w:sz w:val="20"/>
          <w:lang w:val="en-GB"/>
        </w:rPr>
        <w:t xml:space="preserve"> objection</w:t>
      </w:r>
      <w:r w:rsidR="00061BD5" w:rsidRPr="00A073C5">
        <w:rPr>
          <w:sz w:val="20"/>
          <w:lang w:val="en-GB"/>
        </w:rPr>
        <w:t>s</w:t>
      </w:r>
      <w:r w:rsidR="009B776F" w:rsidRPr="00A073C5">
        <w:rPr>
          <w:b/>
          <w:sz w:val="20"/>
          <w:vertAlign w:val="superscript"/>
          <w:lang w:val="en-GB"/>
        </w:rPr>
        <w:t>1</w:t>
      </w:r>
      <w:r w:rsidR="0023002A" w:rsidRPr="00A073C5">
        <w:rPr>
          <w:b/>
          <w:sz w:val="20"/>
          <w:vertAlign w:val="superscript"/>
          <w:lang w:val="en-GB"/>
        </w:rPr>
        <w:t>,2</w:t>
      </w:r>
      <w:r w:rsidR="009B776F" w:rsidRPr="00A073C5">
        <w:rPr>
          <w:sz w:val="20"/>
          <w:lang w:val="en-GB"/>
        </w:rPr>
        <w:t xml:space="preserve"> was received and accordingly the amendments enter</w:t>
      </w:r>
      <w:r w:rsidR="00E54D3B">
        <w:rPr>
          <w:sz w:val="20"/>
          <w:lang w:val="en-GB"/>
        </w:rPr>
        <w:t>ed</w:t>
      </w:r>
      <w:r w:rsidR="009B776F" w:rsidRPr="00A073C5">
        <w:rPr>
          <w:sz w:val="20"/>
          <w:lang w:val="en-GB"/>
        </w:rPr>
        <w:t xml:space="preserve"> into force on 1 January 2017.  </w:t>
      </w:r>
    </w:p>
    <w:p w14:paraId="014E3F9D" w14:textId="77777777" w:rsidR="0032222F" w:rsidRPr="00A073C5" w:rsidRDefault="0032222F" w:rsidP="0032222F">
      <w:pPr>
        <w:jc w:val="both"/>
        <w:rPr>
          <w:sz w:val="20"/>
          <w:lang w:val="en-GB"/>
        </w:rPr>
      </w:pPr>
      <w:r w:rsidRPr="00A073C5">
        <w:rPr>
          <w:sz w:val="20"/>
          <w:lang w:val="en-GB"/>
        </w:rPr>
        <w:t>__________</w:t>
      </w:r>
    </w:p>
    <w:p w14:paraId="31EB1A4A" w14:textId="77777777" w:rsidR="0032222F" w:rsidRPr="00A073C5" w:rsidRDefault="0032222F" w:rsidP="0032222F">
      <w:pPr>
        <w:jc w:val="both"/>
        <w:rPr>
          <w:sz w:val="20"/>
          <w:lang w:val="en-GB"/>
        </w:rPr>
      </w:pPr>
    </w:p>
    <w:p w14:paraId="235C61D3" w14:textId="77777777" w:rsidR="00341063" w:rsidRDefault="0032222F" w:rsidP="00341063">
      <w:pPr>
        <w:pStyle w:val="FootnoteText"/>
        <w:tabs>
          <w:tab w:val="left" w:pos="284"/>
        </w:tabs>
        <w:jc w:val="both"/>
        <w:rPr>
          <w:lang w:val="en-GB"/>
        </w:rPr>
      </w:pPr>
      <w:r w:rsidRPr="00A073C5">
        <w:rPr>
          <w:b/>
          <w:vertAlign w:val="superscript"/>
          <w:lang w:val="en-GB"/>
        </w:rPr>
        <w:t>1</w:t>
      </w:r>
      <w:r w:rsidRPr="00A073C5">
        <w:rPr>
          <w:lang w:val="en-GB"/>
        </w:rPr>
        <w:t xml:space="preserve"> The depositary received, on 24 May 2016, a communication from  the Embassy of Finland that due to national procedural requirements, Finland is obliged to object to these amendments ((MSC.386(94)).</w:t>
      </w:r>
      <w:r w:rsidR="00341063">
        <w:rPr>
          <w:lang w:val="en-GB"/>
        </w:rPr>
        <w:t xml:space="preserve">  </w:t>
      </w:r>
      <w:r w:rsidR="00643079" w:rsidRPr="00643079">
        <w:rPr>
          <w:lang w:val="en-GB"/>
        </w:rPr>
        <w:t>The objection was communicated by means of circular SLS.12/Circ.151</w:t>
      </w:r>
      <w:r w:rsidR="00643079">
        <w:rPr>
          <w:lang w:val="en-GB"/>
        </w:rPr>
        <w:t>.</w:t>
      </w:r>
    </w:p>
    <w:p w14:paraId="2A21B1EF" w14:textId="77777777" w:rsidR="00341063" w:rsidRPr="00547103" w:rsidRDefault="00341063" w:rsidP="00341063">
      <w:pPr>
        <w:pStyle w:val="FootnoteText"/>
        <w:tabs>
          <w:tab w:val="left" w:pos="284"/>
        </w:tabs>
        <w:jc w:val="both"/>
        <w:rPr>
          <w:bCs/>
          <w:lang w:val="en-GB"/>
        </w:rPr>
      </w:pPr>
      <w:r w:rsidRPr="00547103">
        <w:rPr>
          <w:bCs/>
          <w:u w:val="single"/>
          <w:lang w:val="en-GB"/>
        </w:rPr>
        <w:t>The objection was subsequently withdrawn</w:t>
      </w:r>
      <w:r w:rsidRPr="00547103">
        <w:rPr>
          <w:bCs/>
          <w:lang w:val="en-GB"/>
        </w:rPr>
        <w:t xml:space="preserve"> and a communication to this effect was received on 12 July 2017.</w:t>
      </w:r>
      <w:r w:rsidR="00875B4B">
        <w:rPr>
          <w:bCs/>
          <w:lang w:val="en-GB"/>
        </w:rPr>
        <w:t xml:space="preserve">  The amendments entered into force for Finland on 1 January 2018.</w:t>
      </w:r>
    </w:p>
    <w:p w14:paraId="69B3EA96" w14:textId="77777777" w:rsidR="0023002A" w:rsidRPr="00A073C5" w:rsidRDefault="0023002A" w:rsidP="0032222F">
      <w:pPr>
        <w:jc w:val="both"/>
        <w:rPr>
          <w:sz w:val="20"/>
          <w:lang w:val="en-GB"/>
        </w:rPr>
      </w:pPr>
    </w:p>
    <w:p w14:paraId="363B6CFF" w14:textId="77777777" w:rsidR="00251D78" w:rsidRDefault="0023002A" w:rsidP="00251D78">
      <w:pPr>
        <w:jc w:val="both"/>
        <w:rPr>
          <w:sz w:val="20"/>
          <w:lang w:val="en-GB"/>
        </w:rPr>
      </w:pPr>
      <w:r w:rsidRPr="00812353">
        <w:rPr>
          <w:sz w:val="20"/>
          <w:vertAlign w:val="superscript"/>
          <w:lang w:val="en-GB"/>
        </w:rPr>
        <w:t>2</w:t>
      </w:r>
      <w:r w:rsidRPr="00812353">
        <w:rPr>
          <w:sz w:val="20"/>
          <w:lang w:val="en-GB"/>
        </w:rPr>
        <w:t xml:space="preserve"> The Depositary received, on 29 November 2016, a communication from the High Commission of Canada informing  that in accordance with article VIII(b)(vii)(2) of the SOLAS Convention, due to national procedural requirements, Canada is hereby exempting itself from giving effect to the amendments that introduce the provisions of the Polar Code into that Convention [MSC.386(94)], for a period not longer than one year from the date of entry into force of the amendments.</w:t>
      </w:r>
      <w:r w:rsidRPr="00A073C5">
        <w:rPr>
          <w:sz w:val="20"/>
          <w:lang w:val="en-GB"/>
        </w:rPr>
        <w:t xml:space="preserve"> </w:t>
      </w:r>
      <w:r w:rsidR="00435C6E">
        <w:rPr>
          <w:sz w:val="20"/>
          <w:lang w:val="en-GB"/>
        </w:rPr>
        <w:t xml:space="preserve"> </w:t>
      </w:r>
      <w:r w:rsidR="00435C6E" w:rsidRPr="000B6646">
        <w:rPr>
          <w:sz w:val="20"/>
          <w:lang w:val="en-GB"/>
        </w:rPr>
        <w:t>The objection was communicated by means of circular SLS.12/Circ.151.</w:t>
      </w:r>
      <w:r w:rsidRPr="000B6646">
        <w:rPr>
          <w:sz w:val="20"/>
          <w:lang w:val="en-GB"/>
        </w:rPr>
        <w:t xml:space="preserve"> </w:t>
      </w:r>
      <w:r w:rsidR="00812353" w:rsidRPr="000B6646">
        <w:rPr>
          <w:sz w:val="20"/>
          <w:lang w:val="en-GB"/>
        </w:rPr>
        <w:t>The amendments, therefore, entered into force for Canada on 1 January 2018.</w:t>
      </w:r>
    </w:p>
    <w:p w14:paraId="20D15565" w14:textId="77777777" w:rsidR="00812353" w:rsidRPr="00A073C5" w:rsidRDefault="00812353" w:rsidP="00251D78">
      <w:pPr>
        <w:jc w:val="both"/>
        <w:rPr>
          <w:lang w:val="en-GB"/>
        </w:rPr>
      </w:pPr>
    </w:p>
    <w:p w14:paraId="19C5C69B" w14:textId="77777777" w:rsidR="00DF096E" w:rsidRPr="00A073C5" w:rsidRDefault="00DF096E" w:rsidP="00DF096E">
      <w:pPr>
        <w:pStyle w:val="Heading2"/>
      </w:pPr>
      <w:bookmarkStart w:id="261" w:name="_Toc84949949"/>
      <w:r w:rsidRPr="00A073C5">
        <w:t>(140)  2015 (Chapters II-1, II-2 and Appendix) amendments (MSC.392(95))</w:t>
      </w:r>
      <w:bookmarkEnd w:id="261"/>
    </w:p>
    <w:p w14:paraId="5360E3A7" w14:textId="77777777" w:rsidR="009E5A3C" w:rsidRPr="00A073C5" w:rsidRDefault="009E5A3C" w:rsidP="009E5A3C">
      <w:pPr>
        <w:rPr>
          <w:lang w:val="en-GB"/>
        </w:rPr>
      </w:pPr>
    </w:p>
    <w:p w14:paraId="470A521D" w14:textId="77777777" w:rsidR="009E5A3C" w:rsidRPr="00A073C5" w:rsidRDefault="009E5A3C" w:rsidP="009E5A3C">
      <w:pPr>
        <w:ind w:firstLine="720"/>
        <w:jc w:val="both"/>
        <w:rPr>
          <w:sz w:val="20"/>
          <w:lang w:val="en-GB"/>
        </w:rPr>
      </w:pPr>
      <w:r w:rsidRPr="00A073C5">
        <w:rPr>
          <w:b/>
          <w:bCs/>
          <w:sz w:val="20"/>
          <w:lang w:val="en-GB"/>
        </w:rPr>
        <w:t>A.</w:t>
      </w:r>
      <w:r w:rsidRPr="00A073C5">
        <w:rPr>
          <w:b/>
          <w:bCs/>
          <w:sz w:val="20"/>
          <w:lang w:val="en-GB"/>
        </w:rPr>
        <w:tab/>
        <w:t>Adoption</w:t>
      </w:r>
    </w:p>
    <w:p w14:paraId="71FCF135" w14:textId="77777777" w:rsidR="009E5A3C" w:rsidRPr="00A073C5" w:rsidRDefault="009E5A3C" w:rsidP="009E5A3C">
      <w:pPr>
        <w:jc w:val="both"/>
        <w:rPr>
          <w:sz w:val="20"/>
          <w:lang w:val="en-GB"/>
        </w:rPr>
      </w:pPr>
    </w:p>
    <w:p w14:paraId="0FBE73D2" w14:textId="77777777" w:rsidR="009E5A3C" w:rsidRPr="00A073C5" w:rsidRDefault="009E5A3C" w:rsidP="009E5A3C">
      <w:pPr>
        <w:jc w:val="both"/>
        <w:rPr>
          <w:sz w:val="20"/>
          <w:lang w:val="en-GB"/>
        </w:rPr>
      </w:pPr>
      <w:r w:rsidRPr="00A073C5">
        <w:rPr>
          <w:sz w:val="20"/>
          <w:lang w:val="en-GB"/>
        </w:rPr>
        <w:t>The Maritime Safety Committee at its ninety-fifth session (June 2015) adopted, by resolution MSC.392(95)), in accordance with article VIII(b)(iv) of the convention, amendments to the Convention (Chapters II-1, II-2 and Appendix).</w:t>
      </w:r>
    </w:p>
    <w:p w14:paraId="186DF29E" w14:textId="77777777" w:rsidR="009E5A3C" w:rsidRPr="00A073C5" w:rsidRDefault="009E5A3C" w:rsidP="009E5A3C">
      <w:pPr>
        <w:jc w:val="both"/>
        <w:rPr>
          <w:sz w:val="20"/>
          <w:lang w:val="en-GB"/>
        </w:rPr>
      </w:pPr>
    </w:p>
    <w:p w14:paraId="4D015B22" w14:textId="77777777" w:rsidR="009E5A3C" w:rsidRPr="00A073C5" w:rsidRDefault="009E5A3C" w:rsidP="0062593B">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481208FC" w14:textId="77777777" w:rsidR="009E5A3C" w:rsidRPr="00A073C5" w:rsidRDefault="009E5A3C" w:rsidP="0062593B">
      <w:pPr>
        <w:keepNext/>
        <w:keepLines/>
        <w:ind w:firstLine="720"/>
        <w:jc w:val="both"/>
        <w:rPr>
          <w:sz w:val="18"/>
          <w:szCs w:val="18"/>
          <w:lang w:val="en-GB"/>
        </w:rPr>
      </w:pPr>
    </w:p>
    <w:p w14:paraId="76EF7905" w14:textId="77777777" w:rsidR="009B776F" w:rsidRPr="00A073C5" w:rsidRDefault="009E5A3C" w:rsidP="009B776F">
      <w:pPr>
        <w:keepNext/>
        <w:keepLines/>
        <w:jc w:val="both"/>
        <w:rPr>
          <w:lang w:val="en-GB"/>
        </w:rPr>
      </w:pPr>
      <w:r w:rsidRPr="00A073C5">
        <w:rPr>
          <w:sz w:val="20"/>
          <w:lang w:val="en-GB"/>
        </w:rPr>
        <w:t>In accordance with article VIII(b)(vi)(2)(bb) of the Convention, the amendments shall be deemed to have been accepted on 1 July 2016 and shall enter into force on 1 January 2017 unless, prior to 1 July 2016, more than one third of the Contracting Governments to the Convention or Contracting Governments the combined merchant fleets of which constitute not less than 50% of the gross tonnage of the world's merchant fleet, have notified their objections to the amendments.</w:t>
      </w:r>
      <w:r w:rsidR="009B776F" w:rsidRPr="00A073C5">
        <w:rPr>
          <w:sz w:val="20"/>
          <w:lang w:val="en-GB"/>
        </w:rPr>
        <w:t xml:space="preserve"> No such objection was received and accordingly the amendments will enter into force on 1 January 2017.</w:t>
      </w:r>
    </w:p>
    <w:p w14:paraId="5C02ADF9" w14:textId="77777777" w:rsidR="009E5A3C" w:rsidRPr="00A073C5" w:rsidRDefault="009E5A3C" w:rsidP="009E5A3C">
      <w:pPr>
        <w:rPr>
          <w:spacing w:val="-8"/>
          <w:lang w:val="en-GB"/>
        </w:rPr>
      </w:pPr>
    </w:p>
    <w:p w14:paraId="6DD91EB8" w14:textId="77777777" w:rsidR="00506BAF" w:rsidRPr="00A073C5" w:rsidRDefault="00506BAF" w:rsidP="00506BAF">
      <w:pPr>
        <w:pStyle w:val="Heading2"/>
        <w:rPr>
          <w:spacing w:val="-8"/>
        </w:rPr>
      </w:pPr>
      <w:bookmarkStart w:id="262" w:name="_Toc84949950"/>
      <w:r w:rsidRPr="00A073C5">
        <w:rPr>
          <w:spacing w:val="-8"/>
        </w:rPr>
        <w:lastRenderedPageBreak/>
        <w:t xml:space="preserve">(141)  </w:t>
      </w:r>
      <w:r w:rsidRPr="00A073C5">
        <w:rPr>
          <w:rFonts w:ascii="Times New Roman Bold" w:hAnsi="Times New Roman Bold"/>
          <w:spacing w:val="-8"/>
        </w:rPr>
        <w:t xml:space="preserve">2015 (IMSBC) Code </w:t>
      </w:r>
      <w:r w:rsidR="00A51BC8" w:rsidRPr="00A073C5">
        <w:rPr>
          <w:rFonts w:ascii="Times New Roman Bold" w:hAnsi="Times New Roman Bold"/>
          <w:spacing w:val="-8"/>
        </w:rPr>
        <w:t xml:space="preserve">amendments </w:t>
      </w:r>
      <w:r w:rsidR="00AA5FD3" w:rsidRPr="00A073C5">
        <w:rPr>
          <w:rFonts w:ascii="Times New Roman Bold" w:hAnsi="Times New Roman Bold"/>
          <w:spacing w:val="-8"/>
        </w:rPr>
        <w:t>MSC.393(95))</w:t>
      </w:r>
      <w:bookmarkEnd w:id="262"/>
    </w:p>
    <w:p w14:paraId="3D7C5CF3" w14:textId="77777777" w:rsidR="00506BAF" w:rsidRPr="00A073C5" w:rsidRDefault="00506BAF" w:rsidP="009E5A3C">
      <w:pPr>
        <w:rPr>
          <w:lang w:val="en-GB"/>
        </w:rPr>
      </w:pPr>
    </w:p>
    <w:p w14:paraId="6706A387" w14:textId="77777777" w:rsidR="00506BAF" w:rsidRPr="00A073C5" w:rsidRDefault="00506BAF" w:rsidP="00506BAF">
      <w:pPr>
        <w:ind w:firstLine="720"/>
        <w:jc w:val="both"/>
        <w:rPr>
          <w:sz w:val="20"/>
          <w:lang w:val="en-GB"/>
        </w:rPr>
      </w:pPr>
      <w:r w:rsidRPr="00A073C5">
        <w:rPr>
          <w:b/>
          <w:bCs/>
          <w:sz w:val="20"/>
          <w:lang w:val="en-GB"/>
        </w:rPr>
        <w:t>A.</w:t>
      </w:r>
      <w:r w:rsidRPr="00A073C5">
        <w:rPr>
          <w:b/>
          <w:bCs/>
          <w:sz w:val="20"/>
          <w:lang w:val="en-GB"/>
        </w:rPr>
        <w:tab/>
        <w:t>Adoption</w:t>
      </w:r>
    </w:p>
    <w:p w14:paraId="04BC564D" w14:textId="77777777" w:rsidR="00506BAF" w:rsidRPr="00A073C5" w:rsidRDefault="00506BAF" w:rsidP="00506BAF">
      <w:pPr>
        <w:keepNext/>
        <w:keepLines/>
        <w:jc w:val="both"/>
        <w:rPr>
          <w:bCs/>
          <w:sz w:val="20"/>
          <w:szCs w:val="24"/>
          <w:lang w:val="en-GB"/>
        </w:rPr>
      </w:pPr>
    </w:p>
    <w:p w14:paraId="48477CCC" w14:textId="77777777" w:rsidR="00506BAF" w:rsidRPr="00A073C5" w:rsidRDefault="00506BAF" w:rsidP="00506BAF">
      <w:pPr>
        <w:keepNext/>
        <w:keepLines/>
        <w:jc w:val="both"/>
        <w:rPr>
          <w:bCs/>
          <w:sz w:val="20"/>
          <w:szCs w:val="24"/>
          <w:lang w:val="en-GB"/>
        </w:rPr>
      </w:pPr>
      <w:r w:rsidRPr="00A073C5">
        <w:rPr>
          <w:bCs/>
          <w:sz w:val="20"/>
          <w:szCs w:val="24"/>
          <w:lang w:val="en-GB"/>
        </w:rPr>
        <w:t xml:space="preserve">The Maritime Safety Committee at its </w:t>
      </w:r>
      <w:r w:rsidR="00AA5FD3" w:rsidRPr="00A073C5">
        <w:rPr>
          <w:bCs/>
          <w:sz w:val="20"/>
          <w:szCs w:val="24"/>
          <w:lang w:val="en-GB"/>
        </w:rPr>
        <w:t>ninety-fifth session (June 2015</w:t>
      </w:r>
      <w:r w:rsidRPr="00A073C5">
        <w:rPr>
          <w:bCs/>
          <w:sz w:val="20"/>
          <w:szCs w:val="24"/>
          <w:lang w:val="en-GB"/>
        </w:rPr>
        <w:t xml:space="preserve">) adopted, by resolution </w:t>
      </w:r>
      <w:r w:rsidR="00AA5FD3" w:rsidRPr="00A073C5">
        <w:rPr>
          <w:bCs/>
          <w:sz w:val="20"/>
          <w:szCs w:val="24"/>
          <w:lang w:val="en-GB"/>
        </w:rPr>
        <w:t>MSC.393(95)</w:t>
      </w:r>
      <w:r w:rsidRPr="00A073C5">
        <w:rPr>
          <w:bCs/>
          <w:sz w:val="20"/>
          <w:szCs w:val="24"/>
          <w:lang w:val="en-GB"/>
        </w:rPr>
        <w:t xml:space="preserve">, in accordance with article VIII(b)(iv) of the SOLAS Convention, amendments </w:t>
      </w:r>
      <w:r w:rsidR="00CB75DA">
        <w:rPr>
          <w:bCs/>
          <w:sz w:val="20"/>
          <w:szCs w:val="24"/>
          <w:lang w:val="en-GB"/>
        </w:rPr>
        <w:t>to the</w:t>
      </w:r>
      <w:r w:rsidRPr="00A073C5">
        <w:rPr>
          <w:bCs/>
          <w:sz w:val="20"/>
          <w:szCs w:val="24"/>
          <w:lang w:val="en-GB"/>
        </w:rPr>
        <w:t>International Maritime Solid Bulk Cargoes (IMSBC) Code.</w:t>
      </w:r>
    </w:p>
    <w:p w14:paraId="798B7A1E" w14:textId="77777777" w:rsidR="00506BAF" w:rsidRPr="00A073C5" w:rsidRDefault="00506BAF" w:rsidP="00506BAF">
      <w:pPr>
        <w:keepNext/>
        <w:keepLines/>
        <w:jc w:val="both"/>
        <w:rPr>
          <w:bCs/>
          <w:sz w:val="20"/>
          <w:szCs w:val="24"/>
          <w:lang w:val="en-GB"/>
        </w:rPr>
      </w:pPr>
    </w:p>
    <w:p w14:paraId="76D8D332" w14:textId="77777777" w:rsidR="00506BAF" w:rsidRPr="00A073C5" w:rsidRDefault="00506BAF" w:rsidP="00506BAF">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772B2091" w14:textId="77777777" w:rsidR="00506BAF" w:rsidRPr="00A073C5" w:rsidRDefault="00506BAF" w:rsidP="00506BAF">
      <w:pPr>
        <w:ind w:firstLine="720"/>
        <w:rPr>
          <w:sz w:val="18"/>
          <w:szCs w:val="18"/>
          <w:lang w:val="en-GB"/>
        </w:rPr>
      </w:pPr>
    </w:p>
    <w:p w14:paraId="4C8D612C" w14:textId="77777777" w:rsidR="00B1546B" w:rsidRPr="00A073C5" w:rsidRDefault="00506BAF" w:rsidP="00506BAF">
      <w:pPr>
        <w:ind w:firstLine="720"/>
        <w:jc w:val="both"/>
        <w:rPr>
          <w:sz w:val="20"/>
          <w:lang w:val="en-GB"/>
        </w:rPr>
      </w:pPr>
      <w:r w:rsidRPr="00A073C5">
        <w:rPr>
          <w:sz w:val="20"/>
          <w:lang w:val="en-GB"/>
        </w:rPr>
        <w:t>In accordance with article VIII(b)(vi)(2)(bb) of the Convention, the amendments shall be deemed to have been accepted on 1 July</w:t>
      </w:r>
      <w:r w:rsidR="00AA5FD3" w:rsidRPr="00A073C5">
        <w:rPr>
          <w:sz w:val="20"/>
          <w:lang w:val="en-GB"/>
        </w:rPr>
        <w:t xml:space="preserve"> 2016</w:t>
      </w:r>
      <w:r w:rsidRPr="00A073C5">
        <w:rPr>
          <w:sz w:val="20"/>
          <w:lang w:val="en-GB"/>
        </w:rPr>
        <w:t xml:space="preserve"> and shall enter into force on 1 </w:t>
      </w:r>
      <w:r w:rsidR="00AA5FD3" w:rsidRPr="00A073C5">
        <w:rPr>
          <w:sz w:val="20"/>
          <w:lang w:val="en-GB"/>
        </w:rPr>
        <w:t>January 2017</w:t>
      </w:r>
      <w:r w:rsidRPr="00A073C5">
        <w:rPr>
          <w:sz w:val="20"/>
          <w:lang w:val="en-GB"/>
        </w:rPr>
        <w:t xml:space="preserve"> unless, prior to </w:t>
      </w:r>
      <w:r w:rsidR="00AA5FD3" w:rsidRPr="00A073C5">
        <w:rPr>
          <w:sz w:val="20"/>
          <w:lang w:val="en-GB"/>
        </w:rPr>
        <w:t>1 July 2016</w:t>
      </w:r>
      <w:r w:rsidRPr="00A073C5">
        <w:rPr>
          <w:sz w:val="20"/>
          <w:lang w:val="en-GB"/>
        </w:rPr>
        <w:t>, more than one third of the Contracting Governments to the Convention or Contracting Governments the combined merchant fleets of which constitute not less than 50% of the gross tonnage of the world's merchant fleet, have notified their objections to</w:t>
      </w:r>
      <w:r w:rsidR="009B776F" w:rsidRPr="00A073C5">
        <w:rPr>
          <w:sz w:val="20"/>
          <w:lang w:val="en-GB"/>
        </w:rPr>
        <w:t xml:space="preserve"> the amendments (</w:t>
      </w:r>
      <w:r w:rsidRPr="00A073C5">
        <w:rPr>
          <w:sz w:val="20"/>
          <w:lang w:val="en-GB"/>
        </w:rPr>
        <w:t>Contracting Governments to the Convention may apply the amendments in whole or in part on a volun</w:t>
      </w:r>
      <w:r w:rsidR="00AA5FD3" w:rsidRPr="00A073C5">
        <w:rPr>
          <w:sz w:val="20"/>
          <w:lang w:val="en-GB"/>
        </w:rPr>
        <w:t>tary basis from 1 January 2016</w:t>
      </w:r>
      <w:r w:rsidR="009B776F" w:rsidRPr="00A073C5">
        <w:rPr>
          <w:sz w:val="20"/>
          <w:lang w:val="en-GB"/>
        </w:rPr>
        <w:t>).</w:t>
      </w:r>
      <w:r w:rsidRPr="00A073C5">
        <w:rPr>
          <w:sz w:val="20"/>
          <w:lang w:val="en-GB"/>
        </w:rPr>
        <w:t xml:space="preserve"> </w:t>
      </w:r>
      <w:r w:rsidR="009B776F" w:rsidRPr="00A073C5">
        <w:rPr>
          <w:sz w:val="20"/>
          <w:lang w:val="en-GB"/>
        </w:rPr>
        <w:t>No such objection was received and accordingly the amendments will enter into force on 1 January 2017.</w:t>
      </w:r>
    </w:p>
    <w:p w14:paraId="66D5B09F" w14:textId="77777777" w:rsidR="00740EA9" w:rsidRPr="00A073C5" w:rsidRDefault="00740EA9" w:rsidP="00740EA9">
      <w:pPr>
        <w:ind w:firstLine="720"/>
        <w:jc w:val="both"/>
        <w:rPr>
          <w:sz w:val="20"/>
          <w:lang w:val="en-GB"/>
        </w:rPr>
      </w:pPr>
    </w:p>
    <w:p w14:paraId="2EE5A339" w14:textId="77777777" w:rsidR="00392478" w:rsidRPr="00A073C5" w:rsidRDefault="00392478" w:rsidP="00392478">
      <w:pPr>
        <w:pStyle w:val="Heading2"/>
        <w:keepLines/>
      </w:pPr>
      <w:bookmarkStart w:id="263" w:name="_Toc84949951"/>
      <w:r w:rsidRPr="00A073C5">
        <w:t>(142)  2016 Requirements for maintenance, thorough examination, operational testing, overhaul and repair of lifeboats and rescue boats, launching appliances and release gear (the Requirements) (MSC.402(96))</w:t>
      </w:r>
      <w:bookmarkEnd w:id="263"/>
    </w:p>
    <w:p w14:paraId="3AB384EB" w14:textId="77777777" w:rsidR="00392478" w:rsidRPr="00A073C5" w:rsidRDefault="00392478" w:rsidP="00392478">
      <w:pPr>
        <w:rPr>
          <w:b/>
          <w:sz w:val="20"/>
          <w:szCs w:val="24"/>
          <w:lang w:val="en-GB"/>
        </w:rPr>
      </w:pPr>
    </w:p>
    <w:p w14:paraId="13FF0297" w14:textId="77777777" w:rsidR="00392478" w:rsidRPr="00A073C5" w:rsidRDefault="00392478" w:rsidP="00392478">
      <w:pPr>
        <w:rPr>
          <w:b/>
          <w:sz w:val="20"/>
          <w:szCs w:val="24"/>
          <w:lang w:val="en-GB"/>
        </w:rPr>
      </w:pPr>
      <w:r w:rsidRPr="00A073C5">
        <w:rPr>
          <w:b/>
          <w:sz w:val="20"/>
          <w:szCs w:val="24"/>
          <w:lang w:val="en-GB"/>
        </w:rPr>
        <w:tab/>
        <w:t>A.</w:t>
      </w:r>
      <w:r w:rsidRPr="00A073C5">
        <w:rPr>
          <w:b/>
          <w:sz w:val="20"/>
          <w:szCs w:val="24"/>
          <w:lang w:val="en-GB"/>
        </w:rPr>
        <w:tab/>
        <w:t>Adoption</w:t>
      </w:r>
    </w:p>
    <w:p w14:paraId="39131ED1" w14:textId="77777777" w:rsidR="00392478" w:rsidRPr="00A073C5" w:rsidRDefault="00392478" w:rsidP="00392478">
      <w:pPr>
        <w:jc w:val="both"/>
        <w:rPr>
          <w:bCs/>
          <w:sz w:val="20"/>
          <w:szCs w:val="24"/>
          <w:lang w:val="en-GB"/>
        </w:rPr>
      </w:pPr>
    </w:p>
    <w:p w14:paraId="2D92081A" w14:textId="77777777" w:rsidR="00392478" w:rsidRPr="00A073C5" w:rsidRDefault="00392478" w:rsidP="00392478">
      <w:pPr>
        <w:jc w:val="both"/>
        <w:rPr>
          <w:bCs/>
          <w:sz w:val="20"/>
          <w:szCs w:val="24"/>
          <w:lang w:val="en-GB"/>
        </w:rPr>
      </w:pPr>
      <w:r w:rsidRPr="00A073C5">
        <w:rPr>
          <w:b/>
          <w:sz w:val="20"/>
          <w:szCs w:val="24"/>
          <w:lang w:val="en-GB"/>
        </w:rPr>
        <w:tab/>
      </w:r>
      <w:r w:rsidRPr="00A073C5">
        <w:rPr>
          <w:bCs/>
          <w:sz w:val="20"/>
          <w:szCs w:val="24"/>
          <w:lang w:val="en-GB"/>
        </w:rPr>
        <w:t xml:space="preserve">The Maritime Safety Committee, at its </w:t>
      </w:r>
      <w:r w:rsidR="00543C77" w:rsidRPr="00A073C5">
        <w:rPr>
          <w:bCs/>
          <w:sz w:val="20"/>
          <w:szCs w:val="24"/>
          <w:lang w:val="en-GB"/>
        </w:rPr>
        <w:t>nine</w:t>
      </w:r>
      <w:r w:rsidRPr="00A073C5">
        <w:rPr>
          <w:bCs/>
          <w:sz w:val="20"/>
          <w:szCs w:val="24"/>
          <w:lang w:val="en-GB"/>
        </w:rPr>
        <w:t>ty-ninth session (</w:t>
      </w:r>
      <w:r w:rsidR="00543C77" w:rsidRPr="00A073C5">
        <w:rPr>
          <w:bCs/>
          <w:sz w:val="20"/>
          <w:szCs w:val="24"/>
          <w:lang w:val="en-GB"/>
        </w:rPr>
        <w:t>May 2016</w:t>
      </w:r>
      <w:r w:rsidRPr="00A073C5">
        <w:rPr>
          <w:bCs/>
          <w:sz w:val="20"/>
          <w:szCs w:val="24"/>
          <w:lang w:val="en-GB"/>
        </w:rPr>
        <w:t xml:space="preserve">) adopted, by resolution </w:t>
      </w:r>
      <w:r w:rsidR="00543C77" w:rsidRPr="00A073C5">
        <w:rPr>
          <w:bCs/>
          <w:sz w:val="20"/>
          <w:szCs w:val="24"/>
          <w:lang w:val="en-GB"/>
        </w:rPr>
        <w:t>MSC.402(96)</w:t>
      </w:r>
      <w:r w:rsidRPr="00A073C5">
        <w:rPr>
          <w:bCs/>
          <w:sz w:val="20"/>
          <w:szCs w:val="24"/>
          <w:lang w:val="en-GB"/>
        </w:rPr>
        <w:t xml:space="preserve">, for the purposes of the application of </w:t>
      </w:r>
      <w:r w:rsidR="00496E9B" w:rsidRPr="00A073C5">
        <w:rPr>
          <w:bCs/>
          <w:sz w:val="20"/>
          <w:szCs w:val="24"/>
          <w:lang w:val="en-GB"/>
        </w:rPr>
        <w:t>regulation III/20 of the SOLAS Convention (adopted by resolution MSC.404(96)), the Requirements for maintenance, thorough examination, operational testing, overhaul and repair of lifeboats and rescue boats, launching appliances and release gear (the Requirements).</w:t>
      </w:r>
    </w:p>
    <w:p w14:paraId="564D8E8F" w14:textId="77777777" w:rsidR="00392478" w:rsidRPr="00A073C5" w:rsidRDefault="00392478" w:rsidP="00392478">
      <w:pPr>
        <w:rPr>
          <w:bCs/>
          <w:sz w:val="20"/>
          <w:szCs w:val="24"/>
          <w:lang w:val="en-GB"/>
        </w:rPr>
      </w:pPr>
    </w:p>
    <w:p w14:paraId="7862D7DE" w14:textId="77777777" w:rsidR="00392478" w:rsidRPr="00A073C5" w:rsidRDefault="00392478" w:rsidP="0039247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03004A47" w14:textId="77777777" w:rsidR="00392478" w:rsidRPr="00A073C5" w:rsidRDefault="00392478" w:rsidP="00392478">
      <w:pPr>
        <w:ind w:firstLine="720"/>
        <w:rPr>
          <w:sz w:val="20"/>
          <w:szCs w:val="24"/>
          <w:lang w:val="en-GB"/>
        </w:rPr>
      </w:pPr>
    </w:p>
    <w:p w14:paraId="3D2E2530" w14:textId="4ADFA7BE" w:rsidR="00392478" w:rsidRPr="00A073C5" w:rsidRDefault="00392478" w:rsidP="00496E9B">
      <w:pPr>
        <w:ind w:firstLine="720"/>
        <w:jc w:val="both"/>
        <w:rPr>
          <w:sz w:val="20"/>
          <w:szCs w:val="24"/>
          <w:lang w:val="en-GB"/>
        </w:rPr>
      </w:pPr>
      <w:r w:rsidRPr="00A073C5">
        <w:rPr>
          <w:sz w:val="20"/>
          <w:szCs w:val="24"/>
          <w:lang w:val="en-GB"/>
        </w:rPr>
        <w:t xml:space="preserve">As determined by the Maritime Safety Committee, the </w:t>
      </w:r>
      <w:r w:rsidR="00496E9B" w:rsidRPr="00A073C5">
        <w:rPr>
          <w:sz w:val="20"/>
          <w:szCs w:val="24"/>
          <w:lang w:val="en-GB"/>
        </w:rPr>
        <w:t>Requirements</w:t>
      </w:r>
      <w:r w:rsidRPr="00A073C5">
        <w:rPr>
          <w:sz w:val="20"/>
          <w:szCs w:val="24"/>
          <w:lang w:val="en-GB"/>
        </w:rPr>
        <w:t xml:space="preserve"> </w:t>
      </w:r>
      <w:r w:rsidR="00071A71">
        <w:rPr>
          <w:sz w:val="20"/>
          <w:szCs w:val="24"/>
          <w:lang w:val="en-GB"/>
        </w:rPr>
        <w:t>took</w:t>
      </w:r>
      <w:r w:rsidRPr="00A073C5">
        <w:rPr>
          <w:sz w:val="20"/>
          <w:szCs w:val="24"/>
          <w:lang w:val="en-GB"/>
        </w:rPr>
        <w:t xml:space="preserve"> effect on 1 </w:t>
      </w:r>
      <w:r w:rsidR="00496E9B" w:rsidRPr="00A073C5">
        <w:rPr>
          <w:sz w:val="20"/>
          <w:szCs w:val="24"/>
          <w:lang w:val="en-GB"/>
        </w:rPr>
        <w:t>January 2020</w:t>
      </w:r>
      <w:r w:rsidRPr="00A073C5">
        <w:rPr>
          <w:sz w:val="20"/>
          <w:szCs w:val="24"/>
          <w:lang w:val="en-GB"/>
        </w:rPr>
        <w:t xml:space="preserve">, upon the entry into force of the </w:t>
      </w:r>
      <w:r w:rsidR="00496E9B" w:rsidRPr="00A073C5">
        <w:rPr>
          <w:sz w:val="20"/>
          <w:szCs w:val="24"/>
          <w:lang w:val="en-GB"/>
        </w:rPr>
        <w:t xml:space="preserve">force of the associated amendments to regulations III/3 and III/20 of the </w:t>
      </w:r>
      <w:r w:rsidR="001C1047" w:rsidRPr="00A073C5">
        <w:rPr>
          <w:sz w:val="20"/>
          <w:szCs w:val="24"/>
          <w:lang w:val="en-GB"/>
        </w:rPr>
        <w:t xml:space="preserve">SOLAS </w:t>
      </w:r>
      <w:r w:rsidR="00496E9B" w:rsidRPr="00A073C5">
        <w:rPr>
          <w:sz w:val="20"/>
          <w:szCs w:val="24"/>
          <w:lang w:val="en-GB"/>
        </w:rPr>
        <w:t>Convention</w:t>
      </w:r>
      <w:r w:rsidRPr="00A073C5">
        <w:rPr>
          <w:sz w:val="20"/>
          <w:szCs w:val="24"/>
          <w:lang w:val="en-GB"/>
        </w:rPr>
        <w:t xml:space="preserve">, adopted under resolution </w:t>
      </w:r>
      <w:r w:rsidR="00496E9B" w:rsidRPr="00A073C5">
        <w:rPr>
          <w:sz w:val="20"/>
          <w:szCs w:val="24"/>
          <w:lang w:val="en-GB"/>
        </w:rPr>
        <w:t>MSC.404(96).</w:t>
      </w:r>
    </w:p>
    <w:p w14:paraId="2E558067" w14:textId="77777777" w:rsidR="00392478" w:rsidRPr="00A073C5" w:rsidRDefault="00392478" w:rsidP="00740EA9">
      <w:pPr>
        <w:ind w:firstLine="720"/>
        <w:jc w:val="both"/>
        <w:rPr>
          <w:sz w:val="20"/>
          <w:lang w:val="en-GB"/>
        </w:rPr>
      </w:pPr>
    </w:p>
    <w:p w14:paraId="212BB15B" w14:textId="77777777" w:rsidR="00740EA9" w:rsidRPr="00A073C5" w:rsidRDefault="0034156F" w:rsidP="00467F5E">
      <w:pPr>
        <w:pStyle w:val="Heading2"/>
        <w:keepLines/>
      </w:pPr>
      <w:bookmarkStart w:id="264" w:name="_Toc84949952"/>
      <w:r w:rsidRPr="00A073C5">
        <w:t>(143</w:t>
      </w:r>
      <w:r w:rsidR="00740EA9" w:rsidRPr="00A073C5">
        <w:t>)  2016 (FSS Code) amendments (</w:t>
      </w:r>
      <w:r w:rsidR="00740EA9" w:rsidRPr="00A073C5">
        <w:rPr>
          <w:bCs/>
          <w:szCs w:val="24"/>
        </w:rPr>
        <w:t>MSC.403(96))</w:t>
      </w:r>
      <w:bookmarkEnd w:id="264"/>
    </w:p>
    <w:p w14:paraId="243FC3E8" w14:textId="77777777" w:rsidR="00740EA9" w:rsidRPr="00A073C5" w:rsidRDefault="00740EA9" w:rsidP="00467F5E">
      <w:pPr>
        <w:keepNext/>
        <w:keepLines/>
        <w:jc w:val="both"/>
        <w:rPr>
          <w:bCs/>
          <w:sz w:val="20"/>
          <w:szCs w:val="24"/>
          <w:lang w:val="en-GB"/>
        </w:rPr>
      </w:pPr>
    </w:p>
    <w:p w14:paraId="3D4B5893" w14:textId="77777777" w:rsidR="00740EA9" w:rsidRPr="00A073C5" w:rsidRDefault="00740EA9" w:rsidP="00467F5E">
      <w:pPr>
        <w:pStyle w:val="ListParagraph"/>
        <w:keepNext/>
        <w:keepLines/>
        <w:numPr>
          <w:ilvl w:val="0"/>
          <w:numId w:val="35"/>
        </w:numPr>
        <w:jc w:val="both"/>
        <w:rPr>
          <w:b/>
          <w:bCs/>
          <w:sz w:val="20"/>
          <w:lang w:val="fr-FR"/>
        </w:rPr>
      </w:pPr>
      <w:r w:rsidRPr="00A073C5">
        <w:rPr>
          <w:b/>
          <w:bCs/>
          <w:sz w:val="20"/>
          <w:lang w:val="fr-FR"/>
        </w:rPr>
        <w:t>Adoption</w:t>
      </w:r>
    </w:p>
    <w:p w14:paraId="0E91C936" w14:textId="77777777" w:rsidR="00740EA9" w:rsidRPr="00A073C5" w:rsidRDefault="00740EA9" w:rsidP="00467F5E">
      <w:pPr>
        <w:pStyle w:val="ListParagraph"/>
        <w:keepNext/>
        <w:keepLines/>
        <w:ind w:left="1440"/>
        <w:jc w:val="both"/>
        <w:rPr>
          <w:sz w:val="20"/>
          <w:lang w:val="fr-FR"/>
        </w:rPr>
      </w:pPr>
    </w:p>
    <w:p w14:paraId="09E0CCE0" w14:textId="77777777" w:rsidR="00740EA9" w:rsidRPr="00A073C5" w:rsidRDefault="00740EA9" w:rsidP="00467F5E">
      <w:pPr>
        <w:keepNext/>
        <w:keepLines/>
        <w:jc w:val="both"/>
        <w:rPr>
          <w:bCs/>
          <w:sz w:val="20"/>
          <w:szCs w:val="24"/>
          <w:lang w:val="en-GB"/>
        </w:rPr>
      </w:pPr>
      <w:r w:rsidRPr="00A073C5">
        <w:rPr>
          <w:bCs/>
          <w:sz w:val="20"/>
          <w:szCs w:val="24"/>
          <w:lang w:val="en-GB"/>
        </w:rPr>
        <w:t>The Maritime Safety Committee at its ninety-sixth session (May 2016) adopted, by resolution (MSC.403(96)), in accordance with article VIII(b)(iv)of the Convention, amendments to the International Code for Fire Safety Systems (FSS Code).</w:t>
      </w:r>
    </w:p>
    <w:p w14:paraId="10205FF4" w14:textId="77777777" w:rsidR="00740EA9" w:rsidRPr="00A073C5" w:rsidRDefault="00740EA9" w:rsidP="00740EA9">
      <w:pPr>
        <w:keepNext/>
        <w:keepLines/>
        <w:jc w:val="both"/>
        <w:rPr>
          <w:bCs/>
          <w:sz w:val="18"/>
          <w:szCs w:val="18"/>
          <w:lang w:val="en-GB"/>
        </w:rPr>
      </w:pPr>
    </w:p>
    <w:p w14:paraId="450DDE6B" w14:textId="77777777" w:rsidR="00740EA9" w:rsidRPr="00A073C5" w:rsidRDefault="00740EA9" w:rsidP="00740EA9">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01A935A" w14:textId="77777777" w:rsidR="00740EA9" w:rsidRPr="00A073C5" w:rsidRDefault="00740EA9" w:rsidP="00740EA9">
      <w:pPr>
        <w:ind w:firstLine="720"/>
        <w:rPr>
          <w:sz w:val="18"/>
          <w:szCs w:val="18"/>
          <w:lang w:val="en-GB"/>
        </w:rPr>
      </w:pPr>
    </w:p>
    <w:p w14:paraId="5693AD6C" w14:textId="2EA37C73" w:rsidR="00740EA9" w:rsidRPr="00A073C5" w:rsidRDefault="00740EA9" w:rsidP="00740EA9">
      <w:pPr>
        <w:ind w:firstLine="720"/>
        <w:jc w:val="both"/>
        <w:rPr>
          <w:sz w:val="20"/>
          <w:lang w:val="en-GB"/>
        </w:rPr>
      </w:pPr>
      <w:r w:rsidRPr="00A073C5">
        <w:rPr>
          <w:sz w:val="20"/>
          <w:lang w:val="en-GB"/>
        </w:rPr>
        <w:t>In accordance with article VIII(b)(vi)(2)(bb) of the Convention, the amendments shall be deemed to have been accepted on 1 July 201</w:t>
      </w:r>
      <w:r w:rsidR="00AE25A6" w:rsidRPr="00A073C5">
        <w:rPr>
          <w:sz w:val="20"/>
          <w:lang w:val="en-GB"/>
        </w:rPr>
        <w:t>9</w:t>
      </w:r>
      <w:r w:rsidRPr="00A073C5">
        <w:rPr>
          <w:sz w:val="20"/>
          <w:lang w:val="en-GB"/>
        </w:rPr>
        <w:t xml:space="preserve"> and shall enter into force on 1 </w:t>
      </w:r>
      <w:r w:rsidR="00AE25A6" w:rsidRPr="00A073C5">
        <w:rPr>
          <w:sz w:val="20"/>
          <w:lang w:val="en-GB"/>
        </w:rPr>
        <w:t>January 2020</w:t>
      </w:r>
      <w:r w:rsidRPr="00A073C5">
        <w:rPr>
          <w:sz w:val="20"/>
          <w:lang w:val="en-GB"/>
        </w:rPr>
        <w:t xml:space="preserve"> unless, prior to 1 July</w:t>
      </w:r>
      <w:r w:rsidR="00AE25A6" w:rsidRPr="00A073C5">
        <w:rPr>
          <w:sz w:val="20"/>
          <w:lang w:val="en-GB"/>
        </w:rPr>
        <w:t xml:space="preserve"> 2019</w:t>
      </w:r>
      <w:r w:rsidRPr="00A073C5">
        <w:rPr>
          <w:sz w:val="20"/>
          <w:lang w:val="en-GB"/>
        </w:rPr>
        <w:t xml:space="preserve">, more than one third of the Contracting Governments to the Convention or Contracting Governments the combined merchant fleets of which constitute not less than 50% of the gross tonnage of the world's merchant fleet, have notified their objections to the amendments. </w:t>
      </w:r>
      <w:r w:rsidR="00215C78" w:rsidRPr="00A43E60">
        <w:rPr>
          <w:sz w:val="20"/>
          <w:lang w:val="en-GB"/>
        </w:rPr>
        <w:t>As at 1 July 2019, no objection had been received and the amendments accordingly enter</w:t>
      </w:r>
      <w:r w:rsidR="00A92046">
        <w:rPr>
          <w:sz w:val="20"/>
          <w:lang w:val="en-GB"/>
        </w:rPr>
        <w:t>ed</w:t>
      </w:r>
      <w:r w:rsidR="00215C78" w:rsidRPr="00A43E60">
        <w:rPr>
          <w:sz w:val="20"/>
          <w:lang w:val="en-GB"/>
        </w:rPr>
        <w:t xml:space="preserve"> into force on 1 January 2020.</w:t>
      </w:r>
    </w:p>
    <w:p w14:paraId="7A70FE3E" w14:textId="77777777" w:rsidR="00BE1174" w:rsidRPr="00A073C5" w:rsidRDefault="0034156F" w:rsidP="0087627A">
      <w:pPr>
        <w:pStyle w:val="Heading2"/>
        <w:keepLines/>
      </w:pPr>
      <w:bookmarkStart w:id="265" w:name="_Toc84949953"/>
      <w:r w:rsidRPr="00A073C5">
        <w:t>(144</w:t>
      </w:r>
      <w:r w:rsidR="00BE1174" w:rsidRPr="00A073C5">
        <w:t>)  2016 (Chapters II-1 and III) amendments (</w:t>
      </w:r>
      <w:r w:rsidR="00BE1174" w:rsidRPr="00A073C5">
        <w:rPr>
          <w:bCs/>
          <w:szCs w:val="24"/>
        </w:rPr>
        <w:t>MSC.404(96))</w:t>
      </w:r>
      <w:bookmarkEnd w:id="265"/>
    </w:p>
    <w:p w14:paraId="5BD693F2" w14:textId="77777777" w:rsidR="00BE1174" w:rsidRPr="00A073C5" w:rsidRDefault="00BE1174" w:rsidP="0087627A">
      <w:pPr>
        <w:keepNext/>
        <w:keepLines/>
        <w:jc w:val="both"/>
        <w:rPr>
          <w:bCs/>
          <w:sz w:val="20"/>
          <w:szCs w:val="24"/>
          <w:lang w:val="en-GB"/>
        </w:rPr>
      </w:pPr>
    </w:p>
    <w:p w14:paraId="51F69BD5" w14:textId="77777777" w:rsidR="00BE1174" w:rsidRPr="00A073C5" w:rsidRDefault="00BE1174" w:rsidP="0087627A">
      <w:pPr>
        <w:pStyle w:val="ListParagraph"/>
        <w:keepNext/>
        <w:keepLines/>
        <w:numPr>
          <w:ilvl w:val="0"/>
          <w:numId w:val="36"/>
        </w:numPr>
        <w:jc w:val="both"/>
        <w:rPr>
          <w:b/>
          <w:bCs/>
          <w:sz w:val="20"/>
          <w:lang w:val="fr-FR"/>
        </w:rPr>
      </w:pPr>
      <w:r w:rsidRPr="00A073C5">
        <w:rPr>
          <w:b/>
          <w:bCs/>
          <w:sz w:val="20"/>
          <w:lang w:val="fr-FR"/>
        </w:rPr>
        <w:t>Adoption</w:t>
      </w:r>
    </w:p>
    <w:p w14:paraId="7CC509F3" w14:textId="77777777" w:rsidR="00BE1174" w:rsidRPr="00A073C5" w:rsidRDefault="00BE1174" w:rsidP="0087627A">
      <w:pPr>
        <w:pStyle w:val="ListParagraph"/>
        <w:keepNext/>
        <w:keepLines/>
        <w:ind w:left="1440"/>
        <w:jc w:val="both"/>
        <w:rPr>
          <w:sz w:val="20"/>
          <w:lang w:val="fr-FR"/>
        </w:rPr>
      </w:pPr>
    </w:p>
    <w:p w14:paraId="2E1BABBC" w14:textId="77777777" w:rsidR="00BE1174" w:rsidRPr="00A073C5" w:rsidRDefault="00BE1174" w:rsidP="0087627A">
      <w:pPr>
        <w:keepNext/>
        <w:keepLines/>
        <w:jc w:val="both"/>
        <w:rPr>
          <w:bCs/>
          <w:sz w:val="20"/>
          <w:szCs w:val="24"/>
          <w:lang w:val="en-GB"/>
        </w:rPr>
      </w:pPr>
      <w:r w:rsidRPr="00A073C5">
        <w:rPr>
          <w:bCs/>
          <w:sz w:val="20"/>
          <w:szCs w:val="24"/>
          <w:lang w:val="en-GB"/>
        </w:rPr>
        <w:t>The Maritime Safety Committee at its ninety-sixth session (May 2016) adopted, by resolution (MSC.40</w:t>
      </w:r>
      <w:r w:rsidR="00D2137B" w:rsidRPr="00A073C5">
        <w:rPr>
          <w:bCs/>
          <w:sz w:val="20"/>
          <w:szCs w:val="24"/>
          <w:lang w:val="en-GB"/>
        </w:rPr>
        <w:t>4</w:t>
      </w:r>
      <w:r w:rsidRPr="00A073C5">
        <w:rPr>
          <w:bCs/>
          <w:sz w:val="20"/>
          <w:szCs w:val="24"/>
          <w:lang w:val="en-GB"/>
        </w:rPr>
        <w:t>(96)), in accordance with article VIII(b)(iv)</w:t>
      </w:r>
      <w:r w:rsidR="009856E7" w:rsidRPr="00A073C5">
        <w:rPr>
          <w:bCs/>
          <w:sz w:val="20"/>
          <w:szCs w:val="24"/>
          <w:lang w:val="en-GB"/>
        </w:rPr>
        <w:t xml:space="preserve"> </w:t>
      </w:r>
      <w:r w:rsidRPr="00A073C5">
        <w:rPr>
          <w:bCs/>
          <w:sz w:val="20"/>
          <w:szCs w:val="24"/>
          <w:lang w:val="en-GB"/>
        </w:rPr>
        <w:t xml:space="preserve">of the Convention, amendments to the </w:t>
      </w:r>
      <w:r w:rsidR="009856E7" w:rsidRPr="00A073C5">
        <w:rPr>
          <w:bCs/>
          <w:sz w:val="20"/>
          <w:szCs w:val="24"/>
          <w:lang w:val="en-GB"/>
        </w:rPr>
        <w:t>Convention ((Chapters II-1 and III).</w:t>
      </w:r>
    </w:p>
    <w:p w14:paraId="769819E5" w14:textId="77777777" w:rsidR="00BE1174" w:rsidRPr="00A073C5" w:rsidRDefault="00BE1174" w:rsidP="0087627A">
      <w:pPr>
        <w:keepNext/>
        <w:keepLines/>
        <w:jc w:val="both"/>
        <w:rPr>
          <w:bCs/>
          <w:sz w:val="18"/>
          <w:szCs w:val="18"/>
          <w:lang w:val="en-GB"/>
        </w:rPr>
      </w:pPr>
    </w:p>
    <w:p w14:paraId="442654C9" w14:textId="77777777" w:rsidR="00BE1174" w:rsidRPr="00A073C5" w:rsidRDefault="00BE1174" w:rsidP="0087627A">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0D8F80C2" w14:textId="77777777" w:rsidR="00BE1174" w:rsidRPr="00A073C5" w:rsidRDefault="00BE1174" w:rsidP="0087627A">
      <w:pPr>
        <w:keepNext/>
        <w:keepLines/>
        <w:ind w:firstLine="720"/>
        <w:rPr>
          <w:sz w:val="18"/>
          <w:szCs w:val="18"/>
          <w:lang w:val="en-GB"/>
        </w:rPr>
      </w:pPr>
    </w:p>
    <w:p w14:paraId="32F67F4A" w14:textId="5AA97F58" w:rsidR="00CB2538" w:rsidRPr="00A073C5" w:rsidRDefault="00BE1174" w:rsidP="00CB2538">
      <w:pPr>
        <w:jc w:val="both"/>
        <w:rPr>
          <w:sz w:val="20"/>
          <w:lang w:val="en-GB"/>
        </w:rPr>
      </w:pPr>
      <w:r w:rsidRPr="00A073C5">
        <w:rPr>
          <w:sz w:val="20"/>
          <w:lang w:val="en-GB"/>
        </w:rPr>
        <w:t xml:space="preserve">In accordance with article VIII(b)(vi)(2)(bb) of the Convention, the amendments shall be deemed to have been accepted on 1 July 2019 and shall enter into force on 1 January 2020 unless, prior to 1 July 2019, more than one third of the Contracting Governments to the Convention or Contracting Governments the combined merchant fleets of which constitute not less than 50% of the gross tonnage of the world's merchant fleet, have notified their objections to the amendments. </w:t>
      </w:r>
      <w:r w:rsidR="00CB2538" w:rsidRPr="00A073C5">
        <w:rPr>
          <w:sz w:val="20"/>
          <w:lang w:val="en-GB"/>
        </w:rPr>
        <w:t>As at 1 </w:t>
      </w:r>
      <w:r w:rsidR="00CB2538">
        <w:rPr>
          <w:sz w:val="20"/>
          <w:lang w:val="en-GB"/>
        </w:rPr>
        <w:t>July</w:t>
      </w:r>
      <w:r w:rsidR="00CB2538" w:rsidRPr="008E17A7">
        <w:rPr>
          <w:sz w:val="20"/>
          <w:lang w:val="en-GB"/>
        </w:rPr>
        <w:t xml:space="preserve"> 2019</w:t>
      </w:r>
      <w:r w:rsidR="00CB2538" w:rsidRPr="00A073C5">
        <w:rPr>
          <w:sz w:val="20"/>
          <w:lang w:val="en-GB"/>
        </w:rPr>
        <w:t>, no objection had been received and</w:t>
      </w:r>
      <w:r w:rsidR="00CB2538">
        <w:rPr>
          <w:sz w:val="20"/>
          <w:lang w:val="en-GB"/>
        </w:rPr>
        <w:t xml:space="preserve"> the amendments accordingly</w:t>
      </w:r>
      <w:r w:rsidR="00CB2538" w:rsidRPr="00A073C5">
        <w:rPr>
          <w:sz w:val="20"/>
          <w:lang w:val="en-GB"/>
        </w:rPr>
        <w:t xml:space="preserve"> </w:t>
      </w:r>
      <w:r w:rsidR="00A92046" w:rsidRPr="00A43E60">
        <w:rPr>
          <w:sz w:val="20"/>
          <w:lang w:val="en-GB"/>
        </w:rPr>
        <w:t>enter</w:t>
      </w:r>
      <w:r w:rsidR="00A92046">
        <w:rPr>
          <w:sz w:val="20"/>
          <w:lang w:val="en-GB"/>
        </w:rPr>
        <w:t xml:space="preserve">ed </w:t>
      </w:r>
      <w:r w:rsidR="00CB2538">
        <w:rPr>
          <w:sz w:val="20"/>
          <w:lang w:val="en-GB"/>
        </w:rPr>
        <w:t xml:space="preserve">into force </w:t>
      </w:r>
      <w:r w:rsidR="00CB2538" w:rsidRPr="00A073C5">
        <w:rPr>
          <w:sz w:val="20"/>
          <w:lang w:val="en-GB"/>
        </w:rPr>
        <w:t xml:space="preserve">on </w:t>
      </w:r>
      <w:r w:rsidR="00CB2538">
        <w:rPr>
          <w:sz w:val="20"/>
          <w:lang w:val="en-GB"/>
        </w:rPr>
        <w:t>1 January 2020</w:t>
      </w:r>
      <w:r w:rsidR="00CB2538" w:rsidRPr="00A073C5">
        <w:rPr>
          <w:sz w:val="20"/>
          <w:lang w:val="en-GB"/>
        </w:rPr>
        <w:t>.</w:t>
      </w:r>
    </w:p>
    <w:p w14:paraId="357E136C" w14:textId="77777777" w:rsidR="00CB2538" w:rsidRDefault="00CB2538" w:rsidP="00CB2538">
      <w:pPr>
        <w:jc w:val="both"/>
        <w:rPr>
          <w:sz w:val="20"/>
          <w:lang w:val="en-GB"/>
        </w:rPr>
      </w:pPr>
    </w:p>
    <w:p w14:paraId="554B4EDE" w14:textId="77777777" w:rsidR="00BE1174" w:rsidRPr="00A073C5" w:rsidRDefault="00BE1174" w:rsidP="0087627A">
      <w:pPr>
        <w:keepNext/>
        <w:keepLines/>
        <w:ind w:firstLine="720"/>
        <w:jc w:val="both"/>
        <w:rPr>
          <w:sz w:val="20"/>
          <w:lang w:val="en-GB"/>
        </w:rPr>
      </w:pPr>
    </w:p>
    <w:p w14:paraId="451D83EC" w14:textId="77777777" w:rsidR="00506BAF" w:rsidRPr="00A073C5" w:rsidRDefault="00506BAF" w:rsidP="009E5A3C">
      <w:pPr>
        <w:rPr>
          <w:lang w:val="en-GB"/>
        </w:rPr>
      </w:pPr>
    </w:p>
    <w:p w14:paraId="185AD672" w14:textId="77777777" w:rsidR="004326C1" w:rsidRPr="00A073C5" w:rsidRDefault="0034156F" w:rsidP="004326C1">
      <w:pPr>
        <w:pStyle w:val="Heading2"/>
        <w:keepLines/>
        <w:rPr>
          <w:lang w:val="fr-FR"/>
        </w:rPr>
      </w:pPr>
      <w:bookmarkStart w:id="266" w:name="_Toc84949954"/>
      <w:r w:rsidRPr="00A073C5">
        <w:rPr>
          <w:lang w:val="fr-FR"/>
        </w:rPr>
        <w:t>(145</w:t>
      </w:r>
      <w:r w:rsidR="004326C1" w:rsidRPr="00A073C5">
        <w:rPr>
          <w:lang w:val="fr-FR"/>
        </w:rPr>
        <w:t xml:space="preserve">)  2016 (2011 ESP Code) </w:t>
      </w:r>
      <w:r w:rsidR="00854EFE" w:rsidRPr="00A073C5">
        <w:rPr>
          <w:lang w:val="fr-FR"/>
        </w:rPr>
        <w:t>amendements</w:t>
      </w:r>
      <w:r w:rsidR="004326C1" w:rsidRPr="00A073C5">
        <w:rPr>
          <w:lang w:val="fr-FR"/>
        </w:rPr>
        <w:t xml:space="preserve"> (MSC.405(96))</w:t>
      </w:r>
      <w:bookmarkEnd w:id="266"/>
    </w:p>
    <w:p w14:paraId="6FE1817E" w14:textId="77777777" w:rsidR="004326C1" w:rsidRPr="00A073C5" w:rsidRDefault="004326C1" w:rsidP="004326C1">
      <w:pPr>
        <w:keepNext/>
        <w:keepLines/>
        <w:rPr>
          <w:lang w:val="fr-FR"/>
        </w:rPr>
      </w:pPr>
    </w:p>
    <w:p w14:paraId="3931B3D0" w14:textId="77777777" w:rsidR="004326C1" w:rsidRPr="00A073C5" w:rsidRDefault="004326C1" w:rsidP="004326C1">
      <w:pPr>
        <w:keepNext/>
        <w:keepLines/>
        <w:ind w:firstLine="720"/>
        <w:jc w:val="both"/>
        <w:rPr>
          <w:sz w:val="20"/>
          <w:lang w:val="fr-FR"/>
        </w:rPr>
      </w:pPr>
      <w:r w:rsidRPr="00A073C5">
        <w:rPr>
          <w:b/>
          <w:bCs/>
          <w:sz w:val="20"/>
          <w:lang w:val="fr-FR"/>
        </w:rPr>
        <w:t>A.</w:t>
      </w:r>
      <w:r w:rsidRPr="00A073C5">
        <w:rPr>
          <w:b/>
          <w:bCs/>
          <w:sz w:val="20"/>
          <w:lang w:val="fr-FR"/>
        </w:rPr>
        <w:tab/>
        <w:t>Adoption</w:t>
      </w:r>
    </w:p>
    <w:p w14:paraId="42CC01E9" w14:textId="77777777" w:rsidR="004326C1" w:rsidRPr="00A073C5" w:rsidRDefault="004326C1" w:rsidP="004326C1">
      <w:pPr>
        <w:keepNext/>
        <w:keepLines/>
        <w:jc w:val="both"/>
        <w:rPr>
          <w:sz w:val="20"/>
          <w:lang w:val="fr-FR"/>
        </w:rPr>
      </w:pPr>
    </w:p>
    <w:p w14:paraId="27722F32" w14:textId="77777777" w:rsidR="004326C1" w:rsidRPr="00A073C5" w:rsidRDefault="004326C1" w:rsidP="004326C1">
      <w:pPr>
        <w:keepNext/>
        <w:keepLines/>
        <w:jc w:val="both"/>
        <w:rPr>
          <w:sz w:val="20"/>
          <w:lang w:val="en-GB"/>
        </w:rPr>
      </w:pPr>
      <w:r w:rsidRPr="00A073C5">
        <w:rPr>
          <w:sz w:val="20"/>
          <w:lang w:val="en-GB"/>
        </w:rPr>
        <w:t>The Maritime Safety Committee at its ninety-</w:t>
      </w:r>
      <w:r w:rsidR="004F1A18" w:rsidRPr="00A073C5">
        <w:rPr>
          <w:sz w:val="20"/>
          <w:lang w:val="en-GB"/>
        </w:rPr>
        <w:t>sixth</w:t>
      </w:r>
      <w:r w:rsidRPr="00A073C5">
        <w:rPr>
          <w:sz w:val="20"/>
          <w:lang w:val="en-GB"/>
        </w:rPr>
        <w:t xml:space="preserve"> session (May 2016) adopted, by resolution (MSC.405(96)), in accordance with article VIII(b)(iv) of the Convention, amendments to the International Code on the Enhanced Programme of Inspections during Surveys of Bulk carriers and Oil Tankers (2011 ESP Code).</w:t>
      </w:r>
    </w:p>
    <w:p w14:paraId="62896C0D" w14:textId="77777777" w:rsidR="00DF096E" w:rsidRPr="00A073C5" w:rsidRDefault="00DF096E" w:rsidP="00DF096E">
      <w:pPr>
        <w:jc w:val="both"/>
        <w:rPr>
          <w:lang w:val="en-GB"/>
        </w:rPr>
      </w:pPr>
    </w:p>
    <w:p w14:paraId="4D031539" w14:textId="77777777" w:rsidR="004326C1" w:rsidRPr="00A073C5" w:rsidRDefault="004326C1" w:rsidP="004326C1">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0A521822" w14:textId="77777777" w:rsidR="004326C1" w:rsidRPr="00A073C5" w:rsidRDefault="004326C1" w:rsidP="004326C1">
      <w:pPr>
        <w:ind w:firstLine="720"/>
        <w:rPr>
          <w:sz w:val="18"/>
          <w:szCs w:val="18"/>
          <w:lang w:val="en-GB"/>
        </w:rPr>
      </w:pPr>
    </w:p>
    <w:p w14:paraId="0A747D76" w14:textId="77777777" w:rsidR="004326C1" w:rsidRPr="00A073C5" w:rsidRDefault="004326C1" w:rsidP="004326C1">
      <w:pPr>
        <w:ind w:firstLine="720"/>
        <w:jc w:val="both"/>
        <w:rPr>
          <w:sz w:val="20"/>
          <w:lang w:val="en-GB"/>
        </w:rPr>
      </w:pPr>
      <w:r w:rsidRPr="00A073C5">
        <w:rPr>
          <w:sz w:val="20"/>
          <w:lang w:val="en-GB"/>
        </w:rPr>
        <w:t xml:space="preserve">In accordance with article VIII(b)(vi)(2)(bb) of the Convention, the amendments shall be deemed to have been accepted on 1 July 2017 and shall enter into force on 1 January 2018 unless, prior to 1 July 2017, more than one third of the Contracting Governments to the Convention or Contracting Governments the combined merchant fleets of which constitute not less than 50% of the gross tonnage of the world's merchant fleet, have notified their objections to the amendments. </w:t>
      </w:r>
      <w:r w:rsidR="0081085C" w:rsidRPr="0081085C">
        <w:rPr>
          <w:sz w:val="20"/>
          <w:lang w:val="en-GB"/>
        </w:rPr>
        <w:t xml:space="preserve">As at 1 July 2017, no objection had been received, and the amendments accordingly entered into force on </w:t>
      </w:r>
      <w:r w:rsidR="0081085C" w:rsidRPr="00A073C5">
        <w:rPr>
          <w:sz w:val="20"/>
          <w:lang w:val="en-GB"/>
        </w:rPr>
        <w:t>1 January 2018</w:t>
      </w:r>
      <w:r w:rsidR="0081085C" w:rsidRPr="0081085C">
        <w:rPr>
          <w:sz w:val="20"/>
          <w:lang w:val="en-GB"/>
        </w:rPr>
        <w:t>.</w:t>
      </w:r>
    </w:p>
    <w:p w14:paraId="31FDD8AE" w14:textId="77777777" w:rsidR="00DF096E" w:rsidRPr="00A073C5" w:rsidRDefault="00DF096E" w:rsidP="00DF096E">
      <w:pPr>
        <w:jc w:val="both"/>
        <w:rPr>
          <w:lang w:val="en-GB"/>
        </w:rPr>
      </w:pPr>
    </w:p>
    <w:p w14:paraId="726E699E" w14:textId="77777777" w:rsidR="00D35DA1" w:rsidRPr="00A073C5" w:rsidRDefault="00D35DA1" w:rsidP="00D35DA1">
      <w:pPr>
        <w:pStyle w:val="Heading2"/>
        <w:keepLines/>
        <w:rPr>
          <w:lang w:val="fr-FR"/>
        </w:rPr>
      </w:pPr>
      <w:bookmarkStart w:id="267" w:name="_Toc84949955"/>
      <w:r w:rsidRPr="00A073C5">
        <w:rPr>
          <w:lang w:val="fr-FR"/>
        </w:rPr>
        <w:t>(146)  2016 (IMDG Code) amendements (MSC.406(96))</w:t>
      </w:r>
      <w:bookmarkEnd w:id="267"/>
    </w:p>
    <w:p w14:paraId="10D6CD82" w14:textId="77777777" w:rsidR="00D35DA1" w:rsidRPr="00A073C5" w:rsidRDefault="00D35DA1" w:rsidP="00D35DA1">
      <w:pPr>
        <w:keepNext/>
        <w:keepLines/>
        <w:rPr>
          <w:lang w:val="fr-FR"/>
        </w:rPr>
      </w:pPr>
    </w:p>
    <w:p w14:paraId="1B96B87D" w14:textId="77777777" w:rsidR="00D35DA1" w:rsidRPr="00A073C5" w:rsidRDefault="00D35DA1" w:rsidP="00D35DA1">
      <w:pPr>
        <w:keepNext/>
        <w:keepLines/>
        <w:ind w:firstLine="720"/>
        <w:jc w:val="both"/>
        <w:rPr>
          <w:sz w:val="20"/>
          <w:lang w:val="fr-FR"/>
        </w:rPr>
      </w:pPr>
      <w:r w:rsidRPr="00A073C5">
        <w:rPr>
          <w:b/>
          <w:bCs/>
          <w:sz w:val="20"/>
          <w:lang w:val="fr-FR"/>
        </w:rPr>
        <w:t>A.</w:t>
      </w:r>
      <w:r w:rsidRPr="00A073C5">
        <w:rPr>
          <w:b/>
          <w:bCs/>
          <w:sz w:val="20"/>
          <w:lang w:val="fr-FR"/>
        </w:rPr>
        <w:tab/>
        <w:t>Adoption</w:t>
      </w:r>
    </w:p>
    <w:p w14:paraId="00305919" w14:textId="77777777" w:rsidR="00D35DA1" w:rsidRPr="00A073C5" w:rsidRDefault="00D35DA1" w:rsidP="00D35DA1">
      <w:pPr>
        <w:keepNext/>
        <w:keepLines/>
        <w:jc w:val="both"/>
        <w:rPr>
          <w:sz w:val="20"/>
          <w:lang w:val="fr-FR"/>
        </w:rPr>
      </w:pPr>
    </w:p>
    <w:p w14:paraId="59D6C4B6" w14:textId="77777777" w:rsidR="00D35DA1" w:rsidRPr="00A073C5" w:rsidRDefault="00D35DA1" w:rsidP="00D35DA1">
      <w:pPr>
        <w:keepNext/>
        <w:keepLines/>
        <w:jc w:val="both"/>
        <w:rPr>
          <w:sz w:val="20"/>
          <w:lang w:val="en-GB"/>
        </w:rPr>
      </w:pPr>
      <w:r w:rsidRPr="00A073C5">
        <w:rPr>
          <w:sz w:val="20"/>
          <w:lang w:val="en-GB"/>
        </w:rPr>
        <w:t>The Maritime Safety Committee at its ninety-sixth session (May 2016) adopted, by resolution (MSC.406(96)), in accordance with article VIII(b)(iv) of the Convention, amendments to the International  Maritime  Dangerous Goods  Code  (the  IMDG  Code).</w:t>
      </w:r>
    </w:p>
    <w:p w14:paraId="1F454F8A" w14:textId="77777777" w:rsidR="00D35DA1" w:rsidRPr="00A073C5" w:rsidRDefault="00D35DA1" w:rsidP="00D35DA1">
      <w:pPr>
        <w:jc w:val="both"/>
        <w:rPr>
          <w:lang w:val="en-GB"/>
        </w:rPr>
      </w:pPr>
    </w:p>
    <w:p w14:paraId="410925B1" w14:textId="77777777" w:rsidR="00D35DA1" w:rsidRPr="00A073C5" w:rsidRDefault="00D35DA1" w:rsidP="00D35DA1">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16F7D8DC" w14:textId="77777777" w:rsidR="00D35DA1" w:rsidRPr="00A073C5" w:rsidRDefault="00D35DA1" w:rsidP="00D35DA1">
      <w:pPr>
        <w:ind w:firstLine="720"/>
        <w:rPr>
          <w:sz w:val="18"/>
          <w:szCs w:val="18"/>
          <w:lang w:val="en-GB"/>
        </w:rPr>
      </w:pPr>
    </w:p>
    <w:p w14:paraId="3D47366E" w14:textId="77777777" w:rsidR="00D35DA1" w:rsidRPr="00A073C5" w:rsidRDefault="00D35DA1" w:rsidP="00D35DA1">
      <w:pPr>
        <w:ind w:firstLine="720"/>
        <w:jc w:val="both"/>
        <w:rPr>
          <w:sz w:val="20"/>
          <w:lang w:val="en-GB"/>
        </w:rPr>
      </w:pPr>
      <w:r w:rsidRPr="00A073C5">
        <w:rPr>
          <w:sz w:val="20"/>
          <w:lang w:val="en-GB"/>
        </w:rPr>
        <w:t xml:space="preserve">In accordance with article VIII(b)(vi)(2)(bb) of the Convention, the amendments shall be deemed to have been accepted on 1 July 2017 and shall enter into force on 1 January 2018 unless, prior to 1 July 2017, more than one third of the Contracting Governments to the Convention or Contracting Governments the combined merchant fleets of which constitute not less than 50% of the gross tonnage of the world's merchant fleet, have notified their objections to the amendments. </w:t>
      </w:r>
      <w:r w:rsidR="005C21EC" w:rsidRPr="005C21EC">
        <w:rPr>
          <w:sz w:val="20"/>
          <w:lang w:val="en-GB"/>
        </w:rPr>
        <w:t>As at 1 July 2017, no objection had been received, and the amendments accordingly entered into force on 1 January 2018.</w:t>
      </w:r>
    </w:p>
    <w:p w14:paraId="6FFFF0E0" w14:textId="77777777" w:rsidR="00D35DA1" w:rsidRPr="00A073C5" w:rsidRDefault="00D35DA1" w:rsidP="00DF096E">
      <w:pPr>
        <w:jc w:val="both"/>
        <w:rPr>
          <w:lang w:val="en-GB"/>
        </w:rPr>
      </w:pPr>
    </w:p>
    <w:p w14:paraId="48C8B630" w14:textId="77777777" w:rsidR="004F1A18" w:rsidRPr="00A073C5" w:rsidRDefault="006464B4" w:rsidP="004F1A18">
      <w:pPr>
        <w:pStyle w:val="Heading2"/>
        <w:keepLines/>
      </w:pPr>
      <w:bookmarkStart w:id="268" w:name="_Toc84949956"/>
      <w:r w:rsidRPr="00A073C5">
        <w:t>(147</w:t>
      </w:r>
      <w:r w:rsidR="004F1A18" w:rsidRPr="00A073C5">
        <w:t>)  2016 (Chapters II-1, II-2, III and XI-1) amendments (MSC.409(97))</w:t>
      </w:r>
      <w:bookmarkEnd w:id="268"/>
    </w:p>
    <w:p w14:paraId="5702302B" w14:textId="77777777" w:rsidR="004F1A18" w:rsidRPr="00A073C5" w:rsidRDefault="004F1A18" w:rsidP="004F1A18">
      <w:pPr>
        <w:keepNext/>
        <w:keepLines/>
        <w:rPr>
          <w:lang w:val="en-GB"/>
        </w:rPr>
      </w:pPr>
    </w:p>
    <w:p w14:paraId="09FECE92" w14:textId="77777777" w:rsidR="004F1A18" w:rsidRPr="00A073C5" w:rsidRDefault="004F1A18" w:rsidP="004F1A18">
      <w:pPr>
        <w:keepNext/>
        <w:keepLines/>
        <w:ind w:firstLine="720"/>
        <w:jc w:val="both"/>
        <w:rPr>
          <w:sz w:val="20"/>
          <w:lang w:val="en-GB"/>
        </w:rPr>
      </w:pPr>
      <w:r w:rsidRPr="00A073C5">
        <w:rPr>
          <w:b/>
          <w:bCs/>
          <w:sz w:val="20"/>
          <w:lang w:val="en-GB"/>
        </w:rPr>
        <w:t>A.</w:t>
      </w:r>
      <w:r w:rsidRPr="00A073C5">
        <w:rPr>
          <w:b/>
          <w:bCs/>
          <w:sz w:val="20"/>
          <w:lang w:val="en-GB"/>
        </w:rPr>
        <w:tab/>
        <w:t>Adoption</w:t>
      </w:r>
    </w:p>
    <w:p w14:paraId="0F476E90" w14:textId="77777777" w:rsidR="004F1A18" w:rsidRPr="00A073C5" w:rsidRDefault="004F1A18" w:rsidP="004F1A18">
      <w:pPr>
        <w:keepNext/>
        <w:keepLines/>
        <w:jc w:val="both"/>
        <w:rPr>
          <w:sz w:val="20"/>
          <w:lang w:val="en-GB"/>
        </w:rPr>
      </w:pPr>
    </w:p>
    <w:p w14:paraId="426954A4" w14:textId="77777777" w:rsidR="00117500" w:rsidRPr="00A073C5" w:rsidRDefault="004F1A18" w:rsidP="00117500">
      <w:pPr>
        <w:keepNext/>
        <w:keepLines/>
        <w:jc w:val="both"/>
        <w:rPr>
          <w:sz w:val="20"/>
          <w:lang w:val="en-GB"/>
        </w:rPr>
      </w:pPr>
      <w:r w:rsidRPr="00A073C5">
        <w:rPr>
          <w:sz w:val="20"/>
          <w:lang w:val="en-GB"/>
        </w:rPr>
        <w:t>The Maritime Safety Committee at its ninety-</w:t>
      </w:r>
      <w:r w:rsidR="00633EFE" w:rsidRPr="00A073C5">
        <w:rPr>
          <w:sz w:val="20"/>
          <w:lang w:val="en-GB"/>
        </w:rPr>
        <w:t>seventh session (</w:t>
      </w:r>
      <w:r w:rsidR="00117500" w:rsidRPr="00A073C5">
        <w:rPr>
          <w:sz w:val="20"/>
          <w:lang w:val="en-GB"/>
        </w:rPr>
        <w:t>November</w:t>
      </w:r>
      <w:r w:rsidRPr="00A073C5">
        <w:rPr>
          <w:sz w:val="20"/>
          <w:lang w:val="en-GB"/>
        </w:rPr>
        <w:t xml:space="preserve"> 2016) adopted, by resolution </w:t>
      </w:r>
      <w:r w:rsidR="005F2029" w:rsidRPr="00A073C5">
        <w:rPr>
          <w:sz w:val="20"/>
          <w:lang w:val="en-GB"/>
        </w:rPr>
        <w:t>(MSC.409(97</w:t>
      </w:r>
      <w:r w:rsidRPr="00A073C5">
        <w:rPr>
          <w:sz w:val="20"/>
          <w:lang w:val="en-GB"/>
        </w:rPr>
        <w:t>)), in accordance with article VIII(b)(iv) of the Convention, amendments</w:t>
      </w:r>
      <w:r w:rsidR="00117500" w:rsidRPr="00A073C5">
        <w:rPr>
          <w:sz w:val="20"/>
          <w:lang w:val="en-GB"/>
        </w:rPr>
        <w:t xml:space="preserve"> to the Convention (</w:t>
      </w:r>
      <w:r w:rsidR="00801F27" w:rsidRPr="00A073C5">
        <w:rPr>
          <w:sz w:val="20"/>
          <w:lang w:val="en-GB"/>
        </w:rPr>
        <w:t>Chapters II-1, II-2</w:t>
      </w:r>
      <w:r w:rsidR="00117500" w:rsidRPr="00A073C5">
        <w:rPr>
          <w:sz w:val="20"/>
          <w:lang w:val="en-GB"/>
        </w:rPr>
        <w:t xml:space="preserve"> and XI-1).</w:t>
      </w:r>
    </w:p>
    <w:p w14:paraId="5DE0F89C" w14:textId="77777777" w:rsidR="004F1A18" w:rsidRPr="00A073C5" w:rsidRDefault="004F1A18" w:rsidP="00117500">
      <w:pPr>
        <w:keepNext/>
        <w:keepLines/>
        <w:jc w:val="both"/>
        <w:rPr>
          <w:lang w:val="en-GB"/>
        </w:rPr>
      </w:pPr>
    </w:p>
    <w:p w14:paraId="1AAE5B21" w14:textId="77777777" w:rsidR="004F1A18" w:rsidRPr="00A073C5" w:rsidRDefault="004F1A18" w:rsidP="004F1A1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2DEACE64" w14:textId="77777777" w:rsidR="004F1A18" w:rsidRPr="00A073C5" w:rsidRDefault="004F1A18" w:rsidP="004F1A18">
      <w:pPr>
        <w:ind w:firstLine="720"/>
        <w:rPr>
          <w:sz w:val="18"/>
          <w:szCs w:val="18"/>
          <w:lang w:val="en-GB"/>
        </w:rPr>
      </w:pPr>
    </w:p>
    <w:p w14:paraId="23FC9E28" w14:textId="56A83832" w:rsidR="004F1A18" w:rsidRPr="00A073C5" w:rsidRDefault="004F1A18" w:rsidP="00CB2538">
      <w:pPr>
        <w:jc w:val="both"/>
        <w:rPr>
          <w:sz w:val="20"/>
          <w:lang w:val="en-GB"/>
        </w:rPr>
      </w:pPr>
      <w:r w:rsidRPr="00A073C5">
        <w:rPr>
          <w:sz w:val="20"/>
          <w:lang w:val="en-GB"/>
        </w:rPr>
        <w:t xml:space="preserve">In accordance with article VIII(b)(vi)(2)(bb) of the Convention, the amendments shall be deemed to have been accepted on 1 </w:t>
      </w:r>
      <w:r w:rsidR="007234D6" w:rsidRPr="00A073C5">
        <w:rPr>
          <w:sz w:val="20"/>
          <w:lang w:val="en-GB"/>
        </w:rPr>
        <w:t>July 2019</w:t>
      </w:r>
      <w:r w:rsidRPr="00A073C5">
        <w:rPr>
          <w:sz w:val="20"/>
          <w:lang w:val="en-GB"/>
        </w:rPr>
        <w:t xml:space="preserve"> and shall enter into force on 1 </w:t>
      </w:r>
      <w:r w:rsidR="007234D6" w:rsidRPr="00A073C5">
        <w:rPr>
          <w:sz w:val="20"/>
          <w:lang w:val="en-GB"/>
        </w:rPr>
        <w:t>January 2020</w:t>
      </w:r>
      <w:r w:rsidRPr="00A073C5">
        <w:rPr>
          <w:sz w:val="20"/>
          <w:lang w:val="en-GB"/>
        </w:rPr>
        <w:t xml:space="preserve"> unless, prior to 1 J</w:t>
      </w:r>
      <w:r w:rsidR="007234D6" w:rsidRPr="00A073C5">
        <w:rPr>
          <w:sz w:val="20"/>
          <w:lang w:val="en-GB"/>
        </w:rPr>
        <w:t>uly 2019</w:t>
      </w:r>
      <w:r w:rsidRPr="00A073C5">
        <w:rPr>
          <w:sz w:val="20"/>
          <w:lang w:val="en-GB"/>
        </w:rPr>
        <w:t xml:space="preserve">, more than one third of the Contracting Governments to the Convention or Contracting Governments the combined merchant fleets of which constitute not less than 50% of the gross tonnage of the world's merchant fleet, have notified their objections to the amendments. </w:t>
      </w:r>
      <w:r w:rsidR="00CB2538" w:rsidRPr="00CB2538">
        <w:rPr>
          <w:sz w:val="20"/>
          <w:lang w:val="en-GB"/>
        </w:rPr>
        <w:t xml:space="preserve">As at 1 July 2019, no objection had been received and the amendments accordingly </w:t>
      </w:r>
      <w:r w:rsidR="00A92046" w:rsidRPr="00A43E60">
        <w:rPr>
          <w:sz w:val="20"/>
          <w:lang w:val="en-GB"/>
        </w:rPr>
        <w:t>enter</w:t>
      </w:r>
      <w:r w:rsidR="00A92046">
        <w:rPr>
          <w:sz w:val="20"/>
          <w:lang w:val="en-GB"/>
        </w:rPr>
        <w:t>ed</w:t>
      </w:r>
      <w:r w:rsidR="00A92046" w:rsidRPr="00CB2538">
        <w:rPr>
          <w:sz w:val="20"/>
          <w:lang w:val="en-GB"/>
        </w:rPr>
        <w:t xml:space="preserve"> </w:t>
      </w:r>
      <w:r w:rsidR="00CB2538" w:rsidRPr="00CB2538">
        <w:rPr>
          <w:sz w:val="20"/>
          <w:lang w:val="en-GB"/>
        </w:rPr>
        <w:t>into force on 1 January 2020.</w:t>
      </w:r>
    </w:p>
    <w:p w14:paraId="2D4C377A" w14:textId="77777777" w:rsidR="007234D6" w:rsidRPr="00A073C5" w:rsidRDefault="007234D6" w:rsidP="004F1A18">
      <w:pPr>
        <w:ind w:firstLine="720"/>
        <w:jc w:val="both"/>
        <w:rPr>
          <w:sz w:val="20"/>
          <w:lang w:val="en-GB"/>
        </w:rPr>
      </w:pPr>
    </w:p>
    <w:p w14:paraId="5FF92014" w14:textId="77777777" w:rsidR="007234D6" w:rsidRPr="00A073C5" w:rsidRDefault="007234D6" w:rsidP="007234D6">
      <w:pPr>
        <w:pStyle w:val="Heading2"/>
        <w:keepLines/>
      </w:pPr>
      <w:bookmarkStart w:id="269" w:name="_Toc84949957"/>
      <w:r w:rsidRPr="00A073C5">
        <w:lastRenderedPageBreak/>
        <w:t>(</w:t>
      </w:r>
      <w:r w:rsidR="006464B4" w:rsidRPr="00A073C5">
        <w:t>148</w:t>
      </w:r>
      <w:r w:rsidRPr="00A073C5">
        <w:t>)  2016 (FSS Code) amendments (MSC.410(97))</w:t>
      </w:r>
      <w:bookmarkEnd w:id="269"/>
    </w:p>
    <w:p w14:paraId="73509A85" w14:textId="77777777" w:rsidR="007234D6" w:rsidRPr="00A073C5" w:rsidRDefault="007234D6" w:rsidP="007234D6">
      <w:pPr>
        <w:keepNext/>
        <w:keepLines/>
        <w:rPr>
          <w:lang w:val="en-GB"/>
        </w:rPr>
      </w:pPr>
    </w:p>
    <w:p w14:paraId="7644D8CC" w14:textId="77777777" w:rsidR="007234D6" w:rsidRPr="00A073C5" w:rsidRDefault="007234D6" w:rsidP="007234D6">
      <w:pPr>
        <w:keepNext/>
        <w:keepLines/>
        <w:ind w:firstLine="720"/>
        <w:jc w:val="both"/>
        <w:rPr>
          <w:sz w:val="20"/>
          <w:lang w:val="en-GB"/>
        </w:rPr>
      </w:pPr>
      <w:r w:rsidRPr="00A073C5">
        <w:rPr>
          <w:b/>
          <w:bCs/>
          <w:sz w:val="20"/>
          <w:lang w:val="en-GB"/>
        </w:rPr>
        <w:t>A.</w:t>
      </w:r>
      <w:r w:rsidRPr="00A073C5">
        <w:rPr>
          <w:b/>
          <w:bCs/>
          <w:sz w:val="20"/>
          <w:lang w:val="en-GB"/>
        </w:rPr>
        <w:tab/>
        <w:t>Adoption</w:t>
      </w:r>
    </w:p>
    <w:p w14:paraId="4A3E0D4F" w14:textId="77777777" w:rsidR="007234D6" w:rsidRPr="00A073C5" w:rsidRDefault="007234D6" w:rsidP="007234D6">
      <w:pPr>
        <w:keepNext/>
        <w:keepLines/>
        <w:jc w:val="both"/>
        <w:rPr>
          <w:sz w:val="20"/>
          <w:lang w:val="en-GB"/>
        </w:rPr>
      </w:pPr>
    </w:p>
    <w:p w14:paraId="49916BA3" w14:textId="77777777" w:rsidR="007234D6" w:rsidRPr="00A073C5" w:rsidRDefault="007234D6" w:rsidP="007234D6">
      <w:pPr>
        <w:keepNext/>
        <w:keepLines/>
        <w:jc w:val="both"/>
        <w:rPr>
          <w:sz w:val="20"/>
          <w:lang w:val="en-GB"/>
        </w:rPr>
      </w:pPr>
      <w:r w:rsidRPr="00A073C5">
        <w:rPr>
          <w:sz w:val="20"/>
          <w:lang w:val="en-GB"/>
        </w:rPr>
        <w:t xml:space="preserve">The Maritime Safety Committee at its ninety-seventh session (November 2016) adopted, by resolution </w:t>
      </w:r>
      <w:r w:rsidR="00245ED9" w:rsidRPr="00A073C5">
        <w:rPr>
          <w:sz w:val="20"/>
          <w:lang w:val="en-GB"/>
        </w:rPr>
        <w:t>(MSC.410</w:t>
      </w:r>
      <w:r w:rsidRPr="00A073C5">
        <w:rPr>
          <w:sz w:val="20"/>
          <w:lang w:val="en-GB"/>
        </w:rPr>
        <w:t>(97)), in accordance with article VIII(b)(iv) of the Convention, amendments</w:t>
      </w:r>
      <w:r w:rsidR="00823EC7" w:rsidRPr="00A073C5">
        <w:rPr>
          <w:sz w:val="20"/>
          <w:lang w:val="en-GB"/>
        </w:rPr>
        <w:t xml:space="preserve"> to</w:t>
      </w:r>
      <w:r w:rsidR="00245ED9" w:rsidRPr="00A073C5">
        <w:rPr>
          <w:sz w:val="20"/>
          <w:lang w:val="en-GB"/>
        </w:rPr>
        <w:t xml:space="preserve"> the International Code for Fire Safety Systems (FSS Code)</w:t>
      </w:r>
      <w:r w:rsidRPr="00A073C5">
        <w:rPr>
          <w:sz w:val="20"/>
          <w:lang w:val="en-GB"/>
        </w:rPr>
        <w:t>.</w:t>
      </w:r>
    </w:p>
    <w:p w14:paraId="6ADB212E" w14:textId="77777777" w:rsidR="007234D6" w:rsidRPr="00A073C5" w:rsidRDefault="007234D6" w:rsidP="007234D6">
      <w:pPr>
        <w:keepNext/>
        <w:keepLines/>
        <w:jc w:val="both"/>
        <w:rPr>
          <w:lang w:val="en-GB"/>
        </w:rPr>
      </w:pPr>
    </w:p>
    <w:p w14:paraId="7394E129" w14:textId="77777777" w:rsidR="007234D6" w:rsidRPr="00A073C5" w:rsidRDefault="007234D6" w:rsidP="005F6AF9">
      <w:pPr>
        <w:keepNext/>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318EE10D" w14:textId="77777777" w:rsidR="007234D6" w:rsidRPr="00A073C5" w:rsidRDefault="007234D6" w:rsidP="005F6AF9">
      <w:pPr>
        <w:keepNext/>
        <w:ind w:firstLine="720"/>
        <w:rPr>
          <w:sz w:val="18"/>
          <w:szCs w:val="18"/>
          <w:lang w:val="en-GB"/>
        </w:rPr>
      </w:pPr>
    </w:p>
    <w:p w14:paraId="06E8BACC" w14:textId="044B5688" w:rsidR="00CB2538" w:rsidRPr="00CB2538" w:rsidRDefault="007234D6" w:rsidP="005F6AF9">
      <w:pPr>
        <w:keepNext/>
        <w:jc w:val="both"/>
        <w:rPr>
          <w:sz w:val="20"/>
          <w:lang w:val="en-GB"/>
        </w:rPr>
      </w:pPr>
      <w:r w:rsidRPr="00A073C5">
        <w:rPr>
          <w:sz w:val="20"/>
          <w:lang w:val="en-GB"/>
        </w:rPr>
        <w:t xml:space="preserve">In accordance with article VIII(b)(vi)(2)(bb) of the Convention, the amendments shall be deemed to have been accepted on 1 July 2019 and shall enter into force on 1 January 2020 unless, prior to 1 July 2019, more than one third of the Contracting Governments to the Convention or Contracting Governments the combined merchant fleets of which constitute not less than 50% of the gross tonnage of the world's merchant fleet, have notified their objections to the amendments. </w:t>
      </w:r>
      <w:r w:rsidR="00CB2538" w:rsidRPr="00CB2538">
        <w:rPr>
          <w:sz w:val="20"/>
          <w:lang w:val="en-GB"/>
        </w:rPr>
        <w:t xml:space="preserve">As at 1 July 2019, no objection had been received and the amendments accordingly </w:t>
      </w:r>
      <w:r w:rsidR="00A92046" w:rsidRPr="00A43E60">
        <w:rPr>
          <w:sz w:val="20"/>
          <w:lang w:val="en-GB"/>
        </w:rPr>
        <w:t>enter</w:t>
      </w:r>
      <w:r w:rsidR="00A92046">
        <w:rPr>
          <w:sz w:val="20"/>
          <w:lang w:val="en-GB"/>
        </w:rPr>
        <w:t>ed</w:t>
      </w:r>
      <w:r w:rsidR="00A92046" w:rsidRPr="00CB2538">
        <w:rPr>
          <w:sz w:val="20"/>
          <w:lang w:val="en-GB"/>
        </w:rPr>
        <w:t xml:space="preserve"> </w:t>
      </w:r>
      <w:r w:rsidR="00CB2538" w:rsidRPr="00CB2538">
        <w:rPr>
          <w:sz w:val="20"/>
          <w:lang w:val="en-GB"/>
        </w:rPr>
        <w:t>into force on 1 January 2020.</w:t>
      </w:r>
    </w:p>
    <w:p w14:paraId="61C09CE7" w14:textId="77777777" w:rsidR="00F22079" w:rsidRPr="00A073C5" w:rsidRDefault="00F22079" w:rsidP="007234D6">
      <w:pPr>
        <w:jc w:val="both"/>
        <w:rPr>
          <w:lang w:val="en-GB"/>
        </w:rPr>
      </w:pPr>
    </w:p>
    <w:p w14:paraId="35503524" w14:textId="77777777" w:rsidR="00F22079" w:rsidRPr="00A073C5" w:rsidRDefault="00F22079" w:rsidP="00F22079">
      <w:pPr>
        <w:pStyle w:val="Heading2"/>
        <w:keepLines/>
        <w:rPr>
          <w:lang w:val="fr-FR"/>
        </w:rPr>
      </w:pPr>
      <w:bookmarkStart w:id="270" w:name="_Toc84949958"/>
      <w:r w:rsidRPr="00A073C5">
        <w:rPr>
          <w:lang w:val="fr-FR"/>
        </w:rPr>
        <w:t>(</w:t>
      </w:r>
      <w:r w:rsidR="006464B4" w:rsidRPr="00A073C5">
        <w:rPr>
          <w:lang w:val="fr-FR"/>
        </w:rPr>
        <w:t>149</w:t>
      </w:r>
      <w:r w:rsidRPr="00A073C5">
        <w:rPr>
          <w:lang w:val="fr-FR"/>
        </w:rPr>
        <w:t xml:space="preserve">)  2016 (IGC Code) </w:t>
      </w:r>
      <w:r w:rsidR="00577F94" w:rsidRPr="00A073C5">
        <w:rPr>
          <w:lang w:val="fr-FR"/>
        </w:rPr>
        <w:t>amendements</w:t>
      </w:r>
      <w:r w:rsidRPr="00A073C5">
        <w:rPr>
          <w:lang w:val="fr-FR"/>
        </w:rPr>
        <w:t xml:space="preserve"> (MSC.411(97))</w:t>
      </w:r>
      <w:bookmarkEnd w:id="270"/>
    </w:p>
    <w:p w14:paraId="61137D25" w14:textId="77777777" w:rsidR="00F22079" w:rsidRPr="00A073C5" w:rsidRDefault="00F22079" w:rsidP="00F22079">
      <w:pPr>
        <w:keepNext/>
        <w:keepLines/>
        <w:rPr>
          <w:lang w:val="fr-FR"/>
        </w:rPr>
      </w:pPr>
    </w:p>
    <w:p w14:paraId="43B4D0D4" w14:textId="77777777" w:rsidR="00F22079" w:rsidRPr="00A073C5" w:rsidRDefault="00F22079" w:rsidP="00F22079">
      <w:pPr>
        <w:keepNext/>
        <w:keepLines/>
        <w:ind w:firstLine="720"/>
        <w:jc w:val="both"/>
        <w:rPr>
          <w:sz w:val="20"/>
          <w:lang w:val="fr-FR"/>
        </w:rPr>
      </w:pPr>
      <w:r w:rsidRPr="00A073C5">
        <w:rPr>
          <w:b/>
          <w:bCs/>
          <w:sz w:val="20"/>
          <w:lang w:val="fr-FR"/>
        </w:rPr>
        <w:t>A.</w:t>
      </w:r>
      <w:r w:rsidRPr="00A073C5">
        <w:rPr>
          <w:b/>
          <w:bCs/>
          <w:sz w:val="20"/>
          <w:lang w:val="fr-FR"/>
        </w:rPr>
        <w:tab/>
        <w:t>Adoption</w:t>
      </w:r>
    </w:p>
    <w:p w14:paraId="0ABC2D6F" w14:textId="77777777" w:rsidR="00F22079" w:rsidRPr="00A073C5" w:rsidRDefault="00F22079" w:rsidP="00F22079">
      <w:pPr>
        <w:keepNext/>
        <w:keepLines/>
        <w:jc w:val="both"/>
        <w:rPr>
          <w:sz w:val="20"/>
          <w:lang w:val="fr-FR"/>
        </w:rPr>
      </w:pPr>
    </w:p>
    <w:p w14:paraId="7027BBAF" w14:textId="77777777" w:rsidR="00F22079" w:rsidRPr="00A073C5" w:rsidRDefault="00F22079" w:rsidP="00F22079">
      <w:pPr>
        <w:keepNext/>
        <w:keepLines/>
        <w:jc w:val="both"/>
        <w:rPr>
          <w:bCs/>
          <w:sz w:val="20"/>
          <w:szCs w:val="24"/>
          <w:lang w:val="en-GB"/>
        </w:rPr>
      </w:pPr>
      <w:r w:rsidRPr="00A073C5">
        <w:rPr>
          <w:sz w:val="20"/>
          <w:lang w:val="en-GB"/>
        </w:rPr>
        <w:t>The Maritime Safety Committee at its ninety-seventh session (November 2016) adopted, by resolution (MSC.411(97)), in accordance with article VIII(b)(iv) of the Convention, amendments to</w:t>
      </w:r>
      <w:r w:rsidRPr="00A073C5">
        <w:rPr>
          <w:bCs/>
          <w:sz w:val="20"/>
          <w:szCs w:val="24"/>
          <w:lang w:val="en-GB"/>
        </w:rPr>
        <w:t xml:space="preserve"> the International Code for the Construction and Equipment of Ships Carrying Liquefied Gases in Bulk (IGC Code).</w:t>
      </w:r>
    </w:p>
    <w:p w14:paraId="3F5829E7" w14:textId="77777777" w:rsidR="00F22079" w:rsidRPr="00A073C5" w:rsidRDefault="00F22079" w:rsidP="00F22079">
      <w:pPr>
        <w:keepNext/>
        <w:keepLines/>
        <w:jc w:val="both"/>
        <w:rPr>
          <w:lang w:val="en-GB"/>
        </w:rPr>
      </w:pPr>
    </w:p>
    <w:p w14:paraId="344C4A2D" w14:textId="77777777" w:rsidR="00F22079" w:rsidRPr="00A073C5" w:rsidRDefault="00F22079" w:rsidP="00F22079">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6DC67038" w14:textId="77777777" w:rsidR="00F22079" w:rsidRPr="00A073C5" w:rsidRDefault="00F22079" w:rsidP="00F22079">
      <w:pPr>
        <w:ind w:firstLine="720"/>
        <w:rPr>
          <w:sz w:val="18"/>
          <w:szCs w:val="18"/>
          <w:lang w:val="en-GB"/>
        </w:rPr>
      </w:pPr>
    </w:p>
    <w:p w14:paraId="7946604B" w14:textId="44E61892" w:rsidR="00815A2F" w:rsidRPr="00A073C5" w:rsidRDefault="00F22079" w:rsidP="00815A2F">
      <w:pPr>
        <w:jc w:val="both"/>
        <w:rPr>
          <w:sz w:val="20"/>
          <w:lang w:val="en-GB"/>
        </w:rPr>
      </w:pPr>
      <w:r w:rsidRPr="00A073C5">
        <w:rPr>
          <w:sz w:val="20"/>
          <w:lang w:val="en-GB"/>
        </w:rPr>
        <w:t xml:space="preserve">In accordance with article VIII(b)(vi)(2)(bb) of the Convention, the amendments shall be deemed to have been accepted on 1 July 2019 and shall enter into force on 1 January 2020 unless, prior to 1 July 2019, more than one third of the Contracting Governments to the Convention or Contracting Governments the combined merchant fleets of which constitute not less than 50% of the gross tonnage of the world's merchant fleet, have notified their objections to the amendments. </w:t>
      </w:r>
      <w:r w:rsidR="00815A2F" w:rsidRPr="00A073C5">
        <w:rPr>
          <w:sz w:val="20"/>
          <w:lang w:val="en-GB"/>
        </w:rPr>
        <w:t>As at 1 </w:t>
      </w:r>
      <w:r w:rsidR="00815A2F">
        <w:rPr>
          <w:sz w:val="20"/>
          <w:lang w:val="en-GB"/>
        </w:rPr>
        <w:t>July</w:t>
      </w:r>
      <w:r w:rsidR="00815A2F" w:rsidRPr="008E17A7">
        <w:rPr>
          <w:sz w:val="20"/>
          <w:lang w:val="en-GB"/>
        </w:rPr>
        <w:t xml:space="preserve"> 2019</w:t>
      </w:r>
      <w:r w:rsidR="00815A2F" w:rsidRPr="00A073C5">
        <w:rPr>
          <w:sz w:val="20"/>
          <w:lang w:val="en-GB"/>
        </w:rPr>
        <w:t>, no objection had been received and</w:t>
      </w:r>
      <w:r w:rsidR="00815A2F">
        <w:rPr>
          <w:sz w:val="20"/>
          <w:lang w:val="en-GB"/>
        </w:rPr>
        <w:t xml:space="preserve"> the amendments accordingly</w:t>
      </w:r>
      <w:r w:rsidR="00815A2F" w:rsidRPr="00A073C5">
        <w:rPr>
          <w:sz w:val="20"/>
          <w:lang w:val="en-GB"/>
        </w:rPr>
        <w:t xml:space="preserve"> </w:t>
      </w:r>
      <w:r w:rsidR="00A92046" w:rsidRPr="00A43E60">
        <w:rPr>
          <w:sz w:val="20"/>
          <w:lang w:val="en-GB"/>
        </w:rPr>
        <w:t>enter</w:t>
      </w:r>
      <w:r w:rsidR="00A92046">
        <w:rPr>
          <w:sz w:val="20"/>
          <w:lang w:val="en-GB"/>
        </w:rPr>
        <w:t xml:space="preserve">ed </w:t>
      </w:r>
      <w:r w:rsidR="00815A2F">
        <w:rPr>
          <w:sz w:val="20"/>
          <w:lang w:val="en-GB"/>
        </w:rPr>
        <w:t xml:space="preserve">into force </w:t>
      </w:r>
      <w:r w:rsidR="00815A2F" w:rsidRPr="00A073C5">
        <w:rPr>
          <w:sz w:val="20"/>
          <w:lang w:val="en-GB"/>
        </w:rPr>
        <w:t xml:space="preserve">on </w:t>
      </w:r>
      <w:r w:rsidR="00815A2F">
        <w:rPr>
          <w:sz w:val="20"/>
          <w:lang w:val="en-GB"/>
        </w:rPr>
        <w:t>1 January 2020</w:t>
      </w:r>
      <w:r w:rsidR="00815A2F" w:rsidRPr="00A073C5">
        <w:rPr>
          <w:sz w:val="20"/>
          <w:lang w:val="en-GB"/>
        </w:rPr>
        <w:t>.</w:t>
      </w:r>
    </w:p>
    <w:p w14:paraId="1BE90ADE" w14:textId="77777777" w:rsidR="00815A2F" w:rsidRDefault="00815A2F" w:rsidP="00815A2F">
      <w:pPr>
        <w:jc w:val="both"/>
        <w:rPr>
          <w:sz w:val="20"/>
          <w:lang w:val="en-GB"/>
        </w:rPr>
      </w:pPr>
    </w:p>
    <w:p w14:paraId="70CC064F" w14:textId="77777777" w:rsidR="00F22079" w:rsidRPr="00A073C5" w:rsidRDefault="00F22079" w:rsidP="00F22079">
      <w:pPr>
        <w:ind w:firstLine="720"/>
        <w:jc w:val="both"/>
        <w:rPr>
          <w:sz w:val="20"/>
          <w:lang w:val="en-GB"/>
        </w:rPr>
      </w:pPr>
    </w:p>
    <w:p w14:paraId="5E1AE92D" w14:textId="77777777" w:rsidR="00386C43" w:rsidRPr="00A073C5" w:rsidRDefault="00386C43" w:rsidP="00F22079">
      <w:pPr>
        <w:jc w:val="both"/>
        <w:rPr>
          <w:lang w:val="en-GB"/>
        </w:rPr>
      </w:pPr>
    </w:p>
    <w:p w14:paraId="49705384" w14:textId="77777777" w:rsidR="00386C43" w:rsidRPr="00A073C5" w:rsidRDefault="00386C43" w:rsidP="00386C43">
      <w:pPr>
        <w:pStyle w:val="Heading2"/>
        <w:keepLines/>
        <w:rPr>
          <w:lang w:val="fr-FR"/>
        </w:rPr>
      </w:pPr>
      <w:bookmarkStart w:id="271" w:name="_Toc84949959"/>
      <w:r w:rsidRPr="00A073C5">
        <w:rPr>
          <w:lang w:val="fr-FR"/>
        </w:rPr>
        <w:t>(</w:t>
      </w:r>
      <w:r w:rsidR="006464B4" w:rsidRPr="00A073C5">
        <w:rPr>
          <w:lang w:val="fr-FR"/>
        </w:rPr>
        <w:t>150</w:t>
      </w:r>
      <w:r w:rsidRPr="00A073C5">
        <w:rPr>
          <w:lang w:val="fr-FR"/>
        </w:rPr>
        <w:t>)  2016 (2011 ESP Code) amendments (MSC.412(97))</w:t>
      </w:r>
      <w:bookmarkEnd w:id="271"/>
    </w:p>
    <w:p w14:paraId="7540C591" w14:textId="77777777" w:rsidR="00386C43" w:rsidRPr="00A073C5" w:rsidRDefault="00386C43" w:rsidP="00386C43">
      <w:pPr>
        <w:keepNext/>
        <w:keepLines/>
        <w:rPr>
          <w:lang w:val="fr-FR"/>
        </w:rPr>
      </w:pPr>
    </w:p>
    <w:p w14:paraId="50E84AFA" w14:textId="77777777" w:rsidR="00386C43" w:rsidRPr="00A073C5" w:rsidRDefault="00386C43" w:rsidP="00386C43">
      <w:pPr>
        <w:keepNext/>
        <w:keepLines/>
        <w:ind w:firstLine="720"/>
        <w:jc w:val="both"/>
        <w:rPr>
          <w:sz w:val="20"/>
          <w:lang w:val="fr-FR"/>
        </w:rPr>
      </w:pPr>
      <w:r w:rsidRPr="00A073C5">
        <w:rPr>
          <w:b/>
          <w:bCs/>
          <w:sz w:val="20"/>
          <w:lang w:val="fr-FR"/>
        </w:rPr>
        <w:t>A.</w:t>
      </w:r>
      <w:r w:rsidRPr="00A073C5">
        <w:rPr>
          <w:b/>
          <w:bCs/>
          <w:sz w:val="20"/>
          <w:lang w:val="fr-FR"/>
        </w:rPr>
        <w:tab/>
        <w:t>Adoption</w:t>
      </w:r>
    </w:p>
    <w:p w14:paraId="7A914A09" w14:textId="77777777" w:rsidR="00386C43" w:rsidRPr="00A073C5" w:rsidRDefault="00386C43" w:rsidP="00386C43">
      <w:pPr>
        <w:keepNext/>
        <w:keepLines/>
        <w:jc w:val="both"/>
        <w:rPr>
          <w:sz w:val="20"/>
          <w:lang w:val="fr-FR"/>
        </w:rPr>
      </w:pPr>
    </w:p>
    <w:p w14:paraId="32D226B8" w14:textId="77777777" w:rsidR="00386C43" w:rsidRPr="00A073C5" w:rsidRDefault="00386C43" w:rsidP="00386C43">
      <w:pPr>
        <w:keepNext/>
        <w:keepLines/>
        <w:jc w:val="both"/>
        <w:rPr>
          <w:sz w:val="20"/>
          <w:lang w:val="en-GB"/>
        </w:rPr>
      </w:pPr>
      <w:r w:rsidRPr="00A073C5">
        <w:rPr>
          <w:sz w:val="20"/>
          <w:lang w:val="en-GB"/>
        </w:rPr>
        <w:t>The Maritime Safety Committee at its ninety-seventh session (November 2016) adopted, by resolution (MSC.412(97)), in accordance with article VIII(b)(iv) of the Convention, amendments to the International Code on the Enhanced Programme of Inspections during Surveys of Bulk carriers and Oil Tankers (2011 ESP Code).</w:t>
      </w:r>
    </w:p>
    <w:p w14:paraId="4324269A" w14:textId="77777777" w:rsidR="00386C43" w:rsidRPr="00A073C5" w:rsidRDefault="00386C43" w:rsidP="00386C43">
      <w:pPr>
        <w:jc w:val="both"/>
        <w:rPr>
          <w:lang w:val="en-GB"/>
        </w:rPr>
      </w:pPr>
    </w:p>
    <w:p w14:paraId="5CE9BFE7" w14:textId="77777777" w:rsidR="00386C43" w:rsidRPr="00A073C5" w:rsidRDefault="00386C43" w:rsidP="00386C43">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0E73F895" w14:textId="77777777" w:rsidR="00386C43" w:rsidRPr="00A073C5" w:rsidRDefault="00386C43" w:rsidP="00386C43">
      <w:pPr>
        <w:ind w:firstLine="720"/>
        <w:rPr>
          <w:sz w:val="18"/>
          <w:szCs w:val="18"/>
          <w:lang w:val="en-GB"/>
        </w:rPr>
      </w:pPr>
    </w:p>
    <w:p w14:paraId="121422AE" w14:textId="77777777" w:rsidR="00386C43" w:rsidRPr="00A073C5" w:rsidRDefault="00386C43" w:rsidP="00386C43">
      <w:pPr>
        <w:ind w:firstLine="720"/>
        <w:jc w:val="both"/>
        <w:rPr>
          <w:sz w:val="20"/>
          <w:lang w:val="en-GB"/>
        </w:rPr>
      </w:pPr>
      <w:r w:rsidRPr="00A073C5">
        <w:rPr>
          <w:sz w:val="20"/>
          <w:lang w:val="en-GB"/>
        </w:rPr>
        <w:t xml:space="preserve">In accordance with article VIII(b)(vi)(2)(bb) of the Convention, the amendments shall be deemed to have been accepted on 1 January 2018 and shall enter into force on 1 July 2018 unless, prior to 1 January 2018, more than one third of the Contracting Governments to the Convention or Contracting Governments the combined merchant fleets of which constitute not less than 50% of the gross tonnage of the world's merchant fleet, have notified their objections to the amendments. </w:t>
      </w:r>
      <w:r w:rsidR="0095675F" w:rsidRPr="0095675F">
        <w:rPr>
          <w:sz w:val="20"/>
          <w:lang w:val="en-GB"/>
        </w:rPr>
        <w:t xml:space="preserve">As at 1 </w:t>
      </w:r>
      <w:r w:rsidR="0095675F">
        <w:rPr>
          <w:sz w:val="20"/>
          <w:lang w:val="en-GB"/>
        </w:rPr>
        <w:t>January 2018</w:t>
      </w:r>
      <w:r w:rsidR="0095675F" w:rsidRPr="0095675F">
        <w:rPr>
          <w:sz w:val="20"/>
          <w:lang w:val="en-GB"/>
        </w:rPr>
        <w:t xml:space="preserve">, no objection had been received, and the amendments accordingly </w:t>
      </w:r>
      <w:r w:rsidR="004C1BC2">
        <w:rPr>
          <w:sz w:val="20"/>
          <w:lang w:val="en-GB"/>
        </w:rPr>
        <w:t>entered into force on 1 July 2018</w:t>
      </w:r>
      <w:r w:rsidR="0095675F" w:rsidRPr="0095675F">
        <w:rPr>
          <w:sz w:val="20"/>
          <w:lang w:val="en-GB"/>
        </w:rPr>
        <w:t>.</w:t>
      </w:r>
    </w:p>
    <w:p w14:paraId="298329AE" w14:textId="77777777" w:rsidR="00386C43" w:rsidRPr="00A073C5" w:rsidRDefault="00386C43" w:rsidP="00F22079">
      <w:pPr>
        <w:jc w:val="both"/>
        <w:rPr>
          <w:lang w:val="en-GB"/>
        </w:rPr>
      </w:pPr>
    </w:p>
    <w:p w14:paraId="27E2C218" w14:textId="77777777" w:rsidR="00A14D08" w:rsidRPr="00A073C5" w:rsidRDefault="006464B4" w:rsidP="00A14D08">
      <w:pPr>
        <w:pStyle w:val="Heading2"/>
        <w:keepLines/>
      </w:pPr>
      <w:bookmarkStart w:id="272" w:name="_Toc84949960"/>
      <w:r w:rsidRPr="00A073C5">
        <w:t>(151</w:t>
      </w:r>
      <w:r w:rsidR="00A14D08" w:rsidRPr="00A073C5">
        <w:t>)  2016 (2008 IS Code) amendments (MSC.413(97))</w:t>
      </w:r>
      <w:bookmarkEnd w:id="272"/>
    </w:p>
    <w:p w14:paraId="413CC9F1" w14:textId="77777777" w:rsidR="00A14D08" w:rsidRPr="00A073C5" w:rsidRDefault="00A14D08" w:rsidP="00A14D08">
      <w:pPr>
        <w:keepNext/>
        <w:keepLines/>
        <w:rPr>
          <w:lang w:val="en-GB"/>
        </w:rPr>
      </w:pPr>
    </w:p>
    <w:p w14:paraId="541BF75E" w14:textId="77777777" w:rsidR="00A14D08" w:rsidRPr="00A073C5" w:rsidRDefault="00A14D08" w:rsidP="00A14D08">
      <w:pPr>
        <w:keepNext/>
        <w:keepLines/>
        <w:ind w:firstLine="720"/>
        <w:jc w:val="both"/>
        <w:rPr>
          <w:sz w:val="20"/>
          <w:lang w:val="en-GB"/>
        </w:rPr>
      </w:pPr>
      <w:r w:rsidRPr="00A073C5">
        <w:rPr>
          <w:b/>
          <w:bCs/>
          <w:sz w:val="20"/>
          <w:lang w:val="en-GB"/>
        </w:rPr>
        <w:t>A.</w:t>
      </w:r>
      <w:r w:rsidRPr="00A073C5">
        <w:rPr>
          <w:b/>
          <w:bCs/>
          <w:sz w:val="20"/>
          <w:lang w:val="en-GB"/>
        </w:rPr>
        <w:tab/>
        <w:t>Adoption</w:t>
      </w:r>
    </w:p>
    <w:p w14:paraId="4FEDC2AA" w14:textId="77777777" w:rsidR="00A14D08" w:rsidRPr="00A073C5" w:rsidRDefault="00A14D08" w:rsidP="00A14D08">
      <w:pPr>
        <w:keepNext/>
        <w:keepLines/>
        <w:jc w:val="both"/>
        <w:rPr>
          <w:sz w:val="20"/>
          <w:lang w:val="en-GB"/>
        </w:rPr>
      </w:pPr>
    </w:p>
    <w:p w14:paraId="6F51D4B6" w14:textId="77777777" w:rsidR="00A14D08" w:rsidRPr="00A073C5" w:rsidRDefault="00A14D08" w:rsidP="00A14D08">
      <w:pPr>
        <w:keepNext/>
        <w:keepLines/>
        <w:jc w:val="both"/>
        <w:rPr>
          <w:sz w:val="20"/>
          <w:lang w:val="en-GB"/>
        </w:rPr>
      </w:pPr>
      <w:r w:rsidRPr="00A073C5">
        <w:rPr>
          <w:sz w:val="20"/>
          <w:lang w:val="en-GB"/>
        </w:rPr>
        <w:t>The Maritime Safety Committee at its ninety-seventh session (November 2016)</w:t>
      </w:r>
      <w:r w:rsidR="001D6F22" w:rsidRPr="00A073C5">
        <w:rPr>
          <w:sz w:val="20"/>
          <w:lang w:val="en-GB"/>
        </w:rPr>
        <w:t xml:space="preserve"> adopted, by resolution (MSC.413</w:t>
      </w:r>
      <w:r w:rsidRPr="00A073C5">
        <w:rPr>
          <w:sz w:val="20"/>
          <w:lang w:val="en-GB"/>
        </w:rPr>
        <w:t xml:space="preserve">(97)), in accordance with article VIII(b)(iv) of the Convention, amendments </w:t>
      </w:r>
      <w:r w:rsidR="001D6F22" w:rsidRPr="00A073C5">
        <w:rPr>
          <w:sz w:val="20"/>
          <w:lang w:val="en-GB"/>
        </w:rPr>
        <w:t>to the introduction and Part A of the International Code on Intact Stability, 2008 (2008 IS Code)</w:t>
      </w:r>
      <w:r w:rsidRPr="00A073C5">
        <w:rPr>
          <w:sz w:val="20"/>
          <w:lang w:val="en-GB"/>
        </w:rPr>
        <w:t>.</w:t>
      </w:r>
    </w:p>
    <w:p w14:paraId="315A4BF8" w14:textId="77777777" w:rsidR="00A14D08" w:rsidRPr="00A073C5" w:rsidRDefault="00A14D08" w:rsidP="00A14D08">
      <w:pPr>
        <w:jc w:val="both"/>
        <w:rPr>
          <w:lang w:val="en-GB"/>
        </w:rPr>
      </w:pPr>
    </w:p>
    <w:p w14:paraId="70213AB0" w14:textId="77777777" w:rsidR="00A14D08" w:rsidRPr="00A073C5" w:rsidRDefault="00A14D08" w:rsidP="00A14D08">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5D56AB9" w14:textId="77777777" w:rsidR="00A14D08" w:rsidRPr="00A073C5" w:rsidRDefault="00A14D08" w:rsidP="00A14D08">
      <w:pPr>
        <w:ind w:firstLine="720"/>
        <w:rPr>
          <w:sz w:val="18"/>
          <w:szCs w:val="18"/>
          <w:lang w:val="en-GB"/>
        </w:rPr>
      </w:pPr>
    </w:p>
    <w:p w14:paraId="66DE5E73" w14:textId="2F8DD6BC" w:rsidR="00815A2F" w:rsidRPr="00A073C5" w:rsidRDefault="00A14D08" w:rsidP="00815A2F">
      <w:pPr>
        <w:jc w:val="both"/>
        <w:rPr>
          <w:sz w:val="20"/>
          <w:lang w:val="en-GB"/>
        </w:rPr>
      </w:pPr>
      <w:r w:rsidRPr="00A073C5">
        <w:rPr>
          <w:sz w:val="20"/>
          <w:lang w:val="en-GB"/>
        </w:rPr>
        <w:lastRenderedPageBreak/>
        <w:t xml:space="preserve">In accordance with article VIII(b)(vi)(2)(bb) of the Convention, the amendments shall be deemed to have been accepted on </w:t>
      </w:r>
      <w:r w:rsidR="001D6F22" w:rsidRPr="00A073C5">
        <w:rPr>
          <w:sz w:val="20"/>
          <w:lang w:val="en-GB"/>
        </w:rPr>
        <w:t xml:space="preserve">1 July 2019 </w:t>
      </w:r>
      <w:r w:rsidRPr="00A073C5">
        <w:rPr>
          <w:sz w:val="20"/>
          <w:lang w:val="en-GB"/>
        </w:rPr>
        <w:t xml:space="preserve">and shall enter into force on </w:t>
      </w:r>
      <w:r w:rsidR="001D6F22" w:rsidRPr="00A073C5">
        <w:rPr>
          <w:sz w:val="20"/>
          <w:lang w:val="en-GB"/>
        </w:rPr>
        <w:t xml:space="preserve">1 January 2020 </w:t>
      </w:r>
      <w:r w:rsidRPr="00A073C5">
        <w:rPr>
          <w:sz w:val="20"/>
          <w:lang w:val="en-GB"/>
        </w:rPr>
        <w:t xml:space="preserve">unless, prior to </w:t>
      </w:r>
      <w:r w:rsidR="001D6F22" w:rsidRPr="00A073C5">
        <w:rPr>
          <w:sz w:val="20"/>
          <w:lang w:val="en-GB"/>
        </w:rPr>
        <w:t>1 July 2019</w:t>
      </w:r>
      <w:r w:rsidRPr="00A073C5">
        <w:rPr>
          <w:sz w:val="20"/>
          <w:lang w:val="en-GB"/>
        </w:rPr>
        <w:t xml:space="preserve">, more than one third of the Contracting Governments to the Convention or Contracting Governments the combined merchant fleets of which constitute not less than 50% of the gross tonnage of the world's merchant fleet, have notified their objections to the amendments. </w:t>
      </w:r>
      <w:r w:rsidR="00815A2F" w:rsidRPr="00A073C5">
        <w:rPr>
          <w:sz w:val="20"/>
          <w:lang w:val="en-GB"/>
        </w:rPr>
        <w:t>As at 1 </w:t>
      </w:r>
      <w:r w:rsidR="00815A2F">
        <w:rPr>
          <w:sz w:val="20"/>
          <w:lang w:val="en-GB"/>
        </w:rPr>
        <w:t>July</w:t>
      </w:r>
      <w:r w:rsidR="00815A2F" w:rsidRPr="008E17A7">
        <w:rPr>
          <w:sz w:val="20"/>
          <w:lang w:val="en-GB"/>
        </w:rPr>
        <w:t xml:space="preserve"> 2019</w:t>
      </w:r>
      <w:r w:rsidR="00815A2F" w:rsidRPr="00A073C5">
        <w:rPr>
          <w:sz w:val="20"/>
          <w:lang w:val="en-GB"/>
        </w:rPr>
        <w:t>, no objection had been received and</w:t>
      </w:r>
      <w:r w:rsidR="00815A2F">
        <w:rPr>
          <w:sz w:val="20"/>
          <w:lang w:val="en-GB"/>
        </w:rPr>
        <w:t xml:space="preserve"> the amendments accordingly</w:t>
      </w:r>
      <w:r w:rsidR="00815A2F" w:rsidRPr="00A073C5">
        <w:rPr>
          <w:sz w:val="20"/>
          <w:lang w:val="en-GB"/>
        </w:rPr>
        <w:t xml:space="preserve"> </w:t>
      </w:r>
      <w:r w:rsidR="00A92046" w:rsidRPr="00A43E60">
        <w:rPr>
          <w:sz w:val="20"/>
          <w:lang w:val="en-GB"/>
        </w:rPr>
        <w:t>enter</w:t>
      </w:r>
      <w:r w:rsidR="00A92046">
        <w:rPr>
          <w:sz w:val="20"/>
          <w:lang w:val="en-GB"/>
        </w:rPr>
        <w:t xml:space="preserve">ed </w:t>
      </w:r>
      <w:r w:rsidR="00815A2F">
        <w:rPr>
          <w:sz w:val="20"/>
          <w:lang w:val="en-GB"/>
        </w:rPr>
        <w:t xml:space="preserve">into force </w:t>
      </w:r>
      <w:r w:rsidR="00815A2F" w:rsidRPr="00A073C5">
        <w:rPr>
          <w:sz w:val="20"/>
          <w:lang w:val="en-GB"/>
        </w:rPr>
        <w:t xml:space="preserve">on </w:t>
      </w:r>
      <w:r w:rsidR="00815A2F">
        <w:rPr>
          <w:sz w:val="20"/>
          <w:lang w:val="en-GB"/>
        </w:rPr>
        <w:t>1 January 2020</w:t>
      </w:r>
      <w:r w:rsidR="00815A2F" w:rsidRPr="00A073C5">
        <w:rPr>
          <w:sz w:val="20"/>
          <w:lang w:val="en-GB"/>
        </w:rPr>
        <w:t>.</w:t>
      </w:r>
    </w:p>
    <w:p w14:paraId="7750CBF6" w14:textId="77777777" w:rsidR="007234D6" w:rsidRPr="00A073C5" w:rsidRDefault="007234D6" w:rsidP="00DF096E">
      <w:pPr>
        <w:jc w:val="both"/>
        <w:rPr>
          <w:lang w:val="en-GB"/>
        </w:rPr>
      </w:pPr>
    </w:p>
    <w:p w14:paraId="71AD923A" w14:textId="77777777" w:rsidR="002163AA" w:rsidRPr="00A073C5" w:rsidRDefault="002163AA" w:rsidP="002163AA">
      <w:pPr>
        <w:pStyle w:val="Heading2"/>
        <w:keepLines/>
      </w:pPr>
      <w:bookmarkStart w:id="273" w:name="_Toc84949961"/>
      <w:r>
        <w:t>(152)  2017</w:t>
      </w:r>
      <w:r w:rsidRPr="00A073C5">
        <w:t xml:space="preserve"> </w:t>
      </w:r>
      <w:r w:rsidRPr="002163AA">
        <w:t>(chapters II-1, II-2 and III and the appendix to the annex)</w:t>
      </w:r>
      <w:r w:rsidRPr="00A073C5">
        <w:t xml:space="preserve"> amendments </w:t>
      </w:r>
      <w:r w:rsidRPr="002163AA">
        <w:t>MSC.421(98)</w:t>
      </w:r>
      <w:bookmarkEnd w:id="273"/>
    </w:p>
    <w:p w14:paraId="2ACFB0A2" w14:textId="77777777" w:rsidR="006464B4" w:rsidRPr="00A073C5" w:rsidRDefault="006464B4" w:rsidP="00DF096E">
      <w:pPr>
        <w:jc w:val="both"/>
        <w:rPr>
          <w:lang w:val="en-GB"/>
        </w:rPr>
      </w:pPr>
    </w:p>
    <w:p w14:paraId="7CB8108A" w14:textId="77777777" w:rsidR="002163AA" w:rsidRPr="00A073C5" w:rsidRDefault="002163AA" w:rsidP="002163AA">
      <w:pPr>
        <w:keepNext/>
        <w:keepLines/>
        <w:ind w:firstLine="720"/>
        <w:jc w:val="both"/>
        <w:rPr>
          <w:sz w:val="20"/>
          <w:lang w:val="en-GB"/>
        </w:rPr>
      </w:pPr>
      <w:r w:rsidRPr="00A073C5">
        <w:rPr>
          <w:b/>
          <w:bCs/>
          <w:sz w:val="20"/>
          <w:lang w:val="en-GB"/>
        </w:rPr>
        <w:t>A.</w:t>
      </w:r>
      <w:r w:rsidRPr="00A073C5">
        <w:rPr>
          <w:b/>
          <w:bCs/>
          <w:sz w:val="20"/>
          <w:lang w:val="en-GB"/>
        </w:rPr>
        <w:tab/>
        <w:t>Adoption</w:t>
      </w:r>
    </w:p>
    <w:p w14:paraId="3C5F683B" w14:textId="77777777" w:rsidR="002163AA" w:rsidRPr="00A073C5" w:rsidRDefault="002163AA" w:rsidP="002163AA">
      <w:pPr>
        <w:keepNext/>
        <w:keepLines/>
        <w:jc w:val="both"/>
        <w:rPr>
          <w:sz w:val="20"/>
          <w:lang w:val="en-GB"/>
        </w:rPr>
      </w:pPr>
    </w:p>
    <w:p w14:paraId="332E8111" w14:textId="77777777" w:rsidR="002163AA" w:rsidRPr="00A073C5" w:rsidRDefault="002163AA" w:rsidP="002163AA">
      <w:pPr>
        <w:keepNext/>
        <w:keepLines/>
        <w:jc w:val="both"/>
        <w:rPr>
          <w:sz w:val="20"/>
          <w:lang w:val="en-GB"/>
        </w:rPr>
      </w:pPr>
      <w:r w:rsidRPr="00A073C5">
        <w:rPr>
          <w:sz w:val="20"/>
          <w:lang w:val="en-GB"/>
        </w:rPr>
        <w:t>The Maritime Safety Committee at its ninety-</w:t>
      </w:r>
      <w:r>
        <w:rPr>
          <w:sz w:val="20"/>
          <w:lang w:val="en-GB"/>
        </w:rPr>
        <w:t>eighth</w:t>
      </w:r>
      <w:r w:rsidRPr="00A073C5">
        <w:rPr>
          <w:sz w:val="20"/>
          <w:lang w:val="en-GB"/>
        </w:rPr>
        <w:t xml:space="preserve"> session (</w:t>
      </w:r>
      <w:r>
        <w:rPr>
          <w:sz w:val="20"/>
          <w:lang w:val="en-GB"/>
        </w:rPr>
        <w:t>June 2017</w:t>
      </w:r>
      <w:r w:rsidRPr="00A073C5">
        <w:rPr>
          <w:sz w:val="20"/>
          <w:lang w:val="en-GB"/>
        </w:rPr>
        <w:t>)</w:t>
      </w:r>
      <w:r>
        <w:rPr>
          <w:sz w:val="20"/>
          <w:lang w:val="en-GB"/>
        </w:rPr>
        <w:t xml:space="preserve"> adopted, by resolution (MSC.421(98</w:t>
      </w:r>
      <w:r w:rsidRPr="00A073C5">
        <w:rPr>
          <w:sz w:val="20"/>
          <w:lang w:val="en-GB"/>
        </w:rPr>
        <w:t xml:space="preserve">)), in accordance with article VIII(b)(iv) of the Convention, amendments to </w:t>
      </w:r>
      <w:r>
        <w:rPr>
          <w:sz w:val="20"/>
          <w:lang w:val="en-GB"/>
        </w:rPr>
        <w:t>the Convention (</w:t>
      </w:r>
      <w:r w:rsidRPr="002163AA">
        <w:rPr>
          <w:sz w:val="20"/>
          <w:lang w:val="en-GB"/>
        </w:rPr>
        <w:t>chapters II-1, II-2 and III and the appendix to the annex</w:t>
      </w:r>
      <w:r>
        <w:rPr>
          <w:sz w:val="20"/>
          <w:lang w:val="en-GB"/>
        </w:rPr>
        <w:t>)</w:t>
      </w:r>
      <w:r w:rsidRPr="00A073C5">
        <w:rPr>
          <w:sz w:val="20"/>
          <w:lang w:val="en-GB"/>
        </w:rPr>
        <w:t>.</w:t>
      </w:r>
    </w:p>
    <w:p w14:paraId="1A1A36A7" w14:textId="77777777" w:rsidR="002163AA" w:rsidRPr="00A073C5" w:rsidRDefault="002163AA" w:rsidP="002163AA">
      <w:pPr>
        <w:jc w:val="both"/>
        <w:rPr>
          <w:lang w:val="en-GB"/>
        </w:rPr>
      </w:pPr>
    </w:p>
    <w:p w14:paraId="7AAF7776" w14:textId="77777777" w:rsidR="002163AA" w:rsidRPr="00A073C5" w:rsidRDefault="002163AA" w:rsidP="002163AA">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3886DF0E" w14:textId="77777777" w:rsidR="002163AA" w:rsidRPr="00A073C5" w:rsidRDefault="002163AA" w:rsidP="002163AA">
      <w:pPr>
        <w:ind w:firstLine="720"/>
        <w:rPr>
          <w:sz w:val="18"/>
          <w:szCs w:val="18"/>
          <w:lang w:val="en-GB"/>
        </w:rPr>
      </w:pPr>
    </w:p>
    <w:p w14:paraId="2927F939" w14:textId="703DC540" w:rsidR="002163AA" w:rsidRPr="00A073C5" w:rsidRDefault="002163AA" w:rsidP="00815A2F">
      <w:pPr>
        <w:jc w:val="both"/>
        <w:rPr>
          <w:sz w:val="20"/>
          <w:lang w:val="en-GB"/>
        </w:rPr>
      </w:pPr>
      <w:r w:rsidRPr="00A073C5">
        <w:rPr>
          <w:sz w:val="20"/>
          <w:lang w:val="en-GB"/>
        </w:rPr>
        <w:t xml:space="preserve">In accordance with article VIII(b)(vi)(2)(bb) of the Convention, the amendments shall be deemed to have </w:t>
      </w:r>
      <w:r w:rsidR="007B7215" w:rsidRPr="007B7215">
        <w:rPr>
          <w:sz w:val="20"/>
          <w:lang w:val="en-GB"/>
        </w:rPr>
        <w:t>been accepted on 1 July 2019, and shall enter into force on 1 January 2020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815A2F" w:rsidRPr="00815A2F">
        <w:rPr>
          <w:sz w:val="20"/>
          <w:lang w:val="en-GB"/>
        </w:rPr>
        <w:t xml:space="preserve">As at 1 July 2019, no objection had been received and the amendments accordingly </w:t>
      </w:r>
      <w:r w:rsidR="00A92046" w:rsidRPr="00A43E60">
        <w:rPr>
          <w:sz w:val="20"/>
          <w:lang w:val="en-GB"/>
        </w:rPr>
        <w:t>enter</w:t>
      </w:r>
      <w:r w:rsidR="00A92046">
        <w:rPr>
          <w:sz w:val="20"/>
          <w:lang w:val="en-GB"/>
        </w:rPr>
        <w:t>ed</w:t>
      </w:r>
      <w:r w:rsidR="00A92046" w:rsidRPr="00815A2F">
        <w:rPr>
          <w:sz w:val="20"/>
          <w:lang w:val="en-GB"/>
        </w:rPr>
        <w:t xml:space="preserve"> </w:t>
      </w:r>
      <w:r w:rsidR="00815A2F" w:rsidRPr="00815A2F">
        <w:rPr>
          <w:sz w:val="20"/>
          <w:lang w:val="en-GB"/>
        </w:rPr>
        <w:t>into force on 1 January 2020.</w:t>
      </w:r>
    </w:p>
    <w:p w14:paraId="7D90D113" w14:textId="77777777" w:rsidR="006464B4" w:rsidRPr="00A073C5" w:rsidRDefault="006464B4" w:rsidP="00DF096E">
      <w:pPr>
        <w:jc w:val="both"/>
        <w:rPr>
          <w:lang w:val="en-GB"/>
        </w:rPr>
      </w:pPr>
    </w:p>
    <w:p w14:paraId="37B1D025" w14:textId="77777777" w:rsidR="0023411B" w:rsidRPr="00A073C5" w:rsidRDefault="0023411B" w:rsidP="0023411B">
      <w:pPr>
        <w:pStyle w:val="Heading2"/>
        <w:keepLines/>
      </w:pPr>
      <w:bookmarkStart w:id="274" w:name="_Toc84949962"/>
      <w:r>
        <w:t xml:space="preserve">(153)  </w:t>
      </w:r>
      <w:r w:rsidR="00CB75DA" w:rsidRPr="0023411B">
        <w:t>(IGF Code)</w:t>
      </w:r>
      <w:r w:rsidR="00CB75DA">
        <w:t xml:space="preserve"> </w:t>
      </w:r>
      <w:r>
        <w:t>2017</w:t>
      </w:r>
      <w:r w:rsidRPr="00A073C5">
        <w:t xml:space="preserve"> </w:t>
      </w:r>
      <w:r w:rsidRPr="0023411B">
        <w:t>amendments  (MSC.422(98))</w:t>
      </w:r>
      <w:bookmarkEnd w:id="274"/>
    </w:p>
    <w:p w14:paraId="3B8AFA3A" w14:textId="77777777" w:rsidR="0023411B" w:rsidRPr="00A073C5" w:rsidRDefault="0023411B" w:rsidP="0023411B">
      <w:pPr>
        <w:keepNext/>
        <w:keepLines/>
        <w:ind w:firstLine="720"/>
        <w:jc w:val="both"/>
        <w:rPr>
          <w:sz w:val="20"/>
          <w:lang w:val="en-GB"/>
        </w:rPr>
      </w:pPr>
      <w:r w:rsidRPr="00A073C5">
        <w:rPr>
          <w:b/>
          <w:bCs/>
          <w:sz w:val="20"/>
          <w:lang w:val="en-GB"/>
        </w:rPr>
        <w:t>A.</w:t>
      </w:r>
      <w:r w:rsidRPr="00A073C5">
        <w:rPr>
          <w:b/>
          <w:bCs/>
          <w:sz w:val="20"/>
          <w:lang w:val="en-GB"/>
        </w:rPr>
        <w:tab/>
        <w:t>Adoption</w:t>
      </w:r>
    </w:p>
    <w:p w14:paraId="5DAE544B" w14:textId="77777777" w:rsidR="0023411B" w:rsidRPr="00A073C5" w:rsidRDefault="0023411B" w:rsidP="0023411B">
      <w:pPr>
        <w:keepNext/>
        <w:keepLines/>
        <w:jc w:val="both"/>
        <w:rPr>
          <w:sz w:val="20"/>
          <w:lang w:val="en-GB"/>
        </w:rPr>
      </w:pPr>
    </w:p>
    <w:p w14:paraId="03E49731" w14:textId="77777777" w:rsidR="0023411B" w:rsidRDefault="0023411B" w:rsidP="0023411B">
      <w:pPr>
        <w:keepNext/>
        <w:keepLines/>
        <w:jc w:val="both"/>
        <w:rPr>
          <w:sz w:val="20"/>
          <w:lang w:val="en-GB"/>
        </w:rPr>
      </w:pPr>
      <w:r w:rsidRPr="00A073C5">
        <w:rPr>
          <w:sz w:val="20"/>
          <w:lang w:val="en-GB"/>
        </w:rPr>
        <w:t>The Maritime Safety Committee at its ninety-</w:t>
      </w:r>
      <w:r>
        <w:rPr>
          <w:sz w:val="20"/>
          <w:lang w:val="en-GB"/>
        </w:rPr>
        <w:t>eighth</w:t>
      </w:r>
      <w:r w:rsidRPr="00A073C5">
        <w:rPr>
          <w:sz w:val="20"/>
          <w:lang w:val="en-GB"/>
        </w:rPr>
        <w:t xml:space="preserve"> session (</w:t>
      </w:r>
      <w:r>
        <w:rPr>
          <w:sz w:val="20"/>
          <w:lang w:val="en-GB"/>
        </w:rPr>
        <w:t>June 2017</w:t>
      </w:r>
      <w:r w:rsidRPr="00A073C5">
        <w:rPr>
          <w:sz w:val="20"/>
          <w:lang w:val="en-GB"/>
        </w:rPr>
        <w:t>)</w:t>
      </w:r>
      <w:r>
        <w:rPr>
          <w:sz w:val="20"/>
          <w:lang w:val="en-GB"/>
        </w:rPr>
        <w:t xml:space="preserve"> adopted, by resolution (MSC.422(98</w:t>
      </w:r>
      <w:r w:rsidRPr="00A073C5">
        <w:rPr>
          <w:sz w:val="20"/>
          <w:lang w:val="en-GB"/>
        </w:rPr>
        <w:t xml:space="preserve">)), in accordance with article VIII(b)(iv) of the Convention, amendments to </w:t>
      </w:r>
      <w:r>
        <w:rPr>
          <w:sz w:val="20"/>
          <w:lang w:val="en-GB"/>
        </w:rPr>
        <w:t xml:space="preserve">the </w:t>
      </w:r>
      <w:r w:rsidR="00CB75DA" w:rsidRPr="00CB75DA">
        <w:rPr>
          <w:sz w:val="20"/>
          <w:lang w:val="en-GB"/>
        </w:rPr>
        <w:t>to the International Code of Safety for Ships Using Gases or other Low-Flashpoint Fuels</w:t>
      </w:r>
      <w:r>
        <w:rPr>
          <w:sz w:val="20"/>
          <w:lang w:val="en-GB"/>
        </w:rPr>
        <w:t>.</w:t>
      </w:r>
    </w:p>
    <w:p w14:paraId="7388F363" w14:textId="77777777" w:rsidR="0023411B" w:rsidRPr="00A073C5" w:rsidRDefault="0023411B" w:rsidP="0023411B">
      <w:pPr>
        <w:keepNext/>
        <w:keepLines/>
        <w:jc w:val="both"/>
        <w:rPr>
          <w:lang w:val="en-GB"/>
        </w:rPr>
      </w:pPr>
    </w:p>
    <w:p w14:paraId="67EE0CD5" w14:textId="77777777" w:rsidR="0023411B" w:rsidRPr="00A073C5" w:rsidRDefault="0023411B" w:rsidP="0023411B">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326F2890" w14:textId="77777777" w:rsidR="0023411B" w:rsidRPr="00A073C5" w:rsidRDefault="0023411B" w:rsidP="0023411B">
      <w:pPr>
        <w:ind w:firstLine="720"/>
        <w:rPr>
          <w:sz w:val="18"/>
          <w:szCs w:val="18"/>
          <w:lang w:val="en-GB"/>
        </w:rPr>
      </w:pPr>
    </w:p>
    <w:p w14:paraId="6D73E657" w14:textId="42966F0D" w:rsidR="0023411B" w:rsidRPr="00A073C5" w:rsidRDefault="0023411B" w:rsidP="0023411B">
      <w:pPr>
        <w:jc w:val="both"/>
        <w:rPr>
          <w:sz w:val="20"/>
          <w:lang w:val="en-GB"/>
        </w:rPr>
      </w:pPr>
      <w:r w:rsidRPr="00A073C5">
        <w:rPr>
          <w:sz w:val="20"/>
          <w:lang w:val="en-GB"/>
        </w:rPr>
        <w:t xml:space="preserve">In accordance with article VIII(b)(vi)(2)(bb) of the Convention, the amendments shall be deemed to have </w:t>
      </w:r>
      <w:r w:rsidRPr="007B7215">
        <w:rPr>
          <w:sz w:val="20"/>
          <w:lang w:val="en-GB"/>
        </w:rPr>
        <w:t>been accepted on 1 July 2019, and shall enter into force on 1 January 2020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EF2E4E" w:rsidRPr="00EF2E4E">
        <w:rPr>
          <w:sz w:val="20"/>
          <w:lang w:val="en-GB"/>
        </w:rPr>
        <w:t xml:space="preserve">As at 1 July 2019, no objection had been received and the amendments accordingly </w:t>
      </w:r>
      <w:r w:rsidR="00A92046" w:rsidRPr="00A43E60">
        <w:rPr>
          <w:sz w:val="20"/>
          <w:lang w:val="en-GB"/>
        </w:rPr>
        <w:t>enter</w:t>
      </w:r>
      <w:r w:rsidR="00A92046">
        <w:rPr>
          <w:sz w:val="20"/>
          <w:lang w:val="en-GB"/>
        </w:rPr>
        <w:t>ed</w:t>
      </w:r>
      <w:r w:rsidR="00A92046" w:rsidRPr="00EF2E4E">
        <w:rPr>
          <w:sz w:val="20"/>
          <w:lang w:val="en-GB"/>
        </w:rPr>
        <w:t xml:space="preserve"> </w:t>
      </w:r>
      <w:r w:rsidR="00EF2E4E" w:rsidRPr="00EF2E4E">
        <w:rPr>
          <w:sz w:val="20"/>
          <w:lang w:val="en-GB"/>
        </w:rPr>
        <w:t>into force on 1 January 2020.</w:t>
      </w:r>
    </w:p>
    <w:p w14:paraId="12588321" w14:textId="77777777" w:rsidR="0023411B" w:rsidRPr="00A073C5" w:rsidRDefault="0023411B" w:rsidP="0023411B">
      <w:pPr>
        <w:jc w:val="both"/>
        <w:rPr>
          <w:lang w:val="en-GB"/>
        </w:rPr>
      </w:pPr>
    </w:p>
    <w:p w14:paraId="68AB55A3" w14:textId="77777777" w:rsidR="00E2652B" w:rsidRPr="00E2652B" w:rsidRDefault="00E2652B" w:rsidP="003A1C84">
      <w:pPr>
        <w:pStyle w:val="Heading2"/>
        <w:keepLines/>
        <w:rPr>
          <w:lang w:val="fr-FR"/>
        </w:rPr>
      </w:pPr>
      <w:bookmarkStart w:id="275" w:name="_Toc84949963"/>
      <w:r w:rsidRPr="00E2652B">
        <w:rPr>
          <w:lang w:val="fr-FR"/>
        </w:rPr>
        <w:t xml:space="preserve">(154)  2017  (1994 HSC Code) Amendments </w:t>
      </w:r>
      <w:r>
        <w:rPr>
          <w:lang w:val="fr-FR"/>
        </w:rPr>
        <w:t>(MSC.423(98))</w:t>
      </w:r>
      <w:bookmarkEnd w:id="275"/>
    </w:p>
    <w:p w14:paraId="10014774" w14:textId="77777777" w:rsidR="00E2652B" w:rsidRPr="00E2652B" w:rsidRDefault="00E2652B" w:rsidP="003A1C84">
      <w:pPr>
        <w:keepNext/>
        <w:keepLines/>
        <w:rPr>
          <w:lang w:val="fr-FR"/>
        </w:rPr>
      </w:pPr>
    </w:p>
    <w:p w14:paraId="1C1EDC93" w14:textId="77777777" w:rsidR="00E2652B" w:rsidRPr="00E15EAB" w:rsidRDefault="00E2652B" w:rsidP="003A1C84">
      <w:pPr>
        <w:keepNext/>
        <w:keepLines/>
        <w:ind w:firstLine="720"/>
        <w:jc w:val="both"/>
        <w:rPr>
          <w:sz w:val="20"/>
          <w:lang w:val="fr-FR"/>
        </w:rPr>
      </w:pPr>
      <w:r w:rsidRPr="00E15EAB">
        <w:rPr>
          <w:b/>
          <w:bCs/>
          <w:sz w:val="20"/>
          <w:lang w:val="fr-FR"/>
        </w:rPr>
        <w:t>A.</w:t>
      </w:r>
      <w:r w:rsidRPr="00E15EAB">
        <w:rPr>
          <w:b/>
          <w:bCs/>
          <w:sz w:val="20"/>
          <w:lang w:val="fr-FR"/>
        </w:rPr>
        <w:tab/>
        <w:t>Adoption</w:t>
      </w:r>
    </w:p>
    <w:p w14:paraId="6700A60D" w14:textId="77777777" w:rsidR="00E2652B" w:rsidRPr="00E15EAB" w:rsidRDefault="00E2652B" w:rsidP="003A1C84">
      <w:pPr>
        <w:keepNext/>
        <w:keepLines/>
        <w:jc w:val="both"/>
        <w:rPr>
          <w:sz w:val="20"/>
          <w:lang w:val="fr-FR"/>
        </w:rPr>
      </w:pPr>
    </w:p>
    <w:p w14:paraId="1EEF38D6" w14:textId="77777777" w:rsidR="00E2652B" w:rsidRDefault="00E2652B" w:rsidP="003A1C84">
      <w:pPr>
        <w:keepNext/>
        <w:keepLines/>
        <w:jc w:val="both"/>
        <w:rPr>
          <w:sz w:val="20"/>
          <w:lang w:val="en-GB"/>
        </w:rPr>
      </w:pPr>
      <w:r w:rsidRPr="00A073C5">
        <w:rPr>
          <w:sz w:val="20"/>
          <w:lang w:val="en-GB"/>
        </w:rPr>
        <w:t>The Maritime Safety Committee at its ninety-</w:t>
      </w:r>
      <w:r>
        <w:rPr>
          <w:sz w:val="20"/>
          <w:lang w:val="en-GB"/>
        </w:rPr>
        <w:t>eighth</w:t>
      </w:r>
      <w:r w:rsidRPr="00A073C5">
        <w:rPr>
          <w:sz w:val="20"/>
          <w:lang w:val="en-GB"/>
        </w:rPr>
        <w:t xml:space="preserve"> session (</w:t>
      </w:r>
      <w:r>
        <w:rPr>
          <w:sz w:val="20"/>
          <w:lang w:val="en-GB"/>
        </w:rPr>
        <w:t>June 2017</w:t>
      </w:r>
      <w:r w:rsidRPr="00A073C5">
        <w:rPr>
          <w:sz w:val="20"/>
          <w:lang w:val="en-GB"/>
        </w:rPr>
        <w:t>)</w:t>
      </w:r>
      <w:r>
        <w:rPr>
          <w:sz w:val="20"/>
          <w:lang w:val="en-GB"/>
        </w:rPr>
        <w:t xml:space="preserve"> adopted, by resolution (MSC.423(98</w:t>
      </w:r>
      <w:r w:rsidRPr="00A073C5">
        <w:rPr>
          <w:sz w:val="20"/>
          <w:lang w:val="en-GB"/>
        </w:rPr>
        <w:t xml:space="preserve">)), in accordance with article VIII(b)(iv) of the Convention, amendments to </w:t>
      </w:r>
      <w:r>
        <w:rPr>
          <w:sz w:val="20"/>
          <w:lang w:val="en-GB"/>
        </w:rPr>
        <w:t>the</w:t>
      </w:r>
      <w:r w:rsidR="00DB4998">
        <w:rPr>
          <w:sz w:val="20"/>
          <w:lang w:val="en-GB"/>
        </w:rPr>
        <w:t xml:space="preserve"> </w:t>
      </w:r>
      <w:r>
        <w:rPr>
          <w:sz w:val="20"/>
          <w:lang w:val="en-GB"/>
        </w:rPr>
        <w:t xml:space="preserve"> </w:t>
      </w:r>
      <w:r w:rsidR="00DB4998" w:rsidRPr="00DB4998">
        <w:rPr>
          <w:sz w:val="20"/>
          <w:lang w:val="en-GB"/>
        </w:rPr>
        <w:t>International Code of S</w:t>
      </w:r>
      <w:r w:rsidR="00DB4998">
        <w:rPr>
          <w:sz w:val="20"/>
          <w:lang w:val="en-GB"/>
        </w:rPr>
        <w:t>afety for High-Speed Craft, 1994</w:t>
      </w:r>
      <w:r>
        <w:rPr>
          <w:sz w:val="20"/>
          <w:lang w:val="en-GB"/>
        </w:rPr>
        <w:t>.</w:t>
      </w:r>
    </w:p>
    <w:p w14:paraId="5A6423BC" w14:textId="77777777" w:rsidR="00E2652B" w:rsidRPr="00A073C5" w:rsidRDefault="00E2652B" w:rsidP="00E2652B">
      <w:pPr>
        <w:keepNext/>
        <w:keepLines/>
        <w:jc w:val="both"/>
        <w:rPr>
          <w:lang w:val="en-GB"/>
        </w:rPr>
      </w:pPr>
    </w:p>
    <w:p w14:paraId="4EBBD3C3" w14:textId="77777777" w:rsidR="00E2652B" w:rsidRPr="00A073C5" w:rsidRDefault="00E2652B" w:rsidP="00E2652B">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16B7D255" w14:textId="77777777" w:rsidR="00E2652B" w:rsidRPr="00A073C5" w:rsidRDefault="00E2652B" w:rsidP="00E2652B">
      <w:pPr>
        <w:ind w:firstLine="720"/>
        <w:rPr>
          <w:sz w:val="18"/>
          <w:szCs w:val="18"/>
          <w:lang w:val="en-GB"/>
        </w:rPr>
      </w:pPr>
    </w:p>
    <w:p w14:paraId="250CCF56" w14:textId="2190F104" w:rsidR="00E2652B" w:rsidRPr="00A073C5" w:rsidRDefault="00E2652B" w:rsidP="00E2652B">
      <w:pPr>
        <w:jc w:val="both"/>
        <w:rPr>
          <w:sz w:val="20"/>
          <w:lang w:val="en-GB"/>
        </w:rPr>
      </w:pPr>
      <w:r w:rsidRPr="00A073C5">
        <w:rPr>
          <w:sz w:val="20"/>
          <w:lang w:val="en-GB"/>
        </w:rPr>
        <w:t xml:space="preserve">In accordance with article VIII(b)(vi)(2)(bb) of the Convention, the amendments shall be deemed to have </w:t>
      </w:r>
      <w:r w:rsidRPr="007B7215">
        <w:rPr>
          <w:sz w:val="20"/>
          <w:lang w:val="en-GB"/>
        </w:rPr>
        <w:t>been accepted on 1 July 2019, and shall enter into force on 1 January 2020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631A63" w:rsidRPr="00A43E60">
        <w:rPr>
          <w:sz w:val="20"/>
          <w:lang w:val="en-GB"/>
        </w:rPr>
        <w:t xml:space="preserve">As at 1 July 2019, no objection had been received and the amendments accordingly </w:t>
      </w:r>
      <w:r w:rsidR="00A92046" w:rsidRPr="00A43E60">
        <w:rPr>
          <w:sz w:val="20"/>
          <w:lang w:val="en-GB"/>
        </w:rPr>
        <w:t>enter</w:t>
      </w:r>
      <w:r w:rsidR="00A92046">
        <w:rPr>
          <w:sz w:val="20"/>
          <w:lang w:val="en-GB"/>
        </w:rPr>
        <w:t>ed</w:t>
      </w:r>
      <w:r w:rsidR="00A92046" w:rsidRPr="00A43E60">
        <w:rPr>
          <w:sz w:val="20"/>
          <w:lang w:val="en-GB"/>
        </w:rPr>
        <w:t xml:space="preserve"> </w:t>
      </w:r>
      <w:r w:rsidR="00631A63" w:rsidRPr="00A43E60">
        <w:rPr>
          <w:sz w:val="20"/>
          <w:lang w:val="en-GB"/>
        </w:rPr>
        <w:t>into force on 1 January 2020.</w:t>
      </w:r>
    </w:p>
    <w:p w14:paraId="777AE284" w14:textId="77777777" w:rsidR="0023411B" w:rsidRPr="00A073C5" w:rsidRDefault="0023411B" w:rsidP="00EF2E4E">
      <w:pPr>
        <w:jc w:val="both"/>
        <w:rPr>
          <w:lang w:val="en-GB"/>
        </w:rPr>
      </w:pPr>
    </w:p>
    <w:p w14:paraId="4050DEB6" w14:textId="77777777" w:rsidR="00E2652B" w:rsidRPr="00E2652B" w:rsidRDefault="00E2652B" w:rsidP="00631A63">
      <w:pPr>
        <w:pStyle w:val="Heading2"/>
        <w:keepLines/>
        <w:rPr>
          <w:lang w:val="fr-FR"/>
        </w:rPr>
      </w:pPr>
      <w:bookmarkStart w:id="276" w:name="_Toc84949964"/>
      <w:r>
        <w:rPr>
          <w:lang w:val="fr-FR"/>
        </w:rPr>
        <w:lastRenderedPageBreak/>
        <w:t>(155</w:t>
      </w:r>
      <w:r w:rsidRPr="00E2652B">
        <w:rPr>
          <w:lang w:val="fr-FR"/>
        </w:rPr>
        <w:t>)  2017  (</w:t>
      </w:r>
      <w:r>
        <w:rPr>
          <w:lang w:val="fr-FR"/>
        </w:rPr>
        <w:t>2000 HSC Code) a</w:t>
      </w:r>
      <w:r w:rsidRPr="00E2652B">
        <w:rPr>
          <w:lang w:val="fr-FR"/>
        </w:rPr>
        <w:t xml:space="preserve">mendments </w:t>
      </w:r>
      <w:r>
        <w:rPr>
          <w:lang w:val="fr-FR"/>
        </w:rPr>
        <w:t>(MSC.424(98))</w:t>
      </w:r>
      <w:bookmarkEnd w:id="276"/>
    </w:p>
    <w:p w14:paraId="797CB039" w14:textId="77777777" w:rsidR="00E2652B" w:rsidRPr="00E2652B" w:rsidRDefault="00E2652B" w:rsidP="00631A63">
      <w:pPr>
        <w:keepNext/>
        <w:keepLines/>
        <w:rPr>
          <w:lang w:val="fr-FR"/>
        </w:rPr>
      </w:pPr>
    </w:p>
    <w:p w14:paraId="3F817F2E" w14:textId="77777777" w:rsidR="00E2652B" w:rsidRPr="00E2652B" w:rsidRDefault="00E2652B" w:rsidP="00631A63">
      <w:pPr>
        <w:keepNext/>
        <w:keepLines/>
        <w:ind w:firstLine="720"/>
        <w:jc w:val="both"/>
        <w:rPr>
          <w:sz w:val="20"/>
          <w:lang w:val="fr-FR"/>
        </w:rPr>
      </w:pPr>
      <w:r w:rsidRPr="00E2652B">
        <w:rPr>
          <w:b/>
          <w:bCs/>
          <w:sz w:val="20"/>
          <w:lang w:val="fr-FR"/>
        </w:rPr>
        <w:t>A.</w:t>
      </w:r>
      <w:r w:rsidRPr="00E2652B">
        <w:rPr>
          <w:b/>
          <w:bCs/>
          <w:sz w:val="20"/>
          <w:lang w:val="fr-FR"/>
        </w:rPr>
        <w:tab/>
        <w:t>Adoption</w:t>
      </w:r>
    </w:p>
    <w:p w14:paraId="65F8E6F1" w14:textId="77777777" w:rsidR="00E2652B" w:rsidRPr="00E2652B" w:rsidRDefault="00E2652B" w:rsidP="00631A63">
      <w:pPr>
        <w:keepNext/>
        <w:keepLines/>
        <w:jc w:val="both"/>
        <w:rPr>
          <w:sz w:val="20"/>
          <w:lang w:val="fr-FR"/>
        </w:rPr>
      </w:pPr>
    </w:p>
    <w:p w14:paraId="18C0A696" w14:textId="77777777" w:rsidR="00E2652B" w:rsidRDefault="00E2652B" w:rsidP="00631A63">
      <w:pPr>
        <w:keepNext/>
        <w:keepLines/>
        <w:jc w:val="both"/>
        <w:rPr>
          <w:sz w:val="20"/>
          <w:lang w:val="en-GB"/>
        </w:rPr>
      </w:pPr>
      <w:r w:rsidRPr="00A073C5">
        <w:rPr>
          <w:sz w:val="20"/>
          <w:lang w:val="en-GB"/>
        </w:rPr>
        <w:t>The Maritime Safety Committee at its ninety-</w:t>
      </w:r>
      <w:r>
        <w:rPr>
          <w:sz w:val="20"/>
          <w:lang w:val="en-GB"/>
        </w:rPr>
        <w:t>eighth</w:t>
      </w:r>
      <w:r w:rsidRPr="00A073C5">
        <w:rPr>
          <w:sz w:val="20"/>
          <w:lang w:val="en-GB"/>
        </w:rPr>
        <w:t xml:space="preserve"> session (</w:t>
      </w:r>
      <w:r>
        <w:rPr>
          <w:sz w:val="20"/>
          <w:lang w:val="en-GB"/>
        </w:rPr>
        <w:t>June 2017</w:t>
      </w:r>
      <w:r w:rsidRPr="00A073C5">
        <w:rPr>
          <w:sz w:val="20"/>
          <w:lang w:val="en-GB"/>
        </w:rPr>
        <w:t>)</w:t>
      </w:r>
      <w:r>
        <w:rPr>
          <w:sz w:val="20"/>
          <w:lang w:val="en-GB"/>
        </w:rPr>
        <w:t xml:space="preserve"> adopted, by resolution (MSC.423(98</w:t>
      </w:r>
      <w:r w:rsidRPr="00A073C5">
        <w:rPr>
          <w:sz w:val="20"/>
          <w:lang w:val="en-GB"/>
        </w:rPr>
        <w:t xml:space="preserve">)), in accordance with article VIII(b)(iv) of the Convention, amendments to </w:t>
      </w:r>
      <w:r w:rsidR="00DB4998" w:rsidRPr="00DB4998">
        <w:rPr>
          <w:sz w:val="20"/>
          <w:lang w:val="en-GB"/>
        </w:rPr>
        <w:t>the International Code of Safety for High-Speed Craft, 2000</w:t>
      </w:r>
      <w:r>
        <w:rPr>
          <w:sz w:val="20"/>
          <w:lang w:val="en-GB"/>
        </w:rPr>
        <w:t>.</w:t>
      </w:r>
    </w:p>
    <w:p w14:paraId="31C385B6" w14:textId="77777777" w:rsidR="00E2652B" w:rsidRPr="00A073C5" w:rsidRDefault="00E2652B" w:rsidP="00E2652B">
      <w:pPr>
        <w:keepNext/>
        <w:keepLines/>
        <w:jc w:val="both"/>
        <w:rPr>
          <w:lang w:val="en-GB"/>
        </w:rPr>
      </w:pPr>
    </w:p>
    <w:p w14:paraId="34ED59F4" w14:textId="77777777" w:rsidR="00E2652B" w:rsidRPr="00A073C5" w:rsidRDefault="00E2652B" w:rsidP="00E2652B">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10A0C062" w14:textId="77777777" w:rsidR="00E2652B" w:rsidRPr="00A073C5" w:rsidRDefault="00E2652B" w:rsidP="00E2652B">
      <w:pPr>
        <w:ind w:firstLine="720"/>
        <w:rPr>
          <w:sz w:val="18"/>
          <w:szCs w:val="18"/>
          <w:lang w:val="en-GB"/>
        </w:rPr>
      </w:pPr>
    </w:p>
    <w:p w14:paraId="020121CF" w14:textId="4BB8B969" w:rsidR="00E2652B" w:rsidRPr="00A073C5" w:rsidRDefault="00E2652B" w:rsidP="00E2652B">
      <w:pPr>
        <w:jc w:val="both"/>
        <w:rPr>
          <w:sz w:val="20"/>
          <w:lang w:val="en-GB"/>
        </w:rPr>
      </w:pPr>
      <w:r w:rsidRPr="00A073C5">
        <w:rPr>
          <w:sz w:val="20"/>
          <w:lang w:val="en-GB"/>
        </w:rPr>
        <w:t xml:space="preserve">In accordance with article VIII(b)(vi)(2)(bb) of the Convention, the amendments shall be deemed to have </w:t>
      </w:r>
      <w:r w:rsidRPr="007B7215">
        <w:rPr>
          <w:sz w:val="20"/>
          <w:lang w:val="en-GB"/>
        </w:rPr>
        <w:t>been accepted on 1 July 2019, and shall enter into force on 1 January 2020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8974F9" w:rsidRPr="008974F9">
        <w:rPr>
          <w:sz w:val="20"/>
          <w:lang w:val="en-GB"/>
        </w:rPr>
        <w:t xml:space="preserve">As at 1 July 2019, no objection had been received and the amendments accordingly </w:t>
      </w:r>
      <w:r w:rsidR="00A92046" w:rsidRPr="00A43E60">
        <w:rPr>
          <w:sz w:val="20"/>
          <w:lang w:val="en-GB"/>
        </w:rPr>
        <w:t>enter</w:t>
      </w:r>
      <w:r w:rsidR="00A92046">
        <w:rPr>
          <w:sz w:val="20"/>
          <w:lang w:val="en-GB"/>
        </w:rPr>
        <w:t>ed</w:t>
      </w:r>
      <w:r w:rsidR="00A92046" w:rsidRPr="008974F9">
        <w:rPr>
          <w:sz w:val="20"/>
          <w:lang w:val="en-GB"/>
        </w:rPr>
        <w:t xml:space="preserve"> </w:t>
      </w:r>
      <w:r w:rsidR="008974F9" w:rsidRPr="008974F9">
        <w:rPr>
          <w:sz w:val="20"/>
          <w:lang w:val="en-GB"/>
        </w:rPr>
        <w:t>into force on 1 January 2020.</w:t>
      </w:r>
    </w:p>
    <w:p w14:paraId="007AAA24" w14:textId="77777777" w:rsidR="006464B4" w:rsidRPr="00A073C5" w:rsidRDefault="006464B4" w:rsidP="00DF096E">
      <w:pPr>
        <w:jc w:val="both"/>
        <w:rPr>
          <w:lang w:val="en-GB"/>
        </w:rPr>
      </w:pPr>
    </w:p>
    <w:p w14:paraId="7CDDD36F" w14:textId="77777777" w:rsidR="00E2652B" w:rsidRPr="00E2652B" w:rsidRDefault="00E2652B" w:rsidP="00E2652B">
      <w:pPr>
        <w:pStyle w:val="Heading2"/>
        <w:keepLines/>
        <w:rPr>
          <w:lang w:val="fr-FR"/>
        </w:rPr>
      </w:pPr>
      <w:bookmarkStart w:id="277" w:name="_Toc84949965"/>
      <w:r>
        <w:rPr>
          <w:lang w:val="fr-FR"/>
        </w:rPr>
        <w:t>(156</w:t>
      </w:r>
      <w:r w:rsidRPr="00E2652B">
        <w:rPr>
          <w:lang w:val="fr-FR"/>
        </w:rPr>
        <w:t xml:space="preserve">)  2017 (LSA Code) amendments </w:t>
      </w:r>
      <w:r w:rsidR="00223EFA">
        <w:rPr>
          <w:lang w:val="fr-FR"/>
        </w:rPr>
        <w:t>(MSC.425</w:t>
      </w:r>
      <w:r>
        <w:rPr>
          <w:lang w:val="fr-FR"/>
        </w:rPr>
        <w:t>(98))</w:t>
      </w:r>
      <w:bookmarkEnd w:id="277"/>
    </w:p>
    <w:p w14:paraId="65054E8A" w14:textId="77777777" w:rsidR="00E2652B" w:rsidRPr="00E2652B" w:rsidRDefault="00E2652B" w:rsidP="00E2652B">
      <w:pPr>
        <w:rPr>
          <w:lang w:val="fr-FR"/>
        </w:rPr>
      </w:pPr>
    </w:p>
    <w:p w14:paraId="17A2EFA8" w14:textId="77777777" w:rsidR="00E2652B" w:rsidRPr="00E2652B" w:rsidRDefault="00E2652B" w:rsidP="00E2652B">
      <w:pPr>
        <w:keepNext/>
        <w:keepLines/>
        <w:ind w:firstLine="720"/>
        <w:jc w:val="both"/>
        <w:rPr>
          <w:sz w:val="20"/>
          <w:lang w:val="fr-FR"/>
        </w:rPr>
      </w:pPr>
      <w:r w:rsidRPr="00E2652B">
        <w:rPr>
          <w:b/>
          <w:bCs/>
          <w:sz w:val="20"/>
          <w:lang w:val="fr-FR"/>
        </w:rPr>
        <w:t>A.</w:t>
      </w:r>
      <w:r w:rsidRPr="00E2652B">
        <w:rPr>
          <w:b/>
          <w:bCs/>
          <w:sz w:val="20"/>
          <w:lang w:val="fr-FR"/>
        </w:rPr>
        <w:tab/>
        <w:t>Adoption</w:t>
      </w:r>
    </w:p>
    <w:p w14:paraId="60D0CC9B" w14:textId="77777777" w:rsidR="00E2652B" w:rsidRPr="00E2652B" w:rsidRDefault="00E2652B" w:rsidP="00E2652B">
      <w:pPr>
        <w:keepNext/>
        <w:keepLines/>
        <w:jc w:val="both"/>
        <w:rPr>
          <w:sz w:val="20"/>
          <w:lang w:val="fr-FR"/>
        </w:rPr>
      </w:pPr>
    </w:p>
    <w:p w14:paraId="45464893" w14:textId="77777777" w:rsidR="00E2652B" w:rsidRDefault="00E2652B" w:rsidP="00E2652B">
      <w:pPr>
        <w:keepNext/>
        <w:keepLines/>
        <w:jc w:val="both"/>
        <w:rPr>
          <w:sz w:val="20"/>
          <w:lang w:val="en-GB"/>
        </w:rPr>
      </w:pPr>
      <w:r w:rsidRPr="00A073C5">
        <w:rPr>
          <w:sz w:val="20"/>
          <w:lang w:val="en-GB"/>
        </w:rPr>
        <w:t>The Maritime Safety Committee at its ninety-</w:t>
      </w:r>
      <w:r>
        <w:rPr>
          <w:sz w:val="20"/>
          <w:lang w:val="en-GB"/>
        </w:rPr>
        <w:t>eighth</w:t>
      </w:r>
      <w:r w:rsidRPr="00A073C5">
        <w:rPr>
          <w:sz w:val="20"/>
          <w:lang w:val="en-GB"/>
        </w:rPr>
        <w:t xml:space="preserve"> session (</w:t>
      </w:r>
      <w:r>
        <w:rPr>
          <w:sz w:val="20"/>
          <w:lang w:val="en-GB"/>
        </w:rPr>
        <w:t>June 2017</w:t>
      </w:r>
      <w:r w:rsidRPr="00A073C5">
        <w:rPr>
          <w:sz w:val="20"/>
          <w:lang w:val="en-GB"/>
        </w:rPr>
        <w:t>)</w:t>
      </w:r>
      <w:r>
        <w:rPr>
          <w:sz w:val="20"/>
          <w:lang w:val="en-GB"/>
        </w:rPr>
        <w:t xml:space="preserve"> adopted, by resolution (MSC.423(98</w:t>
      </w:r>
      <w:r w:rsidRPr="00A073C5">
        <w:rPr>
          <w:sz w:val="20"/>
          <w:lang w:val="en-GB"/>
        </w:rPr>
        <w:t xml:space="preserve">)), in accordance with article VIII(b)(iv) of the Convention, amendments to </w:t>
      </w:r>
      <w:r>
        <w:rPr>
          <w:sz w:val="20"/>
          <w:lang w:val="en-GB"/>
        </w:rPr>
        <w:t xml:space="preserve">the </w:t>
      </w:r>
      <w:r w:rsidR="00223EFA" w:rsidRPr="00223EFA">
        <w:rPr>
          <w:sz w:val="20"/>
          <w:lang w:val="en-GB"/>
        </w:rPr>
        <w:t>International Life Saving Appliances (LSA)</w:t>
      </w:r>
      <w:r>
        <w:rPr>
          <w:sz w:val="20"/>
          <w:lang w:val="en-GB"/>
        </w:rPr>
        <w:t>.</w:t>
      </w:r>
    </w:p>
    <w:p w14:paraId="345B0951" w14:textId="77777777" w:rsidR="00E2652B" w:rsidRPr="00A073C5" w:rsidRDefault="00E2652B" w:rsidP="00E2652B">
      <w:pPr>
        <w:keepNext/>
        <w:keepLines/>
        <w:jc w:val="both"/>
        <w:rPr>
          <w:lang w:val="en-GB"/>
        </w:rPr>
      </w:pPr>
    </w:p>
    <w:p w14:paraId="23814111" w14:textId="77777777" w:rsidR="00E2652B" w:rsidRPr="00A073C5" w:rsidRDefault="00E2652B" w:rsidP="00E2652B">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30A9FE72" w14:textId="77777777" w:rsidR="00E2652B" w:rsidRPr="00A073C5" w:rsidRDefault="00E2652B" w:rsidP="00E2652B">
      <w:pPr>
        <w:ind w:firstLine="720"/>
        <w:rPr>
          <w:sz w:val="18"/>
          <w:szCs w:val="18"/>
          <w:lang w:val="en-GB"/>
        </w:rPr>
      </w:pPr>
    </w:p>
    <w:p w14:paraId="04932A05" w14:textId="0BE548FB" w:rsidR="00E2652B" w:rsidRPr="00A073C5" w:rsidRDefault="00E2652B" w:rsidP="00E2652B">
      <w:pPr>
        <w:jc w:val="both"/>
        <w:rPr>
          <w:sz w:val="20"/>
          <w:lang w:val="en-GB"/>
        </w:rPr>
      </w:pPr>
      <w:r w:rsidRPr="00A073C5">
        <w:rPr>
          <w:sz w:val="20"/>
          <w:lang w:val="en-GB"/>
        </w:rPr>
        <w:t xml:space="preserve">In accordance with article VIII(b)(vi)(2)(bb) of the Convention, the amendments shall be deemed to have </w:t>
      </w:r>
      <w:r w:rsidRPr="007B7215">
        <w:rPr>
          <w:sz w:val="20"/>
          <w:lang w:val="en-GB"/>
        </w:rPr>
        <w:t>been accepted on 1 July 2019, and shall enter into force on 1 January 2020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6B6E96" w:rsidRPr="00A43E60">
        <w:rPr>
          <w:sz w:val="20"/>
          <w:lang w:val="en-GB"/>
        </w:rPr>
        <w:t xml:space="preserve">As at 1 July 2019, no objection had been received and the amendments accordingly </w:t>
      </w:r>
      <w:r w:rsidR="00A92046" w:rsidRPr="00A43E60">
        <w:rPr>
          <w:sz w:val="20"/>
          <w:lang w:val="en-GB"/>
        </w:rPr>
        <w:t>enter</w:t>
      </w:r>
      <w:r w:rsidR="00A92046">
        <w:rPr>
          <w:sz w:val="20"/>
          <w:lang w:val="en-GB"/>
        </w:rPr>
        <w:t>ed</w:t>
      </w:r>
      <w:r w:rsidR="00A92046" w:rsidRPr="00A43E60">
        <w:rPr>
          <w:sz w:val="20"/>
          <w:lang w:val="en-GB"/>
        </w:rPr>
        <w:t xml:space="preserve"> </w:t>
      </w:r>
      <w:r w:rsidR="006B6E96" w:rsidRPr="00A43E60">
        <w:rPr>
          <w:sz w:val="20"/>
          <w:lang w:val="en-GB"/>
        </w:rPr>
        <w:t>into force on 1 January 2020.</w:t>
      </w:r>
    </w:p>
    <w:p w14:paraId="1CBFA3B0" w14:textId="77777777" w:rsidR="000653D5" w:rsidRPr="00A073C5" w:rsidRDefault="000653D5" w:rsidP="00DF096E">
      <w:pPr>
        <w:jc w:val="both"/>
        <w:rPr>
          <w:lang w:val="en-GB"/>
        </w:rPr>
      </w:pPr>
    </w:p>
    <w:p w14:paraId="7EF74E4E" w14:textId="77777777" w:rsidR="000653D5" w:rsidRPr="00E15EAB" w:rsidRDefault="000653D5" w:rsidP="000653D5">
      <w:pPr>
        <w:pStyle w:val="Heading2"/>
        <w:keepLines/>
      </w:pPr>
      <w:bookmarkStart w:id="278" w:name="_Toc84949966"/>
      <w:r w:rsidRPr="00E15EAB">
        <w:t xml:space="preserve">(157)  2017 </w:t>
      </w:r>
      <w:r w:rsidR="00CB75DA">
        <w:t>(IMSBC</w:t>
      </w:r>
      <w:r w:rsidR="00DC016D" w:rsidRPr="00E15EAB">
        <w:t xml:space="preserve"> Code</w:t>
      </w:r>
      <w:r w:rsidR="00CB75DA">
        <w:t>)</w:t>
      </w:r>
      <w:r w:rsidR="00DC016D" w:rsidRPr="00E15EAB">
        <w:t xml:space="preserve"> amendments</w:t>
      </w:r>
      <w:r w:rsidRPr="00E15EAB">
        <w:t xml:space="preserve"> </w:t>
      </w:r>
      <w:r w:rsidR="00CB026B" w:rsidRPr="00E15EAB">
        <w:t>(MSC.426</w:t>
      </w:r>
      <w:r w:rsidRPr="00E15EAB">
        <w:t>(98))</w:t>
      </w:r>
      <w:bookmarkEnd w:id="278"/>
    </w:p>
    <w:p w14:paraId="70840F74" w14:textId="77777777" w:rsidR="000653D5" w:rsidRPr="00E15EAB" w:rsidRDefault="000653D5" w:rsidP="000653D5">
      <w:pPr>
        <w:rPr>
          <w:lang w:val="en-GB"/>
        </w:rPr>
      </w:pPr>
    </w:p>
    <w:p w14:paraId="1551BE91" w14:textId="77777777" w:rsidR="000653D5" w:rsidRPr="00E15EAB" w:rsidRDefault="000653D5" w:rsidP="000653D5">
      <w:pPr>
        <w:keepNext/>
        <w:keepLines/>
        <w:ind w:firstLine="720"/>
        <w:jc w:val="both"/>
        <w:rPr>
          <w:sz w:val="20"/>
          <w:lang w:val="en-GB"/>
        </w:rPr>
      </w:pPr>
      <w:r w:rsidRPr="00E15EAB">
        <w:rPr>
          <w:b/>
          <w:bCs/>
          <w:sz w:val="20"/>
          <w:lang w:val="en-GB"/>
        </w:rPr>
        <w:t>A.</w:t>
      </w:r>
      <w:r w:rsidRPr="00E15EAB">
        <w:rPr>
          <w:b/>
          <w:bCs/>
          <w:sz w:val="20"/>
          <w:lang w:val="en-GB"/>
        </w:rPr>
        <w:tab/>
        <w:t>Adoption</w:t>
      </w:r>
    </w:p>
    <w:p w14:paraId="7C088A07" w14:textId="77777777" w:rsidR="000653D5" w:rsidRPr="00E15EAB" w:rsidRDefault="000653D5" w:rsidP="000653D5">
      <w:pPr>
        <w:keepNext/>
        <w:keepLines/>
        <w:jc w:val="both"/>
        <w:rPr>
          <w:sz w:val="20"/>
          <w:lang w:val="en-GB"/>
        </w:rPr>
      </w:pPr>
    </w:p>
    <w:p w14:paraId="6EA42813" w14:textId="77777777" w:rsidR="00B05E37" w:rsidRDefault="000653D5" w:rsidP="00B05E37">
      <w:pPr>
        <w:jc w:val="both"/>
        <w:rPr>
          <w:bCs/>
          <w:sz w:val="20"/>
          <w:szCs w:val="24"/>
          <w:lang w:val="en-GB"/>
        </w:rPr>
      </w:pPr>
      <w:r w:rsidRPr="00A073C5">
        <w:rPr>
          <w:sz w:val="20"/>
          <w:lang w:val="en-GB"/>
        </w:rPr>
        <w:t>The Maritime Safety Committee at its ninety-</w:t>
      </w:r>
      <w:r>
        <w:rPr>
          <w:sz w:val="20"/>
          <w:lang w:val="en-GB"/>
        </w:rPr>
        <w:t>eighth</w:t>
      </w:r>
      <w:r w:rsidRPr="00A073C5">
        <w:rPr>
          <w:sz w:val="20"/>
          <w:lang w:val="en-GB"/>
        </w:rPr>
        <w:t xml:space="preserve"> session (</w:t>
      </w:r>
      <w:r>
        <w:rPr>
          <w:sz w:val="20"/>
          <w:lang w:val="en-GB"/>
        </w:rPr>
        <w:t>June 2017</w:t>
      </w:r>
      <w:r w:rsidRPr="00A073C5">
        <w:rPr>
          <w:sz w:val="20"/>
          <w:lang w:val="en-GB"/>
        </w:rPr>
        <w:t>)</w:t>
      </w:r>
      <w:r>
        <w:rPr>
          <w:sz w:val="20"/>
          <w:lang w:val="en-GB"/>
        </w:rPr>
        <w:t xml:space="preserve"> adopted, by resolution (MSC.423(98</w:t>
      </w:r>
      <w:r w:rsidRPr="00A073C5">
        <w:rPr>
          <w:sz w:val="20"/>
          <w:lang w:val="en-GB"/>
        </w:rPr>
        <w:t xml:space="preserve">)), in accordance with article VIII(b)(iv) of the Convention, </w:t>
      </w:r>
      <w:r w:rsidR="00B05E37" w:rsidRPr="00A073C5">
        <w:rPr>
          <w:bCs/>
          <w:sz w:val="20"/>
          <w:szCs w:val="24"/>
          <w:lang w:val="en-GB"/>
        </w:rPr>
        <w:t xml:space="preserve">amendments </w:t>
      </w:r>
      <w:r w:rsidR="00CB75DA">
        <w:rPr>
          <w:bCs/>
          <w:sz w:val="20"/>
          <w:szCs w:val="24"/>
          <w:lang w:val="en-GB"/>
        </w:rPr>
        <w:t>to the I</w:t>
      </w:r>
      <w:r w:rsidR="00B05E37" w:rsidRPr="00A073C5">
        <w:rPr>
          <w:bCs/>
          <w:sz w:val="20"/>
          <w:szCs w:val="24"/>
          <w:lang w:val="en-GB"/>
        </w:rPr>
        <w:t>nternational Maritime Solid Bulk Cargoes (IMSBC) Code</w:t>
      </w:r>
      <w:r w:rsidR="00B05E37">
        <w:rPr>
          <w:bCs/>
          <w:sz w:val="20"/>
          <w:szCs w:val="24"/>
          <w:lang w:val="en-GB"/>
        </w:rPr>
        <w:t>.</w:t>
      </w:r>
    </w:p>
    <w:p w14:paraId="2AA252B8" w14:textId="77777777" w:rsidR="00B05E37" w:rsidRPr="00A073C5" w:rsidRDefault="00B05E37" w:rsidP="00B05E37">
      <w:pPr>
        <w:jc w:val="both"/>
        <w:rPr>
          <w:lang w:val="en-GB"/>
        </w:rPr>
      </w:pPr>
    </w:p>
    <w:p w14:paraId="304C3363" w14:textId="77777777" w:rsidR="000653D5" w:rsidRPr="00A073C5" w:rsidRDefault="000653D5"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765C2EEF" w14:textId="77777777" w:rsidR="000653D5" w:rsidRPr="00A073C5" w:rsidRDefault="000653D5" w:rsidP="000653D5">
      <w:pPr>
        <w:ind w:firstLine="720"/>
        <w:rPr>
          <w:sz w:val="18"/>
          <w:szCs w:val="18"/>
          <w:lang w:val="en-GB"/>
        </w:rPr>
      </w:pPr>
    </w:p>
    <w:p w14:paraId="49817C16" w14:textId="77777777" w:rsidR="000653D5" w:rsidRPr="00A073C5" w:rsidRDefault="000653D5" w:rsidP="000653D5">
      <w:pPr>
        <w:jc w:val="both"/>
        <w:rPr>
          <w:sz w:val="20"/>
          <w:lang w:val="en-GB"/>
        </w:rPr>
      </w:pPr>
      <w:r w:rsidRPr="00A073C5">
        <w:rPr>
          <w:sz w:val="20"/>
          <w:lang w:val="en-GB"/>
        </w:rPr>
        <w:t xml:space="preserve">In accordance with article VIII(b)(vi)(2)(bb) of the Convention, the amendments shall be deemed to have </w:t>
      </w:r>
      <w:r w:rsidR="0063202A">
        <w:rPr>
          <w:sz w:val="20"/>
          <w:lang w:val="en-GB"/>
        </w:rPr>
        <w:t>been accepted on 1 July 2018</w:t>
      </w:r>
      <w:r w:rsidRPr="007B7215">
        <w:rPr>
          <w:sz w:val="20"/>
          <w:lang w:val="en-GB"/>
        </w:rPr>
        <w:t>, and shall en</w:t>
      </w:r>
      <w:r w:rsidR="0063202A">
        <w:rPr>
          <w:sz w:val="20"/>
          <w:lang w:val="en-GB"/>
        </w:rPr>
        <w:t>ter into force on 1 January 2019</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4A01D6" w:rsidRPr="004A01D6">
        <w:rPr>
          <w:sz w:val="20"/>
          <w:lang w:val="en-GB"/>
        </w:rPr>
        <w:t xml:space="preserve">As at </w:t>
      </w:r>
      <w:r w:rsidR="004A01D6">
        <w:rPr>
          <w:sz w:val="20"/>
          <w:lang w:val="en-GB"/>
        </w:rPr>
        <w:t xml:space="preserve">1 July 2018 </w:t>
      </w:r>
      <w:r w:rsidR="004A01D6" w:rsidRPr="004A01D6">
        <w:rPr>
          <w:sz w:val="20"/>
          <w:lang w:val="en-GB"/>
        </w:rPr>
        <w:t xml:space="preserve">no objection  was received, and </w:t>
      </w:r>
      <w:r w:rsidR="004A01D6">
        <w:rPr>
          <w:sz w:val="20"/>
          <w:lang w:val="en-GB"/>
        </w:rPr>
        <w:t xml:space="preserve">the amendments accordingly </w:t>
      </w:r>
      <w:r w:rsidR="003D5DAF">
        <w:rPr>
          <w:sz w:val="20"/>
          <w:lang w:val="en-GB"/>
        </w:rPr>
        <w:t>entered into force on 1 January 2019.</w:t>
      </w:r>
    </w:p>
    <w:p w14:paraId="07823C2D" w14:textId="77777777" w:rsidR="006464B4" w:rsidRDefault="006464B4" w:rsidP="00DF096E">
      <w:pPr>
        <w:jc w:val="both"/>
        <w:rPr>
          <w:lang w:val="en-GB"/>
        </w:rPr>
      </w:pPr>
    </w:p>
    <w:p w14:paraId="2A4B3835" w14:textId="77777777" w:rsidR="00B95E65" w:rsidRPr="00E15EAB" w:rsidRDefault="00B95E65" w:rsidP="00B95E65">
      <w:pPr>
        <w:pStyle w:val="Heading2"/>
        <w:keepLines/>
      </w:pPr>
      <w:bookmarkStart w:id="279" w:name="_Toc84949967"/>
      <w:r>
        <w:t>(158</w:t>
      </w:r>
      <w:r w:rsidR="004953B1">
        <w:t>)  2018</w:t>
      </w:r>
      <w:r w:rsidRPr="00E15EAB">
        <w:t xml:space="preserve"> </w:t>
      </w:r>
      <w:bookmarkStart w:id="280" w:name="_Hlk74821530"/>
      <w:r w:rsidR="004953B1" w:rsidRPr="004953B1">
        <w:t>(Chapters II-1, IV and appendix)</w:t>
      </w:r>
      <w:bookmarkEnd w:id="280"/>
      <w:r w:rsidR="004953B1">
        <w:t xml:space="preserve"> </w:t>
      </w:r>
      <w:r w:rsidRPr="00E15EAB">
        <w:t xml:space="preserve">amendments </w:t>
      </w:r>
      <w:r w:rsidR="004953B1" w:rsidRPr="004953B1">
        <w:t>(MSC.436(99))</w:t>
      </w:r>
      <w:bookmarkEnd w:id="279"/>
    </w:p>
    <w:p w14:paraId="22B80307" w14:textId="77777777" w:rsidR="00B95E65" w:rsidRPr="00E15EAB" w:rsidRDefault="00B95E65" w:rsidP="00B95E65">
      <w:pPr>
        <w:rPr>
          <w:lang w:val="en-GB"/>
        </w:rPr>
      </w:pPr>
    </w:p>
    <w:p w14:paraId="0858D8BF" w14:textId="77777777" w:rsidR="00B95E65" w:rsidRPr="00E15EAB" w:rsidRDefault="00B95E65" w:rsidP="00B95E65">
      <w:pPr>
        <w:keepNext/>
        <w:keepLines/>
        <w:ind w:firstLine="720"/>
        <w:jc w:val="both"/>
        <w:rPr>
          <w:sz w:val="20"/>
          <w:lang w:val="en-GB"/>
        </w:rPr>
      </w:pPr>
      <w:r w:rsidRPr="00E15EAB">
        <w:rPr>
          <w:b/>
          <w:bCs/>
          <w:sz w:val="20"/>
          <w:lang w:val="en-GB"/>
        </w:rPr>
        <w:t>A.</w:t>
      </w:r>
      <w:r w:rsidRPr="00E15EAB">
        <w:rPr>
          <w:b/>
          <w:bCs/>
          <w:sz w:val="20"/>
          <w:lang w:val="en-GB"/>
        </w:rPr>
        <w:tab/>
        <w:t>Adoption</w:t>
      </w:r>
    </w:p>
    <w:p w14:paraId="537FC983" w14:textId="77777777" w:rsidR="00B95E65" w:rsidRPr="00E15EAB" w:rsidRDefault="00B95E65" w:rsidP="00B95E65">
      <w:pPr>
        <w:keepNext/>
        <w:keepLines/>
        <w:jc w:val="both"/>
        <w:rPr>
          <w:sz w:val="20"/>
          <w:lang w:val="en-GB"/>
        </w:rPr>
      </w:pPr>
    </w:p>
    <w:p w14:paraId="68629448" w14:textId="047A45F3" w:rsidR="00B95E65" w:rsidRDefault="00B95E65" w:rsidP="00B95E65">
      <w:pPr>
        <w:jc w:val="both"/>
        <w:rPr>
          <w:bCs/>
          <w:sz w:val="20"/>
          <w:szCs w:val="24"/>
          <w:lang w:val="en-GB"/>
        </w:rPr>
      </w:pPr>
      <w:r w:rsidRPr="00A073C5">
        <w:rPr>
          <w:sz w:val="20"/>
          <w:lang w:val="en-GB"/>
        </w:rPr>
        <w:t>The Maritime Safety Committee at its ninety-</w:t>
      </w:r>
      <w:r w:rsidR="004953B1">
        <w:rPr>
          <w:sz w:val="20"/>
          <w:lang w:val="en-GB"/>
        </w:rPr>
        <w:t>nint</w:t>
      </w:r>
      <w:r>
        <w:rPr>
          <w:sz w:val="20"/>
          <w:lang w:val="en-GB"/>
        </w:rPr>
        <w:t>h</w:t>
      </w:r>
      <w:r w:rsidRPr="00A073C5">
        <w:rPr>
          <w:sz w:val="20"/>
          <w:lang w:val="en-GB"/>
        </w:rPr>
        <w:t xml:space="preserve"> session (</w:t>
      </w:r>
      <w:r w:rsidR="004953B1">
        <w:rPr>
          <w:sz w:val="20"/>
          <w:lang w:val="en-GB"/>
        </w:rPr>
        <w:t>May 2018</w:t>
      </w:r>
      <w:r w:rsidRPr="00A073C5">
        <w:rPr>
          <w:sz w:val="20"/>
          <w:lang w:val="en-GB"/>
        </w:rPr>
        <w:t>)</w:t>
      </w:r>
      <w:r w:rsidR="00CB75DA">
        <w:rPr>
          <w:sz w:val="20"/>
          <w:lang w:val="en-GB"/>
        </w:rPr>
        <w:t xml:space="preserve"> adopted, by resolution (MSC.4</w:t>
      </w:r>
      <w:r>
        <w:rPr>
          <w:sz w:val="20"/>
          <w:lang w:val="en-GB"/>
        </w:rPr>
        <w:t>3</w:t>
      </w:r>
      <w:r w:rsidR="00CB75DA">
        <w:rPr>
          <w:sz w:val="20"/>
          <w:lang w:val="en-GB"/>
        </w:rPr>
        <w:t>6(99</w:t>
      </w:r>
      <w:r w:rsidRPr="00A073C5">
        <w:rPr>
          <w:sz w:val="20"/>
          <w:lang w:val="en-GB"/>
        </w:rPr>
        <w:t xml:space="preserve">)), in accordance with article VIII(b)(iv) of the Convention, </w:t>
      </w:r>
      <w:r w:rsidRPr="00A073C5">
        <w:rPr>
          <w:bCs/>
          <w:sz w:val="20"/>
          <w:szCs w:val="24"/>
          <w:lang w:val="en-GB"/>
        </w:rPr>
        <w:t xml:space="preserve">amendments to the </w:t>
      </w:r>
      <w:r w:rsidR="00CB75DA">
        <w:rPr>
          <w:bCs/>
          <w:sz w:val="20"/>
          <w:szCs w:val="24"/>
          <w:lang w:val="en-GB"/>
        </w:rPr>
        <w:t>Convention</w:t>
      </w:r>
      <w:r w:rsidR="0030233D">
        <w:rPr>
          <w:bCs/>
          <w:sz w:val="20"/>
          <w:szCs w:val="24"/>
          <w:lang w:val="en-GB"/>
        </w:rPr>
        <w:t xml:space="preserve"> </w:t>
      </w:r>
      <w:r w:rsidR="0030233D" w:rsidRPr="0030233D">
        <w:rPr>
          <w:bCs/>
          <w:sz w:val="20"/>
          <w:szCs w:val="24"/>
          <w:lang w:val="en-GB"/>
        </w:rPr>
        <w:t>(Chapters II-1, IV and appendix)</w:t>
      </w:r>
      <w:r>
        <w:rPr>
          <w:bCs/>
          <w:sz w:val="20"/>
          <w:szCs w:val="24"/>
          <w:lang w:val="en-GB"/>
        </w:rPr>
        <w:t>.</w:t>
      </w:r>
    </w:p>
    <w:p w14:paraId="28DF8B5D" w14:textId="77777777" w:rsidR="00B95E65" w:rsidRPr="00A073C5" w:rsidRDefault="00B95E65" w:rsidP="00B95E65">
      <w:pPr>
        <w:jc w:val="both"/>
        <w:rPr>
          <w:lang w:val="en-GB"/>
        </w:rPr>
      </w:pPr>
    </w:p>
    <w:p w14:paraId="22F23645" w14:textId="77777777" w:rsidR="00B95E65" w:rsidRPr="00A073C5" w:rsidRDefault="00B95E65"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4118B37B" w14:textId="77777777" w:rsidR="00B95E65" w:rsidRPr="00A073C5" w:rsidRDefault="00B95E65" w:rsidP="00B95E65">
      <w:pPr>
        <w:ind w:firstLine="720"/>
        <w:rPr>
          <w:sz w:val="18"/>
          <w:szCs w:val="18"/>
          <w:lang w:val="en-GB"/>
        </w:rPr>
      </w:pPr>
    </w:p>
    <w:p w14:paraId="6BAA5B49" w14:textId="4217F2D5" w:rsidR="00B95E65" w:rsidRPr="00A073C5" w:rsidRDefault="00B95E65" w:rsidP="00B95E65">
      <w:pPr>
        <w:jc w:val="both"/>
        <w:rPr>
          <w:sz w:val="20"/>
          <w:lang w:val="en-GB"/>
        </w:rPr>
      </w:pPr>
      <w:r w:rsidRPr="00A073C5">
        <w:rPr>
          <w:sz w:val="20"/>
          <w:lang w:val="en-GB"/>
        </w:rPr>
        <w:t xml:space="preserve">In accordance with article VIII(b)(vi)(2)(bb) of the Convention, the amendments shall be deemed to have </w:t>
      </w:r>
      <w:r w:rsidR="00CB75DA">
        <w:rPr>
          <w:sz w:val="20"/>
          <w:lang w:val="en-GB"/>
        </w:rPr>
        <w:t>been accepted on 1 July 2019</w:t>
      </w:r>
      <w:r w:rsidRPr="007B7215">
        <w:rPr>
          <w:sz w:val="20"/>
          <w:lang w:val="en-GB"/>
        </w:rPr>
        <w:t>, and shall en</w:t>
      </w:r>
      <w:r w:rsidR="00CB75DA">
        <w:rPr>
          <w:sz w:val="20"/>
          <w:lang w:val="en-GB"/>
        </w:rPr>
        <w:t>ter into force on 1 January 2020</w:t>
      </w:r>
      <w:r w:rsidRPr="007B7215">
        <w:rPr>
          <w:sz w:val="20"/>
          <w:lang w:val="en-GB"/>
        </w:rPr>
        <w:t xml:space="preserve"> unless, prior to the former date, more than one third of the Contracting Governments to the Convention or Contracting Governments the combined merchant fleets of </w:t>
      </w:r>
      <w:r w:rsidRPr="007B7215">
        <w:rPr>
          <w:sz w:val="20"/>
          <w:lang w:val="en-GB"/>
        </w:rPr>
        <w:lastRenderedPageBreak/>
        <w:t>which constitute not less than 50% of the gross tonnage of the world's merchant fleet, have notified their objections to the amendments</w:t>
      </w:r>
      <w:r w:rsidRPr="00A073C5">
        <w:rPr>
          <w:sz w:val="20"/>
          <w:lang w:val="en-GB"/>
        </w:rPr>
        <w:t xml:space="preserve">. </w:t>
      </w:r>
      <w:r w:rsidR="00631A63" w:rsidRPr="00A43E60">
        <w:rPr>
          <w:sz w:val="20"/>
          <w:lang w:val="en-GB"/>
        </w:rPr>
        <w:t xml:space="preserve">As at 1 July 2019, no objection had been received and the amendments accordingly </w:t>
      </w:r>
      <w:r w:rsidR="00A92046" w:rsidRPr="00A43E60">
        <w:rPr>
          <w:sz w:val="20"/>
          <w:lang w:val="en-GB"/>
        </w:rPr>
        <w:t>enter</w:t>
      </w:r>
      <w:r w:rsidR="00A92046">
        <w:rPr>
          <w:sz w:val="20"/>
          <w:lang w:val="en-GB"/>
        </w:rPr>
        <w:t>ed</w:t>
      </w:r>
      <w:r w:rsidR="00A92046" w:rsidRPr="00A43E60">
        <w:rPr>
          <w:sz w:val="20"/>
          <w:lang w:val="en-GB"/>
        </w:rPr>
        <w:t xml:space="preserve"> </w:t>
      </w:r>
      <w:r w:rsidR="00631A63" w:rsidRPr="00A43E60">
        <w:rPr>
          <w:sz w:val="20"/>
          <w:lang w:val="en-GB"/>
        </w:rPr>
        <w:t>into force on 1 January 2020.</w:t>
      </w:r>
    </w:p>
    <w:p w14:paraId="017CE50D" w14:textId="77777777" w:rsidR="00B95E65" w:rsidRDefault="00B95E65" w:rsidP="00DF096E">
      <w:pPr>
        <w:jc w:val="both"/>
        <w:rPr>
          <w:lang w:val="en-GB"/>
        </w:rPr>
      </w:pPr>
    </w:p>
    <w:p w14:paraId="2F6BDBFF" w14:textId="77777777" w:rsidR="00CB75DA" w:rsidRPr="00E15EAB" w:rsidRDefault="00CB75DA" w:rsidP="00631A63">
      <w:pPr>
        <w:pStyle w:val="Heading2"/>
        <w:keepLines/>
      </w:pPr>
      <w:bookmarkStart w:id="281" w:name="_Toc84949968"/>
      <w:r>
        <w:t>(159)  2018</w:t>
      </w:r>
      <w:r w:rsidRPr="00E15EAB">
        <w:t xml:space="preserve"> </w:t>
      </w:r>
      <w:r w:rsidRPr="004953B1">
        <w:t>(</w:t>
      </w:r>
      <w:r>
        <w:t>2010 FTP Code</w:t>
      </w:r>
      <w:r w:rsidRPr="004953B1">
        <w:t>)</w:t>
      </w:r>
      <w:r>
        <w:t xml:space="preserve"> </w:t>
      </w:r>
      <w:r w:rsidRPr="00E15EAB">
        <w:t xml:space="preserve">amendments </w:t>
      </w:r>
      <w:r>
        <w:t>(MSC.437</w:t>
      </w:r>
      <w:r w:rsidRPr="004953B1">
        <w:t>(99))</w:t>
      </w:r>
      <w:bookmarkEnd w:id="281"/>
    </w:p>
    <w:p w14:paraId="57E388EC" w14:textId="77777777" w:rsidR="00CB75DA" w:rsidRPr="00E15EAB" w:rsidRDefault="00CB75DA" w:rsidP="00631A63">
      <w:pPr>
        <w:keepNext/>
        <w:keepLines/>
        <w:rPr>
          <w:lang w:val="en-GB"/>
        </w:rPr>
      </w:pPr>
    </w:p>
    <w:p w14:paraId="4F08AF6C" w14:textId="77777777" w:rsidR="00CB75DA" w:rsidRPr="00E15EAB" w:rsidRDefault="00CB75DA" w:rsidP="00631A63">
      <w:pPr>
        <w:keepNext/>
        <w:keepLines/>
        <w:ind w:firstLine="720"/>
        <w:jc w:val="both"/>
        <w:rPr>
          <w:sz w:val="20"/>
          <w:lang w:val="en-GB"/>
        </w:rPr>
      </w:pPr>
      <w:r w:rsidRPr="00E15EAB">
        <w:rPr>
          <w:b/>
          <w:bCs/>
          <w:sz w:val="20"/>
          <w:lang w:val="en-GB"/>
        </w:rPr>
        <w:t>A.</w:t>
      </w:r>
      <w:r w:rsidRPr="00E15EAB">
        <w:rPr>
          <w:b/>
          <w:bCs/>
          <w:sz w:val="20"/>
          <w:lang w:val="en-GB"/>
        </w:rPr>
        <w:tab/>
        <w:t>Adoption</w:t>
      </w:r>
    </w:p>
    <w:p w14:paraId="1B3E90C3" w14:textId="77777777" w:rsidR="00CB75DA" w:rsidRPr="00E15EAB" w:rsidRDefault="00CB75DA" w:rsidP="00631A63">
      <w:pPr>
        <w:keepNext/>
        <w:keepLines/>
        <w:jc w:val="both"/>
        <w:rPr>
          <w:sz w:val="20"/>
          <w:lang w:val="en-GB"/>
        </w:rPr>
      </w:pPr>
    </w:p>
    <w:p w14:paraId="4A444A1A" w14:textId="77777777" w:rsidR="00CB75DA" w:rsidRDefault="00CB75DA" w:rsidP="00631A63">
      <w:pPr>
        <w:keepNext/>
        <w:keepLines/>
        <w:jc w:val="both"/>
        <w:rPr>
          <w:bCs/>
          <w:sz w:val="20"/>
          <w:szCs w:val="24"/>
          <w:lang w:val="en-GB"/>
        </w:rPr>
      </w:pPr>
      <w:r w:rsidRPr="00A073C5">
        <w:rPr>
          <w:sz w:val="20"/>
          <w:lang w:val="en-GB"/>
        </w:rPr>
        <w:t>The Maritime Safety Committee at its ninety-</w:t>
      </w:r>
      <w:r>
        <w:rPr>
          <w:sz w:val="20"/>
          <w:lang w:val="en-GB"/>
        </w:rPr>
        <w:t>ninth</w:t>
      </w:r>
      <w:r w:rsidRPr="00A073C5">
        <w:rPr>
          <w:sz w:val="20"/>
          <w:lang w:val="en-GB"/>
        </w:rPr>
        <w:t xml:space="preserve"> session (</w:t>
      </w:r>
      <w:r>
        <w:rPr>
          <w:sz w:val="20"/>
          <w:lang w:val="en-GB"/>
        </w:rPr>
        <w:t>May 2018</w:t>
      </w:r>
      <w:r w:rsidRPr="00A073C5">
        <w:rPr>
          <w:sz w:val="20"/>
          <w:lang w:val="en-GB"/>
        </w:rPr>
        <w:t>)</w:t>
      </w:r>
      <w:r>
        <w:rPr>
          <w:sz w:val="20"/>
          <w:lang w:val="en-GB"/>
        </w:rPr>
        <w:t xml:space="preserve"> adopted, by resolution (MSC.43</w:t>
      </w:r>
      <w:r w:rsidR="00090C21">
        <w:rPr>
          <w:sz w:val="20"/>
          <w:lang w:val="en-GB"/>
        </w:rPr>
        <w:t>7</w:t>
      </w:r>
      <w:r>
        <w:rPr>
          <w:sz w:val="20"/>
          <w:lang w:val="en-GB"/>
        </w:rPr>
        <w:t>(99</w:t>
      </w:r>
      <w:r w:rsidRPr="00A073C5">
        <w:rPr>
          <w:sz w:val="20"/>
          <w:lang w:val="en-GB"/>
        </w:rPr>
        <w:t xml:space="preserve">)), in accordance with article VIII(b)(iv) of the Convention, </w:t>
      </w:r>
      <w:r w:rsidRPr="00A073C5">
        <w:rPr>
          <w:bCs/>
          <w:sz w:val="20"/>
          <w:szCs w:val="24"/>
          <w:lang w:val="en-GB"/>
        </w:rPr>
        <w:t xml:space="preserve">amendments to the </w:t>
      </w:r>
      <w:r w:rsidR="00090C21" w:rsidRPr="00090C21">
        <w:rPr>
          <w:bCs/>
          <w:sz w:val="20"/>
          <w:szCs w:val="24"/>
          <w:lang w:val="en-GB"/>
        </w:rPr>
        <w:t>International Code for Application of Fire Test Procedures</w:t>
      </w:r>
      <w:r>
        <w:rPr>
          <w:bCs/>
          <w:sz w:val="20"/>
          <w:szCs w:val="24"/>
          <w:lang w:val="en-GB"/>
        </w:rPr>
        <w:t>.</w:t>
      </w:r>
    </w:p>
    <w:p w14:paraId="38DBA94D" w14:textId="77777777" w:rsidR="00CB75DA" w:rsidRPr="00A073C5" w:rsidRDefault="00CB75DA" w:rsidP="00CB75DA">
      <w:pPr>
        <w:jc w:val="both"/>
        <w:rPr>
          <w:lang w:val="en-GB"/>
        </w:rPr>
      </w:pPr>
    </w:p>
    <w:p w14:paraId="5DFAD15A" w14:textId="77777777" w:rsidR="00CB75DA" w:rsidRPr="00A073C5" w:rsidRDefault="00CB75DA"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7A3E567D" w14:textId="77777777" w:rsidR="00CB75DA" w:rsidRPr="00A073C5" w:rsidRDefault="00CB75DA" w:rsidP="00CB75DA">
      <w:pPr>
        <w:ind w:firstLine="720"/>
        <w:rPr>
          <w:sz w:val="18"/>
          <w:szCs w:val="18"/>
          <w:lang w:val="en-GB"/>
        </w:rPr>
      </w:pPr>
    </w:p>
    <w:p w14:paraId="4488EFB9" w14:textId="011DF992" w:rsidR="00CB75DA" w:rsidRPr="00A073C5" w:rsidRDefault="00CB75DA" w:rsidP="00A43E60">
      <w:pPr>
        <w:jc w:val="both"/>
        <w:rPr>
          <w:sz w:val="20"/>
          <w:lang w:val="en-GB"/>
        </w:rPr>
      </w:pPr>
      <w:r w:rsidRPr="00A073C5">
        <w:rPr>
          <w:sz w:val="20"/>
          <w:lang w:val="en-GB"/>
        </w:rPr>
        <w:t xml:space="preserve">In accordance with article VIII(b)(vi)(2)(bb) of the Convention, the amendments shall be deemed to have </w:t>
      </w:r>
      <w:r>
        <w:rPr>
          <w:sz w:val="20"/>
          <w:lang w:val="en-GB"/>
        </w:rPr>
        <w:t>been accepted on 1 July 2019</w:t>
      </w:r>
      <w:r w:rsidRPr="007B7215">
        <w:rPr>
          <w:sz w:val="20"/>
          <w:lang w:val="en-GB"/>
        </w:rPr>
        <w:t>, and shall en</w:t>
      </w:r>
      <w:r>
        <w:rPr>
          <w:sz w:val="20"/>
          <w:lang w:val="en-GB"/>
        </w:rPr>
        <w:t>ter into force on 1 January 2020</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A43E60" w:rsidRPr="00A43E60">
        <w:rPr>
          <w:sz w:val="20"/>
          <w:lang w:val="en-GB"/>
        </w:rPr>
        <w:t xml:space="preserve">As at 1 July 2019, no objection had been received and the amendments accordingly </w:t>
      </w:r>
      <w:r w:rsidR="00071A71" w:rsidRPr="00A43E60">
        <w:rPr>
          <w:sz w:val="20"/>
          <w:lang w:val="en-GB"/>
        </w:rPr>
        <w:t>enter</w:t>
      </w:r>
      <w:r w:rsidR="00071A71">
        <w:rPr>
          <w:sz w:val="20"/>
          <w:lang w:val="en-GB"/>
        </w:rPr>
        <w:t>ed</w:t>
      </w:r>
      <w:r w:rsidR="00071A71" w:rsidRPr="00A43E60">
        <w:rPr>
          <w:sz w:val="20"/>
          <w:lang w:val="en-GB"/>
        </w:rPr>
        <w:t xml:space="preserve"> </w:t>
      </w:r>
      <w:r w:rsidR="00A43E60" w:rsidRPr="00A43E60">
        <w:rPr>
          <w:sz w:val="20"/>
          <w:lang w:val="en-GB"/>
        </w:rPr>
        <w:t>into force on 1 January 2020.</w:t>
      </w:r>
    </w:p>
    <w:p w14:paraId="54615EDA" w14:textId="77777777" w:rsidR="009E6B7A" w:rsidRDefault="009E6B7A" w:rsidP="00CB75DA">
      <w:pPr>
        <w:jc w:val="both"/>
        <w:rPr>
          <w:lang w:val="en-GB"/>
        </w:rPr>
      </w:pPr>
    </w:p>
    <w:p w14:paraId="3680B873" w14:textId="77777777" w:rsidR="009E6B7A" w:rsidRPr="009802FB" w:rsidRDefault="009E6B7A" w:rsidP="009E6B7A">
      <w:pPr>
        <w:pStyle w:val="Heading2"/>
        <w:keepLines/>
        <w:rPr>
          <w:lang w:val="fr-FR"/>
        </w:rPr>
      </w:pPr>
      <w:bookmarkStart w:id="282" w:name="_Toc84949969"/>
      <w:r w:rsidRPr="009802FB">
        <w:rPr>
          <w:lang w:val="fr-FR"/>
        </w:rPr>
        <w:t>(160)  2018 (1994 HSC Code) amendments (MSC.438(99))</w:t>
      </w:r>
      <w:bookmarkEnd w:id="282"/>
    </w:p>
    <w:p w14:paraId="0330D2CC" w14:textId="77777777" w:rsidR="009E6B7A" w:rsidRPr="009802FB" w:rsidRDefault="009E6B7A" w:rsidP="009E6B7A">
      <w:pPr>
        <w:rPr>
          <w:lang w:val="fr-FR"/>
        </w:rPr>
      </w:pPr>
    </w:p>
    <w:p w14:paraId="0313865F" w14:textId="77777777" w:rsidR="009E6B7A" w:rsidRPr="009802FB" w:rsidRDefault="009E6B7A" w:rsidP="009E6B7A">
      <w:pPr>
        <w:keepNext/>
        <w:keepLines/>
        <w:ind w:firstLine="720"/>
        <w:jc w:val="both"/>
        <w:rPr>
          <w:sz w:val="20"/>
          <w:lang w:val="fr-FR"/>
        </w:rPr>
      </w:pPr>
      <w:r w:rsidRPr="009802FB">
        <w:rPr>
          <w:b/>
          <w:bCs/>
          <w:sz w:val="20"/>
          <w:lang w:val="fr-FR"/>
        </w:rPr>
        <w:t>A.</w:t>
      </w:r>
      <w:r w:rsidRPr="009802FB">
        <w:rPr>
          <w:b/>
          <w:bCs/>
          <w:sz w:val="20"/>
          <w:lang w:val="fr-FR"/>
        </w:rPr>
        <w:tab/>
        <w:t>Adoption</w:t>
      </w:r>
    </w:p>
    <w:p w14:paraId="1F16AF13" w14:textId="77777777" w:rsidR="009E6B7A" w:rsidRPr="009802FB" w:rsidRDefault="009E6B7A" w:rsidP="009E6B7A">
      <w:pPr>
        <w:keepNext/>
        <w:keepLines/>
        <w:jc w:val="both"/>
        <w:rPr>
          <w:sz w:val="20"/>
          <w:lang w:val="fr-FR"/>
        </w:rPr>
      </w:pPr>
    </w:p>
    <w:p w14:paraId="44473E18" w14:textId="77777777" w:rsidR="009E6B7A" w:rsidRDefault="009E6B7A" w:rsidP="009E6B7A">
      <w:pPr>
        <w:jc w:val="both"/>
        <w:rPr>
          <w:bCs/>
          <w:sz w:val="20"/>
          <w:szCs w:val="24"/>
          <w:lang w:val="en-GB"/>
        </w:rPr>
      </w:pPr>
      <w:r w:rsidRPr="00A073C5">
        <w:rPr>
          <w:sz w:val="20"/>
          <w:lang w:val="en-GB"/>
        </w:rPr>
        <w:t>The Maritime Safety Committee at its ninety-</w:t>
      </w:r>
      <w:r>
        <w:rPr>
          <w:sz w:val="20"/>
          <w:lang w:val="en-GB"/>
        </w:rPr>
        <w:t>ninth</w:t>
      </w:r>
      <w:r w:rsidRPr="00A073C5">
        <w:rPr>
          <w:sz w:val="20"/>
          <w:lang w:val="en-GB"/>
        </w:rPr>
        <w:t xml:space="preserve"> session (</w:t>
      </w:r>
      <w:r>
        <w:rPr>
          <w:sz w:val="20"/>
          <w:lang w:val="en-GB"/>
        </w:rPr>
        <w:t>May 2018</w:t>
      </w:r>
      <w:r w:rsidRPr="00A073C5">
        <w:rPr>
          <w:sz w:val="20"/>
          <w:lang w:val="en-GB"/>
        </w:rPr>
        <w:t>)</w:t>
      </w:r>
      <w:r>
        <w:rPr>
          <w:sz w:val="20"/>
          <w:lang w:val="en-GB"/>
        </w:rPr>
        <w:t xml:space="preserve"> adopted, by resolution (MSC.43</w:t>
      </w:r>
      <w:r w:rsidR="00822A4D">
        <w:rPr>
          <w:sz w:val="20"/>
          <w:lang w:val="en-GB"/>
        </w:rPr>
        <w:t>8</w:t>
      </w:r>
      <w:r>
        <w:rPr>
          <w:sz w:val="20"/>
          <w:lang w:val="en-GB"/>
        </w:rPr>
        <w:t>(99</w:t>
      </w:r>
      <w:r w:rsidRPr="00A073C5">
        <w:rPr>
          <w:sz w:val="20"/>
          <w:lang w:val="en-GB"/>
        </w:rPr>
        <w:t xml:space="preserve">)), in accordance with article VIII(b)(iv) of the Convention, </w:t>
      </w:r>
      <w:r w:rsidRPr="00A073C5">
        <w:rPr>
          <w:bCs/>
          <w:sz w:val="20"/>
          <w:szCs w:val="24"/>
          <w:lang w:val="en-GB"/>
        </w:rPr>
        <w:t xml:space="preserve">amendments to the </w:t>
      </w:r>
      <w:r w:rsidR="0019416C" w:rsidRPr="0019416C">
        <w:rPr>
          <w:bCs/>
          <w:sz w:val="20"/>
          <w:szCs w:val="24"/>
          <w:lang w:val="en-GB"/>
        </w:rPr>
        <w:t>International Code of Safety for High-Speed Craft, 1994</w:t>
      </w:r>
      <w:r>
        <w:rPr>
          <w:bCs/>
          <w:sz w:val="20"/>
          <w:szCs w:val="24"/>
          <w:lang w:val="en-GB"/>
        </w:rPr>
        <w:t>.</w:t>
      </w:r>
    </w:p>
    <w:p w14:paraId="7C25FAE1" w14:textId="77777777" w:rsidR="009E6B7A" w:rsidRPr="00A073C5" w:rsidRDefault="009E6B7A" w:rsidP="009E6B7A">
      <w:pPr>
        <w:jc w:val="both"/>
        <w:rPr>
          <w:lang w:val="en-GB"/>
        </w:rPr>
      </w:pPr>
    </w:p>
    <w:p w14:paraId="5816739C" w14:textId="77777777" w:rsidR="009E6B7A" w:rsidRPr="00A073C5" w:rsidRDefault="009E6B7A"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705E1AD6" w14:textId="77777777" w:rsidR="009E6B7A" w:rsidRPr="00A073C5" w:rsidRDefault="009E6B7A" w:rsidP="009E6B7A">
      <w:pPr>
        <w:ind w:firstLine="720"/>
        <w:rPr>
          <w:sz w:val="18"/>
          <w:szCs w:val="18"/>
          <w:lang w:val="en-GB"/>
        </w:rPr>
      </w:pPr>
    </w:p>
    <w:p w14:paraId="6538648C" w14:textId="52ED02BD" w:rsidR="009E6B7A" w:rsidRPr="00A073C5" w:rsidRDefault="009E6B7A" w:rsidP="009E6B7A">
      <w:pPr>
        <w:jc w:val="both"/>
        <w:rPr>
          <w:sz w:val="20"/>
          <w:lang w:val="en-GB"/>
        </w:rPr>
      </w:pPr>
      <w:r w:rsidRPr="00A073C5">
        <w:rPr>
          <w:sz w:val="20"/>
          <w:lang w:val="en-GB"/>
        </w:rPr>
        <w:t xml:space="preserve">In accordance with article VIII(b)(vi)(2)(bb) of the Convention, the amendments shall be deemed to have </w:t>
      </w:r>
      <w:r>
        <w:rPr>
          <w:sz w:val="20"/>
          <w:lang w:val="en-GB"/>
        </w:rPr>
        <w:t>been accepted on 1 July 2019</w:t>
      </w:r>
      <w:r w:rsidRPr="007B7215">
        <w:rPr>
          <w:sz w:val="20"/>
          <w:lang w:val="en-GB"/>
        </w:rPr>
        <w:t>, and shall en</w:t>
      </w:r>
      <w:r>
        <w:rPr>
          <w:sz w:val="20"/>
          <w:lang w:val="en-GB"/>
        </w:rPr>
        <w:t>ter into force on 1 January 2020</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A43E60" w:rsidRPr="00A43E60">
        <w:rPr>
          <w:sz w:val="20"/>
          <w:lang w:val="en-GB"/>
        </w:rPr>
        <w:t xml:space="preserve">As at 1 July 2019, no objection had been received and the amendments accordingly </w:t>
      </w:r>
      <w:r w:rsidR="00071A71" w:rsidRPr="00A43E60">
        <w:rPr>
          <w:sz w:val="20"/>
          <w:lang w:val="en-GB"/>
        </w:rPr>
        <w:t>enter</w:t>
      </w:r>
      <w:r w:rsidR="00071A71">
        <w:rPr>
          <w:sz w:val="20"/>
          <w:lang w:val="en-GB"/>
        </w:rPr>
        <w:t>ed</w:t>
      </w:r>
      <w:r w:rsidR="00071A71" w:rsidRPr="00A43E60">
        <w:rPr>
          <w:sz w:val="20"/>
          <w:lang w:val="en-GB"/>
        </w:rPr>
        <w:t xml:space="preserve"> </w:t>
      </w:r>
      <w:r w:rsidR="00A43E60" w:rsidRPr="00A43E60">
        <w:rPr>
          <w:sz w:val="20"/>
          <w:lang w:val="en-GB"/>
        </w:rPr>
        <w:t>into force on 1 January 2020.</w:t>
      </w:r>
    </w:p>
    <w:p w14:paraId="3F7642C6" w14:textId="77777777" w:rsidR="003D1A68" w:rsidRDefault="003D1A68" w:rsidP="009E6B7A">
      <w:pPr>
        <w:jc w:val="both"/>
        <w:rPr>
          <w:lang w:val="en-GB"/>
        </w:rPr>
      </w:pPr>
    </w:p>
    <w:p w14:paraId="36EC7FB2" w14:textId="77777777" w:rsidR="003D1A68" w:rsidRPr="003D1A68" w:rsidRDefault="003D1A68" w:rsidP="003D1A68">
      <w:pPr>
        <w:pStyle w:val="Heading2"/>
        <w:keepLines/>
        <w:rPr>
          <w:lang w:val="fr-FR"/>
        </w:rPr>
      </w:pPr>
      <w:bookmarkStart w:id="283" w:name="_Toc84949970"/>
      <w:r w:rsidRPr="003D1A68">
        <w:rPr>
          <w:lang w:val="fr-FR"/>
        </w:rPr>
        <w:t>(</w:t>
      </w:r>
      <w:r>
        <w:rPr>
          <w:lang w:val="fr-FR"/>
        </w:rPr>
        <w:t>161</w:t>
      </w:r>
      <w:r w:rsidRPr="003D1A68">
        <w:rPr>
          <w:lang w:val="fr-FR"/>
        </w:rPr>
        <w:t>)  2018 (</w:t>
      </w:r>
      <w:r>
        <w:rPr>
          <w:lang w:val="fr-FR"/>
        </w:rPr>
        <w:t>2000</w:t>
      </w:r>
      <w:r w:rsidRPr="003D1A68">
        <w:rPr>
          <w:lang w:val="fr-FR"/>
        </w:rPr>
        <w:t xml:space="preserve"> HSC Code) amendments </w:t>
      </w:r>
      <w:r>
        <w:rPr>
          <w:lang w:val="fr-FR"/>
        </w:rPr>
        <w:t>(MSC.439</w:t>
      </w:r>
      <w:r w:rsidRPr="003D1A68">
        <w:rPr>
          <w:lang w:val="fr-FR"/>
        </w:rPr>
        <w:t>(99))</w:t>
      </w:r>
      <w:bookmarkEnd w:id="283"/>
    </w:p>
    <w:p w14:paraId="29EB9A5F" w14:textId="77777777" w:rsidR="003D1A68" w:rsidRPr="003D1A68" w:rsidRDefault="003D1A68" w:rsidP="003D1A68">
      <w:pPr>
        <w:rPr>
          <w:lang w:val="fr-FR"/>
        </w:rPr>
      </w:pPr>
    </w:p>
    <w:p w14:paraId="4E8DE5A9" w14:textId="77777777" w:rsidR="003D1A68" w:rsidRPr="003D1A68" w:rsidRDefault="003D1A68" w:rsidP="003D1A68">
      <w:pPr>
        <w:keepNext/>
        <w:keepLines/>
        <w:ind w:firstLine="720"/>
        <w:jc w:val="both"/>
        <w:rPr>
          <w:sz w:val="20"/>
          <w:lang w:val="fr-FR"/>
        </w:rPr>
      </w:pPr>
      <w:r w:rsidRPr="003D1A68">
        <w:rPr>
          <w:b/>
          <w:bCs/>
          <w:sz w:val="20"/>
          <w:lang w:val="fr-FR"/>
        </w:rPr>
        <w:t>A.</w:t>
      </w:r>
      <w:r w:rsidRPr="003D1A68">
        <w:rPr>
          <w:b/>
          <w:bCs/>
          <w:sz w:val="20"/>
          <w:lang w:val="fr-FR"/>
        </w:rPr>
        <w:tab/>
        <w:t>Adoption</w:t>
      </w:r>
    </w:p>
    <w:p w14:paraId="34B0523F" w14:textId="77777777" w:rsidR="003D1A68" w:rsidRPr="003D1A68" w:rsidRDefault="003D1A68" w:rsidP="003D1A68">
      <w:pPr>
        <w:keepNext/>
        <w:keepLines/>
        <w:jc w:val="both"/>
        <w:rPr>
          <w:sz w:val="20"/>
          <w:lang w:val="fr-FR"/>
        </w:rPr>
      </w:pPr>
    </w:p>
    <w:p w14:paraId="6B500A29" w14:textId="77777777" w:rsidR="003D1A68" w:rsidRDefault="003D1A68" w:rsidP="003D1A68">
      <w:pPr>
        <w:jc w:val="both"/>
        <w:rPr>
          <w:bCs/>
          <w:sz w:val="20"/>
          <w:szCs w:val="24"/>
          <w:lang w:val="en-GB"/>
        </w:rPr>
      </w:pPr>
      <w:r w:rsidRPr="00A073C5">
        <w:rPr>
          <w:sz w:val="20"/>
          <w:lang w:val="en-GB"/>
        </w:rPr>
        <w:t>The Maritime Safety Committee at its ninety-</w:t>
      </w:r>
      <w:r>
        <w:rPr>
          <w:sz w:val="20"/>
          <w:lang w:val="en-GB"/>
        </w:rPr>
        <w:t>ninth</w:t>
      </w:r>
      <w:r w:rsidRPr="00A073C5">
        <w:rPr>
          <w:sz w:val="20"/>
          <w:lang w:val="en-GB"/>
        </w:rPr>
        <w:t xml:space="preserve"> session (</w:t>
      </w:r>
      <w:r>
        <w:rPr>
          <w:sz w:val="20"/>
          <w:lang w:val="en-GB"/>
        </w:rPr>
        <w:t>May 2018</w:t>
      </w:r>
      <w:r w:rsidRPr="00A073C5">
        <w:rPr>
          <w:sz w:val="20"/>
          <w:lang w:val="en-GB"/>
        </w:rPr>
        <w:t>)</w:t>
      </w:r>
      <w:r>
        <w:rPr>
          <w:sz w:val="20"/>
          <w:lang w:val="en-GB"/>
        </w:rPr>
        <w:t xml:space="preserve"> adopted, by resolution (MSC.43</w:t>
      </w:r>
      <w:r w:rsidR="00822A4D">
        <w:rPr>
          <w:sz w:val="20"/>
          <w:lang w:val="en-GB"/>
        </w:rPr>
        <w:t>9</w:t>
      </w:r>
      <w:r>
        <w:rPr>
          <w:sz w:val="20"/>
          <w:lang w:val="en-GB"/>
        </w:rPr>
        <w:t>(99</w:t>
      </w:r>
      <w:r w:rsidRPr="00A073C5">
        <w:rPr>
          <w:sz w:val="20"/>
          <w:lang w:val="en-GB"/>
        </w:rPr>
        <w:t xml:space="preserve">)), in accordance with article VIII(b)(iv) of the Convention, </w:t>
      </w:r>
      <w:r w:rsidRPr="00A073C5">
        <w:rPr>
          <w:bCs/>
          <w:sz w:val="20"/>
          <w:szCs w:val="24"/>
          <w:lang w:val="en-GB"/>
        </w:rPr>
        <w:t xml:space="preserve">amendments to the </w:t>
      </w:r>
      <w:r w:rsidRPr="0019416C">
        <w:rPr>
          <w:bCs/>
          <w:sz w:val="20"/>
          <w:szCs w:val="24"/>
          <w:lang w:val="en-GB"/>
        </w:rPr>
        <w:t xml:space="preserve">International Code of Safety for High-Speed Craft, </w:t>
      </w:r>
      <w:r>
        <w:rPr>
          <w:bCs/>
          <w:sz w:val="20"/>
          <w:szCs w:val="24"/>
          <w:lang w:val="en-GB"/>
        </w:rPr>
        <w:t>2000.</w:t>
      </w:r>
    </w:p>
    <w:p w14:paraId="78A2A779" w14:textId="77777777" w:rsidR="003D1A68" w:rsidRPr="00A073C5" w:rsidRDefault="003D1A68" w:rsidP="003D1A68">
      <w:pPr>
        <w:jc w:val="both"/>
        <w:rPr>
          <w:lang w:val="en-GB"/>
        </w:rPr>
      </w:pPr>
    </w:p>
    <w:p w14:paraId="12FFD268" w14:textId="77777777" w:rsidR="003D1A68" w:rsidRPr="00A073C5" w:rsidRDefault="003D1A68"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7B37A696" w14:textId="77777777" w:rsidR="003D1A68" w:rsidRPr="00A073C5" w:rsidRDefault="003D1A68" w:rsidP="003D1A68">
      <w:pPr>
        <w:ind w:firstLine="720"/>
        <w:rPr>
          <w:sz w:val="18"/>
          <w:szCs w:val="18"/>
          <w:lang w:val="en-GB"/>
        </w:rPr>
      </w:pPr>
    </w:p>
    <w:p w14:paraId="20FEBB49" w14:textId="71885C4C" w:rsidR="003D1A68" w:rsidRDefault="003D1A68" w:rsidP="003D1A68">
      <w:pPr>
        <w:jc w:val="both"/>
        <w:rPr>
          <w:sz w:val="20"/>
          <w:lang w:val="en-GB"/>
        </w:rPr>
      </w:pPr>
      <w:r w:rsidRPr="00A073C5">
        <w:rPr>
          <w:sz w:val="20"/>
          <w:lang w:val="en-GB"/>
        </w:rPr>
        <w:t xml:space="preserve">In accordance with article VIII(b)(vi)(2)(bb) of the Convention, the amendments shall be deemed to have </w:t>
      </w:r>
      <w:r>
        <w:rPr>
          <w:sz w:val="20"/>
          <w:lang w:val="en-GB"/>
        </w:rPr>
        <w:t>been accepted on 1 July 2019</w:t>
      </w:r>
      <w:r w:rsidRPr="007B7215">
        <w:rPr>
          <w:sz w:val="20"/>
          <w:lang w:val="en-GB"/>
        </w:rPr>
        <w:t>, and shall en</w:t>
      </w:r>
      <w:r>
        <w:rPr>
          <w:sz w:val="20"/>
          <w:lang w:val="en-GB"/>
        </w:rPr>
        <w:t>ter into force on 1 January 2020</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631A63" w:rsidRPr="00A43E60">
        <w:rPr>
          <w:sz w:val="20"/>
          <w:lang w:val="en-GB"/>
        </w:rPr>
        <w:t xml:space="preserve">As at 1 July 2019, no objection had been received and the amendments accordingly </w:t>
      </w:r>
      <w:r w:rsidR="00071A71" w:rsidRPr="00A43E60">
        <w:rPr>
          <w:sz w:val="20"/>
          <w:lang w:val="en-GB"/>
        </w:rPr>
        <w:t>enter</w:t>
      </w:r>
      <w:r w:rsidR="00071A71">
        <w:rPr>
          <w:sz w:val="20"/>
          <w:lang w:val="en-GB"/>
        </w:rPr>
        <w:t>ed</w:t>
      </w:r>
      <w:r w:rsidR="00071A71" w:rsidRPr="00A43E60">
        <w:rPr>
          <w:sz w:val="20"/>
          <w:lang w:val="en-GB"/>
        </w:rPr>
        <w:t xml:space="preserve"> </w:t>
      </w:r>
      <w:r w:rsidR="00631A63" w:rsidRPr="00A43E60">
        <w:rPr>
          <w:sz w:val="20"/>
          <w:lang w:val="en-GB"/>
        </w:rPr>
        <w:t>into force on 1 January 2020.</w:t>
      </w:r>
    </w:p>
    <w:p w14:paraId="7AEE9A7D" w14:textId="77777777" w:rsidR="00631A63" w:rsidRDefault="00631A63" w:rsidP="003D1A68">
      <w:pPr>
        <w:jc w:val="both"/>
        <w:rPr>
          <w:sz w:val="20"/>
          <w:lang w:val="en-GB"/>
        </w:rPr>
      </w:pPr>
    </w:p>
    <w:p w14:paraId="67639D7C" w14:textId="77777777" w:rsidR="00822A4D" w:rsidRPr="003D1A68" w:rsidRDefault="00822A4D" w:rsidP="00822A4D">
      <w:pPr>
        <w:pStyle w:val="Heading2"/>
        <w:keepLines/>
        <w:rPr>
          <w:lang w:val="fr-FR"/>
        </w:rPr>
      </w:pPr>
      <w:bookmarkStart w:id="284" w:name="_Toc84949971"/>
      <w:r w:rsidRPr="003D1A68">
        <w:rPr>
          <w:lang w:val="fr-FR"/>
        </w:rPr>
        <w:t>(</w:t>
      </w:r>
      <w:r>
        <w:rPr>
          <w:lang w:val="fr-FR"/>
        </w:rPr>
        <w:t>162</w:t>
      </w:r>
      <w:r w:rsidRPr="003D1A68">
        <w:rPr>
          <w:lang w:val="fr-FR"/>
        </w:rPr>
        <w:t>)  2018 (</w:t>
      </w:r>
      <w:r>
        <w:rPr>
          <w:lang w:val="fr-FR"/>
        </w:rPr>
        <w:t>IBC</w:t>
      </w:r>
      <w:r w:rsidRPr="003D1A68">
        <w:rPr>
          <w:lang w:val="fr-FR"/>
        </w:rPr>
        <w:t xml:space="preserve"> Code) amendments </w:t>
      </w:r>
      <w:r>
        <w:rPr>
          <w:lang w:val="fr-FR"/>
        </w:rPr>
        <w:t>(MSC.440</w:t>
      </w:r>
      <w:r w:rsidRPr="003D1A68">
        <w:rPr>
          <w:lang w:val="fr-FR"/>
        </w:rPr>
        <w:t>(99))</w:t>
      </w:r>
      <w:bookmarkEnd w:id="284"/>
    </w:p>
    <w:p w14:paraId="739D8033" w14:textId="77777777" w:rsidR="00822A4D" w:rsidRPr="003D1A68" w:rsidRDefault="00822A4D" w:rsidP="00822A4D">
      <w:pPr>
        <w:rPr>
          <w:lang w:val="fr-FR"/>
        </w:rPr>
      </w:pPr>
    </w:p>
    <w:p w14:paraId="7C4C22C7" w14:textId="77777777" w:rsidR="00822A4D" w:rsidRPr="003D1A68" w:rsidRDefault="00822A4D" w:rsidP="00822A4D">
      <w:pPr>
        <w:keepNext/>
        <w:keepLines/>
        <w:ind w:firstLine="720"/>
        <w:jc w:val="both"/>
        <w:rPr>
          <w:sz w:val="20"/>
          <w:lang w:val="fr-FR"/>
        </w:rPr>
      </w:pPr>
      <w:r w:rsidRPr="003D1A68">
        <w:rPr>
          <w:b/>
          <w:bCs/>
          <w:sz w:val="20"/>
          <w:lang w:val="fr-FR"/>
        </w:rPr>
        <w:t>A.</w:t>
      </w:r>
      <w:r w:rsidRPr="003D1A68">
        <w:rPr>
          <w:b/>
          <w:bCs/>
          <w:sz w:val="20"/>
          <w:lang w:val="fr-FR"/>
        </w:rPr>
        <w:tab/>
        <w:t>Adoption</w:t>
      </w:r>
    </w:p>
    <w:p w14:paraId="0FDF2F0C" w14:textId="77777777" w:rsidR="00822A4D" w:rsidRPr="003D1A68" w:rsidRDefault="00822A4D" w:rsidP="00822A4D">
      <w:pPr>
        <w:keepNext/>
        <w:keepLines/>
        <w:jc w:val="both"/>
        <w:rPr>
          <w:sz w:val="20"/>
          <w:lang w:val="fr-FR"/>
        </w:rPr>
      </w:pPr>
    </w:p>
    <w:p w14:paraId="001C917E" w14:textId="77777777" w:rsidR="00822A4D" w:rsidRDefault="00822A4D" w:rsidP="00822A4D">
      <w:pPr>
        <w:jc w:val="both"/>
        <w:rPr>
          <w:bCs/>
          <w:sz w:val="20"/>
          <w:szCs w:val="24"/>
          <w:lang w:val="en-GB"/>
        </w:rPr>
      </w:pPr>
      <w:r w:rsidRPr="00A073C5">
        <w:rPr>
          <w:sz w:val="20"/>
          <w:lang w:val="en-GB"/>
        </w:rPr>
        <w:t>The Maritime Safety Committee at its ninety-</w:t>
      </w:r>
      <w:r>
        <w:rPr>
          <w:sz w:val="20"/>
          <w:lang w:val="en-GB"/>
        </w:rPr>
        <w:t>ninth</w:t>
      </w:r>
      <w:r w:rsidRPr="00A073C5">
        <w:rPr>
          <w:sz w:val="20"/>
          <w:lang w:val="en-GB"/>
        </w:rPr>
        <w:t xml:space="preserve"> session (</w:t>
      </w:r>
      <w:r>
        <w:rPr>
          <w:sz w:val="20"/>
          <w:lang w:val="en-GB"/>
        </w:rPr>
        <w:t>May 2018</w:t>
      </w:r>
      <w:r w:rsidRPr="00A073C5">
        <w:rPr>
          <w:sz w:val="20"/>
          <w:lang w:val="en-GB"/>
        </w:rPr>
        <w:t>)</w:t>
      </w:r>
      <w:r>
        <w:rPr>
          <w:sz w:val="20"/>
          <w:lang w:val="en-GB"/>
        </w:rPr>
        <w:t xml:space="preserve"> adopted, by resolution (MSC.4</w:t>
      </w:r>
      <w:r w:rsidR="00F81BCF">
        <w:rPr>
          <w:sz w:val="20"/>
          <w:lang w:val="en-GB"/>
        </w:rPr>
        <w:t>40</w:t>
      </w:r>
      <w:r>
        <w:rPr>
          <w:sz w:val="20"/>
          <w:lang w:val="en-GB"/>
        </w:rPr>
        <w:t>(99</w:t>
      </w:r>
      <w:r w:rsidRPr="00A073C5">
        <w:rPr>
          <w:sz w:val="20"/>
          <w:lang w:val="en-GB"/>
        </w:rPr>
        <w:t xml:space="preserve">)), in accordance with article VIII(b)(iv) of the Convention, </w:t>
      </w:r>
      <w:r w:rsidR="00235DBC" w:rsidRPr="00235DBC">
        <w:rPr>
          <w:bCs/>
          <w:sz w:val="20"/>
          <w:szCs w:val="24"/>
          <w:lang w:val="en-GB"/>
        </w:rPr>
        <w:t>amendments</w:t>
      </w:r>
      <w:r w:rsidR="00235DBC" w:rsidRPr="00130F60">
        <w:rPr>
          <w:bCs/>
          <w:sz w:val="20"/>
          <w:szCs w:val="24"/>
          <w:lang w:val="en-GB"/>
        </w:rPr>
        <w:t xml:space="preserve"> </w:t>
      </w:r>
      <w:r w:rsidR="00F81BCF" w:rsidRPr="00F81BCF">
        <w:rPr>
          <w:bCs/>
          <w:sz w:val="20"/>
          <w:szCs w:val="24"/>
          <w:lang w:val="en-GB"/>
        </w:rPr>
        <w:t>to the International Code for the Construction and Equipment of Ships Carrying Dangerous Chemicals in Bulk</w:t>
      </w:r>
      <w:r>
        <w:rPr>
          <w:bCs/>
          <w:sz w:val="20"/>
          <w:szCs w:val="24"/>
          <w:lang w:val="en-GB"/>
        </w:rPr>
        <w:t>.</w:t>
      </w:r>
    </w:p>
    <w:p w14:paraId="63062FBD" w14:textId="77777777" w:rsidR="00822A4D" w:rsidRPr="00A073C5" w:rsidRDefault="00822A4D" w:rsidP="00822A4D">
      <w:pPr>
        <w:jc w:val="both"/>
        <w:rPr>
          <w:lang w:val="en-GB"/>
        </w:rPr>
      </w:pPr>
    </w:p>
    <w:p w14:paraId="7F6262DD" w14:textId="77777777" w:rsidR="00822A4D" w:rsidRPr="00A073C5" w:rsidRDefault="00822A4D" w:rsidP="004A0815">
      <w:pPr>
        <w:keepNext/>
        <w:keepLines/>
        <w:ind w:firstLine="720"/>
        <w:jc w:val="both"/>
        <w:rPr>
          <w:b/>
          <w:bCs/>
          <w:sz w:val="20"/>
          <w:szCs w:val="24"/>
          <w:lang w:val="en-GB"/>
        </w:rPr>
      </w:pPr>
      <w:r w:rsidRPr="00A073C5">
        <w:rPr>
          <w:b/>
          <w:bCs/>
          <w:sz w:val="20"/>
          <w:szCs w:val="24"/>
          <w:lang w:val="en-GB"/>
        </w:rPr>
        <w:lastRenderedPageBreak/>
        <w:t>B.</w:t>
      </w:r>
      <w:r w:rsidRPr="00A073C5">
        <w:rPr>
          <w:b/>
          <w:bCs/>
          <w:sz w:val="20"/>
          <w:szCs w:val="24"/>
          <w:lang w:val="en-GB"/>
        </w:rPr>
        <w:tab/>
        <w:t>Entry into force</w:t>
      </w:r>
    </w:p>
    <w:p w14:paraId="7C77B483" w14:textId="77777777" w:rsidR="00822A4D" w:rsidRPr="00A073C5" w:rsidRDefault="00822A4D" w:rsidP="00822A4D">
      <w:pPr>
        <w:ind w:firstLine="720"/>
        <w:rPr>
          <w:sz w:val="18"/>
          <w:szCs w:val="18"/>
          <w:lang w:val="en-GB"/>
        </w:rPr>
      </w:pPr>
    </w:p>
    <w:p w14:paraId="34BD83A1" w14:textId="2C17EA9D" w:rsidR="003D1A68" w:rsidRDefault="00822A4D" w:rsidP="003D1A68">
      <w:pPr>
        <w:jc w:val="both"/>
        <w:rPr>
          <w:sz w:val="20"/>
          <w:lang w:val="en-GB"/>
        </w:rPr>
      </w:pPr>
      <w:r w:rsidRPr="00A073C5">
        <w:rPr>
          <w:sz w:val="20"/>
          <w:lang w:val="en-GB"/>
        </w:rPr>
        <w:t xml:space="preserve">In accordance with article VIII(b)(vi)(2)(bb) of the Convention, the amendments shall be deemed to have </w:t>
      </w:r>
      <w:r>
        <w:rPr>
          <w:sz w:val="20"/>
          <w:lang w:val="en-GB"/>
        </w:rPr>
        <w:t>been accepted on 1 July 2019</w:t>
      </w:r>
      <w:r w:rsidRPr="007B7215">
        <w:rPr>
          <w:sz w:val="20"/>
          <w:lang w:val="en-GB"/>
        </w:rPr>
        <w:t>, and shall en</w:t>
      </w:r>
      <w:r>
        <w:rPr>
          <w:sz w:val="20"/>
          <w:lang w:val="en-GB"/>
        </w:rPr>
        <w:t>ter into force on 1 January 2020</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A43E60" w:rsidRPr="00A43E60">
        <w:rPr>
          <w:sz w:val="20"/>
          <w:lang w:val="en-GB"/>
        </w:rPr>
        <w:t xml:space="preserve">As at 1 July 2019, no objection had been received and the amendments accordingly </w:t>
      </w:r>
      <w:r w:rsidR="00071A71" w:rsidRPr="00A43E60">
        <w:rPr>
          <w:sz w:val="20"/>
          <w:lang w:val="en-GB"/>
        </w:rPr>
        <w:t>enter</w:t>
      </w:r>
      <w:r w:rsidR="00071A71">
        <w:rPr>
          <w:sz w:val="20"/>
          <w:lang w:val="en-GB"/>
        </w:rPr>
        <w:t>ed</w:t>
      </w:r>
      <w:r w:rsidR="00071A71" w:rsidRPr="00A43E60">
        <w:rPr>
          <w:sz w:val="20"/>
          <w:lang w:val="en-GB"/>
        </w:rPr>
        <w:t xml:space="preserve"> </w:t>
      </w:r>
      <w:r w:rsidR="00A43E60" w:rsidRPr="00A43E60">
        <w:rPr>
          <w:sz w:val="20"/>
          <w:lang w:val="en-GB"/>
        </w:rPr>
        <w:t>into force on 1 January 2020.</w:t>
      </w:r>
    </w:p>
    <w:p w14:paraId="1CC9A25F" w14:textId="77777777" w:rsidR="00631A63" w:rsidRDefault="00631A63" w:rsidP="003D1A68">
      <w:pPr>
        <w:jc w:val="both"/>
        <w:rPr>
          <w:sz w:val="20"/>
          <w:lang w:val="en-GB"/>
        </w:rPr>
      </w:pPr>
    </w:p>
    <w:p w14:paraId="656F96F2" w14:textId="77777777" w:rsidR="00B27E3F" w:rsidRPr="003D1A68" w:rsidRDefault="00B27E3F" w:rsidP="00B27E3F">
      <w:pPr>
        <w:pStyle w:val="Heading2"/>
        <w:keepLines/>
        <w:rPr>
          <w:lang w:val="fr-FR"/>
        </w:rPr>
      </w:pPr>
      <w:bookmarkStart w:id="285" w:name="_Toc84949972"/>
      <w:r w:rsidRPr="003D1A68">
        <w:rPr>
          <w:lang w:val="fr-FR"/>
        </w:rPr>
        <w:t>(</w:t>
      </w:r>
      <w:r>
        <w:rPr>
          <w:lang w:val="fr-FR"/>
        </w:rPr>
        <w:t>163</w:t>
      </w:r>
      <w:r w:rsidRPr="003D1A68">
        <w:rPr>
          <w:lang w:val="fr-FR"/>
        </w:rPr>
        <w:t>)  2018 (</w:t>
      </w:r>
      <w:r>
        <w:rPr>
          <w:lang w:val="fr-FR"/>
        </w:rPr>
        <w:t>IGC</w:t>
      </w:r>
      <w:r w:rsidRPr="003D1A68">
        <w:rPr>
          <w:lang w:val="fr-FR"/>
        </w:rPr>
        <w:t xml:space="preserve"> Code) amendments </w:t>
      </w:r>
      <w:r>
        <w:rPr>
          <w:lang w:val="fr-FR"/>
        </w:rPr>
        <w:t>(MSC.441</w:t>
      </w:r>
      <w:r w:rsidRPr="003D1A68">
        <w:rPr>
          <w:lang w:val="fr-FR"/>
        </w:rPr>
        <w:t>(99))</w:t>
      </w:r>
      <w:bookmarkEnd w:id="285"/>
    </w:p>
    <w:p w14:paraId="04FEAB7E" w14:textId="77777777" w:rsidR="00B27E3F" w:rsidRPr="003D1A68" w:rsidRDefault="00B27E3F" w:rsidP="00B27E3F">
      <w:pPr>
        <w:rPr>
          <w:lang w:val="fr-FR"/>
        </w:rPr>
      </w:pPr>
    </w:p>
    <w:p w14:paraId="3905B1A1" w14:textId="77777777" w:rsidR="00B27E3F" w:rsidRPr="003D1A68" w:rsidRDefault="00B27E3F" w:rsidP="00B27E3F">
      <w:pPr>
        <w:keepNext/>
        <w:keepLines/>
        <w:ind w:firstLine="720"/>
        <w:jc w:val="both"/>
        <w:rPr>
          <w:sz w:val="20"/>
          <w:lang w:val="fr-FR"/>
        </w:rPr>
      </w:pPr>
      <w:r w:rsidRPr="003D1A68">
        <w:rPr>
          <w:b/>
          <w:bCs/>
          <w:sz w:val="20"/>
          <w:lang w:val="fr-FR"/>
        </w:rPr>
        <w:t>A.</w:t>
      </w:r>
      <w:r w:rsidRPr="003D1A68">
        <w:rPr>
          <w:b/>
          <w:bCs/>
          <w:sz w:val="20"/>
          <w:lang w:val="fr-FR"/>
        </w:rPr>
        <w:tab/>
        <w:t>Adoption</w:t>
      </w:r>
    </w:p>
    <w:p w14:paraId="2A7C3173" w14:textId="77777777" w:rsidR="00B27E3F" w:rsidRPr="003D1A68" w:rsidRDefault="00B27E3F" w:rsidP="00B27E3F">
      <w:pPr>
        <w:keepNext/>
        <w:keepLines/>
        <w:jc w:val="both"/>
        <w:rPr>
          <w:sz w:val="20"/>
          <w:lang w:val="fr-FR"/>
        </w:rPr>
      </w:pPr>
    </w:p>
    <w:p w14:paraId="7981D8F3" w14:textId="77777777" w:rsidR="00B27E3F" w:rsidRDefault="00B27E3F" w:rsidP="00B27E3F">
      <w:pPr>
        <w:jc w:val="both"/>
        <w:rPr>
          <w:bCs/>
          <w:sz w:val="20"/>
          <w:szCs w:val="24"/>
          <w:lang w:val="en-GB"/>
        </w:rPr>
      </w:pPr>
      <w:r w:rsidRPr="00A073C5">
        <w:rPr>
          <w:sz w:val="20"/>
          <w:lang w:val="en-GB"/>
        </w:rPr>
        <w:t>The Maritime Safety Committee at its ninety-</w:t>
      </w:r>
      <w:r>
        <w:rPr>
          <w:sz w:val="20"/>
          <w:lang w:val="en-GB"/>
        </w:rPr>
        <w:t>ninth</w:t>
      </w:r>
      <w:r w:rsidRPr="00A073C5">
        <w:rPr>
          <w:sz w:val="20"/>
          <w:lang w:val="en-GB"/>
        </w:rPr>
        <w:t xml:space="preserve"> session (</w:t>
      </w:r>
      <w:r>
        <w:rPr>
          <w:sz w:val="20"/>
          <w:lang w:val="en-GB"/>
        </w:rPr>
        <w:t>May 2018</w:t>
      </w:r>
      <w:r w:rsidRPr="00A073C5">
        <w:rPr>
          <w:sz w:val="20"/>
          <w:lang w:val="en-GB"/>
        </w:rPr>
        <w:t>)</w:t>
      </w:r>
      <w:r>
        <w:rPr>
          <w:sz w:val="20"/>
          <w:lang w:val="en-GB"/>
        </w:rPr>
        <w:t xml:space="preserve"> adopted, by resolution (MSC.441(99</w:t>
      </w:r>
      <w:r w:rsidRPr="00A073C5">
        <w:rPr>
          <w:sz w:val="20"/>
          <w:lang w:val="en-GB"/>
        </w:rPr>
        <w:t xml:space="preserve">)), in accordance with article VIII(b)(iv) of the Convention, </w:t>
      </w:r>
      <w:r w:rsidR="00235DBC" w:rsidRPr="00235DBC">
        <w:rPr>
          <w:bCs/>
          <w:sz w:val="20"/>
          <w:szCs w:val="24"/>
          <w:lang w:val="en-GB"/>
        </w:rPr>
        <w:t>amendments</w:t>
      </w:r>
      <w:r w:rsidR="00235DBC" w:rsidRPr="00130F60">
        <w:rPr>
          <w:bCs/>
          <w:sz w:val="20"/>
          <w:szCs w:val="24"/>
          <w:lang w:val="en-GB"/>
        </w:rPr>
        <w:t xml:space="preserve"> </w:t>
      </w:r>
      <w:r w:rsidRPr="00F81BCF">
        <w:rPr>
          <w:bCs/>
          <w:sz w:val="20"/>
          <w:szCs w:val="24"/>
          <w:lang w:val="en-GB"/>
        </w:rPr>
        <w:t xml:space="preserve">to the </w:t>
      </w:r>
      <w:r w:rsidRPr="00B27E3F">
        <w:rPr>
          <w:bCs/>
          <w:sz w:val="20"/>
          <w:szCs w:val="24"/>
          <w:lang w:val="en-GB"/>
        </w:rPr>
        <w:t>International Code for the Construction and Equipment of Ships Carrying Liquefied Gases in Bulk</w:t>
      </w:r>
      <w:r>
        <w:rPr>
          <w:bCs/>
          <w:sz w:val="20"/>
          <w:szCs w:val="24"/>
          <w:lang w:val="en-GB"/>
        </w:rPr>
        <w:t>.</w:t>
      </w:r>
    </w:p>
    <w:p w14:paraId="056CC9C2" w14:textId="77777777" w:rsidR="00B27E3F" w:rsidRPr="00A073C5" w:rsidRDefault="00B27E3F" w:rsidP="00B27E3F">
      <w:pPr>
        <w:jc w:val="both"/>
        <w:rPr>
          <w:lang w:val="en-GB"/>
        </w:rPr>
      </w:pPr>
    </w:p>
    <w:p w14:paraId="3984C51C" w14:textId="77777777" w:rsidR="00B27E3F" w:rsidRPr="00A073C5" w:rsidRDefault="00B27E3F"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358A8E67" w14:textId="77777777" w:rsidR="00B27E3F" w:rsidRPr="00A073C5" w:rsidRDefault="00B27E3F" w:rsidP="00B27E3F">
      <w:pPr>
        <w:ind w:firstLine="720"/>
        <w:rPr>
          <w:sz w:val="18"/>
          <w:szCs w:val="18"/>
          <w:lang w:val="en-GB"/>
        </w:rPr>
      </w:pPr>
    </w:p>
    <w:p w14:paraId="1F85C6FC" w14:textId="76178BCF" w:rsidR="00B27E3F" w:rsidRDefault="00B27E3F" w:rsidP="00B27E3F">
      <w:pPr>
        <w:jc w:val="both"/>
        <w:rPr>
          <w:sz w:val="20"/>
          <w:lang w:val="en-GB"/>
        </w:rPr>
      </w:pPr>
      <w:r w:rsidRPr="00A073C5">
        <w:rPr>
          <w:sz w:val="20"/>
          <w:lang w:val="en-GB"/>
        </w:rPr>
        <w:t xml:space="preserve">In accordance with article VIII(b)(vi)(2)(bb) of the Convention, the amendments shall be deemed to have </w:t>
      </w:r>
      <w:r>
        <w:rPr>
          <w:sz w:val="20"/>
          <w:lang w:val="en-GB"/>
        </w:rPr>
        <w:t>been accepted on 1 July 2019</w:t>
      </w:r>
      <w:r w:rsidRPr="007B7215">
        <w:rPr>
          <w:sz w:val="20"/>
          <w:lang w:val="en-GB"/>
        </w:rPr>
        <w:t>, and shall en</w:t>
      </w:r>
      <w:r>
        <w:rPr>
          <w:sz w:val="20"/>
          <w:lang w:val="en-GB"/>
        </w:rPr>
        <w:t>ter into force on 1 January 2020</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570821" w:rsidRPr="00570821">
        <w:rPr>
          <w:sz w:val="20"/>
          <w:lang w:val="en-GB"/>
        </w:rPr>
        <w:t xml:space="preserve">As at 1 July 2019, no objection had been received and the amendments accordingly </w:t>
      </w:r>
      <w:r w:rsidR="00071A71" w:rsidRPr="00A43E60">
        <w:rPr>
          <w:sz w:val="20"/>
          <w:lang w:val="en-GB"/>
        </w:rPr>
        <w:t>enter</w:t>
      </w:r>
      <w:r w:rsidR="00071A71">
        <w:rPr>
          <w:sz w:val="20"/>
          <w:lang w:val="en-GB"/>
        </w:rPr>
        <w:t>ed</w:t>
      </w:r>
      <w:r w:rsidR="00071A71" w:rsidRPr="00570821">
        <w:rPr>
          <w:sz w:val="20"/>
          <w:lang w:val="en-GB"/>
        </w:rPr>
        <w:t xml:space="preserve"> </w:t>
      </w:r>
      <w:r w:rsidR="00570821" w:rsidRPr="00570821">
        <w:rPr>
          <w:sz w:val="20"/>
          <w:lang w:val="en-GB"/>
        </w:rPr>
        <w:t>into force on 1 January 2020.</w:t>
      </w:r>
    </w:p>
    <w:p w14:paraId="6A2F628C" w14:textId="77777777" w:rsidR="00B27E3F" w:rsidRDefault="00B27E3F" w:rsidP="00B27E3F">
      <w:pPr>
        <w:jc w:val="both"/>
        <w:rPr>
          <w:sz w:val="20"/>
          <w:lang w:val="en-GB"/>
        </w:rPr>
      </w:pPr>
    </w:p>
    <w:p w14:paraId="36E48D1F" w14:textId="77777777" w:rsidR="00130F60" w:rsidRPr="009802FB" w:rsidRDefault="00130F60" w:rsidP="00130F60">
      <w:pPr>
        <w:pStyle w:val="Heading2"/>
        <w:keepLines/>
      </w:pPr>
      <w:bookmarkStart w:id="286" w:name="_Toc84949973"/>
      <w:r w:rsidRPr="009802FB">
        <w:t>(164)  2018 (IMDG Code) amendments (MSC.442(99))</w:t>
      </w:r>
      <w:bookmarkEnd w:id="286"/>
    </w:p>
    <w:p w14:paraId="7906A631" w14:textId="77777777" w:rsidR="00130F60" w:rsidRPr="009802FB" w:rsidRDefault="00130F60" w:rsidP="00130F60">
      <w:pPr>
        <w:rPr>
          <w:lang w:val="en-GB"/>
        </w:rPr>
      </w:pPr>
    </w:p>
    <w:p w14:paraId="0F228E08" w14:textId="77777777" w:rsidR="00130F60" w:rsidRPr="009802FB" w:rsidRDefault="00130F60" w:rsidP="00130F60">
      <w:pPr>
        <w:keepNext/>
        <w:keepLines/>
        <w:ind w:firstLine="720"/>
        <w:jc w:val="both"/>
        <w:rPr>
          <w:sz w:val="20"/>
          <w:lang w:val="en-GB"/>
        </w:rPr>
      </w:pPr>
      <w:r w:rsidRPr="009802FB">
        <w:rPr>
          <w:b/>
          <w:bCs/>
          <w:sz w:val="20"/>
          <w:lang w:val="en-GB"/>
        </w:rPr>
        <w:t>A.</w:t>
      </w:r>
      <w:r w:rsidRPr="009802FB">
        <w:rPr>
          <w:b/>
          <w:bCs/>
          <w:sz w:val="20"/>
          <w:lang w:val="en-GB"/>
        </w:rPr>
        <w:tab/>
        <w:t>Adoption</w:t>
      </w:r>
    </w:p>
    <w:p w14:paraId="3BAF6F7F" w14:textId="77777777" w:rsidR="00130F60" w:rsidRPr="009802FB" w:rsidRDefault="00130F60" w:rsidP="00130F60">
      <w:pPr>
        <w:keepNext/>
        <w:keepLines/>
        <w:jc w:val="both"/>
        <w:rPr>
          <w:sz w:val="20"/>
          <w:lang w:val="en-GB"/>
        </w:rPr>
      </w:pPr>
    </w:p>
    <w:p w14:paraId="54552384" w14:textId="77777777" w:rsidR="00130F60" w:rsidRDefault="00130F60" w:rsidP="00130F60">
      <w:pPr>
        <w:jc w:val="both"/>
        <w:rPr>
          <w:bCs/>
          <w:sz w:val="20"/>
          <w:szCs w:val="24"/>
          <w:lang w:val="en-GB"/>
        </w:rPr>
      </w:pPr>
      <w:r w:rsidRPr="00A073C5">
        <w:rPr>
          <w:sz w:val="20"/>
          <w:lang w:val="en-GB"/>
        </w:rPr>
        <w:t>The Maritime Safety Committee at its ninety-</w:t>
      </w:r>
      <w:r>
        <w:rPr>
          <w:sz w:val="20"/>
          <w:lang w:val="en-GB"/>
        </w:rPr>
        <w:t>ninth</w:t>
      </w:r>
      <w:r w:rsidRPr="00A073C5">
        <w:rPr>
          <w:sz w:val="20"/>
          <w:lang w:val="en-GB"/>
        </w:rPr>
        <w:t xml:space="preserve"> session (</w:t>
      </w:r>
      <w:r>
        <w:rPr>
          <w:sz w:val="20"/>
          <w:lang w:val="en-GB"/>
        </w:rPr>
        <w:t>May 2018</w:t>
      </w:r>
      <w:r w:rsidRPr="00A073C5">
        <w:rPr>
          <w:sz w:val="20"/>
          <w:lang w:val="en-GB"/>
        </w:rPr>
        <w:t>)</w:t>
      </w:r>
      <w:r>
        <w:rPr>
          <w:sz w:val="20"/>
          <w:lang w:val="en-GB"/>
        </w:rPr>
        <w:t xml:space="preserve"> adopted, by resolution (MSC.442(99</w:t>
      </w:r>
      <w:r w:rsidRPr="00A073C5">
        <w:rPr>
          <w:sz w:val="20"/>
          <w:lang w:val="en-GB"/>
        </w:rPr>
        <w:t xml:space="preserve">)), in accordance with article VIII(b)(iv) of the </w:t>
      </w:r>
      <w:r w:rsidRPr="00235DBC">
        <w:rPr>
          <w:bCs/>
          <w:sz w:val="20"/>
          <w:szCs w:val="24"/>
          <w:lang w:val="en-GB"/>
        </w:rPr>
        <w:t xml:space="preserve">Convention, </w:t>
      </w:r>
      <w:r w:rsidR="00235DBC" w:rsidRPr="00235DBC">
        <w:rPr>
          <w:bCs/>
          <w:sz w:val="20"/>
          <w:szCs w:val="24"/>
          <w:lang w:val="en-GB"/>
        </w:rPr>
        <w:t>amendments</w:t>
      </w:r>
      <w:r w:rsidR="00235DBC" w:rsidRPr="00130F60">
        <w:rPr>
          <w:bCs/>
          <w:sz w:val="20"/>
          <w:szCs w:val="24"/>
          <w:lang w:val="en-GB"/>
        </w:rPr>
        <w:t xml:space="preserve"> </w:t>
      </w:r>
      <w:r w:rsidRPr="00130F60">
        <w:rPr>
          <w:bCs/>
          <w:sz w:val="20"/>
          <w:szCs w:val="24"/>
          <w:lang w:val="en-GB"/>
        </w:rPr>
        <w:t>to the International Maritime Dangerous Goods Code</w:t>
      </w:r>
      <w:r>
        <w:rPr>
          <w:bCs/>
          <w:sz w:val="20"/>
          <w:szCs w:val="24"/>
          <w:lang w:val="en-GB"/>
        </w:rPr>
        <w:t>.</w:t>
      </w:r>
    </w:p>
    <w:p w14:paraId="61406AA0" w14:textId="77777777" w:rsidR="00130F60" w:rsidRPr="00A073C5" w:rsidRDefault="00130F60" w:rsidP="00130F60">
      <w:pPr>
        <w:jc w:val="both"/>
        <w:rPr>
          <w:lang w:val="en-GB"/>
        </w:rPr>
      </w:pPr>
    </w:p>
    <w:p w14:paraId="7F4756A3" w14:textId="77777777" w:rsidR="00130F60" w:rsidRPr="00A073C5" w:rsidRDefault="00130F60"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6ED3953C" w14:textId="77777777" w:rsidR="00130F60" w:rsidRPr="00A073C5" w:rsidRDefault="00130F60" w:rsidP="00130F60">
      <w:pPr>
        <w:ind w:firstLine="720"/>
        <w:rPr>
          <w:sz w:val="18"/>
          <w:szCs w:val="18"/>
          <w:lang w:val="en-GB"/>
        </w:rPr>
      </w:pPr>
    </w:p>
    <w:p w14:paraId="46111FE6" w14:textId="0CA09444" w:rsidR="00130F60" w:rsidRDefault="00130F60" w:rsidP="00130F60">
      <w:pPr>
        <w:jc w:val="both"/>
        <w:rPr>
          <w:sz w:val="20"/>
          <w:lang w:val="en-GB"/>
        </w:rPr>
      </w:pPr>
      <w:r w:rsidRPr="00A073C5">
        <w:rPr>
          <w:sz w:val="20"/>
          <w:lang w:val="en-GB"/>
        </w:rPr>
        <w:t xml:space="preserve">In accordance with article VIII(b)(vi)(2)(bb) of the Convention, the amendments shall be deemed to have </w:t>
      </w:r>
      <w:r>
        <w:rPr>
          <w:sz w:val="20"/>
          <w:lang w:val="en-GB"/>
        </w:rPr>
        <w:t>been accepted on 1 July 2019</w:t>
      </w:r>
      <w:r w:rsidRPr="007B7215">
        <w:rPr>
          <w:sz w:val="20"/>
          <w:lang w:val="en-GB"/>
        </w:rPr>
        <w:t>, and shall en</w:t>
      </w:r>
      <w:r>
        <w:rPr>
          <w:sz w:val="20"/>
          <w:lang w:val="en-GB"/>
        </w:rPr>
        <w:t>ter into force on 1 January 2020</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824727" w:rsidRPr="00A43E60">
        <w:rPr>
          <w:sz w:val="20"/>
          <w:lang w:val="en-GB"/>
        </w:rPr>
        <w:t xml:space="preserve">As at 1 July 2019, no objection had been received and the amendments accordingly </w:t>
      </w:r>
      <w:r w:rsidR="00071A71" w:rsidRPr="00A43E60">
        <w:rPr>
          <w:sz w:val="20"/>
          <w:lang w:val="en-GB"/>
        </w:rPr>
        <w:t>enter</w:t>
      </w:r>
      <w:r w:rsidR="00071A71">
        <w:rPr>
          <w:sz w:val="20"/>
          <w:lang w:val="en-GB"/>
        </w:rPr>
        <w:t>ed</w:t>
      </w:r>
      <w:r w:rsidR="00071A71" w:rsidRPr="00A43E60">
        <w:rPr>
          <w:sz w:val="20"/>
          <w:lang w:val="en-GB"/>
        </w:rPr>
        <w:t xml:space="preserve"> </w:t>
      </w:r>
      <w:r w:rsidR="00824727" w:rsidRPr="00A43E60">
        <w:rPr>
          <w:sz w:val="20"/>
          <w:lang w:val="en-GB"/>
        </w:rPr>
        <w:t>into force on 1 January 2020.</w:t>
      </w:r>
    </w:p>
    <w:p w14:paraId="1A019333" w14:textId="77777777" w:rsidR="00130F60" w:rsidRDefault="00130F60" w:rsidP="00130F60">
      <w:pPr>
        <w:jc w:val="both"/>
        <w:rPr>
          <w:sz w:val="20"/>
          <w:lang w:val="en-GB"/>
        </w:rPr>
      </w:pPr>
    </w:p>
    <w:p w14:paraId="4978BA6F" w14:textId="77777777" w:rsidR="00235DBC" w:rsidRPr="00235DBC" w:rsidRDefault="00DD7809" w:rsidP="00235DBC">
      <w:pPr>
        <w:pStyle w:val="Heading2"/>
        <w:keepLines/>
      </w:pPr>
      <w:bookmarkStart w:id="287" w:name="_Toc84949974"/>
      <w:bookmarkStart w:id="288" w:name="_Hlk11424045"/>
      <w:r>
        <w:t>(165</w:t>
      </w:r>
      <w:r w:rsidR="00235DBC" w:rsidRPr="00235DBC">
        <w:t>)  2018 (</w:t>
      </w:r>
      <w:r w:rsidR="00235DBC">
        <w:t>2008 IS</w:t>
      </w:r>
      <w:r w:rsidR="00235DBC" w:rsidRPr="00235DBC">
        <w:t xml:space="preserve"> Code) amendments (MSC.44</w:t>
      </w:r>
      <w:r w:rsidR="00235DBC">
        <w:t>3</w:t>
      </w:r>
      <w:r w:rsidR="00235DBC" w:rsidRPr="00235DBC">
        <w:t>(99))</w:t>
      </w:r>
      <w:bookmarkEnd w:id="287"/>
    </w:p>
    <w:bookmarkEnd w:id="288"/>
    <w:p w14:paraId="379502ED" w14:textId="77777777" w:rsidR="00235DBC" w:rsidRPr="00235DBC" w:rsidRDefault="00235DBC" w:rsidP="00235DBC">
      <w:pPr>
        <w:rPr>
          <w:lang w:val="en-GB"/>
        </w:rPr>
      </w:pPr>
    </w:p>
    <w:p w14:paraId="6A9E0654" w14:textId="77777777" w:rsidR="00235DBC" w:rsidRPr="00235DBC" w:rsidRDefault="00235DBC" w:rsidP="00235DBC">
      <w:pPr>
        <w:keepNext/>
        <w:keepLines/>
        <w:ind w:firstLine="720"/>
        <w:jc w:val="both"/>
        <w:rPr>
          <w:sz w:val="20"/>
          <w:lang w:val="en-GB"/>
        </w:rPr>
      </w:pPr>
      <w:r w:rsidRPr="00235DBC">
        <w:rPr>
          <w:b/>
          <w:bCs/>
          <w:sz w:val="20"/>
          <w:lang w:val="en-GB"/>
        </w:rPr>
        <w:t>A.</w:t>
      </w:r>
      <w:r w:rsidRPr="00235DBC">
        <w:rPr>
          <w:b/>
          <w:bCs/>
          <w:sz w:val="20"/>
          <w:lang w:val="en-GB"/>
        </w:rPr>
        <w:tab/>
        <w:t>Adoption</w:t>
      </w:r>
    </w:p>
    <w:p w14:paraId="4B65A240" w14:textId="77777777" w:rsidR="00235DBC" w:rsidRPr="00235DBC" w:rsidRDefault="00235DBC" w:rsidP="00235DBC">
      <w:pPr>
        <w:keepNext/>
        <w:keepLines/>
        <w:jc w:val="both"/>
        <w:rPr>
          <w:sz w:val="20"/>
          <w:lang w:val="en-GB"/>
        </w:rPr>
      </w:pPr>
    </w:p>
    <w:p w14:paraId="150E5402" w14:textId="77777777" w:rsidR="00235DBC" w:rsidRDefault="00235DBC" w:rsidP="00235DBC">
      <w:pPr>
        <w:jc w:val="both"/>
        <w:rPr>
          <w:bCs/>
          <w:sz w:val="20"/>
          <w:szCs w:val="24"/>
          <w:lang w:val="en-GB"/>
        </w:rPr>
      </w:pPr>
      <w:r w:rsidRPr="00A073C5">
        <w:rPr>
          <w:sz w:val="20"/>
          <w:lang w:val="en-GB"/>
        </w:rPr>
        <w:t>The Maritime Safety Committee at its ninety-</w:t>
      </w:r>
      <w:r>
        <w:rPr>
          <w:sz w:val="20"/>
          <w:lang w:val="en-GB"/>
        </w:rPr>
        <w:t>ninth</w:t>
      </w:r>
      <w:r w:rsidRPr="00A073C5">
        <w:rPr>
          <w:sz w:val="20"/>
          <w:lang w:val="en-GB"/>
        </w:rPr>
        <w:t xml:space="preserve"> session (</w:t>
      </w:r>
      <w:r>
        <w:rPr>
          <w:sz w:val="20"/>
          <w:lang w:val="en-GB"/>
        </w:rPr>
        <w:t>May 2018</w:t>
      </w:r>
      <w:r w:rsidRPr="00A073C5">
        <w:rPr>
          <w:sz w:val="20"/>
          <w:lang w:val="en-GB"/>
        </w:rPr>
        <w:t>)</w:t>
      </w:r>
      <w:r>
        <w:rPr>
          <w:sz w:val="20"/>
          <w:lang w:val="en-GB"/>
        </w:rPr>
        <w:t xml:space="preserve"> adopted, by resolution (MSC.443(99</w:t>
      </w:r>
      <w:r w:rsidRPr="00A073C5">
        <w:rPr>
          <w:sz w:val="20"/>
          <w:lang w:val="en-GB"/>
        </w:rPr>
        <w:t xml:space="preserve">)), in accordance with article VIII(b)(iv) of the Convention, </w:t>
      </w:r>
      <w:r w:rsidRPr="00235DBC">
        <w:rPr>
          <w:bCs/>
          <w:sz w:val="20"/>
          <w:szCs w:val="24"/>
          <w:lang w:val="en-GB"/>
        </w:rPr>
        <w:t>amendments</w:t>
      </w:r>
      <w:r w:rsidRPr="00130F60">
        <w:rPr>
          <w:bCs/>
          <w:sz w:val="20"/>
          <w:szCs w:val="24"/>
          <w:lang w:val="en-GB"/>
        </w:rPr>
        <w:t xml:space="preserve"> to </w:t>
      </w:r>
      <w:r w:rsidR="000765F6" w:rsidRPr="000765F6">
        <w:rPr>
          <w:bCs/>
          <w:sz w:val="20"/>
          <w:szCs w:val="24"/>
          <w:lang w:val="en-GB"/>
        </w:rPr>
        <w:t>Part A of the International Code on Intact Stability, 2008</w:t>
      </w:r>
      <w:r>
        <w:rPr>
          <w:bCs/>
          <w:sz w:val="20"/>
          <w:szCs w:val="24"/>
          <w:lang w:val="en-GB"/>
        </w:rPr>
        <w:t>.</w:t>
      </w:r>
    </w:p>
    <w:p w14:paraId="61B993A3" w14:textId="77777777" w:rsidR="00235DBC" w:rsidRPr="00A073C5" w:rsidRDefault="00235DBC" w:rsidP="00235DBC">
      <w:pPr>
        <w:jc w:val="both"/>
        <w:rPr>
          <w:lang w:val="en-GB"/>
        </w:rPr>
      </w:pPr>
    </w:p>
    <w:p w14:paraId="2761B5EC" w14:textId="77777777" w:rsidR="00235DBC" w:rsidRPr="00A073C5" w:rsidRDefault="00235DBC"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6A8CF32D" w14:textId="77777777" w:rsidR="00235DBC" w:rsidRPr="00A073C5" w:rsidRDefault="00235DBC" w:rsidP="00235DBC">
      <w:pPr>
        <w:ind w:firstLine="720"/>
        <w:rPr>
          <w:sz w:val="18"/>
          <w:szCs w:val="18"/>
          <w:lang w:val="en-GB"/>
        </w:rPr>
      </w:pPr>
    </w:p>
    <w:p w14:paraId="3C59FA63" w14:textId="158A3B3D" w:rsidR="003D1A68" w:rsidRPr="00A073C5" w:rsidRDefault="00235DBC" w:rsidP="003D1A68">
      <w:pPr>
        <w:jc w:val="both"/>
        <w:rPr>
          <w:sz w:val="20"/>
          <w:lang w:val="en-GB"/>
        </w:rPr>
      </w:pPr>
      <w:r w:rsidRPr="00A073C5">
        <w:rPr>
          <w:sz w:val="20"/>
          <w:lang w:val="en-GB"/>
        </w:rPr>
        <w:t xml:space="preserve">In accordance with article VIII(b)(vi)(2)(bb) of the Convention, the amendments shall be deemed to have </w:t>
      </w:r>
      <w:r>
        <w:rPr>
          <w:sz w:val="20"/>
          <w:lang w:val="en-GB"/>
        </w:rPr>
        <w:t>been accepted on 1 July 2019</w:t>
      </w:r>
      <w:r w:rsidRPr="007B7215">
        <w:rPr>
          <w:sz w:val="20"/>
          <w:lang w:val="en-GB"/>
        </w:rPr>
        <w:t>, and shall en</w:t>
      </w:r>
      <w:r>
        <w:rPr>
          <w:sz w:val="20"/>
          <w:lang w:val="en-GB"/>
        </w:rPr>
        <w:t>ter into force on 1 January 2020</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824727" w:rsidRPr="00824727">
        <w:rPr>
          <w:sz w:val="20"/>
          <w:lang w:val="en-GB"/>
        </w:rPr>
        <w:t xml:space="preserve">As at 1 July 2019, no objection had been received and the amendments accordingly </w:t>
      </w:r>
      <w:r w:rsidR="00071A71" w:rsidRPr="00A43E60">
        <w:rPr>
          <w:sz w:val="20"/>
          <w:lang w:val="en-GB"/>
        </w:rPr>
        <w:t>enter</w:t>
      </w:r>
      <w:r w:rsidR="00071A71">
        <w:rPr>
          <w:sz w:val="20"/>
          <w:lang w:val="en-GB"/>
        </w:rPr>
        <w:t>ed</w:t>
      </w:r>
      <w:r w:rsidR="00071A71" w:rsidRPr="00824727">
        <w:rPr>
          <w:sz w:val="20"/>
          <w:lang w:val="en-GB"/>
        </w:rPr>
        <w:t xml:space="preserve"> </w:t>
      </w:r>
      <w:r w:rsidR="00824727" w:rsidRPr="00824727">
        <w:rPr>
          <w:sz w:val="20"/>
          <w:lang w:val="en-GB"/>
        </w:rPr>
        <w:t>into force on 1 January 2020.</w:t>
      </w:r>
    </w:p>
    <w:p w14:paraId="4847F159" w14:textId="033DD42C" w:rsidR="00B107A1" w:rsidRDefault="00B107A1" w:rsidP="003D1A68">
      <w:pPr>
        <w:jc w:val="both"/>
        <w:rPr>
          <w:lang w:val="en-GB"/>
        </w:rPr>
      </w:pPr>
    </w:p>
    <w:p w14:paraId="76015DEB" w14:textId="7621273C" w:rsidR="00AB0549" w:rsidRDefault="00AB0549" w:rsidP="0023309B">
      <w:pPr>
        <w:pStyle w:val="Heading2"/>
        <w:keepLines/>
      </w:pPr>
      <w:bookmarkStart w:id="289" w:name="_Toc84949975"/>
      <w:r>
        <w:lastRenderedPageBreak/>
        <w:t>(16</w:t>
      </w:r>
      <w:r w:rsidR="0091197C">
        <w:t>6</w:t>
      </w:r>
      <w:r w:rsidRPr="00235DBC">
        <w:t>)  201</w:t>
      </w:r>
      <w:r w:rsidR="0091197C">
        <w:t>9</w:t>
      </w:r>
      <w:r w:rsidRPr="00235DBC">
        <w:t xml:space="preserve"> amendments (</w:t>
      </w:r>
      <w:r w:rsidR="0091197C" w:rsidRPr="0091197C">
        <w:t>MSC.456(101)</w:t>
      </w:r>
      <w:r w:rsidRPr="00235DBC">
        <w:t>)</w:t>
      </w:r>
      <w:bookmarkEnd w:id="289"/>
    </w:p>
    <w:p w14:paraId="0F512110" w14:textId="77777777" w:rsidR="00E5585C" w:rsidRDefault="00E5585C" w:rsidP="0023309B">
      <w:pPr>
        <w:keepNext/>
        <w:keepLines/>
        <w:jc w:val="both"/>
        <w:rPr>
          <w:lang w:val="en-GB"/>
        </w:rPr>
      </w:pPr>
    </w:p>
    <w:p w14:paraId="59A0179D" w14:textId="77777777" w:rsidR="00AB0549" w:rsidRPr="00235DBC" w:rsidRDefault="00AB0549" w:rsidP="0023309B">
      <w:pPr>
        <w:keepNext/>
        <w:keepLines/>
        <w:ind w:firstLine="720"/>
        <w:jc w:val="both"/>
        <w:rPr>
          <w:sz w:val="20"/>
          <w:lang w:val="en-GB"/>
        </w:rPr>
      </w:pPr>
      <w:r w:rsidRPr="00235DBC">
        <w:rPr>
          <w:b/>
          <w:bCs/>
          <w:sz w:val="20"/>
          <w:lang w:val="en-GB"/>
        </w:rPr>
        <w:t>A.</w:t>
      </w:r>
      <w:r w:rsidRPr="00235DBC">
        <w:rPr>
          <w:b/>
          <w:bCs/>
          <w:sz w:val="20"/>
          <w:lang w:val="en-GB"/>
        </w:rPr>
        <w:tab/>
        <w:t>Adoption</w:t>
      </w:r>
    </w:p>
    <w:p w14:paraId="6DB6C28A" w14:textId="77777777" w:rsidR="00AB0549" w:rsidRPr="00235DBC" w:rsidRDefault="00AB0549" w:rsidP="0023309B">
      <w:pPr>
        <w:keepNext/>
        <w:keepLines/>
        <w:jc w:val="both"/>
        <w:rPr>
          <w:sz w:val="20"/>
          <w:lang w:val="en-GB"/>
        </w:rPr>
      </w:pPr>
    </w:p>
    <w:p w14:paraId="1752268A" w14:textId="55E57CB6" w:rsidR="00AB0549" w:rsidRDefault="00AB0549" w:rsidP="0023309B">
      <w:pPr>
        <w:keepNext/>
        <w:keepLines/>
        <w:jc w:val="both"/>
        <w:rPr>
          <w:bCs/>
          <w:sz w:val="20"/>
          <w:szCs w:val="24"/>
          <w:lang w:val="en-GB"/>
        </w:rPr>
      </w:pPr>
      <w:r w:rsidRPr="00A073C5">
        <w:rPr>
          <w:sz w:val="20"/>
          <w:lang w:val="en-GB"/>
        </w:rPr>
        <w:t xml:space="preserve">The Maritime Safety Committee at its </w:t>
      </w:r>
      <w:r>
        <w:rPr>
          <w:sz w:val="20"/>
          <w:lang w:val="en-GB"/>
        </w:rPr>
        <w:t>101st</w:t>
      </w:r>
      <w:r w:rsidRPr="00A073C5">
        <w:rPr>
          <w:sz w:val="20"/>
          <w:lang w:val="en-GB"/>
        </w:rPr>
        <w:t xml:space="preserve"> session (</w:t>
      </w:r>
      <w:r>
        <w:rPr>
          <w:sz w:val="20"/>
          <w:lang w:val="en-GB"/>
        </w:rPr>
        <w:t>June 2019</w:t>
      </w:r>
      <w:r w:rsidRPr="00A073C5">
        <w:rPr>
          <w:sz w:val="20"/>
          <w:lang w:val="en-GB"/>
        </w:rPr>
        <w:t>)</w:t>
      </w:r>
      <w:r>
        <w:rPr>
          <w:sz w:val="20"/>
          <w:lang w:val="en-GB"/>
        </w:rPr>
        <w:t xml:space="preserve"> adopted, by resolution </w:t>
      </w:r>
      <w:r w:rsidRPr="00AB0549">
        <w:rPr>
          <w:sz w:val="20"/>
          <w:lang w:val="en-GB"/>
        </w:rPr>
        <w:t>MSC.456(101</w:t>
      </w:r>
      <w:r w:rsidRPr="00A073C5">
        <w:rPr>
          <w:sz w:val="20"/>
          <w:lang w:val="en-GB"/>
        </w:rPr>
        <w:t xml:space="preserve">), in accordance with article VIII(b)(iv) of the Convention, </w:t>
      </w:r>
      <w:r w:rsidRPr="00235DBC">
        <w:rPr>
          <w:bCs/>
          <w:sz w:val="20"/>
          <w:szCs w:val="24"/>
          <w:lang w:val="en-GB"/>
        </w:rPr>
        <w:t>amendments</w:t>
      </w:r>
      <w:r w:rsidRPr="00130F60">
        <w:rPr>
          <w:bCs/>
          <w:sz w:val="20"/>
          <w:szCs w:val="24"/>
          <w:lang w:val="en-GB"/>
        </w:rPr>
        <w:t xml:space="preserve"> to </w:t>
      </w:r>
      <w:r>
        <w:rPr>
          <w:bCs/>
          <w:sz w:val="20"/>
          <w:szCs w:val="24"/>
          <w:lang w:val="en-GB"/>
        </w:rPr>
        <w:t>the Appendix.</w:t>
      </w:r>
    </w:p>
    <w:p w14:paraId="459D4018" w14:textId="77777777" w:rsidR="00AB0549" w:rsidRPr="00A073C5" w:rsidRDefault="00AB0549" w:rsidP="00AB0549">
      <w:pPr>
        <w:jc w:val="both"/>
        <w:rPr>
          <w:lang w:val="en-GB"/>
        </w:rPr>
      </w:pPr>
    </w:p>
    <w:p w14:paraId="3CB0A8E4" w14:textId="77777777" w:rsidR="00AB0549" w:rsidRPr="00A073C5" w:rsidRDefault="00AB0549"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604C1A4D" w14:textId="77777777" w:rsidR="00AB0549" w:rsidRPr="00A073C5" w:rsidRDefault="00AB0549" w:rsidP="00AB0549">
      <w:pPr>
        <w:ind w:firstLine="720"/>
        <w:rPr>
          <w:sz w:val="18"/>
          <w:szCs w:val="18"/>
          <w:lang w:val="en-GB"/>
        </w:rPr>
      </w:pPr>
    </w:p>
    <w:p w14:paraId="6299F641" w14:textId="2EA01AAD" w:rsidR="00AB0549" w:rsidRPr="00A073C5" w:rsidRDefault="00AB0549" w:rsidP="00AB0549">
      <w:pPr>
        <w:jc w:val="both"/>
        <w:rPr>
          <w:sz w:val="20"/>
          <w:lang w:val="en-GB"/>
        </w:rPr>
      </w:pPr>
      <w:r w:rsidRPr="00A073C5">
        <w:rPr>
          <w:sz w:val="20"/>
          <w:lang w:val="en-GB"/>
        </w:rPr>
        <w:t xml:space="preserve">In accordance with article VIII(b)(vi)(2)(bb) of the Convention, the amendments shall be deemed to have </w:t>
      </w:r>
      <w:r>
        <w:rPr>
          <w:sz w:val="20"/>
          <w:lang w:val="en-GB"/>
        </w:rPr>
        <w:t>been accepted on 1 July 2023</w:t>
      </w:r>
      <w:r w:rsidRPr="007B7215">
        <w:rPr>
          <w:sz w:val="20"/>
          <w:lang w:val="en-GB"/>
        </w:rPr>
        <w:t>, and shall en</w:t>
      </w:r>
      <w:r>
        <w:rPr>
          <w:sz w:val="20"/>
          <w:lang w:val="en-GB"/>
        </w:rPr>
        <w:t>ter into force on 1 January 2024</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p>
    <w:p w14:paraId="65644B90" w14:textId="77777777" w:rsidR="0091197C" w:rsidRDefault="0091197C" w:rsidP="003D1A68">
      <w:pPr>
        <w:jc w:val="both"/>
        <w:rPr>
          <w:lang w:val="en-GB"/>
        </w:rPr>
      </w:pPr>
    </w:p>
    <w:p w14:paraId="53B3BB2A" w14:textId="6056906E" w:rsidR="0091197C" w:rsidRDefault="0091197C" w:rsidP="0091197C">
      <w:pPr>
        <w:pStyle w:val="Heading2"/>
        <w:keepLines/>
      </w:pPr>
      <w:bookmarkStart w:id="290" w:name="_Toc84949976"/>
      <w:r>
        <w:t>(167</w:t>
      </w:r>
      <w:r w:rsidRPr="00235DBC">
        <w:t>)  201</w:t>
      </w:r>
      <w:r>
        <w:t xml:space="preserve">9 </w:t>
      </w:r>
      <w:r w:rsidRPr="00235DBC">
        <w:t>(</w:t>
      </w:r>
      <w:r>
        <w:t>FSS</w:t>
      </w:r>
      <w:r w:rsidRPr="00235DBC">
        <w:t xml:space="preserve"> Code) amendments (</w:t>
      </w:r>
      <w:r w:rsidRPr="0091197C">
        <w:t>MSC.45</w:t>
      </w:r>
      <w:r>
        <w:t>7</w:t>
      </w:r>
      <w:r w:rsidRPr="0091197C">
        <w:t>(101)</w:t>
      </w:r>
      <w:r w:rsidRPr="00235DBC">
        <w:t>)</w:t>
      </w:r>
      <w:bookmarkEnd w:id="290"/>
    </w:p>
    <w:p w14:paraId="31200AA8" w14:textId="77777777" w:rsidR="0091197C" w:rsidRDefault="0091197C" w:rsidP="0091197C">
      <w:pPr>
        <w:jc w:val="both"/>
        <w:rPr>
          <w:lang w:val="en-GB"/>
        </w:rPr>
      </w:pPr>
    </w:p>
    <w:p w14:paraId="3545A50D" w14:textId="77777777" w:rsidR="0091197C" w:rsidRPr="00235DBC" w:rsidRDefault="0091197C" w:rsidP="0091197C">
      <w:pPr>
        <w:keepNext/>
        <w:keepLines/>
        <w:ind w:firstLine="720"/>
        <w:jc w:val="both"/>
        <w:rPr>
          <w:sz w:val="20"/>
          <w:lang w:val="en-GB"/>
        </w:rPr>
      </w:pPr>
      <w:r w:rsidRPr="00235DBC">
        <w:rPr>
          <w:b/>
          <w:bCs/>
          <w:sz w:val="20"/>
          <w:lang w:val="en-GB"/>
        </w:rPr>
        <w:t>A.</w:t>
      </w:r>
      <w:r w:rsidRPr="00235DBC">
        <w:rPr>
          <w:b/>
          <w:bCs/>
          <w:sz w:val="20"/>
          <w:lang w:val="en-GB"/>
        </w:rPr>
        <w:tab/>
        <w:t>Adoption</w:t>
      </w:r>
    </w:p>
    <w:p w14:paraId="4BD9AB47" w14:textId="77777777" w:rsidR="0091197C" w:rsidRPr="00235DBC" w:rsidRDefault="0091197C" w:rsidP="0091197C">
      <w:pPr>
        <w:keepNext/>
        <w:keepLines/>
        <w:jc w:val="both"/>
        <w:rPr>
          <w:sz w:val="20"/>
          <w:lang w:val="en-GB"/>
        </w:rPr>
      </w:pPr>
    </w:p>
    <w:p w14:paraId="788CAE89" w14:textId="350AB0DB" w:rsidR="0091197C" w:rsidRDefault="0091197C" w:rsidP="0091197C">
      <w:pPr>
        <w:jc w:val="both"/>
        <w:rPr>
          <w:bCs/>
          <w:sz w:val="20"/>
          <w:szCs w:val="24"/>
          <w:lang w:val="en-GB"/>
        </w:rPr>
      </w:pPr>
      <w:r w:rsidRPr="00A073C5">
        <w:rPr>
          <w:sz w:val="20"/>
          <w:lang w:val="en-GB"/>
        </w:rPr>
        <w:t xml:space="preserve">The Maritime Safety Committee at its </w:t>
      </w:r>
      <w:r>
        <w:rPr>
          <w:sz w:val="20"/>
          <w:lang w:val="en-GB"/>
        </w:rPr>
        <w:t>101st</w:t>
      </w:r>
      <w:r w:rsidRPr="00A073C5">
        <w:rPr>
          <w:sz w:val="20"/>
          <w:lang w:val="en-GB"/>
        </w:rPr>
        <w:t xml:space="preserve"> session (</w:t>
      </w:r>
      <w:r>
        <w:rPr>
          <w:sz w:val="20"/>
          <w:lang w:val="en-GB"/>
        </w:rPr>
        <w:t>June 2019</w:t>
      </w:r>
      <w:r w:rsidRPr="00A073C5">
        <w:rPr>
          <w:sz w:val="20"/>
          <w:lang w:val="en-GB"/>
        </w:rPr>
        <w:t>)</w:t>
      </w:r>
      <w:r>
        <w:rPr>
          <w:sz w:val="20"/>
          <w:lang w:val="en-GB"/>
        </w:rPr>
        <w:t xml:space="preserve"> adopted, by resolution </w:t>
      </w:r>
      <w:r w:rsidRPr="00AB0549">
        <w:rPr>
          <w:sz w:val="20"/>
          <w:lang w:val="en-GB"/>
        </w:rPr>
        <w:t>MSC.45</w:t>
      </w:r>
      <w:r w:rsidR="005F3BA4">
        <w:rPr>
          <w:sz w:val="20"/>
          <w:lang w:val="en-GB"/>
        </w:rPr>
        <w:t>7</w:t>
      </w:r>
      <w:r w:rsidRPr="00AB0549">
        <w:rPr>
          <w:sz w:val="20"/>
          <w:lang w:val="en-GB"/>
        </w:rPr>
        <w:t>(101</w:t>
      </w:r>
      <w:r w:rsidRPr="00A073C5">
        <w:rPr>
          <w:sz w:val="20"/>
          <w:lang w:val="en-GB"/>
        </w:rPr>
        <w:t xml:space="preserve">), in accordance with article VIII(b)(iv) of the Convention, </w:t>
      </w:r>
      <w:r w:rsidRPr="00235DBC">
        <w:rPr>
          <w:bCs/>
          <w:sz w:val="20"/>
          <w:szCs w:val="24"/>
          <w:lang w:val="en-GB"/>
        </w:rPr>
        <w:t>amendments</w:t>
      </w:r>
      <w:r w:rsidRPr="00130F60">
        <w:rPr>
          <w:bCs/>
          <w:sz w:val="20"/>
          <w:szCs w:val="24"/>
          <w:lang w:val="en-GB"/>
        </w:rPr>
        <w:t xml:space="preserve"> </w:t>
      </w:r>
      <w:r w:rsidR="005F3BA4" w:rsidRPr="00130F60">
        <w:rPr>
          <w:bCs/>
          <w:sz w:val="20"/>
          <w:szCs w:val="24"/>
          <w:lang w:val="en-GB"/>
        </w:rPr>
        <w:t xml:space="preserve">to </w:t>
      </w:r>
      <w:r w:rsidR="005F3BA4" w:rsidRPr="005F3BA4">
        <w:rPr>
          <w:bCs/>
          <w:sz w:val="20"/>
          <w:szCs w:val="24"/>
          <w:lang w:val="en-GB"/>
        </w:rPr>
        <w:t>the International Code for Fire Safety Systems</w:t>
      </w:r>
      <w:r w:rsidR="005F3BA4">
        <w:rPr>
          <w:bCs/>
          <w:sz w:val="20"/>
          <w:szCs w:val="24"/>
          <w:lang w:val="en-GB"/>
        </w:rPr>
        <w:t xml:space="preserve"> </w:t>
      </w:r>
      <w:r w:rsidR="005F3BA4" w:rsidRPr="005F3BA4">
        <w:rPr>
          <w:bCs/>
          <w:sz w:val="20"/>
          <w:szCs w:val="24"/>
          <w:lang w:val="en-GB"/>
        </w:rPr>
        <w:t>(chapter 15</w:t>
      </w:r>
      <w:r w:rsidR="005F3BA4">
        <w:rPr>
          <w:bCs/>
          <w:sz w:val="20"/>
          <w:szCs w:val="24"/>
          <w:lang w:val="en-GB"/>
        </w:rPr>
        <w:t>,</w:t>
      </w:r>
      <w:r w:rsidR="005F3BA4" w:rsidRPr="005F3BA4">
        <w:rPr>
          <w:bCs/>
          <w:sz w:val="20"/>
          <w:szCs w:val="24"/>
          <w:lang w:val="en-GB"/>
        </w:rPr>
        <w:t xml:space="preserve"> Inert Gas Systems)</w:t>
      </w:r>
      <w:r w:rsidR="005F3BA4">
        <w:rPr>
          <w:bCs/>
          <w:sz w:val="20"/>
          <w:szCs w:val="24"/>
          <w:lang w:val="en-GB"/>
        </w:rPr>
        <w:t>.</w:t>
      </w:r>
    </w:p>
    <w:p w14:paraId="4810C59D" w14:textId="77777777" w:rsidR="0091197C" w:rsidRPr="00A073C5" w:rsidRDefault="0091197C" w:rsidP="0091197C">
      <w:pPr>
        <w:jc w:val="both"/>
        <w:rPr>
          <w:lang w:val="en-GB"/>
        </w:rPr>
      </w:pPr>
    </w:p>
    <w:p w14:paraId="4679FE03" w14:textId="77777777" w:rsidR="0091197C" w:rsidRPr="00A073C5" w:rsidRDefault="0091197C"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51129B18" w14:textId="77777777" w:rsidR="0091197C" w:rsidRPr="00A073C5" w:rsidRDefault="0091197C" w:rsidP="0091197C">
      <w:pPr>
        <w:ind w:firstLine="720"/>
        <w:rPr>
          <w:sz w:val="18"/>
          <w:szCs w:val="18"/>
          <w:lang w:val="en-GB"/>
        </w:rPr>
      </w:pPr>
    </w:p>
    <w:p w14:paraId="51D4D809" w14:textId="77777777" w:rsidR="0091197C" w:rsidRPr="00A073C5" w:rsidRDefault="0091197C" w:rsidP="0091197C">
      <w:pPr>
        <w:jc w:val="both"/>
        <w:rPr>
          <w:sz w:val="20"/>
          <w:lang w:val="en-GB"/>
        </w:rPr>
      </w:pPr>
      <w:bookmarkStart w:id="291" w:name="_Hlk65752039"/>
      <w:r w:rsidRPr="00A073C5">
        <w:rPr>
          <w:sz w:val="20"/>
          <w:lang w:val="en-GB"/>
        </w:rPr>
        <w:t xml:space="preserve">In accordance with article VIII(b)(vi)(2)(bb) of the Convention, the amendments shall be deemed to have </w:t>
      </w:r>
      <w:r>
        <w:rPr>
          <w:sz w:val="20"/>
          <w:lang w:val="en-GB"/>
        </w:rPr>
        <w:t>been accepted on 1 July 2023</w:t>
      </w:r>
      <w:r w:rsidRPr="007B7215">
        <w:rPr>
          <w:sz w:val="20"/>
          <w:lang w:val="en-GB"/>
        </w:rPr>
        <w:t>, and shall en</w:t>
      </w:r>
      <w:r>
        <w:rPr>
          <w:sz w:val="20"/>
          <w:lang w:val="en-GB"/>
        </w:rPr>
        <w:t>ter into force on 1 January 2024</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p>
    <w:bookmarkEnd w:id="291"/>
    <w:p w14:paraId="437DB34C" w14:textId="77777777" w:rsidR="005F3BA4" w:rsidRDefault="005F3BA4" w:rsidP="003D1A68">
      <w:pPr>
        <w:jc w:val="both"/>
        <w:rPr>
          <w:lang w:val="en-GB"/>
        </w:rPr>
      </w:pPr>
    </w:p>
    <w:p w14:paraId="48544E7D" w14:textId="699BA14B" w:rsidR="005F3BA4" w:rsidRDefault="005F3BA4" w:rsidP="005F3BA4">
      <w:pPr>
        <w:pStyle w:val="Heading2"/>
        <w:keepLines/>
      </w:pPr>
      <w:bookmarkStart w:id="292" w:name="_Toc84949977"/>
      <w:r>
        <w:t>(168</w:t>
      </w:r>
      <w:r w:rsidRPr="00235DBC">
        <w:t>)  201</w:t>
      </w:r>
      <w:r>
        <w:t xml:space="preserve">9 </w:t>
      </w:r>
      <w:r w:rsidRPr="00235DBC">
        <w:t>(</w:t>
      </w:r>
      <w:r>
        <w:t>IGF</w:t>
      </w:r>
      <w:r w:rsidRPr="00235DBC">
        <w:t xml:space="preserve"> Code) amendments (</w:t>
      </w:r>
      <w:r w:rsidRPr="0091197C">
        <w:t>MSC.45</w:t>
      </w:r>
      <w:r w:rsidR="00051C0F">
        <w:t>8</w:t>
      </w:r>
      <w:r w:rsidRPr="0091197C">
        <w:t>(101)</w:t>
      </w:r>
      <w:r w:rsidRPr="00235DBC">
        <w:t>)</w:t>
      </w:r>
      <w:bookmarkEnd w:id="292"/>
    </w:p>
    <w:p w14:paraId="6553F01E" w14:textId="77777777" w:rsidR="005F3BA4" w:rsidRDefault="005F3BA4" w:rsidP="005F3BA4">
      <w:pPr>
        <w:jc w:val="both"/>
        <w:rPr>
          <w:lang w:val="en-GB"/>
        </w:rPr>
      </w:pPr>
    </w:p>
    <w:p w14:paraId="602F9F84" w14:textId="77777777" w:rsidR="005F3BA4" w:rsidRPr="00235DBC" w:rsidRDefault="005F3BA4" w:rsidP="005F3BA4">
      <w:pPr>
        <w:keepNext/>
        <w:keepLines/>
        <w:ind w:firstLine="720"/>
        <w:jc w:val="both"/>
        <w:rPr>
          <w:sz w:val="20"/>
          <w:lang w:val="en-GB"/>
        </w:rPr>
      </w:pPr>
      <w:r w:rsidRPr="00235DBC">
        <w:rPr>
          <w:b/>
          <w:bCs/>
          <w:sz w:val="20"/>
          <w:lang w:val="en-GB"/>
        </w:rPr>
        <w:t>A.</w:t>
      </w:r>
      <w:r w:rsidRPr="00235DBC">
        <w:rPr>
          <w:b/>
          <w:bCs/>
          <w:sz w:val="20"/>
          <w:lang w:val="en-GB"/>
        </w:rPr>
        <w:tab/>
        <w:t>Adoption</w:t>
      </w:r>
    </w:p>
    <w:p w14:paraId="1E076505" w14:textId="77777777" w:rsidR="005F3BA4" w:rsidRPr="00235DBC" w:rsidRDefault="005F3BA4" w:rsidP="005F3BA4">
      <w:pPr>
        <w:keepNext/>
        <w:keepLines/>
        <w:jc w:val="both"/>
        <w:rPr>
          <w:sz w:val="20"/>
          <w:lang w:val="en-GB"/>
        </w:rPr>
      </w:pPr>
    </w:p>
    <w:p w14:paraId="1CBB3108" w14:textId="6000F9C0" w:rsidR="005F3BA4" w:rsidRDefault="005F3BA4" w:rsidP="005F3BA4">
      <w:pPr>
        <w:jc w:val="both"/>
        <w:rPr>
          <w:bCs/>
          <w:sz w:val="20"/>
          <w:szCs w:val="24"/>
          <w:lang w:val="en-GB"/>
        </w:rPr>
      </w:pPr>
      <w:r w:rsidRPr="00A073C5">
        <w:rPr>
          <w:sz w:val="20"/>
          <w:lang w:val="en-GB"/>
        </w:rPr>
        <w:t xml:space="preserve">The Maritime Safety Committee at its </w:t>
      </w:r>
      <w:r>
        <w:rPr>
          <w:sz w:val="20"/>
          <w:lang w:val="en-GB"/>
        </w:rPr>
        <w:t>101st</w:t>
      </w:r>
      <w:r w:rsidRPr="00A073C5">
        <w:rPr>
          <w:sz w:val="20"/>
          <w:lang w:val="en-GB"/>
        </w:rPr>
        <w:t xml:space="preserve"> session (</w:t>
      </w:r>
      <w:r>
        <w:rPr>
          <w:sz w:val="20"/>
          <w:lang w:val="en-GB"/>
        </w:rPr>
        <w:t>June 2019</w:t>
      </w:r>
      <w:r w:rsidRPr="00A073C5">
        <w:rPr>
          <w:sz w:val="20"/>
          <w:lang w:val="en-GB"/>
        </w:rPr>
        <w:t>)</w:t>
      </w:r>
      <w:r>
        <w:rPr>
          <w:sz w:val="20"/>
          <w:lang w:val="en-GB"/>
        </w:rPr>
        <w:t xml:space="preserve"> adopted, by resolution </w:t>
      </w:r>
      <w:r w:rsidRPr="00AB0549">
        <w:rPr>
          <w:sz w:val="20"/>
          <w:lang w:val="en-GB"/>
        </w:rPr>
        <w:t>MSC.45</w:t>
      </w:r>
      <w:r w:rsidR="00051C0F">
        <w:rPr>
          <w:sz w:val="20"/>
          <w:lang w:val="en-GB"/>
        </w:rPr>
        <w:t>8</w:t>
      </w:r>
      <w:r w:rsidRPr="00AB0549">
        <w:rPr>
          <w:sz w:val="20"/>
          <w:lang w:val="en-GB"/>
        </w:rPr>
        <w:t>(101</w:t>
      </w:r>
      <w:r w:rsidRPr="00A073C5">
        <w:rPr>
          <w:sz w:val="20"/>
          <w:lang w:val="en-GB"/>
        </w:rPr>
        <w:t xml:space="preserve">), in accordance with article VIII(b)(iv) of the Convention, </w:t>
      </w:r>
      <w:r w:rsidRPr="00235DBC">
        <w:rPr>
          <w:bCs/>
          <w:sz w:val="20"/>
          <w:szCs w:val="24"/>
          <w:lang w:val="en-GB"/>
        </w:rPr>
        <w:t>amendments</w:t>
      </w:r>
      <w:r w:rsidRPr="00130F60">
        <w:rPr>
          <w:bCs/>
          <w:sz w:val="20"/>
          <w:szCs w:val="24"/>
          <w:lang w:val="en-GB"/>
        </w:rPr>
        <w:t xml:space="preserve"> </w:t>
      </w:r>
      <w:r w:rsidR="00051C0F">
        <w:rPr>
          <w:bCs/>
          <w:sz w:val="20"/>
          <w:szCs w:val="24"/>
          <w:lang w:val="en-GB"/>
        </w:rPr>
        <w:t xml:space="preserve">to </w:t>
      </w:r>
      <w:r w:rsidR="00051C0F" w:rsidRPr="00051C0F">
        <w:rPr>
          <w:bCs/>
          <w:sz w:val="20"/>
          <w:szCs w:val="24"/>
          <w:lang w:val="en-GB"/>
        </w:rPr>
        <w:t>the International Code of Safety for Ships using Gases or other Low-flashpoint Fuels (IGF Code)</w:t>
      </w:r>
      <w:r w:rsidR="00C23F64">
        <w:rPr>
          <w:bCs/>
          <w:sz w:val="20"/>
          <w:szCs w:val="24"/>
          <w:lang w:val="en-GB"/>
        </w:rPr>
        <w:t>.</w:t>
      </w:r>
    </w:p>
    <w:p w14:paraId="5454CCEE" w14:textId="77777777" w:rsidR="005F3BA4" w:rsidRPr="00A073C5" w:rsidRDefault="005F3BA4" w:rsidP="005F3BA4">
      <w:pPr>
        <w:jc w:val="both"/>
        <w:rPr>
          <w:lang w:val="en-GB"/>
        </w:rPr>
      </w:pPr>
    </w:p>
    <w:p w14:paraId="5446BC2C" w14:textId="77777777" w:rsidR="005F3BA4" w:rsidRPr="00A073C5" w:rsidRDefault="005F3BA4"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38ADCB89" w14:textId="77777777" w:rsidR="005F3BA4" w:rsidRPr="00A073C5" w:rsidRDefault="005F3BA4" w:rsidP="005F3BA4">
      <w:pPr>
        <w:ind w:firstLine="720"/>
        <w:rPr>
          <w:sz w:val="18"/>
          <w:szCs w:val="18"/>
          <w:lang w:val="en-GB"/>
        </w:rPr>
      </w:pPr>
    </w:p>
    <w:p w14:paraId="32E5698C" w14:textId="3A6FB960" w:rsidR="00051C0F" w:rsidRDefault="005F3BA4" w:rsidP="003D1A68">
      <w:pPr>
        <w:jc w:val="both"/>
        <w:rPr>
          <w:sz w:val="20"/>
          <w:lang w:val="en-GB"/>
        </w:rPr>
      </w:pPr>
      <w:r w:rsidRPr="00A073C5">
        <w:rPr>
          <w:sz w:val="20"/>
          <w:lang w:val="en-GB"/>
        </w:rPr>
        <w:t xml:space="preserve">In accordance with article VIII(b)(vi)(2)(bb) of the Convention, the amendments shall be deemed to have </w:t>
      </w:r>
      <w:r>
        <w:rPr>
          <w:sz w:val="20"/>
          <w:lang w:val="en-GB"/>
        </w:rPr>
        <w:t>been accepted on 1 July 2023</w:t>
      </w:r>
      <w:r w:rsidRPr="007B7215">
        <w:rPr>
          <w:sz w:val="20"/>
          <w:lang w:val="en-GB"/>
        </w:rPr>
        <w:t>, and shall en</w:t>
      </w:r>
      <w:r>
        <w:rPr>
          <w:sz w:val="20"/>
          <w:lang w:val="en-GB"/>
        </w:rPr>
        <w:t>ter into force on 1 January 2024</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p>
    <w:p w14:paraId="6B2760C7" w14:textId="77777777" w:rsidR="00051C0F" w:rsidRDefault="00051C0F" w:rsidP="003D1A68">
      <w:pPr>
        <w:jc w:val="both"/>
        <w:rPr>
          <w:lang w:val="en-GB"/>
        </w:rPr>
      </w:pPr>
    </w:p>
    <w:p w14:paraId="260EF0C9" w14:textId="57C406AA" w:rsidR="00051C0F" w:rsidRDefault="00051C0F" w:rsidP="00051C0F">
      <w:pPr>
        <w:pStyle w:val="Heading2"/>
        <w:keepLines/>
      </w:pPr>
      <w:bookmarkStart w:id="293" w:name="_Toc84949978"/>
      <w:r>
        <w:t>(16</w:t>
      </w:r>
      <w:r w:rsidR="007C6ED2">
        <w:t>9</w:t>
      </w:r>
      <w:r w:rsidRPr="00235DBC">
        <w:t>)  201</w:t>
      </w:r>
      <w:r>
        <w:t xml:space="preserve">9 </w:t>
      </w:r>
      <w:r w:rsidRPr="00235DBC">
        <w:t>(</w:t>
      </w:r>
      <w:r w:rsidR="007C6ED2">
        <w:t>LSA</w:t>
      </w:r>
      <w:r w:rsidRPr="00235DBC">
        <w:t xml:space="preserve"> Code) amendments (</w:t>
      </w:r>
      <w:r w:rsidRPr="0091197C">
        <w:t>MSC.45</w:t>
      </w:r>
      <w:r>
        <w:t>9</w:t>
      </w:r>
      <w:r w:rsidRPr="0091197C">
        <w:t>(101)</w:t>
      </w:r>
      <w:r w:rsidRPr="00235DBC">
        <w:t>)</w:t>
      </w:r>
      <w:bookmarkEnd w:id="293"/>
    </w:p>
    <w:p w14:paraId="26380917" w14:textId="77777777" w:rsidR="00051C0F" w:rsidRDefault="00051C0F" w:rsidP="00051C0F">
      <w:pPr>
        <w:jc w:val="both"/>
        <w:rPr>
          <w:lang w:val="en-GB"/>
        </w:rPr>
      </w:pPr>
    </w:p>
    <w:p w14:paraId="4EC1886D" w14:textId="77777777" w:rsidR="00051C0F" w:rsidRPr="00235DBC" w:rsidRDefault="00051C0F" w:rsidP="00051C0F">
      <w:pPr>
        <w:keepNext/>
        <w:keepLines/>
        <w:ind w:firstLine="720"/>
        <w:jc w:val="both"/>
        <w:rPr>
          <w:sz w:val="20"/>
          <w:lang w:val="en-GB"/>
        </w:rPr>
      </w:pPr>
      <w:r w:rsidRPr="00235DBC">
        <w:rPr>
          <w:b/>
          <w:bCs/>
          <w:sz w:val="20"/>
          <w:lang w:val="en-GB"/>
        </w:rPr>
        <w:t>A.</w:t>
      </w:r>
      <w:r w:rsidRPr="00235DBC">
        <w:rPr>
          <w:b/>
          <w:bCs/>
          <w:sz w:val="20"/>
          <w:lang w:val="en-GB"/>
        </w:rPr>
        <w:tab/>
        <w:t>Adoption</w:t>
      </w:r>
    </w:p>
    <w:p w14:paraId="719BABF7" w14:textId="77777777" w:rsidR="00051C0F" w:rsidRPr="00235DBC" w:rsidRDefault="00051C0F" w:rsidP="00051C0F">
      <w:pPr>
        <w:keepNext/>
        <w:keepLines/>
        <w:jc w:val="both"/>
        <w:rPr>
          <w:sz w:val="20"/>
          <w:lang w:val="en-GB"/>
        </w:rPr>
      </w:pPr>
    </w:p>
    <w:p w14:paraId="1BB979DB" w14:textId="32C40DBC" w:rsidR="00051C0F" w:rsidRDefault="00051C0F" w:rsidP="00051C0F">
      <w:pPr>
        <w:jc w:val="both"/>
        <w:rPr>
          <w:bCs/>
          <w:sz w:val="20"/>
          <w:szCs w:val="24"/>
          <w:lang w:val="en-GB"/>
        </w:rPr>
      </w:pPr>
      <w:r w:rsidRPr="00A073C5">
        <w:rPr>
          <w:sz w:val="20"/>
          <w:lang w:val="en-GB"/>
        </w:rPr>
        <w:t xml:space="preserve">The Maritime Safety Committee at its </w:t>
      </w:r>
      <w:r>
        <w:rPr>
          <w:sz w:val="20"/>
          <w:lang w:val="en-GB"/>
        </w:rPr>
        <w:t>101st</w:t>
      </w:r>
      <w:r w:rsidRPr="00A073C5">
        <w:rPr>
          <w:sz w:val="20"/>
          <w:lang w:val="en-GB"/>
        </w:rPr>
        <w:t xml:space="preserve"> session (</w:t>
      </w:r>
      <w:r>
        <w:rPr>
          <w:sz w:val="20"/>
          <w:lang w:val="en-GB"/>
        </w:rPr>
        <w:t>June 2019</w:t>
      </w:r>
      <w:r w:rsidRPr="00A073C5">
        <w:rPr>
          <w:sz w:val="20"/>
          <w:lang w:val="en-GB"/>
        </w:rPr>
        <w:t>)</w:t>
      </w:r>
      <w:r>
        <w:rPr>
          <w:sz w:val="20"/>
          <w:lang w:val="en-GB"/>
        </w:rPr>
        <w:t xml:space="preserve"> adopted, by resolution </w:t>
      </w:r>
      <w:r w:rsidRPr="00AB0549">
        <w:rPr>
          <w:sz w:val="20"/>
          <w:lang w:val="en-GB"/>
        </w:rPr>
        <w:t>MSC.45</w:t>
      </w:r>
      <w:r w:rsidR="007C6ED2">
        <w:rPr>
          <w:sz w:val="20"/>
          <w:lang w:val="en-GB"/>
        </w:rPr>
        <w:t>9</w:t>
      </w:r>
      <w:r w:rsidRPr="00AB0549">
        <w:rPr>
          <w:sz w:val="20"/>
          <w:lang w:val="en-GB"/>
        </w:rPr>
        <w:t>(101</w:t>
      </w:r>
      <w:r w:rsidRPr="00A073C5">
        <w:rPr>
          <w:sz w:val="20"/>
          <w:lang w:val="en-GB"/>
        </w:rPr>
        <w:t xml:space="preserve">), in accordance with article VIII(b)(iv) of the Convention, </w:t>
      </w:r>
      <w:r w:rsidRPr="00235DBC">
        <w:rPr>
          <w:bCs/>
          <w:sz w:val="20"/>
          <w:szCs w:val="24"/>
          <w:lang w:val="en-GB"/>
        </w:rPr>
        <w:t>amendments</w:t>
      </w:r>
      <w:r w:rsidRPr="00130F60">
        <w:rPr>
          <w:bCs/>
          <w:sz w:val="20"/>
          <w:szCs w:val="24"/>
          <w:lang w:val="en-GB"/>
        </w:rPr>
        <w:t xml:space="preserve"> </w:t>
      </w:r>
      <w:r>
        <w:rPr>
          <w:bCs/>
          <w:sz w:val="20"/>
          <w:szCs w:val="24"/>
          <w:lang w:val="en-GB"/>
        </w:rPr>
        <w:t xml:space="preserve">to </w:t>
      </w:r>
      <w:r w:rsidR="007C6ED2" w:rsidRPr="007C6ED2">
        <w:rPr>
          <w:bCs/>
          <w:sz w:val="20"/>
          <w:szCs w:val="24"/>
          <w:lang w:val="en-GB"/>
        </w:rPr>
        <w:t>the International Life-Saving Appliance (LSA) Code (chapters IV and VI)</w:t>
      </w:r>
      <w:r w:rsidR="007C6ED2">
        <w:rPr>
          <w:bCs/>
          <w:sz w:val="20"/>
          <w:szCs w:val="24"/>
          <w:lang w:val="en-GB"/>
        </w:rPr>
        <w:t>.</w:t>
      </w:r>
    </w:p>
    <w:p w14:paraId="264FB971" w14:textId="77777777" w:rsidR="007C6ED2" w:rsidRPr="00A073C5" w:rsidRDefault="007C6ED2" w:rsidP="00051C0F">
      <w:pPr>
        <w:jc w:val="both"/>
        <w:rPr>
          <w:lang w:val="en-GB"/>
        </w:rPr>
      </w:pPr>
    </w:p>
    <w:p w14:paraId="3584886C" w14:textId="77777777" w:rsidR="00051C0F" w:rsidRPr="00A073C5" w:rsidRDefault="00051C0F"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3872641D" w14:textId="77777777" w:rsidR="00051C0F" w:rsidRPr="00A073C5" w:rsidRDefault="00051C0F" w:rsidP="00051C0F">
      <w:pPr>
        <w:ind w:firstLine="720"/>
        <w:rPr>
          <w:sz w:val="18"/>
          <w:szCs w:val="18"/>
          <w:lang w:val="en-GB"/>
        </w:rPr>
      </w:pPr>
    </w:p>
    <w:p w14:paraId="17776DF3" w14:textId="77777777" w:rsidR="00051C0F" w:rsidRPr="00A073C5" w:rsidRDefault="00051C0F" w:rsidP="00051C0F">
      <w:pPr>
        <w:jc w:val="both"/>
        <w:rPr>
          <w:sz w:val="20"/>
          <w:lang w:val="en-GB"/>
        </w:rPr>
      </w:pPr>
      <w:r w:rsidRPr="00A073C5">
        <w:rPr>
          <w:sz w:val="20"/>
          <w:lang w:val="en-GB"/>
        </w:rPr>
        <w:t xml:space="preserve">In accordance with article VIII(b)(vi)(2)(bb) of the Convention, the amendments shall be deemed to have </w:t>
      </w:r>
      <w:r>
        <w:rPr>
          <w:sz w:val="20"/>
          <w:lang w:val="en-GB"/>
        </w:rPr>
        <w:t>been accepted on 1 July 2023</w:t>
      </w:r>
      <w:r w:rsidRPr="007B7215">
        <w:rPr>
          <w:sz w:val="20"/>
          <w:lang w:val="en-GB"/>
        </w:rPr>
        <w:t>, and shall en</w:t>
      </w:r>
      <w:r>
        <w:rPr>
          <w:sz w:val="20"/>
          <w:lang w:val="en-GB"/>
        </w:rPr>
        <w:t>ter into force on 1 January 2024</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p>
    <w:p w14:paraId="416DB337" w14:textId="77777777" w:rsidR="007C6ED2" w:rsidRDefault="007C6ED2" w:rsidP="003D1A68">
      <w:pPr>
        <w:jc w:val="both"/>
        <w:rPr>
          <w:lang w:val="en-GB"/>
        </w:rPr>
      </w:pPr>
    </w:p>
    <w:p w14:paraId="288111C9" w14:textId="19E6FA1A" w:rsidR="007C6ED2" w:rsidRDefault="007C6ED2" w:rsidP="007C6ED2">
      <w:pPr>
        <w:pStyle w:val="Heading2"/>
        <w:keepLines/>
      </w:pPr>
      <w:bookmarkStart w:id="294" w:name="_Toc84949979"/>
      <w:r>
        <w:lastRenderedPageBreak/>
        <w:t>(170</w:t>
      </w:r>
      <w:r w:rsidRPr="00235DBC">
        <w:t>)  201</w:t>
      </w:r>
      <w:r>
        <w:t xml:space="preserve">9 </w:t>
      </w:r>
      <w:r w:rsidRPr="00235DBC">
        <w:t>(</w:t>
      </w:r>
      <w:r>
        <w:t>IBC</w:t>
      </w:r>
      <w:r w:rsidRPr="00235DBC">
        <w:t xml:space="preserve"> Code) amendments (</w:t>
      </w:r>
      <w:r w:rsidRPr="0091197C">
        <w:t>MSC.4</w:t>
      </w:r>
      <w:r>
        <w:t>60</w:t>
      </w:r>
      <w:r w:rsidRPr="0091197C">
        <w:t>(101)</w:t>
      </w:r>
      <w:r w:rsidRPr="00235DBC">
        <w:t>)</w:t>
      </w:r>
      <w:bookmarkEnd w:id="294"/>
    </w:p>
    <w:p w14:paraId="7A940676" w14:textId="77777777" w:rsidR="007C6ED2" w:rsidRDefault="007C6ED2" w:rsidP="007C6ED2">
      <w:pPr>
        <w:jc w:val="both"/>
        <w:rPr>
          <w:lang w:val="en-GB"/>
        </w:rPr>
      </w:pPr>
    </w:p>
    <w:p w14:paraId="1BC8D0C9" w14:textId="77777777" w:rsidR="007C6ED2" w:rsidRPr="00235DBC" w:rsidRDefault="007C6ED2" w:rsidP="007C6ED2">
      <w:pPr>
        <w:keepNext/>
        <w:keepLines/>
        <w:ind w:firstLine="720"/>
        <w:jc w:val="both"/>
        <w:rPr>
          <w:sz w:val="20"/>
          <w:lang w:val="en-GB"/>
        </w:rPr>
      </w:pPr>
      <w:r w:rsidRPr="00235DBC">
        <w:rPr>
          <w:b/>
          <w:bCs/>
          <w:sz w:val="20"/>
          <w:lang w:val="en-GB"/>
        </w:rPr>
        <w:t>A.</w:t>
      </w:r>
      <w:r w:rsidRPr="00235DBC">
        <w:rPr>
          <w:b/>
          <w:bCs/>
          <w:sz w:val="20"/>
          <w:lang w:val="en-GB"/>
        </w:rPr>
        <w:tab/>
        <w:t>Adoption</w:t>
      </w:r>
    </w:p>
    <w:p w14:paraId="01FE6280" w14:textId="77777777" w:rsidR="007C6ED2" w:rsidRPr="00235DBC" w:rsidRDefault="007C6ED2" w:rsidP="007C6ED2">
      <w:pPr>
        <w:keepNext/>
        <w:keepLines/>
        <w:jc w:val="both"/>
        <w:rPr>
          <w:sz w:val="20"/>
          <w:lang w:val="en-GB"/>
        </w:rPr>
      </w:pPr>
    </w:p>
    <w:p w14:paraId="2D08A598" w14:textId="2AFCBCF0" w:rsidR="007C6ED2" w:rsidRDefault="007C6ED2" w:rsidP="007C6ED2">
      <w:pPr>
        <w:jc w:val="both"/>
        <w:rPr>
          <w:bCs/>
          <w:sz w:val="20"/>
          <w:szCs w:val="24"/>
          <w:lang w:val="en-GB"/>
        </w:rPr>
      </w:pPr>
      <w:r w:rsidRPr="00A073C5">
        <w:rPr>
          <w:sz w:val="20"/>
          <w:lang w:val="en-GB"/>
        </w:rPr>
        <w:t xml:space="preserve">The Maritime Safety Committee at its </w:t>
      </w:r>
      <w:r>
        <w:rPr>
          <w:sz w:val="20"/>
          <w:lang w:val="en-GB"/>
        </w:rPr>
        <w:t>101st</w:t>
      </w:r>
      <w:r w:rsidRPr="00A073C5">
        <w:rPr>
          <w:sz w:val="20"/>
          <w:lang w:val="en-GB"/>
        </w:rPr>
        <w:t xml:space="preserve"> session (</w:t>
      </w:r>
      <w:r>
        <w:rPr>
          <w:sz w:val="20"/>
          <w:lang w:val="en-GB"/>
        </w:rPr>
        <w:t>June 2019</w:t>
      </w:r>
      <w:r w:rsidRPr="00A073C5">
        <w:rPr>
          <w:sz w:val="20"/>
          <w:lang w:val="en-GB"/>
        </w:rPr>
        <w:t>)</w:t>
      </w:r>
      <w:r>
        <w:rPr>
          <w:sz w:val="20"/>
          <w:lang w:val="en-GB"/>
        </w:rPr>
        <w:t xml:space="preserve"> adopted, by resolution </w:t>
      </w:r>
      <w:r w:rsidRPr="00AB0549">
        <w:rPr>
          <w:sz w:val="20"/>
          <w:lang w:val="en-GB"/>
        </w:rPr>
        <w:t>MSC.4</w:t>
      </w:r>
      <w:r>
        <w:rPr>
          <w:sz w:val="20"/>
          <w:lang w:val="en-GB"/>
        </w:rPr>
        <w:t>60</w:t>
      </w:r>
      <w:r w:rsidRPr="00AB0549">
        <w:rPr>
          <w:sz w:val="20"/>
          <w:lang w:val="en-GB"/>
        </w:rPr>
        <w:t>(101</w:t>
      </w:r>
      <w:r w:rsidRPr="00A073C5">
        <w:rPr>
          <w:sz w:val="20"/>
          <w:lang w:val="en-GB"/>
        </w:rPr>
        <w:t xml:space="preserve">), in accordance with article VIII(b)(iv) of the Convention, </w:t>
      </w:r>
      <w:r w:rsidRPr="00235DBC">
        <w:rPr>
          <w:bCs/>
          <w:sz w:val="20"/>
          <w:szCs w:val="24"/>
          <w:lang w:val="en-GB"/>
        </w:rPr>
        <w:t>amendments</w:t>
      </w:r>
      <w:r w:rsidRPr="00130F60">
        <w:rPr>
          <w:bCs/>
          <w:sz w:val="20"/>
          <w:szCs w:val="24"/>
          <w:lang w:val="en-GB"/>
        </w:rPr>
        <w:t xml:space="preserve"> </w:t>
      </w:r>
      <w:r>
        <w:rPr>
          <w:bCs/>
          <w:sz w:val="20"/>
          <w:szCs w:val="24"/>
          <w:lang w:val="en-GB"/>
        </w:rPr>
        <w:t xml:space="preserve">to </w:t>
      </w:r>
      <w:r w:rsidRPr="007C6ED2">
        <w:rPr>
          <w:bCs/>
          <w:sz w:val="20"/>
          <w:szCs w:val="24"/>
          <w:lang w:val="en-GB"/>
        </w:rPr>
        <w:t>the International Code for the Construction and Equipment of Ships Carrying Dangerous Chemicals in Bulk  (chapters 1, 15, 16, 17, 18, 19, and 21</w:t>
      </w:r>
      <w:r>
        <w:rPr>
          <w:bCs/>
          <w:sz w:val="20"/>
          <w:szCs w:val="24"/>
          <w:lang w:val="en-GB"/>
        </w:rPr>
        <w:t>).</w:t>
      </w:r>
    </w:p>
    <w:p w14:paraId="3CE8FB29" w14:textId="77777777" w:rsidR="007C6ED2" w:rsidRPr="00A073C5" w:rsidRDefault="007C6ED2" w:rsidP="007C6ED2">
      <w:pPr>
        <w:jc w:val="both"/>
        <w:rPr>
          <w:lang w:val="en-GB"/>
        </w:rPr>
      </w:pPr>
    </w:p>
    <w:p w14:paraId="3FC57715" w14:textId="77777777" w:rsidR="007C6ED2" w:rsidRPr="00A073C5" w:rsidRDefault="007C6ED2"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157649AE" w14:textId="77777777" w:rsidR="007C6ED2" w:rsidRPr="00A073C5" w:rsidRDefault="007C6ED2" w:rsidP="007C6ED2">
      <w:pPr>
        <w:ind w:firstLine="720"/>
        <w:rPr>
          <w:sz w:val="18"/>
          <w:szCs w:val="18"/>
          <w:lang w:val="en-GB"/>
        </w:rPr>
      </w:pPr>
    </w:p>
    <w:p w14:paraId="75F56502" w14:textId="00274470" w:rsidR="007C6ED2" w:rsidRPr="00A073C5" w:rsidRDefault="007C6ED2" w:rsidP="007C6ED2">
      <w:pPr>
        <w:jc w:val="both"/>
        <w:rPr>
          <w:sz w:val="20"/>
          <w:lang w:val="en-GB"/>
        </w:rPr>
      </w:pPr>
      <w:r w:rsidRPr="00A073C5">
        <w:rPr>
          <w:sz w:val="20"/>
          <w:lang w:val="en-GB"/>
        </w:rPr>
        <w:t xml:space="preserve">In accordance with article VIII(b)(vi)(2)(bb) of the Convention, the amendments shall be deemed to have </w:t>
      </w:r>
      <w:r>
        <w:rPr>
          <w:sz w:val="20"/>
          <w:lang w:val="en-GB"/>
        </w:rPr>
        <w:t>been accepted on 1 July 2020</w:t>
      </w:r>
      <w:r w:rsidRPr="007B7215">
        <w:rPr>
          <w:sz w:val="20"/>
          <w:lang w:val="en-GB"/>
        </w:rPr>
        <w:t>, and shall en</w:t>
      </w:r>
      <w:r>
        <w:rPr>
          <w:sz w:val="20"/>
          <w:lang w:val="en-GB"/>
        </w:rPr>
        <w:t>ter into force on 1 January 2021</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6B1DE0" w:rsidRPr="00A073C5">
        <w:rPr>
          <w:sz w:val="20"/>
          <w:lang w:val="en-GB"/>
        </w:rPr>
        <w:t xml:space="preserve">No such notification was received and the amendments accordingly entered into force on </w:t>
      </w:r>
      <w:r w:rsidR="00070427">
        <w:rPr>
          <w:sz w:val="20"/>
          <w:lang w:val="en-GB"/>
        </w:rPr>
        <w:t>1 January 2021.</w:t>
      </w:r>
    </w:p>
    <w:p w14:paraId="4A472440" w14:textId="77777777" w:rsidR="007C6ED2" w:rsidRDefault="007C6ED2" w:rsidP="003D1A68">
      <w:pPr>
        <w:jc w:val="both"/>
        <w:rPr>
          <w:lang w:val="en-GB"/>
        </w:rPr>
      </w:pPr>
    </w:p>
    <w:p w14:paraId="69929037" w14:textId="567A6664" w:rsidR="00D6598C" w:rsidRDefault="00D6598C" w:rsidP="00D6598C">
      <w:pPr>
        <w:pStyle w:val="Heading2"/>
        <w:keepLines/>
      </w:pPr>
      <w:bookmarkStart w:id="295" w:name="_Toc84949980"/>
      <w:r>
        <w:t>(171</w:t>
      </w:r>
      <w:r w:rsidRPr="00235DBC">
        <w:t>)  201</w:t>
      </w:r>
      <w:r>
        <w:t xml:space="preserve">9 </w:t>
      </w:r>
      <w:r w:rsidRPr="00235DBC">
        <w:t>(</w:t>
      </w:r>
      <w:bookmarkStart w:id="296" w:name="_Hlk19714881"/>
      <w:r>
        <w:t>2011 ESP Code</w:t>
      </w:r>
      <w:bookmarkEnd w:id="296"/>
      <w:r w:rsidRPr="00235DBC">
        <w:t>) amendments (</w:t>
      </w:r>
      <w:r w:rsidRPr="0091197C">
        <w:t>MSC.4</w:t>
      </w:r>
      <w:r>
        <w:t>61</w:t>
      </w:r>
      <w:r w:rsidRPr="0091197C">
        <w:t>(101)</w:t>
      </w:r>
      <w:r w:rsidRPr="00235DBC">
        <w:t>)</w:t>
      </w:r>
      <w:bookmarkEnd w:id="295"/>
    </w:p>
    <w:p w14:paraId="36B380FF" w14:textId="77777777" w:rsidR="00D6598C" w:rsidRDefault="00D6598C" w:rsidP="00D6598C">
      <w:pPr>
        <w:jc w:val="both"/>
        <w:rPr>
          <w:lang w:val="en-GB"/>
        </w:rPr>
      </w:pPr>
    </w:p>
    <w:p w14:paraId="1F688982" w14:textId="77777777" w:rsidR="00D6598C" w:rsidRPr="00235DBC" w:rsidRDefault="00D6598C" w:rsidP="00D6598C">
      <w:pPr>
        <w:keepNext/>
        <w:keepLines/>
        <w:ind w:firstLine="720"/>
        <w:jc w:val="both"/>
        <w:rPr>
          <w:sz w:val="20"/>
          <w:lang w:val="en-GB"/>
        </w:rPr>
      </w:pPr>
      <w:r w:rsidRPr="00235DBC">
        <w:rPr>
          <w:b/>
          <w:bCs/>
          <w:sz w:val="20"/>
          <w:lang w:val="en-GB"/>
        </w:rPr>
        <w:t>A.</w:t>
      </w:r>
      <w:r w:rsidRPr="00235DBC">
        <w:rPr>
          <w:b/>
          <w:bCs/>
          <w:sz w:val="20"/>
          <w:lang w:val="en-GB"/>
        </w:rPr>
        <w:tab/>
        <w:t>Adoption</w:t>
      </w:r>
    </w:p>
    <w:p w14:paraId="08701606" w14:textId="77777777" w:rsidR="00D6598C" w:rsidRPr="00235DBC" w:rsidRDefault="00D6598C" w:rsidP="00D6598C">
      <w:pPr>
        <w:keepNext/>
        <w:keepLines/>
        <w:jc w:val="both"/>
        <w:rPr>
          <w:sz w:val="20"/>
          <w:lang w:val="en-GB"/>
        </w:rPr>
      </w:pPr>
    </w:p>
    <w:p w14:paraId="3DEC3B20" w14:textId="5527C3BF" w:rsidR="00D6598C" w:rsidRPr="00A073C5" w:rsidRDefault="00D6598C" w:rsidP="00D6598C">
      <w:pPr>
        <w:jc w:val="both"/>
        <w:rPr>
          <w:lang w:val="en-GB"/>
        </w:rPr>
      </w:pPr>
      <w:r w:rsidRPr="00A073C5">
        <w:rPr>
          <w:sz w:val="20"/>
          <w:lang w:val="en-GB"/>
        </w:rPr>
        <w:t xml:space="preserve">The Maritime Safety Committee at its </w:t>
      </w:r>
      <w:r>
        <w:rPr>
          <w:sz w:val="20"/>
          <w:lang w:val="en-GB"/>
        </w:rPr>
        <w:t>101st</w:t>
      </w:r>
      <w:r w:rsidRPr="00A073C5">
        <w:rPr>
          <w:sz w:val="20"/>
          <w:lang w:val="en-GB"/>
        </w:rPr>
        <w:t xml:space="preserve"> session (</w:t>
      </w:r>
      <w:r>
        <w:rPr>
          <w:sz w:val="20"/>
          <w:lang w:val="en-GB"/>
        </w:rPr>
        <w:t>June 2019</w:t>
      </w:r>
      <w:r w:rsidRPr="00A073C5">
        <w:rPr>
          <w:sz w:val="20"/>
          <w:lang w:val="en-GB"/>
        </w:rPr>
        <w:t>)</w:t>
      </w:r>
      <w:r>
        <w:rPr>
          <w:sz w:val="20"/>
          <w:lang w:val="en-GB"/>
        </w:rPr>
        <w:t xml:space="preserve"> adopted, by resolution </w:t>
      </w:r>
      <w:r w:rsidRPr="00AB0549">
        <w:rPr>
          <w:sz w:val="20"/>
          <w:lang w:val="en-GB"/>
        </w:rPr>
        <w:t>MSC.4</w:t>
      </w:r>
      <w:r>
        <w:rPr>
          <w:sz w:val="20"/>
          <w:lang w:val="en-GB"/>
        </w:rPr>
        <w:t>61</w:t>
      </w:r>
      <w:r w:rsidRPr="00AB0549">
        <w:rPr>
          <w:sz w:val="20"/>
          <w:lang w:val="en-GB"/>
        </w:rPr>
        <w:t>(101</w:t>
      </w:r>
      <w:r w:rsidRPr="00A073C5">
        <w:rPr>
          <w:sz w:val="20"/>
          <w:lang w:val="en-GB"/>
        </w:rPr>
        <w:t xml:space="preserve">), in accordance with article VIII(b)(iv) of the Convention, </w:t>
      </w:r>
      <w:r w:rsidRPr="00235DBC">
        <w:rPr>
          <w:bCs/>
          <w:sz w:val="20"/>
          <w:szCs w:val="24"/>
          <w:lang w:val="en-GB"/>
        </w:rPr>
        <w:t>amendments</w:t>
      </w:r>
      <w:r w:rsidRPr="00130F60">
        <w:rPr>
          <w:bCs/>
          <w:sz w:val="20"/>
          <w:szCs w:val="24"/>
          <w:lang w:val="en-GB"/>
        </w:rPr>
        <w:t xml:space="preserve"> </w:t>
      </w:r>
      <w:r>
        <w:rPr>
          <w:bCs/>
          <w:sz w:val="20"/>
          <w:szCs w:val="24"/>
          <w:lang w:val="en-GB"/>
        </w:rPr>
        <w:t xml:space="preserve">to the </w:t>
      </w:r>
      <w:r w:rsidRPr="00D6598C">
        <w:rPr>
          <w:bCs/>
          <w:sz w:val="20"/>
          <w:szCs w:val="24"/>
          <w:lang w:val="en-GB"/>
        </w:rPr>
        <w:t>Code on the Enhanced Programme of Inspections during Surveys of Bulk carriers and Oil Tankers, 2011</w:t>
      </w:r>
      <w:r>
        <w:rPr>
          <w:bCs/>
          <w:sz w:val="20"/>
          <w:szCs w:val="24"/>
          <w:lang w:val="en-GB"/>
        </w:rPr>
        <w:t>.</w:t>
      </w:r>
    </w:p>
    <w:p w14:paraId="398CC483" w14:textId="77777777" w:rsidR="004A0815" w:rsidRDefault="004A0815" w:rsidP="00D6598C">
      <w:pPr>
        <w:keepNext/>
        <w:keepLines/>
        <w:jc w:val="both"/>
        <w:rPr>
          <w:b/>
          <w:bCs/>
          <w:sz w:val="20"/>
          <w:szCs w:val="24"/>
          <w:lang w:val="en-GB"/>
        </w:rPr>
      </w:pPr>
    </w:p>
    <w:p w14:paraId="2AA51AFC" w14:textId="2D087C14" w:rsidR="00D6598C" w:rsidRPr="00A073C5" w:rsidRDefault="00D6598C"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1B08FFA7" w14:textId="77777777" w:rsidR="00D6598C" w:rsidRPr="00A073C5" w:rsidRDefault="00D6598C" w:rsidP="00D6598C">
      <w:pPr>
        <w:ind w:firstLine="720"/>
        <w:rPr>
          <w:sz w:val="18"/>
          <w:szCs w:val="18"/>
          <w:lang w:val="en-GB"/>
        </w:rPr>
      </w:pPr>
    </w:p>
    <w:p w14:paraId="7C14D49D" w14:textId="77777777" w:rsidR="00070427" w:rsidRPr="00A073C5" w:rsidRDefault="00D6598C" w:rsidP="00070427">
      <w:pPr>
        <w:jc w:val="both"/>
        <w:rPr>
          <w:sz w:val="20"/>
          <w:lang w:val="en-GB"/>
        </w:rPr>
      </w:pPr>
      <w:r w:rsidRPr="00A073C5">
        <w:rPr>
          <w:sz w:val="20"/>
          <w:lang w:val="en-GB"/>
        </w:rPr>
        <w:t xml:space="preserve">In accordance with article VIII(b)(vi)(2)(bb) of the Convention, the amendments shall be deemed to have </w:t>
      </w:r>
      <w:r>
        <w:rPr>
          <w:sz w:val="20"/>
          <w:lang w:val="en-GB"/>
        </w:rPr>
        <w:t>been accepted on 1 July 2020</w:t>
      </w:r>
      <w:r w:rsidRPr="007B7215">
        <w:rPr>
          <w:sz w:val="20"/>
          <w:lang w:val="en-GB"/>
        </w:rPr>
        <w:t>, and shall en</w:t>
      </w:r>
      <w:r>
        <w:rPr>
          <w:sz w:val="20"/>
          <w:lang w:val="en-GB"/>
        </w:rPr>
        <w:t>ter into force on 1 January 2021</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070427" w:rsidRPr="00A073C5">
        <w:rPr>
          <w:sz w:val="20"/>
          <w:lang w:val="en-GB"/>
        </w:rPr>
        <w:t xml:space="preserve">No such notification was received and the amendments accordingly entered into force on </w:t>
      </w:r>
      <w:r w:rsidR="00070427">
        <w:rPr>
          <w:sz w:val="20"/>
          <w:lang w:val="en-GB"/>
        </w:rPr>
        <w:t>1 January 2021.</w:t>
      </w:r>
    </w:p>
    <w:p w14:paraId="434475CC" w14:textId="462D756F" w:rsidR="00D6598C" w:rsidRPr="00A073C5" w:rsidRDefault="00D6598C" w:rsidP="00D6598C">
      <w:pPr>
        <w:jc w:val="both"/>
        <w:rPr>
          <w:sz w:val="20"/>
          <w:lang w:val="en-GB"/>
        </w:rPr>
      </w:pPr>
    </w:p>
    <w:p w14:paraId="1F364C46" w14:textId="761F9FEB" w:rsidR="00D6598C" w:rsidRDefault="00D6598C" w:rsidP="00D6598C">
      <w:pPr>
        <w:pStyle w:val="Heading2"/>
        <w:keepLines/>
      </w:pPr>
      <w:bookmarkStart w:id="297" w:name="_Toc84949981"/>
      <w:r>
        <w:t>(172</w:t>
      </w:r>
      <w:r w:rsidRPr="00235DBC">
        <w:t>)  201</w:t>
      </w:r>
      <w:r>
        <w:t xml:space="preserve">9 </w:t>
      </w:r>
      <w:r w:rsidRPr="00235DBC">
        <w:t>(</w:t>
      </w:r>
      <w:bookmarkStart w:id="298" w:name="_Hlk19714910"/>
      <w:r w:rsidRPr="00D6598C">
        <w:t>IMSBC</w:t>
      </w:r>
      <w:r>
        <w:t xml:space="preserve"> Code</w:t>
      </w:r>
      <w:bookmarkEnd w:id="298"/>
      <w:r w:rsidRPr="00235DBC">
        <w:t>) amendments (</w:t>
      </w:r>
      <w:r w:rsidRPr="0091197C">
        <w:t>MSC.4</w:t>
      </w:r>
      <w:r>
        <w:t>62</w:t>
      </w:r>
      <w:r w:rsidRPr="0091197C">
        <w:t>(101)</w:t>
      </w:r>
      <w:r w:rsidRPr="00235DBC">
        <w:t>)</w:t>
      </w:r>
      <w:bookmarkEnd w:id="297"/>
    </w:p>
    <w:p w14:paraId="0118CA10" w14:textId="77777777" w:rsidR="00D6598C" w:rsidRDefault="00D6598C" w:rsidP="00D6598C">
      <w:pPr>
        <w:jc w:val="both"/>
        <w:rPr>
          <w:lang w:val="en-GB"/>
        </w:rPr>
      </w:pPr>
    </w:p>
    <w:p w14:paraId="2F0C76DE" w14:textId="77777777" w:rsidR="00D6598C" w:rsidRPr="00235DBC" w:rsidRDefault="00D6598C" w:rsidP="00D6598C">
      <w:pPr>
        <w:keepNext/>
        <w:keepLines/>
        <w:ind w:firstLine="720"/>
        <w:jc w:val="both"/>
        <w:rPr>
          <w:sz w:val="20"/>
          <w:lang w:val="en-GB"/>
        </w:rPr>
      </w:pPr>
      <w:r w:rsidRPr="00235DBC">
        <w:rPr>
          <w:b/>
          <w:bCs/>
          <w:sz w:val="20"/>
          <w:lang w:val="en-GB"/>
        </w:rPr>
        <w:t>A.</w:t>
      </w:r>
      <w:r w:rsidRPr="00235DBC">
        <w:rPr>
          <w:b/>
          <w:bCs/>
          <w:sz w:val="20"/>
          <w:lang w:val="en-GB"/>
        </w:rPr>
        <w:tab/>
        <w:t>Adoption</w:t>
      </w:r>
    </w:p>
    <w:p w14:paraId="0C38FF31" w14:textId="77777777" w:rsidR="00D6598C" w:rsidRPr="00235DBC" w:rsidRDefault="00D6598C" w:rsidP="00D6598C">
      <w:pPr>
        <w:keepNext/>
        <w:keepLines/>
        <w:jc w:val="both"/>
        <w:rPr>
          <w:sz w:val="20"/>
          <w:lang w:val="en-GB"/>
        </w:rPr>
      </w:pPr>
    </w:p>
    <w:p w14:paraId="01A29FEF" w14:textId="382BB71E" w:rsidR="00D6598C" w:rsidRDefault="00D6598C" w:rsidP="00D6598C">
      <w:pPr>
        <w:jc w:val="both"/>
        <w:rPr>
          <w:bCs/>
          <w:sz w:val="20"/>
          <w:szCs w:val="24"/>
          <w:lang w:val="en-GB"/>
        </w:rPr>
      </w:pPr>
      <w:r w:rsidRPr="00A073C5">
        <w:rPr>
          <w:sz w:val="20"/>
          <w:lang w:val="en-GB"/>
        </w:rPr>
        <w:t xml:space="preserve">The Maritime Safety Committee at its </w:t>
      </w:r>
      <w:r>
        <w:rPr>
          <w:sz w:val="20"/>
          <w:lang w:val="en-GB"/>
        </w:rPr>
        <w:t>101st</w:t>
      </w:r>
      <w:r w:rsidRPr="00A073C5">
        <w:rPr>
          <w:sz w:val="20"/>
          <w:lang w:val="en-GB"/>
        </w:rPr>
        <w:t xml:space="preserve"> session (</w:t>
      </w:r>
      <w:r>
        <w:rPr>
          <w:sz w:val="20"/>
          <w:lang w:val="en-GB"/>
        </w:rPr>
        <w:t>June 2019</w:t>
      </w:r>
      <w:r w:rsidRPr="00A073C5">
        <w:rPr>
          <w:sz w:val="20"/>
          <w:lang w:val="en-GB"/>
        </w:rPr>
        <w:t>)</w:t>
      </w:r>
      <w:r>
        <w:rPr>
          <w:sz w:val="20"/>
          <w:lang w:val="en-GB"/>
        </w:rPr>
        <w:t xml:space="preserve"> adopted, by resolution </w:t>
      </w:r>
      <w:r w:rsidRPr="00AB0549">
        <w:rPr>
          <w:sz w:val="20"/>
          <w:lang w:val="en-GB"/>
        </w:rPr>
        <w:t>MSC.4</w:t>
      </w:r>
      <w:r>
        <w:rPr>
          <w:sz w:val="20"/>
          <w:lang w:val="en-GB"/>
        </w:rPr>
        <w:t>62</w:t>
      </w:r>
      <w:r w:rsidRPr="00AB0549">
        <w:rPr>
          <w:sz w:val="20"/>
          <w:lang w:val="en-GB"/>
        </w:rPr>
        <w:t>(101</w:t>
      </w:r>
      <w:r w:rsidRPr="00A073C5">
        <w:rPr>
          <w:sz w:val="20"/>
          <w:lang w:val="en-GB"/>
        </w:rPr>
        <w:t xml:space="preserve">), in accordance with article VIII(b)(iv) of the Convention, </w:t>
      </w:r>
      <w:r w:rsidRPr="00235DBC">
        <w:rPr>
          <w:bCs/>
          <w:sz w:val="20"/>
          <w:szCs w:val="24"/>
          <w:lang w:val="en-GB"/>
        </w:rPr>
        <w:t>amendments</w:t>
      </w:r>
      <w:r w:rsidRPr="00130F60">
        <w:rPr>
          <w:bCs/>
          <w:sz w:val="20"/>
          <w:szCs w:val="24"/>
          <w:lang w:val="en-GB"/>
        </w:rPr>
        <w:t xml:space="preserve"> </w:t>
      </w:r>
      <w:r>
        <w:rPr>
          <w:bCs/>
          <w:sz w:val="20"/>
          <w:szCs w:val="24"/>
          <w:lang w:val="en-GB"/>
        </w:rPr>
        <w:t xml:space="preserve">to the </w:t>
      </w:r>
      <w:r w:rsidRPr="00D6598C">
        <w:rPr>
          <w:bCs/>
          <w:sz w:val="20"/>
          <w:szCs w:val="24"/>
          <w:lang w:val="en-GB"/>
        </w:rPr>
        <w:t>International Maritime Solid Bulk Cargoes (IMSBC) Code (Consolidated version of the IMSBC Code)</w:t>
      </w:r>
      <w:r>
        <w:rPr>
          <w:bCs/>
          <w:sz w:val="20"/>
          <w:szCs w:val="24"/>
          <w:lang w:val="en-GB"/>
        </w:rPr>
        <w:t>.</w:t>
      </w:r>
    </w:p>
    <w:p w14:paraId="407D2412" w14:textId="77777777" w:rsidR="00D6598C" w:rsidRPr="00A073C5" w:rsidRDefault="00D6598C" w:rsidP="00D6598C">
      <w:pPr>
        <w:jc w:val="both"/>
        <w:rPr>
          <w:lang w:val="en-GB"/>
        </w:rPr>
      </w:pPr>
    </w:p>
    <w:p w14:paraId="56DE343B" w14:textId="77777777" w:rsidR="00D6598C" w:rsidRPr="00A073C5" w:rsidRDefault="00D6598C"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25869790" w14:textId="77777777" w:rsidR="00D6598C" w:rsidRPr="00A073C5" w:rsidRDefault="00D6598C" w:rsidP="00D6598C">
      <w:pPr>
        <w:ind w:firstLine="720"/>
        <w:rPr>
          <w:sz w:val="18"/>
          <w:szCs w:val="18"/>
          <w:lang w:val="en-GB"/>
        </w:rPr>
      </w:pPr>
    </w:p>
    <w:p w14:paraId="58FEFA77" w14:textId="73D3B61E" w:rsidR="00070427" w:rsidRPr="00A073C5" w:rsidRDefault="00D6598C" w:rsidP="00070427">
      <w:pPr>
        <w:jc w:val="both"/>
        <w:rPr>
          <w:sz w:val="20"/>
          <w:lang w:val="en-GB"/>
        </w:rPr>
      </w:pPr>
      <w:r w:rsidRPr="00A073C5">
        <w:rPr>
          <w:sz w:val="20"/>
          <w:lang w:val="en-GB"/>
        </w:rPr>
        <w:t xml:space="preserve">In accordance with article VIII(b)(vi)(2)(bb) of the Convention, the amendments shall be deemed to have </w:t>
      </w:r>
      <w:r>
        <w:rPr>
          <w:sz w:val="20"/>
          <w:lang w:val="en-GB"/>
        </w:rPr>
        <w:t>been accepted on 1 July 2020</w:t>
      </w:r>
      <w:r w:rsidRPr="007B7215">
        <w:rPr>
          <w:sz w:val="20"/>
          <w:lang w:val="en-GB"/>
        </w:rPr>
        <w:t>, and shall en</w:t>
      </w:r>
      <w:r>
        <w:rPr>
          <w:sz w:val="20"/>
          <w:lang w:val="en-GB"/>
        </w:rPr>
        <w:t>ter into force on 1 January 2021</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r w:rsidR="00070427" w:rsidRPr="00A073C5">
        <w:rPr>
          <w:sz w:val="20"/>
          <w:lang w:val="en-GB"/>
        </w:rPr>
        <w:t xml:space="preserve">No such notification was received and the amendments accordingly entered into force on </w:t>
      </w:r>
      <w:r w:rsidR="00070427">
        <w:rPr>
          <w:sz w:val="20"/>
          <w:lang w:val="en-GB"/>
        </w:rPr>
        <w:t>1 January 2021.</w:t>
      </w:r>
    </w:p>
    <w:p w14:paraId="033A3B23" w14:textId="77777777" w:rsidR="00D6598C" w:rsidRDefault="00D6598C" w:rsidP="003D1A68">
      <w:pPr>
        <w:jc w:val="both"/>
        <w:rPr>
          <w:lang w:val="en-GB"/>
        </w:rPr>
      </w:pPr>
    </w:p>
    <w:p w14:paraId="61A98E83" w14:textId="65D6890A" w:rsidR="00407E27" w:rsidRPr="00A073C5" w:rsidRDefault="00407E27" w:rsidP="00407E27">
      <w:pPr>
        <w:pStyle w:val="Heading2"/>
        <w:keepLines/>
      </w:pPr>
      <w:bookmarkStart w:id="299" w:name="_Toc84949982"/>
      <w:r>
        <w:t>(173)  20</w:t>
      </w:r>
      <w:r w:rsidR="00C23F64">
        <w:t>20 (</w:t>
      </w:r>
      <w:r w:rsidR="00960474" w:rsidRPr="00960474">
        <w:t>chapter II-1</w:t>
      </w:r>
      <w:r w:rsidR="00960474">
        <w:t>)</w:t>
      </w:r>
      <w:r w:rsidRPr="00A073C5">
        <w:t xml:space="preserve"> amendments </w:t>
      </w:r>
      <w:r w:rsidR="00821F0C">
        <w:t>(</w:t>
      </w:r>
      <w:r w:rsidRPr="002163AA">
        <w:t>MSC.</w:t>
      </w:r>
      <w:r w:rsidR="005338AE" w:rsidRPr="005338AE">
        <w:t>474(102)</w:t>
      </w:r>
      <w:r w:rsidR="00821F0C">
        <w:t>)</w:t>
      </w:r>
      <w:bookmarkEnd w:id="299"/>
    </w:p>
    <w:p w14:paraId="40CD1A7F" w14:textId="77777777" w:rsidR="00407E27" w:rsidRPr="00A073C5" w:rsidRDefault="00407E27" w:rsidP="00407E27">
      <w:pPr>
        <w:jc w:val="both"/>
        <w:rPr>
          <w:lang w:val="en-GB"/>
        </w:rPr>
      </w:pPr>
    </w:p>
    <w:p w14:paraId="177E61FD" w14:textId="77777777" w:rsidR="00407E27" w:rsidRPr="00A073C5" w:rsidRDefault="00407E27" w:rsidP="00407E27">
      <w:pPr>
        <w:keepNext/>
        <w:keepLines/>
        <w:ind w:firstLine="720"/>
        <w:jc w:val="both"/>
        <w:rPr>
          <w:sz w:val="20"/>
          <w:lang w:val="en-GB"/>
        </w:rPr>
      </w:pPr>
      <w:r w:rsidRPr="00A073C5">
        <w:rPr>
          <w:b/>
          <w:bCs/>
          <w:sz w:val="20"/>
          <w:lang w:val="en-GB"/>
        </w:rPr>
        <w:t>A.</w:t>
      </w:r>
      <w:r w:rsidRPr="00A073C5">
        <w:rPr>
          <w:b/>
          <w:bCs/>
          <w:sz w:val="20"/>
          <w:lang w:val="en-GB"/>
        </w:rPr>
        <w:tab/>
        <w:t>Adoption</w:t>
      </w:r>
    </w:p>
    <w:p w14:paraId="6681F74E" w14:textId="77777777" w:rsidR="00407E27" w:rsidRPr="00A073C5" w:rsidRDefault="00407E27" w:rsidP="00407E27">
      <w:pPr>
        <w:keepNext/>
        <w:keepLines/>
        <w:jc w:val="both"/>
        <w:rPr>
          <w:sz w:val="20"/>
          <w:lang w:val="en-GB"/>
        </w:rPr>
      </w:pPr>
    </w:p>
    <w:p w14:paraId="22F967B8" w14:textId="0FF36624" w:rsidR="00407E27" w:rsidRPr="00A073C5" w:rsidRDefault="00407E27" w:rsidP="00407E27">
      <w:pPr>
        <w:keepNext/>
        <w:keepLines/>
        <w:jc w:val="both"/>
        <w:rPr>
          <w:sz w:val="20"/>
          <w:lang w:val="en-GB"/>
        </w:rPr>
      </w:pPr>
      <w:r w:rsidRPr="00A073C5">
        <w:rPr>
          <w:sz w:val="20"/>
          <w:lang w:val="en-GB"/>
        </w:rPr>
        <w:t xml:space="preserve">The Maritime Safety Committee at its </w:t>
      </w:r>
      <w:r w:rsidR="006E59E8">
        <w:rPr>
          <w:sz w:val="20"/>
          <w:lang w:val="en-GB"/>
        </w:rPr>
        <w:t>102nd</w:t>
      </w:r>
      <w:r w:rsidRPr="00A073C5">
        <w:rPr>
          <w:sz w:val="20"/>
          <w:lang w:val="en-GB"/>
        </w:rPr>
        <w:t xml:space="preserve"> session (</w:t>
      </w:r>
      <w:r w:rsidR="00E6331A">
        <w:rPr>
          <w:sz w:val="20"/>
          <w:lang w:val="en-GB"/>
        </w:rPr>
        <w:t>November 2020</w:t>
      </w:r>
      <w:r w:rsidRPr="00A073C5">
        <w:rPr>
          <w:sz w:val="20"/>
          <w:lang w:val="en-GB"/>
        </w:rPr>
        <w:t>)</w:t>
      </w:r>
      <w:r>
        <w:rPr>
          <w:sz w:val="20"/>
          <w:lang w:val="en-GB"/>
        </w:rPr>
        <w:t xml:space="preserve"> adopted, by resolution (MSC.</w:t>
      </w:r>
      <w:r w:rsidR="00E6331A" w:rsidRPr="00E6331A">
        <w:rPr>
          <w:sz w:val="20"/>
          <w:lang w:val="en-GB"/>
        </w:rPr>
        <w:t>474(102)</w:t>
      </w:r>
      <w:r w:rsidR="00E6331A">
        <w:rPr>
          <w:sz w:val="20"/>
          <w:lang w:val="en-GB"/>
        </w:rPr>
        <w:t xml:space="preserve">, </w:t>
      </w:r>
      <w:r w:rsidRPr="00A073C5">
        <w:rPr>
          <w:sz w:val="20"/>
          <w:lang w:val="en-GB"/>
        </w:rPr>
        <w:t xml:space="preserve">in accordance with article VIII(b)(iv) of the Convention, amendments to </w:t>
      </w:r>
      <w:r>
        <w:rPr>
          <w:sz w:val="20"/>
          <w:lang w:val="en-GB"/>
        </w:rPr>
        <w:t>the Convention (</w:t>
      </w:r>
      <w:r w:rsidRPr="002163AA">
        <w:rPr>
          <w:sz w:val="20"/>
          <w:lang w:val="en-GB"/>
        </w:rPr>
        <w:t>chapter II-1</w:t>
      </w:r>
      <w:r w:rsidR="00BF5B5E">
        <w:rPr>
          <w:sz w:val="20"/>
          <w:lang w:val="en-GB"/>
        </w:rPr>
        <w:t>).</w:t>
      </w:r>
    </w:p>
    <w:p w14:paraId="1325F65C" w14:textId="77777777" w:rsidR="00BF5B5E" w:rsidRPr="00A073C5" w:rsidRDefault="00BF5B5E" w:rsidP="00BF5B5E">
      <w:pPr>
        <w:jc w:val="both"/>
        <w:rPr>
          <w:lang w:val="en-GB"/>
        </w:rPr>
      </w:pPr>
    </w:p>
    <w:p w14:paraId="3268E371" w14:textId="77777777" w:rsidR="00BF5B5E" w:rsidRPr="00A073C5" w:rsidRDefault="00BF5B5E"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7CEA2C7B" w14:textId="77777777" w:rsidR="00BF5B5E" w:rsidRPr="00A073C5" w:rsidRDefault="00BF5B5E" w:rsidP="00BF5B5E">
      <w:pPr>
        <w:ind w:firstLine="720"/>
        <w:rPr>
          <w:sz w:val="18"/>
          <w:szCs w:val="18"/>
          <w:lang w:val="en-GB"/>
        </w:rPr>
      </w:pPr>
    </w:p>
    <w:p w14:paraId="3EB960FF" w14:textId="7D7A8807" w:rsidR="00BF5B5E" w:rsidRDefault="00BF5B5E" w:rsidP="00BF5B5E">
      <w:pPr>
        <w:jc w:val="both"/>
        <w:rPr>
          <w:sz w:val="20"/>
          <w:lang w:val="en-GB"/>
        </w:rPr>
      </w:pPr>
      <w:r w:rsidRPr="00A073C5">
        <w:rPr>
          <w:sz w:val="20"/>
          <w:lang w:val="en-GB"/>
        </w:rPr>
        <w:t xml:space="preserve">In accordance with article VIII(b)(vi)(2)(bb) of the Convention, the amendments shall be deemed to have </w:t>
      </w:r>
      <w:r>
        <w:rPr>
          <w:sz w:val="20"/>
          <w:lang w:val="en-GB"/>
        </w:rPr>
        <w:t>been accepted on 1 July 2023</w:t>
      </w:r>
      <w:r w:rsidRPr="007B7215">
        <w:rPr>
          <w:sz w:val="20"/>
          <w:lang w:val="en-GB"/>
        </w:rPr>
        <w:t>, and shall en</w:t>
      </w:r>
      <w:r>
        <w:rPr>
          <w:sz w:val="20"/>
          <w:lang w:val="en-GB"/>
        </w:rPr>
        <w:t>ter into force on 1 January 2024</w:t>
      </w:r>
      <w:r w:rsidRPr="007B7215">
        <w:rPr>
          <w:sz w:val="20"/>
          <w:lang w:val="en-GB"/>
        </w:rPr>
        <w:t xml:space="preserve"> unless, prior to the former date, more than one third of the Contracting Governments to the Convention or Contracting Governments the combined merchant fleets of </w:t>
      </w:r>
      <w:r w:rsidRPr="007B7215">
        <w:rPr>
          <w:sz w:val="20"/>
          <w:lang w:val="en-GB"/>
        </w:rPr>
        <w:lastRenderedPageBreak/>
        <w:t>which constitute not less than 50% of the gross tonnage of the world's merchant fleet, have notified their objections to the amendments</w:t>
      </w:r>
      <w:r w:rsidRPr="00A073C5">
        <w:rPr>
          <w:sz w:val="20"/>
          <w:lang w:val="en-GB"/>
        </w:rPr>
        <w:t xml:space="preserve">. </w:t>
      </w:r>
    </w:p>
    <w:p w14:paraId="09FF5904" w14:textId="77777777" w:rsidR="005338AE" w:rsidRPr="00156104" w:rsidRDefault="005338AE" w:rsidP="005338AE">
      <w:pPr>
        <w:jc w:val="both"/>
        <w:rPr>
          <w:b/>
          <w:sz w:val="20"/>
          <w:lang w:val="en-GB"/>
        </w:rPr>
      </w:pPr>
    </w:p>
    <w:p w14:paraId="2406AFA5" w14:textId="2374B35A" w:rsidR="005338AE" w:rsidRDefault="005338AE" w:rsidP="005338AE">
      <w:pPr>
        <w:pStyle w:val="Heading2"/>
        <w:keepLines/>
      </w:pPr>
      <w:bookmarkStart w:id="300" w:name="_Toc84949983"/>
      <w:r>
        <w:t>(174</w:t>
      </w:r>
      <w:r w:rsidR="000102AA">
        <w:t>)</w:t>
      </w:r>
      <w:r>
        <w:t xml:space="preserve">  2020</w:t>
      </w:r>
      <w:r w:rsidRPr="00A073C5">
        <w:t xml:space="preserve"> </w:t>
      </w:r>
      <w:r w:rsidRPr="002163AA">
        <w:t>(</w:t>
      </w:r>
      <w:r w:rsidR="000102AA">
        <w:t>IGF Code)</w:t>
      </w:r>
      <w:r w:rsidR="00156104">
        <w:t xml:space="preserve"> </w:t>
      </w:r>
      <w:r w:rsidRPr="00156104">
        <w:t xml:space="preserve">amendments </w:t>
      </w:r>
      <w:r w:rsidR="00821F0C">
        <w:t>(</w:t>
      </w:r>
      <w:r w:rsidRPr="00156104">
        <w:t>MSC.47</w:t>
      </w:r>
      <w:r w:rsidR="006D7361" w:rsidRPr="00156104">
        <w:t>5</w:t>
      </w:r>
      <w:r w:rsidRPr="00156104">
        <w:t>(102)</w:t>
      </w:r>
      <w:r w:rsidR="00821F0C">
        <w:t>)</w:t>
      </w:r>
      <w:bookmarkEnd w:id="300"/>
    </w:p>
    <w:p w14:paraId="761FE958" w14:textId="77777777" w:rsidR="006D7361" w:rsidRPr="006D7361" w:rsidRDefault="006D7361" w:rsidP="006D7361">
      <w:pPr>
        <w:rPr>
          <w:lang w:val="en-GB"/>
        </w:rPr>
      </w:pPr>
    </w:p>
    <w:p w14:paraId="7D24F1F1" w14:textId="77777777" w:rsidR="000102AA" w:rsidRPr="00235DBC" w:rsidRDefault="000102AA" w:rsidP="000102AA">
      <w:pPr>
        <w:keepNext/>
        <w:keepLines/>
        <w:ind w:firstLine="720"/>
        <w:jc w:val="both"/>
        <w:rPr>
          <w:sz w:val="20"/>
          <w:lang w:val="en-GB"/>
        </w:rPr>
      </w:pPr>
      <w:r w:rsidRPr="00235DBC">
        <w:rPr>
          <w:b/>
          <w:bCs/>
          <w:sz w:val="20"/>
          <w:lang w:val="en-GB"/>
        </w:rPr>
        <w:t>A.</w:t>
      </w:r>
      <w:r w:rsidRPr="00235DBC">
        <w:rPr>
          <w:b/>
          <w:bCs/>
          <w:sz w:val="20"/>
          <w:lang w:val="en-GB"/>
        </w:rPr>
        <w:tab/>
        <w:t>Adoption</w:t>
      </w:r>
    </w:p>
    <w:p w14:paraId="0D62A789" w14:textId="77777777" w:rsidR="000102AA" w:rsidRPr="00235DBC" w:rsidRDefault="000102AA" w:rsidP="000102AA">
      <w:pPr>
        <w:keepNext/>
        <w:keepLines/>
        <w:jc w:val="both"/>
        <w:rPr>
          <w:sz w:val="20"/>
          <w:lang w:val="en-GB"/>
        </w:rPr>
      </w:pPr>
    </w:p>
    <w:p w14:paraId="55487A38" w14:textId="6363DD11" w:rsidR="005338AE" w:rsidRPr="000F4288" w:rsidRDefault="000102AA" w:rsidP="005338AE">
      <w:pPr>
        <w:jc w:val="both"/>
        <w:rPr>
          <w:bCs/>
          <w:sz w:val="20"/>
          <w:szCs w:val="24"/>
          <w:lang w:val="en-GB"/>
        </w:rPr>
      </w:pPr>
      <w:r w:rsidRPr="00A073C5">
        <w:rPr>
          <w:sz w:val="20"/>
          <w:lang w:val="en-GB"/>
        </w:rPr>
        <w:t xml:space="preserve">The Maritime Safety Committee at its </w:t>
      </w:r>
      <w:r>
        <w:rPr>
          <w:sz w:val="20"/>
          <w:lang w:val="en-GB"/>
        </w:rPr>
        <w:t>10</w:t>
      </w:r>
      <w:r w:rsidR="00E6331A">
        <w:rPr>
          <w:sz w:val="20"/>
          <w:lang w:val="en-GB"/>
        </w:rPr>
        <w:t>2</w:t>
      </w:r>
      <w:r w:rsidR="006D7361">
        <w:rPr>
          <w:sz w:val="20"/>
          <w:lang w:val="en-GB"/>
        </w:rPr>
        <w:t>nd</w:t>
      </w:r>
      <w:r w:rsidRPr="00A073C5">
        <w:rPr>
          <w:sz w:val="20"/>
          <w:lang w:val="en-GB"/>
        </w:rPr>
        <w:t xml:space="preserve"> session (</w:t>
      </w:r>
      <w:r w:rsidR="006D7361">
        <w:rPr>
          <w:sz w:val="20"/>
          <w:lang w:val="en-GB"/>
        </w:rPr>
        <w:t>November 2020</w:t>
      </w:r>
      <w:r w:rsidRPr="00A073C5">
        <w:rPr>
          <w:sz w:val="20"/>
          <w:lang w:val="en-GB"/>
        </w:rPr>
        <w:t>)</w:t>
      </w:r>
      <w:r>
        <w:rPr>
          <w:sz w:val="20"/>
          <w:lang w:val="en-GB"/>
        </w:rPr>
        <w:t xml:space="preserve"> adopted, by resolution </w:t>
      </w:r>
      <w:r w:rsidR="006D7361" w:rsidRPr="006D7361">
        <w:rPr>
          <w:sz w:val="20"/>
          <w:lang w:val="en-GB"/>
        </w:rPr>
        <w:t>475(102)</w:t>
      </w:r>
      <w:r w:rsidR="006D7361">
        <w:rPr>
          <w:sz w:val="20"/>
          <w:lang w:val="en-GB"/>
        </w:rPr>
        <w:t xml:space="preserve">, </w:t>
      </w:r>
      <w:r w:rsidRPr="00A073C5">
        <w:rPr>
          <w:sz w:val="20"/>
          <w:lang w:val="en-GB"/>
        </w:rPr>
        <w:t xml:space="preserve">in accordance with article VIII(b)(iv) of the Convention, </w:t>
      </w:r>
      <w:r w:rsidRPr="00235DBC">
        <w:rPr>
          <w:bCs/>
          <w:sz w:val="20"/>
          <w:szCs w:val="24"/>
          <w:lang w:val="en-GB"/>
        </w:rPr>
        <w:t>amendments</w:t>
      </w:r>
      <w:r w:rsidRPr="00130F60">
        <w:rPr>
          <w:bCs/>
          <w:sz w:val="20"/>
          <w:szCs w:val="24"/>
          <w:lang w:val="en-GB"/>
        </w:rPr>
        <w:t xml:space="preserve"> </w:t>
      </w:r>
      <w:r>
        <w:rPr>
          <w:bCs/>
          <w:sz w:val="20"/>
          <w:szCs w:val="24"/>
          <w:lang w:val="en-GB"/>
        </w:rPr>
        <w:t xml:space="preserve">to </w:t>
      </w:r>
      <w:r w:rsidRPr="00051C0F">
        <w:rPr>
          <w:bCs/>
          <w:sz w:val="20"/>
          <w:szCs w:val="24"/>
          <w:lang w:val="en-GB"/>
        </w:rPr>
        <w:t xml:space="preserve">the International Code of Safety for Ships using Gases or </w:t>
      </w:r>
      <w:r w:rsidRPr="000F4288">
        <w:rPr>
          <w:bCs/>
          <w:sz w:val="20"/>
          <w:szCs w:val="24"/>
          <w:lang w:val="en-GB"/>
        </w:rPr>
        <w:t>other Low-flashpoint Fuels (IGF Code)</w:t>
      </w:r>
      <w:r w:rsidR="00156104">
        <w:rPr>
          <w:bCs/>
          <w:sz w:val="20"/>
          <w:szCs w:val="24"/>
          <w:lang w:val="en-GB"/>
        </w:rPr>
        <w:t xml:space="preserve"> </w:t>
      </w:r>
      <w:r w:rsidR="00156104" w:rsidRPr="00156104">
        <w:rPr>
          <w:bCs/>
          <w:sz w:val="20"/>
          <w:szCs w:val="24"/>
          <w:lang w:val="en-GB"/>
        </w:rPr>
        <w:t>(part A and part A-1)</w:t>
      </w:r>
      <w:r w:rsidR="000F4288" w:rsidRPr="000F4288">
        <w:rPr>
          <w:bCs/>
          <w:sz w:val="20"/>
          <w:szCs w:val="24"/>
          <w:lang w:val="en-GB"/>
        </w:rPr>
        <w:t>.</w:t>
      </w:r>
    </w:p>
    <w:p w14:paraId="1DC062F8" w14:textId="77777777" w:rsidR="000F4288" w:rsidRPr="000F4288" w:rsidRDefault="000F4288" w:rsidP="005338AE">
      <w:pPr>
        <w:jc w:val="both"/>
        <w:rPr>
          <w:bCs/>
          <w:sz w:val="20"/>
          <w:szCs w:val="24"/>
          <w:lang w:val="en-GB"/>
        </w:rPr>
      </w:pPr>
    </w:p>
    <w:p w14:paraId="588594D4" w14:textId="77777777" w:rsidR="005338AE" w:rsidRPr="000F4288" w:rsidRDefault="005338AE" w:rsidP="00EA47E9">
      <w:pPr>
        <w:keepNext/>
        <w:keepLines/>
        <w:ind w:firstLine="720"/>
        <w:jc w:val="both"/>
        <w:rPr>
          <w:b/>
          <w:bCs/>
          <w:sz w:val="20"/>
          <w:szCs w:val="24"/>
          <w:lang w:val="en-GB"/>
        </w:rPr>
      </w:pPr>
      <w:r w:rsidRPr="000F4288">
        <w:rPr>
          <w:b/>
          <w:bCs/>
          <w:sz w:val="20"/>
          <w:szCs w:val="24"/>
          <w:lang w:val="en-GB"/>
        </w:rPr>
        <w:t>B.</w:t>
      </w:r>
      <w:r w:rsidRPr="000F4288">
        <w:rPr>
          <w:b/>
          <w:bCs/>
          <w:sz w:val="20"/>
          <w:szCs w:val="24"/>
          <w:lang w:val="en-GB"/>
        </w:rPr>
        <w:tab/>
        <w:t>Entry into force</w:t>
      </w:r>
    </w:p>
    <w:p w14:paraId="17AB64BB" w14:textId="77777777" w:rsidR="005338AE" w:rsidRPr="000F4288" w:rsidRDefault="005338AE" w:rsidP="005338AE">
      <w:pPr>
        <w:ind w:firstLine="720"/>
        <w:rPr>
          <w:sz w:val="18"/>
          <w:szCs w:val="18"/>
          <w:lang w:val="en-GB"/>
        </w:rPr>
      </w:pPr>
    </w:p>
    <w:p w14:paraId="25441A00" w14:textId="77777777" w:rsidR="005338AE" w:rsidRPr="000F4288" w:rsidRDefault="005338AE" w:rsidP="005338AE">
      <w:pPr>
        <w:jc w:val="both"/>
        <w:rPr>
          <w:sz w:val="20"/>
          <w:lang w:val="en-GB"/>
        </w:rPr>
      </w:pPr>
      <w:r w:rsidRPr="000F4288">
        <w:rPr>
          <w:sz w:val="20"/>
          <w:lang w:val="en-GB"/>
        </w:rPr>
        <w:t xml:space="preserve">In accordance with article VIII(b)(vi)(2)(bb) of the Convention, the amendments shall be deemed to have been accepted on 1 July 2023, and shall enter into force on 1 January 2024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 </w:t>
      </w:r>
    </w:p>
    <w:p w14:paraId="2B5F81B2" w14:textId="77777777" w:rsidR="005338AE" w:rsidRPr="000F4288" w:rsidRDefault="005338AE" w:rsidP="00BF5B5E">
      <w:pPr>
        <w:jc w:val="both"/>
        <w:rPr>
          <w:sz w:val="20"/>
          <w:lang w:val="en-GB"/>
        </w:rPr>
      </w:pPr>
    </w:p>
    <w:p w14:paraId="60C46195" w14:textId="639DD7B9" w:rsidR="00217881" w:rsidRDefault="00375A7C" w:rsidP="00217881">
      <w:pPr>
        <w:pStyle w:val="Heading2"/>
        <w:keepLines/>
      </w:pPr>
      <w:bookmarkStart w:id="301" w:name="_Toc84949984"/>
      <w:r w:rsidRPr="000F4288">
        <w:t xml:space="preserve">(175)  2020 (IGC Code) amendments </w:t>
      </w:r>
      <w:r w:rsidR="00821F0C">
        <w:t>(</w:t>
      </w:r>
      <w:r w:rsidRPr="000F4288">
        <w:t>MSC.47</w:t>
      </w:r>
      <w:r w:rsidR="00647485" w:rsidRPr="000F4288">
        <w:t>6</w:t>
      </w:r>
      <w:r w:rsidRPr="000F4288">
        <w:t>(102)</w:t>
      </w:r>
      <w:r w:rsidR="00821F0C">
        <w:t>)</w:t>
      </w:r>
      <w:bookmarkEnd w:id="301"/>
    </w:p>
    <w:p w14:paraId="08CA0BD9" w14:textId="77777777" w:rsidR="00217881" w:rsidRPr="003D1A68" w:rsidRDefault="00217881" w:rsidP="00217881">
      <w:pPr>
        <w:rPr>
          <w:lang w:val="fr-FR"/>
        </w:rPr>
      </w:pPr>
    </w:p>
    <w:p w14:paraId="4A354B63" w14:textId="77777777" w:rsidR="00217881" w:rsidRPr="003D1A68" w:rsidRDefault="00217881" w:rsidP="00217881">
      <w:pPr>
        <w:keepNext/>
        <w:keepLines/>
        <w:ind w:firstLine="720"/>
        <w:jc w:val="both"/>
        <w:rPr>
          <w:sz w:val="20"/>
          <w:lang w:val="fr-FR"/>
        </w:rPr>
      </w:pPr>
      <w:r w:rsidRPr="003D1A68">
        <w:rPr>
          <w:b/>
          <w:bCs/>
          <w:sz w:val="20"/>
          <w:lang w:val="fr-FR"/>
        </w:rPr>
        <w:t>A.</w:t>
      </w:r>
      <w:r w:rsidRPr="003D1A68">
        <w:rPr>
          <w:b/>
          <w:bCs/>
          <w:sz w:val="20"/>
          <w:lang w:val="fr-FR"/>
        </w:rPr>
        <w:tab/>
        <w:t>Adoption</w:t>
      </w:r>
    </w:p>
    <w:p w14:paraId="799A00B5" w14:textId="77777777" w:rsidR="00217881" w:rsidRPr="003D1A68" w:rsidRDefault="00217881" w:rsidP="00217881">
      <w:pPr>
        <w:keepNext/>
        <w:keepLines/>
        <w:jc w:val="both"/>
        <w:rPr>
          <w:sz w:val="20"/>
          <w:lang w:val="fr-FR"/>
        </w:rPr>
      </w:pPr>
    </w:p>
    <w:p w14:paraId="241A279A" w14:textId="6320240F" w:rsidR="00217881" w:rsidRDefault="00217881" w:rsidP="00217881">
      <w:pPr>
        <w:jc w:val="both"/>
        <w:rPr>
          <w:bCs/>
          <w:sz w:val="20"/>
          <w:szCs w:val="24"/>
          <w:lang w:val="en-GB"/>
        </w:rPr>
      </w:pPr>
      <w:r w:rsidRPr="00A073C5">
        <w:rPr>
          <w:sz w:val="20"/>
          <w:lang w:val="en-GB"/>
        </w:rPr>
        <w:t xml:space="preserve">The Maritime Safety Committee at its </w:t>
      </w:r>
      <w:r>
        <w:rPr>
          <w:sz w:val="20"/>
          <w:lang w:val="en-GB"/>
        </w:rPr>
        <w:t>102nd</w:t>
      </w:r>
      <w:r w:rsidRPr="00A073C5">
        <w:rPr>
          <w:sz w:val="20"/>
          <w:lang w:val="en-GB"/>
        </w:rPr>
        <w:t xml:space="preserve"> session (</w:t>
      </w:r>
      <w:r>
        <w:rPr>
          <w:sz w:val="20"/>
          <w:lang w:val="en-GB"/>
        </w:rPr>
        <w:t>November 2020</w:t>
      </w:r>
      <w:r w:rsidRPr="00A073C5">
        <w:rPr>
          <w:sz w:val="20"/>
          <w:lang w:val="en-GB"/>
        </w:rPr>
        <w:t>)</w:t>
      </w:r>
      <w:r>
        <w:rPr>
          <w:sz w:val="20"/>
          <w:lang w:val="en-GB"/>
        </w:rPr>
        <w:t xml:space="preserve"> adopted, by resolution (MSC.</w:t>
      </w:r>
      <w:r w:rsidR="00647485" w:rsidRPr="00647485">
        <w:t xml:space="preserve"> </w:t>
      </w:r>
      <w:r w:rsidR="00647485" w:rsidRPr="00647485">
        <w:rPr>
          <w:sz w:val="20"/>
          <w:lang w:val="en-GB"/>
        </w:rPr>
        <w:t>476(102)</w:t>
      </w:r>
      <w:r w:rsidRPr="00A073C5">
        <w:rPr>
          <w:sz w:val="20"/>
          <w:lang w:val="en-GB"/>
        </w:rPr>
        <w:t xml:space="preserve">, in accordance with article VIII(b)(iv) of the Convention, </w:t>
      </w:r>
      <w:r w:rsidRPr="00235DBC">
        <w:rPr>
          <w:bCs/>
          <w:sz w:val="20"/>
          <w:szCs w:val="24"/>
          <w:lang w:val="en-GB"/>
        </w:rPr>
        <w:t>amendments</w:t>
      </w:r>
      <w:r w:rsidRPr="00130F60">
        <w:rPr>
          <w:bCs/>
          <w:sz w:val="20"/>
          <w:szCs w:val="24"/>
          <w:lang w:val="en-GB"/>
        </w:rPr>
        <w:t xml:space="preserve"> </w:t>
      </w:r>
      <w:r w:rsidRPr="00F81BCF">
        <w:rPr>
          <w:bCs/>
          <w:sz w:val="20"/>
          <w:szCs w:val="24"/>
          <w:lang w:val="en-GB"/>
        </w:rPr>
        <w:t xml:space="preserve">to the </w:t>
      </w:r>
      <w:r w:rsidRPr="00B27E3F">
        <w:rPr>
          <w:bCs/>
          <w:sz w:val="20"/>
          <w:szCs w:val="24"/>
          <w:lang w:val="en-GB"/>
        </w:rPr>
        <w:t>International Code for the Construction and Equipment of Ships Carrying Liquefied Gases in Bulk</w:t>
      </w:r>
      <w:r>
        <w:rPr>
          <w:bCs/>
          <w:sz w:val="20"/>
          <w:szCs w:val="24"/>
          <w:lang w:val="en-GB"/>
        </w:rPr>
        <w:t>.</w:t>
      </w:r>
    </w:p>
    <w:p w14:paraId="7B96589B" w14:textId="77777777" w:rsidR="00375A7C" w:rsidRPr="00375A7C" w:rsidRDefault="00375A7C" w:rsidP="00375A7C">
      <w:pPr>
        <w:rPr>
          <w:lang w:val="en-GB"/>
        </w:rPr>
      </w:pPr>
    </w:p>
    <w:p w14:paraId="44693C2F" w14:textId="78A17EE9" w:rsidR="00EA47E9" w:rsidRPr="000F4288" w:rsidRDefault="00EA47E9" w:rsidP="000F4288">
      <w:pPr>
        <w:keepNext/>
        <w:keepLines/>
        <w:ind w:firstLine="720"/>
        <w:jc w:val="both"/>
        <w:rPr>
          <w:b/>
          <w:bCs/>
          <w:sz w:val="20"/>
          <w:szCs w:val="24"/>
          <w:lang w:val="en-GB"/>
        </w:rPr>
      </w:pPr>
      <w:r w:rsidRPr="000F4288">
        <w:rPr>
          <w:b/>
          <w:bCs/>
          <w:sz w:val="20"/>
          <w:szCs w:val="24"/>
          <w:lang w:val="en-GB"/>
        </w:rPr>
        <w:t>B.</w:t>
      </w:r>
      <w:r w:rsidRPr="000F4288">
        <w:rPr>
          <w:b/>
          <w:bCs/>
          <w:sz w:val="20"/>
          <w:szCs w:val="24"/>
          <w:lang w:val="en-GB"/>
        </w:rPr>
        <w:tab/>
        <w:t>Entry into force</w:t>
      </w:r>
    </w:p>
    <w:p w14:paraId="1436AA2C" w14:textId="77777777" w:rsidR="00EA47E9" w:rsidRPr="000F4288" w:rsidRDefault="00EA47E9" w:rsidP="00EA47E9">
      <w:pPr>
        <w:ind w:firstLine="720"/>
        <w:rPr>
          <w:sz w:val="18"/>
          <w:szCs w:val="18"/>
          <w:lang w:val="en-GB"/>
        </w:rPr>
      </w:pPr>
    </w:p>
    <w:p w14:paraId="102B1E52" w14:textId="77777777" w:rsidR="00EA47E9" w:rsidRPr="00A073C5" w:rsidRDefault="00EA47E9" w:rsidP="00EA47E9">
      <w:pPr>
        <w:jc w:val="both"/>
        <w:rPr>
          <w:sz w:val="20"/>
          <w:lang w:val="en-GB"/>
        </w:rPr>
      </w:pPr>
      <w:r w:rsidRPr="000F4288">
        <w:rPr>
          <w:sz w:val="20"/>
          <w:lang w:val="en-GB"/>
        </w:rPr>
        <w:t>In accordance with article VIII(b)(vi)(2)(bb) of the Convention, the amendments shall be deemed to have been accepted on 1 July 2023, and shall enter into force on 1 January 2024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p>
    <w:p w14:paraId="5B8F97A9" w14:textId="77777777" w:rsidR="0074124E" w:rsidRDefault="0074124E" w:rsidP="00AB6422">
      <w:pPr>
        <w:pStyle w:val="Heading2"/>
        <w:keepLines/>
      </w:pPr>
    </w:p>
    <w:p w14:paraId="7923703C" w14:textId="27B103BD" w:rsidR="00AB6422" w:rsidRPr="009802FB" w:rsidRDefault="00AB6422" w:rsidP="00AB6422">
      <w:pPr>
        <w:pStyle w:val="Heading2"/>
        <w:keepLines/>
      </w:pPr>
      <w:bookmarkStart w:id="302" w:name="_Toc84949985"/>
      <w:r w:rsidRPr="009802FB">
        <w:t>(1</w:t>
      </w:r>
      <w:r w:rsidR="00EE1A12">
        <w:t>76</w:t>
      </w:r>
      <w:r w:rsidRPr="009802FB">
        <w:t>)  20</w:t>
      </w:r>
      <w:r w:rsidR="00EE1A12">
        <w:t>20</w:t>
      </w:r>
      <w:r w:rsidRPr="009802FB">
        <w:t xml:space="preserve"> (IMDG Code) amendments </w:t>
      </w:r>
      <w:r w:rsidR="00821F0C">
        <w:t>(</w:t>
      </w:r>
      <w:r w:rsidRPr="009802FB">
        <w:t>MSC.</w:t>
      </w:r>
      <w:r w:rsidR="009368C3" w:rsidRPr="009368C3">
        <w:t>477(102)</w:t>
      </w:r>
      <w:r w:rsidR="00821F0C">
        <w:t>)</w:t>
      </w:r>
      <w:bookmarkEnd w:id="302"/>
    </w:p>
    <w:p w14:paraId="5F95A4C8" w14:textId="77777777" w:rsidR="00AB6422" w:rsidRPr="009802FB" w:rsidRDefault="00AB6422" w:rsidP="00AB6422">
      <w:pPr>
        <w:rPr>
          <w:lang w:val="en-GB"/>
        </w:rPr>
      </w:pPr>
    </w:p>
    <w:p w14:paraId="0ADF7795" w14:textId="77777777" w:rsidR="00AB6422" w:rsidRPr="009802FB" w:rsidRDefault="00AB6422" w:rsidP="00AB6422">
      <w:pPr>
        <w:keepNext/>
        <w:keepLines/>
        <w:ind w:firstLine="720"/>
        <w:jc w:val="both"/>
        <w:rPr>
          <w:sz w:val="20"/>
          <w:lang w:val="en-GB"/>
        </w:rPr>
      </w:pPr>
      <w:r w:rsidRPr="009802FB">
        <w:rPr>
          <w:b/>
          <w:bCs/>
          <w:sz w:val="20"/>
          <w:lang w:val="en-GB"/>
        </w:rPr>
        <w:t>A.</w:t>
      </w:r>
      <w:r w:rsidRPr="009802FB">
        <w:rPr>
          <w:b/>
          <w:bCs/>
          <w:sz w:val="20"/>
          <w:lang w:val="en-GB"/>
        </w:rPr>
        <w:tab/>
        <w:t>Adoption</w:t>
      </w:r>
    </w:p>
    <w:p w14:paraId="39FB4A53" w14:textId="77777777" w:rsidR="00AB6422" w:rsidRPr="009802FB" w:rsidRDefault="00AB6422" w:rsidP="00AB6422">
      <w:pPr>
        <w:keepNext/>
        <w:keepLines/>
        <w:jc w:val="both"/>
        <w:rPr>
          <w:sz w:val="20"/>
          <w:lang w:val="en-GB"/>
        </w:rPr>
      </w:pPr>
    </w:p>
    <w:p w14:paraId="785F18A8" w14:textId="6F26EC7D" w:rsidR="00AB6422" w:rsidRDefault="00AB6422" w:rsidP="00AB6422">
      <w:pPr>
        <w:jc w:val="both"/>
        <w:rPr>
          <w:bCs/>
          <w:sz w:val="20"/>
          <w:szCs w:val="24"/>
          <w:lang w:val="en-GB"/>
        </w:rPr>
      </w:pPr>
      <w:r w:rsidRPr="00A073C5">
        <w:rPr>
          <w:sz w:val="20"/>
          <w:lang w:val="en-GB"/>
        </w:rPr>
        <w:t xml:space="preserve">The Maritime Safety Committee at its </w:t>
      </w:r>
      <w:r w:rsidR="00DD7823">
        <w:rPr>
          <w:sz w:val="20"/>
          <w:lang w:val="en-GB"/>
        </w:rPr>
        <w:t>102nd</w:t>
      </w:r>
      <w:r w:rsidRPr="00A073C5">
        <w:rPr>
          <w:sz w:val="20"/>
          <w:lang w:val="en-GB"/>
        </w:rPr>
        <w:t xml:space="preserve"> session (</w:t>
      </w:r>
      <w:r w:rsidR="00DD7823">
        <w:rPr>
          <w:sz w:val="20"/>
          <w:lang w:val="en-GB"/>
        </w:rPr>
        <w:t>November 2020</w:t>
      </w:r>
      <w:r w:rsidRPr="00A073C5">
        <w:rPr>
          <w:sz w:val="20"/>
          <w:lang w:val="en-GB"/>
        </w:rPr>
        <w:t>)</w:t>
      </w:r>
      <w:r>
        <w:rPr>
          <w:sz w:val="20"/>
          <w:lang w:val="en-GB"/>
        </w:rPr>
        <w:t xml:space="preserve"> adopted, by resolution (MSC.</w:t>
      </w:r>
      <w:r w:rsidR="00DD7823" w:rsidRPr="00DD7823">
        <w:rPr>
          <w:sz w:val="20"/>
          <w:lang w:val="en-GB"/>
        </w:rPr>
        <w:t>477(102)</w:t>
      </w:r>
      <w:r w:rsidRPr="00A073C5">
        <w:rPr>
          <w:sz w:val="20"/>
          <w:lang w:val="en-GB"/>
        </w:rPr>
        <w:t xml:space="preserve">), in accordance with article VIII(b)(iv) of the </w:t>
      </w:r>
      <w:r w:rsidRPr="00235DBC">
        <w:rPr>
          <w:bCs/>
          <w:sz w:val="20"/>
          <w:szCs w:val="24"/>
          <w:lang w:val="en-GB"/>
        </w:rPr>
        <w:t>Convention, amendments</w:t>
      </w:r>
      <w:r w:rsidRPr="00130F60">
        <w:rPr>
          <w:bCs/>
          <w:sz w:val="20"/>
          <w:szCs w:val="24"/>
          <w:lang w:val="en-GB"/>
        </w:rPr>
        <w:t xml:space="preserve"> to the International Maritime Dangerous Goods Code</w:t>
      </w:r>
      <w:r>
        <w:rPr>
          <w:bCs/>
          <w:sz w:val="20"/>
          <w:szCs w:val="24"/>
          <w:lang w:val="en-GB"/>
        </w:rPr>
        <w:t>.</w:t>
      </w:r>
    </w:p>
    <w:p w14:paraId="7341E24F" w14:textId="77777777" w:rsidR="00AB6422" w:rsidRPr="00A073C5" w:rsidRDefault="00AB6422" w:rsidP="00AB6422">
      <w:pPr>
        <w:jc w:val="both"/>
        <w:rPr>
          <w:lang w:val="en-GB"/>
        </w:rPr>
      </w:pPr>
    </w:p>
    <w:p w14:paraId="4193E583" w14:textId="77777777" w:rsidR="00AB6422" w:rsidRPr="00A073C5" w:rsidRDefault="00AB6422" w:rsidP="004A0815">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61D8B352" w14:textId="77777777" w:rsidR="00AB6422" w:rsidRPr="00A073C5" w:rsidRDefault="00AB6422" w:rsidP="00AB6422">
      <w:pPr>
        <w:ind w:firstLine="720"/>
        <w:rPr>
          <w:sz w:val="18"/>
          <w:szCs w:val="18"/>
          <w:lang w:val="en-GB"/>
        </w:rPr>
      </w:pPr>
    </w:p>
    <w:p w14:paraId="51643DBC" w14:textId="506E82A3" w:rsidR="00AB6422" w:rsidRDefault="00AB6422" w:rsidP="00AB6422">
      <w:pPr>
        <w:jc w:val="both"/>
        <w:rPr>
          <w:sz w:val="20"/>
          <w:lang w:val="en-GB"/>
        </w:rPr>
      </w:pPr>
      <w:r w:rsidRPr="00A073C5">
        <w:rPr>
          <w:sz w:val="20"/>
          <w:lang w:val="en-GB"/>
        </w:rPr>
        <w:t xml:space="preserve">In accordance with article VIII(b)(vi)(2)(bb) of the Convention, the amendments shall be deemed to have </w:t>
      </w:r>
      <w:r>
        <w:rPr>
          <w:sz w:val="20"/>
          <w:lang w:val="en-GB"/>
        </w:rPr>
        <w:t xml:space="preserve">been accepted on </w:t>
      </w:r>
      <w:r w:rsidR="00B31551" w:rsidRPr="00B31551">
        <w:rPr>
          <w:sz w:val="20"/>
          <w:lang w:val="en-GB"/>
        </w:rPr>
        <w:t>1 December 2021</w:t>
      </w:r>
      <w:r w:rsidRPr="007B7215">
        <w:rPr>
          <w:sz w:val="20"/>
          <w:lang w:val="en-GB"/>
        </w:rPr>
        <w:t>, and shall en</w:t>
      </w:r>
      <w:r>
        <w:rPr>
          <w:sz w:val="20"/>
          <w:lang w:val="en-GB"/>
        </w:rPr>
        <w:t xml:space="preserve">ter into force on 1 </w:t>
      </w:r>
      <w:r w:rsidR="00C47F92">
        <w:rPr>
          <w:sz w:val="20"/>
          <w:lang w:val="en-GB"/>
        </w:rPr>
        <w:t>Ju</w:t>
      </w:r>
      <w:r w:rsidR="004E1C61">
        <w:rPr>
          <w:sz w:val="20"/>
          <w:lang w:val="en-GB"/>
        </w:rPr>
        <w:t>ne</w:t>
      </w:r>
      <w:r>
        <w:rPr>
          <w:sz w:val="20"/>
          <w:lang w:val="en-GB"/>
        </w:rPr>
        <w:t xml:space="preserve"> 202</w:t>
      </w:r>
      <w:r w:rsidR="0095526C">
        <w:rPr>
          <w:sz w:val="20"/>
          <w:lang w:val="en-GB"/>
        </w:rPr>
        <w:t>2</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p>
    <w:p w14:paraId="230B0DE3" w14:textId="77777777" w:rsidR="006445E2" w:rsidRDefault="006445E2" w:rsidP="00AB6422">
      <w:pPr>
        <w:jc w:val="both"/>
        <w:rPr>
          <w:sz w:val="20"/>
          <w:lang w:val="en-GB"/>
        </w:rPr>
      </w:pPr>
    </w:p>
    <w:p w14:paraId="50DEF57D" w14:textId="4CE92E85" w:rsidR="006445E2" w:rsidRDefault="006445E2" w:rsidP="00BD71DE">
      <w:pPr>
        <w:pStyle w:val="Heading2"/>
        <w:keepLines/>
      </w:pPr>
      <w:bookmarkStart w:id="303" w:name="_Toc84949986"/>
      <w:r w:rsidRPr="009802FB">
        <w:t>(1</w:t>
      </w:r>
      <w:r>
        <w:t>77</w:t>
      </w:r>
      <w:r w:rsidRPr="009802FB">
        <w:t>)  20</w:t>
      </w:r>
      <w:r>
        <w:t>2</w:t>
      </w:r>
      <w:r w:rsidR="00705682">
        <w:t>1</w:t>
      </w:r>
      <w:r w:rsidRPr="009802FB">
        <w:t xml:space="preserve"> (</w:t>
      </w:r>
      <w:r w:rsidR="0016671A" w:rsidRPr="0016671A">
        <w:t>Chapters II-1 and III</w:t>
      </w:r>
      <w:r w:rsidRPr="009802FB">
        <w:t xml:space="preserve">) amendments </w:t>
      </w:r>
      <w:r w:rsidR="00821F0C">
        <w:t>(</w:t>
      </w:r>
      <w:r w:rsidR="00BD71DE" w:rsidRPr="00BD71DE">
        <w:t>MSC.482(103))</w:t>
      </w:r>
      <w:bookmarkEnd w:id="303"/>
    </w:p>
    <w:p w14:paraId="3966A96E" w14:textId="77777777" w:rsidR="00BD71DE" w:rsidRPr="00BD71DE" w:rsidRDefault="00BD71DE" w:rsidP="00BD71DE">
      <w:pPr>
        <w:rPr>
          <w:lang w:val="en-GB"/>
        </w:rPr>
      </w:pPr>
    </w:p>
    <w:p w14:paraId="147CAB28" w14:textId="77777777" w:rsidR="006445E2" w:rsidRPr="009802FB" w:rsidRDefault="006445E2" w:rsidP="006445E2">
      <w:pPr>
        <w:keepNext/>
        <w:keepLines/>
        <w:ind w:firstLine="720"/>
        <w:jc w:val="both"/>
        <w:rPr>
          <w:sz w:val="20"/>
          <w:lang w:val="en-GB"/>
        </w:rPr>
      </w:pPr>
      <w:r w:rsidRPr="009802FB">
        <w:rPr>
          <w:b/>
          <w:bCs/>
          <w:sz w:val="20"/>
          <w:lang w:val="en-GB"/>
        </w:rPr>
        <w:t>A.</w:t>
      </w:r>
      <w:r w:rsidRPr="009802FB">
        <w:rPr>
          <w:b/>
          <w:bCs/>
          <w:sz w:val="20"/>
          <w:lang w:val="en-GB"/>
        </w:rPr>
        <w:tab/>
        <w:t>Adoption</w:t>
      </w:r>
    </w:p>
    <w:p w14:paraId="0DBEE2D8" w14:textId="77777777" w:rsidR="006445E2" w:rsidRPr="009802FB" w:rsidRDefault="006445E2" w:rsidP="006445E2">
      <w:pPr>
        <w:keepNext/>
        <w:keepLines/>
        <w:jc w:val="both"/>
        <w:rPr>
          <w:sz w:val="20"/>
          <w:lang w:val="en-GB"/>
        </w:rPr>
      </w:pPr>
    </w:p>
    <w:p w14:paraId="6F112C9E" w14:textId="78B049CB" w:rsidR="006445E2" w:rsidRDefault="006445E2" w:rsidP="006445E2">
      <w:pPr>
        <w:jc w:val="both"/>
        <w:rPr>
          <w:bCs/>
          <w:sz w:val="20"/>
          <w:szCs w:val="24"/>
          <w:lang w:val="en-GB"/>
        </w:rPr>
      </w:pPr>
      <w:r w:rsidRPr="00A073C5">
        <w:rPr>
          <w:sz w:val="20"/>
          <w:lang w:val="en-GB"/>
        </w:rPr>
        <w:t xml:space="preserve">The Maritime Safety Committee at its </w:t>
      </w:r>
      <w:r>
        <w:rPr>
          <w:sz w:val="20"/>
          <w:lang w:val="en-GB"/>
        </w:rPr>
        <w:t>10</w:t>
      </w:r>
      <w:r w:rsidR="00BD71DE">
        <w:rPr>
          <w:sz w:val="20"/>
          <w:lang w:val="en-GB"/>
        </w:rPr>
        <w:t>3rd</w:t>
      </w:r>
      <w:r w:rsidRPr="00A073C5">
        <w:rPr>
          <w:sz w:val="20"/>
          <w:lang w:val="en-GB"/>
        </w:rPr>
        <w:t xml:space="preserve"> session (</w:t>
      </w:r>
      <w:r w:rsidR="00BD71DE">
        <w:rPr>
          <w:sz w:val="20"/>
          <w:lang w:val="en-GB"/>
        </w:rPr>
        <w:t>May</w:t>
      </w:r>
      <w:r>
        <w:rPr>
          <w:sz w:val="20"/>
          <w:lang w:val="en-GB"/>
        </w:rPr>
        <w:t xml:space="preserve"> 202</w:t>
      </w:r>
      <w:r w:rsidR="00BD71DE">
        <w:rPr>
          <w:sz w:val="20"/>
          <w:lang w:val="en-GB"/>
        </w:rPr>
        <w:t>1</w:t>
      </w:r>
      <w:r w:rsidRPr="00A073C5">
        <w:rPr>
          <w:sz w:val="20"/>
          <w:lang w:val="en-GB"/>
        </w:rPr>
        <w:t>)</w:t>
      </w:r>
      <w:r>
        <w:rPr>
          <w:sz w:val="20"/>
          <w:lang w:val="en-GB"/>
        </w:rPr>
        <w:t xml:space="preserve"> adopted, by resolution </w:t>
      </w:r>
      <w:r w:rsidR="00BD71DE" w:rsidRPr="00BD71DE">
        <w:rPr>
          <w:sz w:val="20"/>
          <w:lang w:val="en-GB"/>
        </w:rPr>
        <w:t>MSC.482(103))</w:t>
      </w:r>
      <w:r w:rsidRPr="00A073C5">
        <w:rPr>
          <w:sz w:val="20"/>
          <w:lang w:val="en-GB"/>
        </w:rPr>
        <w:t xml:space="preserve">, in accordance with article VIII(b)(iv) of the </w:t>
      </w:r>
      <w:r w:rsidRPr="00235DBC">
        <w:rPr>
          <w:bCs/>
          <w:sz w:val="20"/>
          <w:szCs w:val="24"/>
          <w:lang w:val="en-GB"/>
        </w:rPr>
        <w:t>Convention, amendments</w:t>
      </w:r>
      <w:r w:rsidRPr="00130F60">
        <w:rPr>
          <w:bCs/>
          <w:sz w:val="20"/>
          <w:szCs w:val="24"/>
          <w:lang w:val="en-GB"/>
        </w:rPr>
        <w:t xml:space="preserve"> to the </w:t>
      </w:r>
      <w:r w:rsidR="00576A56">
        <w:rPr>
          <w:bCs/>
          <w:sz w:val="20"/>
          <w:szCs w:val="24"/>
          <w:lang w:val="en-GB"/>
        </w:rPr>
        <w:t>Convention (</w:t>
      </w:r>
      <w:r w:rsidR="00576A56" w:rsidRPr="00576A56">
        <w:rPr>
          <w:bCs/>
          <w:sz w:val="20"/>
          <w:szCs w:val="24"/>
          <w:lang w:val="en-GB"/>
        </w:rPr>
        <w:t>Chapters II-1 and III</w:t>
      </w:r>
      <w:r w:rsidR="00576A56">
        <w:rPr>
          <w:bCs/>
          <w:sz w:val="20"/>
          <w:szCs w:val="24"/>
          <w:lang w:val="en-GB"/>
        </w:rPr>
        <w:t>).</w:t>
      </w:r>
    </w:p>
    <w:p w14:paraId="00E9936D" w14:textId="77777777" w:rsidR="006445E2" w:rsidRPr="00A073C5" w:rsidRDefault="006445E2" w:rsidP="006445E2">
      <w:pPr>
        <w:jc w:val="both"/>
        <w:rPr>
          <w:lang w:val="en-GB"/>
        </w:rPr>
      </w:pPr>
    </w:p>
    <w:p w14:paraId="1BC970FA" w14:textId="77777777" w:rsidR="006445E2" w:rsidRPr="00A073C5" w:rsidRDefault="006445E2" w:rsidP="006445E2">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19FFD907" w14:textId="77777777" w:rsidR="006445E2" w:rsidRPr="00A073C5" w:rsidRDefault="006445E2" w:rsidP="006445E2">
      <w:pPr>
        <w:ind w:firstLine="720"/>
        <w:rPr>
          <w:sz w:val="18"/>
          <w:szCs w:val="18"/>
          <w:lang w:val="en-GB"/>
        </w:rPr>
      </w:pPr>
    </w:p>
    <w:p w14:paraId="073594FC" w14:textId="4268581D" w:rsidR="006445E2" w:rsidRDefault="006445E2" w:rsidP="006445E2">
      <w:pPr>
        <w:jc w:val="both"/>
        <w:rPr>
          <w:sz w:val="20"/>
          <w:lang w:val="en-GB"/>
        </w:rPr>
      </w:pPr>
      <w:r w:rsidRPr="00A073C5">
        <w:rPr>
          <w:sz w:val="20"/>
          <w:lang w:val="en-GB"/>
        </w:rPr>
        <w:t xml:space="preserve">In accordance with article VIII(b)(vi)(2)(bb) of the Convention, the amendments shall be deemed to have </w:t>
      </w:r>
      <w:r>
        <w:rPr>
          <w:sz w:val="20"/>
          <w:lang w:val="en-GB"/>
        </w:rPr>
        <w:t xml:space="preserve">been accepted on </w:t>
      </w:r>
      <w:r w:rsidRPr="00B31551">
        <w:rPr>
          <w:sz w:val="20"/>
          <w:lang w:val="en-GB"/>
        </w:rPr>
        <w:t xml:space="preserve">1 </w:t>
      </w:r>
      <w:r w:rsidR="00012F9A">
        <w:rPr>
          <w:sz w:val="20"/>
          <w:lang w:val="en-GB"/>
        </w:rPr>
        <w:t>July 2023</w:t>
      </w:r>
      <w:r w:rsidRPr="007B7215">
        <w:rPr>
          <w:sz w:val="20"/>
          <w:lang w:val="en-GB"/>
        </w:rPr>
        <w:t>, and shall en</w:t>
      </w:r>
      <w:r>
        <w:rPr>
          <w:sz w:val="20"/>
          <w:lang w:val="en-GB"/>
        </w:rPr>
        <w:t>ter into force on 1 J</w:t>
      </w:r>
      <w:r w:rsidR="00012F9A">
        <w:rPr>
          <w:sz w:val="20"/>
          <w:lang w:val="en-GB"/>
        </w:rPr>
        <w:t>anuary</w:t>
      </w:r>
      <w:r>
        <w:rPr>
          <w:sz w:val="20"/>
          <w:lang w:val="en-GB"/>
        </w:rPr>
        <w:t xml:space="preserve"> 202</w:t>
      </w:r>
      <w:r w:rsidR="00012F9A">
        <w:rPr>
          <w:sz w:val="20"/>
          <w:lang w:val="en-GB"/>
        </w:rPr>
        <w:t>4</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w:t>
      </w:r>
      <w:r w:rsidRPr="007B7215">
        <w:rPr>
          <w:sz w:val="20"/>
          <w:lang w:val="en-GB"/>
        </w:rPr>
        <w:lastRenderedPageBreak/>
        <w:t>the amendments</w:t>
      </w:r>
      <w:r w:rsidRPr="00A073C5">
        <w:rPr>
          <w:sz w:val="20"/>
          <w:lang w:val="en-GB"/>
        </w:rPr>
        <w:t xml:space="preserve">. </w:t>
      </w:r>
    </w:p>
    <w:p w14:paraId="4E53C8C7" w14:textId="77777777" w:rsidR="006445E2" w:rsidRDefault="006445E2" w:rsidP="00AB6422">
      <w:pPr>
        <w:jc w:val="both"/>
        <w:rPr>
          <w:sz w:val="20"/>
          <w:lang w:val="en-GB"/>
        </w:rPr>
      </w:pPr>
    </w:p>
    <w:p w14:paraId="7AFE1BEA" w14:textId="2EABB56A" w:rsidR="00012F9A" w:rsidRDefault="00012F9A" w:rsidP="00012F9A">
      <w:pPr>
        <w:pStyle w:val="Heading2"/>
        <w:keepLines/>
      </w:pPr>
      <w:bookmarkStart w:id="304" w:name="_Toc84949987"/>
      <w:r w:rsidRPr="009802FB">
        <w:t>(1</w:t>
      </w:r>
      <w:r>
        <w:t>78</w:t>
      </w:r>
      <w:r w:rsidRPr="009802FB">
        <w:t>)  20</w:t>
      </w:r>
      <w:r>
        <w:t>21</w:t>
      </w:r>
      <w:r w:rsidRPr="009802FB">
        <w:t xml:space="preserve"> (</w:t>
      </w:r>
      <w:r w:rsidR="0088367E">
        <w:t>ESP Code</w:t>
      </w:r>
      <w:r w:rsidRPr="009802FB">
        <w:t xml:space="preserve">) amendments </w:t>
      </w:r>
      <w:r w:rsidR="005569E8">
        <w:t>(</w:t>
      </w:r>
      <w:r w:rsidRPr="00BD71DE">
        <w:t>MSC.48</w:t>
      </w:r>
      <w:r w:rsidR="006A18A4">
        <w:t>3</w:t>
      </w:r>
      <w:r w:rsidRPr="00BD71DE">
        <w:t>(103))</w:t>
      </w:r>
      <w:bookmarkEnd w:id="304"/>
    </w:p>
    <w:p w14:paraId="0181D400" w14:textId="77777777" w:rsidR="00012F9A" w:rsidRPr="00BD71DE" w:rsidRDefault="00012F9A" w:rsidP="00012F9A">
      <w:pPr>
        <w:rPr>
          <w:lang w:val="en-GB"/>
        </w:rPr>
      </w:pPr>
    </w:p>
    <w:p w14:paraId="6CAEBE5E" w14:textId="77777777" w:rsidR="00012F9A" w:rsidRPr="009802FB" w:rsidRDefault="00012F9A" w:rsidP="00012F9A">
      <w:pPr>
        <w:keepNext/>
        <w:keepLines/>
        <w:ind w:firstLine="720"/>
        <w:jc w:val="both"/>
        <w:rPr>
          <w:sz w:val="20"/>
          <w:lang w:val="en-GB"/>
        </w:rPr>
      </w:pPr>
      <w:r w:rsidRPr="009802FB">
        <w:rPr>
          <w:b/>
          <w:bCs/>
          <w:sz w:val="20"/>
          <w:lang w:val="en-GB"/>
        </w:rPr>
        <w:t>A.</w:t>
      </w:r>
      <w:r w:rsidRPr="009802FB">
        <w:rPr>
          <w:b/>
          <w:bCs/>
          <w:sz w:val="20"/>
          <w:lang w:val="en-GB"/>
        </w:rPr>
        <w:tab/>
        <w:t>Adoption</w:t>
      </w:r>
    </w:p>
    <w:p w14:paraId="06CA0919" w14:textId="77777777" w:rsidR="00012F9A" w:rsidRPr="009802FB" w:rsidRDefault="00012F9A" w:rsidP="00012F9A">
      <w:pPr>
        <w:keepNext/>
        <w:keepLines/>
        <w:jc w:val="both"/>
        <w:rPr>
          <w:sz w:val="20"/>
          <w:lang w:val="en-GB"/>
        </w:rPr>
      </w:pPr>
    </w:p>
    <w:p w14:paraId="0FCBC725" w14:textId="68A32388" w:rsidR="00012F9A" w:rsidRDefault="00012F9A" w:rsidP="00012F9A">
      <w:pPr>
        <w:jc w:val="both"/>
        <w:rPr>
          <w:bCs/>
          <w:sz w:val="20"/>
          <w:szCs w:val="24"/>
          <w:lang w:val="en-GB"/>
        </w:rPr>
      </w:pPr>
      <w:r w:rsidRPr="00A073C5">
        <w:rPr>
          <w:sz w:val="20"/>
          <w:lang w:val="en-GB"/>
        </w:rPr>
        <w:t xml:space="preserve">The Maritime Safety Committee at its </w:t>
      </w:r>
      <w:r>
        <w:rPr>
          <w:sz w:val="20"/>
          <w:lang w:val="en-GB"/>
        </w:rPr>
        <w:t>103rd</w:t>
      </w:r>
      <w:r w:rsidRPr="00A073C5">
        <w:rPr>
          <w:sz w:val="20"/>
          <w:lang w:val="en-GB"/>
        </w:rPr>
        <w:t xml:space="preserve"> session (</w:t>
      </w:r>
      <w:r>
        <w:rPr>
          <w:sz w:val="20"/>
          <w:lang w:val="en-GB"/>
        </w:rPr>
        <w:t>May 2021</w:t>
      </w:r>
      <w:r w:rsidRPr="00A073C5">
        <w:rPr>
          <w:sz w:val="20"/>
          <w:lang w:val="en-GB"/>
        </w:rPr>
        <w:t>)</w:t>
      </w:r>
      <w:r>
        <w:rPr>
          <w:sz w:val="20"/>
          <w:lang w:val="en-GB"/>
        </w:rPr>
        <w:t xml:space="preserve"> adopted, by resolution </w:t>
      </w:r>
      <w:r w:rsidRPr="00BD71DE">
        <w:rPr>
          <w:sz w:val="20"/>
          <w:lang w:val="en-GB"/>
        </w:rPr>
        <w:t>MSC.48</w:t>
      </w:r>
      <w:r w:rsidR="004232DF">
        <w:rPr>
          <w:sz w:val="20"/>
          <w:lang w:val="en-GB"/>
        </w:rPr>
        <w:t>3</w:t>
      </w:r>
      <w:r w:rsidRPr="00BD71DE">
        <w:rPr>
          <w:sz w:val="20"/>
          <w:lang w:val="en-GB"/>
        </w:rPr>
        <w:t>(103))</w:t>
      </w:r>
      <w:r w:rsidRPr="00A073C5">
        <w:rPr>
          <w:sz w:val="20"/>
          <w:lang w:val="en-GB"/>
        </w:rPr>
        <w:t xml:space="preserve">, in accordance with article VIII(b)(iv) of the </w:t>
      </w:r>
      <w:r w:rsidRPr="00235DBC">
        <w:rPr>
          <w:bCs/>
          <w:sz w:val="20"/>
          <w:szCs w:val="24"/>
          <w:lang w:val="en-GB"/>
        </w:rPr>
        <w:t>Convention, amendments</w:t>
      </w:r>
      <w:r w:rsidRPr="00130F60">
        <w:rPr>
          <w:bCs/>
          <w:sz w:val="20"/>
          <w:szCs w:val="24"/>
          <w:lang w:val="en-GB"/>
        </w:rPr>
        <w:t xml:space="preserve"> to the </w:t>
      </w:r>
      <w:r w:rsidR="00D5779F" w:rsidRPr="00D5779F">
        <w:rPr>
          <w:bCs/>
          <w:sz w:val="20"/>
          <w:szCs w:val="24"/>
          <w:lang w:val="en-GB"/>
        </w:rPr>
        <w:t>International Code on the Enhanced Programme of Inspections during Surveys of Bulk carriers and Oil Tankers, 2011</w:t>
      </w:r>
      <w:r>
        <w:rPr>
          <w:bCs/>
          <w:sz w:val="20"/>
          <w:szCs w:val="24"/>
          <w:lang w:val="en-GB"/>
        </w:rPr>
        <w:t>.</w:t>
      </w:r>
    </w:p>
    <w:p w14:paraId="17A39FB9" w14:textId="77777777" w:rsidR="00012F9A" w:rsidRPr="00A073C5" w:rsidRDefault="00012F9A" w:rsidP="00012F9A">
      <w:pPr>
        <w:jc w:val="both"/>
        <w:rPr>
          <w:lang w:val="en-GB"/>
        </w:rPr>
      </w:pPr>
    </w:p>
    <w:p w14:paraId="7B334868" w14:textId="77777777" w:rsidR="00012F9A" w:rsidRPr="00A073C5" w:rsidRDefault="00012F9A" w:rsidP="00012F9A">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796DB391" w14:textId="77777777" w:rsidR="00012F9A" w:rsidRPr="00A073C5" w:rsidRDefault="00012F9A" w:rsidP="00012F9A">
      <w:pPr>
        <w:ind w:firstLine="720"/>
        <w:rPr>
          <w:sz w:val="18"/>
          <w:szCs w:val="18"/>
          <w:lang w:val="en-GB"/>
        </w:rPr>
      </w:pPr>
    </w:p>
    <w:p w14:paraId="008EB033" w14:textId="0A998FC8" w:rsidR="00012F9A" w:rsidRDefault="00012F9A" w:rsidP="00012F9A">
      <w:pPr>
        <w:jc w:val="both"/>
        <w:rPr>
          <w:sz w:val="20"/>
          <w:lang w:val="en-GB"/>
        </w:rPr>
      </w:pPr>
      <w:r w:rsidRPr="00A073C5">
        <w:rPr>
          <w:sz w:val="20"/>
          <w:lang w:val="en-GB"/>
        </w:rPr>
        <w:t xml:space="preserve">In accordance with article VIII(b)(vi)(2)(bb) of the Convention, the amendments shall be deemed to have </w:t>
      </w:r>
      <w:r>
        <w:rPr>
          <w:sz w:val="20"/>
          <w:lang w:val="en-GB"/>
        </w:rPr>
        <w:t xml:space="preserve">been accepted on </w:t>
      </w:r>
      <w:r w:rsidRPr="00B31551">
        <w:rPr>
          <w:sz w:val="20"/>
          <w:lang w:val="en-GB"/>
        </w:rPr>
        <w:t xml:space="preserve">1 </w:t>
      </w:r>
      <w:r>
        <w:rPr>
          <w:sz w:val="20"/>
          <w:lang w:val="en-GB"/>
        </w:rPr>
        <w:t xml:space="preserve">July </w:t>
      </w:r>
      <w:r w:rsidRPr="00662FBA">
        <w:rPr>
          <w:sz w:val="20"/>
          <w:lang w:val="en-GB"/>
        </w:rPr>
        <w:t>202</w:t>
      </w:r>
      <w:r w:rsidR="00662FBA" w:rsidRPr="00662FBA">
        <w:rPr>
          <w:sz w:val="20"/>
          <w:lang w:val="en-GB"/>
        </w:rPr>
        <w:t>2</w:t>
      </w:r>
      <w:r w:rsidRPr="007B7215">
        <w:rPr>
          <w:sz w:val="20"/>
          <w:lang w:val="en-GB"/>
        </w:rPr>
        <w:t>, and shall en</w:t>
      </w:r>
      <w:r>
        <w:rPr>
          <w:sz w:val="20"/>
          <w:lang w:val="en-GB"/>
        </w:rPr>
        <w:t xml:space="preserve">ter into force on 1 January </w:t>
      </w:r>
      <w:r w:rsidRPr="00662FBA">
        <w:rPr>
          <w:sz w:val="20"/>
          <w:lang w:val="en-GB"/>
        </w:rPr>
        <w:t>202</w:t>
      </w:r>
      <w:r w:rsidR="00662FBA" w:rsidRPr="00662FBA">
        <w:rPr>
          <w:sz w:val="20"/>
          <w:lang w:val="en-GB"/>
        </w:rPr>
        <w:t>3</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p>
    <w:p w14:paraId="058E729D" w14:textId="77777777" w:rsidR="006A18A4" w:rsidRDefault="006A18A4" w:rsidP="00012F9A">
      <w:pPr>
        <w:jc w:val="both"/>
        <w:rPr>
          <w:sz w:val="20"/>
          <w:lang w:val="en-GB"/>
        </w:rPr>
      </w:pPr>
    </w:p>
    <w:p w14:paraId="7CA82314" w14:textId="0C5B6D77" w:rsidR="006A18A4" w:rsidRDefault="006A18A4" w:rsidP="006A18A4">
      <w:pPr>
        <w:pStyle w:val="Heading2"/>
        <w:keepLines/>
      </w:pPr>
      <w:bookmarkStart w:id="305" w:name="_Toc84949988"/>
      <w:r w:rsidRPr="009802FB">
        <w:t>(1</w:t>
      </w:r>
      <w:r>
        <w:t>79</w:t>
      </w:r>
      <w:r w:rsidRPr="009802FB">
        <w:t>)  20</w:t>
      </w:r>
      <w:r>
        <w:t>21</w:t>
      </w:r>
      <w:r w:rsidRPr="009802FB">
        <w:t xml:space="preserve"> (</w:t>
      </w:r>
      <w:r w:rsidR="004374FB">
        <w:t>FSS</w:t>
      </w:r>
      <w:r>
        <w:t xml:space="preserve"> Code</w:t>
      </w:r>
      <w:r w:rsidRPr="009802FB">
        <w:t xml:space="preserve">) amendments </w:t>
      </w:r>
      <w:r w:rsidR="005569E8">
        <w:t>(</w:t>
      </w:r>
      <w:r w:rsidRPr="00BD71DE">
        <w:t>MSC.48</w:t>
      </w:r>
      <w:r w:rsidR="004232DF">
        <w:t>4</w:t>
      </w:r>
      <w:r w:rsidRPr="00BD71DE">
        <w:t>(103))</w:t>
      </w:r>
      <w:bookmarkEnd w:id="305"/>
    </w:p>
    <w:p w14:paraId="5956B92A" w14:textId="77777777" w:rsidR="006A18A4" w:rsidRPr="00BD71DE" w:rsidRDefault="006A18A4" w:rsidP="006A18A4">
      <w:pPr>
        <w:rPr>
          <w:lang w:val="en-GB"/>
        </w:rPr>
      </w:pPr>
    </w:p>
    <w:p w14:paraId="6F0A66AF" w14:textId="77777777" w:rsidR="006A18A4" w:rsidRPr="009802FB" w:rsidRDefault="006A18A4" w:rsidP="006A18A4">
      <w:pPr>
        <w:keepNext/>
        <w:keepLines/>
        <w:ind w:firstLine="720"/>
        <w:jc w:val="both"/>
        <w:rPr>
          <w:sz w:val="20"/>
          <w:lang w:val="en-GB"/>
        </w:rPr>
      </w:pPr>
      <w:r w:rsidRPr="009802FB">
        <w:rPr>
          <w:b/>
          <w:bCs/>
          <w:sz w:val="20"/>
          <w:lang w:val="en-GB"/>
        </w:rPr>
        <w:t>A.</w:t>
      </w:r>
      <w:r w:rsidRPr="009802FB">
        <w:rPr>
          <w:b/>
          <w:bCs/>
          <w:sz w:val="20"/>
          <w:lang w:val="en-GB"/>
        </w:rPr>
        <w:tab/>
        <w:t>Adoption</w:t>
      </w:r>
    </w:p>
    <w:p w14:paraId="7D122D06" w14:textId="77777777" w:rsidR="006A18A4" w:rsidRPr="009802FB" w:rsidRDefault="006A18A4" w:rsidP="006A18A4">
      <w:pPr>
        <w:keepNext/>
        <w:keepLines/>
        <w:jc w:val="both"/>
        <w:rPr>
          <w:sz w:val="20"/>
          <w:lang w:val="en-GB"/>
        </w:rPr>
      </w:pPr>
    </w:p>
    <w:p w14:paraId="3D563D49" w14:textId="0741CE48" w:rsidR="006A18A4" w:rsidRDefault="006A18A4" w:rsidP="006A18A4">
      <w:pPr>
        <w:jc w:val="both"/>
        <w:rPr>
          <w:bCs/>
          <w:sz w:val="20"/>
          <w:szCs w:val="24"/>
          <w:lang w:val="en-GB"/>
        </w:rPr>
      </w:pPr>
      <w:r w:rsidRPr="00A073C5">
        <w:rPr>
          <w:sz w:val="20"/>
          <w:lang w:val="en-GB"/>
        </w:rPr>
        <w:t xml:space="preserve">The Maritime Safety Committee at its </w:t>
      </w:r>
      <w:r>
        <w:rPr>
          <w:sz w:val="20"/>
          <w:lang w:val="en-GB"/>
        </w:rPr>
        <w:t>103rd</w:t>
      </w:r>
      <w:r w:rsidRPr="00A073C5">
        <w:rPr>
          <w:sz w:val="20"/>
          <w:lang w:val="en-GB"/>
        </w:rPr>
        <w:t xml:space="preserve"> session (</w:t>
      </w:r>
      <w:r>
        <w:rPr>
          <w:sz w:val="20"/>
          <w:lang w:val="en-GB"/>
        </w:rPr>
        <w:t>May 2021</w:t>
      </w:r>
      <w:r w:rsidRPr="00A073C5">
        <w:rPr>
          <w:sz w:val="20"/>
          <w:lang w:val="en-GB"/>
        </w:rPr>
        <w:t>)</w:t>
      </w:r>
      <w:r>
        <w:rPr>
          <w:sz w:val="20"/>
          <w:lang w:val="en-GB"/>
        </w:rPr>
        <w:t xml:space="preserve"> adopted, by resolution </w:t>
      </w:r>
      <w:r w:rsidRPr="00BD71DE">
        <w:rPr>
          <w:sz w:val="20"/>
          <w:lang w:val="en-GB"/>
        </w:rPr>
        <w:t>MSC.48</w:t>
      </w:r>
      <w:r w:rsidR="004232DF">
        <w:rPr>
          <w:sz w:val="20"/>
          <w:lang w:val="en-GB"/>
        </w:rPr>
        <w:t>4</w:t>
      </w:r>
      <w:r w:rsidRPr="00BD71DE">
        <w:rPr>
          <w:sz w:val="20"/>
          <w:lang w:val="en-GB"/>
        </w:rPr>
        <w:t>(103))</w:t>
      </w:r>
      <w:r w:rsidRPr="00A073C5">
        <w:rPr>
          <w:sz w:val="20"/>
          <w:lang w:val="en-GB"/>
        </w:rPr>
        <w:t xml:space="preserve">, in accordance with article VIII(b)(iv) of the </w:t>
      </w:r>
      <w:r w:rsidRPr="00235DBC">
        <w:rPr>
          <w:bCs/>
          <w:sz w:val="20"/>
          <w:szCs w:val="24"/>
          <w:lang w:val="en-GB"/>
        </w:rPr>
        <w:t>Convention, amendments</w:t>
      </w:r>
      <w:r w:rsidRPr="00130F60">
        <w:rPr>
          <w:bCs/>
          <w:sz w:val="20"/>
          <w:szCs w:val="24"/>
          <w:lang w:val="en-GB"/>
        </w:rPr>
        <w:t xml:space="preserve"> </w:t>
      </w:r>
      <w:r w:rsidR="004232DF" w:rsidRPr="004232DF">
        <w:rPr>
          <w:bCs/>
          <w:sz w:val="20"/>
          <w:szCs w:val="24"/>
          <w:lang w:val="en-GB"/>
        </w:rPr>
        <w:t>to the International Code for Fire Safety Systems</w:t>
      </w:r>
      <w:r>
        <w:rPr>
          <w:bCs/>
          <w:sz w:val="20"/>
          <w:szCs w:val="24"/>
          <w:lang w:val="en-GB"/>
        </w:rPr>
        <w:t>.</w:t>
      </w:r>
    </w:p>
    <w:p w14:paraId="3079E7F9" w14:textId="77777777" w:rsidR="006A18A4" w:rsidRPr="00A073C5" w:rsidRDefault="006A18A4" w:rsidP="006A18A4">
      <w:pPr>
        <w:jc w:val="both"/>
        <w:rPr>
          <w:lang w:val="en-GB"/>
        </w:rPr>
      </w:pPr>
    </w:p>
    <w:p w14:paraId="4FC4F5C0" w14:textId="77777777" w:rsidR="006A18A4" w:rsidRPr="00A073C5" w:rsidRDefault="006A18A4" w:rsidP="006A18A4">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5214ACBA" w14:textId="77777777" w:rsidR="006A18A4" w:rsidRPr="00A073C5" w:rsidRDefault="006A18A4" w:rsidP="006A18A4">
      <w:pPr>
        <w:ind w:firstLine="720"/>
        <w:rPr>
          <w:sz w:val="18"/>
          <w:szCs w:val="18"/>
          <w:lang w:val="en-GB"/>
        </w:rPr>
      </w:pPr>
    </w:p>
    <w:p w14:paraId="7E333D93" w14:textId="77777777" w:rsidR="006A18A4" w:rsidRDefault="006A18A4" w:rsidP="006A18A4">
      <w:pPr>
        <w:jc w:val="both"/>
        <w:rPr>
          <w:sz w:val="20"/>
          <w:lang w:val="en-GB"/>
        </w:rPr>
      </w:pPr>
      <w:r w:rsidRPr="00A073C5">
        <w:rPr>
          <w:sz w:val="20"/>
          <w:lang w:val="en-GB"/>
        </w:rPr>
        <w:t xml:space="preserve">In accordance with article VIII(b)(vi)(2)(bb) of the Convention, the amendments shall be deemed to have </w:t>
      </w:r>
      <w:r>
        <w:rPr>
          <w:sz w:val="20"/>
          <w:lang w:val="en-GB"/>
        </w:rPr>
        <w:t xml:space="preserve">been accepted on </w:t>
      </w:r>
      <w:r w:rsidRPr="00B31551">
        <w:rPr>
          <w:sz w:val="20"/>
          <w:lang w:val="en-GB"/>
        </w:rPr>
        <w:t xml:space="preserve">1 </w:t>
      </w:r>
      <w:r>
        <w:rPr>
          <w:sz w:val="20"/>
          <w:lang w:val="en-GB"/>
        </w:rPr>
        <w:t>July 2023</w:t>
      </w:r>
      <w:r w:rsidRPr="007B7215">
        <w:rPr>
          <w:sz w:val="20"/>
          <w:lang w:val="en-GB"/>
        </w:rPr>
        <w:t>, and shall en</w:t>
      </w:r>
      <w:r>
        <w:rPr>
          <w:sz w:val="20"/>
          <w:lang w:val="en-GB"/>
        </w:rPr>
        <w:t>ter into force on 1 January 2024</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p>
    <w:p w14:paraId="0ECE20B9" w14:textId="77777777" w:rsidR="006A18A4" w:rsidRDefault="006A18A4" w:rsidP="006A18A4">
      <w:pPr>
        <w:jc w:val="both"/>
        <w:rPr>
          <w:sz w:val="20"/>
          <w:lang w:val="en-GB"/>
        </w:rPr>
      </w:pPr>
    </w:p>
    <w:p w14:paraId="55F0A13A" w14:textId="2A832C6C" w:rsidR="004232DF" w:rsidRDefault="004232DF" w:rsidP="004232DF">
      <w:pPr>
        <w:pStyle w:val="Heading2"/>
        <w:keepLines/>
      </w:pPr>
      <w:bookmarkStart w:id="306" w:name="_Toc84949989"/>
      <w:r w:rsidRPr="009802FB">
        <w:t>(1</w:t>
      </w:r>
      <w:r>
        <w:t>80</w:t>
      </w:r>
      <w:r w:rsidRPr="009802FB">
        <w:t>)  20</w:t>
      </w:r>
      <w:r>
        <w:t>21</w:t>
      </w:r>
      <w:r w:rsidRPr="009802FB">
        <w:t xml:space="preserve"> (</w:t>
      </w:r>
      <w:r w:rsidR="003E3496">
        <w:t>LSA</w:t>
      </w:r>
      <w:r>
        <w:t xml:space="preserve"> Code</w:t>
      </w:r>
      <w:r w:rsidRPr="009802FB">
        <w:t xml:space="preserve">) amendments </w:t>
      </w:r>
      <w:r w:rsidR="005569E8">
        <w:t>(</w:t>
      </w:r>
      <w:r w:rsidRPr="00BD71DE">
        <w:t>MSC.48</w:t>
      </w:r>
      <w:r w:rsidR="003E3496">
        <w:t>5</w:t>
      </w:r>
      <w:r w:rsidRPr="00BD71DE">
        <w:t>(103))</w:t>
      </w:r>
      <w:bookmarkEnd w:id="306"/>
    </w:p>
    <w:p w14:paraId="0B661806" w14:textId="77777777" w:rsidR="004232DF" w:rsidRPr="00BD71DE" w:rsidRDefault="004232DF" w:rsidP="004232DF">
      <w:pPr>
        <w:rPr>
          <w:lang w:val="en-GB"/>
        </w:rPr>
      </w:pPr>
    </w:p>
    <w:p w14:paraId="66B44B82" w14:textId="77777777" w:rsidR="004232DF" w:rsidRPr="009802FB" w:rsidRDefault="004232DF" w:rsidP="004232DF">
      <w:pPr>
        <w:keepNext/>
        <w:keepLines/>
        <w:ind w:firstLine="720"/>
        <w:jc w:val="both"/>
        <w:rPr>
          <w:sz w:val="20"/>
          <w:lang w:val="en-GB"/>
        </w:rPr>
      </w:pPr>
      <w:r w:rsidRPr="009802FB">
        <w:rPr>
          <w:b/>
          <w:bCs/>
          <w:sz w:val="20"/>
          <w:lang w:val="en-GB"/>
        </w:rPr>
        <w:t>A.</w:t>
      </w:r>
      <w:r w:rsidRPr="009802FB">
        <w:rPr>
          <w:b/>
          <w:bCs/>
          <w:sz w:val="20"/>
          <w:lang w:val="en-GB"/>
        </w:rPr>
        <w:tab/>
        <w:t>Adoption</w:t>
      </w:r>
    </w:p>
    <w:p w14:paraId="2DC1B64F" w14:textId="77777777" w:rsidR="004232DF" w:rsidRPr="009802FB" w:rsidRDefault="004232DF" w:rsidP="004232DF">
      <w:pPr>
        <w:keepNext/>
        <w:keepLines/>
        <w:jc w:val="both"/>
        <w:rPr>
          <w:sz w:val="20"/>
          <w:lang w:val="en-GB"/>
        </w:rPr>
      </w:pPr>
    </w:p>
    <w:p w14:paraId="7B7BC6BE" w14:textId="1E99F113" w:rsidR="004232DF" w:rsidRDefault="004232DF" w:rsidP="004232DF">
      <w:pPr>
        <w:jc w:val="both"/>
        <w:rPr>
          <w:bCs/>
          <w:sz w:val="20"/>
          <w:szCs w:val="24"/>
          <w:lang w:val="en-GB"/>
        </w:rPr>
      </w:pPr>
      <w:r w:rsidRPr="00A073C5">
        <w:rPr>
          <w:sz w:val="20"/>
          <w:lang w:val="en-GB"/>
        </w:rPr>
        <w:t xml:space="preserve">The Maritime Safety Committee at its </w:t>
      </w:r>
      <w:r>
        <w:rPr>
          <w:sz w:val="20"/>
          <w:lang w:val="en-GB"/>
        </w:rPr>
        <w:t>103rd</w:t>
      </w:r>
      <w:r w:rsidRPr="00A073C5">
        <w:rPr>
          <w:sz w:val="20"/>
          <w:lang w:val="en-GB"/>
        </w:rPr>
        <w:t xml:space="preserve"> session (</w:t>
      </w:r>
      <w:r>
        <w:rPr>
          <w:sz w:val="20"/>
          <w:lang w:val="en-GB"/>
        </w:rPr>
        <w:t>May 2021</w:t>
      </w:r>
      <w:r w:rsidRPr="00A073C5">
        <w:rPr>
          <w:sz w:val="20"/>
          <w:lang w:val="en-GB"/>
        </w:rPr>
        <w:t>)</w:t>
      </w:r>
      <w:r>
        <w:rPr>
          <w:sz w:val="20"/>
          <w:lang w:val="en-GB"/>
        </w:rPr>
        <w:t xml:space="preserve"> adopted, by resolution </w:t>
      </w:r>
      <w:r w:rsidRPr="00BD71DE">
        <w:rPr>
          <w:sz w:val="20"/>
          <w:lang w:val="en-GB"/>
        </w:rPr>
        <w:t>MSC.48</w:t>
      </w:r>
      <w:r w:rsidR="003E3496">
        <w:rPr>
          <w:sz w:val="20"/>
          <w:lang w:val="en-GB"/>
        </w:rPr>
        <w:t>5</w:t>
      </w:r>
      <w:r w:rsidRPr="00BD71DE">
        <w:rPr>
          <w:sz w:val="20"/>
          <w:lang w:val="en-GB"/>
        </w:rPr>
        <w:t>(103))</w:t>
      </w:r>
      <w:r w:rsidRPr="00A073C5">
        <w:rPr>
          <w:sz w:val="20"/>
          <w:lang w:val="en-GB"/>
        </w:rPr>
        <w:t xml:space="preserve">, in accordance with article VIII(b)(iv) of the </w:t>
      </w:r>
      <w:r w:rsidRPr="00235DBC">
        <w:rPr>
          <w:bCs/>
          <w:sz w:val="20"/>
          <w:szCs w:val="24"/>
          <w:lang w:val="en-GB"/>
        </w:rPr>
        <w:t>Convention, amendments</w:t>
      </w:r>
      <w:r w:rsidRPr="00130F60">
        <w:rPr>
          <w:bCs/>
          <w:sz w:val="20"/>
          <w:szCs w:val="24"/>
          <w:lang w:val="en-GB"/>
        </w:rPr>
        <w:t xml:space="preserve"> </w:t>
      </w:r>
      <w:r w:rsidR="00766928" w:rsidRPr="00766928">
        <w:rPr>
          <w:bCs/>
          <w:sz w:val="20"/>
          <w:szCs w:val="24"/>
          <w:lang w:val="en-GB"/>
        </w:rPr>
        <w:t>to the International Life-Saving Appliance</w:t>
      </w:r>
      <w:r>
        <w:rPr>
          <w:bCs/>
          <w:sz w:val="20"/>
          <w:szCs w:val="24"/>
          <w:lang w:val="en-GB"/>
        </w:rPr>
        <w:t>.</w:t>
      </w:r>
    </w:p>
    <w:p w14:paraId="56846341" w14:textId="77777777" w:rsidR="004232DF" w:rsidRPr="00A073C5" w:rsidRDefault="004232DF" w:rsidP="004232DF">
      <w:pPr>
        <w:jc w:val="both"/>
        <w:rPr>
          <w:lang w:val="en-GB"/>
        </w:rPr>
      </w:pPr>
    </w:p>
    <w:p w14:paraId="2FE094BF" w14:textId="77777777" w:rsidR="004232DF" w:rsidRPr="00A073C5" w:rsidRDefault="004232DF" w:rsidP="004232DF">
      <w:pPr>
        <w:keepNext/>
        <w:keepLines/>
        <w:ind w:firstLine="720"/>
        <w:jc w:val="both"/>
        <w:rPr>
          <w:b/>
          <w:bCs/>
          <w:sz w:val="20"/>
          <w:szCs w:val="24"/>
          <w:lang w:val="en-GB"/>
        </w:rPr>
      </w:pPr>
      <w:r w:rsidRPr="00A073C5">
        <w:rPr>
          <w:b/>
          <w:bCs/>
          <w:sz w:val="20"/>
          <w:szCs w:val="24"/>
          <w:lang w:val="en-GB"/>
        </w:rPr>
        <w:t>B.</w:t>
      </w:r>
      <w:r w:rsidRPr="00A073C5">
        <w:rPr>
          <w:b/>
          <w:bCs/>
          <w:sz w:val="20"/>
          <w:szCs w:val="24"/>
          <w:lang w:val="en-GB"/>
        </w:rPr>
        <w:tab/>
        <w:t>Entry into force</w:t>
      </w:r>
    </w:p>
    <w:p w14:paraId="55B73EF3" w14:textId="77777777" w:rsidR="004232DF" w:rsidRPr="00A073C5" w:rsidRDefault="004232DF" w:rsidP="004232DF">
      <w:pPr>
        <w:ind w:firstLine="720"/>
        <w:rPr>
          <w:sz w:val="18"/>
          <w:szCs w:val="18"/>
          <w:lang w:val="en-GB"/>
        </w:rPr>
      </w:pPr>
    </w:p>
    <w:p w14:paraId="71F6C8C4" w14:textId="77777777" w:rsidR="004232DF" w:rsidRDefault="004232DF" w:rsidP="004232DF">
      <w:pPr>
        <w:jc w:val="both"/>
        <w:rPr>
          <w:sz w:val="20"/>
          <w:lang w:val="en-GB"/>
        </w:rPr>
      </w:pPr>
      <w:r w:rsidRPr="00A073C5">
        <w:rPr>
          <w:sz w:val="20"/>
          <w:lang w:val="en-GB"/>
        </w:rPr>
        <w:t xml:space="preserve">In accordance with article VIII(b)(vi)(2)(bb) of the Convention, the amendments shall be deemed to have </w:t>
      </w:r>
      <w:r>
        <w:rPr>
          <w:sz w:val="20"/>
          <w:lang w:val="en-GB"/>
        </w:rPr>
        <w:t xml:space="preserve">been accepted on </w:t>
      </w:r>
      <w:r w:rsidRPr="00B31551">
        <w:rPr>
          <w:sz w:val="20"/>
          <w:lang w:val="en-GB"/>
        </w:rPr>
        <w:t xml:space="preserve">1 </w:t>
      </w:r>
      <w:r>
        <w:rPr>
          <w:sz w:val="20"/>
          <w:lang w:val="en-GB"/>
        </w:rPr>
        <w:t>July 2023</w:t>
      </w:r>
      <w:r w:rsidRPr="007B7215">
        <w:rPr>
          <w:sz w:val="20"/>
          <w:lang w:val="en-GB"/>
        </w:rPr>
        <w:t>, and shall en</w:t>
      </w:r>
      <w:r>
        <w:rPr>
          <w:sz w:val="20"/>
          <w:lang w:val="en-GB"/>
        </w:rPr>
        <w:t>ter into force on 1 January 2024</w:t>
      </w:r>
      <w:r w:rsidRPr="007B7215">
        <w:rPr>
          <w:sz w:val="20"/>
          <w:lang w:val="en-GB"/>
        </w:rPr>
        <w:t xml:space="preserve"> unless, prior to the former date, more than one third of the Contracting Governments to the 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p>
    <w:p w14:paraId="53F43F18" w14:textId="4F0CCB5A" w:rsidR="00C54CBF" w:rsidRDefault="00C54CBF" w:rsidP="00C54CBF">
      <w:pPr>
        <w:pStyle w:val="Heading2"/>
        <w:keepLines/>
      </w:pPr>
      <w:bookmarkStart w:id="307" w:name="_Toc84949990"/>
      <w:r>
        <w:t>(</w:t>
      </w:r>
      <w:r w:rsidRPr="000F4288">
        <w:t>1</w:t>
      </w:r>
      <w:r>
        <w:t>81</w:t>
      </w:r>
      <w:r w:rsidRPr="000F4288">
        <w:t>)  202</w:t>
      </w:r>
      <w:r w:rsidR="001E2BAA">
        <w:t>1</w:t>
      </w:r>
      <w:r w:rsidRPr="000F4288">
        <w:t xml:space="preserve"> (IGC Code) amendments </w:t>
      </w:r>
      <w:r w:rsidR="005569E8">
        <w:t>(</w:t>
      </w:r>
      <w:r w:rsidR="00430A0D" w:rsidRPr="00430A0D">
        <w:t>MSC.492(104)</w:t>
      </w:r>
      <w:r w:rsidR="005569E8">
        <w:t>)</w:t>
      </w:r>
      <w:bookmarkEnd w:id="307"/>
    </w:p>
    <w:p w14:paraId="5C2569B6" w14:textId="77777777" w:rsidR="00C54CBF" w:rsidRPr="003D1A68" w:rsidRDefault="00C54CBF" w:rsidP="00C54CBF">
      <w:pPr>
        <w:rPr>
          <w:lang w:val="fr-FR"/>
        </w:rPr>
      </w:pPr>
    </w:p>
    <w:p w14:paraId="22555DD6" w14:textId="77777777" w:rsidR="00C54CBF" w:rsidRPr="003D1A68" w:rsidRDefault="00C54CBF" w:rsidP="00C54CBF">
      <w:pPr>
        <w:keepNext/>
        <w:keepLines/>
        <w:ind w:firstLine="720"/>
        <w:jc w:val="both"/>
        <w:rPr>
          <w:sz w:val="20"/>
          <w:lang w:val="fr-FR"/>
        </w:rPr>
      </w:pPr>
      <w:r w:rsidRPr="003D1A68">
        <w:rPr>
          <w:b/>
          <w:bCs/>
          <w:sz w:val="20"/>
          <w:lang w:val="fr-FR"/>
        </w:rPr>
        <w:t>A.</w:t>
      </w:r>
      <w:r w:rsidRPr="003D1A68">
        <w:rPr>
          <w:b/>
          <w:bCs/>
          <w:sz w:val="20"/>
          <w:lang w:val="fr-FR"/>
        </w:rPr>
        <w:tab/>
        <w:t>Adoption</w:t>
      </w:r>
    </w:p>
    <w:p w14:paraId="3FFD91BD" w14:textId="77777777" w:rsidR="00C54CBF" w:rsidRPr="003D1A68" w:rsidRDefault="00C54CBF" w:rsidP="00C54CBF">
      <w:pPr>
        <w:keepNext/>
        <w:keepLines/>
        <w:jc w:val="both"/>
        <w:rPr>
          <w:sz w:val="20"/>
          <w:lang w:val="fr-FR"/>
        </w:rPr>
      </w:pPr>
    </w:p>
    <w:p w14:paraId="7DCCE5EF" w14:textId="303EAAB0" w:rsidR="00C54CBF" w:rsidRDefault="00C54CBF" w:rsidP="00C54CBF">
      <w:pPr>
        <w:jc w:val="both"/>
        <w:rPr>
          <w:bCs/>
          <w:sz w:val="20"/>
          <w:szCs w:val="24"/>
          <w:lang w:val="en-GB"/>
        </w:rPr>
      </w:pPr>
      <w:r w:rsidRPr="00A073C5">
        <w:rPr>
          <w:sz w:val="20"/>
          <w:lang w:val="en-GB"/>
        </w:rPr>
        <w:t xml:space="preserve">The Maritime Safety Committee at its </w:t>
      </w:r>
      <w:r>
        <w:rPr>
          <w:sz w:val="20"/>
          <w:lang w:val="en-GB"/>
        </w:rPr>
        <w:t>10</w:t>
      </w:r>
      <w:r w:rsidR="00B52805">
        <w:rPr>
          <w:sz w:val="20"/>
          <w:lang w:val="en-GB"/>
        </w:rPr>
        <w:t>4th</w:t>
      </w:r>
      <w:r w:rsidRPr="00A073C5">
        <w:rPr>
          <w:sz w:val="20"/>
          <w:lang w:val="en-GB"/>
        </w:rPr>
        <w:t xml:space="preserve"> session (</w:t>
      </w:r>
      <w:r w:rsidR="00B52805">
        <w:rPr>
          <w:sz w:val="20"/>
          <w:lang w:val="en-GB"/>
        </w:rPr>
        <w:t>October</w:t>
      </w:r>
      <w:r>
        <w:rPr>
          <w:sz w:val="20"/>
          <w:lang w:val="en-GB"/>
        </w:rPr>
        <w:t xml:space="preserve"> 202</w:t>
      </w:r>
      <w:r w:rsidR="00B52805">
        <w:rPr>
          <w:sz w:val="20"/>
          <w:lang w:val="en-GB"/>
        </w:rPr>
        <w:t>1</w:t>
      </w:r>
      <w:r w:rsidRPr="00A073C5">
        <w:rPr>
          <w:sz w:val="20"/>
          <w:lang w:val="en-GB"/>
        </w:rPr>
        <w:t>)</w:t>
      </w:r>
      <w:r>
        <w:rPr>
          <w:sz w:val="20"/>
          <w:lang w:val="en-GB"/>
        </w:rPr>
        <w:t xml:space="preserve"> adopted, by resolution MSC.</w:t>
      </w:r>
      <w:r w:rsidR="00B52805" w:rsidRPr="00B52805">
        <w:rPr>
          <w:sz w:val="20"/>
          <w:lang w:val="en-GB"/>
        </w:rPr>
        <w:t>492(104)</w:t>
      </w:r>
      <w:r w:rsidRPr="00A073C5">
        <w:rPr>
          <w:sz w:val="20"/>
          <w:lang w:val="en-GB"/>
        </w:rPr>
        <w:t xml:space="preserve">, in accordance with article VIII(b)(iv) of the Convention, </w:t>
      </w:r>
      <w:r w:rsidRPr="00235DBC">
        <w:rPr>
          <w:bCs/>
          <w:sz w:val="20"/>
          <w:szCs w:val="24"/>
          <w:lang w:val="en-GB"/>
        </w:rPr>
        <w:t>amendments</w:t>
      </w:r>
      <w:r w:rsidRPr="00130F60">
        <w:rPr>
          <w:bCs/>
          <w:sz w:val="20"/>
          <w:szCs w:val="24"/>
          <w:lang w:val="en-GB"/>
        </w:rPr>
        <w:t xml:space="preserve"> </w:t>
      </w:r>
      <w:r w:rsidRPr="00F81BCF">
        <w:rPr>
          <w:bCs/>
          <w:sz w:val="20"/>
          <w:szCs w:val="24"/>
          <w:lang w:val="en-GB"/>
        </w:rPr>
        <w:t xml:space="preserve">to the </w:t>
      </w:r>
      <w:r w:rsidRPr="00B27E3F">
        <w:rPr>
          <w:bCs/>
          <w:sz w:val="20"/>
          <w:szCs w:val="24"/>
          <w:lang w:val="en-GB"/>
        </w:rPr>
        <w:t>International Code for the Construction and Equipment of Ships Carrying Liquefied Gases in Bulk</w:t>
      </w:r>
      <w:r>
        <w:rPr>
          <w:bCs/>
          <w:sz w:val="20"/>
          <w:szCs w:val="24"/>
          <w:lang w:val="en-GB"/>
        </w:rPr>
        <w:t>.</w:t>
      </w:r>
    </w:p>
    <w:p w14:paraId="389DFFB4" w14:textId="77777777" w:rsidR="00C54CBF" w:rsidRPr="00375A7C" w:rsidRDefault="00C54CBF" w:rsidP="00C54CBF">
      <w:pPr>
        <w:rPr>
          <w:lang w:val="en-GB"/>
        </w:rPr>
      </w:pPr>
    </w:p>
    <w:p w14:paraId="20677C3A" w14:textId="77777777" w:rsidR="00C54CBF" w:rsidRPr="000F4288" w:rsidRDefault="00C54CBF" w:rsidP="00C54CBF">
      <w:pPr>
        <w:keepNext/>
        <w:keepLines/>
        <w:ind w:firstLine="720"/>
        <w:jc w:val="both"/>
        <w:rPr>
          <w:b/>
          <w:bCs/>
          <w:sz w:val="20"/>
          <w:szCs w:val="24"/>
          <w:lang w:val="en-GB"/>
        </w:rPr>
      </w:pPr>
      <w:r w:rsidRPr="000F4288">
        <w:rPr>
          <w:b/>
          <w:bCs/>
          <w:sz w:val="20"/>
          <w:szCs w:val="24"/>
          <w:lang w:val="en-GB"/>
        </w:rPr>
        <w:t>B.</w:t>
      </w:r>
      <w:r w:rsidRPr="000F4288">
        <w:rPr>
          <w:b/>
          <w:bCs/>
          <w:sz w:val="20"/>
          <w:szCs w:val="24"/>
          <w:lang w:val="en-GB"/>
        </w:rPr>
        <w:tab/>
        <w:t>Entry into force</w:t>
      </w:r>
    </w:p>
    <w:p w14:paraId="3D157CC3" w14:textId="77777777" w:rsidR="00C54CBF" w:rsidRPr="000F4288" w:rsidRDefault="00C54CBF" w:rsidP="00C54CBF">
      <w:pPr>
        <w:ind w:firstLine="720"/>
        <w:rPr>
          <w:sz w:val="18"/>
          <w:szCs w:val="18"/>
          <w:lang w:val="en-GB"/>
        </w:rPr>
      </w:pPr>
    </w:p>
    <w:p w14:paraId="32BA141D" w14:textId="578B73EC" w:rsidR="006445E2" w:rsidRDefault="00C54CBF" w:rsidP="00AB6422">
      <w:pPr>
        <w:jc w:val="both"/>
        <w:rPr>
          <w:sz w:val="20"/>
          <w:lang w:val="en-GB"/>
        </w:rPr>
      </w:pPr>
      <w:r w:rsidRPr="000F4288">
        <w:rPr>
          <w:sz w:val="20"/>
          <w:lang w:val="en-GB"/>
        </w:rPr>
        <w:t>In accordance with article VIII(b)(vi)(2)(bb) of the Convention, the amendments shall be deemed to have been accepted on 1 July 2023, and shall enter into force on 1 January 2024 unless, prior to the former date, more than one third of the Contracting Governments to the</w:t>
      </w:r>
      <w:r w:rsidR="002E7702">
        <w:rPr>
          <w:sz w:val="20"/>
          <w:lang w:val="en-GB"/>
        </w:rPr>
        <w:t xml:space="preserve"> </w:t>
      </w:r>
      <w:r w:rsidRPr="000F4288">
        <w:rPr>
          <w:sz w:val="20"/>
          <w:lang w:val="en-GB"/>
        </w:rPr>
        <w:t>Convention or Contracting Governments the combined merchant fleets of which constitute not less than 50% of the gross tonnage of the world's merchant fleet, have notified their objections to the amendments.</w:t>
      </w:r>
      <w:r w:rsidRPr="00A073C5">
        <w:rPr>
          <w:sz w:val="20"/>
          <w:lang w:val="en-GB"/>
        </w:rPr>
        <w:t xml:space="preserve"> </w:t>
      </w:r>
    </w:p>
    <w:p w14:paraId="1F73093D" w14:textId="77777777" w:rsidR="006445E2" w:rsidRDefault="006445E2" w:rsidP="00AB6422">
      <w:pPr>
        <w:jc w:val="both"/>
        <w:rPr>
          <w:sz w:val="20"/>
          <w:lang w:val="en-GB"/>
        </w:rPr>
      </w:pPr>
    </w:p>
    <w:p w14:paraId="62E7772A" w14:textId="58C6E1BC" w:rsidR="00AB6422" w:rsidRPr="00A073C5" w:rsidRDefault="00AB6422" w:rsidP="003D1A68">
      <w:pPr>
        <w:jc w:val="both"/>
        <w:rPr>
          <w:lang w:val="en-GB"/>
        </w:rPr>
        <w:sectPr w:rsidR="00AB6422" w:rsidRPr="00A073C5" w:rsidSect="004E1B9E">
          <w:headerReference w:type="even" r:id="rId22"/>
          <w:headerReference w:type="default" r:id="rId23"/>
          <w:footerReference w:type="even" r:id="rId24"/>
          <w:footerReference w:type="default" r:id="rId25"/>
          <w:headerReference w:type="first" r:id="rId26"/>
          <w:footerReference w:type="first" r:id="rId27"/>
          <w:footnotePr>
            <w:numRestart w:val="eachPage"/>
          </w:footnotePr>
          <w:endnotePr>
            <w:numFmt w:val="decimal"/>
          </w:endnotePr>
          <w:pgSz w:w="11906" w:h="16838"/>
          <w:pgMar w:top="578" w:right="1077" w:bottom="720" w:left="1440" w:header="578" w:footer="578" w:gutter="0"/>
          <w:cols w:space="720"/>
          <w:noEndnote/>
          <w:titlePg/>
        </w:sectPr>
      </w:pPr>
    </w:p>
    <w:p w14:paraId="64D35FDF" w14:textId="77777777" w:rsidR="006A6BA7" w:rsidRPr="00A073C5" w:rsidRDefault="006A6BA7" w:rsidP="006A6BA7">
      <w:pPr>
        <w:pStyle w:val="Heading1"/>
        <w:jc w:val="left"/>
      </w:pPr>
    </w:p>
    <w:p w14:paraId="1C11D125" w14:textId="77777777" w:rsidR="009803AF" w:rsidRPr="00A073C5" w:rsidRDefault="009803AF" w:rsidP="002F5294">
      <w:pPr>
        <w:jc w:val="center"/>
        <w:outlineLvl w:val="0"/>
        <w:rPr>
          <w:b/>
        </w:rPr>
      </w:pPr>
      <w:bookmarkStart w:id="308" w:name="_Toc247624281"/>
      <w:bookmarkStart w:id="309" w:name="_Toc84949991"/>
      <w:r w:rsidRPr="00A073C5">
        <w:rPr>
          <w:b/>
        </w:rPr>
        <w:t>PROTOCOL OF 1978 RELATING TO THE INTERNATIONAL CONVENTION</w:t>
      </w:r>
      <w:bookmarkStart w:id="310" w:name="_Toc240340981"/>
      <w:bookmarkStart w:id="311" w:name="_Toc240340991"/>
      <w:bookmarkEnd w:id="224"/>
      <w:bookmarkEnd w:id="225"/>
      <w:r w:rsidR="005612D7" w:rsidRPr="00A073C5">
        <w:rPr>
          <w:b/>
        </w:rPr>
        <w:t xml:space="preserve"> FOR THE </w:t>
      </w:r>
      <w:r w:rsidRPr="00A073C5">
        <w:rPr>
          <w:b/>
        </w:rPr>
        <w:t>SAFETY OF LIFE AT SEA, 1974, AS AMENDED</w:t>
      </w:r>
      <w:bookmarkEnd w:id="310"/>
      <w:bookmarkEnd w:id="311"/>
      <w:r w:rsidR="0025392B" w:rsidRPr="00A073C5">
        <w:rPr>
          <w:b/>
        </w:rPr>
        <w:t xml:space="preserve"> (SOLAS PROT 1978)</w:t>
      </w:r>
      <w:bookmarkEnd w:id="308"/>
      <w:bookmarkEnd w:id="309"/>
    </w:p>
    <w:p w14:paraId="729137D4" w14:textId="77777777" w:rsidR="009803AF" w:rsidRPr="00A073C5" w:rsidRDefault="009803AF" w:rsidP="00A04E32">
      <w:pPr>
        <w:jc w:val="both"/>
        <w:rPr>
          <w:sz w:val="20"/>
          <w:lang w:val="en-GB"/>
        </w:rPr>
      </w:pPr>
    </w:p>
    <w:p w14:paraId="4817B37B" w14:textId="77777777" w:rsidR="009803AF" w:rsidRPr="00A073C5" w:rsidRDefault="009803AF" w:rsidP="00A04E32">
      <w:pPr>
        <w:jc w:val="both"/>
        <w:rPr>
          <w:sz w:val="20"/>
          <w:lang w:val="en-GB"/>
        </w:rPr>
      </w:pPr>
    </w:p>
    <w:p w14:paraId="504D4C13" w14:textId="77777777" w:rsidR="009803AF" w:rsidRPr="00A073C5" w:rsidRDefault="009803AF" w:rsidP="00A04E32">
      <w:pPr>
        <w:jc w:val="center"/>
        <w:rPr>
          <w:sz w:val="20"/>
          <w:lang w:val="en-GB"/>
        </w:rPr>
      </w:pPr>
      <w:r w:rsidRPr="00A073C5">
        <w:rPr>
          <w:sz w:val="20"/>
          <w:lang w:val="en-GB"/>
        </w:rPr>
        <w:t>Done at London, 17 February 1978</w:t>
      </w:r>
    </w:p>
    <w:p w14:paraId="406C5F4D" w14:textId="77777777" w:rsidR="009803AF" w:rsidRPr="00A073C5" w:rsidRDefault="009803AF" w:rsidP="00A04E32">
      <w:pPr>
        <w:jc w:val="center"/>
        <w:rPr>
          <w:sz w:val="20"/>
          <w:lang w:val="en-GB"/>
        </w:rPr>
      </w:pPr>
    </w:p>
    <w:p w14:paraId="1890E41E" w14:textId="77777777" w:rsidR="009803AF" w:rsidRPr="00A073C5" w:rsidRDefault="009803AF" w:rsidP="00A04E32">
      <w:pPr>
        <w:jc w:val="center"/>
        <w:rPr>
          <w:sz w:val="20"/>
          <w:lang w:val="en-GB"/>
        </w:rPr>
      </w:pPr>
      <w:r w:rsidRPr="00A073C5">
        <w:rPr>
          <w:b/>
          <w:sz w:val="20"/>
          <w:lang w:val="en-GB"/>
        </w:rPr>
        <w:t>Entry into force</w:t>
      </w:r>
      <w:r w:rsidRPr="00A073C5">
        <w:rPr>
          <w:sz w:val="20"/>
          <w:lang w:val="en-GB"/>
        </w:rPr>
        <w:t>:  1 May 1981</w:t>
      </w:r>
    </w:p>
    <w:p w14:paraId="098C0FE5" w14:textId="77777777" w:rsidR="009803AF" w:rsidRPr="00A073C5" w:rsidRDefault="009803AF" w:rsidP="00A04E32">
      <w:pPr>
        <w:jc w:val="center"/>
        <w:rPr>
          <w:sz w:val="20"/>
          <w:lang w:val="en-GB"/>
        </w:rPr>
      </w:pPr>
    </w:p>
    <w:p w14:paraId="5D4A721F" w14:textId="77777777" w:rsidR="009803AF" w:rsidRPr="00A073C5" w:rsidRDefault="009803AF" w:rsidP="00A04E32">
      <w:pPr>
        <w:jc w:val="both"/>
        <w:rPr>
          <w:sz w:val="20"/>
          <w:lang w:val="en-GB"/>
        </w:rPr>
      </w:pPr>
    </w:p>
    <w:p w14:paraId="0C08F65E" w14:textId="77777777" w:rsidR="009803AF" w:rsidRPr="00A073C5" w:rsidRDefault="009803AF" w:rsidP="00A04E32">
      <w:pPr>
        <w:jc w:val="both"/>
        <w:rPr>
          <w:sz w:val="20"/>
          <w:u w:val="single"/>
          <w:lang w:val="en-GB"/>
        </w:rPr>
      </w:pPr>
      <w:r w:rsidRPr="00A073C5">
        <w:rPr>
          <w:sz w:val="20"/>
          <w:u w:val="single"/>
          <w:lang w:val="en-GB"/>
        </w:rPr>
        <w:t>_______________________________________________________________</w:t>
      </w:r>
      <w:r w:rsidR="00E767D4" w:rsidRPr="00A073C5">
        <w:rPr>
          <w:sz w:val="20"/>
          <w:u w:val="single"/>
          <w:lang w:val="en-GB"/>
        </w:rPr>
        <w:t>______________________________</w:t>
      </w:r>
    </w:p>
    <w:p w14:paraId="4EE0253A" w14:textId="77777777" w:rsidR="009803AF" w:rsidRPr="00A073C5" w:rsidRDefault="009803AF">
      <w:pPr>
        <w:jc w:val="both"/>
        <w:rPr>
          <w:sz w:val="20"/>
          <w:lang w:val="en-GB"/>
        </w:rPr>
      </w:pPr>
    </w:p>
    <w:p w14:paraId="0800FAF0" w14:textId="77777777" w:rsidR="009803AF" w:rsidRPr="00A073C5" w:rsidRDefault="009803AF">
      <w:pPr>
        <w:jc w:val="both"/>
        <w:rPr>
          <w:b/>
          <w:sz w:val="20"/>
          <w:lang w:val="en-GB"/>
        </w:rPr>
      </w:pPr>
      <w:r w:rsidRPr="00A073C5">
        <w:rPr>
          <w:b/>
          <w:sz w:val="20"/>
          <w:lang w:val="en-GB"/>
        </w:rPr>
        <w:t>Signature, ratification, acceptance, approval and accession</w:t>
      </w:r>
    </w:p>
    <w:p w14:paraId="28A78D00" w14:textId="77777777" w:rsidR="009803AF" w:rsidRPr="00A073C5" w:rsidRDefault="009803AF">
      <w:pPr>
        <w:jc w:val="both"/>
        <w:rPr>
          <w:sz w:val="20"/>
          <w:lang w:val="en-GB"/>
        </w:rPr>
      </w:pPr>
    </w:p>
    <w:p w14:paraId="3ED8FB3D" w14:textId="77777777" w:rsidR="009803AF" w:rsidRPr="00A073C5" w:rsidRDefault="009803AF" w:rsidP="00A04E32">
      <w:pPr>
        <w:jc w:val="center"/>
        <w:rPr>
          <w:sz w:val="20"/>
          <w:lang w:val="en-GB"/>
        </w:rPr>
      </w:pPr>
      <w:r w:rsidRPr="00A073C5">
        <w:rPr>
          <w:b/>
          <w:sz w:val="20"/>
          <w:lang w:val="en-GB"/>
        </w:rPr>
        <w:t>Article IV</w:t>
      </w:r>
    </w:p>
    <w:p w14:paraId="252B1C84" w14:textId="77777777" w:rsidR="009803AF" w:rsidRPr="00A073C5" w:rsidRDefault="009803AF">
      <w:pPr>
        <w:jc w:val="both"/>
        <w:rPr>
          <w:sz w:val="20"/>
          <w:lang w:val="en-GB"/>
        </w:rPr>
      </w:pPr>
    </w:p>
    <w:p w14:paraId="01F1C721" w14:textId="77777777" w:rsidR="009803AF" w:rsidRPr="00A073C5" w:rsidRDefault="009803AF">
      <w:pPr>
        <w:jc w:val="both"/>
        <w:rPr>
          <w:sz w:val="20"/>
          <w:lang w:val="en-GB"/>
        </w:rPr>
      </w:pPr>
      <w:r w:rsidRPr="00A073C5">
        <w:rPr>
          <w:sz w:val="20"/>
          <w:lang w:val="en-GB"/>
        </w:rPr>
        <w:t>1.</w:t>
      </w:r>
      <w:r w:rsidRPr="00A073C5">
        <w:rPr>
          <w:sz w:val="20"/>
          <w:lang w:val="en-GB"/>
        </w:rPr>
        <w:tab/>
        <w:t>The present Protocol shall be open for signature at the Headquarters of the Organization from 1 June 1978 to 1 March 1979 and shall thereafter remain open for accession.  Subject to the provisions of paragraph 3 of this article, States may become Parties to the present Protocol by:</w:t>
      </w:r>
    </w:p>
    <w:p w14:paraId="3370E1EE" w14:textId="77777777" w:rsidR="009803AF" w:rsidRPr="00A073C5" w:rsidRDefault="009803AF">
      <w:pPr>
        <w:jc w:val="both"/>
        <w:rPr>
          <w:sz w:val="20"/>
          <w:lang w:val="en-GB"/>
        </w:rPr>
      </w:pPr>
    </w:p>
    <w:p w14:paraId="0C982FFF" w14:textId="77777777" w:rsidR="009803AF" w:rsidRPr="00A073C5" w:rsidRDefault="009803AF">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45760D86" w14:textId="77777777" w:rsidR="009803AF" w:rsidRPr="00A073C5" w:rsidRDefault="009803AF">
      <w:pPr>
        <w:jc w:val="both"/>
        <w:rPr>
          <w:sz w:val="20"/>
          <w:lang w:val="en-GB"/>
        </w:rPr>
      </w:pPr>
    </w:p>
    <w:p w14:paraId="5CF196E2" w14:textId="77777777" w:rsidR="009803AF" w:rsidRPr="00A073C5" w:rsidRDefault="009803AF">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3B3647B3" w14:textId="77777777" w:rsidR="009803AF" w:rsidRPr="00A073C5" w:rsidRDefault="009803AF">
      <w:pPr>
        <w:jc w:val="both"/>
        <w:rPr>
          <w:sz w:val="20"/>
          <w:lang w:val="en-GB"/>
        </w:rPr>
      </w:pPr>
    </w:p>
    <w:p w14:paraId="2C697193" w14:textId="77777777" w:rsidR="009803AF" w:rsidRPr="00A073C5" w:rsidRDefault="009803AF">
      <w:pPr>
        <w:ind w:left="1440" w:hanging="720"/>
        <w:jc w:val="both"/>
        <w:rPr>
          <w:sz w:val="20"/>
          <w:lang w:val="en-GB"/>
        </w:rPr>
      </w:pPr>
      <w:r w:rsidRPr="00A073C5">
        <w:rPr>
          <w:sz w:val="20"/>
          <w:lang w:val="en-GB"/>
        </w:rPr>
        <w:t>(c)</w:t>
      </w:r>
      <w:r w:rsidRPr="00A073C5">
        <w:rPr>
          <w:sz w:val="20"/>
          <w:lang w:val="en-GB"/>
        </w:rPr>
        <w:tab/>
        <w:t>accession.</w:t>
      </w:r>
    </w:p>
    <w:p w14:paraId="6436DC2F" w14:textId="77777777" w:rsidR="009803AF" w:rsidRPr="00A073C5" w:rsidRDefault="009803AF">
      <w:pPr>
        <w:jc w:val="both"/>
        <w:rPr>
          <w:sz w:val="20"/>
          <w:lang w:val="en-GB"/>
        </w:rPr>
      </w:pPr>
    </w:p>
    <w:p w14:paraId="27A9D15D" w14:textId="77777777" w:rsidR="009803AF" w:rsidRPr="00A073C5" w:rsidRDefault="009803AF">
      <w:pPr>
        <w:jc w:val="both"/>
        <w:rPr>
          <w:sz w:val="20"/>
          <w:lang w:val="en-GB"/>
        </w:rPr>
      </w:pPr>
      <w:r w:rsidRPr="00A073C5">
        <w:rPr>
          <w:sz w:val="20"/>
          <w:lang w:val="en-GB"/>
        </w:rPr>
        <w:t>2.</w:t>
      </w:r>
      <w:r w:rsidRPr="00A073C5">
        <w:rPr>
          <w:sz w:val="20"/>
          <w:lang w:val="en-GB"/>
        </w:rPr>
        <w:tab/>
        <w:t>Ratification, acceptance, approval or accession shall be effected by the deposit of an instrument to that effect with the Secretary</w:t>
      </w:r>
      <w:r w:rsidRPr="00A073C5">
        <w:rPr>
          <w:sz w:val="20"/>
          <w:lang w:val="en-GB"/>
        </w:rPr>
        <w:noBreakHyphen/>
        <w:t>General of the Organization.</w:t>
      </w:r>
    </w:p>
    <w:p w14:paraId="38D1B1E8" w14:textId="77777777" w:rsidR="009803AF" w:rsidRPr="00A073C5" w:rsidRDefault="009803AF">
      <w:pPr>
        <w:jc w:val="both"/>
        <w:rPr>
          <w:sz w:val="20"/>
          <w:lang w:val="en-GB"/>
        </w:rPr>
      </w:pPr>
    </w:p>
    <w:p w14:paraId="5FA2D1F1" w14:textId="77777777" w:rsidR="009803AF" w:rsidRPr="00A073C5" w:rsidRDefault="009803AF">
      <w:pPr>
        <w:jc w:val="both"/>
        <w:rPr>
          <w:sz w:val="20"/>
          <w:lang w:val="en-GB"/>
        </w:rPr>
      </w:pPr>
      <w:r w:rsidRPr="00A073C5">
        <w:rPr>
          <w:sz w:val="20"/>
          <w:lang w:val="en-GB"/>
        </w:rPr>
        <w:t>3.</w:t>
      </w:r>
      <w:r w:rsidRPr="00A073C5">
        <w:rPr>
          <w:sz w:val="20"/>
          <w:lang w:val="en-GB"/>
        </w:rPr>
        <w:tab/>
        <w:t>The present Protocol may be signed without reservation, ratified, accepted, approved or acceded to only by States which have signed without reservation, ratified, accepted, approved or acceded to the Convention.</w:t>
      </w:r>
      <w:r w:rsidRPr="00A073C5">
        <w:rPr>
          <w:sz w:val="20"/>
          <w:vertAlign w:val="superscript"/>
          <w:lang w:val="en-GB"/>
        </w:rPr>
        <w:t>1</w:t>
      </w:r>
    </w:p>
    <w:p w14:paraId="045D0164" w14:textId="77777777" w:rsidR="009803AF" w:rsidRPr="00A073C5" w:rsidRDefault="009803AF">
      <w:pPr>
        <w:tabs>
          <w:tab w:val="left" w:pos="0"/>
        </w:tabs>
        <w:jc w:val="both"/>
        <w:rPr>
          <w:sz w:val="20"/>
          <w:lang w:val="en-GB"/>
        </w:rPr>
      </w:pPr>
    </w:p>
    <w:p w14:paraId="7F0B0FF3" w14:textId="77777777" w:rsidR="009803AF" w:rsidRPr="00A073C5" w:rsidRDefault="009803AF">
      <w:pPr>
        <w:tabs>
          <w:tab w:val="left" w:pos="0"/>
        </w:tabs>
        <w:jc w:val="both"/>
        <w:rPr>
          <w:sz w:val="20"/>
          <w:lang w:val="en-GB"/>
        </w:rPr>
      </w:pPr>
    </w:p>
    <w:p w14:paraId="666FC713" w14:textId="77777777" w:rsidR="009803AF" w:rsidRPr="00A073C5" w:rsidRDefault="009803AF">
      <w:pPr>
        <w:tabs>
          <w:tab w:val="left" w:pos="0"/>
        </w:tabs>
        <w:jc w:val="both"/>
        <w:rPr>
          <w:sz w:val="20"/>
          <w:lang w:val="en-GB"/>
        </w:rPr>
      </w:pPr>
      <w:r w:rsidRPr="00A073C5">
        <w:rPr>
          <w:b/>
          <w:sz w:val="20"/>
          <w:lang w:val="en-GB"/>
        </w:rPr>
        <w:t>Entry into force</w:t>
      </w:r>
    </w:p>
    <w:p w14:paraId="69351006" w14:textId="77777777" w:rsidR="009803AF" w:rsidRPr="00A073C5" w:rsidRDefault="009803AF">
      <w:pPr>
        <w:tabs>
          <w:tab w:val="left" w:pos="0"/>
        </w:tabs>
        <w:jc w:val="both"/>
        <w:rPr>
          <w:sz w:val="20"/>
          <w:lang w:val="en-GB"/>
        </w:rPr>
      </w:pPr>
    </w:p>
    <w:p w14:paraId="33B49424" w14:textId="77777777" w:rsidR="009803AF" w:rsidRPr="00A073C5" w:rsidRDefault="009803AF" w:rsidP="00A04E32">
      <w:pPr>
        <w:jc w:val="center"/>
        <w:rPr>
          <w:sz w:val="20"/>
          <w:lang w:val="en-GB"/>
        </w:rPr>
      </w:pPr>
      <w:r w:rsidRPr="00A073C5">
        <w:rPr>
          <w:b/>
          <w:sz w:val="20"/>
          <w:lang w:val="en-GB"/>
        </w:rPr>
        <w:t>Article V</w:t>
      </w:r>
    </w:p>
    <w:p w14:paraId="31A3FA60" w14:textId="77777777" w:rsidR="009803AF" w:rsidRPr="00A073C5" w:rsidRDefault="009803AF">
      <w:pPr>
        <w:tabs>
          <w:tab w:val="left" w:pos="0"/>
        </w:tabs>
        <w:jc w:val="both"/>
        <w:rPr>
          <w:sz w:val="20"/>
          <w:lang w:val="en-GB"/>
        </w:rPr>
      </w:pPr>
    </w:p>
    <w:p w14:paraId="7AC911C8" w14:textId="77777777" w:rsidR="009803AF" w:rsidRPr="00A073C5" w:rsidRDefault="009803AF">
      <w:pPr>
        <w:tabs>
          <w:tab w:val="left" w:pos="0"/>
        </w:tabs>
        <w:jc w:val="both"/>
        <w:rPr>
          <w:sz w:val="20"/>
          <w:lang w:val="en-GB"/>
        </w:rPr>
      </w:pPr>
      <w:r w:rsidRPr="00A073C5">
        <w:rPr>
          <w:sz w:val="20"/>
          <w:lang w:val="en-GB"/>
        </w:rPr>
        <w:t>1.</w:t>
      </w:r>
      <w:r w:rsidRPr="00A073C5">
        <w:rPr>
          <w:sz w:val="20"/>
          <w:lang w:val="en-GB"/>
        </w:rPr>
        <w:tab/>
        <w:t xml:space="preserve">The present Protocol shall enter into force six months after the date on which not less than fifteen States, the combined merchant fleets of which constitute not less than </w:t>
      </w:r>
      <w:r w:rsidR="00087397" w:rsidRPr="00A073C5">
        <w:rPr>
          <w:sz w:val="20"/>
          <w:lang w:val="en-GB"/>
        </w:rPr>
        <w:t>50%</w:t>
      </w:r>
      <w:r w:rsidRPr="00A073C5">
        <w:rPr>
          <w:sz w:val="20"/>
          <w:lang w:val="en-GB"/>
        </w:rPr>
        <w:t xml:space="preserve"> of the gross tonnage of the world's merchant </w:t>
      </w:r>
      <w:r w:rsidR="00865555" w:rsidRPr="00A073C5">
        <w:rPr>
          <w:sz w:val="20"/>
          <w:lang w:val="en-GB"/>
        </w:rPr>
        <w:t>shipping</w:t>
      </w:r>
      <w:r w:rsidRPr="00A073C5">
        <w:rPr>
          <w:sz w:val="20"/>
          <w:lang w:val="en-GB"/>
        </w:rPr>
        <w:t>, have become Parties to it in accordance with article IV of the present Protocol, provided however that the present Protocol shall not enter into force before the Convention</w:t>
      </w:r>
      <w:r w:rsidR="004451A6" w:rsidRPr="00A073C5">
        <w:rPr>
          <w:rStyle w:val="FootnoteReference"/>
          <w:sz w:val="20"/>
          <w:vertAlign w:val="superscript"/>
          <w:lang w:val="en-GB"/>
        </w:rPr>
        <w:t>1</w:t>
      </w:r>
      <w:r w:rsidRPr="00A073C5">
        <w:rPr>
          <w:sz w:val="20"/>
          <w:lang w:val="en-GB"/>
        </w:rPr>
        <w:t xml:space="preserve"> has entered into force.</w:t>
      </w:r>
    </w:p>
    <w:p w14:paraId="0EBC2EDA" w14:textId="77777777" w:rsidR="009803AF" w:rsidRPr="00A073C5" w:rsidRDefault="009803AF">
      <w:pPr>
        <w:tabs>
          <w:tab w:val="left" w:pos="0"/>
        </w:tabs>
        <w:jc w:val="both"/>
        <w:rPr>
          <w:sz w:val="20"/>
          <w:lang w:val="en-GB"/>
        </w:rPr>
      </w:pPr>
    </w:p>
    <w:p w14:paraId="645E2B26" w14:textId="77777777" w:rsidR="009803AF" w:rsidRPr="00A073C5" w:rsidRDefault="009803AF">
      <w:pPr>
        <w:tabs>
          <w:tab w:val="left" w:pos="0"/>
        </w:tabs>
        <w:jc w:val="both"/>
        <w:rPr>
          <w:sz w:val="20"/>
          <w:lang w:val="en-GB"/>
        </w:rPr>
      </w:pPr>
      <w:r w:rsidRPr="00A073C5">
        <w:rPr>
          <w:sz w:val="20"/>
          <w:lang w:val="en-GB"/>
        </w:rPr>
        <w:t>2.</w:t>
      </w:r>
      <w:r w:rsidRPr="00A073C5">
        <w:rPr>
          <w:sz w:val="20"/>
          <w:lang w:val="en-GB"/>
        </w:rPr>
        <w:tab/>
        <w:t>Any instrument of ratification, acceptance, approval or accession deposited after the date on which the present Protocol enters into force shall take effect three months after the date of deposit.</w:t>
      </w:r>
    </w:p>
    <w:p w14:paraId="0BAA355D" w14:textId="77777777" w:rsidR="009803AF" w:rsidRPr="00A073C5" w:rsidRDefault="009803AF">
      <w:pPr>
        <w:tabs>
          <w:tab w:val="left" w:pos="0"/>
        </w:tabs>
        <w:jc w:val="both"/>
        <w:rPr>
          <w:sz w:val="20"/>
          <w:lang w:val="en-GB"/>
        </w:rPr>
      </w:pPr>
    </w:p>
    <w:p w14:paraId="1BCDDB1F" w14:textId="77777777" w:rsidR="009803AF" w:rsidRPr="00A073C5" w:rsidRDefault="009803AF">
      <w:pPr>
        <w:tabs>
          <w:tab w:val="left" w:pos="0"/>
        </w:tabs>
        <w:jc w:val="both"/>
        <w:rPr>
          <w:sz w:val="20"/>
          <w:lang w:val="en-GB"/>
        </w:rPr>
      </w:pPr>
      <w:r w:rsidRPr="00A073C5">
        <w:rPr>
          <w:sz w:val="20"/>
          <w:lang w:val="en-GB"/>
        </w:rPr>
        <w:t>...</w:t>
      </w:r>
    </w:p>
    <w:p w14:paraId="435BFFCA" w14:textId="77777777" w:rsidR="009803AF" w:rsidRPr="00A073C5" w:rsidRDefault="009803AF">
      <w:pPr>
        <w:tabs>
          <w:tab w:val="left" w:pos="0"/>
          <w:tab w:val="left" w:pos="1560"/>
        </w:tabs>
        <w:jc w:val="both"/>
        <w:rPr>
          <w:sz w:val="20"/>
          <w:lang w:val="en-GB"/>
        </w:rPr>
      </w:pPr>
    </w:p>
    <w:p w14:paraId="3B70C5D2" w14:textId="77777777" w:rsidR="009803AF" w:rsidRPr="00A073C5" w:rsidRDefault="009803AF" w:rsidP="009B6F80">
      <w:pPr>
        <w:tabs>
          <w:tab w:val="left" w:pos="0"/>
          <w:tab w:val="left" w:pos="1560"/>
        </w:tabs>
        <w:jc w:val="both"/>
        <w:rPr>
          <w:sz w:val="20"/>
          <w:lang w:val="en-GB"/>
        </w:rPr>
      </w:pPr>
      <w:r w:rsidRPr="00A073C5">
        <w:rPr>
          <w:b/>
          <w:sz w:val="20"/>
          <w:lang w:val="en-GB"/>
        </w:rPr>
        <w:t>Amendments:</w:t>
      </w:r>
      <w:r w:rsidRPr="00A073C5">
        <w:rPr>
          <w:sz w:val="20"/>
          <w:lang w:val="en-GB"/>
        </w:rPr>
        <w:tab/>
        <w:t>(see article VIII of the International Convention for the Safety of Life at Sea, 1974</w:t>
      </w:r>
      <w:r w:rsidR="009B6F80" w:rsidRPr="00A073C5">
        <w:rPr>
          <w:sz w:val="20"/>
          <w:lang w:val="en-GB"/>
        </w:rPr>
        <w:t>, given previously  in this document</w:t>
      </w:r>
      <w:r w:rsidRPr="00A073C5">
        <w:rPr>
          <w:sz w:val="20"/>
          <w:lang w:val="en-GB"/>
        </w:rPr>
        <w:t>).</w:t>
      </w:r>
    </w:p>
    <w:p w14:paraId="7061D02B" w14:textId="77777777" w:rsidR="009803AF" w:rsidRPr="00A073C5" w:rsidRDefault="009803AF">
      <w:pPr>
        <w:tabs>
          <w:tab w:val="left" w:pos="0"/>
          <w:tab w:val="left" w:pos="1560"/>
        </w:tabs>
        <w:jc w:val="both"/>
        <w:rPr>
          <w:sz w:val="20"/>
          <w:lang w:val="en-GB"/>
        </w:rPr>
      </w:pPr>
    </w:p>
    <w:p w14:paraId="737BFB60" w14:textId="77777777" w:rsidR="00082E51" w:rsidRPr="00A073C5" w:rsidRDefault="00082E51">
      <w:pPr>
        <w:tabs>
          <w:tab w:val="left" w:pos="0"/>
          <w:tab w:val="left" w:pos="1560"/>
        </w:tabs>
        <w:jc w:val="both"/>
        <w:rPr>
          <w:sz w:val="20"/>
          <w:lang w:val="en-GB"/>
        </w:rPr>
      </w:pPr>
    </w:p>
    <w:p w14:paraId="76679885" w14:textId="77777777" w:rsidR="00082E51" w:rsidRPr="00A073C5" w:rsidRDefault="00082E51">
      <w:pPr>
        <w:tabs>
          <w:tab w:val="left" w:pos="0"/>
          <w:tab w:val="left" w:pos="1560"/>
        </w:tabs>
        <w:jc w:val="both"/>
        <w:rPr>
          <w:sz w:val="20"/>
          <w:lang w:val="en-GB"/>
        </w:rPr>
      </w:pPr>
    </w:p>
    <w:p w14:paraId="7F530FE3" w14:textId="77777777" w:rsidR="00082E51" w:rsidRPr="00A073C5" w:rsidRDefault="00082E51">
      <w:pPr>
        <w:tabs>
          <w:tab w:val="left" w:pos="0"/>
          <w:tab w:val="left" w:pos="1560"/>
        </w:tabs>
        <w:jc w:val="both"/>
        <w:rPr>
          <w:sz w:val="20"/>
          <w:lang w:val="en-GB"/>
        </w:rPr>
      </w:pPr>
    </w:p>
    <w:p w14:paraId="3095751F" w14:textId="77777777" w:rsidR="00082E51" w:rsidRPr="00A073C5" w:rsidRDefault="00082E51">
      <w:pPr>
        <w:tabs>
          <w:tab w:val="left" w:pos="0"/>
          <w:tab w:val="left" w:pos="1560"/>
        </w:tabs>
        <w:jc w:val="both"/>
        <w:rPr>
          <w:sz w:val="20"/>
          <w:lang w:val="en-GB"/>
        </w:rPr>
      </w:pPr>
    </w:p>
    <w:p w14:paraId="70BAF143" w14:textId="77777777" w:rsidR="00A04E32" w:rsidRPr="00A073C5" w:rsidRDefault="00A04E32">
      <w:pPr>
        <w:tabs>
          <w:tab w:val="left" w:pos="0"/>
          <w:tab w:val="left" w:pos="1560"/>
        </w:tabs>
        <w:jc w:val="both"/>
        <w:rPr>
          <w:sz w:val="20"/>
          <w:lang w:val="en-GB"/>
        </w:rPr>
      </w:pPr>
    </w:p>
    <w:p w14:paraId="4EC690B9" w14:textId="77777777" w:rsidR="00082E51" w:rsidRPr="00A073C5" w:rsidRDefault="00082E51">
      <w:pPr>
        <w:tabs>
          <w:tab w:val="left" w:pos="0"/>
          <w:tab w:val="left" w:pos="1560"/>
        </w:tabs>
        <w:jc w:val="both"/>
        <w:rPr>
          <w:sz w:val="20"/>
          <w:lang w:val="en-GB"/>
        </w:rPr>
      </w:pPr>
    </w:p>
    <w:p w14:paraId="32AAECF0" w14:textId="77777777" w:rsidR="009803AF" w:rsidRPr="00A073C5" w:rsidRDefault="009803AF">
      <w:pPr>
        <w:tabs>
          <w:tab w:val="left" w:pos="0"/>
        </w:tabs>
        <w:jc w:val="both"/>
        <w:rPr>
          <w:sz w:val="20"/>
          <w:lang w:val="en-GB"/>
        </w:rPr>
      </w:pPr>
    </w:p>
    <w:p w14:paraId="625083F5" w14:textId="77777777" w:rsidR="009803AF" w:rsidRPr="00A073C5" w:rsidRDefault="009803AF" w:rsidP="00BA38E0">
      <w:pPr>
        <w:tabs>
          <w:tab w:val="left" w:pos="0"/>
          <w:tab w:val="left" w:pos="1800"/>
          <w:tab w:val="left" w:pos="4800"/>
        </w:tabs>
        <w:jc w:val="both"/>
        <w:rPr>
          <w:sz w:val="20"/>
          <w:lang w:val="en-GB"/>
        </w:rPr>
      </w:pPr>
      <w:r w:rsidRPr="00A073C5">
        <w:rPr>
          <w:sz w:val="20"/>
          <w:lang w:val="en-GB"/>
        </w:rPr>
        <w:br w:type="page"/>
      </w:r>
      <w:r w:rsidRPr="00A073C5">
        <w:rPr>
          <w:sz w:val="20"/>
          <w:u w:val="single"/>
          <w:lang w:val="en-GB"/>
        </w:rPr>
        <w:lastRenderedPageBreak/>
        <w:t>_____________________________________________________________________________________________</w:t>
      </w:r>
    </w:p>
    <w:p w14:paraId="45E346DD" w14:textId="77777777" w:rsidR="009803AF" w:rsidRPr="00A073C5" w:rsidRDefault="009803AF">
      <w:pPr>
        <w:keepNext/>
        <w:keepLines/>
        <w:tabs>
          <w:tab w:val="left" w:pos="0"/>
          <w:tab w:val="left" w:pos="720"/>
          <w:tab w:val="left" w:pos="1320"/>
          <w:tab w:val="left" w:pos="1800"/>
          <w:tab w:val="left" w:pos="4800"/>
          <w:tab w:val="left" w:pos="7080"/>
        </w:tabs>
        <w:jc w:val="both"/>
        <w:rPr>
          <w:sz w:val="20"/>
          <w:lang w:val="en-GB"/>
        </w:rPr>
      </w:pPr>
      <w:r w:rsidRPr="00A073C5">
        <w:rPr>
          <w:sz w:val="20"/>
          <w:lang w:val="en-GB"/>
        </w:rPr>
        <w:t>I.</w:t>
      </w:r>
      <w:r w:rsidRPr="00A073C5">
        <w:rPr>
          <w:sz w:val="20"/>
          <w:lang w:val="en-GB"/>
        </w:rPr>
        <w:tab/>
        <w:t>Signatories</w:t>
      </w:r>
    </w:p>
    <w:p w14:paraId="3B22659A" w14:textId="77777777" w:rsidR="009803AF" w:rsidRPr="00A073C5" w:rsidRDefault="009803AF">
      <w:pPr>
        <w:keepNext/>
        <w:keepLines/>
        <w:tabs>
          <w:tab w:val="left" w:pos="0"/>
          <w:tab w:val="left" w:pos="720"/>
          <w:tab w:val="left" w:pos="1320"/>
          <w:tab w:val="left" w:pos="1800"/>
          <w:tab w:val="left" w:pos="4800"/>
          <w:tab w:val="left" w:pos="7080"/>
        </w:tabs>
        <w:jc w:val="both"/>
        <w:rPr>
          <w:sz w:val="20"/>
          <w:lang w:val="en-GB"/>
        </w:rPr>
      </w:pPr>
    </w:p>
    <w:p w14:paraId="31A08C34" w14:textId="77777777" w:rsidR="009803AF" w:rsidRPr="00A073C5" w:rsidRDefault="009803AF">
      <w:pPr>
        <w:keepNext/>
        <w:keepLines/>
        <w:tabs>
          <w:tab w:val="left" w:pos="0"/>
          <w:tab w:val="left" w:pos="720"/>
          <w:tab w:val="left" w:pos="1320"/>
          <w:tab w:val="left" w:pos="1800"/>
          <w:tab w:val="left" w:pos="4800"/>
          <w:tab w:val="left" w:pos="7080"/>
        </w:tabs>
        <w:jc w:val="both"/>
        <w:rPr>
          <w:sz w:val="20"/>
          <w:lang w:val="en-GB"/>
        </w:rPr>
      </w:pPr>
      <w:r w:rsidRPr="00A073C5">
        <w:rPr>
          <w:sz w:val="20"/>
          <w:lang w:val="en-GB"/>
        </w:rPr>
        <w:t>II.</w:t>
      </w:r>
      <w:r w:rsidRPr="00A073C5">
        <w:rPr>
          <w:sz w:val="20"/>
          <w:lang w:val="en-GB"/>
        </w:rPr>
        <w:tab/>
        <w:t>Contracting States</w:t>
      </w:r>
    </w:p>
    <w:p w14:paraId="772F76C3" w14:textId="77777777" w:rsidR="009803AF" w:rsidRPr="00A073C5" w:rsidRDefault="009803AF">
      <w:pPr>
        <w:keepNext/>
        <w:keepLines/>
        <w:tabs>
          <w:tab w:val="left" w:pos="0"/>
          <w:tab w:val="left" w:pos="720"/>
          <w:tab w:val="left" w:pos="1320"/>
          <w:tab w:val="left" w:pos="1800"/>
          <w:tab w:val="left" w:pos="4800"/>
          <w:tab w:val="left" w:pos="7080"/>
        </w:tabs>
        <w:jc w:val="both"/>
        <w:rPr>
          <w:sz w:val="20"/>
          <w:lang w:val="en-GB"/>
        </w:rPr>
      </w:pPr>
    </w:p>
    <w:p w14:paraId="72EC08CE" w14:textId="77777777" w:rsidR="009803AF" w:rsidRPr="00A073C5" w:rsidRDefault="009803AF">
      <w:pPr>
        <w:keepNext/>
        <w:keepLines/>
        <w:tabs>
          <w:tab w:val="left" w:pos="0"/>
          <w:tab w:val="left" w:pos="720"/>
          <w:tab w:val="left" w:pos="1320"/>
          <w:tab w:val="left" w:pos="1800"/>
          <w:tab w:val="left" w:pos="4800"/>
          <w:tab w:val="left" w:pos="7080"/>
        </w:tabs>
        <w:jc w:val="both"/>
        <w:rPr>
          <w:sz w:val="20"/>
          <w:lang w:val="en-GB"/>
        </w:rPr>
      </w:pPr>
      <w:r w:rsidRPr="00A073C5">
        <w:rPr>
          <w:sz w:val="20"/>
          <w:lang w:val="en-GB"/>
        </w:rPr>
        <w:t>III.</w:t>
      </w:r>
      <w:r w:rsidRPr="00A073C5">
        <w:rPr>
          <w:sz w:val="20"/>
          <w:lang w:val="en-GB"/>
        </w:rPr>
        <w:tab/>
        <w:t>Declarations, Reservations and Statements</w:t>
      </w:r>
    </w:p>
    <w:p w14:paraId="641AAB50" w14:textId="77777777" w:rsidR="009803AF" w:rsidRPr="00A073C5" w:rsidRDefault="009803AF">
      <w:pPr>
        <w:keepNext/>
        <w:keepLines/>
        <w:tabs>
          <w:tab w:val="left" w:pos="0"/>
          <w:tab w:val="left" w:pos="720"/>
          <w:tab w:val="left" w:pos="1320"/>
          <w:tab w:val="left" w:pos="1800"/>
          <w:tab w:val="left" w:pos="4800"/>
          <w:tab w:val="left" w:pos="7080"/>
        </w:tabs>
        <w:jc w:val="both"/>
        <w:rPr>
          <w:sz w:val="20"/>
          <w:lang w:val="en-GB"/>
        </w:rPr>
      </w:pPr>
    </w:p>
    <w:p w14:paraId="6E2B0C3A" w14:textId="77777777" w:rsidR="009803AF" w:rsidRPr="00A073C5" w:rsidRDefault="009803AF">
      <w:pPr>
        <w:keepNext/>
        <w:keepLines/>
        <w:tabs>
          <w:tab w:val="left" w:pos="0"/>
          <w:tab w:val="left" w:pos="720"/>
          <w:tab w:val="left" w:pos="1320"/>
          <w:tab w:val="left" w:pos="1800"/>
          <w:tab w:val="left" w:pos="4800"/>
          <w:tab w:val="left" w:pos="7080"/>
        </w:tabs>
        <w:jc w:val="both"/>
        <w:rPr>
          <w:sz w:val="20"/>
          <w:lang w:val="fr-FR"/>
        </w:rPr>
      </w:pPr>
      <w:r w:rsidRPr="00A073C5">
        <w:rPr>
          <w:sz w:val="20"/>
          <w:lang w:val="fr-FR"/>
        </w:rPr>
        <w:t>IV.</w:t>
      </w:r>
      <w:r w:rsidRPr="00A073C5">
        <w:rPr>
          <w:sz w:val="20"/>
          <w:lang w:val="fr-FR"/>
        </w:rPr>
        <w:tab/>
        <w:t>Amendments</w:t>
      </w:r>
    </w:p>
    <w:p w14:paraId="04810A0E" w14:textId="77777777" w:rsidR="009803AF" w:rsidRPr="00A073C5" w:rsidRDefault="009803AF">
      <w:pPr>
        <w:keepNext/>
        <w:keepLines/>
        <w:tabs>
          <w:tab w:val="left" w:pos="0"/>
          <w:tab w:val="left" w:pos="720"/>
          <w:tab w:val="left" w:pos="1320"/>
          <w:tab w:val="left" w:pos="1800"/>
          <w:tab w:val="left" w:pos="4800"/>
          <w:tab w:val="left" w:pos="7080"/>
        </w:tabs>
        <w:jc w:val="both"/>
        <w:rPr>
          <w:sz w:val="20"/>
          <w:lang w:val="fr-FR"/>
        </w:rPr>
      </w:pPr>
    </w:p>
    <w:p w14:paraId="656B6DA9" w14:textId="77777777" w:rsidR="00EA25C0" w:rsidRPr="00A073C5" w:rsidRDefault="00EA25C0">
      <w:pPr>
        <w:keepNext/>
        <w:keepLines/>
        <w:tabs>
          <w:tab w:val="left" w:pos="0"/>
          <w:tab w:val="left" w:pos="600"/>
          <w:tab w:val="left" w:pos="1200"/>
          <w:tab w:val="left" w:pos="1800"/>
          <w:tab w:val="left" w:pos="4800"/>
          <w:tab w:val="left" w:pos="7080"/>
        </w:tabs>
        <w:jc w:val="both"/>
        <w:rPr>
          <w:sz w:val="20"/>
          <w:lang w:val="fr-FR"/>
        </w:rPr>
      </w:pPr>
    </w:p>
    <w:p w14:paraId="655ADD89" w14:textId="77777777" w:rsidR="009803AF" w:rsidRPr="00A073C5" w:rsidRDefault="009803AF">
      <w:pPr>
        <w:tabs>
          <w:tab w:val="center" w:pos="4693"/>
          <w:tab w:val="left" w:pos="4800"/>
          <w:tab w:val="left" w:pos="7080"/>
        </w:tabs>
        <w:jc w:val="both"/>
        <w:rPr>
          <w:sz w:val="20"/>
          <w:lang w:val="fr-FR"/>
        </w:rPr>
      </w:pPr>
      <w:r w:rsidRPr="00A073C5">
        <w:rPr>
          <w:sz w:val="20"/>
          <w:lang w:val="fr-FR"/>
        </w:rPr>
        <w:tab/>
      </w:r>
      <w:r w:rsidRPr="00A073C5">
        <w:rPr>
          <w:b/>
          <w:sz w:val="20"/>
          <w:lang w:val="fr-FR"/>
        </w:rPr>
        <w:t>I.  Signatories</w:t>
      </w:r>
    </w:p>
    <w:p w14:paraId="69F1B53F" w14:textId="77777777" w:rsidR="009803AF" w:rsidRPr="00A073C5" w:rsidRDefault="009803AF">
      <w:pPr>
        <w:tabs>
          <w:tab w:val="left" w:pos="0"/>
          <w:tab w:val="left" w:pos="600"/>
          <w:tab w:val="left" w:pos="1200"/>
          <w:tab w:val="left" w:pos="1800"/>
          <w:tab w:val="left" w:pos="4800"/>
          <w:tab w:val="left" w:pos="7080"/>
        </w:tabs>
        <w:jc w:val="both"/>
        <w:rPr>
          <w:sz w:val="20"/>
          <w:lang w:val="fr-FR"/>
        </w:rPr>
      </w:pPr>
    </w:p>
    <w:p w14:paraId="78C321FA" w14:textId="77777777" w:rsidR="009803AF" w:rsidRPr="00A073C5" w:rsidRDefault="009803AF">
      <w:pPr>
        <w:tabs>
          <w:tab w:val="left" w:pos="0"/>
          <w:tab w:val="left" w:pos="5040"/>
        </w:tabs>
        <w:ind w:left="5040" w:hanging="5040"/>
        <w:jc w:val="both"/>
        <w:rPr>
          <w:sz w:val="20"/>
          <w:lang w:val="fr-FR"/>
        </w:rPr>
      </w:pPr>
      <w:r w:rsidRPr="00A073C5">
        <w:rPr>
          <w:sz w:val="20"/>
          <w:lang w:val="fr-FR"/>
        </w:rPr>
        <w:t>Belgium</w:t>
      </w:r>
      <w:r w:rsidRPr="00A073C5">
        <w:rPr>
          <w:sz w:val="20"/>
          <w:lang w:val="fr-FR"/>
        </w:rPr>
        <w:tab/>
        <w:t>Sous réserve d'approbation et de</w:t>
      </w:r>
      <w:r w:rsidR="000C00C1" w:rsidRPr="00A073C5">
        <w:rPr>
          <w:sz w:val="20"/>
          <w:lang w:val="fr-FR"/>
        </w:rPr>
        <w:t xml:space="preserve"> </w:t>
      </w:r>
      <w:r w:rsidRPr="00A073C5">
        <w:rPr>
          <w:sz w:val="20"/>
          <w:lang w:val="fr-FR"/>
        </w:rPr>
        <w:t>ratification</w:t>
      </w:r>
    </w:p>
    <w:p w14:paraId="70FB69D4" w14:textId="77777777" w:rsidR="009803AF" w:rsidRPr="00A073C5" w:rsidRDefault="009803AF">
      <w:pPr>
        <w:tabs>
          <w:tab w:val="left" w:pos="0"/>
          <w:tab w:val="left" w:pos="5040"/>
        </w:tabs>
        <w:ind w:left="5040" w:hanging="5040"/>
        <w:jc w:val="both"/>
        <w:rPr>
          <w:sz w:val="20"/>
          <w:lang w:val="en-GB"/>
        </w:rPr>
      </w:pPr>
      <w:r w:rsidRPr="00A073C5">
        <w:rPr>
          <w:sz w:val="20"/>
          <w:lang w:val="en-GB"/>
        </w:rPr>
        <w:t>France</w:t>
      </w:r>
      <w:r w:rsidRPr="00A073C5">
        <w:rPr>
          <w:sz w:val="20"/>
          <w:lang w:val="en-GB"/>
        </w:rPr>
        <w:tab/>
        <w:t>Sous réserve d'approbat</w:t>
      </w:r>
      <w:r w:rsidR="009B07C1" w:rsidRPr="00A073C5">
        <w:rPr>
          <w:sz w:val="20"/>
          <w:lang w:val="en-GB"/>
        </w:rPr>
        <w:t>ion ult</w:t>
      </w:r>
      <w:r w:rsidRPr="00A073C5">
        <w:rPr>
          <w:sz w:val="20"/>
          <w:lang w:val="en-GB"/>
        </w:rPr>
        <w:t>ér</w:t>
      </w:r>
      <w:r w:rsidR="009B07C1" w:rsidRPr="00A073C5">
        <w:rPr>
          <w:sz w:val="20"/>
          <w:lang w:val="en-GB"/>
        </w:rPr>
        <w:t>i</w:t>
      </w:r>
      <w:r w:rsidRPr="00A073C5">
        <w:rPr>
          <w:sz w:val="20"/>
          <w:lang w:val="en-GB"/>
        </w:rPr>
        <w:t>ure</w:t>
      </w:r>
    </w:p>
    <w:p w14:paraId="7817ED83" w14:textId="77777777" w:rsidR="009803AF" w:rsidRPr="00A073C5" w:rsidRDefault="009803AF">
      <w:pPr>
        <w:tabs>
          <w:tab w:val="left" w:pos="0"/>
          <w:tab w:val="left" w:pos="5040"/>
        </w:tabs>
        <w:ind w:left="5040" w:hanging="5040"/>
        <w:jc w:val="both"/>
        <w:rPr>
          <w:sz w:val="20"/>
          <w:lang w:val="en-GB"/>
        </w:rPr>
      </w:pPr>
      <w:r w:rsidRPr="00A073C5">
        <w:rPr>
          <w:sz w:val="20"/>
          <w:lang w:val="en-GB"/>
        </w:rPr>
        <w:t>Germany, Federal Republic of</w:t>
      </w:r>
      <w:r w:rsidRPr="00A073C5">
        <w:rPr>
          <w:sz w:val="20"/>
          <w:lang w:val="en-GB"/>
        </w:rPr>
        <w:tab/>
        <w:t>Subject to ratification</w:t>
      </w:r>
    </w:p>
    <w:p w14:paraId="48FFB266" w14:textId="77777777" w:rsidR="009803AF" w:rsidRPr="00A073C5" w:rsidRDefault="009803AF">
      <w:pPr>
        <w:tabs>
          <w:tab w:val="left" w:pos="0"/>
          <w:tab w:val="left" w:pos="5040"/>
        </w:tabs>
        <w:ind w:left="5040" w:hanging="5040"/>
        <w:jc w:val="both"/>
        <w:rPr>
          <w:sz w:val="20"/>
          <w:lang w:val="en-GB"/>
        </w:rPr>
      </w:pPr>
      <w:r w:rsidRPr="00A073C5">
        <w:rPr>
          <w:sz w:val="20"/>
          <w:lang w:val="en-GB"/>
        </w:rPr>
        <w:t>Liberia</w:t>
      </w:r>
      <w:r w:rsidRPr="00A073C5">
        <w:rPr>
          <w:sz w:val="20"/>
          <w:lang w:val="en-GB"/>
        </w:rPr>
        <w:tab/>
        <w:t>Subject to ratification</w:t>
      </w:r>
    </w:p>
    <w:p w14:paraId="146BDDFB" w14:textId="77777777" w:rsidR="009803AF" w:rsidRPr="00A073C5" w:rsidRDefault="009803AF">
      <w:pPr>
        <w:tabs>
          <w:tab w:val="left" w:pos="0"/>
          <w:tab w:val="left" w:pos="5040"/>
        </w:tabs>
        <w:ind w:left="5040" w:hanging="5040"/>
        <w:jc w:val="both"/>
        <w:rPr>
          <w:sz w:val="20"/>
          <w:lang w:val="en-GB"/>
        </w:rPr>
      </w:pPr>
      <w:r w:rsidRPr="00A073C5">
        <w:rPr>
          <w:sz w:val="20"/>
          <w:lang w:val="en-GB"/>
        </w:rPr>
        <w:t>Mexico</w:t>
      </w:r>
      <w:r w:rsidRPr="00A073C5">
        <w:rPr>
          <w:sz w:val="20"/>
          <w:lang w:val="en-GB"/>
        </w:rPr>
        <w:tab/>
        <w:t>Ad referendum</w:t>
      </w:r>
    </w:p>
    <w:p w14:paraId="092FA161" w14:textId="77777777" w:rsidR="009803AF" w:rsidRPr="00A073C5" w:rsidRDefault="009803AF">
      <w:pPr>
        <w:tabs>
          <w:tab w:val="left" w:pos="0"/>
          <w:tab w:val="left" w:pos="5040"/>
        </w:tabs>
        <w:ind w:left="5040" w:hanging="5040"/>
        <w:jc w:val="both"/>
        <w:rPr>
          <w:sz w:val="20"/>
          <w:lang w:val="en-GB"/>
        </w:rPr>
      </w:pPr>
      <w:r w:rsidRPr="00A073C5">
        <w:rPr>
          <w:sz w:val="20"/>
          <w:lang w:val="en-GB"/>
        </w:rPr>
        <w:t>Netherlands</w:t>
      </w:r>
      <w:r w:rsidRPr="00A073C5">
        <w:rPr>
          <w:sz w:val="20"/>
          <w:lang w:val="en-GB"/>
        </w:rPr>
        <w:tab/>
        <w:t>Subject to approval</w:t>
      </w:r>
    </w:p>
    <w:p w14:paraId="034ECCC0" w14:textId="77777777" w:rsidR="009803AF" w:rsidRPr="00A073C5" w:rsidRDefault="009803AF">
      <w:pPr>
        <w:tabs>
          <w:tab w:val="left" w:pos="0"/>
          <w:tab w:val="left" w:pos="5040"/>
        </w:tabs>
        <w:ind w:left="5040" w:hanging="5040"/>
        <w:jc w:val="both"/>
        <w:rPr>
          <w:sz w:val="20"/>
          <w:lang w:val="en-GB"/>
        </w:rPr>
      </w:pPr>
      <w:r w:rsidRPr="00A073C5">
        <w:rPr>
          <w:sz w:val="20"/>
          <w:lang w:val="en-GB"/>
        </w:rPr>
        <w:t>Poland</w:t>
      </w:r>
      <w:r w:rsidRPr="00A073C5">
        <w:rPr>
          <w:sz w:val="20"/>
          <w:lang w:val="en-GB"/>
        </w:rPr>
        <w:tab/>
        <w:t>Subject to ratification</w:t>
      </w:r>
    </w:p>
    <w:p w14:paraId="0111924F" w14:textId="77777777" w:rsidR="009803AF" w:rsidRPr="00A073C5" w:rsidRDefault="009803AF">
      <w:pPr>
        <w:tabs>
          <w:tab w:val="left" w:pos="0"/>
          <w:tab w:val="left" w:pos="5040"/>
        </w:tabs>
        <w:ind w:left="5040" w:hanging="5040"/>
        <w:jc w:val="both"/>
        <w:rPr>
          <w:sz w:val="20"/>
          <w:lang w:val="en-GB"/>
        </w:rPr>
      </w:pPr>
      <w:r w:rsidRPr="00A073C5">
        <w:rPr>
          <w:sz w:val="20"/>
          <w:lang w:val="en-GB"/>
        </w:rPr>
        <w:t>Sweden</w:t>
      </w:r>
      <w:r w:rsidRPr="00A073C5">
        <w:rPr>
          <w:sz w:val="20"/>
          <w:lang w:val="en-GB"/>
        </w:rPr>
        <w:tab/>
        <w:t>Subject to ratification</w:t>
      </w:r>
    </w:p>
    <w:p w14:paraId="1A2688CA" w14:textId="77777777" w:rsidR="009803AF" w:rsidRPr="00A073C5" w:rsidRDefault="009803AF">
      <w:pPr>
        <w:tabs>
          <w:tab w:val="left" w:pos="0"/>
          <w:tab w:val="left" w:pos="5040"/>
        </w:tabs>
        <w:ind w:left="5040" w:hanging="5040"/>
        <w:jc w:val="both"/>
        <w:rPr>
          <w:sz w:val="20"/>
          <w:lang w:val="en-GB"/>
        </w:rPr>
      </w:pPr>
      <w:r w:rsidRPr="00A073C5">
        <w:rPr>
          <w:sz w:val="20"/>
          <w:lang w:val="en-GB"/>
        </w:rPr>
        <w:t>United Kingdom</w:t>
      </w:r>
      <w:r w:rsidRPr="00A073C5">
        <w:rPr>
          <w:sz w:val="20"/>
          <w:lang w:val="en-GB"/>
        </w:rPr>
        <w:tab/>
        <w:t>Subject to ratification</w:t>
      </w:r>
    </w:p>
    <w:p w14:paraId="535A7EAC" w14:textId="77777777" w:rsidR="009803AF" w:rsidRPr="00A073C5" w:rsidRDefault="009803AF">
      <w:pPr>
        <w:tabs>
          <w:tab w:val="left" w:pos="0"/>
          <w:tab w:val="left" w:pos="5040"/>
        </w:tabs>
        <w:ind w:left="5040" w:hanging="5040"/>
        <w:jc w:val="both"/>
        <w:rPr>
          <w:sz w:val="20"/>
          <w:lang w:val="en-GB"/>
        </w:rPr>
      </w:pPr>
      <w:r w:rsidRPr="00A073C5">
        <w:rPr>
          <w:sz w:val="20"/>
          <w:lang w:val="en-GB"/>
        </w:rPr>
        <w:t>United States</w:t>
      </w:r>
      <w:r w:rsidRPr="00A073C5">
        <w:rPr>
          <w:sz w:val="20"/>
          <w:lang w:val="en-GB"/>
        </w:rPr>
        <w:tab/>
        <w:t>Subject to ratification</w:t>
      </w:r>
    </w:p>
    <w:p w14:paraId="51BA7CA2" w14:textId="77777777" w:rsidR="009803AF" w:rsidRPr="00A073C5" w:rsidRDefault="009803AF" w:rsidP="00EA25C0">
      <w:pPr>
        <w:tabs>
          <w:tab w:val="left" w:pos="0"/>
          <w:tab w:val="left" w:pos="5040"/>
        </w:tabs>
        <w:ind w:left="5040" w:hanging="5040"/>
        <w:jc w:val="both"/>
        <w:rPr>
          <w:sz w:val="20"/>
          <w:lang w:val="en-GB"/>
        </w:rPr>
      </w:pPr>
      <w:r w:rsidRPr="00A073C5">
        <w:rPr>
          <w:sz w:val="20"/>
          <w:lang w:val="en-GB"/>
        </w:rPr>
        <w:t>Yugoslavia</w:t>
      </w:r>
      <w:r w:rsidRPr="00A073C5">
        <w:rPr>
          <w:sz w:val="20"/>
          <w:lang w:val="en-GB"/>
        </w:rPr>
        <w:tab/>
        <w:t>Subject to ratification</w:t>
      </w:r>
    </w:p>
    <w:p w14:paraId="7A4C3155" w14:textId="77777777" w:rsidR="009803AF" w:rsidRPr="00A073C5" w:rsidRDefault="009803AF">
      <w:pPr>
        <w:tabs>
          <w:tab w:val="left" w:pos="0"/>
          <w:tab w:val="left" w:pos="4800"/>
        </w:tabs>
        <w:jc w:val="both"/>
        <w:rPr>
          <w:sz w:val="20"/>
          <w:lang w:val="en-GB"/>
        </w:rPr>
      </w:pPr>
    </w:p>
    <w:p w14:paraId="580D8BF4" w14:textId="77777777" w:rsidR="00EA25C0" w:rsidRPr="00A073C5" w:rsidRDefault="00EA25C0">
      <w:pPr>
        <w:tabs>
          <w:tab w:val="left" w:pos="0"/>
          <w:tab w:val="left" w:pos="4800"/>
        </w:tabs>
        <w:jc w:val="both"/>
        <w:rPr>
          <w:sz w:val="20"/>
          <w:lang w:val="en-GB"/>
        </w:rPr>
      </w:pPr>
    </w:p>
    <w:p w14:paraId="1ABEF612" w14:textId="77777777" w:rsidR="009803AF" w:rsidRPr="00A073C5" w:rsidRDefault="009803AF">
      <w:pPr>
        <w:tabs>
          <w:tab w:val="center" w:pos="4693"/>
          <w:tab w:val="left" w:pos="4800"/>
        </w:tabs>
        <w:jc w:val="both"/>
        <w:rPr>
          <w:sz w:val="20"/>
          <w:lang w:val="en-GB"/>
        </w:rPr>
      </w:pPr>
      <w:r w:rsidRPr="00A073C5">
        <w:rPr>
          <w:sz w:val="20"/>
          <w:lang w:val="en-GB"/>
        </w:rPr>
        <w:tab/>
      </w:r>
      <w:r w:rsidRPr="00A073C5">
        <w:rPr>
          <w:b/>
          <w:sz w:val="20"/>
          <w:lang w:val="en-GB"/>
        </w:rPr>
        <w:t>II.  Contracting States</w:t>
      </w:r>
    </w:p>
    <w:p w14:paraId="2AF2CFA1" w14:textId="77777777" w:rsidR="009803AF" w:rsidRPr="00A073C5" w:rsidRDefault="009803AF">
      <w:pPr>
        <w:tabs>
          <w:tab w:val="left" w:pos="0"/>
          <w:tab w:val="left" w:pos="4800"/>
        </w:tabs>
        <w:jc w:val="both"/>
        <w:rPr>
          <w:sz w:val="20"/>
          <w:lang w:val="en-GB"/>
        </w:rPr>
      </w:pPr>
    </w:p>
    <w:p w14:paraId="40142B14" w14:textId="77777777" w:rsidR="009803AF" w:rsidRPr="00A073C5" w:rsidRDefault="009803AF">
      <w:pPr>
        <w:tabs>
          <w:tab w:val="left" w:pos="0"/>
          <w:tab w:val="left" w:pos="5040"/>
          <w:tab w:val="left" w:pos="7560"/>
        </w:tabs>
        <w:ind w:firstLine="5160"/>
        <w:jc w:val="both"/>
        <w:rPr>
          <w:b/>
          <w:sz w:val="20"/>
          <w:lang w:val="en-GB"/>
        </w:rPr>
      </w:pPr>
      <w:r w:rsidRPr="00A073C5">
        <w:rPr>
          <w:b/>
          <w:sz w:val="20"/>
          <w:lang w:val="en-GB"/>
        </w:rPr>
        <w:t>Date of deposit</w:t>
      </w:r>
      <w:r w:rsidRPr="00A073C5">
        <w:rPr>
          <w:b/>
          <w:sz w:val="20"/>
          <w:lang w:val="en-GB"/>
        </w:rPr>
        <w:tab/>
        <w:t>Date of entry</w:t>
      </w:r>
    </w:p>
    <w:p w14:paraId="60C58511" w14:textId="77777777" w:rsidR="009803AF" w:rsidRPr="00A073C5" w:rsidRDefault="009803AF">
      <w:pPr>
        <w:tabs>
          <w:tab w:val="left" w:pos="0"/>
          <w:tab w:val="left" w:pos="5040"/>
          <w:tab w:val="left" w:pos="7560"/>
        </w:tabs>
        <w:ind w:firstLine="5160"/>
        <w:jc w:val="both"/>
        <w:rPr>
          <w:b/>
          <w:sz w:val="20"/>
          <w:lang w:val="en-GB"/>
        </w:rPr>
      </w:pPr>
      <w:r w:rsidRPr="00A073C5">
        <w:rPr>
          <w:b/>
          <w:sz w:val="20"/>
          <w:lang w:val="en-GB"/>
        </w:rPr>
        <w:t xml:space="preserve"> of instrument</w:t>
      </w:r>
      <w:r w:rsidRPr="00A073C5">
        <w:rPr>
          <w:b/>
          <w:sz w:val="20"/>
          <w:lang w:val="en-GB"/>
        </w:rPr>
        <w:tab/>
        <w:t xml:space="preserve">   into force</w:t>
      </w:r>
    </w:p>
    <w:p w14:paraId="148EBF1C" w14:textId="77777777" w:rsidR="009803AF" w:rsidRPr="00A073C5" w:rsidRDefault="009803AF">
      <w:pPr>
        <w:tabs>
          <w:tab w:val="left" w:pos="0"/>
          <w:tab w:val="left" w:pos="5040"/>
          <w:tab w:val="left" w:pos="7560"/>
        </w:tabs>
        <w:ind w:firstLine="7560"/>
        <w:jc w:val="both"/>
        <w:rPr>
          <w:b/>
          <w:sz w:val="20"/>
          <w:lang w:val="en-GB"/>
        </w:rPr>
      </w:pPr>
      <w:r w:rsidRPr="00A073C5">
        <w:rPr>
          <w:b/>
          <w:sz w:val="20"/>
          <w:lang w:val="en-GB"/>
        </w:rPr>
        <w:t>or succession</w:t>
      </w:r>
    </w:p>
    <w:p w14:paraId="43465828" w14:textId="77777777" w:rsidR="009803AF" w:rsidRPr="00A073C5" w:rsidRDefault="009803AF">
      <w:pPr>
        <w:tabs>
          <w:tab w:val="left" w:pos="0"/>
          <w:tab w:val="left" w:pos="5040"/>
          <w:tab w:val="left" w:pos="7560"/>
        </w:tabs>
        <w:jc w:val="both"/>
        <w:rPr>
          <w:sz w:val="20"/>
          <w:lang w:val="en-GB"/>
        </w:rPr>
      </w:pPr>
    </w:p>
    <w:p w14:paraId="7CB0DF34" w14:textId="77777777" w:rsidR="00906C25" w:rsidRPr="00A073C5" w:rsidRDefault="00906C25">
      <w:pPr>
        <w:tabs>
          <w:tab w:val="left" w:pos="0"/>
          <w:tab w:val="left" w:pos="240"/>
          <w:tab w:val="left" w:pos="600"/>
          <w:tab w:val="left" w:pos="5040"/>
          <w:tab w:val="left" w:pos="7560"/>
        </w:tabs>
        <w:jc w:val="both"/>
        <w:rPr>
          <w:sz w:val="20"/>
          <w:lang w:val="en-GB"/>
        </w:rPr>
      </w:pPr>
      <w:r w:rsidRPr="00A073C5">
        <w:rPr>
          <w:sz w:val="20"/>
          <w:lang w:val="en-GB"/>
        </w:rPr>
        <w:t>Albania (accession)</w:t>
      </w:r>
      <w:r w:rsidRPr="00A073C5">
        <w:rPr>
          <w:sz w:val="20"/>
          <w:lang w:val="en-GB"/>
        </w:rPr>
        <w:tab/>
        <w:t xml:space="preserve">  7 June 2004</w:t>
      </w:r>
      <w:r w:rsidRPr="00A073C5">
        <w:rPr>
          <w:sz w:val="20"/>
          <w:lang w:val="en-GB"/>
        </w:rPr>
        <w:tab/>
        <w:t xml:space="preserve">  7 September 2004</w:t>
      </w:r>
    </w:p>
    <w:p w14:paraId="286FC494"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Algeria (accession)</w:t>
      </w:r>
      <w:r w:rsidRPr="00A073C5">
        <w:rPr>
          <w:sz w:val="20"/>
          <w:lang w:val="en-GB"/>
        </w:rPr>
        <w:tab/>
        <w:t xml:space="preserve">  3 November 1983</w:t>
      </w:r>
      <w:r w:rsidRPr="00A073C5">
        <w:rPr>
          <w:sz w:val="20"/>
          <w:lang w:val="en-GB"/>
        </w:rPr>
        <w:tab/>
        <w:t xml:space="preserve">  3 February 1984</w:t>
      </w:r>
    </w:p>
    <w:p w14:paraId="62D530D0"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Angola (accession)</w:t>
      </w:r>
      <w:r w:rsidRPr="00A073C5">
        <w:rPr>
          <w:sz w:val="20"/>
          <w:lang w:val="en-GB"/>
        </w:rPr>
        <w:tab/>
        <w:t xml:space="preserve">  3 October 1991</w:t>
      </w:r>
      <w:r w:rsidRPr="00A073C5">
        <w:rPr>
          <w:sz w:val="20"/>
          <w:lang w:val="en-GB"/>
        </w:rPr>
        <w:tab/>
        <w:t xml:space="preserve">  3 January 1992</w:t>
      </w:r>
    </w:p>
    <w:p w14:paraId="27BE8D9B"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Antigua and Barbuda (accession)</w:t>
      </w:r>
      <w:r w:rsidRPr="00A073C5">
        <w:rPr>
          <w:sz w:val="20"/>
          <w:lang w:val="en-GB"/>
        </w:rPr>
        <w:tab/>
        <w:t xml:space="preserve">  9 February 1987</w:t>
      </w:r>
      <w:r w:rsidRPr="00A073C5">
        <w:rPr>
          <w:sz w:val="20"/>
          <w:lang w:val="en-GB"/>
        </w:rPr>
        <w:tab/>
        <w:t xml:space="preserve">  9 May 1987</w:t>
      </w:r>
    </w:p>
    <w:p w14:paraId="544B3851"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Argentina (accession)</w:t>
      </w:r>
      <w:r w:rsidRPr="00A073C5">
        <w:rPr>
          <w:sz w:val="20"/>
          <w:lang w:val="en-GB"/>
        </w:rPr>
        <w:tab/>
        <w:t>24 February 1982</w:t>
      </w:r>
      <w:r w:rsidRPr="00A073C5">
        <w:rPr>
          <w:sz w:val="20"/>
          <w:lang w:val="en-GB"/>
        </w:rPr>
        <w:tab/>
        <w:t>24 May 1982</w:t>
      </w:r>
    </w:p>
    <w:p w14:paraId="64BC606D"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Australia (accession)</w:t>
      </w:r>
      <w:r w:rsidRPr="00A073C5">
        <w:rPr>
          <w:sz w:val="20"/>
          <w:lang w:val="en-GB"/>
        </w:rPr>
        <w:tab/>
        <w:t>17 August 1983</w:t>
      </w:r>
      <w:r w:rsidRPr="00A073C5">
        <w:rPr>
          <w:sz w:val="20"/>
          <w:lang w:val="en-GB"/>
        </w:rPr>
        <w:tab/>
        <w:t>17 November 1983</w:t>
      </w:r>
    </w:p>
    <w:p w14:paraId="29CC301B"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Austria (accession)</w:t>
      </w:r>
      <w:r w:rsidRPr="00A073C5">
        <w:rPr>
          <w:sz w:val="20"/>
          <w:lang w:val="en-GB"/>
        </w:rPr>
        <w:tab/>
        <w:t>27 May 1988</w:t>
      </w:r>
      <w:r w:rsidRPr="00A073C5">
        <w:rPr>
          <w:sz w:val="20"/>
          <w:lang w:val="en-GB"/>
        </w:rPr>
        <w:tab/>
        <w:t>27 August 1988</w:t>
      </w:r>
    </w:p>
    <w:p w14:paraId="195E54FA"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Bahamas (accession)</w:t>
      </w:r>
      <w:r w:rsidRPr="00A073C5">
        <w:rPr>
          <w:sz w:val="20"/>
          <w:lang w:val="en-GB"/>
        </w:rPr>
        <w:tab/>
        <w:t>16 February 1979</w:t>
      </w:r>
      <w:r w:rsidRPr="00A073C5">
        <w:rPr>
          <w:sz w:val="20"/>
          <w:lang w:val="en-GB"/>
        </w:rPr>
        <w:tab/>
        <w:t xml:space="preserve">  1 May 1981</w:t>
      </w:r>
    </w:p>
    <w:p w14:paraId="52EEB424"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Barbados (accession)</w:t>
      </w:r>
      <w:r w:rsidRPr="00A073C5">
        <w:rPr>
          <w:sz w:val="20"/>
          <w:lang w:val="en-GB"/>
        </w:rPr>
        <w:tab/>
        <w:t>29 May 1984</w:t>
      </w:r>
      <w:r w:rsidRPr="00A073C5">
        <w:rPr>
          <w:sz w:val="20"/>
          <w:lang w:val="en-GB"/>
        </w:rPr>
        <w:tab/>
        <w:t>29 August 1984</w:t>
      </w:r>
    </w:p>
    <w:p w14:paraId="2A81A132"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Belgium (ratification)</w:t>
      </w:r>
      <w:r w:rsidRPr="00A073C5">
        <w:rPr>
          <w:sz w:val="20"/>
          <w:lang w:val="en-GB"/>
        </w:rPr>
        <w:tab/>
        <w:t>24 September 1979</w:t>
      </w:r>
      <w:r w:rsidRPr="00A073C5">
        <w:rPr>
          <w:sz w:val="20"/>
          <w:lang w:val="en-GB"/>
        </w:rPr>
        <w:tab/>
        <w:t xml:space="preserve">  1 May 1981</w:t>
      </w:r>
    </w:p>
    <w:p w14:paraId="4A11C604"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Belize (accession)</w:t>
      </w:r>
      <w:r w:rsidRPr="00A073C5">
        <w:rPr>
          <w:sz w:val="20"/>
          <w:lang w:val="en-GB"/>
        </w:rPr>
        <w:tab/>
        <w:t xml:space="preserve">  2 April 1991</w:t>
      </w:r>
      <w:r w:rsidRPr="00A073C5">
        <w:rPr>
          <w:sz w:val="20"/>
          <w:lang w:val="en-GB"/>
        </w:rPr>
        <w:tab/>
        <w:t xml:space="preserve">  2 July 1991</w:t>
      </w:r>
    </w:p>
    <w:p w14:paraId="26E672E7"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Benin (accession)</w:t>
      </w:r>
      <w:r w:rsidRPr="00A073C5">
        <w:rPr>
          <w:sz w:val="20"/>
          <w:lang w:val="en-GB"/>
        </w:rPr>
        <w:tab/>
        <w:t>11 February 2000</w:t>
      </w:r>
      <w:r w:rsidRPr="00A073C5">
        <w:rPr>
          <w:sz w:val="20"/>
          <w:lang w:val="en-GB"/>
        </w:rPr>
        <w:tab/>
        <w:t>11 May 2000</w:t>
      </w:r>
    </w:p>
    <w:p w14:paraId="71D2CD86" w14:textId="77777777" w:rsidR="009803AF" w:rsidRPr="00A073C5" w:rsidRDefault="006F5D50">
      <w:pPr>
        <w:tabs>
          <w:tab w:val="left" w:pos="0"/>
          <w:tab w:val="left" w:pos="240"/>
          <w:tab w:val="left" w:pos="600"/>
          <w:tab w:val="left" w:pos="5040"/>
          <w:tab w:val="left" w:pos="7560"/>
        </w:tabs>
        <w:jc w:val="both"/>
        <w:rPr>
          <w:sz w:val="20"/>
          <w:lang w:val="en-GB"/>
        </w:rPr>
      </w:pPr>
      <w:r w:rsidRPr="00A073C5">
        <w:rPr>
          <w:sz w:val="20"/>
          <w:lang w:val="en-GB"/>
        </w:rPr>
        <w:t>Bolivia (Plurinational State of)</w:t>
      </w:r>
      <w:r w:rsidR="009803AF" w:rsidRPr="00A073C5">
        <w:rPr>
          <w:sz w:val="20"/>
          <w:lang w:val="en-GB"/>
        </w:rPr>
        <w:t xml:space="preserve"> (accession)</w:t>
      </w:r>
      <w:r w:rsidR="009803AF" w:rsidRPr="00A073C5">
        <w:rPr>
          <w:sz w:val="20"/>
          <w:lang w:val="en-GB"/>
        </w:rPr>
        <w:tab/>
        <w:t xml:space="preserve">  4 June 1999</w:t>
      </w:r>
      <w:r w:rsidR="009803AF" w:rsidRPr="00A073C5">
        <w:rPr>
          <w:sz w:val="20"/>
          <w:lang w:val="en-GB"/>
        </w:rPr>
        <w:tab/>
        <w:t xml:space="preserve">  4 September 1999</w:t>
      </w:r>
    </w:p>
    <w:p w14:paraId="3F238411"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Brazil (accession)</w:t>
      </w:r>
      <w:r w:rsidRPr="00A073C5">
        <w:rPr>
          <w:sz w:val="20"/>
          <w:lang w:val="en-GB"/>
        </w:rPr>
        <w:tab/>
        <w:t>20 November 1985</w:t>
      </w:r>
      <w:r w:rsidRPr="00A073C5">
        <w:rPr>
          <w:sz w:val="20"/>
          <w:lang w:val="en-GB"/>
        </w:rPr>
        <w:tab/>
        <w:t>20 February 1986</w:t>
      </w:r>
    </w:p>
    <w:p w14:paraId="508E59B7"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Brunei Darussalam (accession)</w:t>
      </w:r>
      <w:r w:rsidRPr="00A073C5">
        <w:rPr>
          <w:sz w:val="20"/>
          <w:lang w:val="en-GB"/>
        </w:rPr>
        <w:tab/>
        <w:t>23 October 1986</w:t>
      </w:r>
      <w:r w:rsidRPr="00A073C5">
        <w:rPr>
          <w:sz w:val="20"/>
          <w:lang w:val="en-GB"/>
        </w:rPr>
        <w:tab/>
        <w:t>23 January 1987</w:t>
      </w:r>
    </w:p>
    <w:p w14:paraId="00149DA6"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Bulgaria (accession)</w:t>
      </w:r>
      <w:r w:rsidRPr="00A073C5">
        <w:rPr>
          <w:sz w:val="20"/>
          <w:lang w:val="en-GB"/>
        </w:rPr>
        <w:tab/>
        <w:t xml:space="preserve">  2 November 1983</w:t>
      </w:r>
      <w:r w:rsidRPr="00A073C5">
        <w:rPr>
          <w:sz w:val="20"/>
          <w:lang w:val="en-GB"/>
        </w:rPr>
        <w:tab/>
        <w:t xml:space="preserve">  2 February 1984</w:t>
      </w:r>
    </w:p>
    <w:p w14:paraId="31F08674"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Cambodia (accession)</w:t>
      </w:r>
      <w:r w:rsidRPr="00A073C5">
        <w:rPr>
          <w:sz w:val="20"/>
          <w:lang w:val="en-GB"/>
        </w:rPr>
        <w:tab/>
        <w:t>28 November 1994</w:t>
      </w:r>
      <w:r w:rsidRPr="00A073C5">
        <w:rPr>
          <w:sz w:val="20"/>
          <w:lang w:val="en-GB"/>
        </w:rPr>
        <w:tab/>
        <w:t>28 February 1995</w:t>
      </w:r>
    </w:p>
    <w:p w14:paraId="7362DCDE" w14:textId="77777777" w:rsidR="002377AF" w:rsidRPr="00A073C5" w:rsidRDefault="002377AF">
      <w:pPr>
        <w:tabs>
          <w:tab w:val="left" w:pos="0"/>
          <w:tab w:val="left" w:pos="240"/>
          <w:tab w:val="left" w:pos="600"/>
          <w:tab w:val="left" w:pos="5040"/>
          <w:tab w:val="left" w:pos="7560"/>
        </w:tabs>
        <w:jc w:val="both"/>
        <w:rPr>
          <w:sz w:val="20"/>
          <w:lang w:val="en-GB"/>
        </w:rPr>
      </w:pPr>
      <w:r w:rsidRPr="00A073C5">
        <w:rPr>
          <w:sz w:val="20"/>
          <w:lang w:val="en-GB"/>
        </w:rPr>
        <w:t>Congo (accession)</w:t>
      </w:r>
      <w:r w:rsidRPr="00A073C5">
        <w:rPr>
          <w:sz w:val="20"/>
          <w:lang w:val="en-GB"/>
        </w:rPr>
        <w:tab/>
        <w:t>19 May 201</w:t>
      </w:r>
      <w:r w:rsidR="007C42A3" w:rsidRPr="00A073C5">
        <w:rPr>
          <w:sz w:val="20"/>
          <w:lang w:val="en-GB"/>
        </w:rPr>
        <w:t>4</w:t>
      </w:r>
      <w:r w:rsidRPr="00A073C5">
        <w:rPr>
          <w:sz w:val="20"/>
          <w:lang w:val="en-GB"/>
        </w:rPr>
        <w:tab/>
        <w:t>19 August 2014</w:t>
      </w:r>
    </w:p>
    <w:p w14:paraId="32C01820"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Chile (accession)</w:t>
      </w:r>
      <w:r w:rsidRPr="00A073C5">
        <w:rPr>
          <w:sz w:val="20"/>
          <w:lang w:val="en-GB"/>
        </w:rPr>
        <w:tab/>
        <w:t>15 July 1992</w:t>
      </w:r>
      <w:r w:rsidRPr="00A073C5">
        <w:rPr>
          <w:sz w:val="20"/>
          <w:lang w:val="en-GB"/>
        </w:rPr>
        <w:tab/>
        <w:t>15 October 1992</w:t>
      </w:r>
    </w:p>
    <w:p w14:paraId="0E6A579F"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China (accession)</w:t>
      </w:r>
      <w:r w:rsidR="009B4A44" w:rsidRPr="00A073C5">
        <w:rPr>
          <w:sz w:val="20"/>
          <w:vertAlign w:val="superscript"/>
          <w:lang w:val="en-GB"/>
        </w:rPr>
        <w:t>3</w:t>
      </w:r>
      <w:r w:rsidRPr="00A073C5">
        <w:rPr>
          <w:sz w:val="20"/>
          <w:lang w:val="en-GB"/>
        </w:rPr>
        <w:tab/>
        <w:t>17 December 1982</w:t>
      </w:r>
      <w:r w:rsidRPr="00A073C5">
        <w:rPr>
          <w:sz w:val="20"/>
          <w:lang w:val="en-GB"/>
        </w:rPr>
        <w:tab/>
        <w:t>17 March 1983</w:t>
      </w:r>
    </w:p>
    <w:p w14:paraId="20B039FE"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Colombia (accession)</w:t>
      </w:r>
      <w:r w:rsidRPr="00A073C5">
        <w:rPr>
          <w:sz w:val="20"/>
          <w:lang w:val="en-GB"/>
        </w:rPr>
        <w:tab/>
        <w:t>31 October 1980</w:t>
      </w:r>
      <w:r w:rsidRPr="00A073C5">
        <w:rPr>
          <w:sz w:val="20"/>
          <w:lang w:val="en-GB"/>
        </w:rPr>
        <w:tab/>
        <w:t xml:space="preserve">  1 May 1981</w:t>
      </w:r>
    </w:p>
    <w:p w14:paraId="23AD86D6"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Comoros (accession)</w:t>
      </w:r>
      <w:r w:rsidRPr="00A073C5">
        <w:rPr>
          <w:sz w:val="20"/>
          <w:lang w:val="en-GB"/>
        </w:rPr>
        <w:tab/>
        <w:t>22 November 2000</w:t>
      </w:r>
      <w:r w:rsidRPr="00A073C5">
        <w:rPr>
          <w:sz w:val="20"/>
          <w:lang w:val="en-GB"/>
        </w:rPr>
        <w:tab/>
        <w:t>22 February 2001</w:t>
      </w:r>
    </w:p>
    <w:p w14:paraId="531A971C" w14:textId="77777777" w:rsidR="00900184" w:rsidRPr="00A073C5" w:rsidRDefault="00900184" w:rsidP="00900184">
      <w:pPr>
        <w:tabs>
          <w:tab w:val="left" w:pos="0"/>
          <w:tab w:val="left" w:pos="240"/>
          <w:tab w:val="left" w:pos="600"/>
          <w:tab w:val="left" w:pos="5040"/>
          <w:tab w:val="left" w:pos="7560"/>
        </w:tabs>
        <w:jc w:val="both"/>
        <w:rPr>
          <w:sz w:val="20"/>
          <w:lang w:val="it-IT"/>
        </w:rPr>
      </w:pPr>
      <w:r w:rsidRPr="00A073C5">
        <w:rPr>
          <w:sz w:val="20"/>
          <w:lang w:val="it-IT"/>
        </w:rPr>
        <w:t>Costa Rica (accession)</w:t>
      </w:r>
      <w:r w:rsidRPr="00A073C5">
        <w:rPr>
          <w:sz w:val="20"/>
          <w:lang w:val="it-IT"/>
        </w:rPr>
        <w:tab/>
        <w:t xml:space="preserve">  6 June 2011</w:t>
      </w:r>
      <w:r w:rsidRPr="00A073C5">
        <w:rPr>
          <w:sz w:val="20"/>
          <w:lang w:val="it-IT"/>
        </w:rPr>
        <w:tab/>
        <w:t xml:space="preserve">  6 September 2011</w:t>
      </w:r>
    </w:p>
    <w:p w14:paraId="3E23DF12"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Côte d'Ivoire (accession</w:t>
      </w:r>
      <w:r w:rsidR="00AE381F" w:rsidRPr="00A073C5">
        <w:rPr>
          <w:sz w:val="20"/>
          <w:lang w:val="en-GB"/>
        </w:rPr>
        <w:t>)</w:t>
      </w:r>
      <w:r w:rsidRPr="00A073C5">
        <w:rPr>
          <w:sz w:val="20"/>
          <w:lang w:val="en-GB"/>
        </w:rPr>
        <w:tab/>
        <w:t xml:space="preserve">  5 October 1987</w:t>
      </w:r>
      <w:r w:rsidRPr="00A073C5">
        <w:rPr>
          <w:sz w:val="20"/>
          <w:lang w:val="en-GB"/>
        </w:rPr>
        <w:tab/>
        <w:t xml:space="preserve">  5 January 1988</w:t>
      </w:r>
    </w:p>
    <w:p w14:paraId="01317D79"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Croatia (succession)</w:t>
      </w:r>
      <w:r w:rsidRPr="00A073C5">
        <w:rPr>
          <w:sz w:val="20"/>
          <w:lang w:val="en-GB"/>
        </w:rPr>
        <w:tab/>
        <w:t xml:space="preserve">       </w:t>
      </w:r>
      <w:r w:rsidRPr="00A073C5">
        <w:rPr>
          <w:sz w:val="20"/>
          <w:lang w:val="en-GB"/>
        </w:rPr>
        <w:noBreakHyphen/>
      </w:r>
      <w:r w:rsidRPr="00A073C5">
        <w:rPr>
          <w:sz w:val="20"/>
          <w:lang w:val="en-GB"/>
        </w:rPr>
        <w:tab/>
        <w:t xml:space="preserve">  8 October 1991</w:t>
      </w:r>
    </w:p>
    <w:p w14:paraId="62A74CD1"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Cuba (accession)</w:t>
      </w:r>
      <w:r w:rsidRPr="00A073C5">
        <w:rPr>
          <w:sz w:val="20"/>
          <w:lang w:val="en-GB"/>
        </w:rPr>
        <w:tab/>
        <w:t>19 June 1992</w:t>
      </w:r>
      <w:r w:rsidRPr="00A073C5">
        <w:rPr>
          <w:sz w:val="20"/>
          <w:lang w:val="en-GB"/>
        </w:rPr>
        <w:tab/>
        <w:t>19 September 1992</w:t>
      </w:r>
    </w:p>
    <w:p w14:paraId="473AE12B" w14:textId="77777777" w:rsidR="009803AF" w:rsidRPr="00A073C5" w:rsidRDefault="009803AF">
      <w:pPr>
        <w:tabs>
          <w:tab w:val="left" w:pos="0"/>
          <w:tab w:val="left" w:pos="240"/>
          <w:tab w:val="left" w:pos="600"/>
          <w:tab w:val="left" w:pos="5040"/>
          <w:tab w:val="left" w:pos="7560"/>
        </w:tabs>
        <w:jc w:val="both"/>
        <w:rPr>
          <w:sz w:val="20"/>
          <w:lang w:val="en-GB"/>
        </w:rPr>
      </w:pPr>
      <w:r w:rsidRPr="00A073C5">
        <w:rPr>
          <w:sz w:val="20"/>
          <w:lang w:val="en-GB"/>
        </w:rPr>
        <w:t>Cyprus (accession)</w:t>
      </w:r>
      <w:r w:rsidRPr="00A073C5">
        <w:rPr>
          <w:sz w:val="20"/>
          <w:lang w:val="en-GB"/>
        </w:rPr>
        <w:tab/>
        <w:t>11 October 1985</w:t>
      </w:r>
      <w:r w:rsidRPr="00A073C5">
        <w:rPr>
          <w:sz w:val="20"/>
          <w:lang w:val="en-GB"/>
        </w:rPr>
        <w:tab/>
        <w:t>11 January 1986</w:t>
      </w:r>
    </w:p>
    <w:p w14:paraId="38DCFB80" w14:textId="77777777" w:rsidR="009803AF" w:rsidRPr="00A073C5" w:rsidRDefault="001C47AE">
      <w:pPr>
        <w:tabs>
          <w:tab w:val="left" w:pos="0"/>
          <w:tab w:val="left" w:pos="240"/>
          <w:tab w:val="left" w:pos="600"/>
          <w:tab w:val="left" w:pos="5040"/>
          <w:tab w:val="left" w:pos="7560"/>
        </w:tabs>
        <w:spacing w:line="230" w:lineRule="auto"/>
        <w:jc w:val="both"/>
        <w:rPr>
          <w:sz w:val="20"/>
          <w:lang w:val="en-GB"/>
        </w:rPr>
      </w:pPr>
      <w:r w:rsidRPr="00A073C5">
        <w:rPr>
          <w:sz w:val="20"/>
          <w:lang w:val="en-GB"/>
        </w:rPr>
        <w:t>Czechia</w:t>
      </w:r>
      <w:r w:rsidR="009803AF" w:rsidRPr="00A073C5">
        <w:rPr>
          <w:sz w:val="20"/>
          <w:lang w:val="en-GB"/>
        </w:rPr>
        <w:t xml:space="preserve"> (succession)</w:t>
      </w:r>
      <w:r w:rsidR="009803AF" w:rsidRPr="00A073C5">
        <w:rPr>
          <w:sz w:val="20"/>
          <w:lang w:val="en-GB"/>
        </w:rPr>
        <w:tab/>
        <w:t xml:space="preserve">       </w:t>
      </w:r>
      <w:r w:rsidR="009803AF" w:rsidRPr="00A073C5">
        <w:rPr>
          <w:sz w:val="20"/>
          <w:lang w:val="en-GB"/>
        </w:rPr>
        <w:noBreakHyphen/>
        <w:t xml:space="preserve"> </w:t>
      </w:r>
      <w:r w:rsidR="009803AF" w:rsidRPr="00A073C5">
        <w:rPr>
          <w:sz w:val="20"/>
          <w:lang w:val="en-GB"/>
        </w:rPr>
        <w:tab/>
        <w:t xml:space="preserve">  1 January 1993</w:t>
      </w:r>
    </w:p>
    <w:p w14:paraId="10A91EEA"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Democratic People's Republic</w:t>
      </w:r>
      <w:r w:rsidRPr="00A073C5">
        <w:rPr>
          <w:sz w:val="20"/>
          <w:lang w:val="en-GB"/>
        </w:rPr>
        <w:tab/>
        <w:t xml:space="preserve">  1 Ma</w:t>
      </w:r>
      <w:r w:rsidR="00AE381F" w:rsidRPr="00A073C5">
        <w:rPr>
          <w:sz w:val="20"/>
          <w:lang w:val="en-GB"/>
        </w:rPr>
        <w:t>y</w:t>
      </w:r>
      <w:r w:rsidRPr="00A073C5">
        <w:rPr>
          <w:sz w:val="20"/>
          <w:lang w:val="en-GB"/>
        </w:rPr>
        <w:t xml:space="preserve"> 1985</w:t>
      </w:r>
      <w:r w:rsidRPr="00A073C5">
        <w:rPr>
          <w:sz w:val="20"/>
          <w:lang w:val="en-GB"/>
        </w:rPr>
        <w:tab/>
        <w:t xml:space="preserve">  1 August 1985</w:t>
      </w:r>
    </w:p>
    <w:p w14:paraId="4313C070" w14:textId="77777777" w:rsidR="009803AF" w:rsidRPr="00A073C5" w:rsidRDefault="00611FD7" w:rsidP="00611FD7">
      <w:pPr>
        <w:tabs>
          <w:tab w:val="left" w:pos="360"/>
          <w:tab w:val="left" w:pos="5040"/>
          <w:tab w:val="left" w:pos="7560"/>
        </w:tabs>
        <w:spacing w:line="230" w:lineRule="auto"/>
        <w:jc w:val="both"/>
        <w:rPr>
          <w:sz w:val="20"/>
          <w:lang w:val="en-GB"/>
        </w:rPr>
      </w:pPr>
      <w:r w:rsidRPr="00A073C5">
        <w:rPr>
          <w:sz w:val="20"/>
          <w:lang w:val="en-GB"/>
        </w:rPr>
        <w:tab/>
      </w:r>
      <w:r w:rsidR="009803AF" w:rsidRPr="00A073C5">
        <w:rPr>
          <w:sz w:val="20"/>
          <w:lang w:val="en-GB"/>
        </w:rPr>
        <w:t>of Korea (accession)</w:t>
      </w:r>
    </w:p>
    <w:p w14:paraId="67CA62D3" w14:textId="77777777" w:rsidR="00611FD7" w:rsidRPr="00A073C5" w:rsidRDefault="009803AF" w:rsidP="00611FD7">
      <w:pPr>
        <w:tabs>
          <w:tab w:val="left" w:pos="5040"/>
          <w:tab w:val="left" w:pos="7560"/>
        </w:tabs>
        <w:jc w:val="both"/>
        <w:rPr>
          <w:sz w:val="20"/>
          <w:lang w:val="en-GB"/>
        </w:rPr>
      </w:pPr>
      <w:r w:rsidRPr="00A073C5">
        <w:rPr>
          <w:sz w:val="20"/>
          <w:lang w:val="en-GB"/>
        </w:rPr>
        <w:br w:type="page"/>
      </w:r>
    </w:p>
    <w:p w14:paraId="5A3E2632" w14:textId="77777777" w:rsidR="009803AF" w:rsidRPr="00A073C5" w:rsidRDefault="009803AF">
      <w:pPr>
        <w:tabs>
          <w:tab w:val="left" w:pos="5040"/>
          <w:tab w:val="left" w:pos="7560"/>
        </w:tabs>
        <w:ind w:firstLine="5040"/>
        <w:jc w:val="both"/>
        <w:rPr>
          <w:b/>
          <w:sz w:val="20"/>
          <w:lang w:val="en-GB"/>
        </w:rPr>
      </w:pPr>
      <w:r w:rsidRPr="00A073C5">
        <w:rPr>
          <w:b/>
          <w:sz w:val="20"/>
          <w:lang w:val="en-GB"/>
        </w:rPr>
        <w:lastRenderedPageBreak/>
        <w:t>Date of deposit</w:t>
      </w:r>
      <w:r w:rsidRPr="00A073C5">
        <w:rPr>
          <w:b/>
          <w:sz w:val="20"/>
          <w:lang w:val="en-GB"/>
        </w:rPr>
        <w:tab/>
        <w:t>Date of entry</w:t>
      </w:r>
    </w:p>
    <w:p w14:paraId="1D4C3B6F" w14:textId="77777777" w:rsidR="009803AF" w:rsidRPr="00A073C5" w:rsidRDefault="009803AF">
      <w:pPr>
        <w:tabs>
          <w:tab w:val="left" w:pos="0"/>
          <w:tab w:val="left" w:pos="240"/>
          <w:tab w:val="left" w:pos="600"/>
          <w:tab w:val="left" w:pos="5040"/>
          <w:tab w:val="left" w:pos="7560"/>
        </w:tabs>
        <w:ind w:firstLine="5040"/>
        <w:jc w:val="both"/>
        <w:rPr>
          <w:b/>
          <w:sz w:val="20"/>
          <w:lang w:val="en-GB"/>
        </w:rPr>
      </w:pPr>
      <w:r w:rsidRPr="00A073C5">
        <w:rPr>
          <w:b/>
          <w:sz w:val="20"/>
          <w:lang w:val="en-GB"/>
        </w:rPr>
        <w:t xml:space="preserve"> of instrument</w:t>
      </w:r>
      <w:r w:rsidRPr="00A073C5">
        <w:rPr>
          <w:b/>
          <w:sz w:val="20"/>
          <w:lang w:val="en-GB"/>
        </w:rPr>
        <w:tab/>
        <w:t xml:space="preserve">   into force</w:t>
      </w:r>
    </w:p>
    <w:p w14:paraId="1090E10D" w14:textId="77777777" w:rsidR="009803AF" w:rsidRPr="00A073C5" w:rsidRDefault="009803AF">
      <w:pPr>
        <w:tabs>
          <w:tab w:val="left" w:pos="0"/>
          <w:tab w:val="left" w:pos="240"/>
          <w:tab w:val="left" w:pos="600"/>
          <w:tab w:val="left" w:pos="5040"/>
          <w:tab w:val="left" w:pos="7560"/>
        </w:tabs>
        <w:ind w:firstLine="7560"/>
        <w:jc w:val="both"/>
        <w:rPr>
          <w:b/>
          <w:sz w:val="20"/>
          <w:lang w:val="en-GB"/>
        </w:rPr>
      </w:pPr>
      <w:r w:rsidRPr="00A073C5">
        <w:rPr>
          <w:b/>
          <w:sz w:val="20"/>
          <w:lang w:val="en-GB"/>
        </w:rPr>
        <w:t>or succession</w:t>
      </w:r>
    </w:p>
    <w:p w14:paraId="21166D64" w14:textId="77777777" w:rsidR="009803AF" w:rsidRPr="00A073C5" w:rsidRDefault="009803AF">
      <w:pPr>
        <w:jc w:val="both"/>
        <w:rPr>
          <w:bCs/>
          <w:sz w:val="20"/>
          <w:lang w:val="en-GB"/>
        </w:rPr>
      </w:pPr>
    </w:p>
    <w:p w14:paraId="746F5B9C" w14:textId="77777777" w:rsidR="00906C25" w:rsidRPr="00A073C5" w:rsidRDefault="00906C25" w:rsidP="00906C25">
      <w:pPr>
        <w:tabs>
          <w:tab w:val="left" w:pos="0"/>
          <w:tab w:val="left" w:pos="240"/>
          <w:tab w:val="left" w:pos="600"/>
          <w:tab w:val="left" w:pos="5040"/>
          <w:tab w:val="left" w:pos="7560"/>
        </w:tabs>
        <w:spacing w:line="230" w:lineRule="auto"/>
        <w:jc w:val="both"/>
        <w:rPr>
          <w:sz w:val="20"/>
          <w:lang w:val="en-GB"/>
        </w:rPr>
      </w:pPr>
      <w:r w:rsidRPr="00A073C5">
        <w:rPr>
          <w:sz w:val="20"/>
          <w:lang w:val="en-GB"/>
        </w:rPr>
        <w:t>Denmark (accession)</w:t>
      </w:r>
      <w:r w:rsidRPr="00A073C5">
        <w:rPr>
          <w:sz w:val="20"/>
          <w:lang w:val="en-GB"/>
        </w:rPr>
        <w:tab/>
        <w:t>27 November 1980</w:t>
      </w:r>
      <w:r w:rsidRPr="00A073C5">
        <w:rPr>
          <w:sz w:val="20"/>
          <w:lang w:val="en-GB"/>
        </w:rPr>
        <w:tab/>
        <w:t xml:space="preserve">  1 May 1981</w:t>
      </w:r>
    </w:p>
    <w:p w14:paraId="6F1A580B"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Dominica (accession)</w:t>
      </w:r>
      <w:r w:rsidRPr="00A073C5">
        <w:rPr>
          <w:sz w:val="20"/>
          <w:lang w:val="en-GB"/>
        </w:rPr>
        <w:tab/>
        <w:t>21 June 2000</w:t>
      </w:r>
      <w:r w:rsidRPr="00A073C5">
        <w:rPr>
          <w:sz w:val="20"/>
          <w:lang w:val="en-GB"/>
        </w:rPr>
        <w:tab/>
        <w:t>21 September 2000</w:t>
      </w:r>
    </w:p>
    <w:p w14:paraId="60B09F3F" w14:textId="77777777" w:rsidR="002D61B2" w:rsidRPr="00A073C5" w:rsidRDefault="002D61B2">
      <w:pPr>
        <w:tabs>
          <w:tab w:val="left" w:pos="0"/>
          <w:tab w:val="left" w:pos="240"/>
          <w:tab w:val="left" w:pos="600"/>
          <w:tab w:val="left" w:pos="5040"/>
          <w:tab w:val="left" w:pos="7560"/>
        </w:tabs>
        <w:spacing w:line="230" w:lineRule="auto"/>
        <w:jc w:val="both"/>
        <w:rPr>
          <w:sz w:val="20"/>
          <w:lang w:val="en-GB"/>
        </w:rPr>
      </w:pPr>
      <w:r w:rsidRPr="00A073C5">
        <w:rPr>
          <w:sz w:val="20"/>
          <w:lang w:val="en-GB"/>
        </w:rPr>
        <w:t>Ecuador (accession)</w:t>
      </w:r>
      <w:r w:rsidRPr="00A073C5">
        <w:rPr>
          <w:sz w:val="20"/>
          <w:lang w:val="en-GB"/>
        </w:rPr>
        <w:tab/>
        <w:t>21 May 2008</w:t>
      </w:r>
      <w:r w:rsidRPr="00A073C5">
        <w:rPr>
          <w:sz w:val="20"/>
          <w:lang w:val="en-GB"/>
        </w:rPr>
        <w:tab/>
        <w:t>21 August 2008</w:t>
      </w:r>
    </w:p>
    <w:p w14:paraId="72DA1A76"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Egypt (accession)</w:t>
      </w:r>
      <w:r w:rsidRPr="00A073C5">
        <w:rPr>
          <w:sz w:val="20"/>
          <w:lang w:val="en-GB"/>
        </w:rPr>
        <w:tab/>
        <w:t xml:space="preserve">  7 August 1986</w:t>
      </w:r>
      <w:r w:rsidRPr="00A073C5">
        <w:rPr>
          <w:sz w:val="20"/>
          <w:lang w:val="en-GB"/>
        </w:rPr>
        <w:tab/>
        <w:t xml:space="preserve">  7 November 1986</w:t>
      </w:r>
    </w:p>
    <w:p w14:paraId="34361442"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Equatorial Guinea (accession)</w:t>
      </w:r>
      <w:r w:rsidRPr="00A073C5">
        <w:rPr>
          <w:sz w:val="20"/>
          <w:lang w:val="en-GB"/>
        </w:rPr>
        <w:tab/>
        <w:t>24 April 1996</w:t>
      </w:r>
      <w:r w:rsidRPr="00A073C5">
        <w:rPr>
          <w:sz w:val="20"/>
          <w:lang w:val="en-GB"/>
        </w:rPr>
        <w:tab/>
        <w:t>24 July 1996</w:t>
      </w:r>
    </w:p>
    <w:p w14:paraId="19B3F754"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Estonia (accession)</w:t>
      </w:r>
      <w:r w:rsidRPr="00A073C5">
        <w:rPr>
          <w:sz w:val="20"/>
          <w:lang w:val="en-GB"/>
        </w:rPr>
        <w:tab/>
        <w:t>16 December 1991</w:t>
      </w:r>
      <w:r w:rsidRPr="00A073C5">
        <w:rPr>
          <w:sz w:val="20"/>
          <w:lang w:val="en-GB"/>
        </w:rPr>
        <w:tab/>
        <w:t>16 March 1992</w:t>
      </w:r>
    </w:p>
    <w:p w14:paraId="282412B4"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Ethiopia (accession)</w:t>
      </w:r>
      <w:r w:rsidRPr="00A073C5">
        <w:rPr>
          <w:sz w:val="20"/>
          <w:lang w:val="en-GB"/>
        </w:rPr>
        <w:tab/>
        <w:t xml:space="preserve">  3 January 1986</w:t>
      </w:r>
      <w:r w:rsidRPr="00A073C5">
        <w:rPr>
          <w:sz w:val="20"/>
          <w:lang w:val="en-GB"/>
        </w:rPr>
        <w:tab/>
        <w:t xml:space="preserve">  3 April 1986</w:t>
      </w:r>
    </w:p>
    <w:p w14:paraId="0AEE5E48" w14:textId="77777777" w:rsidR="00906C25" w:rsidRPr="00A073C5" w:rsidRDefault="00906C25">
      <w:pPr>
        <w:tabs>
          <w:tab w:val="left" w:pos="0"/>
          <w:tab w:val="left" w:pos="240"/>
          <w:tab w:val="left" w:pos="600"/>
          <w:tab w:val="left" w:pos="5040"/>
          <w:tab w:val="left" w:pos="7560"/>
        </w:tabs>
        <w:spacing w:line="230" w:lineRule="auto"/>
        <w:jc w:val="both"/>
        <w:rPr>
          <w:sz w:val="20"/>
          <w:lang w:val="en-GB"/>
        </w:rPr>
      </w:pPr>
      <w:r w:rsidRPr="00A073C5">
        <w:rPr>
          <w:sz w:val="20"/>
          <w:lang w:val="en-GB"/>
        </w:rPr>
        <w:t>Fiji (accession)</w:t>
      </w:r>
      <w:r w:rsidRPr="00A073C5">
        <w:rPr>
          <w:sz w:val="20"/>
          <w:lang w:val="en-GB"/>
        </w:rPr>
        <w:tab/>
        <w:t>28 July 2004</w:t>
      </w:r>
      <w:r w:rsidRPr="00A073C5">
        <w:rPr>
          <w:sz w:val="20"/>
          <w:lang w:val="en-GB"/>
        </w:rPr>
        <w:tab/>
        <w:t>28 October 2004</w:t>
      </w:r>
    </w:p>
    <w:p w14:paraId="75A3B04B"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Finland (accession)</w:t>
      </w:r>
      <w:r w:rsidRPr="00A073C5">
        <w:rPr>
          <w:sz w:val="20"/>
          <w:lang w:val="en-GB"/>
        </w:rPr>
        <w:tab/>
        <w:t>30 April 1981</w:t>
      </w:r>
      <w:r w:rsidRPr="00A073C5">
        <w:rPr>
          <w:sz w:val="20"/>
          <w:lang w:val="en-GB"/>
        </w:rPr>
        <w:tab/>
        <w:t xml:space="preserve">  1 May 1981</w:t>
      </w:r>
    </w:p>
    <w:p w14:paraId="23AF19AB"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France (approval)</w:t>
      </w:r>
      <w:r w:rsidRPr="00A073C5">
        <w:rPr>
          <w:sz w:val="20"/>
          <w:lang w:val="en-GB"/>
        </w:rPr>
        <w:tab/>
        <w:t>21 December 1979</w:t>
      </w:r>
      <w:r w:rsidRPr="00A073C5">
        <w:rPr>
          <w:sz w:val="20"/>
          <w:lang w:val="en-GB"/>
        </w:rPr>
        <w:tab/>
        <w:t xml:space="preserve">  1 May 1981</w:t>
      </w:r>
    </w:p>
    <w:p w14:paraId="0F7888AB"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Germany (ratification)</w:t>
      </w:r>
      <w:r w:rsidR="009B4A44" w:rsidRPr="00A073C5">
        <w:rPr>
          <w:sz w:val="20"/>
          <w:vertAlign w:val="superscript"/>
          <w:lang w:val="en-GB"/>
        </w:rPr>
        <w:t>1, 4</w:t>
      </w:r>
      <w:r w:rsidRPr="00A073C5">
        <w:rPr>
          <w:sz w:val="20"/>
          <w:lang w:val="en-GB"/>
        </w:rPr>
        <w:tab/>
        <w:t xml:space="preserve">  6 June 1980</w:t>
      </w:r>
      <w:r w:rsidRPr="00A073C5">
        <w:rPr>
          <w:sz w:val="20"/>
          <w:lang w:val="en-GB"/>
        </w:rPr>
        <w:tab/>
        <w:t xml:space="preserve">  1 May 1981</w:t>
      </w:r>
    </w:p>
    <w:p w14:paraId="1E1FCFE8"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Ghana (accession)</w:t>
      </w:r>
      <w:r w:rsidRPr="00A073C5">
        <w:rPr>
          <w:sz w:val="20"/>
          <w:lang w:val="en-GB"/>
        </w:rPr>
        <w:tab/>
        <w:t>19 May 1983</w:t>
      </w:r>
      <w:r w:rsidRPr="00A073C5">
        <w:rPr>
          <w:sz w:val="20"/>
          <w:lang w:val="en-GB"/>
        </w:rPr>
        <w:tab/>
        <w:t>19 August 1983</w:t>
      </w:r>
    </w:p>
    <w:p w14:paraId="4577AB35"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Greece (accession)</w:t>
      </w:r>
      <w:r w:rsidRPr="00A073C5">
        <w:rPr>
          <w:sz w:val="20"/>
          <w:lang w:val="en-GB"/>
        </w:rPr>
        <w:tab/>
        <w:t>17 July 1981</w:t>
      </w:r>
      <w:r w:rsidRPr="00A073C5">
        <w:rPr>
          <w:sz w:val="20"/>
          <w:lang w:val="en-GB"/>
        </w:rPr>
        <w:tab/>
        <w:t>17 October 1981</w:t>
      </w:r>
    </w:p>
    <w:p w14:paraId="1AEFE560" w14:textId="77777777" w:rsidR="00906C25" w:rsidRPr="00A073C5" w:rsidRDefault="00906C25">
      <w:pPr>
        <w:tabs>
          <w:tab w:val="left" w:pos="0"/>
          <w:tab w:val="left" w:pos="240"/>
          <w:tab w:val="left" w:pos="600"/>
          <w:tab w:val="left" w:pos="5040"/>
          <w:tab w:val="left" w:pos="7560"/>
        </w:tabs>
        <w:spacing w:line="230" w:lineRule="auto"/>
        <w:jc w:val="both"/>
        <w:rPr>
          <w:sz w:val="20"/>
          <w:lang w:val="en-GB"/>
        </w:rPr>
      </w:pPr>
      <w:r w:rsidRPr="00A073C5">
        <w:rPr>
          <w:sz w:val="20"/>
          <w:lang w:val="en-GB"/>
        </w:rPr>
        <w:t>Grenada (accession)</w:t>
      </w:r>
      <w:r w:rsidRPr="00A073C5">
        <w:rPr>
          <w:sz w:val="20"/>
          <w:lang w:val="en-GB"/>
        </w:rPr>
        <w:tab/>
        <w:t>28 June 2004</w:t>
      </w:r>
      <w:r w:rsidRPr="00A073C5">
        <w:rPr>
          <w:sz w:val="20"/>
          <w:lang w:val="en-GB"/>
        </w:rPr>
        <w:tab/>
        <w:t>28 September 2004</w:t>
      </w:r>
    </w:p>
    <w:p w14:paraId="003F548B"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Guinea (accession)</w:t>
      </w:r>
      <w:r w:rsidRPr="00A073C5">
        <w:rPr>
          <w:sz w:val="20"/>
          <w:lang w:val="en-GB"/>
        </w:rPr>
        <w:tab/>
        <w:t>21 October 2002</w:t>
      </w:r>
      <w:r w:rsidRPr="00A073C5">
        <w:rPr>
          <w:sz w:val="20"/>
          <w:lang w:val="en-GB"/>
        </w:rPr>
        <w:tab/>
        <w:t xml:space="preserve">  2 January 2003</w:t>
      </w:r>
    </w:p>
    <w:p w14:paraId="189B029C"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Guyana (accession)</w:t>
      </w:r>
      <w:r w:rsidRPr="00A073C5">
        <w:rPr>
          <w:sz w:val="20"/>
          <w:lang w:val="en-GB"/>
        </w:rPr>
        <w:tab/>
        <w:t>10 December 1997</w:t>
      </w:r>
      <w:r w:rsidRPr="00A073C5">
        <w:rPr>
          <w:sz w:val="20"/>
          <w:lang w:val="en-GB"/>
        </w:rPr>
        <w:tab/>
        <w:t>10 March 1998</w:t>
      </w:r>
    </w:p>
    <w:p w14:paraId="0DBFD14D"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Honduras (accession)</w:t>
      </w:r>
      <w:r w:rsidRPr="00A073C5">
        <w:rPr>
          <w:sz w:val="20"/>
          <w:lang w:val="en-GB"/>
        </w:rPr>
        <w:tab/>
        <w:t>24 September 1985</w:t>
      </w:r>
      <w:r w:rsidRPr="00A073C5">
        <w:rPr>
          <w:sz w:val="20"/>
          <w:lang w:val="en-GB"/>
        </w:rPr>
        <w:tab/>
        <w:t>24 December 1985</w:t>
      </w:r>
    </w:p>
    <w:p w14:paraId="12CD226A"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Hungary (accession)</w:t>
      </w:r>
      <w:r w:rsidRPr="00A073C5">
        <w:rPr>
          <w:sz w:val="20"/>
          <w:lang w:val="en-GB"/>
        </w:rPr>
        <w:tab/>
        <w:t xml:space="preserve">  3 February 1982</w:t>
      </w:r>
      <w:r w:rsidRPr="00A073C5">
        <w:rPr>
          <w:sz w:val="20"/>
          <w:lang w:val="en-GB"/>
        </w:rPr>
        <w:tab/>
        <w:t xml:space="preserve">  3 May 1982</w:t>
      </w:r>
    </w:p>
    <w:p w14:paraId="62AE0551"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Iceland (accession)</w:t>
      </w:r>
      <w:r w:rsidRPr="00A073C5">
        <w:rPr>
          <w:sz w:val="20"/>
          <w:lang w:val="en-GB"/>
        </w:rPr>
        <w:tab/>
        <w:t xml:space="preserve">  6 July 1983</w:t>
      </w:r>
      <w:r w:rsidRPr="00A073C5">
        <w:rPr>
          <w:sz w:val="20"/>
          <w:lang w:val="en-GB"/>
        </w:rPr>
        <w:tab/>
        <w:t xml:space="preserve">  6 October 1983</w:t>
      </w:r>
    </w:p>
    <w:p w14:paraId="490EEB65"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India (accession)</w:t>
      </w:r>
      <w:r w:rsidRPr="00A073C5">
        <w:rPr>
          <w:sz w:val="20"/>
          <w:lang w:val="en-GB"/>
        </w:rPr>
        <w:tab/>
        <w:t xml:space="preserve">  3 April 1986</w:t>
      </w:r>
      <w:r w:rsidRPr="00A073C5">
        <w:rPr>
          <w:sz w:val="20"/>
          <w:lang w:val="en-GB"/>
        </w:rPr>
        <w:tab/>
        <w:t xml:space="preserve">  3 July 1986</w:t>
      </w:r>
    </w:p>
    <w:p w14:paraId="5C694E1E"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Indonesia (accession)</w:t>
      </w:r>
      <w:r w:rsidRPr="00A073C5">
        <w:rPr>
          <w:sz w:val="20"/>
          <w:lang w:val="en-GB"/>
        </w:rPr>
        <w:tab/>
        <w:t>23 August 1988</w:t>
      </w:r>
      <w:r w:rsidRPr="00A073C5">
        <w:rPr>
          <w:sz w:val="20"/>
          <w:lang w:val="en-GB"/>
        </w:rPr>
        <w:tab/>
        <w:t>23 November 1988</w:t>
      </w:r>
    </w:p>
    <w:p w14:paraId="4EE6B93A"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Iran (Islamic Republic of) (accession)</w:t>
      </w:r>
      <w:r w:rsidRPr="00A073C5">
        <w:rPr>
          <w:sz w:val="20"/>
          <w:lang w:val="en-GB"/>
        </w:rPr>
        <w:tab/>
        <w:t>31 August 2000</w:t>
      </w:r>
      <w:r w:rsidRPr="00A073C5">
        <w:rPr>
          <w:sz w:val="20"/>
          <w:lang w:val="en-GB"/>
        </w:rPr>
        <w:tab/>
        <w:t>30 November 2000</w:t>
      </w:r>
    </w:p>
    <w:p w14:paraId="045CC83B"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Ireland (accession)</w:t>
      </w:r>
      <w:r w:rsidRPr="00A073C5">
        <w:rPr>
          <w:sz w:val="20"/>
          <w:lang w:val="en-GB"/>
        </w:rPr>
        <w:tab/>
        <w:t>29 November 1983</w:t>
      </w:r>
      <w:r w:rsidRPr="00A073C5">
        <w:rPr>
          <w:sz w:val="20"/>
          <w:lang w:val="en-GB"/>
        </w:rPr>
        <w:tab/>
        <w:t>29 February 1984</w:t>
      </w:r>
    </w:p>
    <w:p w14:paraId="767A30F5"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Israel (accession)</w:t>
      </w:r>
      <w:r w:rsidRPr="00A073C5">
        <w:rPr>
          <w:sz w:val="20"/>
          <w:lang w:val="en-GB"/>
        </w:rPr>
        <w:tab/>
        <w:t>21 August 1981</w:t>
      </w:r>
      <w:r w:rsidRPr="00A073C5">
        <w:rPr>
          <w:sz w:val="20"/>
          <w:lang w:val="en-GB"/>
        </w:rPr>
        <w:tab/>
        <w:t>21 November 1981</w:t>
      </w:r>
    </w:p>
    <w:p w14:paraId="48B529AE"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Italy (accession)</w:t>
      </w:r>
      <w:r w:rsidRPr="00A073C5">
        <w:rPr>
          <w:sz w:val="20"/>
          <w:lang w:val="en-GB"/>
        </w:rPr>
        <w:tab/>
        <w:t xml:space="preserve">  1 October 1982</w:t>
      </w:r>
      <w:r w:rsidRPr="00A073C5">
        <w:rPr>
          <w:sz w:val="20"/>
          <w:lang w:val="en-GB"/>
        </w:rPr>
        <w:tab/>
        <w:t xml:space="preserve">  1 January 1983</w:t>
      </w:r>
    </w:p>
    <w:p w14:paraId="690CC9A8" w14:textId="77777777" w:rsidR="00906C25" w:rsidRPr="00A073C5" w:rsidRDefault="00906C25" w:rsidP="00906C25">
      <w:pPr>
        <w:tabs>
          <w:tab w:val="left" w:pos="0"/>
          <w:tab w:val="left" w:pos="240"/>
          <w:tab w:val="left" w:pos="600"/>
          <w:tab w:val="left" w:pos="5040"/>
          <w:tab w:val="left" w:pos="7560"/>
        </w:tabs>
        <w:spacing w:line="230" w:lineRule="auto"/>
        <w:jc w:val="both"/>
        <w:rPr>
          <w:sz w:val="20"/>
          <w:lang w:val="en-GB"/>
        </w:rPr>
      </w:pPr>
      <w:r w:rsidRPr="00A073C5">
        <w:rPr>
          <w:sz w:val="20"/>
          <w:lang w:val="en-GB"/>
        </w:rPr>
        <w:t>Jamaica (accession)</w:t>
      </w:r>
      <w:r w:rsidRPr="00A073C5">
        <w:rPr>
          <w:sz w:val="20"/>
          <w:lang w:val="en-GB"/>
        </w:rPr>
        <w:tab/>
        <w:t>17 August 2005</w:t>
      </w:r>
      <w:r w:rsidRPr="00A073C5">
        <w:rPr>
          <w:sz w:val="20"/>
          <w:lang w:val="en-GB"/>
        </w:rPr>
        <w:tab/>
        <w:t>17 November 2005</w:t>
      </w:r>
    </w:p>
    <w:p w14:paraId="2AA11CE1"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Japan (accession)</w:t>
      </w:r>
      <w:r w:rsidRPr="00A073C5">
        <w:rPr>
          <w:sz w:val="20"/>
          <w:lang w:val="en-GB"/>
        </w:rPr>
        <w:tab/>
        <w:t xml:space="preserve">15 May 1980 </w:t>
      </w:r>
      <w:r w:rsidRPr="00A073C5">
        <w:rPr>
          <w:sz w:val="20"/>
          <w:lang w:val="en-GB"/>
        </w:rPr>
        <w:tab/>
        <w:t xml:space="preserve">  1 May 1981</w:t>
      </w:r>
    </w:p>
    <w:p w14:paraId="01DDBE55"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Kazakhstan (accession)</w:t>
      </w:r>
      <w:r w:rsidRPr="00A073C5">
        <w:rPr>
          <w:sz w:val="20"/>
          <w:lang w:val="en-GB"/>
        </w:rPr>
        <w:tab/>
        <w:t xml:space="preserve">  7 March 1994</w:t>
      </w:r>
      <w:r w:rsidRPr="00A073C5">
        <w:rPr>
          <w:sz w:val="20"/>
          <w:lang w:val="en-GB"/>
        </w:rPr>
        <w:tab/>
        <w:t xml:space="preserve">  7 June 1994</w:t>
      </w:r>
    </w:p>
    <w:p w14:paraId="32DB6725" w14:textId="77777777" w:rsidR="00417AA4" w:rsidRPr="00A073C5" w:rsidRDefault="00417AA4">
      <w:pPr>
        <w:tabs>
          <w:tab w:val="left" w:pos="0"/>
          <w:tab w:val="left" w:pos="240"/>
          <w:tab w:val="left" w:pos="600"/>
          <w:tab w:val="left" w:pos="5040"/>
          <w:tab w:val="left" w:pos="7560"/>
        </w:tabs>
        <w:spacing w:line="230" w:lineRule="auto"/>
        <w:jc w:val="both"/>
        <w:rPr>
          <w:sz w:val="20"/>
          <w:lang w:val="en-GB"/>
        </w:rPr>
      </w:pPr>
      <w:r w:rsidRPr="00A073C5">
        <w:rPr>
          <w:sz w:val="20"/>
          <w:lang w:val="en-GB"/>
        </w:rPr>
        <w:t>Kenya (accession)</w:t>
      </w:r>
      <w:r w:rsidRPr="00A073C5">
        <w:rPr>
          <w:sz w:val="20"/>
          <w:lang w:val="en-GB"/>
        </w:rPr>
        <w:tab/>
        <w:t xml:space="preserve">  7 July 2015</w:t>
      </w:r>
      <w:r w:rsidRPr="00A073C5">
        <w:rPr>
          <w:sz w:val="20"/>
          <w:lang w:val="en-GB"/>
        </w:rPr>
        <w:tab/>
        <w:t xml:space="preserve">  7 October 2015</w:t>
      </w:r>
    </w:p>
    <w:p w14:paraId="2610CCFD" w14:textId="77777777" w:rsidR="002A4F01" w:rsidRPr="00A073C5" w:rsidRDefault="002A4F01">
      <w:pPr>
        <w:tabs>
          <w:tab w:val="left" w:pos="0"/>
          <w:tab w:val="left" w:pos="240"/>
          <w:tab w:val="left" w:pos="600"/>
          <w:tab w:val="left" w:pos="5040"/>
          <w:tab w:val="left" w:pos="7560"/>
        </w:tabs>
        <w:spacing w:line="230" w:lineRule="auto"/>
        <w:jc w:val="both"/>
        <w:rPr>
          <w:sz w:val="20"/>
          <w:lang w:val="en-GB"/>
        </w:rPr>
      </w:pPr>
      <w:r w:rsidRPr="00A073C5">
        <w:rPr>
          <w:sz w:val="20"/>
          <w:lang w:val="en-GB"/>
        </w:rPr>
        <w:t>Kiribati (accession)</w:t>
      </w:r>
      <w:r w:rsidRPr="00A073C5">
        <w:rPr>
          <w:sz w:val="20"/>
          <w:lang w:val="en-GB"/>
        </w:rPr>
        <w:tab/>
        <w:t xml:space="preserve">  5 February 2007</w:t>
      </w:r>
      <w:r w:rsidRPr="00A073C5">
        <w:rPr>
          <w:sz w:val="20"/>
          <w:lang w:val="en-GB"/>
        </w:rPr>
        <w:tab/>
        <w:t xml:space="preserve">  5 May 2007</w:t>
      </w:r>
    </w:p>
    <w:p w14:paraId="6D94C885"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Kuwait (accession)</w:t>
      </w:r>
      <w:r w:rsidR="006E039D" w:rsidRPr="00A073C5">
        <w:rPr>
          <w:sz w:val="20"/>
          <w:vertAlign w:val="superscript"/>
          <w:lang w:val="en-GB"/>
        </w:rPr>
        <w:t>1</w:t>
      </w:r>
      <w:r w:rsidRPr="00A073C5">
        <w:rPr>
          <w:sz w:val="20"/>
          <w:lang w:val="en-GB"/>
        </w:rPr>
        <w:tab/>
        <w:t>29 June 1979</w:t>
      </w:r>
      <w:r w:rsidRPr="00A073C5">
        <w:rPr>
          <w:sz w:val="20"/>
          <w:lang w:val="en-GB"/>
        </w:rPr>
        <w:tab/>
        <w:t xml:space="preserve">  1 May 1981</w:t>
      </w:r>
    </w:p>
    <w:p w14:paraId="7FDD8282" w14:textId="77777777" w:rsidR="00906C25" w:rsidRPr="00A073C5" w:rsidRDefault="00906C25">
      <w:pPr>
        <w:tabs>
          <w:tab w:val="left" w:pos="0"/>
          <w:tab w:val="left" w:pos="240"/>
          <w:tab w:val="left" w:pos="600"/>
          <w:tab w:val="left" w:pos="5040"/>
          <w:tab w:val="left" w:pos="7560"/>
        </w:tabs>
        <w:spacing w:line="230" w:lineRule="auto"/>
        <w:jc w:val="both"/>
        <w:rPr>
          <w:sz w:val="20"/>
          <w:lang w:val="en-GB"/>
        </w:rPr>
      </w:pPr>
      <w:r w:rsidRPr="00A073C5">
        <w:rPr>
          <w:sz w:val="20"/>
          <w:lang w:val="en-GB"/>
        </w:rPr>
        <w:t>Latvia (accession)</w:t>
      </w:r>
      <w:r w:rsidRPr="00A073C5">
        <w:rPr>
          <w:sz w:val="20"/>
          <w:lang w:val="en-GB"/>
        </w:rPr>
        <w:tab/>
        <w:t xml:space="preserve">  5 August 2005</w:t>
      </w:r>
      <w:r w:rsidRPr="00A073C5">
        <w:rPr>
          <w:sz w:val="20"/>
          <w:lang w:val="en-GB"/>
        </w:rPr>
        <w:tab/>
        <w:t xml:space="preserve">  5 November 2005</w:t>
      </w:r>
    </w:p>
    <w:p w14:paraId="6FE4C084"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Lebanon (accession)</w:t>
      </w:r>
      <w:r w:rsidRPr="00A073C5">
        <w:rPr>
          <w:sz w:val="20"/>
          <w:lang w:val="en-GB"/>
        </w:rPr>
        <w:tab/>
        <w:t>29 November 1983</w:t>
      </w:r>
      <w:r w:rsidRPr="00A073C5">
        <w:rPr>
          <w:sz w:val="20"/>
          <w:lang w:val="en-GB"/>
        </w:rPr>
        <w:tab/>
        <w:t>29 February 1984</w:t>
      </w:r>
    </w:p>
    <w:p w14:paraId="35BA7B92"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Liberia (ratification)</w:t>
      </w:r>
      <w:r w:rsidRPr="00A073C5">
        <w:rPr>
          <w:sz w:val="20"/>
          <w:lang w:val="en-GB"/>
        </w:rPr>
        <w:tab/>
        <w:t>28 October 1980</w:t>
      </w:r>
      <w:r w:rsidRPr="00A073C5">
        <w:rPr>
          <w:sz w:val="20"/>
          <w:lang w:val="en-GB"/>
        </w:rPr>
        <w:tab/>
        <w:t xml:space="preserve">  1 May 1981</w:t>
      </w:r>
    </w:p>
    <w:p w14:paraId="4E234E01" w14:textId="77777777" w:rsidR="009803AF" w:rsidRPr="00A073C5" w:rsidRDefault="006463E3">
      <w:pPr>
        <w:tabs>
          <w:tab w:val="left" w:pos="0"/>
          <w:tab w:val="left" w:pos="240"/>
          <w:tab w:val="left" w:pos="600"/>
          <w:tab w:val="left" w:pos="5040"/>
          <w:tab w:val="left" w:pos="7560"/>
        </w:tabs>
        <w:spacing w:line="230" w:lineRule="auto"/>
        <w:jc w:val="both"/>
        <w:rPr>
          <w:sz w:val="20"/>
          <w:lang w:val="en-GB"/>
        </w:rPr>
      </w:pPr>
      <w:r w:rsidRPr="00A073C5">
        <w:rPr>
          <w:sz w:val="20"/>
          <w:lang w:val="en-GB"/>
        </w:rPr>
        <w:t>Libya</w:t>
      </w:r>
      <w:r w:rsidR="009803AF" w:rsidRPr="00A073C5">
        <w:rPr>
          <w:sz w:val="20"/>
          <w:lang w:val="en-GB"/>
        </w:rPr>
        <w:t xml:space="preserve"> (accession)</w:t>
      </w:r>
      <w:r w:rsidR="009803AF" w:rsidRPr="00A073C5">
        <w:rPr>
          <w:sz w:val="20"/>
          <w:lang w:val="en-GB"/>
        </w:rPr>
        <w:tab/>
        <w:t xml:space="preserve">  2 July 1981</w:t>
      </w:r>
      <w:r w:rsidR="009803AF" w:rsidRPr="00A073C5">
        <w:rPr>
          <w:sz w:val="20"/>
          <w:lang w:val="en-GB"/>
        </w:rPr>
        <w:tab/>
        <w:t xml:space="preserve">  2 October 1981</w:t>
      </w:r>
    </w:p>
    <w:p w14:paraId="3B745E85"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Lithuania (accession)</w:t>
      </w:r>
      <w:r w:rsidRPr="00A073C5">
        <w:rPr>
          <w:sz w:val="20"/>
          <w:lang w:val="en-GB"/>
        </w:rPr>
        <w:tab/>
        <w:t xml:space="preserve">  4 December 1991</w:t>
      </w:r>
      <w:r w:rsidRPr="00A073C5">
        <w:rPr>
          <w:sz w:val="20"/>
          <w:lang w:val="en-GB"/>
        </w:rPr>
        <w:tab/>
        <w:t xml:space="preserve">  4 March 1992</w:t>
      </w:r>
    </w:p>
    <w:p w14:paraId="7A5AEC34"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Luxembourg (accession)</w:t>
      </w:r>
      <w:r w:rsidRPr="00A073C5">
        <w:rPr>
          <w:sz w:val="20"/>
          <w:lang w:val="en-GB"/>
        </w:rPr>
        <w:tab/>
        <w:t>14 February 1991</w:t>
      </w:r>
      <w:r w:rsidRPr="00A073C5">
        <w:rPr>
          <w:sz w:val="20"/>
          <w:lang w:val="en-GB"/>
        </w:rPr>
        <w:tab/>
        <w:t>14 May 1991</w:t>
      </w:r>
    </w:p>
    <w:p w14:paraId="0D248992"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Malaysia (accession)</w:t>
      </w:r>
      <w:r w:rsidRPr="00A073C5">
        <w:rPr>
          <w:sz w:val="20"/>
          <w:lang w:val="en-GB"/>
        </w:rPr>
        <w:tab/>
        <w:t>19 October 1983</w:t>
      </w:r>
      <w:r w:rsidRPr="00A073C5">
        <w:rPr>
          <w:sz w:val="20"/>
          <w:lang w:val="en-GB"/>
        </w:rPr>
        <w:tab/>
        <w:t>19 January 1984</w:t>
      </w:r>
    </w:p>
    <w:p w14:paraId="4DBE511F"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Malta (accession)</w:t>
      </w:r>
      <w:r w:rsidRPr="00A073C5">
        <w:rPr>
          <w:sz w:val="20"/>
          <w:lang w:val="en-GB"/>
        </w:rPr>
        <w:tab/>
        <w:t xml:space="preserve">  8 August 1986</w:t>
      </w:r>
      <w:r w:rsidRPr="00A073C5">
        <w:rPr>
          <w:sz w:val="20"/>
          <w:lang w:val="en-GB"/>
        </w:rPr>
        <w:tab/>
        <w:t xml:space="preserve">  8 November 1986</w:t>
      </w:r>
    </w:p>
    <w:p w14:paraId="193AFD1D"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Marshall Islands (accession)</w:t>
      </w:r>
      <w:r w:rsidRPr="00A073C5">
        <w:rPr>
          <w:sz w:val="20"/>
          <w:lang w:val="en-GB"/>
        </w:rPr>
        <w:tab/>
        <w:t>26 April 1988</w:t>
      </w:r>
      <w:r w:rsidRPr="00A073C5">
        <w:rPr>
          <w:sz w:val="20"/>
          <w:lang w:val="en-GB"/>
        </w:rPr>
        <w:tab/>
        <w:t>26 July 1988</w:t>
      </w:r>
    </w:p>
    <w:p w14:paraId="070CF5C4"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Mauritania (accession)</w:t>
      </w:r>
      <w:r w:rsidRPr="00A073C5">
        <w:rPr>
          <w:sz w:val="20"/>
          <w:lang w:val="en-GB"/>
        </w:rPr>
        <w:tab/>
        <w:t>24 November 1997</w:t>
      </w:r>
      <w:r w:rsidRPr="00A073C5">
        <w:rPr>
          <w:sz w:val="20"/>
          <w:lang w:val="en-GB"/>
        </w:rPr>
        <w:tab/>
        <w:t>24 February 1998</w:t>
      </w:r>
    </w:p>
    <w:p w14:paraId="173D0479"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Mexico (ratification)</w:t>
      </w:r>
      <w:r w:rsidRPr="00A073C5">
        <w:rPr>
          <w:sz w:val="20"/>
          <w:lang w:val="en-GB"/>
        </w:rPr>
        <w:tab/>
        <w:t>30 June 1983</w:t>
      </w:r>
      <w:r w:rsidRPr="00A073C5">
        <w:rPr>
          <w:sz w:val="20"/>
          <w:lang w:val="en-GB"/>
        </w:rPr>
        <w:tab/>
        <w:t>30 September 1983</w:t>
      </w:r>
    </w:p>
    <w:p w14:paraId="1AE14623" w14:textId="77777777" w:rsidR="00C66CB4" w:rsidRPr="00A073C5" w:rsidRDefault="00C66CB4">
      <w:pPr>
        <w:tabs>
          <w:tab w:val="left" w:pos="0"/>
          <w:tab w:val="left" w:pos="240"/>
          <w:tab w:val="left" w:pos="600"/>
          <w:tab w:val="left" w:pos="5040"/>
          <w:tab w:val="left" w:pos="7560"/>
        </w:tabs>
        <w:spacing w:line="230" w:lineRule="auto"/>
        <w:jc w:val="both"/>
        <w:rPr>
          <w:sz w:val="20"/>
          <w:lang w:val="en-GB"/>
        </w:rPr>
      </w:pPr>
      <w:r w:rsidRPr="00A073C5">
        <w:rPr>
          <w:sz w:val="20"/>
          <w:lang w:val="en-GB"/>
        </w:rPr>
        <w:t>Montenegro (succession)</w:t>
      </w:r>
      <w:r w:rsidR="00B47C56" w:rsidRPr="00A073C5">
        <w:rPr>
          <w:sz w:val="20"/>
          <w:vertAlign w:val="superscript"/>
          <w:lang w:val="en-GB"/>
        </w:rPr>
        <w:t xml:space="preserve">9, </w:t>
      </w:r>
      <w:r w:rsidRPr="00A073C5">
        <w:rPr>
          <w:sz w:val="20"/>
          <w:vertAlign w:val="superscript"/>
          <w:lang w:val="en-GB"/>
        </w:rPr>
        <w:t>1</w:t>
      </w:r>
      <w:r w:rsidR="00E75AA8" w:rsidRPr="00A073C5">
        <w:rPr>
          <w:sz w:val="20"/>
          <w:vertAlign w:val="superscript"/>
          <w:lang w:val="en-GB"/>
        </w:rPr>
        <w:t>0</w:t>
      </w:r>
      <w:r w:rsidRPr="00A073C5">
        <w:rPr>
          <w:sz w:val="20"/>
          <w:vertAlign w:val="superscript"/>
          <w:lang w:val="en-GB"/>
        </w:rPr>
        <w:tab/>
      </w:r>
      <w:r w:rsidRPr="00A073C5">
        <w:rPr>
          <w:sz w:val="20"/>
          <w:lang w:val="en-GB"/>
        </w:rPr>
        <w:t xml:space="preserve">       ---</w:t>
      </w:r>
      <w:r w:rsidRPr="00A073C5">
        <w:rPr>
          <w:sz w:val="20"/>
          <w:lang w:val="en-GB"/>
        </w:rPr>
        <w:tab/>
        <w:t xml:space="preserve">  3 June 2006</w:t>
      </w:r>
    </w:p>
    <w:p w14:paraId="4F4C7EB0"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Morocco (accession)</w:t>
      </w:r>
      <w:r w:rsidRPr="00A073C5">
        <w:rPr>
          <w:sz w:val="20"/>
          <w:lang w:val="en-GB"/>
        </w:rPr>
        <w:tab/>
        <w:t>30 January 2001</w:t>
      </w:r>
      <w:r w:rsidRPr="00A073C5">
        <w:rPr>
          <w:sz w:val="20"/>
          <w:lang w:val="en-GB"/>
        </w:rPr>
        <w:tab/>
        <w:t>30 April 2001</w:t>
      </w:r>
    </w:p>
    <w:p w14:paraId="44A4F4D6"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Myanmar (accession)</w:t>
      </w:r>
      <w:r w:rsidRPr="00A073C5">
        <w:rPr>
          <w:sz w:val="20"/>
          <w:lang w:val="en-GB"/>
        </w:rPr>
        <w:tab/>
        <w:t>11 November 1987</w:t>
      </w:r>
      <w:r w:rsidRPr="00A073C5">
        <w:rPr>
          <w:sz w:val="20"/>
          <w:lang w:val="en-GB"/>
        </w:rPr>
        <w:tab/>
        <w:t>11 February 1988</w:t>
      </w:r>
    </w:p>
    <w:p w14:paraId="075199DA"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Namibia (accession)</w:t>
      </w:r>
      <w:r w:rsidRPr="00A073C5">
        <w:rPr>
          <w:sz w:val="20"/>
          <w:lang w:val="en-GB"/>
        </w:rPr>
        <w:tab/>
        <w:t>27 November 2000</w:t>
      </w:r>
      <w:r w:rsidRPr="00A073C5">
        <w:rPr>
          <w:sz w:val="20"/>
          <w:lang w:val="en-GB"/>
        </w:rPr>
        <w:tab/>
        <w:t>27 February 2001</w:t>
      </w:r>
    </w:p>
    <w:p w14:paraId="6087E715"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Netherlands (approval)</w:t>
      </w:r>
      <w:r w:rsidR="009B4A44" w:rsidRPr="00A073C5">
        <w:rPr>
          <w:sz w:val="20"/>
          <w:vertAlign w:val="superscript"/>
          <w:lang w:val="en-GB"/>
        </w:rPr>
        <w:t>5</w:t>
      </w:r>
      <w:r w:rsidRPr="00A073C5">
        <w:rPr>
          <w:sz w:val="20"/>
          <w:lang w:val="en-GB"/>
        </w:rPr>
        <w:tab/>
        <w:t xml:space="preserve">  8 July 1980</w:t>
      </w:r>
      <w:r w:rsidRPr="00A073C5">
        <w:rPr>
          <w:sz w:val="20"/>
          <w:lang w:val="en-GB"/>
        </w:rPr>
        <w:tab/>
        <w:t xml:space="preserve">  1 May 1981</w:t>
      </w:r>
    </w:p>
    <w:p w14:paraId="58B8F4E2"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New Zealand (accession)</w:t>
      </w:r>
      <w:r w:rsidR="009B4A44" w:rsidRPr="00A073C5">
        <w:rPr>
          <w:sz w:val="20"/>
          <w:vertAlign w:val="superscript"/>
          <w:lang w:val="en-GB"/>
        </w:rPr>
        <w:t>6</w:t>
      </w:r>
      <w:r w:rsidRPr="00A073C5">
        <w:rPr>
          <w:sz w:val="20"/>
          <w:lang w:val="en-GB"/>
        </w:rPr>
        <w:tab/>
        <w:t>23 February 1990</w:t>
      </w:r>
      <w:r w:rsidRPr="00A073C5">
        <w:rPr>
          <w:sz w:val="20"/>
          <w:lang w:val="en-GB"/>
        </w:rPr>
        <w:tab/>
        <w:t>23 May 1990</w:t>
      </w:r>
    </w:p>
    <w:p w14:paraId="4A975D4A"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Nigeria (accession)</w:t>
      </w:r>
      <w:r w:rsidRPr="00A073C5">
        <w:rPr>
          <w:sz w:val="20"/>
          <w:lang w:val="en-GB"/>
        </w:rPr>
        <w:tab/>
        <w:t>13 November 1984</w:t>
      </w:r>
      <w:r w:rsidRPr="00A073C5">
        <w:rPr>
          <w:sz w:val="20"/>
          <w:lang w:val="en-GB"/>
        </w:rPr>
        <w:tab/>
        <w:t>13 February 1985</w:t>
      </w:r>
    </w:p>
    <w:p w14:paraId="2BE2BBE5"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Norway (accession)</w:t>
      </w:r>
      <w:r w:rsidRPr="00A073C5">
        <w:rPr>
          <w:sz w:val="20"/>
          <w:lang w:val="en-GB"/>
        </w:rPr>
        <w:tab/>
        <w:t>25 March 1981</w:t>
      </w:r>
      <w:r w:rsidRPr="00A073C5">
        <w:rPr>
          <w:sz w:val="20"/>
          <w:lang w:val="en-GB"/>
        </w:rPr>
        <w:tab/>
        <w:t xml:space="preserve">  1 May 1981</w:t>
      </w:r>
    </w:p>
    <w:p w14:paraId="344F1C21"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Oman (accession)</w:t>
      </w:r>
      <w:r w:rsidRPr="00A073C5">
        <w:rPr>
          <w:sz w:val="20"/>
          <w:lang w:val="en-GB"/>
        </w:rPr>
        <w:tab/>
        <w:t>25 April 1985</w:t>
      </w:r>
      <w:r w:rsidRPr="00A073C5">
        <w:rPr>
          <w:sz w:val="20"/>
          <w:lang w:val="en-GB"/>
        </w:rPr>
        <w:tab/>
        <w:t>25 July 1985</w:t>
      </w:r>
    </w:p>
    <w:p w14:paraId="59F6F2F5"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Pakistan (accession)</w:t>
      </w:r>
      <w:r w:rsidRPr="00A073C5">
        <w:rPr>
          <w:sz w:val="20"/>
          <w:lang w:val="en-GB"/>
        </w:rPr>
        <w:tab/>
        <w:t>10 April 1985</w:t>
      </w:r>
      <w:r w:rsidRPr="00A073C5">
        <w:rPr>
          <w:sz w:val="20"/>
          <w:lang w:val="en-GB"/>
        </w:rPr>
        <w:tab/>
        <w:t>10 July 1985</w:t>
      </w:r>
    </w:p>
    <w:p w14:paraId="71D37A17" w14:textId="77777777" w:rsidR="008B442E" w:rsidRPr="00A073C5" w:rsidRDefault="008B442E">
      <w:pPr>
        <w:tabs>
          <w:tab w:val="left" w:pos="0"/>
          <w:tab w:val="left" w:pos="240"/>
          <w:tab w:val="left" w:pos="600"/>
          <w:tab w:val="left" w:pos="5040"/>
          <w:tab w:val="left" w:pos="7560"/>
        </w:tabs>
        <w:spacing w:line="230" w:lineRule="auto"/>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December 2011</w:t>
      </w:r>
    </w:p>
    <w:p w14:paraId="58FFC36F"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Panama (accession)</w:t>
      </w:r>
      <w:r w:rsidRPr="00A073C5">
        <w:rPr>
          <w:sz w:val="20"/>
          <w:lang w:val="en-GB"/>
        </w:rPr>
        <w:tab/>
        <w:t>14 July 1982</w:t>
      </w:r>
      <w:r w:rsidRPr="00A073C5">
        <w:rPr>
          <w:sz w:val="20"/>
          <w:lang w:val="en-GB"/>
        </w:rPr>
        <w:tab/>
        <w:t>14 October 1982</w:t>
      </w:r>
    </w:p>
    <w:p w14:paraId="66F9558F"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Peru (accession)</w:t>
      </w:r>
      <w:r w:rsidRPr="00A073C5">
        <w:rPr>
          <w:sz w:val="20"/>
          <w:lang w:val="en-GB"/>
        </w:rPr>
        <w:tab/>
        <w:t>16 July 1982</w:t>
      </w:r>
      <w:r w:rsidRPr="00A073C5">
        <w:rPr>
          <w:sz w:val="20"/>
          <w:lang w:val="en-GB"/>
        </w:rPr>
        <w:tab/>
        <w:t>16 October 1982</w:t>
      </w:r>
    </w:p>
    <w:p w14:paraId="06543FCC" w14:textId="77777777" w:rsidR="00CE67B1" w:rsidRDefault="00CE67B1">
      <w:pPr>
        <w:tabs>
          <w:tab w:val="left" w:pos="0"/>
          <w:tab w:val="left" w:pos="240"/>
          <w:tab w:val="left" w:pos="600"/>
          <w:tab w:val="left" w:pos="5040"/>
          <w:tab w:val="left" w:pos="7560"/>
        </w:tabs>
        <w:spacing w:line="230" w:lineRule="auto"/>
        <w:jc w:val="both"/>
        <w:rPr>
          <w:sz w:val="20"/>
          <w:lang w:val="en-GB"/>
        </w:rPr>
      </w:pPr>
      <w:r>
        <w:rPr>
          <w:sz w:val="20"/>
          <w:lang w:val="en-GB"/>
        </w:rPr>
        <w:t>Philippines (accession)</w:t>
      </w:r>
      <w:r>
        <w:rPr>
          <w:sz w:val="20"/>
          <w:lang w:val="en-GB"/>
        </w:rPr>
        <w:tab/>
        <w:t>24 April 2018</w:t>
      </w:r>
      <w:r>
        <w:rPr>
          <w:sz w:val="20"/>
          <w:lang w:val="en-GB"/>
        </w:rPr>
        <w:tab/>
        <w:t>24 July 2018</w:t>
      </w:r>
    </w:p>
    <w:p w14:paraId="69201759"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Poland (ratification)</w:t>
      </w:r>
      <w:r w:rsidRPr="00A073C5">
        <w:rPr>
          <w:sz w:val="20"/>
          <w:lang w:val="en-GB"/>
        </w:rPr>
        <w:tab/>
        <w:t>15 March 1984</w:t>
      </w:r>
      <w:r w:rsidRPr="00A073C5">
        <w:rPr>
          <w:sz w:val="20"/>
          <w:lang w:val="en-GB"/>
        </w:rPr>
        <w:tab/>
        <w:t>15 June 1984</w:t>
      </w:r>
    </w:p>
    <w:p w14:paraId="0F2CB1EA"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Portugal (accession)</w:t>
      </w:r>
      <w:r w:rsidR="0097611C" w:rsidRPr="00A073C5">
        <w:rPr>
          <w:sz w:val="20"/>
          <w:vertAlign w:val="superscript"/>
          <w:lang w:val="en-GB"/>
        </w:rPr>
        <w:t>8</w:t>
      </w:r>
      <w:r w:rsidRPr="00A073C5">
        <w:rPr>
          <w:sz w:val="20"/>
          <w:lang w:val="en-GB"/>
        </w:rPr>
        <w:tab/>
        <w:t xml:space="preserve">  7 November 1983</w:t>
      </w:r>
      <w:r w:rsidRPr="00A073C5">
        <w:rPr>
          <w:sz w:val="20"/>
          <w:lang w:val="en-GB"/>
        </w:rPr>
        <w:tab/>
        <w:t xml:space="preserve">  7 February 1984</w:t>
      </w:r>
    </w:p>
    <w:p w14:paraId="40B205CC"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Republic of Korea (accession)</w:t>
      </w:r>
      <w:r w:rsidRPr="00A073C5">
        <w:rPr>
          <w:sz w:val="20"/>
          <w:lang w:val="en-GB"/>
        </w:rPr>
        <w:tab/>
        <w:t xml:space="preserve">  2 December 1982</w:t>
      </w:r>
      <w:r w:rsidRPr="00A073C5">
        <w:rPr>
          <w:sz w:val="20"/>
          <w:lang w:val="en-GB"/>
        </w:rPr>
        <w:tab/>
        <w:t xml:space="preserve">  2 March 1983</w:t>
      </w:r>
    </w:p>
    <w:p w14:paraId="089527E6" w14:textId="77777777" w:rsidR="00A74138" w:rsidRPr="00A073C5" w:rsidRDefault="00A74138">
      <w:pPr>
        <w:tabs>
          <w:tab w:val="left" w:pos="0"/>
          <w:tab w:val="left" w:pos="240"/>
          <w:tab w:val="left" w:pos="600"/>
          <w:tab w:val="left" w:pos="5040"/>
          <w:tab w:val="left" w:pos="7560"/>
        </w:tabs>
        <w:spacing w:line="230" w:lineRule="auto"/>
        <w:jc w:val="both"/>
        <w:rPr>
          <w:sz w:val="20"/>
          <w:lang w:val="en-GB"/>
        </w:rPr>
      </w:pPr>
      <w:r w:rsidRPr="00A073C5">
        <w:rPr>
          <w:sz w:val="20"/>
          <w:lang w:val="en-GB"/>
        </w:rPr>
        <w:t>Romania (accession)</w:t>
      </w:r>
      <w:r w:rsidRPr="00A073C5">
        <w:rPr>
          <w:sz w:val="20"/>
          <w:lang w:val="en-GB"/>
        </w:rPr>
        <w:tab/>
        <w:t>14 January 2008</w:t>
      </w:r>
      <w:r w:rsidRPr="00A073C5">
        <w:rPr>
          <w:sz w:val="20"/>
          <w:lang w:val="en-GB"/>
        </w:rPr>
        <w:tab/>
        <w:t>14 April 2008</w:t>
      </w:r>
    </w:p>
    <w:p w14:paraId="5D284C4A"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Russian Federation (accession)</w:t>
      </w:r>
      <w:r w:rsidR="00B47C56" w:rsidRPr="00A073C5">
        <w:rPr>
          <w:sz w:val="20"/>
          <w:vertAlign w:val="superscript"/>
          <w:lang w:val="en-GB"/>
        </w:rPr>
        <w:t>7</w:t>
      </w:r>
      <w:r w:rsidRPr="00A073C5">
        <w:rPr>
          <w:sz w:val="20"/>
          <w:lang w:val="en-GB"/>
        </w:rPr>
        <w:tab/>
        <w:t>12 May 1981</w:t>
      </w:r>
      <w:r w:rsidRPr="00A073C5">
        <w:rPr>
          <w:sz w:val="20"/>
          <w:lang w:val="en-GB"/>
        </w:rPr>
        <w:tab/>
        <w:t>12 August 1981</w:t>
      </w:r>
    </w:p>
    <w:p w14:paraId="6E039363" w14:textId="77777777" w:rsidR="00906C25" w:rsidRPr="00A073C5" w:rsidRDefault="00906C25">
      <w:pPr>
        <w:tabs>
          <w:tab w:val="left" w:pos="0"/>
          <w:tab w:val="left" w:pos="240"/>
          <w:tab w:val="left" w:pos="600"/>
          <w:tab w:val="left" w:pos="5040"/>
          <w:tab w:val="left" w:pos="7560"/>
        </w:tabs>
        <w:spacing w:line="230" w:lineRule="auto"/>
        <w:jc w:val="both"/>
        <w:rPr>
          <w:sz w:val="20"/>
          <w:lang w:val="en-GB"/>
        </w:rPr>
      </w:pPr>
      <w:r w:rsidRPr="00A073C5">
        <w:rPr>
          <w:sz w:val="20"/>
          <w:lang w:val="en-GB"/>
        </w:rPr>
        <w:t>Saint Kitts and Nevis (accession)</w:t>
      </w:r>
      <w:r w:rsidRPr="00A073C5">
        <w:rPr>
          <w:sz w:val="20"/>
          <w:lang w:val="en-GB"/>
        </w:rPr>
        <w:tab/>
        <w:t>11 June 2004</w:t>
      </w:r>
      <w:r w:rsidRPr="00A073C5">
        <w:rPr>
          <w:sz w:val="20"/>
          <w:lang w:val="en-GB"/>
        </w:rPr>
        <w:tab/>
        <w:t>11 September 2004</w:t>
      </w:r>
    </w:p>
    <w:p w14:paraId="1A3A3B5F" w14:textId="77777777" w:rsidR="00906C25" w:rsidRPr="00A073C5" w:rsidRDefault="00906C25">
      <w:pPr>
        <w:tabs>
          <w:tab w:val="left" w:pos="0"/>
          <w:tab w:val="left" w:pos="240"/>
          <w:tab w:val="left" w:pos="600"/>
          <w:tab w:val="left" w:pos="5040"/>
          <w:tab w:val="left" w:pos="7560"/>
        </w:tabs>
        <w:spacing w:line="230" w:lineRule="auto"/>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20 August 2004</w:t>
      </w:r>
    </w:p>
    <w:p w14:paraId="47046F79" w14:textId="77777777" w:rsidR="007010D9" w:rsidRPr="00A073C5" w:rsidRDefault="009803AF" w:rsidP="007010D9">
      <w:pPr>
        <w:tabs>
          <w:tab w:val="left" w:pos="0"/>
          <w:tab w:val="left" w:pos="240"/>
          <w:tab w:val="left" w:pos="600"/>
          <w:tab w:val="left" w:pos="5040"/>
          <w:tab w:val="left" w:pos="7560"/>
        </w:tabs>
        <w:spacing w:line="230" w:lineRule="auto"/>
        <w:jc w:val="both"/>
        <w:rPr>
          <w:sz w:val="20"/>
          <w:lang w:val="en-GB"/>
        </w:rPr>
      </w:pPr>
      <w:r w:rsidRPr="00A073C5">
        <w:rPr>
          <w:sz w:val="20"/>
          <w:lang w:val="en-GB"/>
        </w:rPr>
        <w:lastRenderedPageBreak/>
        <w:t>Saint Vincent and the Grenadines (accession)</w:t>
      </w:r>
      <w:r w:rsidRPr="00A073C5">
        <w:rPr>
          <w:sz w:val="20"/>
          <w:lang w:val="en-GB"/>
        </w:rPr>
        <w:tab/>
        <w:t>13 July 1987</w:t>
      </w:r>
      <w:r w:rsidRPr="00A073C5">
        <w:rPr>
          <w:sz w:val="20"/>
          <w:lang w:val="en-GB"/>
        </w:rPr>
        <w:tab/>
        <w:t>13 October 1987</w:t>
      </w:r>
    </w:p>
    <w:p w14:paraId="10354522" w14:textId="77777777" w:rsidR="007A3C11" w:rsidRPr="00A073C5" w:rsidRDefault="007A3C11" w:rsidP="007A3C11">
      <w:pPr>
        <w:tabs>
          <w:tab w:val="left" w:pos="0"/>
          <w:tab w:val="left" w:pos="240"/>
          <w:tab w:val="left" w:pos="600"/>
          <w:tab w:val="left" w:pos="5040"/>
          <w:tab w:val="left" w:pos="7560"/>
        </w:tabs>
        <w:spacing w:line="230" w:lineRule="auto"/>
        <w:jc w:val="both"/>
        <w:rPr>
          <w:sz w:val="20"/>
          <w:lang w:val="en-GB"/>
        </w:rPr>
      </w:pPr>
      <w:r w:rsidRPr="00A073C5">
        <w:rPr>
          <w:sz w:val="20"/>
          <w:lang w:val="en-GB"/>
        </w:rPr>
        <w:t>Samoa (accession)</w:t>
      </w:r>
      <w:r w:rsidRPr="00A073C5">
        <w:rPr>
          <w:sz w:val="20"/>
          <w:lang w:val="en-GB"/>
        </w:rPr>
        <w:tab/>
        <w:t>14 March 1997</w:t>
      </w:r>
      <w:r w:rsidRPr="00A073C5">
        <w:rPr>
          <w:sz w:val="20"/>
          <w:lang w:val="en-GB"/>
        </w:rPr>
        <w:tab/>
        <w:t>14 June 1997</w:t>
      </w:r>
    </w:p>
    <w:p w14:paraId="2D3E9774" w14:textId="1A86F61F" w:rsidR="00C626CA" w:rsidRDefault="00C626CA" w:rsidP="007A3C11">
      <w:pPr>
        <w:tabs>
          <w:tab w:val="left" w:pos="0"/>
          <w:tab w:val="left" w:pos="240"/>
          <w:tab w:val="left" w:pos="600"/>
          <w:tab w:val="left" w:pos="5040"/>
          <w:tab w:val="left" w:pos="7560"/>
        </w:tabs>
        <w:spacing w:line="230" w:lineRule="auto"/>
        <w:jc w:val="both"/>
        <w:rPr>
          <w:sz w:val="20"/>
          <w:lang w:val="en-GB"/>
        </w:rPr>
      </w:pPr>
      <w:r>
        <w:rPr>
          <w:sz w:val="20"/>
          <w:lang w:val="en-GB"/>
        </w:rPr>
        <w:t>San Marino (accession)</w:t>
      </w:r>
      <w:r>
        <w:rPr>
          <w:sz w:val="20"/>
          <w:lang w:val="en-GB"/>
        </w:rPr>
        <w:tab/>
        <w:t>21 April 2021</w:t>
      </w:r>
      <w:r>
        <w:rPr>
          <w:sz w:val="20"/>
          <w:lang w:val="en-GB"/>
        </w:rPr>
        <w:tab/>
        <w:t>21 July 2021</w:t>
      </w:r>
    </w:p>
    <w:p w14:paraId="66A9EA76" w14:textId="4506B445" w:rsidR="007A3C11" w:rsidRPr="00A073C5" w:rsidRDefault="007A3C11" w:rsidP="007A3C11">
      <w:pPr>
        <w:tabs>
          <w:tab w:val="left" w:pos="0"/>
          <w:tab w:val="left" w:pos="240"/>
          <w:tab w:val="left" w:pos="600"/>
          <w:tab w:val="left" w:pos="5040"/>
          <w:tab w:val="left" w:pos="7560"/>
        </w:tabs>
        <w:spacing w:line="230" w:lineRule="auto"/>
        <w:jc w:val="both"/>
        <w:rPr>
          <w:sz w:val="20"/>
          <w:lang w:val="en-GB"/>
        </w:rPr>
      </w:pPr>
      <w:r w:rsidRPr="00A073C5">
        <w:rPr>
          <w:sz w:val="20"/>
          <w:lang w:val="en-GB"/>
        </w:rPr>
        <w:t>São Tomé and Principe (accession)</w:t>
      </w:r>
      <w:r w:rsidRPr="00A073C5">
        <w:rPr>
          <w:sz w:val="20"/>
          <w:lang w:val="en-GB"/>
        </w:rPr>
        <w:tab/>
        <w:t>29 October 1998</w:t>
      </w:r>
      <w:r w:rsidRPr="00A073C5">
        <w:rPr>
          <w:sz w:val="20"/>
          <w:lang w:val="en-GB"/>
        </w:rPr>
        <w:tab/>
        <w:t>29 January 1999</w:t>
      </w:r>
    </w:p>
    <w:p w14:paraId="1F94AB27" w14:textId="77777777" w:rsidR="007010D9" w:rsidRPr="00A073C5" w:rsidRDefault="007010D9" w:rsidP="007010D9">
      <w:pPr>
        <w:tabs>
          <w:tab w:val="left" w:pos="0"/>
          <w:tab w:val="left" w:pos="240"/>
          <w:tab w:val="left" w:pos="600"/>
          <w:tab w:val="left" w:pos="5040"/>
          <w:tab w:val="left" w:pos="7560"/>
        </w:tabs>
        <w:spacing w:line="230" w:lineRule="auto"/>
        <w:jc w:val="both"/>
        <w:rPr>
          <w:sz w:val="20"/>
          <w:lang w:val="en-GB"/>
        </w:rPr>
      </w:pPr>
      <w:r w:rsidRPr="00A073C5">
        <w:rPr>
          <w:sz w:val="20"/>
          <w:lang w:val="en-GB"/>
        </w:rPr>
        <w:t>Saudi Arabia (accession)</w:t>
      </w:r>
      <w:r w:rsidRPr="00A073C5">
        <w:rPr>
          <w:sz w:val="20"/>
          <w:lang w:val="en-GB"/>
        </w:rPr>
        <w:tab/>
        <w:t xml:space="preserve">  2 March 1990</w:t>
      </w:r>
      <w:r w:rsidRPr="00A073C5">
        <w:rPr>
          <w:sz w:val="20"/>
          <w:lang w:val="en-GB"/>
        </w:rPr>
        <w:tab/>
        <w:t xml:space="preserve">  2 June 1990</w:t>
      </w:r>
    </w:p>
    <w:p w14:paraId="2576BB6E" w14:textId="77777777" w:rsidR="007010D9" w:rsidRPr="00A073C5" w:rsidRDefault="007010D9" w:rsidP="007010D9">
      <w:pPr>
        <w:tabs>
          <w:tab w:val="left" w:pos="0"/>
          <w:tab w:val="left" w:pos="240"/>
          <w:tab w:val="left" w:pos="600"/>
          <w:tab w:val="left" w:pos="5040"/>
          <w:tab w:val="left" w:pos="7560"/>
        </w:tabs>
        <w:spacing w:line="230" w:lineRule="auto"/>
        <w:jc w:val="both"/>
        <w:rPr>
          <w:sz w:val="20"/>
          <w:lang w:val="en-GB"/>
        </w:rPr>
      </w:pPr>
      <w:r w:rsidRPr="00A073C5">
        <w:rPr>
          <w:sz w:val="20"/>
          <w:lang w:val="en-GB"/>
        </w:rPr>
        <w:t>Senegal (accession)</w:t>
      </w:r>
      <w:r w:rsidRPr="00A073C5">
        <w:rPr>
          <w:sz w:val="20"/>
          <w:lang w:val="en-GB"/>
        </w:rPr>
        <w:tab/>
        <w:t>16 January 1997</w:t>
      </w:r>
      <w:r w:rsidRPr="00A073C5">
        <w:rPr>
          <w:sz w:val="20"/>
          <w:lang w:val="en-GB"/>
        </w:rPr>
        <w:tab/>
        <w:t>16 April 1997</w:t>
      </w:r>
    </w:p>
    <w:p w14:paraId="570130A5" w14:textId="77777777" w:rsidR="00906C25" w:rsidRPr="00A073C5" w:rsidRDefault="00906C25" w:rsidP="002A7232">
      <w:pPr>
        <w:tabs>
          <w:tab w:val="left" w:pos="0"/>
          <w:tab w:val="left" w:pos="240"/>
          <w:tab w:val="left" w:pos="600"/>
          <w:tab w:val="left" w:pos="5040"/>
          <w:tab w:val="left" w:pos="7560"/>
        </w:tabs>
        <w:spacing w:line="230" w:lineRule="auto"/>
        <w:jc w:val="both"/>
        <w:rPr>
          <w:sz w:val="20"/>
          <w:lang w:val="en-GB"/>
        </w:rPr>
      </w:pPr>
      <w:r w:rsidRPr="00A073C5">
        <w:rPr>
          <w:sz w:val="20"/>
          <w:lang w:val="en-GB"/>
        </w:rPr>
        <w:t>Serbia (succession)</w:t>
      </w:r>
      <w:r w:rsidR="00B47C56" w:rsidRPr="00A073C5">
        <w:rPr>
          <w:sz w:val="20"/>
          <w:vertAlign w:val="superscript"/>
          <w:lang w:val="en-GB"/>
        </w:rPr>
        <w:t xml:space="preserve">9, </w:t>
      </w:r>
      <w:r w:rsidRPr="00A073C5">
        <w:rPr>
          <w:sz w:val="20"/>
          <w:vertAlign w:val="superscript"/>
          <w:lang w:val="en-GB"/>
        </w:rPr>
        <w:t>1</w:t>
      </w:r>
      <w:r w:rsidR="0097611C" w:rsidRPr="00A073C5">
        <w:rPr>
          <w:sz w:val="20"/>
          <w:vertAlign w:val="superscript"/>
          <w:lang w:val="en-GB"/>
        </w:rPr>
        <w:t>0</w:t>
      </w:r>
      <w:r w:rsidRPr="00A073C5">
        <w:rPr>
          <w:sz w:val="20"/>
          <w:lang w:val="en-GB"/>
        </w:rPr>
        <w:tab/>
        <w:t xml:space="preserve">       -</w:t>
      </w:r>
      <w:r w:rsidRPr="00A073C5">
        <w:rPr>
          <w:sz w:val="20"/>
          <w:lang w:val="en-GB"/>
        </w:rPr>
        <w:tab/>
      </w:r>
      <w:r w:rsidR="002A7232" w:rsidRPr="00A073C5">
        <w:rPr>
          <w:sz w:val="20"/>
          <w:lang w:val="en-GB"/>
        </w:rPr>
        <w:t>3 June 2006</w:t>
      </w:r>
    </w:p>
    <w:p w14:paraId="63B400EE" w14:textId="77777777" w:rsidR="00906C25" w:rsidRPr="00A073C5" w:rsidRDefault="00906C25" w:rsidP="00906C25">
      <w:pPr>
        <w:tabs>
          <w:tab w:val="left" w:pos="0"/>
          <w:tab w:val="left" w:pos="240"/>
          <w:tab w:val="left" w:pos="600"/>
          <w:tab w:val="left" w:pos="5040"/>
          <w:tab w:val="left" w:pos="7560"/>
        </w:tabs>
        <w:spacing w:line="230" w:lineRule="auto"/>
        <w:jc w:val="both"/>
        <w:rPr>
          <w:sz w:val="20"/>
          <w:lang w:val="en-GB"/>
        </w:rPr>
      </w:pPr>
      <w:r w:rsidRPr="00A073C5">
        <w:rPr>
          <w:sz w:val="20"/>
          <w:lang w:val="en-GB"/>
        </w:rPr>
        <w:t>Seychelles (accession)</w:t>
      </w:r>
      <w:r w:rsidRPr="00A073C5">
        <w:rPr>
          <w:sz w:val="20"/>
          <w:lang w:val="en-GB"/>
        </w:rPr>
        <w:tab/>
        <w:t>10 May 1988</w:t>
      </w:r>
      <w:r w:rsidRPr="00A073C5">
        <w:rPr>
          <w:sz w:val="20"/>
          <w:lang w:val="en-GB"/>
        </w:rPr>
        <w:tab/>
        <w:t>10 August 1988</w:t>
      </w:r>
    </w:p>
    <w:p w14:paraId="0B94A63F" w14:textId="77777777" w:rsidR="00A74138" w:rsidRPr="00A073C5" w:rsidRDefault="00A74138" w:rsidP="00906C25">
      <w:pPr>
        <w:tabs>
          <w:tab w:val="left" w:pos="0"/>
          <w:tab w:val="left" w:pos="240"/>
          <w:tab w:val="left" w:pos="600"/>
          <w:tab w:val="left" w:pos="5040"/>
          <w:tab w:val="left" w:pos="7560"/>
        </w:tabs>
        <w:spacing w:line="230" w:lineRule="auto"/>
        <w:jc w:val="both"/>
        <w:rPr>
          <w:sz w:val="20"/>
          <w:lang w:val="en-GB"/>
        </w:rPr>
      </w:pPr>
      <w:r w:rsidRPr="00A073C5">
        <w:rPr>
          <w:sz w:val="20"/>
          <w:lang w:val="en-GB"/>
        </w:rPr>
        <w:t>Sierra Leone (accession)</w:t>
      </w:r>
      <w:r w:rsidRPr="00A073C5">
        <w:rPr>
          <w:sz w:val="20"/>
          <w:lang w:val="en-GB"/>
        </w:rPr>
        <w:tab/>
        <w:t>10 March 2008</w:t>
      </w:r>
      <w:r w:rsidRPr="00A073C5">
        <w:rPr>
          <w:sz w:val="20"/>
          <w:lang w:val="en-GB"/>
        </w:rPr>
        <w:tab/>
        <w:t>10 June 2008</w:t>
      </w:r>
    </w:p>
    <w:p w14:paraId="60BA750F" w14:textId="77777777" w:rsidR="00906C25" w:rsidRPr="00A073C5" w:rsidRDefault="00906C25" w:rsidP="00906C25">
      <w:pPr>
        <w:tabs>
          <w:tab w:val="left" w:pos="0"/>
          <w:tab w:val="left" w:pos="240"/>
          <w:tab w:val="left" w:pos="600"/>
          <w:tab w:val="left" w:pos="5040"/>
          <w:tab w:val="left" w:pos="7560"/>
        </w:tabs>
        <w:spacing w:line="230" w:lineRule="auto"/>
        <w:jc w:val="both"/>
        <w:rPr>
          <w:sz w:val="20"/>
          <w:lang w:val="en-GB"/>
        </w:rPr>
      </w:pPr>
      <w:r w:rsidRPr="00A073C5">
        <w:rPr>
          <w:sz w:val="20"/>
          <w:lang w:val="en-GB"/>
        </w:rPr>
        <w:t>Singapore (accession)</w:t>
      </w:r>
      <w:r w:rsidRPr="00A073C5">
        <w:rPr>
          <w:sz w:val="20"/>
          <w:lang w:val="en-GB"/>
        </w:rPr>
        <w:tab/>
        <w:t xml:space="preserve">  1 June 1984</w:t>
      </w:r>
      <w:r w:rsidRPr="00A073C5">
        <w:rPr>
          <w:sz w:val="20"/>
          <w:lang w:val="en-GB"/>
        </w:rPr>
        <w:tab/>
        <w:t xml:space="preserve">  1 September 1984</w:t>
      </w:r>
    </w:p>
    <w:p w14:paraId="6C29A6CD" w14:textId="77777777" w:rsidR="00906C25" w:rsidRPr="00A073C5" w:rsidRDefault="00906C25" w:rsidP="00906C25">
      <w:pPr>
        <w:tabs>
          <w:tab w:val="left" w:pos="0"/>
          <w:tab w:val="left" w:pos="240"/>
          <w:tab w:val="left" w:pos="600"/>
          <w:tab w:val="left" w:pos="5040"/>
          <w:tab w:val="left" w:pos="7560"/>
        </w:tabs>
        <w:spacing w:line="230" w:lineRule="auto"/>
        <w:jc w:val="both"/>
        <w:rPr>
          <w:sz w:val="20"/>
          <w:lang w:val="en-GB"/>
        </w:rPr>
      </w:pPr>
      <w:r w:rsidRPr="00A073C5">
        <w:rPr>
          <w:sz w:val="20"/>
          <w:lang w:val="en-GB"/>
        </w:rPr>
        <w:t>Slovakia (succession)</w:t>
      </w:r>
      <w:r w:rsidRPr="00A073C5">
        <w:rPr>
          <w:sz w:val="20"/>
          <w:lang w:val="en-GB"/>
        </w:rPr>
        <w:tab/>
        <w:t xml:space="preserve">       -</w:t>
      </w:r>
      <w:r w:rsidRPr="00A073C5">
        <w:rPr>
          <w:sz w:val="20"/>
          <w:lang w:val="en-GB"/>
        </w:rPr>
        <w:tab/>
        <w:t xml:space="preserve">  1 January 1993</w:t>
      </w:r>
    </w:p>
    <w:p w14:paraId="14F0E4F6" w14:textId="77777777" w:rsidR="00906C25" w:rsidRPr="00A073C5" w:rsidRDefault="00906C25" w:rsidP="00906C25">
      <w:pPr>
        <w:tabs>
          <w:tab w:val="left" w:pos="0"/>
          <w:tab w:val="left" w:pos="240"/>
          <w:tab w:val="left" w:pos="600"/>
          <w:tab w:val="left" w:pos="5040"/>
          <w:tab w:val="left" w:pos="7560"/>
        </w:tabs>
        <w:spacing w:line="230" w:lineRule="auto"/>
        <w:jc w:val="both"/>
        <w:rPr>
          <w:sz w:val="20"/>
          <w:lang w:val="en-GB"/>
        </w:rPr>
      </w:pPr>
      <w:r w:rsidRPr="00A073C5">
        <w:rPr>
          <w:sz w:val="20"/>
          <w:lang w:val="en-GB"/>
        </w:rPr>
        <w:t>Slovenia (succession)</w:t>
      </w:r>
      <w:r w:rsidRPr="00A073C5">
        <w:rPr>
          <w:sz w:val="20"/>
          <w:lang w:val="en-GB"/>
        </w:rPr>
        <w:tab/>
        <w:t xml:space="preserve">       -</w:t>
      </w:r>
      <w:r w:rsidRPr="00A073C5">
        <w:rPr>
          <w:sz w:val="20"/>
          <w:lang w:val="en-GB"/>
        </w:rPr>
        <w:tab/>
        <w:t>25 June 1991</w:t>
      </w:r>
    </w:p>
    <w:p w14:paraId="788C66CA" w14:textId="77777777" w:rsidR="009803AF" w:rsidRPr="00A073C5" w:rsidRDefault="009803AF">
      <w:pPr>
        <w:keepNext/>
        <w:keepLines/>
        <w:tabs>
          <w:tab w:val="left" w:pos="0"/>
          <w:tab w:val="left" w:pos="240"/>
          <w:tab w:val="left" w:pos="600"/>
          <w:tab w:val="left" w:pos="5040"/>
          <w:tab w:val="left" w:pos="7560"/>
        </w:tabs>
        <w:spacing w:line="230" w:lineRule="auto"/>
        <w:jc w:val="both"/>
        <w:rPr>
          <w:sz w:val="20"/>
          <w:lang w:val="en-GB"/>
        </w:rPr>
      </w:pPr>
      <w:r w:rsidRPr="00A073C5">
        <w:rPr>
          <w:sz w:val="20"/>
          <w:lang w:val="en-GB"/>
        </w:rPr>
        <w:t>South Africa (accession)</w:t>
      </w:r>
      <w:r w:rsidRPr="00A073C5">
        <w:rPr>
          <w:sz w:val="20"/>
          <w:lang w:val="en-GB"/>
        </w:rPr>
        <w:tab/>
        <w:t>11 January 1982</w:t>
      </w:r>
      <w:r w:rsidRPr="00A073C5">
        <w:rPr>
          <w:sz w:val="20"/>
          <w:lang w:val="en-GB"/>
        </w:rPr>
        <w:tab/>
        <w:t>11 April 1982</w:t>
      </w:r>
    </w:p>
    <w:p w14:paraId="3D5040C7" w14:textId="77777777" w:rsidR="009803AF" w:rsidRPr="00A073C5" w:rsidRDefault="009803AF">
      <w:pPr>
        <w:keepNext/>
        <w:keepLines/>
        <w:tabs>
          <w:tab w:val="left" w:pos="0"/>
          <w:tab w:val="left" w:pos="240"/>
          <w:tab w:val="left" w:pos="600"/>
          <w:tab w:val="left" w:pos="5040"/>
          <w:tab w:val="left" w:pos="7560"/>
        </w:tabs>
        <w:spacing w:line="230" w:lineRule="auto"/>
        <w:jc w:val="both"/>
        <w:rPr>
          <w:sz w:val="20"/>
          <w:lang w:val="en-GB"/>
        </w:rPr>
      </w:pPr>
      <w:r w:rsidRPr="00A073C5">
        <w:rPr>
          <w:sz w:val="20"/>
          <w:lang w:val="en-GB"/>
        </w:rPr>
        <w:t>Spain (accession)</w:t>
      </w:r>
      <w:r w:rsidRPr="00A073C5">
        <w:rPr>
          <w:sz w:val="20"/>
          <w:lang w:val="en-GB"/>
        </w:rPr>
        <w:tab/>
        <w:t>30 April 1980</w:t>
      </w:r>
      <w:r w:rsidRPr="00A073C5">
        <w:rPr>
          <w:sz w:val="20"/>
          <w:lang w:val="en-GB"/>
        </w:rPr>
        <w:tab/>
        <w:t xml:space="preserve">  1 May 1981</w:t>
      </w:r>
    </w:p>
    <w:p w14:paraId="4AD1F3A0"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Sweden (ratification)</w:t>
      </w:r>
      <w:r w:rsidRPr="00A073C5">
        <w:rPr>
          <w:sz w:val="20"/>
          <w:lang w:val="en-GB"/>
        </w:rPr>
        <w:tab/>
        <w:t>21 December 1979</w:t>
      </w:r>
      <w:r w:rsidRPr="00A073C5">
        <w:rPr>
          <w:sz w:val="20"/>
          <w:lang w:val="en-GB"/>
        </w:rPr>
        <w:tab/>
        <w:t xml:space="preserve">  1 May 1981</w:t>
      </w:r>
    </w:p>
    <w:p w14:paraId="737C1917"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Switzerland (accession)</w:t>
      </w:r>
      <w:r w:rsidRPr="00A073C5">
        <w:rPr>
          <w:sz w:val="20"/>
          <w:lang w:val="en-GB"/>
        </w:rPr>
        <w:tab/>
        <w:t xml:space="preserve">  1 April 1982</w:t>
      </w:r>
      <w:r w:rsidRPr="00A073C5">
        <w:rPr>
          <w:sz w:val="20"/>
          <w:lang w:val="en-GB"/>
        </w:rPr>
        <w:tab/>
        <w:t xml:space="preserve">  1 July 1982</w:t>
      </w:r>
    </w:p>
    <w:p w14:paraId="7ADB6AA2"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Syrian Arab Republic (accession)</w:t>
      </w:r>
      <w:r w:rsidRPr="00A073C5">
        <w:rPr>
          <w:sz w:val="20"/>
          <w:lang w:val="en-GB"/>
        </w:rPr>
        <w:tab/>
        <w:t>20 July 2001</w:t>
      </w:r>
      <w:r w:rsidRPr="00A073C5">
        <w:rPr>
          <w:sz w:val="20"/>
          <w:lang w:val="en-GB"/>
        </w:rPr>
        <w:tab/>
        <w:t>20 October 2001</w:t>
      </w:r>
    </w:p>
    <w:p w14:paraId="4E96BC9D"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Togo (accession)</w:t>
      </w:r>
      <w:r w:rsidRPr="00A073C5">
        <w:rPr>
          <w:sz w:val="20"/>
          <w:lang w:val="en-GB"/>
        </w:rPr>
        <w:tab/>
        <w:t>19 July 1989</w:t>
      </w:r>
      <w:r w:rsidRPr="00A073C5">
        <w:rPr>
          <w:sz w:val="20"/>
          <w:lang w:val="en-GB"/>
        </w:rPr>
        <w:tab/>
        <w:t>19 October 1989</w:t>
      </w:r>
    </w:p>
    <w:p w14:paraId="07CEC54E"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Tonga (accession)</w:t>
      </w:r>
      <w:r w:rsidRPr="00A073C5">
        <w:rPr>
          <w:sz w:val="20"/>
          <w:lang w:val="en-GB"/>
        </w:rPr>
        <w:tab/>
        <w:t>18 September 2003</w:t>
      </w:r>
      <w:r w:rsidRPr="00A073C5">
        <w:rPr>
          <w:sz w:val="20"/>
          <w:lang w:val="en-GB"/>
        </w:rPr>
        <w:tab/>
        <w:t>18 December 2003</w:t>
      </w:r>
    </w:p>
    <w:p w14:paraId="2273F4E4" w14:textId="77777777" w:rsidR="00A74B7F" w:rsidRPr="00A073C5" w:rsidRDefault="00A74B7F">
      <w:pPr>
        <w:tabs>
          <w:tab w:val="left" w:pos="0"/>
          <w:tab w:val="left" w:pos="240"/>
          <w:tab w:val="left" w:pos="600"/>
          <w:tab w:val="left" w:pos="5040"/>
          <w:tab w:val="left" w:pos="7560"/>
        </w:tabs>
        <w:spacing w:line="230" w:lineRule="auto"/>
        <w:jc w:val="both"/>
        <w:rPr>
          <w:sz w:val="20"/>
          <w:lang w:val="en-GB"/>
        </w:rPr>
      </w:pPr>
      <w:r w:rsidRPr="00A073C5">
        <w:rPr>
          <w:sz w:val="20"/>
          <w:lang w:val="en-GB"/>
        </w:rPr>
        <w:t>Trinidad and Tobago (accession)</w:t>
      </w:r>
      <w:r w:rsidRPr="00A073C5">
        <w:rPr>
          <w:sz w:val="20"/>
          <w:lang w:val="en-GB"/>
        </w:rPr>
        <w:tab/>
        <w:t xml:space="preserve">  7 June 2012</w:t>
      </w:r>
      <w:r w:rsidRPr="00A073C5">
        <w:rPr>
          <w:sz w:val="20"/>
          <w:lang w:val="en-GB"/>
        </w:rPr>
        <w:tab/>
        <w:t xml:space="preserve"> 7 </w:t>
      </w:r>
      <w:r w:rsidR="000F5FFE" w:rsidRPr="00A073C5">
        <w:rPr>
          <w:sz w:val="20"/>
          <w:lang w:val="en-GB"/>
        </w:rPr>
        <w:t>September</w:t>
      </w:r>
      <w:r w:rsidRPr="00A073C5">
        <w:rPr>
          <w:sz w:val="20"/>
          <w:lang w:val="en-GB"/>
        </w:rPr>
        <w:t xml:space="preserve"> 2012</w:t>
      </w:r>
    </w:p>
    <w:p w14:paraId="5586811B"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Tunisia (accession)</w:t>
      </w:r>
      <w:r w:rsidRPr="00A073C5">
        <w:rPr>
          <w:sz w:val="20"/>
          <w:lang w:val="en-GB"/>
        </w:rPr>
        <w:tab/>
        <w:t xml:space="preserve">  6 August 1980</w:t>
      </w:r>
      <w:r w:rsidRPr="00A073C5">
        <w:rPr>
          <w:sz w:val="20"/>
          <w:lang w:val="en-GB"/>
        </w:rPr>
        <w:tab/>
        <w:t xml:space="preserve">  1 May 1981</w:t>
      </w:r>
    </w:p>
    <w:p w14:paraId="2413BE14" w14:textId="77777777" w:rsidR="00E767D4" w:rsidRPr="00A073C5" w:rsidRDefault="00E767D4">
      <w:pPr>
        <w:tabs>
          <w:tab w:val="left" w:pos="0"/>
          <w:tab w:val="left" w:pos="240"/>
          <w:tab w:val="left" w:pos="600"/>
          <w:tab w:val="left" w:pos="5040"/>
          <w:tab w:val="left" w:pos="7560"/>
        </w:tabs>
        <w:spacing w:line="230" w:lineRule="auto"/>
        <w:jc w:val="both"/>
        <w:rPr>
          <w:sz w:val="20"/>
          <w:lang w:val="en-GB"/>
        </w:rPr>
      </w:pPr>
      <w:r w:rsidRPr="00A073C5">
        <w:rPr>
          <w:sz w:val="20"/>
          <w:lang w:val="en-GB"/>
        </w:rPr>
        <w:t>Turkey (accession)</w:t>
      </w:r>
      <w:r w:rsidRPr="00A073C5">
        <w:rPr>
          <w:sz w:val="20"/>
          <w:lang w:val="en-GB"/>
        </w:rPr>
        <w:tab/>
        <w:t xml:space="preserve"> 3 September 2013</w:t>
      </w:r>
      <w:r w:rsidRPr="00A073C5">
        <w:rPr>
          <w:sz w:val="20"/>
          <w:lang w:val="en-GB"/>
        </w:rPr>
        <w:tab/>
        <w:t xml:space="preserve"> 3 December 2013</w:t>
      </w:r>
    </w:p>
    <w:p w14:paraId="246FD3DE" w14:textId="77777777" w:rsidR="00906C25" w:rsidRPr="00A073C5" w:rsidRDefault="00906C25">
      <w:pPr>
        <w:tabs>
          <w:tab w:val="left" w:pos="0"/>
          <w:tab w:val="left" w:pos="240"/>
          <w:tab w:val="left" w:pos="600"/>
          <w:tab w:val="left" w:pos="5040"/>
          <w:tab w:val="left" w:pos="7560"/>
        </w:tabs>
        <w:spacing w:line="230" w:lineRule="auto"/>
        <w:jc w:val="both"/>
        <w:rPr>
          <w:sz w:val="20"/>
          <w:lang w:val="en-GB"/>
        </w:rPr>
      </w:pPr>
      <w:r w:rsidRPr="00A073C5">
        <w:rPr>
          <w:sz w:val="20"/>
          <w:lang w:val="en-GB"/>
        </w:rPr>
        <w:t>Tuvalu (accession)</w:t>
      </w:r>
      <w:r w:rsidRPr="00A073C5">
        <w:rPr>
          <w:sz w:val="20"/>
          <w:lang w:val="en-GB"/>
        </w:rPr>
        <w:tab/>
        <w:t>30 June 2004</w:t>
      </w:r>
      <w:r w:rsidRPr="00A073C5">
        <w:rPr>
          <w:sz w:val="20"/>
          <w:lang w:val="en-GB"/>
        </w:rPr>
        <w:tab/>
        <w:t>30 September 2004</w:t>
      </w:r>
    </w:p>
    <w:p w14:paraId="711FB3E0"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Ukraine (accession)</w:t>
      </w:r>
      <w:r w:rsidRPr="00A073C5">
        <w:rPr>
          <w:sz w:val="20"/>
          <w:lang w:val="en-GB"/>
        </w:rPr>
        <w:tab/>
        <w:t>16 July 1992</w:t>
      </w:r>
      <w:r w:rsidRPr="00A073C5">
        <w:rPr>
          <w:sz w:val="20"/>
          <w:lang w:val="en-GB"/>
        </w:rPr>
        <w:tab/>
        <w:t>16 October 1992</w:t>
      </w:r>
    </w:p>
    <w:p w14:paraId="68449C79"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United Arab Emirates (accession)</w:t>
      </w:r>
      <w:r w:rsidRPr="00A073C5">
        <w:rPr>
          <w:sz w:val="20"/>
          <w:lang w:val="en-GB"/>
        </w:rPr>
        <w:tab/>
        <w:t>15 December 1983</w:t>
      </w:r>
      <w:r w:rsidRPr="00A073C5">
        <w:rPr>
          <w:sz w:val="20"/>
          <w:lang w:val="en-GB"/>
        </w:rPr>
        <w:tab/>
        <w:t>15 March 1984</w:t>
      </w:r>
    </w:p>
    <w:p w14:paraId="2B33B0CA"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United Kingdom (ratification)</w:t>
      </w:r>
      <w:r w:rsidR="009B4A44" w:rsidRPr="00A073C5">
        <w:rPr>
          <w:sz w:val="20"/>
          <w:vertAlign w:val="superscript"/>
          <w:lang w:val="en-GB"/>
        </w:rPr>
        <w:t>2</w:t>
      </w:r>
      <w:r w:rsidRPr="00A073C5">
        <w:rPr>
          <w:sz w:val="20"/>
          <w:lang w:val="en-GB"/>
        </w:rPr>
        <w:tab/>
        <w:t xml:space="preserve">  5 November 1979</w:t>
      </w:r>
      <w:r w:rsidRPr="00A073C5">
        <w:rPr>
          <w:sz w:val="20"/>
          <w:lang w:val="en-GB"/>
        </w:rPr>
        <w:tab/>
        <w:t xml:space="preserve">  1 May 1981</w:t>
      </w:r>
    </w:p>
    <w:p w14:paraId="7911FF42"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United States (ratification)</w:t>
      </w:r>
      <w:r w:rsidRPr="00A073C5">
        <w:rPr>
          <w:sz w:val="20"/>
          <w:lang w:val="en-GB"/>
        </w:rPr>
        <w:tab/>
        <w:t>12 August 1980</w:t>
      </w:r>
      <w:r w:rsidRPr="00A073C5">
        <w:rPr>
          <w:sz w:val="20"/>
          <w:lang w:val="en-GB"/>
        </w:rPr>
        <w:tab/>
        <w:t xml:space="preserve">  1 May 1981</w:t>
      </w:r>
    </w:p>
    <w:p w14:paraId="427A8AED"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Uruguay (accession)</w:t>
      </w:r>
      <w:r w:rsidRPr="00A073C5">
        <w:rPr>
          <w:sz w:val="20"/>
          <w:lang w:val="en-GB"/>
        </w:rPr>
        <w:tab/>
        <w:t>30 April 1979</w:t>
      </w:r>
      <w:r w:rsidRPr="00A073C5">
        <w:rPr>
          <w:sz w:val="20"/>
          <w:lang w:val="en-GB"/>
        </w:rPr>
        <w:tab/>
        <w:t xml:space="preserve">  1 May 1981</w:t>
      </w:r>
    </w:p>
    <w:p w14:paraId="72307AFD"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Vanuatu (accession)</w:t>
      </w:r>
      <w:r w:rsidRPr="00A073C5">
        <w:rPr>
          <w:sz w:val="20"/>
          <w:lang w:val="en-GB"/>
        </w:rPr>
        <w:tab/>
        <w:t>28 July 1982</w:t>
      </w:r>
      <w:r w:rsidRPr="00A073C5">
        <w:rPr>
          <w:sz w:val="20"/>
          <w:lang w:val="en-GB"/>
        </w:rPr>
        <w:tab/>
        <w:t>28 October 1982</w:t>
      </w:r>
    </w:p>
    <w:p w14:paraId="48EB3465" w14:textId="77777777" w:rsidR="009803AF" w:rsidRPr="00A073C5" w:rsidRDefault="009803AF">
      <w:pPr>
        <w:tabs>
          <w:tab w:val="left" w:pos="0"/>
          <w:tab w:val="left" w:pos="240"/>
          <w:tab w:val="left" w:pos="600"/>
          <w:tab w:val="left" w:pos="5040"/>
          <w:tab w:val="left" w:pos="7560"/>
        </w:tabs>
        <w:spacing w:line="230" w:lineRule="auto"/>
        <w:jc w:val="both"/>
        <w:rPr>
          <w:sz w:val="20"/>
          <w:lang w:val="en-GB"/>
        </w:rPr>
      </w:pPr>
      <w:r w:rsidRPr="00A073C5">
        <w:rPr>
          <w:sz w:val="20"/>
          <w:lang w:val="en-GB"/>
        </w:rPr>
        <w:t>Viet Nam (accession)</w:t>
      </w:r>
      <w:r w:rsidRPr="00A073C5">
        <w:rPr>
          <w:sz w:val="20"/>
          <w:lang w:val="en-GB"/>
        </w:rPr>
        <w:tab/>
        <w:t>12 October 1992</w:t>
      </w:r>
      <w:r w:rsidRPr="00A073C5">
        <w:rPr>
          <w:sz w:val="20"/>
          <w:lang w:val="en-GB"/>
        </w:rPr>
        <w:tab/>
        <w:t>12 January 1993</w:t>
      </w:r>
    </w:p>
    <w:p w14:paraId="0245E388" w14:textId="77777777" w:rsidR="009803AF" w:rsidRPr="00A073C5" w:rsidRDefault="009803AF">
      <w:pPr>
        <w:spacing w:line="230" w:lineRule="auto"/>
        <w:jc w:val="both"/>
        <w:rPr>
          <w:sz w:val="20"/>
          <w:lang w:val="en-GB"/>
        </w:rPr>
      </w:pPr>
    </w:p>
    <w:tbl>
      <w:tblPr>
        <w:tblW w:w="0" w:type="auto"/>
        <w:jc w:val="center"/>
        <w:tblLook w:val="01E0" w:firstRow="1" w:lastRow="1" w:firstColumn="1" w:lastColumn="1" w:noHBand="0" w:noVBand="0"/>
      </w:tblPr>
      <w:tblGrid>
        <w:gridCol w:w="2644"/>
        <w:gridCol w:w="5356"/>
      </w:tblGrid>
      <w:tr w:rsidR="005D2D01" w:rsidRPr="00A073C5" w14:paraId="6CF97D5E" w14:textId="77777777" w:rsidTr="00CA1FF3">
        <w:trPr>
          <w:jc w:val="center"/>
        </w:trPr>
        <w:tc>
          <w:tcPr>
            <w:tcW w:w="2644" w:type="dxa"/>
          </w:tcPr>
          <w:p w14:paraId="4E368DE8" w14:textId="77777777" w:rsidR="005D2D01" w:rsidRPr="00A073C5" w:rsidRDefault="005D2D01" w:rsidP="00CA1FF3">
            <w:pPr>
              <w:spacing w:line="230" w:lineRule="auto"/>
              <w:jc w:val="both"/>
              <w:rPr>
                <w:sz w:val="20"/>
                <w:lang w:val="en-GB"/>
              </w:rPr>
            </w:pPr>
            <w:r w:rsidRPr="00A073C5">
              <w:rPr>
                <w:sz w:val="20"/>
                <w:lang w:val="en-GB"/>
              </w:rPr>
              <w:t>Number of Contracting States:</w:t>
            </w:r>
          </w:p>
        </w:tc>
        <w:tc>
          <w:tcPr>
            <w:tcW w:w="5356" w:type="dxa"/>
          </w:tcPr>
          <w:p w14:paraId="1DEECB49" w14:textId="7448EE1F" w:rsidR="005D2D01" w:rsidRPr="00A073C5" w:rsidRDefault="00856284" w:rsidP="00CA1FF3">
            <w:pPr>
              <w:spacing w:line="230" w:lineRule="auto"/>
              <w:jc w:val="both"/>
              <w:rPr>
                <w:sz w:val="20"/>
                <w:lang w:val="en-GB"/>
              </w:rPr>
            </w:pPr>
            <w:r w:rsidRPr="00A073C5">
              <w:rPr>
                <w:sz w:val="20"/>
                <w:lang w:val="en-GB"/>
              </w:rPr>
              <w:t>12</w:t>
            </w:r>
            <w:r w:rsidR="00C626CA">
              <w:rPr>
                <w:sz w:val="20"/>
                <w:lang w:val="en-GB"/>
              </w:rPr>
              <w:t>2</w:t>
            </w:r>
          </w:p>
        </w:tc>
      </w:tr>
      <w:tr w:rsidR="005D2D01" w:rsidRPr="00A073C5" w14:paraId="618469B2" w14:textId="77777777" w:rsidTr="00CA1FF3">
        <w:trPr>
          <w:jc w:val="center"/>
        </w:trPr>
        <w:tc>
          <w:tcPr>
            <w:tcW w:w="2644" w:type="dxa"/>
          </w:tcPr>
          <w:p w14:paraId="3A4B74C9" w14:textId="77777777" w:rsidR="005D2D01" w:rsidRPr="00A073C5" w:rsidRDefault="005D2D01" w:rsidP="00CA1FF3">
            <w:pPr>
              <w:spacing w:line="230" w:lineRule="auto"/>
              <w:jc w:val="both"/>
              <w:rPr>
                <w:sz w:val="20"/>
                <w:lang w:val="en-GB"/>
              </w:rPr>
            </w:pPr>
          </w:p>
        </w:tc>
        <w:tc>
          <w:tcPr>
            <w:tcW w:w="5356" w:type="dxa"/>
          </w:tcPr>
          <w:p w14:paraId="7BCC23C0" w14:textId="77777777" w:rsidR="005D2D01" w:rsidRPr="00A073C5" w:rsidRDefault="005D2D01" w:rsidP="00CA1FF3">
            <w:pPr>
              <w:spacing w:line="230" w:lineRule="auto"/>
              <w:jc w:val="both"/>
              <w:rPr>
                <w:sz w:val="20"/>
                <w:lang w:val="en-GB"/>
              </w:rPr>
            </w:pPr>
            <w:r w:rsidRPr="00A073C5">
              <w:rPr>
                <w:sz w:val="20"/>
                <w:lang w:val="en-GB"/>
              </w:rPr>
              <w:t>(the combined merchant fleets of which constitute approximately 9</w:t>
            </w:r>
            <w:r w:rsidR="00A72CD3" w:rsidRPr="00A073C5">
              <w:rPr>
                <w:sz w:val="20"/>
                <w:lang w:val="en-GB"/>
              </w:rPr>
              <w:t>7</w:t>
            </w:r>
            <w:r w:rsidR="00E767D4" w:rsidRPr="00A073C5">
              <w:rPr>
                <w:sz w:val="20"/>
                <w:lang w:val="en-GB"/>
              </w:rPr>
              <w:t>.</w:t>
            </w:r>
            <w:r w:rsidR="00977B99">
              <w:rPr>
                <w:sz w:val="20"/>
                <w:lang w:val="en-GB"/>
              </w:rPr>
              <w:t>85</w:t>
            </w:r>
            <w:r w:rsidRPr="00A073C5">
              <w:rPr>
                <w:sz w:val="20"/>
                <w:lang w:val="en-GB"/>
              </w:rPr>
              <w:t>% of the gross tonnage of the world's merchant fleet)</w:t>
            </w:r>
          </w:p>
        </w:tc>
      </w:tr>
    </w:tbl>
    <w:p w14:paraId="2FD7AFB3" w14:textId="77777777" w:rsidR="009803AF" w:rsidRPr="00A073C5" w:rsidRDefault="009803AF">
      <w:pPr>
        <w:spacing w:line="230" w:lineRule="auto"/>
        <w:jc w:val="both"/>
        <w:rPr>
          <w:sz w:val="20"/>
          <w:lang w:val="en-GB"/>
        </w:rPr>
      </w:pPr>
    </w:p>
    <w:p w14:paraId="007C3E4C" w14:textId="77777777" w:rsidR="005D2D01" w:rsidRPr="00A073C5" w:rsidRDefault="005D2D01">
      <w:pPr>
        <w:spacing w:line="230" w:lineRule="auto"/>
        <w:jc w:val="both"/>
        <w:rPr>
          <w:sz w:val="20"/>
          <w:lang w:val="en-GB"/>
        </w:rPr>
      </w:pPr>
    </w:p>
    <w:p w14:paraId="396E9C09" w14:textId="77777777" w:rsidR="00431B65" w:rsidRPr="00A073C5" w:rsidRDefault="00431B65">
      <w:pPr>
        <w:spacing w:line="230" w:lineRule="auto"/>
        <w:jc w:val="both"/>
        <w:rPr>
          <w:sz w:val="20"/>
          <w:lang w:val="en-GB"/>
        </w:rPr>
      </w:pPr>
    </w:p>
    <w:p w14:paraId="6364E879" w14:textId="77777777" w:rsidR="009803AF" w:rsidRPr="00A073C5" w:rsidRDefault="00906C25" w:rsidP="00C66CB4">
      <w:pPr>
        <w:tabs>
          <w:tab w:val="left" w:pos="3600"/>
        </w:tabs>
        <w:spacing w:line="230" w:lineRule="auto"/>
        <w:ind w:firstLine="720"/>
        <w:jc w:val="both"/>
        <w:rPr>
          <w:sz w:val="20"/>
          <w:lang w:val="en-GB"/>
        </w:rPr>
      </w:pPr>
      <w:r w:rsidRPr="00A073C5">
        <w:rPr>
          <w:sz w:val="20"/>
          <w:lang w:val="en-GB"/>
        </w:rPr>
        <w:tab/>
      </w:r>
    </w:p>
    <w:p w14:paraId="31376225" w14:textId="77777777" w:rsidR="00082E51" w:rsidRPr="00A073C5" w:rsidRDefault="00082E51">
      <w:pPr>
        <w:spacing w:line="230" w:lineRule="auto"/>
        <w:jc w:val="both"/>
        <w:rPr>
          <w:sz w:val="20"/>
          <w:lang w:val="en-GB"/>
        </w:rPr>
      </w:pPr>
    </w:p>
    <w:p w14:paraId="34BCE668" w14:textId="77777777" w:rsidR="009803AF" w:rsidRPr="00A073C5" w:rsidRDefault="009803AF">
      <w:pPr>
        <w:spacing w:line="230" w:lineRule="auto"/>
        <w:jc w:val="both"/>
        <w:rPr>
          <w:sz w:val="20"/>
          <w:lang w:val="en-GB"/>
        </w:rPr>
      </w:pPr>
    </w:p>
    <w:p w14:paraId="4DDFE9C4" w14:textId="77777777" w:rsidR="009803AF" w:rsidRPr="00A073C5" w:rsidRDefault="009803AF" w:rsidP="00AF486F">
      <w:pPr>
        <w:spacing w:line="230" w:lineRule="auto"/>
        <w:jc w:val="both"/>
        <w:rPr>
          <w:sz w:val="20"/>
          <w:lang w:val="en-GB"/>
        </w:rPr>
      </w:pPr>
      <w:r w:rsidRPr="00A073C5">
        <w:rPr>
          <w:sz w:val="20"/>
          <w:lang w:val="en-GB"/>
        </w:rPr>
        <w:t>__________</w:t>
      </w:r>
    </w:p>
    <w:p w14:paraId="2217D0B5" w14:textId="77777777" w:rsidR="009803AF" w:rsidRPr="00A073C5" w:rsidRDefault="009803AF">
      <w:pPr>
        <w:spacing w:line="230" w:lineRule="auto"/>
        <w:jc w:val="both"/>
        <w:rPr>
          <w:sz w:val="20"/>
          <w:lang w:val="en-GB"/>
        </w:rPr>
      </w:pPr>
    </w:p>
    <w:p w14:paraId="06AE74B1" w14:textId="77777777" w:rsidR="00002611" w:rsidRPr="00A073C5" w:rsidRDefault="00002611" w:rsidP="00493267">
      <w:pPr>
        <w:spacing w:line="200" w:lineRule="exact"/>
        <w:jc w:val="both"/>
        <w:rPr>
          <w:sz w:val="20"/>
          <w:lang w:val="en-GB"/>
        </w:rPr>
      </w:pPr>
      <w:r w:rsidRPr="00A073C5">
        <w:rPr>
          <w:sz w:val="20"/>
          <w:vertAlign w:val="superscript"/>
          <w:lang w:val="en-GB"/>
        </w:rPr>
        <w:t>1  </w:t>
      </w:r>
      <w:r w:rsidRPr="00A073C5">
        <w:rPr>
          <w:sz w:val="20"/>
          <w:lang w:val="en-GB"/>
        </w:rPr>
        <w:t>For the text of a declaration, reservation or statement, see section III.</w:t>
      </w:r>
    </w:p>
    <w:p w14:paraId="6DBF61F8" w14:textId="77777777" w:rsidR="00431B65" w:rsidRPr="00A073C5" w:rsidRDefault="00431B65" w:rsidP="00002611">
      <w:pPr>
        <w:spacing w:line="200" w:lineRule="exact"/>
        <w:ind w:firstLine="720"/>
        <w:jc w:val="both"/>
        <w:rPr>
          <w:sz w:val="20"/>
          <w:lang w:val="en-GB"/>
        </w:rPr>
      </w:pPr>
    </w:p>
    <w:p w14:paraId="621E65B9" w14:textId="77777777" w:rsidR="00431B65" w:rsidRPr="00A073C5" w:rsidRDefault="00431B65" w:rsidP="00493267">
      <w:pPr>
        <w:spacing w:line="230" w:lineRule="auto"/>
        <w:jc w:val="both"/>
        <w:rPr>
          <w:sz w:val="20"/>
          <w:lang w:val="en-GB"/>
        </w:rPr>
      </w:pPr>
      <w:r w:rsidRPr="00A073C5">
        <w:rPr>
          <w:sz w:val="20"/>
          <w:vertAlign w:val="superscript"/>
          <w:lang w:val="en-GB"/>
        </w:rPr>
        <w:t>2   </w:t>
      </w:r>
      <w:r w:rsidRPr="00A073C5">
        <w:rPr>
          <w:sz w:val="20"/>
          <w:lang w:val="en-GB"/>
        </w:rPr>
        <w:t>Ratification by the United Kingdom was declared to be effective in respect of:</w:t>
      </w:r>
    </w:p>
    <w:p w14:paraId="43314326" w14:textId="77777777" w:rsidR="00431B65" w:rsidRPr="00A073C5" w:rsidRDefault="00431B65" w:rsidP="00431B65">
      <w:pPr>
        <w:spacing w:line="230" w:lineRule="auto"/>
        <w:jc w:val="both"/>
        <w:rPr>
          <w:sz w:val="20"/>
          <w:lang w:val="en-GB"/>
        </w:rPr>
      </w:pPr>
    </w:p>
    <w:tbl>
      <w:tblPr>
        <w:tblW w:w="0" w:type="auto"/>
        <w:tblInd w:w="817" w:type="dxa"/>
        <w:tblLook w:val="01E0" w:firstRow="1" w:lastRow="1" w:firstColumn="1" w:lastColumn="1" w:noHBand="0" w:noVBand="0"/>
      </w:tblPr>
      <w:tblGrid>
        <w:gridCol w:w="2335"/>
        <w:gridCol w:w="858"/>
        <w:gridCol w:w="5379"/>
      </w:tblGrid>
      <w:tr w:rsidR="00431B65" w:rsidRPr="00A073C5" w14:paraId="274DA13D" w14:textId="77777777" w:rsidTr="00CA1FF3">
        <w:tc>
          <w:tcPr>
            <w:tcW w:w="2383" w:type="dxa"/>
          </w:tcPr>
          <w:p w14:paraId="53E9D395" w14:textId="77777777" w:rsidR="00431B65" w:rsidRPr="00A073C5" w:rsidRDefault="00431B65" w:rsidP="00CA1FF3">
            <w:pPr>
              <w:spacing w:line="230" w:lineRule="auto"/>
              <w:jc w:val="both"/>
              <w:rPr>
                <w:sz w:val="20"/>
                <w:lang w:val="en-GB"/>
              </w:rPr>
            </w:pPr>
          </w:p>
        </w:tc>
        <w:tc>
          <w:tcPr>
            <w:tcW w:w="877" w:type="dxa"/>
          </w:tcPr>
          <w:p w14:paraId="4C66DF9B" w14:textId="77777777" w:rsidR="00431B65" w:rsidRPr="00A073C5" w:rsidRDefault="00431B65" w:rsidP="00CA1FF3">
            <w:pPr>
              <w:spacing w:line="230" w:lineRule="auto"/>
              <w:jc w:val="both"/>
              <w:rPr>
                <w:sz w:val="20"/>
                <w:lang w:val="en-GB"/>
              </w:rPr>
            </w:pPr>
          </w:p>
        </w:tc>
        <w:tc>
          <w:tcPr>
            <w:tcW w:w="5525" w:type="dxa"/>
          </w:tcPr>
          <w:p w14:paraId="219D2D67" w14:textId="77777777" w:rsidR="00431B65" w:rsidRPr="00A073C5" w:rsidRDefault="00431B65" w:rsidP="00CA1FF3">
            <w:pPr>
              <w:spacing w:line="230" w:lineRule="auto"/>
              <w:jc w:val="both"/>
              <w:rPr>
                <w:b/>
                <w:sz w:val="20"/>
                <w:lang w:val="en-GB"/>
              </w:rPr>
            </w:pPr>
            <w:r w:rsidRPr="00A073C5">
              <w:rPr>
                <w:b/>
                <w:sz w:val="20"/>
                <w:lang w:val="en-GB"/>
              </w:rPr>
              <w:t>Effective date</w:t>
            </w:r>
          </w:p>
          <w:p w14:paraId="25E39812" w14:textId="77777777" w:rsidR="00431B65" w:rsidRPr="00A073C5" w:rsidRDefault="00431B65" w:rsidP="00CA1FF3">
            <w:pPr>
              <w:spacing w:line="230" w:lineRule="auto"/>
              <w:jc w:val="both"/>
              <w:rPr>
                <w:b/>
                <w:sz w:val="20"/>
                <w:lang w:val="en-GB"/>
              </w:rPr>
            </w:pPr>
          </w:p>
        </w:tc>
      </w:tr>
      <w:tr w:rsidR="00431B65" w:rsidRPr="00A073C5" w14:paraId="30CA18E8" w14:textId="77777777" w:rsidTr="00CA1FF3">
        <w:tc>
          <w:tcPr>
            <w:tcW w:w="2383" w:type="dxa"/>
          </w:tcPr>
          <w:p w14:paraId="682F6B90" w14:textId="77777777" w:rsidR="00431B65" w:rsidRPr="00A073C5" w:rsidRDefault="00431B65" w:rsidP="00CA1FF3">
            <w:pPr>
              <w:spacing w:line="230" w:lineRule="auto"/>
              <w:jc w:val="both"/>
              <w:rPr>
                <w:sz w:val="20"/>
                <w:vertAlign w:val="superscript"/>
                <w:lang w:val="en-GB"/>
              </w:rPr>
            </w:pPr>
            <w:r w:rsidRPr="00A073C5">
              <w:rPr>
                <w:sz w:val="20"/>
                <w:lang w:val="en-GB"/>
              </w:rPr>
              <w:t>Hong Kong</w:t>
            </w:r>
            <w:r w:rsidRPr="00A073C5">
              <w:rPr>
                <w:sz w:val="20"/>
                <w:vertAlign w:val="superscript"/>
                <w:lang w:val="en-GB"/>
              </w:rPr>
              <w:t>*</w:t>
            </w:r>
          </w:p>
        </w:tc>
        <w:tc>
          <w:tcPr>
            <w:tcW w:w="877" w:type="dxa"/>
          </w:tcPr>
          <w:p w14:paraId="7E3E5B4F" w14:textId="77777777" w:rsidR="00431B65" w:rsidRPr="00A073C5" w:rsidRDefault="00431B65" w:rsidP="00CA1FF3">
            <w:pPr>
              <w:spacing w:line="230" w:lineRule="auto"/>
              <w:jc w:val="both"/>
              <w:rPr>
                <w:sz w:val="20"/>
                <w:lang w:val="en-GB"/>
              </w:rPr>
            </w:pPr>
            <w:r w:rsidRPr="00A073C5">
              <w:rPr>
                <w:sz w:val="20"/>
                <w:lang w:val="en-GB"/>
              </w:rPr>
              <w:t>)</w:t>
            </w:r>
          </w:p>
        </w:tc>
        <w:tc>
          <w:tcPr>
            <w:tcW w:w="5525" w:type="dxa"/>
          </w:tcPr>
          <w:p w14:paraId="3941EA66" w14:textId="77777777" w:rsidR="00431B65" w:rsidRPr="00A073C5" w:rsidRDefault="00431B65" w:rsidP="00CA1FF3">
            <w:pPr>
              <w:spacing w:line="230" w:lineRule="auto"/>
              <w:jc w:val="both"/>
              <w:rPr>
                <w:sz w:val="20"/>
                <w:lang w:val="en-GB"/>
              </w:rPr>
            </w:pPr>
            <w:r w:rsidRPr="00A073C5">
              <w:rPr>
                <w:sz w:val="20"/>
                <w:lang w:val="en-GB"/>
              </w:rPr>
              <w:t>25 November 1981</w:t>
            </w:r>
          </w:p>
        </w:tc>
      </w:tr>
      <w:tr w:rsidR="00431B65" w:rsidRPr="00A073C5" w14:paraId="2CCDF59E" w14:textId="77777777" w:rsidTr="00CA1FF3">
        <w:tc>
          <w:tcPr>
            <w:tcW w:w="2383" w:type="dxa"/>
          </w:tcPr>
          <w:p w14:paraId="542A4B8E" w14:textId="77777777" w:rsidR="00431B65" w:rsidRPr="00A073C5" w:rsidRDefault="00431B65" w:rsidP="00CA1FF3">
            <w:pPr>
              <w:spacing w:line="230" w:lineRule="auto"/>
              <w:jc w:val="both"/>
              <w:rPr>
                <w:sz w:val="20"/>
                <w:lang w:val="en-GB"/>
              </w:rPr>
            </w:pPr>
            <w:r w:rsidRPr="00A073C5">
              <w:rPr>
                <w:sz w:val="20"/>
                <w:lang w:val="en-GB"/>
              </w:rPr>
              <w:t xml:space="preserve">Isle of Man </w:t>
            </w:r>
          </w:p>
        </w:tc>
        <w:tc>
          <w:tcPr>
            <w:tcW w:w="877" w:type="dxa"/>
          </w:tcPr>
          <w:p w14:paraId="75A1672A" w14:textId="77777777" w:rsidR="00431B65" w:rsidRPr="00A073C5" w:rsidRDefault="00431B65" w:rsidP="00CA1FF3">
            <w:pPr>
              <w:spacing w:line="230" w:lineRule="auto"/>
              <w:jc w:val="both"/>
              <w:rPr>
                <w:sz w:val="20"/>
                <w:lang w:val="en-GB"/>
              </w:rPr>
            </w:pPr>
            <w:r w:rsidRPr="00A073C5">
              <w:rPr>
                <w:sz w:val="20"/>
                <w:lang w:val="en-GB"/>
              </w:rPr>
              <w:t>)</w:t>
            </w:r>
          </w:p>
        </w:tc>
        <w:tc>
          <w:tcPr>
            <w:tcW w:w="5525" w:type="dxa"/>
          </w:tcPr>
          <w:p w14:paraId="4BFFBBA1" w14:textId="77777777" w:rsidR="00431B65" w:rsidRPr="00A073C5" w:rsidRDefault="00431B65" w:rsidP="00CA1FF3">
            <w:pPr>
              <w:spacing w:line="230" w:lineRule="auto"/>
              <w:jc w:val="both"/>
              <w:rPr>
                <w:sz w:val="20"/>
                <w:lang w:val="en-GB"/>
              </w:rPr>
            </w:pPr>
            <w:r w:rsidRPr="00A073C5">
              <w:rPr>
                <w:sz w:val="20"/>
                <w:lang w:val="en-GB"/>
              </w:rPr>
              <w:t>1 July 1985</w:t>
            </w:r>
          </w:p>
        </w:tc>
      </w:tr>
      <w:tr w:rsidR="00431B65" w:rsidRPr="00A073C5" w14:paraId="00DD70AB" w14:textId="77777777" w:rsidTr="00CA1FF3">
        <w:tc>
          <w:tcPr>
            <w:tcW w:w="2383" w:type="dxa"/>
          </w:tcPr>
          <w:p w14:paraId="745477FA" w14:textId="77777777" w:rsidR="00431B65" w:rsidRPr="00A073C5" w:rsidRDefault="00431B65" w:rsidP="00CA1FF3">
            <w:pPr>
              <w:spacing w:line="230" w:lineRule="auto"/>
              <w:jc w:val="both"/>
              <w:rPr>
                <w:sz w:val="20"/>
                <w:lang w:val="en-GB"/>
              </w:rPr>
            </w:pPr>
            <w:r w:rsidRPr="00A073C5">
              <w:rPr>
                <w:sz w:val="20"/>
                <w:lang w:val="en-GB"/>
              </w:rPr>
              <w:t xml:space="preserve">Cayman Islands </w:t>
            </w:r>
          </w:p>
        </w:tc>
        <w:tc>
          <w:tcPr>
            <w:tcW w:w="877" w:type="dxa"/>
          </w:tcPr>
          <w:p w14:paraId="678B99E5" w14:textId="77777777" w:rsidR="00431B65" w:rsidRPr="00A073C5" w:rsidRDefault="00431B65" w:rsidP="00CA1FF3">
            <w:pPr>
              <w:spacing w:line="230" w:lineRule="auto"/>
              <w:jc w:val="both"/>
              <w:rPr>
                <w:sz w:val="20"/>
                <w:lang w:val="en-GB"/>
              </w:rPr>
            </w:pPr>
            <w:r w:rsidRPr="00A073C5">
              <w:rPr>
                <w:sz w:val="20"/>
                <w:lang w:val="en-GB"/>
              </w:rPr>
              <w:t>)</w:t>
            </w:r>
          </w:p>
        </w:tc>
        <w:tc>
          <w:tcPr>
            <w:tcW w:w="5525" w:type="dxa"/>
          </w:tcPr>
          <w:p w14:paraId="719BCB91" w14:textId="77777777" w:rsidR="00431B65" w:rsidRPr="00A073C5" w:rsidRDefault="00431B65" w:rsidP="00CA1FF3">
            <w:pPr>
              <w:spacing w:line="230" w:lineRule="auto"/>
              <w:jc w:val="both"/>
              <w:rPr>
                <w:sz w:val="20"/>
                <w:lang w:val="en-GB"/>
              </w:rPr>
            </w:pPr>
            <w:r w:rsidRPr="00A073C5">
              <w:rPr>
                <w:sz w:val="20"/>
                <w:lang w:val="en-GB"/>
              </w:rPr>
              <w:t>23 June 1988</w:t>
            </w:r>
          </w:p>
        </w:tc>
      </w:tr>
      <w:tr w:rsidR="00431B65" w:rsidRPr="00A073C5" w14:paraId="083EA838" w14:textId="77777777" w:rsidTr="00CA1FF3">
        <w:tc>
          <w:tcPr>
            <w:tcW w:w="2383" w:type="dxa"/>
          </w:tcPr>
          <w:p w14:paraId="4A37EE51" w14:textId="77777777" w:rsidR="00431B65" w:rsidRPr="00A073C5" w:rsidRDefault="00431B65" w:rsidP="00CA1FF3">
            <w:pPr>
              <w:spacing w:line="230" w:lineRule="auto"/>
              <w:jc w:val="both"/>
              <w:rPr>
                <w:sz w:val="20"/>
                <w:lang w:val="en-GB"/>
              </w:rPr>
            </w:pPr>
            <w:r w:rsidRPr="00A073C5">
              <w:rPr>
                <w:sz w:val="20"/>
                <w:lang w:val="en-GB"/>
              </w:rPr>
              <w:t>Bermuda</w:t>
            </w:r>
          </w:p>
        </w:tc>
        <w:tc>
          <w:tcPr>
            <w:tcW w:w="877" w:type="dxa"/>
          </w:tcPr>
          <w:p w14:paraId="5EBE7AFB" w14:textId="77777777" w:rsidR="00431B65" w:rsidRPr="00A073C5" w:rsidRDefault="00431B65" w:rsidP="00CA1FF3">
            <w:pPr>
              <w:spacing w:line="230" w:lineRule="auto"/>
              <w:jc w:val="both"/>
              <w:rPr>
                <w:sz w:val="20"/>
                <w:lang w:val="en-GB"/>
              </w:rPr>
            </w:pPr>
            <w:r w:rsidRPr="00A073C5">
              <w:rPr>
                <w:sz w:val="20"/>
                <w:lang w:val="en-GB"/>
              </w:rPr>
              <w:t>)</w:t>
            </w:r>
          </w:p>
        </w:tc>
        <w:tc>
          <w:tcPr>
            <w:tcW w:w="5525" w:type="dxa"/>
          </w:tcPr>
          <w:p w14:paraId="4C80E785" w14:textId="77777777" w:rsidR="00431B65" w:rsidRPr="00A073C5" w:rsidRDefault="00431B65" w:rsidP="00CA1FF3">
            <w:pPr>
              <w:spacing w:line="230" w:lineRule="auto"/>
              <w:jc w:val="both"/>
              <w:rPr>
                <w:sz w:val="20"/>
                <w:lang w:val="en-GB"/>
              </w:rPr>
            </w:pPr>
            <w:r w:rsidRPr="00A073C5">
              <w:rPr>
                <w:sz w:val="20"/>
                <w:lang w:val="en-GB"/>
              </w:rPr>
              <w:t>23 June 1988</w:t>
            </w:r>
          </w:p>
        </w:tc>
      </w:tr>
      <w:tr w:rsidR="00431B65" w:rsidRPr="00A073C5" w14:paraId="06DED67C" w14:textId="77777777" w:rsidTr="00CA1FF3">
        <w:tc>
          <w:tcPr>
            <w:tcW w:w="2383" w:type="dxa"/>
          </w:tcPr>
          <w:p w14:paraId="66C82A15" w14:textId="77777777" w:rsidR="00431B65" w:rsidRPr="00A073C5" w:rsidRDefault="00431B65" w:rsidP="00CA1FF3">
            <w:pPr>
              <w:spacing w:line="230" w:lineRule="auto"/>
              <w:jc w:val="both"/>
              <w:rPr>
                <w:sz w:val="20"/>
                <w:lang w:val="en-GB"/>
              </w:rPr>
            </w:pPr>
            <w:r w:rsidRPr="00A073C5">
              <w:rPr>
                <w:sz w:val="20"/>
                <w:lang w:val="en-GB"/>
              </w:rPr>
              <w:t xml:space="preserve">Gibraltar </w:t>
            </w:r>
          </w:p>
        </w:tc>
        <w:tc>
          <w:tcPr>
            <w:tcW w:w="877" w:type="dxa"/>
          </w:tcPr>
          <w:p w14:paraId="28035B3F" w14:textId="77777777" w:rsidR="00431B65" w:rsidRPr="00A073C5" w:rsidRDefault="00431B65" w:rsidP="00CA1FF3">
            <w:pPr>
              <w:spacing w:line="230" w:lineRule="auto"/>
              <w:jc w:val="both"/>
              <w:rPr>
                <w:sz w:val="20"/>
                <w:lang w:val="en-GB"/>
              </w:rPr>
            </w:pPr>
            <w:r w:rsidRPr="00A073C5">
              <w:rPr>
                <w:sz w:val="20"/>
                <w:lang w:val="en-GB"/>
              </w:rPr>
              <w:t>)</w:t>
            </w:r>
          </w:p>
        </w:tc>
        <w:tc>
          <w:tcPr>
            <w:tcW w:w="5525" w:type="dxa"/>
          </w:tcPr>
          <w:p w14:paraId="23D03DC8" w14:textId="77777777" w:rsidR="00431B65" w:rsidRPr="00A073C5" w:rsidRDefault="00431B65" w:rsidP="00CA1FF3">
            <w:pPr>
              <w:spacing w:line="230" w:lineRule="auto"/>
              <w:jc w:val="both"/>
              <w:rPr>
                <w:sz w:val="20"/>
                <w:lang w:val="en-GB"/>
              </w:rPr>
            </w:pPr>
            <w:r w:rsidRPr="00A073C5">
              <w:rPr>
                <w:sz w:val="20"/>
                <w:lang w:val="en-GB"/>
              </w:rPr>
              <w:t>1 December 1988</w:t>
            </w:r>
          </w:p>
        </w:tc>
      </w:tr>
    </w:tbl>
    <w:p w14:paraId="2DD708B2" w14:textId="77777777" w:rsidR="00431B65" w:rsidRPr="00A073C5" w:rsidRDefault="00431B65" w:rsidP="00431B65">
      <w:pPr>
        <w:spacing w:line="230" w:lineRule="auto"/>
        <w:jc w:val="both"/>
        <w:rPr>
          <w:sz w:val="20"/>
          <w:lang w:val="en-GB"/>
        </w:rPr>
      </w:pPr>
    </w:p>
    <w:p w14:paraId="2D75709A" w14:textId="77777777" w:rsidR="00431B65" w:rsidRPr="00A073C5" w:rsidRDefault="00431B65" w:rsidP="00431B65">
      <w:pPr>
        <w:spacing w:line="230" w:lineRule="auto"/>
        <w:ind w:firstLine="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Ceased to apply to Hong Kong with effect from 1 July 1997.</w:t>
      </w:r>
    </w:p>
    <w:p w14:paraId="0D6D98EB" w14:textId="77777777" w:rsidR="00493267" w:rsidRPr="00A073C5" w:rsidRDefault="00493267" w:rsidP="00431B65">
      <w:pPr>
        <w:spacing w:line="230" w:lineRule="auto"/>
        <w:ind w:firstLine="720"/>
        <w:jc w:val="both"/>
        <w:rPr>
          <w:sz w:val="20"/>
          <w:lang w:val="en-GB"/>
        </w:rPr>
      </w:pPr>
    </w:p>
    <w:p w14:paraId="40902219" w14:textId="77777777" w:rsidR="00493267" w:rsidRPr="00A073C5" w:rsidRDefault="00493267" w:rsidP="00493267">
      <w:pPr>
        <w:rPr>
          <w:sz w:val="20"/>
          <w:lang w:val="en-GB"/>
        </w:rPr>
      </w:pPr>
      <w:r w:rsidRPr="00A073C5">
        <w:rPr>
          <w:sz w:val="20"/>
          <w:vertAlign w:val="superscript"/>
          <w:lang w:val="en-GB"/>
        </w:rPr>
        <w:t>3  </w:t>
      </w:r>
      <w:r w:rsidRPr="00A073C5">
        <w:rPr>
          <w:sz w:val="20"/>
          <w:lang w:val="en-GB"/>
        </w:rPr>
        <w:t>Applies to the Hong Kong Special Administrative Region with effect from 1 July 1997 and to the Macao Special Administrative Region with effect from 20 December 1999.</w:t>
      </w:r>
    </w:p>
    <w:p w14:paraId="7478F1CB" w14:textId="77777777" w:rsidR="00431B65" w:rsidRPr="00A073C5" w:rsidRDefault="00431B65">
      <w:pPr>
        <w:spacing w:line="230" w:lineRule="auto"/>
        <w:jc w:val="both"/>
        <w:rPr>
          <w:sz w:val="20"/>
          <w:lang w:val="en-GB"/>
        </w:rPr>
      </w:pPr>
    </w:p>
    <w:p w14:paraId="5EE0FB58" w14:textId="77777777" w:rsidR="00493267" w:rsidRPr="00A073C5" w:rsidRDefault="00493267" w:rsidP="00493267">
      <w:pPr>
        <w:spacing w:line="230" w:lineRule="auto"/>
        <w:jc w:val="both"/>
        <w:rPr>
          <w:sz w:val="20"/>
          <w:lang w:val="en-GB"/>
        </w:rPr>
      </w:pPr>
      <w:r w:rsidRPr="00A073C5">
        <w:rPr>
          <w:sz w:val="20"/>
          <w:vertAlign w:val="superscript"/>
          <w:lang w:val="en-GB"/>
        </w:rPr>
        <w:t>4  </w:t>
      </w:r>
      <w:r w:rsidRPr="00A073C5">
        <w:rPr>
          <w:sz w:val="20"/>
          <w:lang w:val="en-GB"/>
        </w:rPr>
        <w:t>On 3 October 1990 the German Democratic Republic acceded to the Federal Republic of Germany.  The German Democratic Republic had acceded to the Protocol on 28 April 1983.</w:t>
      </w:r>
    </w:p>
    <w:p w14:paraId="78174FE2" w14:textId="77777777" w:rsidR="00431B65" w:rsidRPr="00A073C5" w:rsidRDefault="00C426F6" w:rsidP="00431B65">
      <w:pPr>
        <w:jc w:val="right"/>
        <w:rPr>
          <w:i/>
          <w:iCs/>
          <w:sz w:val="20"/>
          <w:lang w:val="en-GB"/>
        </w:rPr>
      </w:pPr>
      <w:r w:rsidRPr="00A073C5">
        <w:rPr>
          <w:sz w:val="20"/>
          <w:vertAlign w:val="superscript"/>
          <w:lang w:val="en-GB"/>
        </w:rPr>
        <w:tab/>
      </w:r>
      <w:r w:rsidR="00431B65" w:rsidRPr="00A073C5">
        <w:rPr>
          <w:i/>
          <w:iCs/>
          <w:sz w:val="20"/>
          <w:lang w:val="en-GB"/>
        </w:rPr>
        <w:t>[Footnotes continued]</w:t>
      </w:r>
    </w:p>
    <w:p w14:paraId="3160870A" w14:textId="77777777" w:rsidR="00431B65" w:rsidRPr="00A073C5" w:rsidRDefault="00431B65" w:rsidP="00431B65">
      <w:pPr>
        <w:spacing w:line="230" w:lineRule="auto"/>
        <w:jc w:val="both"/>
        <w:rPr>
          <w:sz w:val="20"/>
          <w:lang w:val="en-GB"/>
        </w:rPr>
      </w:pPr>
    </w:p>
    <w:p w14:paraId="5F2960E0" w14:textId="77777777" w:rsidR="00431B65" w:rsidRPr="00A073C5" w:rsidRDefault="00431B65" w:rsidP="00431B65">
      <w:pPr>
        <w:jc w:val="right"/>
        <w:rPr>
          <w:sz w:val="20"/>
          <w:lang w:val="en-GB"/>
        </w:rPr>
      </w:pPr>
    </w:p>
    <w:p w14:paraId="51764DD6" w14:textId="77777777" w:rsidR="00431B65" w:rsidRPr="00A073C5" w:rsidRDefault="00431B65" w:rsidP="00431B65">
      <w:pPr>
        <w:rPr>
          <w:i/>
          <w:iCs/>
          <w:sz w:val="20"/>
          <w:lang w:val="en-GB"/>
        </w:rPr>
      </w:pPr>
      <w:r w:rsidRPr="00A073C5">
        <w:rPr>
          <w:i/>
          <w:iCs/>
          <w:sz w:val="20"/>
          <w:lang w:val="en-GB"/>
        </w:rPr>
        <w:t>[Footnotes continued]</w:t>
      </w:r>
    </w:p>
    <w:p w14:paraId="4294EA20" w14:textId="77777777" w:rsidR="009803AF" w:rsidRPr="00A073C5" w:rsidRDefault="009803AF">
      <w:pPr>
        <w:spacing w:line="230" w:lineRule="auto"/>
        <w:jc w:val="both"/>
        <w:rPr>
          <w:sz w:val="20"/>
          <w:lang w:val="en-GB"/>
        </w:rPr>
      </w:pPr>
    </w:p>
    <w:p w14:paraId="65E6B03B" w14:textId="77777777" w:rsidR="00BB1FC8" w:rsidRPr="00A073C5" w:rsidRDefault="00431B65" w:rsidP="00493267">
      <w:pPr>
        <w:spacing w:line="230" w:lineRule="auto"/>
        <w:jc w:val="both"/>
        <w:rPr>
          <w:sz w:val="20"/>
          <w:lang w:val="en-GB"/>
        </w:rPr>
      </w:pPr>
      <w:r w:rsidRPr="00A073C5">
        <w:rPr>
          <w:sz w:val="20"/>
          <w:vertAlign w:val="superscript"/>
          <w:lang w:val="en-GB"/>
        </w:rPr>
        <w:t>5</w:t>
      </w:r>
      <w:r w:rsidR="00082E51" w:rsidRPr="00A073C5">
        <w:rPr>
          <w:sz w:val="20"/>
          <w:vertAlign w:val="superscript"/>
          <w:lang w:val="en-GB"/>
        </w:rPr>
        <w:t>  </w:t>
      </w:r>
      <w:r w:rsidR="009803AF" w:rsidRPr="00A073C5">
        <w:rPr>
          <w:sz w:val="20"/>
          <w:lang w:val="en-GB"/>
        </w:rPr>
        <w:t>Approval by the Netherlands was declared to be effective in respect of the Netherlands Antilles</w:t>
      </w:r>
      <w:r w:rsidR="00326138" w:rsidRPr="00A073C5">
        <w:rPr>
          <w:sz w:val="20"/>
          <w:lang w:val="en-GB"/>
        </w:rPr>
        <w:t>*</w:t>
      </w:r>
      <w:r w:rsidR="009803AF" w:rsidRPr="00A073C5">
        <w:rPr>
          <w:sz w:val="20"/>
          <w:lang w:val="en-GB"/>
        </w:rPr>
        <w:t xml:space="preserve"> and, with effect </w:t>
      </w:r>
      <w:r w:rsidR="009803AF" w:rsidRPr="00A073C5">
        <w:rPr>
          <w:sz w:val="20"/>
          <w:lang w:val="en-GB"/>
        </w:rPr>
        <w:lastRenderedPageBreak/>
        <w:t>from 1 January 1986, in respect of Aruba.</w:t>
      </w:r>
    </w:p>
    <w:p w14:paraId="5E03A2C5" w14:textId="77777777" w:rsidR="008A1D78" w:rsidRPr="00A073C5" w:rsidRDefault="00326138" w:rsidP="00326138">
      <w:pPr>
        <w:spacing w:line="230" w:lineRule="auto"/>
        <w:ind w:left="720"/>
        <w:jc w:val="both"/>
        <w:rPr>
          <w:sz w:val="20"/>
          <w:lang w:val="en-GB"/>
        </w:rPr>
      </w:pPr>
      <w:r w:rsidRPr="00A073C5">
        <w:rPr>
          <w:sz w:val="20"/>
          <w:lang w:val="en-GB"/>
        </w:rPr>
        <w:t xml:space="preserve">* </w:t>
      </w:r>
      <w:r w:rsidR="00BB1FC8" w:rsidRPr="00A073C5">
        <w:rPr>
          <w:sz w:val="20"/>
          <w:lang w:val="en-GB"/>
        </w:rPr>
        <w:t xml:space="preserve">The Netherlands Antilles has ceased to exist as an autonomous country within the Kingdom of the Netherlands with effect from 10 October 2010.  </w:t>
      </w:r>
      <w:r w:rsidR="007A519A" w:rsidRPr="00A073C5">
        <w:rPr>
          <w:sz w:val="20"/>
          <w:lang w:val="en-GB"/>
        </w:rPr>
        <w:t xml:space="preserve">Since that date, the Kingdom of the Netherlands consists of four autonomous countries: The Netherlands (European part and Caribbean part), Aruba, Curaçao and Sint Maarten. </w:t>
      </w:r>
      <w:r w:rsidR="00BB1FC8" w:rsidRPr="00A073C5">
        <w:rPr>
          <w:sz w:val="20"/>
          <w:lang w:val="en-GB"/>
        </w:rPr>
        <w:t xml:space="preserve">For </w:t>
      </w:r>
      <w:r w:rsidR="007A519A" w:rsidRPr="00A073C5">
        <w:rPr>
          <w:sz w:val="20"/>
          <w:lang w:val="en-GB"/>
        </w:rPr>
        <w:t>more</w:t>
      </w:r>
      <w:r w:rsidR="00BB1FC8" w:rsidRPr="00A073C5">
        <w:rPr>
          <w:sz w:val="20"/>
          <w:lang w:val="en-GB"/>
        </w:rPr>
        <w:t xml:space="preserve"> details </w:t>
      </w:r>
      <w:r w:rsidRPr="00A073C5">
        <w:rPr>
          <w:sz w:val="20"/>
          <w:lang w:val="en-GB"/>
        </w:rPr>
        <w:t>see</w:t>
      </w:r>
      <w:r w:rsidR="007A519A" w:rsidRPr="00A073C5">
        <w:rPr>
          <w:sz w:val="20"/>
          <w:lang w:val="en-GB"/>
        </w:rPr>
        <w:t xml:space="preserve"> footnote 4, i</w:t>
      </w:r>
      <w:r w:rsidR="00BB1FC8" w:rsidRPr="00A073C5">
        <w:rPr>
          <w:sz w:val="20"/>
          <w:lang w:val="en-GB"/>
        </w:rPr>
        <w:t>n section II of SOLAS 1974.</w:t>
      </w:r>
      <w:r w:rsidR="008A1D78" w:rsidRPr="00A073C5">
        <w:rPr>
          <w:sz w:val="20"/>
          <w:lang w:val="en-GB"/>
        </w:rPr>
        <w:t xml:space="preserve"> The Protocol applies as follows:</w:t>
      </w:r>
    </w:p>
    <w:tbl>
      <w:tblPr>
        <w:tblW w:w="0" w:type="auto"/>
        <w:tblInd w:w="828" w:type="dxa"/>
        <w:tblLook w:val="01E0" w:firstRow="1" w:lastRow="1" w:firstColumn="1" w:lastColumn="1" w:noHBand="0" w:noVBand="0"/>
      </w:tblPr>
      <w:tblGrid>
        <w:gridCol w:w="3540"/>
        <w:gridCol w:w="454"/>
        <w:gridCol w:w="4567"/>
      </w:tblGrid>
      <w:tr w:rsidR="008A1D78" w:rsidRPr="00A073C5" w14:paraId="377EF63A" w14:textId="77777777" w:rsidTr="00BF755E">
        <w:tc>
          <w:tcPr>
            <w:tcW w:w="3620" w:type="dxa"/>
          </w:tcPr>
          <w:p w14:paraId="4C884984" w14:textId="77777777" w:rsidR="008A1D78" w:rsidRPr="00A073C5" w:rsidRDefault="008A1D78" w:rsidP="00BF755E">
            <w:pPr>
              <w:keepNext/>
              <w:keepLines/>
              <w:spacing w:line="200" w:lineRule="exact"/>
              <w:jc w:val="center"/>
              <w:rPr>
                <w:b/>
                <w:sz w:val="20"/>
                <w:lang w:val="en-GB"/>
              </w:rPr>
            </w:pPr>
          </w:p>
        </w:tc>
        <w:tc>
          <w:tcPr>
            <w:tcW w:w="460" w:type="dxa"/>
          </w:tcPr>
          <w:p w14:paraId="237920A6" w14:textId="77777777" w:rsidR="008A1D78" w:rsidRPr="00A073C5" w:rsidRDefault="008A1D78" w:rsidP="00BF755E">
            <w:pPr>
              <w:keepNext/>
              <w:keepLines/>
              <w:spacing w:line="200" w:lineRule="exact"/>
              <w:jc w:val="both"/>
              <w:rPr>
                <w:sz w:val="20"/>
                <w:lang w:val="en-GB"/>
              </w:rPr>
            </w:pPr>
          </w:p>
        </w:tc>
        <w:tc>
          <w:tcPr>
            <w:tcW w:w="4694" w:type="dxa"/>
          </w:tcPr>
          <w:p w14:paraId="78E65605" w14:textId="77777777" w:rsidR="008A1D78" w:rsidRPr="00A073C5" w:rsidRDefault="008A1D78" w:rsidP="00BF755E">
            <w:pPr>
              <w:keepNext/>
              <w:keepLines/>
              <w:spacing w:line="200" w:lineRule="exact"/>
              <w:jc w:val="both"/>
              <w:rPr>
                <w:sz w:val="20"/>
                <w:lang w:val="en-GB"/>
              </w:rPr>
            </w:pPr>
            <w:r w:rsidRPr="00A073C5">
              <w:rPr>
                <w:b/>
                <w:sz w:val="20"/>
                <w:lang w:val="en-GB"/>
              </w:rPr>
              <w:t>Effective from</w:t>
            </w:r>
          </w:p>
        </w:tc>
      </w:tr>
      <w:tr w:rsidR="008A1D78" w:rsidRPr="00A073C5" w14:paraId="144A85AF" w14:textId="77777777" w:rsidTr="00BF755E">
        <w:tc>
          <w:tcPr>
            <w:tcW w:w="3620" w:type="dxa"/>
          </w:tcPr>
          <w:p w14:paraId="1CB8E504" w14:textId="77777777" w:rsidR="008A1D78" w:rsidRPr="00A073C5" w:rsidRDefault="008A1D78" w:rsidP="00BF755E">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7C368B0A" w14:textId="77777777" w:rsidR="008A1D78" w:rsidRPr="00A073C5" w:rsidRDefault="008A1D78" w:rsidP="00BF755E">
            <w:pPr>
              <w:keepNext/>
              <w:keepLines/>
              <w:spacing w:line="200" w:lineRule="exact"/>
              <w:jc w:val="both"/>
              <w:rPr>
                <w:sz w:val="20"/>
                <w:lang w:val="en-GB"/>
              </w:rPr>
            </w:pPr>
            <w:r w:rsidRPr="00A073C5">
              <w:rPr>
                <w:sz w:val="20"/>
                <w:lang w:val="en-GB"/>
              </w:rPr>
              <w:t>)</w:t>
            </w:r>
          </w:p>
        </w:tc>
        <w:tc>
          <w:tcPr>
            <w:tcW w:w="4694" w:type="dxa"/>
          </w:tcPr>
          <w:p w14:paraId="5380EE80" w14:textId="77777777" w:rsidR="008A1D78" w:rsidRPr="00A073C5" w:rsidRDefault="00493267" w:rsidP="00BF755E">
            <w:pPr>
              <w:keepNext/>
              <w:keepLines/>
              <w:spacing w:line="200" w:lineRule="exact"/>
              <w:jc w:val="both"/>
              <w:rPr>
                <w:sz w:val="20"/>
                <w:lang w:val="en-GB"/>
              </w:rPr>
            </w:pPr>
            <w:r w:rsidRPr="00A073C5">
              <w:rPr>
                <w:sz w:val="20"/>
                <w:lang w:val="en-GB"/>
              </w:rPr>
              <w:t xml:space="preserve">  </w:t>
            </w:r>
            <w:r w:rsidR="008A1D78" w:rsidRPr="00A073C5">
              <w:rPr>
                <w:sz w:val="20"/>
                <w:lang w:val="en-GB"/>
              </w:rPr>
              <w:t>1 May 1981</w:t>
            </w:r>
          </w:p>
        </w:tc>
      </w:tr>
      <w:tr w:rsidR="008A1D78" w:rsidRPr="00A073C5" w14:paraId="51ECE709" w14:textId="77777777" w:rsidTr="00BF755E">
        <w:tc>
          <w:tcPr>
            <w:tcW w:w="3620" w:type="dxa"/>
          </w:tcPr>
          <w:p w14:paraId="09F7549B" w14:textId="77777777" w:rsidR="008A1D78" w:rsidRPr="00A073C5" w:rsidRDefault="008A1D78" w:rsidP="00BF755E">
            <w:pPr>
              <w:keepNext/>
              <w:keepLines/>
              <w:spacing w:line="200" w:lineRule="exact"/>
              <w:jc w:val="both"/>
              <w:rPr>
                <w:sz w:val="20"/>
                <w:lang w:val="en-GB"/>
              </w:rPr>
            </w:pPr>
            <w:r w:rsidRPr="00A073C5">
              <w:rPr>
                <w:sz w:val="20"/>
                <w:lang w:val="en-GB"/>
              </w:rPr>
              <w:t>Caribbean part of the Netherlands</w:t>
            </w:r>
          </w:p>
        </w:tc>
        <w:tc>
          <w:tcPr>
            <w:tcW w:w="460" w:type="dxa"/>
          </w:tcPr>
          <w:p w14:paraId="70758377" w14:textId="77777777" w:rsidR="008A1D78" w:rsidRPr="00A073C5" w:rsidRDefault="008A1D78" w:rsidP="00BF755E">
            <w:pPr>
              <w:keepNext/>
              <w:keepLines/>
              <w:spacing w:line="200" w:lineRule="exact"/>
              <w:jc w:val="both"/>
              <w:rPr>
                <w:sz w:val="20"/>
                <w:lang w:val="en-GB"/>
              </w:rPr>
            </w:pPr>
            <w:r w:rsidRPr="00A073C5">
              <w:rPr>
                <w:sz w:val="20"/>
                <w:lang w:val="en-GB"/>
              </w:rPr>
              <w:t>)</w:t>
            </w:r>
          </w:p>
        </w:tc>
        <w:tc>
          <w:tcPr>
            <w:tcW w:w="4694" w:type="dxa"/>
          </w:tcPr>
          <w:p w14:paraId="67415F2B" w14:textId="77777777" w:rsidR="008A1D78" w:rsidRPr="00A073C5" w:rsidRDefault="008A1D78" w:rsidP="00BF755E">
            <w:pPr>
              <w:keepNext/>
              <w:keepLines/>
              <w:spacing w:line="200" w:lineRule="exact"/>
              <w:jc w:val="both"/>
              <w:rPr>
                <w:sz w:val="20"/>
                <w:lang w:val="en-GB"/>
              </w:rPr>
            </w:pPr>
            <w:r w:rsidRPr="00A073C5">
              <w:rPr>
                <w:sz w:val="20"/>
                <w:lang w:val="en-GB"/>
              </w:rPr>
              <w:t>10 October 2010</w:t>
            </w:r>
          </w:p>
        </w:tc>
      </w:tr>
      <w:tr w:rsidR="008A1D78" w:rsidRPr="00A073C5" w14:paraId="618E4810" w14:textId="77777777" w:rsidTr="00BF755E">
        <w:tc>
          <w:tcPr>
            <w:tcW w:w="3620" w:type="dxa"/>
          </w:tcPr>
          <w:p w14:paraId="08682C20" w14:textId="77777777" w:rsidR="008A1D78" w:rsidRPr="00A073C5" w:rsidRDefault="008A1D78" w:rsidP="00BF755E">
            <w:pPr>
              <w:spacing w:line="200" w:lineRule="exact"/>
              <w:jc w:val="both"/>
              <w:rPr>
                <w:sz w:val="20"/>
                <w:lang w:val="en-GB"/>
              </w:rPr>
            </w:pPr>
            <w:r w:rsidRPr="00A073C5">
              <w:rPr>
                <w:sz w:val="20"/>
                <w:lang w:val="en-GB"/>
              </w:rPr>
              <w:t xml:space="preserve">Aruba </w:t>
            </w:r>
          </w:p>
        </w:tc>
        <w:tc>
          <w:tcPr>
            <w:tcW w:w="460" w:type="dxa"/>
          </w:tcPr>
          <w:p w14:paraId="1F7171A9" w14:textId="77777777" w:rsidR="008A1D78" w:rsidRPr="00A073C5" w:rsidRDefault="008A1D78" w:rsidP="00BF755E">
            <w:pPr>
              <w:spacing w:line="200" w:lineRule="exact"/>
              <w:jc w:val="both"/>
              <w:rPr>
                <w:sz w:val="20"/>
                <w:lang w:val="en-GB"/>
              </w:rPr>
            </w:pPr>
            <w:r w:rsidRPr="00A073C5">
              <w:rPr>
                <w:sz w:val="20"/>
                <w:lang w:val="en-GB"/>
              </w:rPr>
              <w:t>)</w:t>
            </w:r>
          </w:p>
        </w:tc>
        <w:tc>
          <w:tcPr>
            <w:tcW w:w="4694" w:type="dxa"/>
          </w:tcPr>
          <w:p w14:paraId="5E223669" w14:textId="77777777" w:rsidR="008A1D78" w:rsidRPr="00A073C5" w:rsidRDefault="008A1D78" w:rsidP="00BF755E">
            <w:pPr>
              <w:spacing w:line="200" w:lineRule="exact"/>
              <w:jc w:val="both"/>
              <w:rPr>
                <w:sz w:val="20"/>
                <w:lang w:val="en-GB"/>
              </w:rPr>
            </w:pPr>
            <w:r w:rsidRPr="00A073C5">
              <w:rPr>
                <w:sz w:val="20"/>
                <w:lang w:val="en-GB"/>
              </w:rPr>
              <w:t xml:space="preserve">  1 January 1986</w:t>
            </w:r>
          </w:p>
        </w:tc>
      </w:tr>
      <w:tr w:rsidR="008A1D78" w:rsidRPr="00A073C5" w14:paraId="0A389A54" w14:textId="77777777" w:rsidTr="00BF755E">
        <w:tc>
          <w:tcPr>
            <w:tcW w:w="3620" w:type="dxa"/>
          </w:tcPr>
          <w:p w14:paraId="2A6F7990" w14:textId="77777777" w:rsidR="008A1D78" w:rsidRPr="00A073C5" w:rsidRDefault="008A1D78" w:rsidP="00BF755E">
            <w:pPr>
              <w:spacing w:line="200" w:lineRule="exact"/>
              <w:jc w:val="both"/>
              <w:rPr>
                <w:sz w:val="20"/>
                <w:lang w:val="en-GB"/>
              </w:rPr>
            </w:pPr>
            <w:r w:rsidRPr="00A073C5">
              <w:rPr>
                <w:sz w:val="20"/>
                <w:lang w:val="en-GB"/>
              </w:rPr>
              <w:t>Curaçao</w:t>
            </w:r>
          </w:p>
        </w:tc>
        <w:tc>
          <w:tcPr>
            <w:tcW w:w="460" w:type="dxa"/>
          </w:tcPr>
          <w:p w14:paraId="1197446F" w14:textId="77777777" w:rsidR="008A1D78" w:rsidRPr="00A073C5" w:rsidRDefault="008A1D78" w:rsidP="00BF755E">
            <w:pPr>
              <w:spacing w:line="200" w:lineRule="exact"/>
              <w:jc w:val="both"/>
              <w:rPr>
                <w:sz w:val="20"/>
                <w:lang w:val="en-GB"/>
              </w:rPr>
            </w:pPr>
            <w:r w:rsidRPr="00A073C5">
              <w:rPr>
                <w:sz w:val="20"/>
                <w:lang w:val="en-GB"/>
              </w:rPr>
              <w:t>)</w:t>
            </w:r>
          </w:p>
        </w:tc>
        <w:tc>
          <w:tcPr>
            <w:tcW w:w="4694" w:type="dxa"/>
          </w:tcPr>
          <w:p w14:paraId="732915DC" w14:textId="77777777" w:rsidR="008A1D78" w:rsidRPr="00A073C5" w:rsidRDefault="008A1D78" w:rsidP="00BF755E">
            <w:pPr>
              <w:spacing w:line="200" w:lineRule="exact"/>
              <w:jc w:val="both"/>
              <w:rPr>
                <w:sz w:val="20"/>
                <w:lang w:val="en-GB"/>
              </w:rPr>
            </w:pPr>
            <w:r w:rsidRPr="00A073C5">
              <w:rPr>
                <w:sz w:val="20"/>
                <w:lang w:val="en-GB"/>
              </w:rPr>
              <w:t>10 October 2010</w:t>
            </w:r>
          </w:p>
        </w:tc>
      </w:tr>
      <w:tr w:rsidR="008A1D78" w:rsidRPr="00A073C5" w14:paraId="5F7EF7EE" w14:textId="77777777" w:rsidTr="00BF755E">
        <w:tc>
          <w:tcPr>
            <w:tcW w:w="3620" w:type="dxa"/>
          </w:tcPr>
          <w:p w14:paraId="3885304E" w14:textId="77777777" w:rsidR="008A1D78" w:rsidRPr="00A073C5" w:rsidRDefault="008A1D78" w:rsidP="00BF755E">
            <w:pPr>
              <w:spacing w:line="200" w:lineRule="exact"/>
              <w:jc w:val="both"/>
              <w:rPr>
                <w:sz w:val="20"/>
                <w:lang w:val="en-GB"/>
              </w:rPr>
            </w:pPr>
            <w:r w:rsidRPr="00A073C5">
              <w:rPr>
                <w:sz w:val="20"/>
                <w:lang w:val="en-GB"/>
              </w:rPr>
              <w:t xml:space="preserve">Sint Maarten </w:t>
            </w:r>
          </w:p>
        </w:tc>
        <w:tc>
          <w:tcPr>
            <w:tcW w:w="460" w:type="dxa"/>
          </w:tcPr>
          <w:p w14:paraId="689AE51E" w14:textId="77777777" w:rsidR="008A1D78" w:rsidRPr="00A073C5" w:rsidRDefault="008A1D78" w:rsidP="00BF755E">
            <w:pPr>
              <w:spacing w:line="200" w:lineRule="exact"/>
              <w:jc w:val="both"/>
              <w:rPr>
                <w:sz w:val="20"/>
                <w:lang w:val="en-GB"/>
              </w:rPr>
            </w:pPr>
            <w:r w:rsidRPr="00A073C5">
              <w:rPr>
                <w:sz w:val="20"/>
                <w:lang w:val="en-GB"/>
              </w:rPr>
              <w:t>)</w:t>
            </w:r>
          </w:p>
        </w:tc>
        <w:tc>
          <w:tcPr>
            <w:tcW w:w="4694" w:type="dxa"/>
          </w:tcPr>
          <w:p w14:paraId="1954A65D" w14:textId="77777777" w:rsidR="008A1D78" w:rsidRPr="00A073C5" w:rsidRDefault="008A1D78" w:rsidP="00BF755E">
            <w:pPr>
              <w:spacing w:line="200" w:lineRule="exact"/>
              <w:jc w:val="both"/>
              <w:rPr>
                <w:sz w:val="20"/>
                <w:lang w:val="en-GB"/>
              </w:rPr>
            </w:pPr>
            <w:r w:rsidRPr="00A073C5">
              <w:rPr>
                <w:sz w:val="20"/>
                <w:lang w:val="en-GB"/>
              </w:rPr>
              <w:t>10 October 2010</w:t>
            </w:r>
          </w:p>
        </w:tc>
      </w:tr>
    </w:tbl>
    <w:p w14:paraId="24FA3D81" w14:textId="77777777" w:rsidR="009803AF" w:rsidRPr="00A073C5" w:rsidRDefault="009803AF">
      <w:pPr>
        <w:spacing w:line="230" w:lineRule="auto"/>
        <w:jc w:val="both"/>
        <w:rPr>
          <w:sz w:val="20"/>
          <w:lang w:val="en-GB"/>
        </w:rPr>
      </w:pPr>
    </w:p>
    <w:p w14:paraId="2F1641C0" w14:textId="77777777" w:rsidR="009803AF" w:rsidRPr="00A073C5" w:rsidRDefault="00431B65" w:rsidP="00493267">
      <w:pPr>
        <w:spacing w:line="230" w:lineRule="auto"/>
        <w:jc w:val="both"/>
        <w:rPr>
          <w:sz w:val="20"/>
          <w:lang w:val="en-GB"/>
        </w:rPr>
      </w:pPr>
      <w:r w:rsidRPr="00A073C5">
        <w:rPr>
          <w:sz w:val="20"/>
          <w:vertAlign w:val="superscript"/>
          <w:lang w:val="en-GB"/>
        </w:rPr>
        <w:t>6</w:t>
      </w:r>
      <w:r w:rsidR="00082E51" w:rsidRPr="00A073C5">
        <w:rPr>
          <w:sz w:val="20"/>
          <w:vertAlign w:val="superscript"/>
          <w:lang w:val="en-GB"/>
        </w:rPr>
        <w:t>  </w:t>
      </w:r>
      <w:r w:rsidR="009803AF" w:rsidRPr="00A073C5">
        <w:rPr>
          <w:sz w:val="20"/>
          <w:lang w:val="en-GB"/>
        </w:rPr>
        <w:t>Accession by New Zealand was declared not to extend to Tokelau.</w:t>
      </w:r>
    </w:p>
    <w:p w14:paraId="03E52BF5" w14:textId="77777777" w:rsidR="009803AF" w:rsidRPr="00A073C5" w:rsidRDefault="009803AF">
      <w:pPr>
        <w:spacing w:line="230" w:lineRule="auto"/>
        <w:jc w:val="both"/>
        <w:rPr>
          <w:sz w:val="20"/>
          <w:lang w:val="en-GB"/>
        </w:rPr>
      </w:pPr>
    </w:p>
    <w:p w14:paraId="09D41B3E" w14:textId="77777777" w:rsidR="009803AF" w:rsidRPr="00A073C5" w:rsidRDefault="00431B65" w:rsidP="00493267">
      <w:pPr>
        <w:spacing w:line="230" w:lineRule="auto"/>
        <w:jc w:val="both"/>
        <w:rPr>
          <w:sz w:val="20"/>
          <w:lang w:val="en-GB"/>
        </w:rPr>
      </w:pPr>
      <w:r w:rsidRPr="00A073C5">
        <w:rPr>
          <w:sz w:val="20"/>
          <w:vertAlign w:val="superscript"/>
          <w:lang w:val="en-GB"/>
        </w:rPr>
        <w:t>7</w:t>
      </w:r>
      <w:r w:rsidR="00082E51" w:rsidRPr="00A073C5">
        <w:rPr>
          <w:sz w:val="20"/>
          <w:vertAlign w:val="superscript"/>
          <w:lang w:val="en-GB"/>
        </w:rPr>
        <w:t>  </w:t>
      </w:r>
      <w:r w:rsidR="009803AF" w:rsidRPr="00A073C5">
        <w:rPr>
          <w:sz w:val="20"/>
          <w:lang w:val="en-GB"/>
        </w:rPr>
        <w:t>As from 26 December 1991 the membership of the USSR in the Proto</w:t>
      </w:r>
      <w:r w:rsidR="000C7667" w:rsidRPr="00A073C5">
        <w:rPr>
          <w:sz w:val="20"/>
          <w:lang w:val="en-GB"/>
        </w:rPr>
        <w:t>col is continued by the Russian F</w:t>
      </w:r>
      <w:r w:rsidR="009803AF" w:rsidRPr="00A073C5">
        <w:rPr>
          <w:sz w:val="20"/>
          <w:lang w:val="en-GB"/>
        </w:rPr>
        <w:t>ederation.</w:t>
      </w:r>
    </w:p>
    <w:p w14:paraId="2925C6B5" w14:textId="77777777" w:rsidR="009803AF" w:rsidRPr="00A073C5" w:rsidRDefault="009803AF">
      <w:pPr>
        <w:spacing w:line="230" w:lineRule="auto"/>
        <w:jc w:val="both"/>
        <w:rPr>
          <w:sz w:val="20"/>
          <w:lang w:val="en-GB"/>
        </w:rPr>
      </w:pPr>
    </w:p>
    <w:p w14:paraId="2944D589" w14:textId="77777777" w:rsidR="009803AF" w:rsidRPr="00A073C5" w:rsidRDefault="00435063">
      <w:pPr>
        <w:rPr>
          <w:sz w:val="20"/>
          <w:lang w:val="en-GB"/>
        </w:rPr>
      </w:pPr>
      <w:r w:rsidRPr="00A073C5">
        <w:rPr>
          <w:sz w:val="20"/>
          <w:vertAlign w:val="superscript"/>
          <w:lang w:val="en-GB"/>
        </w:rPr>
        <w:t>8</w:t>
      </w:r>
      <w:r w:rsidR="00082E51" w:rsidRPr="00A073C5">
        <w:rPr>
          <w:sz w:val="20"/>
          <w:vertAlign w:val="superscript"/>
          <w:lang w:val="en-GB"/>
        </w:rPr>
        <w:t>  </w:t>
      </w:r>
      <w:r w:rsidR="009803AF" w:rsidRPr="00A073C5">
        <w:rPr>
          <w:sz w:val="20"/>
          <w:lang w:val="en-GB"/>
        </w:rPr>
        <w:t>Applies to Macau with effect from 24 August 1999.</w:t>
      </w:r>
      <w:r w:rsidR="009803AF" w:rsidRPr="00A073C5">
        <w:rPr>
          <w:sz w:val="20"/>
          <w:vertAlign w:val="superscript"/>
          <w:lang w:val="en-GB"/>
        </w:rPr>
        <w:t>*</w:t>
      </w:r>
    </w:p>
    <w:p w14:paraId="50C0C30F" w14:textId="77777777" w:rsidR="009803AF" w:rsidRPr="00A073C5" w:rsidRDefault="009803AF">
      <w:pPr>
        <w:rPr>
          <w:sz w:val="20"/>
          <w:lang w:val="en-GB"/>
        </w:rPr>
      </w:pPr>
    </w:p>
    <w:p w14:paraId="0E07EB92" w14:textId="77777777" w:rsidR="009803AF" w:rsidRPr="00A073C5" w:rsidRDefault="009803AF">
      <w:pPr>
        <w:rPr>
          <w:sz w:val="20"/>
          <w:lang w:val="en-GB"/>
        </w:rPr>
      </w:pPr>
      <w:r w:rsidRPr="00A073C5">
        <w:rPr>
          <w:sz w:val="20"/>
          <w:lang w:val="en-GB"/>
        </w:rPr>
        <w:tab/>
      </w:r>
      <w:r w:rsidR="00AF486F" w:rsidRPr="00A073C5">
        <w:rPr>
          <w:sz w:val="20"/>
          <w:vertAlign w:val="superscript"/>
          <w:lang w:val="en-GB"/>
        </w:rPr>
        <w:t>*</w:t>
      </w:r>
      <w:r w:rsidR="00AF486F" w:rsidRPr="00A073C5">
        <w:rPr>
          <w:sz w:val="20"/>
          <w:vertAlign w:val="superscript"/>
          <w:lang w:val="en-GB"/>
        </w:rPr>
        <w:tab/>
      </w:r>
      <w:r w:rsidRPr="00A073C5">
        <w:rPr>
          <w:sz w:val="20"/>
          <w:lang w:val="en-GB"/>
        </w:rPr>
        <w:t>Ceased to apply to Macau with effect from 20 December 1999.</w:t>
      </w:r>
    </w:p>
    <w:p w14:paraId="60E500B3" w14:textId="77777777" w:rsidR="009803AF" w:rsidRPr="00A073C5" w:rsidRDefault="009803AF" w:rsidP="00C426F6">
      <w:pPr>
        <w:rPr>
          <w:sz w:val="20"/>
          <w:lang w:val="en-GB"/>
        </w:rPr>
      </w:pPr>
      <w:r w:rsidRPr="00A073C5">
        <w:rPr>
          <w:sz w:val="20"/>
          <w:lang w:val="en-GB"/>
        </w:rPr>
        <w:tab/>
        <w:t xml:space="preserve"> </w:t>
      </w:r>
    </w:p>
    <w:p w14:paraId="4C58C9DD" w14:textId="77777777" w:rsidR="009803AF" w:rsidRPr="00A073C5" w:rsidRDefault="00431B65">
      <w:pPr>
        <w:spacing w:line="230" w:lineRule="auto"/>
        <w:jc w:val="both"/>
        <w:rPr>
          <w:sz w:val="20"/>
          <w:lang w:val="en-GB"/>
        </w:rPr>
      </w:pPr>
      <w:r w:rsidRPr="00A073C5">
        <w:rPr>
          <w:sz w:val="20"/>
          <w:vertAlign w:val="superscript"/>
          <w:lang w:val="en-GB"/>
        </w:rPr>
        <w:t>9</w:t>
      </w:r>
      <w:r w:rsidR="00082E51" w:rsidRPr="00A073C5">
        <w:rPr>
          <w:sz w:val="20"/>
          <w:vertAlign w:val="superscript"/>
          <w:lang w:val="en-GB"/>
        </w:rPr>
        <w:t>  </w:t>
      </w:r>
      <w:r w:rsidR="009803AF" w:rsidRPr="00A073C5">
        <w:rPr>
          <w:sz w:val="20"/>
          <w:lang w:val="en-GB"/>
        </w:rPr>
        <w:t>As from 4 February 2003, the name of the State of the Federal Republic of Yugoslavia was changed to Serbia and Montenegro.  The date of succession by Serbia and Montenegro to the Protocol is the date on which the Federal Republic of Yugoslavia assumed the responsibility for its international relations.</w:t>
      </w:r>
    </w:p>
    <w:p w14:paraId="05450046" w14:textId="77777777" w:rsidR="00906C25" w:rsidRPr="00A073C5" w:rsidRDefault="00906C25">
      <w:pPr>
        <w:spacing w:line="230" w:lineRule="auto"/>
        <w:jc w:val="both"/>
        <w:rPr>
          <w:sz w:val="20"/>
          <w:lang w:val="en-GB"/>
        </w:rPr>
      </w:pPr>
    </w:p>
    <w:p w14:paraId="432840DE" w14:textId="77777777" w:rsidR="009270FD" w:rsidRPr="00A073C5" w:rsidRDefault="009270FD" w:rsidP="00493267">
      <w:pPr>
        <w:spacing w:line="230" w:lineRule="auto"/>
        <w:jc w:val="both"/>
        <w:rPr>
          <w:sz w:val="20"/>
          <w:lang w:val="en-GB"/>
        </w:rPr>
      </w:pPr>
      <w:r w:rsidRPr="00A073C5">
        <w:rPr>
          <w:sz w:val="20"/>
          <w:vertAlign w:val="superscript"/>
          <w:lang w:val="en-GB"/>
        </w:rPr>
        <w:t>1</w:t>
      </w:r>
      <w:r w:rsidR="00431B65" w:rsidRPr="00A073C5">
        <w:rPr>
          <w:sz w:val="20"/>
          <w:vertAlign w:val="superscript"/>
          <w:lang w:val="en-GB"/>
        </w:rPr>
        <w:t>0</w:t>
      </w:r>
      <w:r w:rsidR="00ED2482" w:rsidRPr="00A073C5">
        <w:rPr>
          <w:sz w:val="20"/>
          <w:vertAlign w:val="superscript"/>
          <w:lang w:val="en-GB"/>
        </w:rPr>
        <w:t xml:space="preserve">  </w:t>
      </w:r>
      <w:r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Pr="00A073C5">
        <w:rPr>
          <w:sz w:val="20"/>
          <w:lang w:val="en-GB"/>
        </w:rPr>
        <w:t xml:space="preserve"> has informed that it wishes to succeed to this Protocol with effect from the same date, ie. 3 June 2006</w:t>
      </w:r>
    </w:p>
    <w:p w14:paraId="7A4D4A67" w14:textId="77777777" w:rsidR="009803AF" w:rsidRPr="00A073C5" w:rsidRDefault="00906C25">
      <w:pPr>
        <w:spacing w:line="230" w:lineRule="auto"/>
        <w:jc w:val="both"/>
        <w:rPr>
          <w:sz w:val="20"/>
          <w:lang w:val="en-GB"/>
        </w:rPr>
      </w:pPr>
      <w:r w:rsidRPr="00A073C5">
        <w:rPr>
          <w:sz w:val="20"/>
          <w:lang w:val="en-GB"/>
        </w:rPr>
        <w:br w:type="page"/>
      </w:r>
    </w:p>
    <w:p w14:paraId="022C55BF" w14:textId="77777777" w:rsidR="009803AF" w:rsidRPr="00A073C5" w:rsidRDefault="009803AF">
      <w:pPr>
        <w:spacing w:line="230" w:lineRule="auto"/>
        <w:jc w:val="center"/>
        <w:rPr>
          <w:sz w:val="20"/>
          <w:lang w:val="en-GB"/>
        </w:rPr>
      </w:pPr>
      <w:r w:rsidRPr="00A073C5">
        <w:rPr>
          <w:b/>
          <w:sz w:val="20"/>
          <w:lang w:val="en-GB"/>
        </w:rPr>
        <w:lastRenderedPageBreak/>
        <w:t>III.  Declarations, Reservations and Statements</w:t>
      </w:r>
    </w:p>
    <w:p w14:paraId="79E22B78" w14:textId="77777777" w:rsidR="009803AF" w:rsidRPr="00A073C5" w:rsidRDefault="009803AF">
      <w:pPr>
        <w:tabs>
          <w:tab w:val="left" w:pos="0"/>
          <w:tab w:val="left" w:pos="7080"/>
        </w:tabs>
        <w:spacing w:line="230" w:lineRule="auto"/>
        <w:jc w:val="both"/>
        <w:rPr>
          <w:sz w:val="20"/>
          <w:lang w:val="en-GB"/>
        </w:rPr>
      </w:pPr>
    </w:p>
    <w:p w14:paraId="74AA8571" w14:textId="77777777" w:rsidR="009803AF" w:rsidRPr="00A073C5" w:rsidRDefault="009803AF">
      <w:pPr>
        <w:tabs>
          <w:tab w:val="left" w:pos="0"/>
          <w:tab w:val="left" w:pos="7080"/>
        </w:tabs>
        <w:spacing w:line="230" w:lineRule="auto"/>
        <w:jc w:val="both"/>
        <w:rPr>
          <w:sz w:val="20"/>
          <w:lang w:val="en-GB"/>
        </w:rPr>
      </w:pPr>
    </w:p>
    <w:p w14:paraId="4CCE31B7" w14:textId="77777777" w:rsidR="009803AF" w:rsidRPr="00A073C5" w:rsidRDefault="009803AF">
      <w:pPr>
        <w:tabs>
          <w:tab w:val="center" w:pos="4693"/>
          <w:tab w:val="left" w:pos="7080"/>
        </w:tabs>
        <w:spacing w:line="230" w:lineRule="auto"/>
        <w:jc w:val="both"/>
        <w:rPr>
          <w:sz w:val="20"/>
          <w:lang w:val="en-GB"/>
        </w:rPr>
      </w:pPr>
      <w:r w:rsidRPr="00A073C5">
        <w:rPr>
          <w:sz w:val="20"/>
          <w:lang w:val="en-GB"/>
        </w:rPr>
        <w:tab/>
      </w:r>
      <w:r w:rsidRPr="00A073C5">
        <w:rPr>
          <w:b/>
          <w:sz w:val="20"/>
          <w:lang w:val="en-GB"/>
        </w:rPr>
        <w:t>FEDERAL REPUBLIC OF GERMANY</w:t>
      </w:r>
    </w:p>
    <w:p w14:paraId="1D562874" w14:textId="77777777" w:rsidR="009803AF" w:rsidRPr="00A073C5" w:rsidRDefault="009803AF">
      <w:pPr>
        <w:tabs>
          <w:tab w:val="left" w:pos="0"/>
          <w:tab w:val="left" w:pos="7080"/>
        </w:tabs>
        <w:spacing w:line="230" w:lineRule="auto"/>
        <w:jc w:val="both"/>
        <w:rPr>
          <w:sz w:val="20"/>
          <w:lang w:val="en-GB"/>
        </w:rPr>
      </w:pPr>
    </w:p>
    <w:p w14:paraId="0D5A9DFF" w14:textId="77777777" w:rsidR="009803AF" w:rsidRPr="00A073C5" w:rsidRDefault="009803AF" w:rsidP="004A7F2A">
      <w:pPr>
        <w:spacing w:line="230" w:lineRule="auto"/>
        <w:ind w:firstLine="720"/>
        <w:jc w:val="both"/>
        <w:rPr>
          <w:sz w:val="20"/>
          <w:lang w:val="en-GB"/>
        </w:rPr>
      </w:pPr>
      <w:r w:rsidRPr="00A073C5">
        <w:rPr>
          <w:sz w:val="20"/>
          <w:lang w:val="en-GB"/>
        </w:rPr>
        <w:t xml:space="preserve">The instrument of ratification of the Federal Republic of Germany was accompanied by a declaration (in the English language) "that with effect </w:t>
      </w:r>
      <w:r w:rsidR="004A7F2A" w:rsidRPr="00A073C5">
        <w:rPr>
          <w:sz w:val="20"/>
          <w:lang w:val="en-GB"/>
        </w:rPr>
        <w:t>f</w:t>
      </w:r>
      <w:r w:rsidRPr="00A073C5">
        <w:rPr>
          <w:sz w:val="20"/>
          <w:lang w:val="en-GB"/>
        </w:rPr>
        <w:t>rom the day on which the Protocol enters into force for the Federal Republic of Germany it shall also apply to Berlin (West)."</w:t>
      </w:r>
    </w:p>
    <w:p w14:paraId="686BE76C" w14:textId="77777777" w:rsidR="009803AF" w:rsidRPr="00A073C5" w:rsidRDefault="009803AF">
      <w:pPr>
        <w:tabs>
          <w:tab w:val="left" w:pos="0"/>
          <w:tab w:val="left" w:pos="7080"/>
        </w:tabs>
        <w:spacing w:line="230" w:lineRule="auto"/>
        <w:jc w:val="both"/>
        <w:rPr>
          <w:sz w:val="20"/>
          <w:lang w:val="en-GB"/>
        </w:rPr>
      </w:pPr>
    </w:p>
    <w:p w14:paraId="0E9A0563" w14:textId="77777777" w:rsidR="009803AF" w:rsidRPr="00A073C5" w:rsidRDefault="009803AF">
      <w:pPr>
        <w:spacing w:line="230" w:lineRule="auto"/>
        <w:ind w:firstLine="720"/>
        <w:jc w:val="both"/>
        <w:rPr>
          <w:sz w:val="20"/>
          <w:lang w:val="en-GB"/>
        </w:rPr>
      </w:pPr>
      <w:r w:rsidRPr="00A073C5">
        <w:rPr>
          <w:sz w:val="20"/>
          <w:lang w:val="en-GB"/>
        </w:rPr>
        <w:t>The following r</w:t>
      </w:r>
      <w:r w:rsidR="004A7F2A" w:rsidRPr="00A073C5">
        <w:rPr>
          <w:sz w:val="20"/>
          <w:lang w:val="en-GB"/>
        </w:rPr>
        <w:t>e</w:t>
      </w:r>
      <w:r w:rsidRPr="00A073C5">
        <w:rPr>
          <w:sz w:val="20"/>
          <w:lang w:val="en-GB"/>
        </w:rPr>
        <w:t>servation (in the English language) also accompanied the instrument of Ratification:</w:t>
      </w:r>
    </w:p>
    <w:p w14:paraId="45CD50B3" w14:textId="77777777" w:rsidR="009803AF" w:rsidRPr="00A073C5" w:rsidRDefault="009803AF">
      <w:pPr>
        <w:tabs>
          <w:tab w:val="left" w:pos="0"/>
          <w:tab w:val="left" w:pos="7080"/>
        </w:tabs>
        <w:spacing w:line="230" w:lineRule="auto"/>
        <w:jc w:val="both"/>
        <w:rPr>
          <w:sz w:val="20"/>
          <w:lang w:val="en-GB"/>
        </w:rPr>
      </w:pPr>
    </w:p>
    <w:p w14:paraId="709DC388" w14:textId="77777777" w:rsidR="009803AF" w:rsidRPr="00A073C5" w:rsidRDefault="009803AF">
      <w:pPr>
        <w:spacing w:line="230" w:lineRule="auto"/>
        <w:ind w:left="720" w:firstLine="720"/>
        <w:jc w:val="both"/>
        <w:rPr>
          <w:sz w:val="20"/>
          <w:lang w:val="en-GB"/>
        </w:rPr>
      </w:pPr>
      <w:r w:rsidRPr="00A073C5">
        <w:rPr>
          <w:sz w:val="20"/>
          <w:lang w:val="en-GB"/>
        </w:rPr>
        <w:t>"The Government of</w:t>
      </w:r>
      <w:r w:rsidR="004A7F2A" w:rsidRPr="00A073C5">
        <w:rPr>
          <w:sz w:val="20"/>
          <w:lang w:val="en-GB"/>
        </w:rPr>
        <w:t xml:space="preserve"> </w:t>
      </w:r>
      <w:r w:rsidRPr="00A073C5">
        <w:rPr>
          <w:sz w:val="20"/>
          <w:lang w:val="en-GB"/>
        </w:rPr>
        <w:t>the Federal Republic of Germany declares that the provisions of the second sentence of chapter I, regulation 19(f) of the Annex to the Protocol cannot be applied in the Federal Republic of Germany at present."</w:t>
      </w:r>
    </w:p>
    <w:p w14:paraId="6F6336CF" w14:textId="77777777" w:rsidR="009803AF" w:rsidRPr="00A073C5" w:rsidRDefault="009803AF">
      <w:pPr>
        <w:spacing w:line="230" w:lineRule="auto"/>
        <w:jc w:val="both"/>
        <w:rPr>
          <w:sz w:val="20"/>
          <w:lang w:val="en-GB"/>
        </w:rPr>
      </w:pPr>
    </w:p>
    <w:p w14:paraId="4C3A8D86" w14:textId="77777777" w:rsidR="009803AF" w:rsidRPr="00A073C5" w:rsidRDefault="009803AF">
      <w:pPr>
        <w:spacing w:line="230" w:lineRule="auto"/>
        <w:ind w:firstLine="720"/>
        <w:jc w:val="both"/>
        <w:rPr>
          <w:sz w:val="20"/>
          <w:lang w:val="en-GB"/>
        </w:rPr>
      </w:pPr>
      <w:r w:rsidRPr="00A073C5">
        <w:rPr>
          <w:sz w:val="20"/>
          <w:lang w:val="en-GB"/>
        </w:rPr>
        <w:t xml:space="preserve">The following </w:t>
      </w:r>
      <w:r w:rsidR="009B07C1" w:rsidRPr="00A073C5">
        <w:rPr>
          <w:sz w:val="20"/>
          <w:lang w:val="en-GB"/>
        </w:rPr>
        <w:t>explanatory</w:t>
      </w:r>
      <w:r w:rsidRPr="00A073C5">
        <w:rPr>
          <w:sz w:val="20"/>
          <w:lang w:val="en-GB"/>
        </w:rPr>
        <w:t xml:space="preserve"> remarks (in the English language) accompanied the reservation:</w:t>
      </w:r>
    </w:p>
    <w:p w14:paraId="7D541DED" w14:textId="77777777" w:rsidR="009803AF" w:rsidRPr="00A073C5" w:rsidRDefault="009803AF">
      <w:pPr>
        <w:tabs>
          <w:tab w:val="left" w:pos="0"/>
          <w:tab w:val="left" w:pos="7080"/>
        </w:tabs>
        <w:spacing w:line="230" w:lineRule="auto"/>
        <w:jc w:val="both"/>
        <w:rPr>
          <w:sz w:val="20"/>
          <w:lang w:val="en-GB"/>
        </w:rPr>
      </w:pPr>
    </w:p>
    <w:p w14:paraId="1F0CFB8B" w14:textId="77777777" w:rsidR="009803AF" w:rsidRPr="00A073C5" w:rsidRDefault="009803AF">
      <w:pPr>
        <w:spacing w:line="230" w:lineRule="auto"/>
        <w:ind w:left="720" w:firstLine="720"/>
        <w:jc w:val="both"/>
        <w:rPr>
          <w:sz w:val="20"/>
          <w:lang w:val="en-GB"/>
        </w:rPr>
      </w:pPr>
      <w:r w:rsidRPr="00A073C5">
        <w:rPr>
          <w:sz w:val="20"/>
          <w:lang w:val="en-GB"/>
        </w:rPr>
        <w:t>"The Government of</w:t>
      </w:r>
      <w:r w:rsidR="00C36B4A" w:rsidRPr="00A073C5">
        <w:rPr>
          <w:sz w:val="20"/>
          <w:lang w:val="en-GB"/>
        </w:rPr>
        <w:t xml:space="preserve"> </w:t>
      </w:r>
      <w:r w:rsidRPr="00A073C5">
        <w:rPr>
          <w:sz w:val="20"/>
          <w:lang w:val="en-GB"/>
        </w:rPr>
        <w:t>the Federal Republic of Germany wishes to point out the following in connection with the declaration it has made:</w:t>
      </w:r>
    </w:p>
    <w:p w14:paraId="501AD372" w14:textId="77777777" w:rsidR="009803AF" w:rsidRPr="00A073C5" w:rsidRDefault="009803AF">
      <w:pPr>
        <w:tabs>
          <w:tab w:val="left" w:pos="0"/>
        </w:tabs>
        <w:spacing w:line="230" w:lineRule="auto"/>
        <w:jc w:val="both"/>
        <w:rPr>
          <w:sz w:val="20"/>
          <w:lang w:val="en-GB"/>
        </w:rPr>
      </w:pPr>
    </w:p>
    <w:p w14:paraId="302E8EFD" w14:textId="77777777" w:rsidR="009803AF" w:rsidRPr="00A073C5" w:rsidRDefault="009803AF" w:rsidP="00461547">
      <w:pPr>
        <w:spacing w:line="230" w:lineRule="auto"/>
        <w:ind w:left="720" w:firstLine="720"/>
        <w:jc w:val="both"/>
        <w:rPr>
          <w:sz w:val="20"/>
          <w:lang w:val="en-GB"/>
        </w:rPr>
      </w:pPr>
      <w:r w:rsidRPr="00A073C5">
        <w:rPr>
          <w:sz w:val="20"/>
          <w:lang w:val="en-GB"/>
        </w:rPr>
        <w:t>"Any claims for co</w:t>
      </w:r>
      <w:r w:rsidR="00461547" w:rsidRPr="00A073C5">
        <w:rPr>
          <w:sz w:val="20"/>
          <w:lang w:val="en-GB"/>
        </w:rPr>
        <w:t>m</w:t>
      </w:r>
      <w:r w:rsidRPr="00A073C5">
        <w:rPr>
          <w:sz w:val="20"/>
          <w:lang w:val="en-GB"/>
        </w:rPr>
        <w:t>pensation are met in accordance with the provisions of existing national law which correspond in essence to the liability provision of the Annex to the Protocol.  The liability provision of the Annex to the Protocol is not quite as precise as national law requires normative liability to be.</w:t>
      </w:r>
    </w:p>
    <w:p w14:paraId="053039D5" w14:textId="77777777" w:rsidR="009803AF" w:rsidRPr="00A073C5" w:rsidRDefault="009803AF">
      <w:pPr>
        <w:tabs>
          <w:tab w:val="left" w:pos="0"/>
        </w:tabs>
        <w:spacing w:line="230" w:lineRule="auto"/>
        <w:jc w:val="both"/>
        <w:rPr>
          <w:sz w:val="20"/>
          <w:lang w:val="en-GB"/>
        </w:rPr>
      </w:pPr>
    </w:p>
    <w:p w14:paraId="26276384" w14:textId="77777777" w:rsidR="009803AF" w:rsidRPr="00A073C5" w:rsidRDefault="00725FF9" w:rsidP="00630764">
      <w:pPr>
        <w:spacing w:line="230" w:lineRule="auto"/>
        <w:ind w:left="720" w:firstLine="720"/>
        <w:jc w:val="both"/>
        <w:rPr>
          <w:sz w:val="20"/>
          <w:lang w:val="en-GB"/>
        </w:rPr>
      </w:pPr>
      <w:r w:rsidRPr="00A073C5">
        <w:rPr>
          <w:sz w:val="20"/>
          <w:lang w:val="en-GB"/>
        </w:rPr>
        <w:t>“F</w:t>
      </w:r>
      <w:r w:rsidR="009803AF" w:rsidRPr="00A073C5">
        <w:rPr>
          <w:sz w:val="20"/>
          <w:lang w:val="en-GB"/>
        </w:rPr>
        <w:t xml:space="preserve">urthermore, the </w:t>
      </w:r>
      <w:r w:rsidR="00630764" w:rsidRPr="00A073C5">
        <w:rPr>
          <w:sz w:val="20"/>
          <w:lang w:val="en-GB"/>
        </w:rPr>
        <w:t>p</w:t>
      </w:r>
      <w:r w:rsidR="009803AF" w:rsidRPr="00A073C5">
        <w:rPr>
          <w:sz w:val="20"/>
          <w:lang w:val="en-GB"/>
        </w:rPr>
        <w:t>rovisions obtaining in the Federal Republic of Germany are constantly being updated, which must also be seen in the light of the results of the Third United Nations Conference on the Law of the Sea and possible future membership of the MARPOL Convention of 1973 and the Protocol thereto of 1978."</w:t>
      </w:r>
    </w:p>
    <w:p w14:paraId="50218F33" w14:textId="77777777" w:rsidR="009803AF" w:rsidRPr="00A073C5" w:rsidRDefault="009803AF">
      <w:pPr>
        <w:tabs>
          <w:tab w:val="left" w:pos="0"/>
        </w:tabs>
        <w:spacing w:line="230" w:lineRule="auto"/>
        <w:jc w:val="both"/>
        <w:rPr>
          <w:sz w:val="20"/>
          <w:lang w:val="en-GB"/>
        </w:rPr>
      </w:pPr>
    </w:p>
    <w:p w14:paraId="327F85F9" w14:textId="77777777" w:rsidR="009803AF" w:rsidRPr="00A073C5" w:rsidRDefault="009803AF" w:rsidP="00630764">
      <w:pPr>
        <w:spacing w:line="230" w:lineRule="auto"/>
        <w:ind w:firstLine="720"/>
        <w:jc w:val="both"/>
        <w:rPr>
          <w:sz w:val="20"/>
          <w:lang w:val="en-GB"/>
        </w:rPr>
      </w:pPr>
      <w:r w:rsidRPr="00A073C5">
        <w:rPr>
          <w:sz w:val="20"/>
          <w:lang w:val="en-GB"/>
        </w:rPr>
        <w:t>By a communicat</w:t>
      </w:r>
      <w:r w:rsidR="00630764" w:rsidRPr="00A073C5">
        <w:rPr>
          <w:sz w:val="20"/>
          <w:lang w:val="en-GB"/>
        </w:rPr>
        <w:t>i</w:t>
      </w:r>
      <w:r w:rsidRPr="00A073C5">
        <w:rPr>
          <w:sz w:val="20"/>
          <w:lang w:val="en-GB"/>
        </w:rPr>
        <w:t>on dated 21 January 1982 the above reservation and accompanying explanatory remarks were withdrawn, with effect from 8 January 1982.</w:t>
      </w:r>
    </w:p>
    <w:p w14:paraId="61437141" w14:textId="77777777" w:rsidR="009803AF" w:rsidRPr="00A073C5" w:rsidRDefault="009803AF">
      <w:pPr>
        <w:tabs>
          <w:tab w:val="left" w:pos="0"/>
          <w:tab w:val="left" w:pos="7080"/>
        </w:tabs>
        <w:spacing w:line="230" w:lineRule="auto"/>
        <w:jc w:val="both"/>
        <w:rPr>
          <w:sz w:val="20"/>
          <w:lang w:val="en-GB"/>
        </w:rPr>
      </w:pPr>
    </w:p>
    <w:p w14:paraId="735CB59C" w14:textId="77777777" w:rsidR="009803AF" w:rsidRPr="00A073C5" w:rsidRDefault="009803AF">
      <w:pPr>
        <w:tabs>
          <w:tab w:val="left" w:pos="0"/>
          <w:tab w:val="left" w:pos="7080"/>
        </w:tabs>
        <w:spacing w:line="230" w:lineRule="auto"/>
        <w:jc w:val="both"/>
        <w:rPr>
          <w:sz w:val="20"/>
          <w:lang w:val="en-GB"/>
        </w:rPr>
      </w:pPr>
    </w:p>
    <w:p w14:paraId="46B00A32" w14:textId="77777777" w:rsidR="009803AF" w:rsidRPr="00A073C5" w:rsidRDefault="009803AF" w:rsidP="00AF486F">
      <w:pPr>
        <w:spacing w:line="230" w:lineRule="auto"/>
        <w:jc w:val="center"/>
        <w:rPr>
          <w:sz w:val="20"/>
          <w:lang w:val="en-GB"/>
        </w:rPr>
      </w:pPr>
      <w:r w:rsidRPr="00A073C5">
        <w:rPr>
          <w:b/>
          <w:sz w:val="20"/>
          <w:lang w:val="en-GB"/>
        </w:rPr>
        <w:t>KUWAIT</w:t>
      </w:r>
      <w:r w:rsidRPr="00A073C5">
        <w:rPr>
          <w:sz w:val="20"/>
          <w:vertAlign w:val="superscript"/>
          <w:lang w:val="en-GB"/>
        </w:rPr>
        <w:t>1</w:t>
      </w:r>
    </w:p>
    <w:p w14:paraId="6A8408FD" w14:textId="77777777" w:rsidR="009803AF" w:rsidRPr="00A073C5" w:rsidRDefault="009803AF">
      <w:pPr>
        <w:tabs>
          <w:tab w:val="left" w:pos="0"/>
          <w:tab w:val="left" w:pos="7080"/>
        </w:tabs>
        <w:spacing w:line="230" w:lineRule="auto"/>
        <w:jc w:val="both"/>
        <w:rPr>
          <w:sz w:val="20"/>
          <w:lang w:val="en-GB"/>
        </w:rPr>
      </w:pPr>
    </w:p>
    <w:p w14:paraId="6659B02B" w14:textId="77777777" w:rsidR="009803AF" w:rsidRPr="00A073C5" w:rsidRDefault="009803AF">
      <w:pPr>
        <w:spacing w:line="230" w:lineRule="auto"/>
        <w:ind w:firstLine="720"/>
        <w:jc w:val="both"/>
        <w:rPr>
          <w:sz w:val="20"/>
          <w:lang w:val="en-GB"/>
        </w:rPr>
      </w:pPr>
      <w:r w:rsidRPr="00A073C5">
        <w:rPr>
          <w:sz w:val="20"/>
          <w:lang w:val="en-GB"/>
        </w:rPr>
        <w:t>The instrument of accession of the State of Kuwait was accompanied by an Understanding (in the English language), the text of which reads as follows:</w:t>
      </w:r>
    </w:p>
    <w:p w14:paraId="19C84ECB" w14:textId="77777777" w:rsidR="009803AF" w:rsidRPr="00A073C5" w:rsidRDefault="009803AF">
      <w:pPr>
        <w:spacing w:line="230" w:lineRule="auto"/>
        <w:jc w:val="both"/>
        <w:rPr>
          <w:sz w:val="20"/>
          <w:lang w:val="en-GB"/>
        </w:rPr>
      </w:pPr>
    </w:p>
    <w:p w14:paraId="34838E2D" w14:textId="77777777" w:rsidR="009803AF" w:rsidRPr="00A073C5" w:rsidRDefault="009803AF" w:rsidP="0051333D">
      <w:pPr>
        <w:spacing w:line="230" w:lineRule="auto"/>
        <w:ind w:left="720"/>
        <w:jc w:val="both"/>
        <w:rPr>
          <w:sz w:val="20"/>
          <w:lang w:val="en-GB"/>
        </w:rPr>
      </w:pPr>
      <w:r w:rsidRPr="00A073C5">
        <w:rPr>
          <w:sz w:val="20"/>
          <w:lang w:val="en-GB"/>
        </w:rPr>
        <w:t xml:space="preserve">"It is understood </w:t>
      </w:r>
      <w:r w:rsidR="0051333D" w:rsidRPr="00A073C5">
        <w:rPr>
          <w:sz w:val="20"/>
          <w:lang w:val="en-GB"/>
        </w:rPr>
        <w:t>t</w:t>
      </w:r>
      <w:r w:rsidRPr="00A073C5">
        <w:rPr>
          <w:sz w:val="20"/>
          <w:lang w:val="en-GB"/>
        </w:rPr>
        <w:t>hat the accession of the State of Kuwait to ... the Protocol o</w:t>
      </w:r>
      <w:r w:rsidR="005C56E9" w:rsidRPr="00A073C5">
        <w:rPr>
          <w:sz w:val="20"/>
          <w:lang w:val="en-GB"/>
        </w:rPr>
        <w:t xml:space="preserve">f </w:t>
      </w:r>
      <w:r w:rsidR="00194656" w:rsidRPr="00A073C5">
        <w:rPr>
          <w:sz w:val="20"/>
          <w:lang w:val="en-GB"/>
        </w:rPr>
        <w:t>I</w:t>
      </w:r>
      <w:r w:rsidRPr="00A073C5">
        <w:rPr>
          <w:sz w:val="20"/>
          <w:lang w:val="en-GB"/>
        </w:rPr>
        <w:t xml:space="preserve">978 [relating to the International Convention for the Safety of Life at Sea, 1974] done at London on the 17th February 1978, </w:t>
      </w:r>
      <w:r w:rsidR="005C56E9" w:rsidRPr="00A073C5">
        <w:rPr>
          <w:sz w:val="20"/>
          <w:lang w:val="en-GB"/>
        </w:rPr>
        <w:t>do</w:t>
      </w:r>
      <w:r w:rsidRPr="00A073C5">
        <w:rPr>
          <w:sz w:val="20"/>
          <w:lang w:val="en-GB"/>
        </w:rPr>
        <w:t>es not in any way mean recognition of Israel by the State of Kuwait.  Furthermore, no treaty relations will arise between the State of Kuwait and Israel."</w:t>
      </w:r>
    </w:p>
    <w:p w14:paraId="35F21250" w14:textId="77777777" w:rsidR="009803AF" w:rsidRPr="00A073C5" w:rsidRDefault="009803AF">
      <w:pPr>
        <w:tabs>
          <w:tab w:val="left" w:pos="0"/>
          <w:tab w:val="left" w:pos="7080"/>
        </w:tabs>
        <w:spacing w:line="230" w:lineRule="auto"/>
        <w:jc w:val="both"/>
        <w:rPr>
          <w:sz w:val="20"/>
          <w:lang w:val="en-GB"/>
        </w:rPr>
      </w:pPr>
    </w:p>
    <w:p w14:paraId="22B56938" w14:textId="77777777" w:rsidR="009803AF" w:rsidRPr="00A073C5" w:rsidRDefault="009803AF">
      <w:pPr>
        <w:tabs>
          <w:tab w:val="left" w:pos="0"/>
          <w:tab w:val="left" w:pos="7080"/>
        </w:tabs>
        <w:spacing w:line="230" w:lineRule="auto"/>
        <w:jc w:val="both"/>
        <w:rPr>
          <w:sz w:val="20"/>
          <w:lang w:val="en-GB"/>
        </w:rPr>
      </w:pPr>
    </w:p>
    <w:p w14:paraId="2492613D" w14:textId="77777777" w:rsidR="009803AF" w:rsidRPr="00A073C5" w:rsidRDefault="009803AF">
      <w:pPr>
        <w:tabs>
          <w:tab w:val="left" w:pos="0"/>
          <w:tab w:val="left" w:pos="7080"/>
        </w:tabs>
        <w:spacing w:line="230" w:lineRule="auto"/>
        <w:jc w:val="both"/>
        <w:rPr>
          <w:sz w:val="20"/>
          <w:lang w:val="en-GB"/>
        </w:rPr>
      </w:pPr>
    </w:p>
    <w:p w14:paraId="1EA9171C" w14:textId="77777777" w:rsidR="009803AF" w:rsidRPr="00A073C5" w:rsidRDefault="009803AF">
      <w:pPr>
        <w:tabs>
          <w:tab w:val="left" w:pos="0"/>
          <w:tab w:val="left" w:pos="7080"/>
        </w:tabs>
        <w:spacing w:line="230" w:lineRule="auto"/>
        <w:jc w:val="both"/>
        <w:rPr>
          <w:sz w:val="20"/>
          <w:lang w:val="en-GB"/>
        </w:rPr>
      </w:pPr>
    </w:p>
    <w:p w14:paraId="57E85E9E" w14:textId="77777777" w:rsidR="009803AF" w:rsidRPr="00A073C5" w:rsidRDefault="009803AF">
      <w:pPr>
        <w:tabs>
          <w:tab w:val="left" w:pos="0"/>
          <w:tab w:val="left" w:pos="7080"/>
        </w:tabs>
        <w:spacing w:line="230" w:lineRule="auto"/>
        <w:jc w:val="both"/>
        <w:rPr>
          <w:sz w:val="20"/>
          <w:lang w:val="en-GB"/>
        </w:rPr>
      </w:pPr>
    </w:p>
    <w:p w14:paraId="0882BE40" w14:textId="77777777" w:rsidR="009803AF" w:rsidRPr="00A073C5" w:rsidRDefault="009803AF">
      <w:pPr>
        <w:tabs>
          <w:tab w:val="left" w:pos="0"/>
          <w:tab w:val="left" w:pos="7080"/>
        </w:tabs>
        <w:spacing w:line="230" w:lineRule="auto"/>
        <w:jc w:val="both"/>
        <w:rPr>
          <w:sz w:val="20"/>
          <w:lang w:val="en-GB"/>
        </w:rPr>
      </w:pPr>
    </w:p>
    <w:p w14:paraId="1AC9517A" w14:textId="77777777" w:rsidR="009803AF" w:rsidRPr="00A073C5" w:rsidRDefault="009803AF">
      <w:pPr>
        <w:tabs>
          <w:tab w:val="left" w:pos="0"/>
          <w:tab w:val="left" w:pos="7080"/>
        </w:tabs>
        <w:spacing w:line="230" w:lineRule="auto"/>
        <w:jc w:val="both"/>
        <w:rPr>
          <w:sz w:val="20"/>
          <w:lang w:val="en-GB"/>
        </w:rPr>
      </w:pPr>
    </w:p>
    <w:p w14:paraId="38477FF3" w14:textId="77777777" w:rsidR="00D82DD6" w:rsidRPr="00A073C5" w:rsidRDefault="00D82DD6">
      <w:pPr>
        <w:tabs>
          <w:tab w:val="left" w:pos="0"/>
          <w:tab w:val="left" w:pos="7080"/>
        </w:tabs>
        <w:spacing w:line="230" w:lineRule="auto"/>
        <w:jc w:val="both"/>
        <w:rPr>
          <w:sz w:val="20"/>
          <w:lang w:val="en-GB"/>
        </w:rPr>
      </w:pPr>
    </w:p>
    <w:p w14:paraId="2A0463D2" w14:textId="77777777" w:rsidR="009803AF" w:rsidRPr="00A073C5" w:rsidRDefault="009803AF">
      <w:pPr>
        <w:tabs>
          <w:tab w:val="left" w:pos="0"/>
          <w:tab w:val="left" w:pos="7080"/>
        </w:tabs>
        <w:spacing w:line="230" w:lineRule="auto"/>
        <w:jc w:val="both"/>
        <w:rPr>
          <w:sz w:val="20"/>
          <w:lang w:val="en-GB"/>
        </w:rPr>
      </w:pPr>
    </w:p>
    <w:p w14:paraId="05764144" w14:textId="77777777" w:rsidR="009803AF" w:rsidRPr="00A073C5" w:rsidRDefault="009803AF">
      <w:pPr>
        <w:tabs>
          <w:tab w:val="left" w:pos="0"/>
          <w:tab w:val="left" w:pos="7080"/>
        </w:tabs>
        <w:spacing w:line="230" w:lineRule="auto"/>
        <w:jc w:val="both"/>
        <w:rPr>
          <w:sz w:val="20"/>
          <w:lang w:val="en-GB"/>
        </w:rPr>
      </w:pPr>
    </w:p>
    <w:p w14:paraId="24B2763E" w14:textId="77777777" w:rsidR="009803AF" w:rsidRPr="00A073C5" w:rsidRDefault="009803AF">
      <w:pPr>
        <w:tabs>
          <w:tab w:val="left" w:pos="0"/>
        </w:tabs>
        <w:spacing w:line="230" w:lineRule="auto"/>
        <w:jc w:val="both"/>
        <w:rPr>
          <w:sz w:val="20"/>
          <w:lang w:val="en-GB"/>
        </w:rPr>
      </w:pPr>
    </w:p>
    <w:p w14:paraId="6D6EE643" w14:textId="77777777" w:rsidR="009803AF" w:rsidRPr="00A073C5" w:rsidRDefault="009803AF">
      <w:pPr>
        <w:tabs>
          <w:tab w:val="left" w:pos="0"/>
          <w:tab w:val="left" w:pos="7080"/>
        </w:tabs>
        <w:spacing w:line="230" w:lineRule="auto"/>
        <w:jc w:val="both"/>
        <w:rPr>
          <w:sz w:val="20"/>
          <w:lang w:val="en-GB"/>
        </w:rPr>
      </w:pPr>
    </w:p>
    <w:p w14:paraId="52848BF4" w14:textId="77777777" w:rsidR="009803AF" w:rsidRPr="00A073C5" w:rsidRDefault="009803AF">
      <w:pPr>
        <w:tabs>
          <w:tab w:val="left" w:pos="0"/>
          <w:tab w:val="left" w:pos="7080"/>
        </w:tabs>
        <w:spacing w:line="230" w:lineRule="auto"/>
        <w:jc w:val="both"/>
        <w:rPr>
          <w:sz w:val="20"/>
          <w:lang w:val="en-GB"/>
        </w:rPr>
      </w:pPr>
      <w:r w:rsidRPr="00A073C5">
        <w:rPr>
          <w:sz w:val="20"/>
          <w:lang w:val="en-GB"/>
        </w:rPr>
        <w:t>_________</w:t>
      </w:r>
    </w:p>
    <w:p w14:paraId="41F9F3F8" w14:textId="77777777" w:rsidR="009803AF" w:rsidRPr="00A073C5" w:rsidRDefault="009803AF">
      <w:pPr>
        <w:spacing w:line="230" w:lineRule="auto"/>
        <w:jc w:val="both"/>
        <w:rPr>
          <w:sz w:val="20"/>
          <w:lang w:val="en-GB"/>
        </w:rPr>
      </w:pPr>
    </w:p>
    <w:p w14:paraId="2D115340" w14:textId="77777777" w:rsidR="009803AF" w:rsidRPr="00A073C5" w:rsidRDefault="009803AF" w:rsidP="00082E51">
      <w:pPr>
        <w:spacing w:line="230" w:lineRule="auto"/>
        <w:ind w:firstLine="720"/>
        <w:jc w:val="both"/>
        <w:rPr>
          <w:sz w:val="20"/>
          <w:lang w:val="en-GB"/>
        </w:rPr>
      </w:pPr>
      <w:r w:rsidRPr="00A073C5">
        <w:rPr>
          <w:sz w:val="20"/>
          <w:vertAlign w:val="superscript"/>
          <w:lang w:val="en-GB"/>
        </w:rPr>
        <w:t>1</w:t>
      </w:r>
      <w:r w:rsidR="00082E51" w:rsidRPr="00A073C5">
        <w:rPr>
          <w:sz w:val="20"/>
          <w:vertAlign w:val="superscript"/>
          <w:lang w:val="en-GB"/>
        </w:rPr>
        <w:t>  </w:t>
      </w:r>
      <w:r w:rsidRPr="00A073C5">
        <w:rPr>
          <w:sz w:val="20"/>
          <w:lang w:val="en-GB"/>
        </w:rPr>
        <w:t>The depositary received the following communication dated 3 December 1979 from the Ambassador of Israel in London:</w:t>
      </w:r>
    </w:p>
    <w:p w14:paraId="0CB39625" w14:textId="77777777" w:rsidR="009803AF" w:rsidRPr="00A073C5" w:rsidRDefault="009803AF">
      <w:pPr>
        <w:spacing w:line="230" w:lineRule="auto"/>
        <w:jc w:val="both"/>
        <w:rPr>
          <w:sz w:val="20"/>
          <w:lang w:val="en-GB"/>
        </w:rPr>
      </w:pPr>
    </w:p>
    <w:p w14:paraId="6093BF63" w14:textId="77777777" w:rsidR="009803AF" w:rsidRPr="00A073C5" w:rsidRDefault="009803AF" w:rsidP="00106936">
      <w:pPr>
        <w:spacing w:line="230" w:lineRule="auto"/>
        <w:ind w:left="720"/>
        <w:jc w:val="both"/>
        <w:rPr>
          <w:sz w:val="20"/>
          <w:lang w:val="en-GB"/>
        </w:rPr>
      </w:pPr>
      <w:r w:rsidRPr="00A073C5">
        <w:rPr>
          <w:sz w:val="20"/>
          <w:lang w:val="en-GB"/>
        </w:rPr>
        <w:t>"The instrument of</w:t>
      </w:r>
      <w:r w:rsidR="00106936" w:rsidRPr="00A073C5">
        <w:rPr>
          <w:sz w:val="20"/>
          <w:lang w:val="en-GB"/>
        </w:rPr>
        <w:t xml:space="preserve"> </w:t>
      </w:r>
      <w:r w:rsidRPr="00A073C5">
        <w:rPr>
          <w:sz w:val="20"/>
          <w:lang w:val="en-GB"/>
        </w:rPr>
        <w:t>accession deposited by the Government of the State of Kuwait was accompanied by a statement of a political character in respect of Israel.  In the view of the Government of Israel, this Convention is not the proper place for making such political pronouncements.  Moreover, the said declaration cannot in any way affect whatever obligations are binding upon Kuwait under general international law or under particular conventions.  The Government of Israel will, so far as concerns the substance of the matter, adopt towards the Government of the State of Kuwait an attitude of complete reciprocity."</w:t>
      </w:r>
    </w:p>
    <w:p w14:paraId="1F2230C7" w14:textId="77777777" w:rsidR="009803AF" w:rsidRPr="00A073C5" w:rsidRDefault="009803AF" w:rsidP="00D82DD6">
      <w:pPr>
        <w:spacing w:line="230" w:lineRule="auto"/>
        <w:rPr>
          <w:sz w:val="20"/>
          <w:lang w:val="en-GB"/>
        </w:rPr>
      </w:pPr>
      <w:r w:rsidRPr="00A073C5">
        <w:rPr>
          <w:sz w:val="20"/>
          <w:lang w:val="en-GB"/>
        </w:rPr>
        <w:br w:type="page"/>
      </w:r>
    </w:p>
    <w:p w14:paraId="7DB606C6" w14:textId="77777777" w:rsidR="009803AF" w:rsidRPr="00A073C5" w:rsidRDefault="009803AF" w:rsidP="00B719DB">
      <w:pPr>
        <w:spacing w:line="230" w:lineRule="auto"/>
        <w:jc w:val="center"/>
        <w:rPr>
          <w:sz w:val="20"/>
          <w:lang w:val="en-GB"/>
        </w:rPr>
      </w:pPr>
      <w:r w:rsidRPr="00A073C5">
        <w:rPr>
          <w:b/>
          <w:sz w:val="20"/>
          <w:lang w:val="en-GB"/>
        </w:rPr>
        <w:lastRenderedPageBreak/>
        <w:t>IV.  Amendment</w:t>
      </w:r>
      <w:r w:rsidR="00B719DB" w:rsidRPr="00A073C5">
        <w:rPr>
          <w:b/>
          <w:sz w:val="20"/>
          <w:lang w:val="en-GB"/>
        </w:rPr>
        <w:t>s</w:t>
      </w:r>
    </w:p>
    <w:p w14:paraId="4B2EDAE2" w14:textId="77777777" w:rsidR="009803AF" w:rsidRPr="00A073C5" w:rsidRDefault="009803AF">
      <w:pPr>
        <w:tabs>
          <w:tab w:val="left" w:pos="2400"/>
          <w:tab w:val="left" w:pos="6600"/>
        </w:tabs>
        <w:spacing w:line="230" w:lineRule="auto"/>
        <w:jc w:val="center"/>
        <w:rPr>
          <w:sz w:val="20"/>
          <w:lang w:val="en-GB"/>
        </w:rPr>
      </w:pPr>
    </w:p>
    <w:p w14:paraId="5F8FDACE" w14:textId="77777777" w:rsidR="009803AF" w:rsidRPr="00A073C5" w:rsidRDefault="009803AF" w:rsidP="000437CD">
      <w:pPr>
        <w:pStyle w:val="Heading2"/>
      </w:pPr>
      <w:bookmarkStart w:id="312" w:name="_Toc247624282"/>
      <w:bookmarkStart w:id="313" w:name="_Toc84949992"/>
      <w:r w:rsidRPr="00A073C5">
        <w:t>(1)   1981 Amendments</w:t>
      </w:r>
      <w:r w:rsidR="00E904C7" w:rsidRPr="00A073C5">
        <w:t xml:space="preserve"> (MSC.2(XLV))</w:t>
      </w:r>
      <w:bookmarkEnd w:id="312"/>
      <w:bookmarkEnd w:id="313"/>
    </w:p>
    <w:p w14:paraId="2CC9EE59" w14:textId="77777777" w:rsidR="009803AF" w:rsidRPr="00A073C5" w:rsidRDefault="009803AF">
      <w:pPr>
        <w:tabs>
          <w:tab w:val="left" w:pos="2400"/>
          <w:tab w:val="left" w:pos="6600"/>
        </w:tabs>
        <w:spacing w:line="230" w:lineRule="auto"/>
        <w:jc w:val="both"/>
        <w:rPr>
          <w:sz w:val="20"/>
          <w:lang w:val="en-GB"/>
        </w:rPr>
      </w:pPr>
    </w:p>
    <w:p w14:paraId="59C99A2E" w14:textId="77777777" w:rsidR="009803AF" w:rsidRPr="00A073C5" w:rsidRDefault="009803AF" w:rsidP="003B4522">
      <w:pPr>
        <w:spacing w:line="230" w:lineRule="auto"/>
        <w:jc w:val="both"/>
        <w:rPr>
          <w:sz w:val="20"/>
          <w:lang w:val="en-GB"/>
        </w:rPr>
      </w:pPr>
      <w:r w:rsidRPr="00A073C5">
        <w:rPr>
          <w:b/>
          <w:sz w:val="20"/>
          <w:lang w:val="en-GB"/>
        </w:rPr>
        <w:t>A.</w:t>
      </w:r>
      <w:r w:rsidRPr="00A073C5">
        <w:rPr>
          <w:b/>
          <w:sz w:val="20"/>
          <w:lang w:val="en-GB"/>
        </w:rPr>
        <w:tab/>
        <w:t>Adoption</w:t>
      </w:r>
    </w:p>
    <w:p w14:paraId="262CCC5A" w14:textId="77777777" w:rsidR="009803AF" w:rsidRPr="00A073C5" w:rsidRDefault="009803AF" w:rsidP="00855443">
      <w:pPr>
        <w:spacing w:line="230" w:lineRule="auto"/>
        <w:jc w:val="both"/>
        <w:rPr>
          <w:sz w:val="20"/>
          <w:lang w:val="en-GB"/>
        </w:rPr>
      </w:pPr>
    </w:p>
    <w:p w14:paraId="1FA852EB" w14:textId="77777777" w:rsidR="009803AF" w:rsidRPr="00A073C5" w:rsidRDefault="009803AF" w:rsidP="003B4522">
      <w:pPr>
        <w:spacing w:line="230" w:lineRule="auto"/>
        <w:jc w:val="both"/>
        <w:rPr>
          <w:sz w:val="20"/>
          <w:lang w:val="en-GB"/>
        </w:rPr>
      </w:pPr>
      <w:r w:rsidRPr="00A073C5">
        <w:rPr>
          <w:sz w:val="20"/>
          <w:lang w:val="en-GB"/>
        </w:rPr>
        <w:t>The Maritime Safety Committee at its forty</w:t>
      </w:r>
      <w:r w:rsidRPr="00A073C5">
        <w:rPr>
          <w:sz w:val="20"/>
          <w:lang w:val="en-GB"/>
        </w:rPr>
        <w:noBreakHyphen/>
        <w:t>fifth session (November 1981) adopted by resolution MSC.2(XLV), in accordance with article VIII(b)(iv) of the Convention, amendments to regulation 29(d)(i) of chapter II</w:t>
      </w:r>
      <w:r w:rsidRPr="00A073C5">
        <w:rPr>
          <w:sz w:val="20"/>
          <w:lang w:val="en-GB"/>
        </w:rPr>
        <w:noBreakHyphen/>
        <w:t>l of the Protocol.</w:t>
      </w:r>
    </w:p>
    <w:p w14:paraId="1781BA05" w14:textId="77777777" w:rsidR="009803AF" w:rsidRPr="00A073C5" w:rsidRDefault="009803AF" w:rsidP="00855443">
      <w:pPr>
        <w:spacing w:line="230" w:lineRule="auto"/>
        <w:jc w:val="both"/>
        <w:rPr>
          <w:sz w:val="20"/>
          <w:lang w:val="en-GB"/>
        </w:rPr>
      </w:pPr>
    </w:p>
    <w:p w14:paraId="66CA1194" w14:textId="77777777" w:rsidR="009803AF" w:rsidRPr="00A073C5" w:rsidRDefault="009803AF" w:rsidP="003B4522">
      <w:pPr>
        <w:spacing w:line="230" w:lineRule="auto"/>
        <w:jc w:val="both"/>
        <w:rPr>
          <w:sz w:val="20"/>
          <w:lang w:val="en-GB"/>
        </w:rPr>
      </w:pPr>
      <w:r w:rsidRPr="00A073C5">
        <w:rPr>
          <w:b/>
          <w:sz w:val="20"/>
          <w:lang w:val="en-GB"/>
        </w:rPr>
        <w:t>B.</w:t>
      </w:r>
      <w:r w:rsidRPr="00A073C5">
        <w:rPr>
          <w:b/>
          <w:sz w:val="20"/>
          <w:lang w:val="en-GB"/>
        </w:rPr>
        <w:tab/>
        <w:t>Entry into force</w:t>
      </w:r>
    </w:p>
    <w:p w14:paraId="71114AB5" w14:textId="77777777" w:rsidR="009803AF" w:rsidRPr="00A073C5" w:rsidRDefault="009803AF" w:rsidP="00855443">
      <w:pPr>
        <w:spacing w:line="230" w:lineRule="auto"/>
        <w:jc w:val="both"/>
        <w:rPr>
          <w:sz w:val="20"/>
          <w:lang w:val="en-GB"/>
        </w:rPr>
      </w:pPr>
    </w:p>
    <w:p w14:paraId="3F6BE9D4" w14:textId="77777777" w:rsidR="009803AF" w:rsidRPr="00A073C5" w:rsidRDefault="009803AF" w:rsidP="003B4522">
      <w:pPr>
        <w:spacing w:line="230" w:lineRule="auto"/>
        <w:jc w:val="both"/>
        <w:rPr>
          <w:sz w:val="20"/>
          <w:lang w:val="en-GB"/>
        </w:rPr>
      </w:pPr>
      <w:r w:rsidRPr="00A073C5">
        <w:rPr>
          <w:sz w:val="20"/>
          <w:lang w:val="en-GB"/>
        </w:rPr>
        <w:t>In accordance with article VIII(b)(vii)(2) of the Convention, and as determined by the Maritime Safety Committee, the amendments shall enter into force on 1 September 1984 unless, prior to 1 March 1984, more than one</w:t>
      </w:r>
      <w:r w:rsidRPr="00A073C5">
        <w:rPr>
          <w:sz w:val="20"/>
          <w:lang w:val="en-GB"/>
        </w:rPr>
        <w:noBreakHyphen/>
        <w:t xml:space="preserve">third of Parties to the Protocol, or Parties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date of entry into force of the amendments was accordingly 1 September 1984.</w:t>
      </w:r>
    </w:p>
    <w:p w14:paraId="29F64F65" w14:textId="77777777" w:rsidR="009803AF" w:rsidRPr="00A073C5" w:rsidRDefault="009803AF" w:rsidP="00855443">
      <w:pPr>
        <w:spacing w:line="230" w:lineRule="auto"/>
        <w:jc w:val="both"/>
        <w:rPr>
          <w:sz w:val="20"/>
          <w:lang w:val="en-GB"/>
        </w:rPr>
      </w:pPr>
    </w:p>
    <w:p w14:paraId="6950A650" w14:textId="77777777" w:rsidR="009803AF" w:rsidRPr="00A073C5" w:rsidRDefault="009803AF" w:rsidP="000437CD">
      <w:pPr>
        <w:pStyle w:val="Heading2"/>
      </w:pPr>
      <w:bookmarkStart w:id="314" w:name="_Toc247624283"/>
      <w:bookmarkStart w:id="315" w:name="_Toc84949993"/>
      <w:r w:rsidRPr="00A073C5">
        <w:t>(2)   1988 (GMDSS) Amendments</w:t>
      </w:r>
      <w:r w:rsidR="006C5F0C" w:rsidRPr="00A073C5">
        <w:t xml:space="preserve"> (Conf)</w:t>
      </w:r>
      <w:bookmarkEnd w:id="314"/>
      <w:bookmarkEnd w:id="315"/>
    </w:p>
    <w:p w14:paraId="560935FC" w14:textId="77777777" w:rsidR="009803AF" w:rsidRPr="00A073C5" w:rsidRDefault="009803AF">
      <w:pPr>
        <w:tabs>
          <w:tab w:val="left" w:pos="6480"/>
        </w:tabs>
        <w:spacing w:line="230" w:lineRule="auto"/>
        <w:jc w:val="both"/>
        <w:rPr>
          <w:sz w:val="20"/>
          <w:lang w:val="en-GB"/>
        </w:rPr>
      </w:pPr>
    </w:p>
    <w:p w14:paraId="3A68E61B" w14:textId="77777777" w:rsidR="009803AF" w:rsidRPr="00A073C5" w:rsidRDefault="009803AF" w:rsidP="003B4522">
      <w:pPr>
        <w:spacing w:line="230" w:lineRule="auto"/>
        <w:jc w:val="both"/>
        <w:rPr>
          <w:sz w:val="20"/>
          <w:lang w:val="en-GB"/>
        </w:rPr>
      </w:pPr>
      <w:r w:rsidRPr="00A073C5">
        <w:rPr>
          <w:b/>
          <w:sz w:val="20"/>
          <w:lang w:val="en-GB"/>
        </w:rPr>
        <w:t>A.</w:t>
      </w:r>
      <w:r w:rsidRPr="00A073C5">
        <w:rPr>
          <w:b/>
          <w:sz w:val="20"/>
          <w:lang w:val="en-GB"/>
        </w:rPr>
        <w:tab/>
        <w:t>Adoption</w:t>
      </w:r>
    </w:p>
    <w:p w14:paraId="65506050" w14:textId="77777777" w:rsidR="009803AF" w:rsidRPr="00A073C5" w:rsidRDefault="009803AF">
      <w:pPr>
        <w:tabs>
          <w:tab w:val="left" w:pos="6480"/>
        </w:tabs>
        <w:spacing w:line="230" w:lineRule="auto"/>
        <w:jc w:val="both"/>
        <w:rPr>
          <w:sz w:val="20"/>
          <w:lang w:val="en-GB"/>
        </w:rPr>
      </w:pPr>
    </w:p>
    <w:p w14:paraId="578BDA57" w14:textId="77777777" w:rsidR="009803AF" w:rsidRPr="00A073C5" w:rsidRDefault="009803AF">
      <w:pPr>
        <w:tabs>
          <w:tab w:val="left" w:pos="6480"/>
        </w:tabs>
        <w:spacing w:line="230" w:lineRule="auto"/>
        <w:ind w:firstLine="720"/>
        <w:jc w:val="both"/>
        <w:rPr>
          <w:sz w:val="20"/>
          <w:lang w:val="en-GB"/>
        </w:rPr>
      </w:pPr>
      <w:r w:rsidRPr="00A073C5">
        <w:rPr>
          <w:sz w:val="20"/>
          <w:lang w:val="en-GB"/>
        </w:rPr>
        <w:t>A Conference of Parties to the Protocol convened in accordance with article II of the Protocol and article VIII of the Convention</w:t>
      </w:r>
      <w:r w:rsidRPr="00A073C5">
        <w:rPr>
          <w:sz w:val="20"/>
          <w:vertAlign w:val="superscript"/>
          <w:lang w:val="en-GB"/>
        </w:rPr>
        <w:t>1</w:t>
      </w:r>
      <w:r w:rsidRPr="00A073C5">
        <w:rPr>
          <w:sz w:val="20"/>
          <w:lang w:val="en-GB"/>
        </w:rPr>
        <w:t xml:space="preserve"> and held at </w:t>
      </w:r>
      <w:r w:rsidR="00FE3A38" w:rsidRPr="00A073C5">
        <w:rPr>
          <w:sz w:val="20"/>
          <w:lang w:val="en-GB"/>
        </w:rPr>
        <w:t xml:space="preserve">London </w:t>
      </w:r>
      <w:r w:rsidRPr="00A073C5">
        <w:rPr>
          <w:sz w:val="20"/>
          <w:lang w:val="en-GB"/>
        </w:rPr>
        <w:t xml:space="preserve"> in November 1988 adopted amendments to the Protocol resulting from the introduction of the Global Maritime Distress and Safety System.</w:t>
      </w:r>
    </w:p>
    <w:p w14:paraId="2B44306C" w14:textId="77777777" w:rsidR="009803AF" w:rsidRPr="00A073C5" w:rsidRDefault="009803AF">
      <w:pPr>
        <w:spacing w:line="230" w:lineRule="auto"/>
        <w:jc w:val="both"/>
        <w:rPr>
          <w:sz w:val="20"/>
          <w:lang w:val="en-GB"/>
        </w:rPr>
      </w:pPr>
    </w:p>
    <w:p w14:paraId="72025987" w14:textId="77777777" w:rsidR="009803AF" w:rsidRPr="00A073C5" w:rsidRDefault="009803AF" w:rsidP="003B4522">
      <w:pPr>
        <w:spacing w:line="230" w:lineRule="auto"/>
        <w:jc w:val="both"/>
        <w:rPr>
          <w:sz w:val="20"/>
          <w:lang w:val="en-GB"/>
        </w:rPr>
      </w:pPr>
      <w:r w:rsidRPr="00A073C5">
        <w:rPr>
          <w:b/>
          <w:sz w:val="20"/>
          <w:lang w:val="en-GB"/>
        </w:rPr>
        <w:t>B.</w:t>
      </w:r>
      <w:r w:rsidRPr="00A073C5">
        <w:rPr>
          <w:b/>
          <w:sz w:val="20"/>
          <w:lang w:val="en-GB"/>
        </w:rPr>
        <w:tab/>
        <w:t>Entry into force</w:t>
      </w:r>
    </w:p>
    <w:p w14:paraId="5F317605" w14:textId="77777777" w:rsidR="009803AF" w:rsidRPr="00A073C5" w:rsidRDefault="009803AF">
      <w:pPr>
        <w:spacing w:line="230" w:lineRule="auto"/>
        <w:jc w:val="both"/>
        <w:rPr>
          <w:sz w:val="20"/>
          <w:lang w:val="en-GB"/>
        </w:rPr>
      </w:pPr>
    </w:p>
    <w:p w14:paraId="07897FE7" w14:textId="77777777" w:rsidR="009803AF" w:rsidRPr="00A073C5" w:rsidRDefault="009803AF" w:rsidP="003B4522">
      <w:pPr>
        <w:spacing w:line="230" w:lineRule="auto"/>
        <w:jc w:val="both"/>
        <w:rPr>
          <w:sz w:val="20"/>
          <w:lang w:val="en-GB"/>
        </w:rPr>
      </w:pPr>
      <w:r w:rsidRPr="00A073C5">
        <w:rPr>
          <w:sz w:val="20"/>
          <w:lang w:val="en-GB"/>
        </w:rPr>
        <w:t xml:space="preserve">The Conference determined, in accordance with article VIII(c)(iii) of the </w:t>
      </w:r>
      <w:r w:rsidR="00534A87" w:rsidRPr="00A073C5">
        <w:rPr>
          <w:sz w:val="20"/>
          <w:lang w:val="en-GB"/>
        </w:rPr>
        <w:t>International Convention for the Safety of Life at Sea, 1974, as amended</w:t>
      </w:r>
      <w:r w:rsidRPr="00A073C5">
        <w:rPr>
          <w:sz w:val="20"/>
          <w:lang w:val="en-GB"/>
        </w:rPr>
        <w:t>, that the amendments shall be deemed to have been accepted and shall enter into force in accordance with the following procedures:</w:t>
      </w:r>
    </w:p>
    <w:p w14:paraId="40FC6B7A" w14:textId="77777777" w:rsidR="009803AF" w:rsidRPr="00A073C5" w:rsidRDefault="009803AF">
      <w:pPr>
        <w:spacing w:line="230" w:lineRule="auto"/>
        <w:jc w:val="both"/>
        <w:rPr>
          <w:sz w:val="20"/>
          <w:lang w:val="en-GB"/>
        </w:rPr>
      </w:pPr>
    </w:p>
    <w:p w14:paraId="2EB407C1" w14:textId="77777777" w:rsidR="009803AF" w:rsidRPr="00A073C5" w:rsidRDefault="009803AF" w:rsidP="003B4522">
      <w:pPr>
        <w:spacing w:line="230" w:lineRule="auto"/>
        <w:ind w:left="756" w:hanging="756"/>
        <w:jc w:val="both"/>
        <w:rPr>
          <w:sz w:val="20"/>
          <w:lang w:val="en-GB"/>
        </w:rPr>
      </w:pPr>
      <w:r w:rsidRPr="00A073C5">
        <w:rPr>
          <w:sz w:val="20"/>
          <w:lang w:val="en-GB"/>
        </w:rPr>
        <w:t>(a)</w:t>
      </w:r>
      <w:r w:rsidRPr="00A073C5">
        <w:rPr>
          <w:sz w:val="20"/>
          <w:lang w:val="en-GB"/>
        </w:rPr>
        <w:tab/>
        <w:t>The amendments shall be deemed to have been accepted on 1 February 1990, unless by that date one</w:t>
      </w:r>
      <w:r w:rsidRPr="00A073C5">
        <w:rPr>
          <w:sz w:val="20"/>
          <w:lang w:val="en-GB"/>
        </w:rPr>
        <w:noBreakHyphen/>
        <w:t xml:space="preserve">third of the Parties to the 1978 Protocol, or the Parties the combined merchant fleets of which constitute not less than fifty per cent of the gross tonnage of the world's merchant </w:t>
      </w:r>
      <w:r w:rsidR="00865555" w:rsidRPr="00A073C5">
        <w:rPr>
          <w:sz w:val="20"/>
          <w:lang w:val="en-GB"/>
        </w:rPr>
        <w:t>fleet, notify</w:t>
      </w:r>
      <w:r w:rsidRPr="00A073C5">
        <w:rPr>
          <w:sz w:val="20"/>
          <w:lang w:val="en-GB"/>
        </w:rPr>
        <w:t xml:space="preserve"> the Secretary</w:t>
      </w:r>
      <w:r w:rsidRPr="00A073C5">
        <w:rPr>
          <w:sz w:val="20"/>
          <w:lang w:val="en-GB"/>
        </w:rPr>
        <w:noBreakHyphen/>
        <w:t>General of the Organization that they object to the amendments;</w:t>
      </w:r>
    </w:p>
    <w:p w14:paraId="4B9A482F" w14:textId="77777777" w:rsidR="009803AF" w:rsidRPr="00A073C5" w:rsidRDefault="009803AF" w:rsidP="003B4522">
      <w:pPr>
        <w:spacing w:line="230" w:lineRule="auto"/>
        <w:ind w:left="756" w:hanging="756"/>
        <w:jc w:val="both"/>
        <w:rPr>
          <w:sz w:val="20"/>
          <w:lang w:val="en-GB"/>
        </w:rPr>
      </w:pPr>
    </w:p>
    <w:p w14:paraId="78D02171" w14:textId="77777777" w:rsidR="009803AF" w:rsidRPr="00A073C5" w:rsidRDefault="009803AF" w:rsidP="003B4522">
      <w:pPr>
        <w:spacing w:line="230" w:lineRule="auto"/>
        <w:ind w:left="756" w:hanging="756"/>
        <w:jc w:val="both"/>
        <w:rPr>
          <w:sz w:val="20"/>
          <w:lang w:val="en-GB"/>
        </w:rPr>
      </w:pPr>
      <w:r w:rsidRPr="00A073C5">
        <w:rPr>
          <w:sz w:val="20"/>
          <w:lang w:val="en-GB"/>
        </w:rPr>
        <w:t>(b)</w:t>
      </w:r>
      <w:r w:rsidRPr="00A073C5">
        <w:rPr>
          <w:sz w:val="20"/>
          <w:lang w:val="en-GB"/>
        </w:rPr>
        <w:tab/>
        <w:t>The amendments which are deemed to have been accepted in accordance with paragraph (a) shall enter into force with respect to all Parties to the 1978 Protocol except those which have objected to the amendments under paragraph (a) and which have not withdrawn such objections on or before 1 February 1992;</w:t>
      </w:r>
    </w:p>
    <w:p w14:paraId="639FDB3E" w14:textId="77777777" w:rsidR="009803AF" w:rsidRPr="00A073C5" w:rsidRDefault="009803AF" w:rsidP="003B4522">
      <w:pPr>
        <w:spacing w:line="230" w:lineRule="auto"/>
        <w:ind w:left="756" w:hanging="756"/>
        <w:jc w:val="both"/>
        <w:rPr>
          <w:sz w:val="20"/>
          <w:lang w:val="en-GB"/>
        </w:rPr>
      </w:pPr>
    </w:p>
    <w:p w14:paraId="06AAC8A5" w14:textId="77777777" w:rsidR="009803AF" w:rsidRPr="00A073C5" w:rsidRDefault="009803AF" w:rsidP="003B4522">
      <w:pPr>
        <w:spacing w:line="230" w:lineRule="auto"/>
        <w:ind w:left="756" w:hanging="756"/>
        <w:jc w:val="both"/>
        <w:rPr>
          <w:sz w:val="20"/>
          <w:lang w:val="en-GB"/>
        </w:rPr>
      </w:pPr>
      <w:r w:rsidRPr="00A073C5">
        <w:rPr>
          <w:sz w:val="20"/>
          <w:lang w:val="en-GB"/>
        </w:rPr>
        <w:t>(c)</w:t>
      </w:r>
      <w:r w:rsidRPr="00A073C5">
        <w:rPr>
          <w:sz w:val="20"/>
          <w:lang w:val="en-GB"/>
        </w:rPr>
        <w:tab/>
        <w:t>Notwithstanding paragraphs (a) and (b), the amendments shall not enter into force if the amendments to the Convention adopted by the Conference of Contracting Governments to the International Convention for the Safety of Life at Sea, 1974 on the Global Maritime Distress and Safety System by resolution 1 are deemed not to have been accepted in accordance with article VIII(b)(vi)(2) of the Convention.</w:t>
      </w:r>
    </w:p>
    <w:p w14:paraId="60E023BA" w14:textId="77777777" w:rsidR="009803AF" w:rsidRPr="00A073C5" w:rsidRDefault="009803AF">
      <w:pPr>
        <w:spacing w:line="230" w:lineRule="auto"/>
        <w:jc w:val="both"/>
        <w:rPr>
          <w:sz w:val="20"/>
          <w:lang w:val="en-GB"/>
        </w:rPr>
      </w:pPr>
    </w:p>
    <w:p w14:paraId="11C782D8" w14:textId="77777777" w:rsidR="009803AF" w:rsidRPr="00A073C5" w:rsidRDefault="009803AF">
      <w:pPr>
        <w:spacing w:line="230" w:lineRule="auto"/>
        <w:ind w:firstLine="720"/>
        <w:jc w:val="both"/>
        <w:rPr>
          <w:sz w:val="20"/>
          <w:lang w:val="en-GB"/>
        </w:rPr>
      </w:pPr>
      <w:r w:rsidRPr="00A073C5">
        <w:rPr>
          <w:sz w:val="20"/>
          <w:lang w:val="en-GB"/>
        </w:rPr>
        <w:t>As at 1 February 1990, no objections to the amendments had been received by the Secretary</w:t>
      </w:r>
      <w:r w:rsidRPr="00A073C5">
        <w:rPr>
          <w:sz w:val="20"/>
          <w:lang w:val="en-GB"/>
        </w:rPr>
        <w:noBreakHyphen/>
        <w:t>General.  Therefore, in accordance with article VIII(c)(iii) of the SOLAS Convention, the amendments were deemed to have been accepted on 1 February 1990.  Since the amendments to the Convention referred to in (c) above were deemed to be accepted on 1 February 1990, the amendments to the Protocol of 1978 entered into force on 1 February 1992 as determined by the Conference of Parties to the Protocol.</w:t>
      </w:r>
    </w:p>
    <w:p w14:paraId="2DF35E01" w14:textId="77777777" w:rsidR="009803AF" w:rsidRPr="00A073C5" w:rsidRDefault="009803AF">
      <w:pPr>
        <w:spacing w:line="230" w:lineRule="auto"/>
        <w:jc w:val="both"/>
        <w:rPr>
          <w:sz w:val="20"/>
          <w:lang w:val="en-GB"/>
        </w:rPr>
      </w:pPr>
    </w:p>
    <w:p w14:paraId="6C6A156A" w14:textId="77777777" w:rsidR="00461C1E" w:rsidRPr="00A073C5" w:rsidRDefault="00461C1E" w:rsidP="000C0C2F">
      <w:pPr>
        <w:pStyle w:val="Heading2"/>
      </w:pPr>
      <w:bookmarkStart w:id="316" w:name="_Toc84949994"/>
      <w:r w:rsidRPr="00A073C5">
        <w:t xml:space="preserve">(3) </w:t>
      </w:r>
      <w:r w:rsidR="00D52388" w:rsidRPr="00A073C5">
        <w:t xml:space="preserve">  </w:t>
      </w:r>
      <w:r w:rsidRPr="00A073C5">
        <w:t>2012 Performance standard for protective coatings for cargo oil tanks of crude oil tankers (MSC.343(91))</w:t>
      </w:r>
      <w:bookmarkEnd w:id="316"/>
    </w:p>
    <w:p w14:paraId="3CC48788" w14:textId="77777777" w:rsidR="00461C1E" w:rsidRPr="00A073C5" w:rsidRDefault="00461C1E" w:rsidP="00461C1E">
      <w:pPr>
        <w:spacing w:line="230" w:lineRule="auto"/>
        <w:jc w:val="both"/>
        <w:rPr>
          <w:sz w:val="20"/>
          <w:lang w:val="en-GB"/>
        </w:rPr>
      </w:pPr>
    </w:p>
    <w:p w14:paraId="5A904858" w14:textId="77777777" w:rsidR="00461C1E" w:rsidRPr="00A073C5" w:rsidRDefault="00461C1E" w:rsidP="00461C1E">
      <w:pPr>
        <w:spacing w:line="230" w:lineRule="auto"/>
        <w:jc w:val="both"/>
        <w:rPr>
          <w:b/>
          <w:sz w:val="20"/>
          <w:lang w:val="en-GB"/>
        </w:rPr>
      </w:pPr>
      <w:r w:rsidRPr="00A073C5">
        <w:rPr>
          <w:b/>
          <w:sz w:val="20"/>
          <w:lang w:val="en-GB"/>
        </w:rPr>
        <w:t>A.</w:t>
      </w:r>
      <w:r w:rsidRPr="00A073C5">
        <w:rPr>
          <w:b/>
          <w:sz w:val="20"/>
          <w:lang w:val="en-GB"/>
        </w:rPr>
        <w:tab/>
        <w:t>Adoption</w:t>
      </w:r>
    </w:p>
    <w:p w14:paraId="6C342CEF" w14:textId="77777777" w:rsidR="00461C1E" w:rsidRPr="00A073C5" w:rsidRDefault="00461C1E" w:rsidP="00461C1E">
      <w:pPr>
        <w:spacing w:line="230" w:lineRule="auto"/>
        <w:jc w:val="both"/>
        <w:rPr>
          <w:sz w:val="20"/>
          <w:lang w:val="en-GB"/>
        </w:rPr>
      </w:pPr>
    </w:p>
    <w:p w14:paraId="28ACCC47" w14:textId="77777777" w:rsidR="00461C1E" w:rsidRPr="00A073C5" w:rsidRDefault="00461C1E" w:rsidP="00B866FC">
      <w:pPr>
        <w:spacing w:line="230" w:lineRule="auto"/>
        <w:jc w:val="both"/>
        <w:rPr>
          <w:sz w:val="20"/>
          <w:lang w:val="en-GB"/>
        </w:rPr>
      </w:pPr>
      <w:r w:rsidRPr="00A073C5">
        <w:rPr>
          <w:sz w:val="20"/>
          <w:lang w:val="en-GB"/>
        </w:rPr>
        <w:t>The Maritime Sa</w:t>
      </w:r>
      <w:r w:rsidR="004B6BEB" w:rsidRPr="00A073C5">
        <w:rPr>
          <w:sz w:val="20"/>
          <w:lang w:val="en-GB"/>
        </w:rPr>
        <w:t>fety Committee, at its ninety-first</w:t>
      </w:r>
      <w:r w:rsidRPr="00A073C5">
        <w:rPr>
          <w:sz w:val="20"/>
          <w:lang w:val="en-GB"/>
        </w:rPr>
        <w:t xml:space="preserve"> session (November 2012) adopted, by resolution MSC.343(91), in accordance with article VIII(b)(iv) of the Convention and</w:t>
      </w:r>
      <w:r w:rsidR="00A263DF" w:rsidRPr="00A073C5">
        <w:rPr>
          <w:sz w:val="20"/>
          <w:lang w:val="en-GB"/>
        </w:rPr>
        <w:t xml:space="preserve"> a</w:t>
      </w:r>
      <w:r w:rsidRPr="00A073C5">
        <w:rPr>
          <w:sz w:val="20"/>
          <w:lang w:val="en-GB"/>
        </w:rPr>
        <w:t xml:space="preserve">rticle II of the 1978 SOLAS Protocol amendments to the </w:t>
      </w:r>
      <w:r w:rsidR="0042396A" w:rsidRPr="00A073C5">
        <w:rPr>
          <w:sz w:val="20"/>
          <w:lang w:val="en-GB"/>
        </w:rPr>
        <w:t>1978 SOLAS Protocol and to the annex to SOLAS 1974</w:t>
      </w:r>
      <w:r w:rsidRPr="00A073C5">
        <w:rPr>
          <w:sz w:val="20"/>
          <w:lang w:val="en-GB"/>
        </w:rPr>
        <w:t>.</w:t>
      </w:r>
    </w:p>
    <w:p w14:paraId="08259896" w14:textId="77777777" w:rsidR="00461C1E" w:rsidRPr="00A073C5" w:rsidRDefault="00461C1E" w:rsidP="00461C1E">
      <w:pPr>
        <w:spacing w:line="230" w:lineRule="auto"/>
        <w:jc w:val="both"/>
        <w:rPr>
          <w:sz w:val="20"/>
          <w:lang w:val="en-GB"/>
        </w:rPr>
      </w:pPr>
    </w:p>
    <w:p w14:paraId="255B6F56" w14:textId="77777777" w:rsidR="00461C1E" w:rsidRPr="00A073C5" w:rsidRDefault="00461C1E" w:rsidP="00461C1E">
      <w:pPr>
        <w:spacing w:line="230" w:lineRule="auto"/>
        <w:jc w:val="both"/>
        <w:rPr>
          <w:b/>
          <w:sz w:val="20"/>
          <w:lang w:val="en-GB"/>
        </w:rPr>
      </w:pPr>
      <w:r w:rsidRPr="00A073C5">
        <w:rPr>
          <w:b/>
          <w:sz w:val="20"/>
          <w:lang w:val="en-GB"/>
        </w:rPr>
        <w:t>B.</w:t>
      </w:r>
      <w:r w:rsidRPr="00A073C5">
        <w:rPr>
          <w:b/>
          <w:sz w:val="20"/>
          <w:lang w:val="en-GB"/>
        </w:rPr>
        <w:tab/>
        <w:t>Entry into force</w:t>
      </w:r>
    </w:p>
    <w:p w14:paraId="3FCAFC9A" w14:textId="77777777" w:rsidR="00461C1E" w:rsidRPr="00A073C5" w:rsidRDefault="00461C1E" w:rsidP="00461C1E">
      <w:pPr>
        <w:spacing w:line="230" w:lineRule="auto"/>
        <w:jc w:val="both"/>
        <w:rPr>
          <w:sz w:val="20"/>
          <w:lang w:val="en-GB"/>
        </w:rPr>
      </w:pPr>
    </w:p>
    <w:p w14:paraId="694968EC" w14:textId="77777777" w:rsidR="0051703D" w:rsidRPr="00A073C5" w:rsidRDefault="00461C1E" w:rsidP="00F6698C">
      <w:pPr>
        <w:spacing w:line="230" w:lineRule="auto"/>
        <w:jc w:val="both"/>
        <w:rPr>
          <w:sz w:val="20"/>
          <w:szCs w:val="24"/>
          <w:lang w:val="en-GB"/>
        </w:rPr>
      </w:pPr>
      <w:r w:rsidRPr="00A073C5">
        <w:rPr>
          <w:sz w:val="20"/>
          <w:lang w:val="en-GB"/>
        </w:rPr>
        <w:t>In accordance with article VIII(b)(vi)(2)(bb) of the Convention</w:t>
      </w:r>
      <w:r w:rsidR="00D86196" w:rsidRPr="00A073C5">
        <w:rPr>
          <w:sz w:val="20"/>
          <w:lang w:val="en-GB"/>
        </w:rPr>
        <w:t xml:space="preserve"> and Article II of the 1978 SOLAS Protocol</w:t>
      </w:r>
      <w:r w:rsidRPr="00A073C5">
        <w:rPr>
          <w:sz w:val="20"/>
          <w:lang w:val="en-GB"/>
        </w:rPr>
        <w:t xml:space="preserve">, the amendments shall be deemed to have been accepted on 1 January 2014 and shall enter into force on 1 July 2014 unless, prior to 1 January 2014, more than one third of the </w:t>
      </w:r>
      <w:r w:rsidR="00124ACF" w:rsidRPr="00A073C5">
        <w:rPr>
          <w:sz w:val="20"/>
          <w:lang w:val="en-GB"/>
        </w:rPr>
        <w:t>Parties</w:t>
      </w:r>
      <w:r w:rsidRPr="00A073C5">
        <w:rPr>
          <w:sz w:val="20"/>
          <w:lang w:val="en-GB"/>
        </w:rPr>
        <w:t xml:space="preserve"> </w:t>
      </w:r>
      <w:r w:rsidR="00124ACF" w:rsidRPr="00A073C5">
        <w:rPr>
          <w:sz w:val="20"/>
          <w:lang w:val="en-GB"/>
        </w:rPr>
        <w:t xml:space="preserve">to the 1978 SOLAS Protocol or Parties </w:t>
      </w:r>
      <w:r w:rsidRPr="00A073C5">
        <w:rPr>
          <w:sz w:val="20"/>
          <w:lang w:val="en-GB"/>
        </w:rPr>
        <w:t xml:space="preserve"> the combined merchant fleets of which constitute not less than 50% of the gross tonnage of the world's merchant fleet, have notified their objections to the amendments</w:t>
      </w:r>
      <w:r w:rsidR="000661FD" w:rsidRPr="00A073C5">
        <w:rPr>
          <w:sz w:val="20"/>
          <w:lang w:val="en-GB"/>
        </w:rPr>
        <w:t>.</w:t>
      </w:r>
      <w:r w:rsidR="00F6698C" w:rsidRPr="00A073C5">
        <w:rPr>
          <w:sz w:val="20"/>
          <w:lang w:val="en-GB"/>
        </w:rPr>
        <w:t xml:space="preserve"> </w:t>
      </w:r>
      <w:r w:rsidR="0051703D" w:rsidRPr="00A073C5">
        <w:rPr>
          <w:sz w:val="20"/>
          <w:lang w:val="en-GB"/>
        </w:rPr>
        <w:t>As at 1 January 2014, no objection</w:t>
      </w:r>
      <w:r w:rsidR="0051703D" w:rsidRPr="00A073C5">
        <w:rPr>
          <w:sz w:val="20"/>
          <w:vertAlign w:val="superscript"/>
          <w:lang w:val="en-GB"/>
        </w:rPr>
        <w:t xml:space="preserve"> </w:t>
      </w:r>
      <w:r w:rsidR="0051703D" w:rsidRPr="00A073C5">
        <w:rPr>
          <w:sz w:val="20"/>
          <w:lang w:val="en-GB"/>
        </w:rPr>
        <w:t xml:space="preserve">had been received, </w:t>
      </w:r>
      <w:r w:rsidR="0051703D" w:rsidRPr="00A073C5">
        <w:rPr>
          <w:sz w:val="20"/>
          <w:szCs w:val="24"/>
          <w:lang w:val="en-GB"/>
        </w:rPr>
        <w:t>and</w:t>
      </w:r>
      <w:r w:rsidR="00F6698C" w:rsidRPr="00A073C5">
        <w:rPr>
          <w:sz w:val="20"/>
          <w:szCs w:val="24"/>
          <w:lang w:val="en-GB"/>
        </w:rPr>
        <w:t xml:space="preserve"> the amendments accordingly </w:t>
      </w:r>
      <w:r w:rsidR="0051703D" w:rsidRPr="00A073C5">
        <w:rPr>
          <w:sz w:val="20"/>
          <w:lang w:val="en-GB"/>
        </w:rPr>
        <w:t>enter</w:t>
      </w:r>
      <w:r w:rsidR="00F6698C" w:rsidRPr="00A073C5">
        <w:rPr>
          <w:sz w:val="20"/>
          <w:lang w:val="en-GB"/>
        </w:rPr>
        <w:t>ed</w:t>
      </w:r>
      <w:r w:rsidR="0051703D" w:rsidRPr="00A073C5">
        <w:rPr>
          <w:sz w:val="20"/>
          <w:lang w:val="en-GB"/>
        </w:rPr>
        <w:t xml:space="preserve"> into force on 1 July 2014</w:t>
      </w:r>
      <w:r w:rsidR="0051703D" w:rsidRPr="00A073C5">
        <w:rPr>
          <w:sz w:val="20"/>
          <w:szCs w:val="24"/>
          <w:lang w:val="en-GB"/>
        </w:rPr>
        <w:t>.</w:t>
      </w:r>
    </w:p>
    <w:p w14:paraId="404B22CA" w14:textId="77777777" w:rsidR="00094400" w:rsidRPr="00A073C5" w:rsidRDefault="00094400" w:rsidP="00F6698C">
      <w:pPr>
        <w:spacing w:line="230" w:lineRule="auto"/>
        <w:jc w:val="both"/>
        <w:rPr>
          <w:sz w:val="20"/>
          <w:szCs w:val="24"/>
          <w:lang w:val="en-GB"/>
        </w:rPr>
      </w:pPr>
    </w:p>
    <w:p w14:paraId="1D827F4B" w14:textId="77777777" w:rsidR="00094400" w:rsidRPr="00A073C5" w:rsidRDefault="00094400" w:rsidP="008618F9">
      <w:pPr>
        <w:pStyle w:val="Heading2"/>
      </w:pPr>
      <w:bookmarkStart w:id="317" w:name="_Toc84949995"/>
      <w:r w:rsidRPr="00A073C5">
        <w:t>(4)   2015 amendments (MSC.394(95))</w:t>
      </w:r>
      <w:bookmarkEnd w:id="317"/>
    </w:p>
    <w:p w14:paraId="325A26E8" w14:textId="77777777" w:rsidR="00094400" w:rsidRPr="00A073C5" w:rsidRDefault="00094400" w:rsidP="00094400">
      <w:pPr>
        <w:pStyle w:val="Heading2"/>
      </w:pPr>
    </w:p>
    <w:p w14:paraId="479350C5" w14:textId="77777777" w:rsidR="00094400" w:rsidRPr="00A073C5" w:rsidRDefault="00094400" w:rsidP="00094400">
      <w:pPr>
        <w:spacing w:line="230" w:lineRule="auto"/>
        <w:jc w:val="both"/>
        <w:rPr>
          <w:b/>
          <w:sz w:val="20"/>
          <w:lang w:val="en-GB"/>
        </w:rPr>
      </w:pPr>
      <w:r w:rsidRPr="00A073C5">
        <w:rPr>
          <w:b/>
          <w:sz w:val="20"/>
          <w:lang w:val="en-GB"/>
        </w:rPr>
        <w:t>A.</w:t>
      </w:r>
      <w:r w:rsidRPr="00A073C5">
        <w:rPr>
          <w:b/>
          <w:sz w:val="20"/>
          <w:lang w:val="en-GB"/>
        </w:rPr>
        <w:tab/>
        <w:t>Adoption</w:t>
      </w:r>
    </w:p>
    <w:p w14:paraId="798E8222" w14:textId="77777777" w:rsidR="00094400" w:rsidRPr="00A073C5" w:rsidRDefault="00094400" w:rsidP="00094400">
      <w:pPr>
        <w:spacing w:line="230" w:lineRule="auto"/>
        <w:jc w:val="both"/>
        <w:rPr>
          <w:sz w:val="20"/>
          <w:lang w:val="en-GB"/>
        </w:rPr>
      </w:pPr>
    </w:p>
    <w:p w14:paraId="6B235A1F" w14:textId="77777777" w:rsidR="00094400" w:rsidRPr="00A073C5" w:rsidRDefault="00094400" w:rsidP="00094400">
      <w:pPr>
        <w:spacing w:line="230" w:lineRule="auto"/>
        <w:jc w:val="both"/>
        <w:rPr>
          <w:sz w:val="20"/>
          <w:lang w:val="en-GB"/>
        </w:rPr>
      </w:pPr>
      <w:r w:rsidRPr="00A073C5">
        <w:rPr>
          <w:sz w:val="20"/>
          <w:lang w:val="en-GB"/>
        </w:rPr>
        <w:t>The Maritime Safety Committee, at its ninety-fifth session (June 2015) adopted, by resolution (MSC.394(95), in accordance with article VIII(b)(iv) of the Convention and article II of the 1978 SOLAS Protocol amendments to the 1978 SOLAS Protocol and to the annex to SOLAS 1974.</w:t>
      </w:r>
    </w:p>
    <w:p w14:paraId="46453632" w14:textId="77777777" w:rsidR="00094400" w:rsidRPr="00A073C5" w:rsidRDefault="00094400" w:rsidP="00094400">
      <w:pPr>
        <w:spacing w:line="230" w:lineRule="auto"/>
        <w:jc w:val="both"/>
        <w:rPr>
          <w:sz w:val="20"/>
          <w:lang w:val="en-GB"/>
        </w:rPr>
      </w:pPr>
    </w:p>
    <w:p w14:paraId="683CFB65" w14:textId="77777777" w:rsidR="00094400" w:rsidRPr="00A073C5" w:rsidRDefault="00094400" w:rsidP="00094400">
      <w:pPr>
        <w:spacing w:line="230" w:lineRule="auto"/>
        <w:jc w:val="both"/>
        <w:rPr>
          <w:b/>
          <w:sz w:val="20"/>
          <w:lang w:val="en-GB"/>
        </w:rPr>
      </w:pPr>
      <w:r w:rsidRPr="00A073C5">
        <w:rPr>
          <w:b/>
          <w:sz w:val="20"/>
          <w:lang w:val="en-GB"/>
        </w:rPr>
        <w:t>B.</w:t>
      </w:r>
      <w:r w:rsidRPr="00A073C5">
        <w:rPr>
          <w:b/>
          <w:sz w:val="20"/>
          <w:lang w:val="en-GB"/>
        </w:rPr>
        <w:tab/>
        <w:t>Entry into force</w:t>
      </w:r>
    </w:p>
    <w:p w14:paraId="06854CBA" w14:textId="77777777" w:rsidR="00094400" w:rsidRPr="00A073C5" w:rsidRDefault="00094400" w:rsidP="00094400">
      <w:pPr>
        <w:spacing w:line="230" w:lineRule="auto"/>
        <w:jc w:val="both"/>
        <w:rPr>
          <w:sz w:val="20"/>
          <w:lang w:val="en-GB"/>
        </w:rPr>
      </w:pPr>
    </w:p>
    <w:p w14:paraId="42DD38C9" w14:textId="77777777" w:rsidR="009B776F" w:rsidRPr="00A073C5" w:rsidRDefault="00094400" w:rsidP="009B776F">
      <w:pPr>
        <w:keepNext/>
        <w:keepLines/>
        <w:jc w:val="both"/>
        <w:rPr>
          <w:lang w:val="en-GB"/>
        </w:rPr>
      </w:pPr>
      <w:r w:rsidRPr="00A073C5">
        <w:rPr>
          <w:sz w:val="20"/>
          <w:lang w:val="en-GB"/>
        </w:rPr>
        <w:t xml:space="preserve">In accordance with article VIII(b)(vi)(2)(bb) of the Convention and Article II of the 1978 SOLAS Protocol, the amendments shall be deemed to have been accepted on 1 </w:t>
      </w:r>
      <w:r w:rsidR="00B537A7" w:rsidRPr="00A073C5">
        <w:rPr>
          <w:sz w:val="20"/>
          <w:lang w:val="en-GB"/>
        </w:rPr>
        <w:t>July 2016</w:t>
      </w:r>
      <w:r w:rsidRPr="00A073C5">
        <w:rPr>
          <w:sz w:val="20"/>
          <w:lang w:val="en-GB"/>
        </w:rPr>
        <w:t xml:space="preserve"> and shall enter into force on 1 </w:t>
      </w:r>
      <w:r w:rsidR="00B537A7" w:rsidRPr="00A073C5">
        <w:rPr>
          <w:sz w:val="20"/>
          <w:lang w:val="en-GB"/>
        </w:rPr>
        <w:t>January 2017</w:t>
      </w:r>
      <w:r w:rsidRPr="00A073C5">
        <w:rPr>
          <w:sz w:val="20"/>
          <w:lang w:val="en-GB"/>
        </w:rPr>
        <w:t xml:space="preserve"> unless, prior to </w:t>
      </w:r>
      <w:r w:rsidR="00B537A7" w:rsidRPr="00A073C5">
        <w:rPr>
          <w:sz w:val="20"/>
          <w:lang w:val="en-GB"/>
        </w:rPr>
        <w:t>1 July 2016</w:t>
      </w:r>
      <w:r w:rsidRPr="00A073C5">
        <w:rPr>
          <w:sz w:val="20"/>
          <w:lang w:val="en-GB"/>
        </w:rPr>
        <w:t xml:space="preserve">, more than one third of the Parties to the 1978 SOLAS Protocol or Parties  the combined merchant fleets of which constitute not less than 50% of the gross tonnage of the world's merchant fleet, have notified their objections to the amendments. </w:t>
      </w:r>
      <w:r w:rsidR="009B776F" w:rsidRPr="00A073C5">
        <w:rPr>
          <w:sz w:val="20"/>
          <w:lang w:val="en-GB"/>
        </w:rPr>
        <w:t>No such objection was received and accordingly the amendments will enter into force on 1 January 2017.</w:t>
      </w:r>
    </w:p>
    <w:p w14:paraId="3BD86038" w14:textId="77777777" w:rsidR="00094400" w:rsidRPr="00A073C5" w:rsidRDefault="00094400" w:rsidP="00094400">
      <w:pPr>
        <w:spacing w:line="230" w:lineRule="auto"/>
        <w:jc w:val="both"/>
        <w:rPr>
          <w:sz w:val="20"/>
          <w:szCs w:val="24"/>
          <w:lang w:val="en-GB"/>
        </w:rPr>
      </w:pPr>
    </w:p>
    <w:p w14:paraId="76F01F14" w14:textId="77777777" w:rsidR="009803AF" w:rsidRPr="00A073C5" w:rsidRDefault="009803AF">
      <w:pPr>
        <w:tabs>
          <w:tab w:val="left" w:pos="0"/>
          <w:tab w:val="left" w:pos="600"/>
          <w:tab w:val="left" w:pos="1200"/>
          <w:tab w:val="left" w:pos="1800"/>
          <w:tab w:val="left" w:pos="4800"/>
        </w:tabs>
        <w:spacing w:line="230" w:lineRule="auto"/>
        <w:jc w:val="both"/>
        <w:rPr>
          <w:sz w:val="20"/>
          <w:lang w:val="en-GB"/>
        </w:rPr>
      </w:pPr>
    </w:p>
    <w:p w14:paraId="74E54131" w14:textId="77777777" w:rsidR="00094400" w:rsidRPr="00A073C5" w:rsidRDefault="00094400">
      <w:pPr>
        <w:tabs>
          <w:tab w:val="left" w:pos="0"/>
          <w:tab w:val="left" w:pos="600"/>
          <w:tab w:val="left" w:pos="1200"/>
          <w:tab w:val="left" w:pos="1800"/>
          <w:tab w:val="left" w:pos="4800"/>
        </w:tabs>
        <w:spacing w:line="230" w:lineRule="auto"/>
        <w:jc w:val="both"/>
        <w:rPr>
          <w:sz w:val="20"/>
          <w:lang w:val="en-GB"/>
        </w:rPr>
      </w:pPr>
    </w:p>
    <w:p w14:paraId="1A02E99E" w14:textId="77777777" w:rsidR="00094400" w:rsidRPr="00A073C5" w:rsidRDefault="00094400">
      <w:pPr>
        <w:tabs>
          <w:tab w:val="left" w:pos="0"/>
          <w:tab w:val="left" w:pos="600"/>
          <w:tab w:val="left" w:pos="1200"/>
          <w:tab w:val="left" w:pos="1800"/>
          <w:tab w:val="left" w:pos="4800"/>
        </w:tabs>
        <w:spacing w:line="230" w:lineRule="auto"/>
        <w:jc w:val="both"/>
        <w:rPr>
          <w:sz w:val="20"/>
          <w:lang w:val="en-GB"/>
        </w:rPr>
      </w:pPr>
    </w:p>
    <w:p w14:paraId="7CC90CC4" w14:textId="77777777" w:rsidR="00094400" w:rsidRPr="00A073C5" w:rsidRDefault="00094400">
      <w:pPr>
        <w:tabs>
          <w:tab w:val="left" w:pos="0"/>
          <w:tab w:val="left" w:pos="600"/>
          <w:tab w:val="left" w:pos="1200"/>
          <w:tab w:val="left" w:pos="1800"/>
          <w:tab w:val="left" w:pos="4800"/>
        </w:tabs>
        <w:spacing w:line="230" w:lineRule="auto"/>
        <w:jc w:val="both"/>
        <w:rPr>
          <w:sz w:val="20"/>
          <w:lang w:val="en-GB"/>
        </w:rPr>
      </w:pPr>
    </w:p>
    <w:p w14:paraId="47FBA826" w14:textId="77777777" w:rsidR="004E1649" w:rsidRPr="00A073C5" w:rsidRDefault="004E1649" w:rsidP="00094400">
      <w:pPr>
        <w:tabs>
          <w:tab w:val="left" w:pos="0"/>
          <w:tab w:val="left" w:pos="600"/>
          <w:tab w:val="left" w:pos="1200"/>
          <w:tab w:val="left" w:pos="1800"/>
          <w:tab w:val="left" w:pos="4800"/>
        </w:tabs>
        <w:spacing w:line="230" w:lineRule="auto"/>
        <w:jc w:val="both"/>
        <w:rPr>
          <w:sz w:val="20"/>
        </w:rPr>
      </w:pPr>
    </w:p>
    <w:p w14:paraId="1C6E97D8" w14:textId="77777777" w:rsidR="004E1649" w:rsidRPr="00A073C5" w:rsidRDefault="004E1649" w:rsidP="00094400">
      <w:pPr>
        <w:tabs>
          <w:tab w:val="left" w:pos="0"/>
          <w:tab w:val="left" w:pos="600"/>
          <w:tab w:val="left" w:pos="1200"/>
          <w:tab w:val="left" w:pos="1800"/>
          <w:tab w:val="left" w:pos="4800"/>
        </w:tabs>
        <w:spacing w:line="230" w:lineRule="auto"/>
        <w:jc w:val="both"/>
        <w:rPr>
          <w:sz w:val="20"/>
        </w:rPr>
      </w:pPr>
    </w:p>
    <w:p w14:paraId="59C3EB5F" w14:textId="77777777" w:rsidR="004E1649" w:rsidRPr="00A073C5" w:rsidRDefault="004E1649" w:rsidP="00094400">
      <w:pPr>
        <w:tabs>
          <w:tab w:val="left" w:pos="0"/>
          <w:tab w:val="left" w:pos="600"/>
          <w:tab w:val="left" w:pos="1200"/>
          <w:tab w:val="left" w:pos="1800"/>
          <w:tab w:val="left" w:pos="4800"/>
        </w:tabs>
        <w:spacing w:line="230" w:lineRule="auto"/>
        <w:jc w:val="both"/>
        <w:rPr>
          <w:sz w:val="20"/>
        </w:rPr>
        <w:sectPr w:rsidR="004E1649" w:rsidRPr="00A073C5" w:rsidSect="004E1B9E">
          <w:headerReference w:type="even" r:id="rId28"/>
          <w:headerReference w:type="default" r:id="rId29"/>
          <w:headerReference w:type="first" r:id="rId30"/>
          <w:footnotePr>
            <w:numRestart w:val="eachPage"/>
          </w:footnotePr>
          <w:endnotePr>
            <w:numFmt w:val="decimal"/>
          </w:endnotePr>
          <w:pgSz w:w="11906" w:h="16838"/>
          <w:pgMar w:top="578" w:right="1077" w:bottom="720" w:left="1440" w:header="578" w:footer="578" w:gutter="0"/>
          <w:cols w:space="720"/>
          <w:noEndnote/>
          <w:titlePg/>
        </w:sectPr>
      </w:pPr>
    </w:p>
    <w:p w14:paraId="4C29744D" w14:textId="77777777" w:rsidR="009803AF" w:rsidRPr="00A073C5" w:rsidRDefault="009803AF" w:rsidP="008C65A1">
      <w:pPr>
        <w:jc w:val="center"/>
        <w:outlineLvl w:val="0"/>
        <w:rPr>
          <w:b/>
        </w:rPr>
      </w:pPr>
      <w:bookmarkStart w:id="318" w:name="_Toc240340982"/>
      <w:bookmarkStart w:id="319" w:name="_Toc240340992"/>
      <w:bookmarkStart w:id="320" w:name="_Toc247624284"/>
      <w:bookmarkStart w:id="321" w:name="_Toc84949996"/>
      <w:r w:rsidRPr="00A073C5">
        <w:rPr>
          <w:b/>
        </w:rPr>
        <w:lastRenderedPageBreak/>
        <w:t>PROTOCOL OF 1988 RELATING TO</w:t>
      </w:r>
      <w:r w:rsidR="00855443" w:rsidRPr="00A073C5">
        <w:rPr>
          <w:b/>
        </w:rPr>
        <w:t xml:space="preserve"> </w:t>
      </w:r>
      <w:bookmarkStart w:id="322" w:name="_Toc240340983"/>
      <w:bookmarkStart w:id="323" w:name="_Toc240340993"/>
      <w:bookmarkEnd w:id="318"/>
      <w:bookmarkEnd w:id="319"/>
      <w:r w:rsidR="00855443" w:rsidRPr="00A073C5">
        <w:rPr>
          <w:b/>
        </w:rPr>
        <w:t xml:space="preserve">THE INTERNATIONAL CONVENTION </w:t>
      </w:r>
      <w:r w:rsidRPr="00A073C5">
        <w:rPr>
          <w:b/>
        </w:rPr>
        <w:t>FOR THE SAFETY OF</w:t>
      </w:r>
      <w:r w:rsidR="00855443" w:rsidRPr="00A073C5">
        <w:rPr>
          <w:b/>
        </w:rPr>
        <w:t> </w:t>
      </w:r>
      <w:r w:rsidRPr="00A073C5">
        <w:rPr>
          <w:b/>
        </w:rPr>
        <w:t>LIFE</w:t>
      </w:r>
      <w:r w:rsidR="00855443" w:rsidRPr="00A073C5">
        <w:rPr>
          <w:b/>
        </w:rPr>
        <w:t> </w:t>
      </w:r>
      <w:r w:rsidRPr="00A073C5">
        <w:rPr>
          <w:b/>
        </w:rPr>
        <w:t>AT SEA, 1974</w:t>
      </w:r>
      <w:bookmarkEnd w:id="322"/>
      <w:bookmarkEnd w:id="323"/>
      <w:r w:rsidR="00BE6102" w:rsidRPr="00A073C5">
        <w:rPr>
          <w:b/>
        </w:rPr>
        <w:t xml:space="preserve"> (SOLAS PROT 1988)</w:t>
      </w:r>
      <w:bookmarkEnd w:id="320"/>
      <w:bookmarkEnd w:id="321"/>
    </w:p>
    <w:p w14:paraId="6D5F912D" w14:textId="77777777" w:rsidR="009803AF" w:rsidRPr="00A073C5" w:rsidRDefault="009803AF">
      <w:pPr>
        <w:tabs>
          <w:tab w:val="left" w:pos="0"/>
          <w:tab w:val="left" w:pos="600"/>
          <w:tab w:val="left" w:pos="1200"/>
          <w:tab w:val="left" w:pos="1800"/>
          <w:tab w:val="center" w:pos="4680"/>
        </w:tabs>
        <w:spacing w:line="230" w:lineRule="auto"/>
        <w:jc w:val="center"/>
        <w:rPr>
          <w:sz w:val="20"/>
          <w:lang w:val="en-GB"/>
        </w:rPr>
      </w:pPr>
    </w:p>
    <w:p w14:paraId="06515813" w14:textId="77777777" w:rsidR="009803AF" w:rsidRPr="00A073C5" w:rsidRDefault="009803AF">
      <w:pPr>
        <w:tabs>
          <w:tab w:val="center" w:pos="4680"/>
        </w:tabs>
        <w:spacing w:line="230" w:lineRule="auto"/>
        <w:jc w:val="center"/>
        <w:rPr>
          <w:sz w:val="20"/>
          <w:lang w:val="en-GB"/>
        </w:rPr>
      </w:pPr>
      <w:r w:rsidRPr="00A073C5">
        <w:rPr>
          <w:sz w:val="20"/>
          <w:lang w:val="en-GB"/>
        </w:rPr>
        <w:t>Done at London, 11 November 1988</w:t>
      </w:r>
    </w:p>
    <w:p w14:paraId="79AC7397" w14:textId="77777777" w:rsidR="009803AF" w:rsidRPr="00A073C5" w:rsidRDefault="009803AF">
      <w:pPr>
        <w:tabs>
          <w:tab w:val="left" w:pos="0"/>
          <w:tab w:val="left" w:pos="600"/>
          <w:tab w:val="left" w:pos="1200"/>
          <w:tab w:val="left" w:pos="1800"/>
          <w:tab w:val="center" w:pos="4680"/>
        </w:tabs>
        <w:spacing w:line="230" w:lineRule="auto"/>
        <w:jc w:val="center"/>
        <w:rPr>
          <w:sz w:val="20"/>
          <w:lang w:val="en-GB"/>
        </w:rPr>
      </w:pPr>
    </w:p>
    <w:p w14:paraId="67DB6BE1" w14:textId="77777777" w:rsidR="009803AF" w:rsidRPr="00A073C5" w:rsidRDefault="009803AF">
      <w:pPr>
        <w:tabs>
          <w:tab w:val="center" w:pos="4680"/>
        </w:tabs>
        <w:spacing w:line="230" w:lineRule="auto"/>
        <w:jc w:val="center"/>
        <w:rPr>
          <w:sz w:val="20"/>
          <w:lang w:val="en-GB"/>
        </w:rPr>
      </w:pPr>
      <w:r w:rsidRPr="00A073C5">
        <w:rPr>
          <w:b/>
          <w:sz w:val="20"/>
          <w:lang w:val="en-GB"/>
        </w:rPr>
        <w:t>Entry into force:</w:t>
      </w:r>
      <w:r w:rsidRPr="00A073C5">
        <w:rPr>
          <w:sz w:val="20"/>
          <w:lang w:val="en-GB"/>
        </w:rPr>
        <w:t xml:space="preserve">  3 February 2000</w:t>
      </w:r>
    </w:p>
    <w:p w14:paraId="67C672AC" w14:textId="77777777" w:rsidR="009803AF" w:rsidRPr="00A073C5" w:rsidRDefault="009803AF">
      <w:pPr>
        <w:tabs>
          <w:tab w:val="center" w:pos="4680"/>
        </w:tabs>
        <w:spacing w:line="230" w:lineRule="auto"/>
        <w:jc w:val="center"/>
        <w:rPr>
          <w:sz w:val="20"/>
          <w:lang w:val="en-GB"/>
        </w:rPr>
      </w:pPr>
    </w:p>
    <w:p w14:paraId="432A2BD1" w14:textId="77777777" w:rsidR="009803AF" w:rsidRPr="00A073C5" w:rsidRDefault="009803AF">
      <w:pPr>
        <w:tabs>
          <w:tab w:val="left" w:pos="0"/>
          <w:tab w:val="left" w:pos="600"/>
          <w:tab w:val="left" w:pos="1200"/>
          <w:tab w:val="left" w:pos="1800"/>
          <w:tab w:val="center" w:pos="4680"/>
        </w:tabs>
        <w:spacing w:line="230" w:lineRule="auto"/>
        <w:jc w:val="both"/>
        <w:rPr>
          <w:sz w:val="20"/>
          <w:lang w:val="en-GB"/>
        </w:rPr>
      </w:pPr>
      <w:r w:rsidRPr="00A073C5">
        <w:rPr>
          <w:sz w:val="20"/>
          <w:u w:val="single"/>
          <w:lang w:val="en-GB"/>
        </w:rPr>
        <w:t>___________________________________________________________________________________________</w:t>
      </w:r>
    </w:p>
    <w:p w14:paraId="43DFCA04" w14:textId="77777777" w:rsidR="009803AF" w:rsidRPr="00A073C5" w:rsidRDefault="009803AF">
      <w:pPr>
        <w:spacing w:line="230" w:lineRule="auto"/>
        <w:jc w:val="both"/>
        <w:rPr>
          <w:sz w:val="20"/>
          <w:lang w:val="en-GB"/>
        </w:rPr>
      </w:pPr>
    </w:p>
    <w:p w14:paraId="7B55D42A" w14:textId="77777777" w:rsidR="009803AF" w:rsidRPr="00A073C5" w:rsidRDefault="009803AF" w:rsidP="00855443">
      <w:pPr>
        <w:spacing w:line="230" w:lineRule="auto"/>
        <w:jc w:val="both"/>
        <w:rPr>
          <w:b/>
          <w:sz w:val="20"/>
          <w:lang w:val="en-GB"/>
        </w:rPr>
      </w:pPr>
      <w:r w:rsidRPr="00A073C5">
        <w:rPr>
          <w:b/>
          <w:sz w:val="20"/>
          <w:lang w:val="en-GB"/>
        </w:rPr>
        <w:t>Signature, ratification, acceptance, approval and accession</w:t>
      </w:r>
    </w:p>
    <w:p w14:paraId="26B951DC" w14:textId="77777777" w:rsidR="009803AF" w:rsidRPr="00A073C5" w:rsidRDefault="009803AF" w:rsidP="00855443">
      <w:pPr>
        <w:spacing w:line="230" w:lineRule="auto"/>
        <w:jc w:val="both"/>
        <w:rPr>
          <w:sz w:val="20"/>
          <w:lang w:val="en-GB"/>
        </w:rPr>
      </w:pPr>
    </w:p>
    <w:p w14:paraId="2E862F7A" w14:textId="77777777" w:rsidR="009803AF" w:rsidRPr="00A073C5" w:rsidRDefault="009803AF" w:rsidP="00855443">
      <w:pPr>
        <w:rPr>
          <w:bCs/>
          <w:sz w:val="20"/>
        </w:rPr>
      </w:pPr>
      <w:r w:rsidRPr="00A073C5">
        <w:rPr>
          <w:bCs/>
          <w:sz w:val="20"/>
        </w:rPr>
        <w:t>Article IV</w:t>
      </w:r>
    </w:p>
    <w:p w14:paraId="6CD82AE4" w14:textId="77777777" w:rsidR="009803AF" w:rsidRPr="00A073C5" w:rsidRDefault="009803AF" w:rsidP="00855443">
      <w:pPr>
        <w:spacing w:line="230" w:lineRule="auto"/>
        <w:jc w:val="both"/>
        <w:rPr>
          <w:sz w:val="20"/>
          <w:lang w:val="en-GB"/>
        </w:rPr>
      </w:pPr>
    </w:p>
    <w:p w14:paraId="3BF26949" w14:textId="77777777" w:rsidR="009803AF" w:rsidRPr="00A073C5" w:rsidRDefault="009803AF" w:rsidP="00855443">
      <w:pPr>
        <w:spacing w:line="230" w:lineRule="auto"/>
        <w:jc w:val="both"/>
        <w:rPr>
          <w:sz w:val="20"/>
          <w:lang w:val="en-GB"/>
        </w:rPr>
      </w:pPr>
      <w:r w:rsidRPr="00A073C5">
        <w:rPr>
          <w:sz w:val="20"/>
          <w:lang w:val="en-GB"/>
        </w:rPr>
        <w:t>1</w:t>
      </w:r>
      <w:r w:rsidRPr="00A073C5">
        <w:rPr>
          <w:sz w:val="20"/>
          <w:lang w:val="en-GB"/>
        </w:rPr>
        <w:tab/>
        <w:t>The present Protocol shall be open for signature at the Headquarters of the Organization from 1 March 1989 to 28 February 1990 and shall thereafter remain open for accession.  Subject to the provisions of paragraph 3, States may express their consent to be bound by the present Protocol by:</w:t>
      </w:r>
    </w:p>
    <w:p w14:paraId="5DBDE41E" w14:textId="77777777" w:rsidR="009803AF" w:rsidRPr="00A073C5" w:rsidRDefault="009803AF">
      <w:pPr>
        <w:spacing w:line="230" w:lineRule="auto"/>
        <w:jc w:val="both"/>
        <w:rPr>
          <w:sz w:val="20"/>
          <w:lang w:val="en-GB"/>
        </w:rPr>
      </w:pPr>
    </w:p>
    <w:p w14:paraId="58E5417E" w14:textId="77777777" w:rsidR="009803AF" w:rsidRPr="00A073C5" w:rsidRDefault="009803AF">
      <w:pPr>
        <w:spacing w:line="230" w:lineRule="auto"/>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6E0E5C82" w14:textId="77777777" w:rsidR="009803AF" w:rsidRPr="00A073C5" w:rsidRDefault="009803AF">
      <w:pPr>
        <w:spacing w:line="230" w:lineRule="auto"/>
        <w:jc w:val="both"/>
        <w:rPr>
          <w:sz w:val="20"/>
          <w:lang w:val="en-GB"/>
        </w:rPr>
      </w:pPr>
    </w:p>
    <w:p w14:paraId="37FFC9FC" w14:textId="77777777" w:rsidR="009803AF" w:rsidRPr="00A073C5" w:rsidRDefault="009803AF">
      <w:pPr>
        <w:spacing w:line="230" w:lineRule="auto"/>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6AF48B9B" w14:textId="77777777" w:rsidR="009803AF" w:rsidRPr="00A073C5" w:rsidRDefault="009803AF">
      <w:pPr>
        <w:spacing w:line="230" w:lineRule="auto"/>
        <w:jc w:val="both"/>
        <w:rPr>
          <w:sz w:val="20"/>
          <w:lang w:val="en-GB"/>
        </w:rPr>
      </w:pPr>
    </w:p>
    <w:p w14:paraId="429CA8F4" w14:textId="77777777" w:rsidR="009803AF" w:rsidRPr="00A073C5" w:rsidRDefault="009803AF">
      <w:pPr>
        <w:spacing w:line="230" w:lineRule="auto"/>
        <w:ind w:left="1440" w:hanging="720"/>
        <w:jc w:val="both"/>
        <w:rPr>
          <w:sz w:val="20"/>
          <w:lang w:val="en-GB"/>
        </w:rPr>
      </w:pPr>
      <w:r w:rsidRPr="00A073C5">
        <w:rPr>
          <w:sz w:val="20"/>
          <w:lang w:val="en-GB"/>
        </w:rPr>
        <w:t>(c)</w:t>
      </w:r>
      <w:r w:rsidRPr="00A073C5">
        <w:rPr>
          <w:sz w:val="20"/>
          <w:lang w:val="en-GB"/>
        </w:rPr>
        <w:tab/>
        <w:t>accession.</w:t>
      </w:r>
    </w:p>
    <w:p w14:paraId="0F0A64FF" w14:textId="77777777" w:rsidR="009803AF" w:rsidRPr="00A073C5" w:rsidRDefault="009803AF">
      <w:pPr>
        <w:spacing w:line="230" w:lineRule="auto"/>
        <w:jc w:val="both"/>
        <w:rPr>
          <w:sz w:val="20"/>
          <w:lang w:val="en-GB"/>
        </w:rPr>
      </w:pPr>
    </w:p>
    <w:p w14:paraId="1CD141A3" w14:textId="77777777" w:rsidR="009803AF" w:rsidRPr="00A073C5" w:rsidRDefault="009803AF">
      <w:pPr>
        <w:spacing w:line="230" w:lineRule="auto"/>
        <w:jc w:val="both"/>
        <w:rPr>
          <w:sz w:val="20"/>
          <w:lang w:val="en-GB"/>
        </w:rPr>
      </w:pPr>
      <w:r w:rsidRPr="00A073C5">
        <w:rPr>
          <w:sz w:val="20"/>
          <w:lang w:val="en-GB"/>
        </w:rPr>
        <w:t>2</w:t>
      </w:r>
      <w:r w:rsidRPr="00A073C5">
        <w:rPr>
          <w:sz w:val="20"/>
          <w:lang w:val="en-GB"/>
        </w:rPr>
        <w:tab/>
        <w:t>Ratification, acceptance, approval or accession shall be effected by the deposit of an instrument to that effect with the Secretary</w:t>
      </w:r>
      <w:r w:rsidRPr="00A073C5">
        <w:rPr>
          <w:sz w:val="20"/>
          <w:lang w:val="en-GB"/>
        </w:rPr>
        <w:noBreakHyphen/>
        <w:t>General of the Organization.</w:t>
      </w:r>
    </w:p>
    <w:p w14:paraId="22CFCA21" w14:textId="77777777" w:rsidR="009803AF" w:rsidRPr="00A073C5" w:rsidRDefault="009803AF">
      <w:pPr>
        <w:spacing w:line="230" w:lineRule="auto"/>
        <w:jc w:val="both"/>
        <w:rPr>
          <w:sz w:val="20"/>
          <w:lang w:val="en-GB"/>
        </w:rPr>
      </w:pPr>
    </w:p>
    <w:p w14:paraId="188A2B82" w14:textId="77777777" w:rsidR="009803AF" w:rsidRPr="00A073C5" w:rsidRDefault="009803AF">
      <w:pPr>
        <w:spacing w:line="230" w:lineRule="auto"/>
        <w:jc w:val="both"/>
        <w:rPr>
          <w:sz w:val="20"/>
          <w:lang w:val="en-GB"/>
        </w:rPr>
      </w:pPr>
      <w:r w:rsidRPr="00A073C5">
        <w:rPr>
          <w:sz w:val="20"/>
          <w:lang w:val="en-GB"/>
        </w:rPr>
        <w:t>3</w:t>
      </w:r>
      <w:r w:rsidRPr="00A073C5">
        <w:rPr>
          <w:sz w:val="20"/>
          <w:lang w:val="en-GB"/>
        </w:rPr>
        <w:tab/>
        <w:t>The present Protocol may be signed without reservation, ratified, accepted, approved or acceded to only by States which have signed without reservation, ratified, accepted, approved or acceded to the Convention</w:t>
      </w:r>
      <w:r w:rsidR="00211AB9" w:rsidRPr="00A073C5">
        <w:rPr>
          <w:rStyle w:val="FootnoteReference"/>
          <w:sz w:val="20"/>
          <w:vertAlign w:val="superscript"/>
          <w:lang w:val="en-GB"/>
        </w:rPr>
        <w:footnoteReference w:customMarkFollows="1" w:id="10"/>
        <w:t>*</w:t>
      </w:r>
      <w:r w:rsidRPr="00A073C5">
        <w:rPr>
          <w:sz w:val="20"/>
          <w:lang w:val="en-GB"/>
        </w:rPr>
        <w:t>.</w:t>
      </w:r>
    </w:p>
    <w:p w14:paraId="07B3D3B3" w14:textId="77777777" w:rsidR="009803AF" w:rsidRPr="00A073C5" w:rsidRDefault="009803AF">
      <w:pPr>
        <w:spacing w:line="230" w:lineRule="auto"/>
        <w:jc w:val="both"/>
        <w:rPr>
          <w:sz w:val="20"/>
          <w:lang w:val="en-GB"/>
        </w:rPr>
      </w:pPr>
    </w:p>
    <w:p w14:paraId="18CD39B8" w14:textId="77777777" w:rsidR="009803AF" w:rsidRPr="00A073C5" w:rsidRDefault="009803AF">
      <w:pPr>
        <w:spacing w:line="230" w:lineRule="auto"/>
        <w:jc w:val="both"/>
        <w:rPr>
          <w:sz w:val="20"/>
          <w:lang w:val="en-GB"/>
        </w:rPr>
      </w:pPr>
      <w:r w:rsidRPr="00A073C5">
        <w:rPr>
          <w:b/>
          <w:sz w:val="20"/>
          <w:lang w:val="en-GB"/>
        </w:rPr>
        <w:t>Entry into force</w:t>
      </w:r>
    </w:p>
    <w:p w14:paraId="142C0A75" w14:textId="77777777" w:rsidR="009803AF" w:rsidRPr="00A073C5" w:rsidRDefault="009803AF">
      <w:pPr>
        <w:spacing w:line="230" w:lineRule="auto"/>
        <w:jc w:val="both"/>
        <w:rPr>
          <w:sz w:val="20"/>
          <w:lang w:val="en-GB"/>
        </w:rPr>
      </w:pPr>
    </w:p>
    <w:p w14:paraId="7899F055" w14:textId="77777777" w:rsidR="009803AF" w:rsidRPr="00A073C5" w:rsidRDefault="009803AF" w:rsidP="00855443">
      <w:pPr>
        <w:rPr>
          <w:bCs/>
          <w:sz w:val="20"/>
        </w:rPr>
      </w:pPr>
      <w:r w:rsidRPr="00A073C5">
        <w:rPr>
          <w:bCs/>
          <w:sz w:val="20"/>
        </w:rPr>
        <w:t>Article V</w:t>
      </w:r>
    </w:p>
    <w:p w14:paraId="44A5F82C" w14:textId="77777777" w:rsidR="009803AF" w:rsidRPr="00A073C5" w:rsidRDefault="009803AF">
      <w:pPr>
        <w:spacing w:line="230" w:lineRule="auto"/>
        <w:jc w:val="both"/>
        <w:rPr>
          <w:sz w:val="20"/>
        </w:rPr>
      </w:pPr>
    </w:p>
    <w:p w14:paraId="2E2E7D3D" w14:textId="77777777" w:rsidR="009803AF" w:rsidRPr="00A073C5" w:rsidRDefault="009803AF">
      <w:pPr>
        <w:spacing w:line="230" w:lineRule="auto"/>
        <w:jc w:val="both"/>
        <w:rPr>
          <w:sz w:val="20"/>
          <w:lang w:val="en-GB"/>
        </w:rPr>
      </w:pPr>
      <w:r w:rsidRPr="00A073C5">
        <w:rPr>
          <w:sz w:val="20"/>
          <w:lang w:val="en-GB"/>
        </w:rPr>
        <w:t>1</w:t>
      </w:r>
      <w:r w:rsidRPr="00A073C5">
        <w:rPr>
          <w:sz w:val="20"/>
          <w:lang w:val="en-GB"/>
        </w:rPr>
        <w:tab/>
        <w:t>The present Protocol shall enter into force twelve months after the date on which both the following conditions have been met:</w:t>
      </w:r>
    </w:p>
    <w:p w14:paraId="48874B0D" w14:textId="77777777" w:rsidR="009803AF" w:rsidRPr="00A073C5" w:rsidRDefault="009803AF">
      <w:pPr>
        <w:spacing w:line="230" w:lineRule="auto"/>
        <w:jc w:val="both"/>
        <w:rPr>
          <w:sz w:val="20"/>
          <w:lang w:val="en-GB"/>
        </w:rPr>
      </w:pPr>
    </w:p>
    <w:p w14:paraId="09570CEA" w14:textId="77777777" w:rsidR="009803AF" w:rsidRPr="00A073C5" w:rsidRDefault="009803AF">
      <w:pPr>
        <w:spacing w:line="230" w:lineRule="auto"/>
        <w:ind w:left="1440" w:hanging="720"/>
        <w:jc w:val="both"/>
        <w:rPr>
          <w:sz w:val="20"/>
          <w:lang w:val="en-GB"/>
        </w:rPr>
      </w:pPr>
      <w:r w:rsidRPr="00A073C5">
        <w:rPr>
          <w:sz w:val="20"/>
          <w:lang w:val="en-GB"/>
        </w:rPr>
        <w:t>(a)</w:t>
      </w:r>
      <w:r w:rsidRPr="00A073C5">
        <w:rPr>
          <w:sz w:val="20"/>
          <w:lang w:val="en-GB"/>
        </w:rPr>
        <w:tab/>
        <w:t xml:space="preserve">not less than fifteen States, the combined merchant fleets of which constitute not less than </w:t>
      </w:r>
      <w:r w:rsidR="007A1040" w:rsidRPr="00A073C5">
        <w:rPr>
          <w:sz w:val="20"/>
          <w:lang w:val="en-GB"/>
        </w:rPr>
        <w:t>50%</w:t>
      </w:r>
      <w:r w:rsidRPr="00A073C5">
        <w:rPr>
          <w:sz w:val="20"/>
          <w:lang w:val="en-GB"/>
        </w:rPr>
        <w:t xml:space="preserve"> of the gross tonnage of the world's merchant </w:t>
      </w:r>
      <w:r w:rsidR="009B07C1" w:rsidRPr="00A073C5">
        <w:rPr>
          <w:sz w:val="20"/>
          <w:lang w:val="en-GB"/>
        </w:rPr>
        <w:t>shipping</w:t>
      </w:r>
      <w:r w:rsidRPr="00A073C5">
        <w:rPr>
          <w:sz w:val="20"/>
          <w:lang w:val="en-GB"/>
        </w:rPr>
        <w:t>, have expressed their consent to be bound by it in accordance with article IV, and</w:t>
      </w:r>
    </w:p>
    <w:p w14:paraId="6B9722A7" w14:textId="77777777" w:rsidR="009803AF" w:rsidRPr="00A073C5" w:rsidRDefault="009803AF">
      <w:pPr>
        <w:spacing w:line="230" w:lineRule="auto"/>
        <w:jc w:val="both"/>
        <w:rPr>
          <w:sz w:val="20"/>
          <w:lang w:val="en-GB"/>
        </w:rPr>
      </w:pPr>
    </w:p>
    <w:p w14:paraId="201962F8" w14:textId="77777777" w:rsidR="009803AF" w:rsidRPr="00A073C5" w:rsidRDefault="009803AF">
      <w:pPr>
        <w:spacing w:line="230" w:lineRule="auto"/>
        <w:ind w:left="1440" w:hanging="720"/>
        <w:jc w:val="both"/>
        <w:rPr>
          <w:sz w:val="20"/>
          <w:lang w:val="en-GB"/>
        </w:rPr>
      </w:pPr>
      <w:r w:rsidRPr="00A073C5">
        <w:rPr>
          <w:sz w:val="20"/>
          <w:lang w:val="en-GB"/>
        </w:rPr>
        <w:t>(b)</w:t>
      </w:r>
      <w:r w:rsidRPr="00A073C5">
        <w:rPr>
          <w:sz w:val="20"/>
          <w:lang w:val="en-GB"/>
        </w:rPr>
        <w:tab/>
        <w:t>the conditions for the entry into force of the Protocol of 1988 relating to the International Convention on Load Lines, 1966, have been met,</w:t>
      </w:r>
    </w:p>
    <w:p w14:paraId="08F69924" w14:textId="77777777" w:rsidR="009803AF" w:rsidRPr="00A073C5" w:rsidRDefault="009803AF">
      <w:pPr>
        <w:spacing w:line="230" w:lineRule="auto"/>
        <w:jc w:val="both"/>
        <w:rPr>
          <w:sz w:val="20"/>
          <w:lang w:val="en-GB"/>
        </w:rPr>
      </w:pPr>
    </w:p>
    <w:p w14:paraId="775DB3C5" w14:textId="77777777" w:rsidR="009803AF" w:rsidRPr="00A073C5" w:rsidRDefault="009803AF">
      <w:pPr>
        <w:spacing w:line="230" w:lineRule="auto"/>
        <w:jc w:val="both"/>
        <w:rPr>
          <w:sz w:val="20"/>
          <w:lang w:val="en-GB"/>
        </w:rPr>
      </w:pPr>
      <w:r w:rsidRPr="00A073C5">
        <w:rPr>
          <w:sz w:val="20"/>
          <w:lang w:val="en-GB"/>
        </w:rPr>
        <w:t>provided that the present Protocol shall not enter into force before 1 February 1992.</w:t>
      </w:r>
    </w:p>
    <w:p w14:paraId="60C68786" w14:textId="77777777" w:rsidR="009803AF" w:rsidRPr="00A073C5" w:rsidRDefault="009803AF">
      <w:pPr>
        <w:spacing w:line="230" w:lineRule="auto"/>
        <w:jc w:val="both"/>
        <w:rPr>
          <w:sz w:val="20"/>
          <w:lang w:val="en-GB"/>
        </w:rPr>
      </w:pPr>
    </w:p>
    <w:p w14:paraId="3B49FC5E" w14:textId="77777777" w:rsidR="009803AF" w:rsidRPr="00A073C5" w:rsidRDefault="009803AF">
      <w:pPr>
        <w:spacing w:line="230" w:lineRule="auto"/>
        <w:jc w:val="both"/>
        <w:rPr>
          <w:sz w:val="20"/>
          <w:lang w:val="en-GB"/>
        </w:rPr>
      </w:pPr>
      <w:r w:rsidRPr="00A073C5">
        <w:rPr>
          <w:sz w:val="20"/>
          <w:lang w:val="en-GB"/>
        </w:rPr>
        <w:t>2</w:t>
      </w:r>
      <w:r w:rsidRPr="00A073C5">
        <w:rPr>
          <w:sz w:val="20"/>
          <w:lang w:val="en-GB"/>
        </w:rPr>
        <w:tab/>
        <w:t>For States which have deposited an instrument of ratification, acceptance, approval or accession in respect of the present Protocol after the conditions for entry into force thereof have been met but prior to the date of entry into force, the ratification, acceptance, approval or accession shall take effect on the date of entry into force of the present Protocol or three months after the date of deposit of the instrument, whichever is the later date.</w:t>
      </w:r>
    </w:p>
    <w:p w14:paraId="20637013" w14:textId="77777777" w:rsidR="009803AF" w:rsidRPr="00A073C5" w:rsidRDefault="009803AF">
      <w:pPr>
        <w:spacing w:line="230" w:lineRule="auto"/>
        <w:jc w:val="both"/>
        <w:rPr>
          <w:sz w:val="20"/>
          <w:lang w:val="en-GB"/>
        </w:rPr>
      </w:pPr>
    </w:p>
    <w:p w14:paraId="21CF5F26" w14:textId="77777777" w:rsidR="009803AF" w:rsidRPr="00A073C5" w:rsidRDefault="009803AF">
      <w:pPr>
        <w:spacing w:line="230" w:lineRule="auto"/>
        <w:jc w:val="both"/>
        <w:rPr>
          <w:sz w:val="20"/>
          <w:lang w:val="en-GB"/>
        </w:rPr>
      </w:pPr>
      <w:r w:rsidRPr="00A073C5">
        <w:rPr>
          <w:sz w:val="20"/>
          <w:lang w:val="en-GB"/>
        </w:rPr>
        <w:t>3</w:t>
      </w:r>
      <w:r w:rsidRPr="00A073C5">
        <w:rPr>
          <w:sz w:val="20"/>
          <w:lang w:val="en-GB"/>
        </w:rPr>
        <w:tab/>
        <w:t>Any instrument of ratification, acceptance, approval or accession deposited after the date on which the present Protocol enters into force shall take effect three months after the date of deposit.</w:t>
      </w:r>
    </w:p>
    <w:p w14:paraId="2B81EAE8" w14:textId="77777777" w:rsidR="009803AF" w:rsidRPr="00A073C5" w:rsidRDefault="009803AF">
      <w:pPr>
        <w:spacing w:line="230" w:lineRule="auto"/>
        <w:jc w:val="both"/>
        <w:rPr>
          <w:sz w:val="20"/>
          <w:u w:val="single"/>
          <w:lang w:val="en-GB"/>
        </w:rPr>
      </w:pPr>
      <w:r w:rsidRPr="00A073C5">
        <w:rPr>
          <w:sz w:val="20"/>
          <w:u w:val="single"/>
          <w:lang w:val="en-GB"/>
        </w:rPr>
        <w:br w:type="page"/>
      </w:r>
      <w:r w:rsidRPr="00A073C5">
        <w:rPr>
          <w:sz w:val="20"/>
          <w:u w:val="single"/>
          <w:lang w:val="en-GB"/>
        </w:rPr>
        <w:lastRenderedPageBreak/>
        <w:t>_______________________________________________________________</w:t>
      </w:r>
      <w:r w:rsidR="00066FCD" w:rsidRPr="00A073C5">
        <w:rPr>
          <w:sz w:val="20"/>
          <w:u w:val="single"/>
          <w:lang w:val="en-GB"/>
        </w:rPr>
        <w:t>______________________________</w:t>
      </w:r>
    </w:p>
    <w:p w14:paraId="321D7F4E" w14:textId="77777777" w:rsidR="009803AF" w:rsidRPr="00A073C5" w:rsidRDefault="009803AF">
      <w:pPr>
        <w:spacing w:line="230" w:lineRule="auto"/>
        <w:jc w:val="both"/>
        <w:rPr>
          <w:sz w:val="20"/>
          <w:lang w:val="en-GB"/>
        </w:rPr>
      </w:pPr>
    </w:p>
    <w:p w14:paraId="30A98F94" w14:textId="77777777" w:rsidR="009803AF" w:rsidRPr="00A073C5" w:rsidRDefault="009803AF">
      <w:pPr>
        <w:spacing w:line="230" w:lineRule="auto"/>
        <w:jc w:val="both"/>
        <w:rPr>
          <w:sz w:val="20"/>
          <w:lang w:val="en-GB"/>
        </w:rPr>
      </w:pPr>
      <w:r w:rsidRPr="00A073C5">
        <w:rPr>
          <w:sz w:val="20"/>
          <w:lang w:val="en-GB"/>
        </w:rPr>
        <w:t>I.</w:t>
      </w:r>
      <w:r w:rsidRPr="00A073C5">
        <w:rPr>
          <w:sz w:val="20"/>
          <w:lang w:val="en-GB"/>
        </w:rPr>
        <w:tab/>
        <w:t>Signatories</w:t>
      </w:r>
    </w:p>
    <w:p w14:paraId="73F5FC1A" w14:textId="77777777" w:rsidR="009803AF" w:rsidRPr="00A073C5" w:rsidRDefault="009803AF">
      <w:pPr>
        <w:spacing w:line="230" w:lineRule="auto"/>
        <w:jc w:val="both"/>
        <w:rPr>
          <w:sz w:val="20"/>
          <w:lang w:val="en-GB"/>
        </w:rPr>
      </w:pPr>
    </w:p>
    <w:p w14:paraId="3ED55B65" w14:textId="77777777" w:rsidR="009803AF" w:rsidRPr="00A073C5" w:rsidRDefault="009803AF">
      <w:pPr>
        <w:spacing w:line="230" w:lineRule="auto"/>
        <w:jc w:val="both"/>
        <w:rPr>
          <w:sz w:val="20"/>
          <w:lang w:val="en-GB"/>
        </w:rPr>
      </w:pPr>
      <w:r w:rsidRPr="00A073C5">
        <w:rPr>
          <w:sz w:val="20"/>
          <w:lang w:val="en-GB"/>
        </w:rPr>
        <w:t>II.</w:t>
      </w:r>
      <w:r w:rsidRPr="00A073C5">
        <w:rPr>
          <w:sz w:val="20"/>
          <w:lang w:val="en-GB"/>
        </w:rPr>
        <w:tab/>
        <w:t>Contracting States</w:t>
      </w:r>
    </w:p>
    <w:p w14:paraId="1A20058A" w14:textId="77777777" w:rsidR="009803AF" w:rsidRPr="00A073C5" w:rsidRDefault="009803AF">
      <w:pPr>
        <w:spacing w:line="230" w:lineRule="auto"/>
        <w:jc w:val="both"/>
        <w:rPr>
          <w:sz w:val="20"/>
          <w:lang w:val="en-GB"/>
        </w:rPr>
      </w:pPr>
    </w:p>
    <w:p w14:paraId="59813C6C" w14:textId="77777777" w:rsidR="009803AF" w:rsidRPr="00A073C5" w:rsidRDefault="009803AF">
      <w:pPr>
        <w:spacing w:line="230" w:lineRule="auto"/>
        <w:jc w:val="both"/>
        <w:rPr>
          <w:sz w:val="20"/>
          <w:lang w:val="en-GB"/>
        </w:rPr>
      </w:pPr>
      <w:r w:rsidRPr="00A073C5">
        <w:rPr>
          <w:sz w:val="20"/>
          <w:lang w:val="en-GB"/>
        </w:rPr>
        <w:t>III.</w:t>
      </w:r>
      <w:r w:rsidRPr="00A073C5">
        <w:rPr>
          <w:sz w:val="20"/>
          <w:lang w:val="en-GB"/>
        </w:rPr>
        <w:tab/>
        <w:t>Amendments</w:t>
      </w:r>
    </w:p>
    <w:p w14:paraId="4DF7EB67" w14:textId="77777777" w:rsidR="009803AF" w:rsidRPr="00A073C5" w:rsidRDefault="009803AF">
      <w:pPr>
        <w:spacing w:line="230" w:lineRule="auto"/>
        <w:jc w:val="both"/>
        <w:rPr>
          <w:sz w:val="20"/>
          <w:lang w:val="en-GB"/>
        </w:rPr>
      </w:pPr>
    </w:p>
    <w:p w14:paraId="3B0EA509" w14:textId="77777777" w:rsidR="00AA65F4" w:rsidRPr="00A073C5" w:rsidRDefault="00AA65F4" w:rsidP="00AA65F4">
      <w:pPr>
        <w:spacing w:line="230" w:lineRule="auto"/>
        <w:ind w:firstLine="720"/>
        <w:jc w:val="both"/>
        <w:rPr>
          <w:sz w:val="20"/>
          <w:lang w:val="en-GB"/>
        </w:rPr>
      </w:pPr>
    </w:p>
    <w:p w14:paraId="3BDE2336" w14:textId="77777777" w:rsidR="009803AF" w:rsidRPr="00A073C5" w:rsidRDefault="009803AF">
      <w:pPr>
        <w:tabs>
          <w:tab w:val="center" w:pos="4693"/>
        </w:tabs>
        <w:spacing w:line="230" w:lineRule="auto"/>
        <w:jc w:val="both"/>
        <w:rPr>
          <w:sz w:val="20"/>
          <w:lang w:val="en-GB"/>
        </w:rPr>
      </w:pPr>
      <w:r w:rsidRPr="00A073C5">
        <w:rPr>
          <w:sz w:val="20"/>
          <w:lang w:val="en-GB"/>
        </w:rPr>
        <w:tab/>
      </w:r>
      <w:r w:rsidRPr="00A073C5">
        <w:rPr>
          <w:b/>
          <w:sz w:val="20"/>
          <w:lang w:val="en-GB"/>
        </w:rPr>
        <w:t>I.  Signatories</w:t>
      </w:r>
    </w:p>
    <w:p w14:paraId="53F99965" w14:textId="77777777" w:rsidR="009803AF" w:rsidRPr="00A073C5" w:rsidRDefault="009803AF">
      <w:pPr>
        <w:spacing w:line="230" w:lineRule="auto"/>
        <w:jc w:val="both"/>
        <w:rPr>
          <w:sz w:val="20"/>
          <w:lang w:val="en-GB"/>
        </w:rPr>
      </w:pPr>
    </w:p>
    <w:p w14:paraId="297E9C2C" w14:textId="77777777" w:rsidR="009803AF" w:rsidRPr="00A073C5" w:rsidRDefault="009803AF">
      <w:pPr>
        <w:tabs>
          <w:tab w:val="left" w:pos="5040"/>
        </w:tabs>
        <w:spacing w:line="230" w:lineRule="auto"/>
        <w:jc w:val="both"/>
        <w:rPr>
          <w:sz w:val="20"/>
          <w:lang w:val="en-GB"/>
        </w:rPr>
      </w:pPr>
      <w:r w:rsidRPr="00A073C5">
        <w:rPr>
          <w:sz w:val="20"/>
          <w:lang w:val="en-GB"/>
        </w:rPr>
        <w:t>China</w:t>
      </w:r>
      <w:r w:rsidRPr="00A073C5">
        <w:rPr>
          <w:sz w:val="20"/>
          <w:lang w:val="en-GB"/>
        </w:rPr>
        <w:tab/>
        <w:t>Subject to approval</w:t>
      </w:r>
    </w:p>
    <w:p w14:paraId="793A0DB6" w14:textId="77777777" w:rsidR="009803AF" w:rsidRPr="008F7DF4" w:rsidRDefault="009803AF">
      <w:pPr>
        <w:tabs>
          <w:tab w:val="left" w:pos="5040"/>
        </w:tabs>
        <w:spacing w:line="230" w:lineRule="auto"/>
        <w:jc w:val="both"/>
        <w:rPr>
          <w:sz w:val="20"/>
          <w:lang w:val="en-GB"/>
        </w:rPr>
      </w:pPr>
      <w:r w:rsidRPr="008F7DF4">
        <w:rPr>
          <w:sz w:val="20"/>
          <w:lang w:val="en-GB"/>
        </w:rPr>
        <w:t>Cyprus</w:t>
      </w:r>
      <w:r w:rsidRPr="008F7DF4">
        <w:rPr>
          <w:sz w:val="20"/>
          <w:lang w:val="en-GB"/>
        </w:rPr>
        <w:tab/>
        <w:t>Subject to ratification</w:t>
      </w:r>
    </w:p>
    <w:p w14:paraId="432CF521" w14:textId="77777777" w:rsidR="009803AF" w:rsidRPr="00A073C5" w:rsidRDefault="009803AF">
      <w:pPr>
        <w:tabs>
          <w:tab w:val="left" w:pos="5040"/>
        </w:tabs>
        <w:spacing w:line="230" w:lineRule="auto"/>
        <w:jc w:val="both"/>
        <w:rPr>
          <w:sz w:val="20"/>
          <w:lang w:val="fr-FR"/>
        </w:rPr>
      </w:pPr>
      <w:r w:rsidRPr="00A073C5">
        <w:rPr>
          <w:sz w:val="20"/>
          <w:lang w:val="fr-FR"/>
        </w:rPr>
        <w:t>France</w:t>
      </w:r>
      <w:r w:rsidRPr="00A073C5">
        <w:rPr>
          <w:sz w:val="20"/>
          <w:lang w:val="fr-FR"/>
        </w:rPr>
        <w:tab/>
        <w:t>Sous réserve d'approbation</w:t>
      </w:r>
    </w:p>
    <w:p w14:paraId="2EC4D020" w14:textId="77777777" w:rsidR="009803AF" w:rsidRPr="008F7DF4" w:rsidRDefault="009B07C1">
      <w:pPr>
        <w:tabs>
          <w:tab w:val="left" w:pos="5040"/>
        </w:tabs>
        <w:spacing w:line="230" w:lineRule="auto"/>
        <w:jc w:val="both"/>
        <w:rPr>
          <w:sz w:val="20"/>
          <w:lang w:val="fr-FR"/>
        </w:rPr>
      </w:pPr>
      <w:r w:rsidRPr="008F7DF4">
        <w:rPr>
          <w:sz w:val="20"/>
          <w:lang w:val="fr-FR"/>
        </w:rPr>
        <w:t>Greece</w:t>
      </w:r>
      <w:r w:rsidR="009803AF" w:rsidRPr="008F7DF4">
        <w:rPr>
          <w:sz w:val="20"/>
          <w:lang w:val="fr-FR"/>
        </w:rPr>
        <w:tab/>
        <w:t>Subject to ratification</w:t>
      </w:r>
    </w:p>
    <w:p w14:paraId="4F712CFF" w14:textId="77777777" w:rsidR="009803AF" w:rsidRPr="00A073C5" w:rsidRDefault="009803AF">
      <w:pPr>
        <w:tabs>
          <w:tab w:val="left" w:pos="5040"/>
        </w:tabs>
        <w:spacing w:line="230" w:lineRule="auto"/>
        <w:jc w:val="both"/>
        <w:rPr>
          <w:sz w:val="20"/>
          <w:lang w:val="en-GB"/>
        </w:rPr>
      </w:pPr>
      <w:r w:rsidRPr="00A073C5">
        <w:rPr>
          <w:sz w:val="20"/>
          <w:lang w:val="en-GB"/>
        </w:rPr>
        <w:t>Netherlands</w:t>
      </w:r>
      <w:r w:rsidRPr="00A073C5">
        <w:rPr>
          <w:sz w:val="20"/>
          <w:lang w:val="en-GB"/>
        </w:rPr>
        <w:tab/>
        <w:t>Subject to acceptance</w:t>
      </w:r>
    </w:p>
    <w:p w14:paraId="43D81684" w14:textId="77777777" w:rsidR="009803AF" w:rsidRPr="00A073C5" w:rsidRDefault="009803AF">
      <w:pPr>
        <w:tabs>
          <w:tab w:val="left" w:pos="5040"/>
        </w:tabs>
        <w:spacing w:line="230" w:lineRule="auto"/>
        <w:jc w:val="both"/>
        <w:rPr>
          <w:sz w:val="20"/>
          <w:lang w:val="en-GB"/>
        </w:rPr>
      </w:pPr>
      <w:r w:rsidRPr="00A073C5">
        <w:rPr>
          <w:sz w:val="20"/>
          <w:lang w:val="en-GB"/>
        </w:rPr>
        <w:t>Seychelles</w:t>
      </w:r>
      <w:r w:rsidRPr="00A073C5">
        <w:rPr>
          <w:sz w:val="20"/>
          <w:lang w:val="en-GB"/>
        </w:rPr>
        <w:tab/>
        <w:t>Subject to ratification</w:t>
      </w:r>
    </w:p>
    <w:p w14:paraId="53E4A4A9" w14:textId="77777777" w:rsidR="009803AF" w:rsidRPr="00A073C5" w:rsidRDefault="009803AF">
      <w:pPr>
        <w:tabs>
          <w:tab w:val="left" w:pos="5040"/>
        </w:tabs>
        <w:spacing w:line="230" w:lineRule="auto"/>
        <w:jc w:val="both"/>
        <w:rPr>
          <w:sz w:val="20"/>
          <w:lang w:val="en-GB"/>
        </w:rPr>
      </w:pPr>
      <w:r w:rsidRPr="00A073C5">
        <w:rPr>
          <w:sz w:val="20"/>
          <w:lang w:val="en-GB"/>
        </w:rPr>
        <w:t>Sweden</w:t>
      </w:r>
      <w:r w:rsidRPr="00A073C5">
        <w:rPr>
          <w:sz w:val="20"/>
          <w:lang w:val="en-GB"/>
        </w:rPr>
        <w:tab/>
        <w:t>Subject to ratification</w:t>
      </w:r>
    </w:p>
    <w:p w14:paraId="058DD804" w14:textId="77777777" w:rsidR="009803AF" w:rsidRPr="00A073C5" w:rsidRDefault="009803AF">
      <w:pPr>
        <w:tabs>
          <w:tab w:val="left" w:pos="5040"/>
        </w:tabs>
        <w:spacing w:line="230" w:lineRule="auto"/>
        <w:jc w:val="both"/>
        <w:rPr>
          <w:sz w:val="20"/>
          <w:lang w:val="en-GB"/>
        </w:rPr>
      </w:pPr>
      <w:r w:rsidRPr="00A073C5">
        <w:rPr>
          <w:sz w:val="20"/>
          <w:lang w:val="en-GB"/>
        </w:rPr>
        <w:t>United States</w:t>
      </w:r>
      <w:r w:rsidRPr="00A073C5">
        <w:rPr>
          <w:sz w:val="20"/>
          <w:lang w:val="en-GB"/>
        </w:rPr>
        <w:tab/>
        <w:t>Subject to ratification</w:t>
      </w:r>
    </w:p>
    <w:p w14:paraId="2DA4C528" w14:textId="77777777" w:rsidR="009803AF" w:rsidRPr="008F7DF4" w:rsidRDefault="009803AF">
      <w:pPr>
        <w:tabs>
          <w:tab w:val="left" w:pos="5040"/>
        </w:tabs>
        <w:spacing w:line="230" w:lineRule="auto"/>
        <w:jc w:val="both"/>
        <w:rPr>
          <w:sz w:val="20"/>
          <w:lang w:val="fr-FR"/>
        </w:rPr>
      </w:pPr>
      <w:r w:rsidRPr="008F7DF4">
        <w:rPr>
          <w:sz w:val="20"/>
          <w:lang w:val="fr-FR"/>
        </w:rPr>
        <w:t>Uruguay</w:t>
      </w:r>
      <w:r w:rsidRPr="008F7DF4">
        <w:rPr>
          <w:sz w:val="20"/>
          <w:lang w:val="fr-FR"/>
        </w:rPr>
        <w:tab/>
        <w:t>Sujeto a ratificación</w:t>
      </w:r>
    </w:p>
    <w:p w14:paraId="252C4FBF" w14:textId="77777777" w:rsidR="009803AF" w:rsidRPr="008F7DF4" w:rsidRDefault="009803AF">
      <w:pPr>
        <w:spacing w:line="230" w:lineRule="auto"/>
        <w:jc w:val="both"/>
        <w:rPr>
          <w:sz w:val="20"/>
          <w:lang w:val="fr-FR"/>
        </w:rPr>
      </w:pPr>
    </w:p>
    <w:p w14:paraId="2FFC1F6A" w14:textId="77777777" w:rsidR="009803AF" w:rsidRPr="00A073C5" w:rsidRDefault="009803AF">
      <w:pPr>
        <w:tabs>
          <w:tab w:val="center" w:pos="4693"/>
        </w:tabs>
        <w:spacing w:line="230" w:lineRule="auto"/>
        <w:jc w:val="both"/>
        <w:rPr>
          <w:sz w:val="20"/>
          <w:lang w:val="en-GB"/>
        </w:rPr>
      </w:pPr>
      <w:r w:rsidRPr="008F7DF4">
        <w:rPr>
          <w:sz w:val="20"/>
          <w:lang w:val="fr-FR"/>
        </w:rPr>
        <w:tab/>
      </w:r>
      <w:r w:rsidRPr="008F7DF4">
        <w:rPr>
          <w:b/>
          <w:sz w:val="20"/>
          <w:lang w:val="fr-FR"/>
        </w:rPr>
        <w:t xml:space="preserve">II.  </w:t>
      </w:r>
      <w:r w:rsidRPr="00A073C5">
        <w:rPr>
          <w:b/>
          <w:sz w:val="20"/>
          <w:lang w:val="en-GB"/>
        </w:rPr>
        <w:t>Contracting States</w:t>
      </w:r>
    </w:p>
    <w:p w14:paraId="764DF4DB" w14:textId="77777777" w:rsidR="009803AF" w:rsidRPr="00A073C5" w:rsidRDefault="009803AF">
      <w:pPr>
        <w:tabs>
          <w:tab w:val="left" w:pos="0"/>
          <w:tab w:val="left" w:pos="5040"/>
        </w:tabs>
        <w:spacing w:line="230" w:lineRule="auto"/>
        <w:jc w:val="both"/>
        <w:rPr>
          <w:sz w:val="20"/>
          <w:lang w:val="en-GB"/>
        </w:rPr>
      </w:pPr>
    </w:p>
    <w:p w14:paraId="27B75D1C" w14:textId="77777777" w:rsidR="009803AF" w:rsidRPr="00A073C5" w:rsidRDefault="009803AF">
      <w:pPr>
        <w:tabs>
          <w:tab w:val="left" w:pos="0"/>
          <w:tab w:val="left" w:pos="5040"/>
          <w:tab w:val="left" w:pos="7560"/>
        </w:tabs>
        <w:spacing w:line="230" w:lineRule="auto"/>
        <w:ind w:firstLine="5040"/>
        <w:jc w:val="both"/>
        <w:rPr>
          <w:b/>
          <w:sz w:val="20"/>
          <w:lang w:val="en-GB"/>
        </w:rPr>
      </w:pPr>
      <w:r w:rsidRPr="00A073C5">
        <w:rPr>
          <w:b/>
          <w:sz w:val="20"/>
          <w:lang w:val="en-GB"/>
        </w:rPr>
        <w:t>Date of deposit</w:t>
      </w:r>
      <w:r w:rsidRPr="00A073C5">
        <w:rPr>
          <w:b/>
          <w:sz w:val="20"/>
          <w:lang w:val="en-GB"/>
        </w:rPr>
        <w:tab/>
        <w:t>Date of entry</w:t>
      </w:r>
    </w:p>
    <w:p w14:paraId="407BD636" w14:textId="77777777" w:rsidR="009803AF" w:rsidRPr="00A073C5" w:rsidRDefault="009803AF">
      <w:pPr>
        <w:tabs>
          <w:tab w:val="left" w:pos="0"/>
          <w:tab w:val="left" w:pos="5040"/>
          <w:tab w:val="left" w:pos="7560"/>
        </w:tabs>
        <w:spacing w:line="230" w:lineRule="auto"/>
        <w:ind w:firstLine="5040"/>
        <w:jc w:val="both"/>
        <w:rPr>
          <w:b/>
          <w:sz w:val="20"/>
          <w:lang w:val="en-GB"/>
        </w:rPr>
      </w:pPr>
      <w:r w:rsidRPr="00A073C5">
        <w:rPr>
          <w:b/>
          <w:sz w:val="20"/>
          <w:lang w:val="en-GB"/>
        </w:rPr>
        <w:t xml:space="preserve"> of instrument</w:t>
      </w:r>
      <w:r w:rsidRPr="00A073C5">
        <w:rPr>
          <w:b/>
          <w:sz w:val="20"/>
          <w:lang w:val="en-GB"/>
        </w:rPr>
        <w:tab/>
      </w:r>
      <w:r w:rsidR="00FA3B13" w:rsidRPr="00A073C5">
        <w:rPr>
          <w:b/>
          <w:sz w:val="20"/>
          <w:lang w:val="en-GB"/>
        </w:rPr>
        <w:t xml:space="preserve">   </w:t>
      </w:r>
      <w:r w:rsidRPr="00A073C5">
        <w:rPr>
          <w:b/>
          <w:sz w:val="20"/>
          <w:lang w:val="en-GB"/>
        </w:rPr>
        <w:t>into force</w:t>
      </w:r>
    </w:p>
    <w:p w14:paraId="69D5A3B1" w14:textId="77777777" w:rsidR="009803AF" w:rsidRPr="00A073C5" w:rsidRDefault="009803AF">
      <w:pPr>
        <w:tabs>
          <w:tab w:val="left" w:pos="0"/>
          <w:tab w:val="left" w:pos="5040"/>
          <w:tab w:val="left" w:pos="7560"/>
        </w:tabs>
        <w:spacing w:line="230" w:lineRule="auto"/>
        <w:ind w:firstLine="5040"/>
        <w:jc w:val="both"/>
        <w:rPr>
          <w:b/>
          <w:sz w:val="20"/>
          <w:lang w:val="en-GB"/>
        </w:rPr>
      </w:pPr>
      <w:r w:rsidRPr="00A073C5">
        <w:rPr>
          <w:b/>
          <w:sz w:val="20"/>
          <w:lang w:val="en-GB"/>
        </w:rPr>
        <w:t xml:space="preserve"> or succession</w:t>
      </w:r>
    </w:p>
    <w:p w14:paraId="43F5A17B" w14:textId="77777777" w:rsidR="009803AF" w:rsidRPr="00A073C5" w:rsidRDefault="009803AF">
      <w:pPr>
        <w:tabs>
          <w:tab w:val="left" w:pos="0"/>
          <w:tab w:val="left" w:pos="5040"/>
        </w:tabs>
        <w:spacing w:line="230" w:lineRule="auto"/>
        <w:jc w:val="both"/>
        <w:rPr>
          <w:sz w:val="20"/>
          <w:lang w:val="en-GB"/>
        </w:rPr>
      </w:pPr>
    </w:p>
    <w:p w14:paraId="4140BFE7"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Algeria (accession)</w:t>
      </w:r>
      <w:r w:rsidRPr="00A073C5">
        <w:rPr>
          <w:sz w:val="20"/>
          <w:lang w:val="en-GB"/>
        </w:rPr>
        <w:tab/>
        <w:t>20 August 2001</w:t>
      </w:r>
      <w:r w:rsidRPr="00A073C5">
        <w:rPr>
          <w:sz w:val="20"/>
          <w:lang w:val="en-GB"/>
        </w:rPr>
        <w:tab/>
        <w:t>20 November 2001</w:t>
      </w:r>
    </w:p>
    <w:p w14:paraId="6C0EE10C"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Antigua and Barbuda (accession)</w:t>
      </w:r>
      <w:r w:rsidRPr="00A073C5">
        <w:rPr>
          <w:sz w:val="20"/>
          <w:lang w:val="en-GB"/>
        </w:rPr>
        <w:tab/>
        <w:t>21 January 2000</w:t>
      </w:r>
      <w:r w:rsidRPr="00A073C5">
        <w:rPr>
          <w:sz w:val="20"/>
          <w:lang w:val="en-GB"/>
        </w:rPr>
        <w:tab/>
        <w:t>21 April 2000</w:t>
      </w:r>
    </w:p>
    <w:p w14:paraId="11DC8B4A"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Argentina (accession)</w:t>
      </w:r>
      <w:r w:rsidRPr="00A073C5">
        <w:rPr>
          <w:sz w:val="20"/>
          <w:lang w:val="en-GB"/>
        </w:rPr>
        <w:tab/>
        <w:t xml:space="preserve">  2 September 1993</w:t>
      </w:r>
      <w:r w:rsidRPr="00A073C5">
        <w:rPr>
          <w:sz w:val="20"/>
          <w:lang w:val="en-GB"/>
        </w:rPr>
        <w:tab/>
        <w:t xml:space="preserve">  3 February 2000</w:t>
      </w:r>
    </w:p>
    <w:p w14:paraId="54D84829"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Australia (accession)</w:t>
      </w:r>
      <w:r w:rsidRPr="00A073C5">
        <w:rPr>
          <w:sz w:val="20"/>
          <w:lang w:val="en-GB"/>
        </w:rPr>
        <w:tab/>
        <w:t xml:space="preserve">  7 February 1997</w:t>
      </w:r>
      <w:r w:rsidRPr="00A073C5">
        <w:rPr>
          <w:sz w:val="20"/>
          <w:lang w:val="en-GB"/>
        </w:rPr>
        <w:tab/>
        <w:t xml:space="preserve">  3 February 2000</w:t>
      </w:r>
    </w:p>
    <w:p w14:paraId="0855222B" w14:textId="77777777" w:rsidR="00906C25" w:rsidRPr="00A073C5" w:rsidRDefault="00906C25">
      <w:pPr>
        <w:tabs>
          <w:tab w:val="left" w:pos="0"/>
          <w:tab w:val="left" w:pos="5040"/>
          <w:tab w:val="left" w:pos="7560"/>
        </w:tabs>
        <w:spacing w:line="230" w:lineRule="auto"/>
        <w:jc w:val="both"/>
        <w:rPr>
          <w:sz w:val="20"/>
          <w:lang w:val="en-GB"/>
        </w:rPr>
      </w:pPr>
      <w:r w:rsidRPr="00A073C5">
        <w:rPr>
          <w:sz w:val="20"/>
          <w:lang w:val="en-GB"/>
        </w:rPr>
        <w:t>Azerbaijan (accession)</w:t>
      </w:r>
      <w:r w:rsidRPr="00A073C5">
        <w:rPr>
          <w:sz w:val="20"/>
          <w:lang w:val="en-GB"/>
        </w:rPr>
        <w:tab/>
        <w:t>16 July 2004</w:t>
      </w:r>
      <w:r w:rsidRPr="00A073C5">
        <w:rPr>
          <w:sz w:val="20"/>
          <w:lang w:val="en-GB"/>
        </w:rPr>
        <w:tab/>
        <w:t>16 October 2004</w:t>
      </w:r>
    </w:p>
    <w:p w14:paraId="450C73DC"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Bahamas (accession)</w:t>
      </w:r>
      <w:r w:rsidRPr="00A073C5">
        <w:rPr>
          <w:sz w:val="20"/>
          <w:lang w:val="en-GB"/>
        </w:rPr>
        <w:tab/>
        <w:t xml:space="preserve">  2 February 1999</w:t>
      </w:r>
      <w:r w:rsidRPr="00A073C5">
        <w:rPr>
          <w:sz w:val="20"/>
          <w:lang w:val="en-GB"/>
        </w:rPr>
        <w:tab/>
        <w:t xml:space="preserve">  3 February 2000</w:t>
      </w:r>
    </w:p>
    <w:p w14:paraId="09C58728" w14:textId="77777777" w:rsidR="00C609D3" w:rsidRPr="00A073C5" w:rsidRDefault="00C609D3">
      <w:pPr>
        <w:tabs>
          <w:tab w:val="left" w:pos="0"/>
          <w:tab w:val="left" w:pos="5040"/>
          <w:tab w:val="left" w:pos="7560"/>
        </w:tabs>
        <w:spacing w:line="230" w:lineRule="auto"/>
        <w:jc w:val="both"/>
        <w:rPr>
          <w:sz w:val="20"/>
          <w:lang w:val="en-GB"/>
        </w:rPr>
      </w:pPr>
      <w:r w:rsidRPr="00A073C5">
        <w:rPr>
          <w:sz w:val="20"/>
          <w:lang w:val="en-GB"/>
        </w:rPr>
        <w:t>Bahrain (accession)</w:t>
      </w:r>
      <w:r w:rsidRPr="00A073C5">
        <w:rPr>
          <w:sz w:val="20"/>
          <w:lang w:val="en-GB"/>
        </w:rPr>
        <w:tab/>
        <w:t>17 August 2015</w:t>
      </w:r>
      <w:r w:rsidRPr="00A073C5">
        <w:rPr>
          <w:sz w:val="20"/>
          <w:lang w:val="en-GB"/>
        </w:rPr>
        <w:tab/>
        <w:t>17 November 2015</w:t>
      </w:r>
    </w:p>
    <w:p w14:paraId="79DEC0E6"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Bangladesh (accession)</w:t>
      </w:r>
      <w:r w:rsidRPr="00A073C5">
        <w:rPr>
          <w:sz w:val="20"/>
          <w:lang w:val="en-GB"/>
        </w:rPr>
        <w:tab/>
        <w:t>18 December 2002</w:t>
      </w:r>
      <w:r w:rsidRPr="00A073C5">
        <w:rPr>
          <w:sz w:val="20"/>
          <w:lang w:val="en-GB"/>
        </w:rPr>
        <w:tab/>
        <w:t>18 March 2003</w:t>
      </w:r>
    </w:p>
    <w:p w14:paraId="719B40AC"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Barbados (accession)</w:t>
      </w:r>
      <w:r w:rsidRPr="00A073C5">
        <w:rPr>
          <w:sz w:val="20"/>
          <w:lang w:val="en-GB"/>
        </w:rPr>
        <w:tab/>
        <w:t>11 August 2000</w:t>
      </w:r>
      <w:r w:rsidRPr="00A073C5">
        <w:rPr>
          <w:sz w:val="20"/>
          <w:lang w:val="en-GB"/>
        </w:rPr>
        <w:tab/>
        <w:t>11 November 2000</w:t>
      </w:r>
    </w:p>
    <w:p w14:paraId="6C0CEFE8" w14:textId="77777777" w:rsidR="003571B9" w:rsidRPr="00A073C5" w:rsidRDefault="003571B9">
      <w:pPr>
        <w:tabs>
          <w:tab w:val="left" w:pos="0"/>
          <w:tab w:val="left" w:pos="5040"/>
          <w:tab w:val="left" w:pos="7560"/>
        </w:tabs>
        <w:spacing w:line="230" w:lineRule="auto"/>
        <w:jc w:val="both"/>
        <w:rPr>
          <w:sz w:val="20"/>
          <w:lang w:val="en-GB"/>
        </w:rPr>
      </w:pPr>
      <w:r w:rsidRPr="00A073C5">
        <w:rPr>
          <w:sz w:val="20"/>
          <w:lang w:val="en-GB"/>
        </w:rPr>
        <w:t>Belarus (accession)</w:t>
      </w:r>
      <w:r w:rsidRPr="00A073C5">
        <w:rPr>
          <w:sz w:val="20"/>
          <w:lang w:val="en-GB"/>
        </w:rPr>
        <w:tab/>
        <w:t xml:space="preserve">  5 December 2016</w:t>
      </w:r>
      <w:r w:rsidRPr="00A073C5">
        <w:rPr>
          <w:sz w:val="20"/>
          <w:lang w:val="en-GB"/>
        </w:rPr>
        <w:tab/>
        <w:t xml:space="preserve">  5 March 2017</w:t>
      </w:r>
    </w:p>
    <w:p w14:paraId="475C8700" w14:textId="77777777" w:rsidR="001D6C2E" w:rsidRPr="00A073C5" w:rsidRDefault="001D6C2E">
      <w:pPr>
        <w:tabs>
          <w:tab w:val="left" w:pos="0"/>
          <w:tab w:val="left" w:pos="5040"/>
          <w:tab w:val="left" w:pos="7560"/>
        </w:tabs>
        <w:spacing w:line="230" w:lineRule="auto"/>
        <w:jc w:val="both"/>
        <w:rPr>
          <w:sz w:val="20"/>
          <w:lang w:val="en-GB"/>
        </w:rPr>
      </w:pPr>
      <w:r w:rsidRPr="00A073C5">
        <w:rPr>
          <w:sz w:val="20"/>
          <w:lang w:val="en-GB"/>
        </w:rPr>
        <w:t>Belgium (accession)</w:t>
      </w:r>
      <w:r w:rsidRPr="00A073C5">
        <w:rPr>
          <w:sz w:val="20"/>
          <w:lang w:val="en-GB"/>
        </w:rPr>
        <w:tab/>
        <w:t>19 March 2007</w:t>
      </w:r>
      <w:r w:rsidRPr="00A073C5">
        <w:rPr>
          <w:sz w:val="20"/>
          <w:lang w:val="en-GB"/>
        </w:rPr>
        <w:tab/>
        <w:t>19 June 2007</w:t>
      </w:r>
    </w:p>
    <w:p w14:paraId="43B3DE3F" w14:textId="77777777" w:rsidR="001D6C2E" w:rsidRPr="00A073C5" w:rsidRDefault="001D6C2E">
      <w:pPr>
        <w:tabs>
          <w:tab w:val="left" w:pos="0"/>
          <w:tab w:val="left" w:pos="5040"/>
          <w:tab w:val="left" w:pos="7560"/>
        </w:tabs>
        <w:spacing w:line="230" w:lineRule="auto"/>
        <w:jc w:val="both"/>
        <w:rPr>
          <w:sz w:val="20"/>
          <w:lang w:val="en-GB"/>
        </w:rPr>
      </w:pPr>
      <w:r w:rsidRPr="00A073C5">
        <w:rPr>
          <w:sz w:val="20"/>
          <w:lang w:val="en-GB"/>
        </w:rPr>
        <w:t>Belize (accession)</w:t>
      </w:r>
      <w:r w:rsidRPr="00A073C5">
        <w:rPr>
          <w:sz w:val="20"/>
          <w:lang w:val="en-GB"/>
        </w:rPr>
        <w:tab/>
        <w:t>14 June 2007</w:t>
      </w:r>
      <w:r w:rsidRPr="00A073C5">
        <w:rPr>
          <w:sz w:val="20"/>
          <w:lang w:val="en-GB"/>
        </w:rPr>
        <w:tab/>
        <w:t>14 September 2007</w:t>
      </w:r>
    </w:p>
    <w:p w14:paraId="6661E928" w14:textId="77777777" w:rsidR="001231CB" w:rsidRPr="00A073C5" w:rsidRDefault="001231CB" w:rsidP="001231CB">
      <w:pPr>
        <w:tabs>
          <w:tab w:val="left" w:pos="0"/>
          <w:tab w:val="left" w:pos="5040"/>
          <w:tab w:val="left" w:pos="7560"/>
        </w:tabs>
        <w:spacing w:line="230" w:lineRule="auto"/>
        <w:jc w:val="both"/>
        <w:rPr>
          <w:sz w:val="20"/>
          <w:lang w:val="en-GB"/>
        </w:rPr>
      </w:pPr>
      <w:r w:rsidRPr="00A073C5">
        <w:rPr>
          <w:sz w:val="20"/>
          <w:lang w:val="en-GB"/>
        </w:rPr>
        <w:t>Brazil (accession)</w:t>
      </w:r>
      <w:r w:rsidRPr="00A073C5">
        <w:rPr>
          <w:sz w:val="20"/>
          <w:lang w:val="en-GB"/>
        </w:rPr>
        <w:tab/>
        <w:t>27 April 2010</w:t>
      </w:r>
      <w:r w:rsidRPr="00A073C5">
        <w:rPr>
          <w:sz w:val="20"/>
          <w:lang w:val="en-GB"/>
        </w:rPr>
        <w:tab/>
        <w:t>27 July 2010</w:t>
      </w:r>
    </w:p>
    <w:p w14:paraId="553A8E4E" w14:textId="77777777" w:rsidR="00906C25" w:rsidRPr="00A073C5" w:rsidRDefault="00906C25">
      <w:pPr>
        <w:tabs>
          <w:tab w:val="left" w:pos="0"/>
          <w:tab w:val="left" w:pos="5040"/>
          <w:tab w:val="left" w:pos="7560"/>
        </w:tabs>
        <w:spacing w:line="230" w:lineRule="auto"/>
        <w:jc w:val="both"/>
        <w:rPr>
          <w:sz w:val="20"/>
          <w:lang w:val="en-GB"/>
        </w:rPr>
      </w:pPr>
      <w:r w:rsidRPr="00A073C5">
        <w:rPr>
          <w:sz w:val="20"/>
          <w:lang w:val="en-GB"/>
        </w:rPr>
        <w:t>Bulgaria (accession)</w:t>
      </w:r>
      <w:r w:rsidRPr="00A073C5">
        <w:rPr>
          <w:sz w:val="20"/>
          <w:lang w:val="en-GB"/>
        </w:rPr>
        <w:tab/>
        <w:t>13 April 2004</w:t>
      </w:r>
      <w:r w:rsidRPr="00A073C5">
        <w:rPr>
          <w:sz w:val="20"/>
          <w:lang w:val="en-GB"/>
        </w:rPr>
        <w:tab/>
        <w:t>13 July 2004</w:t>
      </w:r>
    </w:p>
    <w:p w14:paraId="427219F5"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Cambodia (accession)</w:t>
      </w:r>
      <w:r w:rsidRPr="00A073C5">
        <w:rPr>
          <w:sz w:val="20"/>
          <w:lang w:val="en-GB"/>
        </w:rPr>
        <w:tab/>
        <w:t xml:space="preserve">  8 June 2001</w:t>
      </w:r>
      <w:r w:rsidRPr="00A073C5">
        <w:rPr>
          <w:sz w:val="20"/>
          <w:lang w:val="en-GB"/>
        </w:rPr>
        <w:tab/>
        <w:t xml:space="preserve">  8 September 2001</w:t>
      </w:r>
    </w:p>
    <w:p w14:paraId="2E5A9AC1" w14:textId="77777777" w:rsidR="00B11278" w:rsidRPr="00A073C5" w:rsidRDefault="00B11278" w:rsidP="00B11278">
      <w:pPr>
        <w:tabs>
          <w:tab w:val="left" w:pos="0"/>
          <w:tab w:val="left" w:pos="5040"/>
          <w:tab w:val="left" w:pos="7560"/>
        </w:tabs>
        <w:spacing w:line="230" w:lineRule="auto"/>
        <w:jc w:val="both"/>
        <w:rPr>
          <w:sz w:val="20"/>
          <w:lang w:val="en-GB"/>
        </w:rPr>
      </w:pPr>
      <w:r w:rsidRPr="00A073C5">
        <w:rPr>
          <w:sz w:val="20"/>
          <w:lang w:val="en-GB"/>
        </w:rPr>
        <w:t>Canada (accession)</w:t>
      </w:r>
      <w:r w:rsidRPr="00A073C5">
        <w:rPr>
          <w:sz w:val="20"/>
          <w:lang w:val="en-GB"/>
        </w:rPr>
        <w:tab/>
        <w:t xml:space="preserve">  8 April 2010</w:t>
      </w:r>
      <w:r w:rsidRPr="00A073C5">
        <w:rPr>
          <w:sz w:val="20"/>
          <w:lang w:val="en-GB"/>
        </w:rPr>
        <w:tab/>
        <w:t xml:space="preserve">  8 July 2010</w:t>
      </w:r>
    </w:p>
    <w:p w14:paraId="64EFB447"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Chile (accession)</w:t>
      </w:r>
      <w:r w:rsidRPr="00A073C5">
        <w:rPr>
          <w:sz w:val="20"/>
          <w:lang w:val="en-GB"/>
        </w:rPr>
        <w:tab/>
        <w:t>29 September 1995</w:t>
      </w:r>
      <w:r w:rsidRPr="00A073C5">
        <w:rPr>
          <w:sz w:val="20"/>
          <w:lang w:val="en-GB"/>
        </w:rPr>
        <w:tab/>
        <w:t xml:space="preserve">  3 February 2000</w:t>
      </w:r>
    </w:p>
    <w:p w14:paraId="5AE403A6"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China</w:t>
      </w:r>
      <w:r w:rsidRPr="00A073C5">
        <w:rPr>
          <w:sz w:val="20"/>
          <w:vertAlign w:val="superscript"/>
          <w:lang w:val="en-GB"/>
        </w:rPr>
        <w:t>2</w:t>
      </w:r>
      <w:r w:rsidRPr="00A073C5">
        <w:rPr>
          <w:sz w:val="20"/>
          <w:lang w:val="en-GB"/>
        </w:rPr>
        <w:t xml:space="preserve"> (approval)</w:t>
      </w:r>
      <w:r w:rsidRPr="00A073C5">
        <w:rPr>
          <w:sz w:val="20"/>
          <w:lang w:val="en-GB"/>
        </w:rPr>
        <w:tab/>
        <w:t xml:space="preserve">  3 February 1995</w:t>
      </w:r>
      <w:r w:rsidRPr="00A073C5">
        <w:rPr>
          <w:sz w:val="20"/>
          <w:lang w:val="en-GB"/>
        </w:rPr>
        <w:tab/>
        <w:t xml:space="preserve">  3 February 2000</w:t>
      </w:r>
    </w:p>
    <w:p w14:paraId="786CDACE" w14:textId="77777777" w:rsidR="006825A7" w:rsidRPr="00A073C5" w:rsidRDefault="006825A7" w:rsidP="006825A7">
      <w:pPr>
        <w:tabs>
          <w:tab w:val="left" w:pos="0"/>
          <w:tab w:val="left" w:pos="5040"/>
          <w:tab w:val="left" w:pos="7560"/>
        </w:tabs>
        <w:spacing w:line="230" w:lineRule="auto"/>
        <w:jc w:val="both"/>
        <w:rPr>
          <w:sz w:val="20"/>
          <w:lang w:val="en-GB"/>
        </w:rPr>
      </w:pPr>
      <w:r w:rsidRPr="00A073C5">
        <w:rPr>
          <w:sz w:val="20"/>
          <w:lang w:val="en-GB"/>
        </w:rPr>
        <w:t>Congo (accession)</w:t>
      </w:r>
      <w:r w:rsidRPr="00A073C5">
        <w:rPr>
          <w:sz w:val="20"/>
          <w:lang w:val="en-GB"/>
        </w:rPr>
        <w:tab/>
        <w:t>19 May 201</w:t>
      </w:r>
      <w:r w:rsidR="00F75A8C" w:rsidRPr="00A073C5">
        <w:rPr>
          <w:sz w:val="20"/>
          <w:lang w:val="en-GB"/>
        </w:rPr>
        <w:t>4</w:t>
      </w:r>
      <w:r w:rsidRPr="00A073C5">
        <w:rPr>
          <w:sz w:val="20"/>
          <w:lang w:val="en-GB"/>
        </w:rPr>
        <w:tab/>
        <w:t>19 August 2014</w:t>
      </w:r>
    </w:p>
    <w:p w14:paraId="0313196F"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Cook Islands (accession)</w:t>
      </w:r>
      <w:r w:rsidRPr="00A073C5">
        <w:rPr>
          <w:sz w:val="20"/>
          <w:lang w:val="en-GB"/>
        </w:rPr>
        <w:tab/>
        <w:t>30 June 2003</w:t>
      </w:r>
      <w:r w:rsidRPr="00A073C5">
        <w:rPr>
          <w:sz w:val="20"/>
          <w:lang w:val="en-GB"/>
        </w:rPr>
        <w:tab/>
        <w:t>30 September 2003</w:t>
      </w:r>
    </w:p>
    <w:p w14:paraId="0EC36FE6" w14:textId="77777777" w:rsidR="000113FB" w:rsidRPr="00A073C5" w:rsidRDefault="000113FB">
      <w:pPr>
        <w:tabs>
          <w:tab w:val="left" w:pos="0"/>
          <w:tab w:val="left" w:pos="5040"/>
          <w:tab w:val="left" w:pos="7560"/>
        </w:tabs>
        <w:spacing w:line="230" w:lineRule="auto"/>
        <w:jc w:val="both"/>
        <w:rPr>
          <w:sz w:val="20"/>
          <w:lang w:val="en-GB"/>
        </w:rPr>
      </w:pPr>
      <w:r w:rsidRPr="00A073C5">
        <w:rPr>
          <w:sz w:val="20"/>
          <w:lang w:val="en-GB"/>
        </w:rPr>
        <w:t>Costa Rica (accession)</w:t>
      </w:r>
      <w:r w:rsidRPr="00A073C5">
        <w:rPr>
          <w:sz w:val="20"/>
          <w:lang w:val="en-GB"/>
        </w:rPr>
        <w:tab/>
        <w:t xml:space="preserve">  6 June 2011</w:t>
      </w:r>
      <w:r w:rsidRPr="00A073C5">
        <w:rPr>
          <w:sz w:val="20"/>
          <w:lang w:val="en-GB"/>
        </w:rPr>
        <w:tab/>
        <w:t xml:space="preserve">  6 September 2011</w:t>
      </w:r>
    </w:p>
    <w:p w14:paraId="7AA88359"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Croatia (accession)</w:t>
      </w:r>
      <w:r w:rsidRPr="00A073C5">
        <w:rPr>
          <w:sz w:val="20"/>
          <w:lang w:val="en-GB"/>
        </w:rPr>
        <w:tab/>
        <w:t>31 January 2000</w:t>
      </w:r>
      <w:r w:rsidRPr="00A073C5">
        <w:rPr>
          <w:sz w:val="20"/>
          <w:lang w:val="en-GB"/>
        </w:rPr>
        <w:tab/>
        <w:t>30 April 2000</w:t>
      </w:r>
    </w:p>
    <w:p w14:paraId="2DC3F866" w14:textId="77777777" w:rsidR="00906C25" w:rsidRPr="00A073C5" w:rsidRDefault="00906C25">
      <w:pPr>
        <w:tabs>
          <w:tab w:val="left" w:pos="0"/>
          <w:tab w:val="left" w:pos="5040"/>
          <w:tab w:val="left" w:pos="7560"/>
        </w:tabs>
        <w:spacing w:line="230" w:lineRule="auto"/>
        <w:jc w:val="both"/>
        <w:rPr>
          <w:sz w:val="20"/>
          <w:lang w:val="en-GB"/>
        </w:rPr>
      </w:pPr>
      <w:r w:rsidRPr="00A073C5">
        <w:rPr>
          <w:sz w:val="20"/>
          <w:lang w:val="en-GB"/>
        </w:rPr>
        <w:t>Cuba (accession)</w:t>
      </w:r>
      <w:r w:rsidRPr="00A073C5">
        <w:rPr>
          <w:sz w:val="20"/>
          <w:lang w:val="en-GB"/>
        </w:rPr>
        <w:tab/>
        <w:t>25 October 2005</w:t>
      </w:r>
      <w:r w:rsidRPr="00A073C5">
        <w:rPr>
          <w:sz w:val="20"/>
          <w:lang w:val="en-GB"/>
        </w:rPr>
        <w:tab/>
        <w:t>25 January 2006</w:t>
      </w:r>
    </w:p>
    <w:p w14:paraId="521D3FB0"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Cyprus (ratification)</w:t>
      </w:r>
      <w:r w:rsidRPr="00A073C5">
        <w:rPr>
          <w:sz w:val="20"/>
          <w:lang w:val="en-GB"/>
        </w:rPr>
        <w:tab/>
        <w:t xml:space="preserve">  4 February 1998</w:t>
      </w:r>
      <w:r w:rsidRPr="00A073C5">
        <w:rPr>
          <w:sz w:val="20"/>
          <w:lang w:val="en-GB"/>
        </w:rPr>
        <w:tab/>
        <w:t xml:space="preserve">  3 February 2000</w:t>
      </w:r>
    </w:p>
    <w:p w14:paraId="47212C96"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 xml:space="preserve">Democratic People's Republic of </w:t>
      </w:r>
      <w:r w:rsidR="009B07C1" w:rsidRPr="00A073C5">
        <w:rPr>
          <w:sz w:val="20"/>
          <w:lang w:val="en-GB"/>
        </w:rPr>
        <w:t>Korea</w:t>
      </w:r>
      <w:r w:rsidRPr="00A073C5">
        <w:rPr>
          <w:sz w:val="20"/>
          <w:lang w:val="en-GB"/>
        </w:rPr>
        <w:t xml:space="preserve"> (accession)</w:t>
      </w:r>
      <w:r w:rsidRPr="00A073C5">
        <w:rPr>
          <w:sz w:val="20"/>
          <w:lang w:val="en-GB"/>
        </w:rPr>
        <w:tab/>
        <w:t xml:space="preserve">  8 August 2001</w:t>
      </w:r>
      <w:r w:rsidRPr="00A073C5">
        <w:rPr>
          <w:sz w:val="20"/>
          <w:lang w:val="en-GB"/>
        </w:rPr>
        <w:tab/>
        <w:t xml:space="preserve">  8 November 2001</w:t>
      </w:r>
    </w:p>
    <w:p w14:paraId="5EB854AD"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Denmark (accession)</w:t>
      </w:r>
      <w:r w:rsidRPr="00A073C5">
        <w:rPr>
          <w:sz w:val="20"/>
          <w:lang w:val="en-GB"/>
        </w:rPr>
        <w:tab/>
        <w:t xml:space="preserve">  2 December 1991</w:t>
      </w:r>
      <w:r w:rsidRPr="00A073C5">
        <w:rPr>
          <w:sz w:val="20"/>
          <w:lang w:val="en-GB"/>
        </w:rPr>
        <w:tab/>
        <w:t xml:space="preserve">  3 February 2000</w:t>
      </w:r>
    </w:p>
    <w:p w14:paraId="6095570C"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Dominica (accession)</w:t>
      </w:r>
      <w:r w:rsidRPr="00A073C5">
        <w:rPr>
          <w:sz w:val="20"/>
          <w:lang w:val="en-GB"/>
        </w:rPr>
        <w:tab/>
        <w:t>21 June 2000</w:t>
      </w:r>
      <w:r w:rsidRPr="00A073C5">
        <w:rPr>
          <w:sz w:val="20"/>
          <w:lang w:val="en-GB"/>
        </w:rPr>
        <w:tab/>
        <w:t>21 September 2000</w:t>
      </w:r>
    </w:p>
    <w:p w14:paraId="5C395E45" w14:textId="77777777" w:rsidR="009F4833" w:rsidRPr="00A073C5" w:rsidRDefault="009F4833">
      <w:pPr>
        <w:tabs>
          <w:tab w:val="left" w:pos="0"/>
          <w:tab w:val="left" w:pos="5040"/>
          <w:tab w:val="left" w:pos="7560"/>
        </w:tabs>
        <w:spacing w:line="230" w:lineRule="auto"/>
        <w:jc w:val="both"/>
        <w:rPr>
          <w:sz w:val="20"/>
          <w:lang w:val="en-GB"/>
        </w:rPr>
      </w:pPr>
      <w:r w:rsidRPr="00A073C5">
        <w:rPr>
          <w:sz w:val="20"/>
          <w:lang w:val="en-GB"/>
        </w:rPr>
        <w:t>Ecuador (accession)</w:t>
      </w:r>
      <w:r w:rsidRPr="00A073C5">
        <w:rPr>
          <w:sz w:val="20"/>
          <w:lang w:val="en-GB"/>
        </w:rPr>
        <w:tab/>
        <w:t>26 August 2008</w:t>
      </w:r>
      <w:r w:rsidRPr="00A073C5">
        <w:rPr>
          <w:sz w:val="20"/>
          <w:lang w:val="en-GB"/>
        </w:rPr>
        <w:tab/>
        <w:t>26 November 2008</w:t>
      </w:r>
    </w:p>
    <w:p w14:paraId="1FE26106"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Egypt (accession)</w:t>
      </w:r>
      <w:r w:rsidRPr="00A073C5">
        <w:rPr>
          <w:sz w:val="20"/>
          <w:lang w:val="en-GB"/>
        </w:rPr>
        <w:tab/>
        <w:t>21 April 1995</w:t>
      </w:r>
      <w:r w:rsidRPr="00A073C5">
        <w:rPr>
          <w:sz w:val="20"/>
          <w:lang w:val="en-GB"/>
        </w:rPr>
        <w:tab/>
        <w:t xml:space="preserve">  3 February 2000</w:t>
      </w:r>
    </w:p>
    <w:p w14:paraId="4AB0E27E"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Equatorial Guinea (accession)</w:t>
      </w:r>
      <w:r w:rsidRPr="00A073C5">
        <w:rPr>
          <w:sz w:val="20"/>
          <w:lang w:val="en-GB"/>
        </w:rPr>
        <w:tab/>
        <w:t>24 April 1996</w:t>
      </w:r>
      <w:r w:rsidRPr="00A073C5">
        <w:rPr>
          <w:sz w:val="20"/>
          <w:lang w:val="en-GB"/>
        </w:rPr>
        <w:tab/>
        <w:t xml:space="preserve">  3 February 2000</w:t>
      </w:r>
    </w:p>
    <w:p w14:paraId="7EEDE844"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Eritrea (accession)</w:t>
      </w:r>
      <w:r w:rsidRPr="00A073C5">
        <w:rPr>
          <w:sz w:val="20"/>
          <w:lang w:val="en-GB"/>
        </w:rPr>
        <w:tab/>
        <w:t xml:space="preserve">  4 February 2000</w:t>
      </w:r>
      <w:r w:rsidRPr="00A073C5">
        <w:rPr>
          <w:sz w:val="20"/>
          <w:lang w:val="en-GB"/>
        </w:rPr>
        <w:tab/>
        <w:t xml:space="preserve">  4 May 2000</w:t>
      </w:r>
    </w:p>
    <w:p w14:paraId="07F47982" w14:textId="77777777" w:rsidR="00066FCD" w:rsidRPr="00A073C5" w:rsidRDefault="00066FCD" w:rsidP="00066FCD">
      <w:pPr>
        <w:tabs>
          <w:tab w:val="left" w:pos="0"/>
          <w:tab w:val="left" w:pos="5040"/>
          <w:tab w:val="left" w:pos="7560"/>
        </w:tabs>
        <w:spacing w:line="230" w:lineRule="auto"/>
        <w:jc w:val="both"/>
        <w:rPr>
          <w:sz w:val="20"/>
          <w:lang w:val="en-GB"/>
        </w:rPr>
      </w:pPr>
      <w:r w:rsidRPr="00A073C5">
        <w:rPr>
          <w:sz w:val="20"/>
          <w:lang w:val="en-GB"/>
        </w:rPr>
        <w:t>Estonia (accession)</w:t>
      </w:r>
      <w:r w:rsidRPr="00A073C5">
        <w:rPr>
          <w:sz w:val="20"/>
          <w:lang w:val="en-GB"/>
        </w:rPr>
        <w:tab/>
        <w:t>20 August 2003</w:t>
      </w:r>
      <w:r w:rsidRPr="00A073C5">
        <w:rPr>
          <w:sz w:val="20"/>
          <w:lang w:val="en-GB"/>
        </w:rPr>
        <w:tab/>
        <w:t>20 November 2003</w:t>
      </w:r>
    </w:p>
    <w:p w14:paraId="48E62CFE" w14:textId="77777777" w:rsidR="006768B9" w:rsidRPr="00A073C5" w:rsidRDefault="008A1D78">
      <w:pPr>
        <w:tabs>
          <w:tab w:val="left" w:pos="0"/>
          <w:tab w:val="left" w:pos="5040"/>
          <w:tab w:val="left" w:pos="7560"/>
        </w:tabs>
        <w:spacing w:line="230" w:lineRule="auto"/>
        <w:jc w:val="both"/>
        <w:rPr>
          <w:sz w:val="20"/>
          <w:lang w:val="en-GB"/>
        </w:rPr>
      </w:pPr>
      <w:r w:rsidRPr="00A073C5">
        <w:rPr>
          <w:sz w:val="20"/>
          <w:lang w:val="en-GB"/>
        </w:rPr>
        <w:t>Fiji (accession)</w:t>
      </w:r>
      <w:r w:rsidRPr="00A073C5">
        <w:rPr>
          <w:sz w:val="20"/>
          <w:lang w:val="en-GB"/>
        </w:rPr>
        <w:tab/>
        <w:t>28 July 2004</w:t>
      </w:r>
      <w:r w:rsidRPr="00A073C5">
        <w:rPr>
          <w:sz w:val="20"/>
          <w:lang w:val="en-GB"/>
        </w:rPr>
        <w:tab/>
        <w:t>28 October 2004</w:t>
      </w:r>
    </w:p>
    <w:p w14:paraId="4158F207" w14:textId="77777777" w:rsidR="006031E3" w:rsidRPr="00A073C5" w:rsidRDefault="006031E3" w:rsidP="006031E3">
      <w:pPr>
        <w:tabs>
          <w:tab w:val="left" w:pos="0"/>
          <w:tab w:val="left" w:pos="5040"/>
          <w:tab w:val="left" w:pos="7560"/>
        </w:tabs>
        <w:spacing w:line="230" w:lineRule="auto"/>
        <w:jc w:val="both"/>
        <w:rPr>
          <w:sz w:val="20"/>
          <w:lang w:val="en-GB"/>
        </w:rPr>
      </w:pPr>
      <w:r w:rsidRPr="00A073C5">
        <w:rPr>
          <w:sz w:val="20"/>
          <w:lang w:val="en-GB"/>
        </w:rPr>
        <w:t>Finland (acceptance)</w:t>
      </w:r>
      <w:r w:rsidRPr="00A073C5">
        <w:rPr>
          <w:sz w:val="20"/>
          <w:lang w:val="en-GB"/>
        </w:rPr>
        <w:tab/>
        <w:t>17 December 1999</w:t>
      </w:r>
      <w:r w:rsidRPr="00A073C5">
        <w:rPr>
          <w:sz w:val="20"/>
          <w:lang w:val="en-GB"/>
        </w:rPr>
        <w:tab/>
        <w:t>17 March 2000</w:t>
      </w:r>
    </w:p>
    <w:p w14:paraId="0C49C3A6" w14:textId="77777777" w:rsidR="00E77D6B" w:rsidRPr="00A073C5" w:rsidRDefault="00E77D6B" w:rsidP="00E77D6B">
      <w:pPr>
        <w:tabs>
          <w:tab w:val="left" w:pos="0"/>
          <w:tab w:val="left" w:pos="5040"/>
          <w:tab w:val="left" w:pos="7560"/>
        </w:tabs>
        <w:spacing w:line="230" w:lineRule="auto"/>
        <w:jc w:val="both"/>
        <w:rPr>
          <w:sz w:val="20"/>
          <w:lang w:val="en-GB"/>
        </w:rPr>
      </w:pPr>
      <w:r w:rsidRPr="00A073C5">
        <w:rPr>
          <w:sz w:val="20"/>
          <w:lang w:val="en-GB"/>
        </w:rPr>
        <w:t>France (approval)</w:t>
      </w:r>
      <w:r w:rsidRPr="00A073C5">
        <w:rPr>
          <w:sz w:val="20"/>
          <w:lang w:val="en-GB"/>
        </w:rPr>
        <w:tab/>
        <w:t>28 February 1992</w:t>
      </w:r>
      <w:r w:rsidRPr="00A073C5">
        <w:rPr>
          <w:sz w:val="20"/>
          <w:lang w:val="en-GB"/>
        </w:rPr>
        <w:tab/>
        <w:t xml:space="preserve">  3 February 2000</w:t>
      </w:r>
      <w:r w:rsidRPr="00A073C5">
        <w:rPr>
          <w:sz w:val="20"/>
          <w:lang w:val="en-GB"/>
        </w:rPr>
        <w:tab/>
      </w:r>
    </w:p>
    <w:p w14:paraId="04E36743" w14:textId="77777777" w:rsidR="00A4468F" w:rsidRDefault="00A4468F" w:rsidP="00501738">
      <w:pPr>
        <w:tabs>
          <w:tab w:val="left" w:pos="0"/>
          <w:tab w:val="left" w:pos="5040"/>
          <w:tab w:val="left" w:pos="7560"/>
        </w:tabs>
        <w:spacing w:line="230" w:lineRule="auto"/>
        <w:jc w:val="both"/>
        <w:rPr>
          <w:sz w:val="20"/>
          <w:lang w:val="en-GB"/>
        </w:rPr>
      </w:pPr>
      <w:r>
        <w:rPr>
          <w:sz w:val="20"/>
        </w:rPr>
        <w:t>Gabon (accession)</w:t>
      </w:r>
      <w:r>
        <w:rPr>
          <w:sz w:val="20"/>
        </w:rPr>
        <w:tab/>
        <w:t>17 April 2019</w:t>
      </w:r>
      <w:r>
        <w:rPr>
          <w:sz w:val="20"/>
        </w:rPr>
        <w:tab/>
        <w:t>17 July 2019</w:t>
      </w:r>
    </w:p>
    <w:p w14:paraId="22FD3269" w14:textId="77777777" w:rsidR="00501738" w:rsidRPr="00A073C5" w:rsidRDefault="00501738" w:rsidP="00501738">
      <w:pPr>
        <w:tabs>
          <w:tab w:val="left" w:pos="0"/>
          <w:tab w:val="left" w:pos="5040"/>
          <w:tab w:val="left" w:pos="7560"/>
        </w:tabs>
        <w:spacing w:line="230" w:lineRule="auto"/>
        <w:jc w:val="both"/>
        <w:rPr>
          <w:sz w:val="20"/>
          <w:lang w:val="en-GB"/>
        </w:rPr>
      </w:pPr>
      <w:r w:rsidRPr="00A073C5">
        <w:rPr>
          <w:sz w:val="20"/>
          <w:lang w:val="en-GB"/>
        </w:rPr>
        <w:t>Georgia (accession)</w:t>
      </w:r>
      <w:r w:rsidRPr="00A073C5">
        <w:rPr>
          <w:sz w:val="20"/>
          <w:lang w:val="en-GB"/>
        </w:rPr>
        <w:tab/>
        <w:t>25 August 1995</w:t>
      </w:r>
      <w:r w:rsidRPr="00A073C5">
        <w:rPr>
          <w:sz w:val="20"/>
          <w:lang w:val="en-GB"/>
        </w:rPr>
        <w:tab/>
        <w:t xml:space="preserve">  3 February 2000</w:t>
      </w:r>
    </w:p>
    <w:p w14:paraId="66839B0B" w14:textId="77777777" w:rsidR="00501738" w:rsidRPr="00A073C5" w:rsidRDefault="00501738" w:rsidP="00501738">
      <w:pPr>
        <w:tabs>
          <w:tab w:val="left" w:pos="0"/>
          <w:tab w:val="left" w:pos="5040"/>
          <w:tab w:val="left" w:pos="7560"/>
        </w:tabs>
        <w:spacing w:line="230" w:lineRule="auto"/>
        <w:jc w:val="both"/>
        <w:rPr>
          <w:sz w:val="20"/>
          <w:lang w:val="en-GB"/>
        </w:rPr>
      </w:pPr>
      <w:r w:rsidRPr="00A073C5">
        <w:rPr>
          <w:sz w:val="20"/>
          <w:lang w:val="en-GB"/>
        </w:rPr>
        <w:t>Germany (accession)</w:t>
      </w:r>
      <w:r w:rsidRPr="00A073C5">
        <w:rPr>
          <w:sz w:val="20"/>
          <w:lang w:val="en-GB"/>
        </w:rPr>
        <w:tab/>
        <w:t>22 June 1995</w:t>
      </w:r>
      <w:r w:rsidRPr="00A073C5">
        <w:rPr>
          <w:sz w:val="20"/>
          <w:lang w:val="en-GB"/>
        </w:rPr>
        <w:tab/>
        <w:t xml:space="preserve">  3 February 2000</w:t>
      </w:r>
    </w:p>
    <w:p w14:paraId="09A52791" w14:textId="27DAF633" w:rsidR="008B0607" w:rsidRDefault="008B0607" w:rsidP="00501738">
      <w:pPr>
        <w:tabs>
          <w:tab w:val="left" w:pos="0"/>
          <w:tab w:val="left" w:pos="5040"/>
          <w:tab w:val="left" w:pos="7560"/>
        </w:tabs>
        <w:spacing w:line="230" w:lineRule="auto"/>
        <w:jc w:val="both"/>
        <w:rPr>
          <w:sz w:val="20"/>
          <w:lang w:val="en-GB"/>
        </w:rPr>
      </w:pPr>
      <w:r>
        <w:rPr>
          <w:sz w:val="20"/>
          <w:lang w:val="en-GB"/>
        </w:rPr>
        <w:t>Ghana (accession)</w:t>
      </w:r>
      <w:r>
        <w:rPr>
          <w:sz w:val="20"/>
          <w:lang w:val="en-GB"/>
        </w:rPr>
        <w:tab/>
        <w:t>18 November 2019</w:t>
      </w:r>
      <w:r>
        <w:rPr>
          <w:sz w:val="20"/>
          <w:lang w:val="en-GB"/>
        </w:rPr>
        <w:tab/>
        <w:t>18 February 2020</w:t>
      </w:r>
    </w:p>
    <w:p w14:paraId="61DFD7FA" w14:textId="0DD042F3" w:rsidR="00501738" w:rsidRPr="00A073C5" w:rsidRDefault="00501738" w:rsidP="00501738">
      <w:pPr>
        <w:tabs>
          <w:tab w:val="left" w:pos="0"/>
          <w:tab w:val="left" w:pos="5040"/>
          <w:tab w:val="left" w:pos="7560"/>
        </w:tabs>
        <w:spacing w:line="230" w:lineRule="auto"/>
        <w:jc w:val="both"/>
        <w:rPr>
          <w:sz w:val="20"/>
          <w:lang w:val="en-GB"/>
        </w:rPr>
      </w:pPr>
      <w:r w:rsidRPr="00A073C5">
        <w:rPr>
          <w:sz w:val="20"/>
          <w:lang w:val="en-GB"/>
        </w:rPr>
        <w:t>Greece (ratification)</w:t>
      </w:r>
      <w:r w:rsidRPr="00A073C5">
        <w:rPr>
          <w:sz w:val="20"/>
          <w:lang w:val="en-GB"/>
        </w:rPr>
        <w:tab/>
        <w:t>19 July 1994</w:t>
      </w:r>
      <w:r w:rsidRPr="00A073C5">
        <w:rPr>
          <w:sz w:val="20"/>
          <w:lang w:val="en-GB"/>
        </w:rPr>
        <w:tab/>
        <w:t xml:space="preserve">  3 February 2000</w:t>
      </w:r>
    </w:p>
    <w:p w14:paraId="636D69A2" w14:textId="77777777" w:rsidR="006768B9" w:rsidRPr="00A073C5" w:rsidRDefault="006768B9">
      <w:pPr>
        <w:tabs>
          <w:tab w:val="left" w:pos="0"/>
          <w:tab w:val="left" w:pos="5040"/>
          <w:tab w:val="left" w:pos="7560"/>
        </w:tabs>
        <w:spacing w:line="230" w:lineRule="auto"/>
        <w:jc w:val="both"/>
        <w:rPr>
          <w:b/>
          <w:bCs/>
          <w:sz w:val="20"/>
          <w:lang w:val="en-GB"/>
        </w:rPr>
      </w:pPr>
      <w:r w:rsidRPr="00A073C5">
        <w:rPr>
          <w:sz w:val="20"/>
          <w:lang w:val="en-GB"/>
        </w:rPr>
        <w:lastRenderedPageBreak/>
        <w:t>Grenada</w:t>
      </w:r>
      <w:r w:rsidRPr="00A073C5">
        <w:rPr>
          <w:sz w:val="20"/>
          <w:lang w:val="en-GB"/>
        </w:rPr>
        <w:tab/>
        <w:t>28 June 2004</w:t>
      </w:r>
      <w:r w:rsidRPr="00A073C5">
        <w:rPr>
          <w:sz w:val="20"/>
          <w:lang w:val="en-GB"/>
        </w:rPr>
        <w:tab/>
        <w:t>29 September 2004</w:t>
      </w:r>
    </w:p>
    <w:p w14:paraId="777A678E"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Guatemala (accession)</w:t>
      </w:r>
      <w:r w:rsidRPr="00A073C5">
        <w:rPr>
          <w:sz w:val="20"/>
          <w:lang w:val="en-GB"/>
        </w:rPr>
        <w:tab/>
        <w:t xml:space="preserve">  1 September 2000</w:t>
      </w:r>
      <w:r w:rsidRPr="00A073C5">
        <w:rPr>
          <w:sz w:val="20"/>
          <w:lang w:val="en-GB"/>
        </w:rPr>
        <w:tab/>
        <w:t xml:space="preserve">  1 December 2000</w:t>
      </w:r>
    </w:p>
    <w:p w14:paraId="2DE3AE85" w14:textId="77777777" w:rsidR="00552ACA" w:rsidRPr="00A073C5" w:rsidRDefault="00552ACA">
      <w:pPr>
        <w:tabs>
          <w:tab w:val="left" w:pos="0"/>
          <w:tab w:val="left" w:pos="5040"/>
          <w:tab w:val="left" w:pos="7560"/>
        </w:tabs>
        <w:spacing w:line="230" w:lineRule="auto"/>
        <w:jc w:val="both"/>
        <w:rPr>
          <w:sz w:val="20"/>
          <w:lang w:val="en-GB"/>
        </w:rPr>
      </w:pPr>
      <w:r w:rsidRPr="00A073C5">
        <w:rPr>
          <w:sz w:val="20"/>
          <w:lang w:val="en-GB"/>
        </w:rPr>
        <w:t>Honduras (accession)</w:t>
      </w:r>
      <w:r w:rsidRPr="00A073C5">
        <w:rPr>
          <w:sz w:val="20"/>
          <w:lang w:val="en-GB"/>
        </w:rPr>
        <w:tab/>
        <w:t>20 May 2005</w:t>
      </w:r>
      <w:r w:rsidRPr="00A073C5">
        <w:rPr>
          <w:sz w:val="20"/>
          <w:lang w:val="en-GB"/>
        </w:rPr>
        <w:tab/>
        <w:t>20 August 2005</w:t>
      </w:r>
    </w:p>
    <w:p w14:paraId="12AAE894" w14:textId="77777777" w:rsidR="00C4588C" w:rsidRPr="00A073C5" w:rsidRDefault="002806CF" w:rsidP="00213EEB">
      <w:pPr>
        <w:tabs>
          <w:tab w:val="left" w:pos="0"/>
          <w:tab w:val="left" w:pos="5040"/>
          <w:tab w:val="left" w:pos="7560"/>
        </w:tabs>
        <w:spacing w:line="230" w:lineRule="auto"/>
        <w:jc w:val="both"/>
        <w:rPr>
          <w:b/>
          <w:bCs/>
          <w:sz w:val="20"/>
          <w:lang w:val="en-GB"/>
        </w:rPr>
      </w:pPr>
      <w:r w:rsidRPr="00A073C5">
        <w:rPr>
          <w:sz w:val="20"/>
          <w:lang w:val="en-GB"/>
        </w:rPr>
        <w:t>Iceland (accession)</w:t>
      </w:r>
      <w:r w:rsidRPr="00A073C5">
        <w:rPr>
          <w:sz w:val="20"/>
          <w:lang w:val="en-GB"/>
        </w:rPr>
        <w:tab/>
        <w:t>12 May 2000</w:t>
      </w:r>
      <w:r w:rsidRPr="00A073C5">
        <w:rPr>
          <w:sz w:val="20"/>
          <w:lang w:val="en-GB"/>
        </w:rPr>
        <w:tab/>
        <w:t>12 August 2000</w:t>
      </w:r>
    </w:p>
    <w:p w14:paraId="41A93B73" w14:textId="77777777" w:rsidR="002806CF" w:rsidRPr="00A073C5" w:rsidRDefault="002806CF" w:rsidP="002806CF">
      <w:pPr>
        <w:tabs>
          <w:tab w:val="left" w:pos="0"/>
          <w:tab w:val="left" w:pos="5040"/>
          <w:tab w:val="left" w:pos="7560"/>
        </w:tabs>
        <w:spacing w:line="230" w:lineRule="auto"/>
        <w:jc w:val="both"/>
        <w:rPr>
          <w:sz w:val="20"/>
          <w:lang w:val="en-GB"/>
        </w:rPr>
      </w:pPr>
      <w:r w:rsidRPr="00A073C5">
        <w:rPr>
          <w:sz w:val="20"/>
          <w:lang w:val="en-GB"/>
        </w:rPr>
        <w:t>India (accession)</w:t>
      </w:r>
      <w:r w:rsidRPr="00A073C5">
        <w:rPr>
          <w:sz w:val="20"/>
          <w:lang w:val="en-GB"/>
        </w:rPr>
        <w:tab/>
        <w:t>22 August 2000</w:t>
      </w:r>
      <w:r w:rsidRPr="00A073C5">
        <w:rPr>
          <w:sz w:val="20"/>
          <w:lang w:val="en-GB"/>
        </w:rPr>
        <w:tab/>
        <w:t>22 November 2000</w:t>
      </w:r>
    </w:p>
    <w:p w14:paraId="145A81C6" w14:textId="77777777" w:rsidR="00694806" w:rsidRDefault="00694806">
      <w:pPr>
        <w:tabs>
          <w:tab w:val="left" w:pos="0"/>
          <w:tab w:val="left" w:pos="5040"/>
          <w:tab w:val="left" w:pos="7560"/>
        </w:tabs>
        <w:spacing w:line="230" w:lineRule="auto"/>
        <w:jc w:val="both"/>
        <w:rPr>
          <w:sz w:val="20"/>
          <w:lang w:val="en-GB"/>
        </w:rPr>
      </w:pPr>
      <w:r>
        <w:rPr>
          <w:sz w:val="20"/>
          <w:lang w:val="en-GB"/>
        </w:rPr>
        <w:t xml:space="preserve">Indonesia </w:t>
      </w:r>
      <w:r w:rsidRPr="00A073C5">
        <w:rPr>
          <w:sz w:val="20"/>
          <w:lang w:val="en-GB"/>
        </w:rPr>
        <w:t>(accession)</w:t>
      </w:r>
      <w:r>
        <w:rPr>
          <w:sz w:val="20"/>
          <w:lang w:val="en-GB"/>
        </w:rPr>
        <w:tab/>
        <w:t>28 November 2017</w:t>
      </w:r>
      <w:r>
        <w:rPr>
          <w:sz w:val="20"/>
          <w:lang w:val="en-GB"/>
        </w:rPr>
        <w:tab/>
        <w:t>28 February 2018</w:t>
      </w:r>
    </w:p>
    <w:p w14:paraId="6F3137FB" w14:textId="77777777" w:rsidR="00275A93" w:rsidRDefault="00275A93">
      <w:pPr>
        <w:tabs>
          <w:tab w:val="left" w:pos="0"/>
          <w:tab w:val="left" w:pos="5040"/>
          <w:tab w:val="left" w:pos="7560"/>
        </w:tabs>
        <w:spacing w:line="230" w:lineRule="auto"/>
        <w:jc w:val="both"/>
        <w:rPr>
          <w:sz w:val="20"/>
          <w:lang w:val="en-GB"/>
        </w:rPr>
      </w:pPr>
      <w:r>
        <w:rPr>
          <w:sz w:val="20"/>
          <w:lang w:val="en-GB"/>
        </w:rPr>
        <w:t>Iraq (accession)</w:t>
      </w:r>
      <w:r>
        <w:rPr>
          <w:sz w:val="20"/>
          <w:lang w:val="en-GB"/>
        </w:rPr>
        <w:tab/>
        <w:t xml:space="preserve">  2 November 2017</w:t>
      </w:r>
      <w:r>
        <w:rPr>
          <w:sz w:val="20"/>
          <w:lang w:val="en-GB"/>
        </w:rPr>
        <w:tab/>
        <w:t xml:space="preserve">  2 February 2018</w:t>
      </w:r>
    </w:p>
    <w:p w14:paraId="4E3D9B15" w14:textId="77777777" w:rsidR="009803AF" w:rsidRPr="00A073C5" w:rsidRDefault="001A613F">
      <w:pPr>
        <w:tabs>
          <w:tab w:val="left" w:pos="0"/>
          <w:tab w:val="left" w:pos="5040"/>
          <w:tab w:val="left" w:pos="7560"/>
        </w:tabs>
        <w:spacing w:line="230" w:lineRule="auto"/>
        <w:jc w:val="both"/>
        <w:rPr>
          <w:sz w:val="20"/>
          <w:lang w:val="en-GB"/>
        </w:rPr>
      </w:pPr>
      <w:r w:rsidRPr="00A073C5">
        <w:rPr>
          <w:sz w:val="20"/>
          <w:lang w:val="en-GB"/>
        </w:rPr>
        <w:t>Iran</w:t>
      </w:r>
      <w:r w:rsidR="00A949D7" w:rsidRPr="00A073C5">
        <w:rPr>
          <w:sz w:val="20"/>
          <w:lang w:val="en-GB"/>
        </w:rPr>
        <w:t>, Islamic Republic of</w:t>
      </w:r>
      <w:r w:rsidRPr="00A073C5">
        <w:rPr>
          <w:sz w:val="20"/>
          <w:lang w:val="en-GB"/>
        </w:rPr>
        <w:t xml:space="preserve"> (accession)</w:t>
      </w:r>
      <w:r w:rsidRPr="00A073C5">
        <w:rPr>
          <w:sz w:val="20"/>
          <w:lang w:val="en-GB"/>
        </w:rPr>
        <w:tab/>
        <w:t>3</w:t>
      </w:r>
      <w:r w:rsidR="00A949D7" w:rsidRPr="00A073C5">
        <w:rPr>
          <w:sz w:val="20"/>
          <w:lang w:val="en-GB"/>
        </w:rPr>
        <w:t>1</w:t>
      </w:r>
      <w:r w:rsidRPr="00A073C5">
        <w:rPr>
          <w:sz w:val="20"/>
          <w:lang w:val="en-GB"/>
        </w:rPr>
        <w:t xml:space="preserve"> October 2006</w:t>
      </w:r>
      <w:r w:rsidR="00A949D7" w:rsidRPr="00A073C5">
        <w:rPr>
          <w:sz w:val="20"/>
          <w:lang w:val="en-GB"/>
        </w:rPr>
        <w:tab/>
        <w:t>31 January 2007</w:t>
      </w:r>
    </w:p>
    <w:p w14:paraId="2C735B0F" w14:textId="77777777" w:rsidR="003070BE" w:rsidRPr="00A073C5" w:rsidRDefault="003070BE" w:rsidP="003070BE">
      <w:pPr>
        <w:tabs>
          <w:tab w:val="left" w:pos="0"/>
          <w:tab w:val="left" w:pos="5040"/>
          <w:tab w:val="left" w:pos="7560"/>
        </w:tabs>
        <w:spacing w:line="230" w:lineRule="auto"/>
        <w:jc w:val="both"/>
        <w:rPr>
          <w:sz w:val="20"/>
          <w:lang w:val="en-GB"/>
        </w:rPr>
      </w:pPr>
      <w:r w:rsidRPr="00A073C5">
        <w:rPr>
          <w:sz w:val="20"/>
          <w:lang w:val="en-GB"/>
        </w:rPr>
        <w:t>Ireland (accession)</w:t>
      </w:r>
      <w:r w:rsidRPr="00A073C5">
        <w:rPr>
          <w:sz w:val="20"/>
          <w:lang w:val="en-GB"/>
        </w:rPr>
        <w:tab/>
        <w:t>24 September 2003</w:t>
      </w:r>
      <w:r w:rsidRPr="00A073C5">
        <w:rPr>
          <w:sz w:val="20"/>
          <w:lang w:val="en-GB"/>
        </w:rPr>
        <w:tab/>
        <w:t>24 December 2003</w:t>
      </w:r>
    </w:p>
    <w:p w14:paraId="60790D8A" w14:textId="77777777" w:rsidR="00066FCD" w:rsidRPr="00A073C5" w:rsidRDefault="00066FCD" w:rsidP="003070BE">
      <w:pPr>
        <w:tabs>
          <w:tab w:val="left" w:pos="0"/>
          <w:tab w:val="left" w:pos="5040"/>
          <w:tab w:val="left" w:pos="7560"/>
        </w:tabs>
        <w:spacing w:line="230" w:lineRule="auto"/>
        <w:jc w:val="both"/>
        <w:rPr>
          <w:sz w:val="20"/>
          <w:lang w:val="en-GB"/>
        </w:rPr>
      </w:pPr>
      <w:r w:rsidRPr="00A073C5">
        <w:rPr>
          <w:sz w:val="20"/>
          <w:lang w:val="en-GB"/>
        </w:rPr>
        <w:t>Israel (accession)</w:t>
      </w:r>
      <w:r w:rsidRPr="00A073C5">
        <w:rPr>
          <w:sz w:val="20"/>
          <w:lang w:val="en-GB"/>
        </w:rPr>
        <w:tab/>
        <w:t>21 November 2012</w:t>
      </w:r>
      <w:r w:rsidRPr="00A073C5">
        <w:rPr>
          <w:sz w:val="20"/>
          <w:lang w:val="en-GB"/>
        </w:rPr>
        <w:tab/>
        <w:t>21 February 2013</w:t>
      </w:r>
    </w:p>
    <w:p w14:paraId="1F093EBA" w14:textId="77777777" w:rsidR="003070BE" w:rsidRPr="00A073C5" w:rsidRDefault="003070BE" w:rsidP="003070BE">
      <w:pPr>
        <w:tabs>
          <w:tab w:val="left" w:pos="0"/>
          <w:tab w:val="left" w:pos="5040"/>
          <w:tab w:val="left" w:pos="7560"/>
        </w:tabs>
        <w:spacing w:line="230" w:lineRule="auto"/>
        <w:jc w:val="both"/>
        <w:rPr>
          <w:sz w:val="20"/>
          <w:lang w:val="en-GB"/>
        </w:rPr>
      </w:pPr>
      <w:r w:rsidRPr="00A073C5">
        <w:rPr>
          <w:sz w:val="20"/>
          <w:lang w:val="en-GB"/>
        </w:rPr>
        <w:t>Italy (accession)</w:t>
      </w:r>
      <w:r w:rsidRPr="00A073C5">
        <w:rPr>
          <w:sz w:val="20"/>
          <w:lang w:val="en-GB"/>
        </w:rPr>
        <w:tab/>
        <w:t xml:space="preserve">  3 March 1992</w:t>
      </w:r>
      <w:r w:rsidRPr="00A073C5">
        <w:rPr>
          <w:sz w:val="20"/>
          <w:lang w:val="en-GB"/>
        </w:rPr>
        <w:tab/>
        <w:t xml:space="preserve">  3 February 2000</w:t>
      </w:r>
    </w:p>
    <w:p w14:paraId="40B82602"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Jamaica (accession)</w:t>
      </w:r>
      <w:r w:rsidRPr="00A073C5">
        <w:rPr>
          <w:sz w:val="20"/>
          <w:lang w:val="en-GB"/>
        </w:rPr>
        <w:tab/>
        <w:t xml:space="preserve">  2 May 2003</w:t>
      </w:r>
      <w:r w:rsidRPr="00A073C5">
        <w:rPr>
          <w:sz w:val="20"/>
          <w:lang w:val="en-GB"/>
        </w:rPr>
        <w:tab/>
        <w:t xml:space="preserve">  2 August 2003</w:t>
      </w:r>
    </w:p>
    <w:p w14:paraId="7396FCA8"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Japan (accession)</w:t>
      </w:r>
      <w:r w:rsidRPr="00A073C5">
        <w:rPr>
          <w:sz w:val="20"/>
          <w:lang w:val="en-GB"/>
        </w:rPr>
        <w:tab/>
        <w:t>24 June 1997</w:t>
      </w:r>
      <w:r w:rsidRPr="00A073C5">
        <w:rPr>
          <w:sz w:val="20"/>
          <w:lang w:val="en-GB"/>
        </w:rPr>
        <w:tab/>
        <w:t xml:space="preserve">  3 February 2000</w:t>
      </w:r>
    </w:p>
    <w:p w14:paraId="0267A262"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Jordan (accession)</w:t>
      </w:r>
      <w:r w:rsidRPr="00A073C5">
        <w:rPr>
          <w:sz w:val="20"/>
          <w:lang w:val="en-GB"/>
        </w:rPr>
        <w:tab/>
        <w:t>14 October 2003</w:t>
      </w:r>
      <w:r w:rsidRPr="00A073C5">
        <w:rPr>
          <w:sz w:val="20"/>
          <w:lang w:val="en-GB"/>
        </w:rPr>
        <w:tab/>
        <w:t>14 January 2004</w:t>
      </w:r>
    </w:p>
    <w:p w14:paraId="5CCD4C10" w14:textId="77777777" w:rsidR="005C5A8F" w:rsidRPr="00A073C5" w:rsidRDefault="005C5A8F" w:rsidP="005C5A8F">
      <w:pPr>
        <w:tabs>
          <w:tab w:val="left" w:pos="0"/>
          <w:tab w:val="left" w:pos="5040"/>
          <w:tab w:val="left" w:pos="7560"/>
        </w:tabs>
        <w:spacing w:line="230" w:lineRule="auto"/>
        <w:jc w:val="both"/>
        <w:rPr>
          <w:sz w:val="20"/>
          <w:lang w:val="en-GB"/>
        </w:rPr>
      </w:pPr>
      <w:r w:rsidRPr="00A073C5">
        <w:rPr>
          <w:sz w:val="20"/>
          <w:lang w:val="en-GB"/>
        </w:rPr>
        <w:t>Kazakhstan (accession)</w:t>
      </w:r>
      <w:r w:rsidRPr="00A073C5">
        <w:rPr>
          <w:sz w:val="20"/>
          <w:lang w:val="en-GB"/>
        </w:rPr>
        <w:tab/>
        <w:t>17 February 2009</w:t>
      </w:r>
      <w:r w:rsidRPr="00A073C5">
        <w:rPr>
          <w:sz w:val="20"/>
          <w:lang w:val="en-GB"/>
        </w:rPr>
        <w:tab/>
        <w:t>17 May 2009</w:t>
      </w:r>
    </w:p>
    <w:p w14:paraId="4AEBE013" w14:textId="77777777" w:rsidR="004C2F78" w:rsidRPr="00A073C5" w:rsidRDefault="004C2F78">
      <w:pPr>
        <w:tabs>
          <w:tab w:val="left" w:pos="0"/>
          <w:tab w:val="left" w:pos="5040"/>
          <w:tab w:val="left" w:pos="7560"/>
        </w:tabs>
        <w:spacing w:line="230" w:lineRule="auto"/>
        <w:jc w:val="both"/>
        <w:rPr>
          <w:sz w:val="20"/>
          <w:lang w:val="en-GB"/>
        </w:rPr>
      </w:pPr>
      <w:r w:rsidRPr="00A073C5">
        <w:rPr>
          <w:sz w:val="20"/>
          <w:lang w:val="en-GB"/>
        </w:rPr>
        <w:t>Kenya (accession)</w:t>
      </w:r>
      <w:r w:rsidRPr="00A073C5">
        <w:rPr>
          <w:sz w:val="20"/>
          <w:lang w:val="en-GB"/>
        </w:rPr>
        <w:tab/>
        <w:t xml:space="preserve">  7 July 2015</w:t>
      </w:r>
      <w:r w:rsidRPr="00A073C5">
        <w:rPr>
          <w:sz w:val="20"/>
          <w:lang w:val="en-GB"/>
        </w:rPr>
        <w:tab/>
        <w:t xml:space="preserve">  5 October 2015</w:t>
      </w:r>
    </w:p>
    <w:p w14:paraId="560016B6" w14:textId="77777777" w:rsidR="001D6C2E" w:rsidRPr="00A073C5" w:rsidRDefault="001D6C2E">
      <w:pPr>
        <w:tabs>
          <w:tab w:val="left" w:pos="0"/>
          <w:tab w:val="left" w:pos="5040"/>
          <w:tab w:val="left" w:pos="7560"/>
        </w:tabs>
        <w:spacing w:line="230" w:lineRule="auto"/>
        <w:jc w:val="both"/>
        <w:rPr>
          <w:sz w:val="20"/>
          <w:lang w:val="en-GB"/>
        </w:rPr>
      </w:pPr>
      <w:r w:rsidRPr="00A073C5">
        <w:rPr>
          <w:sz w:val="20"/>
          <w:lang w:val="en-GB"/>
        </w:rPr>
        <w:t>Kiribati (accession)</w:t>
      </w:r>
      <w:r w:rsidRPr="00A073C5">
        <w:rPr>
          <w:sz w:val="20"/>
          <w:lang w:val="en-GB"/>
        </w:rPr>
        <w:tab/>
        <w:t xml:space="preserve">  5 February 2007</w:t>
      </w:r>
      <w:r w:rsidRPr="00A073C5">
        <w:rPr>
          <w:sz w:val="20"/>
          <w:lang w:val="en-GB"/>
        </w:rPr>
        <w:tab/>
        <w:t xml:space="preserve">  5 May 2007</w:t>
      </w:r>
    </w:p>
    <w:p w14:paraId="07587F7E" w14:textId="01DBDE63" w:rsidR="0006133F" w:rsidRDefault="0006133F">
      <w:pPr>
        <w:tabs>
          <w:tab w:val="left" w:pos="0"/>
          <w:tab w:val="left" w:pos="5040"/>
          <w:tab w:val="left" w:pos="7560"/>
        </w:tabs>
        <w:spacing w:line="230" w:lineRule="auto"/>
        <w:jc w:val="both"/>
        <w:rPr>
          <w:sz w:val="20"/>
          <w:lang w:val="en-GB"/>
        </w:rPr>
      </w:pPr>
      <w:r>
        <w:rPr>
          <w:sz w:val="20"/>
          <w:lang w:val="en-GB"/>
        </w:rPr>
        <w:t>Kuwait (accession)</w:t>
      </w:r>
      <w:r>
        <w:rPr>
          <w:sz w:val="20"/>
          <w:lang w:val="en-GB"/>
        </w:rPr>
        <w:tab/>
        <w:t>30 August 2019</w:t>
      </w:r>
      <w:r>
        <w:rPr>
          <w:sz w:val="20"/>
          <w:lang w:val="en-GB"/>
        </w:rPr>
        <w:tab/>
        <w:t>30 November 2019</w:t>
      </w:r>
    </w:p>
    <w:p w14:paraId="5C742DD7" w14:textId="0993D4D4"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Latvia (accession)</w:t>
      </w:r>
      <w:r w:rsidRPr="00A073C5">
        <w:rPr>
          <w:sz w:val="20"/>
          <w:lang w:val="en-GB"/>
        </w:rPr>
        <w:tab/>
        <w:t xml:space="preserve">  7 April 1999</w:t>
      </w:r>
      <w:r w:rsidRPr="00A073C5">
        <w:rPr>
          <w:sz w:val="20"/>
          <w:lang w:val="en-GB"/>
        </w:rPr>
        <w:tab/>
        <w:t xml:space="preserve">  3 February 2000</w:t>
      </w:r>
    </w:p>
    <w:p w14:paraId="700F7642"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Liberia (accession)</w:t>
      </w:r>
      <w:r w:rsidRPr="00A073C5">
        <w:rPr>
          <w:sz w:val="20"/>
          <w:lang w:val="en-GB"/>
        </w:rPr>
        <w:tab/>
        <w:t>26 February 1997</w:t>
      </w:r>
      <w:r w:rsidRPr="00A073C5">
        <w:rPr>
          <w:sz w:val="20"/>
          <w:lang w:val="en-GB"/>
        </w:rPr>
        <w:tab/>
        <w:t xml:space="preserve">  3 February 2000</w:t>
      </w:r>
    </w:p>
    <w:p w14:paraId="1C38A40F" w14:textId="77777777" w:rsidR="00552ACA" w:rsidRPr="00A073C5" w:rsidRDefault="00552ACA">
      <w:pPr>
        <w:tabs>
          <w:tab w:val="left" w:pos="0"/>
          <w:tab w:val="left" w:pos="5040"/>
          <w:tab w:val="left" w:pos="7560"/>
        </w:tabs>
        <w:spacing w:line="230" w:lineRule="auto"/>
        <w:jc w:val="both"/>
        <w:rPr>
          <w:sz w:val="20"/>
          <w:lang w:val="en-GB"/>
        </w:rPr>
      </w:pPr>
      <w:r w:rsidRPr="00A073C5">
        <w:rPr>
          <w:sz w:val="20"/>
          <w:lang w:val="en-GB"/>
        </w:rPr>
        <w:t>Lithuania (accession)</w:t>
      </w:r>
      <w:r w:rsidRPr="00A073C5">
        <w:rPr>
          <w:sz w:val="20"/>
          <w:lang w:val="en-GB"/>
        </w:rPr>
        <w:tab/>
        <w:t>20 April 2006</w:t>
      </w:r>
      <w:r w:rsidRPr="00A073C5">
        <w:rPr>
          <w:sz w:val="20"/>
          <w:lang w:val="en-GB"/>
        </w:rPr>
        <w:tab/>
        <w:t>20 July 2006</w:t>
      </w:r>
    </w:p>
    <w:p w14:paraId="43FAA472"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Luxembourg (accession)</w:t>
      </w:r>
      <w:r w:rsidRPr="00A073C5">
        <w:rPr>
          <w:sz w:val="20"/>
          <w:lang w:val="en-GB"/>
        </w:rPr>
        <w:tab/>
        <w:t>14 February 1991</w:t>
      </w:r>
      <w:r w:rsidRPr="00A073C5">
        <w:rPr>
          <w:sz w:val="20"/>
          <w:lang w:val="en-GB"/>
        </w:rPr>
        <w:tab/>
        <w:t xml:space="preserve">  3 February 2000</w:t>
      </w:r>
    </w:p>
    <w:p w14:paraId="018390D2" w14:textId="77777777" w:rsidR="00D93615" w:rsidRPr="00A073C5" w:rsidRDefault="00D93615" w:rsidP="00D93615">
      <w:pPr>
        <w:tabs>
          <w:tab w:val="left" w:pos="0"/>
          <w:tab w:val="left" w:pos="5040"/>
          <w:tab w:val="left" w:pos="7560"/>
        </w:tabs>
        <w:spacing w:line="230" w:lineRule="auto"/>
        <w:jc w:val="both"/>
        <w:rPr>
          <w:sz w:val="20"/>
          <w:lang w:val="en-GB"/>
        </w:rPr>
      </w:pPr>
      <w:r w:rsidRPr="00A073C5">
        <w:rPr>
          <w:sz w:val="20"/>
          <w:lang w:val="en-GB"/>
        </w:rPr>
        <w:t xml:space="preserve">Libya (accession) </w:t>
      </w:r>
      <w:r w:rsidRPr="00A073C5">
        <w:rPr>
          <w:sz w:val="20"/>
          <w:lang w:val="en-GB"/>
        </w:rPr>
        <w:tab/>
        <w:t>20 January 2009</w:t>
      </w:r>
      <w:r w:rsidRPr="00A073C5">
        <w:rPr>
          <w:sz w:val="20"/>
          <w:lang w:val="en-GB"/>
        </w:rPr>
        <w:tab/>
        <w:t>20 April 2009</w:t>
      </w:r>
    </w:p>
    <w:p w14:paraId="0758D18D" w14:textId="1833E57F" w:rsidR="00AB673C" w:rsidRDefault="00AB673C" w:rsidP="00AB673C">
      <w:pPr>
        <w:tabs>
          <w:tab w:val="left" w:pos="0"/>
          <w:tab w:val="left" w:pos="5040"/>
          <w:tab w:val="left" w:pos="7560"/>
        </w:tabs>
        <w:spacing w:line="230" w:lineRule="auto"/>
        <w:jc w:val="both"/>
        <w:rPr>
          <w:sz w:val="20"/>
          <w:lang w:val="en-GB"/>
        </w:rPr>
      </w:pPr>
      <w:r>
        <w:rPr>
          <w:sz w:val="20"/>
          <w:lang w:val="en-GB"/>
        </w:rPr>
        <w:t>Madagascar (accession)</w:t>
      </w:r>
      <w:r>
        <w:rPr>
          <w:sz w:val="20"/>
          <w:lang w:val="en-GB"/>
        </w:rPr>
        <w:tab/>
        <w:t>26 July 2019</w:t>
      </w:r>
      <w:r>
        <w:rPr>
          <w:sz w:val="20"/>
          <w:lang w:val="en-GB"/>
        </w:rPr>
        <w:tab/>
        <w:t>26 October 2019</w:t>
      </w:r>
    </w:p>
    <w:p w14:paraId="2F576EE1" w14:textId="2F5913C9"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Malawi (accession)</w:t>
      </w:r>
      <w:r w:rsidRPr="00A073C5">
        <w:rPr>
          <w:sz w:val="20"/>
          <w:lang w:val="en-GB"/>
        </w:rPr>
        <w:tab/>
        <w:t>17 December 2001</w:t>
      </w:r>
      <w:r w:rsidRPr="00A073C5">
        <w:rPr>
          <w:sz w:val="20"/>
          <w:lang w:val="en-GB"/>
        </w:rPr>
        <w:tab/>
        <w:t>17 March 2002</w:t>
      </w:r>
    </w:p>
    <w:p w14:paraId="4845761F" w14:textId="77777777" w:rsidR="00944F90" w:rsidRPr="00A073C5" w:rsidRDefault="00944F90">
      <w:pPr>
        <w:tabs>
          <w:tab w:val="left" w:pos="0"/>
          <w:tab w:val="left" w:pos="5040"/>
          <w:tab w:val="left" w:pos="7560"/>
        </w:tabs>
        <w:spacing w:line="230" w:lineRule="auto"/>
        <w:jc w:val="both"/>
        <w:rPr>
          <w:sz w:val="20"/>
          <w:lang w:val="en-GB"/>
        </w:rPr>
      </w:pPr>
      <w:r w:rsidRPr="00A073C5">
        <w:rPr>
          <w:sz w:val="20"/>
          <w:lang w:val="en-GB"/>
        </w:rPr>
        <w:t>Malaysia (accession)</w:t>
      </w:r>
      <w:r w:rsidRPr="00A073C5">
        <w:rPr>
          <w:sz w:val="20"/>
          <w:lang w:val="en-GB"/>
        </w:rPr>
        <w:tab/>
        <w:t>11 November 2011</w:t>
      </w:r>
      <w:r w:rsidRPr="00A073C5">
        <w:rPr>
          <w:sz w:val="20"/>
          <w:lang w:val="en-GB"/>
        </w:rPr>
        <w:tab/>
        <w:t>11 February 2012</w:t>
      </w:r>
    </w:p>
    <w:p w14:paraId="2BD15413" w14:textId="77777777" w:rsidR="003070BE" w:rsidRPr="00A073C5" w:rsidRDefault="003070BE">
      <w:pPr>
        <w:tabs>
          <w:tab w:val="left" w:pos="0"/>
          <w:tab w:val="left" w:pos="5040"/>
          <w:tab w:val="left" w:pos="7560"/>
        </w:tabs>
        <w:spacing w:line="230" w:lineRule="auto"/>
        <w:jc w:val="both"/>
        <w:rPr>
          <w:sz w:val="20"/>
          <w:lang w:val="en-GB"/>
        </w:rPr>
      </w:pPr>
      <w:r w:rsidRPr="00A073C5">
        <w:rPr>
          <w:sz w:val="20"/>
          <w:lang w:val="en-GB"/>
        </w:rPr>
        <w:t>Maldives (accession)</w:t>
      </w:r>
      <w:r w:rsidRPr="00A073C5">
        <w:rPr>
          <w:sz w:val="20"/>
          <w:lang w:val="en-GB"/>
        </w:rPr>
        <w:tab/>
        <w:t>20 May 2005</w:t>
      </w:r>
      <w:r w:rsidRPr="00A073C5">
        <w:rPr>
          <w:sz w:val="20"/>
          <w:lang w:val="en-GB"/>
        </w:rPr>
        <w:tab/>
        <w:t>20 August 2005</w:t>
      </w:r>
    </w:p>
    <w:p w14:paraId="18931FBE"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Malta (accession)</w:t>
      </w:r>
      <w:r w:rsidRPr="00A073C5">
        <w:rPr>
          <w:sz w:val="20"/>
          <w:lang w:val="en-GB"/>
        </w:rPr>
        <w:tab/>
        <w:t>28 January 1999</w:t>
      </w:r>
      <w:r w:rsidRPr="00A073C5">
        <w:rPr>
          <w:sz w:val="20"/>
          <w:lang w:val="en-GB"/>
        </w:rPr>
        <w:tab/>
        <w:t xml:space="preserve">  3 February 2000</w:t>
      </w:r>
    </w:p>
    <w:p w14:paraId="5F357066"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Marshall Islands (accession)</w:t>
      </w:r>
      <w:r w:rsidRPr="00A073C5">
        <w:rPr>
          <w:sz w:val="20"/>
          <w:lang w:val="en-GB"/>
        </w:rPr>
        <w:tab/>
        <w:t>16 October 1995</w:t>
      </w:r>
      <w:r w:rsidRPr="00A073C5">
        <w:rPr>
          <w:sz w:val="20"/>
          <w:lang w:val="en-GB"/>
        </w:rPr>
        <w:tab/>
        <w:t xml:space="preserve">  3 February 2000</w:t>
      </w:r>
    </w:p>
    <w:p w14:paraId="2025D19F"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Mauritius (accession)</w:t>
      </w:r>
      <w:r w:rsidRPr="00A073C5">
        <w:rPr>
          <w:sz w:val="20"/>
          <w:lang w:val="en-GB"/>
        </w:rPr>
        <w:tab/>
        <w:t>17 December 2002</w:t>
      </w:r>
      <w:r w:rsidRPr="00A073C5">
        <w:rPr>
          <w:sz w:val="20"/>
          <w:lang w:val="en-GB"/>
        </w:rPr>
        <w:tab/>
        <w:t>17 March 2003</w:t>
      </w:r>
    </w:p>
    <w:p w14:paraId="65E78F0F"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Mexico (accession)</w:t>
      </w:r>
      <w:r w:rsidRPr="00A073C5">
        <w:rPr>
          <w:sz w:val="20"/>
          <w:lang w:val="en-GB"/>
        </w:rPr>
        <w:tab/>
        <w:t>13 May 1994</w:t>
      </w:r>
      <w:r w:rsidRPr="00A073C5">
        <w:rPr>
          <w:sz w:val="20"/>
          <w:lang w:val="en-GB"/>
        </w:rPr>
        <w:tab/>
        <w:t xml:space="preserve">  3 February 2000</w:t>
      </w:r>
    </w:p>
    <w:p w14:paraId="7F682B88" w14:textId="77777777" w:rsidR="003070BE" w:rsidRPr="00A073C5" w:rsidRDefault="003070BE">
      <w:pPr>
        <w:tabs>
          <w:tab w:val="left" w:pos="0"/>
          <w:tab w:val="left" w:pos="5040"/>
          <w:tab w:val="left" w:pos="7560"/>
        </w:tabs>
        <w:spacing w:line="230" w:lineRule="auto"/>
        <w:jc w:val="both"/>
        <w:rPr>
          <w:sz w:val="20"/>
          <w:lang w:val="en-GB"/>
        </w:rPr>
      </w:pPr>
      <w:r w:rsidRPr="00A073C5">
        <w:rPr>
          <w:sz w:val="20"/>
          <w:lang w:val="en-GB"/>
        </w:rPr>
        <w:t>Moldova (accession)</w:t>
      </w:r>
      <w:r w:rsidRPr="00A073C5">
        <w:rPr>
          <w:sz w:val="20"/>
          <w:lang w:val="en-GB"/>
        </w:rPr>
        <w:tab/>
        <w:t>11 October 2005</w:t>
      </w:r>
      <w:r w:rsidRPr="00A073C5">
        <w:rPr>
          <w:sz w:val="20"/>
          <w:lang w:val="en-GB"/>
        </w:rPr>
        <w:tab/>
        <w:t>11 January 2006</w:t>
      </w:r>
    </w:p>
    <w:p w14:paraId="5A5AEEA0" w14:textId="77777777" w:rsidR="001D6C2E" w:rsidRPr="00A073C5" w:rsidRDefault="001D6C2E">
      <w:pPr>
        <w:tabs>
          <w:tab w:val="left" w:pos="0"/>
          <w:tab w:val="left" w:pos="5040"/>
          <w:tab w:val="left" w:pos="7560"/>
        </w:tabs>
        <w:spacing w:line="230" w:lineRule="auto"/>
        <w:jc w:val="both"/>
        <w:rPr>
          <w:sz w:val="20"/>
          <w:lang w:val="en-GB"/>
        </w:rPr>
      </w:pPr>
      <w:r w:rsidRPr="00A073C5">
        <w:rPr>
          <w:sz w:val="20"/>
          <w:lang w:val="en-GB"/>
        </w:rPr>
        <w:t>Mongolia (accession)</w:t>
      </w:r>
      <w:r w:rsidRPr="00A073C5">
        <w:rPr>
          <w:sz w:val="20"/>
          <w:lang w:val="en-GB"/>
        </w:rPr>
        <w:tab/>
        <w:t>19 September 2007</w:t>
      </w:r>
      <w:r w:rsidRPr="00A073C5">
        <w:rPr>
          <w:sz w:val="20"/>
          <w:lang w:val="en-GB"/>
        </w:rPr>
        <w:tab/>
        <w:t>19 December 2007</w:t>
      </w:r>
    </w:p>
    <w:p w14:paraId="6D815174" w14:textId="77777777" w:rsidR="00737643" w:rsidRPr="00A073C5" w:rsidRDefault="00737643">
      <w:pPr>
        <w:tabs>
          <w:tab w:val="left" w:pos="0"/>
          <w:tab w:val="left" w:pos="5040"/>
          <w:tab w:val="left" w:pos="7560"/>
        </w:tabs>
        <w:spacing w:line="230" w:lineRule="auto"/>
        <w:jc w:val="both"/>
        <w:rPr>
          <w:sz w:val="20"/>
          <w:lang w:val="en-GB"/>
        </w:rPr>
      </w:pPr>
      <w:r w:rsidRPr="00A073C5">
        <w:rPr>
          <w:sz w:val="20"/>
          <w:lang w:val="en-GB"/>
        </w:rPr>
        <w:t>Montenegro (accession)</w:t>
      </w:r>
      <w:r w:rsidRPr="00A073C5">
        <w:rPr>
          <w:sz w:val="20"/>
          <w:lang w:val="en-GB"/>
        </w:rPr>
        <w:tab/>
        <w:t>27 January 2012</w:t>
      </w:r>
      <w:r w:rsidRPr="00A073C5">
        <w:rPr>
          <w:sz w:val="20"/>
          <w:lang w:val="en-GB"/>
        </w:rPr>
        <w:tab/>
        <w:t>27 April 2012</w:t>
      </w:r>
    </w:p>
    <w:p w14:paraId="6BB342AA" w14:textId="2236CC8A" w:rsidR="0061694E" w:rsidRDefault="0061694E" w:rsidP="00F44426">
      <w:pPr>
        <w:tabs>
          <w:tab w:val="left" w:pos="0"/>
          <w:tab w:val="left" w:pos="5040"/>
          <w:tab w:val="left" w:pos="7560"/>
        </w:tabs>
        <w:spacing w:line="220" w:lineRule="exact"/>
        <w:jc w:val="both"/>
        <w:rPr>
          <w:sz w:val="20"/>
          <w:lang w:val="en-GB"/>
        </w:rPr>
      </w:pPr>
      <w:r>
        <w:rPr>
          <w:sz w:val="20"/>
          <w:lang w:val="en-GB"/>
        </w:rPr>
        <w:t>Myanmar (accession)</w:t>
      </w:r>
      <w:r>
        <w:rPr>
          <w:sz w:val="20"/>
          <w:lang w:val="en-GB"/>
        </w:rPr>
        <w:tab/>
        <w:t xml:space="preserve">  3 July 2019</w:t>
      </w:r>
      <w:r>
        <w:rPr>
          <w:sz w:val="20"/>
          <w:lang w:val="en-GB"/>
        </w:rPr>
        <w:tab/>
        <w:t xml:space="preserve">  3 October 2019</w:t>
      </w:r>
    </w:p>
    <w:p w14:paraId="151ECD79" w14:textId="1A272B42" w:rsidR="00F44426" w:rsidRDefault="00F44426" w:rsidP="00F44426">
      <w:pPr>
        <w:tabs>
          <w:tab w:val="left" w:pos="0"/>
          <w:tab w:val="left" w:pos="5040"/>
          <w:tab w:val="left" w:pos="7560"/>
        </w:tabs>
        <w:spacing w:line="220" w:lineRule="exact"/>
        <w:jc w:val="both"/>
        <w:rPr>
          <w:sz w:val="20"/>
          <w:lang w:val="en-GB"/>
        </w:rPr>
      </w:pPr>
      <w:r>
        <w:rPr>
          <w:sz w:val="20"/>
          <w:lang w:val="en-GB"/>
        </w:rPr>
        <w:t xml:space="preserve">Nauru (accession) </w:t>
      </w:r>
      <w:r>
        <w:rPr>
          <w:sz w:val="20"/>
          <w:lang w:val="en-GB"/>
        </w:rPr>
        <w:tab/>
        <w:t xml:space="preserve">18 June </w:t>
      </w:r>
      <w:r w:rsidR="000968E1">
        <w:rPr>
          <w:sz w:val="20"/>
          <w:lang w:val="en-GB"/>
        </w:rPr>
        <w:t>2</w:t>
      </w:r>
      <w:r>
        <w:rPr>
          <w:sz w:val="20"/>
          <w:lang w:val="en-GB"/>
        </w:rPr>
        <w:t>018</w:t>
      </w:r>
      <w:r>
        <w:rPr>
          <w:sz w:val="20"/>
          <w:lang w:val="en-GB"/>
        </w:rPr>
        <w:tab/>
        <w:t>18 September 2018</w:t>
      </w:r>
    </w:p>
    <w:p w14:paraId="59BD5806"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Netherlands</w:t>
      </w:r>
      <w:r w:rsidRPr="00A073C5">
        <w:rPr>
          <w:sz w:val="20"/>
          <w:vertAlign w:val="superscript"/>
          <w:lang w:val="en-GB"/>
        </w:rPr>
        <w:t>1</w:t>
      </w:r>
      <w:r w:rsidRPr="00A073C5">
        <w:rPr>
          <w:sz w:val="20"/>
          <w:lang w:val="en-GB"/>
        </w:rPr>
        <w:t xml:space="preserve"> (acceptance)</w:t>
      </w:r>
      <w:r w:rsidRPr="00A073C5">
        <w:rPr>
          <w:sz w:val="20"/>
          <w:lang w:val="en-GB"/>
        </w:rPr>
        <w:tab/>
        <w:t>22 February 1991</w:t>
      </w:r>
      <w:r w:rsidRPr="00A073C5">
        <w:rPr>
          <w:sz w:val="20"/>
          <w:lang w:val="en-GB"/>
        </w:rPr>
        <w:tab/>
        <w:t xml:space="preserve">  3 February 2000</w:t>
      </w:r>
    </w:p>
    <w:p w14:paraId="4FE6B971"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New Zealand (accession)</w:t>
      </w:r>
      <w:r w:rsidRPr="00A073C5">
        <w:rPr>
          <w:sz w:val="20"/>
          <w:lang w:val="en-GB"/>
        </w:rPr>
        <w:tab/>
        <w:t xml:space="preserve">  6 March 2001</w:t>
      </w:r>
      <w:r w:rsidRPr="00A073C5">
        <w:rPr>
          <w:sz w:val="20"/>
          <w:lang w:val="en-GB"/>
        </w:rPr>
        <w:tab/>
        <w:t xml:space="preserve">  6 June 2001</w:t>
      </w:r>
    </w:p>
    <w:p w14:paraId="61650708" w14:textId="77777777" w:rsidR="003070BE" w:rsidRPr="00A073C5" w:rsidRDefault="003070BE">
      <w:pPr>
        <w:tabs>
          <w:tab w:val="left" w:pos="0"/>
          <w:tab w:val="left" w:pos="5040"/>
          <w:tab w:val="left" w:pos="7560"/>
        </w:tabs>
        <w:spacing w:line="230" w:lineRule="auto"/>
        <w:jc w:val="both"/>
        <w:rPr>
          <w:sz w:val="20"/>
          <w:lang w:val="en-GB"/>
        </w:rPr>
      </w:pPr>
      <w:r w:rsidRPr="00A073C5">
        <w:rPr>
          <w:sz w:val="20"/>
          <w:lang w:val="en-GB"/>
        </w:rPr>
        <w:t>Nicaragua (accession)</w:t>
      </w:r>
      <w:r w:rsidRPr="00A073C5">
        <w:rPr>
          <w:sz w:val="20"/>
          <w:lang w:val="en-GB"/>
        </w:rPr>
        <w:tab/>
        <w:t>17 December 2004</w:t>
      </w:r>
      <w:r w:rsidRPr="00A073C5">
        <w:rPr>
          <w:sz w:val="20"/>
          <w:lang w:val="en-GB"/>
        </w:rPr>
        <w:tab/>
        <w:t>17 March 2005</w:t>
      </w:r>
    </w:p>
    <w:p w14:paraId="7BCB95B8" w14:textId="77777777" w:rsidR="005030DB" w:rsidRPr="00A073C5" w:rsidRDefault="005030DB" w:rsidP="00A07E9B">
      <w:pPr>
        <w:tabs>
          <w:tab w:val="left" w:pos="0"/>
          <w:tab w:val="left" w:pos="5040"/>
          <w:tab w:val="left" w:pos="7560"/>
        </w:tabs>
        <w:spacing w:line="220" w:lineRule="exact"/>
        <w:jc w:val="both"/>
        <w:rPr>
          <w:sz w:val="20"/>
          <w:lang w:val="en-GB"/>
        </w:rPr>
      </w:pPr>
      <w:r w:rsidRPr="00A073C5">
        <w:rPr>
          <w:sz w:val="20"/>
          <w:lang w:val="en-GB"/>
        </w:rPr>
        <w:t>Nigeria (</w:t>
      </w:r>
      <w:r w:rsidR="00405011" w:rsidRPr="00A073C5">
        <w:rPr>
          <w:sz w:val="20"/>
          <w:lang w:val="en-GB"/>
        </w:rPr>
        <w:t>a</w:t>
      </w:r>
      <w:r w:rsidRPr="00A073C5">
        <w:rPr>
          <w:sz w:val="20"/>
          <w:lang w:val="en-GB"/>
        </w:rPr>
        <w:t>ccession)</w:t>
      </w:r>
      <w:r w:rsidRPr="00A073C5">
        <w:rPr>
          <w:sz w:val="20"/>
          <w:lang w:val="en-GB"/>
        </w:rPr>
        <w:tab/>
        <w:t>18 June 2015</w:t>
      </w:r>
      <w:r w:rsidRPr="00A073C5">
        <w:rPr>
          <w:sz w:val="20"/>
          <w:lang w:val="en-GB"/>
        </w:rPr>
        <w:tab/>
        <w:t>18 September 2015</w:t>
      </w:r>
    </w:p>
    <w:p w14:paraId="4C3BAF8D" w14:textId="77777777" w:rsidR="00A07E9B" w:rsidRPr="00A073C5" w:rsidRDefault="00A07E9B" w:rsidP="00A07E9B">
      <w:pPr>
        <w:tabs>
          <w:tab w:val="left" w:pos="0"/>
          <w:tab w:val="left" w:pos="5040"/>
          <w:tab w:val="left" w:pos="7560"/>
        </w:tabs>
        <w:spacing w:line="220" w:lineRule="exact"/>
        <w:jc w:val="both"/>
        <w:rPr>
          <w:sz w:val="20"/>
          <w:lang w:val="en-GB"/>
        </w:rPr>
      </w:pPr>
      <w:r w:rsidRPr="00A073C5">
        <w:rPr>
          <w:sz w:val="20"/>
          <w:lang w:val="en-GB"/>
        </w:rPr>
        <w:t>Niue (accession)</w:t>
      </w:r>
      <w:r w:rsidRPr="00A073C5">
        <w:rPr>
          <w:sz w:val="20"/>
          <w:lang w:val="en-GB"/>
        </w:rPr>
        <w:tab/>
        <w:t xml:space="preserve">  27 June 2012</w:t>
      </w:r>
      <w:r w:rsidRPr="00A073C5">
        <w:rPr>
          <w:sz w:val="20"/>
          <w:lang w:val="en-GB"/>
        </w:rPr>
        <w:tab/>
        <w:t>27 September 2012</w:t>
      </w:r>
    </w:p>
    <w:p w14:paraId="28CA89DE"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Norway (accession)</w:t>
      </w:r>
      <w:r w:rsidRPr="00A073C5">
        <w:rPr>
          <w:sz w:val="20"/>
          <w:lang w:val="en-GB"/>
        </w:rPr>
        <w:tab/>
        <w:t>13 October 1994</w:t>
      </w:r>
      <w:r w:rsidRPr="00A073C5">
        <w:rPr>
          <w:sz w:val="20"/>
          <w:lang w:val="en-GB"/>
        </w:rPr>
        <w:tab/>
        <w:t xml:space="preserve">  3 February 2000</w:t>
      </w:r>
    </w:p>
    <w:p w14:paraId="7D17D4B9"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Oman (accession)</w:t>
      </w:r>
      <w:r w:rsidRPr="00A073C5">
        <w:rPr>
          <w:sz w:val="20"/>
          <w:lang w:val="en-GB"/>
        </w:rPr>
        <w:tab/>
        <w:t>17 June 1991</w:t>
      </w:r>
      <w:r w:rsidRPr="00A073C5">
        <w:rPr>
          <w:sz w:val="20"/>
          <w:lang w:val="en-GB"/>
        </w:rPr>
        <w:tab/>
        <w:t xml:space="preserve">  3 February 2000</w:t>
      </w:r>
    </w:p>
    <w:p w14:paraId="1648BD90"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Pakistan (accession)</w:t>
      </w:r>
      <w:r w:rsidRPr="00A073C5">
        <w:rPr>
          <w:sz w:val="20"/>
          <w:lang w:val="en-GB"/>
        </w:rPr>
        <w:tab/>
        <w:t xml:space="preserve">  6 December 2001</w:t>
      </w:r>
      <w:r w:rsidRPr="00A073C5">
        <w:rPr>
          <w:sz w:val="20"/>
          <w:lang w:val="en-GB"/>
        </w:rPr>
        <w:tab/>
        <w:t xml:space="preserve">  6 March 2002</w:t>
      </w:r>
    </w:p>
    <w:p w14:paraId="7F9CF6A1" w14:textId="77777777" w:rsidR="00604AA4" w:rsidRPr="00A073C5" w:rsidRDefault="00604AA4" w:rsidP="00604AA4">
      <w:pPr>
        <w:tabs>
          <w:tab w:val="left" w:pos="0"/>
          <w:tab w:val="left" w:pos="240"/>
          <w:tab w:val="left" w:pos="600"/>
          <w:tab w:val="left" w:pos="5040"/>
          <w:tab w:val="left" w:pos="7560"/>
        </w:tabs>
        <w:spacing w:line="230" w:lineRule="auto"/>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December 2011</w:t>
      </w:r>
    </w:p>
    <w:p w14:paraId="43AE7CF8" w14:textId="77777777" w:rsidR="001D6C2E" w:rsidRPr="00A073C5" w:rsidRDefault="001D6C2E">
      <w:pPr>
        <w:tabs>
          <w:tab w:val="left" w:pos="0"/>
          <w:tab w:val="left" w:pos="5040"/>
          <w:tab w:val="left" w:pos="7560"/>
        </w:tabs>
        <w:spacing w:line="230" w:lineRule="auto"/>
        <w:jc w:val="both"/>
        <w:rPr>
          <w:sz w:val="20"/>
          <w:lang w:val="en-GB"/>
        </w:rPr>
      </w:pPr>
      <w:r w:rsidRPr="00A073C5">
        <w:rPr>
          <w:sz w:val="20"/>
          <w:lang w:val="en-GB"/>
        </w:rPr>
        <w:t>Panama (accession)</w:t>
      </w:r>
      <w:r w:rsidRPr="00A073C5">
        <w:rPr>
          <w:sz w:val="20"/>
          <w:lang w:val="en-GB"/>
        </w:rPr>
        <w:tab/>
        <w:t>17 September 2007</w:t>
      </w:r>
      <w:r w:rsidRPr="00A073C5">
        <w:rPr>
          <w:sz w:val="20"/>
          <w:lang w:val="en-GB"/>
        </w:rPr>
        <w:tab/>
        <w:t>17 December 2007</w:t>
      </w:r>
    </w:p>
    <w:p w14:paraId="17FD00F3" w14:textId="77777777" w:rsidR="003070BE" w:rsidRPr="00A073C5" w:rsidRDefault="003070BE">
      <w:pPr>
        <w:tabs>
          <w:tab w:val="left" w:pos="0"/>
          <w:tab w:val="left" w:pos="5040"/>
          <w:tab w:val="left" w:pos="7560"/>
        </w:tabs>
        <w:spacing w:line="230" w:lineRule="auto"/>
        <w:jc w:val="both"/>
        <w:rPr>
          <w:sz w:val="20"/>
          <w:lang w:val="en-GB"/>
        </w:rPr>
      </w:pPr>
      <w:r w:rsidRPr="00A073C5">
        <w:rPr>
          <w:sz w:val="20"/>
          <w:lang w:val="en-GB"/>
        </w:rPr>
        <w:t>Paraguay (accession)</w:t>
      </w:r>
      <w:r w:rsidRPr="00A073C5">
        <w:rPr>
          <w:sz w:val="20"/>
          <w:lang w:val="en-GB"/>
        </w:rPr>
        <w:tab/>
        <w:t>15 June 2004</w:t>
      </w:r>
      <w:r w:rsidRPr="00A073C5">
        <w:rPr>
          <w:sz w:val="20"/>
          <w:lang w:val="en-GB"/>
        </w:rPr>
        <w:tab/>
        <w:t>15 September 2004</w:t>
      </w:r>
    </w:p>
    <w:p w14:paraId="601A2F5C" w14:textId="77777777" w:rsidR="00427006" w:rsidRPr="00A073C5" w:rsidRDefault="00427006" w:rsidP="00427006">
      <w:pPr>
        <w:tabs>
          <w:tab w:val="left" w:pos="0"/>
          <w:tab w:val="left" w:pos="5040"/>
          <w:tab w:val="left" w:pos="7560"/>
        </w:tabs>
        <w:spacing w:line="230" w:lineRule="auto"/>
        <w:jc w:val="both"/>
        <w:rPr>
          <w:sz w:val="20"/>
          <w:lang w:val="en-GB"/>
        </w:rPr>
      </w:pPr>
      <w:r w:rsidRPr="00A073C5">
        <w:rPr>
          <w:sz w:val="20"/>
          <w:lang w:val="en-GB"/>
        </w:rPr>
        <w:t>Peru (accession)</w:t>
      </w:r>
      <w:r w:rsidRPr="00A073C5">
        <w:rPr>
          <w:sz w:val="20"/>
          <w:lang w:val="en-GB"/>
        </w:rPr>
        <w:tab/>
        <w:t>21 August 2009</w:t>
      </w:r>
      <w:r w:rsidRPr="00A073C5">
        <w:rPr>
          <w:sz w:val="20"/>
          <w:lang w:val="en-GB"/>
        </w:rPr>
        <w:tab/>
        <w:t>21 November 2009</w:t>
      </w:r>
    </w:p>
    <w:p w14:paraId="6797C864" w14:textId="77777777" w:rsidR="00197F9A" w:rsidRDefault="00197F9A">
      <w:pPr>
        <w:tabs>
          <w:tab w:val="left" w:pos="0"/>
          <w:tab w:val="left" w:pos="5040"/>
          <w:tab w:val="left" w:pos="7560"/>
        </w:tabs>
        <w:spacing w:line="230" w:lineRule="auto"/>
        <w:jc w:val="both"/>
        <w:rPr>
          <w:sz w:val="20"/>
          <w:lang w:val="en-GB"/>
        </w:rPr>
      </w:pPr>
      <w:r>
        <w:rPr>
          <w:sz w:val="20"/>
          <w:lang w:val="en-GB"/>
        </w:rPr>
        <w:t>Philippines (accession)</w:t>
      </w:r>
      <w:r>
        <w:rPr>
          <w:sz w:val="20"/>
          <w:lang w:val="en-GB"/>
        </w:rPr>
        <w:tab/>
        <w:t xml:space="preserve">  6 June 2018</w:t>
      </w:r>
      <w:r>
        <w:rPr>
          <w:sz w:val="20"/>
          <w:lang w:val="en-GB"/>
        </w:rPr>
        <w:tab/>
        <w:t xml:space="preserve">  6 September 2018</w:t>
      </w:r>
    </w:p>
    <w:p w14:paraId="44EF9AB7" w14:textId="77777777" w:rsidR="009F4833" w:rsidRPr="00A073C5" w:rsidRDefault="009F4833">
      <w:pPr>
        <w:tabs>
          <w:tab w:val="left" w:pos="0"/>
          <w:tab w:val="left" w:pos="5040"/>
          <w:tab w:val="left" w:pos="7560"/>
        </w:tabs>
        <w:spacing w:line="230" w:lineRule="auto"/>
        <w:jc w:val="both"/>
        <w:rPr>
          <w:sz w:val="20"/>
          <w:lang w:val="en-GB"/>
        </w:rPr>
      </w:pPr>
      <w:r w:rsidRPr="00A073C5">
        <w:rPr>
          <w:sz w:val="20"/>
          <w:lang w:val="en-GB"/>
        </w:rPr>
        <w:t>Poland (accession)</w:t>
      </w:r>
      <w:r w:rsidRPr="00A073C5">
        <w:rPr>
          <w:sz w:val="20"/>
          <w:lang w:val="en-GB"/>
        </w:rPr>
        <w:tab/>
        <w:t>21 July 2008</w:t>
      </w:r>
      <w:r w:rsidRPr="00A073C5">
        <w:rPr>
          <w:sz w:val="20"/>
          <w:lang w:val="en-GB"/>
        </w:rPr>
        <w:tab/>
        <w:t>21 October 2008</w:t>
      </w:r>
    </w:p>
    <w:p w14:paraId="370F3805"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Portugal (accession)</w:t>
      </w:r>
      <w:r w:rsidRPr="00A073C5">
        <w:rPr>
          <w:sz w:val="20"/>
          <w:lang w:val="en-GB"/>
        </w:rPr>
        <w:tab/>
        <w:t>12 June 2000</w:t>
      </w:r>
      <w:r w:rsidRPr="00A073C5">
        <w:rPr>
          <w:sz w:val="20"/>
          <w:lang w:val="en-GB"/>
        </w:rPr>
        <w:tab/>
        <w:t>12 September 2000</w:t>
      </w:r>
    </w:p>
    <w:p w14:paraId="54426196" w14:textId="561EBBB1" w:rsidR="00EA7972" w:rsidRDefault="00EA7972">
      <w:pPr>
        <w:tabs>
          <w:tab w:val="left" w:pos="0"/>
          <w:tab w:val="left" w:pos="5040"/>
          <w:tab w:val="left" w:pos="7560"/>
        </w:tabs>
        <w:spacing w:line="230" w:lineRule="auto"/>
        <w:jc w:val="both"/>
        <w:rPr>
          <w:sz w:val="20"/>
          <w:lang w:val="en-GB"/>
        </w:rPr>
      </w:pPr>
      <w:r>
        <w:rPr>
          <w:sz w:val="20"/>
          <w:lang w:val="en-GB"/>
        </w:rPr>
        <w:t xml:space="preserve">Qatar (accession) </w:t>
      </w:r>
      <w:r>
        <w:rPr>
          <w:sz w:val="20"/>
          <w:lang w:val="en-GB"/>
        </w:rPr>
        <w:tab/>
        <w:t>15 January 2020</w:t>
      </w:r>
      <w:r>
        <w:rPr>
          <w:sz w:val="20"/>
          <w:lang w:val="en-GB"/>
        </w:rPr>
        <w:tab/>
        <w:t>15 April 2020</w:t>
      </w:r>
      <w:r>
        <w:rPr>
          <w:sz w:val="20"/>
          <w:lang w:val="en-GB"/>
        </w:rPr>
        <w:tab/>
      </w:r>
    </w:p>
    <w:p w14:paraId="5DE4F3FA" w14:textId="225FE78A"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Republic of Korea (accession)</w:t>
      </w:r>
      <w:r w:rsidRPr="00A073C5">
        <w:rPr>
          <w:sz w:val="20"/>
          <w:lang w:val="en-GB"/>
        </w:rPr>
        <w:tab/>
        <w:t>14 November 1994</w:t>
      </w:r>
      <w:r w:rsidRPr="00A073C5">
        <w:rPr>
          <w:sz w:val="20"/>
          <w:lang w:val="en-GB"/>
        </w:rPr>
        <w:tab/>
        <w:t xml:space="preserve">  3 February 2000</w:t>
      </w:r>
    </w:p>
    <w:p w14:paraId="3370A7B2" w14:textId="77777777" w:rsidR="009803AF" w:rsidRPr="00A073C5" w:rsidRDefault="009803AF">
      <w:pPr>
        <w:tabs>
          <w:tab w:val="left" w:pos="0"/>
          <w:tab w:val="left" w:pos="5040"/>
          <w:tab w:val="left" w:pos="7560"/>
        </w:tabs>
        <w:spacing w:line="230" w:lineRule="auto"/>
        <w:jc w:val="both"/>
        <w:rPr>
          <w:sz w:val="20"/>
          <w:lang w:val="en-GB"/>
        </w:rPr>
      </w:pPr>
      <w:r w:rsidRPr="00A073C5">
        <w:rPr>
          <w:sz w:val="20"/>
          <w:lang w:val="en-GB"/>
        </w:rPr>
        <w:t>Romania (accession)</w:t>
      </w:r>
      <w:r w:rsidRPr="00A073C5">
        <w:rPr>
          <w:sz w:val="20"/>
          <w:lang w:val="en-GB"/>
        </w:rPr>
        <w:tab/>
        <w:t>18 May 2001</w:t>
      </w:r>
      <w:r w:rsidRPr="00A073C5">
        <w:rPr>
          <w:sz w:val="20"/>
          <w:lang w:val="en-GB"/>
        </w:rPr>
        <w:tab/>
        <w:t>18 August 2001</w:t>
      </w:r>
    </w:p>
    <w:p w14:paraId="03DE246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Russian Federation (accession)</w:t>
      </w:r>
      <w:r w:rsidRPr="00A073C5">
        <w:rPr>
          <w:sz w:val="20"/>
          <w:lang w:val="en-GB"/>
        </w:rPr>
        <w:tab/>
        <w:t>18 August 2000</w:t>
      </w:r>
      <w:r w:rsidRPr="00A073C5">
        <w:rPr>
          <w:sz w:val="20"/>
          <w:lang w:val="en-GB"/>
        </w:rPr>
        <w:tab/>
        <w:t>18 November 2000</w:t>
      </w:r>
    </w:p>
    <w:p w14:paraId="7C26EA2A" w14:textId="77777777" w:rsidR="003070BE" w:rsidRPr="00A073C5" w:rsidRDefault="003070BE">
      <w:pPr>
        <w:tabs>
          <w:tab w:val="left" w:pos="5040"/>
          <w:tab w:val="left" w:pos="7560"/>
        </w:tabs>
        <w:spacing w:line="230" w:lineRule="auto"/>
        <w:jc w:val="both"/>
        <w:rPr>
          <w:sz w:val="20"/>
          <w:lang w:val="en-GB"/>
        </w:rPr>
      </w:pPr>
      <w:r w:rsidRPr="00A073C5">
        <w:rPr>
          <w:sz w:val="20"/>
          <w:lang w:val="en-GB"/>
        </w:rPr>
        <w:t>Saint Kitts and Nevis (accession)</w:t>
      </w:r>
      <w:r w:rsidRPr="00A073C5">
        <w:rPr>
          <w:sz w:val="20"/>
          <w:lang w:val="en-GB"/>
        </w:rPr>
        <w:tab/>
        <w:t>11 June 2004</w:t>
      </w:r>
      <w:r w:rsidRPr="00A073C5">
        <w:rPr>
          <w:sz w:val="20"/>
          <w:lang w:val="en-GB"/>
        </w:rPr>
        <w:tab/>
        <w:t>11 September 2004</w:t>
      </w:r>
    </w:p>
    <w:p w14:paraId="7BF2454A" w14:textId="77777777" w:rsidR="003070BE" w:rsidRPr="00A073C5" w:rsidRDefault="003070BE">
      <w:pPr>
        <w:tabs>
          <w:tab w:val="left" w:pos="5040"/>
          <w:tab w:val="left" w:pos="7560"/>
        </w:tabs>
        <w:spacing w:line="230" w:lineRule="auto"/>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20 August 2004</w:t>
      </w:r>
    </w:p>
    <w:p w14:paraId="185927C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Saint Vincent and the Grenadines (accession)</w:t>
      </w:r>
      <w:r w:rsidRPr="00A073C5">
        <w:rPr>
          <w:sz w:val="20"/>
          <w:lang w:val="en-GB"/>
        </w:rPr>
        <w:tab/>
        <w:t xml:space="preserve">  9 October 2001</w:t>
      </w:r>
      <w:r w:rsidRPr="00A073C5">
        <w:rPr>
          <w:sz w:val="20"/>
          <w:lang w:val="en-GB"/>
        </w:rPr>
        <w:tab/>
        <w:t xml:space="preserve">  9 January 2002</w:t>
      </w:r>
    </w:p>
    <w:p w14:paraId="2F582642" w14:textId="77777777" w:rsidR="003070BE" w:rsidRPr="00A073C5" w:rsidRDefault="003070BE">
      <w:pPr>
        <w:tabs>
          <w:tab w:val="left" w:pos="5040"/>
          <w:tab w:val="left" w:pos="7560"/>
        </w:tabs>
        <w:spacing w:line="230" w:lineRule="auto"/>
        <w:jc w:val="both"/>
        <w:rPr>
          <w:sz w:val="20"/>
          <w:lang w:val="en-GB"/>
        </w:rPr>
      </w:pPr>
      <w:r w:rsidRPr="00A073C5">
        <w:rPr>
          <w:sz w:val="20"/>
          <w:lang w:val="en-GB"/>
        </w:rPr>
        <w:t>Samoa (accession)</w:t>
      </w:r>
      <w:r w:rsidRPr="00A073C5">
        <w:rPr>
          <w:sz w:val="20"/>
          <w:lang w:val="en-GB"/>
        </w:rPr>
        <w:tab/>
        <w:t>18 May 2004</w:t>
      </w:r>
      <w:r w:rsidRPr="00A073C5">
        <w:rPr>
          <w:sz w:val="20"/>
          <w:lang w:val="en-GB"/>
        </w:rPr>
        <w:tab/>
        <w:t>18 August 2004</w:t>
      </w:r>
    </w:p>
    <w:p w14:paraId="36FD6F3A" w14:textId="56A5B118" w:rsidR="00786A9F" w:rsidRDefault="00786A9F">
      <w:pPr>
        <w:tabs>
          <w:tab w:val="left" w:pos="5040"/>
          <w:tab w:val="left" w:pos="7560"/>
        </w:tabs>
        <w:spacing w:line="230" w:lineRule="auto"/>
        <w:jc w:val="both"/>
        <w:rPr>
          <w:sz w:val="20"/>
          <w:lang w:val="en-GB"/>
        </w:rPr>
      </w:pPr>
      <w:r>
        <w:rPr>
          <w:sz w:val="20"/>
          <w:lang w:val="en-GB"/>
        </w:rPr>
        <w:t xml:space="preserve">San Marino </w:t>
      </w:r>
      <w:r w:rsidR="00E510D9">
        <w:rPr>
          <w:sz w:val="20"/>
          <w:lang w:val="en-GB"/>
        </w:rPr>
        <w:t>(accession)</w:t>
      </w:r>
      <w:r w:rsidR="00E510D9">
        <w:rPr>
          <w:sz w:val="20"/>
          <w:lang w:val="en-GB"/>
        </w:rPr>
        <w:tab/>
        <w:t>21 April 2021</w:t>
      </w:r>
      <w:r w:rsidR="00E510D9">
        <w:rPr>
          <w:sz w:val="20"/>
          <w:lang w:val="en-GB"/>
        </w:rPr>
        <w:tab/>
        <w:t>21 July 2021</w:t>
      </w:r>
    </w:p>
    <w:p w14:paraId="63C07C74" w14:textId="2BCEC8E3" w:rsidR="00EE2F7F" w:rsidRPr="00A073C5" w:rsidRDefault="00EE2F7F">
      <w:pPr>
        <w:tabs>
          <w:tab w:val="left" w:pos="5040"/>
          <w:tab w:val="left" w:pos="7560"/>
        </w:tabs>
        <w:spacing w:line="230" w:lineRule="auto"/>
        <w:jc w:val="both"/>
        <w:rPr>
          <w:sz w:val="20"/>
          <w:lang w:val="en-GB"/>
        </w:rPr>
      </w:pPr>
      <w:r w:rsidRPr="00A073C5">
        <w:rPr>
          <w:sz w:val="20"/>
          <w:lang w:val="en-GB"/>
        </w:rPr>
        <w:t xml:space="preserve">Saudi Arabia (accession) </w:t>
      </w:r>
      <w:r w:rsidRPr="00A073C5">
        <w:rPr>
          <w:sz w:val="20"/>
          <w:lang w:val="en-GB"/>
        </w:rPr>
        <w:tab/>
        <w:t xml:space="preserve">  7 August 2015</w:t>
      </w:r>
      <w:r w:rsidRPr="00A073C5">
        <w:rPr>
          <w:sz w:val="20"/>
          <w:lang w:val="en-GB"/>
        </w:rPr>
        <w:tab/>
        <w:t xml:space="preserve">  7 November 2015</w:t>
      </w:r>
    </w:p>
    <w:p w14:paraId="6A735D1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Seychelles (ratification)</w:t>
      </w:r>
      <w:r w:rsidRPr="00A073C5">
        <w:rPr>
          <w:sz w:val="20"/>
          <w:lang w:val="en-GB"/>
        </w:rPr>
        <w:tab/>
        <w:t>27 September 1989</w:t>
      </w:r>
      <w:r w:rsidRPr="00A073C5">
        <w:rPr>
          <w:sz w:val="20"/>
          <w:lang w:val="en-GB"/>
        </w:rPr>
        <w:tab/>
        <w:t xml:space="preserve">  3 February 2000</w:t>
      </w:r>
    </w:p>
    <w:p w14:paraId="66C7D56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Sierra Leone (accession)</w:t>
      </w:r>
      <w:r w:rsidRPr="00A073C5">
        <w:rPr>
          <w:sz w:val="20"/>
          <w:lang w:val="en-GB"/>
        </w:rPr>
        <w:tab/>
        <w:t>26 July 2001</w:t>
      </w:r>
      <w:r w:rsidRPr="00A073C5">
        <w:rPr>
          <w:sz w:val="20"/>
          <w:lang w:val="en-GB"/>
        </w:rPr>
        <w:tab/>
        <w:t>26 October 2001</w:t>
      </w:r>
    </w:p>
    <w:p w14:paraId="1B52051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Singapore (accession)</w:t>
      </w:r>
      <w:r w:rsidRPr="00A073C5">
        <w:rPr>
          <w:sz w:val="20"/>
          <w:lang w:val="en-GB"/>
        </w:rPr>
        <w:tab/>
        <w:t>18 August 1999</w:t>
      </w:r>
      <w:r w:rsidRPr="00A073C5">
        <w:rPr>
          <w:sz w:val="20"/>
          <w:lang w:val="en-GB"/>
        </w:rPr>
        <w:tab/>
        <w:t xml:space="preserve">  3 February 2000</w:t>
      </w:r>
    </w:p>
    <w:p w14:paraId="349B14A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Slovakia (succession)</w:t>
      </w:r>
      <w:r w:rsidRPr="00A073C5">
        <w:rPr>
          <w:sz w:val="20"/>
          <w:lang w:val="en-GB"/>
        </w:rPr>
        <w:tab/>
        <w:t xml:space="preserve">  1 January 1993</w:t>
      </w:r>
      <w:r w:rsidRPr="00A073C5">
        <w:rPr>
          <w:sz w:val="20"/>
          <w:lang w:val="en-GB"/>
        </w:rPr>
        <w:tab/>
        <w:t xml:space="preserve">  3 February 2000</w:t>
      </w:r>
    </w:p>
    <w:p w14:paraId="3C754DA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Slovenia (accession)</w:t>
      </w:r>
      <w:r w:rsidRPr="00A073C5">
        <w:rPr>
          <w:sz w:val="20"/>
          <w:lang w:val="en-GB"/>
        </w:rPr>
        <w:tab/>
        <w:t xml:space="preserve">  3 June 1999</w:t>
      </w:r>
      <w:r w:rsidRPr="00A073C5">
        <w:rPr>
          <w:sz w:val="20"/>
          <w:lang w:val="en-GB"/>
        </w:rPr>
        <w:tab/>
        <w:t xml:space="preserve">  3 February 2000</w:t>
      </w:r>
    </w:p>
    <w:p w14:paraId="7B319FF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Spain (accession)</w:t>
      </w:r>
      <w:r w:rsidRPr="00A073C5">
        <w:rPr>
          <w:sz w:val="20"/>
          <w:lang w:val="en-GB"/>
        </w:rPr>
        <w:tab/>
        <w:t>10 January 1995</w:t>
      </w:r>
      <w:r w:rsidRPr="00A073C5">
        <w:rPr>
          <w:sz w:val="20"/>
          <w:lang w:val="en-GB"/>
        </w:rPr>
        <w:tab/>
        <w:t xml:space="preserve">  3 February 2000</w:t>
      </w:r>
    </w:p>
    <w:p w14:paraId="39D3AB51" w14:textId="77777777" w:rsidR="005D085F" w:rsidRPr="00A073C5" w:rsidRDefault="005D085F" w:rsidP="005D085F">
      <w:pPr>
        <w:tabs>
          <w:tab w:val="left" w:pos="5040"/>
          <w:tab w:val="left" w:pos="7560"/>
        </w:tabs>
        <w:spacing w:line="230" w:lineRule="auto"/>
        <w:jc w:val="both"/>
        <w:rPr>
          <w:sz w:val="20"/>
          <w:lang w:val="en-GB"/>
        </w:rPr>
      </w:pPr>
      <w:r w:rsidRPr="00A073C5">
        <w:rPr>
          <w:sz w:val="20"/>
          <w:lang w:val="en-GB"/>
        </w:rPr>
        <w:lastRenderedPageBreak/>
        <w:t>Sweden (ratification)</w:t>
      </w:r>
      <w:r w:rsidRPr="00A073C5">
        <w:rPr>
          <w:sz w:val="20"/>
          <w:lang w:val="en-GB"/>
        </w:rPr>
        <w:tab/>
        <w:t xml:space="preserve">  4 February 1993</w:t>
      </w:r>
      <w:r w:rsidRPr="00A073C5">
        <w:rPr>
          <w:sz w:val="20"/>
          <w:lang w:val="en-GB"/>
        </w:rPr>
        <w:tab/>
        <w:t xml:space="preserve">  3 February 2000</w:t>
      </w:r>
    </w:p>
    <w:p w14:paraId="08600664" w14:textId="77777777" w:rsidR="00066FCD" w:rsidRPr="00A073C5" w:rsidRDefault="00066FCD" w:rsidP="00066FCD">
      <w:pPr>
        <w:tabs>
          <w:tab w:val="left" w:pos="5040"/>
          <w:tab w:val="left" w:pos="7560"/>
        </w:tabs>
        <w:spacing w:line="230" w:lineRule="auto"/>
        <w:jc w:val="both"/>
        <w:rPr>
          <w:sz w:val="20"/>
          <w:lang w:val="en-GB"/>
        </w:rPr>
      </w:pPr>
      <w:r w:rsidRPr="00A073C5">
        <w:rPr>
          <w:sz w:val="20"/>
          <w:lang w:val="en-GB"/>
        </w:rPr>
        <w:t>Syrian Arab Republic (accession)</w:t>
      </w:r>
      <w:r w:rsidRPr="00A073C5">
        <w:rPr>
          <w:sz w:val="20"/>
          <w:lang w:val="en-GB"/>
        </w:rPr>
        <w:tab/>
        <w:t>20 July 2001</w:t>
      </w:r>
      <w:r w:rsidRPr="00A073C5">
        <w:rPr>
          <w:sz w:val="20"/>
          <w:lang w:val="en-GB"/>
        </w:rPr>
        <w:tab/>
        <w:t>20 October 2001</w:t>
      </w:r>
    </w:p>
    <w:p w14:paraId="66E1D423" w14:textId="77777777" w:rsidR="001D1475" w:rsidRDefault="001D1475" w:rsidP="00066FCD">
      <w:pPr>
        <w:tabs>
          <w:tab w:val="left" w:pos="5040"/>
          <w:tab w:val="left" w:pos="7560"/>
        </w:tabs>
        <w:spacing w:line="230" w:lineRule="auto"/>
        <w:jc w:val="both"/>
        <w:rPr>
          <w:sz w:val="20"/>
          <w:lang w:val="en-GB"/>
        </w:rPr>
      </w:pPr>
      <w:r>
        <w:rPr>
          <w:sz w:val="20"/>
          <w:lang w:val="en-GB"/>
        </w:rPr>
        <w:t>Togo (accession)</w:t>
      </w:r>
      <w:r>
        <w:rPr>
          <w:sz w:val="20"/>
          <w:lang w:val="en-GB"/>
        </w:rPr>
        <w:tab/>
        <w:t>29 November 2018</w:t>
      </w:r>
      <w:r>
        <w:rPr>
          <w:sz w:val="20"/>
          <w:lang w:val="en-GB"/>
        </w:rPr>
        <w:tab/>
        <w:t>28 February 2019</w:t>
      </w:r>
    </w:p>
    <w:p w14:paraId="00942A32" w14:textId="77777777" w:rsidR="00066FCD" w:rsidRPr="00A073C5" w:rsidRDefault="00066FCD" w:rsidP="00066FCD">
      <w:pPr>
        <w:tabs>
          <w:tab w:val="left" w:pos="5040"/>
          <w:tab w:val="left" w:pos="7560"/>
        </w:tabs>
        <w:spacing w:line="230" w:lineRule="auto"/>
        <w:jc w:val="both"/>
        <w:rPr>
          <w:sz w:val="20"/>
          <w:lang w:val="en-GB"/>
        </w:rPr>
      </w:pPr>
      <w:r w:rsidRPr="00A073C5">
        <w:rPr>
          <w:sz w:val="20"/>
          <w:lang w:val="en-GB"/>
        </w:rPr>
        <w:t>Tonga (accession)</w:t>
      </w:r>
      <w:r w:rsidRPr="00A073C5">
        <w:rPr>
          <w:sz w:val="20"/>
          <w:lang w:val="en-GB"/>
        </w:rPr>
        <w:tab/>
        <w:t>15 June 2000</w:t>
      </w:r>
      <w:r w:rsidRPr="00A073C5">
        <w:rPr>
          <w:sz w:val="20"/>
          <w:lang w:val="en-GB"/>
        </w:rPr>
        <w:tab/>
        <w:t>15 September 2000</w:t>
      </w:r>
    </w:p>
    <w:p w14:paraId="4F236DB8" w14:textId="77777777" w:rsidR="00CA2163" w:rsidRPr="00A073C5" w:rsidRDefault="00CA2163" w:rsidP="00CA2163">
      <w:pPr>
        <w:tabs>
          <w:tab w:val="left" w:pos="5040"/>
          <w:tab w:val="left" w:pos="7560"/>
        </w:tabs>
        <w:spacing w:line="230" w:lineRule="auto"/>
        <w:jc w:val="both"/>
        <w:rPr>
          <w:sz w:val="20"/>
          <w:lang w:val="en-GB"/>
        </w:rPr>
      </w:pPr>
      <w:r w:rsidRPr="00A073C5">
        <w:rPr>
          <w:sz w:val="20"/>
          <w:lang w:val="en-GB"/>
        </w:rPr>
        <w:t>Trinidad and Tobago (accession)</w:t>
      </w:r>
      <w:r w:rsidRPr="00A073C5">
        <w:rPr>
          <w:sz w:val="20"/>
          <w:lang w:val="en-GB"/>
        </w:rPr>
        <w:tab/>
        <w:t xml:space="preserve">  7 June 2012</w:t>
      </w:r>
      <w:r w:rsidRPr="00A073C5">
        <w:rPr>
          <w:sz w:val="20"/>
          <w:lang w:val="en-GB"/>
        </w:rPr>
        <w:tab/>
        <w:t xml:space="preserve"> 7 November 2012</w:t>
      </w:r>
    </w:p>
    <w:p w14:paraId="1D351678" w14:textId="77777777" w:rsidR="00501738" w:rsidRPr="00A073C5" w:rsidRDefault="00EC46DB" w:rsidP="00EC46DB">
      <w:pPr>
        <w:tabs>
          <w:tab w:val="left" w:pos="5040"/>
          <w:tab w:val="left" w:pos="7560"/>
        </w:tabs>
        <w:spacing w:line="230" w:lineRule="auto"/>
        <w:jc w:val="both"/>
        <w:rPr>
          <w:b/>
          <w:bCs/>
          <w:sz w:val="20"/>
          <w:lang w:val="en-GB"/>
        </w:rPr>
      </w:pPr>
      <w:r w:rsidRPr="00A073C5">
        <w:rPr>
          <w:sz w:val="20"/>
          <w:lang w:val="en-GB"/>
        </w:rPr>
        <w:t>Tunisia (accession)</w:t>
      </w:r>
      <w:r w:rsidRPr="00A073C5">
        <w:rPr>
          <w:sz w:val="20"/>
          <w:lang w:val="en-GB"/>
        </w:rPr>
        <w:tab/>
        <w:t>13 January 1999</w:t>
      </w:r>
      <w:r w:rsidRPr="00A073C5">
        <w:rPr>
          <w:sz w:val="20"/>
          <w:lang w:val="en-GB"/>
        </w:rPr>
        <w:tab/>
        <w:t xml:space="preserve">  3 February 2000</w:t>
      </w:r>
    </w:p>
    <w:p w14:paraId="18ABCABE" w14:textId="77777777" w:rsidR="00737643" w:rsidRPr="00A073C5" w:rsidRDefault="00737643" w:rsidP="00737643">
      <w:pPr>
        <w:tabs>
          <w:tab w:val="left" w:pos="5040"/>
          <w:tab w:val="left" w:pos="7560"/>
        </w:tabs>
        <w:spacing w:line="230" w:lineRule="auto"/>
        <w:jc w:val="both"/>
        <w:rPr>
          <w:sz w:val="20"/>
          <w:lang w:val="en-GB"/>
        </w:rPr>
      </w:pPr>
      <w:r w:rsidRPr="00A073C5">
        <w:rPr>
          <w:sz w:val="20"/>
          <w:lang w:val="en-GB"/>
        </w:rPr>
        <w:t>Tuvalu (accession)</w:t>
      </w:r>
      <w:r w:rsidRPr="00A073C5">
        <w:rPr>
          <w:sz w:val="20"/>
          <w:lang w:val="en-GB"/>
        </w:rPr>
        <w:tab/>
        <w:t>30 June 2004</w:t>
      </w:r>
      <w:r w:rsidRPr="00A073C5">
        <w:rPr>
          <w:sz w:val="20"/>
          <w:lang w:val="en-GB"/>
        </w:rPr>
        <w:tab/>
        <w:t>30 September 2004</w:t>
      </w:r>
    </w:p>
    <w:p w14:paraId="118DAA00" w14:textId="77777777" w:rsidR="000113FB" w:rsidRPr="00A073C5" w:rsidRDefault="000113FB" w:rsidP="000113FB">
      <w:pPr>
        <w:tabs>
          <w:tab w:val="left" w:pos="5040"/>
          <w:tab w:val="left" w:pos="7560"/>
        </w:tabs>
        <w:spacing w:line="230" w:lineRule="auto"/>
        <w:jc w:val="both"/>
        <w:rPr>
          <w:sz w:val="20"/>
          <w:lang w:val="en-GB"/>
        </w:rPr>
      </w:pPr>
      <w:r w:rsidRPr="00A073C5">
        <w:rPr>
          <w:sz w:val="20"/>
          <w:lang w:val="en-GB"/>
        </w:rPr>
        <w:t>Ukraine (accession)</w:t>
      </w:r>
      <w:r w:rsidRPr="00A073C5">
        <w:rPr>
          <w:sz w:val="20"/>
          <w:lang w:val="en-GB"/>
        </w:rPr>
        <w:tab/>
        <w:t xml:space="preserve">  7 October 2005</w:t>
      </w:r>
      <w:r w:rsidRPr="00A073C5">
        <w:rPr>
          <w:sz w:val="20"/>
          <w:lang w:val="en-GB"/>
        </w:rPr>
        <w:tab/>
        <w:t xml:space="preserve">  7 January 2006</w:t>
      </w:r>
    </w:p>
    <w:p w14:paraId="02BF86B7" w14:textId="77777777" w:rsidR="00A10B70" w:rsidRDefault="00A10B70" w:rsidP="00A10B70">
      <w:pPr>
        <w:tabs>
          <w:tab w:val="left" w:pos="5040"/>
          <w:tab w:val="left" w:pos="7560"/>
        </w:tabs>
        <w:spacing w:line="216" w:lineRule="auto"/>
        <w:jc w:val="both"/>
        <w:rPr>
          <w:sz w:val="20"/>
          <w:lang w:val="en-GB"/>
        </w:rPr>
      </w:pPr>
      <w:r>
        <w:rPr>
          <w:sz w:val="20"/>
          <w:lang w:val="en-GB"/>
        </w:rPr>
        <w:t>United Arab Emirates (accession)</w:t>
      </w:r>
      <w:r>
        <w:rPr>
          <w:sz w:val="20"/>
          <w:lang w:val="en-GB"/>
        </w:rPr>
        <w:tab/>
        <w:t xml:space="preserve"> 27 September 2017</w:t>
      </w:r>
      <w:r>
        <w:rPr>
          <w:sz w:val="20"/>
          <w:lang w:val="en-GB"/>
        </w:rPr>
        <w:tab/>
        <w:t xml:space="preserve"> 27 December 2017</w:t>
      </w:r>
    </w:p>
    <w:p w14:paraId="089FBD40" w14:textId="77777777" w:rsidR="00AC3CFD" w:rsidRPr="00A073C5" w:rsidRDefault="00AC3CFD" w:rsidP="00AC3CFD">
      <w:pPr>
        <w:tabs>
          <w:tab w:val="left" w:pos="5040"/>
          <w:tab w:val="left" w:pos="7560"/>
        </w:tabs>
        <w:spacing w:line="230" w:lineRule="auto"/>
        <w:jc w:val="both"/>
        <w:rPr>
          <w:sz w:val="20"/>
          <w:lang w:val="en-GB"/>
        </w:rPr>
      </w:pPr>
      <w:r w:rsidRPr="00A073C5">
        <w:rPr>
          <w:sz w:val="20"/>
          <w:lang w:val="en-GB"/>
        </w:rPr>
        <w:t>United Kingdom</w:t>
      </w:r>
      <w:r w:rsidRPr="00A073C5">
        <w:rPr>
          <w:sz w:val="20"/>
          <w:vertAlign w:val="superscript"/>
          <w:lang w:val="en-GB"/>
        </w:rPr>
        <w:t>3</w:t>
      </w:r>
      <w:r w:rsidRPr="00A073C5">
        <w:rPr>
          <w:sz w:val="20"/>
          <w:lang w:val="en-GB"/>
        </w:rPr>
        <w:t xml:space="preserve"> (accession)</w:t>
      </w:r>
      <w:r w:rsidRPr="00A073C5">
        <w:rPr>
          <w:sz w:val="20"/>
          <w:lang w:val="en-GB"/>
        </w:rPr>
        <w:tab/>
        <w:t xml:space="preserve">  8 March 2000</w:t>
      </w:r>
      <w:r w:rsidRPr="00A073C5">
        <w:rPr>
          <w:sz w:val="20"/>
          <w:lang w:val="en-GB"/>
        </w:rPr>
        <w:tab/>
        <w:t xml:space="preserve">  8 June 2000</w:t>
      </w:r>
    </w:p>
    <w:p w14:paraId="732BFE84" w14:textId="77777777" w:rsidR="008E2564" w:rsidRPr="00A073C5" w:rsidRDefault="008E2564">
      <w:pPr>
        <w:tabs>
          <w:tab w:val="left" w:pos="5040"/>
          <w:tab w:val="left" w:pos="7560"/>
        </w:tabs>
        <w:spacing w:line="230" w:lineRule="auto"/>
        <w:jc w:val="both"/>
        <w:rPr>
          <w:sz w:val="20"/>
          <w:lang w:val="en-GB"/>
        </w:rPr>
      </w:pPr>
      <w:r w:rsidRPr="00A073C5">
        <w:rPr>
          <w:sz w:val="20"/>
          <w:lang w:val="en-GB"/>
        </w:rPr>
        <w:t>United States (ratification)</w:t>
      </w:r>
      <w:r w:rsidRPr="00A073C5">
        <w:rPr>
          <w:sz w:val="20"/>
          <w:lang w:val="en-GB"/>
        </w:rPr>
        <w:tab/>
        <w:t xml:space="preserve">  1 July 1991</w:t>
      </w:r>
      <w:r w:rsidRPr="00A073C5">
        <w:rPr>
          <w:sz w:val="20"/>
          <w:lang w:val="en-GB"/>
        </w:rPr>
        <w:tab/>
        <w:t xml:space="preserve">  3 February 2000</w:t>
      </w:r>
    </w:p>
    <w:p w14:paraId="79CFFC9C" w14:textId="77777777" w:rsidR="0003090E" w:rsidRPr="00A073C5" w:rsidRDefault="0003090E">
      <w:pPr>
        <w:tabs>
          <w:tab w:val="left" w:pos="5040"/>
          <w:tab w:val="left" w:pos="7560"/>
        </w:tabs>
        <w:spacing w:line="230" w:lineRule="auto"/>
        <w:jc w:val="both"/>
        <w:rPr>
          <w:sz w:val="20"/>
          <w:lang w:val="en-GB"/>
        </w:rPr>
      </w:pPr>
      <w:r w:rsidRPr="00A073C5">
        <w:rPr>
          <w:sz w:val="20"/>
          <w:lang w:val="en-GB"/>
        </w:rPr>
        <w:t>Uruguay (ratification)</w:t>
      </w:r>
      <w:r w:rsidRPr="00A073C5">
        <w:rPr>
          <w:sz w:val="20"/>
          <w:lang w:val="en-GB"/>
        </w:rPr>
        <w:tab/>
        <w:t>31 July 2003</w:t>
      </w:r>
      <w:r w:rsidRPr="00A073C5">
        <w:rPr>
          <w:sz w:val="20"/>
          <w:lang w:val="en-GB"/>
        </w:rPr>
        <w:tab/>
        <w:t>31 October 2003</w:t>
      </w:r>
    </w:p>
    <w:p w14:paraId="3B1AE887" w14:textId="77777777" w:rsidR="00D26BB7" w:rsidRPr="00A073C5" w:rsidRDefault="00D26BB7">
      <w:pPr>
        <w:tabs>
          <w:tab w:val="left" w:pos="5040"/>
          <w:tab w:val="left" w:pos="7560"/>
        </w:tabs>
        <w:spacing w:line="230" w:lineRule="auto"/>
        <w:jc w:val="both"/>
        <w:rPr>
          <w:sz w:val="20"/>
          <w:lang w:val="en-GB"/>
        </w:rPr>
      </w:pPr>
      <w:r w:rsidRPr="00A073C5">
        <w:rPr>
          <w:sz w:val="20"/>
          <w:lang w:val="en-GB"/>
        </w:rPr>
        <w:t>Vanuatu (accession)</w:t>
      </w:r>
      <w:r w:rsidRPr="00A073C5">
        <w:rPr>
          <w:sz w:val="20"/>
          <w:lang w:val="en-GB"/>
        </w:rPr>
        <w:tab/>
        <w:t>14 September 1992</w:t>
      </w:r>
      <w:r w:rsidRPr="00A073C5">
        <w:rPr>
          <w:sz w:val="20"/>
          <w:lang w:val="en-GB"/>
        </w:rPr>
        <w:tab/>
        <w:t xml:space="preserve">  3 February 2000</w:t>
      </w:r>
    </w:p>
    <w:p w14:paraId="125766A0" w14:textId="77777777" w:rsidR="009803AF" w:rsidRPr="00A073C5" w:rsidRDefault="00814D34">
      <w:pPr>
        <w:tabs>
          <w:tab w:val="left" w:pos="5040"/>
          <w:tab w:val="left" w:pos="7560"/>
        </w:tabs>
        <w:spacing w:line="230" w:lineRule="auto"/>
        <w:jc w:val="both"/>
        <w:rPr>
          <w:sz w:val="20"/>
          <w:lang w:val="en-GB"/>
        </w:rPr>
      </w:pPr>
      <w:r w:rsidRPr="00A073C5">
        <w:rPr>
          <w:sz w:val="20"/>
          <w:lang w:val="en-GB"/>
        </w:rPr>
        <w:t>Venezuela (Bolivarian Republic of)</w:t>
      </w:r>
      <w:r w:rsidR="009803AF" w:rsidRPr="00A073C5">
        <w:rPr>
          <w:sz w:val="20"/>
          <w:lang w:val="en-GB"/>
        </w:rPr>
        <w:t xml:space="preserve"> (accession)</w:t>
      </w:r>
      <w:r w:rsidR="009803AF" w:rsidRPr="00A073C5">
        <w:rPr>
          <w:sz w:val="20"/>
          <w:lang w:val="en-GB"/>
        </w:rPr>
        <w:tab/>
        <w:t>17 February 1998</w:t>
      </w:r>
      <w:r w:rsidR="009803AF" w:rsidRPr="00A073C5">
        <w:rPr>
          <w:sz w:val="20"/>
          <w:lang w:val="en-GB"/>
        </w:rPr>
        <w:tab/>
        <w:t xml:space="preserve">  3 February 2000</w:t>
      </w:r>
    </w:p>
    <w:p w14:paraId="3E08CAF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Viet Nam (accession)</w:t>
      </w:r>
      <w:r w:rsidRPr="00A073C5">
        <w:rPr>
          <w:sz w:val="20"/>
          <w:lang w:val="en-GB"/>
        </w:rPr>
        <w:tab/>
        <w:t>27 May 2002</w:t>
      </w:r>
      <w:r w:rsidRPr="00A073C5">
        <w:rPr>
          <w:sz w:val="20"/>
          <w:lang w:val="en-GB"/>
        </w:rPr>
        <w:tab/>
        <w:t>27 August 2002</w:t>
      </w:r>
    </w:p>
    <w:p w14:paraId="725F1A1A" w14:textId="77777777" w:rsidR="009803AF" w:rsidRPr="00A073C5" w:rsidRDefault="00921B47" w:rsidP="00921B47">
      <w:pPr>
        <w:tabs>
          <w:tab w:val="left" w:pos="5040"/>
          <w:tab w:val="left" w:pos="7560"/>
        </w:tabs>
        <w:spacing w:line="230" w:lineRule="auto"/>
        <w:jc w:val="both"/>
        <w:rPr>
          <w:sz w:val="20"/>
          <w:lang w:val="en-GB"/>
        </w:rPr>
      </w:pPr>
      <w:r w:rsidRPr="00A073C5">
        <w:rPr>
          <w:sz w:val="20"/>
          <w:lang w:val="en-GB"/>
        </w:rPr>
        <w:t>Yemen (accession)</w:t>
      </w:r>
      <w:r w:rsidRPr="00A073C5">
        <w:rPr>
          <w:sz w:val="20"/>
          <w:lang w:val="en-GB"/>
        </w:rPr>
        <w:tab/>
        <w:t>11 January 2012</w:t>
      </w:r>
      <w:r w:rsidRPr="00A073C5">
        <w:rPr>
          <w:sz w:val="20"/>
          <w:lang w:val="en-GB"/>
        </w:rPr>
        <w:tab/>
        <w:t>11 April 2012</w:t>
      </w:r>
      <w:r w:rsidRPr="00A073C5">
        <w:rPr>
          <w:sz w:val="20"/>
          <w:lang w:val="en-GB"/>
        </w:rPr>
        <w:tab/>
      </w:r>
    </w:p>
    <w:p w14:paraId="45795660" w14:textId="77777777" w:rsidR="009803AF" w:rsidRPr="00A073C5" w:rsidRDefault="009803AF">
      <w:pPr>
        <w:tabs>
          <w:tab w:val="left" w:pos="3600"/>
        </w:tabs>
        <w:spacing w:line="230" w:lineRule="auto"/>
        <w:jc w:val="both"/>
        <w:rPr>
          <w:sz w:val="20"/>
          <w:lang w:val="en-GB"/>
        </w:rPr>
      </w:pPr>
    </w:p>
    <w:tbl>
      <w:tblPr>
        <w:tblW w:w="0" w:type="auto"/>
        <w:jc w:val="center"/>
        <w:tblLook w:val="01E0" w:firstRow="1" w:lastRow="1" w:firstColumn="1" w:lastColumn="1" w:noHBand="0" w:noVBand="0"/>
      </w:tblPr>
      <w:tblGrid>
        <w:gridCol w:w="2644"/>
        <w:gridCol w:w="5356"/>
      </w:tblGrid>
      <w:tr w:rsidR="00C02826" w:rsidRPr="00A073C5" w14:paraId="2853222E" w14:textId="77777777" w:rsidTr="00CA1FF3">
        <w:trPr>
          <w:jc w:val="center"/>
        </w:trPr>
        <w:tc>
          <w:tcPr>
            <w:tcW w:w="2644" w:type="dxa"/>
          </w:tcPr>
          <w:p w14:paraId="5AF36F53" w14:textId="77777777" w:rsidR="00C02826" w:rsidRPr="00A073C5" w:rsidRDefault="00C02826" w:rsidP="00CA1FF3">
            <w:pPr>
              <w:spacing w:line="230" w:lineRule="auto"/>
              <w:jc w:val="both"/>
              <w:rPr>
                <w:sz w:val="20"/>
                <w:lang w:val="en-GB"/>
              </w:rPr>
            </w:pPr>
            <w:r w:rsidRPr="00A073C5">
              <w:rPr>
                <w:sz w:val="20"/>
                <w:lang w:val="en-GB"/>
              </w:rPr>
              <w:t>Number of Contracting States:</w:t>
            </w:r>
          </w:p>
        </w:tc>
        <w:tc>
          <w:tcPr>
            <w:tcW w:w="5356" w:type="dxa"/>
          </w:tcPr>
          <w:p w14:paraId="4802A3CF" w14:textId="2CE40AAE" w:rsidR="00C02826" w:rsidRPr="00A073C5" w:rsidRDefault="00921B47" w:rsidP="003571B9">
            <w:pPr>
              <w:spacing w:line="230" w:lineRule="auto"/>
              <w:jc w:val="both"/>
              <w:rPr>
                <w:sz w:val="20"/>
                <w:lang w:val="en-GB"/>
              </w:rPr>
            </w:pPr>
            <w:r w:rsidRPr="00A073C5">
              <w:rPr>
                <w:sz w:val="20"/>
                <w:lang w:val="en-GB"/>
              </w:rPr>
              <w:t>1</w:t>
            </w:r>
            <w:r w:rsidR="002121C0">
              <w:rPr>
                <w:sz w:val="20"/>
                <w:lang w:val="en-GB"/>
              </w:rPr>
              <w:t>2</w:t>
            </w:r>
            <w:r w:rsidR="00E510D9">
              <w:rPr>
                <w:sz w:val="20"/>
                <w:lang w:val="en-GB"/>
              </w:rPr>
              <w:t>3</w:t>
            </w:r>
          </w:p>
        </w:tc>
      </w:tr>
      <w:tr w:rsidR="00C02826" w:rsidRPr="00A073C5" w14:paraId="418D3AA5" w14:textId="77777777" w:rsidTr="00CA1FF3">
        <w:trPr>
          <w:jc w:val="center"/>
        </w:trPr>
        <w:tc>
          <w:tcPr>
            <w:tcW w:w="2644" w:type="dxa"/>
          </w:tcPr>
          <w:p w14:paraId="1852FA5B" w14:textId="77777777" w:rsidR="00C02826" w:rsidRPr="00A073C5" w:rsidRDefault="00C02826" w:rsidP="00CA1FF3">
            <w:pPr>
              <w:spacing w:line="230" w:lineRule="auto"/>
              <w:jc w:val="both"/>
              <w:rPr>
                <w:sz w:val="20"/>
                <w:lang w:val="en-GB"/>
              </w:rPr>
            </w:pPr>
          </w:p>
        </w:tc>
        <w:tc>
          <w:tcPr>
            <w:tcW w:w="5356" w:type="dxa"/>
          </w:tcPr>
          <w:p w14:paraId="425B3F03" w14:textId="6FA3528D" w:rsidR="00C02826" w:rsidRPr="00A073C5" w:rsidRDefault="00C02826" w:rsidP="00DB6045">
            <w:pPr>
              <w:spacing w:line="230" w:lineRule="auto"/>
              <w:jc w:val="both"/>
              <w:rPr>
                <w:sz w:val="20"/>
                <w:lang w:val="en-GB"/>
              </w:rPr>
            </w:pPr>
            <w:r w:rsidRPr="00A073C5">
              <w:rPr>
                <w:sz w:val="20"/>
                <w:lang w:val="en-GB"/>
              </w:rPr>
              <w:t xml:space="preserve">(the combined merchant fleets of which constitute approximately </w:t>
            </w:r>
            <w:r w:rsidR="00694806">
              <w:rPr>
                <w:sz w:val="20"/>
                <w:lang w:val="en-GB"/>
              </w:rPr>
              <w:t>97</w:t>
            </w:r>
            <w:r w:rsidR="00DB6045" w:rsidRPr="00A073C5">
              <w:rPr>
                <w:sz w:val="20"/>
                <w:lang w:val="en-GB"/>
              </w:rPr>
              <w:t>.</w:t>
            </w:r>
            <w:r w:rsidR="008B0607">
              <w:rPr>
                <w:sz w:val="20"/>
                <w:lang w:val="en-GB"/>
              </w:rPr>
              <w:t>9</w:t>
            </w:r>
            <w:r w:rsidR="00B17328">
              <w:rPr>
                <w:sz w:val="20"/>
                <w:lang w:val="en-GB"/>
              </w:rPr>
              <w:t>5</w:t>
            </w:r>
            <w:r w:rsidRPr="00A073C5">
              <w:rPr>
                <w:sz w:val="20"/>
                <w:lang w:val="en-GB"/>
              </w:rPr>
              <w:t>% of the gross tonnage of the world's merchant fleet)</w:t>
            </w:r>
          </w:p>
        </w:tc>
      </w:tr>
    </w:tbl>
    <w:p w14:paraId="620F9CA3" w14:textId="77777777" w:rsidR="00C02826" w:rsidRPr="00A073C5" w:rsidRDefault="00C02826">
      <w:pPr>
        <w:tabs>
          <w:tab w:val="left" w:pos="3600"/>
        </w:tabs>
        <w:spacing w:line="230" w:lineRule="auto"/>
        <w:jc w:val="both"/>
        <w:rPr>
          <w:sz w:val="20"/>
          <w:lang w:val="en-GB"/>
        </w:rPr>
      </w:pPr>
    </w:p>
    <w:p w14:paraId="0BF90B1C" w14:textId="77777777" w:rsidR="001206A3" w:rsidRPr="00A073C5" w:rsidRDefault="001206A3" w:rsidP="00501738">
      <w:pPr>
        <w:tabs>
          <w:tab w:val="left" w:pos="3686"/>
          <w:tab w:val="left" w:pos="5040"/>
        </w:tabs>
        <w:spacing w:line="230" w:lineRule="auto"/>
        <w:jc w:val="both"/>
        <w:rPr>
          <w:sz w:val="20"/>
          <w:u w:val="single"/>
          <w:lang w:val="en-GB"/>
        </w:rPr>
      </w:pPr>
    </w:p>
    <w:p w14:paraId="6C2BE83E" w14:textId="77777777" w:rsidR="009E3C72" w:rsidRPr="00A073C5" w:rsidRDefault="009E3C72" w:rsidP="00501738">
      <w:pPr>
        <w:tabs>
          <w:tab w:val="left" w:pos="3686"/>
          <w:tab w:val="left" w:pos="5040"/>
        </w:tabs>
        <w:spacing w:line="230" w:lineRule="auto"/>
        <w:jc w:val="both"/>
        <w:rPr>
          <w:sz w:val="20"/>
          <w:u w:val="single"/>
          <w:lang w:val="en-GB"/>
        </w:rPr>
      </w:pPr>
    </w:p>
    <w:p w14:paraId="6B797FC4" w14:textId="77777777" w:rsidR="00045EAB" w:rsidRPr="00A073C5" w:rsidRDefault="00045EAB" w:rsidP="00501738">
      <w:pPr>
        <w:tabs>
          <w:tab w:val="left" w:pos="3686"/>
          <w:tab w:val="left" w:pos="5040"/>
        </w:tabs>
        <w:spacing w:line="230" w:lineRule="auto"/>
        <w:jc w:val="both"/>
        <w:rPr>
          <w:sz w:val="20"/>
          <w:u w:val="single"/>
          <w:lang w:val="en-GB"/>
        </w:rPr>
      </w:pPr>
    </w:p>
    <w:p w14:paraId="2F277C1D" w14:textId="77777777" w:rsidR="009E3C72" w:rsidRPr="00A073C5" w:rsidRDefault="009E3C72" w:rsidP="00501738">
      <w:pPr>
        <w:tabs>
          <w:tab w:val="left" w:pos="3686"/>
          <w:tab w:val="left" w:pos="5040"/>
        </w:tabs>
        <w:spacing w:line="230" w:lineRule="auto"/>
        <w:jc w:val="both"/>
        <w:rPr>
          <w:sz w:val="20"/>
          <w:u w:val="single"/>
          <w:lang w:val="en-GB"/>
        </w:rPr>
      </w:pPr>
    </w:p>
    <w:p w14:paraId="18D12C65" w14:textId="77777777" w:rsidR="009803AF" w:rsidRPr="00A073C5" w:rsidRDefault="009803AF" w:rsidP="006944FF">
      <w:pPr>
        <w:tabs>
          <w:tab w:val="left" w:pos="0"/>
          <w:tab w:val="left" w:pos="3690"/>
          <w:tab w:val="left" w:pos="4920"/>
          <w:tab w:val="left" w:pos="5040"/>
        </w:tabs>
        <w:spacing w:line="230" w:lineRule="auto"/>
        <w:jc w:val="both"/>
        <w:rPr>
          <w:sz w:val="20"/>
          <w:lang w:val="en-GB"/>
        </w:rPr>
      </w:pPr>
      <w:r w:rsidRPr="00A073C5">
        <w:rPr>
          <w:sz w:val="20"/>
          <w:lang w:val="en-GB"/>
        </w:rPr>
        <w:t>__________</w:t>
      </w:r>
    </w:p>
    <w:p w14:paraId="2BA0D996" w14:textId="77777777" w:rsidR="009803AF" w:rsidRPr="00A073C5" w:rsidRDefault="009803AF">
      <w:pPr>
        <w:tabs>
          <w:tab w:val="left" w:pos="0"/>
          <w:tab w:val="left" w:pos="3690"/>
          <w:tab w:val="left" w:pos="4920"/>
          <w:tab w:val="left" w:pos="5040"/>
        </w:tabs>
        <w:spacing w:line="230" w:lineRule="auto"/>
        <w:jc w:val="both"/>
        <w:rPr>
          <w:sz w:val="20"/>
          <w:lang w:val="en-GB"/>
        </w:rPr>
      </w:pPr>
    </w:p>
    <w:p w14:paraId="54C8207D" w14:textId="77777777" w:rsidR="009803AF" w:rsidRPr="00A073C5" w:rsidRDefault="009803AF" w:rsidP="00493267">
      <w:pPr>
        <w:spacing w:line="230" w:lineRule="auto"/>
        <w:jc w:val="both"/>
        <w:rPr>
          <w:sz w:val="20"/>
          <w:lang w:val="en-GB"/>
        </w:rPr>
      </w:pPr>
      <w:r w:rsidRPr="00A073C5">
        <w:rPr>
          <w:sz w:val="20"/>
          <w:vertAlign w:val="superscript"/>
          <w:lang w:val="en-GB"/>
        </w:rPr>
        <w:t xml:space="preserve">1  </w:t>
      </w:r>
      <w:r w:rsidRPr="00A073C5">
        <w:rPr>
          <w:sz w:val="20"/>
          <w:lang w:val="en-GB"/>
        </w:rPr>
        <w:t>Acceptance by the Netherlands was declared to be effective in respect of the Netherlands Antilles</w:t>
      </w:r>
      <w:r w:rsidR="00326138" w:rsidRPr="00A073C5">
        <w:rPr>
          <w:sz w:val="20"/>
          <w:lang w:val="en-GB"/>
        </w:rPr>
        <w:t>*</w:t>
      </w:r>
      <w:r w:rsidRPr="00A073C5">
        <w:rPr>
          <w:sz w:val="20"/>
          <w:lang w:val="en-GB"/>
        </w:rPr>
        <w:t xml:space="preserve"> and Aruba.</w:t>
      </w:r>
    </w:p>
    <w:p w14:paraId="1C9342D0" w14:textId="77777777" w:rsidR="00BB1FC8" w:rsidRPr="00A073C5" w:rsidRDefault="00326138" w:rsidP="00C21D11">
      <w:pPr>
        <w:tabs>
          <w:tab w:val="left" w:pos="284"/>
        </w:tabs>
        <w:spacing w:line="230" w:lineRule="auto"/>
        <w:ind w:left="280" w:hanging="280"/>
        <w:jc w:val="both"/>
        <w:rPr>
          <w:sz w:val="20"/>
          <w:lang w:val="en-GB"/>
        </w:rPr>
      </w:pPr>
      <w:r w:rsidRPr="00A073C5">
        <w:rPr>
          <w:sz w:val="20"/>
          <w:lang w:val="en-GB"/>
        </w:rPr>
        <w:t xml:space="preserve">* </w:t>
      </w:r>
      <w:r w:rsidR="00C21D11" w:rsidRPr="00A073C5">
        <w:rPr>
          <w:sz w:val="20"/>
          <w:lang w:val="en-GB"/>
        </w:rPr>
        <w:tab/>
      </w:r>
      <w:r w:rsidR="00BB1FC8" w:rsidRPr="00A073C5">
        <w:rPr>
          <w:sz w:val="20"/>
          <w:lang w:val="en-GB"/>
        </w:rPr>
        <w:t xml:space="preserve">The Netherlands Antilles has ceased to exist as an autonomous country within the Kingdom of the Netherlands with effect from 10 October 2010.  </w:t>
      </w:r>
      <w:r w:rsidR="007A519A" w:rsidRPr="00A073C5">
        <w:rPr>
          <w:sz w:val="20"/>
          <w:lang w:val="en-GB"/>
        </w:rPr>
        <w:t>Since that date, the Kingdom of the Netherlands consists of four autonomous countries: The Netherlands (European part and Caribbean part), Aruba, Curaçao and Sint Maarten. For more details see footnote</w:t>
      </w:r>
      <w:r w:rsidR="00C21D11" w:rsidRPr="00A073C5">
        <w:rPr>
          <w:sz w:val="20"/>
          <w:lang w:val="en-GB"/>
        </w:rPr>
        <w:t> </w:t>
      </w:r>
      <w:r w:rsidR="007A519A" w:rsidRPr="00A073C5">
        <w:rPr>
          <w:sz w:val="20"/>
          <w:lang w:val="en-GB"/>
        </w:rPr>
        <w:t>4, in section II of SOLAS 1974.</w:t>
      </w:r>
      <w:r w:rsidR="00BB1FC8" w:rsidRPr="00A073C5">
        <w:rPr>
          <w:sz w:val="20"/>
          <w:lang w:val="en-GB"/>
        </w:rPr>
        <w:t>.</w:t>
      </w:r>
      <w:r w:rsidR="008A1D78" w:rsidRPr="00A073C5">
        <w:rPr>
          <w:sz w:val="20"/>
          <w:lang w:val="en-GB"/>
        </w:rPr>
        <w:t xml:space="preserve">  The Protocol applies as follows:</w:t>
      </w:r>
    </w:p>
    <w:tbl>
      <w:tblPr>
        <w:tblW w:w="0" w:type="auto"/>
        <w:tblInd w:w="828" w:type="dxa"/>
        <w:tblLook w:val="01E0" w:firstRow="1" w:lastRow="1" w:firstColumn="1" w:lastColumn="1" w:noHBand="0" w:noVBand="0"/>
      </w:tblPr>
      <w:tblGrid>
        <w:gridCol w:w="3540"/>
        <w:gridCol w:w="454"/>
        <w:gridCol w:w="4567"/>
      </w:tblGrid>
      <w:tr w:rsidR="008A1D78" w:rsidRPr="00A073C5" w14:paraId="26A7CDBD" w14:textId="77777777" w:rsidTr="00BF755E">
        <w:tc>
          <w:tcPr>
            <w:tcW w:w="3620" w:type="dxa"/>
          </w:tcPr>
          <w:p w14:paraId="5876F283" w14:textId="77777777" w:rsidR="008A1D78" w:rsidRPr="00A073C5" w:rsidRDefault="008A1D78" w:rsidP="00BF755E">
            <w:pPr>
              <w:keepNext/>
              <w:keepLines/>
              <w:spacing w:line="200" w:lineRule="exact"/>
              <w:jc w:val="center"/>
              <w:rPr>
                <w:b/>
                <w:sz w:val="20"/>
                <w:lang w:val="en-GB"/>
              </w:rPr>
            </w:pPr>
          </w:p>
        </w:tc>
        <w:tc>
          <w:tcPr>
            <w:tcW w:w="460" w:type="dxa"/>
          </w:tcPr>
          <w:p w14:paraId="66427A55" w14:textId="77777777" w:rsidR="008A1D78" w:rsidRPr="00A073C5" w:rsidRDefault="008A1D78" w:rsidP="00BF755E">
            <w:pPr>
              <w:keepNext/>
              <w:keepLines/>
              <w:spacing w:line="200" w:lineRule="exact"/>
              <w:jc w:val="both"/>
              <w:rPr>
                <w:sz w:val="20"/>
                <w:lang w:val="en-GB"/>
              </w:rPr>
            </w:pPr>
          </w:p>
        </w:tc>
        <w:tc>
          <w:tcPr>
            <w:tcW w:w="4694" w:type="dxa"/>
          </w:tcPr>
          <w:p w14:paraId="1F5BFA8E" w14:textId="77777777" w:rsidR="008A1D78" w:rsidRPr="00A073C5" w:rsidRDefault="008A1D78" w:rsidP="00BF755E">
            <w:pPr>
              <w:keepNext/>
              <w:keepLines/>
              <w:spacing w:line="200" w:lineRule="exact"/>
              <w:jc w:val="both"/>
              <w:rPr>
                <w:sz w:val="20"/>
                <w:lang w:val="en-GB"/>
              </w:rPr>
            </w:pPr>
            <w:r w:rsidRPr="00A073C5">
              <w:rPr>
                <w:b/>
                <w:sz w:val="20"/>
                <w:lang w:val="en-GB"/>
              </w:rPr>
              <w:t>Effective from</w:t>
            </w:r>
          </w:p>
        </w:tc>
      </w:tr>
      <w:tr w:rsidR="008A1D78" w:rsidRPr="00A073C5" w14:paraId="187BBB16" w14:textId="77777777" w:rsidTr="00BF755E">
        <w:tc>
          <w:tcPr>
            <w:tcW w:w="3620" w:type="dxa"/>
          </w:tcPr>
          <w:p w14:paraId="0E8C8F53" w14:textId="77777777" w:rsidR="008A1D78" w:rsidRPr="00A073C5" w:rsidRDefault="008A1D78" w:rsidP="00BF755E">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41631774" w14:textId="77777777" w:rsidR="008A1D78" w:rsidRPr="00A073C5" w:rsidRDefault="008A1D78" w:rsidP="00BF755E">
            <w:pPr>
              <w:keepNext/>
              <w:keepLines/>
              <w:spacing w:line="200" w:lineRule="exact"/>
              <w:jc w:val="both"/>
              <w:rPr>
                <w:sz w:val="20"/>
                <w:lang w:val="en-GB"/>
              </w:rPr>
            </w:pPr>
            <w:r w:rsidRPr="00A073C5">
              <w:rPr>
                <w:sz w:val="20"/>
                <w:lang w:val="en-GB"/>
              </w:rPr>
              <w:t>)</w:t>
            </w:r>
          </w:p>
        </w:tc>
        <w:tc>
          <w:tcPr>
            <w:tcW w:w="4694" w:type="dxa"/>
          </w:tcPr>
          <w:p w14:paraId="11878EBE" w14:textId="77777777" w:rsidR="008A1D78" w:rsidRPr="00A073C5" w:rsidRDefault="008A1D78" w:rsidP="00BF755E">
            <w:pPr>
              <w:keepNext/>
              <w:keepLines/>
              <w:spacing w:line="200" w:lineRule="exact"/>
              <w:jc w:val="both"/>
              <w:rPr>
                <w:sz w:val="20"/>
                <w:lang w:val="en-GB"/>
              </w:rPr>
            </w:pPr>
            <w:r w:rsidRPr="00A073C5">
              <w:rPr>
                <w:sz w:val="20"/>
                <w:lang w:val="en-GB"/>
              </w:rPr>
              <w:t xml:space="preserve">  3 February 2000</w:t>
            </w:r>
          </w:p>
        </w:tc>
      </w:tr>
      <w:tr w:rsidR="008A1D78" w:rsidRPr="00A073C5" w14:paraId="686C4FAA" w14:textId="77777777" w:rsidTr="00BF755E">
        <w:tc>
          <w:tcPr>
            <w:tcW w:w="3620" w:type="dxa"/>
          </w:tcPr>
          <w:p w14:paraId="5DC4E6F9" w14:textId="77777777" w:rsidR="008A1D78" w:rsidRPr="00A073C5" w:rsidRDefault="008A1D78" w:rsidP="00BF755E">
            <w:pPr>
              <w:keepNext/>
              <w:keepLines/>
              <w:spacing w:line="200" w:lineRule="exact"/>
              <w:jc w:val="both"/>
              <w:rPr>
                <w:sz w:val="20"/>
                <w:lang w:val="en-GB"/>
              </w:rPr>
            </w:pPr>
            <w:r w:rsidRPr="00A073C5">
              <w:rPr>
                <w:sz w:val="20"/>
                <w:lang w:val="en-GB"/>
              </w:rPr>
              <w:t>Caribbean part of the Netherlands</w:t>
            </w:r>
          </w:p>
        </w:tc>
        <w:tc>
          <w:tcPr>
            <w:tcW w:w="460" w:type="dxa"/>
          </w:tcPr>
          <w:p w14:paraId="65DDD032" w14:textId="77777777" w:rsidR="008A1D78" w:rsidRPr="00A073C5" w:rsidRDefault="008A1D78" w:rsidP="00BF755E">
            <w:pPr>
              <w:keepNext/>
              <w:keepLines/>
              <w:spacing w:line="200" w:lineRule="exact"/>
              <w:jc w:val="both"/>
              <w:rPr>
                <w:sz w:val="20"/>
                <w:lang w:val="en-GB"/>
              </w:rPr>
            </w:pPr>
            <w:r w:rsidRPr="00A073C5">
              <w:rPr>
                <w:sz w:val="20"/>
                <w:lang w:val="en-GB"/>
              </w:rPr>
              <w:t>)</w:t>
            </w:r>
          </w:p>
        </w:tc>
        <w:tc>
          <w:tcPr>
            <w:tcW w:w="4694" w:type="dxa"/>
          </w:tcPr>
          <w:p w14:paraId="09890408" w14:textId="77777777" w:rsidR="008A1D78" w:rsidRPr="00A073C5" w:rsidRDefault="008A1D78" w:rsidP="00BF755E">
            <w:pPr>
              <w:keepNext/>
              <w:keepLines/>
              <w:spacing w:line="200" w:lineRule="exact"/>
              <w:jc w:val="both"/>
              <w:rPr>
                <w:sz w:val="20"/>
                <w:lang w:val="en-GB"/>
              </w:rPr>
            </w:pPr>
            <w:r w:rsidRPr="00A073C5">
              <w:rPr>
                <w:sz w:val="20"/>
                <w:lang w:val="en-GB"/>
              </w:rPr>
              <w:t>10 October 2010</w:t>
            </w:r>
          </w:p>
        </w:tc>
      </w:tr>
      <w:tr w:rsidR="008A1D78" w:rsidRPr="00A073C5" w14:paraId="728F38F0" w14:textId="77777777" w:rsidTr="00BF755E">
        <w:tc>
          <w:tcPr>
            <w:tcW w:w="3620" w:type="dxa"/>
          </w:tcPr>
          <w:p w14:paraId="1E3925C5" w14:textId="77777777" w:rsidR="008A1D78" w:rsidRPr="00A073C5" w:rsidRDefault="008A1D78" w:rsidP="00BF755E">
            <w:pPr>
              <w:spacing w:line="200" w:lineRule="exact"/>
              <w:jc w:val="both"/>
              <w:rPr>
                <w:sz w:val="20"/>
                <w:lang w:val="en-GB"/>
              </w:rPr>
            </w:pPr>
            <w:r w:rsidRPr="00A073C5">
              <w:rPr>
                <w:sz w:val="20"/>
                <w:lang w:val="en-GB"/>
              </w:rPr>
              <w:t xml:space="preserve">Aruba </w:t>
            </w:r>
          </w:p>
        </w:tc>
        <w:tc>
          <w:tcPr>
            <w:tcW w:w="460" w:type="dxa"/>
          </w:tcPr>
          <w:p w14:paraId="116AB775" w14:textId="77777777" w:rsidR="008A1D78" w:rsidRPr="00A073C5" w:rsidRDefault="008A1D78" w:rsidP="00BF755E">
            <w:pPr>
              <w:spacing w:line="200" w:lineRule="exact"/>
              <w:jc w:val="both"/>
              <w:rPr>
                <w:sz w:val="20"/>
                <w:lang w:val="en-GB"/>
              </w:rPr>
            </w:pPr>
            <w:r w:rsidRPr="00A073C5">
              <w:rPr>
                <w:sz w:val="20"/>
                <w:lang w:val="en-GB"/>
              </w:rPr>
              <w:t>)</w:t>
            </w:r>
          </w:p>
        </w:tc>
        <w:tc>
          <w:tcPr>
            <w:tcW w:w="4694" w:type="dxa"/>
          </w:tcPr>
          <w:p w14:paraId="460CC285" w14:textId="77777777" w:rsidR="008A1D78" w:rsidRPr="00A073C5" w:rsidRDefault="008A1D78" w:rsidP="00BF755E">
            <w:pPr>
              <w:spacing w:line="200" w:lineRule="exact"/>
              <w:jc w:val="both"/>
              <w:rPr>
                <w:sz w:val="20"/>
                <w:lang w:val="en-GB"/>
              </w:rPr>
            </w:pPr>
            <w:r w:rsidRPr="00A073C5">
              <w:rPr>
                <w:sz w:val="20"/>
                <w:lang w:val="en-GB"/>
              </w:rPr>
              <w:t xml:space="preserve">  3 February 2000</w:t>
            </w:r>
          </w:p>
        </w:tc>
      </w:tr>
      <w:tr w:rsidR="008A1D78" w:rsidRPr="00A073C5" w14:paraId="22E938BB" w14:textId="77777777" w:rsidTr="00BF755E">
        <w:tc>
          <w:tcPr>
            <w:tcW w:w="3620" w:type="dxa"/>
          </w:tcPr>
          <w:p w14:paraId="7B883A1B" w14:textId="77777777" w:rsidR="008A1D78" w:rsidRPr="00A073C5" w:rsidRDefault="008A1D78" w:rsidP="00BF755E">
            <w:pPr>
              <w:spacing w:line="200" w:lineRule="exact"/>
              <w:jc w:val="both"/>
              <w:rPr>
                <w:sz w:val="20"/>
                <w:lang w:val="en-GB"/>
              </w:rPr>
            </w:pPr>
            <w:r w:rsidRPr="00A073C5">
              <w:rPr>
                <w:sz w:val="20"/>
                <w:lang w:val="en-GB"/>
              </w:rPr>
              <w:t>Curaçao</w:t>
            </w:r>
          </w:p>
        </w:tc>
        <w:tc>
          <w:tcPr>
            <w:tcW w:w="460" w:type="dxa"/>
          </w:tcPr>
          <w:p w14:paraId="342A25CE" w14:textId="77777777" w:rsidR="008A1D78" w:rsidRPr="00A073C5" w:rsidRDefault="008A1D78" w:rsidP="00BF755E">
            <w:pPr>
              <w:spacing w:line="200" w:lineRule="exact"/>
              <w:jc w:val="both"/>
              <w:rPr>
                <w:sz w:val="20"/>
                <w:lang w:val="en-GB"/>
              </w:rPr>
            </w:pPr>
            <w:r w:rsidRPr="00A073C5">
              <w:rPr>
                <w:sz w:val="20"/>
                <w:lang w:val="en-GB"/>
              </w:rPr>
              <w:t>)</w:t>
            </w:r>
          </w:p>
        </w:tc>
        <w:tc>
          <w:tcPr>
            <w:tcW w:w="4694" w:type="dxa"/>
          </w:tcPr>
          <w:p w14:paraId="4FF91D63" w14:textId="77777777" w:rsidR="008A1D78" w:rsidRPr="00A073C5" w:rsidRDefault="008A1D78" w:rsidP="00BF755E">
            <w:pPr>
              <w:spacing w:line="200" w:lineRule="exact"/>
              <w:jc w:val="both"/>
              <w:rPr>
                <w:sz w:val="20"/>
                <w:lang w:val="en-GB"/>
              </w:rPr>
            </w:pPr>
            <w:r w:rsidRPr="00A073C5">
              <w:rPr>
                <w:sz w:val="20"/>
                <w:lang w:val="en-GB"/>
              </w:rPr>
              <w:t>10 October 2010</w:t>
            </w:r>
          </w:p>
        </w:tc>
      </w:tr>
      <w:tr w:rsidR="008A1D78" w:rsidRPr="00A073C5" w14:paraId="40B5B982" w14:textId="77777777" w:rsidTr="00BF755E">
        <w:tc>
          <w:tcPr>
            <w:tcW w:w="3620" w:type="dxa"/>
          </w:tcPr>
          <w:p w14:paraId="683228A3" w14:textId="77777777" w:rsidR="008A1D78" w:rsidRPr="00A073C5" w:rsidRDefault="008A1D78" w:rsidP="00BF755E">
            <w:pPr>
              <w:spacing w:line="200" w:lineRule="exact"/>
              <w:jc w:val="both"/>
              <w:rPr>
                <w:sz w:val="20"/>
                <w:lang w:val="en-GB"/>
              </w:rPr>
            </w:pPr>
            <w:r w:rsidRPr="00A073C5">
              <w:rPr>
                <w:sz w:val="20"/>
                <w:lang w:val="en-GB"/>
              </w:rPr>
              <w:t xml:space="preserve">Sint Maarten </w:t>
            </w:r>
          </w:p>
        </w:tc>
        <w:tc>
          <w:tcPr>
            <w:tcW w:w="460" w:type="dxa"/>
          </w:tcPr>
          <w:p w14:paraId="674DD2B9" w14:textId="77777777" w:rsidR="008A1D78" w:rsidRPr="00A073C5" w:rsidRDefault="008A1D78" w:rsidP="00BF755E">
            <w:pPr>
              <w:spacing w:line="200" w:lineRule="exact"/>
              <w:jc w:val="both"/>
              <w:rPr>
                <w:sz w:val="20"/>
                <w:lang w:val="en-GB"/>
              </w:rPr>
            </w:pPr>
            <w:r w:rsidRPr="00A073C5">
              <w:rPr>
                <w:sz w:val="20"/>
                <w:lang w:val="en-GB"/>
              </w:rPr>
              <w:t>)</w:t>
            </w:r>
          </w:p>
        </w:tc>
        <w:tc>
          <w:tcPr>
            <w:tcW w:w="4694" w:type="dxa"/>
          </w:tcPr>
          <w:p w14:paraId="2F99F76C" w14:textId="77777777" w:rsidR="008A1D78" w:rsidRPr="00A073C5" w:rsidRDefault="008A1D78" w:rsidP="00BF755E">
            <w:pPr>
              <w:spacing w:line="200" w:lineRule="exact"/>
              <w:jc w:val="both"/>
              <w:rPr>
                <w:sz w:val="20"/>
                <w:lang w:val="en-GB"/>
              </w:rPr>
            </w:pPr>
            <w:r w:rsidRPr="00A073C5">
              <w:rPr>
                <w:sz w:val="20"/>
                <w:lang w:val="en-GB"/>
              </w:rPr>
              <w:t>10 October 2010</w:t>
            </w:r>
          </w:p>
        </w:tc>
      </w:tr>
    </w:tbl>
    <w:p w14:paraId="169A90D0" w14:textId="77777777" w:rsidR="009803AF" w:rsidRPr="00A073C5" w:rsidRDefault="00BB1FC8">
      <w:pPr>
        <w:tabs>
          <w:tab w:val="left" w:pos="0"/>
          <w:tab w:val="left" w:pos="3690"/>
          <w:tab w:val="left" w:pos="4920"/>
          <w:tab w:val="left" w:pos="5040"/>
        </w:tabs>
        <w:spacing w:line="230" w:lineRule="auto"/>
        <w:jc w:val="both"/>
        <w:rPr>
          <w:sz w:val="20"/>
          <w:lang w:val="en-GB"/>
        </w:rPr>
      </w:pPr>
      <w:r w:rsidRPr="00A073C5">
        <w:rPr>
          <w:sz w:val="20"/>
          <w:lang w:val="en-GB"/>
        </w:rPr>
        <w:tab/>
      </w:r>
    </w:p>
    <w:p w14:paraId="42B23435" w14:textId="77777777" w:rsidR="009803AF" w:rsidRPr="00A073C5" w:rsidRDefault="009803AF" w:rsidP="00493267">
      <w:pPr>
        <w:spacing w:line="230" w:lineRule="auto"/>
        <w:jc w:val="both"/>
        <w:rPr>
          <w:sz w:val="20"/>
          <w:lang w:val="en-GB"/>
        </w:rPr>
      </w:pPr>
      <w:r w:rsidRPr="00A073C5">
        <w:rPr>
          <w:sz w:val="20"/>
          <w:vertAlign w:val="superscript"/>
          <w:lang w:val="en-GB"/>
        </w:rPr>
        <w:t xml:space="preserve">2  </w:t>
      </w:r>
      <w:r w:rsidRPr="00A073C5">
        <w:rPr>
          <w:sz w:val="20"/>
          <w:lang w:val="en-GB"/>
        </w:rPr>
        <w:t>China declared that the Protocol would be effective in respect of the Hong Kong Special Administrative Region (HKSAR) with effect from 23 October 2002</w:t>
      </w:r>
      <w:r w:rsidR="003070BE" w:rsidRPr="00A073C5">
        <w:rPr>
          <w:sz w:val="20"/>
          <w:lang w:val="en-GB"/>
        </w:rPr>
        <w:t xml:space="preserve"> and in respect of the Maca</w:t>
      </w:r>
      <w:r w:rsidR="00AF54B4" w:rsidRPr="00A073C5">
        <w:rPr>
          <w:sz w:val="20"/>
          <w:lang w:val="en-GB"/>
        </w:rPr>
        <w:t>o</w:t>
      </w:r>
      <w:r w:rsidR="003070BE" w:rsidRPr="00A073C5">
        <w:rPr>
          <w:sz w:val="20"/>
          <w:lang w:val="en-GB"/>
        </w:rPr>
        <w:t xml:space="preserve"> Special Administrative Region with effect from 24 June 2005</w:t>
      </w:r>
      <w:r w:rsidRPr="00A073C5">
        <w:rPr>
          <w:sz w:val="20"/>
          <w:lang w:val="en-GB"/>
        </w:rPr>
        <w:t>.</w:t>
      </w:r>
    </w:p>
    <w:p w14:paraId="4989BB62" w14:textId="77777777" w:rsidR="003070BE" w:rsidRPr="00A073C5" w:rsidRDefault="003070BE">
      <w:pPr>
        <w:spacing w:line="230" w:lineRule="auto"/>
        <w:ind w:firstLine="720"/>
        <w:jc w:val="both"/>
        <w:rPr>
          <w:sz w:val="20"/>
          <w:lang w:val="en-GB"/>
        </w:rPr>
      </w:pPr>
    </w:p>
    <w:p w14:paraId="43E6682E" w14:textId="77777777" w:rsidR="003070BE" w:rsidRPr="00A073C5" w:rsidRDefault="003070BE" w:rsidP="00493267">
      <w:pPr>
        <w:spacing w:line="230" w:lineRule="auto"/>
        <w:jc w:val="both"/>
        <w:rPr>
          <w:sz w:val="20"/>
          <w:lang w:val="en-GB"/>
        </w:rPr>
      </w:pPr>
      <w:r w:rsidRPr="00A073C5">
        <w:rPr>
          <w:sz w:val="20"/>
          <w:vertAlign w:val="superscript"/>
          <w:lang w:val="en-GB"/>
        </w:rPr>
        <w:t xml:space="preserve">3  </w:t>
      </w:r>
      <w:r w:rsidRPr="00A073C5">
        <w:rPr>
          <w:sz w:val="20"/>
          <w:lang w:val="en-GB"/>
        </w:rPr>
        <w:t>Accession by the United Kingdom was declared to be effective in respect of:</w:t>
      </w:r>
    </w:p>
    <w:p w14:paraId="793794C8" w14:textId="77777777" w:rsidR="001206A3" w:rsidRPr="00A073C5" w:rsidRDefault="001206A3">
      <w:pPr>
        <w:spacing w:line="230" w:lineRule="auto"/>
        <w:ind w:firstLine="720"/>
        <w:jc w:val="both"/>
        <w:rPr>
          <w:sz w:val="20"/>
          <w:lang w:val="en-GB"/>
        </w:rPr>
      </w:pPr>
    </w:p>
    <w:tbl>
      <w:tblPr>
        <w:tblW w:w="0" w:type="auto"/>
        <w:tblInd w:w="817" w:type="dxa"/>
        <w:tblLook w:val="01E0" w:firstRow="1" w:lastRow="1" w:firstColumn="1" w:lastColumn="1" w:noHBand="0" w:noVBand="0"/>
      </w:tblPr>
      <w:tblGrid>
        <w:gridCol w:w="3423"/>
        <w:gridCol w:w="323"/>
        <w:gridCol w:w="4826"/>
      </w:tblGrid>
      <w:tr w:rsidR="000149A4" w:rsidRPr="00A073C5" w14:paraId="294BBB12" w14:textId="77777777" w:rsidTr="00CA1FF3">
        <w:tc>
          <w:tcPr>
            <w:tcW w:w="3503" w:type="dxa"/>
          </w:tcPr>
          <w:p w14:paraId="6453C852" w14:textId="77777777" w:rsidR="000149A4" w:rsidRPr="00A073C5" w:rsidRDefault="000149A4" w:rsidP="00CA1FF3">
            <w:pPr>
              <w:spacing w:line="230" w:lineRule="auto"/>
              <w:jc w:val="both"/>
              <w:rPr>
                <w:sz w:val="20"/>
                <w:lang w:val="en-GB"/>
              </w:rPr>
            </w:pPr>
            <w:r w:rsidRPr="00A073C5">
              <w:rPr>
                <w:sz w:val="20"/>
                <w:lang w:val="en-GB"/>
              </w:rPr>
              <w:t>Bailiwick of Guernsey</w:t>
            </w:r>
          </w:p>
        </w:tc>
        <w:tc>
          <w:tcPr>
            <w:tcW w:w="324" w:type="dxa"/>
          </w:tcPr>
          <w:p w14:paraId="7D38E1CE" w14:textId="77777777" w:rsidR="000149A4" w:rsidRPr="00A073C5" w:rsidRDefault="000149A4" w:rsidP="00CA1FF3">
            <w:pPr>
              <w:spacing w:line="230" w:lineRule="auto"/>
              <w:jc w:val="both"/>
              <w:rPr>
                <w:sz w:val="20"/>
                <w:lang w:val="en-GB"/>
              </w:rPr>
            </w:pPr>
            <w:r w:rsidRPr="00A073C5">
              <w:rPr>
                <w:sz w:val="20"/>
                <w:lang w:val="en-GB"/>
              </w:rPr>
              <w:t>)</w:t>
            </w:r>
          </w:p>
        </w:tc>
        <w:tc>
          <w:tcPr>
            <w:tcW w:w="4961" w:type="dxa"/>
          </w:tcPr>
          <w:p w14:paraId="0A3B8AE2" w14:textId="77777777" w:rsidR="000149A4" w:rsidRPr="00A073C5" w:rsidRDefault="000149A4" w:rsidP="00CA1FF3">
            <w:pPr>
              <w:spacing w:line="230" w:lineRule="auto"/>
              <w:jc w:val="both"/>
              <w:rPr>
                <w:sz w:val="20"/>
                <w:lang w:val="en-GB"/>
              </w:rPr>
            </w:pPr>
          </w:p>
        </w:tc>
      </w:tr>
      <w:tr w:rsidR="000149A4" w:rsidRPr="00A073C5" w14:paraId="7FB6976C" w14:textId="77777777" w:rsidTr="00CA1FF3">
        <w:tc>
          <w:tcPr>
            <w:tcW w:w="3503" w:type="dxa"/>
          </w:tcPr>
          <w:p w14:paraId="59547981" w14:textId="77777777" w:rsidR="000149A4" w:rsidRPr="00A073C5" w:rsidRDefault="000149A4" w:rsidP="00CA1FF3">
            <w:pPr>
              <w:spacing w:line="230" w:lineRule="auto"/>
              <w:jc w:val="both"/>
              <w:rPr>
                <w:sz w:val="20"/>
                <w:lang w:val="en-GB"/>
              </w:rPr>
            </w:pPr>
            <w:r w:rsidRPr="00A073C5">
              <w:rPr>
                <w:sz w:val="20"/>
                <w:lang w:val="en-GB"/>
              </w:rPr>
              <w:t>Bailiwick of Jersey</w:t>
            </w:r>
          </w:p>
        </w:tc>
        <w:tc>
          <w:tcPr>
            <w:tcW w:w="324" w:type="dxa"/>
          </w:tcPr>
          <w:p w14:paraId="18C62D25" w14:textId="77777777" w:rsidR="000149A4" w:rsidRPr="00A073C5" w:rsidRDefault="000149A4" w:rsidP="00CA1FF3">
            <w:pPr>
              <w:spacing w:line="230" w:lineRule="auto"/>
              <w:jc w:val="both"/>
              <w:rPr>
                <w:sz w:val="20"/>
                <w:lang w:val="en-GB"/>
              </w:rPr>
            </w:pPr>
            <w:r w:rsidRPr="00A073C5">
              <w:rPr>
                <w:sz w:val="20"/>
                <w:lang w:val="en-GB"/>
              </w:rPr>
              <w:t>)</w:t>
            </w:r>
          </w:p>
        </w:tc>
        <w:tc>
          <w:tcPr>
            <w:tcW w:w="4961" w:type="dxa"/>
          </w:tcPr>
          <w:p w14:paraId="05BEB1C5" w14:textId="77777777" w:rsidR="000149A4" w:rsidRPr="00A073C5" w:rsidRDefault="000149A4" w:rsidP="00CA1FF3">
            <w:pPr>
              <w:spacing w:line="230" w:lineRule="auto"/>
              <w:jc w:val="both"/>
              <w:rPr>
                <w:sz w:val="20"/>
                <w:lang w:val="en-GB"/>
              </w:rPr>
            </w:pPr>
          </w:p>
        </w:tc>
      </w:tr>
      <w:tr w:rsidR="000149A4" w:rsidRPr="00A073C5" w14:paraId="01762C12" w14:textId="77777777" w:rsidTr="00CA1FF3">
        <w:tc>
          <w:tcPr>
            <w:tcW w:w="3503" w:type="dxa"/>
          </w:tcPr>
          <w:p w14:paraId="1ADC07AB" w14:textId="77777777" w:rsidR="000149A4" w:rsidRPr="00A073C5" w:rsidRDefault="000149A4" w:rsidP="00CA1FF3">
            <w:pPr>
              <w:spacing w:line="230" w:lineRule="auto"/>
              <w:jc w:val="both"/>
              <w:rPr>
                <w:sz w:val="20"/>
                <w:lang w:val="en-GB"/>
              </w:rPr>
            </w:pPr>
            <w:r w:rsidRPr="00A073C5">
              <w:rPr>
                <w:sz w:val="20"/>
                <w:lang w:val="en-GB"/>
              </w:rPr>
              <w:t>Bermuda</w:t>
            </w:r>
          </w:p>
        </w:tc>
        <w:tc>
          <w:tcPr>
            <w:tcW w:w="324" w:type="dxa"/>
          </w:tcPr>
          <w:p w14:paraId="061EE14C" w14:textId="77777777" w:rsidR="000149A4" w:rsidRPr="00A073C5" w:rsidRDefault="000149A4" w:rsidP="00CA1FF3">
            <w:pPr>
              <w:spacing w:line="230" w:lineRule="auto"/>
              <w:jc w:val="both"/>
              <w:rPr>
                <w:sz w:val="20"/>
                <w:lang w:val="en-GB"/>
              </w:rPr>
            </w:pPr>
            <w:r w:rsidRPr="00A073C5">
              <w:rPr>
                <w:sz w:val="20"/>
                <w:lang w:val="en-GB"/>
              </w:rPr>
              <w:t>)</w:t>
            </w:r>
          </w:p>
        </w:tc>
        <w:tc>
          <w:tcPr>
            <w:tcW w:w="4961" w:type="dxa"/>
          </w:tcPr>
          <w:p w14:paraId="69B5E099" w14:textId="77777777" w:rsidR="000149A4" w:rsidRPr="00A073C5" w:rsidRDefault="000149A4" w:rsidP="00CA1FF3">
            <w:pPr>
              <w:spacing w:line="230" w:lineRule="auto"/>
              <w:jc w:val="both"/>
              <w:rPr>
                <w:sz w:val="20"/>
                <w:lang w:val="en-GB"/>
              </w:rPr>
            </w:pPr>
          </w:p>
        </w:tc>
      </w:tr>
      <w:tr w:rsidR="000149A4" w:rsidRPr="00A073C5" w14:paraId="3BD456EF" w14:textId="77777777" w:rsidTr="00CA1FF3">
        <w:tc>
          <w:tcPr>
            <w:tcW w:w="3503" w:type="dxa"/>
          </w:tcPr>
          <w:p w14:paraId="2D8563E4" w14:textId="77777777" w:rsidR="000149A4" w:rsidRPr="00A073C5" w:rsidRDefault="000149A4" w:rsidP="00CA1FF3">
            <w:pPr>
              <w:spacing w:line="230" w:lineRule="auto"/>
              <w:jc w:val="both"/>
              <w:rPr>
                <w:sz w:val="20"/>
                <w:lang w:val="en-GB"/>
              </w:rPr>
            </w:pPr>
            <w:r w:rsidRPr="00A073C5">
              <w:rPr>
                <w:sz w:val="20"/>
                <w:lang w:val="en-GB"/>
              </w:rPr>
              <w:t>Cayman Islands</w:t>
            </w:r>
          </w:p>
        </w:tc>
        <w:tc>
          <w:tcPr>
            <w:tcW w:w="324" w:type="dxa"/>
          </w:tcPr>
          <w:p w14:paraId="7155E1E4" w14:textId="77777777" w:rsidR="000149A4" w:rsidRPr="00A073C5" w:rsidRDefault="000149A4" w:rsidP="00CA1FF3">
            <w:pPr>
              <w:spacing w:line="230" w:lineRule="auto"/>
              <w:jc w:val="both"/>
              <w:rPr>
                <w:sz w:val="20"/>
                <w:lang w:val="en-GB"/>
              </w:rPr>
            </w:pPr>
            <w:r w:rsidRPr="00A073C5">
              <w:rPr>
                <w:sz w:val="20"/>
                <w:lang w:val="en-GB"/>
              </w:rPr>
              <w:t xml:space="preserve">) </w:t>
            </w:r>
          </w:p>
        </w:tc>
        <w:tc>
          <w:tcPr>
            <w:tcW w:w="4961" w:type="dxa"/>
          </w:tcPr>
          <w:p w14:paraId="06C7D8C9" w14:textId="77777777" w:rsidR="000149A4" w:rsidRPr="00A073C5" w:rsidRDefault="000149A4" w:rsidP="00CA1FF3">
            <w:pPr>
              <w:spacing w:line="230" w:lineRule="auto"/>
              <w:jc w:val="both"/>
              <w:rPr>
                <w:sz w:val="20"/>
                <w:lang w:val="en-GB"/>
              </w:rPr>
            </w:pPr>
            <w:r w:rsidRPr="00A073C5">
              <w:rPr>
                <w:sz w:val="20"/>
                <w:lang w:val="en-GB"/>
              </w:rPr>
              <w:t>with effect from 30 January 2004</w:t>
            </w:r>
          </w:p>
        </w:tc>
      </w:tr>
      <w:tr w:rsidR="000149A4" w:rsidRPr="00A073C5" w14:paraId="2649E0A3" w14:textId="77777777" w:rsidTr="00CA1FF3">
        <w:tc>
          <w:tcPr>
            <w:tcW w:w="3503" w:type="dxa"/>
          </w:tcPr>
          <w:p w14:paraId="5C17E657" w14:textId="77777777" w:rsidR="000149A4" w:rsidRPr="00A073C5" w:rsidRDefault="000149A4" w:rsidP="00CA1FF3">
            <w:pPr>
              <w:spacing w:line="230" w:lineRule="auto"/>
              <w:jc w:val="both"/>
              <w:rPr>
                <w:sz w:val="20"/>
                <w:lang w:val="en-GB"/>
              </w:rPr>
            </w:pPr>
            <w:r w:rsidRPr="00A073C5">
              <w:rPr>
                <w:sz w:val="20"/>
                <w:lang w:val="en-GB"/>
              </w:rPr>
              <w:t>Falkland Islands</w:t>
            </w:r>
            <w:r w:rsidR="00631675" w:rsidRPr="00A073C5">
              <w:rPr>
                <w:sz w:val="20"/>
                <w:lang w:val="en-GB"/>
              </w:rPr>
              <w:t>*</w:t>
            </w:r>
          </w:p>
        </w:tc>
        <w:tc>
          <w:tcPr>
            <w:tcW w:w="324" w:type="dxa"/>
          </w:tcPr>
          <w:p w14:paraId="1BEC7771" w14:textId="77777777" w:rsidR="000149A4" w:rsidRPr="00A073C5" w:rsidRDefault="000149A4" w:rsidP="00CA1FF3">
            <w:pPr>
              <w:spacing w:line="230" w:lineRule="auto"/>
              <w:jc w:val="both"/>
              <w:rPr>
                <w:sz w:val="20"/>
                <w:lang w:val="en-GB"/>
              </w:rPr>
            </w:pPr>
            <w:r w:rsidRPr="00A073C5">
              <w:rPr>
                <w:sz w:val="20"/>
                <w:lang w:val="en-GB"/>
              </w:rPr>
              <w:t>)</w:t>
            </w:r>
          </w:p>
        </w:tc>
        <w:tc>
          <w:tcPr>
            <w:tcW w:w="4961" w:type="dxa"/>
          </w:tcPr>
          <w:p w14:paraId="59AEE9BD" w14:textId="77777777" w:rsidR="000149A4" w:rsidRPr="00A073C5" w:rsidRDefault="000149A4" w:rsidP="00CA1FF3">
            <w:pPr>
              <w:spacing w:line="230" w:lineRule="auto"/>
              <w:jc w:val="both"/>
              <w:rPr>
                <w:sz w:val="20"/>
                <w:lang w:val="en-GB"/>
              </w:rPr>
            </w:pPr>
          </w:p>
        </w:tc>
      </w:tr>
      <w:tr w:rsidR="000149A4" w:rsidRPr="00A073C5" w14:paraId="40CFA89B" w14:textId="77777777" w:rsidTr="00CA1FF3">
        <w:tc>
          <w:tcPr>
            <w:tcW w:w="3503" w:type="dxa"/>
          </w:tcPr>
          <w:p w14:paraId="7B3B930B" w14:textId="77777777" w:rsidR="000149A4" w:rsidRPr="00A073C5" w:rsidRDefault="000149A4" w:rsidP="00CA1FF3">
            <w:pPr>
              <w:spacing w:line="230" w:lineRule="auto"/>
              <w:jc w:val="both"/>
              <w:rPr>
                <w:sz w:val="20"/>
                <w:lang w:val="en-GB"/>
              </w:rPr>
            </w:pPr>
            <w:r w:rsidRPr="00A073C5">
              <w:rPr>
                <w:sz w:val="20"/>
                <w:lang w:val="en-GB"/>
              </w:rPr>
              <w:t>Gibraltar</w:t>
            </w:r>
          </w:p>
        </w:tc>
        <w:tc>
          <w:tcPr>
            <w:tcW w:w="324" w:type="dxa"/>
          </w:tcPr>
          <w:p w14:paraId="3785184A" w14:textId="77777777" w:rsidR="000149A4" w:rsidRPr="00A073C5" w:rsidRDefault="000149A4" w:rsidP="00CA1FF3">
            <w:pPr>
              <w:spacing w:line="230" w:lineRule="auto"/>
              <w:jc w:val="both"/>
              <w:rPr>
                <w:sz w:val="20"/>
                <w:lang w:val="en-GB"/>
              </w:rPr>
            </w:pPr>
            <w:r w:rsidRPr="00A073C5">
              <w:rPr>
                <w:sz w:val="20"/>
                <w:lang w:val="en-GB"/>
              </w:rPr>
              <w:t>)</w:t>
            </w:r>
          </w:p>
        </w:tc>
        <w:tc>
          <w:tcPr>
            <w:tcW w:w="4961" w:type="dxa"/>
          </w:tcPr>
          <w:p w14:paraId="08019C23" w14:textId="77777777" w:rsidR="000149A4" w:rsidRPr="00A073C5" w:rsidRDefault="000149A4" w:rsidP="00CA1FF3">
            <w:pPr>
              <w:spacing w:line="230" w:lineRule="auto"/>
              <w:jc w:val="both"/>
              <w:rPr>
                <w:sz w:val="20"/>
                <w:lang w:val="en-GB"/>
              </w:rPr>
            </w:pPr>
          </w:p>
        </w:tc>
      </w:tr>
      <w:tr w:rsidR="000149A4" w:rsidRPr="00A073C5" w14:paraId="226F1BFF" w14:textId="77777777" w:rsidTr="00CA1FF3">
        <w:tc>
          <w:tcPr>
            <w:tcW w:w="3503" w:type="dxa"/>
          </w:tcPr>
          <w:p w14:paraId="79841D7E" w14:textId="77777777" w:rsidR="000149A4" w:rsidRPr="00A073C5" w:rsidRDefault="000149A4" w:rsidP="00CA1FF3">
            <w:pPr>
              <w:spacing w:line="230" w:lineRule="auto"/>
              <w:jc w:val="both"/>
              <w:rPr>
                <w:sz w:val="20"/>
                <w:lang w:val="en-GB"/>
              </w:rPr>
            </w:pPr>
            <w:r w:rsidRPr="00A073C5">
              <w:rPr>
                <w:sz w:val="20"/>
                <w:lang w:val="en-GB"/>
              </w:rPr>
              <w:t>Isle of Man</w:t>
            </w:r>
          </w:p>
        </w:tc>
        <w:tc>
          <w:tcPr>
            <w:tcW w:w="324" w:type="dxa"/>
          </w:tcPr>
          <w:p w14:paraId="5C6C6D26" w14:textId="77777777" w:rsidR="000149A4" w:rsidRPr="00A073C5" w:rsidRDefault="000149A4" w:rsidP="00CA1FF3">
            <w:pPr>
              <w:spacing w:line="230" w:lineRule="auto"/>
              <w:jc w:val="both"/>
              <w:rPr>
                <w:sz w:val="20"/>
                <w:lang w:val="en-GB"/>
              </w:rPr>
            </w:pPr>
            <w:r w:rsidRPr="00A073C5">
              <w:rPr>
                <w:sz w:val="20"/>
                <w:lang w:val="en-GB"/>
              </w:rPr>
              <w:t>)</w:t>
            </w:r>
          </w:p>
        </w:tc>
        <w:tc>
          <w:tcPr>
            <w:tcW w:w="4961" w:type="dxa"/>
          </w:tcPr>
          <w:p w14:paraId="46A426BE" w14:textId="77777777" w:rsidR="000149A4" w:rsidRPr="00A073C5" w:rsidRDefault="000149A4" w:rsidP="00CA1FF3">
            <w:pPr>
              <w:spacing w:line="230" w:lineRule="auto"/>
              <w:jc w:val="both"/>
              <w:rPr>
                <w:sz w:val="20"/>
                <w:lang w:val="en-GB"/>
              </w:rPr>
            </w:pPr>
          </w:p>
        </w:tc>
      </w:tr>
      <w:tr w:rsidR="000149A4" w:rsidRPr="00A073C5" w14:paraId="06905F25" w14:textId="77777777" w:rsidTr="00CA1FF3">
        <w:tc>
          <w:tcPr>
            <w:tcW w:w="3503" w:type="dxa"/>
          </w:tcPr>
          <w:p w14:paraId="1B91B85E" w14:textId="77777777" w:rsidR="000149A4" w:rsidRPr="00A073C5" w:rsidRDefault="000149A4" w:rsidP="00CA1FF3">
            <w:pPr>
              <w:spacing w:line="230" w:lineRule="auto"/>
              <w:jc w:val="both"/>
              <w:rPr>
                <w:sz w:val="20"/>
                <w:lang w:val="en-GB"/>
              </w:rPr>
            </w:pPr>
          </w:p>
        </w:tc>
        <w:tc>
          <w:tcPr>
            <w:tcW w:w="324" w:type="dxa"/>
          </w:tcPr>
          <w:p w14:paraId="405AA080" w14:textId="77777777" w:rsidR="000149A4" w:rsidRPr="00A073C5" w:rsidRDefault="000149A4" w:rsidP="00CA1FF3">
            <w:pPr>
              <w:spacing w:line="230" w:lineRule="auto"/>
              <w:jc w:val="both"/>
              <w:rPr>
                <w:sz w:val="20"/>
                <w:lang w:val="en-GB"/>
              </w:rPr>
            </w:pPr>
          </w:p>
        </w:tc>
        <w:tc>
          <w:tcPr>
            <w:tcW w:w="4961" w:type="dxa"/>
          </w:tcPr>
          <w:p w14:paraId="6FCC2ABC" w14:textId="77777777" w:rsidR="000149A4" w:rsidRPr="00A073C5" w:rsidRDefault="000149A4" w:rsidP="00CA1FF3">
            <w:pPr>
              <w:spacing w:line="230" w:lineRule="auto"/>
              <w:jc w:val="both"/>
              <w:rPr>
                <w:sz w:val="20"/>
                <w:lang w:val="en-GB"/>
              </w:rPr>
            </w:pPr>
          </w:p>
        </w:tc>
      </w:tr>
      <w:tr w:rsidR="000149A4" w:rsidRPr="00A073C5" w14:paraId="6085EEB3" w14:textId="77777777" w:rsidTr="00CA1FF3">
        <w:tc>
          <w:tcPr>
            <w:tcW w:w="3503" w:type="dxa"/>
          </w:tcPr>
          <w:p w14:paraId="6B9EB0D5" w14:textId="77777777" w:rsidR="000149A4" w:rsidRPr="00A073C5" w:rsidRDefault="000149A4" w:rsidP="00CA1FF3">
            <w:pPr>
              <w:spacing w:line="230" w:lineRule="auto"/>
              <w:jc w:val="both"/>
              <w:rPr>
                <w:sz w:val="20"/>
                <w:lang w:val="en-GB"/>
              </w:rPr>
            </w:pPr>
            <w:r w:rsidRPr="00A073C5">
              <w:rPr>
                <w:sz w:val="20"/>
                <w:lang w:val="en-GB"/>
              </w:rPr>
              <w:t xml:space="preserve">Anguilla </w:t>
            </w:r>
          </w:p>
        </w:tc>
        <w:tc>
          <w:tcPr>
            <w:tcW w:w="324" w:type="dxa"/>
          </w:tcPr>
          <w:p w14:paraId="41F2C388" w14:textId="77777777" w:rsidR="000149A4" w:rsidRPr="00A073C5" w:rsidRDefault="000149A4" w:rsidP="00CA1FF3">
            <w:pPr>
              <w:spacing w:line="230" w:lineRule="auto"/>
              <w:jc w:val="both"/>
              <w:rPr>
                <w:sz w:val="20"/>
                <w:lang w:val="en-GB"/>
              </w:rPr>
            </w:pPr>
            <w:r w:rsidRPr="00A073C5">
              <w:rPr>
                <w:sz w:val="20"/>
                <w:lang w:val="en-GB"/>
              </w:rPr>
              <w:t>)</w:t>
            </w:r>
          </w:p>
        </w:tc>
        <w:tc>
          <w:tcPr>
            <w:tcW w:w="4961" w:type="dxa"/>
          </w:tcPr>
          <w:p w14:paraId="1943FE78" w14:textId="77777777" w:rsidR="000149A4" w:rsidRPr="00A073C5" w:rsidRDefault="000149A4" w:rsidP="00CA1FF3">
            <w:pPr>
              <w:spacing w:line="230" w:lineRule="auto"/>
              <w:jc w:val="both"/>
              <w:rPr>
                <w:sz w:val="20"/>
                <w:lang w:val="en-GB"/>
              </w:rPr>
            </w:pPr>
          </w:p>
        </w:tc>
      </w:tr>
      <w:tr w:rsidR="000149A4" w:rsidRPr="00A073C5" w14:paraId="7B241E06" w14:textId="77777777" w:rsidTr="00CA1FF3">
        <w:tc>
          <w:tcPr>
            <w:tcW w:w="3503" w:type="dxa"/>
          </w:tcPr>
          <w:p w14:paraId="0D233035" w14:textId="77777777" w:rsidR="000149A4" w:rsidRPr="00A073C5" w:rsidRDefault="000149A4" w:rsidP="00CA1FF3">
            <w:pPr>
              <w:spacing w:line="230" w:lineRule="auto"/>
              <w:jc w:val="both"/>
              <w:rPr>
                <w:sz w:val="20"/>
                <w:lang w:val="en-GB"/>
              </w:rPr>
            </w:pPr>
            <w:r w:rsidRPr="00A073C5">
              <w:rPr>
                <w:sz w:val="20"/>
                <w:lang w:val="en-GB"/>
              </w:rPr>
              <w:t>Alderney</w:t>
            </w:r>
          </w:p>
        </w:tc>
        <w:tc>
          <w:tcPr>
            <w:tcW w:w="324" w:type="dxa"/>
          </w:tcPr>
          <w:p w14:paraId="19FD194E" w14:textId="77777777" w:rsidR="000149A4" w:rsidRPr="00A073C5" w:rsidRDefault="000149A4" w:rsidP="00CA1FF3">
            <w:pPr>
              <w:spacing w:line="230" w:lineRule="auto"/>
              <w:jc w:val="both"/>
              <w:rPr>
                <w:sz w:val="20"/>
                <w:lang w:val="en-GB"/>
              </w:rPr>
            </w:pPr>
            <w:r w:rsidRPr="00A073C5">
              <w:rPr>
                <w:sz w:val="20"/>
                <w:lang w:val="en-GB"/>
              </w:rPr>
              <w:t>)</w:t>
            </w:r>
          </w:p>
        </w:tc>
        <w:tc>
          <w:tcPr>
            <w:tcW w:w="4961" w:type="dxa"/>
          </w:tcPr>
          <w:p w14:paraId="1DC073B8" w14:textId="77777777" w:rsidR="000149A4" w:rsidRPr="00A073C5" w:rsidRDefault="000149A4" w:rsidP="00CA1FF3">
            <w:pPr>
              <w:spacing w:line="230" w:lineRule="auto"/>
              <w:jc w:val="both"/>
              <w:rPr>
                <w:sz w:val="20"/>
                <w:lang w:val="en-GB"/>
              </w:rPr>
            </w:pPr>
            <w:r w:rsidRPr="00A073C5">
              <w:rPr>
                <w:sz w:val="20"/>
                <w:lang w:val="en-GB"/>
              </w:rPr>
              <w:t>with effect from 19 May 2004</w:t>
            </w:r>
          </w:p>
        </w:tc>
      </w:tr>
      <w:tr w:rsidR="000149A4" w:rsidRPr="00A073C5" w14:paraId="61C131D1" w14:textId="77777777" w:rsidTr="00CA1FF3">
        <w:tc>
          <w:tcPr>
            <w:tcW w:w="3503" w:type="dxa"/>
          </w:tcPr>
          <w:p w14:paraId="33A0D79F" w14:textId="77777777" w:rsidR="000149A4" w:rsidRPr="00A073C5" w:rsidRDefault="000149A4" w:rsidP="00CA1FF3">
            <w:pPr>
              <w:spacing w:line="230" w:lineRule="auto"/>
              <w:jc w:val="both"/>
              <w:rPr>
                <w:sz w:val="20"/>
                <w:lang w:val="en-GB"/>
              </w:rPr>
            </w:pPr>
            <w:r w:rsidRPr="00A073C5">
              <w:rPr>
                <w:sz w:val="20"/>
                <w:lang w:val="en-GB"/>
              </w:rPr>
              <w:t>Montserrat</w:t>
            </w:r>
          </w:p>
        </w:tc>
        <w:tc>
          <w:tcPr>
            <w:tcW w:w="324" w:type="dxa"/>
          </w:tcPr>
          <w:p w14:paraId="3C7CC9F3" w14:textId="77777777" w:rsidR="000149A4" w:rsidRPr="00A073C5" w:rsidRDefault="000149A4" w:rsidP="00CA1FF3">
            <w:pPr>
              <w:spacing w:line="230" w:lineRule="auto"/>
              <w:jc w:val="both"/>
              <w:rPr>
                <w:sz w:val="20"/>
                <w:lang w:val="en-GB"/>
              </w:rPr>
            </w:pPr>
            <w:r w:rsidRPr="00A073C5">
              <w:rPr>
                <w:sz w:val="20"/>
                <w:lang w:val="en-GB"/>
              </w:rPr>
              <w:t>)</w:t>
            </w:r>
          </w:p>
        </w:tc>
        <w:tc>
          <w:tcPr>
            <w:tcW w:w="4961" w:type="dxa"/>
          </w:tcPr>
          <w:p w14:paraId="1A5C4B4B" w14:textId="77777777" w:rsidR="000149A4" w:rsidRPr="00A073C5" w:rsidRDefault="000149A4" w:rsidP="00CA1FF3">
            <w:pPr>
              <w:spacing w:line="230" w:lineRule="auto"/>
              <w:jc w:val="both"/>
              <w:rPr>
                <w:sz w:val="20"/>
                <w:lang w:val="en-GB"/>
              </w:rPr>
            </w:pPr>
          </w:p>
        </w:tc>
      </w:tr>
      <w:tr w:rsidR="000149A4" w:rsidRPr="00A073C5" w14:paraId="0E774211" w14:textId="77777777" w:rsidTr="00CA1FF3">
        <w:tc>
          <w:tcPr>
            <w:tcW w:w="3503" w:type="dxa"/>
          </w:tcPr>
          <w:p w14:paraId="4BA11A42" w14:textId="77777777" w:rsidR="000149A4" w:rsidRPr="00A073C5" w:rsidRDefault="000149A4" w:rsidP="00CA1FF3">
            <w:pPr>
              <w:spacing w:line="230" w:lineRule="auto"/>
              <w:jc w:val="both"/>
              <w:rPr>
                <w:sz w:val="20"/>
                <w:lang w:val="en-GB"/>
              </w:rPr>
            </w:pPr>
          </w:p>
        </w:tc>
        <w:tc>
          <w:tcPr>
            <w:tcW w:w="324" w:type="dxa"/>
          </w:tcPr>
          <w:p w14:paraId="7E792F10" w14:textId="77777777" w:rsidR="000149A4" w:rsidRPr="00A073C5" w:rsidRDefault="000149A4" w:rsidP="00CA1FF3">
            <w:pPr>
              <w:spacing w:line="230" w:lineRule="auto"/>
              <w:jc w:val="both"/>
              <w:rPr>
                <w:sz w:val="20"/>
                <w:lang w:val="en-GB"/>
              </w:rPr>
            </w:pPr>
          </w:p>
        </w:tc>
        <w:tc>
          <w:tcPr>
            <w:tcW w:w="4961" w:type="dxa"/>
          </w:tcPr>
          <w:p w14:paraId="0A0F77E5" w14:textId="77777777" w:rsidR="000149A4" w:rsidRPr="00A073C5" w:rsidRDefault="000149A4" w:rsidP="00CA1FF3">
            <w:pPr>
              <w:spacing w:line="230" w:lineRule="auto"/>
              <w:jc w:val="both"/>
              <w:rPr>
                <w:sz w:val="20"/>
                <w:lang w:val="en-GB"/>
              </w:rPr>
            </w:pPr>
          </w:p>
        </w:tc>
      </w:tr>
      <w:tr w:rsidR="000149A4" w:rsidRPr="00A073C5" w14:paraId="1148021D" w14:textId="77777777" w:rsidTr="00CA1FF3">
        <w:tc>
          <w:tcPr>
            <w:tcW w:w="3503" w:type="dxa"/>
          </w:tcPr>
          <w:p w14:paraId="102E50A8" w14:textId="77777777" w:rsidR="000149A4" w:rsidRPr="00A073C5" w:rsidRDefault="000149A4" w:rsidP="00CA1FF3">
            <w:pPr>
              <w:spacing w:line="230" w:lineRule="auto"/>
              <w:jc w:val="both"/>
              <w:rPr>
                <w:sz w:val="20"/>
                <w:lang w:val="en-GB"/>
              </w:rPr>
            </w:pPr>
            <w:r w:rsidRPr="00A073C5">
              <w:rPr>
                <w:sz w:val="20"/>
                <w:lang w:val="en-GB"/>
              </w:rPr>
              <w:t>British Virgin Islands</w:t>
            </w:r>
          </w:p>
        </w:tc>
        <w:tc>
          <w:tcPr>
            <w:tcW w:w="324" w:type="dxa"/>
          </w:tcPr>
          <w:p w14:paraId="5BD905A3" w14:textId="77777777" w:rsidR="000149A4" w:rsidRPr="00A073C5" w:rsidRDefault="000149A4" w:rsidP="00CA1FF3">
            <w:pPr>
              <w:spacing w:line="230" w:lineRule="auto"/>
              <w:jc w:val="both"/>
              <w:rPr>
                <w:sz w:val="20"/>
                <w:lang w:val="en-GB"/>
              </w:rPr>
            </w:pPr>
            <w:r w:rsidRPr="00A073C5">
              <w:rPr>
                <w:sz w:val="20"/>
                <w:lang w:val="en-GB"/>
              </w:rPr>
              <w:t>)</w:t>
            </w:r>
          </w:p>
        </w:tc>
        <w:tc>
          <w:tcPr>
            <w:tcW w:w="4961" w:type="dxa"/>
          </w:tcPr>
          <w:p w14:paraId="2FBA186E" w14:textId="77777777" w:rsidR="000149A4" w:rsidRPr="00A073C5" w:rsidRDefault="000149A4" w:rsidP="00CA1FF3">
            <w:pPr>
              <w:spacing w:line="230" w:lineRule="auto"/>
              <w:jc w:val="both"/>
              <w:rPr>
                <w:sz w:val="20"/>
                <w:lang w:val="en-GB"/>
              </w:rPr>
            </w:pPr>
            <w:r w:rsidRPr="00A073C5">
              <w:rPr>
                <w:sz w:val="20"/>
                <w:lang w:val="en-GB"/>
              </w:rPr>
              <w:t>with effect from 10 June 2004</w:t>
            </w:r>
          </w:p>
        </w:tc>
      </w:tr>
      <w:tr w:rsidR="000149A4" w:rsidRPr="00A073C5" w14:paraId="07D1D080" w14:textId="77777777" w:rsidTr="00CA1FF3">
        <w:tc>
          <w:tcPr>
            <w:tcW w:w="3503" w:type="dxa"/>
          </w:tcPr>
          <w:p w14:paraId="1285D753" w14:textId="77777777" w:rsidR="000149A4" w:rsidRPr="00A073C5" w:rsidRDefault="000149A4" w:rsidP="00CA1FF3">
            <w:pPr>
              <w:spacing w:line="230" w:lineRule="auto"/>
              <w:jc w:val="both"/>
              <w:rPr>
                <w:sz w:val="20"/>
                <w:lang w:val="en-GB"/>
              </w:rPr>
            </w:pPr>
            <w:r w:rsidRPr="00A073C5">
              <w:rPr>
                <w:sz w:val="20"/>
                <w:lang w:val="en-GB"/>
              </w:rPr>
              <w:t>St. Helena</w:t>
            </w:r>
          </w:p>
        </w:tc>
        <w:tc>
          <w:tcPr>
            <w:tcW w:w="324" w:type="dxa"/>
          </w:tcPr>
          <w:p w14:paraId="33A234E3" w14:textId="77777777" w:rsidR="000149A4" w:rsidRPr="00A073C5" w:rsidRDefault="000149A4" w:rsidP="00CA1FF3">
            <w:pPr>
              <w:spacing w:line="230" w:lineRule="auto"/>
              <w:jc w:val="both"/>
              <w:rPr>
                <w:sz w:val="20"/>
                <w:lang w:val="en-GB"/>
              </w:rPr>
            </w:pPr>
            <w:r w:rsidRPr="00A073C5">
              <w:rPr>
                <w:sz w:val="20"/>
                <w:lang w:val="en-GB"/>
              </w:rPr>
              <w:t>)</w:t>
            </w:r>
          </w:p>
        </w:tc>
        <w:tc>
          <w:tcPr>
            <w:tcW w:w="4961" w:type="dxa"/>
          </w:tcPr>
          <w:p w14:paraId="70D3C8F8" w14:textId="77777777" w:rsidR="000149A4" w:rsidRPr="00A073C5" w:rsidRDefault="000149A4" w:rsidP="00CA1FF3">
            <w:pPr>
              <w:spacing w:line="230" w:lineRule="auto"/>
              <w:jc w:val="both"/>
              <w:rPr>
                <w:sz w:val="20"/>
                <w:lang w:val="en-GB"/>
              </w:rPr>
            </w:pPr>
          </w:p>
        </w:tc>
      </w:tr>
      <w:tr w:rsidR="000149A4" w:rsidRPr="00A073C5" w14:paraId="61F5B22A" w14:textId="77777777" w:rsidTr="00CA1FF3">
        <w:tc>
          <w:tcPr>
            <w:tcW w:w="3503" w:type="dxa"/>
          </w:tcPr>
          <w:p w14:paraId="17388276" w14:textId="77777777" w:rsidR="000149A4" w:rsidRPr="00A073C5" w:rsidRDefault="000149A4" w:rsidP="00CA1FF3">
            <w:pPr>
              <w:spacing w:line="230" w:lineRule="auto"/>
              <w:jc w:val="both"/>
              <w:rPr>
                <w:sz w:val="20"/>
                <w:lang w:val="en-GB"/>
              </w:rPr>
            </w:pPr>
          </w:p>
        </w:tc>
        <w:tc>
          <w:tcPr>
            <w:tcW w:w="324" w:type="dxa"/>
          </w:tcPr>
          <w:p w14:paraId="6DF1B90A" w14:textId="77777777" w:rsidR="000149A4" w:rsidRPr="00A073C5" w:rsidRDefault="000149A4" w:rsidP="00CA1FF3">
            <w:pPr>
              <w:spacing w:line="230" w:lineRule="auto"/>
              <w:jc w:val="both"/>
              <w:rPr>
                <w:sz w:val="20"/>
                <w:lang w:val="en-GB"/>
              </w:rPr>
            </w:pPr>
          </w:p>
        </w:tc>
        <w:tc>
          <w:tcPr>
            <w:tcW w:w="4961" w:type="dxa"/>
          </w:tcPr>
          <w:p w14:paraId="6D549C1B" w14:textId="77777777" w:rsidR="000149A4" w:rsidRPr="00A073C5" w:rsidRDefault="000149A4" w:rsidP="00CA1FF3">
            <w:pPr>
              <w:spacing w:line="230" w:lineRule="auto"/>
              <w:jc w:val="both"/>
              <w:rPr>
                <w:sz w:val="20"/>
                <w:lang w:val="en-GB"/>
              </w:rPr>
            </w:pPr>
          </w:p>
        </w:tc>
      </w:tr>
      <w:tr w:rsidR="000149A4" w:rsidRPr="00A073C5" w14:paraId="3F236F92" w14:textId="77777777" w:rsidTr="00CA1FF3">
        <w:tc>
          <w:tcPr>
            <w:tcW w:w="3503" w:type="dxa"/>
          </w:tcPr>
          <w:p w14:paraId="29C0E6ED" w14:textId="77777777" w:rsidR="000149A4" w:rsidRPr="00A073C5" w:rsidRDefault="000149A4" w:rsidP="00CA1FF3">
            <w:pPr>
              <w:spacing w:line="230" w:lineRule="auto"/>
              <w:jc w:val="both"/>
              <w:rPr>
                <w:sz w:val="20"/>
                <w:lang w:val="en-GB"/>
              </w:rPr>
            </w:pPr>
            <w:r w:rsidRPr="00A073C5">
              <w:rPr>
                <w:sz w:val="20"/>
                <w:lang w:val="en-GB"/>
              </w:rPr>
              <w:t>Turks and Caicos Islands</w:t>
            </w:r>
          </w:p>
        </w:tc>
        <w:tc>
          <w:tcPr>
            <w:tcW w:w="324" w:type="dxa"/>
          </w:tcPr>
          <w:p w14:paraId="6867DAA0" w14:textId="77777777" w:rsidR="000149A4" w:rsidRPr="00A073C5" w:rsidRDefault="000149A4" w:rsidP="00CA1FF3">
            <w:pPr>
              <w:spacing w:line="230" w:lineRule="auto"/>
              <w:jc w:val="both"/>
              <w:rPr>
                <w:sz w:val="20"/>
                <w:lang w:val="en-GB"/>
              </w:rPr>
            </w:pPr>
            <w:r w:rsidRPr="00A073C5">
              <w:rPr>
                <w:sz w:val="20"/>
                <w:lang w:val="en-GB"/>
              </w:rPr>
              <w:t>)</w:t>
            </w:r>
          </w:p>
        </w:tc>
        <w:tc>
          <w:tcPr>
            <w:tcW w:w="4961" w:type="dxa"/>
          </w:tcPr>
          <w:p w14:paraId="733B25BB" w14:textId="77777777" w:rsidR="000149A4" w:rsidRPr="00A073C5" w:rsidRDefault="000149A4" w:rsidP="00CA1FF3">
            <w:pPr>
              <w:spacing w:line="230" w:lineRule="auto"/>
              <w:jc w:val="both"/>
              <w:rPr>
                <w:sz w:val="20"/>
                <w:lang w:val="en-GB"/>
              </w:rPr>
            </w:pPr>
            <w:r w:rsidRPr="00A073C5">
              <w:rPr>
                <w:sz w:val="20"/>
                <w:lang w:val="en-GB"/>
              </w:rPr>
              <w:t>with effect from 7 July 2004</w:t>
            </w:r>
          </w:p>
        </w:tc>
      </w:tr>
    </w:tbl>
    <w:p w14:paraId="4D7BF899" w14:textId="77777777" w:rsidR="001206A3" w:rsidRPr="00A073C5" w:rsidRDefault="001206A3">
      <w:pPr>
        <w:spacing w:line="230" w:lineRule="auto"/>
        <w:ind w:firstLine="720"/>
        <w:jc w:val="both"/>
        <w:rPr>
          <w:sz w:val="20"/>
          <w:lang w:val="en-GB"/>
        </w:rPr>
      </w:pPr>
    </w:p>
    <w:p w14:paraId="27FCE724" w14:textId="77777777" w:rsidR="008031E1" w:rsidRPr="00A073C5" w:rsidRDefault="00631675" w:rsidP="00493267">
      <w:pPr>
        <w:jc w:val="both"/>
        <w:rPr>
          <w:sz w:val="20"/>
          <w:lang w:val="en-GB"/>
        </w:rPr>
      </w:pPr>
      <w:r w:rsidRPr="00A073C5">
        <w:rPr>
          <w:sz w:val="20"/>
          <w:lang w:val="en-GB"/>
        </w:rPr>
        <w:t>*</w:t>
      </w:r>
      <w:r w:rsidR="00BD0F05" w:rsidRPr="00A073C5">
        <w:rPr>
          <w:sz w:val="20"/>
          <w:lang w:val="en-GB"/>
        </w:rPr>
        <w:tab/>
      </w:r>
      <w:r w:rsidR="008031E1" w:rsidRPr="00A073C5">
        <w:rPr>
          <w:sz w:val="20"/>
          <w:lang w:val="en-GB"/>
        </w:rPr>
        <w:t xml:space="preserve">The depositary received a communication dated 4 September 2009 from the Embassy of the Argentine Republic in London.  The communication, circulated by the depositary, </w:t>
      </w:r>
      <w:r w:rsidR="00CC71A7" w:rsidRPr="00A073C5">
        <w:rPr>
          <w:sz w:val="20"/>
          <w:lang w:val="en-GB"/>
        </w:rPr>
        <w:t>is</w:t>
      </w:r>
      <w:r w:rsidR="008031E1" w:rsidRPr="00A073C5">
        <w:rPr>
          <w:sz w:val="20"/>
          <w:lang w:val="en-GB"/>
        </w:rPr>
        <w:t xml:space="preserve"> as follows:</w:t>
      </w:r>
    </w:p>
    <w:p w14:paraId="2C3C1696" w14:textId="77777777" w:rsidR="008031E1" w:rsidRPr="00A073C5" w:rsidRDefault="008031E1" w:rsidP="008031E1">
      <w:pPr>
        <w:spacing w:line="232" w:lineRule="auto"/>
        <w:jc w:val="both"/>
        <w:rPr>
          <w:sz w:val="20"/>
          <w:lang w:val="en-GB"/>
        </w:rPr>
      </w:pPr>
    </w:p>
    <w:p w14:paraId="183B4F69" w14:textId="402D9205" w:rsidR="008031E1" w:rsidRPr="00A073C5" w:rsidRDefault="008031E1" w:rsidP="00493267">
      <w:pPr>
        <w:spacing w:line="232" w:lineRule="auto"/>
        <w:ind w:left="14" w:firstLine="686"/>
        <w:jc w:val="both"/>
        <w:rPr>
          <w:sz w:val="20"/>
          <w:lang w:val="en-GB"/>
        </w:rPr>
      </w:pPr>
      <w:r w:rsidRPr="00A073C5">
        <w:rPr>
          <w:sz w:val="20"/>
          <w:lang w:val="en-GB"/>
        </w:rPr>
        <w:t xml:space="preserve">“The Argentine Government recalls that the </w:t>
      </w:r>
      <w:r w:rsidR="001C6560" w:rsidRPr="001C6560">
        <w:rPr>
          <w:sz w:val="20"/>
          <w:lang w:val="en-GB"/>
        </w:rPr>
        <w:t>Malvinas Islands</w:t>
      </w:r>
      <w:r w:rsidR="001C6560" w:rsidRPr="001C6560" w:rsidDel="001C6560">
        <w:rPr>
          <w:sz w:val="20"/>
          <w:lang w:val="en-GB"/>
        </w:rPr>
        <w:t xml:space="preserve"> </w:t>
      </w:r>
      <w:r w:rsidRPr="00A073C5">
        <w:rPr>
          <w:sz w:val="20"/>
          <w:lang w:val="en-GB"/>
        </w:rPr>
        <w:t xml:space="preserve">, South Georgia </w:t>
      </w:r>
      <w:r w:rsidR="009735C2">
        <w:rPr>
          <w:sz w:val="20"/>
          <w:lang w:val="en-GB"/>
        </w:rPr>
        <w:t xml:space="preserve">Islands </w:t>
      </w:r>
      <w:r w:rsidRPr="00A073C5">
        <w:rPr>
          <w:sz w:val="20"/>
          <w:lang w:val="en-GB"/>
        </w:rPr>
        <w:t xml:space="preserve">and South Sandwich Islands and the surrounding maritime areas are an integral part of the Argentine Republic’s territory and that, being illegitimately occupied by the United Kingdom of Great Britain and Northern Ireland, they are subject to a sovereignty </w:t>
      </w:r>
      <w:r w:rsidRPr="00A073C5">
        <w:rPr>
          <w:sz w:val="20"/>
          <w:lang w:val="en-GB"/>
        </w:rPr>
        <w:lastRenderedPageBreak/>
        <w:t>dispute between both countries, which is recognized by the United Nations and by other international organizations.</w:t>
      </w:r>
    </w:p>
    <w:p w14:paraId="36623D98" w14:textId="77777777" w:rsidR="008031E1" w:rsidRPr="00A073C5" w:rsidRDefault="008031E1" w:rsidP="00493267">
      <w:pPr>
        <w:ind w:left="14" w:firstLine="686"/>
        <w:jc w:val="both"/>
        <w:rPr>
          <w:sz w:val="20"/>
          <w:lang w:val="en-GB"/>
        </w:rPr>
      </w:pPr>
      <w:r w:rsidRPr="00A073C5">
        <w:rPr>
          <w:sz w:val="20"/>
          <w:lang w:val="en-GB"/>
        </w:rPr>
        <w:t>In that respect, it recalls that the General Assembly of the United Nations has adopted resolutions 2065 (XX), 3160 (XXVIII), 31/49, 37/9, 38/12, 39/6, 40/21, 41/40, 42/19 and 43/25, in which it recognizes the existence of the sovereignty dispute to which the “Question of the Malvinas Islands” refers and urges the Government of the Argentine Republic and the Government of the United Kingdom of Great Britain and Northern Ireland to resume negotiations in order to find a peaceful and lasting solution to the dispute as soon as possible. In turn, the United Nations Special Committee on Decolonization has repeatedly urged them to do likewise, most recently through its resolution of 18 June 2009.  Furthermore, on 4 June 2009, the General Assembly of the Organization of American States issued a similar decision on the Question.</w:t>
      </w:r>
    </w:p>
    <w:p w14:paraId="71E1D0E0" w14:textId="29370EB5" w:rsidR="008031E1" w:rsidRPr="00A073C5" w:rsidRDefault="008031E1" w:rsidP="00493267">
      <w:pPr>
        <w:ind w:left="14" w:firstLine="686"/>
        <w:jc w:val="both"/>
        <w:rPr>
          <w:sz w:val="20"/>
          <w:lang w:val="en-GB"/>
        </w:rPr>
      </w:pPr>
      <w:r w:rsidRPr="00A073C5">
        <w:rPr>
          <w:sz w:val="20"/>
          <w:lang w:val="en-GB"/>
        </w:rPr>
        <w:t xml:space="preserve">Accordingly, the Argentine Government rejects and objects to the attempts by the United Kingdom of Great Britain and Northern Ireland to apply to the </w:t>
      </w:r>
      <w:r w:rsidR="001C6560" w:rsidRPr="00A073C5">
        <w:rPr>
          <w:sz w:val="20"/>
          <w:lang w:val="en-GB"/>
        </w:rPr>
        <w:t>Malvinas Islands</w:t>
      </w:r>
      <w:r w:rsidR="001C6560" w:rsidRPr="00A073C5" w:rsidDel="001C6560">
        <w:rPr>
          <w:sz w:val="20"/>
          <w:lang w:val="en-GB"/>
        </w:rPr>
        <w:t xml:space="preserve"> </w:t>
      </w:r>
      <w:r w:rsidRPr="00A073C5">
        <w:rPr>
          <w:sz w:val="20"/>
          <w:lang w:val="en-GB"/>
        </w:rPr>
        <w:t>the Protocol of 1988 relating to the International Convention for the Safety of Life at Sea, 1974.</w:t>
      </w:r>
    </w:p>
    <w:p w14:paraId="7F170759" w14:textId="2F47A3A8" w:rsidR="008031E1" w:rsidRPr="00A073C5" w:rsidRDefault="008031E1" w:rsidP="00493267">
      <w:pPr>
        <w:ind w:left="14" w:firstLine="686"/>
        <w:jc w:val="both"/>
        <w:rPr>
          <w:sz w:val="20"/>
          <w:lang w:val="en-GB"/>
        </w:rPr>
      </w:pPr>
      <w:r w:rsidRPr="00A073C5">
        <w:rPr>
          <w:sz w:val="20"/>
          <w:lang w:val="en-GB"/>
        </w:rPr>
        <w:t xml:space="preserve">The Argentine Government reaffirms its legitimate sovereign rights over the </w:t>
      </w:r>
      <w:r w:rsidR="001C6560" w:rsidRPr="001C6560">
        <w:rPr>
          <w:sz w:val="20"/>
          <w:lang w:val="en-GB"/>
        </w:rPr>
        <w:t>Malvinas Islands</w:t>
      </w:r>
      <w:r w:rsidRPr="00A073C5">
        <w:rPr>
          <w:sz w:val="20"/>
          <w:lang w:val="en-GB"/>
        </w:rPr>
        <w:t>, South Georgia</w:t>
      </w:r>
      <w:r w:rsidR="009735C2">
        <w:rPr>
          <w:sz w:val="20"/>
          <w:lang w:val="en-GB"/>
        </w:rPr>
        <w:t xml:space="preserve"> Islands</w:t>
      </w:r>
      <w:r w:rsidRPr="00A073C5">
        <w:rPr>
          <w:sz w:val="20"/>
          <w:lang w:val="en-GB"/>
        </w:rPr>
        <w:t xml:space="preserve"> and South Sandwich Islands and the surrounding maritime areas.”</w:t>
      </w:r>
    </w:p>
    <w:p w14:paraId="3181E9C7" w14:textId="77777777" w:rsidR="00BD0F05" w:rsidRPr="00A073C5" w:rsidRDefault="00BD0F05" w:rsidP="00BD0F05">
      <w:pPr>
        <w:spacing w:line="232" w:lineRule="auto"/>
        <w:ind w:left="1440"/>
        <w:jc w:val="both"/>
        <w:rPr>
          <w:sz w:val="20"/>
          <w:lang w:val="en-GB"/>
        </w:rPr>
      </w:pPr>
    </w:p>
    <w:p w14:paraId="5FF2484A" w14:textId="77777777" w:rsidR="00493267" w:rsidRPr="00A073C5" w:rsidRDefault="00493267">
      <w:pPr>
        <w:jc w:val="center"/>
        <w:rPr>
          <w:b/>
          <w:bCs/>
          <w:sz w:val="20"/>
          <w:lang w:val="en-GB"/>
        </w:rPr>
      </w:pPr>
    </w:p>
    <w:p w14:paraId="6CCC2648" w14:textId="77777777" w:rsidR="009803AF" w:rsidRPr="00A073C5" w:rsidRDefault="009803AF">
      <w:pPr>
        <w:jc w:val="center"/>
        <w:rPr>
          <w:b/>
          <w:bCs/>
          <w:sz w:val="20"/>
          <w:lang w:val="en-GB"/>
        </w:rPr>
      </w:pPr>
      <w:r w:rsidRPr="00A073C5">
        <w:rPr>
          <w:b/>
          <w:bCs/>
          <w:sz w:val="20"/>
          <w:lang w:val="en-GB"/>
        </w:rPr>
        <w:t>III.  Amendments</w:t>
      </w:r>
    </w:p>
    <w:p w14:paraId="6EE58B78" w14:textId="77777777" w:rsidR="009803AF" w:rsidRPr="00A073C5" w:rsidRDefault="009803AF">
      <w:pPr>
        <w:jc w:val="center"/>
        <w:rPr>
          <w:b/>
          <w:bCs/>
          <w:sz w:val="20"/>
          <w:lang w:val="en-GB"/>
        </w:rPr>
      </w:pPr>
    </w:p>
    <w:p w14:paraId="77246969" w14:textId="77777777" w:rsidR="009803AF" w:rsidRPr="00A073C5" w:rsidRDefault="009803AF">
      <w:pPr>
        <w:jc w:val="center"/>
        <w:rPr>
          <w:b/>
          <w:bCs/>
          <w:sz w:val="20"/>
          <w:lang w:val="en-GB"/>
        </w:rPr>
      </w:pPr>
    </w:p>
    <w:p w14:paraId="4AECD3DC" w14:textId="77777777" w:rsidR="009803AF" w:rsidRPr="00A073C5" w:rsidRDefault="009803AF" w:rsidP="00211AB9">
      <w:pPr>
        <w:jc w:val="center"/>
        <w:outlineLvl w:val="1"/>
        <w:rPr>
          <w:sz w:val="20"/>
          <w:lang w:val="en-GB"/>
        </w:rPr>
      </w:pPr>
      <w:bookmarkStart w:id="324" w:name="_Toc247624286"/>
      <w:bookmarkStart w:id="325" w:name="_Toc84949997"/>
      <w:r w:rsidRPr="00A073C5">
        <w:rPr>
          <w:b/>
          <w:bCs/>
          <w:sz w:val="20"/>
          <w:lang w:val="en-GB"/>
        </w:rPr>
        <w:t>(1)   2000 (appendix to the Annex) Amendments</w:t>
      </w:r>
      <w:r w:rsidR="000025CC" w:rsidRPr="00A073C5">
        <w:rPr>
          <w:b/>
          <w:bCs/>
          <w:sz w:val="20"/>
          <w:lang w:val="en-GB"/>
        </w:rPr>
        <w:t xml:space="preserve"> (</w:t>
      </w:r>
      <w:r w:rsidR="000025CC" w:rsidRPr="00A073C5">
        <w:rPr>
          <w:b/>
          <w:sz w:val="20"/>
          <w:lang w:val="en-GB"/>
        </w:rPr>
        <w:t>MSC.92(72))</w:t>
      </w:r>
      <w:bookmarkEnd w:id="324"/>
      <w:bookmarkEnd w:id="325"/>
    </w:p>
    <w:p w14:paraId="7A887C5B" w14:textId="77777777" w:rsidR="009803AF" w:rsidRPr="00A073C5" w:rsidRDefault="009803AF" w:rsidP="00926D09">
      <w:pPr>
        <w:jc w:val="both"/>
        <w:rPr>
          <w:sz w:val="20"/>
          <w:lang w:val="en-GB"/>
        </w:rPr>
      </w:pPr>
    </w:p>
    <w:p w14:paraId="61179C4D" w14:textId="77777777" w:rsidR="009803AF" w:rsidRPr="00A073C5" w:rsidRDefault="009803AF">
      <w:pPr>
        <w:jc w:val="both"/>
        <w:rPr>
          <w:sz w:val="20"/>
          <w:lang w:val="en-GB"/>
        </w:rPr>
      </w:pPr>
      <w:r w:rsidRPr="00A073C5">
        <w:rPr>
          <w:b/>
          <w:bCs/>
          <w:sz w:val="20"/>
          <w:lang w:val="en-GB"/>
        </w:rPr>
        <w:tab/>
        <w:t>A.</w:t>
      </w:r>
      <w:r w:rsidRPr="00A073C5">
        <w:rPr>
          <w:b/>
          <w:bCs/>
          <w:sz w:val="20"/>
          <w:lang w:val="en-GB"/>
        </w:rPr>
        <w:tab/>
        <w:t>Adoption</w:t>
      </w:r>
    </w:p>
    <w:p w14:paraId="61D42FE1" w14:textId="77777777" w:rsidR="009803AF" w:rsidRPr="00A073C5" w:rsidRDefault="009803AF">
      <w:pPr>
        <w:jc w:val="both"/>
        <w:rPr>
          <w:sz w:val="20"/>
          <w:lang w:val="en-GB"/>
        </w:rPr>
      </w:pPr>
    </w:p>
    <w:p w14:paraId="243DB8E3" w14:textId="77777777" w:rsidR="009803AF" w:rsidRPr="00A073C5" w:rsidRDefault="009803AF">
      <w:pPr>
        <w:jc w:val="both"/>
        <w:rPr>
          <w:sz w:val="20"/>
          <w:lang w:val="en-GB"/>
        </w:rPr>
      </w:pPr>
      <w:r w:rsidRPr="00A073C5">
        <w:rPr>
          <w:sz w:val="20"/>
          <w:lang w:val="en-GB"/>
        </w:rPr>
        <w:tab/>
        <w:t>The Maritime Safety Committee at its seventy-second session (May 2000) adopted by resolution MSC.92(72), in accordance with article VIII(b)(iv) of the Convention and article VI of the 1988 SOLAS Protocol, amendments to the appendix to the Annex to the 1988 SOLAS Protocol.</w:t>
      </w:r>
    </w:p>
    <w:p w14:paraId="6EEA9063" w14:textId="77777777" w:rsidR="009803AF" w:rsidRPr="00A073C5" w:rsidRDefault="009803AF">
      <w:pPr>
        <w:jc w:val="both"/>
        <w:rPr>
          <w:sz w:val="20"/>
          <w:lang w:val="en-GB"/>
        </w:rPr>
      </w:pPr>
    </w:p>
    <w:p w14:paraId="37B22173" w14:textId="77777777" w:rsidR="009803AF" w:rsidRPr="00A073C5" w:rsidRDefault="009803AF">
      <w:pPr>
        <w:jc w:val="both"/>
        <w:rPr>
          <w:sz w:val="20"/>
          <w:lang w:val="en-GB"/>
        </w:rPr>
      </w:pPr>
      <w:r w:rsidRPr="00A073C5">
        <w:rPr>
          <w:b/>
          <w:bCs/>
          <w:sz w:val="20"/>
          <w:lang w:val="en-GB"/>
        </w:rPr>
        <w:tab/>
        <w:t>B.</w:t>
      </w:r>
      <w:r w:rsidRPr="00A073C5">
        <w:rPr>
          <w:b/>
          <w:bCs/>
          <w:sz w:val="20"/>
          <w:lang w:val="en-GB"/>
        </w:rPr>
        <w:tab/>
        <w:t>Entry into force</w:t>
      </w:r>
    </w:p>
    <w:p w14:paraId="47B9F971" w14:textId="77777777" w:rsidR="009803AF" w:rsidRPr="00A073C5" w:rsidRDefault="009803AF">
      <w:pPr>
        <w:jc w:val="both"/>
        <w:rPr>
          <w:sz w:val="20"/>
          <w:lang w:val="en-GB"/>
        </w:rPr>
      </w:pPr>
    </w:p>
    <w:p w14:paraId="44A33486" w14:textId="77777777" w:rsidR="009803AF" w:rsidRPr="00A073C5" w:rsidRDefault="009803AF">
      <w:pPr>
        <w:jc w:val="both"/>
        <w:rPr>
          <w:sz w:val="20"/>
          <w:lang w:val="en-GB"/>
        </w:rPr>
      </w:pPr>
      <w:r w:rsidRPr="00A073C5">
        <w:rPr>
          <w:sz w:val="20"/>
          <w:lang w:val="en-GB"/>
        </w:rPr>
        <w:tab/>
        <w:t>In acco</w:t>
      </w:r>
      <w:r w:rsidR="007F1A17" w:rsidRPr="00A073C5">
        <w:rPr>
          <w:sz w:val="20"/>
          <w:lang w:val="en-GB"/>
        </w:rPr>
        <w:t xml:space="preserve">rdance with article VIII(b)(vi) </w:t>
      </w:r>
      <w:r w:rsidRPr="00A073C5">
        <w:rPr>
          <w:sz w:val="20"/>
          <w:lang w:val="en-GB"/>
        </w:rPr>
        <w:t>of the Convention and article VI of the 1988 SOLAS Protocol, and as determined by the Maritime Safety Committee, the amendments shall enter into force on 1 January 2002, unless, prior to 1 July 2001, more than one</w:t>
      </w:r>
      <w:r w:rsidRPr="00A073C5">
        <w:rPr>
          <w:sz w:val="20"/>
          <w:lang w:val="en-GB"/>
        </w:rPr>
        <w:noBreakHyphen/>
        <w:t xml:space="preserve">third of the Parties to the 1988 SOLAS Protocol or the Parties the combined merchant fleets of which constitute not less than fifty per cent of the world's merchant </w:t>
      </w:r>
      <w:r w:rsidR="00865555" w:rsidRPr="00A073C5">
        <w:rPr>
          <w:sz w:val="20"/>
          <w:lang w:val="en-GB"/>
        </w:rPr>
        <w:t>fleet, have</w:t>
      </w:r>
      <w:r w:rsidRPr="00A073C5">
        <w:rPr>
          <w:sz w:val="20"/>
          <w:lang w:val="en-GB"/>
        </w:rPr>
        <w:t xml:space="preserve"> notified their objections to the amendments.  No such notification was received, and the amendments accordingly entered into force on 1 January 2002.</w:t>
      </w:r>
    </w:p>
    <w:p w14:paraId="4422D5AA" w14:textId="77777777" w:rsidR="009803AF" w:rsidRPr="00A073C5" w:rsidRDefault="009803AF">
      <w:pPr>
        <w:jc w:val="both"/>
        <w:rPr>
          <w:sz w:val="20"/>
          <w:lang w:val="en-GB"/>
        </w:rPr>
      </w:pPr>
    </w:p>
    <w:p w14:paraId="076BC48F" w14:textId="77777777" w:rsidR="009803AF" w:rsidRPr="00A073C5" w:rsidRDefault="009803AF" w:rsidP="00211AB9">
      <w:pPr>
        <w:jc w:val="center"/>
        <w:outlineLvl w:val="1"/>
        <w:rPr>
          <w:sz w:val="20"/>
          <w:lang w:val="en-GB"/>
        </w:rPr>
      </w:pPr>
      <w:bookmarkStart w:id="326" w:name="_Toc247624287"/>
      <w:bookmarkStart w:id="327" w:name="_Toc84949998"/>
      <w:r w:rsidRPr="00A073C5">
        <w:rPr>
          <w:b/>
          <w:bCs/>
          <w:sz w:val="20"/>
          <w:lang w:val="en-GB"/>
        </w:rPr>
        <w:t>(2)   2000 (appendix to the Annex) Amendments</w:t>
      </w:r>
      <w:r w:rsidR="000E20E7" w:rsidRPr="00A073C5">
        <w:rPr>
          <w:b/>
          <w:bCs/>
          <w:sz w:val="20"/>
          <w:lang w:val="en-GB"/>
        </w:rPr>
        <w:t xml:space="preserve"> (</w:t>
      </w:r>
      <w:r w:rsidR="000E20E7" w:rsidRPr="00A073C5">
        <w:rPr>
          <w:b/>
          <w:sz w:val="20"/>
          <w:lang w:val="en-GB"/>
        </w:rPr>
        <w:t>MSC.</w:t>
      </w:r>
      <w:r w:rsidR="000E20E7" w:rsidRPr="00A073C5">
        <w:t xml:space="preserve"> </w:t>
      </w:r>
      <w:r w:rsidR="000E20E7" w:rsidRPr="00A073C5">
        <w:rPr>
          <w:b/>
          <w:sz w:val="20"/>
          <w:lang w:val="en-GB"/>
        </w:rPr>
        <w:t>100(73))</w:t>
      </w:r>
      <w:bookmarkEnd w:id="326"/>
      <w:bookmarkEnd w:id="327"/>
    </w:p>
    <w:p w14:paraId="4C6067B5" w14:textId="77777777" w:rsidR="009803AF" w:rsidRPr="00A073C5" w:rsidRDefault="009803AF" w:rsidP="00956AFC">
      <w:pPr>
        <w:jc w:val="both"/>
        <w:rPr>
          <w:sz w:val="20"/>
          <w:lang w:val="en-GB"/>
        </w:rPr>
      </w:pPr>
    </w:p>
    <w:p w14:paraId="297768B7" w14:textId="77777777" w:rsidR="009803AF" w:rsidRPr="00A073C5" w:rsidRDefault="009803AF">
      <w:pPr>
        <w:jc w:val="both"/>
        <w:rPr>
          <w:sz w:val="20"/>
          <w:lang w:val="en-GB"/>
        </w:rPr>
      </w:pPr>
      <w:r w:rsidRPr="00A073C5">
        <w:rPr>
          <w:b/>
          <w:bCs/>
          <w:sz w:val="20"/>
          <w:lang w:val="en-GB"/>
        </w:rPr>
        <w:tab/>
        <w:t>A.</w:t>
      </w:r>
      <w:r w:rsidRPr="00A073C5">
        <w:rPr>
          <w:b/>
          <w:bCs/>
          <w:sz w:val="20"/>
          <w:lang w:val="en-GB"/>
        </w:rPr>
        <w:tab/>
        <w:t>Adoption</w:t>
      </w:r>
    </w:p>
    <w:p w14:paraId="64F905C7" w14:textId="77777777" w:rsidR="009803AF" w:rsidRPr="00A073C5" w:rsidRDefault="009803AF">
      <w:pPr>
        <w:jc w:val="both"/>
        <w:rPr>
          <w:sz w:val="20"/>
          <w:lang w:val="en-GB"/>
        </w:rPr>
      </w:pPr>
    </w:p>
    <w:p w14:paraId="405F8034" w14:textId="77777777" w:rsidR="009803AF" w:rsidRPr="00A073C5" w:rsidRDefault="009803AF">
      <w:pPr>
        <w:jc w:val="both"/>
        <w:rPr>
          <w:sz w:val="20"/>
          <w:lang w:val="en-GB"/>
        </w:rPr>
      </w:pPr>
      <w:r w:rsidRPr="00A073C5">
        <w:rPr>
          <w:sz w:val="20"/>
          <w:lang w:val="en-GB"/>
        </w:rPr>
        <w:tab/>
        <w:t>The Maritime Safety Committee at its seventy-third session (December 2000) adopted by resolution MSC.100(73), in accordance with article VIII(b)(iv) of the Convention and article VI of the 1988 SOLAS Protocol, amendments to the appendix to the Annex to the 1988 SOLAS Protocol.</w:t>
      </w:r>
    </w:p>
    <w:p w14:paraId="2AC62DB9" w14:textId="77777777" w:rsidR="009803AF" w:rsidRPr="00A073C5" w:rsidRDefault="009803AF">
      <w:pPr>
        <w:jc w:val="both"/>
        <w:rPr>
          <w:sz w:val="20"/>
          <w:lang w:val="en-GB"/>
        </w:rPr>
      </w:pPr>
    </w:p>
    <w:p w14:paraId="0FD4DC17" w14:textId="77777777" w:rsidR="009803AF" w:rsidRPr="00A073C5" w:rsidRDefault="009803AF">
      <w:pPr>
        <w:jc w:val="both"/>
        <w:rPr>
          <w:sz w:val="20"/>
          <w:lang w:val="en-GB"/>
        </w:rPr>
      </w:pPr>
      <w:r w:rsidRPr="00A073C5">
        <w:rPr>
          <w:b/>
          <w:bCs/>
          <w:sz w:val="20"/>
          <w:lang w:val="en-GB"/>
        </w:rPr>
        <w:tab/>
        <w:t>B.</w:t>
      </w:r>
      <w:r w:rsidRPr="00A073C5">
        <w:rPr>
          <w:b/>
          <w:bCs/>
          <w:sz w:val="20"/>
          <w:lang w:val="en-GB"/>
        </w:rPr>
        <w:tab/>
        <w:t>Entry into force</w:t>
      </w:r>
    </w:p>
    <w:p w14:paraId="740C1593" w14:textId="77777777" w:rsidR="009803AF" w:rsidRPr="00A073C5" w:rsidRDefault="009803AF">
      <w:pPr>
        <w:jc w:val="both"/>
        <w:rPr>
          <w:sz w:val="20"/>
          <w:lang w:val="en-GB"/>
        </w:rPr>
      </w:pPr>
    </w:p>
    <w:p w14:paraId="0EA4A396" w14:textId="77777777" w:rsidR="009803AF" w:rsidRPr="00A073C5" w:rsidRDefault="009803AF">
      <w:pPr>
        <w:jc w:val="both"/>
        <w:rPr>
          <w:sz w:val="20"/>
          <w:lang w:val="en-GB"/>
        </w:rPr>
      </w:pPr>
      <w:r w:rsidRPr="00A073C5">
        <w:rPr>
          <w:sz w:val="20"/>
          <w:lang w:val="en-GB"/>
        </w:rPr>
        <w:tab/>
        <w:t>In accordance</w:t>
      </w:r>
      <w:r w:rsidR="007F1A17" w:rsidRPr="00A073C5">
        <w:rPr>
          <w:sz w:val="20"/>
          <w:lang w:val="en-GB"/>
        </w:rPr>
        <w:t xml:space="preserve"> with article VIII(b)(vi)</w:t>
      </w:r>
      <w:r w:rsidRPr="00A073C5">
        <w:rPr>
          <w:sz w:val="20"/>
          <w:lang w:val="en-GB"/>
        </w:rPr>
        <w:t xml:space="preserve"> of </w:t>
      </w:r>
      <w:r w:rsidR="001206A3" w:rsidRPr="00A073C5">
        <w:rPr>
          <w:sz w:val="20"/>
          <w:lang w:val="en-GB"/>
        </w:rPr>
        <w:t>the Convention and article VI</w:t>
      </w:r>
      <w:r w:rsidRPr="00A073C5">
        <w:rPr>
          <w:sz w:val="20"/>
          <w:lang w:val="en-GB"/>
        </w:rPr>
        <w:t xml:space="preserve"> of the 1988 SOLAS Protocol, and as determined by the Maritime Safety Committee, the amendments shall enter into force on 1 July 2002, unless, prior to 1 January 2002, more than one</w:t>
      </w:r>
      <w:r w:rsidRPr="00A073C5">
        <w:rPr>
          <w:sz w:val="20"/>
          <w:lang w:val="en-GB"/>
        </w:rPr>
        <w:noBreakHyphen/>
        <w:t xml:space="preserve">third of the Parties </w:t>
      </w:r>
      <w:r w:rsidR="001206A3" w:rsidRPr="00A073C5">
        <w:rPr>
          <w:sz w:val="20"/>
          <w:lang w:val="en-GB"/>
        </w:rPr>
        <w:t xml:space="preserve">to the 1988 SOLAS Protocol </w:t>
      </w:r>
      <w:r w:rsidRPr="00A073C5">
        <w:rPr>
          <w:sz w:val="20"/>
          <w:lang w:val="en-GB"/>
        </w:rPr>
        <w:t xml:space="preserve">or the Parties the combined merchant fleets of which constitute not less than fifty per cent of the gross tonnage of the world's merchant </w:t>
      </w:r>
      <w:r w:rsidR="00865555" w:rsidRPr="00A073C5">
        <w:rPr>
          <w:sz w:val="20"/>
          <w:lang w:val="en-GB"/>
        </w:rPr>
        <w:t>fleet, have</w:t>
      </w:r>
      <w:r w:rsidRPr="00A073C5">
        <w:rPr>
          <w:sz w:val="20"/>
          <w:lang w:val="en-GB"/>
        </w:rPr>
        <w:t xml:space="preserve"> notified their objections to the amendments.  No such notification was received</w:t>
      </w:r>
      <w:r w:rsidR="00AF4EC7" w:rsidRPr="00A073C5">
        <w:rPr>
          <w:sz w:val="20"/>
          <w:lang w:val="en-GB"/>
        </w:rPr>
        <w:t xml:space="preserve"> by </w:t>
      </w:r>
      <w:r w:rsidR="00F02CF7" w:rsidRPr="00A073C5">
        <w:rPr>
          <w:sz w:val="20"/>
          <w:lang w:val="en-GB"/>
        </w:rPr>
        <w:t>1</w:t>
      </w:r>
      <w:r w:rsidR="00AF4EC7" w:rsidRPr="00A073C5">
        <w:rPr>
          <w:sz w:val="20"/>
          <w:lang w:val="en-GB"/>
        </w:rPr>
        <w:t xml:space="preserve"> January 2002,</w:t>
      </w:r>
      <w:r w:rsidRPr="00A073C5">
        <w:rPr>
          <w:sz w:val="20"/>
          <w:lang w:val="en-GB"/>
        </w:rPr>
        <w:t xml:space="preserve"> and the amendments accordingly entered into force on 1 July 2002.</w:t>
      </w:r>
    </w:p>
    <w:p w14:paraId="5D247CA5" w14:textId="77777777" w:rsidR="009803AF" w:rsidRPr="00A073C5" w:rsidRDefault="009803AF">
      <w:pPr>
        <w:jc w:val="both"/>
        <w:rPr>
          <w:sz w:val="20"/>
          <w:lang w:val="en-GB"/>
        </w:rPr>
      </w:pPr>
    </w:p>
    <w:p w14:paraId="5BCEA6E6" w14:textId="77777777" w:rsidR="009803AF" w:rsidRPr="00A073C5" w:rsidRDefault="009803AF" w:rsidP="00211AB9">
      <w:pPr>
        <w:jc w:val="center"/>
        <w:outlineLvl w:val="1"/>
        <w:rPr>
          <w:b/>
          <w:bCs/>
          <w:sz w:val="20"/>
          <w:lang w:val="en-GB"/>
        </w:rPr>
      </w:pPr>
      <w:bookmarkStart w:id="328" w:name="_Toc247624288"/>
      <w:bookmarkStart w:id="329" w:name="_Toc84949999"/>
      <w:r w:rsidRPr="00A073C5">
        <w:rPr>
          <w:b/>
          <w:bCs/>
          <w:sz w:val="20"/>
          <w:lang w:val="en-GB"/>
        </w:rPr>
        <w:t>(3)   2002 (appendix to the Annex) Amendments</w:t>
      </w:r>
      <w:r w:rsidR="002E6C86" w:rsidRPr="00A073C5">
        <w:rPr>
          <w:b/>
          <w:bCs/>
          <w:sz w:val="20"/>
          <w:lang w:val="en-GB"/>
        </w:rPr>
        <w:t xml:space="preserve"> </w:t>
      </w:r>
      <w:r w:rsidR="002E6C86" w:rsidRPr="00A073C5">
        <w:rPr>
          <w:b/>
          <w:sz w:val="20"/>
          <w:lang w:val="en-GB"/>
        </w:rPr>
        <w:t>(MSC.124(75))</w:t>
      </w:r>
      <w:bookmarkEnd w:id="328"/>
      <w:bookmarkEnd w:id="329"/>
    </w:p>
    <w:p w14:paraId="21E5A10B" w14:textId="77777777" w:rsidR="009803AF" w:rsidRPr="00A073C5" w:rsidRDefault="009803AF">
      <w:pPr>
        <w:jc w:val="both"/>
        <w:rPr>
          <w:sz w:val="20"/>
          <w:lang w:val="en-GB"/>
        </w:rPr>
      </w:pPr>
    </w:p>
    <w:p w14:paraId="015FF486" w14:textId="77777777" w:rsidR="009803AF" w:rsidRPr="00A073C5" w:rsidRDefault="009803AF" w:rsidP="009D6A5E">
      <w:pPr>
        <w:jc w:val="both"/>
        <w:rPr>
          <w:b/>
          <w:sz w:val="20"/>
          <w:lang w:val="en-GB"/>
        </w:rPr>
      </w:pPr>
      <w:r w:rsidRPr="00A073C5">
        <w:rPr>
          <w:b/>
          <w:sz w:val="20"/>
          <w:lang w:val="en-GB"/>
        </w:rPr>
        <w:tab/>
        <w:t>A.</w:t>
      </w:r>
      <w:r w:rsidRPr="00A073C5">
        <w:rPr>
          <w:b/>
          <w:sz w:val="20"/>
          <w:lang w:val="en-GB"/>
        </w:rPr>
        <w:tab/>
        <w:t>Adoption</w:t>
      </w:r>
    </w:p>
    <w:p w14:paraId="59345DC5" w14:textId="77777777" w:rsidR="009803AF" w:rsidRPr="00A073C5" w:rsidRDefault="009803AF">
      <w:pPr>
        <w:jc w:val="both"/>
        <w:rPr>
          <w:sz w:val="20"/>
          <w:lang w:val="en-GB"/>
        </w:rPr>
      </w:pPr>
    </w:p>
    <w:p w14:paraId="48FE2509" w14:textId="77777777" w:rsidR="009803AF" w:rsidRPr="00A073C5" w:rsidRDefault="009803AF" w:rsidP="001206A3">
      <w:pPr>
        <w:jc w:val="both"/>
        <w:rPr>
          <w:sz w:val="20"/>
          <w:lang w:val="en-GB"/>
        </w:rPr>
      </w:pPr>
      <w:r w:rsidRPr="00A073C5">
        <w:rPr>
          <w:sz w:val="20"/>
          <w:lang w:val="en-GB"/>
        </w:rPr>
        <w:tab/>
        <w:t>The Maritime Safety Committee at its seventy-fifth session (May 2002) adopted by resolution MSC.124(75), in accordance with article VIII(b)(iv) of the Convention and article VI of the 1988 SOLAS Protocol, amendments to the appendix to the Annex of the 1988 SOLAS Protocol.</w:t>
      </w:r>
    </w:p>
    <w:p w14:paraId="58DFA0BC" w14:textId="77777777" w:rsidR="009803AF" w:rsidRPr="00A073C5" w:rsidRDefault="009803AF">
      <w:pPr>
        <w:jc w:val="both"/>
        <w:rPr>
          <w:sz w:val="20"/>
          <w:lang w:val="en-GB"/>
        </w:rPr>
      </w:pPr>
    </w:p>
    <w:p w14:paraId="16263DAB" w14:textId="77777777" w:rsidR="009803AF" w:rsidRPr="00A073C5" w:rsidRDefault="009803AF">
      <w:pPr>
        <w:jc w:val="both"/>
        <w:rPr>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541875C7" w14:textId="77777777" w:rsidR="009803AF" w:rsidRPr="00A073C5" w:rsidRDefault="009803AF">
      <w:pPr>
        <w:jc w:val="both"/>
        <w:rPr>
          <w:sz w:val="20"/>
          <w:lang w:val="en-GB"/>
        </w:rPr>
      </w:pPr>
    </w:p>
    <w:p w14:paraId="496B3706" w14:textId="77777777" w:rsidR="009803AF" w:rsidRPr="00A073C5" w:rsidRDefault="009803AF">
      <w:pPr>
        <w:jc w:val="both"/>
        <w:rPr>
          <w:sz w:val="20"/>
          <w:lang w:val="en-GB"/>
        </w:rPr>
      </w:pPr>
      <w:r w:rsidRPr="00A073C5">
        <w:rPr>
          <w:sz w:val="20"/>
          <w:lang w:val="en-GB"/>
        </w:rPr>
        <w:tab/>
        <w:t xml:space="preserve">In accordance </w:t>
      </w:r>
      <w:r w:rsidR="00EA5669" w:rsidRPr="00A073C5">
        <w:rPr>
          <w:sz w:val="20"/>
          <w:lang w:val="en-GB"/>
        </w:rPr>
        <w:t xml:space="preserve">with article VIII(b)(vi) </w:t>
      </w:r>
      <w:r w:rsidRPr="00A073C5">
        <w:rPr>
          <w:sz w:val="20"/>
          <w:lang w:val="en-GB"/>
        </w:rPr>
        <w:t xml:space="preserve">of the Convention and article VI of the 1988 SOLAS Protocol, the amendments shall enter into force on 1 January 2004, unless, prior to 1 July 2003, more than one-third of the Parties </w:t>
      </w:r>
      <w:r w:rsidRPr="00A073C5">
        <w:rPr>
          <w:sz w:val="20"/>
          <w:lang w:val="en-GB"/>
        </w:rPr>
        <w:lastRenderedPageBreak/>
        <w:t>to the 1988 SOLAS Protocol, or Parties, the combined merchant fleets of which Constitute not less than fifty percent of the gross tonnage of the world’s merchant fleet, have notified their objections to the amendments.  No such notification was received by 1 July 2003</w:t>
      </w:r>
      <w:r w:rsidR="00AF4EC7" w:rsidRPr="00A073C5">
        <w:rPr>
          <w:sz w:val="20"/>
          <w:lang w:val="en-GB"/>
        </w:rPr>
        <w:t xml:space="preserve"> and the amendments </w:t>
      </w:r>
      <w:r w:rsidRPr="00A073C5">
        <w:rPr>
          <w:sz w:val="20"/>
          <w:lang w:val="en-GB"/>
        </w:rPr>
        <w:t>accordingly enter</w:t>
      </w:r>
      <w:r w:rsidR="00AF4EC7" w:rsidRPr="00A073C5">
        <w:rPr>
          <w:sz w:val="20"/>
          <w:lang w:val="en-GB"/>
        </w:rPr>
        <w:t>ed</w:t>
      </w:r>
      <w:r w:rsidRPr="00A073C5">
        <w:rPr>
          <w:sz w:val="20"/>
          <w:lang w:val="en-GB"/>
        </w:rPr>
        <w:t xml:space="preserve"> into force on 1 January 2004.</w:t>
      </w:r>
    </w:p>
    <w:p w14:paraId="312AB1F4" w14:textId="77777777" w:rsidR="009803AF" w:rsidRPr="00A073C5" w:rsidRDefault="009803AF">
      <w:pPr>
        <w:jc w:val="both"/>
        <w:rPr>
          <w:sz w:val="20"/>
          <w:lang w:val="en-GB"/>
        </w:rPr>
      </w:pPr>
    </w:p>
    <w:p w14:paraId="4DF9B023" w14:textId="77777777" w:rsidR="009803AF" w:rsidRPr="00A073C5" w:rsidRDefault="009803AF">
      <w:pPr>
        <w:tabs>
          <w:tab w:val="left" w:pos="600"/>
          <w:tab w:val="left" w:pos="1200"/>
          <w:tab w:val="left" w:pos="1800"/>
          <w:tab w:val="left" w:pos="4200"/>
          <w:tab w:val="left" w:pos="7080"/>
        </w:tabs>
        <w:jc w:val="both"/>
        <w:rPr>
          <w:sz w:val="20"/>
          <w:lang w:val="en-GB"/>
        </w:rPr>
      </w:pPr>
    </w:p>
    <w:p w14:paraId="7EE70807" w14:textId="77777777" w:rsidR="00FA2208" w:rsidRPr="00A073C5" w:rsidRDefault="00FA2208" w:rsidP="00DF720F">
      <w:pPr>
        <w:keepNext/>
        <w:keepLines/>
        <w:jc w:val="center"/>
        <w:outlineLvl w:val="1"/>
        <w:rPr>
          <w:b/>
          <w:bCs/>
          <w:sz w:val="20"/>
          <w:lang w:val="en-GB"/>
        </w:rPr>
      </w:pPr>
      <w:bookmarkStart w:id="330" w:name="_Toc247624289"/>
      <w:bookmarkStart w:id="331" w:name="_Toc84950000"/>
      <w:r w:rsidRPr="00A073C5">
        <w:rPr>
          <w:b/>
          <w:bCs/>
          <w:sz w:val="20"/>
          <w:lang w:val="en-GB"/>
        </w:rPr>
        <w:t>(4)   2004 (appendix to the Annex) Amendments</w:t>
      </w:r>
      <w:r w:rsidR="00DF720F" w:rsidRPr="00A073C5">
        <w:rPr>
          <w:b/>
          <w:bCs/>
          <w:sz w:val="20"/>
          <w:lang w:val="en-GB"/>
        </w:rPr>
        <w:t xml:space="preserve"> (</w:t>
      </w:r>
      <w:r w:rsidR="00DF720F" w:rsidRPr="00A073C5">
        <w:rPr>
          <w:b/>
          <w:sz w:val="20"/>
          <w:lang w:val="en-GB"/>
        </w:rPr>
        <w:t>MSC.154(78))</w:t>
      </w:r>
      <w:bookmarkEnd w:id="330"/>
      <w:bookmarkEnd w:id="331"/>
    </w:p>
    <w:p w14:paraId="002BE22B" w14:textId="77777777" w:rsidR="00FA2208" w:rsidRPr="00A073C5" w:rsidRDefault="00FA2208" w:rsidP="00DF720F">
      <w:pPr>
        <w:keepNext/>
        <w:keepLines/>
        <w:jc w:val="center"/>
        <w:rPr>
          <w:b/>
          <w:bCs/>
          <w:sz w:val="20"/>
          <w:lang w:val="en-GB"/>
        </w:rPr>
      </w:pPr>
    </w:p>
    <w:p w14:paraId="2E903535" w14:textId="77777777" w:rsidR="00FA2208" w:rsidRPr="00A073C5" w:rsidRDefault="00FA2208" w:rsidP="00DF720F">
      <w:pPr>
        <w:keepNext/>
        <w:keepLines/>
        <w:rPr>
          <w:b/>
          <w:bCs/>
          <w:sz w:val="20"/>
          <w:lang w:val="en-GB"/>
        </w:rPr>
      </w:pPr>
      <w:r w:rsidRPr="00A073C5">
        <w:rPr>
          <w:b/>
          <w:bCs/>
          <w:sz w:val="20"/>
          <w:lang w:val="en-GB"/>
        </w:rPr>
        <w:tab/>
        <w:t>A.</w:t>
      </w:r>
      <w:r w:rsidRPr="00A073C5">
        <w:rPr>
          <w:b/>
          <w:bCs/>
          <w:sz w:val="20"/>
          <w:lang w:val="en-GB"/>
        </w:rPr>
        <w:tab/>
        <w:t>Adoption</w:t>
      </w:r>
    </w:p>
    <w:p w14:paraId="6D5604D3" w14:textId="77777777" w:rsidR="00FA2208" w:rsidRPr="00A073C5" w:rsidRDefault="00FA2208" w:rsidP="00DF720F">
      <w:pPr>
        <w:keepNext/>
        <w:keepLines/>
        <w:rPr>
          <w:sz w:val="20"/>
          <w:lang w:val="en-GB"/>
        </w:rPr>
      </w:pPr>
    </w:p>
    <w:p w14:paraId="18040153" w14:textId="77777777" w:rsidR="00FA2208" w:rsidRPr="00A073C5" w:rsidRDefault="00FA2208" w:rsidP="00DF720F">
      <w:pPr>
        <w:keepNext/>
        <w:keepLines/>
        <w:jc w:val="both"/>
        <w:rPr>
          <w:sz w:val="20"/>
          <w:lang w:val="en-GB"/>
        </w:rPr>
      </w:pPr>
      <w:r w:rsidRPr="00A073C5">
        <w:rPr>
          <w:b/>
          <w:bCs/>
          <w:sz w:val="20"/>
          <w:lang w:val="en-GB"/>
        </w:rPr>
        <w:tab/>
      </w:r>
      <w:r w:rsidRPr="00A073C5">
        <w:rPr>
          <w:sz w:val="20"/>
          <w:lang w:val="en-GB"/>
        </w:rPr>
        <w:t>The Maritime Safety Committee, at its seventy-eighth session (May 2004) adopted, by resolution MSC.154(78), in accordance with article VIII(b)(iv) of the Convention and article VI of the 1988 SOLAS Protocol, amendments to the appendix to the Annex to the 1988 SOLAS Protocol.</w:t>
      </w:r>
    </w:p>
    <w:p w14:paraId="6CB38B91" w14:textId="77777777" w:rsidR="00FA2208" w:rsidRPr="00A073C5" w:rsidRDefault="00FA2208" w:rsidP="00DF720F">
      <w:pPr>
        <w:keepNext/>
        <w:keepLines/>
        <w:rPr>
          <w:sz w:val="20"/>
          <w:lang w:val="en-GB"/>
        </w:rPr>
      </w:pPr>
    </w:p>
    <w:p w14:paraId="3EFE1F47" w14:textId="77777777" w:rsidR="00FA2208" w:rsidRPr="00A073C5" w:rsidRDefault="00FA2208" w:rsidP="00FA2208">
      <w:pPr>
        <w:rPr>
          <w:b/>
          <w:bCs/>
          <w:sz w:val="20"/>
          <w:lang w:val="en-GB"/>
        </w:rPr>
      </w:pPr>
      <w:r w:rsidRPr="00A073C5">
        <w:rPr>
          <w:sz w:val="20"/>
          <w:lang w:val="en-GB"/>
        </w:rPr>
        <w:tab/>
      </w:r>
      <w:r w:rsidRPr="00A073C5">
        <w:rPr>
          <w:b/>
          <w:bCs/>
          <w:sz w:val="20"/>
          <w:lang w:val="en-GB"/>
        </w:rPr>
        <w:t>B.</w:t>
      </w:r>
      <w:r w:rsidRPr="00A073C5">
        <w:rPr>
          <w:sz w:val="20"/>
          <w:lang w:val="en-GB"/>
        </w:rPr>
        <w:tab/>
      </w:r>
      <w:r w:rsidRPr="00A073C5">
        <w:rPr>
          <w:b/>
          <w:bCs/>
          <w:sz w:val="20"/>
          <w:lang w:val="en-GB"/>
        </w:rPr>
        <w:t>Entry into force</w:t>
      </w:r>
    </w:p>
    <w:p w14:paraId="3602CC52" w14:textId="77777777" w:rsidR="00FA2208" w:rsidRPr="00A073C5" w:rsidRDefault="00FA2208" w:rsidP="00FA2208">
      <w:pPr>
        <w:rPr>
          <w:sz w:val="20"/>
          <w:lang w:val="en-GB"/>
        </w:rPr>
      </w:pPr>
    </w:p>
    <w:p w14:paraId="2465445A" w14:textId="77777777" w:rsidR="00FA2208" w:rsidRPr="00A073C5" w:rsidRDefault="00FA2208" w:rsidP="00AF4EC7">
      <w:pPr>
        <w:jc w:val="both"/>
        <w:rPr>
          <w:sz w:val="20"/>
          <w:lang w:val="en-GB"/>
        </w:rPr>
      </w:pPr>
      <w:r w:rsidRPr="00A073C5">
        <w:rPr>
          <w:b/>
          <w:bCs/>
          <w:sz w:val="20"/>
          <w:lang w:val="en-GB"/>
        </w:rPr>
        <w:tab/>
      </w:r>
      <w:r w:rsidRPr="00A073C5">
        <w:rPr>
          <w:sz w:val="20"/>
          <w:lang w:val="en-GB"/>
        </w:rPr>
        <w:t>In accordance</w:t>
      </w:r>
      <w:r w:rsidR="007F1A17" w:rsidRPr="00A073C5">
        <w:rPr>
          <w:sz w:val="20"/>
          <w:lang w:val="en-GB"/>
        </w:rPr>
        <w:t xml:space="preserve"> with article VIII(b)(vi)</w:t>
      </w:r>
      <w:r w:rsidRPr="00A073C5">
        <w:rPr>
          <w:sz w:val="20"/>
          <w:lang w:val="en-GB"/>
        </w:rPr>
        <w:t xml:space="preserve"> of the Convention and article VI of the 1988 SOLAS Protocol, and as determined by the Maritime Safety Committee, the amendments shall enter into force on 1 July 2006, unless, prior to 1 January 2006, more than one-third of the Par</w:t>
      </w:r>
      <w:r w:rsidR="007A3182" w:rsidRPr="00A073C5">
        <w:rPr>
          <w:sz w:val="20"/>
          <w:lang w:val="en-GB"/>
        </w:rPr>
        <w:t>ties or the Parties the combined</w:t>
      </w:r>
      <w:r w:rsidRPr="00A073C5">
        <w:rPr>
          <w:sz w:val="20"/>
          <w:lang w:val="en-GB"/>
        </w:rPr>
        <w:t xml:space="preserve"> merchant fleets of which constitute not less than fifty per cent of the gross tonnage of the world’s merchant fleet, have notified their objections to the amendments.</w:t>
      </w:r>
      <w:r w:rsidR="00AF4EC7" w:rsidRPr="00A073C5">
        <w:rPr>
          <w:sz w:val="20"/>
          <w:lang w:val="en-GB"/>
        </w:rPr>
        <w:t xml:space="preserve">  No such notification was received by 1 January 2006, and the amendments accordingly entered into force on 1 July 2006.</w:t>
      </w:r>
    </w:p>
    <w:p w14:paraId="5BFBED03" w14:textId="77777777" w:rsidR="0052467B" w:rsidRPr="00A073C5" w:rsidRDefault="0052467B" w:rsidP="00FA2208">
      <w:pPr>
        <w:rPr>
          <w:sz w:val="19"/>
          <w:szCs w:val="19"/>
          <w:lang w:val="en-GB"/>
        </w:rPr>
      </w:pPr>
    </w:p>
    <w:p w14:paraId="6AC06E65" w14:textId="77777777" w:rsidR="00FA2208" w:rsidRPr="00A073C5" w:rsidRDefault="00FA2208" w:rsidP="00926BE9">
      <w:pPr>
        <w:jc w:val="center"/>
        <w:outlineLvl w:val="1"/>
        <w:rPr>
          <w:b/>
          <w:bCs/>
          <w:sz w:val="20"/>
          <w:lang w:val="en-GB"/>
        </w:rPr>
      </w:pPr>
      <w:bookmarkStart w:id="332" w:name="_Toc247624290"/>
      <w:bookmarkStart w:id="333" w:name="_Toc84950001"/>
      <w:r w:rsidRPr="00A073C5">
        <w:rPr>
          <w:b/>
          <w:bCs/>
          <w:sz w:val="20"/>
          <w:lang w:val="en-GB"/>
        </w:rPr>
        <w:t>(5)   2004 (appendix to the Annex) Amendments</w:t>
      </w:r>
      <w:r w:rsidR="007C18FC" w:rsidRPr="00A073C5">
        <w:rPr>
          <w:b/>
          <w:bCs/>
          <w:sz w:val="20"/>
          <w:lang w:val="en-GB"/>
        </w:rPr>
        <w:t xml:space="preserve"> (</w:t>
      </w:r>
      <w:r w:rsidR="007C18FC" w:rsidRPr="00A073C5">
        <w:rPr>
          <w:b/>
          <w:sz w:val="20"/>
          <w:lang w:val="en-GB"/>
        </w:rPr>
        <w:t>MSC.171(79))</w:t>
      </w:r>
      <w:bookmarkEnd w:id="332"/>
      <w:bookmarkEnd w:id="333"/>
    </w:p>
    <w:p w14:paraId="7357FE84" w14:textId="77777777" w:rsidR="00FA2208" w:rsidRPr="00A073C5" w:rsidRDefault="00FA2208" w:rsidP="00FA2208">
      <w:pPr>
        <w:jc w:val="center"/>
        <w:rPr>
          <w:b/>
          <w:bCs/>
          <w:sz w:val="20"/>
          <w:lang w:val="en-GB"/>
        </w:rPr>
      </w:pPr>
    </w:p>
    <w:p w14:paraId="11CC0864" w14:textId="77777777" w:rsidR="00FA2208" w:rsidRPr="00A073C5" w:rsidRDefault="00FA2208" w:rsidP="00FA2208">
      <w:pPr>
        <w:rPr>
          <w:b/>
          <w:bCs/>
          <w:sz w:val="20"/>
          <w:lang w:val="en-GB"/>
        </w:rPr>
      </w:pPr>
      <w:r w:rsidRPr="00A073C5">
        <w:rPr>
          <w:b/>
          <w:bCs/>
          <w:sz w:val="20"/>
          <w:lang w:val="en-GB"/>
        </w:rPr>
        <w:tab/>
        <w:t>A.</w:t>
      </w:r>
      <w:r w:rsidRPr="00A073C5">
        <w:rPr>
          <w:b/>
          <w:bCs/>
          <w:sz w:val="20"/>
          <w:lang w:val="en-GB"/>
        </w:rPr>
        <w:tab/>
        <w:t>Adoption</w:t>
      </w:r>
    </w:p>
    <w:p w14:paraId="5B6A904F" w14:textId="77777777" w:rsidR="00FA2208" w:rsidRPr="00A073C5" w:rsidRDefault="00FA2208" w:rsidP="00FA2208">
      <w:pPr>
        <w:rPr>
          <w:sz w:val="20"/>
          <w:lang w:val="en-GB"/>
        </w:rPr>
      </w:pPr>
    </w:p>
    <w:p w14:paraId="222F1871" w14:textId="77777777" w:rsidR="00FA2208" w:rsidRPr="00A073C5" w:rsidRDefault="00FA2208" w:rsidP="00FA2208">
      <w:pPr>
        <w:jc w:val="both"/>
        <w:rPr>
          <w:sz w:val="20"/>
          <w:lang w:val="en-GB"/>
        </w:rPr>
      </w:pPr>
      <w:r w:rsidRPr="00A073C5">
        <w:rPr>
          <w:b/>
          <w:bCs/>
          <w:sz w:val="20"/>
          <w:lang w:val="en-GB"/>
        </w:rPr>
        <w:tab/>
      </w:r>
      <w:r w:rsidRPr="00A073C5">
        <w:rPr>
          <w:sz w:val="20"/>
          <w:lang w:val="en-GB"/>
        </w:rPr>
        <w:t>The Maritime Safety Committee, at its seventy-ninth session (December 2004) adopted, by resolution MSC.171(79), in accordance with article VIII(b</w:t>
      </w:r>
      <w:r w:rsidR="001B67C8" w:rsidRPr="00A073C5">
        <w:rPr>
          <w:sz w:val="20"/>
          <w:lang w:val="en-GB"/>
        </w:rPr>
        <w:t>)</w:t>
      </w:r>
      <w:r w:rsidRPr="00A073C5">
        <w:rPr>
          <w:sz w:val="20"/>
          <w:lang w:val="en-GB"/>
        </w:rPr>
        <w:t>(iv) of the Convention and article VI of the 1988 SOLAS Protocol, amendments to the appendix to the Annex to the 1988 SOLAS Protocol.</w:t>
      </w:r>
    </w:p>
    <w:p w14:paraId="03C9768E" w14:textId="77777777" w:rsidR="00FA2208" w:rsidRPr="00A073C5" w:rsidRDefault="00FA2208" w:rsidP="00FA2208">
      <w:pPr>
        <w:rPr>
          <w:sz w:val="20"/>
          <w:lang w:val="en-GB"/>
        </w:rPr>
      </w:pPr>
    </w:p>
    <w:p w14:paraId="62D5CE58" w14:textId="77777777" w:rsidR="00FA2208" w:rsidRPr="00A073C5" w:rsidRDefault="00FA2208" w:rsidP="00FA2208">
      <w:pPr>
        <w:rPr>
          <w:b/>
          <w:bCs/>
          <w:sz w:val="20"/>
          <w:lang w:val="en-GB"/>
        </w:rPr>
      </w:pPr>
      <w:r w:rsidRPr="00A073C5">
        <w:rPr>
          <w:sz w:val="20"/>
          <w:lang w:val="en-GB"/>
        </w:rPr>
        <w:tab/>
      </w:r>
      <w:r w:rsidRPr="00A073C5">
        <w:rPr>
          <w:b/>
          <w:bCs/>
          <w:sz w:val="20"/>
          <w:lang w:val="en-GB"/>
        </w:rPr>
        <w:t>B.</w:t>
      </w:r>
      <w:r w:rsidRPr="00A073C5">
        <w:rPr>
          <w:sz w:val="20"/>
          <w:lang w:val="en-GB"/>
        </w:rPr>
        <w:tab/>
      </w:r>
      <w:r w:rsidRPr="00A073C5">
        <w:rPr>
          <w:b/>
          <w:bCs/>
          <w:sz w:val="20"/>
          <w:lang w:val="en-GB"/>
        </w:rPr>
        <w:t>Entry into force</w:t>
      </w:r>
    </w:p>
    <w:p w14:paraId="3F59FEFA" w14:textId="77777777" w:rsidR="00FA2208" w:rsidRPr="00A073C5" w:rsidRDefault="00FA2208" w:rsidP="00FA2208">
      <w:pPr>
        <w:rPr>
          <w:sz w:val="20"/>
          <w:lang w:val="en-GB"/>
        </w:rPr>
      </w:pPr>
    </w:p>
    <w:p w14:paraId="7A97A411" w14:textId="77777777" w:rsidR="00FA2208" w:rsidRPr="00A073C5" w:rsidRDefault="00FA2208" w:rsidP="00FA2208">
      <w:pPr>
        <w:jc w:val="both"/>
        <w:rPr>
          <w:sz w:val="20"/>
          <w:lang w:val="en-GB"/>
        </w:rPr>
      </w:pPr>
      <w:r w:rsidRPr="00A073C5">
        <w:rPr>
          <w:b/>
          <w:bCs/>
          <w:sz w:val="20"/>
          <w:lang w:val="en-GB"/>
        </w:rPr>
        <w:tab/>
      </w:r>
      <w:r w:rsidRPr="00A073C5">
        <w:rPr>
          <w:sz w:val="20"/>
          <w:lang w:val="en-GB"/>
        </w:rPr>
        <w:t>In accordance</w:t>
      </w:r>
      <w:r w:rsidR="00080029" w:rsidRPr="00A073C5">
        <w:rPr>
          <w:sz w:val="20"/>
          <w:lang w:val="en-GB"/>
        </w:rPr>
        <w:t xml:space="preserve"> with article VIII(b)(vi) </w:t>
      </w:r>
      <w:r w:rsidRPr="00A073C5">
        <w:rPr>
          <w:sz w:val="20"/>
          <w:lang w:val="en-GB"/>
        </w:rPr>
        <w:t>of the Convention and article VI of the 1988 SOLAS Protocol, and as determined by the Maritime Safety Committee, the amendments shall enter into force on 1 July 2006, unless, prior to 1 January 2006, more than one-third of the Par</w:t>
      </w:r>
      <w:r w:rsidR="007A3182" w:rsidRPr="00A073C5">
        <w:rPr>
          <w:sz w:val="20"/>
          <w:lang w:val="en-GB"/>
        </w:rPr>
        <w:t>ties or the Parties the combined</w:t>
      </w:r>
      <w:r w:rsidRPr="00A073C5">
        <w:rPr>
          <w:sz w:val="20"/>
          <w:lang w:val="en-GB"/>
        </w:rPr>
        <w:t xml:space="preserve"> merchant fleets of which constitute not less than fifty per cent of the </w:t>
      </w:r>
      <w:r w:rsidR="00AF4EC7" w:rsidRPr="00A073C5">
        <w:rPr>
          <w:sz w:val="20"/>
          <w:lang w:val="en-GB"/>
        </w:rPr>
        <w:t>gross tonnage of the world’s merchant fleet have notified their objections to the amendments.  No such notification was r</w:t>
      </w:r>
      <w:r w:rsidR="001B67C8" w:rsidRPr="00A073C5">
        <w:rPr>
          <w:sz w:val="20"/>
          <w:lang w:val="en-GB"/>
        </w:rPr>
        <w:t>eceived by 1 January 2006, and the amendments accordingly entered into force on 1 July 2006.</w:t>
      </w:r>
    </w:p>
    <w:p w14:paraId="267E2BEB" w14:textId="77777777" w:rsidR="0052467B" w:rsidRPr="00A073C5" w:rsidRDefault="0052467B" w:rsidP="0052467B">
      <w:pPr>
        <w:rPr>
          <w:sz w:val="18"/>
          <w:szCs w:val="18"/>
          <w:lang w:val="en-GB"/>
        </w:rPr>
      </w:pPr>
    </w:p>
    <w:p w14:paraId="5167A711" w14:textId="77777777" w:rsidR="0052467B" w:rsidRPr="00A073C5" w:rsidRDefault="00686222" w:rsidP="00926BE9">
      <w:pPr>
        <w:jc w:val="center"/>
        <w:outlineLvl w:val="1"/>
        <w:rPr>
          <w:b/>
          <w:bCs/>
          <w:sz w:val="19"/>
          <w:szCs w:val="19"/>
          <w:lang w:val="en-GB"/>
        </w:rPr>
      </w:pPr>
      <w:bookmarkStart w:id="334" w:name="_Toc247624291"/>
      <w:bookmarkStart w:id="335" w:name="_Toc84950002"/>
      <w:r w:rsidRPr="00A073C5">
        <w:rPr>
          <w:b/>
          <w:bCs/>
          <w:sz w:val="20"/>
          <w:lang w:val="en-GB"/>
        </w:rPr>
        <w:t xml:space="preserve">(6)   </w:t>
      </w:r>
      <w:r w:rsidR="0090453D" w:rsidRPr="00A073C5">
        <w:rPr>
          <w:b/>
          <w:bCs/>
          <w:sz w:val="20"/>
          <w:lang w:val="en-GB"/>
        </w:rPr>
        <w:t>2006 (appendix to the Annex) Amendments (MSC</w:t>
      </w:r>
      <w:r w:rsidR="00926BE9" w:rsidRPr="00A073C5">
        <w:rPr>
          <w:b/>
          <w:bCs/>
          <w:sz w:val="20"/>
          <w:lang w:val="en-GB"/>
        </w:rPr>
        <w:t>.204(81)</w:t>
      </w:r>
      <w:bookmarkEnd w:id="334"/>
      <w:bookmarkEnd w:id="335"/>
      <w:r w:rsidR="00926BE9" w:rsidRPr="00A073C5">
        <w:rPr>
          <w:b/>
          <w:bCs/>
          <w:sz w:val="19"/>
          <w:szCs w:val="19"/>
          <w:lang w:val="en-GB"/>
        </w:rPr>
        <w:t xml:space="preserve"> </w:t>
      </w:r>
      <w:r w:rsidR="005F67A2" w:rsidRPr="00A073C5">
        <w:rPr>
          <w:b/>
          <w:bCs/>
          <w:sz w:val="19"/>
          <w:szCs w:val="19"/>
          <w:lang w:val="en-GB"/>
        </w:rPr>
        <w:t xml:space="preserve"> </w:t>
      </w:r>
    </w:p>
    <w:p w14:paraId="10812912" w14:textId="77777777" w:rsidR="005A3B61" w:rsidRPr="00A073C5" w:rsidRDefault="005A3B61" w:rsidP="005A3B61">
      <w:pPr>
        <w:jc w:val="center"/>
        <w:rPr>
          <w:b/>
          <w:bCs/>
          <w:sz w:val="20"/>
          <w:lang w:val="en-GB"/>
        </w:rPr>
      </w:pPr>
    </w:p>
    <w:p w14:paraId="46114E9C" w14:textId="77777777" w:rsidR="005A3B61" w:rsidRPr="00A073C5" w:rsidRDefault="005A3B61" w:rsidP="005A3B61">
      <w:pPr>
        <w:rPr>
          <w:b/>
          <w:bCs/>
          <w:sz w:val="20"/>
          <w:lang w:val="en-GB"/>
        </w:rPr>
      </w:pPr>
      <w:r w:rsidRPr="00A073C5">
        <w:rPr>
          <w:b/>
          <w:bCs/>
          <w:sz w:val="20"/>
          <w:lang w:val="en-GB"/>
        </w:rPr>
        <w:tab/>
        <w:t>A.</w:t>
      </w:r>
      <w:r w:rsidRPr="00A073C5">
        <w:rPr>
          <w:b/>
          <w:bCs/>
          <w:sz w:val="20"/>
          <w:lang w:val="en-GB"/>
        </w:rPr>
        <w:tab/>
        <w:t>Adoption</w:t>
      </w:r>
    </w:p>
    <w:p w14:paraId="2101A3EB" w14:textId="77777777" w:rsidR="005A3B61" w:rsidRPr="00A073C5" w:rsidRDefault="005A3B61" w:rsidP="005A3B61">
      <w:pPr>
        <w:rPr>
          <w:sz w:val="20"/>
          <w:lang w:val="en-GB"/>
        </w:rPr>
      </w:pPr>
    </w:p>
    <w:p w14:paraId="56FA41C4" w14:textId="77777777" w:rsidR="005A3B61" w:rsidRPr="00A073C5" w:rsidRDefault="005A3B61" w:rsidP="005A3B61">
      <w:pPr>
        <w:jc w:val="both"/>
        <w:rPr>
          <w:sz w:val="20"/>
          <w:lang w:val="en-GB"/>
        </w:rPr>
      </w:pPr>
      <w:r w:rsidRPr="00A073C5">
        <w:rPr>
          <w:b/>
          <w:bCs/>
          <w:sz w:val="20"/>
          <w:lang w:val="en-GB"/>
        </w:rPr>
        <w:tab/>
      </w:r>
      <w:r w:rsidRPr="00A073C5">
        <w:rPr>
          <w:sz w:val="20"/>
          <w:lang w:val="en-GB"/>
        </w:rPr>
        <w:t>The Maritime Safety Committee, at its eighty-</w:t>
      </w:r>
      <w:r w:rsidR="00F8033D" w:rsidRPr="00A073C5">
        <w:rPr>
          <w:sz w:val="20"/>
          <w:lang w:val="en-GB"/>
        </w:rPr>
        <w:t>first</w:t>
      </w:r>
      <w:r w:rsidRPr="00A073C5">
        <w:rPr>
          <w:sz w:val="20"/>
          <w:lang w:val="en-GB"/>
        </w:rPr>
        <w:t xml:space="preserve"> session (December 2006) adopted, by resolution MSC</w:t>
      </w:r>
      <w:r w:rsidR="00306539" w:rsidRPr="00A073C5">
        <w:rPr>
          <w:sz w:val="20"/>
          <w:lang w:val="en-GB"/>
        </w:rPr>
        <w:t>.204(81)</w:t>
      </w:r>
      <w:r w:rsidRPr="00A073C5">
        <w:rPr>
          <w:sz w:val="20"/>
          <w:lang w:val="en-GB"/>
        </w:rPr>
        <w:t>, in accordance with article VIII(b(iv) of the Convention and article VI of the 1988 SOLAS Protocol, amendments to the Annex to the 1988 SOLAS Protocol.</w:t>
      </w:r>
    </w:p>
    <w:p w14:paraId="59B9DC69" w14:textId="77777777" w:rsidR="005A3B61" w:rsidRPr="00A073C5" w:rsidRDefault="005A3B61" w:rsidP="005A3B61">
      <w:pPr>
        <w:rPr>
          <w:sz w:val="20"/>
          <w:lang w:val="en-GB"/>
        </w:rPr>
      </w:pPr>
    </w:p>
    <w:p w14:paraId="4A498AAD" w14:textId="77777777" w:rsidR="005A3B61" w:rsidRPr="00A073C5" w:rsidRDefault="005A3B61" w:rsidP="005A3B61">
      <w:pPr>
        <w:rPr>
          <w:b/>
          <w:bCs/>
          <w:sz w:val="20"/>
          <w:lang w:val="en-GB"/>
        </w:rPr>
      </w:pPr>
      <w:r w:rsidRPr="00A073C5">
        <w:rPr>
          <w:sz w:val="20"/>
          <w:lang w:val="en-GB"/>
        </w:rPr>
        <w:tab/>
      </w:r>
      <w:r w:rsidRPr="00A073C5">
        <w:rPr>
          <w:b/>
          <w:bCs/>
          <w:sz w:val="20"/>
          <w:lang w:val="en-GB"/>
        </w:rPr>
        <w:t>B.</w:t>
      </w:r>
      <w:r w:rsidRPr="00A073C5">
        <w:rPr>
          <w:sz w:val="20"/>
          <w:lang w:val="en-GB"/>
        </w:rPr>
        <w:tab/>
      </w:r>
      <w:r w:rsidRPr="00A073C5">
        <w:rPr>
          <w:b/>
          <w:bCs/>
          <w:sz w:val="20"/>
          <w:lang w:val="en-GB"/>
        </w:rPr>
        <w:t>Entry into force</w:t>
      </w:r>
    </w:p>
    <w:p w14:paraId="0259E339" w14:textId="77777777" w:rsidR="005A3B61" w:rsidRPr="00A073C5" w:rsidRDefault="005A3B61" w:rsidP="005A3B61">
      <w:pPr>
        <w:rPr>
          <w:sz w:val="20"/>
          <w:lang w:val="en-GB"/>
        </w:rPr>
      </w:pPr>
    </w:p>
    <w:p w14:paraId="4D6EA30D" w14:textId="77777777" w:rsidR="0090453D" w:rsidRPr="00A073C5" w:rsidRDefault="005A3B61" w:rsidP="001B0707">
      <w:pPr>
        <w:jc w:val="both"/>
        <w:rPr>
          <w:sz w:val="20"/>
          <w:lang w:val="en-GB"/>
        </w:rPr>
      </w:pPr>
      <w:r w:rsidRPr="00A073C5">
        <w:rPr>
          <w:b/>
          <w:bCs/>
          <w:sz w:val="20"/>
          <w:lang w:val="en-GB"/>
        </w:rPr>
        <w:tab/>
      </w:r>
      <w:r w:rsidRPr="00A073C5">
        <w:rPr>
          <w:sz w:val="20"/>
          <w:lang w:val="en-GB"/>
        </w:rPr>
        <w:t xml:space="preserve">In accordance with article VIII(b)(vi) of the Convention the amendments shall </w:t>
      </w:r>
      <w:r w:rsidR="000368BB" w:rsidRPr="00A073C5">
        <w:rPr>
          <w:sz w:val="20"/>
          <w:lang w:val="en-GB"/>
        </w:rPr>
        <w:t xml:space="preserve">be deemed to be accepted on the date on which </w:t>
      </w:r>
      <w:r w:rsidR="00A307D5" w:rsidRPr="00A073C5">
        <w:rPr>
          <w:sz w:val="20"/>
          <w:lang w:val="en-GB"/>
        </w:rPr>
        <w:t>they are</w:t>
      </w:r>
      <w:r w:rsidR="000368BB" w:rsidRPr="00A073C5">
        <w:rPr>
          <w:sz w:val="20"/>
          <w:lang w:val="en-GB"/>
        </w:rPr>
        <w:t xml:space="preserve"> accepted by two thirds of the Parties to the Protocol</w:t>
      </w:r>
      <w:r w:rsidR="001B0707" w:rsidRPr="00A073C5">
        <w:rPr>
          <w:sz w:val="20"/>
          <w:lang w:val="en-GB"/>
        </w:rPr>
        <w:t xml:space="preserve">.  </w:t>
      </w:r>
      <w:r w:rsidR="00255CC6" w:rsidRPr="00A073C5">
        <w:rPr>
          <w:sz w:val="20"/>
          <w:lang w:val="en-GB"/>
        </w:rPr>
        <w:t xml:space="preserve">Two acceptances </w:t>
      </w:r>
      <w:r w:rsidR="001B0707" w:rsidRPr="00A073C5">
        <w:rPr>
          <w:sz w:val="20"/>
          <w:lang w:val="en-GB"/>
        </w:rPr>
        <w:t>from</w:t>
      </w:r>
      <w:r w:rsidR="009C3E93" w:rsidRPr="00A073C5">
        <w:rPr>
          <w:sz w:val="20"/>
          <w:lang w:val="en-GB"/>
        </w:rPr>
        <w:t xml:space="preserve"> </w:t>
      </w:r>
      <w:r w:rsidR="00DD1D19" w:rsidRPr="00A073C5">
        <w:rPr>
          <w:sz w:val="20"/>
          <w:lang w:val="en-GB"/>
        </w:rPr>
        <w:t>Norway</w:t>
      </w:r>
      <w:r w:rsidR="004B59AB" w:rsidRPr="00A073C5">
        <w:rPr>
          <w:sz w:val="20"/>
          <w:lang w:val="en-GB"/>
        </w:rPr>
        <w:t xml:space="preserve"> </w:t>
      </w:r>
      <w:r w:rsidR="00776681" w:rsidRPr="00A073C5">
        <w:rPr>
          <w:sz w:val="20"/>
          <w:lang w:val="en-GB"/>
        </w:rPr>
        <w:t xml:space="preserve">and the Netherlands were </w:t>
      </w:r>
      <w:r w:rsidR="001B0707" w:rsidRPr="00A073C5">
        <w:rPr>
          <w:sz w:val="20"/>
          <w:lang w:val="en-GB"/>
        </w:rPr>
        <w:t>received on 9 September 2007</w:t>
      </w:r>
      <w:r w:rsidR="00776681" w:rsidRPr="00A073C5">
        <w:rPr>
          <w:sz w:val="20"/>
          <w:lang w:val="en-GB"/>
        </w:rPr>
        <w:t xml:space="preserve"> and 18 January 2010 </w:t>
      </w:r>
      <w:r w:rsidR="00B46196" w:rsidRPr="00A073C5">
        <w:rPr>
          <w:sz w:val="20"/>
          <w:lang w:val="en-GB"/>
        </w:rPr>
        <w:t>respectively</w:t>
      </w:r>
      <w:r w:rsidR="009C3E93" w:rsidRPr="00A073C5">
        <w:rPr>
          <w:sz w:val="20"/>
          <w:lang w:val="en-GB"/>
        </w:rPr>
        <w:t>.</w:t>
      </w:r>
    </w:p>
    <w:p w14:paraId="2871FD0C" w14:textId="77777777" w:rsidR="006C6259" w:rsidRPr="00A073C5" w:rsidRDefault="006C6259" w:rsidP="0052467B">
      <w:pPr>
        <w:rPr>
          <w:sz w:val="19"/>
          <w:szCs w:val="19"/>
          <w:lang w:val="en-GB"/>
        </w:rPr>
      </w:pPr>
    </w:p>
    <w:p w14:paraId="38057F3D" w14:textId="77777777" w:rsidR="00AF4EC7" w:rsidRPr="00A073C5" w:rsidRDefault="00686222" w:rsidP="00686222">
      <w:pPr>
        <w:jc w:val="center"/>
        <w:outlineLvl w:val="1"/>
        <w:rPr>
          <w:b/>
          <w:bCs/>
          <w:sz w:val="20"/>
          <w:lang w:val="en-GB"/>
        </w:rPr>
      </w:pPr>
      <w:bookmarkStart w:id="336" w:name="_Toc247624292"/>
      <w:bookmarkStart w:id="337" w:name="_Toc84950003"/>
      <w:r w:rsidRPr="00A073C5">
        <w:rPr>
          <w:b/>
          <w:bCs/>
          <w:sz w:val="20"/>
          <w:lang w:val="en-GB"/>
        </w:rPr>
        <w:t>(7</w:t>
      </w:r>
      <w:r w:rsidR="00AF4EC7" w:rsidRPr="00A073C5">
        <w:rPr>
          <w:b/>
          <w:bCs/>
          <w:sz w:val="20"/>
          <w:lang w:val="en-GB"/>
        </w:rPr>
        <w:t>)   2006 (appendix to the Annex) Amendments</w:t>
      </w:r>
      <w:r w:rsidR="002E2603" w:rsidRPr="00A073C5">
        <w:rPr>
          <w:b/>
          <w:bCs/>
          <w:sz w:val="20"/>
          <w:lang w:val="en-GB"/>
        </w:rPr>
        <w:t xml:space="preserve"> (</w:t>
      </w:r>
      <w:r w:rsidR="002E2603" w:rsidRPr="00A073C5">
        <w:rPr>
          <w:b/>
          <w:sz w:val="20"/>
          <w:lang w:val="en-GB"/>
        </w:rPr>
        <w:t>MSC.227(82))</w:t>
      </w:r>
      <w:bookmarkEnd w:id="336"/>
      <w:bookmarkEnd w:id="337"/>
    </w:p>
    <w:p w14:paraId="45EF24BF" w14:textId="77777777" w:rsidR="00AF4EC7" w:rsidRPr="00A073C5" w:rsidRDefault="00AF4EC7" w:rsidP="00AF4EC7">
      <w:pPr>
        <w:jc w:val="center"/>
        <w:rPr>
          <w:b/>
          <w:bCs/>
          <w:sz w:val="20"/>
          <w:lang w:val="en-GB"/>
        </w:rPr>
      </w:pPr>
    </w:p>
    <w:p w14:paraId="02618836" w14:textId="77777777" w:rsidR="00AF4EC7" w:rsidRPr="00A073C5" w:rsidRDefault="00AF4EC7" w:rsidP="00AF4EC7">
      <w:pPr>
        <w:rPr>
          <w:b/>
          <w:bCs/>
          <w:sz w:val="20"/>
          <w:lang w:val="en-GB"/>
        </w:rPr>
      </w:pPr>
      <w:r w:rsidRPr="00A073C5">
        <w:rPr>
          <w:b/>
          <w:bCs/>
          <w:sz w:val="20"/>
          <w:lang w:val="en-GB"/>
        </w:rPr>
        <w:tab/>
        <w:t>A.</w:t>
      </w:r>
      <w:r w:rsidRPr="00A073C5">
        <w:rPr>
          <w:b/>
          <w:bCs/>
          <w:sz w:val="20"/>
          <w:lang w:val="en-GB"/>
        </w:rPr>
        <w:tab/>
        <w:t>Adoption</w:t>
      </w:r>
    </w:p>
    <w:p w14:paraId="72B32467" w14:textId="77777777" w:rsidR="00AF4EC7" w:rsidRPr="00A073C5" w:rsidRDefault="00AF4EC7" w:rsidP="00AF4EC7">
      <w:pPr>
        <w:rPr>
          <w:sz w:val="20"/>
          <w:lang w:val="en-GB"/>
        </w:rPr>
      </w:pPr>
    </w:p>
    <w:p w14:paraId="5D888ABD" w14:textId="77777777" w:rsidR="00AF4EC7" w:rsidRPr="00A073C5" w:rsidRDefault="00AF4EC7" w:rsidP="00AF4EC7">
      <w:pPr>
        <w:jc w:val="both"/>
        <w:rPr>
          <w:sz w:val="20"/>
          <w:lang w:val="en-GB"/>
        </w:rPr>
      </w:pPr>
      <w:r w:rsidRPr="00A073C5">
        <w:rPr>
          <w:b/>
          <w:bCs/>
          <w:sz w:val="20"/>
          <w:lang w:val="en-GB"/>
        </w:rPr>
        <w:tab/>
      </w:r>
      <w:r w:rsidRPr="00A073C5">
        <w:rPr>
          <w:sz w:val="20"/>
          <w:lang w:val="en-GB"/>
        </w:rPr>
        <w:t>The Maritime Safety Committee, at its eighty-second session (December 2006) adopted, by resolution MSC.227(82), in accordance with article VIII(b(iv) of the Convention and article VI of the 1988 SOLAS Protocol, amendments to the appendix to the Annex to the 1988 SOLAS Protocol.</w:t>
      </w:r>
    </w:p>
    <w:p w14:paraId="5A3F6739" w14:textId="77777777" w:rsidR="00AF4EC7" w:rsidRPr="00A073C5" w:rsidRDefault="00AF4EC7" w:rsidP="00AF4EC7">
      <w:pPr>
        <w:rPr>
          <w:sz w:val="20"/>
          <w:lang w:val="en-GB"/>
        </w:rPr>
      </w:pPr>
    </w:p>
    <w:p w14:paraId="4D67EB7E" w14:textId="77777777" w:rsidR="00AF4EC7" w:rsidRPr="00A073C5" w:rsidRDefault="00AF4EC7" w:rsidP="00AF4EC7">
      <w:pPr>
        <w:rPr>
          <w:b/>
          <w:bCs/>
          <w:sz w:val="20"/>
          <w:lang w:val="en-GB"/>
        </w:rPr>
      </w:pPr>
      <w:r w:rsidRPr="00A073C5">
        <w:rPr>
          <w:sz w:val="20"/>
          <w:lang w:val="en-GB"/>
        </w:rPr>
        <w:tab/>
      </w:r>
      <w:r w:rsidRPr="00A073C5">
        <w:rPr>
          <w:b/>
          <w:bCs/>
          <w:sz w:val="20"/>
          <w:lang w:val="en-GB"/>
        </w:rPr>
        <w:t>B.</w:t>
      </w:r>
      <w:r w:rsidRPr="00A073C5">
        <w:rPr>
          <w:sz w:val="20"/>
          <w:lang w:val="en-GB"/>
        </w:rPr>
        <w:tab/>
      </w:r>
      <w:r w:rsidRPr="00A073C5">
        <w:rPr>
          <w:b/>
          <w:bCs/>
          <w:sz w:val="20"/>
          <w:lang w:val="en-GB"/>
        </w:rPr>
        <w:t>Entry into force</w:t>
      </w:r>
    </w:p>
    <w:p w14:paraId="26C22F4B" w14:textId="77777777" w:rsidR="00AF4EC7" w:rsidRPr="00A073C5" w:rsidRDefault="00AF4EC7" w:rsidP="00AF4EC7">
      <w:pPr>
        <w:rPr>
          <w:sz w:val="20"/>
          <w:lang w:val="en-GB"/>
        </w:rPr>
      </w:pPr>
    </w:p>
    <w:p w14:paraId="029D2704" w14:textId="77777777" w:rsidR="00AF4EC7" w:rsidRPr="00A073C5" w:rsidRDefault="00AF4EC7" w:rsidP="00AF4EC7">
      <w:pPr>
        <w:jc w:val="both"/>
        <w:rPr>
          <w:sz w:val="20"/>
          <w:lang w:val="en-GB"/>
        </w:rPr>
      </w:pPr>
      <w:r w:rsidRPr="00A073C5">
        <w:rPr>
          <w:b/>
          <w:bCs/>
          <w:sz w:val="20"/>
          <w:lang w:val="en-GB"/>
        </w:rPr>
        <w:tab/>
      </w:r>
      <w:r w:rsidRPr="00A073C5">
        <w:rPr>
          <w:sz w:val="20"/>
          <w:lang w:val="en-GB"/>
        </w:rPr>
        <w:t xml:space="preserve">In accordance with article VIII(b)(vi) of the Convention and article VI of the 1988 SOLAS Protocol, and as determined by the Maritime Safety Committee, the amendments shall enter into force on 1 July 2008, unless, prior to </w:t>
      </w:r>
      <w:r w:rsidRPr="00A073C5">
        <w:rPr>
          <w:sz w:val="20"/>
          <w:lang w:val="en-GB"/>
        </w:rPr>
        <w:lastRenderedPageBreak/>
        <w:t>1 January 2008, more than one-third of the Par</w:t>
      </w:r>
      <w:r w:rsidR="007A3182" w:rsidRPr="00A073C5">
        <w:rPr>
          <w:sz w:val="20"/>
          <w:lang w:val="en-GB"/>
        </w:rPr>
        <w:t>ties or the Parties the combined</w:t>
      </w:r>
      <w:r w:rsidRPr="00A073C5">
        <w:rPr>
          <w:sz w:val="20"/>
          <w:lang w:val="en-GB"/>
        </w:rPr>
        <w:t xml:space="preserve"> merchant fleets of which constitute not less than fifty per cent of the gross tonnage of the world’s merchant fleet, have notified their objections to the amendments.</w:t>
      </w:r>
      <w:r w:rsidR="007A3182" w:rsidRPr="00A073C5">
        <w:rPr>
          <w:sz w:val="20"/>
          <w:lang w:val="en-GB"/>
        </w:rPr>
        <w:t xml:space="preserve">  No such notification was received by 1 January 2008, and the amendments accordingly entered into force on 1 July 2008.</w:t>
      </w:r>
    </w:p>
    <w:p w14:paraId="61EE84F7" w14:textId="77777777" w:rsidR="0052467B" w:rsidRPr="00A073C5" w:rsidRDefault="0052467B" w:rsidP="0052467B">
      <w:pPr>
        <w:rPr>
          <w:sz w:val="18"/>
          <w:szCs w:val="18"/>
          <w:lang w:val="en-GB"/>
        </w:rPr>
      </w:pPr>
    </w:p>
    <w:p w14:paraId="166FE0A3" w14:textId="77777777" w:rsidR="00A20F97" w:rsidRPr="00A073C5" w:rsidRDefault="0052467B" w:rsidP="003C450C">
      <w:pPr>
        <w:jc w:val="center"/>
        <w:outlineLvl w:val="1"/>
        <w:rPr>
          <w:b/>
          <w:bCs/>
          <w:sz w:val="20"/>
          <w:lang w:val="en-GB"/>
        </w:rPr>
      </w:pPr>
      <w:r w:rsidRPr="00A073C5">
        <w:rPr>
          <w:b/>
          <w:bCs/>
          <w:sz w:val="20"/>
          <w:lang w:val="en-GB"/>
        </w:rPr>
        <w:t xml:space="preserve"> </w:t>
      </w:r>
      <w:bookmarkStart w:id="338" w:name="_Toc247624293"/>
      <w:bookmarkStart w:id="339" w:name="_Toc84950004"/>
      <w:r w:rsidR="00686222" w:rsidRPr="00A073C5">
        <w:rPr>
          <w:b/>
          <w:bCs/>
          <w:sz w:val="20"/>
          <w:lang w:val="en-GB"/>
        </w:rPr>
        <w:t>(8</w:t>
      </w:r>
      <w:r w:rsidR="00A20F97" w:rsidRPr="00A073C5">
        <w:rPr>
          <w:b/>
          <w:bCs/>
          <w:sz w:val="20"/>
          <w:lang w:val="en-GB"/>
        </w:rPr>
        <w:t>)   2007 (appendix to the Annex) Amendments</w:t>
      </w:r>
      <w:r w:rsidR="007705C4" w:rsidRPr="00A073C5">
        <w:rPr>
          <w:b/>
          <w:bCs/>
          <w:sz w:val="20"/>
          <w:lang w:val="en-GB"/>
        </w:rPr>
        <w:t xml:space="preserve"> (</w:t>
      </w:r>
      <w:r w:rsidR="007705C4" w:rsidRPr="00A073C5">
        <w:rPr>
          <w:b/>
          <w:sz w:val="20"/>
          <w:lang w:val="en-GB"/>
        </w:rPr>
        <w:t>MSC.240(83))</w:t>
      </w:r>
      <w:bookmarkEnd w:id="338"/>
      <w:bookmarkEnd w:id="339"/>
    </w:p>
    <w:p w14:paraId="5D097CB8" w14:textId="77777777" w:rsidR="00A20F97" w:rsidRPr="00A073C5" w:rsidRDefault="00A20F97" w:rsidP="00A20F97">
      <w:pPr>
        <w:jc w:val="center"/>
        <w:rPr>
          <w:b/>
          <w:bCs/>
          <w:sz w:val="20"/>
          <w:lang w:val="en-GB"/>
        </w:rPr>
      </w:pPr>
    </w:p>
    <w:p w14:paraId="50027ED4" w14:textId="77777777" w:rsidR="00A20F97" w:rsidRPr="00A073C5" w:rsidRDefault="00A20F97" w:rsidP="00A20F97">
      <w:pPr>
        <w:rPr>
          <w:b/>
          <w:bCs/>
          <w:sz w:val="20"/>
          <w:lang w:val="en-GB"/>
        </w:rPr>
      </w:pPr>
      <w:r w:rsidRPr="00A073C5">
        <w:rPr>
          <w:b/>
          <w:bCs/>
          <w:sz w:val="20"/>
          <w:lang w:val="en-GB"/>
        </w:rPr>
        <w:tab/>
        <w:t>A.</w:t>
      </w:r>
      <w:r w:rsidRPr="00A073C5">
        <w:rPr>
          <w:b/>
          <w:bCs/>
          <w:sz w:val="20"/>
          <w:lang w:val="en-GB"/>
        </w:rPr>
        <w:tab/>
        <w:t>Adoption</w:t>
      </w:r>
    </w:p>
    <w:p w14:paraId="0AC858A5" w14:textId="77777777" w:rsidR="00A20F97" w:rsidRPr="00A073C5" w:rsidRDefault="00A20F97" w:rsidP="00A20F97">
      <w:pPr>
        <w:rPr>
          <w:sz w:val="20"/>
          <w:lang w:val="en-GB"/>
        </w:rPr>
      </w:pPr>
    </w:p>
    <w:p w14:paraId="42FD6C50" w14:textId="77777777" w:rsidR="00A20F97" w:rsidRPr="00A073C5" w:rsidRDefault="00A20F97" w:rsidP="00A20F97">
      <w:pPr>
        <w:jc w:val="both"/>
        <w:rPr>
          <w:sz w:val="20"/>
          <w:lang w:val="en-GB"/>
        </w:rPr>
      </w:pPr>
      <w:r w:rsidRPr="00A073C5">
        <w:rPr>
          <w:b/>
          <w:bCs/>
          <w:sz w:val="20"/>
          <w:lang w:val="en-GB"/>
        </w:rPr>
        <w:tab/>
      </w:r>
      <w:r w:rsidRPr="00A073C5">
        <w:rPr>
          <w:sz w:val="20"/>
          <w:lang w:val="en-GB"/>
        </w:rPr>
        <w:t>The Maritime Safety Committee, at its eighty-third session (October 2007) adopted, by resolution MSC.240(83), in accordance with article VIII(b(iv) of the Convention and article VI of the 1988 SOLAS Protocol, amendments to the appendix to the Annex to the 1988 SOLAS Protocol.</w:t>
      </w:r>
    </w:p>
    <w:p w14:paraId="0F30FFA6" w14:textId="77777777" w:rsidR="00A20F97" w:rsidRPr="00A073C5" w:rsidRDefault="00A20F97" w:rsidP="00A20F97">
      <w:pPr>
        <w:rPr>
          <w:sz w:val="20"/>
          <w:lang w:val="en-GB"/>
        </w:rPr>
      </w:pPr>
    </w:p>
    <w:p w14:paraId="65CC3AD3" w14:textId="77777777" w:rsidR="00A20F97" w:rsidRPr="00A073C5" w:rsidRDefault="00A20F97" w:rsidP="00A20F97">
      <w:pPr>
        <w:rPr>
          <w:b/>
          <w:bCs/>
          <w:sz w:val="20"/>
          <w:lang w:val="en-GB"/>
        </w:rPr>
      </w:pPr>
      <w:r w:rsidRPr="00A073C5">
        <w:rPr>
          <w:sz w:val="20"/>
          <w:lang w:val="en-GB"/>
        </w:rPr>
        <w:tab/>
      </w:r>
      <w:r w:rsidRPr="00A073C5">
        <w:rPr>
          <w:b/>
          <w:bCs/>
          <w:sz w:val="20"/>
          <w:lang w:val="en-GB"/>
        </w:rPr>
        <w:t>B.</w:t>
      </w:r>
      <w:r w:rsidRPr="00A073C5">
        <w:rPr>
          <w:sz w:val="20"/>
          <w:lang w:val="en-GB"/>
        </w:rPr>
        <w:tab/>
      </w:r>
      <w:r w:rsidRPr="00A073C5">
        <w:rPr>
          <w:b/>
          <w:bCs/>
          <w:sz w:val="20"/>
          <w:lang w:val="en-GB"/>
        </w:rPr>
        <w:t>Entry into force</w:t>
      </w:r>
    </w:p>
    <w:p w14:paraId="66F9A158" w14:textId="77777777" w:rsidR="00A20F97" w:rsidRPr="00A073C5" w:rsidRDefault="00A20F97" w:rsidP="00A20F97">
      <w:pPr>
        <w:rPr>
          <w:sz w:val="18"/>
          <w:szCs w:val="18"/>
          <w:lang w:val="en-GB"/>
        </w:rPr>
      </w:pPr>
    </w:p>
    <w:p w14:paraId="11AF8E01" w14:textId="77777777" w:rsidR="00A20F97" w:rsidRPr="00A073C5" w:rsidRDefault="00A20F97" w:rsidP="00A20F97">
      <w:pPr>
        <w:jc w:val="both"/>
        <w:rPr>
          <w:sz w:val="20"/>
          <w:lang w:val="en-GB"/>
        </w:rPr>
      </w:pPr>
      <w:r w:rsidRPr="00A073C5">
        <w:rPr>
          <w:b/>
          <w:bCs/>
          <w:sz w:val="20"/>
          <w:lang w:val="en-GB"/>
        </w:rPr>
        <w:tab/>
      </w:r>
      <w:r w:rsidRPr="00A073C5">
        <w:rPr>
          <w:sz w:val="20"/>
          <w:lang w:val="en-GB"/>
        </w:rPr>
        <w:t>In accordance with article VIII(b)(v</w:t>
      </w:r>
      <w:r w:rsidR="00CD4D5D" w:rsidRPr="00A073C5">
        <w:rPr>
          <w:sz w:val="20"/>
          <w:lang w:val="en-GB"/>
        </w:rPr>
        <w:t>i)</w:t>
      </w:r>
      <w:r w:rsidRPr="00A073C5">
        <w:rPr>
          <w:sz w:val="20"/>
          <w:lang w:val="en-GB"/>
        </w:rPr>
        <w:t xml:space="preserve"> of the Convention and article VI of the 1988 SOLAS Protocol, and as determined by the Maritime Safety Committee, the amendments shall enter into force on 1 July 2009, unless, prior to 1 January 2009, more than one-third of the Par</w:t>
      </w:r>
      <w:r w:rsidR="007A3182" w:rsidRPr="00A073C5">
        <w:rPr>
          <w:sz w:val="20"/>
          <w:lang w:val="en-GB"/>
        </w:rPr>
        <w:t>ties or the Parties the combined</w:t>
      </w:r>
      <w:r w:rsidRPr="00A073C5">
        <w:rPr>
          <w:sz w:val="20"/>
          <w:lang w:val="en-GB"/>
        </w:rPr>
        <w:t xml:space="preserve"> merchant fleets of which constitute not less than fifty per cent of the gross tonnage of the world’s merchant fleet, have notified their objections to the amendments.</w:t>
      </w:r>
      <w:r w:rsidR="004F5EDF" w:rsidRPr="00A073C5">
        <w:rPr>
          <w:sz w:val="20"/>
          <w:lang w:val="en-GB"/>
        </w:rPr>
        <w:t xml:space="preserve">  No such objection was received, and the amendments accordingly entered into force </w:t>
      </w:r>
      <w:r w:rsidR="00186D26" w:rsidRPr="00A073C5">
        <w:rPr>
          <w:sz w:val="20"/>
          <w:lang w:val="en-GB"/>
        </w:rPr>
        <w:t>on 1 July 2009.</w:t>
      </w:r>
    </w:p>
    <w:p w14:paraId="16E77875" w14:textId="77777777" w:rsidR="00C0530D" w:rsidRPr="00A073C5" w:rsidRDefault="00C0530D">
      <w:pPr>
        <w:tabs>
          <w:tab w:val="left" w:pos="600"/>
          <w:tab w:val="left" w:pos="1200"/>
          <w:tab w:val="left" w:pos="1800"/>
          <w:tab w:val="left" w:pos="4200"/>
          <w:tab w:val="left" w:pos="7080"/>
        </w:tabs>
        <w:jc w:val="both"/>
        <w:rPr>
          <w:sz w:val="20"/>
          <w:lang w:val="en-GB"/>
        </w:rPr>
      </w:pPr>
    </w:p>
    <w:p w14:paraId="4904EDE8" w14:textId="77777777" w:rsidR="00C05791" w:rsidRPr="00A073C5" w:rsidRDefault="00686222" w:rsidP="003C450C">
      <w:pPr>
        <w:tabs>
          <w:tab w:val="left" w:pos="600"/>
          <w:tab w:val="left" w:pos="1200"/>
          <w:tab w:val="left" w:pos="1800"/>
          <w:tab w:val="left" w:pos="4200"/>
          <w:tab w:val="left" w:pos="7080"/>
        </w:tabs>
        <w:jc w:val="center"/>
        <w:outlineLvl w:val="1"/>
        <w:rPr>
          <w:b/>
          <w:bCs/>
          <w:sz w:val="20"/>
          <w:lang w:val="en-GB"/>
        </w:rPr>
      </w:pPr>
      <w:bookmarkStart w:id="340" w:name="_Toc247624294"/>
      <w:bookmarkStart w:id="341" w:name="_Toc84950005"/>
      <w:r w:rsidRPr="00A073C5">
        <w:rPr>
          <w:b/>
          <w:bCs/>
          <w:sz w:val="20"/>
          <w:lang w:val="en-GB"/>
        </w:rPr>
        <w:t>(9</w:t>
      </w:r>
      <w:r w:rsidR="00C05791" w:rsidRPr="00A073C5">
        <w:rPr>
          <w:b/>
          <w:bCs/>
          <w:sz w:val="20"/>
          <w:lang w:val="en-GB"/>
        </w:rPr>
        <w:t>)  2008 (appendix to the Annex) Amendments</w:t>
      </w:r>
      <w:r w:rsidR="009404F6" w:rsidRPr="00A073C5">
        <w:rPr>
          <w:b/>
          <w:bCs/>
          <w:sz w:val="20"/>
          <w:lang w:val="en-GB"/>
        </w:rPr>
        <w:t xml:space="preserve"> (</w:t>
      </w:r>
      <w:r w:rsidR="009404F6" w:rsidRPr="00A073C5">
        <w:rPr>
          <w:b/>
          <w:sz w:val="20"/>
          <w:lang w:val="en-GB"/>
        </w:rPr>
        <w:t>MSC.258(84))</w:t>
      </w:r>
      <w:bookmarkEnd w:id="340"/>
      <w:bookmarkEnd w:id="341"/>
    </w:p>
    <w:p w14:paraId="5D27A91B" w14:textId="77777777" w:rsidR="00C05791" w:rsidRPr="00A073C5" w:rsidRDefault="00C05791" w:rsidP="00C05791">
      <w:pPr>
        <w:tabs>
          <w:tab w:val="left" w:pos="600"/>
          <w:tab w:val="left" w:pos="1200"/>
          <w:tab w:val="left" w:pos="1800"/>
          <w:tab w:val="left" w:pos="4200"/>
          <w:tab w:val="left" w:pos="7080"/>
        </w:tabs>
        <w:jc w:val="center"/>
        <w:rPr>
          <w:b/>
          <w:bCs/>
          <w:sz w:val="20"/>
          <w:lang w:val="en-GB"/>
        </w:rPr>
      </w:pPr>
    </w:p>
    <w:p w14:paraId="558F6A1E" w14:textId="77777777" w:rsidR="00C05791" w:rsidRPr="00A073C5" w:rsidRDefault="00C05791" w:rsidP="00C05791">
      <w:pPr>
        <w:rPr>
          <w:b/>
          <w:bCs/>
          <w:sz w:val="20"/>
          <w:lang w:val="en-GB"/>
        </w:rPr>
      </w:pPr>
      <w:r w:rsidRPr="00A073C5">
        <w:rPr>
          <w:b/>
          <w:bCs/>
          <w:sz w:val="20"/>
          <w:lang w:val="en-GB"/>
        </w:rPr>
        <w:tab/>
        <w:t>A.</w:t>
      </w:r>
      <w:r w:rsidRPr="00A073C5">
        <w:rPr>
          <w:b/>
          <w:bCs/>
          <w:sz w:val="20"/>
          <w:lang w:val="en-GB"/>
        </w:rPr>
        <w:tab/>
        <w:t>Adoption</w:t>
      </w:r>
    </w:p>
    <w:p w14:paraId="79E6DDA8" w14:textId="77777777" w:rsidR="00C05791" w:rsidRPr="00A073C5" w:rsidRDefault="00C05791" w:rsidP="00C05791">
      <w:pPr>
        <w:rPr>
          <w:sz w:val="20"/>
          <w:lang w:val="en-GB"/>
        </w:rPr>
      </w:pPr>
    </w:p>
    <w:p w14:paraId="28D2714A" w14:textId="77777777" w:rsidR="00C05791" w:rsidRPr="00A073C5" w:rsidRDefault="00C05791" w:rsidP="00C05791">
      <w:pPr>
        <w:jc w:val="both"/>
        <w:rPr>
          <w:sz w:val="20"/>
          <w:lang w:val="en-GB"/>
        </w:rPr>
      </w:pPr>
      <w:r w:rsidRPr="00A073C5">
        <w:rPr>
          <w:b/>
          <w:bCs/>
          <w:sz w:val="20"/>
          <w:lang w:val="en-GB"/>
        </w:rPr>
        <w:tab/>
      </w:r>
      <w:r w:rsidRPr="00A073C5">
        <w:rPr>
          <w:sz w:val="20"/>
          <w:lang w:val="en-GB"/>
        </w:rPr>
        <w:t>The Maritime Safety Committee, at its eighty-fourth session (May 2008) adopted, by resolution MSC.258(84), in accordance with article VIII(b(iv) of the Convention and article VI of the 1988 SOLAS Protocol, amendments to the appendix to the Annex to the 1988 SOLAS Protocol.</w:t>
      </w:r>
    </w:p>
    <w:p w14:paraId="2C50F615" w14:textId="77777777" w:rsidR="00C05791" w:rsidRPr="00A073C5" w:rsidRDefault="00C05791" w:rsidP="00C05791">
      <w:pPr>
        <w:rPr>
          <w:sz w:val="20"/>
          <w:lang w:val="en-GB"/>
        </w:rPr>
      </w:pPr>
    </w:p>
    <w:p w14:paraId="38FD4112" w14:textId="77777777" w:rsidR="00C05791" w:rsidRPr="00A073C5" w:rsidRDefault="00C05791" w:rsidP="00C05791">
      <w:pPr>
        <w:rPr>
          <w:b/>
          <w:bCs/>
          <w:sz w:val="20"/>
          <w:lang w:val="en-GB"/>
        </w:rPr>
      </w:pPr>
      <w:r w:rsidRPr="00A073C5">
        <w:rPr>
          <w:sz w:val="20"/>
          <w:lang w:val="en-GB"/>
        </w:rPr>
        <w:tab/>
      </w:r>
      <w:r w:rsidRPr="00A073C5">
        <w:rPr>
          <w:b/>
          <w:bCs/>
          <w:sz w:val="20"/>
          <w:lang w:val="en-GB"/>
        </w:rPr>
        <w:t>B.</w:t>
      </w:r>
      <w:r w:rsidRPr="00A073C5">
        <w:rPr>
          <w:sz w:val="20"/>
          <w:lang w:val="en-GB"/>
        </w:rPr>
        <w:tab/>
      </w:r>
      <w:r w:rsidRPr="00A073C5">
        <w:rPr>
          <w:b/>
          <w:bCs/>
          <w:sz w:val="20"/>
          <w:lang w:val="en-GB"/>
        </w:rPr>
        <w:t>Entry into force</w:t>
      </w:r>
    </w:p>
    <w:p w14:paraId="66B62747" w14:textId="77777777" w:rsidR="00C05791" w:rsidRPr="00A073C5" w:rsidRDefault="00C05791" w:rsidP="00C05791">
      <w:pPr>
        <w:rPr>
          <w:sz w:val="18"/>
          <w:szCs w:val="18"/>
          <w:lang w:val="en-GB"/>
        </w:rPr>
      </w:pPr>
    </w:p>
    <w:p w14:paraId="750DC387" w14:textId="77777777" w:rsidR="00C05791" w:rsidRPr="00A073C5" w:rsidRDefault="00C05791" w:rsidP="00C05791">
      <w:pPr>
        <w:jc w:val="both"/>
        <w:rPr>
          <w:sz w:val="20"/>
          <w:lang w:val="en-GB"/>
        </w:rPr>
      </w:pPr>
      <w:r w:rsidRPr="00A073C5">
        <w:rPr>
          <w:b/>
          <w:bCs/>
          <w:sz w:val="20"/>
          <w:lang w:val="en-GB"/>
        </w:rPr>
        <w:tab/>
      </w:r>
      <w:r w:rsidRPr="00A073C5">
        <w:rPr>
          <w:sz w:val="20"/>
          <w:lang w:val="en-GB"/>
        </w:rPr>
        <w:t>In accordance</w:t>
      </w:r>
      <w:r w:rsidR="00CD4D5D" w:rsidRPr="00A073C5">
        <w:rPr>
          <w:sz w:val="20"/>
          <w:lang w:val="en-GB"/>
        </w:rPr>
        <w:t xml:space="preserve"> with article VIII(b)(vi) </w:t>
      </w:r>
      <w:r w:rsidRPr="00A073C5">
        <w:rPr>
          <w:sz w:val="20"/>
          <w:lang w:val="en-GB"/>
        </w:rPr>
        <w:t>of the Convention and article VI of the 1988 SOLAS Protocol, and as determined by the Maritime Safety Committee, the amendments shall enter into force on 1 January 2010, unless, prior to 1 July 2009, more than one-third of the Par</w:t>
      </w:r>
      <w:r w:rsidR="007A3182" w:rsidRPr="00A073C5">
        <w:rPr>
          <w:sz w:val="20"/>
          <w:lang w:val="en-GB"/>
        </w:rPr>
        <w:t>ties or the Parties the combined</w:t>
      </w:r>
      <w:r w:rsidRPr="00A073C5">
        <w:rPr>
          <w:sz w:val="20"/>
          <w:lang w:val="en-GB"/>
        </w:rPr>
        <w:t xml:space="preserve"> merchant fleets of which constitute not less than fifty per cent of the gross tonnage of the world’s merchant fleet, have notified their objections to the amendments.</w:t>
      </w:r>
      <w:r w:rsidR="00D729A7" w:rsidRPr="00A073C5">
        <w:rPr>
          <w:sz w:val="20"/>
          <w:lang w:val="en-GB"/>
        </w:rPr>
        <w:t xml:space="preserve"> No such objection was received, and the amendments accordingly entered into force on 1 January 2010.</w:t>
      </w:r>
    </w:p>
    <w:p w14:paraId="2C131219" w14:textId="77777777" w:rsidR="006C6259" w:rsidRPr="00A073C5" w:rsidRDefault="006C6259" w:rsidP="00C05791">
      <w:pPr>
        <w:jc w:val="both"/>
        <w:rPr>
          <w:sz w:val="20"/>
          <w:lang w:val="en-GB"/>
        </w:rPr>
      </w:pPr>
    </w:p>
    <w:p w14:paraId="72AA0CE4" w14:textId="77777777" w:rsidR="005767D0" w:rsidRPr="00A073C5" w:rsidRDefault="005767D0" w:rsidP="005767D0">
      <w:pPr>
        <w:tabs>
          <w:tab w:val="left" w:pos="600"/>
          <w:tab w:val="left" w:pos="1200"/>
          <w:tab w:val="left" w:pos="1800"/>
          <w:tab w:val="left" w:pos="4200"/>
          <w:tab w:val="left" w:pos="7080"/>
        </w:tabs>
        <w:jc w:val="center"/>
        <w:outlineLvl w:val="1"/>
        <w:rPr>
          <w:b/>
          <w:sz w:val="20"/>
          <w:lang w:val="en-GB"/>
        </w:rPr>
      </w:pPr>
      <w:bookmarkStart w:id="342" w:name="_Toc247624295"/>
      <w:bookmarkStart w:id="343" w:name="_Toc84950006"/>
      <w:r w:rsidRPr="00A073C5">
        <w:rPr>
          <w:b/>
          <w:bCs/>
          <w:sz w:val="20"/>
          <w:lang w:val="en-GB"/>
        </w:rPr>
        <w:t>(10)  2009 (appendix to the Annex) Amendments (</w:t>
      </w:r>
      <w:r w:rsidRPr="00A073C5">
        <w:rPr>
          <w:b/>
          <w:sz w:val="20"/>
          <w:lang w:val="en-GB"/>
        </w:rPr>
        <w:t>MSC.283(86))</w:t>
      </w:r>
      <w:bookmarkEnd w:id="342"/>
      <w:bookmarkEnd w:id="343"/>
    </w:p>
    <w:p w14:paraId="00BD6F6F" w14:textId="77777777" w:rsidR="00D22F54" w:rsidRPr="00A073C5" w:rsidRDefault="00D22F54" w:rsidP="00C04711">
      <w:pPr>
        <w:rPr>
          <w:b/>
          <w:sz w:val="20"/>
          <w:lang w:val="en-GB"/>
        </w:rPr>
      </w:pPr>
    </w:p>
    <w:p w14:paraId="7E689850" w14:textId="77777777" w:rsidR="00D22F54" w:rsidRPr="00A073C5" w:rsidRDefault="006C6259" w:rsidP="00D22F54">
      <w:pPr>
        <w:rPr>
          <w:b/>
          <w:bCs/>
          <w:sz w:val="20"/>
          <w:lang w:val="en-GB"/>
        </w:rPr>
      </w:pPr>
      <w:r w:rsidRPr="00A073C5">
        <w:rPr>
          <w:b/>
          <w:bCs/>
          <w:sz w:val="20"/>
          <w:lang w:val="en-GB"/>
        </w:rPr>
        <w:tab/>
      </w:r>
      <w:r w:rsidR="00D22F54" w:rsidRPr="00A073C5">
        <w:rPr>
          <w:b/>
          <w:bCs/>
          <w:sz w:val="20"/>
          <w:lang w:val="en-GB"/>
        </w:rPr>
        <w:t>A.</w:t>
      </w:r>
      <w:r w:rsidR="00D22F54" w:rsidRPr="00A073C5">
        <w:rPr>
          <w:b/>
          <w:bCs/>
          <w:sz w:val="20"/>
          <w:lang w:val="en-GB"/>
        </w:rPr>
        <w:tab/>
        <w:t>Adoption</w:t>
      </w:r>
    </w:p>
    <w:p w14:paraId="0DA82E9A" w14:textId="77777777" w:rsidR="00D22F54" w:rsidRPr="00A073C5" w:rsidRDefault="00D22F54" w:rsidP="00D22F54">
      <w:pPr>
        <w:rPr>
          <w:sz w:val="20"/>
          <w:lang w:val="en-GB"/>
        </w:rPr>
      </w:pPr>
    </w:p>
    <w:p w14:paraId="08107A6D" w14:textId="77777777" w:rsidR="00D22F54" w:rsidRPr="00A073C5" w:rsidRDefault="00D22F54" w:rsidP="00D22F54">
      <w:pPr>
        <w:jc w:val="both"/>
        <w:rPr>
          <w:sz w:val="20"/>
          <w:lang w:val="en-GB"/>
        </w:rPr>
      </w:pPr>
      <w:r w:rsidRPr="00A073C5">
        <w:rPr>
          <w:b/>
          <w:bCs/>
          <w:sz w:val="20"/>
          <w:lang w:val="en-GB"/>
        </w:rPr>
        <w:tab/>
      </w:r>
      <w:r w:rsidRPr="00A073C5">
        <w:rPr>
          <w:sz w:val="20"/>
          <w:lang w:val="en-GB"/>
        </w:rPr>
        <w:t>The Maritime Safety Committee, at its eighty-</w:t>
      </w:r>
      <w:r w:rsidR="00BC5CB9" w:rsidRPr="00A073C5">
        <w:rPr>
          <w:sz w:val="20"/>
          <w:lang w:val="en-GB"/>
        </w:rPr>
        <w:t>sixth</w:t>
      </w:r>
      <w:r w:rsidRPr="00A073C5">
        <w:rPr>
          <w:sz w:val="20"/>
          <w:lang w:val="en-GB"/>
        </w:rPr>
        <w:t xml:space="preserve"> session (May</w:t>
      </w:r>
      <w:r w:rsidR="00E0210D" w:rsidRPr="00A073C5">
        <w:rPr>
          <w:sz w:val="20"/>
          <w:lang w:val="en-GB"/>
        </w:rPr>
        <w:t>-June 2009</w:t>
      </w:r>
      <w:r w:rsidRPr="00A073C5">
        <w:rPr>
          <w:sz w:val="20"/>
          <w:lang w:val="en-GB"/>
        </w:rPr>
        <w:t>) adopted, by resolution MSC</w:t>
      </w:r>
      <w:r w:rsidR="00E0210D" w:rsidRPr="00A073C5">
        <w:rPr>
          <w:sz w:val="20"/>
          <w:lang w:val="en-GB"/>
        </w:rPr>
        <w:t>.283(86)</w:t>
      </w:r>
      <w:r w:rsidRPr="00A073C5">
        <w:rPr>
          <w:sz w:val="20"/>
          <w:lang w:val="en-GB"/>
        </w:rPr>
        <w:t>, in accordance with article VIII(b(iv) of the Convention and article VI of the 1988 SOLAS Protocol, amendments to the appendix to the Annex to the 1988 SOLAS Protocol.</w:t>
      </w:r>
    </w:p>
    <w:p w14:paraId="7B356F13" w14:textId="77777777" w:rsidR="00D22F54" w:rsidRPr="00A073C5" w:rsidRDefault="00D22F54" w:rsidP="00D22F54">
      <w:pPr>
        <w:rPr>
          <w:sz w:val="20"/>
          <w:lang w:val="en-GB"/>
        </w:rPr>
      </w:pPr>
    </w:p>
    <w:p w14:paraId="4BF3370B" w14:textId="77777777" w:rsidR="00D22F54" w:rsidRPr="00A073C5" w:rsidRDefault="00D22F54" w:rsidP="00D22F54">
      <w:pPr>
        <w:rPr>
          <w:b/>
          <w:bCs/>
          <w:sz w:val="20"/>
          <w:lang w:val="en-GB"/>
        </w:rPr>
      </w:pPr>
      <w:r w:rsidRPr="00A073C5">
        <w:rPr>
          <w:sz w:val="20"/>
          <w:lang w:val="en-GB"/>
        </w:rPr>
        <w:tab/>
      </w:r>
      <w:r w:rsidRPr="00A073C5">
        <w:rPr>
          <w:b/>
          <w:bCs/>
          <w:sz w:val="20"/>
          <w:lang w:val="en-GB"/>
        </w:rPr>
        <w:t>B.</w:t>
      </w:r>
      <w:r w:rsidRPr="00A073C5">
        <w:rPr>
          <w:sz w:val="20"/>
          <w:lang w:val="en-GB"/>
        </w:rPr>
        <w:tab/>
      </w:r>
      <w:r w:rsidRPr="00A073C5">
        <w:rPr>
          <w:b/>
          <w:bCs/>
          <w:sz w:val="20"/>
          <w:lang w:val="en-GB"/>
        </w:rPr>
        <w:t>Entry into force</w:t>
      </w:r>
    </w:p>
    <w:p w14:paraId="4C9386AC" w14:textId="77777777" w:rsidR="00D22F54" w:rsidRPr="00A073C5" w:rsidRDefault="00D22F54" w:rsidP="00D22F54">
      <w:pPr>
        <w:rPr>
          <w:sz w:val="18"/>
          <w:szCs w:val="18"/>
          <w:lang w:val="en-GB"/>
        </w:rPr>
      </w:pPr>
    </w:p>
    <w:p w14:paraId="52A260FB" w14:textId="77777777" w:rsidR="0078254B" w:rsidRPr="00A073C5" w:rsidRDefault="00D22F54" w:rsidP="00F10790">
      <w:pPr>
        <w:jc w:val="both"/>
        <w:rPr>
          <w:rFonts w:cs="Arial"/>
          <w:szCs w:val="22"/>
        </w:rPr>
      </w:pPr>
      <w:r w:rsidRPr="00A073C5">
        <w:rPr>
          <w:b/>
          <w:bCs/>
          <w:sz w:val="20"/>
          <w:lang w:val="en-GB"/>
        </w:rPr>
        <w:tab/>
      </w:r>
      <w:r w:rsidRPr="00A073C5">
        <w:rPr>
          <w:sz w:val="20"/>
          <w:lang w:val="en-GB"/>
        </w:rPr>
        <w:t>In accordance</w:t>
      </w:r>
      <w:r w:rsidR="007277AD" w:rsidRPr="00A073C5">
        <w:rPr>
          <w:sz w:val="20"/>
          <w:lang w:val="en-GB"/>
        </w:rPr>
        <w:t xml:space="preserve"> with article VIII(b)</w:t>
      </w:r>
      <w:r w:rsidRPr="00A073C5">
        <w:rPr>
          <w:sz w:val="20"/>
          <w:lang w:val="en-GB"/>
        </w:rPr>
        <w:t xml:space="preserve"> of the Convention and article VI of the 1988 SOLAS Protocol, and as determined by the Maritime Safety Committee, the amendments shall enter into force on 1 January 201</w:t>
      </w:r>
      <w:r w:rsidR="00D31DB3" w:rsidRPr="00A073C5">
        <w:rPr>
          <w:sz w:val="20"/>
          <w:lang w:val="en-GB"/>
        </w:rPr>
        <w:t>1</w:t>
      </w:r>
      <w:r w:rsidRPr="00A073C5">
        <w:rPr>
          <w:sz w:val="20"/>
          <w:lang w:val="en-GB"/>
        </w:rPr>
        <w:t>, unless, prior to 1 July 20</w:t>
      </w:r>
      <w:r w:rsidR="00D31DB3" w:rsidRPr="00A073C5">
        <w:rPr>
          <w:sz w:val="20"/>
          <w:lang w:val="en-GB"/>
        </w:rPr>
        <w:t>10</w:t>
      </w:r>
      <w:r w:rsidRPr="00A073C5">
        <w:rPr>
          <w:sz w:val="20"/>
          <w:lang w:val="en-GB"/>
        </w:rPr>
        <w:t>, more than one-third of the Parties or the Parties the combined merchant fleets of which constitute not less than fifty per cent of the gross tonnage of the world’s merchant fleet, have notified their objections to the amendments.</w:t>
      </w:r>
      <w:r w:rsidR="00F10790" w:rsidRPr="00A073C5">
        <w:rPr>
          <w:sz w:val="20"/>
          <w:lang w:val="en-GB"/>
        </w:rPr>
        <w:t xml:space="preserve"> </w:t>
      </w:r>
      <w:r w:rsidR="00577CBD" w:rsidRPr="00A073C5">
        <w:rPr>
          <w:sz w:val="20"/>
          <w:lang w:val="en-GB"/>
        </w:rPr>
        <w:t>No such objection was received and the amendments accordingly entered into force on 1 January 2011.</w:t>
      </w:r>
    </w:p>
    <w:p w14:paraId="3A6F579F" w14:textId="77777777" w:rsidR="00D22F54" w:rsidRPr="00A073C5" w:rsidRDefault="00D22F54" w:rsidP="005767D0">
      <w:pPr>
        <w:tabs>
          <w:tab w:val="left" w:pos="600"/>
          <w:tab w:val="left" w:pos="1200"/>
          <w:tab w:val="left" w:pos="1800"/>
          <w:tab w:val="left" w:pos="4200"/>
          <w:tab w:val="left" w:pos="7080"/>
        </w:tabs>
        <w:jc w:val="center"/>
        <w:outlineLvl w:val="1"/>
        <w:rPr>
          <w:b/>
          <w:bCs/>
          <w:sz w:val="20"/>
          <w:lang w:val="en-GB"/>
        </w:rPr>
      </w:pPr>
    </w:p>
    <w:p w14:paraId="5C8151D1" w14:textId="77777777" w:rsidR="008378C9" w:rsidRPr="00A073C5" w:rsidRDefault="008378C9" w:rsidP="00B84E49">
      <w:pPr>
        <w:pStyle w:val="Heading2"/>
      </w:pPr>
      <w:bookmarkStart w:id="344" w:name="_Toc84950007"/>
      <w:r w:rsidRPr="00A073C5">
        <w:t xml:space="preserve">(11) </w:t>
      </w:r>
      <w:r w:rsidR="00AA65F4" w:rsidRPr="00A073C5">
        <w:t xml:space="preserve"> </w:t>
      </w:r>
      <w:r w:rsidRPr="00A073C5">
        <w:t>2010 (appendix to the Annex) Amendments (MSC.309(88))</w:t>
      </w:r>
      <w:bookmarkEnd w:id="344"/>
    </w:p>
    <w:p w14:paraId="682C9DB5" w14:textId="77777777" w:rsidR="008378C9" w:rsidRPr="00A073C5" w:rsidRDefault="008378C9" w:rsidP="005767D0">
      <w:pPr>
        <w:tabs>
          <w:tab w:val="left" w:pos="600"/>
          <w:tab w:val="left" w:pos="1200"/>
          <w:tab w:val="left" w:pos="1800"/>
          <w:tab w:val="left" w:pos="4200"/>
          <w:tab w:val="left" w:pos="7080"/>
        </w:tabs>
        <w:jc w:val="center"/>
        <w:outlineLvl w:val="1"/>
        <w:rPr>
          <w:b/>
          <w:bCs/>
          <w:sz w:val="20"/>
          <w:lang w:val="en-GB"/>
        </w:rPr>
      </w:pPr>
    </w:p>
    <w:p w14:paraId="12AB2058" w14:textId="77777777" w:rsidR="00582052" w:rsidRPr="00A073C5" w:rsidRDefault="008378C9">
      <w:pPr>
        <w:ind w:firstLine="720"/>
        <w:jc w:val="both"/>
        <w:rPr>
          <w:b/>
          <w:bCs/>
          <w:sz w:val="20"/>
          <w:lang w:val="en-GB"/>
        </w:rPr>
      </w:pPr>
      <w:r w:rsidRPr="00A073C5">
        <w:rPr>
          <w:b/>
          <w:bCs/>
          <w:sz w:val="20"/>
          <w:lang w:val="en-GB"/>
        </w:rPr>
        <w:t>A.</w:t>
      </w:r>
      <w:r w:rsidRPr="00A073C5">
        <w:rPr>
          <w:b/>
          <w:bCs/>
          <w:sz w:val="20"/>
          <w:lang w:val="en-GB"/>
        </w:rPr>
        <w:tab/>
        <w:t>Adoption</w:t>
      </w:r>
    </w:p>
    <w:p w14:paraId="4A047F8C" w14:textId="77777777" w:rsidR="008378C9" w:rsidRPr="00A073C5" w:rsidRDefault="008378C9" w:rsidP="00AA65F4">
      <w:pPr>
        <w:jc w:val="both"/>
        <w:rPr>
          <w:b/>
          <w:bCs/>
          <w:sz w:val="20"/>
          <w:lang w:val="en-GB"/>
        </w:rPr>
      </w:pPr>
    </w:p>
    <w:p w14:paraId="299E04D0" w14:textId="77777777" w:rsidR="008378C9" w:rsidRPr="00A073C5" w:rsidRDefault="00BC164A" w:rsidP="00BC164A">
      <w:pPr>
        <w:jc w:val="both"/>
        <w:rPr>
          <w:bCs/>
          <w:sz w:val="20"/>
          <w:lang w:val="en-GB"/>
        </w:rPr>
      </w:pPr>
      <w:r w:rsidRPr="00A073C5">
        <w:rPr>
          <w:b/>
          <w:bCs/>
          <w:sz w:val="20"/>
          <w:lang w:val="en-GB"/>
        </w:rPr>
        <w:tab/>
      </w:r>
      <w:r w:rsidR="00B54920" w:rsidRPr="00A073C5">
        <w:rPr>
          <w:bCs/>
          <w:sz w:val="20"/>
          <w:lang w:val="en-GB"/>
        </w:rPr>
        <w:t>The Maritime Safety Committee, at its eighty-eight session (December 2010) adopted, by resolution MSC.309(88), adopted, in accordance with article VIII(b)(iv) of the Convention and article VI of the 1988 SOLAS Protocol, amendments to the appendix to the Annex to the 1988 SOLAS Protocol.</w:t>
      </w:r>
    </w:p>
    <w:p w14:paraId="2E2B6912" w14:textId="77777777" w:rsidR="008378C9" w:rsidRPr="00A073C5" w:rsidRDefault="008378C9" w:rsidP="00BC164A">
      <w:pPr>
        <w:jc w:val="both"/>
        <w:rPr>
          <w:b/>
          <w:bCs/>
          <w:sz w:val="20"/>
          <w:lang w:val="en-GB"/>
        </w:rPr>
      </w:pPr>
    </w:p>
    <w:p w14:paraId="526A9248" w14:textId="77777777" w:rsidR="008378C9" w:rsidRPr="00A073C5" w:rsidRDefault="00B57520" w:rsidP="00AA65F4">
      <w:pPr>
        <w:ind w:firstLine="720"/>
        <w:jc w:val="both"/>
        <w:rPr>
          <w:b/>
          <w:bCs/>
          <w:sz w:val="20"/>
          <w:lang w:val="en-GB"/>
        </w:rPr>
      </w:pPr>
      <w:r w:rsidRPr="00A073C5">
        <w:rPr>
          <w:b/>
          <w:bCs/>
          <w:sz w:val="20"/>
          <w:lang w:val="en-GB"/>
        </w:rPr>
        <w:t>B.</w:t>
      </w:r>
      <w:r w:rsidR="00B54920" w:rsidRPr="00A073C5">
        <w:rPr>
          <w:b/>
          <w:bCs/>
          <w:sz w:val="20"/>
          <w:lang w:val="en-GB"/>
        </w:rPr>
        <w:tab/>
        <w:t>Entry into force</w:t>
      </w:r>
    </w:p>
    <w:p w14:paraId="5D7ABD94" w14:textId="77777777" w:rsidR="008378C9" w:rsidRPr="00A073C5" w:rsidRDefault="008378C9" w:rsidP="00BC164A">
      <w:pPr>
        <w:jc w:val="both"/>
        <w:rPr>
          <w:b/>
          <w:bCs/>
          <w:sz w:val="20"/>
          <w:lang w:val="en-GB"/>
        </w:rPr>
      </w:pPr>
    </w:p>
    <w:p w14:paraId="48C7C669" w14:textId="77777777" w:rsidR="00FF65FD" w:rsidRPr="00A073C5" w:rsidRDefault="00B57520" w:rsidP="004225A5">
      <w:pPr>
        <w:tabs>
          <w:tab w:val="left" w:pos="0"/>
          <w:tab w:val="left" w:pos="600"/>
          <w:tab w:val="left" w:pos="1200"/>
          <w:tab w:val="left" w:pos="1800"/>
          <w:tab w:val="left" w:pos="3690"/>
          <w:tab w:val="left" w:pos="4200"/>
          <w:tab w:val="left" w:pos="4920"/>
          <w:tab w:val="left" w:pos="7080"/>
        </w:tabs>
        <w:jc w:val="both"/>
        <w:rPr>
          <w:sz w:val="20"/>
          <w:szCs w:val="24"/>
          <w:lang w:val="en-GB"/>
        </w:rPr>
      </w:pPr>
      <w:r w:rsidRPr="00A073C5">
        <w:rPr>
          <w:b/>
          <w:bCs/>
          <w:sz w:val="20"/>
          <w:lang w:val="en-GB"/>
        </w:rPr>
        <w:tab/>
      </w:r>
      <w:r w:rsidR="00B54920" w:rsidRPr="00A073C5">
        <w:rPr>
          <w:bCs/>
          <w:sz w:val="20"/>
          <w:lang w:val="en-GB"/>
        </w:rPr>
        <w:t xml:space="preserve">In accordance with article VIII(b)(vi)(2)(bb) of the Convention and article VI of the 1988 SOLAS Protocol, that the said amendments shall be deemed to have been accepted on </w:t>
      </w:r>
      <w:r w:rsidR="00FF65FD" w:rsidRPr="00A073C5">
        <w:rPr>
          <w:bCs/>
          <w:sz w:val="20"/>
          <w:lang w:val="en-GB"/>
        </w:rPr>
        <w:t>1 January 2012 and shall enter into force on 1</w:t>
      </w:r>
      <w:r w:rsidR="004225A5" w:rsidRPr="00A073C5">
        <w:rPr>
          <w:bCs/>
          <w:sz w:val="20"/>
          <w:lang w:val="en-GB"/>
        </w:rPr>
        <w:t> </w:t>
      </w:r>
      <w:r w:rsidR="00FF65FD" w:rsidRPr="00A073C5">
        <w:rPr>
          <w:bCs/>
          <w:sz w:val="20"/>
          <w:lang w:val="en-GB"/>
        </w:rPr>
        <w:t xml:space="preserve">July </w:t>
      </w:r>
      <w:r w:rsidR="00FF65FD" w:rsidRPr="00A073C5">
        <w:rPr>
          <w:bCs/>
          <w:sz w:val="20"/>
          <w:lang w:val="en-GB"/>
        </w:rPr>
        <w:lastRenderedPageBreak/>
        <w:t xml:space="preserve">2012 unless, prior to 1 January 2012, more than </w:t>
      </w:r>
      <w:r w:rsidR="00B54920" w:rsidRPr="00A073C5">
        <w:rPr>
          <w:bCs/>
          <w:sz w:val="20"/>
          <w:lang w:val="en-GB"/>
        </w:rPr>
        <w:t>one third of the Parties to the 1988 SOLAS Protocol or Parties the combined merchant fleets of which constitute not less than 50% of the gross tonnage of the world's merchant fleet, have notified their objections to the amendments.</w:t>
      </w:r>
      <w:r w:rsidR="006463E3" w:rsidRPr="00A073C5">
        <w:rPr>
          <w:bCs/>
          <w:sz w:val="20"/>
          <w:lang w:val="en-GB"/>
        </w:rPr>
        <w:t xml:space="preserve">  </w:t>
      </w:r>
      <w:r w:rsidR="006463E3" w:rsidRPr="00A073C5">
        <w:rPr>
          <w:sz w:val="20"/>
          <w:lang w:val="en-GB"/>
        </w:rPr>
        <w:t>As at 1 January 2012, no objection</w:t>
      </w:r>
      <w:r w:rsidR="006463E3" w:rsidRPr="00A073C5">
        <w:rPr>
          <w:sz w:val="20"/>
          <w:vertAlign w:val="superscript"/>
          <w:lang w:val="en-GB"/>
        </w:rPr>
        <w:t xml:space="preserve"> </w:t>
      </w:r>
      <w:r w:rsidR="006463E3" w:rsidRPr="00A073C5">
        <w:rPr>
          <w:sz w:val="20"/>
          <w:lang w:val="en-GB"/>
        </w:rPr>
        <w:t xml:space="preserve">had been received, </w:t>
      </w:r>
      <w:r w:rsidR="006463E3" w:rsidRPr="00A073C5">
        <w:rPr>
          <w:sz w:val="20"/>
          <w:szCs w:val="24"/>
          <w:lang w:val="en-GB"/>
        </w:rPr>
        <w:t xml:space="preserve">and the amendments accordingly </w:t>
      </w:r>
      <w:r w:rsidR="006463E3" w:rsidRPr="00A073C5">
        <w:rPr>
          <w:sz w:val="20"/>
          <w:lang w:val="en-GB"/>
        </w:rPr>
        <w:t>enter</w:t>
      </w:r>
      <w:r w:rsidR="00B239C2" w:rsidRPr="00A073C5">
        <w:rPr>
          <w:sz w:val="20"/>
          <w:lang w:val="en-GB"/>
        </w:rPr>
        <w:t>ed</w:t>
      </w:r>
      <w:r w:rsidR="006463E3" w:rsidRPr="00A073C5">
        <w:rPr>
          <w:sz w:val="20"/>
          <w:lang w:val="en-GB"/>
        </w:rPr>
        <w:t xml:space="preserve"> into force on 1 July 2012</w:t>
      </w:r>
      <w:r w:rsidR="006463E3" w:rsidRPr="00A073C5">
        <w:rPr>
          <w:sz w:val="20"/>
          <w:szCs w:val="24"/>
          <w:lang w:val="en-GB"/>
        </w:rPr>
        <w:t>.</w:t>
      </w:r>
    </w:p>
    <w:p w14:paraId="33137659" w14:textId="77777777" w:rsidR="00B239C2" w:rsidRPr="00A073C5" w:rsidRDefault="00B239C2" w:rsidP="004225A5">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0CB003C2" w14:textId="77777777" w:rsidR="00EF0812" w:rsidRPr="00A073C5" w:rsidRDefault="00034BCA" w:rsidP="00B84E49">
      <w:pPr>
        <w:pStyle w:val="Heading2"/>
      </w:pPr>
      <w:bookmarkStart w:id="345" w:name="_Toc84950008"/>
      <w:r w:rsidRPr="00A073C5">
        <w:t xml:space="preserve">(12) 2012 </w:t>
      </w:r>
      <w:r w:rsidR="00F10790" w:rsidRPr="00A073C5">
        <w:t xml:space="preserve">(appendix to the Annex) </w:t>
      </w:r>
      <w:r w:rsidRPr="00A073C5">
        <w:t>Amendments (MSC.344(91))</w:t>
      </w:r>
      <w:bookmarkEnd w:id="345"/>
    </w:p>
    <w:p w14:paraId="578CF1A2" w14:textId="77777777" w:rsidR="00EF0812" w:rsidRPr="00A073C5" w:rsidRDefault="00EF0812" w:rsidP="00034BCA">
      <w:pPr>
        <w:tabs>
          <w:tab w:val="left" w:pos="0"/>
          <w:tab w:val="left" w:pos="600"/>
          <w:tab w:val="left" w:pos="1200"/>
          <w:tab w:val="left" w:pos="1800"/>
          <w:tab w:val="left" w:pos="3690"/>
          <w:tab w:val="left" w:pos="4200"/>
          <w:tab w:val="left" w:pos="4920"/>
          <w:tab w:val="left" w:pos="7080"/>
        </w:tabs>
        <w:jc w:val="both"/>
      </w:pPr>
    </w:p>
    <w:p w14:paraId="551EAA9E" w14:textId="77777777" w:rsidR="00034BCA" w:rsidRPr="00A073C5" w:rsidRDefault="00034BCA" w:rsidP="00034BCA">
      <w:pPr>
        <w:tabs>
          <w:tab w:val="left" w:pos="0"/>
          <w:tab w:val="left" w:pos="600"/>
          <w:tab w:val="left" w:pos="1200"/>
          <w:tab w:val="left" w:pos="1800"/>
          <w:tab w:val="left" w:pos="3690"/>
          <w:tab w:val="left" w:pos="4200"/>
          <w:tab w:val="left" w:pos="4920"/>
          <w:tab w:val="left" w:pos="7080"/>
        </w:tabs>
        <w:jc w:val="both"/>
        <w:rPr>
          <w:b/>
          <w:sz w:val="20"/>
          <w:szCs w:val="24"/>
          <w:lang w:val="en-GB"/>
        </w:rPr>
      </w:pPr>
      <w:r w:rsidRPr="00A073C5">
        <w:rPr>
          <w:b/>
          <w:sz w:val="20"/>
          <w:szCs w:val="24"/>
          <w:lang w:val="en-GB"/>
        </w:rPr>
        <w:t>A.</w:t>
      </w:r>
      <w:r w:rsidRPr="00A073C5">
        <w:rPr>
          <w:b/>
          <w:sz w:val="20"/>
          <w:szCs w:val="24"/>
          <w:lang w:val="en-GB"/>
        </w:rPr>
        <w:tab/>
        <w:t>Adoption</w:t>
      </w:r>
    </w:p>
    <w:p w14:paraId="14845647" w14:textId="77777777" w:rsidR="00034BCA" w:rsidRPr="00A073C5" w:rsidRDefault="00034BCA" w:rsidP="00034BCA">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33EEA455" w14:textId="77777777" w:rsidR="00034BCA" w:rsidRPr="00A073C5" w:rsidRDefault="00034BCA" w:rsidP="00A653DA">
      <w:pPr>
        <w:tabs>
          <w:tab w:val="left" w:pos="0"/>
          <w:tab w:val="left" w:pos="600"/>
          <w:tab w:val="left" w:pos="1200"/>
          <w:tab w:val="left" w:pos="1800"/>
          <w:tab w:val="left" w:pos="3690"/>
          <w:tab w:val="left" w:pos="4200"/>
          <w:tab w:val="left" w:pos="4920"/>
          <w:tab w:val="left" w:pos="7080"/>
        </w:tabs>
        <w:jc w:val="both"/>
        <w:rPr>
          <w:sz w:val="20"/>
          <w:szCs w:val="24"/>
          <w:lang w:val="en-GB"/>
        </w:rPr>
      </w:pPr>
      <w:r w:rsidRPr="00A073C5">
        <w:rPr>
          <w:sz w:val="20"/>
          <w:szCs w:val="24"/>
          <w:lang w:val="en-GB"/>
        </w:rPr>
        <w:t>The Maritime Sa</w:t>
      </w:r>
      <w:r w:rsidR="00ED1E35" w:rsidRPr="00A073C5">
        <w:rPr>
          <w:sz w:val="20"/>
          <w:szCs w:val="24"/>
          <w:lang w:val="en-GB"/>
        </w:rPr>
        <w:t>fety Committee, at its ninety-first</w:t>
      </w:r>
      <w:r w:rsidRPr="00A073C5">
        <w:rPr>
          <w:sz w:val="20"/>
          <w:szCs w:val="24"/>
          <w:lang w:val="en-GB"/>
        </w:rPr>
        <w:t xml:space="preserve"> session (November 2012</w:t>
      </w:r>
      <w:r w:rsidR="00A653DA" w:rsidRPr="00A073C5">
        <w:rPr>
          <w:sz w:val="20"/>
          <w:szCs w:val="24"/>
          <w:lang w:val="en-GB"/>
        </w:rPr>
        <w:t>) adopted, by resolution MSC.344</w:t>
      </w:r>
      <w:r w:rsidRPr="00A073C5">
        <w:rPr>
          <w:sz w:val="20"/>
          <w:szCs w:val="24"/>
          <w:lang w:val="en-GB"/>
        </w:rPr>
        <w:t>(91), in accordance with article VIII(b)(iv)</w:t>
      </w:r>
      <w:r w:rsidR="00A653DA" w:rsidRPr="00A073C5">
        <w:t xml:space="preserve"> </w:t>
      </w:r>
      <w:r w:rsidR="00A653DA" w:rsidRPr="00A073C5">
        <w:rPr>
          <w:sz w:val="20"/>
          <w:szCs w:val="24"/>
          <w:lang w:val="en-GB"/>
        </w:rPr>
        <w:t>and Article VI of the 1988 SOLAS Protocol</w:t>
      </w:r>
      <w:r w:rsidRPr="00A073C5">
        <w:rPr>
          <w:sz w:val="20"/>
          <w:szCs w:val="24"/>
          <w:lang w:val="en-GB"/>
        </w:rPr>
        <w:t xml:space="preserve"> </w:t>
      </w:r>
      <w:r w:rsidR="00A653DA" w:rsidRPr="00A073C5">
        <w:rPr>
          <w:sz w:val="20"/>
          <w:szCs w:val="24"/>
          <w:lang w:val="en-GB"/>
        </w:rPr>
        <w:t>amendments to the 1988 SOLAS Protocol</w:t>
      </w:r>
      <w:r w:rsidR="00ED1E35" w:rsidRPr="00A073C5">
        <w:rPr>
          <w:sz w:val="20"/>
          <w:szCs w:val="24"/>
          <w:lang w:val="en-GB"/>
        </w:rPr>
        <w:t>, to the annex and to the appendix to the annex to SOLAS 1974.</w:t>
      </w:r>
    </w:p>
    <w:p w14:paraId="65230FBE" w14:textId="77777777" w:rsidR="00034BCA" w:rsidRPr="00A073C5" w:rsidRDefault="00034BCA" w:rsidP="00034BCA">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0D1FD514" w14:textId="77777777" w:rsidR="00034BCA" w:rsidRPr="00A073C5" w:rsidRDefault="00034BCA" w:rsidP="00034BCA">
      <w:pPr>
        <w:tabs>
          <w:tab w:val="left" w:pos="0"/>
          <w:tab w:val="left" w:pos="600"/>
          <w:tab w:val="left" w:pos="1200"/>
          <w:tab w:val="left" w:pos="1800"/>
          <w:tab w:val="left" w:pos="3690"/>
          <w:tab w:val="left" w:pos="4200"/>
          <w:tab w:val="left" w:pos="4920"/>
          <w:tab w:val="left" w:pos="7080"/>
        </w:tabs>
        <w:jc w:val="both"/>
        <w:rPr>
          <w:b/>
          <w:sz w:val="20"/>
          <w:szCs w:val="24"/>
          <w:lang w:val="en-GB"/>
        </w:rPr>
      </w:pPr>
      <w:r w:rsidRPr="00A073C5">
        <w:rPr>
          <w:b/>
          <w:sz w:val="20"/>
          <w:szCs w:val="24"/>
          <w:lang w:val="en-GB"/>
        </w:rPr>
        <w:t>B.</w:t>
      </w:r>
      <w:r w:rsidRPr="00A073C5">
        <w:rPr>
          <w:b/>
          <w:sz w:val="20"/>
          <w:szCs w:val="24"/>
          <w:lang w:val="en-GB"/>
        </w:rPr>
        <w:tab/>
        <w:t>Entry into force</w:t>
      </w:r>
    </w:p>
    <w:p w14:paraId="193E06B5" w14:textId="77777777" w:rsidR="00034BCA" w:rsidRPr="00A073C5" w:rsidRDefault="00034BCA" w:rsidP="00034BCA">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7B940832" w14:textId="77777777" w:rsidR="0051703D" w:rsidRPr="00A073C5" w:rsidRDefault="00034BCA" w:rsidP="0051703D">
      <w:pPr>
        <w:ind w:firstLine="720"/>
        <w:jc w:val="both"/>
        <w:rPr>
          <w:sz w:val="20"/>
          <w:lang w:val="en-GB"/>
        </w:rPr>
      </w:pPr>
      <w:r w:rsidRPr="00A073C5">
        <w:rPr>
          <w:sz w:val="20"/>
          <w:szCs w:val="24"/>
          <w:lang w:val="en-GB"/>
        </w:rPr>
        <w:t>In accordance with article VIII(b)(vi)(2)(bb) of the Convention</w:t>
      </w:r>
      <w:r w:rsidR="0013383B" w:rsidRPr="00A073C5">
        <w:rPr>
          <w:sz w:val="20"/>
          <w:szCs w:val="24"/>
          <w:lang w:val="en-GB"/>
        </w:rPr>
        <w:t xml:space="preserve"> and Article VI of the 1988 SOLAS Protocol</w:t>
      </w:r>
      <w:r w:rsidRPr="00A073C5">
        <w:rPr>
          <w:sz w:val="20"/>
          <w:szCs w:val="24"/>
          <w:lang w:val="en-GB"/>
        </w:rPr>
        <w:t>, the amendments shall be deemed to have been accepted on 1 January 2014 and shall enter into force on 1</w:t>
      </w:r>
      <w:r w:rsidR="0051703D" w:rsidRPr="00A073C5">
        <w:rPr>
          <w:sz w:val="20"/>
          <w:szCs w:val="24"/>
          <w:lang w:val="en-GB"/>
        </w:rPr>
        <w:t> </w:t>
      </w:r>
      <w:r w:rsidRPr="00A073C5">
        <w:rPr>
          <w:sz w:val="20"/>
          <w:szCs w:val="24"/>
          <w:lang w:val="en-GB"/>
        </w:rPr>
        <w:t xml:space="preserve">July 2014 unless, prior to 1 January 2014, more than one third of the </w:t>
      </w:r>
      <w:r w:rsidR="00C978CB" w:rsidRPr="00A073C5">
        <w:rPr>
          <w:sz w:val="20"/>
          <w:szCs w:val="24"/>
          <w:lang w:val="en-GB"/>
        </w:rPr>
        <w:t>Parties</w:t>
      </w:r>
      <w:r w:rsidRPr="00A073C5">
        <w:rPr>
          <w:sz w:val="20"/>
          <w:szCs w:val="24"/>
          <w:lang w:val="en-GB"/>
        </w:rPr>
        <w:t xml:space="preserve"> to the </w:t>
      </w:r>
      <w:r w:rsidR="00C978CB" w:rsidRPr="00A073C5">
        <w:rPr>
          <w:sz w:val="20"/>
          <w:szCs w:val="24"/>
          <w:lang w:val="en-GB"/>
        </w:rPr>
        <w:t>1988 SOLAS Protocol or Parties</w:t>
      </w:r>
      <w:r w:rsidRPr="00A073C5">
        <w:rPr>
          <w:sz w:val="20"/>
          <w:szCs w:val="24"/>
          <w:lang w:val="en-GB"/>
        </w:rPr>
        <w:t xml:space="preserve"> the combined merchant fleets of which constitute not less than 50% of the gross tonnage of the world's merchant fleet, have notified their objections to the amendments.</w:t>
      </w:r>
      <w:r w:rsidR="0051703D" w:rsidRPr="00A073C5">
        <w:rPr>
          <w:sz w:val="20"/>
          <w:szCs w:val="24"/>
          <w:lang w:val="en-GB"/>
        </w:rPr>
        <w:t xml:space="preserve">  </w:t>
      </w:r>
      <w:r w:rsidR="0051703D" w:rsidRPr="00A073C5">
        <w:rPr>
          <w:sz w:val="20"/>
          <w:lang w:val="en-GB"/>
        </w:rPr>
        <w:t>As at 1 January 2014, no objection</w:t>
      </w:r>
      <w:r w:rsidR="0051703D" w:rsidRPr="00A073C5">
        <w:rPr>
          <w:sz w:val="20"/>
          <w:vertAlign w:val="superscript"/>
          <w:lang w:val="en-GB"/>
        </w:rPr>
        <w:t xml:space="preserve"> </w:t>
      </w:r>
      <w:r w:rsidR="0051703D" w:rsidRPr="00A073C5">
        <w:rPr>
          <w:sz w:val="20"/>
          <w:lang w:val="en-GB"/>
        </w:rPr>
        <w:t xml:space="preserve">had been received, </w:t>
      </w:r>
      <w:r w:rsidR="0051703D" w:rsidRPr="00A073C5">
        <w:rPr>
          <w:sz w:val="20"/>
          <w:szCs w:val="24"/>
          <w:lang w:val="en-GB"/>
        </w:rPr>
        <w:t xml:space="preserve">and the amendments accordingly </w:t>
      </w:r>
      <w:r w:rsidR="0051703D" w:rsidRPr="00A073C5">
        <w:rPr>
          <w:sz w:val="20"/>
          <w:lang w:val="en-GB"/>
        </w:rPr>
        <w:t>enter</w:t>
      </w:r>
      <w:r w:rsidR="00605711" w:rsidRPr="00A073C5">
        <w:rPr>
          <w:sz w:val="20"/>
          <w:lang w:val="en-GB"/>
        </w:rPr>
        <w:t>ed</w:t>
      </w:r>
      <w:r w:rsidR="0051703D" w:rsidRPr="00A073C5">
        <w:rPr>
          <w:sz w:val="20"/>
          <w:lang w:val="en-GB"/>
        </w:rPr>
        <w:t xml:space="preserve"> into force on 1 July 2014</w:t>
      </w:r>
      <w:r w:rsidR="0051703D" w:rsidRPr="00A073C5">
        <w:rPr>
          <w:sz w:val="20"/>
          <w:szCs w:val="24"/>
          <w:lang w:val="en-GB"/>
        </w:rPr>
        <w:t>.</w:t>
      </w:r>
    </w:p>
    <w:p w14:paraId="790B5A13" w14:textId="77777777" w:rsidR="00B239C2" w:rsidRPr="00A073C5" w:rsidRDefault="00B239C2" w:rsidP="00D30C43">
      <w:pPr>
        <w:pStyle w:val="Heading2"/>
      </w:pPr>
    </w:p>
    <w:p w14:paraId="438B8B1B" w14:textId="77777777" w:rsidR="00455152" w:rsidRPr="00A073C5" w:rsidRDefault="00455152" w:rsidP="00455152">
      <w:pPr>
        <w:pStyle w:val="Heading2"/>
      </w:pPr>
      <w:bookmarkStart w:id="346" w:name="_Toc84950009"/>
      <w:r w:rsidRPr="00A073C5">
        <w:t>(13) 2015 (appendix to the Annex) Amendments (MSC.39</w:t>
      </w:r>
      <w:r w:rsidR="00FB624A" w:rsidRPr="00A073C5">
        <w:t>5</w:t>
      </w:r>
      <w:r w:rsidRPr="00A073C5">
        <w:t>(9</w:t>
      </w:r>
      <w:r w:rsidR="0008561C" w:rsidRPr="00A073C5">
        <w:t>5</w:t>
      </w:r>
      <w:r w:rsidRPr="00A073C5">
        <w:t>))</w:t>
      </w:r>
      <w:bookmarkEnd w:id="346"/>
    </w:p>
    <w:p w14:paraId="5B645C8E" w14:textId="77777777" w:rsidR="00455152" w:rsidRPr="00A073C5" w:rsidRDefault="00455152" w:rsidP="004225A5">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343F93F2" w14:textId="77777777" w:rsidR="00455152" w:rsidRPr="00A073C5" w:rsidRDefault="00455152" w:rsidP="00455152">
      <w:pPr>
        <w:spacing w:line="230" w:lineRule="auto"/>
        <w:jc w:val="both"/>
        <w:rPr>
          <w:b/>
          <w:sz w:val="20"/>
          <w:lang w:val="en-GB"/>
        </w:rPr>
      </w:pPr>
      <w:r w:rsidRPr="00A073C5">
        <w:rPr>
          <w:b/>
          <w:sz w:val="20"/>
          <w:lang w:val="en-GB"/>
        </w:rPr>
        <w:t>A.</w:t>
      </w:r>
      <w:r w:rsidRPr="00A073C5">
        <w:rPr>
          <w:b/>
          <w:sz w:val="20"/>
          <w:lang w:val="en-GB"/>
        </w:rPr>
        <w:tab/>
        <w:t>Adoption</w:t>
      </w:r>
    </w:p>
    <w:p w14:paraId="061B7506" w14:textId="77777777" w:rsidR="00455152" w:rsidRPr="00A073C5" w:rsidRDefault="00455152" w:rsidP="00455152">
      <w:pPr>
        <w:spacing w:line="230" w:lineRule="auto"/>
        <w:jc w:val="both"/>
        <w:rPr>
          <w:sz w:val="20"/>
          <w:lang w:val="en-GB"/>
        </w:rPr>
      </w:pPr>
    </w:p>
    <w:p w14:paraId="66650CF1" w14:textId="77777777" w:rsidR="00455152" w:rsidRPr="00A073C5" w:rsidRDefault="00455152" w:rsidP="00455152">
      <w:pPr>
        <w:tabs>
          <w:tab w:val="left" w:pos="0"/>
          <w:tab w:val="left" w:pos="600"/>
          <w:tab w:val="left" w:pos="1200"/>
          <w:tab w:val="left" w:pos="1800"/>
          <w:tab w:val="left" w:pos="3690"/>
          <w:tab w:val="left" w:pos="4200"/>
          <w:tab w:val="left" w:pos="4920"/>
          <w:tab w:val="left" w:pos="7080"/>
        </w:tabs>
        <w:jc w:val="both"/>
        <w:rPr>
          <w:sz w:val="20"/>
          <w:szCs w:val="24"/>
          <w:lang w:val="en-GB"/>
        </w:rPr>
      </w:pPr>
      <w:r w:rsidRPr="00A073C5">
        <w:rPr>
          <w:sz w:val="20"/>
          <w:lang w:val="en-GB"/>
        </w:rPr>
        <w:t xml:space="preserve">The Maritime Safety Committee, at its ninety-fifth session (June 2015) adopted, by resolution </w:t>
      </w:r>
      <w:r w:rsidR="00FB624A" w:rsidRPr="00A073C5">
        <w:rPr>
          <w:sz w:val="20"/>
          <w:lang w:val="en-GB"/>
        </w:rPr>
        <w:t>(MSC.395</w:t>
      </w:r>
      <w:r w:rsidRPr="00A073C5">
        <w:rPr>
          <w:sz w:val="20"/>
          <w:lang w:val="en-GB"/>
        </w:rPr>
        <w:t xml:space="preserve">(95), </w:t>
      </w:r>
      <w:r w:rsidRPr="00A073C5">
        <w:rPr>
          <w:sz w:val="20"/>
          <w:szCs w:val="24"/>
          <w:lang w:val="en-GB"/>
        </w:rPr>
        <w:t>in accordance with article VIII(b)(iv)</w:t>
      </w:r>
      <w:r w:rsidRPr="00A073C5">
        <w:t xml:space="preserve"> </w:t>
      </w:r>
      <w:r w:rsidRPr="00A073C5">
        <w:rPr>
          <w:sz w:val="20"/>
          <w:szCs w:val="24"/>
          <w:lang w:val="en-GB"/>
        </w:rPr>
        <w:t>and Article VI of the 1988 SOLAS Protocol amendments to the 1988 SOLAS Protocol, to the annex and to the appendix to the annex to SOLAS 1974.</w:t>
      </w:r>
    </w:p>
    <w:p w14:paraId="4DAE685F" w14:textId="77777777" w:rsidR="00455152" w:rsidRPr="00A073C5" w:rsidRDefault="00455152" w:rsidP="00455152">
      <w:pPr>
        <w:spacing w:line="230" w:lineRule="auto"/>
        <w:jc w:val="both"/>
        <w:rPr>
          <w:sz w:val="20"/>
          <w:lang w:val="en-GB"/>
        </w:rPr>
      </w:pPr>
    </w:p>
    <w:p w14:paraId="36E6D0CA" w14:textId="77777777" w:rsidR="00455152" w:rsidRPr="00A073C5" w:rsidRDefault="00455152" w:rsidP="00455152">
      <w:pPr>
        <w:spacing w:line="230" w:lineRule="auto"/>
        <w:jc w:val="both"/>
        <w:rPr>
          <w:b/>
          <w:sz w:val="20"/>
          <w:lang w:val="en-GB"/>
        </w:rPr>
      </w:pPr>
      <w:r w:rsidRPr="00A073C5">
        <w:rPr>
          <w:b/>
          <w:sz w:val="20"/>
          <w:lang w:val="en-GB"/>
        </w:rPr>
        <w:t>B.</w:t>
      </w:r>
      <w:r w:rsidRPr="00A073C5">
        <w:rPr>
          <w:b/>
          <w:sz w:val="20"/>
          <w:lang w:val="en-GB"/>
        </w:rPr>
        <w:tab/>
        <w:t>Entry into force</w:t>
      </w:r>
    </w:p>
    <w:p w14:paraId="4FE4ABC6" w14:textId="77777777" w:rsidR="00455152" w:rsidRPr="00A073C5" w:rsidRDefault="00455152" w:rsidP="00455152">
      <w:pPr>
        <w:spacing w:line="230" w:lineRule="auto"/>
        <w:jc w:val="both"/>
        <w:rPr>
          <w:sz w:val="20"/>
          <w:lang w:val="en-GB"/>
        </w:rPr>
      </w:pPr>
    </w:p>
    <w:p w14:paraId="129EB555" w14:textId="77777777" w:rsidR="00F2397F" w:rsidRPr="00A073C5" w:rsidRDefault="00FB624A" w:rsidP="00F2397F">
      <w:pPr>
        <w:ind w:firstLine="720"/>
        <w:jc w:val="both"/>
        <w:rPr>
          <w:sz w:val="20"/>
          <w:lang w:val="en-GB"/>
        </w:rPr>
      </w:pPr>
      <w:r w:rsidRPr="00A073C5">
        <w:rPr>
          <w:sz w:val="20"/>
          <w:szCs w:val="24"/>
          <w:lang w:val="en-GB"/>
        </w:rPr>
        <w:t xml:space="preserve">In accordance with article VIII(b)(vi)(2)(bb) of the Convention and Article VI of the 1988 SOLAS Protocol, the amendments shall be deemed to have been accepted on </w:t>
      </w:r>
      <w:r w:rsidRPr="00A073C5">
        <w:rPr>
          <w:sz w:val="20"/>
          <w:lang w:val="en-GB"/>
        </w:rPr>
        <w:t xml:space="preserve">1 July 2016 </w:t>
      </w:r>
      <w:r w:rsidRPr="00A073C5">
        <w:rPr>
          <w:sz w:val="20"/>
          <w:szCs w:val="24"/>
          <w:lang w:val="en-GB"/>
        </w:rPr>
        <w:t>and shall enter into force on 1 J</w:t>
      </w:r>
      <w:r w:rsidR="00F2397F" w:rsidRPr="00A073C5">
        <w:rPr>
          <w:sz w:val="20"/>
          <w:szCs w:val="24"/>
          <w:lang w:val="en-GB"/>
        </w:rPr>
        <w:t>anuary</w:t>
      </w:r>
      <w:r w:rsidRPr="00A073C5">
        <w:rPr>
          <w:sz w:val="20"/>
          <w:szCs w:val="24"/>
          <w:lang w:val="en-GB"/>
        </w:rPr>
        <w:t xml:space="preserve"> 2017 unless, prior to </w:t>
      </w:r>
      <w:r w:rsidRPr="00A073C5">
        <w:rPr>
          <w:sz w:val="20"/>
          <w:lang w:val="en-GB"/>
        </w:rPr>
        <w:t>1 July 2016</w:t>
      </w:r>
      <w:r w:rsidRPr="00A073C5">
        <w:rPr>
          <w:sz w:val="20"/>
          <w:szCs w:val="24"/>
          <w:lang w:val="en-GB"/>
        </w:rPr>
        <w:t xml:space="preserve">, more than one third of the Parties to the 1988 SOLAS Protocol or Parties the combined merchant fleets of which constitute not less than 50% of the gross tonnage of the world's merchant fleet, have notified their objections to the amendments.  </w:t>
      </w:r>
      <w:r w:rsidR="00F2397F" w:rsidRPr="00A073C5">
        <w:rPr>
          <w:sz w:val="20"/>
          <w:lang w:val="en-GB"/>
        </w:rPr>
        <w:t>As at 1 July 2016, no objection</w:t>
      </w:r>
      <w:r w:rsidR="00F2397F" w:rsidRPr="00A073C5">
        <w:rPr>
          <w:sz w:val="20"/>
          <w:vertAlign w:val="superscript"/>
          <w:lang w:val="en-GB"/>
        </w:rPr>
        <w:t xml:space="preserve"> </w:t>
      </w:r>
      <w:r w:rsidR="00F2397F" w:rsidRPr="00A073C5">
        <w:rPr>
          <w:sz w:val="20"/>
          <w:lang w:val="en-GB"/>
        </w:rPr>
        <w:t xml:space="preserve">had been received </w:t>
      </w:r>
      <w:r w:rsidR="00F2397F" w:rsidRPr="00A073C5">
        <w:rPr>
          <w:sz w:val="20"/>
          <w:szCs w:val="24"/>
          <w:lang w:val="en-GB"/>
        </w:rPr>
        <w:t xml:space="preserve">and the amendments, accordingly, will </w:t>
      </w:r>
      <w:r w:rsidR="00F2397F" w:rsidRPr="00A073C5">
        <w:rPr>
          <w:sz w:val="20"/>
          <w:lang w:val="en-GB"/>
        </w:rPr>
        <w:t xml:space="preserve">enter into force on </w:t>
      </w:r>
      <w:r w:rsidR="00F2397F" w:rsidRPr="00A073C5">
        <w:rPr>
          <w:sz w:val="20"/>
          <w:szCs w:val="24"/>
          <w:lang w:val="en-GB"/>
        </w:rPr>
        <w:t>1 January 2017.</w:t>
      </w:r>
    </w:p>
    <w:p w14:paraId="6D9F2EA8" w14:textId="77777777" w:rsidR="00FB624A" w:rsidRPr="00A073C5" w:rsidRDefault="00FB624A" w:rsidP="00455152">
      <w:pPr>
        <w:spacing w:line="230" w:lineRule="auto"/>
        <w:jc w:val="both"/>
        <w:rPr>
          <w:sz w:val="20"/>
          <w:lang w:val="en-GB"/>
        </w:rPr>
      </w:pPr>
    </w:p>
    <w:p w14:paraId="0ECDC664" w14:textId="77777777" w:rsidR="00FB624A" w:rsidRPr="00A073C5" w:rsidRDefault="00FB624A" w:rsidP="00455152">
      <w:pPr>
        <w:spacing w:line="230" w:lineRule="auto"/>
        <w:jc w:val="both"/>
        <w:rPr>
          <w:sz w:val="20"/>
          <w:lang w:val="en-GB"/>
        </w:rPr>
      </w:pPr>
    </w:p>
    <w:p w14:paraId="0740986A" w14:textId="77777777" w:rsidR="00FB624A" w:rsidRPr="00A073C5" w:rsidRDefault="00FB624A" w:rsidP="00455152">
      <w:pPr>
        <w:spacing w:line="230" w:lineRule="auto"/>
        <w:jc w:val="both"/>
        <w:rPr>
          <w:sz w:val="20"/>
          <w:lang w:val="en-GB"/>
        </w:rPr>
      </w:pPr>
    </w:p>
    <w:p w14:paraId="5423C2D1" w14:textId="77777777" w:rsidR="00455152" w:rsidRPr="00A073C5" w:rsidRDefault="00455152" w:rsidP="00455152">
      <w:pPr>
        <w:tabs>
          <w:tab w:val="left" w:pos="0"/>
          <w:tab w:val="left" w:pos="600"/>
          <w:tab w:val="left" w:pos="1200"/>
          <w:tab w:val="left" w:pos="1800"/>
          <w:tab w:val="left" w:pos="4800"/>
        </w:tabs>
        <w:spacing w:line="230" w:lineRule="auto"/>
        <w:jc w:val="both"/>
        <w:rPr>
          <w:sz w:val="20"/>
          <w:lang w:val="en-GB"/>
        </w:rPr>
      </w:pPr>
    </w:p>
    <w:p w14:paraId="7AF5C17C" w14:textId="77777777" w:rsidR="00455152" w:rsidRPr="00A073C5" w:rsidRDefault="00455152" w:rsidP="004225A5">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410CB206" w14:textId="77777777" w:rsidR="00455152" w:rsidRPr="00A073C5" w:rsidRDefault="00455152" w:rsidP="004225A5">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1F167350" w14:textId="77777777" w:rsidR="00455152" w:rsidRPr="00A073C5" w:rsidRDefault="00455152" w:rsidP="004225A5">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3B528374" w14:textId="77777777" w:rsidR="00455152" w:rsidRPr="00A073C5" w:rsidRDefault="00455152" w:rsidP="004225A5">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6789C63D" w14:textId="77777777" w:rsidR="00455152" w:rsidRPr="00A073C5" w:rsidRDefault="00455152" w:rsidP="004225A5">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2B870ED8" w14:textId="77777777" w:rsidR="00455152" w:rsidRPr="00A073C5" w:rsidRDefault="00455152" w:rsidP="004225A5">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77513188" w14:textId="77777777" w:rsidR="00B239C2" w:rsidRPr="00A073C5" w:rsidRDefault="00B239C2" w:rsidP="004225A5">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00E63009" w14:textId="77777777" w:rsidR="00B239C2" w:rsidRPr="00A073C5" w:rsidRDefault="00B239C2" w:rsidP="004225A5">
      <w:pPr>
        <w:tabs>
          <w:tab w:val="left" w:pos="0"/>
          <w:tab w:val="left" w:pos="600"/>
          <w:tab w:val="left" w:pos="1200"/>
          <w:tab w:val="left" w:pos="1800"/>
          <w:tab w:val="left" w:pos="3690"/>
          <w:tab w:val="left" w:pos="4200"/>
          <w:tab w:val="left" w:pos="4920"/>
          <w:tab w:val="left" w:pos="7080"/>
        </w:tabs>
        <w:jc w:val="both"/>
        <w:rPr>
          <w:bCs/>
          <w:sz w:val="20"/>
          <w:lang w:val="en-GB"/>
        </w:rPr>
      </w:pPr>
    </w:p>
    <w:p w14:paraId="19CD860A" w14:textId="77777777" w:rsidR="00FF65FD" w:rsidRPr="00A073C5" w:rsidRDefault="00FF65FD" w:rsidP="00FF65FD">
      <w:pPr>
        <w:tabs>
          <w:tab w:val="left" w:pos="0"/>
          <w:tab w:val="left" w:pos="600"/>
          <w:tab w:val="left" w:pos="1200"/>
          <w:tab w:val="left" w:pos="1800"/>
          <w:tab w:val="left" w:pos="3690"/>
          <w:tab w:val="left" w:pos="4200"/>
          <w:tab w:val="left" w:pos="4920"/>
          <w:tab w:val="left" w:pos="7080"/>
        </w:tabs>
        <w:rPr>
          <w:sz w:val="20"/>
          <w:lang w:val="en-GB"/>
        </w:rPr>
        <w:sectPr w:rsidR="00FF65FD" w:rsidRPr="00A073C5" w:rsidSect="004E1B9E">
          <w:headerReference w:type="even" r:id="rId31"/>
          <w:headerReference w:type="default" r:id="rId32"/>
          <w:headerReference w:type="first" r:id="rId33"/>
          <w:footnotePr>
            <w:numRestart w:val="eachPage"/>
          </w:footnotePr>
          <w:endnotePr>
            <w:numFmt w:val="decimal"/>
          </w:endnotePr>
          <w:pgSz w:w="11906" w:h="16838" w:code="9"/>
          <w:pgMar w:top="578" w:right="1077" w:bottom="720" w:left="1440" w:header="578" w:footer="578" w:gutter="0"/>
          <w:cols w:space="720"/>
          <w:noEndnote/>
          <w:titlePg/>
        </w:sectPr>
      </w:pPr>
    </w:p>
    <w:p w14:paraId="7C9BED05" w14:textId="77777777" w:rsidR="009803AF" w:rsidRPr="00A073C5" w:rsidRDefault="009803AF" w:rsidP="00933E90">
      <w:pPr>
        <w:keepNext/>
        <w:keepLines/>
        <w:spacing w:line="230" w:lineRule="auto"/>
        <w:jc w:val="both"/>
        <w:rPr>
          <w:bCs/>
          <w:sz w:val="20"/>
          <w:lang w:val="en-GB"/>
        </w:rPr>
      </w:pPr>
    </w:p>
    <w:p w14:paraId="04E0D7C9" w14:textId="77777777" w:rsidR="009803AF" w:rsidRPr="00A073C5" w:rsidRDefault="009803AF" w:rsidP="0059784E">
      <w:pPr>
        <w:keepNext/>
        <w:keepLines/>
        <w:spacing w:line="230" w:lineRule="auto"/>
        <w:jc w:val="center"/>
        <w:outlineLvl w:val="0"/>
        <w:rPr>
          <w:sz w:val="20"/>
          <w:lang w:val="en-GB"/>
        </w:rPr>
      </w:pPr>
      <w:bookmarkStart w:id="347" w:name="_Toc247624296"/>
      <w:bookmarkStart w:id="348" w:name="_Toc84950010"/>
      <w:r w:rsidRPr="00A073C5">
        <w:rPr>
          <w:b/>
          <w:sz w:val="20"/>
          <w:lang w:val="en-GB"/>
        </w:rPr>
        <w:t>AGREEMENT CONCERNING SPECIFIC STABILITY</w:t>
      </w:r>
      <w:r w:rsidR="003C450C" w:rsidRPr="00A073C5">
        <w:rPr>
          <w:b/>
          <w:sz w:val="20"/>
          <w:lang w:val="en-GB"/>
        </w:rPr>
        <w:t> </w:t>
      </w:r>
      <w:r w:rsidRPr="00A073C5">
        <w:rPr>
          <w:b/>
          <w:sz w:val="20"/>
          <w:lang w:val="en-GB"/>
        </w:rPr>
        <w:t>REQUIREMENTS FOR RO-RO</w:t>
      </w:r>
      <w:r w:rsidR="003C450C" w:rsidRPr="00A073C5">
        <w:rPr>
          <w:b/>
          <w:sz w:val="20"/>
          <w:lang w:val="en-GB"/>
        </w:rPr>
        <w:t> </w:t>
      </w:r>
      <w:r w:rsidRPr="00A073C5">
        <w:rPr>
          <w:b/>
          <w:sz w:val="20"/>
          <w:lang w:val="en-GB"/>
        </w:rPr>
        <w:t>PASSENGER SHIPS</w:t>
      </w:r>
      <w:r w:rsidR="003C450C" w:rsidRPr="00A073C5">
        <w:rPr>
          <w:b/>
          <w:sz w:val="20"/>
          <w:lang w:val="en-GB"/>
        </w:rPr>
        <w:t> </w:t>
      </w:r>
      <w:r w:rsidRPr="00A073C5">
        <w:rPr>
          <w:b/>
          <w:sz w:val="20"/>
          <w:lang w:val="en-GB"/>
        </w:rPr>
        <w:t>UNDERTAKING REGULAR SCHEDULED INTERNATIONAL</w:t>
      </w:r>
      <w:r w:rsidR="003C450C" w:rsidRPr="00A073C5">
        <w:rPr>
          <w:b/>
          <w:sz w:val="20"/>
          <w:lang w:val="en-GB"/>
        </w:rPr>
        <w:t> </w:t>
      </w:r>
      <w:r w:rsidRPr="00A073C5">
        <w:rPr>
          <w:b/>
          <w:sz w:val="20"/>
          <w:lang w:val="en-GB"/>
        </w:rPr>
        <w:t>VOYAGES BETWEEN OR TO OR FROM DESIGNATED PORTS IN</w:t>
      </w:r>
      <w:r w:rsidR="003C450C" w:rsidRPr="00A073C5">
        <w:rPr>
          <w:b/>
          <w:sz w:val="20"/>
          <w:lang w:val="en-GB"/>
        </w:rPr>
        <w:t> </w:t>
      </w:r>
      <w:r w:rsidRPr="00A073C5">
        <w:rPr>
          <w:b/>
          <w:sz w:val="20"/>
          <w:lang w:val="en-GB"/>
        </w:rPr>
        <w:t>NORTH WEST EUROPE AND THE BALTIC SEA</w:t>
      </w:r>
      <w:bookmarkEnd w:id="347"/>
      <w:r w:rsidR="00CE5DCB" w:rsidRPr="00A073C5">
        <w:rPr>
          <w:b/>
          <w:sz w:val="20"/>
          <w:lang w:val="en-GB"/>
        </w:rPr>
        <w:t> (SOLAS AGR.  1996)</w:t>
      </w:r>
      <w:bookmarkEnd w:id="348"/>
    </w:p>
    <w:p w14:paraId="40C2F8BC" w14:textId="77777777" w:rsidR="009803AF" w:rsidRPr="00A073C5" w:rsidRDefault="009803AF">
      <w:pPr>
        <w:keepNext/>
        <w:keepLines/>
        <w:spacing w:line="230" w:lineRule="auto"/>
        <w:jc w:val="center"/>
        <w:rPr>
          <w:sz w:val="20"/>
          <w:lang w:val="en-GB"/>
        </w:rPr>
      </w:pPr>
    </w:p>
    <w:p w14:paraId="12CD1F6A" w14:textId="77777777" w:rsidR="009803AF" w:rsidRPr="00A073C5" w:rsidRDefault="009803AF">
      <w:pPr>
        <w:keepNext/>
        <w:keepLines/>
        <w:spacing w:line="230" w:lineRule="auto"/>
        <w:jc w:val="center"/>
        <w:rPr>
          <w:sz w:val="20"/>
          <w:lang w:val="en-GB"/>
        </w:rPr>
      </w:pPr>
      <w:r w:rsidRPr="00A073C5">
        <w:rPr>
          <w:sz w:val="20"/>
          <w:lang w:val="en-GB"/>
        </w:rPr>
        <w:t>Concluded in Stockholm:  27-28 February 1996</w:t>
      </w:r>
    </w:p>
    <w:p w14:paraId="623AD430" w14:textId="77777777" w:rsidR="009803AF" w:rsidRPr="00A073C5" w:rsidRDefault="009803AF">
      <w:pPr>
        <w:keepNext/>
        <w:keepLines/>
        <w:spacing w:line="230" w:lineRule="auto"/>
        <w:jc w:val="center"/>
        <w:rPr>
          <w:sz w:val="20"/>
          <w:lang w:val="en-GB"/>
        </w:rPr>
      </w:pPr>
    </w:p>
    <w:p w14:paraId="05EB1580" w14:textId="77777777" w:rsidR="009803AF" w:rsidRPr="00A073C5" w:rsidRDefault="009803AF">
      <w:pPr>
        <w:keepNext/>
        <w:keepLines/>
        <w:spacing w:line="230" w:lineRule="auto"/>
        <w:jc w:val="center"/>
        <w:rPr>
          <w:sz w:val="20"/>
          <w:lang w:val="en-GB"/>
        </w:rPr>
      </w:pPr>
      <w:r w:rsidRPr="00A073C5">
        <w:rPr>
          <w:b/>
          <w:sz w:val="20"/>
          <w:lang w:val="en-GB"/>
        </w:rPr>
        <w:t xml:space="preserve">Entry into force: </w:t>
      </w:r>
      <w:r w:rsidRPr="00A073C5">
        <w:rPr>
          <w:sz w:val="20"/>
          <w:lang w:val="en-GB"/>
        </w:rPr>
        <w:t>1 April 1997</w:t>
      </w:r>
    </w:p>
    <w:p w14:paraId="26A47DBC" w14:textId="77777777" w:rsidR="009803AF" w:rsidRPr="00A073C5" w:rsidRDefault="009803AF">
      <w:pPr>
        <w:keepNext/>
        <w:keepLines/>
        <w:spacing w:line="230" w:lineRule="auto"/>
        <w:jc w:val="both"/>
        <w:rPr>
          <w:sz w:val="20"/>
          <w:lang w:val="en-GB"/>
        </w:rPr>
      </w:pPr>
    </w:p>
    <w:p w14:paraId="0F784B8C" w14:textId="77777777" w:rsidR="009803AF" w:rsidRPr="00A073C5" w:rsidRDefault="009803AF">
      <w:pPr>
        <w:keepNext/>
        <w:keepLines/>
        <w:spacing w:line="230" w:lineRule="auto"/>
        <w:jc w:val="both"/>
        <w:rPr>
          <w:sz w:val="20"/>
          <w:lang w:val="en-GB"/>
        </w:rPr>
      </w:pPr>
      <w:r w:rsidRPr="00A073C5">
        <w:rPr>
          <w:sz w:val="20"/>
          <w:u w:val="single"/>
          <w:lang w:val="en-GB"/>
        </w:rPr>
        <w:t>_____________________________________________________________________________________________</w:t>
      </w:r>
    </w:p>
    <w:p w14:paraId="14F700D2" w14:textId="77777777" w:rsidR="009803AF" w:rsidRPr="00A073C5" w:rsidRDefault="009803AF">
      <w:pPr>
        <w:keepNext/>
        <w:keepLines/>
        <w:spacing w:line="230" w:lineRule="auto"/>
        <w:jc w:val="both"/>
        <w:rPr>
          <w:sz w:val="20"/>
          <w:lang w:val="en-GB"/>
        </w:rPr>
      </w:pPr>
      <w:r w:rsidRPr="00A073C5">
        <w:rPr>
          <w:b/>
          <w:sz w:val="20"/>
          <w:lang w:val="en-GB"/>
        </w:rPr>
        <w:t>Signature, ratification, acceptance, approval and accession</w:t>
      </w:r>
    </w:p>
    <w:p w14:paraId="62E72C4A" w14:textId="77777777" w:rsidR="009803AF" w:rsidRPr="00A073C5" w:rsidRDefault="009803AF">
      <w:pPr>
        <w:keepNext/>
        <w:keepLines/>
        <w:spacing w:line="230" w:lineRule="auto"/>
        <w:jc w:val="both"/>
        <w:rPr>
          <w:sz w:val="20"/>
          <w:lang w:val="en-GB"/>
        </w:rPr>
      </w:pPr>
    </w:p>
    <w:p w14:paraId="599AEEF8" w14:textId="77777777" w:rsidR="009803AF" w:rsidRPr="00A073C5" w:rsidRDefault="009803AF">
      <w:pPr>
        <w:keepNext/>
        <w:keepLines/>
        <w:spacing w:line="230" w:lineRule="auto"/>
        <w:jc w:val="center"/>
        <w:rPr>
          <w:sz w:val="20"/>
          <w:lang w:val="en-GB"/>
        </w:rPr>
      </w:pPr>
      <w:r w:rsidRPr="00A073C5">
        <w:rPr>
          <w:b/>
          <w:sz w:val="20"/>
          <w:lang w:val="en-GB"/>
        </w:rPr>
        <w:t>Article 7</w:t>
      </w:r>
    </w:p>
    <w:p w14:paraId="27CE8300" w14:textId="77777777" w:rsidR="009803AF" w:rsidRPr="00A073C5" w:rsidRDefault="009803AF">
      <w:pPr>
        <w:keepNext/>
        <w:keepLines/>
        <w:spacing w:line="230" w:lineRule="auto"/>
        <w:jc w:val="both"/>
        <w:rPr>
          <w:sz w:val="20"/>
          <w:lang w:val="en-GB"/>
        </w:rPr>
      </w:pPr>
    </w:p>
    <w:p w14:paraId="388467D9" w14:textId="77777777" w:rsidR="009803AF" w:rsidRPr="00A073C5" w:rsidRDefault="009803AF">
      <w:pPr>
        <w:keepNext/>
        <w:keepLines/>
        <w:spacing w:line="230" w:lineRule="auto"/>
        <w:jc w:val="both"/>
        <w:rPr>
          <w:sz w:val="20"/>
          <w:lang w:val="en-GB"/>
        </w:rPr>
      </w:pPr>
      <w:r w:rsidRPr="00A073C5">
        <w:rPr>
          <w:sz w:val="20"/>
          <w:lang w:val="en-GB"/>
        </w:rPr>
        <w:t>1.</w:t>
      </w:r>
      <w:r w:rsidRPr="00A073C5">
        <w:rPr>
          <w:sz w:val="20"/>
          <w:lang w:val="en-GB"/>
        </w:rPr>
        <w:tab/>
        <w:t>The present Agreement shall be open for signature at the Headquarters of the Organization from 1 July until 30 September 1996, and shall thereafter remain open for accession.  States may become parties to the present Agreement by:</w:t>
      </w:r>
    </w:p>
    <w:p w14:paraId="4A90C94C" w14:textId="77777777" w:rsidR="009803AF" w:rsidRPr="00A073C5" w:rsidRDefault="009803AF">
      <w:pPr>
        <w:spacing w:line="230" w:lineRule="auto"/>
        <w:jc w:val="both"/>
        <w:rPr>
          <w:sz w:val="20"/>
          <w:lang w:val="en-GB"/>
        </w:rPr>
      </w:pPr>
    </w:p>
    <w:p w14:paraId="2F873DCE" w14:textId="77777777" w:rsidR="009803AF" w:rsidRPr="00A073C5" w:rsidRDefault="009803AF">
      <w:pPr>
        <w:spacing w:line="230" w:lineRule="auto"/>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725ACF77" w14:textId="77777777" w:rsidR="009803AF" w:rsidRPr="00A073C5" w:rsidRDefault="009803AF">
      <w:pPr>
        <w:spacing w:line="230" w:lineRule="auto"/>
        <w:jc w:val="both"/>
        <w:rPr>
          <w:sz w:val="20"/>
          <w:lang w:val="en-GB"/>
        </w:rPr>
      </w:pPr>
    </w:p>
    <w:p w14:paraId="20D5FAF3" w14:textId="77777777" w:rsidR="009803AF" w:rsidRPr="00A073C5" w:rsidRDefault="009803AF">
      <w:pPr>
        <w:spacing w:line="230" w:lineRule="auto"/>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4C08F359" w14:textId="77777777" w:rsidR="009803AF" w:rsidRPr="00A073C5" w:rsidRDefault="009803AF">
      <w:pPr>
        <w:spacing w:line="230" w:lineRule="auto"/>
        <w:jc w:val="both"/>
        <w:rPr>
          <w:sz w:val="20"/>
          <w:lang w:val="en-GB"/>
        </w:rPr>
      </w:pPr>
    </w:p>
    <w:p w14:paraId="0E6C8A95" w14:textId="77777777" w:rsidR="009803AF" w:rsidRPr="00A073C5" w:rsidRDefault="009803AF">
      <w:pPr>
        <w:spacing w:line="230" w:lineRule="auto"/>
        <w:ind w:left="1440" w:hanging="720"/>
        <w:jc w:val="both"/>
        <w:rPr>
          <w:sz w:val="20"/>
          <w:lang w:val="en-GB"/>
        </w:rPr>
      </w:pPr>
      <w:r w:rsidRPr="00A073C5">
        <w:rPr>
          <w:sz w:val="20"/>
          <w:lang w:val="en-GB"/>
        </w:rPr>
        <w:t>(c)</w:t>
      </w:r>
      <w:r w:rsidRPr="00A073C5">
        <w:rPr>
          <w:sz w:val="20"/>
          <w:lang w:val="en-GB"/>
        </w:rPr>
        <w:tab/>
        <w:t>accession.</w:t>
      </w:r>
    </w:p>
    <w:p w14:paraId="750D2328" w14:textId="77777777" w:rsidR="009803AF" w:rsidRPr="00A073C5" w:rsidRDefault="009803AF">
      <w:pPr>
        <w:spacing w:line="230" w:lineRule="auto"/>
        <w:jc w:val="both"/>
        <w:rPr>
          <w:sz w:val="20"/>
          <w:lang w:val="en-GB"/>
        </w:rPr>
      </w:pPr>
    </w:p>
    <w:p w14:paraId="140ABC1B" w14:textId="77777777" w:rsidR="009803AF" w:rsidRPr="00A073C5" w:rsidRDefault="009803AF">
      <w:pPr>
        <w:spacing w:line="230" w:lineRule="auto"/>
        <w:jc w:val="both"/>
        <w:rPr>
          <w:sz w:val="20"/>
          <w:lang w:val="en-GB"/>
        </w:rPr>
      </w:pPr>
      <w:r w:rsidRPr="00A073C5">
        <w:rPr>
          <w:sz w:val="20"/>
          <w:lang w:val="en-GB"/>
        </w:rPr>
        <w:t>2.</w:t>
      </w:r>
      <w:r w:rsidRPr="00A073C5">
        <w:rPr>
          <w:sz w:val="20"/>
          <w:lang w:val="en-GB"/>
        </w:rPr>
        <w:tab/>
        <w:t>Ratification, acceptance, approval or accession shall be effected by the deposit of an instrument to that effect with the Secretary-General.</w:t>
      </w:r>
    </w:p>
    <w:p w14:paraId="7ADF13F9" w14:textId="77777777" w:rsidR="009803AF" w:rsidRPr="00A073C5" w:rsidRDefault="009803AF">
      <w:pPr>
        <w:spacing w:line="230" w:lineRule="auto"/>
        <w:jc w:val="both"/>
        <w:rPr>
          <w:sz w:val="20"/>
          <w:lang w:val="en-GB"/>
        </w:rPr>
      </w:pPr>
    </w:p>
    <w:p w14:paraId="5B0E3230" w14:textId="77777777" w:rsidR="009803AF" w:rsidRPr="00A073C5" w:rsidRDefault="009803AF">
      <w:pPr>
        <w:spacing w:line="230" w:lineRule="auto"/>
        <w:jc w:val="both"/>
        <w:rPr>
          <w:sz w:val="20"/>
          <w:lang w:val="en-GB"/>
        </w:rPr>
      </w:pPr>
    </w:p>
    <w:p w14:paraId="4AA849A8" w14:textId="77777777" w:rsidR="009803AF" w:rsidRPr="00A073C5" w:rsidRDefault="009803AF">
      <w:pPr>
        <w:spacing w:line="230" w:lineRule="auto"/>
        <w:jc w:val="both"/>
        <w:rPr>
          <w:sz w:val="20"/>
          <w:lang w:val="en-GB"/>
        </w:rPr>
      </w:pPr>
      <w:r w:rsidRPr="00A073C5">
        <w:rPr>
          <w:b/>
          <w:sz w:val="20"/>
          <w:lang w:val="en-GB"/>
        </w:rPr>
        <w:t>Notification and entry into force</w:t>
      </w:r>
    </w:p>
    <w:p w14:paraId="351E934A" w14:textId="77777777" w:rsidR="009803AF" w:rsidRPr="00A073C5" w:rsidRDefault="009803AF">
      <w:pPr>
        <w:spacing w:line="230" w:lineRule="auto"/>
        <w:jc w:val="both"/>
        <w:rPr>
          <w:sz w:val="20"/>
          <w:lang w:val="en-GB"/>
        </w:rPr>
      </w:pPr>
    </w:p>
    <w:p w14:paraId="71054EE1" w14:textId="77777777" w:rsidR="009803AF" w:rsidRPr="00A073C5" w:rsidRDefault="009803AF">
      <w:pPr>
        <w:spacing w:line="230" w:lineRule="auto"/>
        <w:jc w:val="center"/>
        <w:rPr>
          <w:sz w:val="20"/>
          <w:lang w:val="en-GB"/>
        </w:rPr>
      </w:pPr>
      <w:r w:rsidRPr="00A073C5">
        <w:rPr>
          <w:b/>
          <w:sz w:val="20"/>
          <w:lang w:val="en-GB"/>
        </w:rPr>
        <w:t>Article 8</w:t>
      </w:r>
    </w:p>
    <w:p w14:paraId="73AFF523" w14:textId="77777777" w:rsidR="009803AF" w:rsidRPr="00A073C5" w:rsidRDefault="009803AF">
      <w:pPr>
        <w:spacing w:line="230" w:lineRule="auto"/>
        <w:jc w:val="both"/>
        <w:rPr>
          <w:sz w:val="20"/>
          <w:lang w:val="en-GB"/>
        </w:rPr>
      </w:pPr>
    </w:p>
    <w:p w14:paraId="405C3308" w14:textId="77777777" w:rsidR="009803AF" w:rsidRPr="00A073C5" w:rsidRDefault="009803AF">
      <w:pPr>
        <w:spacing w:line="230" w:lineRule="auto"/>
        <w:jc w:val="both"/>
        <w:rPr>
          <w:sz w:val="20"/>
          <w:lang w:val="en-GB"/>
        </w:rPr>
      </w:pPr>
      <w:r w:rsidRPr="00A073C5">
        <w:rPr>
          <w:sz w:val="20"/>
          <w:lang w:val="en-GB"/>
        </w:rPr>
        <w:t>1.</w:t>
      </w:r>
      <w:r w:rsidRPr="00A073C5">
        <w:rPr>
          <w:sz w:val="20"/>
          <w:lang w:val="en-GB"/>
        </w:rPr>
        <w:tab/>
        <w:t>The present Agreement shall be notified by the Government of Sweden to the Secretary-General.</w:t>
      </w:r>
    </w:p>
    <w:p w14:paraId="2C1E825D" w14:textId="77777777" w:rsidR="009803AF" w:rsidRPr="00A073C5" w:rsidRDefault="009803AF">
      <w:pPr>
        <w:spacing w:line="230" w:lineRule="auto"/>
        <w:jc w:val="both"/>
        <w:rPr>
          <w:sz w:val="20"/>
          <w:lang w:val="en-GB"/>
        </w:rPr>
      </w:pPr>
    </w:p>
    <w:p w14:paraId="297BF610" w14:textId="77777777" w:rsidR="009803AF" w:rsidRPr="00A073C5" w:rsidRDefault="009803AF">
      <w:pPr>
        <w:spacing w:line="230" w:lineRule="auto"/>
        <w:jc w:val="both"/>
        <w:rPr>
          <w:sz w:val="20"/>
          <w:lang w:val="en-GB"/>
        </w:rPr>
      </w:pPr>
      <w:r w:rsidRPr="00A073C5">
        <w:rPr>
          <w:sz w:val="20"/>
          <w:lang w:val="en-GB"/>
        </w:rPr>
        <w:t>It shall enter into force</w:t>
      </w:r>
    </w:p>
    <w:p w14:paraId="139B9A35" w14:textId="77777777" w:rsidR="009803AF" w:rsidRPr="00A073C5" w:rsidRDefault="009803AF">
      <w:pPr>
        <w:spacing w:line="230" w:lineRule="auto"/>
        <w:jc w:val="both"/>
        <w:rPr>
          <w:sz w:val="20"/>
          <w:lang w:val="en-GB"/>
        </w:rPr>
      </w:pPr>
    </w:p>
    <w:p w14:paraId="5377A74A" w14:textId="77777777" w:rsidR="009803AF" w:rsidRPr="00A073C5" w:rsidRDefault="009803AF">
      <w:pPr>
        <w:spacing w:line="230" w:lineRule="auto"/>
        <w:ind w:left="1440" w:hanging="720"/>
        <w:jc w:val="both"/>
        <w:rPr>
          <w:sz w:val="20"/>
          <w:lang w:val="en-GB"/>
        </w:rPr>
      </w:pPr>
      <w:r w:rsidRPr="00A073C5">
        <w:rPr>
          <w:sz w:val="20"/>
          <w:lang w:val="en-GB"/>
        </w:rPr>
        <w:t>(a)</w:t>
      </w:r>
      <w:r w:rsidRPr="00A073C5">
        <w:rPr>
          <w:sz w:val="20"/>
          <w:lang w:val="en-GB"/>
        </w:rPr>
        <w:tab/>
        <w:t>twelve months after the date of notification to the Secretary-General, or</w:t>
      </w:r>
    </w:p>
    <w:p w14:paraId="30599907" w14:textId="77777777" w:rsidR="009803AF" w:rsidRPr="00A073C5" w:rsidRDefault="009803AF">
      <w:pPr>
        <w:spacing w:line="230" w:lineRule="auto"/>
        <w:jc w:val="both"/>
        <w:rPr>
          <w:sz w:val="20"/>
          <w:lang w:val="en-GB"/>
        </w:rPr>
      </w:pPr>
    </w:p>
    <w:p w14:paraId="78505E88" w14:textId="77777777" w:rsidR="009803AF" w:rsidRPr="00A073C5" w:rsidRDefault="009803AF">
      <w:pPr>
        <w:spacing w:line="230" w:lineRule="auto"/>
        <w:ind w:left="1440" w:hanging="720"/>
        <w:jc w:val="both"/>
        <w:rPr>
          <w:sz w:val="20"/>
          <w:lang w:val="en-GB"/>
        </w:rPr>
      </w:pPr>
      <w:r w:rsidRPr="00A073C5">
        <w:rPr>
          <w:sz w:val="20"/>
          <w:lang w:val="en-GB"/>
        </w:rPr>
        <w:t>(b)</w:t>
      </w:r>
      <w:r w:rsidRPr="00A073C5">
        <w:rPr>
          <w:sz w:val="20"/>
          <w:lang w:val="en-GB"/>
        </w:rPr>
        <w:tab/>
        <w:t>on the date on which not fewer than five States have become parties in accordance with Article 7,</w:t>
      </w:r>
    </w:p>
    <w:p w14:paraId="3E478210" w14:textId="77777777" w:rsidR="009803AF" w:rsidRPr="00A073C5" w:rsidRDefault="009803AF">
      <w:pPr>
        <w:spacing w:line="230" w:lineRule="auto"/>
        <w:jc w:val="both"/>
        <w:rPr>
          <w:sz w:val="20"/>
          <w:lang w:val="en-GB"/>
        </w:rPr>
      </w:pPr>
    </w:p>
    <w:p w14:paraId="585586FD" w14:textId="77777777" w:rsidR="009803AF" w:rsidRPr="00A073C5" w:rsidRDefault="009803AF">
      <w:pPr>
        <w:spacing w:line="230" w:lineRule="auto"/>
        <w:jc w:val="both"/>
        <w:rPr>
          <w:sz w:val="20"/>
          <w:lang w:val="en-GB"/>
        </w:rPr>
      </w:pPr>
      <w:r w:rsidRPr="00A073C5">
        <w:rPr>
          <w:sz w:val="20"/>
          <w:lang w:val="en-GB"/>
        </w:rPr>
        <w:t>whichever is the later.</w:t>
      </w:r>
    </w:p>
    <w:p w14:paraId="64287651" w14:textId="77777777" w:rsidR="009803AF" w:rsidRPr="00A073C5" w:rsidRDefault="009803AF">
      <w:pPr>
        <w:spacing w:line="230" w:lineRule="auto"/>
        <w:jc w:val="both"/>
        <w:rPr>
          <w:sz w:val="20"/>
          <w:lang w:val="en-GB"/>
        </w:rPr>
      </w:pPr>
    </w:p>
    <w:p w14:paraId="7F4FFC88" w14:textId="77777777" w:rsidR="009803AF" w:rsidRPr="00A073C5" w:rsidRDefault="009803AF">
      <w:pPr>
        <w:spacing w:line="230" w:lineRule="auto"/>
        <w:jc w:val="both"/>
        <w:rPr>
          <w:sz w:val="20"/>
          <w:lang w:val="en-GB"/>
        </w:rPr>
      </w:pPr>
      <w:r w:rsidRPr="00A073C5">
        <w:rPr>
          <w:sz w:val="20"/>
          <w:lang w:val="en-GB"/>
        </w:rPr>
        <w:t>2.</w:t>
      </w:r>
      <w:r w:rsidRPr="00A073C5">
        <w:rPr>
          <w:sz w:val="20"/>
          <w:lang w:val="en-GB"/>
        </w:rPr>
        <w:tab/>
        <w:t>Any instrument of ratification, acceptance, approval or accession deposited after the date on which the present Agreement enters into force shall take effect thirty days after the date of deposit.</w:t>
      </w:r>
    </w:p>
    <w:p w14:paraId="3A97D7F4" w14:textId="77777777" w:rsidR="009803AF" w:rsidRPr="00A073C5" w:rsidRDefault="009803AF">
      <w:pPr>
        <w:spacing w:line="230" w:lineRule="auto"/>
        <w:jc w:val="both"/>
        <w:rPr>
          <w:sz w:val="20"/>
          <w:lang w:val="en-GB"/>
        </w:rPr>
      </w:pPr>
    </w:p>
    <w:p w14:paraId="6E4490DE" w14:textId="77777777" w:rsidR="009803AF" w:rsidRPr="00A073C5" w:rsidRDefault="009803AF">
      <w:pPr>
        <w:spacing w:line="230" w:lineRule="auto"/>
        <w:jc w:val="both"/>
        <w:rPr>
          <w:sz w:val="20"/>
          <w:lang w:val="en-GB"/>
        </w:rPr>
      </w:pPr>
    </w:p>
    <w:p w14:paraId="57767DB2" w14:textId="77777777" w:rsidR="009803AF" w:rsidRPr="00A073C5" w:rsidRDefault="009803AF">
      <w:pPr>
        <w:spacing w:line="230" w:lineRule="auto"/>
        <w:jc w:val="both"/>
        <w:rPr>
          <w:sz w:val="20"/>
          <w:lang w:val="en-GB"/>
        </w:rPr>
      </w:pPr>
    </w:p>
    <w:p w14:paraId="77C108FA" w14:textId="77777777" w:rsidR="00816E55" w:rsidRPr="00A073C5" w:rsidRDefault="00816E55">
      <w:pPr>
        <w:spacing w:line="230" w:lineRule="auto"/>
        <w:jc w:val="both"/>
        <w:rPr>
          <w:sz w:val="20"/>
          <w:lang w:val="en-GB"/>
        </w:rPr>
      </w:pPr>
    </w:p>
    <w:p w14:paraId="43824D90" w14:textId="77777777" w:rsidR="009803AF" w:rsidRPr="00A073C5" w:rsidRDefault="009803AF">
      <w:pPr>
        <w:spacing w:line="230" w:lineRule="auto"/>
        <w:jc w:val="both"/>
        <w:rPr>
          <w:sz w:val="20"/>
          <w:u w:val="single"/>
          <w:lang w:val="en-GB"/>
        </w:rPr>
      </w:pPr>
      <w:r w:rsidRPr="00A073C5">
        <w:rPr>
          <w:sz w:val="20"/>
          <w:u w:val="single"/>
          <w:lang w:val="en-GB"/>
        </w:rPr>
        <w:t>____________________________________________________________________________________________</w:t>
      </w:r>
      <w:r w:rsidR="00FC1354" w:rsidRPr="00A073C5">
        <w:rPr>
          <w:sz w:val="20"/>
          <w:u w:val="single"/>
          <w:lang w:val="en-GB"/>
        </w:rPr>
        <w:t>_</w:t>
      </w:r>
    </w:p>
    <w:p w14:paraId="78E67922" w14:textId="77777777" w:rsidR="009803AF" w:rsidRPr="00A073C5" w:rsidRDefault="009803AF">
      <w:pPr>
        <w:spacing w:line="230" w:lineRule="auto"/>
        <w:jc w:val="both"/>
        <w:rPr>
          <w:sz w:val="20"/>
          <w:u w:val="single"/>
          <w:lang w:val="en-GB"/>
        </w:rPr>
      </w:pPr>
    </w:p>
    <w:p w14:paraId="3CC1F5CD" w14:textId="77777777" w:rsidR="009803AF" w:rsidRPr="00A073C5" w:rsidRDefault="009803AF">
      <w:pPr>
        <w:spacing w:line="230" w:lineRule="auto"/>
        <w:jc w:val="both"/>
        <w:rPr>
          <w:sz w:val="20"/>
          <w:lang w:val="en-GB"/>
        </w:rPr>
      </w:pPr>
      <w:r w:rsidRPr="00A073C5">
        <w:rPr>
          <w:sz w:val="20"/>
          <w:lang w:val="en-GB"/>
        </w:rPr>
        <w:t>I.</w:t>
      </w:r>
      <w:r w:rsidRPr="00A073C5">
        <w:rPr>
          <w:sz w:val="20"/>
          <w:lang w:val="en-GB"/>
        </w:rPr>
        <w:tab/>
        <w:t>Signatories</w:t>
      </w:r>
    </w:p>
    <w:p w14:paraId="77FF9B67" w14:textId="77777777" w:rsidR="009803AF" w:rsidRPr="00A073C5" w:rsidRDefault="009803AF">
      <w:pPr>
        <w:spacing w:line="230" w:lineRule="auto"/>
        <w:jc w:val="both"/>
        <w:rPr>
          <w:sz w:val="20"/>
          <w:lang w:val="en-GB"/>
        </w:rPr>
      </w:pPr>
    </w:p>
    <w:p w14:paraId="23F9A7C5" w14:textId="77777777" w:rsidR="009803AF" w:rsidRPr="00A073C5" w:rsidRDefault="009803AF">
      <w:pPr>
        <w:spacing w:line="230" w:lineRule="auto"/>
        <w:jc w:val="both"/>
        <w:rPr>
          <w:sz w:val="20"/>
          <w:lang w:val="en-GB"/>
        </w:rPr>
      </w:pPr>
      <w:r w:rsidRPr="00A073C5">
        <w:rPr>
          <w:sz w:val="20"/>
          <w:lang w:val="en-GB"/>
        </w:rPr>
        <w:t>II.</w:t>
      </w:r>
      <w:r w:rsidRPr="00A073C5">
        <w:rPr>
          <w:sz w:val="20"/>
          <w:lang w:val="en-GB"/>
        </w:rPr>
        <w:tab/>
        <w:t>Contracting States</w:t>
      </w:r>
    </w:p>
    <w:p w14:paraId="3BA5F307" w14:textId="77777777" w:rsidR="00816E55" w:rsidRPr="00A073C5" w:rsidRDefault="00816E55">
      <w:pPr>
        <w:spacing w:line="230" w:lineRule="auto"/>
        <w:jc w:val="both"/>
        <w:rPr>
          <w:sz w:val="20"/>
          <w:lang w:val="en-GB"/>
        </w:rPr>
      </w:pPr>
    </w:p>
    <w:p w14:paraId="686931CD" w14:textId="77777777" w:rsidR="00816E55" w:rsidRPr="00A073C5" w:rsidRDefault="00816E55">
      <w:pPr>
        <w:spacing w:line="230" w:lineRule="auto"/>
        <w:jc w:val="both"/>
        <w:rPr>
          <w:sz w:val="20"/>
          <w:lang w:val="en-GB"/>
        </w:rPr>
      </w:pPr>
      <w:r w:rsidRPr="00A073C5">
        <w:rPr>
          <w:sz w:val="20"/>
          <w:lang w:val="en-GB"/>
        </w:rPr>
        <w:br w:type="page"/>
      </w:r>
    </w:p>
    <w:p w14:paraId="26A872A5" w14:textId="77777777" w:rsidR="009803AF" w:rsidRPr="00A073C5" w:rsidRDefault="009803AF" w:rsidP="00D8761A">
      <w:pPr>
        <w:tabs>
          <w:tab w:val="center" w:pos="4693"/>
        </w:tabs>
        <w:spacing w:line="230" w:lineRule="auto"/>
        <w:jc w:val="center"/>
        <w:rPr>
          <w:b/>
          <w:sz w:val="20"/>
          <w:lang w:val="en-GB"/>
        </w:rPr>
      </w:pPr>
      <w:r w:rsidRPr="00A073C5">
        <w:rPr>
          <w:b/>
          <w:sz w:val="20"/>
          <w:lang w:val="en-GB"/>
        </w:rPr>
        <w:lastRenderedPageBreak/>
        <w:t>I.  Signatories</w:t>
      </w:r>
    </w:p>
    <w:p w14:paraId="2742F05F" w14:textId="77777777" w:rsidR="009803AF" w:rsidRPr="00A073C5" w:rsidRDefault="009803AF">
      <w:pPr>
        <w:tabs>
          <w:tab w:val="left" w:pos="0"/>
          <w:tab w:val="left" w:pos="600"/>
          <w:tab w:val="left" w:pos="1200"/>
          <w:tab w:val="left" w:pos="1800"/>
          <w:tab w:val="left" w:pos="3690"/>
          <w:tab w:val="left" w:pos="4200"/>
        </w:tabs>
        <w:spacing w:line="230" w:lineRule="auto"/>
        <w:jc w:val="both"/>
        <w:rPr>
          <w:sz w:val="20"/>
          <w:lang w:val="en-GB"/>
        </w:rPr>
      </w:pPr>
    </w:p>
    <w:p w14:paraId="4E0C2A7A" w14:textId="77777777" w:rsidR="009803AF" w:rsidRPr="00A073C5" w:rsidRDefault="009803AF">
      <w:pPr>
        <w:tabs>
          <w:tab w:val="left" w:pos="0"/>
          <w:tab w:val="left" w:pos="600"/>
          <w:tab w:val="left" w:pos="1200"/>
          <w:tab w:val="left" w:pos="1800"/>
          <w:tab w:val="left" w:pos="3690"/>
          <w:tab w:val="left" w:pos="4200"/>
        </w:tabs>
        <w:spacing w:line="230" w:lineRule="auto"/>
        <w:jc w:val="both"/>
        <w:rPr>
          <w:sz w:val="20"/>
          <w:lang w:val="en-GB"/>
        </w:rPr>
      </w:pPr>
    </w:p>
    <w:p w14:paraId="43C66C7A" w14:textId="77777777" w:rsidR="009803AF" w:rsidRPr="00A073C5" w:rsidRDefault="009803AF">
      <w:pPr>
        <w:tabs>
          <w:tab w:val="left" w:pos="5040"/>
        </w:tabs>
        <w:spacing w:line="230" w:lineRule="auto"/>
        <w:jc w:val="both"/>
        <w:rPr>
          <w:sz w:val="20"/>
          <w:lang w:val="en-GB"/>
        </w:rPr>
      </w:pPr>
      <w:r w:rsidRPr="00A073C5">
        <w:rPr>
          <w:sz w:val="20"/>
          <w:lang w:val="en-GB"/>
        </w:rPr>
        <w:t>Denmark</w:t>
      </w:r>
    </w:p>
    <w:p w14:paraId="2E3C5C36" w14:textId="77777777" w:rsidR="009803AF" w:rsidRPr="00A073C5" w:rsidRDefault="009803AF">
      <w:pPr>
        <w:tabs>
          <w:tab w:val="left" w:pos="5040"/>
        </w:tabs>
        <w:spacing w:line="230" w:lineRule="auto"/>
        <w:jc w:val="both"/>
        <w:rPr>
          <w:sz w:val="20"/>
          <w:lang w:val="en-GB"/>
        </w:rPr>
      </w:pPr>
      <w:r w:rsidRPr="00A073C5">
        <w:rPr>
          <w:sz w:val="20"/>
          <w:lang w:val="en-GB"/>
        </w:rPr>
        <w:t>Finland</w:t>
      </w:r>
      <w:r w:rsidR="00AD4167" w:rsidRPr="00A073C5">
        <w:rPr>
          <w:sz w:val="20"/>
          <w:lang w:val="en-GB"/>
        </w:rPr>
        <w:tab/>
        <w:t>S</w:t>
      </w:r>
      <w:r w:rsidRPr="00A073C5">
        <w:rPr>
          <w:sz w:val="20"/>
          <w:lang w:val="en-GB"/>
        </w:rPr>
        <w:t>ubject to ratification</w:t>
      </w:r>
    </w:p>
    <w:p w14:paraId="5CAA5FED" w14:textId="77777777" w:rsidR="009803AF" w:rsidRPr="00A073C5" w:rsidRDefault="009803AF">
      <w:pPr>
        <w:tabs>
          <w:tab w:val="left" w:pos="5040"/>
        </w:tabs>
        <w:spacing w:line="230" w:lineRule="auto"/>
        <w:jc w:val="both"/>
        <w:rPr>
          <w:sz w:val="20"/>
          <w:lang w:val="en-GB"/>
        </w:rPr>
      </w:pPr>
      <w:r w:rsidRPr="00A073C5">
        <w:rPr>
          <w:sz w:val="20"/>
          <w:lang w:val="en-GB"/>
        </w:rPr>
        <w:t>Germany</w:t>
      </w:r>
      <w:r w:rsidR="00F553CA" w:rsidRPr="00A073C5">
        <w:rPr>
          <w:sz w:val="20"/>
          <w:lang w:val="en-GB"/>
        </w:rPr>
        <w:t>, Federal Republic of</w:t>
      </w:r>
      <w:r w:rsidR="00AD4167" w:rsidRPr="00A073C5">
        <w:rPr>
          <w:sz w:val="20"/>
          <w:lang w:val="en-GB"/>
        </w:rPr>
        <w:tab/>
        <w:t>S</w:t>
      </w:r>
      <w:r w:rsidRPr="00A073C5">
        <w:rPr>
          <w:sz w:val="20"/>
          <w:lang w:val="en-GB"/>
        </w:rPr>
        <w:t>ubject to ratification</w:t>
      </w:r>
    </w:p>
    <w:p w14:paraId="0F2EFEE9" w14:textId="77777777" w:rsidR="009803AF" w:rsidRPr="00A073C5" w:rsidRDefault="009803AF">
      <w:pPr>
        <w:tabs>
          <w:tab w:val="left" w:pos="5040"/>
        </w:tabs>
        <w:spacing w:line="230" w:lineRule="auto"/>
        <w:jc w:val="both"/>
        <w:rPr>
          <w:sz w:val="20"/>
          <w:lang w:val="en-GB"/>
        </w:rPr>
      </w:pPr>
      <w:r w:rsidRPr="00A073C5">
        <w:rPr>
          <w:sz w:val="20"/>
          <w:lang w:val="en-GB"/>
        </w:rPr>
        <w:t>Ireland</w:t>
      </w:r>
    </w:p>
    <w:p w14:paraId="18F5F522" w14:textId="77777777" w:rsidR="009803AF" w:rsidRPr="00A073C5" w:rsidRDefault="009803AF">
      <w:pPr>
        <w:tabs>
          <w:tab w:val="left" w:pos="5040"/>
        </w:tabs>
        <w:spacing w:line="230" w:lineRule="auto"/>
        <w:jc w:val="both"/>
        <w:rPr>
          <w:sz w:val="20"/>
          <w:lang w:val="en-GB"/>
        </w:rPr>
      </w:pPr>
      <w:r w:rsidRPr="00A073C5">
        <w:rPr>
          <w:sz w:val="20"/>
          <w:lang w:val="en-GB"/>
        </w:rPr>
        <w:t>Norway</w:t>
      </w:r>
      <w:r w:rsidRPr="00A073C5">
        <w:rPr>
          <w:sz w:val="20"/>
          <w:vertAlign w:val="superscript"/>
          <w:lang w:val="en-GB"/>
        </w:rPr>
        <w:t>1</w:t>
      </w:r>
    </w:p>
    <w:p w14:paraId="2EC9CD94" w14:textId="77777777" w:rsidR="009803AF" w:rsidRPr="00A073C5" w:rsidRDefault="009803AF">
      <w:pPr>
        <w:tabs>
          <w:tab w:val="left" w:pos="5040"/>
        </w:tabs>
        <w:spacing w:line="230" w:lineRule="auto"/>
        <w:jc w:val="both"/>
        <w:rPr>
          <w:sz w:val="20"/>
          <w:lang w:val="en-GB"/>
        </w:rPr>
      </w:pPr>
      <w:r w:rsidRPr="00A073C5">
        <w:rPr>
          <w:sz w:val="20"/>
          <w:lang w:val="en-GB"/>
        </w:rPr>
        <w:t>Sweden</w:t>
      </w:r>
    </w:p>
    <w:p w14:paraId="0EE07166" w14:textId="77777777" w:rsidR="009803AF" w:rsidRPr="00A073C5" w:rsidRDefault="009803AF">
      <w:pPr>
        <w:tabs>
          <w:tab w:val="left" w:pos="5040"/>
        </w:tabs>
        <w:spacing w:line="230" w:lineRule="auto"/>
        <w:jc w:val="both"/>
        <w:rPr>
          <w:sz w:val="20"/>
          <w:lang w:val="en-GB"/>
        </w:rPr>
      </w:pPr>
      <w:r w:rsidRPr="00A073C5">
        <w:rPr>
          <w:sz w:val="20"/>
          <w:lang w:val="en-GB"/>
        </w:rPr>
        <w:t>United Kingdom</w:t>
      </w:r>
    </w:p>
    <w:p w14:paraId="536B063C" w14:textId="77777777" w:rsidR="009803AF" w:rsidRPr="00A073C5" w:rsidRDefault="009803AF">
      <w:pPr>
        <w:tabs>
          <w:tab w:val="left" w:pos="0"/>
          <w:tab w:val="left" w:pos="5040"/>
          <w:tab w:val="left" w:pos="7560"/>
        </w:tabs>
        <w:spacing w:line="230" w:lineRule="auto"/>
        <w:jc w:val="both"/>
        <w:rPr>
          <w:sz w:val="20"/>
          <w:lang w:val="en-GB"/>
        </w:rPr>
      </w:pPr>
    </w:p>
    <w:p w14:paraId="4BDAFDC5" w14:textId="77777777" w:rsidR="009803AF" w:rsidRPr="00A073C5" w:rsidRDefault="009803AF">
      <w:pPr>
        <w:tabs>
          <w:tab w:val="left" w:pos="0"/>
          <w:tab w:val="left" w:pos="5040"/>
          <w:tab w:val="left" w:pos="7560"/>
        </w:tabs>
        <w:spacing w:line="230" w:lineRule="auto"/>
        <w:jc w:val="both"/>
        <w:rPr>
          <w:sz w:val="20"/>
          <w:lang w:val="en-GB"/>
        </w:rPr>
      </w:pPr>
    </w:p>
    <w:p w14:paraId="2B463D78" w14:textId="77777777" w:rsidR="009803AF" w:rsidRPr="00A073C5" w:rsidRDefault="009803AF" w:rsidP="00647110">
      <w:pPr>
        <w:tabs>
          <w:tab w:val="center" w:pos="4693"/>
        </w:tabs>
        <w:spacing w:line="230" w:lineRule="auto"/>
        <w:jc w:val="center"/>
        <w:rPr>
          <w:b/>
          <w:sz w:val="20"/>
          <w:lang w:val="en-GB"/>
        </w:rPr>
      </w:pPr>
      <w:r w:rsidRPr="00A073C5">
        <w:rPr>
          <w:b/>
          <w:sz w:val="20"/>
          <w:lang w:val="en-GB"/>
        </w:rPr>
        <w:t>II.  Contracting States</w:t>
      </w:r>
    </w:p>
    <w:p w14:paraId="40B0E256" w14:textId="77777777" w:rsidR="009803AF" w:rsidRPr="00A073C5" w:rsidRDefault="009803AF" w:rsidP="003C450C">
      <w:pPr>
        <w:rPr>
          <w:bCs/>
          <w:sz w:val="20"/>
          <w:lang w:val="en-GB"/>
        </w:rPr>
      </w:pPr>
    </w:p>
    <w:p w14:paraId="5CE7CA7E" w14:textId="77777777" w:rsidR="009803AF" w:rsidRPr="00A073C5" w:rsidRDefault="009803AF" w:rsidP="00647110">
      <w:pPr>
        <w:ind w:left="2160" w:firstLine="720"/>
        <w:rPr>
          <w:b/>
          <w:sz w:val="20"/>
          <w:lang w:val="en-GB"/>
        </w:rPr>
      </w:pPr>
      <w:r w:rsidRPr="00A073C5">
        <w:rPr>
          <w:b/>
          <w:sz w:val="20"/>
          <w:lang w:val="en-GB"/>
        </w:rPr>
        <w:t>Date of signature</w:t>
      </w:r>
      <w:r w:rsidRPr="00A073C5">
        <w:rPr>
          <w:b/>
          <w:sz w:val="20"/>
          <w:lang w:val="en-GB"/>
        </w:rPr>
        <w:tab/>
        <w:t>Date of entry</w:t>
      </w:r>
    </w:p>
    <w:p w14:paraId="43502807" w14:textId="77777777" w:rsidR="009803AF" w:rsidRPr="00A073C5" w:rsidRDefault="008F0BC8" w:rsidP="003C450C">
      <w:pPr>
        <w:rPr>
          <w:b/>
          <w:sz w:val="20"/>
          <w:lang w:val="en-GB"/>
        </w:rPr>
      </w:pPr>
      <w:r w:rsidRPr="00A073C5">
        <w:rPr>
          <w:b/>
          <w:sz w:val="20"/>
          <w:lang w:val="en-GB"/>
        </w:rPr>
        <w:t xml:space="preserve">   </w:t>
      </w:r>
      <w:r w:rsidR="00647110" w:rsidRPr="00A073C5">
        <w:rPr>
          <w:b/>
          <w:sz w:val="20"/>
          <w:lang w:val="en-GB"/>
        </w:rPr>
        <w:tab/>
      </w:r>
      <w:r w:rsidR="00647110" w:rsidRPr="00A073C5">
        <w:rPr>
          <w:b/>
          <w:sz w:val="20"/>
          <w:lang w:val="en-GB"/>
        </w:rPr>
        <w:tab/>
      </w:r>
      <w:r w:rsidR="00647110" w:rsidRPr="00A073C5">
        <w:rPr>
          <w:b/>
          <w:sz w:val="20"/>
          <w:lang w:val="en-GB"/>
        </w:rPr>
        <w:tab/>
      </w:r>
      <w:r w:rsidR="00647110" w:rsidRPr="00A073C5">
        <w:rPr>
          <w:b/>
          <w:sz w:val="20"/>
          <w:lang w:val="en-GB"/>
        </w:rPr>
        <w:tab/>
      </w:r>
      <w:r w:rsidR="009803AF" w:rsidRPr="00A073C5">
        <w:rPr>
          <w:b/>
          <w:sz w:val="20"/>
          <w:lang w:val="en-GB"/>
        </w:rPr>
        <w:t>or deposit of</w:t>
      </w:r>
      <w:r w:rsidR="009803AF" w:rsidRPr="00A073C5">
        <w:rPr>
          <w:b/>
          <w:sz w:val="20"/>
          <w:lang w:val="en-GB"/>
        </w:rPr>
        <w:tab/>
        <w:t xml:space="preserve">  </w:t>
      </w:r>
      <w:r w:rsidR="00647110" w:rsidRPr="00A073C5">
        <w:rPr>
          <w:b/>
          <w:sz w:val="20"/>
          <w:lang w:val="en-GB"/>
        </w:rPr>
        <w:tab/>
      </w:r>
      <w:r w:rsidR="009803AF" w:rsidRPr="00A073C5">
        <w:rPr>
          <w:b/>
          <w:sz w:val="20"/>
          <w:lang w:val="en-GB"/>
        </w:rPr>
        <w:t xml:space="preserve"> into force</w:t>
      </w:r>
    </w:p>
    <w:p w14:paraId="751C6FBA" w14:textId="77777777" w:rsidR="009803AF" w:rsidRPr="00A073C5" w:rsidRDefault="009803AF" w:rsidP="003C450C">
      <w:pPr>
        <w:rPr>
          <w:sz w:val="20"/>
          <w:lang w:val="en-GB"/>
        </w:rPr>
      </w:pPr>
      <w:r w:rsidRPr="00A073C5">
        <w:rPr>
          <w:b/>
          <w:sz w:val="20"/>
          <w:lang w:val="en-GB"/>
        </w:rPr>
        <w:t xml:space="preserve">  </w:t>
      </w:r>
      <w:r w:rsidR="00647110" w:rsidRPr="00A073C5">
        <w:rPr>
          <w:b/>
          <w:sz w:val="20"/>
          <w:lang w:val="en-GB"/>
        </w:rPr>
        <w:tab/>
      </w:r>
      <w:r w:rsidR="00647110" w:rsidRPr="00A073C5">
        <w:rPr>
          <w:b/>
          <w:sz w:val="20"/>
          <w:lang w:val="en-GB"/>
        </w:rPr>
        <w:tab/>
      </w:r>
      <w:r w:rsidR="00647110" w:rsidRPr="00A073C5">
        <w:rPr>
          <w:b/>
          <w:sz w:val="20"/>
          <w:lang w:val="en-GB"/>
        </w:rPr>
        <w:tab/>
      </w:r>
      <w:r w:rsidR="00647110" w:rsidRPr="00A073C5">
        <w:rPr>
          <w:b/>
          <w:sz w:val="20"/>
          <w:lang w:val="en-GB"/>
        </w:rPr>
        <w:tab/>
      </w:r>
      <w:r w:rsidRPr="00A073C5">
        <w:rPr>
          <w:b/>
          <w:sz w:val="20"/>
          <w:lang w:val="en-GB"/>
        </w:rPr>
        <w:t xml:space="preserve">  instrument</w:t>
      </w:r>
    </w:p>
    <w:p w14:paraId="5EF734F2" w14:textId="77777777" w:rsidR="009803AF" w:rsidRPr="00A073C5" w:rsidRDefault="009803AF" w:rsidP="003C450C">
      <w:pPr>
        <w:rPr>
          <w:sz w:val="20"/>
          <w:lang w:val="en-GB"/>
        </w:rPr>
      </w:pPr>
    </w:p>
    <w:p w14:paraId="4CB703DA" w14:textId="77777777" w:rsidR="006968B6" w:rsidRPr="00A073C5" w:rsidRDefault="006968B6" w:rsidP="003C450C">
      <w:pPr>
        <w:rPr>
          <w:sz w:val="20"/>
          <w:lang w:val="en-GB"/>
        </w:rPr>
      </w:pPr>
      <w:r w:rsidRPr="00A073C5">
        <w:rPr>
          <w:sz w:val="20"/>
          <w:lang w:val="en-GB"/>
        </w:rPr>
        <w:t>Congo (accession)</w:t>
      </w:r>
      <w:r w:rsidRPr="00A073C5">
        <w:rPr>
          <w:sz w:val="20"/>
          <w:lang w:val="en-GB"/>
        </w:rPr>
        <w:tab/>
      </w:r>
      <w:r w:rsidRPr="00A073C5">
        <w:rPr>
          <w:sz w:val="20"/>
          <w:lang w:val="en-GB"/>
        </w:rPr>
        <w:tab/>
        <w:t>28 May 2015</w:t>
      </w:r>
      <w:r w:rsidRPr="00A073C5">
        <w:rPr>
          <w:sz w:val="20"/>
          <w:lang w:val="en-GB"/>
        </w:rPr>
        <w:tab/>
      </w:r>
      <w:r w:rsidRPr="00A073C5">
        <w:rPr>
          <w:sz w:val="20"/>
          <w:lang w:val="en-GB"/>
        </w:rPr>
        <w:tab/>
      </w:r>
      <w:r w:rsidR="00A45970" w:rsidRPr="00A073C5">
        <w:rPr>
          <w:sz w:val="20"/>
          <w:lang w:val="en-GB"/>
        </w:rPr>
        <w:t>27 June</w:t>
      </w:r>
      <w:r w:rsidRPr="00A073C5">
        <w:rPr>
          <w:sz w:val="20"/>
          <w:lang w:val="en-GB"/>
        </w:rPr>
        <w:t xml:space="preserve"> 2015</w:t>
      </w:r>
    </w:p>
    <w:p w14:paraId="241B972B" w14:textId="77777777" w:rsidR="009803AF" w:rsidRPr="00A073C5" w:rsidRDefault="009803AF" w:rsidP="003C450C">
      <w:pPr>
        <w:rPr>
          <w:sz w:val="20"/>
          <w:lang w:val="en-GB"/>
        </w:rPr>
      </w:pPr>
      <w:r w:rsidRPr="00A073C5">
        <w:rPr>
          <w:sz w:val="20"/>
          <w:lang w:val="en-GB"/>
        </w:rPr>
        <w:t>Denmark (signature)</w:t>
      </w:r>
      <w:r w:rsidRPr="00A073C5">
        <w:rPr>
          <w:sz w:val="20"/>
          <w:lang w:val="en-GB"/>
        </w:rPr>
        <w:tab/>
      </w:r>
      <w:r w:rsidR="00647110" w:rsidRPr="00A073C5">
        <w:rPr>
          <w:sz w:val="20"/>
          <w:lang w:val="en-GB"/>
        </w:rPr>
        <w:tab/>
      </w:r>
      <w:r w:rsidRPr="00A073C5">
        <w:rPr>
          <w:sz w:val="20"/>
          <w:lang w:val="en-GB"/>
        </w:rPr>
        <w:t>14 August 1996</w:t>
      </w:r>
      <w:r w:rsidRPr="00A073C5">
        <w:rPr>
          <w:sz w:val="20"/>
          <w:lang w:val="en-GB"/>
        </w:rPr>
        <w:tab/>
        <w:t xml:space="preserve">  </w:t>
      </w:r>
      <w:r w:rsidR="00647110" w:rsidRPr="00A073C5">
        <w:rPr>
          <w:sz w:val="20"/>
          <w:lang w:val="en-GB"/>
        </w:rPr>
        <w:tab/>
      </w:r>
      <w:r w:rsidRPr="00A073C5">
        <w:rPr>
          <w:sz w:val="20"/>
          <w:lang w:val="en-GB"/>
        </w:rPr>
        <w:t>1 April 1997</w:t>
      </w:r>
    </w:p>
    <w:p w14:paraId="5182FF59" w14:textId="77777777" w:rsidR="00FA2208" w:rsidRPr="00A073C5" w:rsidRDefault="00FA2208" w:rsidP="003C450C">
      <w:pPr>
        <w:rPr>
          <w:sz w:val="20"/>
          <w:lang w:val="en-GB"/>
        </w:rPr>
      </w:pPr>
      <w:r w:rsidRPr="00A073C5">
        <w:rPr>
          <w:sz w:val="20"/>
          <w:lang w:val="en-GB"/>
        </w:rPr>
        <w:t>Estonia (accession)</w:t>
      </w:r>
      <w:r w:rsidRPr="00A073C5">
        <w:rPr>
          <w:sz w:val="20"/>
          <w:lang w:val="en-GB"/>
        </w:rPr>
        <w:tab/>
      </w:r>
      <w:r w:rsidR="00647110" w:rsidRPr="00A073C5">
        <w:rPr>
          <w:sz w:val="20"/>
          <w:lang w:val="en-GB"/>
        </w:rPr>
        <w:tab/>
      </w:r>
      <w:r w:rsidRPr="00A073C5">
        <w:rPr>
          <w:sz w:val="20"/>
          <w:lang w:val="en-GB"/>
        </w:rPr>
        <w:t>12 December 2005</w:t>
      </w:r>
      <w:r w:rsidRPr="00A073C5">
        <w:rPr>
          <w:sz w:val="20"/>
          <w:lang w:val="en-GB"/>
        </w:rPr>
        <w:tab/>
        <w:t>11 January 2006</w:t>
      </w:r>
    </w:p>
    <w:p w14:paraId="298AD20C" w14:textId="77777777" w:rsidR="009803AF" w:rsidRPr="00A073C5" w:rsidRDefault="009803AF" w:rsidP="003C450C">
      <w:pPr>
        <w:rPr>
          <w:sz w:val="20"/>
          <w:lang w:val="en-GB"/>
        </w:rPr>
      </w:pPr>
      <w:r w:rsidRPr="00A073C5">
        <w:rPr>
          <w:sz w:val="20"/>
          <w:lang w:val="en-GB"/>
        </w:rPr>
        <w:t>Finland (ratification)</w:t>
      </w:r>
      <w:r w:rsidRPr="00A073C5">
        <w:rPr>
          <w:sz w:val="20"/>
          <w:lang w:val="en-GB"/>
        </w:rPr>
        <w:tab/>
      </w:r>
      <w:r w:rsidR="00647110" w:rsidRPr="00A073C5">
        <w:rPr>
          <w:sz w:val="20"/>
          <w:lang w:val="en-GB"/>
        </w:rPr>
        <w:tab/>
      </w:r>
      <w:r w:rsidRPr="00A073C5">
        <w:rPr>
          <w:sz w:val="20"/>
          <w:lang w:val="en-GB"/>
        </w:rPr>
        <w:t xml:space="preserve">  1 October 1996</w:t>
      </w:r>
      <w:r w:rsidRPr="00A073C5">
        <w:rPr>
          <w:sz w:val="20"/>
          <w:lang w:val="en-GB"/>
        </w:rPr>
        <w:tab/>
        <w:t xml:space="preserve"> </w:t>
      </w:r>
      <w:r w:rsidR="00647110" w:rsidRPr="00A073C5">
        <w:rPr>
          <w:sz w:val="20"/>
          <w:lang w:val="en-GB"/>
        </w:rPr>
        <w:tab/>
      </w:r>
      <w:r w:rsidRPr="00A073C5">
        <w:rPr>
          <w:sz w:val="20"/>
          <w:lang w:val="en-GB"/>
        </w:rPr>
        <w:t xml:space="preserve"> 1 April 1997</w:t>
      </w:r>
    </w:p>
    <w:p w14:paraId="4DA8F298" w14:textId="77777777" w:rsidR="009803AF" w:rsidRPr="00A073C5" w:rsidRDefault="009803AF" w:rsidP="003C450C">
      <w:pPr>
        <w:rPr>
          <w:sz w:val="20"/>
          <w:lang w:val="en-GB"/>
        </w:rPr>
      </w:pPr>
      <w:r w:rsidRPr="00A073C5">
        <w:rPr>
          <w:sz w:val="20"/>
          <w:lang w:val="en-GB"/>
        </w:rPr>
        <w:t>Germany (ratification)</w:t>
      </w:r>
      <w:r w:rsidRPr="00A073C5">
        <w:rPr>
          <w:sz w:val="20"/>
          <w:lang w:val="en-GB"/>
        </w:rPr>
        <w:tab/>
      </w:r>
      <w:r w:rsidR="00647110" w:rsidRPr="00A073C5">
        <w:rPr>
          <w:sz w:val="20"/>
          <w:lang w:val="en-GB"/>
        </w:rPr>
        <w:tab/>
      </w:r>
      <w:r w:rsidRPr="00A073C5">
        <w:rPr>
          <w:sz w:val="20"/>
          <w:lang w:val="en-GB"/>
        </w:rPr>
        <w:t>27 March 1997</w:t>
      </w:r>
      <w:r w:rsidRPr="00A073C5">
        <w:rPr>
          <w:sz w:val="20"/>
          <w:lang w:val="en-GB"/>
        </w:rPr>
        <w:tab/>
        <w:t xml:space="preserve"> </w:t>
      </w:r>
      <w:r w:rsidR="00647110" w:rsidRPr="00A073C5">
        <w:rPr>
          <w:sz w:val="20"/>
          <w:lang w:val="en-GB"/>
        </w:rPr>
        <w:tab/>
      </w:r>
      <w:r w:rsidRPr="00A073C5">
        <w:rPr>
          <w:sz w:val="20"/>
          <w:lang w:val="en-GB"/>
        </w:rPr>
        <w:t xml:space="preserve"> 1 April 1997</w:t>
      </w:r>
    </w:p>
    <w:p w14:paraId="656FA20F" w14:textId="77777777" w:rsidR="009803AF" w:rsidRPr="00A073C5" w:rsidRDefault="009803AF" w:rsidP="003C450C">
      <w:pPr>
        <w:rPr>
          <w:sz w:val="20"/>
          <w:lang w:val="en-GB"/>
        </w:rPr>
      </w:pPr>
      <w:r w:rsidRPr="00A073C5">
        <w:rPr>
          <w:sz w:val="20"/>
          <w:lang w:val="en-GB"/>
        </w:rPr>
        <w:t>Ireland (signature)</w:t>
      </w:r>
      <w:r w:rsidRPr="00A073C5">
        <w:rPr>
          <w:sz w:val="20"/>
          <w:lang w:val="en-GB"/>
        </w:rPr>
        <w:tab/>
      </w:r>
      <w:r w:rsidR="00647110" w:rsidRPr="00A073C5">
        <w:rPr>
          <w:sz w:val="20"/>
          <w:lang w:val="en-GB"/>
        </w:rPr>
        <w:tab/>
      </w:r>
      <w:r w:rsidRPr="00A073C5">
        <w:rPr>
          <w:sz w:val="20"/>
          <w:lang w:val="en-GB"/>
        </w:rPr>
        <w:t xml:space="preserve">  1 July 1996</w:t>
      </w:r>
      <w:r w:rsidRPr="00A073C5">
        <w:rPr>
          <w:sz w:val="20"/>
          <w:lang w:val="en-GB"/>
        </w:rPr>
        <w:tab/>
        <w:t xml:space="preserve">  </w:t>
      </w:r>
      <w:r w:rsidR="00647110" w:rsidRPr="00A073C5">
        <w:rPr>
          <w:sz w:val="20"/>
          <w:lang w:val="en-GB"/>
        </w:rPr>
        <w:tab/>
      </w:r>
      <w:r w:rsidRPr="00A073C5">
        <w:rPr>
          <w:sz w:val="20"/>
          <w:lang w:val="en-GB"/>
        </w:rPr>
        <w:t>1 April 1997</w:t>
      </w:r>
    </w:p>
    <w:p w14:paraId="06A9086C" w14:textId="77777777" w:rsidR="00FA2208" w:rsidRPr="00A073C5" w:rsidRDefault="00FA2208" w:rsidP="003C450C">
      <w:pPr>
        <w:rPr>
          <w:sz w:val="20"/>
          <w:lang w:val="en-GB"/>
        </w:rPr>
      </w:pPr>
      <w:r w:rsidRPr="00A073C5">
        <w:rPr>
          <w:sz w:val="20"/>
          <w:lang w:val="en-GB"/>
        </w:rPr>
        <w:t>Latvia (accession)</w:t>
      </w:r>
      <w:r w:rsidRPr="00A073C5">
        <w:rPr>
          <w:sz w:val="20"/>
          <w:lang w:val="en-GB"/>
        </w:rPr>
        <w:tab/>
        <w:t xml:space="preserve"> </w:t>
      </w:r>
      <w:r w:rsidR="00647110" w:rsidRPr="00A073C5">
        <w:rPr>
          <w:sz w:val="20"/>
          <w:lang w:val="en-GB"/>
        </w:rPr>
        <w:tab/>
      </w:r>
      <w:r w:rsidRPr="00A073C5">
        <w:rPr>
          <w:sz w:val="20"/>
          <w:lang w:val="en-GB"/>
        </w:rPr>
        <w:t xml:space="preserve"> 5 January 2004</w:t>
      </w:r>
      <w:r w:rsidRPr="00A073C5">
        <w:rPr>
          <w:sz w:val="20"/>
          <w:lang w:val="en-GB"/>
        </w:rPr>
        <w:tab/>
        <w:t xml:space="preserve">  </w:t>
      </w:r>
      <w:r w:rsidR="00647110" w:rsidRPr="00A073C5">
        <w:rPr>
          <w:sz w:val="20"/>
          <w:lang w:val="en-GB"/>
        </w:rPr>
        <w:tab/>
      </w:r>
      <w:r w:rsidRPr="00A073C5">
        <w:rPr>
          <w:sz w:val="20"/>
          <w:lang w:val="en-GB"/>
        </w:rPr>
        <w:t>4 February 2004</w:t>
      </w:r>
    </w:p>
    <w:p w14:paraId="1DB4CB16" w14:textId="77777777" w:rsidR="009803AF" w:rsidRPr="00A073C5" w:rsidRDefault="009803AF" w:rsidP="003C450C">
      <w:pPr>
        <w:rPr>
          <w:sz w:val="20"/>
          <w:lang w:val="en-GB"/>
        </w:rPr>
      </w:pPr>
      <w:r w:rsidRPr="00A073C5">
        <w:rPr>
          <w:sz w:val="20"/>
          <w:lang w:val="en-GB"/>
        </w:rPr>
        <w:t>Netherlands (accession)</w:t>
      </w:r>
      <w:r w:rsidRPr="00A073C5">
        <w:rPr>
          <w:sz w:val="20"/>
          <w:vertAlign w:val="superscript"/>
          <w:lang w:val="en-GB"/>
        </w:rPr>
        <w:t>2</w:t>
      </w:r>
      <w:r w:rsidRPr="00A073C5">
        <w:rPr>
          <w:sz w:val="20"/>
          <w:lang w:val="en-GB"/>
        </w:rPr>
        <w:tab/>
        <w:t xml:space="preserve">  </w:t>
      </w:r>
      <w:r w:rsidR="00647110" w:rsidRPr="00A073C5">
        <w:rPr>
          <w:sz w:val="20"/>
          <w:lang w:val="en-GB"/>
        </w:rPr>
        <w:tab/>
      </w:r>
      <w:r w:rsidRPr="00A073C5">
        <w:rPr>
          <w:sz w:val="20"/>
          <w:lang w:val="en-GB"/>
        </w:rPr>
        <w:t>3 February 1997</w:t>
      </w:r>
      <w:r w:rsidRPr="00A073C5">
        <w:rPr>
          <w:sz w:val="20"/>
          <w:lang w:val="en-GB"/>
        </w:rPr>
        <w:tab/>
        <w:t xml:space="preserve"> </w:t>
      </w:r>
      <w:r w:rsidR="00647110" w:rsidRPr="00A073C5">
        <w:rPr>
          <w:sz w:val="20"/>
          <w:lang w:val="en-GB"/>
        </w:rPr>
        <w:tab/>
      </w:r>
      <w:r w:rsidRPr="00A073C5">
        <w:rPr>
          <w:sz w:val="20"/>
          <w:lang w:val="en-GB"/>
        </w:rPr>
        <w:t xml:space="preserve"> 1 April 1997</w:t>
      </w:r>
    </w:p>
    <w:p w14:paraId="3BDFD925" w14:textId="77777777" w:rsidR="009803AF" w:rsidRPr="00A073C5" w:rsidRDefault="009803AF" w:rsidP="003C450C">
      <w:pPr>
        <w:rPr>
          <w:sz w:val="20"/>
          <w:lang w:val="en-GB"/>
        </w:rPr>
      </w:pPr>
      <w:r w:rsidRPr="00A073C5">
        <w:rPr>
          <w:sz w:val="20"/>
          <w:lang w:val="en-GB"/>
        </w:rPr>
        <w:t>Norway (signature)</w:t>
      </w:r>
      <w:r w:rsidRPr="00A073C5">
        <w:rPr>
          <w:sz w:val="20"/>
          <w:vertAlign w:val="superscript"/>
          <w:lang w:val="en-GB"/>
        </w:rPr>
        <w:t>1</w:t>
      </w:r>
      <w:r w:rsidRPr="00A073C5">
        <w:rPr>
          <w:sz w:val="20"/>
          <w:lang w:val="en-GB"/>
        </w:rPr>
        <w:tab/>
      </w:r>
      <w:r w:rsidR="00647110" w:rsidRPr="00A073C5">
        <w:rPr>
          <w:sz w:val="20"/>
          <w:lang w:val="en-GB"/>
        </w:rPr>
        <w:tab/>
      </w:r>
      <w:r w:rsidRPr="00A073C5">
        <w:rPr>
          <w:sz w:val="20"/>
          <w:lang w:val="en-GB"/>
        </w:rPr>
        <w:t>25 September 1996</w:t>
      </w:r>
      <w:r w:rsidRPr="00A073C5">
        <w:rPr>
          <w:sz w:val="20"/>
          <w:lang w:val="en-GB"/>
        </w:rPr>
        <w:tab/>
        <w:t xml:space="preserve">  1 April 1997</w:t>
      </w:r>
    </w:p>
    <w:p w14:paraId="159A253A" w14:textId="77777777" w:rsidR="002806CF" w:rsidRPr="00A073C5" w:rsidRDefault="002806CF" w:rsidP="003C450C">
      <w:pPr>
        <w:rPr>
          <w:sz w:val="20"/>
          <w:lang w:val="en-GB"/>
        </w:rPr>
      </w:pPr>
      <w:r w:rsidRPr="00A073C5">
        <w:rPr>
          <w:sz w:val="20"/>
          <w:lang w:val="en-GB"/>
        </w:rPr>
        <w:t>Poland (accession)</w:t>
      </w:r>
      <w:r w:rsidRPr="00A073C5">
        <w:rPr>
          <w:sz w:val="20"/>
          <w:lang w:val="en-GB"/>
        </w:rPr>
        <w:tab/>
      </w:r>
      <w:r w:rsidR="00647110" w:rsidRPr="00A073C5">
        <w:rPr>
          <w:sz w:val="20"/>
          <w:lang w:val="en-GB"/>
        </w:rPr>
        <w:tab/>
      </w:r>
      <w:r w:rsidRPr="00A073C5">
        <w:rPr>
          <w:sz w:val="20"/>
          <w:lang w:val="en-GB"/>
        </w:rPr>
        <w:t xml:space="preserve">  5 December 2007</w:t>
      </w:r>
      <w:r w:rsidRPr="00A073C5">
        <w:rPr>
          <w:sz w:val="20"/>
          <w:lang w:val="en-GB"/>
        </w:rPr>
        <w:tab/>
        <w:t xml:space="preserve">  4 January 2008</w:t>
      </w:r>
    </w:p>
    <w:p w14:paraId="5592F22B" w14:textId="77777777" w:rsidR="009803AF" w:rsidRPr="00A073C5" w:rsidRDefault="009803AF" w:rsidP="003C450C">
      <w:pPr>
        <w:rPr>
          <w:sz w:val="20"/>
          <w:lang w:val="en-GB"/>
        </w:rPr>
      </w:pPr>
      <w:r w:rsidRPr="00A073C5">
        <w:rPr>
          <w:sz w:val="20"/>
          <w:lang w:val="en-GB"/>
        </w:rPr>
        <w:t>Sweden (signature)</w:t>
      </w:r>
      <w:r w:rsidRPr="00A073C5">
        <w:rPr>
          <w:sz w:val="20"/>
          <w:lang w:val="en-GB"/>
        </w:rPr>
        <w:tab/>
      </w:r>
      <w:r w:rsidR="00647110" w:rsidRPr="00A073C5">
        <w:rPr>
          <w:sz w:val="20"/>
          <w:lang w:val="en-GB"/>
        </w:rPr>
        <w:tab/>
      </w:r>
      <w:r w:rsidRPr="00A073C5">
        <w:rPr>
          <w:sz w:val="20"/>
          <w:lang w:val="en-GB"/>
        </w:rPr>
        <w:t>14 August 1996</w:t>
      </w:r>
      <w:r w:rsidRPr="00A073C5">
        <w:rPr>
          <w:sz w:val="20"/>
          <w:lang w:val="en-GB"/>
        </w:rPr>
        <w:tab/>
        <w:t xml:space="preserve"> </w:t>
      </w:r>
      <w:r w:rsidR="00647110" w:rsidRPr="00A073C5">
        <w:rPr>
          <w:sz w:val="20"/>
          <w:lang w:val="en-GB"/>
        </w:rPr>
        <w:tab/>
      </w:r>
      <w:r w:rsidRPr="00A073C5">
        <w:rPr>
          <w:sz w:val="20"/>
          <w:lang w:val="en-GB"/>
        </w:rPr>
        <w:t xml:space="preserve"> 1 April 1997</w:t>
      </w:r>
    </w:p>
    <w:p w14:paraId="01613C22" w14:textId="77777777" w:rsidR="009803AF" w:rsidRPr="00A073C5" w:rsidRDefault="009803AF" w:rsidP="003C450C">
      <w:pPr>
        <w:rPr>
          <w:sz w:val="20"/>
          <w:lang w:val="en-GB"/>
        </w:rPr>
      </w:pPr>
      <w:r w:rsidRPr="00A073C5">
        <w:rPr>
          <w:sz w:val="20"/>
          <w:lang w:val="en-GB"/>
        </w:rPr>
        <w:t>United Kingdom (signature)</w:t>
      </w:r>
      <w:r w:rsidRPr="00A073C5">
        <w:rPr>
          <w:sz w:val="20"/>
          <w:lang w:val="en-GB"/>
        </w:rPr>
        <w:tab/>
        <w:t xml:space="preserve">  1 July 1996</w:t>
      </w:r>
      <w:r w:rsidRPr="00A073C5">
        <w:rPr>
          <w:sz w:val="20"/>
          <w:lang w:val="en-GB"/>
        </w:rPr>
        <w:tab/>
        <w:t xml:space="preserve"> </w:t>
      </w:r>
      <w:r w:rsidR="00647110" w:rsidRPr="00A073C5">
        <w:rPr>
          <w:sz w:val="20"/>
          <w:lang w:val="en-GB"/>
        </w:rPr>
        <w:tab/>
      </w:r>
      <w:r w:rsidRPr="00A073C5">
        <w:rPr>
          <w:sz w:val="20"/>
          <w:lang w:val="en-GB"/>
        </w:rPr>
        <w:t xml:space="preserve"> 1 April 1997</w:t>
      </w:r>
    </w:p>
    <w:p w14:paraId="0A4C9608" w14:textId="77777777" w:rsidR="009803AF" w:rsidRPr="00A073C5" w:rsidRDefault="009803AF" w:rsidP="003C450C">
      <w:pPr>
        <w:rPr>
          <w:sz w:val="20"/>
          <w:lang w:val="en-GB"/>
        </w:rPr>
      </w:pPr>
    </w:p>
    <w:p w14:paraId="372474CB" w14:textId="77777777" w:rsidR="009803AF" w:rsidRPr="00A073C5" w:rsidRDefault="009803AF" w:rsidP="003C450C">
      <w:pPr>
        <w:rPr>
          <w:sz w:val="20"/>
          <w:lang w:val="en-GB"/>
        </w:rPr>
      </w:pPr>
    </w:p>
    <w:p w14:paraId="0CA16475" w14:textId="77777777" w:rsidR="009803AF" w:rsidRPr="00A073C5" w:rsidRDefault="00FA2208" w:rsidP="003C450C">
      <w:pPr>
        <w:rPr>
          <w:sz w:val="20"/>
          <w:lang w:val="en-GB"/>
        </w:rPr>
      </w:pPr>
      <w:r w:rsidRPr="00A073C5">
        <w:rPr>
          <w:sz w:val="20"/>
          <w:lang w:val="en-GB"/>
        </w:rPr>
        <w:t>Number of Contracting States:</w:t>
      </w:r>
      <w:r w:rsidRPr="00A073C5">
        <w:rPr>
          <w:sz w:val="20"/>
          <w:lang w:val="en-GB"/>
        </w:rPr>
        <w:tab/>
        <w:t>1</w:t>
      </w:r>
      <w:r w:rsidR="00E34D37" w:rsidRPr="00A073C5">
        <w:rPr>
          <w:sz w:val="20"/>
          <w:lang w:val="en-GB"/>
        </w:rPr>
        <w:t>2</w:t>
      </w:r>
    </w:p>
    <w:p w14:paraId="26978A10" w14:textId="77777777" w:rsidR="009E0D64" w:rsidRPr="00A073C5" w:rsidRDefault="009E0D64" w:rsidP="003C450C">
      <w:pPr>
        <w:rPr>
          <w:sz w:val="20"/>
          <w:lang w:val="en-GB"/>
        </w:rPr>
      </w:pPr>
      <w:r w:rsidRPr="00A073C5">
        <w:rPr>
          <w:sz w:val="20"/>
          <w:lang w:val="en-GB"/>
        </w:rPr>
        <w:t xml:space="preserve">(the combined merchant fleets of which constitute approximately </w:t>
      </w:r>
      <w:r w:rsidR="00957034" w:rsidRPr="00A073C5">
        <w:rPr>
          <w:sz w:val="20"/>
          <w:lang w:val="en-GB"/>
        </w:rPr>
        <w:t>5.</w:t>
      </w:r>
      <w:r w:rsidR="00FC7E6A" w:rsidRPr="00A073C5">
        <w:rPr>
          <w:sz w:val="20"/>
          <w:lang w:val="en-GB"/>
        </w:rPr>
        <w:t>54</w:t>
      </w:r>
      <w:r w:rsidRPr="00A073C5">
        <w:rPr>
          <w:sz w:val="20"/>
          <w:lang w:val="en-GB"/>
        </w:rPr>
        <w:t>% of the gross tonnage of the world’s merchant fleet)</w:t>
      </w:r>
    </w:p>
    <w:p w14:paraId="1E984C13" w14:textId="77777777" w:rsidR="009803AF" w:rsidRPr="00A073C5" w:rsidRDefault="009803AF" w:rsidP="003C450C">
      <w:pPr>
        <w:rPr>
          <w:sz w:val="20"/>
          <w:lang w:val="en-GB"/>
        </w:rPr>
      </w:pPr>
      <w:r w:rsidRPr="00A073C5">
        <w:rPr>
          <w:sz w:val="20"/>
          <w:lang w:val="en-GB"/>
        </w:rPr>
        <w:t>__________</w:t>
      </w:r>
    </w:p>
    <w:p w14:paraId="53AB3A96" w14:textId="77777777" w:rsidR="009803AF" w:rsidRPr="00A073C5" w:rsidRDefault="009803AF" w:rsidP="003C450C">
      <w:pPr>
        <w:rPr>
          <w:sz w:val="20"/>
          <w:lang w:val="en-GB"/>
        </w:rPr>
      </w:pPr>
    </w:p>
    <w:p w14:paraId="6AF3637B" w14:textId="77777777" w:rsidR="009803AF" w:rsidRPr="00A073C5" w:rsidRDefault="009803AF" w:rsidP="003C450C">
      <w:pPr>
        <w:rPr>
          <w:sz w:val="20"/>
          <w:lang w:val="en-GB"/>
        </w:rPr>
      </w:pPr>
      <w:r w:rsidRPr="00A073C5">
        <w:rPr>
          <w:sz w:val="20"/>
          <w:vertAlign w:val="superscript"/>
          <w:lang w:val="en-GB"/>
        </w:rPr>
        <w:t>1</w:t>
      </w:r>
      <w:r w:rsidR="00816E55" w:rsidRPr="00A073C5">
        <w:rPr>
          <w:sz w:val="20"/>
          <w:vertAlign w:val="superscript"/>
          <w:lang w:val="en-GB"/>
        </w:rPr>
        <w:t>  </w:t>
      </w:r>
      <w:r w:rsidRPr="00A073C5">
        <w:rPr>
          <w:sz w:val="20"/>
          <w:lang w:val="en-GB"/>
        </w:rPr>
        <w:t>Accompanied by the following statement:</w:t>
      </w:r>
    </w:p>
    <w:p w14:paraId="163C6178" w14:textId="77777777" w:rsidR="009803AF" w:rsidRPr="00A073C5" w:rsidRDefault="009803AF" w:rsidP="003C450C">
      <w:pPr>
        <w:rPr>
          <w:sz w:val="20"/>
          <w:lang w:val="en-GB"/>
        </w:rPr>
      </w:pPr>
    </w:p>
    <w:p w14:paraId="2573EEC5" w14:textId="77777777" w:rsidR="009803AF" w:rsidRPr="00A073C5" w:rsidRDefault="009803AF" w:rsidP="003C450C">
      <w:pPr>
        <w:rPr>
          <w:sz w:val="20"/>
          <w:lang w:val="en-GB"/>
        </w:rPr>
      </w:pPr>
      <w:r w:rsidRPr="00A073C5">
        <w:rPr>
          <w:sz w:val="20"/>
          <w:lang w:val="en-GB"/>
        </w:rPr>
        <w:t>"Recognising the i</w:t>
      </w:r>
      <w:r w:rsidR="00C505FF" w:rsidRPr="00A073C5">
        <w:rPr>
          <w:sz w:val="20"/>
          <w:lang w:val="en-GB"/>
        </w:rPr>
        <w:t>n</w:t>
      </w:r>
      <w:r w:rsidRPr="00A073C5">
        <w:rPr>
          <w:sz w:val="20"/>
          <w:lang w:val="en-GB"/>
        </w:rPr>
        <w:t>herent problem of water on deck on ro-ro passenger ships, the Norwegian Maritime Directorate has already applied the major part of the stability requirements of Annex 2 to the Agreement to Norwegian ro</w:t>
      </w:r>
      <w:r w:rsidRPr="00A073C5">
        <w:rPr>
          <w:sz w:val="20"/>
          <w:lang w:val="en-GB"/>
        </w:rPr>
        <w:noBreakHyphen/>
        <w:t>ro passenger ships undertaking regular scheduled voyages between designated ports.</w:t>
      </w:r>
    </w:p>
    <w:p w14:paraId="6B9BBB8E" w14:textId="77777777" w:rsidR="009803AF" w:rsidRPr="00A073C5" w:rsidRDefault="009803AF" w:rsidP="003C450C">
      <w:pPr>
        <w:rPr>
          <w:sz w:val="20"/>
          <w:lang w:val="en-GB"/>
        </w:rPr>
      </w:pPr>
    </w:p>
    <w:p w14:paraId="50771512" w14:textId="77777777" w:rsidR="009803AF" w:rsidRPr="00A073C5" w:rsidRDefault="009803AF" w:rsidP="003C450C">
      <w:pPr>
        <w:rPr>
          <w:sz w:val="20"/>
          <w:lang w:val="en-GB"/>
        </w:rPr>
      </w:pPr>
      <w:r w:rsidRPr="00A073C5">
        <w:rPr>
          <w:sz w:val="20"/>
          <w:lang w:val="en-GB"/>
        </w:rPr>
        <w:t>Referring to the Resolution adopted by the representatives of the Government and Maritime Administrations who concluded the Agreement in Stockholm 27-28 February 1996, recognising the possibility of an early implementation of the requirements of the Agreement, the Government of Norway wishes to inform that it is seeking agreements with other Contracting Parties.  The intention is to obtain the same safety standards on every ro</w:t>
      </w:r>
      <w:r w:rsidRPr="00A073C5">
        <w:rPr>
          <w:sz w:val="20"/>
          <w:lang w:val="en-GB"/>
        </w:rPr>
        <w:noBreakHyphen/>
        <w:t>ro passenger ship on regular voyages to and from Norwegian designated ports.</w:t>
      </w:r>
    </w:p>
    <w:p w14:paraId="03702F55" w14:textId="77777777" w:rsidR="009803AF" w:rsidRPr="00A073C5" w:rsidRDefault="009803AF" w:rsidP="003C450C">
      <w:pPr>
        <w:rPr>
          <w:sz w:val="20"/>
          <w:lang w:val="en-GB"/>
        </w:rPr>
      </w:pPr>
    </w:p>
    <w:p w14:paraId="01D4708D" w14:textId="77777777" w:rsidR="009803AF" w:rsidRPr="00A073C5" w:rsidRDefault="009803AF" w:rsidP="003C450C">
      <w:pPr>
        <w:rPr>
          <w:sz w:val="20"/>
          <w:lang w:val="en-GB"/>
        </w:rPr>
      </w:pPr>
      <w:r w:rsidRPr="00A073C5">
        <w:rPr>
          <w:sz w:val="20"/>
          <w:lang w:val="en-GB"/>
        </w:rPr>
        <w:t>Taking into account the close co-operation for enhancing stability between the countries now Parties to the Agreement, the Government of Norway anticipates that the negotiation of agreements on an early upgrading of ro</w:t>
      </w:r>
      <w:r w:rsidRPr="00A073C5">
        <w:rPr>
          <w:sz w:val="20"/>
          <w:lang w:val="en-GB"/>
        </w:rPr>
        <w:noBreakHyphen/>
        <w:t>ro passenger ships servicing Norwegian designated ports will be successfully concluded."</w:t>
      </w:r>
    </w:p>
    <w:p w14:paraId="4DEE8C31" w14:textId="77777777" w:rsidR="009803AF" w:rsidRPr="00A073C5" w:rsidRDefault="009803AF" w:rsidP="003C450C">
      <w:pPr>
        <w:rPr>
          <w:sz w:val="20"/>
          <w:lang w:val="en-GB"/>
        </w:rPr>
      </w:pPr>
    </w:p>
    <w:p w14:paraId="53850BC5" w14:textId="77777777" w:rsidR="009803AF" w:rsidRPr="00A073C5" w:rsidRDefault="00816E55" w:rsidP="003C450C">
      <w:pPr>
        <w:rPr>
          <w:sz w:val="20"/>
          <w:lang w:val="en-GB"/>
        </w:rPr>
      </w:pPr>
      <w:r w:rsidRPr="00A073C5">
        <w:rPr>
          <w:sz w:val="20"/>
          <w:vertAlign w:val="superscript"/>
          <w:lang w:val="en-GB"/>
        </w:rPr>
        <w:t>2  </w:t>
      </w:r>
      <w:r w:rsidR="009803AF" w:rsidRPr="00A073C5">
        <w:rPr>
          <w:sz w:val="20"/>
          <w:lang w:val="en-GB"/>
        </w:rPr>
        <w:t>For the King</w:t>
      </w:r>
      <w:r w:rsidR="00B86794" w:rsidRPr="00A073C5">
        <w:rPr>
          <w:sz w:val="20"/>
          <w:lang w:val="en-GB"/>
        </w:rPr>
        <w:t>d</w:t>
      </w:r>
      <w:r w:rsidR="009803AF" w:rsidRPr="00A073C5">
        <w:rPr>
          <w:sz w:val="20"/>
          <w:lang w:val="en-GB"/>
        </w:rPr>
        <w:t>om in Europe, the Netherlands Antilles</w:t>
      </w:r>
      <w:r w:rsidR="00326138" w:rsidRPr="00A073C5">
        <w:rPr>
          <w:sz w:val="20"/>
          <w:lang w:val="en-GB"/>
        </w:rPr>
        <w:t>*</w:t>
      </w:r>
      <w:r w:rsidR="009803AF" w:rsidRPr="00A073C5">
        <w:rPr>
          <w:sz w:val="20"/>
          <w:lang w:val="en-GB"/>
        </w:rPr>
        <w:t xml:space="preserve"> and Aruba.</w:t>
      </w:r>
    </w:p>
    <w:p w14:paraId="3221587D" w14:textId="77777777" w:rsidR="008A1D78" w:rsidRPr="00A073C5" w:rsidRDefault="00326138" w:rsidP="00326138">
      <w:pPr>
        <w:spacing w:line="230" w:lineRule="auto"/>
        <w:ind w:left="720" w:hanging="202"/>
        <w:jc w:val="both"/>
        <w:rPr>
          <w:sz w:val="20"/>
          <w:lang w:val="en-GB"/>
        </w:rPr>
      </w:pPr>
      <w:r w:rsidRPr="00A073C5">
        <w:rPr>
          <w:sz w:val="20"/>
          <w:lang w:val="en-GB"/>
        </w:rPr>
        <w:t xml:space="preserve">* </w:t>
      </w:r>
      <w:r w:rsidR="00BB1FC8" w:rsidRPr="00A073C5">
        <w:rPr>
          <w:sz w:val="20"/>
          <w:lang w:val="en-GB"/>
        </w:rPr>
        <w:t>The Netherlands Antilles has ceased to exist as an autonomous country within the Kingdom of the Netherlands with effect from 10 October 2010.  For full details refer to the footnotes, on section II of SOLAS 1974.</w:t>
      </w:r>
      <w:r w:rsidR="008A1D78" w:rsidRPr="00A073C5">
        <w:rPr>
          <w:sz w:val="20"/>
          <w:lang w:val="en-GB"/>
        </w:rPr>
        <w:t xml:space="preserve"> The agreement applies as follows:</w:t>
      </w:r>
    </w:p>
    <w:tbl>
      <w:tblPr>
        <w:tblW w:w="0" w:type="auto"/>
        <w:tblInd w:w="828" w:type="dxa"/>
        <w:tblLook w:val="01E0" w:firstRow="1" w:lastRow="1" w:firstColumn="1" w:lastColumn="1" w:noHBand="0" w:noVBand="0"/>
      </w:tblPr>
      <w:tblGrid>
        <w:gridCol w:w="3538"/>
        <w:gridCol w:w="454"/>
        <w:gridCol w:w="4566"/>
      </w:tblGrid>
      <w:tr w:rsidR="008A1D78" w:rsidRPr="00A073C5" w14:paraId="2FEBC374" w14:textId="77777777" w:rsidTr="00BF755E">
        <w:tc>
          <w:tcPr>
            <w:tcW w:w="3620" w:type="dxa"/>
          </w:tcPr>
          <w:p w14:paraId="444C77AB" w14:textId="77777777" w:rsidR="008A1D78" w:rsidRPr="00A073C5" w:rsidRDefault="008A1D78" w:rsidP="00BF755E">
            <w:pPr>
              <w:keepNext/>
              <w:keepLines/>
              <w:spacing w:line="200" w:lineRule="exact"/>
              <w:jc w:val="center"/>
              <w:rPr>
                <w:b/>
                <w:sz w:val="20"/>
                <w:lang w:val="en-GB"/>
              </w:rPr>
            </w:pPr>
          </w:p>
        </w:tc>
        <w:tc>
          <w:tcPr>
            <w:tcW w:w="460" w:type="dxa"/>
          </w:tcPr>
          <w:p w14:paraId="4497C72B" w14:textId="77777777" w:rsidR="008A1D78" w:rsidRPr="00A073C5" w:rsidRDefault="008A1D78" w:rsidP="00BF755E">
            <w:pPr>
              <w:keepNext/>
              <w:keepLines/>
              <w:spacing w:line="200" w:lineRule="exact"/>
              <w:jc w:val="both"/>
              <w:rPr>
                <w:sz w:val="20"/>
                <w:lang w:val="en-GB"/>
              </w:rPr>
            </w:pPr>
          </w:p>
        </w:tc>
        <w:tc>
          <w:tcPr>
            <w:tcW w:w="4694" w:type="dxa"/>
          </w:tcPr>
          <w:p w14:paraId="0DC0939E" w14:textId="77777777" w:rsidR="008A1D78" w:rsidRPr="00A073C5" w:rsidRDefault="008A1D78" w:rsidP="00BF755E">
            <w:pPr>
              <w:keepNext/>
              <w:keepLines/>
              <w:spacing w:line="200" w:lineRule="exact"/>
              <w:jc w:val="both"/>
              <w:rPr>
                <w:sz w:val="20"/>
                <w:lang w:val="en-GB"/>
              </w:rPr>
            </w:pPr>
            <w:r w:rsidRPr="00A073C5">
              <w:rPr>
                <w:b/>
                <w:sz w:val="20"/>
                <w:lang w:val="en-GB"/>
              </w:rPr>
              <w:t>Effective from</w:t>
            </w:r>
          </w:p>
        </w:tc>
      </w:tr>
      <w:tr w:rsidR="008A1D78" w:rsidRPr="00A073C5" w14:paraId="022C10CF" w14:textId="77777777" w:rsidTr="00BF755E">
        <w:tc>
          <w:tcPr>
            <w:tcW w:w="3620" w:type="dxa"/>
          </w:tcPr>
          <w:p w14:paraId="02B615AE" w14:textId="77777777" w:rsidR="008A1D78" w:rsidRPr="00A073C5" w:rsidRDefault="008A1D78" w:rsidP="00BF755E">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1E6A7434" w14:textId="77777777" w:rsidR="008A1D78" w:rsidRPr="00A073C5" w:rsidRDefault="008A1D78" w:rsidP="00BF755E">
            <w:pPr>
              <w:keepNext/>
              <w:keepLines/>
              <w:spacing w:line="200" w:lineRule="exact"/>
              <w:jc w:val="both"/>
              <w:rPr>
                <w:sz w:val="20"/>
                <w:lang w:val="en-GB"/>
              </w:rPr>
            </w:pPr>
            <w:r w:rsidRPr="00A073C5">
              <w:rPr>
                <w:sz w:val="20"/>
                <w:lang w:val="en-GB"/>
              </w:rPr>
              <w:t>)</w:t>
            </w:r>
          </w:p>
        </w:tc>
        <w:tc>
          <w:tcPr>
            <w:tcW w:w="4694" w:type="dxa"/>
          </w:tcPr>
          <w:p w14:paraId="74F8A703" w14:textId="77777777" w:rsidR="008A1D78" w:rsidRPr="00A073C5" w:rsidRDefault="008A1D78" w:rsidP="00BF755E">
            <w:pPr>
              <w:keepNext/>
              <w:keepLines/>
              <w:spacing w:line="200" w:lineRule="exact"/>
              <w:jc w:val="both"/>
              <w:rPr>
                <w:sz w:val="20"/>
                <w:lang w:val="en-GB"/>
              </w:rPr>
            </w:pPr>
            <w:r w:rsidRPr="00A073C5">
              <w:rPr>
                <w:sz w:val="20"/>
                <w:lang w:val="en-GB"/>
              </w:rPr>
              <w:t>1 April 1997</w:t>
            </w:r>
          </w:p>
        </w:tc>
      </w:tr>
      <w:tr w:rsidR="008A1D78" w:rsidRPr="00A073C5" w14:paraId="7B1370E0" w14:textId="77777777" w:rsidTr="00BF755E">
        <w:tc>
          <w:tcPr>
            <w:tcW w:w="3620" w:type="dxa"/>
          </w:tcPr>
          <w:p w14:paraId="6F8D8C45" w14:textId="77777777" w:rsidR="008A1D78" w:rsidRPr="00A073C5" w:rsidRDefault="008A1D78" w:rsidP="00BF755E">
            <w:pPr>
              <w:keepNext/>
              <w:keepLines/>
              <w:spacing w:line="200" w:lineRule="exact"/>
              <w:jc w:val="both"/>
              <w:rPr>
                <w:sz w:val="20"/>
                <w:lang w:val="en-GB"/>
              </w:rPr>
            </w:pPr>
            <w:r w:rsidRPr="00A073C5">
              <w:rPr>
                <w:sz w:val="20"/>
                <w:lang w:val="en-GB"/>
              </w:rPr>
              <w:t>Caribbean part of the Netherlands</w:t>
            </w:r>
          </w:p>
        </w:tc>
        <w:tc>
          <w:tcPr>
            <w:tcW w:w="460" w:type="dxa"/>
          </w:tcPr>
          <w:p w14:paraId="244B2051" w14:textId="77777777" w:rsidR="008A1D78" w:rsidRPr="00A073C5" w:rsidRDefault="008A1D78" w:rsidP="00BF755E">
            <w:pPr>
              <w:keepNext/>
              <w:keepLines/>
              <w:spacing w:line="200" w:lineRule="exact"/>
              <w:jc w:val="both"/>
              <w:rPr>
                <w:sz w:val="20"/>
                <w:lang w:val="en-GB"/>
              </w:rPr>
            </w:pPr>
            <w:r w:rsidRPr="00A073C5">
              <w:rPr>
                <w:sz w:val="20"/>
                <w:lang w:val="en-GB"/>
              </w:rPr>
              <w:t>)</w:t>
            </w:r>
          </w:p>
        </w:tc>
        <w:tc>
          <w:tcPr>
            <w:tcW w:w="4694" w:type="dxa"/>
          </w:tcPr>
          <w:p w14:paraId="71238788" w14:textId="77777777" w:rsidR="008A1D78" w:rsidRPr="00A073C5" w:rsidRDefault="008A1D78" w:rsidP="00BF755E">
            <w:pPr>
              <w:keepNext/>
              <w:keepLines/>
              <w:spacing w:line="200" w:lineRule="exact"/>
              <w:jc w:val="both"/>
              <w:rPr>
                <w:sz w:val="20"/>
                <w:lang w:val="en-GB"/>
              </w:rPr>
            </w:pPr>
            <w:r w:rsidRPr="00A073C5">
              <w:rPr>
                <w:sz w:val="20"/>
                <w:lang w:val="en-GB"/>
              </w:rPr>
              <w:t>10 October 2010</w:t>
            </w:r>
          </w:p>
        </w:tc>
      </w:tr>
      <w:tr w:rsidR="008A1D78" w:rsidRPr="00A073C5" w14:paraId="55791C21" w14:textId="77777777" w:rsidTr="00BF755E">
        <w:tc>
          <w:tcPr>
            <w:tcW w:w="3620" w:type="dxa"/>
          </w:tcPr>
          <w:p w14:paraId="33DE46F9" w14:textId="77777777" w:rsidR="008A1D78" w:rsidRPr="00A073C5" w:rsidRDefault="008A1D78" w:rsidP="00BF755E">
            <w:pPr>
              <w:spacing w:line="200" w:lineRule="exact"/>
              <w:jc w:val="both"/>
              <w:rPr>
                <w:sz w:val="20"/>
                <w:lang w:val="en-GB"/>
              </w:rPr>
            </w:pPr>
            <w:r w:rsidRPr="00A073C5">
              <w:rPr>
                <w:sz w:val="20"/>
                <w:lang w:val="en-GB"/>
              </w:rPr>
              <w:t xml:space="preserve">Aruba </w:t>
            </w:r>
          </w:p>
        </w:tc>
        <w:tc>
          <w:tcPr>
            <w:tcW w:w="460" w:type="dxa"/>
          </w:tcPr>
          <w:p w14:paraId="71559333" w14:textId="77777777" w:rsidR="008A1D78" w:rsidRPr="00A073C5" w:rsidRDefault="008A1D78" w:rsidP="00BF755E">
            <w:pPr>
              <w:spacing w:line="200" w:lineRule="exact"/>
              <w:jc w:val="both"/>
              <w:rPr>
                <w:sz w:val="20"/>
                <w:lang w:val="en-GB"/>
              </w:rPr>
            </w:pPr>
            <w:r w:rsidRPr="00A073C5">
              <w:rPr>
                <w:sz w:val="20"/>
                <w:lang w:val="en-GB"/>
              </w:rPr>
              <w:t>)</w:t>
            </w:r>
          </w:p>
        </w:tc>
        <w:tc>
          <w:tcPr>
            <w:tcW w:w="4694" w:type="dxa"/>
          </w:tcPr>
          <w:p w14:paraId="7AFCF612" w14:textId="77777777" w:rsidR="008A1D78" w:rsidRPr="00A073C5" w:rsidRDefault="00493267" w:rsidP="00BF755E">
            <w:pPr>
              <w:spacing w:line="200" w:lineRule="exact"/>
              <w:jc w:val="both"/>
              <w:rPr>
                <w:sz w:val="20"/>
                <w:lang w:val="en-GB"/>
              </w:rPr>
            </w:pPr>
            <w:r w:rsidRPr="00A073C5">
              <w:rPr>
                <w:sz w:val="20"/>
                <w:lang w:val="en-GB"/>
              </w:rPr>
              <w:t>1 April 1997</w:t>
            </w:r>
          </w:p>
        </w:tc>
      </w:tr>
      <w:tr w:rsidR="008A1D78" w:rsidRPr="00A073C5" w14:paraId="57739C1B" w14:textId="77777777" w:rsidTr="00BF755E">
        <w:tc>
          <w:tcPr>
            <w:tcW w:w="3620" w:type="dxa"/>
          </w:tcPr>
          <w:p w14:paraId="2239071D" w14:textId="77777777" w:rsidR="008A1D78" w:rsidRPr="00A073C5" w:rsidRDefault="008A1D78" w:rsidP="00BF755E">
            <w:pPr>
              <w:spacing w:line="200" w:lineRule="exact"/>
              <w:jc w:val="both"/>
              <w:rPr>
                <w:sz w:val="20"/>
                <w:lang w:val="en-GB"/>
              </w:rPr>
            </w:pPr>
            <w:r w:rsidRPr="00A073C5">
              <w:rPr>
                <w:sz w:val="20"/>
                <w:lang w:val="en-GB"/>
              </w:rPr>
              <w:t>Curaçao</w:t>
            </w:r>
          </w:p>
        </w:tc>
        <w:tc>
          <w:tcPr>
            <w:tcW w:w="460" w:type="dxa"/>
          </w:tcPr>
          <w:p w14:paraId="00D2B74F" w14:textId="77777777" w:rsidR="008A1D78" w:rsidRPr="00A073C5" w:rsidRDefault="008A1D78" w:rsidP="00BF755E">
            <w:pPr>
              <w:spacing w:line="200" w:lineRule="exact"/>
              <w:jc w:val="both"/>
              <w:rPr>
                <w:sz w:val="20"/>
                <w:lang w:val="en-GB"/>
              </w:rPr>
            </w:pPr>
            <w:r w:rsidRPr="00A073C5">
              <w:rPr>
                <w:sz w:val="20"/>
                <w:lang w:val="en-GB"/>
              </w:rPr>
              <w:t>)</w:t>
            </w:r>
          </w:p>
        </w:tc>
        <w:tc>
          <w:tcPr>
            <w:tcW w:w="4694" w:type="dxa"/>
          </w:tcPr>
          <w:p w14:paraId="2ECF0806" w14:textId="77777777" w:rsidR="008A1D78" w:rsidRPr="00A073C5" w:rsidRDefault="008A1D78" w:rsidP="00BF755E">
            <w:pPr>
              <w:spacing w:line="200" w:lineRule="exact"/>
              <w:jc w:val="both"/>
              <w:rPr>
                <w:sz w:val="20"/>
                <w:lang w:val="en-GB"/>
              </w:rPr>
            </w:pPr>
            <w:r w:rsidRPr="00A073C5">
              <w:rPr>
                <w:sz w:val="20"/>
                <w:lang w:val="en-GB"/>
              </w:rPr>
              <w:t>10 October 2010</w:t>
            </w:r>
          </w:p>
        </w:tc>
      </w:tr>
      <w:tr w:rsidR="008A1D78" w:rsidRPr="00A073C5" w14:paraId="5CFA062E" w14:textId="77777777" w:rsidTr="00BF755E">
        <w:tc>
          <w:tcPr>
            <w:tcW w:w="3620" w:type="dxa"/>
          </w:tcPr>
          <w:p w14:paraId="0938998E" w14:textId="77777777" w:rsidR="008A1D78" w:rsidRPr="00A073C5" w:rsidRDefault="008A1D78" w:rsidP="00BF755E">
            <w:pPr>
              <w:spacing w:line="200" w:lineRule="exact"/>
              <w:jc w:val="both"/>
              <w:rPr>
                <w:sz w:val="20"/>
                <w:lang w:val="en-GB"/>
              </w:rPr>
            </w:pPr>
            <w:r w:rsidRPr="00A073C5">
              <w:rPr>
                <w:sz w:val="20"/>
                <w:lang w:val="en-GB"/>
              </w:rPr>
              <w:t xml:space="preserve">Sint Maarten </w:t>
            </w:r>
          </w:p>
        </w:tc>
        <w:tc>
          <w:tcPr>
            <w:tcW w:w="460" w:type="dxa"/>
          </w:tcPr>
          <w:p w14:paraId="5B67A15E" w14:textId="77777777" w:rsidR="008A1D78" w:rsidRPr="00A073C5" w:rsidRDefault="008A1D78" w:rsidP="00BF755E">
            <w:pPr>
              <w:spacing w:line="200" w:lineRule="exact"/>
              <w:jc w:val="both"/>
              <w:rPr>
                <w:sz w:val="20"/>
                <w:lang w:val="en-GB"/>
              </w:rPr>
            </w:pPr>
            <w:r w:rsidRPr="00A073C5">
              <w:rPr>
                <w:sz w:val="20"/>
                <w:lang w:val="en-GB"/>
              </w:rPr>
              <w:t>)</w:t>
            </w:r>
          </w:p>
        </w:tc>
        <w:tc>
          <w:tcPr>
            <w:tcW w:w="4694" w:type="dxa"/>
          </w:tcPr>
          <w:p w14:paraId="31A6899C" w14:textId="77777777" w:rsidR="008A1D78" w:rsidRPr="00A073C5" w:rsidRDefault="008A1D78" w:rsidP="00BF755E">
            <w:pPr>
              <w:spacing w:line="200" w:lineRule="exact"/>
              <w:jc w:val="both"/>
              <w:rPr>
                <w:sz w:val="20"/>
                <w:lang w:val="en-GB"/>
              </w:rPr>
            </w:pPr>
            <w:r w:rsidRPr="00A073C5">
              <w:rPr>
                <w:sz w:val="20"/>
                <w:lang w:val="en-GB"/>
              </w:rPr>
              <w:t>10 October 2010</w:t>
            </w:r>
          </w:p>
        </w:tc>
      </w:tr>
    </w:tbl>
    <w:p w14:paraId="7ECBEAC0" w14:textId="77777777" w:rsidR="00BB1FC8" w:rsidRPr="00A073C5" w:rsidRDefault="00BB1FC8" w:rsidP="00326138">
      <w:pPr>
        <w:spacing w:line="230" w:lineRule="auto"/>
        <w:ind w:left="720" w:hanging="202"/>
        <w:jc w:val="both"/>
        <w:rPr>
          <w:sz w:val="20"/>
          <w:lang w:val="en-GB"/>
        </w:rPr>
      </w:pPr>
    </w:p>
    <w:p w14:paraId="6FF9B1FF" w14:textId="77777777" w:rsidR="009803AF" w:rsidRPr="00A073C5" w:rsidRDefault="009803AF" w:rsidP="003C450C">
      <w:pPr>
        <w:rPr>
          <w:sz w:val="20"/>
          <w:lang w:val="en-GB"/>
        </w:rPr>
      </w:pPr>
    </w:p>
    <w:p w14:paraId="592E735B" w14:textId="77777777" w:rsidR="009803AF" w:rsidRPr="00A073C5" w:rsidRDefault="009803AF" w:rsidP="003C450C">
      <w:pPr>
        <w:rPr>
          <w:bCs/>
          <w:sz w:val="20"/>
          <w:lang w:val="en-GB"/>
        </w:rPr>
      </w:pPr>
    </w:p>
    <w:p w14:paraId="660C3D4D" w14:textId="77777777" w:rsidR="00E0162D" w:rsidRPr="00A073C5" w:rsidRDefault="00E0162D" w:rsidP="003C450C">
      <w:pPr>
        <w:rPr>
          <w:b/>
          <w:sz w:val="20"/>
          <w:lang w:val="en-GB"/>
        </w:rPr>
        <w:sectPr w:rsidR="00E0162D" w:rsidRPr="00A073C5" w:rsidSect="004E1B9E">
          <w:headerReference w:type="even" r:id="rId34"/>
          <w:headerReference w:type="default" r:id="rId35"/>
          <w:headerReference w:type="first" r:id="rId36"/>
          <w:footerReference w:type="first" r:id="rId37"/>
          <w:footnotePr>
            <w:numRestart w:val="eachSect"/>
          </w:footnotePr>
          <w:endnotePr>
            <w:numFmt w:val="decimal"/>
          </w:endnotePr>
          <w:pgSz w:w="11906" w:h="16838"/>
          <w:pgMar w:top="576" w:right="1080" w:bottom="720" w:left="1440" w:header="576" w:footer="576" w:gutter="0"/>
          <w:cols w:space="720"/>
          <w:noEndnote/>
          <w:titlePg/>
        </w:sectPr>
      </w:pPr>
    </w:p>
    <w:p w14:paraId="7E98AB9B" w14:textId="77777777" w:rsidR="009803AF" w:rsidRPr="00A073C5" w:rsidRDefault="009803AF" w:rsidP="008923B5">
      <w:pPr>
        <w:jc w:val="center"/>
        <w:outlineLvl w:val="0"/>
        <w:rPr>
          <w:sz w:val="20"/>
          <w:lang w:val="en-GB"/>
        </w:rPr>
      </w:pPr>
      <w:bookmarkStart w:id="349" w:name="_Toc247624297"/>
      <w:bookmarkStart w:id="350" w:name="_Toc84950011"/>
      <w:r w:rsidRPr="00A073C5">
        <w:rPr>
          <w:b/>
          <w:sz w:val="20"/>
          <w:lang w:val="en-GB"/>
        </w:rPr>
        <w:lastRenderedPageBreak/>
        <w:t>CONVENTION ON THE INTERNATIONAL REGULATIONS FOR PREVENTING</w:t>
      </w:r>
      <w:r w:rsidR="003C450C" w:rsidRPr="00A073C5">
        <w:rPr>
          <w:b/>
          <w:sz w:val="20"/>
          <w:lang w:val="en-GB"/>
        </w:rPr>
        <w:t> </w:t>
      </w:r>
      <w:r w:rsidRPr="00A073C5">
        <w:rPr>
          <w:b/>
          <w:sz w:val="20"/>
          <w:lang w:val="en-GB"/>
        </w:rPr>
        <w:t>COLLISIONS AT SEA, 1972, AS AMENDED</w:t>
      </w:r>
      <w:r w:rsidR="009026CF" w:rsidRPr="00A073C5">
        <w:rPr>
          <w:b/>
          <w:sz w:val="20"/>
          <w:lang w:val="en-GB"/>
        </w:rPr>
        <w:t xml:space="preserve"> (COLREG 1972)</w:t>
      </w:r>
      <w:bookmarkEnd w:id="349"/>
      <w:bookmarkEnd w:id="350"/>
    </w:p>
    <w:p w14:paraId="41FC4415" w14:textId="77777777" w:rsidR="009803AF" w:rsidRPr="00A073C5" w:rsidRDefault="009803AF" w:rsidP="003C450C">
      <w:pPr>
        <w:rPr>
          <w:sz w:val="20"/>
          <w:lang w:val="en-GB"/>
        </w:rPr>
      </w:pPr>
    </w:p>
    <w:p w14:paraId="05CCAD54" w14:textId="77777777" w:rsidR="009803AF" w:rsidRPr="00A073C5" w:rsidRDefault="009803AF" w:rsidP="00AE6B9B">
      <w:pPr>
        <w:jc w:val="center"/>
        <w:rPr>
          <w:sz w:val="20"/>
          <w:lang w:val="en-GB"/>
        </w:rPr>
      </w:pPr>
      <w:r w:rsidRPr="00A073C5">
        <w:rPr>
          <w:sz w:val="20"/>
          <w:lang w:val="en-GB"/>
        </w:rPr>
        <w:t>Done at London, 20 October 1972</w:t>
      </w:r>
    </w:p>
    <w:p w14:paraId="18221EE0" w14:textId="77777777" w:rsidR="009803AF" w:rsidRPr="00A073C5" w:rsidRDefault="009803AF" w:rsidP="00AE6B9B">
      <w:pPr>
        <w:jc w:val="center"/>
        <w:rPr>
          <w:sz w:val="20"/>
          <w:lang w:val="en-GB"/>
        </w:rPr>
      </w:pPr>
    </w:p>
    <w:p w14:paraId="7007230E" w14:textId="77777777" w:rsidR="009803AF" w:rsidRPr="00A073C5" w:rsidRDefault="009803AF" w:rsidP="00AE6B9B">
      <w:pPr>
        <w:jc w:val="center"/>
        <w:rPr>
          <w:sz w:val="20"/>
          <w:lang w:val="en-GB"/>
        </w:rPr>
      </w:pPr>
      <w:r w:rsidRPr="00A073C5">
        <w:rPr>
          <w:b/>
          <w:sz w:val="20"/>
          <w:lang w:val="en-GB"/>
        </w:rPr>
        <w:t xml:space="preserve">Entry into force: </w:t>
      </w:r>
      <w:r w:rsidRPr="00A073C5">
        <w:rPr>
          <w:sz w:val="20"/>
          <w:lang w:val="en-GB"/>
        </w:rPr>
        <w:t>15 July 1977</w:t>
      </w:r>
    </w:p>
    <w:p w14:paraId="5CD8CC51" w14:textId="77777777" w:rsidR="009803AF" w:rsidRPr="00A073C5" w:rsidRDefault="009803AF" w:rsidP="003C450C">
      <w:pPr>
        <w:rPr>
          <w:sz w:val="20"/>
          <w:lang w:val="en-GB"/>
        </w:rPr>
      </w:pPr>
    </w:p>
    <w:p w14:paraId="04231F90" w14:textId="77777777" w:rsidR="009803AF" w:rsidRPr="00A073C5" w:rsidRDefault="009803AF" w:rsidP="003C450C">
      <w:pPr>
        <w:rPr>
          <w:sz w:val="20"/>
          <w:lang w:val="en-GB"/>
        </w:rPr>
      </w:pPr>
      <w:r w:rsidRPr="00A073C5">
        <w:rPr>
          <w:sz w:val="20"/>
          <w:u w:val="single"/>
          <w:lang w:val="en-GB"/>
        </w:rPr>
        <w:t>_____________________________________________________________________________________________</w:t>
      </w:r>
    </w:p>
    <w:p w14:paraId="527E8C83" w14:textId="77777777" w:rsidR="00E00E73" w:rsidRPr="00A073C5" w:rsidRDefault="00E00E73" w:rsidP="003C450C">
      <w:pPr>
        <w:rPr>
          <w:b/>
          <w:sz w:val="20"/>
          <w:lang w:val="en-GB"/>
        </w:rPr>
      </w:pPr>
    </w:p>
    <w:p w14:paraId="5BE15614" w14:textId="77777777" w:rsidR="009803AF" w:rsidRPr="00A073C5" w:rsidRDefault="009803AF" w:rsidP="003C450C">
      <w:pPr>
        <w:rPr>
          <w:sz w:val="20"/>
          <w:lang w:val="en-GB"/>
        </w:rPr>
      </w:pPr>
      <w:r w:rsidRPr="00A073C5">
        <w:rPr>
          <w:b/>
          <w:sz w:val="20"/>
          <w:lang w:val="en-GB"/>
        </w:rPr>
        <w:t>Signature, ratification, acceptance, approval and accession</w:t>
      </w:r>
    </w:p>
    <w:p w14:paraId="6EB02AF5" w14:textId="77777777" w:rsidR="009803AF" w:rsidRPr="00A073C5" w:rsidRDefault="009803AF" w:rsidP="003C450C">
      <w:pPr>
        <w:rPr>
          <w:sz w:val="20"/>
          <w:lang w:val="en-GB"/>
        </w:rPr>
      </w:pPr>
    </w:p>
    <w:p w14:paraId="776CF635" w14:textId="77777777" w:rsidR="009803AF" w:rsidRPr="00A073C5" w:rsidRDefault="009803AF" w:rsidP="003C450C">
      <w:pPr>
        <w:rPr>
          <w:sz w:val="20"/>
          <w:lang w:val="en-GB"/>
        </w:rPr>
      </w:pPr>
      <w:r w:rsidRPr="00A073C5">
        <w:rPr>
          <w:b/>
          <w:sz w:val="20"/>
          <w:lang w:val="en-GB"/>
        </w:rPr>
        <w:t>Article II</w:t>
      </w:r>
    </w:p>
    <w:p w14:paraId="2A2E3D2D" w14:textId="77777777" w:rsidR="009803AF" w:rsidRPr="00A073C5" w:rsidRDefault="009803AF" w:rsidP="003C450C">
      <w:pPr>
        <w:rPr>
          <w:sz w:val="20"/>
          <w:lang w:val="en-GB"/>
        </w:rPr>
      </w:pPr>
    </w:p>
    <w:p w14:paraId="4AEDACCE" w14:textId="77777777" w:rsidR="009803AF" w:rsidRPr="00A073C5" w:rsidRDefault="009803AF" w:rsidP="003C450C">
      <w:pPr>
        <w:rPr>
          <w:sz w:val="20"/>
          <w:lang w:val="en-GB"/>
        </w:rPr>
      </w:pPr>
      <w:r w:rsidRPr="00A073C5">
        <w:rPr>
          <w:sz w:val="20"/>
          <w:lang w:val="en-GB"/>
        </w:rPr>
        <w:t>1.</w:t>
      </w:r>
      <w:r w:rsidRPr="00A073C5">
        <w:rPr>
          <w:sz w:val="20"/>
          <w:lang w:val="en-GB"/>
        </w:rPr>
        <w:tab/>
        <w:t>The present Convention shall remain open for signature until 1 June 1973 and shall thereafter remain open for accession.</w:t>
      </w:r>
    </w:p>
    <w:p w14:paraId="1B0B434A" w14:textId="77777777" w:rsidR="009803AF" w:rsidRPr="00A073C5" w:rsidRDefault="009803AF" w:rsidP="003C450C">
      <w:pPr>
        <w:rPr>
          <w:sz w:val="20"/>
          <w:lang w:val="en-GB"/>
        </w:rPr>
      </w:pPr>
    </w:p>
    <w:p w14:paraId="1A21294E" w14:textId="77777777" w:rsidR="009803AF" w:rsidRPr="00A073C5" w:rsidRDefault="009803AF" w:rsidP="003C450C">
      <w:pPr>
        <w:rPr>
          <w:sz w:val="20"/>
          <w:lang w:val="en-GB"/>
        </w:rPr>
      </w:pPr>
      <w:r w:rsidRPr="00A073C5">
        <w:rPr>
          <w:sz w:val="20"/>
          <w:lang w:val="en-GB"/>
        </w:rPr>
        <w:t>2.</w:t>
      </w:r>
      <w:r w:rsidRPr="00A073C5">
        <w:rPr>
          <w:sz w:val="20"/>
          <w:lang w:val="en-GB"/>
        </w:rPr>
        <w:tab/>
        <w:t>States Members of the United Nations, or of any of the Specialized Agencies, or the International Atomic Energy Agency, or Parties to the Statute of the International Court of Justice may become Parties to this Convention by:</w:t>
      </w:r>
    </w:p>
    <w:p w14:paraId="053A4A64" w14:textId="77777777" w:rsidR="009803AF" w:rsidRPr="00A073C5" w:rsidRDefault="009803AF" w:rsidP="003C450C">
      <w:pPr>
        <w:rPr>
          <w:sz w:val="20"/>
          <w:lang w:val="en-GB"/>
        </w:rPr>
      </w:pPr>
    </w:p>
    <w:p w14:paraId="28448285" w14:textId="77777777" w:rsidR="009803AF" w:rsidRPr="00A073C5" w:rsidRDefault="009803AF" w:rsidP="003C450C">
      <w:pPr>
        <w:rPr>
          <w:sz w:val="20"/>
          <w:lang w:val="en-GB"/>
        </w:rPr>
      </w:pPr>
      <w:r w:rsidRPr="00A073C5">
        <w:rPr>
          <w:sz w:val="20"/>
          <w:lang w:val="en-GB"/>
        </w:rPr>
        <w:t>(a)</w:t>
      </w:r>
      <w:r w:rsidRPr="00A073C5">
        <w:rPr>
          <w:sz w:val="20"/>
          <w:lang w:val="en-GB"/>
        </w:rPr>
        <w:tab/>
        <w:t>signature without reservation as to ratification, acceptance or approval;</w:t>
      </w:r>
    </w:p>
    <w:p w14:paraId="674FF7E3" w14:textId="77777777" w:rsidR="009803AF" w:rsidRPr="00A073C5" w:rsidRDefault="009803AF" w:rsidP="003C450C">
      <w:pPr>
        <w:rPr>
          <w:sz w:val="20"/>
          <w:lang w:val="en-GB"/>
        </w:rPr>
      </w:pPr>
    </w:p>
    <w:p w14:paraId="01E5BBED" w14:textId="77777777" w:rsidR="009803AF" w:rsidRPr="00A073C5" w:rsidRDefault="009803AF" w:rsidP="003C450C">
      <w:pPr>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65671B42" w14:textId="77777777" w:rsidR="009803AF" w:rsidRPr="00A073C5" w:rsidRDefault="009803AF" w:rsidP="003C450C">
      <w:pPr>
        <w:rPr>
          <w:sz w:val="20"/>
          <w:lang w:val="en-GB"/>
        </w:rPr>
      </w:pPr>
    </w:p>
    <w:p w14:paraId="3F8D9A9B" w14:textId="77777777" w:rsidR="009803AF" w:rsidRPr="00A073C5" w:rsidRDefault="009803AF" w:rsidP="003C450C">
      <w:pPr>
        <w:rPr>
          <w:sz w:val="20"/>
          <w:lang w:val="en-GB"/>
        </w:rPr>
      </w:pPr>
      <w:r w:rsidRPr="00A073C5">
        <w:rPr>
          <w:sz w:val="20"/>
          <w:lang w:val="en-GB"/>
        </w:rPr>
        <w:t>(c)</w:t>
      </w:r>
      <w:r w:rsidRPr="00A073C5">
        <w:rPr>
          <w:sz w:val="20"/>
          <w:lang w:val="en-GB"/>
        </w:rPr>
        <w:tab/>
        <w:t>accession.</w:t>
      </w:r>
    </w:p>
    <w:p w14:paraId="3670FECE" w14:textId="77777777" w:rsidR="009803AF" w:rsidRPr="00A073C5" w:rsidRDefault="009803AF" w:rsidP="003C450C">
      <w:pPr>
        <w:rPr>
          <w:sz w:val="20"/>
          <w:lang w:val="en-GB"/>
        </w:rPr>
      </w:pPr>
    </w:p>
    <w:p w14:paraId="27EBFE27" w14:textId="77777777" w:rsidR="009803AF" w:rsidRPr="00A073C5" w:rsidRDefault="009803AF" w:rsidP="003C450C">
      <w:pPr>
        <w:rPr>
          <w:sz w:val="20"/>
          <w:lang w:val="en-GB"/>
        </w:rPr>
      </w:pPr>
      <w:r w:rsidRPr="00A073C5">
        <w:rPr>
          <w:sz w:val="20"/>
          <w:lang w:val="en-GB"/>
        </w:rPr>
        <w:t>3.</w:t>
      </w:r>
      <w:r w:rsidRPr="00A073C5">
        <w:rPr>
          <w:sz w:val="20"/>
          <w:lang w:val="en-GB"/>
        </w:rPr>
        <w:tab/>
        <w:t>Ratification, acceptance, approval or accession shall be effected by the deposit of an instrument to that effect with the [International Maritime Organization]</w:t>
      </w:r>
      <w:r w:rsidR="00BC5275" w:rsidRPr="00A073C5">
        <w:rPr>
          <w:sz w:val="20"/>
          <w:lang w:val="en-GB"/>
        </w:rPr>
        <w:t> </w:t>
      </w:r>
      <w:r w:rsidRPr="00A073C5">
        <w:rPr>
          <w:sz w:val="20"/>
          <w:lang w:val="en-GB"/>
        </w:rPr>
        <w:t>...</w:t>
      </w:r>
    </w:p>
    <w:p w14:paraId="2381E56D" w14:textId="77777777" w:rsidR="009803AF" w:rsidRPr="00A073C5" w:rsidRDefault="009803AF" w:rsidP="003C450C">
      <w:pPr>
        <w:rPr>
          <w:sz w:val="20"/>
          <w:lang w:val="en-GB"/>
        </w:rPr>
      </w:pPr>
    </w:p>
    <w:p w14:paraId="494B5679" w14:textId="77777777" w:rsidR="009803AF" w:rsidRPr="00A073C5" w:rsidRDefault="009803AF" w:rsidP="003C450C">
      <w:pPr>
        <w:rPr>
          <w:sz w:val="20"/>
          <w:lang w:val="en-GB"/>
        </w:rPr>
      </w:pPr>
    </w:p>
    <w:p w14:paraId="6A412B8F" w14:textId="77777777" w:rsidR="009803AF" w:rsidRPr="00A073C5" w:rsidRDefault="009803AF" w:rsidP="003C450C">
      <w:pPr>
        <w:rPr>
          <w:sz w:val="20"/>
          <w:lang w:val="en-GB"/>
        </w:rPr>
      </w:pPr>
      <w:r w:rsidRPr="00A073C5">
        <w:rPr>
          <w:b/>
          <w:sz w:val="20"/>
          <w:lang w:val="en-GB"/>
        </w:rPr>
        <w:t>Entry into force</w:t>
      </w:r>
    </w:p>
    <w:p w14:paraId="6130F15A" w14:textId="77777777" w:rsidR="009803AF" w:rsidRPr="00A073C5" w:rsidRDefault="009803AF" w:rsidP="003C450C">
      <w:pPr>
        <w:rPr>
          <w:sz w:val="20"/>
          <w:lang w:val="en-GB"/>
        </w:rPr>
      </w:pPr>
    </w:p>
    <w:p w14:paraId="2DA7F2D2" w14:textId="77777777" w:rsidR="009803AF" w:rsidRPr="00A073C5" w:rsidRDefault="009803AF" w:rsidP="003C450C">
      <w:pPr>
        <w:rPr>
          <w:sz w:val="20"/>
          <w:lang w:val="en-GB"/>
        </w:rPr>
      </w:pPr>
      <w:r w:rsidRPr="00A073C5">
        <w:rPr>
          <w:b/>
          <w:sz w:val="20"/>
          <w:lang w:val="en-GB"/>
        </w:rPr>
        <w:t>Article IV</w:t>
      </w:r>
    </w:p>
    <w:p w14:paraId="1F1B3610" w14:textId="77777777" w:rsidR="009803AF" w:rsidRPr="00A073C5" w:rsidRDefault="009803AF" w:rsidP="003C450C">
      <w:pPr>
        <w:rPr>
          <w:sz w:val="20"/>
          <w:lang w:val="en-GB"/>
        </w:rPr>
      </w:pPr>
    </w:p>
    <w:p w14:paraId="71F5BA22" w14:textId="77777777" w:rsidR="009803AF" w:rsidRPr="00A073C5" w:rsidRDefault="009803AF" w:rsidP="003C450C">
      <w:pPr>
        <w:rPr>
          <w:sz w:val="20"/>
          <w:lang w:val="en-GB"/>
        </w:rPr>
      </w:pPr>
      <w:r w:rsidRPr="00A073C5">
        <w:rPr>
          <w:sz w:val="20"/>
          <w:lang w:val="en-GB"/>
        </w:rPr>
        <w:t>1.</w:t>
      </w:r>
      <w:r w:rsidRPr="00A073C5">
        <w:rPr>
          <w:sz w:val="20"/>
          <w:lang w:val="en-GB"/>
        </w:rPr>
        <w:tab/>
        <w:t>(a)</w:t>
      </w:r>
      <w:r w:rsidRPr="00A073C5">
        <w:rPr>
          <w:sz w:val="20"/>
          <w:lang w:val="en-GB"/>
        </w:rPr>
        <w:tab/>
        <w:t>The present Convention shall enter into force twelve months after the date on which at least 15 States, the aggregate of whose merchant fleets constitutes not less than 65 per cent by number or by tonnage of the world fleet of vessels of 100 gross tons and over have become Parties to it, whichever is achieved first.</w:t>
      </w:r>
    </w:p>
    <w:p w14:paraId="7AF29EA3" w14:textId="77777777" w:rsidR="009803AF" w:rsidRPr="00A073C5" w:rsidRDefault="009803AF" w:rsidP="003C450C">
      <w:pPr>
        <w:rPr>
          <w:sz w:val="20"/>
          <w:lang w:val="en-GB"/>
        </w:rPr>
      </w:pPr>
    </w:p>
    <w:p w14:paraId="48BCCFD2" w14:textId="77777777" w:rsidR="009803AF" w:rsidRPr="00A073C5" w:rsidRDefault="009803AF" w:rsidP="003C450C">
      <w:pPr>
        <w:rPr>
          <w:sz w:val="20"/>
          <w:lang w:val="en-GB"/>
        </w:rPr>
      </w:pPr>
      <w:r w:rsidRPr="00A073C5">
        <w:rPr>
          <w:sz w:val="20"/>
          <w:lang w:val="en-GB"/>
        </w:rPr>
        <w:t>(b)</w:t>
      </w:r>
      <w:r w:rsidRPr="00A073C5">
        <w:rPr>
          <w:sz w:val="20"/>
          <w:lang w:val="en-GB"/>
        </w:rPr>
        <w:tab/>
        <w:t>Notwithstanding the provisions in subparagraph (a) of this paragraph, the present Convention shall not enter into force before 1 January 1976.</w:t>
      </w:r>
    </w:p>
    <w:p w14:paraId="0E7D87D4" w14:textId="77777777" w:rsidR="009803AF" w:rsidRPr="00A073C5" w:rsidRDefault="009803AF" w:rsidP="003C450C">
      <w:pPr>
        <w:rPr>
          <w:sz w:val="20"/>
          <w:lang w:val="en-GB"/>
        </w:rPr>
      </w:pPr>
    </w:p>
    <w:p w14:paraId="00D09002" w14:textId="77777777" w:rsidR="009803AF" w:rsidRPr="00A073C5" w:rsidRDefault="009803AF" w:rsidP="003C450C">
      <w:pPr>
        <w:rPr>
          <w:sz w:val="20"/>
          <w:lang w:val="en-GB"/>
        </w:rPr>
      </w:pPr>
      <w:r w:rsidRPr="00A073C5">
        <w:rPr>
          <w:sz w:val="20"/>
          <w:lang w:val="en-GB"/>
        </w:rPr>
        <w:t>2.</w:t>
      </w:r>
      <w:r w:rsidRPr="00A073C5">
        <w:rPr>
          <w:sz w:val="20"/>
          <w:lang w:val="en-GB"/>
        </w:rPr>
        <w:tab/>
        <w:t>Entry into force for States which ratify, accept, approve or accede to this Convention in accordance with article II after the conditions prescribed in subparagraph 1(a) have been met and before the Convention enters into force, shall be on the date of entry into force of the Convention.</w:t>
      </w:r>
    </w:p>
    <w:p w14:paraId="5C3154D9" w14:textId="77777777" w:rsidR="009803AF" w:rsidRPr="00A073C5" w:rsidRDefault="009803AF" w:rsidP="003C450C">
      <w:pPr>
        <w:rPr>
          <w:sz w:val="20"/>
          <w:lang w:val="en-GB"/>
        </w:rPr>
      </w:pPr>
    </w:p>
    <w:p w14:paraId="6B90E48B" w14:textId="77777777" w:rsidR="009803AF" w:rsidRPr="00A073C5" w:rsidRDefault="009803AF" w:rsidP="003C450C">
      <w:pPr>
        <w:rPr>
          <w:sz w:val="20"/>
          <w:lang w:val="en-GB"/>
        </w:rPr>
      </w:pPr>
      <w:r w:rsidRPr="00A073C5">
        <w:rPr>
          <w:sz w:val="20"/>
          <w:lang w:val="en-GB"/>
        </w:rPr>
        <w:t>3.</w:t>
      </w:r>
      <w:r w:rsidRPr="00A073C5">
        <w:rPr>
          <w:sz w:val="20"/>
          <w:lang w:val="en-GB"/>
        </w:rPr>
        <w:tab/>
        <w:t>Entry into force for States which ratify, accept, approve or accede after the date on which this Convention enters into force, shall be on the date of deposit of an instrument in accordance with article II.</w:t>
      </w:r>
    </w:p>
    <w:p w14:paraId="309C9A63" w14:textId="77777777" w:rsidR="009803AF" w:rsidRPr="00A073C5" w:rsidRDefault="009803AF" w:rsidP="003C450C">
      <w:pPr>
        <w:rPr>
          <w:sz w:val="20"/>
          <w:lang w:val="en-GB"/>
        </w:rPr>
      </w:pPr>
    </w:p>
    <w:p w14:paraId="02DBA568" w14:textId="77777777" w:rsidR="009803AF" w:rsidRPr="00A073C5" w:rsidRDefault="009803AF" w:rsidP="003C450C">
      <w:pPr>
        <w:rPr>
          <w:sz w:val="20"/>
          <w:lang w:val="en-GB"/>
        </w:rPr>
      </w:pPr>
    </w:p>
    <w:p w14:paraId="3F65274D" w14:textId="77777777" w:rsidR="009803AF" w:rsidRPr="00A073C5" w:rsidRDefault="009803AF" w:rsidP="003C450C">
      <w:pPr>
        <w:rPr>
          <w:bCs/>
          <w:sz w:val="20"/>
          <w:lang w:val="en-GB"/>
        </w:rPr>
      </w:pPr>
      <w:r w:rsidRPr="00A073C5">
        <w:rPr>
          <w:b/>
          <w:sz w:val="20"/>
          <w:lang w:val="en-GB"/>
        </w:rPr>
        <w:br w:type="page"/>
      </w:r>
    </w:p>
    <w:p w14:paraId="26A1885F" w14:textId="77777777" w:rsidR="009803AF" w:rsidRPr="00A073C5" w:rsidRDefault="009803AF" w:rsidP="003C450C">
      <w:pPr>
        <w:rPr>
          <w:sz w:val="20"/>
          <w:lang w:val="en-GB"/>
        </w:rPr>
      </w:pPr>
      <w:r w:rsidRPr="00A073C5">
        <w:rPr>
          <w:b/>
          <w:sz w:val="20"/>
          <w:lang w:val="en-GB"/>
        </w:rPr>
        <w:lastRenderedPageBreak/>
        <w:t>Amendments to the Regulations</w:t>
      </w:r>
    </w:p>
    <w:p w14:paraId="1DF9755D" w14:textId="77777777" w:rsidR="009803AF" w:rsidRPr="00A073C5" w:rsidRDefault="009803AF" w:rsidP="003C450C">
      <w:pPr>
        <w:rPr>
          <w:sz w:val="20"/>
          <w:lang w:val="en-GB"/>
        </w:rPr>
      </w:pPr>
    </w:p>
    <w:p w14:paraId="061823E4" w14:textId="77777777" w:rsidR="009803AF" w:rsidRPr="00A073C5" w:rsidRDefault="009803AF" w:rsidP="003C450C">
      <w:pPr>
        <w:rPr>
          <w:sz w:val="20"/>
          <w:lang w:val="en-GB"/>
        </w:rPr>
      </w:pPr>
      <w:r w:rsidRPr="00A073C5">
        <w:rPr>
          <w:b/>
          <w:sz w:val="20"/>
          <w:lang w:val="en-GB"/>
        </w:rPr>
        <w:t>Article VI</w:t>
      </w:r>
    </w:p>
    <w:p w14:paraId="672590A8" w14:textId="77777777" w:rsidR="009803AF" w:rsidRPr="00A073C5" w:rsidRDefault="009803AF" w:rsidP="003C450C">
      <w:pPr>
        <w:rPr>
          <w:sz w:val="20"/>
          <w:lang w:val="en-GB"/>
        </w:rPr>
      </w:pPr>
    </w:p>
    <w:p w14:paraId="272B6B07" w14:textId="77777777" w:rsidR="009803AF" w:rsidRPr="00A073C5" w:rsidRDefault="009803AF" w:rsidP="003C450C">
      <w:pPr>
        <w:rPr>
          <w:sz w:val="20"/>
          <w:lang w:val="en-GB"/>
        </w:rPr>
      </w:pPr>
      <w:r w:rsidRPr="00A073C5">
        <w:rPr>
          <w:sz w:val="20"/>
          <w:lang w:val="en-GB"/>
        </w:rPr>
        <w:t>1.</w:t>
      </w:r>
      <w:r w:rsidRPr="00A073C5">
        <w:rPr>
          <w:sz w:val="20"/>
          <w:lang w:val="en-GB"/>
        </w:rPr>
        <w:tab/>
        <w:t>Any amendment to the Regulations proposed by a Contracting Party shall be considered in the Organization at the request of that Party.</w:t>
      </w:r>
    </w:p>
    <w:p w14:paraId="47B5B7E5" w14:textId="77777777" w:rsidR="009803AF" w:rsidRPr="00A073C5" w:rsidRDefault="009803AF" w:rsidP="003C450C">
      <w:pPr>
        <w:rPr>
          <w:sz w:val="20"/>
          <w:lang w:val="en-GB"/>
        </w:rPr>
      </w:pPr>
    </w:p>
    <w:p w14:paraId="215CA98E" w14:textId="77777777" w:rsidR="009803AF" w:rsidRPr="00A073C5" w:rsidRDefault="009803AF" w:rsidP="003C450C">
      <w:pPr>
        <w:rPr>
          <w:sz w:val="20"/>
          <w:lang w:val="en-GB"/>
        </w:rPr>
      </w:pPr>
      <w:r w:rsidRPr="00A073C5">
        <w:rPr>
          <w:sz w:val="20"/>
          <w:lang w:val="en-GB"/>
        </w:rPr>
        <w:t>2.</w:t>
      </w:r>
      <w:r w:rsidRPr="00A073C5">
        <w:rPr>
          <w:sz w:val="20"/>
          <w:lang w:val="en-GB"/>
        </w:rPr>
        <w:tab/>
        <w:t>If adopted by a two</w:t>
      </w:r>
      <w:r w:rsidRPr="00A073C5">
        <w:rPr>
          <w:sz w:val="20"/>
          <w:lang w:val="en-GB"/>
        </w:rPr>
        <w:noBreakHyphen/>
        <w:t>thirds majority of those present and voting in the Maritime Safety Committee of the Organization, such amendment shall be communicated to all Contracting Parties and Members of the Organization at least six months prior to its consideration by the Assembly of the Organization.  Any Contracting Party which is not a Member of the Organization shall be entitled to participate when the amendment is considered by the Assembly.</w:t>
      </w:r>
    </w:p>
    <w:p w14:paraId="7AE16C7F" w14:textId="77777777" w:rsidR="009803AF" w:rsidRPr="00A073C5" w:rsidRDefault="009803AF" w:rsidP="003C450C">
      <w:pPr>
        <w:rPr>
          <w:sz w:val="20"/>
          <w:lang w:val="en-GB"/>
        </w:rPr>
      </w:pPr>
    </w:p>
    <w:p w14:paraId="350C4204" w14:textId="77777777" w:rsidR="009803AF" w:rsidRPr="00A073C5" w:rsidRDefault="009803AF" w:rsidP="003C450C">
      <w:pPr>
        <w:rPr>
          <w:sz w:val="20"/>
          <w:lang w:val="en-GB"/>
        </w:rPr>
      </w:pPr>
      <w:r w:rsidRPr="00A073C5">
        <w:rPr>
          <w:sz w:val="20"/>
          <w:lang w:val="en-GB"/>
        </w:rPr>
        <w:t>3.</w:t>
      </w:r>
      <w:r w:rsidRPr="00A073C5">
        <w:rPr>
          <w:sz w:val="20"/>
          <w:lang w:val="en-GB"/>
        </w:rPr>
        <w:tab/>
        <w:t>If adopted by a two</w:t>
      </w:r>
      <w:r w:rsidRPr="00A073C5">
        <w:rPr>
          <w:sz w:val="20"/>
          <w:lang w:val="en-GB"/>
        </w:rPr>
        <w:noBreakHyphen/>
        <w:t>thirds majority of those present and voting in the Assembly, the amendment shall be communicated by the Secretary</w:t>
      </w:r>
      <w:r w:rsidRPr="00A073C5">
        <w:rPr>
          <w:sz w:val="20"/>
          <w:lang w:val="en-GB"/>
        </w:rPr>
        <w:noBreakHyphen/>
        <w:t>General to all Contracting Parties for their acceptance.</w:t>
      </w:r>
    </w:p>
    <w:p w14:paraId="324D734A" w14:textId="77777777" w:rsidR="009803AF" w:rsidRPr="00A073C5" w:rsidRDefault="009803AF" w:rsidP="003C450C">
      <w:pPr>
        <w:rPr>
          <w:sz w:val="20"/>
          <w:lang w:val="en-GB"/>
        </w:rPr>
      </w:pPr>
    </w:p>
    <w:p w14:paraId="604C9D92" w14:textId="77777777" w:rsidR="009803AF" w:rsidRPr="00A073C5" w:rsidRDefault="009803AF" w:rsidP="003C450C">
      <w:pPr>
        <w:rPr>
          <w:sz w:val="20"/>
          <w:lang w:val="en-GB"/>
        </w:rPr>
      </w:pPr>
      <w:r w:rsidRPr="00A073C5">
        <w:rPr>
          <w:sz w:val="20"/>
          <w:lang w:val="en-GB"/>
        </w:rPr>
        <w:t>4.</w:t>
      </w:r>
      <w:r w:rsidRPr="00A073C5">
        <w:rPr>
          <w:sz w:val="20"/>
          <w:lang w:val="en-GB"/>
        </w:rPr>
        <w:tab/>
        <w:t xml:space="preserve">Such an amendment shall enter into force on a date to be determined by the Assembly at the time of its adoption unless, by a prior date determined by the Assembly </w:t>
      </w:r>
      <w:r w:rsidR="00F324ED" w:rsidRPr="00A073C5">
        <w:rPr>
          <w:sz w:val="20"/>
          <w:lang w:val="en-GB"/>
        </w:rPr>
        <w:t>at the same time, more than one</w:t>
      </w:r>
      <w:r w:rsidR="00F324ED" w:rsidRPr="00A073C5">
        <w:rPr>
          <w:sz w:val="20"/>
          <w:lang w:val="en-GB"/>
        </w:rPr>
        <w:noBreakHyphen/>
      </w:r>
      <w:r w:rsidRPr="00A073C5">
        <w:rPr>
          <w:sz w:val="20"/>
          <w:lang w:val="en-GB"/>
        </w:rPr>
        <w:t>third of the Contracting Parties notify the Organization of their objection to the amendment.  Determination by the Assembly of the dates referred to in this paragraph shall be by a two</w:t>
      </w:r>
      <w:r w:rsidRPr="00A073C5">
        <w:rPr>
          <w:sz w:val="20"/>
          <w:lang w:val="en-GB"/>
        </w:rPr>
        <w:noBreakHyphen/>
        <w:t>thirds majority of those present and voting.</w:t>
      </w:r>
    </w:p>
    <w:p w14:paraId="7645D303" w14:textId="77777777" w:rsidR="009803AF" w:rsidRPr="00A073C5" w:rsidRDefault="009803AF" w:rsidP="003C450C">
      <w:pPr>
        <w:rPr>
          <w:sz w:val="20"/>
          <w:lang w:val="en-GB"/>
        </w:rPr>
      </w:pPr>
    </w:p>
    <w:p w14:paraId="6FBD0649" w14:textId="77777777" w:rsidR="009803AF" w:rsidRPr="00A073C5" w:rsidRDefault="009803AF" w:rsidP="003C450C">
      <w:pPr>
        <w:rPr>
          <w:sz w:val="20"/>
          <w:lang w:val="en-GB"/>
        </w:rPr>
      </w:pPr>
      <w:r w:rsidRPr="00A073C5">
        <w:rPr>
          <w:sz w:val="20"/>
          <w:lang w:val="en-GB"/>
        </w:rPr>
        <w:t>...</w:t>
      </w:r>
    </w:p>
    <w:p w14:paraId="41A70373" w14:textId="77777777" w:rsidR="009803AF" w:rsidRPr="00A073C5" w:rsidRDefault="009803AF" w:rsidP="003C450C">
      <w:pPr>
        <w:rPr>
          <w:sz w:val="20"/>
          <w:lang w:val="en-GB"/>
        </w:rPr>
      </w:pPr>
    </w:p>
    <w:p w14:paraId="3F3C2007" w14:textId="77777777" w:rsidR="009803AF" w:rsidRPr="00A073C5" w:rsidRDefault="009803AF" w:rsidP="003C450C">
      <w:pPr>
        <w:rPr>
          <w:sz w:val="20"/>
          <w:lang w:val="en-GB"/>
        </w:rPr>
      </w:pPr>
    </w:p>
    <w:p w14:paraId="00A590CD" w14:textId="77777777" w:rsidR="009803AF" w:rsidRPr="00A073C5" w:rsidRDefault="009803AF" w:rsidP="003C450C">
      <w:pPr>
        <w:rPr>
          <w:sz w:val="20"/>
          <w:lang w:val="en-GB"/>
        </w:rPr>
      </w:pPr>
    </w:p>
    <w:p w14:paraId="6AB0BD4B" w14:textId="77777777" w:rsidR="009803AF" w:rsidRPr="00A073C5" w:rsidRDefault="009803AF" w:rsidP="003C450C">
      <w:pPr>
        <w:pBdr>
          <w:bottom w:val="single" w:sz="12" w:space="1" w:color="auto"/>
        </w:pBdr>
        <w:rPr>
          <w:sz w:val="20"/>
          <w:lang w:val="en-GB"/>
        </w:rPr>
      </w:pPr>
    </w:p>
    <w:p w14:paraId="195AE8A0" w14:textId="77777777" w:rsidR="00A86417" w:rsidRPr="00A073C5" w:rsidRDefault="00A86417" w:rsidP="003C450C">
      <w:pPr>
        <w:rPr>
          <w:sz w:val="20"/>
          <w:lang w:val="en-GB"/>
        </w:rPr>
      </w:pPr>
    </w:p>
    <w:p w14:paraId="4F9B032A" w14:textId="77777777" w:rsidR="009803AF" w:rsidRPr="00A073C5" w:rsidRDefault="009803AF" w:rsidP="003C450C">
      <w:pPr>
        <w:rPr>
          <w:sz w:val="20"/>
          <w:lang w:val="en-GB"/>
        </w:rPr>
      </w:pPr>
      <w:r w:rsidRPr="00A073C5">
        <w:rPr>
          <w:sz w:val="20"/>
          <w:lang w:val="en-GB"/>
        </w:rPr>
        <w:t>I.</w:t>
      </w:r>
      <w:r w:rsidRPr="00A073C5">
        <w:rPr>
          <w:sz w:val="20"/>
          <w:lang w:val="en-GB"/>
        </w:rPr>
        <w:tab/>
        <w:t>Signatories</w:t>
      </w:r>
    </w:p>
    <w:p w14:paraId="08D52F36" w14:textId="77777777" w:rsidR="009803AF" w:rsidRPr="00A073C5" w:rsidRDefault="009803AF" w:rsidP="003C450C">
      <w:pPr>
        <w:rPr>
          <w:sz w:val="20"/>
          <w:lang w:val="en-GB"/>
        </w:rPr>
      </w:pPr>
    </w:p>
    <w:p w14:paraId="7580F2FF" w14:textId="77777777" w:rsidR="009803AF" w:rsidRPr="00A073C5" w:rsidRDefault="009803AF" w:rsidP="003C450C">
      <w:pPr>
        <w:rPr>
          <w:sz w:val="20"/>
          <w:lang w:val="en-GB"/>
        </w:rPr>
      </w:pPr>
      <w:r w:rsidRPr="00A073C5">
        <w:rPr>
          <w:sz w:val="20"/>
          <w:lang w:val="en-GB"/>
        </w:rPr>
        <w:t>II.</w:t>
      </w:r>
      <w:r w:rsidRPr="00A073C5">
        <w:rPr>
          <w:sz w:val="20"/>
          <w:lang w:val="en-GB"/>
        </w:rPr>
        <w:tab/>
        <w:t>Parties to the Convention</w:t>
      </w:r>
    </w:p>
    <w:p w14:paraId="6EF70C4E" w14:textId="77777777" w:rsidR="009803AF" w:rsidRPr="00A073C5" w:rsidRDefault="009803AF" w:rsidP="003C450C">
      <w:pPr>
        <w:rPr>
          <w:sz w:val="20"/>
          <w:lang w:val="en-GB"/>
        </w:rPr>
      </w:pPr>
    </w:p>
    <w:p w14:paraId="16A00D4A" w14:textId="77777777" w:rsidR="009803AF" w:rsidRPr="00A073C5" w:rsidRDefault="009803AF" w:rsidP="003C450C">
      <w:pPr>
        <w:rPr>
          <w:sz w:val="20"/>
          <w:lang w:val="en-GB"/>
        </w:rPr>
      </w:pPr>
      <w:r w:rsidRPr="00A073C5">
        <w:rPr>
          <w:sz w:val="20"/>
          <w:lang w:val="en-GB"/>
        </w:rPr>
        <w:t>III.</w:t>
      </w:r>
      <w:r w:rsidRPr="00A073C5">
        <w:rPr>
          <w:sz w:val="20"/>
          <w:lang w:val="en-GB"/>
        </w:rPr>
        <w:tab/>
        <w:t>Declarations, Reservations and Statements</w:t>
      </w:r>
    </w:p>
    <w:p w14:paraId="152A9A97" w14:textId="77777777" w:rsidR="009803AF" w:rsidRPr="00A073C5" w:rsidRDefault="009803AF" w:rsidP="003C450C">
      <w:pPr>
        <w:rPr>
          <w:sz w:val="20"/>
          <w:lang w:val="en-GB"/>
        </w:rPr>
      </w:pPr>
    </w:p>
    <w:p w14:paraId="1E794A01" w14:textId="77777777" w:rsidR="009803AF" w:rsidRPr="00A073C5" w:rsidRDefault="009803AF" w:rsidP="003C450C">
      <w:pPr>
        <w:rPr>
          <w:sz w:val="20"/>
          <w:lang w:val="en-GB"/>
        </w:rPr>
      </w:pPr>
      <w:r w:rsidRPr="00A073C5">
        <w:rPr>
          <w:sz w:val="20"/>
          <w:lang w:val="en-GB"/>
        </w:rPr>
        <w:t>IV.</w:t>
      </w:r>
      <w:r w:rsidRPr="00A073C5">
        <w:rPr>
          <w:sz w:val="20"/>
          <w:lang w:val="en-GB"/>
        </w:rPr>
        <w:tab/>
        <w:t>Amendments</w:t>
      </w:r>
    </w:p>
    <w:p w14:paraId="2E18D637" w14:textId="77777777" w:rsidR="009803AF" w:rsidRPr="00A073C5" w:rsidRDefault="009803AF" w:rsidP="003C450C">
      <w:pPr>
        <w:rPr>
          <w:sz w:val="20"/>
          <w:lang w:val="en-GB"/>
        </w:rPr>
      </w:pPr>
    </w:p>
    <w:p w14:paraId="09DECB42" w14:textId="77777777" w:rsidR="009803AF" w:rsidRPr="00A073C5" w:rsidRDefault="009803AF" w:rsidP="00D5509E">
      <w:pPr>
        <w:rPr>
          <w:sz w:val="20"/>
          <w:lang w:val="en-GB"/>
        </w:rPr>
      </w:pPr>
      <w:r w:rsidRPr="00A073C5">
        <w:rPr>
          <w:sz w:val="20"/>
          <w:lang w:val="en-GB"/>
        </w:rPr>
        <w:br w:type="page"/>
      </w:r>
    </w:p>
    <w:p w14:paraId="43285D32" w14:textId="77777777" w:rsidR="009803AF" w:rsidRPr="00A073C5" w:rsidRDefault="009803AF" w:rsidP="00FC1665">
      <w:pPr>
        <w:jc w:val="center"/>
        <w:rPr>
          <w:sz w:val="20"/>
          <w:lang w:val="fr-FR"/>
        </w:rPr>
      </w:pPr>
      <w:r w:rsidRPr="00A073C5">
        <w:rPr>
          <w:b/>
          <w:sz w:val="20"/>
          <w:lang w:val="fr-FR"/>
        </w:rPr>
        <w:lastRenderedPageBreak/>
        <w:t>I.  Signatories</w:t>
      </w:r>
    </w:p>
    <w:p w14:paraId="7E8C262B" w14:textId="77777777" w:rsidR="009803AF" w:rsidRPr="00A073C5" w:rsidRDefault="009803AF" w:rsidP="003C450C">
      <w:pPr>
        <w:rPr>
          <w:sz w:val="20"/>
          <w:lang w:val="fr-FR"/>
        </w:rPr>
      </w:pPr>
    </w:p>
    <w:p w14:paraId="61A14C1C" w14:textId="77777777" w:rsidR="00B37E9B" w:rsidRPr="00A073C5" w:rsidRDefault="00755FAA" w:rsidP="00755FAA">
      <w:pPr>
        <w:rPr>
          <w:sz w:val="20"/>
          <w:lang w:val="fr-FR"/>
        </w:rPr>
      </w:pPr>
      <w:r w:rsidRPr="00A073C5">
        <w:rPr>
          <w:sz w:val="20"/>
          <w:lang w:val="fr-FR"/>
        </w:rPr>
        <w:t xml:space="preserve">Belgium                       </w:t>
      </w:r>
      <w:r w:rsidRPr="00A073C5">
        <w:rPr>
          <w:sz w:val="20"/>
          <w:lang w:val="fr-FR"/>
        </w:rPr>
        <w:tab/>
      </w:r>
      <w:r w:rsidRPr="00A073C5">
        <w:rPr>
          <w:sz w:val="20"/>
          <w:lang w:val="fr-FR"/>
        </w:rPr>
        <w:tab/>
      </w:r>
      <w:r w:rsidRPr="00A073C5">
        <w:rPr>
          <w:sz w:val="20"/>
          <w:lang w:val="fr-FR"/>
        </w:rPr>
        <w:tab/>
      </w:r>
      <w:r w:rsidR="00DA6266" w:rsidRPr="00A073C5">
        <w:rPr>
          <w:sz w:val="20"/>
          <w:lang w:val="fr-FR"/>
        </w:rPr>
        <w:tab/>
      </w:r>
      <w:r w:rsidR="00B37E9B" w:rsidRPr="00A073C5">
        <w:rPr>
          <w:sz w:val="20"/>
          <w:lang w:val="fr-FR"/>
        </w:rPr>
        <w:t>Sous réserve de ratification</w:t>
      </w:r>
    </w:p>
    <w:p w14:paraId="03F1BE32" w14:textId="77777777" w:rsidR="00B37E9B" w:rsidRPr="008F7DF4" w:rsidRDefault="00B37E9B" w:rsidP="003C450C">
      <w:pPr>
        <w:rPr>
          <w:sz w:val="20"/>
          <w:lang w:val="fr-FR"/>
        </w:rPr>
      </w:pPr>
      <w:r w:rsidRPr="008F7DF4">
        <w:rPr>
          <w:sz w:val="20"/>
          <w:lang w:val="fr-FR"/>
        </w:rPr>
        <w:t>Brazil</w:t>
      </w:r>
      <w:r w:rsidRPr="008F7DF4">
        <w:rPr>
          <w:sz w:val="20"/>
          <w:lang w:val="fr-FR"/>
        </w:rPr>
        <w:tab/>
      </w:r>
      <w:r w:rsidR="000209B6" w:rsidRPr="008F7DF4">
        <w:rPr>
          <w:sz w:val="20"/>
          <w:lang w:val="fr-FR"/>
        </w:rPr>
        <w:tab/>
      </w:r>
      <w:r w:rsidR="000209B6" w:rsidRPr="008F7DF4">
        <w:rPr>
          <w:sz w:val="20"/>
          <w:lang w:val="fr-FR"/>
        </w:rPr>
        <w:tab/>
      </w:r>
      <w:r w:rsidR="000209B6" w:rsidRPr="008F7DF4">
        <w:rPr>
          <w:sz w:val="20"/>
          <w:lang w:val="fr-FR"/>
        </w:rPr>
        <w:tab/>
      </w:r>
      <w:r w:rsidR="0006060B" w:rsidRPr="008F7DF4">
        <w:rPr>
          <w:sz w:val="20"/>
          <w:lang w:val="fr-FR"/>
        </w:rPr>
        <w:tab/>
      </w:r>
      <w:r w:rsidR="00DA6266" w:rsidRPr="008F7DF4">
        <w:rPr>
          <w:sz w:val="20"/>
          <w:lang w:val="fr-FR"/>
        </w:rPr>
        <w:tab/>
      </w:r>
      <w:r w:rsidRPr="008F7DF4">
        <w:rPr>
          <w:sz w:val="20"/>
          <w:lang w:val="fr-FR"/>
        </w:rPr>
        <w:t>Subject to ratification</w:t>
      </w:r>
    </w:p>
    <w:p w14:paraId="6C1A267B" w14:textId="77777777" w:rsidR="00B37E9B" w:rsidRPr="008F7DF4" w:rsidRDefault="00B37E9B" w:rsidP="003C450C">
      <w:pPr>
        <w:rPr>
          <w:sz w:val="20"/>
          <w:lang w:val="fr-FR"/>
        </w:rPr>
      </w:pPr>
      <w:r w:rsidRPr="008F7DF4">
        <w:rPr>
          <w:sz w:val="20"/>
          <w:lang w:val="fr-FR"/>
        </w:rPr>
        <w:t>Bulgaria</w:t>
      </w:r>
      <w:r w:rsidRPr="008F7DF4">
        <w:rPr>
          <w:sz w:val="20"/>
          <w:lang w:val="fr-FR"/>
        </w:rPr>
        <w:tab/>
      </w:r>
      <w:r w:rsidR="000209B6" w:rsidRPr="008F7DF4">
        <w:rPr>
          <w:sz w:val="20"/>
          <w:lang w:val="fr-FR"/>
        </w:rPr>
        <w:tab/>
      </w:r>
      <w:r w:rsidR="000209B6" w:rsidRPr="008F7DF4">
        <w:rPr>
          <w:sz w:val="20"/>
          <w:lang w:val="fr-FR"/>
        </w:rPr>
        <w:tab/>
      </w:r>
      <w:r w:rsidR="000209B6" w:rsidRPr="008F7DF4">
        <w:rPr>
          <w:sz w:val="20"/>
          <w:lang w:val="fr-FR"/>
        </w:rPr>
        <w:tab/>
      </w:r>
      <w:r w:rsidR="0006060B" w:rsidRPr="008F7DF4">
        <w:rPr>
          <w:sz w:val="20"/>
          <w:lang w:val="fr-FR"/>
        </w:rPr>
        <w:tab/>
      </w:r>
      <w:r w:rsidR="00DA6266" w:rsidRPr="008F7DF4">
        <w:rPr>
          <w:sz w:val="20"/>
          <w:lang w:val="fr-FR"/>
        </w:rPr>
        <w:tab/>
      </w:r>
      <w:r w:rsidRPr="008F7DF4">
        <w:rPr>
          <w:sz w:val="20"/>
          <w:lang w:val="fr-FR"/>
        </w:rPr>
        <w:t>Subject to ratification</w:t>
      </w:r>
    </w:p>
    <w:p w14:paraId="42431DDE" w14:textId="77777777" w:rsidR="00B37E9B" w:rsidRPr="00A073C5" w:rsidRDefault="00B37E9B" w:rsidP="003C450C">
      <w:pPr>
        <w:rPr>
          <w:sz w:val="20"/>
          <w:lang w:val="fr-FR"/>
        </w:rPr>
      </w:pPr>
      <w:r w:rsidRPr="00A073C5">
        <w:rPr>
          <w:sz w:val="20"/>
          <w:lang w:val="fr-FR"/>
        </w:rPr>
        <w:t>Cambodia</w:t>
      </w:r>
      <w:r w:rsidRPr="00A073C5">
        <w:rPr>
          <w:sz w:val="20"/>
          <w:lang w:val="fr-FR"/>
        </w:rPr>
        <w:tab/>
      </w:r>
      <w:r w:rsidR="000209B6" w:rsidRPr="00A073C5">
        <w:rPr>
          <w:sz w:val="20"/>
          <w:lang w:val="fr-FR"/>
        </w:rPr>
        <w:tab/>
      </w:r>
      <w:r w:rsidR="000209B6" w:rsidRPr="00A073C5">
        <w:rPr>
          <w:sz w:val="20"/>
          <w:lang w:val="fr-FR"/>
        </w:rPr>
        <w:tab/>
      </w:r>
      <w:r w:rsidR="0006060B" w:rsidRPr="00A073C5">
        <w:rPr>
          <w:sz w:val="20"/>
          <w:lang w:val="fr-FR"/>
        </w:rPr>
        <w:tab/>
      </w:r>
      <w:r w:rsidR="00DA6266" w:rsidRPr="00A073C5">
        <w:rPr>
          <w:sz w:val="20"/>
          <w:lang w:val="fr-FR"/>
        </w:rPr>
        <w:tab/>
      </w:r>
      <w:r w:rsidRPr="00A073C5">
        <w:rPr>
          <w:sz w:val="20"/>
          <w:lang w:val="fr-FR"/>
        </w:rPr>
        <w:t>Sous réserve de ratification</w:t>
      </w:r>
    </w:p>
    <w:p w14:paraId="23DD97C1" w14:textId="77777777" w:rsidR="00B37E9B" w:rsidRPr="008F7DF4" w:rsidRDefault="00B37E9B" w:rsidP="003C450C">
      <w:pPr>
        <w:rPr>
          <w:sz w:val="20"/>
          <w:lang w:val="en-GB"/>
        </w:rPr>
      </w:pPr>
      <w:r w:rsidRPr="008F7DF4">
        <w:rPr>
          <w:sz w:val="20"/>
          <w:lang w:val="en-GB"/>
        </w:rPr>
        <w:t>Denmark</w:t>
      </w:r>
      <w:r w:rsidRPr="008F7DF4">
        <w:rPr>
          <w:sz w:val="20"/>
          <w:lang w:val="en-GB"/>
        </w:rPr>
        <w:tab/>
      </w:r>
      <w:r w:rsidR="000209B6" w:rsidRPr="008F7DF4">
        <w:rPr>
          <w:sz w:val="20"/>
          <w:lang w:val="en-GB"/>
        </w:rPr>
        <w:tab/>
      </w:r>
      <w:r w:rsidR="000209B6" w:rsidRPr="008F7DF4">
        <w:rPr>
          <w:sz w:val="20"/>
          <w:lang w:val="en-GB"/>
        </w:rPr>
        <w:tab/>
      </w:r>
      <w:r w:rsidR="0006060B" w:rsidRPr="008F7DF4">
        <w:rPr>
          <w:sz w:val="20"/>
          <w:lang w:val="en-GB"/>
        </w:rPr>
        <w:tab/>
      </w:r>
      <w:r w:rsidR="00DA6266" w:rsidRPr="008F7DF4">
        <w:rPr>
          <w:sz w:val="20"/>
          <w:lang w:val="en-GB"/>
        </w:rPr>
        <w:tab/>
      </w:r>
      <w:r w:rsidRPr="008F7DF4">
        <w:rPr>
          <w:sz w:val="20"/>
          <w:lang w:val="en-GB"/>
        </w:rPr>
        <w:t>Subject to ratification 17 Nov. 1972</w:t>
      </w:r>
    </w:p>
    <w:p w14:paraId="0713933F" w14:textId="77777777" w:rsidR="00B37E9B" w:rsidRPr="00A073C5" w:rsidRDefault="00B37E9B" w:rsidP="003C450C">
      <w:pPr>
        <w:rPr>
          <w:sz w:val="20"/>
          <w:lang w:val="fr-FR"/>
        </w:rPr>
      </w:pPr>
      <w:r w:rsidRPr="00A073C5">
        <w:rPr>
          <w:sz w:val="20"/>
          <w:lang w:val="fr-FR"/>
        </w:rPr>
        <w:t>Finland</w:t>
      </w:r>
      <w:r w:rsidRPr="00A073C5">
        <w:rPr>
          <w:sz w:val="20"/>
          <w:lang w:val="fr-FR"/>
        </w:rPr>
        <w:tab/>
      </w:r>
      <w:r w:rsidR="000209B6" w:rsidRPr="00A073C5">
        <w:rPr>
          <w:sz w:val="20"/>
          <w:lang w:val="fr-FR"/>
        </w:rPr>
        <w:tab/>
      </w:r>
      <w:r w:rsidR="000209B6" w:rsidRPr="00A073C5">
        <w:rPr>
          <w:sz w:val="20"/>
          <w:lang w:val="fr-FR"/>
        </w:rPr>
        <w:tab/>
      </w:r>
      <w:r w:rsidR="000209B6" w:rsidRPr="00A073C5">
        <w:rPr>
          <w:sz w:val="20"/>
          <w:lang w:val="fr-FR"/>
        </w:rPr>
        <w:tab/>
      </w:r>
      <w:r w:rsidR="0006060B" w:rsidRPr="00A073C5">
        <w:rPr>
          <w:sz w:val="20"/>
          <w:lang w:val="fr-FR"/>
        </w:rPr>
        <w:tab/>
      </w:r>
      <w:r w:rsidR="00DA6266" w:rsidRPr="00A073C5">
        <w:rPr>
          <w:sz w:val="20"/>
          <w:lang w:val="fr-FR"/>
        </w:rPr>
        <w:tab/>
      </w:r>
      <w:r w:rsidRPr="00A073C5">
        <w:rPr>
          <w:sz w:val="20"/>
          <w:lang w:val="fr-FR"/>
        </w:rPr>
        <w:t>Subject to ratification</w:t>
      </w:r>
    </w:p>
    <w:p w14:paraId="150479FB" w14:textId="77777777" w:rsidR="00B37E9B" w:rsidRPr="00A073C5" w:rsidRDefault="00B37E9B" w:rsidP="003C450C">
      <w:pPr>
        <w:rPr>
          <w:sz w:val="20"/>
          <w:lang w:val="fr-FR"/>
        </w:rPr>
      </w:pPr>
      <w:r w:rsidRPr="00A073C5">
        <w:rPr>
          <w:sz w:val="20"/>
          <w:lang w:val="fr-FR"/>
        </w:rPr>
        <w:t>France</w:t>
      </w:r>
      <w:r w:rsidRPr="00A073C5">
        <w:rPr>
          <w:sz w:val="20"/>
          <w:lang w:val="fr-FR"/>
        </w:rPr>
        <w:tab/>
      </w:r>
      <w:r w:rsidR="000209B6" w:rsidRPr="00A073C5">
        <w:rPr>
          <w:sz w:val="20"/>
          <w:lang w:val="fr-FR"/>
        </w:rPr>
        <w:tab/>
      </w:r>
      <w:r w:rsidR="000209B6" w:rsidRPr="00A073C5">
        <w:rPr>
          <w:sz w:val="20"/>
          <w:lang w:val="fr-FR"/>
        </w:rPr>
        <w:tab/>
      </w:r>
      <w:r w:rsidR="000209B6" w:rsidRPr="00A073C5">
        <w:rPr>
          <w:sz w:val="20"/>
          <w:lang w:val="fr-FR"/>
        </w:rPr>
        <w:tab/>
      </w:r>
      <w:r w:rsidR="0006060B" w:rsidRPr="00A073C5">
        <w:rPr>
          <w:sz w:val="20"/>
          <w:lang w:val="fr-FR"/>
        </w:rPr>
        <w:tab/>
      </w:r>
      <w:r w:rsidR="00DA6266" w:rsidRPr="00A073C5">
        <w:rPr>
          <w:sz w:val="20"/>
          <w:lang w:val="fr-FR"/>
        </w:rPr>
        <w:tab/>
      </w:r>
      <w:r w:rsidRPr="00A073C5">
        <w:rPr>
          <w:sz w:val="20"/>
          <w:lang w:val="fr-FR"/>
        </w:rPr>
        <w:t>Sous réserve d'acceptation 9 novembre 1972</w:t>
      </w:r>
    </w:p>
    <w:p w14:paraId="67C85E75" w14:textId="77777777" w:rsidR="00B37E9B" w:rsidRPr="00A073C5" w:rsidRDefault="00B37E9B" w:rsidP="003C450C">
      <w:pPr>
        <w:rPr>
          <w:sz w:val="20"/>
          <w:lang w:val="en-GB"/>
        </w:rPr>
      </w:pPr>
      <w:r w:rsidRPr="00A073C5">
        <w:rPr>
          <w:sz w:val="20"/>
          <w:lang w:val="en-GB"/>
        </w:rPr>
        <w:t>Germany, Federal Republic of</w:t>
      </w:r>
      <w:r w:rsidRPr="00A073C5">
        <w:rPr>
          <w:sz w:val="20"/>
          <w:lang w:val="en-GB"/>
        </w:rPr>
        <w:tab/>
      </w:r>
      <w:r w:rsidR="0006060B" w:rsidRPr="00A073C5">
        <w:rPr>
          <w:sz w:val="20"/>
          <w:lang w:val="en-GB"/>
        </w:rPr>
        <w:tab/>
      </w:r>
      <w:r w:rsidR="00DA6266" w:rsidRPr="00A073C5">
        <w:rPr>
          <w:sz w:val="20"/>
          <w:lang w:val="en-GB"/>
        </w:rPr>
        <w:tab/>
      </w:r>
      <w:r w:rsidRPr="00A073C5">
        <w:rPr>
          <w:sz w:val="20"/>
          <w:lang w:val="en-GB"/>
        </w:rPr>
        <w:t>Subject to ratification</w:t>
      </w:r>
    </w:p>
    <w:p w14:paraId="0CDCAB43" w14:textId="77777777" w:rsidR="00B37E9B" w:rsidRPr="00A073C5" w:rsidRDefault="00B37E9B" w:rsidP="003C450C">
      <w:pPr>
        <w:rPr>
          <w:sz w:val="20"/>
          <w:lang w:val="en-GB"/>
        </w:rPr>
      </w:pPr>
      <w:r w:rsidRPr="00A073C5">
        <w:rPr>
          <w:sz w:val="20"/>
          <w:lang w:val="en-GB"/>
        </w:rPr>
        <w:t>Ghana</w:t>
      </w:r>
      <w:r w:rsidRPr="00A073C5">
        <w:rPr>
          <w:sz w:val="20"/>
          <w:lang w:val="en-GB"/>
        </w:rPr>
        <w:tab/>
      </w:r>
      <w:r w:rsidR="000209B6" w:rsidRPr="00A073C5">
        <w:rPr>
          <w:sz w:val="20"/>
          <w:lang w:val="en-GB"/>
        </w:rPr>
        <w:tab/>
      </w:r>
      <w:r w:rsidR="000209B6" w:rsidRPr="00A073C5">
        <w:rPr>
          <w:sz w:val="20"/>
          <w:lang w:val="en-GB"/>
        </w:rPr>
        <w:tab/>
      </w:r>
      <w:r w:rsidR="000209B6" w:rsidRPr="00A073C5">
        <w:rPr>
          <w:sz w:val="20"/>
          <w:lang w:val="en-GB"/>
        </w:rPr>
        <w:tab/>
      </w:r>
      <w:r w:rsidR="0006060B" w:rsidRPr="00A073C5">
        <w:rPr>
          <w:sz w:val="20"/>
          <w:lang w:val="en-GB"/>
        </w:rPr>
        <w:tab/>
      </w:r>
      <w:r w:rsidR="00DA6266" w:rsidRPr="00A073C5">
        <w:rPr>
          <w:sz w:val="20"/>
          <w:lang w:val="en-GB"/>
        </w:rPr>
        <w:tab/>
      </w:r>
      <w:r w:rsidRPr="00A073C5">
        <w:rPr>
          <w:sz w:val="20"/>
          <w:lang w:val="en-GB"/>
        </w:rPr>
        <w:t>Subject to ratification</w:t>
      </w:r>
    </w:p>
    <w:p w14:paraId="08A2ED61" w14:textId="77777777" w:rsidR="00B37E9B" w:rsidRPr="00A073C5" w:rsidRDefault="00B37E9B" w:rsidP="003C450C">
      <w:pPr>
        <w:rPr>
          <w:sz w:val="20"/>
          <w:lang w:val="en-GB"/>
        </w:rPr>
      </w:pPr>
      <w:r w:rsidRPr="00A073C5">
        <w:rPr>
          <w:sz w:val="20"/>
          <w:lang w:val="en-GB"/>
        </w:rPr>
        <w:t>Greece</w:t>
      </w:r>
      <w:r w:rsidRPr="00A073C5">
        <w:rPr>
          <w:sz w:val="20"/>
          <w:lang w:val="en-GB"/>
        </w:rPr>
        <w:tab/>
      </w:r>
      <w:r w:rsidR="000209B6" w:rsidRPr="00A073C5">
        <w:rPr>
          <w:sz w:val="20"/>
          <w:lang w:val="en-GB"/>
        </w:rPr>
        <w:tab/>
      </w:r>
      <w:r w:rsidR="000209B6" w:rsidRPr="00A073C5">
        <w:rPr>
          <w:sz w:val="20"/>
          <w:lang w:val="en-GB"/>
        </w:rPr>
        <w:tab/>
      </w:r>
      <w:r w:rsidR="000209B6" w:rsidRPr="00A073C5">
        <w:rPr>
          <w:sz w:val="20"/>
          <w:lang w:val="en-GB"/>
        </w:rPr>
        <w:tab/>
      </w:r>
      <w:r w:rsidR="0006060B" w:rsidRPr="00A073C5">
        <w:rPr>
          <w:sz w:val="20"/>
          <w:lang w:val="en-GB"/>
        </w:rPr>
        <w:tab/>
      </w:r>
      <w:r w:rsidR="00DA6266" w:rsidRPr="00A073C5">
        <w:rPr>
          <w:sz w:val="20"/>
          <w:lang w:val="en-GB"/>
        </w:rPr>
        <w:tab/>
      </w:r>
      <w:r w:rsidRPr="00A073C5">
        <w:rPr>
          <w:sz w:val="20"/>
          <w:lang w:val="en-GB"/>
        </w:rPr>
        <w:t>Subject to ratification</w:t>
      </w:r>
    </w:p>
    <w:p w14:paraId="6D795304" w14:textId="77777777" w:rsidR="00B37E9B" w:rsidRPr="00A073C5" w:rsidRDefault="00B37E9B" w:rsidP="003C450C">
      <w:pPr>
        <w:rPr>
          <w:sz w:val="20"/>
          <w:lang w:val="en-GB"/>
        </w:rPr>
      </w:pPr>
      <w:r w:rsidRPr="00A073C5">
        <w:rPr>
          <w:sz w:val="20"/>
          <w:lang w:val="en-GB"/>
        </w:rPr>
        <w:t>Iceland</w:t>
      </w:r>
      <w:r w:rsidRPr="00A073C5">
        <w:rPr>
          <w:sz w:val="20"/>
          <w:lang w:val="en-GB"/>
        </w:rPr>
        <w:tab/>
      </w:r>
      <w:r w:rsidR="000209B6" w:rsidRPr="00A073C5">
        <w:rPr>
          <w:sz w:val="20"/>
          <w:lang w:val="en-GB"/>
        </w:rPr>
        <w:tab/>
      </w:r>
      <w:r w:rsidR="000209B6" w:rsidRPr="00A073C5">
        <w:rPr>
          <w:sz w:val="20"/>
          <w:lang w:val="en-GB"/>
        </w:rPr>
        <w:tab/>
      </w:r>
      <w:r w:rsidR="000209B6" w:rsidRPr="00A073C5">
        <w:rPr>
          <w:sz w:val="20"/>
          <w:lang w:val="en-GB"/>
        </w:rPr>
        <w:tab/>
      </w:r>
      <w:r w:rsidR="0006060B" w:rsidRPr="00A073C5">
        <w:rPr>
          <w:sz w:val="20"/>
          <w:lang w:val="en-GB"/>
        </w:rPr>
        <w:tab/>
      </w:r>
      <w:r w:rsidR="00DA6266" w:rsidRPr="00A073C5">
        <w:rPr>
          <w:sz w:val="20"/>
          <w:lang w:val="en-GB"/>
        </w:rPr>
        <w:tab/>
      </w:r>
      <w:r w:rsidRPr="00A073C5">
        <w:rPr>
          <w:sz w:val="20"/>
          <w:lang w:val="en-GB"/>
        </w:rPr>
        <w:t>Subject to approval</w:t>
      </w:r>
    </w:p>
    <w:p w14:paraId="6272A3CE" w14:textId="77777777" w:rsidR="00B37E9B" w:rsidRPr="00A073C5" w:rsidRDefault="00B37E9B" w:rsidP="003C450C">
      <w:pPr>
        <w:rPr>
          <w:sz w:val="20"/>
          <w:lang w:val="en-GB"/>
        </w:rPr>
      </w:pPr>
      <w:r w:rsidRPr="00A073C5">
        <w:rPr>
          <w:sz w:val="20"/>
          <w:lang w:val="en-GB"/>
        </w:rPr>
        <w:t>India</w:t>
      </w:r>
    </w:p>
    <w:p w14:paraId="630310A4" w14:textId="77777777" w:rsidR="00B37E9B" w:rsidRPr="00A073C5" w:rsidRDefault="00B37E9B" w:rsidP="003C450C">
      <w:pPr>
        <w:rPr>
          <w:sz w:val="20"/>
          <w:lang w:val="en-GB"/>
        </w:rPr>
      </w:pPr>
      <w:r w:rsidRPr="00A073C5">
        <w:rPr>
          <w:sz w:val="20"/>
          <w:lang w:val="en-GB"/>
        </w:rPr>
        <w:t>Indonesia</w:t>
      </w:r>
      <w:r w:rsidRPr="00A073C5">
        <w:rPr>
          <w:sz w:val="20"/>
          <w:lang w:val="en-GB"/>
        </w:rPr>
        <w:tab/>
      </w:r>
      <w:r w:rsidR="000209B6" w:rsidRPr="00A073C5">
        <w:rPr>
          <w:sz w:val="20"/>
          <w:lang w:val="en-GB"/>
        </w:rPr>
        <w:tab/>
      </w:r>
      <w:r w:rsidR="000209B6" w:rsidRPr="00A073C5">
        <w:rPr>
          <w:sz w:val="20"/>
          <w:lang w:val="en-GB"/>
        </w:rPr>
        <w:tab/>
      </w:r>
      <w:r w:rsidR="0006060B" w:rsidRPr="00A073C5">
        <w:rPr>
          <w:sz w:val="20"/>
          <w:lang w:val="en-GB"/>
        </w:rPr>
        <w:tab/>
      </w:r>
      <w:r w:rsidR="00DA6266" w:rsidRPr="00A073C5">
        <w:rPr>
          <w:sz w:val="20"/>
          <w:lang w:val="en-GB"/>
        </w:rPr>
        <w:tab/>
      </w:r>
      <w:r w:rsidRPr="00A073C5">
        <w:rPr>
          <w:sz w:val="20"/>
          <w:lang w:val="en-GB"/>
        </w:rPr>
        <w:t>Subject to acceptance</w:t>
      </w:r>
    </w:p>
    <w:p w14:paraId="07A2589F" w14:textId="77777777" w:rsidR="00B37E9B" w:rsidRPr="00A073C5" w:rsidRDefault="00B37E9B" w:rsidP="003C450C">
      <w:pPr>
        <w:rPr>
          <w:sz w:val="20"/>
          <w:lang w:val="fr-FR"/>
        </w:rPr>
      </w:pPr>
      <w:r w:rsidRPr="00A073C5">
        <w:rPr>
          <w:sz w:val="20"/>
          <w:lang w:val="fr-FR"/>
        </w:rPr>
        <w:t xml:space="preserve">Ireland </w:t>
      </w:r>
      <w:r w:rsidRPr="00A073C5">
        <w:rPr>
          <w:sz w:val="20"/>
          <w:lang w:val="fr-FR"/>
        </w:rPr>
        <w:tab/>
      </w:r>
      <w:r w:rsidR="000209B6" w:rsidRPr="00A073C5">
        <w:rPr>
          <w:sz w:val="20"/>
          <w:lang w:val="fr-FR"/>
        </w:rPr>
        <w:tab/>
      </w:r>
      <w:r w:rsidR="000209B6" w:rsidRPr="00A073C5">
        <w:rPr>
          <w:sz w:val="20"/>
          <w:lang w:val="fr-FR"/>
        </w:rPr>
        <w:tab/>
      </w:r>
      <w:r w:rsidR="000209B6" w:rsidRPr="00A073C5">
        <w:rPr>
          <w:sz w:val="20"/>
          <w:lang w:val="fr-FR"/>
        </w:rPr>
        <w:tab/>
      </w:r>
      <w:r w:rsidR="0006060B" w:rsidRPr="00A073C5">
        <w:rPr>
          <w:sz w:val="20"/>
          <w:lang w:val="fr-FR"/>
        </w:rPr>
        <w:tab/>
      </w:r>
      <w:r w:rsidR="00DA6266" w:rsidRPr="00A073C5">
        <w:rPr>
          <w:sz w:val="20"/>
          <w:lang w:val="fr-FR"/>
        </w:rPr>
        <w:tab/>
      </w:r>
      <w:r w:rsidRPr="00A073C5">
        <w:rPr>
          <w:sz w:val="20"/>
          <w:lang w:val="fr-FR"/>
        </w:rPr>
        <w:t>Subject to ratification</w:t>
      </w:r>
    </w:p>
    <w:p w14:paraId="7A2E7498" w14:textId="77777777" w:rsidR="00B37E9B" w:rsidRPr="00A073C5" w:rsidRDefault="00B37E9B" w:rsidP="003C450C">
      <w:pPr>
        <w:rPr>
          <w:sz w:val="20"/>
          <w:lang w:val="fr-FR"/>
        </w:rPr>
      </w:pPr>
      <w:r w:rsidRPr="00A073C5">
        <w:rPr>
          <w:sz w:val="20"/>
          <w:lang w:val="fr-FR"/>
        </w:rPr>
        <w:t>Italy</w:t>
      </w:r>
      <w:r w:rsidRPr="00A073C5">
        <w:rPr>
          <w:sz w:val="20"/>
          <w:lang w:val="fr-FR"/>
        </w:rPr>
        <w:tab/>
      </w:r>
      <w:r w:rsidR="000209B6" w:rsidRPr="00A073C5">
        <w:rPr>
          <w:sz w:val="20"/>
          <w:lang w:val="fr-FR"/>
        </w:rPr>
        <w:tab/>
      </w:r>
      <w:r w:rsidR="000209B6" w:rsidRPr="00A073C5">
        <w:rPr>
          <w:sz w:val="20"/>
          <w:lang w:val="fr-FR"/>
        </w:rPr>
        <w:tab/>
      </w:r>
      <w:r w:rsidR="000209B6" w:rsidRPr="00A073C5">
        <w:rPr>
          <w:sz w:val="20"/>
          <w:lang w:val="fr-FR"/>
        </w:rPr>
        <w:tab/>
      </w:r>
      <w:r w:rsidR="0006060B" w:rsidRPr="00A073C5">
        <w:rPr>
          <w:sz w:val="20"/>
          <w:lang w:val="fr-FR"/>
        </w:rPr>
        <w:tab/>
      </w:r>
      <w:r w:rsidR="00DA6266" w:rsidRPr="00A073C5">
        <w:rPr>
          <w:sz w:val="20"/>
          <w:lang w:val="fr-FR"/>
        </w:rPr>
        <w:tab/>
      </w:r>
      <w:r w:rsidRPr="00A073C5">
        <w:rPr>
          <w:sz w:val="20"/>
          <w:lang w:val="fr-FR"/>
        </w:rPr>
        <w:t>Sous réserve de ratification</w:t>
      </w:r>
    </w:p>
    <w:p w14:paraId="633BEB32" w14:textId="77777777" w:rsidR="00B37E9B" w:rsidRPr="00A073C5" w:rsidRDefault="00B37E9B" w:rsidP="003C450C">
      <w:pPr>
        <w:rPr>
          <w:sz w:val="20"/>
          <w:lang w:val="en-GB"/>
        </w:rPr>
      </w:pPr>
      <w:r w:rsidRPr="00A073C5">
        <w:rPr>
          <w:sz w:val="20"/>
          <w:lang w:val="en-GB"/>
        </w:rPr>
        <w:t>Kuwait</w:t>
      </w:r>
      <w:r w:rsidRPr="00A073C5">
        <w:rPr>
          <w:sz w:val="20"/>
          <w:lang w:val="en-GB"/>
        </w:rPr>
        <w:tab/>
      </w:r>
      <w:r w:rsidR="000209B6" w:rsidRPr="00A073C5">
        <w:rPr>
          <w:sz w:val="20"/>
          <w:lang w:val="en-GB"/>
        </w:rPr>
        <w:tab/>
      </w:r>
      <w:r w:rsidR="000209B6" w:rsidRPr="00A073C5">
        <w:rPr>
          <w:sz w:val="20"/>
          <w:lang w:val="en-GB"/>
        </w:rPr>
        <w:tab/>
      </w:r>
      <w:r w:rsidR="000209B6" w:rsidRPr="00A073C5">
        <w:rPr>
          <w:sz w:val="20"/>
          <w:lang w:val="en-GB"/>
        </w:rPr>
        <w:tab/>
      </w:r>
      <w:r w:rsidR="0006060B" w:rsidRPr="00A073C5">
        <w:rPr>
          <w:sz w:val="20"/>
          <w:lang w:val="en-GB"/>
        </w:rPr>
        <w:tab/>
      </w:r>
      <w:r w:rsidR="00DA6266" w:rsidRPr="00A073C5">
        <w:rPr>
          <w:sz w:val="20"/>
          <w:lang w:val="en-GB"/>
        </w:rPr>
        <w:tab/>
      </w:r>
      <w:r w:rsidRPr="00A073C5">
        <w:rPr>
          <w:sz w:val="20"/>
          <w:lang w:val="en-GB"/>
        </w:rPr>
        <w:t>Subject to acceptance</w:t>
      </w:r>
    </w:p>
    <w:p w14:paraId="0CBAC04C" w14:textId="77777777" w:rsidR="00B37E9B" w:rsidRPr="00A073C5" w:rsidRDefault="00B37E9B" w:rsidP="003C450C">
      <w:pPr>
        <w:rPr>
          <w:sz w:val="20"/>
          <w:lang w:val="en-GB"/>
        </w:rPr>
      </w:pPr>
      <w:r w:rsidRPr="00A073C5">
        <w:rPr>
          <w:sz w:val="20"/>
          <w:lang w:val="en-GB"/>
        </w:rPr>
        <w:t>New Zealand</w:t>
      </w:r>
      <w:r w:rsidRPr="00A073C5">
        <w:rPr>
          <w:sz w:val="20"/>
          <w:lang w:val="en-GB"/>
        </w:rPr>
        <w:tab/>
      </w:r>
      <w:r w:rsidR="000209B6" w:rsidRPr="00A073C5">
        <w:rPr>
          <w:sz w:val="20"/>
          <w:lang w:val="en-GB"/>
        </w:rPr>
        <w:tab/>
      </w:r>
      <w:r w:rsidR="000209B6" w:rsidRPr="00A073C5">
        <w:rPr>
          <w:sz w:val="20"/>
          <w:lang w:val="en-GB"/>
        </w:rPr>
        <w:tab/>
      </w:r>
      <w:r w:rsidR="0006060B" w:rsidRPr="00A073C5">
        <w:rPr>
          <w:sz w:val="20"/>
          <w:lang w:val="en-GB"/>
        </w:rPr>
        <w:tab/>
      </w:r>
      <w:r w:rsidR="00DA6266" w:rsidRPr="00A073C5">
        <w:rPr>
          <w:sz w:val="20"/>
          <w:lang w:val="en-GB"/>
        </w:rPr>
        <w:tab/>
      </w:r>
      <w:r w:rsidRPr="00A073C5">
        <w:rPr>
          <w:sz w:val="20"/>
          <w:lang w:val="en-GB"/>
        </w:rPr>
        <w:t>Subject to ratification</w:t>
      </w:r>
    </w:p>
    <w:p w14:paraId="736FE2FF" w14:textId="77777777" w:rsidR="00B37E9B" w:rsidRPr="00A073C5" w:rsidRDefault="00B37E9B" w:rsidP="003C450C">
      <w:pPr>
        <w:rPr>
          <w:sz w:val="20"/>
          <w:lang w:val="en-GB"/>
        </w:rPr>
      </w:pPr>
      <w:r w:rsidRPr="00A073C5">
        <w:rPr>
          <w:sz w:val="20"/>
          <w:lang w:val="en-GB"/>
        </w:rPr>
        <w:t>Norway</w:t>
      </w:r>
      <w:r w:rsidRPr="00A073C5">
        <w:rPr>
          <w:sz w:val="20"/>
          <w:lang w:val="en-GB"/>
        </w:rPr>
        <w:tab/>
      </w:r>
      <w:r w:rsidR="00FD6CBC" w:rsidRPr="00A073C5">
        <w:rPr>
          <w:sz w:val="20"/>
          <w:lang w:val="en-GB"/>
        </w:rPr>
        <w:tab/>
      </w:r>
      <w:r w:rsidR="00FD6CBC" w:rsidRPr="00A073C5">
        <w:rPr>
          <w:sz w:val="20"/>
          <w:lang w:val="en-GB"/>
        </w:rPr>
        <w:tab/>
      </w:r>
      <w:r w:rsidR="00FD6CBC" w:rsidRPr="00A073C5">
        <w:rPr>
          <w:sz w:val="20"/>
          <w:lang w:val="en-GB"/>
        </w:rPr>
        <w:tab/>
      </w:r>
      <w:r w:rsidR="0006060B" w:rsidRPr="00A073C5">
        <w:rPr>
          <w:sz w:val="20"/>
          <w:lang w:val="en-GB"/>
        </w:rPr>
        <w:tab/>
      </w:r>
      <w:r w:rsidR="00DA6266" w:rsidRPr="00A073C5">
        <w:rPr>
          <w:sz w:val="20"/>
          <w:lang w:val="en-GB"/>
        </w:rPr>
        <w:tab/>
      </w:r>
      <w:r w:rsidRPr="00A073C5">
        <w:rPr>
          <w:sz w:val="20"/>
          <w:lang w:val="en-GB"/>
        </w:rPr>
        <w:t>Subject to ratification</w:t>
      </w:r>
    </w:p>
    <w:p w14:paraId="2664441A" w14:textId="77777777" w:rsidR="00B37E9B" w:rsidRPr="00A073C5" w:rsidRDefault="00B37E9B" w:rsidP="003C450C">
      <w:pPr>
        <w:rPr>
          <w:sz w:val="20"/>
          <w:lang w:val="en-GB"/>
        </w:rPr>
      </w:pPr>
      <w:r w:rsidRPr="00A073C5">
        <w:rPr>
          <w:sz w:val="20"/>
          <w:lang w:val="en-GB"/>
        </w:rPr>
        <w:t>Poland</w:t>
      </w:r>
      <w:r w:rsidRPr="00A073C5">
        <w:rPr>
          <w:sz w:val="20"/>
          <w:lang w:val="en-GB"/>
        </w:rPr>
        <w:tab/>
      </w:r>
      <w:r w:rsidR="00FD6CBC" w:rsidRPr="00A073C5">
        <w:rPr>
          <w:sz w:val="20"/>
          <w:lang w:val="en-GB"/>
        </w:rPr>
        <w:tab/>
      </w:r>
      <w:r w:rsidR="00FD6CBC" w:rsidRPr="00A073C5">
        <w:rPr>
          <w:sz w:val="20"/>
          <w:lang w:val="en-GB"/>
        </w:rPr>
        <w:tab/>
      </w:r>
      <w:r w:rsidR="00FD6CBC" w:rsidRPr="00A073C5">
        <w:rPr>
          <w:sz w:val="20"/>
          <w:lang w:val="en-GB"/>
        </w:rPr>
        <w:tab/>
      </w:r>
      <w:r w:rsidR="0006060B" w:rsidRPr="00A073C5">
        <w:rPr>
          <w:sz w:val="20"/>
          <w:lang w:val="en-GB"/>
        </w:rPr>
        <w:tab/>
      </w:r>
      <w:r w:rsidR="00DA6266" w:rsidRPr="00A073C5">
        <w:rPr>
          <w:sz w:val="20"/>
          <w:lang w:val="en-GB"/>
        </w:rPr>
        <w:tab/>
      </w:r>
      <w:r w:rsidRPr="00A073C5">
        <w:rPr>
          <w:sz w:val="20"/>
          <w:lang w:val="en-GB"/>
        </w:rPr>
        <w:t>Subject to ratification</w:t>
      </w:r>
    </w:p>
    <w:p w14:paraId="6F956FD6" w14:textId="77777777" w:rsidR="00B37E9B" w:rsidRPr="00A073C5" w:rsidRDefault="00B37E9B" w:rsidP="003C450C">
      <w:pPr>
        <w:rPr>
          <w:sz w:val="20"/>
          <w:lang w:val="en-GB"/>
        </w:rPr>
      </w:pPr>
      <w:r w:rsidRPr="00A073C5">
        <w:rPr>
          <w:sz w:val="20"/>
          <w:lang w:val="en-GB"/>
        </w:rPr>
        <w:t>Portugal</w:t>
      </w:r>
      <w:r w:rsidRPr="00A073C5">
        <w:rPr>
          <w:sz w:val="20"/>
          <w:lang w:val="en-GB"/>
        </w:rPr>
        <w:tab/>
      </w:r>
      <w:r w:rsidR="00FD6CBC" w:rsidRPr="00A073C5">
        <w:rPr>
          <w:sz w:val="20"/>
          <w:lang w:val="en-GB"/>
        </w:rPr>
        <w:tab/>
      </w:r>
      <w:r w:rsidR="00FD6CBC" w:rsidRPr="00A073C5">
        <w:rPr>
          <w:sz w:val="20"/>
          <w:lang w:val="en-GB"/>
        </w:rPr>
        <w:tab/>
      </w:r>
      <w:r w:rsidR="00FD6CBC" w:rsidRPr="00A073C5">
        <w:rPr>
          <w:sz w:val="20"/>
          <w:lang w:val="en-GB"/>
        </w:rPr>
        <w:tab/>
      </w:r>
      <w:r w:rsidR="0006060B" w:rsidRPr="00A073C5">
        <w:rPr>
          <w:sz w:val="20"/>
          <w:lang w:val="en-GB"/>
        </w:rPr>
        <w:tab/>
      </w:r>
      <w:r w:rsidR="00DA6266" w:rsidRPr="00A073C5">
        <w:rPr>
          <w:sz w:val="20"/>
          <w:lang w:val="en-GB"/>
        </w:rPr>
        <w:tab/>
      </w:r>
      <w:r w:rsidR="00FD6CBC" w:rsidRPr="00A073C5">
        <w:rPr>
          <w:sz w:val="20"/>
          <w:lang w:val="en-GB"/>
        </w:rPr>
        <w:t>S</w:t>
      </w:r>
      <w:r w:rsidRPr="00A073C5">
        <w:rPr>
          <w:sz w:val="20"/>
          <w:lang w:val="en-GB"/>
        </w:rPr>
        <w:t>ous réserve de ratification</w:t>
      </w:r>
    </w:p>
    <w:p w14:paraId="52F04F24" w14:textId="77777777" w:rsidR="00B37E9B" w:rsidRPr="00A073C5" w:rsidRDefault="00B37E9B" w:rsidP="003C450C">
      <w:pPr>
        <w:rPr>
          <w:sz w:val="20"/>
          <w:lang w:val="en-GB"/>
        </w:rPr>
      </w:pPr>
      <w:r w:rsidRPr="00A073C5">
        <w:rPr>
          <w:sz w:val="20"/>
          <w:lang w:val="en-GB"/>
        </w:rPr>
        <w:t>Republic of Korea</w:t>
      </w:r>
      <w:r w:rsidRPr="00A073C5">
        <w:rPr>
          <w:sz w:val="20"/>
          <w:lang w:val="en-GB"/>
        </w:rPr>
        <w:tab/>
      </w:r>
      <w:r w:rsidR="00FD6CBC" w:rsidRPr="00A073C5">
        <w:rPr>
          <w:sz w:val="20"/>
          <w:lang w:val="en-GB"/>
        </w:rPr>
        <w:tab/>
      </w:r>
      <w:r w:rsidR="0006060B" w:rsidRPr="00A073C5">
        <w:rPr>
          <w:sz w:val="20"/>
          <w:lang w:val="en-GB"/>
        </w:rPr>
        <w:tab/>
      </w:r>
      <w:r w:rsidR="00DA6266" w:rsidRPr="00A073C5">
        <w:rPr>
          <w:sz w:val="20"/>
          <w:lang w:val="en-GB"/>
        </w:rPr>
        <w:tab/>
      </w:r>
      <w:r w:rsidRPr="00A073C5">
        <w:rPr>
          <w:sz w:val="20"/>
          <w:lang w:val="en-GB"/>
        </w:rPr>
        <w:t>Subject to acceptance</w:t>
      </w:r>
    </w:p>
    <w:p w14:paraId="6818EF38" w14:textId="77777777" w:rsidR="00B37E9B" w:rsidRPr="00A073C5" w:rsidRDefault="00B37E9B" w:rsidP="003C450C">
      <w:pPr>
        <w:rPr>
          <w:sz w:val="20"/>
          <w:lang w:val="en-GB"/>
        </w:rPr>
      </w:pPr>
      <w:r w:rsidRPr="00A073C5">
        <w:rPr>
          <w:sz w:val="20"/>
          <w:lang w:val="en-GB"/>
        </w:rPr>
        <w:t>Sweden</w:t>
      </w:r>
      <w:r w:rsidRPr="00A073C5">
        <w:rPr>
          <w:sz w:val="20"/>
          <w:lang w:val="en-GB"/>
        </w:rPr>
        <w:tab/>
      </w:r>
      <w:r w:rsidR="00FD6CBC" w:rsidRPr="00A073C5">
        <w:rPr>
          <w:sz w:val="20"/>
          <w:lang w:val="en-GB"/>
        </w:rPr>
        <w:tab/>
      </w:r>
      <w:r w:rsidR="00FD6CBC" w:rsidRPr="00A073C5">
        <w:rPr>
          <w:sz w:val="20"/>
          <w:lang w:val="en-GB"/>
        </w:rPr>
        <w:tab/>
      </w:r>
      <w:r w:rsidR="00FD6CBC" w:rsidRPr="00A073C5">
        <w:rPr>
          <w:sz w:val="20"/>
          <w:lang w:val="en-GB"/>
        </w:rPr>
        <w:tab/>
      </w:r>
      <w:r w:rsidR="0006060B" w:rsidRPr="00A073C5">
        <w:rPr>
          <w:sz w:val="20"/>
          <w:lang w:val="en-GB"/>
        </w:rPr>
        <w:tab/>
      </w:r>
      <w:r w:rsidR="00DA6266" w:rsidRPr="00A073C5">
        <w:rPr>
          <w:sz w:val="20"/>
          <w:lang w:val="en-GB"/>
        </w:rPr>
        <w:tab/>
      </w:r>
      <w:r w:rsidRPr="00A073C5">
        <w:rPr>
          <w:sz w:val="20"/>
          <w:lang w:val="en-GB"/>
        </w:rPr>
        <w:t>Subject to ratification</w:t>
      </w:r>
    </w:p>
    <w:p w14:paraId="1F9E1AB3" w14:textId="77777777" w:rsidR="00B37E9B" w:rsidRPr="00A073C5" w:rsidRDefault="00B37E9B" w:rsidP="003C450C">
      <w:pPr>
        <w:rPr>
          <w:sz w:val="20"/>
          <w:lang w:val="en-GB"/>
        </w:rPr>
      </w:pPr>
      <w:r w:rsidRPr="00A073C5">
        <w:rPr>
          <w:sz w:val="20"/>
          <w:lang w:val="en-GB"/>
        </w:rPr>
        <w:t>Switzerland</w:t>
      </w:r>
      <w:r w:rsidRPr="00A073C5">
        <w:rPr>
          <w:sz w:val="20"/>
          <w:lang w:val="en-GB"/>
        </w:rPr>
        <w:tab/>
      </w:r>
      <w:r w:rsidR="00FD6CBC" w:rsidRPr="00A073C5">
        <w:rPr>
          <w:sz w:val="20"/>
          <w:lang w:val="en-GB"/>
        </w:rPr>
        <w:tab/>
      </w:r>
      <w:r w:rsidR="00FD6CBC" w:rsidRPr="00A073C5">
        <w:rPr>
          <w:sz w:val="20"/>
          <w:lang w:val="en-GB"/>
        </w:rPr>
        <w:tab/>
      </w:r>
      <w:r w:rsidR="0006060B" w:rsidRPr="00A073C5">
        <w:rPr>
          <w:sz w:val="20"/>
          <w:lang w:val="en-GB"/>
        </w:rPr>
        <w:tab/>
      </w:r>
      <w:r w:rsidR="00DA6266" w:rsidRPr="00A073C5">
        <w:rPr>
          <w:sz w:val="20"/>
          <w:lang w:val="en-GB"/>
        </w:rPr>
        <w:tab/>
      </w:r>
      <w:r w:rsidRPr="00A073C5">
        <w:rPr>
          <w:sz w:val="20"/>
          <w:lang w:val="en-GB"/>
        </w:rPr>
        <w:t>Sous réserve de ratification 24.1.73</w:t>
      </w:r>
    </w:p>
    <w:p w14:paraId="0F731953" w14:textId="77777777" w:rsidR="00B37E9B" w:rsidRPr="00A073C5" w:rsidRDefault="00B37E9B" w:rsidP="003C450C">
      <w:pPr>
        <w:rPr>
          <w:sz w:val="20"/>
          <w:lang w:val="en-GB"/>
        </w:rPr>
      </w:pPr>
      <w:r w:rsidRPr="00A073C5">
        <w:rPr>
          <w:sz w:val="20"/>
          <w:lang w:val="en-GB"/>
        </w:rPr>
        <w:t>United Kingdom</w:t>
      </w:r>
      <w:r w:rsidRPr="00A073C5">
        <w:rPr>
          <w:sz w:val="20"/>
          <w:lang w:val="en-GB"/>
        </w:rPr>
        <w:tab/>
      </w:r>
      <w:r w:rsidR="00FD6CBC" w:rsidRPr="00A073C5">
        <w:rPr>
          <w:sz w:val="20"/>
          <w:lang w:val="en-GB"/>
        </w:rPr>
        <w:tab/>
      </w:r>
      <w:r w:rsidR="00FD6CBC" w:rsidRPr="00A073C5">
        <w:rPr>
          <w:sz w:val="20"/>
          <w:lang w:val="en-GB"/>
        </w:rPr>
        <w:tab/>
      </w:r>
      <w:r w:rsidR="0006060B" w:rsidRPr="00A073C5">
        <w:rPr>
          <w:sz w:val="20"/>
          <w:lang w:val="en-GB"/>
        </w:rPr>
        <w:tab/>
      </w:r>
      <w:r w:rsidR="00DA6266" w:rsidRPr="00A073C5">
        <w:rPr>
          <w:sz w:val="20"/>
          <w:lang w:val="en-GB"/>
        </w:rPr>
        <w:tab/>
      </w:r>
      <w:r w:rsidRPr="00A073C5">
        <w:rPr>
          <w:sz w:val="20"/>
          <w:lang w:val="en-GB"/>
        </w:rPr>
        <w:t>Subject to acceptance</w:t>
      </w:r>
    </w:p>
    <w:p w14:paraId="4D9F45E4" w14:textId="77777777" w:rsidR="00B37E9B" w:rsidRPr="00A073C5" w:rsidRDefault="00B37E9B" w:rsidP="003C450C">
      <w:pPr>
        <w:rPr>
          <w:sz w:val="20"/>
          <w:lang w:val="en-GB"/>
        </w:rPr>
      </w:pPr>
      <w:r w:rsidRPr="00A073C5">
        <w:rPr>
          <w:sz w:val="20"/>
          <w:lang w:val="en-GB"/>
        </w:rPr>
        <w:t>United States</w:t>
      </w:r>
      <w:r w:rsidRPr="00A073C5">
        <w:rPr>
          <w:sz w:val="20"/>
          <w:lang w:val="en-GB"/>
        </w:rPr>
        <w:tab/>
      </w:r>
      <w:r w:rsidR="00FD6CBC" w:rsidRPr="00A073C5">
        <w:rPr>
          <w:sz w:val="20"/>
          <w:lang w:val="en-GB"/>
        </w:rPr>
        <w:tab/>
      </w:r>
      <w:r w:rsidR="00FD6CBC" w:rsidRPr="00A073C5">
        <w:rPr>
          <w:sz w:val="20"/>
          <w:lang w:val="en-GB"/>
        </w:rPr>
        <w:tab/>
      </w:r>
      <w:r w:rsidR="0006060B" w:rsidRPr="00A073C5">
        <w:rPr>
          <w:sz w:val="20"/>
          <w:lang w:val="en-GB"/>
        </w:rPr>
        <w:tab/>
      </w:r>
      <w:r w:rsidR="00DA6266" w:rsidRPr="00A073C5">
        <w:rPr>
          <w:sz w:val="20"/>
          <w:lang w:val="en-GB"/>
        </w:rPr>
        <w:tab/>
      </w:r>
      <w:r w:rsidRPr="00A073C5">
        <w:rPr>
          <w:sz w:val="20"/>
          <w:lang w:val="en-GB"/>
        </w:rPr>
        <w:t>Subject to acceptance</w:t>
      </w:r>
    </w:p>
    <w:p w14:paraId="72491344" w14:textId="77777777" w:rsidR="009803AF" w:rsidRPr="00A073C5" w:rsidRDefault="009803AF" w:rsidP="003C450C">
      <w:pPr>
        <w:rPr>
          <w:sz w:val="20"/>
          <w:lang w:val="en-GB"/>
        </w:rPr>
      </w:pPr>
    </w:p>
    <w:p w14:paraId="787516EE" w14:textId="77777777" w:rsidR="005A7365" w:rsidRPr="00A073C5" w:rsidRDefault="005A7365" w:rsidP="003C450C">
      <w:pPr>
        <w:rPr>
          <w:sz w:val="20"/>
          <w:lang w:val="en-GB"/>
        </w:rPr>
      </w:pPr>
    </w:p>
    <w:p w14:paraId="3EFD92C9" w14:textId="77777777" w:rsidR="009803AF" w:rsidRPr="00A073C5" w:rsidRDefault="009803AF" w:rsidP="00134021">
      <w:pPr>
        <w:jc w:val="center"/>
        <w:rPr>
          <w:b/>
          <w:sz w:val="20"/>
          <w:lang w:val="en-GB"/>
        </w:rPr>
      </w:pPr>
      <w:r w:rsidRPr="00A073C5">
        <w:rPr>
          <w:b/>
          <w:sz w:val="20"/>
          <w:lang w:val="en-GB"/>
        </w:rPr>
        <w:t>II.  Parties to the Convention</w:t>
      </w:r>
    </w:p>
    <w:p w14:paraId="20F4F945" w14:textId="77777777" w:rsidR="009803AF" w:rsidRPr="00A073C5" w:rsidRDefault="009803AF">
      <w:pPr>
        <w:spacing w:line="230" w:lineRule="auto"/>
        <w:jc w:val="both"/>
        <w:rPr>
          <w:sz w:val="20"/>
          <w:lang w:val="en-GB"/>
        </w:rPr>
      </w:pPr>
    </w:p>
    <w:p w14:paraId="710B9425" w14:textId="77777777" w:rsidR="009803AF" w:rsidRPr="00A073C5" w:rsidRDefault="009803AF">
      <w:pPr>
        <w:tabs>
          <w:tab w:val="left" w:pos="7560"/>
        </w:tabs>
        <w:spacing w:line="230" w:lineRule="auto"/>
        <w:ind w:firstLine="5040"/>
        <w:jc w:val="both"/>
        <w:rPr>
          <w:b/>
          <w:sz w:val="20"/>
          <w:lang w:val="en-GB"/>
        </w:rPr>
      </w:pPr>
      <w:r w:rsidRPr="00A073C5">
        <w:rPr>
          <w:b/>
          <w:sz w:val="20"/>
          <w:lang w:val="en-GB"/>
        </w:rPr>
        <w:t>Date of signature</w:t>
      </w:r>
      <w:r w:rsidRPr="00A073C5">
        <w:rPr>
          <w:b/>
          <w:sz w:val="20"/>
          <w:lang w:val="en-GB"/>
        </w:rPr>
        <w:tab/>
        <w:t>Date of entry</w:t>
      </w:r>
    </w:p>
    <w:p w14:paraId="643F459A" w14:textId="77777777" w:rsidR="009803AF" w:rsidRPr="00A073C5" w:rsidRDefault="009803AF">
      <w:pPr>
        <w:tabs>
          <w:tab w:val="left" w:pos="7560"/>
        </w:tabs>
        <w:spacing w:line="230" w:lineRule="auto"/>
        <w:ind w:firstLine="5040"/>
        <w:jc w:val="both"/>
        <w:rPr>
          <w:b/>
          <w:sz w:val="20"/>
          <w:lang w:val="en-GB"/>
        </w:rPr>
      </w:pPr>
      <w:r w:rsidRPr="00A073C5">
        <w:rPr>
          <w:b/>
          <w:sz w:val="20"/>
          <w:lang w:val="en-GB"/>
        </w:rPr>
        <w:t xml:space="preserve">  </w:t>
      </w:r>
      <w:r w:rsidR="00A1363F" w:rsidRPr="00A073C5">
        <w:rPr>
          <w:b/>
          <w:sz w:val="20"/>
          <w:lang w:val="en-GB"/>
        </w:rPr>
        <w:t xml:space="preserve"> </w:t>
      </w:r>
      <w:r w:rsidRPr="00A073C5">
        <w:rPr>
          <w:b/>
          <w:sz w:val="20"/>
          <w:lang w:val="en-GB"/>
        </w:rPr>
        <w:t>or deposit of</w:t>
      </w:r>
      <w:r w:rsidRPr="00A073C5">
        <w:rPr>
          <w:b/>
          <w:sz w:val="20"/>
          <w:lang w:val="en-GB"/>
        </w:rPr>
        <w:tab/>
        <w:t xml:space="preserve">   into force</w:t>
      </w:r>
    </w:p>
    <w:p w14:paraId="6A5E1004" w14:textId="77777777" w:rsidR="009803AF" w:rsidRPr="00A073C5" w:rsidRDefault="009803AF">
      <w:pPr>
        <w:tabs>
          <w:tab w:val="left" w:pos="7560"/>
        </w:tabs>
        <w:spacing w:line="230" w:lineRule="auto"/>
        <w:ind w:firstLine="5040"/>
        <w:jc w:val="both"/>
        <w:rPr>
          <w:sz w:val="20"/>
          <w:lang w:val="en-GB"/>
        </w:rPr>
      </w:pPr>
      <w:r w:rsidRPr="00A073C5">
        <w:rPr>
          <w:b/>
          <w:sz w:val="20"/>
          <w:lang w:val="en-GB"/>
        </w:rPr>
        <w:t xml:space="preserve">   </w:t>
      </w:r>
      <w:r w:rsidR="00A1363F" w:rsidRPr="00A073C5">
        <w:rPr>
          <w:b/>
          <w:sz w:val="20"/>
          <w:lang w:val="en-GB"/>
        </w:rPr>
        <w:t xml:space="preserve"> </w:t>
      </w:r>
      <w:r w:rsidRPr="00A073C5">
        <w:rPr>
          <w:b/>
          <w:sz w:val="20"/>
          <w:lang w:val="en-GB"/>
        </w:rPr>
        <w:t>instrument</w:t>
      </w:r>
      <w:r w:rsidRPr="00A073C5">
        <w:rPr>
          <w:b/>
          <w:sz w:val="20"/>
          <w:lang w:val="en-GB"/>
        </w:rPr>
        <w:tab/>
        <w:t>or succession</w:t>
      </w:r>
    </w:p>
    <w:p w14:paraId="359958F3" w14:textId="77777777" w:rsidR="009803AF" w:rsidRPr="00A073C5" w:rsidRDefault="009803AF">
      <w:pPr>
        <w:spacing w:line="230" w:lineRule="auto"/>
        <w:jc w:val="both"/>
        <w:rPr>
          <w:sz w:val="20"/>
          <w:lang w:val="en-GB"/>
        </w:rPr>
      </w:pPr>
    </w:p>
    <w:p w14:paraId="56F6208B" w14:textId="77777777" w:rsidR="00FA2208" w:rsidRPr="00A073C5" w:rsidRDefault="00FA2208">
      <w:pPr>
        <w:tabs>
          <w:tab w:val="left" w:pos="5040"/>
          <w:tab w:val="left" w:pos="7560"/>
        </w:tabs>
        <w:spacing w:line="230" w:lineRule="auto"/>
        <w:jc w:val="both"/>
        <w:rPr>
          <w:sz w:val="20"/>
          <w:lang w:val="en-GB"/>
        </w:rPr>
      </w:pPr>
      <w:r w:rsidRPr="00A073C5">
        <w:rPr>
          <w:sz w:val="20"/>
          <w:lang w:val="en-GB"/>
        </w:rPr>
        <w:t>Albania (accession)</w:t>
      </w:r>
      <w:r w:rsidRPr="00A073C5">
        <w:rPr>
          <w:sz w:val="20"/>
          <w:lang w:val="en-GB"/>
        </w:rPr>
        <w:tab/>
        <w:t>15 April 2004</w:t>
      </w:r>
      <w:r w:rsidRPr="00A073C5">
        <w:rPr>
          <w:sz w:val="20"/>
          <w:lang w:val="en-GB"/>
        </w:rPr>
        <w:tab/>
        <w:t>15 April 2004</w:t>
      </w:r>
    </w:p>
    <w:p w14:paraId="3B4B4C2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Algeria (accession)</w:t>
      </w:r>
      <w:r w:rsidRPr="00A073C5">
        <w:rPr>
          <w:sz w:val="20"/>
          <w:lang w:val="en-GB"/>
        </w:rPr>
        <w:tab/>
        <w:t xml:space="preserve">  4 October 1976</w:t>
      </w:r>
      <w:r w:rsidRPr="00A073C5">
        <w:rPr>
          <w:sz w:val="20"/>
          <w:lang w:val="en-GB"/>
        </w:rPr>
        <w:tab/>
        <w:t>15 July 1977</w:t>
      </w:r>
    </w:p>
    <w:p w14:paraId="52B5AEA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Angola (accession)</w:t>
      </w:r>
      <w:r w:rsidRPr="00A073C5">
        <w:rPr>
          <w:sz w:val="20"/>
          <w:lang w:val="en-GB"/>
        </w:rPr>
        <w:tab/>
        <w:t xml:space="preserve">  3 October 1991</w:t>
      </w:r>
      <w:r w:rsidRPr="00A073C5">
        <w:rPr>
          <w:sz w:val="20"/>
          <w:lang w:val="en-GB"/>
        </w:rPr>
        <w:tab/>
        <w:t xml:space="preserve">  3 October 1991</w:t>
      </w:r>
    </w:p>
    <w:p w14:paraId="1EFA8D9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Antigua and Barbuda (accession)</w:t>
      </w:r>
      <w:r w:rsidRPr="00A073C5">
        <w:rPr>
          <w:sz w:val="20"/>
          <w:lang w:val="en-GB"/>
        </w:rPr>
        <w:tab/>
        <w:t>29 January 1988</w:t>
      </w:r>
      <w:r w:rsidRPr="00A073C5">
        <w:rPr>
          <w:sz w:val="20"/>
          <w:lang w:val="en-GB"/>
        </w:rPr>
        <w:tab/>
        <w:t>29 January 1988</w:t>
      </w:r>
    </w:p>
    <w:p w14:paraId="0D15DD6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Argentina (accession)</w:t>
      </w:r>
      <w:r w:rsidRPr="00A073C5">
        <w:rPr>
          <w:sz w:val="20"/>
          <w:lang w:val="en-GB"/>
        </w:rPr>
        <w:tab/>
        <w:t>11 May 1977</w:t>
      </w:r>
      <w:r w:rsidRPr="00A073C5">
        <w:rPr>
          <w:sz w:val="20"/>
          <w:lang w:val="en-GB"/>
        </w:rPr>
        <w:tab/>
        <w:t>15 July 1977</w:t>
      </w:r>
    </w:p>
    <w:p w14:paraId="1ADB773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Australia (accession)</w:t>
      </w:r>
      <w:r w:rsidRPr="00A073C5">
        <w:rPr>
          <w:sz w:val="20"/>
          <w:lang w:val="en-GB"/>
        </w:rPr>
        <w:tab/>
        <w:t>29 February 1980</w:t>
      </w:r>
      <w:r w:rsidRPr="00A073C5">
        <w:rPr>
          <w:sz w:val="20"/>
          <w:lang w:val="en-GB"/>
        </w:rPr>
        <w:tab/>
        <w:t>29 February 1980</w:t>
      </w:r>
    </w:p>
    <w:p w14:paraId="70790E5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Austria (accession)</w:t>
      </w:r>
      <w:r w:rsidRPr="00A073C5">
        <w:rPr>
          <w:sz w:val="20"/>
          <w:lang w:val="en-GB"/>
        </w:rPr>
        <w:tab/>
        <w:t xml:space="preserve">  8 June 1977</w:t>
      </w:r>
      <w:r w:rsidRPr="00A073C5">
        <w:rPr>
          <w:sz w:val="20"/>
          <w:lang w:val="en-GB"/>
        </w:rPr>
        <w:tab/>
        <w:t>15 July 1977</w:t>
      </w:r>
    </w:p>
    <w:p w14:paraId="6F27CA2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Azerbaijan (accession)</w:t>
      </w:r>
      <w:r w:rsidRPr="00A073C5">
        <w:rPr>
          <w:sz w:val="20"/>
          <w:lang w:val="en-GB"/>
        </w:rPr>
        <w:tab/>
        <w:t xml:space="preserve">  1 July 1997</w:t>
      </w:r>
      <w:r w:rsidRPr="00A073C5">
        <w:rPr>
          <w:sz w:val="20"/>
          <w:lang w:val="en-GB"/>
        </w:rPr>
        <w:tab/>
        <w:t xml:space="preserve">  1 July 1997</w:t>
      </w:r>
    </w:p>
    <w:p w14:paraId="64838DB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Bahamas (accession)</w:t>
      </w:r>
      <w:r w:rsidRPr="00A073C5">
        <w:rPr>
          <w:sz w:val="20"/>
          <w:lang w:val="en-GB"/>
        </w:rPr>
        <w:tab/>
        <w:t>22 July 1976</w:t>
      </w:r>
      <w:r w:rsidRPr="00A073C5">
        <w:rPr>
          <w:sz w:val="20"/>
          <w:lang w:val="en-GB"/>
        </w:rPr>
        <w:tab/>
        <w:t>15 July 1977</w:t>
      </w:r>
    </w:p>
    <w:p w14:paraId="25DF907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Bahrain (accession)</w:t>
      </w:r>
      <w:r w:rsidRPr="00A073C5">
        <w:rPr>
          <w:sz w:val="20"/>
          <w:lang w:val="en-GB"/>
        </w:rPr>
        <w:tab/>
        <w:t>21 October 1985</w:t>
      </w:r>
      <w:r w:rsidRPr="00A073C5">
        <w:rPr>
          <w:sz w:val="20"/>
          <w:lang w:val="en-GB"/>
        </w:rPr>
        <w:tab/>
        <w:t>21 October 1985</w:t>
      </w:r>
    </w:p>
    <w:p w14:paraId="0CB55AC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Bangladesh (accession)</w:t>
      </w:r>
      <w:r w:rsidRPr="00A073C5">
        <w:rPr>
          <w:sz w:val="20"/>
          <w:lang w:val="en-GB"/>
        </w:rPr>
        <w:tab/>
        <w:t>10 May 1978</w:t>
      </w:r>
      <w:r w:rsidRPr="00A073C5">
        <w:rPr>
          <w:sz w:val="20"/>
          <w:lang w:val="en-GB"/>
        </w:rPr>
        <w:tab/>
        <w:t>10 May 1978</w:t>
      </w:r>
    </w:p>
    <w:p w14:paraId="246762D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Barbados (accession)</w:t>
      </w:r>
      <w:r w:rsidRPr="00A073C5">
        <w:rPr>
          <w:sz w:val="20"/>
          <w:lang w:val="en-GB"/>
        </w:rPr>
        <w:tab/>
        <w:t>12 January 1983</w:t>
      </w:r>
      <w:r w:rsidRPr="00A073C5">
        <w:rPr>
          <w:sz w:val="20"/>
          <w:lang w:val="en-GB"/>
        </w:rPr>
        <w:tab/>
        <w:t>12 January 1983</w:t>
      </w:r>
    </w:p>
    <w:p w14:paraId="2D4701C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Belarus (accession)</w:t>
      </w:r>
      <w:r w:rsidRPr="00A073C5">
        <w:rPr>
          <w:sz w:val="20"/>
          <w:lang w:val="en-GB"/>
        </w:rPr>
        <w:tab/>
        <w:t xml:space="preserve">  7 January 1994</w:t>
      </w:r>
      <w:r w:rsidRPr="00A073C5">
        <w:rPr>
          <w:sz w:val="20"/>
          <w:lang w:val="en-GB"/>
        </w:rPr>
        <w:tab/>
        <w:t xml:space="preserve">  7 January 1994</w:t>
      </w:r>
    </w:p>
    <w:p w14:paraId="181C3A4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Belgium (ratification)</w:t>
      </w:r>
      <w:r w:rsidRPr="00A073C5">
        <w:rPr>
          <w:sz w:val="20"/>
          <w:lang w:val="en-GB"/>
        </w:rPr>
        <w:tab/>
        <w:t>22 December 1975</w:t>
      </w:r>
      <w:r w:rsidRPr="00A073C5">
        <w:rPr>
          <w:sz w:val="20"/>
          <w:lang w:val="en-GB"/>
        </w:rPr>
        <w:tab/>
        <w:t>15 July 1977</w:t>
      </w:r>
    </w:p>
    <w:p w14:paraId="0DF4DA3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Belize (accession)</w:t>
      </w:r>
      <w:r w:rsidRPr="00A073C5">
        <w:rPr>
          <w:sz w:val="20"/>
          <w:lang w:val="en-GB"/>
        </w:rPr>
        <w:tab/>
        <w:t xml:space="preserve">  9 April 1991</w:t>
      </w:r>
      <w:r w:rsidRPr="00A073C5">
        <w:rPr>
          <w:sz w:val="20"/>
          <w:lang w:val="en-GB"/>
        </w:rPr>
        <w:tab/>
        <w:t xml:space="preserve">  9 April 1991</w:t>
      </w:r>
    </w:p>
    <w:p w14:paraId="05632AD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Benin (accession)</w:t>
      </w:r>
      <w:r w:rsidRPr="00A073C5">
        <w:rPr>
          <w:sz w:val="20"/>
          <w:lang w:val="en-GB"/>
        </w:rPr>
        <w:tab/>
        <w:t xml:space="preserve">  1 November 1985</w:t>
      </w:r>
      <w:r w:rsidRPr="00A073C5">
        <w:rPr>
          <w:sz w:val="20"/>
          <w:lang w:val="en-GB"/>
        </w:rPr>
        <w:tab/>
        <w:t xml:space="preserve">  1 November 1985</w:t>
      </w:r>
    </w:p>
    <w:p w14:paraId="486F7E47" w14:textId="77777777" w:rsidR="009803AF" w:rsidRPr="00A073C5" w:rsidRDefault="006F5D50">
      <w:pPr>
        <w:tabs>
          <w:tab w:val="left" w:pos="5040"/>
          <w:tab w:val="left" w:pos="7560"/>
        </w:tabs>
        <w:spacing w:line="230" w:lineRule="auto"/>
        <w:jc w:val="both"/>
        <w:rPr>
          <w:sz w:val="20"/>
          <w:lang w:val="en-GB"/>
        </w:rPr>
      </w:pPr>
      <w:r w:rsidRPr="00A073C5">
        <w:rPr>
          <w:sz w:val="20"/>
          <w:lang w:val="en-GB"/>
        </w:rPr>
        <w:t>Bolivia (Plurinational State of)</w:t>
      </w:r>
      <w:r w:rsidR="009803AF" w:rsidRPr="00A073C5">
        <w:rPr>
          <w:sz w:val="20"/>
          <w:lang w:val="en-GB"/>
        </w:rPr>
        <w:t xml:space="preserve"> (accession)</w:t>
      </w:r>
      <w:r w:rsidR="009803AF" w:rsidRPr="00A073C5">
        <w:rPr>
          <w:sz w:val="20"/>
          <w:lang w:val="en-GB"/>
        </w:rPr>
        <w:tab/>
        <w:t xml:space="preserve">  4 June 1999</w:t>
      </w:r>
      <w:r w:rsidR="009803AF" w:rsidRPr="00A073C5">
        <w:rPr>
          <w:sz w:val="20"/>
          <w:lang w:val="en-GB"/>
        </w:rPr>
        <w:tab/>
        <w:t xml:space="preserve">  4 June 1999</w:t>
      </w:r>
    </w:p>
    <w:p w14:paraId="2A450FB1" w14:textId="4C9D5242" w:rsidR="00EA7106" w:rsidRDefault="00850D3D">
      <w:pPr>
        <w:tabs>
          <w:tab w:val="left" w:pos="5040"/>
          <w:tab w:val="left" w:pos="7560"/>
        </w:tabs>
        <w:spacing w:line="230" w:lineRule="auto"/>
        <w:jc w:val="both"/>
        <w:rPr>
          <w:sz w:val="20"/>
          <w:lang w:val="en-GB"/>
        </w:rPr>
      </w:pPr>
      <w:r w:rsidRPr="00850D3D">
        <w:rPr>
          <w:sz w:val="20"/>
          <w:lang w:val="en-GB"/>
        </w:rPr>
        <w:t>Bosnia and Herzegovina</w:t>
      </w:r>
      <w:r w:rsidR="00F24283">
        <w:rPr>
          <w:sz w:val="20"/>
          <w:lang w:val="en-GB"/>
        </w:rPr>
        <w:t xml:space="preserve"> (accession)</w:t>
      </w:r>
      <w:r w:rsidR="00F24283">
        <w:rPr>
          <w:sz w:val="20"/>
          <w:lang w:val="en-GB"/>
        </w:rPr>
        <w:tab/>
        <w:t>22 September 2020</w:t>
      </w:r>
      <w:r w:rsidR="00F24283">
        <w:rPr>
          <w:sz w:val="20"/>
          <w:lang w:val="en-GB"/>
        </w:rPr>
        <w:tab/>
      </w:r>
      <w:r w:rsidR="00F24283" w:rsidRPr="00F24283">
        <w:rPr>
          <w:sz w:val="20"/>
          <w:lang w:val="en-GB"/>
        </w:rPr>
        <w:t>22 September 2020</w:t>
      </w:r>
    </w:p>
    <w:p w14:paraId="784C5384" w14:textId="268A7F5E" w:rsidR="009803AF" w:rsidRPr="00A073C5" w:rsidRDefault="009803AF">
      <w:pPr>
        <w:tabs>
          <w:tab w:val="left" w:pos="5040"/>
          <w:tab w:val="left" w:pos="7560"/>
        </w:tabs>
        <w:spacing w:line="230" w:lineRule="auto"/>
        <w:jc w:val="both"/>
        <w:rPr>
          <w:sz w:val="20"/>
          <w:lang w:val="en-GB"/>
        </w:rPr>
      </w:pPr>
      <w:r w:rsidRPr="00A073C5">
        <w:rPr>
          <w:sz w:val="20"/>
          <w:lang w:val="en-GB"/>
        </w:rPr>
        <w:t>Brazil (ratification)</w:t>
      </w:r>
      <w:r w:rsidRPr="00A073C5">
        <w:rPr>
          <w:sz w:val="20"/>
          <w:lang w:val="en-GB"/>
        </w:rPr>
        <w:tab/>
        <w:t>26 November 1974</w:t>
      </w:r>
      <w:r w:rsidRPr="00A073C5">
        <w:rPr>
          <w:sz w:val="20"/>
          <w:lang w:val="en-GB"/>
        </w:rPr>
        <w:tab/>
        <w:t>15 July 1977</w:t>
      </w:r>
    </w:p>
    <w:p w14:paraId="232CD41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Brunei Darussalam (accession)</w:t>
      </w:r>
      <w:r w:rsidRPr="00A073C5">
        <w:rPr>
          <w:sz w:val="20"/>
          <w:lang w:val="en-GB"/>
        </w:rPr>
        <w:tab/>
        <w:t xml:space="preserve">  5 February 1987</w:t>
      </w:r>
      <w:r w:rsidRPr="00A073C5">
        <w:rPr>
          <w:sz w:val="20"/>
          <w:lang w:val="en-GB"/>
        </w:rPr>
        <w:tab/>
        <w:t xml:space="preserve">  5 February 1987</w:t>
      </w:r>
    </w:p>
    <w:p w14:paraId="09D1F20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Bulgaria (ratification)</w:t>
      </w:r>
      <w:r w:rsidRPr="00A073C5">
        <w:rPr>
          <w:sz w:val="20"/>
          <w:lang w:val="en-GB"/>
        </w:rPr>
        <w:tab/>
        <w:t>29 April 1975</w:t>
      </w:r>
      <w:r w:rsidRPr="00A073C5">
        <w:rPr>
          <w:sz w:val="20"/>
          <w:lang w:val="en-GB"/>
        </w:rPr>
        <w:tab/>
        <w:t>15 July 1977</w:t>
      </w:r>
    </w:p>
    <w:p w14:paraId="563F487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Cambodia (ratification)</w:t>
      </w:r>
      <w:r w:rsidRPr="00A073C5">
        <w:rPr>
          <w:sz w:val="20"/>
          <w:lang w:val="en-GB"/>
        </w:rPr>
        <w:tab/>
        <w:t>28 November 1994</w:t>
      </w:r>
      <w:r w:rsidRPr="00A073C5">
        <w:rPr>
          <w:sz w:val="20"/>
          <w:lang w:val="en-GB"/>
        </w:rPr>
        <w:tab/>
        <w:t>28 November 1994</w:t>
      </w:r>
    </w:p>
    <w:p w14:paraId="54CCE1F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Cameroon (accession)</w:t>
      </w:r>
      <w:r w:rsidRPr="00A073C5">
        <w:rPr>
          <w:sz w:val="20"/>
          <w:lang w:val="en-GB"/>
        </w:rPr>
        <w:tab/>
        <w:t>14 May 1984</w:t>
      </w:r>
      <w:r w:rsidRPr="00A073C5">
        <w:rPr>
          <w:sz w:val="20"/>
          <w:lang w:val="en-GB"/>
        </w:rPr>
        <w:tab/>
        <w:t>14 May 1984</w:t>
      </w:r>
    </w:p>
    <w:p w14:paraId="5305928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Canada (accession)</w:t>
      </w:r>
      <w:r w:rsidRPr="00A073C5">
        <w:rPr>
          <w:sz w:val="20"/>
          <w:vertAlign w:val="superscript"/>
          <w:lang w:val="en-GB"/>
        </w:rPr>
        <w:t>1</w:t>
      </w:r>
      <w:r w:rsidRPr="00A073C5">
        <w:rPr>
          <w:sz w:val="20"/>
          <w:lang w:val="en-GB"/>
        </w:rPr>
        <w:tab/>
        <w:t xml:space="preserve">  7 March 1975</w:t>
      </w:r>
      <w:r w:rsidRPr="00A073C5">
        <w:rPr>
          <w:sz w:val="20"/>
          <w:lang w:val="en-GB"/>
        </w:rPr>
        <w:tab/>
        <w:t>15 July 1977</w:t>
      </w:r>
    </w:p>
    <w:p w14:paraId="17D4128D" w14:textId="77777777" w:rsidR="009803AF" w:rsidRPr="00A073C5" w:rsidRDefault="00233ED6">
      <w:pPr>
        <w:tabs>
          <w:tab w:val="left" w:pos="5040"/>
          <w:tab w:val="left" w:pos="7560"/>
        </w:tabs>
        <w:spacing w:line="230" w:lineRule="auto"/>
        <w:jc w:val="both"/>
        <w:rPr>
          <w:sz w:val="20"/>
          <w:lang w:val="en-GB"/>
        </w:rPr>
      </w:pPr>
      <w:r w:rsidRPr="00A073C5">
        <w:rPr>
          <w:sz w:val="20"/>
          <w:lang w:val="en-GB"/>
        </w:rPr>
        <w:t xml:space="preserve">Cabo Verde </w:t>
      </w:r>
      <w:r w:rsidR="009803AF" w:rsidRPr="00A073C5">
        <w:rPr>
          <w:sz w:val="20"/>
          <w:lang w:val="en-GB"/>
        </w:rPr>
        <w:t>(accession)</w:t>
      </w:r>
      <w:r w:rsidR="009803AF" w:rsidRPr="00A073C5">
        <w:rPr>
          <w:sz w:val="20"/>
          <w:lang w:val="en-GB"/>
        </w:rPr>
        <w:tab/>
        <w:t>28 April 1977</w:t>
      </w:r>
      <w:r w:rsidR="009803AF" w:rsidRPr="00A073C5">
        <w:rPr>
          <w:sz w:val="20"/>
          <w:lang w:val="en-GB"/>
        </w:rPr>
        <w:tab/>
        <w:t>15 July 1977</w:t>
      </w:r>
    </w:p>
    <w:p w14:paraId="3DD8713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Chile (accession)</w:t>
      </w:r>
      <w:r w:rsidRPr="00A073C5">
        <w:rPr>
          <w:sz w:val="20"/>
          <w:lang w:val="en-GB"/>
        </w:rPr>
        <w:tab/>
        <w:t xml:space="preserve">  2 August 1977</w:t>
      </w:r>
      <w:r w:rsidRPr="00A073C5">
        <w:rPr>
          <w:sz w:val="20"/>
          <w:lang w:val="en-GB"/>
        </w:rPr>
        <w:tab/>
        <w:t xml:space="preserve">  2 August 1977</w:t>
      </w:r>
    </w:p>
    <w:p w14:paraId="337BCAC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China (accession)</w:t>
      </w:r>
      <w:r w:rsidR="00177C7D" w:rsidRPr="00A073C5">
        <w:rPr>
          <w:sz w:val="20"/>
          <w:vertAlign w:val="superscript"/>
          <w:lang w:val="en-GB"/>
        </w:rPr>
        <w:t>2</w:t>
      </w:r>
      <w:r w:rsidRPr="00A073C5">
        <w:rPr>
          <w:sz w:val="20"/>
          <w:lang w:val="en-GB"/>
        </w:rPr>
        <w:tab/>
        <w:t xml:space="preserve">  7 January 1980</w:t>
      </w:r>
      <w:r w:rsidRPr="00A073C5">
        <w:rPr>
          <w:sz w:val="20"/>
          <w:lang w:val="en-GB"/>
        </w:rPr>
        <w:tab/>
        <w:t xml:space="preserve">  7 January 1980</w:t>
      </w:r>
    </w:p>
    <w:p w14:paraId="2F1E3969" w14:textId="77777777" w:rsidR="009803AF" w:rsidRPr="00A073C5" w:rsidRDefault="009803AF">
      <w:pPr>
        <w:spacing w:line="230" w:lineRule="auto"/>
        <w:ind w:firstLine="5040"/>
        <w:jc w:val="both"/>
        <w:rPr>
          <w:b/>
          <w:sz w:val="20"/>
          <w:lang w:val="en-GB"/>
        </w:rPr>
      </w:pPr>
      <w:r w:rsidRPr="00A073C5">
        <w:rPr>
          <w:sz w:val="20"/>
          <w:lang w:val="en-GB"/>
        </w:rPr>
        <w:br w:type="page"/>
      </w:r>
      <w:r w:rsidRPr="00A073C5">
        <w:rPr>
          <w:b/>
          <w:sz w:val="20"/>
          <w:lang w:val="en-GB"/>
        </w:rPr>
        <w:lastRenderedPageBreak/>
        <w:t>Date of signature</w:t>
      </w:r>
      <w:r w:rsidRPr="00A073C5">
        <w:rPr>
          <w:b/>
          <w:sz w:val="20"/>
          <w:lang w:val="en-GB"/>
        </w:rPr>
        <w:tab/>
      </w:r>
      <w:r w:rsidR="004C443B" w:rsidRPr="00A073C5">
        <w:rPr>
          <w:b/>
          <w:sz w:val="20"/>
          <w:lang w:val="en-GB"/>
        </w:rPr>
        <w:t xml:space="preserve">        </w:t>
      </w:r>
      <w:r w:rsidRPr="00A073C5">
        <w:rPr>
          <w:b/>
          <w:sz w:val="20"/>
          <w:lang w:val="en-GB"/>
        </w:rPr>
        <w:t>Date of entry</w:t>
      </w:r>
    </w:p>
    <w:p w14:paraId="358D4F2E" w14:textId="77777777" w:rsidR="009803AF" w:rsidRPr="00A073C5" w:rsidRDefault="009803AF">
      <w:pPr>
        <w:tabs>
          <w:tab w:val="left" w:pos="7560"/>
        </w:tabs>
        <w:spacing w:line="230" w:lineRule="auto"/>
        <w:ind w:firstLine="5040"/>
        <w:jc w:val="both"/>
        <w:rPr>
          <w:b/>
          <w:sz w:val="20"/>
          <w:lang w:val="en-GB"/>
        </w:rPr>
      </w:pPr>
      <w:r w:rsidRPr="00A073C5">
        <w:rPr>
          <w:b/>
          <w:sz w:val="20"/>
          <w:lang w:val="en-GB"/>
        </w:rPr>
        <w:t xml:space="preserve">  or deposit of</w:t>
      </w:r>
      <w:r w:rsidRPr="00A073C5">
        <w:rPr>
          <w:b/>
          <w:sz w:val="20"/>
          <w:lang w:val="en-GB"/>
        </w:rPr>
        <w:tab/>
        <w:t xml:space="preserve">   into force</w:t>
      </w:r>
    </w:p>
    <w:p w14:paraId="09236FFB" w14:textId="77777777" w:rsidR="009803AF" w:rsidRPr="00A073C5" w:rsidRDefault="009803AF">
      <w:pPr>
        <w:tabs>
          <w:tab w:val="left" w:pos="7560"/>
        </w:tabs>
        <w:spacing w:line="230" w:lineRule="auto"/>
        <w:ind w:firstLine="5040"/>
        <w:jc w:val="both"/>
        <w:rPr>
          <w:b/>
          <w:sz w:val="20"/>
          <w:lang w:val="en-GB"/>
        </w:rPr>
      </w:pPr>
      <w:r w:rsidRPr="00A073C5">
        <w:rPr>
          <w:b/>
          <w:sz w:val="20"/>
          <w:lang w:val="en-GB"/>
        </w:rPr>
        <w:t xml:space="preserve">   instrument</w:t>
      </w:r>
      <w:r w:rsidRPr="00A073C5">
        <w:rPr>
          <w:b/>
          <w:sz w:val="20"/>
          <w:lang w:val="en-GB"/>
        </w:rPr>
        <w:tab/>
        <w:t>or succession</w:t>
      </w:r>
    </w:p>
    <w:p w14:paraId="2F8BA29D" w14:textId="77777777" w:rsidR="005A7365" w:rsidRPr="00A073C5" w:rsidRDefault="005A7365">
      <w:pPr>
        <w:tabs>
          <w:tab w:val="left" w:pos="7560"/>
        </w:tabs>
        <w:spacing w:line="230" w:lineRule="auto"/>
        <w:ind w:firstLine="5040"/>
        <w:jc w:val="both"/>
        <w:rPr>
          <w:b/>
          <w:sz w:val="20"/>
          <w:lang w:val="en-GB"/>
        </w:rPr>
      </w:pPr>
    </w:p>
    <w:p w14:paraId="1AEA1DE1" w14:textId="77777777" w:rsidR="005A7365" w:rsidRPr="00A073C5" w:rsidRDefault="005A7365" w:rsidP="005A7365">
      <w:pPr>
        <w:tabs>
          <w:tab w:val="left" w:pos="5040"/>
          <w:tab w:val="left" w:pos="7560"/>
        </w:tabs>
        <w:spacing w:line="230" w:lineRule="auto"/>
        <w:jc w:val="both"/>
        <w:rPr>
          <w:sz w:val="20"/>
          <w:lang w:val="en-GB"/>
        </w:rPr>
      </w:pPr>
      <w:r w:rsidRPr="00A073C5">
        <w:rPr>
          <w:sz w:val="20"/>
          <w:lang w:val="en-GB"/>
        </w:rPr>
        <w:t>Colombia (accession)</w:t>
      </w:r>
      <w:r w:rsidRPr="00A073C5">
        <w:rPr>
          <w:sz w:val="20"/>
          <w:lang w:val="en-GB"/>
        </w:rPr>
        <w:tab/>
        <w:t>27 July 1981</w:t>
      </w:r>
      <w:r w:rsidRPr="00A073C5">
        <w:rPr>
          <w:sz w:val="20"/>
          <w:lang w:val="en-GB"/>
        </w:rPr>
        <w:tab/>
        <w:t>27 July 1981</w:t>
      </w:r>
    </w:p>
    <w:p w14:paraId="22890719" w14:textId="77777777" w:rsidR="005A7365" w:rsidRPr="00A073C5" w:rsidRDefault="005A7365" w:rsidP="005A7365">
      <w:pPr>
        <w:tabs>
          <w:tab w:val="left" w:pos="5040"/>
          <w:tab w:val="left" w:pos="7560"/>
        </w:tabs>
        <w:spacing w:line="230" w:lineRule="auto"/>
        <w:jc w:val="both"/>
        <w:rPr>
          <w:sz w:val="20"/>
          <w:lang w:val="en-GB"/>
        </w:rPr>
      </w:pPr>
      <w:r w:rsidRPr="00A073C5">
        <w:rPr>
          <w:sz w:val="20"/>
          <w:lang w:val="en-GB"/>
        </w:rPr>
        <w:t>Comoros (accession)</w:t>
      </w:r>
      <w:r w:rsidRPr="00A073C5">
        <w:rPr>
          <w:sz w:val="20"/>
          <w:lang w:val="en-GB"/>
        </w:rPr>
        <w:tab/>
        <w:t>22 November 2000</w:t>
      </w:r>
      <w:r w:rsidRPr="00A073C5">
        <w:rPr>
          <w:sz w:val="20"/>
          <w:lang w:val="en-GB"/>
        </w:rPr>
        <w:tab/>
        <w:t>22 November 2000</w:t>
      </w:r>
    </w:p>
    <w:p w14:paraId="7DE2130F" w14:textId="77777777" w:rsidR="00FA2208" w:rsidRPr="00A073C5" w:rsidRDefault="00FA2208" w:rsidP="00FA2208">
      <w:pPr>
        <w:tabs>
          <w:tab w:val="left" w:pos="5040"/>
          <w:tab w:val="left" w:pos="7560"/>
        </w:tabs>
        <w:spacing w:line="230" w:lineRule="auto"/>
        <w:jc w:val="both"/>
        <w:rPr>
          <w:sz w:val="20"/>
          <w:lang w:val="en-GB"/>
        </w:rPr>
      </w:pPr>
      <w:r w:rsidRPr="00A073C5">
        <w:rPr>
          <w:sz w:val="20"/>
          <w:lang w:val="en-GB"/>
        </w:rPr>
        <w:t>Congo (accession)</w:t>
      </w:r>
      <w:r w:rsidRPr="00A073C5">
        <w:rPr>
          <w:sz w:val="20"/>
          <w:lang w:val="en-GB"/>
        </w:rPr>
        <w:tab/>
        <w:t xml:space="preserve">  7 January 1993</w:t>
      </w:r>
      <w:r w:rsidRPr="00A073C5">
        <w:rPr>
          <w:sz w:val="20"/>
          <w:lang w:val="en-GB"/>
        </w:rPr>
        <w:tab/>
        <w:t xml:space="preserve">  7 January 1993</w:t>
      </w:r>
    </w:p>
    <w:p w14:paraId="65022381" w14:textId="77777777" w:rsidR="00FA2208" w:rsidRPr="00A073C5" w:rsidRDefault="00FA2208" w:rsidP="00FA2208">
      <w:pPr>
        <w:tabs>
          <w:tab w:val="left" w:pos="5040"/>
          <w:tab w:val="left" w:pos="7560"/>
        </w:tabs>
        <w:spacing w:line="230" w:lineRule="auto"/>
        <w:jc w:val="both"/>
        <w:rPr>
          <w:sz w:val="20"/>
          <w:lang w:val="en-GB"/>
        </w:rPr>
      </w:pPr>
      <w:r w:rsidRPr="00A073C5">
        <w:rPr>
          <w:sz w:val="20"/>
          <w:lang w:val="en-GB"/>
        </w:rPr>
        <w:t>Cook Islands (accession)</w:t>
      </w:r>
      <w:r w:rsidRPr="00A073C5">
        <w:rPr>
          <w:sz w:val="20"/>
          <w:lang w:val="en-GB"/>
        </w:rPr>
        <w:tab/>
        <w:t>21 December 2001</w:t>
      </w:r>
      <w:r w:rsidRPr="00A073C5">
        <w:rPr>
          <w:sz w:val="20"/>
          <w:lang w:val="en-GB"/>
        </w:rPr>
        <w:tab/>
        <w:t>21 December 2001</w:t>
      </w:r>
    </w:p>
    <w:p w14:paraId="1E18EBD9" w14:textId="77777777" w:rsidR="009803AF" w:rsidRPr="00A073C5" w:rsidRDefault="009803AF">
      <w:pPr>
        <w:tabs>
          <w:tab w:val="left" w:pos="5040"/>
          <w:tab w:val="left" w:pos="7560"/>
        </w:tabs>
        <w:spacing w:line="230" w:lineRule="auto"/>
        <w:jc w:val="both"/>
        <w:rPr>
          <w:sz w:val="20"/>
          <w:lang w:val="fr-FR"/>
        </w:rPr>
      </w:pPr>
      <w:r w:rsidRPr="00A073C5">
        <w:rPr>
          <w:sz w:val="20"/>
          <w:lang w:val="fr-FR"/>
        </w:rPr>
        <w:t>Côte d'Ivoire (accession</w:t>
      </w:r>
      <w:r w:rsidR="00AE381F" w:rsidRPr="00A073C5">
        <w:rPr>
          <w:sz w:val="20"/>
          <w:lang w:val="fr-FR"/>
        </w:rPr>
        <w:t>)</w:t>
      </w:r>
      <w:r w:rsidRPr="00A073C5">
        <w:rPr>
          <w:sz w:val="20"/>
          <w:lang w:val="fr-FR"/>
        </w:rPr>
        <w:tab/>
        <w:t xml:space="preserve">  5 October 1987</w:t>
      </w:r>
      <w:r w:rsidRPr="00A073C5">
        <w:rPr>
          <w:sz w:val="20"/>
          <w:lang w:val="fr-FR"/>
        </w:rPr>
        <w:tab/>
        <w:t xml:space="preserve">  5 October 1987</w:t>
      </w:r>
    </w:p>
    <w:p w14:paraId="3D1CB17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Croatia (succession)</w:t>
      </w:r>
      <w:r w:rsidRPr="00A073C5">
        <w:rPr>
          <w:sz w:val="20"/>
          <w:lang w:val="en-GB"/>
        </w:rPr>
        <w:tab/>
        <w:t xml:space="preserve">       </w:t>
      </w:r>
      <w:r w:rsidRPr="00A073C5">
        <w:rPr>
          <w:sz w:val="20"/>
          <w:lang w:val="en-GB"/>
        </w:rPr>
        <w:noBreakHyphen/>
      </w:r>
      <w:r w:rsidRPr="00A073C5">
        <w:rPr>
          <w:sz w:val="20"/>
          <w:lang w:val="en-GB"/>
        </w:rPr>
        <w:tab/>
        <w:t xml:space="preserve">  8 October 1991</w:t>
      </w:r>
    </w:p>
    <w:p w14:paraId="10D0B63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Cuba (accession)</w:t>
      </w:r>
      <w:r w:rsidRPr="00A073C5">
        <w:rPr>
          <w:sz w:val="20"/>
          <w:vertAlign w:val="superscript"/>
          <w:lang w:val="en-GB"/>
        </w:rPr>
        <w:t>1</w:t>
      </w:r>
      <w:r w:rsidRPr="00A073C5">
        <w:rPr>
          <w:sz w:val="20"/>
          <w:lang w:val="en-GB"/>
        </w:rPr>
        <w:tab/>
        <w:t xml:space="preserve">  7 November 1983</w:t>
      </w:r>
      <w:r w:rsidRPr="00A073C5">
        <w:rPr>
          <w:sz w:val="20"/>
          <w:lang w:val="en-GB"/>
        </w:rPr>
        <w:tab/>
        <w:t xml:space="preserve">  7 November 1983</w:t>
      </w:r>
    </w:p>
    <w:p w14:paraId="31EC08B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Cyprus (accession)</w:t>
      </w:r>
      <w:r w:rsidRPr="00A073C5">
        <w:rPr>
          <w:sz w:val="20"/>
          <w:lang w:val="en-GB"/>
        </w:rPr>
        <w:tab/>
        <w:t xml:space="preserve">  4 November 1980</w:t>
      </w:r>
      <w:r w:rsidRPr="00A073C5">
        <w:rPr>
          <w:sz w:val="20"/>
          <w:lang w:val="en-GB"/>
        </w:rPr>
        <w:tab/>
        <w:t xml:space="preserve">  4 November 1980</w:t>
      </w:r>
    </w:p>
    <w:p w14:paraId="47183EE9" w14:textId="77777777" w:rsidR="009803AF" w:rsidRPr="00A073C5" w:rsidRDefault="001C47AE">
      <w:pPr>
        <w:tabs>
          <w:tab w:val="left" w:pos="5040"/>
          <w:tab w:val="left" w:pos="7560"/>
        </w:tabs>
        <w:spacing w:line="230" w:lineRule="auto"/>
        <w:jc w:val="both"/>
        <w:rPr>
          <w:sz w:val="20"/>
          <w:lang w:val="en-GB"/>
        </w:rPr>
      </w:pPr>
      <w:r w:rsidRPr="00A073C5">
        <w:rPr>
          <w:sz w:val="20"/>
          <w:lang w:val="en-GB"/>
        </w:rPr>
        <w:t>Czechia</w:t>
      </w:r>
      <w:r w:rsidR="009803AF" w:rsidRPr="00A073C5">
        <w:rPr>
          <w:sz w:val="20"/>
          <w:lang w:val="en-GB"/>
        </w:rPr>
        <w:t xml:space="preserve"> (succession)</w:t>
      </w:r>
      <w:r w:rsidR="009803AF" w:rsidRPr="00A073C5">
        <w:rPr>
          <w:sz w:val="20"/>
          <w:vertAlign w:val="superscript"/>
          <w:lang w:val="en-GB"/>
        </w:rPr>
        <w:t>1</w:t>
      </w:r>
      <w:r w:rsidR="009803AF" w:rsidRPr="00A073C5">
        <w:rPr>
          <w:sz w:val="20"/>
          <w:lang w:val="en-GB"/>
        </w:rPr>
        <w:tab/>
        <w:t xml:space="preserve">       </w:t>
      </w:r>
      <w:r w:rsidR="009803AF" w:rsidRPr="00A073C5">
        <w:rPr>
          <w:sz w:val="20"/>
          <w:lang w:val="en-GB"/>
        </w:rPr>
        <w:noBreakHyphen/>
      </w:r>
      <w:r w:rsidR="009803AF" w:rsidRPr="00A073C5">
        <w:rPr>
          <w:sz w:val="20"/>
          <w:lang w:val="en-GB"/>
        </w:rPr>
        <w:tab/>
        <w:t xml:space="preserve">  1 January 1993</w:t>
      </w:r>
    </w:p>
    <w:p w14:paraId="08323AF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 xml:space="preserve">Democratic People's Republic of </w:t>
      </w:r>
      <w:r w:rsidR="00D5592F" w:rsidRPr="00A073C5">
        <w:rPr>
          <w:sz w:val="20"/>
          <w:lang w:val="en-GB"/>
        </w:rPr>
        <w:t>Korea</w:t>
      </w:r>
      <w:r w:rsidRPr="00A073C5">
        <w:rPr>
          <w:sz w:val="20"/>
          <w:lang w:val="en-GB"/>
        </w:rPr>
        <w:t xml:space="preserve"> (accession)</w:t>
      </w:r>
      <w:r w:rsidRPr="00A073C5">
        <w:rPr>
          <w:sz w:val="20"/>
          <w:lang w:val="en-GB"/>
        </w:rPr>
        <w:tab/>
        <w:t xml:space="preserve">  1 May 1985</w:t>
      </w:r>
      <w:r w:rsidRPr="00A073C5">
        <w:rPr>
          <w:sz w:val="20"/>
          <w:lang w:val="en-GB"/>
        </w:rPr>
        <w:tab/>
        <w:t xml:space="preserve">  1 May 1985</w:t>
      </w:r>
    </w:p>
    <w:p w14:paraId="0A0D437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Democratic Republic of the Congo</w:t>
      </w:r>
      <w:r w:rsidRPr="00A073C5">
        <w:rPr>
          <w:sz w:val="20"/>
          <w:vertAlign w:val="superscript"/>
          <w:lang w:val="en-GB"/>
        </w:rPr>
        <w:t>3</w:t>
      </w:r>
      <w:r w:rsidRPr="00A073C5">
        <w:rPr>
          <w:sz w:val="20"/>
          <w:lang w:val="en-GB"/>
        </w:rPr>
        <w:t xml:space="preserve"> (accession)</w:t>
      </w:r>
      <w:r w:rsidRPr="00A073C5">
        <w:rPr>
          <w:sz w:val="20"/>
          <w:lang w:val="en-GB"/>
        </w:rPr>
        <w:tab/>
        <w:t>10 February 1977</w:t>
      </w:r>
      <w:r w:rsidRPr="00A073C5">
        <w:rPr>
          <w:sz w:val="20"/>
          <w:lang w:val="en-GB"/>
        </w:rPr>
        <w:tab/>
        <w:t>15 July 1977</w:t>
      </w:r>
    </w:p>
    <w:p w14:paraId="39E2F4D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Denmark (ratification)</w:t>
      </w:r>
      <w:r w:rsidRPr="00A073C5">
        <w:rPr>
          <w:sz w:val="20"/>
          <w:lang w:val="en-GB"/>
        </w:rPr>
        <w:tab/>
        <w:t>24 January 1974</w:t>
      </w:r>
      <w:r w:rsidRPr="00A073C5">
        <w:rPr>
          <w:sz w:val="20"/>
          <w:lang w:val="en-GB"/>
        </w:rPr>
        <w:tab/>
        <w:t>15 July 1977</w:t>
      </w:r>
    </w:p>
    <w:p w14:paraId="52D8B60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Djibouti (accession)</w:t>
      </w:r>
      <w:r w:rsidRPr="00A073C5">
        <w:rPr>
          <w:sz w:val="20"/>
          <w:lang w:val="en-GB"/>
        </w:rPr>
        <w:tab/>
        <w:t xml:space="preserve">  1 March 1984</w:t>
      </w:r>
      <w:r w:rsidRPr="00A073C5">
        <w:rPr>
          <w:sz w:val="20"/>
          <w:lang w:val="en-GB"/>
        </w:rPr>
        <w:tab/>
        <w:t xml:space="preserve">  1 March 1984</w:t>
      </w:r>
    </w:p>
    <w:p w14:paraId="5ECCDC8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Dominica (accession)</w:t>
      </w:r>
      <w:r w:rsidRPr="00A073C5">
        <w:rPr>
          <w:sz w:val="20"/>
          <w:lang w:val="en-GB"/>
        </w:rPr>
        <w:tab/>
        <w:t>21 June 2000</w:t>
      </w:r>
      <w:r w:rsidRPr="00A073C5">
        <w:rPr>
          <w:sz w:val="20"/>
          <w:lang w:val="en-GB"/>
        </w:rPr>
        <w:tab/>
        <w:t>21 June 2000</w:t>
      </w:r>
    </w:p>
    <w:p w14:paraId="7435E02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Dominican Republic (accession)</w:t>
      </w:r>
      <w:r w:rsidRPr="00A073C5">
        <w:rPr>
          <w:sz w:val="20"/>
          <w:lang w:val="en-GB"/>
        </w:rPr>
        <w:tab/>
        <w:t>15 March 1978</w:t>
      </w:r>
      <w:r w:rsidRPr="00A073C5">
        <w:rPr>
          <w:sz w:val="20"/>
          <w:lang w:val="en-GB"/>
        </w:rPr>
        <w:tab/>
        <w:t>15 March 1978</w:t>
      </w:r>
    </w:p>
    <w:p w14:paraId="51E5AE6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Ecuador (accession)</w:t>
      </w:r>
      <w:r w:rsidRPr="00A073C5">
        <w:rPr>
          <w:sz w:val="20"/>
          <w:lang w:val="en-GB"/>
        </w:rPr>
        <w:tab/>
        <w:t xml:space="preserve">  8 December 1977</w:t>
      </w:r>
      <w:r w:rsidRPr="00A073C5">
        <w:rPr>
          <w:sz w:val="20"/>
          <w:lang w:val="en-GB"/>
        </w:rPr>
        <w:tab/>
        <w:t xml:space="preserve">  8 December 1977</w:t>
      </w:r>
    </w:p>
    <w:p w14:paraId="735FBAA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Egypt (accession)</w:t>
      </w:r>
      <w:r w:rsidRPr="00A073C5">
        <w:rPr>
          <w:sz w:val="20"/>
          <w:lang w:val="en-GB"/>
        </w:rPr>
        <w:tab/>
        <w:t>19 February 1987</w:t>
      </w:r>
      <w:r w:rsidRPr="00A073C5">
        <w:rPr>
          <w:sz w:val="20"/>
          <w:lang w:val="en-GB"/>
        </w:rPr>
        <w:tab/>
        <w:t>19 February 1987</w:t>
      </w:r>
    </w:p>
    <w:p w14:paraId="3A882C00" w14:textId="77777777" w:rsidR="009803AF" w:rsidRPr="00A073C5" w:rsidRDefault="009803AF">
      <w:pPr>
        <w:tabs>
          <w:tab w:val="left" w:pos="5040"/>
          <w:tab w:val="left" w:pos="7560"/>
        </w:tabs>
        <w:spacing w:line="230" w:lineRule="auto"/>
        <w:jc w:val="both"/>
        <w:rPr>
          <w:sz w:val="20"/>
          <w:lang w:val="es-ES"/>
        </w:rPr>
      </w:pPr>
      <w:r w:rsidRPr="00A073C5">
        <w:rPr>
          <w:sz w:val="20"/>
          <w:lang w:val="es-ES"/>
        </w:rPr>
        <w:t>El Salvador (accession)</w:t>
      </w:r>
      <w:r w:rsidRPr="00A073C5">
        <w:rPr>
          <w:sz w:val="20"/>
          <w:lang w:val="es-ES"/>
        </w:rPr>
        <w:tab/>
        <w:t>17 June</w:t>
      </w:r>
      <w:r w:rsidR="00D5592F" w:rsidRPr="00A073C5">
        <w:rPr>
          <w:sz w:val="20"/>
          <w:lang w:val="es-ES"/>
        </w:rPr>
        <w:t xml:space="preserve"> 1997</w:t>
      </w:r>
      <w:r w:rsidR="00D5592F" w:rsidRPr="00A073C5">
        <w:rPr>
          <w:sz w:val="20"/>
          <w:lang w:val="es-ES"/>
        </w:rPr>
        <w:tab/>
        <w:t xml:space="preserve">17 </w:t>
      </w:r>
      <w:r w:rsidRPr="00A073C5">
        <w:rPr>
          <w:sz w:val="20"/>
          <w:lang w:val="es-ES"/>
        </w:rPr>
        <w:t>June 1997</w:t>
      </w:r>
    </w:p>
    <w:p w14:paraId="150CD0B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Equatorial Guinea (accession)</w:t>
      </w:r>
      <w:r w:rsidRPr="00A073C5">
        <w:rPr>
          <w:sz w:val="20"/>
          <w:lang w:val="en-GB"/>
        </w:rPr>
        <w:tab/>
        <w:t>24 April 1996</w:t>
      </w:r>
      <w:r w:rsidRPr="00A073C5">
        <w:rPr>
          <w:sz w:val="20"/>
          <w:lang w:val="en-GB"/>
        </w:rPr>
        <w:tab/>
        <w:t>24 April 1996</w:t>
      </w:r>
    </w:p>
    <w:p w14:paraId="27B0F39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Eritrea (accession)</w:t>
      </w:r>
      <w:r w:rsidRPr="00A073C5">
        <w:rPr>
          <w:sz w:val="20"/>
          <w:lang w:val="en-GB"/>
        </w:rPr>
        <w:tab/>
        <w:t>22 April 1996</w:t>
      </w:r>
      <w:r w:rsidRPr="00A073C5">
        <w:rPr>
          <w:sz w:val="20"/>
          <w:lang w:val="en-GB"/>
        </w:rPr>
        <w:tab/>
        <w:t>22 April 1996</w:t>
      </w:r>
    </w:p>
    <w:p w14:paraId="4A7D0D1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Estonia (accession)</w:t>
      </w:r>
      <w:r w:rsidRPr="00A073C5">
        <w:rPr>
          <w:sz w:val="20"/>
          <w:lang w:val="en-GB"/>
        </w:rPr>
        <w:tab/>
        <w:t>16 December 1991</w:t>
      </w:r>
      <w:r w:rsidRPr="00A073C5">
        <w:rPr>
          <w:sz w:val="20"/>
          <w:lang w:val="en-GB"/>
        </w:rPr>
        <w:tab/>
        <w:t>16 December 1991</w:t>
      </w:r>
    </w:p>
    <w:p w14:paraId="3A6D130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Ethiopia (accession)</w:t>
      </w:r>
      <w:r w:rsidRPr="00A073C5">
        <w:rPr>
          <w:sz w:val="20"/>
          <w:lang w:val="en-GB"/>
        </w:rPr>
        <w:tab/>
        <w:t>18 July 1985</w:t>
      </w:r>
      <w:r w:rsidRPr="00A073C5">
        <w:rPr>
          <w:sz w:val="20"/>
          <w:lang w:val="en-GB"/>
        </w:rPr>
        <w:tab/>
        <w:t>18 July 1985</w:t>
      </w:r>
    </w:p>
    <w:p w14:paraId="057F2F2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Fiji (accession)</w:t>
      </w:r>
      <w:r w:rsidRPr="00A073C5">
        <w:rPr>
          <w:sz w:val="20"/>
          <w:lang w:val="en-GB"/>
        </w:rPr>
        <w:tab/>
        <w:t xml:space="preserve">  4 March 1983</w:t>
      </w:r>
      <w:r w:rsidRPr="00A073C5">
        <w:rPr>
          <w:sz w:val="20"/>
          <w:lang w:val="en-GB"/>
        </w:rPr>
        <w:tab/>
        <w:t xml:space="preserve">  4 March 1983</w:t>
      </w:r>
    </w:p>
    <w:p w14:paraId="7B400B6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Finland (ratification)</w:t>
      </w:r>
      <w:r w:rsidRPr="00A073C5">
        <w:rPr>
          <w:sz w:val="20"/>
          <w:lang w:val="en-GB"/>
        </w:rPr>
        <w:tab/>
        <w:t>16 February 1977</w:t>
      </w:r>
      <w:r w:rsidRPr="00A073C5">
        <w:rPr>
          <w:sz w:val="20"/>
          <w:lang w:val="en-GB"/>
        </w:rPr>
        <w:tab/>
        <w:t>15 July 1977</w:t>
      </w:r>
    </w:p>
    <w:p w14:paraId="63028FB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France (approval)</w:t>
      </w:r>
      <w:r w:rsidRPr="00A073C5">
        <w:rPr>
          <w:sz w:val="20"/>
          <w:lang w:val="en-GB"/>
        </w:rPr>
        <w:tab/>
        <w:t>10 May 1974</w:t>
      </w:r>
      <w:r w:rsidRPr="00A073C5">
        <w:rPr>
          <w:sz w:val="20"/>
          <w:lang w:val="en-GB"/>
        </w:rPr>
        <w:tab/>
        <w:t>15 July 1977</w:t>
      </w:r>
    </w:p>
    <w:p w14:paraId="7451225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Gabon (accession)</w:t>
      </w:r>
      <w:r w:rsidRPr="00A073C5">
        <w:rPr>
          <w:sz w:val="20"/>
          <w:lang w:val="en-GB"/>
        </w:rPr>
        <w:tab/>
        <w:t>21 January 1982</w:t>
      </w:r>
      <w:r w:rsidRPr="00A073C5">
        <w:rPr>
          <w:sz w:val="20"/>
          <w:lang w:val="en-GB"/>
        </w:rPr>
        <w:tab/>
        <w:t>21 January 1982</w:t>
      </w:r>
    </w:p>
    <w:p w14:paraId="679F7E4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Gambia (accession)</w:t>
      </w:r>
      <w:r w:rsidRPr="00A073C5">
        <w:rPr>
          <w:sz w:val="20"/>
          <w:lang w:val="en-GB"/>
        </w:rPr>
        <w:tab/>
        <w:t xml:space="preserve">  1 November 1991</w:t>
      </w:r>
      <w:r w:rsidRPr="00A073C5">
        <w:rPr>
          <w:sz w:val="20"/>
          <w:lang w:val="en-GB"/>
        </w:rPr>
        <w:tab/>
        <w:t xml:space="preserve">  1 November 1991</w:t>
      </w:r>
    </w:p>
    <w:p w14:paraId="6CBB803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Georgia (accession)</w:t>
      </w:r>
      <w:r w:rsidRPr="00A073C5">
        <w:rPr>
          <w:sz w:val="20"/>
          <w:lang w:val="en-GB"/>
        </w:rPr>
        <w:tab/>
        <w:t>19 April 1994</w:t>
      </w:r>
      <w:r w:rsidRPr="00A073C5">
        <w:rPr>
          <w:sz w:val="20"/>
          <w:lang w:val="en-GB"/>
        </w:rPr>
        <w:tab/>
        <w:t>19 April 1994</w:t>
      </w:r>
    </w:p>
    <w:p w14:paraId="7032C0C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Germany</w:t>
      </w:r>
      <w:r w:rsidRPr="00A073C5">
        <w:rPr>
          <w:sz w:val="20"/>
          <w:vertAlign w:val="superscript"/>
          <w:lang w:val="en-GB"/>
        </w:rPr>
        <w:t>4</w:t>
      </w:r>
      <w:r w:rsidRPr="00A073C5">
        <w:rPr>
          <w:sz w:val="20"/>
          <w:lang w:val="en-GB"/>
        </w:rPr>
        <w:t xml:space="preserve"> (ratification)</w:t>
      </w:r>
      <w:r w:rsidRPr="00A073C5">
        <w:rPr>
          <w:sz w:val="20"/>
          <w:vertAlign w:val="superscript"/>
          <w:lang w:val="en-GB"/>
        </w:rPr>
        <w:t>1</w:t>
      </w:r>
      <w:r w:rsidRPr="00A073C5">
        <w:rPr>
          <w:sz w:val="20"/>
          <w:lang w:val="en-GB"/>
        </w:rPr>
        <w:tab/>
        <w:t>14 July 1976</w:t>
      </w:r>
      <w:r w:rsidRPr="00A073C5">
        <w:rPr>
          <w:sz w:val="20"/>
          <w:lang w:val="en-GB"/>
        </w:rPr>
        <w:tab/>
        <w:t>15 July 1977</w:t>
      </w:r>
    </w:p>
    <w:p w14:paraId="661B7E5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Ghana (ratification)</w:t>
      </w:r>
      <w:r w:rsidRPr="00A073C5">
        <w:rPr>
          <w:sz w:val="20"/>
          <w:lang w:val="en-GB"/>
        </w:rPr>
        <w:tab/>
        <w:t xml:space="preserve">  7 December 1973</w:t>
      </w:r>
      <w:r w:rsidRPr="00A073C5">
        <w:rPr>
          <w:sz w:val="20"/>
          <w:lang w:val="en-GB"/>
        </w:rPr>
        <w:tab/>
        <w:t>15 July 1977</w:t>
      </w:r>
    </w:p>
    <w:p w14:paraId="47CBCCC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Greece (ratification)</w:t>
      </w:r>
      <w:r w:rsidRPr="00A073C5">
        <w:rPr>
          <w:sz w:val="20"/>
          <w:lang w:val="en-GB"/>
        </w:rPr>
        <w:tab/>
        <w:t>17 December 1974</w:t>
      </w:r>
      <w:r w:rsidRPr="00A073C5">
        <w:rPr>
          <w:sz w:val="20"/>
          <w:lang w:val="en-GB"/>
        </w:rPr>
        <w:tab/>
        <w:t>15 July 1977</w:t>
      </w:r>
    </w:p>
    <w:p w14:paraId="707B5544" w14:textId="77777777" w:rsidR="00FA2208" w:rsidRPr="00A073C5" w:rsidRDefault="00FA2208">
      <w:pPr>
        <w:tabs>
          <w:tab w:val="left" w:pos="5040"/>
          <w:tab w:val="left" w:pos="7560"/>
        </w:tabs>
        <w:spacing w:line="230" w:lineRule="auto"/>
        <w:jc w:val="both"/>
        <w:rPr>
          <w:sz w:val="20"/>
          <w:lang w:val="en-GB"/>
        </w:rPr>
      </w:pPr>
      <w:r w:rsidRPr="00A073C5">
        <w:rPr>
          <w:sz w:val="20"/>
          <w:lang w:val="en-GB"/>
        </w:rPr>
        <w:t>Grenada (accession)</w:t>
      </w:r>
      <w:r w:rsidRPr="00A073C5">
        <w:rPr>
          <w:sz w:val="20"/>
          <w:lang w:val="en-GB"/>
        </w:rPr>
        <w:tab/>
        <w:t>28 June 2004</w:t>
      </w:r>
      <w:r w:rsidRPr="00A073C5">
        <w:rPr>
          <w:sz w:val="20"/>
          <w:lang w:val="en-GB"/>
        </w:rPr>
        <w:tab/>
        <w:t>28 June 2004</w:t>
      </w:r>
    </w:p>
    <w:p w14:paraId="4682F84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Guatemala (accession)</w:t>
      </w:r>
      <w:r w:rsidRPr="00A073C5">
        <w:rPr>
          <w:sz w:val="20"/>
          <w:lang w:val="en-GB"/>
        </w:rPr>
        <w:tab/>
        <w:t>15 December 1993</w:t>
      </w:r>
      <w:r w:rsidRPr="00A073C5">
        <w:rPr>
          <w:sz w:val="20"/>
          <w:lang w:val="en-GB"/>
        </w:rPr>
        <w:tab/>
        <w:t>15 December 1993</w:t>
      </w:r>
    </w:p>
    <w:p w14:paraId="297BAF4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Guinea (accession)</w:t>
      </w:r>
      <w:r w:rsidRPr="00A073C5">
        <w:rPr>
          <w:sz w:val="20"/>
          <w:lang w:val="en-GB"/>
        </w:rPr>
        <w:tab/>
        <w:t>19 January 1981</w:t>
      </w:r>
      <w:r w:rsidRPr="00A073C5">
        <w:rPr>
          <w:sz w:val="20"/>
          <w:lang w:val="en-GB"/>
        </w:rPr>
        <w:tab/>
        <w:t>19 January 1981</w:t>
      </w:r>
    </w:p>
    <w:p w14:paraId="08FF4D4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Guyana (accession)</w:t>
      </w:r>
      <w:r w:rsidRPr="00A073C5">
        <w:rPr>
          <w:sz w:val="20"/>
          <w:lang w:val="en-GB"/>
        </w:rPr>
        <w:tab/>
        <w:t>10 December 1997</w:t>
      </w:r>
      <w:r w:rsidRPr="00A073C5">
        <w:rPr>
          <w:sz w:val="20"/>
          <w:lang w:val="en-GB"/>
        </w:rPr>
        <w:tab/>
        <w:t>10 December 1997</w:t>
      </w:r>
    </w:p>
    <w:p w14:paraId="454519A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Honduras (accession)</w:t>
      </w:r>
      <w:r w:rsidRPr="00A073C5">
        <w:rPr>
          <w:sz w:val="20"/>
          <w:lang w:val="en-GB"/>
        </w:rPr>
        <w:tab/>
        <w:t>24 September 1985</w:t>
      </w:r>
      <w:r w:rsidRPr="00A073C5">
        <w:rPr>
          <w:sz w:val="20"/>
          <w:lang w:val="en-GB"/>
        </w:rPr>
        <w:tab/>
        <w:t>24 September 1985</w:t>
      </w:r>
    </w:p>
    <w:p w14:paraId="06F6DD1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Hungary (accession)</w:t>
      </w:r>
      <w:r w:rsidRPr="00A073C5">
        <w:rPr>
          <w:sz w:val="20"/>
          <w:vertAlign w:val="superscript"/>
          <w:lang w:val="en-GB"/>
        </w:rPr>
        <w:t>1</w:t>
      </w:r>
      <w:r w:rsidRPr="00A073C5">
        <w:rPr>
          <w:sz w:val="20"/>
          <w:lang w:val="en-GB"/>
        </w:rPr>
        <w:tab/>
        <w:t>15 December 1976</w:t>
      </w:r>
      <w:r w:rsidRPr="00A073C5">
        <w:rPr>
          <w:sz w:val="20"/>
          <w:lang w:val="en-GB"/>
        </w:rPr>
        <w:tab/>
        <w:t>15 July 1977</w:t>
      </w:r>
    </w:p>
    <w:p w14:paraId="478D5E2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Iceland (ratification)</w:t>
      </w:r>
      <w:r w:rsidRPr="00A073C5">
        <w:rPr>
          <w:sz w:val="20"/>
          <w:lang w:val="en-GB"/>
        </w:rPr>
        <w:tab/>
        <w:t>21 April 1975</w:t>
      </w:r>
      <w:r w:rsidRPr="00A073C5">
        <w:rPr>
          <w:sz w:val="20"/>
          <w:lang w:val="en-GB"/>
        </w:rPr>
        <w:tab/>
        <w:t>15 July 1977</w:t>
      </w:r>
    </w:p>
    <w:p w14:paraId="1561D5F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India (signature)</w:t>
      </w:r>
      <w:r w:rsidRPr="00A073C5">
        <w:rPr>
          <w:sz w:val="20"/>
          <w:lang w:val="en-GB"/>
        </w:rPr>
        <w:tab/>
        <w:t>30 May 1973</w:t>
      </w:r>
      <w:r w:rsidRPr="00A073C5">
        <w:rPr>
          <w:sz w:val="20"/>
          <w:lang w:val="en-GB"/>
        </w:rPr>
        <w:tab/>
        <w:t>15 July 1977</w:t>
      </w:r>
    </w:p>
    <w:p w14:paraId="655AF9E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Indonesia (acceptance)</w:t>
      </w:r>
      <w:r w:rsidRPr="00A073C5">
        <w:rPr>
          <w:sz w:val="20"/>
          <w:lang w:val="en-GB"/>
        </w:rPr>
        <w:tab/>
        <w:t>13 November 1979</w:t>
      </w:r>
      <w:r w:rsidRPr="00A073C5">
        <w:rPr>
          <w:sz w:val="20"/>
          <w:lang w:val="en-GB"/>
        </w:rPr>
        <w:tab/>
        <w:t>13 November 1979</w:t>
      </w:r>
    </w:p>
    <w:p w14:paraId="6E31756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Iran (Islamic Republic of) (accession)</w:t>
      </w:r>
      <w:r w:rsidRPr="00A073C5">
        <w:rPr>
          <w:sz w:val="20"/>
          <w:lang w:val="en-GB"/>
        </w:rPr>
        <w:tab/>
        <w:t>17 January 1989</w:t>
      </w:r>
      <w:r w:rsidRPr="00A073C5">
        <w:rPr>
          <w:sz w:val="20"/>
          <w:lang w:val="en-GB"/>
        </w:rPr>
        <w:tab/>
        <w:t>17 January 1989</w:t>
      </w:r>
    </w:p>
    <w:p w14:paraId="7A718E29" w14:textId="77777777" w:rsidR="007C3257" w:rsidRDefault="007C3257">
      <w:pPr>
        <w:tabs>
          <w:tab w:val="left" w:pos="5040"/>
          <w:tab w:val="left" w:pos="7560"/>
        </w:tabs>
        <w:spacing w:line="230" w:lineRule="auto"/>
        <w:jc w:val="both"/>
        <w:rPr>
          <w:sz w:val="20"/>
          <w:lang w:val="en-GB"/>
        </w:rPr>
      </w:pPr>
      <w:r>
        <w:rPr>
          <w:sz w:val="20"/>
          <w:lang w:val="en-GB"/>
        </w:rPr>
        <w:t>Iraq (accession)</w:t>
      </w:r>
      <w:r>
        <w:rPr>
          <w:sz w:val="20"/>
          <w:lang w:val="en-GB"/>
        </w:rPr>
        <w:tab/>
        <w:t xml:space="preserve">  4 January 2018</w:t>
      </w:r>
      <w:r>
        <w:rPr>
          <w:sz w:val="20"/>
          <w:lang w:val="en-GB"/>
        </w:rPr>
        <w:tab/>
        <w:t xml:space="preserve">   4 January 2018</w:t>
      </w:r>
    </w:p>
    <w:p w14:paraId="7167BF7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Ireland (ratification)</w:t>
      </w:r>
      <w:r w:rsidRPr="00A073C5">
        <w:rPr>
          <w:sz w:val="20"/>
          <w:lang w:val="en-GB"/>
        </w:rPr>
        <w:tab/>
        <w:t>19 December 1977</w:t>
      </w:r>
      <w:r w:rsidRPr="00A073C5">
        <w:rPr>
          <w:sz w:val="20"/>
          <w:lang w:val="en-GB"/>
        </w:rPr>
        <w:tab/>
        <w:t>19 December 1977</w:t>
      </w:r>
    </w:p>
    <w:p w14:paraId="3428385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Israel (accession)</w:t>
      </w:r>
      <w:r w:rsidRPr="00A073C5">
        <w:rPr>
          <w:sz w:val="20"/>
          <w:lang w:val="en-GB"/>
        </w:rPr>
        <w:tab/>
        <w:t>24 June 1977</w:t>
      </w:r>
      <w:r w:rsidRPr="00A073C5">
        <w:rPr>
          <w:sz w:val="20"/>
          <w:lang w:val="en-GB"/>
        </w:rPr>
        <w:tab/>
        <w:t>15 July 1977</w:t>
      </w:r>
    </w:p>
    <w:p w14:paraId="0605C61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Italy (ratification)</w:t>
      </w:r>
      <w:r w:rsidRPr="00A073C5">
        <w:rPr>
          <w:sz w:val="20"/>
          <w:lang w:val="en-GB"/>
        </w:rPr>
        <w:tab/>
        <w:t>11 January 1979</w:t>
      </w:r>
      <w:r w:rsidRPr="00A073C5">
        <w:rPr>
          <w:sz w:val="20"/>
          <w:lang w:val="en-GB"/>
        </w:rPr>
        <w:tab/>
        <w:t>11 January 1979</w:t>
      </w:r>
    </w:p>
    <w:p w14:paraId="268DE09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Jamaica (accession)</w:t>
      </w:r>
      <w:r w:rsidRPr="00A073C5">
        <w:rPr>
          <w:sz w:val="20"/>
          <w:lang w:val="en-GB"/>
        </w:rPr>
        <w:tab/>
        <w:t>30 March 1979</w:t>
      </w:r>
      <w:r w:rsidRPr="00A073C5">
        <w:rPr>
          <w:sz w:val="20"/>
          <w:lang w:val="en-GB"/>
        </w:rPr>
        <w:tab/>
        <w:t>30 March 1979</w:t>
      </w:r>
    </w:p>
    <w:p w14:paraId="2BEEA29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Japan (accession)</w:t>
      </w:r>
      <w:r w:rsidRPr="00A073C5">
        <w:rPr>
          <w:sz w:val="20"/>
          <w:lang w:val="en-GB"/>
        </w:rPr>
        <w:tab/>
        <w:t>21 June 1977</w:t>
      </w:r>
      <w:r w:rsidRPr="00A073C5">
        <w:rPr>
          <w:sz w:val="20"/>
          <w:lang w:val="en-GB"/>
        </w:rPr>
        <w:tab/>
        <w:t>15 July 1977</w:t>
      </w:r>
    </w:p>
    <w:p w14:paraId="7CE0D74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Jordan (accession)</w:t>
      </w:r>
      <w:r w:rsidRPr="00A073C5">
        <w:rPr>
          <w:sz w:val="20"/>
          <w:lang w:val="en-GB"/>
        </w:rPr>
        <w:tab/>
        <w:t xml:space="preserve">  5 October 2000</w:t>
      </w:r>
      <w:r w:rsidRPr="00A073C5">
        <w:rPr>
          <w:sz w:val="20"/>
          <w:lang w:val="en-GB"/>
        </w:rPr>
        <w:tab/>
        <w:t xml:space="preserve">  5 October 2000</w:t>
      </w:r>
    </w:p>
    <w:p w14:paraId="58B040E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Kazakhstan (accession)</w:t>
      </w:r>
      <w:r w:rsidRPr="00A073C5">
        <w:rPr>
          <w:sz w:val="20"/>
          <w:lang w:val="en-GB"/>
        </w:rPr>
        <w:tab/>
        <w:t xml:space="preserve">  7 March 1994</w:t>
      </w:r>
      <w:r w:rsidRPr="00A073C5">
        <w:rPr>
          <w:sz w:val="20"/>
          <w:lang w:val="en-GB"/>
        </w:rPr>
        <w:tab/>
        <w:t xml:space="preserve">  7 March 1994</w:t>
      </w:r>
    </w:p>
    <w:p w14:paraId="7CB76E2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Kenya (accession)</w:t>
      </w:r>
      <w:r w:rsidRPr="00A073C5">
        <w:rPr>
          <w:sz w:val="20"/>
          <w:lang w:val="en-GB"/>
        </w:rPr>
        <w:tab/>
        <w:t>15 December 1992</w:t>
      </w:r>
      <w:r w:rsidRPr="00A073C5">
        <w:rPr>
          <w:sz w:val="20"/>
          <w:lang w:val="en-GB"/>
        </w:rPr>
        <w:tab/>
        <w:t>15 December 1992</w:t>
      </w:r>
    </w:p>
    <w:p w14:paraId="2408E45F" w14:textId="77777777" w:rsidR="00F9188C" w:rsidRPr="00A073C5" w:rsidRDefault="00F9188C">
      <w:pPr>
        <w:tabs>
          <w:tab w:val="left" w:pos="5040"/>
          <w:tab w:val="left" w:pos="7560"/>
        </w:tabs>
        <w:spacing w:line="230" w:lineRule="auto"/>
        <w:jc w:val="both"/>
        <w:rPr>
          <w:sz w:val="20"/>
          <w:lang w:val="en-GB"/>
        </w:rPr>
      </w:pPr>
      <w:r w:rsidRPr="00A073C5">
        <w:rPr>
          <w:sz w:val="20"/>
          <w:lang w:val="en-GB"/>
        </w:rPr>
        <w:t>Kiribati (accession)</w:t>
      </w:r>
      <w:r w:rsidRPr="00A073C5">
        <w:rPr>
          <w:sz w:val="20"/>
          <w:lang w:val="en-GB"/>
        </w:rPr>
        <w:tab/>
        <w:t xml:space="preserve">  5 February 2007</w:t>
      </w:r>
      <w:r w:rsidRPr="00A073C5">
        <w:rPr>
          <w:sz w:val="20"/>
          <w:lang w:val="en-GB"/>
        </w:rPr>
        <w:tab/>
        <w:t xml:space="preserve">  5 February 2007</w:t>
      </w:r>
    </w:p>
    <w:p w14:paraId="042DD81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Kuwait (acceptance)</w:t>
      </w:r>
      <w:r w:rsidRPr="00A073C5">
        <w:rPr>
          <w:sz w:val="20"/>
          <w:vertAlign w:val="superscript"/>
          <w:lang w:val="en-GB"/>
        </w:rPr>
        <w:t>1</w:t>
      </w:r>
      <w:r w:rsidRPr="00A073C5">
        <w:rPr>
          <w:sz w:val="20"/>
          <w:lang w:val="en-GB"/>
        </w:rPr>
        <w:tab/>
        <w:t xml:space="preserve">  4 June 1979</w:t>
      </w:r>
      <w:r w:rsidRPr="00A073C5">
        <w:rPr>
          <w:sz w:val="20"/>
          <w:lang w:val="en-GB"/>
        </w:rPr>
        <w:tab/>
        <w:t xml:space="preserve">  4 June 1979</w:t>
      </w:r>
    </w:p>
    <w:p w14:paraId="6DC6EFE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Latvia (accession)</w:t>
      </w:r>
      <w:r w:rsidRPr="00A073C5">
        <w:rPr>
          <w:sz w:val="20"/>
          <w:lang w:val="en-GB"/>
        </w:rPr>
        <w:tab/>
        <w:t>20 May 1992</w:t>
      </w:r>
      <w:r w:rsidRPr="00A073C5">
        <w:rPr>
          <w:sz w:val="20"/>
          <w:lang w:val="en-GB"/>
        </w:rPr>
        <w:tab/>
        <w:t>20 May 1992</w:t>
      </w:r>
    </w:p>
    <w:p w14:paraId="03EF1238" w14:textId="77777777" w:rsidR="006A4821" w:rsidRPr="00A073C5" w:rsidRDefault="006A4821">
      <w:pPr>
        <w:tabs>
          <w:tab w:val="left" w:pos="5040"/>
          <w:tab w:val="left" w:pos="7560"/>
        </w:tabs>
        <w:spacing w:line="230" w:lineRule="auto"/>
        <w:jc w:val="both"/>
        <w:rPr>
          <w:sz w:val="20"/>
          <w:lang w:val="en-GB"/>
        </w:rPr>
      </w:pPr>
      <w:r w:rsidRPr="00A073C5">
        <w:rPr>
          <w:sz w:val="20"/>
          <w:lang w:val="en-GB"/>
        </w:rPr>
        <w:t>Lebanon (accession)</w:t>
      </w:r>
      <w:r w:rsidRPr="00A073C5">
        <w:rPr>
          <w:sz w:val="20"/>
          <w:lang w:val="en-GB"/>
        </w:rPr>
        <w:tab/>
        <w:t>10 November 2008</w:t>
      </w:r>
      <w:r w:rsidRPr="00A073C5">
        <w:rPr>
          <w:sz w:val="20"/>
          <w:lang w:val="en-GB"/>
        </w:rPr>
        <w:tab/>
        <w:t>10 November 2008</w:t>
      </w:r>
    </w:p>
    <w:p w14:paraId="059AADF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Liberia (accession)</w:t>
      </w:r>
      <w:r w:rsidRPr="00A073C5">
        <w:rPr>
          <w:sz w:val="20"/>
          <w:lang w:val="en-GB"/>
        </w:rPr>
        <w:tab/>
        <w:t>28 December 1973</w:t>
      </w:r>
      <w:r w:rsidRPr="00A073C5">
        <w:rPr>
          <w:sz w:val="20"/>
          <w:lang w:val="en-GB"/>
        </w:rPr>
        <w:tab/>
        <w:t>15 July 1977</w:t>
      </w:r>
    </w:p>
    <w:p w14:paraId="1A107203" w14:textId="77777777" w:rsidR="00FA2208" w:rsidRPr="00A073C5" w:rsidRDefault="006463E3">
      <w:pPr>
        <w:tabs>
          <w:tab w:val="left" w:pos="5040"/>
          <w:tab w:val="left" w:pos="7560"/>
        </w:tabs>
        <w:spacing w:line="230" w:lineRule="auto"/>
        <w:jc w:val="both"/>
        <w:rPr>
          <w:sz w:val="20"/>
          <w:lang w:val="en-GB"/>
        </w:rPr>
      </w:pPr>
      <w:r w:rsidRPr="00A073C5">
        <w:rPr>
          <w:sz w:val="20"/>
          <w:lang w:val="en-GB"/>
        </w:rPr>
        <w:t>Libya</w:t>
      </w:r>
      <w:r w:rsidR="00FA2208" w:rsidRPr="00A073C5">
        <w:rPr>
          <w:sz w:val="20"/>
          <w:lang w:val="en-GB"/>
        </w:rPr>
        <w:t xml:space="preserve"> (accession)</w:t>
      </w:r>
      <w:r w:rsidR="00FA2208" w:rsidRPr="00A073C5">
        <w:rPr>
          <w:sz w:val="20"/>
          <w:lang w:val="en-GB"/>
        </w:rPr>
        <w:tab/>
        <w:t>28 April 2005</w:t>
      </w:r>
      <w:r w:rsidR="00FA2208" w:rsidRPr="00A073C5">
        <w:rPr>
          <w:sz w:val="20"/>
          <w:lang w:val="en-GB"/>
        </w:rPr>
        <w:tab/>
        <w:t>28 April 2005</w:t>
      </w:r>
    </w:p>
    <w:p w14:paraId="03F2A70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Lithuania (accession)</w:t>
      </w:r>
      <w:r w:rsidRPr="00A073C5">
        <w:rPr>
          <w:sz w:val="20"/>
          <w:lang w:val="en-GB"/>
        </w:rPr>
        <w:tab/>
        <w:t xml:space="preserve">  4 December 1991</w:t>
      </w:r>
      <w:r w:rsidRPr="00A073C5">
        <w:rPr>
          <w:sz w:val="20"/>
          <w:lang w:val="en-GB"/>
        </w:rPr>
        <w:tab/>
        <w:t xml:space="preserve">  4 December 1991</w:t>
      </w:r>
    </w:p>
    <w:p w14:paraId="0EFF358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Luxembourg (accession)</w:t>
      </w:r>
      <w:r w:rsidRPr="00A073C5">
        <w:rPr>
          <w:sz w:val="20"/>
          <w:lang w:val="en-GB"/>
        </w:rPr>
        <w:tab/>
        <w:t>14 February 1991</w:t>
      </w:r>
      <w:r w:rsidRPr="00A073C5">
        <w:rPr>
          <w:sz w:val="20"/>
          <w:lang w:val="en-GB"/>
        </w:rPr>
        <w:tab/>
        <w:t>14 February 1991</w:t>
      </w:r>
    </w:p>
    <w:p w14:paraId="6FB632EB" w14:textId="77777777" w:rsidR="00691223" w:rsidRDefault="00691223">
      <w:pPr>
        <w:tabs>
          <w:tab w:val="left" w:pos="5040"/>
          <w:tab w:val="left" w:pos="7560"/>
        </w:tabs>
        <w:spacing w:line="230" w:lineRule="auto"/>
        <w:jc w:val="both"/>
        <w:rPr>
          <w:sz w:val="20"/>
          <w:lang w:val="en-GB"/>
        </w:rPr>
      </w:pPr>
      <w:r>
        <w:rPr>
          <w:sz w:val="20"/>
          <w:lang w:val="en-GB"/>
        </w:rPr>
        <w:t>Madagascar (accession)</w:t>
      </w:r>
      <w:r>
        <w:rPr>
          <w:sz w:val="20"/>
          <w:lang w:val="en-GB"/>
        </w:rPr>
        <w:tab/>
        <w:t>27 July 2017</w:t>
      </w:r>
      <w:r>
        <w:rPr>
          <w:sz w:val="20"/>
          <w:lang w:val="en-GB"/>
        </w:rPr>
        <w:tab/>
        <w:t>27 July 2017</w:t>
      </w:r>
    </w:p>
    <w:p w14:paraId="3BCC534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Malaysia (accession)</w:t>
      </w:r>
      <w:r w:rsidRPr="00A073C5">
        <w:rPr>
          <w:sz w:val="20"/>
          <w:lang w:val="en-GB"/>
        </w:rPr>
        <w:tab/>
        <w:t>23 December 1980</w:t>
      </w:r>
      <w:r w:rsidRPr="00A073C5">
        <w:rPr>
          <w:sz w:val="20"/>
          <w:lang w:val="en-GB"/>
        </w:rPr>
        <w:tab/>
        <w:t>23 December 1980</w:t>
      </w:r>
    </w:p>
    <w:p w14:paraId="28A30EC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Maldives (accession)</w:t>
      </w:r>
      <w:r w:rsidRPr="00A073C5">
        <w:rPr>
          <w:sz w:val="20"/>
          <w:lang w:val="en-GB"/>
        </w:rPr>
        <w:tab/>
        <w:t>14 January 1981</w:t>
      </w:r>
      <w:r w:rsidRPr="00A073C5">
        <w:rPr>
          <w:sz w:val="20"/>
          <w:lang w:val="en-GB"/>
        </w:rPr>
        <w:tab/>
        <w:t>14 January 1981</w:t>
      </w:r>
    </w:p>
    <w:p w14:paraId="127AAF2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Malta (accession)</w:t>
      </w:r>
      <w:r w:rsidRPr="00A073C5">
        <w:rPr>
          <w:sz w:val="20"/>
          <w:lang w:val="en-GB"/>
        </w:rPr>
        <w:tab/>
        <w:t>20 March 1989</w:t>
      </w:r>
      <w:r w:rsidRPr="00A073C5">
        <w:rPr>
          <w:sz w:val="20"/>
          <w:lang w:val="en-GB"/>
        </w:rPr>
        <w:tab/>
        <w:t>20 March 1989</w:t>
      </w:r>
    </w:p>
    <w:p w14:paraId="079F24B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Marshall Islands (accession)</w:t>
      </w:r>
      <w:r w:rsidRPr="00A073C5">
        <w:rPr>
          <w:sz w:val="20"/>
          <w:lang w:val="en-GB"/>
        </w:rPr>
        <w:tab/>
        <w:t>26 April 1988</w:t>
      </w:r>
      <w:r w:rsidRPr="00A073C5">
        <w:rPr>
          <w:sz w:val="20"/>
          <w:lang w:val="en-GB"/>
        </w:rPr>
        <w:tab/>
        <w:t>26 April 1988</w:t>
      </w:r>
    </w:p>
    <w:p w14:paraId="7F516D3A" w14:textId="77777777" w:rsidR="009803AF" w:rsidRPr="00A073C5" w:rsidRDefault="009803AF" w:rsidP="005A7365">
      <w:pPr>
        <w:tabs>
          <w:tab w:val="left" w:pos="7513"/>
        </w:tabs>
        <w:spacing w:line="230" w:lineRule="auto"/>
        <w:ind w:firstLine="5040"/>
        <w:jc w:val="both"/>
        <w:rPr>
          <w:b/>
          <w:sz w:val="20"/>
          <w:lang w:val="en-GB"/>
        </w:rPr>
      </w:pPr>
      <w:r w:rsidRPr="00A073C5">
        <w:rPr>
          <w:sz w:val="20"/>
          <w:lang w:val="en-GB"/>
        </w:rPr>
        <w:br w:type="page"/>
      </w:r>
      <w:r w:rsidRPr="00A073C5">
        <w:rPr>
          <w:b/>
          <w:sz w:val="20"/>
          <w:lang w:val="en-GB"/>
        </w:rPr>
        <w:lastRenderedPageBreak/>
        <w:t>Date of signature</w:t>
      </w:r>
      <w:r w:rsidRPr="00A073C5">
        <w:rPr>
          <w:b/>
          <w:sz w:val="20"/>
          <w:lang w:val="en-GB"/>
        </w:rPr>
        <w:tab/>
        <w:t>Date of entry</w:t>
      </w:r>
    </w:p>
    <w:p w14:paraId="71D852F6" w14:textId="77777777" w:rsidR="009803AF" w:rsidRPr="00A073C5" w:rsidRDefault="009803AF">
      <w:pPr>
        <w:tabs>
          <w:tab w:val="left" w:pos="7560"/>
        </w:tabs>
        <w:spacing w:line="230" w:lineRule="auto"/>
        <w:ind w:firstLine="5040"/>
        <w:jc w:val="both"/>
        <w:rPr>
          <w:b/>
          <w:sz w:val="20"/>
          <w:lang w:val="en-GB"/>
        </w:rPr>
      </w:pPr>
      <w:r w:rsidRPr="00A073C5">
        <w:rPr>
          <w:b/>
          <w:sz w:val="20"/>
          <w:lang w:val="en-GB"/>
        </w:rPr>
        <w:t xml:space="preserve">  or deposit of</w:t>
      </w:r>
      <w:r w:rsidRPr="00A073C5">
        <w:rPr>
          <w:b/>
          <w:sz w:val="20"/>
          <w:lang w:val="en-GB"/>
        </w:rPr>
        <w:tab/>
        <w:t xml:space="preserve">   into force</w:t>
      </w:r>
    </w:p>
    <w:p w14:paraId="12F3A22E" w14:textId="77777777" w:rsidR="009803AF" w:rsidRPr="00A073C5" w:rsidRDefault="009803AF">
      <w:pPr>
        <w:tabs>
          <w:tab w:val="left" w:pos="7560"/>
        </w:tabs>
        <w:spacing w:line="230" w:lineRule="auto"/>
        <w:ind w:firstLine="5040"/>
        <w:jc w:val="both"/>
        <w:rPr>
          <w:b/>
          <w:sz w:val="20"/>
          <w:lang w:val="en-GB"/>
        </w:rPr>
      </w:pPr>
      <w:r w:rsidRPr="00A073C5">
        <w:rPr>
          <w:b/>
          <w:sz w:val="20"/>
          <w:lang w:val="en-GB"/>
        </w:rPr>
        <w:t xml:space="preserve">   instrument</w:t>
      </w:r>
      <w:r w:rsidRPr="00A073C5">
        <w:rPr>
          <w:b/>
          <w:sz w:val="20"/>
          <w:lang w:val="en-GB"/>
        </w:rPr>
        <w:tab/>
        <w:t>or succession</w:t>
      </w:r>
    </w:p>
    <w:p w14:paraId="27A16719" w14:textId="77777777" w:rsidR="009803AF" w:rsidRPr="00A073C5" w:rsidRDefault="009803AF">
      <w:pPr>
        <w:tabs>
          <w:tab w:val="left" w:pos="5040"/>
          <w:tab w:val="left" w:pos="7560"/>
        </w:tabs>
        <w:spacing w:line="230" w:lineRule="auto"/>
        <w:jc w:val="both"/>
        <w:rPr>
          <w:sz w:val="20"/>
          <w:lang w:val="en-GB"/>
        </w:rPr>
      </w:pPr>
    </w:p>
    <w:p w14:paraId="75FD003F" w14:textId="77777777" w:rsidR="005A7365" w:rsidRPr="00A073C5" w:rsidRDefault="005A7365" w:rsidP="005A7365">
      <w:pPr>
        <w:tabs>
          <w:tab w:val="left" w:pos="5040"/>
          <w:tab w:val="left" w:pos="7560"/>
        </w:tabs>
        <w:spacing w:line="230" w:lineRule="auto"/>
        <w:jc w:val="both"/>
        <w:rPr>
          <w:sz w:val="20"/>
          <w:lang w:val="en-GB"/>
        </w:rPr>
      </w:pPr>
      <w:r w:rsidRPr="00A073C5">
        <w:rPr>
          <w:sz w:val="20"/>
          <w:lang w:val="en-GB"/>
        </w:rPr>
        <w:t>Mauritania (accession)</w:t>
      </w:r>
      <w:r w:rsidRPr="00A073C5">
        <w:rPr>
          <w:sz w:val="20"/>
          <w:lang w:val="en-GB"/>
        </w:rPr>
        <w:tab/>
        <w:t>17 November 1995</w:t>
      </w:r>
      <w:r w:rsidRPr="00A073C5">
        <w:rPr>
          <w:sz w:val="20"/>
          <w:lang w:val="en-GB"/>
        </w:rPr>
        <w:tab/>
        <w:t>17 November 1995</w:t>
      </w:r>
    </w:p>
    <w:p w14:paraId="05FF6CBF" w14:textId="77777777" w:rsidR="005A7365" w:rsidRPr="00A073C5" w:rsidRDefault="005A7365" w:rsidP="005A7365">
      <w:pPr>
        <w:tabs>
          <w:tab w:val="left" w:pos="5040"/>
          <w:tab w:val="left" w:pos="7560"/>
        </w:tabs>
        <w:spacing w:line="230" w:lineRule="auto"/>
        <w:jc w:val="both"/>
        <w:rPr>
          <w:sz w:val="20"/>
          <w:lang w:val="en-GB"/>
        </w:rPr>
      </w:pPr>
      <w:r w:rsidRPr="00A073C5">
        <w:rPr>
          <w:sz w:val="20"/>
          <w:lang w:val="en-GB"/>
        </w:rPr>
        <w:t>Mauritius (accession)</w:t>
      </w:r>
      <w:r w:rsidRPr="00A073C5">
        <w:rPr>
          <w:sz w:val="20"/>
          <w:lang w:val="en-GB"/>
        </w:rPr>
        <w:tab/>
        <w:t>26 May 1989</w:t>
      </w:r>
      <w:r w:rsidRPr="00A073C5">
        <w:rPr>
          <w:sz w:val="20"/>
          <w:lang w:val="en-GB"/>
        </w:rPr>
        <w:tab/>
        <w:t>26 May 1989</w:t>
      </w:r>
    </w:p>
    <w:p w14:paraId="32FB989B" w14:textId="77777777" w:rsidR="005A7365" w:rsidRPr="00A073C5" w:rsidRDefault="005A7365" w:rsidP="005A7365">
      <w:pPr>
        <w:tabs>
          <w:tab w:val="left" w:pos="5040"/>
          <w:tab w:val="left" w:pos="7560"/>
        </w:tabs>
        <w:spacing w:line="230" w:lineRule="auto"/>
        <w:jc w:val="both"/>
        <w:rPr>
          <w:sz w:val="20"/>
          <w:lang w:val="en-GB"/>
        </w:rPr>
      </w:pPr>
      <w:r w:rsidRPr="00A073C5">
        <w:rPr>
          <w:sz w:val="20"/>
          <w:lang w:val="en-GB"/>
        </w:rPr>
        <w:t>Mexico (accession)</w:t>
      </w:r>
      <w:r w:rsidRPr="00A073C5">
        <w:rPr>
          <w:sz w:val="20"/>
          <w:lang w:val="en-GB"/>
        </w:rPr>
        <w:tab/>
        <w:t xml:space="preserve">  8 April 1976</w:t>
      </w:r>
      <w:r w:rsidRPr="00A073C5">
        <w:rPr>
          <w:sz w:val="20"/>
          <w:lang w:val="en-GB"/>
        </w:rPr>
        <w:tab/>
        <w:t>15 July 1977</w:t>
      </w:r>
    </w:p>
    <w:p w14:paraId="791A3524" w14:textId="77777777" w:rsidR="00FA2208" w:rsidRPr="00A073C5" w:rsidRDefault="00FA2208" w:rsidP="00FA2208">
      <w:pPr>
        <w:tabs>
          <w:tab w:val="left" w:pos="5040"/>
          <w:tab w:val="left" w:pos="7560"/>
        </w:tabs>
        <w:spacing w:line="230" w:lineRule="auto"/>
        <w:jc w:val="both"/>
        <w:rPr>
          <w:sz w:val="20"/>
          <w:lang w:val="en-GB"/>
        </w:rPr>
      </w:pPr>
      <w:r w:rsidRPr="00A073C5">
        <w:rPr>
          <w:sz w:val="20"/>
          <w:lang w:val="en-GB"/>
        </w:rPr>
        <w:t>Moldova (accession)</w:t>
      </w:r>
      <w:r w:rsidRPr="00A073C5">
        <w:rPr>
          <w:sz w:val="20"/>
          <w:lang w:val="en-GB"/>
        </w:rPr>
        <w:tab/>
        <w:t>11 October 2005</w:t>
      </w:r>
      <w:r w:rsidRPr="00A073C5">
        <w:rPr>
          <w:sz w:val="20"/>
          <w:lang w:val="en-GB"/>
        </w:rPr>
        <w:tab/>
        <w:t>11 October 2005</w:t>
      </w:r>
    </w:p>
    <w:p w14:paraId="7D75A72D" w14:textId="77777777" w:rsidR="00FA2208" w:rsidRPr="00A073C5" w:rsidRDefault="00FA2208" w:rsidP="00FA2208">
      <w:pPr>
        <w:tabs>
          <w:tab w:val="left" w:pos="5040"/>
          <w:tab w:val="left" w:pos="7560"/>
        </w:tabs>
        <w:spacing w:line="230" w:lineRule="auto"/>
        <w:jc w:val="both"/>
        <w:rPr>
          <w:sz w:val="20"/>
          <w:lang w:val="en-GB"/>
        </w:rPr>
      </w:pPr>
      <w:r w:rsidRPr="00A073C5">
        <w:rPr>
          <w:sz w:val="20"/>
          <w:lang w:val="en-GB"/>
        </w:rPr>
        <w:t>Monaco (accession)</w:t>
      </w:r>
      <w:r w:rsidRPr="00A073C5">
        <w:rPr>
          <w:sz w:val="20"/>
          <w:lang w:val="en-GB"/>
        </w:rPr>
        <w:tab/>
        <w:t>18 January 1977</w:t>
      </w:r>
      <w:r w:rsidRPr="00A073C5">
        <w:rPr>
          <w:sz w:val="20"/>
          <w:lang w:val="en-GB"/>
        </w:rPr>
        <w:tab/>
        <w:t>15 July 1977</w:t>
      </w:r>
    </w:p>
    <w:p w14:paraId="259B685A" w14:textId="77777777" w:rsidR="00FA2208" w:rsidRPr="00A073C5" w:rsidRDefault="00FA2208" w:rsidP="00FA2208">
      <w:pPr>
        <w:tabs>
          <w:tab w:val="left" w:pos="5040"/>
          <w:tab w:val="left" w:pos="7560"/>
        </w:tabs>
        <w:spacing w:line="230" w:lineRule="auto"/>
        <w:jc w:val="both"/>
        <w:rPr>
          <w:sz w:val="20"/>
          <w:lang w:val="en-GB"/>
        </w:rPr>
      </w:pPr>
      <w:r w:rsidRPr="00A073C5">
        <w:rPr>
          <w:sz w:val="20"/>
          <w:lang w:val="en-GB"/>
        </w:rPr>
        <w:t>Mongolia (accession)</w:t>
      </w:r>
      <w:r w:rsidRPr="00A073C5">
        <w:rPr>
          <w:sz w:val="20"/>
          <w:lang w:val="en-GB"/>
        </w:rPr>
        <w:tab/>
        <w:t>26 June 2002</w:t>
      </w:r>
      <w:r w:rsidRPr="00A073C5">
        <w:rPr>
          <w:sz w:val="20"/>
          <w:lang w:val="en-GB"/>
        </w:rPr>
        <w:tab/>
        <w:t>26 June 2002</w:t>
      </w:r>
    </w:p>
    <w:p w14:paraId="55FF1A0A" w14:textId="77777777" w:rsidR="00545EB5" w:rsidRPr="00A073C5" w:rsidRDefault="00545EB5" w:rsidP="00FA2208">
      <w:pPr>
        <w:tabs>
          <w:tab w:val="left" w:pos="5040"/>
          <w:tab w:val="left" w:pos="7560"/>
        </w:tabs>
        <w:spacing w:line="230" w:lineRule="auto"/>
        <w:jc w:val="both"/>
        <w:rPr>
          <w:sz w:val="20"/>
          <w:lang w:val="en-GB"/>
        </w:rPr>
      </w:pPr>
      <w:r w:rsidRPr="00A073C5">
        <w:rPr>
          <w:sz w:val="20"/>
          <w:lang w:val="en-GB"/>
        </w:rPr>
        <w:t>Montenegro (succession)</w:t>
      </w:r>
      <w:r w:rsidR="004E22DE" w:rsidRPr="00A073C5">
        <w:rPr>
          <w:sz w:val="20"/>
          <w:vertAlign w:val="superscript"/>
          <w:lang w:val="en-GB"/>
        </w:rPr>
        <w:t>1</w:t>
      </w:r>
      <w:r w:rsidR="00FA1DA3" w:rsidRPr="00A073C5">
        <w:rPr>
          <w:sz w:val="20"/>
          <w:vertAlign w:val="superscript"/>
          <w:lang w:val="en-GB"/>
        </w:rPr>
        <w:t>0</w:t>
      </w:r>
      <w:r w:rsidR="00281578" w:rsidRPr="00A073C5">
        <w:rPr>
          <w:sz w:val="20"/>
          <w:vertAlign w:val="superscript"/>
          <w:lang w:val="en-GB"/>
        </w:rPr>
        <w:t>,</w:t>
      </w:r>
      <w:r w:rsidR="004E22DE" w:rsidRPr="00A073C5">
        <w:rPr>
          <w:sz w:val="20"/>
          <w:vertAlign w:val="superscript"/>
          <w:lang w:val="en-GB"/>
        </w:rPr>
        <w:t xml:space="preserve"> 1</w:t>
      </w:r>
      <w:r w:rsidR="00FA1DA3" w:rsidRPr="00A073C5">
        <w:rPr>
          <w:sz w:val="20"/>
          <w:vertAlign w:val="superscript"/>
          <w:lang w:val="en-GB"/>
        </w:rPr>
        <w:t>1</w:t>
      </w:r>
      <w:r w:rsidRPr="00A073C5">
        <w:rPr>
          <w:sz w:val="20"/>
          <w:lang w:val="en-GB"/>
        </w:rPr>
        <w:tab/>
        <w:t xml:space="preserve">       ---</w:t>
      </w:r>
      <w:r w:rsidRPr="00A073C5">
        <w:rPr>
          <w:sz w:val="20"/>
          <w:lang w:val="en-GB"/>
        </w:rPr>
        <w:tab/>
        <w:t xml:space="preserve">  3 June 2006</w:t>
      </w:r>
    </w:p>
    <w:p w14:paraId="3696C734" w14:textId="77777777" w:rsidR="00FA2208" w:rsidRPr="00A073C5" w:rsidRDefault="00FA2208" w:rsidP="00FA2208">
      <w:pPr>
        <w:tabs>
          <w:tab w:val="left" w:pos="5040"/>
          <w:tab w:val="left" w:pos="7560"/>
        </w:tabs>
        <w:spacing w:line="230" w:lineRule="auto"/>
        <w:jc w:val="both"/>
        <w:rPr>
          <w:sz w:val="20"/>
          <w:lang w:val="en-GB"/>
        </w:rPr>
      </w:pPr>
      <w:r w:rsidRPr="00A073C5">
        <w:rPr>
          <w:sz w:val="20"/>
          <w:lang w:val="en-GB"/>
        </w:rPr>
        <w:t>Morocco (accession)</w:t>
      </w:r>
      <w:r w:rsidRPr="00A073C5">
        <w:rPr>
          <w:sz w:val="20"/>
          <w:lang w:val="en-GB"/>
        </w:rPr>
        <w:tab/>
        <w:t>27 April 1977</w:t>
      </w:r>
      <w:r w:rsidRPr="00A073C5">
        <w:rPr>
          <w:sz w:val="20"/>
          <w:lang w:val="en-GB"/>
        </w:rPr>
        <w:tab/>
        <w:t>15 July 1977</w:t>
      </w:r>
    </w:p>
    <w:p w14:paraId="5164DA00" w14:textId="77777777" w:rsidR="00FA2208" w:rsidRPr="00A073C5" w:rsidRDefault="00FA2208" w:rsidP="00FA2208">
      <w:pPr>
        <w:tabs>
          <w:tab w:val="left" w:pos="5040"/>
          <w:tab w:val="left" w:pos="7560"/>
        </w:tabs>
        <w:spacing w:line="230" w:lineRule="auto"/>
        <w:jc w:val="both"/>
        <w:rPr>
          <w:sz w:val="20"/>
          <w:lang w:val="en-GB"/>
        </w:rPr>
      </w:pPr>
      <w:r w:rsidRPr="00A073C5">
        <w:rPr>
          <w:sz w:val="20"/>
          <w:lang w:val="en-GB"/>
        </w:rPr>
        <w:t>Mozambique (accession)</w:t>
      </w:r>
      <w:r w:rsidRPr="00A073C5">
        <w:rPr>
          <w:sz w:val="20"/>
          <w:lang w:val="en-GB"/>
        </w:rPr>
        <w:tab/>
        <w:t>30 October 1991</w:t>
      </w:r>
      <w:r w:rsidRPr="00A073C5">
        <w:rPr>
          <w:sz w:val="20"/>
          <w:lang w:val="en-GB"/>
        </w:rPr>
        <w:tab/>
        <w:t>30 October 1991</w:t>
      </w:r>
    </w:p>
    <w:p w14:paraId="250C101D" w14:textId="77777777" w:rsidR="00FA2208" w:rsidRPr="00A073C5" w:rsidRDefault="00FA2208" w:rsidP="00FA2208">
      <w:pPr>
        <w:tabs>
          <w:tab w:val="left" w:pos="5040"/>
          <w:tab w:val="left" w:pos="7560"/>
        </w:tabs>
        <w:spacing w:line="230" w:lineRule="auto"/>
        <w:jc w:val="both"/>
        <w:rPr>
          <w:sz w:val="20"/>
          <w:lang w:val="en-GB"/>
        </w:rPr>
      </w:pPr>
      <w:r w:rsidRPr="00A073C5">
        <w:rPr>
          <w:sz w:val="20"/>
          <w:lang w:val="en-GB"/>
        </w:rPr>
        <w:t>Myanmar (accession)</w:t>
      </w:r>
      <w:r w:rsidRPr="00A073C5">
        <w:rPr>
          <w:sz w:val="20"/>
          <w:lang w:val="en-GB"/>
        </w:rPr>
        <w:tab/>
        <w:t>11 November 1987</w:t>
      </w:r>
      <w:r w:rsidRPr="00A073C5">
        <w:rPr>
          <w:sz w:val="20"/>
          <w:lang w:val="en-GB"/>
        </w:rPr>
        <w:tab/>
        <w:t>11 November 1987</w:t>
      </w:r>
    </w:p>
    <w:p w14:paraId="5AD2E16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Namibia (accession)</w:t>
      </w:r>
      <w:r w:rsidRPr="00A073C5">
        <w:rPr>
          <w:sz w:val="20"/>
          <w:lang w:val="en-GB"/>
        </w:rPr>
        <w:tab/>
        <w:t>27 November 2000</w:t>
      </w:r>
      <w:r w:rsidRPr="00A073C5">
        <w:rPr>
          <w:sz w:val="20"/>
          <w:lang w:val="en-GB"/>
        </w:rPr>
        <w:tab/>
        <w:t>27 November 2000</w:t>
      </w:r>
    </w:p>
    <w:p w14:paraId="671E2773" w14:textId="77777777" w:rsidR="0045000E" w:rsidRDefault="0045000E" w:rsidP="0045000E">
      <w:pPr>
        <w:tabs>
          <w:tab w:val="left" w:pos="0"/>
          <w:tab w:val="left" w:pos="5040"/>
          <w:tab w:val="left" w:pos="7560"/>
        </w:tabs>
        <w:spacing w:line="220" w:lineRule="exact"/>
        <w:jc w:val="both"/>
        <w:rPr>
          <w:sz w:val="20"/>
          <w:lang w:val="en-GB"/>
        </w:rPr>
      </w:pPr>
      <w:r>
        <w:rPr>
          <w:sz w:val="20"/>
          <w:lang w:val="en-GB"/>
        </w:rPr>
        <w:t xml:space="preserve">Nauru (accession) </w:t>
      </w:r>
      <w:r>
        <w:rPr>
          <w:sz w:val="20"/>
          <w:lang w:val="en-GB"/>
        </w:rPr>
        <w:tab/>
        <w:t>18 June 2018</w:t>
      </w:r>
      <w:r>
        <w:rPr>
          <w:sz w:val="20"/>
          <w:lang w:val="en-GB"/>
        </w:rPr>
        <w:tab/>
        <w:t>18 June 2018</w:t>
      </w:r>
    </w:p>
    <w:p w14:paraId="0ADC4A5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Netherlands (accession)</w:t>
      </w:r>
      <w:r w:rsidR="00177C7D" w:rsidRPr="00A073C5">
        <w:rPr>
          <w:sz w:val="20"/>
          <w:vertAlign w:val="superscript"/>
          <w:lang w:val="en-GB"/>
        </w:rPr>
        <w:t>8</w:t>
      </w:r>
      <w:r w:rsidRPr="00A073C5">
        <w:rPr>
          <w:sz w:val="20"/>
          <w:lang w:val="en-GB"/>
        </w:rPr>
        <w:tab/>
        <w:t xml:space="preserve">  4 February 1976</w:t>
      </w:r>
      <w:r w:rsidRPr="00A073C5">
        <w:rPr>
          <w:sz w:val="20"/>
          <w:lang w:val="en-GB"/>
        </w:rPr>
        <w:tab/>
        <w:t>15 July 1977</w:t>
      </w:r>
    </w:p>
    <w:p w14:paraId="401D6E4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New Zealand (ratification)</w:t>
      </w:r>
      <w:r w:rsidRPr="00A073C5">
        <w:rPr>
          <w:sz w:val="20"/>
          <w:lang w:val="en-GB"/>
        </w:rPr>
        <w:tab/>
        <w:t>26 November 1976</w:t>
      </w:r>
      <w:r w:rsidRPr="00A073C5">
        <w:rPr>
          <w:sz w:val="20"/>
          <w:lang w:val="en-GB"/>
        </w:rPr>
        <w:tab/>
        <w:t>15 July 1977</w:t>
      </w:r>
    </w:p>
    <w:p w14:paraId="441BB4B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Nicaragua (accession)</w:t>
      </w:r>
      <w:r w:rsidRPr="00A073C5">
        <w:rPr>
          <w:sz w:val="20"/>
          <w:lang w:val="en-GB"/>
        </w:rPr>
        <w:tab/>
        <w:t xml:space="preserve">  2 December 1999</w:t>
      </w:r>
      <w:r w:rsidRPr="00A073C5">
        <w:rPr>
          <w:sz w:val="20"/>
          <w:lang w:val="en-GB"/>
        </w:rPr>
        <w:tab/>
        <w:t xml:space="preserve">  2 December 1999</w:t>
      </w:r>
    </w:p>
    <w:p w14:paraId="75F0A90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Nigeria (accession)</w:t>
      </w:r>
      <w:r w:rsidRPr="00A073C5">
        <w:rPr>
          <w:sz w:val="20"/>
          <w:lang w:val="en-GB"/>
        </w:rPr>
        <w:tab/>
        <w:t>17 January 1974</w:t>
      </w:r>
      <w:r w:rsidRPr="00A073C5">
        <w:rPr>
          <w:sz w:val="20"/>
          <w:lang w:val="en-GB"/>
        </w:rPr>
        <w:tab/>
        <w:t>15 July 1977</w:t>
      </w:r>
    </w:p>
    <w:p w14:paraId="2C91FFA9" w14:textId="77777777" w:rsidR="00AB1CC9" w:rsidRPr="00A073C5" w:rsidRDefault="00AB1CC9">
      <w:pPr>
        <w:tabs>
          <w:tab w:val="left" w:pos="5040"/>
          <w:tab w:val="left" w:pos="7560"/>
        </w:tabs>
        <w:spacing w:line="230" w:lineRule="auto"/>
        <w:jc w:val="both"/>
        <w:rPr>
          <w:sz w:val="20"/>
          <w:lang w:val="en-GB"/>
        </w:rPr>
      </w:pPr>
      <w:r w:rsidRPr="00A073C5">
        <w:rPr>
          <w:sz w:val="20"/>
          <w:lang w:val="en-GB"/>
        </w:rPr>
        <w:t>Niue (accession)</w:t>
      </w:r>
      <w:r w:rsidRPr="00A073C5">
        <w:rPr>
          <w:sz w:val="20"/>
          <w:lang w:val="en-GB"/>
        </w:rPr>
        <w:tab/>
        <w:t>18 May 2012</w:t>
      </w:r>
      <w:r w:rsidRPr="00A073C5">
        <w:rPr>
          <w:sz w:val="20"/>
          <w:lang w:val="en-GB"/>
        </w:rPr>
        <w:tab/>
        <w:t>18 May 2012</w:t>
      </w:r>
    </w:p>
    <w:p w14:paraId="7809C93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Norway (ratification)</w:t>
      </w:r>
      <w:r w:rsidRPr="00A073C5">
        <w:rPr>
          <w:sz w:val="20"/>
          <w:lang w:val="en-GB"/>
        </w:rPr>
        <w:tab/>
        <w:t>13 August 1974</w:t>
      </w:r>
      <w:r w:rsidRPr="00A073C5">
        <w:rPr>
          <w:sz w:val="20"/>
          <w:lang w:val="en-GB"/>
        </w:rPr>
        <w:tab/>
        <w:t>15 July 1977</w:t>
      </w:r>
    </w:p>
    <w:p w14:paraId="2A782BA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Oman (accession)</w:t>
      </w:r>
      <w:r w:rsidRPr="00A073C5">
        <w:rPr>
          <w:sz w:val="20"/>
          <w:lang w:val="en-GB"/>
        </w:rPr>
        <w:tab/>
        <w:t>25 April 1985</w:t>
      </w:r>
      <w:r w:rsidRPr="00A073C5">
        <w:rPr>
          <w:sz w:val="20"/>
          <w:lang w:val="en-GB"/>
        </w:rPr>
        <w:tab/>
        <w:t>25 April 1985</w:t>
      </w:r>
    </w:p>
    <w:p w14:paraId="5F2E7642" w14:textId="77777777" w:rsidR="00604AA4" w:rsidRPr="00A073C5" w:rsidRDefault="00604AA4" w:rsidP="00604AA4">
      <w:pPr>
        <w:tabs>
          <w:tab w:val="left" w:pos="0"/>
          <w:tab w:val="left" w:pos="240"/>
          <w:tab w:val="left" w:pos="600"/>
          <w:tab w:val="left" w:pos="5040"/>
          <w:tab w:val="left" w:pos="7560"/>
        </w:tabs>
        <w:spacing w:line="230" w:lineRule="auto"/>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September 2011</w:t>
      </w:r>
    </w:p>
    <w:p w14:paraId="147BB9B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Pakistan (accession)</w:t>
      </w:r>
      <w:r w:rsidRPr="00A073C5">
        <w:rPr>
          <w:sz w:val="20"/>
          <w:lang w:val="en-GB"/>
        </w:rPr>
        <w:tab/>
        <w:t>14 December 1977</w:t>
      </w:r>
      <w:r w:rsidRPr="00A073C5">
        <w:rPr>
          <w:sz w:val="20"/>
          <w:lang w:val="en-GB"/>
        </w:rPr>
        <w:tab/>
        <w:t>14 December 1977</w:t>
      </w:r>
    </w:p>
    <w:p w14:paraId="69905EF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Panama (accession)</w:t>
      </w:r>
      <w:r w:rsidRPr="00A073C5">
        <w:rPr>
          <w:sz w:val="20"/>
          <w:lang w:val="en-GB"/>
        </w:rPr>
        <w:tab/>
        <w:t>14 March 1979</w:t>
      </w:r>
      <w:r w:rsidRPr="00A073C5">
        <w:rPr>
          <w:sz w:val="20"/>
          <w:lang w:val="en-GB"/>
        </w:rPr>
        <w:tab/>
        <w:t>14 March 1979</w:t>
      </w:r>
    </w:p>
    <w:p w14:paraId="62993B5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Papua New Guinea (accession)</w:t>
      </w:r>
      <w:r w:rsidRPr="00A073C5">
        <w:rPr>
          <w:sz w:val="20"/>
          <w:lang w:val="en-GB"/>
        </w:rPr>
        <w:tab/>
        <w:t>18 May 1976</w:t>
      </w:r>
      <w:r w:rsidRPr="00A073C5">
        <w:rPr>
          <w:sz w:val="20"/>
          <w:lang w:val="en-GB"/>
        </w:rPr>
        <w:tab/>
        <w:t>15 July 1977</w:t>
      </w:r>
    </w:p>
    <w:p w14:paraId="2B868F9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Peru (accession)</w:t>
      </w:r>
      <w:r w:rsidRPr="00A073C5">
        <w:rPr>
          <w:sz w:val="20"/>
          <w:lang w:val="en-GB"/>
        </w:rPr>
        <w:tab/>
        <w:t xml:space="preserve">  9 January 1980</w:t>
      </w:r>
      <w:r w:rsidRPr="00A073C5">
        <w:rPr>
          <w:sz w:val="20"/>
          <w:lang w:val="en-GB"/>
        </w:rPr>
        <w:tab/>
        <w:t xml:space="preserve">  9 January 1980</w:t>
      </w:r>
    </w:p>
    <w:p w14:paraId="643F478E" w14:textId="77777777" w:rsidR="00FC1354" w:rsidRPr="00A073C5" w:rsidRDefault="00FC1354">
      <w:pPr>
        <w:tabs>
          <w:tab w:val="left" w:pos="5040"/>
          <w:tab w:val="left" w:pos="7560"/>
        </w:tabs>
        <w:spacing w:line="230" w:lineRule="auto"/>
        <w:jc w:val="both"/>
        <w:rPr>
          <w:sz w:val="20"/>
          <w:lang w:val="en-GB"/>
        </w:rPr>
      </w:pPr>
      <w:r w:rsidRPr="00A073C5">
        <w:rPr>
          <w:sz w:val="20"/>
          <w:lang w:val="en-GB"/>
        </w:rPr>
        <w:t>Philippines (accession)</w:t>
      </w:r>
      <w:r w:rsidRPr="00A073C5">
        <w:rPr>
          <w:sz w:val="20"/>
          <w:lang w:val="en-GB"/>
        </w:rPr>
        <w:tab/>
        <w:t>10 June 2013</w:t>
      </w:r>
      <w:r w:rsidRPr="00A073C5">
        <w:rPr>
          <w:sz w:val="20"/>
          <w:lang w:val="en-GB"/>
        </w:rPr>
        <w:tab/>
        <w:t>10 June 2013</w:t>
      </w:r>
    </w:p>
    <w:p w14:paraId="6AA8F92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Poland (ratification)</w:t>
      </w:r>
      <w:r w:rsidRPr="00A073C5">
        <w:rPr>
          <w:sz w:val="20"/>
          <w:lang w:val="en-GB"/>
        </w:rPr>
        <w:tab/>
        <w:t>14 December 1976</w:t>
      </w:r>
      <w:r w:rsidRPr="00A073C5">
        <w:rPr>
          <w:sz w:val="20"/>
          <w:lang w:val="en-GB"/>
        </w:rPr>
        <w:tab/>
        <w:t>15 July 1977</w:t>
      </w:r>
    </w:p>
    <w:p w14:paraId="6F6B8D4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Portugal (ratification)</w:t>
      </w:r>
      <w:r w:rsidR="00177C7D" w:rsidRPr="00A073C5">
        <w:rPr>
          <w:sz w:val="20"/>
          <w:vertAlign w:val="superscript"/>
          <w:lang w:val="en-GB"/>
        </w:rPr>
        <w:t>9</w:t>
      </w:r>
      <w:r w:rsidRPr="00A073C5">
        <w:rPr>
          <w:sz w:val="20"/>
          <w:lang w:val="en-GB"/>
        </w:rPr>
        <w:tab/>
        <w:t>17 October 1978</w:t>
      </w:r>
      <w:r w:rsidRPr="00A073C5">
        <w:rPr>
          <w:sz w:val="20"/>
          <w:lang w:val="en-GB"/>
        </w:rPr>
        <w:tab/>
        <w:t>17 October 1978</w:t>
      </w:r>
    </w:p>
    <w:p w14:paraId="0C17F8D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Qatar (accession)</w:t>
      </w:r>
      <w:r w:rsidRPr="00A073C5">
        <w:rPr>
          <w:sz w:val="20"/>
          <w:lang w:val="en-GB"/>
        </w:rPr>
        <w:tab/>
        <w:t>31 January 1980</w:t>
      </w:r>
      <w:r w:rsidRPr="00A073C5">
        <w:rPr>
          <w:sz w:val="20"/>
          <w:lang w:val="en-GB"/>
        </w:rPr>
        <w:tab/>
        <w:t>31 January 1980</w:t>
      </w:r>
    </w:p>
    <w:p w14:paraId="0EB3444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Republic of Korea (acceptance)</w:t>
      </w:r>
      <w:r w:rsidRPr="00A073C5">
        <w:rPr>
          <w:sz w:val="20"/>
          <w:lang w:val="en-GB"/>
        </w:rPr>
        <w:tab/>
        <w:t>29 July 1977</w:t>
      </w:r>
      <w:r w:rsidRPr="00A073C5">
        <w:rPr>
          <w:sz w:val="20"/>
          <w:lang w:val="en-GB"/>
        </w:rPr>
        <w:tab/>
        <w:t>29 July 1977</w:t>
      </w:r>
    </w:p>
    <w:p w14:paraId="0E4F134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Romania (accession)</w:t>
      </w:r>
      <w:r w:rsidRPr="00A073C5">
        <w:rPr>
          <w:sz w:val="20"/>
          <w:vertAlign w:val="superscript"/>
          <w:lang w:val="en-GB"/>
        </w:rPr>
        <w:t>1</w:t>
      </w:r>
      <w:r w:rsidRPr="00A073C5">
        <w:rPr>
          <w:sz w:val="20"/>
          <w:lang w:val="en-GB"/>
        </w:rPr>
        <w:tab/>
        <w:t>27 March 1975</w:t>
      </w:r>
      <w:r w:rsidRPr="00A073C5">
        <w:rPr>
          <w:sz w:val="20"/>
          <w:lang w:val="en-GB"/>
        </w:rPr>
        <w:tab/>
        <w:t>15 July 1977</w:t>
      </w:r>
    </w:p>
    <w:p w14:paraId="0AA3B9E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Russian Federation</w:t>
      </w:r>
      <w:r w:rsidRPr="00A073C5">
        <w:rPr>
          <w:sz w:val="20"/>
          <w:vertAlign w:val="superscript"/>
          <w:lang w:val="en-GB"/>
        </w:rPr>
        <w:t>5</w:t>
      </w:r>
      <w:r w:rsidRPr="00A073C5">
        <w:rPr>
          <w:sz w:val="20"/>
          <w:lang w:val="en-GB"/>
        </w:rPr>
        <w:t xml:space="preserve"> (accession)</w:t>
      </w:r>
      <w:r w:rsidRPr="00A073C5">
        <w:rPr>
          <w:sz w:val="20"/>
          <w:vertAlign w:val="superscript"/>
          <w:lang w:val="en-GB"/>
        </w:rPr>
        <w:t>1</w:t>
      </w:r>
      <w:r w:rsidRPr="00A073C5">
        <w:rPr>
          <w:sz w:val="20"/>
          <w:lang w:val="en-GB"/>
        </w:rPr>
        <w:tab/>
        <w:t xml:space="preserve">  9 November 1973</w:t>
      </w:r>
      <w:r w:rsidRPr="00A073C5">
        <w:rPr>
          <w:sz w:val="20"/>
          <w:lang w:val="en-GB"/>
        </w:rPr>
        <w:tab/>
        <w:t>15 July 1977</w:t>
      </w:r>
    </w:p>
    <w:p w14:paraId="461F995A" w14:textId="77777777" w:rsidR="00FA2208" w:rsidRPr="00A073C5" w:rsidRDefault="00FA2208">
      <w:pPr>
        <w:tabs>
          <w:tab w:val="left" w:pos="5040"/>
          <w:tab w:val="left" w:pos="7560"/>
        </w:tabs>
        <w:spacing w:line="230" w:lineRule="auto"/>
        <w:jc w:val="both"/>
        <w:rPr>
          <w:sz w:val="20"/>
          <w:lang w:val="en-GB"/>
        </w:rPr>
      </w:pPr>
      <w:r w:rsidRPr="00A073C5">
        <w:rPr>
          <w:sz w:val="20"/>
          <w:lang w:val="en-GB"/>
        </w:rPr>
        <w:t>Saint Kitts and Nevis (accession)</w:t>
      </w:r>
      <w:r w:rsidRPr="00A073C5">
        <w:rPr>
          <w:sz w:val="20"/>
          <w:lang w:val="en-GB"/>
        </w:rPr>
        <w:tab/>
      </w:r>
      <w:r w:rsidR="00546F94" w:rsidRPr="00A073C5">
        <w:rPr>
          <w:sz w:val="20"/>
          <w:lang w:val="en-GB"/>
        </w:rPr>
        <w:t>11 June 2004</w:t>
      </w:r>
      <w:r w:rsidR="00546F94" w:rsidRPr="00A073C5">
        <w:rPr>
          <w:sz w:val="20"/>
          <w:lang w:val="en-GB"/>
        </w:rPr>
        <w:tab/>
        <w:t>11 June 2004</w:t>
      </w:r>
    </w:p>
    <w:p w14:paraId="454AE1A5" w14:textId="77777777" w:rsidR="00FA2208" w:rsidRPr="00A073C5" w:rsidRDefault="00546F94">
      <w:pPr>
        <w:tabs>
          <w:tab w:val="left" w:pos="5040"/>
          <w:tab w:val="left" w:pos="7560"/>
        </w:tabs>
        <w:spacing w:line="230" w:lineRule="auto"/>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20 May 2004</w:t>
      </w:r>
    </w:p>
    <w:p w14:paraId="64BF498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Saint Vincent and the Grenadines (accession)</w:t>
      </w:r>
      <w:r w:rsidRPr="00A073C5">
        <w:rPr>
          <w:sz w:val="20"/>
          <w:lang w:val="en-GB"/>
        </w:rPr>
        <w:tab/>
        <w:t>28 October 1983</w:t>
      </w:r>
      <w:r w:rsidRPr="00A073C5">
        <w:rPr>
          <w:sz w:val="20"/>
          <w:lang w:val="en-GB"/>
        </w:rPr>
        <w:tab/>
        <w:t>28 October 1983</w:t>
      </w:r>
    </w:p>
    <w:p w14:paraId="197406E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Samoa (accession)</w:t>
      </w:r>
      <w:r w:rsidRPr="00A073C5">
        <w:rPr>
          <w:sz w:val="20"/>
          <w:lang w:val="en-GB"/>
        </w:rPr>
        <w:tab/>
        <w:t>23 October 1979</w:t>
      </w:r>
      <w:r w:rsidRPr="00A073C5">
        <w:rPr>
          <w:sz w:val="20"/>
          <w:lang w:val="en-GB"/>
        </w:rPr>
        <w:tab/>
        <w:t>23 October 1979</w:t>
      </w:r>
    </w:p>
    <w:p w14:paraId="73E0C62C" w14:textId="0D5E0966" w:rsidR="003E614F" w:rsidRDefault="003E614F" w:rsidP="003E614F">
      <w:pPr>
        <w:tabs>
          <w:tab w:val="left" w:pos="5040"/>
          <w:tab w:val="left" w:pos="7560"/>
        </w:tabs>
        <w:jc w:val="both"/>
        <w:rPr>
          <w:sz w:val="20"/>
          <w:lang w:val="en-GB"/>
        </w:rPr>
      </w:pPr>
      <w:r>
        <w:rPr>
          <w:sz w:val="20"/>
          <w:lang w:val="en-GB"/>
        </w:rPr>
        <w:t>San Marino (accession)</w:t>
      </w:r>
      <w:r>
        <w:rPr>
          <w:sz w:val="20"/>
          <w:lang w:val="en-GB"/>
        </w:rPr>
        <w:tab/>
        <w:t>19 April 2021</w:t>
      </w:r>
      <w:r>
        <w:rPr>
          <w:sz w:val="20"/>
          <w:lang w:val="en-GB"/>
        </w:rPr>
        <w:tab/>
        <w:t>19 April 202</w:t>
      </w:r>
      <w:r w:rsidR="00834D8B">
        <w:rPr>
          <w:sz w:val="20"/>
          <w:lang w:val="en-GB"/>
        </w:rPr>
        <w:t>1</w:t>
      </w:r>
    </w:p>
    <w:p w14:paraId="13388284" w14:textId="55F00446" w:rsidR="009803AF" w:rsidRPr="00A073C5" w:rsidRDefault="00732443">
      <w:pPr>
        <w:tabs>
          <w:tab w:val="left" w:pos="5040"/>
          <w:tab w:val="left" w:pos="7560"/>
        </w:tabs>
        <w:spacing w:line="230" w:lineRule="auto"/>
        <w:jc w:val="both"/>
        <w:rPr>
          <w:sz w:val="20"/>
          <w:lang w:val="en-GB"/>
        </w:rPr>
      </w:pPr>
      <w:r w:rsidRPr="00A073C5">
        <w:rPr>
          <w:sz w:val="20"/>
          <w:lang w:val="en-GB"/>
        </w:rPr>
        <w:t>São Tomé</w:t>
      </w:r>
      <w:r w:rsidR="009803AF" w:rsidRPr="00A073C5">
        <w:rPr>
          <w:sz w:val="20"/>
          <w:lang w:val="en-GB"/>
        </w:rPr>
        <w:t xml:space="preserve"> and Principe (accession)</w:t>
      </w:r>
      <w:r w:rsidR="009803AF" w:rsidRPr="00A073C5">
        <w:rPr>
          <w:sz w:val="20"/>
          <w:lang w:val="en-GB"/>
        </w:rPr>
        <w:tab/>
        <w:t>29 October 1998</w:t>
      </w:r>
      <w:r w:rsidR="009803AF" w:rsidRPr="00A073C5">
        <w:rPr>
          <w:sz w:val="20"/>
          <w:lang w:val="en-GB"/>
        </w:rPr>
        <w:tab/>
        <w:t>29 October 1998</w:t>
      </w:r>
    </w:p>
    <w:p w14:paraId="79F3ABD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Saudi Arabia (accession)</w:t>
      </w:r>
      <w:r w:rsidRPr="00A073C5">
        <w:rPr>
          <w:sz w:val="20"/>
          <w:lang w:val="en-GB"/>
        </w:rPr>
        <w:tab/>
        <w:t xml:space="preserve">  3 July 1978</w:t>
      </w:r>
      <w:r w:rsidRPr="00A073C5">
        <w:rPr>
          <w:sz w:val="20"/>
          <w:lang w:val="en-GB"/>
        </w:rPr>
        <w:tab/>
        <w:t xml:space="preserve">  3 July 1978</w:t>
      </w:r>
    </w:p>
    <w:p w14:paraId="14141F3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Senegal (accession)</w:t>
      </w:r>
      <w:r w:rsidRPr="00A073C5">
        <w:rPr>
          <w:sz w:val="20"/>
          <w:lang w:val="en-GB"/>
        </w:rPr>
        <w:tab/>
        <w:t>27 October 1978</w:t>
      </w:r>
      <w:r w:rsidRPr="00A073C5">
        <w:rPr>
          <w:sz w:val="20"/>
          <w:lang w:val="en-GB"/>
        </w:rPr>
        <w:tab/>
        <w:t>27 October 1978</w:t>
      </w:r>
    </w:p>
    <w:p w14:paraId="62FD4462" w14:textId="77777777" w:rsidR="009803AF" w:rsidRPr="00A073C5" w:rsidRDefault="009803AF" w:rsidP="00545EB5">
      <w:pPr>
        <w:tabs>
          <w:tab w:val="left" w:pos="5040"/>
          <w:tab w:val="left" w:pos="7560"/>
        </w:tabs>
        <w:spacing w:line="230" w:lineRule="auto"/>
        <w:jc w:val="both"/>
        <w:rPr>
          <w:sz w:val="20"/>
          <w:lang w:val="en-GB"/>
        </w:rPr>
      </w:pPr>
      <w:r w:rsidRPr="00A073C5">
        <w:rPr>
          <w:sz w:val="20"/>
          <w:lang w:val="en-GB"/>
        </w:rPr>
        <w:t>Serbia (succession)</w:t>
      </w:r>
      <w:r w:rsidR="004E22DE" w:rsidRPr="00A073C5">
        <w:rPr>
          <w:sz w:val="20"/>
          <w:vertAlign w:val="superscript"/>
          <w:lang w:val="en-GB"/>
        </w:rPr>
        <w:t>1</w:t>
      </w:r>
      <w:r w:rsidR="00FA1DA3" w:rsidRPr="00A073C5">
        <w:rPr>
          <w:sz w:val="20"/>
          <w:vertAlign w:val="superscript"/>
          <w:lang w:val="en-GB"/>
        </w:rPr>
        <w:t>0</w:t>
      </w:r>
      <w:r w:rsidR="004E22DE" w:rsidRPr="00A073C5">
        <w:rPr>
          <w:sz w:val="20"/>
          <w:vertAlign w:val="superscript"/>
          <w:lang w:val="en-GB"/>
        </w:rPr>
        <w:t xml:space="preserve"> ,1</w:t>
      </w:r>
      <w:r w:rsidR="00FA1DA3" w:rsidRPr="00A073C5">
        <w:rPr>
          <w:sz w:val="20"/>
          <w:vertAlign w:val="superscript"/>
          <w:lang w:val="en-GB"/>
        </w:rPr>
        <w:t>1</w:t>
      </w:r>
      <w:r w:rsidRPr="00A073C5">
        <w:rPr>
          <w:sz w:val="20"/>
          <w:lang w:val="en-GB"/>
        </w:rPr>
        <w:tab/>
        <w:t xml:space="preserve">       </w:t>
      </w:r>
      <w:r w:rsidRPr="00A073C5">
        <w:rPr>
          <w:sz w:val="20"/>
          <w:lang w:val="en-GB"/>
        </w:rPr>
        <w:noBreakHyphen/>
      </w:r>
      <w:r w:rsidRPr="00A073C5">
        <w:rPr>
          <w:sz w:val="20"/>
          <w:lang w:val="en-GB"/>
        </w:rPr>
        <w:tab/>
      </w:r>
      <w:r w:rsidR="00545EB5" w:rsidRPr="00A073C5">
        <w:rPr>
          <w:sz w:val="20"/>
          <w:lang w:val="en-GB"/>
        </w:rPr>
        <w:t xml:space="preserve"> 3</w:t>
      </w:r>
      <w:r w:rsidR="004B045F" w:rsidRPr="00A073C5">
        <w:rPr>
          <w:sz w:val="20"/>
          <w:lang w:val="en-GB"/>
        </w:rPr>
        <w:t xml:space="preserve"> </w:t>
      </w:r>
      <w:r w:rsidR="00545EB5" w:rsidRPr="00A073C5">
        <w:rPr>
          <w:sz w:val="20"/>
          <w:lang w:val="en-GB"/>
        </w:rPr>
        <w:t>June 2006</w:t>
      </w:r>
    </w:p>
    <w:p w14:paraId="29355C8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Seychelles (accession)</w:t>
      </w:r>
      <w:r w:rsidRPr="00A073C5">
        <w:rPr>
          <w:sz w:val="20"/>
          <w:lang w:val="en-GB"/>
        </w:rPr>
        <w:tab/>
        <w:t>22 August 1988</w:t>
      </w:r>
      <w:r w:rsidRPr="00A073C5">
        <w:rPr>
          <w:sz w:val="20"/>
          <w:lang w:val="en-GB"/>
        </w:rPr>
        <w:tab/>
        <w:t>22 August 1988</w:t>
      </w:r>
    </w:p>
    <w:p w14:paraId="7F2BD40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Sierra Leone (accession)</w:t>
      </w:r>
      <w:r w:rsidRPr="00A073C5">
        <w:rPr>
          <w:sz w:val="20"/>
          <w:lang w:val="en-GB"/>
        </w:rPr>
        <w:tab/>
        <w:t>20 July 2001</w:t>
      </w:r>
      <w:r w:rsidRPr="00A073C5">
        <w:rPr>
          <w:sz w:val="20"/>
          <w:lang w:val="en-GB"/>
        </w:rPr>
        <w:tab/>
        <w:t>20 July 2001</w:t>
      </w:r>
    </w:p>
    <w:p w14:paraId="4F72E03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Singapore (accession)</w:t>
      </w:r>
      <w:r w:rsidRPr="00A073C5">
        <w:rPr>
          <w:sz w:val="20"/>
          <w:lang w:val="en-GB"/>
        </w:rPr>
        <w:tab/>
        <w:t>29 April 1977</w:t>
      </w:r>
      <w:r w:rsidRPr="00A073C5">
        <w:rPr>
          <w:sz w:val="20"/>
          <w:lang w:val="en-GB"/>
        </w:rPr>
        <w:tab/>
        <w:t>15 July 1977</w:t>
      </w:r>
    </w:p>
    <w:p w14:paraId="0510BAF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Slovakia (succession)</w:t>
      </w:r>
      <w:r w:rsidRPr="00A073C5">
        <w:rPr>
          <w:sz w:val="20"/>
          <w:lang w:val="en-GB"/>
        </w:rPr>
        <w:tab/>
        <w:t xml:space="preserve">       </w:t>
      </w:r>
      <w:r w:rsidRPr="00A073C5">
        <w:rPr>
          <w:sz w:val="20"/>
          <w:lang w:val="en-GB"/>
        </w:rPr>
        <w:noBreakHyphen/>
      </w:r>
      <w:r w:rsidRPr="00A073C5">
        <w:rPr>
          <w:sz w:val="20"/>
          <w:lang w:val="en-GB"/>
        </w:rPr>
        <w:tab/>
        <w:t xml:space="preserve">  1 January 1993</w:t>
      </w:r>
    </w:p>
    <w:p w14:paraId="6DE1111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Slovenia (succession)</w:t>
      </w:r>
      <w:r w:rsidRPr="00A073C5">
        <w:rPr>
          <w:sz w:val="20"/>
          <w:lang w:val="en-GB"/>
        </w:rPr>
        <w:tab/>
        <w:t xml:space="preserve">       </w:t>
      </w:r>
      <w:r w:rsidRPr="00A073C5">
        <w:rPr>
          <w:sz w:val="20"/>
          <w:lang w:val="en-GB"/>
        </w:rPr>
        <w:noBreakHyphen/>
      </w:r>
      <w:r w:rsidRPr="00A073C5">
        <w:rPr>
          <w:sz w:val="20"/>
          <w:lang w:val="en-GB"/>
        </w:rPr>
        <w:tab/>
        <w:t>25 June 1991</w:t>
      </w:r>
    </w:p>
    <w:p w14:paraId="6E5948C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Solomon Islands (succession)</w:t>
      </w:r>
      <w:r w:rsidRPr="00A073C5">
        <w:rPr>
          <w:sz w:val="20"/>
          <w:lang w:val="en-GB"/>
        </w:rPr>
        <w:tab/>
        <w:t xml:space="preserve">       </w:t>
      </w:r>
      <w:r w:rsidRPr="00A073C5">
        <w:rPr>
          <w:sz w:val="20"/>
          <w:lang w:val="en-GB"/>
        </w:rPr>
        <w:noBreakHyphen/>
      </w:r>
      <w:r w:rsidRPr="00A073C5">
        <w:rPr>
          <w:sz w:val="20"/>
          <w:lang w:val="en-GB"/>
        </w:rPr>
        <w:tab/>
        <w:t xml:space="preserve">  7 July 1978</w:t>
      </w:r>
    </w:p>
    <w:p w14:paraId="724A587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South Africa (accession)</w:t>
      </w:r>
      <w:r w:rsidRPr="00A073C5">
        <w:rPr>
          <w:sz w:val="20"/>
          <w:lang w:val="en-GB"/>
        </w:rPr>
        <w:tab/>
        <w:t>20 December 1976</w:t>
      </w:r>
      <w:r w:rsidRPr="00A073C5">
        <w:rPr>
          <w:sz w:val="20"/>
          <w:lang w:val="en-GB"/>
        </w:rPr>
        <w:tab/>
        <w:t>15 July 1977</w:t>
      </w:r>
    </w:p>
    <w:p w14:paraId="293049B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Spain (accession)</w:t>
      </w:r>
      <w:r w:rsidRPr="00A073C5">
        <w:rPr>
          <w:sz w:val="20"/>
          <w:lang w:val="en-GB"/>
        </w:rPr>
        <w:tab/>
        <w:t>31 May 1974</w:t>
      </w:r>
      <w:r w:rsidRPr="00A073C5">
        <w:rPr>
          <w:sz w:val="20"/>
          <w:lang w:val="en-GB"/>
        </w:rPr>
        <w:tab/>
        <w:t>15 July 1977</w:t>
      </w:r>
    </w:p>
    <w:p w14:paraId="3C88906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Sri Lanka (accession)</w:t>
      </w:r>
      <w:r w:rsidRPr="00A073C5">
        <w:rPr>
          <w:sz w:val="20"/>
          <w:lang w:val="en-GB"/>
        </w:rPr>
        <w:tab/>
        <w:t xml:space="preserve">  4 January 1978</w:t>
      </w:r>
      <w:r w:rsidRPr="00A073C5">
        <w:rPr>
          <w:sz w:val="20"/>
          <w:lang w:val="en-GB"/>
        </w:rPr>
        <w:tab/>
        <w:t xml:space="preserve">  4 January 1978</w:t>
      </w:r>
    </w:p>
    <w:p w14:paraId="5E19801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Sudan (accession)</w:t>
      </w:r>
      <w:r w:rsidRPr="00A073C5">
        <w:rPr>
          <w:sz w:val="20"/>
          <w:lang w:val="en-GB"/>
        </w:rPr>
        <w:tab/>
        <w:t>11 March 2003</w:t>
      </w:r>
      <w:r w:rsidRPr="00A073C5">
        <w:rPr>
          <w:sz w:val="20"/>
          <w:lang w:val="en-GB"/>
        </w:rPr>
        <w:tab/>
        <w:t>11 March 2003</w:t>
      </w:r>
    </w:p>
    <w:p w14:paraId="13549C3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Sweden (ratification)</w:t>
      </w:r>
      <w:r w:rsidRPr="00A073C5">
        <w:rPr>
          <w:sz w:val="20"/>
          <w:lang w:val="en-GB"/>
        </w:rPr>
        <w:tab/>
        <w:t>28 April 1975</w:t>
      </w:r>
      <w:r w:rsidRPr="00A073C5">
        <w:rPr>
          <w:sz w:val="20"/>
          <w:lang w:val="en-GB"/>
        </w:rPr>
        <w:tab/>
        <w:t>15 July 1977</w:t>
      </w:r>
    </w:p>
    <w:p w14:paraId="2FF904D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 xml:space="preserve">Switzerland (ratification) </w:t>
      </w:r>
      <w:r w:rsidRPr="00A073C5">
        <w:rPr>
          <w:sz w:val="20"/>
          <w:lang w:val="en-GB"/>
        </w:rPr>
        <w:tab/>
        <w:t>30 December 1975</w:t>
      </w:r>
      <w:r w:rsidRPr="00A073C5">
        <w:rPr>
          <w:sz w:val="20"/>
          <w:lang w:val="en-GB"/>
        </w:rPr>
        <w:tab/>
        <w:t>15 July 1977</w:t>
      </w:r>
    </w:p>
    <w:p w14:paraId="7F3B0A9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Syrian Arab Republic (accession)</w:t>
      </w:r>
      <w:r w:rsidRPr="00A073C5">
        <w:rPr>
          <w:sz w:val="20"/>
          <w:vertAlign w:val="superscript"/>
          <w:lang w:val="en-GB"/>
        </w:rPr>
        <w:t>1</w:t>
      </w:r>
      <w:r w:rsidRPr="00A073C5">
        <w:rPr>
          <w:sz w:val="20"/>
          <w:lang w:val="en-GB"/>
        </w:rPr>
        <w:tab/>
        <w:t>16 February 1976</w:t>
      </w:r>
      <w:r w:rsidRPr="00A073C5">
        <w:rPr>
          <w:sz w:val="20"/>
          <w:lang w:val="en-GB"/>
        </w:rPr>
        <w:tab/>
        <w:t>15 July 1977</w:t>
      </w:r>
    </w:p>
    <w:p w14:paraId="1712FB7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Thailand (accession)</w:t>
      </w:r>
      <w:r w:rsidRPr="00A073C5">
        <w:rPr>
          <w:sz w:val="20"/>
          <w:lang w:val="en-GB"/>
        </w:rPr>
        <w:tab/>
        <w:t xml:space="preserve">  6 August 1979</w:t>
      </w:r>
      <w:r w:rsidRPr="00A073C5">
        <w:rPr>
          <w:sz w:val="20"/>
          <w:lang w:val="en-GB"/>
        </w:rPr>
        <w:tab/>
        <w:t xml:space="preserve">  6 August 1979</w:t>
      </w:r>
    </w:p>
    <w:p w14:paraId="4E4589D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Togo (accession)</w:t>
      </w:r>
      <w:r w:rsidRPr="00A073C5">
        <w:rPr>
          <w:sz w:val="20"/>
          <w:lang w:val="en-GB"/>
        </w:rPr>
        <w:tab/>
        <w:t>19 July 1989</w:t>
      </w:r>
      <w:r w:rsidRPr="00A073C5">
        <w:rPr>
          <w:sz w:val="20"/>
          <w:lang w:val="en-GB"/>
        </w:rPr>
        <w:tab/>
        <w:t>19 July 1989</w:t>
      </w:r>
    </w:p>
    <w:p w14:paraId="5CC63B9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Tonga (accession)</w:t>
      </w:r>
      <w:r w:rsidRPr="00A073C5">
        <w:rPr>
          <w:sz w:val="20"/>
          <w:lang w:val="en-GB"/>
        </w:rPr>
        <w:tab/>
        <w:t>12 April 1977</w:t>
      </w:r>
      <w:r w:rsidRPr="00A073C5">
        <w:rPr>
          <w:sz w:val="20"/>
          <w:lang w:val="en-GB"/>
        </w:rPr>
        <w:tab/>
        <w:t>15 July 1977</w:t>
      </w:r>
    </w:p>
    <w:p w14:paraId="3BE845E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Trinidad and Tobago (accession)</w:t>
      </w:r>
      <w:r w:rsidRPr="00A073C5">
        <w:rPr>
          <w:sz w:val="20"/>
          <w:lang w:val="en-GB"/>
        </w:rPr>
        <w:tab/>
        <w:t>15 February 1979</w:t>
      </w:r>
      <w:r w:rsidRPr="00A073C5">
        <w:rPr>
          <w:sz w:val="20"/>
          <w:lang w:val="en-GB"/>
        </w:rPr>
        <w:tab/>
        <w:t>15 February 1979</w:t>
      </w:r>
    </w:p>
    <w:p w14:paraId="58CE7E0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Tunisia (accession)</w:t>
      </w:r>
      <w:r w:rsidRPr="00A073C5">
        <w:rPr>
          <w:sz w:val="20"/>
          <w:lang w:val="en-GB"/>
        </w:rPr>
        <w:tab/>
        <w:t xml:space="preserve">  1 February 1978</w:t>
      </w:r>
      <w:r w:rsidRPr="00A073C5">
        <w:rPr>
          <w:sz w:val="20"/>
          <w:lang w:val="en-GB"/>
        </w:rPr>
        <w:tab/>
        <w:t xml:space="preserve">  1 February 1978</w:t>
      </w:r>
    </w:p>
    <w:p w14:paraId="04C63EA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Turkey (accession)</w:t>
      </w:r>
      <w:r w:rsidRPr="00A073C5">
        <w:rPr>
          <w:sz w:val="20"/>
          <w:lang w:val="en-GB"/>
        </w:rPr>
        <w:tab/>
        <w:t>16 May 1980</w:t>
      </w:r>
      <w:r w:rsidRPr="00A073C5">
        <w:rPr>
          <w:sz w:val="20"/>
          <w:lang w:val="en-GB"/>
        </w:rPr>
        <w:tab/>
        <w:t>16 May 1980</w:t>
      </w:r>
    </w:p>
    <w:p w14:paraId="445E00D4" w14:textId="77777777" w:rsidR="00FF0AC4" w:rsidRPr="00A073C5" w:rsidRDefault="00FF0AC4" w:rsidP="00FF0AC4">
      <w:pPr>
        <w:tabs>
          <w:tab w:val="left" w:pos="5040"/>
          <w:tab w:val="left" w:pos="7560"/>
        </w:tabs>
        <w:spacing w:line="230" w:lineRule="auto"/>
        <w:jc w:val="both"/>
        <w:rPr>
          <w:sz w:val="20"/>
          <w:lang w:val="en-GB"/>
        </w:rPr>
      </w:pPr>
      <w:r w:rsidRPr="00A073C5">
        <w:rPr>
          <w:sz w:val="20"/>
          <w:lang w:val="en-GB"/>
        </w:rPr>
        <w:t>Turkmenistan (accession)</w:t>
      </w:r>
      <w:r w:rsidRPr="00A073C5">
        <w:rPr>
          <w:sz w:val="20"/>
          <w:lang w:val="en-GB"/>
        </w:rPr>
        <w:tab/>
        <w:t xml:space="preserve">  4 February 2009</w:t>
      </w:r>
      <w:r w:rsidRPr="00A073C5">
        <w:rPr>
          <w:sz w:val="20"/>
          <w:lang w:val="en-GB"/>
        </w:rPr>
        <w:tab/>
        <w:t xml:space="preserve">  4 February 2009 </w:t>
      </w:r>
    </w:p>
    <w:p w14:paraId="6552AA6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Tuvalu (succession)</w:t>
      </w:r>
      <w:r w:rsidRPr="00A073C5">
        <w:rPr>
          <w:sz w:val="20"/>
          <w:lang w:val="en-GB"/>
        </w:rPr>
        <w:tab/>
        <w:t xml:space="preserve">       </w:t>
      </w:r>
      <w:r w:rsidRPr="00A073C5">
        <w:rPr>
          <w:sz w:val="20"/>
          <w:lang w:val="en-GB"/>
        </w:rPr>
        <w:noBreakHyphen/>
      </w:r>
      <w:r w:rsidRPr="00A073C5">
        <w:rPr>
          <w:sz w:val="20"/>
          <w:lang w:val="en-GB"/>
        </w:rPr>
        <w:tab/>
        <w:t xml:space="preserve">  1 October 1978</w:t>
      </w:r>
    </w:p>
    <w:p w14:paraId="2F5FB551" w14:textId="77777777" w:rsidR="00076769" w:rsidRDefault="00076769">
      <w:pPr>
        <w:tabs>
          <w:tab w:val="left" w:pos="5040"/>
          <w:tab w:val="left" w:pos="7560"/>
        </w:tabs>
        <w:spacing w:line="230" w:lineRule="auto"/>
        <w:jc w:val="both"/>
        <w:rPr>
          <w:sz w:val="20"/>
          <w:lang w:val="en-GB"/>
        </w:rPr>
      </w:pPr>
      <w:r>
        <w:rPr>
          <w:sz w:val="20"/>
          <w:lang w:val="en-GB"/>
        </w:rPr>
        <w:t>Uganda (accession)</w:t>
      </w:r>
      <w:r>
        <w:rPr>
          <w:sz w:val="20"/>
          <w:lang w:val="en-GB"/>
        </w:rPr>
        <w:tab/>
        <w:t xml:space="preserve">  3 April 2019</w:t>
      </w:r>
      <w:r>
        <w:rPr>
          <w:sz w:val="20"/>
          <w:lang w:val="en-GB"/>
        </w:rPr>
        <w:tab/>
        <w:t xml:space="preserve">  3 April 2019</w:t>
      </w:r>
    </w:p>
    <w:p w14:paraId="05BBA8F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Ukraine (accession)</w:t>
      </w:r>
      <w:r w:rsidRPr="00A073C5">
        <w:rPr>
          <w:sz w:val="20"/>
          <w:lang w:val="en-GB"/>
        </w:rPr>
        <w:tab/>
        <w:t xml:space="preserve">  5 March 1993</w:t>
      </w:r>
      <w:r w:rsidRPr="00A073C5">
        <w:rPr>
          <w:sz w:val="20"/>
          <w:lang w:val="en-GB"/>
        </w:rPr>
        <w:tab/>
        <w:t xml:space="preserve">  5 March 1993</w:t>
      </w:r>
    </w:p>
    <w:p w14:paraId="0B4EAD1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lastRenderedPageBreak/>
        <w:t>United Arab Emirates (accession)</w:t>
      </w:r>
      <w:r w:rsidRPr="00A073C5">
        <w:rPr>
          <w:sz w:val="20"/>
          <w:lang w:val="en-GB"/>
        </w:rPr>
        <w:tab/>
        <w:t>15 December 1983</w:t>
      </w:r>
      <w:r w:rsidRPr="00A073C5">
        <w:rPr>
          <w:sz w:val="20"/>
          <w:lang w:val="en-GB"/>
        </w:rPr>
        <w:tab/>
        <w:t>15 December 1983</w:t>
      </w:r>
    </w:p>
    <w:p w14:paraId="6453AB5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United Kingdom (acceptance)</w:t>
      </w:r>
      <w:r w:rsidR="00177C7D" w:rsidRPr="00A073C5">
        <w:rPr>
          <w:sz w:val="20"/>
          <w:vertAlign w:val="superscript"/>
          <w:lang w:val="en-GB"/>
        </w:rPr>
        <w:t>6</w:t>
      </w:r>
      <w:r w:rsidRPr="00A073C5">
        <w:rPr>
          <w:sz w:val="20"/>
          <w:lang w:val="en-GB"/>
        </w:rPr>
        <w:tab/>
        <w:t>28 June 1974</w:t>
      </w:r>
      <w:r w:rsidRPr="00A073C5">
        <w:rPr>
          <w:sz w:val="20"/>
          <w:lang w:val="en-GB"/>
        </w:rPr>
        <w:tab/>
        <w:t>15 July 1977</w:t>
      </w:r>
    </w:p>
    <w:p w14:paraId="78E01957" w14:textId="77777777" w:rsidR="00163E96" w:rsidRPr="00A073C5" w:rsidRDefault="005F7452" w:rsidP="001544FD">
      <w:pPr>
        <w:tabs>
          <w:tab w:val="left" w:pos="5040"/>
          <w:tab w:val="left" w:pos="7560"/>
        </w:tabs>
        <w:spacing w:line="230" w:lineRule="auto"/>
        <w:jc w:val="both"/>
        <w:rPr>
          <w:b/>
          <w:sz w:val="20"/>
          <w:lang w:val="en-GB"/>
        </w:rPr>
      </w:pPr>
      <w:r w:rsidRPr="00A073C5">
        <w:rPr>
          <w:sz w:val="20"/>
          <w:lang w:val="en-GB"/>
        </w:rPr>
        <w:t>United Republic of Tanzania (accession)</w:t>
      </w:r>
      <w:r w:rsidRPr="00A073C5">
        <w:rPr>
          <w:sz w:val="20"/>
          <w:lang w:val="en-GB"/>
        </w:rPr>
        <w:tab/>
        <w:t>16 May 2006</w:t>
      </w:r>
      <w:r w:rsidRPr="00A073C5">
        <w:rPr>
          <w:sz w:val="20"/>
          <w:lang w:val="en-GB"/>
        </w:rPr>
        <w:tab/>
        <w:t>16 May 2006</w:t>
      </w:r>
    </w:p>
    <w:p w14:paraId="4839136B" w14:textId="77777777" w:rsidR="003068F6" w:rsidRPr="00A073C5" w:rsidRDefault="003068F6" w:rsidP="003068F6">
      <w:pPr>
        <w:tabs>
          <w:tab w:val="left" w:pos="5040"/>
          <w:tab w:val="left" w:pos="7560"/>
        </w:tabs>
        <w:spacing w:line="230" w:lineRule="auto"/>
        <w:jc w:val="both"/>
        <w:rPr>
          <w:sz w:val="20"/>
          <w:lang w:val="en-GB"/>
        </w:rPr>
      </w:pPr>
      <w:r w:rsidRPr="00A073C5">
        <w:rPr>
          <w:sz w:val="20"/>
          <w:lang w:val="en-GB"/>
        </w:rPr>
        <w:t>United States (acceptance)</w:t>
      </w:r>
      <w:r w:rsidRPr="00A073C5">
        <w:rPr>
          <w:sz w:val="20"/>
          <w:vertAlign w:val="superscript"/>
          <w:lang w:val="en-GB"/>
        </w:rPr>
        <w:t>7</w:t>
      </w:r>
      <w:r w:rsidRPr="00A073C5">
        <w:rPr>
          <w:sz w:val="20"/>
          <w:lang w:val="en-GB"/>
        </w:rPr>
        <w:tab/>
        <w:t>23 November 1976</w:t>
      </w:r>
      <w:r w:rsidRPr="00A073C5">
        <w:rPr>
          <w:sz w:val="20"/>
          <w:lang w:val="en-GB"/>
        </w:rPr>
        <w:tab/>
        <w:t>15 July 1977</w:t>
      </w:r>
    </w:p>
    <w:p w14:paraId="50AAD09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Uruguay (accession)</w:t>
      </w:r>
      <w:r w:rsidRPr="00A073C5">
        <w:rPr>
          <w:sz w:val="20"/>
          <w:lang w:val="en-GB"/>
        </w:rPr>
        <w:tab/>
        <w:t>15 August 1979</w:t>
      </w:r>
      <w:r w:rsidRPr="00A073C5">
        <w:rPr>
          <w:sz w:val="20"/>
          <w:lang w:val="en-GB"/>
        </w:rPr>
        <w:tab/>
        <w:t>15 August 1979</w:t>
      </w:r>
    </w:p>
    <w:p w14:paraId="441190E4" w14:textId="77777777" w:rsidR="005A7365" w:rsidRPr="00A073C5" w:rsidRDefault="005A7365" w:rsidP="005A7365">
      <w:pPr>
        <w:tabs>
          <w:tab w:val="left" w:pos="5040"/>
          <w:tab w:val="left" w:pos="7560"/>
        </w:tabs>
        <w:spacing w:line="230" w:lineRule="auto"/>
        <w:jc w:val="both"/>
        <w:rPr>
          <w:sz w:val="20"/>
          <w:lang w:val="en-GB"/>
        </w:rPr>
      </w:pPr>
      <w:r w:rsidRPr="00A073C5">
        <w:rPr>
          <w:sz w:val="20"/>
          <w:lang w:val="en-GB"/>
        </w:rPr>
        <w:t>Vanuatu (accession)</w:t>
      </w:r>
      <w:r w:rsidRPr="00A073C5">
        <w:rPr>
          <w:sz w:val="20"/>
          <w:lang w:val="en-GB"/>
        </w:rPr>
        <w:tab/>
        <w:t>28 July 1982</w:t>
      </w:r>
      <w:r w:rsidRPr="00A073C5">
        <w:rPr>
          <w:sz w:val="20"/>
          <w:lang w:val="en-GB"/>
        </w:rPr>
        <w:tab/>
        <w:t>28 July 1982</w:t>
      </w:r>
    </w:p>
    <w:p w14:paraId="70F058B6" w14:textId="77777777" w:rsidR="005A7365" w:rsidRPr="00A073C5" w:rsidRDefault="00814D34" w:rsidP="005A7365">
      <w:pPr>
        <w:tabs>
          <w:tab w:val="left" w:pos="5040"/>
          <w:tab w:val="left" w:pos="7560"/>
        </w:tabs>
        <w:spacing w:line="230" w:lineRule="auto"/>
        <w:jc w:val="both"/>
        <w:rPr>
          <w:sz w:val="20"/>
          <w:lang w:val="en-GB"/>
        </w:rPr>
      </w:pPr>
      <w:r w:rsidRPr="00A073C5">
        <w:rPr>
          <w:sz w:val="20"/>
          <w:lang w:val="en-GB"/>
        </w:rPr>
        <w:t>Venezuela (Bolivarian Republic of)</w:t>
      </w:r>
      <w:r w:rsidR="005A7365" w:rsidRPr="00A073C5">
        <w:rPr>
          <w:sz w:val="20"/>
          <w:lang w:val="en-GB"/>
        </w:rPr>
        <w:t xml:space="preserve"> (accession)</w:t>
      </w:r>
      <w:r w:rsidR="005A7365" w:rsidRPr="00A073C5">
        <w:rPr>
          <w:sz w:val="20"/>
          <w:lang w:val="en-GB"/>
        </w:rPr>
        <w:tab/>
        <w:t xml:space="preserve">  3 August 1983</w:t>
      </w:r>
      <w:r w:rsidR="005A7365" w:rsidRPr="00A073C5">
        <w:rPr>
          <w:sz w:val="20"/>
          <w:lang w:val="en-GB"/>
        </w:rPr>
        <w:tab/>
        <w:t xml:space="preserve">  3 August 1983</w:t>
      </w:r>
    </w:p>
    <w:p w14:paraId="4F882ECF" w14:textId="77777777" w:rsidR="005A7365" w:rsidRPr="00A073C5" w:rsidRDefault="005A7365" w:rsidP="005A7365">
      <w:pPr>
        <w:tabs>
          <w:tab w:val="left" w:pos="5040"/>
          <w:tab w:val="left" w:pos="7560"/>
        </w:tabs>
        <w:spacing w:line="230" w:lineRule="auto"/>
        <w:jc w:val="both"/>
        <w:rPr>
          <w:sz w:val="20"/>
          <w:lang w:val="en-GB"/>
        </w:rPr>
      </w:pPr>
      <w:r w:rsidRPr="00A073C5">
        <w:rPr>
          <w:sz w:val="20"/>
          <w:lang w:val="en-GB"/>
        </w:rPr>
        <w:t>Viet Nam (accession)</w:t>
      </w:r>
      <w:r w:rsidRPr="00A073C5">
        <w:rPr>
          <w:sz w:val="20"/>
          <w:lang w:val="en-GB"/>
        </w:rPr>
        <w:tab/>
        <w:t>18 December 1990</w:t>
      </w:r>
      <w:r w:rsidRPr="00A073C5">
        <w:rPr>
          <w:sz w:val="20"/>
          <w:lang w:val="en-GB"/>
        </w:rPr>
        <w:tab/>
        <w:t>18 December 1990</w:t>
      </w:r>
    </w:p>
    <w:p w14:paraId="36789C3B" w14:textId="77777777" w:rsidR="005A7365" w:rsidRPr="00A073C5" w:rsidRDefault="005A7365" w:rsidP="005A7365">
      <w:pPr>
        <w:tabs>
          <w:tab w:val="left" w:pos="5040"/>
          <w:tab w:val="left" w:pos="7560"/>
        </w:tabs>
        <w:spacing w:line="230" w:lineRule="auto"/>
        <w:jc w:val="both"/>
        <w:rPr>
          <w:sz w:val="20"/>
          <w:lang w:val="en-GB"/>
        </w:rPr>
      </w:pPr>
      <w:r w:rsidRPr="00A073C5">
        <w:rPr>
          <w:sz w:val="20"/>
          <w:lang w:val="en-GB"/>
        </w:rPr>
        <w:t>Yemen (accession)</w:t>
      </w:r>
      <w:r w:rsidRPr="00A073C5">
        <w:rPr>
          <w:sz w:val="20"/>
          <w:lang w:val="en-GB"/>
        </w:rPr>
        <w:tab/>
        <w:t xml:space="preserve">  6 March 1979</w:t>
      </w:r>
      <w:r w:rsidRPr="00A073C5">
        <w:rPr>
          <w:sz w:val="20"/>
          <w:lang w:val="en-GB"/>
        </w:rPr>
        <w:tab/>
        <w:t xml:space="preserve">  6 March 1979</w:t>
      </w:r>
    </w:p>
    <w:p w14:paraId="4C0E65E4" w14:textId="77777777" w:rsidR="005A7365" w:rsidRPr="00A073C5" w:rsidRDefault="005A7365">
      <w:pPr>
        <w:spacing w:line="230" w:lineRule="auto"/>
        <w:jc w:val="both"/>
        <w:rPr>
          <w:sz w:val="20"/>
          <w:lang w:val="en-GB"/>
        </w:rPr>
      </w:pPr>
    </w:p>
    <w:p w14:paraId="5F67A93A" w14:textId="77777777" w:rsidR="0051109B" w:rsidRPr="00A073C5" w:rsidRDefault="0051109B">
      <w:pPr>
        <w:spacing w:line="230" w:lineRule="auto"/>
        <w:jc w:val="both"/>
        <w:rPr>
          <w:sz w:val="20"/>
          <w:lang w:val="en-GB"/>
        </w:rPr>
      </w:pPr>
    </w:p>
    <w:tbl>
      <w:tblPr>
        <w:tblW w:w="0" w:type="auto"/>
        <w:jc w:val="center"/>
        <w:tblLook w:val="01E0" w:firstRow="1" w:lastRow="1" w:firstColumn="1" w:lastColumn="1" w:noHBand="0" w:noVBand="0"/>
      </w:tblPr>
      <w:tblGrid>
        <w:gridCol w:w="2644"/>
        <w:gridCol w:w="5356"/>
      </w:tblGrid>
      <w:tr w:rsidR="0051109B" w:rsidRPr="00A073C5" w14:paraId="55965E48" w14:textId="77777777" w:rsidTr="00CA1FF3">
        <w:trPr>
          <w:jc w:val="center"/>
        </w:trPr>
        <w:tc>
          <w:tcPr>
            <w:tcW w:w="2644" w:type="dxa"/>
          </w:tcPr>
          <w:p w14:paraId="26D40843" w14:textId="77777777" w:rsidR="0051109B" w:rsidRPr="00A073C5" w:rsidRDefault="0051109B" w:rsidP="00CA1FF3">
            <w:pPr>
              <w:spacing w:line="230" w:lineRule="auto"/>
              <w:jc w:val="both"/>
              <w:rPr>
                <w:sz w:val="20"/>
                <w:lang w:val="en-GB"/>
              </w:rPr>
            </w:pPr>
            <w:r w:rsidRPr="00A073C5">
              <w:rPr>
                <w:sz w:val="20"/>
                <w:lang w:val="en-GB"/>
              </w:rPr>
              <w:t>Number of Contracting States:</w:t>
            </w:r>
          </w:p>
        </w:tc>
        <w:tc>
          <w:tcPr>
            <w:tcW w:w="5356" w:type="dxa"/>
          </w:tcPr>
          <w:p w14:paraId="2F4DC549" w14:textId="437A92F2" w:rsidR="0051109B" w:rsidRPr="00A073C5" w:rsidRDefault="0051109B" w:rsidP="00A44D75">
            <w:pPr>
              <w:spacing w:line="230" w:lineRule="auto"/>
              <w:jc w:val="both"/>
              <w:rPr>
                <w:sz w:val="20"/>
                <w:lang w:val="en-GB"/>
              </w:rPr>
            </w:pPr>
            <w:r w:rsidRPr="00A073C5">
              <w:rPr>
                <w:sz w:val="20"/>
                <w:lang w:val="en-GB"/>
              </w:rPr>
              <w:t>1</w:t>
            </w:r>
            <w:r w:rsidR="00A44D75">
              <w:rPr>
                <w:sz w:val="20"/>
                <w:lang w:val="en-GB"/>
              </w:rPr>
              <w:t>6</w:t>
            </w:r>
            <w:r w:rsidR="004F4B6C">
              <w:rPr>
                <w:sz w:val="20"/>
                <w:lang w:val="en-GB"/>
              </w:rPr>
              <w:t>2</w:t>
            </w:r>
          </w:p>
        </w:tc>
      </w:tr>
      <w:tr w:rsidR="0051109B" w:rsidRPr="00A073C5" w14:paraId="3AD7B833" w14:textId="77777777" w:rsidTr="00CA1FF3">
        <w:trPr>
          <w:jc w:val="center"/>
        </w:trPr>
        <w:tc>
          <w:tcPr>
            <w:tcW w:w="2644" w:type="dxa"/>
          </w:tcPr>
          <w:p w14:paraId="04ABC50E" w14:textId="77777777" w:rsidR="0051109B" w:rsidRPr="00A073C5" w:rsidRDefault="0051109B" w:rsidP="00CA1FF3">
            <w:pPr>
              <w:spacing w:line="230" w:lineRule="auto"/>
              <w:jc w:val="both"/>
              <w:rPr>
                <w:sz w:val="20"/>
                <w:lang w:val="en-GB"/>
              </w:rPr>
            </w:pPr>
          </w:p>
        </w:tc>
        <w:tc>
          <w:tcPr>
            <w:tcW w:w="5356" w:type="dxa"/>
          </w:tcPr>
          <w:p w14:paraId="4CB355D8" w14:textId="1686E3DE" w:rsidR="0051109B" w:rsidRPr="00A073C5" w:rsidRDefault="0051109B" w:rsidP="00CA1FF3">
            <w:pPr>
              <w:spacing w:line="230" w:lineRule="auto"/>
              <w:jc w:val="both"/>
              <w:rPr>
                <w:sz w:val="20"/>
                <w:lang w:val="en-GB"/>
              </w:rPr>
            </w:pPr>
            <w:r w:rsidRPr="00A073C5">
              <w:rPr>
                <w:sz w:val="20"/>
                <w:lang w:val="en-GB"/>
              </w:rPr>
              <w:t>(the aggregate of whose merchant fl</w:t>
            </w:r>
            <w:r w:rsidR="00EF2DB0" w:rsidRPr="00A073C5">
              <w:rPr>
                <w:sz w:val="20"/>
                <w:lang w:val="en-GB"/>
              </w:rPr>
              <w:t>eets constitute approximately 9</w:t>
            </w:r>
            <w:r w:rsidR="00854FF3">
              <w:rPr>
                <w:sz w:val="20"/>
                <w:lang w:val="en-GB"/>
              </w:rPr>
              <w:t>8</w:t>
            </w:r>
            <w:r w:rsidR="00604AA4" w:rsidRPr="00A073C5">
              <w:rPr>
                <w:sz w:val="20"/>
                <w:lang w:val="en-GB"/>
              </w:rPr>
              <w:t>.</w:t>
            </w:r>
            <w:r w:rsidR="00854FF3">
              <w:rPr>
                <w:sz w:val="20"/>
                <w:lang w:val="en-GB"/>
              </w:rPr>
              <w:t>96</w:t>
            </w:r>
            <w:r w:rsidRPr="00A073C5">
              <w:rPr>
                <w:sz w:val="20"/>
                <w:lang w:val="en-GB"/>
              </w:rPr>
              <w:t>% of the gross tonnage of the world's merchant fleet)</w:t>
            </w:r>
          </w:p>
          <w:p w14:paraId="16F11C4F" w14:textId="77777777" w:rsidR="00FF0AC4" w:rsidRPr="00A073C5" w:rsidRDefault="00FF0AC4" w:rsidP="00CA1FF3">
            <w:pPr>
              <w:spacing w:line="230" w:lineRule="auto"/>
              <w:jc w:val="both"/>
              <w:rPr>
                <w:sz w:val="20"/>
              </w:rPr>
            </w:pPr>
          </w:p>
        </w:tc>
      </w:tr>
    </w:tbl>
    <w:p w14:paraId="00C24A88" w14:textId="77777777" w:rsidR="0051109B" w:rsidRPr="00A073C5" w:rsidRDefault="0051109B">
      <w:pPr>
        <w:spacing w:line="230" w:lineRule="auto"/>
        <w:jc w:val="both"/>
        <w:rPr>
          <w:sz w:val="20"/>
          <w:lang w:val="en-GB"/>
        </w:rPr>
      </w:pPr>
    </w:p>
    <w:p w14:paraId="38B1FA41" w14:textId="77777777" w:rsidR="008C1637" w:rsidRPr="00A073C5" w:rsidRDefault="008C1637">
      <w:pPr>
        <w:spacing w:line="230" w:lineRule="auto"/>
        <w:jc w:val="both"/>
        <w:rPr>
          <w:sz w:val="20"/>
          <w:lang w:val="en-GB"/>
        </w:rPr>
      </w:pPr>
    </w:p>
    <w:p w14:paraId="1EDA67F5" w14:textId="77777777" w:rsidR="008C1637" w:rsidRPr="00A073C5" w:rsidRDefault="008C1637">
      <w:pPr>
        <w:spacing w:line="230" w:lineRule="auto"/>
        <w:jc w:val="both"/>
        <w:rPr>
          <w:sz w:val="20"/>
          <w:lang w:val="en-GB"/>
        </w:rPr>
      </w:pPr>
    </w:p>
    <w:p w14:paraId="3BD2E6DD" w14:textId="77777777" w:rsidR="008C1637" w:rsidRPr="00A073C5" w:rsidRDefault="008C1637">
      <w:pPr>
        <w:spacing w:line="230" w:lineRule="auto"/>
        <w:jc w:val="both"/>
        <w:rPr>
          <w:sz w:val="20"/>
          <w:lang w:val="en-GB"/>
        </w:rPr>
      </w:pPr>
    </w:p>
    <w:p w14:paraId="24EF835B" w14:textId="77777777" w:rsidR="008C1637" w:rsidRPr="00A073C5" w:rsidRDefault="008C1637">
      <w:pPr>
        <w:spacing w:line="230" w:lineRule="auto"/>
        <w:jc w:val="both"/>
        <w:rPr>
          <w:sz w:val="20"/>
          <w:lang w:val="en-GB"/>
        </w:rPr>
      </w:pPr>
    </w:p>
    <w:p w14:paraId="138EF016" w14:textId="77777777" w:rsidR="008C1637" w:rsidRPr="00A073C5" w:rsidRDefault="008C1637">
      <w:pPr>
        <w:spacing w:line="230" w:lineRule="auto"/>
        <w:jc w:val="both"/>
        <w:rPr>
          <w:sz w:val="20"/>
          <w:lang w:val="en-GB"/>
        </w:rPr>
      </w:pPr>
    </w:p>
    <w:p w14:paraId="6D9D2E0B" w14:textId="77777777" w:rsidR="009803AF" w:rsidRPr="00A073C5" w:rsidRDefault="009803AF" w:rsidP="008F0BC8">
      <w:pPr>
        <w:spacing w:line="230" w:lineRule="auto"/>
        <w:jc w:val="both"/>
        <w:rPr>
          <w:sz w:val="20"/>
          <w:lang w:val="en-GB"/>
        </w:rPr>
      </w:pPr>
      <w:r w:rsidRPr="00A073C5">
        <w:rPr>
          <w:sz w:val="20"/>
          <w:lang w:val="en-GB"/>
        </w:rPr>
        <w:t>__________</w:t>
      </w:r>
    </w:p>
    <w:p w14:paraId="41FC42B9" w14:textId="77777777" w:rsidR="009803AF" w:rsidRPr="00A073C5" w:rsidRDefault="009803AF">
      <w:pPr>
        <w:spacing w:line="230" w:lineRule="auto"/>
        <w:jc w:val="both"/>
        <w:rPr>
          <w:sz w:val="20"/>
          <w:lang w:val="en-GB"/>
        </w:rPr>
      </w:pPr>
    </w:p>
    <w:p w14:paraId="05988E40" w14:textId="77777777" w:rsidR="009803AF" w:rsidRPr="00A073C5" w:rsidRDefault="006D1F0D">
      <w:pPr>
        <w:spacing w:line="230" w:lineRule="auto"/>
        <w:ind w:firstLine="720"/>
        <w:jc w:val="both"/>
        <w:rPr>
          <w:sz w:val="20"/>
          <w:lang w:val="en-GB"/>
        </w:rPr>
      </w:pPr>
      <w:r w:rsidRPr="00A073C5">
        <w:rPr>
          <w:sz w:val="20"/>
          <w:vertAlign w:val="superscript"/>
          <w:lang w:val="en-GB"/>
        </w:rPr>
        <w:t>1  </w:t>
      </w:r>
      <w:r w:rsidR="009803AF" w:rsidRPr="00A073C5">
        <w:rPr>
          <w:sz w:val="20"/>
          <w:lang w:val="en-GB"/>
        </w:rPr>
        <w:t>For the text of a declaration, reservation or statement, see section III.</w:t>
      </w:r>
    </w:p>
    <w:p w14:paraId="4895D4F6" w14:textId="77777777" w:rsidR="009803AF" w:rsidRPr="00A073C5" w:rsidRDefault="009803AF">
      <w:pPr>
        <w:spacing w:line="230" w:lineRule="auto"/>
        <w:jc w:val="both"/>
        <w:rPr>
          <w:iCs/>
          <w:sz w:val="20"/>
          <w:lang w:val="en-GB"/>
        </w:rPr>
      </w:pPr>
    </w:p>
    <w:p w14:paraId="3717C58C" w14:textId="77777777" w:rsidR="009803AF" w:rsidRPr="00A073C5" w:rsidRDefault="006D1F0D">
      <w:pPr>
        <w:keepNext/>
        <w:keepLines/>
        <w:spacing w:line="230" w:lineRule="auto"/>
        <w:ind w:firstLine="720"/>
        <w:jc w:val="both"/>
        <w:rPr>
          <w:sz w:val="20"/>
          <w:lang w:val="en-GB"/>
        </w:rPr>
      </w:pPr>
      <w:r w:rsidRPr="00A073C5">
        <w:rPr>
          <w:sz w:val="20"/>
          <w:vertAlign w:val="superscript"/>
          <w:lang w:val="en-GB"/>
        </w:rPr>
        <w:t>2  </w:t>
      </w:r>
      <w:r w:rsidR="009803AF" w:rsidRPr="00A073C5">
        <w:rPr>
          <w:sz w:val="20"/>
          <w:lang w:val="en-GB"/>
        </w:rPr>
        <w:t>Applies to the Hong Kong Special Administrative Region with effect from 1 July 1997</w:t>
      </w:r>
      <w:r w:rsidR="00B45629" w:rsidRPr="00A073C5">
        <w:rPr>
          <w:sz w:val="20"/>
          <w:lang w:val="en-GB"/>
        </w:rPr>
        <w:t xml:space="preserve"> and </w:t>
      </w:r>
      <w:r w:rsidR="006F4AD2" w:rsidRPr="00A073C5">
        <w:rPr>
          <w:sz w:val="20"/>
          <w:lang w:val="en-GB"/>
        </w:rPr>
        <w:t>t</w:t>
      </w:r>
      <w:r w:rsidR="00B45629" w:rsidRPr="00A073C5">
        <w:rPr>
          <w:sz w:val="20"/>
          <w:lang w:val="en-GB"/>
        </w:rPr>
        <w:t>o the Macao Special Administrative Region with effect from 20 December 1999</w:t>
      </w:r>
      <w:r w:rsidR="009803AF" w:rsidRPr="00A073C5">
        <w:rPr>
          <w:sz w:val="20"/>
          <w:lang w:val="en-GB"/>
        </w:rPr>
        <w:t>.</w:t>
      </w:r>
    </w:p>
    <w:p w14:paraId="26026015" w14:textId="77777777" w:rsidR="009803AF" w:rsidRPr="00A073C5" w:rsidRDefault="009803AF">
      <w:pPr>
        <w:keepNext/>
        <w:keepLines/>
        <w:spacing w:line="230" w:lineRule="auto"/>
        <w:jc w:val="both"/>
        <w:rPr>
          <w:sz w:val="20"/>
          <w:lang w:val="en-GB"/>
        </w:rPr>
      </w:pPr>
    </w:p>
    <w:p w14:paraId="442CBF66" w14:textId="77777777" w:rsidR="009803AF" w:rsidRPr="00A073C5" w:rsidRDefault="006D1F0D">
      <w:pPr>
        <w:keepNext/>
        <w:keepLines/>
        <w:spacing w:line="230" w:lineRule="auto"/>
        <w:ind w:firstLine="720"/>
        <w:jc w:val="both"/>
        <w:rPr>
          <w:sz w:val="20"/>
          <w:lang w:val="en-GB"/>
        </w:rPr>
      </w:pPr>
      <w:r w:rsidRPr="00A073C5">
        <w:rPr>
          <w:sz w:val="20"/>
          <w:vertAlign w:val="superscript"/>
          <w:lang w:val="en-GB"/>
        </w:rPr>
        <w:t>3  </w:t>
      </w:r>
      <w:r w:rsidR="009803AF" w:rsidRPr="00A073C5">
        <w:rPr>
          <w:sz w:val="20"/>
          <w:lang w:val="en-GB"/>
        </w:rPr>
        <w:t>Formerly Zaire.</w:t>
      </w:r>
    </w:p>
    <w:p w14:paraId="03B7879F" w14:textId="77777777" w:rsidR="009803AF" w:rsidRPr="00A073C5" w:rsidRDefault="009803AF">
      <w:pPr>
        <w:keepNext/>
        <w:keepLines/>
        <w:spacing w:line="230" w:lineRule="auto"/>
        <w:jc w:val="both"/>
        <w:rPr>
          <w:sz w:val="20"/>
          <w:lang w:val="en-GB"/>
        </w:rPr>
      </w:pPr>
    </w:p>
    <w:p w14:paraId="32DA90E4" w14:textId="77777777" w:rsidR="009803AF" w:rsidRPr="00A073C5" w:rsidRDefault="006D1F0D">
      <w:pPr>
        <w:keepNext/>
        <w:keepLines/>
        <w:spacing w:line="230" w:lineRule="auto"/>
        <w:ind w:firstLine="720"/>
        <w:jc w:val="both"/>
        <w:rPr>
          <w:sz w:val="20"/>
          <w:lang w:val="en-GB"/>
        </w:rPr>
      </w:pPr>
      <w:r w:rsidRPr="00A073C5">
        <w:rPr>
          <w:sz w:val="20"/>
          <w:vertAlign w:val="superscript"/>
          <w:lang w:val="en-GB"/>
        </w:rPr>
        <w:t>4  </w:t>
      </w:r>
      <w:r w:rsidR="009803AF" w:rsidRPr="00A073C5">
        <w:rPr>
          <w:sz w:val="20"/>
          <w:lang w:val="en-GB"/>
        </w:rPr>
        <w:t>On 3 October 1990 the German Democratic Republic acceded to the Federal Republic of Germany.  The German Democratic Republic had acceded</w:t>
      </w:r>
      <w:r w:rsidR="009803AF" w:rsidRPr="00A073C5">
        <w:rPr>
          <w:sz w:val="20"/>
          <w:vertAlign w:val="superscript"/>
          <w:lang w:val="en-GB"/>
        </w:rPr>
        <w:t>1</w:t>
      </w:r>
      <w:r w:rsidR="009803AF" w:rsidRPr="00A073C5">
        <w:rPr>
          <w:sz w:val="20"/>
          <w:lang w:val="en-GB"/>
        </w:rPr>
        <w:t xml:space="preserve"> to the Convention on 15 May 1975.</w:t>
      </w:r>
    </w:p>
    <w:p w14:paraId="05F5422A" w14:textId="77777777" w:rsidR="009803AF" w:rsidRPr="00A073C5" w:rsidRDefault="009803AF">
      <w:pPr>
        <w:keepNext/>
        <w:keepLines/>
        <w:spacing w:line="230" w:lineRule="auto"/>
        <w:jc w:val="both"/>
        <w:rPr>
          <w:sz w:val="20"/>
          <w:lang w:val="en-GB"/>
        </w:rPr>
      </w:pPr>
    </w:p>
    <w:p w14:paraId="2CF7F5BD" w14:textId="77777777" w:rsidR="009803AF" w:rsidRPr="00A073C5" w:rsidRDefault="006D1F0D">
      <w:pPr>
        <w:keepNext/>
        <w:keepLines/>
        <w:spacing w:line="230" w:lineRule="auto"/>
        <w:ind w:firstLine="720"/>
        <w:jc w:val="both"/>
        <w:rPr>
          <w:sz w:val="20"/>
          <w:lang w:val="en-GB"/>
        </w:rPr>
      </w:pPr>
      <w:r w:rsidRPr="00A073C5">
        <w:rPr>
          <w:sz w:val="20"/>
          <w:vertAlign w:val="superscript"/>
          <w:lang w:val="en-GB"/>
        </w:rPr>
        <w:t>5  </w:t>
      </w:r>
      <w:r w:rsidR="009803AF" w:rsidRPr="00A073C5">
        <w:rPr>
          <w:sz w:val="20"/>
          <w:lang w:val="en-GB"/>
        </w:rPr>
        <w:t>As from 26 December 1991 the membership of the USSR in the Convent</w:t>
      </w:r>
      <w:r w:rsidR="000C7667" w:rsidRPr="00A073C5">
        <w:rPr>
          <w:sz w:val="20"/>
          <w:lang w:val="en-GB"/>
        </w:rPr>
        <w:t>ion is continued by the Russian </w:t>
      </w:r>
      <w:r w:rsidR="009803AF" w:rsidRPr="00A073C5">
        <w:rPr>
          <w:sz w:val="20"/>
          <w:lang w:val="en-GB"/>
        </w:rPr>
        <w:t>Federation.</w:t>
      </w:r>
    </w:p>
    <w:p w14:paraId="3F9B1B24" w14:textId="77777777" w:rsidR="009803AF" w:rsidRPr="00A073C5" w:rsidRDefault="009803AF">
      <w:pPr>
        <w:spacing w:line="230" w:lineRule="auto"/>
        <w:jc w:val="both"/>
        <w:rPr>
          <w:sz w:val="20"/>
          <w:lang w:val="en-GB"/>
        </w:rPr>
      </w:pPr>
    </w:p>
    <w:p w14:paraId="3C6D18DB" w14:textId="77777777" w:rsidR="009803AF" w:rsidRPr="00A073C5" w:rsidRDefault="009803AF">
      <w:pPr>
        <w:tabs>
          <w:tab w:val="left" w:pos="7560"/>
        </w:tabs>
        <w:spacing w:line="230" w:lineRule="auto"/>
        <w:ind w:firstLine="5040"/>
        <w:jc w:val="both"/>
        <w:rPr>
          <w:b/>
          <w:sz w:val="20"/>
          <w:lang w:val="en-GB"/>
        </w:rPr>
      </w:pPr>
      <w:r w:rsidRPr="00A073C5">
        <w:rPr>
          <w:b/>
          <w:sz w:val="20"/>
          <w:lang w:val="en-GB"/>
        </w:rPr>
        <w:t>Date of deposit</w:t>
      </w:r>
      <w:r w:rsidRPr="00A073C5">
        <w:rPr>
          <w:b/>
          <w:sz w:val="20"/>
          <w:lang w:val="en-GB"/>
        </w:rPr>
        <w:tab/>
        <w:t>Date of entry</w:t>
      </w:r>
    </w:p>
    <w:p w14:paraId="405F6F29" w14:textId="77777777" w:rsidR="009803AF" w:rsidRPr="00A073C5" w:rsidRDefault="009803AF">
      <w:pPr>
        <w:tabs>
          <w:tab w:val="left" w:pos="7560"/>
        </w:tabs>
        <w:spacing w:line="230" w:lineRule="auto"/>
        <w:ind w:firstLine="5040"/>
        <w:jc w:val="both"/>
        <w:rPr>
          <w:sz w:val="20"/>
          <w:lang w:val="en-GB"/>
        </w:rPr>
      </w:pPr>
      <w:r w:rsidRPr="00A073C5">
        <w:rPr>
          <w:b/>
          <w:sz w:val="20"/>
          <w:lang w:val="en-GB"/>
        </w:rPr>
        <w:t xml:space="preserve"> of instrument</w:t>
      </w:r>
      <w:r w:rsidRPr="00A073C5">
        <w:rPr>
          <w:b/>
          <w:sz w:val="20"/>
          <w:lang w:val="en-GB"/>
        </w:rPr>
        <w:tab/>
        <w:t xml:space="preserve">   into force</w:t>
      </w:r>
    </w:p>
    <w:p w14:paraId="28385D6D" w14:textId="77777777" w:rsidR="009803AF" w:rsidRPr="00A073C5" w:rsidRDefault="009803AF">
      <w:pPr>
        <w:spacing w:line="230" w:lineRule="auto"/>
        <w:jc w:val="both"/>
        <w:rPr>
          <w:sz w:val="20"/>
          <w:lang w:val="en-GB"/>
        </w:rPr>
      </w:pPr>
    </w:p>
    <w:p w14:paraId="1564D6CC" w14:textId="77777777" w:rsidR="009803AF" w:rsidRPr="00A073C5" w:rsidRDefault="006D3140">
      <w:pPr>
        <w:spacing w:line="230" w:lineRule="auto"/>
        <w:jc w:val="both"/>
        <w:rPr>
          <w:sz w:val="20"/>
          <w:lang w:val="en-GB"/>
        </w:rPr>
      </w:pPr>
      <w:r w:rsidRPr="00A073C5">
        <w:rPr>
          <w:sz w:val="20"/>
          <w:lang w:val="en-GB"/>
        </w:rPr>
        <w:tab/>
      </w:r>
      <w:r w:rsidRPr="00A073C5">
        <w:rPr>
          <w:sz w:val="20"/>
          <w:vertAlign w:val="superscript"/>
          <w:lang w:val="en-GB"/>
        </w:rPr>
        <w:t xml:space="preserve">6  </w:t>
      </w:r>
      <w:r w:rsidR="009803AF" w:rsidRPr="00A073C5">
        <w:rPr>
          <w:sz w:val="20"/>
          <w:lang w:val="en-GB"/>
        </w:rPr>
        <w:t>The United Kingdom declared acceptance to be effective also in respect of:</w:t>
      </w:r>
    </w:p>
    <w:p w14:paraId="58910C6D" w14:textId="77777777" w:rsidR="009803AF" w:rsidRPr="00A073C5" w:rsidRDefault="009803AF">
      <w:pPr>
        <w:spacing w:line="230" w:lineRule="auto"/>
        <w:jc w:val="both"/>
        <w:rPr>
          <w:sz w:val="20"/>
          <w:lang w:val="en-GB"/>
        </w:rPr>
      </w:pPr>
    </w:p>
    <w:p w14:paraId="4F9693E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Hong Kong</w:t>
      </w:r>
      <w:r w:rsidRPr="00A073C5">
        <w:rPr>
          <w:sz w:val="20"/>
          <w:vertAlign w:val="superscript"/>
          <w:lang w:val="en-GB"/>
        </w:rPr>
        <w:t>*</w:t>
      </w:r>
      <w:r w:rsidRPr="00A073C5">
        <w:rPr>
          <w:sz w:val="20"/>
          <w:lang w:val="en-GB"/>
        </w:rPr>
        <w:tab/>
        <w:t>30 October 1974</w:t>
      </w:r>
      <w:r w:rsidRPr="00A073C5">
        <w:rPr>
          <w:sz w:val="20"/>
          <w:lang w:val="en-GB"/>
        </w:rPr>
        <w:tab/>
        <w:t>15 July 1977</w:t>
      </w:r>
    </w:p>
    <w:p w14:paraId="5EB4EABE" w14:textId="77777777" w:rsidR="009803AF" w:rsidRPr="00A073C5" w:rsidRDefault="009803AF">
      <w:pPr>
        <w:spacing w:line="230" w:lineRule="auto"/>
        <w:jc w:val="both"/>
        <w:rPr>
          <w:sz w:val="20"/>
          <w:lang w:val="en-GB"/>
        </w:rPr>
      </w:pPr>
    </w:p>
    <w:p w14:paraId="5D9E7574" w14:textId="77777777" w:rsidR="009803AF" w:rsidRPr="00A073C5" w:rsidRDefault="009803AF">
      <w:pPr>
        <w:tabs>
          <w:tab w:val="left" w:pos="3600"/>
          <w:tab w:val="left" w:pos="5040"/>
          <w:tab w:val="left" w:pos="7560"/>
        </w:tabs>
        <w:spacing w:line="230" w:lineRule="auto"/>
        <w:jc w:val="both"/>
        <w:rPr>
          <w:sz w:val="20"/>
          <w:lang w:val="en-GB"/>
        </w:rPr>
      </w:pPr>
      <w:r w:rsidRPr="00A073C5">
        <w:rPr>
          <w:sz w:val="20"/>
          <w:lang w:val="en-GB"/>
        </w:rPr>
        <w:t>Bailiwick of Jersey, Bailiwick</w:t>
      </w:r>
      <w:r w:rsidRPr="00A073C5">
        <w:rPr>
          <w:sz w:val="20"/>
          <w:lang w:val="en-GB"/>
        </w:rPr>
        <w:tab/>
        <w:t>)</w:t>
      </w:r>
      <w:r w:rsidRPr="00A073C5">
        <w:rPr>
          <w:sz w:val="20"/>
          <w:lang w:val="en-GB"/>
        </w:rPr>
        <w:tab/>
        <w:t>15 July 1977</w:t>
      </w:r>
      <w:r w:rsidRPr="00A073C5">
        <w:rPr>
          <w:sz w:val="20"/>
          <w:lang w:val="en-GB"/>
        </w:rPr>
        <w:tab/>
        <w:t>15 July 1977</w:t>
      </w:r>
    </w:p>
    <w:p w14:paraId="230CDBB4" w14:textId="77777777" w:rsidR="009803AF" w:rsidRPr="00A073C5" w:rsidRDefault="009803AF">
      <w:pPr>
        <w:tabs>
          <w:tab w:val="left" w:pos="3600"/>
        </w:tabs>
        <w:spacing w:line="230" w:lineRule="auto"/>
        <w:jc w:val="both"/>
        <w:rPr>
          <w:sz w:val="20"/>
          <w:lang w:val="en-GB"/>
        </w:rPr>
      </w:pPr>
      <w:r w:rsidRPr="00A073C5">
        <w:rPr>
          <w:sz w:val="20"/>
          <w:lang w:val="en-GB"/>
        </w:rPr>
        <w:t>of Guernsey, Isle of Man</w:t>
      </w:r>
      <w:r w:rsidRPr="00A073C5">
        <w:rPr>
          <w:sz w:val="20"/>
          <w:lang w:val="en-GB"/>
        </w:rPr>
        <w:tab/>
        <w:t>)</w:t>
      </w:r>
    </w:p>
    <w:p w14:paraId="3F5545D5" w14:textId="77777777" w:rsidR="009803AF" w:rsidRPr="00A073C5" w:rsidRDefault="009803AF">
      <w:pPr>
        <w:spacing w:line="230" w:lineRule="auto"/>
        <w:jc w:val="both"/>
        <w:rPr>
          <w:sz w:val="20"/>
          <w:lang w:val="en-GB"/>
        </w:rPr>
      </w:pPr>
    </w:p>
    <w:p w14:paraId="4564D41F" w14:textId="77777777" w:rsidR="009803AF" w:rsidRPr="00A073C5" w:rsidRDefault="009803AF">
      <w:pPr>
        <w:tabs>
          <w:tab w:val="left" w:pos="3600"/>
        </w:tabs>
        <w:spacing w:line="230" w:lineRule="auto"/>
        <w:jc w:val="both"/>
        <w:rPr>
          <w:sz w:val="20"/>
          <w:lang w:val="en-GB"/>
        </w:rPr>
      </w:pPr>
      <w:r w:rsidRPr="00A073C5">
        <w:rPr>
          <w:sz w:val="20"/>
          <w:lang w:val="en-GB"/>
        </w:rPr>
        <w:t>Belize</w:t>
      </w:r>
      <w:r w:rsidRPr="00A073C5">
        <w:rPr>
          <w:sz w:val="20"/>
          <w:vertAlign w:val="superscript"/>
          <w:lang w:val="en-GB"/>
        </w:rPr>
        <w:t>**</w:t>
      </w:r>
      <w:r w:rsidRPr="00A073C5">
        <w:rPr>
          <w:sz w:val="20"/>
          <w:lang w:val="en-GB"/>
        </w:rPr>
        <w:t xml:space="preserve"> </w:t>
      </w:r>
      <w:r w:rsidRPr="00A073C5">
        <w:rPr>
          <w:sz w:val="20"/>
          <w:lang w:val="en-GB"/>
        </w:rPr>
        <w:tab/>
        <w:t>)</w:t>
      </w:r>
    </w:p>
    <w:p w14:paraId="482A77A3" w14:textId="77777777" w:rsidR="009803AF" w:rsidRPr="00A073C5" w:rsidRDefault="009803AF">
      <w:pPr>
        <w:tabs>
          <w:tab w:val="left" w:pos="3600"/>
        </w:tabs>
        <w:spacing w:line="230" w:lineRule="auto"/>
        <w:jc w:val="both"/>
        <w:rPr>
          <w:sz w:val="20"/>
          <w:lang w:val="en-GB"/>
        </w:rPr>
      </w:pPr>
      <w:r w:rsidRPr="00A073C5">
        <w:rPr>
          <w:sz w:val="20"/>
          <w:lang w:val="en-GB"/>
        </w:rPr>
        <w:t>Bermuda</w:t>
      </w:r>
      <w:r w:rsidRPr="00A073C5">
        <w:rPr>
          <w:sz w:val="20"/>
          <w:lang w:val="en-GB"/>
        </w:rPr>
        <w:tab/>
        <w:t>)</w:t>
      </w:r>
    </w:p>
    <w:p w14:paraId="203C81E8" w14:textId="77777777" w:rsidR="009803AF" w:rsidRPr="00A073C5" w:rsidRDefault="009803AF">
      <w:pPr>
        <w:tabs>
          <w:tab w:val="left" w:pos="3600"/>
        </w:tabs>
        <w:spacing w:line="230" w:lineRule="auto"/>
        <w:jc w:val="both"/>
        <w:rPr>
          <w:sz w:val="20"/>
          <w:lang w:val="en-GB"/>
        </w:rPr>
      </w:pPr>
      <w:r w:rsidRPr="00A073C5">
        <w:rPr>
          <w:sz w:val="20"/>
          <w:lang w:val="en-GB"/>
        </w:rPr>
        <w:t>British Virgin Islands</w:t>
      </w:r>
      <w:r w:rsidRPr="00A073C5">
        <w:rPr>
          <w:sz w:val="20"/>
          <w:lang w:val="en-GB"/>
        </w:rPr>
        <w:tab/>
        <w:t>)</w:t>
      </w:r>
    </w:p>
    <w:p w14:paraId="4C506504" w14:textId="77777777" w:rsidR="009803AF" w:rsidRPr="00A073C5" w:rsidRDefault="009803AF">
      <w:pPr>
        <w:tabs>
          <w:tab w:val="left" w:pos="3600"/>
        </w:tabs>
        <w:spacing w:line="230" w:lineRule="auto"/>
        <w:jc w:val="both"/>
        <w:rPr>
          <w:sz w:val="20"/>
          <w:lang w:val="en-GB"/>
        </w:rPr>
      </w:pPr>
      <w:r w:rsidRPr="00A073C5">
        <w:rPr>
          <w:sz w:val="20"/>
          <w:lang w:val="en-GB"/>
        </w:rPr>
        <w:t xml:space="preserve">Cayman Islands </w:t>
      </w:r>
      <w:r w:rsidRPr="00A073C5">
        <w:rPr>
          <w:sz w:val="20"/>
          <w:lang w:val="en-GB"/>
        </w:rPr>
        <w:tab/>
        <w:t>)</w:t>
      </w:r>
    </w:p>
    <w:p w14:paraId="43402C16" w14:textId="77777777" w:rsidR="009803AF" w:rsidRPr="00A073C5" w:rsidRDefault="009803AF">
      <w:pPr>
        <w:tabs>
          <w:tab w:val="left" w:pos="3600"/>
        </w:tabs>
        <w:spacing w:line="230" w:lineRule="auto"/>
        <w:jc w:val="both"/>
        <w:rPr>
          <w:sz w:val="20"/>
          <w:lang w:val="en-GB"/>
        </w:rPr>
      </w:pPr>
      <w:r w:rsidRPr="00A073C5">
        <w:rPr>
          <w:sz w:val="20"/>
          <w:lang w:val="en-GB"/>
        </w:rPr>
        <w:t>Falkland Islands and Dependencies</w:t>
      </w:r>
      <w:r w:rsidRPr="00A073C5">
        <w:rPr>
          <w:sz w:val="20"/>
          <w:vertAlign w:val="superscript"/>
          <w:lang w:val="en-GB"/>
        </w:rPr>
        <w:t>***</w:t>
      </w:r>
      <w:r w:rsidRPr="00A073C5">
        <w:rPr>
          <w:sz w:val="20"/>
          <w:lang w:val="en-GB"/>
        </w:rPr>
        <w:tab/>
        <w:t>)</w:t>
      </w:r>
    </w:p>
    <w:p w14:paraId="0FE81579" w14:textId="77777777" w:rsidR="009803AF" w:rsidRPr="00A073C5" w:rsidRDefault="009803AF">
      <w:pPr>
        <w:tabs>
          <w:tab w:val="left" w:pos="3600"/>
          <w:tab w:val="left" w:pos="5040"/>
          <w:tab w:val="left" w:pos="7560"/>
        </w:tabs>
        <w:spacing w:line="230" w:lineRule="auto"/>
        <w:jc w:val="both"/>
        <w:rPr>
          <w:sz w:val="20"/>
          <w:lang w:val="en-GB"/>
        </w:rPr>
      </w:pPr>
      <w:r w:rsidRPr="00A073C5">
        <w:rPr>
          <w:sz w:val="20"/>
          <w:lang w:val="en-GB"/>
        </w:rPr>
        <w:t xml:space="preserve">Gibraltar </w:t>
      </w:r>
      <w:r w:rsidRPr="00A073C5">
        <w:rPr>
          <w:sz w:val="20"/>
          <w:lang w:val="en-GB"/>
        </w:rPr>
        <w:tab/>
        <w:t>)</w:t>
      </w:r>
      <w:r w:rsidRPr="00A073C5">
        <w:rPr>
          <w:sz w:val="20"/>
          <w:lang w:val="en-GB"/>
        </w:rPr>
        <w:tab/>
      </w:r>
      <w:r w:rsidR="006D1F0D" w:rsidRPr="00A073C5">
        <w:rPr>
          <w:sz w:val="20"/>
          <w:lang w:val="en-GB"/>
        </w:rPr>
        <w:t xml:space="preserve">  </w:t>
      </w:r>
      <w:r w:rsidRPr="00A073C5">
        <w:rPr>
          <w:sz w:val="20"/>
          <w:lang w:val="en-GB"/>
        </w:rPr>
        <w:t>8 August 1977</w:t>
      </w:r>
      <w:r w:rsidRPr="00A073C5">
        <w:rPr>
          <w:sz w:val="20"/>
          <w:lang w:val="en-GB"/>
        </w:rPr>
        <w:tab/>
        <w:t>15 July 1977</w:t>
      </w:r>
    </w:p>
    <w:p w14:paraId="558C6F63" w14:textId="77777777" w:rsidR="009803AF" w:rsidRPr="00A073C5" w:rsidRDefault="009803AF">
      <w:pPr>
        <w:tabs>
          <w:tab w:val="left" w:pos="3600"/>
        </w:tabs>
        <w:spacing w:line="230" w:lineRule="auto"/>
        <w:jc w:val="both"/>
        <w:rPr>
          <w:sz w:val="20"/>
          <w:lang w:val="en-GB"/>
        </w:rPr>
      </w:pPr>
      <w:r w:rsidRPr="00A073C5">
        <w:rPr>
          <w:sz w:val="20"/>
          <w:lang w:val="en-GB"/>
        </w:rPr>
        <w:t>Gilbert Islands</w:t>
      </w:r>
      <w:r w:rsidRPr="00A073C5">
        <w:rPr>
          <w:sz w:val="20"/>
          <w:vertAlign w:val="superscript"/>
          <w:lang w:val="en-GB"/>
        </w:rPr>
        <w:t>****</w:t>
      </w:r>
      <w:r w:rsidRPr="00A073C5">
        <w:rPr>
          <w:sz w:val="20"/>
          <w:lang w:val="en-GB"/>
        </w:rPr>
        <w:tab/>
        <w:t>)</w:t>
      </w:r>
    </w:p>
    <w:p w14:paraId="079A1E28" w14:textId="77777777" w:rsidR="009803AF" w:rsidRPr="00A073C5" w:rsidRDefault="009803AF">
      <w:pPr>
        <w:tabs>
          <w:tab w:val="left" w:pos="3600"/>
        </w:tabs>
        <w:spacing w:line="230" w:lineRule="auto"/>
        <w:jc w:val="both"/>
        <w:rPr>
          <w:sz w:val="20"/>
          <w:lang w:val="en-GB"/>
        </w:rPr>
      </w:pPr>
      <w:r w:rsidRPr="00A073C5">
        <w:rPr>
          <w:sz w:val="20"/>
          <w:lang w:val="en-GB"/>
        </w:rPr>
        <w:t>Montserrat</w:t>
      </w:r>
      <w:r w:rsidRPr="00A073C5">
        <w:rPr>
          <w:sz w:val="20"/>
          <w:lang w:val="en-GB"/>
        </w:rPr>
        <w:tab/>
        <w:t>)</w:t>
      </w:r>
    </w:p>
    <w:p w14:paraId="3E839B4E" w14:textId="77777777" w:rsidR="009803AF" w:rsidRPr="00A073C5" w:rsidRDefault="009803AF">
      <w:pPr>
        <w:tabs>
          <w:tab w:val="left" w:pos="3600"/>
        </w:tabs>
        <w:spacing w:line="230" w:lineRule="auto"/>
        <w:jc w:val="both"/>
        <w:rPr>
          <w:sz w:val="20"/>
          <w:lang w:val="en-GB"/>
        </w:rPr>
      </w:pPr>
      <w:r w:rsidRPr="00A073C5">
        <w:rPr>
          <w:sz w:val="20"/>
          <w:lang w:val="en-GB"/>
        </w:rPr>
        <w:t>Pitcairn Islands Group</w:t>
      </w:r>
      <w:r w:rsidRPr="00A073C5">
        <w:rPr>
          <w:sz w:val="20"/>
          <w:lang w:val="en-GB"/>
        </w:rPr>
        <w:tab/>
        <w:t>)</w:t>
      </w:r>
    </w:p>
    <w:p w14:paraId="59E9D0B5" w14:textId="77777777" w:rsidR="009803AF" w:rsidRPr="00A073C5" w:rsidRDefault="00EC5126">
      <w:pPr>
        <w:tabs>
          <w:tab w:val="left" w:pos="3600"/>
        </w:tabs>
        <w:spacing w:line="230" w:lineRule="auto"/>
        <w:jc w:val="both"/>
        <w:rPr>
          <w:sz w:val="20"/>
          <w:lang w:val="en-GB"/>
        </w:rPr>
      </w:pPr>
      <w:r w:rsidRPr="00A073C5">
        <w:rPr>
          <w:spacing w:val="-12"/>
          <w:sz w:val="20"/>
          <w:lang w:val="en-GB"/>
        </w:rPr>
        <w:t>St. Helena, Ascension and Tristan da Cunha</w:t>
      </w:r>
      <w:r w:rsidRPr="00A073C5">
        <w:rPr>
          <w:rStyle w:val="FootnoteReference"/>
          <w:spacing w:val="-12"/>
          <w:sz w:val="20"/>
          <w:vertAlign w:val="superscript"/>
          <w:lang w:val="en-GB"/>
        </w:rPr>
        <w:footnoteReference w:customMarkFollows="1" w:id="11"/>
        <w:t>*****</w:t>
      </w:r>
      <w:r w:rsidR="009803AF" w:rsidRPr="00A073C5">
        <w:rPr>
          <w:sz w:val="20"/>
          <w:vertAlign w:val="superscript"/>
          <w:lang w:val="en-GB"/>
        </w:rPr>
        <w:tab/>
      </w:r>
      <w:r w:rsidR="009803AF" w:rsidRPr="00A073C5">
        <w:rPr>
          <w:sz w:val="20"/>
          <w:lang w:val="en-GB"/>
        </w:rPr>
        <w:t>)</w:t>
      </w:r>
    </w:p>
    <w:p w14:paraId="79F893A1" w14:textId="77777777" w:rsidR="009803AF" w:rsidRPr="00A073C5" w:rsidRDefault="009803AF">
      <w:pPr>
        <w:tabs>
          <w:tab w:val="left" w:pos="3600"/>
        </w:tabs>
        <w:spacing w:line="230" w:lineRule="auto"/>
        <w:jc w:val="both"/>
        <w:rPr>
          <w:sz w:val="20"/>
          <w:lang w:val="en-GB"/>
        </w:rPr>
      </w:pPr>
      <w:r w:rsidRPr="00A073C5">
        <w:rPr>
          <w:sz w:val="20"/>
          <w:lang w:val="en-GB"/>
        </w:rPr>
        <w:t>Solomon Islands</w:t>
      </w:r>
      <w:r w:rsidRPr="00A073C5">
        <w:rPr>
          <w:sz w:val="20"/>
          <w:vertAlign w:val="superscript"/>
          <w:lang w:val="en-GB"/>
        </w:rPr>
        <w:t>**</w:t>
      </w:r>
      <w:r w:rsidRPr="00A073C5">
        <w:rPr>
          <w:sz w:val="20"/>
          <w:lang w:val="en-GB"/>
        </w:rPr>
        <w:tab/>
        <w:t>)</w:t>
      </w:r>
    </w:p>
    <w:p w14:paraId="50448C8F" w14:textId="77777777" w:rsidR="009803AF" w:rsidRPr="00A073C5" w:rsidRDefault="009803AF">
      <w:pPr>
        <w:tabs>
          <w:tab w:val="left" w:pos="3600"/>
        </w:tabs>
        <w:spacing w:line="230" w:lineRule="auto"/>
        <w:jc w:val="both"/>
        <w:rPr>
          <w:sz w:val="20"/>
          <w:lang w:val="en-GB"/>
        </w:rPr>
      </w:pPr>
      <w:r w:rsidRPr="00A073C5">
        <w:rPr>
          <w:sz w:val="20"/>
          <w:lang w:val="en-GB"/>
        </w:rPr>
        <w:t>Turks and Caicos Islands</w:t>
      </w:r>
      <w:r w:rsidRPr="00A073C5">
        <w:rPr>
          <w:sz w:val="20"/>
          <w:lang w:val="en-GB"/>
        </w:rPr>
        <w:tab/>
        <w:t>)</w:t>
      </w:r>
    </w:p>
    <w:p w14:paraId="70D13A90" w14:textId="77777777" w:rsidR="009803AF" w:rsidRPr="00A073C5" w:rsidRDefault="009803AF">
      <w:pPr>
        <w:tabs>
          <w:tab w:val="left" w:pos="3600"/>
        </w:tabs>
        <w:spacing w:line="230" w:lineRule="auto"/>
        <w:jc w:val="both"/>
        <w:rPr>
          <w:sz w:val="20"/>
          <w:lang w:val="en-GB"/>
        </w:rPr>
      </w:pPr>
      <w:r w:rsidRPr="00A073C5">
        <w:rPr>
          <w:sz w:val="20"/>
          <w:lang w:val="en-GB"/>
        </w:rPr>
        <w:t>Tuvalu</w:t>
      </w:r>
      <w:r w:rsidRPr="00A073C5">
        <w:rPr>
          <w:sz w:val="20"/>
          <w:vertAlign w:val="superscript"/>
          <w:lang w:val="en-GB"/>
        </w:rPr>
        <w:t>**</w:t>
      </w:r>
      <w:r w:rsidRPr="00A073C5">
        <w:rPr>
          <w:sz w:val="20"/>
          <w:lang w:val="en-GB"/>
        </w:rPr>
        <w:tab/>
        <w:t>)</w:t>
      </w:r>
    </w:p>
    <w:p w14:paraId="25C0A6BE" w14:textId="77777777" w:rsidR="009803AF" w:rsidRPr="00A073C5" w:rsidRDefault="009803AF">
      <w:pPr>
        <w:spacing w:line="230" w:lineRule="auto"/>
        <w:jc w:val="both"/>
        <w:rPr>
          <w:sz w:val="20"/>
          <w:lang w:val="en-GB"/>
        </w:rPr>
      </w:pPr>
    </w:p>
    <w:p w14:paraId="6AC98762" w14:textId="77777777" w:rsidR="009803AF" w:rsidRPr="00A073C5" w:rsidRDefault="006D3140">
      <w:pPr>
        <w:tabs>
          <w:tab w:val="left" w:pos="3600"/>
        </w:tabs>
        <w:spacing w:line="230" w:lineRule="auto"/>
        <w:jc w:val="both"/>
        <w:rPr>
          <w:sz w:val="20"/>
          <w:lang w:val="en-GB"/>
        </w:rPr>
      </w:pPr>
      <w:r w:rsidRPr="00A073C5">
        <w:rPr>
          <w:sz w:val="20"/>
          <w:lang w:val="en-GB"/>
        </w:rPr>
        <w:tab/>
      </w:r>
    </w:p>
    <w:p w14:paraId="505BBBED" w14:textId="77777777" w:rsidR="009803AF" w:rsidRPr="00A073C5" w:rsidRDefault="00A14F41" w:rsidP="008C1637">
      <w:pPr>
        <w:tabs>
          <w:tab w:val="left" w:pos="5040"/>
          <w:tab w:val="left" w:pos="7560"/>
        </w:tabs>
        <w:spacing w:line="230" w:lineRule="auto"/>
        <w:jc w:val="both"/>
        <w:rPr>
          <w:sz w:val="20"/>
          <w:lang w:val="en-GB"/>
        </w:rPr>
      </w:pPr>
      <w:r w:rsidRPr="00A073C5">
        <w:rPr>
          <w:sz w:val="20"/>
          <w:lang w:val="en-GB"/>
        </w:rPr>
        <w:br w:type="page"/>
      </w:r>
      <w:r w:rsidR="009803AF" w:rsidRPr="00A073C5">
        <w:rPr>
          <w:i/>
          <w:sz w:val="20"/>
          <w:lang w:val="en-GB"/>
        </w:rPr>
        <w:lastRenderedPageBreak/>
        <w:t>[Footnotes continued]</w:t>
      </w:r>
    </w:p>
    <w:p w14:paraId="6A4560B7" w14:textId="77777777" w:rsidR="009803AF" w:rsidRPr="00A073C5" w:rsidRDefault="009803AF">
      <w:pPr>
        <w:spacing w:line="230" w:lineRule="auto"/>
        <w:jc w:val="both"/>
        <w:rPr>
          <w:sz w:val="20"/>
          <w:lang w:val="en-GB"/>
        </w:rPr>
      </w:pPr>
    </w:p>
    <w:p w14:paraId="029C42B9" w14:textId="77777777" w:rsidR="00546F94" w:rsidRPr="00A073C5" w:rsidRDefault="00546F94" w:rsidP="00546F94">
      <w:pPr>
        <w:spacing w:line="230" w:lineRule="auto"/>
        <w:jc w:val="both"/>
        <w:rPr>
          <w:sz w:val="20"/>
          <w:lang w:val="en-GB"/>
        </w:rPr>
      </w:pPr>
    </w:p>
    <w:p w14:paraId="3FB85872" w14:textId="77777777" w:rsidR="00546F94" w:rsidRPr="00A073C5" w:rsidRDefault="00546F94" w:rsidP="00546F94">
      <w:pPr>
        <w:spacing w:line="230" w:lineRule="auto"/>
        <w:ind w:left="720" w:hanging="720"/>
        <w:jc w:val="both"/>
        <w:rPr>
          <w:sz w:val="20"/>
          <w:lang w:val="en-GB"/>
        </w:rPr>
      </w:pPr>
      <w:r w:rsidRPr="00A073C5">
        <w:rPr>
          <w:sz w:val="20"/>
          <w:vertAlign w:val="superscript"/>
          <w:lang w:val="en-GB"/>
        </w:rPr>
        <w:t>*</w:t>
      </w:r>
      <w:r w:rsidRPr="00A073C5">
        <w:rPr>
          <w:sz w:val="20"/>
          <w:lang w:val="en-GB"/>
        </w:rPr>
        <w:tab/>
        <w:t>Ceased to apply to Hong Kong with effect from 1 July 1997.</w:t>
      </w:r>
    </w:p>
    <w:p w14:paraId="1E25F1D3" w14:textId="77777777" w:rsidR="00546F94" w:rsidRPr="00A073C5" w:rsidRDefault="00546F94" w:rsidP="00546F94">
      <w:pPr>
        <w:spacing w:line="230" w:lineRule="auto"/>
        <w:jc w:val="both"/>
        <w:rPr>
          <w:sz w:val="20"/>
          <w:lang w:val="en-GB"/>
        </w:rPr>
      </w:pPr>
    </w:p>
    <w:p w14:paraId="30BADF0E" w14:textId="77777777" w:rsidR="00546F94" w:rsidRPr="00A073C5" w:rsidRDefault="00546F94" w:rsidP="00546F94">
      <w:pPr>
        <w:spacing w:line="230" w:lineRule="auto"/>
        <w:ind w:left="720" w:hanging="720"/>
        <w:jc w:val="both"/>
        <w:rPr>
          <w:sz w:val="20"/>
          <w:lang w:val="en-GB"/>
        </w:rPr>
      </w:pPr>
      <w:r w:rsidRPr="00A073C5">
        <w:rPr>
          <w:sz w:val="20"/>
          <w:vertAlign w:val="superscript"/>
          <w:lang w:val="en-GB"/>
        </w:rPr>
        <w:t>**</w:t>
      </w:r>
      <w:r w:rsidRPr="00A073C5">
        <w:rPr>
          <w:sz w:val="20"/>
          <w:lang w:val="en-GB"/>
        </w:rPr>
        <w:tab/>
        <w:t>Has since become an independent State and party to the Convention.</w:t>
      </w:r>
    </w:p>
    <w:p w14:paraId="0C0BE6CB" w14:textId="77777777" w:rsidR="00546F94" w:rsidRPr="00A073C5" w:rsidRDefault="00546F94" w:rsidP="00546F94">
      <w:pPr>
        <w:spacing w:line="230" w:lineRule="auto"/>
        <w:jc w:val="both"/>
        <w:rPr>
          <w:sz w:val="20"/>
          <w:lang w:val="en-GB"/>
        </w:rPr>
      </w:pPr>
    </w:p>
    <w:p w14:paraId="3FA1B0E5" w14:textId="6E781E09" w:rsidR="009803AF" w:rsidRPr="00A073C5" w:rsidRDefault="009803AF">
      <w:pPr>
        <w:spacing w:line="230" w:lineRule="auto"/>
        <w:ind w:left="720" w:hanging="720"/>
        <w:jc w:val="both"/>
        <w:rPr>
          <w:sz w:val="20"/>
          <w:lang w:val="en-GB"/>
        </w:rPr>
      </w:pPr>
      <w:r w:rsidRPr="00A073C5">
        <w:rPr>
          <w:sz w:val="20"/>
          <w:vertAlign w:val="superscript"/>
          <w:lang w:val="en-GB"/>
        </w:rPr>
        <w:t>***</w:t>
      </w:r>
      <w:r w:rsidRPr="00A073C5">
        <w:rPr>
          <w:sz w:val="20"/>
          <w:lang w:val="en-GB"/>
        </w:rPr>
        <w:tab/>
        <w:t xml:space="preserve">The depositary received the following communication, dated </w:t>
      </w:r>
      <w:r w:rsidR="00B77972">
        <w:rPr>
          <w:sz w:val="20"/>
          <w:lang w:val="en-GB"/>
        </w:rPr>
        <w:t>10 September</w:t>
      </w:r>
      <w:r w:rsidRPr="00A073C5">
        <w:rPr>
          <w:sz w:val="20"/>
          <w:lang w:val="en-GB"/>
        </w:rPr>
        <w:t> 1986, from the Argentine delegation to the International Maritime Organization:</w:t>
      </w:r>
    </w:p>
    <w:p w14:paraId="390C0F0B" w14:textId="77777777" w:rsidR="009803AF" w:rsidRPr="00A073C5" w:rsidRDefault="009803AF">
      <w:pPr>
        <w:spacing w:line="230" w:lineRule="auto"/>
        <w:jc w:val="both"/>
        <w:rPr>
          <w:sz w:val="20"/>
          <w:lang w:val="en-GB"/>
        </w:rPr>
      </w:pPr>
    </w:p>
    <w:p w14:paraId="1EA9E846" w14:textId="77777777" w:rsidR="009803AF" w:rsidRPr="00A073C5" w:rsidRDefault="009803AF" w:rsidP="005A18FB">
      <w:pPr>
        <w:spacing w:line="230" w:lineRule="auto"/>
        <w:ind w:firstLine="720"/>
        <w:jc w:val="both"/>
        <w:rPr>
          <w:sz w:val="20"/>
          <w:lang w:val="en-GB"/>
        </w:rPr>
      </w:pPr>
      <w:r w:rsidRPr="00A073C5">
        <w:rPr>
          <w:i/>
          <w:sz w:val="20"/>
          <w:lang w:val="en-GB"/>
        </w:rPr>
        <w:t>[Translation]</w:t>
      </w:r>
    </w:p>
    <w:p w14:paraId="77407FA5" w14:textId="77777777" w:rsidR="009803AF" w:rsidRPr="00A073C5" w:rsidRDefault="009803AF">
      <w:pPr>
        <w:spacing w:line="230" w:lineRule="auto"/>
        <w:jc w:val="both"/>
        <w:rPr>
          <w:sz w:val="20"/>
          <w:lang w:val="en-GB"/>
        </w:rPr>
      </w:pPr>
    </w:p>
    <w:p w14:paraId="006DE251" w14:textId="77777777" w:rsidR="009803AF" w:rsidRPr="00A073C5" w:rsidRDefault="009803AF" w:rsidP="00883340">
      <w:pPr>
        <w:spacing w:line="230" w:lineRule="auto"/>
        <w:ind w:left="1440"/>
        <w:jc w:val="both"/>
        <w:rPr>
          <w:sz w:val="20"/>
          <w:lang w:val="en-GB"/>
        </w:rPr>
      </w:pPr>
      <w:r w:rsidRPr="00A073C5">
        <w:rPr>
          <w:sz w:val="20"/>
          <w:lang w:val="en-GB"/>
        </w:rPr>
        <w:t>"... the Argentine</w:t>
      </w:r>
      <w:r w:rsidR="00883340" w:rsidRPr="00A073C5">
        <w:rPr>
          <w:sz w:val="20"/>
          <w:lang w:val="en-GB"/>
        </w:rPr>
        <w:t xml:space="preserve"> Gover</w:t>
      </w:r>
      <w:r w:rsidRPr="00A073C5">
        <w:rPr>
          <w:sz w:val="20"/>
          <w:lang w:val="en-GB"/>
        </w:rPr>
        <w:t>nment rejects the extension made by the United Kingdom of Great Britain and Northern Ireland of the application to the Malvinas Islands, South Georgia and South Sandwich Islands of the ... Convention on the International Regulations for Preventing Collisions at Sea, 1972, as amended ... and reaffirms the right of sovereignty of the Argentine Republic over those archipelagos which form part of its national territory.</w:t>
      </w:r>
    </w:p>
    <w:p w14:paraId="128FFD31" w14:textId="77777777" w:rsidR="009803AF" w:rsidRPr="00A073C5" w:rsidRDefault="009803AF">
      <w:pPr>
        <w:spacing w:line="230" w:lineRule="auto"/>
        <w:jc w:val="both"/>
        <w:rPr>
          <w:sz w:val="20"/>
          <w:lang w:val="en-GB"/>
        </w:rPr>
      </w:pPr>
    </w:p>
    <w:p w14:paraId="38F10A62" w14:textId="77777777" w:rsidR="009803AF" w:rsidRPr="00A073C5" w:rsidRDefault="009803AF" w:rsidP="005A18FB">
      <w:pPr>
        <w:keepLines/>
        <w:spacing w:line="230" w:lineRule="auto"/>
        <w:ind w:left="1440"/>
        <w:jc w:val="both"/>
        <w:rPr>
          <w:sz w:val="20"/>
          <w:lang w:val="en-GB"/>
        </w:rPr>
      </w:pPr>
      <w:r w:rsidRPr="00A073C5">
        <w:rPr>
          <w:sz w:val="20"/>
          <w:lang w:val="en-GB"/>
        </w:rPr>
        <w:t>"The General Assem</w:t>
      </w:r>
      <w:r w:rsidR="00F70BAA" w:rsidRPr="00A073C5">
        <w:rPr>
          <w:sz w:val="20"/>
          <w:lang w:val="en-GB"/>
        </w:rPr>
        <w:t>b</w:t>
      </w:r>
      <w:r w:rsidRPr="00A073C5">
        <w:rPr>
          <w:sz w:val="20"/>
          <w:lang w:val="en-GB"/>
        </w:rPr>
        <w:t>ly of the United Nations has adopted resolutions 2065(XX), 3160(XXVIII), 31/49, 37/9, 38/12 and 39/6 which recognize the existence of a sovereignty dispute relating to the question of the Malvinas Islands, urging the Argentine Republic and the United Kingdom to resume negotiations in order to find, as soon as possible, a peaceful and definitive solution to the dispute through the good offices of the Secretary</w:t>
      </w:r>
      <w:r w:rsidRPr="00A073C5">
        <w:rPr>
          <w:sz w:val="20"/>
          <w:lang w:val="en-GB"/>
        </w:rPr>
        <w:noBreakHyphen/>
        <w:t>General of the United Nations who is requested to inform the General Assembly on the progress made.  Similarly, the General Assembly of the United Nations at its fortieth session adopted resolution 40/21 of 27 November 1985 which again urges both parties to resume the said negotiations."</w:t>
      </w:r>
    </w:p>
    <w:p w14:paraId="12281ED1" w14:textId="77777777" w:rsidR="009803AF" w:rsidRPr="00A073C5" w:rsidRDefault="009803AF">
      <w:pPr>
        <w:spacing w:line="230" w:lineRule="auto"/>
        <w:jc w:val="both"/>
        <w:rPr>
          <w:sz w:val="20"/>
          <w:lang w:val="en-GB"/>
        </w:rPr>
      </w:pPr>
    </w:p>
    <w:p w14:paraId="2833058E" w14:textId="77777777" w:rsidR="009803AF" w:rsidRPr="00A073C5" w:rsidRDefault="009803AF">
      <w:pPr>
        <w:spacing w:line="230" w:lineRule="auto"/>
        <w:ind w:left="720"/>
        <w:jc w:val="both"/>
        <w:rPr>
          <w:sz w:val="20"/>
          <w:lang w:val="en-GB"/>
        </w:rPr>
      </w:pPr>
      <w:r w:rsidRPr="00A073C5">
        <w:rPr>
          <w:sz w:val="20"/>
          <w:lang w:val="en-GB"/>
        </w:rPr>
        <w:t xml:space="preserve">The depositary </w:t>
      </w:r>
      <w:r w:rsidR="004E1A98" w:rsidRPr="00A073C5">
        <w:rPr>
          <w:sz w:val="20"/>
          <w:lang w:val="en-GB"/>
        </w:rPr>
        <w:t>r</w:t>
      </w:r>
      <w:r w:rsidRPr="00A073C5">
        <w:rPr>
          <w:sz w:val="20"/>
          <w:lang w:val="en-GB"/>
        </w:rPr>
        <w:t>eceived the following communication, dated 3 February 1987, from the United Kingdom Foreign and Commonwealth office:</w:t>
      </w:r>
    </w:p>
    <w:p w14:paraId="4868D2F4" w14:textId="77777777" w:rsidR="009803AF" w:rsidRPr="00A073C5" w:rsidRDefault="009803AF">
      <w:pPr>
        <w:spacing w:line="230" w:lineRule="auto"/>
        <w:jc w:val="both"/>
        <w:rPr>
          <w:sz w:val="20"/>
          <w:lang w:val="en-GB"/>
        </w:rPr>
      </w:pPr>
    </w:p>
    <w:p w14:paraId="7871C795" w14:textId="77777777" w:rsidR="009803AF" w:rsidRPr="00A073C5" w:rsidRDefault="009803AF" w:rsidP="004E1A98">
      <w:pPr>
        <w:spacing w:line="230" w:lineRule="auto"/>
        <w:ind w:left="1440"/>
        <w:jc w:val="both"/>
        <w:rPr>
          <w:sz w:val="20"/>
          <w:lang w:val="en-GB"/>
        </w:rPr>
      </w:pPr>
      <w:r w:rsidRPr="00A073C5">
        <w:rPr>
          <w:sz w:val="20"/>
          <w:lang w:val="en-GB"/>
        </w:rPr>
        <w:t>"The Government of</w:t>
      </w:r>
      <w:r w:rsidR="004E1A98" w:rsidRPr="00A073C5">
        <w:rPr>
          <w:sz w:val="20"/>
          <w:lang w:val="en-GB"/>
        </w:rPr>
        <w:t xml:space="preserve"> </w:t>
      </w:r>
      <w:r w:rsidRPr="00A073C5">
        <w:rPr>
          <w:sz w:val="20"/>
          <w:lang w:val="en-GB"/>
        </w:rPr>
        <w:t>the United Kingdom of Great Britain and Northern Ireland cannot accept the statement made by the Argentine Republic as regards the Falkland Islands and South Georgia and the South Sandwich Islands.  The Government of the United Kingdom of Great Britain and Northern Ireland have no doubt as to the United Kingdom sovereignty over the Falkland Islands and South Georgia and the South Sandwich Islands and, accordingly, their right to extend the application of the Treaties to the Falkland Islands and South Georgia and the South Sandwich Islands.</w:t>
      </w:r>
    </w:p>
    <w:p w14:paraId="4002A361" w14:textId="77777777" w:rsidR="009803AF" w:rsidRPr="00A073C5" w:rsidRDefault="009803AF">
      <w:pPr>
        <w:spacing w:line="230" w:lineRule="auto"/>
        <w:jc w:val="both"/>
        <w:rPr>
          <w:sz w:val="20"/>
          <w:lang w:val="en-GB"/>
        </w:rPr>
      </w:pPr>
    </w:p>
    <w:p w14:paraId="40428AA4" w14:textId="77777777" w:rsidR="009803AF" w:rsidRPr="00A073C5" w:rsidRDefault="009803AF" w:rsidP="00716565">
      <w:pPr>
        <w:spacing w:line="230" w:lineRule="auto"/>
        <w:ind w:left="1440"/>
        <w:jc w:val="both"/>
        <w:rPr>
          <w:sz w:val="20"/>
          <w:lang w:val="en-GB"/>
        </w:rPr>
      </w:pPr>
      <w:r w:rsidRPr="00A073C5">
        <w:rPr>
          <w:sz w:val="20"/>
          <w:lang w:val="en-GB"/>
        </w:rPr>
        <w:t>"Equally, while no</w:t>
      </w:r>
      <w:r w:rsidR="00716565" w:rsidRPr="00A073C5">
        <w:rPr>
          <w:sz w:val="20"/>
          <w:lang w:val="en-GB"/>
        </w:rPr>
        <w:t>t</w:t>
      </w:r>
      <w:r w:rsidRPr="00A073C5">
        <w:rPr>
          <w:sz w:val="20"/>
          <w:lang w:val="en-GB"/>
        </w:rPr>
        <w:t>ing the Argentine reference to the provisions of Article IV of the Antarctic Treaty signed at Washington on 1 December 1959, the Government of the United Kingdom of Great Britain and Northern Ireland have no doubt as to the sovereignty of the United Kingdom over the British Antarctic Territory, and to the right to extend the application of the Treaties in question to that Territory."</w:t>
      </w:r>
    </w:p>
    <w:p w14:paraId="53CD9D94" w14:textId="77777777" w:rsidR="009803AF" w:rsidRPr="00A073C5" w:rsidRDefault="009803AF">
      <w:pPr>
        <w:spacing w:line="230" w:lineRule="auto"/>
        <w:jc w:val="both"/>
        <w:rPr>
          <w:sz w:val="20"/>
          <w:lang w:val="en-GB"/>
        </w:rPr>
      </w:pPr>
    </w:p>
    <w:p w14:paraId="1223151A" w14:textId="77777777" w:rsidR="009803AF" w:rsidRPr="00A073C5" w:rsidRDefault="009803AF" w:rsidP="00872BAE">
      <w:pPr>
        <w:spacing w:line="230" w:lineRule="auto"/>
        <w:ind w:left="720" w:hanging="720"/>
        <w:jc w:val="both"/>
        <w:rPr>
          <w:sz w:val="20"/>
          <w:lang w:val="en-GB"/>
        </w:rPr>
      </w:pPr>
      <w:r w:rsidRPr="00A073C5">
        <w:rPr>
          <w:sz w:val="20"/>
          <w:vertAlign w:val="superscript"/>
          <w:lang w:val="en-GB"/>
        </w:rPr>
        <w:t>****</w:t>
      </w:r>
      <w:r w:rsidRPr="00A073C5">
        <w:rPr>
          <w:sz w:val="20"/>
          <w:lang w:val="en-GB"/>
        </w:rPr>
        <w:tab/>
        <w:t xml:space="preserve">Has since </w:t>
      </w:r>
      <w:r w:rsidR="00872BAE" w:rsidRPr="00A073C5">
        <w:rPr>
          <w:sz w:val="20"/>
          <w:lang w:val="en-GB"/>
        </w:rPr>
        <w:t>b</w:t>
      </w:r>
      <w:r w:rsidRPr="00A073C5">
        <w:rPr>
          <w:sz w:val="20"/>
          <w:lang w:val="en-GB"/>
        </w:rPr>
        <w:t>ecome the independent State of Kiribati to which the Convention applies provisionally.</w:t>
      </w:r>
      <w:r w:rsidR="00D30AB4" w:rsidRPr="00A073C5">
        <w:rPr>
          <w:sz w:val="20"/>
          <w:lang w:val="en-GB"/>
        </w:rPr>
        <w:t xml:space="preserve">  Kiribati acceded to the Convention on 5 February 2007.</w:t>
      </w:r>
    </w:p>
    <w:p w14:paraId="66ED5438" w14:textId="77777777" w:rsidR="00A14F41" w:rsidRPr="00A073C5" w:rsidRDefault="00A14F41" w:rsidP="00872BAE">
      <w:pPr>
        <w:spacing w:line="230" w:lineRule="auto"/>
        <w:ind w:left="720" w:hanging="720"/>
        <w:jc w:val="both"/>
        <w:rPr>
          <w:sz w:val="20"/>
          <w:lang w:val="en-GB"/>
        </w:rPr>
      </w:pPr>
    </w:p>
    <w:p w14:paraId="39C4D703" w14:textId="77777777" w:rsidR="00C10412" w:rsidRPr="00A073C5" w:rsidRDefault="00C10412" w:rsidP="00C10412">
      <w:pPr>
        <w:spacing w:line="230" w:lineRule="auto"/>
        <w:jc w:val="both"/>
        <w:rPr>
          <w:sz w:val="20"/>
          <w:lang w:val="en-GB"/>
        </w:rPr>
      </w:pPr>
      <w:r w:rsidRPr="00A073C5">
        <w:rPr>
          <w:sz w:val="20"/>
          <w:vertAlign w:val="superscript"/>
          <w:lang w:val="en-GB"/>
        </w:rPr>
        <w:tab/>
        <w:t xml:space="preserve">7  </w:t>
      </w:r>
      <w:r w:rsidRPr="00A073C5">
        <w:rPr>
          <w:sz w:val="20"/>
          <w:lang w:val="en-GB"/>
        </w:rPr>
        <w:t>The United States declared acceptance to be effective also in respect of:</w:t>
      </w:r>
    </w:p>
    <w:p w14:paraId="4F7972CB" w14:textId="77777777" w:rsidR="00C10412" w:rsidRPr="00A073C5" w:rsidRDefault="00C10412" w:rsidP="00C10412">
      <w:pPr>
        <w:spacing w:line="230" w:lineRule="auto"/>
        <w:jc w:val="both"/>
        <w:rPr>
          <w:sz w:val="20"/>
          <w:lang w:val="en-GB"/>
        </w:rPr>
      </w:pPr>
    </w:p>
    <w:p w14:paraId="0135B462" w14:textId="77777777" w:rsidR="00C10412" w:rsidRPr="00A073C5" w:rsidRDefault="00C10412" w:rsidP="00C10412">
      <w:pPr>
        <w:tabs>
          <w:tab w:val="left" w:pos="709"/>
          <w:tab w:val="left" w:pos="4111"/>
          <w:tab w:val="left" w:pos="6521"/>
        </w:tabs>
        <w:spacing w:line="230" w:lineRule="auto"/>
        <w:jc w:val="both"/>
        <w:rPr>
          <w:sz w:val="20"/>
          <w:lang w:val="es-ES"/>
        </w:rPr>
      </w:pPr>
      <w:r w:rsidRPr="00A073C5">
        <w:rPr>
          <w:sz w:val="20"/>
          <w:lang w:val="en-GB"/>
        </w:rPr>
        <w:tab/>
      </w:r>
      <w:r w:rsidRPr="00A073C5">
        <w:rPr>
          <w:sz w:val="20"/>
          <w:lang w:val="es-ES"/>
        </w:rPr>
        <w:t xml:space="preserve">Puerto Rico, Guam, The </w:t>
      </w:r>
      <w:r w:rsidR="001D1D13" w:rsidRPr="00A073C5">
        <w:rPr>
          <w:sz w:val="20"/>
          <w:lang w:val="es-ES"/>
        </w:rPr>
        <w:t xml:space="preserve">Panama </w:t>
      </w:r>
      <w:r w:rsidRPr="00A073C5">
        <w:rPr>
          <w:sz w:val="20"/>
          <w:lang w:val="es-ES"/>
        </w:rPr>
        <w:t>Canal Zone,</w:t>
      </w:r>
      <w:r w:rsidRPr="00A073C5">
        <w:rPr>
          <w:sz w:val="20"/>
          <w:lang w:val="es-ES"/>
        </w:rPr>
        <w:tab/>
        <w:t>)</w:t>
      </w:r>
    </w:p>
    <w:p w14:paraId="0455D6E4" w14:textId="77777777" w:rsidR="00C10412" w:rsidRPr="00A073C5" w:rsidRDefault="00C10412" w:rsidP="00C10412">
      <w:pPr>
        <w:tabs>
          <w:tab w:val="left" w:pos="709"/>
          <w:tab w:val="left" w:pos="4111"/>
          <w:tab w:val="left" w:pos="6521"/>
        </w:tabs>
        <w:spacing w:line="230" w:lineRule="auto"/>
        <w:jc w:val="both"/>
        <w:rPr>
          <w:sz w:val="20"/>
          <w:lang w:val="en-GB"/>
        </w:rPr>
      </w:pPr>
      <w:r w:rsidRPr="00A073C5">
        <w:rPr>
          <w:sz w:val="20"/>
          <w:lang w:val="es-ES"/>
        </w:rPr>
        <w:tab/>
      </w:r>
      <w:r w:rsidRPr="00A073C5">
        <w:rPr>
          <w:sz w:val="20"/>
          <w:lang w:val="en-GB"/>
        </w:rPr>
        <w:t xml:space="preserve">The Virgin Islands of the </w:t>
      </w:r>
      <w:r w:rsidRPr="00A073C5">
        <w:rPr>
          <w:sz w:val="20"/>
          <w:lang w:val="en-GB"/>
        </w:rPr>
        <w:tab/>
        <w:t>)</w:t>
      </w:r>
    </w:p>
    <w:p w14:paraId="6C21A0A6" w14:textId="77777777" w:rsidR="00C10412" w:rsidRPr="00A073C5" w:rsidRDefault="00C10412" w:rsidP="00C10412">
      <w:pPr>
        <w:tabs>
          <w:tab w:val="left" w:pos="709"/>
          <w:tab w:val="left" w:pos="4111"/>
          <w:tab w:val="left" w:pos="6521"/>
        </w:tabs>
        <w:spacing w:line="230" w:lineRule="auto"/>
        <w:jc w:val="both"/>
        <w:rPr>
          <w:sz w:val="20"/>
          <w:lang w:val="en-GB"/>
        </w:rPr>
      </w:pPr>
      <w:r w:rsidRPr="00A073C5">
        <w:rPr>
          <w:sz w:val="20"/>
          <w:lang w:val="en-GB"/>
        </w:rPr>
        <w:tab/>
        <w:t>United States, American Samoa,</w:t>
      </w:r>
      <w:r w:rsidRPr="00A073C5">
        <w:rPr>
          <w:sz w:val="20"/>
          <w:lang w:val="en-GB"/>
        </w:rPr>
        <w:tab/>
        <w:t>)</w:t>
      </w:r>
    </w:p>
    <w:p w14:paraId="611CF201" w14:textId="77777777" w:rsidR="00C10412" w:rsidRPr="00A073C5" w:rsidRDefault="00C10412" w:rsidP="001D1D13">
      <w:pPr>
        <w:tabs>
          <w:tab w:val="left" w:pos="709"/>
          <w:tab w:val="left" w:pos="4111"/>
          <w:tab w:val="left" w:pos="6521"/>
        </w:tabs>
        <w:spacing w:line="230" w:lineRule="auto"/>
        <w:jc w:val="both"/>
        <w:rPr>
          <w:sz w:val="20"/>
          <w:lang w:val="en-GB"/>
        </w:rPr>
      </w:pPr>
      <w:r w:rsidRPr="00A073C5">
        <w:rPr>
          <w:sz w:val="20"/>
          <w:lang w:val="en-GB"/>
        </w:rPr>
        <w:tab/>
        <w:t>The Trust</w:t>
      </w:r>
      <w:r w:rsidR="00C445D5" w:rsidRPr="00A073C5">
        <w:rPr>
          <w:sz w:val="20"/>
          <w:lang w:val="en-GB"/>
        </w:rPr>
        <w:t xml:space="preserve"> Territory</w:t>
      </w:r>
      <w:r w:rsidR="001D1D13" w:rsidRPr="00A073C5">
        <w:rPr>
          <w:sz w:val="20"/>
          <w:lang w:val="en-GB"/>
        </w:rPr>
        <w:t xml:space="preserve"> </w:t>
      </w:r>
      <w:r w:rsidRPr="00A073C5">
        <w:rPr>
          <w:sz w:val="20"/>
          <w:lang w:val="en-GB"/>
        </w:rPr>
        <w:t>of the</w:t>
      </w:r>
      <w:r w:rsidR="001D1D13" w:rsidRPr="00A073C5">
        <w:rPr>
          <w:sz w:val="20"/>
          <w:lang w:val="en-GB"/>
        </w:rPr>
        <w:t xml:space="preserve"> </w:t>
      </w:r>
      <w:r w:rsidR="001D1D13" w:rsidRPr="00A073C5">
        <w:rPr>
          <w:sz w:val="20"/>
          <w:lang w:val="en-GB"/>
        </w:rPr>
        <w:tab/>
        <w:t>)</w:t>
      </w:r>
    </w:p>
    <w:p w14:paraId="2E7CE7F5" w14:textId="77777777" w:rsidR="00C10412" w:rsidRPr="00A073C5" w:rsidRDefault="00C10412" w:rsidP="00C10412">
      <w:pPr>
        <w:tabs>
          <w:tab w:val="left" w:pos="709"/>
          <w:tab w:val="left" w:pos="4111"/>
          <w:tab w:val="left" w:pos="5040"/>
          <w:tab w:val="left" w:pos="7513"/>
        </w:tabs>
        <w:spacing w:line="230" w:lineRule="auto"/>
        <w:jc w:val="both"/>
        <w:rPr>
          <w:sz w:val="20"/>
          <w:lang w:val="en-GB"/>
        </w:rPr>
      </w:pPr>
      <w:r w:rsidRPr="00A073C5">
        <w:rPr>
          <w:sz w:val="20"/>
          <w:lang w:val="en-GB"/>
        </w:rPr>
        <w:tab/>
        <w:t xml:space="preserve">Pacific Islands, Midway, Wake, </w:t>
      </w:r>
      <w:r w:rsidRPr="00A073C5">
        <w:rPr>
          <w:sz w:val="20"/>
          <w:lang w:val="en-GB"/>
        </w:rPr>
        <w:tab/>
        <w:t>)</w:t>
      </w:r>
      <w:r w:rsidRPr="00A073C5">
        <w:rPr>
          <w:sz w:val="20"/>
          <w:lang w:val="en-GB"/>
        </w:rPr>
        <w:tab/>
        <w:t xml:space="preserve">  1 April 1977</w:t>
      </w:r>
      <w:r w:rsidRPr="00A073C5">
        <w:rPr>
          <w:sz w:val="20"/>
          <w:lang w:val="en-GB"/>
        </w:rPr>
        <w:tab/>
        <w:t>15 July 1977</w:t>
      </w:r>
    </w:p>
    <w:p w14:paraId="08DB6272" w14:textId="77777777" w:rsidR="00C10412" w:rsidRPr="00A073C5" w:rsidRDefault="00C10412" w:rsidP="00C10412">
      <w:pPr>
        <w:tabs>
          <w:tab w:val="left" w:pos="709"/>
          <w:tab w:val="left" w:pos="4111"/>
          <w:tab w:val="left" w:pos="6521"/>
        </w:tabs>
        <w:spacing w:line="230" w:lineRule="auto"/>
        <w:jc w:val="both"/>
        <w:rPr>
          <w:sz w:val="20"/>
          <w:lang w:val="en-GB"/>
        </w:rPr>
      </w:pPr>
      <w:r w:rsidRPr="00A073C5">
        <w:rPr>
          <w:sz w:val="20"/>
          <w:lang w:val="en-GB"/>
        </w:rPr>
        <w:tab/>
        <w:t>Johnston Islands, Palmyra Island,</w:t>
      </w:r>
      <w:r w:rsidRPr="00A073C5">
        <w:rPr>
          <w:sz w:val="20"/>
          <w:lang w:val="en-GB"/>
        </w:rPr>
        <w:tab/>
        <w:t>)</w:t>
      </w:r>
    </w:p>
    <w:p w14:paraId="635C6AFB" w14:textId="77777777" w:rsidR="00C10412" w:rsidRPr="00A073C5" w:rsidRDefault="00C10412" w:rsidP="00C10412">
      <w:pPr>
        <w:tabs>
          <w:tab w:val="left" w:pos="709"/>
          <w:tab w:val="left" w:pos="4111"/>
          <w:tab w:val="left" w:pos="6521"/>
        </w:tabs>
        <w:spacing w:line="230" w:lineRule="auto"/>
        <w:jc w:val="both"/>
        <w:rPr>
          <w:sz w:val="20"/>
          <w:lang w:val="en-GB"/>
        </w:rPr>
      </w:pPr>
      <w:r w:rsidRPr="00A073C5">
        <w:rPr>
          <w:sz w:val="20"/>
          <w:lang w:val="en-GB"/>
        </w:rPr>
        <w:tab/>
        <w:t xml:space="preserve">Kingman Reef, Howland Island, </w:t>
      </w:r>
      <w:r w:rsidRPr="00A073C5">
        <w:rPr>
          <w:sz w:val="20"/>
          <w:lang w:val="en-GB"/>
        </w:rPr>
        <w:tab/>
        <w:t>)</w:t>
      </w:r>
    </w:p>
    <w:p w14:paraId="6B810888" w14:textId="77777777" w:rsidR="00C10412" w:rsidRPr="00A073C5" w:rsidRDefault="00C10412" w:rsidP="00C10412">
      <w:pPr>
        <w:tabs>
          <w:tab w:val="left" w:pos="709"/>
          <w:tab w:val="left" w:pos="4111"/>
          <w:tab w:val="left" w:pos="6521"/>
        </w:tabs>
        <w:spacing w:line="230" w:lineRule="auto"/>
        <w:jc w:val="both"/>
        <w:rPr>
          <w:sz w:val="20"/>
          <w:lang w:val="en-GB"/>
        </w:rPr>
      </w:pPr>
      <w:r w:rsidRPr="00A073C5">
        <w:rPr>
          <w:sz w:val="20"/>
          <w:lang w:val="en-GB"/>
        </w:rPr>
        <w:tab/>
        <w:t xml:space="preserve">Baker Island, Jarvis Island and </w:t>
      </w:r>
      <w:r w:rsidRPr="00A073C5">
        <w:rPr>
          <w:sz w:val="20"/>
          <w:lang w:val="en-GB"/>
        </w:rPr>
        <w:tab/>
        <w:t>)</w:t>
      </w:r>
    </w:p>
    <w:p w14:paraId="50313215" w14:textId="77777777" w:rsidR="00C10412" w:rsidRPr="00A073C5" w:rsidRDefault="00C10412" w:rsidP="00C10412">
      <w:pPr>
        <w:tabs>
          <w:tab w:val="left" w:pos="709"/>
          <w:tab w:val="left" w:pos="4111"/>
          <w:tab w:val="left" w:pos="6521"/>
        </w:tabs>
        <w:spacing w:line="230" w:lineRule="auto"/>
        <w:ind w:left="720" w:hanging="720"/>
        <w:jc w:val="both"/>
        <w:rPr>
          <w:sz w:val="20"/>
          <w:lang w:val="en-GB"/>
        </w:rPr>
      </w:pPr>
      <w:r w:rsidRPr="00A073C5">
        <w:rPr>
          <w:sz w:val="20"/>
          <w:lang w:val="en-GB"/>
        </w:rPr>
        <w:tab/>
        <w:t>Navassa Island</w:t>
      </w:r>
      <w:r w:rsidRPr="00A073C5">
        <w:rPr>
          <w:sz w:val="20"/>
          <w:lang w:val="en-GB"/>
        </w:rPr>
        <w:tab/>
        <w:t>)</w:t>
      </w:r>
    </w:p>
    <w:p w14:paraId="0A5B2008" w14:textId="77777777" w:rsidR="001D1D13" w:rsidRPr="00A073C5" w:rsidRDefault="001D1D13" w:rsidP="00C10412">
      <w:pPr>
        <w:tabs>
          <w:tab w:val="left" w:pos="709"/>
          <w:tab w:val="left" w:pos="4111"/>
          <w:tab w:val="left" w:pos="6521"/>
        </w:tabs>
        <w:spacing w:line="230" w:lineRule="auto"/>
        <w:ind w:left="720" w:hanging="720"/>
        <w:jc w:val="both"/>
        <w:rPr>
          <w:sz w:val="20"/>
          <w:lang w:val="en-GB"/>
        </w:rPr>
      </w:pPr>
    </w:p>
    <w:p w14:paraId="64E8828F" w14:textId="77777777" w:rsidR="001D1D13" w:rsidRPr="00A073C5" w:rsidRDefault="001D1D13" w:rsidP="00C10412">
      <w:pPr>
        <w:tabs>
          <w:tab w:val="left" w:pos="709"/>
          <w:tab w:val="left" w:pos="4111"/>
          <w:tab w:val="left" w:pos="6521"/>
        </w:tabs>
        <w:spacing w:line="230" w:lineRule="auto"/>
        <w:ind w:left="720" w:hanging="720"/>
        <w:jc w:val="both"/>
        <w:rPr>
          <w:sz w:val="20"/>
          <w:lang w:val="en-GB"/>
        </w:rPr>
      </w:pPr>
      <w:r w:rsidRPr="00A073C5">
        <w:rPr>
          <w:sz w:val="20"/>
          <w:lang w:val="en-GB"/>
        </w:rPr>
        <w:tab/>
        <w:t>With refer</w:t>
      </w:r>
      <w:r w:rsidR="00933DA6" w:rsidRPr="00A073C5">
        <w:rPr>
          <w:sz w:val="20"/>
          <w:lang w:val="en-GB"/>
        </w:rPr>
        <w:t xml:space="preserve">ence to the acceptance </w:t>
      </w:r>
      <w:r w:rsidRPr="00A073C5">
        <w:rPr>
          <w:sz w:val="20"/>
          <w:lang w:val="en-GB"/>
        </w:rPr>
        <w:t>in respect of the Panama Canal Zone</w:t>
      </w:r>
      <w:r w:rsidR="00123E5E" w:rsidRPr="00A073C5">
        <w:rPr>
          <w:sz w:val="20"/>
          <w:lang w:val="en-GB"/>
        </w:rPr>
        <w:t xml:space="preserve"> and the Trust Territory</w:t>
      </w:r>
      <w:r w:rsidR="00C32AC2" w:rsidRPr="00A073C5">
        <w:rPr>
          <w:sz w:val="20"/>
          <w:lang w:val="en-GB"/>
        </w:rPr>
        <w:t xml:space="preserve"> of the Pacific Islands, the United States informed the Depositary as follows:</w:t>
      </w:r>
    </w:p>
    <w:p w14:paraId="46E595DE" w14:textId="77777777" w:rsidR="00C32AC2" w:rsidRPr="00A073C5" w:rsidRDefault="00C32AC2" w:rsidP="00C10412">
      <w:pPr>
        <w:tabs>
          <w:tab w:val="left" w:pos="709"/>
          <w:tab w:val="left" w:pos="4111"/>
          <w:tab w:val="left" w:pos="6521"/>
        </w:tabs>
        <w:spacing w:line="230" w:lineRule="auto"/>
        <w:ind w:left="720" w:hanging="720"/>
        <w:jc w:val="both"/>
        <w:rPr>
          <w:sz w:val="20"/>
          <w:lang w:val="en-GB"/>
        </w:rPr>
      </w:pPr>
    </w:p>
    <w:p w14:paraId="70B35165" w14:textId="77777777" w:rsidR="00C32AC2" w:rsidRPr="00A073C5" w:rsidRDefault="00C32AC2" w:rsidP="00C10412">
      <w:pPr>
        <w:tabs>
          <w:tab w:val="left" w:pos="709"/>
          <w:tab w:val="left" w:pos="4111"/>
          <w:tab w:val="left" w:pos="6521"/>
        </w:tabs>
        <w:spacing w:line="230" w:lineRule="auto"/>
        <w:ind w:left="720" w:hanging="720"/>
        <w:jc w:val="both"/>
        <w:rPr>
          <w:sz w:val="20"/>
          <w:lang w:val="en-GB"/>
        </w:rPr>
      </w:pPr>
      <w:r w:rsidRPr="00A073C5">
        <w:rPr>
          <w:sz w:val="20"/>
          <w:lang w:val="en-GB"/>
        </w:rPr>
        <w:tab/>
        <w:t>The Panama Canal Zone reverted to Panama on 1 October 1978.  On that date the United</w:t>
      </w:r>
      <w:r w:rsidR="00933DA6" w:rsidRPr="00A073C5">
        <w:rPr>
          <w:sz w:val="20"/>
          <w:lang w:val="en-GB"/>
        </w:rPr>
        <w:t xml:space="preserve"> States Panama Canal Zone ended.</w:t>
      </w:r>
    </w:p>
    <w:p w14:paraId="2A46712D" w14:textId="77777777" w:rsidR="00C32AC2" w:rsidRPr="00A073C5" w:rsidRDefault="00C32AC2" w:rsidP="00C10412">
      <w:pPr>
        <w:tabs>
          <w:tab w:val="left" w:pos="709"/>
          <w:tab w:val="left" w:pos="4111"/>
          <w:tab w:val="left" w:pos="6521"/>
        </w:tabs>
        <w:spacing w:line="230" w:lineRule="auto"/>
        <w:ind w:left="720" w:hanging="720"/>
        <w:jc w:val="both"/>
        <w:rPr>
          <w:sz w:val="20"/>
          <w:lang w:val="en-GB"/>
        </w:rPr>
      </w:pPr>
    </w:p>
    <w:p w14:paraId="6B708AF6" w14:textId="77777777" w:rsidR="00C32AC2" w:rsidRPr="00A073C5" w:rsidRDefault="00C445D5" w:rsidP="00832FF4">
      <w:pPr>
        <w:tabs>
          <w:tab w:val="left" w:pos="709"/>
          <w:tab w:val="left" w:pos="4111"/>
          <w:tab w:val="left" w:pos="6521"/>
        </w:tabs>
        <w:spacing w:line="230" w:lineRule="auto"/>
        <w:ind w:left="720" w:hanging="720"/>
        <w:jc w:val="both"/>
        <w:rPr>
          <w:sz w:val="20"/>
          <w:lang w:val="en-GB"/>
        </w:rPr>
      </w:pPr>
      <w:r w:rsidRPr="00A073C5">
        <w:rPr>
          <w:sz w:val="20"/>
          <w:lang w:val="en-GB"/>
        </w:rPr>
        <w:tab/>
        <w:t>The Trust Territory</w:t>
      </w:r>
      <w:r w:rsidR="00C32AC2" w:rsidRPr="00A073C5">
        <w:rPr>
          <w:sz w:val="20"/>
          <w:lang w:val="en-GB"/>
        </w:rPr>
        <w:t xml:space="preserve"> o</w:t>
      </w:r>
      <w:r w:rsidR="00F23574" w:rsidRPr="00A073C5">
        <w:rPr>
          <w:sz w:val="20"/>
          <w:lang w:val="en-GB"/>
        </w:rPr>
        <w:t xml:space="preserve">f the Pacific Islands was </w:t>
      </w:r>
      <w:r w:rsidR="00C32AC2" w:rsidRPr="00A073C5">
        <w:rPr>
          <w:sz w:val="20"/>
          <w:lang w:val="en-GB"/>
        </w:rPr>
        <w:t>termi</w:t>
      </w:r>
      <w:r w:rsidR="00F23574" w:rsidRPr="00A073C5">
        <w:rPr>
          <w:sz w:val="20"/>
          <w:lang w:val="en-GB"/>
        </w:rPr>
        <w:t>nated by the UN Security Council, acting on the recommendation of the Trusteeship Council.  The Trust Agreement</w:t>
      </w:r>
      <w:r w:rsidR="00832FF4" w:rsidRPr="00A073C5">
        <w:rPr>
          <w:sz w:val="20"/>
          <w:lang w:val="en-GB"/>
        </w:rPr>
        <w:t>, with regard to the three terri</w:t>
      </w:r>
      <w:r w:rsidR="00F23574" w:rsidRPr="00A073C5">
        <w:rPr>
          <w:sz w:val="20"/>
          <w:lang w:val="en-GB"/>
        </w:rPr>
        <w:t>t</w:t>
      </w:r>
      <w:r w:rsidR="00832FF4" w:rsidRPr="00A073C5">
        <w:rPr>
          <w:sz w:val="20"/>
          <w:lang w:val="en-GB"/>
        </w:rPr>
        <w:t>ories t</w:t>
      </w:r>
      <w:r w:rsidR="00F23574" w:rsidRPr="00A073C5">
        <w:rPr>
          <w:sz w:val="20"/>
          <w:lang w:val="en-GB"/>
        </w:rPr>
        <w:t>hat entered into Compacts of Free Association with the United States, was terminated as follows:</w:t>
      </w:r>
    </w:p>
    <w:p w14:paraId="578FE15F" w14:textId="77777777" w:rsidR="00C32AC2" w:rsidRPr="00A073C5" w:rsidRDefault="00C32AC2" w:rsidP="00C10412">
      <w:pPr>
        <w:tabs>
          <w:tab w:val="left" w:pos="709"/>
          <w:tab w:val="left" w:pos="4111"/>
          <w:tab w:val="left" w:pos="6521"/>
        </w:tabs>
        <w:spacing w:line="230" w:lineRule="auto"/>
        <w:ind w:left="720" w:hanging="720"/>
        <w:jc w:val="both"/>
        <w:rPr>
          <w:sz w:val="20"/>
          <w:lang w:val="en-GB"/>
        </w:rPr>
      </w:pPr>
    </w:p>
    <w:p w14:paraId="45C5E9D4" w14:textId="77777777" w:rsidR="00C32AC2" w:rsidRPr="00A073C5" w:rsidRDefault="00C32AC2" w:rsidP="00B272B6">
      <w:pPr>
        <w:tabs>
          <w:tab w:val="left" w:pos="709"/>
          <w:tab w:val="left" w:pos="4111"/>
          <w:tab w:val="left" w:pos="6521"/>
        </w:tabs>
        <w:spacing w:line="230" w:lineRule="auto"/>
        <w:ind w:left="720" w:hanging="720"/>
        <w:jc w:val="both"/>
        <w:rPr>
          <w:sz w:val="20"/>
          <w:lang w:val="en-GB"/>
        </w:rPr>
      </w:pPr>
      <w:r w:rsidRPr="00A073C5">
        <w:rPr>
          <w:sz w:val="20"/>
          <w:lang w:val="en-GB"/>
        </w:rPr>
        <w:tab/>
        <w:t>The Marshall Islands on</w:t>
      </w:r>
      <w:r w:rsidR="00B272B6" w:rsidRPr="00A073C5">
        <w:rPr>
          <w:sz w:val="20"/>
          <w:lang w:val="en-GB"/>
        </w:rPr>
        <w:t xml:space="preserve"> 21 October 1986, and by United Nations Security Council resolution 683(1990), of</w:t>
      </w:r>
      <w:r w:rsidRPr="00A073C5">
        <w:rPr>
          <w:sz w:val="20"/>
          <w:lang w:val="en-GB"/>
        </w:rPr>
        <w:t xml:space="preserve"> 22</w:t>
      </w:r>
      <w:r w:rsidR="00B272B6" w:rsidRPr="00A073C5">
        <w:rPr>
          <w:sz w:val="20"/>
          <w:lang w:val="en-GB"/>
        </w:rPr>
        <w:t> </w:t>
      </w:r>
      <w:r w:rsidRPr="00A073C5">
        <w:rPr>
          <w:sz w:val="20"/>
          <w:lang w:val="en-GB"/>
        </w:rPr>
        <w:t>December 1990</w:t>
      </w:r>
      <w:r w:rsidR="009E0883" w:rsidRPr="00A073C5">
        <w:rPr>
          <w:sz w:val="20"/>
          <w:lang w:val="en-GB"/>
        </w:rPr>
        <w:t>;</w:t>
      </w:r>
      <w:r w:rsidRPr="00A073C5">
        <w:rPr>
          <w:sz w:val="20"/>
          <w:lang w:val="en-GB"/>
        </w:rPr>
        <w:t xml:space="preserve"> </w:t>
      </w:r>
      <w:r w:rsidR="00A86711" w:rsidRPr="00A073C5">
        <w:rPr>
          <w:sz w:val="20"/>
        </w:rPr>
        <w:t>the Federated States of Micronesia</w:t>
      </w:r>
      <w:r w:rsidRPr="00A073C5">
        <w:rPr>
          <w:sz w:val="20"/>
          <w:lang w:val="en-GB"/>
        </w:rPr>
        <w:t xml:space="preserve"> on 3 </w:t>
      </w:r>
      <w:r w:rsidR="00B272B6" w:rsidRPr="00A073C5">
        <w:rPr>
          <w:sz w:val="20"/>
          <w:lang w:val="en-GB"/>
        </w:rPr>
        <w:t xml:space="preserve">November 1986, and by United Nations Security Council resolution 683(1990), of </w:t>
      </w:r>
      <w:r w:rsidRPr="00A073C5">
        <w:rPr>
          <w:sz w:val="20"/>
          <w:lang w:val="en-GB"/>
        </w:rPr>
        <w:t xml:space="preserve">22 December 1990; </w:t>
      </w:r>
      <w:r w:rsidR="00B272B6" w:rsidRPr="00A073C5">
        <w:rPr>
          <w:sz w:val="20"/>
          <w:lang w:val="en-GB"/>
        </w:rPr>
        <w:t>and Palau on 1 October 1994, and by United Nations Security Council resolution 156(1994), of</w:t>
      </w:r>
      <w:r w:rsidRPr="00A073C5">
        <w:rPr>
          <w:sz w:val="20"/>
          <w:lang w:val="en-GB"/>
        </w:rPr>
        <w:t xml:space="preserve"> </w:t>
      </w:r>
      <w:r w:rsidR="00B272B6" w:rsidRPr="00A073C5">
        <w:rPr>
          <w:sz w:val="20"/>
          <w:lang w:val="en-GB"/>
        </w:rPr>
        <w:t xml:space="preserve">10 November 1994.  </w:t>
      </w:r>
    </w:p>
    <w:p w14:paraId="54A84E92" w14:textId="77777777" w:rsidR="009B09FB" w:rsidRPr="00A073C5" w:rsidRDefault="009B09FB" w:rsidP="00C10412">
      <w:pPr>
        <w:tabs>
          <w:tab w:val="left" w:pos="709"/>
          <w:tab w:val="left" w:pos="4111"/>
          <w:tab w:val="left" w:pos="6521"/>
        </w:tabs>
        <w:spacing w:line="230" w:lineRule="auto"/>
        <w:ind w:left="720" w:hanging="720"/>
        <w:jc w:val="both"/>
        <w:rPr>
          <w:sz w:val="20"/>
          <w:lang w:val="en-GB"/>
        </w:rPr>
      </w:pPr>
    </w:p>
    <w:p w14:paraId="57DB07BC" w14:textId="77777777" w:rsidR="009B09FB" w:rsidRPr="00A073C5" w:rsidRDefault="009B09FB" w:rsidP="00C10412">
      <w:pPr>
        <w:tabs>
          <w:tab w:val="left" w:pos="709"/>
          <w:tab w:val="left" w:pos="4111"/>
          <w:tab w:val="left" w:pos="6521"/>
        </w:tabs>
        <w:spacing w:line="230" w:lineRule="auto"/>
        <w:ind w:left="720" w:hanging="720"/>
        <w:jc w:val="both"/>
        <w:rPr>
          <w:sz w:val="20"/>
          <w:lang w:val="en-GB"/>
        </w:rPr>
      </w:pPr>
      <w:r w:rsidRPr="00A073C5">
        <w:rPr>
          <w:sz w:val="20"/>
          <w:lang w:val="en-GB"/>
        </w:rPr>
        <w:tab/>
        <w:t xml:space="preserve">The </w:t>
      </w:r>
      <w:r w:rsidR="00C445D5" w:rsidRPr="00A073C5">
        <w:rPr>
          <w:sz w:val="20"/>
          <w:lang w:val="en-GB"/>
        </w:rPr>
        <w:t xml:space="preserve">fourth territory, the </w:t>
      </w:r>
      <w:r w:rsidRPr="00A073C5">
        <w:rPr>
          <w:sz w:val="20"/>
          <w:lang w:val="en-GB"/>
        </w:rPr>
        <w:t>Commonwealth of the Northern Mariana Islands came under full United States sovereignty</w:t>
      </w:r>
      <w:r w:rsidR="00C445D5" w:rsidRPr="00A073C5">
        <w:rPr>
          <w:sz w:val="20"/>
          <w:lang w:val="en-GB"/>
        </w:rPr>
        <w:t xml:space="preserve"> on 4 November 1986.</w:t>
      </w:r>
    </w:p>
    <w:p w14:paraId="08C4A931" w14:textId="77777777" w:rsidR="00C32AC2" w:rsidRPr="00A073C5" w:rsidRDefault="00C32AC2" w:rsidP="00C10412">
      <w:pPr>
        <w:tabs>
          <w:tab w:val="left" w:pos="709"/>
          <w:tab w:val="left" w:pos="4111"/>
          <w:tab w:val="left" w:pos="6521"/>
        </w:tabs>
        <w:spacing w:line="230" w:lineRule="auto"/>
        <w:ind w:left="720" w:hanging="720"/>
        <w:jc w:val="both"/>
        <w:rPr>
          <w:sz w:val="20"/>
          <w:lang w:val="en-GB"/>
        </w:rPr>
      </w:pPr>
    </w:p>
    <w:p w14:paraId="7B9B73DF" w14:textId="77777777" w:rsidR="00A14F41" w:rsidRPr="00A073C5" w:rsidRDefault="00A14F41" w:rsidP="00A14F41">
      <w:pPr>
        <w:spacing w:line="230" w:lineRule="auto"/>
        <w:jc w:val="both"/>
        <w:rPr>
          <w:sz w:val="20"/>
          <w:lang w:val="en-GB"/>
        </w:rPr>
      </w:pPr>
      <w:r w:rsidRPr="00A073C5">
        <w:rPr>
          <w:sz w:val="20"/>
          <w:vertAlign w:val="superscript"/>
          <w:lang w:val="en-GB"/>
        </w:rPr>
        <w:tab/>
        <w:t xml:space="preserve">8  </w:t>
      </w:r>
      <w:r w:rsidRPr="00A073C5">
        <w:rPr>
          <w:sz w:val="20"/>
          <w:lang w:val="en-GB"/>
        </w:rPr>
        <w:t xml:space="preserve">The Netherlands declared accession to </w:t>
      </w:r>
      <w:r w:rsidR="008A1D78" w:rsidRPr="00A073C5">
        <w:rPr>
          <w:sz w:val="20"/>
          <w:lang w:val="en-GB"/>
        </w:rPr>
        <w:t xml:space="preserve">be effective also in respect of </w:t>
      </w:r>
      <w:r w:rsidR="007A519A" w:rsidRPr="00A073C5">
        <w:rPr>
          <w:sz w:val="20"/>
          <w:lang w:val="en-GB"/>
        </w:rPr>
        <w:t xml:space="preserve">the </w:t>
      </w:r>
      <w:r w:rsidRPr="00A073C5">
        <w:rPr>
          <w:sz w:val="20"/>
          <w:lang w:val="en-GB"/>
        </w:rPr>
        <w:t>Netherlands Antilles</w:t>
      </w:r>
      <w:r w:rsidR="00BB1FC8" w:rsidRPr="00A073C5">
        <w:rPr>
          <w:b/>
          <w:sz w:val="20"/>
          <w:lang w:val="en-GB"/>
        </w:rPr>
        <w:t>*</w:t>
      </w:r>
      <w:r w:rsidR="008A1D78" w:rsidRPr="00A073C5">
        <w:rPr>
          <w:sz w:val="20"/>
          <w:lang w:val="en-GB"/>
        </w:rPr>
        <w:t xml:space="preserve"> from</w:t>
      </w:r>
      <w:r w:rsidRPr="00A073C5">
        <w:rPr>
          <w:sz w:val="20"/>
          <w:lang w:val="en-GB"/>
        </w:rPr>
        <w:t xml:space="preserve">  1 July 1984</w:t>
      </w:r>
      <w:r w:rsidR="008A1D78" w:rsidRPr="00A073C5">
        <w:rPr>
          <w:sz w:val="20"/>
          <w:lang w:val="en-GB"/>
        </w:rPr>
        <w:t xml:space="preserve"> and A</w:t>
      </w:r>
      <w:r w:rsidRPr="00A073C5">
        <w:rPr>
          <w:sz w:val="20"/>
          <w:lang w:val="en-GB"/>
        </w:rPr>
        <w:t>ruba (with effect from 1 January 1986</w:t>
      </w:r>
      <w:r w:rsidR="008A1D78" w:rsidRPr="00A073C5">
        <w:rPr>
          <w:sz w:val="20"/>
          <w:lang w:val="en-GB"/>
        </w:rPr>
        <w:t>)</w:t>
      </w:r>
      <w:r w:rsidR="008A1D78" w:rsidRPr="00A073C5">
        <w:rPr>
          <w:sz w:val="20"/>
          <w:lang w:val="en-GB"/>
        </w:rPr>
        <w:tab/>
        <w:t xml:space="preserve">      </w:t>
      </w:r>
    </w:p>
    <w:p w14:paraId="15B91F43" w14:textId="77777777" w:rsidR="00326138" w:rsidRPr="00A073C5" w:rsidRDefault="00326138" w:rsidP="007A519A">
      <w:pPr>
        <w:tabs>
          <w:tab w:val="left" w:pos="284"/>
        </w:tabs>
        <w:spacing w:line="230" w:lineRule="auto"/>
        <w:ind w:left="294" w:hanging="294"/>
        <w:jc w:val="both"/>
        <w:rPr>
          <w:sz w:val="20"/>
          <w:lang w:val="en-GB"/>
        </w:rPr>
      </w:pPr>
      <w:r w:rsidRPr="00A073C5">
        <w:rPr>
          <w:sz w:val="20"/>
          <w:lang w:val="en-GB"/>
        </w:rPr>
        <w:t>*</w:t>
      </w:r>
      <w:r w:rsidR="007A519A" w:rsidRPr="00A073C5">
        <w:rPr>
          <w:sz w:val="20"/>
          <w:lang w:val="en-GB"/>
        </w:rPr>
        <w:tab/>
      </w:r>
      <w:r w:rsidRPr="00A073C5">
        <w:rPr>
          <w:sz w:val="20"/>
          <w:lang w:val="en-GB"/>
        </w:rPr>
        <w:t xml:space="preserve">The Netherlands Antilles has ceased to exist as an autonomous country within the Kingdom of the Netherlands with effect from 10 October 2010.  </w:t>
      </w:r>
      <w:r w:rsidR="007A519A" w:rsidRPr="00A073C5">
        <w:rPr>
          <w:sz w:val="20"/>
          <w:lang w:val="en-GB"/>
        </w:rPr>
        <w:t>Since that date, the Kingdom of the Netherlands consists of four autonomous countries: The Netherlands (European part and Caribbean part), Aruba, Curaçao and Sint Maarten. For more details see footnote 4, in section II of SOLAS 1974</w:t>
      </w:r>
      <w:r w:rsidR="008A1D78" w:rsidRPr="00A073C5">
        <w:rPr>
          <w:sz w:val="20"/>
          <w:lang w:val="en-GB"/>
        </w:rPr>
        <w:t>.  The Convention applies as follows:</w:t>
      </w:r>
    </w:p>
    <w:tbl>
      <w:tblPr>
        <w:tblW w:w="0" w:type="auto"/>
        <w:tblInd w:w="828" w:type="dxa"/>
        <w:tblLook w:val="01E0" w:firstRow="1" w:lastRow="1" w:firstColumn="1" w:lastColumn="1" w:noHBand="0" w:noVBand="0"/>
      </w:tblPr>
      <w:tblGrid>
        <w:gridCol w:w="3538"/>
        <w:gridCol w:w="454"/>
        <w:gridCol w:w="4566"/>
      </w:tblGrid>
      <w:tr w:rsidR="008A1D78" w:rsidRPr="00A073C5" w14:paraId="63C3F664" w14:textId="77777777" w:rsidTr="00BF755E">
        <w:tc>
          <w:tcPr>
            <w:tcW w:w="3620" w:type="dxa"/>
          </w:tcPr>
          <w:p w14:paraId="79F0FA85" w14:textId="77777777" w:rsidR="008A1D78" w:rsidRPr="00A073C5" w:rsidRDefault="008A1D78" w:rsidP="00BF755E">
            <w:pPr>
              <w:keepNext/>
              <w:keepLines/>
              <w:spacing w:line="200" w:lineRule="exact"/>
              <w:jc w:val="center"/>
              <w:rPr>
                <w:b/>
                <w:sz w:val="20"/>
                <w:lang w:val="en-GB"/>
              </w:rPr>
            </w:pPr>
          </w:p>
        </w:tc>
        <w:tc>
          <w:tcPr>
            <w:tcW w:w="460" w:type="dxa"/>
          </w:tcPr>
          <w:p w14:paraId="2CC7AE76" w14:textId="77777777" w:rsidR="008A1D78" w:rsidRPr="00A073C5" w:rsidRDefault="008A1D78" w:rsidP="00BF755E">
            <w:pPr>
              <w:keepNext/>
              <w:keepLines/>
              <w:spacing w:line="200" w:lineRule="exact"/>
              <w:jc w:val="both"/>
              <w:rPr>
                <w:sz w:val="20"/>
                <w:lang w:val="en-GB"/>
              </w:rPr>
            </w:pPr>
          </w:p>
        </w:tc>
        <w:tc>
          <w:tcPr>
            <w:tcW w:w="4694" w:type="dxa"/>
          </w:tcPr>
          <w:p w14:paraId="037CBF4F" w14:textId="77777777" w:rsidR="008A1D78" w:rsidRPr="00A073C5" w:rsidRDefault="008A1D78" w:rsidP="00BF755E">
            <w:pPr>
              <w:keepNext/>
              <w:keepLines/>
              <w:spacing w:line="200" w:lineRule="exact"/>
              <w:jc w:val="both"/>
              <w:rPr>
                <w:sz w:val="20"/>
                <w:lang w:val="en-GB"/>
              </w:rPr>
            </w:pPr>
            <w:r w:rsidRPr="00A073C5">
              <w:rPr>
                <w:b/>
                <w:sz w:val="20"/>
                <w:lang w:val="en-GB"/>
              </w:rPr>
              <w:t>Effective from</w:t>
            </w:r>
          </w:p>
        </w:tc>
      </w:tr>
      <w:tr w:rsidR="008A1D78" w:rsidRPr="00A073C5" w14:paraId="0B1D85D3" w14:textId="77777777" w:rsidTr="00BF755E">
        <w:tc>
          <w:tcPr>
            <w:tcW w:w="3620" w:type="dxa"/>
          </w:tcPr>
          <w:p w14:paraId="6FD0391C" w14:textId="77777777" w:rsidR="008A1D78" w:rsidRPr="00A073C5" w:rsidRDefault="008A1D78" w:rsidP="00BF755E">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222BDEC2" w14:textId="77777777" w:rsidR="008A1D78" w:rsidRPr="00A073C5" w:rsidRDefault="008A1D78" w:rsidP="00BF755E">
            <w:pPr>
              <w:keepNext/>
              <w:keepLines/>
              <w:spacing w:line="200" w:lineRule="exact"/>
              <w:jc w:val="both"/>
              <w:rPr>
                <w:sz w:val="20"/>
                <w:lang w:val="en-GB"/>
              </w:rPr>
            </w:pPr>
            <w:r w:rsidRPr="00A073C5">
              <w:rPr>
                <w:sz w:val="20"/>
                <w:lang w:val="en-GB"/>
              </w:rPr>
              <w:t>)</w:t>
            </w:r>
          </w:p>
        </w:tc>
        <w:tc>
          <w:tcPr>
            <w:tcW w:w="4694" w:type="dxa"/>
          </w:tcPr>
          <w:p w14:paraId="080D8E6C" w14:textId="77777777" w:rsidR="008A1D78" w:rsidRPr="00A073C5" w:rsidRDefault="008A1D78" w:rsidP="00BF755E">
            <w:pPr>
              <w:keepNext/>
              <w:keepLines/>
              <w:spacing w:line="200" w:lineRule="exact"/>
              <w:jc w:val="both"/>
              <w:rPr>
                <w:sz w:val="20"/>
                <w:lang w:val="en-GB"/>
              </w:rPr>
            </w:pPr>
            <w:r w:rsidRPr="00A073C5">
              <w:rPr>
                <w:sz w:val="20"/>
                <w:lang w:val="en-GB"/>
              </w:rPr>
              <w:t>15 July 1977</w:t>
            </w:r>
          </w:p>
        </w:tc>
      </w:tr>
      <w:tr w:rsidR="008A1D78" w:rsidRPr="00A073C5" w14:paraId="18A84EDC" w14:textId="77777777" w:rsidTr="00BF755E">
        <w:tc>
          <w:tcPr>
            <w:tcW w:w="3620" w:type="dxa"/>
          </w:tcPr>
          <w:p w14:paraId="06A3B929" w14:textId="77777777" w:rsidR="008A1D78" w:rsidRPr="00A073C5" w:rsidRDefault="008A1D78" w:rsidP="00BF755E">
            <w:pPr>
              <w:keepNext/>
              <w:keepLines/>
              <w:spacing w:line="200" w:lineRule="exact"/>
              <w:jc w:val="both"/>
              <w:rPr>
                <w:sz w:val="20"/>
                <w:lang w:val="en-GB"/>
              </w:rPr>
            </w:pPr>
            <w:r w:rsidRPr="00A073C5">
              <w:rPr>
                <w:sz w:val="20"/>
                <w:lang w:val="en-GB"/>
              </w:rPr>
              <w:t>Caribbean part of the Netherlands</w:t>
            </w:r>
          </w:p>
        </w:tc>
        <w:tc>
          <w:tcPr>
            <w:tcW w:w="460" w:type="dxa"/>
          </w:tcPr>
          <w:p w14:paraId="520314A3" w14:textId="77777777" w:rsidR="008A1D78" w:rsidRPr="00A073C5" w:rsidRDefault="008A1D78" w:rsidP="00BF755E">
            <w:pPr>
              <w:keepNext/>
              <w:keepLines/>
              <w:spacing w:line="200" w:lineRule="exact"/>
              <w:jc w:val="both"/>
              <w:rPr>
                <w:sz w:val="20"/>
                <w:lang w:val="en-GB"/>
              </w:rPr>
            </w:pPr>
            <w:r w:rsidRPr="00A073C5">
              <w:rPr>
                <w:sz w:val="20"/>
                <w:lang w:val="en-GB"/>
              </w:rPr>
              <w:t>)</w:t>
            </w:r>
          </w:p>
        </w:tc>
        <w:tc>
          <w:tcPr>
            <w:tcW w:w="4694" w:type="dxa"/>
          </w:tcPr>
          <w:p w14:paraId="5B3B9AA3" w14:textId="77777777" w:rsidR="008A1D78" w:rsidRPr="00A073C5" w:rsidRDefault="008A1D78" w:rsidP="00BF755E">
            <w:pPr>
              <w:keepNext/>
              <w:keepLines/>
              <w:spacing w:line="200" w:lineRule="exact"/>
              <w:jc w:val="both"/>
              <w:rPr>
                <w:sz w:val="20"/>
                <w:lang w:val="en-GB"/>
              </w:rPr>
            </w:pPr>
            <w:r w:rsidRPr="00A073C5">
              <w:rPr>
                <w:sz w:val="20"/>
                <w:lang w:val="en-GB"/>
              </w:rPr>
              <w:t>10 October 2010</w:t>
            </w:r>
          </w:p>
        </w:tc>
      </w:tr>
      <w:tr w:rsidR="008A1D78" w:rsidRPr="00A073C5" w14:paraId="72345581" w14:textId="77777777" w:rsidTr="00BF755E">
        <w:tc>
          <w:tcPr>
            <w:tcW w:w="3620" w:type="dxa"/>
          </w:tcPr>
          <w:p w14:paraId="0BE61A21" w14:textId="77777777" w:rsidR="008A1D78" w:rsidRPr="00A073C5" w:rsidRDefault="008A1D78" w:rsidP="00BF755E">
            <w:pPr>
              <w:spacing w:line="200" w:lineRule="exact"/>
              <w:jc w:val="both"/>
              <w:rPr>
                <w:sz w:val="20"/>
                <w:lang w:val="en-GB"/>
              </w:rPr>
            </w:pPr>
            <w:r w:rsidRPr="00A073C5">
              <w:rPr>
                <w:sz w:val="20"/>
                <w:lang w:val="en-GB"/>
              </w:rPr>
              <w:t xml:space="preserve">Aruba </w:t>
            </w:r>
          </w:p>
        </w:tc>
        <w:tc>
          <w:tcPr>
            <w:tcW w:w="460" w:type="dxa"/>
          </w:tcPr>
          <w:p w14:paraId="15850D0D" w14:textId="77777777" w:rsidR="008A1D78" w:rsidRPr="00A073C5" w:rsidRDefault="008A1D78" w:rsidP="00BF755E">
            <w:pPr>
              <w:spacing w:line="200" w:lineRule="exact"/>
              <w:jc w:val="both"/>
              <w:rPr>
                <w:sz w:val="20"/>
                <w:lang w:val="en-GB"/>
              </w:rPr>
            </w:pPr>
            <w:r w:rsidRPr="00A073C5">
              <w:rPr>
                <w:sz w:val="20"/>
                <w:lang w:val="en-GB"/>
              </w:rPr>
              <w:t>)</w:t>
            </w:r>
          </w:p>
        </w:tc>
        <w:tc>
          <w:tcPr>
            <w:tcW w:w="4694" w:type="dxa"/>
          </w:tcPr>
          <w:p w14:paraId="2C5273E1" w14:textId="77777777" w:rsidR="008A1D78" w:rsidRPr="00A073C5" w:rsidRDefault="008A1D78" w:rsidP="00BF755E">
            <w:pPr>
              <w:spacing w:line="200" w:lineRule="exact"/>
              <w:jc w:val="both"/>
              <w:rPr>
                <w:sz w:val="20"/>
                <w:lang w:val="en-GB"/>
              </w:rPr>
            </w:pPr>
            <w:r w:rsidRPr="00A073C5">
              <w:rPr>
                <w:sz w:val="20"/>
                <w:lang w:val="en-GB"/>
              </w:rPr>
              <w:t xml:space="preserve">  1 January 1986</w:t>
            </w:r>
          </w:p>
        </w:tc>
      </w:tr>
      <w:tr w:rsidR="008A1D78" w:rsidRPr="00A073C5" w14:paraId="07B8174B" w14:textId="77777777" w:rsidTr="00BF755E">
        <w:tc>
          <w:tcPr>
            <w:tcW w:w="3620" w:type="dxa"/>
          </w:tcPr>
          <w:p w14:paraId="5CC11CBD" w14:textId="77777777" w:rsidR="008A1D78" w:rsidRPr="00A073C5" w:rsidRDefault="008A1D78" w:rsidP="00BF755E">
            <w:pPr>
              <w:spacing w:line="200" w:lineRule="exact"/>
              <w:jc w:val="both"/>
              <w:rPr>
                <w:sz w:val="20"/>
                <w:lang w:val="en-GB"/>
              </w:rPr>
            </w:pPr>
            <w:r w:rsidRPr="00A073C5">
              <w:rPr>
                <w:sz w:val="20"/>
                <w:lang w:val="en-GB"/>
              </w:rPr>
              <w:t>Curaçao</w:t>
            </w:r>
          </w:p>
        </w:tc>
        <w:tc>
          <w:tcPr>
            <w:tcW w:w="460" w:type="dxa"/>
          </w:tcPr>
          <w:p w14:paraId="777867A2" w14:textId="77777777" w:rsidR="008A1D78" w:rsidRPr="00A073C5" w:rsidRDefault="008A1D78" w:rsidP="00BF755E">
            <w:pPr>
              <w:spacing w:line="200" w:lineRule="exact"/>
              <w:jc w:val="both"/>
              <w:rPr>
                <w:sz w:val="20"/>
                <w:lang w:val="en-GB"/>
              </w:rPr>
            </w:pPr>
            <w:r w:rsidRPr="00A073C5">
              <w:rPr>
                <w:sz w:val="20"/>
                <w:lang w:val="en-GB"/>
              </w:rPr>
              <w:t>)</w:t>
            </w:r>
          </w:p>
        </w:tc>
        <w:tc>
          <w:tcPr>
            <w:tcW w:w="4694" w:type="dxa"/>
          </w:tcPr>
          <w:p w14:paraId="612C9E0C" w14:textId="77777777" w:rsidR="008A1D78" w:rsidRPr="00A073C5" w:rsidRDefault="008A1D78" w:rsidP="00BF755E">
            <w:pPr>
              <w:spacing w:line="200" w:lineRule="exact"/>
              <w:jc w:val="both"/>
              <w:rPr>
                <w:sz w:val="20"/>
                <w:lang w:val="en-GB"/>
              </w:rPr>
            </w:pPr>
            <w:r w:rsidRPr="00A073C5">
              <w:rPr>
                <w:sz w:val="20"/>
                <w:lang w:val="en-GB"/>
              </w:rPr>
              <w:t>10 October 2010</w:t>
            </w:r>
          </w:p>
        </w:tc>
      </w:tr>
      <w:tr w:rsidR="008A1D78" w:rsidRPr="00A073C5" w14:paraId="375B4BF2" w14:textId="77777777" w:rsidTr="00BF755E">
        <w:tc>
          <w:tcPr>
            <w:tcW w:w="3620" w:type="dxa"/>
          </w:tcPr>
          <w:p w14:paraId="3C623F0F" w14:textId="77777777" w:rsidR="008A1D78" w:rsidRPr="00A073C5" w:rsidRDefault="008A1D78" w:rsidP="00BF755E">
            <w:pPr>
              <w:spacing w:line="200" w:lineRule="exact"/>
              <w:jc w:val="both"/>
              <w:rPr>
                <w:sz w:val="20"/>
                <w:lang w:val="en-GB"/>
              </w:rPr>
            </w:pPr>
            <w:r w:rsidRPr="00A073C5">
              <w:rPr>
                <w:sz w:val="20"/>
                <w:lang w:val="en-GB"/>
              </w:rPr>
              <w:t xml:space="preserve">Sint Maarten </w:t>
            </w:r>
          </w:p>
        </w:tc>
        <w:tc>
          <w:tcPr>
            <w:tcW w:w="460" w:type="dxa"/>
          </w:tcPr>
          <w:p w14:paraId="2019FFBD" w14:textId="77777777" w:rsidR="008A1D78" w:rsidRPr="00A073C5" w:rsidRDefault="008A1D78" w:rsidP="00BF755E">
            <w:pPr>
              <w:spacing w:line="200" w:lineRule="exact"/>
              <w:jc w:val="both"/>
              <w:rPr>
                <w:sz w:val="20"/>
                <w:lang w:val="en-GB"/>
              </w:rPr>
            </w:pPr>
            <w:r w:rsidRPr="00A073C5">
              <w:rPr>
                <w:sz w:val="20"/>
                <w:lang w:val="en-GB"/>
              </w:rPr>
              <w:t>)</w:t>
            </w:r>
          </w:p>
        </w:tc>
        <w:tc>
          <w:tcPr>
            <w:tcW w:w="4694" w:type="dxa"/>
          </w:tcPr>
          <w:p w14:paraId="2074AE9C" w14:textId="77777777" w:rsidR="008A1D78" w:rsidRPr="00A073C5" w:rsidRDefault="008A1D78" w:rsidP="00BF755E">
            <w:pPr>
              <w:spacing w:line="200" w:lineRule="exact"/>
              <w:jc w:val="both"/>
              <w:rPr>
                <w:sz w:val="20"/>
                <w:lang w:val="en-GB"/>
              </w:rPr>
            </w:pPr>
            <w:r w:rsidRPr="00A073C5">
              <w:rPr>
                <w:sz w:val="20"/>
                <w:lang w:val="en-GB"/>
              </w:rPr>
              <w:t>10 October 2010</w:t>
            </w:r>
          </w:p>
        </w:tc>
      </w:tr>
    </w:tbl>
    <w:p w14:paraId="447D625F" w14:textId="77777777" w:rsidR="008A1D78" w:rsidRPr="00A073C5" w:rsidRDefault="008A1D78" w:rsidP="00326138">
      <w:pPr>
        <w:spacing w:line="230" w:lineRule="auto"/>
        <w:ind w:left="854" w:hanging="126"/>
        <w:jc w:val="both"/>
        <w:rPr>
          <w:sz w:val="20"/>
          <w:lang w:val="en-GB"/>
        </w:rPr>
      </w:pPr>
    </w:p>
    <w:p w14:paraId="1933C017" w14:textId="77777777" w:rsidR="009803AF" w:rsidRPr="00A073C5" w:rsidRDefault="006F1159">
      <w:pPr>
        <w:spacing w:line="230" w:lineRule="auto"/>
        <w:jc w:val="both"/>
        <w:rPr>
          <w:sz w:val="20"/>
          <w:lang w:val="en-GB"/>
        </w:rPr>
      </w:pPr>
      <w:r w:rsidRPr="00A073C5">
        <w:rPr>
          <w:sz w:val="20"/>
          <w:lang w:val="en-GB"/>
        </w:rPr>
        <w:tab/>
      </w:r>
      <w:r w:rsidR="006D3140" w:rsidRPr="00A073C5">
        <w:rPr>
          <w:sz w:val="20"/>
          <w:vertAlign w:val="superscript"/>
          <w:lang w:val="en-GB"/>
        </w:rPr>
        <w:t>9</w:t>
      </w:r>
      <w:r w:rsidR="006D1F0D" w:rsidRPr="00A073C5">
        <w:rPr>
          <w:sz w:val="20"/>
          <w:vertAlign w:val="superscript"/>
          <w:lang w:val="en-GB"/>
        </w:rPr>
        <w:t>  </w:t>
      </w:r>
      <w:r w:rsidR="009803AF" w:rsidRPr="00A073C5">
        <w:rPr>
          <w:sz w:val="20"/>
          <w:lang w:val="en-GB"/>
        </w:rPr>
        <w:t>Applies to Macau with effect from 22 March 1999</w:t>
      </w:r>
      <w:r w:rsidR="009803AF" w:rsidRPr="00A073C5">
        <w:rPr>
          <w:sz w:val="20"/>
          <w:vertAlign w:val="superscript"/>
          <w:lang w:val="en-GB"/>
        </w:rPr>
        <w:t>*</w:t>
      </w:r>
    </w:p>
    <w:p w14:paraId="715CE335" w14:textId="77777777" w:rsidR="009803AF" w:rsidRPr="00A073C5" w:rsidRDefault="009803AF">
      <w:pPr>
        <w:spacing w:line="230" w:lineRule="auto"/>
        <w:ind w:left="720" w:hanging="720"/>
        <w:jc w:val="both"/>
        <w:rPr>
          <w:sz w:val="20"/>
          <w:lang w:val="en-GB"/>
        </w:rPr>
      </w:pPr>
    </w:p>
    <w:p w14:paraId="13855295" w14:textId="77777777" w:rsidR="009803AF" w:rsidRPr="00A073C5" w:rsidRDefault="009803AF">
      <w:pPr>
        <w:spacing w:line="230" w:lineRule="auto"/>
        <w:ind w:left="720" w:hanging="720"/>
        <w:jc w:val="both"/>
        <w:rPr>
          <w:sz w:val="20"/>
          <w:lang w:val="en-GB"/>
        </w:rPr>
      </w:pPr>
      <w:r w:rsidRPr="00A073C5">
        <w:rPr>
          <w:sz w:val="20"/>
          <w:vertAlign w:val="superscript"/>
          <w:lang w:val="en-GB"/>
        </w:rPr>
        <w:tab/>
        <w:t>*</w:t>
      </w:r>
      <w:r w:rsidR="006D1F0D" w:rsidRPr="00A073C5">
        <w:rPr>
          <w:sz w:val="20"/>
          <w:vertAlign w:val="superscript"/>
          <w:lang w:val="en-GB"/>
        </w:rPr>
        <w:t>  </w:t>
      </w:r>
      <w:r w:rsidRPr="00A073C5">
        <w:rPr>
          <w:sz w:val="20"/>
          <w:lang w:val="en-GB"/>
        </w:rPr>
        <w:t>Ceased to apply to Macau with effect from 20 December 1999.</w:t>
      </w:r>
    </w:p>
    <w:p w14:paraId="7CBDC803" w14:textId="77777777" w:rsidR="009803AF" w:rsidRPr="00A073C5" w:rsidRDefault="009803AF" w:rsidP="00B45629">
      <w:pPr>
        <w:spacing w:line="230" w:lineRule="auto"/>
        <w:jc w:val="both"/>
        <w:rPr>
          <w:sz w:val="20"/>
          <w:lang w:val="en-GB"/>
        </w:rPr>
      </w:pPr>
      <w:r w:rsidRPr="00A073C5">
        <w:rPr>
          <w:sz w:val="20"/>
          <w:lang w:val="en-GB"/>
        </w:rPr>
        <w:tab/>
      </w:r>
    </w:p>
    <w:p w14:paraId="17AF0989" w14:textId="77777777" w:rsidR="009803AF" w:rsidRPr="00A073C5" w:rsidRDefault="009803AF">
      <w:pPr>
        <w:spacing w:line="230" w:lineRule="auto"/>
        <w:jc w:val="both"/>
        <w:rPr>
          <w:sz w:val="20"/>
          <w:lang w:val="en-GB"/>
        </w:rPr>
      </w:pPr>
      <w:r w:rsidRPr="00A073C5">
        <w:rPr>
          <w:sz w:val="20"/>
          <w:lang w:val="en-GB"/>
        </w:rPr>
        <w:tab/>
      </w:r>
      <w:r w:rsidR="006D3140" w:rsidRPr="00A073C5">
        <w:rPr>
          <w:sz w:val="20"/>
          <w:vertAlign w:val="superscript"/>
          <w:lang w:val="en-GB"/>
        </w:rPr>
        <w:t>1</w:t>
      </w:r>
      <w:r w:rsidR="0023139F" w:rsidRPr="00A073C5">
        <w:rPr>
          <w:sz w:val="20"/>
          <w:vertAlign w:val="superscript"/>
          <w:lang w:val="en-GB"/>
        </w:rPr>
        <w:t>0</w:t>
      </w:r>
      <w:r w:rsidR="006D1F0D" w:rsidRPr="00A073C5">
        <w:rPr>
          <w:sz w:val="20"/>
          <w:vertAlign w:val="superscript"/>
          <w:lang w:val="en-GB"/>
        </w:rPr>
        <w:t>  </w:t>
      </w:r>
      <w:r w:rsidRPr="00A073C5">
        <w:rPr>
          <w:sz w:val="20"/>
          <w:lang w:val="en-GB"/>
        </w:rPr>
        <w:t>As from 4 February 2003, the name of the State of the Federal Republic of Yugoslavia was changed to Serbia and Montenegro.  The date of succession by Serbia and Montenegro to the Convention is the date on which the Federal Republic of Yugoslavia assumed the responsibility for its international relations.</w:t>
      </w:r>
    </w:p>
    <w:p w14:paraId="310D9CB8" w14:textId="77777777" w:rsidR="009803AF" w:rsidRPr="00A073C5" w:rsidRDefault="009803AF">
      <w:pPr>
        <w:spacing w:line="230" w:lineRule="auto"/>
        <w:ind w:left="720" w:hanging="720"/>
        <w:jc w:val="both"/>
        <w:rPr>
          <w:sz w:val="20"/>
          <w:lang w:val="en-GB"/>
        </w:rPr>
      </w:pPr>
    </w:p>
    <w:p w14:paraId="72421169" w14:textId="77777777" w:rsidR="003E4658" w:rsidRPr="00A073C5" w:rsidRDefault="0023139F" w:rsidP="00BD3CE2">
      <w:pPr>
        <w:ind w:firstLine="720"/>
        <w:jc w:val="both"/>
        <w:rPr>
          <w:sz w:val="20"/>
          <w:lang w:val="en-GB"/>
        </w:rPr>
      </w:pPr>
      <w:r w:rsidRPr="00A073C5">
        <w:rPr>
          <w:sz w:val="20"/>
          <w:vertAlign w:val="superscript"/>
          <w:lang w:val="en-GB"/>
        </w:rPr>
        <w:t>11</w:t>
      </w:r>
      <w:r w:rsidR="006D3140" w:rsidRPr="00A073C5">
        <w:rPr>
          <w:sz w:val="20"/>
          <w:vertAlign w:val="superscript"/>
          <w:lang w:val="en-GB"/>
        </w:rPr>
        <w:t xml:space="preserve"> </w:t>
      </w:r>
      <w:r w:rsidR="006D3140" w:rsidRPr="00A073C5">
        <w:rPr>
          <w:sz w:val="20"/>
          <w:lang w:val="en-GB"/>
        </w:rPr>
        <w:t xml:space="preserve"> </w:t>
      </w:r>
      <w:r w:rsidR="003E4658"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003E4658" w:rsidRPr="00A073C5">
        <w:rPr>
          <w:sz w:val="20"/>
          <w:lang w:val="en-GB"/>
        </w:rPr>
        <w:t xml:space="preserve"> has informed that it wishe</w:t>
      </w:r>
      <w:r w:rsidR="00FA0E31" w:rsidRPr="00A073C5">
        <w:rPr>
          <w:sz w:val="20"/>
          <w:lang w:val="en-GB"/>
        </w:rPr>
        <w:t>d</w:t>
      </w:r>
      <w:r w:rsidR="003E4658" w:rsidRPr="00A073C5">
        <w:rPr>
          <w:sz w:val="20"/>
          <w:lang w:val="en-GB"/>
        </w:rPr>
        <w:t xml:space="preserve"> to succeed to this treaty with effect from the same date, ie. 3 June 2006.</w:t>
      </w:r>
    </w:p>
    <w:p w14:paraId="6BA2EFCA" w14:textId="77777777" w:rsidR="00BB1FC8" w:rsidRPr="00A073C5" w:rsidRDefault="00BB1FC8" w:rsidP="00D800BD">
      <w:pPr>
        <w:spacing w:line="230" w:lineRule="auto"/>
        <w:ind w:left="720" w:hanging="720"/>
        <w:jc w:val="center"/>
        <w:rPr>
          <w:sz w:val="20"/>
          <w:lang w:val="en-GB"/>
        </w:rPr>
      </w:pPr>
    </w:p>
    <w:p w14:paraId="64D601F4" w14:textId="77777777" w:rsidR="00BB1FC8" w:rsidRPr="00A073C5" w:rsidRDefault="00BB1FC8" w:rsidP="00D800BD">
      <w:pPr>
        <w:spacing w:line="230" w:lineRule="auto"/>
        <w:ind w:left="720" w:hanging="720"/>
        <w:jc w:val="center"/>
        <w:rPr>
          <w:sz w:val="20"/>
          <w:lang w:val="en-GB"/>
        </w:rPr>
      </w:pPr>
    </w:p>
    <w:p w14:paraId="0115EB4D" w14:textId="77777777" w:rsidR="00BB1FC8" w:rsidRPr="00A073C5" w:rsidRDefault="00BB1FC8" w:rsidP="00D800BD">
      <w:pPr>
        <w:spacing w:line="230" w:lineRule="auto"/>
        <w:ind w:left="720" w:hanging="720"/>
        <w:jc w:val="center"/>
        <w:rPr>
          <w:sz w:val="20"/>
          <w:lang w:val="en-GB"/>
        </w:rPr>
      </w:pPr>
    </w:p>
    <w:p w14:paraId="40F08D8A" w14:textId="77777777" w:rsidR="00BB1FC8" w:rsidRPr="00A073C5" w:rsidRDefault="00BB1FC8" w:rsidP="00D800BD">
      <w:pPr>
        <w:spacing w:line="230" w:lineRule="auto"/>
        <w:ind w:left="720" w:hanging="720"/>
        <w:jc w:val="center"/>
        <w:rPr>
          <w:sz w:val="20"/>
          <w:lang w:val="en-GB"/>
        </w:rPr>
      </w:pPr>
    </w:p>
    <w:p w14:paraId="6772B32F" w14:textId="77777777" w:rsidR="00BB1FC8" w:rsidRPr="00A073C5" w:rsidRDefault="00BB1FC8" w:rsidP="00D800BD">
      <w:pPr>
        <w:spacing w:line="230" w:lineRule="auto"/>
        <w:ind w:left="720" w:hanging="720"/>
        <w:jc w:val="center"/>
        <w:rPr>
          <w:sz w:val="20"/>
          <w:lang w:val="en-GB"/>
        </w:rPr>
      </w:pPr>
    </w:p>
    <w:p w14:paraId="36510564" w14:textId="77777777" w:rsidR="00BB1FC8" w:rsidRPr="00A073C5" w:rsidRDefault="00BB1FC8" w:rsidP="00D800BD">
      <w:pPr>
        <w:spacing w:line="230" w:lineRule="auto"/>
        <w:ind w:left="720" w:hanging="720"/>
        <w:jc w:val="center"/>
        <w:rPr>
          <w:sz w:val="20"/>
          <w:lang w:val="en-GB"/>
        </w:rPr>
      </w:pPr>
    </w:p>
    <w:p w14:paraId="5D4895B5" w14:textId="77777777" w:rsidR="00BB1FC8" w:rsidRPr="00A073C5" w:rsidRDefault="00BB1FC8" w:rsidP="00D800BD">
      <w:pPr>
        <w:spacing w:line="230" w:lineRule="auto"/>
        <w:ind w:left="720" w:hanging="720"/>
        <w:jc w:val="center"/>
        <w:rPr>
          <w:sz w:val="20"/>
          <w:lang w:val="en-GB"/>
        </w:rPr>
      </w:pPr>
    </w:p>
    <w:p w14:paraId="44A42C6D" w14:textId="77777777" w:rsidR="00BB1FC8" w:rsidRPr="00A073C5" w:rsidRDefault="00BB1FC8" w:rsidP="00D800BD">
      <w:pPr>
        <w:spacing w:line="230" w:lineRule="auto"/>
        <w:ind w:left="720" w:hanging="720"/>
        <w:jc w:val="center"/>
        <w:rPr>
          <w:sz w:val="20"/>
          <w:lang w:val="en-GB"/>
        </w:rPr>
      </w:pPr>
    </w:p>
    <w:p w14:paraId="69492C1C" w14:textId="77777777" w:rsidR="009803AF" w:rsidRPr="00A073C5" w:rsidRDefault="00BB1FC8" w:rsidP="00BB1FC8">
      <w:pPr>
        <w:spacing w:line="230" w:lineRule="auto"/>
        <w:ind w:left="168" w:hanging="154"/>
        <w:rPr>
          <w:sz w:val="20"/>
          <w:lang w:val="en-GB"/>
        </w:rPr>
      </w:pPr>
      <w:r w:rsidRPr="00A073C5">
        <w:rPr>
          <w:sz w:val="20"/>
          <w:lang w:val="en-GB"/>
        </w:rPr>
        <w:t>.</w:t>
      </w:r>
      <w:r w:rsidR="009803AF" w:rsidRPr="00A073C5">
        <w:rPr>
          <w:sz w:val="20"/>
          <w:lang w:val="en-GB"/>
        </w:rPr>
        <w:br w:type="page"/>
      </w:r>
      <w:r w:rsidR="009803AF" w:rsidRPr="00A073C5">
        <w:rPr>
          <w:b/>
          <w:sz w:val="20"/>
          <w:lang w:val="en-GB"/>
        </w:rPr>
        <w:lastRenderedPageBreak/>
        <w:t>III.  Declarations, Reservations and Statements</w:t>
      </w:r>
    </w:p>
    <w:p w14:paraId="372E1832" w14:textId="77777777" w:rsidR="009803AF" w:rsidRPr="00A073C5" w:rsidRDefault="009803AF" w:rsidP="005A18FB">
      <w:pPr>
        <w:spacing w:line="230" w:lineRule="auto"/>
        <w:jc w:val="both"/>
        <w:rPr>
          <w:bCs/>
          <w:sz w:val="20"/>
          <w:lang w:val="en-GB"/>
        </w:rPr>
      </w:pPr>
    </w:p>
    <w:p w14:paraId="7E6310D3" w14:textId="77777777" w:rsidR="00AD5809" w:rsidRPr="00A073C5" w:rsidRDefault="00AD5809" w:rsidP="005A18FB">
      <w:pPr>
        <w:spacing w:line="230" w:lineRule="auto"/>
        <w:jc w:val="both"/>
        <w:rPr>
          <w:bCs/>
          <w:sz w:val="20"/>
          <w:lang w:val="en-GB"/>
        </w:rPr>
      </w:pPr>
    </w:p>
    <w:p w14:paraId="3989669D" w14:textId="77777777" w:rsidR="009803AF" w:rsidRPr="00A073C5" w:rsidRDefault="009803AF">
      <w:pPr>
        <w:spacing w:line="230" w:lineRule="auto"/>
        <w:jc w:val="center"/>
        <w:rPr>
          <w:sz w:val="20"/>
          <w:lang w:val="en-GB"/>
        </w:rPr>
      </w:pPr>
      <w:r w:rsidRPr="00A073C5">
        <w:rPr>
          <w:b/>
          <w:sz w:val="20"/>
          <w:lang w:val="en-GB"/>
        </w:rPr>
        <w:t>CANADA</w:t>
      </w:r>
    </w:p>
    <w:p w14:paraId="67326787" w14:textId="77777777" w:rsidR="009803AF" w:rsidRPr="00A073C5" w:rsidRDefault="009803AF">
      <w:pPr>
        <w:spacing w:line="230" w:lineRule="auto"/>
        <w:jc w:val="both"/>
        <w:rPr>
          <w:sz w:val="20"/>
          <w:lang w:val="en-GB"/>
        </w:rPr>
      </w:pPr>
    </w:p>
    <w:p w14:paraId="13BAA5B9" w14:textId="77777777" w:rsidR="009803AF" w:rsidRPr="00A073C5" w:rsidRDefault="009803AF">
      <w:pPr>
        <w:spacing w:line="230" w:lineRule="auto"/>
        <w:ind w:firstLine="720"/>
        <w:jc w:val="both"/>
        <w:rPr>
          <w:sz w:val="20"/>
          <w:lang w:val="en-GB"/>
        </w:rPr>
      </w:pPr>
      <w:r w:rsidRPr="00A073C5">
        <w:rPr>
          <w:sz w:val="20"/>
          <w:lang w:val="en-GB"/>
        </w:rPr>
        <w:t>The instrument of accession of Canada was accompanied by the following declaration (in the English language):</w:t>
      </w:r>
    </w:p>
    <w:p w14:paraId="7A747176" w14:textId="77777777" w:rsidR="009803AF" w:rsidRPr="00A073C5" w:rsidRDefault="009803AF">
      <w:pPr>
        <w:spacing w:line="230" w:lineRule="auto"/>
        <w:jc w:val="both"/>
        <w:rPr>
          <w:sz w:val="20"/>
          <w:lang w:val="en-GB"/>
        </w:rPr>
      </w:pPr>
    </w:p>
    <w:p w14:paraId="6031B21A" w14:textId="77777777" w:rsidR="009803AF" w:rsidRPr="00A073C5" w:rsidRDefault="009803AF" w:rsidP="007B708B">
      <w:pPr>
        <w:spacing w:line="230" w:lineRule="auto"/>
        <w:ind w:left="720"/>
        <w:jc w:val="both"/>
        <w:rPr>
          <w:sz w:val="20"/>
          <w:lang w:val="en-GB"/>
        </w:rPr>
      </w:pPr>
      <w:r w:rsidRPr="00A073C5">
        <w:rPr>
          <w:sz w:val="20"/>
          <w:lang w:val="en-GB"/>
        </w:rPr>
        <w:t>"The Government of</w:t>
      </w:r>
      <w:r w:rsidR="007B708B" w:rsidRPr="00A073C5">
        <w:rPr>
          <w:sz w:val="20"/>
          <w:lang w:val="en-GB"/>
        </w:rPr>
        <w:t xml:space="preserve"> </w:t>
      </w:r>
      <w:r w:rsidRPr="00A073C5">
        <w:rPr>
          <w:sz w:val="20"/>
          <w:lang w:val="en-GB"/>
        </w:rPr>
        <w:t xml:space="preserve">Canada considers that the provisions of rule 10,  'Traffic </w:t>
      </w:r>
      <w:r w:rsidR="00244E1A" w:rsidRPr="00A073C5">
        <w:rPr>
          <w:sz w:val="20"/>
          <w:lang w:val="en-GB"/>
        </w:rPr>
        <w:t>Separation</w:t>
      </w:r>
      <w:r w:rsidRPr="00A073C5">
        <w:rPr>
          <w:sz w:val="20"/>
          <w:lang w:val="en-GB"/>
        </w:rPr>
        <w:t xml:space="preserve"> Schemes', do not provide </w:t>
      </w:r>
      <w:r w:rsidR="000F7EB0" w:rsidRPr="00A073C5">
        <w:rPr>
          <w:sz w:val="20"/>
          <w:lang w:val="en-GB"/>
        </w:rPr>
        <w:t>f</w:t>
      </w:r>
      <w:r w:rsidRPr="00A073C5">
        <w:rPr>
          <w:sz w:val="20"/>
          <w:lang w:val="en-GB"/>
        </w:rPr>
        <w:t>or compulsory use of the adopted schemes.  The Government of Canada considers that the compulsory routeing of ships is necessary to avoid collisions between ships and the resulting damage to the marine environment.</w:t>
      </w:r>
    </w:p>
    <w:p w14:paraId="6D8A818F" w14:textId="77777777" w:rsidR="009803AF" w:rsidRPr="00A073C5" w:rsidRDefault="009803AF">
      <w:pPr>
        <w:spacing w:line="230" w:lineRule="auto"/>
        <w:jc w:val="both"/>
        <w:rPr>
          <w:sz w:val="16"/>
          <w:lang w:val="en-GB"/>
        </w:rPr>
      </w:pPr>
    </w:p>
    <w:p w14:paraId="75993D49" w14:textId="77777777" w:rsidR="009803AF" w:rsidRPr="00A073C5" w:rsidRDefault="009803AF" w:rsidP="005275EA">
      <w:pPr>
        <w:spacing w:line="230" w:lineRule="auto"/>
        <w:ind w:left="720"/>
        <w:jc w:val="both"/>
        <w:rPr>
          <w:sz w:val="20"/>
          <w:lang w:val="en-GB"/>
        </w:rPr>
      </w:pPr>
      <w:r w:rsidRPr="00A073C5">
        <w:rPr>
          <w:sz w:val="20"/>
          <w:lang w:val="en-GB"/>
        </w:rPr>
        <w:t>"The Government of</w:t>
      </w:r>
      <w:r w:rsidR="005275EA" w:rsidRPr="00A073C5">
        <w:rPr>
          <w:sz w:val="20"/>
          <w:lang w:val="en-GB"/>
        </w:rPr>
        <w:t xml:space="preserve"> </w:t>
      </w:r>
      <w:r w:rsidRPr="00A073C5">
        <w:rPr>
          <w:sz w:val="20"/>
          <w:lang w:val="en-GB"/>
        </w:rPr>
        <w:t>Canada notes that there are no exceptions to rule 10(b) (c) and (h) for vessels engaged in fishing with nets, lines, trawls, trolling lines or other apparatus, or for vessels engaged in special operations such as survey, cable, buoy, pipeline or salvage operations, and that the exceptions in rule 10(e) are not broad enough to adequately provide for vessels engaged in special operations.  The Government of Canada considers that the practical application of rule 10 would be complicated without realistic exceptions for fishing vessels and for vessels engaged in special operations.</w:t>
      </w:r>
    </w:p>
    <w:p w14:paraId="12D120EB" w14:textId="77777777" w:rsidR="009803AF" w:rsidRPr="00A073C5" w:rsidRDefault="009803AF">
      <w:pPr>
        <w:spacing w:line="230" w:lineRule="auto"/>
        <w:jc w:val="both"/>
        <w:rPr>
          <w:sz w:val="16"/>
          <w:lang w:val="en-GB"/>
        </w:rPr>
      </w:pPr>
    </w:p>
    <w:p w14:paraId="7BE89389" w14:textId="77777777" w:rsidR="009803AF" w:rsidRPr="00A073C5" w:rsidRDefault="009803AF" w:rsidP="005151FF">
      <w:pPr>
        <w:spacing w:line="230" w:lineRule="auto"/>
        <w:ind w:left="720"/>
        <w:jc w:val="both"/>
        <w:rPr>
          <w:sz w:val="20"/>
          <w:lang w:val="en-GB"/>
        </w:rPr>
      </w:pPr>
      <w:r w:rsidRPr="00A073C5">
        <w:rPr>
          <w:sz w:val="20"/>
          <w:lang w:val="en-GB"/>
        </w:rPr>
        <w:t>"The Government of</w:t>
      </w:r>
      <w:r w:rsidR="005151FF" w:rsidRPr="00A073C5">
        <w:rPr>
          <w:sz w:val="20"/>
          <w:lang w:val="en-GB"/>
        </w:rPr>
        <w:t xml:space="preserve"> </w:t>
      </w:r>
      <w:r w:rsidRPr="00A073C5">
        <w:rPr>
          <w:sz w:val="20"/>
          <w:lang w:val="en-GB"/>
        </w:rPr>
        <w:t>Canada therefore does not consider that it is prohibited from providing for the compulsory use of traffic separation schemes or providing for such exceptions to rule 10(b), (c), (e) and (h)."</w:t>
      </w:r>
    </w:p>
    <w:p w14:paraId="2470E981" w14:textId="77777777" w:rsidR="009803AF" w:rsidRPr="00A073C5" w:rsidRDefault="009803AF">
      <w:pPr>
        <w:spacing w:line="230" w:lineRule="auto"/>
        <w:jc w:val="both"/>
        <w:rPr>
          <w:sz w:val="20"/>
          <w:lang w:val="en-GB"/>
        </w:rPr>
      </w:pPr>
    </w:p>
    <w:p w14:paraId="1ABAC1B9" w14:textId="77777777" w:rsidR="009803AF" w:rsidRPr="00A073C5" w:rsidRDefault="009803AF">
      <w:pPr>
        <w:spacing w:line="230" w:lineRule="auto"/>
        <w:jc w:val="both"/>
        <w:rPr>
          <w:sz w:val="20"/>
          <w:lang w:val="en-GB"/>
        </w:rPr>
      </w:pPr>
    </w:p>
    <w:p w14:paraId="09A6911B" w14:textId="77777777" w:rsidR="009803AF" w:rsidRPr="00A073C5" w:rsidRDefault="009803AF" w:rsidP="008A3911">
      <w:pPr>
        <w:jc w:val="center"/>
        <w:rPr>
          <w:b/>
          <w:bCs/>
          <w:sz w:val="20"/>
        </w:rPr>
      </w:pPr>
      <w:r w:rsidRPr="00A073C5">
        <w:rPr>
          <w:b/>
          <w:bCs/>
          <w:sz w:val="20"/>
        </w:rPr>
        <w:t>CUBA</w:t>
      </w:r>
    </w:p>
    <w:p w14:paraId="56196371" w14:textId="77777777" w:rsidR="009803AF" w:rsidRPr="00A073C5" w:rsidRDefault="009803AF">
      <w:pPr>
        <w:spacing w:line="230" w:lineRule="auto"/>
        <w:jc w:val="both"/>
        <w:rPr>
          <w:sz w:val="20"/>
          <w:lang w:val="en-GB"/>
        </w:rPr>
      </w:pPr>
    </w:p>
    <w:p w14:paraId="2708CD74" w14:textId="77777777" w:rsidR="009803AF" w:rsidRPr="00A073C5" w:rsidRDefault="009803AF" w:rsidP="009839A9">
      <w:pPr>
        <w:spacing w:line="230" w:lineRule="auto"/>
        <w:ind w:firstLine="720"/>
        <w:jc w:val="both"/>
        <w:rPr>
          <w:sz w:val="20"/>
          <w:lang w:val="en-GB"/>
        </w:rPr>
      </w:pPr>
      <w:r w:rsidRPr="00A073C5">
        <w:rPr>
          <w:sz w:val="20"/>
          <w:lang w:val="en-GB"/>
        </w:rPr>
        <w:t>The inst</w:t>
      </w:r>
      <w:r w:rsidR="009839A9" w:rsidRPr="00A073C5">
        <w:rPr>
          <w:sz w:val="20"/>
          <w:lang w:val="en-GB"/>
        </w:rPr>
        <w:t>r</w:t>
      </w:r>
      <w:r w:rsidRPr="00A073C5">
        <w:rPr>
          <w:sz w:val="20"/>
          <w:lang w:val="en-GB"/>
        </w:rPr>
        <w:t>ument of accession of the Republic of Cuba contained the following declarations (in the Spanish language):</w:t>
      </w:r>
    </w:p>
    <w:p w14:paraId="17BEA818" w14:textId="77777777" w:rsidR="009803AF" w:rsidRPr="00A073C5" w:rsidRDefault="009803AF">
      <w:pPr>
        <w:spacing w:line="230" w:lineRule="auto"/>
        <w:jc w:val="both"/>
        <w:rPr>
          <w:sz w:val="20"/>
          <w:lang w:val="en-GB"/>
        </w:rPr>
      </w:pPr>
    </w:p>
    <w:p w14:paraId="0843691A" w14:textId="77777777" w:rsidR="009803AF" w:rsidRPr="00A073C5" w:rsidRDefault="009803AF" w:rsidP="00AD5809">
      <w:pPr>
        <w:spacing w:line="230" w:lineRule="auto"/>
        <w:jc w:val="both"/>
        <w:rPr>
          <w:sz w:val="20"/>
          <w:lang w:val="en-GB"/>
        </w:rPr>
      </w:pPr>
      <w:r w:rsidRPr="00A073C5">
        <w:rPr>
          <w:i/>
          <w:sz w:val="20"/>
          <w:lang w:val="en-GB"/>
        </w:rPr>
        <w:t>[Translation]</w:t>
      </w:r>
    </w:p>
    <w:p w14:paraId="1D23CFC2" w14:textId="77777777" w:rsidR="009803AF" w:rsidRPr="00A073C5" w:rsidRDefault="009803AF">
      <w:pPr>
        <w:spacing w:line="230" w:lineRule="auto"/>
        <w:jc w:val="both"/>
        <w:rPr>
          <w:sz w:val="20"/>
          <w:lang w:val="en-GB"/>
        </w:rPr>
      </w:pPr>
    </w:p>
    <w:p w14:paraId="01E5F9A1" w14:textId="77777777" w:rsidR="009803AF" w:rsidRPr="00A073C5" w:rsidRDefault="009803AF" w:rsidP="008F6A41">
      <w:pPr>
        <w:spacing w:line="230" w:lineRule="auto"/>
        <w:ind w:left="720"/>
        <w:jc w:val="both"/>
        <w:rPr>
          <w:sz w:val="20"/>
          <w:lang w:val="en-GB"/>
        </w:rPr>
      </w:pPr>
      <w:r w:rsidRPr="00A073C5">
        <w:rPr>
          <w:sz w:val="20"/>
          <w:lang w:val="en-GB"/>
        </w:rPr>
        <w:t>"The Government of</w:t>
      </w:r>
      <w:r w:rsidR="008F6A41" w:rsidRPr="00A073C5">
        <w:rPr>
          <w:sz w:val="20"/>
          <w:lang w:val="en-GB"/>
        </w:rPr>
        <w:t xml:space="preserve"> </w:t>
      </w:r>
      <w:r w:rsidRPr="00A073C5">
        <w:rPr>
          <w:sz w:val="20"/>
          <w:lang w:val="en-GB"/>
        </w:rPr>
        <w:t>the Republic of Cuba considers that the provisions of article II of the Convention, notwithstanding the fact that it deals with matters of interest for all States, are discriminatory in nature in that they withhold from a number of States the right of signature and accession, which is contrary to the principle of universality."</w:t>
      </w:r>
    </w:p>
    <w:p w14:paraId="6EA65925" w14:textId="77777777" w:rsidR="009803AF" w:rsidRPr="00A073C5" w:rsidRDefault="009803AF">
      <w:pPr>
        <w:spacing w:line="230" w:lineRule="auto"/>
        <w:jc w:val="both"/>
        <w:rPr>
          <w:sz w:val="16"/>
          <w:lang w:val="en-GB"/>
        </w:rPr>
      </w:pPr>
    </w:p>
    <w:p w14:paraId="7EB6E177" w14:textId="77777777" w:rsidR="009803AF" w:rsidRPr="00A073C5" w:rsidRDefault="009803AF" w:rsidP="008F6A41">
      <w:pPr>
        <w:spacing w:line="230" w:lineRule="auto"/>
        <w:ind w:left="720"/>
        <w:jc w:val="both"/>
        <w:rPr>
          <w:sz w:val="20"/>
          <w:lang w:val="en-GB"/>
        </w:rPr>
      </w:pPr>
      <w:r w:rsidRPr="00A073C5">
        <w:rPr>
          <w:sz w:val="20"/>
          <w:lang w:val="en-GB"/>
        </w:rPr>
        <w:t>"The Government</w:t>
      </w:r>
      <w:r w:rsidR="008F6A41" w:rsidRPr="00A073C5">
        <w:rPr>
          <w:sz w:val="20"/>
          <w:lang w:val="en-GB"/>
        </w:rPr>
        <w:t xml:space="preserve"> </w:t>
      </w:r>
      <w:r w:rsidRPr="00A073C5">
        <w:rPr>
          <w:sz w:val="20"/>
          <w:lang w:val="en-GB"/>
        </w:rPr>
        <w:t>of</w:t>
      </w:r>
      <w:r w:rsidR="008F6A41" w:rsidRPr="00A073C5">
        <w:rPr>
          <w:sz w:val="20"/>
          <w:lang w:val="en-GB"/>
        </w:rPr>
        <w:t xml:space="preserve"> </w:t>
      </w:r>
      <w:r w:rsidRPr="00A073C5">
        <w:rPr>
          <w:sz w:val="20"/>
          <w:lang w:val="en-GB"/>
        </w:rPr>
        <w:t xml:space="preserve">the Republic of Cuba considers that the application of the </w:t>
      </w:r>
      <w:r w:rsidR="00AA494C" w:rsidRPr="00A073C5">
        <w:rPr>
          <w:sz w:val="20"/>
          <w:lang w:val="en-GB"/>
        </w:rPr>
        <w:t>provisions contained in article </w:t>
      </w:r>
      <w:r w:rsidRPr="00A073C5">
        <w:rPr>
          <w:sz w:val="20"/>
          <w:lang w:val="en-GB"/>
        </w:rPr>
        <w:t>III of the Convention is at variance with the Declaration on the Granting of Independence to Colonial Countries and Peoples contained in resolution 1514(XV) adopted by the General Assembly of the United Nations on 14 December 1960, which proclaims the necessity of putting a speedy and unconditional end to colonialism in all its forms and manifestations."</w:t>
      </w:r>
    </w:p>
    <w:p w14:paraId="48F4A145" w14:textId="77777777" w:rsidR="009803AF" w:rsidRPr="00A073C5" w:rsidRDefault="009803AF">
      <w:pPr>
        <w:spacing w:line="230" w:lineRule="auto"/>
        <w:jc w:val="both"/>
        <w:rPr>
          <w:sz w:val="20"/>
          <w:lang w:val="en-GB"/>
        </w:rPr>
      </w:pPr>
    </w:p>
    <w:p w14:paraId="6BDBA476" w14:textId="77777777" w:rsidR="009803AF" w:rsidRPr="00A073C5" w:rsidRDefault="009803AF">
      <w:pPr>
        <w:spacing w:line="230" w:lineRule="auto"/>
        <w:jc w:val="both"/>
        <w:rPr>
          <w:sz w:val="20"/>
          <w:lang w:val="en-GB"/>
        </w:rPr>
      </w:pPr>
    </w:p>
    <w:p w14:paraId="64413F3F" w14:textId="77777777" w:rsidR="009803AF" w:rsidRPr="00A073C5" w:rsidRDefault="001C47AE" w:rsidP="008F6A41">
      <w:pPr>
        <w:spacing w:line="230" w:lineRule="auto"/>
        <w:jc w:val="center"/>
        <w:rPr>
          <w:b/>
          <w:sz w:val="20"/>
          <w:lang w:val="en-GB"/>
        </w:rPr>
      </w:pPr>
      <w:r w:rsidRPr="00A073C5">
        <w:rPr>
          <w:b/>
          <w:sz w:val="20"/>
          <w:lang w:val="en-GB"/>
        </w:rPr>
        <w:t>CZECHIA</w:t>
      </w:r>
    </w:p>
    <w:p w14:paraId="362441CF" w14:textId="77777777" w:rsidR="008F6A41" w:rsidRPr="00A073C5" w:rsidRDefault="008F6A41" w:rsidP="008F6A41">
      <w:pPr>
        <w:spacing w:line="230" w:lineRule="auto"/>
        <w:jc w:val="center"/>
        <w:rPr>
          <w:b/>
          <w:sz w:val="20"/>
          <w:lang w:val="en-GB"/>
        </w:rPr>
      </w:pPr>
    </w:p>
    <w:p w14:paraId="27FD6796" w14:textId="77777777" w:rsidR="009803AF" w:rsidRPr="00A073C5" w:rsidRDefault="009803AF">
      <w:pPr>
        <w:spacing w:line="230" w:lineRule="auto"/>
        <w:ind w:firstLine="720"/>
        <w:jc w:val="both"/>
        <w:rPr>
          <w:sz w:val="20"/>
          <w:lang w:val="en-GB"/>
        </w:rPr>
      </w:pPr>
      <w:r w:rsidRPr="00A073C5">
        <w:rPr>
          <w:sz w:val="20"/>
          <w:lang w:val="en-GB"/>
        </w:rPr>
        <w:t>The instrument of accession of the Czechoslovak Socialist Republic was accompanied by the following declaration (in the English language):</w:t>
      </w:r>
    </w:p>
    <w:p w14:paraId="3F7BA09C" w14:textId="77777777" w:rsidR="009803AF" w:rsidRPr="00A073C5" w:rsidRDefault="009803AF">
      <w:pPr>
        <w:spacing w:line="230" w:lineRule="auto"/>
        <w:jc w:val="both"/>
        <w:rPr>
          <w:sz w:val="20"/>
          <w:lang w:val="en-GB"/>
        </w:rPr>
      </w:pPr>
    </w:p>
    <w:p w14:paraId="04CD6694" w14:textId="77777777" w:rsidR="009803AF" w:rsidRPr="00A073C5" w:rsidRDefault="009803AF" w:rsidP="008F6A41">
      <w:pPr>
        <w:spacing w:line="230" w:lineRule="auto"/>
        <w:ind w:left="720"/>
        <w:jc w:val="both"/>
        <w:rPr>
          <w:sz w:val="20"/>
          <w:lang w:val="en-GB"/>
        </w:rPr>
      </w:pPr>
      <w:r w:rsidRPr="00A073C5">
        <w:rPr>
          <w:sz w:val="20"/>
          <w:lang w:val="en-GB"/>
        </w:rPr>
        <w:t>"...</w:t>
      </w:r>
      <w:r w:rsidR="00853F2E" w:rsidRPr="00A073C5">
        <w:rPr>
          <w:sz w:val="20"/>
          <w:lang w:val="en-GB"/>
        </w:rPr>
        <w:t xml:space="preserve"> </w:t>
      </w:r>
      <w:r w:rsidRPr="00A073C5">
        <w:rPr>
          <w:sz w:val="20"/>
          <w:lang w:val="en-GB"/>
        </w:rPr>
        <w:t>that the prov</w:t>
      </w:r>
      <w:r w:rsidR="008F6A41" w:rsidRPr="00A073C5">
        <w:rPr>
          <w:sz w:val="20"/>
          <w:lang w:val="en-GB"/>
        </w:rPr>
        <w:t xml:space="preserve">ision </w:t>
      </w:r>
      <w:r w:rsidRPr="00A073C5">
        <w:rPr>
          <w:sz w:val="20"/>
          <w:lang w:val="en-GB"/>
        </w:rPr>
        <w:t xml:space="preserve">of article II, paragraph 2 of the Convention on the International Regulations for Preventing Collisions at Sea </w:t>
      </w:r>
      <w:r w:rsidRPr="00A073C5">
        <w:rPr>
          <w:sz w:val="20"/>
          <w:lang w:val="en-GB"/>
        </w:rPr>
        <w:noBreakHyphen/>
        <w:t xml:space="preserve"> COLREG (London 1</w:t>
      </w:r>
      <w:r w:rsidR="000F7EB0" w:rsidRPr="00A073C5">
        <w:rPr>
          <w:sz w:val="20"/>
          <w:lang w:val="en-GB"/>
        </w:rPr>
        <w:t>9</w:t>
      </w:r>
      <w:r w:rsidRPr="00A073C5">
        <w:rPr>
          <w:sz w:val="20"/>
          <w:lang w:val="en-GB"/>
        </w:rPr>
        <w:t>72) prevents some States from becoming parties to the Convention.  It is therefore of the opinion that the Convention should be opened to all the interested countries in keeping with the principle of equal sovereignty of States.</w:t>
      </w:r>
    </w:p>
    <w:p w14:paraId="56E4F070" w14:textId="77777777" w:rsidR="009803AF" w:rsidRPr="00A073C5" w:rsidRDefault="009803AF">
      <w:pPr>
        <w:spacing w:line="230" w:lineRule="auto"/>
        <w:jc w:val="both"/>
        <w:rPr>
          <w:sz w:val="16"/>
          <w:lang w:val="en-GB"/>
        </w:rPr>
      </w:pPr>
    </w:p>
    <w:p w14:paraId="27E8ED21" w14:textId="77777777" w:rsidR="009803AF" w:rsidRPr="00A073C5" w:rsidRDefault="009803AF" w:rsidP="00EC4C6E">
      <w:pPr>
        <w:spacing w:line="230" w:lineRule="auto"/>
        <w:ind w:left="720" w:firstLine="720"/>
        <w:jc w:val="both"/>
        <w:rPr>
          <w:sz w:val="20"/>
          <w:lang w:val="en-GB"/>
        </w:rPr>
      </w:pPr>
      <w:r w:rsidRPr="00A073C5">
        <w:rPr>
          <w:sz w:val="20"/>
          <w:lang w:val="en-GB"/>
        </w:rPr>
        <w:t xml:space="preserve">"The Czechoslovak </w:t>
      </w:r>
      <w:r w:rsidR="00EC4C6E" w:rsidRPr="00A073C5">
        <w:rPr>
          <w:sz w:val="20"/>
          <w:lang w:val="en-GB"/>
        </w:rPr>
        <w:t>S</w:t>
      </w:r>
      <w:r w:rsidRPr="00A073C5">
        <w:rPr>
          <w:sz w:val="20"/>
          <w:lang w:val="en-GB"/>
        </w:rPr>
        <w:t>ocialist Republic deems it also necessary to declare that the provision of article III of the Convention, dealing with the extension of its validity to territories for whose international relations the party to the Convention is responsible, is at variance with the United Nations General Assembly Declaration on the Granting of Independence to Colonial Countries and Peoples (resolution 1514(XV) of 14 December 1960) which proclaimed the necessity of putting a speedy and unconditional end to colonialism in all its forms and manifestations."</w:t>
      </w:r>
    </w:p>
    <w:p w14:paraId="2DDDC8CE" w14:textId="77777777" w:rsidR="009803AF" w:rsidRPr="00A073C5" w:rsidRDefault="009803AF">
      <w:pPr>
        <w:spacing w:line="230" w:lineRule="auto"/>
        <w:jc w:val="both"/>
        <w:rPr>
          <w:sz w:val="20"/>
          <w:lang w:val="en-GB"/>
        </w:rPr>
      </w:pPr>
    </w:p>
    <w:p w14:paraId="306D5B0E" w14:textId="77777777" w:rsidR="009803AF" w:rsidRPr="00A073C5" w:rsidRDefault="001C47AE">
      <w:pPr>
        <w:spacing w:line="230" w:lineRule="auto"/>
        <w:ind w:firstLine="720"/>
        <w:jc w:val="both"/>
        <w:rPr>
          <w:sz w:val="20"/>
          <w:lang w:val="en-GB"/>
        </w:rPr>
      </w:pPr>
      <w:r w:rsidRPr="00A073C5">
        <w:rPr>
          <w:sz w:val="20"/>
          <w:lang w:val="en-GB"/>
        </w:rPr>
        <w:t>Czechia</w:t>
      </w:r>
      <w:r w:rsidR="009803AF" w:rsidRPr="00A073C5">
        <w:rPr>
          <w:sz w:val="20"/>
          <w:lang w:val="en-GB"/>
        </w:rPr>
        <w:t xml:space="preserve"> and Slovakia, as successor States to the Czech and Slovak Federal Republic, consider themselves bound by the multilateral international treaties to which the Czech and Slovak Federal Republic was a party, as of 1 January 1993, including reservations and declarations made earlier  by the Czech and Slovak Federal Republic.</w:t>
      </w:r>
    </w:p>
    <w:p w14:paraId="6E4B0837" w14:textId="77777777" w:rsidR="009803AF" w:rsidRPr="00A073C5" w:rsidRDefault="009803AF">
      <w:pPr>
        <w:spacing w:line="230" w:lineRule="auto"/>
        <w:jc w:val="both"/>
        <w:rPr>
          <w:sz w:val="20"/>
          <w:lang w:val="en-GB"/>
        </w:rPr>
      </w:pPr>
    </w:p>
    <w:p w14:paraId="4F8727E8" w14:textId="77777777" w:rsidR="00684584" w:rsidRPr="00A073C5" w:rsidRDefault="009803AF">
      <w:pPr>
        <w:spacing w:line="230" w:lineRule="auto"/>
        <w:ind w:firstLine="720"/>
        <w:jc w:val="both"/>
        <w:rPr>
          <w:sz w:val="20"/>
          <w:lang w:val="en-GB"/>
        </w:rPr>
      </w:pPr>
      <w:r w:rsidRPr="00A073C5">
        <w:rPr>
          <w:sz w:val="20"/>
          <w:lang w:val="en-GB"/>
        </w:rPr>
        <w:t xml:space="preserve">By a communication dated 13 June 1995 the depositary was notified that </w:t>
      </w:r>
      <w:r w:rsidR="001C47AE" w:rsidRPr="00A073C5">
        <w:rPr>
          <w:sz w:val="20"/>
          <w:lang w:val="en-GB"/>
        </w:rPr>
        <w:t>Czechia</w:t>
      </w:r>
      <w:r w:rsidRPr="00A073C5">
        <w:rPr>
          <w:sz w:val="20"/>
          <w:lang w:val="en-GB"/>
        </w:rPr>
        <w:t>, which is a Party to the above-mentioned Convention by virtue of its succession to the former Czechoslovakia, considers henceforth the declaration pertaining to articles II, paragraph 2 and III which accompanied the instrument of accession of the Czechoslovak Socialist Republic as obsolete and having lost any relevance.</w:t>
      </w:r>
    </w:p>
    <w:p w14:paraId="0F12C7ED" w14:textId="77777777" w:rsidR="003068F6" w:rsidRPr="00A073C5" w:rsidRDefault="003068F6" w:rsidP="007C0616">
      <w:pPr>
        <w:spacing w:line="230" w:lineRule="auto"/>
        <w:ind w:firstLine="720"/>
        <w:jc w:val="center"/>
        <w:rPr>
          <w:b/>
          <w:sz w:val="20"/>
        </w:rPr>
      </w:pPr>
    </w:p>
    <w:p w14:paraId="5E8C7E00" w14:textId="77777777" w:rsidR="009803AF" w:rsidRPr="00A073C5" w:rsidRDefault="009803AF" w:rsidP="007C0616">
      <w:pPr>
        <w:spacing w:line="230" w:lineRule="auto"/>
        <w:ind w:firstLine="720"/>
        <w:jc w:val="center"/>
        <w:rPr>
          <w:b/>
          <w:sz w:val="20"/>
        </w:rPr>
      </w:pPr>
      <w:r w:rsidRPr="00A073C5">
        <w:rPr>
          <w:b/>
          <w:sz w:val="20"/>
        </w:rPr>
        <w:t>GERMAN DEMOCRATIC REPUBLIC</w:t>
      </w:r>
    </w:p>
    <w:p w14:paraId="4ECABAF6" w14:textId="77777777" w:rsidR="009803AF" w:rsidRPr="00A073C5" w:rsidRDefault="009803AF">
      <w:pPr>
        <w:spacing w:line="230" w:lineRule="auto"/>
        <w:jc w:val="both"/>
        <w:rPr>
          <w:sz w:val="20"/>
          <w:lang w:val="en-GB"/>
        </w:rPr>
      </w:pPr>
    </w:p>
    <w:p w14:paraId="52735DF6" w14:textId="77777777" w:rsidR="009803AF" w:rsidRPr="00A073C5" w:rsidRDefault="009803AF">
      <w:pPr>
        <w:spacing w:line="230" w:lineRule="auto"/>
        <w:ind w:firstLine="720"/>
        <w:jc w:val="both"/>
        <w:rPr>
          <w:sz w:val="20"/>
          <w:lang w:val="en-GB"/>
        </w:rPr>
      </w:pPr>
      <w:r w:rsidRPr="00A073C5">
        <w:rPr>
          <w:sz w:val="20"/>
          <w:lang w:val="en-GB"/>
        </w:rPr>
        <w:t>The instrument of accession of the German Democratic Republic was accompanied by the following declaration (in the German language):</w:t>
      </w:r>
    </w:p>
    <w:p w14:paraId="2EE8841B" w14:textId="77777777" w:rsidR="009803AF" w:rsidRPr="00A073C5" w:rsidRDefault="009803AF">
      <w:pPr>
        <w:spacing w:line="230" w:lineRule="auto"/>
        <w:jc w:val="both"/>
        <w:rPr>
          <w:sz w:val="20"/>
          <w:lang w:val="en-GB"/>
        </w:rPr>
      </w:pPr>
    </w:p>
    <w:p w14:paraId="2920BC34" w14:textId="77777777" w:rsidR="009803AF" w:rsidRPr="00A073C5" w:rsidRDefault="009803AF" w:rsidP="00A01A35">
      <w:pPr>
        <w:spacing w:line="230" w:lineRule="auto"/>
        <w:jc w:val="both"/>
        <w:rPr>
          <w:sz w:val="20"/>
          <w:lang w:val="en-GB"/>
        </w:rPr>
      </w:pPr>
      <w:r w:rsidRPr="00A073C5">
        <w:rPr>
          <w:i/>
          <w:sz w:val="20"/>
          <w:lang w:val="en-GB"/>
        </w:rPr>
        <w:t>[Translation]</w:t>
      </w:r>
    </w:p>
    <w:p w14:paraId="67E0D9CD" w14:textId="77777777" w:rsidR="009803AF" w:rsidRPr="00A073C5" w:rsidRDefault="009803AF">
      <w:pPr>
        <w:spacing w:line="230" w:lineRule="auto"/>
        <w:jc w:val="both"/>
        <w:rPr>
          <w:sz w:val="20"/>
          <w:lang w:val="en-GB"/>
        </w:rPr>
      </w:pPr>
    </w:p>
    <w:p w14:paraId="38106F2E" w14:textId="77777777" w:rsidR="009803AF" w:rsidRPr="00A073C5" w:rsidRDefault="009803AF" w:rsidP="00CD79FC">
      <w:pPr>
        <w:spacing w:line="230" w:lineRule="auto"/>
        <w:ind w:left="720"/>
        <w:jc w:val="both"/>
        <w:rPr>
          <w:sz w:val="20"/>
          <w:lang w:val="en-GB"/>
        </w:rPr>
      </w:pPr>
      <w:r w:rsidRPr="00A073C5">
        <w:rPr>
          <w:sz w:val="20"/>
          <w:lang w:val="en-GB"/>
        </w:rPr>
        <w:t>"The Government of</w:t>
      </w:r>
      <w:r w:rsidR="00CD79FC" w:rsidRPr="00A073C5">
        <w:rPr>
          <w:sz w:val="20"/>
          <w:lang w:val="en-GB"/>
        </w:rPr>
        <w:t xml:space="preserve"> </w:t>
      </w:r>
      <w:r w:rsidRPr="00A073C5">
        <w:rPr>
          <w:sz w:val="20"/>
          <w:lang w:val="en-GB"/>
        </w:rPr>
        <w:t>the German Democratic Republic considers that the provisions of article II of the Convention are inconsistent with the principle that all States pursuing their policies in accordance with the purposes and principles of the Charter of the United Nations shall have the right to become parties to conventions affecting the interests of all States.</w:t>
      </w:r>
    </w:p>
    <w:p w14:paraId="69860C27" w14:textId="77777777" w:rsidR="009803AF" w:rsidRPr="00A073C5" w:rsidRDefault="009803AF">
      <w:pPr>
        <w:spacing w:line="230" w:lineRule="auto"/>
        <w:jc w:val="both"/>
        <w:rPr>
          <w:sz w:val="20"/>
          <w:lang w:val="en-GB"/>
        </w:rPr>
      </w:pPr>
    </w:p>
    <w:p w14:paraId="568D2934" w14:textId="77777777" w:rsidR="009803AF" w:rsidRPr="00A073C5" w:rsidRDefault="009803AF" w:rsidP="00EA190B">
      <w:pPr>
        <w:spacing w:line="230" w:lineRule="auto"/>
        <w:ind w:left="720"/>
        <w:jc w:val="both"/>
        <w:rPr>
          <w:sz w:val="20"/>
          <w:lang w:val="en-GB"/>
        </w:rPr>
      </w:pPr>
      <w:r w:rsidRPr="00A073C5">
        <w:rPr>
          <w:sz w:val="20"/>
          <w:lang w:val="en-GB"/>
        </w:rPr>
        <w:t>"The position of t</w:t>
      </w:r>
      <w:r w:rsidR="00EA190B" w:rsidRPr="00A073C5">
        <w:rPr>
          <w:sz w:val="20"/>
          <w:lang w:val="en-GB"/>
        </w:rPr>
        <w:t>h</w:t>
      </w:r>
      <w:r w:rsidRPr="00A073C5">
        <w:rPr>
          <w:sz w:val="20"/>
          <w:lang w:val="en-GB"/>
        </w:rPr>
        <w:t>e Government of the German Democratic Republic on article III of the Convention, as far as the application of the Convention to colonial and other dependent territories is concerned, is governed by the provisions of the United Nations Declaration on the Granting of Independence to Colonial Countries and Peoples (resolution 1514(XV) of 14 December 1960) proclaiming the necessity of bringing to a speedy and unconditional end to colonialism in all its forms and manifestations."</w:t>
      </w:r>
    </w:p>
    <w:p w14:paraId="0072A575" w14:textId="77777777" w:rsidR="009803AF" w:rsidRPr="00A073C5" w:rsidRDefault="009803AF">
      <w:pPr>
        <w:spacing w:line="230" w:lineRule="auto"/>
        <w:jc w:val="both"/>
        <w:rPr>
          <w:sz w:val="20"/>
          <w:lang w:val="en-GB"/>
        </w:rPr>
      </w:pPr>
    </w:p>
    <w:p w14:paraId="49422CC1" w14:textId="77777777" w:rsidR="009803AF" w:rsidRPr="00A073C5" w:rsidRDefault="009803AF">
      <w:pPr>
        <w:spacing w:line="230" w:lineRule="auto"/>
        <w:jc w:val="both"/>
        <w:rPr>
          <w:sz w:val="20"/>
          <w:lang w:val="en-GB"/>
        </w:rPr>
      </w:pPr>
    </w:p>
    <w:p w14:paraId="0ABBCB40" w14:textId="77777777" w:rsidR="009803AF" w:rsidRPr="00A073C5" w:rsidRDefault="009803AF" w:rsidP="0018468C">
      <w:pPr>
        <w:spacing w:line="230" w:lineRule="auto"/>
        <w:jc w:val="center"/>
        <w:rPr>
          <w:sz w:val="20"/>
          <w:lang w:val="en-GB"/>
        </w:rPr>
      </w:pPr>
      <w:r w:rsidRPr="00A073C5">
        <w:rPr>
          <w:b/>
          <w:sz w:val="20"/>
          <w:lang w:val="en-GB"/>
        </w:rPr>
        <w:t>FEDERAL REPUBL</w:t>
      </w:r>
      <w:r w:rsidR="0018468C" w:rsidRPr="00A073C5">
        <w:rPr>
          <w:b/>
          <w:sz w:val="20"/>
          <w:lang w:val="en-GB"/>
        </w:rPr>
        <w:t>I</w:t>
      </w:r>
      <w:r w:rsidRPr="00A073C5">
        <w:rPr>
          <w:b/>
          <w:sz w:val="20"/>
          <w:lang w:val="en-GB"/>
        </w:rPr>
        <w:t>C OF GERMANY</w:t>
      </w:r>
      <w:r w:rsidRPr="00A073C5">
        <w:rPr>
          <w:sz w:val="20"/>
          <w:vertAlign w:val="superscript"/>
          <w:lang w:val="en-GB"/>
        </w:rPr>
        <w:t>1</w:t>
      </w:r>
    </w:p>
    <w:p w14:paraId="6170FABD" w14:textId="77777777" w:rsidR="009803AF" w:rsidRPr="00A073C5" w:rsidRDefault="009803AF">
      <w:pPr>
        <w:spacing w:line="230" w:lineRule="auto"/>
        <w:jc w:val="both"/>
        <w:rPr>
          <w:sz w:val="20"/>
          <w:lang w:val="en-GB"/>
        </w:rPr>
      </w:pPr>
    </w:p>
    <w:p w14:paraId="4650101B" w14:textId="77777777" w:rsidR="009803AF" w:rsidRPr="00A073C5" w:rsidRDefault="009803AF">
      <w:pPr>
        <w:spacing w:line="230" w:lineRule="auto"/>
        <w:ind w:firstLine="720"/>
        <w:jc w:val="both"/>
        <w:rPr>
          <w:sz w:val="20"/>
          <w:lang w:val="en-GB"/>
        </w:rPr>
      </w:pPr>
      <w:r w:rsidRPr="00A073C5">
        <w:rPr>
          <w:sz w:val="20"/>
          <w:lang w:val="en-GB"/>
        </w:rPr>
        <w:t>The instrument of ratification of the Federal Republic of Germany was accompanied by a declaration (in the English language) that "the said Conventi</w:t>
      </w:r>
      <w:r w:rsidR="001A1DBF" w:rsidRPr="00A073C5">
        <w:rPr>
          <w:sz w:val="20"/>
          <w:lang w:val="en-GB"/>
        </w:rPr>
        <w:t>o</w:t>
      </w:r>
      <w:r w:rsidRPr="00A073C5">
        <w:rPr>
          <w:sz w:val="20"/>
          <w:lang w:val="en-GB"/>
        </w:rPr>
        <w:t>n shall also apply to Berlin (West) with effect from the date on which it enters into force for the Federal Republic of Germany".</w:t>
      </w:r>
    </w:p>
    <w:p w14:paraId="0886C7C9" w14:textId="77777777" w:rsidR="00AA494C" w:rsidRPr="00A073C5" w:rsidRDefault="00AA494C">
      <w:pPr>
        <w:spacing w:line="230" w:lineRule="auto"/>
        <w:jc w:val="both"/>
        <w:rPr>
          <w:sz w:val="20"/>
          <w:u w:val="single"/>
          <w:lang w:val="en-GB"/>
        </w:rPr>
      </w:pPr>
    </w:p>
    <w:p w14:paraId="35AB13AE" w14:textId="77777777" w:rsidR="00AA494C" w:rsidRPr="00A073C5" w:rsidRDefault="00AA494C">
      <w:pPr>
        <w:spacing w:line="230" w:lineRule="auto"/>
        <w:jc w:val="both"/>
        <w:rPr>
          <w:sz w:val="20"/>
          <w:u w:val="single"/>
          <w:lang w:val="en-GB"/>
        </w:rPr>
      </w:pPr>
    </w:p>
    <w:p w14:paraId="7F1ED3BF" w14:textId="77777777" w:rsidR="009803AF" w:rsidRPr="00A073C5" w:rsidRDefault="009803AF">
      <w:pPr>
        <w:spacing w:line="230" w:lineRule="auto"/>
        <w:jc w:val="both"/>
        <w:rPr>
          <w:sz w:val="20"/>
          <w:lang w:val="en-GB"/>
        </w:rPr>
      </w:pPr>
      <w:r w:rsidRPr="00A073C5">
        <w:rPr>
          <w:sz w:val="20"/>
          <w:lang w:val="en-GB"/>
        </w:rPr>
        <w:t>___________</w:t>
      </w:r>
    </w:p>
    <w:p w14:paraId="5CAE48E9" w14:textId="77777777" w:rsidR="009803AF" w:rsidRPr="00A073C5" w:rsidRDefault="009803AF">
      <w:pPr>
        <w:spacing w:line="230" w:lineRule="auto"/>
        <w:jc w:val="both"/>
        <w:rPr>
          <w:sz w:val="20"/>
          <w:lang w:val="en-GB"/>
        </w:rPr>
      </w:pPr>
    </w:p>
    <w:p w14:paraId="252FFCAC" w14:textId="77777777" w:rsidR="009803AF" w:rsidRPr="00A073C5" w:rsidRDefault="00194656">
      <w:pPr>
        <w:spacing w:line="230" w:lineRule="auto"/>
        <w:ind w:firstLine="720"/>
        <w:jc w:val="both"/>
        <w:rPr>
          <w:sz w:val="20"/>
          <w:lang w:val="en-GB"/>
        </w:rPr>
      </w:pPr>
      <w:r w:rsidRPr="00A073C5">
        <w:rPr>
          <w:sz w:val="20"/>
          <w:vertAlign w:val="superscript"/>
          <w:lang w:val="en-GB"/>
        </w:rPr>
        <w:t>”</w:t>
      </w:r>
      <w:r w:rsidR="00A01A35" w:rsidRPr="00A073C5">
        <w:rPr>
          <w:sz w:val="20"/>
          <w:vertAlign w:val="superscript"/>
          <w:lang w:val="en-GB"/>
        </w:rPr>
        <w:t>  </w:t>
      </w:r>
      <w:r w:rsidR="009803AF" w:rsidRPr="00A073C5">
        <w:rPr>
          <w:sz w:val="20"/>
          <w:lang w:val="en-GB"/>
        </w:rPr>
        <w:t>The depositary received a communication dated 15 November 1976 from the Government of the German Democratic Republic.  The communication, the full text of which was circulated by the depositary, includes the following:</w:t>
      </w:r>
    </w:p>
    <w:p w14:paraId="3CFD06C9" w14:textId="77777777" w:rsidR="009803AF" w:rsidRPr="00A073C5" w:rsidRDefault="009803AF">
      <w:pPr>
        <w:spacing w:line="230" w:lineRule="auto"/>
        <w:jc w:val="both"/>
        <w:rPr>
          <w:sz w:val="20"/>
          <w:lang w:val="en-GB"/>
        </w:rPr>
      </w:pPr>
    </w:p>
    <w:p w14:paraId="51FA1E9E" w14:textId="77777777" w:rsidR="009803AF" w:rsidRPr="00A073C5" w:rsidRDefault="009803AF" w:rsidP="00721BC5">
      <w:pPr>
        <w:spacing w:line="230" w:lineRule="auto"/>
        <w:ind w:left="720"/>
        <w:jc w:val="both"/>
        <w:rPr>
          <w:sz w:val="20"/>
          <w:lang w:val="en-GB"/>
        </w:rPr>
      </w:pPr>
      <w:r w:rsidRPr="00A073C5">
        <w:rPr>
          <w:sz w:val="20"/>
          <w:lang w:val="en-GB"/>
        </w:rPr>
        <w:t>"The German Democr</w:t>
      </w:r>
      <w:r w:rsidR="00721BC5" w:rsidRPr="00A073C5">
        <w:rPr>
          <w:sz w:val="20"/>
          <w:lang w:val="en-GB"/>
        </w:rPr>
        <w:t>a</w:t>
      </w:r>
      <w:r w:rsidRPr="00A073C5">
        <w:rPr>
          <w:sz w:val="20"/>
          <w:lang w:val="en-GB"/>
        </w:rPr>
        <w:t>tic Republic takes note of the declaration made by the Government of the Federal Republic of Germany on the application to Berlin (West) of the provisions of the Convention of 20 October 1972 on the International Regulations for Preventing Collisions at Sea on the understanding that the provisions of the Convention will be applied to Berlin (West) in conformity with the Quadripartite Agreement of 3 September 1971 which provides that Berlin (West) continues not to be a constituent part of the Federal Republic of Germany and not to be governed by it."</w:t>
      </w:r>
    </w:p>
    <w:p w14:paraId="037565D3" w14:textId="77777777" w:rsidR="009803AF" w:rsidRPr="00A073C5" w:rsidRDefault="009803AF">
      <w:pPr>
        <w:spacing w:line="230" w:lineRule="auto"/>
        <w:jc w:val="both"/>
        <w:rPr>
          <w:sz w:val="20"/>
          <w:lang w:val="en-GB"/>
        </w:rPr>
      </w:pPr>
    </w:p>
    <w:p w14:paraId="49CFFBA3" w14:textId="77777777" w:rsidR="009803AF" w:rsidRPr="00A073C5" w:rsidRDefault="009803AF" w:rsidP="00014ECF">
      <w:pPr>
        <w:spacing w:line="230" w:lineRule="auto"/>
        <w:ind w:firstLine="720"/>
        <w:jc w:val="both"/>
        <w:rPr>
          <w:sz w:val="20"/>
          <w:lang w:val="en-GB"/>
        </w:rPr>
      </w:pPr>
      <w:r w:rsidRPr="00A073C5">
        <w:rPr>
          <w:sz w:val="20"/>
          <w:lang w:val="en-GB"/>
        </w:rPr>
        <w:t>The following c</w:t>
      </w:r>
      <w:r w:rsidR="00A23E58" w:rsidRPr="00A073C5">
        <w:rPr>
          <w:sz w:val="20"/>
          <w:lang w:val="en-GB"/>
        </w:rPr>
        <w:t>o</w:t>
      </w:r>
      <w:r w:rsidRPr="00A073C5">
        <w:rPr>
          <w:sz w:val="20"/>
          <w:lang w:val="en-GB"/>
        </w:rPr>
        <w:t xml:space="preserve">mmunication dated 31 March 1977 was received from the United Kingdom on behalf of the </w:t>
      </w:r>
      <w:r w:rsidR="00014ECF" w:rsidRPr="00A073C5">
        <w:rPr>
          <w:sz w:val="20"/>
          <w:lang w:val="en-GB"/>
        </w:rPr>
        <w:t>G</w:t>
      </w:r>
      <w:r w:rsidRPr="00A073C5">
        <w:rPr>
          <w:sz w:val="20"/>
          <w:lang w:val="en-GB"/>
        </w:rPr>
        <w:t>overnments of the United Kingdom of Great Britain and Northern Ireland, of the French Republic and of the United States of America".  The communicat</w:t>
      </w:r>
      <w:r w:rsidR="00014ECF" w:rsidRPr="00A073C5">
        <w:rPr>
          <w:sz w:val="20"/>
          <w:lang w:val="en-GB"/>
        </w:rPr>
        <w:t>i</w:t>
      </w:r>
      <w:r w:rsidRPr="00A073C5">
        <w:rPr>
          <w:sz w:val="20"/>
          <w:lang w:val="en-GB"/>
        </w:rPr>
        <w:t>on, the full text of which was circulated by the depositary, includes the following:</w:t>
      </w:r>
    </w:p>
    <w:p w14:paraId="4AF56798" w14:textId="77777777" w:rsidR="009803AF" w:rsidRPr="00A073C5" w:rsidRDefault="009803AF">
      <w:pPr>
        <w:spacing w:line="230" w:lineRule="auto"/>
        <w:jc w:val="both"/>
        <w:rPr>
          <w:sz w:val="20"/>
          <w:lang w:val="en-GB"/>
        </w:rPr>
      </w:pPr>
    </w:p>
    <w:p w14:paraId="439401B8" w14:textId="77777777" w:rsidR="009803AF" w:rsidRPr="00A073C5" w:rsidRDefault="009803AF" w:rsidP="00014ECF">
      <w:pPr>
        <w:spacing w:line="230" w:lineRule="auto"/>
        <w:ind w:left="720"/>
        <w:jc w:val="both"/>
        <w:rPr>
          <w:sz w:val="20"/>
          <w:lang w:val="en-GB"/>
        </w:rPr>
      </w:pPr>
      <w:r w:rsidRPr="00A073C5">
        <w:rPr>
          <w:sz w:val="20"/>
          <w:lang w:val="en-GB"/>
        </w:rPr>
        <w:t>"...</w:t>
      </w:r>
      <w:r w:rsidR="0031671E" w:rsidRPr="00A073C5">
        <w:rPr>
          <w:sz w:val="20"/>
          <w:lang w:val="en-GB"/>
        </w:rPr>
        <w:t xml:space="preserve"> </w:t>
      </w:r>
      <w:r w:rsidRPr="00A073C5">
        <w:rPr>
          <w:sz w:val="20"/>
          <w:lang w:val="en-GB"/>
        </w:rPr>
        <w:t>the German De</w:t>
      </w:r>
      <w:r w:rsidR="00014ECF" w:rsidRPr="00A073C5">
        <w:rPr>
          <w:sz w:val="20"/>
          <w:lang w:val="en-GB"/>
        </w:rPr>
        <w:t>mocra</w:t>
      </w:r>
      <w:r w:rsidRPr="00A073C5">
        <w:rPr>
          <w:sz w:val="20"/>
          <w:lang w:val="en-GB"/>
        </w:rPr>
        <w:t>tic Republic is not a party to the Quadripartite Agreement of 3 September 1971 which was concluded in Berlin by the Governments of the French Republic, the Union of Soviet Socialist Republics, and the United Kingdom of Great Britain and Northern Ireland and of the United States of America, and is not therefore competent to comment authoritatively on its provisions.</w:t>
      </w:r>
    </w:p>
    <w:p w14:paraId="2012BEF8" w14:textId="77777777" w:rsidR="009803AF" w:rsidRPr="00A073C5" w:rsidRDefault="009803AF">
      <w:pPr>
        <w:spacing w:line="230" w:lineRule="auto"/>
        <w:jc w:val="both"/>
        <w:rPr>
          <w:sz w:val="20"/>
          <w:lang w:val="en-GB"/>
        </w:rPr>
      </w:pPr>
    </w:p>
    <w:p w14:paraId="0A3502BE" w14:textId="77777777" w:rsidR="009803AF" w:rsidRPr="00A073C5" w:rsidRDefault="009803AF" w:rsidP="00853F2E">
      <w:pPr>
        <w:spacing w:line="230" w:lineRule="auto"/>
        <w:ind w:left="720"/>
        <w:jc w:val="both"/>
        <w:rPr>
          <w:sz w:val="20"/>
          <w:lang w:val="en-GB"/>
        </w:rPr>
      </w:pPr>
      <w:r w:rsidRPr="00A073C5">
        <w:rPr>
          <w:sz w:val="20"/>
          <w:lang w:val="en-GB"/>
        </w:rPr>
        <w:t>The Quadripartite Agreement does not impose any requirement regarding terminology to be used by the Federal Republic of Germany, when extending to the Western Sectors of Berlin Treaties or Agreements to which it has become a party, nor of course, does the Agreement affect terminology used in the past.  In any case the use by the Federal Republic of Germany of the terminology mentioned in the Notes under reference can in no way affect quadripartite agreements or decisions relating to Berlin.</w:t>
      </w:r>
    </w:p>
    <w:p w14:paraId="2EB6F3EA" w14:textId="77777777" w:rsidR="009803AF" w:rsidRPr="00A073C5" w:rsidRDefault="009803AF">
      <w:pPr>
        <w:spacing w:line="230" w:lineRule="auto"/>
        <w:jc w:val="both"/>
        <w:rPr>
          <w:sz w:val="20"/>
          <w:lang w:val="en-GB"/>
        </w:rPr>
      </w:pPr>
    </w:p>
    <w:p w14:paraId="3BB81706" w14:textId="77777777" w:rsidR="009803AF" w:rsidRPr="00A073C5" w:rsidRDefault="009803AF" w:rsidP="00853F2E">
      <w:pPr>
        <w:spacing w:line="230" w:lineRule="auto"/>
        <w:ind w:left="720"/>
        <w:jc w:val="both"/>
        <w:rPr>
          <w:sz w:val="20"/>
          <w:lang w:val="en-GB"/>
        </w:rPr>
      </w:pPr>
      <w:r w:rsidRPr="00A073C5">
        <w:rPr>
          <w:sz w:val="20"/>
          <w:lang w:val="en-GB"/>
        </w:rPr>
        <w:t>Consequently the validity of the Berlin Declaration made by the Federal Republic of Germany is unaffected by the use of this terminology."</w:t>
      </w:r>
    </w:p>
    <w:p w14:paraId="205811CE" w14:textId="77777777" w:rsidR="009803AF" w:rsidRPr="00A073C5" w:rsidRDefault="009803AF">
      <w:pPr>
        <w:spacing w:line="230" w:lineRule="auto"/>
        <w:jc w:val="both"/>
        <w:rPr>
          <w:sz w:val="20"/>
          <w:lang w:val="en-GB"/>
        </w:rPr>
      </w:pPr>
    </w:p>
    <w:p w14:paraId="6DAFD065" w14:textId="77777777" w:rsidR="009803AF" w:rsidRPr="00A073C5" w:rsidRDefault="009803AF" w:rsidP="00F136A9">
      <w:pPr>
        <w:spacing w:line="230" w:lineRule="auto"/>
        <w:ind w:firstLine="720"/>
        <w:jc w:val="both"/>
        <w:rPr>
          <w:sz w:val="20"/>
          <w:lang w:val="en-GB"/>
        </w:rPr>
      </w:pPr>
      <w:r w:rsidRPr="00A073C5">
        <w:rPr>
          <w:sz w:val="20"/>
          <w:lang w:val="en-GB"/>
        </w:rPr>
        <w:t xml:space="preserve">A further </w:t>
      </w:r>
      <w:r w:rsidR="00244E1A" w:rsidRPr="00A073C5">
        <w:rPr>
          <w:sz w:val="20"/>
          <w:lang w:val="en-GB"/>
        </w:rPr>
        <w:t>communication</w:t>
      </w:r>
      <w:r w:rsidRPr="00A073C5">
        <w:rPr>
          <w:sz w:val="20"/>
          <w:lang w:val="en-GB"/>
        </w:rPr>
        <w:t xml:space="preserve"> dated 11 July 1977 was received from the Ambassador of the Federal Republic of Germany in London:</w:t>
      </w:r>
    </w:p>
    <w:p w14:paraId="0CDA9440" w14:textId="77777777" w:rsidR="009803AF" w:rsidRPr="00A073C5" w:rsidRDefault="009803AF">
      <w:pPr>
        <w:spacing w:line="230" w:lineRule="auto"/>
        <w:jc w:val="both"/>
        <w:rPr>
          <w:sz w:val="20"/>
          <w:lang w:val="en-GB"/>
        </w:rPr>
      </w:pPr>
    </w:p>
    <w:p w14:paraId="387621E8" w14:textId="77777777" w:rsidR="009803AF" w:rsidRPr="00A073C5" w:rsidRDefault="009803AF" w:rsidP="0031671E">
      <w:pPr>
        <w:spacing w:line="230" w:lineRule="auto"/>
        <w:ind w:left="720" w:firstLine="720"/>
        <w:jc w:val="both"/>
        <w:rPr>
          <w:sz w:val="20"/>
          <w:lang w:val="en-GB"/>
        </w:rPr>
      </w:pPr>
      <w:r w:rsidRPr="00A073C5">
        <w:rPr>
          <w:sz w:val="20"/>
          <w:lang w:val="en-GB"/>
        </w:rPr>
        <w:t>"By letter of 31 M</w:t>
      </w:r>
      <w:r w:rsidR="00F136A9" w:rsidRPr="00A073C5">
        <w:rPr>
          <w:sz w:val="20"/>
          <w:lang w:val="en-GB"/>
        </w:rPr>
        <w:t>a</w:t>
      </w:r>
      <w:r w:rsidRPr="00A073C5">
        <w:rPr>
          <w:sz w:val="20"/>
          <w:lang w:val="en-GB"/>
        </w:rPr>
        <w:t xml:space="preserve">rch 1977 addressed on behalf of Her Britannic Majesty's Principal </w:t>
      </w:r>
      <w:r w:rsidR="00244E1A" w:rsidRPr="00A073C5">
        <w:rPr>
          <w:sz w:val="20"/>
          <w:lang w:val="en-GB"/>
        </w:rPr>
        <w:t>Secretary</w:t>
      </w:r>
      <w:r w:rsidRPr="00A073C5">
        <w:rPr>
          <w:sz w:val="20"/>
          <w:lang w:val="en-GB"/>
        </w:rPr>
        <w:t xml:space="preserve"> of State for Foreign and Commonwealth Affairs to the Secretary</w:t>
      </w:r>
      <w:r w:rsidRPr="00A073C5">
        <w:rPr>
          <w:sz w:val="20"/>
          <w:lang w:val="en-GB"/>
        </w:rPr>
        <w:noBreakHyphen/>
        <w:t xml:space="preserve">General the Government of the United Kingdom, also on behalf of the Government of France and of the United States of America, answered the assertions made in the communications referred to above.  The Government of the Federal Republic of Germany, on the basis of the legal situation set out in that letter, wishes to confirm that the application in </w:t>
      </w:r>
      <w:r w:rsidRPr="00A073C5">
        <w:rPr>
          <w:sz w:val="20"/>
          <w:lang w:val="en-GB"/>
        </w:rPr>
        <w:lastRenderedPageBreak/>
        <w:t>Berlin (West) of the above mentioned instrument extended by it under the established procedures continues in full force and effect."</w:t>
      </w:r>
    </w:p>
    <w:p w14:paraId="26FFA623" w14:textId="77777777" w:rsidR="009803AF" w:rsidRPr="00A073C5" w:rsidRDefault="009803AF" w:rsidP="003C450C">
      <w:pPr>
        <w:rPr>
          <w:b/>
        </w:rPr>
      </w:pPr>
    </w:p>
    <w:p w14:paraId="389552EC" w14:textId="77777777" w:rsidR="009803AF" w:rsidRPr="00A073C5" w:rsidRDefault="009803AF" w:rsidP="008A3911">
      <w:pPr>
        <w:jc w:val="center"/>
        <w:rPr>
          <w:b/>
          <w:bCs/>
          <w:sz w:val="20"/>
        </w:rPr>
      </w:pPr>
      <w:r w:rsidRPr="00A073C5">
        <w:rPr>
          <w:b/>
          <w:bCs/>
          <w:sz w:val="20"/>
        </w:rPr>
        <w:t>HUNGARY</w:t>
      </w:r>
    </w:p>
    <w:p w14:paraId="539B0924" w14:textId="77777777" w:rsidR="009803AF" w:rsidRPr="00A073C5" w:rsidRDefault="009803AF">
      <w:pPr>
        <w:spacing w:line="230" w:lineRule="auto"/>
        <w:jc w:val="both"/>
        <w:rPr>
          <w:sz w:val="20"/>
          <w:lang w:val="en-GB"/>
        </w:rPr>
      </w:pPr>
    </w:p>
    <w:p w14:paraId="7DBA8902" w14:textId="77777777" w:rsidR="009803AF" w:rsidRPr="00A073C5" w:rsidRDefault="009803AF" w:rsidP="00B654EC">
      <w:pPr>
        <w:spacing w:line="230" w:lineRule="auto"/>
        <w:ind w:firstLine="720"/>
        <w:jc w:val="both"/>
        <w:rPr>
          <w:sz w:val="20"/>
          <w:lang w:val="en-GB"/>
        </w:rPr>
      </w:pPr>
      <w:r w:rsidRPr="00A073C5">
        <w:rPr>
          <w:sz w:val="20"/>
          <w:lang w:val="en-GB"/>
        </w:rPr>
        <w:t>The i</w:t>
      </w:r>
      <w:r w:rsidR="00B654EC" w:rsidRPr="00A073C5">
        <w:rPr>
          <w:sz w:val="20"/>
          <w:lang w:val="en-GB"/>
        </w:rPr>
        <w:t>n</w:t>
      </w:r>
      <w:r w:rsidRPr="00A073C5">
        <w:rPr>
          <w:sz w:val="20"/>
          <w:lang w:val="en-GB"/>
        </w:rPr>
        <w:t>strument of accession of the Hungarian People's Republic was ac</w:t>
      </w:r>
      <w:r w:rsidR="000E4BFA" w:rsidRPr="00A073C5">
        <w:rPr>
          <w:sz w:val="20"/>
          <w:lang w:val="en-GB"/>
        </w:rPr>
        <w:t>c</w:t>
      </w:r>
      <w:r w:rsidRPr="00A073C5">
        <w:rPr>
          <w:sz w:val="20"/>
          <w:lang w:val="en-GB"/>
        </w:rPr>
        <w:t>ompanied by the following statement and declaration (in the English language):</w:t>
      </w:r>
    </w:p>
    <w:p w14:paraId="7827173F" w14:textId="77777777" w:rsidR="009803AF" w:rsidRPr="00A073C5" w:rsidRDefault="009803AF">
      <w:pPr>
        <w:spacing w:line="230" w:lineRule="auto"/>
        <w:jc w:val="both"/>
        <w:rPr>
          <w:sz w:val="20"/>
          <w:lang w:val="en-GB"/>
        </w:rPr>
      </w:pPr>
    </w:p>
    <w:p w14:paraId="0EB3C01B" w14:textId="77777777" w:rsidR="009803AF" w:rsidRPr="00A073C5" w:rsidRDefault="009803AF">
      <w:pPr>
        <w:spacing w:line="230" w:lineRule="auto"/>
        <w:ind w:left="720" w:firstLine="720"/>
        <w:jc w:val="both"/>
        <w:rPr>
          <w:sz w:val="20"/>
          <w:lang w:val="en-GB"/>
        </w:rPr>
      </w:pPr>
      <w:r w:rsidRPr="00A073C5">
        <w:rPr>
          <w:sz w:val="20"/>
          <w:lang w:val="en-GB"/>
        </w:rPr>
        <w:t xml:space="preserve">"The Presidential </w:t>
      </w:r>
      <w:r w:rsidR="000E4BFA" w:rsidRPr="00A073C5">
        <w:rPr>
          <w:sz w:val="20"/>
          <w:lang w:val="en-GB"/>
        </w:rPr>
        <w:t>C</w:t>
      </w:r>
      <w:r w:rsidRPr="00A073C5">
        <w:rPr>
          <w:sz w:val="20"/>
          <w:lang w:val="en-GB"/>
        </w:rPr>
        <w:t>ouncil of the Hungarian People's Republic declar</w:t>
      </w:r>
      <w:r w:rsidR="000E4BFA" w:rsidRPr="00A073C5">
        <w:rPr>
          <w:sz w:val="20"/>
          <w:lang w:val="en-GB"/>
        </w:rPr>
        <w:t>e</w:t>
      </w:r>
      <w:r w:rsidRPr="00A073C5">
        <w:rPr>
          <w:sz w:val="20"/>
          <w:lang w:val="en-GB"/>
        </w:rPr>
        <w:t>s that article II, paragraph (2) of the Convention on the International Regulations for Preventing Collisions at Sea of 1972, which does not allow some States to become a Party to the Convention, is of discriminative nature.  The Convention regulates such questions which concern all States and, therefore, under the principle of sovereign equality of States, it should be open for all States without any restriction and discrimination.</w:t>
      </w:r>
    </w:p>
    <w:p w14:paraId="20DD74CC" w14:textId="77777777" w:rsidR="009803AF" w:rsidRPr="00A073C5" w:rsidRDefault="009803AF">
      <w:pPr>
        <w:spacing w:line="230" w:lineRule="auto"/>
        <w:jc w:val="both"/>
        <w:rPr>
          <w:sz w:val="16"/>
          <w:lang w:val="en-GB"/>
        </w:rPr>
      </w:pPr>
    </w:p>
    <w:p w14:paraId="6AD6774B" w14:textId="77777777" w:rsidR="009803AF" w:rsidRPr="00A073C5" w:rsidRDefault="009803AF">
      <w:pPr>
        <w:spacing w:line="230" w:lineRule="auto"/>
        <w:ind w:left="720" w:firstLine="720"/>
        <w:jc w:val="both"/>
        <w:rPr>
          <w:sz w:val="20"/>
          <w:lang w:val="en-GB"/>
        </w:rPr>
      </w:pPr>
      <w:r w:rsidRPr="00A073C5">
        <w:rPr>
          <w:sz w:val="20"/>
          <w:lang w:val="en-GB"/>
        </w:rPr>
        <w:t xml:space="preserve">"The Presidential </w:t>
      </w:r>
      <w:r w:rsidR="00244E1A" w:rsidRPr="00A073C5">
        <w:rPr>
          <w:sz w:val="20"/>
          <w:lang w:val="en-GB"/>
        </w:rPr>
        <w:t>C</w:t>
      </w:r>
      <w:r w:rsidRPr="00A073C5">
        <w:rPr>
          <w:sz w:val="20"/>
          <w:lang w:val="en-GB"/>
        </w:rPr>
        <w:t xml:space="preserve">ouncil of the Hungarian People's Republic also </w:t>
      </w:r>
      <w:r w:rsidR="00244E1A" w:rsidRPr="00A073C5">
        <w:rPr>
          <w:sz w:val="20"/>
          <w:lang w:val="en-GB"/>
        </w:rPr>
        <w:t>declares</w:t>
      </w:r>
      <w:r w:rsidRPr="00A073C5">
        <w:rPr>
          <w:sz w:val="20"/>
          <w:lang w:val="en-GB"/>
        </w:rPr>
        <w:t xml:space="preserve"> that article III of the Convention is at variance with the UN General Assembly's resolution No. </w:t>
      </w:r>
      <w:r w:rsidR="00057117" w:rsidRPr="00A073C5">
        <w:rPr>
          <w:sz w:val="20"/>
          <w:lang w:val="en-GB"/>
        </w:rPr>
        <w:t>1</w:t>
      </w:r>
      <w:r w:rsidRPr="00A073C5">
        <w:rPr>
          <w:sz w:val="20"/>
          <w:lang w:val="en-GB"/>
        </w:rPr>
        <w:t>514(XV) of 14 December 1960 on the granting of independence to the colonial countries and peoples, which declared the necessity of the unconditional elimination of all forms of colonialism."</w:t>
      </w:r>
    </w:p>
    <w:p w14:paraId="40AB797F" w14:textId="77777777" w:rsidR="009803AF" w:rsidRPr="00A073C5" w:rsidRDefault="009803AF">
      <w:pPr>
        <w:spacing w:line="230" w:lineRule="auto"/>
        <w:jc w:val="both"/>
        <w:rPr>
          <w:i/>
          <w:sz w:val="20"/>
          <w:lang w:val="en-GB"/>
        </w:rPr>
      </w:pPr>
    </w:p>
    <w:p w14:paraId="0D60E3B8" w14:textId="77777777" w:rsidR="009803AF" w:rsidRPr="00A073C5" w:rsidRDefault="009803AF">
      <w:pPr>
        <w:spacing w:line="230" w:lineRule="auto"/>
        <w:jc w:val="both"/>
        <w:rPr>
          <w:i/>
          <w:sz w:val="20"/>
          <w:lang w:val="en-GB"/>
        </w:rPr>
      </w:pPr>
    </w:p>
    <w:p w14:paraId="590CB081" w14:textId="77777777" w:rsidR="009803AF" w:rsidRPr="00A073C5" w:rsidRDefault="009803AF">
      <w:pPr>
        <w:spacing w:line="230" w:lineRule="auto"/>
        <w:jc w:val="center"/>
        <w:rPr>
          <w:sz w:val="20"/>
          <w:lang w:val="en-GB"/>
        </w:rPr>
      </w:pPr>
      <w:r w:rsidRPr="00A073C5">
        <w:rPr>
          <w:b/>
          <w:sz w:val="20"/>
          <w:lang w:val="en-GB"/>
        </w:rPr>
        <w:t>KUWAIT</w:t>
      </w:r>
      <w:r w:rsidRPr="00A073C5">
        <w:rPr>
          <w:sz w:val="20"/>
          <w:vertAlign w:val="superscript"/>
          <w:lang w:val="en-GB"/>
        </w:rPr>
        <w:t>1</w:t>
      </w:r>
    </w:p>
    <w:p w14:paraId="56DC3A93" w14:textId="77777777" w:rsidR="009803AF" w:rsidRPr="00A073C5" w:rsidRDefault="009803AF">
      <w:pPr>
        <w:spacing w:line="230" w:lineRule="auto"/>
        <w:jc w:val="both"/>
        <w:rPr>
          <w:sz w:val="20"/>
          <w:lang w:val="en-GB"/>
        </w:rPr>
      </w:pPr>
    </w:p>
    <w:p w14:paraId="59C000F4" w14:textId="77777777" w:rsidR="009803AF" w:rsidRPr="00A073C5" w:rsidRDefault="009803AF">
      <w:pPr>
        <w:spacing w:line="230" w:lineRule="auto"/>
        <w:ind w:firstLine="720"/>
        <w:jc w:val="both"/>
        <w:rPr>
          <w:sz w:val="20"/>
          <w:lang w:val="en-GB"/>
        </w:rPr>
      </w:pPr>
      <w:r w:rsidRPr="00A073C5">
        <w:rPr>
          <w:sz w:val="20"/>
          <w:lang w:val="en-GB"/>
        </w:rPr>
        <w:t>The i</w:t>
      </w:r>
      <w:r w:rsidR="008F45FF" w:rsidRPr="00A073C5">
        <w:rPr>
          <w:sz w:val="20"/>
          <w:lang w:val="en-GB"/>
        </w:rPr>
        <w:t>n</w:t>
      </w:r>
      <w:r w:rsidRPr="00A073C5">
        <w:rPr>
          <w:sz w:val="20"/>
          <w:lang w:val="en-GB"/>
        </w:rPr>
        <w:t>strument of acceptance of the State of Kuwait was accompanied by the following Understanding (in the English language):</w:t>
      </w:r>
    </w:p>
    <w:p w14:paraId="35F16B88" w14:textId="77777777" w:rsidR="009803AF" w:rsidRPr="00A073C5" w:rsidRDefault="009803AF">
      <w:pPr>
        <w:spacing w:line="230" w:lineRule="auto"/>
        <w:jc w:val="both"/>
        <w:rPr>
          <w:sz w:val="20"/>
          <w:lang w:val="en-GB"/>
        </w:rPr>
      </w:pPr>
    </w:p>
    <w:p w14:paraId="09B7008C" w14:textId="77777777" w:rsidR="009803AF" w:rsidRPr="00A073C5" w:rsidRDefault="009803AF" w:rsidP="007F5D0B">
      <w:pPr>
        <w:spacing w:line="230" w:lineRule="auto"/>
        <w:ind w:left="720" w:firstLine="720"/>
        <w:jc w:val="both"/>
        <w:rPr>
          <w:sz w:val="20"/>
          <w:lang w:val="en-GB"/>
        </w:rPr>
      </w:pPr>
      <w:r w:rsidRPr="00A073C5">
        <w:rPr>
          <w:sz w:val="20"/>
          <w:lang w:val="en-GB"/>
        </w:rPr>
        <w:t xml:space="preserve">"It is understood </w:t>
      </w:r>
      <w:r w:rsidR="007F5D0B" w:rsidRPr="00A073C5">
        <w:rPr>
          <w:sz w:val="20"/>
          <w:lang w:val="en-GB"/>
        </w:rPr>
        <w:t>t</w:t>
      </w:r>
      <w:r w:rsidRPr="00A073C5">
        <w:rPr>
          <w:sz w:val="20"/>
          <w:lang w:val="en-GB"/>
        </w:rPr>
        <w:t>hat the ratification of the State of Kuwait of the Convention on the International Regulations for Pr</w:t>
      </w:r>
      <w:r w:rsidR="007F5D0B" w:rsidRPr="00A073C5">
        <w:rPr>
          <w:sz w:val="20"/>
          <w:lang w:val="en-GB"/>
        </w:rPr>
        <w:t>eventing Collisions at Sea and Regulations</w:t>
      </w:r>
      <w:r w:rsidRPr="00A073C5">
        <w:rPr>
          <w:sz w:val="20"/>
          <w:lang w:val="en-GB"/>
        </w:rPr>
        <w:t xml:space="preserve"> atta</w:t>
      </w:r>
      <w:r w:rsidR="007F5D0B" w:rsidRPr="00A073C5">
        <w:rPr>
          <w:sz w:val="20"/>
          <w:lang w:val="en-GB"/>
        </w:rPr>
        <w:t>c</w:t>
      </w:r>
      <w:r w:rsidRPr="00A073C5">
        <w:rPr>
          <w:sz w:val="20"/>
          <w:lang w:val="en-GB"/>
        </w:rPr>
        <w:t>hed thereto done at Lon</w:t>
      </w:r>
      <w:r w:rsidR="007F5D0B" w:rsidRPr="00A073C5">
        <w:rPr>
          <w:sz w:val="20"/>
          <w:lang w:val="en-GB"/>
        </w:rPr>
        <w:t>don, on the 20th of October, 1972,</w:t>
      </w:r>
      <w:r w:rsidRPr="00A073C5">
        <w:rPr>
          <w:sz w:val="20"/>
          <w:vertAlign w:val="superscript"/>
          <w:lang w:val="en-GB"/>
        </w:rPr>
        <w:t>,</w:t>
      </w:r>
      <w:r w:rsidRPr="00A073C5">
        <w:rPr>
          <w:sz w:val="20"/>
          <w:lang w:val="en-GB"/>
        </w:rPr>
        <w:t>does not in any way mean recognition of Israel by the State of Kuwait.  Furthermore, no treaty relations will arise between the State of Kuwait and Israel."</w:t>
      </w:r>
    </w:p>
    <w:p w14:paraId="4C9CC0EB" w14:textId="77777777" w:rsidR="009803AF" w:rsidRPr="00A073C5" w:rsidRDefault="009803AF">
      <w:pPr>
        <w:spacing w:line="230" w:lineRule="auto"/>
        <w:jc w:val="both"/>
        <w:rPr>
          <w:sz w:val="20"/>
          <w:lang w:val="en-GB"/>
        </w:rPr>
      </w:pPr>
    </w:p>
    <w:p w14:paraId="34A1CAD8" w14:textId="77777777" w:rsidR="009803AF" w:rsidRPr="00A073C5" w:rsidRDefault="009803AF">
      <w:pPr>
        <w:spacing w:line="230" w:lineRule="auto"/>
        <w:jc w:val="both"/>
        <w:rPr>
          <w:sz w:val="20"/>
          <w:lang w:val="en-GB"/>
        </w:rPr>
      </w:pPr>
    </w:p>
    <w:p w14:paraId="3DEF8148" w14:textId="77777777" w:rsidR="009803AF" w:rsidRPr="00A073C5" w:rsidRDefault="009803AF" w:rsidP="008A3911">
      <w:pPr>
        <w:jc w:val="center"/>
        <w:rPr>
          <w:b/>
          <w:bCs/>
          <w:sz w:val="20"/>
        </w:rPr>
      </w:pPr>
      <w:r w:rsidRPr="00A073C5">
        <w:rPr>
          <w:b/>
          <w:bCs/>
          <w:sz w:val="20"/>
        </w:rPr>
        <w:t>ROMANIA</w:t>
      </w:r>
    </w:p>
    <w:p w14:paraId="283F8591" w14:textId="77777777" w:rsidR="009803AF" w:rsidRPr="00A073C5" w:rsidRDefault="009803AF">
      <w:pPr>
        <w:spacing w:line="230" w:lineRule="auto"/>
        <w:jc w:val="both"/>
        <w:rPr>
          <w:sz w:val="20"/>
          <w:lang w:val="en-GB"/>
        </w:rPr>
      </w:pPr>
    </w:p>
    <w:p w14:paraId="27F3E06C" w14:textId="77777777" w:rsidR="009803AF" w:rsidRPr="00A073C5" w:rsidRDefault="009803AF">
      <w:pPr>
        <w:spacing w:line="230" w:lineRule="auto"/>
        <w:ind w:firstLine="720"/>
        <w:jc w:val="both"/>
        <w:rPr>
          <w:sz w:val="20"/>
          <w:lang w:val="en-GB"/>
        </w:rPr>
      </w:pPr>
      <w:r w:rsidRPr="00A073C5">
        <w:rPr>
          <w:sz w:val="20"/>
          <w:lang w:val="en-GB"/>
        </w:rPr>
        <w:t>The i</w:t>
      </w:r>
      <w:r w:rsidR="00631919" w:rsidRPr="00A073C5">
        <w:rPr>
          <w:sz w:val="20"/>
          <w:lang w:val="en-GB"/>
        </w:rPr>
        <w:t>n</w:t>
      </w:r>
      <w:r w:rsidRPr="00A073C5">
        <w:rPr>
          <w:sz w:val="20"/>
          <w:lang w:val="en-GB"/>
        </w:rPr>
        <w:t>strument of accession of the Socialist Republic of Romania was accompanied by the following statements (in the French language):</w:t>
      </w:r>
    </w:p>
    <w:p w14:paraId="51F5536B" w14:textId="77777777" w:rsidR="009803AF" w:rsidRPr="00A073C5" w:rsidRDefault="009803AF">
      <w:pPr>
        <w:spacing w:line="230" w:lineRule="auto"/>
        <w:jc w:val="both"/>
        <w:rPr>
          <w:sz w:val="20"/>
          <w:lang w:val="en-GB"/>
        </w:rPr>
      </w:pPr>
    </w:p>
    <w:p w14:paraId="4B8E14F3" w14:textId="77777777" w:rsidR="009803AF" w:rsidRPr="00A073C5" w:rsidRDefault="009803AF" w:rsidP="002F59FD">
      <w:pPr>
        <w:spacing w:line="230" w:lineRule="auto"/>
        <w:jc w:val="both"/>
        <w:rPr>
          <w:sz w:val="20"/>
          <w:lang w:val="en-GB"/>
        </w:rPr>
      </w:pPr>
      <w:r w:rsidRPr="00A073C5">
        <w:rPr>
          <w:i/>
          <w:sz w:val="20"/>
          <w:lang w:val="en-GB"/>
        </w:rPr>
        <w:t>[Translation]</w:t>
      </w:r>
    </w:p>
    <w:p w14:paraId="24C68964" w14:textId="77777777" w:rsidR="009803AF" w:rsidRPr="00A073C5" w:rsidRDefault="009803AF">
      <w:pPr>
        <w:spacing w:line="230" w:lineRule="auto"/>
        <w:jc w:val="both"/>
        <w:rPr>
          <w:sz w:val="20"/>
          <w:lang w:val="en-GB"/>
        </w:rPr>
      </w:pPr>
    </w:p>
    <w:p w14:paraId="6F91965F" w14:textId="77777777" w:rsidR="009803AF" w:rsidRPr="00A073C5" w:rsidRDefault="009803AF">
      <w:pPr>
        <w:spacing w:line="230" w:lineRule="auto"/>
        <w:ind w:left="720"/>
        <w:jc w:val="both"/>
        <w:rPr>
          <w:sz w:val="20"/>
          <w:lang w:val="en-GB"/>
        </w:rPr>
      </w:pPr>
      <w:r w:rsidRPr="00A073C5">
        <w:rPr>
          <w:sz w:val="20"/>
          <w:lang w:val="en-GB"/>
        </w:rPr>
        <w:t>"(a)</w:t>
      </w:r>
      <w:r w:rsidRPr="00A073C5">
        <w:rPr>
          <w:sz w:val="20"/>
          <w:lang w:val="en-GB"/>
        </w:rPr>
        <w:tab/>
        <w:t>The Council o</w:t>
      </w:r>
      <w:r w:rsidR="00631919" w:rsidRPr="00A073C5">
        <w:rPr>
          <w:sz w:val="20"/>
          <w:lang w:val="en-GB"/>
        </w:rPr>
        <w:t>f</w:t>
      </w:r>
      <w:r w:rsidRPr="00A073C5">
        <w:rPr>
          <w:sz w:val="20"/>
          <w:lang w:val="en-GB"/>
        </w:rPr>
        <w:t xml:space="preserve"> State of the Socialist Republic of Romania considers that the provisions of rule 18(2) of the Convention are not in accord with the principle whereby international treaties, the objectives and aims of which are of concern to the international community as a whole, should be open to participation by all States.</w:t>
      </w:r>
    </w:p>
    <w:p w14:paraId="3F429A92" w14:textId="77777777" w:rsidR="009803AF" w:rsidRPr="00A073C5" w:rsidRDefault="009803AF">
      <w:pPr>
        <w:spacing w:line="230" w:lineRule="auto"/>
        <w:jc w:val="both"/>
        <w:rPr>
          <w:sz w:val="20"/>
          <w:lang w:val="en-GB"/>
        </w:rPr>
      </w:pPr>
    </w:p>
    <w:p w14:paraId="7930A7C8" w14:textId="77777777" w:rsidR="009803AF" w:rsidRPr="00A073C5" w:rsidRDefault="009803AF">
      <w:pPr>
        <w:spacing w:line="230" w:lineRule="auto"/>
        <w:ind w:left="720"/>
        <w:jc w:val="both"/>
        <w:rPr>
          <w:sz w:val="20"/>
          <w:lang w:val="en-GB"/>
        </w:rPr>
      </w:pPr>
      <w:r w:rsidRPr="00A073C5">
        <w:rPr>
          <w:sz w:val="20"/>
          <w:lang w:val="en-GB"/>
        </w:rPr>
        <w:t>"(b)</w:t>
      </w:r>
      <w:r w:rsidRPr="00A073C5">
        <w:rPr>
          <w:sz w:val="20"/>
          <w:lang w:val="en-GB"/>
        </w:rPr>
        <w:tab/>
        <w:t>The Council o</w:t>
      </w:r>
      <w:r w:rsidR="00194656" w:rsidRPr="00A073C5">
        <w:rPr>
          <w:sz w:val="20"/>
          <w:lang w:val="en-GB"/>
        </w:rPr>
        <w:t>”</w:t>
      </w:r>
      <w:r w:rsidRPr="00A073C5">
        <w:rPr>
          <w:sz w:val="20"/>
          <w:lang w:val="en-GB"/>
        </w:rPr>
        <w:t xml:space="preserve"> State of the Socialist Republic of Romania considers that the maintenance in a state of dependence of certain territories, to which the provisions of article III of the Convention refer, is not in accord with the Charter of the United Nations and the documents adopted by the United Nations concerning the granting of independence to colonial countries and peoples, including the Declaration on the principles of international law affecting friendly relations and co</w:t>
      </w:r>
      <w:r w:rsidRPr="00A073C5">
        <w:rPr>
          <w:sz w:val="20"/>
          <w:lang w:val="en-GB"/>
        </w:rPr>
        <w:noBreakHyphen/>
        <w:t>operation between States in accordance with the Charter of the United Nations, unanimously adopted by the UN General Assembly resolution 2625(XXV) of 1970, which solemnly proclaims the right of States to encourage achievement of the principle of the equality of rights of peoples and their right to take their own decisions, with a view to putting a swift end to colonialism."</w:t>
      </w:r>
    </w:p>
    <w:p w14:paraId="5AA18E34" w14:textId="77777777" w:rsidR="009803AF" w:rsidRPr="00A073C5" w:rsidRDefault="009803AF">
      <w:pPr>
        <w:spacing w:line="230" w:lineRule="auto"/>
        <w:jc w:val="both"/>
        <w:rPr>
          <w:sz w:val="20"/>
          <w:lang w:val="en-GB"/>
        </w:rPr>
      </w:pPr>
    </w:p>
    <w:p w14:paraId="02D9461F" w14:textId="77777777" w:rsidR="009803AF" w:rsidRPr="00A073C5" w:rsidRDefault="009803AF">
      <w:pPr>
        <w:spacing w:line="230" w:lineRule="auto"/>
        <w:jc w:val="both"/>
        <w:rPr>
          <w:iCs/>
          <w:sz w:val="20"/>
          <w:lang w:val="en-GB"/>
        </w:rPr>
      </w:pPr>
    </w:p>
    <w:p w14:paraId="6463D5F2" w14:textId="77777777" w:rsidR="00AA494C" w:rsidRPr="00A073C5" w:rsidRDefault="00AA494C">
      <w:pPr>
        <w:spacing w:line="230" w:lineRule="auto"/>
        <w:jc w:val="both"/>
        <w:rPr>
          <w:iCs/>
          <w:sz w:val="20"/>
          <w:lang w:val="en-GB"/>
        </w:rPr>
      </w:pPr>
    </w:p>
    <w:p w14:paraId="65139814" w14:textId="77777777" w:rsidR="009803AF" w:rsidRPr="00A073C5" w:rsidRDefault="009803AF">
      <w:pPr>
        <w:spacing w:line="230" w:lineRule="auto"/>
        <w:jc w:val="both"/>
        <w:rPr>
          <w:sz w:val="20"/>
          <w:lang w:val="en-GB"/>
        </w:rPr>
      </w:pPr>
    </w:p>
    <w:p w14:paraId="3BBE2F14" w14:textId="77777777" w:rsidR="009803AF" w:rsidRPr="00A073C5" w:rsidRDefault="009803AF" w:rsidP="00A01A35">
      <w:pPr>
        <w:spacing w:line="230" w:lineRule="auto"/>
        <w:jc w:val="both"/>
        <w:rPr>
          <w:sz w:val="20"/>
          <w:lang w:val="en-GB"/>
        </w:rPr>
      </w:pPr>
      <w:r w:rsidRPr="00A073C5">
        <w:rPr>
          <w:sz w:val="20"/>
          <w:lang w:val="en-GB"/>
        </w:rPr>
        <w:t>_________</w:t>
      </w:r>
    </w:p>
    <w:p w14:paraId="0A20D6C1" w14:textId="77777777" w:rsidR="009803AF" w:rsidRPr="00A073C5" w:rsidRDefault="009803AF">
      <w:pPr>
        <w:spacing w:line="230" w:lineRule="auto"/>
        <w:jc w:val="both"/>
        <w:rPr>
          <w:sz w:val="20"/>
          <w:lang w:val="en-GB"/>
        </w:rPr>
      </w:pPr>
    </w:p>
    <w:p w14:paraId="28DB5E57" w14:textId="77777777" w:rsidR="009803AF" w:rsidRPr="00A073C5" w:rsidRDefault="00A01A35">
      <w:pPr>
        <w:spacing w:line="230" w:lineRule="auto"/>
        <w:ind w:firstLine="720"/>
        <w:jc w:val="both"/>
        <w:rPr>
          <w:sz w:val="20"/>
          <w:lang w:val="en-GB"/>
        </w:rPr>
      </w:pPr>
      <w:r w:rsidRPr="00A073C5">
        <w:rPr>
          <w:sz w:val="20"/>
          <w:vertAlign w:val="superscript"/>
          <w:lang w:val="en-GB"/>
        </w:rPr>
        <w:t>1  </w:t>
      </w:r>
      <w:r w:rsidR="009803AF" w:rsidRPr="00A073C5">
        <w:rPr>
          <w:sz w:val="20"/>
          <w:lang w:val="en-GB"/>
        </w:rPr>
        <w:t>The depositary received the following communication dated 3 December 1979 from the Ambassador of Israel in London:</w:t>
      </w:r>
    </w:p>
    <w:p w14:paraId="02BEFA3D" w14:textId="77777777" w:rsidR="009803AF" w:rsidRPr="00A073C5" w:rsidRDefault="009803AF">
      <w:pPr>
        <w:spacing w:line="230" w:lineRule="auto"/>
        <w:jc w:val="both"/>
        <w:rPr>
          <w:sz w:val="20"/>
          <w:lang w:val="en-GB"/>
        </w:rPr>
      </w:pPr>
    </w:p>
    <w:p w14:paraId="7392A656" w14:textId="77777777" w:rsidR="009803AF" w:rsidRPr="00A073C5" w:rsidRDefault="009803AF">
      <w:pPr>
        <w:spacing w:line="230" w:lineRule="auto"/>
        <w:ind w:left="720"/>
        <w:jc w:val="both"/>
        <w:rPr>
          <w:sz w:val="20"/>
          <w:lang w:val="en-GB"/>
        </w:rPr>
      </w:pPr>
      <w:r w:rsidRPr="00A073C5">
        <w:rPr>
          <w:sz w:val="20"/>
          <w:lang w:val="en-GB"/>
        </w:rPr>
        <w:t>"The instrument of</w:t>
      </w:r>
      <w:r w:rsidR="00631919" w:rsidRPr="00A073C5">
        <w:rPr>
          <w:sz w:val="20"/>
          <w:lang w:val="en-GB"/>
        </w:rPr>
        <w:t xml:space="preserve"> </w:t>
      </w:r>
      <w:r w:rsidRPr="00A073C5">
        <w:rPr>
          <w:sz w:val="20"/>
          <w:lang w:val="en-GB"/>
        </w:rPr>
        <w:t>acceptance deposited by the Government of the State of Kuwait was accompanied by a statement of a political character in respect of Israel.  In the view of the Government of Israel, this Convention is not the proper place for making such political pronouncements.  Moreover, the said declaration cannot in any way affect whatever obligations are binding upon Kuwait under general international law or under particular conventions.  The Government of Israel will, so far as concerns the substance of the matter, adopt towards the Government of the State of Kuwait an attitude of complete reciprocity."</w:t>
      </w:r>
    </w:p>
    <w:p w14:paraId="5C042994" w14:textId="77777777" w:rsidR="009803AF" w:rsidRPr="00A073C5" w:rsidRDefault="009803AF">
      <w:pPr>
        <w:spacing w:line="230" w:lineRule="auto"/>
        <w:jc w:val="both"/>
        <w:rPr>
          <w:sz w:val="20"/>
          <w:lang w:val="en-GB"/>
        </w:rPr>
      </w:pPr>
    </w:p>
    <w:p w14:paraId="26BBF8BF" w14:textId="77777777" w:rsidR="009803AF" w:rsidRPr="00A073C5" w:rsidRDefault="009803AF" w:rsidP="009813DD">
      <w:pPr>
        <w:jc w:val="center"/>
        <w:rPr>
          <w:b/>
          <w:bCs/>
          <w:sz w:val="20"/>
        </w:rPr>
      </w:pPr>
      <w:r w:rsidRPr="00A073C5">
        <w:rPr>
          <w:b/>
          <w:bCs/>
          <w:sz w:val="20"/>
        </w:rPr>
        <w:t>SYRIAN ARAB RE</w:t>
      </w:r>
      <w:r w:rsidR="004A3156" w:rsidRPr="00A073C5">
        <w:rPr>
          <w:b/>
          <w:bCs/>
          <w:sz w:val="20"/>
        </w:rPr>
        <w:t>P</w:t>
      </w:r>
      <w:r w:rsidRPr="00A073C5">
        <w:rPr>
          <w:b/>
          <w:bCs/>
          <w:sz w:val="20"/>
        </w:rPr>
        <w:t>UBLIC</w:t>
      </w:r>
    </w:p>
    <w:p w14:paraId="14427308" w14:textId="77777777" w:rsidR="009803AF" w:rsidRPr="00A073C5" w:rsidRDefault="009803AF">
      <w:pPr>
        <w:spacing w:line="230" w:lineRule="auto"/>
        <w:jc w:val="both"/>
        <w:rPr>
          <w:sz w:val="20"/>
          <w:lang w:val="en-GB"/>
        </w:rPr>
      </w:pPr>
    </w:p>
    <w:p w14:paraId="5443C3DC" w14:textId="77777777" w:rsidR="009803AF" w:rsidRPr="00A073C5" w:rsidRDefault="009803AF">
      <w:pPr>
        <w:spacing w:line="230" w:lineRule="auto"/>
        <w:ind w:firstLine="720"/>
        <w:jc w:val="both"/>
        <w:rPr>
          <w:sz w:val="20"/>
          <w:lang w:val="en-GB"/>
        </w:rPr>
      </w:pPr>
      <w:r w:rsidRPr="00A073C5">
        <w:rPr>
          <w:sz w:val="20"/>
          <w:lang w:val="en-GB"/>
        </w:rPr>
        <w:t>The instrument of accession of the Syrian Arab Republic contains the following sentence (in the Arabic language):</w:t>
      </w:r>
    </w:p>
    <w:p w14:paraId="46BDB37A" w14:textId="77777777" w:rsidR="009803AF" w:rsidRPr="00A073C5" w:rsidRDefault="009803AF">
      <w:pPr>
        <w:spacing w:line="230" w:lineRule="auto"/>
        <w:jc w:val="both"/>
        <w:rPr>
          <w:sz w:val="20"/>
          <w:lang w:val="en-GB"/>
        </w:rPr>
      </w:pPr>
    </w:p>
    <w:p w14:paraId="769B2004" w14:textId="77777777" w:rsidR="009803AF" w:rsidRPr="00A073C5" w:rsidRDefault="009803AF" w:rsidP="00A01A35">
      <w:pPr>
        <w:spacing w:line="230" w:lineRule="auto"/>
        <w:jc w:val="both"/>
        <w:rPr>
          <w:sz w:val="20"/>
          <w:lang w:val="en-GB"/>
        </w:rPr>
      </w:pPr>
      <w:r w:rsidRPr="00A073C5">
        <w:rPr>
          <w:i/>
          <w:sz w:val="20"/>
          <w:lang w:val="en-GB"/>
        </w:rPr>
        <w:t>[Translation]</w:t>
      </w:r>
    </w:p>
    <w:p w14:paraId="38282B58" w14:textId="77777777" w:rsidR="009803AF" w:rsidRPr="00A073C5" w:rsidRDefault="009803AF">
      <w:pPr>
        <w:spacing w:line="230" w:lineRule="auto"/>
        <w:jc w:val="both"/>
        <w:rPr>
          <w:sz w:val="20"/>
          <w:lang w:val="en-GB"/>
        </w:rPr>
      </w:pPr>
    </w:p>
    <w:p w14:paraId="7813AC67" w14:textId="77777777" w:rsidR="009803AF" w:rsidRPr="00A073C5" w:rsidRDefault="009803AF" w:rsidP="00D7783E">
      <w:pPr>
        <w:spacing w:line="230" w:lineRule="auto"/>
        <w:ind w:left="720" w:firstLine="720"/>
        <w:jc w:val="both"/>
        <w:rPr>
          <w:sz w:val="20"/>
          <w:lang w:val="en-GB"/>
        </w:rPr>
      </w:pPr>
      <w:r w:rsidRPr="00A073C5">
        <w:rPr>
          <w:sz w:val="20"/>
          <w:lang w:val="en-GB"/>
        </w:rPr>
        <w:t>"... the acceptanc</w:t>
      </w:r>
      <w:r w:rsidR="00D7783E" w:rsidRPr="00A073C5">
        <w:rPr>
          <w:sz w:val="20"/>
          <w:lang w:val="en-GB"/>
        </w:rPr>
        <w:t>e of</w:t>
      </w:r>
      <w:r w:rsidRPr="00A073C5">
        <w:rPr>
          <w:sz w:val="20"/>
          <w:lang w:val="en-GB"/>
        </w:rPr>
        <w:t xml:space="preserve"> the Syrian Arab Republic to the regulations stipulated in the said Convention and its ratification do not imply in any way the recognition in Israel and do not lead to its engagement with it in any dealings that may be regulated by the said Convention."</w:t>
      </w:r>
    </w:p>
    <w:p w14:paraId="25C9D8AA" w14:textId="77777777" w:rsidR="009803AF" w:rsidRPr="00A073C5" w:rsidRDefault="009803AF">
      <w:pPr>
        <w:spacing w:line="230" w:lineRule="auto"/>
        <w:jc w:val="both"/>
        <w:rPr>
          <w:sz w:val="20"/>
          <w:lang w:val="en-GB"/>
        </w:rPr>
      </w:pPr>
    </w:p>
    <w:p w14:paraId="4B89C54D" w14:textId="77777777" w:rsidR="009803AF" w:rsidRPr="00A073C5" w:rsidRDefault="009803AF">
      <w:pPr>
        <w:spacing w:line="230" w:lineRule="auto"/>
        <w:jc w:val="both"/>
        <w:rPr>
          <w:sz w:val="20"/>
          <w:lang w:val="en-GB"/>
        </w:rPr>
      </w:pPr>
    </w:p>
    <w:p w14:paraId="7F63091D" w14:textId="77777777" w:rsidR="009803AF" w:rsidRPr="00A073C5" w:rsidRDefault="009803AF" w:rsidP="009813DD">
      <w:pPr>
        <w:jc w:val="center"/>
        <w:rPr>
          <w:b/>
          <w:bCs/>
          <w:sz w:val="20"/>
        </w:rPr>
      </w:pPr>
      <w:r w:rsidRPr="00A073C5">
        <w:rPr>
          <w:b/>
          <w:bCs/>
          <w:sz w:val="20"/>
        </w:rPr>
        <w:t>USSR</w:t>
      </w:r>
    </w:p>
    <w:p w14:paraId="15619E31" w14:textId="77777777" w:rsidR="009803AF" w:rsidRPr="00A073C5" w:rsidRDefault="009803AF">
      <w:pPr>
        <w:spacing w:line="230" w:lineRule="auto"/>
        <w:jc w:val="both"/>
        <w:rPr>
          <w:sz w:val="20"/>
          <w:lang w:val="en-GB"/>
        </w:rPr>
      </w:pPr>
    </w:p>
    <w:p w14:paraId="5CFE6CA1" w14:textId="77777777" w:rsidR="009803AF" w:rsidRPr="00A073C5" w:rsidRDefault="009803AF">
      <w:pPr>
        <w:spacing w:line="230" w:lineRule="auto"/>
        <w:ind w:firstLine="720"/>
        <w:jc w:val="both"/>
        <w:rPr>
          <w:sz w:val="20"/>
          <w:lang w:val="en-GB"/>
        </w:rPr>
      </w:pPr>
      <w:r w:rsidRPr="00A073C5">
        <w:rPr>
          <w:sz w:val="20"/>
          <w:lang w:val="en-GB"/>
        </w:rPr>
        <w:t>The inst</w:t>
      </w:r>
      <w:r w:rsidR="001B2059" w:rsidRPr="00A073C5">
        <w:rPr>
          <w:sz w:val="20"/>
          <w:lang w:val="en-GB"/>
        </w:rPr>
        <w:t>r</w:t>
      </w:r>
      <w:r w:rsidRPr="00A073C5">
        <w:rPr>
          <w:sz w:val="20"/>
          <w:lang w:val="en-GB"/>
        </w:rPr>
        <w:t>ument of accession of the Union of Soviet Socialist Republics was accompanied by the following declarations (in the Russian language):</w:t>
      </w:r>
    </w:p>
    <w:p w14:paraId="279A4A7C" w14:textId="77777777" w:rsidR="009803AF" w:rsidRPr="00A073C5" w:rsidRDefault="009803AF">
      <w:pPr>
        <w:spacing w:line="230" w:lineRule="auto"/>
        <w:jc w:val="both"/>
        <w:rPr>
          <w:sz w:val="20"/>
          <w:lang w:val="en-GB"/>
        </w:rPr>
      </w:pPr>
    </w:p>
    <w:p w14:paraId="65284366" w14:textId="77777777" w:rsidR="009803AF" w:rsidRPr="00A073C5" w:rsidRDefault="009803AF" w:rsidP="00A01A35">
      <w:pPr>
        <w:spacing w:line="230" w:lineRule="auto"/>
        <w:jc w:val="both"/>
        <w:rPr>
          <w:sz w:val="20"/>
          <w:lang w:val="en-GB"/>
        </w:rPr>
      </w:pPr>
      <w:r w:rsidRPr="00A073C5">
        <w:rPr>
          <w:i/>
          <w:sz w:val="20"/>
          <w:lang w:val="en-GB"/>
        </w:rPr>
        <w:t>[Translation]</w:t>
      </w:r>
    </w:p>
    <w:p w14:paraId="54AE7D6A" w14:textId="77777777" w:rsidR="009803AF" w:rsidRPr="00A073C5" w:rsidRDefault="009803AF">
      <w:pPr>
        <w:spacing w:line="230" w:lineRule="auto"/>
        <w:jc w:val="both"/>
        <w:rPr>
          <w:sz w:val="20"/>
          <w:lang w:val="en-GB"/>
        </w:rPr>
      </w:pPr>
    </w:p>
    <w:p w14:paraId="450E31C9" w14:textId="77777777" w:rsidR="009803AF" w:rsidRPr="00A073C5" w:rsidRDefault="009803AF">
      <w:pPr>
        <w:spacing w:line="230" w:lineRule="auto"/>
        <w:ind w:left="720" w:firstLine="720"/>
        <w:jc w:val="both"/>
        <w:rPr>
          <w:sz w:val="20"/>
          <w:lang w:val="en-GB"/>
        </w:rPr>
      </w:pPr>
      <w:r w:rsidRPr="00A073C5">
        <w:rPr>
          <w:sz w:val="20"/>
          <w:lang w:val="en-GB"/>
        </w:rPr>
        <w:t>"The Union of Sovi</w:t>
      </w:r>
      <w:r w:rsidR="00C81BF7" w:rsidRPr="00A073C5">
        <w:rPr>
          <w:sz w:val="20"/>
          <w:lang w:val="en-GB"/>
        </w:rPr>
        <w:t>e</w:t>
      </w:r>
      <w:r w:rsidRPr="00A073C5">
        <w:rPr>
          <w:sz w:val="20"/>
          <w:lang w:val="en-GB"/>
        </w:rPr>
        <w:t>t Socialist Republics declares that article II, paragraph 2, of the 1972 Convention on the International Regulations for Preventing Collisions at Sea, under which certain States are precluded from becoming parties to that Convention, is of a discriminatory character, and considers that, in accordance with the principle of the sovereign equality of States, the Convention should be open to participation by all interested States without discrimination or restriction.</w:t>
      </w:r>
    </w:p>
    <w:p w14:paraId="4C98C389" w14:textId="77777777" w:rsidR="009803AF" w:rsidRPr="00A073C5" w:rsidRDefault="009803AF">
      <w:pPr>
        <w:spacing w:line="230" w:lineRule="auto"/>
        <w:jc w:val="both"/>
        <w:rPr>
          <w:sz w:val="20"/>
          <w:lang w:val="en-GB"/>
        </w:rPr>
      </w:pPr>
    </w:p>
    <w:p w14:paraId="1B923E9B" w14:textId="77777777" w:rsidR="009803AF" w:rsidRPr="00A073C5" w:rsidRDefault="009803AF">
      <w:pPr>
        <w:spacing w:line="230" w:lineRule="auto"/>
        <w:ind w:left="720" w:firstLine="720"/>
        <w:jc w:val="both"/>
        <w:rPr>
          <w:sz w:val="20"/>
          <w:lang w:val="en-GB"/>
        </w:rPr>
      </w:pPr>
      <w:r w:rsidRPr="00A073C5">
        <w:rPr>
          <w:sz w:val="20"/>
          <w:lang w:val="en-GB"/>
        </w:rPr>
        <w:t>"The Union of Sovi</w:t>
      </w:r>
      <w:r w:rsidR="00F63D07" w:rsidRPr="00A073C5">
        <w:rPr>
          <w:sz w:val="20"/>
          <w:lang w:val="en-GB"/>
        </w:rPr>
        <w:t>e</w:t>
      </w:r>
      <w:r w:rsidRPr="00A073C5">
        <w:rPr>
          <w:sz w:val="20"/>
          <w:lang w:val="en-GB"/>
        </w:rPr>
        <w:t>t Socialist Republics also deems it necessary to declare that the provisions of article III of the 1972 Convention on the International Regulations for Preventing Collisions at Sea, concerning the extension of its application to a territory for whose international relations a Contracting Party is responsible, are out</w:t>
      </w:r>
      <w:r w:rsidRPr="00A073C5">
        <w:rPr>
          <w:sz w:val="20"/>
          <w:lang w:val="en-GB"/>
        </w:rPr>
        <w:noBreakHyphen/>
        <w:t>dated and contrary to the Declaration of the General Assembly of the United Nations on the granting of independence to colonial countries and peoples (resolution 1514(XV) of 14 December 1960), which proclaimed the necessity of bringing to a speedy and unconditional end colonialism in all its forms and manifestations."</w:t>
      </w:r>
    </w:p>
    <w:p w14:paraId="54787FFF" w14:textId="77777777" w:rsidR="009803AF" w:rsidRPr="00A073C5" w:rsidRDefault="009803AF">
      <w:pPr>
        <w:spacing w:line="230" w:lineRule="auto"/>
        <w:jc w:val="both"/>
        <w:rPr>
          <w:sz w:val="20"/>
          <w:lang w:val="en-GB"/>
        </w:rPr>
      </w:pPr>
    </w:p>
    <w:p w14:paraId="2DD3429D" w14:textId="77777777" w:rsidR="009803AF" w:rsidRPr="00A073C5" w:rsidRDefault="009803AF">
      <w:pPr>
        <w:spacing w:line="230" w:lineRule="auto"/>
        <w:jc w:val="both"/>
        <w:rPr>
          <w:sz w:val="20"/>
          <w:lang w:val="en-GB"/>
        </w:rPr>
      </w:pPr>
      <w:r w:rsidRPr="00A073C5">
        <w:rPr>
          <w:sz w:val="20"/>
          <w:lang w:val="en-GB"/>
        </w:rPr>
        <w:br w:type="page"/>
      </w:r>
    </w:p>
    <w:p w14:paraId="1CAF46DF" w14:textId="77777777" w:rsidR="009803AF" w:rsidRPr="00A073C5" w:rsidRDefault="009803AF" w:rsidP="003E5258">
      <w:pPr>
        <w:spacing w:line="230" w:lineRule="auto"/>
        <w:jc w:val="center"/>
        <w:rPr>
          <w:b/>
          <w:sz w:val="20"/>
          <w:lang w:val="en-GB"/>
        </w:rPr>
      </w:pPr>
      <w:r w:rsidRPr="00A073C5">
        <w:rPr>
          <w:b/>
          <w:sz w:val="20"/>
          <w:lang w:val="en-GB"/>
        </w:rPr>
        <w:lastRenderedPageBreak/>
        <w:t>IV.  Amendmen</w:t>
      </w:r>
      <w:r w:rsidR="003E5258" w:rsidRPr="00A073C5">
        <w:rPr>
          <w:b/>
          <w:sz w:val="20"/>
          <w:lang w:val="en-GB"/>
        </w:rPr>
        <w:t>t</w:t>
      </w:r>
      <w:r w:rsidRPr="00A073C5">
        <w:rPr>
          <w:b/>
          <w:sz w:val="20"/>
          <w:lang w:val="en-GB"/>
        </w:rPr>
        <w:t>s</w:t>
      </w:r>
    </w:p>
    <w:p w14:paraId="0B3E9795" w14:textId="77777777" w:rsidR="009803AF" w:rsidRPr="00A073C5" w:rsidRDefault="009803AF">
      <w:pPr>
        <w:spacing w:line="230" w:lineRule="auto"/>
        <w:jc w:val="both"/>
        <w:rPr>
          <w:bCs/>
          <w:sz w:val="20"/>
          <w:lang w:val="en-GB"/>
        </w:rPr>
      </w:pPr>
    </w:p>
    <w:p w14:paraId="7B49D5F0" w14:textId="77777777" w:rsidR="006224FB" w:rsidRPr="00A073C5" w:rsidRDefault="006224FB">
      <w:pPr>
        <w:spacing w:line="230" w:lineRule="auto"/>
        <w:jc w:val="both"/>
        <w:rPr>
          <w:bCs/>
          <w:sz w:val="20"/>
          <w:lang w:val="en-GB"/>
        </w:rPr>
      </w:pPr>
    </w:p>
    <w:p w14:paraId="5AA15BD6" w14:textId="77777777" w:rsidR="009803AF" w:rsidRPr="00A073C5" w:rsidRDefault="009803AF" w:rsidP="003C450C">
      <w:pPr>
        <w:spacing w:line="230" w:lineRule="auto"/>
        <w:jc w:val="center"/>
        <w:outlineLvl w:val="1"/>
        <w:rPr>
          <w:b/>
          <w:sz w:val="20"/>
          <w:lang w:val="en-GB"/>
        </w:rPr>
      </w:pPr>
      <w:bookmarkStart w:id="351" w:name="_Toc247624298"/>
      <w:bookmarkStart w:id="352" w:name="_Toc84950012"/>
      <w:r w:rsidRPr="00A073C5">
        <w:rPr>
          <w:b/>
          <w:sz w:val="20"/>
          <w:lang w:val="en-GB"/>
        </w:rPr>
        <w:t>(1)</w:t>
      </w:r>
      <w:r w:rsidR="006224FB" w:rsidRPr="00A073C5">
        <w:rPr>
          <w:b/>
          <w:sz w:val="20"/>
          <w:lang w:val="en-GB"/>
        </w:rPr>
        <w:t xml:space="preserve"> </w:t>
      </w:r>
      <w:r w:rsidRPr="00A073C5">
        <w:rPr>
          <w:b/>
          <w:sz w:val="20"/>
          <w:lang w:val="en-GB"/>
        </w:rPr>
        <w:t xml:space="preserve">  1981 Amendments</w:t>
      </w:r>
      <w:r w:rsidR="00487E05" w:rsidRPr="00A073C5">
        <w:rPr>
          <w:b/>
          <w:sz w:val="20"/>
          <w:lang w:val="en-GB"/>
        </w:rPr>
        <w:t xml:space="preserve"> (A.464(XII))</w:t>
      </w:r>
      <w:bookmarkEnd w:id="351"/>
      <w:bookmarkEnd w:id="352"/>
    </w:p>
    <w:p w14:paraId="7B4D001F" w14:textId="77777777" w:rsidR="009803AF" w:rsidRPr="00A073C5" w:rsidRDefault="009803AF">
      <w:pPr>
        <w:spacing w:line="230" w:lineRule="auto"/>
        <w:jc w:val="both"/>
        <w:rPr>
          <w:sz w:val="20"/>
          <w:lang w:val="en-GB"/>
        </w:rPr>
      </w:pPr>
    </w:p>
    <w:p w14:paraId="540AAE3B" w14:textId="77777777" w:rsidR="009803AF" w:rsidRPr="00A073C5" w:rsidRDefault="009803AF">
      <w:pPr>
        <w:spacing w:line="230" w:lineRule="auto"/>
        <w:ind w:firstLine="720"/>
        <w:jc w:val="both"/>
        <w:rPr>
          <w:sz w:val="20"/>
          <w:lang w:val="en-GB"/>
        </w:rPr>
      </w:pPr>
      <w:r w:rsidRPr="00A073C5">
        <w:rPr>
          <w:b/>
          <w:sz w:val="20"/>
          <w:lang w:val="en-GB"/>
        </w:rPr>
        <w:t>A.</w:t>
      </w:r>
      <w:r w:rsidRPr="00A073C5">
        <w:rPr>
          <w:b/>
          <w:sz w:val="20"/>
          <w:lang w:val="en-GB"/>
        </w:rPr>
        <w:tab/>
        <w:t>Adoption</w:t>
      </w:r>
    </w:p>
    <w:p w14:paraId="38CAE8C6" w14:textId="77777777" w:rsidR="009803AF" w:rsidRPr="00A073C5" w:rsidRDefault="009803AF">
      <w:pPr>
        <w:spacing w:line="230" w:lineRule="auto"/>
        <w:jc w:val="both"/>
        <w:rPr>
          <w:sz w:val="20"/>
          <w:lang w:val="en-GB"/>
        </w:rPr>
      </w:pPr>
    </w:p>
    <w:p w14:paraId="5B50B783" w14:textId="77777777" w:rsidR="009803AF" w:rsidRPr="00A073C5" w:rsidRDefault="009803AF">
      <w:pPr>
        <w:spacing w:line="230" w:lineRule="auto"/>
        <w:ind w:firstLine="720"/>
        <w:jc w:val="both"/>
        <w:rPr>
          <w:sz w:val="20"/>
          <w:lang w:val="en-GB"/>
        </w:rPr>
      </w:pPr>
      <w:r w:rsidRPr="00A073C5">
        <w:rPr>
          <w:sz w:val="20"/>
          <w:lang w:val="en-GB"/>
        </w:rPr>
        <w:t>On 19 November 1981 the Assembly adopted amendments to the Regulations by resolution A.464(XII).</w:t>
      </w:r>
    </w:p>
    <w:p w14:paraId="429D16A6" w14:textId="77777777" w:rsidR="009803AF" w:rsidRPr="00A073C5" w:rsidRDefault="009803AF">
      <w:pPr>
        <w:spacing w:line="230" w:lineRule="auto"/>
        <w:jc w:val="both"/>
        <w:rPr>
          <w:sz w:val="20"/>
          <w:lang w:val="en-GB"/>
        </w:rPr>
      </w:pPr>
    </w:p>
    <w:p w14:paraId="1F7AB406" w14:textId="77777777" w:rsidR="009803AF" w:rsidRPr="00A073C5" w:rsidRDefault="009803AF">
      <w:pPr>
        <w:spacing w:line="230" w:lineRule="auto"/>
        <w:ind w:firstLine="720"/>
        <w:jc w:val="both"/>
        <w:rPr>
          <w:sz w:val="20"/>
          <w:lang w:val="en-GB"/>
        </w:rPr>
      </w:pPr>
      <w:r w:rsidRPr="00A073C5">
        <w:rPr>
          <w:b/>
          <w:sz w:val="20"/>
          <w:lang w:val="en-GB"/>
        </w:rPr>
        <w:t>B.</w:t>
      </w:r>
      <w:r w:rsidRPr="00A073C5">
        <w:rPr>
          <w:b/>
          <w:sz w:val="20"/>
          <w:lang w:val="en-GB"/>
        </w:rPr>
        <w:tab/>
        <w:t>Entry into force</w:t>
      </w:r>
    </w:p>
    <w:p w14:paraId="41591C3A" w14:textId="77777777" w:rsidR="009803AF" w:rsidRPr="00A073C5" w:rsidRDefault="009803AF">
      <w:pPr>
        <w:spacing w:line="230" w:lineRule="auto"/>
        <w:jc w:val="both"/>
        <w:rPr>
          <w:sz w:val="20"/>
          <w:lang w:val="en-GB"/>
        </w:rPr>
      </w:pPr>
    </w:p>
    <w:p w14:paraId="129CB2F1" w14:textId="77777777" w:rsidR="009803AF" w:rsidRPr="00A073C5" w:rsidRDefault="009803AF">
      <w:pPr>
        <w:spacing w:line="230" w:lineRule="auto"/>
        <w:ind w:firstLine="720"/>
        <w:jc w:val="both"/>
        <w:rPr>
          <w:sz w:val="20"/>
          <w:lang w:val="en-GB"/>
        </w:rPr>
      </w:pPr>
      <w:r w:rsidRPr="00A073C5">
        <w:rPr>
          <w:sz w:val="20"/>
          <w:lang w:val="en-GB"/>
        </w:rPr>
        <w:t>The Assembly decided, in accordance with paragraph 4 of article VI of the Convention, that each amendment shall enter into force on 1 June 1983 unless by 1 June l982 more than one</w:t>
      </w:r>
      <w:r w:rsidRPr="00A073C5">
        <w:rPr>
          <w:sz w:val="20"/>
          <w:lang w:val="en-GB"/>
        </w:rPr>
        <w:noBreakHyphen/>
        <w:t>third of the Contracting Parties have notified their objection to the amendments.  No such notification was received and the date of entry into force of the amendments was accordingly 1 June 1983.</w:t>
      </w:r>
    </w:p>
    <w:p w14:paraId="2089812C" w14:textId="77777777" w:rsidR="009803AF" w:rsidRPr="00A073C5" w:rsidRDefault="009803AF" w:rsidP="00A62623">
      <w:pPr>
        <w:spacing w:before="240" w:line="230" w:lineRule="auto"/>
        <w:jc w:val="center"/>
        <w:outlineLvl w:val="1"/>
        <w:rPr>
          <w:sz w:val="20"/>
          <w:lang w:val="en-GB"/>
        </w:rPr>
      </w:pPr>
      <w:bookmarkStart w:id="353" w:name="_Toc247624299"/>
      <w:bookmarkStart w:id="354" w:name="_Toc84950013"/>
      <w:r w:rsidRPr="00A073C5">
        <w:rPr>
          <w:b/>
          <w:sz w:val="20"/>
          <w:lang w:val="en-GB"/>
        </w:rPr>
        <w:t>(2)</w:t>
      </w:r>
      <w:r w:rsidR="006224FB" w:rsidRPr="00A073C5">
        <w:rPr>
          <w:b/>
          <w:sz w:val="20"/>
          <w:lang w:val="en-GB"/>
        </w:rPr>
        <w:t xml:space="preserve"> </w:t>
      </w:r>
      <w:r w:rsidRPr="00A073C5">
        <w:rPr>
          <w:b/>
          <w:sz w:val="20"/>
          <w:lang w:val="en-GB"/>
        </w:rPr>
        <w:t xml:space="preserve">  1987 Amendments</w:t>
      </w:r>
      <w:r w:rsidR="00A62623" w:rsidRPr="00A073C5">
        <w:rPr>
          <w:b/>
          <w:sz w:val="20"/>
          <w:lang w:val="en-GB"/>
        </w:rPr>
        <w:t xml:space="preserve"> (A.626(15)</w:t>
      </w:r>
      <w:bookmarkEnd w:id="353"/>
      <w:bookmarkEnd w:id="354"/>
    </w:p>
    <w:p w14:paraId="562D429C" w14:textId="77777777" w:rsidR="009803AF" w:rsidRPr="00A073C5" w:rsidRDefault="009803AF">
      <w:pPr>
        <w:spacing w:line="230" w:lineRule="auto"/>
        <w:jc w:val="both"/>
        <w:rPr>
          <w:sz w:val="20"/>
          <w:lang w:val="en-GB"/>
        </w:rPr>
      </w:pPr>
    </w:p>
    <w:p w14:paraId="21613B68" w14:textId="77777777" w:rsidR="009803AF" w:rsidRPr="00A073C5" w:rsidRDefault="009803AF">
      <w:pPr>
        <w:spacing w:line="230" w:lineRule="auto"/>
        <w:ind w:firstLine="720"/>
        <w:jc w:val="both"/>
        <w:rPr>
          <w:sz w:val="20"/>
          <w:lang w:val="en-GB"/>
        </w:rPr>
      </w:pPr>
      <w:r w:rsidRPr="00A073C5">
        <w:rPr>
          <w:b/>
          <w:sz w:val="20"/>
          <w:lang w:val="en-GB"/>
        </w:rPr>
        <w:t>A.</w:t>
      </w:r>
      <w:r w:rsidRPr="00A073C5">
        <w:rPr>
          <w:b/>
          <w:sz w:val="20"/>
          <w:lang w:val="en-GB"/>
        </w:rPr>
        <w:tab/>
        <w:t>Adoption</w:t>
      </w:r>
    </w:p>
    <w:p w14:paraId="2A30CB5E" w14:textId="77777777" w:rsidR="009803AF" w:rsidRPr="00A073C5" w:rsidRDefault="009803AF">
      <w:pPr>
        <w:spacing w:line="230" w:lineRule="auto"/>
        <w:jc w:val="both"/>
        <w:rPr>
          <w:sz w:val="20"/>
          <w:lang w:val="en-GB"/>
        </w:rPr>
      </w:pPr>
    </w:p>
    <w:p w14:paraId="2CF68CAC" w14:textId="77777777" w:rsidR="009803AF" w:rsidRPr="00A073C5" w:rsidRDefault="009803AF">
      <w:pPr>
        <w:spacing w:line="230" w:lineRule="auto"/>
        <w:ind w:firstLine="720"/>
        <w:jc w:val="both"/>
        <w:rPr>
          <w:sz w:val="20"/>
          <w:lang w:val="en-GB"/>
        </w:rPr>
      </w:pPr>
      <w:r w:rsidRPr="00A073C5">
        <w:rPr>
          <w:sz w:val="20"/>
          <w:lang w:val="en-GB"/>
        </w:rPr>
        <w:t>On 19 November 1987 the Assembly adopted amendments to the Regulations by resolution A.626(15).</w:t>
      </w:r>
    </w:p>
    <w:p w14:paraId="097F6CD1" w14:textId="77777777" w:rsidR="009803AF" w:rsidRPr="00A073C5" w:rsidRDefault="009803AF">
      <w:pPr>
        <w:spacing w:line="230" w:lineRule="auto"/>
        <w:jc w:val="both"/>
        <w:rPr>
          <w:sz w:val="20"/>
          <w:lang w:val="en-GB"/>
        </w:rPr>
      </w:pPr>
    </w:p>
    <w:p w14:paraId="787E4897" w14:textId="77777777" w:rsidR="009803AF" w:rsidRPr="00A073C5" w:rsidRDefault="009803AF">
      <w:pPr>
        <w:spacing w:line="230" w:lineRule="auto"/>
        <w:ind w:firstLine="720"/>
        <w:jc w:val="both"/>
        <w:rPr>
          <w:sz w:val="20"/>
          <w:lang w:val="en-GB"/>
        </w:rPr>
      </w:pPr>
      <w:r w:rsidRPr="00A073C5">
        <w:rPr>
          <w:b/>
          <w:sz w:val="20"/>
          <w:lang w:val="en-GB"/>
        </w:rPr>
        <w:t>B.</w:t>
      </w:r>
      <w:r w:rsidRPr="00A073C5">
        <w:rPr>
          <w:b/>
          <w:sz w:val="20"/>
          <w:lang w:val="en-GB"/>
        </w:rPr>
        <w:tab/>
        <w:t>Entry into force</w:t>
      </w:r>
    </w:p>
    <w:p w14:paraId="1FB3D1AD" w14:textId="77777777" w:rsidR="009803AF" w:rsidRPr="00A073C5" w:rsidRDefault="009803AF">
      <w:pPr>
        <w:spacing w:line="230" w:lineRule="auto"/>
        <w:jc w:val="both"/>
        <w:rPr>
          <w:sz w:val="20"/>
          <w:lang w:val="en-GB"/>
        </w:rPr>
      </w:pPr>
    </w:p>
    <w:p w14:paraId="507FA766" w14:textId="77777777" w:rsidR="009803AF" w:rsidRPr="00A073C5" w:rsidRDefault="009803AF">
      <w:pPr>
        <w:spacing w:line="230" w:lineRule="auto"/>
        <w:ind w:firstLine="720"/>
        <w:jc w:val="both"/>
        <w:rPr>
          <w:sz w:val="20"/>
          <w:lang w:val="en-GB"/>
        </w:rPr>
      </w:pPr>
      <w:r w:rsidRPr="00A073C5">
        <w:rPr>
          <w:sz w:val="20"/>
          <w:lang w:val="en-GB"/>
        </w:rPr>
        <w:t>The Assembly decided, in accordance with paragraph 4 of article VI of the Convention, that each amendment shall enter into force on 19 November 1989 unless by 19 May 1988 more than one</w:t>
      </w:r>
      <w:r w:rsidRPr="00A073C5">
        <w:rPr>
          <w:sz w:val="20"/>
          <w:lang w:val="en-GB"/>
        </w:rPr>
        <w:noBreakHyphen/>
        <w:t>third of the Contracting Parties have notified their objection to the amendments.  No such notification was received and the date of entry into force of the amendments was accordingly 19 November 1989.</w:t>
      </w:r>
    </w:p>
    <w:p w14:paraId="4C45CDD1" w14:textId="77777777" w:rsidR="009803AF" w:rsidRPr="00A073C5" w:rsidRDefault="009803AF">
      <w:pPr>
        <w:spacing w:line="230" w:lineRule="auto"/>
        <w:jc w:val="both"/>
        <w:rPr>
          <w:sz w:val="20"/>
          <w:lang w:val="en-GB"/>
        </w:rPr>
      </w:pPr>
    </w:p>
    <w:p w14:paraId="2CF5BBFE" w14:textId="77777777" w:rsidR="009803AF" w:rsidRPr="00A073C5" w:rsidRDefault="009803AF" w:rsidP="003C450C">
      <w:pPr>
        <w:spacing w:line="230" w:lineRule="auto"/>
        <w:jc w:val="center"/>
        <w:outlineLvl w:val="1"/>
        <w:rPr>
          <w:b/>
          <w:sz w:val="20"/>
          <w:lang w:val="en-GB"/>
        </w:rPr>
      </w:pPr>
      <w:bookmarkStart w:id="355" w:name="_Toc247624300"/>
      <w:bookmarkStart w:id="356" w:name="_Toc84950014"/>
      <w:r w:rsidRPr="00A073C5">
        <w:rPr>
          <w:b/>
          <w:sz w:val="20"/>
          <w:lang w:val="en-GB"/>
        </w:rPr>
        <w:t xml:space="preserve">(3)  </w:t>
      </w:r>
      <w:r w:rsidR="006224FB" w:rsidRPr="00A073C5">
        <w:rPr>
          <w:b/>
          <w:sz w:val="20"/>
          <w:lang w:val="en-GB"/>
        </w:rPr>
        <w:t xml:space="preserve"> </w:t>
      </w:r>
      <w:r w:rsidRPr="00A073C5">
        <w:rPr>
          <w:b/>
          <w:sz w:val="20"/>
          <w:lang w:val="en-GB"/>
        </w:rPr>
        <w:t>1989 Amendment</w:t>
      </w:r>
      <w:r w:rsidR="00A62623" w:rsidRPr="00A073C5">
        <w:rPr>
          <w:b/>
          <w:sz w:val="20"/>
          <w:lang w:val="en-GB"/>
        </w:rPr>
        <w:t xml:space="preserve"> (A.678(16))</w:t>
      </w:r>
      <w:bookmarkEnd w:id="355"/>
      <w:bookmarkEnd w:id="356"/>
    </w:p>
    <w:p w14:paraId="6A39DCC8" w14:textId="77777777" w:rsidR="009803AF" w:rsidRPr="00A073C5" w:rsidRDefault="009803AF">
      <w:pPr>
        <w:spacing w:line="230" w:lineRule="auto"/>
        <w:jc w:val="both"/>
        <w:rPr>
          <w:sz w:val="20"/>
          <w:lang w:val="en-GB"/>
        </w:rPr>
      </w:pPr>
    </w:p>
    <w:p w14:paraId="48D7D8DF" w14:textId="77777777" w:rsidR="009803AF" w:rsidRPr="00A073C5" w:rsidRDefault="009803AF">
      <w:pPr>
        <w:spacing w:line="230" w:lineRule="auto"/>
        <w:ind w:firstLine="720"/>
        <w:jc w:val="both"/>
        <w:rPr>
          <w:sz w:val="20"/>
          <w:lang w:val="en-GB"/>
        </w:rPr>
      </w:pPr>
      <w:r w:rsidRPr="00A073C5">
        <w:rPr>
          <w:b/>
          <w:sz w:val="20"/>
          <w:lang w:val="en-GB"/>
        </w:rPr>
        <w:t>A.</w:t>
      </w:r>
      <w:r w:rsidRPr="00A073C5">
        <w:rPr>
          <w:b/>
          <w:sz w:val="20"/>
          <w:lang w:val="en-GB"/>
        </w:rPr>
        <w:tab/>
        <w:t>Adoption</w:t>
      </w:r>
    </w:p>
    <w:p w14:paraId="1BA7B24A" w14:textId="77777777" w:rsidR="009803AF" w:rsidRPr="00A073C5" w:rsidRDefault="009803AF">
      <w:pPr>
        <w:spacing w:line="230" w:lineRule="auto"/>
        <w:jc w:val="both"/>
        <w:rPr>
          <w:sz w:val="20"/>
          <w:lang w:val="en-GB"/>
        </w:rPr>
      </w:pPr>
    </w:p>
    <w:p w14:paraId="0B6F7B1B" w14:textId="77777777" w:rsidR="009803AF" w:rsidRPr="00A073C5" w:rsidRDefault="009803AF">
      <w:pPr>
        <w:spacing w:line="230" w:lineRule="auto"/>
        <w:ind w:firstLine="720"/>
        <w:jc w:val="both"/>
        <w:rPr>
          <w:sz w:val="20"/>
          <w:lang w:val="en-GB"/>
        </w:rPr>
      </w:pPr>
      <w:r w:rsidRPr="00A073C5">
        <w:rPr>
          <w:sz w:val="20"/>
          <w:lang w:val="en-GB"/>
        </w:rPr>
        <w:t>On 19 October 1989 the Assembly adopted an amendment to the Regulations by resolution A.678(16).</w:t>
      </w:r>
    </w:p>
    <w:p w14:paraId="4ED27374" w14:textId="77777777" w:rsidR="009803AF" w:rsidRPr="00A073C5" w:rsidRDefault="009803AF">
      <w:pPr>
        <w:spacing w:line="230" w:lineRule="auto"/>
        <w:jc w:val="both"/>
        <w:rPr>
          <w:sz w:val="20"/>
          <w:lang w:val="en-GB"/>
        </w:rPr>
      </w:pPr>
    </w:p>
    <w:p w14:paraId="7AA40F44" w14:textId="77777777" w:rsidR="009803AF" w:rsidRPr="00A073C5" w:rsidRDefault="009803AF">
      <w:pPr>
        <w:spacing w:line="230" w:lineRule="auto"/>
        <w:ind w:firstLine="720"/>
        <w:jc w:val="both"/>
        <w:rPr>
          <w:sz w:val="20"/>
          <w:lang w:val="en-GB"/>
        </w:rPr>
      </w:pPr>
      <w:r w:rsidRPr="00A073C5">
        <w:rPr>
          <w:b/>
          <w:sz w:val="20"/>
          <w:lang w:val="en-GB"/>
        </w:rPr>
        <w:t>B.</w:t>
      </w:r>
      <w:r w:rsidRPr="00A073C5">
        <w:rPr>
          <w:b/>
          <w:sz w:val="20"/>
          <w:lang w:val="en-GB"/>
        </w:rPr>
        <w:tab/>
        <w:t>Entry into force</w:t>
      </w:r>
    </w:p>
    <w:p w14:paraId="02EA93A6" w14:textId="77777777" w:rsidR="009803AF" w:rsidRPr="00A073C5" w:rsidRDefault="009803AF">
      <w:pPr>
        <w:spacing w:line="230" w:lineRule="auto"/>
        <w:jc w:val="both"/>
        <w:rPr>
          <w:sz w:val="20"/>
          <w:lang w:val="en-GB"/>
        </w:rPr>
      </w:pPr>
    </w:p>
    <w:p w14:paraId="7C2F092A" w14:textId="77777777" w:rsidR="009803AF" w:rsidRPr="00A073C5" w:rsidRDefault="009803AF">
      <w:pPr>
        <w:spacing w:line="230" w:lineRule="auto"/>
        <w:ind w:firstLine="720"/>
        <w:jc w:val="both"/>
        <w:rPr>
          <w:sz w:val="20"/>
          <w:lang w:val="en-GB"/>
        </w:rPr>
      </w:pPr>
      <w:r w:rsidRPr="00A073C5">
        <w:rPr>
          <w:sz w:val="20"/>
          <w:lang w:val="en-GB"/>
        </w:rPr>
        <w:t>The Assembly decided, in accordance with paragraph 4 of article VI of the Convention, that the amendment shall enter into force on 19 April 1991 unless by 19 April 1990 more than one</w:t>
      </w:r>
      <w:r w:rsidRPr="00A073C5">
        <w:rPr>
          <w:sz w:val="20"/>
          <w:lang w:val="en-GB"/>
        </w:rPr>
        <w:noBreakHyphen/>
        <w:t>third of the Contracting Parties have notified their objection to the amendments.  No such notification was received and the amendments accordingly entered into force on 19 April 1991.</w:t>
      </w:r>
    </w:p>
    <w:p w14:paraId="337F8380" w14:textId="77777777" w:rsidR="009803AF" w:rsidRPr="00A073C5" w:rsidRDefault="009803AF">
      <w:pPr>
        <w:spacing w:line="230" w:lineRule="auto"/>
        <w:jc w:val="both"/>
        <w:rPr>
          <w:sz w:val="20"/>
          <w:lang w:val="en-GB"/>
        </w:rPr>
      </w:pPr>
    </w:p>
    <w:p w14:paraId="3DE49DFE" w14:textId="77777777" w:rsidR="009803AF" w:rsidRPr="00A073C5" w:rsidRDefault="009803AF" w:rsidP="003C450C">
      <w:pPr>
        <w:spacing w:line="230" w:lineRule="auto"/>
        <w:jc w:val="center"/>
        <w:outlineLvl w:val="1"/>
        <w:rPr>
          <w:b/>
          <w:sz w:val="20"/>
          <w:lang w:val="en-GB"/>
        </w:rPr>
      </w:pPr>
      <w:bookmarkStart w:id="357" w:name="_Toc247624301"/>
      <w:bookmarkStart w:id="358" w:name="_Toc84950015"/>
      <w:r w:rsidRPr="00A073C5">
        <w:rPr>
          <w:b/>
          <w:sz w:val="20"/>
          <w:lang w:val="en-GB"/>
        </w:rPr>
        <w:t xml:space="preserve">(4) </w:t>
      </w:r>
      <w:r w:rsidR="006224FB" w:rsidRPr="00A073C5">
        <w:rPr>
          <w:b/>
          <w:sz w:val="20"/>
          <w:lang w:val="en-GB"/>
        </w:rPr>
        <w:t xml:space="preserve"> </w:t>
      </w:r>
      <w:r w:rsidR="00820514" w:rsidRPr="00A073C5">
        <w:rPr>
          <w:b/>
          <w:sz w:val="20"/>
          <w:lang w:val="en-GB"/>
        </w:rPr>
        <w:t xml:space="preserve"> </w:t>
      </w:r>
      <w:r w:rsidRPr="00A073C5">
        <w:rPr>
          <w:b/>
          <w:sz w:val="20"/>
          <w:lang w:val="en-GB"/>
        </w:rPr>
        <w:t>1993 Amendments</w:t>
      </w:r>
      <w:r w:rsidR="00994C8C" w:rsidRPr="00A073C5">
        <w:rPr>
          <w:b/>
          <w:sz w:val="20"/>
          <w:lang w:val="en-GB"/>
        </w:rPr>
        <w:t xml:space="preserve"> (A.736(18))</w:t>
      </w:r>
      <w:bookmarkEnd w:id="357"/>
      <w:bookmarkEnd w:id="358"/>
    </w:p>
    <w:p w14:paraId="068DE09C" w14:textId="77777777" w:rsidR="009803AF" w:rsidRPr="00A073C5" w:rsidRDefault="009803AF">
      <w:pPr>
        <w:spacing w:line="230" w:lineRule="auto"/>
        <w:jc w:val="both"/>
        <w:rPr>
          <w:sz w:val="20"/>
          <w:lang w:val="en-GB"/>
        </w:rPr>
      </w:pPr>
    </w:p>
    <w:p w14:paraId="0BEE7127" w14:textId="77777777" w:rsidR="009803AF" w:rsidRPr="00A073C5" w:rsidRDefault="009803AF">
      <w:pPr>
        <w:spacing w:line="230" w:lineRule="auto"/>
        <w:ind w:firstLine="720"/>
        <w:jc w:val="both"/>
        <w:rPr>
          <w:sz w:val="20"/>
          <w:lang w:val="en-GB"/>
        </w:rPr>
      </w:pPr>
      <w:r w:rsidRPr="00A073C5">
        <w:rPr>
          <w:b/>
          <w:sz w:val="20"/>
          <w:lang w:val="en-GB"/>
        </w:rPr>
        <w:t>A.</w:t>
      </w:r>
      <w:r w:rsidRPr="00A073C5">
        <w:rPr>
          <w:b/>
          <w:sz w:val="20"/>
          <w:lang w:val="en-GB"/>
        </w:rPr>
        <w:tab/>
        <w:t>Adoption</w:t>
      </w:r>
    </w:p>
    <w:p w14:paraId="5577ACA6" w14:textId="77777777" w:rsidR="009803AF" w:rsidRPr="00A073C5" w:rsidRDefault="009803AF">
      <w:pPr>
        <w:spacing w:line="230" w:lineRule="auto"/>
        <w:jc w:val="both"/>
        <w:rPr>
          <w:sz w:val="20"/>
          <w:lang w:val="en-GB"/>
        </w:rPr>
      </w:pPr>
    </w:p>
    <w:p w14:paraId="6B274115" w14:textId="77777777" w:rsidR="009803AF" w:rsidRPr="00A073C5" w:rsidRDefault="009803AF">
      <w:pPr>
        <w:spacing w:line="230" w:lineRule="auto"/>
        <w:ind w:firstLine="720"/>
        <w:jc w:val="both"/>
        <w:rPr>
          <w:sz w:val="20"/>
          <w:lang w:val="en-GB"/>
        </w:rPr>
      </w:pPr>
      <w:r w:rsidRPr="00A073C5">
        <w:rPr>
          <w:sz w:val="20"/>
          <w:lang w:val="en-GB"/>
        </w:rPr>
        <w:t>On 4 November 1993 the Assembly adopted amendments to the Regulations by resolution A.736(18).</w:t>
      </w:r>
    </w:p>
    <w:p w14:paraId="5BF8A83B" w14:textId="77777777" w:rsidR="009803AF" w:rsidRPr="00A073C5" w:rsidRDefault="009803AF">
      <w:pPr>
        <w:spacing w:line="230" w:lineRule="auto"/>
        <w:jc w:val="both"/>
        <w:rPr>
          <w:sz w:val="20"/>
          <w:lang w:val="en-GB"/>
        </w:rPr>
      </w:pPr>
    </w:p>
    <w:p w14:paraId="6D5AC4F6" w14:textId="77777777" w:rsidR="009803AF" w:rsidRPr="00A073C5" w:rsidRDefault="009803AF">
      <w:pPr>
        <w:spacing w:line="230" w:lineRule="auto"/>
        <w:ind w:firstLine="720"/>
        <w:jc w:val="both"/>
        <w:rPr>
          <w:sz w:val="20"/>
          <w:lang w:val="en-GB"/>
        </w:rPr>
      </w:pPr>
      <w:r w:rsidRPr="00A073C5">
        <w:rPr>
          <w:b/>
          <w:sz w:val="20"/>
          <w:lang w:val="en-GB"/>
        </w:rPr>
        <w:t>B.</w:t>
      </w:r>
      <w:r w:rsidRPr="00A073C5">
        <w:rPr>
          <w:b/>
          <w:sz w:val="20"/>
          <w:lang w:val="en-GB"/>
        </w:rPr>
        <w:tab/>
        <w:t>Entry into force</w:t>
      </w:r>
    </w:p>
    <w:p w14:paraId="4E42EFED" w14:textId="77777777" w:rsidR="009803AF" w:rsidRPr="00A073C5" w:rsidRDefault="009803AF">
      <w:pPr>
        <w:spacing w:line="230" w:lineRule="auto"/>
        <w:jc w:val="both"/>
        <w:rPr>
          <w:sz w:val="20"/>
          <w:lang w:val="en-GB"/>
        </w:rPr>
      </w:pPr>
    </w:p>
    <w:p w14:paraId="78FB39ED" w14:textId="77777777" w:rsidR="009803AF" w:rsidRPr="00A073C5" w:rsidRDefault="009803AF">
      <w:pPr>
        <w:spacing w:line="230" w:lineRule="auto"/>
        <w:ind w:firstLine="720"/>
        <w:jc w:val="both"/>
        <w:rPr>
          <w:sz w:val="20"/>
          <w:lang w:val="en-GB"/>
        </w:rPr>
      </w:pPr>
      <w:r w:rsidRPr="00A073C5">
        <w:rPr>
          <w:sz w:val="20"/>
          <w:lang w:val="en-GB"/>
        </w:rPr>
        <w:t>The Assembly decided, in accordance with paragraph 4 of article VI of the Convention, that the amendments shall enter into force on 4 November 1995 unless by 4 May 1994</w:t>
      </w:r>
      <w:r w:rsidR="00F324ED" w:rsidRPr="00A073C5">
        <w:rPr>
          <w:sz w:val="20"/>
          <w:lang w:val="en-GB"/>
        </w:rPr>
        <w:t xml:space="preserve"> more than one</w:t>
      </w:r>
      <w:r w:rsidR="00F324ED" w:rsidRPr="00A073C5">
        <w:rPr>
          <w:sz w:val="20"/>
          <w:lang w:val="en-GB"/>
        </w:rPr>
        <w:noBreakHyphen/>
      </w:r>
      <w:r w:rsidRPr="00A073C5">
        <w:rPr>
          <w:sz w:val="20"/>
          <w:lang w:val="en-GB"/>
        </w:rPr>
        <w:t>third of the Contracting Parties have notified their objection to the amendments.  As at 4 May 1994 only one objection</w:t>
      </w:r>
      <w:r w:rsidRPr="00A073C5">
        <w:rPr>
          <w:sz w:val="20"/>
          <w:vertAlign w:val="superscript"/>
          <w:lang w:val="en-GB"/>
        </w:rPr>
        <w:t>1</w:t>
      </w:r>
      <w:r w:rsidRPr="00A073C5">
        <w:rPr>
          <w:sz w:val="20"/>
          <w:lang w:val="en-GB"/>
        </w:rPr>
        <w:t xml:space="preserve"> had been communicated to the Secretary</w:t>
      </w:r>
      <w:r w:rsidRPr="00A073C5">
        <w:rPr>
          <w:sz w:val="20"/>
          <w:lang w:val="en-GB"/>
        </w:rPr>
        <w:noBreakHyphen/>
        <w:t>General and the amendments accordingly entered into force on 4 November 1995.</w:t>
      </w:r>
    </w:p>
    <w:p w14:paraId="58EA2957" w14:textId="77777777" w:rsidR="00A01A35" w:rsidRPr="00A073C5" w:rsidRDefault="00A01A35">
      <w:pPr>
        <w:spacing w:line="230" w:lineRule="auto"/>
        <w:jc w:val="both"/>
        <w:rPr>
          <w:bCs/>
          <w:sz w:val="20"/>
          <w:lang w:val="en-GB"/>
        </w:rPr>
      </w:pPr>
    </w:p>
    <w:p w14:paraId="2A40CC58" w14:textId="77777777" w:rsidR="00A01A35" w:rsidRPr="00A073C5" w:rsidRDefault="00A01A35">
      <w:pPr>
        <w:spacing w:line="230" w:lineRule="auto"/>
        <w:jc w:val="both"/>
        <w:rPr>
          <w:bCs/>
          <w:sz w:val="20"/>
          <w:lang w:val="en-GB"/>
        </w:rPr>
      </w:pPr>
    </w:p>
    <w:p w14:paraId="12EC085D" w14:textId="77777777" w:rsidR="009803AF" w:rsidRPr="00A073C5" w:rsidRDefault="009803AF">
      <w:pPr>
        <w:pStyle w:val="FootnoteText"/>
        <w:spacing w:line="230" w:lineRule="auto"/>
        <w:rPr>
          <w:lang w:val="en-GB"/>
        </w:rPr>
      </w:pPr>
    </w:p>
    <w:p w14:paraId="04099AB3" w14:textId="77777777" w:rsidR="009803AF" w:rsidRPr="00A073C5" w:rsidRDefault="009803AF" w:rsidP="006224FB">
      <w:pPr>
        <w:spacing w:line="230" w:lineRule="auto"/>
        <w:jc w:val="both"/>
        <w:rPr>
          <w:sz w:val="20"/>
          <w:lang w:val="en-GB"/>
        </w:rPr>
      </w:pPr>
      <w:r w:rsidRPr="00A073C5">
        <w:rPr>
          <w:sz w:val="20"/>
          <w:lang w:val="en-GB"/>
        </w:rPr>
        <w:t>__________</w:t>
      </w:r>
    </w:p>
    <w:p w14:paraId="7F80805E" w14:textId="77777777" w:rsidR="009803AF" w:rsidRPr="00A073C5" w:rsidRDefault="009803AF">
      <w:pPr>
        <w:spacing w:line="230" w:lineRule="auto"/>
        <w:jc w:val="both"/>
        <w:rPr>
          <w:sz w:val="20"/>
          <w:lang w:val="en-GB"/>
        </w:rPr>
      </w:pPr>
    </w:p>
    <w:p w14:paraId="7FC990F4" w14:textId="77777777" w:rsidR="009803AF" w:rsidRPr="00A073C5" w:rsidRDefault="009803AF">
      <w:pPr>
        <w:spacing w:line="230" w:lineRule="auto"/>
        <w:ind w:firstLine="600"/>
        <w:jc w:val="both"/>
        <w:rPr>
          <w:sz w:val="20"/>
          <w:lang w:val="en-GB"/>
        </w:rPr>
      </w:pPr>
      <w:r w:rsidRPr="00A073C5">
        <w:rPr>
          <w:sz w:val="20"/>
          <w:vertAlign w:val="superscript"/>
          <w:lang w:val="en-GB"/>
        </w:rPr>
        <w:t xml:space="preserve">1  </w:t>
      </w:r>
      <w:r w:rsidRPr="00A073C5">
        <w:rPr>
          <w:sz w:val="20"/>
          <w:lang w:val="en-GB"/>
        </w:rPr>
        <w:t>Objection received from Tunisia.</w:t>
      </w:r>
    </w:p>
    <w:p w14:paraId="72CAD5C0" w14:textId="77777777" w:rsidR="009803AF" w:rsidRPr="00A073C5" w:rsidRDefault="009803AF">
      <w:pPr>
        <w:spacing w:line="230" w:lineRule="auto"/>
        <w:jc w:val="both"/>
        <w:rPr>
          <w:bCs/>
          <w:sz w:val="20"/>
          <w:lang w:val="en-GB"/>
        </w:rPr>
      </w:pPr>
      <w:r w:rsidRPr="00A073C5">
        <w:rPr>
          <w:sz w:val="20"/>
          <w:lang w:val="en-GB"/>
        </w:rPr>
        <w:br w:type="page"/>
      </w:r>
    </w:p>
    <w:p w14:paraId="6A77235A" w14:textId="77777777" w:rsidR="009803AF" w:rsidRPr="00A073C5" w:rsidRDefault="009803AF" w:rsidP="003C450C">
      <w:pPr>
        <w:spacing w:line="230" w:lineRule="auto"/>
        <w:jc w:val="center"/>
        <w:outlineLvl w:val="1"/>
        <w:rPr>
          <w:sz w:val="20"/>
          <w:lang w:val="en-GB"/>
        </w:rPr>
      </w:pPr>
      <w:bookmarkStart w:id="359" w:name="_Toc247624302"/>
      <w:bookmarkStart w:id="360" w:name="_Toc84950016"/>
      <w:r w:rsidRPr="00A073C5">
        <w:rPr>
          <w:b/>
          <w:sz w:val="20"/>
          <w:lang w:val="en-GB"/>
        </w:rPr>
        <w:lastRenderedPageBreak/>
        <w:t xml:space="preserve">(5)  </w:t>
      </w:r>
      <w:r w:rsidR="00820514" w:rsidRPr="00A073C5">
        <w:rPr>
          <w:b/>
          <w:sz w:val="20"/>
          <w:lang w:val="en-GB"/>
        </w:rPr>
        <w:t xml:space="preserve"> </w:t>
      </w:r>
      <w:r w:rsidRPr="00A073C5">
        <w:rPr>
          <w:b/>
          <w:sz w:val="20"/>
          <w:lang w:val="en-GB"/>
        </w:rPr>
        <w:t>2001 Amendments</w:t>
      </w:r>
      <w:r w:rsidR="00E973E0" w:rsidRPr="00A073C5">
        <w:rPr>
          <w:b/>
          <w:sz w:val="20"/>
          <w:lang w:val="en-GB"/>
        </w:rPr>
        <w:t xml:space="preserve"> (A.910(22))</w:t>
      </w:r>
      <w:bookmarkEnd w:id="359"/>
      <w:bookmarkEnd w:id="360"/>
    </w:p>
    <w:p w14:paraId="77943698" w14:textId="77777777" w:rsidR="009803AF" w:rsidRPr="00A073C5" w:rsidRDefault="009803AF">
      <w:pPr>
        <w:pStyle w:val="FootnoteText"/>
        <w:spacing w:line="230" w:lineRule="auto"/>
        <w:jc w:val="both"/>
        <w:rPr>
          <w:lang w:val="en-GB"/>
        </w:rPr>
      </w:pPr>
    </w:p>
    <w:p w14:paraId="0BFF4B93" w14:textId="77777777" w:rsidR="009803AF" w:rsidRPr="00A073C5" w:rsidRDefault="009803AF">
      <w:pPr>
        <w:pStyle w:val="FootnoteText"/>
        <w:spacing w:line="230" w:lineRule="auto"/>
        <w:rPr>
          <w:b/>
          <w:bCs/>
          <w:lang w:val="en-GB"/>
        </w:rPr>
      </w:pPr>
      <w:r w:rsidRPr="00A073C5">
        <w:rPr>
          <w:lang w:val="en-GB"/>
        </w:rPr>
        <w:tab/>
      </w:r>
      <w:r w:rsidRPr="00A073C5">
        <w:rPr>
          <w:b/>
          <w:bCs/>
          <w:lang w:val="en-GB"/>
        </w:rPr>
        <w:t>A.</w:t>
      </w:r>
      <w:r w:rsidRPr="00A073C5">
        <w:rPr>
          <w:b/>
          <w:bCs/>
          <w:lang w:val="en-GB"/>
        </w:rPr>
        <w:tab/>
        <w:t>Adoption</w:t>
      </w:r>
    </w:p>
    <w:p w14:paraId="5C02FEAC" w14:textId="77777777" w:rsidR="009803AF" w:rsidRPr="00A073C5" w:rsidRDefault="009803AF">
      <w:pPr>
        <w:pStyle w:val="FootnoteText"/>
        <w:spacing w:line="230" w:lineRule="auto"/>
        <w:rPr>
          <w:lang w:val="en-GB"/>
        </w:rPr>
      </w:pPr>
    </w:p>
    <w:p w14:paraId="79F0F621" w14:textId="77777777" w:rsidR="009803AF" w:rsidRPr="00A073C5" w:rsidRDefault="009803AF">
      <w:pPr>
        <w:pStyle w:val="FootnoteText"/>
        <w:spacing w:line="230" w:lineRule="auto"/>
        <w:rPr>
          <w:lang w:val="en-GB"/>
        </w:rPr>
      </w:pPr>
      <w:r w:rsidRPr="00A073C5">
        <w:rPr>
          <w:lang w:val="en-GB"/>
        </w:rPr>
        <w:tab/>
        <w:t>On 29 November 2001 the Assembly adopted amendments to the Regulations by resolution A.910(22).</w:t>
      </w:r>
    </w:p>
    <w:p w14:paraId="2C1F548A" w14:textId="77777777" w:rsidR="009803AF" w:rsidRPr="00A073C5" w:rsidRDefault="009803AF">
      <w:pPr>
        <w:pStyle w:val="FootnoteText"/>
        <w:spacing w:line="230" w:lineRule="auto"/>
        <w:rPr>
          <w:lang w:val="en-GB"/>
        </w:rPr>
      </w:pPr>
    </w:p>
    <w:p w14:paraId="48FAF20C" w14:textId="77777777" w:rsidR="009803AF" w:rsidRPr="00A073C5" w:rsidRDefault="009803AF">
      <w:pPr>
        <w:pStyle w:val="FootnoteText"/>
        <w:spacing w:line="230" w:lineRule="auto"/>
        <w:rPr>
          <w:b/>
          <w:bCs/>
          <w:lang w:val="en-GB"/>
        </w:rPr>
      </w:pPr>
      <w:r w:rsidRPr="00A073C5">
        <w:rPr>
          <w:lang w:val="en-GB"/>
        </w:rPr>
        <w:tab/>
      </w:r>
      <w:r w:rsidRPr="00A073C5">
        <w:rPr>
          <w:b/>
          <w:bCs/>
          <w:lang w:val="en-GB"/>
        </w:rPr>
        <w:t>B.</w:t>
      </w:r>
      <w:r w:rsidRPr="00A073C5">
        <w:rPr>
          <w:b/>
          <w:bCs/>
          <w:lang w:val="en-GB"/>
        </w:rPr>
        <w:tab/>
        <w:t>Entry into force</w:t>
      </w:r>
    </w:p>
    <w:p w14:paraId="5E248DE0" w14:textId="77777777" w:rsidR="009803AF" w:rsidRPr="00A073C5" w:rsidRDefault="009803AF">
      <w:pPr>
        <w:pStyle w:val="FootnoteText"/>
        <w:spacing w:line="230" w:lineRule="auto"/>
        <w:rPr>
          <w:b/>
          <w:bCs/>
          <w:lang w:val="en-GB"/>
        </w:rPr>
      </w:pPr>
    </w:p>
    <w:p w14:paraId="3B63AA35" w14:textId="77777777" w:rsidR="009803AF" w:rsidRPr="00A073C5" w:rsidRDefault="009803AF" w:rsidP="00DD741C">
      <w:pPr>
        <w:pStyle w:val="FootnoteText"/>
        <w:spacing w:line="230" w:lineRule="auto"/>
        <w:jc w:val="both"/>
        <w:rPr>
          <w:lang w:val="en-GB"/>
        </w:rPr>
      </w:pPr>
      <w:r w:rsidRPr="00A073C5">
        <w:rPr>
          <w:lang w:val="en-GB"/>
        </w:rPr>
        <w:tab/>
        <w:t>The Assembly decided, in accordance with paragraph 4, article VI of the Convention, that the amendments shall enter into force on 29 November 2003 unless by 29 May 2002</w:t>
      </w:r>
      <w:r w:rsidR="00F324ED" w:rsidRPr="00A073C5">
        <w:rPr>
          <w:lang w:val="en-GB"/>
        </w:rPr>
        <w:t xml:space="preserve"> more than one</w:t>
      </w:r>
      <w:r w:rsidR="00F324ED" w:rsidRPr="00A073C5">
        <w:rPr>
          <w:lang w:val="en-GB"/>
        </w:rPr>
        <w:noBreakHyphen/>
      </w:r>
      <w:r w:rsidRPr="00A073C5">
        <w:rPr>
          <w:lang w:val="en-GB"/>
        </w:rPr>
        <w:t>third of the Contracting Parties have notified their objection to the amendments.  No such notification was received and the amendments accordingly entered into force on 29 November 2003.</w:t>
      </w:r>
    </w:p>
    <w:p w14:paraId="7985994E" w14:textId="77777777" w:rsidR="00A52B94" w:rsidRPr="00A073C5" w:rsidRDefault="00A52B94">
      <w:pPr>
        <w:spacing w:line="230" w:lineRule="auto"/>
        <w:jc w:val="both"/>
        <w:rPr>
          <w:sz w:val="20"/>
          <w:lang w:val="en-GB"/>
        </w:rPr>
      </w:pPr>
    </w:p>
    <w:p w14:paraId="15572E50" w14:textId="77777777" w:rsidR="00DD741C" w:rsidRPr="00A073C5" w:rsidRDefault="00DD741C" w:rsidP="00EC6633">
      <w:pPr>
        <w:pStyle w:val="Heading2"/>
      </w:pPr>
      <w:bookmarkStart w:id="361" w:name="_Toc247624303"/>
      <w:bookmarkStart w:id="362" w:name="_Toc84950017"/>
      <w:r w:rsidRPr="00A073C5">
        <w:t xml:space="preserve">(6)  </w:t>
      </w:r>
      <w:r w:rsidR="00820514" w:rsidRPr="00A073C5">
        <w:t xml:space="preserve"> </w:t>
      </w:r>
      <w:r w:rsidRPr="00A073C5">
        <w:t>2007 Amendments</w:t>
      </w:r>
      <w:r w:rsidR="005362D4" w:rsidRPr="00A073C5">
        <w:t xml:space="preserve"> (A.1004(25))</w:t>
      </w:r>
      <w:bookmarkEnd w:id="361"/>
      <w:bookmarkEnd w:id="362"/>
    </w:p>
    <w:p w14:paraId="4C9878F8" w14:textId="77777777" w:rsidR="00DD741C" w:rsidRPr="00A073C5" w:rsidRDefault="00DD741C" w:rsidP="00DD741C">
      <w:pPr>
        <w:pStyle w:val="FootnoteText"/>
        <w:spacing w:line="230" w:lineRule="auto"/>
        <w:jc w:val="both"/>
        <w:rPr>
          <w:lang w:val="en-GB"/>
        </w:rPr>
      </w:pPr>
    </w:p>
    <w:p w14:paraId="1065ADFE" w14:textId="77777777" w:rsidR="00DD741C" w:rsidRPr="00A073C5" w:rsidRDefault="00DD741C" w:rsidP="00DD741C">
      <w:pPr>
        <w:pStyle w:val="FootnoteText"/>
        <w:spacing w:line="230" w:lineRule="auto"/>
        <w:rPr>
          <w:b/>
          <w:bCs/>
          <w:lang w:val="en-GB"/>
        </w:rPr>
      </w:pPr>
      <w:r w:rsidRPr="00A073C5">
        <w:rPr>
          <w:lang w:val="en-GB"/>
        </w:rPr>
        <w:tab/>
      </w:r>
      <w:r w:rsidRPr="00A073C5">
        <w:rPr>
          <w:b/>
          <w:bCs/>
          <w:lang w:val="en-GB"/>
        </w:rPr>
        <w:t>A.</w:t>
      </w:r>
      <w:r w:rsidRPr="00A073C5">
        <w:rPr>
          <w:b/>
          <w:bCs/>
          <w:lang w:val="en-GB"/>
        </w:rPr>
        <w:tab/>
        <w:t>Adoption</w:t>
      </w:r>
    </w:p>
    <w:p w14:paraId="27D0B255" w14:textId="77777777" w:rsidR="00DD741C" w:rsidRPr="00A073C5" w:rsidRDefault="00DD741C" w:rsidP="00DD741C">
      <w:pPr>
        <w:pStyle w:val="FootnoteText"/>
        <w:spacing w:line="230" w:lineRule="auto"/>
        <w:rPr>
          <w:lang w:val="en-GB"/>
        </w:rPr>
      </w:pPr>
    </w:p>
    <w:p w14:paraId="0C561E2E" w14:textId="77777777" w:rsidR="00DD741C" w:rsidRPr="00A073C5" w:rsidRDefault="00DD741C" w:rsidP="00DD741C">
      <w:pPr>
        <w:pStyle w:val="FootnoteText"/>
        <w:spacing w:line="230" w:lineRule="auto"/>
        <w:rPr>
          <w:lang w:val="en-GB"/>
        </w:rPr>
      </w:pPr>
      <w:r w:rsidRPr="00A073C5">
        <w:rPr>
          <w:lang w:val="en-GB"/>
        </w:rPr>
        <w:tab/>
        <w:t>On 29 November 2007 the Assembly adopted amendments to the Re</w:t>
      </w:r>
      <w:r w:rsidR="002E5926" w:rsidRPr="00A073C5">
        <w:rPr>
          <w:lang w:val="en-GB"/>
        </w:rPr>
        <w:t>gulations by resolution A.1004</w:t>
      </w:r>
      <w:r w:rsidRPr="00A073C5">
        <w:rPr>
          <w:lang w:val="en-GB"/>
        </w:rPr>
        <w:t>(25).</w:t>
      </w:r>
    </w:p>
    <w:p w14:paraId="5ED08022" w14:textId="77777777" w:rsidR="00DD741C" w:rsidRPr="00A073C5" w:rsidRDefault="00DD741C" w:rsidP="00DD741C">
      <w:pPr>
        <w:pStyle w:val="FootnoteText"/>
        <w:spacing w:line="230" w:lineRule="auto"/>
        <w:rPr>
          <w:lang w:val="en-GB"/>
        </w:rPr>
      </w:pPr>
    </w:p>
    <w:p w14:paraId="7FD085BE" w14:textId="77777777" w:rsidR="00DD741C" w:rsidRPr="00A073C5" w:rsidRDefault="00DD741C" w:rsidP="00DD741C">
      <w:pPr>
        <w:pStyle w:val="FootnoteText"/>
        <w:spacing w:line="230" w:lineRule="auto"/>
        <w:rPr>
          <w:b/>
          <w:bCs/>
          <w:lang w:val="en-GB"/>
        </w:rPr>
      </w:pPr>
      <w:r w:rsidRPr="00A073C5">
        <w:rPr>
          <w:lang w:val="en-GB"/>
        </w:rPr>
        <w:tab/>
      </w:r>
      <w:r w:rsidRPr="00A073C5">
        <w:rPr>
          <w:b/>
          <w:bCs/>
          <w:lang w:val="en-GB"/>
        </w:rPr>
        <w:t>B.</w:t>
      </w:r>
      <w:r w:rsidRPr="00A073C5">
        <w:rPr>
          <w:b/>
          <w:bCs/>
          <w:lang w:val="en-GB"/>
        </w:rPr>
        <w:tab/>
        <w:t>Entry into force</w:t>
      </w:r>
    </w:p>
    <w:p w14:paraId="7DA7D1B7" w14:textId="77777777" w:rsidR="00DD741C" w:rsidRPr="00A073C5" w:rsidRDefault="00DD741C" w:rsidP="00DD741C">
      <w:pPr>
        <w:pStyle w:val="FootnoteText"/>
        <w:spacing w:line="230" w:lineRule="auto"/>
        <w:rPr>
          <w:b/>
          <w:bCs/>
          <w:lang w:val="en-GB"/>
        </w:rPr>
      </w:pPr>
    </w:p>
    <w:p w14:paraId="2A2557E3" w14:textId="77777777" w:rsidR="00712F85" w:rsidRPr="00A073C5" w:rsidRDefault="00DD741C" w:rsidP="00712F85">
      <w:pPr>
        <w:pStyle w:val="FootnoteText"/>
        <w:spacing w:line="230" w:lineRule="auto"/>
        <w:jc w:val="both"/>
        <w:rPr>
          <w:lang w:val="en-GB"/>
        </w:rPr>
      </w:pPr>
      <w:r w:rsidRPr="00A073C5">
        <w:rPr>
          <w:lang w:val="en-GB"/>
        </w:rPr>
        <w:tab/>
        <w:t>The Assembly decided, in accordance with paragraph 4, article VI of the Convention, that the amendments shall enter into force on 1 December 2009 unless, by 1 June 2008 more than one</w:t>
      </w:r>
      <w:r w:rsidRPr="00A073C5">
        <w:rPr>
          <w:lang w:val="en-GB"/>
        </w:rPr>
        <w:noBreakHyphen/>
        <w:t xml:space="preserve">third of the Contracting Parties have notified their objection to the amendments.  </w:t>
      </w:r>
      <w:r w:rsidR="00712F85" w:rsidRPr="00A073C5">
        <w:rPr>
          <w:lang w:val="en-GB"/>
        </w:rPr>
        <w:t>No such notification was received and the amendments accordingly entered into force on 1 December 2009.</w:t>
      </w:r>
    </w:p>
    <w:p w14:paraId="75A9636C" w14:textId="77777777" w:rsidR="00DD741C" w:rsidRPr="00A073C5" w:rsidRDefault="00DD741C" w:rsidP="00DD741C">
      <w:pPr>
        <w:pStyle w:val="FootnoteText"/>
        <w:spacing w:line="230" w:lineRule="auto"/>
        <w:jc w:val="both"/>
        <w:rPr>
          <w:lang w:val="en-GB"/>
        </w:rPr>
      </w:pPr>
    </w:p>
    <w:p w14:paraId="7E581CC4" w14:textId="77777777" w:rsidR="00EC6633" w:rsidRPr="00A073C5" w:rsidRDefault="00EC6633" w:rsidP="00EC6633">
      <w:pPr>
        <w:pStyle w:val="Heading2"/>
      </w:pPr>
      <w:bookmarkStart w:id="363" w:name="_Toc84950018"/>
      <w:r w:rsidRPr="00A073C5">
        <w:t xml:space="preserve">(7)   2013 Amendments </w:t>
      </w:r>
      <w:r w:rsidR="008F5381">
        <w:t>(</w:t>
      </w:r>
      <w:r w:rsidR="008F5381" w:rsidRPr="006803A7">
        <w:t>to make the use of the III Code mandatory</w:t>
      </w:r>
      <w:r w:rsidR="008F5381">
        <w:t>)</w:t>
      </w:r>
      <w:r w:rsidR="008F5381" w:rsidRPr="00A073C5">
        <w:t xml:space="preserve"> </w:t>
      </w:r>
      <w:r w:rsidRPr="00A073C5">
        <w:t>(A.1085(28))</w:t>
      </w:r>
      <w:bookmarkEnd w:id="363"/>
    </w:p>
    <w:p w14:paraId="15549932" w14:textId="77777777" w:rsidR="00EC6633" w:rsidRPr="00A073C5" w:rsidRDefault="00EC6633" w:rsidP="00EC6633">
      <w:pPr>
        <w:pStyle w:val="FootnoteText"/>
        <w:spacing w:line="230" w:lineRule="auto"/>
        <w:jc w:val="both"/>
        <w:rPr>
          <w:lang w:val="en-GB"/>
        </w:rPr>
      </w:pPr>
    </w:p>
    <w:p w14:paraId="6985CEBB" w14:textId="77777777" w:rsidR="00EC6633" w:rsidRPr="00A073C5" w:rsidRDefault="00EC6633" w:rsidP="00EC6633">
      <w:pPr>
        <w:pStyle w:val="FootnoteText"/>
        <w:spacing w:line="230" w:lineRule="auto"/>
        <w:rPr>
          <w:b/>
          <w:bCs/>
          <w:lang w:val="en-GB"/>
        </w:rPr>
      </w:pPr>
      <w:r w:rsidRPr="00A073C5">
        <w:rPr>
          <w:lang w:val="en-GB"/>
        </w:rPr>
        <w:tab/>
      </w:r>
      <w:r w:rsidRPr="00A073C5">
        <w:rPr>
          <w:b/>
          <w:bCs/>
          <w:lang w:val="en-GB"/>
        </w:rPr>
        <w:t>A.</w:t>
      </w:r>
      <w:r w:rsidRPr="00A073C5">
        <w:rPr>
          <w:b/>
          <w:bCs/>
          <w:lang w:val="en-GB"/>
        </w:rPr>
        <w:tab/>
        <w:t>Adoption</w:t>
      </w:r>
    </w:p>
    <w:p w14:paraId="4D58C548" w14:textId="77777777" w:rsidR="00EC6633" w:rsidRPr="00A073C5" w:rsidRDefault="00EC6633" w:rsidP="00EC6633">
      <w:pPr>
        <w:pStyle w:val="FootnoteText"/>
        <w:spacing w:line="230" w:lineRule="auto"/>
        <w:rPr>
          <w:lang w:val="en-GB"/>
        </w:rPr>
      </w:pPr>
    </w:p>
    <w:p w14:paraId="619543D4" w14:textId="77777777" w:rsidR="00EC6633" w:rsidRPr="00A073C5" w:rsidRDefault="00EC6633" w:rsidP="00EC6633">
      <w:pPr>
        <w:pStyle w:val="FootnoteText"/>
        <w:spacing w:line="230" w:lineRule="auto"/>
        <w:rPr>
          <w:lang w:val="en-GB"/>
        </w:rPr>
      </w:pPr>
      <w:r w:rsidRPr="00A073C5">
        <w:rPr>
          <w:lang w:val="en-GB"/>
        </w:rPr>
        <w:tab/>
        <w:t xml:space="preserve">On </w:t>
      </w:r>
      <w:r w:rsidR="000D4974" w:rsidRPr="00A073C5">
        <w:rPr>
          <w:lang w:val="en-GB"/>
        </w:rPr>
        <w:t>4 December</w:t>
      </w:r>
      <w:r w:rsidRPr="00A073C5">
        <w:rPr>
          <w:lang w:val="en-GB"/>
        </w:rPr>
        <w:t xml:space="preserve"> 20</w:t>
      </w:r>
      <w:r w:rsidR="000D4974" w:rsidRPr="00A073C5">
        <w:rPr>
          <w:lang w:val="en-GB"/>
        </w:rPr>
        <w:t>13</w:t>
      </w:r>
      <w:r w:rsidRPr="00A073C5">
        <w:rPr>
          <w:lang w:val="en-GB"/>
        </w:rPr>
        <w:t xml:space="preserve"> the Assembly adopted amendments to the </w:t>
      </w:r>
      <w:r w:rsidR="006B0A84" w:rsidRPr="00A073C5">
        <w:rPr>
          <w:lang w:val="en-GB"/>
        </w:rPr>
        <w:t>Convention</w:t>
      </w:r>
      <w:r w:rsidRPr="00A073C5">
        <w:rPr>
          <w:lang w:val="en-GB"/>
        </w:rPr>
        <w:t xml:space="preserve"> by resolution </w:t>
      </w:r>
      <w:r w:rsidR="006B0A84" w:rsidRPr="00A073C5">
        <w:rPr>
          <w:lang w:val="en-GB"/>
        </w:rPr>
        <w:t>A.1085(28)</w:t>
      </w:r>
    </w:p>
    <w:p w14:paraId="365812B4" w14:textId="77777777" w:rsidR="00EC6633" w:rsidRPr="00A073C5" w:rsidRDefault="00EC6633" w:rsidP="00EC6633">
      <w:pPr>
        <w:pStyle w:val="FootnoteText"/>
        <w:spacing w:line="230" w:lineRule="auto"/>
        <w:rPr>
          <w:lang w:val="en-GB"/>
        </w:rPr>
      </w:pPr>
    </w:p>
    <w:p w14:paraId="6BD25270" w14:textId="77777777" w:rsidR="00EC6633" w:rsidRPr="00A073C5" w:rsidRDefault="00EC6633" w:rsidP="00EC6633">
      <w:pPr>
        <w:pStyle w:val="FootnoteText"/>
        <w:spacing w:line="230" w:lineRule="auto"/>
        <w:rPr>
          <w:b/>
          <w:bCs/>
          <w:lang w:val="en-GB"/>
        </w:rPr>
      </w:pPr>
      <w:r w:rsidRPr="00A073C5">
        <w:rPr>
          <w:lang w:val="en-GB"/>
        </w:rPr>
        <w:tab/>
      </w:r>
      <w:r w:rsidRPr="00A073C5">
        <w:rPr>
          <w:b/>
          <w:bCs/>
          <w:lang w:val="en-GB"/>
        </w:rPr>
        <w:t>B.</w:t>
      </w:r>
      <w:r w:rsidRPr="00A073C5">
        <w:rPr>
          <w:b/>
          <w:bCs/>
          <w:lang w:val="en-GB"/>
        </w:rPr>
        <w:tab/>
        <w:t>Entry into force</w:t>
      </w:r>
    </w:p>
    <w:p w14:paraId="7EB184BA" w14:textId="77777777" w:rsidR="00EC6633" w:rsidRPr="00A073C5" w:rsidRDefault="00EC6633" w:rsidP="00EC6633">
      <w:pPr>
        <w:pStyle w:val="FootnoteText"/>
        <w:spacing w:line="230" w:lineRule="auto"/>
        <w:rPr>
          <w:b/>
          <w:bCs/>
          <w:lang w:val="en-GB"/>
        </w:rPr>
      </w:pPr>
    </w:p>
    <w:p w14:paraId="7B3DBF17" w14:textId="77777777" w:rsidR="00EC6633" w:rsidRPr="00A073C5" w:rsidRDefault="00EC6633" w:rsidP="00EC6633">
      <w:pPr>
        <w:pStyle w:val="FootnoteText"/>
        <w:spacing w:line="230" w:lineRule="auto"/>
        <w:jc w:val="both"/>
        <w:rPr>
          <w:lang w:val="en-GB"/>
        </w:rPr>
      </w:pPr>
      <w:r w:rsidRPr="00A073C5">
        <w:rPr>
          <w:lang w:val="en-GB"/>
        </w:rPr>
        <w:tab/>
        <w:t xml:space="preserve">The Assembly decided, in accordance with paragraph 4, article VI of the Convention, that the amendments shall enter into force on 1 </w:t>
      </w:r>
      <w:r w:rsidR="006B0A84" w:rsidRPr="00A073C5">
        <w:rPr>
          <w:lang w:val="en-GB"/>
        </w:rPr>
        <w:t xml:space="preserve">January </w:t>
      </w:r>
      <w:r w:rsidR="003666CA" w:rsidRPr="00A073C5">
        <w:rPr>
          <w:lang w:val="en-GB"/>
        </w:rPr>
        <w:t>201</w:t>
      </w:r>
      <w:r w:rsidR="006B0A84" w:rsidRPr="00A073C5">
        <w:rPr>
          <w:lang w:val="en-GB"/>
        </w:rPr>
        <w:t>6</w:t>
      </w:r>
      <w:r w:rsidRPr="00A073C5">
        <w:rPr>
          <w:lang w:val="en-GB"/>
        </w:rPr>
        <w:t xml:space="preserve"> unless, by 1 </w:t>
      </w:r>
      <w:r w:rsidR="006B0A84" w:rsidRPr="00A073C5">
        <w:rPr>
          <w:lang w:val="en-GB"/>
        </w:rPr>
        <w:t>July</w:t>
      </w:r>
      <w:r w:rsidRPr="00A073C5">
        <w:rPr>
          <w:lang w:val="en-GB"/>
        </w:rPr>
        <w:t xml:space="preserve"> 20</w:t>
      </w:r>
      <w:r w:rsidR="006B0A84" w:rsidRPr="00A073C5">
        <w:rPr>
          <w:lang w:val="en-GB"/>
        </w:rPr>
        <w:t>15</w:t>
      </w:r>
      <w:r w:rsidRPr="00A073C5">
        <w:rPr>
          <w:lang w:val="en-GB"/>
        </w:rPr>
        <w:t xml:space="preserve"> more than one</w:t>
      </w:r>
      <w:r w:rsidRPr="00A073C5">
        <w:rPr>
          <w:lang w:val="en-GB"/>
        </w:rPr>
        <w:noBreakHyphen/>
        <w:t xml:space="preserve">third of the Contracting Parties have notified their objection to the amendments.  </w:t>
      </w:r>
      <w:r w:rsidR="00070FC6" w:rsidRPr="00A073C5">
        <w:rPr>
          <w:lang w:val="en-GB"/>
        </w:rPr>
        <w:t xml:space="preserve">As at 1 July 2015 </w:t>
      </w:r>
      <w:r w:rsidR="0095333A" w:rsidRPr="00A073C5">
        <w:rPr>
          <w:lang w:val="en-GB"/>
        </w:rPr>
        <w:t>two</w:t>
      </w:r>
      <w:r w:rsidR="00070FC6" w:rsidRPr="00A073C5">
        <w:rPr>
          <w:lang w:val="en-GB"/>
        </w:rPr>
        <w:t xml:space="preserve"> objection</w:t>
      </w:r>
      <w:r w:rsidR="0095333A" w:rsidRPr="00A073C5">
        <w:rPr>
          <w:lang w:val="en-GB"/>
        </w:rPr>
        <w:t>s</w:t>
      </w:r>
      <w:r w:rsidR="00070FC6" w:rsidRPr="00A073C5">
        <w:rPr>
          <w:vertAlign w:val="superscript"/>
          <w:lang w:val="en-GB"/>
        </w:rPr>
        <w:t xml:space="preserve">1 </w:t>
      </w:r>
      <w:r w:rsidR="00070FC6" w:rsidRPr="00A073C5">
        <w:rPr>
          <w:lang w:val="en-GB"/>
        </w:rPr>
        <w:t>w</w:t>
      </w:r>
      <w:r w:rsidR="009934E7" w:rsidRPr="00A073C5">
        <w:rPr>
          <w:lang w:val="en-GB"/>
        </w:rPr>
        <w:t>ere</w:t>
      </w:r>
      <w:r w:rsidR="00070FC6" w:rsidRPr="00A073C5">
        <w:rPr>
          <w:lang w:val="en-GB"/>
        </w:rPr>
        <w:t xml:space="preserve"> received, and the amendments accordingly </w:t>
      </w:r>
      <w:r w:rsidR="007D167C" w:rsidRPr="00A073C5">
        <w:rPr>
          <w:lang w:val="en-GB"/>
        </w:rPr>
        <w:t>entered into force on 1 January 2016</w:t>
      </w:r>
      <w:r w:rsidR="00070FC6" w:rsidRPr="00A073C5">
        <w:rPr>
          <w:lang w:val="en-GB"/>
        </w:rPr>
        <w:t>.</w:t>
      </w:r>
      <w:r w:rsidR="007B1451" w:rsidRPr="00A073C5">
        <w:rPr>
          <w:lang w:val="en-GB"/>
        </w:rPr>
        <w:t xml:space="preserve"> </w:t>
      </w:r>
    </w:p>
    <w:p w14:paraId="0AD8C860" w14:textId="77777777" w:rsidR="007B1451" w:rsidRPr="00A073C5" w:rsidRDefault="007B1451" w:rsidP="00EC6633">
      <w:pPr>
        <w:pStyle w:val="FootnoteText"/>
        <w:spacing w:line="230" w:lineRule="auto"/>
        <w:jc w:val="both"/>
        <w:rPr>
          <w:lang w:val="en-GB"/>
        </w:rPr>
      </w:pPr>
      <w:r w:rsidRPr="00A073C5">
        <w:rPr>
          <w:lang w:val="en-GB"/>
        </w:rPr>
        <w:t>__________</w:t>
      </w:r>
    </w:p>
    <w:p w14:paraId="398BB775" w14:textId="77777777" w:rsidR="007B1451" w:rsidRPr="00A073C5" w:rsidRDefault="007B1451" w:rsidP="00EC6633">
      <w:pPr>
        <w:pStyle w:val="FootnoteText"/>
        <w:spacing w:line="230" w:lineRule="auto"/>
        <w:jc w:val="both"/>
        <w:rPr>
          <w:sz w:val="4"/>
          <w:szCs w:val="4"/>
          <w:lang w:val="en-GB"/>
        </w:rPr>
      </w:pPr>
    </w:p>
    <w:p w14:paraId="4009E044" w14:textId="77777777" w:rsidR="0052190C" w:rsidRDefault="007B1451" w:rsidP="00EC6633">
      <w:pPr>
        <w:pStyle w:val="FootnoteText"/>
        <w:spacing w:line="230" w:lineRule="auto"/>
        <w:jc w:val="both"/>
        <w:rPr>
          <w:lang w:val="en-GB"/>
        </w:rPr>
      </w:pPr>
      <w:r w:rsidRPr="00A073C5">
        <w:rPr>
          <w:vertAlign w:val="superscript"/>
          <w:lang w:val="en-GB"/>
        </w:rPr>
        <w:t>1</w:t>
      </w:r>
      <w:r w:rsidRPr="00A073C5">
        <w:rPr>
          <w:lang w:val="en-GB"/>
        </w:rPr>
        <w:t xml:space="preserve"> The depositary received, on 26 May </w:t>
      </w:r>
      <w:r w:rsidR="001657AD" w:rsidRPr="00A073C5">
        <w:rPr>
          <w:lang w:val="en-GB"/>
        </w:rPr>
        <w:t xml:space="preserve">2015, a communication from </w:t>
      </w:r>
      <w:r w:rsidRPr="00A073C5">
        <w:rPr>
          <w:lang w:val="en-GB"/>
        </w:rPr>
        <w:t>the Embassy of Finland</w:t>
      </w:r>
      <w:r w:rsidR="00B75D09" w:rsidRPr="00A073C5">
        <w:t xml:space="preserve"> </w:t>
      </w:r>
      <w:r w:rsidR="00B75D09" w:rsidRPr="00A073C5">
        <w:rPr>
          <w:lang w:val="en-GB"/>
        </w:rPr>
        <w:t>that due to national procedural requirements, Finland is obliged to object to these amendments.</w:t>
      </w:r>
      <w:r w:rsidR="0052190C">
        <w:rPr>
          <w:lang w:val="en-GB"/>
        </w:rPr>
        <w:t xml:space="preserve">  </w:t>
      </w:r>
    </w:p>
    <w:p w14:paraId="55ED6599" w14:textId="77777777" w:rsidR="007B1451" w:rsidRPr="00A073C5" w:rsidRDefault="0052190C" w:rsidP="00EC6633">
      <w:pPr>
        <w:pStyle w:val="FootnoteText"/>
        <w:spacing w:line="230" w:lineRule="auto"/>
        <w:jc w:val="both"/>
        <w:rPr>
          <w:lang w:val="en-GB"/>
        </w:rPr>
      </w:pPr>
      <w:r w:rsidRPr="0052190C">
        <w:t xml:space="preserve">The depositary </w:t>
      </w:r>
      <w:r w:rsidR="00825BDF">
        <w:t>received, on 29 December 2017</w:t>
      </w:r>
      <w:r w:rsidRPr="0052190C">
        <w:t xml:space="preserve"> </w:t>
      </w:r>
      <w:r>
        <w:t>a further communication from the Embassy of Finland as follows: “The Embassy has the honour hereby to inform the Secretary-General that the Government of Finland has fulfilled the national procedural requirements for the entry into force of the aforementioned amendments and can thus withdraw its objection.”</w:t>
      </w:r>
    </w:p>
    <w:p w14:paraId="0F5F70B5" w14:textId="77777777" w:rsidR="0095333A" w:rsidRPr="00A073C5" w:rsidRDefault="0095333A" w:rsidP="00EC6633">
      <w:pPr>
        <w:pStyle w:val="FootnoteText"/>
        <w:spacing w:line="230" w:lineRule="auto"/>
        <w:jc w:val="both"/>
        <w:rPr>
          <w:lang w:val="en-GB"/>
        </w:rPr>
      </w:pPr>
    </w:p>
    <w:p w14:paraId="5B73863A" w14:textId="77777777" w:rsidR="0095333A" w:rsidRPr="00A073C5" w:rsidRDefault="0095333A" w:rsidP="0095333A">
      <w:pPr>
        <w:pStyle w:val="FootnoteText"/>
        <w:spacing w:line="230" w:lineRule="auto"/>
        <w:jc w:val="both"/>
        <w:rPr>
          <w:lang w:val="en-GB"/>
        </w:rPr>
      </w:pPr>
      <w:r w:rsidRPr="00A073C5">
        <w:rPr>
          <w:lang w:val="en-GB"/>
        </w:rPr>
        <w:t xml:space="preserve">The depositary received, on 25 June 2015, a communication from the Government of the United States of America (USA) </w:t>
      </w:r>
      <w:r w:rsidRPr="00A073C5">
        <w:t xml:space="preserve"> </w:t>
      </w:r>
      <w:r w:rsidRPr="00A073C5">
        <w:rPr>
          <w:lang w:val="en-GB"/>
        </w:rPr>
        <w:t xml:space="preserve">that due to national legislative requirements, the </w:t>
      </w:r>
      <w:r w:rsidR="00903ED2" w:rsidRPr="00A073C5">
        <w:rPr>
          <w:lang w:val="en-GB"/>
        </w:rPr>
        <w:t xml:space="preserve">Government of the </w:t>
      </w:r>
      <w:r w:rsidRPr="00A073C5">
        <w:rPr>
          <w:lang w:val="en-GB"/>
        </w:rPr>
        <w:t>USA objects to these  amendments until the required domestic process is complete.</w:t>
      </w:r>
    </w:p>
    <w:p w14:paraId="79F13AEE" w14:textId="77777777" w:rsidR="0095333A" w:rsidRPr="00A073C5" w:rsidRDefault="0095333A" w:rsidP="00EC6633">
      <w:pPr>
        <w:pStyle w:val="FootnoteText"/>
        <w:spacing w:line="230" w:lineRule="auto"/>
        <w:jc w:val="both"/>
        <w:rPr>
          <w:lang w:val="en-GB"/>
        </w:rPr>
      </w:pPr>
    </w:p>
    <w:p w14:paraId="366EB0D3" w14:textId="77777777" w:rsidR="009803AF" w:rsidRPr="00A073C5" w:rsidRDefault="009803AF" w:rsidP="00DD741C">
      <w:pPr>
        <w:spacing w:line="230" w:lineRule="auto"/>
        <w:jc w:val="center"/>
        <w:rPr>
          <w:sz w:val="20"/>
          <w:lang w:val="en-GB"/>
        </w:rPr>
      </w:pPr>
    </w:p>
    <w:p w14:paraId="4F826BF0" w14:textId="77777777" w:rsidR="009803AF" w:rsidRPr="00A073C5" w:rsidRDefault="009803AF">
      <w:pPr>
        <w:spacing w:line="230" w:lineRule="auto"/>
        <w:jc w:val="both"/>
        <w:rPr>
          <w:sz w:val="20"/>
          <w:lang w:val="en-GB"/>
        </w:rPr>
      </w:pPr>
    </w:p>
    <w:p w14:paraId="5973B57F" w14:textId="77777777" w:rsidR="009803AF" w:rsidRPr="00A073C5" w:rsidRDefault="009803AF">
      <w:pPr>
        <w:spacing w:line="230" w:lineRule="auto"/>
        <w:jc w:val="both"/>
        <w:rPr>
          <w:sz w:val="20"/>
          <w:lang w:val="en-GB"/>
        </w:rPr>
      </w:pPr>
    </w:p>
    <w:p w14:paraId="4706A4C6" w14:textId="77777777" w:rsidR="009803AF" w:rsidRPr="00A073C5" w:rsidRDefault="009803AF">
      <w:pPr>
        <w:tabs>
          <w:tab w:val="left" w:pos="0"/>
          <w:tab w:val="left" w:pos="600"/>
          <w:tab w:val="left" w:pos="1200"/>
          <w:tab w:val="left" w:pos="1800"/>
          <w:tab w:val="left" w:pos="4200"/>
          <w:tab w:val="left" w:pos="7080"/>
        </w:tabs>
        <w:spacing w:line="230" w:lineRule="auto"/>
        <w:ind w:firstLine="600"/>
        <w:jc w:val="both"/>
        <w:rPr>
          <w:lang w:val="en-GB"/>
        </w:rPr>
        <w:sectPr w:rsidR="009803AF" w:rsidRPr="00A073C5" w:rsidSect="004E1B9E">
          <w:headerReference w:type="even" r:id="rId38"/>
          <w:headerReference w:type="default" r:id="rId39"/>
          <w:headerReference w:type="first" r:id="rId40"/>
          <w:footerReference w:type="first" r:id="rId41"/>
          <w:footnotePr>
            <w:numRestart w:val="eachSect"/>
          </w:footnotePr>
          <w:endnotePr>
            <w:numFmt w:val="decimal"/>
          </w:endnotePr>
          <w:pgSz w:w="11906" w:h="16838"/>
          <w:pgMar w:top="576" w:right="1080" w:bottom="720" w:left="1440" w:header="576" w:footer="576" w:gutter="0"/>
          <w:cols w:space="720"/>
          <w:noEndnote/>
          <w:titlePg/>
        </w:sectPr>
      </w:pPr>
    </w:p>
    <w:p w14:paraId="64EC1F63" w14:textId="77777777" w:rsidR="009803AF" w:rsidRPr="00A073C5" w:rsidRDefault="009803AF" w:rsidP="008B29AF">
      <w:pPr>
        <w:spacing w:line="230" w:lineRule="auto"/>
        <w:jc w:val="center"/>
        <w:outlineLvl w:val="0"/>
        <w:rPr>
          <w:sz w:val="20"/>
          <w:lang w:val="en-GB"/>
        </w:rPr>
      </w:pPr>
      <w:bookmarkStart w:id="364" w:name="_Toc247624304"/>
      <w:bookmarkStart w:id="365" w:name="_Toc84950019"/>
      <w:r w:rsidRPr="00A073C5">
        <w:rPr>
          <w:b/>
          <w:sz w:val="20"/>
          <w:lang w:val="en-GB"/>
        </w:rPr>
        <w:lastRenderedPageBreak/>
        <w:t>PROTOCOL OF 1978 RELATING TO THE INTERNATIONAL CONVENTION FOR THE</w:t>
      </w:r>
      <w:r w:rsidR="00233F83" w:rsidRPr="00A073C5">
        <w:rPr>
          <w:b/>
          <w:sz w:val="20"/>
          <w:lang w:val="en-GB"/>
        </w:rPr>
        <w:t xml:space="preserve"> </w:t>
      </w:r>
      <w:r w:rsidRPr="00A073C5">
        <w:rPr>
          <w:b/>
          <w:sz w:val="20"/>
          <w:lang w:val="en-GB"/>
        </w:rPr>
        <w:t>PREVENTION OF POLLUTION FROM SHIPS, 1973</w:t>
      </w:r>
      <w:r w:rsidRPr="00A073C5">
        <w:rPr>
          <w:b/>
          <w:sz w:val="20"/>
          <w:vertAlign w:val="superscript"/>
          <w:lang w:val="en-GB"/>
        </w:rPr>
        <w:t>1</w:t>
      </w:r>
      <w:r w:rsidRPr="00A073C5">
        <w:rPr>
          <w:b/>
          <w:sz w:val="20"/>
          <w:lang w:val="en-GB"/>
        </w:rPr>
        <w:t xml:space="preserve">, </w:t>
      </w:r>
      <w:r w:rsidR="00233F83" w:rsidRPr="00A073C5">
        <w:rPr>
          <w:b/>
          <w:sz w:val="20"/>
          <w:lang w:val="en-GB"/>
        </w:rPr>
        <w:t>(MARPOL)</w:t>
      </w:r>
      <w:bookmarkEnd w:id="364"/>
      <w:bookmarkEnd w:id="365"/>
    </w:p>
    <w:p w14:paraId="517D028A" w14:textId="77777777" w:rsidR="009803AF" w:rsidRPr="00A073C5" w:rsidRDefault="009803AF">
      <w:pPr>
        <w:spacing w:line="230" w:lineRule="auto"/>
        <w:jc w:val="both"/>
        <w:rPr>
          <w:sz w:val="16"/>
          <w:szCs w:val="16"/>
          <w:lang w:val="en-GB"/>
        </w:rPr>
      </w:pPr>
    </w:p>
    <w:p w14:paraId="43D73F59" w14:textId="77777777" w:rsidR="009803AF" w:rsidRPr="00A073C5" w:rsidRDefault="009803AF">
      <w:pPr>
        <w:spacing w:line="230" w:lineRule="auto"/>
        <w:jc w:val="center"/>
        <w:rPr>
          <w:sz w:val="20"/>
          <w:lang w:val="en-GB"/>
        </w:rPr>
      </w:pPr>
      <w:r w:rsidRPr="00A073C5">
        <w:rPr>
          <w:sz w:val="20"/>
          <w:lang w:val="en-GB"/>
        </w:rPr>
        <w:t>Done at London, 17 February 1978</w:t>
      </w:r>
    </w:p>
    <w:p w14:paraId="33A623A8" w14:textId="77777777" w:rsidR="009803AF" w:rsidRPr="00A073C5" w:rsidRDefault="009803AF">
      <w:pPr>
        <w:spacing w:line="230" w:lineRule="auto"/>
        <w:jc w:val="both"/>
        <w:rPr>
          <w:sz w:val="16"/>
          <w:szCs w:val="16"/>
          <w:lang w:val="en-GB"/>
        </w:rPr>
      </w:pPr>
    </w:p>
    <w:p w14:paraId="07B2B435" w14:textId="77777777" w:rsidR="009803AF" w:rsidRPr="00A073C5" w:rsidRDefault="009803AF">
      <w:pPr>
        <w:spacing w:line="230" w:lineRule="auto"/>
        <w:jc w:val="center"/>
        <w:rPr>
          <w:sz w:val="20"/>
          <w:lang w:val="en-GB"/>
        </w:rPr>
      </w:pPr>
      <w:r w:rsidRPr="00A073C5">
        <w:rPr>
          <w:b/>
          <w:sz w:val="20"/>
          <w:lang w:val="en-GB"/>
        </w:rPr>
        <w:t>Entry into force:</w:t>
      </w:r>
      <w:r w:rsidRPr="00A073C5">
        <w:rPr>
          <w:sz w:val="20"/>
          <w:lang w:val="en-GB"/>
        </w:rPr>
        <w:t xml:space="preserve">  2 October 1983</w:t>
      </w:r>
    </w:p>
    <w:p w14:paraId="6DB8165D" w14:textId="77777777" w:rsidR="009803AF" w:rsidRPr="00A073C5" w:rsidRDefault="009803AF">
      <w:pPr>
        <w:spacing w:line="230" w:lineRule="auto"/>
        <w:jc w:val="both"/>
        <w:rPr>
          <w:sz w:val="16"/>
          <w:szCs w:val="16"/>
          <w:lang w:val="en-GB"/>
        </w:rPr>
      </w:pPr>
    </w:p>
    <w:p w14:paraId="4A3EE811" w14:textId="77777777" w:rsidR="009803AF" w:rsidRPr="00A073C5" w:rsidRDefault="00A0251B" w:rsidP="004C252C">
      <w:pPr>
        <w:spacing w:line="230" w:lineRule="auto"/>
        <w:jc w:val="both"/>
        <w:rPr>
          <w:sz w:val="20"/>
          <w:lang w:val="en-GB"/>
        </w:rPr>
      </w:pPr>
      <w:r w:rsidRPr="00A073C5">
        <w:rPr>
          <w:sz w:val="20"/>
          <w:lang w:val="en-GB"/>
        </w:rPr>
        <w:t>__________</w:t>
      </w:r>
      <w:r w:rsidR="00AB1F4D" w:rsidRPr="00A073C5">
        <w:rPr>
          <w:sz w:val="20"/>
          <w:lang w:val="en-GB"/>
        </w:rPr>
        <w:t>_________________________________________________________________________________</w:t>
      </w:r>
    </w:p>
    <w:p w14:paraId="6A59BECC" w14:textId="77777777" w:rsidR="009803AF" w:rsidRPr="00A073C5" w:rsidRDefault="009803AF">
      <w:pPr>
        <w:spacing w:line="230" w:lineRule="auto"/>
        <w:jc w:val="both"/>
        <w:rPr>
          <w:bCs/>
          <w:sz w:val="20"/>
          <w:lang w:val="en-GB"/>
        </w:rPr>
      </w:pPr>
    </w:p>
    <w:p w14:paraId="0FF98429" w14:textId="77777777" w:rsidR="009803AF" w:rsidRPr="00A073C5" w:rsidRDefault="009803AF">
      <w:pPr>
        <w:spacing w:line="230" w:lineRule="auto"/>
        <w:jc w:val="both"/>
        <w:rPr>
          <w:sz w:val="20"/>
          <w:lang w:val="en-GB"/>
        </w:rPr>
      </w:pPr>
      <w:r w:rsidRPr="00A073C5">
        <w:rPr>
          <w:b/>
          <w:sz w:val="20"/>
          <w:lang w:val="en-GB"/>
        </w:rPr>
        <w:t>Signature, ratification, acceptance, approval and accession</w:t>
      </w:r>
    </w:p>
    <w:p w14:paraId="724FC985" w14:textId="77777777" w:rsidR="009803AF" w:rsidRPr="00A073C5" w:rsidRDefault="009803AF">
      <w:pPr>
        <w:spacing w:line="230" w:lineRule="auto"/>
        <w:jc w:val="both"/>
        <w:rPr>
          <w:sz w:val="20"/>
          <w:lang w:val="en-GB"/>
        </w:rPr>
      </w:pPr>
    </w:p>
    <w:p w14:paraId="79F2EF18" w14:textId="77777777" w:rsidR="009803AF" w:rsidRPr="00A073C5" w:rsidRDefault="009803AF">
      <w:pPr>
        <w:spacing w:line="230" w:lineRule="auto"/>
        <w:jc w:val="center"/>
        <w:rPr>
          <w:sz w:val="20"/>
          <w:lang w:val="en-GB"/>
        </w:rPr>
      </w:pPr>
      <w:r w:rsidRPr="00A073C5">
        <w:rPr>
          <w:b/>
          <w:sz w:val="20"/>
          <w:lang w:val="en-GB"/>
        </w:rPr>
        <w:t>Article IV</w:t>
      </w:r>
    </w:p>
    <w:p w14:paraId="77CB6E9E" w14:textId="77777777" w:rsidR="009803AF" w:rsidRPr="00A073C5" w:rsidRDefault="009803AF">
      <w:pPr>
        <w:spacing w:line="230" w:lineRule="auto"/>
        <w:jc w:val="both"/>
        <w:rPr>
          <w:sz w:val="20"/>
          <w:lang w:val="en-GB"/>
        </w:rPr>
      </w:pPr>
    </w:p>
    <w:p w14:paraId="525F89D3" w14:textId="77777777" w:rsidR="009803AF" w:rsidRPr="00A073C5" w:rsidRDefault="009803AF">
      <w:pPr>
        <w:spacing w:line="230" w:lineRule="auto"/>
        <w:jc w:val="both"/>
        <w:rPr>
          <w:sz w:val="20"/>
          <w:lang w:val="en-GB"/>
        </w:rPr>
      </w:pPr>
      <w:r w:rsidRPr="00A073C5">
        <w:rPr>
          <w:sz w:val="20"/>
          <w:lang w:val="en-GB"/>
        </w:rPr>
        <w:t>1.</w:t>
      </w:r>
      <w:r w:rsidRPr="00A073C5">
        <w:rPr>
          <w:sz w:val="20"/>
          <w:lang w:val="en-GB"/>
        </w:rPr>
        <w:tab/>
        <w:t>The present Protocol shall be open for signature at the Headquarters of the Organization from 1 June 1978 to 31 May 1979 and shall thereafter remain open for accession.  States may become Parties to the present Protocol by:</w:t>
      </w:r>
    </w:p>
    <w:p w14:paraId="3637492E" w14:textId="77777777" w:rsidR="009803AF" w:rsidRPr="00A073C5" w:rsidRDefault="009803AF">
      <w:pPr>
        <w:spacing w:line="230" w:lineRule="auto"/>
        <w:jc w:val="both"/>
        <w:rPr>
          <w:sz w:val="20"/>
          <w:lang w:val="en-GB"/>
        </w:rPr>
      </w:pPr>
    </w:p>
    <w:p w14:paraId="01FF4846" w14:textId="77777777" w:rsidR="009803AF" w:rsidRPr="00A073C5" w:rsidRDefault="009803AF" w:rsidP="001F5327">
      <w:pPr>
        <w:spacing w:line="230" w:lineRule="auto"/>
        <w:ind w:left="602" w:hanging="602"/>
        <w:jc w:val="both"/>
        <w:rPr>
          <w:sz w:val="20"/>
          <w:lang w:val="en-GB"/>
        </w:rPr>
      </w:pPr>
      <w:r w:rsidRPr="00A073C5">
        <w:rPr>
          <w:sz w:val="20"/>
          <w:lang w:val="en-GB"/>
        </w:rPr>
        <w:t>(a)</w:t>
      </w:r>
      <w:r w:rsidRPr="00A073C5">
        <w:rPr>
          <w:sz w:val="20"/>
          <w:lang w:val="en-GB"/>
        </w:rPr>
        <w:tab/>
        <w:t>signature without reservation as to ratification, acceptance or approval; or</w:t>
      </w:r>
    </w:p>
    <w:p w14:paraId="398461BF" w14:textId="77777777" w:rsidR="009803AF" w:rsidRPr="00A073C5" w:rsidRDefault="009803AF" w:rsidP="001F5327">
      <w:pPr>
        <w:spacing w:line="230" w:lineRule="auto"/>
        <w:ind w:left="602" w:hanging="602"/>
        <w:jc w:val="both"/>
        <w:rPr>
          <w:sz w:val="20"/>
          <w:lang w:val="en-GB"/>
        </w:rPr>
      </w:pPr>
      <w:r w:rsidRPr="00A073C5">
        <w:rPr>
          <w:sz w:val="20"/>
          <w:lang w:val="en-GB"/>
        </w:rPr>
        <w:t>(b)</w:t>
      </w:r>
      <w:r w:rsidRPr="00A073C5">
        <w:rPr>
          <w:sz w:val="20"/>
          <w:lang w:val="en-GB"/>
        </w:rPr>
        <w:tab/>
      </w:r>
      <w:r w:rsidRPr="00A073C5">
        <w:rPr>
          <w:spacing w:val="-4"/>
          <w:sz w:val="20"/>
          <w:lang w:val="en-GB"/>
        </w:rPr>
        <w:t>signature, subject to ratification, acceptance or approval, followed by ratification, acceptance or approval; or</w:t>
      </w:r>
    </w:p>
    <w:p w14:paraId="26A6BEB2" w14:textId="77777777" w:rsidR="009803AF" w:rsidRPr="00A073C5" w:rsidRDefault="009803AF" w:rsidP="001F5327">
      <w:pPr>
        <w:spacing w:line="230" w:lineRule="auto"/>
        <w:ind w:left="602" w:hanging="602"/>
        <w:jc w:val="both"/>
        <w:rPr>
          <w:sz w:val="20"/>
          <w:lang w:val="en-GB"/>
        </w:rPr>
      </w:pPr>
      <w:r w:rsidRPr="00A073C5">
        <w:rPr>
          <w:sz w:val="20"/>
          <w:lang w:val="en-GB"/>
        </w:rPr>
        <w:t>(c)</w:t>
      </w:r>
      <w:r w:rsidRPr="00A073C5">
        <w:rPr>
          <w:sz w:val="20"/>
          <w:lang w:val="en-GB"/>
        </w:rPr>
        <w:tab/>
        <w:t>accession.</w:t>
      </w:r>
    </w:p>
    <w:p w14:paraId="65EE8921" w14:textId="77777777" w:rsidR="009803AF" w:rsidRPr="00A073C5" w:rsidRDefault="009803AF">
      <w:pPr>
        <w:spacing w:line="230" w:lineRule="auto"/>
        <w:jc w:val="both"/>
        <w:rPr>
          <w:sz w:val="20"/>
          <w:lang w:val="en-GB"/>
        </w:rPr>
      </w:pPr>
    </w:p>
    <w:p w14:paraId="0B0FA85C" w14:textId="77777777" w:rsidR="009803AF" w:rsidRPr="00A073C5" w:rsidRDefault="009803AF">
      <w:pPr>
        <w:spacing w:line="230" w:lineRule="auto"/>
        <w:jc w:val="both"/>
        <w:rPr>
          <w:sz w:val="20"/>
          <w:lang w:val="en-GB"/>
        </w:rPr>
      </w:pPr>
      <w:r w:rsidRPr="00A073C5">
        <w:rPr>
          <w:sz w:val="20"/>
          <w:lang w:val="en-GB"/>
        </w:rPr>
        <w:t>2.</w:t>
      </w:r>
      <w:r w:rsidRPr="00A073C5">
        <w:rPr>
          <w:sz w:val="20"/>
          <w:lang w:val="en-GB"/>
        </w:rPr>
        <w:tab/>
        <w:t>Ratification, acceptance, approval or accession shall be effected by the deposit of an instrument to that effect with the Secretary</w:t>
      </w:r>
      <w:r w:rsidRPr="00A073C5">
        <w:rPr>
          <w:sz w:val="20"/>
          <w:lang w:val="en-GB"/>
        </w:rPr>
        <w:noBreakHyphen/>
        <w:t>General of the Organization.</w:t>
      </w:r>
    </w:p>
    <w:p w14:paraId="72BA7E14" w14:textId="77777777" w:rsidR="00334B84" w:rsidRPr="00A073C5" w:rsidRDefault="00334B84">
      <w:pPr>
        <w:spacing w:line="230" w:lineRule="auto"/>
        <w:jc w:val="both"/>
        <w:rPr>
          <w:sz w:val="20"/>
          <w:lang w:val="en-GB"/>
        </w:rPr>
      </w:pPr>
    </w:p>
    <w:p w14:paraId="7783A8FE" w14:textId="77777777" w:rsidR="004C252C" w:rsidRPr="00A073C5" w:rsidRDefault="004C252C">
      <w:pPr>
        <w:spacing w:line="230" w:lineRule="auto"/>
        <w:jc w:val="both"/>
        <w:rPr>
          <w:sz w:val="20"/>
          <w:lang w:val="en-GB"/>
        </w:rPr>
      </w:pPr>
    </w:p>
    <w:p w14:paraId="10F70F7D" w14:textId="77777777" w:rsidR="009803AF" w:rsidRPr="00A073C5" w:rsidRDefault="009803AF">
      <w:pPr>
        <w:spacing w:line="230" w:lineRule="auto"/>
        <w:jc w:val="both"/>
        <w:rPr>
          <w:b/>
          <w:sz w:val="20"/>
          <w:lang w:val="en-GB"/>
        </w:rPr>
      </w:pPr>
      <w:r w:rsidRPr="00A073C5">
        <w:rPr>
          <w:b/>
          <w:sz w:val="20"/>
          <w:lang w:val="en-GB"/>
        </w:rPr>
        <w:t>Entry into force</w:t>
      </w:r>
    </w:p>
    <w:p w14:paraId="7119E195" w14:textId="77777777" w:rsidR="009803AF" w:rsidRPr="00A073C5" w:rsidRDefault="009803AF">
      <w:pPr>
        <w:spacing w:line="230" w:lineRule="auto"/>
        <w:jc w:val="both"/>
        <w:rPr>
          <w:sz w:val="20"/>
          <w:lang w:val="en-GB"/>
        </w:rPr>
      </w:pPr>
    </w:p>
    <w:p w14:paraId="08F013A8" w14:textId="77777777" w:rsidR="009803AF" w:rsidRPr="00A073C5" w:rsidRDefault="009803AF">
      <w:pPr>
        <w:spacing w:line="230" w:lineRule="auto"/>
        <w:jc w:val="center"/>
        <w:rPr>
          <w:sz w:val="20"/>
          <w:lang w:val="en-GB"/>
        </w:rPr>
      </w:pPr>
      <w:r w:rsidRPr="00A073C5">
        <w:rPr>
          <w:b/>
          <w:sz w:val="20"/>
          <w:lang w:val="en-GB"/>
        </w:rPr>
        <w:t>Article V</w:t>
      </w:r>
    </w:p>
    <w:p w14:paraId="7D2ED7B0" w14:textId="77777777" w:rsidR="009803AF" w:rsidRPr="00A073C5" w:rsidRDefault="009803AF">
      <w:pPr>
        <w:spacing w:line="230" w:lineRule="auto"/>
        <w:jc w:val="both"/>
        <w:rPr>
          <w:sz w:val="20"/>
          <w:lang w:val="en-GB"/>
        </w:rPr>
      </w:pPr>
    </w:p>
    <w:p w14:paraId="09157BF8" w14:textId="77777777" w:rsidR="009803AF" w:rsidRPr="00A073C5" w:rsidRDefault="009803AF">
      <w:pPr>
        <w:spacing w:line="230" w:lineRule="auto"/>
        <w:jc w:val="both"/>
        <w:rPr>
          <w:sz w:val="20"/>
          <w:lang w:val="en-GB"/>
        </w:rPr>
      </w:pPr>
      <w:r w:rsidRPr="00A073C5">
        <w:rPr>
          <w:sz w:val="20"/>
          <w:lang w:val="en-GB"/>
        </w:rPr>
        <w:t>1.</w:t>
      </w:r>
      <w:r w:rsidRPr="00A073C5">
        <w:rPr>
          <w:sz w:val="20"/>
          <w:lang w:val="en-GB"/>
        </w:rPr>
        <w:tab/>
        <w:t xml:space="preserve">The present Protocol shall enter into force twelve months after the date on which not less than fifteen States, the combined merchant fleets of which constitute not less than fifty per cent of the gross tonnage of the world's merchant </w:t>
      </w:r>
      <w:r w:rsidR="00A67B0B" w:rsidRPr="00A073C5">
        <w:rPr>
          <w:sz w:val="20"/>
          <w:lang w:val="en-GB"/>
        </w:rPr>
        <w:t>shipping</w:t>
      </w:r>
      <w:r w:rsidRPr="00A073C5">
        <w:rPr>
          <w:sz w:val="20"/>
          <w:lang w:val="en-GB"/>
        </w:rPr>
        <w:t>, have become Parties to it in accordance with article IV of the present Protocol.</w:t>
      </w:r>
    </w:p>
    <w:p w14:paraId="1841847B" w14:textId="77777777" w:rsidR="009803AF" w:rsidRPr="00A073C5" w:rsidRDefault="009803AF">
      <w:pPr>
        <w:spacing w:line="230" w:lineRule="auto"/>
        <w:jc w:val="both"/>
        <w:rPr>
          <w:sz w:val="20"/>
          <w:lang w:val="en-GB"/>
        </w:rPr>
      </w:pPr>
    </w:p>
    <w:p w14:paraId="24841CAE" w14:textId="77777777" w:rsidR="009803AF" w:rsidRPr="00A073C5" w:rsidRDefault="009803AF">
      <w:pPr>
        <w:keepNext/>
        <w:keepLines/>
        <w:spacing w:line="230" w:lineRule="auto"/>
        <w:jc w:val="both"/>
        <w:rPr>
          <w:sz w:val="20"/>
          <w:lang w:val="en-GB"/>
        </w:rPr>
      </w:pPr>
      <w:r w:rsidRPr="00A073C5">
        <w:rPr>
          <w:sz w:val="20"/>
          <w:lang w:val="en-GB"/>
        </w:rPr>
        <w:t>2.</w:t>
      </w:r>
      <w:r w:rsidRPr="00A073C5">
        <w:rPr>
          <w:sz w:val="20"/>
          <w:lang w:val="en-GB"/>
        </w:rPr>
        <w:tab/>
        <w:t>Any instrument of ratification, acceptance, approval or accession deposited after the date on which the present Protocol enters into force shall take effect three months after the date of deposit.</w:t>
      </w:r>
    </w:p>
    <w:p w14:paraId="7B4D0950" w14:textId="77777777" w:rsidR="009803AF" w:rsidRPr="00A073C5" w:rsidRDefault="009803AF">
      <w:pPr>
        <w:keepNext/>
        <w:keepLines/>
        <w:spacing w:line="230" w:lineRule="auto"/>
        <w:jc w:val="both"/>
        <w:rPr>
          <w:sz w:val="20"/>
          <w:lang w:val="en-GB"/>
        </w:rPr>
      </w:pPr>
    </w:p>
    <w:p w14:paraId="556B348D" w14:textId="77777777" w:rsidR="009803AF" w:rsidRPr="00A073C5" w:rsidRDefault="009803AF">
      <w:pPr>
        <w:keepNext/>
        <w:keepLines/>
        <w:spacing w:line="230" w:lineRule="auto"/>
        <w:jc w:val="both"/>
        <w:rPr>
          <w:sz w:val="20"/>
          <w:lang w:val="en-GB"/>
        </w:rPr>
      </w:pPr>
      <w:r w:rsidRPr="00A073C5">
        <w:rPr>
          <w:sz w:val="20"/>
          <w:lang w:val="en-GB"/>
        </w:rPr>
        <w:t>3.</w:t>
      </w:r>
      <w:r w:rsidRPr="00A073C5">
        <w:rPr>
          <w:sz w:val="20"/>
          <w:lang w:val="en-GB"/>
        </w:rPr>
        <w:tab/>
        <w:t>After the date on which an amendment to the present Protocol is deemed to have been accepted in accordance with article 16 of the Convention, any instrument of ratification, acceptance, approval or accession deposited shall apply to the present Protocol as amended.</w:t>
      </w:r>
    </w:p>
    <w:p w14:paraId="0CCBF40C" w14:textId="77777777" w:rsidR="009803AF" w:rsidRPr="00A073C5" w:rsidRDefault="009803AF">
      <w:pPr>
        <w:spacing w:line="230" w:lineRule="auto"/>
        <w:jc w:val="both"/>
        <w:rPr>
          <w:sz w:val="20"/>
          <w:lang w:val="en-GB"/>
        </w:rPr>
      </w:pPr>
    </w:p>
    <w:p w14:paraId="075E1647" w14:textId="77777777" w:rsidR="009803AF" w:rsidRPr="00A073C5" w:rsidRDefault="009803AF">
      <w:pPr>
        <w:spacing w:line="230" w:lineRule="auto"/>
        <w:jc w:val="center"/>
        <w:rPr>
          <w:sz w:val="20"/>
          <w:lang w:val="en-GB"/>
        </w:rPr>
      </w:pPr>
      <w:r w:rsidRPr="00A073C5">
        <w:rPr>
          <w:b/>
          <w:sz w:val="20"/>
          <w:lang w:val="en-GB"/>
        </w:rPr>
        <w:t>Article 15</w:t>
      </w:r>
    </w:p>
    <w:p w14:paraId="3F8951D3" w14:textId="77777777" w:rsidR="009803AF" w:rsidRPr="00A073C5" w:rsidRDefault="009803AF">
      <w:pPr>
        <w:spacing w:line="230" w:lineRule="auto"/>
        <w:jc w:val="both"/>
        <w:rPr>
          <w:sz w:val="20"/>
          <w:lang w:val="en-GB"/>
        </w:rPr>
      </w:pPr>
    </w:p>
    <w:p w14:paraId="1214CFB1" w14:textId="77777777" w:rsidR="009803AF" w:rsidRPr="00A073C5" w:rsidRDefault="009803AF">
      <w:pPr>
        <w:spacing w:line="230" w:lineRule="auto"/>
        <w:jc w:val="center"/>
        <w:rPr>
          <w:sz w:val="20"/>
          <w:lang w:val="en-GB"/>
        </w:rPr>
      </w:pPr>
      <w:r w:rsidRPr="00A073C5">
        <w:rPr>
          <w:sz w:val="20"/>
          <w:lang w:val="en-GB"/>
        </w:rPr>
        <w:t>of the International Convention for the Prevention</w:t>
      </w:r>
      <w:r w:rsidR="002C77A2" w:rsidRPr="00A073C5">
        <w:rPr>
          <w:sz w:val="20"/>
          <w:lang w:val="en-GB"/>
        </w:rPr>
        <w:t xml:space="preserve"> </w:t>
      </w:r>
      <w:r w:rsidRPr="00A073C5">
        <w:rPr>
          <w:sz w:val="20"/>
          <w:lang w:val="en-GB"/>
        </w:rPr>
        <w:t>of Pollution from Ships, 1973</w:t>
      </w:r>
      <w:r w:rsidRPr="00A073C5">
        <w:rPr>
          <w:sz w:val="20"/>
          <w:vertAlign w:val="superscript"/>
          <w:lang w:val="en-GB"/>
        </w:rPr>
        <w:t>1</w:t>
      </w:r>
    </w:p>
    <w:p w14:paraId="43706A14" w14:textId="77777777" w:rsidR="009803AF" w:rsidRPr="00A073C5" w:rsidRDefault="009803AF">
      <w:pPr>
        <w:spacing w:line="230" w:lineRule="auto"/>
        <w:jc w:val="both"/>
        <w:rPr>
          <w:sz w:val="20"/>
          <w:lang w:val="en-GB"/>
        </w:rPr>
      </w:pPr>
    </w:p>
    <w:p w14:paraId="4AA2649F" w14:textId="77777777" w:rsidR="009803AF" w:rsidRPr="00A073C5" w:rsidRDefault="009803AF">
      <w:pPr>
        <w:spacing w:line="230" w:lineRule="auto"/>
        <w:jc w:val="both"/>
        <w:rPr>
          <w:sz w:val="20"/>
          <w:lang w:val="en-GB"/>
        </w:rPr>
      </w:pPr>
      <w:r w:rsidRPr="00A073C5">
        <w:rPr>
          <w:sz w:val="20"/>
          <w:lang w:val="en-GB"/>
        </w:rPr>
        <w:t>(1)</w:t>
      </w:r>
      <w:r w:rsidRPr="00A073C5">
        <w:rPr>
          <w:sz w:val="20"/>
          <w:lang w:val="en-GB"/>
        </w:rPr>
        <w:tab/>
        <w:t xml:space="preserve">The present Convention shall enter into force twelve months after the date on which not less than fifteen States, the combined merchant fleets of which constitute not less than fifty per cent of the gross tonnage of the world's merchant </w:t>
      </w:r>
      <w:r w:rsidR="00A67B0B" w:rsidRPr="00A073C5">
        <w:rPr>
          <w:sz w:val="20"/>
          <w:lang w:val="en-GB"/>
        </w:rPr>
        <w:t>shipping</w:t>
      </w:r>
      <w:r w:rsidRPr="00A073C5">
        <w:rPr>
          <w:sz w:val="20"/>
          <w:lang w:val="en-GB"/>
        </w:rPr>
        <w:t>, have become parties to it in accordance with Article 13 of the present Convention.</w:t>
      </w:r>
    </w:p>
    <w:p w14:paraId="52FAFC0E" w14:textId="77777777" w:rsidR="009803AF" w:rsidRPr="00A073C5" w:rsidRDefault="009803AF">
      <w:pPr>
        <w:spacing w:line="230" w:lineRule="auto"/>
        <w:jc w:val="both"/>
        <w:rPr>
          <w:sz w:val="20"/>
          <w:lang w:val="en-GB"/>
        </w:rPr>
      </w:pPr>
    </w:p>
    <w:p w14:paraId="01A48C31" w14:textId="77777777" w:rsidR="009803AF" w:rsidRPr="00A073C5" w:rsidRDefault="009803AF">
      <w:pPr>
        <w:spacing w:line="230" w:lineRule="auto"/>
        <w:jc w:val="both"/>
        <w:rPr>
          <w:sz w:val="20"/>
          <w:lang w:val="en-GB"/>
        </w:rPr>
      </w:pPr>
      <w:r w:rsidRPr="00A073C5">
        <w:rPr>
          <w:sz w:val="20"/>
          <w:lang w:val="en-GB"/>
        </w:rPr>
        <w:t>(2)</w:t>
      </w:r>
      <w:r w:rsidRPr="00A073C5">
        <w:rPr>
          <w:sz w:val="20"/>
          <w:lang w:val="en-GB"/>
        </w:rPr>
        <w:tab/>
        <w:t>An Optional Annex shall enter into force twelve months after the date on which the conditions stipulated in paragraph (1) of the present Article have been satisfied in relation to that Annex.</w:t>
      </w:r>
    </w:p>
    <w:p w14:paraId="20A2E4E2" w14:textId="77777777" w:rsidR="009803AF" w:rsidRPr="00A073C5" w:rsidRDefault="009803AF">
      <w:pPr>
        <w:spacing w:line="230" w:lineRule="auto"/>
        <w:jc w:val="both"/>
        <w:rPr>
          <w:sz w:val="20"/>
          <w:lang w:val="en-GB"/>
        </w:rPr>
      </w:pPr>
    </w:p>
    <w:p w14:paraId="2433649B" w14:textId="77777777" w:rsidR="009803AF" w:rsidRPr="00A073C5" w:rsidRDefault="009803AF">
      <w:pPr>
        <w:spacing w:line="230" w:lineRule="auto"/>
        <w:jc w:val="both"/>
        <w:rPr>
          <w:sz w:val="20"/>
          <w:lang w:val="en-GB"/>
        </w:rPr>
      </w:pPr>
      <w:r w:rsidRPr="00A073C5">
        <w:rPr>
          <w:sz w:val="20"/>
          <w:lang w:val="en-GB"/>
        </w:rPr>
        <w:t>(3)</w:t>
      </w:r>
      <w:r w:rsidRPr="00A073C5">
        <w:rPr>
          <w:sz w:val="20"/>
          <w:lang w:val="en-GB"/>
        </w:rPr>
        <w:tab/>
        <w:t>The Organization shall inform the States which have signed the present Convention or acceded to it of the date on which it enters into force and of the date on which an Optional Annex enters into force in accordance with paragraph (2) of the present article.</w:t>
      </w:r>
    </w:p>
    <w:p w14:paraId="62A75D9E" w14:textId="77777777" w:rsidR="009803AF" w:rsidRPr="00A073C5" w:rsidRDefault="009803AF">
      <w:pPr>
        <w:spacing w:line="230" w:lineRule="auto"/>
        <w:jc w:val="both"/>
        <w:rPr>
          <w:sz w:val="20"/>
          <w:lang w:val="en-GB"/>
        </w:rPr>
      </w:pPr>
    </w:p>
    <w:p w14:paraId="49BF6DA6" w14:textId="77777777" w:rsidR="009803AF" w:rsidRPr="00A073C5" w:rsidRDefault="009803AF">
      <w:pPr>
        <w:spacing w:line="230" w:lineRule="auto"/>
        <w:jc w:val="both"/>
        <w:rPr>
          <w:sz w:val="20"/>
          <w:lang w:val="en-GB"/>
        </w:rPr>
      </w:pPr>
      <w:r w:rsidRPr="00A073C5">
        <w:rPr>
          <w:sz w:val="20"/>
          <w:lang w:val="en-GB"/>
        </w:rPr>
        <w:t>(4)</w:t>
      </w:r>
      <w:r w:rsidRPr="00A073C5">
        <w:rPr>
          <w:sz w:val="20"/>
          <w:lang w:val="en-GB"/>
        </w:rPr>
        <w:tab/>
        <w:t>For States which have deposited an instrument of ratification, acceptance, approval or accession in respect of the present Convention or any Optional Annex after the requirements for entry into force thereof have been met but prior to the date of entry into force, the ratification, acceptance, approval or accession shall take effect on the date of entry into force of the Convention or such Annex or three months after the date of deposit of the instrument whichever is the later date.</w:t>
      </w:r>
    </w:p>
    <w:p w14:paraId="4FDE4309" w14:textId="77777777" w:rsidR="009803AF" w:rsidRPr="00A073C5" w:rsidRDefault="009803AF">
      <w:pPr>
        <w:spacing w:line="230" w:lineRule="auto"/>
        <w:jc w:val="both"/>
        <w:rPr>
          <w:sz w:val="20"/>
          <w:lang w:val="en-GB"/>
        </w:rPr>
      </w:pPr>
    </w:p>
    <w:p w14:paraId="1CBE7FEC" w14:textId="77777777" w:rsidR="009803AF" w:rsidRPr="00A073C5" w:rsidRDefault="009803AF">
      <w:pPr>
        <w:spacing w:line="230" w:lineRule="auto"/>
        <w:jc w:val="both"/>
        <w:rPr>
          <w:sz w:val="20"/>
          <w:lang w:val="en-GB"/>
        </w:rPr>
      </w:pPr>
      <w:r w:rsidRPr="00A073C5">
        <w:rPr>
          <w:sz w:val="20"/>
          <w:lang w:val="en-GB"/>
        </w:rPr>
        <w:t>(5)</w:t>
      </w:r>
      <w:r w:rsidRPr="00A073C5">
        <w:rPr>
          <w:sz w:val="20"/>
          <w:lang w:val="en-GB"/>
        </w:rPr>
        <w:tab/>
        <w:t>For States which have deposited an instrument of ratification, acceptance, approval or accession after the date on which the Convention or an Optional Annex entered into force, the Convention or the Optional Annex shall become effective three months after the date of deposit of the instrument.</w:t>
      </w:r>
    </w:p>
    <w:p w14:paraId="533E376E" w14:textId="77777777" w:rsidR="009803AF" w:rsidRPr="00A073C5" w:rsidRDefault="009803AF">
      <w:pPr>
        <w:spacing w:line="230" w:lineRule="auto"/>
        <w:jc w:val="both"/>
        <w:rPr>
          <w:sz w:val="20"/>
          <w:lang w:val="en-GB"/>
        </w:rPr>
      </w:pPr>
    </w:p>
    <w:p w14:paraId="14E167BB" w14:textId="77777777" w:rsidR="009803AF" w:rsidRPr="00A073C5" w:rsidRDefault="009803AF">
      <w:pPr>
        <w:spacing w:line="230" w:lineRule="auto"/>
        <w:jc w:val="both"/>
        <w:rPr>
          <w:sz w:val="20"/>
          <w:lang w:val="en-GB"/>
        </w:rPr>
      </w:pPr>
      <w:r w:rsidRPr="00A073C5">
        <w:rPr>
          <w:sz w:val="20"/>
          <w:lang w:val="en-GB"/>
        </w:rPr>
        <w:t>(6)</w:t>
      </w:r>
      <w:r w:rsidRPr="00A073C5">
        <w:rPr>
          <w:sz w:val="20"/>
          <w:lang w:val="en-GB"/>
        </w:rPr>
        <w:tab/>
        <w:t>After the date on which all the conditions required under article 16 to bring an amendment to the present Convention or an Optional Annex into force have been fulfilled, any instrument of ratification, acceptance, approval or accession deposited shall apply to the Convention or Annex as amended.</w:t>
      </w:r>
    </w:p>
    <w:p w14:paraId="26553293" w14:textId="77777777" w:rsidR="009803AF" w:rsidRPr="00A073C5" w:rsidRDefault="009803AF">
      <w:pPr>
        <w:spacing w:line="230" w:lineRule="auto"/>
        <w:jc w:val="both"/>
        <w:rPr>
          <w:sz w:val="20"/>
          <w:lang w:val="en-GB"/>
        </w:rPr>
      </w:pPr>
    </w:p>
    <w:p w14:paraId="2D81E960" w14:textId="77777777" w:rsidR="009803AF" w:rsidRPr="00A073C5" w:rsidRDefault="009803AF">
      <w:pPr>
        <w:spacing w:line="230" w:lineRule="auto"/>
        <w:jc w:val="both"/>
        <w:rPr>
          <w:sz w:val="20"/>
          <w:lang w:val="en-GB"/>
        </w:rPr>
      </w:pPr>
      <w:r w:rsidRPr="00A073C5">
        <w:rPr>
          <w:b/>
          <w:sz w:val="20"/>
          <w:lang w:val="en-GB"/>
        </w:rPr>
        <w:t>Amendments</w:t>
      </w:r>
    </w:p>
    <w:p w14:paraId="6BE2D5A6" w14:textId="77777777" w:rsidR="009803AF" w:rsidRPr="00A073C5" w:rsidRDefault="009803AF">
      <w:pPr>
        <w:spacing w:line="230" w:lineRule="auto"/>
        <w:jc w:val="both"/>
        <w:rPr>
          <w:sz w:val="20"/>
          <w:lang w:val="en-GB"/>
        </w:rPr>
      </w:pPr>
    </w:p>
    <w:p w14:paraId="782B2FF8" w14:textId="77777777" w:rsidR="009803AF" w:rsidRPr="00A073C5" w:rsidRDefault="009803AF">
      <w:pPr>
        <w:spacing w:line="230" w:lineRule="auto"/>
        <w:jc w:val="center"/>
        <w:rPr>
          <w:sz w:val="20"/>
          <w:lang w:val="en-GB"/>
        </w:rPr>
      </w:pPr>
      <w:r w:rsidRPr="00A073C5">
        <w:rPr>
          <w:b/>
          <w:sz w:val="20"/>
          <w:lang w:val="en-GB"/>
        </w:rPr>
        <w:t>Article 16</w:t>
      </w:r>
    </w:p>
    <w:p w14:paraId="2BDC483D" w14:textId="77777777" w:rsidR="009803AF" w:rsidRPr="00A073C5" w:rsidRDefault="009803AF">
      <w:pPr>
        <w:spacing w:line="230" w:lineRule="auto"/>
        <w:jc w:val="both"/>
        <w:rPr>
          <w:sz w:val="20"/>
          <w:lang w:val="en-GB"/>
        </w:rPr>
      </w:pPr>
    </w:p>
    <w:p w14:paraId="3CCC0B7A" w14:textId="77777777" w:rsidR="009803AF" w:rsidRPr="00A073C5" w:rsidRDefault="009803AF">
      <w:pPr>
        <w:spacing w:line="230" w:lineRule="auto"/>
        <w:jc w:val="center"/>
        <w:rPr>
          <w:sz w:val="20"/>
          <w:lang w:val="en-GB"/>
        </w:rPr>
      </w:pPr>
      <w:r w:rsidRPr="00A073C5">
        <w:rPr>
          <w:sz w:val="20"/>
          <w:lang w:val="en-GB"/>
        </w:rPr>
        <w:t>of the International Convention for the Prevention</w:t>
      </w:r>
      <w:r w:rsidR="002E5FBF" w:rsidRPr="00A073C5">
        <w:rPr>
          <w:sz w:val="20"/>
          <w:lang w:val="en-GB"/>
        </w:rPr>
        <w:t xml:space="preserve"> </w:t>
      </w:r>
      <w:r w:rsidRPr="00A073C5">
        <w:rPr>
          <w:sz w:val="20"/>
          <w:lang w:val="en-GB"/>
        </w:rPr>
        <w:t>of Pollution from Ships, 1973</w:t>
      </w:r>
      <w:r w:rsidRPr="00A073C5">
        <w:rPr>
          <w:sz w:val="20"/>
          <w:vertAlign w:val="superscript"/>
          <w:lang w:val="en-GB"/>
        </w:rPr>
        <w:t>1</w:t>
      </w:r>
    </w:p>
    <w:p w14:paraId="7AE10D73" w14:textId="77777777" w:rsidR="009803AF" w:rsidRPr="00A073C5" w:rsidRDefault="009803AF">
      <w:pPr>
        <w:spacing w:line="230" w:lineRule="auto"/>
        <w:jc w:val="both"/>
        <w:rPr>
          <w:sz w:val="20"/>
          <w:lang w:val="en-GB"/>
        </w:rPr>
      </w:pPr>
    </w:p>
    <w:p w14:paraId="26CDF595" w14:textId="77777777" w:rsidR="009803AF" w:rsidRPr="00A073C5" w:rsidRDefault="009803AF">
      <w:pPr>
        <w:spacing w:line="230" w:lineRule="auto"/>
        <w:jc w:val="both"/>
        <w:rPr>
          <w:sz w:val="20"/>
          <w:lang w:val="en-GB"/>
        </w:rPr>
      </w:pPr>
      <w:r w:rsidRPr="00A073C5">
        <w:rPr>
          <w:sz w:val="20"/>
          <w:lang w:val="en-GB"/>
        </w:rPr>
        <w:t>(1)</w:t>
      </w:r>
      <w:r w:rsidRPr="00A073C5">
        <w:rPr>
          <w:sz w:val="20"/>
          <w:lang w:val="en-GB"/>
        </w:rPr>
        <w:tab/>
        <w:t>The present Convention may be amended by any of the procedures specified in the following paragraphs.</w:t>
      </w:r>
    </w:p>
    <w:p w14:paraId="465311E5" w14:textId="77777777" w:rsidR="009803AF" w:rsidRPr="00A073C5" w:rsidRDefault="009803AF">
      <w:pPr>
        <w:spacing w:line="230" w:lineRule="auto"/>
        <w:jc w:val="both"/>
        <w:rPr>
          <w:sz w:val="20"/>
          <w:lang w:val="en-GB"/>
        </w:rPr>
      </w:pPr>
    </w:p>
    <w:p w14:paraId="7BE263F1" w14:textId="77777777" w:rsidR="009803AF" w:rsidRPr="00A073C5" w:rsidRDefault="009803AF">
      <w:pPr>
        <w:spacing w:line="230" w:lineRule="auto"/>
        <w:jc w:val="both"/>
        <w:rPr>
          <w:sz w:val="20"/>
          <w:lang w:val="en-GB"/>
        </w:rPr>
      </w:pPr>
      <w:r w:rsidRPr="00A073C5">
        <w:rPr>
          <w:sz w:val="20"/>
          <w:lang w:val="en-GB"/>
        </w:rPr>
        <w:t>(2)</w:t>
      </w:r>
      <w:r w:rsidRPr="00A073C5">
        <w:rPr>
          <w:sz w:val="20"/>
          <w:lang w:val="en-GB"/>
        </w:rPr>
        <w:tab/>
        <w:t>Amendments after consideration by the Organization:</w:t>
      </w:r>
    </w:p>
    <w:p w14:paraId="37210804" w14:textId="77777777" w:rsidR="009803AF" w:rsidRPr="00A073C5" w:rsidRDefault="009803AF">
      <w:pPr>
        <w:spacing w:line="230" w:lineRule="auto"/>
        <w:jc w:val="both"/>
        <w:rPr>
          <w:sz w:val="20"/>
          <w:lang w:val="en-GB"/>
        </w:rPr>
      </w:pPr>
    </w:p>
    <w:p w14:paraId="093D57D9" w14:textId="77777777" w:rsidR="009803AF" w:rsidRPr="00A073C5" w:rsidRDefault="009803AF">
      <w:pPr>
        <w:spacing w:line="230" w:lineRule="auto"/>
        <w:ind w:left="1440" w:hanging="720"/>
        <w:jc w:val="both"/>
        <w:rPr>
          <w:sz w:val="20"/>
          <w:lang w:val="en-GB"/>
        </w:rPr>
      </w:pPr>
      <w:r w:rsidRPr="00A073C5">
        <w:rPr>
          <w:sz w:val="20"/>
          <w:lang w:val="en-GB"/>
        </w:rPr>
        <w:t>(a)</w:t>
      </w:r>
      <w:r w:rsidRPr="00A073C5">
        <w:rPr>
          <w:sz w:val="20"/>
          <w:lang w:val="en-GB"/>
        </w:rPr>
        <w:tab/>
        <w:t>any amendment proposed by a Party to the Convention shall be submitted to the Organization and circulated by its Secretary</w:t>
      </w:r>
      <w:r w:rsidRPr="00A073C5">
        <w:rPr>
          <w:sz w:val="20"/>
          <w:lang w:val="en-GB"/>
        </w:rPr>
        <w:noBreakHyphen/>
        <w:t>General to all Members of the Organization and all Parties at least six months prior to its consideration;</w:t>
      </w:r>
    </w:p>
    <w:p w14:paraId="115FE3DF" w14:textId="77777777" w:rsidR="009803AF" w:rsidRPr="00A073C5" w:rsidRDefault="009803AF">
      <w:pPr>
        <w:spacing w:line="230" w:lineRule="auto"/>
        <w:jc w:val="both"/>
        <w:rPr>
          <w:sz w:val="20"/>
          <w:lang w:val="en-GB"/>
        </w:rPr>
      </w:pPr>
    </w:p>
    <w:p w14:paraId="26B592CB" w14:textId="77777777" w:rsidR="009803AF" w:rsidRPr="00A073C5" w:rsidRDefault="009803AF">
      <w:pPr>
        <w:spacing w:line="230" w:lineRule="auto"/>
        <w:ind w:left="1440" w:hanging="720"/>
        <w:jc w:val="both"/>
        <w:rPr>
          <w:sz w:val="20"/>
          <w:lang w:val="en-GB"/>
        </w:rPr>
      </w:pPr>
      <w:r w:rsidRPr="00A073C5">
        <w:rPr>
          <w:sz w:val="20"/>
          <w:lang w:val="en-GB"/>
        </w:rPr>
        <w:t>(b)</w:t>
      </w:r>
      <w:r w:rsidRPr="00A073C5">
        <w:rPr>
          <w:sz w:val="20"/>
          <w:lang w:val="en-GB"/>
        </w:rPr>
        <w:tab/>
        <w:t>any amendment proposed and circulated as above shall be submitted to an appropriate body by the Organization for consideration;</w:t>
      </w:r>
    </w:p>
    <w:p w14:paraId="1ECD32BD" w14:textId="77777777" w:rsidR="009803AF" w:rsidRPr="00A073C5" w:rsidRDefault="009803AF">
      <w:pPr>
        <w:spacing w:line="230" w:lineRule="auto"/>
        <w:jc w:val="both"/>
        <w:rPr>
          <w:sz w:val="20"/>
          <w:lang w:val="en-GB"/>
        </w:rPr>
      </w:pPr>
    </w:p>
    <w:p w14:paraId="412050F4" w14:textId="77777777" w:rsidR="009803AF" w:rsidRPr="00A073C5" w:rsidRDefault="009803AF">
      <w:pPr>
        <w:spacing w:line="230" w:lineRule="auto"/>
        <w:ind w:left="1440" w:hanging="720"/>
        <w:jc w:val="both"/>
        <w:rPr>
          <w:sz w:val="20"/>
          <w:lang w:val="en-GB"/>
        </w:rPr>
      </w:pPr>
      <w:r w:rsidRPr="00A073C5">
        <w:rPr>
          <w:sz w:val="20"/>
          <w:lang w:val="en-GB"/>
        </w:rPr>
        <w:t>(c)</w:t>
      </w:r>
      <w:r w:rsidRPr="00A073C5">
        <w:rPr>
          <w:sz w:val="20"/>
          <w:lang w:val="en-GB"/>
        </w:rPr>
        <w:tab/>
        <w:t>Parties to the Convention, whether or not Members of the Organization, shall be entitled to participate in the proceedings of the appropriate body;</w:t>
      </w:r>
    </w:p>
    <w:p w14:paraId="0FCE87BF" w14:textId="77777777" w:rsidR="009803AF" w:rsidRPr="00A073C5" w:rsidRDefault="009803AF">
      <w:pPr>
        <w:spacing w:line="230" w:lineRule="auto"/>
        <w:jc w:val="both"/>
        <w:rPr>
          <w:sz w:val="20"/>
          <w:lang w:val="en-GB"/>
        </w:rPr>
      </w:pPr>
    </w:p>
    <w:p w14:paraId="013A5B78" w14:textId="77777777" w:rsidR="009803AF" w:rsidRPr="00A073C5" w:rsidRDefault="009803AF">
      <w:pPr>
        <w:spacing w:line="230" w:lineRule="auto"/>
        <w:ind w:left="1440" w:hanging="720"/>
        <w:jc w:val="both"/>
        <w:rPr>
          <w:sz w:val="20"/>
          <w:lang w:val="en-GB"/>
        </w:rPr>
      </w:pPr>
      <w:r w:rsidRPr="00A073C5">
        <w:rPr>
          <w:sz w:val="20"/>
          <w:lang w:val="en-GB"/>
        </w:rPr>
        <w:t>(d)</w:t>
      </w:r>
      <w:r w:rsidRPr="00A073C5">
        <w:rPr>
          <w:sz w:val="20"/>
          <w:lang w:val="en-GB"/>
        </w:rPr>
        <w:tab/>
        <w:t>amendments shall be adopted by a two</w:t>
      </w:r>
      <w:r w:rsidRPr="00A073C5">
        <w:rPr>
          <w:sz w:val="20"/>
          <w:lang w:val="en-GB"/>
        </w:rPr>
        <w:noBreakHyphen/>
        <w:t>thirds majority of only the Parties to the Convention present and voting;</w:t>
      </w:r>
    </w:p>
    <w:p w14:paraId="36D3BD19" w14:textId="77777777" w:rsidR="009803AF" w:rsidRPr="00A073C5" w:rsidRDefault="009803AF">
      <w:pPr>
        <w:keepLines/>
        <w:spacing w:line="230" w:lineRule="auto"/>
        <w:jc w:val="both"/>
        <w:rPr>
          <w:sz w:val="20"/>
          <w:lang w:val="en-GB"/>
        </w:rPr>
      </w:pPr>
    </w:p>
    <w:p w14:paraId="740A2BE4" w14:textId="77777777" w:rsidR="009803AF" w:rsidRPr="00A073C5" w:rsidRDefault="009803AF">
      <w:pPr>
        <w:keepNext/>
        <w:keepLines/>
        <w:spacing w:line="230" w:lineRule="auto"/>
        <w:ind w:left="1440" w:hanging="720"/>
        <w:jc w:val="both"/>
        <w:rPr>
          <w:sz w:val="20"/>
          <w:lang w:val="en-GB"/>
        </w:rPr>
      </w:pPr>
      <w:r w:rsidRPr="00A073C5">
        <w:rPr>
          <w:sz w:val="20"/>
          <w:lang w:val="en-GB"/>
        </w:rPr>
        <w:t>(e)</w:t>
      </w:r>
      <w:r w:rsidRPr="00A073C5">
        <w:rPr>
          <w:sz w:val="20"/>
          <w:lang w:val="en-GB"/>
        </w:rPr>
        <w:tab/>
        <w:t>if adopted in accordance with subparagraph (d) above, amendments shall be communicated by the Secretary</w:t>
      </w:r>
      <w:r w:rsidRPr="00A073C5">
        <w:rPr>
          <w:sz w:val="20"/>
          <w:lang w:val="en-GB"/>
        </w:rPr>
        <w:noBreakHyphen/>
        <w:t>General of the Organization to all the Parties to the Convention for acceptance;</w:t>
      </w:r>
    </w:p>
    <w:p w14:paraId="4542BDE4" w14:textId="77777777" w:rsidR="009803AF" w:rsidRPr="00A073C5" w:rsidRDefault="009803AF">
      <w:pPr>
        <w:keepNext/>
        <w:keepLines/>
        <w:spacing w:line="230" w:lineRule="auto"/>
        <w:jc w:val="both"/>
        <w:rPr>
          <w:sz w:val="20"/>
          <w:lang w:val="en-GB"/>
        </w:rPr>
      </w:pPr>
    </w:p>
    <w:p w14:paraId="2C7BBB9B" w14:textId="77777777" w:rsidR="009803AF" w:rsidRPr="00A073C5" w:rsidRDefault="009803AF">
      <w:pPr>
        <w:keepNext/>
        <w:keepLines/>
        <w:spacing w:line="230" w:lineRule="auto"/>
        <w:ind w:left="1440" w:hanging="720"/>
        <w:jc w:val="both"/>
        <w:rPr>
          <w:sz w:val="20"/>
          <w:lang w:val="en-GB"/>
        </w:rPr>
      </w:pPr>
      <w:r w:rsidRPr="00A073C5">
        <w:rPr>
          <w:sz w:val="20"/>
          <w:lang w:val="en-GB"/>
        </w:rPr>
        <w:t>(f)</w:t>
      </w:r>
      <w:r w:rsidRPr="00A073C5">
        <w:rPr>
          <w:sz w:val="20"/>
          <w:lang w:val="en-GB"/>
        </w:rPr>
        <w:tab/>
        <w:t>an amendment shall be deemed to have been accepted in the following circumstances:</w:t>
      </w:r>
    </w:p>
    <w:p w14:paraId="21D8F2BE" w14:textId="77777777" w:rsidR="009803AF" w:rsidRPr="00A073C5" w:rsidRDefault="009803AF">
      <w:pPr>
        <w:keepNext/>
        <w:keepLines/>
        <w:spacing w:line="230" w:lineRule="auto"/>
        <w:jc w:val="both"/>
        <w:rPr>
          <w:sz w:val="20"/>
          <w:lang w:val="en-GB"/>
        </w:rPr>
      </w:pPr>
    </w:p>
    <w:p w14:paraId="1AE516CD" w14:textId="77777777" w:rsidR="009803AF" w:rsidRPr="00A073C5" w:rsidRDefault="009803AF" w:rsidP="006F478B">
      <w:pPr>
        <w:spacing w:line="230" w:lineRule="auto"/>
        <w:ind w:left="2127" w:hanging="709"/>
        <w:jc w:val="both"/>
        <w:rPr>
          <w:sz w:val="20"/>
          <w:lang w:val="en-GB"/>
        </w:rPr>
      </w:pPr>
      <w:r w:rsidRPr="00A073C5">
        <w:rPr>
          <w:sz w:val="20"/>
          <w:lang w:val="en-GB"/>
        </w:rPr>
        <w:t>(i)</w:t>
      </w:r>
      <w:r w:rsidRPr="00A073C5">
        <w:rPr>
          <w:sz w:val="20"/>
          <w:lang w:val="en-GB"/>
        </w:rPr>
        <w:tab/>
        <w:t>an amendment to an article of the Convention shall be deemed to have been accepted on the date</w:t>
      </w:r>
      <w:r w:rsidR="00F324ED" w:rsidRPr="00A073C5">
        <w:rPr>
          <w:sz w:val="20"/>
          <w:lang w:val="en-GB"/>
        </w:rPr>
        <w:t xml:space="preserve"> on which it is accepted by two</w:t>
      </w:r>
      <w:r w:rsidR="00F324ED" w:rsidRPr="00A073C5">
        <w:rPr>
          <w:sz w:val="20"/>
          <w:lang w:val="en-GB"/>
        </w:rPr>
        <w:noBreakHyphen/>
      </w:r>
      <w:r w:rsidRPr="00A073C5">
        <w:rPr>
          <w:sz w:val="20"/>
          <w:lang w:val="en-GB"/>
        </w:rPr>
        <w:t>thirds of the Parties, the combined merchant fleets of which constitute not less than fifty per cent of the gross tonnage of the world's merchant fleet;</w:t>
      </w:r>
    </w:p>
    <w:p w14:paraId="61A87DA7" w14:textId="77777777" w:rsidR="006F478B" w:rsidRPr="00A073C5" w:rsidRDefault="006F478B" w:rsidP="006F478B">
      <w:pPr>
        <w:spacing w:line="230" w:lineRule="auto"/>
        <w:ind w:left="2127" w:hanging="709"/>
        <w:jc w:val="both"/>
        <w:rPr>
          <w:sz w:val="20"/>
          <w:lang w:val="en-GB"/>
        </w:rPr>
      </w:pPr>
    </w:p>
    <w:p w14:paraId="17E95EF0" w14:textId="77777777" w:rsidR="009803AF" w:rsidRPr="00A073C5" w:rsidRDefault="009803AF" w:rsidP="00F324ED">
      <w:pPr>
        <w:spacing w:line="230" w:lineRule="auto"/>
        <w:ind w:left="2160" w:hanging="720"/>
        <w:jc w:val="both"/>
        <w:rPr>
          <w:sz w:val="20"/>
          <w:lang w:val="en-GB"/>
        </w:rPr>
      </w:pPr>
      <w:r w:rsidRPr="00A073C5">
        <w:rPr>
          <w:sz w:val="20"/>
          <w:lang w:val="en-GB"/>
        </w:rPr>
        <w:t>(ii)</w:t>
      </w:r>
      <w:r w:rsidRPr="00A073C5">
        <w:rPr>
          <w:sz w:val="20"/>
          <w:lang w:val="en-GB"/>
        </w:rPr>
        <w:tab/>
        <w:t>an amendment to an Annex to the Convention shall be deemed to have been accepted in accordance with the procedure specified in subparagraph (f)(iii) unless the appropriate body, at the time of its adoption, determines that the amendment shall be deemed to have been accepted on the date on which it is accepted by two</w:t>
      </w:r>
      <w:r w:rsidR="00F324ED" w:rsidRPr="00A073C5">
        <w:rPr>
          <w:sz w:val="20"/>
          <w:lang w:val="en-GB"/>
        </w:rPr>
        <w:noBreakHyphen/>
      </w:r>
      <w:r w:rsidRPr="00A073C5">
        <w:rPr>
          <w:sz w:val="20"/>
          <w:lang w:val="en-GB"/>
        </w:rPr>
        <w:t>thirds of the Parties, the combined merchant fleets of which constitute not less than fifty per cent of the gross tonnage of the world's merchant fleet.</w:t>
      </w:r>
      <w:r w:rsidR="00322439" w:rsidRPr="00A073C5">
        <w:rPr>
          <w:sz w:val="20"/>
          <w:lang w:val="en-GB"/>
        </w:rPr>
        <w:t xml:space="preserve"> </w:t>
      </w:r>
      <w:r w:rsidRPr="00A073C5">
        <w:rPr>
          <w:sz w:val="20"/>
          <w:lang w:val="en-GB"/>
        </w:rPr>
        <w:t xml:space="preserve"> Nevertheless, at any time before the entry into force of an amendment to an Annex to the Convention, a Party may notify the Secretary</w:t>
      </w:r>
      <w:r w:rsidRPr="00A073C5">
        <w:rPr>
          <w:sz w:val="20"/>
          <w:lang w:val="en-GB"/>
        </w:rPr>
        <w:noBreakHyphen/>
        <w:t>General of the Organization that its express approval will be necessary before the amendment enters into force for it.  The latter shall bring such notification and the date of its receipt to the notice of Parties;</w:t>
      </w:r>
    </w:p>
    <w:p w14:paraId="6EEBECE9" w14:textId="77777777" w:rsidR="009803AF" w:rsidRPr="00A073C5" w:rsidRDefault="009803AF">
      <w:pPr>
        <w:spacing w:line="230" w:lineRule="auto"/>
        <w:jc w:val="both"/>
        <w:rPr>
          <w:sz w:val="18"/>
          <w:szCs w:val="18"/>
          <w:lang w:val="en-GB"/>
        </w:rPr>
      </w:pPr>
    </w:p>
    <w:p w14:paraId="6BEC8AAC" w14:textId="77777777" w:rsidR="009803AF" w:rsidRPr="00A073C5" w:rsidRDefault="009803AF">
      <w:pPr>
        <w:keepLines/>
        <w:spacing w:line="230" w:lineRule="auto"/>
        <w:ind w:left="2160" w:hanging="720"/>
        <w:jc w:val="both"/>
        <w:rPr>
          <w:sz w:val="20"/>
          <w:lang w:val="en-GB"/>
        </w:rPr>
      </w:pPr>
      <w:r w:rsidRPr="00A073C5">
        <w:rPr>
          <w:sz w:val="20"/>
          <w:lang w:val="en-GB"/>
        </w:rPr>
        <w:t>(iii)</w:t>
      </w:r>
      <w:r w:rsidRPr="00A073C5">
        <w:rPr>
          <w:sz w:val="20"/>
          <w:lang w:val="en-GB"/>
        </w:rPr>
        <w:tab/>
        <w:t>an amendment to an appendix to an Annex to the Convention shall be deemed to have been accepted at the end of a period to be determined by the appropriate body at the time of its adoption, which period shall be not less than ten months, unless within that period an objection is communicated to the Or</w:t>
      </w:r>
      <w:r w:rsidR="00F324ED" w:rsidRPr="00A073C5">
        <w:rPr>
          <w:sz w:val="20"/>
          <w:lang w:val="en-GB"/>
        </w:rPr>
        <w:t>ganization by not less than one</w:t>
      </w:r>
      <w:r w:rsidR="00F324ED" w:rsidRPr="00A073C5">
        <w:rPr>
          <w:sz w:val="20"/>
          <w:lang w:val="en-GB"/>
        </w:rPr>
        <w:noBreakHyphen/>
      </w:r>
      <w:r w:rsidRPr="00A073C5">
        <w:rPr>
          <w:sz w:val="20"/>
          <w:lang w:val="en-GB"/>
        </w:rPr>
        <w:t xml:space="preserve">third of the Parties or by the Parties the combined merchant fleets of which constitute not less than fifty per cent of the gross tonnage of the world's merchant fleet </w:t>
      </w:r>
      <w:r w:rsidR="00A67B0B" w:rsidRPr="00A073C5">
        <w:rPr>
          <w:sz w:val="20"/>
          <w:lang w:val="en-GB"/>
        </w:rPr>
        <w:t>whichever</w:t>
      </w:r>
      <w:r w:rsidRPr="00A073C5">
        <w:rPr>
          <w:sz w:val="20"/>
          <w:lang w:val="en-GB"/>
        </w:rPr>
        <w:t xml:space="preserve"> condition is fulfilled;</w:t>
      </w:r>
    </w:p>
    <w:p w14:paraId="6C90D534" w14:textId="77777777" w:rsidR="009803AF" w:rsidRPr="00A073C5" w:rsidRDefault="009803AF">
      <w:pPr>
        <w:spacing w:line="230" w:lineRule="auto"/>
        <w:jc w:val="both"/>
        <w:rPr>
          <w:sz w:val="20"/>
          <w:lang w:val="en-GB"/>
        </w:rPr>
      </w:pPr>
    </w:p>
    <w:p w14:paraId="0B501B50" w14:textId="77777777" w:rsidR="009803AF" w:rsidRPr="00A073C5" w:rsidRDefault="009803AF">
      <w:pPr>
        <w:spacing w:line="230" w:lineRule="auto"/>
        <w:ind w:left="2160" w:hanging="720"/>
        <w:jc w:val="both"/>
        <w:rPr>
          <w:sz w:val="20"/>
          <w:lang w:val="en-GB"/>
        </w:rPr>
      </w:pPr>
      <w:r w:rsidRPr="00A073C5">
        <w:rPr>
          <w:sz w:val="20"/>
          <w:lang w:val="en-GB"/>
        </w:rPr>
        <w:t>(iv)</w:t>
      </w:r>
      <w:r w:rsidRPr="00A073C5">
        <w:rPr>
          <w:sz w:val="20"/>
          <w:lang w:val="en-GB"/>
        </w:rPr>
        <w:tab/>
        <w:t>an amendment to Protocol I to the Convention shall be subject to the same procedures as for the amendments to the Annexes to the Convention, as provided for in subparagraphs (f)(ii) or (f)(iii) above;</w:t>
      </w:r>
    </w:p>
    <w:p w14:paraId="1B348370" w14:textId="77777777" w:rsidR="00334B84" w:rsidRPr="00A073C5" w:rsidRDefault="00334B84" w:rsidP="00334B84">
      <w:pPr>
        <w:spacing w:line="230" w:lineRule="auto"/>
        <w:jc w:val="both"/>
        <w:rPr>
          <w:sz w:val="20"/>
          <w:lang w:val="en-GB"/>
        </w:rPr>
      </w:pPr>
      <w:r w:rsidRPr="00A073C5">
        <w:rPr>
          <w:sz w:val="20"/>
          <w:lang w:val="en-GB"/>
        </w:rPr>
        <w:t>___________</w:t>
      </w:r>
    </w:p>
    <w:p w14:paraId="48A31C14" w14:textId="77777777" w:rsidR="00334B84" w:rsidRPr="00A073C5" w:rsidRDefault="00334B84" w:rsidP="00334B84">
      <w:pPr>
        <w:spacing w:line="230" w:lineRule="auto"/>
        <w:jc w:val="both"/>
        <w:rPr>
          <w:sz w:val="20"/>
          <w:lang w:val="en-GB"/>
        </w:rPr>
      </w:pPr>
    </w:p>
    <w:p w14:paraId="3479148A" w14:textId="77777777" w:rsidR="00334B84" w:rsidRPr="00A073C5" w:rsidRDefault="00334B84" w:rsidP="00334B84">
      <w:pPr>
        <w:spacing w:line="230" w:lineRule="auto"/>
        <w:ind w:firstLine="720"/>
        <w:jc w:val="both"/>
        <w:rPr>
          <w:sz w:val="20"/>
          <w:lang w:val="en-GB"/>
        </w:rPr>
      </w:pPr>
      <w:r w:rsidRPr="00A073C5">
        <w:rPr>
          <w:sz w:val="20"/>
          <w:vertAlign w:val="superscript"/>
          <w:lang w:val="en-GB"/>
        </w:rPr>
        <w:t xml:space="preserve">1  </w:t>
      </w:r>
      <w:r w:rsidRPr="00A073C5">
        <w:rPr>
          <w:b/>
          <w:sz w:val="20"/>
          <w:lang w:val="en-GB"/>
        </w:rPr>
        <w:t>Note by the Depositary</w:t>
      </w:r>
    </w:p>
    <w:p w14:paraId="2415D3D7" w14:textId="77777777" w:rsidR="00334B84" w:rsidRPr="00A073C5" w:rsidRDefault="00334B84" w:rsidP="00334B84">
      <w:pPr>
        <w:spacing w:line="230" w:lineRule="auto"/>
        <w:jc w:val="both"/>
        <w:rPr>
          <w:sz w:val="20"/>
          <w:lang w:val="en-GB"/>
        </w:rPr>
      </w:pPr>
    </w:p>
    <w:p w14:paraId="746CB38C" w14:textId="77777777" w:rsidR="00334B84" w:rsidRPr="00A073C5" w:rsidRDefault="00334B84" w:rsidP="00334B84">
      <w:pPr>
        <w:spacing w:line="230" w:lineRule="auto"/>
        <w:ind w:left="720"/>
        <w:jc w:val="both"/>
        <w:rPr>
          <w:sz w:val="20"/>
          <w:lang w:val="en-GB"/>
        </w:rPr>
      </w:pPr>
      <w:r w:rsidRPr="00A073C5">
        <w:rPr>
          <w:sz w:val="20"/>
          <w:lang w:val="en-GB"/>
        </w:rPr>
        <w:t>The Protocol of 1978 relating to the International Convention for the Prevention of Pollution from Ships, 1973 incorporates with modifications the provisions of the International Convention for the Prevention of Pollution from Ships, 1973.  Accordingly, as of 2 October 1983, the regime to be applied by the States Parties to it is the regime contained in the 1973 Convention as modified by the Protocol of 1978 relating to the International Convention for the Prevention of Pollution from Ships, 1973 (1973/78 MARPOL).</w:t>
      </w:r>
    </w:p>
    <w:p w14:paraId="0930F6E7" w14:textId="77777777" w:rsidR="00334B84" w:rsidRPr="00A073C5" w:rsidRDefault="00334B84" w:rsidP="00334B84">
      <w:pPr>
        <w:spacing w:line="230" w:lineRule="auto"/>
        <w:jc w:val="both"/>
        <w:rPr>
          <w:sz w:val="20"/>
          <w:lang w:val="en-GB"/>
        </w:rPr>
      </w:pPr>
    </w:p>
    <w:p w14:paraId="367CA4E8" w14:textId="77777777" w:rsidR="00334B84" w:rsidRPr="00A073C5" w:rsidRDefault="00790A62" w:rsidP="00334B84">
      <w:pPr>
        <w:spacing w:line="230" w:lineRule="auto"/>
        <w:ind w:left="2160" w:hanging="720"/>
        <w:jc w:val="both"/>
        <w:rPr>
          <w:sz w:val="20"/>
          <w:lang w:val="en-GB"/>
        </w:rPr>
      </w:pPr>
      <w:r w:rsidRPr="00A073C5">
        <w:rPr>
          <w:sz w:val="20"/>
          <w:lang w:val="en-GB"/>
        </w:rPr>
        <w:br w:type="page"/>
      </w:r>
      <w:r w:rsidR="00334B84" w:rsidRPr="00A073C5">
        <w:rPr>
          <w:sz w:val="20"/>
          <w:lang w:val="en-GB"/>
        </w:rPr>
        <w:lastRenderedPageBreak/>
        <w:t>(v)</w:t>
      </w:r>
      <w:r w:rsidR="00334B84" w:rsidRPr="00A073C5">
        <w:rPr>
          <w:sz w:val="20"/>
          <w:lang w:val="en-GB"/>
        </w:rPr>
        <w:tab/>
        <w:t>an amendment to Protocol II to the Convention shall be subject to the same procedures as for the amendments to an article of the Convention, as provided for in subparagraph (f)(i) above;</w:t>
      </w:r>
    </w:p>
    <w:p w14:paraId="66CF1978" w14:textId="77777777" w:rsidR="009803AF" w:rsidRPr="00A073C5" w:rsidRDefault="009803AF">
      <w:pPr>
        <w:spacing w:line="230" w:lineRule="auto"/>
        <w:jc w:val="both"/>
        <w:rPr>
          <w:sz w:val="20"/>
          <w:lang w:val="en-GB"/>
        </w:rPr>
      </w:pPr>
    </w:p>
    <w:p w14:paraId="3210EB7C" w14:textId="77777777" w:rsidR="009803AF" w:rsidRPr="00A073C5" w:rsidRDefault="009803AF">
      <w:pPr>
        <w:spacing w:line="230" w:lineRule="auto"/>
        <w:ind w:left="1440" w:hanging="720"/>
        <w:jc w:val="both"/>
        <w:rPr>
          <w:sz w:val="20"/>
          <w:lang w:val="en-GB"/>
        </w:rPr>
      </w:pPr>
      <w:r w:rsidRPr="00A073C5">
        <w:rPr>
          <w:sz w:val="20"/>
          <w:lang w:val="en-GB"/>
        </w:rPr>
        <w:t>(g)</w:t>
      </w:r>
      <w:r w:rsidRPr="00A073C5">
        <w:rPr>
          <w:sz w:val="20"/>
          <w:lang w:val="en-GB"/>
        </w:rPr>
        <w:tab/>
        <w:t>the amendment shall enter into force under the following conditions:</w:t>
      </w:r>
    </w:p>
    <w:p w14:paraId="4E26B42F" w14:textId="77777777" w:rsidR="009803AF" w:rsidRPr="00A073C5" w:rsidRDefault="009803AF">
      <w:pPr>
        <w:spacing w:line="230" w:lineRule="auto"/>
        <w:jc w:val="both"/>
        <w:rPr>
          <w:sz w:val="20"/>
          <w:lang w:val="en-GB"/>
        </w:rPr>
      </w:pPr>
    </w:p>
    <w:p w14:paraId="3DDB5B7F" w14:textId="77777777" w:rsidR="009803AF" w:rsidRPr="00A073C5" w:rsidRDefault="009803AF">
      <w:pPr>
        <w:spacing w:line="230" w:lineRule="auto"/>
        <w:ind w:left="2160" w:hanging="720"/>
        <w:jc w:val="both"/>
        <w:rPr>
          <w:sz w:val="20"/>
          <w:lang w:val="en-GB"/>
        </w:rPr>
      </w:pPr>
      <w:r w:rsidRPr="00A073C5">
        <w:rPr>
          <w:sz w:val="20"/>
          <w:lang w:val="en-GB"/>
        </w:rPr>
        <w:t>(i)</w:t>
      </w:r>
      <w:r w:rsidRPr="00A073C5">
        <w:rPr>
          <w:sz w:val="20"/>
          <w:lang w:val="en-GB"/>
        </w:rPr>
        <w:tab/>
        <w:t>in the case of an amendment to an article of the Convention, to Protocol II, or to Protocol</w:t>
      </w:r>
      <w:r w:rsidR="00473B0D" w:rsidRPr="00A073C5">
        <w:rPr>
          <w:sz w:val="20"/>
          <w:lang w:val="en-GB"/>
        </w:rPr>
        <w:t> </w:t>
      </w:r>
      <w:r w:rsidRPr="00A073C5">
        <w:rPr>
          <w:sz w:val="20"/>
          <w:lang w:val="en-GB"/>
        </w:rPr>
        <w:t>I or to an Annex to the Convention not under the procedure specified in subparagraph (f)(iii), the amendment accepted in conformity with the foregoing provisions shall enter into force six months after the date of its acceptance with respect to the Parties which have declared that they have accepted it;</w:t>
      </w:r>
    </w:p>
    <w:p w14:paraId="2351EA9C" w14:textId="77777777" w:rsidR="009803AF" w:rsidRPr="00A073C5" w:rsidRDefault="009803AF">
      <w:pPr>
        <w:spacing w:line="230" w:lineRule="auto"/>
        <w:jc w:val="both"/>
        <w:rPr>
          <w:sz w:val="20"/>
          <w:lang w:val="en-GB"/>
        </w:rPr>
      </w:pPr>
    </w:p>
    <w:p w14:paraId="18A2237D" w14:textId="77777777" w:rsidR="009803AF" w:rsidRPr="00A073C5" w:rsidRDefault="009803AF" w:rsidP="00A03751">
      <w:pPr>
        <w:spacing w:line="230" w:lineRule="auto"/>
        <w:ind w:left="2160" w:hanging="720"/>
        <w:jc w:val="both"/>
        <w:rPr>
          <w:sz w:val="20"/>
          <w:lang w:val="en-GB"/>
        </w:rPr>
      </w:pPr>
      <w:r w:rsidRPr="00A073C5">
        <w:rPr>
          <w:sz w:val="20"/>
          <w:lang w:val="en-GB"/>
        </w:rPr>
        <w:t>(ii)</w:t>
      </w:r>
      <w:r w:rsidRPr="00A073C5">
        <w:rPr>
          <w:sz w:val="20"/>
          <w:lang w:val="en-GB"/>
        </w:rPr>
        <w:tab/>
        <w:t>in the case of an amendment to Protocol I, to an appendix to an Annex or to an Annex to the Convention under the procedure specified in subparagraph (f)(iii), the amendment deemed to have been accepted in accordance with the foregoing conditions shall enter into force six months after its acceptance for all the Parties with the exception of those which, before that date, have made a declaration that they do not accept it or a declaration under subparagraph (f)(ii), that their express approval is necessary.</w:t>
      </w:r>
    </w:p>
    <w:p w14:paraId="1F382A75" w14:textId="77777777" w:rsidR="009803AF" w:rsidRPr="00A073C5" w:rsidRDefault="00334B84" w:rsidP="00790A62">
      <w:pPr>
        <w:spacing w:line="230" w:lineRule="auto"/>
        <w:jc w:val="both"/>
        <w:rPr>
          <w:sz w:val="20"/>
          <w:lang w:val="en-GB"/>
        </w:rPr>
      </w:pPr>
      <w:r w:rsidRPr="00A073C5">
        <w:rPr>
          <w:sz w:val="20"/>
          <w:lang w:val="en-GB"/>
        </w:rPr>
        <w:br w:type="page"/>
      </w:r>
      <w:r w:rsidR="009803AF" w:rsidRPr="00A073C5">
        <w:rPr>
          <w:sz w:val="20"/>
          <w:u w:val="single"/>
          <w:lang w:val="en-GB"/>
        </w:rPr>
        <w:lastRenderedPageBreak/>
        <w:t>_______________________________________________________________________________</w:t>
      </w:r>
      <w:r w:rsidRPr="00A073C5">
        <w:rPr>
          <w:sz w:val="20"/>
          <w:u w:val="single"/>
          <w:lang w:val="en-GB"/>
        </w:rPr>
        <w:t>____</w:t>
      </w:r>
      <w:r w:rsidR="009803AF" w:rsidRPr="00A073C5">
        <w:rPr>
          <w:sz w:val="20"/>
          <w:u w:val="single"/>
          <w:lang w:val="en-GB"/>
        </w:rPr>
        <w:t>________</w:t>
      </w:r>
    </w:p>
    <w:p w14:paraId="48C19F3F" w14:textId="77777777" w:rsidR="009803AF" w:rsidRPr="00A073C5" w:rsidRDefault="009803AF">
      <w:pPr>
        <w:keepNext/>
        <w:keepLines/>
        <w:spacing w:line="230" w:lineRule="auto"/>
        <w:jc w:val="both"/>
        <w:rPr>
          <w:sz w:val="20"/>
          <w:lang w:val="en-GB"/>
        </w:rPr>
      </w:pPr>
    </w:p>
    <w:p w14:paraId="47071E6F" w14:textId="77777777" w:rsidR="009803AF" w:rsidRPr="00A073C5" w:rsidRDefault="009803AF">
      <w:pPr>
        <w:keepNext/>
        <w:keepLines/>
        <w:spacing w:line="230" w:lineRule="auto"/>
        <w:jc w:val="both"/>
        <w:rPr>
          <w:sz w:val="20"/>
          <w:lang w:val="en-GB"/>
        </w:rPr>
      </w:pPr>
      <w:r w:rsidRPr="00A073C5">
        <w:rPr>
          <w:sz w:val="20"/>
          <w:lang w:val="en-GB"/>
        </w:rPr>
        <w:t>I.</w:t>
      </w:r>
      <w:r w:rsidRPr="00A073C5">
        <w:rPr>
          <w:sz w:val="20"/>
          <w:lang w:val="en-GB"/>
        </w:rPr>
        <w:tab/>
        <w:t>Signatories</w:t>
      </w:r>
    </w:p>
    <w:p w14:paraId="77276D66" w14:textId="77777777" w:rsidR="009803AF" w:rsidRPr="00A073C5" w:rsidRDefault="009803AF">
      <w:pPr>
        <w:keepNext/>
        <w:keepLines/>
        <w:spacing w:line="230" w:lineRule="auto"/>
        <w:jc w:val="both"/>
        <w:rPr>
          <w:sz w:val="20"/>
          <w:lang w:val="en-GB"/>
        </w:rPr>
      </w:pPr>
    </w:p>
    <w:p w14:paraId="3E9CE388" w14:textId="77777777" w:rsidR="009803AF" w:rsidRPr="00A073C5" w:rsidRDefault="009803AF">
      <w:pPr>
        <w:keepNext/>
        <w:keepLines/>
        <w:spacing w:line="230" w:lineRule="auto"/>
        <w:jc w:val="both"/>
        <w:rPr>
          <w:sz w:val="20"/>
          <w:lang w:val="en-GB"/>
        </w:rPr>
      </w:pPr>
      <w:r w:rsidRPr="00A073C5">
        <w:rPr>
          <w:sz w:val="20"/>
          <w:lang w:val="en-GB"/>
        </w:rPr>
        <w:t>II.</w:t>
      </w:r>
      <w:r w:rsidRPr="00A073C5">
        <w:rPr>
          <w:sz w:val="20"/>
          <w:lang w:val="en-GB"/>
        </w:rPr>
        <w:tab/>
        <w:t>Contracting States</w:t>
      </w:r>
    </w:p>
    <w:p w14:paraId="23D1AD74" w14:textId="77777777" w:rsidR="009803AF" w:rsidRPr="00A073C5" w:rsidRDefault="009803AF">
      <w:pPr>
        <w:keepNext/>
        <w:keepLines/>
        <w:spacing w:line="230" w:lineRule="auto"/>
        <w:jc w:val="both"/>
        <w:rPr>
          <w:sz w:val="20"/>
          <w:lang w:val="en-GB"/>
        </w:rPr>
      </w:pPr>
    </w:p>
    <w:p w14:paraId="3DF7F4D6" w14:textId="77777777" w:rsidR="009803AF" w:rsidRPr="00A073C5" w:rsidRDefault="00A01A35">
      <w:pPr>
        <w:keepNext/>
        <w:keepLines/>
        <w:spacing w:line="230" w:lineRule="auto"/>
        <w:ind w:firstLine="720"/>
        <w:jc w:val="both"/>
        <w:rPr>
          <w:sz w:val="20"/>
          <w:lang w:val="en-GB"/>
        </w:rPr>
      </w:pPr>
      <w:r w:rsidRPr="00A073C5">
        <w:rPr>
          <w:sz w:val="20"/>
          <w:lang w:val="en-GB"/>
        </w:rPr>
        <w:t>(1)</w:t>
      </w:r>
      <w:r w:rsidRPr="00A073C5">
        <w:rPr>
          <w:sz w:val="20"/>
          <w:lang w:val="en-GB"/>
        </w:rPr>
        <w:tab/>
      </w:r>
      <w:r w:rsidR="009803AF" w:rsidRPr="00A073C5">
        <w:rPr>
          <w:sz w:val="20"/>
          <w:lang w:val="en-GB"/>
        </w:rPr>
        <w:t>Protocol</w:t>
      </w:r>
    </w:p>
    <w:p w14:paraId="6C788A55" w14:textId="77777777" w:rsidR="009803AF" w:rsidRPr="00A073C5" w:rsidRDefault="00A01A35">
      <w:pPr>
        <w:keepNext/>
        <w:keepLines/>
        <w:spacing w:line="230" w:lineRule="auto"/>
        <w:ind w:firstLine="720"/>
        <w:jc w:val="both"/>
        <w:rPr>
          <w:sz w:val="20"/>
          <w:lang w:val="en-GB"/>
        </w:rPr>
      </w:pPr>
      <w:r w:rsidRPr="00A073C5">
        <w:rPr>
          <w:sz w:val="20"/>
          <w:lang w:val="en-GB"/>
        </w:rPr>
        <w:t>(2)</w:t>
      </w:r>
      <w:r w:rsidRPr="00A073C5">
        <w:rPr>
          <w:sz w:val="20"/>
          <w:lang w:val="en-GB"/>
        </w:rPr>
        <w:tab/>
      </w:r>
      <w:r w:rsidR="009803AF" w:rsidRPr="00A073C5">
        <w:rPr>
          <w:sz w:val="20"/>
          <w:lang w:val="en-GB"/>
        </w:rPr>
        <w:t>Optional Annexes</w:t>
      </w:r>
    </w:p>
    <w:p w14:paraId="675FE1DA" w14:textId="77777777" w:rsidR="009803AF" w:rsidRPr="00A073C5" w:rsidRDefault="009803AF">
      <w:pPr>
        <w:keepNext/>
        <w:keepLines/>
        <w:spacing w:line="230" w:lineRule="auto"/>
        <w:jc w:val="both"/>
        <w:rPr>
          <w:sz w:val="20"/>
          <w:lang w:val="en-GB"/>
        </w:rPr>
      </w:pPr>
    </w:p>
    <w:p w14:paraId="64685584" w14:textId="77777777" w:rsidR="009803AF" w:rsidRPr="00A073C5" w:rsidRDefault="00A01A35">
      <w:pPr>
        <w:keepNext/>
        <w:keepLines/>
        <w:spacing w:line="230" w:lineRule="auto"/>
        <w:ind w:firstLine="1440"/>
        <w:jc w:val="both"/>
        <w:rPr>
          <w:sz w:val="20"/>
          <w:lang w:val="en-GB"/>
        </w:rPr>
      </w:pPr>
      <w:r w:rsidRPr="00A073C5">
        <w:rPr>
          <w:sz w:val="20"/>
          <w:lang w:val="en-GB"/>
        </w:rPr>
        <w:t>(a)</w:t>
      </w:r>
      <w:r w:rsidRPr="00A073C5">
        <w:rPr>
          <w:sz w:val="20"/>
          <w:lang w:val="en-GB"/>
        </w:rPr>
        <w:tab/>
      </w:r>
      <w:r w:rsidR="009803AF" w:rsidRPr="00A073C5">
        <w:rPr>
          <w:sz w:val="20"/>
          <w:lang w:val="en-GB"/>
        </w:rPr>
        <w:t>Annex III</w:t>
      </w:r>
    </w:p>
    <w:p w14:paraId="11A58352" w14:textId="77777777" w:rsidR="009803AF" w:rsidRPr="00A073C5" w:rsidRDefault="00A01A35">
      <w:pPr>
        <w:keepNext/>
        <w:keepLines/>
        <w:spacing w:line="230" w:lineRule="auto"/>
        <w:ind w:firstLine="1440"/>
        <w:jc w:val="both"/>
        <w:rPr>
          <w:sz w:val="20"/>
          <w:lang w:val="en-GB"/>
        </w:rPr>
      </w:pPr>
      <w:r w:rsidRPr="00A073C5">
        <w:rPr>
          <w:sz w:val="20"/>
          <w:lang w:val="en-GB"/>
        </w:rPr>
        <w:t>(b)</w:t>
      </w:r>
      <w:r w:rsidRPr="00A073C5">
        <w:rPr>
          <w:sz w:val="20"/>
          <w:lang w:val="en-GB"/>
        </w:rPr>
        <w:tab/>
      </w:r>
      <w:r w:rsidR="009803AF" w:rsidRPr="00A073C5">
        <w:rPr>
          <w:sz w:val="20"/>
          <w:lang w:val="en-GB"/>
        </w:rPr>
        <w:t>Annex IV</w:t>
      </w:r>
    </w:p>
    <w:p w14:paraId="15AB9684" w14:textId="77777777" w:rsidR="009803AF" w:rsidRPr="00A073C5" w:rsidRDefault="00A01A35">
      <w:pPr>
        <w:keepNext/>
        <w:keepLines/>
        <w:spacing w:line="230" w:lineRule="auto"/>
        <w:ind w:firstLine="1440"/>
        <w:jc w:val="both"/>
        <w:rPr>
          <w:sz w:val="20"/>
          <w:lang w:val="en-GB"/>
        </w:rPr>
      </w:pPr>
      <w:r w:rsidRPr="00A073C5">
        <w:rPr>
          <w:sz w:val="20"/>
          <w:lang w:val="en-GB"/>
        </w:rPr>
        <w:t>(c)</w:t>
      </w:r>
      <w:r w:rsidRPr="00A073C5">
        <w:rPr>
          <w:sz w:val="20"/>
          <w:lang w:val="en-GB"/>
        </w:rPr>
        <w:tab/>
      </w:r>
      <w:r w:rsidR="009803AF" w:rsidRPr="00A073C5">
        <w:rPr>
          <w:sz w:val="20"/>
          <w:lang w:val="en-GB"/>
        </w:rPr>
        <w:t>Annex V</w:t>
      </w:r>
    </w:p>
    <w:p w14:paraId="72BA027E" w14:textId="77777777" w:rsidR="009803AF" w:rsidRPr="00A073C5" w:rsidRDefault="009803AF">
      <w:pPr>
        <w:keepNext/>
        <w:keepLines/>
        <w:spacing w:line="230" w:lineRule="auto"/>
        <w:jc w:val="both"/>
        <w:rPr>
          <w:sz w:val="20"/>
          <w:lang w:val="en-GB"/>
        </w:rPr>
      </w:pPr>
    </w:p>
    <w:p w14:paraId="64FE92FC" w14:textId="77777777" w:rsidR="009803AF" w:rsidRPr="00A073C5" w:rsidRDefault="009803AF">
      <w:pPr>
        <w:keepNext/>
        <w:keepLines/>
        <w:spacing w:line="230" w:lineRule="auto"/>
        <w:jc w:val="both"/>
        <w:rPr>
          <w:sz w:val="20"/>
          <w:lang w:val="en-GB"/>
        </w:rPr>
      </w:pPr>
      <w:r w:rsidRPr="00A073C5">
        <w:rPr>
          <w:sz w:val="20"/>
          <w:lang w:val="en-GB"/>
        </w:rPr>
        <w:t>III.</w:t>
      </w:r>
      <w:r w:rsidRPr="00A073C5">
        <w:rPr>
          <w:sz w:val="20"/>
          <w:lang w:val="en-GB"/>
        </w:rPr>
        <w:tab/>
        <w:t>Declarations, Reservations and Statements</w:t>
      </w:r>
    </w:p>
    <w:p w14:paraId="1559A717" w14:textId="77777777" w:rsidR="009803AF" w:rsidRPr="00A073C5" w:rsidRDefault="009803AF">
      <w:pPr>
        <w:spacing w:line="230" w:lineRule="auto"/>
        <w:jc w:val="both"/>
        <w:rPr>
          <w:sz w:val="20"/>
          <w:lang w:val="en-GB"/>
        </w:rPr>
      </w:pPr>
    </w:p>
    <w:p w14:paraId="2B6BD328" w14:textId="77777777" w:rsidR="009803AF" w:rsidRPr="00A073C5" w:rsidRDefault="00FA5AB3">
      <w:pPr>
        <w:spacing w:line="230" w:lineRule="auto"/>
        <w:jc w:val="both"/>
        <w:rPr>
          <w:sz w:val="20"/>
          <w:lang w:val="en-GB"/>
        </w:rPr>
      </w:pPr>
      <w:r w:rsidRPr="00A073C5">
        <w:rPr>
          <w:sz w:val="20"/>
          <w:lang w:val="en-GB"/>
        </w:rPr>
        <w:t>IV.</w:t>
      </w:r>
      <w:r w:rsidRPr="00A073C5">
        <w:rPr>
          <w:sz w:val="20"/>
          <w:lang w:val="en-GB"/>
        </w:rPr>
        <w:tab/>
        <w:t>Amendments</w:t>
      </w:r>
    </w:p>
    <w:p w14:paraId="6290690A" w14:textId="77777777" w:rsidR="009803AF" w:rsidRPr="00A073C5" w:rsidRDefault="009803AF">
      <w:pPr>
        <w:spacing w:line="230" w:lineRule="auto"/>
        <w:jc w:val="both"/>
        <w:rPr>
          <w:sz w:val="20"/>
          <w:lang w:val="en-GB"/>
        </w:rPr>
      </w:pPr>
    </w:p>
    <w:p w14:paraId="591A97B9" w14:textId="77777777" w:rsidR="00607A5B" w:rsidRPr="00A073C5" w:rsidRDefault="00607A5B" w:rsidP="00242B45">
      <w:pPr>
        <w:spacing w:line="230" w:lineRule="auto"/>
        <w:ind w:firstLine="630"/>
        <w:rPr>
          <w:sz w:val="20"/>
          <w:lang w:val="en-GB"/>
        </w:rPr>
      </w:pPr>
    </w:p>
    <w:p w14:paraId="6C3B6E0B" w14:textId="77777777" w:rsidR="00497017" w:rsidRPr="00A073C5" w:rsidRDefault="00497017" w:rsidP="00497017">
      <w:pPr>
        <w:spacing w:line="230" w:lineRule="auto"/>
        <w:ind w:firstLine="630"/>
        <w:rPr>
          <w:sz w:val="20"/>
          <w:lang w:val="en-GB"/>
        </w:rPr>
      </w:pPr>
    </w:p>
    <w:p w14:paraId="3EF99408" w14:textId="77777777" w:rsidR="000536F6" w:rsidRPr="00A073C5" w:rsidRDefault="000536F6" w:rsidP="00A4552C">
      <w:pPr>
        <w:spacing w:line="230" w:lineRule="auto"/>
        <w:ind w:firstLine="630"/>
        <w:rPr>
          <w:sz w:val="20"/>
          <w:lang w:val="en-GB"/>
        </w:rPr>
      </w:pPr>
    </w:p>
    <w:p w14:paraId="07B0D073" w14:textId="77777777" w:rsidR="000536F6" w:rsidRPr="00A073C5" w:rsidRDefault="000536F6" w:rsidP="00A4552C">
      <w:pPr>
        <w:spacing w:line="230" w:lineRule="auto"/>
        <w:ind w:firstLine="630"/>
        <w:rPr>
          <w:sz w:val="20"/>
          <w:lang w:val="en-GB"/>
        </w:rPr>
      </w:pPr>
    </w:p>
    <w:p w14:paraId="25398194" w14:textId="77777777" w:rsidR="009803AF" w:rsidRPr="00A073C5" w:rsidRDefault="009803AF" w:rsidP="00A4552C">
      <w:pPr>
        <w:spacing w:line="230" w:lineRule="auto"/>
        <w:ind w:firstLine="630"/>
        <w:rPr>
          <w:sz w:val="20"/>
          <w:lang w:val="en-GB"/>
        </w:rPr>
      </w:pPr>
      <w:r w:rsidRPr="00A073C5">
        <w:rPr>
          <w:sz w:val="20"/>
          <w:lang w:val="en-GB"/>
        </w:rPr>
        <w:br w:type="page"/>
      </w:r>
    </w:p>
    <w:p w14:paraId="2A2CCE47" w14:textId="77777777" w:rsidR="009803AF" w:rsidRPr="00A073C5" w:rsidRDefault="009803AF">
      <w:pPr>
        <w:tabs>
          <w:tab w:val="center" w:pos="4693"/>
        </w:tabs>
        <w:spacing w:line="230" w:lineRule="auto"/>
        <w:jc w:val="both"/>
        <w:rPr>
          <w:sz w:val="20"/>
          <w:lang w:val="en-GB"/>
        </w:rPr>
      </w:pPr>
      <w:r w:rsidRPr="00A073C5">
        <w:rPr>
          <w:sz w:val="20"/>
          <w:lang w:val="en-GB"/>
        </w:rPr>
        <w:lastRenderedPageBreak/>
        <w:tab/>
      </w:r>
      <w:r w:rsidRPr="00A073C5">
        <w:rPr>
          <w:b/>
          <w:sz w:val="20"/>
          <w:lang w:val="en-GB"/>
        </w:rPr>
        <w:t>I.  Signatories</w:t>
      </w:r>
    </w:p>
    <w:p w14:paraId="13F24686" w14:textId="77777777" w:rsidR="009803AF" w:rsidRPr="00A073C5" w:rsidRDefault="009803AF">
      <w:pPr>
        <w:tabs>
          <w:tab w:val="left" w:pos="0"/>
          <w:tab w:val="left" w:pos="840"/>
          <w:tab w:val="left" w:pos="1200"/>
          <w:tab w:val="left" w:pos="1800"/>
          <w:tab w:val="left" w:pos="4800"/>
          <w:tab w:val="left" w:pos="7080"/>
        </w:tabs>
        <w:spacing w:line="230" w:lineRule="auto"/>
        <w:jc w:val="both"/>
        <w:rPr>
          <w:sz w:val="20"/>
          <w:lang w:val="en-GB"/>
        </w:rPr>
      </w:pPr>
    </w:p>
    <w:p w14:paraId="50883628" w14:textId="77777777" w:rsidR="009803AF" w:rsidRPr="00A073C5" w:rsidRDefault="009803AF">
      <w:pPr>
        <w:tabs>
          <w:tab w:val="left" w:pos="0"/>
          <w:tab w:val="left" w:pos="840"/>
          <w:tab w:val="left" w:pos="1200"/>
          <w:tab w:val="left" w:pos="1800"/>
          <w:tab w:val="left" w:pos="4800"/>
          <w:tab w:val="left" w:pos="7080"/>
        </w:tabs>
        <w:spacing w:line="230" w:lineRule="auto"/>
        <w:jc w:val="both"/>
        <w:rPr>
          <w:sz w:val="20"/>
          <w:lang w:val="en-GB"/>
        </w:rPr>
      </w:pPr>
    </w:p>
    <w:p w14:paraId="14926E35" w14:textId="77777777" w:rsidR="00233E69" w:rsidRPr="000828F5" w:rsidRDefault="00233E69" w:rsidP="00233E69">
      <w:pPr>
        <w:tabs>
          <w:tab w:val="left" w:pos="0"/>
          <w:tab w:val="left" w:pos="5040"/>
        </w:tabs>
        <w:spacing w:line="230" w:lineRule="auto"/>
        <w:jc w:val="both"/>
        <w:rPr>
          <w:sz w:val="20"/>
          <w:lang w:val="en-GB"/>
        </w:rPr>
      </w:pPr>
      <w:r w:rsidRPr="000828F5">
        <w:rPr>
          <w:sz w:val="20"/>
          <w:lang w:val="en-GB"/>
        </w:rPr>
        <w:t>Australia</w:t>
      </w:r>
      <w:r w:rsidRPr="000828F5">
        <w:rPr>
          <w:sz w:val="20"/>
          <w:lang w:val="en-GB"/>
        </w:rPr>
        <w:tab/>
        <w:t>Subject to ratification</w:t>
      </w:r>
    </w:p>
    <w:p w14:paraId="509A9A48" w14:textId="77777777" w:rsidR="00233E69" w:rsidRPr="000828F5" w:rsidRDefault="00233E69" w:rsidP="00233E69">
      <w:pPr>
        <w:tabs>
          <w:tab w:val="left" w:pos="0"/>
          <w:tab w:val="left" w:pos="5040"/>
        </w:tabs>
        <w:spacing w:line="230" w:lineRule="auto"/>
        <w:jc w:val="both"/>
        <w:rPr>
          <w:sz w:val="20"/>
          <w:lang w:val="en-GB"/>
        </w:rPr>
      </w:pPr>
      <w:r w:rsidRPr="000828F5">
        <w:rPr>
          <w:sz w:val="20"/>
          <w:lang w:val="en-GB"/>
        </w:rPr>
        <w:t>France</w:t>
      </w:r>
      <w:r w:rsidRPr="000828F5">
        <w:rPr>
          <w:sz w:val="20"/>
          <w:lang w:val="en-GB"/>
        </w:rPr>
        <w:tab/>
        <w:t>Sous réserve d'approbation ultérieure</w:t>
      </w:r>
    </w:p>
    <w:p w14:paraId="561D8A61" w14:textId="77777777" w:rsidR="00233E69" w:rsidRPr="00A073C5" w:rsidRDefault="00233E69" w:rsidP="00233E69">
      <w:pPr>
        <w:tabs>
          <w:tab w:val="left" w:pos="0"/>
          <w:tab w:val="left" w:pos="5040"/>
        </w:tabs>
        <w:spacing w:line="230" w:lineRule="auto"/>
        <w:jc w:val="both"/>
        <w:rPr>
          <w:sz w:val="20"/>
          <w:lang w:val="en-GB"/>
        </w:rPr>
      </w:pPr>
      <w:r w:rsidRPr="00A073C5">
        <w:rPr>
          <w:sz w:val="20"/>
          <w:lang w:val="en-GB"/>
        </w:rPr>
        <w:t>Germany, Federal Republic of</w:t>
      </w:r>
      <w:r w:rsidRPr="00A073C5">
        <w:rPr>
          <w:sz w:val="20"/>
          <w:lang w:val="en-GB"/>
        </w:rPr>
        <w:tab/>
        <w:t>Subject to ratification</w:t>
      </w:r>
    </w:p>
    <w:p w14:paraId="46529D5B" w14:textId="77777777" w:rsidR="00233E69" w:rsidRPr="00A073C5" w:rsidRDefault="00233E69" w:rsidP="00233E69">
      <w:pPr>
        <w:tabs>
          <w:tab w:val="left" w:pos="0"/>
          <w:tab w:val="left" w:pos="5040"/>
        </w:tabs>
        <w:spacing w:line="230" w:lineRule="auto"/>
        <w:jc w:val="both"/>
        <w:rPr>
          <w:sz w:val="20"/>
          <w:lang w:val="en-GB"/>
        </w:rPr>
      </w:pPr>
      <w:r w:rsidRPr="00A073C5">
        <w:rPr>
          <w:sz w:val="20"/>
          <w:lang w:val="en-GB"/>
        </w:rPr>
        <w:t>Liberia</w:t>
      </w:r>
      <w:r w:rsidRPr="00A073C5">
        <w:rPr>
          <w:sz w:val="20"/>
          <w:lang w:val="en-GB"/>
        </w:rPr>
        <w:tab/>
        <w:t>Subject to ratification</w:t>
      </w:r>
    </w:p>
    <w:p w14:paraId="6A6B7809" w14:textId="77777777" w:rsidR="00233E69" w:rsidRPr="00A073C5" w:rsidRDefault="00233E69" w:rsidP="00233E69">
      <w:pPr>
        <w:tabs>
          <w:tab w:val="left" w:pos="0"/>
          <w:tab w:val="left" w:pos="5040"/>
        </w:tabs>
        <w:spacing w:line="230" w:lineRule="auto"/>
        <w:jc w:val="both"/>
        <w:rPr>
          <w:sz w:val="20"/>
          <w:lang w:val="en-GB"/>
        </w:rPr>
      </w:pPr>
      <w:r w:rsidRPr="00A073C5">
        <w:rPr>
          <w:sz w:val="20"/>
          <w:lang w:val="en-GB"/>
        </w:rPr>
        <w:t>Mexico</w:t>
      </w:r>
      <w:r w:rsidRPr="00A073C5">
        <w:rPr>
          <w:sz w:val="20"/>
          <w:lang w:val="en-GB"/>
        </w:rPr>
        <w:tab/>
        <w:t>Ad referendum</w:t>
      </w:r>
    </w:p>
    <w:p w14:paraId="37E8D227" w14:textId="77777777" w:rsidR="00233E69" w:rsidRPr="00A073C5" w:rsidRDefault="00233E69" w:rsidP="00233E69">
      <w:pPr>
        <w:tabs>
          <w:tab w:val="left" w:pos="0"/>
          <w:tab w:val="left" w:pos="5040"/>
        </w:tabs>
        <w:spacing w:line="230" w:lineRule="auto"/>
        <w:jc w:val="both"/>
        <w:rPr>
          <w:sz w:val="20"/>
          <w:lang w:val="en-GB"/>
        </w:rPr>
      </w:pPr>
      <w:r w:rsidRPr="00A073C5">
        <w:rPr>
          <w:sz w:val="20"/>
          <w:lang w:val="en-GB"/>
        </w:rPr>
        <w:t>Netherlands</w:t>
      </w:r>
      <w:r w:rsidRPr="00A073C5">
        <w:rPr>
          <w:sz w:val="20"/>
          <w:lang w:val="en-GB"/>
        </w:rPr>
        <w:tab/>
        <w:t>Subject to approval</w:t>
      </w:r>
    </w:p>
    <w:p w14:paraId="79D2F6AF" w14:textId="77777777" w:rsidR="00233E69" w:rsidRPr="00A073C5" w:rsidRDefault="00233E69" w:rsidP="00233E69">
      <w:pPr>
        <w:tabs>
          <w:tab w:val="left" w:pos="0"/>
          <w:tab w:val="left" w:pos="5040"/>
        </w:tabs>
        <w:spacing w:line="230" w:lineRule="auto"/>
        <w:jc w:val="both"/>
        <w:rPr>
          <w:sz w:val="20"/>
          <w:lang w:val="en-GB"/>
        </w:rPr>
      </w:pPr>
      <w:r w:rsidRPr="00A073C5">
        <w:rPr>
          <w:sz w:val="20"/>
          <w:lang w:val="en-GB"/>
        </w:rPr>
        <w:t>Poland</w:t>
      </w:r>
      <w:r w:rsidRPr="00A073C5">
        <w:rPr>
          <w:sz w:val="20"/>
          <w:lang w:val="en-GB"/>
        </w:rPr>
        <w:tab/>
        <w:t>Subject to ratification</w:t>
      </w:r>
    </w:p>
    <w:p w14:paraId="2D4E9395" w14:textId="77777777" w:rsidR="00233E69" w:rsidRPr="00A073C5" w:rsidRDefault="00233E69" w:rsidP="00233E69">
      <w:pPr>
        <w:tabs>
          <w:tab w:val="left" w:pos="0"/>
          <w:tab w:val="left" w:pos="5040"/>
        </w:tabs>
        <w:spacing w:line="230" w:lineRule="auto"/>
        <w:jc w:val="both"/>
        <w:rPr>
          <w:sz w:val="20"/>
          <w:lang w:val="en-GB"/>
        </w:rPr>
      </w:pPr>
      <w:r w:rsidRPr="00A073C5">
        <w:rPr>
          <w:sz w:val="20"/>
          <w:lang w:val="en-GB"/>
        </w:rPr>
        <w:t>Spain</w:t>
      </w:r>
      <w:r w:rsidRPr="00A073C5">
        <w:rPr>
          <w:sz w:val="20"/>
          <w:lang w:val="en-GB"/>
        </w:rPr>
        <w:tab/>
        <w:t>A reserva de ratificación</w:t>
      </w:r>
    </w:p>
    <w:p w14:paraId="3A808648" w14:textId="77777777" w:rsidR="00233E69" w:rsidRPr="00A073C5" w:rsidRDefault="00233E69" w:rsidP="00233E69">
      <w:pPr>
        <w:tabs>
          <w:tab w:val="left" w:pos="0"/>
          <w:tab w:val="left" w:pos="5040"/>
        </w:tabs>
        <w:spacing w:line="230" w:lineRule="auto"/>
        <w:jc w:val="both"/>
        <w:rPr>
          <w:sz w:val="20"/>
          <w:lang w:val="en-GB"/>
        </w:rPr>
      </w:pPr>
      <w:r w:rsidRPr="00A073C5">
        <w:rPr>
          <w:sz w:val="20"/>
          <w:lang w:val="en-GB"/>
        </w:rPr>
        <w:t>Sweden</w:t>
      </w:r>
      <w:r w:rsidRPr="00A073C5">
        <w:rPr>
          <w:sz w:val="20"/>
          <w:lang w:val="en-GB"/>
        </w:rPr>
        <w:tab/>
        <w:t>Subject to ratification</w:t>
      </w:r>
    </w:p>
    <w:p w14:paraId="6FAC591C" w14:textId="77777777" w:rsidR="00233E69" w:rsidRPr="00A073C5" w:rsidRDefault="00233E69" w:rsidP="00233E69">
      <w:pPr>
        <w:tabs>
          <w:tab w:val="left" w:pos="0"/>
          <w:tab w:val="left" w:pos="5040"/>
        </w:tabs>
        <w:spacing w:line="230" w:lineRule="auto"/>
        <w:jc w:val="both"/>
        <w:rPr>
          <w:sz w:val="20"/>
          <w:lang w:val="en-GB"/>
        </w:rPr>
      </w:pPr>
      <w:r w:rsidRPr="00A073C5">
        <w:rPr>
          <w:sz w:val="20"/>
          <w:lang w:val="en-GB"/>
        </w:rPr>
        <w:t>United Kingdom</w:t>
      </w:r>
      <w:r w:rsidRPr="00A073C5">
        <w:rPr>
          <w:sz w:val="20"/>
          <w:lang w:val="en-GB"/>
        </w:rPr>
        <w:tab/>
        <w:t>Subject to ratification</w:t>
      </w:r>
    </w:p>
    <w:p w14:paraId="41E38906" w14:textId="77777777" w:rsidR="00233E69" w:rsidRPr="00A073C5" w:rsidRDefault="00233E69" w:rsidP="00233E69">
      <w:pPr>
        <w:tabs>
          <w:tab w:val="left" w:pos="0"/>
          <w:tab w:val="left" w:pos="5040"/>
        </w:tabs>
        <w:spacing w:line="230" w:lineRule="auto"/>
        <w:jc w:val="both"/>
        <w:rPr>
          <w:sz w:val="20"/>
          <w:lang w:val="en-GB"/>
        </w:rPr>
      </w:pPr>
      <w:r w:rsidRPr="00A073C5">
        <w:rPr>
          <w:sz w:val="20"/>
          <w:lang w:val="en-GB"/>
        </w:rPr>
        <w:t>United States</w:t>
      </w:r>
      <w:r w:rsidRPr="00A073C5">
        <w:rPr>
          <w:sz w:val="20"/>
          <w:lang w:val="en-GB"/>
        </w:rPr>
        <w:tab/>
        <w:t>Subject to ratification</w:t>
      </w:r>
    </w:p>
    <w:p w14:paraId="510C7CC7" w14:textId="77777777" w:rsidR="00233E69" w:rsidRPr="00A073C5" w:rsidRDefault="00233E69" w:rsidP="00233E69">
      <w:pPr>
        <w:tabs>
          <w:tab w:val="left" w:pos="0"/>
          <w:tab w:val="left" w:pos="5040"/>
        </w:tabs>
        <w:spacing w:line="230" w:lineRule="auto"/>
        <w:jc w:val="both"/>
        <w:rPr>
          <w:sz w:val="20"/>
          <w:lang w:val="en-GB"/>
        </w:rPr>
      </w:pPr>
      <w:r w:rsidRPr="00A073C5">
        <w:rPr>
          <w:sz w:val="20"/>
          <w:lang w:val="en-GB"/>
        </w:rPr>
        <w:t>Uruguay</w:t>
      </w:r>
    </w:p>
    <w:p w14:paraId="671BB0B6" w14:textId="77777777" w:rsidR="009803AF" w:rsidRPr="00A073C5" w:rsidRDefault="009803AF">
      <w:pPr>
        <w:tabs>
          <w:tab w:val="left" w:pos="0"/>
          <w:tab w:val="left" w:pos="4800"/>
        </w:tabs>
        <w:spacing w:line="230" w:lineRule="auto"/>
        <w:jc w:val="both"/>
        <w:rPr>
          <w:sz w:val="20"/>
          <w:lang w:val="en-GB"/>
        </w:rPr>
      </w:pPr>
    </w:p>
    <w:p w14:paraId="2C572ED4" w14:textId="77777777" w:rsidR="009803AF" w:rsidRPr="00A073C5" w:rsidRDefault="009803AF">
      <w:pPr>
        <w:tabs>
          <w:tab w:val="left" w:pos="0"/>
          <w:tab w:val="left" w:pos="4800"/>
        </w:tabs>
        <w:spacing w:line="230" w:lineRule="auto"/>
        <w:jc w:val="both"/>
        <w:rPr>
          <w:sz w:val="20"/>
          <w:lang w:val="en-GB"/>
        </w:rPr>
      </w:pPr>
    </w:p>
    <w:p w14:paraId="27AC4665" w14:textId="77777777" w:rsidR="009803AF" w:rsidRPr="00A073C5" w:rsidRDefault="009803AF">
      <w:pPr>
        <w:tabs>
          <w:tab w:val="center" w:pos="4693"/>
          <w:tab w:val="left" w:pos="4800"/>
        </w:tabs>
        <w:spacing w:line="230" w:lineRule="auto"/>
        <w:jc w:val="center"/>
        <w:rPr>
          <w:sz w:val="20"/>
          <w:lang w:val="en-GB"/>
        </w:rPr>
      </w:pPr>
      <w:r w:rsidRPr="00A073C5">
        <w:rPr>
          <w:b/>
          <w:sz w:val="20"/>
          <w:lang w:val="en-GB"/>
        </w:rPr>
        <w:t>II.  Contracting States</w:t>
      </w:r>
    </w:p>
    <w:p w14:paraId="17156031" w14:textId="77777777" w:rsidR="009803AF" w:rsidRPr="00A073C5" w:rsidRDefault="009803AF" w:rsidP="003D1B68">
      <w:pPr>
        <w:tabs>
          <w:tab w:val="left" w:pos="0"/>
          <w:tab w:val="left" w:pos="4800"/>
        </w:tabs>
        <w:spacing w:line="230" w:lineRule="auto"/>
        <w:jc w:val="both"/>
        <w:rPr>
          <w:sz w:val="20"/>
          <w:lang w:val="en-GB"/>
        </w:rPr>
      </w:pPr>
    </w:p>
    <w:p w14:paraId="2A1806ED" w14:textId="77777777" w:rsidR="009803AF" w:rsidRPr="00A073C5" w:rsidRDefault="009803AF">
      <w:pPr>
        <w:tabs>
          <w:tab w:val="center" w:pos="4693"/>
          <w:tab w:val="left" w:pos="4800"/>
        </w:tabs>
        <w:spacing w:line="230" w:lineRule="auto"/>
        <w:jc w:val="center"/>
        <w:rPr>
          <w:sz w:val="20"/>
          <w:lang w:val="en-GB"/>
        </w:rPr>
      </w:pPr>
      <w:r w:rsidRPr="00A073C5">
        <w:rPr>
          <w:b/>
          <w:sz w:val="20"/>
          <w:lang w:val="en-GB"/>
        </w:rPr>
        <w:t>(1)  Protocol</w:t>
      </w:r>
    </w:p>
    <w:p w14:paraId="76CE84BE" w14:textId="77777777" w:rsidR="009803AF" w:rsidRPr="00A073C5" w:rsidRDefault="009803AF" w:rsidP="003D1B68">
      <w:pPr>
        <w:tabs>
          <w:tab w:val="left" w:pos="0"/>
          <w:tab w:val="left" w:pos="4800"/>
        </w:tabs>
        <w:spacing w:line="230" w:lineRule="auto"/>
        <w:jc w:val="both"/>
        <w:rPr>
          <w:sz w:val="20"/>
          <w:lang w:val="en-GB"/>
        </w:rPr>
      </w:pPr>
    </w:p>
    <w:p w14:paraId="6BC75446" w14:textId="77777777" w:rsidR="009803AF" w:rsidRPr="00A073C5" w:rsidRDefault="009803AF">
      <w:pPr>
        <w:pStyle w:val="Heading9"/>
        <w:tabs>
          <w:tab w:val="clear" w:pos="0"/>
          <w:tab w:val="clear" w:pos="4920"/>
          <w:tab w:val="clear" w:pos="7440"/>
          <w:tab w:val="clear" w:pos="8160"/>
          <w:tab w:val="left" w:pos="7560"/>
        </w:tabs>
        <w:ind w:firstLine="5040"/>
      </w:pPr>
      <w:r w:rsidRPr="00A073C5">
        <w:t>Date of signature</w:t>
      </w:r>
      <w:r w:rsidRPr="00A073C5">
        <w:tab/>
        <w:t>Date of entry</w:t>
      </w:r>
    </w:p>
    <w:p w14:paraId="58F8E6F5" w14:textId="77777777" w:rsidR="009803AF" w:rsidRPr="00A073C5" w:rsidRDefault="009803AF">
      <w:pPr>
        <w:tabs>
          <w:tab w:val="left" w:pos="7560"/>
        </w:tabs>
        <w:spacing w:line="230" w:lineRule="auto"/>
        <w:ind w:firstLine="5040"/>
        <w:jc w:val="both"/>
        <w:rPr>
          <w:b/>
          <w:sz w:val="20"/>
          <w:lang w:val="en-GB"/>
        </w:rPr>
      </w:pPr>
      <w:r w:rsidRPr="00A073C5">
        <w:rPr>
          <w:b/>
          <w:sz w:val="20"/>
          <w:lang w:val="en-GB"/>
        </w:rPr>
        <w:t xml:space="preserve">  or deposit of</w:t>
      </w:r>
      <w:r w:rsidRPr="00A073C5">
        <w:rPr>
          <w:b/>
          <w:sz w:val="20"/>
          <w:lang w:val="en-GB"/>
        </w:rPr>
        <w:tab/>
        <w:t xml:space="preserve">   into force</w:t>
      </w:r>
    </w:p>
    <w:p w14:paraId="5FC123A3" w14:textId="77777777" w:rsidR="009803AF" w:rsidRPr="00A073C5" w:rsidRDefault="009803AF">
      <w:pPr>
        <w:tabs>
          <w:tab w:val="left" w:pos="7560"/>
        </w:tabs>
        <w:spacing w:line="230" w:lineRule="auto"/>
        <w:ind w:firstLine="5040"/>
        <w:jc w:val="both"/>
        <w:rPr>
          <w:b/>
          <w:sz w:val="20"/>
          <w:lang w:val="en-GB"/>
        </w:rPr>
      </w:pPr>
      <w:r w:rsidRPr="00A073C5">
        <w:rPr>
          <w:b/>
          <w:sz w:val="20"/>
          <w:lang w:val="en-GB"/>
        </w:rPr>
        <w:t xml:space="preserve">   instrument</w:t>
      </w:r>
      <w:r w:rsidRPr="00A073C5">
        <w:rPr>
          <w:b/>
          <w:sz w:val="20"/>
          <w:lang w:val="en-GB"/>
        </w:rPr>
        <w:tab/>
        <w:t>or succession</w:t>
      </w:r>
    </w:p>
    <w:p w14:paraId="0F810DDE" w14:textId="77777777" w:rsidR="009803AF" w:rsidRPr="00A073C5" w:rsidRDefault="009803AF">
      <w:pPr>
        <w:tabs>
          <w:tab w:val="left" w:pos="7560"/>
        </w:tabs>
        <w:spacing w:line="230" w:lineRule="auto"/>
        <w:ind w:firstLine="5040"/>
        <w:jc w:val="both"/>
        <w:rPr>
          <w:sz w:val="20"/>
          <w:lang w:val="en-GB"/>
        </w:rPr>
      </w:pPr>
    </w:p>
    <w:p w14:paraId="64FDB578" w14:textId="77777777" w:rsidR="000413B4" w:rsidRPr="00A073C5" w:rsidRDefault="000413B4">
      <w:pPr>
        <w:tabs>
          <w:tab w:val="left" w:pos="0"/>
          <w:tab w:val="left" w:pos="360"/>
          <w:tab w:val="left" w:pos="5040"/>
          <w:tab w:val="left" w:pos="7560"/>
        </w:tabs>
        <w:spacing w:line="230" w:lineRule="auto"/>
        <w:jc w:val="both"/>
        <w:rPr>
          <w:sz w:val="20"/>
          <w:lang w:val="en-GB"/>
        </w:rPr>
      </w:pPr>
      <w:r w:rsidRPr="00A073C5">
        <w:rPr>
          <w:sz w:val="20"/>
          <w:lang w:val="en-GB"/>
        </w:rPr>
        <w:t>Albania (accession)</w:t>
      </w:r>
      <w:r w:rsidRPr="00A073C5">
        <w:rPr>
          <w:sz w:val="20"/>
          <w:lang w:val="en-GB"/>
        </w:rPr>
        <w:tab/>
        <w:t xml:space="preserve">  9 January 2007</w:t>
      </w:r>
      <w:r w:rsidRPr="00A073C5">
        <w:rPr>
          <w:sz w:val="20"/>
          <w:lang w:val="en-GB"/>
        </w:rPr>
        <w:tab/>
        <w:t xml:space="preserve">  9 April 2007</w:t>
      </w:r>
    </w:p>
    <w:p w14:paraId="7427A2CB"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Algeria (accession)</w:t>
      </w:r>
      <w:r w:rsidRPr="00A073C5">
        <w:rPr>
          <w:sz w:val="20"/>
          <w:vertAlign w:val="superscript"/>
          <w:lang w:val="en-GB"/>
        </w:rPr>
        <w:t>1</w:t>
      </w:r>
      <w:r w:rsidRPr="00A073C5">
        <w:rPr>
          <w:sz w:val="20"/>
          <w:lang w:val="en-GB"/>
        </w:rPr>
        <w:tab/>
        <w:t>31 January 1989</w:t>
      </w:r>
      <w:r w:rsidRPr="00A073C5">
        <w:rPr>
          <w:sz w:val="20"/>
          <w:lang w:val="en-GB"/>
        </w:rPr>
        <w:tab/>
        <w:t xml:space="preserve">  1 May 1989</w:t>
      </w:r>
    </w:p>
    <w:p w14:paraId="2F9D3CA9"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Angola (accession)</w:t>
      </w:r>
      <w:r w:rsidRPr="00A073C5">
        <w:rPr>
          <w:sz w:val="20"/>
          <w:lang w:val="en-GB"/>
        </w:rPr>
        <w:tab/>
        <w:t xml:space="preserve">  4 October 2001</w:t>
      </w:r>
      <w:r w:rsidRPr="00A073C5">
        <w:rPr>
          <w:sz w:val="20"/>
          <w:lang w:val="en-GB"/>
        </w:rPr>
        <w:tab/>
        <w:t xml:space="preserve">  4 January 2002</w:t>
      </w:r>
    </w:p>
    <w:p w14:paraId="3E2CDD10"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Antigua and Barbuda (accession)</w:t>
      </w:r>
      <w:r w:rsidRPr="00A073C5">
        <w:rPr>
          <w:sz w:val="20"/>
          <w:lang w:val="en-GB"/>
        </w:rPr>
        <w:tab/>
        <w:t>29 January 1988</w:t>
      </w:r>
      <w:r w:rsidRPr="00A073C5">
        <w:rPr>
          <w:sz w:val="20"/>
          <w:lang w:val="en-GB"/>
        </w:rPr>
        <w:tab/>
        <w:t>29 April 1988</w:t>
      </w:r>
    </w:p>
    <w:p w14:paraId="5A297518"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Argentina (accession)</w:t>
      </w:r>
      <w:r w:rsidRPr="00A073C5">
        <w:rPr>
          <w:sz w:val="20"/>
          <w:vertAlign w:val="superscript"/>
          <w:lang w:val="en-GB"/>
        </w:rPr>
        <w:t>1</w:t>
      </w:r>
      <w:r w:rsidRPr="00A073C5">
        <w:rPr>
          <w:sz w:val="20"/>
          <w:lang w:val="en-GB"/>
        </w:rPr>
        <w:tab/>
        <w:t>31 August 1993</w:t>
      </w:r>
      <w:r w:rsidRPr="00A073C5">
        <w:rPr>
          <w:sz w:val="20"/>
          <w:lang w:val="en-GB"/>
        </w:rPr>
        <w:tab/>
        <w:t xml:space="preserve">  1 December 1993</w:t>
      </w:r>
    </w:p>
    <w:p w14:paraId="037E0219"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Australia (ratification)</w:t>
      </w:r>
      <w:r w:rsidRPr="00A073C5">
        <w:rPr>
          <w:sz w:val="20"/>
          <w:vertAlign w:val="superscript"/>
          <w:lang w:val="en-GB"/>
        </w:rPr>
        <w:t>1</w:t>
      </w:r>
      <w:r w:rsidRPr="00A073C5">
        <w:rPr>
          <w:sz w:val="20"/>
          <w:lang w:val="en-GB"/>
        </w:rPr>
        <w:t xml:space="preserve"> (with</w:t>
      </w:r>
      <w:r w:rsidR="003D1B68" w:rsidRPr="00A073C5">
        <w:rPr>
          <w:sz w:val="20"/>
          <w:lang w:val="en-GB"/>
        </w:rPr>
        <w:t xml:space="preserve"> the exception of</w:t>
      </w:r>
      <w:r w:rsidRPr="00A073C5">
        <w:rPr>
          <w:sz w:val="20"/>
          <w:lang w:val="en-GB"/>
        </w:rPr>
        <w:tab/>
        <w:t>14 October 1987</w:t>
      </w:r>
      <w:r w:rsidRPr="00A073C5">
        <w:rPr>
          <w:sz w:val="20"/>
          <w:lang w:val="en-GB"/>
        </w:rPr>
        <w:tab/>
        <w:t>14 January 1988</w:t>
      </w:r>
    </w:p>
    <w:p w14:paraId="14232D89" w14:textId="77777777" w:rsidR="009803AF" w:rsidRPr="00A073C5" w:rsidRDefault="009803AF" w:rsidP="003D1B68">
      <w:pPr>
        <w:tabs>
          <w:tab w:val="left" w:pos="0"/>
          <w:tab w:val="left" w:pos="360"/>
          <w:tab w:val="left" w:pos="5040"/>
          <w:tab w:val="left" w:pos="7560"/>
        </w:tabs>
        <w:spacing w:line="230" w:lineRule="auto"/>
        <w:ind w:firstLine="360"/>
        <w:jc w:val="both"/>
        <w:rPr>
          <w:sz w:val="20"/>
          <w:lang w:val="en-GB"/>
        </w:rPr>
      </w:pPr>
      <w:r w:rsidRPr="00A073C5">
        <w:rPr>
          <w:sz w:val="20"/>
          <w:lang w:val="en-GB"/>
        </w:rPr>
        <w:t>Annexes III, IV</w:t>
      </w:r>
      <w:r w:rsidR="003D1B68" w:rsidRPr="00A073C5">
        <w:rPr>
          <w:sz w:val="20"/>
          <w:lang w:val="en-GB"/>
        </w:rPr>
        <w:t xml:space="preserve"> </w:t>
      </w:r>
      <w:r w:rsidRPr="00A073C5">
        <w:rPr>
          <w:sz w:val="20"/>
          <w:lang w:val="en-GB"/>
        </w:rPr>
        <w:t>and V of the Convention)</w:t>
      </w:r>
    </w:p>
    <w:p w14:paraId="249699F1" w14:textId="77777777" w:rsidR="009803AF" w:rsidRPr="00A073C5" w:rsidRDefault="009803AF">
      <w:pPr>
        <w:tabs>
          <w:tab w:val="left" w:pos="0"/>
          <w:tab w:val="left" w:pos="360"/>
          <w:tab w:val="left" w:pos="5040"/>
          <w:tab w:val="left" w:pos="7560"/>
        </w:tabs>
        <w:spacing w:line="230" w:lineRule="auto"/>
        <w:ind w:firstLine="360"/>
        <w:jc w:val="both"/>
        <w:rPr>
          <w:sz w:val="20"/>
          <w:lang w:val="en-GB"/>
        </w:rPr>
      </w:pPr>
      <w:r w:rsidRPr="00A073C5">
        <w:rPr>
          <w:sz w:val="20"/>
          <w:lang w:val="en-GB"/>
        </w:rPr>
        <w:t>(in respect of Annex V)</w:t>
      </w:r>
      <w:r w:rsidRPr="00A073C5">
        <w:rPr>
          <w:sz w:val="20"/>
          <w:lang w:val="en-GB"/>
        </w:rPr>
        <w:tab/>
        <w:t xml:space="preserve">14 August 1990 </w:t>
      </w:r>
    </w:p>
    <w:p w14:paraId="409C7CBB" w14:textId="77777777" w:rsidR="009803AF" w:rsidRPr="00A073C5" w:rsidRDefault="009803AF">
      <w:pPr>
        <w:tabs>
          <w:tab w:val="left" w:pos="0"/>
          <w:tab w:val="left" w:pos="360"/>
          <w:tab w:val="left" w:pos="5040"/>
          <w:tab w:val="left" w:pos="7560"/>
        </w:tabs>
        <w:spacing w:line="230" w:lineRule="auto"/>
        <w:ind w:firstLine="360"/>
        <w:jc w:val="both"/>
        <w:rPr>
          <w:sz w:val="20"/>
          <w:lang w:val="en-GB"/>
        </w:rPr>
      </w:pPr>
      <w:r w:rsidRPr="00A073C5">
        <w:rPr>
          <w:sz w:val="20"/>
          <w:lang w:val="en-GB"/>
        </w:rPr>
        <w:t>(in respect of Annex III)</w:t>
      </w:r>
      <w:r w:rsidRPr="00A073C5">
        <w:rPr>
          <w:sz w:val="20"/>
          <w:lang w:val="en-GB"/>
        </w:rPr>
        <w:tab/>
        <w:t>10 October 1994</w:t>
      </w:r>
    </w:p>
    <w:p w14:paraId="4E69E507" w14:textId="77777777" w:rsidR="00914EE8" w:rsidRPr="00A073C5" w:rsidRDefault="00914EE8">
      <w:pPr>
        <w:tabs>
          <w:tab w:val="left" w:pos="0"/>
          <w:tab w:val="left" w:pos="360"/>
          <w:tab w:val="left" w:pos="5040"/>
          <w:tab w:val="left" w:pos="7560"/>
        </w:tabs>
        <w:spacing w:line="230" w:lineRule="auto"/>
        <w:ind w:firstLine="360"/>
        <w:jc w:val="both"/>
        <w:rPr>
          <w:sz w:val="20"/>
          <w:lang w:val="en-GB"/>
        </w:rPr>
      </w:pPr>
      <w:r w:rsidRPr="00A073C5">
        <w:rPr>
          <w:sz w:val="20"/>
          <w:lang w:val="en-GB"/>
        </w:rPr>
        <w:t>(in respect of Annex IV)</w:t>
      </w:r>
      <w:r w:rsidRPr="00A073C5">
        <w:rPr>
          <w:sz w:val="20"/>
          <w:lang w:val="en-GB"/>
        </w:rPr>
        <w:tab/>
        <w:t>27 February 2004</w:t>
      </w:r>
    </w:p>
    <w:p w14:paraId="4F84283D"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Austria (accession)</w:t>
      </w:r>
      <w:r w:rsidRPr="00A073C5">
        <w:rPr>
          <w:sz w:val="20"/>
          <w:lang w:val="en-GB"/>
        </w:rPr>
        <w:tab/>
        <w:t>27 May 1988</w:t>
      </w:r>
      <w:r w:rsidRPr="00A073C5">
        <w:rPr>
          <w:sz w:val="20"/>
          <w:lang w:val="en-GB"/>
        </w:rPr>
        <w:tab/>
        <w:t>27 August 1988</w:t>
      </w:r>
    </w:p>
    <w:p w14:paraId="1C089F2D" w14:textId="77777777" w:rsidR="00914EE8" w:rsidRPr="00A073C5" w:rsidRDefault="00914EE8">
      <w:pPr>
        <w:tabs>
          <w:tab w:val="left" w:pos="0"/>
          <w:tab w:val="left" w:pos="360"/>
          <w:tab w:val="left" w:pos="5040"/>
          <w:tab w:val="left" w:pos="7560"/>
        </w:tabs>
        <w:spacing w:line="230" w:lineRule="auto"/>
        <w:jc w:val="both"/>
        <w:rPr>
          <w:sz w:val="20"/>
          <w:lang w:val="en-GB"/>
        </w:rPr>
      </w:pPr>
      <w:r w:rsidRPr="00A073C5">
        <w:rPr>
          <w:sz w:val="20"/>
          <w:lang w:val="en-GB"/>
        </w:rPr>
        <w:t>Azerbaijan (accession)</w:t>
      </w:r>
      <w:r w:rsidRPr="00A073C5">
        <w:rPr>
          <w:sz w:val="20"/>
          <w:lang w:val="en-GB"/>
        </w:rPr>
        <w:tab/>
        <w:t>16 July 2004</w:t>
      </w:r>
      <w:r w:rsidRPr="00A073C5">
        <w:rPr>
          <w:sz w:val="20"/>
          <w:lang w:val="en-GB"/>
        </w:rPr>
        <w:tab/>
        <w:t>16 October 2004</w:t>
      </w:r>
    </w:p>
    <w:p w14:paraId="11CF5439"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Bahamas (accession)</w:t>
      </w:r>
      <w:r w:rsidRPr="00A073C5">
        <w:rPr>
          <w:sz w:val="20"/>
          <w:vertAlign w:val="superscript"/>
          <w:lang w:val="en-GB"/>
        </w:rPr>
        <w:t>1</w:t>
      </w:r>
      <w:r w:rsidRPr="00A073C5">
        <w:rPr>
          <w:sz w:val="20"/>
          <w:lang w:val="en-GB"/>
        </w:rPr>
        <w:t xml:space="preserve"> (with the</w:t>
      </w:r>
      <w:r w:rsidR="003D1B68" w:rsidRPr="00A073C5">
        <w:rPr>
          <w:sz w:val="20"/>
          <w:lang w:val="en-GB"/>
        </w:rPr>
        <w:t xml:space="preserve"> exception of</w:t>
      </w:r>
      <w:r w:rsidRPr="00A073C5">
        <w:rPr>
          <w:sz w:val="20"/>
          <w:lang w:val="en-GB"/>
        </w:rPr>
        <w:tab/>
        <w:t xml:space="preserve">  7 June 1983</w:t>
      </w:r>
      <w:r w:rsidRPr="00A073C5">
        <w:rPr>
          <w:sz w:val="20"/>
          <w:lang w:val="en-GB"/>
        </w:rPr>
        <w:tab/>
        <w:t xml:space="preserve">  2 October 1983</w:t>
      </w:r>
    </w:p>
    <w:p w14:paraId="59DEBE23" w14:textId="77777777" w:rsidR="009803AF" w:rsidRPr="00A073C5" w:rsidRDefault="009803AF" w:rsidP="003D1B68">
      <w:pPr>
        <w:tabs>
          <w:tab w:val="left" w:pos="0"/>
          <w:tab w:val="left" w:pos="360"/>
          <w:tab w:val="left" w:pos="5040"/>
          <w:tab w:val="left" w:pos="7560"/>
        </w:tabs>
        <w:spacing w:line="230" w:lineRule="auto"/>
        <w:ind w:firstLine="360"/>
        <w:jc w:val="both"/>
        <w:rPr>
          <w:sz w:val="20"/>
          <w:lang w:val="en-GB"/>
        </w:rPr>
      </w:pPr>
      <w:r w:rsidRPr="00A073C5">
        <w:rPr>
          <w:sz w:val="20"/>
          <w:lang w:val="en-GB"/>
        </w:rPr>
        <w:t>Annexes III, IV and</w:t>
      </w:r>
      <w:r w:rsidR="00A01A35" w:rsidRPr="00A073C5">
        <w:rPr>
          <w:sz w:val="20"/>
          <w:lang w:val="en-GB"/>
        </w:rPr>
        <w:t xml:space="preserve"> V</w:t>
      </w:r>
      <w:r w:rsidR="003D1B68" w:rsidRPr="00A073C5">
        <w:rPr>
          <w:sz w:val="20"/>
          <w:lang w:val="en-GB"/>
        </w:rPr>
        <w:t xml:space="preserve"> </w:t>
      </w:r>
      <w:r w:rsidRPr="00A073C5">
        <w:rPr>
          <w:sz w:val="20"/>
          <w:lang w:val="en-GB"/>
        </w:rPr>
        <w:t>of the Convention)</w:t>
      </w:r>
    </w:p>
    <w:p w14:paraId="51311DBB" w14:textId="77777777" w:rsidR="009803AF" w:rsidRPr="00A073C5" w:rsidRDefault="009803AF">
      <w:pPr>
        <w:tabs>
          <w:tab w:val="left" w:pos="0"/>
          <w:tab w:val="left" w:pos="360"/>
          <w:tab w:val="left" w:pos="5040"/>
          <w:tab w:val="left" w:pos="7560"/>
        </w:tabs>
        <w:spacing w:line="230" w:lineRule="auto"/>
        <w:ind w:firstLine="360"/>
        <w:jc w:val="both"/>
        <w:rPr>
          <w:sz w:val="20"/>
          <w:lang w:val="en-GB"/>
        </w:rPr>
      </w:pPr>
      <w:r w:rsidRPr="00A073C5">
        <w:rPr>
          <w:sz w:val="20"/>
          <w:lang w:val="en-GB"/>
        </w:rPr>
        <w:t>(in respect of Annex V)</w:t>
      </w:r>
      <w:r w:rsidRPr="00A073C5">
        <w:rPr>
          <w:sz w:val="20"/>
          <w:lang w:val="en-GB"/>
        </w:rPr>
        <w:tab/>
        <w:t>12 October 1990</w:t>
      </w:r>
    </w:p>
    <w:p w14:paraId="644E60AE" w14:textId="77777777" w:rsidR="009803AF" w:rsidRDefault="009803AF">
      <w:pPr>
        <w:tabs>
          <w:tab w:val="left" w:pos="0"/>
          <w:tab w:val="left" w:pos="360"/>
          <w:tab w:val="left" w:pos="5040"/>
          <w:tab w:val="left" w:pos="7560"/>
        </w:tabs>
        <w:spacing w:line="230" w:lineRule="auto"/>
        <w:ind w:firstLine="360"/>
        <w:jc w:val="both"/>
        <w:rPr>
          <w:sz w:val="20"/>
          <w:lang w:val="en-GB"/>
        </w:rPr>
      </w:pPr>
      <w:r w:rsidRPr="00A073C5">
        <w:rPr>
          <w:sz w:val="20"/>
          <w:lang w:val="en-GB"/>
        </w:rPr>
        <w:t>(in respect of Annex III)</w:t>
      </w:r>
      <w:r w:rsidRPr="00A073C5">
        <w:rPr>
          <w:sz w:val="20"/>
          <w:lang w:val="en-GB"/>
        </w:rPr>
        <w:tab/>
        <w:t>11 August 1992</w:t>
      </w:r>
    </w:p>
    <w:p w14:paraId="2DDFD392" w14:textId="77777777" w:rsidR="002D597A" w:rsidRPr="00A073C5" w:rsidRDefault="002D597A">
      <w:pPr>
        <w:tabs>
          <w:tab w:val="left" w:pos="0"/>
          <w:tab w:val="left" w:pos="360"/>
          <w:tab w:val="left" w:pos="5040"/>
          <w:tab w:val="left" w:pos="7560"/>
        </w:tabs>
        <w:spacing w:line="230" w:lineRule="auto"/>
        <w:ind w:firstLine="360"/>
        <w:jc w:val="both"/>
        <w:rPr>
          <w:sz w:val="20"/>
          <w:lang w:val="en-GB"/>
        </w:rPr>
      </w:pPr>
      <w:r w:rsidRPr="00A073C5">
        <w:rPr>
          <w:sz w:val="20"/>
          <w:lang w:val="en-GB"/>
        </w:rPr>
        <w:t xml:space="preserve">(in respect of Annex </w:t>
      </w:r>
      <w:r>
        <w:rPr>
          <w:sz w:val="20"/>
          <w:lang w:val="en-GB"/>
        </w:rPr>
        <w:t>V</w:t>
      </w:r>
      <w:r w:rsidRPr="00A073C5">
        <w:rPr>
          <w:sz w:val="20"/>
          <w:lang w:val="en-GB"/>
        </w:rPr>
        <w:t>I)</w:t>
      </w:r>
      <w:r>
        <w:rPr>
          <w:sz w:val="20"/>
          <w:lang w:val="en-GB"/>
        </w:rPr>
        <w:tab/>
      </w:r>
      <w:r w:rsidR="00F25022">
        <w:rPr>
          <w:sz w:val="20"/>
          <w:lang w:val="en-GB"/>
        </w:rPr>
        <w:t xml:space="preserve">  8 June 2017</w:t>
      </w:r>
      <w:r w:rsidR="00F25022">
        <w:rPr>
          <w:sz w:val="20"/>
          <w:lang w:val="en-GB"/>
        </w:rPr>
        <w:tab/>
        <w:t>8 September 2017</w:t>
      </w:r>
    </w:p>
    <w:p w14:paraId="7EC45224" w14:textId="77777777" w:rsidR="000413B4" w:rsidRPr="00A073C5" w:rsidRDefault="000413B4">
      <w:pPr>
        <w:tabs>
          <w:tab w:val="left" w:pos="0"/>
          <w:tab w:val="left" w:pos="360"/>
          <w:tab w:val="left" w:pos="5040"/>
          <w:tab w:val="left" w:pos="7560"/>
        </w:tabs>
        <w:spacing w:line="230" w:lineRule="auto"/>
        <w:jc w:val="both"/>
        <w:rPr>
          <w:sz w:val="20"/>
          <w:lang w:val="en-GB"/>
        </w:rPr>
      </w:pPr>
      <w:r w:rsidRPr="00A073C5">
        <w:rPr>
          <w:sz w:val="20"/>
          <w:lang w:val="en-GB"/>
        </w:rPr>
        <w:t>Bahrain (accession) (with the exception of</w:t>
      </w:r>
      <w:r w:rsidR="00A80E9B" w:rsidRPr="00A073C5">
        <w:rPr>
          <w:sz w:val="20"/>
          <w:lang w:val="en-GB"/>
        </w:rPr>
        <w:tab/>
        <w:t>27 April 2007</w:t>
      </w:r>
      <w:r w:rsidR="00A80E9B" w:rsidRPr="00A073C5">
        <w:rPr>
          <w:sz w:val="20"/>
          <w:lang w:val="en-GB"/>
        </w:rPr>
        <w:tab/>
        <w:t>27 July 2007</w:t>
      </w:r>
    </w:p>
    <w:p w14:paraId="4C902191" w14:textId="77777777" w:rsidR="000413B4" w:rsidRPr="00A073C5" w:rsidRDefault="000413B4">
      <w:pPr>
        <w:tabs>
          <w:tab w:val="left" w:pos="0"/>
          <w:tab w:val="left" w:pos="360"/>
          <w:tab w:val="left" w:pos="5040"/>
          <w:tab w:val="left" w:pos="7560"/>
        </w:tabs>
        <w:spacing w:line="230" w:lineRule="auto"/>
        <w:jc w:val="both"/>
        <w:rPr>
          <w:sz w:val="20"/>
          <w:lang w:val="en-GB"/>
        </w:rPr>
      </w:pPr>
      <w:r w:rsidRPr="00A073C5">
        <w:rPr>
          <w:sz w:val="20"/>
          <w:lang w:val="en-GB"/>
        </w:rPr>
        <w:tab/>
        <w:t>Annexes III and IV of the Convention)</w:t>
      </w:r>
    </w:p>
    <w:p w14:paraId="5064A67E"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Bangladesh (accession)</w:t>
      </w:r>
      <w:r w:rsidRPr="00A073C5">
        <w:rPr>
          <w:sz w:val="20"/>
          <w:lang w:val="en-GB"/>
        </w:rPr>
        <w:tab/>
        <w:t>18 December 2002</w:t>
      </w:r>
      <w:r w:rsidRPr="00A073C5">
        <w:rPr>
          <w:sz w:val="20"/>
          <w:lang w:val="en-GB"/>
        </w:rPr>
        <w:tab/>
        <w:t>18 March 2003</w:t>
      </w:r>
    </w:p>
    <w:p w14:paraId="4054226A"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Barbados (accession)</w:t>
      </w:r>
      <w:r w:rsidRPr="00A073C5">
        <w:rPr>
          <w:sz w:val="20"/>
          <w:vertAlign w:val="superscript"/>
          <w:lang w:val="en-GB"/>
        </w:rPr>
        <w:t>1</w:t>
      </w:r>
      <w:r w:rsidRPr="00A073C5">
        <w:rPr>
          <w:sz w:val="20"/>
          <w:lang w:val="en-GB"/>
        </w:rPr>
        <w:t xml:space="preserve"> (with the </w:t>
      </w:r>
      <w:r w:rsidR="003D1B68" w:rsidRPr="00A073C5">
        <w:rPr>
          <w:sz w:val="20"/>
          <w:lang w:val="en-GB"/>
        </w:rPr>
        <w:t>exception of</w:t>
      </w:r>
    </w:p>
    <w:p w14:paraId="76B912E6" w14:textId="77777777" w:rsidR="009803AF" w:rsidRPr="00A073C5" w:rsidRDefault="009803AF">
      <w:pPr>
        <w:tabs>
          <w:tab w:val="left" w:pos="0"/>
          <w:tab w:val="left" w:pos="360"/>
          <w:tab w:val="left" w:pos="5040"/>
          <w:tab w:val="left" w:pos="7560"/>
        </w:tabs>
        <w:spacing w:line="230" w:lineRule="auto"/>
        <w:ind w:firstLine="360"/>
        <w:jc w:val="both"/>
        <w:rPr>
          <w:sz w:val="20"/>
          <w:lang w:val="en-GB"/>
        </w:rPr>
      </w:pPr>
      <w:r w:rsidRPr="00A073C5">
        <w:rPr>
          <w:sz w:val="20"/>
          <w:lang w:val="en-GB"/>
        </w:rPr>
        <w:t>Annex IV of the Convention)</w:t>
      </w:r>
      <w:r w:rsidRPr="00A073C5">
        <w:rPr>
          <w:sz w:val="20"/>
          <w:lang w:val="en-GB"/>
        </w:rPr>
        <w:tab/>
        <w:t xml:space="preserve">  6 May 1994</w:t>
      </w:r>
      <w:r w:rsidRPr="00A073C5">
        <w:rPr>
          <w:sz w:val="20"/>
          <w:lang w:val="en-GB"/>
        </w:rPr>
        <w:tab/>
        <w:t xml:space="preserve">  6 August 1994</w:t>
      </w:r>
    </w:p>
    <w:p w14:paraId="3516EBF4" w14:textId="77777777" w:rsidR="009803AF" w:rsidRPr="00A073C5" w:rsidRDefault="009803AF">
      <w:pPr>
        <w:tabs>
          <w:tab w:val="left" w:pos="0"/>
          <w:tab w:val="left" w:pos="360"/>
          <w:tab w:val="left" w:pos="5040"/>
          <w:tab w:val="left" w:pos="7560"/>
        </w:tabs>
        <w:spacing w:line="230" w:lineRule="auto"/>
        <w:ind w:firstLine="360"/>
        <w:jc w:val="both"/>
        <w:rPr>
          <w:sz w:val="20"/>
          <w:lang w:val="en-GB"/>
        </w:rPr>
      </w:pPr>
      <w:r w:rsidRPr="00A073C5">
        <w:rPr>
          <w:sz w:val="20"/>
          <w:lang w:val="en-GB"/>
        </w:rPr>
        <w:t>(in respect of Annex IV)</w:t>
      </w:r>
      <w:r w:rsidRPr="00A073C5">
        <w:rPr>
          <w:sz w:val="20"/>
          <w:lang w:val="en-GB"/>
        </w:rPr>
        <w:tab/>
        <w:t>26 November 2001</w:t>
      </w:r>
    </w:p>
    <w:p w14:paraId="4B66C6C8"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Belarus (accession)</w:t>
      </w:r>
      <w:r w:rsidRPr="00A073C5">
        <w:rPr>
          <w:sz w:val="20"/>
          <w:lang w:val="en-GB"/>
        </w:rPr>
        <w:tab/>
        <w:t xml:space="preserve">  7 January 1994</w:t>
      </w:r>
      <w:r w:rsidRPr="00A073C5">
        <w:rPr>
          <w:sz w:val="20"/>
          <w:lang w:val="en-GB"/>
        </w:rPr>
        <w:tab/>
        <w:t xml:space="preserve">  7 April 1994</w:t>
      </w:r>
    </w:p>
    <w:p w14:paraId="40E4CA03"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Belgium (accession)</w:t>
      </w:r>
      <w:r w:rsidRPr="00A073C5">
        <w:rPr>
          <w:sz w:val="20"/>
          <w:vertAlign w:val="superscript"/>
          <w:lang w:val="en-GB"/>
        </w:rPr>
        <w:t>1</w:t>
      </w:r>
      <w:r w:rsidRPr="00A073C5">
        <w:rPr>
          <w:sz w:val="20"/>
          <w:lang w:val="en-GB"/>
        </w:rPr>
        <w:t xml:space="preserve"> (with the</w:t>
      </w:r>
      <w:r w:rsidR="003D1B68" w:rsidRPr="00A073C5">
        <w:rPr>
          <w:sz w:val="20"/>
          <w:lang w:val="en-GB"/>
        </w:rPr>
        <w:t xml:space="preserve"> exception of</w:t>
      </w:r>
      <w:r w:rsidRPr="00A073C5">
        <w:rPr>
          <w:sz w:val="20"/>
          <w:lang w:val="en-GB"/>
        </w:rPr>
        <w:tab/>
        <w:t xml:space="preserve">  6 March 1984</w:t>
      </w:r>
      <w:r w:rsidRPr="00A073C5">
        <w:rPr>
          <w:sz w:val="20"/>
          <w:lang w:val="en-GB"/>
        </w:rPr>
        <w:tab/>
        <w:t xml:space="preserve">  6 June 1984</w:t>
      </w:r>
    </w:p>
    <w:p w14:paraId="2426A963" w14:textId="77777777" w:rsidR="009803AF" w:rsidRPr="00A073C5" w:rsidRDefault="009803AF" w:rsidP="003D1B68">
      <w:pPr>
        <w:tabs>
          <w:tab w:val="left" w:pos="0"/>
          <w:tab w:val="left" w:pos="360"/>
          <w:tab w:val="left" w:pos="5040"/>
          <w:tab w:val="left" w:pos="7560"/>
        </w:tabs>
        <w:spacing w:line="230" w:lineRule="auto"/>
        <w:ind w:firstLine="360"/>
        <w:jc w:val="both"/>
        <w:rPr>
          <w:sz w:val="20"/>
          <w:lang w:val="en-GB"/>
        </w:rPr>
      </w:pPr>
      <w:r w:rsidRPr="00A073C5">
        <w:rPr>
          <w:sz w:val="20"/>
          <w:lang w:val="en-GB"/>
        </w:rPr>
        <w:t>Annexes III, IV and</w:t>
      </w:r>
      <w:r w:rsidR="00A01A35" w:rsidRPr="00A073C5">
        <w:rPr>
          <w:sz w:val="20"/>
          <w:lang w:val="en-GB"/>
        </w:rPr>
        <w:t xml:space="preserve"> V</w:t>
      </w:r>
      <w:r w:rsidR="003D1B68" w:rsidRPr="00A073C5">
        <w:rPr>
          <w:sz w:val="20"/>
          <w:lang w:val="en-GB"/>
        </w:rPr>
        <w:t xml:space="preserve"> </w:t>
      </w:r>
      <w:r w:rsidRPr="00A073C5">
        <w:rPr>
          <w:sz w:val="20"/>
          <w:lang w:val="en-GB"/>
        </w:rPr>
        <w:t>of the Convention)</w:t>
      </w:r>
    </w:p>
    <w:p w14:paraId="7A3CFBB3" w14:textId="77777777" w:rsidR="009803AF" w:rsidRPr="00A073C5" w:rsidRDefault="009803AF">
      <w:pPr>
        <w:tabs>
          <w:tab w:val="left" w:pos="0"/>
          <w:tab w:val="left" w:pos="360"/>
          <w:tab w:val="left" w:pos="5040"/>
          <w:tab w:val="left" w:pos="7560"/>
        </w:tabs>
        <w:spacing w:line="230" w:lineRule="auto"/>
        <w:ind w:firstLine="360"/>
        <w:jc w:val="both"/>
        <w:rPr>
          <w:sz w:val="20"/>
          <w:lang w:val="en-GB"/>
        </w:rPr>
      </w:pPr>
      <w:r w:rsidRPr="00A073C5">
        <w:rPr>
          <w:sz w:val="20"/>
          <w:lang w:val="en-GB"/>
        </w:rPr>
        <w:t xml:space="preserve">(in respect of </w:t>
      </w:r>
      <w:r w:rsidR="00685D75" w:rsidRPr="00A073C5">
        <w:rPr>
          <w:sz w:val="20"/>
          <w:lang w:val="en-GB"/>
        </w:rPr>
        <w:t>Annexes</w:t>
      </w:r>
      <w:r w:rsidRPr="00A073C5">
        <w:rPr>
          <w:sz w:val="20"/>
          <w:lang w:val="en-GB"/>
        </w:rPr>
        <w:t xml:space="preserve"> III and V)</w:t>
      </w:r>
      <w:r w:rsidRPr="00A073C5">
        <w:rPr>
          <w:sz w:val="20"/>
          <w:lang w:val="en-GB"/>
        </w:rPr>
        <w:tab/>
        <w:t>27 October 1988</w:t>
      </w:r>
    </w:p>
    <w:p w14:paraId="1090FFD6" w14:textId="77777777" w:rsidR="009803AF" w:rsidRPr="00A073C5" w:rsidRDefault="009803AF">
      <w:pPr>
        <w:tabs>
          <w:tab w:val="left" w:pos="0"/>
          <w:tab w:val="left" w:pos="360"/>
          <w:tab w:val="left" w:pos="5040"/>
          <w:tab w:val="left" w:pos="7560"/>
        </w:tabs>
        <w:spacing w:line="230" w:lineRule="auto"/>
        <w:ind w:firstLine="360"/>
        <w:jc w:val="both"/>
        <w:rPr>
          <w:sz w:val="20"/>
          <w:lang w:val="en-GB"/>
        </w:rPr>
      </w:pPr>
      <w:r w:rsidRPr="00A073C5">
        <w:rPr>
          <w:sz w:val="20"/>
          <w:lang w:val="en-GB"/>
        </w:rPr>
        <w:t>(in respect of Annex IV)</w:t>
      </w:r>
      <w:r w:rsidRPr="00A073C5">
        <w:rPr>
          <w:sz w:val="20"/>
          <w:lang w:val="en-GB"/>
        </w:rPr>
        <w:tab/>
        <w:t xml:space="preserve">  4 January 1996</w:t>
      </w:r>
    </w:p>
    <w:p w14:paraId="25B36752"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Belize (accession)</w:t>
      </w:r>
      <w:r w:rsidRPr="00A073C5">
        <w:rPr>
          <w:sz w:val="20"/>
          <w:lang w:val="en-GB"/>
        </w:rPr>
        <w:tab/>
        <w:t>26 May 1995</w:t>
      </w:r>
      <w:r w:rsidRPr="00A073C5">
        <w:rPr>
          <w:sz w:val="20"/>
          <w:lang w:val="en-GB"/>
        </w:rPr>
        <w:tab/>
        <w:t>26 August 1995</w:t>
      </w:r>
    </w:p>
    <w:p w14:paraId="6E8F7F91"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Benin (accession)</w:t>
      </w:r>
      <w:r w:rsidRPr="00A073C5">
        <w:rPr>
          <w:sz w:val="20"/>
          <w:lang w:val="en-GB"/>
        </w:rPr>
        <w:tab/>
        <w:t>11 February 2000</w:t>
      </w:r>
      <w:r w:rsidRPr="00A073C5">
        <w:rPr>
          <w:sz w:val="20"/>
          <w:lang w:val="en-GB"/>
        </w:rPr>
        <w:tab/>
        <w:t>11 May 2000</w:t>
      </w:r>
    </w:p>
    <w:p w14:paraId="121DC228" w14:textId="77777777" w:rsidR="009803AF" w:rsidRPr="00A073C5" w:rsidRDefault="006F5D50">
      <w:pPr>
        <w:tabs>
          <w:tab w:val="left" w:pos="0"/>
          <w:tab w:val="left" w:pos="360"/>
          <w:tab w:val="left" w:pos="5040"/>
          <w:tab w:val="left" w:pos="7560"/>
        </w:tabs>
        <w:spacing w:line="230" w:lineRule="auto"/>
        <w:jc w:val="both"/>
        <w:rPr>
          <w:sz w:val="20"/>
          <w:lang w:val="en-GB"/>
        </w:rPr>
      </w:pPr>
      <w:r w:rsidRPr="00A073C5">
        <w:rPr>
          <w:sz w:val="20"/>
          <w:lang w:val="en-GB"/>
        </w:rPr>
        <w:t>Bolivia (Plurinational State of)</w:t>
      </w:r>
      <w:r w:rsidR="009803AF" w:rsidRPr="00A073C5">
        <w:rPr>
          <w:sz w:val="20"/>
          <w:lang w:val="en-GB"/>
        </w:rPr>
        <w:t xml:space="preserve"> (accession)</w:t>
      </w:r>
      <w:r w:rsidR="009803AF" w:rsidRPr="00A073C5">
        <w:rPr>
          <w:sz w:val="20"/>
          <w:lang w:val="en-GB"/>
        </w:rPr>
        <w:tab/>
        <w:t xml:space="preserve">  4 June 1999</w:t>
      </w:r>
      <w:r w:rsidR="009803AF" w:rsidRPr="00A073C5">
        <w:rPr>
          <w:sz w:val="20"/>
          <w:lang w:val="en-GB"/>
        </w:rPr>
        <w:tab/>
        <w:t xml:space="preserve">  4 September 1999</w:t>
      </w:r>
    </w:p>
    <w:p w14:paraId="1AAE4257"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Brazil (ratification)</w:t>
      </w:r>
      <w:r w:rsidRPr="00A073C5">
        <w:rPr>
          <w:sz w:val="20"/>
          <w:vertAlign w:val="superscript"/>
          <w:lang w:val="en-GB"/>
        </w:rPr>
        <w:t>1</w:t>
      </w:r>
      <w:r w:rsidRPr="00A073C5">
        <w:rPr>
          <w:sz w:val="20"/>
          <w:lang w:val="en-GB"/>
        </w:rPr>
        <w:t xml:space="preserve"> (with the</w:t>
      </w:r>
      <w:r w:rsidR="003D1B68" w:rsidRPr="00A073C5">
        <w:rPr>
          <w:sz w:val="20"/>
          <w:lang w:val="en-GB"/>
        </w:rPr>
        <w:t xml:space="preserve"> exception of</w:t>
      </w:r>
      <w:r w:rsidRPr="00A073C5">
        <w:rPr>
          <w:sz w:val="20"/>
          <w:lang w:val="en-GB"/>
        </w:rPr>
        <w:tab/>
        <w:t>29 January 1988</w:t>
      </w:r>
      <w:r w:rsidRPr="00A073C5">
        <w:rPr>
          <w:sz w:val="20"/>
          <w:lang w:val="en-GB"/>
        </w:rPr>
        <w:tab/>
        <w:t>29 April 1988</w:t>
      </w:r>
    </w:p>
    <w:p w14:paraId="2A33B3DC" w14:textId="77777777" w:rsidR="009803AF" w:rsidRPr="00A073C5" w:rsidRDefault="009803AF" w:rsidP="003D1B68">
      <w:pPr>
        <w:tabs>
          <w:tab w:val="left" w:pos="0"/>
          <w:tab w:val="left" w:pos="360"/>
          <w:tab w:val="left" w:pos="5040"/>
          <w:tab w:val="left" w:pos="7560"/>
        </w:tabs>
        <w:spacing w:line="230" w:lineRule="auto"/>
        <w:ind w:firstLine="360"/>
        <w:jc w:val="both"/>
        <w:rPr>
          <w:sz w:val="20"/>
          <w:lang w:val="en-GB"/>
        </w:rPr>
      </w:pPr>
      <w:r w:rsidRPr="00A073C5">
        <w:rPr>
          <w:sz w:val="20"/>
          <w:lang w:val="en-GB"/>
        </w:rPr>
        <w:t xml:space="preserve">Annexes III, IV </w:t>
      </w:r>
      <w:r w:rsidR="00A01A35" w:rsidRPr="00A073C5">
        <w:rPr>
          <w:sz w:val="20"/>
          <w:lang w:val="en-GB"/>
        </w:rPr>
        <w:t>and V</w:t>
      </w:r>
      <w:r w:rsidR="003D1B68" w:rsidRPr="00A073C5">
        <w:rPr>
          <w:sz w:val="20"/>
          <w:lang w:val="en-GB"/>
        </w:rPr>
        <w:t xml:space="preserve"> </w:t>
      </w:r>
      <w:r w:rsidRPr="00A073C5">
        <w:rPr>
          <w:sz w:val="20"/>
          <w:lang w:val="en-GB"/>
        </w:rPr>
        <w:t>of the Convention)</w:t>
      </w:r>
    </w:p>
    <w:p w14:paraId="1C87D7DD" w14:textId="77777777" w:rsidR="009803AF" w:rsidRPr="00A073C5" w:rsidRDefault="009803AF">
      <w:pPr>
        <w:tabs>
          <w:tab w:val="left" w:pos="0"/>
          <w:tab w:val="left" w:pos="360"/>
          <w:tab w:val="left" w:pos="5040"/>
          <w:tab w:val="left" w:pos="7560"/>
        </w:tabs>
        <w:spacing w:line="230" w:lineRule="auto"/>
        <w:ind w:firstLine="360"/>
        <w:jc w:val="both"/>
        <w:rPr>
          <w:sz w:val="20"/>
          <w:lang w:val="en-GB"/>
        </w:rPr>
      </w:pPr>
      <w:r w:rsidRPr="00A073C5">
        <w:rPr>
          <w:sz w:val="20"/>
          <w:lang w:val="en-GB"/>
        </w:rPr>
        <w:t>(in respect of Annexes III, IV and V)</w:t>
      </w:r>
      <w:r w:rsidRPr="00A073C5">
        <w:rPr>
          <w:sz w:val="20"/>
          <w:lang w:val="en-GB"/>
        </w:rPr>
        <w:tab/>
        <w:t xml:space="preserve">  8 November 1995</w:t>
      </w:r>
    </w:p>
    <w:p w14:paraId="22710411" w14:textId="77777777" w:rsidR="009803AF" w:rsidRPr="00A073C5" w:rsidRDefault="009803AF">
      <w:pPr>
        <w:tabs>
          <w:tab w:val="left" w:pos="0"/>
          <w:tab w:val="left" w:pos="360"/>
          <w:tab w:val="left" w:pos="5040"/>
          <w:tab w:val="left" w:pos="7560"/>
        </w:tabs>
        <w:spacing w:line="230" w:lineRule="auto"/>
        <w:jc w:val="both"/>
        <w:rPr>
          <w:sz w:val="20"/>
          <w:lang w:val="en-GB"/>
        </w:rPr>
      </w:pPr>
      <w:r w:rsidRPr="00A073C5">
        <w:rPr>
          <w:sz w:val="20"/>
          <w:lang w:val="en-GB"/>
        </w:rPr>
        <w:t>Brunei Darussalam (accession)</w:t>
      </w:r>
      <w:r w:rsidRPr="00A073C5">
        <w:rPr>
          <w:sz w:val="20"/>
          <w:vertAlign w:val="superscript"/>
          <w:lang w:val="en-GB"/>
        </w:rPr>
        <w:t>1</w:t>
      </w:r>
      <w:r w:rsidRPr="00A073C5">
        <w:rPr>
          <w:sz w:val="20"/>
          <w:lang w:val="en-GB"/>
        </w:rPr>
        <w:tab/>
        <w:t>23 October 1986</w:t>
      </w:r>
      <w:r w:rsidRPr="00A073C5">
        <w:rPr>
          <w:sz w:val="20"/>
          <w:lang w:val="en-GB"/>
        </w:rPr>
        <w:tab/>
        <w:t>23 January 1987</w:t>
      </w:r>
    </w:p>
    <w:p w14:paraId="64B5BE4A" w14:textId="77777777" w:rsidR="009803AF" w:rsidRPr="00A073C5" w:rsidRDefault="009803AF">
      <w:pPr>
        <w:tabs>
          <w:tab w:val="left" w:pos="0"/>
          <w:tab w:val="left" w:pos="360"/>
          <w:tab w:val="left" w:pos="5040"/>
          <w:tab w:val="left" w:pos="7560"/>
        </w:tabs>
        <w:spacing w:line="230" w:lineRule="auto"/>
        <w:ind w:firstLine="360"/>
        <w:jc w:val="both"/>
        <w:rPr>
          <w:sz w:val="20"/>
          <w:lang w:val="en-GB"/>
        </w:rPr>
      </w:pPr>
      <w:r w:rsidRPr="00A073C5">
        <w:rPr>
          <w:sz w:val="20"/>
          <w:lang w:val="en-GB"/>
        </w:rPr>
        <w:t>(with the exception of Annexes</w:t>
      </w:r>
      <w:r w:rsidR="00F31AFA" w:rsidRPr="00A073C5">
        <w:rPr>
          <w:sz w:val="20"/>
          <w:lang w:val="en-GB"/>
        </w:rPr>
        <w:t xml:space="preserve"> III,</w:t>
      </w:r>
    </w:p>
    <w:p w14:paraId="2B520CFA" w14:textId="77777777" w:rsidR="009803AF" w:rsidRPr="00A073C5" w:rsidRDefault="009803AF">
      <w:pPr>
        <w:tabs>
          <w:tab w:val="left" w:pos="0"/>
          <w:tab w:val="left" w:pos="360"/>
          <w:tab w:val="left" w:pos="5040"/>
          <w:tab w:val="left" w:pos="7560"/>
        </w:tabs>
        <w:spacing w:line="230" w:lineRule="auto"/>
        <w:ind w:firstLine="360"/>
        <w:jc w:val="both"/>
        <w:rPr>
          <w:sz w:val="20"/>
          <w:lang w:val="en-GB"/>
        </w:rPr>
      </w:pPr>
      <w:r w:rsidRPr="00A073C5">
        <w:rPr>
          <w:sz w:val="20"/>
          <w:lang w:val="en-GB"/>
        </w:rPr>
        <w:t>IV and V of the Convention)</w:t>
      </w:r>
    </w:p>
    <w:p w14:paraId="05C8A279" w14:textId="77777777" w:rsidR="009803AF" w:rsidRPr="00A073C5" w:rsidRDefault="009803AF">
      <w:pPr>
        <w:tabs>
          <w:tab w:val="left" w:pos="0"/>
          <w:tab w:val="left" w:pos="360"/>
          <w:tab w:val="left" w:pos="5040"/>
          <w:tab w:val="left" w:pos="7560"/>
        </w:tabs>
        <w:spacing w:line="228" w:lineRule="auto"/>
        <w:jc w:val="both"/>
        <w:rPr>
          <w:sz w:val="20"/>
          <w:lang w:val="en-GB"/>
        </w:rPr>
      </w:pPr>
      <w:r w:rsidRPr="00A073C5">
        <w:rPr>
          <w:sz w:val="20"/>
          <w:lang w:val="en-GB"/>
        </w:rPr>
        <w:t>Bulgaria (accession)</w:t>
      </w:r>
      <w:r w:rsidRPr="00A073C5">
        <w:rPr>
          <w:sz w:val="20"/>
          <w:vertAlign w:val="superscript"/>
          <w:lang w:val="en-GB"/>
        </w:rPr>
        <w:t>1</w:t>
      </w:r>
      <w:r w:rsidRPr="00A073C5">
        <w:rPr>
          <w:sz w:val="20"/>
          <w:lang w:val="en-GB"/>
        </w:rPr>
        <w:t xml:space="preserve"> (with the</w:t>
      </w:r>
      <w:r w:rsidR="00F31AFA" w:rsidRPr="00A073C5">
        <w:rPr>
          <w:sz w:val="20"/>
          <w:lang w:val="en-GB"/>
        </w:rPr>
        <w:t xml:space="preserve"> exception of</w:t>
      </w:r>
      <w:r w:rsidRPr="00A073C5">
        <w:rPr>
          <w:sz w:val="20"/>
          <w:lang w:val="en-GB"/>
        </w:rPr>
        <w:tab/>
        <w:t>12 December 1984</w:t>
      </w:r>
      <w:r w:rsidRPr="00A073C5">
        <w:rPr>
          <w:sz w:val="20"/>
          <w:lang w:val="en-GB"/>
        </w:rPr>
        <w:tab/>
        <w:t>12 March 1985</w:t>
      </w:r>
    </w:p>
    <w:p w14:paraId="7D0DB2A7" w14:textId="77777777" w:rsidR="009803AF" w:rsidRPr="00A073C5" w:rsidRDefault="009803AF" w:rsidP="00F31AFA">
      <w:pPr>
        <w:tabs>
          <w:tab w:val="left" w:pos="0"/>
          <w:tab w:val="left" w:pos="360"/>
          <w:tab w:val="left" w:pos="5040"/>
          <w:tab w:val="left" w:pos="7560"/>
        </w:tabs>
        <w:spacing w:line="228" w:lineRule="auto"/>
        <w:ind w:firstLine="360"/>
        <w:jc w:val="both"/>
        <w:rPr>
          <w:sz w:val="20"/>
          <w:lang w:val="en-GB"/>
        </w:rPr>
      </w:pPr>
      <w:r w:rsidRPr="00A073C5">
        <w:rPr>
          <w:sz w:val="20"/>
          <w:lang w:val="en-GB"/>
        </w:rPr>
        <w:t xml:space="preserve">Annexes III, IV and </w:t>
      </w:r>
      <w:r w:rsidR="00A01A35" w:rsidRPr="00A073C5">
        <w:rPr>
          <w:sz w:val="20"/>
          <w:lang w:val="en-GB"/>
        </w:rPr>
        <w:t>V</w:t>
      </w:r>
      <w:r w:rsidR="00F31AFA" w:rsidRPr="00A073C5">
        <w:rPr>
          <w:sz w:val="20"/>
          <w:lang w:val="en-GB"/>
        </w:rPr>
        <w:t xml:space="preserve"> </w:t>
      </w:r>
      <w:r w:rsidRPr="00A073C5">
        <w:rPr>
          <w:sz w:val="20"/>
          <w:lang w:val="en-GB"/>
        </w:rPr>
        <w:t>of the Convention)</w:t>
      </w:r>
    </w:p>
    <w:p w14:paraId="118BA170" w14:textId="77777777" w:rsidR="00B22949" w:rsidRPr="00A073C5" w:rsidRDefault="009803AF" w:rsidP="00B22949">
      <w:pPr>
        <w:tabs>
          <w:tab w:val="left" w:pos="0"/>
          <w:tab w:val="left" w:pos="360"/>
          <w:tab w:val="left" w:pos="5040"/>
          <w:tab w:val="left" w:pos="7560"/>
        </w:tabs>
        <w:spacing w:line="228" w:lineRule="auto"/>
        <w:ind w:firstLine="360"/>
        <w:jc w:val="both"/>
        <w:rPr>
          <w:sz w:val="20"/>
          <w:lang w:val="en-GB"/>
        </w:rPr>
      </w:pPr>
      <w:r w:rsidRPr="00A073C5">
        <w:rPr>
          <w:sz w:val="20"/>
          <w:lang w:val="en-GB"/>
        </w:rPr>
        <w:t>(in respect of Annexes III, IV and V)</w:t>
      </w:r>
      <w:r w:rsidRPr="00A073C5">
        <w:rPr>
          <w:sz w:val="20"/>
          <w:lang w:val="en-GB"/>
        </w:rPr>
        <w:tab/>
        <w:t>13 May 1993</w:t>
      </w:r>
    </w:p>
    <w:p w14:paraId="34BD0767" w14:textId="77777777" w:rsidR="009803AF" w:rsidRPr="00A073C5" w:rsidRDefault="00B22949" w:rsidP="00A073C5">
      <w:pPr>
        <w:tabs>
          <w:tab w:val="left" w:pos="0"/>
          <w:tab w:val="left" w:pos="360"/>
          <w:tab w:val="left" w:pos="5040"/>
          <w:tab w:val="left" w:pos="7560"/>
        </w:tabs>
        <w:spacing w:line="228" w:lineRule="auto"/>
        <w:ind w:firstLine="360"/>
        <w:jc w:val="both"/>
        <w:rPr>
          <w:b/>
          <w:sz w:val="20"/>
          <w:lang w:val="en-GB"/>
        </w:rPr>
      </w:pPr>
      <w:r w:rsidRPr="00A073C5">
        <w:rPr>
          <w:sz w:val="20"/>
          <w:lang w:val="en-GB"/>
        </w:rPr>
        <w:br w:type="page"/>
      </w:r>
      <w:r w:rsidR="009C2EAF" w:rsidRPr="00A073C5">
        <w:rPr>
          <w:sz w:val="20"/>
          <w:lang w:val="en-GB"/>
        </w:rPr>
        <w:lastRenderedPageBreak/>
        <w:tab/>
      </w:r>
    </w:p>
    <w:p w14:paraId="52D1B95B" w14:textId="77777777" w:rsidR="009803AF" w:rsidRPr="00A073C5" w:rsidRDefault="009803AF">
      <w:pPr>
        <w:keepNext/>
        <w:keepLines/>
        <w:tabs>
          <w:tab w:val="left" w:pos="0"/>
          <w:tab w:val="left" w:pos="360"/>
          <w:tab w:val="left" w:pos="600"/>
          <w:tab w:val="left" w:pos="4920"/>
          <w:tab w:val="left" w:pos="7440"/>
          <w:tab w:val="left" w:pos="8160"/>
        </w:tabs>
        <w:spacing w:line="230" w:lineRule="auto"/>
        <w:jc w:val="both"/>
        <w:rPr>
          <w:sz w:val="20"/>
          <w:lang w:val="en-GB"/>
        </w:rPr>
      </w:pPr>
    </w:p>
    <w:p w14:paraId="52C0C813" w14:textId="77777777" w:rsidR="004B7C2B" w:rsidRPr="00A073C5" w:rsidRDefault="004B7C2B" w:rsidP="004B7C2B">
      <w:pPr>
        <w:tabs>
          <w:tab w:val="left" w:pos="360"/>
          <w:tab w:val="left" w:pos="5040"/>
          <w:tab w:val="left" w:pos="7560"/>
        </w:tabs>
        <w:spacing w:line="228" w:lineRule="auto"/>
        <w:jc w:val="both"/>
        <w:rPr>
          <w:sz w:val="20"/>
          <w:lang w:val="en-GB"/>
        </w:rPr>
      </w:pPr>
      <w:r w:rsidRPr="00A073C5">
        <w:rPr>
          <w:sz w:val="20"/>
          <w:lang w:val="en-GB"/>
        </w:rPr>
        <w:t>Cambodia (accession)</w:t>
      </w:r>
      <w:r w:rsidRPr="00A073C5">
        <w:rPr>
          <w:sz w:val="20"/>
          <w:lang w:val="en-GB"/>
        </w:rPr>
        <w:tab/>
        <w:t>28 November 1994</w:t>
      </w:r>
      <w:r w:rsidRPr="00A073C5">
        <w:rPr>
          <w:sz w:val="20"/>
          <w:lang w:val="en-GB"/>
        </w:rPr>
        <w:tab/>
        <w:t>28 February 1995</w:t>
      </w:r>
    </w:p>
    <w:p w14:paraId="48C86FF2" w14:textId="77777777" w:rsidR="00B62866" w:rsidRPr="00A073C5" w:rsidRDefault="00B62866" w:rsidP="00B62866">
      <w:pPr>
        <w:tabs>
          <w:tab w:val="left" w:pos="360"/>
          <w:tab w:val="left" w:pos="5040"/>
          <w:tab w:val="left" w:pos="7560"/>
        </w:tabs>
        <w:spacing w:line="228" w:lineRule="auto"/>
        <w:jc w:val="both"/>
        <w:rPr>
          <w:sz w:val="20"/>
          <w:lang w:val="en-GB"/>
        </w:rPr>
      </w:pPr>
      <w:r w:rsidRPr="00A073C5">
        <w:rPr>
          <w:sz w:val="20"/>
          <w:lang w:val="en-GB"/>
        </w:rPr>
        <w:t>Cameroon (accession)</w:t>
      </w:r>
      <w:r w:rsidRPr="00A073C5">
        <w:rPr>
          <w:sz w:val="20"/>
          <w:lang w:val="en-GB"/>
        </w:rPr>
        <w:tab/>
        <w:t>18 September 2009</w:t>
      </w:r>
      <w:r w:rsidRPr="00A073C5">
        <w:rPr>
          <w:sz w:val="20"/>
          <w:lang w:val="en-GB"/>
        </w:rPr>
        <w:tab/>
        <w:t>18 December 2009</w:t>
      </w:r>
    </w:p>
    <w:p w14:paraId="4C7B7818" w14:textId="77777777" w:rsidR="004B7C2B" w:rsidRPr="00A073C5" w:rsidRDefault="004B7C2B" w:rsidP="004B7C2B">
      <w:pPr>
        <w:tabs>
          <w:tab w:val="left" w:pos="360"/>
          <w:tab w:val="left" w:pos="5040"/>
          <w:tab w:val="left" w:pos="7560"/>
        </w:tabs>
        <w:spacing w:line="228" w:lineRule="auto"/>
        <w:jc w:val="both"/>
        <w:rPr>
          <w:sz w:val="20"/>
          <w:lang w:val="en-GB"/>
        </w:rPr>
      </w:pPr>
      <w:r w:rsidRPr="00A073C5">
        <w:rPr>
          <w:sz w:val="20"/>
          <w:lang w:val="en-GB"/>
        </w:rPr>
        <w:t>Canada (accession)</w:t>
      </w:r>
      <w:r w:rsidRPr="00A073C5">
        <w:rPr>
          <w:sz w:val="20"/>
          <w:vertAlign w:val="superscript"/>
          <w:lang w:val="en-GB"/>
        </w:rPr>
        <w:t>1</w:t>
      </w:r>
      <w:r w:rsidRPr="00A073C5">
        <w:rPr>
          <w:sz w:val="20"/>
          <w:lang w:val="en-GB"/>
        </w:rPr>
        <w:t xml:space="preserve"> (with the exception of</w:t>
      </w:r>
      <w:r w:rsidRPr="00A073C5">
        <w:rPr>
          <w:sz w:val="20"/>
          <w:lang w:val="en-GB"/>
        </w:rPr>
        <w:tab/>
        <w:t>16 November 1992</w:t>
      </w:r>
      <w:r w:rsidRPr="00A073C5">
        <w:rPr>
          <w:sz w:val="20"/>
          <w:lang w:val="en-GB"/>
        </w:rPr>
        <w:tab/>
        <w:t>16 February 1993</w:t>
      </w:r>
    </w:p>
    <w:p w14:paraId="37BB211D" w14:textId="77777777" w:rsidR="004B7C2B" w:rsidRPr="00A073C5" w:rsidRDefault="004B7C2B" w:rsidP="004B7C2B">
      <w:pPr>
        <w:tabs>
          <w:tab w:val="left" w:pos="360"/>
          <w:tab w:val="left" w:pos="5040"/>
          <w:tab w:val="left" w:pos="7560"/>
        </w:tabs>
        <w:spacing w:line="228" w:lineRule="auto"/>
        <w:ind w:firstLine="360"/>
        <w:jc w:val="both"/>
        <w:rPr>
          <w:sz w:val="20"/>
          <w:lang w:val="en-GB"/>
        </w:rPr>
      </w:pPr>
      <w:r w:rsidRPr="00A073C5">
        <w:rPr>
          <w:sz w:val="20"/>
          <w:lang w:val="en-GB"/>
        </w:rPr>
        <w:t>Annexes III, IV and V of the Convention)</w:t>
      </w:r>
    </w:p>
    <w:p w14:paraId="20F21AB2" w14:textId="77777777" w:rsidR="004B7C2B" w:rsidRPr="00A073C5" w:rsidRDefault="004B7C2B" w:rsidP="004B7C2B">
      <w:pPr>
        <w:tabs>
          <w:tab w:val="left" w:pos="360"/>
          <w:tab w:val="left" w:pos="5040"/>
          <w:tab w:val="left" w:pos="7560"/>
        </w:tabs>
        <w:spacing w:line="228" w:lineRule="auto"/>
        <w:ind w:firstLine="360"/>
        <w:jc w:val="both"/>
        <w:rPr>
          <w:sz w:val="20"/>
          <w:lang w:val="en-GB"/>
        </w:rPr>
      </w:pPr>
      <w:r w:rsidRPr="00A073C5">
        <w:rPr>
          <w:sz w:val="20"/>
          <w:lang w:val="en-GB"/>
        </w:rPr>
        <w:t>(in respect of Annex III)</w:t>
      </w:r>
      <w:r w:rsidRPr="00A073C5">
        <w:rPr>
          <w:sz w:val="20"/>
          <w:lang w:val="en-GB"/>
        </w:rPr>
        <w:tab/>
        <w:t xml:space="preserve">  8 August 2002</w:t>
      </w:r>
    </w:p>
    <w:p w14:paraId="02F6EB3F" w14:textId="77777777" w:rsidR="009803AF" w:rsidRPr="00A073C5" w:rsidRDefault="00233ED6">
      <w:pPr>
        <w:tabs>
          <w:tab w:val="left" w:pos="360"/>
          <w:tab w:val="left" w:pos="5040"/>
          <w:tab w:val="left" w:pos="7560"/>
        </w:tabs>
        <w:spacing w:line="228" w:lineRule="auto"/>
        <w:jc w:val="both"/>
        <w:rPr>
          <w:sz w:val="20"/>
          <w:lang w:val="en-GB"/>
        </w:rPr>
      </w:pPr>
      <w:r w:rsidRPr="00A073C5">
        <w:rPr>
          <w:sz w:val="20"/>
          <w:lang w:val="en-GB"/>
        </w:rPr>
        <w:t xml:space="preserve">Cabo Verde </w:t>
      </w:r>
      <w:r w:rsidR="009803AF" w:rsidRPr="00A073C5">
        <w:rPr>
          <w:sz w:val="20"/>
          <w:lang w:val="en-GB"/>
        </w:rPr>
        <w:t>(accession)</w:t>
      </w:r>
      <w:r w:rsidR="009803AF" w:rsidRPr="00A073C5">
        <w:rPr>
          <w:sz w:val="20"/>
          <w:lang w:val="en-GB"/>
        </w:rPr>
        <w:tab/>
        <w:t xml:space="preserve">  4 July 2003</w:t>
      </w:r>
      <w:r w:rsidR="009803AF" w:rsidRPr="00A073C5">
        <w:rPr>
          <w:sz w:val="20"/>
          <w:lang w:val="en-GB"/>
        </w:rPr>
        <w:tab/>
        <w:t xml:space="preserve">  4 October 2003</w:t>
      </w:r>
    </w:p>
    <w:p w14:paraId="55AB756D"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Chile (accession)</w:t>
      </w:r>
      <w:r w:rsidRPr="00A073C5">
        <w:rPr>
          <w:sz w:val="20"/>
          <w:vertAlign w:val="superscript"/>
          <w:lang w:val="en-GB"/>
        </w:rPr>
        <w:t>1</w:t>
      </w:r>
      <w:r w:rsidRPr="00A073C5">
        <w:rPr>
          <w:sz w:val="20"/>
          <w:lang w:val="en-GB"/>
        </w:rPr>
        <w:t xml:space="preserve"> (with the exception of</w:t>
      </w:r>
      <w:r w:rsidRPr="00A073C5">
        <w:rPr>
          <w:sz w:val="20"/>
          <w:lang w:val="en-GB"/>
        </w:rPr>
        <w:tab/>
        <w:t>10 October 1994</w:t>
      </w:r>
      <w:r w:rsidRPr="00A073C5">
        <w:rPr>
          <w:sz w:val="20"/>
          <w:lang w:val="en-GB"/>
        </w:rPr>
        <w:tab/>
        <w:t>10 January 1995</w:t>
      </w:r>
    </w:p>
    <w:p w14:paraId="2DC4B084" w14:textId="77777777" w:rsidR="009803AF" w:rsidRPr="00A073C5" w:rsidRDefault="009803AF">
      <w:pPr>
        <w:tabs>
          <w:tab w:val="left" w:pos="360"/>
          <w:tab w:val="left" w:pos="5040"/>
          <w:tab w:val="left" w:pos="7560"/>
        </w:tabs>
        <w:spacing w:line="228" w:lineRule="auto"/>
        <w:ind w:firstLine="360"/>
        <w:jc w:val="both"/>
        <w:rPr>
          <w:sz w:val="20"/>
          <w:lang w:val="en-GB"/>
        </w:rPr>
      </w:pPr>
      <w:r w:rsidRPr="00A073C5">
        <w:rPr>
          <w:sz w:val="20"/>
          <w:lang w:val="en-GB"/>
        </w:rPr>
        <w:t>Annex V of the Convention)</w:t>
      </w:r>
    </w:p>
    <w:p w14:paraId="6DB4813B" w14:textId="77777777" w:rsidR="005C674C" w:rsidRPr="00A073C5" w:rsidRDefault="005C674C">
      <w:pPr>
        <w:tabs>
          <w:tab w:val="left" w:pos="360"/>
          <w:tab w:val="left" w:pos="5040"/>
          <w:tab w:val="left" w:pos="7560"/>
        </w:tabs>
        <w:spacing w:line="228" w:lineRule="auto"/>
        <w:ind w:firstLine="360"/>
        <w:jc w:val="both"/>
        <w:rPr>
          <w:sz w:val="20"/>
          <w:lang w:val="en-GB"/>
        </w:rPr>
      </w:pPr>
      <w:r w:rsidRPr="00A073C5">
        <w:rPr>
          <w:sz w:val="20"/>
          <w:lang w:val="en-GB"/>
        </w:rPr>
        <w:t>(in respect of Annex V)</w:t>
      </w:r>
      <w:r w:rsidRPr="00A073C5">
        <w:rPr>
          <w:sz w:val="20"/>
          <w:lang w:val="en-GB"/>
        </w:rPr>
        <w:tab/>
        <w:t>15 August 2008</w:t>
      </w:r>
      <w:r w:rsidRPr="00A073C5">
        <w:rPr>
          <w:sz w:val="20"/>
          <w:lang w:val="en-GB"/>
        </w:rPr>
        <w:tab/>
        <w:t>15 November 2008</w:t>
      </w:r>
    </w:p>
    <w:p w14:paraId="40CEA700"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China (accession)</w:t>
      </w:r>
      <w:r w:rsidRPr="00A073C5">
        <w:rPr>
          <w:sz w:val="20"/>
          <w:vertAlign w:val="superscript"/>
          <w:lang w:val="en-GB"/>
        </w:rPr>
        <w:t>1, 2</w:t>
      </w:r>
      <w:r w:rsidRPr="00A073C5">
        <w:rPr>
          <w:sz w:val="20"/>
          <w:lang w:val="en-GB"/>
        </w:rPr>
        <w:t xml:space="preserve"> (with the exception </w:t>
      </w:r>
      <w:r w:rsidR="006C7BD9" w:rsidRPr="00A073C5">
        <w:rPr>
          <w:sz w:val="20"/>
          <w:lang w:val="en-GB"/>
        </w:rPr>
        <w:t>of</w:t>
      </w:r>
      <w:r w:rsidRPr="00A073C5">
        <w:rPr>
          <w:sz w:val="20"/>
          <w:lang w:val="en-GB"/>
        </w:rPr>
        <w:tab/>
        <w:t xml:space="preserve">  1 July 1983</w:t>
      </w:r>
      <w:r w:rsidRPr="00A073C5">
        <w:rPr>
          <w:sz w:val="20"/>
          <w:lang w:val="en-GB"/>
        </w:rPr>
        <w:tab/>
        <w:t xml:space="preserve">  2 October 1983</w:t>
      </w:r>
    </w:p>
    <w:p w14:paraId="52E97A80" w14:textId="77777777" w:rsidR="009803AF" w:rsidRPr="00A073C5" w:rsidRDefault="009803AF">
      <w:pPr>
        <w:tabs>
          <w:tab w:val="left" w:pos="360"/>
          <w:tab w:val="left" w:pos="5040"/>
          <w:tab w:val="left" w:pos="7560"/>
        </w:tabs>
        <w:spacing w:line="228" w:lineRule="auto"/>
        <w:ind w:firstLine="360"/>
        <w:jc w:val="both"/>
        <w:rPr>
          <w:sz w:val="20"/>
          <w:lang w:val="en-GB"/>
        </w:rPr>
      </w:pPr>
      <w:r w:rsidRPr="00A073C5">
        <w:rPr>
          <w:sz w:val="20"/>
          <w:lang w:val="en-GB"/>
        </w:rPr>
        <w:t>Annexes III, IV and V of the Convention)</w:t>
      </w:r>
    </w:p>
    <w:p w14:paraId="620D4F9F" w14:textId="77777777" w:rsidR="009803AF" w:rsidRPr="00A073C5" w:rsidRDefault="009803AF" w:rsidP="00914EE8">
      <w:pPr>
        <w:tabs>
          <w:tab w:val="left" w:pos="360"/>
          <w:tab w:val="left" w:pos="5040"/>
          <w:tab w:val="left" w:pos="7560"/>
        </w:tabs>
        <w:spacing w:line="228" w:lineRule="auto"/>
        <w:ind w:left="360"/>
        <w:jc w:val="both"/>
        <w:rPr>
          <w:sz w:val="20"/>
          <w:lang w:val="en-GB"/>
        </w:rPr>
      </w:pPr>
      <w:r w:rsidRPr="00A073C5">
        <w:rPr>
          <w:sz w:val="20"/>
          <w:lang w:val="en-GB"/>
        </w:rPr>
        <w:t xml:space="preserve">(in respect of Annex V) </w:t>
      </w:r>
      <w:r w:rsidRPr="00A073C5">
        <w:rPr>
          <w:sz w:val="20"/>
          <w:lang w:val="en-GB"/>
        </w:rPr>
        <w:tab/>
        <w:t>21 November 1988</w:t>
      </w:r>
    </w:p>
    <w:p w14:paraId="33B47FC6" w14:textId="77777777" w:rsidR="009803AF" w:rsidRPr="00A073C5" w:rsidRDefault="009803AF">
      <w:pPr>
        <w:tabs>
          <w:tab w:val="left" w:pos="360"/>
          <w:tab w:val="left" w:pos="5040"/>
          <w:tab w:val="left" w:pos="7560"/>
        </w:tabs>
        <w:spacing w:line="228" w:lineRule="auto"/>
        <w:ind w:firstLine="360"/>
        <w:jc w:val="both"/>
        <w:rPr>
          <w:sz w:val="20"/>
          <w:lang w:val="en-GB"/>
        </w:rPr>
      </w:pPr>
      <w:r w:rsidRPr="00A073C5">
        <w:rPr>
          <w:sz w:val="20"/>
          <w:lang w:val="en-GB"/>
        </w:rPr>
        <w:t>(in respect of Annex III)</w:t>
      </w:r>
      <w:r w:rsidRPr="00A073C5">
        <w:rPr>
          <w:sz w:val="20"/>
          <w:lang w:val="en-GB"/>
        </w:rPr>
        <w:tab/>
        <w:t>13 September 1994</w:t>
      </w:r>
    </w:p>
    <w:p w14:paraId="2E968FD2" w14:textId="77777777" w:rsidR="004E0EB1" w:rsidRPr="00A073C5" w:rsidRDefault="004E0EB1">
      <w:pPr>
        <w:tabs>
          <w:tab w:val="left" w:pos="360"/>
          <w:tab w:val="left" w:pos="5040"/>
          <w:tab w:val="left" w:pos="7560"/>
        </w:tabs>
        <w:spacing w:line="228" w:lineRule="auto"/>
        <w:ind w:firstLine="360"/>
        <w:jc w:val="both"/>
        <w:rPr>
          <w:sz w:val="20"/>
          <w:lang w:val="en-GB"/>
        </w:rPr>
      </w:pPr>
      <w:r w:rsidRPr="00A073C5">
        <w:rPr>
          <w:sz w:val="20"/>
          <w:lang w:val="en-GB"/>
        </w:rPr>
        <w:t>(in respect of Annex IV)</w:t>
      </w:r>
      <w:r w:rsidR="00AF2A52" w:rsidRPr="00A073C5">
        <w:rPr>
          <w:sz w:val="20"/>
          <w:vertAlign w:val="superscript"/>
          <w:lang w:val="en-GB"/>
        </w:rPr>
        <w:t>1</w:t>
      </w:r>
      <w:r w:rsidR="0075355A" w:rsidRPr="00A073C5">
        <w:rPr>
          <w:sz w:val="20"/>
          <w:vertAlign w:val="superscript"/>
          <w:lang w:val="en-GB"/>
        </w:rPr>
        <w:t>5</w:t>
      </w:r>
      <w:r w:rsidRPr="00A073C5">
        <w:rPr>
          <w:sz w:val="20"/>
          <w:lang w:val="en-GB"/>
        </w:rPr>
        <w:tab/>
        <w:t>2 November 2006</w:t>
      </w:r>
    </w:p>
    <w:p w14:paraId="61182A4D"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Colombia (accession)</w:t>
      </w:r>
      <w:r w:rsidRPr="00A073C5">
        <w:rPr>
          <w:sz w:val="20"/>
          <w:lang w:val="en-GB"/>
        </w:rPr>
        <w:tab/>
        <w:t>27 July 1981</w:t>
      </w:r>
      <w:r w:rsidRPr="00A073C5">
        <w:rPr>
          <w:sz w:val="20"/>
          <w:lang w:val="en-GB"/>
        </w:rPr>
        <w:tab/>
        <w:t xml:space="preserve">  2 October 1983</w:t>
      </w:r>
    </w:p>
    <w:p w14:paraId="771BC2F5"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Comoros (accession)</w:t>
      </w:r>
      <w:r w:rsidRPr="00A073C5">
        <w:rPr>
          <w:sz w:val="20"/>
          <w:lang w:val="en-GB"/>
        </w:rPr>
        <w:tab/>
        <w:t>22 November 2000</w:t>
      </w:r>
      <w:r w:rsidRPr="00A073C5">
        <w:rPr>
          <w:sz w:val="20"/>
          <w:lang w:val="en-GB"/>
        </w:rPr>
        <w:tab/>
        <w:t>22 February 2001</w:t>
      </w:r>
    </w:p>
    <w:p w14:paraId="7F131BEC" w14:textId="77777777" w:rsidR="00914EE8" w:rsidRPr="00A073C5" w:rsidRDefault="00914EE8">
      <w:pPr>
        <w:tabs>
          <w:tab w:val="left" w:pos="360"/>
          <w:tab w:val="left" w:pos="5040"/>
          <w:tab w:val="left" w:pos="7560"/>
        </w:tabs>
        <w:spacing w:line="228" w:lineRule="auto"/>
        <w:jc w:val="both"/>
        <w:rPr>
          <w:sz w:val="20"/>
          <w:lang w:val="en-GB"/>
        </w:rPr>
      </w:pPr>
      <w:r w:rsidRPr="00A073C5">
        <w:rPr>
          <w:sz w:val="20"/>
          <w:lang w:val="en-GB"/>
        </w:rPr>
        <w:t>Congo (accession)</w:t>
      </w:r>
      <w:r w:rsidRPr="00A073C5">
        <w:rPr>
          <w:sz w:val="20"/>
          <w:lang w:val="en-GB"/>
        </w:rPr>
        <w:tab/>
        <w:t xml:space="preserve">  7 September 2004</w:t>
      </w:r>
      <w:r w:rsidRPr="00A073C5">
        <w:rPr>
          <w:sz w:val="20"/>
          <w:lang w:val="en-GB"/>
        </w:rPr>
        <w:tab/>
        <w:t xml:space="preserve">  7 December 2004</w:t>
      </w:r>
    </w:p>
    <w:p w14:paraId="1B2334BB" w14:textId="77777777" w:rsidR="00BE4795" w:rsidRPr="00A073C5" w:rsidRDefault="00BE4795">
      <w:pPr>
        <w:tabs>
          <w:tab w:val="left" w:pos="360"/>
          <w:tab w:val="left" w:pos="5040"/>
          <w:tab w:val="left" w:pos="7560"/>
        </w:tabs>
        <w:spacing w:line="228" w:lineRule="auto"/>
        <w:jc w:val="both"/>
        <w:rPr>
          <w:sz w:val="20"/>
          <w:lang w:val="en-GB"/>
        </w:rPr>
      </w:pPr>
      <w:r w:rsidRPr="00A073C5">
        <w:rPr>
          <w:sz w:val="20"/>
          <w:lang w:val="en-GB"/>
        </w:rPr>
        <w:t>Cook Islands (accession) (with the exception of</w:t>
      </w:r>
      <w:r w:rsidR="00B22949" w:rsidRPr="00A073C5">
        <w:rPr>
          <w:sz w:val="20"/>
          <w:lang w:val="en-GB"/>
        </w:rPr>
        <w:tab/>
        <w:t>12 March 2007</w:t>
      </w:r>
      <w:r w:rsidR="00B22949" w:rsidRPr="00A073C5">
        <w:rPr>
          <w:sz w:val="20"/>
          <w:lang w:val="en-GB"/>
        </w:rPr>
        <w:tab/>
        <w:t>12 June 2007</w:t>
      </w:r>
    </w:p>
    <w:p w14:paraId="30AAB77C" w14:textId="77777777" w:rsidR="00BE4795" w:rsidRPr="00A073C5" w:rsidRDefault="00BE4795">
      <w:pPr>
        <w:tabs>
          <w:tab w:val="left" w:pos="360"/>
          <w:tab w:val="left" w:pos="5040"/>
          <w:tab w:val="left" w:pos="7560"/>
        </w:tabs>
        <w:spacing w:line="228" w:lineRule="auto"/>
        <w:jc w:val="both"/>
        <w:rPr>
          <w:sz w:val="20"/>
          <w:lang w:val="en-GB"/>
        </w:rPr>
      </w:pPr>
      <w:r w:rsidRPr="00A073C5">
        <w:rPr>
          <w:sz w:val="20"/>
          <w:lang w:val="en-GB"/>
        </w:rPr>
        <w:tab/>
        <w:t>Annexes III, IV and V of the Convention)</w:t>
      </w:r>
      <w:r w:rsidRPr="00A073C5">
        <w:rPr>
          <w:sz w:val="20"/>
          <w:lang w:val="en-GB"/>
        </w:rPr>
        <w:tab/>
      </w:r>
      <w:r w:rsidRPr="00A073C5">
        <w:rPr>
          <w:sz w:val="20"/>
          <w:lang w:val="en-GB"/>
        </w:rPr>
        <w:tab/>
      </w:r>
    </w:p>
    <w:p w14:paraId="204DE9D0"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Côte d'Ivoire (accession</w:t>
      </w:r>
      <w:r w:rsidR="00322439" w:rsidRPr="00A073C5">
        <w:rPr>
          <w:sz w:val="20"/>
          <w:lang w:val="en-GB"/>
        </w:rPr>
        <w:t>)</w:t>
      </w:r>
      <w:r w:rsidRPr="00A073C5">
        <w:rPr>
          <w:sz w:val="20"/>
          <w:lang w:val="en-GB"/>
        </w:rPr>
        <w:tab/>
        <w:t xml:space="preserve">  5 October 1987</w:t>
      </w:r>
      <w:r w:rsidRPr="00A073C5">
        <w:rPr>
          <w:sz w:val="20"/>
          <w:lang w:val="en-GB"/>
        </w:rPr>
        <w:tab/>
        <w:t xml:space="preserve">  5 January 1988</w:t>
      </w:r>
    </w:p>
    <w:p w14:paraId="680F9B44"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Croatia (succession)</w:t>
      </w:r>
      <w:r w:rsidRPr="00A073C5">
        <w:rPr>
          <w:sz w:val="20"/>
          <w:lang w:val="en-GB"/>
        </w:rPr>
        <w:tab/>
        <w:t xml:space="preserve">       </w:t>
      </w:r>
      <w:r w:rsidRPr="00A073C5">
        <w:rPr>
          <w:sz w:val="20"/>
          <w:lang w:val="en-GB"/>
        </w:rPr>
        <w:noBreakHyphen/>
      </w:r>
      <w:r w:rsidRPr="00A073C5">
        <w:rPr>
          <w:sz w:val="20"/>
          <w:lang w:val="en-GB"/>
        </w:rPr>
        <w:tab/>
        <w:t xml:space="preserve">  8 October 1991</w:t>
      </w:r>
    </w:p>
    <w:p w14:paraId="39C45D37"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Cuba (accession)</w:t>
      </w:r>
      <w:r w:rsidRPr="00A073C5">
        <w:rPr>
          <w:sz w:val="20"/>
          <w:vertAlign w:val="superscript"/>
          <w:lang w:val="en-GB"/>
        </w:rPr>
        <w:t>1</w:t>
      </w:r>
      <w:r w:rsidRPr="00A073C5">
        <w:rPr>
          <w:sz w:val="20"/>
          <w:lang w:val="en-GB"/>
        </w:rPr>
        <w:t xml:space="preserve"> (with the exception of</w:t>
      </w:r>
      <w:r w:rsidRPr="00A073C5">
        <w:rPr>
          <w:sz w:val="20"/>
          <w:lang w:val="en-GB"/>
        </w:rPr>
        <w:tab/>
        <w:t>21 December 1992</w:t>
      </w:r>
      <w:r w:rsidRPr="00A073C5">
        <w:rPr>
          <w:sz w:val="20"/>
          <w:lang w:val="en-GB"/>
        </w:rPr>
        <w:tab/>
        <w:t>21 March 1993</w:t>
      </w:r>
    </w:p>
    <w:p w14:paraId="3D38D4D5" w14:textId="77777777" w:rsidR="009803AF" w:rsidRPr="00A073C5" w:rsidRDefault="009803AF">
      <w:pPr>
        <w:tabs>
          <w:tab w:val="left" w:pos="360"/>
          <w:tab w:val="left" w:pos="5040"/>
          <w:tab w:val="left" w:pos="7560"/>
        </w:tabs>
        <w:spacing w:line="228" w:lineRule="auto"/>
        <w:ind w:firstLine="360"/>
        <w:jc w:val="both"/>
        <w:rPr>
          <w:sz w:val="20"/>
          <w:lang w:val="en-GB"/>
        </w:rPr>
      </w:pPr>
      <w:r w:rsidRPr="00A073C5">
        <w:rPr>
          <w:sz w:val="20"/>
          <w:lang w:val="en-GB"/>
        </w:rPr>
        <w:t>Annexes III, IV and V of the Convention)</w:t>
      </w:r>
    </w:p>
    <w:p w14:paraId="4849BEA7" w14:textId="77777777" w:rsidR="009803AF" w:rsidRPr="00A073C5" w:rsidRDefault="009803AF">
      <w:pPr>
        <w:tabs>
          <w:tab w:val="left" w:pos="360"/>
          <w:tab w:val="left" w:pos="5040"/>
          <w:tab w:val="left" w:pos="7560"/>
        </w:tabs>
        <w:spacing w:line="228" w:lineRule="auto"/>
        <w:ind w:firstLine="360"/>
        <w:jc w:val="both"/>
        <w:rPr>
          <w:sz w:val="20"/>
          <w:lang w:val="en-GB"/>
        </w:rPr>
      </w:pPr>
      <w:r w:rsidRPr="00A073C5">
        <w:rPr>
          <w:sz w:val="20"/>
          <w:lang w:val="en-GB"/>
        </w:rPr>
        <w:t>(in respect of Annex V)</w:t>
      </w:r>
      <w:r w:rsidRPr="00A073C5">
        <w:rPr>
          <w:sz w:val="20"/>
          <w:lang w:val="en-GB"/>
        </w:rPr>
        <w:tab/>
        <w:t>12 February 2002</w:t>
      </w:r>
    </w:p>
    <w:p w14:paraId="5023ED40"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Cyprus (accession)</w:t>
      </w:r>
      <w:r w:rsidRPr="00A073C5">
        <w:rPr>
          <w:sz w:val="20"/>
          <w:vertAlign w:val="superscript"/>
          <w:lang w:val="en-GB"/>
        </w:rPr>
        <w:t>1</w:t>
      </w:r>
      <w:r w:rsidRPr="00A073C5">
        <w:rPr>
          <w:sz w:val="20"/>
          <w:lang w:val="en-GB"/>
        </w:rPr>
        <w:t xml:space="preserve"> (with the exception of</w:t>
      </w:r>
      <w:r w:rsidRPr="00A073C5">
        <w:rPr>
          <w:sz w:val="20"/>
          <w:lang w:val="en-GB"/>
        </w:rPr>
        <w:tab/>
        <w:t>22 June 1989</w:t>
      </w:r>
      <w:r w:rsidRPr="00A073C5">
        <w:rPr>
          <w:sz w:val="20"/>
          <w:lang w:val="en-GB"/>
        </w:rPr>
        <w:tab/>
        <w:t>22 September 1989</w:t>
      </w:r>
    </w:p>
    <w:p w14:paraId="0D518F43" w14:textId="77777777" w:rsidR="009803AF" w:rsidRPr="00A073C5" w:rsidRDefault="009803AF">
      <w:pPr>
        <w:tabs>
          <w:tab w:val="left" w:pos="360"/>
          <w:tab w:val="left" w:pos="5040"/>
          <w:tab w:val="left" w:pos="7560"/>
        </w:tabs>
        <w:spacing w:line="228" w:lineRule="auto"/>
        <w:ind w:firstLine="360"/>
        <w:jc w:val="both"/>
        <w:rPr>
          <w:sz w:val="20"/>
          <w:lang w:val="en-GB"/>
        </w:rPr>
      </w:pPr>
      <w:r w:rsidRPr="00A073C5">
        <w:rPr>
          <w:sz w:val="20"/>
          <w:lang w:val="en-GB"/>
        </w:rPr>
        <w:t>Annexes III and IV of the Convention)</w:t>
      </w:r>
    </w:p>
    <w:p w14:paraId="0CF1BD1B" w14:textId="77777777" w:rsidR="00C97CBA" w:rsidRPr="00A073C5" w:rsidRDefault="00C97CBA">
      <w:pPr>
        <w:tabs>
          <w:tab w:val="left" w:pos="360"/>
          <w:tab w:val="left" w:pos="5040"/>
          <w:tab w:val="left" w:pos="7560"/>
        </w:tabs>
        <w:spacing w:line="228" w:lineRule="auto"/>
        <w:ind w:firstLine="360"/>
        <w:jc w:val="both"/>
        <w:rPr>
          <w:sz w:val="20"/>
          <w:lang w:val="en-GB"/>
        </w:rPr>
      </w:pPr>
      <w:r w:rsidRPr="00A073C5">
        <w:rPr>
          <w:sz w:val="20"/>
          <w:lang w:val="en-GB"/>
        </w:rPr>
        <w:t>(in respect of Annex III)</w:t>
      </w:r>
      <w:r w:rsidRPr="00A073C5">
        <w:rPr>
          <w:sz w:val="20"/>
          <w:lang w:val="en-GB"/>
        </w:rPr>
        <w:tab/>
        <w:t>22 March 2004</w:t>
      </w:r>
    </w:p>
    <w:p w14:paraId="30F07E64" w14:textId="77777777" w:rsidR="00C24B79" w:rsidRPr="00A073C5" w:rsidRDefault="00C24B79">
      <w:pPr>
        <w:tabs>
          <w:tab w:val="left" w:pos="360"/>
          <w:tab w:val="left" w:pos="5040"/>
          <w:tab w:val="left" w:pos="7560"/>
        </w:tabs>
        <w:spacing w:line="228" w:lineRule="auto"/>
        <w:ind w:firstLine="360"/>
        <w:jc w:val="both"/>
        <w:rPr>
          <w:sz w:val="20"/>
          <w:lang w:val="en-GB"/>
        </w:rPr>
      </w:pPr>
      <w:r w:rsidRPr="00A073C5">
        <w:rPr>
          <w:sz w:val="20"/>
          <w:lang w:val="en-GB"/>
        </w:rPr>
        <w:t>(in respect of Annex IV)</w:t>
      </w:r>
      <w:r w:rsidRPr="00A073C5">
        <w:rPr>
          <w:sz w:val="20"/>
          <w:lang w:val="en-GB"/>
        </w:rPr>
        <w:tab/>
        <w:t>30 May 2006</w:t>
      </w:r>
      <w:r w:rsidRPr="00A073C5">
        <w:rPr>
          <w:sz w:val="20"/>
          <w:lang w:val="en-GB"/>
        </w:rPr>
        <w:tab/>
        <w:t>30 August 2006</w:t>
      </w:r>
    </w:p>
    <w:p w14:paraId="152D840B" w14:textId="77777777" w:rsidR="009803AF" w:rsidRPr="00A073C5" w:rsidRDefault="001C47AE">
      <w:pPr>
        <w:tabs>
          <w:tab w:val="left" w:pos="360"/>
          <w:tab w:val="left" w:pos="5040"/>
          <w:tab w:val="left" w:pos="7560"/>
        </w:tabs>
        <w:spacing w:line="228" w:lineRule="auto"/>
        <w:jc w:val="both"/>
        <w:rPr>
          <w:sz w:val="20"/>
          <w:lang w:val="en-GB"/>
        </w:rPr>
      </w:pPr>
      <w:r w:rsidRPr="00A073C5">
        <w:rPr>
          <w:sz w:val="20"/>
          <w:lang w:val="en-GB"/>
        </w:rPr>
        <w:t>Czechia</w:t>
      </w:r>
      <w:r w:rsidR="009803AF" w:rsidRPr="00A073C5">
        <w:rPr>
          <w:sz w:val="20"/>
          <w:lang w:val="en-GB"/>
        </w:rPr>
        <w:t xml:space="preserve"> (succession)</w:t>
      </w:r>
      <w:r w:rsidR="009803AF" w:rsidRPr="00A073C5">
        <w:rPr>
          <w:sz w:val="20"/>
          <w:lang w:val="en-GB"/>
        </w:rPr>
        <w:tab/>
        <w:t xml:space="preserve">       </w:t>
      </w:r>
      <w:r w:rsidR="009803AF" w:rsidRPr="00A073C5">
        <w:rPr>
          <w:sz w:val="20"/>
          <w:lang w:val="en-GB"/>
        </w:rPr>
        <w:noBreakHyphen/>
      </w:r>
      <w:r w:rsidR="009803AF" w:rsidRPr="00A073C5">
        <w:rPr>
          <w:sz w:val="20"/>
          <w:lang w:val="en-GB"/>
        </w:rPr>
        <w:tab/>
        <w:t xml:space="preserve">  1 January 1993</w:t>
      </w:r>
    </w:p>
    <w:p w14:paraId="0E2F58F0"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 xml:space="preserve">Democratic People's Republic of </w:t>
      </w:r>
      <w:r w:rsidR="00685D75" w:rsidRPr="00A073C5">
        <w:rPr>
          <w:sz w:val="20"/>
          <w:lang w:val="en-GB"/>
        </w:rPr>
        <w:t>Korea</w:t>
      </w:r>
      <w:r w:rsidRPr="00A073C5">
        <w:rPr>
          <w:sz w:val="20"/>
          <w:lang w:val="en-GB"/>
        </w:rPr>
        <w:t xml:space="preserve"> (accession)</w:t>
      </w:r>
      <w:r w:rsidRPr="00A073C5">
        <w:rPr>
          <w:sz w:val="20"/>
          <w:lang w:val="en-GB"/>
        </w:rPr>
        <w:tab/>
        <w:t xml:space="preserve">  1 May 1985</w:t>
      </w:r>
      <w:r w:rsidRPr="00A073C5">
        <w:rPr>
          <w:sz w:val="20"/>
          <w:lang w:val="en-GB"/>
        </w:rPr>
        <w:tab/>
        <w:t xml:space="preserve">  1 August 1985</w:t>
      </w:r>
    </w:p>
    <w:p w14:paraId="4973B8D7"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Denmark (accession)</w:t>
      </w:r>
      <w:r w:rsidRPr="00A073C5">
        <w:rPr>
          <w:sz w:val="20"/>
          <w:vertAlign w:val="superscript"/>
          <w:lang w:val="en-GB"/>
        </w:rPr>
        <w:t>1, 3</w:t>
      </w:r>
      <w:r w:rsidRPr="00A073C5">
        <w:rPr>
          <w:sz w:val="20"/>
          <w:lang w:val="en-GB"/>
        </w:rPr>
        <w:tab/>
        <w:t>27 November 1980</w:t>
      </w:r>
      <w:r w:rsidRPr="00A073C5">
        <w:rPr>
          <w:sz w:val="20"/>
          <w:lang w:val="en-GB"/>
        </w:rPr>
        <w:tab/>
        <w:t xml:space="preserve">  2 October 1983</w:t>
      </w:r>
    </w:p>
    <w:p w14:paraId="7786FF25"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Djibouti (accession)</w:t>
      </w:r>
      <w:r w:rsidRPr="00A073C5">
        <w:rPr>
          <w:sz w:val="20"/>
          <w:vertAlign w:val="superscript"/>
          <w:lang w:val="en-GB"/>
        </w:rPr>
        <w:t>1</w:t>
      </w:r>
      <w:r w:rsidRPr="00A073C5">
        <w:rPr>
          <w:sz w:val="20"/>
          <w:lang w:val="en-GB"/>
        </w:rPr>
        <w:t xml:space="preserve"> (with the exception of</w:t>
      </w:r>
      <w:r w:rsidRPr="00A073C5">
        <w:rPr>
          <w:sz w:val="20"/>
          <w:lang w:val="en-GB"/>
        </w:rPr>
        <w:tab/>
        <w:t xml:space="preserve">  1 March 1990</w:t>
      </w:r>
      <w:r w:rsidRPr="00A073C5">
        <w:rPr>
          <w:sz w:val="20"/>
          <w:lang w:val="en-GB"/>
        </w:rPr>
        <w:tab/>
        <w:t xml:space="preserve">  1 June 1990</w:t>
      </w:r>
    </w:p>
    <w:p w14:paraId="10F735FD" w14:textId="77777777" w:rsidR="009803AF" w:rsidRPr="00A073C5" w:rsidRDefault="009803AF">
      <w:pPr>
        <w:tabs>
          <w:tab w:val="left" w:pos="360"/>
          <w:tab w:val="left" w:pos="5040"/>
          <w:tab w:val="left" w:pos="7560"/>
        </w:tabs>
        <w:spacing w:line="228" w:lineRule="auto"/>
        <w:ind w:firstLine="360"/>
        <w:jc w:val="both"/>
        <w:rPr>
          <w:sz w:val="20"/>
          <w:lang w:val="en-GB"/>
        </w:rPr>
      </w:pPr>
      <w:r w:rsidRPr="00A073C5">
        <w:rPr>
          <w:sz w:val="20"/>
          <w:lang w:val="en-GB"/>
        </w:rPr>
        <w:t>Annexes III, IV and V of the Convention)</w:t>
      </w:r>
    </w:p>
    <w:p w14:paraId="76DEF503"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Dominica (accession) (with the exception of</w:t>
      </w:r>
      <w:r w:rsidRPr="00A073C5">
        <w:rPr>
          <w:sz w:val="20"/>
          <w:lang w:val="en-GB"/>
        </w:rPr>
        <w:tab/>
        <w:t>21 June 2000</w:t>
      </w:r>
      <w:r w:rsidRPr="00A073C5">
        <w:rPr>
          <w:sz w:val="20"/>
          <w:lang w:val="en-GB"/>
        </w:rPr>
        <w:tab/>
        <w:t>21 September 2000</w:t>
      </w:r>
    </w:p>
    <w:p w14:paraId="626A6694" w14:textId="77777777" w:rsidR="009803AF" w:rsidRPr="00A073C5" w:rsidRDefault="009803AF">
      <w:pPr>
        <w:tabs>
          <w:tab w:val="left" w:pos="360"/>
          <w:tab w:val="left" w:pos="5040"/>
          <w:tab w:val="left" w:pos="7560"/>
        </w:tabs>
        <w:spacing w:line="228" w:lineRule="auto"/>
        <w:ind w:left="360"/>
        <w:jc w:val="both"/>
        <w:rPr>
          <w:sz w:val="20"/>
          <w:lang w:val="en-GB"/>
        </w:rPr>
      </w:pPr>
      <w:r w:rsidRPr="00A073C5">
        <w:rPr>
          <w:sz w:val="20"/>
          <w:lang w:val="en-GB"/>
        </w:rPr>
        <w:t>Annexes III and IV of the Convention)</w:t>
      </w:r>
    </w:p>
    <w:p w14:paraId="26EE2A96" w14:textId="77777777" w:rsidR="009803AF" w:rsidRPr="00A073C5" w:rsidRDefault="009803AF">
      <w:pPr>
        <w:tabs>
          <w:tab w:val="left" w:pos="360"/>
          <w:tab w:val="left" w:pos="5040"/>
          <w:tab w:val="left" w:pos="7560"/>
        </w:tabs>
        <w:spacing w:line="228" w:lineRule="auto"/>
        <w:ind w:left="360"/>
        <w:jc w:val="both"/>
        <w:rPr>
          <w:sz w:val="20"/>
          <w:lang w:val="en-GB"/>
        </w:rPr>
      </w:pPr>
      <w:r w:rsidRPr="00A073C5">
        <w:rPr>
          <w:sz w:val="20"/>
          <w:lang w:val="en-GB"/>
        </w:rPr>
        <w:t>(in respect of Annex III)</w:t>
      </w:r>
      <w:r w:rsidRPr="00A073C5">
        <w:rPr>
          <w:sz w:val="20"/>
          <w:lang w:val="en-GB"/>
        </w:rPr>
        <w:tab/>
        <w:t>31 August 2001</w:t>
      </w:r>
    </w:p>
    <w:p w14:paraId="19E488C6"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Dominican Republic (accession)</w:t>
      </w:r>
      <w:r w:rsidRPr="00A073C5">
        <w:rPr>
          <w:sz w:val="20"/>
          <w:lang w:val="en-GB"/>
        </w:rPr>
        <w:tab/>
        <w:t>24 June 1999</w:t>
      </w:r>
      <w:r w:rsidRPr="00A073C5">
        <w:rPr>
          <w:sz w:val="20"/>
          <w:lang w:val="en-GB"/>
        </w:rPr>
        <w:tab/>
        <w:t>24 September 1999</w:t>
      </w:r>
    </w:p>
    <w:p w14:paraId="6F5FC3F5"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Ecuador (accession)</w:t>
      </w:r>
      <w:r w:rsidRPr="00A073C5">
        <w:rPr>
          <w:sz w:val="20"/>
          <w:lang w:val="en-GB"/>
        </w:rPr>
        <w:tab/>
        <w:t>18 May 1990</w:t>
      </w:r>
      <w:r w:rsidRPr="00A073C5">
        <w:rPr>
          <w:sz w:val="20"/>
          <w:lang w:val="en-GB"/>
        </w:rPr>
        <w:tab/>
        <w:t>18 August 1990</w:t>
      </w:r>
    </w:p>
    <w:p w14:paraId="47ED7867"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Egypt (accession)</w:t>
      </w:r>
      <w:r w:rsidRPr="00A073C5">
        <w:rPr>
          <w:sz w:val="20"/>
          <w:lang w:val="en-GB"/>
        </w:rPr>
        <w:tab/>
        <w:t xml:space="preserve">  7 August 1986</w:t>
      </w:r>
      <w:r w:rsidRPr="00A073C5">
        <w:rPr>
          <w:sz w:val="20"/>
          <w:lang w:val="en-GB"/>
        </w:rPr>
        <w:tab/>
        <w:t xml:space="preserve">  7 November 1986</w:t>
      </w:r>
    </w:p>
    <w:p w14:paraId="7C30DE8E" w14:textId="77777777" w:rsidR="00E83509" w:rsidRPr="00A073C5" w:rsidRDefault="00E83509">
      <w:pPr>
        <w:tabs>
          <w:tab w:val="left" w:pos="360"/>
          <w:tab w:val="left" w:pos="5040"/>
          <w:tab w:val="left" w:pos="7560"/>
        </w:tabs>
        <w:spacing w:line="228" w:lineRule="auto"/>
        <w:jc w:val="both"/>
        <w:rPr>
          <w:sz w:val="20"/>
          <w:lang w:val="en-GB"/>
        </w:rPr>
      </w:pPr>
      <w:r w:rsidRPr="00A073C5">
        <w:rPr>
          <w:sz w:val="20"/>
          <w:lang w:val="en-GB"/>
        </w:rPr>
        <w:t>El Salvador (accession)</w:t>
      </w:r>
      <w:r w:rsidRPr="00A073C5">
        <w:rPr>
          <w:sz w:val="20"/>
          <w:lang w:val="en-GB"/>
        </w:rPr>
        <w:tab/>
        <w:t>24 September 2008</w:t>
      </w:r>
      <w:r w:rsidRPr="00A073C5">
        <w:rPr>
          <w:sz w:val="20"/>
          <w:lang w:val="en-GB"/>
        </w:rPr>
        <w:tab/>
        <w:t>24 December 2008</w:t>
      </w:r>
    </w:p>
    <w:p w14:paraId="79D6F74D"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Equatorial Guinea (accession)</w:t>
      </w:r>
      <w:r w:rsidRPr="00A073C5">
        <w:rPr>
          <w:sz w:val="20"/>
          <w:lang w:val="en-GB"/>
        </w:rPr>
        <w:tab/>
        <w:t>24 April 1996</w:t>
      </w:r>
      <w:r w:rsidRPr="00A073C5">
        <w:rPr>
          <w:sz w:val="20"/>
          <w:lang w:val="en-GB"/>
        </w:rPr>
        <w:tab/>
        <w:t>24 July 1996</w:t>
      </w:r>
    </w:p>
    <w:p w14:paraId="46DA3FC8"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Estonia (accession)</w:t>
      </w:r>
      <w:r w:rsidRPr="00A073C5">
        <w:rPr>
          <w:sz w:val="20"/>
          <w:vertAlign w:val="superscript"/>
          <w:lang w:val="en-GB"/>
        </w:rPr>
        <w:t>1</w:t>
      </w:r>
      <w:r w:rsidRPr="00A073C5">
        <w:rPr>
          <w:sz w:val="20"/>
          <w:lang w:val="en-GB"/>
        </w:rPr>
        <w:t xml:space="preserve"> (with the exception of</w:t>
      </w:r>
      <w:r w:rsidRPr="00A073C5">
        <w:rPr>
          <w:sz w:val="20"/>
          <w:lang w:val="en-GB"/>
        </w:rPr>
        <w:tab/>
        <w:t>16 December 1991</w:t>
      </w:r>
      <w:r w:rsidRPr="00A073C5">
        <w:rPr>
          <w:sz w:val="20"/>
          <w:lang w:val="en-GB"/>
        </w:rPr>
        <w:tab/>
        <w:t>16 March 1992</w:t>
      </w:r>
    </w:p>
    <w:p w14:paraId="3DCDAA68" w14:textId="77777777" w:rsidR="009803AF" w:rsidRPr="00A073C5" w:rsidRDefault="009803AF">
      <w:pPr>
        <w:tabs>
          <w:tab w:val="left" w:pos="360"/>
          <w:tab w:val="left" w:pos="5040"/>
          <w:tab w:val="left" w:pos="7560"/>
        </w:tabs>
        <w:spacing w:line="228" w:lineRule="auto"/>
        <w:ind w:firstLine="360"/>
        <w:jc w:val="both"/>
        <w:rPr>
          <w:sz w:val="20"/>
          <w:lang w:val="en-GB"/>
        </w:rPr>
      </w:pPr>
      <w:r w:rsidRPr="00A073C5">
        <w:rPr>
          <w:sz w:val="20"/>
          <w:lang w:val="en-GB"/>
        </w:rPr>
        <w:t>Annexes III, IV and V of the Convention)</w:t>
      </w:r>
    </w:p>
    <w:p w14:paraId="160F2DF4" w14:textId="77777777" w:rsidR="009803AF" w:rsidRPr="00A073C5" w:rsidRDefault="009803AF">
      <w:pPr>
        <w:tabs>
          <w:tab w:val="left" w:pos="360"/>
          <w:tab w:val="left" w:pos="5040"/>
          <w:tab w:val="left" w:pos="7560"/>
        </w:tabs>
        <w:spacing w:line="228" w:lineRule="auto"/>
        <w:ind w:firstLine="360"/>
        <w:jc w:val="both"/>
        <w:rPr>
          <w:sz w:val="20"/>
          <w:lang w:val="en-GB"/>
        </w:rPr>
      </w:pPr>
      <w:r w:rsidRPr="00A073C5">
        <w:rPr>
          <w:sz w:val="20"/>
          <w:lang w:val="en-GB"/>
        </w:rPr>
        <w:t>(in respect of Annexes III, IV and V)</w:t>
      </w:r>
      <w:r w:rsidRPr="00A073C5">
        <w:rPr>
          <w:sz w:val="20"/>
          <w:lang w:val="en-GB"/>
        </w:rPr>
        <w:tab/>
        <w:t>18 August 1992</w:t>
      </w:r>
      <w:r w:rsidRPr="00A073C5">
        <w:rPr>
          <w:sz w:val="20"/>
          <w:lang w:val="en-GB"/>
        </w:rPr>
        <w:tab/>
        <w:t xml:space="preserve">       </w:t>
      </w:r>
      <w:r w:rsidRPr="00A073C5">
        <w:rPr>
          <w:sz w:val="20"/>
          <w:lang w:val="en-GB"/>
        </w:rPr>
        <w:noBreakHyphen/>
      </w:r>
    </w:p>
    <w:p w14:paraId="5F6298C5"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Finland (accession)</w:t>
      </w:r>
      <w:r w:rsidRPr="00A073C5">
        <w:rPr>
          <w:sz w:val="20"/>
          <w:lang w:val="en-GB"/>
        </w:rPr>
        <w:tab/>
        <w:t>20 September 1983</w:t>
      </w:r>
      <w:r w:rsidRPr="00A073C5">
        <w:rPr>
          <w:sz w:val="20"/>
          <w:lang w:val="en-GB"/>
        </w:rPr>
        <w:tab/>
        <w:t xml:space="preserve">  2 October 1983</w:t>
      </w:r>
    </w:p>
    <w:p w14:paraId="648BA112" w14:textId="77777777" w:rsidR="007C1E15" w:rsidRPr="00A073C5" w:rsidRDefault="003D6969">
      <w:pPr>
        <w:tabs>
          <w:tab w:val="left" w:pos="360"/>
          <w:tab w:val="left" w:pos="5040"/>
          <w:tab w:val="left" w:pos="7560"/>
        </w:tabs>
        <w:spacing w:line="228" w:lineRule="auto"/>
        <w:jc w:val="both"/>
        <w:rPr>
          <w:sz w:val="20"/>
          <w:lang w:val="en-GB"/>
        </w:rPr>
      </w:pPr>
      <w:r w:rsidRPr="00A073C5">
        <w:rPr>
          <w:sz w:val="20"/>
          <w:lang w:val="en-GB"/>
        </w:rPr>
        <w:t>Fiji (accession) (including annexes IV and V)</w:t>
      </w:r>
      <w:r w:rsidR="007C1E15" w:rsidRPr="00A073C5">
        <w:rPr>
          <w:sz w:val="20"/>
          <w:lang w:val="en-GB"/>
        </w:rPr>
        <w:tab/>
        <w:t xml:space="preserve">  8 March 2016</w:t>
      </w:r>
      <w:r w:rsidR="007C1E15" w:rsidRPr="00A073C5">
        <w:rPr>
          <w:sz w:val="20"/>
          <w:lang w:val="en-GB"/>
        </w:rPr>
        <w:tab/>
        <w:t xml:space="preserve">  8 June 2016</w:t>
      </w:r>
    </w:p>
    <w:p w14:paraId="5BAF11C5"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France (approval)</w:t>
      </w:r>
      <w:r w:rsidRPr="00A073C5">
        <w:rPr>
          <w:sz w:val="20"/>
          <w:vertAlign w:val="superscript"/>
          <w:lang w:val="en-GB"/>
        </w:rPr>
        <w:t>1</w:t>
      </w:r>
      <w:r w:rsidRPr="00A073C5">
        <w:rPr>
          <w:sz w:val="20"/>
          <w:lang w:val="en-GB"/>
        </w:rPr>
        <w:tab/>
        <w:t>25 September 1981</w:t>
      </w:r>
      <w:r w:rsidRPr="00A073C5">
        <w:rPr>
          <w:sz w:val="20"/>
          <w:lang w:val="en-GB"/>
        </w:rPr>
        <w:tab/>
        <w:t xml:space="preserve">  2 October 1983</w:t>
      </w:r>
    </w:p>
    <w:p w14:paraId="6649916C"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Gabon (accession)</w:t>
      </w:r>
      <w:r w:rsidRPr="00A073C5">
        <w:rPr>
          <w:sz w:val="20"/>
          <w:lang w:val="en-GB"/>
        </w:rPr>
        <w:tab/>
        <w:t>26 April 1983</w:t>
      </w:r>
      <w:r w:rsidRPr="00A073C5">
        <w:rPr>
          <w:sz w:val="20"/>
          <w:lang w:val="en-GB"/>
        </w:rPr>
        <w:tab/>
        <w:t xml:space="preserve">  2 October 1983</w:t>
      </w:r>
    </w:p>
    <w:p w14:paraId="2F5CDACA"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Gambia (accession)</w:t>
      </w:r>
      <w:r w:rsidRPr="00A073C5">
        <w:rPr>
          <w:sz w:val="20"/>
          <w:lang w:val="en-GB"/>
        </w:rPr>
        <w:tab/>
        <w:t xml:space="preserve">  1 November 1991</w:t>
      </w:r>
      <w:r w:rsidRPr="00A073C5">
        <w:rPr>
          <w:sz w:val="20"/>
          <w:lang w:val="en-GB"/>
        </w:rPr>
        <w:tab/>
        <w:t xml:space="preserve">  1 February 1992</w:t>
      </w:r>
    </w:p>
    <w:p w14:paraId="18424935"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Georgia (accession)</w:t>
      </w:r>
      <w:r w:rsidRPr="00A073C5">
        <w:rPr>
          <w:sz w:val="20"/>
          <w:lang w:val="en-GB"/>
        </w:rPr>
        <w:tab/>
        <w:t xml:space="preserve">  8 November 1994</w:t>
      </w:r>
      <w:r w:rsidRPr="00A073C5">
        <w:rPr>
          <w:sz w:val="20"/>
          <w:lang w:val="en-GB"/>
        </w:rPr>
        <w:tab/>
        <w:t xml:space="preserve">  8 February 1995</w:t>
      </w:r>
    </w:p>
    <w:p w14:paraId="41FF3738"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Germany (ratification)</w:t>
      </w:r>
      <w:r w:rsidRPr="00A073C5">
        <w:rPr>
          <w:sz w:val="20"/>
          <w:vertAlign w:val="superscript"/>
          <w:lang w:val="en-GB"/>
        </w:rPr>
        <w:t>1</w:t>
      </w:r>
      <w:r w:rsidR="004134C3" w:rsidRPr="00A073C5">
        <w:rPr>
          <w:sz w:val="20"/>
          <w:vertAlign w:val="superscript"/>
          <w:lang w:val="en-GB"/>
        </w:rPr>
        <w:t>, 4</w:t>
      </w:r>
      <w:r w:rsidRPr="00A073C5">
        <w:rPr>
          <w:sz w:val="20"/>
          <w:lang w:val="en-GB"/>
        </w:rPr>
        <w:tab/>
        <w:t>21 January 1982</w:t>
      </w:r>
      <w:r w:rsidRPr="00A073C5">
        <w:rPr>
          <w:sz w:val="20"/>
          <w:lang w:val="en-GB"/>
        </w:rPr>
        <w:tab/>
        <w:t xml:space="preserve">  2 October 1983</w:t>
      </w:r>
    </w:p>
    <w:p w14:paraId="76F62553"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Ghana (accession)</w:t>
      </w:r>
      <w:r w:rsidRPr="00A073C5">
        <w:rPr>
          <w:sz w:val="20"/>
          <w:vertAlign w:val="superscript"/>
          <w:lang w:val="en-GB"/>
        </w:rPr>
        <w:t>1</w:t>
      </w:r>
      <w:r w:rsidRPr="00A073C5">
        <w:rPr>
          <w:sz w:val="20"/>
          <w:lang w:val="en-GB"/>
        </w:rPr>
        <w:t xml:space="preserve"> (with the exception of</w:t>
      </w:r>
      <w:r w:rsidRPr="00A073C5">
        <w:rPr>
          <w:sz w:val="20"/>
          <w:lang w:val="en-GB"/>
        </w:rPr>
        <w:tab/>
        <w:t xml:space="preserve">  3 June 1991</w:t>
      </w:r>
      <w:r w:rsidRPr="00A073C5">
        <w:rPr>
          <w:sz w:val="20"/>
          <w:lang w:val="en-GB"/>
        </w:rPr>
        <w:tab/>
        <w:t xml:space="preserve">  3 September 1991</w:t>
      </w:r>
    </w:p>
    <w:p w14:paraId="5C02D404" w14:textId="77777777" w:rsidR="009803AF" w:rsidRPr="00A073C5" w:rsidRDefault="009803AF">
      <w:pPr>
        <w:tabs>
          <w:tab w:val="left" w:pos="360"/>
          <w:tab w:val="left" w:pos="5040"/>
          <w:tab w:val="left" w:pos="7560"/>
        </w:tabs>
        <w:spacing w:line="228" w:lineRule="auto"/>
        <w:ind w:firstLine="360"/>
        <w:jc w:val="both"/>
        <w:rPr>
          <w:sz w:val="20"/>
          <w:lang w:val="en-GB"/>
        </w:rPr>
      </w:pPr>
      <w:r w:rsidRPr="00A073C5">
        <w:rPr>
          <w:sz w:val="20"/>
          <w:lang w:val="en-GB"/>
        </w:rPr>
        <w:t>Annexes III, IV and V of the Convention)</w:t>
      </w:r>
    </w:p>
    <w:p w14:paraId="738C88D3"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Greece (accession)</w:t>
      </w:r>
      <w:r w:rsidRPr="00A073C5">
        <w:rPr>
          <w:sz w:val="20"/>
          <w:lang w:val="en-GB"/>
        </w:rPr>
        <w:tab/>
        <w:t>23 September 1982</w:t>
      </w:r>
      <w:r w:rsidRPr="00A073C5">
        <w:rPr>
          <w:sz w:val="20"/>
          <w:lang w:val="en-GB"/>
        </w:rPr>
        <w:tab/>
        <w:t xml:space="preserve">  2 October 1983</w:t>
      </w:r>
    </w:p>
    <w:p w14:paraId="7169EBA7" w14:textId="77777777" w:rsidR="004D4248" w:rsidRDefault="004D4248">
      <w:pPr>
        <w:tabs>
          <w:tab w:val="left" w:pos="360"/>
          <w:tab w:val="left" w:pos="5040"/>
          <w:tab w:val="left" w:pos="7560"/>
        </w:tabs>
        <w:spacing w:line="228" w:lineRule="auto"/>
        <w:jc w:val="both"/>
        <w:rPr>
          <w:sz w:val="20"/>
          <w:lang w:val="en-GB"/>
        </w:rPr>
      </w:pPr>
      <w:r>
        <w:rPr>
          <w:sz w:val="20"/>
          <w:lang w:val="en-GB"/>
        </w:rPr>
        <w:t xml:space="preserve">Grenada </w:t>
      </w:r>
      <w:r w:rsidRPr="00A073C5">
        <w:rPr>
          <w:sz w:val="20"/>
          <w:lang w:val="en-GB"/>
        </w:rPr>
        <w:t>(accession)</w:t>
      </w:r>
      <w:r>
        <w:rPr>
          <w:sz w:val="20"/>
          <w:lang w:val="en-GB"/>
        </w:rPr>
        <w:t xml:space="preserve"> (with the exception of </w:t>
      </w:r>
      <w:r>
        <w:rPr>
          <w:sz w:val="20"/>
          <w:lang w:val="en-GB"/>
        </w:rPr>
        <w:tab/>
        <w:t>26 July 2018</w:t>
      </w:r>
      <w:r>
        <w:rPr>
          <w:sz w:val="20"/>
          <w:lang w:val="en-GB"/>
        </w:rPr>
        <w:tab/>
        <w:t xml:space="preserve"> 26 October 2018</w:t>
      </w:r>
    </w:p>
    <w:p w14:paraId="0782602E" w14:textId="77777777" w:rsidR="004D4248" w:rsidRDefault="004D4248">
      <w:pPr>
        <w:tabs>
          <w:tab w:val="left" w:pos="360"/>
          <w:tab w:val="left" w:pos="5040"/>
          <w:tab w:val="left" w:pos="7560"/>
        </w:tabs>
        <w:spacing w:line="228" w:lineRule="auto"/>
        <w:jc w:val="both"/>
        <w:rPr>
          <w:sz w:val="20"/>
          <w:lang w:val="en-GB"/>
        </w:rPr>
      </w:pPr>
      <w:r>
        <w:rPr>
          <w:sz w:val="20"/>
          <w:lang w:val="en-GB"/>
        </w:rPr>
        <w:tab/>
        <w:t xml:space="preserve">Annexes </w:t>
      </w:r>
      <w:r w:rsidRPr="004D4248">
        <w:rPr>
          <w:sz w:val="20"/>
          <w:lang w:val="en-GB"/>
        </w:rPr>
        <w:t>III, IV and V of the Convention)</w:t>
      </w:r>
      <w:r>
        <w:rPr>
          <w:sz w:val="20"/>
          <w:lang w:val="en-GB"/>
        </w:rPr>
        <w:tab/>
      </w:r>
    </w:p>
    <w:p w14:paraId="2FB07797"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Guatemala (accession)</w:t>
      </w:r>
      <w:r w:rsidRPr="00A073C5">
        <w:rPr>
          <w:sz w:val="20"/>
          <w:lang w:val="en-GB"/>
        </w:rPr>
        <w:tab/>
        <w:t xml:space="preserve">  3 November 1997</w:t>
      </w:r>
      <w:r w:rsidRPr="00A073C5">
        <w:rPr>
          <w:sz w:val="20"/>
          <w:lang w:val="en-GB"/>
        </w:rPr>
        <w:tab/>
        <w:t xml:space="preserve">  3 February 1998</w:t>
      </w:r>
    </w:p>
    <w:p w14:paraId="1FE89C25"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Guinea (accession)</w:t>
      </w:r>
      <w:r w:rsidRPr="00A073C5">
        <w:rPr>
          <w:sz w:val="20"/>
          <w:lang w:val="en-GB"/>
        </w:rPr>
        <w:tab/>
        <w:t xml:space="preserve">  2 October 2002 </w:t>
      </w:r>
      <w:r w:rsidRPr="00A073C5">
        <w:rPr>
          <w:sz w:val="20"/>
          <w:lang w:val="en-GB"/>
        </w:rPr>
        <w:tab/>
        <w:t xml:space="preserve">  2 January 2003</w:t>
      </w:r>
    </w:p>
    <w:p w14:paraId="39BB0B70" w14:textId="77777777" w:rsidR="005315DB" w:rsidRPr="00A073C5" w:rsidRDefault="005315DB" w:rsidP="005315DB">
      <w:pPr>
        <w:keepNext/>
        <w:keepLines/>
        <w:tabs>
          <w:tab w:val="left" w:pos="0"/>
          <w:tab w:val="left" w:pos="240"/>
          <w:tab w:val="left" w:pos="5040"/>
          <w:tab w:val="left" w:pos="7560"/>
        </w:tabs>
        <w:spacing w:line="220" w:lineRule="exact"/>
        <w:jc w:val="both"/>
        <w:rPr>
          <w:sz w:val="20"/>
          <w:lang w:val="en-GB"/>
        </w:rPr>
      </w:pPr>
      <w:r w:rsidRPr="00A073C5">
        <w:rPr>
          <w:sz w:val="20"/>
          <w:lang w:val="en-GB"/>
        </w:rPr>
        <w:t>Guinea-Bissau (accession)</w:t>
      </w:r>
      <w:r w:rsidRPr="00A073C5">
        <w:rPr>
          <w:sz w:val="20"/>
          <w:lang w:val="en-GB"/>
        </w:rPr>
        <w:tab/>
        <w:t>24 October 2016</w:t>
      </w:r>
      <w:r w:rsidRPr="00A073C5">
        <w:rPr>
          <w:sz w:val="20"/>
          <w:lang w:val="en-GB"/>
        </w:rPr>
        <w:tab/>
        <w:t>24 January 2017</w:t>
      </w:r>
    </w:p>
    <w:p w14:paraId="57B292EA" w14:textId="77777777" w:rsidR="005315DB" w:rsidRPr="00A073C5" w:rsidRDefault="005315DB" w:rsidP="005315DB">
      <w:pPr>
        <w:keepNext/>
        <w:keepLines/>
        <w:tabs>
          <w:tab w:val="left" w:pos="0"/>
          <w:tab w:val="left" w:pos="240"/>
          <w:tab w:val="left" w:pos="5040"/>
          <w:tab w:val="left" w:pos="7560"/>
        </w:tabs>
        <w:spacing w:line="220" w:lineRule="exact"/>
        <w:jc w:val="both"/>
        <w:rPr>
          <w:sz w:val="20"/>
          <w:lang w:val="en-GB"/>
        </w:rPr>
      </w:pPr>
      <w:r w:rsidRPr="00A073C5">
        <w:rPr>
          <w:sz w:val="20"/>
          <w:lang w:val="en-GB"/>
        </w:rPr>
        <w:tab/>
        <w:t>(in respect of Annexes III, IV and V)</w:t>
      </w:r>
      <w:r w:rsidRPr="00A073C5">
        <w:rPr>
          <w:sz w:val="20"/>
          <w:lang w:val="en-GB"/>
        </w:rPr>
        <w:tab/>
        <w:t>24 October 2016</w:t>
      </w:r>
      <w:r w:rsidRPr="00A073C5">
        <w:rPr>
          <w:sz w:val="20"/>
          <w:lang w:val="en-GB"/>
        </w:rPr>
        <w:tab/>
        <w:t>24 January 2017</w:t>
      </w:r>
    </w:p>
    <w:p w14:paraId="78BB02EE"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Guyana (accession)</w:t>
      </w:r>
      <w:r w:rsidRPr="00A073C5">
        <w:rPr>
          <w:sz w:val="20"/>
          <w:lang w:val="en-GB"/>
        </w:rPr>
        <w:tab/>
        <w:t>10 December 1997</w:t>
      </w:r>
      <w:r w:rsidRPr="00A073C5">
        <w:rPr>
          <w:sz w:val="20"/>
          <w:lang w:val="en-GB"/>
        </w:rPr>
        <w:tab/>
        <w:t>10 March 1998</w:t>
      </w:r>
    </w:p>
    <w:p w14:paraId="396C6231"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Honduras (accession) (with the exception</w:t>
      </w:r>
      <w:r w:rsidR="00B1375A" w:rsidRPr="00A073C5">
        <w:rPr>
          <w:sz w:val="20"/>
          <w:lang w:val="en-GB"/>
        </w:rPr>
        <w:t xml:space="preserve"> of</w:t>
      </w:r>
      <w:r w:rsidRPr="00A073C5">
        <w:rPr>
          <w:sz w:val="20"/>
          <w:lang w:val="en-GB"/>
        </w:rPr>
        <w:tab/>
        <w:t>21 August 2001</w:t>
      </w:r>
      <w:r w:rsidRPr="00A073C5">
        <w:rPr>
          <w:sz w:val="20"/>
          <w:lang w:val="en-GB"/>
        </w:rPr>
        <w:tab/>
        <w:t>21 November 2001</w:t>
      </w:r>
    </w:p>
    <w:p w14:paraId="0DFFC3DA" w14:textId="77777777" w:rsidR="009803AF" w:rsidRPr="00A073C5" w:rsidRDefault="009803AF" w:rsidP="00B1375A">
      <w:pPr>
        <w:tabs>
          <w:tab w:val="left" w:pos="360"/>
          <w:tab w:val="left" w:pos="5040"/>
          <w:tab w:val="left" w:pos="7560"/>
        </w:tabs>
        <w:spacing w:line="228" w:lineRule="auto"/>
        <w:ind w:left="360"/>
        <w:jc w:val="both"/>
        <w:rPr>
          <w:sz w:val="20"/>
          <w:lang w:val="en-GB"/>
        </w:rPr>
      </w:pPr>
      <w:r w:rsidRPr="00A073C5">
        <w:rPr>
          <w:sz w:val="20"/>
          <w:lang w:val="en-GB"/>
        </w:rPr>
        <w:t>Annexes III and IV of the Convention)</w:t>
      </w:r>
    </w:p>
    <w:p w14:paraId="280931B4"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Hungary (accession)</w:t>
      </w:r>
      <w:r w:rsidRPr="00A073C5">
        <w:rPr>
          <w:sz w:val="20"/>
          <w:lang w:val="en-GB"/>
        </w:rPr>
        <w:tab/>
        <w:t>14 January 1985</w:t>
      </w:r>
      <w:r w:rsidRPr="00A073C5">
        <w:rPr>
          <w:sz w:val="20"/>
          <w:lang w:val="en-GB"/>
        </w:rPr>
        <w:tab/>
        <w:t>14 April 1985</w:t>
      </w:r>
    </w:p>
    <w:p w14:paraId="03C48004" w14:textId="77777777" w:rsidR="009803AF" w:rsidRPr="00A073C5" w:rsidRDefault="009803AF">
      <w:pPr>
        <w:tabs>
          <w:tab w:val="left" w:pos="360"/>
          <w:tab w:val="left" w:pos="5040"/>
          <w:tab w:val="left" w:pos="7560"/>
        </w:tabs>
        <w:spacing w:line="228" w:lineRule="auto"/>
        <w:jc w:val="both"/>
        <w:rPr>
          <w:sz w:val="20"/>
          <w:lang w:val="en-GB"/>
        </w:rPr>
      </w:pPr>
      <w:r w:rsidRPr="00A073C5">
        <w:rPr>
          <w:sz w:val="20"/>
          <w:lang w:val="en-GB"/>
        </w:rPr>
        <w:t>Iceland (accession)</w:t>
      </w:r>
      <w:r w:rsidRPr="00A073C5">
        <w:rPr>
          <w:sz w:val="20"/>
          <w:vertAlign w:val="superscript"/>
          <w:lang w:val="en-GB"/>
        </w:rPr>
        <w:t>1</w:t>
      </w:r>
      <w:r w:rsidRPr="00A073C5">
        <w:rPr>
          <w:sz w:val="20"/>
          <w:lang w:val="en-GB"/>
        </w:rPr>
        <w:t xml:space="preserve"> (with the exception of</w:t>
      </w:r>
      <w:r w:rsidRPr="00A073C5">
        <w:rPr>
          <w:sz w:val="20"/>
          <w:lang w:val="en-GB"/>
        </w:rPr>
        <w:tab/>
        <w:t>25 June 1985</w:t>
      </w:r>
      <w:r w:rsidRPr="00A073C5">
        <w:rPr>
          <w:sz w:val="20"/>
          <w:lang w:val="en-GB"/>
        </w:rPr>
        <w:tab/>
        <w:t>25 September 1985</w:t>
      </w:r>
    </w:p>
    <w:p w14:paraId="246FC0B8" w14:textId="77777777" w:rsidR="009803AF" w:rsidRPr="00A073C5" w:rsidRDefault="009803AF">
      <w:pPr>
        <w:tabs>
          <w:tab w:val="left" w:pos="360"/>
          <w:tab w:val="left" w:pos="5040"/>
          <w:tab w:val="left" w:pos="7560"/>
        </w:tabs>
        <w:spacing w:line="228" w:lineRule="auto"/>
        <w:ind w:firstLine="360"/>
        <w:jc w:val="both"/>
        <w:rPr>
          <w:sz w:val="20"/>
          <w:lang w:val="en-GB"/>
        </w:rPr>
      </w:pPr>
      <w:r w:rsidRPr="00A073C5">
        <w:rPr>
          <w:sz w:val="20"/>
          <w:lang w:val="en-GB"/>
        </w:rPr>
        <w:t xml:space="preserve">Annexes III, IV and V of the Convention) </w:t>
      </w:r>
    </w:p>
    <w:p w14:paraId="6E410D36" w14:textId="77777777" w:rsidR="009803AF" w:rsidRPr="00A073C5" w:rsidRDefault="009803AF">
      <w:pPr>
        <w:tabs>
          <w:tab w:val="left" w:pos="360"/>
          <w:tab w:val="left" w:pos="5040"/>
          <w:tab w:val="left" w:pos="7560"/>
        </w:tabs>
        <w:spacing w:line="228" w:lineRule="auto"/>
        <w:ind w:firstLine="360"/>
        <w:jc w:val="both"/>
        <w:rPr>
          <w:sz w:val="20"/>
          <w:lang w:val="en-GB"/>
        </w:rPr>
      </w:pPr>
      <w:r w:rsidRPr="00A073C5">
        <w:rPr>
          <w:sz w:val="20"/>
          <w:lang w:val="en-GB"/>
        </w:rPr>
        <w:lastRenderedPageBreak/>
        <w:t>(in respect of Annexes III and V)</w:t>
      </w:r>
      <w:r w:rsidRPr="00A073C5">
        <w:rPr>
          <w:sz w:val="20"/>
          <w:lang w:val="en-GB"/>
        </w:rPr>
        <w:tab/>
        <w:t>30 June 1989</w:t>
      </w:r>
    </w:p>
    <w:p w14:paraId="50A4BD90" w14:textId="77777777" w:rsidR="00EC41E8" w:rsidRPr="00A073C5" w:rsidRDefault="00341D81" w:rsidP="00A073C5">
      <w:pPr>
        <w:keepNext/>
        <w:keepLines/>
        <w:tabs>
          <w:tab w:val="left" w:pos="360"/>
          <w:tab w:val="left" w:pos="5040"/>
          <w:tab w:val="left" w:pos="7560"/>
        </w:tabs>
        <w:spacing w:line="228" w:lineRule="auto"/>
        <w:jc w:val="both"/>
        <w:rPr>
          <w:sz w:val="20"/>
          <w:lang w:val="en-GB"/>
        </w:rPr>
      </w:pPr>
      <w:r w:rsidRPr="00A073C5">
        <w:rPr>
          <w:sz w:val="20"/>
          <w:lang w:val="en-GB"/>
        </w:rPr>
        <w:tab/>
      </w:r>
      <w:r w:rsidR="00EC41E8" w:rsidRPr="00A073C5">
        <w:rPr>
          <w:sz w:val="20"/>
          <w:lang w:val="en-GB"/>
        </w:rPr>
        <w:t>India (accession)</w:t>
      </w:r>
      <w:r w:rsidR="00EC41E8" w:rsidRPr="00A073C5">
        <w:rPr>
          <w:sz w:val="20"/>
          <w:vertAlign w:val="superscript"/>
          <w:lang w:val="en-GB"/>
        </w:rPr>
        <w:t>1</w:t>
      </w:r>
      <w:r w:rsidR="00EC41E8" w:rsidRPr="00A073C5">
        <w:rPr>
          <w:sz w:val="20"/>
          <w:lang w:val="en-GB"/>
        </w:rPr>
        <w:t xml:space="preserve"> (with the exception of</w:t>
      </w:r>
      <w:r w:rsidR="00EC41E8" w:rsidRPr="00A073C5">
        <w:rPr>
          <w:sz w:val="20"/>
          <w:lang w:val="en-GB"/>
        </w:rPr>
        <w:tab/>
        <w:t>24 September 1986</w:t>
      </w:r>
      <w:r w:rsidR="00EC41E8" w:rsidRPr="00A073C5">
        <w:rPr>
          <w:sz w:val="20"/>
          <w:lang w:val="en-GB"/>
        </w:rPr>
        <w:tab/>
        <w:t>24 December 1986</w:t>
      </w:r>
    </w:p>
    <w:p w14:paraId="5B091B59" w14:textId="77777777" w:rsidR="00EC41E8" w:rsidRPr="00A073C5" w:rsidRDefault="00EC41E8" w:rsidP="00A073C5">
      <w:pPr>
        <w:keepNext/>
        <w:keepLines/>
        <w:tabs>
          <w:tab w:val="left" w:pos="360"/>
          <w:tab w:val="left" w:pos="5040"/>
          <w:tab w:val="left" w:pos="7560"/>
        </w:tabs>
        <w:spacing w:line="230" w:lineRule="auto"/>
        <w:ind w:left="360"/>
        <w:jc w:val="both"/>
        <w:rPr>
          <w:sz w:val="20"/>
          <w:lang w:val="en-GB"/>
        </w:rPr>
      </w:pPr>
      <w:r w:rsidRPr="00A073C5">
        <w:rPr>
          <w:sz w:val="20"/>
          <w:lang w:val="en-GB"/>
        </w:rPr>
        <w:t>Annexes III, IV and V of the Convention)</w:t>
      </w:r>
    </w:p>
    <w:p w14:paraId="076AFD9A" w14:textId="77777777" w:rsidR="00EC41E8" w:rsidRPr="00A073C5" w:rsidRDefault="00EC41E8" w:rsidP="00A073C5">
      <w:pPr>
        <w:keepNext/>
        <w:keepLines/>
        <w:tabs>
          <w:tab w:val="left" w:pos="360"/>
          <w:tab w:val="left" w:pos="5040"/>
          <w:tab w:val="left" w:pos="7560"/>
        </w:tabs>
        <w:spacing w:line="230" w:lineRule="auto"/>
        <w:ind w:left="360"/>
        <w:jc w:val="both"/>
        <w:rPr>
          <w:sz w:val="20"/>
          <w:lang w:val="en-GB"/>
        </w:rPr>
      </w:pPr>
      <w:r w:rsidRPr="00A073C5">
        <w:rPr>
          <w:sz w:val="20"/>
          <w:lang w:val="en-GB"/>
        </w:rPr>
        <w:t xml:space="preserve">(in respect of </w:t>
      </w:r>
      <w:r w:rsidR="00616DB2" w:rsidRPr="00A073C5">
        <w:rPr>
          <w:sz w:val="20"/>
          <w:lang w:val="en-GB"/>
        </w:rPr>
        <w:t>Annexes</w:t>
      </w:r>
      <w:r w:rsidRPr="00A073C5">
        <w:rPr>
          <w:sz w:val="20"/>
          <w:lang w:val="en-GB"/>
        </w:rPr>
        <w:t xml:space="preserve"> III, IV and V)</w:t>
      </w:r>
      <w:r w:rsidRPr="00A073C5">
        <w:rPr>
          <w:sz w:val="20"/>
          <w:lang w:val="en-GB"/>
        </w:rPr>
        <w:tab/>
        <w:t>11 June 2003</w:t>
      </w:r>
    </w:p>
    <w:p w14:paraId="2E8FAF60" w14:textId="77777777" w:rsidR="00EC41E8" w:rsidRPr="00A073C5" w:rsidRDefault="00EC41E8" w:rsidP="00EC41E8">
      <w:pPr>
        <w:tabs>
          <w:tab w:val="left" w:pos="360"/>
          <w:tab w:val="left" w:pos="5040"/>
          <w:tab w:val="left" w:pos="7560"/>
        </w:tabs>
        <w:spacing w:line="230" w:lineRule="auto"/>
        <w:jc w:val="both"/>
        <w:rPr>
          <w:sz w:val="20"/>
          <w:lang w:val="en-GB"/>
        </w:rPr>
      </w:pPr>
      <w:r w:rsidRPr="00A073C5">
        <w:rPr>
          <w:sz w:val="20"/>
          <w:lang w:val="en-GB"/>
        </w:rPr>
        <w:t>Indonesia (accession)</w:t>
      </w:r>
      <w:r w:rsidRPr="00A073C5">
        <w:rPr>
          <w:sz w:val="20"/>
          <w:vertAlign w:val="superscript"/>
          <w:lang w:val="en-GB"/>
        </w:rPr>
        <w:t>1</w:t>
      </w:r>
      <w:r w:rsidRPr="00A073C5">
        <w:rPr>
          <w:sz w:val="20"/>
          <w:lang w:val="en-GB"/>
        </w:rPr>
        <w:t xml:space="preserve"> (with the exception of</w:t>
      </w:r>
      <w:r w:rsidRPr="00A073C5">
        <w:rPr>
          <w:sz w:val="20"/>
          <w:lang w:val="en-GB"/>
        </w:rPr>
        <w:tab/>
        <w:t>21 October 1986</w:t>
      </w:r>
      <w:r w:rsidRPr="00A073C5">
        <w:rPr>
          <w:sz w:val="20"/>
          <w:lang w:val="en-GB"/>
        </w:rPr>
        <w:tab/>
        <w:t>21 January 1987</w:t>
      </w:r>
    </w:p>
    <w:p w14:paraId="5947B2B7" w14:textId="77777777" w:rsidR="00EC41E8" w:rsidRPr="00A073C5" w:rsidRDefault="00EC41E8" w:rsidP="00EC41E8">
      <w:pPr>
        <w:tabs>
          <w:tab w:val="left" w:pos="360"/>
          <w:tab w:val="left" w:pos="5040"/>
          <w:tab w:val="left" w:pos="7560"/>
        </w:tabs>
        <w:spacing w:line="230" w:lineRule="auto"/>
        <w:ind w:firstLine="360"/>
        <w:jc w:val="both"/>
        <w:rPr>
          <w:sz w:val="20"/>
          <w:lang w:val="en-GB"/>
        </w:rPr>
      </w:pPr>
      <w:r w:rsidRPr="00A073C5">
        <w:rPr>
          <w:sz w:val="20"/>
          <w:lang w:val="en-GB"/>
        </w:rPr>
        <w:t>Annexes III, IV and V of the Convention)</w:t>
      </w:r>
    </w:p>
    <w:p w14:paraId="2EA00334" w14:textId="77777777" w:rsidR="004B7C2B" w:rsidRPr="00A073C5" w:rsidRDefault="004B7C2B" w:rsidP="004B7C2B">
      <w:pPr>
        <w:tabs>
          <w:tab w:val="left" w:pos="360"/>
          <w:tab w:val="left" w:pos="5040"/>
          <w:tab w:val="left" w:pos="7560"/>
        </w:tabs>
        <w:spacing w:line="230" w:lineRule="auto"/>
        <w:jc w:val="both"/>
        <w:rPr>
          <w:sz w:val="20"/>
          <w:lang w:val="en-GB"/>
        </w:rPr>
      </w:pPr>
      <w:r w:rsidRPr="00A073C5">
        <w:rPr>
          <w:sz w:val="20"/>
          <w:lang w:val="en-GB"/>
        </w:rPr>
        <w:t>Iran (Islamic Republic of) (accession)</w:t>
      </w:r>
    </w:p>
    <w:p w14:paraId="4BA7AADF" w14:textId="77777777" w:rsidR="004B7C2B" w:rsidRPr="00A073C5" w:rsidRDefault="004B7C2B" w:rsidP="00B1375A">
      <w:pPr>
        <w:tabs>
          <w:tab w:val="left" w:pos="360"/>
          <w:tab w:val="left" w:pos="5040"/>
          <w:tab w:val="left" w:pos="7560"/>
        </w:tabs>
        <w:spacing w:line="230" w:lineRule="auto"/>
        <w:ind w:left="360"/>
        <w:jc w:val="both"/>
        <w:rPr>
          <w:sz w:val="20"/>
          <w:lang w:val="en-GB"/>
        </w:rPr>
      </w:pPr>
      <w:r w:rsidRPr="00A073C5">
        <w:rPr>
          <w:sz w:val="20"/>
          <w:lang w:val="en-GB"/>
        </w:rPr>
        <w:t>(with the exception of Annexes III and IV</w:t>
      </w:r>
    </w:p>
    <w:p w14:paraId="7A5303B3" w14:textId="77777777" w:rsidR="004B7C2B" w:rsidRPr="00A073C5" w:rsidRDefault="004B7C2B" w:rsidP="00B1375A">
      <w:pPr>
        <w:tabs>
          <w:tab w:val="left" w:pos="360"/>
          <w:tab w:val="left" w:pos="5040"/>
          <w:tab w:val="left" w:pos="7560"/>
        </w:tabs>
        <w:spacing w:line="230" w:lineRule="auto"/>
        <w:ind w:left="360"/>
        <w:jc w:val="both"/>
        <w:rPr>
          <w:sz w:val="20"/>
          <w:lang w:val="en-GB"/>
        </w:rPr>
      </w:pPr>
      <w:r w:rsidRPr="00A073C5">
        <w:rPr>
          <w:sz w:val="20"/>
          <w:lang w:val="en-GB"/>
        </w:rPr>
        <w:t>of the Convention)</w:t>
      </w:r>
      <w:r w:rsidRPr="00A073C5">
        <w:rPr>
          <w:sz w:val="20"/>
          <w:lang w:val="en-GB"/>
        </w:rPr>
        <w:tab/>
        <w:t>25 October 2002</w:t>
      </w:r>
      <w:r w:rsidRPr="00A073C5">
        <w:rPr>
          <w:sz w:val="20"/>
          <w:lang w:val="en-GB"/>
        </w:rPr>
        <w:tab/>
        <w:t>25 January 2003</w:t>
      </w:r>
    </w:p>
    <w:p w14:paraId="5DC1F04C" w14:textId="77777777" w:rsidR="00031609" w:rsidRDefault="00031609" w:rsidP="004B7C2B">
      <w:pPr>
        <w:tabs>
          <w:tab w:val="left" w:pos="360"/>
          <w:tab w:val="left" w:pos="5040"/>
          <w:tab w:val="left" w:pos="7560"/>
        </w:tabs>
        <w:spacing w:line="230" w:lineRule="auto"/>
        <w:jc w:val="both"/>
        <w:rPr>
          <w:sz w:val="20"/>
          <w:lang w:val="en-GB"/>
        </w:rPr>
      </w:pPr>
      <w:r>
        <w:rPr>
          <w:sz w:val="20"/>
          <w:lang w:val="en-GB"/>
        </w:rPr>
        <w:t>Iraq</w:t>
      </w:r>
      <w:r w:rsidR="007F05CD">
        <w:rPr>
          <w:sz w:val="20"/>
          <w:lang w:val="en-GB"/>
        </w:rPr>
        <w:t xml:space="preserve"> </w:t>
      </w:r>
      <w:r w:rsidR="007F05CD" w:rsidRPr="007F05CD">
        <w:rPr>
          <w:sz w:val="20"/>
          <w:lang w:val="en-GB"/>
        </w:rPr>
        <w:t>(accession)</w:t>
      </w:r>
      <w:r w:rsidR="007F05CD">
        <w:rPr>
          <w:sz w:val="20"/>
          <w:lang w:val="en-GB"/>
        </w:rPr>
        <w:tab/>
        <w:t xml:space="preserve">  6 February 2018</w:t>
      </w:r>
      <w:r w:rsidR="007F05CD">
        <w:rPr>
          <w:sz w:val="20"/>
          <w:lang w:val="en-GB"/>
        </w:rPr>
        <w:tab/>
        <w:t xml:space="preserve">  6 May 2018</w:t>
      </w:r>
    </w:p>
    <w:p w14:paraId="742C80A1" w14:textId="77777777" w:rsidR="004B7C2B" w:rsidRPr="00A073C5" w:rsidRDefault="004B7C2B" w:rsidP="004B7C2B">
      <w:pPr>
        <w:tabs>
          <w:tab w:val="left" w:pos="360"/>
          <w:tab w:val="left" w:pos="5040"/>
          <w:tab w:val="left" w:pos="7560"/>
        </w:tabs>
        <w:spacing w:line="230" w:lineRule="auto"/>
        <w:jc w:val="both"/>
        <w:rPr>
          <w:sz w:val="20"/>
          <w:lang w:val="en-GB"/>
        </w:rPr>
      </w:pPr>
      <w:r w:rsidRPr="00A073C5">
        <w:rPr>
          <w:sz w:val="20"/>
          <w:lang w:val="en-GB"/>
        </w:rPr>
        <w:t>Ireland (accession)</w:t>
      </w:r>
      <w:r w:rsidRPr="00A073C5">
        <w:rPr>
          <w:sz w:val="20"/>
          <w:vertAlign w:val="superscript"/>
          <w:lang w:val="en-GB"/>
        </w:rPr>
        <w:t>1</w:t>
      </w:r>
      <w:r w:rsidRPr="00A073C5">
        <w:rPr>
          <w:sz w:val="20"/>
          <w:lang w:val="en-GB"/>
        </w:rPr>
        <w:t xml:space="preserve"> (with the exception of</w:t>
      </w:r>
      <w:r w:rsidRPr="00A073C5">
        <w:rPr>
          <w:sz w:val="20"/>
          <w:lang w:val="en-GB"/>
        </w:rPr>
        <w:tab/>
        <w:t xml:space="preserve">  6 January 1995</w:t>
      </w:r>
      <w:r w:rsidRPr="00A073C5">
        <w:rPr>
          <w:sz w:val="20"/>
          <w:lang w:val="en-GB"/>
        </w:rPr>
        <w:tab/>
        <w:t xml:space="preserve">  6 April 1995</w:t>
      </w:r>
    </w:p>
    <w:p w14:paraId="6A4F8557" w14:textId="77777777" w:rsidR="004B7C2B" w:rsidRPr="00A073C5" w:rsidRDefault="004B7C2B" w:rsidP="004B7C2B">
      <w:pPr>
        <w:tabs>
          <w:tab w:val="left" w:pos="360"/>
          <w:tab w:val="left" w:pos="5040"/>
          <w:tab w:val="left" w:pos="7560"/>
        </w:tabs>
        <w:spacing w:line="230" w:lineRule="auto"/>
        <w:ind w:firstLine="360"/>
        <w:jc w:val="both"/>
        <w:rPr>
          <w:sz w:val="20"/>
          <w:lang w:val="en-GB"/>
        </w:rPr>
      </w:pPr>
      <w:r w:rsidRPr="00A073C5">
        <w:rPr>
          <w:sz w:val="20"/>
          <w:lang w:val="en-GB"/>
        </w:rPr>
        <w:t>Annexes III and IV of the Convention)</w:t>
      </w:r>
    </w:p>
    <w:p w14:paraId="07BB4755" w14:textId="77777777" w:rsidR="004B7C2B" w:rsidRPr="00A073C5" w:rsidRDefault="004B7C2B" w:rsidP="004B7C2B">
      <w:pPr>
        <w:tabs>
          <w:tab w:val="left" w:pos="360"/>
          <w:tab w:val="left" w:pos="5040"/>
          <w:tab w:val="left" w:pos="7560"/>
        </w:tabs>
        <w:spacing w:line="230" w:lineRule="auto"/>
        <w:ind w:firstLine="360"/>
        <w:jc w:val="both"/>
        <w:rPr>
          <w:sz w:val="20"/>
          <w:lang w:val="en-GB"/>
        </w:rPr>
      </w:pPr>
      <w:r w:rsidRPr="00A073C5">
        <w:rPr>
          <w:sz w:val="20"/>
          <w:lang w:val="en-GB"/>
        </w:rPr>
        <w:t>(in respect of Annex III)</w:t>
      </w:r>
      <w:r w:rsidRPr="00A073C5">
        <w:rPr>
          <w:sz w:val="20"/>
          <w:lang w:val="en-GB"/>
        </w:rPr>
        <w:tab/>
        <w:t>27 April 1998</w:t>
      </w:r>
    </w:p>
    <w:p w14:paraId="36AC2A7F" w14:textId="77777777" w:rsidR="00C24B79" w:rsidRPr="00A073C5" w:rsidRDefault="00C24B79" w:rsidP="004B7C2B">
      <w:pPr>
        <w:tabs>
          <w:tab w:val="left" w:pos="360"/>
          <w:tab w:val="left" w:pos="5040"/>
          <w:tab w:val="left" w:pos="7560"/>
        </w:tabs>
        <w:spacing w:line="230" w:lineRule="auto"/>
        <w:ind w:firstLine="360"/>
        <w:jc w:val="both"/>
        <w:rPr>
          <w:sz w:val="20"/>
          <w:lang w:val="en-GB"/>
        </w:rPr>
      </w:pPr>
      <w:r w:rsidRPr="00A073C5">
        <w:rPr>
          <w:sz w:val="20"/>
          <w:lang w:val="en-GB"/>
        </w:rPr>
        <w:t>(in respect of Annex IV)</w:t>
      </w:r>
      <w:r w:rsidRPr="00A073C5">
        <w:rPr>
          <w:sz w:val="20"/>
          <w:lang w:val="en-GB"/>
        </w:rPr>
        <w:tab/>
        <w:t>10 August 2006</w:t>
      </w:r>
      <w:r w:rsidRPr="00A073C5">
        <w:rPr>
          <w:sz w:val="20"/>
          <w:lang w:val="en-GB"/>
        </w:rPr>
        <w:tab/>
        <w:t>10 November 2006</w:t>
      </w:r>
    </w:p>
    <w:p w14:paraId="05E720D5"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Israel (accession)</w:t>
      </w:r>
      <w:r w:rsidRPr="00A073C5">
        <w:rPr>
          <w:sz w:val="20"/>
          <w:vertAlign w:val="superscript"/>
          <w:lang w:val="en-GB"/>
        </w:rPr>
        <w:t>1</w:t>
      </w:r>
      <w:r w:rsidRPr="00A073C5">
        <w:rPr>
          <w:sz w:val="20"/>
          <w:lang w:val="en-GB"/>
        </w:rPr>
        <w:t xml:space="preserve"> (with the exception of</w:t>
      </w:r>
      <w:r w:rsidRPr="00A073C5">
        <w:rPr>
          <w:sz w:val="20"/>
          <w:lang w:val="en-GB"/>
        </w:rPr>
        <w:tab/>
        <w:t>31 August 1983</w:t>
      </w:r>
      <w:r w:rsidRPr="00A073C5">
        <w:rPr>
          <w:sz w:val="20"/>
          <w:lang w:val="en-GB"/>
        </w:rPr>
        <w:tab/>
        <w:t xml:space="preserve">  2 October 1983</w:t>
      </w:r>
    </w:p>
    <w:p w14:paraId="0EE344ED"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Annexes III, IV and V of the Convention)</w:t>
      </w:r>
    </w:p>
    <w:p w14:paraId="3FD7FEC1"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(in respect of Annex III)</w:t>
      </w:r>
      <w:r w:rsidRPr="00A073C5">
        <w:rPr>
          <w:sz w:val="20"/>
          <w:lang w:val="en-GB"/>
        </w:rPr>
        <w:tab/>
        <w:t xml:space="preserve">  1 October 1996</w:t>
      </w:r>
      <w:r w:rsidRPr="00A073C5">
        <w:rPr>
          <w:sz w:val="20"/>
          <w:lang w:val="en-GB"/>
        </w:rPr>
        <w:tab/>
        <w:t xml:space="preserve">       -</w:t>
      </w:r>
    </w:p>
    <w:p w14:paraId="5C5516F7"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Italy (accession)</w:t>
      </w:r>
      <w:r w:rsidRPr="00A073C5">
        <w:rPr>
          <w:sz w:val="20"/>
          <w:lang w:val="en-GB"/>
        </w:rPr>
        <w:tab/>
        <w:t xml:space="preserve">  1 October 1982</w:t>
      </w:r>
      <w:r w:rsidRPr="00A073C5">
        <w:rPr>
          <w:sz w:val="20"/>
          <w:lang w:val="en-GB"/>
        </w:rPr>
        <w:tab/>
        <w:t xml:space="preserve">  2 October 1983</w:t>
      </w:r>
    </w:p>
    <w:p w14:paraId="475EEE4D"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Jamaica (accession)</w:t>
      </w:r>
      <w:r w:rsidRPr="00A073C5">
        <w:rPr>
          <w:sz w:val="20"/>
          <w:lang w:val="en-GB"/>
        </w:rPr>
        <w:tab/>
        <w:t>13 March 1991</w:t>
      </w:r>
      <w:r w:rsidRPr="00A073C5">
        <w:rPr>
          <w:sz w:val="20"/>
          <w:lang w:val="en-GB"/>
        </w:rPr>
        <w:tab/>
        <w:t>13 June 1991</w:t>
      </w:r>
    </w:p>
    <w:p w14:paraId="1FE8E162"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Japan (accession)</w:t>
      </w:r>
      <w:r w:rsidRPr="00A073C5">
        <w:rPr>
          <w:sz w:val="20"/>
          <w:vertAlign w:val="superscript"/>
          <w:lang w:val="en-GB"/>
        </w:rPr>
        <w:t>1</w:t>
      </w:r>
      <w:r w:rsidRPr="00A073C5">
        <w:rPr>
          <w:sz w:val="20"/>
          <w:lang w:val="en-GB"/>
        </w:rPr>
        <w:tab/>
        <w:t xml:space="preserve">  9 June 1983</w:t>
      </w:r>
      <w:r w:rsidRPr="00A073C5">
        <w:rPr>
          <w:sz w:val="20"/>
          <w:lang w:val="en-GB"/>
        </w:rPr>
        <w:tab/>
        <w:t xml:space="preserve">  2 October 1983</w:t>
      </w:r>
    </w:p>
    <w:p w14:paraId="441B252C" w14:textId="77777777" w:rsidR="00C24B79" w:rsidRPr="00A073C5" w:rsidRDefault="00C24B79">
      <w:pPr>
        <w:tabs>
          <w:tab w:val="left" w:pos="360"/>
          <w:tab w:val="left" w:pos="5040"/>
          <w:tab w:val="left" w:pos="7560"/>
        </w:tabs>
        <w:spacing w:line="230" w:lineRule="auto"/>
        <w:jc w:val="both"/>
        <w:rPr>
          <w:sz w:val="20"/>
          <w:lang w:val="en-GB"/>
        </w:rPr>
      </w:pPr>
      <w:r w:rsidRPr="00A073C5">
        <w:rPr>
          <w:sz w:val="20"/>
          <w:lang w:val="en-GB"/>
        </w:rPr>
        <w:t>Jordan (accession)</w:t>
      </w:r>
      <w:r w:rsidRPr="00A073C5">
        <w:rPr>
          <w:sz w:val="20"/>
          <w:lang w:val="en-GB"/>
        </w:rPr>
        <w:tab/>
        <w:t>2 June 2006</w:t>
      </w:r>
      <w:r w:rsidRPr="00A073C5">
        <w:rPr>
          <w:sz w:val="20"/>
          <w:lang w:val="en-GB"/>
        </w:rPr>
        <w:tab/>
      </w:r>
      <w:r w:rsidR="00593956" w:rsidRPr="00A073C5">
        <w:rPr>
          <w:sz w:val="20"/>
          <w:lang w:val="en-GB"/>
        </w:rPr>
        <w:t xml:space="preserve">  </w:t>
      </w:r>
      <w:r w:rsidRPr="00A073C5">
        <w:rPr>
          <w:sz w:val="20"/>
          <w:lang w:val="en-GB"/>
        </w:rPr>
        <w:t>2 September 2006</w:t>
      </w:r>
    </w:p>
    <w:p w14:paraId="606DE824"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Kazakhstan (accession)</w:t>
      </w:r>
      <w:r w:rsidRPr="00A073C5">
        <w:rPr>
          <w:sz w:val="20"/>
          <w:lang w:val="en-GB"/>
        </w:rPr>
        <w:tab/>
        <w:t xml:space="preserve">  7 March 1994</w:t>
      </w:r>
      <w:r w:rsidRPr="00A073C5">
        <w:rPr>
          <w:sz w:val="20"/>
          <w:lang w:val="en-GB"/>
        </w:rPr>
        <w:tab/>
        <w:t xml:space="preserve">  7 June 1994</w:t>
      </w:r>
    </w:p>
    <w:p w14:paraId="736FA124"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Kenya (accession)</w:t>
      </w:r>
      <w:r w:rsidRPr="00A073C5">
        <w:rPr>
          <w:sz w:val="20"/>
          <w:lang w:val="en-GB"/>
        </w:rPr>
        <w:tab/>
        <w:t>15 December 1992</w:t>
      </w:r>
      <w:r w:rsidRPr="00A073C5">
        <w:rPr>
          <w:sz w:val="20"/>
          <w:lang w:val="en-GB"/>
        </w:rPr>
        <w:tab/>
        <w:t>15 March 1993</w:t>
      </w:r>
    </w:p>
    <w:p w14:paraId="1C85C9C8" w14:textId="77777777" w:rsidR="00593956" w:rsidRPr="00A073C5" w:rsidRDefault="00593956" w:rsidP="00593956">
      <w:pPr>
        <w:tabs>
          <w:tab w:val="left" w:pos="360"/>
          <w:tab w:val="left" w:pos="5040"/>
          <w:tab w:val="left" w:pos="7560"/>
        </w:tabs>
        <w:spacing w:line="230" w:lineRule="auto"/>
        <w:jc w:val="both"/>
        <w:rPr>
          <w:sz w:val="20"/>
          <w:lang w:val="en-GB"/>
        </w:rPr>
      </w:pPr>
      <w:r w:rsidRPr="00A073C5">
        <w:rPr>
          <w:sz w:val="20"/>
          <w:lang w:val="en-GB"/>
        </w:rPr>
        <w:t>Kiribati (accession)</w:t>
      </w:r>
      <w:r w:rsidRPr="00A073C5">
        <w:rPr>
          <w:sz w:val="20"/>
          <w:lang w:val="en-GB"/>
        </w:rPr>
        <w:tab/>
        <w:t xml:space="preserve">  5 February 2007</w:t>
      </w:r>
      <w:r w:rsidRPr="00A073C5">
        <w:rPr>
          <w:sz w:val="20"/>
          <w:lang w:val="en-GB"/>
        </w:rPr>
        <w:tab/>
        <w:t xml:space="preserve">  5 May 2007</w:t>
      </w:r>
    </w:p>
    <w:p w14:paraId="539AC01E" w14:textId="77777777" w:rsidR="00593956" w:rsidRPr="00A073C5" w:rsidRDefault="00593956">
      <w:pPr>
        <w:tabs>
          <w:tab w:val="left" w:pos="360"/>
          <w:tab w:val="left" w:pos="5040"/>
          <w:tab w:val="left" w:pos="7560"/>
        </w:tabs>
        <w:spacing w:line="230" w:lineRule="auto"/>
        <w:jc w:val="both"/>
        <w:rPr>
          <w:sz w:val="20"/>
          <w:lang w:val="en-GB"/>
        </w:rPr>
      </w:pPr>
      <w:r w:rsidRPr="00A073C5">
        <w:rPr>
          <w:sz w:val="20"/>
          <w:lang w:val="en-GB"/>
        </w:rPr>
        <w:t>Kuwait (accession)</w:t>
      </w:r>
      <w:r w:rsidRPr="00A073C5">
        <w:rPr>
          <w:sz w:val="20"/>
          <w:lang w:val="en-GB"/>
        </w:rPr>
        <w:tab/>
        <w:t xml:space="preserve">  7 August 2007</w:t>
      </w:r>
      <w:r w:rsidRPr="00A073C5">
        <w:rPr>
          <w:sz w:val="20"/>
          <w:lang w:val="en-GB"/>
        </w:rPr>
        <w:tab/>
        <w:t xml:space="preserve">  7 November 2007</w:t>
      </w:r>
    </w:p>
    <w:p w14:paraId="72C91D28"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Latvia (accession)</w:t>
      </w:r>
      <w:r w:rsidRPr="00A073C5">
        <w:rPr>
          <w:sz w:val="20"/>
          <w:lang w:val="en-GB"/>
        </w:rPr>
        <w:tab/>
        <w:t>20 May 1992</w:t>
      </w:r>
      <w:r w:rsidRPr="00A073C5">
        <w:rPr>
          <w:sz w:val="20"/>
          <w:lang w:val="en-GB"/>
        </w:rPr>
        <w:tab/>
        <w:t>20 August 1992</w:t>
      </w:r>
    </w:p>
    <w:p w14:paraId="287074B4"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Lebanon (accession)</w:t>
      </w:r>
      <w:r w:rsidRPr="00A073C5">
        <w:rPr>
          <w:sz w:val="20"/>
          <w:lang w:val="en-GB"/>
        </w:rPr>
        <w:tab/>
        <w:t>18 July 1983</w:t>
      </w:r>
      <w:r w:rsidRPr="00A073C5">
        <w:rPr>
          <w:sz w:val="20"/>
          <w:lang w:val="en-GB"/>
        </w:rPr>
        <w:tab/>
        <w:t xml:space="preserve">  2 October 1983</w:t>
      </w:r>
    </w:p>
    <w:p w14:paraId="7D39E9E4"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Liberia (ratification) (with the exception of</w:t>
      </w:r>
      <w:r w:rsidRPr="00A073C5">
        <w:rPr>
          <w:sz w:val="20"/>
          <w:lang w:val="en-GB"/>
        </w:rPr>
        <w:tab/>
        <w:t>28 October 1980</w:t>
      </w:r>
      <w:r w:rsidRPr="00A073C5">
        <w:rPr>
          <w:sz w:val="20"/>
          <w:lang w:val="en-GB"/>
        </w:rPr>
        <w:tab/>
        <w:t xml:space="preserve">  2 October 1983</w:t>
      </w:r>
    </w:p>
    <w:p w14:paraId="31CEBB20"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Annexes III, IV and V of the Convention)</w:t>
      </w:r>
      <w:r w:rsidR="000246A0" w:rsidRPr="00A073C5">
        <w:rPr>
          <w:sz w:val="20"/>
          <w:vertAlign w:val="superscript"/>
          <w:lang w:val="en-GB"/>
        </w:rPr>
        <w:t>1</w:t>
      </w:r>
    </w:p>
    <w:p w14:paraId="62ED98A8"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(in respect of Annex V)</w:t>
      </w:r>
      <w:r w:rsidRPr="00A073C5">
        <w:rPr>
          <w:sz w:val="20"/>
          <w:lang w:val="en-GB"/>
        </w:rPr>
        <w:tab/>
        <w:t>12 June 1995</w:t>
      </w:r>
    </w:p>
    <w:p w14:paraId="500663A9"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(in respect of Annex III)</w:t>
      </w:r>
      <w:r w:rsidRPr="00A073C5">
        <w:rPr>
          <w:sz w:val="20"/>
          <w:lang w:val="en-GB"/>
        </w:rPr>
        <w:tab/>
        <w:t xml:space="preserve">  5 October 1995</w:t>
      </w:r>
    </w:p>
    <w:p w14:paraId="202A2330" w14:textId="77777777" w:rsidR="00C24B79" w:rsidRPr="00A073C5" w:rsidRDefault="00C24B79">
      <w:pPr>
        <w:tabs>
          <w:tab w:val="left" w:pos="360"/>
          <w:tab w:val="left" w:pos="5040"/>
          <w:tab w:val="left" w:pos="7560"/>
        </w:tabs>
        <w:spacing w:line="230" w:lineRule="auto"/>
        <w:ind w:firstLine="360"/>
        <w:jc w:val="both"/>
        <w:rPr>
          <w:sz w:val="20"/>
          <w:lang w:val="en-GB"/>
        </w:rPr>
      </w:pPr>
      <w:r w:rsidRPr="00A073C5">
        <w:rPr>
          <w:sz w:val="20"/>
          <w:lang w:val="en-GB"/>
        </w:rPr>
        <w:t>(in respect of Annex IV)</w:t>
      </w:r>
      <w:r w:rsidRPr="00A073C5">
        <w:rPr>
          <w:sz w:val="20"/>
          <w:lang w:val="en-GB"/>
        </w:rPr>
        <w:tab/>
        <w:t>21 August 2006</w:t>
      </w:r>
      <w:r w:rsidRPr="00A073C5">
        <w:rPr>
          <w:sz w:val="20"/>
          <w:lang w:val="en-GB"/>
        </w:rPr>
        <w:tab/>
        <w:t>21 November 2006</w:t>
      </w:r>
    </w:p>
    <w:p w14:paraId="0B94A548" w14:textId="77777777" w:rsidR="00C97CBA" w:rsidRPr="00A073C5" w:rsidRDefault="006463E3">
      <w:pPr>
        <w:tabs>
          <w:tab w:val="left" w:pos="360"/>
          <w:tab w:val="left" w:pos="5040"/>
          <w:tab w:val="left" w:pos="7560"/>
        </w:tabs>
        <w:spacing w:line="230" w:lineRule="auto"/>
        <w:jc w:val="both"/>
        <w:rPr>
          <w:sz w:val="20"/>
          <w:lang w:val="en-GB"/>
        </w:rPr>
      </w:pPr>
      <w:r w:rsidRPr="00A073C5">
        <w:rPr>
          <w:sz w:val="20"/>
          <w:lang w:val="en-GB"/>
        </w:rPr>
        <w:t>Libya</w:t>
      </w:r>
      <w:r w:rsidR="00C97CBA" w:rsidRPr="00A073C5">
        <w:rPr>
          <w:sz w:val="20"/>
          <w:lang w:val="en-GB"/>
        </w:rPr>
        <w:t xml:space="preserve"> (accession)</w:t>
      </w:r>
      <w:r w:rsidR="00C97CBA" w:rsidRPr="00A073C5">
        <w:rPr>
          <w:sz w:val="20"/>
          <w:lang w:val="en-GB"/>
        </w:rPr>
        <w:tab/>
        <w:t>28 April 2005</w:t>
      </w:r>
      <w:r w:rsidR="00C97CBA" w:rsidRPr="00A073C5">
        <w:rPr>
          <w:sz w:val="20"/>
          <w:lang w:val="en-GB"/>
        </w:rPr>
        <w:tab/>
        <w:t>28 July 2005</w:t>
      </w:r>
    </w:p>
    <w:p w14:paraId="60958183"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Lithuania (accession)</w:t>
      </w:r>
      <w:r w:rsidRPr="00A073C5">
        <w:rPr>
          <w:sz w:val="20"/>
          <w:lang w:val="en-GB"/>
        </w:rPr>
        <w:tab/>
        <w:t xml:space="preserve">  4 December 1991</w:t>
      </w:r>
      <w:r w:rsidRPr="00A073C5">
        <w:rPr>
          <w:sz w:val="20"/>
          <w:lang w:val="en-GB"/>
        </w:rPr>
        <w:tab/>
        <w:t xml:space="preserve">  4 March 1992</w:t>
      </w:r>
    </w:p>
    <w:p w14:paraId="62966DEE"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Luxembourg (accession)</w:t>
      </w:r>
      <w:r w:rsidRPr="00A073C5">
        <w:rPr>
          <w:sz w:val="20"/>
          <w:lang w:val="en-GB"/>
        </w:rPr>
        <w:tab/>
        <w:t>14 February 1991</w:t>
      </w:r>
      <w:r w:rsidRPr="00A073C5">
        <w:rPr>
          <w:sz w:val="20"/>
          <w:lang w:val="en-GB"/>
        </w:rPr>
        <w:tab/>
        <w:t>14 May 1991</w:t>
      </w:r>
    </w:p>
    <w:p w14:paraId="40044084" w14:textId="77777777" w:rsidR="00C97CBA" w:rsidRPr="00A073C5" w:rsidRDefault="00C97CBA">
      <w:pPr>
        <w:tabs>
          <w:tab w:val="left" w:pos="360"/>
          <w:tab w:val="left" w:pos="5040"/>
          <w:tab w:val="left" w:pos="7560"/>
        </w:tabs>
        <w:spacing w:line="230" w:lineRule="auto"/>
        <w:jc w:val="both"/>
        <w:rPr>
          <w:sz w:val="20"/>
          <w:lang w:val="en-GB"/>
        </w:rPr>
      </w:pPr>
      <w:r w:rsidRPr="00A073C5">
        <w:rPr>
          <w:sz w:val="20"/>
          <w:lang w:val="en-GB"/>
        </w:rPr>
        <w:t>Madagascar (accession)</w:t>
      </w:r>
      <w:r w:rsidRPr="00A073C5">
        <w:rPr>
          <w:sz w:val="20"/>
          <w:lang w:val="en-GB"/>
        </w:rPr>
        <w:tab/>
        <w:t>30 August 2005</w:t>
      </w:r>
      <w:r w:rsidRPr="00A073C5">
        <w:rPr>
          <w:sz w:val="20"/>
          <w:lang w:val="en-GB"/>
        </w:rPr>
        <w:tab/>
        <w:t>30 November 2005</w:t>
      </w:r>
    </w:p>
    <w:p w14:paraId="7E2BE7DC"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Malawi (accession)</w:t>
      </w:r>
      <w:r w:rsidRPr="00A073C5">
        <w:rPr>
          <w:sz w:val="20"/>
          <w:lang w:val="en-GB"/>
        </w:rPr>
        <w:tab/>
        <w:t>17 December 2001</w:t>
      </w:r>
      <w:r w:rsidRPr="00A073C5">
        <w:rPr>
          <w:sz w:val="20"/>
          <w:lang w:val="en-GB"/>
        </w:rPr>
        <w:tab/>
        <w:t>17 March 2002</w:t>
      </w:r>
    </w:p>
    <w:p w14:paraId="756ACFF1"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Malaysia (accession)</w:t>
      </w:r>
      <w:r w:rsidRPr="00A073C5">
        <w:rPr>
          <w:sz w:val="20"/>
          <w:vertAlign w:val="superscript"/>
          <w:lang w:val="en-GB"/>
        </w:rPr>
        <w:t>1</w:t>
      </w:r>
      <w:r w:rsidRPr="00A073C5">
        <w:rPr>
          <w:sz w:val="20"/>
          <w:lang w:val="en-GB"/>
        </w:rPr>
        <w:t xml:space="preserve"> (with the exception of</w:t>
      </w:r>
      <w:r w:rsidRPr="00A073C5">
        <w:rPr>
          <w:sz w:val="20"/>
          <w:lang w:val="en-GB"/>
        </w:rPr>
        <w:tab/>
        <w:t>31 January 1997</w:t>
      </w:r>
      <w:r w:rsidRPr="00A073C5">
        <w:rPr>
          <w:sz w:val="20"/>
          <w:lang w:val="en-GB"/>
        </w:rPr>
        <w:tab/>
        <w:t xml:space="preserve">  1 May 1997</w:t>
      </w:r>
    </w:p>
    <w:p w14:paraId="1DB8357B"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Annexes III and IV of the Convention)</w:t>
      </w:r>
    </w:p>
    <w:p w14:paraId="3EE87CEF" w14:textId="77777777" w:rsidR="00C97CBA" w:rsidRPr="00A073C5" w:rsidRDefault="00C97CBA">
      <w:pPr>
        <w:tabs>
          <w:tab w:val="left" w:pos="360"/>
          <w:tab w:val="left" w:pos="5040"/>
          <w:tab w:val="left" w:pos="7560"/>
        </w:tabs>
        <w:spacing w:line="230" w:lineRule="auto"/>
        <w:jc w:val="both"/>
        <w:rPr>
          <w:sz w:val="20"/>
          <w:lang w:val="en-GB"/>
        </w:rPr>
      </w:pPr>
      <w:r w:rsidRPr="00A073C5">
        <w:rPr>
          <w:sz w:val="20"/>
          <w:lang w:val="en-GB"/>
        </w:rPr>
        <w:t>Maldives (accession) (with the exception of</w:t>
      </w:r>
      <w:r w:rsidRPr="00A073C5">
        <w:rPr>
          <w:sz w:val="20"/>
          <w:lang w:val="en-GB"/>
        </w:rPr>
        <w:tab/>
        <w:t>20 May 2005</w:t>
      </w:r>
      <w:r w:rsidRPr="00A073C5">
        <w:rPr>
          <w:sz w:val="20"/>
          <w:lang w:val="en-GB"/>
        </w:rPr>
        <w:tab/>
        <w:t>20 August 2005</w:t>
      </w:r>
    </w:p>
    <w:p w14:paraId="780DC113" w14:textId="77777777" w:rsidR="00C97CBA" w:rsidRPr="00A073C5" w:rsidRDefault="00C97CBA" w:rsidP="00C97CBA">
      <w:pPr>
        <w:tabs>
          <w:tab w:val="left" w:pos="360"/>
          <w:tab w:val="left" w:pos="5040"/>
          <w:tab w:val="left" w:pos="7560"/>
        </w:tabs>
        <w:spacing w:line="230" w:lineRule="auto"/>
        <w:ind w:left="360"/>
        <w:jc w:val="both"/>
        <w:rPr>
          <w:sz w:val="20"/>
          <w:lang w:val="en-GB"/>
        </w:rPr>
      </w:pPr>
      <w:r w:rsidRPr="00A073C5">
        <w:rPr>
          <w:sz w:val="20"/>
          <w:lang w:val="en-GB"/>
        </w:rPr>
        <w:t>Annexes III and IV</w:t>
      </w:r>
      <w:r w:rsidR="006C7BD9" w:rsidRPr="00A073C5">
        <w:rPr>
          <w:sz w:val="20"/>
          <w:lang w:val="en-GB"/>
        </w:rPr>
        <w:t xml:space="preserve"> of the Convention</w:t>
      </w:r>
      <w:r w:rsidRPr="00A073C5">
        <w:rPr>
          <w:sz w:val="20"/>
          <w:lang w:val="en-GB"/>
        </w:rPr>
        <w:t>)</w:t>
      </w:r>
    </w:p>
    <w:p w14:paraId="42B4F774"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Malta (accession)</w:t>
      </w:r>
      <w:r w:rsidRPr="00A073C5">
        <w:rPr>
          <w:sz w:val="20"/>
          <w:vertAlign w:val="superscript"/>
          <w:lang w:val="en-GB"/>
        </w:rPr>
        <w:t>1</w:t>
      </w:r>
      <w:r w:rsidRPr="00A073C5">
        <w:rPr>
          <w:sz w:val="20"/>
          <w:lang w:val="en-GB"/>
        </w:rPr>
        <w:t xml:space="preserve"> (with the exception of</w:t>
      </w:r>
      <w:r w:rsidRPr="00A073C5">
        <w:rPr>
          <w:sz w:val="20"/>
          <w:lang w:val="en-GB"/>
        </w:rPr>
        <w:tab/>
        <w:t>21 June 1991</w:t>
      </w:r>
      <w:r w:rsidRPr="00A073C5">
        <w:rPr>
          <w:sz w:val="20"/>
          <w:lang w:val="en-GB"/>
        </w:rPr>
        <w:tab/>
        <w:t>21 September 1991</w:t>
      </w:r>
    </w:p>
    <w:p w14:paraId="3385F93B"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Annexes III, IV and V of the Convention)</w:t>
      </w:r>
    </w:p>
    <w:p w14:paraId="35B708FA" w14:textId="77777777" w:rsidR="00C97CBA" w:rsidRPr="00A073C5" w:rsidRDefault="00C97CBA" w:rsidP="00B1375A">
      <w:pPr>
        <w:tabs>
          <w:tab w:val="left" w:pos="360"/>
          <w:tab w:val="left" w:pos="5040"/>
          <w:tab w:val="left" w:pos="7560"/>
        </w:tabs>
        <w:spacing w:line="230" w:lineRule="auto"/>
        <w:ind w:firstLine="360"/>
        <w:jc w:val="both"/>
        <w:rPr>
          <w:sz w:val="20"/>
          <w:lang w:val="en-GB"/>
        </w:rPr>
      </w:pPr>
      <w:r w:rsidRPr="00A073C5">
        <w:rPr>
          <w:sz w:val="20"/>
          <w:lang w:val="en-GB"/>
        </w:rPr>
        <w:t xml:space="preserve">(in respect of </w:t>
      </w:r>
      <w:r w:rsidR="00616DB2" w:rsidRPr="00A073C5">
        <w:rPr>
          <w:sz w:val="20"/>
          <w:lang w:val="en-GB"/>
        </w:rPr>
        <w:t>Annexes</w:t>
      </w:r>
      <w:r w:rsidRPr="00A073C5">
        <w:rPr>
          <w:sz w:val="20"/>
          <w:lang w:val="en-GB"/>
        </w:rPr>
        <w:t xml:space="preserve"> III and V</w:t>
      </w:r>
      <w:r w:rsidR="006C7BD9" w:rsidRPr="00A073C5">
        <w:rPr>
          <w:sz w:val="20"/>
          <w:lang w:val="en-GB"/>
        </w:rPr>
        <w:t xml:space="preserve"> of</w:t>
      </w:r>
      <w:r w:rsidR="00B1375A" w:rsidRPr="00A073C5">
        <w:rPr>
          <w:sz w:val="20"/>
          <w:lang w:val="en-GB"/>
        </w:rPr>
        <w:t xml:space="preserve"> the</w:t>
      </w:r>
      <w:r w:rsidRPr="00A073C5">
        <w:rPr>
          <w:sz w:val="20"/>
          <w:lang w:val="en-GB"/>
        </w:rPr>
        <w:tab/>
        <w:t>13 February 2004</w:t>
      </w:r>
    </w:p>
    <w:p w14:paraId="49E02FAB" w14:textId="77777777" w:rsidR="00B1375A" w:rsidRPr="00A073C5" w:rsidRDefault="00B1375A">
      <w:pPr>
        <w:tabs>
          <w:tab w:val="left" w:pos="360"/>
          <w:tab w:val="left" w:pos="5040"/>
          <w:tab w:val="left" w:pos="7560"/>
        </w:tabs>
        <w:spacing w:line="230" w:lineRule="auto"/>
        <w:ind w:firstLine="360"/>
        <w:jc w:val="both"/>
        <w:rPr>
          <w:sz w:val="20"/>
          <w:lang w:val="en-GB"/>
        </w:rPr>
      </w:pPr>
      <w:r w:rsidRPr="00A073C5">
        <w:rPr>
          <w:sz w:val="20"/>
          <w:lang w:val="en-GB"/>
        </w:rPr>
        <w:t>Convention)</w:t>
      </w:r>
    </w:p>
    <w:p w14:paraId="38918C96"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Marshall Islands (accession)</w:t>
      </w:r>
      <w:r w:rsidRPr="00A073C5">
        <w:rPr>
          <w:sz w:val="20"/>
          <w:lang w:val="en-GB"/>
        </w:rPr>
        <w:tab/>
        <w:t>26 April 1988</w:t>
      </w:r>
      <w:r w:rsidRPr="00A073C5">
        <w:rPr>
          <w:sz w:val="20"/>
          <w:lang w:val="en-GB"/>
        </w:rPr>
        <w:tab/>
        <w:t>26 July 1988</w:t>
      </w:r>
    </w:p>
    <w:p w14:paraId="42CB2BB0"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Mauritania (accession)</w:t>
      </w:r>
      <w:r w:rsidRPr="00A073C5">
        <w:rPr>
          <w:sz w:val="20"/>
          <w:lang w:val="en-GB"/>
        </w:rPr>
        <w:tab/>
        <w:t>24 November 1997</w:t>
      </w:r>
      <w:r w:rsidRPr="00A073C5">
        <w:rPr>
          <w:sz w:val="20"/>
          <w:lang w:val="en-GB"/>
        </w:rPr>
        <w:tab/>
        <w:t>24 February 1998</w:t>
      </w:r>
    </w:p>
    <w:p w14:paraId="0757C693"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Mauritius (accession)</w:t>
      </w:r>
      <w:r w:rsidRPr="00A073C5">
        <w:rPr>
          <w:sz w:val="20"/>
          <w:lang w:val="en-GB"/>
        </w:rPr>
        <w:tab/>
        <w:t xml:space="preserve">  6 April 1995</w:t>
      </w:r>
      <w:r w:rsidRPr="00A073C5">
        <w:rPr>
          <w:sz w:val="20"/>
          <w:lang w:val="en-GB"/>
        </w:rPr>
        <w:tab/>
        <w:t xml:space="preserve">  6 July 1995</w:t>
      </w:r>
    </w:p>
    <w:p w14:paraId="4D699B64"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Mexico (ratification)</w:t>
      </w:r>
      <w:r w:rsidRPr="00A073C5">
        <w:rPr>
          <w:sz w:val="20"/>
          <w:vertAlign w:val="superscript"/>
          <w:lang w:val="en-GB"/>
        </w:rPr>
        <w:t>1</w:t>
      </w:r>
      <w:r w:rsidRPr="00A073C5">
        <w:rPr>
          <w:sz w:val="20"/>
          <w:lang w:val="en-GB"/>
        </w:rPr>
        <w:t xml:space="preserve"> (with the exception of</w:t>
      </w:r>
      <w:r w:rsidRPr="00A073C5">
        <w:rPr>
          <w:sz w:val="20"/>
          <w:lang w:val="en-GB"/>
        </w:rPr>
        <w:tab/>
        <w:t>23 April 1992</w:t>
      </w:r>
      <w:r w:rsidRPr="00A073C5">
        <w:rPr>
          <w:sz w:val="20"/>
          <w:lang w:val="en-GB"/>
        </w:rPr>
        <w:tab/>
        <w:t>23 July 1992</w:t>
      </w:r>
    </w:p>
    <w:p w14:paraId="677B28B0"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Annexes III, IV and V of the Convention)</w:t>
      </w:r>
    </w:p>
    <w:p w14:paraId="7AD4CE36"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(in respect of Annex V)</w:t>
      </w:r>
      <w:r w:rsidRPr="00A073C5">
        <w:rPr>
          <w:sz w:val="20"/>
          <w:lang w:val="en-GB"/>
        </w:rPr>
        <w:tab/>
        <w:t>15 July 1998</w:t>
      </w:r>
    </w:p>
    <w:p w14:paraId="50F7EB7F" w14:textId="77777777" w:rsidR="00C97CBA" w:rsidRPr="00A073C5" w:rsidRDefault="00C97CBA">
      <w:pPr>
        <w:tabs>
          <w:tab w:val="left" w:pos="360"/>
          <w:tab w:val="left" w:pos="5040"/>
          <w:tab w:val="left" w:pos="7560"/>
        </w:tabs>
        <w:spacing w:line="230" w:lineRule="auto"/>
        <w:jc w:val="both"/>
        <w:rPr>
          <w:sz w:val="20"/>
          <w:lang w:val="en-GB"/>
        </w:rPr>
      </w:pPr>
      <w:r w:rsidRPr="00A073C5">
        <w:rPr>
          <w:sz w:val="20"/>
          <w:lang w:val="en-GB"/>
        </w:rPr>
        <w:t>Moldova (accession)</w:t>
      </w:r>
      <w:r w:rsidRPr="00A073C5">
        <w:rPr>
          <w:sz w:val="20"/>
          <w:lang w:val="en-GB"/>
        </w:rPr>
        <w:tab/>
        <w:t>11 October 2005</w:t>
      </w:r>
      <w:r w:rsidRPr="00A073C5">
        <w:rPr>
          <w:sz w:val="20"/>
          <w:lang w:val="en-GB"/>
        </w:rPr>
        <w:tab/>
        <w:t>11 January 2006</w:t>
      </w:r>
    </w:p>
    <w:p w14:paraId="521246F8"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Monaco (accession)</w:t>
      </w:r>
      <w:r w:rsidRPr="00A073C5">
        <w:rPr>
          <w:sz w:val="20"/>
          <w:lang w:val="en-GB"/>
        </w:rPr>
        <w:tab/>
        <w:t>20 August 1992</w:t>
      </w:r>
      <w:r w:rsidRPr="00A073C5">
        <w:rPr>
          <w:sz w:val="20"/>
          <w:lang w:val="en-GB"/>
        </w:rPr>
        <w:tab/>
        <w:t>20 November 1992</w:t>
      </w:r>
    </w:p>
    <w:p w14:paraId="22397E26"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Mongolia (accession)</w:t>
      </w:r>
      <w:r w:rsidRPr="00A073C5">
        <w:rPr>
          <w:sz w:val="20"/>
          <w:lang w:val="en-GB"/>
        </w:rPr>
        <w:tab/>
        <w:t>15 October 2003</w:t>
      </w:r>
      <w:r w:rsidRPr="00A073C5">
        <w:rPr>
          <w:sz w:val="20"/>
          <w:lang w:val="en-GB"/>
        </w:rPr>
        <w:tab/>
        <w:t>15 January 2004</w:t>
      </w:r>
    </w:p>
    <w:p w14:paraId="12A93A6B" w14:textId="77777777" w:rsidR="004E0EB1" w:rsidRPr="00A073C5" w:rsidRDefault="004E0EB1">
      <w:pPr>
        <w:tabs>
          <w:tab w:val="left" w:pos="360"/>
          <w:tab w:val="left" w:pos="5040"/>
          <w:tab w:val="left" w:pos="7560"/>
        </w:tabs>
        <w:spacing w:line="230" w:lineRule="auto"/>
        <w:jc w:val="both"/>
        <w:rPr>
          <w:sz w:val="20"/>
          <w:lang w:val="en-GB"/>
        </w:rPr>
      </w:pPr>
      <w:r w:rsidRPr="00A073C5">
        <w:rPr>
          <w:sz w:val="20"/>
          <w:lang w:val="en-GB"/>
        </w:rPr>
        <w:t>Montenegro (succession)</w:t>
      </w:r>
      <w:r w:rsidR="006E70A6" w:rsidRPr="00A073C5">
        <w:rPr>
          <w:sz w:val="20"/>
          <w:vertAlign w:val="superscript"/>
          <w:lang w:val="en-GB"/>
        </w:rPr>
        <w:t xml:space="preserve">9, </w:t>
      </w:r>
      <w:r w:rsidRPr="00A073C5">
        <w:rPr>
          <w:sz w:val="20"/>
          <w:vertAlign w:val="superscript"/>
          <w:lang w:val="en-GB"/>
        </w:rPr>
        <w:t>1</w:t>
      </w:r>
      <w:r w:rsidR="006E70A6" w:rsidRPr="00A073C5">
        <w:rPr>
          <w:sz w:val="20"/>
          <w:vertAlign w:val="superscript"/>
          <w:lang w:val="en-GB"/>
        </w:rPr>
        <w:t>0</w:t>
      </w:r>
      <w:r w:rsidRPr="00A073C5">
        <w:rPr>
          <w:sz w:val="20"/>
          <w:lang w:val="en-GB"/>
        </w:rPr>
        <w:tab/>
        <w:t xml:space="preserve">     ---</w:t>
      </w:r>
      <w:r w:rsidRPr="00A073C5">
        <w:rPr>
          <w:sz w:val="20"/>
          <w:lang w:val="en-GB"/>
        </w:rPr>
        <w:tab/>
        <w:t xml:space="preserve">  3 June 2006</w:t>
      </w:r>
    </w:p>
    <w:p w14:paraId="0132E0B5"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Morocco (accession)</w:t>
      </w:r>
      <w:r w:rsidRPr="00A073C5">
        <w:rPr>
          <w:sz w:val="20"/>
          <w:lang w:val="en-GB"/>
        </w:rPr>
        <w:tab/>
        <w:t>12 October 1993</w:t>
      </w:r>
      <w:r w:rsidRPr="00A073C5">
        <w:rPr>
          <w:sz w:val="20"/>
          <w:lang w:val="en-GB"/>
        </w:rPr>
        <w:tab/>
        <w:t>12 January 1994</w:t>
      </w:r>
    </w:p>
    <w:p w14:paraId="17E33E52" w14:textId="77777777" w:rsidR="00C97CBA" w:rsidRPr="00A073C5" w:rsidRDefault="00C97CBA">
      <w:pPr>
        <w:tabs>
          <w:tab w:val="left" w:pos="360"/>
          <w:tab w:val="left" w:pos="5040"/>
          <w:tab w:val="left" w:pos="7560"/>
        </w:tabs>
        <w:spacing w:line="230" w:lineRule="auto"/>
        <w:jc w:val="both"/>
        <w:rPr>
          <w:sz w:val="20"/>
          <w:lang w:val="en-GB"/>
        </w:rPr>
      </w:pPr>
      <w:r w:rsidRPr="00A073C5">
        <w:rPr>
          <w:sz w:val="20"/>
          <w:lang w:val="en-GB"/>
        </w:rPr>
        <w:t>Mozambique (accession)</w:t>
      </w:r>
      <w:r w:rsidRPr="00A073C5">
        <w:rPr>
          <w:sz w:val="20"/>
          <w:lang w:val="en-GB"/>
        </w:rPr>
        <w:tab/>
        <w:t xml:space="preserve">  9 November 2005</w:t>
      </w:r>
      <w:r w:rsidRPr="00A073C5">
        <w:rPr>
          <w:sz w:val="20"/>
          <w:lang w:val="en-GB"/>
        </w:rPr>
        <w:tab/>
        <w:t xml:space="preserve">  9 February 2006</w:t>
      </w:r>
    </w:p>
    <w:p w14:paraId="03DA9CF8"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Myanmar (accession)</w:t>
      </w:r>
      <w:r w:rsidRPr="00A073C5">
        <w:rPr>
          <w:sz w:val="20"/>
          <w:vertAlign w:val="superscript"/>
          <w:lang w:val="en-GB"/>
        </w:rPr>
        <w:t>l</w:t>
      </w:r>
      <w:r w:rsidRPr="00A073C5">
        <w:rPr>
          <w:sz w:val="20"/>
          <w:lang w:val="en-GB"/>
        </w:rPr>
        <w:t xml:space="preserve"> (with the exception of</w:t>
      </w:r>
      <w:r w:rsidRPr="00A073C5">
        <w:rPr>
          <w:sz w:val="20"/>
          <w:lang w:val="en-GB"/>
        </w:rPr>
        <w:tab/>
        <w:t xml:space="preserve">  4 May 1988</w:t>
      </w:r>
      <w:r w:rsidRPr="00A073C5">
        <w:rPr>
          <w:sz w:val="20"/>
          <w:lang w:val="en-GB"/>
        </w:rPr>
        <w:tab/>
        <w:t xml:space="preserve">  4 August 1988</w:t>
      </w:r>
    </w:p>
    <w:p w14:paraId="74C49884"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Annexes III, IV and V of the Convention)</w:t>
      </w:r>
    </w:p>
    <w:p w14:paraId="351BEDE9" w14:textId="77777777" w:rsidR="00AD1D83" w:rsidRPr="00A073C5" w:rsidRDefault="00AA1F40" w:rsidP="00AA1F40">
      <w:pPr>
        <w:tabs>
          <w:tab w:val="left" w:pos="360"/>
          <w:tab w:val="left" w:pos="5040"/>
          <w:tab w:val="left" w:pos="7560"/>
        </w:tabs>
        <w:spacing w:line="216" w:lineRule="auto"/>
        <w:ind w:firstLine="360"/>
        <w:jc w:val="both"/>
        <w:rPr>
          <w:sz w:val="20"/>
          <w:lang w:val="en-GB"/>
        </w:rPr>
      </w:pPr>
      <w:r w:rsidRPr="00A073C5">
        <w:rPr>
          <w:sz w:val="20"/>
          <w:lang w:val="en-GB"/>
        </w:rPr>
        <w:t>(in respect of Annex III)</w:t>
      </w:r>
      <w:r w:rsidRPr="00A073C5">
        <w:rPr>
          <w:sz w:val="20"/>
          <w:lang w:val="en-GB"/>
        </w:rPr>
        <w:tab/>
      </w:r>
      <w:r w:rsidR="00AD1D83" w:rsidRPr="00A073C5">
        <w:rPr>
          <w:sz w:val="20"/>
          <w:lang w:val="en-GB"/>
        </w:rPr>
        <w:t>5 April 2016</w:t>
      </w:r>
      <w:r w:rsidR="00AD1D83" w:rsidRPr="00A073C5">
        <w:rPr>
          <w:sz w:val="20"/>
          <w:lang w:val="en-GB"/>
        </w:rPr>
        <w:tab/>
        <w:t>5 July 2016</w:t>
      </w:r>
    </w:p>
    <w:p w14:paraId="0B82DFBC" w14:textId="77777777" w:rsidR="00AA1F40" w:rsidRPr="00A073C5" w:rsidRDefault="00AA1F40" w:rsidP="00AA1F40">
      <w:pPr>
        <w:tabs>
          <w:tab w:val="left" w:pos="360"/>
          <w:tab w:val="left" w:pos="5040"/>
          <w:tab w:val="left" w:pos="7560"/>
        </w:tabs>
        <w:spacing w:line="216" w:lineRule="auto"/>
        <w:ind w:firstLine="360"/>
        <w:jc w:val="both"/>
        <w:rPr>
          <w:sz w:val="20"/>
          <w:lang w:val="en-GB"/>
        </w:rPr>
      </w:pPr>
      <w:r w:rsidRPr="00A073C5">
        <w:rPr>
          <w:sz w:val="20"/>
          <w:lang w:val="en-GB"/>
        </w:rPr>
        <w:t>(in respect of Annex IV)</w:t>
      </w:r>
      <w:r w:rsidR="00AD1D83" w:rsidRPr="00A073C5">
        <w:rPr>
          <w:sz w:val="20"/>
          <w:lang w:val="en-GB"/>
        </w:rPr>
        <w:tab/>
        <w:t>5 April 2016</w:t>
      </w:r>
      <w:r w:rsidR="00AD1D83" w:rsidRPr="00A073C5">
        <w:rPr>
          <w:sz w:val="20"/>
          <w:lang w:val="en-GB"/>
        </w:rPr>
        <w:tab/>
        <w:t>5 July 2016</w:t>
      </w:r>
    </w:p>
    <w:p w14:paraId="36CDEBD7" w14:textId="77777777" w:rsidR="00AA1F40" w:rsidRPr="00A073C5" w:rsidRDefault="00AA1F40" w:rsidP="00AA1F40">
      <w:pPr>
        <w:tabs>
          <w:tab w:val="left" w:pos="360"/>
          <w:tab w:val="left" w:pos="5040"/>
          <w:tab w:val="left" w:pos="7560"/>
        </w:tabs>
        <w:spacing w:line="216" w:lineRule="auto"/>
        <w:ind w:firstLine="360"/>
        <w:jc w:val="both"/>
        <w:rPr>
          <w:sz w:val="20"/>
          <w:lang w:val="en-GB"/>
        </w:rPr>
      </w:pPr>
      <w:r w:rsidRPr="00A073C5">
        <w:rPr>
          <w:sz w:val="20"/>
          <w:lang w:val="en-GB"/>
        </w:rPr>
        <w:t>(in respect of Annex V)</w:t>
      </w:r>
      <w:r w:rsidR="00AD1D83" w:rsidRPr="00A073C5">
        <w:rPr>
          <w:sz w:val="20"/>
          <w:lang w:val="en-GB"/>
        </w:rPr>
        <w:tab/>
        <w:t>5 April 2016</w:t>
      </w:r>
      <w:r w:rsidR="00AD1D83" w:rsidRPr="00A073C5">
        <w:rPr>
          <w:sz w:val="20"/>
          <w:lang w:val="en-GB"/>
        </w:rPr>
        <w:tab/>
        <w:t>5 July 2016</w:t>
      </w:r>
    </w:p>
    <w:p w14:paraId="14DD67F5" w14:textId="77777777" w:rsidR="00AA1F40" w:rsidRPr="00A073C5" w:rsidRDefault="00AA1F40">
      <w:pPr>
        <w:tabs>
          <w:tab w:val="left" w:pos="360"/>
          <w:tab w:val="left" w:pos="5040"/>
          <w:tab w:val="left" w:pos="7560"/>
        </w:tabs>
        <w:spacing w:line="230" w:lineRule="auto"/>
        <w:ind w:firstLine="360"/>
        <w:jc w:val="both"/>
        <w:rPr>
          <w:sz w:val="20"/>
          <w:lang w:val="en-GB"/>
        </w:rPr>
      </w:pPr>
    </w:p>
    <w:p w14:paraId="0CE9D51C" w14:textId="77777777" w:rsidR="009803AF" w:rsidRPr="00A073C5" w:rsidRDefault="009803AF">
      <w:pPr>
        <w:tabs>
          <w:tab w:val="left" w:pos="360"/>
          <w:tab w:val="left" w:pos="5040"/>
          <w:tab w:val="left" w:pos="7560"/>
        </w:tabs>
        <w:spacing w:line="230" w:lineRule="auto"/>
        <w:jc w:val="both"/>
        <w:rPr>
          <w:sz w:val="20"/>
          <w:lang w:val="en-GB"/>
        </w:rPr>
      </w:pPr>
      <w:bookmarkStart w:id="366" w:name="_Hlk57713660"/>
      <w:r w:rsidRPr="00A073C5">
        <w:rPr>
          <w:sz w:val="20"/>
          <w:lang w:val="en-GB"/>
        </w:rPr>
        <w:t>Namibia (accession)</w:t>
      </w:r>
      <w:r w:rsidR="005B3ADD" w:rsidRPr="00A073C5">
        <w:rPr>
          <w:sz w:val="20"/>
          <w:lang w:val="en-GB"/>
        </w:rPr>
        <w:t xml:space="preserve"> (with the exception of Annex IV)</w:t>
      </w:r>
      <w:r w:rsidRPr="00A073C5">
        <w:rPr>
          <w:sz w:val="20"/>
          <w:lang w:val="en-GB"/>
        </w:rPr>
        <w:tab/>
        <w:t>18 December 2002</w:t>
      </w:r>
      <w:r w:rsidRPr="00A073C5">
        <w:rPr>
          <w:sz w:val="20"/>
          <w:lang w:val="en-GB"/>
        </w:rPr>
        <w:tab/>
        <w:t>18 March 2003</w:t>
      </w:r>
    </w:p>
    <w:bookmarkEnd w:id="366"/>
    <w:p w14:paraId="01A14202" w14:textId="77777777" w:rsidR="009803AF" w:rsidRPr="00A073C5" w:rsidRDefault="009803AF" w:rsidP="00A073C5">
      <w:pPr>
        <w:tabs>
          <w:tab w:val="left" w:pos="360"/>
          <w:tab w:val="left" w:pos="5040"/>
          <w:tab w:val="left" w:pos="7560"/>
        </w:tabs>
        <w:spacing w:line="230" w:lineRule="auto"/>
        <w:jc w:val="both"/>
        <w:rPr>
          <w:bCs/>
          <w:sz w:val="20"/>
          <w:lang w:val="en-GB"/>
        </w:rPr>
      </w:pPr>
      <w:r w:rsidRPr="00A073C5">
        <w:rPr>
          <w:sz w:val="20"/>
          <w:lang w:val="en-GB"/>
        </w:rPr>
        <w:br w:type="page"/>
      </w:r>
      <w:r w:rsidR="00F55F40" w:rsidRPr="00A073C5">
        <w:rPr>
          <w:sz w:val="20"/>
          <w:lang w:val="en-GB"/>
        </w:rPr>
        <w:lastRenderedPageBreak/>
        <w:tab/>
      </w:r>
      <w:r w:rsidR="00F55F40" w:rsidRPr="00A073C5">
        <w:rPr>
          <w:sz w:val="20"/>
          <w:lang w:val="en-GB"/>
        </w:rPr>
        <w:tab/>
      </w:r>
    </w:p>
    <w:p w14:paraId="226DE7FF" w14:textId="77777777" w:rsidR="00EC41E8" w:rsidRPr="00A073C5" w:rsidRDefault="00EC41E8" w:rsidP="00EC41E8">
      <w:pPr>
        <w:tabs>
          <w:tab w:val="left" w:pos="360"/>
          <w:tab w:val="left" w:pos="5040"/>
          <w:tab w:val="left" w:pos="7560"/>
        </w:tabs>
        <w:spacing w:line="230" w:lineRule="auto"/>
        <w:jc w:val="both"/>
        <w:rPr>
          <w:sz w:val="20"/>
          <w:lang w:val="en-GB"/>
        </w:rPr>
      </w:pPr>
      <w:r w:rsidRPr="00A073C5">
        <w:rPr>
          <w:sz w:val="20"/>
          <w:lang w:val="en-GB"/>
        </w:rPr>
        <w:t>Netherlands (approval)</w:t>
      </w:r>
      <w:r w:rsidRPr="00A073C5">
        <w:rPr>
          <w:sz w:val="20"/>
          <w:vertAlign w:val="superscript"/>
          <w:lang w:val="en-GB"/>
        </w:rPr>
        <w:t xml:space="preserve">1, </w:t>
      </w:r>
      <w:r w:rsidR="004134C3" w:rsidRPr="00A073C5">
        <w:rPr>
          <w:sz w:val="20"/>
          <w:vertAlign w:val="superscript"/>
          <w:lang w:val="en-GB"/>
        </w:rPr>
        <w:t>5</w:t>
      </w:r>
      <w:r w:rsidRPr="00A073C5">
        <w:rPr>
          <w:sz w:val="20"/>
          <w:lang w:val="en-GB"/>
        </w:rPr>
        <w:t>(with the exception of</w:t>
      </w:r>
      <w:r w:rsidRPr="00A073C5">
        <w:rPr>
          <w:sz w:val="20"/>
          <w:lang w:val="en-GB"/>
        </w:rPr>
        <w:tab/>
        <w:t>30 June 1983</w:t>
      </w:r>
      <w:r w:rsidRPr="00A073C5">
        <w:rPr>
          <w:sz w:val="20"/>
          <w:lang w:val="en-GB"/>
        </w:rPr>
        <w:tab/>
        <w:t xml:space="preserve">  2 October 1983</w:t>
      </w:r>
    </w:p>
    <w:p w14:paraId="6D69EDFD" w14:textId="77777777" w:rsidR="00EC41E8" w:rsidRPr="00A073C5" w:rsidRDefault="00EC41E8" w:rsidP="00EC41E8">
      <w:pPr>
        <w:tabs>
          <w:tab w:val="left" w:pos="360"/>
          <w:tab w:val="left" w:pos="5040"/>
          <w:tab w:val="left" w:pos="7560"/>
        </w:tabs>
        <w:spacing w:line="230" w:lineRule="auto"/>
        <w:ind w:firstLine="360"/>
        <w:jc w:val="both"/>
        <w:rPr>
          <w:sz w:val="20"/>
          <w:lang w:val="en-GB"/>
        </w:rPr>
      </w:pPr>
      <w:r w:rsidRPr="00A073C5">
        <w:rPr>
          <w:sz w:val="20"/>
          <w:lang w:val="en-GB"/>
        </w:rPr>
        <w:t>Annexes III, IV and V of the Convention)</w:t>
      </w:r>
    </w:p>
    <w:p w14:paraId="13DBEBC6" w14:textId="77777777" w:rsidR="00EC41E8" w:rsidRPr="00A073C5" w:rsidRDefault="00EC41E8" w:rsidP="00EC41E8">
      <w:pPr>
        <w:tabs>
          <w:tab w:val="left" w:pos="360"/>
          <w:tab w:val="left" w:pos="5040"/>
          <w:tab w:val="left" w:pos="7560"/>
        </w:tabs>
        <w:spacing w:line="230" w:lineRule="auto"/>
        <w:ind w:firstLine="360"/>
        <w:jc w:val="both"/>
        <w:rPr>
          <w:sz w:val="20"/>
          <w:lang w:val="en-GB"/>
        </w:rPr>
      </w:pPr>
      <w:r w:rsidRPr="00A073C5">
        <w:rPr>
          <w:sz w:val="20"/>
          <w:lang w:val="en-GB"/>
        </w:rPr>
        <w:t>(in respect of Annexes III and V of the</w:t>
      </w:r>
      <w:r w:rsidRPr="00A073C5">
        <w:rPr>
          <w:sz w:val="20"/>
          <w:lang w:val="en-GB"/>
        </w:rPr>
        <w:tab/>
        <w:t>19 April 1988</w:t>
      </w:r>
    </w:p>
    <w:p w14:paraId="76F0D987" w14:textId="77777777" w:rsidR="00EC41E8" w:rsidRPr="00A073C5" w:rsidRDefault="00EC41E8" w:rsidP="00EC41E8">
      <w:pPr>
        <w:tabs>
          <w:tab w:val="left" w:pos="360"/>
          <w:tab w:val="left" w:pos="5040"/>
          <w:tab w:val="left" w:pos="7560"/>
        </w:tabs>
        <w:spacing w:line="230" w:lineRule="auto"/>
        <w:ind w:firstLine="360"/>
        <w:jc w:val="both"/>
        <w:rPr>
          <w:sz w:val="20"/>
          <w:lang w:val="en-GB"/>
        </w:rPr>
      </w:pPr>
      <w:r w:rsidRPr="00A073C5">
        <w:rPr>
          <w:sz w:val="20"/>
          <w:lang w:val="en-GB"/>
        </w:rPr>
        <w:t>Convention)</w:t>
      </w:r>
    </w:p>
    <w:p w14:paraId="10D5FEA4" w14:textId="77777777" w:rsidR="00EC41E8" w:rsidRPr="00A073C5" w:rsidRDefault="00EC41E8" w:rsidP="00EC41E8">
      <w:pPr>
        <w:tabs>
          <w:tab w:val="left" w:pos="360"/>
          <w:tab w:val="left" w:pos="5040"/>
          <w:tab w:val="left" w:pos="7560"/>
        </w:tabs>
        <w:spacing w:line="230" w:lineRule="auto"/>
        <w:ind w:firstLine="360"/>
        <w:jc w:val="both"/>
        <w:rPr>
          <w:sz w:val="20"/>
          <w:lang w:val="en-GB"/>
        </w:rPr>
      </w:pPr>
      <w:r w:rsidRPr="00A073C5">
        <w:rPr>
          <w:sz w:val="20"/>
          <w:lang w:val="en-GB"/>
        </w:rPr>
        <w:t>(in respect of Annex IV of the Convention)</w:t>
      </w:r>
      <w:r w:rsidRPr="00A073C5">
        <w:rPr>
          <w:sz w:val="20"/>
          <w:lang w:val="en-GB"/>
        </w:rPr>
        <w:tab/>
        <w:t>11 November 2005</w:t>
      </w:r>
    </w:p>
    <w:p w14:paraId="7C9690F2" w14:textId="77777777" w:rsidR="00EC41E8" w:rsidRPr="00A073C5" w:rsidRDefault="00EC41E8" w:rsidP="00EC41E8">
      <w:pPr>
        <w:tabs>
          <w:tab w:val="left" w:pos="360"/>
          <w:tab w:val="left" w:pos="5040"/>
          <w:tab w:val="left" w:pos="7560"/>
        </w:tabs>
        <w:spacing w:line="230" w:lineRule="auto"/>
        <w:jc w:val="both"/>
        <w:rPr>
          <w:sz w:val="20"/>
          <w:lang w:val="en-GB"/>
        </w:rPr>
      </w:pPr>
      <w:r w:rsidRPr="00A073C5">
        <w:rPr>
          <w:sz w:val="20"/>
          <w:lang w:val="en-GB"/>
        </w:rPr>
        <w:t>New Zealand (accession)</w:t>
      </w:r>
      <w:r w:rsidRPr="00A073C5">
        <w:rPr>
          <w:sz w:val="20"/>
          <w:vertAlign w:val="superscript"/>
          <w:lang w:val="en-GB"/>
        </w:rPr>
        <w:t>1</w:t>
      </w:r>
      <w:r w:rsidRPr="00A073C5">
        <w:rPr>
          <w:sz w:val="20"/>
          <w:lang w:val="en-GB"/>
        </w:rPr>
        <w:t xml:space="preserve"> (with the exception of</w:t>
      </w:r>
      <w:r w:rsidRPr="00A073C5">
        <w:rPr>
          <w:sz w:val="20"/>
          <w:lang w:val="en-GB"/>
        </w:rPr>
        <w:tab/>
        <w:t>25 September 1998</w:t>
      </w:r>
      <w:r w:rsidRPr="00A073C5">
        <w:rPr>
          <w:sz w:val="20"/>
          <w:lang w:val="en-GB"/>
        </w:rPr>
        <w:tab/>
        <w:t>25 December 1998</w:t>
      </w:r>
    </w:p>
    <w:p w14:paraId="37439D09" w14:textId="77777777" w:rsidR="00EC41E8" w:rsidRPr="00A073C5" w:rsidRDefault="00EC41E8" w:rsidP="00EC41E8">
      <w:pPr>
        <w:tabs>
          <w:tab w:val="left" w:pos="360"/>
          <w:tab w:val="left" w:pos="5040"/>
          <w:tab w:val="left" w:pos="7560"/>
        </w:tabs>
        <w:spacing w:line="230" w:lineRule="auto"/>
        <w:ind w:firstLine="360"/>
        <w:jc w:val="both"/>
        <w:rPr>
          <w:sz w:val="20"/>
          <w:lang w:val="en-GB"/>
        </w:rPr>
      </w:pPr>
      <w:r w:rsidRPr="00A073C5">
        <w:rPr>
          <w:sz w:val="20"/>
          <w:lang w:val="en-GB"/>
        </w:rPr>
        <w:t>Annex IV of the Convention)</w:t>
      </w:r>
    </w:p>
    <w:p w14:paraId="37EC2555" w14:textId="77777777" w:rsidR="00EC41E8" w:rsidRPr="00A073C5" w:rsidRDefault="00EC41E8" w:rsidP="00EC41E8">
      <w:pPr>
        <w:tabs>
          <w:tab w:val="left" w:pos="360"/>
          <w:tab w:val="left" w:pos="5040"/>
          <w:tab w:val="left" w:pos="7560"/>
        </w:tabs>
        <w:spacing w:line="230" w:lineRule="auto"/>
        <w:jc w:val="both"/>
        <w:rPr>
          <w:sz w:val="20"/>
          <w:lang w:val="en-GB"/>
        </w:rPr>
      </w:pPr>
      <w:r w:rsidRPr="00A073C5">
        <w:rPr>
          <w:sz w:val="20"/>
          <w:lang w:val="en-GB"/>
        </w:rPr>
        <w:t>Nicaragua (accession)</w:t>
      </w:r>
      <w:r w:rsidRPr="00A073C5">
        <w:rPr>
          <w:sz w:val="20"/>
          <w:lang w:val="en-GB"/>
        </w:rPr>
        <w:tab/>
        <w:t xml:space="preserve">  1 February 2001</w:t>
      </w:r>
      <w:r w:rsidRPr="00A073C5">
        <w:rPr>
          <w:sz w:val="20"/>
          <w:lang w:val="en-GB"/>
        </w:rPr>
        <w:tab/>
        <w:t xml:space="preserve">  1 May 2001</w:t>
      </w:r>
    </w:p>
    <w:p w14:paraId="7960F728" w14:textId="77777777" w:rsidR="00EC41E8" w:rsidRPr="00A073C5" w:rsidRDefault="00EC41E8" w:rsidP="00EC41E8">
      <w:pPr>
        <w:tabs>
          <w:tab w:val="left" w:pos="360"/>
          <w:tab w:val="left" w:pos="5040"/>
          <w:tab w:val="left" w:pos="7560"/>
        </w:tabs>
        <w:spacing w:line="230" w:lineRule="auto"/>
        <w:jc w:val="both"/>
        <w:rPr>
          <w:sz w:val="20"/>
          <w:lang w:val="en-GB"/>
        </w:rPr>
      </w:pPr>
      <w:r w:rsidRPr="00A073C5">
        <w:rPr>
          <w:sz w:val="20"/>
          <w:lang w:val="en-GB"/>
        </w:rPr>
        <w:t>Nigeria (accession)</w:t>
      </w:r>
      <w:r w:rsidRPr="00A073C5">
        <w:rPr>
          <w:sz w:val="20"/>
          <w:lang w:val="en-GB"/>
        </w:rPr>
        <w:tab/>
        <w:t>24 May 2002</w:t>
      </w:r>
      <w:r w:rsidRPr="00A073C5">
        <w:rPr>
          <w:sz w:val="20"/>
          <w:lang w:val="en-GB"/>
        </w:rPr>
        <w:tab/>
        <w:t>24 August 2002</w:t>
      </w:r>
    </w:p>
    <w:p w14:paraId="17F6AC19" w14:textId="77777777" w:rsidR="00CE1557" w:rsidRPr="00A073C5" w:rsidRDefault="00CE1557" w:rsidP="00CE1557">
      <w:pPr>
        <w:tabs>
          <w:tab w:val="left" w:pos="0"/>
          <w:tab w:val="left" w:pos="5040"/>
          <w:tab w:val="left" w:pos="7560"/>
        </w:tabs>
        <w:spacing w:line="220" w:lineRule="exact"/>
        <w:jc w:val="both"/>
        <w:rPr>
          <w:sz w:val="20"/>
          <w:lang w:val="en-GB"/>
        </w:rPr>
      </w:pPr>
      <w:r w:rsidRPr="00A073C5">
        <w:rPr>
          <w:sz w:val="20"/>
          <w:lang w:val="en-GB"/>
        </w:rPr>
        <w:t>Niue (accession)</w:t>
      </w:r>
      <w:r w:rsidRPr="00A073C5">
        <w:rPr>
          <w:sz w:val="20"/>
          <w:lang w:val="en-GB"/>
        </w:rPr>
        <w:tab/>
        <w:t xml:space="preserve">  27 June 2012</w:t>
      </w:r>
      <w:r w:rsidRPr="00A073C5">
        <w:rPr>
          <w:sz w:val="20"/>
          <w:lang w:val="en-GB"/>
        </w:rPr>
        <w:tab/>
        <w:t>27 September 2012</w:t>
      </w:r>
    </w:p>
    <w:p w14:paraId="6D350A94" w14:textId="77777777" w:rsidR="00071BE7" w:rsidRPr="00A073C5" w:rsidRDefault="00071BE7" w:rsidP="00071BE7">
      <w:pPr>
        <w:tabs>
          <w:tab w:val="left" w:pos="360"/>
          <w:tab w:val="left" w:pos="5040"/>
          <w:tab w:val="left" w:pos="7560"/>
        </w:tabs>
        <w:spacing w:line="230" w:lineRule="auto"/>
        <w:jc w:val="both"/>
        <w:rPr>
          <w:sz w:val="20"/>
          <w:lang w:val="en-GB"/>
        </w:rPr>
      </w:pPr>
      <w:r w:rsidRPr="00A073C5">
        <w:rPr>
          <w:sz w:val="20"/>
          <w:lang w:val="en-GB"/>
        </w:rPr>
        <w:t>Norway (accession)</w:t>
      </w:r>
      <w:r w:rsidRPr="00A073C5">
        <w:rPr>
          <w:sz w:val="20"/>
          <w:vertAlign w:val="superscript"/>
          <w:lang w:val="en-GB"/>
        </w:rPr>
        <w:t>1</w:t>
      </w:r>
      <w:r w:rsidRPr="00A073C5">
        <w:rPr>
          <w:sz w:val="20"/>
          <w:lang w:val="en-GB"/>
        </w:rPr>
        <w:t xml:space="preserve"> (with the exception of</w:t>
      </w:r>
      <w:r w:rsidRPr="00A073C5">
        <w:rPr>
          <w:sz w:val="20"/>
          <w:lang w:val="en-GB"/>
        </w:rPr>
        <w:tab/>
        <w:t>15 July 1980</w:t>
      </w:r>
      <w:r w:rsidRPr="00A073C5">
        <w:rPr>
          <w:sz w:val="20"/>
          <w:lang w:val="en-GB"/>
        </w:rPr>
        <w:tab/>
        <w:t xml:space="preserve">  2 October 1983</w:t>
      </w:r>
    </w:p>
    <w:p w14:paraId="26E3C541" w14:textId="77777777" w:rsidR="00071BE7" w:rsidRPr="00A073C5" w:rsidRDefault="00071BE7" w:rsidP="00071BE7">
      <w:pPr>
        <w:tabs>
          <w:tab w:val="left" w:pos="360"/>
          <w:tab w:val="left" w:pos="5040"/>
          <w:tab w:val="left" w:pos="7560"/>
        </w:tabs>
        <w:spacing w:line="230" w:lineRule="auto"/>
        <w:ind w:firstLine="360"/>
        <w:jc w:val="both"/>
        <w:rPr>
          <w:sz w:val="20"/>
          <w:lang w:val="en-GB"/>
        </w:rPr>
      </w:pPr>
      <w:r w:rsidRPr="00A073C5">
        <w:rPr>
          <w:sz w:val="20"/>
          <w:lang w:val="en-GB"/>
        </w:rPr>
        <w:t>Annex IV of the Convention)</w:t>
      </w:r>
    </w:p>
    <w:p w14:paraId="0B132143" w14:textId="77777777" w:rsidR="00071BE7" w:rsidRPr="00A073C5" w:rsidRDefault="00071BE7" w:rsidP="00071BE7">
      <w:pPr>
        <w:tabs>
          <w:tab w:val="left" w:pos="360"/>
          <w:tab w:val="left" w:pos="5040"/>
          <w:tab w:val="left" w:pos="7560"/>
        </w:tabs>
        <w:spacing w:line="230" w:lineRule="auto"/>
        <w:ind w:firstLine="360"/>
        <w:jc w:val="both"/>
        <w:rPr>
          <w:sz w:val="20"/>
          <w:lang w:val="en-GB"/>
        </w:rPr>
      </w:pPr>
      <w:r w:rsidRPr="00A073C5">
        <w:rPr>
          <w:sz w:val="20"/>
          <w:lang w:val="en-GB"/>
        </w:rPr>
        <w:t>(in respect of Annex IV)</w:t>
      </w:r>
      <w:r w:rsidRPr="00A073C5">
        <w:rPr>
          <w:sz w:val="20"/>
          <w:lang w:val="en-GB"/>
        </w:rPr>
        <w:tab/>
        <w:t>26 September 2002</w:t>
      </w:r>
    </w:p>
    <w:p w14:paraId="77EFC83A" w14:textId="77777777" w:rsidR="00071BE7" w:rsidRPr="00A073C5" w:rsidRDefault="00071BE7" w:rsidP="00071BE7">
      <w:pPr>
        <w:tabs>
          <w:tab w:val="left" w:pos="360"/>
          <w:tab w:val="left" w:pos="5040"/>
          <w:tab w:val="left" w:pos="7560"/>
        </w:tabs>
        <w:spacing w:line="230" w:lineRule="auto"/>
        <w:jc w:val="both"/>
        <w:rPr>
          <w:sz w:val="20"/>
          <w:lang w:val="en-GB"/>
        </w:rPr>
      </w:pPr>
      <w:r w:rsidRPr="00A073C5">
        <w:rPr>
          <w:sz w:val="20"/>
          <w:lang w:val="en-GB"/>
        </w:rPr>
        <w:t>Oman (accession)</w:t>
      </w:r>
      <w:r w:rsidRPr="00A073C5">
        <w:rPr>
          <w:sz w:val="20"/>
          <w:vertAlign w:val="superscript"/>
          <w:lang w:val="en-GB"/>
        </w:rPr>
        <w:t>1</w:t>
      </w:r>
      <w:r w:rsidRPr="00A073C5">
        <w:rPr>
          <w:sz w:val="20"/>
          <w:lang w:val="en-GB"/>
        </w:rPr>
        <w:tab/>
        <w:t>13 March 1984</w:t>
      </w:r>
      <w:r w:rsidRPr="00A073C5">
        <w:rPr>
          <w:sz w:val="20"/>
          <w:lang w:val="en-GB"/>
        </w:rPr>
        <w:tab/>
        <w:t>13 June 1984</w:t>
      </w:r>
    </w:p>
    <w:p w14:paraId="44E13E73" w14:textId="77777777" w:rsidR="00C97CBA" w:rsidRPr="00A073C5" w:rsidRDefault="00C97CBA" w:rsidP="00C97CBA">
      <w:pPr>
        <w:tabs>
          <w:tab w:val="left" w:pos="360"/>
          <w:tab w:val="left" w:pos="5040"/>
          <w:tab w:val="left" w:pos="7560"/>
        </w:tabs>
        <w:spacing w:line="230" w:lineRule="auto"/>
        <w:jc w:val="both"/>
        <w:rPr>
          <w:sz w:val="16"/>
          <w:lang w:val="en-GB"/>
        </w:rPr>
      </w:pPr>
      <w:r w:rsidRPr="00A073C5">
        <w:rPr>
          <w:sz w:val="20"/>
          <w:lang w:val="en-GB"/>
        </w:rPr>
        <w:t>Pakistan (accession)</w:t>
      </w:r>
      <w:r w:rsidRPr="00A073C5">
        <w:rPr>
          <w:sz w:val="20"/>
          <w:lang w:val="en-GB"/>
        </w:rPr>
        <w:tab/>
        <w:t>22 November 1994</w:t>
      </w:r>
      <w:r w:rsidRPr="00A073C5">
        <w:rPr>
          <w:sz w:val="20"/>
          <w:lang w:val="en-GB"/>
        </w:rPr>
        <w:tab/>
        <w:t>22 February 1995</w:t>
      </w:r>
    </w:p>
    <w:p w14:paraId="1025927A" w14:textId="77777777" w:rsidR="009113C8" w:rsidRPr="00A073C5" w:rsidRDefault="009113C8" w:rsidP="00C97CBA">
      <w:pPr>
        <w:tabs>
          <w:tab w:val="left" w:pos="360"/>
          <w:tab w:val="left" w:pos="5040"/>
          <w:tab w:val="left" w:pos="7560"/>
        </w:tabs>
        <w:spacing w:line="216" w:lineRule="auto"/>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December 2011</w:t>
      </w:r>
      <w:r w:rsidRPr="00A073C5">
        <w:rPr>
          <w:sz w:val="20"/>
          <w:lang w:val="en-GB"/>
        </w:rPr>
        <w:tab/>
      </w:r>
    </w:p>
    <w:p w14:paraId="0C711DDA" w14:textId="77777777" w:rsidR="00C97CBA" w:rsidRPr="00A073C5" w:rsidRDefault="00C97CBA" w:rsidP="00C97CBA">
      <w:pPr>
        <w:tabs>
          <w:tab w:val="left" w:pos="360"/>
          <w:tab w:val="left" w:pos="5040"/>
          <w:tab w:val="left" w:pos="7560"/>
        </w:tabs>
        <w:spacing w:line="216" w:lineRule="auto"/>
        <w:jc w:val="both"/>
        <w:rPr>
          <w:sz w:val="20"/>
          <w:lang w:val="en-GB"/>
        </w:rPr>
      </w:pPr>
      <w:r w:rsidRPr="00A073C5">
        <w:rPr>
          <w:sz w:val="20"/>
          <w:lang w:val="en-GB"/>
        </w:rPr>
        <w:t>Panama (accession)</w:t>
      </w:r>
      <w:r w:rsidRPr="00A073C5">
        <w:rPr>
          <w:sz w:val="20"/>
          <w:lang w:val="en-GB"/>
        </w:rPr>
        <w:tab/>
        <w:t>20 February 1985</w:t>
      </w:r>
      <w:r w:rsidRPr="00A073C5">
        <w:rPr>
          <w:sz w:val="20"/>
          <w:lang w:val="en-GB"/>
        </w:rPr>
        <w:tab/>
        <w:t>20 May 1985</w:t>
      </w:r>
    </w:p>
    <w:p w14:paraId="6A92EB44" w14:textId="77777777" w:rsidR="00C97CBA" w:rsidRPr="00A073C5" w:rsidRDefault="00C97CBA" w:rsidP="00C97CBA">
      <w:pPr>
        <w:tabs>
          <w:tab w:val="left" w:pos="360"/>
          <w:tab w:val="left" w:pos="5040"/>
          <w:tab w:val="left" w:pos="7560"/>
        </w:tabs>
        <w:spacing w:line="216" w:lineRule="auto"/>
        <w:jc w:val="both"/>
        <w:rPr>
          <w:sz w:val="20"/>
          <w:lang w:val="en-GB"/>
        </w:rPr>
      </w:pPr>
      <w:r w:rsidRPr="00A073C5">
        <w:rPr>
          <w:sz w:val="20"/>
          <w:lang w:val="en-GB"/>
        </w:rPr>
        <w:t>Papua New Guinea (accession)</w:t>
      </w:r>
      <w:r w:rsidRPr="00A073C5">
        <w:rPr>
          <w:sz w:val="20"/>
          <w:lang w:val="en-GB"/>
        </w:rPr>
        <w:tab/>
        <w:t>25 October 1993</w:t>
      </w:r>
      <w:r w:rsidRPr="00A073C5">
        <w:rPr>
          <w:sz w:val="20"/>
          <w:lang w:val="en-GB"/>
        </w:rPr>
        <w:tab/>
        <w:t>25 January 1994</w:t>
      </w:r>
    </w:p>
    <w:p w14:paraId="21587CF3" w14:textId="77777777" w:rsidR="00C97CBA" w:rsidRPr="00A073C5" w:rsidRDefault="00C97CBA" w:rsidP="00C97CBA">
      <w:pPr>
        <w:tabs>
          <w:tab w:val="left" w:pos="360"/>
          <w:tab w:val="left" w:pos="5040"/>
          <w:tab w:val="left" w:pos="7560"/>
        </w:tabs>
        <w:spacing w:line="216" w:lineRule="auto"/>
        <w:jc w:val="both"/>
        <w:rPr>
          <w:sz w:val="20"/>
          <w:lang w:val="en-GB"/>
        </w:rPr>
      </w:pPr>
      <w:r w:rsidRPr="00A073C5">
        <w:rPr>
          <w:sz w:val="20"/>
          <w:lang w:val="en-GB"/>
        </w:rPr>
        <w:t>Peru (accession)</w:t>
      </w:r>
      <w:r w:rsidRPr="00A073C5">
        <w:rPr>
          <w:sz w:val="20"/>
          <w:lang w:val="en-GB"/>
        </w:rPr>
        <w:tab/>
        <w:t>25 April 1980</w:t>
      </w:r>
      <w:r w:rsidRPr="00A073C5">
        <w:rPr>
          <w:sz w:val="20"/>
          <w:lang w:val="en-GB"/>
        </w:rPr>
        <w:tab/>
        <w:t xml:space="preserve">  2 October 1983</w:t>
      </w:r>
    </w:p>
    <w:p w14:paraId="5ABE49AC" w14:textId="77777777" w:rsidR="00C97CBA" w:rsidRPr="00A073C5" w:rsidRDefault="00C97CBA" w:rsidP="00C97CBA">
      <w:pPr>
        <w:tabs>
          <w:tab w:val="left" w:pos="360"/>
          <w:tab w:val="left" w:pos="5040"/>
          <w:tab w:val="left" w:pos="7560"/>
        </w:tabs>
        <w:spacing w:line="216" w:lineRule="auto"/>
        <w:jc w:val="both"/>
        <w:rPr>
          <w:sz w:val="20"/>
          <w:lang w:val="en-GB"/>
        </w:rPr>
      </w:pPr>
      <w:r w:rsidRPr="00A073C5">
        <w:rPr>
          <w:sz w:val="20"/>
          <w:lang w:val="en-GB"/>
        </w:rPr>
        <w:t>Philippines (accession)</w:t>
      </w:r>
      <w:r w:rsidRPr="00A073C5">
        <w:rPr>
          <w:sz w:val="20"/>
          <w:lang w:val="en-GB"/>
        </w:rPr>
        <w:tab/>
        <w:t>15 June 2001</w:t>
      </w:r>
      <w:r w:rsidRPr="00A073C5">
        <w:rPr>
          <w:sz w:val="20"/>
          <w:lang w:val="en-GB"/>
        </w:rPr>
        <w:tab/>
        <w:t>15 September 2001</w:t>
      </w:r>
    </w:p>
    <w:p w14:paraId="511D2BB1" w14:textId="77777777" w:rsidR="00C97CBA" w:rsidRPr="00A073C5" w:rsidRDefault="00C97CBA" w:rsidP="00C97CBA">
      <w:pPr>
        <w:tabs>
          <w:tab w:val="left" w:pos="360"/>
          <w:tab w:val="left" w:pos="5040"/>
          <w:tab w:val="left" w:pos="7560"/>
        </w:tabs>
        <w:spacing w:line="216" w:lineRule="auto"/>
        <w:jc w:val="both"/>
        <w:rPr>
          <w:sz w:val="20"/>
          <w:lang w:val="en-GB"/>
        </w:rPr>
      </w:pPr>
      <w:r w:rsidRPr="00A073C5">
        <w:rPr>
          <w:sz w:val="20"/>
          <w:lang w:val="en-GB"/>
        </w:rPr>
        <w:t>Poland (ratification)</w:t>
      </w:r>
      <w:r w:rsidRPr="00A073C5">
        <w:rPr>
          <w:sz w:val="20"/>
          <w:lang w:val="en-GB"/>
        </w:rPr>
        <w:tab/>
        <w:t xml:space="preserve">  1 April 1986</w:t>
      </w:r>
      <w:r w:rsidRPr="00A073C5">
        <w:rPr>
          <w:sz w:val="20"/>
          <w:lang w:val="en-GB"/>
        </w:rPr>
        <w:tab/>
        <w:t xml:space="preserve">  1 July 1986</w:t>
      </w:r>
    </w:p>
    <w:p w14:paraId="672207D4" w14:textId="77777777" w:rsidR="00C97CBA" w:rsidRPr="00A073C5" w:rsidRDefault="00C97CBA" w:rsidP="00C97CBA">
      <w:pPr>
        <w:tabs>
          <w:tab w:val="left" w:pos="360"/>
          <w:tab w:val="left" w:pos="5040"/>
          <w:tab w:val="left" w:pos="7560"/>
        </w:tabs>
        <w:spacing w:line="216" w:lineRule="auto"/>
        <w:jc w:val="both"/>
        <w:rPr>
          <w:sz w:val="20"/>
          <w:lang w:val="en-GB"/>
        </w:rPr>
      </w:pPr>
      <w:r w:rsidRPr="00A073C5">
        <w:rPr>
          <w:sz w:val="20"/>
          <w:lang w:val="en-GB"/>
        </w:rPr>
        <w:t>Portugal (accession)</w:t>
      </w:r>
      <w:r w:rsidR="0052730E" w:rsidRPr="00A073C5">
        <w:rPr>
          <w:sz w:val="20"/>
          <w:vertAlign w:val="superscript"/>
          <w:lang w:val="en-GB"/>
        </w:rPr>
        <w:t>8</w:t>
      </w:r>
      <w:r w:rsidRPr="00A073C5">
        <w:rPr>
          <w:sz w:val="20"/>
          <w:lang w:val="en-GB"/>
        </w:rPr>
        <w:tab/>
        <w:t>22 October 1987</w:t>
      </w:r>
      <w:r w:rsidRPr="00A073C5">
        <w:rPr>
          <w:sz w:val="20"/>
          <w:lang w:val="en-GB"/>
        </w:rPr>
        <w:tab/>
        <w:t>22 January 1988</w:t>
      </w:r>
    </w:p>
    <w:p w14:paraId="1F934AC0" w14:textId="77777777" w:rsidR="00C24B79" w:rsidRPr="00A073C5" w:rsidRDefault="00C24B79">
      <w:pPr>
        <w:keepNext/>
        <w:keepLines/>
        <w:tabs>
          <w:tab w:val="left" w:pos="360"/>
          <w:tab w:val="left" w:pos="5040"/>
          <w:tab w:val="left" w:pos="7560"/>
        </w:tabs>
        <w:spacing w:line="216" w:lineRule="auto"/>
        <w:jc w:val="both"/>
        <w:rPr>
          <w:sz w:val="20"/>
          <w:lang w:val="en-GB"/>
        </w:rPr>
      </w:pPr>
      <w:r w:rsidRPr="00A073C5">
        <w:rPr>
          <w:sz w:val="20"/>
          <w:lang w:val="en-GB"/>
        </w:rPr>
        <w:t>Qatar (accession)</w:t>
      </w:r>
      <w:r w:rsidRPr="00A073C5">
        <w:rPr>
          <w:sz w:val="20"/>
          <w:lang w:val="en-GB"/>
        </w:rPr>
        <w:tab/>
        <w:t xml:space="preserve">  8 March 2006</w:t>
      </w:r>
      <w:r w:rsidRPr="00A073C5">
        <w:rPr>
          <w:sz w:val="20"/>
          <w:lang w:val="en-GB"/>
        </w:rPr>
        <w:tab/>
        <w:t xml:space="preserve">  8 June 2006</w:t>
      </w:r>
    </w:p>
    <w:p w14:paraId="70A76F74" w14:textId="77777777" w:rsidR="009803AF" w:rsidRPr="00A073C5" w:rsidRDefault="009803AF">
      <w:pPr>
        <w:keepNext/>
        <w:keepLines/>
        <w:tabs>
          <w:tab w:val="left" w:pos="360"/>
          <w:tab w:val="left" w:pos="5040"/>
          <w:tab w:val="left" w:pos="7560"/>
        </w:tabs>
        <w:spacing w:line="216" w:lineRule="auto"/>
        <w:jc w:val="both"/>
        <w:rPr>
          <w:sz w:val="16"/>
          <w:lang w:val="en-GB"/>
        </w:rPr>
      </w:pPr>
      <w:r w:rsidRPr="00A073C5">
        <w:rPr>
          <w:sz w:val="20"/>
          <w:lang w:val="en-GB"/>
        </w:rPr>
        <w:t>Republic of Korea (accession)</w:t>
      </w:r>
      <w:r w:rsidRPr="00A073C5">
        <w:rPr>
          <w:sz w:val="20"/>
          <w:vertAlign w:val="superscript"/>
          <w:lang w:val="en-GB"/>
        </w:rPr>
        <w:t>1</w:t>
      </w:r>
      <w:r w:rsidRPr="00A073C5">
        <w:rPr>
          <w:sz w:val="20"/>
          <w:lang w:val="en-GB"/>
        </w:rPr>
        <w:tab/>
        <w:t>23 July 1984</w:t>
      </w:r>
      <w:r w:rsidRPr="00A073C5">
        <w:rPr>
          <w:sz w:val="20"/>
          <w:lang w:val="en-GB"/>
        </w:rPr>
        <w:tab/>
        <w:t>23 October 1984</w:t>
      </w:r>
    </w:p>
    <w:p w14:paraId="626BAED3" w14:textId="77777777" w:rsidR="009803AF" w:rsidRPr="00A073C5" w:rsidRDefault="009803AF">
      <w:pPr>
        <w:keepLines/>
        <w:tabs>
          <w:tab w:val="left" w:pos="360"/>
          <w:tab w:val="left" w:pos="5040"/>
          <w:tab w:val="left" w:pos="7560"/>
        </w:tabs>
        <w:spacing w:line="216" w:lineRule="auto"/>
        <w:ind w:firstLine="360"/>
        <w:jc w:val="both"/>
        <w:rPr>
          <w:sz w:val="20"/>
          <w:lang w:val="en-GB"/>
        </w:rPr>
      </w:pPr>
      <w:r w:rsidRPr="00A073C5">
        <w:rPr>
          <w:sz w:val="20"/>
          <w:lang w:val="en-GB"/>
        </w:rPr>
        <w:t>(with the exception of Annexes III,</w:t>
      </w:r>
    </w:p>
    <w:p w14:paraId="581EADE4" w14:textId="77777777" w:rsidR="009803AF" w:rsidRPr="00A073C5" w:rsidRDefault="009803AF">
      <w:pPr>
        <w:tabs>
          <w:tab w:val="left" w:pos="360"/>
          <w:tab w:val="left" w:pos="5040"/>
          <w:tab w:val="left" w:pos="7560"/>
        </w:tabs>
        <w:spacing w:line="216" w:lineRule="auto"/>
        <w:ind w:firstLine="360"/>
        <w:jc w:val="both"/>
        <w:rPr>
          <w:sz w:val="20"/>
          <w:lang w:val="en-GB"/>
        </w:rPr>
      </w:pPr>
      <w:r w:rsidRPr="00A073C5">
        <w:rPr>
          <w:sz w:val="20"/>
          <w:lang w:val="en-GB"/>
        </w:rPr>
        <w:t>IV and V of the Convention)</w:t>
      </w:r>
    </w:p>
    <w:p w14:paraId="2C01EA7B" w14:textId="77777777" w:rsidR="009803AF" w:rsidRPr="00A073C5" w:rsidRDefault="009803AF">
      <w:pPr>
        <w:tabs>
          <w:tab w:val="left" w:pos="360"/>
          <w:tab w:val="left" w:pos="5040"/>
          <w:tab w:val="left" w:pos="7560"/>
        </w:tabs>
        <w:spacing w:line="216" w:lineRule="auto"/>
        <w:ind w:firstLine="360"/>
        <w:jc w:val="both"/>
        <w:rPr>
          <w:sz w:val="20"/>
          <w:lang w:val="en-GB"/>
        </w:rPr>
      </w:pPr>
      <w:r w:rsidRPr="00A073C5">
        <w:rPr>
          <w:sz w:val="20"/>
          <w:lang w:val="en-GB"/>
        </w:rPr>
        <w:t>(in respect of Annexes III and V)</w:t>
      </w:r>
      <w:r w:rsidRPr="00A073C5">
        <w:rPr>
          <w:sz w:val="20"/>
          <w:lang w:val="en-GB"/>
        </w:rPr>
        <w:tab/>
        <w:t>28 February 1996</w:t>
      </w:r>
    </w:p>
    <w:p w14:paraId="608D44AD" w14:textId="77777777" w:rsidR="009803AF" w:rsidRPr="00A073C5" w:rsidRDefault="009803AF" w:rsidP="00C97CBA">
      <w:pPr>
        <w:tabs>
          <w:tab w:val="left" w:pos="360"/>
          <w:tab w:val="left" w:pos="5040"/>
          <w:tab w:val="left" w:pos="7560"/>
        </w:tabs>
        <w:spacing w:line="216" w:lineRule="auto"/>
        <w:ind w:left="360"/>
        <w:jc w:val="both"/>
        <w:rPr>
          <w:sz w:val="20"/>
          <w:lang w:val="en-GB"/>
        </w:rPr>
      </w:pPr>
      <w:r w:rsidRPr="00A073C5">
        <w:rPr>
          <w:sz w:val="20"/>
          <w:lang w:val="en-GB"/>
        </w:rPr>
        <w:t>(in respect of Annex IV)</w:t>
      </w:r>
      <w:r w:rsidRPr="00A073C5">
        <w:rPr>
          <w:sz w:val="20"/>
          <w:lang w:val="en-GB"/>
        </w:rPr>
        <w:tab/>
        <w:t>28 November 2003</w:t>
      </w:r>
      <w:r w:rsidRPr="00A073C5">
        <w:rPr>
          <w:sz w:val="20"/>
          <w:lang w:val="en-GB"/>
        </w:rPr>
        <w:tab/>
        <w:t>28 February 2004</w:t>
      </w:r>
    </w:p>
    <w:p w14:paraId="26909271"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Romania (accession) (with the exception</w:t>
      </w:r>
      <w:r w:rsidR="00B1375A" w:rsidRPr="00A073C5">
        <w:rPr>
          <w:sz w:val="20"/>
          <w:lang w:val="en-GB"/>
        </w:rPr>
        <w:t xml:space="preserve"> of</w:t>
      </w:r>
      <w:r w:rsidRPr="00A073C5">
        <w:rPr>
          <w:sz w:val="20"/>
          <w:lang w:val="en-GB"/>
        </w:rPr>
        <w:tab/>
        <w:t>15 April 1993</w:t>
      </w:r>
      <w:r w:rsidRPr="00A073C5">
        <w:rPr>
          <w:sz w:val="20"/>
          <w:lang w:val="en-GB"/>
        </w:rPr>
        <w:tab/>
        <w:t>15 July 1993</w:t>
      </w:r>
    </w:p>
    <w:p w14:paraId="134EBA9E" w14:textId="77777777" w:rsidR="009803AF" w:rsidRPr="00A073C5" w:rsidRDefault="009803AF">
      <w:pPr>
        <w:tabs>
          <w:tab w:val="left" w:pos="360"/>
          <w:tab w:val="left" w:pos="5040"/>
          <w:tab w:val="left" w:pos="7560"/>
        </w:tabs>
        <w:spacing w:line="216" w:lineRule="auto"/>
        <w:ind w:firstLine="360"/>
        <w:jc w:val="both"/>
        <w:rPr>
          <w:sz w:val="20"/>
          <w:vertAlign w:val="superscript"/>
          <w:lang w:val="en-GB"/>
        </w:rPr>
      </w:pPr>
      <w:r w:rsidRPr="00A073C5">
        <w:rPr>
          <w:sz w:val="20"/>
          <w:lang w:val="en-GB"/>
        </w:rPr>
        <w:t>Annexes III and IV of the Convention)</w:t>
      </w:r>
      <w:r w:rsidR="00DB3DD9" w:rsidRPr="00A073C5">
        <w:rPr>
          <w:sz w:val="20"/>
          <w:vertAlign w:val="superscript"/>
          <w:lang w:val="en-GB"/>
        </w:rPr>
        <w:t>1</w:t>
      </w:r>
    </w:p>
    <w:p w14:paraId="4E59F067" w14:textId="77777777" w:rsidR="00FA7DE0" w:rsidRPr="00A073C5" w:rsidRDefault="00FA7DE0">
      <w:pPr>
        <w:tabs>
          <w:tab w:val="left" w:pos="360"/>
          <w:tab w:val="left" w:pos="5040"/>
          <w:tab w:val="left" w:pos="7560"/>
        </w:tabs>
        <w:spacing w:line="216" w:lineRule="auto"/>
        <w:jc w:val="both"/>
        <w:rPr>
          <w:sz w:val="20"/>
          <w:lang w:val="en-GB"/>
        </w:rPr>
      </w:pPr>
      <w:r w:rsidRPr="00A073C5">
        <w:rPr>
          <w:sz w:val="20"/>
          <w:lang w:val="en-GB"/>
        </w:rPr>
        <w:tab/>
        <w:t>(in respect of Annex IV)</w:t>
      </w:r>
      <w:r w:rsidRPr="00A073C5">
        <w:rPr>
          <w:sz w:val="20"/>
          <w:lang w:val="en-GB"/>
        </w:rPr>
        <w:tab/>
        <w:t xml:space="preserve">  5 July 2006</w:t>
      </w:r>
      <w:r w:rsidRPr="00A073C5">
        <w:rPr>
          <w:sz w:val="20"/>
          <w:lang w:val="en-GB"/>
        </w:rPr>
        <w:tab/>
        <w:t xml:space="preserve">  5 October 2006</w:t>
      </w:r>
    </w:p>
    <w:p w14:paraId="6B687150"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Russian Federation (accession)</w:t>
      </w:r>
      <w:r w:rsidRPr="00A073C5">
        <w:rPr>
          <w:sz w:val="20"/>
          <w:vertAlign w:val="superscript"/>
          <w:lang w:val="en-GB"/>
        </w:rPr>
        <w:t>1</w:t>
      </w:r>
      <w:r w:rsidR="00BB680E" w:rsidRPr="00A073C5">
        <w:rPr>
          <w:sz w:val="20"/>
          <w:vertAlign w:val="superscript"/>
          <w:lang w:val="en-GB"/>
        </w:rPr>
        <w:t>, 6</w:t>
      </w:r>
      <w:r w:rsidRPr="00A073C5">
        <w:rPr>
          <w:sz w:val="20"/>
          <w:lang w:val="en-GB"/>
        </w:rPr>
        <w:t xml:space="preserve"> </w:t>
      </w:r>
      <w:r w:rsidRPr="00A073C5">
        <w:rPr>
          <w:sz w:val="20"/>
          <w:lang w:val="en-GB"/>
        </w:rPr>
        <w:tab/>
        <w:t xml:space="preserve">  3 November 1983</w:t>
      </w:r>
      <w:r w:rsidRPr="00A073C5">
        <w:rPr>
          <w:sz w:val="20"/>
          <w:lang w:val="en-GB"/>
        </w:rPr>
        <w:tab/>
        <w:t xml:space="preserve">  3 February 1984</w:t>
      </w:r>
    </w:p>
    <w:p w14:paraId="20CFF85C" w14:textId="77777777" w:rsidR="009803AF" w:rsidRPr="00A073C5" w:rsidRDefault="009803AF">
      <w:pPr>
        <w:tabs>
          <w:tab w:val="left" w:pos="360"/>
          <w:tab w:val="left" w:pos="5040"/>
          <w:tab w:val="left" w:pos="7560"/>
        </w:tabs>
        <w:spacing w:line="216" w:lineRule="auto"/>
        <w:ind w:firstLine="360"/>
        <w:jc w:val="both"/>
        <w:rPr>
          <w:sz w:val="20"/>
          <w:lang w:val="en-GB"/>
        </w:rPr>
      </w:pPr>
      <w:r w:rsidRPr="00A073C5">
        <w:rPr>
          <w:sz w:val="20"/>
          <w:lang w:val="en-GB"/>
        </w:rPr>
        <w:t>(with the exception of Annexes III,</w:t>
      </w:r>
      <w:r w:rsidR="00407CF9" w:rsidRPr="00A073C5">
        <w:rPr>
          <w:sz w:val="20"/>
          <w:lang w:val="en-GB"/>
        </w:rPr>
        <w:t xml:space="preserve"> IV</w:t>
      </w:r>
    </w:p>
    <w:p w14:paraId="6577A348" w14:textId="77777777" w:rsidR="009803AF" w:rsidRPr="00A073C5" w:rsidRDefault="009803AF">
      <w:pPr>
        <w:tabs>
          <w:tab w:val="left" w:pos="360"/>
          <w:tab w:val="left" w:pos="5040"/>
          <w:tab w:val="left" w:pos="7560"/>
        </w:tabs>
        <w:spacing w:line="216" w:lineRule="auto"/>
        <w:ind w:firstLine="360"/>
        <w:jc w:val="both"/>
        <w:rPr>
          <w:sz w:val="20"/>
          <w:lang w:val="en-GB"/>
        </w:rPr>
      </w:pPr>
      <w:r w:rsidRPr="00A073C5">
        <w:rPr>
          <w:sz w:val="20"/>
          <w:lang w:val="en-GB"/>
        </w:rPr>
        <w:t xml:space="preserve">and V of the Convention) </w:t>
      </w:r>
    </w:p>
    <w:p w14:paraId="39BFF466" w14:textId="77777777" w:rsidR="009803AF" w:rsidRPr="00A073C5" w:rsidRDefault="009803AF">
      <w:pPr>
        <w:tabs>
          <w:tab w:val="left" w:pos="360"/>
          <w:tab w:val="left" w:pos="5040"/>
          <w:tab w:val="left" w:pos="7560"/>
        </w:tabs>
        <w:spacing w:line="216" w:lineRule="auto"/>
        <w:ind w:firstLine="360"/>
        <w:jc w:val="both"/>
        <w:rPr>
          <w:sz w:val="20"/>
          <w:lang w:val="en-GB"/>
        </w:rPr>
      </w:pPr>
      <w:r w:rsidRPr="00A073C5">
        <w:rPr>
          <w:sz w:val="20"/>
          <w:lang w:val="en-GB"/>
        </w:rPr>
        <w:t>(in r</w:t>
      </w:r>
      <w:r w:rsidR="00B1375A" w:rsidRPr="00A073C5">
        <w:rPr>
          <w:sz w:val="20"/>
          <w:lang w:val="en-GB"/>
        </w:rPr>
        <w:t>espect of Annexes III, IV and V</w:t>
      </w:r>
      <w:r w:rsidRPr="00A073C5">
        <w:rPr>
          <w:sz w:val="20"/>
          <w:lang w:val="en-GB"/>
        </w:rPr>
        <w:t>)</w:t>
      </w:r>
      <w:r w:rsidRPr="00A073C5">
        <w:rPr>
          <w:sz w:val="20"/>
          <w:lang w:val="en-GB"/>
        </w:rPr>
        <w:tab/>
        <w:t>14 August 1987</w:t>
      </w:r>
    </w:p>
    <w:p w14:paraId="140FAE78"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Saint Kitts and Nevis (accession)</w:t>
      </w:r>
      <w:r w:rsidRPr="00A073C5">
        <w:rPr>
          <w:sz w:val="20"/>
          <w:vertAlign w:val="superscript"/>
          <w:lang w:val="en-GB"/>
        </w:rPr>
        <w:t>1</w:t>
      </w:r>
      <w:r w:rsidRPr="00A073C5">
        <w:rPr>
          <w:sz w:val="20"/>
          <w:lang w:val="en-GB"/>
        </w:rPr>
        <w:tab/>
        <w:t>24 December 1997</w:t>
      </w:r>
      <w:r w:rsidRPr="00A073C5">
        <w:rPr>
          <w:sz w:val="20"/>
          <w:lang w:val="en-GB"/>
        </w:rPr>
        <w:tab/>
        <w:t>24 March 1998</w:t>
      </w:r>
    </w:p>
    <w:p w14:paraId="38A4FB06"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Saint Lucia (accession)</w:t>
      </w:r>
      <w:r w:rsidRPr="00A073C5">
        <w:rPr>
          <w:sz w:val="20"/>
          <w:lang w:val="en-GB"/>
        </w:rPr>
        <w:tab/>
        <w:t>12 July 2000</w:t>
      </w:r>
      <w:r w:rsidRPr="00A073C5">
        <w:rPr>
          <w:sz w:val="20"/>
          <w:lang w:val="en-GB"/>
        </w:rPr>
        <w:tab/>
        <w:t>12 October 2000</w:t>
      </w:r>
    </w:p>
    <w:p w14:paraId="2C3EEF52" w14:textId="77777777" w:rsidR="009803AF" w:rsidRPr="00A073C5" w:rsidRDefault="009803AF">
      <w:pPr>
        <w:pStyle w:val="BodyText"/>
        <w:tabs>
          <w:tab w:val="left" w:pos="360"/>
          <w:tab w:val="left" w:pos="5040"/>
          <w:tab w:val="left" w:pos="7560"/>
        </w:tabs>
        <w:spacing w:line="216" w:lineRule="auto"/>
      </w:pPr>
      <w:r w:rsidRPr="00A073C5">
        <w:t xml:space="preserve">Saint Vincent and the Grenadines (accession) </w:t>
      </w:r>
      <w:r w:rsidRPr="00A073C5">
        <w:tab/>
        <w:t>28 October 1983</w:t>
      </w:r>
      <w:r w:rsidRPr="00A073C5">
        <w:tab/>
        <w:t>28 January 1984</w:t>
      </w:r>
    </w:p>
    <w:p w14:paraId="056FE3FA"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Samoa (accession)</w:t>
      </w:r>
      <w:r w:rsidRPr="00A073C5">
        <w:rPr>
          <w:sz w:val="20"/>
          <w:lang w:val="en-GB"/>
        </w:rPr>
        <w:tab/>
        <w:t xml:space="preserve">  7 February 2002</w:t>
      </w:r>
      <w:r w:rsidRPr="00A073C5">
        <w:rPr>
          <w:sz w:val="20"/>
          <w:lang w:val="en-GB"/>
        </w:rPr>
        <w:tab/>
        <w:t xml:space="preserve">  7 May 2002</w:t>
      </w:r>
    </w:p>
    <w:p w14:paraId="42E5AE4D" w14:textId="137D09A1" w:rsidR="00480882" w:rsidRDefault="00480882">
      <w:pPr>
        <w:tabs>
          <w:tab w:val="left" w:pos="360"/>
          <w:tab w:val="left" w:pos="5040"/>
          <w:tab w:val="left" w:pos="7560"/>
        </w:tabs>
        <w:spacing w:line="216" w:lineRule="auto"/>
        <w:jc w:val="both"/>
        <w:rPr>
          <w:sz w:val="20"/>
          <w:lang w:val="en-GB"/>
        </w:rPr>
      </w:pPr>
      <w:r>
        <w:rPr>
          <w:sz w:val="20"/>
          <w:lang w:val="en-GB"/>
        </w:rPr>
        <w:t>San Marino (accession)</w:t>
      </w:r>
      <w:r>
        <w:rPr>
          <w:sz w:val="20"/>
          <w:lang w:val="en-GB"/>
        </w:rPr>
        <w:tab/>
      </w:r>
      <w:r w:rsidR="001C076A">
        <w:rPr>
          <w:sz w:val="20"/>
          <w:lang w:val="en-GB"/>
        </w:rPr>
        <w:t>19 April 2021</w:t>
      </w:r>
      <w:r w:rsidR="001C076A">
        <w:rPr>
          <w:sz w:val="20"/>
          <w:lang w:val="en-GB"/>
        </w:rPr>
        <w:tab/>
        <w:t>19 July 2021</w:t>
      </w:r>
    </w:p>
    <w:p w14:paraId="3089905D" w14:textId="0681F6CC" w:rsidR="009803AF" w:rsidRPr="00A073C5" w:rsidRDefault="00407CF9">
      <w:pPr>
        <w:tabs>
          <w:tab w:val="left" w:pos="360"/>
          <w:tab w:val="left" w:pos="5040"/>
          <w:tab w:val="left" w:pos="7560"/>
        </w:tabs>
        <w:spacing w:line="216" w:lineRule="auto"/>
        <w:jc w:val="both"/>
        <w:rPr>
          <w:sz w:val="20"/>
          <w:lang w:val="en-GB"/>
        </w:rPr>
      </w:pPr>
      <w:r w:rsidRPr="00A073C5">
        <w:rPr>
          <w:sz w:val="20"/>
          <w:lang w:val="en-GB"/>
        </w:rPr>
        <w:t>São Tomé</w:t>
      </w:r>
      <w:r w:rsidR="009803AF" w:rsidRPr="00A073C5">
        <w:rPr>
          <w:sz w:val="20"/>
          <w:lang w:val="en-GB"/>
        </w:rPr>
        <w:t xml:space="preserve"> and Principe (accession)</w:t>
      </w:r>
      <w:r w:rsidR="009803AF" w:rsidRPr="00A073C5">
        <w:rPr>
          <w:sz w:val="20"/>
          <w:lang w:val="en-GB"/>
        </w:rPr>
        <w:tab/>
        <w:t>29 October 1998</w:t>
      </w:r>
      <w:r w:rsidR="009803AF" w:rsidRPr="00A073C5">
        <w:rPr>
          <w:sz w:val="20"/>
          <w:lang w:val="en-GB"/>
        </w:rPr>
        <w:tab/>
        <w:t>29 January 1999</w:t>
      </w:r>
    </w:p>
    <w:p w14:paraId="28740F83" w14:textId="77777777" w:rsidR="00C97CBA" w:rsidRPr="00A073C5" w:rsidRDefault="00C97CBA">
      <w:pPr>
        <w:tabs>
          <w:tab w:val="left" w:pos="360"/>
          <w:tab w:val="left" w:pos="5040"/>
          <w:tab w:val="left" w:pos="7560"/>
        </w:tabs>
        <w:spacing w:line="216" w:lineRule="auto"/>
        <w:jc w:val="both"/>
        <w:rPr>
          <w:sz w:val="20"/>
          <w:lang w:val="en-GB"/>
        </w:rPr>
      </w:pPr>
      <w:r w:rsidRPr="00A073C5">
        <w:rPr>
          <w:sz w:val="20"/>
          <w:lang w:val="en-GB"/>
        </w:rPr>
        <w:t>Saudi Arabia (accession)</w:t>
      </w:r>
      <w:r w:rsidRPr="00A073C5">
        <w:rPr>
          <w:sz w:val="20"/>
          <w:lang w:val="en-GB"/>
        </w:rPr>
        <w:tab/>
        <w:t>23 May 2005</w:t>
      </w:r>
      <w:r w:rsidRPr="00A073C5">
        <w:rPr>
          <w:sz w:val="20"/>
          <w:lang w:val="en-GB"/>
        </w:rPr>
        <w:tab/>
        <w:t>23 August 2005</w:t>
      </w:r>
    </w:p>
    <w:p w14:paraId="0783D242"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Senegal (accession)</w:t>
      </w:r>
      <w:r w:rsidRPr="00A073C5">
        <w:rPr>
          <w:sz w:val="20"/>
          <w:lang w:val="en-GB"/>
        </w:rPr>
        <w:tab/>
        <w:t>16 January 1997</w:t>
      </w:r>
      <w:r w:rsidRPr="00A073C5">
        <w:rPr>
          <w:sz w:val="20"/>
          <w:lang w:val="en-GB"/>
        </w:rPr>
        <w:tab/>
        <w:t>16 April 1997</w:t>
      </w:r>
    </w:p>
    <w:p w14:paraId="6725F442"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Serbia (succession)</w:t>
      </w:r>
      <w:r w:rsidR="00207FE2" w:rsidRPr="00A073C5">
        <w:rPr>
          <w:sz w:val="20"/>
          <w:vertAlign w:val="superscript"/>
          <w:lang w:val="en-GB"/>
        </w:rPr>
        <w:t>9</w:t>
      </w:r>
      <w:r w:rsidR="004E0EB1" w:rsidRPr="00A073C5">
        <w:rPr>
          <w:sz w:val="20"/>
          <w:vertAlign w:val="superscript"/>
          <w:lang w:val="en-GB"/>
        </w:rPr>
        <w:t>,</w:t>
      </w:r>
      <w:r w:rsidR="00207FE2" w:rsidRPr="00A073C5">
        <w:rPr>
          <w:sz w:val="20"/>
          <w:vertAlign w:val="superscript"/>
          <w:lang w:val="en-GB"/>
        </w:rPr>
        <w:t xml:space="preserve"> </w:t>
      </w:r>
      <w:r w:rsidR="004E0EB1" w:rsidRPr="00A073C5">
        <w:rPr>
          <w:sz w:val="20"/>
          <w:vertAlign w:val="superscript"/>
          <w:lang w:val="en-GB"/>
        </w:rPr>
        <w:t>1</w:t>
      </w:r>
      <w:r w:rsidR="00207FE2" w:rsidRPr="00A073C5">
        <w:rPr>
          <w:sz w:val="20"/>
          <w:vertAlign w:val="superscript"/>
          <w:lang w:val="en-GB"/>
        </w:rPr>
        <w:t>0</w:t>
      </w:r>
      <w:r w:rsidRPr="00A073C5">
        <w:rPr>
          <w:sz w:val="20"/>
          <w:lang w:val="en-GB"/>
        </w:rPr>
        <w:tab/>
        <w:t xml:space="preserve">       </w:t>
      </w:r>
      <w:r w:rsidRPr="00A073C5">
        <w:rPr>
          <w:sz w:val="20"/>
          <w:lang w:val="en-GB"/>
        </w:rPr>
        <w:noBreakHyphen/>
      </w:r>
      <w:r w:rsidRPr="00A073C5">
        <w:rPr>
          <w:sz w:val="20"/>
          <w:lang w:val="en-GB"/>
        </w:rPr>
        <w:tab/>
      </w:r>
      <w:r w:rsidR="004E0EB1" w:rsidRPr="00A073C5">
        <w:rPr>
          <w:sz w:val="20"/>
          <w:lang w:val="en-GB"/>
        </w:rPr>
        <w:t xml:space="preserve"> 3 June 2006</w:t>
      </w:r>
    </w:p>
    <w:p w14:paraId="3618705A"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Seychelles (accession)</w:t>
      </w:r>
      <w:r w:rsidRPr="00A073C5">
        <w:rPr>
          <w:sz w:val="20"/>
          <w:vertAlign w:val="superscript"/>
          <w:lang w:val="en-GB"/>
        </w:rPr>
        <w:t>1</w:t>
      </w:r>
      <w:r w:rsidRPr="00A073C5">
        <w:rPr>
          <w:sz w:val="20"/>
          <w:lang w:val="en-GB"/>
        </w:rPr>
        <w:t xml:space="preserve"> (with the exception of</w:t>
      </w:r>
      <w:r w:rsidRPr="00A073C5">
        <w:rPr>
          <w:sz w:val="20"/>
          <w:lang w:val="en-GB"/>
        </w:rPr>
        <w:tab/>
        <w:t>28 November 1990</w:t>
      </w:r>
      <w:r w:rsidRPr="00A073C5">
        <w:rPr>
          <w:sz w:val="20"/>
          <w:lang w:val="en-GB"/>
        </w:rPr>
        <w:tab/>
        <w:t>28 February 1991</w:t>
      </w:r>
    </w:p>
    <w:p w14:paraId="629B0782" w14:textId="77777777" w:rsidR="009803AF" w:rsidRPr="00A073C5" w:rsidRDefault="009803AF">
      <w:pPr>
        <w:tabs>
          <w:tab w:val="left" w:pos="360"/>
          <w:tab w:val="left" w:pos="5040"/>
          <w:tab w:val="left" w:pos="7560"/>
        </w:tabs>
        <w:spacing w:line="216" w:lineRule="auto"/>
        <w:ind w:firstLine="360"/>
        <w:jc w:val="both"/>
        <w:rPr>
          <w:sz w:val="20"/>
          <w:lang w:val="en-GB"/>
        </w:rPr>
      </w:pPr>
      <w:r w:rsidRPr="00A073C5">
        <w:rPr>
          <w:sz w:val="20"/>
          <w:lang w:val="en-GB"/>
        </w:rPr>
        <w:t>Annexes III, IV and V of the Convention)</w:t>
      </w:r>
    </w:p>
    <w:p w14:paraId="707BE5C2" w14:textId="77777777" w:rsidR="009803AF" w:rsidRPr="00A073C5" w:rsidRDefault="009803AF">
      <w:pPr>
        <w:pStyle w:val="BodyText"/>
        <w:tabs>
          <w:tab w:val="left" w:pos="360"/>
          <w:tab w:val="left" w:pos="5040"/>
          <w:tab w:val="left" w:pos="7560"/>
        </w:tabs>
        <w:spacing w:line="216" w:lineRule="auto"/>
      </w:pPr>
      <w:r w:rsidRPr="00A073C5">
        <w:t>Sierra Leone (accession) (with the exception of</w:t>
      </w:r>
      <w:r w:rsidRPr="00A073C5">
        <w:tab/>
        <w:t>26 July 2001</w:t>
      </w:r>
      <w:r w:rsidRPr="00A073C5">
        <w:tab/>
        <w:t>26 October 2001</w:t>
      </w:r>
    </w:p>
    <w:p w14:paraId="5C2A3404" w14:textId="77777777" w:rsidR="009803AF" w:rsidRPr="00A073C5" w:rsidRDefault="009803AF" w:rsidP="00C97CBA">
      <w:pPr>
        <w:tabs>
          <w:tab w:val="left" w:pos="360"/>
          <w:tab w:val="left" w:pos="5040"/>
          <w:tab w:val="left" w:pos="7560"/>
        </w:tabs>
        <w:spacing w:line="216" w:lineRule="auto"/>
        <w:ind w:left="360"/>
        <w:jc w:val="both"/>
        <w:rPr>
          <w:sz w:val="20"/>
          <w:lang w:val="en-GB"/>
        </w:rPr>
      </w:pPr>
      <w:r w:rsidRPr="00A073C5">
        <w:rPr>
          <w:sz w:val="20"/>
          <w:lang w:val="en-GB"/>
        </w:rPr>
        <w:t>Annexes III, IV and V of the Convention)</w:t>
      </w:r>
    </w:p>
    <w:p w14:paraId="5A1A770F" w14:textId="77777777" w:rsidR="009803AF" w:rsidRPr="00A073C5" w:rsidRDefault="009803AF" w:rsidP="00C97CBA">
      <w:pPr>
        <w:tabs>
          <w:tab w:val="left" w:pos="360"/>
          <w:tab w:val="left" w:pos="5040"/>
          <w:tab w:val="left" w:pos="7560"/>
        </w:tabs>
        <w:spacing w:line="216" w:lineRule="auto"/>
        <w:ind w:left="360"/>
        <w:jc w:val="both"/>
        <w:rPr>
          <w:sz w:val="20"/>
          <w:lang w:val="en-GB"/>
        </w:rPr>
      </w:pPr>
      <w:r w:rsidRPr="00A073C5">
        <w:rPr>
          <w:sz w:val="20"/>
          <w:lang w:val="en-GB"/>
        </w:rPr>
        <w:t>(in respect of Annexes III, IV and V)</w:t>
      </w:r>
      <w:r w:rsidRPr="00A073C5">
        <w:rPr>
          <w:sz w:val="20"/>
          <w:lang w:val="en-GB"/>
        </w:rPr>
        <w:tab/>
        <w:t>23 May 2002</w:t>
      </w:r>
    </w:p>
    <w:p w14:paraId="44567315"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Singapore (accession)</w:t>
      </w:r>
      <w:r w:rsidRPr="00A073C5">
        <w:rPr>
          <w:sz w:val="20"/>
          <w:vertAlign w:val="superscript"/>
          <w:lang w:val="en-GB"/>
        </w:rPr>
        <w:t>1</w:t>
      </w:r>
      <w:r w:rsidRPr="00A073C5">
        <w:rPr>
          <w:sz w:val="20"/>
          <w:lang w:val="en-GB"/>
        </w:rPr>
        <w:t xml:space="preserve"> (with the exception of</w:t>
      </w:r>
      <w:r w:rsidRPr="00A073C5">
        <w:rPr>
          <w:sz w:val="20"/>
          <w:lang w:val="en-GB"/>
        </w:rPr>
        <w:tab/>
        <w:t xml:space="preserve">  1 November 1990</w:t>
      </w:r>
      <w:r w:rsidRPr="00A073C5">
        <w:rPr>
          <w:sz w:val="20"/>
          <w:lang w:val="en-GB"/>
        </w:rPr>
        <w:tab/>
        <w:t xml:space="preserve">  1 February 1991</w:t>
      </w:r>
    </w:p>
    <w:p w14:paraId="4389D767" w14:textId="77777777" w:rsidR="009803AF" w:rsidRPr="00A073C5" w:rsidRDefault="009803AF">
      <w:pPr>
        <w:tabs>
          <w:tab w:val="left" w:pos="360"/>
          <w:tab w:val="left" w:pos="5040"/>
          <w:tab w:val="left" w:pos="7560"/>
        </w:tabs>
        <w:spacing w:line="216" w:lineRule="auto"/>
        <w:ind w:firstLine="360"/>
        <w:jc w:val="both"/>
        <w:rPr>
          <w:sz w:val="20"/>
          <w:lang w:val="en-GB"/>
        </w:rPr>
      </w:pPr>
      <w:r w:rsidRPr="00A073C5">
        <w:rPr>
          <w:sz w:val="20"/>
          <w:lang w:val="en-GB"/>
        </w:rPr>
        <w:t>Annexes III, IV and V of the Convention)</w:t>
      </w:r>
    </w:p>
    <w:p w14:paraId="1A195E0A" w14:textId="77777777" w:rsidR="009803AF" w:rsidRPr="00A073C5" w:rsidRDefault="009803AF">
      <w:pPr>
        <w:tabs>
          <w:tab w:val="left" w:pos="360"/>
          <w:tab w:val="left" w:pos="5040"/>
          <w:tab w:val="left" w:pos="7560"/>
        </w:tabs>
        <w:spacing w:line="216" w:lineRule="auto"/>
        <w:ind w:firstLine="360"/>
        <w:jc w:val="both"/>
        <w:rPr>
          <w:sz w:val="20"/>
          <w:lang w:val="en-GB"/>
        </w:rPr>
      </w:pPr>
      <w:r w:rsidRPr="00A073C5">
        <w:rPr>
          <w:sz w:val="20"/>
          <w:lang w:val="en-GB"/>
        </w:rPr>
        <w:t>(in respect of Annex III)</w:t>
      </w:r>
      <w:r w:rsidRPr="00A073C5">
        <w:rPr>
          <w:sz w:val="20"/>
          <w:lang w:val="en-GB"/>
        </w:rPr>
        <w:tab/>
        <w:t xml:space="preserve">  2 March 1994</w:t>
      </w:r>
    </w:p>
    <w:p w14:paraId="5A397462" w14:textId="77777777" w:rsidR="009803AF" w:rsidRPr="00A073C5" w:rsidRDefault="009803AF" w:rsidP="00C97CBA">
      <w:pPr>
        <w:tabs>
          <w:tab w:val="left" w:pos="360"/>
          <w:tab w:val="left" w:pos="5040"/>
          <w:tab w:val="left" w:pos="7560"/>
        </w:tabs>
        <w:spacing w:line="216" w:lineRule="auto"/>
        <w:ind w:left="360"/>
        <w:jc w:val="both"/>
        <w:rPr>
          <w:sz w:val="20"/>
          <w:lang w:val="en-GB"/>
        </w:rPr>
      </w:pPr>
      <w:r w:rsidRPr="00A073C5">
        <w:rPr>
          <w:sz w:val="20"/>
          <w:lang w:val="en-GB"/>
        </w:rPr>
        <w:t>(in respect of Annex V)</w:t>
      </w:r>
      <w:r w:rsidRPr="00A073C5">
        <w:rPr>
          <w:sz w:val="20"/>
          <w:lang w:val="en-GB"/>
        </w:rPr>
        <w:tab/>
        <w:t>27 May 1999</w:t>
      </w:r>
    </w:p>
    <w:p w14:paraId="6932A9C4"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Slovakia (succession)</w:t>
      </w:r>
      <w:r w:rsidRPr="00A073C5">
        <w:rPr>
          <w:sz w:val="20"/>
          <w:lang w:val="en-GB"/>
        </w:rPr>
        <w:tab/>
        <w:t xml:space="preserve">       </w:t>
      </w:r>
      <w:r w:rsidRPr="00A073C5">
        <w:rPr>
          <w:sz w:val="20"/>
          <w:lang w:val="en-GB"/>
        </w:rPr>
        <w:noBreakHyphen/>
      </w:r>
      <w:r w:rsidRPr="00A073C5">
        <w:rPr>
          <w:sz w:val="20"/>
          <w:lang w:val="en-GB"/>
        </w:rPr>
        <w:tab/>
        <w:t xml:space="preserve">  1 January 1993</w:t>
      </w:r>
    </w:p>
    <w:p w14:paraId="57A7C00F"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Slovenia (succession)</w:t>
      </w:r>
      <w:r w:rsidRPr="00A073C5">
        <w:rPr>
          <w:sz w:val="20"/>
          <w:lang w:val="en-GB"/>
        </w:rPr>
        <w:tab/>
        <w:t xml:space="preserve">       </w:t>
      </w:r>
      <w:r w:rsidRPr="00A073C5">
        <w:rPr>
          <w:sz w:val="20"/>
          <w:lang w:val="en-GB"/>
        </w:rPr>
        <w:noBreakHyphen/>
      </w:r>
      <w:r w:rsidRPr="00A073C5">
        <w:rPr>
          <w:sz w:val="20"/>
          <w:lang w:val="en-GB"/>
        </w:rPr>
        <w:tab/>
        <w:t>25 June 1991</w:t>
      </w:r>
    </w:p>
    <w:p w14:paraId="597FE2F4" w14:textId="77777777" w:rsidR="00C97CBA" w:rsidRPr="00A073C5" w:rsidRDefault="00C97CBA">
      <w:pPr>
        <w:tabs>
          <w:tab w:val="left" w:pos="360"/>
          <w:tab w:val="left" w:pos="5040"/>
          <w:tab w:val="left" w:pos="7560"/>
        </w:tabs>
        <w:spacing w:line="216" w:lineRule="auto"/>
        <w:jc w:val="both"/>
        <w:rPr>
          <w:sz w:val="20"/>
          <w:lang w:val="en-GB"/>
        </w:rPr>
      </w:pPr>
      <w:r w:rsidRPr="00A073C5">
        <w:rPr>
          <w:sz w:val="20"/>
          <w:lang w:val="en-GB"/>
        </w:rPr>
        <w:t>Solomon Islands (accession)</w:t>
      </w:r>
      <w:r w:rsidRPr="00A073C5">
        <w:rPr>
          <w:sz w:val="20"/>
          <w:lang w:val="en-GB"/>
        </w:rPr>
        <w:tab/>
        <w:t>30 June 2004</w:t>
      </w:r>
      <w:r w:rsidRPr="00A073C5">
        <w:rPr>
          <w:sz w:val="20"/>
          <w:lang w:val="en-GB"/>
        </w:rPr>
        <w:tab/>
        <w:t>30 September 2004</w:t>
      </w:r>
    </w:p>
    <w:p w14:paraId="4694DBFD" w14:textId="0DE17B01" w:rsidR="00D90D95" w:rsidRPr="00D90D95" w:rsidRDefault="006528CB" w:rsidP="00D90D95">
      <w:pPr>
        <w:tabs>
          <w:tab w:val="left" w:pos="360"/>
          <w:tab w:val="left" w:pos="5040"/>
          <w:tab w:val="left" w:pos="7560"/>
        </w:tabs>
        <w:spacing w:line="216" w:lineRule="auto"/>
        <w:jc w:val="both"/>
        <w:rPr>
          <w:sz w:val="20"/>
          <w:lang w:val="en-GB"/>
        </w:rPr>
      </w:pPr>
      <w:r>
        <w:rPr>
          <w:sz w:val="20"/>
          <w:lang w:val="en-GB"/>
        </w:rPr>
        <w:t>Somalia (accession</w:t>
      </w:r>
      <w:r w:rsidR="00520351">
        <w:rPr>
          <w:sz w:val="20"/>
          <w:lang w:val="en-GB"/>
        </w:rPr>
        <w:t>)</w:t>
      </w:r>
      <w:r w:rsidR="00D90D95">
        <w:rPr>
          <w:sz w:val="20"/>
          <w:lang w:val="en-GB"/>
        </w:rPr>
        <w:t xml:space="preserve"> </w:t>
      </w:r>
      <w:r>
        <w:rPr>
          <w:sz w:val="20"/>
          <w:lang w:val="en-GB"/>
        </w:rPr>
        <w:t xml:space="preserve"> </w:t>
      </w:r>
      <w:r w:rsidR="00D90D95" w:rsidRPr="00D90D95">
        <w:rPr>
          <w:sz w:val="20"/>
          <w:lang w:val="en-GB"/>
        </w:rPr>
        <w:t>(with the exception of</w:t>
      </w:r>
      <w:r w:rsidR="00D90D95" w:rsidRPr="00D90D95">
        <w:rPr>
          <w:sz w:val="20"/>
          <w:lang w:val="en-GB"/>
        </w:rPr>
        <w:tab/>
      </w:r>
      <w:r w:rsidR="00D90D95">
        <w:rPr>
          <w:sz w:val="20"/>
          <w:lang w:val="en-GB"/>
        </w:rPr>
        <w:t>16 March 2020</w:t>
      </w:r>
      <w:r w:rsidR="00D90D95">
        <w:rPr>
          <w:sz w:val="20"/>
          <w:lang w:val="en-GB"/>
        </w:rPr>
        <w:tab/>
        <w:t>16 June 2020</w:t>
      </w:r>
    </w:p>
    <w:p w14:paraId="57791C1F" w14:textId="1E080652" w:rsidR="00E11A6B" w:rsidRDefault="00D90D95" w:rsidP="00D90D95">
      <w:pPr>
        <w:tabs>
          <w:tab w:val="left" w:pos="360"/>
          <w:tab w:val="left" w:pos="5040"/>
          <w:tab w:val="left" w:pos="7560"/>
        </w:tabs>
        <w:spacing w:line="216" w:lineRule="auto"/>
        <w:jc w:val="both"/>
        <w:rPr>
          <w:sz w:val="20"/>
          <w:lang w:val="en-GB"/>
        </w:rPr>
      </w:pPr>
      <w:r w:rsidRPr="00D90D95">
        <w:rPr>
          <w:sz w:val="20"/>
          <w:lang w:val="en-GB"/>
        </w:rPr>
        <w:t>Annexes III, IV and V of the Convention)</w:t>
      </w:r>
      <w:r w:rsidR="00AC6557">
        <w:rPr>
          <w:sz w:val="20"/>
          <w:lang w:val="en-GB"/>
        </w:rPr>
        <w:tab/>
      </w:r>
    </w:p>
    <w:p w14:paraId="1A328CE0" w14:textId="0516D1BE"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South Africa (accession)</w:t>
      </w:r>
      <w:r w:rsidRPr="00A073C5">
        <w:rPr>
          <w:sz w:val="20"/>
          <w:vertAlign w:val="superscript"/>
          <w:lang w:val="en-GB"/>
        </w:rPr>
        <w:t>1</w:t>
      </w:r>
      <w:r w:rsidRPr="00A073C5">
        <w:rPr>
          <w:sz w:val="20"/>
          <w:lang w:val="en-GB"/>
        </w:rPr>
        <w:t xml:space="preserve"> (with the exception</w:t>
      </w:r>
      <w:r w:rsidR="00B1375A" w:rsidRPr="00A073C5">
        <w:rPr>
          <w:sz w:val="20"/>
          <w:lang w:val="en-GB"/>
        </w:rPr>
        <w:t xml:space="preserve"> of</w:t>
      </w:r>
      <w:r w:rsidRPr="00A073C5">
        <w:rPr>
          <w:sz w:val="20"/>
          <w:lang w:val="en-GB"/>
        </w:rPr>
        <w:tab/>
        <w:t>28 November 1984</w:t>
      </w:r>
      <w:r w:rsidRPr="00A073C5">
        <w:rPr>
          <w:sz w:val="20"/>
          <w:lang w:val="en-GB"/>
        </w:rPr>
        <w:tab/>
        <w:t>28 February 1985</w:t>
      </w:r>
    </w:p>
    <w:p w14:paraId="205325E0" w14:textId="77777777" w:rsidR="009803AF" w:rsidRPr="00A073C5" w:rsidRDefault="009803AF">
      <w:pPr>
        <w:tabs>
          <w:tab w:val="left" w:pos="360"/>
          <w:tab w:val="left" w:pos="5040"/>
          <w:tab w:val="left" w:pos="7560"/>
        </w:tabs>
        <w:spacing w:line="216" w:lineRule="auto"/>
        <w:ind w:firstLine="360"/>
        <w:jc w:val="both"/>
        <w:rPr>
          <w:sz w:val="20"/>
          <w:lang w:val="en-GB"/>
        </w:rPr>
      </w:pPr>
      <w:r w:rsidRPr="00A073C5">
        <w:rPr>
          <w:sz w:val="20"/>
          <w:lang w:val="en-GB"/>
        </w:rPr>
        <w:t>Annexes III, IV and V of the Convention)</w:t>
      </w:r>
    </w:p>
    <w:p w14:paraId="30E0B434" w14:textId="77777777" w:rsidR="009803AF" w:rsidRPr="00A073C5" w:rsidRDefault="009803AF">
      <w:pPr>
        <w:tabs>
          <w:tab w:val="left" w:pos="360"/>
          <w:tab w:val="left" w:pos="5040"/>
          <w:tab w:val="left" w:pos="7560"/>
        </w:tabs>
        <w:spacing w:line="216" w:lineRule="auto"/>
        <w:ind w:firstLine="360"/>
        <w:jc w:val="both"/>
        <w:rPr>
          <w:sz w:val="20"/>
          <w:lang w:val="en-GB"/>
        </w:rPr>
      </w:pPr>
      <w:r w:rsidRPr="00A073C5">
        <w:rPr>
          <w:sz w:val="20"/>
          <w:lang w:val="en-GB"/>
        </w:rPr>
        <w:t>(in respect of Annex V)</w:t>
      </w:r>
      <w:r w:rsidRPr="00A073C5">
        <w:rPr>
          <w:sz w:val="20"/>
          <w:lang w:val="en-GB"/>
        </w:rPr>
        <w:tab/>
        <w:t>13 May 1992</w:t>
      </w:r>
    </w:p>
    <w:p w14:paraId="376E00B7" w14:textId="77777777" w:rsidR="00C62508" w:rsidRPr="00A073C5" w:rsidRDefault="00C62508">
      <w:pPr>
        <w:tabs>
          <w:tab w:val="left" w:pos="360"/>
          <w:tab w:val="left" w:pos="5040"/>
          <w:tab w:val="left" w:pos="7560"/>
        </w:tabs>
        <w:spacing w:line="216" w:lineRule="auto"/>
        <w:ind w:firstLine="360"/>
        <w:jc w:val="both"/>
        <w:rPr>
          <w:sz w:val="20"/>
          <w:lang w:val="en-GB"/>
        </w:rPr>
      </w:pPr>
      <w:r w:rsidRPr="00A073C5">
        <w:rPr>
          <w:sz w:val="20"/>
          <w:lang w:val="en-GB"/>
        </w:rPr>
        <w:t>(in respect of Annex IV)</w:t>
      </w:r>
      <w:r w:rsidRPr="00A073C5">
        <w:rPr>
          <w:sz w:val="20"/>
          <w:lang w:val="en-GB"/>
        </w:rPr>
        <w:tab/>
        <w:t>17 September 2015</w:t>
      </w:r>
    </w:p>
    <w:p w14:paraId="121E2D72" w14:textId="77777777" w:rsidR="009803AF" w:rsidRPr="00A073C5" w:rsidRDefault="009803AF">
      <w:pPr>
        <w:tabs>
          <w:tab w:val="left" w:pos="360"/>
          <w:tab w:val="left" w:pos="5040"/>
          <w:tab w:val="left" w:pos="7560"/>
        </w:tabs>
        <w:spacing w:line="216" w:lineRule="auto"/>
        <w:ind w:firstLine="360"/>
        <w:jc w:val="both"/>
        <w:rPr>
          <w:sz w:val="20"/>
          <w:lang w:val="en-GB"/>
        </w:rPr>
      </w:pPr>
      <w:r w:rsidRPr="00A073C5">
        <w:rPr>
          <w:sz w:val="20"/>
          <w:lang w:val="en-GB"/>
        </w:rPr>
        <w:t>(in respect of Annex III)</w:t>
      </w:r>
      <w:r w:rsidRPr="00A073C5">
        <w:rPr>
          <w:sz w:val="20"/>
          <w:lang w:val="en-GB"/>
        </w:rPr>
        <w:tab/>
        <w:t xml:space="preserve">  5 February 1997</w:t>
      </w:r>
    </w:p>
    <w:p w14:paraId="2AC23466"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Spain (ratification)</w:t>
      </w:r>
      <w:r w:rsidRPr="00A073C5">
        <w:rPr>
          <w:sz w:val="20"/>
          <w:vertAlign w:val="superscript"/>
          <w:lang w:val="en-GB"/>
        </w:rPr>
        <w:t>1</w:t>
      </w:r>
      <w:r w:rsidRPr="00A073C5">
        <w:rPr>
          <w:sz w:val="20"/>
          <w:lang w:val="en-GB"/>
        </w:rPr>
        <w:t xml:space="preserve"> (with the exception of</w:t>
      </w:r>
      <w:r w:rsidRPr="00A073C5">
        <w:rPr>
          <w:sz w:val="20"/>
          <w:lang w:val="en-GB"/>
        </w:rPr>
        <w:tab/>
        <w:t xml:space="preserve">  6 July 1984</w:t>
      </w:r>
      <w:r w:rsidRPr="00A073C5">
        <w:rPr>
          <w:sz w:val="20"/>
          <w:lang w:val="en-GB"/>
        </w:rPr>
        <w:tab/>
        <w:t xml:space="preserve">  6 October 1984</w:t>
      </w:r>
    </w:p>
    <w:p w14:paraId="7760F98E" w14:textId="77777777" w:rsidR="009803AF" w:rsidRPr="00A073C5" w:rsidRDefault="009803AF">
      <w:pPr>
        <w:tabs>
          <w:tab w:val="left" w:pos="360"/>
          <w:tab w:val="left" w:pos="5040"/>
          <w:tab w:val="left" w:pos="7560"/>
        </w:tabs>
        <w:spacing w:line="216" w:lineRule="auto"/>
        <w:ind w:firstLine="360"/>
        <w:jc w:val="both"/>
        <w:rPr>
          <w:sz w:val="20"/>
          <w:lang w:val="en-GB"/>
        </w:rPr>
      </w:pPr>
      <w:r w:rsidRPr="00A073C5">
        <w:rPr>
          <w:sz w:val="20"/>
          <w:lang w:val="en-GB"/>
        </w:rPr>
        <w:t>Annexes III, IV and V of the Convention)</w:t>
      </w:r>
    </w:p>
    <w:p w14:paraId="5E52A7E2" w14:textId="77777777" w:rsidR="009803AF" w:rsidRPr="00A073C5" w:rsidRDefault="009803AF">
      <w:pPr>
        <w:tabs>
          <w:tab w:val="left" w:pos="360"/>
          <w:tab w:val="left" w:pos="5040"/>
          <w:tab w:val="left" w:pos="7560"/>
        </w:tabs>
        <w:spacing w:line="216" w:lineRule="auto"/>
        <w:ind w:firstLine="360"/>
        <w:jc w:val="both"/>
        <w:rPr>
          <w:sz w:val="20"/>
          <w:lang w:val="en-GB"/>
        </w:rPr>
      </w:pPr>
      <w:r w:rsidRPr="00A073C5">
        <w:rPr>
          <w:sz w:val="20"/>
          <w:lang w:val="en-GB"/>
        </w:rPr>
        <w:t xml:space="preserve">(in respect of </w:t>
      </w:r>
      <w:r w:rsidR="00616DB2" w:rsidRPr="00A073C5">
        <w:rPr>
          <w:sz w:val="20"/>
          <w:lang w:val="en-GB"/>
        </w:rPr>
        <w:t>Annexes</w:t>
      </w:r>
      <w:r w:rsidRPr="00A073C5">
        <w:rPr>
          <w:sz w:val="20"/>
          <w:lang w:val="en-GB"/>
        </w:rPr>
        <w:t xml:space="preserve"> III, IV and V)</w:t>
      </w:r>
      <w:r w:rsidRPr="00A073C5">
        <w:rPr>
          <w:sz w:val="20"/>
          <w:lang w:val="en-GB"/>
        </w:rPr>
        <w:tab/>
        <w:t>21 January 1991</w:t>
      </w:r>
    </w:p>
    <w:p w14:paraId="23FF6723"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Sri Lanka (accession)</w:t>
      </w:r>
      <w:r w:rsidRPr="00A073C5">
        <w:rPr>
          <w:sz w:val="20"/>
          <w:lang w:val="en-GB"/>
        </w:rPr>
        <w:tab/>
        <w:t>24 June 1997</w:t>
      </w:r>
      <w:r w:rsidRPr="00A073C5">
        <w:rPr>
          <w:sz w:val="20"/>
          <w:lang w:val="en-GB"/>
        </w:rPr>
        <w:tab/>
        <w:t>24 September 1997</w:t>
      </w:r>
    </w:p>
    <w:p w14:paraId="182481FC"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Suriname (accession)</w:t>
      </w:r>
      <w:r w:rsidRPr="00A073C5">
        <w:rPr>
          <w:sz w:val="20"/>
          <w:lang w:val="en-GB"/>
        </w:rPr>
        <w:tab/>
        <w:t xml:space="preserve">  4 November 1988</w:t>
      </w:r>
      <w:r w:rsidRPr="00A073C5">
        <w:rPr>
          <w:sz w:val="20"/>
          <w:lang w:val="en-GB"/>
        </w:rPr>
        <w:tab/>
        <w:t xml:space="preserve">  4 February 1989</w:t>
      </w:r>
    </w:p>
    <w:p w14:paraId="4B9B52F9" w14:textId="77777777" w:rsidR="009803AF" w:rsidRPr="00A073C5" w:rsidRDefault="009803AF">
      <w:pPr>
        <w:tabs>
          <w:tab w:val="left" w:pos="360"/>
          <w:tab w:val="left" w:pos="5040"/>
          <w:tab w:val="left" w:pos="7560"/>
        </w:tabs>
        <w:spacing w:line="216" w:lineRule="auto"/>
        <w:jc w:val="both"/>
        <w:rPr>
          <w:sz w:val="20"/>
          <w:lang w:val="en-GB"/>
        </w:rPr>
      </w:pPr>
      <w:r w:rsidRPr="00A073C5">
        <w:rPr>
          <w:sz w:val="20"/>
          <w:lang w:val="en-GB"/>
        </w:rPr>
        <w:t>Sweden (ratification)</w:t>
      </w:r>
      <w:r w:rsidRPr="00A073C5">
        <w:rPr>
          <w:sz w:val="20"/>
          <w:lang w:val="en-GB"/>
        </w:rPr>
        <w:tab/>
        <w:t xml:space="preserve">  9 June 1980</w:t>
      </w:r>
      <w:r w:rsidRPr="00A073C5">
        <w:rPr>
          <w:sz w:val="20"/>
          <w:lang w:val="en-GB"/>
        </w:rPr>
        <w:tab/>
        <w:t xml:space="preserve">  2 October 1983</w:t>
      </w:r>
    </w:p>
    <w:p w14:paraId="20CAFDAA" w14:textId="77777777" w:rsidR="00071BE7" w:rsidRPr="00A073C5" w:rsidRDefault="009803AF" w:rsidP="00071BE7">
      <w:pPr>
        <w:tabs>
          <w:tab w:val="left" w:pos="360"/>
          <w:tab w:val="left" w:pos="5040"/>
          <w:tab w:val="left" w:pos="7560"/>
        </w:tabs>
        <w:spacing w:line="216" w:lineRule="auto"/>
        <w:jc w:val="both"/>
        <w:rPr>
          <w:sz w:val="20"/>
          <w:lang w:val="en-GB"/>
        </w:rPr>
      </w:pPr>
      <w:r w:rsidRPr="00A073C5">
        <w:rPr>
          <w:sz w:val="20"/>
          <w:lang w:val="en-GB"/>
        </w:rPr>
        <w:br w:type="page"/>
      </w:r>
      <w:r w:rsidR="00C65619" w:rsidRPr="00A073C5">
        <w:rPr>
          <w:sz w:val="20"/>
          <w:lang w:val="en-GB"/>
        </w:rPr>
        <w:lastRenderedPageBreak/>
        <w:tab/>
      </w:r>
      <w:r w:rsidR="00C65619" w:rsidRPr="00A073C5">
        <w:rPr>
          <w:sz w:val="20"/>
          <w:lang w:val="en-GB"/>
        </w:rPr>
        <w:tab/>
      </w:r>
    </w:p>
    <w:p w14:paraId="2672291E" w14:textId="77777777" w:rsidR="006D5554" w:rsidRPr="00A073C5" w:rsidRDefault="006D5554" w:rsidP="006D5554">
      <w:pPr>
        <w:tabs>
          <w:tab w:val="left" w:pos="360"/>
          <w:tab w:val="left" w:pos="5040"/>
          <w:tab w:val="left" w:pos="7560"/>
        </w:tabs>
        <w:spacing w:line="216" w:lineRule="auto"/>
        <w:jc w:val="both"/>
        <w:rPr>
          <w:sz w:val="20"/>
          <w:lang w:val="en-GB"/>
        </w:rPr>
      </w:pPr>
      <w:r w:rsidRPr="00A073C5">
        <w:rPr>
          <w:sz w:val="20"/>
          <w:lang w:val="en-GB"/>
        </w:rPr>
        <w:t>Switzerland (accession)</w:t>
      </w:r>
      <w:r w:rsidRPr="00A073C5">
        <w:rPr>
          <w:sz w:val="20"/>
          <w:vertAlign w:val="superscript"/>
          <w:lang w:val="en-GB"/>
        </w:rPr>
        <w:t>1</w:t>
      </w:r>
      <w:r w:rsidRPr="00A073C5">
        <w:rPr>
          <w:sz w:val="20"/>
          <w:lang w:val="en-GB"/>
        </w:rPr>
        <w:t xml:space="preserve"> (with the exception of</w:t>
      </w:r>
      <w:r w:rsidRPr="00A073C5">
        <w:rPr>
          <w:sz w:val="20"/>
          <w:lang w:val="en-GB"/>
        </w:rPr>
        <w:tab/>
        <w:t>15 December 1987</w:t>
      </w:r>
      <w:r w:rsidRPr="00A073C5">
        <w:rPr>
          <w:sz w:val="20"/>
          <w:lang w:val="en-GB"/>
        </w:rPr>
        <w:tab/>
        <w:t>15 March 1988</w:t>
      </w:r>
    </w:p>
    <w:p w14:paraId="04A02CE2" w14:textId="77777777" w:rsidR="006D5554" w:rsidRPr="00A073C5" w:rsidRDefault="006D5554" w:rsidP="006D5554">
      <w:pPr>
        <w:tabs>
          <w:tab w:val="left" w:pos="360"/>
          <w:tab w:val="left" w:pos="5040"/>
          <w:tab w:val="left" w:pos="7560"/>
        </w:tabs>
        <w:spacing w:line="216" w:lineRule="auto"/>
        <w:ind w:firstLine="360"/>
        <w:jc w:val="both"/>
        <w:rPr>
          <w:sz w:val="20"/>
          <w:lang w:val="en-GB"/>
        </w:rPr>
      </w:pPr>
      <w:r w:rsidRPr="00A073C5">
        <w:rPr>
          <w:sz w:val="20"/>
          <w:lang w:val="en-GB"/>
        </w:rPr>
        <w:t>Annexes III, IV and V of the Convention)</w:t>
      </w:r>
    </w:p>
    <w:p w14:paraId="0FE68A6F" w14:textId="77777777" w:rsidR="006D5554" w:rsidRPr="00A073C5" w:rsidRDefault="006D5554" w:rsidP="006D5554">
      <w:pPr>
        <w:tabs>
          <w:tab w:val="left" w:pos="360"/>
          <w:tab w:val="left" w:pos="5040"/>
          <w:tab w:val="left" w:pos="7560"/>
        </w:tabs>
        <w:spacing w:line="216" w:lineRule="auto"/>
        <w:ind w:firstLine="360"/>
        <w:jc w:val="both"/>
        <w:rPr>
          <w:sz w:val="20"/>
          <w:lang w:val="en-GB"/>
        </w:rPr>
      </w:pPr>
      <w:r w:rsidRPr="00A073C5">
        <w:rPr>
          <w:sz w:val="20"/>
          <w:lang w:val="en-GB"/>
        </w:rPr>
        <w:t>(in respect of Annexes III and V)</w:t>
      </w:r>
      <w:r w:rsidRPr="00A073C5">
        <w:rPr>
          <w:sz w:val="20"/>
          <w:lang w:val="en-GB"/>
        </w:rPr>
        <w:tab/>
        <w:t>30 April 1990</w:t>
      </w:r>
    </w:p>
    <w:p w14:paraId="1A597DDF" w14:textId="77777777" w:rsidR="006D5554" w:rsidRPr="00A073C5" w:rsidRDefault="006D5554" w:rsidP="006D5554">
      <w:pPr>
        <w:tabs>
          <w:tab w:val="left" w:pos="360"/>
          <w:tab w:val="left" w:pos="5040"/>
          <w:tab w:val="left" w:pos="7560"/>
        </w:tabs>
        <w:spacing w:line="216" w:lineRule="auto"/>
        <w:ind w:firstLine="360"/>
        <w:jc w:val="both"/>
        <w:rPr>
          <w:sz w:val="20"/>
          <w:lang w:val="en-GB"/>
        </w:rPr>
      </w:pPr>
      <w:r w:rsidRPr="00A073C5">
        <w:rPr>
          <w:sz w:val="20"/>
          <w:lang w:val="en-GB"/>
        </w:rPr>
        <w:t>(in respect of Annex IV)</w:t>
      </w:r>
      <w:r w:rsidRPr="00A073C5">
        <w:rPr>
          <w:sz w:val="20"/>
          <w:lang w:val="en-GB"/>
        </w:rPr>
        <w:tab/>
        <w:t>20 November 1998</w:t>
      </w:r>
    </w:p>
    <w:p w14:paraId="763E9AAB" w14:textId="77777777" w:rsidR="006D5554" w:rsidRPr="00A073C5" w:rsidRDefault="006D5554" w:rsidP="006D5554">
      <w:pPr>
        <w:tabs>
          <w:tab w:val="left" w:pos="360"/>
          <w:tab w:val="left" w:pos="5040"/>
          <w:tab w:val="left" w:pos="7560"/>
        </w:tabs>
        <w:spacing w:line="216" w:lineRule="auto"/>
        <w:jc w:val="both"/>
        <w:rPr>
          <w:sz w:val="20"/>
          <w:lang w:val="en-GB"/>
        </w:rPr>
      </w:pPr>
      <w:r w:rsidRPr="00A073C5">
        <w:rPr>
          <w:sz w:val="20"/>
          <w:lang w:val="en-GB"/>
        </w:rPr>
        <w:t>Syrian Arab Republic (accession)</w:t>
      </w:r>
      <w:r w:rsidRPr="00A073C5">
        <w:rPr>
          <w:sz w:val="20"/>
          <w:vertAlign w:val="superscript"/>
          <w:lang w:val="en-GB"/>
        </w:rPr>
        <w:t>1</w:t>
      </w:r>
      <w:r w:rsidRPr="00A073C5">
        <w:rPr>
          <w:sz w:val="20"/>
          <w:lang w:val="en-GB"/>
        </w:rPr>
        <w:tab/>
        <w:t xml:space="preserve">  9 November 1988</w:t>
      </w:r>
      <w:r w:rsidRPr="00A073C5">
        <w:rPr>
          <w:sz w:val="20"/>
          <w:lang w:val="en-GB"/>
        </w:rPr>
        <w:tab/>
        <w:t xml:space="preserve">  9 February 1989</w:t>
      </w:r>
    </w:p>
    <w:p w14:paraId="5AC076F9" w14:textId="77777777" w:rsidR="006D5554" w:rsidRPr="00A073C5" w:rsidRDefault="006D5554" w:rsidP="006D5554">
      <w:pPr>
        <w:tabs>
          <w:tab w:val="left" w:pos="360"/>
          <w:tab w:val="left" w:pos="5040"/>
          <w:tab w:val="left" w:pos="7560"/>
        </w:tabs>
        <w:spacing w:line="216" w:lineRule="auto"/>
        <w:ind w:firstLine="360"/>
        <w:jc w:val="both"/>
        <w:rPr>
          <w:sz w:val="20"/>
          <w:lang w:val="en-GB"/>
        </w:rPr>
      </w:pPr>
      <w:r w:rsidRPr="00A073C5">
        <w:rPr>
          <w:sz w:val="20"/>
          <w:lang w:val="en-GB"/>
        </w:rPr>
        <w:t>(with the exception of Annexes III,</w:t>
      </w:r>
    </w:p>
    <w:p w14:paraId="24A11B2E" w14:textId="77777777" w:rsidR="006D5554" w:rsidRPr="00A073C5" w:rsidRDefault="006D5554" w:rsidP="006D5554">
      <w:pPr>
        <w:tabs>
          <w:tab w:val="left" w:pos="360"/>
          <w:tab w:val="left" w:pos="5040"/>
          <w:tab w:val="left" w:pos="7560"/>
        </w:tabs>
        <w:spacing w:line="216" w:lineRule="auto"/>
        <w:ind w:firstLine="360"/>
        <w:jc w:val="both"/>
        <w:rPr>
          <w:sz w:val="20"/>
          <w:lang w:val="en-GB"/>
        </w:rPr>
      </w:pPr>
      <w:r w:rsidRPr="00A073C5">
        <w:rPr>
          <w:sz w:val="20"/>
          <w:lang w:val="en-GB"/>
        </w:rPr>
        <w:t>IV and V of the Convention)</w:t>
      </w:r>
    </w:p>
    <w:p w14:paraId="539C7CB1" w14:textId="77777777" w:rsidR="006D5554" w:rsidRPr="00A073C5" w:rsidRDefault="006D5554" w:rsidP="006D5554">
      <w:pPr>
        <w:tabs>
          <w:tab w:val="left" w:pos="360"/>
          <w:tab w:val="left" w:pos="5040"/>
          <w:tab w:val="left" w:pos="7560"/>
        </w:tabs>
        <w:spacing w:line="216" w:lineRule="auto"/>
        <w:ind w:firstLine="360"/>
        <w:jc w:val="both"/>
        <w:rPr>
          <w:sz w:val="20"/>
          <w:lang w:val="en-GB"/>
        </w:rPr>
      </w:pPr>
      <w:r w:rsidRPr="00A073C5">
        <w:rPr>
          <w:sz w:val="20"/>
          <w:lang w:val="en-GB"/>
        </w:rPr>
        <w:t>(in respect of Annexes III, IV and V)</w:t>
      </w:r>
      <w:r w:rsidRPr="00A073C5">
        <w:rPr>
          <w:sz w:val="20"/>
          <w:lang w:val="en-GB"/>
        </w:rPr>
        <w:tab/>
        <w:t xml:space="preserve">  8 March 2006</w:t>
      </w:r>
      <w:r w:rsidRPr="00A073C5">
        <w:rPr>
          <w:sz w:val="20"/>
          <w:lang w:val="en-GB"/>
        </w:rPr>
        <w:tab/>
        <w:t xml:space="preserve">  8 June 2006</w:t>
      </w:r>
    </w:p>
    <w:p w14:paraId="356868FE" w14:textId="77777777" w:rsidR="001C694C" w:rsidRPr="00A073C5" w:rsidRDefault="001C694C" w:rsidP="006D5554">
      <w:pPr>
        <w:tabs>
          <w:tab w:val="left" w:pos="360"/>
          <w:tab w:val="left" w:pos="5040"/>
          <w:tab w:val="left" w:pos="7560"/>
        </w:tabs>
        <w:spacing w:line="216" w:lineRule="auto"/>
        <w:jc w:val="both"/>
        <w:rPr>
          <w:sz w:val="20"/>
          <w:lang w:val="en-GB"/>
        </w:rPr>
      </w:pPr>
      <w:r w:rsidRPr="00A073C5">
        <w:rPr>
          <w:sz w:val="20"/>
          <w:lang w:val="en-GB"/>
        </w:rPr>
        <w:t>Thailand (accession) (with the exception of</w:t>
      </w:r>
      <w:r w:rsidRPr="00A073C5">
        <w:rPr>
          <w:sz w:val="20"/>
          <w:lang w:val="en-GB"/>
        </w:rPr>
        <w:tab/>
        <w:t xml:space="preserve">  2 November 2007</w:t>
      </w:r>
      <w:r w:rsidRPr="00A073C5">
        <w:rPr>
          <w:sz w:val="20"/>
          <w:lang w:val="en-GB"/>
        </w:rPr>
        <w:tab/>
        <w:t xml:space="preserve">  2 February 2008</w:t>
      </w:r>
    </w:p>
    <w:p w14:paraId="0190B830" w14:textId="77777777" w:rsidR="001C694C" w:rsidRPr="00A073C5" w:rsidRDefault="001C694C" w:rsidP="006D5554">
      <w:pPr>
        <w:tabs>
          <w:tab w:val="left" w:pos="360"/>
          <w:tab w:val="left" w:pos="5040"/>
          <w:tab w:val="left" w:pos="7560"/>
        </w:tabs>
        <w:spacing w:line="216" w:lineRule="auto"/>
        <w:jc w:val="both"/>
        <w:rPr>
          <w:sz w:val="20"/>
          <w:lang w:val="en-GB"/>
        </w:rPr>
      </w:pPr>
      <w:r w:rsidRPr="00A073C5">
        <w:rPr>
          <w:sz w:val="20"/>
          <w:lang w:val="en-GB"/>
        </w:rPr>
        <w:tab/>
        <w:t>Annexes III, IV and V)</w:t>
      </w:r>
    </w:p>
    <w:p w14:paraId="27F6A9BC" w14:textId="77777777" w:rsidR="006D5554" w:rsidRPr="00A073C5" w:rsidRDefault="006D5554" w:rsidP="006D5554">
      <w:pPr>
        <w:tabs>
          <w:tab w:val="left" w:pos="360"/>
          <w:tab w:val="left" w:pos="5040"/>
          <w:tab w:val="left" w:pos="7560"/>
        </w:tabs>
        <w:spacing w:line="216" w:lineRule="auto"/>
        <w:jc w:val="both"/>
        <w:rPr>
          <w:sz w:val="20"/>
          <w:lang w:val="en-GB"/>
        </w:rPr>
      </w:pPr>
      <w:r w:rsidRPr="00A073C5">
        <w:rPr>
          <w:sz w:val="20"/>
          <w:lang w:val="en-GB"/>
        </w:rPr>
        <w:t>Togo (accession)</w:t>
      </w:r>
      <w:r w:rsidRPr="00A073C5">
        <w:rPr>
          <w:sz w:val="20"/>
          <w:lang w:val="en-GB"/>
        </w:rPr>
        <w:tab/>
        <w:t xml:space="preserve">  9 February 1990</w:t>
      </w:r>
      <w:r w:rsidRPr="00A073C5">
        <w:rPr>
          <w:sz w:val="20"/>
          <w:lang w:val="en-GB"/>
        </w:rPr>
        <w:tab/>
        <w:t xml:space="preserve">  9 May 1990</w:t>
      </w:r>
    </w:p>
    <w:p w14:paraId="3CDA4FCA" w14:textId="77777777" w:rsidR="006D5554" w:rsidRPr="00A073C5" w:rsidRDefault="006D5554" w:rsidP="006D5554">
      <w:pPr>
        <w:tabs>
          <w:tab w:val="left" w:pos="360"/>
          <w:tab w:val="left" w:pos="5040"/>
          <w:tab w:val="left" w:pos="7560"/>
        </w:tabs>
        <w:spacing w:line="216" w:lineRule="auto"/>
        <w:jc w:val="both"/>
        <w:rPr>
          <w:sz w:val="20"/>
          <w:lang w:val="en-GB"/>
        </w:rPr>
      </w:pPr>
      <w:r w:rsidRPr="00A073C5">
        <w:rPr>
          <w:sz w:val="20"/>
          <w:lang w:val="en-GB"/>
        </w:rPr>
        <w:t>Tonga (accession)</w:t>
      </w:r>
      <w:r w:rsidRPr="00A073C5">
        <w:rPr>
          <w:sz w:val="20"/>
          <w:lang w:val="en-GB"/>
        </w:rPr>
        <w:tab/>
        <w:t xml:space="preserve">  1 February 1996</w:t>
      </w:r>
      <w:r w:rsidRPr="00A073C5">
        <w:rPr>
          <w:sz w:val="20"/>
          <w:lang w:val="en-GB"/>
        </w:rPr>
        <w:tab/>
        <w:t xml:space="preserve">  1 May 1996</w:t>
      </w:r>
    </w:p>
    <w:p w14:paraId="1E33CA18" w14:textId="77777777" w:rsidR="00071BE7" w:rsidRPr="00A073C5" w:rsidRDefault="00071BE7" w:rsidP="00071BE7">
      <w:pPr>
        <w:tabs>
          <w:tab w:val="left" w:pos="360"/>
          <w:tab w:val="left" w:pos="5040"/>
          <w:tab w:val="left" w:pos="7560"/>
        </w:tabs>
        <w:spacing w:line="216" w:lineRule="auto"/>
        <w:jc w:val="both"/>
        <w:rPr>
          <w:sz w:val="20"/>
          <w:lang w:val="en-GB"/>
        </w:rPr>
      </w:pPr>
      <w:r w:rsidRPr="00A073C5">
        <w:rPr>
          <w:sz w:val="20"/>
          <w:lang w:val="en-GB"/>
        </w:rPr>
        <w:t>Trinidad and Tobago (accession)</w:t>
      </w:r>
      <w:r w:rsidRPr="00A073C5">
        <w:rPr>
          <w:sz w:val="20"/>
          <w:lang w:val="en-GB"/>
        </w:rPr>
        <w:tab/>
        <w:t xml:space="preserve">  6 March 2000</w:t>
      </w:r>
      <w:r w:rsidRPr="00A073C5">
        <w:rPr>
          <w:sz w:val="20"/>
          <w:lang w:val="en-GB"/>
        </w:rPr>
        <w:tab/>
        <w:t xml:space="preserve">  6 June 2000</w:t>
      </w:r>
    </w:p>
    <w:p w14:paraId="43DCC473" w14:textId="77777777" w:rsidR="00071BE7" w:rsidRPr="00A073C5" w:rsidRDefault="00071BE7" w:rsidP="00071BE7">
      <w:pPr>
        <w:tabs>
          <w:tab w:val="left" w:pos="360"/>
          <w:tab w:val="left" w:pos="5040"/>
          <w:tab w:val="left" w:pos="7560"/>
        </w:tabs>
        <w:spacing w:line="216" w:lineRule="auto"/>
        <w:jc w:val="both"/>
        <w:rPr>
          <w:sz w:val="20"/>
          <w:lang w:val="en-GB"/>
        </w:rPr>
      </w:pPr>
      <w:r w:rsidRPr="00A073C5">
        <w:rPr>
          <w:sz w:val="20"/>
          <w:lang w:val="en-GB"/>
        </w:rPr>
        <w:t>Tunisia (accession)</w:t>
      </w:r>
      <w:r w:rsidRPr="00A073C5">
        <w:rPr>
          <w:sz w:val="20"/>
          <w:lang w:val="en-GB"/>
        </w:rPr>
        <w:tab/>
        <w:t>10 October 1980</w:t>
      </w:r>
      <w:r w:rsidRPr="00A073C5">
        <w:rPr>
          <w:sz w:val="20"/>
          <w:lang w:val="en-GB"/>
        </w:rPr>
        <w:tab/>
        <w:t xml:space="preserve">  2 October 1983</w:t>
      </w:r>
    </w:p>
    <w:p w14:paraId="07693F6E" w14:textId="77777777" w:rsidR="00071BE7" w:rsidRPr="00A073C5" w:rsidRDefault="00071BE7" w:rsidP="00071BE7">
      <w:pPr>
        <w:tabs>
          <w:tab w:val="left" w:pos="360"/>
          <w:tab w:val="left" w:pos="5040"/>
          <w:tab w:val="left" w:pos="7560"/>
        </w:tabs>
        <w:spacing w:line="216" w:lineRule="auto"/>
        <w:jc w:val="both"/>
        <w:rPr>
          <w:sz w:val="20"/>
          <w:lang w:val="en-GB"/>
        </w:rPr>
      </w:pPr>
      <w:r w:rsidRPr="00A073C5">
        <w:rPr>
          <w:sz w:val="20"/>
          <w:lang w:val="en-GB"/>
        </w:rPr>
        <w:t>Turkey (accession)</w:t>
      </w:r>
      <w:r w:rsidRPr="00A073C5">
        <w:rPr>
          <w:sz w:val="20"/>
          <w:vertAlign w:val="superscript"/>
          <w:lang w:val="en-GB"/>
        </w:rPr>
        <w:t>1</w:t>
      </w:r>
      <w:r w:rsidRPr="00A073C5">
        <w:rPr>
          <w:sz w:val="20"/>
          <w:lang w:val="en-GB"/>
        </w:rPr>
        <w:t xml:space="preserve"> (with the exception of</w:t>
      </w:r>
      <w:r w:rsidRPr="00A073C5">
        <w:rPr>
          <w:sz w:val="20"/>
          <w:lang w:val="en-GB"/>
        </w:rPr>
        <w:tab/>
        <w:t>10 October 1990</w:t>
      </w:r>
      <w:r w:rsidRPr="00A073C5">
        <w:rPr>
          <w:sz w:val="20"/>
          <w:lang w:val="en-GB"/>
        </w:rPr>
        <w:tab/>
        <w:t>10 January 1991</w:t>
      </w:r>
    </w:p>
    <w:p w14:paraId="6BB315A8" w14:textId="77777777" w:rsidR="00071BE7" w:rsidRPr="00A073C5" w:rsidRDefault="00071BE7" w:rsidP="00071BE7">
      <w:pPr>
        <w:tabs>
          <w:tab w:val="left" w:pos="360"/>
          <w:tab w:val="left" w:pos="5040"/>
          <w:tab w:val="left" w:pos="7560"/>
        </w:tabs>
        <w:spacing w:line="216" w:lineRule="auto"/>
        <w:ind w:firstLine="360"/>
        <w:jc w:val="both"/>
        <w:rPr>
          <w:sz w:val="20"/>
          <w:lang w:val="en-GB"/>
        </w:rPr>
      </w:pPr>
      <w:r w:rsidRPr="00A073C5">
        <w:rPr>
          <w:sz w:val="20"/>
          <w:lang w:val="en-GB"/>
        </w:rPr>
        <w:t>Annexes III and IV of the Convention)</w:t>
      </w:r>
    </w:p>
    <w:p w14:paraId="5052BECC" w14:textId="77777777" w:rsidR="00097977" w:rsidRPr="00A073C5" w:rsidRDefault="00097977" w:rsidP="00071BE7">
      <w:pPr>
        <w:tabs>
          <w:tab w:val="left" w:pos="360"/>
          <w:tab w:val="left" w:pos="5040"/>
          <w:tab w:val="left" w:pos="7560"/>
        </w:tabs>
        <w:spacing w:line="216" w:lineRule="auto"/>
        <w:jc w:val="both"/>
        <w:rPr>
          <w:sz w:val="20"/>
          <w:lang w:val="en-GB"/>
        </w:rPr>
      </w:pPr>
      <w:r w:rsidRPr="00A073C5">
        <w:rPr>
          <w:sz w:val="20"/>
          <w:lang w:val="en-GB"/>
        </w:rPr>
        <w:t>Turkmenistan (accession)</w:t>
      </w:r>
      <w:r w:rsidRPr="00A073C5">
        <w:rPr>
          <w:sz w:val="20"/>
          <w:lang w:val="en-GB"/>
        </w:rPr>
        <w:tab/>
        <w:t xml:space="preserve"> 4 February 2009</w:t>
      </w:r>
      <w:r w:rsidRPr="00A073C5">
        <w:rPr>
          <w:sz w:val="20"/>
          <w:lang w:val="en-GB"/>
        </w:rPr>
        <w:tab/>
        <w:t xml:space="preserve"> 4 May 2009</w:t>
      </w:r>
    </w:p>
    <w:p w14:paraId="116E8030" w14:textId="77777777" w:rsidR="00071BE7" w:rsidRPr="00A073C5" w:rsidRDefault="00071BE7" w:rsidP="00071BE7">
      <w:pPr>
        <w:tabs>
          <w:tab w:val="left" w:pos="360"/>
          <w:tab w:val="left" w:pos="5040"/>
          <w:tab w:val="left" w:pos="7560"/>
        </w:tabs>
        <w:spacing w:line="216" w:lineRule="auto"/>
        <w:jc w:val="both"/>
        <w:rPr>
          <w:sz w:val="20"/>
          <w:lang w:val="en-GB"/>
        </w:rPr>
      </w:pPr>
      <w:r w:rsidRPr="00A073C5">
        <w:rPr>
          <w:sz w:val="20"/>
          <w:lang w:val="en-GB"/>
        </w:rPr>
        <w:t>Tuvalu (accession)</w:t>
      </w:r>
      <w:r w:rsidRPr="00A073C5">
        <w:rPr>
          <w:sz w:val="20"/>
          <w:lang w:val="en-GB"/>
        </w:rPr>
        <w:tab/>
        <w:t>22 August 1985</w:t>
      </w:r>
      <w:r w:rsidRPr="00A073C5">
        <w:rPr>
          <w:sz w:val="20"/>
          <w:lang w:val="en-GB"/>
        </w:rPr>
        <w:tab/>
        <w:t>22 November 1985</w:t>
      </w:r>
    </w:p>
    <w:p w14:paraId="57387060" w14:textId="77777777" w:rsidR="00417332" w:rsidRDefault="008717C1" w:rsidP="00417332">
      <w:pPr>
        <w:tabs>
          <w:tab w:val="left" w:pos="360"/>
          <w:tab w:val="left" w:pos="5040"/>
          <w:tab w:val="left" w:pos="7560"/>
        </w:tabs>
        <w:spacing w:line="216" w:lineRule="auto"/>
        <w:jc w:val="both"/>
        <w:rPr>
          <w:sz w:val="20"/>
          <w:lang w:val="en-GB"/>
        </w:rPr>
      </w:pPr>
      <w:r>
        <w:rPr>
          <w:sz w:val="20"/>
          <w:lang w:val="en-GB"/>
        </w:rPr>
        <w:t>Uganda (accession)</w:t>
      </w:r>
      <w:r w:rsidR="00417332" w:rsidRPr="00417332">
        <w:rPr>
          <w:sz w:val="20"/>
          <w:lang w:val="en-GB"/>
        </w:rPr>
        <w:t xml:space="preserve"> </w:t>
      </w:r>
      <w:r w:rsidR="00417332" w:rsidRPr="00A073C5">
        <w:rPr>
          <w:sz w:val="20"/>
          <w:lang w:val="en-GB"/>
        </w:rPr>
        <w:t xml:space="preserve">(with the exception of Annexes </w:t>
      </w:r>
      <w:r w:rsidR="00417332">
        <w:rPr>
          <w:sz w:val="20"/>
          <w:lang w:val="en-GB"/>
        </w:rPr>
        <w:tab/>
        <w:t xml:space="preserve">  3 April 2019</w:t>
      </w:r>
      <w:r w:rsidR="00417332">
        <w:rPr>
          <w:sz w:val="20"/>
          <w:lang w:val="en-GB"/>
        </w:rPr>
        <w:tab/>
        <w:t xml:space="preserve">  3 July 2019</w:t>
      </w:r>
    </w:p>
    <w:p w14:paraId="2B3C02E5" w14:textId="77777777" w:rsidR="008717C1" w:rsidRDefault="00417332" w:rsidP="00417332">
      <w:pPr>
        <w:tabs>
          <w:tab w:val="left" w:pos="360"/>
          <w:tab w:val="left" w:pos="5040"/>
          <w:tab w:val="left" w:pos="7560"/>
        </w:tabs>
        <w:spacing w:line="216" w:lineRule="auto"/>
        <w:jc w:val="both"/>
        <w:rPr>
          <w:sz w:val="20"/>
          <w:lang w:val="en-GB"/>
        </w:rPr>
      </w:pPr>
      <w:r w:rsidRPr="00A073C5">
        <w:rPr>
          <w:sz w:val="20"/>
          <w:lang w:val="en-GB"/>
        </w:rPr>
        <w:t>III, IV</w:t>
      </w:r>
      <w:r>
        <w:rPr>
          <w:sz w:val="20"/>
          <w:lang w:val="en-GB"/>
        </w:rPr>
        <w:t xml:space="preserve"> </w:t>
      </w:r>
      <w:r w:rsidRPr="00A073C5">
        <w:rPr>
          <w:sz w:val="20"/>
          <w:lang w:val="en-GB"/>
        </w:rPr>
        <w:t xml:space="preserve">and V of the Convention) </w:t>
      </w:r>
      <w:r w:rsidR="008717C1">
        <w:rPr>
          <w:sz w:val="20"/>
          <w:lang w:val="en-GB"/>
        </w:rPr>
        <w:tab/>
      </w:r>
    </w:p>
    <w:p w14:paraId="3847D3DF" w14:textId="77777777" w:rsidR="00C97CBA" w:rsidRPr="00A073C5" w:rsidRDefault="00C97CBA" w:rsidP="00C97CBA">
      <w:pPr>
        <w:tabs>
          <w:tab w:val="left" w:pos="240"/>
          <w:tab w:val="left" w:pos="5040"/>
          <w:tab w:val="left" w:pos="7560"/>
        </w:tabs>
        <w:spacing w:line="230" w:lineRule="auto"/>
        <w:jc w:val="both"/>
        <w:rPr>
          <w:sz w:val="20"/>
          <w:lang w:val="en-GB"/>
        </w:rPr>
      </w:pPr>
      <w:r w:rsidRPr="00A073C5">
        <w:rPr>
          <w:sz w:val="20"/>
          <w:lang w:val="en-GB"/>
        </w:rPr>
        <w:t>Ukraine (accession)</w:t>
      </w:r>
      <w:r w:rsidRPr="00A073C5">
        <w:rPr>
          <w:sz w:val="20"/>
          <w:lang w:val="en-GB"/>
        </w:rPr>
        <w:tab/>
        <w:t>25 October 1993</w:t>
      </w:r>
      <w:r w:rsidRPr="00A073C5">
        <w:rPr>
          <w:sz w:val="20"/>
          <w:lang w:val="en-GB"/>
        </w:rPr>
        <w:tab/>
        <w:t>25 January 1994</w:t>
      </w:r>
    </w:p>
    <w:p w14:paraId="3697F332" w14:textId="77777777" w:rsidR="001C694C" w:rsidRPr="00A073C5" w:rsidRDefault="001C694C" w:rsidP="00C97CBA">
      <w:pPr>
        <w:tabs>
          <w:tab w:val="left" w:pos="360"/>
          <w:tab w:val="left" w:pos="5040"/>
          <w:tab w:val="left" w:pos="7560"/>
        </w:tabs>
        <w:spacing w:line="230" w:lineRule="auto"/>
        <w:jc w:val="both"/>
        <w:rPr>
          <w:sz w:val="20"/>
          <w:lang w:val="en-GB"/>
        </w:rPr>
      </w:pPr>
      <w:r w:rsidRPr="00A073C5">
        <w:rPr>
          <w:sz w:val="20"/>
          <w:lang w:val="en-GB"/>
        </w:rPr>
        <w:t>United Arab Emirates (accession)</w:t>
      </w:r>
      <w:r w:rsidRPr="00A073C5">
        <w:rPr>
          <w:sz w:val="20"/>
          <w:lang w:val="en-GB"/>
        </w:rPr>
        <w:tab/>
        <w:t>15 January 2007</w:t>
      </w:r>
      <w:r w:rsidRPr="00A073C5">
        <w:rPr>
          <w:sz w:val="20"/>
          <w:lang w:val="en-GB"/>
        </w:rPr>
        <w:tab/>
        <w:t>15 April 2007</w:t>
      </w:r>
    </w:p>
    <w:p w14:paraId="7E598F31" w14:textId="77777777" w:rsidR="00C97CBA" w:rsidRPr="00A073C5" w:rsidRDefault="00C97CBA" w:rsidP="00C97CBA">
      <w:pPr>
        <w:tabs>
          <w:tab w:val="left" w:pos="360"/>
          <w:tab w:val="left" w:pos="5040"/>
          <w:tab w:val="left" w:pos="7560"/>
        </w:tabs>
        <w:spacing w:line="230" w:lineRule="auto"/>
        <w:jc w:val="both"/>
        <w:rPr>
          <w:sz w:val="20"/>
          <w:lang w:val="en-GB"/>
        </w:rPr>
      </w:pPr>
      <w:r w:rsidRPr="00A073C5">
        <w:rPr>
          <w:sz w:val="20"/>
          <w:lang w:val="en-GB"/>
        </w:rPr>
        <w:t>United Kingdom (ratification)</w:t>
      </w:r>
      <w:r w:rsidR="001D24BD" w:rsidRPr="00A073C5">
        <w:rPr>
          <w:sz w:val="20"/>
          <w:vertAlign w:val="superscript"/>
          <w:lang w:val="en-GB"/>
        </w:rPr>
        <w:t>1, 7</w:t>
      </w:r>
      <w:r w:rsidRPr="00A073C5">
        <w:rPr>
          <w:sz w:val="20"/>
          <w:lang w:val="en-GB"/>
        </w:rPr>
        <w:tab/>
        <w:t>22 May 1980</w:t>
      </w:r>
      <w:r w:rsidRPr="00A073C5">
        <w:rPr>
          <w:sz w:val="20"/>
          <w:lang w:val="en-GB"/>
        </w:rPr>
        <w:tab/>
        <w:t xml:space="preserve">  2 October 1983</w:t>
      </w:r>
    </w:p>
    <w:p w14:paraId="4CD73653" w14:textId="77777777" w:rsidR="00C97CBA" w:rsidRPr="00A073C5" w:rsidRDefault="00C97CBA" w:rsidP="00C97CBA">
      <w:pPr>
        <w:tabs>
          <w:tab w:val="left" w:pos="360"/>
          <w:tab w:val="left" w:pos="5040"/>
          <w:tab w:val="left" w:pos="7560"/>
        </w:tabs>
        <w:spacing w:line="230" w:lineRule="auto"/>
        <w:ind w:firstLine="360"/>
        <w:jc w:val="both"/>
        <w:rPr>
          <w:sz w:val="20"/>
          <w:lang w:val="en-GB"/>
        </w:rPr>
      </w:pPr>
      <w:r w:rsidRPr="00A073C5">
        <w:rPr>
          <w:sz w:val="20"/>
          <w:lang w:val="en-GB"/>
        </w:rPr>
        <w:t>(with the exception of Annexes III, IV</w:t>
      </w:r>
    </w:p>
    <w:p w14:paraId="774BDACD" w14:textId="77777777" w:rsidR="00C97CBA" w:rsidRPr="00A073C5" w:rsidRDefault="00C97CBA" w:rsidP="00C97CBA">
      <w:pPr>
        <w:tabs>
          <w:tab w:val="left" w:pos="360"/>
          <w:tab w:val="left" w:pos="5040"/>
          <w:tab w:val="left" w:pos="7560"/>
        </w:tabs>
        <w:spacing w:line="230" w:lineRule="auto"/>
        <w:ind w:firstLine="360"/>
        <w:jc w:val="both"/>
        <w:rPr>
          <w:sz w:val="20"/>
          <w:lang w:val="en-GB"/>
        </w:rPr>
      </w:pPr>
      <w:r w:rsidRPr="00A073C5">
        <w:rPr>
          <w:sz w:val="20"/>
          <w:lang w:val="en-GB"/>
        </w:rPr>
        <w:t>and V of the Convention)</w:t>
      </w:r>
    </w:p>
    <w:p w14:paraId="3415E3B5" w14:textId="77777777" w:rsidR="00C97CBA" w:rsidRPr="00A073C5" w:rsidRDefault="00C97CBA" w:rsidP="00C97CBA">
      <w:pPr>
        <w:tabs>
          <w:tab w:val="left" w:pos="360"/>
          <w:tab w:val="left" w:pos="5040"/>
          <w:tab w:val="left" w:pos="7560"/>
        </w:tabs>
        <w:spacing w:line="230" w:lineRule="auto"/>
        <w:ind w:firstLine="360"/>
        <w:jc w:val="both"/>
        <w:rPr>
          <w:sz w:val="20"/>
          <w:lang w:val="en-GB"/>
        </w:rPr>
      </w:pPr>
      <w:r w:rsidRPr="00A073C5">
        <w:rPr>
          <w:sz w:val="20"/>
          <w:lang w:val="en-GB"/>
        </w:rPr>
        <w:t>(in respect of Annexes III and V)</w:t>
      </w:r>
      <w:r w:rsidRPr="00A073C5">
        <w:rPr>
          <w:sz w:val="20"/>
          <w:vertAlign w:val="superscript"/>
          <w:lang w:val="en-GB"/>
        </w:rPr>
        <w:t>1</w:t>
      </w:r>
      <w:r w:rsidRPr="00A073C5">
        <w:rPr>
          <w:sz w:val="20"/>
          <w:lang w:val="en-GB"/>
        </w:rPr>
        <w:tab/>
        <w:t>27 May 1986</w:t>
      </w:r>
    </w:p>
    <w:p w14:paraId="46CD6CB2" w14:textId="77777777" w:rsidR="00C97CBA" w:rsidRPr="00A073C5" w:rsidRDefault="00C97CBA" w:rsidP="00C97CBA">
      <w:pPr>
        <w:tabs>
          <w:tab w:val="left" w:pos="360"/>
          <w:tab w:val="left" w:pos="5040"/>
          <w:tab w:val="left" w:pos="7560"/>
        </w:tabs>
        <w:spacing w:line="230" w:lineRule="auto"/>
        <w:ind w:firstLine="360"/>
        <w:jc w:val="both"/>
        <w:rPr>
          <w:sz w:val="20"/>
          <w:lang w:val="en-GB"/>
        </w:rPr>
      </w:pPr>
      <w:r w:rsidRPr="00A073C5">
        <w:rPr>
          <w:sz w:val="20"/>
          <w:lang w:val="en-GB"/>
        </w:rPr>
        <w:t>(in respect of Annex IV)</w:t>
      </w:r>
      <w:r w:rsidRPr="00A073C5">
        <w:rPr>
          <w:sz w:val="20"/>
          <w:vertAlign w:val="superscript"/>
          <w:lang w:val="en-GB"/>
        </w:rPr>
        <w:t>1</w:t>
      </w:r>
      <w:r w:rsidRPr="00A073C5">
        <w:rPr>
          <w:sz w:val="20"/>
          <w:lang w:val="en-GB"/>
        </w:rPr>
        <w:tab/>
        <w:t>11 September 1995</w:t>
      </w:r>
    </w:p>
    <w:p w14:paraId="51CFCF9D" w14:textId="77777777" w:rsidR="007350A4" w:rsidRPr="00A073C5" w:rsidRDefault="007350A4">
      <w:pPr>
        <w:tabs>
          <w:tab w:val="left" w:pos="360"/>
          <w:tab w:val="left" w:pos="5040"/>
          <w:tab w:val="left" w:pos="7560"/>
        </w:tabs>
        <w:spacing w:line="230" w:lineRule="auto"/>
        <w:jc w:val="both"/>
        <w:rPr>
          <w:sz w:val="20"/>
          <w:lang w:val="en-GB"/>
        </w:rPr>
      </w:pPr>
      <w:r w:rsidRPr="00A073C5">
        <w:rPr>
          <w:sz w:val="20"/>
          <w:lang w:val="en-GB"/>
        </w:rPr>
        <w:t>United Republic of Tanzania (accession)</w:t>
      </w:r>
      <w:r w:rsidRPr="00A073C5">
        <w:rPr>
          <w:sz w:val="20"/>
          <w:lang w:val="en-GB"/>
        </w:rPr>
        <w:tab/>
        <w:t>23 July 2008</w:t>
      </w:r>
      <w:r w:rsidRPr="00A073C5">
        <w:rPr>
          <w:sz w:val="20"/>
          <w:lang w:val="en-GB"/>
        </w:rPr>
        <w:tab/>
        <w:t>23 October 2008</w:t>
      </w:r>
    </w:p>
    <w:p w14:paraId="2C5CA9E8"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United States (ratification)</w:t>
      </w:r>
      <w:r w:rsidRPr="00A073C5">
        <w:rPr>
          <w:sz w:val="20"/>
          <w:vertAlign w:val="superscript"/>
          <w:lang w:val="en-GB"/>
        </w:rPr>
        <w:t>1</w:t>
      </w:r>
      <w:r w:rsidRPr="00A073C5">
        <w:rPr>
          <w:sz w:val="20"/>
          <w:lang w:val="en-GB"/>
        </w:rPr>
        <w:tab/>
        <w:t>12 August 1980</w:t>
      </w:r>
      <w:r w:rsidRPr="00A073C5">
        <w:rPr>
          <w:sz w:val="20"/>
          <w:lang w:val="en-GB"/>
        </w:rPr>
        <w:tab/>
        <w:t xml:space="preserve">  2 October 1983</w:t>
      </w:r>
    </w:p>
    <w:p w14:paraId="79EEE406"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(with the exception of Annexes III,</w:t>
      </w:r>
      <w:r w:rsidR="00407CF9" w:rsidRPr="00A073C5">
        <w:rPr>
          <w:sz w:val="20"/>
          <w:lang w:val="en-GB"/>
        </w:rPr>
        <w:t xml:space="preserve"> IV</w:t>
      </w:r>
    </w:p>
    <w:p w14:paraId="5CAEA39A"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and V of the Convention)</w:t>
      </w:r>
    </w:p>
    <w:p w14:paraId="32C73AAA"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(in respect of Annex V)</w:t>
      </w:r>
      <w:r w:rsidRPr="00A073C5">
        <w:rPr>
          <w:sz w:val="20"/>
          <w:lang w:val="en-GB"/>
        </w:rPr>
        <w:tab/>
        <w:t>30 December 1987</w:t>
      </w:r>
    </w:p>
    <w:p w14:paraId="20225EEE"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(in respect of Annex III)</w:t>
      </w:r>
      <w:r w:rsidRPr="00A073C5">
        <w:rPr>
          <w:sz w:val="20"/>
          <w:lang w:val="en-GB"/>
        </w:rPr>
        <w:tab/>
        <w:t xml:space="preserve">  1 July 1991</w:t>
      </w:r>
    </w:p>
    <w:p w14:paraId="61A09BC3"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Uruguay (signature)</w:t>
      </w:r>
      <w:r w:rsidRPr="00A073C5">
        <w:rPr>
          <w:sz w:val="20"/>
          <w:lang w:val="en-GB"/>
        </w:rPr>
        <w:tab/>
        <w:t>30 April 1979</w:t>
      </w:r>
      <w:r w:rsidRPr="00A073C5">
        <w:rPr>
          <w:sz w:val="20"/>
          <w:lang w:val="en-GB"/>
        </w:rPr>
        <w:tab/>
        <w:t xml:space="preserve">  2 October 1983</w:t>
      </w:r>
    </w:p>
    <w:p w14:paraId="698476BB"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Vanuatu (accession)</w:t>
      </w:r>
      <w:r w:rsidRPr="00A073C5">
        <w:rPr>
          <w:sz w:val="20"/>
          <w:vertAlign w:val="superscript"/>
          <w:lang w:val="en-GB"/>
        </w:rPr>
        <w:t>1</w:t>
      </w:r>
      <w:r w:rsidRPr="00A073C5">
        <w:rPr>
          <w:sz w:val="20"/>
          <w:lang w:val="en-GB"/>
        </w:rPr>
        <w:t xml:space="preserve"> (with the exception of</w:t>
      </w:r>
      <w:r w:rsidRPr="00A073C5">
        <w:rPr>
          <w:sz w:val="20"/>
          <w:lang w:val="en-GB"/>
        </w:rPr>
        <w:tab/>
        <w:t>13 April 1989</w:t>
      </w:r>
      <w:r w:rsidRPr="00A073C5">
        <w:rPr>
          <w:sz w:val="20"/>
          <w:lang w:val="en-GB"/>
        </w:rPr>
        <w:tab/>
        <w:t>13 July 1989</w:t>
      </w:r>
    </w:p>
    <w:p w14:paraId="19CBDD8B"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Annexes III, IV and V of the Convention)</w:t>
      </w:r>
    </w:p>
    <w:p w14:paraId="3CFEEFC5" w14:textId="77777777" w:rsidR="009803AF" w:rsidRPr="00A073C5" w:rsidRDefault="009803AF">
      <w:pPr>
        <w:tabs>
          <w:tab w:val="left" w:pos="360"/>
          <w:tab w:val="left" w:pos="5040"/>
          <w:tab w:val="left" w:pos="7560"/>
        </w:tabs>
        <w:spacing w:line="230" w:lineRule="auto"/>
        <w:ind w:firstLine="360"/>
        <w:jc w:val="both"/>
        <w:rPr>
          <w:sz w:val="20"/>
          <w:lang w:val="en-GB"/>
        </w:rPr>
      </w:pPr>
      <w:r w:rsidRPr="00A073C5">
        <w:rPr>
          <w:sz w:val="20"/>
          <w:lang w:val="en-GB"/>
        </w:rPr>
        <w:t xml:space="preserve">(in respect of </w:t>
      </w:r>
      <w:r w:rsidR="00616DB2" w:rsidRPr="00A073C5">
        <w:rPr>
          <w:sz w:val="20"/>
          <w:lang w:val="en-GB"/>
        </w:rPr>
        <w:t>Annexes</w:t>
      </w:r>
      <w:r w:rsidRPr="00A073C5">
        <w:rPr>
          <w:sz w:val="20"/>
          <w:lang w:val="en-GB"/>
        </w:rPr>
        <w:t xml:space="preserve"> III and V)</w:t>
      </w:r>
      <w:r w:rsidRPr="00A073C5">
        <w:rPr>
          <w:sz w:val="20"/>
          <w:lang w:val="en-GB"/>
        </w:rPr>
        <w:tab/>
        <w:t>22 April 1991</w:t>
      </w:r>
      <w:r w:rsidRPr="00A073C5">
        <w:rPr>
          <w:sz w:val="20"/>
          <w:lang w:val="en-GB"/>
        </w:rPr>
        <w:tab/>
        <w:t xml:space="preserve">       </w:t>
      </w:r>
      <w:r w:rsidRPr="00A073C5">
        <w:rPr>
          <w:sz w:val="20"/>
          <w:lang w:val="en-GB"/>
        </w:rPr>
        <w:noBreakHyphen/>
      </w:r>
    </w:p>
    <w:p w14:paraId="1B411CFA" w14:textId="77777777" w:rsidR="00C97CBA" w:rsidRPr="00A073C5" w:rsidRDefault="00C97CBA">
      <w:pPr>
        <w:tabs>
          <w:tab w:val="left" w:pos="360"/>
          <w:tab w:val="left" w:pos="5040"/>
          <w:tab w:val="left" w:pos="7560"/>
        </w:tabs>
        <w:spacing w:line="230" w:lineRule="auto"/>
        <w:ind w:firstLine="360"/>
        <w:jc w:val="both"/>
        <w:rPr>
          <w:sz w:val="20"/>
          <w:lang w:val="en-GB"/>
        </w:rPr>
      </w:pPr>
      <w:r w:rsidRPr="00A073C5">
        <w:rPr>
          <w:sz w:val="20"/>
          <w:lang w:val="en-GB"/>
        </w:rPr>
        <w:t>(in respect of Annex IV)</w:t>
      </w:r>
      <w:r w:rsidRPr="00A073C5">
        <w:rPr>
          <w:sz w:val="20"/>
          <w:lang w:val="en-GB"/>
        </w:rPr>
        <w:tab/>
        <w:t>15 March 2004</w:t>
      </w:r>
      <w:r w:rsidRPr="00A073C5">
        <w:rPr>
          <w:sz w:val="20"/>
          <w:lang w:val="en-GB"/>
        </w:rPr>
        <w:tab/>
        <w:t>15 June 2004</w:t>
      </w:r>
    </w:p>
    <w:p w14:paraId="2C017671" w14:textId="77777777" w:rsidR="009803AF" w:rsidRPr="00A073C5" w:rsidRDefault="00814D34">
      <w:pPr>
        <w:tabs>
          <w:tab w:val="left" w:pos="360"/>
          <w:tab w:val="left" w:pos="5040"/>
          <w:tab w:val="left" w:pos="7560"/>
        </w:tabs>
        <w:spacing w:line="230" w:lineRule="auto"/>
        <w:jc w:val="both"/>
        <w:rPr>
          <w:sz w:val="20"/>
          <w:lang w:val="en-GB"/>
        </w:rPr>
      </w:pPr>
      <w:r w:rsidRPr="00A073C5">
        <w:rPr>
          <w:sz w:val="20"/>
          <w:lang w:val="en-GB"/>
        </w:rPr>
        <w:t>Venezuela (Bolivarian Republic of)</w:t>
      </w:r>
      <w:r w:rsidR="009803AF" w:rsidRPr="00A073C5">
        <w:rPr>
          <w:sz w:val="20"/>
          <w:lang w:val="en-GB"/>
        </w:rPr>
        <w:t xml:space="preserve"> (accession)</w:t>
      </w:r>
      <w:r w:rsidR="009803AF" w:rsidRPr="00A073C5">
        <w:rPr>
          <w:sz w:val="20"/>
          <w:lang w:val="en-GB"/>
        </w:rPr>
        <w:tab/>
        <w:t>29 July 1994</w:t>
      </w:r>
      <w:r w:rsidR="009803AF" w:rsidRPr="00A073C5">
        <w:rPr>
          <w:sz w:val="20"/>
          <w:lang w:val="en-GB"/>
        </w:rPr>
        <w:tab/>
        <w:t>29 October 1994</w:t>
      </w:r>
    </w:p>
    <w:p w14:paraId="4F299BCD"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Viet Nam (accession)</w:t>
      </w:r>
      <w:r w:rsidRPr="00A073C5">
        <w:rPr>
          <w:sz w:val="20"/>
          <w:vertAlign w:val="superscript"/>
          <w:lang w:val="en-GB"/>
        </w:rPr>
        <w:t>1</w:t>
      </w:r>
      <w:r w:rsidRPr="00A073C5">
        <w:rPr>
          <w:sz w:val="20"/>
          <w:lang w:val="en-GB"/>
        </w:rPr>
        <w:t xml:space="preserve"> (with the exception of</w:t>
      </w:r>
      <w:r w:rsidRPr="00A073C5">
        <w:rPr>
          <w:sz w:val="20"/>
          <w:lang w:val="en-GB"/>
        </w:rPr>
        <w:tab/>
        <w:t>29 May 1991</w:t>
      </w:r>
      <w:r w:rsidRPr="00A073C5">
        <w:rPr>
          <w:sz w:val="20"/>
          <w:lang w:val="en-GB"/>
        </w:rPr>
        <w:tab/>
        <w:t>29 August 1991</w:t>
      </w:r>
    </w:p>
    <w:p w14:paraId="0A4ADDA5" w14:textId="77777777" w:rsidR="009803AF" w:rsidRPr="00A073C5" w:rsidRDefault="009803AF" w:rsidP="00C97CBA">
      <w:pPr>
        <w:tabs>
          <w:tab w:val="left" w:pos="360"/>
          <w:tab w:val="left" w:pos="5040"/>
          <w:tab w:val="left" w:pos="7560"/>
        </w:tabs>
        <w:spacing w:line="230" w:lineRule="auto"/>
        <w:ind w:left="360"/>
        <w:jc w:val="both"/>
        <w:rPr>
          <w:sz w:val="20"/>
          <w:lang w:val="en-GB"/>
        </w:rPr>
      </w:pPr>
      <w:r w:rsidRPr="00A073C5">
        <w:rPr>
          <w:sz w:val="20"/>
          <w:lang w:val="en-GB"/>
        </w:rPr>
        <w:t>Annexes III, IV and V of the Convention)</w:t>
      </w:r>
    </w:p>
    <w:p w14:paraId="7525B212" w14:textId="77777777" w:rsidR="009803AF" w:rsidRPr="00A073C5" w:rsidRDefault="009803AF">
      <w:pPr>
        <w:spacing w:line="230" w:lineRule="auto"/>
        <w:jc w:val="both"/>
        <w:rPr>
          <w:sz w:val="20"/>
          <w:lang w:val="en-GB"/>
        </w:rPr>
      </w:pPr>
    </w:p>
    <w:tbl>
      <w:tblPr>
        <w:tblW w:w="8338" w:type="dxa"/>
        <w:jc w:val="center"/>
        <w:tblLook w:val="01E0" w:firstRow="1" w:lastRow="1" w:firstColumn="1" w:lastColumn="1" w:noHBand="0" w:noVBand="0"/>
      </w:tblPr>
      <w:tblGrid>
        <w:gridCol w:w="2729"/>
        <w:gridCol w:w="5609"/>
      </w:tblGrid>
      <w:tr w:rsidR="00A8175F" w:rsidRPr="00A073C5" w14:paraId="355437EE" w14:textId="77777777" w:rsidTr="00CA1FF3">
        <w:trPr>
          <w:jc w:val="center"/>
        </w:trPr>
        <w:tc>
          <w:tcPr>
            <w:tcW w:w="2729" w:type="dxa"/>
          </w:tcPr>
          <w:p w14:paraId="422D400B" w14:textId="77777777" w:rsidR="00A8175F" w:rsidRPr="00A073C5" w:rsidRDefault="00A8175F" w:rsidP="00CA1FF3">
            <w:pPr>
              <w:spacing w:line="230" w:lineRule="auto"/>
              <w:jc w:val="both"/>
              <w:rPr>
                <w:sz w:val="20"/>
                <w:lang w:val="en-GB"/>
              </w:rPr>
            </w:pPr>
            <w:r w:rsidRPr="00A073C5">
              <w:rPr>
                <w:sz w:val="20"/>
                <w:lang w:val="en-GB"/>
              </w:rPr>
              <w:t>Number of Contracting States:</w:t>
            </w:r>
          </w:p>
        </w:tc>
        <w:tc>
          <w:tcPr>
            <w:tcW w:w="5609" w:type="dxa"/>
          </w:tcPr>
          <w:p w14:paraId="5CFEC83A" w14:textId="2EABF966" w:rsidR="00A8175F" w:rsidRPr="00A073C5" w:rsidRDefault="00A8175F" w:rsidP="00CA1FF3">
            <w:pPr>
              <w:spacing w:line="230" w:lineRule="auto"/>
              <w:jc w:val="both"/>
              <w:rPr>
                <w:sz w:val="20"/>
                <w:lang w:val="en-GB"/>
              </w:rPr>
            </w:pPr>
            <w:r w:rsidRPr="00A073C5">
              <w:rPr>
                <w:sz w:val="20"/>
                <w:lang w:val="en-GB"/>
              </w:rPr>
              <w:t>1</w:t>
            </w:r>
            <w:r w:rsidR="00520351">
              <w:rPr>
                <w:sz w:val="20"/>
                <w:lang w:val="en-GB"/>
              </w:rPr>
              <w:t>60</w:t>
            </w:r>
          </w:p>
        </w:tc>
      </w:tr>
      <w:tr w:rsidR="00A8175F" w:rsidRPr="00A073C5" w14:paraId="679C3FBC" w14:textId="77777777" w:rsidTr="00CA1FF3">
        <w:trPr>
          <w:jc w:val="center"/>
        </w:trPr>
        <w:tc>
          <w:tcPr>
            <w:tcW w:w="2729" w:type="dxa"/>
          </w:tcPr>
          <w:p w14:paraId="7AF27DA6" w14:textId="77777777" w:rsidR="00A8175F" w:rsidRPr="00A073C5" w:rsidRDefault="00A8175F" w:rsidP="00CA1FF3">
            <w:pPr>
              <w:spacing w:line="230" w:lineRule="auto"/>
              <w:jc w:val="both"/>
              <w:rPr>
                <w:sz w:val="20"/>
                <w:lang w:val="en-GB"/>
              </w:rPr>
            </w:pPr>
          </w:p>
        </w:tc>
        <w:tc>
          <w:tcPr>
            <w:tcW w:w="5609" w:type="dxa"/>
          </w:tcPr>
          <w:p w14:paraId="43CB417D" w14:textId="77777777" w:rsidR="00A8175F" w:rsidRPr="00A073C5" w:rsidRDefault="00A8175F" w:rsidP="00CA1FF3">
            <w:pPr>
              <w:spacing w:line="230" w:lineRule="auto"/>
              <w:jc w:val="both"/>
              <w:rPr>
                <w:sz w:val="20"/>
                <w:lang w:val="en-GB"/>
              </w:rPr>
            </w:pPr>
            <w:r w:rsidRPr="00A073C5">
              <w:rPr>
                <w:sz w:val="20"/>
                <w:lang w:val="en-GB"/>
              </w:rPr>
              <w:t>(the combined merchant fleets of w</w:t>
            </w:r>
            <w:r w:rsidR="00957034" w:rsidRPr="00A073C5">
              <w:rPr>
                <w:sz w:val="20"/>
                <w:lang w:val="en-GB"/>
              </w:rPr>
              <w:t>hich constitute approximately 99</w:t>
            </w:r>
            <w:r w:rsidR="005C6C3C" w:rsidRPr="00A073C5">
              <w:rPr>
                <w:sz w:val="20"/>
                <w:lang w:val="en-GB"/>
              </w:rPr>
              <w:t>.</w:t>
            </w:r>
            <w:r w:rsidR="008717C1">
              <w:rPr>
                <w:sz w:val="20"/>
                <w:lang w:val="en-GB"/>
              </w:rPr>
              <w:t>01</w:t>
            </w:r>
            <w:r w:rsidRPr="00A073C5">
              <w:rPr>
                <w:sz w:val="20"/>
                <w:lang w:val="en-GB"/>
              </w:rPr>
              <w:t>% of the gross tonnage of the world's merchant fleet)</w:t>
            </w:r>
          </w:p>
        </w:tc>
      </w:tr>
    </w:tbl>
    <w:p w14:paraId="7045FBA4" w14:textId="77777777" w:rsidR="00A8175F" w:rsidRPr="00A073C5" w:rsidRDefault="00A8175F">
      <w:pPr>
        <w:spacing w:line="230" w:lineRule="auto"/>
        <w:jc w:val="both"/>
        <w:rPr>
          <w:sz w:val="20"/>
          <w:lang w:val="en-GB"/>
        </w:rPr>
      </w:pPr>
    </w:p>
    <w:p w14:paraId="47D3B571" w14:textId="77777777" w:rsidR="00CD71E1" w:rsidRPr="00A073C5" w:rsidRDefault="00CD71E1">
      <w:pPr>
        <w:spacing w:line="230" w:lineRule="auto"/>
        <w:jc w:val="both"/>
        <w:rPr>
          <w:sz w:val="20"/>
          <w:lang w:val="en-GB"/>
        </w:rPr>
      </w:pPr>
    </w:p>
    <w:p w14:paraId="1FE49B6D" w14:textId="77777777" w:rsidR="00CD71E1" w:rsidRPr="00A073C5" w:rsidRDefault="00CD71E1">
      <w:pPr>
        <w:spacing w:line="230" w:lineRule="auto"/>
        <w:jc w:val="both"/>
        <w:rPr>
          <w:sz w:val="20"/>
          <w:lang w:val="en-GB"/>
        </w:rPr>
      </w:pPr>
    </w:p>
    <w:p w14:paraId="202B633D" w14:textId="77777777" w:rsidR="009803AF" w:rsidRPr="00A073C5" w:rsidRDefault="009803AF" w:rsidP="00FD5F32">
      <w:pPr>
        <w:spacing w:line="230" w:lineRule="auto"/>
        <w:jc w:val="both"/>
        <w:rPr>
          <w:sz w:val="20"/>
          <w:lang w:val="en-GB"/>
        </w:rPr>
      </w:pPr>
      <w:r w:rsidRPr="00A073C5">
        <w:rPr>
          <w:sz w:val="20"/>
          <w:lang w:val="en-GB"/>
        </w:rPr>
        <w:t>__________</w:t>
      </w:r>
      <w:r w:rsidR="001B4FA6" w:rsidRPr="00A073C5">
        <w:rPr>
          <w:sz w:val="20"/>
          <w:lang w:val="en-GB"/>
        </w:rPr>
        <w:t>___</w:t>
      </w:r>
    </w:p>
    <w:p w14:paraId="3B8AEF4E" w14:textId="77777777" w:rsidR="009803AF" w:rsidRPr="00A073C5" w:rsidRDefault="009803AF" w:rsidP="00FD5F32">
      <w:pPr>
        <w:spacing w:line="230" w:lineRule="auto"/>
        <w:jc w:val="both"/>
        <w:rPr>
          <w:sz w:val="20"/>
          <w:lang w:val="en-GB"/>
        </w:rPr>
      </w:pPr>
    </w:p>
    <w:p w14:paraId="5C0B5C80" w14:textId="77777777" w:rsidR="009803AF" w:rsidRPr="00A073C5" w:rsidRDefault="00407CF9">
      <w:pPr>
        <w:spacing w:line="230" w:lineRule="auto"/>
        <w:ind w:firstLine="720"/>
        <w:jc w:val="both"/>
        <w:rPr>
          <w:sz w:val="20"/>
          <w:lang w:val="en-GB"/>
        </w:rPr>
      </w:pPr>
      <w:r w:rsidRPr="00A073C5">
        <w:rPr>
          <w:sz w:val="20"/>
          <w:vertAlign w:val="superscript"/>
          <w:lang w:val="en-GB"/>
        </w:rPr>
        <w:t>1  </w:t>
      </w:r>
      <w:r w:rsidR="009803AF" w:rsidRPr="00A073C5">
        <w:rPr>
          <w:sz w:val="20"/>
          <w:lang w:val="en-GB"/>
        </w:rPr>
        <w:t>For the text of a reservation, declaration or statement, see section III.</w:t>
      </w:r>
    </w:p>
    <w:p w14:paraId="3AE87A2F" w14:textId="77777777" w:rsidR="009803AF" w:rsidRPr="00A073C5" w:rsidRDefault="009803AF">
      <w:pPr>
        <w:spacing w:line="230" w:lineRule="auto"/>
        <w:jc w:val="both"/>
        <w:rPr>
          <w:sz w:val="20"/>
          <w:lang w:val="en-GB"/>
        </w:rPr>
      </w:pPr>
    </w:p>
    <w:p w14:paraId="03A43532" w14:textId="77777777" w:rsidR="009803AF" w:rsidRPr="00A073C5" w:rsidRDefault="00407CF9">
      <w:pPr>
        <w:spacing w:line="230" w:lineRule="auto"/>
        <w:ind w:firstLine="720"/>
        <w:jc w:val="both"/>
        <w:rPr>
          <w:sz w:val="20"/>
          <w:lang w:val="en-GB"/>
        </w:rPr>
      </w:pPr>
      <w:r w:rsidRPr="00A073C5">
        <w:rPr>
          <w:sz w:val="20"/>
          <w:vertAlign w:val="superscript"/>
          <w:lang w:val="en-GB"/>
        </w:rPr>
        <w:t>2  </w:t>
      </w:r>
      <w:r w:rsidR="009803AF" w:rsidRPr="00A073C5">
        <w:rPr>
          <w:sz w:val="20"/>
          <w:lang w:val="en-GB"/>
        </w:rPr>
        <w:t>Applies to the Hong Kong Special Administrative Region with effect from 1 July 1997</w:t>
      </w:r>
      <w:r w:rsidR="004025FD" w:rsidRPr="00A073C5">
        <w:rPr>
          <w:sz w:val="20"/>
          <w:lang w:val="en-GB"/>
        </w:rPr>
        <w:t xml:space="preserve"> and to the Macao Special Administrative Region with effect from 20 December 1999.</w:t>
      </w:r>
    </w:p>
    <w:p w14:paraId="4D9963A7" w14:textId="77777777" w:rsidR="004B0BBC" w:rsidRPr="00A073C5" w:rsidRDefault="004B0BBC">
      <w:pPr>
        <w:spacing w:line="230" w:lineRule="auto"/>
        <w:ind w:firstLine="720"/>
        <w:jc w:val="both"/>
        <w:rPr>
          <w:sz w:val="20"/>
          <w:lang w:val="en-GB"/>
        </w:rPr>
      </w:pPr>
    </w:p>
    <w:p w14:paraId="1090E91E" w14:textId="77777777" w:rsidR="004B0BBC" w:rsidRPr="00A073C5" w:rsidRDefault="004B0BBC" w:rsidP="00D07459">
      <w:pPr>
        <w:ind w:firstLine="720"/>
        <w:jc w:val="both"/>
        <w:rPr>
          <w:sz w:val="20"/>
          <w:lang w:val="en-GB"/>
        </w:rPr>
      </w:pPr>
      <w:r w:rsidRPr="00A073C5">
        <w:rPr>
          <w:sz w:val="20"/>
          <w:lang w:val="en-GB"/>
        </w:rPr>
        <w:t>Extension of the application by the Government of the People’</w:t>
      </w:r>
      <w:r w:rsidR="00D07459" w:rsidRPr="00A073C5">
        <w:rPr>
          <w:sz w:val="20"/>
          <w:lang w:val="en-GB"/>
        </w:rPr>
        <w:t>s Republic of China to the Macao</w:t>
      </w:r>
      <w:r w:rsidRPr="00A073C5">
        <w:rPr>
          <w:sz w:val="20"/>
          <w:lang w:val="en-GB"/>
        </w:rPr>
        <w:t xml:space="preserve"> Special Administrative Region and the Hong Kong Speci</w:t>
      </w:r>
      <w:r w:rsidR="00D07459" w:rsidRPr="00A073C5">
        <w:rPr>
          <w:sz w:val="20"/>
          <w:lang w:val="en-GB"/>
        </w:rPr>
        <w:t xml:space="preserve">al Administrative Region, of </w:t>
      </w:r>
      <w:r w:rsidRPr="00A073C5">
        <w:rPr>
          <w:sz w:val="20"/>
          <w:lang w:val="en-GB"/>
        </w:rPr>
        <w:t>Optional Annex IV,  with effect from 2 February 2007.</w:t>
      </w:r>
    </w:p>
    <w:p w14:paraId="224BE982" w14:textId="77777777" w:rsidR="001B4FA6" w:rsidRPr="00A073C5" w:rsidRDefault="001B4FA6" w:rsidP="00D07459">
      <w:pPr>
        <w:ind w:firstLine="720"/>
        <w:jc w:val="both"/>
        <w:rPr>
          <w:sz w:val="20"/>
          <w:lang w:val="en-GB"/>
        </w:rPr>
      </w:pPr>
    </w:p>
    <w:p w14:paraId="5549F040" w14:textId="77777777" w:rsidR="001B4FA6" w:rsidRPr="00A073C5" w:rsidRDefault="001B4FA6" w:rsidP="001B4FA6">
      <w:pPr>
        <w:spacing w:line="230" w:lineRule="auto"/>
        <w:ind w:firstLine="720"/>
        <w:jc w:val="both"/>
        <w:rPr>
          <w:sz w:val="20"/>
          <w:lang w:val="en-GB"/>
        </w:rPr>
      </w:pPr>
      <w:r w:rsidRPr="00A073C5">
        <w:rPr>
          <w:sz w:val="20"/>
          <w:vertAlign w:val="superscript"/>
          <w:lang w:val="en-GB"/>
        </w:rPr>
        <w:t>3  </w:t>
      </w:r>
      <w:r w:rsidRPr="00A073C5">
        <w:rPr>
          <w:sz w:val="20"/>
          <w:lang w:val="en-GB"/>
        </w:rPr>
        <w:t xml:space="preserve">Accession by Denmark was declared to be effective in respect of the </w:t>
      </w:r>
      <w:r w:rsidR="005030D8" w:rsidRPr="00A073C5">
        <w:rPr>
          <w:sz w:val="20"/>
          <w:lang w:val="en-GB"/>
        </w:rPr>
        <w:t xml:space="preserve">Faroes </w:t>
      </w:r>
      <w:r w:rsidRPr="00A073C5">
        <w:rPr>
          <w:sz w:val="20"/>
          <w:lang w:val="en-GB"/>
        </w:rPr>
        <w:t>as from 25 April 1985 and in respect of Greenland with effect from 1 January 1997, with the exception of Optional Annex IV.</w:t>
      </w:r>
    </w:p>
    <w:p w14:paraId="1092A0CB" w14:textId="77777777" w:rsidR="001B4FA6" w:rsidRPr="00A073C5" w:rsidRDefault="001B4FA6" w:rsidP="001B4FA6">
      <w:pPr>
        <w:spacing w:line="230" w:lineRule="auto"/>
        <w:jc w:val="both"/>
        <w:rPr>
          <w:sz w:val="20"/>
          <w:lang w:val="en-GB"/>
        </w:rPr>
      </w:pPr>
    </w:p>
    <w:p w14:paraId="642F418B" w14:textId="77777777" w:rsidR="001B4FA6" w:rsidRPr="00A073C5" w:rsidRDefault="001B4FA6" w:rsidP="001B4FA6">
      <w:pPr>
        <w:spacing w:line="230" w:lineRule="auto"/>
        <w:ind w:firstLine="720"/>
        <w:jc w:val="both"/>
        <w:rPr>
          <w:sz w:val="20"/>
          <w:lang w:val="en-GB"/>
        </w:rPr>
      </w:pPr>
      <w:r w:rsidRPr="00A073C5">
        <w:rPr>
          <w:sz w:val="20"/>
          <w:vertAlign w:val="superscript"/>
          <w:lang w:val="en-GB"/>
        </w:rPr>
        <w:t>4  </w:t>
      </w:r>
      <w:r w:rsidRPr="00A073C5">
        <w:rPr>
          <w:sz w:val="20"/>
          <w:lang w:val="en-GB"/>
        </w:rPr>
        <w:t>On 3 October 1990 the German Democratic Republic acceded to the Federal Republic of Germany.  The German Democratic Republic had acceded to the Convention on 25 April 1984.</w:t>
      </w:r>
    </w:p>
    <w:p w14:paraId="03F25B60" w14:textId="77777777" w:rsidR="001B4FA6" w:rsidRPr="00A073C5" w:rsidRDefault="001B4FA6" w:rsidP="00D07459">
      <w:pPr>
        <w:ind w:firstLine="720"/>
        <w:jc w:val="both"/>
        <w:rPr>
          <w:sz w:val="20"/>
          <w:lang w:val="en-GB"/>
        </w:rPr>
      </w:pPr>
    </w:p>
    <w:p w14:paraId="03A8183E" w14:textId="77777777" w:rsidR="00CD71E1" w:rsidRPr="00A073C5" w:rsidRDefault="00CD71E1" w:rsidP="00CD71E1">
      <w:pPr>
        <w:ind w:firstLine="720"/>
        <w:jc w:val="right"/>
        <w:rPr>
          <w:sz w:val="20"/>
          <w:lang w:val="en-GB"/>
        </w:rPr>
      </w:pPr>
      <w:r w:rsidRPr="00A073C5">
        <w:rPr>
          <w:i/>
          <w:sz w:val="20"/>
          <w:lang w:val="en-GB"/>
        </w:rPr>
        <w:t>[Footnotes continued]</w:t>
      </w:r>
    </w:p>
    <w:p w14:paraId="62B6B5FF" w14:textId="77777777" w:rsidR="00CD71E1" w:rsidRPr="00A073C5" w:rsidRDefault="00CD71E1" w:rsidP="00CD71E1">
      <w:pPr>
        <w:rPr>
          <w:i/>
          <w:sz w:val="20"/>
          <w:lang w:val="en-GB"/>
        </w:rPr>
      </w:pPr>
      <w:r w:rsidRPr="00A073C5">
        <w:rPr>
          <w:sz w:val="20"/>
          <w:lang w:val="en-GB"/>
        </w:rPr>
        <w:br w:type="page"/>
      </w:r>
      <w:r w:rsidRPr="00A073C5">
        <w:rPr>
          <w:i/>
          <w:sz w:val="20"/>
          <w:lang w:val="en-GB"/>
        </w:rPr>
        <w:lastRenderedPageBreak/>
        <w:t>[Footnotes continued]</w:t>
      </w:r>
    </w:p>
    <w:p w14:paraId="1670EFAD" w14:textId="77777777" w:rsidR="009803AF" w:rsidRPr="00A073C5" w:rsidRDefault="009803AF">
      <w:pPr>
        <w:spacing w:line="230" w:lineRule="auto"/>
        <w:jc w:val="both"/>
        <w:rPr>
          <w:sz w:val="20"/>
          <w:lang w:val="en-GB"/>
        </w:rPr>
      </w:pPr>
    </w:p>
    <w:p w14:paraId="05A772E1" w14:textId="77777777" w:rsidR="009803AF" w:rsidRPr="00A073C5" w:rsidRDefault="009803AF">
      <w:pPr>
        <w:spacing w:line="230" w:lineRule="auto"/>
        <w:jc w:val="both"/>
        <w:rPr>
          <w:sz w:val="20"/>
          <w:lang w:val="en-GB"/>
        </w:rPr>
      </w:pPr>
    </w:p>
    <w:p w14:paraId="03EEC99B" w14:textId="77777777" w:rsidR="009803AF" w:rsidRPr="00A073C5" w:rsidRDefault="00954F71">
      <w:pPr>
        <w:spacing w:line="230" w:lineRule="auto"/>
        <w:ind w:firstLine="720"/>
        <w:jc w:val="both"/>
        <w:rPr>
          <w:sz w:val="20"/>
          <w:lang w:val="en-GB"/>
        </w:rPr>
      </w:pPr>
      <w:r w:rsidRPr="00A073C5">
        <w:rPr>
          <w:sz w:val="20"/>
          <w:vertAlign w:val="superscript"/>
          <w:lang w:val="en-GB"/>
        </w:rPr>
        <w:t>5</w:t>
      </w:r>
      <w:r w:rsidR="00407CF9" w:rsidRPr="00A073C5">
        <w:rPr>
          <w:sz w:val="20"/>
          <w:vertAlign w:val="superscript"/>
          <w:lang w:val="en-GB"/>
        </w:rPr>
        <w:t>  </w:t>
      </w:r>
      <w:r w:rsidR="009803AF" w:rsidRPr="00A073C5">
        <w:rPr>
          <w:sz w:val="20"/>
          <w:lang w:val="en-GB"/>
        </w:rPr>
        <w:t>Approval by the Netherlands was declared to be effective in respect of the Netherlands Antilles</w:t>
      </w:r>
      <w:r w:rsidR="00326138" w:rsidRPr="00A073C5">
        <w:rPr>
          <w:sz w:val="20"/>
          <w:lang w:val="en-GB"/>
        </w:rPr>
        <w:t>*</w:t>
      </w:r>
      <w:r w:rsidR="009803AF" w:rsidRPr="00A073C5">
        <w:rPr>
          <w:sz w:val="20"/>
          <w:lang w:val="en-GB"/>
        </w:rPr>
        <w:t xml:space="preserve"> and, with effect from 1 January 1986, in respect of Aruba.</w:t>
      </w:r>
    </w:p>
    <w:p w14:paraId="7AB8E4B2" w14:textId="77777777" w:rsidR="00BB1FC8" w:rsidRPr="00A073C5" w:rsidRDefault="00326138" w:rsidP="007A519A">
      <w:pPr>
        <w:tabs>
          <w:tab w:val="left" w:pos="284"/>
        </w:tabs>
        <w:spacing w:line="230" w:lineRule="auto"/>
        <w:jc w:val="both"/>
        <w:rPr>
          <w:sz w:val="20"/>
          <w:lang w:val="en-GB"/>
        </w:rPr>
      </w:pPr>
      <w:r w:rsidRPr="00A073C5">
        <w:rPr>
          <w:sz w:val="20"/>
          <w:lang w:val="en-GB"/>
        </w:rPr>
        <w:t xml:space="preserve">* </w:t>
      </w:r>
      <w:r w:rsidR="007A519A" w:rsidRPr="00A073C5">
        <w:rPr>
          <w:sz w:val="20"/>
          <w:lang w:val="en-GB"/>
        </w:rPr>
        <w:tab/>
      </w:r>
      <w:r w:rsidR="00BB1FC8" w:rsidRPr="00A073C5">
        <w:rPr>
          <w:sz w:val="20"/>
          <w:lang w:val="en-GB"/>
        </w:rPr>
        <w:t xml:space="preserve">The Netherlands Antilles has ceased to exist as an autonomous country within the Kingdom of the Netherlands with effect from 10 October 2010.  </w:t>
      </w:r>
      <w:r w:rsidR="007A519A" w:rsidRPr="00A073C5">
        <w:rPr>
          <w:sz w:val="20"/>
          <w:lang w:val="en-GB"/>
        </w:rPr>
        <w:t>Since that date, the Kingdom of the Netherlands consists of four autonomous countries: The Netherlands (European part and Caribbean part), Aruba, Curaçao and Sint Maarten. For more details see footnote 4, in section II of SOLAS 1974.</w:t>
      </w:r>
      <w:r w:rsidR="00BB1FC8" w:rsidRPr="00A073C5">
        <w:rPr>
          <w:sz w:val="20"/>
          <w:lang w:val="en-GB"/>
        </w:rPr>
        <w:t>.</w:t>
      </w:r>
      <w:r w:rsidR="00BF755E" w:rsidRPr="00A073C5">
        <w:rPr>
          <w:sz w:val="20"/>
          <w:lang w:val="en-GB"/>
        </w:rPr>
        <w:t xml:space="preserve">  The Protocol applies as follows:</w:t>
      </w:r>
    </w:p>
    <w:tbl>
      <w:tblPr>
        <w:tblW w:w="0" w:type="auto"/>
        <w:tblInd w:w="828" w:type="dxa"/>
        <w:tblLook w:val="01E0" w:firstRow="1" w:lastRow="1" w:firstColumn="1" w:lastColumn="1" w:noHBand="0" w:noVBand="0"/>
      </w:tblPr>
      <w:tblGrid>
        <w:gridCol w:w="3439"/>
        <w:gridCol w:w="447"/>
        <w:gridCol w:w="4411"/>
      </w:tblGrid>
      <w:tr w:rsidR="00BF755E" w:rsidRPr="00A073C5" w14:paraId="4F100E34" w14:textId="77777777" w:rsidTr="00BF755E">
        <w:tc>
          <w:tcPr>
            <w:tcW w:w="3620" w:type="dxa"/>
          </w:tcPr>
          <w:p w14:paraId="222A7302" w14:textId="77777777" w:rsidR="00BF755E" w:rsidRPr="00A073C5" w:rsidRDefault="00BF755E" w:rsidP="00BF755E">
            <w:pPr>
              <w:keepNext/>
              <w:keepLines/>
              <w:spacing w:line="200" w:lineRule="exact"/>
              <w:jc w:val="center"/>
              <w:rPr>
                <w:b/>
                <w:sz w:val="20"/>
                <w:lang w:val="en-GB"/>
              </w:rPr>
            </w:pPr>
          </w:p>
        </w:tc>
        <w:tc>
          <w:tcPr>
            <w:tcW w:w="460" w:type="dxa"/>
          </w:tcPr>
          <w:p w14:paraId="518ACE65" w14:textId="77777777" w:rsidR="00BF755E" w:rsidRPr="00A073C5" w:rsidRDefault="00BF755E" w:rsidP="00BF755E">
            <w:pPr>
              <w:keepNext/>
              <w:keepLines/>
              <w:spacing w:line="200" w:lineRule="exact"/>
              <w:jc w:val="both"/>
              <w:rPr>
                <w:sz w:val="20"/>
                <w:lang w:val="en-GB"/>
              </w:rPr>
            </w:pPr>
          </w:p>
        </w:tc>
        <w:tc>
          <w:tcPr>
            <w:tcW w:w="4694" w:type="dxa"/>
          </w:tcPr>
          <w:p w14:paraId="551CDB25" w14:textId="77777777" w:rsidR="00BF755E" w:rsidRPr="00A073C5" w:rsidRDefault="00BF755E" w:rsidP="00BF755E">
            <w:pPr>
              <w:keepNext/>
              <w:keepLines/>
              <w:spacing w:line="200" w:lineRule="exact"/>
              <w:jc w:val="both"/>
              <w:rPr>
                <w:sz w:val="20"/>
                <w:lang w:val="en-GB"/>
              </w:rPr>
            </w:pPr>
            <w:r w:rsidRPr="00A073C5">
              <w:rPr>
                <w:b/>
                <w:sz w:val="20"/>
                <w:lang w:val="en-GB"/>
              </w:rPr>
              <w:t>Effective from</w:t>
            </w:r>
          </w:p>
        </w:tc>
      </w:tr>
      <w:tr w:rsidR="00BF755E" w:rsidRPr="00A073C5" w14:paraId="7A06CB26" w14:textId="77777777" w:rsidTr="00BF755E">
        <w:tc>
          <w:tcPr>
            <w:tcW w:w="3620" w:type="dxa"/>
          </w:tcPr>
          <w:p w14:paraId="35FDD315" w14:textId="77777777" w:rsidR="00BF755E" w:rsidRPr="00A073C5" w:rsidRDefault="00BF755E" w:rsidP="00BF755E">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65979F93" w14:textId="77777777" w:rsidR="00BF755E" w:rsidRPr="00A073C5" w:rsidRDefault="00BF755E" w:rsidP="00BF755E">
            <w:pPr>
              <w:keepNext/>
              <w:keepLines/>
              <w:spacing w:line="200" w:lineRule="exact"/>
              <w:jc w:val="both"/>
              <w:rPr>
                <w:sz w:val="20"/>
                <w:lang w:val="en-GB"/>
              </w:rPr>
            </w:pPr>
            <w:r w:rsidRPr="00A073C5">
              <w:rPr>
                <w:sz w:val="20"/>
                <w:lang w:val="en-GB"/>
              </w:rPr>
              <w:t>)</w:t>
            </w:r>
          </w:p>
        </w:tc>
        <w:tc>
          <w:tcPr>
            <w:tcW w:w="4694" w:type="dxa"/>
          </w:tcPr>
          <w:p w14:paraId="04D1A72B" w14:textId="77777777" w:rsidR="00BF755E" w:rsidRPr="00A073C5" w:rsidRDefault="00BF755E" w:rsidP="00BF755E">
            <w:pPr>
              <w:tabs>
                <w:tab w:val="left" w:pos="360"/>
                <w:tab w:val="left" w:pos="5040"/>
                <w:tab w:val="left" w:pos="7560"/>
              </w:tabs>
              <w:spacing w:line="230" w:lineRule="auto"/>
              <w:jc w:val="both"/>
              <w:rPr>
                <w:sz w:val="20"/>
                <w:lang w:val="en-GB"/>
              </w:rPr>
            </w:pPr>
            <w:r w:rsidRPr="00A073C5">
              <w:rPr>
                <w:sz w:val="20"/>
                <w:lang w:val="en-GB"/>
              </w:rPr>
              <w:t>2 October 1983</w:t>
            </w:r>
          </w:p>
        </w:tc>
      </w:tr>
      <w:tr w:rsidR="00BF755E" w:rsidRPr="00A073C5" w14:paraId="2FC99BB4" w14:textId="77777777" w:rsidTr="00BF755E">
        <w:tc>
          <w:tcPr>
            <w:tcW w:w="3620" w:type="dxa"/>
          </w:tcPr>
          <w:p w14:paraId="71AC6949" w14:textId="77777777" w:rsidR="00BF755E" w:rsidRPr="00A073C5" w:rsidRDefault="00BF755E" w:rsidP="00BF755E">
            <w:pPr>
              <w:keepNext/>
              <w:keepLines/>
              <w:spacing w:line="200" w:lineRule="exact"/>
              <w:jc w:val="both"/>
              <w:rPr>
                <w:sz w:val="20"/>
                <w:lang w:val="en-GB"/>
              </w:rPr>
            </w:pPr>
            <w:r w:rsidRPr="00A073C5">
              <w:rPr>
                <w:sz w:val="20"/>
                <w:lang w:val="en-GB"/>
              </w:rPr>
              <w:t>Caribbean part of the Netherlands</w:t>
            </w:r>
          </w:p>
        </w:tc>
        <w:tc>
          <w:tcPr>
            <w:tcW w:w="460" w:type="dxa"/>
          </w:tcPr>
          <w:p w14:paraId="7E5018B7" w14:textId="77777777" w:rsidR="00BF755E" w:rsidRPr="00A073C5" w:rsidRDefault="00BF755E" w:rsidP="00BF755E">
            <w:pPr>
              <w:keepNext/>
              <w:keepLines/>
              <w:spacing w:line="200" w:lineRule="exact"/>
              <w:jc w:val="both"/>
              <w:rPr>
                <w:sz w:val="20"/>
                <w:lang w:val="en-GB"/>
              </w:rPr>
            </w:pPr>
            <w:r w:rsidRPr="00A073C5">
              <w:rPr>
                <w:sz w:val="20"/>
                <w:lang w:val="en-GB"/>
              </w:rPr>
              <w:t>)</w:t>
            </w:r>
          </w:p>
        </w:tc>
        <w:tc>
          <w:tcPr>
            <w:tcW w:w="4694" w:type="dxa"/>
          </w:tcPr>
          <w:p w14:paraId="61D126C7" w14:textId="77777777" w:rsidR="00BF755E" w:rsidRPr="00A073C5" w:rsidRDefault="00BF755E" w:rsidP="00BF755E">
            <w:pPr>
              <w:keepNext/>
              <w:keepLines/>
              <w:spacing w:line="200" w:lineRule="exact"/>
              <w:jc w:val="both"/>
              <w:rPr>
                <w:sz w:val="20"/>
                <w:lang w:val="en-GB"/>
              </w:rPr>
            </w:pPr>
            <w:r w:rsidRPr="00A073C5">
              <w:rPr>
                <w:sz w:val="20"/>
                <w:lang w:val="en-GB"/>
              </w:rPr>
              <w:t>10 October 2010</w:t>
            </w:r>
          </w:p>
        </w:tc>
      </w:tr>
      <w:tr w:rsidR="00BF755E" w:rsidRPr="00A073C5" w14:paraId="52AD97C4" w14:textId="77777777" w:rsidTr="00BF755E">
        <w:tc>
          <w:tcPr>
            <w:tcW w:w="3620" w:type="dxa"/>
          </w:tcPr>
          <w:p w14:paraId="64670215" w14:textId="77777777" w:rsidR="00BF755E" w:rsidRPr="00A073C5" w:rsidRDefault="00BF755E" w:rsidP="00BF755E">
            <w:pPr>
              <w:spacing w:line="200" w:lineRule="exact"/>
              <w:jc w:val="both"/>
              <w:rPr>
                <w:sz w:val="20"/>
                <w:lang w:val="en-GB"/>
              </w:rPr>
            </w:pPr>
            <w:r w:rsidRPr="00A073C5">
              <w:rPr>
                <w:sz w:val="20"/>
                <w:lang w:val="en-GB"/>
              </w:rPr>
              <w:t xml:space="preserve">Aruba </w:t>
            </w:r>
          </w:p>
        </w:tc>
        <w:tc>
          <w:tcPr>
            <w:tcW w:w="460" w:type="dxa"/>
          </w:tcPr>
          <w:p w14:paraId="5EC7DA96" w14:textId="77777777" w:rsidR="00BF755E" w:rsidRPr="00A073C5" w:rsidRDefault="00BF755E" w:rsidP="00BF755E">
            <w:pPr>
              <w:spacing w:line="200" w:lineRule="exact"/>
              <w:jc w:val="both"/>
              <w:rPr>
                <w:sz w:val="20"/>
                <w:lang w:val="en-GB"/>
              </w:rPr>
            </w:pPr>
            <w:r w:rsidRPr="00A073C5">
              <w:rPr>
                <w:sz w:val="20"/>
                <w:lang w:val="en-GB"/>
              </w:rPr>
              <w:t>)</w:t>
            </w:r>
          </w:p>
        </w:tc>
        <w:tc>
          <w:tcPr>
            <w:tcW w:w="4694" w:type="dxa"/>
          </w:tcPr>
          <w:p w14:paraId="3419891B" w14:textId="77777777" w:rsidR="00BF755E" w:rsidRPr="00A073C5" w:rsidRDefault="00BF755E" w:rsidP="00BF755E">
            <w:pPr>
              <w:spacing w:line="200" w:lineRule="exact"/>
              <w:jc w:val="both"/>
              <w:rPr>
                <w:sz w:val="20"/>
                <w:lang w:val="en-GB"/>
              </w:rPr>
            </w:pPr>
            <w:r w:rsidRPr="00A073C5">
              <w:rPr>
                <w:sz w:val="20"/>
                <w:lang w:val="en-GB"/>
              </w:rPr>
              <w:t xml:space="preserve">  1 January 1986</w:t>
            </w:r>
          </w:p>
        </w:tc>
      </w:tr>
      <w:tr w:rsidR="00BF755E" w:rsidRPr="00A073C5" w14:paraId="3131693C" w14:textId="77777777" w:rsidTr="00BF755E">
        <w:tc>
          <w:tcPr>
            <w:tcW w:w="3620" w:type="dxa"/>
          </w:tcPr>
          <w:p w14:paraId="68A41491" w14:textId="77777777" w:rsidR="00BF755E" w:rsidRPr="00A073C5" w:rsidRDefault="00BF755E" w:rsidP="00BF755E">
            <w:pPr>
              <w:spacing w:line="200" w:lineRule="exact"/>
              <w:jc w:val="both"/>
              <w:rPr>
                <w:sz w:val="20"/>
                <w:lang w:val="en-GB"/>
              </w:rPr>
            </w:pPr>
            <w:r w:rsidRPr="00A073C5">
              <w:rPr>
                <w:sz w:val="20"/>
                <w:lang w:val="en-GB"/>
              </w:rPr>
              <w:t>Curaçao</w:t>
            </w:r>
          </w:p>
        </w:tc>
        <w:tc>
          <w:tcPr>
            <w:tcW w:w="460" w:type="dxa"/>
          </w:tcPr>
          <w:p w14:paraId="79B5DAC2" w14:textId="77777777" w:rsidR="00BF755E" w:rsidRPr="00A073C5" w:rsidRDefault="00BF755E" w:rsidP="00BF755E">
            <w:pPr>
              <w:spacing w:line="200" w:lineRule="exact"/>
              <w:jc w:val="both"/>
              <w:rPr>
                <w:sz w:val="20"/>
                <w:lang w:val="en-GB"/>
              </w:rPr>
            </w:pPr>
            <w:r w:rsidRPr="00A073C5">
              <w:rPr>
                <w:sz w:val="20"/>
                <w:lang w:val="en-GB"/>
              </w:rPr>
              <w:t>)</w:t>
            </w:r>
          </w:p>
        </w:tc>
        <w:tc>
          <w:tcPr>
            <w:tcW w:w="4694" w:type="dxa"/>
          </w:tcPr>
          <w:p w14:paraId="50964DBF" w14:textId="77777777" w:rsidR="00BF755E" w:rsidRPr="00A073C5" w:rsidRDefault="00BF755E" w:rsidP="00BF755E">
            <w:pPr>
              <w:spacing w:line="200" w:lineRule="exact"/>
              <w:jc w:val="both"/>
              <w:rPr>
                <w:sz w:val="20"/>
                <w:lang w:val="en-GB"/>
              </w:rPr>
            </w:pPr>
            <w:r w:rsidRPr="00A073C5">
              <w:rPr>
                <w:sz w:val="20"/>
                <w:lang w:val="en-GB"/>
              </w:rPr>
              <w:t>10 October 2010</w:t>
            </w:r>
          </w:p>
        </w:tc>
      </w:tr>
      <w:tr w:rsidR="00BF755E" w:rsidRPr="00A073C5" w14:paraId="6782F1C5" w14:textId="77777777" w:rsidTr="00BF755E">
        <w:tc>
          <w:tcPr>
            <w:tcW w:w="3620" w:type="dxa"/>
          </w:tcPr>
          <w:p w14:paraId="4F9EFC43" w14:textId="77777777" w:rsidR="00BF755E" w:rsidRPr="00A073C5" w:rsidRDefault="00BF755E" w:rsidP="00BF755E">
            <w:pPr>
              <w:spacing w:line="200" w:lineRule="exact"/>
              <w:jc w:val="both"/>
              <w:rPr>
                <w:sz w:val="20"/>
                <w:lang w:val="en-GB"/>
              </w:rPr>
            </w:pPr>
            <w:r w:rsidRPr="00A073C5">
              <w:rPr>
                <w:sz w:val="20"/>
                <w:lang w:val="en-GB"/>
              </w:rPr>
              <w:t xml:space="preserve">Sint Maarten </w:t>
            </w:r>
          </w:p>
        </w:tc>
        <w:tc>
          <w:tcPr>
            <w:tcW w:w="460" w:type="dxa"/>
          </w:tcPr>
          <w:p w14:paraId="21406B89" w14:textId="77777777" w:rsidR="00BF755E" w:rsidRPr="00A073C5" w:rsidRDefault="00BF755E" w:rsidP="00BF755E">
            <w:pPr>
              <w:spacing w:line="200" w:lineRule="exact"/>
              <w:jc w:val="both"/>
              <w:rPr>
                <w:sz w:val="20"/>
                <w:lang w:val="en-GB"/>
              </w:rPr>
            </w:pPr>
            <w:r w:rsidRPr="00A073C5">
              <w:rPr>
                <w:sz w:val="20"/>
                <w:lang w:val="en-GB"/>
              </w:rPr>
              <w:t>)</w:t>
            </w:r>
          </w:p>
        </w:tc>
        <w:tc>
          <w:tcPr>
            <w:tcW w:w="4694" w:type="dxa"/>
          </w:tcPr>
          <w:p w14:paraId="3F6A2E67" w14:textId="77777777" w:rsidR="00BF755E" w:rsidRPr="00A073C5" w:rsidRDefault="00BF755E" w:rsidP="00BF755E">
            <w:pPr>
              <w:spacing w:line="200" w:lineRule="exact"/>
              <w:jc w:val="both"/>
              <w:rPr>
                <w:sz w:val="20"/>
                <w:lang w:val="en-GB"/>
              </w:rPr>
            </w:pPr>
            <w:r w:rsidRPr="00A073C5">
              <w:rPr>
                <w:sz w:val="20"/>
                <w:lang w:val="en-GB"/>
              </w:rPr>
              <w:t>10 October 2010</w:t>
            </w:r>
          </w:p>
        </w:tc>
      </w:tr>
    </w:tbl>
    <w:p w14:paraId="2581EFEE" w14:textId="77777777" w:rsidR="00954F71" w:rsidRPr="00A073C5" w:rsidRDefault="00954F71">
      <w:pPr>
        <w:spacing w:line="230" w:lineRule="auto"/>
        <w:ind w:firstLine="720"/>
        <w:jc w:val="both"/>
        <w:rPr>
          <w:sz w:val="20"/>
          <w:lang w:val="en-GB"/>
        </w:rPr>
      </w:pPr>
    </w:p>
    <w:p w14:paraId="04DE3D61" w14:textId="77777777" w:rsidR="00954F71" w:rsidRPr="00A073C5" w:rsidRDefault="00954F71" w:rsidP="00954F71">
      <w:pPr>
        <w:ind w:firstLine="720"/>
        <w:jc w:val="both"/>
        <w:rPr>
          <w:sz w:val="20"/>
          <w:lang w:val="en-GB"/>
        </w:rPr>
      </w:pPr>
      <w:r w:rsidRPr="00A073C5">
        <w:rPr>
          <w:sz w:val="20"/>
          <w:lang w:val="en-GB"/>
        </w:rPr>
        <w:t>Extension of the application by the Government of the Kingdom of the Netherlands to Aruba, of the Optional Annex IV with effect from 20 April 2006.</w:t>
      </w:r>
    </w:p>
    <w:p w14:paraId="5CE56364" w14:textId="77777777" w:rsidR="00833825" w:rsidRPr="00A073C5" w:rsidRDefault="00833825" w:rsidP="00954F71">
      <w:pPr>
        <w:ind w:firstLine="720"/>
        <w:jc w:val="both"/>
        <w:rPr>
          <w:sz w:val="20"/>
          <w:lang w:val="en-GB"/>
        </w:rPr>
      </w:pPr>
    </w:p>
    <w:p w14:paraId="6722D329" w14:textId="77777777" w:rsidR="009803AF" w:rsidRPr="00A073C5" w:rsidRDefault="00954F71" w:rsidP="000C7667">
      <w:pPr>
        <w:spacing w:line="230" w:lineRule="auto"/>
        <w:ind w:firstLine="720"/>
        <w:jc w:val="both"/>
        <w:rPr>
          <w:sz w:val="20"/>
          <w:lang w:val="en-GB"/>
        </w:rPr>
      </w:pPr>
      <w:r w:rsidRPr="00A073C5">
        <w:rPr>
          <w:sz w:val="20"/>
          <w:vertAlign w:val="superscript"/>
          <w:lang w:val="en-GB"/>
        </w:rPr>
        <w:t>6</w:t>
      </w:r>
      <w:r w:rsidR="00407CF9" w:rsidRPr="00A073C5">
        <w:rPr>
          <w:sz w:val="20"/>
          <w:vertAlign w:val="superscript"/>
          <w:lang w:val="en-GB"/>
        </w:rPr>
        <w:t>  </w:t>
      </w:r>
      <w:r w:rsidR="009803AF" w:rsidRPr="00A073C5">
        <w:rPr>
          <w:sz w:val="20"/>
          <w:lang w:val="en-GB"/>
        </w:rPr>
        <w:t>As from 26 December 1991 the membership of the USSR in the Proto</w:t>
      </w:r>
      <w:r w:rsidR="000C7667" w:rsidRPr="00A073C5">
        <w:rPr>
          <w:sz w:val="20"/>
          <w:lang w:val="en-GB"/>
        </w:rPr>
        <w:t>col is continued by the Russian F</w:t>
      </w:r>
      <w:r w:rsidR="009803AF" w:rsidRPr="00A073C5">
        <w:rPr>
          <w:sz w:val="20"/>
          <w:lang w:val="en-GB"/>
        </w:rPr>
        <w:t>ederation.</w:t>
      </w:r>
    </w:p>
    <w:p w14:paraId="3E0BB1F3" w14:textId="77777777" w:rsidR="00CA1EEA" w:rsidRPr="00A073C5" w:rsidRDefault="00CA1EEA" w:rsidP="00CA1EEA">
      <w:pPr>
        <w:spacing w:line="230" w:lineRule="auto"/>
        <w:jc w:val="both"/>
        <w:rPr>
          <w:sz w:val="20"/>
          <w:lang w:val="en-GB"/>
        </w:rPr>
      </w:pPr>
    </w:p>
    <w:p w14:paraId="61B679E3" w14:textId="77777777" w:rsidR="00CA1EEA" w:rsidRPr="00A073C5" w:rsidRDefault="000246A0" w:rsidP="00CA1EEA">
      <w:pPr>
        <w:spacing w:line="230" w:lineRule="auto"/>
        <w:ind w:firstLine="720"/>
        <w:jc w:val="both"/>
        <w:rPr>
          <w:sz w:val="20"/>
          <w:lang w:val="en-GB"/>
        </w:rPr>
      </w:pPr>
      <w:r w:rsidRPr="00A073C5">
        <w:rPr>
          <w:sz w:val="20"/>
          <w:vertAlign w:val="superscript"/>
          <w:lang w:val="en-GB"/>
        </w:rPr>
        <w:t>7</w:t>
      </w:r>
      <w:r w:rsidR="00CA1EEA" w:rsidRPr="00A073C5">
        <w:rPr>
          <w:sz w:val="20"/>
          <w:vertAlign w:val="superscript"/>
          <w:lang w:val="en-GB"/>
        </w:rPr>
        <w:t xml:space="preserve">   </w:t>
      </w:r>
      <w:r w:rsidR="00CA1EEA" w:rsidRPr="00A073C5">
        <w:rPr>
          <w:sz w:val="20"/>
          <w:lang w:val="en-GB"/>
        </w:rPr>
        <w:t>Ratification by the United Kingdom was declared to be effective in respect of:</w:t>
      </w:r>
    </w:p>
    <w:p w14:paraId="306EE5AA" w14:textId="77777777" w:rsidR="00CA1EEA" w:rsidRPr="00A073C5" w:rsidRDefault="00CA1EEA" w:rsidP="00CA1EEA">
      <w:pPr>
        <w:spacing w:line="230" w:lineRule="auto"/>
        <w:jc w:val="both"/>
        <w:rPr>
          <w:sz w:val="20"/>
          <w:lang w:val="en-GB"/>
        </w:rPr>
      </w:pPr>
    </w:p>
    <w:p w14:paraId="296D6953" w14:textId="77777777" w:rsidR="00CA1EEA" w:rsidRPr="00A073C5" w:rsidRDefault="00CA1EEA" w:rsidP="00CA1EEA">
      <w:pPr>
        <w:tabs>
          <w:tab w:val="left" w:pos="4320"/>
          <w:tab w:val="left" w:pos="4500"/>
          <w:tab w:val="left" w:pos="4680"/>
        </w:tabs>
        <w:spacing w:line="230" w:lineRule="auto"/>
        <w:ind w:firstLine="720"/>
        <w:jc w:val="both"/>
        <w:rPr>
          <w:sz w:val="20"/>
          <w:lang w:val="en-GB"/>
        </w:rPr>
      </w:pPr>
      <w:r w:rsidRPr="00A073C5">
        <w:rPr>
          <w:sz w:val="20"/>
          <w:lang w:val="en-GB"/>
        </w:rPr>
        <w:t>Hong Kong</w:t>
      </w:r>
      <w:r w:rsidRPr="00A073C5">
        <w:rPr>
          <w:sz w:val="20"/>
          <w:vertAlign w:val="superscript"/>
          <w:lang w:val="en-GB"/>
        </w:rPr>
        <w:t>*</w:t>
      </w:r>
      <w:r w:rsidRPr="00A073C5">
        <w:rPr>
          <w:sz w:val="20"/>
          <w:lang w:val="en-GB"/>
        </w:rPr>
        <w:t xml:space="preserve"> from 11 April 1985</w:t>
      </w:r>
      <w:r w:rsidRPr="00A073C5">
        <w:rPr>
          <w:sz w:val="20"/>
          <w:lang w:val="en-GB"/>
        </w:rPr>
        <w:tab/>
        <w:t>)</w:t>
      </w:r>
      <w:r w:rsidRPr="00A073C5">
        <w:rPr>
          <w:sz w:val="20"/>
          <w:lang w:val="en-GB"/>
        </w:rPr>
        <w:tab/>
      </w:r>
    </w:p>
    <w:p w14:paraId="656E6254" w14:textId="77777777" w:rsidR="00CE566A" w:rsidRPr="00A073C5" w:rsidRDefault="00CA1EEA" w:rsidP="00CE566A">
      <w:pPr>
        <w:tabs>
          <w:tab w:val="left" w:pos="4320"/>
          <w:tab w:val="left" w:pos="4500"/>
          <w:tab w:val="left" w:pos="4680"/>
        </w:tabs>
        <w:spacing w:line="230" w:lineRule="auto"/>
        <w:ind w:firstLine="720"/>
        <w:jc w:val="both"/>
        <w:rPr>
          <w:sz w:val="20"/>
          <w:lang w:val="en-GB"/>
        </w:rPr>
      </w:pPr>
      <w:r w:rsidRPr="00A073C5">
        <w:rPr>
          <w:sz w:val="20"/>
          <w:lang w:val="en-GB"/>
        </w:rPr>
        <w:t>Isle of Man from 1 July 1986</w:t>
      </w:r>
      <w:r w:rsidR="00CE566A" w:rsidRPr="00A073C5">
        <w:rPr>
          <w:sz w:val="20"/>
          <w:lang w:val="en-GB"/>
        </w:rPr>
        <w:tab/>
        <w:t>)  -</w:t>
      </w:r>
      <w:r w:rsidR="00CE566A" w:rsidRPr="00A073C5">
        <w:rPr>
          <w:sz w:val="20"/>
          <w:lang w:val="en-GB"/>
        </w:rPr>
        <w:tab/>
        <w:t>in respect of Annexes I and II of the Convention only</w:t>
      </w:r>
    </w:p>
    <w:p w14:paraId="56BF0DCD" w14:textId="77777777" w:rsidR="00CA1EEA" w:rsidRPr="00A073C5" w:rsidRDefault="00CE566A" w:rsidP="00CA1EEA">
      <w:pPr>
        <w:tabs>
          <w:tab w:val="left" w:pos="4320"/>
          <w:tab w:val="left" w:pos="4680"/>
          <w:tab w:val="left" w:pos="5040"/>
        </w:tabs>
        <w:spacing w:line="230" w:lineRule="auto"/>
        <w:ind w:firstLine="720"/>
        <w:jc w:val="both"/>
        <w:rPr>
          <w:sz w:val="20"/>
          <w:lang w:val="en-GB"/>
        </w:rPr>
      </w:pPr>
      <w:r w:rsidRPr="00A073C5">
        <w:rPr>
          <w:sz w:val="20"/>
          <w:lang w:val="en-GB"/>
        </w:rPr>
        <w:t>Bailiwick of Jersey from 30 July 2012</w:t>
      </w:r>
      <w:r w:rsidR="00CA1EEA" w:rsidRPr="00A073C5">
        <w:rPr>
          <w:sz w:val="20"/>
          <w:lang w:val="en-GB"/>
        </w:rPr>
        <w:tab/>
        <w:t>)</w:t>
      </w:r>
    </w:p>
    <w:p w14:paraId="7A8150C7" w14:textId="77777777" w:rsidR="00CA1EEA" w:rsidRPr="00A073C5" w:rsidRDefault="00CA1EEA" w:rsidP="00CA1EEA">
      <w:pPr>
        <w:tabs>
          <w:tab w:val="left" w:pos="1200"/>
          <w:tab w:val="left" w:pos="4320"/>
          <w:tab w:val="left" w:pos="4680"/>
          <w:tab w:val="left" w:pos="5040"/>
        </w:tabs>
        <w:spacing w:line="230" w:lineRule="auto"/>
        <w:jc w:val="both"/>
        <w:rPr>
          <w:sz w:val="20"/>
          <w:lang w:val="en-GB"/>
        </w:rPr>
      </w:pPr>
    </w:p>
    <w:p w14:paraId="4E04E44B" w14:textId="77777777" w:rsidR="00CA1EEA" w:rsidRPr="00A073C5" w:rsidRDefault="00CA1EEA" w:rsidP="00CA1EEA">
      <w:pPr>
        <w:tabs>
          <w:tab w:val="left" w:pos="4320"/>
          <w:tab w:val="left" w:pos="4680"/>
          <w:tab w:val="left" w:pos="5040"/>
        </w:tabs>
        <w:spacing w:line="230" w:lineRule="auto"/>
        <w:ind w:firstLine="720"/>
        <w:jc w:val="both"/>
        <w:rPr>
          <w:sz w:val="20"/>
          <w:lang w:val="en-GB"/>
        </w:rPr>
      </w:pPr>
      <w:r w:rsidRPr="00A073C5">
        <w:rPr>
          <w:sz w:val="20"/>
          <w:lang w:val="en-GB"/>
        </w:rPr>
        <w:t>Cayman Islands from 23 June 1988</w:t>
      </w:r>
      <w:r w:rsidRPr="00A073C5">
        <w:rPr>
          <w:sz w:val="20"/>
          <w:lang w:val="en-GB"/>
        </w:rPr>
        <w:tab/>
        <w:t>)</w:t>
      </w:r>
    </w:p>
    <w:p w14:paraId="2CB6F0C8" w14:textId="77777777" w:rsidR="00CA1EEA" w:rsidRPr="00A073C5" w:rsidRDefault="00CA1EEA" w:rsidP="00AF0980">
      <w:pPr>
        <w:tabs>
          <w:tab w:val="left" w:pos="4320"/>
          <w:tab w:val="left" w:pos="4500"/>
          <w:tab w:val="left" w:pos="4678"/>
        </w:tabs>
        <w:spacing w:line="230" w:lineRule="auto"/>
        <w:ind w:firstLine="720"/>
        <w:jc w:val="both"/>
        <w:rPr>
          <w:sz w:val="20"/>
          <w:lang w:val="en-GB"/>
        </w:rPr>
      </w:pPr>
      <w:r w:rsidRPr="00A073C5">
        <w:rPr>
          <w:sz w:val="20"/>
          <w:lang w:val="en-GB"/>
        </w:rPr>
        <w:t>Bermuda from 23 June 1988</w:t>
      </w:r>
      <w:r w:rsidRPr="00A073C5">
        <w:rPr>
          <w:sz w:val="20"/>
          <w:lang w:val="en-GB"/>
        </w:rPr>
        <w:tab/>
        <w:t>)</w:t>
      </w:r>
      <w:r w:rsidRPr="00A073C5">
        <w:rPr>
          <w:sz w:val="20"/>
          <w:lang w:val="en-GB"/>
        </w:rPr>
        <w:tab/>
        <w:t>-</w:t>
      </w:r>
      <w:r w:rsidRPr="00A073C5">
        <w:rPr>
          <w:sz w:val="20"/>
          <w:lang w:val="en-GB"/>
        </w:rPr>
        <w:tab/>
      </w:r>
      <w:r w:rsidRPr="00A073C5">
        <w:rPr>
          <w:spacing w:val="-8"/>
          <w:sz w:val="20"/>
          <w:lang w:val="en-GB"/>
        </w:rPr>
        <w:t xml:space="preserve">in respect of Annexes I, II, III and V </w:t>
      </w:r>
      <w:r w:rsidR="00CE566A" w:rsidRPr="00A073C5">
        <w:rPr>
          <w:spacing w:val="-8"/>
          <w:sz w:val="20"/>
          <w:lang w:val="en-GB"/>
        </w:rPr>
        <w:t>of the Convention only</w:t>
      </w:r>
    </w:p>
    <w:p w14:paraId="013FF2D7" w14:textId="77777777" w:rsidR="004330E1" w:rsidRPr="00A073C5" w:rsidRDefault="00CA1EEA" w:rsidP="004330E1">
      <w:pPr>
        <w:tabs>
          <w:tab w:val="left" w:pos="4320"/>
          <w:tab w:val="left" w:pos="4500"/>
          <w:tab w:val="left" w:pos="4678"/>
        </w:tabs>
        <w:spacing w:line="230" w:lineRule="auto"/>
        <w:ind w:firstLine="720"/>
        <w:jc w:val="both"/>
        <w:rPr>
          <w:sz w:val="20"/>
          <w:lang w:val="en-GB"/>
        </w:rPr>
      </w:pPr>
      <w:r w:rsidRPr="00A073C5">
        <w:rPr>
          <w:sz w:val="20"/>
          <w:lang w:val="en-GB"/>
        </w:rPr>
        <w:t>Gibraltar from 1 December 1988</w:t>
      </w:r>
      <w:r w:rsidRPr="00A073C5">
        <w:rPr>
          <w:sz w:val="20"/>
          <w:lang w:val="en-GB"/>
        </w:rPr>
        <w:tab/>
        <w:t>)</w:t>
      </w:r>
      <w:r w:rsidR="004330E1" w:rsidRPr="00A073C5">
        <w:rPr>
          <w:sz w:val="20"/>
          <w:lang w:val="en-GB"/>
        </w:rPr>
        <w:tab/>
      </w:r>
      <w:r w:rsidR="004330E1" w:rsidRPr="00A073C5">
        <w:rPr>
          <w:sz w:val="20"/>
          <w:lang w:val="en-GB"/>
        </w:rPr>
        <w:tab/>
        <w:t xml:space="preserve">   </w:t>
      </w:r>
    </w:p>
    <w:p w14:paraId="0D53CED7" w14:textId="77777777" w:rsidR="00CA1EEA" w:rsidRPr="00A073C5" w:rsidRDefault="00CA1EEA" w:rsidP="00CA1EEA">
      <w:pPr>
        <w:tabs>
          <w:tab w:val="left" w:pos="1200"/>
          <w:tab w:val="left" w:pos="4320"/>
          <w:tab w:val="left" w:pos="4680"/>
          <w:tab w:val="left" w:pos="5040"/>
        </w:tabs>
        <w:spacing w:line="230" w:lineRule="auto"/>
        <w:jc w:val="both"/>
        <w:rPr>
          <w:sz w:val="20"/>
          <w:lang w:val="en-GB"/>
        </w:rPr>
      </w:pPr>
    </w:p>
    <w:p w14:paraId="6332D270" w14:textId="77777777" w:rsidR="00CA1EEA" w:rsidRPr="00A073C5" w:rsidRDefault="00CA1EEA" w:rsidP="00BF755E">
      <w:pPr>
        <w:tabs>
          <w:tab w:val="left" w:pos="4500"/>
          <w:tab w:val="left" w:pos="4680"/>
        </w:tabs>
        <w:spacing w:line="230" w:lineRule="auto"/>
        <w:ind w:firstLine="720"/>
        <w:jc w:val="both"/>
        <w:rPr>
          <w:sz w:val="20"/>
          <w:lang w:val="en-GB"/>
        </w:rPr>
      </w:pPr>
      <w:r w:rsidRPr="00A073C5">
        <w:rPr>
          <w:sz w:val="20"/>
          <w:lang w:val="en-GB"/>
        </w:rPr>
        <w:t>Isle of Man from 1 August 1992</w:t>
      </w:r>
      <w:r w:rsidRPr="00A073C5">
        <w:rPr>
          <w:sz w:val="20"/>
          <w:lang w:val="en-GB"/>
        </w:rPr>
        <w:tab/>
      </w:r>
      <w:r w:rsidRPr="00A073C5">
        <w:rPr>
          <w:sz w:val="20"/>
          <w:lang w:val="en-GB"/>
        </w:rPr>
        <w:noBreakHyphen/>
      </w:r>
      <w:r w:rsidRPr="00A073C5">
        <w:rPr>
          <w:sz w:val="20"/>
          <w:lang w:val="en-GB"/>
        </w:rPr>
        <w:tab/>
        <w:t>in respect of Annex V of the Convention</w:t>
      </w:r>
    </w:p>
    <w:p w14:paraId="2FC01135" w14:textId="77777777" w:rsidR="00CA1EEA" w:rsidRPr="00A073C5" w:rsidRDefault="00CA1EEA" w:rsidP="00BF755E">
      <w:pPr>
        <w:tabs>
          <w:tab w:val="left" w:pos="4500"/>
          <w:tab w:val="left" w:pos="4680"/>
        </w:tabs>
        <w:spacing w:line="230" w:lineRule="auto"/>
        <w:ind w:firstLine="720"/>
        <w:jc w:val="both"/>
        <w:rPr>
          <w:sz w:val="20"/>
          <w:lang w:val="en-GB"/>
        </w:rPr>
      </w:pPr>
      <w:r w:rsidRPr="00A073C5">
        <w:rPr>
          <w:sz w:val="20"/>
          <w:lang w:val="en-GB"/>
        </w:rPr>
        <w:t>Isle of Man from 9 June 1994</w:t>
      </w:r>
      <w:r w:rsidRPr="00A073C5">
        <w:rPr>
          <w:sz w:val="20"/>
          <w:lang w:val="en-GB"/>
        </w:rPr>
        <w:tab/>
        <w:t>-</w:t>
      </w:r>
      <w:r w:rsidRPr="00A073C5">
        <w:rPr>
          <w:sz w:val="20"/>
          <w:lang w:val="en-GB"/>
        </w:rPr>
        <w:tab/>
        <w:t>in respect of Annex III of the Convention</w:t>
      </w:r>
    </w:p>
    <w:p w14:paraId="7660D972" w14:textId="77777777" w:rsidR="00CA1EEA" w:rsidRPr="00A073C5" w:rsidRDefault="00CA1EEA" w:rsidP="00BF755E">
      <w:pPr>
        <w:tabs>
          <w:tab w:val="left" w:pos="4500"/>
          <w:tab w:val="left" w:pos="4680"/>
        </w:tabs>
        <w:spacing w:line="230" w:lineRule="auto"/>
        <w:ind w:firstLine="720"/>
        <w:jc w:val="both"/>
        <w:rPr>
          <w:sz w:val="20"/>
          <w:lang w:val="en-GB"/>
        </w:rPr>
      </w:pPr>
      <w:r w:rsidRPr="00A073C5">
        <w:rPr>
          <w:sz w:val="20"/>
          <w:lang w:val="en-GB"/>
        </w:rPr>
        <w:t>Hong Kong</w:t>
      </w:r>
      <w:r w:rsidRPr="00A073C5">
        <w:rPr>
          <w:sz w:val="20"/>
          <w:vertAlign w:val="superscript"/>
          <w:lang w:val="en-GB"/>
        </w:rPr>
        <w:t>*</w:t>
      </w:r>
      <w:r w:rsidRPr="00A073C5">
        <w:rPr>
          <w:sz w:val="20"/>
          <w:lang w:val="en-GB"/>
        </w:rPr>
        <w:t xml:space="preserve"> from 7 March 1995</w:t>
      </w:r>
      <w:r w:rsidRPr="00A073C5">
        <w:rPr>
          <w:sz w:val="20"/>
          <w:lang w:val="en-GB"/>
        </w:rPr>
        <w:tab/>
        <w:t>-</w:t>
      </w:r>
      <w:r w:rsidRPr="00A073C5">
        <w:rPr>
          <w:sz w:val="20"/>
          <w:lang w:val="en-GB"/>
        </w:rPr>
        <w:tab/>
        <w:t>in respect of Annex III of the Convention</w:t>
      </w:r>
    </w:p>
    <w:p w14:paraId="7C82D748" w14:textId="77777777" w:rsidR="00CA1EEA" w:rsidRPr="00A073C5" w:rsidRDefault="00CA1EEA" w:rsidP="00BF755E">
      <w:pPr>
        <w:tabs>
          <w:tab w:val="left" w:pos="4500"/>
          <w:tab w:val="left" w:pos="4680"/>
        </w:tabs>
        <w:spacing w:line="230" w:lineRule="auto"/>
        <w:ind w:firstLine="720"/>
        <w:jc w:val="both"/>
        <w:rPr>
          <w:sz w:val="20"/>
          <w:lang w:val="en-GB"/>
        </w:rPr>
      </w:pPr>
      <w:r w:rsidRPr="00A073C5">
        <w:rPr>
          <w:sz w:val="20"/>
          <w:lang w:val="en-GB"/>
        </w:rPr>
        <w:t>Falkland Islands</w:t>
      </w:r>
      <w:r w:rsidRPr="00A073C5">
        <w:rPr>
          <w:sz w:val="20"/>
          <w:vertAlign w:val="superscript"/>
          <w:lang w:val="en-GB"/>
        </w:rPr>
        <w:t>**</w:t>
      </w:r>
      <w:r w:rsidRPr="00A073C5">
        <w:rPr>
          <w:sz w:val="20"/>
          <w:lang w:val="en-GB"/>
        </w:rPr>
        <w:t xml:space="preserve"> from 14 November 1995</w:t>
      </w:r>
      <w:r w:rsidRPr="00A073C5">
        <w:rPr>
          <w:sz w:val="20"/>
          <w:lang w:val="en-GB"/>
        </w:rPr>
        <w:tab/>
        <w:t>-</w:t>
      </w:r>
      <w:r w:rsidRPr="00A073C5">
        <w:rPr>
          <w:sz w:val="20"/>
          <w:lang w:val="en-GB"/>
        </w:rPr>
        <w:tab/>
        <w:t>in respect of Annexes I, II, III and V of the Convention</w:t>
      </w:r>
    </w:p>
    <w:p w14:paraId="4289E283" w14:textId="77777777" w:rsidR="00CA1EEA" w:rsidRPr="00A073C5" w:rsidRDefault="00CA1EEA" w:rsidP="00CA1EEA">
      <w:pPr>
        <w:tabs>
          <w:tab w:val="left" w:pos="4500"/>
          <w:tab w:val="left" w:pos="4680"/>
        </w:tabs>
        <w:spacing w:line="230" w:lineRule="auto"/>
        <w:ind w:firstLine="720"/>
        <w:jc w:val="both"/>
        <w:rPr>
          <w:sz w:val="20"/>
          <w:lang w:val="en-GB"/>
        </w:rPr>
      </w:pPr>
      <w:r w:rsidRPr="00A073C5">
        <w:rPr>
          <w:sz w:val="20"/>
          <w:lang w:val="en-GB"/>
        </w:rPr>
        <w:t>Hong Kong</w:t>
      </w:r>
      <w:r w:rsidRPr="00A073C5">
        <w:rPr>
          <w:sz w:val="20"/>
          <w:vertAlign w:val="superscript"/>
          <w:lang w:val="en-GB"/>
        </w:rPr>
        <w:t>*</w:t>
      </w:r>
      <w:r w:rsidRPr="00A073C5">
        <w:rPr>
          <w:sz w:val="20"/>
          <w:lang w:val="en-GB"/>
        </w:rPr>
        <w:t xml:space="preserve"> from 27 March 1996</w:t>
      </w:r>
      <w:r w:rsidRPr="00A073C5">
        <w:rPr>
          <w:sz w:val="20"/>
          <w:lang w:val="en-GB"/>
        </w:rPr>
        <w:tab/>
        <w:t>-</w:t>
      </w:r>
      <w:r w:rsidRPr="00A073C5">
        <w:rPr>
          <w:sz w:val="20"/>
          <w:lang w:val="en-GB"/>
        </w:rPr>
        <w:tab/>
        <w:t>in respect of Annex V of the Convention</w:t>
      </w:r>
    </w:p>
    <w:p w14:paraId="3EC39115" w14:textId="77777777" w:rsidR="00CA1EEA" w:rsidRPr="00A073C5" w:rsidRDefault="00CA1EEA">
      <w:pPr>
        <w:keepNext/>
        <w:keepLines/>
        <w:spacing w:line="230" w:lineRule="auto"/>
        <w:jc w:val="both"/>
        <w:rPr>
          <w:sz w:val="20"/>
          <w:lang w:val="en-GB"/>
        </w:rPr>
      </w:pPr>
    </w:p>
    <w:p w14:paraId="6FA1B622" w14:textId="77777777" w:rsidR="004E5B53" w:rsidRPr="00A073C5" w:rsidRDefault="004E5B53">
      <w:pPr>
        <w:keepNext/>
        <w:keepLines/>
        <w:spacing w:line="230" w:lineRule="auto"/>
        <w:jc w:val="both"/>
        <w:rPr>
          <w:sz w:val="20"/>
          <w:lang w:val="en-GB"/>
        </w:rPr>
      </w:pPr>
      <w:r w:rsidRPr="00A073C5">
        <w:rPr>
          <w:sz w:val="20"/>
          <w:lang w:val="en-GB"/>
        </w:rPr>
        <w:tab/>
        <w:t>Extended to the British Virgin Islands with effect from 19 June 2006.</w:t>
      </w:r>
    </w:p>
    <w:p w14:paraId="29D51896" w14:textId="77777777" w:rsidR="004E5B53" w:rsidRPr="00A073C5" w:rsidRDefault="004E5B53">
      <w:pPr>
        <w:keepNext/>
        <w:keepLines/>
        <w:spacing w:line="230" w:lineRule="auto"/>
        <w:jc w:val="both"/>
        <w:rPr>
          <w:sz w:val="20"/>
          <w:lang w:val="en-GB"/>
        </w:rPr>
      </w:pPr>
    </w:p>
    <w:p w14:paraId="6F1CEB0F" w14:textId="77777777" w:rsidR="009803AF" w:rsidRPr="00A073C5" w:rsidRDefault="009803AF" w:rsidP="00E43599">
      <w:pPr>
        <w:keepNext/>
        <w:keepLines/>
        <w:spacing w:line="230" w:lineRule="auto"/>
        <w:ind w:left="720"/>
        <w:jc w:val="both"/>
        <w:rPr>
          <w:sz w:val="20"/>
          <w:lang w:val="en-GB"/>
        </w:rPr>
      </w:pPr>
      <w:r w:rsidRPr="00A073C5">
        <w:rPr>
          <w:sz w:val="20"/>
          <w:vertAlign w:val="superscript"/>
          <w:lang w:val="en-GB"/>
        </w:rPr>
        <w:t>*</w:t>
      </w:r>
      <w:r w:rsidR="00E43599" w:rsidRPr="00A073C5">
        <w:rPr>
          <w:sz w:val="20"/>
          <w:vertAlign w:val="superscript"/>
          <w:lang w:val="en-GB"/>
        </w:rPr>
        <w:tab/>
      </w:r>
      <w:r w:rsidRPr="00A073C5">
        <w:rPr>
          <w:sz w:val="20"/>
          <w:lang w:val="en-GB"/>
        </w:rPr>
        <w:t>Ceased to apply to Hong Kong with effect from 1 July 1997</w:t>
      </w:r>
    </w:p>
    <w:p w14:paraId="4372A3F9" w14:textId="77777777" w:rsidR="000246A0" w:rsidRPr="00A073C5" w:rsidRDefault="000246A0">
      <w:pPr>
        <w:keepNext/>
        <w:keepLines/>
        <w:tabs>
          <w:tab w:val="left" w:pos="1200"/>
        </w:tabs>
        <w:spacing w:line="230" w:lineRule="auto"/>
        <w:jc w:val="both"/>
        <w:rPr>
          <w:sz w:val="20"/>
          <w:lang w:val="en-GB"/>
        </w:rPr>
      </w:pPr>
    </w:p>
    <w:p w14:paraId="2009554F" w14:textId="77777777" w:rsidR="009803AF" w:rsidRPr="00A073C5" w:rsidRDefault="009803AF" w:rsidP="00DC3BA1">
      <w:pPr>
        <w:keepNext/>
        <w:keepLines/>
        <w:spacing w:line="230" w:lineRule="auto"/>
        <w:ind w:left="1440" w:hanging="720"/>
        <w:jc w:val="both"/>
        <w:rPr>
          <w:sz w:val="20"/>
          <w:lang w:val="en-GB"/>
        </w:rPr>
      </w:pPr>
      <w:r w:rsidRPr="00A073C5">
        <w:rPr>
          <w:sz w:val="20"/>
          <w:vertAlign w:val="superscript"/>
          <w:lang w:val="en-GB"/>
        </w:rPr>
        <w:t>**</w:t>
      </w:r>
      <w:r w:rsidR="00E43599" w:rsidRPr="00A073C5">
        <w:rPr>
          <w:sz w:val="20"/>
          <w:vertAlign w:val="superscript"/>
          <w:lang w:val="en-GB"/>
        </w:rPr>
        <w:tab/>
      </w:r>
      <w:r w:rsidRPr="00A073C5">
        <w:rPr>
          <w:sz w:val="20"/>
          <w:lang w:val="en-GB"/>
        </w:rPr>
        <w:t>The depositary received, on 28 December 1995, the following communication from the Chargé d'Affaires, Embassy</w:t>
      </w:r>
      <w:r w:rsidR="00DC17E2" w:rsidRPr="00A073C5">
        <w:rPr>
          <w:sz w:val="20"/>
          <w:lang w:val="en-GB"/>
        </w:rPr>
        <w:t xml:space="preserve"> </w:t>
      </w:r>
      <w:r w:rsidRPr="00A073C5">
        <w:rPr>
          <w:sz w:val="20"/>
          <w:lang w:val="en-GB"/>
        </w:rPr>
        <w:t>of the Argentine Republic, London:</w:t>
      </w:r>
    </w:p>
    <w:p w14:paraId="211A86FA" w14:textId="77777777" w:rsidR="009803AF" w:rsidRPr="00A073C5" w:rsidRDefault="009803AF">
      <w:pPr>
        <w:tabs>
          <w:tab w:val="left" w:pos="720"/>
          <w:tab w:val="left" w:pos="1200"/>
        </w:tabs>
        <w:spacing w:line="230" w:lineRule="auto"/>
        <w:jc w:val="both"/>
        <w:rPr>
          <w:sz w:val="20"/>
          <w:lang w:val="en-GB"/>
        </w:rPr>
      </w:pPr>
    </w:p>
    <w:p w14:paraId="11B8DF0B" w14:textId="77777777" w:rsidR="009803AF" w:rsidRPr="00A073C5" w:rsidRDefault="009803AF" w:rsidP="00DC3BA1">
      <w:pPr>
        <w:spacing w:line="230" w:lineRule="auto"/>
        <w:ind w:left="720" w:firstLine="720"/>
        <w:jc w:val="both"/>
        <w:rPr>
          <w:i/>
          <w:iCs/>
          <w:sz w:val="20"/>
          <w:lang w:val="en-GB"/>
        </w:rPr>
      </w:pPr>
      <w:r w:rsidRPr="00A073C5">
        <w:rPr>
          <w:i/>
          <w:iCs/>
          <w:sz w:val="20"/>
          <w:lang w:val="en-GB"/>
        </w:rPr>
        <w:t>[Translation]</w:t>
      </w:r>
    </w:p>
    <w:p w14:paraId="7C5161A3" w14:textId="77777777" w:rsidR="009803AF" w:rsidRPr="00A073C5" w:rsidRDefault="009803AF">
      <w:pPr>
        <w:spacing w:line="230" w:lineRule="auto"/>
        <w:jc w:val="both"/>
        <w:rPr>
          <w:sz w:val="20"/>
          <w:lang w:val="en-GB"/>
        </w:rPr>
      </w:pPr>
    </w:p>
    <w:p w14:paraId="591BB6B4" w14:textId="77777777" w:rsidR="009803AF" w:rsidRPr="00A073C5" w:rsidRDefault="009803AF" w:rsidP="00E35090">
      <w:pPr>
        <w:spacing w:line="230" w:lineRule="auto"/>
        <w:ind w:left="2160"/>
        <w:jc w:val="both"/>
        <w:rPr>
          <w:sz w:val="20"/>
          <w:lang w:val="en-GB"/>
        </w:rPr>
      </w:pPr>
      <w:r w:rsidRPr="00A073C5">
        <w:rPr>
          <w:sz w:val="20"/>
          <w:lang w:val="en-GB"/>
        </w:rPr>
        <w:t>"The Argentine Rep</w:t>
      </w:r>
      <w:r w:rsidR="00E35090" w:rsidRPr="00A073C5">
        <w:rPr>
          <w:sz w:val="20"/>
          <w:lang w:val="en-GB"/>
        </w:rPr>
        <w:t>u</w:t>
      </w:r>
      <w:r w:rsidRPr="00A073C5">
        <w:rPr>
          <w:sz w:val="20"/>
          <w:lang w:val="en-GB"/>
        </w:rPr>
        <w:t>blic rejects the statement by the United Kingdom of Great Britain and Northern Ireland in connection with the International Convention for the Prevention of Pollution from Ships, 1973, as amended by the Protocol of 1978, to the effect that Annexes I, II, III (optional) and V (optional) of the Convention shall apply to the Malvinas Islands "with immediate ef</w:t>
      </w:r>
      <w:r w:rsidR="009D254F" w:rsidRPr="00A073C5">
        <w:rPr>
          <w:sz w:val="20"/>
          <w:lang w:val="en-GB"/>
        </w:rPr>
        <w:t>f</w:t>
      </w:r>
      <w:r w:rsidRPr="00A073C5">
        <w:rPr>
          <w:sz w:val="20"/>
          <w:lang w:val="en-GB"/>
        </w:rPr>
        <w:t>ect".</w:t>
      </w:r>
    </w:p>
    <w:p w14:paraId="173D0769" w14:textId="77777777" w:rsidR="009803AF" w:rsidRPr="00A073C5" w:rsidRDefault="009803AF">
      <w:pPr>
        <w:spacing w:line="230" w:lineRule="auto"/>
        <w:jc w:val="both"/>
        <w:rPr>
          <w:sz w:val="20"/>
          <w:lang w:val="en-GB"/>
        </w:rPr>
      </w:pPr>
    </w:p>
    <w:p w14:paraId="1B520FD4" w14:textId="77777777" w:rsidR="009803AF" w:rsidRPr="00A073C5" w:rsidRDefault="009803AF" w:rsidP="00DC3BA1">
      <w:pPr>
        <w:spacing w:line="230" w:lineRule="auto"/>
        <w:ind w:left="2160"/>
        <w:jc w:val="both"/>
        <w:rPr>
          <w:sz w:val="20"/>
          <w:lang w:val="en-GB"/>
        </w:rPr>
      </w:pPr>
      <w:r w:rsidRPr="00A073C5">
        <w:rPr>
          <w:sz w:val="20"/>
          <w:lang w:val="en-GB"/>
        </w:rPr>
        <w:t xml:space="preserve">The Argentine </w:t>
      </w:r>
      <w:r w:rsidR="009D254F" w:rsidRPr="00A073C5">
        <w:rPr>
          <w:sz w:val="20"/>
          <w:lang w:val="en-GB"/>
        </w:rPr>
        <w:t>R</w:t>
      </w:r>
      <w:r w:rsidRPr="00A073C5">
        <w:rPr>
          <w:sz w:val="20"/>
          <w:lang w:val="en-GB"/>
        </w:rPr>
        <w:t>epublic recalls the adoption, by the General Assembly of the United Nations, of resolutions 2065(XX), 3160(XXVIII), 31/49, 37/9, 38/12, 39/6, 40/21, 41/40, 42/19 and 43/25, acknowledging the existence of a dispute concerning sovereignty and urging the Governments of the Argentine Republic and the United Kingdom of Great Britain and Northern Ireland to enter into negotiations with a view to identifying means of pacific and final settlement of the outstanding problems between the two countries, including all matters concerning the future of the Malvinas Islands, in accordance with the Charter of the United Nations."</w:t>
      </w:r>
    </w:p>
    <w:p w14:paraId="3635F2D6" w14:textId="77777777" w:rsidR="009803AF" w:rsidRPr="00A073C5" w:rsidRDefault="009803AF">
      <w:pPr>
        <w:tabs>
          <w:tab w:val="left" w:pos="720"/>
          <w:tab w:val="left" w:pos="1200"/>
        </w:tabs>
        <w:spacing w:line="230" w:lineRule="auto"/>
        <w:jc w:val="both"/>
        <w:rPr>
          <w:sz w:val="20"/>
          <w:lang w:val="en-GB"/>
        </w:rPr>
      </w:pPr>
    </w:p>
    <w:p w14:paraId="4EB1C5C5" w14:textId="77777777" w:rsidR="00CD71E1" w:rsidRPr="00A073C5" w:rsidRDefault="00CD71E1" w:rsidP="00CD71E1">
      <w:pPr>
        <w:ind w:firstLine="720"/>
        <w:jc w:val="right"/>
        <w:rPr>
          <w:i/>
          <w:sz w:val="20"/>
          <w:lang w:val="en-GB"/>
        </w:rPr>
      </w:pPr>
      <w:r w:rsidRPr="00A073C5">
        <w:rPr>
          <w:i/>
          <w:sz w:val="20"/>
          <w:lang w:val="en-GB"/>
        </w:rPr>
        <w:t>[Footnotes continued]</w:t>
      </w:r>
    </w:p>
    <w:p w14:paraId="14FD0217" w14:textId="77777777" w:rsidR="00CD71E1" w:rsidRPr="00A073C5" w:rsidRDefault="00CD71E1" w:rsidP="00CD71E1">
      <w:pPr>
        <w:tabs>
          <w:tab w:val="left" w:pos="720"/>
          <w:tab w:val="left" w:pos="1200"/>
        </w:tabs>
        <w:spacing w:line="230" w:lineRule="auto"/>
        <w:jc w:val="right"/>
        <w:rPr>
          <w:sz w:val="20"/>
          <w:lang w:val="en-GB"/>
        </w:rPr>
      </w:pPr>
    </w:p>
    <w:p w14:paraId="4945F8EF" w14:textId="77777777" w:rsidR="00CD71E1" w:rsidRPr="00A073C5" w:rsidRDefault="00CD71E1" w:rsidP="00CD71E1">
      <w:pPr>
        <w:ind w:firstLine="720"/>
        <w:rPr>
          <w:i/>
          <w:sz w:val="20"/>
          <w:lang w:val="en-GB"/>
        </w:rPr>
      </w:pPr>
      <w:r w:rsidRPr="00A073C5">
        <w:rPr>
          <w:sz w:val="20"/>
          <w:lang w:val="en-GB"/>
        </w:rPr>
        <w:br w:type="page"/>
      </w:r>
      <w:r w:rsidRPr="00A073C5">
        <w:rPr>
          <w:i/>
          <w:sz w:val="20"/>
          <w:lang w:val="en-GB"/>
        </w:rPr>
        <w:lastRenderedPageBreak/>
        <w:t>[Footnotes continued]</w:t>
      </w:r>
    </w:p>
    <w:p w14:paraId="1C6BB4BB" w14:textId="77777777" w:rsidR="00CD71E1" w:rsidRPr="00A073C5" w:rsidRDefault="00CD71E1" w:rsidP="00CD71E1">
      <w:pPr>
        <w:spacing w:line="230" w:lineRule="auto"/>
        <w:jc w:val="both"/>
        <w:rPr>
          <w:sz w:val="20"/>
          <w:lang w:val="en-GB"/>
        </w:rPr>
      </w:pPr>
    </w:p>
    <w:p w14:paraId="6B011D7B" w14:textId="77777777" w:rsidR="00CD71E1" w:rsidRPr="00A073C5" w:rsidRDefault="00CD71E1" w:rsidP="00F91EB2">
      <w:pPr>
        <w:spacing w:line="230" w:lineRule="auto"/>
        <w:ind w:left="1440"/>
        <w:jc w:val="both"/>
        <w:rPr>
          <w:sz w:val="20"/>
          <w:lang w:val="en-GB"/>
        </w:rPr>
      </w:pPr>
    </w:p>
    <w:p w14:paraId="24D4F6B0" w14:textId="77777777" w:rsidR="009803AF" w:rsidRPr="00A073C5" w:rsidRDefault="009803AF" w:rsidP="00F91EB2">
      <w:pPr>
        <w:spacing w:line="230" w:lineRule="auto"/>
        <w:ind w:left="1440"/>
        <w:jc w:val="both"/>
        <w:rPr>
          <w:sz w:val="20"/>
          <w:lang w:val="en-GB"/>
        </w:rPr>
      </w:pPr>
      <w:r w:rsidRPr="00A073C5">
        <w:rPr>
          <w:sz w:val="20"/>
          <w:lang w:val="en-GB"/>
        </w:rPr>
        <w:t xml:space="preserve">The depositary </w:t>
      </w:r>
      <w:r w:rsidR="00F91EB2" w:rsidRPr="00A073C5">
        <w:rPr>
          <w:sz w:val="20"/>
          <w:lang w:val="en-GB"/>
        </w:rPr>
        <w:t>r</w:t>
      </w:r>
      <w:r w:rsidRPr="00A073C5">
        <w:rPr>
          <w:sz w:val="20"/>
          <w:lang w:val="en-GB"/>
        </w:rPr>
        <w:t>eceived, on 12 June 1996, the following communication from the Foreign and Commonwealth Office, London:</w:t>
      </w:r>
    </w:p>
    <w:p w14:paraId="19089349" w14:textId="77777777" w:rsidR="009803AF" w:rsidRPr="00A073C5" w:rsidRDefault="009803AF">
      <w:pPr>
        <w:spacing w:line="230" w:lineRule="auto"/>
        <w:jc w:val="both"/>
        <w:rPr>
          <w:sz w:val="20"/>
          <w:lang w:val="en-GB"/>
        </w:rPr>
      </w:pPr>
    </w:p>
    <w:p w14:paraId="790706B9" w14:textId="77777777" w:rsidR="009803AF" w:rsidRPr="00A073C5" w:rsidRDefault="009803AF" w:rsidP="00DC3BA1">
      <w:pPr>
        <w:spacing w:line="230" w:lineRule="auto"/>
        <w:ind w:left="2160"/>
        <w:jc w:val="both"/>
        <w:rPr>
          <w:sz w:val="20"/>
          <w:lang w:val="en-GB"/>
        </w:rPr>
      </w:pPr>
      <w:r w:rsidRPr="00A073C5">
        <w:rPr>
          <w:sz w:val="20"/>
          <w:lang w:val="en-GB"/>
        </w:rPr>
        <w:t>"The Government of</w:t>
      </w:r>
      <w:r w:rsidR="00F91EB2" w:rsidRPr="00A073C5">
        <w:rPr>
          <w:sz w:val="20"/>
          <w:lang w:val="en-GB"/>
        </w:rPr>
        <w:t xml:space="preserve"> </w:t>
      </w:r>
      <w:r w:rsidRPr="00A073C5">
        <w:rPr>
          <w:sz w:val="20"/>
          <w:lang w:val="en-GB"/>
        </w:rPr>
        <w:t>the United Kingdom of Great B</w:t>
      </w:r>
      <w:r w:rsidR="00F91EB2" w:rsidRPr="00A073C5">
        <w:rPr>
          <w:sz w:val="20"/>
          <w:lang w:val="en-GB"/>
        </w:rPr>
        <w:t>ritain and Northern Ireland has</w:t>
      </w:r>
      <w:r w:rsidRPr="00A073C5">
        <w:rPr>
          <w:sz w:val="20"/>
          <w:lang w:val="en-GB"/>
        </w:rPr>
        <w:t xml:space="preserve"> noted the declaration of the Government of Argentina regarding the extension by the United Kingdom of the application of the [International] Convention [for the Prevention of Pollution from Ships 1973, as modified by the Protocol of 1978 relating thereto] to the Falkland Islands and to South Georgia and the South Sandwich Islands.</w:t>
      </w:r>
    </w:p>
    <w:p w14:paraId="1D99D1AF" w14:textId="77777777" w:rsidR="009803AF" w:rsidRPr="00A073C5" w:rsidRDefault="009803AF">
      <w:pPr>
        <w:tabs>
          <w:tab w:val="left" w:pos="720"/>
        </w:tabs>
        <w:spacing w:line="230" w:lineRule="auto"/>
        <w:jc w:val="both"/>
        <w:rPr>
          <w:sz w:val="20"/>
          <w:lang w:val="en-GB"/>
        </w:rPr>
      </w:pPr>
    </w:p>
    <w:p w14:paraId="310DDE66" w14:textId="77777777" w:rsidR="009803AF" w:rsidRPr="00A073C5" w:rsidRDefault="009803AF" w:rsidP="00DC3BA1">
      <w:pPr>
        <w:spacing w:line="230" w:lineRule="auto"/>
        <w:ind w:left="2160"/>
        <w:jc w:val="both"/>
        <w:rPr>
          <w:sz w:val="20"/>
          <w:lang w:val="en-GB"/>
        </w:rPr>
      </w:pPr>
      <w:r w:rsidRPr="00A073C5">
        <w:rPr>
          <w:sz w:val="20"/>
          <w:lang w:val="en-GB"/>
        </w:rPr>
        <w:t>The British Government have no doubt about the sovereignty of the United Kingdom over the Falkland Islands and over South Georgia and the South Sandwich Islands and their consequential right to extend the said Convention to these Territories."</w:t>
      </w:r>
    </w:p>
    <w:p w14:paraId="7C19AEE4" w14:textId="77777777" w:rsidR="009803AF" w:rsidRPr="00A073C5" w:rsidRDefault="009803AF">
      <w:pPr>
        <w:spacing w:line="230" w:lineRule="auto"/>
        <w:jc w:val="both"/>
        <w:rPr>
          <w:sz w:val="20"/>
          <w:lang w:val="en-GB"/>
        </w:rPr>
      </w:pPr>
    </w:p>
    <w:p w14:paraId="005757BE" w14:textId="77777777" w:rsidR="009803AF" w:rsidRPr="00A073C5" w:rsidRDefault="000246A0">
      <w:pPr>
        <w:ind w:left="720"/>
        <w:rPr>
          <w:sz w:val="20"/>
          <w:lang w:val="en-GB"/>
        </w:rPr>
      </w:pPr>
      <w:r w:rsidRPr="00A073C5">
        <w:rPr>
          <w:sz w:val="20"/>
          <w:vertAlign w:val="superscript"/>
          <w:lang w:val="en-GB"/>
        </w:rPr>
        <w:t>8</w:t>
      </w:r>
      <w:r w:rsidR="00407CF9" w:rsidRPr="00A073C5">
        <w:rPr>
          <w:sz w:val="20"/>
          <w:vertAlign w:val="superscript"/>
          <w:lang w:val="en-GB"/>
        </w:rPr>
        <w:t>  </w:t>
      </w:r>
      <w:r w:rsidR="009803AF" w:rsidRPr="00A073C5">
        <w:rPr>
          <w:sz w:val="20"/>
          <w:lang w:val="en-GB"/>
        </w:rPr>
        <w:t>Applies to M</w:t>
      </w:r>
      <w:r w:rsidR="001737C8" w:rsidRPr="00A073C5">
        <w:rPr>
          <w:sz w:val="20"/>
          <w:lang w:val="en-GB"/>
        </w:rPr>
        <w:t>a</w:t>
      </w:r>
      <w:r w:rsidR="009803AF" w:rsidRPr="00A073C5">
        <w:rPr>
          <w:sz w:val="20"/>
          <w:lang w:val="en-GB"/>
        </w:rPr>
        <w:t>cau with effect from 24 August 1999.</w:t>
      </w:r>
      <w:r w:rsidR="009803AF" w:rsidRPr="00A073C5">
        <w:rPr>
          <w:sz w:val="20"/>
          <w:vertAlign w:val="superscript"/>
          <w:lang w:val="en-GB"/>
        </w:rPr>
        <w:t>*</w:t>
      </w:r>
    </w:p>
    <w:p w14:paraId="31CDD1B1" w14:textId="77777777" w:rsidR="009803AF" w:rsidRPr="00A073C5" w:rsidRDefault="009803AF">
      <w:pPr>
        <w:rPr>
          <w:sz w:val="20"/>
          <w:lang w:val="en-GB"/>
        </w:rPr>
      </w:pPr>
    </w:p>
    <w:p w14:paraId="3FF23996" w14:textId="77777777" w:rsidR="009803AF" w:rsidRPr="00A073C5" w:rsidRDefault="005B447C">
      <w:pPr>
        <w:ind w:firstLine="720"/>
        <w:rPr>
          <w:sz w:val="20"/>
          <w:lang w:val="en-GB"/>
        </w:rPr>
      </w:pPr>
      <w:r w:rsidRPr="00A073C5">
        <w:rPr>
          <w:sz w:val="20"/>
          <w:vertAlign w:val="superscript"/>
          <w:lang w:val="en-GB"/>
        </w:rPr>
        <w:t>*</w:t>
      </w:r>
      <w:r w:rsidRPr="00A073C5">
        <w:rPr>
          <w:sz w:val="20"/>
          <w:vertAlign w:val="superscript"/>
          <w:lang w:val="en-GB"/>
        </w:rPr>
        <w:tab/>
      </w:r>
      <w:r w:rsidR="009803AF" w:rsidRPr="00A073C5">
        <w:rPr>
          <w:sz w:val="20"/>
          <w:lang w:val="en-GB"/>
        </w:rPr>
        <w:t>Ceased to apply to Macau with effect from 20 December 1999.</w:t>
      </w:r>
    </w:p>
    <w:p w14:paraId="4A97FFE4" w14:textId="77777777" w:rsidR="009803AF" w:rsidRPr="00A073C5" w:rsidRDefault="009803AF">
      <w:pPr>
        <w:rPr>
          <w:sz w:val="20"/>
          <w:lang w:val="en-GB"/>
        </w:rPr>
      </w:pPr>
    </w:p>
    <w:p w14:paraId="4440A3D9" w14:textId="77777777" w:rsidR="009803AF" w:rsidRPr="00A073C5" w:rsidRDefault="009803AF" w:rsidP="00CA1EEA">
      <w:pPr>
        <w:jc w:val="both"/>
        <w:rPr>
          <w:sz w:val="20"/>
          <w:lang w:val="en-GB"/>
        </w:rPr>
      </w:pPr>
      <w:r w:rsidRPr="00A073C5">
        <w:rPr>
          <w:sz w:val="20"/>
          <w:lang w:val="en-GB"/>
        </w:rPr>
        <w:tab/>
      </w:r>
      <w:r w:rsidR="000246A0" w:rsidRPr="00A073C5">
        <w:rPr>
          <w:sz w:val="20"/>
          <w:vertAlign w:val="superscript"/>
          <w:lang w:val="en-GB"/>
        </w:rPr>
        <w:t>9</w:t>
      </w:r>
      <w:r w:rsidR="00407CF9" w:rsidRPr="00A073C5">
        <w:rPr>
          <w:sz w:val="20"/>
          <w:vertAlign w:val="superscript"/>
          <w:lang w:val="en-GB"/>
        </w:rPr>
        <w:t>  </w:t>
      </w:r>
      <w:r w:rsidRPr="00A073C5">
        <w:rPr>
          <w:sz w:val="20"/>
          <w:lang w:val="en-GB"/>
        </w:rPr>
        <w:t>As from 4 February 2003, the name of the State of the Federal Republic of Yugoslavia was changed to Serbia and Montenegro.  The date of succession by Serbia and Montenegro to the Protocol and its Optional Annexes III, IV and V, is the date on which the Federal Republic of Yugoslavia assumed responsibility for its international relations.</w:t>
      </w:r>
    </w:p>
    <w:p w14:paraId="7EDA8363" w14:textId="77777777" w:rsidR="006260BD" w:rsidRPr="00A073C5" w:rsidRDefault="006260BD" w:rsidP="004E0EB1">
      <w:pPr>
        <w:keepNext/>
        <w:keepLines/>
        <w:spacing w:line="230" w:lineRule="auto"/>
        <w:jc w:val="both"/>
        <w:rPr>
          <w:i/>
          <w:sz w:val="20"/>
          <w:lang w:val="en-GB"/>
        </w:rPr>
      </w:pPr>
    </w:p>
    <w:p w14:paraId="1FEF58B7" w14:textId="77777777" w:rsidR="004E0EB1" w:rsidRPr="00A073C5" w:rsidRDefault="004E0EB1" w:rsidP="004E0EB1">
      <w:pPr>
        <w:jc w:val="both"/>
        <w:rPr>
          <w:sz w:val="20"/>
          <w:lang w:val="en-GB"/>
        </w:rPr>
      </w:pPr>
      <w:r w:rsidRPr="00A073C5">
        <w:rPr>
          <w:i/>
          <w:sz w:val="20"/>
          <w:lang w:val="en-GB"/>
        </w:rPr>
        <w:tab/>
      </w:r>
      <w:r w:rsidRPr="00A073C5">
        <w:rPr>
          <w:sz w:val="20"/>
          <w:vertAlign w:val="superscript"/>
          <w:lang w:val="en-GB"/>
        </w:rPr>
        <w:t>1</w:t>
      </w:r>
      <w:r w:rsidR="000246A0" w:rsidRPr="00A073C5">
        <w:rPr>
          <w:sz w:val="20"/>
          <w:vertAlign w:val="superscript"/>
          <w:lang w:val="en-GB"/>
        </w:rPr>
        <w:t>0</w:t>
      </w:r>
      <w:r w:rsidR="00B349BC" w:rsidRPr="00A073C5">
        <w:rPr>
          <w:sz w:val="20"/>
          <w:vertAlign w:val="superscript"/>
          <w:lang w:val="en-GB"/>
        </w:rPr>
        <w:t xml:space="preserve"> </w:t>
      </w:r>
      <w:r w:rsidRPr="00A073C5">
        <w:rPr>
          <w:sz w:val="20"/>
          <w:lang w:val="en-GB"/>
        </w:rPr>
        <w:t xml:space="preserve"> 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Pr="00A073C5">
        <w:rPr>
          <w:sz w:val="20"/>
          <w:lang w:val="en-GB"/>
        </w:rPr>
        <w:t xml:space="preserve"> has informed that it wishes to succeed to this treaty with effect from the same date, ie. 3 June 2006.</w:t>
      </w:r>
    </w:p>
    <w:p w14:paraId="3C2B1FC0" w14:textId="77777777" w:rsidR="004532D0" w:rsidRPr="00A073C5" w:rsidRDefault="00277072" w:rsidP="004E0EB1">
      <w:pPr>
        <w:keepNext/>
        <w:keepLines/>
        <w:spacing w:line="230" w:lineRule="auto"/>
        <w:jc w:val="both"/>
        <w:rPr>
          <w:sz w:val="20"/>
          <w:lang w:val="en-GB"/>
        </w:rPr>
      </w:pPr>
      <w:r w:rsidRPr="00A073C5">
        <w:rPr>
          <w:sz w:val="20"/>
          <w:vertAlign w:val="superscript"/>
          <w:lang w:val="en-GB"/>
        </w:rPr>
        <w:t xml:space="preserve">  </w:t>
      </w:r>
    </w:p>
    <w:p w14:paraId="5D6DD639" w14:textId="77777777" w:rsidR="00BA3949" w:rsidRPr="00A073C5" w:rsidRDefault="00BA3949">
      <w:pPr>
        <w:jc w:val="both"/>
        <w:rPr>
          <w:sz w:val="20"/>
          <w:lang w:val="en-GB"/>
        </w:rPr>
      </w:pPr>
    </w:p>
    <w:p w14:paraId="59C041DD" w14:textId="77777777" w:rsidR="009803AF" w:rsidRPr="00A073C5" w:rsidRDefault="004E0EB1">
      <w:pPr>
        <w:jc w:val="both"/>
        <w:rPr>
          <w:sz w:val="20"/>
          <w:lang w:val="en-GB"/>
        </w:rPr>
      </w:pPr>
      <w:r w:rsidRPr="00A073C5">
        <w:rPr>
          <w:sz w:val="20"/>
          <w:lang w:val="en-GB"/>
        </w:rPr>
        <w:br w:type="page"/>
      </w:r>
    </w:p>
    <w:p w14:paraId="3FABB079" w14:textId="77777777" w:rsidR="009803AF" w:rsidRPr="00A073C5" w:rsidRDefault="009803AF">
      <w:pPr>
        <w:tabs>
          <w:tab w:val="center" w:pos="4693"/>
        </w:tabs>
        <w:spacing w:line="230" w:lineRule="auto"/>
        <w:jc w:val="both"/>
        <w:rPr>
          <w:b/>
          <w:sz w:val="20"/>
          <w:lang w:val="en-GB"/>
        </w:rPr>
      </w:pPr>
      <w:r w:rsidRPr="00A073C5">
        <w:rPr>
          <w:b/>
          <w:sz w:val="20"/>
          <w:lang w:val="en-GB"/>
        </w:rPr>
        <w:lastRenderedPageBreak/>
        <w:tab/>
        <w:t>(2)  Optional Annexes</w:t>
      </w:r>
    </w:p>
    <w:p w14:paraId="389DEF18" w14:textId="77777777" w:rsidR="009803AF" w:rsidRPr="00A073C5" w:rsidRDefault="009803AF" w:rsidP="005B447C">
      <w:pPr>
        <w:spacing w:line="230" w:lineRule="auto"/>
        <w:jc w:val="both"/>
        <w:rPr>
          <w:bCs/>
          <w:sz w:val="20"/>
          <w:lang w:val="en-GB"/>
        </w:rPr>
      </w:pPr>
    </w:p>
    <w:p w14:paraId="1DEA3D18" w14:textId="77777777" w:rsidR="005B447C" w:rsidRPr="00A073C5" w:rsidRDefault="005B447C" w:rsidP="005B447C">
      <w:pPr>
        <w:spacing w:line="230" w:lineRule="auto"/>
        <w:jc w:val="both"/>
        <w:rPr>
          <w:bCs/>
          <w:sz w:val="20"/>
          <w:lang w:val="en-GB"/>
        </w:rPr>
      </w:pPr>
    </w:p>
    <w:p w14:paraId="3E367F3C" w14:textId="77777777" w:rsidR="009803AF" w:rsidRPr="00A073C5" w:rsidRDefault="009803AF" w:rsidP="00E522D7">
      <w:pPr>
        <w:pStyle w:val="Heading3"/>
      </w:pPr>
      <w:bookmarkStart w:id="367" w:name="_Toc84950020"/>
      <w:r w:rsidRPr="00A073C5">
        <w:t>(a)  States having accepted Optional Annex III</w:t>
      </w:r>
      <w:bookmarkEnd w:id="367"/>
    </w:p>
    <w:p w14:paraId="4BBBFF81" w14:textId="77777777" w:rsidR="009803AF" w:rsidRPr="00A073C5" w:rsidRDefault="009803AF" w:rsidP="005B447C">
      <w:pPr>
        <w:spacing w:line="230" w:lineRule="auto"/>
        <w:jc w:val="both"/>
        <w:rPr>
          <w:sz w:val="20"/>
          <w:lang w:val="en-GB"/>
        </w:rPr>
      </w:pPr>
    </w:p>
    <w:p w14:paraId="0645E87C" w14:textId="77777777" w:rsidR="009803AF" w:rsidRPr="00A073C5" w:rsidRDefault="009803AF">
      <w:pPr>
        <w:tabs>
          <w:tab w:val="left" w:pos="0"/>
          <w:tab w:val="left" w:pos="240"/>
          <w:tab w:val="left" w:pos="600"/>
          <w:tab w:val="left" w:pos="4920"/>
          <w:tab w:val="left" w:pos="7440"/>
          <w:tab w:val="left" w:pos="8160"/>
        </w:tabs>
        <w:spacing w:line="230" w:lineRule="auto"/>
        <w:ind w:firstLine="4920"/>
        <w:jc w:val="both"/>
        <w:rPr>
          <w:b/>
          <w:sz w:val="20"/>
          <w:lang w:val="en-GB"/>
        </w:rPr>
      </w:pPr>
      <w:r w:rsidRPr="00A073C5">
        <w:rPr>
          <w:b/>
          <w:sz w:val="20"/>
          <w:lang w:val="en-GB"/>
        </w:rPr>
        <w:t>Date of deposit</w:t>
      </w:r>
      <w:r w:rsidRPr="00A073C5">
        <w:rPr>
          <w:b/>
          <w:sz w:val="20"/>
          <w:lang w:val="en-GB"/>
        </w:rPr>
        <w:tab/>
        <w:t>Date of entry</w:t>
      </w:r>
    </w:p>
    <w:p w14:paraId="42F490BF" w14:textId="77777777" w:rsidR="009803AF" w:rsidRPr="00A073C5" w:rsidRDefault="009803AF">
      <w:pPr>
        <w:tabs>
          <w:tab w:val="left" w:pos="0"/>
          <w:tab w:val="left" w:pos="240"/>
          <w:tab w:val="left" w:pos="600"/>
          <w:tab w:val="left" w:pos="4920"/>
          <w:tab w:val="left" w:pos="7440"/>
          <w:tab w:val="left" w:pos="8160"/>
        </w:tabs>
        <w:spacing w:line="230" w:lineRule="auto"/>
        <w:ind w:firstLine="4920"/>
        <w:jc w:val="both"/>
        <w:rPr>
          <w:b/>
          <w:sz w:val="20"/>
          <w:lang w:val="en-GB"/>
        </w:rPr>
      </w:pPr>
      <w:r w:rsidRPr="00A073C5">
        <w:rPr>
          <w:b/>
          <w:sz w:val="20"/>
          <w:lang w:val="en-GB"/>
        </w:rPr>
        <w:t xml:space="preserve">  of acceptance</w:t>
      </w:r>
      <w:r w:rsidRPr="00A073C5">
        <w:rPr>
          <w:b/>
          <w:sz w:val="20"/>
          <w:lang w:val="en-GB"/>
        </w:rPr>
        <w:tab/>
        <w:t xml:space="preserve">   into force</w:t>
      </w:r>
    </w:p>
    <w:p w14:paraId="3B61D5F7" w14:textId="77777777" w:rsidR="009803AF" w:rsidRPr="00A073C5" w:rsidRDefault="009803AF">
      <w:pPr>
        <w:tabs>
          <w:tab w:val="left" w:pos="0"/>
          <w:tab w:val="left" w:pos="240"/>
          <w:tab w:val="left" w:pos="600"/>
          <w:tab w:val="left" w:pos="4920"/>
          <w:tab w:val="left" w:pos="7440"/>
          <w:tab w:val="left" w:pos="8160"/>
        </w:tabs>
        <w:spacing w:line="230" w:lineRule="auto"/>
        <w:ind w:firstLine="7440"/>
        <w:jc w:val="both"/>
        <w:rPr>
          <w:sz w:val="20"/>
          <w:lang w:val="en-GB"/>
        </w:rPr>
      </w:pPr>
      <w:r w:rsidRPr="00A073C5">
        <w:rPr>
          <w:b/>
          <w:sz w:val="20"/>
          <w:lang w:val="en-GB"/>
        </w:rPr>
        <w:t>or succession</w:t>
      </w:r>
    </w:p>
    <w:p w14:paraId="335A31C2" w14:textId="77777777" w:rsidR="009803AF" w:rsidRPr="00A073C5" w:rsidRDefault="009803AF">
      <w:pPr>
        <w:tabs>
          <w:tab w:val="left" w:pos="0"/>
          <w:tab w:val="left" w:pos="240"/>
          <w:tab w:val="left" w:pos="600"/>
          <w:tab w:val="left" w:pos="4920"/>
          <w:tab w:val="left" w:pos="7440"/>
          <w:tab w:val="left" w:pos="8160"/>
        </w:tabs>
        <w:spacing w:line="230" w:lineRule="auto"/>
        <w:jc w:val="both"/>
        <w:rPr>
          <w:sz w:val="20"/>
          <w:lang w:val="en-GB"/>
        </w:rPr>
      </w:pPr>
    </w:p>
    <w:p w14:paraId="2633AED4" w14:textId="77777777" w:rsidR="00A33013" w:rsidRPr="00A073C5" w:rsidRDefault="00A33013">
      <w:pPr>
        <w:tabs>
          <w:tab w:val="left" w:pos="360"/>
          <w:tab w:val="left" w:pos="5040"/>
          <w:tab w:val="left" w:pos="7560"/>
        </w:tabs>
        <w:spacing w:line="230" w:lineRule="auto"/>
        <w:jc w:val="both"/>
        <w:rPr>
          <w:sz w:val="20"/>
          <w:lang w:val="en-GB"/>
        </w:rPr>
      </w:pPr>
      <w:r w:rsidRPr="00A073C5">
        <w:rPr>
          <w:sz w:val="20"/>
          <w:lang w:val="en-GB"/>
        </w:rPr>
        <w:t>Albania</w:t>
      </w:r>
      <w:r w:rsidRPr="00A073C5">
        <w:rPr>
          <w:sz w:val="20"/>
          <w:lang w:val="en-GB"/>
        </w:rPr>
        <w:tab/>
        <w:t xml:space="preserve">  9 January 2007</w:t>
      </w:r>
      <w:r w:rsidRPr="00A073C5">
        <w:rPr>
          <w:sz w:val="20"/>
          <w:lang w:val="en-GB"/>
        </w:rPr>
        <w:tab/>
        <w:t xml:space="preserve">  9 April 2007</w:t>
      </w:r>
    </w:p>
    <w:p w14:paraId="27C6BC34"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Algeria</w:t>
      </w:r>
      <w:r w:rsidRPr="00A073C5">
        <w:rPr>
          <w:sz w:val="20"/>
          <w:lang w:val="en-GB"/>
        </w:rPr>
        <w:tab/>
        <w:t>31 January 1989</w:t>
      </w:r>
      <w:r w:rsidRPr="00A073C5">
        <w:rPr>
          <w:sz w:val="20"/>
          <w:lang w:val="en-GB"/>
        </w:rPr>
        <w:tab/>
        <w:t xml:space="preserve">  1 July 1992</w:t>
      </w:r>
    </w:p>
    <w:p w14:paraId="0E2EF1C8"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Angola</w:t>
      </w:r>
      <w:r w:rsidRPr="00A073C5">
        <w:rPr>
          <w:sz w:val="20"/>
          <w:lang w:val="en-GB"/>
        </w:rPr>
        <w:tab/>
        <w:t xml:space="preserve">  4 October 2001</w:t>
      </w:r>
      <w:r w:rsidRPr="00A073C5">
        <w:rPr>
          <w:sz w:val="20"/>
          <w:lang w:val="en-GB"/>
        </w:rPr>
        <w:tab/>
        <w:t xml:space="preserve">  4 January 2002</w:t>
      </w:r>
    </w:p>
    <w:p w14:paraId="39FE45CC"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Antigua and Barbuda</w:t>
      </w:r>
      <w:r w:rsidRPr="00A073C5">
        <w:rPr>
          <w:sz w:val="20"/>
          <w:lang w:val="en-GB"/>
        </w:rPr>
        <w:tab/>
        <w:t>29 January 1988</w:t>
      </w:r>
      <w:r w:rsidRPr="00A073C5">
        <w:rPr>
          <w:sz w:val="20"/>
          <w:lang w:val="en-GB"/>
        </w:rPr>
        <w:tab/>
        <w:t xml:space="preserve">  1 July 1992</w:t>
      </w:r>
    </w:p>
    <w:p w14:paraId="6AC8692A"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Argentina</w:t>
      </w:r>
      <w:r w:rsidRPr="00A073C5">
        <w:rPr>
          <w:sz w:val="20"/>
          <w:lang w:val="en-GB"/>
        </w:rPr>
        <w:tab/>
        <w:t>31 August 1993</w:t>
      </w:r>
      <w:r w:rsidRPr="00A073C5">
        <w:rPr>
          <w:sz w:val="20"/>
          <w:lang w:val="en-GB"/>
        </w:rPr>
        <w:tab/>
        <w:t xml:space="preserve">  1 December 1993</w:t>
      </w:r>
    </w:p>
    <w:p w14:paraId="25776A18"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Australia</w:t>
      </w:r>
      <w:r w:rsidRPr="00A073C5">
        <w:rPr>
          <w:sz w:val="20"/>
          <w:lang w:val="en-GB"/>
        </w:rPr>
        <w:tab/>
        <w:t>10 October 1994</w:t>
      </w:r>
      <w:r w:rsidRPr="00A073C5">
        <w:rPr>
          <w:sz w:val="20"/>
          <w:lang w:val="en-GB"/>
        </w:rPr>
        <w:tab/>
        <w:t>10 January 1995</w:t>
      </w:r>
    </w:p>
    <w:p w14:paraId="712DDBAE"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Austria</w:t>
      </w:r>
      <w:r w:rsidRPr="00A073C5">
        <w:rPr>
          <w:sz w:val="20"/>
          <w:lang w:val="en-GB"/>
        </w:rPr>
        <w:tab/>
        <w:t>27 May 1988</w:t>
      </w:r>
      <w:r w:rsidRPr="00A073C5">
        <w:rPr>
          <w:sz w:val="20"/>
          <w:lang w:val="en-GB"/>
        </w:rPr>
        <w:tab/>
        <w:t xml:space="preserve">  1 July 1992</w:t>
      </w:r>
    </w:p>
    <w:p w14:paraId="07518E90" w14:textId="77777777" w:rsidR="00CA1EEA" w:rsidRPr="00A073C5" w:rsidRDefault="00CA1EEA">
      <w:pPr>
        <w:tabs>
          <w:tab w:val="left" w:pos="360"/>
          <w:tab w:val="left" w:pos="5040"/>
          <w:tab w:val="left" w:pos="7560"/>
        </w:tabs>
        <w:spacing w:line="230" w:lineRule="auto"/>
        <w:jc w:val="both"/>
        <w:rPr>
          <w:sz w:val="20"/>
          <w:lang w:val="en-GB"/>
        </w:rPr>
      </w:pPr>
      <w:r w:rsidRPr="00A073C5">
        <w:rPr>
          <w:sz w:val="20"/>
          <w:lang w:val="en-GB"/>
        </w:rPr>
        <w:t>Azerbaijan</w:t>
      </w:r>
      <w:r w:rsidRPr="00A073C5">
        <w:rPr>
          <w:sz w:val="20"/>
          <w:lang w:val="en-GB"/>
        </w:rPr>
        <w:tab/>
        <w:t>16 July 2004</w:t>
      </w:r>
      <w:r w:rsidRPr="00A073C5">
        <w:rPr>
          <w:sz w:val="20"/>
          <w:lang w:val="en-GB"/>
        </w:rPr>
        <w:tab/>
        <w:t>16 October 2004</w:t>
      </w:r>
    </w:p>
    <w:p w14:paraId="5ED6D099"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Bahamas</w:t>
      </w:r>
      <w:r w:rsidRPr="00A073C5">
        <w:rPr>
          <w:sz w:val="20"/>
          <w:lang w:val="en-GB"/>
        </w:rPr>
        <w:tab/>
        <w:t>11 August 1992</w:t>
      </w:r>
      <w:r w:rsidRPr="00A073C5">
        <w:rPr>
          <w:sz w:val="20"/>
          <w:lang w:val="en-GB"/>
        </w:rPr>
        <w:tab/>
        <w:t>11 November 1992</w:t>
      </w:r>
    </w:p>
    <w:p w14:paraId="720D76D0"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Bangladesh</w:t>
      </w:r>
      <w:r w:rsidRPr="00A073C5">
        <w:rPr>
          <w:sz w:val="20"/>
          <w:lang w:val="en-GB"/>
        </w:rPr>
        <w:tab/>
        <w:t>18 December 2002</w:t>
      </w:r>
      <w:r w:rsidRPr="00A073C5">
        <w:rPr>
          <w:sz w:val="20"/>
          <w:lang w:val="en-GB"/>
        </w:rPr>
        <w:tab/>
        <w:t>18 March 2003</w:t>
      </w:r>
    </w:p>
    <w:p w14:paraId="099405B9"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Barbados</w:t>
      </w:r>
      <w:r w:rsidRPr="00A073C5">
        <w:rPr>
          <w:sz w:val="20"/>
          <w:lang w:val="en-GB"/>
        </w:rPr>
        <w:tab/>
        <w:t xml:space="preserve">  6 May 1994</w:t>
      </w:r>
      <w:r w:rsidRPr="00A073C5">
        <w:rPr>
          <w:sz w:val="20"/>
          <w:lang w:val="en-GB"/>
        </w:rPr>
        <w:tab/>
        <w:t xml:space="preserve">  6 August 1994</w:t>
      </w:r>
    </w:p>
    <w:p w14:paraId="0EAC3CF0"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Belarus</w:t>
      </w:r>
      <w:r w:rsidRPr="00A073C5">
        <w:rPr>
          <w:sz w:val="20"/>
          <w:lang w:val="en-GB"/>
        </w:rPr>
        <w:tab/>
        <w:t xml:space="preserve">  7 January 1994</w:t>
      </w:r>
      <w:r w:rsidRPr="00A073C5">
        <w:rPr>
          <w:sz w:val="20"/>
          <w:lang w:val="en-GB"/>
        </w:rPr>
        <w:tab/>
        <w:t xml:space="preserve">  7 April 1994</w:t>
      </w:r>
    </w:p>
    <w:p w14:paraId="00AA758B"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Belgium</w:t>
      </w:r>
      <w:r w:rsidRPr="00A073C5">
        <w:rPr>
          <w:sz w:val="20"/>
          <w:lang w:val="en-GB"/>
        </w:rPr>
        <w:tab/>
        <w:t>27 October 1988</w:t>
      </w:r>
      <w:r w:rsidRPr="00A073C5">
        <w:rPr>
          <w:sz w:val="20"/>
          <w:lang w:val="en-GB"/>
        </w:rPr>
        <w:tab/>
        <w:t xml:space="preserve">  1 July 1992</w:t>
      </w:r>
    </w:p>
    <w:p w14:paraId="266C0B5F"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Belize</w:t>
      </w:r>
      <w:r w:rsidRPr="00A073C5">
        <w:rPr>
          <w:sz w:val="20"/>
          <w:lang w:val="en-GB"/>
        </w:rPr>
        <w:tab/>
        <w:t>26 May 1995</w:t>
      </w:r>
      <w:r w:rsidRPr="00A073C5">
        <w:rPr>
          <w:sz w:val="20"/>
          <w:lang w:val="en-GB"/>
        </w:rPr>
        <w:tab/>
        <w:t>26 August 1995</w:t>
      </w:r>
    </w:p>
    <w:p w14:paraId="19FD05FF"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Benin</w:t>
      </w:r>
      <w:r w:rsidRPr="00A073C5">
        <w:rPr>
          <w:sz w:val="20"/>
          <w:lang w:val="en-GB"/>
        </w:rPr>
        <w:tab/>
        <w:t>11 February 2000</w:t>
      </w:r>
      <w:r w:rsidRPr="00A073C5">
        <w:rPr>
          <w:sz w:val="20"/>
          <w:lang w:val="en-GB"/>
        </w:rPr>
        <w:tab/>
        <w:t>11 May 2000</w:t>
      </w:r>
    </w:p>
    <w:p w14:paraId="1ADBB562" w14:textId="77777777" w:rsidR="009803AF" w:rsidRPr="00A073C5" w:rsidRDefault="006F5D50">
      <w:pPr>
        <w:tabs>
          <w:tab w:val="left" w:pos="360"/>
          <w:tab w:val="left" w:pos="5040"/>
          <w:tab w:val="left" w:pos="7560"/>
        </w:tabs>
        <w:spacing w:line="230" w:lineRule="auto"/>
        <w:jc w:val="both"/>
        <w:rPr>
          <w:sz w:val="20"/>
          <w:lang w:val="en-GB"/>
        </w:rPr>
      </w:pPr>
      <w:r w:rsidRPr="00A073C5">
        <w:rPr>
          <w:sz w:val="20"/>
          <w:lang w:val="en-GB"/>
        </w:rPr>
        <w:t>Bolivia (Plurinational State of)</w:t>
      </w:r>
      <w:r w:rsidR="009803AF" w:rsidRPr="00A073C5">
        <w:rPr>
          <w:sz w:val="20"/>
          <w:lang w:val="en-GB"/>
        </w:rPr>
        <w:tab/>
        <w:t xml:space="preserve">  4 June 1999</w:t>
      </w:r>
      <w:r w:rsidR="009803AF" w:rsidRPr="00A073C5">
        <w:rPr>
          <w:sz w:val="20"/>
          <w:lang w:val="en-GB"/>
        </w:rPr>
        <w:tab/>
        <w:t xml:space="preserve">  4 September 1999</w:t>
      </w:r>
    </w:p>
    <w:p w14:paraId="79CA3319"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Brazil</w:t>
      </w:r>
      <w:r w:rsidRPr="00A073C5">
        <w:rPr>
          <w:sz w:val="20"/>
          <w:lang w:val="en-GB"/>
        </w:rPr>
        <w:tab/>
        <w:t xml:space="preserve">  8 November 1995</w:t>
      </w:r>
      <w:r w:rsidRPr="00A073C5">
        <w:rPr>
          <w:sz w:val="20"/>
          <w:lang w:val="en-GB"/>
        </w:rPr>
        <w:tab/>
        <w:t xml:space="preserve">  8 February 1996</w:t>
      </w:r>
    </w:p>
    <w:p w14:paraId="5D173B02" w14:textId="77777777" w:rsidR="00347D57" w:rsidRPr="00A073C5" w:rsidRDefault="00347D57">
      <w:pPr>
        <w:tabs>
          <w:tab w:val="left" w:pos="360"/>
          <w:tab w:val="left" w:pos="5040"/>
          <w:tab w:val="left" w:pos="7560"/>
        </w:tabs>
        <w:spacing w:line="230" w:lineRule="auto"/>
        <w:jc w:val="both"/>
        <w:rPr>
          <w:sz w:val="20"/>
          <w:lang w:val="en-GB"/>
        </w:rPr>
      </w:pPr>
      <w:r w:rsidRPr="00A073C5">
        <w:rPr>
          <w:sz w:val="20"/>
          <w:lang w:val="en-GB"/>
        </w:rPr>
        <w:t>Brunei Darussalam (acceptance)</w:t>
      </w:r>
      <w:r w:rsidRPr="00A073C5">
        <w:rPr>
          <w:sz w:val="20"/>
          <w:lang w:val="en-GB"/>
        </w:rPr>
        <w:tab/>
        <w:t>25 April 2016</w:t>
      </w:r>
      <w:r w:rsidRPr="00A073C5">
        <w:rPr>
          <w:sz w:val="20"/>
          <w:lang w:val="en-GB"/>
        </w:rPr>
        <w:tab/>
        <w:t>25 July 2016</w:t>
      </w:r>
    </w:p>
    <w:p w14:paraId="5F3F93C4"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Bulgaria</w:t>
      </w:r>
      <w:r w:rsidRPr="00A073C5">
        <w:rPr>
          <w:sz w:val="20"/>
          <w:lang w:val="en-GB"/>
        </w:rPr>
        <w:tab/>
        <w:t>13 May 1993</w:t>
      </w:r>
      <w:r w:rsidRPr="00A073C5">
        <w:rPr>
          <w:sz w:val="20"/>
          <w:lang w:val="en-GB"/>
        </w:rPr>
        <w:tab/>
        <w:t>13 August 1993</w:t>
      </w:r>
    </w:p>
    <w:p w14:paraId="2514B074"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Cambodia</w:t>
      </w:r>
      <w:r w:rsidRPr="00A073C5">
        <w:rPr>
          <w:sz w:val="20"/>
          <w:lang w:val="en-GB"/>
        </w:rPr>
        <w:tab/>
        <w:t>28 November 1994</w:t>
      </w:r>
      <w:r w:rsidRPr="00A073C5">
        <w:rPr>
          <w:sz w:val="20"/>
          <w:lang w:val="en-GB"/>
        </w:rPr>
        <w:tab/>
        <w:t>28 February 1995</w:t>
      </w:r>
    </w:p>
    <w:p w14:paraId="25C21B59" w14:textId="77777777" w:rsidR="001058BE" w:rsidRPr="00A073C5" w:rsidRDefault="001058BE" w:rsidP="001058BE">
      <w:pPr>
        <w:tabs>
          <w:tab w:val="left" w:pos="360"/>
          <w:tab w:val="left" w:pos="5040"/>
          <w:tab w:val="left" w:pos="7560"/>
        </w:tabs>
        <w:spacing w:line="230" w:lineRule="auto"/>
        <w:jc w:val="both"/>
        <w:rPr>
          <w:sz w:val="20"/>
          <w:lang w:val="en-GB"/>
        </w:rPr>
      </w:pPr>
      <w:r w:rsidRPr="00A073C5">
        <w:rPr>
          <w:sz w:val="20"/>
          <w:lang w:val="en-GB"/>
        </w:rPr>
        <w:t>Cameroon (accession)</w:t>
      </w:r>
      <w:r w:rsidRPr="00A073C5">
        <w:rPr>
          <w:sz w:val="20"/>
          <w:lang w:val="en-GB"/>
        </w:rPr>
        <w:tab/>
        <w:t>18 September 2009</w:t>
      </w:r>
      <w:r w:rsidRPr="00A073C5">
        <w:rPr>
          <w:sz w:val="20"/>
          <w:lang w:val="en-GB"/>
        </w:rPr>
        <w:tab/>
        <w:t>18 December 2009</w:t>
      </w:r>
    </w:p>
    <w:p w14:paraId="229FEA91"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 xml:space="preserve">Canada </w:t>
      </w:r>
      <w:r w:rsidRPr="00A073C5">
        <w:rPr>
          <w:sz w:val="20"/>
          <w:lang w:val="en-GB"/>
        </w:rPr>
        <w:tab/>
        <w:t xml:space="preserve">  8 August 2002</w:t>
      </w:r>
      <w:r w:rsidRPr="00A073C5">
        <w:rPr>
          <w:sz w:val="20"/>
          <w:lang w:val="en-GB"/>
        </w:rPr>
        <w:tab/>
        <w:t xml:space="preserve">  8 November 2002</w:t>
      </w:r>
    </w:p>
    <w:p w14:paraId="6BF69038"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Cape Verde</w:t>
      </w:r>
      <w:r w:rsidRPr="00A073C5">
        <w:rPr>
          <w:sz w:val="20"/>
          <w:lang w:val="en-GB"/>
        </w:rPr>
        <w:tab/>
        <w:t xml:space="preserve">  4 July 2003</w:t>
      </w:r>
      <w:r w:rsidRPr="00A073C5">
        <w:rPr>
          <w:sz w:val="20"/>
          <w:lang w:val="en-GB"/>
        </w:rPr>
        <w:tab/>
        <w:t xml:space="preserve">  4 October 2003</w:t>
      </w:r>
    </w:p>
    <w:p w14:paraId="6D07A27C"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Chile</w:t>
      </w:r>
      <w:r w:rsidRPr="00A073C5">
        <w:rPr>
          <w:sz w:val="20"/>
          <w:lang w:val="en-GB"/>
        </w:rPr>
        <w:tab/>
        <w:t>10 October 1994</w:t>
      </w:r>
      <w:r w:rsidRPr="00A073C5">
        <w:rPr>
          <w:sz w:val="20"/>
          <w:lang w:val="en-GB"/>
        </w:rPr>
        <w:tab/>
        <w:t>10 January 1995</w:t>
      </w:r>
    </w:p>
    <w:p w14:paraId="58F16FD9"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China</w:t>
      </w:r>
      <w:r w:rsidR="00E2376F" w:rsidRPr="00A073C5">
        <w:rPr>
          <w:sz w:val="20"/>
          <w:vertAlign w:val="superscript"/>
          <w:lang w:val="en-GB"/>
        </w:rPr>
        <w:t>3</w:t>
      </w:r>
      <w:r w:rsidRPr="00A073C5">
        <w:rPr>
          <w:sz w:val="20"/>
          <w:vertAlign w:val="superscript"/>
          <w:lang w:val="en-GB"/>
        </w:rPr>
        <w:t xml:space="preserve"> </w:t>
      </w:r>
      <w:r w:rsidRPr="00A073C5">
        <w:rPr>
          <w:sz w:val="20"/>
          <w:lang w:val="en-GB"/>
        </w:rPr>
        <w:tab/>
        <w:t>13 September 1994</w:t>
      </w:r>
      <w:r w:rsidRPr="00A073C5">
        <w:rPr>
          <w:sz w:val="20"/>
          <w:lang w:val="en-GB"/>
        </w:rPr>
        <w:tab/>
        <w:t>13 December 1994</w:t>
      </w:r>
    </w:p>
    <w:p w14:paraId="415CBAF6"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Colombia</w:t>
      </w:r>
      <w:r w:rsidRPr="00A073C5">
        <w:rPr>
          <w:sz w:val="20"/>
          <w:lang w:val="en-GB"/>
        </w:rPr>
        <w:tab/>
        <w:t>27 July 1981</w:t>
      </w:r>
      <w:r w:rsidRPr="00A073C5">
        <w:rPr>
          <w:sz w:val="20"/>
          <w:lang w:val="en-GB"/>
        </w:rPr>
        <w:tab/>
        <w:t xml:space="preserve">  1 July 1992</w:t>
      </w:r>
    </w:p>
    <w:p w14:paraId="1D7D551F"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Comoros</w:t>
      </w:r>
      <w:r w:rsidRPr="00A073C5">
        <w:rPr>
          <w:sz w:val="20"/>
          <w:lang w:val="en-GB"/>
        </w:rPr>
        <w:tab/>
        <w:t>22 November 2000</w:t>
      </w:r>
      <w:r w:rsidRPr="00A073C5">
        <w:rPr>
          <w:sz w:val="20"/>
          <w:lang w:val="en-GB"/>
        </w:rPr>
        <w:tab/>
        <w:t>22 February 2001</w:t>
      </w:r>
    </w:p>
    <w:p w14:paraId="6C37535C" w14:textId="77777777" w:rsidR="00CA1EEA" w:rsidRPr="00A073C5" w:rsidRDefault="00CA1EEA">
      <w:pPr>
        <w:tabs>
          <w:tab w:val="left" w:pos="360"/>
          <w:tab w:val="left" w:pos="5040"/>
          <w:tab w:val="left" w:pos="7560"/>
        </w:tabs>
        <w:spacing w:line="230" w:lineRule="auto"/>
        <w:jc w:val="both"/>
        <w:rPr>
          <w:sz w:val="20"/>
          <w:lang w:val="en-GB"/>
        </w:rPr>
      </w:pPr>
      <w:r w:rsidRPr="00A073C5">
        <w:rPr>
          <w:sz w:val="20"/>
          <w:lang w:val="en-GB"/>
        </w:rPr>
        <w:t>Congo</w:t>
      </w:r>
      <w:r w:rsidRPr="00A073C5">
        <w:rPr>
          <w:sz w:val="20"/>
          <w:lang w:val="en-GB"/>
        </w:rPr>
        <w:tab/>
        <w:t xml:space="preserve">  7 September 2004</w:t>
      </w:r>
      <w:r w:rsidRPr="00A073C5">
        <w:rPr>
          <w:sz w:val="20"/>
          <w:lang w:val="en-GB"/>
        </w:rPr>
        <w:tab/>
        <w:t xml:space="preserve">  7 December 2004</w:t>
      </w:r>
    </w:p>
    <w:p w14:paraId="2185ED1B"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Côte d'Ivoire</w:t>
      </w:r>
      <w:r w:rsidRPr="00A073C5">
        <w:rPr>
          <w:sz w:val="20"/>
          <w:lang w:val="en-GB"/>
        </w:rPr>
        <w:tab/>
        <w:t xml:space="preserve">  5 </w:t>
      </w:r>
      <w:r w:rsidR="00DC17E2" w:rsidRPr="00A073C5">
        <w:rPr>
          <w:sz w:val="20"/>
          <w:lang w:val="en-GB"/>
        </w:rPr>
        <w:t>October</w:t>
      </w:r>
      <w:r w:rsidRPr="00A073C5">
        <w:rPr>
          <w:sz w:val="20"/>
          <w:lang w:val="en-GB"/>
        </w:rPr>
        <w:t xml:space="preserve"> 1987</w:t>
      </w:r>
      <w:r w:rsidRPr="00A073C5">
        <w:rPr>
          <w:sz w:val="20"/>
          <w:lang w:val="en-GB"/>
        </w:rPr>
        <w:tab/>
        <w:t xml:space="preserve">  1 July 1992</w:t>
      </w:r>
    </w:p>
    <w:p w14:paraId="29E5E1E0"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Croatia (succession)</w:t>
      </w:r>
      <w:r w:rsidRPr="00A073C5">
        <w:rPr>
          <w:sz w:val="20"/>
          <w:lang w:val="en-GB"/>
        </w:rPr>
        <w:tab/>
        <w:t xml:space="preserve">       </w:t>
      </w:r>
      <w:r w:rsidRPr="00A073C5">
        <w:rPr>
          <w:sz w:val="20"/>
          <w:lang w:val="en-GB"/>
        </w:rPr>
        <w:noBreakHyphen/>
      </w:r>
      <w:r w:rsidRPr="00A073C5">
        <w:rPr>
          <w:sz w:val="20"/>
          <w:lang w:val="en-GB"/>
        </w:rPr>
        <w:tab/>
        <w:t xml:space="preserve">  1 July 1992</w:t>
      </w:r>
    </w:p>
    <w:p w14:paraId="731729A3" w14:textId="77777777" w:rsidR="00CA1EEA" w:rsidRPr="00A073C5" w:rsidRDefault="00CA1EEA">
      <w:pPr>
        <w:tabs>
          <w:tab w:val="left" w:pos="360"/>
          <w:tab w:val="left" w:pos="5040"/>
          <w:tab w:val="left" w:pos="7560"/>
        </w:tabs>
        <w:spacing w:line="230" w:lineRule="auto"/>
        <w:jc w:val="both"/>
        <w:rPr>
          <w:sz w:val="20"/>
          <w:lang w:val="en-GB"/>
        </w:rPr>
      </w:pPr>
      <w:r w:rsidRPr="00A073C5">
        <w:rPr>
          <w:sz w:val="20"/>
          <w:lang w:val="en-GB"/>
        </w:rPr>
        <w:t>Cyprus</w:t>
      </w:r>
      <w:r w:rsidRPr="00A073C5">
        <w:rPr>
          <w:sz w:val="20"/>
          <w:lang w:val="en-GB"/>
        </w:rPr>
        <w:tab/>
        <w:t>22 March 2004</w:t>
      </w:r>
      <w:r w:rsidRPr="00A073C5">
        <w:rPr>
          <w:sz w:val="20"/>
          <w:lang w:val="en-GB"/>
        </w:rPr>
        <w:tab/>
        <w:t>22 June 2004</w:t>
      </w:r>
    </w:p>
    <w:p w14:paraId="5AA53532" w14:textId="77777777" w:rsidR="009803AF" w:rsidRPr="00A073C5" w:rsidRDefault="001C47AE">
      <w:pPr>
        <w:tabs>
          <w:tab w:val="left" w:pos="360"/>
          <w:tab w:val="left" w:pos="5040"/>
          <w:tab w:val="left" w:pos="7560"/>
        </w:tabs>
        <w:spacing w:line="230" w:lineRule="auto"/>
        <w:jc w:val="both"/>
        <w:rPr>
          <w:sz w:val="20"/>
          <w:lang w:val="en-GB"/>
        </w:rPr>
      </w:pPr>
      <w:r w:rsidRPr="00A073C5">
        <w:rPr>
          <w:sz w:val="20"/>
          <w:lang w:val="en-GB"/>
        </w:rPr>
        <w:t>Czechia</w:t>
      </w:r>
      <w:r w:rsidR="009803AF" w:rsidRPr="00A073C5">
        <w:rPr>
          <w:sz w:val="20"/>
          <w:lang w:val="en-GB"/>
        </w:rPr>
        <w:t xml:space="preserve"> (succession)</w:t>
      </w:r>
      <w:r w:rsidR="009803AF" w:rsidRPr="00A073C5">
        <w:rPr>
          <w:sz w:val="20"/>
          <w:lang w:val="en-GB"/>
        </w:rPr>
        <w:tab/>
        <w:t xml:space="preserve">       </w:t>
      </w:r>
      <w:r w:rsidR="009803AF" w:rsidRPr="00A073C5">
        <w:rPr>
          <w:sz w:val="20"/>
          <w:lang w:val="en-GB"/>
        </w:rPr>
        <w:noBreakHyphen/>
      </w:r>
      <w:r w:rsidR="009803AF" w:rsidRPr="00A073C5">
        <w:rPr>
          <w:sz w:val="20"/>
          <w:lang w:val="en-GB"/>
        </w:rPr>
        <w:tab/>
        <w:t xml:space="preserve">  1 January 1993</w:t>
      </w:r>
    </w:p>
    <w:p w14:paraId="0EF6970F"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 xml:space="preserve">Democratic People's Republic of </w:t>
      </w:r>
      <w:r w:rsidR="00685D75" w:rsidRPr="00A073C5">
        <w:rPr>
          <w:sz w:val="20"/>
          <w:lang w:val="en-GB"/>
        </w:rPr>
        <w:t>Korea</w:t>
      </w:r>
      <w:r w:rsidRPr="00A073C5">
        <w:rPr>
          <w:sz w:val="20"/>
          <w:lang w:val="en-GB"/>
        </w:rPr>
        <w:tab/>
        <w:t xml:space="preserve">  1 May 1985</w:t>
      </w:r>
      <w:r w:rsidRPr="00A073C5">
        <w:rPr>
          <w:sz w:val="20"/>
          <w:lang w:val="en-GB"/>
        </w:rPr>
        <w:tab/>
        <w:t xml:space="preserve">  1 July 1992</w:t>
      </w:r>
    </w:p>
    <w:p w14:paraId="250DD066"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Denmark</w:t>
      </w:r>
      <w:r w:rsidR="00E2376F" w:rsidRPr="00A073C5">
        <w:rPr>
          <w:sz w:val="20"/>
          <w:vertAlign w:val="superscript"/>
          <w:lang w:val="en-GB"/>
        </w:rPr>
        <w:t>4</w:t>
      </w:r>
      <w:r w:rsidRPr="00A073C5">
        <w:rPr>
          <w:sz w:val="20"/>
          <w:lang w:val="en-GB"/>
        </w:rPr>
        <w:tab/>
        <w:t>27 November 1980</w:t>
      </w:r>
      <w:r w:rsidRPr="00A073C5">
        <w:rPr>
          <w:sz w:val="20"/>
          <w:lang w:val="en-GB"/>
        </w:rPr>
        <w:tab/>
        <w:t xml:space="preserve">  1 July 1992</w:t>
      </w:r>
    </w:p>
    <w:p w14:paraId="1E00AA81" w14:textId="77777777" w:rsidR="009A411B" w:rsidRPr="00A073C5" w:rsidRDefault="009A411B">
      <w:pPr>
        <w:tabs>
          <w:tab w:val="left" w:pos="360"/>
          <w:tab w:val="left" w:pos="5040"/>
          <w:tab w:val="left" w:pos="7560"/>
        </w:tabs>
        <w:spacing w:line="230" w:lineRule="auto"/>
        <w:jc w:val="both"/>
        <w:rPr>
          <w:sz w:val="20"/>
          <w:lang w:val="en-GB"/>
        </w:rPr>
      </w:pPr>
      <w:r w:rsidRPr="00A073C5">
        <w:rPr>
          <w:sz w:val="20"/>
          <w:lang w:val="en-GB"/>
        </w:rPr>
        <w:t xml:space="preserve">Djibouti </w:t>
      </w:r>
      <w:r w:rsidRPr="00A073C5">
        <w:rPr>
          <w:sz w:val="20"/>
          <w:lang w:val="en-GB"/>
        </w:rPr>
        <w:tab/>
        <w:t>12 October 2015</w:t>
      </w:r>
      <w:r w:rsidRPr="00A073C5">
        <w:rPr>
          <w:sz w:val="20"/>
          <w:lang w:val="en-GB"/>
        </w:rPr>
        <w:tab/>
        <w:t>12 January 2016</w:t>
      </w:r>
    </w:p>
    <w:p w14:paraId="1A99DB5A"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Dominica</w:t>
      </w:r>
      <w:r w:rsidRPr="00A073C5">
        <w:rPr>
          <w:sz w:val="20"/>
          <w:lang w:val="en-GB"/>
        </w:rPr>
        <w:tab/>
        <w:t>31 August 2001</w:t>
      </w:r>
      <w:r w:rsidRPr="00A073C5">
        <w:rPr>
          <w:sz w:val="20"/>
          <w:lang w:val="en-GB"/>
        </w:rPr>
        <w:tab/>
        <w:t>30 November 2001</w:t>
      </w:r>
    </w:p>
    <w:p w14:paraId="1B80BFEC"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Dominican Republic</w:t>
      </w:r>
      <w:r w:rsidRPr="00A073C5">
        <w:rPr>
          <w:sz w:val="20"/>
          <w:lang w:val="en-GB"/>
        </w:rPr>
        <w:tab/>
        <w:t>24 June 1999</w:t>
      </w:r>
      <w:r w:rsidRPr="00A073C5">
        <w:rPr>
          <w:sz w:val="20"/>
          <w:lang w:val="en-GB"/>
        </w:rPr>
        <w:tab/>
        <w:t>24 September 1999</w:t>
      </w:r>
    </w:p>
    <w:p w14:paraId="354F8B5D"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Ecuador</w:t>
      </w:r>
      <w:r w:rsidRPr="00A073C5">
        <w:rPr>
          <w:sz w:val="20"/>
          <w:lang w:val="en-GB"/>
        </w:rPr>
        <w:tab/>
        <w:t>18 May 1990</w:t>
      </w:r>
      <w:r w:rsidRPr="00A073C5">
        <w:rPr>
          <w:sz w:val="20"/>
          <w:lang w:val="en-GB"/>
        </w:rPr>
        <w:tab/>
        <w:t xml:space="preserve">  1 July 1992</w:t>
      </w:r>
    </w:p>
    <w:p w14:paraId="47A24554"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Egypt</w:t>
      </w:r>
      <w:r w:rsidRPr="00A073C5">
        <w:rPr>
          <w:sz w:val="20"/>
          <w:lang w:val="en-GB"/>
        </w:rPr>
        <w:tab/>
        <w:t xml:space="preserve">  7 August 1986</w:t>
      </w:r>
      <w:r w:rsidRPr="00A073C5">
        <w:rPr>
          <w:sz w:val="20"/>
          <w:lang w:val="en-GB"/>
        </w:rPr>
        <w:tab/>
        <w:t xml:space="preserve">  1 July 1992</w:t>
      </w:r>
    </w:p>
    <w:p w14:paraId="374A797D" w14:textId="77777777" w:rsidR="00062517" w:rsidRPr="00A073C5" w:rsidRDefault="00062517">
      <w:pPr>
        <w:tabs>
          <w:tab w:val="left" w:pos="360"/>
          <w:tab w:val="left" w:pos="5040"/>
          <w:tab w:val="left" w:pos="7560"/>
        </w:tabs>
        <w:spacing w:line="230" w:lineRule="auto"/>
        <w:jc w:val="both"/>
        <w:rPr>
          <w:sz w:val="20"/>
          <w:lang w:val="en-GB"/>
        </w:rPr>
      </w:pPr>
      <w:r w:rsidRPr="00A073C5">
        <w:rPr>
          <w:sz w:val="20"/>
          <w:lang w:val="en-GB"/>
        </w:rPr>
        <w:t>El Salvador</w:t>
      </w:r>
      <w:r w:rsidRPr="00A073C5">
        <w:rPr>
          <w:sz w:val="20"/>
          <w:lang w:val="en-GB"/>
        </w:rPr>
        <w:tab/>
        <w:t>24 September 2008</w:t>
      </w:r>
      <w:r w:rsidRPr="00A073C5">
        <w:rPr>
          <w:sz w:val="20"/>
          <w:lang w:val="en-GB"/>
        </w:rPr>
        <w:tab/>
        <w:t>24 December 2008</w:t>
      </w:r>
    </w:p>
    <w:p w14:paraId="3F237F4F"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Equatorial Guinea</w:t>
      </w:r>
      <w:r w:rsidRPr="00A073C5">
        <w:rPr>
          <w:sz w:val="20"/>
          <w:lang w:val="en-GB"/>
        </w:rPr>
        <w:tab/>
        <w:t>24 April 1996</w:t>
      </w:r>
      <w:r w:rsidRPr="00A073C5">
        <w:rPr>
          <w:sz w:val="20"/>
          <w:lang w:val="en-GB"/>
        </w:rPr>
        <w:tab/>
        <w:t>24 July 1996</w:t>
      </w:r>
    </w:p>
    <w:p w14:paraId="4FD7DDCE"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Estonia</w:t>
      </w:r>
      <w:r w:rsidRPr="00A073C5">
        <w:rPr>
          <w:sz w:val="20"/>
          <w:lang w:val="en-GB"/>
        </w:rPr>
        <w:tab/>
        <w:t>18 August 1992</w:t>
      </w:r>
      <w:r w:rsidRPr="00A073C5">
        <w:rPr>
          <w:sz w:val="20"/>
          <w:lang w:val="en-GB"/>
        </w:rPr>
        <w:tab/>
        <w:t>18 November 1992</w:t>
      </w:r>
    </w:p>
    <w:p w14:paraId="2764F517"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Finland</w:t>
      </w:r>
      <w:r w:rsidRPr="00A073C5">
        <w:rPr>
          <w:sz w:val="20"/>
          <w:lang w:val="en-GB"/>
        </w:rPr>
        <w:tab/>
        <w:t>20 September 1983</w:t>
      </w:r>
      <w:r w:rsidRPr="00A073C5">
        <w:rPr>
          <w:sz w:val="20"/>
          <w:lang w:val="en-GB"/>
        </w:rPr>
        <w:tab/>
        <w:t xml:space="preserve">  1 July 1992</w:t>
      </w:r>
    </w:p>
    <w:p w14:paraId="671B313F"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France</w:t>
      </w:r>
      <w:r w:rsidRPr="00A073C5">
        <w:rPr>
          <w:sz w:val="20"/>
          <w:lang w:val="en-GB"/>
        </w:rPr>
        <w:tab/>
        <w:t>25 September 1981</w:t>
      </w:r>
      <w:r w:rsidRPr="00A073C5">
        <w:rPr>
          <w:sz w:val="20"/>
          <w:lang w:val="en-GB"/>
        </w:rPr>
        <w:tab/>
        <w:t xml:space="preserve">  1 July 1992</w:t>
      </w:r>
    </w:p>
    <w:p w14:paraId="193D1914"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Gabon</w:t>
      </w:r>
      <w:r w:rsidRPr="00A073C5">
        <w:rPr>
          <w:sz w:val="20"/>
          <w:lang w:val="en-GB"/>
        </w:rPr>
        <w:tab/>
        <w:t>26 April 1983</w:t>
      </w:r>
      <w:r w:rsidRPr="00A073C5">
        <w:rPr>
          <w:sz w:val="20"/>
          <w:lang w:val="en-GB"/>
        </w:rPr>
        <w:tab/>
        <w:t xml:space="preserve">  1 July 1992</w:t>
      </w:r>
    </w:p>
    <w:p w14:paraId="57F7C9EA"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Gambia</w:t>
      </w:r>
      <w:r w:rsidRPr="00A073C5">
        <w:rPr>
          <w:sz w:val="20"/>
          <w:lang w:val="en-GB"/>
        </w:rPr>
        <w:tab/>
        <w:t xml:space="preserve">  1 November 1991</w:t>
      </w:r>
      <w:r w:rsidRPr="00A073C5">
        <w:rPr>
          <w:sz w:val="20"/>
          <w:lang w:val="en-GB"/>
        </w:rPr>
        <w:tab/>
        <w:t xml:space="preserve">  1 July 1992</w:t>
      </w:r>
    </w:p>
    <w:p w14:paraId="5809F1F2"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Georgia</w:t>
      </w:r>
      <w:r w:rsidRPr="00A073C5">
        <w:rPr>
          <w:sz w:val="20"/>
          <w:lang w:val="en-GB"/>
        </w:rPr>
        <w:tab/>
        <w:t xml:space="preserve">  8 November 1994</w:t>
      </w:r>
      <w:r w:rsidRPr="00A073C5">
        <w:rPr>
          <w:sz w:val="20"/>
          <w:lang w:val="en-GB"/>
        </w:rPr>
        <w:tab/>
        <w:t xml:space="preserve">  8 February 1995</w:t>
      </w:r>
    </w:p>
    <w:p w14:paraId="1093A5E3"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Germany</w:t>
      </w:r>
      <w:r w:rsidR="00E2376F" w:rsidRPr="00A073C5">
        <w:rPr>
          <w:sz w:val="20"/>
          <w:vertAlign w:val="superscript"/>
          <w:lang w:val="en-GB"/>
        </w:rPr>
        <w:t>5</w:t>
      </w:r>
      <w:r w:rsidRPr="00A073C5">
        <w:rPr>
          <w:sz w:val="20"/>
          <w:lang w:val="en-GB"/>
        </w:rPr>
        <w:tab/>
        <w:t>21 January 1982</w:t>
      </w:r>
      <w:r w:rsidRPr="00A073C5">
        <w:rPr>
          <w:sz w:val="20"/>
          <w:lang w:val="en-GB"/>
        </w:rPr>
        <w:tab/>
        <w:t xml:space="preserve">  1 July 1992</w:t>
      </w:r>
    </w:p>
    <w:p w14:paraId="0B4FA832" w14:textId="77777777" w:rsidR="003903F9" w:rsidRPr="00A073C5" w:rsidRDefault="003903F9">
      <w:pPr>
        <w:tabs>
          <w:tab w:val="left" w:pos="360"/>
          <w:tab w:val="left" w:pos="5040"/>
          <w:tab w:val="left" w:pos="7560"/>
        </w:tabs>
        <w:spacing w:line="230" w:lineRule="auto"/>
        <w:jc w:val="both"/>
        <w:rPr>
          <w:sz w:val="20"/>
          <w:lang w:val="en-GB"/>
        </w:rPr>
      </w:pPr>
      <w:r w:rsidRPr="00A073C5">
        <w:rPr>
          <w:sz w:val="20"/>
          <w:lang w:val="en-GB"/>
        </w:rPr>
        <w:t>Ghana</w:t>
      </w:r>
      <w:r w:rsidRPr="00A073C5">
        <w:rPr>
          <w:sz w:val="20"/>
          <w:lang w:val="en-GB"/>
        </w:rPr>
        <w:tab/>
        <w:t xml:space="preserve">  1 October 2010</w:t>
      </w:r>
      <w:r w:rsidRPr="00A073C5">
        <w:rPr>
          <w:sz w:val="20"/>
          <w:lang w:val="en-GB"/>
        </w:rPr>
        <w:tab/>
        <w:t xml:space="preserve">  1 January 2011</w:t>
      </w:r>
    </w:p>
    <w:p w14:paraId="09F43885"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Greece</w:t>
      </w:r>
      <w:r w:rsidRPr="00A073C5">
        <w:rPr>
          <w:sz w:val="20"/>
          <w:lang w:val="en-GB"/>
        </w:rPr>
        <w:tab/>
        <w:t>23 September 1982</w:t>
      </w:r>
      <w:r w:rsidRPr="00A073C5">
        <w:rPr>
          <w:sz w:val="20"/>
          <w:lang w:val="en-GB"/>
        </w:rPr>
        <w:tab/>
        <w:t xml:space="preserve">  1 July 1992</w:t>
      </w:r>
    </w:p>
    <w:p w14:paraId="7928FC30"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Guatemala</w:t>
      </w:r>
      <w:r w:rsidRPr="00A073C5">
        <w:rPr>
          <w:sz w:val="20"/>
          <w:lang w:val="en-GB"/>
        </w:rPr>
        <w:tab/>
        <w:t xml:space="preserve">  3 November 1997</w:t>
      </w:r>
      <w:r w:rsidRPr="00A073C5">
        <w:rPr>
          <w:sz w:val="20"/>
          <w:lang w:val="en-GB"/>
        </w:rPr>
        <w:tab/>
        <w:t xml:space="preserve">  3 February 1998</w:t>
      </w:r>
    </w:p>
    <w:p w14:paraId="345FAE48"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Guinea</w:t>
      </w:r>
      <w:r w:rsidRPr="00A073C5">
        <w:rPr>
          <w:sz w:val="20"/>
          <w:lang w:val="en-GB"/>
        </w:rPr>
        <w:tab/>
        <w:t xml:space="preserve">  2 October 2002</w:t>
      </w:r>
      <w:r w:rsidRPr="00A073C5">
        <w:rPr>
          <w:sz w:val="20"/>
          <w:lang w:val="en-GB"/>
        </w:rPr>
        <w:tab/>
        <w:t xml:space="preserve">  2 January 2003</w:t>
      </w:r>
    </w:p>
    <w:p w14:paraId="55ADC8E9" w14:textId="77777777" w:rsidR="00D77FC5" w:rsidRPr="00A073C5" w:rsidRDefault="00D77FC5" w:rsidP="00D77FC5">
      <w:pPr>
        <w:keepNext/>
        <w:keepLines/>
        <w:tabs>
          <w:tab w:val="left" w:pos="0"/>
          <w:tab w:val="left" w:pos="240"/>
          <w:tab w:val="left" w:pos="5040"/>
          <w:tab w:val="left" w:pos="7560"/>
        </w:tabs>
        <w:spacing w:line="220" w:lineRule="exact"/>
        <w:jc w:val="both"/>
        <w:rPr>
          <w:sz w:val="20"/>
          <w:lang w:val="en-GB"/>
        </w:rPr>
      </w:pPr>
      <w:r w:rsidRPr="00A073C5">
        <w:rPr>
          <w:sz w:val="20"/>
          <w:lang w:val="en-GB"/>
        </w:rPr>
        <w:t>Guinea-Bissau</w:t>
      </w:r>
      <w:r w:rsidRPr="00A073C5">
        <w:rPr>
          <w:sz w:val="20"/>
          <w:lang w:val="en-GB"/>
        </w:rPr>
        <w:tab/>
        <w:t>24 October 2016</w:t>
      </w:r>
      <w:r w:rsidRPr="00A073C5">
        <w:rPr>
          <w:sz w:val="20"/>
          <w:lang w:val="en-GB"/>
        </w:rPr>
        <w:tab/>
        <w:t>24 January 2017</w:t>
      </w:r>
    </w:p>
    <w:p w14:paraId="07017ACC"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Guyana</w:t>
      </w:r>
      <w:r w:rsidRPr="00A073C5">
        <w:rPr>
          <w:sz w:val="20"/>
          <w:lang w:val="en-GB"/>
        </w:rPr>
        <w:tab/>
        <w:t>10 December 1997</w:t>
      </w:r>
      <w:r w:rsidRPr="00A073C5">
        <w:rPr>
          <w:sz w:val="20"/>
          <w:lang w:val="en-GB"/>
        </w:rPr>
        <w:tab/>
        <w:t>10 March 1998</w:t>
      </w:r>
    </w:p>
    <w:p w14:paraId="5ED0AA04" w14:textId="77777777" w:rsidR="00F0688D" w:rsidRPr="00A073C5" w:rsidRDefault="00F0688D">
      <w:pPr>
        <w:tabs>
          <w:tab w:val="left" w:pos="360"/>
          <w:tab w:val="left" w:pos="5040"/>
          <w:tab w:val="left" w:pos="7560"/>
        </w:tabs>
        <w:spacing w:line="230" w:lineRule="auto"/>
        <w:jc w:val="both"/>
        <w:rPr>
          <w:sz w:val="20"/>
          <w:lang w:val="en-GB"/>
        </w:rPr>
      </w:pPr>
      <w:r w:rsidRPr="00A073C5">
        <w:rPr>
          <w:sz w:val="20"/>
          <w:lang w:val="en-GB"/>
        </w:rPr>
        <w:t>Honduras</w:t>
      </w:r>
      <w:r w:rsidRPr="00A073C5">
        <w:rPr>
          <w:sz w:val="20"/>
          <w:lang w:val="en-GB"/>
        </w:rPr>
        <w:tab/>
        <w:t>30 November 2015</w:t>
      </w:r>
      <w:r w:rsidRPr="00A073C5">
        <w:rPr>
          <w:sz w:val="20"/>
          <w:lang w:val="en-GB"/>
        </w:rPr>
        <w:tab/>
        <w:t>29 February 2016</w:t>
      </w:r>
    </w:p>
    <w:p w14:paraId="0617475B"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Hungary</w:t>
      </w:r>
      <w:r w:rsidRPr="00A073C5">
        <w:rPr>
          <w:sz w:val="20"/>
          <w:lang w:val="en-GB"/>
        </w:rPr>
        <w:tab/>
        <w:t>14 January 1985</w:t>
      </w:r>
      <w:r w:rsidRPr="00A073C5">
        <w:rPr>
          <w:sz w:val="20"/>
          <w:lang w:val="en-GB"/>
        </w:rPr>
        <w:tab/>
        <w:t xml:space="preserve">  1 July 1992</w:t>
      </w:r>
    </w:p>
    <w:p w14:paraId="461910C0"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Iceland</w:t>
      </w:r>
      <w:r w:rsidRPr="00A073C5">
        <w:rPr>
          <w:sz w:val="20"/>
          <w:lang w:val="en-GB"/>
        </w:rPr>
        <w:tab/>
        <w:t>30 June 1989</w:t>
      </w:r>
      <w:r w:rsidRPr="00A073C5">
        <w:rPr>
          <w:sz w:val="20"/>
          <w:lang w:val="en-GB"/>
        </w:rPr>
        <w:tab/>
        <w:t xml:space="preserve">  1 July 1992</w:t>
      </w:r>
    </w:p>
    <w:p w14:paraId="4AA47369"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India</w:t>
      </w:r>
      <w:r w:rsidRPr="00A073C5">
        <w:rPr>
          <w:sz w:val="20"/>
          <w:lang w:val="en-GB"/>
        </w:rPr>
        <w:tab/>
        <w:t>11 June 2003</w:t>
      </w:r>
      <w:r w:rsidRPr="00A073C5">
        <w:rPr>
          <w:sz w:val="20"/>
          <w:lang w:val="en-GB"/>
        </w:rPr>
        <w:tab/>
        <w:t>11 September 2003</w:t>
      </w:r>
    </w:p>
    <w:p w14:paraId="21EC5EEF" w14:textId="77777777" w:rsidR="00B82AEA" w:rsidRPr="00A073C5" w:rsidRDefault="00B82AEA">
      <w:pPr>
        <w:tabs>
          <w:tab w:val="left" w:pos="360"/>
          <w:tab w:val="left" w:pos="5040"/>
          <w:tab w:val="left" w:pos="7560"/>
        </w:tabs>
        <w:spacing w:line="230" w:lineRule="auto"/>
        <w:jc w:val="both"/>
        <w:rPr>
          <w:sz w:val="20"/>
          <w:lang w:val="en-GB"/>
        </w:rPr>
      </w:pPr>
      <w:r w:rsidRPr="00A073C5">
        <w:rPr>
          <w:sz w:val="20"/>
          <w:lang w:val="en-GB"/>
        </w:rPr>
        <w:lastRenderedPageBreak/>
        <w:t xml:space="preserve">Indonesia </w:t>
      </w:r>
      <w:r w:rsidRPr="00A073C5">
        <w:rPr>
          <w:sz w:val="20"/>
          <w:lang w:val="en-GB"/>
        </w:rPr>
        <w:tab/>
        <w:t>24 August 2012</w:t>
      </w:r>
      <w:r w:rsidRPr="00A073C5">
        <w:rPr>
          <w:sz w:val="20"/>
          <w:lang w:val="en-GB"/>
        </w:rPr>
        <w:tab/>
        <w:t>24 November 2012</w:t>
      </w:r>
    </w:p>
    <w:p w14:paraId="0402BDDC" w14:textId="77777777" w:rsidR="00A46005" w:rsidRPr="00A073C5" w:rsidRDefault="00A46005">
      <w:pPr>
        <w:tabs>
          <w:tab w:val="left" w:pos="360"/>
          <w:tab w:val="left" w:pos="5040"/>
          <w:tab w:val="left" w:pos="7560"/>
        </w:tabs>
        <w:spacing w:line="230" w:lineRule="auto"/>
        <w:jc w:val="both"/>
        <w:rPr>
          <w:sz w:val="20"/>
          <w:lang w:val="en-GB"/>
        </w:rPr>
      </w:pPr>
      <w:r w:rsidRPr="00A073C5">
        <w:rPr>
          <w:sz w:val="20"/>
          <w:lang w:val="en-GB"/>
        </w:rPr>
        <w:t>Iran, Islamic Republic of (accession)</w:t>
      </w:r>
      <w:r w:rsidRPr="00A073C5">
        <w:rPr>
          <w:sz w:val="20"/>
          <w:lang w:val="en-GB"/>
        </w:rPr>
        <w:tab/>
        <w:t>29 May 2009</w:t>
      </w:r>
      <w:r w:rsidRPr="00A073C5">
        <w:rPr>
          <w:sz w:val="20"/>
          <w:lang w:val="en-GB"/>
        </w:rPr>
        <w:tab/>
        <w:t>29 August 2009</w:t>
      </w:r>
    </w:p>
    <w:p w14:paraId="783A5BE3" w14:textId="77777777" w:rsidR="00CC3B05" w:rsidRDefault="00CC3B05" w:rsidP="00AA7B5E">
      <w:pPr>
        <w:tabs>
          <w:tab w:val="left" w:pos="360"/>
          <w:tab w:val="left" w:pos="5040"/>
          <w:tab w:val="left" w:pos="7560"/>
        </w:tabs>
        <w:spacing w:line="230" w:lineRule="auto"/>
        <w:jc w:val="both"/>
        <w:rPr>
          <w:sz w:val="20"/>
          <w:lang w:val="en-GB"/>
        </w:rPr>
      </w:pPr>
      <w:r>
        <w:rPr>
          <w:sz w:val="20"/>
          <w:lang w:val="en-GB"/>
        </w:rPr>
        <w:t xml:space="preserve">Iraq </w:t>
      </w:r>
      <w:r w:rsidRPr="007F05CD">
        <w:rPr>
          <w:sz w:val="20"/>
          <w:lang w:val="en-GB"/>
        </w:rPr>
        <w:t>(accession)</w:t>
      </w:r>
      <w:r>
        <w:rPr>
          <w:sz w:val="20"/>
          <w:lang w:val="en-GB"/>
        </w:rPr>
        <w:tab/>
        <w:t xml:space="preserve">  6 February 2018</w:t>
      </w:r>
      <w:r>
        <w:rPr>
          <w:sz w:val="20"/>
          <w:lang w:val="en-GB"/>
        </w:rPr>
        <w:tab/>
        <w:t xml:space="preserve">  6 May 2018</w:t>
      </w:r>
    </w:p>
    <w:p w14:paraId="71E411CB" w14:textId="77777777" w:rsidR="009803AF" w:rsidRPr="00A073C5" w:rsidRDefault="009803AF" w:rsidP="00AA7B5E">
      <w:pPr>
        <w:tabs>
          <w:tab w:val="left" w:pos="360"/>
          <w:tab w:val="left" w:pos="5040"/>
          <w:tab w:val="left" w:pos="7560"/>
        </w:tabs>
        <w:spacing w:line="230" w:lineRule="auto"/>
        <w:jc w:val="both"/>
        <w:rPr>
          <w:sz w:val="20"/>
          <w:lang w:val="en-GB"/>
        </w:rPr>
      </w:pPr>
      <w:r w:rsidRPr="00A073C5">
        <w:rPr>
          <w:sz w:val="20"/>
          <w:lang w:val="en-GB"/>
        </w:rPr>
        <w:t>Ireland</w:t>
      </w:r>
      <w:r w:rsidRPr="00A073C5">
        <w:rPr>
          <w:sz w:val="20"/>
          <w:lang w:val="en-GB"/>
        </w:rPr>
        <w:tab/>
        <w:t>27 April 1998</w:t>
      </w:r>
      <w:r w:rsidRPr="00A073C5">
        <w:rPr>
          <w:sz w:val="20"/>
          <w:lang w:val="en-GB"/>
        </w:rPr>
        <w:tab/>
        <w:t>27 July 1998</w:t>
      </w:r>
    </w:p>
    <w:p w14:paraId="558B7C2D" w14:textId="77777777" w:rsidR="00B82AEA" w:rsidRPr="00A073C5" w:rsidRDefault="00B82AEA" w:rsidP="00B82AEA">
      <w:pPr>
        <w:tabs>
          <w:tab w:val="left" w:pos="360"/>
          <w:tab w:val="left" w:pos="5040"/>
          <w:tab w:val="left" w:pos="7560"/>
        </w:tabs>
        <w:spacing w:line="230" w:lineRule="auto"/>
        <w:jc w:val="both"/>
        <w:rPr>
          <w:sz w:val="20"/>
          <w:lang w:val="en-GB"/>
        </w:rPr>
      </w:pPr>
      <w:r w:rsidRPr="00A073C5">
        <w:rPr>
          <w:sz w:val="20"/>
          <w:lang w:val="en-GB"/>
        </w:rPr>
        <w:t>Israel</w:t>
      </w:r>
      <w:r w:rsidRPr="00A073C5">
        <w:rPr>
          <w:sz w:val="20"/>
          <w:lang w:val="en-GB"/>
        </w:rPr>
        <w:tab/>
        <w:t xml:space="preserve">  1 October 1996</w:t>
      </w:r>
      <w:r w:rsidRPr="00A073C5">
        <w:rPr>
          <w:sz w:val="20"/>
          <w:lang w:val="en-GB"/>
        </w:rPr>
        <w:tab/>
        <w:t xml:space="preserve">  1 January 1997</w:t>
      </w:r>
    </w:p>
    <w:p w14:paraId="6327A5AF" w14:textId="77777777" w:rsidR="00E46610" w:rsidRPr="00A073C5" w:rsidRDefault="00E46610" w:rsidP="00E46610">
      <w:pPr>
        <w:tabs>
          <w:tab w:val="left" w:pos="360"/>
          <w:tab w:val="left" w:pos="5040"/>
          <w:tab w:val="left" w:pos="7560"/>
        </w:tabs>
        <w:spacing w:line="230" w:lineRule="auto"/>
        <w:jc w:val="both"/>
        <w:rPr>
          <w:sz w:val="20"/>
          <w:lang w:val="en-GB"/>
        </w:rPr>
      </w:pPr>
      <w:r w:rsidRPr="00A073C5">
        <w:rPr>
          <w:sz w:val="20"/>
          <w:lang w:val="en-GB"/>
        </w:rPr>
        <w:t>Italy</w:t>
      </w:r>
      <w:r w:rsidRPr="00A073C5">
        <w:rPr>
          <w:sz w:val="20"/>
          <w:lang w:val="en-GB"/>
        </w:rPr>
        <w:tab/>
        <w:t xml:space="preserve">  1 October 1982</w:t>
      </w:r>
      <w:r w:rsidRPr="00A073C5">
        <w:rPr>
          <w:sz w:val="20"/>
          <w:lang w:val="en-GB"/>
        </w:rPr>
        <w:tab/>
        <w:t xml:space="preserve">  1 July 1992</w:t>
      </w:r>
    </w:p>
    <w:p w14:paraId="030C1487" w14:textId="77777777" w:rsidR="00062517" w:rsidRPr="00A073C5" w:rsidRDefault="00062517" w:rsidP="00062517">
      <w:pPr>
        <w:tabs>
          <w:tab w:val="left" w:pos="360"/>
          <w:tab w:val="left" w:pos="5040"/>
          <w:tab w:val="left" w:pos="7560"/>
        </w:tabs>
        <w:spacing w:line="230" w:lineRule="auto"/>
        <w:jc w:val="both"/>
        <w:rPr>
          <w:sz w:val="20"/>
          <w:lang w:val="en-GB"/>
        </w:rPr>
      </w:pPr>
      <w:r w:rsidRPr="00A073C5">
        <w:rPr>
          <w:sz w:val="20"/>
          <w:lang w:val="en-GB"/>
        </w:rPr>
        <w:t>Jamaica</w:t>
      </w:r>
      <w:r w:rsidRPr="00A073C5">
        <w:rPr>
          <w:sz w:val="20"/>
          <w:lang w:val="en-GB"/>
        </w:rPr>
        <w:tab/>
        <w:t>13 March 1991</w:t>
      </w:r>
      <w:r w:rsidRPr="00A073C5">
        <w:rPr>
          <w:sz w:val="20"/>
          <w:lang w:val="en-GB"/>
        </w:rPr>
        <w:tab/>
        <w:t xml:space="preserve">  1 July 1992</w:t>
      </w:r>
    </w:p>
    <w:p w14:paraId="017C2C61" w14:textId="77777777" w:rsidR="00062517" w:rsidRPr="00A073C5" w:rsidRDefault="00062517" w:rsidP="00062517">
      <w:pPr>
        <w:tabs>
          <w:tab w:val="left" w:pos="360"/>
          <w:tab w:val="left" w:pos="5040"/>
          <w:tab w:val="left" w:pos="7560"/>
        </w:tabs>
        <w:spacing w:line="230" w:lineRule="auto"/>
        <w:jc w:val="both"/>
        <w:rPr>
          <w:sz w:val="20"/>
          <w:lang w:val="en-GB"/>
        </w:rPr>
      </w:pPr>
      <w:r w:rsidRPr="00A073C5">
        <w:rPr>
          <w:sz w:val="20"/>
          <w:lang w:val="en-GB"/>
        </w:rPr>
        <w:t>Japan</w:t>
      </w:r>
      <w:r w:rsidRPr="00A073C5">
        <w:rPr>
          <w:sz w:val="20"/>
          <w:lang w:val="en-GB"/>
        </w:rPr>
        <w:tab/>
        <w:t xml:space="preserve">  9 June 1983</w:t>
      </w:r>
      <w:r w:rsidRPr="00A073C5">
        <w:rPr>
          <w:sz w:val="20"/>
          <w:lang w:val="en-GB"/>
        </w:rPr>
        <w:tab/>
        <w:t xml:space="preserve">  1 July 1992</w:t>
      </w:r>
    </w:p>
    <w:p w14:paraId="13BF3499" w14:textId="77777777" w:rsidR="00062517" w:rsidRPr="00A073C5" w:rsidRDefault="00062517" w:rsidP="00062517">
      <w:pPr>
        <w:tabs>
          <w:tab w:val="left" w:pos="360"/>
          <w:tab w:val="left" w:pos="5040"/>
          <w:tab w:val="left" w:pos="7560"/>
        </w:tabs>
        <w:spacing w:line="230" w:lineRule="auto"/>
        <w:jc w:val="both"/>
        <w:rPr>
          <w:sz w:val="20"/>
          <w:lang w:val="en-GB"/>
        </w:rPr>
      </w:pPr>
      <w:r w:rsidRPr="00A073C5">
        <w:rPr>
          <w:sz w:val="20"/>
          <w:lang w:val="en-GB"/>
        </w:rPr>
        <w:t>Jordan</w:t>
      </w:r>
      <w:r w:rsidRPr="00A073C5">
        <w:rPr>
          <w:sz w:val="20"/>
          <w:lang w:val="en-GB"/>
        </w:rPr>
        <w:tab/>
        <w:t xml:space="preserve">  2 June 2006</w:t>
      </w:r>
      <w:r w:rsidRPr="00A073C5">
        <w:rPr>
          <w:sz w:val="20"/>
          <w:lang w:val="en-GB"/>
        </w:rPr>
        <w:tab/>
        <w:t xml:space="preserve">  2 September 2006</w:t>
      </w:r>
    </w:p>
    <w:p w14:paraId="29519444" w14:textId="77777777" w:rsidR="00CA1EEA" w:rsidRPr="00A073C5" w:rsidRDefault="00CA1EEA" w:rsidP="00CA1EEA">
      <w:pPr>
        <w:tabs>
          <w:tab w:val="left" w:pos="360"/>
          <w:tab w:val="left" w:pos="5040"/>
          <w:tab w:val="left" w:pos="7560"/>
        </w:tabs>
        <w:spacing w:line="230" w:lineRule="auto"/>
        <w:jc w:val="both"/>
        <w:rPr>
          <w:sz w:val="20"/>
          <w:lang w:val="en-GB"/>
        </w:rPr>
      </w:pPr>
      <w:r w:rsidRPr="00A073C5">
        <w:rPr>
          <w:sz w:val="20"/>
          <w:lang w:val="en-GB"/>
        </w:rPr>
        <w:t>Kazakhstan</w:t>
      </w:r>
      <w:r w:rsidRPr="00A073C5">
        <w:rPr>
          <w:sz w:val="20"/>
          <w:lang w:val="en-GB"/>
        </w:rPr>
        <w:tab/>
        <w:t xml:space="preserve">  7 March 1994</w:t>
      </w:r>
      <w:r w:rsidRPr="00A073C5">
        <w:rPr>
          <w:sz w:val="20"/>
          <w:lang w:val="en-GB"/>
        </w:rPr>
        <w:tab/>
        <w:t xml:space="preserve">  7 June 1994</w:t>
      </w:r>
    </w:p>
    <w:p w14:paraId="39B1AE61" w14:textId="77777777" w:rsidR="00CA1EEA" w:rsidRPr="00A073C5" w:rsidRDefault="00CA1EEA" w:rsidP="00CA1EEA">
      <w:pPr>
        <w:tabs>
          <w:tab w:val="left" w:pos="360"/>
          <w:tab w:val="left" w:pos="5040"/>
          <w:tab w:val="left" w:pos="7560"/>
        </w:tabs>
        <w:spacing w:line="230" w:lineRule="auto"/>
        <w:jc w:val="both"/>
        <w:rPr>
          <w:sz w:val="20"/>
          <w:lang w:val="en-GB"/>
        </w:rPr>
      </w:pPr>
      <w:r w:rsidRPr="00A073C5">
        <w:rPr>
          <w:sz w:val="20"/>
          <w:lang w:val="en-GB"/>
        </w:rPr>
        <w:t>Kenya</w:t>
      </w:r>
      <w:r w:rsidRPr="00A073C5">
        <w:rPr>
          <w:sz w:val="20"/>
          <w:lang w:val="en-GB"/>
        </w:rPr>
        <w:tab/>
        <w:t>15 December 1992</w:t>
      </w:r>
      <w:r w:rsidRPr="00A073C5">
        <w:rPr>
          <w:sz w:val="20"/>
          <w:lang w:val="en-GB"/>
        </w:rPr>
        <w:tab/>
        <w:t>15 March 1993</w:t>
      </w:r>
    </w:p>
    <w:p w14:paraId="707B9BB2" w14:textId="77777777" w:rsidR="00084FF8" w:rsidRPr="00A073C5" w:rsidRDefault="00084FF8" w:rsidP="00CA1EEA">
      <w:pPr>
        <w:tabs>
          <w:tab w:val="left" w:pos="360"/>
          <w:tab w:val="left" w:pos="5040"/>
          <w:tab w:val="left" w:pos="7560"/>
        </w:tabs>
        <w:spacing w:line="230" w:lineRule="auto"/>
        <w:jc w:val="both"/>
        <w:rPr>
          <w:sz w:val="20"/>
          <w:lang w:val="en-GB"/>
        </w:rPr>
      </w:pPr>
      <w:r w:rsidRPr="00A073C5">
        <w:rPr>
          <w:sz w:val="20"/>
          <w:lang w:val="en-GB"/>
        </w:rPr>
        <w:t>Kiribati</w:t>
      </w:r>
      <w:r w:rsidRPr="00A073C5">
        <w:rPr>
          <w:sz w:val="20"/>
          <w:lang w:val="en-GB"/>
        </w:rPr>
        <w:tab/>
        <w:t xml:space="preserve">  5 February 2007</w:t>
      </w:r>
      <w:r w:rsidRPr="00A073C5">
        <w:rPr>
          <w:sz w:val="20"/>
          <w:lang w:val="en-GB"/>
        </w:rPr>
        <w:tab/>
        <w:t xml:space="preserve">  5 May 2007</w:t>
      </w:r>
    </w:p>
    <w:p w14:paraId="51110169" w14:textId="77777777" w:rsidR="00084FF8" w:rsidRPr="00A073C5" w:rsidRDefault="00084FF8" w:rsidP="00CA1EEA">
      <w:pPr>
        <w:tabs>
          <w:tab w:val="left" w:pos="360"/>
          <w:tab w:val="left" w:pos="5040"/>
          <w:tab w:val="left" w:pos="7560"/>
        </w:tabs>
        <w:spacing w:line="230" w:lineRule="auto"/>
        <w:jc w:val="both"/>
        <w:rPr>
          <w:sz w:val="20"/>
          <w:lang w:val="en-GB"/>
        </w:rPr>
      </w:pPr>
      <w:r w:rsidRPr="00A073C5">
        <w:rPr>
          <w:sz w:val="20"/>
          <w:lang w:val="en-GB"/>
        </w:rPr>
        <w:t>Kuwait</w:t>
      </w:r>
      <w:r w:rsidRPr="00A073C5">
        <w:rPr>
          <w:sz w:val="20"/>
          <w:lang w:val="en-GB"/>
        </w:rPr>
        <w:tab/>
        <w:t xml:space="preserve">  7 August 2007</w:t>
      </w:r>
      <w:r w:rsidRPr="00A073C5">
        <w:rPr>
          <w:sz w:val="20"/>
          <w:lang w:val="en-GB"/>
        </w:rPr>
        <w:tab/>
        <w:t xml:space="preserve">  7 November 2007</w:t>
      </w:r>
    </w:p>
    <w:p w14:paraId="146FFBD4" w14:textId="77777777" w:rsidR="00CA1EEA" w:rsidRPr="00A073C5" w:rsidRDefault="00CA1EEA" w:rsidP="00CA1EEA">
      <w:pPr>
        <w:tabs>
          <w:tab w:val="left" w:pos="360"/>
          <w:tab w:val="left" w:pos="5040"/>
          <w:tab w:val="left" w:pos="7560"/>
        </w:tabs>
        <w:spacing w:line="230" w:lineRule="auto"/>
        <w:jc w:val="both"/>
        <w:rPr>
          <w:sz w:val="20"/>
          <w:lang w:val="en-GB"/>
        </w:rPr>
      </w:pPr>
      <w:r w:rsidRPr="00A073C5">
        <w:rPr>
          <w:sz w:val="20"/>
          <w:lang w:val="en-GB"/>
        </w:rPr>
        <w:t>Latvia</w:t>
      </w:r>
      <w:r w:rsidRPr="00A073C5">
        <w:rPr>
          <w:sz w:val="20"/>
          <w:lang w:val="en-GB"/>
        </w:rPr>
        <w:tab/>
        <w:t>20 May 1992</w:t>
      </w:r>
      <w:r w:rsidRPr="00A073C5">
        <w:rPr>
          <w:sz w:val="20"/>
          <w:lang w:val="en-GB"/>
        </w:rPr>
        <w:tab/>
        <w:t>20 August 1992</w:t>
      </w:r>
    </w:p>
    <w:p w14:paraId="271CAFF6"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Lebanon</w:t>
      </w:r>
      <w:r w:rsidRPr="00A073C5">
        <w:rPr>
          <w:sz w:val="20"/>
          <w:lang w:val="en-GB"/>
        </w:rPr>
        <w:tab/>
        <w:t>18 July 1983</w:t>
      </w:r>
      <w:r w:rsidRPr="00A073C5">
        <w:rPr>
          <w:sz w:val="20"/>
          <w:lang w:val="en-GB"/>
        </w:rPr>
        <w:tab/>
        <w:t xml:space="preserve">  1 July 1992</w:t>
      </w:r>
    </w:p>
    <w:p w14:paraId="12972FD6"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Liberia</w:t>
      </w:r>
      <w:r w:rsidRPr="00A073C5">
        <w:rPr>
          <w:sz w:val="20"/>
          <w:lang w:val="en-GB"/>
        </w:rPr>
        <w:tab/>
        <w:t xml:space="preserve">  5 October 1995</w:t>
      </w:r>
      <w:r w:rsidRPr="00A073C5">
        <w:rPr>
          <w:sz w:val="20"/>
          <w:lang w:val="en-GB"/>
        </w:rPr>
        <w:tab/>
        <w:t xml:space="preserve">  5 January 1996</w:t>
      </w:r>
    </w:p>
    <w:p w14:paraId="4D12D273" w14:textId="77777777" w:rsidR="00CA1EEA" w:rsidRPr="00A073C5" w:rsidRDefault="006463E3" w:rsidP="00CA1EEA">
      <w:pPr>
        <w:tabs>
          <w:tab w:val="left" w:pos="360"/>
          <w:tab w:val="left" w:pos="5040"/>
          <w:tab w:val="left" w:pos="7560"/>
        </w:tabs>
        <w:spacing w:line="230" w:lineRule="auto"/>
        <w:jc w:val="both"/>
        <w:rPr>
          <w:sz w:val="20"/>
          <w:lang w:val="en-GB"/>
        </w:rPr>
      </w:pPr>
      <w:r w:rsidRPr="00A073C5">
        <w:rPr>
          <w:sz w:val="20"/>
          <w:lang w:val="en-GB"/>
        </w:rPr>
        <w:t>Libya</w:t>
      </w:r>
      <w:r w:rsidR="00B1375A" w:rsidRPr="00A073C5">
        <w:rPr>
          <w:sz w:val="20"/>
          <w:lang w:val="en-GB"/>
        </w:rPr>
        <w:tab/>
        <w:t>28</w:t>
      </w:r>
      <w:r w:rsidR="00CA1EEA" w:rsidRPr="00A073C5">
        <w:rPr>
          <w:sz w:val="20"/>
          <w:lang w:val="en-GB"/>
        </w:rPr>
        <w:t xml:space="preserve"> April 2005</w:t>
      </w:r>
      <w:r w:rsidR="00CA1EEA" w:rsidRPr="00A073C5">
        <w:rPr>
          <w:sz w:val="20"/>
          <w:lang w:val="en-GB"/>
        </w:rPr>
        <w:tab/>
        <w:t>28 July 2005</w:t>
      </w:r>
    </w:p>
    <w:p w14:paraId="662057F9"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Lithuania</w:t>
      </w:r>
      <w:r w:rsidRPr="00A073C5">
        <w:rPr>
          <w:sz w:val="20"/>
          <w:lang w:val="en-GB"/>
        </w:rPr>
        <w:tab/>
        <w:t xml:space="preserve">  4 December 1991</w:t>
      </w:r>
      <w:r w:rsidRPr="00A073C5">
        <w:rPr>
          <w:sz w:val="20"/>
          <w:lang w:val="en-GB"/>
        </w:rPr>
        <w:tab/>
        <w:t xml:space="preserve">  1 July 1992</w:t>
      </w:r>
    </w:p>
    <w:p w14:paraId="01DBCF44"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Luxembourg</w:t>
      </w:r>
      <w:r w:rsidRPr="00A073C5">
        <w:rPr>
          <w:sz w:val="20"/>
          <w:lang w:val="en-GB"/>
        </w:rPr>
        <w:tab/>
        <w:t>14 February 1991</w:t>
      </w:r>
      <w:r w:rsidRPr="00A073C5">
        <w:rPr>
          <w:sz w:val="20"/>
          <w:lang w:val="en-GB"/>
        </w:rPr>
        <w:tab/>
        <w:t xml:space="preserve">  1 July 1992</w:t>
      </w:r>
    </w:p>
    <w:p w14:paraId="68AB1514" w14:textId="77777777" w:rsidR="00CA1EEA" w:rsidRPr="00A073C5" w:rsidRDefault="00CA1EEA">
      <w:pPr>
        <w:tabs>
          <w:tab w:val="left" w:pos="360"/>
          <w:tab w:val="left" w:pos="5040"/>
          <w:tab w:val="left" w:pos="7560"/>
        </w:tabs>
        <w:spacing w:line="230" w:lineRule="auto"/>
        <w:jc w:val="both"/>
        <w:rPr>
          <w:sz w:val="20"/>
          <w:lang w:val="en-GB"/>
        </w:rPr>
      </w:pPr>
      <w:r w:rsidRPr="00A073C5">
        <w:rPr>
          <w:sz w:val="20"/>
          <w:lang w:val="en-GB"/>
        </w:rPr>
        <w:t>Madagascar</w:t>
      </w:r>
      <w:r w:rsidRPr="00A073C5">
        <w:rPr>
          <w:sz w:val="20"/>
          <w:lang w:val="en-GB"/>
        </w:rPr>
        <w:tab/>
        <w:t>30 August 2005</w:t>
      </w:r>
      <w:r w:rsidRPr="00A073C5">
        <w:rPr>
          <w:sz w:val="20"/>
          <w:lang w:val="en-GB"/>
        </w:rPr>
        <w:tab/>
        <w:t>30 November 2005</w:t>
      </w:r>
    </w:p>
    <w:p w14:paraId="06549503"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Malawi</w:t>
      </w:r>
      <w:r w:rsidRPr="00A073C5">
        <w:rPr>
          <w:sz w:val="20"/>
          <w:lang w:val="en-GB"/>
        </w:rPr>
        <w:tab/>
        <w:t>17 December 2001</w:t>
      </w:r>
      <w:r w:rsidRPr="00A073C5">
        <w:rPr>
          <w:sz w:val="20"/>
          <w:lang w:val="en-GB"/>
        </w:rPr>
        <w:tab/>
        <w:t>17 March 2002</w:t>
      </w:r>
    </w:p>
    <w:p w14:paraId="75E5380D" w14:textId="77777777" w:rsidR="00D1737E" w:rsidRPr="00A073C5" w:rsidRDefault="00D1737E">
      <w:pPr>
        <w:tabs>
          <w:tab w:val="left" w:pos="360"/>
          <w:tab w:val="left" w:pos="5040"/>
          <w:tab w:val="left" w:pos="7560"/>
        </w:tabs>
        <w:spacing w:line="230" w:lineRule="auto"/>
        <w:jc w:val="both"/>
        <w:rPr>
          <w:sz w:val="20"/>
          <w:lang w:val="en-GB"/>
        </w:rPr>
      </w:pPr>
      <w:r w:rsidRPr="00A073C5">
        <w:rPr>
          <w:sz w:val="20"/>
          <w:lang w:val="en-GB"/>
        </w:rPr>
        <w:t xml:space="preserve">Malaysia </w:t>
      </w:r>
      <w:r w:rsidRPr="00A073C5">
        <w:rPr>
          <w:sz w:val="20"/>
          <w:lang w:val="en-GB"/>
        </w:rPr>
        <w:tab/>
        <w:t>27 September 2010</w:t>
      </w:r>
      <w:r w:rsidRPr="00A073C5">
        <w:rPr>
          <w:sz w:val="20"/>
          <w:lang w:val="en-GB"/>
        </w:rPr>
        <w:tab/>
        <w:t>27 December 2010</w:t>
      </w:r>
    </w:p>
    <w:p w14:paraId="75A4521D" w14:textId="77777777" w:rsidR="00CA1EEA" w:rsidRPr="00A073C5" w:rsidRDefault="00CA1EEA">
      <w:pPr>
        <w:tabs>
          <w:tab w:val="left" w:pos="360"/>
          <w:tab w:val="left" w:pos="5040"/>
          <w:tab w:val="left" w:pos="7560"/>
        </w:tabs>
        <w:spacing w:line="230" w:lineRule="auto"/>
        <w:jc w:val="both"/>
        <w:rPr>
          <w:sz w:val="20"/>
          <w:lang w:val="en-GB"/>
        </w:rPr>
      </w:pPr>
      <w:r w:rsidRPr="00A073C5">
        <w:rPr>
          <w:sz w:val="20"/>
          <w:lang w:val="en-GB"/>
        </w:rPr>
        <w:t>Malta</w:t>
      </w:r>
      <w:r w:rsidRPr="00A073C5">
        <w:rPr>
          <w:sz w:val="20"/>
          <w:lang w:val="en-GB"/>
        </w:rPr>
        <w:tab/>
        <w:t>13 February 2004</w:t>
      </w:r>
      <w:r w:rsidRPr="00A073C5">
        <w:rPr>
          <w:sz w:val="20"/>
          <w:lang w:val="en-GB"/>
        </w:rPr>
        <w:tab/>
        <w:t>13 May 2004</w:t>
      </w:r>
    </w:p>
    <w:p w14:paraId="3BEF2B6E"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Marshall Islands</w:t>
      </w:r>
      <w:r w:rsidRPr="00A073C5">
        <w:rPr>
          <w:sz w:val="20"/>
          <w:lang w:val="en-GB"/>
        </w:rPr>
        <w:tab/>
        <w:t>26 April 1988</w:t>
      </w:r>
      <w:r w:rsidRPr="00A073C5">
        <w:rPr>
          <w:sz w:val="20"/>
          <w:lang w:val="en-GB"/>
        </w:rPr>
        <w:tab/>
        <w:t xml:space="preserve">  1 July 1992</w:t>
      </w:r>
    </w:p>
    <w:p w14:paraId="6161EF67"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Mauritania</w:t>
      </w:r>
      <w:r w:rsidRPr="00A073C5">
        <w:rPr>
          <w:sz w:val="20"/>
          <w:lang w:val="en-GB"/>
        </w:rPr>
        <w:tab/>
        <w:t>24 November 1997</w:t>
      </w:r>
      <w:r w:rsidRPr="00A073C5">
        <w:rPr>
          <w:sz w:val="20"/>
          <w:lang w:val="en-GB"/>
        </w:rPr>
        <w:tab/>
        <w:t>24 February 1998</w:t>
      </w:r>
    </w:p>
    <w:p w14:paraId="052A3776"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Mauritius</w:t>
      </w:r>
      <w:r w:rsidRPr="00A073C5">
        <w:rPr>
          <w:sz w:val="20"/>
          <w:lang w:val="en-GB"/>
        </w:rPr>
        <w:tab/>
        <w:t xml:space="preserve">  6 April 1995</w:t>
      </w:r>
      <w:r w:rsidRPr="00A073C5">
        <w:rPr>
          <w:sz w:val="20"/>
          <w:lang w:val="en-GB"/>
        </w:rPr>
        <w:tab/>
        <w:t xml:space="preserve">  6 July 1995</w:t>
      </w:r>
    </w:p>
    <w:p w14:paraId="3F9E52B4" w14:textId="77777777" w:rsidR="00CA1EEA" w:rsidRPr="00A073C5" w:rsidRDefault="00CA1EEA">
      <w:pPr>
        <w:tabs>
          <w:tab w:val="left" w:pos="360"/>
          <w:tab w:val="left" w:pos="5040"/>
          <w:tab w:val="left" w:pos="7560"/>
        </w:tabs>
        <w:spacing w:line="230" w:lineRule="auto"/>
        <w:jc w:val="both"/>
        <w:rPr>
          <w:sz w:val="20"/>
          <w:lang w:val="en-GB"/>
        </w:rPr>
      </w:pPr>
      <w:r w:rsidRPr="00A073C5">
        <w:rPr>
          <w:sz w:val="20"/>
          <w:lang w:val="en-GB"/>
        </w:rPr>
        <w:t>Moldova</w:t>
      </w:r>
      <w:r w:rsidRPr="00A073C5">
        <w:rPr>
          <w:sz w:val="20"/>
          <w:lang w:val="en-GB"/>
        </w:rPr>
        <w:tab/>
        <w:t>11 October 2005</w:t>
      </w:r>
      <w:r w:rsidRPr="00A073C5">
        <w:rPr>
          <w:sz w:val="20"/>
          <w:lang w:val="en-GB"/>
        </w:rPr>
        <w:tab/>
        <w:t>11 January 2006</w:t>
      </w:r>
    </w:p>
    <w:p w14:paraId="37D79D01"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Monaco</w:t>
      </w:r>
      <w:r w:rsidRPr="00A073C5">
        <w:rPr>
          <w:sz w:val="20"/>
          <w:lang w:val="en-GB"/>
        </w:rPr>
        <w:tab/>
        <w:t>20 August 1992</w:t>
      </w:r>
      <w:r w:rsidRPr="00A073C5">
        <w:rPr>
          <w:sz w:val="20"/>
          <w:lang w:val="en-GB"/>
        </w:rPr>
        <w:tab/>
        <w:t>20 November 1992</w:t>
      </w:r>
    </w:p>
    <w:p w14:paraId="65AF127E"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Mongolia</w:t>
      </w:r>
      <w:r w:rsidRPr="00A073C5">
        <w:rPr>
          <w:sz w:val="20"/>
          <w:lang w:val="en-GB"/>
        </w:rPr>
        <w:tab/>
        <w:t>15 October 2003</w:t>
      </w:r>
      <w:r w:rsidRPr="00A073C5">
        <w:rPr>
          <w:sz w:val="20"/>
          <w:lang w:val="en-GB"/>
        </w:rPr>
        <w:tab/>
        <w:t>15 January 2004</w:t>
      </w:r>
    </w:p>
    <w:p w14:paraId="08655188" w14:textId="77777777" w:rsidR="00E07A11" w:rsidRPr="00A073C5" w:rsidRDefault="00E07A11">
      <w:pPr>
        <w:tabs>
          <w:tab w:val="left" w:pos="360"/>
          <w:tab w:val="left" w:pos="5040"/>
          <w:tab w:val="left" w:pos="7560"/>
        </w:tabs>
        <w:spacing w:line="230" w:lineRule="auto"/>
        <w:jc w:val="both"/>
        <w:rPr>
          <w:sz w:val="20"/>
          <w:lang w:val="en-GB"/>
        </w:rPr>
      </w:pPr>
      <w:r w:rsidRPr="00A073C5">
        <w:rPr>
          <w:sz w:val="20"/>
          <w:lang w:val="en-GB"/>
        </w:rPr>
        <w:t>Montenegro (succession)</w:t>
      </w:r>
      <w:r w:rsidR="00E2376F" w:rsidRPr="00A073C5">
        <w:rPr>
          <w:sz w:val="20"/>
          <w:vertAlign w:val="superscript"/>
          <w:lang w:val="en-GB"/>
        </w:rPr>
        <w:t>9</w:t>
      </w:r>
      <w:r w:rsidRPr="00A073C5">
        <w:rPr>
          <w:sz w:val="20"/>
          <w:lang w:val="en-GB"/>
        </w:rPr>
        <w:tab/>
        <w:t xml:space="preserve">      ---</w:t>
      </w:r>
      <w:r w:rsidRPr="00A073C5">
        <w:rPr>
          <w:sz w:val="20"/>
          <w:lang w:val="en-GB"/>
        </w:rPr>
        <w:tab/>
        <w:t xml:space="preserve">  3 June 2006</w:t>
      </w:r>
    </w:p>
    <w:p w14:paraId="31F57525"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Morocco</w:t>
      </w:r>
      <w:r w:rsidRPr="00A073C5">
        <w:rPr>
          <w:sz w:val="20"/>
          <w:lang w:val="en-GB"/>
        </w:rPr>
        <w:tab/>
        <w:t>12 October 1993</w:t>
      </w:r>
      <w:r w:rsidRPr="00A073C5">
        <w:rPr>
          <w:sz w:val="20"/>
          <w:lang w:val="en-GB"/>
        </w:rPr>
        <w:tab/>
        <w:t>12 January 1994</w:t>
      </w:r>
    </w:p>
    <w:p w14:paraId="309BE2C3" w14:textId="77777777" w:rsidR="00CA1EEA" w:rsidRPr="00A073C5" w:rsidRDefault="00CA1EEA" w:rsidP="00CA1EEA">
      <w:pPr>
        <w:tabs>
          <w:tab w:val="left" w:pos="360"/>
          <w:tab w:val="left" w:pos="5040"/>
          <w:tab w:val="left" w:pos="7560"/>
        </w:tabs>
        <w:spacing w:line="230" w:lineRule="auto"/>
        <w:jc w:val="both"/>
        <w:rPr>
          <w:sz w:val="20"/>
          <w:lang w:val="en-GB"/>
        </w:rPr>
      </w:pPr>
      <w:r w:rsidRPr="00A073C5">
        <w:rPr>
          <w:sz w:val="20"/>
          <w:lang w:val="en-GB"/>
        </w:rPr>
        <w:t>Mozambique</w:t>
      </w:r>
      <w:r w:rsidRPr="00A073C5">
        <w:rPr>
          <w:sz w:val="20"/>
          <w:lang w:val="en-GB"/>
        </w:rPr>
        <w:tab/>
        <w:t xml:space="preserve">  9 November 2005</w:t>
      </w:r>
      <w:r w:rsidRPr="00A073C5">
        <w:rPr>
          <w:sz w:val="20"/>
          <w:lang w:val="en-GB"/>
        </w:rPr>
        <w:tab/>
        <w:t xml:space="preserve">  9 February 2006</w:t>
      </w:r>
    </w:p>
    <w:p w14:paraId="67570FE8" w14:textId="77777777" w:rsidR="00FE5082" w:rsidRPr="00A073C5" w:rsidRDefault="00FE5082" w:rsidP="00CA1EEA">
      <w:pPr>
        <w:tabs>
          <w:tab w:val="left" w:pos="360"/>
          <w:tab w:val="left" w:pos="5040"/>
          <w:tab w:val="left" w:pos="7560"/>
        </w:tabs>
        <w:spacing w:line="230" w:lineRule="auto"/>
        <w:jc w:val="both"/>
        <w:rPr>
          <w:sz w:val="20"/>
          <w:lang w:val="en-GB"/>
        </w:rPr>
      </w:pPr>
      <w:r w:rsidRPr="00A073C5">
        <w:rPr>
          <w:sz w:val="20"/>
          <w:lang w:val="en-GB"/>
        </w:rPr>
        <w:t>Myanmar</w:t>
      </w:r>
      <w:r w:rsidRPr="00A073C5">
        <w:rPr>
          <w:sz w:val="20"/>
          <w:lang w:val="en-GB"/>
        </w:rPr>
        <w:tab/>
        <w:t xml:space="preserve">  5 April 2016</w:t>
      </w:r>
      <w:r w:rsidRPr="00A073C5">
        <w:rPr>
          <w:sz w:val="20"/>
          <w:lang w:val="en-GB"/>
        </w:rPr>
        <w:tab/>
        <w:t xml:space="preserve">  5 July 2016</w:t>
      </w:r>
    </w:p>
    <w:p w14:paraId="120A128C" w14:textId="77777777" w:rsidR="009803AF" w:rsidRPr="00A073C5" w:rsidRDefault="009803AF" w:rsidP="00CA1EEA">
      <w:pPr>
        <w:tabs>
          <w:tab w:val="left" w:pos="360"/>
          <w:tab w:val="left" w:pos="5040"/>
          <w:tab w:val="left" w:pos="7560"/>
        </w:tabs>
        <w:spacing w:line="230" w:lineRule="auto"/>
        <w:jc w:val="both"/>
        <w:rPr>
          <w:sz w:val="20"/>
          <w:lang w:val="en-GB"/>
        </w:rPr>
      </w:pPr>
      <w:bookmarkStart w:id="368" w:name="_Hlk57713534"/>
      <w:r w:rsidRPr="00A073C5">
        <w:rPr>
          <w:sz w:val="20"/>
          <w:lang w:val="en-GB"/>
        </w:rPr>
        <w:t>Namibia</w:t>
      </w:r>
      <w:r w:rsidRPr="00A073C5">
        <w:rPr>
          <w:sz w:val="20"/>
          <w:lang w:val="en-GB"/>
        </w:rPr>
        <w:tab/>
        <w:t>18 December 2002</w:t>
      </w:r>
      <w:r w:rsidRPr="00A073C5">
        <w:rPr>
          <w:sz w:val="20"/>
          <w:lang w:val="en-GB"/>
        </w:rPr>
        <w:tab/>
        <w:t>18 March 2003</w:t>
      </w:r>
    </w:p>
    <w:bookmarkEnd w:id="368"/>
    <w:p w14:paraId="2776417A" w14:textId="77777777" w:rsidR="009803AF" w:rsidRPr="00A073C5" w:rsidRDefault="009803AF" w:rsidP="00CA1EEA">
      <w:pPr>
        <w:tabs>
          <w:tab w:val="left" w:pos="360"/>
          <w:tab w:val="left" w:pos="5040"/>
          <w:tab w:val="left" w:pos="7560"/>
        </w:tabs>
        <w:spacing w:line="230" w:lineRule="auto"/>
        <w:jc w:val="both"/>
        <w:rPr>
          <w:sz w:val="20"/>
          <w:lang w:val="en-GB"/>
        </w:rPr>
      </w:pPr>
      <w:r w:rsidRPr="00A073C5">
        <w:rPr>
          <w:sz w:val="20"/>
          <w:lang w:val="en-GB"/>
        </w:rPr>
        <w:t>Netherlands</w:t>
      </w:r>
      <w:r w:rsidR="00E2376F" w:rsidRPr="00A073C5">
        <w:rPr>
          <w:sz w:val="20"/>
          <w:vertAlign w:val="superscript"/>
          <w:lang w:val="en-GB"/>
        </w:rPr>
        <w:t>6</w:t>
      </w:r>
      <w:r w:rsidRPr="00A073C5">
        <w:rPr>
          <w:sz w:val="20"/>
          <w:lang w:val="en-GB"/>
        </w:rPr>
        <w:tab/>
        <w:t>19 April 1988</w:t>
      </w:r>
      <w:r w:rsidRPr="00A073C5">
        <w:rPr>
          <w:sz w:val="20"/>
          <w:lang w:val="en-GB"/>
        </w:rPr>
        <w:tab/>
        <w:t xml:space="preserve">  1 July 1992</w:t>
      </w:r>
    </w:p>
    <w:p w14:paraId="7EBABD22" w14:textId="77777777" w:rsidR="009803AF" w:rsidRPr="00A073C5" w:rsidRDefault="009803AF" w:rsidP="00CA1EEA">
      <w:pPr>
        <w:tabs>
          <w:tab w:val="left" w:pos="360"/>
          <w:tab w:val="left" w:pos="5040"/>
          <w:tab w:val="left" w:pos="7560"/>
        </w:tabs>
        <w:spacing w:line="230" w:lineRule="auto"/>
        <w:jc w:val="both"/>
        <w:rPr>
          <w:sz w:val="20"/>
          <w:lang w:val="en-GB"/>
        </w:rPr>
      </w:pPr>
      <w:r w:rsidRPr="00A073C5">
        <w:rPr>
          <w:sz w:val="20"/>
          <w:lang w:val="en-GB"/>
        </w:rPr>
        <w:t>New Zealand</w:t>
      </w:r>
      <w:r w:rsidRPr="00A073C5">
        <w:rPr>
          <w:sz w:val="20"/>
          <w:lang w:val="en-GB"/>
        </w:rPr>
        <w:tab/>
        <w:t>25 September 1998</w:t>
      </w:r>
      <w:r w:rsidRPr="00A073C5">
        <w:rPr>
          <w:sz w:val="20"/>
          <w:lang w:val="en-GB"/>
        </w:rPr>
        <w:tab/>
        <w:t>25 December 1998</w:t>
      </w:r>
    </w:p>
    <w:p w14:paraId="5CF6BD0F" w14:textId="77777777" w:rsidR="009803AF" w:rsidRPr="00A073C5" w:rsidRDefault="009803AF" w:rsidP="00CA1EEA">
      <w:pPr>
        <w:tabs>
          <w:tab w:val="left" w:pos="360"/>
          <w:tab w:val="left" w:pos="5040"/>
          <w:tab w:val="left" w:pos="7560"/>
        </w:tabs>
        <w:spacing w:line="230" w:lineRule="auto"/>
        <w:jc w:val="both"/>
        <w:rPr>
          <w:sz w:val="20"/>
          <w:lang w:val="en-GB"/>
        </w:rPr>
      </w:pPr>
      <w:r w:rsidRPr="00A073C5">
        <w:rPr>
          <w:sz w:val="20"/>
          <w:lang w:val="en-GB"/>
        </w:rPr>
        <w:t>Nicaragua</w:t>
      </w:r>
      <w:r w:rsidRPr="00A073C5">
        <w:rPr>
          <w:sz w:val="20"/>
          <w:lang w:val="en-GB"/>
        </w:rPr>
        <w:tab/>
        <w:t xml:space="preserve">  1 February 2001</w:t>
      </w:r>
      <w:r w:rsidRPr="00A073C5">
        <w:rPr>
          <w:sz w:val="20"/>
          <w:lang w:val="en-GB"/>
        </w:rPr>
        <w:tab/>
        <w:t xml:space="preserve">  1 May 2001</w:t>
      </w:r>
    </w:p>
    <w:p w14:paraId="00BFBE19" w14:textId="77777777" w:rsidR="009803AF" w:rsidRPr="00A073C5" w:rsidRDefault="009803AF" w:rsidP="00CA1EEA">
      <w:pPr>
        <w:tabs>
          <w:tab w:val="left" w:pos="360"/>
          <w:tab w:val="left" w:pos="5040"/>
          <w:tab w:val="left" w:pos="7560"/>
        </w:tabs>
        <w:spacing w:line="230" w:lineRule="auto"/>
        <w:jc w:val="both"/>
        <w:rPr>
          <w:sz w:val="20"/>
          <w:lang w:val="en-GB"/>
        </w:rPr>
      </w:pPr>
      <w:r w:rsidRPr="00A073C5">
        <w:rPr>
          <w:sz w:val="20"/>
          <w:lang w:val="en-GB"/>
        </w:rPr>
        <w:t>Nigeria</w:t>
      </w:r>
      <w:r w:rsidRPr="00A073C5">
        <w:rPr>
          <w:sz w:val="20"/>
          <w:lang w:val="en-GB"/>
        </w:rPr>
        <w:tab/>
        <w:t>24 May 2002</w:t>
      </w:r>
      <w:r w:rsidRPr="00A073C5">
        <w:rPr>
          <w:sz w:val="20"/>
          <w:lang w:val="en-GB"/>
        </w:rPr>
        <w:tab/>
        <w:t>24 August 2002</w:t>
      </w:r>
    </w:p>
    <w:p w14:paraId="56EC69CC" w14:textId="77777777" w:rsidR="00EA0355" w:rsidRPr="00A073C5" w:rsidRDefault="00EA0355" w:rsidP="00CA1EEA">
      <w:pPr>
        <w:tabs>
          <w:tab w:val="left" w:pos="360"/>
          <w:tab w:val="left" w:pos="5040"/>
          <w:tab w:val="left" w:pos="7560"/>
        </w:tabs>
        <w:spacing w:line="230" w:lineRule="auto"/>
        <w:jc w:val="both"/>
        <w:rPr>
          <w:sz w:val="20"/>
          <w:lang w:val="en-GB"/>
        </w:rPr>
      </w:pPr>
      <w:r w:rsidRPr="00A073C5">
        <w:rPr>
          <w:sz w:val="20"/>
          <w:lang w:val="en-GB"/>
        </w:rPr>
        <w:t>Niue</w:t>
      </w:r>
      <w:r w:rsidRPr="00A073C5">
        <w:rPr>
          <w:sz w:val="20"/>
          <w:lang w:val="en-GB"/>
        </w:rPr>
        <w:tab/>
        <w:t>27 June 2012</w:t>
      </w:r>
      <w:r w:rsidRPr="00A073C5">
        <w:rPr>
          <w:sz w:val="20"/>
          <w:lang w:val="en-GB"/>
        </w:rPr>
        <w:tab/>
        <w:t>27 September 2012</w:t>
      </w:r>
    </w:p>
    <w:p w14:paraId="46A39119" w14:textId="77777777" w:rsidR="009803AF" w:rsidRPr="00A073C5" w:rsidRDefault="009803AF" w:rsidP="00CA1EEA">
      <w:pPr>
        <w:tabs>
          <w:tab w:val="left" w:pos="360"/>
          <w:tab w:val="left" w:pos="5040"/>
          <w:tab w:val="left" w:pos="7560"/>
        </w:tabs>
        <w:spacing w:line="230" w:lineRule="auto"/>
        <w:jc w:val="both"/>
        <w:rPr>
          <w:sz w:val="20"/>
          <w:lang w:val="en-GB"/>
        </w:rPr>
      </w:pPr>
      <w:r w:rsidRPr="00A073C5">
        <w:rPr>
          <w:sz w:val="20"/>
          <w:lang w:val="en-GB"/>
        </w:rPr>
        <w:t>Norway</w:t>
      </w:r>
      <w:r w:rsidRPr="00A073C5">
        <w:rPr>
          <w:sz w:val="20"/>
          <w:lang w:val="en-GB"/>
        </w:rPr>
        <w:tab/>
        <w:t>15 July 1980</w:t>
      </w:r>
      <w:r w:rsidRPr="00A073C5">
        <w:rPr>
          <w:sz w:val="20"/>
          <w:lang w:val="en-GB"/>
        </w:rPr>
        <w:tab/>
        <w:t xml:space="preserve">  1 July 1992</w:t>
      </w:r>
    </w:p>
    <w:p w14:paraId="0C025728"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Oman</w:t>
      </w:r>
      <w:r w:rsidRPr="00A073C5">
        <w:rPr>
          <w:sz w:val="20"/>
          <w:lang w:val="en-GB"/>
        </w:rPr>
        <w:tab/>
        <w:t>13 March 1984</w:t>
      </w:r>
      <w:r w:rsidRPr="00A073C5">
        <w:rPr>
          <w:sz w:val="20"/>
          <w:lang w:val="en-GB"/>
        </w:rPr>
        <w:tab/>
        <w:t xml:space="preserve">  1 July 1992</w:t>
      </w:r>
    </w:p>
    <w:p w14:paraId="50D662A9"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Pakistan</w:t>
      </w:r>
      <w:r w:rsidRPr="00A073C5">
        <w:rPr>
          <w:sz w:val="20"/>
          <w:lang w:val="en-GB"/>
        </w:rPr>
        <w:tab/>
        <w:t>22 November 1994</w:t>
      </w:r>
      <w:r w:rsidRPr="00A073C5">
        <w:rPr>
          <w:sz w:val="20"/>
          <w:lang w:val="en-GB"/>
        </w:rPr>
        <w:tab/>
        <w:t>22 February 1995</w:t>
      </w:r>
    </w:p>
    <w:p w14:paraId="4B93D206" w14:textId="77777777" w:rsidR="0089130F" w:rsidRPr="00A073C5" w:rsidRDefault="0089130F">
      <w:pPr>
        <w:tabs>
          <w:tab w:val="left" w:pos="360"/>
          <w:tab w:val="left" w:pos="5040"/>
          <w:tab w:val="left" w:pos="7560"/>
        </w:tabs>
        <w:spacing w:line="230" w:lineRule="auto"/>
        <w:jc w:val="both"/>
        <w:rPr>
          <w:sz w:val="20"/>
          <w:lang w:val="en-GB"/>
        </w:rPr>
      </w:pPr>
      <w:r w:rsidRPr="00A073C5">
        <w:rPr>
          <w:sz w:val="20"/>
          <w:lang w:val="en-GB"/>
        </w:rPr>
        <w:t xml:space="preserve">Palau </w:t>
      </w:r>
      <w:r w:rsidRPr="00A073C5">
        <w:rPr>
          <w:sz w:val="20"/>
          <w:lang w:val="en-GB"/>
        </w:rPr>
        <w:tab/>
        <w:t>29 September 2011</w:t>
      </w:r>
      <w:r w:rsidRPr="00A073C5">
        <w:rPr>
          <w:sz w:val="20"/>
          <w:lang w:val="en-GB"/>
        </w:rPr>
        <w:tab/>
        <w:t>29 December 2011</w:t>
      </w:r>
    </w:p>
    <w:p w14:paraId="00ED07DA"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Panama</w:t>
      </w:r>
      <w:r w:rsidRPr="00A073C5">
        <w:rPr>
          <w:sz w:val="20"/>
          <w:lang w:val="en-GB"/>
        </w:rPr>
        <w:tab/>
        <w:t>20 February 1985</w:t>
      </w:r>
      <w:r w:rsidRPr="00A073C5">
        <w:rPr>
          <w:sz w:val="20"/>
          <w:lang w:val="en-GB"/>
        </w:rPr>
        <w:tab/>
        <w:t xml:space="preserve">  1 July 1992</w:t>
      </w:r>
    </w:p>
    <w:p w14:paraId="2052D73E"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Papua New Guinea</w:t>
      </w:r>
      <w:r w:rsidRPr="00A073C5">
        <w:rPr>
          <w:sz w:val="20"/>
          <w:lang w:val="en-GB"/>
        </w:rPr>
        <w:tab/>
        <w:t>25 October 1993</w:t>
      </w:r>
      <w:r w:rsidRPr="00A073C5">
        <w:rPr>
          <w:sz w:val="20"/>
          <w:lang w:val="en-GB"/>
        </w:rPr>
        <w:tab/>
        <w:t>25 January 1994</w:t>
      </w:r>
    </w:p>
    <w:p w14:paraId="25181CF9"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Peru</w:t>
      </w:r>
      <w:r w:rsidRPr="00A073C5">
        <w:rPr>
          <w:sz w:val="20"/>
          <w:lang w:val="en-GB"/>
        </w:rPr>
        <w:tab/>
        <w:t>25 April 1980</w:t>
      </w:r>
      <w:r w:rsidRPr="00A073C5">
        <w:rPr>
          <w:sz w:val="20"/>
          <w:lang w:val="en-GB"/>
        </w:rPr>
        <w:tab/>
        <w:t xml:space="preserve">  1 July 1992</w:t>
      </w:r>
    </w:p>
    <w:p w14:paraId="291C4B52"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Philippines</w:t>
      </w:r>
      <w:r w:rsidRPr="00A073C5">
        <w:rPr>
          <w:sz w:val="20"/>
          <w:lang w:val="en-GB"/>
        </w:rPr>
        <w:tab/>
        <w:t>15 June 2001</w:t>
      </w:r>
      <w:r w:rsidRPr="00A073C5">
        <w:rPr>
          <w:sz w:val="20"/>
          <w:lang w:val="en-GB"/>
        </w:rPr>
        <w:tab/>
        <w:t>15 September 2001</w:t>
      </w:r>
    </w:p>
    <w:p w14:paraId="3D82563A"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Poland</w:t>
      </w:r>
      <w:r w:rsidRPr="00A073C5">
        <w:rPr>
          <w:sz w:val="20"/>
          <w:lang w:val="en-GB"/>
        </w:rPr>
        <w:tab/>
        <w:t xml:space="preserve">  1 April 1986</w:t>
      </w:r>
      <w:r w:rsidRPr="00A073C5">
        <w:rPr>
          <w:sz w:val="20"/>
          <w:lang w:val="en-GB"/>
        </w:rPr>
        <w:tab/>
        <w:t xml:space="preserve">  1 July 1992</w:t>
      </w:r>
    </w:p>
    <w:p w14:paraId="4C32D190"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Portugal</w:t>
      </w:r>
      <w:r w:rsidRPr="00A073C5">
        <w:rPr>
          <w:sz w:val="20"/>
          <w:vertAlign w:val="superscript"/>
          <w:lang w:val="en-GB"/>
        </w:rPr>
        <w:t>8</w:t>
      </w:r>
      <w:r w:rsidRPr="00A073C5">
        <w:rPr>
          <w:sz w:val="20"/>
          <w:lang w:val="en-GB"/>
        </w:rPr>
        <w:t xml:space="preserve"> </w:t>
      </w:r>
      <w:r w:rsidRPr="00A073C5">
        <w:rPr>
          <w:sz w:val="20"/>
          <w:lang w:val="en-GB"/>
        </w:rPr>
        <w:tab/>
        <w:t>22 October 1987</w:t>
      </w:r>
      <w:r w:rsidRPr="00A073C5">
        <w:rPr>
          <w:sz w:val="20"/>
          <w:lang w:val="en-GB"/>
        </w:rPr>
        <w:tab/>
        <w:t xml:space="preserve">  1 July 1992</w:t>
      </w:r>
    </w:p>
    <w:p w14:paraId="549E656A" w14:textId="77777777" w:rsidR="008C296B" w:rsidRPr="00A073C5" w:rsidRDefault="008C296B">
      <w:pPr>
        <w:tabs>
          <w:tab w:val="left" w:pos="360"/>
          <w:tab w:val="left" w:pos="5040"/>
          <w:tab w:val="left" w:pos="7560"/>
        </w:tabs>
        <w:spacing w:line="230" w:lineRule="auto"/>
        <w:jc w:val="both"/>
        <w:rPr>
          <w:sz w:val="20"/>
          <w:lang w:val="en-GB"/>
        </w:rPr>
      </w:pPr>
      <w:r w:rsidRPr="00A073C5">
        <w:rPr>
          <w:sz w:val="20"/>
          <w:lang w:val="en-GB"/>
        </w:rPr>
        <w:t>Qatar</w:t>
      </w:r>
      <w:r w:rsidRPr="00A073C5">
        <w:rPr>
          <w:sz w:val="20"/>
          <w:lang w:val="en-GB"/>
        </w:rPr>
        <w:tab/>
        <w:t xml:space="preserve">  8 March 2006</w:t>
      </w:r>
      <w:r w:rsidRPr="00A073C5">
        <w:rPr>
          <w:sz w:val="20"/>
          <w:lang w:val="en-GB"/>
        </w:rPr>
        <w:tab/>
        <w:t xml:space="preserve">  8 June 2006</w:t>
      </w:r>
    </w:p>
    <w:p w14:paraId="5BA5871F"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Republic of Korea</w:t>
      </w:r>
      <w:r w:rsidRPr="00A073C5">
        <w:rPr>
          <w:sz w:val="20"/>
          <w:lang w:val="en-GB"/>
        </w:rPr>
        <w:tab/>
        <w:t>28 February 1996</w:t>
      </w:r>
      <w:r w:rsidRPr="00A073C5">
        <w:rPr>
          <w:sz w:val="20"/>
          <w:lang w:val="en-GB"/>
        </w:rPr>
        <w:tab/>
        <w:t>28 May 1996</w:t>
      </w:r>
    </w:p>
    <w:p w14:paraId="783D9483" w14:textId="77777777" w:rsidR="004A289F" w:rsidRPr="00A073C5" w:rsidRDefault="004A289F">
      <w:pPr>
        <w:tabs>
          <w:tab w:val="left" w:pos="360"/>
          <w:tab w:val="left" w:pos="5040"/>
          <w:tab w:val="left" w:pos="7560"/>
        </w:tabs>
        <w:spacing w:line="230" w:lineRule="auto"/>
        <w:jc w:val="both"/>
        <w:rPr>
          <w:sz w:val="20"/>
          <w:lang w:val="en-GB"/>
        </w:rPr>
      </w:pPr>
      <w:r w:rsidRPr="00A073C5">
        <w:rPr>
          <w:sz w:val="20"/>
          <w:lang w:val="en-GB"/>
        </w:rPr>
        <w:t xml:space="preserve">Romania </w:t>
      </w:r>
      <w:r w:rsidRPr="00A073C5">
        <w:rPr>
          <w:sz w:val="20"/>
          <w:lang w:val="en-GB"/>
        </w:rPr>
        <w:tab/>
        <w:t xml:space="preserve">  8 April </w:t>
      </w:r>
      <w:r w:rsidR="001F42B6" w:rsidRPr="00A073C5">
        <w:rPr>
          <w:sz w:val="20"/>
          <w:lang w:val="en-GB"/>
        </w:rPr>
        <w:t>2002</w:t>
      </w:r>
      <w:r w:rsidRPr="00A073C5">
        <w:rPr>
          <w:sz w:val="20"/>
          <w:lang w:val="en-GB"/>
        </w:rPr>
        <w:tab/>
        <w:t xml:space="preserve">  8 July </w:t>
      </w:r>
      <w:r w:rsidR="001F42B6" w:rsidRPr="00A073C5">
        <w:rPr>
          <w:sz w:val="20"/>
          <w:lang w:val="en-GB"/>
        </w:rPr>
        <w:t>2002</w:t>
      </w:r>
    </w:p>
    <w:p w14:paraId="6D776723"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Russian Federation</w:t>
      </w:r>
      <w:r w:rsidR="00E2376F" w:rsidRPr="00A073C5">
        <w:rPr>
          <w:sz w:val="20"/>
          <w:vertAlign w:val="superscript"/>
          <w:lang w:val="en-GB"/>
        </w:rPr>
        <w:t>7</w:t>
      </w:r>
      <w:r w:rsidRPr="00A073C5">
        <w:rPr>
          <w:sz w:val="20"/>
          <w:lang w:val="en-GB"/>
        </w:rPr>
        <w:tab/>
        <w:t>14 August 1987</w:t>
      </w:r>
      <w:r w:rsidRPr="00A073C5">
        <w:rPr>
          <w:sz w:val="20"/>
          <w:lang w:val="en-GB"/>
        </w:rPr>
        <w:tab/>
        <w:t xml:space="preserve">  1 July 1992</w:t>
      </w:r>
    </w:p>
    <w:p w14:paraId="18BCAC2B"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Saint Kitts and Nevis</w:t>
      </w:r>
      <w:r w:rsidRPr="00A073C5">
        <w:rPr>
          <w:sz w:val="20"/>
          <w:lang w:val="en-GB"/>
        </w:rPr>
        <w:tab/>
        <w:t>24 December 1997</w:t>
      </w:r>
      <w:r w:rsidRPr="00A073C5">
        <w:rPr>
          <w:sz w:val="20"/>
          <w:lang w:val="en-GB"/>
        </w:rPr>
        <w:tab/>
        <w:t>24 March 1998</w:t>
      </w:r>
    </w:p>
    <w:p w14:paraId="1925AA3E"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Saint Lucia</w:t>
      </w:r>
      <w:r w:rsidRPr="00A073C5">
        <w:rPr>
          <w:sz w:val="20"/>
          <w:lang w:val="en-GB"/>
        </w:rPr>
        <w:tab/>
        <w:t>12 July 2000</w:t>
      </w:r>
      <w:r w:rsidRPr="00A073C5">
        <w:rPr>
          <w:sz w:val="20"/>
          <w:lang w:val="en-GB"/>
        </w:rPr>
        <w:tab/>
        <w:t>12 October 2000</w:t>
      </w:r>
    </w:p>
    <w:p w14:paraId="5500BDFA"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Saint Vincent and the Grenadines</w:t>
      </w:r>
      <w:r w:rsidRPr="00A073C5">
        <w:rPr>
          <w:sz w:val="20"/>
          <w:lang w:val="en-GB"/>
        </w:rPr>
        <w:tab/>
        <w:t>28 October 1983</w:t>
      </w:r>
      <w:r w:rsidRPr="00A073C5">
        <w:rPr>
          <w:sz w:val="20"/>
          <w:lang w:val="en-GB"/>
        </w:rPr>
        <w:tab/>
        <w:t xml:space="preserve">  1 July 1992</w:t>
      </w:r>
    </w:p>
    <w:p w14:paraId="1884F52B"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Samoa</w:t>
      </w:r>
      <w:r w:rsidRPr="00A073C5">
        <w:rPr>
          <w:sz w:val="20"/>
          <w:lang w:val="en-GB"/>
        </w:rPr>
        <w:tab/>
        <w:t xml:space="preserve">  7 February 2002</w:t>
      </w:r>
      <w:r w:rsidRPr="00A073C5">
        <w:rPr>
          <w:sz w:val="20"/>
          <w:lang w:val="en-GB"/>
        </w:rPr>
        <w:tab/>
        <w:t xml:space="preserve">  7 May 2002</w:t>
      </w:r>
    </w:p>
    <w:p w14:paraId="2C9B21F2" w14:textId="299F6D81" w:rsidR="00CA1980" w:rsidRDefault="00CA1980">
      <w:pPr>
        <w:tabs>
          <w:tab w:val="left" w:pos="360"/>
          <w:tab w:val="left" w:pos="5040"/>
          <w:tab w:val="left" w:pos="7560"/>
        </w:tabs>
        <w:spacing w:line="230" w:lineRule="auto"/>
        <w:jc w:val="both"/>
        <w:rPr>
          <w:sz w:val="20"/>
          <w:lang w:val="en-GB"/>
        </w:rPr>
      </w:pPr>
      <w:r>
        <w:rPr>
          <w:sz w:val="20"/>
          <w:lang w:val="en-GB"/>
        </w:rPr>
        <w:t xml:space="preserve">San Marino </w:t>
      </w:r>
      <w:r>
        <w:rPr>
          <w:sz w:val="20"/>
          <w:lang w:val="en-GB"/>
        </w:rPr>
        <w:tab/>
        <w:t>19 April 2021</w:t>
      </w:r>
      <w:r>
        <w:rPr>
          <w:sz w:val="20"/>
          <w:lang w:val="en-GB"/>
        </w:rPr>
        <w:tab/>
        <w:t>19 July 2021</w:t>
      </w:r>
    </w:p>
    <w:p w14:paraId="3FBE21D4" w14:textId="69779BA6"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Sã</w:t>
      </w:r>
      <w:r w:rsidR="00407CF9" w:rsidRPr="00A073C5">
        <w:rPr>
          <w:sz w:val="20"/>
          <w:lang w:val="en-GB"/>
        </w:rPr>
        <w:t>o Tomé</w:t>
      </w:r>
      <w:r w:rsidRPr="00A073C5">
        <w:rPr>
          <w:sz w:val="20"/>
          <w:lang w:val="en-GB"/>
        </w:rPr>
        <w:t xml:space="preserve"> and Principe</w:t>
      </w:r>
      <w:r w:rsidRPr="00A073C5">
        <w:rPr>
          <w:sz w:val="20"/>
          <w:lang w:val="en-GB"/>
        </w:rPr>
        <w:tab/>
        <w:t>29 October 1998</w:t>
      </w:r>
      <w:r w:rsidRPr="00A073C5">
        <w:rPr>
          <w:sz w:val="20"/>
          <w:lang w:val="en-GB"/>
        </w:rPr>
        <w:tab/>
        <w:t>29 January 1999</w:t>
      </w:r>
    </w:p>
    <w:p w14:paraId="7C24861F" w14:textId="77777777" w:rsidR="00CA1EEA" w:rsidRPr="00A073C5" w:rsidRDefault="00CA1EEA">
      <w:pPr>
        <w:tabs>
          <w:tab w:val="left" w:pos="360"/>
          <w:tab w:val="left" w:pos="5040"/>
          <w:tab w:val="left" w:pos="7560"/>
        </w:tabs>
        <w:spacing w:line="230" w:lineRule="auto"/>
        <w:jc w:val="both"/>
        <w:rPr>
          <w:sz w:val="20"/>
          <w:lang w:val="en-GB"/>
        </w:rPr>
      </w:pPr>
      <w:r w:rsidRPr="00A073C5">
        <w:rPr>
          <w:sz w:val="20"/>
          <w:lang w:val="en-GB"/>
        </w:rPr>
        <w:t>Saudi Arabia</w:t>
      </w:r>
      <w:r w:rsidRPr="00A073C5">
        <w:rPr>
          <w:sz w:val="20"/>
          <w:lang w:val="en-GB"/>
        </w:rPr>
        <w:tab/>
        <w:t>23 May 2005</w:t>
      </w:r>
      <w:r w:rsidRPr="00A073C5">
        <w:rPr>
          <w:sz w:val="20"/>
          <w:lang w:val="en-GB"/>
        </w:rPr>
        <w:tab/>
        <w:t>23 August 2005</w:t>
      </w:r>
    </w:p>
    <w:p w14:paraId="203A57BD"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Senegal</w:t>
      </w:r>
      <w:r w:rsidRPr="00A073C5">
        <w:rPr>
          <w:sz w:val="20"/>
          <w:lang w:val="en-GB"/>
        </w:rPr>
        <w:tab/>
        <w:t>16 January 1997</w:t>
      </w:r>
      <w:r w:rsidRPr="00A073C5">
        <w:rPr>
          <w:sz w:val="20"/>
          <w:lang w:val="en-GB"/>
        </w:rPr>
        <w:tab/>
        <w:t>16 April 1997</w:t>
      </w:r>
    </w:p>
    <w:p w14:paraId="7944A687"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 xml:space="preserve">Serbia </w:t>
      </w:r>
      <w:r w:rsidR="00E07A11" w:rsidRPr="00A073C5">
        <w:rPr>
          <w:sz w:val="20"/>
          <w:lang w:val="en-GB"/>
        </w:rPr>
        <w:t>(succession)</w:t>
      </w:r>
      <w:r w:rsidR="00E2376F" w:rsidRPr="00A073C5">
        <w:rPr>
          <w:sz w:val="20"/>
          <w:vertAlign w:val="superscript"/>
          <w:lang w:val="en-GB"/>
        </w:rPr>
        <w:t>9</w:t>
      </w:r>
      <w:r w:rsidRPr="00A073C5">
        <w:rPr>
          <w:sz w:val="20"/>
          <w:lang w:val="en-GB"/>
        </w:rPr>
        <w:tab/>
        <w:t xml:space="preserve">       </w:t>
      </w:r>
      <w:r w:rsidRPr="00A073C5">
        <w:rPr>
          <w:sz w:val="20"/>
          <w:lang w:val="en-GB"/>
        </w:rPr>
        <w:noBreakHyphen/>
      </w:r>
      <w:r w:rsidRPr="00A073C5">
        <w:rPr>
          <w:sz w:val="20"/>
          <w:lang w:val="en-GB"/>
        </w:rPr>
        <w:tab/>
      </w:r>
      <w:r w:rsidR="00E07A11" w:rsidRPr="00A073C5">
        <w:rPr>
          <w:sz w:val="20"/>
          <w:lang w:val="en-GB"/>
        </w:rPr>
        <w:t xml:space="preserve">  3 June 2006</w:t>
      </w:r>
    </w:p>
    <w:p w14:paraId="229FBC0C" w14:textId="5F1A7236" w:rsidR="005D4A91" w:rsidRDefault="005D4A91">
      <w:pPr>
        <w:tabs>
          <w:tab w:val="left" w:pos="360"/>
          <w:tab w:val="left" w:pos="5040"/>
          <w:tab w:val="left" w:pos="7560"/>
        </w:tabs>
        <w:spacing w:line="230" w:lineRule="auto"/>
        <w:jc w:val="both"/>
        <w:rPr>
          <w:sz w:val="20"/>
          <w:lang w:val="en-GB"/>
        </w:rPr>
      </w:pPr>
      <w:r>
        <w:rPr>
          <w:sz w:val="20"/>
          <w:lang w:val="en-GB"/>
        </w:rPr>
        <w:t>Seychelles</w:t>
      </w:r>
      <w:r>
        <w:rPr>
          <w:sz w:val="20"/>
          <w:lang w:val="en-GB"/>
        </w:rPr>
        <w:tab/>
        <w:t>29 November 2019</w:t>
      </w:r>
      <w:r>
        <w:rPr>
          <w:sz w:val="20"/>
          <w:lang w:val="en-GB"/>
        </w:rPr>
        <w:tab/>
        <w:t>29 February 2020</w:t>
      </w:r>
    </w:p>
    <w:p w14:paraId="59B58413" w14:textId="06EBE43D"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Sierra Leone</w:t>
      </w:r>
      <w:r w:rsidRPr="00A073C5">
        <w:rPr>
          <w:sz w:val="20"/>
          <w:lang w:val="en-GB"/>
        </w:rPr>
        <w:tab/>
        <w:t xml:space="preserve">23 May 2003 </w:t>
      </w:r>
      <w:r w:rsidRPr="00A073C5">
        <w:rPr>
          <w:sz w:val="20"/>
          <w:lang w:val="en-GB"/>
        </w:rPr>
        <w:tab/>
        <w:t>23 August 2002</w:t>
      </w:r>
    </w:p>
    <w:p w14:paraId="2398B0A2"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Singapore</w:t>
      </w:r>
      <w:r w:rsidRPr="00A073C5">
        <w:rPr>
          <w:sz w:val="20"/>
          <w:lang w:val="en-GB"/>
        </w:rPr>
        <w:tab/>
        <w:t xml:space="preserve">  2 March 1994</w:t>
      </w:r>
      <w:r w:rsidRPr="00A073C5">
        <w:rPr>
          <w:sz w:val="20"/>
          <w:lang w:val="en-GB"/>
        </w:rPr>
        <w:tab/>
        <w:t xml:space="preserve">  2 June 1994</w:t>
      </w:r>
    </w:p>
    <w:p w14:paraId="33BD07A0"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Slovakia (succession)</w:t>
      </w:r>
      <w:r w:rsidRPr="00A073C5">
        <w:rPr>
          <w:sz w:val="20"/>
          <w:lang w:val="en-GB"/>
        </w:rPr>
        <w:tab/>
        <w:t xml:space="preserve">       </w:t>
      </w:r>
      <w:r w:rsidRPr="00A073C5">
        <w:rPr>
          <w:sz w:val="20"/>
          <w:lang w:val="en-GB"/>
        </w:rPr>
        <w:noBreakHyphen/>
      </w:r>
      <w:r w:rsidRPr="00A073C5">
        <w:rPr>
          <w:sz w:val="20"/>
          <w:lang w:val="en-GB"/>
        </w:rPr>
        <w:tab/>
        <w:t xml:space="preserve">  1 January 1993</w:t>
      </w:r>
    </w:p>
    <w:p w14:paraId="75DA579E" w14:textId="77777777"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Slovenia (succession)</w:t>
      </w:r>
      <w:r w:rsidRPr="00A073C5">
        <w:rPr>
          <w:sz w:val="20"/>
          <w:lang w:val="en-GB"/>
        </w:rPr>
        <w:tab/>
        <w:t xml:space="preserve">       </w:t>
      </w:r>
      <w:r w:rsidRPr="00A073C5">
        <w:rPr>
          <w:sz w:val="20"/>
          <w:lang w:val="en-GB"/>
        </w:rPr>
        <w:noBreakHyphen/>
      </w:r>
      <w:r w:rsidRPr="00A073C5">
        <w:rPr>
          <w:sz w:val="20"/>
          <w:lang w:val="en-GB"/>
        </w:rPr>
        <w:tab/>
        <w:t xml:space="preserve">  1 July 1992</w:t>
      </w:r>
    </w:p>
    <w:p w14:paraId="54604813" w14:textId="77777777" w:rsidR="00CA1EEA" w:rsidRPr="00A073C5" w:rsidRDefault="00CA1EEA">
      <w:pPr>
        <w:tabs>
          <w:tab w:val="left" w:pos="360"/>
          <w:tab w:val="left" w:pos="5040"/>
          <w:tab w:val="left" w:pos="7560"/>
        </w:tabs>
        <w:spacing w:line="230" w:lineRule="auto"/>
        <w:jc w:val="both"/>
        <w:rPr>
          <w:sz w:val="20"/>
          <w:lang w:val="en-GB"/>
        </w:rPr>
      </w:pPr>
      <w:r w:rsidRPr="00A073C5">
        <w:rPr>
          <w:sz w:val="20"/>
          <w:lang w:val="en-GB"/>
        </w:rPr>
        <w:lastRenderedPageBreak/>
        <w:t>Solomon Islands (accession)</w:t>
      </w:r>
      <w:r w:rsidRPr="00A073C5">
        <w:rPr>
          <w:sz w:val="20"/>
          <w:lang w:val="en-GB"/>
        </w:rPr>
        <w:tab/>
        <w:t>30 June 2004</w:t>
      </w:r>
      <w:r w:rsidRPr="00A073C5">
        <w:rPr>
          <w:sz w:val="20"/>
          <w:lang w:val="en-GB"/>
        </w:rPr>
        <w:tab/>
        <w:t>30 September 2004</w:t>
      </w:r>
    </w:p>
    <w:p w14:paraId="68B9206D" w14:textId="77777777" w:rsidR="006E7B85" w:rsidRDefault="006E7B85">
      <w:pPr>
        <w:tabs>
          <w:tab w:val="left" w:pos="360"/>
          <w:tab w:val="left" w:pos="5040"/>
          <w:tab w:val="left" w:pos="7560"/>
        </w:tabs>
        <w:spacing w:line="230" w:lineRule="auto"/>
        <w:jc w:val="both"/>
        <w:rPr>
          <w:sz w:val="20"/>
          <w:lang w:val="en-GB"/>
        </w:rPr>
      </w:pPr>
    </w:p>
    <w:p w14:paraId="0CB9EE87" w14:textId="2126CDFD" w:rsidR="009803AF" w:rsidRPr="00A073C5" w:rsidRDefault="009803AF">
      <w:pPr>
        <w:tabs>
          <w:tab w:val="left" w:pos="360"/>
          <w:tab w:val="left" w:pos="5040"/>
          <w:tab w:val="left" w:pos="7560"/>
        </w:tabs>
        <w:spacing w:line="230" w:lineRule="auto"/>
        <w:jc w:val="both"/>
        <w:rPr>
          <w:sz w:val="20"/>
          <w:lang w:val="en-GB"/>
        </w:rPr>
      </w:pPr>
      <w:r w:rsidRPr="00A073C5">
        <w:rPr>
          <w:sz w:val="20"/>
          <w:lang w:val="en-GB"/>
        </w:rPr>
        <w:t>South Africa</w:t>
      </w:r>
      <w:r w:rsidRPr="00A073C5">
        <w:rPr>
          <w:sz w:val="20"/>
          <w:lang w:val="en-GB"/>
        </w:rPr>
        <w:tab/>
        <w:t xml:space="preserve">  5 February 1997</w:t>
      </w:r>
      <w:r w:rsidRPr="00A073C5">
        <w:rPr>
          <w:sz w:val="20"/>
          <w:lang w:val="en-GB"/>
        </w:rPr>
        <w:tab/>
        <w:t xml:space="preserve">  5 May 1997</w:t>
      </w:r>
    </w:p>
    <w:p w14:paraId="36A7FE34" w14:textId="7CF7681E" w:rsidR="00967015" w:rsidRPr="00A073C5" w:rsidRDefault="009803AF" w:rsidP="006E7B85">
      <w:pPr>
        <w:tabs>
          <w:tab w:val="left" w:pos="360"/>
          <w:tab w:val="left" w:pos="5040"/>
          <w:tab w:val="left" w:pos="7560"/>
        </w:tabs>
        <w:spacing w:line="230" w:lineRule="auto"/>
        <w:jc w:val="both"/>
        <w:rPr>
          <w:sz w:val="20"/>
          <w:lang w:val="en-GB"/>
        </w:rPr>
      </w:pPr>
      <w:r w:rsidRPr="00A073C5">
        <w:rPr>
          <w:sz w:val="20"/>
          <w:lang w:val="en-GB"/>
        </w:rPr>
        <w:t>Spain</w:t>
      </w:r>
      <w:r w:rsidRPr="00A073C5">
        <w:rPr>
          <w:sz w:val="20"/>
          <w:lang w:val="en-GB"/>
        </w:rPr>
        <w:tab/>
        <w:t>21 January 1991</w:t>
      </w:r>
      <w:r w:rsidRPr="00A073C5">
        <w:rPr>
          <w:sz w:val="20"/>
          <w:lang w:val="en-GB"/>
        </w:rPr>
        <w:tab/>
        <w:t xml:space="preserve">  1 July 1992</w:t>
      </w:r>
    </w:p>
    <w:p w14:paraId="65CFED93" w14:textId="77777777" w:rsidR="00967015" w:rsidRPr="00A073C5" w:rsidRDefault="00967015" w:rsidP="00967015">
      <w:pPr>
        <w:tabs>
          <w:tab w:val="left" w:pos="360"/>
          <w:tab w:val="left" w:pos="5040"/>
          <w:tab w:val="left" w:pos="7560"/>
        </w:tabs>
        <w:spacing w:line="230" w:lineRule="auto"/>
        <w:jc w:val="both"/>
        <w:rPr>
          <w:sz w:val="20"/>
          <w:lang w:val="en-GB"/>
        </w:rPr>
      </w:pPr>
      <w:r w:rsidRPr="00A073C5">
        <w:rPr>
          <w:sz w:val="20"/>
          <w:lang w:val="en-GB"/>
        </w:rPr>
        <w:t>Sri Lanka</w:t>
      </w:r>
      <w:r w:rsidRPr="00A073C5">
        <w:rPr>
          <w:sz w:val="20"/>
          <w:lang w:val="en-GB"/>
        </w:rPr>
        <w:tab/>
        <w:t>24 June 1997</w:t>
      </w:r>
      <w:r w:rsidRPr="00A073C5">
        <w:rPr>
          <w:sz w:val="20"/>
          <w:lang w:val="en-GB"/>
        </w:rPr>
        <w:tab/>
        <w:t>24 September 1997</w:t>
      </w:r>
    </w:p>
    <w:p w14:paraId="74DA14B0" w14:textId="77777777" w:rsidR="00141146" w:rsidRPr="00A073C5" w:rsidRDefault="00141146" w:rsidP="00967015">
      <w:pPr>
        <w:tabs>
          <w:tab w:val="left" w:pos="360"/>
          <w:tab w:val="left" w:pos="5040"/>
          <w:tab w:val="left" w:pos="7560"/>
        </w:tabs>
        <w:spacing w:line="230" w:lineRule="auto"/>
        <w:jc w:val="both"/>
        <w:rPr>
          <w:sz w:val="20"/>
          <w:lang w:val="en-GB"/>
        </w:rPr>
      </w:pPr>
      <w:r w:rsidRPr="00A073C5">
        <w:rPr>
          <w:sz w:val="20"/>
          <w:lang w:val="en-GB"/>
        </w:rPr>
        <w:t>Sudan (acceptance)</w:t>
      </w:r>
      <w:r w:rsidRPr="00A073C5">
        <w:rPr>
          <w:sz w:val="20"/>
          <w:lang w:val="en-GB"/>
        </w:rPr>
        <w:tab/>
        <w:t>21 January 2015</w:t>
      </w:r>
      <w:r w:rsidRPr="00A073C5">
        <w:rPr>
          <w:sz w:val="20"/>
          <w:lang w:val="en-GB"/>
        </w:rPr>
        <w:tab/>
        <w:t>21 April 2015</w:t>
      </w:r>
    </w:p>
    <w:p w14:paraId="6D58A08A" w14:textId="77777777" w:rsidR="00967015" w:rsidRPr="00A073C5" w:rsidRDefault="00967015" w:rsidP="00967015">
      <w:pPr>
        <w:tabs>
          <w:tab w:val="left" w:pos="360"/>
          <w:tab w:val="left" w:pos="5040"/>
          <w:tab w:val="left" w:pos="7560"/>
        </w:tabs>
        <w:spacing w:line="230" w:lineRule="auto"/>
        <w:jc w:val="both"/>
        <w:rPr>
          <w:sz w:val="20"/>
          <w:lang w:val="en-GB"/>
        </w:rPr>
      </w:pPr>
      <w:r w:rsidRPr="00A073C5">
        <w:rPr>
          <w:sz w:val="20"/>
          <w:lang w:val="en-GB"/>
        </w:rPr>
        <w:t>Suriname</w:t>
      </w:r>
      <w:r w:rsidRPr="00A073C5">
        <w:rPr>
          <w:sz w:val="20"/>
          <w:lang w:val="en-GB"/>
        </w:rPr>
        <w:tab/>
        <w:t xml:space="preserve">  4 November 1988</w:t>
      </w:r>
      <w:r w:rsidRPr="00A073C5">
        <w:rPr>
          <w:sz w:val="20"/>
          <w:lang w:val="en-GB"/>
        </w:rPr>
        <w:tab/>
        <w:t xml:space="preserve">  1 July 1992</w:t>
      </w:r>
    </w:p>
    <w:p w14:paraId="7C13D107" w14:textId="77777777" w:rsidR="00E4366A" w:rsidRPr="00A073C5" w:rsidRDefault="00E4366A" w:rsidP="00E4366A">
      <w:pPr>
        <w:tabs>
          <w:tab w:val="left" w:pos="360"/>
          <w:tab w:val="left" w:pos="5040"/>
          <w:tab w:val="left" w:pos="7560"/>
        </w:tabs>
        <w:spacing w:line="230" w:lineRule="auto"/>
        <w:jc w:val="both"/>
        <w:rPr>
          <w:sz w:val="20"/>
          <w:lang w:val="en-GB"/>
        </w:rPr>
      </w:pPr>
      <w:r w:rsidRPr="00A073C5">
        <w:rPr>
          <w:sz w:val="20"/>
          <w:lang w:val="en-GB"/>
        </w:rPr>
        <w:t>Sweden</w:t>
      </w:r>
      <w:r w:rsidRPr="00A073C5">
        <w:rPr>
          <w:sz w:val="20"/>
          <w:lang w:val="en-GB"/>
        </w:rPr>
        <w:tab/>
        <w:t xml:space="preserve">  9 June 1980</w:t>
      </w:r>
      <w:r w:rsidRPr="00A073C5">
        <w:rPr>
          <w:sz w:val="20"/>
          <w:lang w:val="en-GB"/>
        </w:rPr>
        <w:tab/>
        <w:t xml:space="preserve">  1 July 1992</w:t>
      </w:r>
    </w:p>
    <w:p w14:paraId="1F470656" w14:textId="77777777" w:rsidR="00E46610" w:rsidRPr="00A073C5" w:rsidRDefault="00E46610" w:rsidP="00E46610">
      <w:pPr>
        <w:tabs>
          <w:tab w:val="left" w:pos="360"/>
          <w:tab w:val="left" w:pos="5040"/>
          <w:tab w:val="left" w:pos="7560"/>
        </w:tabs>
        <w:spacing w:line="230" w:lineRule="auto"/>
        <w:jc w:val="both"/>
        <w:rPr>
          <w:sz w:val="20"/>
          <w:lang w:val="en-GB"/>
        </w:rPr>
      </w:pPr>
      <w:r w:rsidRPr="00A073C5">
        <w:rPr>
          <w:sz w:val="20"/>
          <w:lang w:val="en-GB"/>
        </w:rPr>
        <w:t>Switzerland</w:t>
      </w:r>
      <w:r w:rsidRPr="00A073C5">
        <w:rPr>
          <w:sz w:val="20"/>
          <w:lang w:val="en-GB"/>
        </w:rPr>
        <w:tab/>
        <w:t>30 April 1990</w:t>
      </w:r>
      <w:r w:rsidRPr="00A073C5">
        <w:rPr>
          <w:sz w:val="20"/>
          <w:lang w:val="en-GB"/>
        </w:rPr>
        <w:tab/>
        <w:t xml:space="preserve">  1 July 1992</w:t>
      </w:r>
    </w:p>
    <w:p w14:paraId="02CAD069" w14:textId="77777777" w:rsidR="00E46610" w:rsidRPr="00A073C5" w:rsidRDefault="00E46610" w:rsidP="00E46610">
      <w:pPr>
        <w:tabs>
          <w:tab w:val="left" w:pos="360"/>
          <w:tab w:val="left" w:pos="5040"/>
          <w:tab w:val="left" w:pos="7560"/>
        </w:tabs>
        <w:spacing w:line="230" w:lineRule="auto"/>
        <w:jc w:val="both"/>
        <w:rPr>
          <w:sz w:val="20"/>
          <w:lang w:val="en-GB"/>
        </w:rPr>
      </w:pPr>
      <w:r w:rsidRPr="00A073C5">
        <w:rPr>
          <w:sz w:val="20"/>
          <w:lang w:val="en-GB"/>
        </w:rPr>
        <w:t>Syrian Arab Republic</w:t>
      </w:r>
      <w:r w:rsidRPr="00A073C5">
        <w:rPr>
          <w:sz w:val="20"/>
          <w:lang w:val="en-GB"/>
        </w:rPr>
        <w:tab/>
        <w:t xml:space="preserve">  8 March 2006</w:t>
      </w:r>
      <w:r w:rsidRPr="00A073C5">
        <w:rPr>
          <w:sz w:val="20"/>
          <w:lang w:val="en-GB"/>
        </w:rPr>
        <w:tab/>
        <w:t xml:space="preserve">  8 June 2006</w:t>
      </w:r>
    </w:p>
    <w:p w14:paraId="39AA0457" w14:textId="77777777" w:rsidR="00AB0211" w:rsidRPr="00A073C5" w:rsidRDefault="00AB0211" w:rsidP="00AB0211">
      <w:pPr>
        <w:tabs>
          <w:tab w:val="left" w:pos="360"/>
          <w:tab w:val="left" w:pos="5040"/>
          <w:tab w:val="left" w:pos="7560"/>
        </w:tabs>
        <w:spacing w:line="230" w:lineRule="auto"/>
        <w:jc w:val="both"/>
        <w:rPr>
          <w:sz w:val="20"/>
          <w:lang w:val="en-GB"/>
        </w:rPr>
      </w:pPr>
      <w:r w:rsidRPr="00A073C5">
        <w:rPr>
          <w:sz w:val="20"/>
          <w:lang w:val="en-GB"/>
        </w:rPr>
        <w:t>Togo</w:t>
      </w:r>
      <w:r w:rsidRPr="00A073C5">
        <w:rPr>
          <w:sz w:val="20"/>
          <w:lang w:val="en-GB"/>
        </w:rPr>
        <w:tab/>
        <w:t xml:space="preserve">  9 February 1990</w:t>
      </w:r>
      <w:r w:rsidRPr="00A073C5">
        <w:rPr>
          <w:sz w:val="20"/>
          <w:lang w:val="en-GB"/>
        </w:rPr>
        <w:tab/>
        <w:t xml:space="preserve">  1 July 1992</w:t>
      </w:r>
    </w:p>
    <w:p w14:paraId="4A75604A" w14:textId="77777777" w:rsidR="00AB0211" w:rsidRPr="00A073C5" w:rsidRDefault="00AB0211" w:rsidP="00AB0211">
      <w:pPr>
        <w:tabs>
          <w:tab w:val="left" w:pos="360"/>
          <w:tab w:val="left" w:pos="5040"/>
          <w:tab w:val="left" w:pos="7560"/>
        </w:tabs>
        <w:spacing w:line="230" w:lineRule="auto"/>
        <w:jc w:val="both"/>
        <w:rPr>
          <w:sz w:val="20"/>
          <w:lang w:val="en-GB"/>
        </w:rPr>
      </w:pPr>
      <w:r w:rsidRPr="00A073C5">
        <w:rPr>
          <w:sz w:val="20"/>
          <w:lang w:val="en-GB"/>
        </w:rPr>
        <w:t>Tonga</w:t>
      </w:r>
      <w:r w:rsidRPr="00A073C5">
        <w:rPr>
          <w:sz w:val="20"/>
          <w:lang w:val="en-GB"/>
        </w:rPr>
        <w:tab/>
        <w:t xml:space="preserve">  1 February 1996</w:t>
      </w:r>
      <w:r w:rsidRPr="00A073C5">
        <w:rPr>
          <w:sz w:val="20"/>
          <w:lang w:val="en-GB"/>
        </w:rPr>
        <w:tab/>
        <w:t xml:space="preserve">  1 May 1996</w:t>
      </w:r>
    </w:p>
    <w:p w14:paraId="13FBC9D5" w14:textId="77777777" w:rsidR="00AB0211" w:rsidRPr="00A073C5" w:rsidRDefault="00AB0211" w:rsidP="00AB0211">
      <w:pPr>
        <w:tabs>
          <w:tab w:val="left" w:pos="360"/>
          <w:tab w:val="left" w:pos="5040"/>
          <w:tab w:val="left" w:pos="7560"/>
        </w:tabs>
        <w:spacing w:line="230" w:lineRule="auto"/>
        <w:jc w:val="both"/>
        <w:rPr>
          <w:sz w:val="20"/>
          <w:lang w:val="en-GB"/>
        </w:rPr>
      </w:pPr>
      <w:r w:rsidRPr="00A073C5">
        <w:rPr>
          <w:sz w:val="20"/>
          <w:lang w:val="en-GB"/>
        </w:rPr>
        <w:t>Trinidad and Tobago</w:t>
      </w:r>
      <w:r w:rsidRPr="00A073C5">
        <w:rPr>
          <w:sz w:val="20"/>
          <w:lang w:val="en-GB"/>
        </w:rPr>
        <w:tab/>
        <w:t xml:space="preserve">  6 March 2000</w:t>
      </w:r>
      <w:r w:rsidRPr="00A073C5">
        <w:rPr>
          <w:sz w:val="20"/>
          <w:lang w:val="en-GB"/>
        </w:rPr>
        <w:tab/>
        <w:t xml:space="preserve">  6 June 2000</w:t>
      </w:r>
    </w:p>
    <w:p w14:paraId="3D7AA6C7" w14:textId="77777777" w:rsidR="00AB0211" w:rsidRPr="00A073C5" w:rsidRDefault="00AB0211" w:rsidP="00AB0211">
      <w:pPr>
        <w:tabs>
          <w:tab w:val="left" w:pos="360"/>
          <w:tab w:val="left" w:pos="5040"/>
          <w:tab w:val="left" w:pos="7560"/>
        </w:tabs>
        <w:spacing w:line="230" w:lineRule="auto"/>
        <w:jc w:val="both"/>
        <w:rPr>
          <w:sz w:val="20"/>
          <w:lang w:val="en-GB"/>
        </w:rPr>
      </w:pPr>
      <w:r w:rsidRPr="00A073C5">
        <w:rPr>
          <w:sz w:val="20"/>
          <w:lang w:val="en-GB"/>
        </w:rPr>
        <w:t>Tunisia</w:t>
      </w:r>
      <w:r w:rsidRPr="00A073C5">
        <w:rPr>
          <w:sz w:val="20"/>
          <w:lang w:val="en-GB"/>
        </w:rPr>
        <w:tab/>
        <w:t>10 October 1980</w:t>
      </w:r>
      <w:r w:rsidRPr="00A073C5">
        <w:rPr>
          <w:sz w:val="20"/>
          <w:lang w:val="en-GB"/>
        </w:rPr>
        <w:tab/>
        <w:t xml:space="preserve">  1 July 1992</w:t>
      </w:r>
    </w:p>
    <w:p w14:paraId="255CF530" w14:textId="77777777" w:rsidR="00216879" w:rsidRPr="00A073C5" w:rsidRDefault="00216879" w:rsidP="00AB0211">
      <w:pPr>
        <w:tabs>
          <w:tab w:val="left" w:pos="360"/>
          <w:tab w:val="left" w:pos="5040"/>
          <w:tab w:val="left" w:pos="7560"/>
        </w:tabs>
        <w:spacing w:line="230" w:lineRule="auto"/>
        <w:jc w:val="both"/>
        <w:rPr>
          <w:sz w:val="20"/>
          <w:lang w:val="en-GB"/>
        </w:rPr>
      </w:pPr>
      <w:r w:rsidRPr="00A073C5">
        <w:rPr>
          <w:sz w:val="20"/>
          <w:lang w:val="en-GB"/>
        </w:rPr>
        <w:t xml:space="preserve">Turkey </w:t>
      </w:r>
      <w:r w:rsidRPr="00A073C5">
        <w:rPr>
          <w:sz w:val="20"/>
          <w:lang w:val="en-GB"/>
        </w:rPr>
        <w:tab/>
        <w:t>14 October 2014</w:t>
      </w:r>
      <w:r w:rsidRPr="00A073C5">
        <w:rPr>
          <w:sz w:val="20"/>
          <w:lang w:val="en-GB"/>
        </w:rPr>
        <w:tab/>
        <w:t>14 January 2015</w:t>
      </w:r>
    </w:p>
    <w:p w14:paraId="7A37048E" w14:textId="77777777" w:rsidR="0042063D" w:rsidRPr="00A073C5" w:rsidRDefault="0042063D" w:rsidP="00AB0211">
      <w:pPr>
        <w:tabs>
          <w:tab w:val="left" w:pos="360"/>
          <w:tab w:val="left" w:pos="5040"/>
          <w:tab w:val="left" w:pos="7560"/>
        </w:tabs>
        <w:spacing w:line="230" w:lineRule="auto"/>
        <w:jc w:val="both"/>
        <w:rPr>
          <w:sz w:val="20"/>
          <w:lang w:val="en-GB"/>
        </w:rPr>
      </w:pPr>
      <w:r w:rsidRPr="00A073C5">
        <w:rPr>
          <w:sz w:val="20"/>
          <w:lang w:val="en-GB"/>
        </w:rPr>
        <w:t>Turkmenistan</w:t>
      </w:r>
      <w:r w:rsidRPr="00A073C5">
        <w:rPr>
          <w:sz w:val="20"/>
          <w:lang w:val="en-GB"/>
        </w:rPr>
        <w:tab/>
        <w:t xml:space="preserve"> 4 February 2009</w:t>
      </w:r>
      <w:r w:rsidRPr="00A073C5">
        <w:rPr>
          <w:sz w:val="20"/>
          <w:lang w:val="en-GB"/>
        </w:rPr>
        <w:tab/>
        <w:t xml:space="preserve"> 4 May 2009</w:t>
      </w:r>
    </w:p>
    <w:p w14:paraId="2BB6BEC9" w14:textId="77777777" w:rsidR="00AB0211" w:rsidRPr="00A073C5" w:rsidRDefault="00AB0211" w:rsidP="00AB0211">
      <w:pPr>
        <w:tabs>
          <w:tab w:val="left" w:pos="360"/>
          <w:tab w:val="left" w:pos="5040"/>
          <w:tab w:val="left" w:pos="7560"/>
        </w:tabs>
        <w:spacing w:line="230" w:lineRule="auto"/>
        <w:jc w:val="both"/>
        <w:rPr>
          <w:sz w:val="20"/>
          <w:lang w:val="en-GB"/>
        </w:rPr>
      </w:pPr>
      <w:r w:rsidRPr="00A073C5">
        <w:rPr>
          <w:sz w:val="20"/>
          <w:lang w:val="en-GB"/>
        </w:rPr>
        <w:t>Tuvalu</w:t>
      </w:r>
      <w:r w:rsidRPr="00A073C5">
        <w:rPr>
          <w:sz w:val="20"/>
          <w:lang w:val="en-GB"/>
        </w:rPr>
        <w:tab/>
        <w:t>22 August 1985</w:t>
      </w:r>
      <w:r w:rsidRPr="00A073C5">
        <w:rPr>
          <w:sz w:val="20"/>
          <w:lang w:val="en-GB"/>
        </w:rPr>
        <w:tab/>
        <w:t xml:space="preserve">  1 July 1992</w:t>
      </w:r>
    </w:p>
    <w:p w14:paraId="1CC200F6" w14:textId="77777777" w:rsidR="00CA1EEA" w:rsidRPr="00A073C5" w:rsidRDefault="00CA1EEA" w:rsidP="00CA1EEA">
      <w:pPr>
        <w:tabs>
          <w:tab w:val="left" w:pos="360"/>
          <w:tab w:val="left" w:pos="5040"/>
          <w:tab w:val="left" w:pos="7560"/>
        </w:tabs>
        <w:spacing w:line="230" w:lineRule="auto"/>
        <w:jc w:val="both"/>
        <w:rPr>
          <w:sz w:val="20"/>
          <w:lang w:val="en-GB"/>
        </w:rPr>
      </w:pPr>
      <w:r w:rsidRPr="00A073C5">
        <w:rPr>
          <w:sz w:val="20"/>
          <w:lang w:val="en-GB"/>
        </w:rPr>
        <w:t>Ukraine</w:t>
      </w:r>
      <w:r w:rsidRPr="00A073C5">
        <w:rPr>
          <w:sz w:val="20"/>
          <w:lang w:val="en-GB"/>
        </w:rPr>
        <w:tab/>
        <w:t>25 October 1993</w:t>
      </w:r>
      <w:r w:rsidRPr="00A073C5">
        <w:rPr>
          <w:sz w:val="20"/>
          <w:lang w:val="en-GB"/>
        </w:rPr>
        <w:tab/>
        <w:t>25 January 1994</w:t>
      </w:r>
    </w:p>
    <w:p w14:paraId="59AB8BF9" w14:textId="77777777" w:rsidR="00084FF8" w:rsidRPr="00A073C5" w:rsidRDefault="00084FF8" w:rsidP="00CA1EEA">
      <w:pPr>
        <w:tabs>
          <w:tab w:val="left" w:pos="360"/>
          <w:tab w:val="left" w:pos="5040"/>
          <w:tab w:val="left" w:pos="7560"/>
        </w:tabs>
        <w:spacing w:line="230" w:lineRule="auto"/>
        <w:jc w:val="both"/>
        <w:rPr>
          <w:sz w:val="20"/>
          <w:lang w:val="en-GB"/>
        </w:rPr>
      </w:pPr>
      <w:r w:rsidRPr="00A073C5">
        <w:rPr>
          <w:sz w:val="20"/>
          <w:lang w:val="en-GB"/>
        </w:rPr>
        <w:t>United Arab Emirates</w:t>
      </w:r>
      <w:r w:rsidRPr="00A073C5">
        <w:rPr>
          <w:sz w:val="20"/>
          <w:lang w:val="en-GB"/>
        </w:rPr>
        <w:tab/>
        <w:t>15 January 2007</w:t>
      </w:r>
      <w:r w:rsidRPr="00A073C5">
        <w:rPr>
          <w:sz w:val="20"/>
          <w:lang w:val="en-GB"/>
        </w:rPr>
        <w:tab/>
        <w:t>15 April 2007</w:t>
      </w:r>
    </w:p>
    <w:p w14:paraId="2525A88C" w14:textId="77777777" w:rsidR="00CA1EEA" w:rsidRPr="00A073C5" w:rsidRDefault="00CA1EEA" w:rsidP="00CA1EEA">
      <w:pPr>
        <w:tabs>
          <w:tab w:val="left" w:pos="360"/>
          <w:tab w:val="left" w:pos="5040"/>
          <w:tab w:val="left" w:pos="7560"/>
        </w:tabs>
        <w:spacing w:line="230" w:lineRule="auto"/>
        <w:jc w:val="both"/>
        <w:rPr>
          <w:sz w:val="20"/>
          <w:lang w:val="en-GB"/>
        </w:rPr>
      </w:pPr>
      <w:r w:rsidRPr="00A073C5">
        <w:rPr>
          <w:sz w:val="20"/>
          <w:lang w:val="en-GB"/>
        </w:rPr>
        <w:t>United Kingdom</w:t>
      </w:r>
      <w:r w:rsidR="00913C69" w:rsidRPr="00A073C5">
        <w:rPr>
          <w:sz w:val="20"/>
          <w:vertAlign w:val="superscript"/>
          <w:lang w:val="en-GB"/>
        </w:rPr>
        <w:t>1, 2</w:t>
      </w:r>
      <w:r w:rsidRPr="00A073C5">
        <w:rPr>
          <w:sz w:val="20"/>
          <w:lang w:val="en-GB"/>
        </w:rPr>
        <w:tab/>
        <w:t>27 May 1986</w:t>
      </w:r>
      <w:r w:rsidRPr="00A073C5">
        <w:rPr>
          <w:sz w:val="20"/>
          <w:lang w:val="en-GB"/>
        </w:rPr>
        <w:tab/>
        <w:t xml:space="preserve">  1 July 1992</w:t>
      </w:r>
    </w:p>
    <w:p w14:paraId="30BFDB93" w14:textId="77777777" w:rsidR="00062517" w:rsidRPr="00A073C5" w:rsidRDefault="00062517" w:rsidP="00CA1EEA">
      <w:pPr>
        <w:tabs>
          <w:tab w:val="left" w:pos="360"/>
          <w:tab w:val="left" w:pos="5040"/>
          <w:tab w:val="left" w:pos="7560"/>
        </w:tabs>
        <w:spacing w:line="230" w:lineRule="auto"/>
        <w:jc w:val="both"/>
        <w:rPr>
          <w:sz w:val="20"/>
          <w:lang w:val="en-GB"/>
        </w:rPr>
      </w:pPr>
      <w:r w:rsidRPr="00A073C5">
        <w:rPr>
          <w:sz w:val="20"/>
          <w:lang w:val="en-GB"/>
        </w:rPr>
        <w:t>United Republic of Tanzania</w:t>
      </w:r>
      <w:r w:rsidRPr="00A073C5">
        <w:rPr>
          <w:sz w:val="20"/>
          <w:lang w:val="en-GB"/>
        </w:rPr>
        <w:tab/>
        <w:t>23 July 2008</w:t>
      </w:r>
      <w:r w:rsidRPr="00A073C5">
        <w:rPr>
          <w:sz w:val="20"/>
          <w:lang w:val="en-GB"/>
        </w:rPr>
        <w:tab/>
        <w:t>23 October 2008</w:t>
      </w:r>
    </w:p>
    <w:p w14:paraId="4B5772A4" w14:textId="77777777" w:rsidR="00CA1EEA" w:rsidRPr="00A073C5" w:rsidRDefault="00CA1EEA" w:rsidP="00CA1EEA">
      <w:pPr>
        <w:tabs>
          <w:tab w:val="left" w:pos="360"/>
          <w:tab w:val="left" w:pos="5040"/>
          <w:tab w:val="left" w:pos="7560"/>
        </w:tabs>
        <w:spacing w:line="230" w:lineRule="auto"/>
        <w:jc w:val="both"/>
        <w:rPr>
          <w:sz w:val="20"/>
          <w:lang w:val="en-GB"/>
        </w:rPr>
      </w:pPr>
      <w:r w:rsidRPr="00A073C5">
        <w:rPr>
          <w:sz w:val="20"/>
          <w:lang w:val="en-GB"/>
        </w:rPr>
        <w:t>United States</w:t>
      </w:r>
      <w:r w:rsidRPr="00A073C5">
        <w:rPr>
          <w:sz w:val="20"/>
          <w:lang w:val="en-GB"/>
        </w:rPr>
        <w:tab/>
        <w:t xml:space="preserve">  1 July 1991</w:t>
      </w:r>
      <w:r w:rsidRPr="00A073C5">
        <w:rPr>
          <w:sz w:val="20"/>
          <w:lang w:val="en-GB"/>
        </w:rPr>
        <w:tab/>
        <w:t xml:space="preserve">  1 July 1992</w:t>
      </w:r>
    </w:p>
    <w:p w14:paraId="74D5C80E" w14:textId="77777777" w:rsidR="00CA1EEA" w:rsidRPr="00A073C5" w:rsidRDefault="00CA1EEA" w:rsidP="00CA1EEA">
      <w:pPr>
        <w:tabs>
          <w:tab w:val="left" w:pos="360"/>
          <w:tab w:val="left" w:pos="5040"/>
          <w:tab w:val="left" w:pos="7560"/>
        </w:tabs>
        <w:spacing w:line="230" w:lineRule="auto"/>
        <w:jc w:val="both"/>
        <w:rPr>
          <w:sz w:val="20"/>
          <w:lang w:val="en-GB"/>
        </w:rPr>
      </w:pPr>
      <w:r w:rsidRPr="00A073C5">
        <w:rPr>
          <w:sz w:val="20"/>
          <w:lang w:val="en-GB"/>
        </w:rPr>
        <w:t>Uruguay</w:t>
      </w:r>
      <w:r w:rsidRPr="00A073C5">
        <w:rPr>
          <w:sz w:val="20"/>
          <w:lang w:val="en-GB"/>
        </w:rPr>
        <w:tab/>
        <w:t>30 April 1979</w:t>
      </w:r>
      <w:r w:rsidRPr="00A073C5">
        <w:rPr>
          <w:sz w:val="20"/>
          <w:lang w:val="en-GB"/>
        </w:rPr>
        <w:tab/>
        <w:t xml:space="preserve">  1 July 1992</w:t>
      </w:r>
    </w:p>
    <w:p w14:paraId="4868B00E" w14:textId="77777777" w:rsidR="00CA1EEA" w:rsidRPr="00A073C5" w:rsidRDefault="00CA1EEA" w:rsidP="00CA1EEA">
      <w:pPr>
        <w:tabs>
          <w:tab w:val="left" w:pos="360"/>
          <w:tab w:val="left" w:pos="5040"/>
          <w:tab w:val="left" w:pos="7560"/>
        </w:tabs>
        <w:spacing w:line="230" w:lineRule="auto"/>
        <w:jc w:val="both"/>
        <w:rPr>
          <w:sz w:val="20"/>
          <w:lang w:val="en-GB"/>
        </w:rPr>
      </w:pPr>
      <w:r w:rsidRPr="00A073C5">
        <w:rPr>
          <w:sz w:val="20"/>
          <w:lang w:val="en-GB"/>
        </w:rPr>
        <w:t>Vanuatu</w:t>
      </w:r>
      <w:r w:rsidRPr="00A073C5">
        <w:rPr>
          <w:sz w:val="20"/>
          <w:lang w:val="en-GB"/>
        </w:rPr>
        <w:tab/>
        <w:t>22 April 1991</w:t>
      </w:r>
      <w:r w:rsidRPr="00A073C5">
        <w:rPr>
          <w:sz w:val="20"/>
          <w:lang w:val="en-GB"/>
        </w:rPr>
        <w:tab/>
        <w:t xml:space="preserve">  1 July 1992</w:t>
      </w:r>
    </w:p>
    <w:p w14:paraId="7336E35F" w14:textId="77777777" w:rsidR="00CA1EEA" w:rsidRPr="00A073C5" w:rsidRDefault="00814D34" w:rsidP="00CA1EEA">
      <w:pPr>
        <w:tabs>
          <w:tab w:val="left" w:pos="360"/>
          <w:tab w:val="left" w:pos="5040"/>
          <w:tab w:val="left" w:pos="7560"/>
        </w:tabs>
        <w:spacing w:line="230" w:lineRule="auto"/>
        <w:jc w:val="both"/>
        <w:rPr>
          <w:sz w:val="20"/>
          <w:lang w:val="en-GB"/>
        </w:rPr>
      </w:pPr>
      <w:r w:rsidRPr="00A073C5">
        <w:rPr>
          <w:sz w:val="20"/>
          <w:lang w:val="en-GB"/>
        </w:rPr>
        <w:t>Venezuela (Bolivarian Republic of)</w:t>
      </w:r>
      <w:r w:rsidR="00CA1EEA" w:rsidRPr="00A073C5">
        <w:rPr>
          <w:sz w:val="20"/>
          <w:lang w:val="en-GB"/>
        </w:rPr>
        <w:tab/>
        <w:t>29 July 1994</w:t>
      </w:r>
      <w:r w:rsidR="00CA1EEA" w:rsidRPr="00A073C5">
        <w:rPr>
          <w:sz w:val="20"/>
          <w:lang w:val="en-GB"/>
        </w:rPr>
        <w:tab/>
        <w:t>29 October 1994</w:t>
      </w:r>
    </w:p>
    <w:p w14:paraId="1BBDAEFF" w14:textId="77777777" w:rsidR="00752FC7" w:rsidRPr="00A073C5" w:rsidRDefault="00752FC7" w:rsidP="00CA1EEA">
      <w:pPr>
        <w:tabs>
          <w:tab w:val="left" w:pos="360"/>
          <w:tab w:val="left" w:pos="5040"/>
          <w:tab w:val="left" w:pos="7560"/>
        </w:tabs>
        <w:spacing w:line="230" w:lineRule="auto"/>
        <w:jc w:val="both"/>
        <w:rPr>
          <w:sz w:val="20"/>
          <w:lang w:val="en-GB"/>
        </w:rPr>
      </w:pPr>
      <w:r w:rsidRPr="00A073C5">
        <w:rPr>
          <w:sz w:val="20"/>
          <w:lang w:val="en-GB"/>
        </w:rPr>
        <w:t xml:space="preserve">Viet Nam </w:t>
      </w:r>
      <w:r w:rsidRPr="00A073C5">
        <w:rPr>
          <w:sz w:val="20"/>
          <w:lang w:val="en-GB"/>
        </w:rPr>
        <w:tab/>
        <w:t>19 December 2014</w:t>
      </w:r>
      <w:r w:rsidRPr="00A073C5">
        <w:rPr>
          <w:sz w:val="20"/>
          <w:lang w:val="en-GB"/>
        </w:rPr>
        <w:tab/>
        <w:t>19 March 2015</w:t>
      </w:r>
    </w:p>
    <w:p w14:paraId="56EF2D4C" w14:textId="77777777" w:rsidR="00CA1EEA" w:rsidRPr="00A073C5" w:rsidRDefault="00CA1EEA">
      <w:pPr>
        <w:spacing w:line="230" w:lineRule="auto"/>
        <w:jc w:val="both"/>
        <w:rPr>
          <w:sz w:val="20"/>
          <w:lang w:val="en-GB"/>
        </w:rPr>
      </w:pPr>
    </w:p>
    <w:p w14:paraId="30A9B372" w14:textId="77777777" w:rsidR="00CA1EEA" w:rsidRPr="00A073C5" w:rsidRDefault="00CA1EEA">
      <w:pPr>
        <w:spacing w:line="230" w:lineRule="auto"/>
        <w:jc w:val="both"/>
        <w:rPr>
          <w:sz w:val="20"/>
          <w:lang w:val="en-GB"/>
        </w:rPr>
      </w:pPr>
    </w:p>
    <w:tbl>
      <w:tblPr>
        <w:tblW w:w="8338" w:type="dxa"/>
        <w:jc w:val="center"/>
        <w:tblLook w:val="01E0" w:firstRow="1" w:lastRow="1" w:firstColumn="1" w:lastColumn="1" w:noHBand="0" w:noVBand="0"/>
      </w:tblPr>
      <w:tblGrid>
        <w:gridCol w:w="2729"/>
        <w:gridCol w:w="5609"/>
      </w:tblGrid>
      <w:tr w:rsidR="00894289" w:rsidRPr="00A073C5" w14:paraId="282D4252" w14:textId="77777777" w:rsidTr="00CA1FF3">
        <w:trPr>
          <w:jc w:val="center"/>
        </w:trPr>
        <w:tc>
          <w:tcPr>
            <w:tcW w:w="2729" w:type="dxa"/>
          </w:tcPr>
          <w:p w14:paraId="7955F966" w14:textId="77777777" w:rsidR="00894289" w:rsidRPr="00A073C5" w:rsidRDefault="00894289" w:rsidP="00CA1FF3">
            <w:pPr>
              <w:spacing w:line="230" w:lineRule="auto"/>
              <w:jc w:val="both"/>
              <w:rPr>
                <w:sz w:val="20"/>
                <w:lang w:val="en-GB"/>
              </w:rPr>
            </w:pPr>
            <w:r w:rsidRPr="00A073C5">
              <w:rPr>
                <w:sz w:val="20"/>
                <w:lang w:val="en-GB"/>
              </w:rPr>
              <w:t>Number of Contracting States:</w:t>
            </w:r>
          </w:p>
        </w:tc>
        <w:tc>
          <w:tcPr>
            <w:tcW w:w="5609" w:type="dxa"/>
          </w:tcPr>
          <w:p w14:paraId="724DA7DA" w14:textId="7FBD127F" w:rsidR="00894289" w:rsidRPr="00A073C5" w:rsidRDefault="00B376F7" w:rsidP="00752FC7">
            <w:pPr>
              <w:spacing w:line="230" w:lineRule="auto"/>
              <w:jc w:val="both"/>
              <w:rPr>
                <w:sz w:val="20"/>
                <w:lang w:val="en-GB"/>
              </w:rPr>
            </w:pPr>
            <w:r w:rsidRPr="00A073C5">
              <w:rPr>
                <w:sz w:val="20"/>
                <w:lang w:val="en-GB"/>
              </w:rPr>
              <w:t>1</w:t>
            </w:r>
            <w:r w:rsidR="00601AE9">
              <w:rPr>
                <w:sz w:val="20"/>
                <w:lang w:val="en-GB"/>
              </w:rPr>
              <w:t>50</w:t>
            </w:r>
          </w:p>
        </w:tc>
      </w:tr>
      <w:tr w:rsidR="00894289" w:rsidRPr="00A073C5" w14:paraId="03040F4C" w14:textId="77777777" w:rsidTr="00CA1FF3">
        <w:trPr>
          <w:jc w:val="center"/>
        </w:trPr>
        <w:tc>
          <w:tcPr>
            <w:tcW w:w="2729" w:type="dxa"/>
          </w:tcPr>
          <w:p w14:paraId="6B55FB75" w14:textId="77777777" w:rsidR="00894289" w:rsidRPr="00A073C5" w:rsidRDefault="00894289" w:rsidP="00CA1FF3">
            <w:pPr>
              <w:spacing w:line="230" w:lineRule="auto"/>
              <w:jc w:val="both"/>
              <w:rPr>
                <w:sz w:val="20"/>
                <w:lang w:val="en-GB"/>
              </w:rPr>
            </w:pPr>
          </w:p>
        </w:tc>
        <w:tc>
          <w:tcPr>
            <w:tcW w:w="5609" w:type="dxa"/>
          </w:tcPr>
          <w:p w14:paraId="5C9CB622" w14:textId="16BEA180" w:rsidR="00894289" w:rsidRPr="00A073C5" w:rsidRDefault="00894289" w:rsidP="00C37147">
            <w:pPr>
              <w:spacing w:line="230" w:lineRule="auto"/>
              <w:jc w:val="both"/>
              <w:rPr>
                <w:sz w:val="20"/>
                <w:lang w:val="en-GB"/>
              </w:rPr>
            </w:pPr>
            <w:r w:rsidRPr="00A073C5">
              <w:rPr>
                <w:sz w:val="20"/>
                <w:lang w:val="en-GB"/>
              </w:rPr>
              <w:t xml:space="preserve">(the combined merchant fleets of </w:t>
            </w:r>
            <w:r w:rsidR="00D1737E" w:rsidRPr="00A073C5">
              <w:rPr>
                <w:sz w:val="20"/>
                <w:lang w:val="en-GB"/>
              </w:rPr>
              <w:t>whic</w:t>
            </w:r>
            <w:r w:rsidR="004A27B6" w:rsidRPr="00A073C5">
              <w:rPr>
                <w:sz w:val="20"/>
                <w:lang w:val="en-GB"/>
              </w:rPr>
              <w:t xml:space="preserve">h constitute approximately </w:t>
            </w:r>
            <w:r w:rsidR="00CC3B05">
              <w:rPr>
                <w:sz w:val="20"/>
                <w:lang w:val="en-GB"/>
              </w:rPr>
              <w:t>98.</w:t>
            </w:r>
            <w:r w:rsidR="007510A6">
              <w:rPr>
                <w:sz w:val="20"/>
                <w:lang w:val="en-GB"/>
              </w:rPr>
              <w:t>49</w:t>
            </w:r>
            <w:r w:rsidRPr="00A073C5">
              <w:rPr>
                <w:sz w:val="20"/>
                <w:lang w:val="en-GB"/>
              </w:rPr>
              <w:t>% of the gross tonnage of the world's merchant fleet)</w:t>
            </w:r>
          </w:p>
        </w:tc>
      </w:tr>
    </w:tbl>
    <w:p w14:paraId="4DCB7B06" w14:textId="77777777" w:rsidR="00407CF9" w:rsidRPr="00A073C5" w:rsidRDefault="00407CF9">
      <w:pPr>
        <w:spacing w:line="230" w:lineRule="auto"/>
        <w:jc w:val="both"/>
        <w:rPr>
          <w:sz w:val="20"/>
          <w:lang w:val="en-GB"/>
        </w:rPr>
      </w:pPr>
    </w:p>
    <w:p w14:paraId="123B79AA" w14:textId="77777777" w:rsidR="00CA1EEA" w:rsidRPr="00A073C5" w:rsidRDefault="00CA1EEA">
      <w:pPr>
        <w:spacing w:line="230" w:lineRule="auto"/>
        <w:jc w:val="both"/>
        <w:rPr>
          <w:sz w:val="20"/>
          <w:lang w:val="en-GB"/>
        </w:rPr>
      </w:pPr>
    </w:p>
    <w:p w14:paraId="0EB72921" w14:textId="77777777" w:rsidR="00CA1EEA" w:rsidRPr="00A073C5" w:rsidRDefault="00CA1EEA">
      <w:pPr>
        <w:spacing w:line="230" w:lineRule="auto"/>
        <w:jc w:val="both"/>
        <w:rPr>
          <w:sz w:val="20"/>
          <w:lang w:val="en-GB"/>
        </w:rPr>
      </w:pPr>
    </w:p>
    <w:p w14:paraId="23B19D93" w14:textId="77777777" w:rsidR="00CA1EEA" w:rsidRPr="00A073C5" w:rsidRDefault="00CA1EEA">
      <w:pPr>
        <w:spacing w:line="230" w:lineRule="auto"/>
        <w:jc w:val="both"/>
        <w:rPr>
          <w:sz w:val="20"/>
          <w:lang w:val="en-GB"/>
        </w:rPr>
      </w:pPr>
    </w:p>
    <w:p w14:paraId="6FF6C7EC" w14:textId="77777777" w:rsidR="00CA1EEA" w:rsidRPr="00A073C5" w:rsidRDefault="00CA1EEA">
      <w:pPr>
        <w:spacing w:line="230" w:lineRule="auto"/>
        <w:jc w:val="both"/>
        <w:rPr>
          <w:sz w:val="20"/>
          <w:lang w:val="en-GB"/>
        </w:rPr>
      </w:pPr>
    </w:p>
    <w:p w14:paraId="6960996D" w14:textId="77777777" w:rsidR="00CA1EEA" w:rsidRPr="00A073C5" w:rsidRDefault="00CA1EEA">
      <w:pPr>
        <w:spacing w:line="230" w:lineRule="auto"/>
        <w:jc w:val="both"/>
        <w:rPr>
          <w:sz w:val="20"/>
          <w:lang w:val="en-GB"/>
        </w:rPr>
      </w:pPr>
    </w:p>
    <w:p w14:paraId="39EACBA1" w14:textId="77777777" w:rsidR="00CA1EEA" w:rsidRPr="00A073C5" w:rsidRDefault="00CA1EEA">
      <w:pPr>
        <w:spacing w:line="230" w:lineRule="auto"/>
        <w:jc w:val="both"/>
        <w:rPr>
          <w:sz w:val="20"/>
          <w:lang w:val="en-GB"/>
        </w:rPr>
      </w:pPr>
    </w:p>
    <w:p w14:paraId="7F92C1F1" w14:textId="77777777" w:rsidR="00CA1EEA" w:rsidRPr="00A073C5" w:rsidRDefault="00CA1EEA">
      <w:pPr>
        <w:spacing w:line="230" w:lineRule="auto"/>
        <w:jc w:val="both"/>
        <w:rPr>
          <w:sz w:val="20"/>
          <w:lang w:val="en-GB"/>
        </w:rPr>
      </w:pPr>
    </w:p>
    <w:p w14:paraId="3C272E51" w14:textId="77777777" w:rsidR="00CA1EEA" w:rsidRPr="00A073C5" w:rsidRDefault="00CA1EEA">
      <w:pPr>
        <w:spacing w:line="230" w:lineRule="auto"/>
        <w:jc w:val="both"/>
        <w:rPr>
          <w:sz w:val="20"/>
          <w:lang w:val="en-GB"/>
        </w:rPr>
      </w:pPr>
    </w:p>
    <w:p w14:paraId="4628A554" w14:textId="77777777" w:rsidR="00CA1EEA" w:rsidRPr="00A073C5" w:rsidRDefault="00CA1EEA">
      <w:pPr>
        <w:spacing w:line="230" w:lineRule="auto"/>
        <w:jc w:val="both"/>
        <w:rPr>
          <w:sz w:val="20"/>
          <w:lang w:val="en-GB"/>
        </w:rPr>
      </w:pPr>
    </w:p>
    <w:p w14:paraId="205B616F" w14:textId="77777777" w:rsidR="009803AF" w:rsidRPr="00A073C5" w:rsidRDefault="009803AF">
      <w:pPr>
        <w:spacing w:line="230" w:lineRule="auto"/>
        <w:jc w:val="both"/>
        <w:rPr>
          <w:sz w:val="20"/>
          <w:lang w:val="en-GB"/>
        </w:rPr>
      </w:pPr>
      <w:r w:rsidRPr="00A073C5">
        <w:rPr>
          <w:sz w:val="20"/>
          <w:lang w:val="en-GB"/>
        </w:rPr>
        <w:t>__________</w:t>
      </w:r>
    </w:p>
    <w:p w14:paraId="6CB59199" w14:textId="77777777" w:rsidR="009803AF" w:rsidRPr="00A073C5" w:rsidRDefault="009803AF">
      <w:pPr>
        <w:spacing w:line="230" w:lineRule="auto"/>
        <w:jc w:val="both"/>
        <w:rPr>
          <w:sz w:val="20"/>
          <w:lang w:val="en-GB"/>
        </w:rPr>
      </w:pPr>
    </w:p>
    <w:p w14:paraId="0C9F9638" w14:textId="77777777" w:rsidR="00913C69" w:rsidRPr="00A073C5" w:rsidRDefault="00913C69">
      <w:pPr>
        <w:spacing w:line="230" w:lineRule="auto"/>
        <w:jc w:val="both"/>
        <w:rPr>
          <w:sz w:val="20"/>
          <w:lang w:val="en-GB"/>
        </w:rPr>
      </w:pPr>
    </w:p>
    <w:p w14:paraId="61528ABA" w14:textId="77777777" w:rsidR="00913C69" w:rsidRPr="00A073C5" w:rsidRDefault="00913C69" w:rsidP="00913C69">
      <w:pPr>
        <w:spacing w:line="226" w:lineRule="auto"/>
        <w:ind w:firstLine="720"/>
        <w:jc w:val="both"/>
        <w:rPr>
          <w:sz w:val="20"/>
          <w:lang w:val="en-GB"/>
        </w:rPr>
      </w:pPr>
      <w:r w:rsidRPr="00A073C5">
        <w:rPr>
          <w:sz w:val="20"/>
          <w:vertAlign w:val="superscript"/>
          <w:lang w:val="en-GB"/>
        </w:rPr>
        <w:t>1  </w:t>
      </w:r>
      <w:r w:rsidRPr="00A073C5">
        <w:rPr>
          <w:sz w:val="20"/>
          <w:lang w:val="en-GB"/>
        </w:rPr>
        <w:t>For the text of a statement, see section III.</w:t>
      </w:r>
    </w:p>
    <w:p w14:paraId="36A0FE1A" w14:textId="77777777" w:rsidR="00913C69" w:rsidRPr="00A073C5" w:rsidRDefault="00913C69">
      <w:pPr>
        <w:spacing w:line="230" w:lineRule="auto"/>
        <w:jc w:val="both"/>
        <w:rPr>
          <w:sz w:val="20"/>
          <w:lang w:val="en-GB"/>
        </w:rPr>
      </w:pPr>
    </w:p>
    <w:p w14:paraId="594100F0" w14:textId="77777777" w:rsidR="00913C69" w:rsidRPr="00A073C5" w:rsidRDefault="00913C69" w:rsidP="00913C69">
      <w:pPr>
        <w:spacing w:line="226" w:lineRule="auto"/>
        <w:ind w:firstLine="720"/>
        <w:jc w:val="both"/>
        <w:rPr>
          <w:sz w:val="20"/>
          <w:lang w:val="en-GB"/>
        </w:rPr>
      </w:pPr>
      <w:r w:rsidRPr="00A073C5">
        <w:rPr>
          <w:sz w:val="20"/>
          <w:vertAlign w:val="superscript"/>
          <w:lang w:val="en-GB"/>
        </w:rPr>
        <w:t>2  </w:t>
      </w:r>
      <w:r w:rsidRPr="00A073C5">
        <w:rPr>
          <w:sz w:val="20"/>
          <w:lang w:val="en-GB"/>
        </w:rPr>
        <w:t>Acceptance by the United Kingdom was declared to be effective in respect of:</w:t>
      </w:r>
    </w:p>
    <w:p w14:paraId="2DCDDAB2" w14:textId="77777777" w:rsidR="00913C69" w:rsidRPr="00A073C5" w:rsidRDefault="00913C69" w:rsidP="00913C69">
      <w:pPr>
        <w:spacing w:line="226" w:lineRule="auto"/>
        <w:jc w:val="both"/>
        <w:rPr>
          <w:sz w:val="20"/>
          <w:lang w:val="en-GB"/>
        </w:rPr>
      </w:pPr>
    </w:p>
    <w:p w14:paraId="4D4B9A88" w14:textId="77777777" w:rsidR="00913C69" w:rsidRPr="00A073C5" w:rsidRDefault="00913C69" w:rsidP="00913C69">
      <w:pPr>
        <w:tabs>
          <w:tab w:val="left" w:pos="3420"/>
          <w:tab w:val="left" w:pos="3600"/>
        </w:tabs>
        <w:spacing w:line="226" w:lineRule="auto"/>
        <w:ind w:firstLine="720"/>
        <w:jc w:val="both"/>
        <w:rPr>
          <w:sz w:val="20"/>
          <w:lang w:val="en-GB"/>
        </w:rPr>
      </w:pPr>
      <w:r w:rsidRPr="00A073C5">
        <w:rPr>
          <w:sz w:val="20"/>
          <w:lang w:val="en-GB"/>
        </w:rPr>
        <w:t>Cayman Islands</w:t>
      </w:r>
      <w:r w:rsidRPr="00A073C5">
        <w:rPr>
          <w:sz w:val="20"/>
          <w:lang w:val="en-GB"/>
        </w:rPr>
        <w:tab/>
      </w:r>
      <w:r w:rsidRPr="00A073C5">
        <w:rPr>
          <w:sz w:val="20"/>
          <w:lang w:val="en-GB"/>
        </w:rPr>
        <w:noBreakHyphen/>
      </w:r>
      <w:r w:rsidRPr="00A073C5">
        <w:rPr>
          <w:sz w:val="20"/>
          <w:lang w:val="en-GB"/>
        </w:rPr>
        <w:tab/>
        <w:t>from 23 June 1988</w:t>
      </w:r>
    </w:p>
    <w:p w14:paraId="68743243" w14:textId="77777777" w:rsidR="00913C69" w:rsidRPr="00A073C5" w:rsidRDefault="00913C69" w:rsidP="00913C69">
      <w:pPr>
        <w:tabs>
          <w:tab w:val="left" w:pos="3420"/>
          <w:tab w:val="left" w:pos="3600"/>
        </w:tabs>
        <w:spacing w:line="226" w:lineRule="auto"/>
        <w:ind w:firstLine="720"/>
        <w:jc w:val="both"/>
        <w:rPr>
          <w:sz w:val="20"/>
          <w:lang w:val="en-GB"/>
        </w:rPr>
      </w:pPr>
      <w:r w:rsidRPr="00A073C5">
        <w:rPr>
          <w:sz w:val="20"/>
          <w:lang w:val="en-GB"/>
        </w:rPr>
        <w:t>Bermuda</w:t>
      </w:r>
      <w:r w:rsidRPr="00A073C5">
        <w:rPr>
          <w:sz w:val="20"/>
          <w:lang w:val="en-GB"/>
        </w:rPr>
        <w:tab/>
      </w:r>
      <w:r w:rsidRPr="00A073C5">
        <w:rPr>
          <w:sz w:val="20"/>
          <w:lang w:val="en-GB"/>
        </w:rPr>
        <w:noBreakHyphen/>
      </w:r>
      <w:r w:rsidRPr="00A073C5">
        <w:rPr>
          <w:sz w:val="20"/>
          <w:lang w:val="en-GB"/>
        </w:rPr>
        <w:tab/>
        <w:t>from 23 June 1988</w:t>
      </w:r>
    </w:p>
    <w:p w14:paraId="4CB932E5" w14:textId="77777777" w:rsidR="00913C69" w:rsidRPr="00A073C5" w:rsidRDefault="00913C69" w:rsidP="00913C69">
      <w:pPr>
        <w:tabs>
          <w:tab w:val="left" w:pos="3420"/>
          <w:tab w:val="left" w:pos="3600"/>
        </w:tabs>
        <w:spacing w:line="226" w:lineRule="auto"/>
        <w:ind w:firstLine="720"/>
        <w:jc w:val="both"/>
        <w:rPr>
          <w:sz w:val="20"/>
          <w:lang w:val="en-GB"/>
        </w:rPr>
      </w:pPr>
      <w:r w:rsidRPr="00A073C5">
        <w:rPr>
          <w:sz w:val="20"/>
          <w:lang w:val="en-GB"/>
        </w:rPr>
        <w:t>Gibraltar</w:t>
      </w:r>
      <w:r w:rsidRPr="00A073C5">
        <w:rPr>
          <w:sz w:val="20"/>
          <w:lang w:val="en-GB"/>
        </w:rPr>
        <w:tab/>
      </w:r>
      <w:r w:rsidRPr="00A073C5">
        <w:rPr>
          <w:sz w:val="20"/>
          <w:lang w:val="en-GB"/>
        </w:rPr>
        <w:noBreakHyphen/>
      </w:r>
      <w:r w:rsidRPr="00A073C5">
        <w:rPr>
          <w:sz w:val="20"/>
          <w:lang w:val="en-GB"/>
        </w:rPr>
        <w:tab/>
        <w:t>from 1 December 1988</w:t>
      </w:r>
    </w:p>
    <w:p w14:paraId="77E24D03" w14:textId="77777777" w:rsidR="00913C69" w:rsidRPr="00A073C5" w:rsidRDefault="00913C69" w:rsidP="00913C69">
      <w:pPr>
        <w:tabs>
          <w:tab w:val="left" w:pos="3420"/>
          <w:tab w:val="left" w:pos="3600"/>
        </w:tabs>
        <w:spacing w:line="226" w:lineRule="auto"/>
        <w:ind w:firstLine="720"/>
        <w:jc w:val="both"/>
        <w:rPr>
          <w:sz w:val="20"/>
          <w:lang w:val="en-GB"/>
        </w:rPr>
      </w:pPr>
      <w:r w:rsidRPr="00A073C5">
        <w:rPr>
          <w:sz w:val="20"/>
          <w:lang w:val="en-GB"/>
        </w:rPr>
        <w:t>Isle of Man</w:t>
      </w:r>
      <w:r w:rsidRPr="00A073C5">
        <w:rPr>
          <w:sz w:val="20"/>
          <w:lang w:val="en-GB"/>
        </w:rPr>
        <w:tab/>
        <w:t>-</w:t>
      </w:r>
      <w:r w:rsidRPr="00A073C5">
        <w:rPr>
          <w:sz w:val="20"/>
          <w:lang w:val="en-GB"/>
        </w:rPr>
        <w:tab/>
        <w:t>from 9 June 1994</w:t>
      </w:r>
    </w:p>
    <w:p w14:paraId="3FB1536B" w14:textId="77777777" w:rsidR="00913C69" w:rsidRPr="00A073C5" w:rsidRDefault="00913C69" w:rsidP="00913C69">
      <w:pPr>
        <w:tabs>
          <w:tab w:val="left" w:pos="3420"/>
          <w:tab w:val="left" w:pos="3600"/>
        </w:tabs>
        <w:spacing w:line="226" w:lineRule="auto"/>
        <w:ind w:firstLine="720"/>
        <w:jc w:val="both"/>
        <w:rPr>
          <w:sz w:val="20"/>
          <w:lang w:val="en-GB"/>
        </w:rPr>
      </w:pPr>
      <w:r w:rsidRPr="00A073C5">
        <w:rPr>
          <w:sz w:val="20"/>
          <w:lang w:val="en-GB"/>
        </w:rPr>
        <w:t>Hong Kong</w:t>
      </w:r>
      <w:r w:rsidRPr="00A073C5">
        <w:rPr>
          <w:sz w:val="20"/>
          <w:vertAlign w:val="superscript"/>
          <w:lang w:val="en-GB"/>
        </w:rPr>
        <w:t>*</w:t>
      </w:r>
      <w:r w:rsidRPr="00A073C5">
        <w:rPr>
          <w:sz w:val="20"/>
          <w:vertAlign w:val="superscript"/>
          <w:lang w:val="en-GB"/>
        </w:rPr>
        <w:tab/>
      </w:r>
      <w:r w:rsidRPr="00A073C5">
        <w:rPr>
          <w:sz w:val="20"/>
          <w:lang w:val="en-GB"/>
        </w:rPr>
        <w:t>-</w:t>
      </w:r>
      <w:r w:rsidRPr="00A073C5">
        <w:rPr>
          <w:sz w:val="20"/>
          <w:lang w:val="en-GB"/>
        </w:rPr>
        <w:tab/>
        <w:t>from 7 March 1995</w:t>
      </w:r>
    </w:p>
    <w:p w14:paraId="10D9F5EF" w14:textId="77777777" w:rsidR="00913C69" w:rsidRPr="00A073C5" w:rsidRDefault="00913C69" w:rsidP="00913C69">
      <w:pPr>
        <w:tabs>
          <w:tab w:val="left" w:pos="3420"/>
          <w:tab w:val="left" w:pos="3600"/>
        </w:tabs>
        <w:spacing w:line="226" w:lineRule="auto"/>
        <w:ind w:firstLine="720"/>
        <w:jc w:val="both"/>
        <w:rPr>
          <w:sz w:val="20"/>
          <w:lang w:val="en-GB"/>
        </w:rPr>
      </w:pPr>
      <w:r w:rsidRPr="00A073C5">
        <w:rPr>
          <w:sz w:val="20"/>
          <w:lang w:val="en-GB"/>
        </w:rPr>
        <w:t>Falkland Islands</w:t>
      </w:r>
      <w:r w:rsidRPr="00A073C5">
        <w:rPr>
          <w:sz w:val="20"/>
          <w:vertAlign w:val="superscript"/>
          <w:lang w:val="en-GB"/>
        </w:rPr>
        <w:t>**</w:t>
      </w:r>
      <w:r w:rsidRPr="00A073C5">
        <w:rPr>
          <w:sz w:val="20"/>
          <w:vertAlign w:val="superscript"/>
          <w:lang w:val="en-GB"/>
        </w:rPr>
        <w:tab/>
      </w:r>
      <w:r w:rsidRPr="00A073C5">
        <w:rPr>
          <w:sz w:val="20"/>
          <w:lang w:val="en-GB"/>
        </w:rPr>
        <w:t>-</w:t>
      </w:r>
      <w:r w:rsidRPr="00A073C5">
        <w:rPr>
          <w:sz w:val="20"/>
          <w:lang w:val="en-GB"/>
        </w:rPr>
        <w:tab/>
        <w:t>from 14 November 1995</w:t>
      </w:r>
    </w:p>
    <w:p w14:paraId="14BC7EEF" w14:textId="77777777" w:rsidR="00913C69" w:rsidRPr="00A073C5" w:rsidRDefault="00913C69" w:rsidP="00913C69">
      <w:pPr>
        <w:tabs>
          <w:tab w:val="left" w:pos="709"/>
          <w:tab w:val="left" w:pos="3402"/>
        </w:tabs>
        <w:spacing w:line="226" w:lineRule="auto"/>
        <w:jc w:val="both"/>
        <w:rPr>
          <w:sz w:val="20"/>
          <w:lang w:val="en-GB"/>
        </w:rPr>
      </w:pPr>
      <w:r w:rsidRPr="00A073C5">
        <w:rPr>
          <w:sz w:val="20"/>
          <w:lang w:val="en-GB"/>
        </w:rPr>
        <w:tab/>
        <w:t>British Virgin Islands</w:t>
      </w:r>
      <w:r w:rsidRPr="00A073C5">
        <w:rPr>
          <w:sz w:val="20"/>
          <w:lang w:val="en-GB"/>
        </w:rPr>
        <w:tab/>
        <w:t>-</w:t>
      </w:r>
      <w:r w:rsidRPr="00A073C5">
        <w:rPr>
          <w:sz w:val="20"/>
          <w:lang w:val="en-GB"/>
        </w:rPr>
        <w:tab/>
        <w:t>from 19 June 2006</w:t>
      </w:r>
    </w:p>
    <w:p w14:paraId="1E5E57A4" w14:textId="77777777" w:rsidR="00913C69" w:rsidRPr="00A073C5" w:rsidRDefault="00913C69" w:rsidP="00913C69">
      <w:pPr>
        <w:tabs>
          <w:tab w:val="left" w:pos="709"/>
          <w:tab w:val="left" w:pos="3402"/>
        </w:tabs>
        <w:spacing w:line="226" w:lineRule="auto"/>
        <w:jc w:val="both"/>
        <w:rPr>
          <w:sz w:val="20"/>
          <w:lang w:val="en-GB"/>
        </w:rPr>
      </w:pPr>
    </w:p>
    <w:p w14:paraId="2454E6A0" w14:textId="77777777" w:rsidR="00913C69" w:rsidRPr="00A073C5" w:rsidRDefault="00913C69" w:rsidP="00913C69">
      <w:pPr>
        <w:spacing w:line="226" w:lineRule="auto"/>
        <w:jc w:val="both"/>
        <w:rPr>
          <w:sz w:val="20"/>
          <w:lang w:val="en-GB"/>
        </w:rPr>
      </w:pPr>
      <w:r w:rsidRPr="00A073C5">
        <w:rPr>
          <w:sz w:val="20"/>
          <w:vertAlign w:val="superscript"/>
          <w:lang w:val="en-GB"/>
        </w:rPr>
        <w:tab/>
        <w:t>*</w:t>
      </w:r>
      <w:r w:rsidRPr="00A073C5">
        <w:rPr>
          <w:sz w:val="20"/>
          <w:vertAlign w:val="superscript"/>
          <w:lang w:val="en-GB"/>
        </w:rPr>
        <w:tab/>
      </w:r>
      <w:r w:rsidRPr="00A073C5">
        <w:rPr>
          <w:sz w:val="20"/>
          <w:lang w:val="en-GB"/>
        </w:rPr>
        <w:t>Ceased to apply to Hong Kong with effect from 1 July 1997.</w:t>
      </w:r>
    </w:p>
    <w:p w14:paraId="68205CDE" w14:textId="77777777" w:rsidR="00913C69" w:rsidRPr="00A073C5" w:rsidRDefault="00913C69" w:rsidP="00913C69">
      <w:pPr>
        <w:spacing w:line="226" w:lineRule="auto"/>
        <w:jc w:val="both"/>
        <w:rPr>
          <w:sz w:val="20"/>
          <w:lang w:val="en-GB"/>
        </w:rPr>
      </w:pPr>
    </w:p>
    <w:p w14:paraId="3C979B32" w14:textId="77777777" w:rsidR="00913C69" w:rsidRPr="00A073C5" w:rsidRDefault="00913C69" w:rsidP="00913C69">
      <w:pPr>
        <w:spacing w:line="230" w:lineRule="auto"/>
        <w:ind w:left="1440" w:hanging="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For the texts of communications received from the Argentine Republic and the Foreign and Commonwealth Office, see footnote 8 to section II (1).</w:t>
      </w:r>
    </w:p>
    <w:p w14:paraId="1F29B23F" w14:textId="77777777" w:rsidR="00913C69" w:rsidRPr="00A073C5" w:rsidRDefault="00913C69">
      <w:pPr>
        <w:spacing w:line="230" w:lineRule="auto"/>
        <w:jc w:val="both"/>
        <w:rPr>
          <w:sz w:val="20"/>
          <w:lang w:val="en-GB"/>
        </w:rPr>
      </w:pPr>
    </w:p>
    <w:p w14:paraId="1DA7CFA3" w14:textId="77777777" w:rsidR="009803AF" w:rsidRPr="00A073C5" w:rsidRDefault="00913C69">
      <w:pPr>
        <w:spacing w:line="230" w:lineRule="auto"/>
        <w:ind w:firstLine="720"/>
        <w:jc w:val="both"/>
        <w:rPr>
          <w:sz w:val="20"/>
          <w:lang w:val="en-GB"/>
        </w:rPr>
      </w:pPr>
      <w:r w:rsidRPr="00A073C5">
        <w:rPr>
          <w:sz w:val="20"/>
          <w:vertAlign w:val="superscript"/>
          <w:lang w:val="en-GB"/>
        </w:rPr>
        <w:t>3</w:t>
      </w:r>
      <w:r w:rsidR="00407CF9" w:rsidRPr="00A073C5">
        <w:rPr>
          <w:sz w:val="20"/>
          <w:vertAlign w:val="superscript"/>
          <w:lang w:val="en-GB"/>
        </w:rPr>
        <w:t>  </w:t>
      </w:r>
      <w:r w:rsidR="009803AF" w:rsidRPr="00A073C5">
        <w:rPr>
          <w:sz w:val="20"/>
          <w:lang w:val="en-GB"/>
        </w:rPr>
        <w:t>Applies to the Hong Kong Special Administrative Region with effect from 1 July 1997</w:t>
      </w:r>
      <w:r w:rsidR="00C87F8E" w:rsidRPr="00A073C5">
        <w:rPr>
          <w:sz w:val="20"/>
          <w:lang w:val="en-GB"/>
        </w:rPr>
        <w:t xml:space="preserve"> and to the Macao Special Administrative Region with effect from 20 December 1999</w:t>
      </w:r>
      <w:r w:rsidR="009803AF" w:rsidRPr="00A073C5">
        <w:rPr>
          <w:sz w:val="20"/>
          <w:lang w:val="en-GB"/>
        </w:rPr>
        <w:t>.</w:t>
      </w:r>
    </w:p>
    <w:p w14:paraId="49D57542" w14:textId="77777777" w:rsidR="009803AF" w:rsidRPr="00A073C5" w:rsidRDefault="009803AF">
      <w:pPr>
        <w:spacing w:line="226" w:lineRule="auto"/>
        <w:jc w:val="both"/>
        <w:rPr>
          <w:sz w:val="20"/>
          <w:lang w:val="en-GB"/>
        </w:rPr>
      </w:pPr>
    </w:p>
    <w:p w14:paraId="1D004509" w14:textId="77777777" w:rsidR="009803AF" w:rsidRPr="00A073C5" w:rsidRDefault="00913C69" w:rsidP="00407CF9">
      <w:pPr>
        <w:spacing w:line="226" w:lineRule="auto"/>
        <w:ind w:firstLine="720"/>
        <w:jc w:val="both"/>
        <w:rPr>
          <w:sz w:val="20"/>
          <w:lang w:val="en-GB"/>
        </w:rPr>
      </w:pPr>
      <w:r w:rsidRPr="00A073C5">
        <w:rPr>
          <w:sz w:val="20"/>
          <w:vertAlign w:val="superscript"/>
          <w:lang w:val="en-GB"/>
        </w:rPr>
        <w:t>4</w:t>
      </w:r>
      <w:r w:rsidR="00407CF9" w:rsidRPr="00A073C5">
        <w:rPr>
          <w:sz w:val="20"/>
          <w:vertAlign w:val="superscript"/>
          <w:lang w:val="en-GB"/>
        </w:rPr>
        <w:t>  </w:t>
      </w:r>
      <w:r w:rsidR="009803AF" w:rsidRPr="00A073C5">
        <w:rPr>
          <w:sz w:val="20"/>
          <w:lang w:val="en-GB"/>
        </w:rPr>
        <w:t>Acceptance by Denmark was declared to be effective in respect of the </w:t>
      </w:r>
      <w:r w:rsidR="005030D8" w:rsidRPr="00A073C5">
        <w:rPr>
          <w:sz w:val="20"/>
          <w:lang w:val="en-GB"/>
        </w:rPr>
        <w:t xml:space="preserve">Faroes </w:t>
      </w:r>
      <w:r w:rsidR="009803AF" w:rsidRPr="00A073C5">
        <w:rPr>
          <w:sz w:val="20"/>
          <w:lang w:val="en-GB"/>
        </w:rPr>
        <w:t>and in respect of Greenland with effect from 1 January 1997.</w:t>
      </w:r>
    </w:p>
    <w:p w14:paraId="2E653EDD" w14:textId="77777777" w:rsidR="009803AF" w:rsidRPr="00A073C5" w:rsidRDefault="009803AF">
      <w:pPr>
        <w:spacing w:line="226" w:lineRule="auto"/>
        <w:jc w:val="both"/>
        <w:rPr>
          <w:sz w:val="20"/>
          <w:lang w:val="en-GB"/>
        </w:rPr>
      </w:pPr>
    </w:p>
    <w:p w14:paraId="7D2980E5" w14:textId="77777777" w:rsidR="009803AF" w:rsidRPr="00A073C5" w:rsidRDefault="00913C69">
      <w:pPr>
        <w:spacing w:line="226" w:lineRule="auto"/>
        <w:ind w:firstLine="720"/>
        <w:jc w:val="both"/>
        <w:rPr>
          <w:sz w:val="20"/>
          <w:lang w:val="en-GB"/>
        </w:rPr>
      </w:pPr>
      <w:r w:rsidRPr="00A073C5">
        <w:rPr>
          <w:sz w:val="20"/>
          <w:vertAlign w:val="superscript"/>
          <w:lang w:val="en-GB"/>
        </w:rPr>
        <w:t>5</w:t>
      </w:r>
      <w:r w:rsidR="00407CF9" w:rsidRPr="00A073C5">
        <w:rPr>
          <w:sz w:val="20"/>
          <w:vertAlign w:val="superscript"/>
          <w:lang w:val="en-GB"/>
        </w:rPr>
        <w:t>  </w:t>
      </w:r>
      <w:r w:rsidR="009803AF" w:rsidRPr="00A073C5">
        <w:rPr>
          <w:sz w:val="20"/>
          <w:lang w:val="en-GB"/>
        </w:rPr>
        <w:t xml:space="preserve">On 3 October 1990 the German Democratic Republic acceded to the Federal Republic of Germany.  The </w:t>
      </w:r>
      <w:r w:rsidR="009803AF" w:rsidRPr="00A073C5">
        <w:rPr>
          <w:sz w:val="20"/>
          <w:lang w:val="en-GB"/>
        </w:rPr>
        <w:lastRenderedPageBreak/>
        <w:t>German Democratic Republic had accepted Annex III on 25 April 1984.</w:t>
      </w:r>
    </w:p>
    <w:p w14:paraId="3C42BE83" w14:textId="77777777" w:rsidR="009803AF" w:rsidRPr="00A073C5" w:rsidRDefault="009803AF">
      <w:pPr>
        <w:spacing w:line="226" w:lineRule="auto"/>
        <w:jc w:val="both"/>
        <w:rPr>
          <w:sz w:val="20"/>
          <w:lang w:val="en-GB"/>
        </w:rPr>
      </w:pPr>
    </w:p>
    <w:p w14:paraId="67938207" w14:textId="77777777" w:rsidR="00913C69" w:rsidRPr="00A073C5" w:rsidRDefault="00913C69">
      <w:pPr>
        <w:spacing w:line="226" w:lineRule="auto"/>
        <w:jc w:val="both"/>
        <w:rPr>
          <w:sz w:val="20"/>
          <w:lang w:val="en-GB"/>
        </w:rPr>
      </w:pPr>
    </w:p>
    <w:p w14:paraId="20F0299A" w14:textId="77777777" w:rsidR="00913C69" w:rsidRPr="00A073C5" w:rsidRDefault="00913C69" w:rsidP="00913C69">
      <w:pPr>
        <w:keepNext/>
        <w:keepLines/>
        <w:spacing w:line="230" w:lineRule="auto"/>
        <w:jc w:val="right"/>
        <w:rPr>
          <w:i/>
          <w:sz w:val="20"/>
          <w:lang w:val="en-GB"/>
        </w:rPr>
      </w:pPr>
      <w:r w:rsidRPr="00A073C5">
        <w:rPr>
          <w:i/>
          <w:sz w:val="20"/>
          <w:lang w:val="en-GB"/>
        </w:rPr>
        <w:t>[Footnotes continued]</w:t>
      </w:r>
    </w:p>
    <w:p w14:paraId="3878B15E" w14:textId="77777777" w:rsidR="00913C69" w:rsidRPr="00A073C5" w:rsidRDefault="00913C69" w:rsidP="00913C69">
      <w:pPr>
        <w:spacing w:line="226" w:lineRule="auto"/>
        <w:jc w:val="right"/>
        <w:rPr>
          <w:sz w:val="20"/>
          <w:lang w:val="en-GB"/>
        </w:rPr>
      </w:pPr>
    </w:p>
    <w:p w14:paraId="09393460" w14:textId="77777777" w:rsidR="00913C69" w:rsidRPr="00A073C5" w:rsidRDefault="00913C69" w:rsidP="00913C69">
      <w:pPr>
        <w:keepNext/>
        <w:keepLines/>
        <w:spacing w:line="230" w:lineRule="auto"/>
        <w:jc w:val="both"/>
        <w:rPr>
          <w:i/>
          <w:sz w:val="20"/>
          <w:lang w:val="en-GB"/>
        </w:rPr>
      </w:pPr>
      <w:r w:rsidRPr="00A073C5">
        <w:rPr>
          <w:i/>
          <w:sz w:val="20"/>
          <w:lang w:val="en-GB"/>
        </w:rPr>
        <w:t>[Footnotes continued]</w:t>
      </w:r>
    </w:p>
    <w:p w14:paraId="729AF674" w14:textId="77777777" w:rsidR="00913C69" w:rsidRPr="00A073C5" w:rsidRDefault="00913C69" w:rsidP="00913C69">
      <w:pPr>
        <w:spacing w:line="226" w:lineRule="auto"/>
        <w:jc w:val="both"/>
        <w:rPr>
          <w:sz w:val="20"/>
          <w:lang w:val="en-GB"/>
        </w:rPr>
      </w:pPr>
    </w:p>
    <w:p w14:paraId="3DEDA718" w14:textId="77777777" w:rsidR="00913C69" w:rsidRPr="00A073C5" w:rsidRDefault="00913C69">
      <w:pPr>
        <w:spacing w:line="226" w:lineRule="auto"/>
        <w:ind w:firstLine="720"/>
        <w:jc w:val="both"/>
        <w:rPr>
          <w:sz w:val="20"/>
          <w:lang w:val="en-GB"/>
        </w:rPr>
      </w:pPr>
    </w:p>
    <w:p w14:paraId="61300D5F" w14:textId="77777777" w:rsidR="009803AF" w:rsidRPr="00A073C5" w:rsidRDefault="00913C69">
      <w:pPr>
        <w:spacing w:line="226" w:lineRule="auto"/>
        <w:ind w:firstLine="720"/>
        <w:jc w:val="both"/>
        <w:rPr>
          <w:sz w:val="20"/>
          <w:lang w:val="en-GB"/>
        </w:rPr>
      </w:pPr>
      <w:r w:rsidRPr="00A073C5">
        <w:rPr>
          <w:sz w:val="20"/>
          <w:vertAlign w:val="superscript"/>
          <w:lang w:val="en-GB"/>
        </w:rPr>
        <w:t>6</w:t>
      </w:r>
      <w:r w:rsidR="00407CF9" w:rsidRPr="00A073C5">
        <w:rPr>
          <w:sz w:val="20"/>
          <w:vertAlign w:val="superscript"/>
          <w:lang w:val="en-GB"/>
        </w:rPr>
        <w:t> </w:t>
      </w:r>
      <w:r w:rsidR="009803AF" w:rsidRPr="00A073C5">
        <w:rPr>
          <w:sz w:val="20"/>
          <w:lang w:val="en-GB"/>
        </w:rPr>
        <w:t>Acceptance by the Netherlands was declared to be effective in respect of the Netherlands Antilles</w:t>
      </w:r>
      <w:r w:rsidR="00326138" w:rsidRPr="00A073C5">
        <w:rPr>
          <w:sz w:val="20"/>
          <w:lang w:val="en-GB"/>
        </w:rPr>
        <w:t>*</w:t>
      </w:r>
      <w:r w:rsidR="009803AF" w:rsidRPr="00A073C5">
        <w:rPr>
          <w:sz w:val="20"/>
          <w:lang w:val="en-GB"/>
        </w:rPr>
        <w:t xml:space="preserve"> and Aruba.</w:t>
      </w:r>
    </w:p>
    <w:p w14:paraId="0B7DE48F" w14:textId="77777777" w:rsidR="00BB1FC8" w:rsidRPr="00A073C5" w:rsidRDefault="00326138" w:rsidP="007A519A">
      <w:pPr>
        <w:tabs>
          <w:tab w:val="left" w:pos="284"/>
        </w:tabs>
        <w:spacing w:line="230" w:lineRule="auto"/>
        <w:jc w:val="both"/>
        <w:rPr>
          <w:sz w:val="20"/>
          <w:lang w:val="en-GB"/>
        </w:rPr>
      </w:pPr>
      <w:r w:rsidRPr="00A073C5">
        <w:rPr>
          <w:sz w:val="20"/>
          <w:lang w:val="en-GB"/>
        </w:rPr>
        <w:t xml:space="preserve">* </w:t>
      </w:r>
      <w:r w:rsidR="007A519A" w:rsidRPr="00A073C5">
        <w:rPr>
          <w:sz w:val="20"/>
          <w:lang w:val="en-GB"/>
        </w:rPr>
        <w:tab/>
        <w:t>T</w:t>
      </w:r>
      <w:r w:rsidR="00BB1FC8" w:rsidRPr="00A073C5">
        <w:rPr>
          <w:sz w:val="20"/>
          <w:lang w:val="en-GB"/>
        </w:rPr>
        <w:t xml:space="preserve">he Netherlands Antilles has ceased to exist as an autonomous country within the Kingdom of the Netherlands with effect from 10 October 2010.  </w:t>
      </w:r>
      <w:r w:rsidR="007A519A" w:rsidRPr="00A073C5">
        <w:rPr>
          <w:sz w:val="20"/>
          <w:lang w:val="en-GB"/>
        </w:rPr>
        <w:t>Since that date, the Kingdom of the Netherlands consists of four autonomous countries: The Netherlands (European part and Caribbean part), Aruba, Curaçao and Sint Maarten. For more details see footnote 4, in section II of SOLAS 1974</w:t>
      </w:r>
      <w:r w:rsidR="00BB1FC8" w:rsidRPr="00A073C5">
        <w:rPr>
          <w:sz w:val="20"/>
          <w:lang w:val="en-GB"/>
        </w:rPr>
        <w:t>.</w:t>
      </w:r>
      <w:r w:rsidR="00833825" w:rsidRPr="00A073C5">
        <w:rPr>
          <w:sz w:val="20"/>
          <w:lang w:val="en-GB"/>
        </w:rPr>
        <w:t xml:space="preserve"> Annex III applies as follows:</w:t>
      </w:r>
    </w:p>
    <w:tbl>
      <w:tblPr>
        <w:tblW w:w="0" w:type="auto"/>
        <w:tblInd w:w="828" w:type="dxa"/>
        <w:tblLook w:val="01E0" w:firstRow="1" w:lastRow="1" w:firstColumn="1" w:lastColumn="1" w:noHBand="0" w:noVBand="0"/>
      </w:tblPr>
      <w:tblGrid>
        <w:gridCol w:w="3439"/>
        <w:gridCol w:w="447"/>
        <w:gridCol w:w="4411"/>
      </w:tblGrid>
      <w:tr w:rsidR="00833825" w:rsidRPr="00A073C5" w14:paraId="7C85E299" w14:textId="77777777" w:rsidTr="00BD03A2">
        <w:tc>
          <w:tcPr>
            <w:tcW w:w="3620" w:type="dxa"/>
          </w:tcPr>
          <w:p w14:paraId="77B5FCC4" w14:textId="77777777" w:rsidR="00833825" w:rsidRPr="00A073C5" w:rsidRDefault="00833825" w:rsidP="00BD03A2">
            <w:pPr>
              <w:keepNext/>
              <w:keepLines/>
              <w:spacing w:line="200" w:lineRule="exact"/>
              <w:jc w:val="center"/>
              <w:rPr>
                <w:b/>
                <w:sz w:val="20"/>
                <w:lang w:val="en-GB"/>
              </w:rPr>
            </w:pPr>
          </w:p>
        </w:tc>
        <w:tc>
          <w:tcPr>
            <w:tcW w:w="460" w:type="dxa"/>
          </w:tcPr>
          <w:p w14:paraId="1BAEDB99" w14:textId="77777777" w:rsidR="00833825" w:rsidRPr="00A073C5" w:rsidRDefault="00833825" w:rsidP="00BD03A2">
            <w:pPr>
              <w:keepNext/>
              <w:keepLines/>
              <w:spacing w:line="200" w:lineRule="exact"/>
              <w:jc w:val="both"/>
              <w:rPr>
                <w:sz w:val="20"/>
                <w:lang w:val="en-GB"/>
              </w:rPr>
            </w:pPr>
          </w:p>
        </w:tc>
        <w:tc>
          <w:tcPr>
            <w:tcW w:w="4694" w:type="dxa"/>
          </w:tcPr>
          <w:p w14:paraId="1E2B41BE" w14:textId="77777777" w:rsidR="00833825" w:rsidRPr="00A073C5" w:rsidRDefault="00833825" w:rsidP="00BD03A2">
            <w:pPr>
              <w:keepNext/>
              <w:keepLines/>
              <w:spacing w:line="200" w:lineRule="exact"/>
              <w:jc w:val="both"/>
              <w:rPr>
                <w:sz w:val="20"/>
                <w:lang w:val="en-GB"/>
              </w:rPr>
            </w:pPr>
            <w:r w:rsidRPr="00A073C5">
              <w:rPr>
                <w:b/>
                <w:sz w:val="20"/>
                <w:lang w:val="en-GB"/>
              </w:rPr>
              <w:t>Effective from</w:t>
            </w:r>
          </w:p>
        </w:tc>
      </w:tr>
      <w:tr w:rsidR="00833825" w:rsidRPr="00A073C5" w14:paraId="28608EB4" w14:textId="77777777" w:rsidTr="00BD03A2">
        <w:tc>
          <w:tcPr>
            <w:tcW w:w="3620" w:type="dxa"/>
          </w:tcPr>
          <w:p w14:paraId="3752F9D9" w14:textId="77777777" w:rsidR="00833825" w:rsidRPr="00A073C5" w:rsidRDefault="00833825" w:rsidP="00BD03A2">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0547D3D3" w14:textId="77777777" w:rsidR="00833825" w:rsidRPr="00A073C5" w:rsidRDefault="00833825" w:rsidP="00BD03A2">
            <w:pPr>
              <w:keepNext/>
              <w:keepLines/>
              <w:spacing w:line="200" w:lineRule="exact"/>
              <w:jc w:val="both"/>
              <w:rPr>
                <w:sz w:val="20"/>
                <w:lang w:val="en-GB"/>
              </w:rPr>
            </w:pPr>
            <w:r w:rsidRPr="00A073C5">
              <w:rPr>
                <w:sz w:val="20"/>
                <w:lang w:val="en-GB"/>
              </w:rPr>
              <w:t>)</w:t>
            </w:r>
          </w:p>
        </w:tc>
        <w:tc>
          <w:tcPr>
            <w:tcW w:w="4694" w:type="dxa"/>
          </w:tcPr>
          <w:p w14:paraId="2F95FEE6" w14:textId="77777777" w:rsidR="00833825" w:rsidRPr="00A073C5" w:rsidRDefault="00833825" w:rsidP="00833825">
            <w:pPr>
              <w:tabs>
                <w:tab w:val="left" w:pos="360"/>
                <w:tab w:val="left" w:pos="5040"/>
                <w:tab w:val="left" w:pos="7560"/>
              </w:tabs>
              <w:spacing w:line="230" w:lineRule="auto"/>
              <w:jc w:val="both"/>
              <w:rPr>
                <w:sz w:val="20"/>
                <w:lang w:val="en-GB"/>
              </w:rPr>
            </w:pPr>
            <w:r w:rsidRPr="00A073C5">
              <w:rPr>
                <w:sz w:val="20"/>
                <w:lang w:val="en-GB"/>
              </w:rPr>
              <w:t xml:space="preserve">  1 July 1992</w:t>
            </w:r>
          </w:p>
        </w:tc>
      </w:tr>
      <w:tr w:rsidR="00833825" w:rsidRPr="00A073C5" w14:paraId="0A57F45B" w14:textId="77777777" w:rsidTr="00BD03A2">
        <w:tc>
          <w:tcPr>
            <w:tcW w:w="3620" w:type="dxa"/>
          </w:tcPr>
          <w:p w14:paraId="1B4F5E5E" w14:textId="77777777" w:rsidR="00833825" w:rsidRPr="00A073C5" w:rsidRDefault="00833825" w:rsidP="00BD03A2">
            <w:pPr>
              <w:keepNext/>
              <w:keepLines/>
              <w:spacing w:line="200" w:lineRule="exact"/>
              <w:jc w:val="both"/>
              <w:rPr>
                <w:sz w:val="20"/>
                <w:lang w:val="en-GB"/>
              </w:rPr>
            </w:pPr>
            <w:r w:rsidRPr="00A073C5">
              <w:rPr>
                <w:sz w:val="20"/>
                <w:lang w:val="en-GB"/>
              </w:rPr>
              <w:t>Caribbean part of the Netherlands</w:t>
            </w:r>
          </w:p>
        </w:tc>
        <w:tc>
          <w:tcPr>
            <w:tcW w:w="460" w:type="dxa"/>
          </w:tcPr>
          <w:p w14:paraId="4EE400DB" w14:textId="77777777" w:rsidR="00833825" w:rsidRPr="00A073C5" w:rsidRDefault="00833825" w:rsidP="00BD03A2">
            <w:pPr>
              <w:keepNext/>
              <w:keepLines/>
              <w:spacing w:line="200" w:lineRule="exact"/>
              <w:jc w:val="both"/>
              <w:rPr>
                <w:sz w:val="20"/>
                <w:lang w:val="en-GB"/>
              </w:rPr>
            </w:pPr>
            <w:r w:rsidRPr="00A073C5">
              <w:rPr>
                <w:sz w:val="20"/>
                <w:lang w:val="en-GB"/>
              </w:rPr>
              <w:t>)</w:t>
            </w:r>
          </w:p>
        </w:tc>
        <w:tc>
          <w:tcPr>
            <w:tcW w:w="4694" w:type="dxa"/>
          </w:tcPr>
          <w:p w14:paraId="1C01C10E" w14:textId="77777777" w:rsidR="00833825" w:rsidRPr="00A073C5" w:rsidRDefault="00833825" w:rsidP="00BD03A2">
            <w:pPr>
              <w:keepNext/>
              <w:keepLines/>
              <w:spacing w:line="200" w:lineRule="exact"/>
              <w:jc w:val="both"/>
              <w:rPr>
                <w:sz w:val="20"/>
                <w:lang w:val="en-GB"/>
              </w:rPr>
            </w:pPr>
            <w:r w:rsidRPr="00A073C5">
              <w:rPr>
                <w:sz w:val="20"/>
                <w:lang w:val="en-GB"/>
              </w:rPr>
              <w:t>10 October 2010</w:t>
            </w:r>
          </w:p>
        </w:tc>
      </w:tr>
      <w:tr w:rsidR="00833825" w:rsidRPr="00A073C5" w14:paraId="258EF258" w14:textId="77777777" w:rsidTr="00BD03A2">
        <w:tc>
          <w:tcPr>
            <w:tcW w:w="3620" w:type="dxa"/>
          </w:tcPr>
          <w:p w14:paraId="6B45F85C" w14:textId="77777777" w:rsidR="00833825" w:rsidRPr="00A073C5" w:rsidRDefault="00833825" w:rsidP="00BD03A2">
            <w:pPr>
              <w:spacing w:line="200" w:lineRule="exact"/>
              <w:jc w:val="both"/>
              <w:rPr>
                <w:sz w:val="20"/>
                <w:lang w:val="en-GB"/>
              </w:rPr>
            </w:pPr>
            <w:r w:rsidRPr="00A073C5">
              <w:rPr>
                <w:sz w:val="20"/>
                <w:lang w:val="en-GB"/>
              </w:rPr>
              <w:t xml:space="preserve">Aruba </w:t>
            </w:r>
          </w:p>
        </w:tc>
        <w:tc>
          <w:tcPr>
            <w:tcW w:w="460" w:type="dxa"/>
          </w:tcPr>
          <w:p w14:paraId="7655CF30" w14:textId="77777777" w:rsidR="00833825" w:rsidRPr="00A073C5" w:rsidRDefault="00833825" w:rsidP="00BD03A2">
            <w:pPr>
              <w:spacing w:line="200" w:lineRule="exact"/>
              <w:jc w:val="both"/>
              <w:rPr>
                <w:sz w:val="20"/>
                <w:lang w:val="en-GB"/>
              </w:rPr>
            </w:pPr>
            <w:r w:rsidRPr="00A073C5">
              <w:rPr>
                <w:sz w:val="20"/>
                <w:lang w:val="en-GB"/>
              </w:rPr>
              <w:t>)</w:t>
            </w:r>
          </w:p>
        </w:tc>
        <w:tc>
          <w:tcPr>
            <w:tcW w:w="4694" w:type="dxa"/>
          </w:tcPr>
          <w:p w14:paraId="54FA68AF" w14:textId="77777777" w:rsidR="00833825" w:rsidRPr="00A073C5" w:rsidRDefault="00833825" w:rsidP="00BD03A2">
            <w:pPr>
              <w:spacing w:line="200" w:lineRule="exact"/>
              <w:jc w:val="both"/>
              <w:rPr>
                <w:sz w:val="20"/>
                <w:lang w:val="en-GB"/>
              </w:rPr>
            </w:pPr>
            <w:r w:rsidRPr="00A073C5">
              <w:rPr>
                <w:sz w:val="20"/>
                <w:lang w:val="en-GB"/>
              </w:rPr>
              <w:t xml:space="preserve">  1 July 1992</w:t>
            </w:r>
          </w:p>
        </w:tc>
      </w:tr>
      <w:tr w:rsidR="00833825" w:rsidRPr="00A073C5" w14:paraId="42C16505" w14:textId="77777777" w:rsidTr="00BD03A2">
        <w:tc>
          <w:tcPr>
            <w:tcW w:w="3620" w:type="dxa"/>
          </w:tcPr>
          <w:p w14:paraId="77F3DB9A" w14:textId="77777777" w:rsidR="00833825" w:rsidRPr="00A073C5" w:rsidRDefault="00833825" w:rsidP="00BD03A2">
            <w:pPr>
              <w:spacing w:line="200" w:lineRule="exact"/>
              <w:jc w:val="both"/>
              <w:rPr>
                <w:sz w:val="20"/>
                <w:lang w:val="en-GB"/>
              </w:rPr>
            </w:pPr>
            <w:r w:rsidRPr="00A073C5">
              <w:rPr>
                <w:sz w:val="20"/>
                <w:lang w:val="en-GB"/>
              </w:rPr>
              <w:t>Curaçao</w:t>
            </w:r>
          </w:p>
        </w:tc>
        <w:tc>
          <w:tcPr>
            <w:tcW w:w="460" w:type="dxa"/>
          </w:tcPr>
          <w:p w14:paraId="613CA7A4" w14:textId="77777777" w:rsidR="00833825" w:rsidRPr="00A073C5" w:rsidRDefault="00833825" w:rsidP="00BD03A2">
            <w:pPr>
              <w:spacing w:line="200" w:lineRule="exact"/>
              <w:jc w:val="both"/>
              <w:rPr>
                <w:sz w:val="20"/>
                <w:lang w:val="en-GB"/>
              </w:rPr>
            </w:pPr>
            <w:r w:rsidRPr="00A073C5">
              <w:rPr>
                <w:sz w:val="20"/>
                <w:lang w:val="en-GB"/>
              </w:rPr>
              <w:t>)</w:t>
            </w:r>
          </w:p>
        </w:tc>
        <w:tc>
          <w:tcPr>
            <w:tcW w:w="4694" w:type="dxa"/>
          </w:tcPr>
          <w:p w14:paraId="6EF832CA" w14:textId="77777777" w:rsidR="00833825" w:rsidRPr="00A073C5" w:rsidRDefault="00833825" w:rsidP="00BD03A2">
            <w:pPr>
              <w:spacing w:line="200" w:lineRule="exact"/>
              <w:jc w:val="both"/>
              <w:rPr>
                <w:sz w:val="20"/>
                <w:lang w:val="en-GB"/>
              </w:rPr>
            </w:pPr>
            <w:r w:rsidRPr="00A073C5">
              <w:rPr>
                <w:sz w:val="20"/>
                <w:lang w:val="en-GB"/>
              </w:rPr>
              <w:t>10 October 2010</w:t>
            </w:r>
          </w:p>
        </w:tc>
      </w:tr>
      <w:tr w:rsidR="00833825" w:rsidRPr="00A073C5" w14:paraId="21E7C38A" w14:textId="77777777" w:rsidTr="00BD03A2">
        <w:tc>
          <w:tcPr>
            <w:tcW w:w="3620" w:type="dxa"/>
          </w:tcPr>
          <w:p w14:paraId="104D518D" w14:textId="77777777" w:rsidR="00833825" w:rsidRPr="00A073C5" w:rsidRDefault="00833825" w:rsidP="00BD03A2">
            <w:pPr>
              <w:spacing w:line="200" w:lineRule="exact"/>
              <w:jc w:val="both"/>
              <w:rPr>
                <w:sz w:val="20"/>
                <w:lang w:val="en-GB"/>
              </w:rPr>
            </w:pPr>
            <w:r w:rsidRPr="00A073C5">
              <w:rPr>
                <w:sz w:val="20"/>
                <w:lang w:val="en-GB"/>
              </w:rPr>
              <w:t xml:space="preserve">Sint Maarten </w:t>
            </w:r>
          </w:p>
        </w:tc>
        <w:tc>
          <w:tcPr>
            <w:tcW w:w="460" w:type="dxa"/>
          </w:tcPr>
          <w:p w14:paraId="013E54CF" w14:textId="77777777" w:rsidR="00833825" w:rsidRPr="00A073C5" w:rsidRDefault="00833825" w:rsidP="00BD03A2">
            <w:pPr>
              <w:spacing w:line="200" w:lineRule="exact"/>
              <w:jc w:val="both"/>
              <w:rPr>
                <w:sz w:val="20"/>
                <w:lang w:val="en-GB"/>
              </w:rPr>
            </w:pPr>
            <w:r w:rsidRPr="00A073C5">
              <w:rPr>
                <w:sz w:val="20"/>
                <w:lang w:val="en-GB"/>
              </w:rPr>
              <w:t>)</w:t>
            </w:r>
          </w:p>
        </w:tc>
        <w:tc>
          <w:tcPr>
            <w:tcW w:w="4694" w:type="dxa"/>
          </w:tcPr>
          <w:p w14:paraId="4F4840B8" w14:textId="77777777" w:rsidR="00833825" w:rsidRPr="00A073C5" w:rsidRDefault="00833825" w:rsidP="00BD03A2">
            <w:pPr>
              <w:spacing w:line="200" w:lineRule="exact"/>
              <w:jc w:val="both"/>
              <w:rPr>
                <w:sz w:val="20"/>
                <w:lang w:val="en-GB"/>
              </w:rPr>
            </w:pPr>
            <w:r w:rsidRPr="00A073C5">
              <w:rPr>
                <w:sz w:val="20"/>
                <w:lang w:val="en-GB"/>
              </w:rPr>
              <w:t>10 October 2010</w:t>
            </w:r>
          </w:p>
        </w:tc>
      </w:tr>
    </w:tbl>
    <w:p w14:paraId="53454B44" w14:textId="77777777" w:rsidR="00833825" w:rsidRPr="00A073C5" w:rsidRDefault="00833825" w:rsidP="00BB1FC8">
      <w:pPr>
        <w:spacing w:line="230" w:lineRule="auto"/>
        <w:ind w:left="720"/>
        <w:jc w:val="both"/>
        <w:rPr>
          <w:sz w:val="20"/>
          <w:lang w:val="en-GB"/>
        </w:rPr>
      </w:pPr>
    </w:p>
    <w:p w14:paraId="24654A25" w14:textId="77777777" w:rsidR="009803AF" w:rsidRPr="00A073C5" w:rsidRDefault="00913C69">
      <w:pPr>
        <w:spacing w:line="226" w:lineRule="auto"/>
        <w:ind w:firstLine="720"/>
        <w:jc w:val="both"/>
        <w:rPr>
          <w:sz w:val="20"/>
          <w:lang w:val="en-GB"/>
        </w:rPr>
      </w:pPr>
      <w:r w:rsidRPr="00A073C5">
        <w:rPr>
          <w:sz w:val="20"/>
          <w:vertAlign w:val="superscript"/>
          <w:lang w:val="en-GB"/>
        </w:rPr>
        <w:t>7</w:t>
      </w:r>
      <w:r w:rsidR="00407CF9" w:rsidRPr="00A073C5">
        <w:rPr>
          <w:sz w:val="20"/>
          <w:vertAlign w:val="superscript"/>
          <w:lang w:val="en-GB"/>
        </w:rPr>
        <w:t>  </w:t>
      </w:r>
      <w:r w:rsidR="009803AF" w:rsidRPr="00A073C5">
        <w:rPr>
          <w:sz w:val="20"/>
          <w:lang w:val="en-GB"/>
        </w:rPr>
        <w:t>As from 26 December 1991 the membership of the USSR in the Proto</w:t>
      </w:r>
      <w:r w:rsidR="000C7667" w:rsidRPr="00A073C5">
        <w:rPr>
          <w:sz w:val="20"/>
          <w:lang w:val="en-GB"/>
        </w:rPr>
        <w:t>col is continued by the Russian </w:t>
      </w:r>
      <w:r w:rsidR="009803AF" w:rsidRPr="00A073C5">
        <w:rPr>
          <w:sz w:val="20"/>
          <w:lang w:val="en-GB"/>
        </w:rPr>
        <w:t>Federation.</w:t>
      </w:r>
    </w:p>
    <w:p w14:paraId="5CDA2A22" w14:textId="77777777" w:rsidR="005C1179" w:rsidRPr="00A073C5" w:rsidRDefault="005C1179">
      <w:pPr>
        <w:spacing w:line="226" w:lineRule="auto"/>
        <w:jc w:val="both"/>
        <w:rPr>
          <w:sz w:val="20"/>
          <w:lang w:val="en-GB"/>
        </w:rPr>
      </w:pPr>
    </w:p>
    <w:p w14:paraId="388F3923" w14:textId="77777777" w:rsidR="009803AF" w:rsidRPr="00A073C5" w:rsidRDefault="009803AF">
      <w:pPr>
        <w:spacing w:line="226" w:lineRule="auto"/>
        <w:ind w:left="600" w:hanging="600"/>
        <w:jc w:val="both"/>
        <w:rPr>
          <w:sz w:val="20"/>
          <w:lang w:val="en-GB"/>
        </w:rPr>
      </w:pPr>
      <w:r w:rsidRPr="00A073C5">
        <w:rPr>
          <w:sz w:val="20"/>
          <w:lang w:val="en-GB"/>
        </w:rPr>
        <w:tab/>
      </w:r>
      <w:r w:rsidRPr="00A073C5">
        <w:rPr>
          <w:sz w:val="20"/>
          <w:vertAlign w:val="superscript"/>
          <w:lang w:val="en-GB"/>
        </w:rPr>
        <w:t>8</w:t>
      </w:r>
      <w:r w:rsidR="00407CF9" w:rsidRPr="00A073C5">
        <w:rPr>
          <w:sz w:val="20"/>
          <w:vertAlign w:val="superscript"/>
          <w:lang w:val="en-GB"/>
        </w:rPr>
        <w:t>  </w:t>
      </w:r>
      <w:r w:rsidRPr="00A073C5">
        <w:rPr>
          <w:sz w:val="20"/>
          <w:lang w:val="en-GB"/>
        </w:rPr>
        <w:t>Applies to Macau with effect from 24 August 1999.</w:t>
      </w:r>
      <w:r w:rsidRPr="00A073C5">
        <w:rPr>
          <w:sz w:val="20"/>
          <w:vertAlign w:val="superscript"/>
          <w:lang w:val="en-GB"/>
        </w:rPr>
        <w:t>*</w:t>
      </w:r>
    </w:p>
    <w:p w14:paraId="698FC4EF" w14:textId="77777777" w:rsidR="00AB0211" w:rsidRPr="00A073C5" w:rsidRDefault="00AB0211">
      <w:pPr>
        <w:spacing w:line="226" w:lineRule="auto"/>
        <w:ind w:left="600" w:hanging="600"/>
        <w:jc w:val="both"/>
        <w:rPr>
          <w:sz w:val="20"/>
          <w:lang w:val="en-GB"/>
        </w:rPr>
      </w:pPr>
    </w:p>
    <w:p w14:paraId="4B830121" w14:textId="77777777" w:rsidR="009803AF" w:rsidRPr="00A073C5" w:rsidRDefault="004F3095">
      <w:pPr>
        <w:spacing w:line="226" w:lineRule="auto"/>
        <w:ind w:left="600" w:hanging="600"/>
        <w:jc w:val="both"/>
        <w:rPr>
          <w:sz w:val="20"/>
          <w:lang w:val="en-GB"/>
        </w:rPr>
      </w:pPr>
      <w:r w:rsidRPr="00A073C5">
        <w:rPr>
          <w:sz w:val="20"/>
          <w:vertAlign w:val="superscript"/>
          <w:lang w:val="en-GB"/>
        </w:rPr>
        <w:tab/>
        <w:t>*</w:t>
      </w:r>
      <w:r w:rsidRPr="00A073C5">
        <w:rPr>
          <w:sz w:val="20"/>
          <w:vertAlign w:val="superscript"/>
          <w:lang w:val="en-GB"/>
        </w:rPr>
        <w:tab/>
      </w:r>
      <w:r w:rsidR="009803AF" w:rsidRPr="00A073C5">
        <w:rPr>
          <w:sz w:val="20"/>
          <w:lang w:val="en-GB"/>
        </w:rPr>
        <w:t>Ceased to apply to Macau with effect from 20 December 1999.</w:t>
      </w:r>
    </w:p>
    <w:p w14:paraId="7BCF35F0" w14:textId="77777777" w:rsidR="00AB0211" w:rsidRPr="00A073C5" w:rsidRDefault="00AB0211" w:rsidP="00AB0211">
      <w:pPr>
        <w:keepNext/>
        <w:keepLines/>
        <w:spacing w:line="230" w:lineRule="auto"/>
        <w:jc w:val="both"/>
        <w:rPr>
          <w:i/>
          <w:sz w:val="20"/>
          <w:lang w:val="en-GB"/>
        </w:rPr>
      </w:pPr>
    </w:p>
    <w:p w14:paraId="5755280E" w14:textId="77777777" w:rsidR="00AB0211" w:rsidRPr="00A073C5" w:rsidRDefault="00913C69" w:rsidP="00AB0211">
      <w:pPr>
        <w:ind w:firstLine="600"/>
        <w:jc w:val="both"/>
        <w:rPr>
          <w:sz w:val="20"/>
          <w:lang w:val="en-GB"/>
        </w:rPr>
      </w:pPr>
      <w:r w:rsidRPr="00A073C5">
        <w:rPr>
          <w:sz w:val="20"/>
          <w:vertAlign w:val="superscript"/>
          <w:lang w:val="en-GB"/>
        </w:rPr>
        <w:t>9</w:t>
      </w:r>
      <w:r w:rsidR="009550C2" w:rsidRPr="00A073C5">
        <w:rPr>
          <w:sz w:val="20"/>
          <w:vertAlign w:val="superscript"/>
          <w:lang w:val="en-GB"/>
        </w:rPr>
        <w:t xml:space="preserve">  </w:t>
      </w:r>
      <w:r w:rsidR="00AB0211"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00AB0211" w:rsidRPr="00A073C5">
        <w:rPr>
          <w:sz w:val="20"/>
          <w:lang w:val="en-GB"/>
        </w:rPr>
        <w:t xml:space="preserve"> has informed that it wishe</w:t>
      </w:r>
      <w:r w:rsidR="00F3345D" w:rsidRPr="00A073C5">
        <w:rPr>
          <w:sz w:val="20"/>
          <w:lang w:val="en-GB"/>
        </w:rPr>
        <w:t>d</w:t>
      </w:r>
      <w:r w:rsidR="00AB0211" w:rsidRPr="00A073C5">
        <w:rPr>
          <w:sz w:val="20"/>
          <w:lang w:val="en-GB"/>
        </w:rPr>
        <w:t xml:space="preserve"> to succeed to this treaty with effect from the same date, ie. 3 June 2006.</w:t>
      </w:r>
    </w:p>
    <w:p w14:paraId="78EE8244" w14:textId="77777777" w:rsidR="00AB0211" w:rsidRPr="00A073C5" w:rsidRDefault="00AB0211">
      <w:pPr>
        <w:spacing w:line="226" w:lineRule="auto"/>
        <w:ind w:left="600" w:hanging="600"/>
        <w:jc w:val="both"/>
        <w:rPr>
          <w:sz w:val="20"/>
          <w:lang w:val="en-GB"/>
        </w:rPr>
      </w:pPr>
    </w:p>
    <w:p w14:paraId="71085B18" w14:textId="77777777" w:rsidR="009803AF" w:rsidRPr="00A073C5" w:rsidRDefault="009803AF">
      <w:pPr>
        <w:spacing w:line="226" w:lineRule="auto"/>
        <w:jc w:val="both"/>
        <w:rPr>
          <w:sz w:val="20"/>
          <w:lang w:val="en-GB"/>
        </w:rPr>
      </w:pPr>
      <w:r w:rsidRPr="00A073C5">
        <w:rPr>
          <w:sz w:val="20"/>
          <w:lang w:val="en-GB"/>
        </w:rPr>
        <w:br w:type="page"/>
      </w:r>
    </w:p>
    <w:p w14:paraId="689B933D" w14:textId="77777777" w:rsidR="009803AF" w:rsidRPr="00A073C5" w:rsidRDefault="009803AF" w:rsidP="00E522D7">
      <w:pPr>
        <w:pStyle w:val="Heading3"/>
      </w:pPr>
      <w:bookmarkStart w:id="369" w:name="_Toc84950021"/>
      <w:r w:rsidRPr="00A073C5">
        <w:lastRenderedPageBreak/>
        <w:t>(b)  States having accepted Optional Annex IV</w:t>
      </w:r>
      <w:bookmarkEnd w:id="369"/>
    </w:p>
    <w:p w14:paraId="336C7E2D" w14:textId="77777777" w:rsidR="009803AF" w:rsidRPr="00A073C5" w:rsidRDefault="009803AF">
      <w:pPr>
        <w:spacing w:line="230" w:lineRule="auto"/>
        <w:jc w:val="both"/>
        <w:rPr>
          <w:sz w:val="20"/>
          <w:lang w:val="en-GB"/>
        </w:rPr>
      </w:pPr>
    </w:p>
    <w:p w14:paraId="64315737" w14:textId="77777777" w:rsidR="009803AF" w:rsidRPr="00A073C5" w:rsidRDefault="009803AF">
      <w:pPr>
        <w:tabs>
          <w:tab w:val="left" w:pos="5040"/>
          <w:tab w:val="left" w:pos="7560"/>
        </w:tabs>
        <w:ind w:left="5040"/>
        <w:jc w:val="both"/>
        <w:rPr>
          <w:b/>
          <w:sz w:val="20"/>
          <w:lang w:val="en-GB"/>
        </w:rPr>
      </w:pPr>
      <w:r w:rsidRPr="00A073C5">
        <w:rPr>
          <w:b/>
          <w:sz w:val="20"/>
          <w:lang w:val="en-GB"/>
        </w:rPr>
        <w:t>Date of deposit</w:t>
      </w:r>
      <w:r w:rsidRPr="00A073C5">
        <w:rPr>
          <w:b/>
          <w:sz w:val="20"/>
          <w:lang w:val="en-GB"/>
        </w:rPr>
        <w:tab/>
        <w:t>Date of entry</w:t>
      </w:r>
    </w:p>
    <w:p w14:paraId="53EBD523" w14:textId="77777777" w:rsidR="009803AF" w:rsidRPr="00A073C5" w:rsidRDefault="009803AF">
      <w:pPr>
        <w:tabs>
          <w:tab w:val="left" w:pos="5040"/>
          <w:tab w:val="left" w:pos="7560"/>
        </w:tabs>
        <w:ind w:left="5040"/>
        <w:jc w:val="both"/>
        <w:rPr>
          <w:b/>
          <w:sz w:val="20"/>
          <w:lang w:val="en-GB"/>
        </w:rPr>
      </w:pPr>
      <w:r w:rsidRPr="00A073C5">
        <w:rPr>
          <w:b/>
          <w:sz w:val="20"/>
          <w:lang w:val="en-GB"/>
        </w:rPr>
        <w:t xml:space="preserve">  of acceptance</w:t>
      </w:r>
      <w:r w:rsidRPr="00A073C5">
        <w:rPr>
          <w:b/>
          <w:sz w:val="20"/>
          <w:lang w:val="en-GB"/>
        </w:rPr>
        <w:tab/>
        <w:t xml:space="preserve">   into force</w:t>
      </w:r>
    </w:p>
    <w:p w14:paraId="195C78BB" w14:textId="77777777" w:rsidR="009803AF" w:rsidRPr="00A073C5" w:rsidRDefault="009803AF">
      <w:pPr>
        <w:tabs>
          <w:tab w:val="left" w:pos="5040"/>
          <w:tab w:val="left" w:pos="7560"/>
        </w:tabs>
        <w:ind w:left="5040"/>
        <w:jc w:val="both"/>
        <w:rPr>
          <w:sz w:val="20"/>
          <w:lang w:val="en-GB"/>
        </w:rPr>
      </w:pPr>
      <w:r w:rsidRPr="00A073C5">
        <w:rPr>
          <w:b/>
          <w:sz w:val="20"/>
          <w:lang w:val="en-GB"/>
        </w:rPr>
        <w:t xml:space="preserve">  or succession</w:t>
      </w:r>
      <w:r w:rsidRPr="00A073C5">
        <w:rPr>
          <w:b/>
          <w:sz w:val="20"/>
          <w:lang w:val="en-GB"/>
        </w:rPr>
        <w:tab/>
        <w:t>or succession</w:t>
      </w:r>
    </w:p>
    <w:p w14:paraId="0B906FAF" w14:textId="77777777" w:rsidR="009803AF" w:rsidRPr="00A073C5" w:rsidRDefault="009803AF">
      <w:pPr>
        <w:jc w:val="both"/>
        <w:rPr>
          <w:sz w:val="20"/>
          <w:lang w:val="en-GB"/>
        </w:rPr>
      </w:pPr>
    </w:p>
    <w:p w14:paraId="3F194692" w14:textId="77777777" w:rsidR="00DD723A" w:rsidRPr="00A073C5" w:rsidRDefault="00DD723A">
      <w:pPr>
        <w:tabs>
          <w:tab w:val="left" w:pos="5040"/>
          <w:tab w:val="left" w:pos="7560"/>
        </w:tabs>
        <w:spacing w:line="230" w:lineRule="auto"/>
        <w:jc w:val="both"/>
        <w:rPr>
          <w:sz w:val="20"/>
          <w:lang w:val="en-GB"/>
        </w:rPr>
      </w:pPr>
      <w:r w:rsidRPr="00A073C5">
        <w:rPr>
          <w:sz w:val="20"/>
          <w:lang w:val="en-GB"/>
        </w:rPr>
        <w:t>Albania</w:t>
      </w:r>
      <w:r w:rsidRPr="00A073C5">
        <w:rPr>
          <w:sz w:val="20"/>
          <w:lang w:val="en-GB"/>
        </w:rPr>
        <w:tab/>
        <w:t xml:space="preserve">  9 January 2007</w:t>
      </w:r>
      <w:r w:rsidRPr="00A073C5">
        <w:rPr>
          <w:sz w:val="20"/>
          <w:lang w:val="en-GB"/>
        </w:rPr>
        <w:tab/>
        <w:t xml:space="preserve">  9 April 2007</w:t>
      </w:r>
    </w:p>
    <w:p w14:paraId="47B5192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Algeria</w:t>
      </w:r>
      <w:r w:rsidRPr="00A073C5">
        <w:rPr>
          <w:sz w:val="20"/>
          <w:lang w:val="en-GB"/>
        </w:rPr>
        <w:tab/>
        <w:t>31 January 1989</w:t>
      </w:r>
      <w:r w:rsidRPr="00A073C5">
        <w:rPr>
          <w:sz w:val="20"/>
          <w:lang w:val="en-GB"/>
        </w:rPr>
        <w:tab/>
        <w:t>27 September 2003</w:t>
      </w:r>
    </w:p>
    <w:p w14:paraId="09926C92" w14:textId="77777777" w:rsidR="009803AF" w:rsidRPr="00A073C5" w:rsidRDefault="009803AF" w:rsidP="003903F9">
      <w:pPr>
        <w:tabs>
          <w:tab w:val="left" w:pos="5040"/>
          <w:tab w:val="left" w:pos="7560"/>
        </w:tabs>
        <w:spacing w:line="230" w:lineRule="auto"/>
        <w:jc w:val="both"/>
        <w:rPr>
          <w:sz w:val="20"/>
          <w:lang w:val="en-GB"/>
        </w:rPr>
      </w:pPr>
      <w:r w:rsidRPr="00A073C5">
        <w:rPr>
          <w:sz w:val="20"/>
          <w:lang w:val="en-GB"/>
        </w:rPr>
        <w:t>Angola</w:t>
      </w:r>
      <w:r w:rsidRPr="00A073C5">
        <w:rPr>
          <w:sz w:val="20"/>
          <w:lang w:val="en-GB"/>
        </w:rPr>
        <w:tab/>
        <w:t xml:space="preserve">  4 October 2001</w:t>
      </w:r>
      <w:r w:rsidR="003903F9" w:rsidRPr="00A073C5">
        <w:rPr>
          <w:sz w:val="20"/>
          <w:lang w:val="en-GB"/>
        </w:rPr>
        <w:tab/>
        <w:t>27 September 2003</w:t>
      </w:r>
    </w:p>
    <w:p w14:paraId="515BE57E" w14:textId="77777777" w:rsidR="009803AF" w:rsidRPr="00A073C5" w:rsidRDefault="009803AF" w:rsidP="008D3569">
      <w:pPr>
        <w:tabs>
          <w:tab w:val="left" w:pos="5040"/>
          <w:tab w:val="left" w:pos="7560"/>
        </w:tabs>
        <w:spacing w:line="230" w:lineRule="auto"/>
        <w:jc w:val="both"/>
        <w:rPr>
          <w:sz w:val="20"/>
          <w:lang w:val="en-GB"/>
        </w:rPr>
      </w:pPr>
      <w:r w:rsidRPr="00A073C5">
        <w:rPr>
          <w:sz w:val="20"/>
          <w:lang w:val="en-GB"/>
        </w:rPr>
        <w:t>Antigua and Barb</w:t>
      </w:r>
      <w:r w:rsidR="008D3569" w:rsidRPr="00A073C5">
        <w:rPr>
          <w:sz w:val="20"/>
          <w:lang w:val="en-GB"/>
        </w:rPr>
        <w:t>u</w:t>
      </w:r>
      <w:r w:rsidRPr="00A073C5">
        <w:rPr>
          <w:sz w:val="20"/>
          <w:lang w:val="en-GB"/>
        </w:rPr>
        <w:t>da</w:t>
      </w:r>
      <w:r w:rsidR="008D3569" w:rsidRPr="00A073C5">
        <w:rPr>
          <w:sz w:val="20"/>
          <w:lang w:val="en-GB"/>
        </w:rPr>
        <w:tab/>
        <w:t xml:space="preserve">29 </w:t>
      </w:r>
      <w:r w:rsidR="00DC17E2" w:rsidRPr="00A073C5">
        <w:rPr>
          <w:sz w:val="20"/>
          <w:lang w:val="en-GB"/>
        </w:rPr>
        <w:t>January</w:t>
      </w:r>
      <w:r w:rsidRPr="00A073C5">
        <w:rPr>
          <w:sz w:val="20"/>
          <w:lang w:val="en-GB"/>
        </w:rPr>
        <w:t xml:space="preserve"> 1988</w:t>
      </w:r>
      <w:r w:rsidR="003903F9" w:rsidRPr="00A073C5">
        <w:rPr>
          <w:sz w:val="20"/>
          <w:lang w:val="en-GB"/>
        </w:rPr>
        <w:tab/>
        <w:t>27 September 2003</w:t>
      </w:r>
    </w:p>
    <w:p w14:paraId="4D80056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Argentina</w:t>
      </w:r>
      <w:r w:rsidRPr="00A073C5">
        <w:rPr>
          <w:sz w:val="20"/>
          <w:lang w:val="en-GB"/>
        </w:rPr>
        <w:tab/>
        <w:t>31 Aug</w:t>
      </w:r>
      <w:r w:rsidR="008D3569" w:rsidRPr="00A073C5">
        <w:rPr>
          <w:sz w:val="20"/>
          <w:lang w:val="en-GB"/>
        </w:rPr>
        <w:t>u</w:t>
      </w:r>
      <w:r w:rsidRPr="00A073C5">
        <w:rPr>
          <w:sz w:val="20"/>
          <w:lang w:val="en-GB"/>
        </w:rPr>
        <w:t>st 1993</w:t>
      </w:r>
      <w:r w:rsidR="003903F9" w:rsidRPr="00A073C5">
        <w:rPr>
          <w:sz w:val="20"/>
          <w:lang w:val="en-GB"/>
        </w:rPr>
        <w:tab/>
        <w:t>27 September 2003</w:t>
      </w:r>
    </w:p>
    <w:p w14:paraId="435C89E6" w14:textId="77777777" w:rsidR="009639AF" w:rsidRPr="00A073C5" w:rsidRDefault="009639AF">
      <w:pPr>
        <w:tabs>
          <w:tab w:val="left" w:pos="5040"/>
          <w:tab w:val="left" w:pos="7560"/>
        </w:tabs>
        <w:spacing w:line="230" w:lineRule="auto"/>
        <w:jc w:val="both"/>
        <w:rPr>
          <w:sz w:val="20"/>
          <w:lang w:val="en-GB"/>
        </w:rPr>
      </w:pPr>
      <w:r w:rsidRPr="00A073C5">
        <w:rPr>
          <w:sz w:val="20"/>
          <w:lang w:val="en-GB"/>
        </w:rPr>
        <w:t>Australia</w:t>
      </w:r>
      <w:r w:rsidRPr="00A073C5">
        <w:rPr>
          <w:sz w:val="20"/>
          <w:lang w:val="en-GB"/>
        </w:rPr>
        <w:tab/>
        <w:t>27 Feb</w:t>
      </w:r>
      <w:r w:rsidR="008D3569" w:rsidRPr="00A073C5">
        <w:rPr>
          <w:sz w:val="20"/>
          <w:lang w:val="en-GB"/>
        </w:rPr>
        <w:t>r</w:t>
      </w:r>
      <w:r w:rsidRPr="00A073C5">
        <w:rPr>
          <w:sz w:val="20"/>
          <w:lang w:val="en-GB"/>
        </w:rPr>
        <w:t>uary 2004</w:t>
      </w:r>
      <w:r w:rsidRPr="00A073C5">
        <w:rPr>
          <w:sz w:val="20"/>
          <w:lang w:val="en-GB"/>
        </w:rPr>
        <w:tab/>
        <w:t>27 May 2004</w:t>
      </w:r>
    </w:p>
    <w:p w14:paraId="502326F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Austria</w:t>
      </w:r>
      <w:r w:rsidRPr="00A073C5">
        <w:rPr>
          <w:sz w:val="20"/>
          <w:lang w:val="en-GB"/>
        </w:rPr>
        <w:tab/>
        <w:t>27 May 1988</w:t>
      </w:r>
      <w:r w:rsidR="009639AF" w:rsidRPr="00A073C5">
        <w:rPr>
          <w:sz w:val="20"/>
          <w:lang w:val="en-GB"/>
        </w:rPr>
        <w:tab/>
        <w:t>27 September 2003</w:t>
      </w:r>
    </w:p>
    <w:p w14:paraId="6F9A35C8" w14:textId="77777777" w:rsidR="009639AF" w:rsidRPr="00A073C5" w:rsidRDefault="009639AF">
      <w:pPr>
        <w:tabs>
          <w:tab w:val="left" w:pos="5040"/>
          <w:tab w:val="left" w:pos="7560"/>
        </w:tabs>
        <w:spacing w:line="230" w:lineRule="auto"/>
        <w:jc w:val="both"/>
        <w:rPr>
          <w:sz w:val="20"/>
          <w:lang w:val="en-GB"/>
        </w:rPr>
      </w:pPr>
      <w:r w:rsidRPr="00A073C5">
        <w:rPr>
          <w:sz w:val="20"/>
          <w:lang w:val="en-GB"/>
        </w:rPr>
        <w:t>Azerbaijan</w:t>
      </w:r>
      <w:r w:rsidRPr="00A073C5">
        <w:rPr>
          <w:sz w:val="20"/>
          <w:lang w:val="en-GB"/>
        </w:rPr>
        <w:tab/>
        <w:t>16 July 2004</w:t>
      </w:r>
      <w:r w:rsidRPr="00A073C5">
        <w:rPr>
          <w:sz w:val="20"/>
          <w:lang w:val="en-GB"/>
        </w:rPr>
        <w:tab/>
        <w:t>16 October 2004</w:t>
      </w:r>
    </w:p>
    <w:p w14:paraId="0A0E1D04" w14:textId="77777777" w:rsidR="004B08BE" w:rsidRDefault="004B08BE">
      <w:pPr>
        <w:tabs>
          <w:tab w:val="left" w:pos="5040"/>
          <w:tab w:val="left" w:pos="7560"/>
        </w:tabs>
        <w:spacing w:line="230" w:lineRule="auto"/>
        <w:jc w:val="both"/>
        <w:rPr>
          <w:sz w:val="20"/>
          <w:lang w:val="en-GB"/>
        </w:rPr>
      </w:pPr>
      <w:r>
        <w:rPr>
          <w:sz w:val="20"/>
          <w:lang w:val="en-GB"/>
        </w:rPr>
        <w:t xml:space="preserve">Bahamas </w:t>
      </w:r>
      <w:r>
        <w:rPr>
          <w:sz w:val="20"/>
          <w:lang w:val="en-GB"/>
        </w:rPr>
        <w:tab/>
        <w:t xml:space="preserve">  8 June 2017</w:t>
      </w:r>
      <w:r>
        <w:rPr>
          <w:sz w:val="20"/>
          <w:lang w:val="en-GB"/>
        </w:rPr>
        <w:tab/>
        <w:t xml:space="preserve">  8 September 2017</w:t>
      </w:r>
    </w:p>
    <w:p w14:paraId="5A7BD08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Bangladesh</w:t>
      </w:r>
      <w:r w:rsidRPr="00A073C5">
        <w:rPr>
          <w:sz w:val="20"/>
          <w:lang w:val="en-GB"/>
        </w:rPr>
        <w:tab/>
        <w:t>18 December 2002</w:t>
      </w:r>
      <w:r w:rsidR="009639AF" w:rsidRPr="00A073C5">
        <w:rPr>
          <w:sz w:val="20"/>
          <w:lang w:val="en-GB"/>
        </w:rPr>
        <w:tab/>
        <w:t>27 September 2003</w:t>
      </w:r>
    </w:p>
    <w:p w14:paraId="5AFBE671" w14:textId="77777777" w:rsidR="003903F9" w:rsidRPr="00A073C5" w:rsidRDefault="009803AF" w:rsidP="003903F9">
      <w:pPr>
        <w:tabs>
          <w:tab w:val="left" w:pos="5040"/>
          <w:tab w:val="left" w:pos="7560"/>
        </w:tabs>
        <w:spacing w:line="230" w:lineRule="auto"/>
        <w:jc w:val="both"/>
        <w:rPr>
          <w:sz w:val="20"/>
          <w:lang w:val="en-GB"/>
        </w:rPr>
      </w:pPr>
      <w:r w:rsidRPr="00A073C5">
        <w:rPr>
          <w:sz w:val="20"/>
          <w:lang w:val="en-GB"/>
        </w:rPr>
        <w:t>Barbados</w:t>
      </w:r>
      <w:r w:rsidRPr="00A073C5">
        <w:rPr>
          <w:sz w:val="20"/>
          <w:lang w:val="en-GB"/>
        </w:rPr>
        <w:tab/>
        <w:t>26 November 2001</w:t>
      </w:r>
      <w:r w:rsidRPr="00A073C5">
        <w:rPr>
          <w:sz w:val="20"/>
          <w:lang w:val="en-GB"/>
        </w:rPr>
        <w:tab/>
      </w:r>
      <w:r w:rsidR="003903F9" w:rsidRPr="00A073C5">
        <w:rPr>
          <w:sz w:val="20"/>
          <w:lang w:val="en-GB"/>
        </w:rPr>
        <w:t>27 September 2003</w:t>
      </w:r>
    </w:p>
    <w:p w14:paraId="0CC4729E" w14:textId="77777777" w:rsidR="003903F9" w:rsidRPr="00A073C5" w:rsidRDefault="009803AF" w:rsidP="003903F9">
      <w:pPr>
        <w:tabs>
          <w:tab w:val="left" w:pos="5040"/>
          <w:tab w:val="left" w:pos="7560"/>
        </w:tabs>
        <w:spacing w:line="230" w:lineRule="auto"/>
        <w:jc w:val="both"/>
        <w:rPr>
          <w:sz w:val="20"/>
          <w:lang w:val="en-GB"/>
        </w:rPr>
      </w:pPr>
      <w:r w:rsidRPr="00A073C5">
        <w:rPr>
          <w:sz w:val="20"/>
          <w:lang w:val="en-GB"/>
        </w:rPr>
        <w:t>Belarus</w:t>
      </w:r>
      <w:r w:rsidRPr="00A073C5">
        <w:rPr>
          <w:sz w:val="20"/>
          <w:lang w:val="en-GB"/>
        </w:rPr>
        <w:tab/>
        <w:t xml:space="preserve">  7 </w:t>
      </w:r>
      <w:r w:rsidR="00DC17E2" w:rsidRPr="00A073C5">
        <w:rPr>
          <w:sz w:val="20"/>
          <w:lang w:val="en-GB"/>
        </w:rPr>
        <w:t>January</w:t>
      </w:r>
      <w:r w:rsidRPr="00A073C5">
        <w:rPr>
          <w:sz w:val="20"/>
          <w:lang w:val="en-GB"/>
        </w:rPr>
        <w:t xml:space="preserve"> 1994</w:t>
      </w:r>
      <w:r w:rsidRPr="00A073C5">
        <w:rPr>
          <w:sz w:val="20"/>
          <w:lang w:val="en-GB"/>
        </w:rPr>
        <w:tab/>
      </w:r>
      <w:r w:rsidR="003903F9" w:rsidRPr="00A073C5">
        <w:rPr>
          <w:sz w:val="20"/>
          <w:lang w:val="en-GB"/>
        </w:rPr>
        <w:t>27 September 2003</w:t>
      </w:r>
    </w:p>
    <w:p w14:paraId="676DCAA6" w14:textId="77777777" w:rsidR="003903F9" w:rsidRPr="00A073C5" w:rsidRDefault="009803AF" w:rsidP="003903F9">
      <w:pPr>
        <w:tabs>
          <w:tab w:val="left" w:pos="5040"/>
          <w:tab w:val="left" w:pos="7560"/>
        </w:tabs>
        <w:spacing w:line="230" w:lineRule="auto"/>
        <w:jc w:val="both"/>
        <w:rPr>
          <w:sz w:val="20"/>
          <w:lang w:val="en-GB"/>
        </w:rPr>
      </w:pPr>
      <w:r w:rsidRPr="00A073C5">
        <w:rPr>
          <w:sz w:val="20"/>
          <w:lang w:val="en-GB"/>
        </w:rPr>
        <w:t>Belgium</w:t>
      </w:r>
      <w:r w:rsidRPr="00A073C5">
        <w:rPr>
          <w:sz w:val="20"/>
          <w:lang w:val="en-GB"/>
        </w:rPr>
        <w:tab/>
        <w:t xml:space="preserve">  4 Janu</w:t>
      </w:r>
      <w:r w:rsidR="008D3569" w:rsidRPr="00A073C5">
        <w:rPr>
          <w:sz w:val="20"/>
          <w:lang w:val="en-GB"/>
        </w:rPr>
        <w:t>a</w:t>
      </w:r>
      <w:r w:rsidRPr="00A073C5">
        <w:rPr>
          <w:sz w:val="20"/>
          <w:lang w:val="en-GB"/>
        </w:rPr>
        <w:t>ry 1996</w:t>
      </w:r>
      <w:r w:rsidRPr="00A073C5">
        <w:rPr>
          <w:sz w:val="20"/>
          <w:lang w:val="en-GB"/>
        </w:rPr>
        <w:tab/>
      </w:r>
      <w:r w:rsidR="003903F9" w:rsidRPr="00A073C5">
        <w:rPr>
          <w:sz w:val="20"/>
          <w:lang w:val="en-GB"/>
        </w:rPr>
        <w:t>27 September 2003</w:t>
      </w:r>
    </w:p>
    <w:p w14:paraId="7A04256E" w14:textId="77777777" w:rsidR="003903F9" w:rsidRPr="00A073C5" w:rsidRDefault="009803AF" w:rsidP="003903F9">
      <w:pPr>
        <w:tabs>
          <w:tab w:val="left" w:pos="5040"/>
          <w:tab w:val="left" w:pos="7560"/>
        </w:tabs>
        <w:spacing w:line="230" w:lineRule="auto"/>
        <w:jc w:val="both"/>
        <w:rPr>
          <w:sz w:val="20"/>
          <w:lang w:val="en-GB"/>
        </w:rPr>
      </w:pPr>
      <w:r w:rsidRPr="00A073C5">
        <w:rPr>
          <w:sz w:val="20"/>
          <w:lang w:val="en-GB"/>
        </w:rPr>
        <w:t>Belize</w:t>
      </w:r>
      <w:r w:rsidRPr="00A073C5">
        <w:rPr>
          <w:sz w:val="20"/>
          <w:lang w:val="en-GB"/>
        </w:rPr>
        <w:tab/>
        <w:t>26 May 19</w:t>
      </w:r>
      <w:r w:rsidR="008D3569" w:rsidRPr="00A073C5">
        <w:rPr>
          <w:sz w:val="20"/>
          <w:lang w:val="en-GB"/>
        </w:rPr>
        <w:t>9</w:t>
      </w:r>
      <w:r w:rsidRPr="00A073C5">
        <w:rPr>
          <w:sz w:val="20"/>
          <w:lang w:val="en-GB"/>
        </w:rPr>
        <w:t>5</w:t>
      </w:r>
      <w:r w:rsidRPr="00A073C5">
        <w:rPr>
          <w:sz w:val="20"/>
          <w:lang w:val="en-GB"/>
        </w:rPr>
        <w:tab/>
      </w:r>
      <w:r w:rsidR="003903F9" w:rsidRPr="00A073C5">
        <w:rPr>
          <w:sz w:val="20"/>
          <w:lang w:val="en-GB"/>
        </w:rPr>
        <w:t>27 September 2003</w:t>
      </w:r>
    </w:p>
    <w:p w14:paraId="0C1CF915" w14:textId="77777777" w:rsidR="003903F9" w:rsidRPr="00A073C5" w:rsidRDefault="009803AF" w:rsidP="003903F9">
      <w:pPr>
        <w:tabs>
          <w:tab w:val="left" w:pos="5040"/>
          <w:tab w:val="left" w:pos="7560"/>
        </w:tabs>
        <w:spacing w:line="230" w:lineRule="auto"/>
        <w:jc w:val="both"/>
        <w:rPr>
          <w:sz w:val="20"/>
          <w:lang w:val="en-GB"/>
        </w:rPr>
      </w:pPr>
      <w:r w:rsidRPr="00A073C5">
        <w:rPr>
          <w:sz w:val="20"/>
          <w:lang w:val="en-GB"/>
        </w:rPr>
        <w:t>Benin</w:t>
      </w:r>
      <w:r w:rsidRPr="00A073C5">
        <w:rPr>
          <w:sz w:val="20"/>
          <w:lang w:val="en-GB"/>
        </w:rPr>
        <w:tab/>
        <w:t>11 Februar</w:t>
      </w:r>
      <w:r w:rsidR="008D3569" w:rsidRPr="00A073C5">
        <w:rPr>
          <w:sz w:val="20"/>
          <w:lang w:val="en-GB"/>
        </w:rPr>
        <w:t>y</w:t>
      </w:r>
      <w:r w:rsidRPr="00A073C5">
        <w:rPr>
          <w:sz w:val="20"/>
          <w:lang w:val="en-GB"/>
        </w:rPr>
        <w:t xml:space="preserve"> 2000</w:t>
      </w:r>
      <w:r w:rsidRPr="00A073C5">
        <w:rPr>
          <w:sz w:val="20"/>
          <w:lang w:val="en-GB"/>
        </w:rPr>
        <w:tab/>
      </w:r>
      <w:r w:rsidR="003903F9" w:rsidRPr="00A073C5">
        <w:rPr>
          <w:sz w:val="20"/>
          <w:lang w:val="en-GB"/>
        </w:rPr>
        <w:t>27 September 2003</w:t>
      </w:r>
    </w:p>
    <w:p w14:paraId="4E8C4184" w14:textId="77777777" w:rsidR="003903F9" w:rsidRPr="00A073C5" w:rsidRDefault="006F5D50" w:rsidP="003903F9">
      <w:pPr>
        <w:tabs>
          <w:tab w:val="left" w:pos="5040"/>
          <w:tab w:val="left" w:pos="7560"/>
        </w:tabs>
        <w:spacing w:line="230" w:lineRule="auto"/>
        <w:jc w:val="both"/>
        <w:rPr>
          <w:sz w:val="20"/>
          <w:lang w:val="en-GB"/>
        </w:rPr>
      </w:pPr>
      <w:r w:rsidRPr="00A073C5">
        <w:rPr>
          <w:sz w:val="20"/>
          <w:lang w:val="en-GB"/>
        </w:rPr>
        <w:t>Bolivia (Plurinational State of)</w:t>
      </w:r>
      <w:r w:rsidR="009803AF" w:rsidRPr="00A073C5">
        <w:rPr>
          <w:sz w:val="20"/>
          <w:lang w:val="en-GB"/>
        </w:rPr>
        <w:tab/>
        <w:t xml:space="preserve">  4 June</w:t>
      </w:r>
      <w:r w:rsidR="008D3569" w:rsidRPr="00A073C5">
        <w:rPr>
          <w:sz w:val="20"/>
          <w:lang w:val="en-GB"/>
        </w:rPr>
        <w:t xml:space="preserve"> </w:t>
      </w:r>
      <w:r w:rsidR="009803AF" w:rsidRPr="00A073C5">
        <w:rPr>
          <w:sz w:val="20"/>
          <w:lang w:val="en-GB"/>
        </w:rPr>
        <w:t>1999</w:t>
      </w:r>
      <w:r w:rsidR="009803AF" w:rsidRPr="00A073C5">
        <w:rPr>
          <w:sz w:val="20"/>
          <w:lang w:val="en-GB"/>
        </w:rPr>
        <w:tab/>
      </w:r>
      <w:r w:rsidR="003903F9" w:rsidRPr="00A073C5">
        <w:rPr>
          <w:sz w:val="20"/>
          <w:lang w:val="en-GB"/>
        </w:rPr>
        <w:t>27 September 2003</w:t>
      </w:r>
    </w:p>
    <w:p w14:paraId="75BA4934" w14:textId="77777777" w:rsidR="003903F9" w:rsidRPr="00A073C5" w:rsidRDefault="00EF7095" w:rsidP="003903F9">
      <w:pPr>
        <w:tabs>
          <w:tab w:val="left" w:pos="5040"/>
          <w:tab w:val="left" w:pos="7560"/>
        </w:tabs>
        <w:spacing w:line="230" w:lineRule="auto"/>
        <w:jc w:val="both"/>
        <w:rPr>
          <w:sz w:val="20"/>
          <w:lang w:val="en-GB"/>
        </w:rPr>
      </w:pPr>
      <w:r w:rsidRPr="00A073C5">
        <w:rPr>
          <w:sz w:val="20"/>
          <w:lang w:val="en-GB"/>
        </w:rPr>
        <w:t>Brazil</w:t>
      </w:r>
      <w:r w:rsidRPr="00A073C5">
        <w:rPr>
          <w:sz w:val="20"/>
          <w:lang w:val="en-GB"/>
        </w:rPr>
        <w:tab/>
        <w:t xml:space="preserve">  8 Novem</w:t>
      </w:r>
      <w:r w:rsidR="008D3569" w:rsidRPr="00A073C5">
        <w:rPr>
          <w:sz w:val="20"/>
          <w:lang w:val="en-GB"/>
        </w:rPr>
        <w:t>b</w:t>
      </w:r>
      <w:r w:rsidRPr="00A073C5">
        <w:rPr>
          <w:sz w:val="20"/>
          <w:lang w:val="en-GB"/>
        </w:rPr>
        <w:t>er 1995</w:t>
      </w:r>
      <w:r w:rsidRPr="00A073C5">
        <w:rPr>
          <w:sz w:val="20"/>
          <w:lang w:val="en-GB"/>
        </w:rPr>
        <w:tab/>
      </w:r>
      <w:r w:rsidR="003903F9" w:rsidRPr="00A073C5">
        <w:rPr>
          <w:sz w:val="20"/>
          <w:lang w:val="en-GB"/>
        </w:rPr>
        <w:t>27 September 2003</w:t>
      </w:r>
    </w:p>
    <w:p w14:paraId="06975172" w14:textId="77777777" w:rsidR="003903F9" w:rsidRPr="00A073C5" w:rsidRDefault="009803AF" w:rsidP="003903F9">
      <w:pPr>
        <w:tabs>
          <w:tab w:val="left" w:pos="5040"/>
          <w:tab w:val="left" w:pos="7560"/>
        </w:tabs>
        <w:spacing w:line="230" w:lineRule="auto"/>
        <w:jc w:val="both"/>
        <w:rPr>
          <w:sz w:val="20"/>
          <w:lang w:val="en-GB"/>
        </w:rPr>
      </w:pPr>
      <w:r w:rsidRPr="00A073C5">
        <w:rPr>
          <w:sz w:val="20"/>
          <w:lang w:val="en-GB"/>
        </w:rPr>
        <w:t>Bulgaria</w:t>
      </w:r>
      <w:r w:rsidRPr="00A073C5">
        <w:rPr>
          <w:sz w:val="20"/>
          <w:lang w:val="en-GB"/>
        </w:rPr>
        <w:tab/>
        <w:t xml:space="preserve">13 May </w:t>
      </w:r>
      <w:r w:rsidR="008D3569" w:rsidRPr="00A073C5">
        <w:rPr>
          <w:sz w:val="20"/>
          <w:lang w:val="en-GB"/>
        </w:rPr>
        <w:t>1</w:t>
      </w:r>
      <w:r w:rsidRPr="00A073C5">
        <w:rPr>
          <w:sz w:val="20"/>
          <w:lang w:val="en-GB"/>
        </w:rPr>
        <w:t>993</w:t>
      </w:r>
      <w:r w:rsidRPr="00A073C5">
        <w:rPr>
          <w:sz w:val="20"/>
          <w:lang w:val="en-GB"/>
        </w:rPr>
        <w:tab/>
      </w:r>
      <w:r w:rsidR="003903F9" w:rsidRPr="00A073C5">
        <w:rPr>
          <w:sz w:val="20"/>
          <w:lang w:val="en-GB"/>
        </w:rPr>
        <w:t>27 September 2003</w:t>
      </w:r>
    </w:p>
    <w:p w14:paraId="761C3822" w14:textId="77777777" w:rsidR="003903F9" w:rsidRPr="00A073C5" w:rsidRDefault="009803AF" w:rsidP="003903F9">
      <w:pPr>
        <w:tabs>
          <w:tab w:val="left" w:pos="5040"/>
          <w:tab w:val="left" w:pos="7560"/>
        </w:tabs>
        <w:spacing w:line="230" w:lineRule="auto"/>
        <w:jc w:val="both"/>
        <w:rPr>
          <w:sz w:val="20"/>
          <w:lang w:val="en-GB"/>
        </w:rPr>
      </w:pPr>
      <w:r w:rsidRPr="00A073C5">
        <w:rPr>
          <w:sz w:val="20"/>
          <w:lang w:val="en-GB"/>
        </w:rPr>
        <w:t>Cambodia</w:t>
      </w:r>
      <w:r w:rsidRPr="00A073C5">
        <w:rPr>
          <w:sz w:val="20"/>
          <w:lang w:val="en-GB"/>
        </w:rPr>
        <w:tab/>
        <w:t>28 Nove</w:t>
      </w:r>
      <w:r w:rsidR="008D3569" w:rsidRPr="00A073C5">
        <w:rPr>
          <w:sz w:val="20"/>
          <w:lang w:val="en-GB"/>
        </w:rPr>
        <w:t>m</w:t>
      </w:r>
      <w:r w:rsidRPr="00A073C5">
        <w:rPr>
          <w:sz w:val="20"/>
          <w:lang w:val="en-GB"/>
        </w:rPr>
        <w:t>ber 1994</w:t>
      </w:r>
      <w:r w:rsidRPr="00A073C5">
        <w:rPr>
          <w:sz w:val="20"/>
          <w:lang w:val="en-GB"/>
        </w:rPr>
        <w:tab/>
      </w:r>
      <w:r w:rsidR="003903F9" w:rsidRPr="00A073C5">
        <w:rPr>
          <w:sz w:val="20"/>
          <w:lang w:val="en-GB"/>
        </w:rPr>
        <w:t>27 September 2003</w:t>
      </w:r>
    </w:p>
    <w:p w14:paraId="33A2799F" w14:textId="77777777" w:rsidR="00995036" w:rsidRPr="00A073C5" w:rsidRDefault="00995036" w:rsidP="00995036">
      <w:pPr>
        <w:tabs>
          <w:tab w:val="left" w:pos="5040"/>
          <w:tab w:val="left" w:pos="7560"/>
        </w:tabs>
        <w:spacing w:line="230" w:lineRule="auto"/>
        <w:jc w:val="both"/>
        <w:rPr>
          <w:sz w:val="20"/>
          <w:lang w:val="en-GB"/>
        </w:rPr>
      </w:pPr>
      <w:r w:rsidRPr="00A073C5">
        <w:rPr>
          <w:sz w:val="20"/>
          <w:lang w:val="en-GB"/>
        </w:rPr>
        <w:t>Cameroon (accession)</w:t>
      </w:r>
      <w:r w:rsidRPr="00A073C5">
        <w:rPr>
          <w:sz w:val="20"/>
          <w:lang w:val="en-GB"/>
        </w:rPr>
        <w:tab/>
        <w:t>18 September 2009</w:t>
      </w:r>
      <w:r w:rsidRPr="00A073C5">
        <w:rPr>
          <w:sz w:val="20"/>
          <w:lang w:val="en-GB"/>
        </w:rPr>
        <w:tab/>
        <w:t>18 December 2009</w:t>
      </w:r>
    </w:p>
    <w:p w14:paraId="7B20999B" w14:textId="77777777" w:rsidR="00C159F3" w:rsidRPr="00A073C5" w:rsidRDefault="00C159F3">
      <w:pPr>
        <w:tabs>
          <w:tab w:val="left" w:pos="5040"/>
          <w:tab w:val="left" w:pos="7560"/>
        </w:tabs>
        <w:spacing w:line="230" w:lineRule="auto"/>
        <w:jc w:val="both"/>
        <w:rPr>
          <w:sz w:val="20"/>
          <w:lang w:val="en-GB"/>
        </w:rPr>
      </w:pPr>
      <w:r w:rsidRPr="00A073C5">
        <w:rPr>
          <w:sz w:val="20"/>
          <w:lang w:val="en-GB"/>
        </w:rPr>
        <w:t>Canada (accession)</w:t>
      </w:r>
      <w:r w:rsidRPr="00A073C5">
        <w:rPr>
          <w:sz w:val="20"/>
          <w:lang w:val="en-GB"/>
        </w:rPr>
        <w:tab/>
        <w:t>26 March 2010</w:t>
      </w:r>
      <w:r w:rsidRPr="00A073C5">
        <w:rPr>
          <w:sz w:val="20"/>
          <w:lang w:val="en-GB"/>
        </w:rPr>
        <w:tab/>
        <w:t>26 June 2010</w:t>
      </w:r>
    </w:p>
    <w:p w14:paraId="2CB1CF2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Cape Verde</w:t>
      </w:r>
      <w:r w:rsidRPr="00A073C5">
        <w:rPr>
          <w:sz w:val="20"/>
          <w:lang w:val="en-GB"/>
        </w:rPr>
        <w:tab/>
        <w:t>4 Jul</w:t>
      </w:r>
      <w:r w:rsidR="008D3569" w:rsidRPr="00A073C5">
        <w:rPr>
          <w:sz w:val="20"/>
          <w:lang w:val="en-GB"/>
        </w:rPr>
        <w:t>y</w:t>
      </w:r>
      <w:r w:rsidRPr="00A073C5">
        <w:rPr>
          <w:sz w:val="20"/>
          <w:lang w:val="en-GB"/>
        </w:rPr>
        <w:t xml:space="preserve"> 2003</w:t>
      </w:r>
      <w:r w:rsidRPr="00A073C5">
        <w:rPr>
          <w:sz w:val="20"/>
          <w:lang w:val="en-GB"/>
        </w:rPr>
        <w:tab/>
        <w:t>4 October 2003</w:t>
      </w:r>
    </w:p>
    <w:p w14:paraId="3C64470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Chile</w:t>
      </w:r>
      <w:r w:rsidRPr="00A073C5">
        <w:rPr>
          <w:sz w:val="20"/>
          <w:lang w:val="en-GB"/>
        </w:rPr>
        <w:tab/>
        <w:t>10 October 1994</w:t>
      </w:r>
      <w:r w:rsidRPr="00A073C5">
        <w:rPr>
          <w:sz w:val="20"/>
          <w:lang w:val="en-GB"/>
        </w:rPr>
        <w:tab/>
        <w:t>27 September 2003</w:t>
      </w:r>
    </w:p>
    <w:p w14:paraId="6E06E004" w14:textId="77777777" w:rsidR="00AE2212" w:rsidRPr="00A073C5" w:rsidRDefault="00AE2212">
      <w:pPr>
        <w:tabs>
          <w:tab w:val="left" w:pos="5040"/>
          <w:tab w:val="left" w:pos="7560"/>
        </w:tabs>
        <w:spacing w:line="230" w:lineRule="auto"/>
        <w:jc w:val="both"/>
        <w:rPr>
          <w:sz w:val="20"/>
          <w:lang w:val="en-GB"/>
        </w:rPr>
      </w:pPr>
      <w:r w:rsidRPr="00A073C5">
        <w:rPr>
          <w:sz w:val="20"/>
          <w:lang w:val="en-GB"/>
        </w:rPr>
        <w:t>China</w:t>
      </w:r>
      <w:r w:rsidRPr="00A073C5">
        <w:rPr>
          <w:sz w:val="20"/>
          <w:vertAlign w:val="superscript"/>
          <w:lang w:val="en-GB"/>
        </w:rPr>
        <w:t>7</w:t>
      </w:r>
      <w:r w:rsidRPr="00A073C5">
        <w:rPr>
          <w:sz w:val="20"/>
          <w:lang w:val="en-GB"/>
        </w:rPr>
        <w:tab/>
        <w:t xml:space="preserve">  2 November 2006</w:t>
      </w:r>
      <w:r w:rsidRPr="00A073C5">
        <w:rPr>
          <w:sz w:val="20"/>
          <w:lang w:val="en-GB"/>
        </w:rPr>
        <w:tab/>
        <w:t xml:space="preserve">  2 February 2007</w:t>
      </w:r>
    </w:p>
    <w:p w14:paraId="18CCE3E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Colombia</w:t>
      </w:r>
      <w:r w:rsidRPr="00A073C5">
        <w:rPr>
          <w:sz w:val="20"/>
          <w:lang w:val="en-GB"/>
        </w:rPr>
        <w:tab/>
        <w:t>27 July 1981</w:t>
      </w:r>
      <w:r w:rsidRPr="00A073C5">
        <w:rPr>
          <w:sz w:val="20"/>
          <w:lang w:val="en-GB"/>
        </w:rPr>
        <w:tab/>
      </w:r>
      <w:r w:rsidR="003903F9" w:rsidRPr="00A073C5">
        <w:rPr>
          <w:sz w:val="20"/>
          <w:lang w:val="en-GB"/>
        </w:rPr>
        <w:t xml:space="preserve">  2 February 2007</w:t>
      </w:r>
    </w:p>
    <w:p w14:paraId="0750D94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Comoros</w:t>
      </w:r>
      <w:r w:rsidRPr="00A073C5">
        <w:rPr>
          <w:sz w:val="20"/>
          <w:lang w:val="en-GB"/>
        </w:rPr>
        <w:tab/>
        <w:t>22 Novem</w:t>
      </w:r>
      <w:r w:rsidR="008D3569" w:rsidRPr="00A073C5">
        <w:rPr>
          <w:sz w:val="20"/>
          <w:lang w:val="en-GB"/>
        </w:rPr>
        <w:t>b</w:t>
      </w:r>
      <w:r w:rsidRPr="00A073C5">
        <w:rPr>
          <w:sz w:val="20"/>
          <w:lang w:val="en-GB"/>
        </w:rPr>
        <w:t>er 2000</w:t>
      </w:r>
      <w:r w:rsidR="003903F9" w:rsidRPr="00A073C5">
        <w:rPr>
          <w:sz w:val="20"/>
          <w:lang w:val="en-GB"/>
        </w:rPr>
        <w:tab/>
        <w:t xml:space="preserve">  2 February 2007</w:t>
      </w:r>
    </w:p>
    <w:p w14:paraId="43AC855C" w14:textId="77777777" w:rsidR="009639AF" w:rsidRPr="00A073C5" w:rsidRDefault="009639AF">
      <w:pPr>
        <w:tabs>
          <w:tab w:val="left" w:pos="5040"/>
          <w:tab w:val="left" w:pos="7560"/>
        </w:tabs>
        <w:spacing w:line="230" w:lineRule="auto"/>
        <w:jc w:val="both"/>
        <w:rPr>
          <w:sz w:val="20"/>
          <w:lang w:val="en-GB"/>
        </w:rPr>
      </w:pPr>
      <w:r w:rsidRPr="00A073C5">
        <w:rPr>
          <w:sz w:val="20"/>
          <w:lang w:val="en-GB"/>
        </w:rPr>
        <w:t>Congo</w:t>
      </w:r>
      <w:r w:rsidRPr="00A073C5">
        <w:rPr>
          <w:sz w:val="20"/>
          <w:lang w:val="en-GB"/>
        </w:rPr>
        <w:tab/>
        <w:t xml:space="preserve">  7 Septem</w:t>
      </w:r>
      <w:r w:rsidR="008D3569" w:rsidRPr="00A073C5">
        <w:rPr>
          <w:sz w:val="20"/>
          <w:lang w:val="en-GB"/>
        </w:rPr>
        <w:t>b</w:t>
      </w:r>
      <w:r w:rsidRPr="00A073C5">
        <w:rPr>
          <w:sz w:val="20"/>
          <w:lang w:val="en-GB"/>
        </w:rPr>
        <w:t>er 2004</w:t>
      </w:r>
      <w:r w:rsidRPr="00A073C5">
        <w:rPr>
          <w:sz w:val="20"/>
          <w:lang w:val="en-GB"/>
        </w:rPr>
        <w:tab/>
        <w:t xml:space="preserve">  7 December 2004</w:t>
      </w:r>
    </w:p>
    <w:p w14:paraId="4C84EAF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w:t>
      </w:r>
      <w:r w:rsidR="009639AF" w:rsidRPr="00A073C5">
        <w:rPr>
          <w:sz w:val="20"/>
          <w:lang w:val="en-GB"/>
        </w:rPr>
        <w:t>ôte d'Ivoire</w:t>
      </w:r>
      <w:r w:rsidR="009639AF" w:rsidRPr="00A073C5">
        <w:rPr>
          <w:sz w:val="20"/>
          <w:lang w:val="en-GB"/>
        </w:rPr>
        <w:tab/>
        <w:t xml:space="preserve">  5 Octobe</w:t>
      </w:r>
      <w:r w:rsidR="008D3569" w:rsidRPr="00A073C5">
        <w:rPr>
          <w:sz w:val="20"/>
          <w:lang w:val="en-GB"/>
        </w:rPr>
        <w:t>r</w:t>
      </w:r>
      <w:r w:rsidR="009639AF" w:rsidRPr="00A073C5">
        <w:rPr>
          <w:sz w:val="20"/>
          <w:lang w:val="en-GB"/>
        </w:rPr>
        <w:t xml:space="preserve"> 1987</w:t>
      </w:r>
      <w:r w:rsidR="009639AF" w:rsidRPr="00A073C5">
        <w:rPr>
          <w:sz w:val="20"/>
          <w:lang w:val="en-GB"/>
        </w:rPr>
        <w:tab/>
        <w:t>27 September 2003</w:t>
      </w:r>
    </w:p>
    <w:p w14:paraId="2237100D" w14:textId="77777777" w:rsidR="003903F9" w:rsidRPr="00A073C5" w:rsidRDefault="009803AF" w:rsidP="00FB619A">
      <w:pPr>
        <w:tabs>
          <w:tab w:val="left" w:pos="5040"/>
          <w:tab w:val="left" w:pos="7560"/>
        </w:tabs>
        <w:spacing w:line="230" w:lineRule="auto"/>
        <w:jc w:val="both"/>
        <w:rPr>
          <w:sz w:val="20"/>
          <w:lang w:val="en-GB"/>
        </w:rPr>
      </w:pPr>
      <w:r w:rsidRPr="00A073C5">
        <w:rPr>
          <w:sz w:val="20"/>
          <w:lang w:val="en-GB"/>
        </w:rPr>
        <w:t>Croatia (succession)</w:t>
      </w:r>
      <w:r w:rsidRPr="00A073C5">
        <w:rPr>
          <w:sz w:val="20"/>
          <w:lang w:val="en-GB"/>
        </w:rPr>
        <w:tab/>
        <w:t xml:space="preserve">  8 October 1991</w:t>
      </w:r>
      <w:r w:rsidRPr="00A073C5">
        <w:rPr>
          <w:sz w:val="20"/>
          <w:lang w:val="en-GB"/>
        </w:rPr>
        <w:tab/>
      </w:r>
      <w:r w:rsidR="003903F9" w:rsidRPr="00A073C5">
        <w:rPr>
          <w:sz w:val="20"/>
          <w:lang w:val="en-GB"/>
        </w:rPr>
        <w:t>27 September 2003</w:t>
      </w:r>
    </w:p>
    <w:p w14:paraId="356F820A" w14:textId="77777777" w:rsidR="00B15E3D" w:rsidRPr="00A073C5" w:rsidRDefault="00B15E3D" w:rsidP="00FB619A">
      <w:pPr>
        <w:tabs>
          <w:tab w:val="left" w:pos="5040"/>
          <w:tab w:val="left" w:pos="7560"/>
        </w:tabs>
        <w:spacing w:line="230" w:lineRule="auto"/>
        <w:jc w:val="both"/>
        <w:rPr>
          <w:sz w:val="20"/>
          <w:lang w:val="en-GB"/>
        </w:rPr>
      </w:pPr>
      <w:r w:rsidRPr="00A073C5">
        <w:rPr>
          <w:sz w:val="20"/>
          <w:lang w:val="en-GB"/>
        </w:rPr>
        <w:t xml:space="preserve">Cyprus </w:t>
      </w:r>
      <w:r w:rsidRPr="00A073C5">
        <w:rPr>
          <w:sz w:val="20"/>
          <w:lang w:val="en-GB"/>
        </w:rPr>
        <w:tab/>
      </w:r>
      <w:r w:rsidR="00FB619A" w:rsidRPr="00A073C5">
        <w:rPr>
          <w:sz w:val="20"/>
          <w:lang w:val="en-GB"/>
        </w:rPr>
        <w:t>30 May 2</w:t>
      </w:r>
      <w:r w:rsidR="008D3569" w:rsidRPr="00A073C5">
        <w:rPr>
          <w:sz w:val="20"/>
          <w:lang w:val="en-GB"/>
        </w:rPr>
        <w:t>0</w:t>
      </w:r>
      <w:r w:rsidR="00FB619A" w:rsidRPr="00A073C5">
        <w:rPr>
          <w:sz w:val="20"/>
          <w:lang w:val="en-GB"/>
        </w:rPr>
        <w:t>06</w:t>
      </w:r>
      <w:r w:rsidR="00FB619A" w:rsidRPr="00A073C5">
        <w:rPr>
          <w:sz w:val="20"/>
          <w:lang w:val="en-GB"/>
        </w:rPr>
        <w:tab/>
        <w:t>30 August 2006</w:t>
      </w:r>
    </w:p>
    <w:p w14:paraId="11DC7FC5" w14:textId="77777777" w:rsidR="009803AF" w:rsidRPr="00A073C5" w:rsidRDefault="001C47AE" w:rsidP="00FB619A">
      <w:pPr>
        <w:tabs>
          <w:tab w:val="left" w:pos="5040"/>
          <w:tab w:val="left" w:pos="7560"/>
        </w:tabs>
        <w:spacing w:line="230" w:lineRule="auto"/>
        <w:jc w:val="both"/>
        <w:rPr>
          <w:sz w:val="20"/>
          <w:lang w:val="en-GB"/>
        </w:rPr>
      </w:pPr>
      <w:r w:rsidRPr="00A073C5">
        <w:rPr>
          <w:sz w:val="20"/>
          <w:lang w:val="en-GB"/>
        </w:rPr>
        <w:t>Czechia</w:t>
      </w:r>
      <w:r w:rsidR="009803AF" w:rsidRPr="00A073C5">
        <w:rPr>
          <w:sz w:val="20"/>
          <w:lang w:val="en-GB"/>
        </w:rPr>
        <w:t xml:space="preserve"> (succession)</w:t>
      </w:r>
      <w:r w:rsidR="009803AF" w:rsidRPr="00A073C5">
        <w:rPr>
          <w:sz w:val="20"/>
          <w:lang w:val="en-GB"/>
        </w:rPr>
        <w:tab/>
        <w:t xml:space="preserve">  1 January 1993</w:t>
      </w:r>
      <w:r w:rsidR="009803AF" w:rsidRPr="00A073C5">
        <w:rPr>
          <w:sz w:val="20"/>
          <w:lang w:val="en-GB"/>
        </w:rPr>
        <w:tab/>
      </w:r>
      <w:r w:rsidR="00FB619A" w:rsidRPr="00A073C5">
        <w:rPr>
          <w:sz w:val="20"/>
          <w:lang w:val="en-GB"/>
        </w:rPr>
        <w:t>27 September 2003</w:t>
      </w:r>
    </w:p>
    <w:p w14:paraId="531E5CA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Democratic People's Republic of Kor</w:t>
      </w:r>
      <w:r w:rsidR="00D420A7" w:rsidRPr="00A073C5">
        <w:rPr>
          <w:sz w:val="20"/>
          <w:lang w:val="en-GB"/>
        </w:rPr>
        <w:t>e</w:t>
      </w:r>
      <w:r w:rsidRPr="00A073C5">
        <w:rPr>
          <w:sz w:val="20"/>
          <w:lang w:val="en-GB"/>
        </w:rPr>
        <w:t>a</w:t>
      </w:r>
      <w:r w:rsidRPr="00A073C5">
        <w:rPr>
          <w:sz w:val="20"/>
          <w:lang w:val="en-GB"/>
        </w:rPr>
        <w:tab/>
        <w:t xml:space="preserve">  1 May 1985</w:t>
      </w:r>
      <w:r w:rsidRPr="00A073C5">
        <w:rPr>
          <w:sz w:val="20"/>
          <w:lang w:val="en-GB"/>
        </w:rPr>
        <w:tab/>
      </w:r>
      <w:r w:rsidR="003903F9" w:rsidRPr="00A073C5">
        <w:rPr>
          <w:sz w:val="20"/>
          <w:lang w:val="en-GB"/>
        </w:rPr>
        <w:t>27 September 2003</w:t>
      </w:r>
    </w:p>
    <w:p w14:paraId="4ED4E2A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Denmark</w:t>
      </w:r>
      <w:r w:rsidR="00455519" w:rsidRPr="00A073C5">
        <w:rPr>
          <w:sz w:val="20"/>
          <w:vertAlign w:val="superscript"/>
          <w:lang w:val="en-GB"/>
        </w:rPr>
        <w:t>2</w:t>
      </w:r>
      <w:r w:rsidRPr="00A073C5">
        <w:rPr>
          <w:sz w:val="20"/>
          <w:lang w:val="en-GB"/>
        </w:rPr>
        <w:tab/>
        <w:t>27 Nove</w:t>
      </w:r>
      <w:r w:rsidR="008D3569" w:rsidRPr="00A073C5">
        <w:rPr>
          <w:sz w:val="20"/>
          <w:lang w:val="en-GB"/>
        </w:rPr>
        <w:t>m</w:t>
      </w:r>
      <w:r w:rsidRPr="00A073C5">
        <w:rPr>
          <w:sz w:val="20"/>
          <w:lang w:val="en-GB"/>
        </w:rPr>
        <w:t>ber 1980</w:t>
      </w:r>
      <w:r w:rsidRPr="00A073C5">
        <w:rPr>
          <w:sz w:val="20"/>
          <w:lang w:val="en-GB"/>
        </w:rPr>
        <w:tab/>
      </w:r>
      <w:r w:rsidR="003903F9" w:rsidRPr="00A073C5">
        <w:rPr>
          <w:sz w:val="20"/>
          <w:lang w:val="en-GB"/>
        </w:rPr>
        <w:t>27 September 2003</w:t>
      </w:r>
    </w:p>
    <w:p w14:paraId="58073FA2" w14:textId="77777777" w:rsidR="00D3602B" w:rsidRPr="00A073C5" w:rsidRDefault="00D3602B">
      <w:pPr>
        <w:tabs>
          <w:tab w:val="left" w:pos="5040"/>
          <w:tab w:val="left" w:pos="7560"/>
        </w:tabs>
        <w:spacing w:line="230" w:lineRule="auto"/>
        <w:jc w:val="both"/>
        <w:rPr>
          <w:sz w:val="20"/>
          <w:lang w:val="en-GB"/>
        </w:rPr>
      </w:pPr>
      <w:r w:rsidRPr="00A073C5">
        <w:rPr>
          <w:sz w:val="20"/>
          <w:lang w:val="en-GB"/>
        </w:rPr>
        <w:t xml:space="preserve">Djibouti </w:t>
      </w:r>
      <w:r w:rsidRPr="00A073C5">
        <w:rPr>
          <w:sz w:val="20"/>
          <w:lang w:val="en-GB"/>
        </w:rPr>
        <w:tab/>
        <w:t>12 October 2015</w:t>
      </w:r>
      <w:r w:rsidRPr="00A073C5">
        <w:rPr>
          <w:sz w:val="20"/>
          <w:lang w:val="en-GB"/>
        </w:rPr>
        <w:tab/>
        <w:t>12 January 2016</w:t>
      </w:r>
    </w:p>
    <w:p w14:paraId="2921217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Dominican Republ</w:t>
      </w:r>
      <w:r w:rsidR="00C25440" w:rsidRPr="00A073C5">
        <w:rPr>
          <w:sz w:val="20"/>
          <w:lang w:val="en-GB"/>
        </w:rPr>
        <w:t>i</w:t>
      </w:r>
      <w:r w:rsidRPr="00A073C5">
        <w:rPr>
          <w:sz w:val="20"/>
          <w:lang w:val="en-GB"/>
        </w:rPr>
        <w:t>c</w:t>
      </w:r>
      <w:r w:rsidRPr="00A073C5">
        <w:rPr>
          <w:sz w:val="20"/>
          <w:lang w:val="en-GB"/>
        </w:rPr>
        <w:tab/>
        <w:t>24 June 1999</w:t>
      </w:r>
      <w:r w:rsidRPr="00A073C5">
        <w:rPr>
          <w:sz w:val="20"/>
          <w:lang w:val="en-GB"/>
        </w:rPr>
        <w:tab/>
      </w:r>
      <w:r w:rsidR="003903F9" w:rsidRPr="00A073C5">
        <w:rPr>
          <w:sz w:val="20"/>
          <w:lang w:val="en-GB"/>
        </w:rPr>
        <w:t>27 September 2003</w:t>
      </w:r>
    </w:p>
    <w:p w14:paraId="770C9BA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Ecuador</w:t>
      </w:r>
      <w:r w:rsidRPr="00A073C5">
        <w:rPr>
          <w:sz w:val="20"/>
          <w:lang w:val="en-GB"/>
        </w:rPr>
        <w:tab/>
        <w:t>18 May 1</w:t>
      </w:r>
      <w:r w:rsidR="008D3569" w:rsidRPr="00A073C5">
        <w:rPr>
          <w:sz w:val="20"/>
          <w:lang w:val="en-GB"/>
        </w:rPr>
        <w:t>9</w:t>
      </w:r>
      <w:r w:rsidRPr="00A073C5">
        <w:rPr>
          <w:sz w:val="20"/>
          <w:lang w:val="en-GB"/>
        </w:rPr>
        <w:t>90</w:t>
      </w:r>
      <w:r w:rsidRPr="00A073C5">
        <w:rPr>
          <w:sz w:val="20"/>
          <w:lang w:val="en-GB"/>
        </w:rPr>
        <w:tab/>
      </w:r>
      <w:r w:rsidR="003903F9" w:rsidRPr="00A073C5">
        <w:rPr>
          <w:sz w:val="20"/>
          <w:lang w:val="en-GB"/>
        </w:rPr>
        <w:t>27 September 2003</w:t>
      </w:r>
    </w:p>
    <w:p w14:paraId="39BB567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Egypt</w:t>
      </w:r>
      <w:r w:rsidRPr="00A073C5">
        <w:rPr>
          <w:sz w:val="20"/>
          <w:lang w:val="en-GB"/>
        </w:rPr>
        <w:tab/>
        <w:t xml:space="preserve">  7 August</w:t>
      </w:r>
      <w:r w:rsidR="008D3569" w:rsidRPr="00A073C5">
        <w:rPr>
          <w:sz w:val="20"/>
          <w:lang w:val="en-GB"/>
        </w:rPr>
        <w:t xml:space="preserve"> </w:t>
      </w:r>
      <w:r w:rsidRPr="00A073C5">
        <w:rPr>
          <w:sz w:val="20"/>
          <w:lang w:val="en-GB"/>
        </w:rPr>
        <w:t>1986</w:t>
      </w:r>
      <w:r w:rsidRPr="00A073C5">
        <w:rPr>
          <w:sz w:val="20"/>
          <w:lang w:val="en-GB"/>
        </w:rPr>
        <w:tab/>
      </w:r>
      <w:r w:rsidR="003903F9" w:rsidRPr="00A073C5">
        <w:rPr>
          <w:sz w:val="20"/>
          <w:lang w:val="en-GB"/>
        </w:rPr>
        <w:t>27 September 2003</w:t>
      </w:r>
    </w:p>
    <w:p w14:paraId="62EFF6B4" w14:textId="77777777" w:rsidR="00F3345D" w:rsidRPr="00A073C5" w:rsidRDefault="00F3345D">
      <w:pPr>
        <w:tabs>
          <w:tab w:val="left" w:pos="5040"/>
          <w:tab w:val="left" w:pos="7560"/>
        </w:tabs>
        <w:spacing w:line="230" w:lineRule="auto"/>
        <w:jc w:val="both"/>
        <w:rPr>
          <w:sz w:val="20"/>
          <w:lang w:val="en-GB"/>
        </w:rPr>
      </w:pPr>
      <w:r w:rsidRPr="00A073C5">
        <w:rPr>
          <w:sz w:val="20"/>
          <w:lang w:val="en-GB"/>
        </w:rPr>
        <w:t>El Salvador</w:t>
      </w:r>
      <w:r w:rsidRPr="00A073C5">
        <w:rPr>
          <w:sz w:val="20"/>
          <w:lang w:val="en-GB"/>
        </w:rPr>
        <w:tab/>
        <w:t>24 September 2008</w:t>
      </w:r>
      <w:r w:rsidRPr="00A073C5">
        <w:rPr>
          <w:sz w:val="20"/>
          <w:lang w:val="en-GB"/>
        </w:rPr>
        <w:tab/>
        <w:t>24 December 2008</w:t>
      </w:r>
    </w:p>
    <w:p w14:paraId="2AD84670" w14:textId="77777777" w:rsidR="003903F9" w:rsidRPr="00A073C5" w:rsidRDefault="009803AF">
      <w:pPr>
        <w:tabs>
          <w:tab w:val="left" w:pos="5040"/>
          <w:tab w:val="left" w:pos="7560"/>
        </w:tabs>
        <w:spacing w:line="230" w:lineRule="auto"/>
        <w:jc w:val="both"/>
        <w:rPr>
          <w:sz w:val="20"/>
          <w:lang w:val="en-GB"/>
        </w:rPr>
      </w:pPr>
      <w:r w:rsidRPr="00A073C5">
        <w:rPr>
          <w:sz w:val="20"/>
          <w:lang w:val="en-GB"/>
        </w:rPr>
        <w:t>Equatorial Guine</w:t>
      </w:r>
      <w:r w:rsidR="00C25440" w:rsidRPr="00A073C5">
        <w:rPr>
          <w:sz w:val="20"/>
          <w:lang w:val="en-GB"/>
        </w:rPr>
        <w:t>a</w:t>
      </w:r>
      <w:r w:rsidRPr="00A073C5">
        <w:rPr>
          <w:sz w:val="20"/>
          <w:lang w:val="en-GB"/>
        </w:rPr>
        <w:tab/>
        <w:t>24 April 1996</w:t>
      </w:r>
      <w:r w:rsidRPr="00A073C5">
        <w:rPr>
          <w:sz w:val="20"/>
          <w:lang w:val="en-GB"/>
        </w:rPr>
        <w:tab/>
      </w:r>
      <w:r w:rsidR="003903F9" w:rsidRPr="00A073C5">
        <w:rPr>
          <w:sz w:val="20"/>
          <w:lang w:val="en-GB"/>
        </w:rPr>
        <w:t>27 September 2003</w:t>
      </w:r>
    </w:p>
    <w:p w14:paraId="4612F18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Estonia</w:t>
      </w:r>
      <w:r w:rsidRPr="00A073C5">
        <w:rPr>
          <w:sz w:val="20"/>
          <w:lang w:val="en-GB"/>
        </w:rPr>
        <w:tab/>
        <w:t>18 Augus</w:t>
      </w:r>
      <w:r w:rsidR="008D3569" w:rsidRPr="00A073C5">
        <w:rPr>
          <w:sz w:val="20"/>
          <w:lang w:val="en-GB"/>
        </w:rPr>
        <w:t>t</w:t>
      </w:r>
      <w:r w:rsidRPr="00A073C5">
        <w:rPr>
          <w:sz w:val="20"/>
          <w:lang w:val="en-GB"/>
        </w:rPr>
        <w:t xml:space="preserve"> 1992</w:t>
      </w:r>
      <w:r w:rsidR="003903F9" w:rsidRPr="00A073C5">
        <w:rPr>
          <w:sz w:val="20"/>
          <w:lang w:val="en-GB"/>
        </w:rPr>
        <w:tab/>
        <w:t>27 September 2003</w:t>
      </w:r>
    </w:p>
    <w:p w14:paraId="5FC7D24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Finland</w:t>
      </w:r>
      <w:r w:rsidRPr="00A073C5">
        <w:rPr>
          <w:sz w:val="20"/>
          <w:lang w:val="en-GB"/>
        </w:rPr>
        <w:tab/>
        <w:t>20 Septe</w:t>
      </w:r>
      <w:r w:rsidR="008D3569" w:rsidRPr="00A073C5">
        <w:rPr>
          <w:sz w:val="20"/>
          <w:lang w:val="en-GB"/>
        </w:rPr>
        <w:t>m</w:t>
      </w:r>
      <w:r w:rsidRPr="00A073C5">
        <w:rPr>
          <w:sz w:val="20"/>
          <w:lang w:val="en-GB"/>
        </w:rPr>
        <w:t>ber 1983</w:t>
      </w:r>
      <w:r w:rsidRPr="00A073C5">
        <w:rPr>
          <w:sz w:val="20"/>
          <w:lang w:val="en-GB"/>
        </w:rPr>
        <w:tab/>
      </w:r>
      <w:r w:rsidR="003903F9" w:rsidRPr="00A073C5">
        <w:rPr>
          <w:sz w:val="20"/>
          <w:lang w:val="en-GB"/>
        </w:rPr>
        <w:t>27 September 2003</w:t>
      </w:r>
    </w:p>
    <w:p w14:paraId="0FD9F323" w14:textId="77777777" w:rsidR="00BE7864" w:rsidRPr="00A073C5" w:rsidRDefault="00BE7864">
      <w:pPr>
        <w:tabs>
          <w:tab w:val="left" w:pos="5040"/>
          <w:tab w:val="left" w:pos="7560"/>
        </w:tabs>
        <w:spacing w:line="230" w:lineRule="auto"/>
        <w:jc w:val="both"/>
        <w:rPr>
          <w:sz w:val="20"/>
          <w:lang w:val="en-GB"/>
        </w:rPr>
      </w:pPr>
      <w:r w:rsidRPr="00A073C5">
        <w:rPr>
          <w:sz w:val="20"/>
          <w:lang w:val="en-GB"/>
        </w:rPr>
        <w:t xml:space="preserve">Fiji </w:t>
      </w:r>
      <w:r w:rsidRPr="00A073C5">
        <w:rPr>
          <w:sz w:val="20"/>
          <w:lang w:val="en-GB"/>
        </w:rPr>
        <w:tab/>
        <w:t xml:space="preserve">  8 March 2016</w:t>
      </w:r>
      <w:r w:rsidRPr="00A073C5">
        <w:rPr>
          <w:sz w:val="20"/>
          <w:lang w:val="en-GB"/>
        </w:rPr>
        <w:tab/>
        <w:t xml:space="preserve">  8 June 2016</w:t>
      </w:r>
    </w:p>
    <w:p w14:paraId="3751524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France</w:t>
      </w:r>
      <w:r w:rsidRPr="00A073C5">
        <w:rPr>
          <w:sz w:val="20"/>
          <w:lang w:val="en-GB"/>
        </w:rPr>
        <w:tab/>
        <w:t>25 Septem</w:t>
      </w:r>
      <w:r w:rsidR="008D3569" w:rsidRPr="00A073C5">
        <w:rPr>
          <w:sz w:val="20"/>
          <w:lang w:val="en-GB"/>
        </w:rPr>
        <w:t>b</w:t>
      </w:r>
      <w:r w:rsidRPr="00A073C5">
        <w:rPr>
          <w:sz w:val="20"/>
          <w:lang w:val="en-GB"/>
        </w:rPr>
        <w:t>er 1981</w:t>
      </w:r>
      <w:r w:rsidR="003903F9" w:rsidRPr="00A073C5">
        <w:rPr>
          <w:sz w:val="20"/>
          <w:lang w:val="en-GB"/>
        </w:rPr>
        <w:tab/>
        <w:t>27 September 2003</w:t>
      </w:r>
    </w:p>
    <w:p w14:paraId="45CED326" w14:textId="77777777" w:rsidR="003903F9" w:rsidRPr="00A073C5" w:rsidRDefault="009803AF">
      <w:pPr>
        <w:tabs>
          <w:tab w:val="left" w:pos="5040"/>
          <w:tab w:val="left" w:pos="7560"/>
        </w:tabs>
        <w:spacing w:line="230" w:lineRule="auto"/>
        <w:jc w:val="both"/>
        <w:rPr>
          <w:sz w:val="20"/>
          <w:lang w:val="en-GB"/>
        </w:rPr>
      </w:pPr>
      <w:r w:rsidRPr="00A073C5">
        <w:rPr>
          <w:sz w:val="20"/>
          <w:lang w:val="en-GB"/>
        </w:rPr>
        <w:t>Gabon</w:t>
      </w:r>
      <w:r w:rsidRPr="00A073C5">
        <w:rPr>
          <w:sz w:val="20"/>
          <w:lang w:val="en-GB"/>
        </w:rPr>
        <w:tab/>
        <w:t>26 April 1</w:t>
      </w:r>
      <w:r w:rsidR="008D3569" w:rsidRPr="00A073C5">
        <w:rPr>
          <w:sz w:val="20"/>
          <w:lang w:val="en-GB"/>
        </w:rPr>
        <w:t>9</w:t>
      </w:r>
      <w:r w:rsidRPr="00A073C5">
        <w:rPr>
          <w:sz w:val="20"/>
          <w:lang w:val="en-GB"/>
        </w:rPr>
        <w:t>83</w:t>
      </w:r>
      <w:r w:rsidR="003903F9" w:rsidRPr="00A073C5">
        <w:rPr>
          <w:sz w:val="20"/>
          <w:lang w:val="en-GB"/>
        </w:rPr>
        <w:tab/>
        <w:t xml:space="preserve">27September 2003 </w:t>
      </w:r>
      <w:r w:rsidRPr="00A073C5">
        <w:rPr>
          <w:sz w:val="20"/>
          <w:lang w:val="en-GB"/>
        </w:rPr>
        <w:t>Gambia</w:t>
      </w:r>
      <w:r w:rsidRPr="00A073C5">
        <w:rPr>
          <w:sz w:val="20"/>
          <w:lang w:val="en-GB"/>
        </w:rPr>
        <w:tab/>
        <w:t xml:space="preserve">  1 Novem</w:t>
      </w:r>
      <w:r w:rsidR="008D3569" w:rsidRPr="00A073C5">
        <w:rPr>
          <w:sz w:val="20"/>
          <w:lang w:val="en-GB"/>
        </w:rPr>
        <w:t>b</w:t>
      </w:r>
      <w:r w:rsidRPr="00A073C5">
        <w:rPr>
          <w:sz w:val="20"/>
          <w:lang w:val="en-GB"/>
        </w:rPr>
        <w:t>er 1991</w:t>
      </w:r>
      <w:r w:rsidR="003903F9" w:rsidRPr="00A073C5">
        <w:rPr>
          <w:sz w:val="20"/>
          <w:lang w:val="en-GB"/>
        </w:rPr>
        <w:tab/>
        <w:t>27September 2003</w:t>
      </w:r>
    </w:p>
    <w:p w14:paraId="2A8732B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Georgia</w:t>
      </w:r>
      <w:r w:rsidRPr="00A073C5">
        <w:rPr>
          <w:sz w:val="20"/>
          <w:lang w:val="en-GB"/>
        </w:rPr>
        <w:tab/>
        <w:t xml:space="preserve">  8 </w:t>
      </w:r>
      <w:r w:rsidR="00DC17E2" w:rsidRPr="00A073C5">
        <w:rPr>
          <w:sz w:val="20"/>
          <w:lang w:val="en-GB"/>
        </w:rPr>
        <w:t>November</w:t>
      </w:r>
      <w:r w:rsidRPr="00A073C5">
        <w:rPr>
          <w:sz w:val="20"/>
          <w:lang w:val="en-GB"/>
        </w:rPr>
        <w:t xml:space="preserve"> 1994</w:t>
      </w:r>
      <w:r w:rsidR="003903F9" w:rsidRPr="00A073C5">
        <w:rPr>
          <w:sz w:val="20"/>
          <w:lang w:val="en-GB"/>
        </w:rPr>
        <w:tab/>
        <w:t>27 September 2003</w:t>
      </w:r>
    </w:p>
    <w:p w14:paraId="1FB1957C" w14:textId="77777777" w:rsidR="003903F9" w:rsidRPr="00A073C5" w:rsidRDefault="009803AF">
      <w:pPr>
        <w:tabs>
          <w:tab w:val="left" w:pos="5040"/>
          <w:tab w:val="left" w:pos="7560"/>
        </w:tabs>
        <w:spacing w:line="230" w:lineRule="auto"/>
        <w:jc w:val="both"/>
        <w:rPr>
          <w:sz w:val="20"/>
          <w:lang w:val="en-GB"/>
        </w:rPr>
      </w:pPr>
      <w:r w:rsidRPr="00A073C5">
        <w:rPr>
          <w:sz w:val="20"/>
          <w:lang w:val="en-GB"/>
        </w:rPr>
        <w:t>Germany</w:t>
      </w:r>
      <w:r w:rsidR="00455519" w:rsidRPr="00A073C5">
        <w:rPr>
          <w:sz w:val="20"/>
          <w:vertAlign w:val="superscript"/>
          <w:lang w:val="en-GB"/>
        </w:rPr>
        <w:t>3</w:t>
      </w:r>
      <w:r w:rsidRPr="00A073C5">
        <w:rPr>
          <w:sz w:val="20"/>
          <w:lang w:val="en-GB"/>
        </w:rPr>
        <w:tab/>
        <w:t>21 Janu</w:t>
      </w:r>
      <w:r w:rsidR="008D3569" w:rsidRPr="00A073C5">
        <w:rPr>
          <w:sz w:val="20"/>
          <w:lang w:val="en-GB"/>
        </w:rPr>
        <w:t>a</w:t>
      </w:r>
      <w:r w:rsidRPr="00A073C5">
        <w:rPr>
          <w:sz w:val="20"/>
          <w:lang w:val="en-GB"/>
        </w:rPr>
        <w:t>ry 1982</w:t>
      </w:r>
      <w:r w:rsidRPr="00A073C5">
        <w:rPr>
          <w:sz w:val="20"/>
          <w:lang w:val="en-GB"/>
        </w:rPr>
        <w:tab/>
      </w:r>
      <w:r w:rsidR="003903F9" w:rsidRPr="00A073C5">
        <w:rPr>
          <w:sz w:val="20"/>
          <w:lang w:val="en-GB"/>
        </w:rPr>
        <w:t>27 September 2003</w:t>
      </w:r>
    </w:p>
    <w:p w14:paraId="7AC08B50" w14:textId="77777777" w:rsidR="009956E1" w:rsidRPr="00A073C5" w:rsidRDefault="009956E1" w:rsidP="009956E1">
      <w:pPr>
        <w:tabs>
          <w:tab w:val="left" w:pos="5040"/>
          <w:tab w:val="left" w:pos="7560"/>
        </w:tabs>
        <w:spacing w:line="230" w:lineRule="auto"/>
        <w:jc w:val="both"/>
        <w:rPr>
          <w:sz w:val="20"/>
          <w:lang w:val="en-GB"/>
        </w:rPr>
      </w:pPr>
      <w:r w:rsidRPr="00A073C5">
        <w:rPr>
          <w:sz w:val="20"/>
          <w:lang w:val="en-GB"/>
        </w:rPr>
        <w:t>Ghana</w:t>
      </w:r>
      <w:r w:rsidRPr="00A073C5">
        <w:rPr>
          <w:sz w:val="20"/>
          <w:lang w:val="en-GB"/>
        </w:rPr>
        <w:tab/>
        <w:t xml:space="preserve">  1 October 2010</w:t>
      </w:r>
      <w:r w:rsidRPr="00A073C5">
        <w:rPr>
          <w:sz w:val="20"/>
          <w:lang w:val="en-GB"/>
        </w:rPr>
        <w:tab/>
        <w:t xml:space="preserve">  1 January 2011</w:t>
      </w:r>
    </w:p>
    <w:p w14:paraId="47AD7107" w14:textId="77777777" w:rsidR="003903F9" w:rsidRPr="00A073C5" w:rsidRDefault="009803AF">
      <w:pPr>
        <w:tabs>
          <w:tab w:val="left" w:pos="5040"/>
          <w:tab w:val="left" w:pos="7560"/>
        </w:tabs>
        <w:spacing w:line="230" w:lineRule="auto"/>
        <w:jc w:val="both"/>
        <w:rPr>
          <w:sz w:val="20"/>
          <w:lang w:val="en-GB"/>
        </w:rPr>
      </w:pPr>
      <w:r w:rsidRPr="00A073C5">
        <w:rPr>
          <w:sz w:val="20"/>
          <w:lang w:val="en-GB"/>
        </w:rPr>
        <w:t>Greece</w:t>
      </w:r>
      <w:r w:rsidRPr="00A073C5">
        <w:rPr>
          <w:sz w:val="20"/>
          <w:lang w:val="en-GB"/>
        </w:rPr>
        <w:tab/>
        <w:t>23 Septem</w:t>
      </w:r>
      <w:r w:rsidR="00184860" w:rsidRPr="00A073C5">
        <w:rPr>
          <w:sz w:val="20"/>
          <w:lang w:val="en-GB"/>
        </w:rPr>
        <w:t>b</w:t>
      </w:r>
      <w:r w:rsidRPr="00A073C5">
        <w:rPr>
          <w:sz w:val="20"/>
          <w:lang w:val="en-GB"/>
        </w:rPr>
        <w:t>er 1982</w:t>
      </w:r>
      <w:r w:rsidR="003903F9" w:rsidRPr="00A073C5">
        <w:rPr>
          <w:sz w:val="20"/>
          <w:lang w:val="en-GB"/>
        </w:rPr>
        <w:tab/>
        <w:t>27 September 2003</w:t>
      </w:r>
    </w:p>
    <w:p w14:paraId="63D5E1D9" w14:textId="77777777" w:rsidR="003903F9" w:rsidRPr="00A073C5" w:rsidRDefault="009803AF" w:rsidP="003903F9">
      <w:pPr>
        <w:tabs>
          <w:tab w:val="left" w:pos="5040"/>
          <w:tab w:val="left" w:pos="7560"/>
        </w:tabs>
        <w:spacing w:line="230" w:lineRule="auto"/>
        <w:jc w:val="both"/>
        <w:rPr>
          <w:sz w:val="20"/>
          <w:lang w:val="en-GB"/>
        </w:rPr>
      </w:pPr>
      <w:r w:rsidRPr="00A073C5">
        <w:rPr>
          <w:sz w:val="20"/>
          <w:lang w:val="en-GB"/>
        </w:rPr>
        <w:t>Guatemala</w:t>
      </w:r>
      <w:r w:rsidRPr="00A073C5">
        <w:rPr>
          <w:sz w:val="20"/>
          <w:lang w:val="en-GB"/>
        </w:rPr>
        <w:tab/>
        <w:t xml:space="preserve">  3 No</w:t>
      </w:r>
      <w:r w:rsidR="00184860" w:rsidRPr="00A073C5">
        <w:rPr>
          <w:sz w:val="20"/>
          <w:lang w:val="en-GB"/>
        </w:rPr>
        <w:t>v</w:t>
      </w:r>
      <w:r w:rsidRPr="00A073C5">
        <w:rPr>
          <w:sz w:val="20"/>
          <w:lang w:val="en-GB"/>
        </w:rPr>
        <w:t>ember 1997</w:t>
      </w:r>
      <w:r w:rsidR="003903F9" w:rsidRPr="00A073C5">
        <w:rPr>
          <w:sz w:val="20"/>
          <w:lang w:val="en-GB"/>
        </w:rPr>
        <w:tab/>
        <w:t>27 September 2003</w:t>
      </w:r>
    </w:p>
    <w:p w14:paraId="1F46268A" w14:textId="77777777" w:rsidR="003903F9" w:rsidRPr="00A073C5" w:rsidRDefault="009803AF" w:rsidP="003903F9">
      <w:pPr>
        <w:tabs>
          <w:tab w:val="left" w:pos="5040"/>
          <w:tab w:val="left" w:pos="7560"/>
        </w:tabs>
        <w:spacing w:line="230" w:lineRule="auto"/>
        <w:jc w:val="both"/>
        <w:rPr>
          <w:sz w:val="20"/>
          <w:lang w:val="en-GB"/>
        </w:rPr>
      </w:pPr>
      <w:r w:rsidRPr="00A073C5">
        <w:rPr>
          <w:sz w:val="20"/>
          <w:lang w:val="en-GB"/>
        </w:rPr>
        <w:t>Guinea</w:t>
      </w:r>
      <w:r w:rsidRPr="00A073C5">
        <w:rPr>
          <w:sz w:val="20"/>
          <w:lang w:val="en-GB"/>
        </w:rPr>
        <w:tab/>
        <w:t xml:space="preserve">  2 Octob</w:t>
      </w:r>
      <w:r w:rsidR="00184860" w:rsidRPr="00A073C5">
        <w:rPr>
          <w:sz w:val="20"/>
          <w:lang w:val="en-GB"/>
        </w:rPr>
        <w:t>e</w:t>
      </w:r>
      <w:r w:rsidRPr="00A073C5">
        <w:rPr>
          <w:sz w:val="20"/>
          <w:lang w:val="en-GB"/>
        </w:rPr>
        <w:t>r 2002</w:t>
      </w:r>
      <w:r w:rsidR="003903F9" w:rsidRPr="00A073C5">
        <w:rPr>
          <w:sz w:val="20"/>
          <w:lang w:val="en-GB"/>
        </w:rPr>
        <w:tab/>
        <w:t>27 September 2003</w:t>
      </w:r>
    </w:p>
    <w:p w14:paraId="61413467" w14:textId="77777777" w:rsidR="00D77FC5" w:rsidRPr="00A073C5" w:rsidRDefault="00D77FC5" w:rsidP="00D77FC5">
      <w:pPr>
        <w:keepNext/>
        <w:keepLines/>
        <w:tabs>
          <w:tab w:val="left" w:pos="0"/>
          <w:tab w:val="left" w:pos="240"/>
          <w:tab w:val="left" w:pos="5040"/>
          <w:tab w:val="left" w:pos="7560"/>
        </w:tabs>
        <w:spacing w:line="220" w:lineRule="exact"/>
        <w:jc w:val="both"/>
        <w:rPr>
          <w:sz w:val="20"/>
          <w:lang w:val="en-GB"/>
        </w:rPr>
      </w:pPr>
      <w:r w:rsidRPr="00A073C5">
        <w:rPr>
          <w:sz w:val="20"/>
          <w:lang w:val="en-GB"/>
        </w:rPr>
        <w:t>Guinea-Bissau</w:t>
      </w:r>
      <w:r w:rsidRPr="00A073C5">
        <w:rPr>
          <w:sz w:val="20"/>
          <w:lang w:val="en-GB"/>
        </w:rPr>
        <w:tab/>
        <w:t>24 October 2016</w:t>
      </w:r>
      <w:r w:rsidRPr="00A073C5">
        <w:rPr>
          <w:sz w:val="20"/>
          <w:lang w:val="en-GB"/>
        </w:rPr>
        <w:tab/>
        <w:t>24 January 2017</w:t>
      </w:r>
    </w:p>
    <w:p w14:paraId="1D843D12" w14:textId="77777777" w:rsidR="003903F9" w:rsidRPr="00A073C5" w:rsidRDefault="009803AF" w:rsidP="003903F9">
      <w:pPr>
        <w:tabs>
          <w:tab w:val="left" w:pos="5040"/>
          <w:tab w:val="left" w:pos="7560"/>
        </w:tabs>
        <w:spacing w:line="230" w:lineRule="auto"/>
        <w:jc w:val="both"/>
        <w:rPr>
          <w:sz w:val="20"/>
          <w:lang w:val="en-GB"/>
        </w:rPr>
      </w:pPr>
      <w:r w:rsidRPr="00A073C5">
        <w:rPr>
          <w:sz w:val="20"/>
          <w:lang w:val="en-GB"/>
        </w:rPr>
        <w:t>Guyana</w:t>
      </w:r>
      <w:r w:rsidRPr="00A073C5">
        <w:rPr>
          <w:sz w:val="20"/>
          <w:lang w:val="en-GB"/>
        </w:rPr>
        <w:tab/>
        <w:t>10 Decemb</w:t>
      </w:r>
      <w:r w:rsidR="00184860" w:rsidRPr="00A073C5">
        <w:rPr>
          <w:sz w:val="20"/>
          <w:lang w:val="en-GB"/>
        </w:rPr>
        <w:t>e</w:t>
      </w:r>
      <w:r w:rsidRPr="00A073C5">
        <w:rPr>
          <w:sz w:val="20"/>
          <w:lang w:val="en-GB"/>
        </w:rPr>
        <w:t>r 1997</w:t>
      </w:r>
      <w:r w:rsidR="003903F9" w:rsidRPr="00A073C5">
        <w:rPr>
          <w:sz w:val="20"/>
          <w:lang w:val="en-GB"/>
        </w:rPr>
        <w:tab/>
        <w:t>27 September 2003</w:t>
      </w:r>
    </w:p>
    <w:p w14:paraId="7527935C" w14:textId="77777777" w:rsidR="00AA7B5E" w:rsidRPr="00A073C5" w:rsidRDefault="00AA7B5E" w:rsidP="003903F9">
      <w:pPr>
        <w:tabs>
          <w:tab w:val="left" w:pos="5040"/>
          <w:tab w:val="left" w:pos="7560"/>
        </w:tabs>
        <w:spacing w:line="230" w:lineRule="auto"/>
        <w:jc w:val="both"/>
        <w:rPr>
          <w:sz w:val="20"/>
          <w:lang w:val="en-GB"/>
        </w:rPr>
      </w:pPr>
      <w:r w:rsidRPr="00A073C5">
        <w:rPr>
          <w:sz w:val="20"/>
          <w:lang w:val="en-GB"/>
        </w:rPr>
        <w:t>Honduras</w:t>
      </w:r>
      <w:r w:rsidRPr="00A073C5">
        <w:rPr>
          <w:sz w:val="20"/>
          <w:lang w:val="en-GB"/>
        </w:rPr>
        <w:tab/>
        <w:t>30 November 2015</w:t>
      </w:r>
      <w:r w:rsidRPr="00A073C5">
        <w:rPr>
          <w:sz w:val="20"/>
          <w:lang w:val="en-GB"/>
        </w:rPr>
        <w:tab/>
        <w:t>29 February 2016</w:t>
      </w:r>
    </w:p>
    <w:p w14:paraId="0A4D16A1" w14:textId="77777777" w:rsidR="003903F9" w:rsidRPr="00A073C5" w:rsidRDefault="009803AF" w:rsidP="003903F9">
      <w:pPr>
        <w:tabs>
          <w:tab w:val="left" w:pos="5040"/>
          <w:tab w:val="left" w:pos="7560"/>
        </w:tabs>
        <w:spacing w:line="230" w:lineRule="auto"/>
        <w:jc w:val="both"/>
        <w:rPr>
          <w:sz w:val="20"/>
          <w:lang w:val="en-GB"/>
        </w:rPr>
      </w:pPr>
      <w:r w:rsidRPr="00A073C5">
        <w:rPr>
          <w:sz w:val="20"/>
          <w:lang w:val="en-GB"/>
        </w:rPr>
        <w:t>Hungary</w:t>
      </w:r>
      <w:r w:rsidRPr="00A073C5">
        <w:rPr>
          <w:sz w:val="20"/>
          <w:lang w:val="en-GB"/>
        </w:rPr>
        <w:tab/>
        <w:t>14 Janua</w:t>
      </w:r>
      <w:r w:rsidR="00184860" w:rsidRPr="00A073C5">
        <w:rPr>
          <w:sz w:val="20"/>
          <w:lang w:val="en-GB"/>
        </w:rPr>
        <w:t>r</w:t>
      </w:r>
      <w:r w:rsidRPr="00A073C5">
        <w:rPr>
          <w:sz w:val="20"/>
          <w:lang w:val="en-GB"/>
        </w:rPr>
        <w:t>y 1985</w:t>
      </w:r>
      <w:r w:rsidR="003903F9" w:rsidRPr="00A073C5">
        <w:rPr>
          <w:sz w:val="20"/>
          <w:lang w:val="en-GB"/>
        </w:rPr>
        <w:tab/>
        <w:t>27 September 2003</w:t>
      </w:r>
    </w:p>
    <w:p w14:paraId="4A69C8AC" w14:textId="77777777" w:rsidR="009E5EA4" w:rsidRDefault="009E5EA4" w:rsidP="003903F9">
      <w:pPr>
        <w:tabs>
          <w:tab w:val="left" w:pos="5040"/>
          <w:tab w:val="left" w:pos="7560"/>
        </w:tabs>
        <w:spacing w:line="230" w:lineRule="auto"/>
        <w:jc w:val="both"/>
        <w:rPr>
          <w:sz w:val="20"/>
          <w:lang w:val="en-GB"/>
        </w:rPr>
      </w:pPr>
      <w:r>
        <w:rPr>
          <w:sz w:val="20"/>
          <w:lang w:val="en-GB"/>
        </w:rPr>
        <w:t xml:space="preserve">Iceland </w:t>
      </w:r>
      <w:r>
        <w:rPr>
          <w:sz w:val="20"/>
          <w:lang w:val="en-GB"/>
        </w:rPr>
        <w:tab/>
        <w:t>16 January 2019</w:t>
      </w:r>
      <w:r>
        <w:rPr>
          <w:sz w:val="20"/>
          <w:lang w:val="en-GB"/>
        </w:rPr>
        <w:tab/>
        <w:t>16 April 2019</w:t>
      </w:r>
    </w:p>
    <w:p w14:paraId="57445270" w14:textId="77777777" w:rsidR="003903F9" w:rsidRPr="00A073C5" w:rsidRDefault="009803AF" w:rsidP="003903F9">
      <w:pPr>
        <w:tabs>
          <w:tab w:val="left" w:pos="5040"/>
          <w:tab w:val="left" w:pos="7560"/>
        </w:tabs>
        <w:spacing w:line="230" w:lineRule="auto"/>
        <w:jc w:val="both"/>
        <w:rPr>
          <w:sz w:val="20"/>
          <w:lang w:val="en-GB"/>
        </w:rPr>
      </w:pPr>
      <w:r w:rsidRPr="00A073C5">
        <w:rPr>
          <w:sz w:val="20"/>
          <w:lang w:val="en-GB"/>
        </w:rPr>
        <w:t>India</w:t>
      </w:r>
      <w:r w:rsidRPr="00A073C5">
        <w:rPr>
          <w:sz w:val="20"/>
          <w:lang w:val="en-GB"/>
        </w:rPr>
        <w:tab/>
        <w:t>11 June 20</w:t>
      </w:r>
      <w:r w:rsidR="00184860" w:rsidRPr="00A073C5">
        <w:rPr>
          <w:sz w:val="20"/>
          <w:lang w:val="en-GB"/>
        </w:rPr>
        <w:t>0</w:t>
      </w:r>
      <w:r w:rsidRPr="00A073C5">
        <w:rPr>
          <w:sz w:val="20"/>
          <w:lang w:val="en-GB"/>
        </w:rPr>
        <w:t>3</w:t>
      </w:r>
      <w:r w:rsidR="003903F9" w:rsidRPr="00A073C5">
        <w:rPr>
          <w:sz w:val="20"/>
          <w:lang w:val="en-GB"/>
        </w:rPr>
        <w:tab/>
        <w:t>27 September 2003</w:t>
      </w:r>
    </w:p>
    <w:p w14:paraId="731B785D" w14:textId="77777777" w:rsidR="00967015" w:rsidRPr="00A073C5" w:rsidRDefault="00967015" w:rsidP="00967015">
      <w:pPr>
        <w:tabs>
          <w:tab w:val="left" w:pos="360"/>
          <w:tab w:val="left" w:pos="5040"/>
          <w:tab w:val="left" w:pos="7560"/>
        </w:tabs>
        <w:spacing w:line="230" w:lineRule="auto"/>
        <w:jc w:val="both"/>
        <w:rPr>
          <w:sz w:val="20"/>
          <w:lang w:val="en-GB"/>
        </w:rPr>
      </w:pPr>
      <w:r w:rsidRPr="00A073C5">
        <w:rPr>
          <w:sz w:val="20"/>
          <w:lang w:val="en-GB"/>
        </w:rPr>
        <w:t xml:space="preserve">Indonesia </w:t>
      </w:r>
      <w:r w:rsidRPr="00A073C5">
        <w:rPr>
          <w:sz w:val="20"/>
          <w:lang w:val="en-GB"/>
        </w:rPr>
        <w:tab/>
        <w:t>24 August 2012</w:t>
      </w:r>
      <w:r w:rsidRPr="00A073C5">
        <w:rPr>
          <w:sz w:val="20"/>
          <w:lang w:val="en-GB"/>
        </w:rPr>
        <w:tab/>
        <w:t>24 November 2012</w:t>
      </w:r>
    </w:p>
    <w:p w14:paraId="7FE57447" w14:textId="77777777" w:rsidR="0080068E" w:rsidRPr="00A073C5" w:rsidRDefault="0080068E">
      <w:pPr>
        <w:tabs>
          <w:tab w:val="left" w:pos="5040"/>
          <w:tab w:val="left" w:pos="7560"/>
        </w:tabs>
        <w:spacing w:line="230" w:lineRule="auto"/>
        <w:jc w:val="both"/>
        <w:rPr>
          <w:sz w:val="20"/>
          <w:lang w:val="en-GB"/>
        </w:rPr>
      </w:pPr>
      <w:r w:rsidRPr="00A073C5">
        <w:rPr>
          <w:sz w:val="20"/>
          <w:lang w:val="en-GB"/>
        </w:rPr>
        <w:t>Iran, Islamic Republic of (accession)</w:t>
      </w:r>
      <w:r w:rsidRPr="00A073C5">
        <w:rPr>
          <w:sz w:val="20"/>
          <w:lang w:val="en-GB"/>
        </w:rPr>
        <w:tab/>
        <w:t>29 May 2009</w:t>
      </w:r>
      <w:r w:rsidRPr="00A073C5">
        <w:rPr>
          <w:sz w:val="20"/>
          <w:lang w:val="en-GB"/>
        </w:rPr>
        <w:tab/>
        <w:t>29 August 2009</w:t>
      </w:r>
    </w:p>
    <w:p w14:paraId="20AAC899" w14:textId="77777777" w:rsidR="00F4141B" w:rsidRDefault="00F4141B" w:rsidP="00F4141B">
      <w:pPr>
        <w:tabs>
          <w:tab w:val="left" w:pos="360"/>
          <w:tab w:val="left" w:pos="5040"/>
          <w:tab w:val="left" w:pos="7560"/>
        </w:tabs>
        <w:spacing w:line="230" w:lineRule="auto"/>
        <w:jc w:val="both"/>
        <w:rPr>
          <w:sz w:val="20"/>
          <w:lang w:val="en-GB"/>
        </w:rPr>
      </w:pPr>
      <w:r>
        <w:rPr>
          <w:sz w:val="20"/>
          <w:lang w:val="en-GB"/>
        </w:rPr>
        <w:t xml:space="preserve">Iraq </w:t>
      </w:r>
      <w:r w:rsidRPr="007F05CD">
        <w:rPr>
          <w:sz w:val="20"/>
          <w:lang w:val="en-GB"/>
        </w:rPr>
        <w:t>(accession)</w:t>
      </w:r>
      <w:r>
        <w:rPr>
          <w:sz w:val="20"/>
          <w:lang w:val="en-GB"/>
        </w:rPr>
        <w:tab/>
        <w:t xml:space="preserve">  6 February 2018</w:t>
      </w:r>
      <w:r>
        <w:rPr>
          <w:sz w:val="20"/>
          <w:lang w:val="en-GB"/>
        </w:rPr>
        <w:tab/>
        <w:t xml:space="preserve">  6 May 2018</w:t>
      </w:r>
    </w:p>
    <w:p w14:paraId="52DE5259" w14:textId="77777777" w:rsidR="00FB619A" w:rsidRPr="00A073C5" w:rsidRDefault="00FB619A">
      <w:pPr>
        <w:tabs>
          <w:tab w:val="left" w:pos="5040"/>
          <w:tab w:val="left" w:pos="7560"/>
        </w:tabs>
        <w:spacing w:line="230" w:lineRule="auto"/>
        <w:jc w:val="both"/>
        <w:rPr>
          <w:sz w:val="20"/>
          <w:lang w:val="en-GB"/>
        </w:rPr>
      </w:pPr>
      <w:r w:rsidRPr="00A073C5">
        <w:rPr>
          <w:sz w:val="20"/>
          <w:lang w:val="en-GB"/>
        </w:rPr>
        <w:t>Ireland</w:t>
      </w:r>
      <w:r w:rsidRPr="00A073C5">
        <w:rPr>
          <w:sz w:val="20"/>
          <w:lang w:val="en-GB"/>
        </w:rPr>
        <w:tab/>
        <w:t>10 Augus</w:t>
      </w:r>
      <w:r w:rsidR="00184860" w:rsidRPr="00A073C5">
        <w:rPr>
          <w:sz w:val="20"/>
          <w:lang w:val="en-GB"/>
        </w:rPr>
        <w:t>t</w:t>
      </w:r>
      <w:r w:rsidRPr="00A073C5">
        <w:rPr>
          <w:sz w:val="20"/>
          <w:lang w:val="en-GB"/>
        </w:rPr>
        <w:t xml:space="preserve"> 2006</w:t>
      </w:r>
      <w:r w:rsidRPr="00A073C5">
        <w:rPr>
          <w:sz w:val="20"/>
          <w:lang w:val="en-GB"/>
        </w:rPr>
        <w:tab/>
        <w:t>10 November 2006</w:t>
      </w:r>
    </w:p>
    <w:p w14:paraId="360A0616" w14:textId="77777777" w:rsidR="009803AF" w:rsidRPr="00A073C5" w:rsidRDefault="009803AF" w:rsidP="00FB619A">
      <w:pPr>
        <w:tabs>
          <w:tab w:val="left" w:pos="5040"/>
          <w:tab w:val="left" w:pos="7560"/>
        </w:tabs>
        <w:spacing w:line="230" w:lineRule="auto"/>
        <w:jc w:val="both"/>
        <w:rPr>
          <w:sz w:val="20"/>
          <w:lang w:val="en-GB"/>
        </w:rPr>
      </w:pPr>
      <w:r w:rsidRPr="00A073C5">
        <w:rPr>
          <w:sz w:val="20"/>
          <w:lang w:val="en-GB"/>
        </w:rPr>
        <w:lastRenderedPageBreak/>
        <w:t>Italy</w:t>
      </w:r>
      <w:r w:rsidRPr="00A073C5">
        <w:rPr>
          <w:sz w:val="20"/>
          <w:lang w:val="en-GB"/>
        </w:rPr>
        <w:tab/>
        <w:t xml:space="preserve">  1 October 1982</w:t>
      </w:r>
      <w:r w:rsidRPr="00A073C5">
        <w:rPr>
          <w:sz w:val="20"/>
          <w:lang w:val="en-GB"/>
        </w:rPr>
        <w:tab/>
      </w:r>
      <w:r w:rsidR="00FB619A" w:rsidRPr="00A073C5">
        <w:rPr>
          <w:sz w:val="20"/>
          <w:lang w:val="en-GB"/>
        </w:rPr>
        <w:t>27 September 2003</w:t>
      </w:r>
    </w:p>
    <w:p w14:paraId="39984718" w14:textId="77777777" w:rsidR="003903F9" w:rsidRPr="00A073C5" w:rsidRDefault="009803AF" w:rsidP="003903F9">
      <w:pPr>
        <w:tabs>
          <w:tab w:val="left" w:pos="5040"/>
          <w:tab w:val="left" w:pos="7560"/>
        </w:tabs>
        <w:spacing w:line="230" w:lineRule="auto"/>
        <w:jc w:val="both"/>
        <w:rPr>
          <w:sz w:val="20"/>
          <w:lang w:val="en-GB"/>
        </w:rPr>
      </w:pPr>
      <w:r w:rsidRPr="00A073C5">
        <w:rPr>
          <w:sz w:val="20"/>
          <w:lang w:val="en-GB"/>
        </w:rPr>
        <w:t>Jamaica</w:t>
      </w:r>
      <w:r w:rsidRPr="00A073C5">
        <w:rPr>
          <w:sz w:val="20"/>
          <w:lang w:val="en-GB"/>
        </w:rPr>
        <w:tab/>
        <w:t>13 March 1991</w:t>
      </w:r>
      <w:r w:rsidRPr="00A073C5">
        <w:rPr>
          <w:sz w:val="20"/>
          <w:lang w:val="en-GB"/>
        </w:rPr>
        <w:tab/>
      </w:r>
      <w:r w:rsidR="003903F9" w:rsidRPr="00A073C5">
        <w:rPr>
          <w:sz w:val="20"/>
          <w:lang w:val="en-GB"/>
        </w:rPr>
        <w:t>27 September 2003</w:t>
      </w:r>
    </w:p>
    <w:p w14:paraId="21EC3A0A" w14:textId="77777777" w:rsidR="003903F9" w:rsidRPr="00A073C5" w:rsidRDefault="009803AF" w:rsidP="003903F9">
      <w:pPr>
        <w:tabs>
          <w:tab w:val="left" w:pos="5040"/>
          <w:tab w:val="left" w:pos="7560"/>
        </w:tabs>
        <w:spacing w:line="230" w:lineRule="auto"/>
        <w:jc w:val="both"/>
        <w:rPr>
          <w:sz w:val="20"/>
          <w:lang w:val="en-GB"/>
        </w:rPr>
      </w:pPr>
      <w:r w:rsidRPr="00A073C5">
        <w:rPr>
          <w:sz w:val="20"/>
        </w:rPr>
        <w:t>Japan</w:t>
      </w:r>
      <w:r w:rsidRPr="00A073C5">
        <w:rPr>
          <w:sz w:val="20"/>
        </w:rPr>
        <w:tab/>
        <w:t xml:space="preserve">  9 June 1</w:t>
      </w:r>
      <w:r w:rsidR="00184860" w:rsidRPr="00A073C5">
        <w:rPr>
          <w:sz w:val="20"/>
        </w:rPr>
        <w:t>983</w:t>
      </w:r>
      <w:r w:rsidRPr="00A073C5">
        <w:rPr>
          <w:sz w:val="20"/>
        </w:rPr>
        <w:tab/>
      </w:r>
      <w:r w:rsidR="003903F9" w:rsidRPr="00A073C5">
        <w:rPr>
          <w:sz w:val="20"/>
          <w:lang w:val="en-GB"/>
        </w:rPr>
        <w:t>27 September 2003</w:t>
      </w:r>
    </w:p>
    <w:p w14:paraId="7E7B4EB2" w14:textId="77777777" w:rsidR="00FB619A" w:rsidRPr="00A073C5" w:rsidRDefault="00FB619A">
      <w:pPr>
        <w:tabs>
          <w:tab w:val="left" w:pos="5040"/>
          <w:tab w:val="left" w:pos="7560"/>
        </w:tabs>
        <w:spacing w:line="230" w:lineRule="auto"/>
        <w:jc w:val="both"/>
        <w:rPr>
          <w:sz w:val="20"/>
        </w:rPr>
      </w:pPr>
      <w:r w:rsidRPr="00A073C5">
        <w:rPr>
          <w:sz w:val="20"/>
        </w:rPr>
        <w:t>Jordan</w:t>
      </w:r>
      <w:r w:rsidRPr="00A073C5">
        <w:rPr>
          <w:sz w:val="20"/>
        </w:rPr>
        <w:tab/>
        <w:t xml:space="preserve">  2 June </w:t>
      </w:r>
      <w:r w:rsidR="00184860" w:rsidRPr="00A073C5">
        <w:rPr>
          <w:sz w:val="20"/>
        </w:rPr>
        <w:t>2006</w:t>
      </w:r>
      <w:r w:rsidR="00184860" w:rsidRPr="00A073C5">
        <w:rPr>
          <w:sz w:val="20"/>
        </w:rPr>
        <w:tab/>
      </w:r>
      <w:r w:rsidRPr="00A073C5">
        <w:rPr>
          <w:sz w:val="20"/>
        </w:rPr>
        <w:t xml:space="preserve"> 2 September 2006</w:t>
      </w:r>
    </w:p>
    <w:p w14:paraId="5B87044A" w14:textId="77777777" w:rsidR="009803AF" w:rsidRPr="00A073C5" w:rsidRDefault="009803AF" w:rsidP="00FB619A">
      <w:pPr>
        <w:tabs>
          <w:tab w:val="left" w:pos="5040"/>
          <w:tab w:val="left" w:pos="7560"/>
        </w:tabs>
        <w:spacing w:line="230" w:lineRule="auto"/>
        <w:jc w:val="both"/>
        <w:rPr>
          <w:sz w:val="20"/>
          <w:lang w:val="en-GB"/>
        </w:rPr>
      </w:pPr>
      <w:r w:rsidRPr="00A073C5">
        <w:rPr>
          <w:sz w:val="20"/>
          <w:lang w:val="en-GB"/>
        </w:rPr>
        <w:t>Kazakhstan</w:t>
      </w:r>
      <w:r w:rsidRPr="00A073C5">
        <w:rPr>
          <w:sz w:val="20"/>
          <w:lang w:val="en-GB"/>
        </w:rPr>
        <w:tab/>
        <w:t xml:space="preserve">  7 March 1994</w:t>
      </w:r>
      <w:r w:rsidRPr="00A073C5">
        <w:rPr>
          <w:sz w:val="20"/>
          <w:lang w:val="en-GB"/>
        </w:rPr>
        <w:tab/>
      </w:r>
      <w:r w:rsidR="00FB619A" w:rsidRPr="00A073C5">
        <w:rPr>
          <w:sz w:val="20"/>
          <w:lang w:val="en-GB"/>
        </w:rPr>
        <w:t>27 September 2003</w:t>
      </w:r>
    </w:p>
    <w:p w14:paraId="65BC6E0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Kenya</w:t>
      </w:r>
      <w:r w:rsidRPr="00A073C5">
        <w:rPr>
          <w:sz w:val="20"/>
          <w:lang w:val="en-GB"/>
        </w:rPr>
        <w:tab/>
        <w:t>15 December 1992</w:t>
      </w:r>
      <w:r w:rsidRPr="00A073C5">
        <w:rPr>
          <w:sz w:val="20"/>
          <w:lang w:val="en-GB"/>
        </w:rPr>
        <w:tab/>
      </w:r>
      <w:r w:rsidR="003903F9" w:rsidRPr="00A073C5">
        <w:rPr>
          <w:sz w:val="20"/>
          <w:lang w:val="en-GB"/>
        </w:rPr>
        <w:t>27 September 2003</w:t>
      </w:r>
    </w:p>
    <w:p w14:paraId="08D54ED9" w14:textId="77777777" w:rsidR="00967015" w:rsidRPr="00A073C5" w:rsidRDefault="00967015" w:rsidP="00967015">
      <w:pPr>
        <w:tabs>
          <w:tab w:val="left" w:pos="5040"/>
          <w:tab w:val="left" w:pos="7560"/>
        </w:tabs>
        <w:spacing w:line="230" w:lineRule="auto"/>
        <w:jc w:val="both"/>
        <w:rPr>
          <w:sz w:val="20"/>
          <w:lang w:val="en-GB"/>
        </w:rPr>
      </w:pPr>
      <w:r w:rsidRPr="00A073C5">
        <w:rPr>
          <w:sz w:val="20"/>
          <w:lang w:val="en-GB"/>
        </w:rPr>
        <w:t>Kiribati</w:t>
      </w:r>
      <w:r w:rsidRPr="00A073C5">
        <w:rPr>
          <w:sz w:val="20"/>
          <w:lang w:val="en-GB"/>
        </w:rPr>
        <w:tab/>
        <w:t xml:space="preserve">  5 February 2007</w:t>
      </w:r>
      <w:r w:rsidRPr="00A073C5">
        <w:rPr>
          <w:sz w:val="20"/>
          <w:lang w:val="en-GB"/>
        </w:rPr>
        <w:tab/>
        <w:t xml:space="preserve">  5 May 2007</w:t>
      </w:r>
    </w:p>
    <w:p w14:paraId="7A3E8191" w14:textId="77777777" w:rsidR="003903F9" w:rsidRPr="00A073C5" w:rsidRDefault="003903F9" w:rsidP="003903F9">
      <w:pPr>
        <w:tabs>
          <w:tab w:val="left" w:pos="5040"/>
          <w:tab w:val="left" w:pos="7560"/>
        </w:tabs>
        <w:spacing w:line="230" w:lineRule="auto"/>
        <w:jc w:val="both"/>
        <w:rPr>
          <w:sz w:val="20"/>
          <w:lang w:val="en-GB"/>
        </w:rPr>
      </w:pPr>
      <w:r w:rsidRPr="00A073C5">
        <w:rPr>
          <w:sz w:val="20"/>
          <w:lang w:val="en-GB"/>
        </w:rPr>
        <w:t>Kuwait</w:t>
      </w:r>
      <w:r w:rsidRPr="00A073C5">
        <w:rPr>
          <w:sz w:val="20"/>
          <w:lang w:val="en-GB"/>
        </w:rPr>
        <w:tab/>
        <w:t xml:space="preserve">  7 August 2007</w:t>
      </w:r>
      <w:r w:rsidRPr="00A073C5">
        <w:rPr>
          <w:sz w:val="20"/>
          <w:lang w:val="en-GB"/>
        </w:rPr>
        <w:tab/>
        <w:t xml:space="preserve">  7 November 2007</w:t>
      </w:r>
    </w:p>
    <w:p w14:paraId="4AFD945B" w14:textId="77777777" w:rsidR="00DD723A" w:rsidRPr="00A073C5" w:rsidRDefault="00DD723A" w:rsidP="00DD723A">
      <w:pPr>
        <w:tabs>
          <w:tab w:val="left" w:pos="5040"/>
          <w:tab w:val="left" w:pos="7560"/>
        </w:tabs>
        <w:spacing w:line="230" w:lineRule="auto"/>
        <w:jc w:val="both"/>
        <w:rPr>
          <w:sz w:val="20"/>
          <w:lang w:val="en-GB"/>
        </w:rPr>
      </w:pPr>
      <w:r w:rsidRPr="00A073C5">
        <w:rPr>
          <w:sz w:val="20"/>
          <w:lang w:val="en-GB"/>
        </w:rPr>
        <w:t>Latvia</w:t>
      </w:r>
      <w:r w:rsidRPr="00A073C5">
        <w:rPr>
          <w:sz w:val="20"/>
          <w:lang w:val="en-GB"/>
        </w:rPr>
        <w:tab/>
        <w:t>20 May 1992</w:t>
      </w:r>
      <w:r w:rsidRPr="00A073C5">
        <w:rPr>
          <w:sz w:val="20"/>
          <w:lang w:val="en-GB"/>
        </w:rPr>
        <w:tab/>
        <w:t>27 September 2003</w:t>
      </w:r>
    </w:p>
    <w:p w14:paraId="7D314A7C" w14:textId="77777777" w:rsidR="003903F9" w:rsidRPr="00A073C5" w:rsidRDefault="00DD723A" w:rsidP="00DD723A">
      <w:pPr>
        <w:tabs>
          <w:tab w:val="left" w:pos="5040"/>
          <w:tab w:val="left" w:pos="7560"/>
        </w:tabs>
        <w:spacing w:line="230" w:lineRule="auto"/>
        <w:jc w:val="both"/>
        <w:rPr>
          <w:sz w:val="20"/>
          <w:lang w:val="en-GB"/>
        </w:rPr>
      </w:pPr>
      <w:r w:rsidRPr="00A073C5">
        <w:rPr>
          <w:sz w:val="20"/>
          <w:lang w:val="en-GB"/>
        </w:rPr>
        <w:t>Lebanon</w:t>
      </w:r>
      <w:r w:rsidRPr="00A073C5">
        <w:rPr>
          <w:sz w:val="20"/>
          <w:lang w:val="en-GB"/>
        </w:rPr>
        <w:tab/>
        <w:t>18 July 1983</w:t>
      </w:r>
      <w:r w:rsidRPr="00A073C5">
        <w:rPr>
          <w:sz w:val="20"/>
          <w:lang w:val="en-GB"/>
        </w:rPr>
        <w:tab/>
      </w:r>
      <w:r w:rsidR="003903F9" w:rsidRPr="00A073C5">
        <w:rPr>
          <w:sz w:val="20"/>
          <w:lang w:val="en-GB"/>
        </w:rPr>
        <w:t>27September 2003</w:t>
      </w:r>
    </w:p>
    <w:p w14:paraId="670378AC" w14:textId="77777777" w:rsidR="00DD723A" w:rsidRPr="00A073C5" w:rsidRDefault="00DD723A" w:rsidP="00DD723A">
      <w:pPr>
        <w:tabs>
          <w:tab w:val="left" w:pos="5040"/>
          <w:tab w:val="left" w:pos="7560"/>
        </w:tabs>
        <w:spacing w:line="230" w:lineRule="auto"/>
        <w:jc w:val="both"/>
        <w:rPr>
          <w:sz w:val="20"/>
          <w:lang w:val="en-GB"/>
        </w:rPr>
      </w:pPr>
      <w:r w:rsidRPr="00A073C5">
        <w:rPr>
          <w:sz w:val="20"/>
          <w:lang w:val="en-GB"/>
        </w:rPr>
        <w:t>Liberia</w:t>
      </w:r>
      <w:r w:rsidRPr="00A073C5">
        <w:rPr>
          <w:sz w:val="20"/>
          <w:lang w:val="en-GB"/>
        </w:rPr>
        <w:tab/>
        <w:t>21 Augus</w:t>
      </w:r>
      <w:r w:rsidR="004F3274" w:rsidRPr="00A073C5">
        <w:rPr>
          <w:sz w:val="20"/>
          <w:lang w:val="en-GB"/>
        </w:rPr>
        <w:t>t</w:t>
      </w:r>
      <w:r w:rsidRPr="00A073C5">
        <w:rPr>
          <w:sz w:val="20"/>
          <w:lang w:val="en-GB"/>
        </w:rPr>
        <w:t xml:space="preserve"> 2006</w:t>
      </w:r>
      <w:r w:rsidRPr="00A073C5">
        <w:rPr>
          <w:sz w:val="20"/>
          <w:lang w:val="en-GB"/>
        </w:rPr>
        <w:tab/>
        <w:t>21 November 2006</w:t>
      </w:r>
    </w:p>
    <w:p w14:paraId="0B39419E" w14:textId="77777777" w:rsidR="00DD723A" w:rsidRPr="00A073C5" w:rsidRDefault="006463E3" w:rsidP="00DD723A">
      <w:pPr>
        <w:tabs>
          <w:tab w:val="left" w:pos="5040"/>
          <w:tab w:val="left" w:pos="7560"/>
        </w:tabs>
        <w:spacing w:line="230" w:lineRule="auto"/>
        <w:jc w:val="both"/>
        <w:rPr>
          <w:sz w:val="20"/>
          <w:lang w:val="en-GB"/>
        </w:rPr>
      </w:pPr>
      <w:r w:rsidRPr="00A073C5">
        <w:rPr>
          <w:sz w:val="20"/>
          <w:lang w:val="en-GB"/>
        </w:rPr>
        <w:t>Libya</w:t>
      </w:r>
      <w:r w:rsidR="00DD723A" w:rsidRPr="00A073C5">
        <w:rPr>
          <w:sz w:val="20"/>
          <w:lang w:val="en-GB"/>
        </w:rPr>
        <w:tab/>
        <w:t>28 April 2005</w:t>
      </w:r>
      <w:r w:rsidR="00DD723A" w:rsidRPr="00A073C5">
        <w:rPr>
          <w:sz w:val="20"/>
          <w:lang w:val="en-GB"/>
        </w:rPr>
        <w:tab/>
        <w:t>28 July 2005</w:t>
      </w:r>
    </w:p>
    <w:p w14:paraId="2E9709CA" w14:textId="77777777" w:rsidR="00DD723A" w:rsidRPr="00A073C5" w:rsidRDefault="00DD723A" w:rsidP="00DD723A">
      <w:pPr>
        <w:tabs>
          <w:tab w:val="left" w:pos="5040"/>
          <w:tab w:val="left" w:pos="7560"/>
        </w:tabs>
        <w:spacing w:line="230" w:lineRule="auto"/>
        <w:jc w:val="both"/>
        <w:rPr>
          <w:sz w:val="20"/>
          <w:lang w:val="en-GB"/>
        </w:rPr>
      </w:pPr>
      <w:r w:rsidRPr="00A073C5">
        <w:rPr>
          <w:sz w:val="20"/>
          <w:lang w:val="en-GB"/>
        </w:rPr>
        <w:t>Lithuania</w:t>
      </w:r>
      <w:r w:rsidRPr="00A073C5">
        <w:rPr>
          <w:sz w:val="20"/>
          <w:lang w:val="en-GB"/>
        </w:rPr>
        <w:tab/>
        <w:t xml:space="preserve">  4 December 1991</w:t>
      </w:r>
      <w:r w:rsidRPr="00A073C5">
        <w:rPr>
          <w:sz w:val="20"/>
          <w:lang w:val="en-GB"/>
        </w:rPr>
        <w:tab/>
        <w:t>27 September 2003</w:t>
      </w:r>
    </w:p>
    <w:p w14:paraId="735F577B" w14:textId="77777777" w:rsidR="001D2FE7" w:rsidRPr="00A073C5" w:rsidRDefault="00DD723A" w:rsidP="001D2FE7">
      <w:pPr>
        <w:tabs>
          <w:tab w:val="left" w:pos="5040"/>
          <w:tab w:val="left" w:pos="7560"/>
        </w:tabs>
        <w:spacing w:line="230" w:lineRule="auto"/>
        <w:jc w:val="both"/>
        <w:rPr>
          <w:sz w:val="20"/>
          <w:lang w:val="en-GB"/>
        </w:rPr>
      </w:pPr>
      <w:r w:rsidRPr="00A073C5">
        <w:rPr>
          <w:sz w:val="20"/>
          <w:lang w:val="en-GB"/>
        </w:rPr>
        <w:t>Luxembourg</w:t>
      </w:r>
      <w:r w:rsidRPr="00A073C5">
        <w:rPr>
          <w:sz w:val="20"/>
          <w:lang w:val="en-GB"/>
        </w:rPr>
        <w:tab/>
        <w:t>14 February 1991</w:t>
      </w:r>
      <w:r w:rsidRPr="00A073C5">
        <w:rPr>
          <w:sz w:val="20"/>
          <w:lang w:val="en-GB"/>
        </w:rPr>
        <w:tab/>
      </w:r>
      <w:r w:rsidR="003903F9" w:rsidRPr="00A073C5">
        <w:rPr>
          <w:sz w:val="20"/>
          <w:lang w:val="en-GB"/>
        </w:rPr>
        <w:t xml:space="preserve">27September 2003 </w:t>
      </w:r>
      <w:r w:rsidR="001D2FE7" w:rsidRPr="00A073C5">
        <w:rPr>
          <w:sz w:val="20"/>
          <w:lang w:val="en-GB"/>
        </w:rPr>
        <w:t>Madagascar</w:t>
      </w:r>
      <w:r w:rsidR="001D2FE7" w:rsidRPr="00A073C5">
        <w:rPr>
          <w:sz w:val="20"/>
          <w:lang w:val="en-GB"/>
        </w:rPr>
        <w:tab/>
        <w:t>30 Au</w:t>
      </w:r>
      <w:r w:rsidR="004F3274" w:rsidRPr="00A073C5">
        <w:rPr>
          <w:sz w:val="20"/>
          <w:lang w:val="en-GB"/>
        </w:rPr>
        <w:t>g</w:t>
      </w:r>
      <w:r w:rsidR="001D2FE7" w:rsidRPr="00A073C5">
        <w:rPr>
          <w:sz w:val="20"/>
          <w:lang w:val="en-GB"/>
        </w:rPr>
        <w:t>ust 2005</w:t>
      </w:r>
      <w:r w:rsidR="001D2FE7" w:rsidRPr="00A073C5">
        <w:rPr>
          <w:sz w:val="20"/>
          <w:lang w:val="en-GB"/>
        </w:rPr>
        <w:tab/>
        <w:t>30 November 2005</w:t>
      </w:r>
    </w:p>
    <w:p w14:paraId="2BAC065E" w14:textId="77777777" w:rsidR="001D2FE7" w:rsidRPr="00A073C5" w:rsidRDefault="001D2FE7" w:rsidP="001D2FE7">
      <w:pPr>
        <w:tabs>
          <w:tab w:val="left" w:pos="5040"/>
          <w:tab w:val="left" w:pos="7560"/>
        </w:tabs>
        <w:spacing w:line="230" w:lineRule="auto"/>
        <w:jc w:val="both"/>
        <w:rPr>
          <w:sz w:val="20"/>
          <w:lang w:val="en-GB"/>
        </w:rPr>
      </w:pPr>
      <w:r w:rsidRPr="00A073C5">
        <w:rPr>
          <w:sz w:val="20"/>
          <w:lang w:val="en-GB"/>
        </w:rPr>
        <w:t>Malawi</w:t>
      </w:r>
      <w:r w:rsidRPr="00A073C5">
        <w:rPr>
          <w:sz w:val="20"/>
          <w:lang w:val="en-GB"/>
        </w:rPr>
        <w:tab/>
        <w:t>17 December 2001</w:t>
      </w:r>
      <w:r w:rsidRPr="00A073C5">
        <w:rPr>
          <w:sz w:val="20"/>
          <w:lang w:val="en-GB"/>
        </w:rPr>
        <w:tab/>
        <w:t>27 September 2003</w:t>
      </w:r>
    </w:p>
    <w:p w14:paraId="017D0138" w14:textId="77777777" w:rsidR="00D1737E" w:rsidRPr="00A073C5" w:rsidRDefault="00D1737E" w:rsidP="00D1737E">
      <w:pPr>
        <w:tabs>
          <w:tab w:val="left" w:pos="5040"/>
          <w:tab w:val="left" w:pos="7560"/>
        </w:tabs>
        <w:spacing w:line="230" w:lineRule="auto"/>
        <w:jc w:val="both"/>
        <w:rPr>
          <w:sz w:val="20"/>
          <w:lang w:val="en-GB"/>
        </w:rPr>
      </w:pPr>
      <w:r w:rsidRPr="00A073C5">
        <w:rPr>
          <w:sz w:val="20"/>
          <w:lang w:val="en-GB"/>
        </w:rPr>
        <w:t xml:space="preserve">Malaysia </w:t>
      </w:r>
      <w:r w:rsidRPr="00A073C5">
        <w:rPr>
          <w:sz w:val="20"/>
          <w:lang w:val="en-GB"/>
        </w:rPr>
        <w:tab/>
        <w:t>27 September 2010</w:t>
      </w:r>
      <w:r w:rsidRPr="00A073C5">
        <w:rPr>
          <w:sz w:val="20"/>
          <w:lang w:val="en-GB"/>
        </w:rPr>
        <w:tab/>
        <w:t>27 December 2010</w:t>
      </w:r>
    </w:p>
    <w:p w14:paraId="33A4763F" w14:textId="77777777" w:rsidR="00236824" w:rsidRPr="00A073C5" w:rsidRDefault="00236824" w:rsidP="001D2FE7">
      <w:pPr>
        <w:tabs>
          <w:tab w:val="left" w:pos="5040"/>
          <w:tab w:val="left" w:pos="7560"/>
        </w:tabs>
        <w:spacing w:line="230" w:lineRule="auto"/>
        <w:jc w:val="both"/>
        <w:rPr>
          <w:sz w:val="20"/>
          <w:lang w:val="en-GB"/>
        </w:rPr>
      </w:pPr>
      <w:r w:rsidRPr="00A073C5">
        <w:rPr>
          <w:sz w:val="20"/>
          <w:lang w:val="en-GB"/>
        </w:rPr>
        <w:t xml:space="preserve">Malta </w:t>
      </w:r>
      <w:r w:rsidRPr="00A073C5">
        <w:rPr>
          <w:sz w:val="20"/>
          <w:lang w:val="en-GB"/>
        </w:rPr>
        <w:tab/>
        <w:t>30 March 2011</w:t>
      </w:r>
      <w:r w:rsidRPr="00A073C5">
        <w:rPr>
          <w:sz w:val="20"/>
          <w:lang w:val="en-GB"/>
        </w:rPr>
        <w:tab/>
        <w:t>30 June 2011</w:t>
      </w:r>
      <w:r w:rsidRPr="00A073C5">
        <w:rPr>
          <w:sz w:val="20"/>
          <w:lang w:val="en-GB"/>
        </w:rPr>
        <w:tab/>
      </w:r>
    </w:p>
    <w:p w14:paraId="47590B81" w14:textId="77777777" w:rsidR="001D2FE7" w:rsidRPr="00A073C5" w:rsidRDefault="001D2FE7" w:rsidP="001D2FE7">
      <w:pPr>
        <w:tabs>
          <w:tab w:val="left" w:pos="5040"/>
          <w:tab w:val="left" w:pos="7560"/>
        </w:tabs>
        <w:spacing w:line="230" w:lineRule="auto"/>
        <w:jc w:val="both"/>
        <w:rPr>
          <w:sz w:val="20"/>
          <w:lang w:val="en-GB"/>
        </w:rPr>
      </w:pPr>
      <w:r w:rsidRPr="00A073C5">
        <w:rPr>
          <w:sz w:val="20"/>
          <w:lang w:val="en-GB"/>
        </w:rPr>
        <w:t>Marshall Islands</w:t>
      </w:r>
      <w:r w:rsidRPr="00A073C5">
        <w:rPr>
          <w:sz w:val="20"/>
          <w:lang w:val="en-GB"/>
        </w:rPr>
        <w:tab/>
        <w:t>26 April 1988</w:t>
      </w:r>
      <w:r w:rsidRPr="00A073C5">
        <w:rPr>
          <w:sz w:val="20"/>
          <w:lang w:val="en-GB"/>
        </w:rPr>
        <w:tab/>
      </w:r>
      <w:r w:rsidR="003903F9" w:rsidRPr="00A073C5">
        <w:rPr>
          <w:sz w:val="20"/>
          <w:lang w:val="en-GB"/>
        </w:rPr>
        <w:t>27 September 2003</w:t>
      </w:r>
    </w:p>
    <w:p w14:paraId="3E1B372E" w14:textId="77777777" w:rsidR="001D2FE7" w:rsidRPr="00A073C5" w:rsidRDefault="001D2FE7" w:rsidP="001D2FE7">
      <w:pPr>
        <w:tabs>
          <w:tab w:val="left" w:pos="5040"/>
          <w:tab w:val="left" w:pos="7560"/>
        </w:tabs>
        <w:spacing w:line="230" w:lineRule="auto"/>
        <w:jc w:val="both"/>
        <w:rPr>
          <w:sz w:val="20"/>
          <w:lang w:val="en-GB"/>
        </w:rPr>
      </w:pPr>
      <w:r w:rsidRPr="00A073C5">
        <w:rPr>
          <w:sz w:val="20"/>
          <w:lang w:val="en-GB"/>
        </w:rPr>
        <w:t>Mauritania</w:t>
      </w:r>
      <w:r w:rsidRPr="00A073C5">
        <w:rPr>
          <w:sz w:val="20"/>
          <w:lang w:val="en-GB"/>
        </w:rPr>
        <w:tab/>
        <w:t xml:space="preserve">24 </w:t>
      </w:r>
      <w:r w:rsidR="00DC17E2" w:rsidRPr="00A073C5">
        <w:rPr>
          <w:sz w:val="20"/>
          <w:lang w:val="en-GB"/>
        </w:rPr>
        <w:t>November</w:t>
      </w:r>
      <w:r w:rsidRPr="00A073C5">
        <w:rPr>
          <w:sz w:val="20"/>
          <w:lang w:val="en-GB"/>
        </w:rPr>
        <w:t xml:space="preserve"> 1997</w:t>
      </w:r>
      <w:r w:rsidRPr="00A073C5">
        <w:rPr>
          <w:sz w:val="20"/>
          <w:lang w:val="en-GB"/>
        </w:rPr>
        <w:tab/>
      </w:r>
      <w:r w:rsidR="003903F9" w:rsidRPr="00A073C5">
        <w:rPr>
          <w:sz w:val="20"/>
          <w:lang w:val="en-GB"/>
        </w:rPr>
        <w:t>27 September 2003</w:t>
      </w:r>
    </w:p>
    <w:p w14:paraId="3520C3AB" w14:textId="77777777" w:rsidR="003903F9" w:rsidRPr="00A073C5" w:rsidRDefault="001D2FE7" w:rsidP="009639AF">
      <w:pPr>
        <w:tabs>
          <w:tab w:val="left" w:pos="5040"/>
          <w:tab w:val="left" w:pos="7560"/>
        </w:tabs>
        <w:spacing w:line="230" w:lineRule="auto"/>
        <w:jc w:val="both"/>
        <w:rPr>
          <w:sz w:val="20"/>
          <w:lang w:val="en-GB"/>
        </w:rPr>
      </w:pPr>
      <w:r w:rsidRPr="00A073C5">
        <w:rPr>
          <w:sz w:val="20"/>
          <w:lang w:val="en-GB"/>
        </w:rPr>
        <w:t>Mauritius</w:t>
      </w:r>
      <w:r w:rsidRPr="00A073C5">
        <w:rPr>
          <w:sz w:val="20"/>
          <w:lang w:val="en-GB"/>
        </w:rPr>
        <w:tab/>
        <w:t xml:space="preserve">  6 </w:t>
      </w:r>
      <w:r w:rsidR="00DC17E2" w:rsidRPr="00A073C5">
        <w:rPr>
          <w:sz w:val="20"/>
          <w:lang w:val="en-GB"/>
        </w:rPr>
        <w:t>April</w:t>
      </w:r>
      <w:r w:rsidRPr="00A073C5">
        <w:rPr>
          <w:sz w:val="20"/>
          <w:lang w:val="en-GB"/>
        </w:rPr>
        <w:t xml:space="preserve"> 1995</w:t>
      </w:r>
      <w:r w:rsidRPr="00A073C5">
        <w:rPr>
          <w:sz w:val="20"/>
          <w:lang w:val="en-GB"/>
        </w:rPr>
        <w:tab/>
      </w:r>
      <w:r w:rsidR="003903F9" w:rsidRPr="00A073C5">
        <w:rPr>
          <w:sz w:val="20"/>
          <w:lang w:val="en-GB"/>
        </w:rPr>
        <w:t>27 September 2003</w:t>
      </w:r>
    </w:p>
    <w:p w14:paraId="44FF366F" w14:textId="77777777" w:rsidR="009639AF" w:rsidRPr="00A073C5" w:rsidRDefault="009639AF" w:rsidP="009639AF">
      <w:pPr>
        <w:tabs>
          <w:tab w:val="left" w:pos="5040"/>
          <w:tab w:val="left" w:pos="7560"/>
        </w:tabs>
        <w:spacing w:line="230" w:lineRule="auto"/>
        <w:jc w:val="both"/>
        <w:rPr>
          <w:sz w:val="20"/>
          <w:lang w:val="en-GB"/>
        </w:rPr>
      </w:pPr>
      <w:r w:rsidRPr="00A073C5">
        <w:rPr>
          <w:sz w:val="20"/>
          <w:lang w:val="en-GB"/>
        </w:rPr>
        <w:t>Moldova</w:t>
      </w:r>
      <w:r w:rsidRPr="00A073C5">
        <w:rPr>
          <w:sz w:val="20"/>
          <w:lang w:val="en-GB"/>
        </w:rPr>
        <w:tab/>
        <w:t>11 Octob</w:t>
      </w:r>
      <w:r w:rsidR="004F3274" w:rsidRPr="00A073C5">
        <w:rPr>
          <w:sz w:val="20"/>
          <w:lang w:val="en-GB"/>
        </w:rPr>
        <w:t>e</w:t>
      </w:r>
      <w:r w:rsidRPr="00A073C5">
        <w:rPr>
          <w:sz w:val="20"/>
          <w:lang w:val="en-GB"/>
        </w:rPr>
        <w:t>r 2005</w:t>
      </w:r>
      <w:r w:rsidRPr="00A073C5">
        <w:rPr>
          <w:sz w:val="20"/>
          <w:lang w:val="en-GB"/>
        </w:rPr>
        <w:tab/>
        <w:t>11 January 2006</w:t>
      </w:r>
    </w:p>
    <w:p w14:paraId="0DD82CD3" w14:textId="77777777" w:rsidR="009639AF" w:rsidRPr="00A073C5" w:rsidRDefault="009639AF" w:rsidP="009639AF">
      <w:pPr>
        <w:tabs>
          <w:tab w:val="left" w:pos="5040"/>
          <w:tab w:val="left" w:pos="7560"/>
        </w:tabs>
        <w:spacing w:line="230" w:lineRule="auto"/>
        <w:jc w:val="both"/>
        <w:rPr>
          <w:sz w:val="20"/>
          <w:lang w:val="en-GB"/>
        </w:rPr>
      </w:pPr>
      <w:r w:rsidRPr="00A073C5">
        <w:rPr>
          <w:sz w:val="20"/>
          <w:lang w:val="en-GB"/>
        </w:rPr>
        <w:t>Monaco</w:t>
      </w:r>
      <w:r w:rsidRPr="00A073C5">
        <w:rPr>
          <w:sz w:val="20"/>
          <w:lang w:val="en-GB"/>
        </w:rPr>
        <w:tab/>
        <w:t>20 August 1992</w:t>
      </w:r>
      <w:r w:rsidRPr="00A073C5">
        <w:rPr>
          <w:sz w:val="20"/>
          <w:lang w:val="en-GB"/>
        </w:rPr>
        <w:tab/>
        <w:t>27 September 2003</w:t>
      </w:r>
    </w:p>
    <w:p w14:paraId="393C4EBA" w14:textId="77777777" w:rsidR="009639AF" w:rsidRPr="00A073C5" w:rsidRDefault="009639AF" w:rsidP="009639AF">
      <w:pPr>
        <w:tabs>
          <w:tab w:val="left" w:pos="5040"/>
          <w:tab w:val="left" w:pos="7560"/>
        </w:tabs>
        <w:spacing w:line="230" w:lineRule="auto"/>
        <w:jc w:val="both"/>
        <w:rPr>
          <w:sz w:val="20"/>
          <w:lang w:val="en-GB"/>
        </w:rPr>
      </w:pPr>
      <w:r w:rsidRPr="00A073C5">
        <w:rPr>
          <w:sz w:val="20"/>
          <w:lang w:val="en-GB"/>
        </w:rPr>
        <w:t>Mongolia</w:t>
      </w:r>
      <w:r w:rsidRPr="00A073C5">
        <w:rPr>
          <w:sz w:val="20"/>
          <w:lang w:val="en-GB"/>
        </w:rPr>
        <w:tab/>
        <w:t>15 October 2003</w:t>
      </w:r>
      <w:r w:rsidRPr="00A073C5">
        <w:rPr>
          <w:sz w:val="20"/>
          <w:lang w:val="en-GB"/>
        </w:rPr>
        <w:tab/>
        <w:t>15 January 2004</w:t>
      </w:r>
    </w:p>
    <w:p w14:paraId="59A518A0" w14:textId="77777777" w:rsidR="00AB0211" w:rsidRPr="00A073C5" w:rsidRDefault="00AB0211" w:rsidP="009639AF">
      <w:pPr>
        <w:tabs>
          <w:tab w:val="left" w:pos="5040"/>
          <w:tab w:val="left" w:pos="7560"/>
        </w:tabs>
        <w:spacing w:line="230" w:lineRule="auto"/>
        <w:jc w:val="both"/>
        <w:rPr>
          <w:sz w:val="20"/>
          <w:lang w:val="en-GB"/>
        </w:rPr>
      </w:pPr>
      <w:r w:rsidRPr="00A073C5">
        <w:rPr>
          <w:sz w:val="20"/>
          <w:lang w:val="en-GB"/>
        </w:rPr>
        <w:t>Montenegro (succession)</w:t>
      </w:r>
      <w:r w:rsidR="00BF7C21" w:rsidRPr="00A073C5">
        <w:rPr>
          <w:sz w:val="20"/>
          <w:vertAlign w:val="superscript"/>
          <w:lang w:val="en-GB"/>
        </w:rPr>
        <w:t>8</w:t>
      </w:r>
      <w:r w:rsidRPr="00A073C5">
        <w:rPr>
          <w:sz w:val="20"/>
          <w:lang w:val="en-GB"/>
        </w:rPr>
        <w:tab/>
        <w:t xml:space="preserve">         ---</w:t>
      </w:r>
      <w:r w:rsidRPr="00A073C5">
        <w:rPr>
          <w:sz w:val="20"/>
          <w:lang w:val="en-GB"/>
        </w:rPr>
        <w:tab/>
        <w:t xml:space="preserve">  3 June 2006</w:t>
      </w:r>
    </w:p>
    <w:p w14:paraId="2DAE90E9" w14:textId="77777777" w:rsidR="009639AF" w:rsidRPr="00A073C5" w:rsidRDefault="009639AF" w:rsidP="009639AF">
      <w:pPr>
        <w:tabs>
          <w:tab w:val="left" w:pos="5040"/>
          <w:tab w:val="left" w:pos="7560"/>
        </w:tabs>
        <w:spacing w:line="230" w:lineRule="auto"/>
        <w:jc w:val="both"/>
        <w:rPr>
          <w:sz w:val="20"/>
          <w:lang w:val="en-GB"/>
        </w:rPr>
      </w:pPr>
      <w:r w:rsidRPr="00A073C5">
        <w:rPr>
          <w:sz w:val="20"/>
          <w:lang w:val="en-GB"/>
        </w:rPr>
        <w:t>Morocco</w:t>
      </w:r>
      <w:r w:rsidRPr="00A073C5">
        <w:rPr>
          <w:sz w:val="20"/>
          <w:lang w:val="en-GB"/>
        </w:rPr>
        <w:tab/>
        <w:t>12 October 1993</w:t>
      </w:r>
      <w:r w:rsidRPr="00A073C5">
        <w:rPr>
          <w:sz w:val="20"/>
          <w:lang w:val="en-GB"/>
        </w:rPr>
        <w:tab/>
        <w:t>27 September 2003</w:t>
      </w:r>
    </w:p>
    <w:p w14:paraId="1CFA0BDF" w14:textId="77777777" w:rsidR="009639AF" w:rsidRPr="00A073C5" w:rsidRDefault="009639AF" w:rsidP="009639AF">
      <w:pPr>
        <w:tabs>
          <w:tab w:val="left" w:pos="5040"/>
          <w:tab w:val="left" w:pos="7560"/>
        </w:tabs>
        <w:spacing w:line="230" w:lineRule="auto"/>
        <w:jc w:val="both"/>
        <w:rPr>
          <w:sz w:val="20"/>
          <w:lang w:val="en-GB"/>
        </w:rPr>
      </w:pPr>
      <w:r w:rsidRPr="00A073C5">
        <w:rPr>
          <w:sz w:val="20"/>
          <w:lang w:val="en-GB"/>
        </w:rPr>
        <w:t>Mozambique</w:t>
      </w:r>
      <w:r w:rsidRPr="00A073C5">
        <w:rPr>
          <w:sz w:val="20"/>
          <w:lang w:val="en-GB"/>
        </w:rPr>
        <w:tab/>
        <w:t xml:space="preserve">  9 November 2005</w:t>
      </w:r>
      <w:r w:rsidRPr="00A073C5">
        <w:rPr>
          <w:sz w:val="20"/>
          <w:lang w:val="en-GB"/>
        </w:rPr>
        <w:tab/>
        <w:t xml:space="preserve">  9 February 2006</w:t>
      </w:r>
    </w:p>
    <w:p w14:paraId="3FA61997" w14:textId="77777777" w:rsidR="00FE5082" w:rsidRPr="00A073C5" w:rsidRDefault="00FE5082" w:rsidP="00FE5082">
      <w:pPr>
        <w:tabs>
          <w:tab w:val="left" w:pos="360"/>
          <w:tab w:val="left" w:pos="5040"/>
          <w:tab w:val="left" w:pos="7560"/>
        </w:tabs>
        <w:spacing w:line="230" w:lineRule="auto"/>
        <w:jc w:val="both"/>
        <w:rPr>
          <w:sz w:val="20"/>
          <w:lang w:val="en-GB"/>
        </w:rPr>
      </w:pPr>
      <w:r w:rsidRPr="00A073C5">
        <w:rPr>
          <w:sz w:val="20"/>
          <w:lang w:val="en-GB"/>
        </w:rPr>
        <w:t>Myanmar</w:t>
      </w:r>
      <w:r w:rsidRPr="00A073C5">
        <w:rPr>
          <w:sz w:val="20"/>
          <w:lang w:val="en-GB"/>
        </w:rPr>
        <w:tab/>
        <w:t xml:space="preserve">  5 April 2016</w:t>
      </w:r>
      <w:r w:rsidRPr="00A073C5">
        <w:rPr>
          <w:sz w:val="20"/>
          <w:lang w:val="en-GB"/>
        </w:rPr>
        <w:tab/>
        <w:t xml:space="preserve">  5 July 2016</w:t>
      </w:r>
    </w:p>
    <w:p w14:paraId="2939CBE5" w14:textId="16B21B6C" w:rsidR="00DA74BB" w:rsidRDefault="00DA74BB" w:rsidP="009639AF">
      <w:pPr>
        <w:tabs>
          <w:tab w:val="left" w:pos="5040"/>
          <w:tab w:val="left" w:pos="7560"/>
        </w:tabs>
        <w:spacing w:line="230" w:lineRule="auto"/>
        <w:jc w:val="both"/>
        <w:rPr>
          <w:sz w:val="20"/>
          <w:lang w:val="en-GB"/>
        </w:rPr>
      </w:pPr>
      <w:bookmarkStart w:id="370" w:name="_Hlk57713735"/>
      <w:r>
        <w:rPr>
          <w:sz w:val="20"/>
          <w:lang w:val="en-GB"/>
        </w:rPr>
        <w:t xml:space="preserve">Namibia </w:t>
      </w:r>
      <w:r w:rsidR="00480CE6">
        <w:rPr>
          <w:sz w:val="20"/>
          <w:lang w:val="en-GB"/>
        </w:rPr>
        <w:tab/>
        <w:t xml:space="preserve">15 July 2020 </w:t>
      </w:r>
      <w:r w:rsidR="00480CE6">
        <w:rPr>
          <w:sz w:val="20"/>
          <w:lang w:val="en-GB"/>
        </w:rPr>
        <w:tab/>
        <w:t>15 October 2020</w:t>
      </w:r>
    </w:p>
    <w:bookmarkEnd w:id="370"/>
    <w:p w14:paraId="62309CCE" w14:textId="08A125F5" w:rsidR="009639AF" w:rsidRPr="00A073C5" w:rsidRDefault="009639AF" w:rsidP="009639AF">
      <w:pPr>
        <w:tabs>
          <w:tab w:val="left" w:pos="5040"/>
          <w:tab w:val="left" w:pos="7560"/>
        </w:tabs>
        <w:spacing w:line="230" w:lineRule="auto"/>
        <w:jc w:val="both"/>
        <w:rPr>
          <w:sz w:val="20"/>
          <w:lang w:val="en-GB"/>
        </w:rPr>
      </w:pPr>
      <w:r w:rsidRPr="00A073C5">
        <w:rPr>
          <w:sz w:val="20"/>
          <w:lang w:val="en-GB"/>
        </w:rPr>
        <w:t>Netherlands</w:t>
      </w:r>
      <w:r w:rsidR="00A67648" w:rsidRPr="00A073C5">
        <w:rPr>
          <w:sz w:val="20"/>
          <w:vertAlign w:val="superscript"/>
          <w:lang w:val="en-GB"/>
        </w:rPr>
        <w:t>6</w:t>
      </w:r>
      <w:r w:rsidRPr="00A073C5">
        <w:rPr>
          <w:sz w:val="20"/>
          <w:lang w:val="en-GB"/>
        </w:rPr>
        <w:tab/>
        <w:t>11 November 2005</w:t>
      </w:r>
      <w:r w:rsidRPr="00A073C5">
        <w:rPr>
          <w:sz w:val="20"/>
          <w:lang w:val="en-GB"/>
        </w:rPr>
        <w:tab/>
        <w:t>11 February 2006</w:t>
      </w:r>
    </w:p>
    <w:p w14:paraId="7DFC7AB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Nicaragua</w:t>
      </w:r>
      <w:r w:rsidRPr="00A073C5">
        <w:rPr>
          <w:sz w:val="20"/>
          <w:lang w:val="en-GB"/>
        </w:rPr>
        <w:tab/>
        <w:t xml:space="preserve">  1 February 2001</w:t>
      </w:r>
      <w:r w:rsidR="0015638C" w:rsidRPr="00A073C5">
        <w:rPr>
          <w:sz w:val="20"/>
          <w:lang w:val="en-GB"/>
        </w:rPr>
        <w:tab/>
        <w:t>27 September 2003</w:t>
      </w:r>
    </w:p>
    <w:p w14:paraId="59FC2C7F" w14:textId="77777777" w:rsidR="00C018C8" w:rsidRPr="00A073C5" w:rsidRDefault="009803AF">
      <w:pPr>
        <w:tabs>
          <w:tab w:val="left" w:pos="5040"/>
          <w:tab w:val="left" w:pos="7560"/>
        </w:tabs>
        <w:spacing w:line="230" w:lineRule="auto"/>
        <w:jc w:val="both"/>
        <w:rPr>
          <w:sz w:val="20"/>
          <w:lang w:val="en-GB"/>
        </w:rPr>
      </w:pPr>
      <w:r w:rsidRPr="00A073C5">
        <w:rPr>
          <w:sz w:val="20"/>
          <w:lang w:val="en-GB"/>
        </w:rPr>
        <w:t>Nigeria</w:t>
      </w:r>
      <w:r w:rsidRPr="00A073C5">
        <w:rPr>
          <w:sz w:val="20"/>
          <w:lang w:val="en-GB"/>
        </w:rPr>
        <w:tab/>
        <w:t>24 May 2002</w:t>
      </w:r>
      <w:r w:rsidRPr="00A073C5">
        <w:rPr>
          <w:sz w:val="20"/>
          <w:lang w:val="en-GB"/>
        </w:rPr>
        <w:tab/>
      </w:r>
      <w:r w:rsidR="00C018C8" w:rsidRPr="00A073C5">
        <w:rPr>
          <w:sz w:val="20"/>
          <w:lang w:val="en-GB"/>
        </w:rPr>
        <w:t>27 September 2003</w:t>
      </w:r>
    </w:p>
    <w:p w14:paraId="3A43ED90" w14:textId="77777777" w:rsidR="00497D40" w:rsidRPr="00A073C5" w:rsidRDefault="00497D40" w:rsidP="00497D40">
      <w:pPr>
        <w:tabs>
          <w:tab w:val="left" w:pos="360"/>
          <w:tab w:val="left" w:pos="5040"/>
          <w:tab w:val="left" w:pos="7560"/>
        </w:tabs>
        <w:spacing w:line="230" w:lineRule="auto"/>
        <w:jc w:val="both"/>
        <w:rPr>
          <w:sz w:val="20"/>
          <w:lang w:val="en-GB"/>
        </w:rPr>
      </w:pPr>
      <w:r w:rsidRPr="00A073C5">
        <w:rPr>
          <w:sz w:val="20"/>
          <w:lang w:val="en-GB"/>
        </w:rPr>
        <w:t>Niue</w:t>
      </w:r>
      <w:r w:rsidRPr="00A073C5">
        <w:rPr>
          <w:sz w:val="20"/>
          <w:lang w:val="en-GB"/>
        </w:rPr>
        <w:tab/>
        <w:t>27 June 2012</w:t>
      </w:r>
      <w:r w:rsidRPr="00A073C5">
        <w:rPr>
          <w:sz w:val="20"/>
          <w:lang w:val="en-GB"/>
        </w:rPr>
        <w:tab/>
        <w:t>27 September 2012</w:t>
      </w:r>
    </w:p>
    <w:p w14:paraId="5AFD7697" w14:textId="77777777" w:rsidR="00C018C8" w:rsidRPr="00A073C5" w:rsidRDefault="009803AF">
      <w:pPr>
        <w:tabs>
          <w:tab w:val="left" w:pos="5040"/>
          <w:tab w:val="left" w:pos="7560"/>
        </w:tabs>
        <w:spacing w:line="230" w:lineRule="auto"/>
        <w:jc w:val="both"/>
        <w:rPr>
          <w:sz w:val="20"/>
          <w:lang w:val="en-GB"/>
        </w:rPr>
      </w:pPr>
      <w:r w:rsidRPr="00A073C5">
        <w:rPr>
          <w:sz w:val="20"/>
          <w:lang w:val="en-GB"/>
        </w:rPr>
        <w:t>Norway</w:t>
      </w:r>
      <w:r w:rsidRPr="00A073C5">
        <w:rPr>
          <w:sz w:val="20"/>
          <w:lang w:val="en-GB"/>
        </w:rPr>
        <w:tab/>
        <w:t>26 Septem</w:t>
      </w:r>
      <w:r w:rsidR="004F3274" w:rsidRPr="00A073C5">
        <w:rPr>
          <w:sz w:val="20"/>
          <w:lang w:val="en-GB"/>
        </w:rPr>
        <w:t>ber 20</w:t>
      </w:r>
      <w:r w:rsidRPr="00A073C5">
        <w:rPr>
          <w:sz w:val="20"/>
          <w:lang w:val="en-GB"/>
        </w:rPr>
        <w:t>02</w:t>
      </w:r>
      <w:r w:rsidRPr="00A073C5">
        <w:rPr>
          <w:sz w:val="20"/>
          <w:lang w:val="en-GB"/>
        </w:rPr>
        <w:tab/>
      </w:r>
      <w:r w:rsidR="00C018C8" w:rsidRPr="00A073C5">
        <w:rPr>
          <w:sz w:val="20"/>
          <w:lang w:val="en-GB"/>
        </w:rPr>
        <w:t>27 September 2003</w:t>
      </w:r>
    </w:p>
    <w:p w14:paraId="48BB716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Oman</w:t>
      </w:r>
      <w:r w:rsidRPr="00A073C5">
        <w:rPr>
          <w:sz w:val="20"/>
          <w:lang w:val="en-GB"/>
        </w:rPr>
        <w:tab/>
        <w:t>13 March 19</w:t>
      </w:r>
      <w:r w:rsidR="004F3274" w:rsidRPr="00A073C5">
        <w:rPr>
          <w:sz w:val="20"/>
          <w:lang w:val="en-GB"/>
        </w:rPr>
        <w:t>8</w:t>
      </w:r>
      <w:r w:rsidRPr="00A073C5">
        <w:rPr>
          <w:sz w:val="20"/>
          <w:lang w:val="en-GB"/>
        </w:rPr>
        <w:t>4</w:t>
      </w:r>
      <w:r w:rsidRPr="00A073C5">
        <w:rPr>
          <w:sz w:val="20"/>
          <w:lang w:val="en-GB"/>
        </w:rPr>
        <w:tab/>
      </w:r>
      <w:r w:rsidR="00C018C8" w:rsidRPr="00A073C5">
        <w:rPr>
          <w:sz w:val="20"/>
          <w:lang w:val="en-GB"/>
        </w:rPr>
        <w:t>27 September 2003</w:t>
      </w:r>
    </w:p>
    <w:p w14:paraId="59FB0BA8" w14:textId="77777777" w:rsidR="00C96E51" w:rsidRPr="00A073C5" w:rsidRDefault="00C96E51" w:rsidP="00C96E51">
      <w:pPr>
        <w:tabs>
          <w:tab w:val="left" w:pos="360"/>
          <w:tab w:val="left" w:pos="5040"/>
          <w:tab w:val="left" w:pos="7560"/>
        </w:tabs>
        <w:spacing w:line="230" w:lineRule="auto"/>
        <w:jc w:val="both"/>
        <w:rPr>
          <w:sz w:val="20"/>
          <w:lang w:val="en-GB"/>
        </w:rPr>
      </w:pPr>
      <w:r w:rsidRPr="00A073C5">
        <w:rPr>
          <w:sz w:val="20"/>
          <w:lang w:val="en-GB"/>
        </w:rPr>
        <w:t xml:space="preserve">Palau </w:t>
      </w:r>
      <w:r w:rsidRPr="00A073C5">
        <w:rPr>
          <w:sz w:val="20"/>
          <w:lang w:val="en-GB"/>
        </w:rPr>
        <w:tab/>
        <w:t>29 September 2011</w:t>
      </w:r>
      <w:r w:rsidRPr="00A073C5">
        <w:rPr>
          <w:sz w:val="20"/>
          <w:lang w:val="en-GB"/>
        </w:rPr>
        <w:tab/>
        <w:t>29 December 2011</w:t>
      </w:r>
    </w:p>
    <w:p w14:paraId="0EFB1A8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Pakistan</w:t>
      </w:r>
      <w:r w:rsidRPr="00A073C5">
        <w:rPr>
          <w:sz w:val="20"/>
          <w:lang w:val="en-GB"/>
        </w:rPr>
        <w:tab/>
        <w:t>22 Nove</w:t>
      </w:r>
      <w:r w:rsidR="004F3274" w:rsidRPr="00A073C5">
        <w:rPr>
          <w:sz w:val="20"/>
          <w:lang w:val="en-GB"/>
        </w:rPr>
        <w:t>m</w:t>
      </w:r>
      <w:r w:rsidRPr="00A073C5">
        <w:rPr>
          <w:sz w:val="20"/>
          <w:lang w:val="en-GB"/>
        </w:rPr>
        <w:t>ber 1994</w:t>
      </w:r>
      <w:r w:rsidRPr="00A073C5">
        <w:rPr>
          <w:sz w:val="20"/>
          <w:lang w:val="en-GB"/>
        </w:rPr>
        <w:tab/>
      </w:r>
      <w:r w:rsidR="00C018C8" w:rsidRPr="00A073C5">
        <w:rPr>
          <w:sz w:val="20"/>
          <w:lang w:val="en-GB"/>
        </w:rPr>
        <w:t>27 September 2003</w:t>
      </w:r>
    </w:p>
    <w:p w14:paraId="523669F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Panama</w:t>
      </w:r>
      <w:r w:rsidRPr="00A073C5">
        <w:rPr>
          <w:sz w:val="20"/>
          <w:lang w:val="en-GB"/>
        </w:rPr>
        <w:tab/>
        <w:t>20 Februa</w:t>
      </w:r>
      <w:r w:rsidR="004F3274" w:rsidRPr="00A073C5">
        <w:rPr>
          <w:sz w:val="20"/>
          <w:lang w:val="en-GB"/>
        </w:rPr>
        <w:t>r</w:t>
      </w:r>
      <w:r w:rsidRPr="00A073C5">
        <w:rPr>
          <w:sz w:val="20"/>
          <w:lang w:val="en-GB"/>
        </w:rPr>
        <w:t>y 1985</w:t>
      </w:r>
      <w:r w:rsidR="00C018C8" w:rsidRPr="00A073C5">
        <w:rPr>
          <w:sz w:val="20"/>
          <w:lang w:val="en-GB"/>
        </w:rPr>
        <w:t xml:space="preserve">27 </w:t>
      </w:r>
      <w:r w:rsidR="00C018C8" w:rsidRPr="00A073C5">
        <w:rPr>
          <w:sz w:val="20"/>
          <w:lang w:val="en-GB"/>
        </w:rPr>
        <w:tab/>
        <w:t>September 2003</w:t>
      </w:r>
    </w:p>
    <w:p w14:paraId="0C8CF5C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Papua New Guinea</w:t>
      </w:r>
      <w:r w:rsidR="004F3274" w:rsidRPr="00A073C5">
        <w:rPr>
          <w:sz w:val="20"/>
          <w:lang w:val="en-GB"/>
        </w:rPr>
        <w:tab/>
      </w:r>
      <w:r w:rsidRPr="00A073C5">
        <w:rPr>
          <w:sz w:val="20"/>
          <w:lang w:val="en-GB"/>
        </w:rPr>
        <w:t>25 October 1993</w:t>
      </w:r>
      <w:r w:rsidR="00C018C8" w:rsidRPr="00A073C5">
        <w:rPr>
          <w:sz w:val="20"/>
          <w:lang w:val="en-GB"/>
        </w:rPr>
        <w:t>27</w:t>
      </w:r>
      <w:r w:rsidR="00C018C8" w:rsidRPr="00A073C5">
        <w:rPr>
          <w:sz w:val="20"/>
          <w:lang w:val="en-GB"/>
        </w:rPr>
        <w:tab/>
        <w:t>September 2003</w:t>
      </w:r>
    </w:p>
    <w:p w14:paraId="16BE08E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Peru</w:t>
      </w:r>
      <w:r w:rsidRPr="00A073C5">
        <w:rPr>
          <w:sz w:val="20"/>
          <w:lang w:val="en-GB"/>
        </w:rPr>
        <w:tab/>
        <w:t>25 April 19</w:t>
      </w:r>
      <w:r w:rsidR="004F3274" w:rsidRPr="00A073C5">
        <w:rPr>
          <w:sz w:val="20"/>
          <w:lang w:val="en-GB"/>
        </w:rPr>
        <w:t>8</w:t>
      </w:r>
      <w:r w:rsidRPr="00A073C5">
        <w:rPr>
          <w:sz w:val="20"/>
          <w:lang w:val="en-GB"/>
        </w:rPr>
        <w:t>0</w:t>
      </w:r>
      <w:r w:rsidR="00C018C8" w:rsidRPr="00A073C5">
        <w:rPr>
          <w:sz w:val="20"/>
          <w:lang w:val="en-GB"/>
        </w:rPr>
        <w:tab/>
        <w:t>27 September 2003</w:t>
      </w:r>
    </w:p>
    <w:p w14:paraId="1369049A" w14:textId="77777777" w:rsidR="00C018C8" w:rsidRPr="00A073C5" w:rsidRDefault="009803AF">
      <w:pPr>
        <w:tabs>
          <w:tab w:val="left" w:pos="5040"/>
          <w:tab w:val="left" w:pos="7560"/>
        </w:tabs>
        <w:spacing w:line="230" w:lineRule="auto"/>
        <w:jc w:val="both"/>
        <w:rPr>
          <w:sz w:val="20"/>
          <w:lang w:val="en-GB"/>
        </w:rPr>
      </w:pPr>
      <w:r w:rsidRPr="00A073C5">
        <w:rPr>
          <w:sz w:val="20"/>
          <w:lang w:val="en-GB"/>
        </w:rPr>
        <w:t>Philippines</w:t>
      </w:r>
      <w:r w:rsidRPr="00A073C5">
        <w:rPr>
          <w:sz w:val="20"/>
          <w:lang w:val="en-GB"/>
        </w:rPr>
        <w:tab/>
        <w:t>15 J</w:t>
      </w:r>
      <w:r w:rsidR="004F3274" w:rsidRPr="00A073C5">
        <w:rPr>
          <w:sz w:val="20"/>
          <w:lang w:val="en-GB"/>
        </w:rPr>
        <w:t>u</w:t>
      </w:r>
      <w:r w:rsidRPr="00A073C5">
        <w:rPr>
          <w:sz w:val="20"/>
          <w:lang w:val="en-GB"/>
        </w:rPr>
        <w:t>ne 2001</w:t>
      </w:r>
      <w:r w:rsidRPr="00A073C5">
        <w:rPr>
          <w:sz w:val="20"/>
          <w:lang w:val="en-GB"/>
        </w:rPr>
        <w:tab/>
      </w:r>
      <w:r w:rsidR="00C018C8" w:rsidRPr="00A073C5">
        <w:rPr>
          <w:sz w:val="20"/>
          <w:lang w:val="en-GB"/>
        </w:rPr>
        <w:t>27 September 2003</w:t>
      </w:r>
    </w:p>
    <w:p w14:paraId="3EE24AA2" w14:textId="77777777" w:rsidR="00C018C8" w:rsidRPr="00A073C5" w:rsidRDefault="009803AF">
      <w:pPr>
        <w:tabs>
          <w:tab w:val="left" w:pos="5040"/>
          <w:tab w:val="left" w:pos="7560"/>
        </w:tabs>
        <w:spacing w:line="230" w:lineRule="auto"/>
        <w:jc w:val="both"/>
        <w:rPr>
          <w:sz w:val="20"/>
          <w:lang w:val="en-GB"/>
        </w:rPr>
      </w:pPr>
      <w:r w:rsidRPr="00A073C5">
        <w:rPr>
          <w:sz w:val="20"/>
          <w:lang w:val="en-GB"/>
        </w:rPr>
        <w:t>Poland</w:t>
      </w:r>
      <w:r w:rsidRPr="00A073C5">
        <w:rPr>
          <w:sz w:val="20"/>
          <w:lang w:val="en-GB"/>
        </w:rPr>
        <w:tab/>
        <w:t xml:space="preserve">  1 April</w:t>
      </w:r>
      <w:r w:rsidR="004F3274" w:rsidRPr="00A073C5">
        <w:rPr>
          <w:sz w:val="20"/>
          <w:lang w:val="en-GB"/>
        </w:rPr>
        <w:t xml:space="preserve"> </w:t>
      </w:r>
      <w:r w:rsidRPr="00A073C5">
        <w:rPr>
          <w:sz w:val="20"/>
          <w:lang w:val="en-GB"/>
        </w:rPr>
        <w:t>1986</w:t>
      </w:r>
      <w:r w:rsidRPr="00A073C5">
        <w:rPr>
          <w:sz w:val="20"/>
          <w:lang w:val="en-GB"/>
        </w:rPr>
        <w:tab/>
      </w:r>
      <w:r w:rsidR="00C018C8" w:rsidRPr="00A073C5">
        <w:rPr>
          <w:sz w:val="20"/>
          <w:lang w:val="en-GB"/>
        </w:rPr>
        <w:t>27 September 2003</w:t>
      </w:r>
    </w:p>
    <w:p w14:paraId="0A55F5A8" w14:textId="77777777" w:rsidR="00C018C8" w:rsidRPr="00A073C5" w:rsidRDefault="009803AF" w:rsidP="00C018C8">
      <w:pPr>
        <w:tabs>
          <w:tab w:val="left" w:pos="5040"/>
          <w:tab w:val="left" w:pos="7560"/>
        </w:tabs>
        <w:spacing w:line="230" w:lineRule="auto"/>
        <w:jc w:val="both"/>
        <w:rPr>
          <w:sz w:val="20"/>
          <w:lang w:val="en-GB"/>
        </w:rPr>
      </w:pPr>
      <w:r w:rsidRPr="00A073C5">
        <w:rPr>
          <w:sz w:val="20"/>
          <w:lang w:val="en-GB"/>
        </w:rPr>
        <w:t>Portugal</w:t>
      </w:r>
      <w:r w:rsidRPr="00A073C5">
        <w:rPr>
          <w:sz w:val="20"/>
          <w:vertAlign w:val="superscript"/>
          <w:lang w:val="en-GB"/>
        </w:rPr>
        <w:t>5</w:t>
      </w:r>
      <w:r w:rsidRPr="00A073C5">
        <w:rPr>
          <w:sz w:val="20"/>
          <w:lang w:val="en-GB"/>
        </w:rPr>
        <w:t xml:space="preserve"> </w:t>
      </w:r>
      <w:r w:rsidRPr="00A073C5">
        <w:rPr>
          <w:sz w:val="20"/>
          <w:lang w:val="en-GB"/>
        </w:rPr>
        <w:tab/>
        <w:t>22 Oc</w:t>
      </w:r>
      <w:r w:rsidR="004F3274" w:rsidRPr="00A073C5">
        <w:rPr>
          <w:sz w:val="20"/>
          <w:lang w:val="en-GB"/>
        </w:rPr>
        <w:t>t</w:t>
      </w:r>
      <w:r w:rsidRPr="00A073C5">
        <w:rPr>
          <w:sz w:val="20"/>
          <w:lang w:val="en-GB"/>
        </w:rPr>
        <w:t>ober 1987</w:t>
      </w:r>
      <w:r w:rsidRPr="00A073C5">
        <w:rPr>
          <w:sz w:val="20"/>
          <w:lang w:val="en-GB"/>
        </w:rPr>
        <w:tab/>
      </w:r>
      <w:r w:rsidR="00C018C8" w:rsidRPr="00A073C5">
        <w:rPr>
          <w:sz w:val="20"/>
          <w:lang w:val="en-GB"/>
        </w:rPr>
        <w:t>27 September 2003</w:t>
      </w:r>
    </w:p>
    <w:p w14:paraId="1EBDE87A" w14:textId="77777777" w:rsidR="001D2FE7" w:rsidRPr="00A073C5" w:rsidRDefault="001D2FE7" w:rsidP="00C018C8">
      <w:pPr>
        <w:tabs>
          <w:tab w:val="left" w:pos="5040"/>
          <w:tab w:val="left" w:pos="7560"/>
        </w:tabs>
        <w:spacing w:line="230" w:lineRule="auto"/>
        <w:jc w:val="both"/>
        <w:rPr>
          <w:sz w:val="20"/>
          <w:lang w:val="en-GB"/>
        </w:rPr>
      </w:pPr>
      <w:r w:rsidRPr="00A073C5">
        <w:rPr>
          <w:sz w:val="20"/>
          <w:lang w:val="en-GB"/>
        </w:rPr>
        <w:t>Qatar</w:t>
      </w:r>
      <w:r w:rsidRPr="00A073C5">
        <w:rPr>
          <w:sz w:val="20"/>
          <w:lang w:val="en-GB"/>
        </w:rPr>
        <w:tab/>
        <w:t xml:space="preserve">  8 March </w:t>
      </w:r>
      <w:r w:rsidR="004F3274" w:rsidRPr="00A073C5">
        <w:rPr>
          <w:sz w:val="20"/>
          <w:lang w:val="en-GB"/>
        </w:rPr>
        <w:t>2</w:t>
      </w:r>
      <w:r w:rsidRPr="00A073C5">
        <w:rPr>
          <w:sz w:val="20"/>
          <w:lang w:val="en-GB"/>
        </w:rPr>
        <w:t>006</w:t>
      </w:r>
      <w:r w:rsidRPr="00A073C5">
        <w:rPr>
          <w:sz w:val="20"/>
          <w:lang w:val="en-GB"/>
        </w:rPr>
        <w:tab/>
        <w:t xml:space="preserve">  8 June 2006</w:t>
      </w:r>
    </w:p>
    <w:p w14:paraId="768C5DDE" w14:textId="77777777" w:rsidR="009803AF" w:rsidRPr="00A073C5" w:rsidRDefault="009803AF">
      <w:pPr>
        <w:keepNext/>
        <w:keepLines/>
        <w:tabs>
          <w:tab w:val="left" w:pos="5040"/>
          <w:tab w:val="left" w:pos="7560"/>
          <w:tab w:val="left" w:pos="7920"/>
        </w:tabs>
        <w:spacing w:line="230" w:lineRule="auto"/>
        <w:jc w:val="both"/>
        <w:rPr>
          <w:sz w:val="20"/>
          <w:lang w:val="en-GB"/>
        </w:rPr>
      </w:pPr>
      <w:r w:rsidRPr="00A073C5">
        <w:rPr>
          <w:sz w:val="20"/>
          <w:lang w:val="en-GB"/>
        </w:rPr>
        <w:t>Republic of Korea</w:t>
      </w:r>
      <w:r w:rsidRPr="00A073C5">
        <w:rPr>
          <w:sz w:val="20"/>
          <w:lang w:val="en-GB"/>
        </w:rPr>
        <w:tab/>
        <w:t>28 November 2003</w:t>
      </w:r>
      <w:r w:rsidRPr="00A073C5">
        <w:rPr>
          <w:sz w:val="20"/>
          <w:lang w:val="en-GB"/>
        </w:rPr>
        <w:tab/>
        <w:t>28 February 2004</w:t>
      </w:r>
    </w:p>
    <w:p w14:paraId="01FA0DC8" w14:textId="77777777" w:rsidR="007A04C3" w:rsidRPr="00A073C5" w:rsidRDefault="007A04C3">
      <w:pPr>
        <w:keepNext/>
        <w:keepLines/>
        <w:tabs>
          <w:tab w:val="left" w:pos="5040"/>
          <w:tab w:val="left" w:pos="7560"/>
          <w:tab w:val="left" w:pos="7920"/>
        </w:tabs>
        <w:spacing w:line="230" w:lineRule="auto"/>
        <w:jc w:val="both"/>
        <w:rPr>
          <w:sz w:val="20"/>
          <w:lang w:val="en-GB"/>
        </w:rPr>
      </w:pPr>
      <w:r w:rsidRPr="00A073C5">
        <w:rPr>
          <w:sz w:val="20"/>
          <w:lang w:val="en-GB"/>
        </w:rPr>
        <w:t>Romania</w:t>
      </w:r>
      <w:r w:rsidRPr="00A073C5">
        <w:rPr>
          <w:sz w:val="20"/>
          <w:lang w:val="en-GB"/>
        </w:rPr>
        <w:tab/>
        <w:t xml:space="preserve">  5 July 2006</w:t>
      </w:r>
      <w:r w:rsidRPr="00A073C5">
        <w:rPr>
          <w:sz w:val="20"/>
          <w:lang w:val="en-GB"/>
        </w:rPr>
        <w:tab/>
        <w:t xml:space="preserve">  5 October 2006</w:t>
      </w:r>
    </w:p>
    <w:p w14:paraId="70EF5625" w14:textId="77777777" w:rsidR="009803AF" w:rsidRPr="00A073C5" w:rsidRDefault="009803AF">
      <w:pPr>
        <w:keepNext/>
        <w:keepLines/>
        <w:tabs>
          <w:tab w:val="left" w:pos="5040"/>
          <w:tab w:val="left" w:pos="7560"/>
          <w:tab w:val="left" w:pos="7920"/>
        </w:tabs>
        <w:spacing w:line="230" w:lineRule="auto"/>
        <w:jc w:val="both"/>
        <w:rPr>
          <w:sz w:val="20"/>
          <w:lang w:val="en-GB"/>
        </w:rPr>
      </w:pPr>
      <w:r w:rsidRPr="00A073C5">
        <w:rPr>
          <w:sz w:val="20"/>
          <w:lang w:val="en-GB"/>
        </w:rPr>
        <w:t>Russian Federation</w:t>
      </w:r>
      <w:r w:rsidR="00455519" w:rsidRPr="00A073C5">
        <w:rPr>
          <w:sz w:val="20"/>
          <w:vertAlign w:val="superscript"/>
          <w:lang w:val="en-GB"/>
        </w:rPr>
        <w:t>4</w:t>
      </w:r>
      <w:r w:rsidRPr="00A073C5">
        <w:rPr>
          <w:sz w:val="20"/>
          <w:lang w:val="en-GB"/>
        </w:rPr>
        <w:tab/>
        <w:t>14 August 1987</w:t>
      </w:r>
      <w:r w:rsidRPr="00A073C5">
        <w:rPr>
          <w:sz w:val="20"/>
          <w:lang w:val="en-GB"/>
        </w:rPr>
        <w:tab/>
        <w:t>27 September 2003</w:t>
      </w:r>
    </w:p>
    <w:p w14:paraId="28C8B4E5" w14:textId="77777777" w:rsidR="009803AF" w:rsidRPr="00A073C5" w:rsidRDefault="009803AF">
      <w:pPr>
        <w:keepNext/>
        <w:keepLines/>
        <w:tabs>
          <w:tab w:val="left" w:pos="5040"/>
          <w:tab w:val="left" w:pos="7560"/>
          <w:tab w:val="left" w:pos="7920"/>
        </w:tabs>
        <w:spacing w:line="230" w:lineRule="auto"/>
        <w:jc w:val="both"/>
        <w:rPr>
          <w:sz w:val="20"/>
          <w:lang w:val="en-GB"/>
        </w:rPr>
      </w:pPr>
      <w:r w:rsidRPr="00A073C5">
        <w:rPr>
          <w:sz w:val="20"/>
          <w:lang w:val="en-GB"/>
        </w:rPr>
        <w:t>Saint Kitts and Nevis</w:t>
      </w:r>
      <w:r w:rsidRPr="00A073C5">
        <w:rPr>
          <w:sz w:val="20"/>
          <w:lang w:val="en-GB"/>
        </w:rPr>
        <w:tab/>
        <w:t>24 December 1997</w:t>
      </w:r>
      <w:r w:rsidRPr="00A073C5">
        <w:rPr>
          <w:sz w:val="20"/>
          <w:lang w:val="en-GB"/>
        </w:rPr>
        <w:tab/>
      </w:r>
      <w:r w:rsidR="00C018C8" w:rsidRPr="00A073C5">
        <w:rPr>
          <w:sz w:val="20"/>
          <w:lang w:val="en-GB"/>
        </w:rPr>
        <w:t>27 September 2003</w:t>
      </w:r>
    </w:p>
    <w:p w14:paraId="36D06B84" w14:textId="77777777" w:rsidR="00C018C8" w:rsidRPr="00A073C5" w:rsidRDefault="009803AF">
      <w:pPr>
        <w:keepNext/>
        <w:keepLines/>
        <w:tabs>
          <w:tab w:val="left" w:pos="5040"/>
          <w:tab w:val="left" w:pos="7560"/>
          <w:tab w:val="left" w:pos="7920"/>
        </w:tabs>
        <w:spacing w:line="230" w:lineRule="auto"/>
        <w:jc w:val="both"/>
        <w:rPr>
          <w:sz w:val="20"/>
          <w:lang w:val="en-GB"/>
        </w:rPr>
      </w:pPr>
      <w:r w:rsidRPr="00A073C5">
        <w:rPr>
          <w:sz w:val="20"/>
          <w:lang w:val="en-GB"/>
        </w:rPr>
        <w:t>Saint Lucia</w:t>
      </w:r>
      <w:r w:rsidRPr="00A073C5">
        <w:rPr>
          <w:sz w:val="20"/>
          <w:lang w:val="en-GB"/>
        </w:rPr>
        <w:tab/>
        <w:t>12 J</w:t>
      </w:r>
      <w:r w:rsidR="004F3274" w:rsidRPr="00A073C5">
        <w:rPr>
          <w:sz w:val="20"/>
          <w:lang w:val="en-GB"/>
        </w:rPr>
        <w:t>u</w:t>
      </w:r>
      <w:r w:rsidRPr="00A073C5">
        <w:rPr>
          <w:sz w:val="20"/>
          <w:lang w:val="en-GB"/>
        </w:rPr>
        <w:t>ly 2000</w:t>
      </w:r>
      <w:r w:rsidRPr="00A073C5">
        <w:rPr>
          <w:sz w:val="20"/>
          <w:lang w:val="en-GB"/>
        </w:rPr>
        <w:tab/>
      </w:r>
      <w:r w:rsidR="00C018C8" w:rsidRPr="00A073C5">
        <w:rPr>
          <w:sz w:val="20"/>
          <w:lang w:val="en-GB"/>
        </w:rPr>
        <w:t>27 September 2003</w:t>
      </w:r>
    </w:p>
    <w:p w14:paraId="74B974E0" w14:textId="77777777" w:rsidR="00C018C8" w:rsidRPr="00A073C5" w:rsidRDefault="009803AF">
      <w:pPr>
        <w:keepNext/>
        <w:keepLines/>
        <w:tabs>
          <w:tab w:val="left" w:pos="5040"/>
          <w:tab w:val="left" w:pos="7560"/>
          <w:tab w:val="left" w:pos="7920"/>
        </w:tabs>
        <w:spacing w:line="230" w:lineRule="auto"/>
        <w:jc w:val="both"/>
        <w:rPr>
          <w:sz w:val="20"/>
          <w:lang w:val="en-GB"/>
        </w:rPr>
      </w:pPr>
      <w:r w:rsidRPr="00A073C5">
        <w:rPr>
          <w:sz w:val="20"/>
          <w:lang w:val="en-GB"/>
        </w:rPr>
        <w:t>Saint Vincent an</w:t>
      </w:r>
      <w:r w:rsidR="00194656" w:rsidRPr="00A073C5">
        <w:rPr>
          <w:sz w:val="20"/>
          <w:lang w:val="en-GB"/>
        </w:rPr>
        <w:t>“</w:t>
      </w:r>
      <w:r w:rsidRPr="00A073C5">
        <w:rPr>
          <w:sz w:val="20"/>
          <w:lang w:val="en-GB"/>
        </w:rPr>
        <w:t xml:space="preserve"> the Grenadines</w:t>
      </w:r>
      <w:r w:rsidRPr="00A073C5">
        <w:rPr>
          <w:sz w:val="20"/>
          <w:lang w:val="en-GB"/>
        </w:rPr>
        <w:tab/>
        <w:t>28 October 1983</w:t>
      </w:r>
      <w:r w:rsidRPr="00A073C5">
        <w:rPr>
          <w:sz w:val="20"/>
          <w:lang w:val="en-GB"/>
        </w:rPr>
        <w:tab/>
      </w:r>
      <w:r w:rsidR="00C018C8" w:rsidRPr="00A073C5">
        <w:rPr>
          <w:sz w:val="20"/>
          <w:lang w:val="en-GB"/>
        </w:rPr>
        <w:t>27 September 2003</w:t>
      </w:r>
    </w:p>
    <w:p w14:paraId="09C5B1FC" w14:textId="77777777" w:rsidR="00C018C8" w:rsidRPr="00A073C5" w:rsidRDefault="009803AF" w:rsidP="001A0AAC">
      <w:pPr>
        <w:keepNext/>
        <w:keepLines/>
        <w:tabs>
          <w:tab w:val="left" w:pos="5040"/>
          <w:tab w:val="left" w:pos="7560"/>
          <w:tab w:val="left" w:pos="7920"/>
        </w:tabs>
        <w:spacing w:line="230" w:lineRule="auto"/>
        <w:jc w:val="both"/>
        <w:rPr>
          <w:sz w:val="20"/>
          <w:lang w:val="en-GB"/>
        </w:rPr>
      </w:pPr>
      <w:r w:rsidRPr="00A073C5">
        <w:rPr>
          <w:sz w:val="20"/>
          <w:lang w:val="en-GB"/>
        </w:rPr>
        <w:t>Samoa</w:t>
      </w:r>
      <w:r w:rsidRPr="00A073C5">
        <w:rPr>
          <w:sz w:val="20"/>
          <w:lang w:val="en-GB"/>
        </w:rPr>
        <w:tab/>
        <w:t xml:space="preserve">  7 Februa</w:t>
      </w:r>
      <w:r w:rsidR="004F3274" w:rsidRPr="00A073C5">
        <w:rPr>
          <w:sz w:val="20"/>
          <w:lang w:val="en-GB"/>
        </w:rPr>
        <w:t>r</w:t>
      </w:r>
      <w:r w:rsidRPr="00A073C5">
        <w:rPr>
          <w:sz w:val="20"/>
          <w:lang w:val="en-GB"/>
        </w:rPr>
        <w:t>y 2002</w:t>
      </w:r>
      <w:r w:rsidRPr="00A073C5">
        <w:rPr>
          <w:sz w:val="20"/>
          <w:lang w:val="en-GB"/>
        </w:rPr>
        <w:tab/>
      </w:r>
      <w:r w:rsidR="00C018C8" w:rsidRPr="00A073C5">
        <w:rPr>
          <w:sz w:val="20"/>
          <w:lang w:val="en-GB"/>
        </w:rPr>
        <w:t>27 September 2003</w:t>
      </w:r>
    </w:p>
    <w:p w14:paraId="53C31154" w14:textId="41A59A7B" w:rsidR="00601AE9" w:rsidRDefault="00601AE9" w:rsidP="00601AE9">
      <w:pPr>
        <w:tabs>
          <w:tab w:val="left" w:pos="360"/>
          <w:tab w:val="left" w:pos="5040"/>
          <w:tab w:val="left" w:pos="7560"/>
        </w:tabs>
        <w:spacing w:line="230" w:lineRule="auto"/>
        <w:jc w:val="both"/>
        <w:rPr>
          <w:sz w:val="20"/>
          <w:lang w:val="en-GB"/>
        </w:rPr>
      </w:pPr>
      <w:r>
        <w:rPr>
          <w:sz w:val="20"/>
          <w:lang w:val="en-GB"/>
        </w:rPr>
        <w:t xml:space="preserve">San Marino </w:t>
      </w:r>
      <w:r>
        <w:rPr>
          <w:sz w:val="20"/>
          <w:lang w:val="en-GB"/>
        </w:rPr>
        <w:tab/>
        <w:t>19 April 2021</w:t>
      </w:r>
      <w:r>
        <w:rPr>
          <w:sz w:val="20"/>
          <w:lang w:val="en-GB"/>
        </w:rPr>
        <w:tab/>
        <w:t>19 July 2021</w:t>
      </w:r>
    </w:p>
    <w:p w14:paraId="0049C6B9" w14:textId="3E295C34" w:rsidR="00C018C8" w:rsidRPr="00A073C5" w:rsidRDefault="001A0AAC">
      <w:pPr>
        <w:keepNext/>
        <w:keepLines/>
        <w:tabs>
          <w:tab w:val="left" w:pos="5040"/>
          <w:tab w:val="left" w:pos="7560"/>
          <w:tab w:val="left" w:pos="7920"/>
        </w:tabs>
        <w:spacing w:line="230" w:lineRule="auto"/>
        <w:jc w:val="both"/>
        <w:rPr>
          <w:sz w:val="20"/>
          <w:lang w:val="en-GB"/>
        </w:rPr>
      </w:pPr>
      <w:r w:rsidRPr="00A073C5">
        <w:rPr>
          <w:sz w:val="20"/>
          <w:lang w:val="en-GB"/>
        </w:rPr>
        <w:t>Sã</w:t>
      </w:r>
      <w:r w:rsidR="009803AF" w:rsidRPr="00A073C5">
        <w:rPr>
          <w:sz w:val="20"/>
          <w:lang w:val="en-GB"/>
        </w:rPr>
        <w:t>o Tom</w:t>
      </w:r>
      <w:r w:rsidRPr="00A073C5">
        <w:rPr>
          <w:sz w:val="20"/>
          <w:lang w:val="en-GB"/>
        </w:rPr>
        <w:t>é</w:t>
      </w:r>
      <w:r w:rsidR="009803AF" w:rsidRPr="00A073C5">
        <w:rPr>
          <w:sz w:val="20"/>
          <w:lang w:val="en-GB"/>
        </w:rPr>
        <w:t xml:space="preserve"> and Pri</w:t>
      </w:r>
      <w:r w:rsidR="004F3274" w:rsidRPr="00A073C5">
        <w:rPr>
          <w:sz w:val="20"/>
          <w:lang w:val="en-GB"/>
        </w:rPr>
        <w:t>n</w:t>
      </w:r>
      <w:r w:rsidR="009803AF" w:rsidRPr="00A073C5">
        <w:rPr>
          <w:sz w:val="20"/>
          <w:lang w:val="en-GB"/>
        </w:rPr>
        <w:t>cipe</w:t>
      </w:r>
      <w:r w:rsidR="009803AF" w:rsidRPr="00A073C5">
        <w:rPr>
          <w:sz w:val="20"/>
          <w:lang w:val="en-GB"/>
        </w:rPr>
        <w:tab/>
        <w:t>29 October 1998</w:t>
      </w:r>
      <w:r w:rsidR="009803AF" w:rsidRPr="00A073C5">
        <w:rPr>
          <w:sz w:val="20"/>
          <w:lang w:val="en-GB"/>
        </w:rPr>
        <w:tab/>
      </w:r>
      <w:r w:rsidR="00C018C8" w:rsidRPr="00A073C5">
        <w:rPr>
          <w:sz w:val="20"/>
          <w:lang w:val="en-GB"/>
        </w:rPr>
        <w:t>27 September 2003</w:t>
      </w:r>
    </w:p>
    <w:p w14:paraId="29596733" w14:textId="77777777" w:rsidR="009639AF" w:rsidRPr="00A073C5" w:rsidRDefault="009639AF">
      <w:pPr>
        <w:keepNext/>
        <w:keepLines/>
        <w:tabs>
          <w:tab w:val="left" w:pos="5040"/>
          <w:tab w:val="left" w:pos="7560"/>
          <w:tab w:val="left" w:pos="7920"/>
        </w:tabs>
        <w:spacing w:line="230" w:lineRule="auto"/>
        <w:jc w:val="both"/>
        <w:rPr>
          <w:sz w:val="20"/>
          <w:lang w:val="en-GB"/>
        </w:rPr>
      </w:pPr>
      <w:r w:rsidRPr="00A073C5">
        <w:rPr>
          <w:sz w:val="20"/>
          <w:lang w:val="en-GB"/>
        </w:rPr>
        <w:t>Saudi Arabia</w:t>
      </w:r>
      <w:r w:rsidRPr="00A073C5">
        <w:rPr>
          <w:sz w:val="20"/>
          <w:lang w:val="en-GB"/>
        </w:rPr>
        <w:tab/>
        <w:t xml:space="preserve">23 </w:t>
      </w:r>
      <w:r w:rsidR="004F3274" w:rsidRPr="00A073C5">
        <w:rPr>
          <w:sz w:val="20"/>
          <w:lang w:val="en-GB"/>
        </w:rPr>
        <w:t>M</w:t>
      </w:r>
      <w:r w:rsidRPr="00A073C5">
        <w:rPr>
          <w:sz w:val="20"/>
          <w:lang w:val="en-GB"/>
        </w:rPr>
        <w:t>ay 2005</w:t>
      </w:r>
      <w:r w:rsidRPr="00A073C5">
        <w:rPr>
          <w:sz w:val="20"/>
          <w:lang w:val="en-GB"/>
        </w:rPr>
        <w:tab/>
        <w:t>23 August 2005</w:t>
      </w:r>
    </w:p>
    <w:p w14:paraId="65D8C7A6" w14:textId="77777777" w:rsidR="009803AF" w:rsidRPr="00A073C5" w:rsidRDefault="009803AF">
      <w:pPr>
        <w:keepNext/>
        <w:keepLines/>
        <w:tabs>
          <w:tab w:val="left" w:pos="5040"/>
          <w:tab w:val="left" w:pos="7560"/>
          <w:tab w:val="left" w:pos="7920"/>
        </w:tabs>
        <w:spacing w:line="230" w:lineRule="auto"/>
        <w:jc w:val="both"/>
        <w:rPr>
          <w:sz w:val="20"/>
          <w:lang w:val="en-GB"/>
        </w:rPr>
      </w:pPr>
      <w:r w:rsidRPr="00A073C5">
        <w:rPr>
          <w:sz w:val="20"/>
          <w:lang w:val="en-GB"/>
        </w:rPr>
        <w:t>Senegal</w:t>
      </w:r>
      <w:r w:rsidRPr="00A073C5">
        <w:rPr>
          <w:sz w:val="20"/>
          <w:lang w:val="en-GB"/>
        </w:rPr>
        <w:tab/>
        <w:t>16 January 1997</w:t>
      </w:r>
      <w:r w:rsidR="009639AF" w:rsidRPr="00A073C5">
        <w:rPr>
          <w:sz w:val="20"/>
          <w:lang w:val="en-GB"/>
        </w:rPr>
        <w:tab/>
        <w:t>27 September 2003</w:t>
      </w:r>
    </w:p>
    <w:p w14:paraId="48701567" w14:textId="77777777" w:rsidR="009803AF" w:rsidRPr="00A073C5" w:rsidRDefault="009803AF">
      <w:pPr>
        <w:tabs>
          <w:tab w:val="left" w:pos="5040"/>
          <w:tab w:val="left" w:pos="7560"/>
          <w:tab w:val="left" w:pos="7920"/>
        </w:tabs>
        <w:spacing w:line="230" w:lineRule="auto"/>
        <w:jc w:val="both"/>
        <w:rPr>
          <w:sz w:val="20"/>
          <w:lang w:val="en-GB"/>
        </w:rPr>
      </w:pPr>
      <w:r w:rsidRPr="00A073C5">
        <w:rPr>
          <w:sz w:val="20"/>
          <w:lang w:val="en-GB"/>
        </w:rPr>
        <w:t>Serbia</w:t>
      </w:r>
      <w:r w:rsidR="00AB0211" w:rsidRPr="00A073C5">
        <w:rPr>
          <w:sz w:val="20"/>
          <w:lang w:val="en-GB"/>
        </w:rPr>
        <w:t xml:space="preserve"> (succession)</w:t>
      </w:r>
      <w:r w:rsidR="00AB0211" w:rsidRPr="00A073C5">
        <w:rPr>
          <w:sz w:val="20"/>
          <w:vertAlign w:val="superscript"/>
          <w:lang w:val="en-GB"/>
        </w:rPr>
        <w:t>8</w:t>
      </w:r>
      <w:r w:rsidR="001A0AAC" w:rsidRPr="00A073C5">
        <w:rPr>
          <w:sz w:val="20"/>
          <w:lang w:val="en-GB"/>
        </w:rPr>
        <w:tab/>
        <w:t xml:space="preserve">       </w:t>
      </w:r>
      <w:r w:rsidR="001A0AAC" w:rsidRPr="00A073C5">
        <w:rPr>
          <w:sz w:val="20"/>
          <w:lang w:val="en-GB"/>
        </w:rPr>
        <w:noBreakHyphen/>
      </w:r>
      <w:r w:rsidRPr="00A073C5">
        <w:rPr>
          <w:sz w:val="20"/>
          <w:lang w:val="en-GB"/>
        </w:rPr>
        <w:tab/>
      </w:r>
      <w:r w:rsidR="00AB0211" w:rsidRPr="00A073C5">
        <w:rPr>
          <w:sz w:val="20"/>
          <w:lang w:val="en-GB"/>
        </w:rPr>
        <w:t>3 June 2006</w:t>
      </w:r>
    </w:p>
    <w:p w14:paraId="086E6DFB" w14:textId="5381C02E" w:rsidR="005D4A91" w:rsidRDefault="005D4A91">
      <w:pPr>
        <w:tabs>
          <w:tab w:val="left" w:pos="5040"/>
          <w:tab w:val="left" w:pos="7560"/>
          <w:tab w:val="left" w:pos="7920"/>
        </w:tabs>
        <w:spacing w:line="230" w:lineRule="auto"/>
        <w:jc w:val="both"/>
        <w:rPr>
          <w:sz w:val="20"/>
          <w:lang w:val="en-GB"/>
        </w:rPr>
      </w:pPr>
      <w:r>
        <w:rPr>
          <w:sz w:val="20"/>
          <w:lang w:val="en-GB"/>
        </w:rPr>
        <w:t>Seychelles</w:t>
      </w:r>
      <w:r>
        <w:rPr>
          <w:sz w:val="20"/>
          <w:lang w:val="en-GB"/>
        </w:rPr>
        <w:tab/>
        <w:t>29 November 2019</w:t>
      </w:r>
      <w:r>
        <w:rPr>
          <w:sz w:val="20"/>
          <w:lang w:val="en-GB"/>
        </w:rPr>
        <w:tab/>
        <w:t>29 February 2020</w:t>
      </w:r>
    </w:p>
    <w:p w14:paraId="0EF1F20E" w14:textId="306E097B" w:rsidR="009803AF" w:rsidRPr="00A073C5" w:rsidRDefault="009803AF">
      <w:pPr>
        <w:tabs>
          <w:tab w:val="left" w:pos="5040"/>
          <w:tab w:val="left" w:pos="7560"/>
          <w:tab w:val="left" w:pos="7920"/>
        </w:tabs>
        <w:spacing w:line="230" w:lineRule="auto"/>
        <w:jc w:val="both"/>
        <w:rPr>
          <w:sz w:val="20"/>
          <w:lang w:val="en-GB"/>
        </w:rPr>
      </w:pPr>
      <w:r w:rsidRPr="00A073C5">
        <w:rPr>
          <w:sz w:val="20"/>
          <w:lang w:val="en-GB"/>
        </w:rPr>
        <w:t>Sierra Leone</w:t>
      </w:r>
      <w:r w:rsidRPr="00A073C5">
        <w:rPr>
          <w:sz w:val="20"/>
          <w:lang w:val="en-GB"/>
        </w:rPr>
        <w:tab/>
        <w:t>23 May 2002</w:t>
      </w:r>
      <w:r w:rsidRPr="00A073C5">
        <w:rPr>
          <w:sz w:val="20"/>
          <w:lang w:val="en-GB"/>
        </w:rPr>
        <w:tab/>
      </w:r>
      <w:r w:rsidR="00A65DC5" w:rsidRPr="00A073C5">
        <w:rPr>
          <w:sz w:val="20"/>
          <w:lang w:val="en-GB"/>
        </w:rPr>
        <w:t>27 September 2003</w:t>
      </w:r>
    </w:p>
    <w:p w14:paraId="72DFAA32" w14:textId="77777777" w:rsidR="009639AF" w:rsidRPr="00A073C5" w:rsidRDefault="009639AF">
      <w:pPr>
        <w:tabs>
          <w:tab w:val="left" w:pos="5040"/>
          <w:tab w:val="left" w:pos="7560"/>
          <w:tab w:val="left" w:pos="7920"/>
        </w:tabs>
        <w:spacing w:line="230" w:lineRule="auto"/>
        <w:jc w:val="both"/>
        <w:rPr>
          <w:sz w:val="20"/>
          <w:lang w:val="en-GB"/>
        </w:rPr>
      </w:pPr>
      <w:r w:rsidRPr="00A073C5">
        <w:rPr>
          <w:sz w:val="20"/>
          <w:lang w:val="en-GB"/>
        </w:rPr>
        <w:t>Singapore</w:t>
      </w:r>
      <w:r w:rsidRPr="00A073C5">
        <w:rPr>
          <w:sz w:val="20"/>
          <w:lang w:val="en-GB"/>
        </w:rPr>
        <w:tab/>
        <w:t xml:space="preserve">  1 May 2005</w:t>
      </w:r>
      <w:r w:rsidRPr="00A073C5">
        <w:rPr>
          <w:sz w:val="20"/>
          <w:lang w:val="en-GB"/>
        </w:rPr>
        <w:tab/>
        <w:t xml:space="preserve">  1 August 2005</w:t>
      </w:r>
    </w:p>
    <w:p w14:paraId="09913954" w14:textId="77777777" w:rsidR="009803AF" w:rsidRPr="00A073C5" w:rsidRDefault="009803AF">
      <w:pPr>
        <w:tabs>
          <w:tab w:val="left" w:pos="5040"/>
          <w:tab w:val="left" w:pos="7560"/>
          <w:tab w:val="left" w:pos="7920"/>
        </w:tabs>
        <w:spacing w:line="230" w:lineRule="auto"/>
        <w:jc w:val="both"/>
        <w:rPr>
          <w:sz w:val="20"/>
          <w:lang w:val="en-GB"/>
        </w:rPr>
      </w:pPr>
      <w:r w:rsidRPr="00A073C5">
        <w:rPr>
          <w:sz w:val="20"/>
          <w:lang w:val="en-GB"/>
        </w:rPr>
        <w:t>Slovakia (succession)</w:t>
      </w:r>
      <w:r w:rsidRPr="00A073C5">
        <w:rPr>
          <w:sz w:val="20"/>
          <w:lang w:val="en-GB"/>
        </w:rPr>
        <w:tab/>
        <w:t xml:space="preserve">  1 January 1993</w:t>
      </w:r>
      <w:r w:rsidR="009639AF" w:rsidRPr="00A073C5">
        <w:rPr>
          <w:sz w:val="20"/>
          <w:lang w:val="en-GB"/>
        </w:rPr>
        <w:tab/>
        <w:t>27 September 2003</w:t>
      </w:r>
    </w:p>
    <w:p w14:paraId="2350F40E" w14:textId="77777777" w:rsidR="00C018C8" w:rsidRPr="00A073C5" w:rsidRDefault="009803AF">
      <w:pPr>
        <w:tabs>
          <w:tab w:val="left" w:pos="5040"/>
          <w:tab w:val="left" w:pos="7560"/>
          <w:tab w:val="left" w:pos="7920"/>
        </w:tabs>
        <w:spacing w:line="230" w:lineRule="auto"/>
        <w:jc w:val="both"/>
        <w:rPr>
          <w:sz w:val="20"/>
          <w:lang w:val="en-GB"/>
        </w:rPr>
      </w:pPr>
      <w:r w:rsidRPr="00A073C5">
        <w:rPr>
          <w:sz w:val="20"/>
          <w:lang w:val="en-GB"/>
        </w:rPr>
        <w:t>Slovenia (succession)</w:t>
      </w:r>
      <w:r w:rsidRPr="00A073C5">
        <w:rPr>
          <w:sz w:val="20"/>
          <w:lang w:val="en-GB"/>
        </w:rPr>
        <w:tab/>
        <w:t>25 June 1991</w:t>
      </w:r>
      <w:r w:rsidRPr="00A073C5">
        <w:rPr>
          <w:sz w:val="20"/>
          <w:lang w:val="en-GB"/>
        </w:rPr>
        <w:tab/>
      </w:r>
      <w:r w:rsidR="00C018C8" w:rsidRPr="00A073C5">
        <w:rPr>
          <w:sz w:val="20"/>
          <w:lang w:val="en-GB"/>
        </w:rPr>
        <w:t>27 September 2003</w:t>
      </w:r>
    </w:p>
    <w:p w14:paraId="73AF7AD3" w14:textId="77777777" w:rsidR="009639AF" w:rsidRPr="00A073C5" w:rsidRDefault="009639AF">
      <w:pPr>
        <w:tabs>
          <w:tab w:val="left" w:pos="5040"/>
          <w:tab w:val="left" w:pos="7560"/>
          <w:tab w:val="left" w:pos="7920"/>
        </w:tabs>
        <w:spacing w:line="230" w:lineRule="auto"/>
        <w:jc w:val="both"/>
        <w:rPr>
          <w:sz w:val="20"/>
          <w:lang w:val="en-GB"/>
        </w:rPr>
      </w:pPr>
      <w:r w:rsidRPr="00A073C5">
        <w:rPr>
          <w:sz w:val="20"/>
          <w:lang w:val="en-GB"/>
        </w:rPr>
        <w:t>Solomon Islands</w:t>
      </w:r>
      <w:r w:rsidRPr="00A073C5">
        <w:rPr>
          <w:sz w:val="20"/>
          <w:lang w:val="en-GB"/>
        </w:rPr>
        <w:tab/>
      </w:r>
      <w:r w:rsidR="00FE4D38" w:rsidRPr="00A073C5">
        <w:rPr>
          <w:sz w:val="20"/>
          <w:lang w:val="en-GB"/>
        </w:rPr>
        <w:t>3</w:t>
      </w:r>
      <w:r w:rsidRPr="00A073C5">
        <w:rPr>
          <w:sz w:val="20"/>
          <w:lang w:val="en-GB"/>
        </w:rPr>
        <w:t>0 June 2004</w:t>
      </w:r>
      <w:r w:rsidRPr="00A073C5">
        <w:rPr>
          <w:sz w:val="20"/>
          <w:lang w:val="en-GB"/>
        </w:rPr>
        <w:tab/>
        <w:t>30 September 2004</w:t>
      </w:r>
    </w:p>
    <w:p w14:paraId="2E07E445" w14:textId="77777777" w:rsidR="001D5C5F" w:rsidRPr="00A073C5" w:rsidRDefault="001D5C5F">
      <w:pPr>
        <w:tabs>
          <w:tab w:val="left" w:pos="5040"/>
          <w:tab w:val="left" w:pos="7560"/>
          <w:tab w:val="left" w:pos="7920"/>
        </w:tabs>
        <w:spacing w:line="230" w:lineRule="auto"/>
        <w:jc w:val="both"/>
        <w:rPr>
          <w:sz w:val="20"/>
          <w:lang w:val="en-GB"/>
        </w:rPr>
      </w:pPr>
      <w:r w:rsidRPr="00A073C5">
        <w:rPr>
          <w:sz w:val="20"/>
          <w:lang w:val="en-GB"/>
        </w:rPr>
        <w:t xml:space="preserve">South Africa </w:t>
      </w:r>
      <w:r w:rsidRPr="00A073C5">
        <w:rPr>
          <w:sz w:val="20"/>
          <w:lang w:val="en-GB"/>
        </w:rPr>
        <w:tab/>
        <w:t xml:space="preserve">17 September 2015 </w:t>
      </w:r>
      <w:r w:rsidRPr="00A073C5">
        <w:rPr>
          <w:sz w:val="20"/>
          <w:lang w:val="en-GB"/>
        </w:rPr>
        <w:tab/>
        <w:t>17 December 2015</w:t>
      </w:r>
    </w:p>
    <w:p w14:paraId="7FCCE907" w14:textId="77777777" w:rsidR="009803AF" w:rsidRPr="00A073C5" w:rsidRDefault="009803AF">
      <w:pPr>
        <w:tabs>
          <w:tab w:val="left" w:pos="5040"/>
          <w:tab w:val="left" w:pos="7560"/>
          <w:tab w:val="left" w:pos="7920"/>
        </w:tabs>
        <w:spacing w:line="230" w:lineRule="auto"/>
        <w:jc w:val="both"/>
        <w:rPr>
          <w:sz w:val="20"/>
          <w:lang w:val="en-GB"/>
        </w:rPr>
      </w:pPr>
      <w:r w:rsidRPr="00A073C5">
        <w:rPr>
          <w:sz w:val="20"/>
          <w:lang w:val="en-GB"/>
        </w:rPr>
        <w:t>Spain</w:t>
      </w:r>
      <w:r w:rsidRPr="00A073C5">
        <w:rPr>
          <w:sz w:val="20"/>
          <w:lang w:val="en-GB"/>
        </w:rPr>
        <w:tab/>
        <w:t>21 January 1991</w:t>
      </w:r>
      <w:r w:rsidR="009639AF" w:rsidRPr="00A073C5">
        <w:rPr>
          <w:sz w:val="20"/>
          <w:lang w:val="en-GB"/>
        </w:rPr>
        <w:tab/>
        <w:t>27 September 2003</w:t>
      </w:r>
    </w:p>
    <w:p w14:paraId="7314BA0F" w14:textId="77777777" w:rsidR="003903F9" w:rsidRPr="00A073C5" w:rsidRDefault="009803AF">
      <w:pPr>
        <w:tabs>
          <w:tab w:val="left" w:pos="5040"/>
          <w:tab w:val="left" w:pos="7560"/>
          <w:tab w:val="left" w:pos="7920"/>
        </w:tabs>
        <w:spacing w:line="230" w:lineRule="auto"/>
        <w:jc w:val="both"/>
        <w:rPr>
          <w:sz w:val="20"/>
          <w:lang w:val="en-GB"/>
        </w:rPr>
      </w:pPr>
      <w:r w:rsidRPr="00A073C5">
        <w:rPr>
          <w:sz w:val="20"/>
          <w:lang w:val="en-GB"/>
        </w:rPr>
        <w:t>Sri Lanka</w:t>
      </w:r>
      <w:r w:rsidRPr="00A073C5">
        <w:rPr>
          <w:sz w:val="20"/>
          <w:lang w:val="en-GB"/>
        </w:rPr>
        <w:tab/>
        <w:t>24 June 1997</w:t>
      </w:r>
      <w:r w:rsidRPr="00A073C5">
        <w:rPr>
          <w:sz w:val="20"/>
          <w:lang w:val="en-GB"/>
        </w:rPr>
        <w:tab/>
      </w:r>
      <w:r w:rsidR="003903F9" w:rsidRPr="00A073C5">
        <w:rPr>
          <w:sz w:val="20"/>
          <w:lang w:val="en-GB"/>
        </w:rPr>
        <w:t>27September 2003</w:t>
      </w:r>
    </w:p>
    <w:p w14:paraId="7D32CFDA" w14:textId="77777777" w:rsidR="00D55419" w:rsidRPr="00A073C5" w:rsidRDefault="00D55419" w:rsidP="00D55419">
      <w:pPr>
        <w:tabs>
          <w:tab w:val="left" w:pos="360"/>
          <w:tab w:val="left" w:pos="5040"/>
          <w:tab w:val="left" w:pos="7560"/>
        </w:tabs>
        <w:spacing w:line="230" w:lineRule="auto"/>
        <w:jc w:val="both"/>
        <w:rPr>
          <w:sz w:val="20"/>
          <w:lang w:val="en-GB"/>
        </w:rPr>
      </w:pPr>
      <w:r w:rsidRPr="00A073C5">
        <w:rPr>
          <w:sz w:val="20"/>
          <w:lang w:val="en-GB"/>
        </w:rPr>
        <w:t xml:space="preserve">Sudan </w:t>
      </w:r>
      <w:r w:rsidRPr="00A073C5">
        <w:rPr>
          <w:sz w:val="20"/>
          <w:lang w:val="en-GB"/>
        </w:rPr>
        <w:tab/>
        <w:t>21 January 2015</w:t>
      </w:r>
      <w:r w:rsidRPr="00A073C5">
        <w:rPr>
          <w:sz w:val="20"/>
          <w:lang w:val="en-GB"/>
        </w:rPr>
        <w:tab/>
        <w:t>21 April 2015</w:t>
      </w:r>
    </w:p>
    <w:p w14:paraId="215CC885" w14:textId="77777777" w:rsidR="003903F9" w:rsidRPr="00A073C5" w:rsidRDefault="009803AF">
      <w:pPr>
        <w:tabs>
          <w:tab w:val="left" w:pos="5040"/>
          <w:tab w:val="left" w:pos="7560"/>
          <w:tab w:val="left" w:pos="7920"/>
        </w:tabs>
        <w:spacing w:line="230" w:lineRule="auto"/>
        <w:jc w:val="both"/>
        <w:rPr>
          <w:sz w:val="20"/>
          <w:lang w:val="en-GB"/>
        </w:rPr>
      </w:pPr>
      <w:r w:rsidRPr="00A073C5">
        <w:rPr>
          <w:sz w:val="20"/>
          <w:lang w:val="en-GB"/>
        </w:rPr>
        <w:t>Suriname</w:t>
      </w:r>
      <w:r w:rsidRPr="00A073C5">
        <w:rPr>
          <w:sz w:val="20"/>
          <w:lang w:val="en-GB"/>
        </w:rPr>
        <w:tab/>
        <w:t xml:space="preserve">  4 Nov</w:t>
      </w:r>
      <w:r w:rsidR="004F3274" w:rsidRPr="00A073C5">
        <w:rPr>
          <w:sz w:val="20"/>
          <w:lang w:val="en-GB"/>
        </w:rPr>
        <w:t>e</w:t>
      </w:r>
      <w:r w:rsidRPr="00A073C5">
        <w:rPr>
          <w:sz w:val="20"/>
          <w:lang w:val="en-GB"/>
        </w:rPr>
        <w:t>mber 1988</w:t>
      </w:r>
      <w:r w:rsidRPr="00A073C5">
        <w:rPr>
          <w:sz w:val="20"/>
          <w:lang w:val="en-GB"/>
        </w:rPr>
        <w:tab/>
      </w:r>
      <w:r w:rsidR="003903F9" w:rsidRPr="00A073C5">
        <w:rPr>
          <w:sz w:val="20"/>
          <w:lang w:val="en-GB"/>
        </w:rPr>
        <w:t>27September 2003</w:t>
      </w:r>
    </w:p>
    <w:p w14:paraId="7F856690" w14:textId="77777777" w:rsidR="009803AF" w:rsidRPr="00A073C5" w:rsidRDefault="009803AF">
      <w:pPr>
        <w:tabs>
          <w:tab w:val="left" w:pos="5040"/>
          <w:tab w:val="left" w:pos="7560"/>
          <w:tab w:val="left" w:pos="7920"/>
        </w:tabs>
        <w:spacing w:line="230" w:lineRule="auto"/>
        <w:jc w:val="both"/>
        <w:rPr>
          <w:sz w:val="20"/>
          <w:lang w:val="en-GB"/>
        </w:rPr>
      </w:pPr>
      <w:r w:rsidRPr="00A073C5">
        <w:rPr>
          <w:sz w:val="20"/>
          <w:lang w:val="en-GB"/>
        </w:rPr>
        <w:lastRenderedPageBreak/>
        <w:t>Sweden</w:t>
      </w:r>
      <w:r w:rsidRPr="00A073C5">
        <w:rPr>
          <w:sz w:val="20"/>
          <w:lang w:val="en-GB"/>
        </w:rPr>
        <w:tab/>
        <w:t xml:space="preserve">  9 June </w:t>
      </w:r>
      <w:r w:rsidR="004F3274" w:rsidRPr="00A073C5">
        <w:rPr>
          <w:sz w:val="20"/>
          <w:lang w:val="en-GB"/>
        </w:rPr>
        <w:t>1</w:t>
      </w:r>
      <w:r w:rsidRPr="00A073C5">
        <w:rPr>
          <w:sz w:val="20"/>
          <w:lang w:val="en-GB"/>
        </w:rPr>
        <w:t>980</w:t>
      </w:r>
      <w:r w:rsidRPr="00A073C5">
        <w:rPr>
          <w:sz w:val="20"/>
          <w:lang w:val="en-GB"/>
        </w:rPr>
        <w:tab/>
      </w:r>
      <w:r w:rsidR="003903F9" w:rsidRPr="00A073C5">
        <w:rPr>
          <w:sz w:val="20"/>
          <w:lang w:val="en-GB"/>
        </w:rPr>
        <w:t>27 September 2003</w:t>
      </w:r>
    </w:p>
    <w:p w14:paraId="3BBC90C2" w14:textId="77777777" w:rsidR="003903F9" w:rsidRPr="00A073C5" w:rsidRDefault="009803AF">
      <w:pPr>
        <w:tabs>
          <w:tab w:val="left" w:pos="5040"/>
          <w:tab w:val="left" w:pos="7560"/>
          <w:tab w:val="left" w:pos="7920"/>
        </w:tabs>
        <w:spacing w:line="230" w:lineRule="auto"/>
        <w:jc w:val="both"/>
        <w:rPr>
          <w:sz w:val="20"/>
          <w:lang w:val="en-GB"/>
        </w:rPr>
      </w:pPr>
      <w:r w:rsidRPr="00A073C5">
        <w:rPr>
          <w:sz w:val="20"/>
          <w:lang w:val="en-GB"/>
        </w:rPr>
        <w:t>Switzerland</w:t>
      </w:r>
      <w:r w:rsidRPr="00A073C5">
        <w:rPr>
          <w:sz w:val="20"/>
          <w:lang w:val="en-GB"/>
        </w:rPr>
        <w:tab/>
        <w:t>20 N</w:t>
      </w:r>
      <w:r w:rsidR="004F3274" w:rsidRPr="00A073C5">
        <w:rPr>
          <w:sz w:val="20"/>
          <w:lang w:val="en-GB"/>
        </w:rPr>
        <w:t>o</w:t>
      </w:r>
      <w:r w:rsidRPr="00A073C5">
        <w:rPr>
          <w:sz w:val="20"/>
          <w:lang w:val="en-GB"/>
        </w:rPr>
        <w:t>vember 1998</w:t>
      </w:r>
      <w:r w:rsidRPr="00A073C5">
        <w:rPr>
          <w:sz w:val="20"/>
          <w:lang w:val="en-GB"/>
        </w:rPr>
        <w:tab/>
      </w:r>
      <w:r w:rsidR="003903F9" w:rsidRPr="00A073C5">
        <w:rPr>
          <w:sz w:val="20"/>
          <w:lang w:val="en-GB"/>
        </w:rPr>
        <w:t>27September 2003</w:t>
      </w:r>
    </w:p>
    <w:p w14:paraId="4C0A326D" w14:textId="77777777" w:rsidR="001D2FE7" w:rsidRPr="00A073C5" w:rsidRDefault="001D2FE7">
      <w:pPr>
        <w:tabs>
          <w:tab w:val="left" w:pos="5040"/>
          <w:tab w:val="left" w:pos="7560"/>
          <w:tab w:val="left" w:pos="7920"/>
        </w:tabs>
        <w:spacing w:line="230" w:lineRule="auto"/>
        <w:jc w:val="both"/>
        <w:rPr>
          <w:sz w:val="20"/>
          <w:lang w:val="en-GB"/>
        </w:rPr>
      </w:pPr>
      <w:r w:rsidRPr="00A073C5">
        <w:rPr>
          <w:sz w:val="20"/>
          <w:lang w:val="en-GB"/>
        </w:rPr>
        <w:t xml:space="preserve">Syrian Arab </w:t>
      </w:r>
      <w:r w:rsidR="00DC17E2" w:rsidRPr="00A073C5">
        <w:rPr>
          <w:sz w:val="20"/>
          <w:lang w:val="en-GB"/>
        </w:rPr>
        <w:t>Republic</w:t>
      </w:r>
      <w:r w:rsidRPr="00A073C5">
        <w:rPr>
          <w:sz w:val="20"/>
          <w:lang w:val="en-GB"/>
        </w:rPr>
        <w:tab/>
        <w:t xml:space="preserve">  8 March 2006</w:t>
      </w:r>
      <w:r w:rsidRPr="00A073C5">
        <w:rPr>
          <w:sz w:val="20"/>
          <w:lang w:val="en-GB"/>
        </w:rPr>
        <w:tab/>
        <w:t xml:space="preserve">  8 June 2006</w:t>
      </w:r>
    </w:p>
    <w:p w14:paraId="3E3D522B" w14:textId="77777777" w:rsidR="003903F9" w:rsidRPr="00A073C5" w:rsidRDefault="009803AF" w:rsidP="003903F9">
      <w:pPr>
        <w:tabs>
          <w:tab w:val="left" w:pos="5040"/>
          <w:tab w:val="left" w:pos="7560"/>
          <w:tab w:val="left" w:pos="7920"/>
        </w:tabs>
        <w:spacing w:line="230" w:lineRule="auto"/>
        <w:jc w:val="both"/>
        <w:rPr>
          <w:sz w:val="20"/>
          <w:lang w:val="en-GB"/>
        </w:rPr>
      </w:pPr>
      <w:r w:rsidRPr="00A073C5">
        <w:rPr>
          <w:sz w:val="20"/>
          <w:lang w:val="en-GB"/>
        </w:rPr>
        <w:t>Togo</w:t>
      </w:r>
      <w:r w:rsidRPr="00A073C5">
        <w:rPr>
          <w:sz w:val="20"/>
          <w:lang w:val="en-GB"/>
        </w:rPr>
        <w:tab/>
        <w:t xml:space="preserve">  9 February 1990</w:t>
      </w:r>
      <w:r w:rsidR="003903F9" w:rsidRPr="00A073C5">
        <w:rPr>
          <w:sz w:val="20"/>
          <w:lang w:val="en-GB"/>
        </w:rPr>
        <w:tab/>
        <w:t>27September 2003</w:t>
      </w:r>
    </w:p>
    <w:p w14:paraId="51861BE7" w14:textId="77777777" w:rsidR="003903F9" w:rsidRPr="00A073C5" w:rsidRDefault="009803AF" w:rsidP="003903F9">
      <w:pPr>
        <w:tabs>
          <w:tab w:val="left" w:pos="5040"/>
          <w:tab w:val="left" w:pos="7560"/>
          <w:tab w:val="left" w:pos="7920"/>
        </w:tabs>
        <w:spacing w:line="230" w:lineRule="auto"/>
        <w:jc w:val="both"/>
        <w:rPr>
          <w:sz w:val="20"/>
          <w:lang w:val="en-GB"/>
        </w:rPr>
      </w:pPr>
      <w:r w:rsidRPr="00A073C5">
        <w:rPr>
          <w:sz w:val="20"/>
          <w:lang w:val="en-GB"/>
        </w:rPr>
        <w:t>Tonga</w:t>
      </w:r>
      <w:r w:rsidRPr="00A073C5">
        <w:rPr>
          <w:sz w:val="20"/>
          <w:lang w:val="en-GB"/>
        </w:rPr>
        <w:tab/>
        <w:t xml:space="preserve">  1 Februa</w:t>
      </w:r>
      <w:r w:rsidR="004F3274" w:rsidRPr="00A073C5">
        <w:rPr>
          <w:sz w:val="20"/>
          <w:lang w:val="en-GB"/>
        </w:rPr>
        <w:t>r</w:t>
      </w:r>
      <w:r w:rsidRPr="00A073C5">
        <w:rPr>
          <w:sz w:val="20"/>
          <w:lang w:val="en-GB"/>
        </w:rPr>
        <w:t>y 1996</w:t>
      </w:r>
      <w:r w:rsidRPr="00A073C5">
        <w:rPr>
          <w:sz w:val="20"/>
          <w:lang w:val="en-GB"/>
        </w:rPr>
        <w:tab/>
      </w:r>
      <w:r w:rsidR="003903F9" w:rsidRPr="00A073C5">
        <w:rPr>
          <w:sz w:val="20"/>
          <w:lang w:val="en-GB"/>
        </w:rPr>
        <w:t>27 September 2003</w:t>
      </w:r>
    </w:p>
    <w:p w14:paraId="20E9566B" w14:textId="77777777" w:rsidR="003903F9" w:rsidRPr="00A073C5" w:rsidRDefault="009803AF" w:rsidP="003903F9">
      <w:pPr>
        <w:tabs>
          <w:tab w:val="left" w:pos="5040"/>
          <w:tab w:val="left" w:pos="7560"/>
          <w:tab w:val="left" w:pos="7920"/>
        </w:tabs>
        <w:spacing w:line="230" w:lineRule="auto"/>
        <w:jc w:val="both"/>
        <w:rPr>
          <w:sz w:val="20"/>
          <w:lang w:val="en-GB"/>
        </w:rPr>
      </w:pPr>
      <w:r w:rsidRPr="00A073C5">
        <w:rPr>
          <w:sz w:val="20"/>
          <w:lang w:val="en-GB"/>
        </w:rPr>
        <w:t>Trinidad and Tob</w:t>
      </w:r>
      <w:r w:rsidR="004F3274" w:rsidRPr="00A073C5">
        <w:rPr>
          <w:sz w:val="20"/>
          <w:lang w:val="en-GB"/>
        </w:rPr>
        <w:t>a</w:t>
      </w:r>
      <w:r w:rsidRPr="00A073C5">
        <w:rPr>
          <w:sz w:val="20"/>
          <w:lang w:val="en-GB"/>
        </w:rPr>
        <w:t>go</w:t>
      </w:r>
      <w:r w:rsidRPr="00A073C5">
        <w:rPr>
          <w:sz w:val="20"/>
          <w:lang w:val="en-GB"/>
        </w:rPr>
        <w:tab/>
        <w:t xml:space="preserve">  6 March 2000</w:t>
      </w:r>
      <w:r w:rsidR="003903F9" w:rsidRPr="00A073C5">
        <w:rPr>
          <w:sz w:val="20"/>
          <w:lang w:val="en-GB"/>
        </w:rPr>
        <w:tab/>
        <w:t>27 September 2003</w:t>
      </w:r>
    </w:p>
    <w:p w14:paraId="32A5171F" w14:textId="77777777" w:rsidR="00945EB4" w:rsidRPr="00A073C5" w:rsidRDefault="009803AF" w:rsidP="00454284">
      <w:pPr>
        <w:tabs>
          <w:tab w:val="left" w:pos="5040"/>
          <w:tab w:val="left" w:pos="7560"/>
          <w:tab w:val="left" w:pos="7920"/>
        </w:tabs>
        <w:spacing w:line="230" w:lineRule="auto"/>
        <w:jc w:val="both"/>
        <w:rPr>
          <w:sz w:val="20"/>
          <w:lang w:val="en-GB"/>
        </w:rPr>
      </w:pPr>
      <w:r w:rsidRPr="00A073C5">
        <w:rPr>
          <w:sz w:val="20"/>
          <w:lang w:val="en-GB"/>
        </w:rPr>
        <w:t>Tunisia</w:t>
      </w:r>
      <w:r w:rsidRPr="00A073C5">
        <w:rPr>
          <w:sz w:val="20"/>
          <w:lang w:val="en-GB"/>
        </w:rPr>
        <w:tab/>
        <w:t>10 Octob</w:t>
      </w:r>
      <w:r w:rsidR="004F3274" w:rsidRPr="00A073C5">
        <w:rPr>
          <w:sz w:val="20"/>
          <w:lang w:val="en-GB"/>
        </w:rPr>
        <w:t>e</w:t>
      </w:r>
      <w:r w:rsidRPr="00A073C5">
        <w:rPr>
          <w:sz w:val="20"/>
          <w:lang w:val="en-GB"/>
        </w:rPr>
        <w:t>r 1980</w:t>
      </w:r>
      <w:r w:rsidR="003903F9" w:rsidRPr="00A073C5">
        <w:rPr>
          <w:sz w:val="20"/>
          <w:lang w:val="en-GB"/>
        </w:rPr>
        <w:tab/>
        <w:t>27September 2003</w:t>
      </w:r>
    </w:p>
    <w:p w14:paraId="0274C859" w14:textId="77777777" w:rsidR="003E0768" w:rsidRPr="00A073C5" w:rsidRDefault="003E0768" w:rsidP="00967015">
      <w:pPr>
        <w:tabs>
          <w:tab w:val="left" w:pos="5040"/>
          <w:tab w:val="left" w:pos="7560"/>
          <w:tab w:val="left" w:pos="7920"/>
        </w:tabs>
        <w:spacing w:line="230" w:lineRule="auto"/>
        <w:jc w:val="both"/>
        <w:rPr>
          <w:sz w:val="20"/>
          <w:lang w:val="en-GB"/>
        </w:rPr>
      </w:pPr>
      <w:r w:rsidRPr="00A073C5">
        <w:rPr>
          <w:sz w:val="20"/>
          <w:lang w:val="en-GB"/>
        </w:rPr>
        <w:t xml:space="preserve">Turkey </w:t>
      </w:r>
      <w:r w:rsidRPr="00A073C5">
        <w:rPr>
          <w:sz w:val="20"/>
          <w:lang w:val="en-GB"/>
        </w:rPr>
        <w:tab/>
        <w:t>14 October 2014</w:t>
      </w:r>
      <w:r w:rsidRPr="00A073C5">
        <w:rPr>
          <w:sz w:val="20"/>
          <w:lang w:val="en-GB"/>
        </w:rPr>
        <w:tab/>
        <w:t>14 January 2015</w:t>
      </w:r>
    </w:p>
    <w:p w14:paraId="5536A7C4" w14:textId="77777777" w:rsidR="00967015" w:rsidRPr="00A073C5" w:rsidRDefault="00967015" w:rsidP="00967015">
      <w:pPr>
        <w:tabs>
          <w:tab w:val="left" w:pos="5040"/>
          <w:tab w:val="left" w:pos="7560"/>
          <w:tab w:val="left" w:pos="7920"/>
        </w:tabs>
        <w:spacing w:line="230" w:lineRule="auto"/>
        <w:jc w:val="both"/>
        <w:rPr>
          <w:sz w:val="20"/>
          <w:lang w:val="en-GB"/>
        </w:rPr>
      </w:pPr>
      <w:r w:rsidRPr="00A073C5">
        <w:rPr>
          <w:sz w:val="20"/>
          <w:lang w:val="en-GB"/>
        </w:rPr>
        <w:t>Turkmenistan</w:t>
      </w:r>
      <w:r w:rsidRPr="00A073C5">
        <w:rPr>
          <w:sz w:val="20"/>
          <w:lang w:val="en-GB"/>
        </w:rPr>
        <w:tab/>
        <w:t xml:space="preserve"> 4 February 2009</w:t>
      </w:r>
      <w:r w:rsidRPr="00A073C5">
        <w:rPr>
          <w:sz w:val="20"/>
          <w:lang w:val="en-GB"/>
        </w:rPr>
        <w:tab/>
        <w:t xml:space="preserve"> 4 May 2009</w:t>
      </w:r>
    </w:p>
    <w:p w14:paraId="2CCEF534" w14:textId="77777777" w:rsidR="00821BEC" w:rsidRPr="00A073C5" w:rsidRDefault="00821BEC" w:rsidP="00821BEC">
      <w:pPr>
        <w:tabs>
          <w:tab w:val="left" w:pos="5040"/>
          <w:tab w:val="left" w:pos="7560"/>
          <w:tab w:val="left" w:pos="7920"/>
        </w:tabs>
        <w:spacing w:line="230" w:lineRule="auto"/>
        <w:jc w:val="both"/>
        <w:rPr>
          <w:sz w:val="20"/>
          <w:lang w:val="en-GB"/>
        </w:rPr>
      </w:pPr>
      <w:r w:rsidRPr="00A073C5">
        <w:rPr>
          <w:sz w:val="20"/>
          <w:lang w:val="en-GB"/>
        </w:rPr>
        <w:t>Tuvalu</w:t>
      </w:r>
      <w:r w:rsidRPr="00A073C5">
        <w:rPr>
          <w:sz w:val="20"/>
          <w:lang w:val="en-GB"/>
        </w:rPr>
        <w:tab/>
        <w:t>22 August 1985</w:t>
      </w:r>
      <w:r w:rsidRPr="00A073C5">
        <w:rPr>
          <w:sz w:val="20"/>
          <w:lang w:val="en-GB"/>
        </w:rPr>
        <w:tab/>
        <w:t>27 September 2003</w:t>
      </w:r>
    </w:p>
    <w:p w14:paraId="1AA1A50F" w14:textId="77777777" w:rsidR="008B6136" w:rsidRPr="00A073C5" w:rsidRDefault="008B6136" w:rsidP="008B6136">
      <w:pPr>
        <w:tabs>
          <w:tab w:val="left" w:pos="5040"/>
          <w:tab w:val="left" w:pos="7560"/>
          <w:tab w:val="left" w:pos="7920"/>
        </w:tabs>
        <w:spacing w:line="230" w:lineRule="auto"/>
        <w:jc w:val="both"/>
        <w:rPr>
          <w:sz w:val="20"/>
          <w:lang w:val="en-GB"/>
        </w:rPr>
      </w:pPr>
      <w:r w:rsidRPr="00A073C5">
        <w:rPr>
          <w:sz w:val="20"/>
          <w:lang w:val="en-GB"/>
        </w:rPr>
        <w:t>Ukraine</w:t>
      </w:r>
      <w:r w:rsidRPr="00A073C5">
        <w:rPr>
          <w:sz w:val="20"/>
          <w:lang w:val="en-GB"/>
        </w:rPr>
        <w:tab/>
        <w:t>25 October 1993</w:t>
      </w:r>
      <w:r w:rsidRPr="00A073C5">
        <w:rPr>
          <w:sz w:val="20"/>
          <w:lang w:val="en-GB"/>
        </w:rPr>
        <w:tab/>
      </w:r>
    </w:p>
    <w:p w14:paraId="4645E9C5" w14:textId="77777777" w:rsidR="00BD03A2" w:rsidRPr="00A073C5" w:rsidRDefault="00BD03A2" w:rsidP="00BD03A2">
      <w:pPr>
        <w:tabs>
          <w:tab w:val="left" w:pos="5040"/>
          <w:tab w:val="left" w:pos="7560"/>
          <w:tab w:val="left" w:pos="7920"/>
        </w:tabs>
        <w:spacing w:line="230" w:lineRule="auto"/>
        <w:jc w:val="both"/>
        <w:rPr>
          <w:sz w:val="20"/>
          <w:lang w:val="en-GB"/>
        </w:rPr>
      </w:pPr>
      <w:r w:rsidRPr="00A073C5">
        <w:rPr>
          <w:sz w:val="20"/>
          <w:lang w:val="en-GB"/>
        </w:rPr>
        <w:t>United Arab Emirates</w:t>
      </w:r>
      <w:r w:rsidRPr="00A073C5">
        <w:rPr>
          <w:sz w:val="20"/>
          <w:lang w:val="en-GB"/>
        </w:rPr>
        <w:tab/>
        <w:t>15 January 2007</w:t>
      </w:r>
      <w:r w:rsidRPr="00A073C5">
        <w:rPr>
          <w:sz w:val="20"/>
          <w:lang w:val="en-GB"/>
        </w:rPr>
        <w:tab/>
        <w:t>15 April 2007</w:t>
      </w:r>
    </w:p>
    <w:p w14:paraId="032602B0" w14:textId="77777777" w:rsidR="00C018C8" w:rsidRPr="00A073C5" w:rsidRDefault="003903F9" w:rsidP="00D1737E">
      <w:pPr>
        <w:tabs>
          <w:tab w:val="left" w:pos="5040"/>
          <w:tab w:val="left" w:pos="7560"/>
          <w:tab w:val="left" w:pos="7920"/>
        </w:tabs>
        <w:spacing w:line="230" w:lineRule="auto"/>
        <w:jc w:val="both"/>
        <w:rPr>
          <w:sz w:val="20"/>
          <w:lang w:val="en-GB"/>
        </w:rPr>
      </w:pPr>
      <w:r w:rsidRPr="00A073C5">
        <w:rPr>
          <w:sz w:val="20"/>
          <w:lang w:val="en-GB"/>
        </w:rPr>
        <w:t>United Kingdom</w:t>
      </w:r>
      <w:r w:rsidRPr="00A073C5">
        <w:rPr>
          <w:sz w:val="20"/>
          <w:vertAlign w:val="superscript"/>
          <w:lang w:val="en-GB"/>
        </w:rPr>
        <w:t>1, 9</w:t>
      </w:r>
      <w:r w:rsidRPr="00A073C5">
        <w:rPr>
          <w:sz w:val="20"/>
          <w:lang w:val="en-GB"/>
        </w:rPr>
        <w:tab/>
        <w:t>11 September 1995</w:t>
      </w:r>
      <w:r w:rsidRPr="00A073C5">
        <w:rPr>
          <w:sz w:val="20"/>
          <w:lang w:val="en-GB"/>
        </w:rPr>
        <w:tab/>
      </w:r>
      <w:r w:rsidR="00C018C8" w:rsidRPr="00A073C5">
        <w:rPr>
          <w:sz w:val="20"/>
          <w:lang w:val="en-GB"/>
        </w:rPr>
        <w:t>27 September 2003</w:t>
      </w:r>
    </w:p>
    <w:p w14:paraId="6441BE6D" w14:textId="77777777" w:rsidR="00D1737E" w:rsidRPr="00A073C5" w:rsidRDefault="00D1737E" w:rsidP="00D1737E">
      <w:pPr>
        <w:tabs>
          <w:tab w:val="left" w:pos="5040"/>
          <w:tab w:val="left" w:pos="7560"/>
          <w:tab w:val="left" w:pos="7920"/>
        </w:tabs>
        <w:spacing w:line="230" w:lineRule="auto"/>
        <w:jc w:val="both"/>
        <w:rPr>
          <w:sz w:val="20"/>
          <w:lang w:val="en-GB"/>
        </w:rPr>
      </w:pPr>
      <w:r w:rsidRPr="00A073C5">
        <w:rPr>
          <w:sz w:val="20"/>
          <w:lang w:val="en-GB"/>
        </w:rPr>
        <w:t>United Republic of Tanzania</w:t>
      </w:r>
      <w:r w:rsidRPr="00A073C5">
        <w:rPr>
          <w:sz w:val="20"/>
          <w:lang w:val="en-GB"/>
        </w:rPr>
        <w:tab/>
        <w:t>23 July 2008</w:t>
      </w:r>
      <w:r w:rsidRPr="00A073C5">
        <w:rPr>
          <w:sz w:val="20"/>
          <w:lang w:val="en-GB"/>
        </w:rPr>
        <w:tab/>
        <w:t>23 October 2008</w:t>
      </w:r>
    </w:p>
    <w:p w14:paraId="4933470C" w14:textId="77777777" w:rsidR="003903F9" w:rsidRPr="00A073C5" w:rsidRDefault="00D21106" w:rsidP="003903F9">
      <w:pPr>
        <w:tabs>
          <w:tab w:val="left" w:pos="5040"/>
          <w:tab w:val="left" w:pos="7560"/>
          <w:tab w:val="left" w:pos="7920"/>
        </w:tabs>
        <w:spacing w:line="230" w:lineRule="auto"/>
        <w:jc w:val="both"/>
        <w:rPr>
          <w:sz w:val="20"/>
          <w:lang w:val="en-GB"/>
        </w:rPr>
      </w:pPr>
      <w:r w:rsidRPr="00A073C5">
        <w:rPr>
          <w:sz w:val="20"/>
          <w:lang w:val="en-GB"/>
        </w:rPr>
        <w:t>Uruguay</w:t>
      </w:r>
      <w:r w:rsidRPr="00A073C5">
        <w:rPr>
          <w:sz w:val="20"/>
          <w:lang w:val="en-GB"/>
        </w:rPr>
        <w:tab/>
        <w:t>30 April 1979</w:t>
      </w:r>
      <w:r w:rsidRPr="00A073C5">
        <w:rPr>
          <w:sz w:val="20"/>
          <w:lang w:val="en-GB"/>
        </w:rPr>
        <w:tab/>
      </w:r>
      <w:r w:rsidR="003903F9" w:rsidRPr="00A073C5">
        <w:rPr>
          <w:sz w:val="20"/>
          <w:lang w:val="en-GB"/>
        </w:rPr>
        <w:t>27 September 2003</w:t>
      </w:r>
    </w:p>
    <w:p w14:paraId="4F3973F8" w14:textId="77777777" w:rsidR="00945EB4" w:rsidRPr="00A073C5" w:rsidRDefault="00945EB4" w:rsidP="00945EB4">
      <w:pPr>
        <w:tabs>
          <w:tab w:val="left" w:pos="5040"/>
          <w:tab w:val="left" w:pos="7560"/>
          <w:tab w:val="left" w:pos="7920"/>
        </w:tabs>
        <w:spacing w:line="230" w:lineRule="auto"/>
        <w:jc w:val="both"/>
        <w:rPr>
          <w:sz w:val="20"/>
          <w:lang w:val="en-GB"/>
        </w:rPr>
      </w:pPr>
      <w:r w:rsidRPr="00A073C5">
        <w:rPr>
          <w:sz w:val="20"/>
          <w:lang w:val="en-GB"/>
        </w:rPr>
        <w:t>Vanuatu</w:t>
      </w:r>
      <w:r w:rsidRPr="00A073C5">
        <w:rPr>
          <w:sz w:val="20"/>
          <w:lang w:val="en-GB"/>
        </w:rPr>
        <w:tab/>
        <w:t>15 March 2004</w:t>
      </w:r>
      <w:r w:rsidRPr="00A073C5">
        <w:rPr>
          <w:sz w:val="20"/>
          <w:lang w:val="en-GB"/>
        </w:rPr>
        <w:tab/>
        <w:t>15 June 2004</w:t>
      </w:r>
    </w:p>
    <w:p w14:paraId="6A22DE69" w14:textId="77777777" w:rsidR="00945EB4" w:rsidRPr="00A073C5" w:rsidRDefault="00814D34" w:rsidP="00945EB4">
      <w:pPr>
        <w:tabs>
          <w:tab w:val="left" w:pos="5040"/>
          <w:tab w:val="left" w:pos="7560"/>
          <w:tab w:val="left" w:pos="7920"/>
        </w:tabs>
        <w:spacing w:line="230" w:lineRule="auto"/>
        <w:jc w:val="both"/>
        <w:rPr>
          <w:sz w:val="20"/>
          <w:lang w:val="en-GB"/>
        </w:rPr>
      </w:pPr>
      <w:r w:rsidRPr="00A073C5">
        <w:rPr>
          <w:sz w:val="20"/>
          <w:lang w:val="en-GB"/>
        </w:rPr>
        <w:t>Venezuela (Bolivarian Republic of)</w:t>
      </w:r>
      <w:r w:rsidR="00945EB4" w:rsidRPr="00A073C5">
        <w:rPr>
          <w:sz w:val="20"/>
          <w:lang w:val="en-GB"/>
        </w:rPr>
        <w:tab/>
        <w:t>29 July 1994</w:t>
      </w:r>
      <w:r w:rsidR="00945EB4" w:rsidRPr="00A073C5">
        <w:rPr>
          <w:sz w:val="20"/>
          <w:lang w:val="en-GB"/>
        </w:rPr>
        <w:tab/>
        <w:t>27 September 2003</w:t>
      </w:r>
    </w:p>
    <w:p w14:paraId="56BB62DF" w14:textId="77777777" w:rsidR="00016A0E" w:rsidRPr="00A073C5" w:rsidRDefault="00016A0E" w:rsidP="00016A0E">
      <w:pPr>
        <w:tabs>
          <w:tab w:val="left" w:pos="360"/>
          <w:tab w:val="left" w:pos="5040"/>
          <w:tab w:val="left" w:pos="7560"/>
        </w:tabs>
        <w:spacing w:line="230" w:lineRule="auto"/>
        <w:jc w:val="both"/>
        <w:rPr>
          <w:sz w:val="20"/>
          <w:lang w:val="en-GB"/>
        </w:rPr>
      </w:pPr>
      <w:r w:rsidRPr="00A073C5">
        <w:rPr>
          <w:sz w:val="20"/>
          <w:lang w:val="en-GB"/>
        </w:rPr>
        <w:t xml:space="preserve">Viet Nam </w:t>
      </w:r>
      <w:r w:rsidRPr="00A073C5">
        <w:rPr>
          <w:sz w:val="20"/>
          <w:lang w:val="en-GB"/>
        </w:rPr>
        <w:tab/>
        <w:t>19 December 2014</w:t>
      </w:r>
      <w:r w:rsidRPr="00A073C5">
        <w:rPr>
          <w:sz w:val="20"/>
          <w:lang w:val="en-GB"/>
        </w:rPr>
        <w:tab/>
        <w:t>19 March 2015</w:t>
      </w:r>
    </w:p>
    <w:p w14:paraId="6DCCE119" w14:textId="77777777" w:rsidR="00016A0E" w:rsidRPr="00A073C5" w:rsidRDefault="00016A0E" w:rsidP="00945EB4">
      <w:pPr>
        <w:tabs>
          <w:tab w:val="left" w:pos="5040"/>
          <w:tab w:val="left" w:pos="7560"/>
          <w:tab w:val="left" w:pos="7920"/>
        </w:tabs>
        <w:spacing w:line="230" w:lineRule="auto"/>
        <w:jc w:val="both"/>
        <w:rPr>
          <w:sz w:val="20"/>
          <w:lang w:val="en-GB"/>
        </w:rPr>
      </w:pPr>
    </w:p>
    <w:p w14:paraId="67E45EFC" w14:textId="77777777" w:rsidR="009803AF" w:rsidRPr="00A073C5" w:rsidRDefault="009803AF">
      <w:pPr>
        <w:spacing w:line="230" w:lineRule="auto"/>
        <w:jc w:val="both"/>
        <w:rPr>
          <w:sz w:val="20"/>
          <w:lang w:val="en-GB"/>
        </w:rPr>
      </w:pPr>
    </w:p>
    <w:p w14:paraId="3F1CE0C2" w14:textId="77777777" w:rsidR="004A7C38" w:rsidRPr="00A073C5" w:rsidRDefault="004A7C38">
      <w:pPr>
        <w:spacing w:line="230" w:lineRule="auto"/>
        <w:jc w:val="both"/>
        <w:rPr>
          <w:sz w:val="20"/>
          <w:lang w:val="en-GB"/>
        </w:rPr>
      </w:pPr>
    </w:p>
    <w:tbl>
      <w:tblPr>
        <w:tblW w:w="8338" w:type="dxa"/>
        <w:jc w:val="center"/>
        <w:tblLook w:val="01E0" w:firstRow="1" w:lastRow="1" w:firstColumn="1" w:lastColumn="1" w:noHBand="0" w:noVBand="0"/>
      </w:tblPr>
      <w:tblGrid>
        <w:gridCol w:w="2729"/>
        <w:gridCol w:w="5609"/>
      </w:tblGrid>
      <w:tr w:rsidR="00A0548B" w:rsidRPr="00A073C5" w14:paraId="45D63405" w14:textId="77777777" w:rsidTr="00CA1FF3">
        <w:trPr>
          <w:jc w:val="center"/>
        </w:trPr>
        <w:tc>
          <w:tcPr>
            <w:tcW w:w="2729" w:type="dxa"/>
          </w:tcPr>
          <w:p w14:paraId="51E74BF1" w14:textId="77777777" w:rsidR="00A0548B" w:rsidRPr="00A073C5" w:rsidRDefault="00A0548B" w:rsidP="00CA1FF3">
            <w:pPr>
              <w:spacing w:line="230" w:lineRule="auto"/>
              <w:jc w:val="both"/>
              <w:rPr>
                <w:sz w:val="20"/>
                <w:lang w:val="en-GB"/>
              </w:rPr>
            </w:pPr>
            <w:r w:rsidRPr="00A073C5">
              <w:rPr>
                <w:sz w:val="20"/>
                <w:lang w:val="en-GB"/>
              </w:rPr>
              <w:t>Number of Contracting States:</w:t>
            </w:r>
          </w:p>
        </w:tc>
        <w:tc>
          <w:tcPr>
            <w:tcW w:w="5609" w:type="dxa"/>
          </w:tcPr>
          <w:p w14:paraId="315931BF" w14:textId="137B872E" w:rsidR="00A0548B" w:rsidRPr="00A073C5" w:rsidRDefault="00A0548B" w:rsidP="00497D40">
            <w:pPr>
              <w:spacing w:line="230" w:lineRule="auto"/>
              <w:jc w:val="both"/>
              <w:rPr>
                <w:sz w:val="20"/>
                <w:lang w:val="en-GB"/>
              </w:rPr>
            </w:pPr>
            <w:r w:rsidRPr="00A073C5">
              <w:rPr>
                <w:sz w:val="20"/>
                <w:lang w:val="en-GB"/>
              </w:rPr>
              <w:t>1</w:t>
            </w:r>
            <w:r w:rsidR="00D77FC5" w:rsidRPr="00A073C5">
              <w:rPr>
                <w:sz w:val="20"/>
                <w:lang w:val="en-GB"/>
              </w:rPr>
              <w:t>4</w:t>
            </w:r>
            <w:r w:rsidR="00601AE9">
              <w:rPr>
                <w:sz w:val="20"/>
                <w:lang w:val="en-GB"/>
              </w:rPr>
              <w:t>6</w:t>
            </w:r>
          </w:p>
        </w:tc>
      </w:tr>
      <w:tr w:rsidR="00A0548B" w:rsidRPr="00A073C5" w14:paraId="1297C977" w14:textId="77777777" w:rsidTr="00CA1FF3">
        <w:trPr>
          <w:jc w:val="center"/>
        </w:trPr>
        <w:tc>
          <w:tcPr>
            <w:tcW w:w="2729" w:type="dxa"/>
          </w:tcPr>
          <w:p w14:paraId="4596702B" w14:textId="77777777" w:rsidR="00A0548B" w:rsidRPr="00A073C5" w:rsidRDefault="00A0548B" w:rsidP="00CA1FF3">
            <w:pPr>
              <w:spacing w:line="230" w:lineRule="auto"/>
              <w:jc w:val="both"/>
              <w:rPr>
                <w:sz w:val="20"/>
                <w:lang w:val="en-GB"/>
              </w:rPr>
            </w:pPr>
          </w:p>
        </w:tc>
        <w:tc>
          <w:tcPr>
            <w:tcW w:w="5609" w:type="dxa"/>
          </w:tcPr>
          <w:p w14:paraId="3759FEFC" w14:textId="222DF55B" w:rsidR="00A0548B" w:rsidRPr="00A073C5" w:rsidRDefault="00A0548B" w:rsidP="003E0768">
            <w:pPr>
              <w:spacing w:line="230" w:lineRule="auto"/>
              <w:jc w:val="both"/>
              <w:rPr>
                <w:sz w:val="20"/>
                <w:lang w:val="en-GB"/>
              </w:rPr>
            </w:pPr>
            <w:r w:rsidRPr="00A073C5">
              <w:rPr>
                <w:sz w:val="20"/>
                <w:lang w:val="en-GB"/>
              </w:rPr>
              <w:t xml:space="preserve">(the combined merchant fleets of which constitute approximately </w:t>
            </w:r>
            <w:r w:rsidR="00F4141B">
              <w:rPr>
                <w:sz w:val="20"/>
                <w:lang w:val="en-GB"/>
              </w:rPr>
              <w:t>96</w:t>
            </w:r>
            <w:r w:rsidR="00016A0E" w:rsidRPr="00A073C5">
              <w:rPr>
                <w:sz w:val="20"/>
                <w:lang w:val="en-GB"/>
              </w:rPr>
              <w:t>.</w:t>
            </w:r>
            <w:r w:rsidR="003C1365">
              <w:rPr>
                <w:sz w:val="20"/>
                <w:lang w:val="en-GB"/>
              </w:rPr>
              <w:t>33</w:t>
            </w:r>
            <w:r w:rsidR="00497D40" w:rsidRPr="00A073C5">
              <w:rPr>
                <w:sz w:val="20"/>
                <w:lang w:val="en-GB"/>
              </w:rPr>
              <w:t>%</w:t>
            </w:r>
            <w:r w:rsidR="00A11B63" w:rsidRPr="00A073C5">
              <w:rPr>
                <w:sz w:val="20"/>
                <w:lang w:val="en-GB"/>
              </w:rPr>
              <w:t xml:space="preserve"> o</w:t>
            </w:r>
            <w:r w:rsidRPr="00A073C5">
              <w:rPr>
                <w:sz w:val="20"/>
                <w:lang w:val="en-GB"/>
              </w:rPr>
              <w:t>f the gross tonnage of the world's merchant fleet)</w:t>
            </w:r>
          </w:p>
        </w:tc>
      </w:tr>
    </w:tbl>
    <w:p w14:paraId="64188B62" w14:textId="77777777" w:rsidR="009803AF" w:rsidRPr="00A073C5" w:rsidRDefault="009803AF">
      <w:pPr>
        <w:spacing w:line="230" w:lineRule="auto"/>
        <w:jc w:val="both"/>
        <w:rPr>
          <w:sz w:val="20"/>
          <w:lang w:val="en-GB"/>
        </w:rPr>
      </w:pPr>
    </w:p>
    <w:p w14:paraId="1CA80E70" w14:textId="77777777" w:rsidR="009A2E40" w:rsidRPr="00A073C5" w:rsidRDefault="009A2E40">
      <w:pPr>
        <w:spacing w:line="230" w:lineRule="auto"/>
        <w:jc w:val="both"/>
        <w:rPr>
          <w:sz w:val="20"/>
          <w:lang w:val="en-GB"/>
        </w:rPr>
      </w:pPr>
    </w:p>
    <w:p w14:paraId="763E9E60" w14:textId="77777777" w:rsidR="009803AF" w:rsidRPr="00A073C5" w:rsidRDefault="009803AF">
      <w:pPr>
        <w:tabs>
          <w:tab w:val="left" w:pos="0"/>
          <w:tab w:val="left" w:pos="600"/>
          <w:tab w:val="left" w:pos="1200"/>
          <w:tab w:val="left" w:pos="3150"/>
          <w:tab w:val="left" w:pos="7080"/>
          <w:tab w:val="left" w:pos="7800"/>
        </w:tabs>
        <w:spacing w:line="230" w:lineRule="auto"/>
        <w:jc w:val="both"/>
        <w:rPr>
          <w:sz w:val="20"/>
          <w:lang w:val="en-GB"/>
        </w:rPr>
      </w:pPr>
      <w:r w:rsidRPr="00A073C5">
        <w:rPr>
          <w:sz w:val="20"/>
          <w:lang w:val="en-GB"/>
        </w:rPr>
        <w:t>__________</w:t>
      </w:r>
    </w:p>
    <w:p w14:paraId="5B4EB1D9" w14:textId="77777777" w:rsidR="009803AF" w:rsidRPr="00A073C5" w:rsidRDefault="009803AF">
      <w:pPr>
        <w:spacing w:line="230" w:lineRule="auto"/>
        <w:jc w:val="both"/>
        <w:rPr>
          <w:sz w:val="20"/>
          <w:lang w:val="en-GB"/>
        </w:rPr>
      </w:pPr>
    </w:p>
    <w:p w14:paraId="7509BE1A" w14:textId="77777777" w:rsidR="009A2E40" w:rsidRPr="00A073C5" w:rsidRDefault="009A2E40" w:rsidP="00493267">
      <w:pPr>
        <w:spacing w:line="230" w:lineRule="auto"/>
        <w:jc w:val="both"/>
        <w:rPr>
          <w:sz w:val="20"/>
          <w:lang w:val="en-GB"/>
        </w:rPr>
      </w:pPr>
      <w:r w:rsidRPr="00A073C5">
        <w:rPr>
          <w:sz w:val="20"/>
          <w:vertAlign w:val="superscript"/>
          <w:lang w:val="en-GB"/>
        </w:rPr>
        <w:t>1  </w:t>
      </w:r>
      <w:r w:rsidRPr="00A073C5">
        <w:rPr>
          <w:sz w:val="20"/>
          <w:lang w:val="en-GB"/>
        </w:rPr>
        <w:t>For the text of a statement, see section III.</w:t>
      </w:r>
    </w:p>
    <w:p w14:paraId="11CED758" w14:textId="77777777" w:rsidR="009A2E40" w:rsidRPr="00A073C5" w:rsidRDefault="009A2E40">
      <w:pPr>
        <w:spacing w:line="230" w:lineRule="auto"/>
        <w:jc w:val="both"/>
        <w:rPr>
          <w:sz w:val="20"/>
          <w:lang w:val="en-GB"/>
        </w:rPr>
      </w:pPr>
    </w:p>
    <w:p w14:paraId="47281406" w14:textId="77777777" w:rsidR="009803AF" w:rsidRPr="00A073C5" w:rsidRDefault="009A2E40" w:rsidP="00493267">
      <w:pPr>
        <w:spacing w:line="230" w:lineRule="auto"/>
        <w:jc w:val="both"/>
        <w:rPr>
          <w:sz w:val="20"/>
          <w:lang w:val="en-GB"/>
        </w:rPr>
      </w:pPr>
      <w:r w:rsidRPr="00A073C5">
        <w:rPr>
          <w:sz w:val="20"/>
          <w:vertAlign w:val="superscript"/>
          <w:lang w:val="en-GB"/>
        </w:rPr>
        <w:t>2</w:t>
      </w:r>
      <w:r w:rsidR="001A0AAC" w:rsidRPr="00A073C5">
        <w:rPr>
          <w:sz w:val="20"/>
          <w:vertAlign w:val="superscript"/>
          <w:lang w:val="en-GB"/>
        </w:rPr>
        <w:t>  </w:t>
      </w:r>
      <w:r w:rsidR="009803AF" w:rsidRPr="00A073C5">
        <w:rPr>
          <w:sz w:val="20"/>
          <w:lang w:val="en-GB"/>
        </w:rPr>
        <w:t xml:space="preserve">Acceptance by Denmark was declared to be effective in respect of the </w:t>
      </w:r>
      <w:r w:rsidR="00FD6EA2" w:rsidRPr="00A073C5">
        <w:rPr>
          <w:sz w:val="20"/>
          <w:lang w:val="en-GB"/>
        </w:rPr>
        <w:t>Faroe</w:t>
      </w:r>
      <w:r w:rsidR="009803AF" w:rsidRPr="00A073C5">
        <w:rPr>
          <w:sz w:val="20"/>
          <w:lang w:val="en-GB"/>
        </w:rPr>
        <w:t>.</w:t>
      </w:r>
    </w:p>
    <w:p w14:paraId="679507D7" w14:textId="77777777" w:rsidR="009803AF" w:rsidRPr="00A073C5" w:rsidRDefault="009803AF">
      <w:pPr>
        <w:spacing w:line="230" w:lineRule="auto"/>
        <w:jc w:val="both"/>
        <w:rPr>
          <w:sz w:val="20"/>
          <w:lang w:val="en-GB"/>
        </w:rPr>
      </w:pPr>
    </w:p>
    <w:p w14:paraId="5B5A9EE4" w14:textId="77777777" w:rsidR="009803AF" w:rsidRPr="00A073C5" w:rsidRDefault="009A2E40" w:rsidP="00493267">
      <w:pPr>
        <w:spacing w:line="230" w:lineRule="auto"/>
        <w:jc w:val="both"/>
        <w:rPr>
          <w:sz w:val="20"/>
          <w:lang w:val="en-GB"/>
        </w:rPr>
      </w:pPr>
      <w:r w:rsidRPr="00A073C5">
        <w:rPr>
          <w:sz w:val="20"/>
          <w:vertAlign w:val="superscript"/>
          <w:lang w:val="en-GB"/>
        </w:rPr>
        <w:t>3</w:t>
      </w:r>
      <w:r w:rsidR="001A0AAC" w:rsidRPr="00A073C5">
        <w:rPr>
          <w:sz w:val="20"/>
          <w:vertAlign w:val="superscript"/>
          <w:lang w:val="en-GB"/>
        </w:rPr>
        <w:t>  </w:t>
      </w:r>
      <w:r w:rsidR="009803AF" w:rsidRPr="00A073C5">
        <w:rPr>
          <w:sz w:val="20"/>
          <w:lang w:val="en-GB"/>
        </w:rPr>
        <w:t>On 3 October 1990 the German Democratic Republic acceded to the Federal Republic of Germany.  The German Democratic Republic had accepted Annex IV on 25 April 1984.</w:t>
      </w:r>
    </w:p>
    <w:p w14:paraId="3E8E7E39" w14:textId="77777777" w:rsidR="009803AF" w:rsidRPr="00A073C5" w:rsidRDefault="009803AF">
      <w:pPr>
        <w:spacing w:line="230" w:lineRule="auto"/>
        <w:jc w:val="both"/>
        <w:rPr>
          <w:sz w:val="20"/>
          <w:lang w:val="en-GB"/>
        </w:rPr>
      </w:pPr>
    </w:p>
    <w:p w14:paraId="7B8D3209" w14:textId="77777777" w:rsidR="009803AF" w:rsidRPr="00A073C5" w:rsidRDefault="009A2E40" w:rsidP="00493267">
      <w:pPr>
        <w:spacing w:line="230" w:lineRule="auto"/>
        <w:jc w:val="both"/>
        <w:rPr>
          <w:sz w:val="20"/>
          <w:lang w:val="en-GB"/>
        </w:rPr>
      </w:pPr>
      <w:r w:rsidRPr="00A073C5">
        <w:rPr>
          <w:sz w:val="20"/>
          <w:vertAlign w:val="superscript"/>
          <w:lang w:val="en-GB"/>
        </w:rPr>
        <w:t>4</w:t>
      </w:r>
      <w:r w:rsidR="001A0AAC" w:rsidRPr="00A073C5">
        <w:rPr>
          <w:sz w:val="20"/>
          <w:vertAlign w:val="superscript"/>
          <w:lang w:val="en-GB"/>
        </w:rPr>
        <w:t>  </w:t>
      </w:r>
      <w:r w:rsidR="009803AF" w:rsidRPr="00A073C5">
        <w:rPr>
          <w:sz w:val="20"/>
          <w:lang w:val="en-GB"/>
        </w:rPr>
        <w:t>As from 26 December 1991 the membership of the USSR in the Protocol is continued by the Russian Federation.</w:t>
      </w:r>
    </w:p>
    <w:p w14:paraId="72C58199" w14:textId="77777777" w:rsidR="009803AF" w:rsidRPr="00A073C5" w:rsidRDefault="009803AF">
      <w:pPr>
        <w:spacing w:line="230" w:lineRule="auto"/>
        <w:jc w:val="both"/>
        <w:rPr>
          <w:sz w:val="20"/>
          <w:lang w:val="en-GB"/>
        </w:rPr>
      </w:pPr>
    </w:p>
    <w:p w14:paraId="1E09AE04" w14:textId="77777777" w:rsidR="009803AF" w:rsidRPr="00A073C5" w:rsidRDefault="001A0AAC" w:rsidP="00493267">
      <w:pPr>
        <w:spacing w:line="230" w:lineRule="auto"/>
        <w:jc w:val="both"/>
        <w:rPr>
          <w:sz w:val="20"/>
          <w:lang w:val="en-GB"/>
        </w:rPr>
      </w:pPr>
      <w:r w:rsidRPr="00A073C5">
        <w:rPr>
          <w:sz w:val="20"/>
          <w:vertAlign w:val="superscript"/>
          <w:lang w:val="en-GB"/>
        </w:rPr>
        <w:t>5  </w:t>
      </w:r>
      <w:r w:rsidR="009803AF" w:rsidRPr="00A073C5">
        <w:rPr>
          <w:sz w:val="20"/>
          <w:lang w:val="en-GB"/>
        </w:rPr>
        <w:t>Applies to Macau with effect from 24 August 1999.</w:t>
      </w:r>
      <w:r w:rsidR="009803AF" w:rsidRPr="00A073C5">
        <w:rPr>
          <w:sz w:val="20"/>
          <w:vertAlign w:val="superscript"/>
          <w:lang w:val="en-GB"/>
        </w:rPr>
        <w:t>*</w:t>
      </w:r>
    </w:p>
    <w:p w14:paraId="7596338B" w14:textId="77777777" w:rsidR="009803AF" w:rsidRPr="00A073C5" w:rsidRDefault="00FA02B7">
      <w:pPr>
        <w:ind w:firstLine="720"/>
        <w:rPr>
          <w:sz w:val="20"/>
          <w:lang w:val="en-GB"/>
        </w:rPr>
      </w:pPr>
      <w:r w:rsidRPr="00A073C5">
        <w:rPr>
          <w:sz w:val="20"/>
          <w:vertAlign w:val="superscript"/>
          <w:lang w:val="en-GB"/>
        </w:rPr>
        <w:t>*</w:t>
      </w:r>
      <w:r w:rsidRPr="00A073C5">
        <w:rPr>
          <w:sz w:val="20"/>
          <w:vertAlign w:val="superscript"/>
          <w:lang w:val="en-GB"/>
        </w:rPr>
        <w:tab/>
      </w:r>
      <w:r w:rsidR="009803AF" w:rsidRPr="00A073C5">
        <w:rPr>
          <w:sz w:val="20"/>
          <w:lang w:val="en-GB"/>
        </w:rPr>
        <w:t>Ceased to apply to Macau with effect from 20 December 1999.</w:t>
      </w:r>
    </w:p>
    <w:p w14:paraId="1E4455B5" w14:textId="77777777" w:rsidR="00A67648" w:rsidRPr="00A073C5" w:rsidRDefault="00A67648">
      <w:pPr>
        <w:ind w:firstLine="720"/>
        <w:rPr>
          <w:sz w:val="20"/>
          <w:lang w:val="en-GB"/>
        </w:rPr>
      </w:pPr>
    </w:p>
    <w:p w14:paraId="3E98BE1F" w14:textId="77777777" w:rsidR="00AE2212" w:rsidRPr="00A073C5" w:rsidRDefault="00A67648" w:rsidP="00493267">
      <w:pPr>
        <w:jc w:val="both"/>
        <w:rPr>
          <w:sz w:val="20"/>
        </w:rPr>
      </w:pPr>
      <w:r w:rsidRPr="00A073C5">
        <w:rPr>
          <w:sz w:val="20"/>
          <w:vertAlign w:val="superscript"/>
          <w:lang w:val="en-GB"/>
        </w:rPr>
        <w:t>6</w:t>
      </w:r>
      <w:r w:rsidR="00850793" w:rsidRPr="00A073C5">
        <w:rPr>
          <w:sz w:val="20"/>
          <w:vertAlign w:val="superscript"/>
          <w:lang w:val="en-GB"/>
        </w:rPr>
        <w:t xml:space="preserve"> </w:t>
      </w:r>
      <w:r w:rsidR="00850793" w:rsidRPr="00A073C5">
        <w:rPr>
          <w:sz w:val="20"/>
        </w:rPr>
        <w:t>Extension by the Netherlands of the application of Optional Annex IV, to Aruba with effect from 20 April 2006 and to the Netherlands Antilles</w:t>
      </w:r>
      <w:r w:rsidR="00326138" w:rsidRPr="00A073C5">
        <w:rPr>
          <w:sz w:val="20"/>
        </w:rPr>
        <w:t>*</w:t>
      </w:r>
      <w:r w:rsidR="00850793" w:rsidRPr="00A073C5">
        <w:rPr>
          <w:sz w:val="20"/>
        </w:rPr>
        <w:t xml:space="preserve"> with effect from 14 May 2009.</w:t>
      </w:r>
    </w:p>
    <w:p w14:paraId="04C27C0A" w14:textId="77777777" w:rsidR="00BD03A2" w:rsidRPr="00A073C5" w:rsidRDefault="00326138" w:rsidP="00C21D11">
      <w:pPr>
        <w:spacing w:line="230" w:lineRule="auto"/>
        <w:ind w:left="154" w:hanging="154"/>
        <w:jc w:val="both"/>
        <w:rPr>
          <w:sz w:val="20"/>
          <w:lang w:val="en-GB"/>
        </w:rPr>
      </w:pPr>
      <w:r w:rsidRPr="00A073C5">
        <w:rPr>
          <w:sz w:val="20"/>
          <w:lang w:val="en-GB"/>
        </w:rPr>
        <w:t xml:space="preserve">* The Netherlands Antilles has ceased to exist as an autonomous country within the Kingdom of the Netherlands with effect from 10 October 2010.  </w:t>
      </w:r>
      <w:r w:rsidR="00C21D11" w:rsidRPr="00A073C5">
        <w:rPr>
          <w:sz w:val="20"/>
          <w:lang w:val="en-GB"/>
        </w:rPr>
        <w:t xml:space="preserve">Since that date, the Kingdom of the Netherlands consists of four autonomous countries: The Netherlands (European part and Caribbean part), Aruba, Curaçao and Sint Maarten. For more details see footnote 4, in section II of SOLAS 1974. </w:t>
      </w:r>
      <w:r w:rsidR="00BD03A2" w:rsidRPr="00A073C5">
        <w:rPr>
          <w:sz w:val="20"/>
          <w:lang w:val="en-GB"/>
        </w:rPr>
        <w:t>Annex IV applies as follows:</w:t>
      </w:r>
    </w:p>
    <w:p w14:paraId="341D37C4" w14:textId="77777777" w:rsidR="00316760" w:rsidRPr="00A073C5" w:rsidRDefault="00316760" w:rsidP="00C21D11">
      <w:pPr>
        <w:spacing w:line="230" w:lineRule="auto"/>
        <w:ind w:left="154" w:hanging="154"/>
        <w:jc w:val="both"/>
        <w:rPr>
          <w:sz w:val="4"/>
          <w:szCs w:val="4"/>
          <w:lang w:val="en-GB"/>
        </w:rPr>
      </w:pPr>
    </w:p>
    <w:tbl>
      <w:tblPr>
        <w:tblW w:w="0" w:type="auto"/>
        <w:tblInd w:w="828" w:type="dxa"/>
        <w:tblLook w:val="01E0" w:firstRow="1" w:lastRow="1" w:firstColumn="1" w:lastColumn="1" w:noHBand="0" w:noVBand="0"/>
      </w:tblPr>
      <w:tblGrid>
        <w:gridCol w:w="3439"/>
        <w:gridCol w:w="447"/>
        <w:gridCol w:w="4411"/>
      </w:tblGrid>
      <w:tr w:rsidR="00BD03A2" w:rsidRPr="00A073C5" w14:paraId="7886A664" w14:textId="77777777" w:rsidTr="00BD03A2">
        <w:tc>
          <w:tcPr>
            <w:tcW w:w="3620" w:type="dxa"/>
          </w:tcPr>
          <w:p w14:paraId="5FF13384" w14:textId="77777777" w:rsidR="00BD03A2" w:rsidRPr="00A073C5" w:rsidRDefault="00BD03A2" w:rsidP="00BD03A2">
            <w:pPr>
              <w:keepNext/>
              <w:keepLines/>
              <w:spacing w:line="200" w:lineRule="exact"/>
              <w:jc w:val="center"/>
              <w:rPr>
                <w:b/>
                <w:sz w:val="20"/>
                <w:lang w:val="en-GB"/>
              </w:rPr>
            </w:pPr>
          </w:p>
        </w:tc>
        <w:tc>
          <w:tcPr>
            <w:tcW w:w="460" w:type="dxa"/>
          </w:tcPr>
          <w:p w14:paraId="43523C93" w14:textId="77777777" w:rsidR="00BD03A2" w:rsidRPr="00A073C5" w:rsidRDefault="00BD03A2" w:rsidP="00BD03A2">
            <w:pPr>
              <w:keepNext/>
              <w:keepLines/>
              <w:spacing w:line="200" w:lineRule="exact"/>
              <w:jc w:val="both"/>
              <w:rPr>
                <w:sz w:val="20"/>
                <w:lang w:val="en-GB"/>
              </w:rPr>
            </w:pPr>
          </w:p>
        </w:tc>
        <w:tc>
          <w:tcPr>
            <w:tcW w:w="4694" w:type="dxa"/>
          </w:tcPr>
          <w:p w14:paraId="44EAA347" w14:textId="77777777" w:rsidR="00BD03A2" w:rsidRPr="00A073C5" w:rsidRDefault="00BD03A2" w:rsidP="00BD03A2">
            <w:pPr>
              <w:keepNext/>
              <w:keepLines/>
              <w:spacing w:line="200" w:lineRule="exact"/>
              <w:jc w:val="both"/>
              <w:rPr>
                <w:sz w:val="20"/>
                <w:lang w:val="en-GB"/>
              </w:rPr>
            </w:pPr>
            <w:r w:rsidRPr="00A073C5">
              <w:rPr>
                <w:b/>
                <w:sz w:val="20"/>
                <w:lang w:val="en-GB"/>
              </w:rPr>
              <w:t>Effective from</w:t>
            </w:r>
          </w:p>
        </w:tc>
      </w:tr>
      <w:tr w:rsidR="00BD03A2" w:rsidRPr="00A073C5" w14:paraId="62DB1CD9" w14:textId="77777777" w:rsidTr="00BD03A2">
        <w:tc>
          <w:tcPr>
            <w:tcW w:w="3620" w:type="dxa"/>
          </w:tcPr>
          <w:p w14:paraId="60AA5518" w14:textId="77777777" w:rsidR="00BD03A2" w:rsidRPr="00A073C5" w:rsidRDefault="00BD03A2" w:rsidP="00BD03A2">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018F62D9" w14:textId="77777777" w:rsidR="00BD03A2" w:rsidRPr="00A073C5" w:rsidRDefault="00BD03A2" w:rsidP="00BD03A2">
            <w:pPr>
              <w:keepNext/>
              <w:keepLines/>
              <w:spacing w:line="200" w:lineRule="exact"/>
              <w:jc w:val="both"/>
              <w:rPr>
                <w:sz w:val="20"/>
                <w:lang w:val="en-GB"/>
              </w:rPr>
            </w:pPr>
            <w:r w:rsidRPr="00A073C5">
              <w:rPr>
                <w:sz w:val="20"/>
                <w:lang w:val="en-GB"/>
              </w:rPr>
              <w:t>)</w:t>
            </w:r>
          </w:p>
        </w:tc>
        <w:tc>
          <w:tcPr>
            <w:tcW w:w="4694" w:type="dxa"/>
          </w:tcPr>
          <w:p w14:paraId="74CFCC3C" w14:textId="77777777" w:rsidR="00BD03A2" w:rsidRPr="00A073C5" w:rsidRDefault="00BD03A2" w:rsidP="00BD03A2">
            <w:pPr>
              <w:keepNext/>
              <w:keepLines/>
              <w:spacing w:line="200" w:lineRule="exact"/>
              <w:jc w:val="both"/>
              <w:rPr>
                <w:sz w:val="20"/>
                <w:lang w:val="en-GB"/>
              </w:rPr>
            </w:pPr>
            <w:r w:rsidRPr="00A073C5">
              <w:rPr>
                <w:sz w:val="20"/>
                <w:lang w:val="en-GB"/>
              </w:rPr>
              <w:t>11 February 2006</w:t>
            </w:r>
          </w:p>
        </w:tc>
      </w:tr>
      <w:tr w:rsidR="00BD03A2" w:rsidRPr="00A073C5" w14:paraId="37BF1039" w14:textId="77777777" w:rsidTr="00BD03A2">
        <w:tc>
          <w:tcPr>
            <w:tcW w:w="3620" w:type="dxa"/>
          </w:tcPr>
          <w:p w14:paraId="0AEE8A60" w14:textId="77777777" w:rsidR="00BD03A2" w:rsidRPr="00A073C5" w:rsidRDefault="00BD03A2" w:rsidP="00BD03A2">
            <w:pPr>
              <w:keepNext/>
              <w:keepLines/>
              <w:spacing w:line="200" w:lineRule="exact"/>
              <w:jc w:val="both"/>
              <w:rPr>
                <w:sz w:val="20"/>
                <w:lang w:val="en-GB"/>
              </w:rPr>
            </w:pPr>
            <w:r w:rsidRPr="00A073C5">
              <w:rPr>
                <w:sz w:val="20"/>
                <w:lang w:val="en-GB"/>
              </w:rPr>
              <w:t>Caribbean part of the Netherlands</w:t>
            </w:r>
          </w:p>
        </w:tc>
        <w:tc>
          <w:tcPr>
            <w:tcW w:w="460" w:type="dxa"/>
          </w:tcPr>
          <w:p w14:paraId="7C3F3AAC" w14:textId="77777777" w:rsidR="00BD03A2" w:rsidRPr="00A073C5" w:rsidRDefault="00BD03A2" w:rsidP="00BD03A2">
            <w:pPr>
              <w:keepNext/>
              <w:keepLines/>
              <w:spacing w:line="200" w:lineRule="exact"/>
              <w:jc w:val="both"/>
              <w:rPr>
                <w:sz w:val="20"/>
                <w:lang w:val="en-GB"/>
              </w:rPr>
            </w:pPr>
            <w:r w:rsidRPr="00A073C5">
              <w:rPr>
                <w:sz w:val="20"/>
                <w:lang w:val="en-GB"/>
              </w:rPr>
              <w:t>)</w:t>
            </w:r>
          </w:p>
        </w:tc>
        <w:tc>
          <w:tcPr>
            <w:tcW w:w="4694" w:type="dxa"/>
          </w:tcPr>
          <w:p w14:paraId="20BAC25C" w14:textId="77777777" w:rsidR="00BD03A2" w:rsidRPr="00A073C5" w:rsidRDefault="00BD03A2" w:rsidP="00BD03A2">
            <w:pPr>
              <w:keepNext/>
              <w:keepLines/>
              <w:spacing w:line="200" w:lineRule="exact"/>
              <w:jc w:val="both"/>
              <w:rPr>
                <w:sz w:val="20"/>
                <w:lang w:val="en-GB"/>
              </w:rPr>
            </w:pPr>
            <w:r w:rsidRPr="00A073C5">
              <w:rPr>
                <w:sz w:val="20"/>
                <w:lang w:val="en-GB"/>
              </w:rPr>
              <w:t>10 October 2010</w:t>
            </w:r>
          </w:p>
        </w:tc>
      </w:tr>
      <w:tr w:rsidR="00BD03A2" w:rsidRPr="00A073C5" w14:paraId="18AEC532" w14:textId="77777777" w:rsidTr="00BD03A2">
        <w:tc>
          <w:tcPr>
            <w:tcW w:w="3620" w:type="dxa"/>
          </w:tcPr>
          <w:p w14:paraId="37DE3B84" w14:textId="77777777" w:rsidR="00BD03A2" w:rsidRPr="00A073C5" w:rsidRDefault="00BD03A2" w:rsidP="00BD03A2">
            <w:pPr>
              <w:spacing w:line="200" w:lineRule="exact"/>
              <w:jc w:val="both"/>
              <w:rPr>
                <w:sz w:val="20"/>
                <w:lang w:val="en-GB"/>
              </w:rPr>
            </w:pPr>
            <w:r w:rsidRPr="00A073C5">
              <w:rPr>
                <w:sz w:val="20"/>
                <w:lang w:val="en-GB"/>
              </w:rPr>
              <w:t xml:space="preserve">Aruba </w:t>
            </w:r>
          </w:p>
        </w:tc>
        <w:tc>
          <w:tcPr>
            <w:tcW w:w="460" w:type="dxa"/>
          </w:tcPr>
          <w:p w14:paraId="639E0481" w14:textId="77777777" w:rsidR="00BD03A2" w:rsidRPr="00A073C5" w:rsidRDefault="00BD03A2" w:rsidP="00BD03A2">
            <w:pPr>
              <w:spacing w:line="200" w:lineRule="exact"/>
              <w:jc w:val="both"/>
              <w:rPr>
                <w:sz w:val="20"/>
                <w:lang w:val="en-GB"/>
              </w:rPr>
            </w:pPr>
            <w:r w:rsidRPr="00A073C5">
              <w:rPr>
                <w:sz w:val="20"/>
                <w:lang w:val="en-GB"/>
              </w:rPr>
              <w:t>)</w:t>
            </w:r>
          </w:p>
        </w:tc>
        <w:tc>
          <w:tcPr>
            <w:tcW w:w="4694" w:type="dxa"/>
          </w:tcPr>
          <w:p w14:paraId="401FA2A1" w14:textId="77777777" w:rsidR="00BD03A2" w:rsidRPr="00A073C5" w:rsidRDefault="00BD03A2" w:rsidP="00BD03A2">
            <w:pPr>
              <w:spacing w:line="200" w:lineRule="exact"/>
              <w:jc w:val="both"/>
              <w:rPr>
                <w:sz w:val="20"/>
                <w:lang w:val="en-GB"/>
              </w:rPr>
            </w:pPr>
            <w:r w:rsidRPr="00A073C5">
              <w:rPr>
                <w:sz w:val="20"/>
                <w:lang w:val="en-GB"/>
              </w:rPr>
              <w:t>20 April 2006</w:t>
            </w:r>
          </w:p>
        </w:tc>
      </w:tr>
      <w:tr w:rsidR="00BD03A2" w:rsidRPr="00A073C5" w14:paraId="781382BC" w14:textId="77777777" w:rsidTr="00BD03A2">
        <w:tc>
          <w:tcPr>
            <w:tcW w:w="3620" w:type="dxa"/>
          </w:tcPr>
          <w:p w14:paraId="03CFC651" w14:textId="77777777" w:rsidR="00BD03A2" w:rsidRPr="00A073C5" w:rsidRDefault="00BD03A2" w:rsidP="00BD03A2">
            <w:pPr>
              <w:spacing w:line="200" w:lineRule="exact"/>
              <w:jc w:val="both"/>
              <w:rPr>
                <w:sz w:val="20"/>
                <w:lang w:val="en-GB"/>
              </w:rPr>
            </w:pPr>
            <w:r w:rsidRPr="00A073C5">
              <w:rPr>
                <w:sz w:val="20"/>
                <w:lang w:val="en-GB"/>
              </w:rPr>
              <w:t>Curaçao</w:t>
            </w:r>
          </w:p>
        </w:tc>
        <w:tc>
          <w:tcPr>
            <w:tcW w:w="460" w:type="dxa"/>
          </w:tcPr>
          <w:p w14:paraId="54F7B8E9" w14:textId="77777777" w:rsidR="00BD03A2" w:rsidRPr="00A073C5" w:rsidRDefault="00BD03A2" w:rsidP="00BD03A2">
            <w:pPr>
              <w:spacing w:line="200" w:lineRule="exact"/>
              <w:jc w:val="both"/>
              <w:rPr>
                <w:sz w:val="20"/>
                <w:lang w:val="en-GB"/>
              </w:rPr>
            </w:pPr>
            <w:r w:rsidRPr="00A073C5">
              <w:rPr>
                <w:sz w:val="20"/>
                <w:lang w:val="en-GB"/>
              </w:rPr>
              <w:t>)</w:t>
            </w:r>
          </w:p>
        </w:tc>
        <w:tc>
          <w:tcPr>
            <w:tcW w:w="4694" w:type="dxa"/>
          </w:tcPr>
          <w:p w14:paraId="3E7DB848" w14:textId="77777777" w:rsidR="00BD03A2" w:rsidRPr="00A073C5" w:rsidRDefault="00BD03A2" w:rsidP="00BD03A2">
            <w:pPr>
              <w:spacing w:line="200" w:lineRule="exact"/>
              <w:jc w:val="both"/>
              <w:rPr>
                <w:sz w:val="20"/>
                <w:lang w:val="en-GB"/>
              </w:rPr>
            </w:pPr>
            <w:r w:rsidRPr="00A073C5">
              <w:rPr>
                <w:sz w:val="20"/>
                <w:lang w:val="en-GB"/>
              </w:rPr>
              <w:t>10 October 2010</w:t>
            </w:r>
          </w:p>
        </w:tc>
      </w:tr>
      <w:tr w:rsidR="00BD03A2" w:rsidRPr="00A073C5" w14:paraId="3B0BDA17" w14:textId="77777777" w:rsidTr="00BD03A2">
        <w:tc>
          <w:tcPr>
            <w:tcW w:w="3620" w:type="dxa"/>
          </w:tcPr>
          <w:p w14:paraId="1F8B6BAC" w14:textId="77777777" w:rsidR="00BD03A2" w:rsidRPr="00A073C5" w:rsidRDefault="00BD03A2" w:rsidP="00BD03A2">
            <w:pPr>
              <w:spacing w:line="200" w:lineRule="exact"/>
              <w:jc w:val="both"/>
              <w:rPr>
                <w:sz w:val="20"/>
                <w:lang w:val="en-GB"/>
              </w:rPr>
            </w:pPr>
            <w:r w:rsidRPr="00A073C5">
              <w:rPr>
                <w:sz w:val="20"/>
                <w:lang w:val="en-GB"/>
              </w:rPr>
              <w:t xml:space="preserve">Sint Maarten </w:t>
            </w:r>
          </w:p>
        </w:tc>
        <w:tc>
          <w:tcPr>
            <w:tcW w:w="460" w:type="dxa"/>
          </w:tcPr>
          <w:p w14:paraId="42AE6540" w14:textId="77777777" w:rsidR="00BD03A2" w:rsidRPr="00A073C5" w:rsidRDefault="00BD03A2" w:rsidP="00BD03A2">
            <w:pPr>
              <w:spacing w:line="200" w:lineRule="exact"/>
              <w:jc w:val="both"/>
              <w:rPr>
                <w:sz w:val="20"/>
                <w:lang w:val="en-GB"/>
              </w:rPr>
            </w:pPr>
            <w:r w:rsidRPr="00A073C5">
              <w:rPr>
                <w:sz w:val="20"/>
                <w:lang w:val="en-GB"/>
              </w:rPr>
              <w:t>)</w:t>
            </w:r>
          </w:p>
        </w:tc>
        <w:tc>
          <w:tcPr>
            <w:tcW w:w="4694" w:type="dxa"/>
          </w:tcPr>
          <w:p w14:paraId="376F11D5" w14:textId="77777777" w:rsidR="00BD03A2" w:rsidRPr="00A073C5" w:rsidRDefault="00BD03A2" w:rsidP="00BD03A2">
            <w:pPr>
              <w:spacing w:line="200" w:lineRule="exact"/>
              <w:jc w:val="both"/>
              <w:rPr>
                <w:sz w:val="20"/>
                <w:lang w:val="en-GB"/>
              </w:rPr>
            </w:pPr>
            <w:r w:rsidRPr="00A073C5">
              <w:rPr>
                <w:sz w:val="20"/>
                <w:lang w:val="en-GB"/>
              </w:rPr>
              <w:t>10 October 2010</w:t>
            </w:r>
          </w:p>
        </w:tc>
      </w:tr>
    </w:tbl>
    <w:p w14:paraId="50BA89A8" w14:textId="77777777" w:rsidR="00BD03A2" w:rsidRPr="00A073C5" w:rsidRDefault="00BD03A2" w:rsidP="00326138">
      <w:pPr>
        <w:spacing w:line="230" w:lineRule="auto"/>
        <w:ind w:left="720"/>
        <w:jc w:val="both"/>
        <w:rPr>
          <w:sz w:val="20"/>
          <w:lang w:val="en-GB"/>
        </w:rPr>
      </w:pPr>
    </w:p>
    <w:p w14:paraId="1F3FE20D" w14:textId="77777777" w:rsidR="00AE2212" w:rsidRPr="00A073C5" w:rsidRDefault="00AE2212" w:rsidP="00493267">
      <w:pPr>
        <w:jc w:val="both"/>
        <w:rPr>
          <w:sz w:val="20"/>
          <w:lang w:val="en-GB"/>
        </w:rPr>
      </w:pPr>
      <w:r w:rsidRPr="00A073C5">
        <w:rPr>
          <w:sz w:val="20"/>
          <w:vertAlign w:val="superscript"/>
          <w:lang w:val="en-GB"/>
        </w:rPr>
        <w:t>7</w:t>
      </w:r>
      <w:r w:rsidRPr="00A073C5">
        <w:rPr>
          <w:sz w:val="20"/>
          <w:lang w:val="en-GB"/>
        </w:rPr>
        <w:t xml:space="preserve"> </w:t>
      </w:r>
      <w:r w:rsidR="006260BD" w:rsidRPr="00A073C5">
        <w:rPr>
          <w:sz w:val="20"/>
          <w:lang w:val="en-GB"/>
        </w:rPr>
        <w:t>E</w:t>
      </w:r>
      <w:r w:rsidRPr="00A073C5">
        <w:rPr>
          <w:sz w:val="20"/>
          <w:lang w:val="en-GB"/>
        </w:rPr>
        <w:t>xten</w:t>
      </w:r>
      <w:r w:rsidR="0054048C" w:rsidRPr="00A073C5">
        <w:rPr>
          <w:sz w:val="20"/>
          <w:lang w:val="en-GB"/>
        </w:rPr>
        <w:t xml:space="preserve">sion of the application by the Government of the People’s Republic of China </w:t>
      </w:r>
      <w:r w:rsidRPr="00A073C5">
        <w:rPr>
          <w:sz w:val="20"/>
          <w:lang w:val="en-GB"/>
        </w:rPr>
        <w:t>to the Macau Special Administrative Region and the Hong Kon</w:t>
      </w:r>
      <w:r w:rsidR="0054048C" w:rsidRPr="00A073C5">
        <w:rPr>
          <w:sz w:val="20"/>
          <w:lang w:val="en-GB"/>
        </w:rPr>
        <w:t xml:space="preserve">g Special Administrative Region, of the Optional Annex IV, </w:t>
      </w:r>
      <w:r w:rsidRPr="00A073C5">
        <w:rPr>
          <w:sz w:val="20"/>
          <w:lang w:val="en-GB"/>
        </w:rPr>
        <w:t xml:space="preserve"> with effect from 2 February 2007.</w:t>
      </w:r>
    </w:p>
    <w:p w14:paraId="70CFD567" w14:textId="77777777" w:rsidR="00AE2212" w:rsidRPr="00A073C5" w:rsidRDefault="00AE2212">
      <w:pPr>
        <w:ind w:firstLine="720"/>
        <w:rPr>
          <w:sz w:val="20"/>
          <w:lang w:val="en-GB"/>
        </w:rPr>
      </w:pPr>
    </w:p>
    <w:p w14:paraId="703AB199" w14:textId="77777777" w:rsidR="00AB0211" w:rsidRPr="00A073C5" w:rsidRDefault="00AB0211" w:rsidP="00493267">
      <w:pPr>
        <w:jc w:val="both"/>
        <w:rPr>
          <w:sz w:val="20"/>
          <w:lang w:val="en-GB"/>
        </w:rPr>
      </w:pPr>
      <w:r w:rsidRPr="00A073C5">
        <w:rPr>
          <w:sz w:val="20"/>
          <w:vertAlign w:val="superscript"/>
          <w:lang w:val="en-GB"/>
        </w:rPr>
        <w:t>8</w:t>
      </w:r>
      <w:r w:rsidR="00C14C27" w:rsidRPr="00A073C5">
        <w:rPr>
          <w:sz w:val="20"/>
          <w:vertAlign w:val="superscript"/>
          <w:lang w:val="en-GB"/>
        </w:rPr>
        <w:t xml:space="preserve"> </w:t>
      </w:r>
      <w:r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Pr="00A073C5">
        <w:rPr>
          <w:sz w:val="20"/>
          <w:lang w:val="en-GB"/>
        </w:rPr>
        <w:t xml:space="preserve"> has informed that it wishe</w:t>
      </w:r>
      <w:r w:rsidR="004E5C5D" w:rsidRPr="00A073C5">
        <w:rPr>
          <w:sz w:val="20"/>
          <w:lang w:val="en-GB"/>
        </w:rPr>
        <w:t>d</w:t>
      </w:r>
      <w:r w:rsidRPr="00A073C5">
        <w:rPr>
          <w:sz w:val="20"/>
          <w:lang w:val="en-GB"/>
        </w:rPr>
        <w:t xml:space="preserve"> to succeed to this treaty with effect from the same date, ie. 3 June 2006.</w:t>
      </w:r>
    </w:p>
    <w:p w14:paraId="16BC2B0D" w14:textId="77777777" w:rsidR="00AB0211" w:rsidRPr="00A073C5" w:rsidRDefault="00AB0211" w:rsidP="00AB0211">
      <w:pPr>
        <w:keepNext/>
        <w:keepLines/>
        <w:spacing w:line="230" w:lineRule="auto"/>
        <w:jc w:val="both"/>
        <w:rPr>
          <w:i/>
          <w:sz w:val="20"/>
          <w:lang w:val="en-GB"/>
        </w:rPr>
      </w:pPr>
    </w:p>
    <w:p w14:paraId="4BCC5DED" w14:textId="77777777" w:rsidR="0072113A" w:rsidRPr="00A073C5" w:rsidRDefault="00C14C27" w:rsidP="0072113A">
      <w:pPr>
        <w:keepNext/>
        <w:keepLines/>
        <w:spacing w:line="230" w:lineRule="auto"/>
        <w:jc w:val="both"/>
        <w:rPr>
          <w:sz w:val="20"/>
          <w:lang w:val="en-GB"/>
        </w:rPr>
      </w:pPr>
      <w:r w:rsidRPr="00A073C5">
        <w:rPr>
          <w:sz w:val="20"/>
          <w:vertAlign w:val="superscript"/>
          <w:lang w:val="en-GB"/>
        </w:rPr>
        <w:t>9</w:t>
      </w:r>
      <w:r w:rsidRPr="00A073C5">
        <w:rPr>
          <w:sz w:val="20"/>
          <w:lang w:val="en-GB"/>
        </w:rPr>
        <w:t xml:space="preserve"> Extended to the British Virgin Islands with effect from 19 June 2006</w:t>
      </w:r>
      <w:r w:rsidR="00891EBB" w:rsidRPr="00A073C5">
        <w:rPr>
          <w:sz w:val="20"/>
          <w:lang w:val="en-GB"/>
        </w:rPr>
        <w:t xml:space="preserve">, </w:t>
      </w:r>
      <w:r w:rsidR="0072113A" w:rsidRPr="00A073C5">
        <w:rPr>
          <w:sz w:val="20"/>
          <w:lang w:val="en-GB"/>
        </w:rPr>
        <w:t>to Gibralta</w:t>
      </w:r>
      <w:r w:rsidR="00891EBB" w:rsidRPr="00A073C5">
        <w:rPr>
          <w:sz w:val="20"/>
          <w:lang w:val="en-GB"/>
        </w:rPr>
        <w:t>r with effect from 29 July 2011 and to the Isle of Man with effect from 13 February 2012.</w:t>
      </w:r>
    </w:p>
    <w:p w14:paraId="7A3C1C85" w14:textId="77777777" w:rsidR="0072113A" w:rsidRPr="00A073C5" w:rsidRDefault="0072113A" w:rsidP="00493267">
      <w:pPr>
        <w:keepNext/>
        <w:keepLines/>
        <w:spacing w:line="230" w:lineRule="auto"/>
        <w:jc w:val="both"/>
        <w:rPr>
          <w:sz w:val="20"/>
          <w:lang w:val="en-GB"/>
        </w:rPr>
      </w:pPr>
    </w:p>
    <w:p w14:paraId="14A2D096" w14:textId="77777777" w:rsidR="009803AF" w:rsidRPr="00A073C5" w:rsidRDefault="009803AF">
      <w:pPr>
        <w:rPr>
          <w:sz w:val="20"/>
          <w:lang w:val="en-GB"/>
        </w:rPr>
      </w:pPr>
    </w:p>
    <w:p w14:paraId="4528D20C" w14:textId="77777777" w:rsidR="009803AF" w:rsidRPr="00A073C5" w:rsidRDefault="008C09F7">
      <w:pPr>
        <w:spacing w:line="230" w:lineRule="auto"/>
        <w:jc w:val="both"/>
        <w:rPr>
          <w:szCs w:val="24"/>
          <w:lang w:val="en-GB"/>
        </w:rPr>
      </w:pPr>
      <w:r w:rsidRPr="00A073C5">
        <w:rPr>
          <w:sz w:val="20"/>
          <w:lang w:val="en-GB"/>
        </w:rPr>
        <w:br w:type="page"/>
      </w:r>
    </w:p>
    <w:p w14:paraId="4A0F021B" w14:textId="77777777" w:rsidR="009803AF" w:rsidRPr="00A073C5" w:rsidRDefault="009803AF" w:rsidP="00E522D7">
      <w:pPr>
        <w:pStyle w:val="Heading3"/>
      </w:pPr>
      <w:bookmarkStart w:id="371" w:name="_Toc84950022"/>
      <w:r w:rsidRPr="00A073C5">
        <w:lastRenderedPageBreak/>
        <w:t>(c)  States having accepted Optional Annex V</w:t>
      </w:r>
      <w:bookmarkEnd w:id="371"/>
    </w:p>
    <w:p w14:paraId="3CD0A74A" w14:textId="77777777" w:rsidR="009803AF" w:rsidRPr="00A073C5" w:rsidRDefault="009803AF">
      <w:pPr>
        <w:spacing w:line="230" w:lineRule="auto"/>
        <w:jc w:val="both"/>
        <w:rPr>
          <w:bCs/>
          <w:sz w:val="20"/>
          <w:lang w:val="en-GB"/>
        </w:rPr>
      </w:pPr>
    </w:p>
    <w:p w14:paraId="2BAEA7C9" w14:textId="77777777" w:rsidR="009803AF" w:rsidRPr="00A073C5" w:rsidRDefault="009803AF" w:rsidP="00A12796">
      <w:pPr>
        <w:ind w:left="4320" w:firstLine="720"/>
        <w:rPr>
          <w:b/>
          <w:sz w:val="20"/>
          <w:lang w:val="en-GB"/>
        </w:rPr>
      </w:pPr>
      <w:r w:rsidRPr="00A073C5">
        <w:rPr>
          <w:b/>
          <w:sz w:val="20"/>
          <w:lang w:val="en-GB"/>
        </w:rPr>
        <w:t>Date of deposit</w:t>
      </w:r>
      <w:r w:rsidRPr="00A073C5">
        <w:rPr>
          <w:b/>
          <w:sz w:val="20"/>
          <w:lang w:val="en-GB"/>
        </w:rPr>
        <w:tab/>
      </w:r>
      <w:r w:rsidR="00A12796" w:rsidRPr="00A073C5">
        <w:rPr>
          <w:b/>
          <w:sz w:val="20"/>
          <w:lang w:val="en-GB"/>
        </w:rPr>
        <w:tab/>
        <w:t xml:space="preserve">       </w:t>
      </w:r>
      <w:r w:rsidRPr="00A073C5">
        <w:rPr>
          <w:b/>
          <w:sz w:val="20"/>
          <w:lang w:val="en-GB"/>
        </w:rPr>
        <w:t>Date of entry</w:t>
      </w:r>
    </w:p>
    <w:p w14:paraId="6667A50E" w14:textId="77777777" w:rsidR="009803AF" w:rsidRPr="00A073C5" w:rsidRDefault="00A12796">
      <w:pPr>
        <w:tabs>
          <w:tab w:val="left" w:pos="7560"/>
        </w:tabs>
        <w:spacing w:line="230" w:lineRule="auto"/>
        <w:ind w:firstLine="5040"/>
        <w:jc w:val="both"/>
        <w:rPr>
          <w:b/>
          <w:sz w:val="20"/>
          <w:lang w:val="en-GB"/>
        </w:rPr>
      </w:pPr>
      <w:r w:rsidRPr="00A073C5">
        <w:rPr>
          <w:b/>
          <w:sz w:val="20"/>
          <w:lang w:val="en-GB"/>
        </w:rPr>
        <w:t xml:space="preserve">  of acceptance</w:t>
      </w:r>
      <w:r w:rsidRPr="00A073C5">
        <w:rPr>
          <w:b/>
          <w:sz w:val="20"/>
          <w:lang w:val="en-GB"/>
        </w:rPr>
        <w:tab/>
      </w:r>
      <w:r w:rsidR="009803AF" w:rsidRPr="00A073C5">
        <w:rPr>
          <w:b/>
          <w:sz w:val="20"/>
          <w:lang w:val="en-GB"/>
        </w:rPr>
        <w:t xml:space="preserve"> into force</w:t>
      </w:r>
    </w:p>
    <w:p w14:paraId="3133FE87" w14:textId="77777777" w:rsidR="009803AF" w:rsidRPr="00A073C5" w:rsidRDefault="009803AF">
      <w:pPr>
        <w:tabs>
          <w:tab w:val="left" w:pos="7560"/>
        </w:tabs>
        <w:spacing w:line="230" w:lineRule="auto"/>
        <w:jc w:val="both"/>
        <w:rPr>
          <w:sz w:val="20"/>
          <w:lang w:val="en-GB"/>
        </w:rPr>
      </w:pPr>
      <w:r w:rsidRPr="00A073C5">
        <w:rPr>
          <w:b/>
          <w:sz w:val="20"/>
          <w:lang w:val="en-GB"/>
        </w:rPr>
        <w:tab/>
        <w:t>or succession</w:t>
      </w:r>
    </w:p>
    <w:p w14:paraId="32B83EDC" w14:textId="77777777" w:rsidR="009803AF" w:rsidRPr="00A073C5" w:rsidRDefault="009803AF">
      <w:pPr>
        <w:spacing w:line="230" w:lineRule="auto"/>
        <w:jc w:val="both"/>
        <w:rPr>
          <w:sz w:val="20"/>
          <w:lang w:val="en-GB"/>
        </w:rPr>
      </w:pPr>
    </w:p>
    <w:p w14:paraId="61505224" w14:textId="77777777" w:rsidR="00C6007B" w:rsidRPr="00A073C5" w:rsidRDefault="00C6007B">
      <w:pPr>
        <w:tabs>
          <w:tab w:val="left" w:pos="5040"/>
          <w:tab w:val="left" w:pos="7560"/>
        </w:tabs>
        <w:spacing w:line="230" w:lineRule="auto"/>
        <w:jc w:val="both"/>
        <w:rPr>
          <w:sz w:val="20"/>
          <w:lang w:val="en-GB"/>
        </w:rPr>
      </w:pPr>
      <w:r w:rsidRPr="00A073C5">
        <w:rPr>
          <w:sz w:val="20"/>
          <w:lang w:val="en-GB"/>
        </w:rPr>
        <w:t>Albania</w:t>
      </w:r>
      <w:r w:rsidRPr="00A073C5">
        <w:rPr>
          <w:sz w:val="20"/>
          <w:lang w:val="en-GB"/>
        </w:rPr>
        <w:tab/>
        <w:t xml:space="preserve">  9 January 2007</w:t>
      </w:r>
      <w:r w:rsidRPr="00A073C5">
        <w:rPr>
          <w:sz w:val="20"/>
          <w:lang w:val="en-GB"/>
        </w:rPr>
        <w:tab/>
        <w:t xml:space="preserve">  9 April 2007</w:t>
      </w:r>
    </w:p>
    <w:p w14:paraId="616C0F3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Algeria</w:t>
      </w:r>
      <w:r w:rsidRPr="00A073C5">
        <w:rPr>
          <w:sz w:val="20"/>
          <w:lang w:val="en-GB"/>
        </w:rPr>
        <w:tab/>
        <w:t>31 January 1989</w:t>
      </w:r>
      <w:r w:rsidRPr="00A073C5">
        <w:rPr>
          <w:sz w:val="20"/>
          <w:lang w:val="en-GB"/>
        </w:rPr>
        <w:tab/>
        <w:t xml:space="preserve">  1 May 1989</w:t>
      </w:r>
    </w:p>
    <w:p w14:paraId="0990662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Angola</w:t>
      </w:r>
      <w:r w:rsidRPr="00A073C5">
        <w:rPr>
          <w:sz w:val="20"/>
          <w:lang w:val="en-GB"/>
        </w:rPr>
        <w:tab/>
        <w:t xml:space="preserve">  4 October 2001</w:t>
      </w:r>
      <w:r w:rsidRPr="00A073C5">
        <w:rPr>
          <w:sz w:val="20"/>
          <w:lang w:val="en-GB"/>
        </w:rPr>
        <w:tab/>
        <w:t xml:space="preserve">  4 January 2002</w:t>
      </w:r>
    </w:p>
    <w:p w14:paraId="03ACCB3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Antigua and Barbuda</w:t>
      </w:r>
      <w:r w:rsidRPr="00A073C5">
        <w:rPr>
          <w:sz w:val="20"/>
          <w:lang w:val="en-GB"/>
        </w:rPr>
        <w:tab/>
        <w:t>29 January 1988</w:t>
      </w:r>
      <w:r w:rsidRPr="00A073C5">
        <w:rPr>
          <w:sz w:val="20"/>
          <w:lang w:val="en-GB"/>
        </w:rPr>
        <w:tab/>
        <w:t>31 December 1988</w:t>
      </w:r>
    </w:p>
    <w:p w14:paraId="16FC513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Argentina</w:t>
      </w:r>
      <w:r w:rsidRPr="00A073C5">
        <w:rPr>
          <w:sz w:val="20"/>
          <w:lang w:val="en-GB"/>
        </w:rPr>
        <w:tab/>
        <w:t>31 August 1993</w:t>
      </w:r>
      <w:r w:rsidRPr="00A073C5">
        <w:rPr>
          <w:sz w:val="20"/>
          <w:lang w:val="en-GB"/>
        </w:rPr>
        <w:tab/>
        <w:t xml:space="preserve">  1 December 1993</w:t>
      </w:r>
    </w:p>
    <w:p w14:paraId="68C4CE8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Australia</w:t>
      </w:r>
      <w:r w:rsidRPr="00A073C5">
        <w:rPr>
          <w:sz w:val="20"/>
          <w:lang w:val="en-GB"/>
        </w:rPr>
        <w:tab/>
        <w:t>14 August 1990</w:t>
      </w:r>
      <w:r w:rsidRPr="00A073C5">
        <w:rPr>
          <w:sz w:val="20"/>
          <w:lang w:val="en-GB"/>
        </w:rPr>
        <w:tab/>
        <w:t>14 November 1990</w:t>
      </w:r>
    </w:p>
    <w:p w14:paraId="6134BEB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Austria</w:t>
      </w:r>
      <w:r w:rsidRPr="00A073C5">
        <w:rPr>
          <w:sz w:val="20"/>
          <w:lang w:val="en-GB"/>
        </w:rPr>
        <w:tab/>
        <w:t>27 May 1988</w:t>
      </w:r>
      <w:r w:rsidRPr="00A073C5">
        <w:rPr>
          <w:sz w:val="20"/>
          <w:lang w:val="en-GB"/>
        </w:rPr>
        <w:tab/>
        <w:t>31 December 1988</w:t>
      </w:r>
    </w:p>
    <w:p w14:paraId="3F84E42B" w14:textId="77777777" w:rsidR="007A758C" w:rsidRPr="00A073C5" w:rsidRDefault="007A758C">
      <w:pPr>
        <w:tabs>
          <w:tab w:val="left" w:pos="5040"/>
          <w:tab w:val="left" w:pos="7560"/>
        </w:tabs>
        <w:spacing w:line="230" w:lineRule="auto"/>
        <w:jc w:val="both"/>
        <w:rPr>
          <w:sz w:val="20"/>
          <w:lang w:val="en-GB"/>
        </w:rPr>
      </w:pPr>
      <w:r w:rsidRPr="00A073C5">
        <w:rPr>
          <w:sz w:val="20"/>
          <w:lang w:val="en-GB"/>
        </w:rPr>
        <w:t>Azerbaijan</w:t>
      </w:r>
      <w:r w:rsidRPr="00A073C5">
        <w:rPr>
          <w:sz w:val="20"/>
          <w:lang w:val="en-GB"/>
        </w:rPr>
        <w:tab/>
        <w:t>16 July 2004</w:t>
      </w:r>
      <w:r w:rsidRPr="00A073C5">
        <w:rPr>
          <w:sz w:val="20"/>
          <w:lang w:val="en-GB"/>
        </w:rPr>
        <w:tab/>
        <w:t>16 October 2004</w:t>
      </w:r>
    </w:p>
    <w:p w14:paraId="68322B3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Bahamas</w:t>
      </w:r>
      <w:r w:rsidRPr="00A073C5">
        <w:rPr>
          <w:sz w:val="20"/>
          <w:lang w:val="en-GB"/>
        </w:rPr>
        <w:tab/>
        <w:t>12 October 1990</w:t>
      </w:r>
      <w:r w:rsidRPr="00A073C5">
        <w:rPr>
          <w:sz w:val="20"/>
          <w:lang w:val="en-GB"/>
        </w:rPr>
        <w:tab/>
        <w:t>12 January 1991</w:t>
      </w:r>
    </w:p>
    <w:p w14:paraId="67B10F3C" w14:textId="77777777" w:rsidR="004F626D" w:rsidRPr="00A073C5" w:rsidRDefault="004F626D">
      <w:pPr>
        <w:tabs>
          <w:tab w:val="left" w:pos="5040"/>
          <w:tab w:val="left" w:pos="7560"/>
        </w:tabs>
        <w:spacing w:line="230" w:lineRule="auto"/>
        <w:jc w:val="both"/>
        <w:rPr>
          <w:sz w:val="20"/>
          <w:lang w:val="en-GB"/>
        </w:rPr>
      </w:pPr>
      <w:r w:rsidRPr="00A073C5">
        <w:rPr>
          <w:sz w:val="20"/>
          <w:lang w:val="en-GB"/>
        </w:rPr>
        <w:t>Bahrain</w:t>
      </w:r>
      <w:r w:rsidRPr="00A073C5">
        <w:rPr>
          <w:sz w:val="20"/>
          <w:lang w:val="en-GB"/>
        </w:rPr>
        <w:tab/>
        <w:t>27 April 2007</w:t>
      </w:r>
      <w:r w:rsidRPr="00A073C5">
        <w:rPr>
          <w:sz w:val="20"/>
          <w:lang w:val="en-GB"/>
        </w:rPr>
        <w:tab/>
        <w:t>27 July 2007</w:t>
      </w:r>
    </w:p>
    <w:p w14:paraId="0EA24F5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Bangladesh</w:t>
      </w:r>
      <w:r w:rsidRPr="00A073C5">
        <w:rPr>
          <w:sz w:val="20"/>
          <w:lang w:val="en-GB"/>
        </w:rPr>
        <w:tab/>
        <w:t>18 December 2002</w:t>
      </w:r>
      <w:r w:rsidRPr="00A073C5">
        <w:rPr>
          <w:sz w:val="20"/>
          <w:lang w:val="en-GB"/>
        </w:rPr>
        <w:tab/>
        <w:t>18 March 2003</w:t>
      </w:r>
    </w:p>
    <w:p w14:paraId="03CB38B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Barbados</w:t>
      </w:r>
      <w:r w:rsidRPr="00A073C5">
        <w:rPr>
          <w:sz w:val="20"/>
          <w:lang w:val="en-GB"/>
        </w:rPr>
        <w:tab/>
        <w:t xml:space="preserve">  6 May 1994</w:t>
      </w:r>
      <w:r w:rsidRPr="00A073C5">
        <w:rPr>
          <w:sz w:val="20"/>
          <w:lang w:val="en-GB"/>
        </w:rPr>
        <w:tab/>
        <w:t xml:space="preserve">  6 August 1994</w:t>
      </w:r>
    </w:p>
    <w:p w14:paraId="264C8CF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Belarus</w:t>
      </w:r>
      <w:r w:rsidRPr="00A073C5">
        <w:rPr>
          <w:sz w:val="20"/>
          <w:lang w:val="en-GB"/>
        </w:rPr>
        <w:tab/>
        <w:t xml:space="preserve">  7 January 1994</w:t>
      </w:r>
      <w:r w:rsidRPr="00A073C5">
        <w:rPr>
          <w:sz w:val="20"/>
          <w:lang w:val="en-GB"/>
        </w:rPr>
        <w:tab/>
        <w:t xml:space="preserve">  7 April 1994</w:t>
      </w:r>
    </w:p>
    <w:p w14:paraId="61C8C58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Belgium</w:t>
      </w:r>
      <w:r w:rsidRPr="00A073C5">
        <w:rPr>
          <w:sz w:val="20"/>
          <w:lang w:val="en-GB"/>
        </w:rPr>
        <w:tab/>
        <w:t>27 October 1988</w:t>
      </w:r>
      <w:r w:rsidRPr="00A073C5">
        <w:rPr>
          <w:sz w:val="20"/>
          <w:lang w:val="en-GB"/>
        </w:rPr>
        <w:tab/>
        <w:t>27 January 1989</w:t>
      </w:r>
    </w:p>
    <w:p w14:paraId="6E4FD30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Belize</w:t>
      </w:r>
      <w:r w:rsidRPr="00A073C5">
        <w:rPr>
          <w:sz w:val="20"/>
          <w:lang w:val="en-GB"/>
        </w:rPr>
        <w:tab/>
        <w:t>26 May 1995</w:t>
      </w:r>
      <w:r w:rsidRPr="00A073C5">
        <w:rPr>
          <w:sz w:val="20"/>
          <w:lang w:val="en-GB"/>
        </w:rPr>
        <w:tab/>
        <w:t>26 August 1995</w:t>
      </w:r>
    </w:p>
    <w:p w14:paraId="075F390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Benin</w:t>
      </w:r>
      <w:r w:rsidRPr="00A073C5">
        <w:rPr>
          <w:sz w:val="20"/>
          <w:lang w:val="en-GB"/>
        </w:rPr>
        <w:tab/>
        <w:t>11 February 2000</w:t>
      </w:r>
      <w:r w:rsidRPr="00A073C5">
        <w:rPr>
          <w:sz w:val="20"/>
          <w:lang w:val="en-GB"/>
        </w:rPr>
        <w:tab/>
        <w:t>11 May 2000</w:t>
      </w:r>
    </w:p>
    <w:p w14:paraId="6B1B0BF8" w14:textId="77777777" w:rsidR="009803AF" w:rsidRPr="00A073C5" w:rsidRDefault="006F5D50">
      <w:pPr>
        <w:tabs>
          <w:tab w:val="left" w:pos="5040"/>
          <w:tab w:val="left" w:pos="7560"/>
        </w:tabs>
        <w:spacing w:line="230" w:lineRule="auto"/>
        <w:jc w:val="both"/>
        <w:rPr>
          <w:sz w:val="20"/>
          <w:lang w:val="en-GB"/>
        </w:rPr>
      </w:pPr>
      <w:r w:rsidRPr="00A073C5">
        <w:rPr>
          <w:sz w:val="20"/>
          <w:lang w:val="en-GB"/>
        </w:rPr>
        <w:t>Bolivia (Plurinational State of)</w:t>
      </w:r>
      <w:r w:rsidR="009803AF" w:rsidRPr="00A073C5">
        <w:rPr>
          <w:sz w:val="20"/>
          <w:lang w:val="en-GB"/>
        </w:rPr>
        <w:tab/>
        <w:t xml:space="preserve">  4 June 1999</w:t>
      </w:r>
      <w:r w:rsidR="009803AF" w:rsidRPr="00A073C5">
        <w:rPr>
          <w:sz w:val="20"/>
          <w:lang w:val="en-GB"/>
        </w:rPr>
        <w:tab/>
        <w:t xml:space="preserve">  4 September 1999</w:t>
      </w:r>
    </w:p>
    <w:p w14:paraId="07A707C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Brazil</w:t>
      </w:r>
      <w:r w:rsidRPr="00A073C5">
        <w:rPr>
          <w:sz w:val="20"/>
          <w:lang w:val="en-GB"/>
        </w:rPr>
        <w:tab/>
        <w:t xml:space="preserve">  8 November 1995</w:t>
      </w:r>
      <w:r w:rsidRPr="00A073C5">
        <w:rPr>
          <w:sz w:val="20"/>
          <w:lang w:val="en-GB"/>
        </w:rPr>
        <w:tab/>
        <w:t xml:space="preserve">  8 February 1996</w:t>
      </w:r>
    </w:p>
    <w:p w14:paraId="2DE33417" w14:textId="77777777" w:rsidR="00364690" w:rsidRPr="00A073C5" w:rsidRDefault="00364690" w:rsidP="00364690">
      <w:pPr>
        <w:tabs>
          <w:tab w:val="left" w:pos="360"/>
          <w:tab w:val="left" w:pos="5040"/>
          <w:tab w:val="left" w:pos="7560"/>
        </w:tabs>
        <w:spacing w:line="230" w:lineRule="auto"/>
        <w:jc w:val="both"/>
        <w:rPr>
          <w:sz w:val="20"/>
          <w:lang w:val="en-GB"/>
        </w:rPr>
      </w:pPr>
      <w:r w:rsidRPr="00A073C5">
        <w:rPr>
          <w:sz w:val="20"/>
          <w:lang w:val="en-GB"/>
        </w:rPr>
        <w:t>Brunei Darussalam (acceptance)</w:t>
      </w:r>
      <w:r w:rsidRPr="00A073C5">
        <w:rPr>
          <w:sz w:val="20"/>
          <w:lang w:val="en-GB"/>
        </w:rPr>
        <w:tab/>
        <w:t>25 April 2016</w:t>
      </w:r>
      <w:r w:rsidRPr="00A073C5">
        <w:rPr>
          <w:sz w:val="20"/>
          <w:lang w:val="en-GB"/>
        </w:rPr>
        <w:tab/>
        <w:t>25 July 2016</w:t>
      </w:r>
    </w:p>
    <w:p w14:paraId="0052306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Bulgaria</w:t>
      </w:r>
      <w:r w:rsidRPr="00A073C5">
        <w:rPr>
          <w:sz w:val="20"/>
          <w:lang w:val="en-GB"/>
        </w:rPr>
        <w:tab/>
        <w:t>13 May 1993</w:t>
      </w:r>
      <w:r w:rsidRPr="00A073C5">
        <w:rPr>
          <w:sz w:val="20"/>
          <w:lang w:val="en-GB"/>
        </w:rPr>
        <w:tab/>
        <w:t>13 August 1993</w:t>
      </w:r>
    </w:p>
    <w:p w14:paraId="6C185F7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Cambodia</w:t>
      </w:r>
      <w:r w:rsidRPr="00A073C5">
        <w:rPr>
          <w:sz w:val="20"/>
          <w:lang w:val="en-GB"/>
        </w:rPr>
        <w:tab/>
        <w:t>28 November 1994</w:t>
      </w:r>
      <w:r w:rsidRPr="00A073C5">
        <w:rPr>
          <w:sz w:val="20"/>
          <w:lang w:val="en-GB"/>
        </w:rPr>
        <w:tab/>
        <w:t>28 February 1995</w:t>
      </w:r>
    </w:p>
    <w:p w14:paraId="7E128BCD" w14:textId="77777777" w:rsidR="00715791" w:rsidRPr="00A073C5" w:rsidRDefault="00715791" w:rsidP="00715791">
      <w:pPr>
        <w:tabs>
          <w:tab w:val="left" w:pos="5040"/>
          <w:tab w:val="left" w:pos="7560"/>
        </w:tabs>
        <w:spacing w:line="230" w:lineRule="auto"/>
        <w:jc w:val="both"/>
        <w:rPr>
          <w:sz w:val="20"/>
          <w:lang w:val="en-GB"/>
        </w:rPr>
      </w:pPr>
      <w:r w:rsidRPr="00A073C5">
        <w:rPr>
          <w:sz w:val="20"/>
          <w:lang w:val="en-GB"/>
        </w:rPr>
        <w:t>Cameroon (accession)</w:t>
      </w:r>
      <w:r w:rsidRPr="00A073C5">
        <w:rPr>
          <w:sz w:val="20"/>
          <w:lang w:val="en-GB"/>
        </w:rPr>
        <w:tab/>
        <w:t>18 September 2009</w:t>
      </w:r>
      <w:r w:rsidRPr="00A073C5">
        <w:rPr>
          <w:sz w:val="20"/>
          <w:lang w:val="en-GB"/>
        </w:rPr>
        <w:tab/>
        <w:t>18 December 2009</w:t>
      </w:r>
    </w:p>
    <w:p w14:paraId="288A3B93" w14:textId="77777777" w:rsidR="00C82A71" w:rsidRPr="00A073C5" w:rsidRDefault="00C82A71" w:rsidP="00C82A71">
      <w:pPr>
        <w:tabs>
          <w:tab w:val="left" w:pos="5040"/>
          <w:tab w:val="left" w:pos="7560"/>
        </w:tabs>
        <w:spacing w:line="230" w:lineRule="auto"/>
        <w:jc w:val="both"/>
        <w:rPr>
          <w:sz w:val="20"/>
          <w:lang w:val="en-GB"/>
        </w:rPr>
      </w:pPr>
      <w:r w:rsidRPr="00A073C5">
        <w:rPr>
          <w:sz w:val="20"/>
          <w:lang w:val="en-GB"/>
        </w:rPr>
        <w:t>Canada (accession)</w:t>
      </w:r>
      <w:r w:rsidRPr="00A073C5">
        <w:rPr>
          <w:sz w:val="20"/>
          <w:lang w:val="en-GB"/>
        </w:rPr>
        <w:tab/>
        <w:t>26 March 2010</w:t>
      </w:r>
      <w:r w:rsidRPr="00A073C5">
        <w:rPr>
          <w:sz w:val="20"/>
          <w:lang w:val="en-GB"/>
        </w:rPr>
        <w:tab/>
        <w:t>26 June 2010</w:t>
      </w:r>
    </w:p>
    <w:p w14:paraId="5A1C32D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Cape Verde</w:t>
      </w:r>
      <w:r w:rsidRPr="00A073C5">
        <w:rPr>
          <w:sz w:val="20"/>
          <w:lang w:val="en-GB"/>
        </w:rPr>
        <w:tab/>
        <w:t xml:space="preserve">  4 July 2003</w:t>
      </w:r>
      <w:r w:rsidRPr="00A073C5">
        <w:rPr>
          <w:sz w:val="20"/>
          <w:lang w:val="en-GB"/>
        </w:rPr>
        <w:tab/>
        <w:t xml:space="preserve">  4 October 2003</w:t>
      </w:r>
    </w:p>
    <w:p w14:paraId="06D85EE5" w14:textId="77777777" w:rsidR="00977A35" w:rsidRPr="00A073C5" w:rsidRDefault="00977A35">
      <w:pPr>
        <w:tabs>
          <w:tab w:val="left" w:pos="5040"/>
          <w:tab w:val="left" w:pos="7560"/>
        </w:tabs>
        <w:spacing w:line="230" w:lineRule="auto"/>
        <w:jc w:val="both"/>
        <w:rPr>
          <w:sz w:val="20"/>
          <w:lang w:val="en-GB"/>
        </w:rPr>
      </w:pPr>
      <w:r w:rsidRPr="00A073C5">
        <w:rPr>
          <w:sz w:val="20"/>
          <w:lang w:val="en-GB"/>
        </w:rPr>
        <w:t>Chile</w:t>
      </w:r>
      <w:r w:rsidRPr="00A073C5">
        <w:rPr>
          <w:sz w:val="20"/>
          <w:lang w:val="en-GB"/>
        </w:rPr>
        <w:tab/>
        <w:t>15 August 2008</w:t>
      </w:r>
      <w:r w:rsidRPr="00A073C5">
        <w:rPr>
          <w:sz w:val="20"/>
          <w:lang w:val="en-GB"/>
        </w:rPr>
        <w:tab/>
        <w:t>15 November 2008</w:t>
      </w:r>
    </w:p>
    <w:p w14:paraId="35BD2E6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China</w:t>
      </w:r>
      <w:r w:rsidR="007D7443" w:rsidRPr="00A073C5">
        <w:rPr>
          <w:sz w:val="20"/>
          <w:vertAlign w:val="superscript"/>
          <w:lang w:val="en-GB"/>
        </w:rPr>
        <w:t>3</w:t>
      </w:r>
      <w:r w:rsidRPr="00A073C5">
        <w:rPr>
          <w:sz w:val="20"/>
          <w:lang w:val="en-GB"/>
        </w:rPr>
        <w:tab/>
        <w:t>21 November 1988</w:t>
      </w:r>
      <w:r w:rsidRPr="00A073C5">
        <w:rPr>
          <w:sz w:val="20"/>
          <w:lang w:val="en-GB"/>
        </w:rPr>
        <w:tab/>
        <w:t>21 February 1989</w:t>
      </w:r>
    </w:p>
    <w:p w14:paraId="35AA6D5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Colombia</w:t>
      </w:r>
      <w:r w:rsidRPr="00A073C5">
        <w:rPr>
          <w:sz w:val="20"/>
          <w:lang w:val="en-GB"/>
        </w:rPr>
        <w:tab/>
        <w:t>27 July 1981</w:t>
      </w:r>
      <w:r w:rsidRPr="00A073C5">
        <w:rPr>
          <w:sz w:val="20"/>
          <w:lang w:val="en-GB"/>
        </w:rPr>
        <w:tab/>
        <w:t>31 December 1988</w:t>
      </w:r>
    </w:p>
    <w:p w14:paraId="6630FAA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Comoros</w:t>
      </w:r>
      <w:r w:rsidRPr="00A073C5">
        <w:rPr>
          <w:sz w:val="20"/>
          <w:lang w:val="en-GB"/>
        </w:rPr>
        <w:tab/>
        <w:t>22 November 2000</w:t>
      </w:r>
      <w:r w:rsidRPr="00A073C5">
        <w:rPr>
          <w:sz w:val="20"/>
          <w:lang w:val="en-GB"/>
        </w:rPr>
        <w:tab/>
        <w:t>22 February 2001</w:t>
      </w:r>
    </w:p>
    <w:p w14:paraId="000D5315" w14:textId="77777777" w:rsidR="007A758C" w:rsidRPr="00A073C5" w:rsidRDefault="007A758C">
      <w:pPr>
        <w:tabs>
          <w:tab w:val="left" w:pos="5040"/>
          <w:tab w:val="left" w:pos="7560"/>
        </w:tabs>
        <w:spacing w:line="230" w:lineRule="auto"/>
        <w:jc w:val="both"/>
        <w:rPr>
          <w:sz w:val="20"/>
          <w:lang w:val="en-GB"/>
        </w:rPr>
      </w:pPr>
      <w:r w:rsidRPr="00A073C5">
        <w:rPr>
          <w:sz w:val="20"/>
          <w:lang w:val="en-GB"/>
        </w:rPr>
        <w:t>Congo</w:t>
      </w:r>
      <w:r w:rsidRPr="00A073C5">
        <w:rPr>
          <w:sz w:val="20"/>
          <w:lang w:val="en-GB"/>
        </w:rPr>
        <w:tab/>
        <w:t xml:space="preserve">  7 September 2004</w:t>
      </w:r>
      <w:r w:rsidRPr="00A073C5">
        <w:rPr>
          <w:sz w:val="20"/>
          <w:lang w:val="en-GB"/>
        </w:rPr>
        <w:tab/>
        <w:t xml:space="preserve">  7 December 2004</w:t>
      </w:r>
    </w:p>
    <w:p w14:paraId="1A3901C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Côte d'Ivoire</w:t>
      </w:r>
      <w:r w:rsidRPr="00A073C5">
        <w:rPr>
          <w:sz w:val="20"/>
          <w:lang w:val="en-GB"/>
        </w:rPr>
        <w:tab/>
        <w:t xml:space="preserve">  5 </w:t>
      </w:r>
      <w:r w:rsidR="00DC17E2" w:rsidRPr="00A073C5">
        <w:rPr>
          <w:sz w:val="20"/>
          <w:lang w:val="en-GB"/>
        </w:rPr>
        <w:t>October</w:t>
      </w:r>
      <w:r w:rsidRPr="00A073C5">
        <w:rPr>
          <w:sz w:val="20"/>
          <w:lang w:val="en-GB"/>
        </w:rPr>
        <w:t xml:space="preserve"> 1987</w:t>
      </w:r>
      <w:r w:rsidRPr="00A073C5">
        <w:rPr>
          <w:sz w:val="20"/>
          <w:lang w:val="en-GB"/>
        </w:rPr>
        <w:tab/>
        <w:t>31 December 1988</w:t>
      </w:r>
    </w:p>
    <w:p w14:paraId="18051AA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Croatia (succession)</w:t>
      </w:r>
      <w:r w:rsidRPr="00A073C5">
        <w:rPr>
          <w:sz w:val="20"/>
          <w:lang w:val="en-GB"/>
        </w:rPr>
        <w:tab/>
        <w:t xml:space="preserve">       </w:t>
      </w:r>
      <w:r w:rsidRPr="00A073C5">
        <w:rPr>
          <w:sz w:val="20"/>
          <w:lang w:val="en-GB"/>
        </w:rPr>
        <w:noBreakHyphen/>
      </w:r>
      <w:r w:rsidRPr="00A073C5">
        <w:rPr>
          <w:sz w:val="20"/>
          <w:lang w:val="en-GB"/>
        </w:rPr>
        <w:tab/>
        <w:t xml:space="preserve">  8 October 1991</w:t>
      </w:r>
    </w:p>
    <w:p w14:paraId="16DBB85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Cuba</w:t>
      </w:r>
      <w:r w:rsidRPr="00A073C5">
        <w:rPr>
          <w:sz w:val="20"/>
          <w:lang w:val="en-GB"/>
        </w:rPr>
        <w:tab/>
        <w:t>12 February 2002</w:t>
      </w:r>
      <w:r w:rsidRPr="00A073C5">
        <w:rPr>
          <w:sz w:val="20"/>
          <w:lang w:val="en-GB"/>
        </w:rPr>
        <w:tab/>
        <w:t>12 May 2002</w:t>
      </w:r>
    </w:p>
    <w:p w14:paraId="063B190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Cyprus</w:t>
      </w:r>
      <w:r w:rsidRPr="00A073C5">
        <w:rPr>
          <w:sz w:val="20"/>
          <w:lang w:val="en-GB"/>
        </w:rPr>
        <w:tab/>
        <w:t>22 June 1989</w:t>
      </w:r>
      <w:r w:rsidRPr="00A073C5">
        <w:rPr>
          <w:sz w:val="20"/>
          <w:lang w:val="en-GB"/>
        </w:rPr>
        <w:tab/>
        <w:t>22 September 1989</w:t>
      </w:r>
    </w:p>
    <w:p w14:paraId="243BA66F" w14:textId="77777777" w:rsidR="009803AF" w:rsidRPr="00A073C5" w:rsidRDefault="001C47AE">
      <w:pPr>
        <w:tabs>
          <w:tab w:val="left" w:pos="5040"/>
          <w:tab w:val="left" w:pos="7560"/>
        </w:tabs>
        <w:spacing w:line="230" w:lineRule="auto"/>
        <w:jc w:val="both"/>
        <w:rPr>
          <w:sz w:val="20"/>
          <w:lang w:val="en-GB"/>
        </w:rPr>
      </w:pPr>
      <w:r w:rsidRPr="00A073C5">
        <w:rPr>
          <w:sz w:val="20"/>
          <w:lang w:val="en-GB"/>
        </w:rPr>
        <w:t>Czechia</w:t>
      </w:r>
      <w:r w:rsidR="009803AF" w:rsidRPr="00A073C5">
        <w:rPr>
          <w:sz w:val="20"/>
          <w:lang w:val="en-GB"/>
        </w:rPr>
        <w:t xml:space="preserve"> (succession)</w:t>
      </w:r>
      <w:r w:rsidR="009803AF" w:rsidRPr="00A073C5">
        <w:rPr>
          <w:sz w:val="20"/>
          <w:lang w:val="en-GB"/>
        </w:rPr>
        <w:tab/>
        <w:t xml:space="preserve">       </w:t>
      </w:r>
      <w:r w:rsidR="009803AF" w:rsidRPr="00A073C5">
        <w:rPr>
          <w:sz w:val="20"/>
          <w:lang w:val="en-GB"/>
        </w:rPr>
        <w:noBreakHyphen/>
      </w:r>
      <w:r w:rsidR="009803AF" w:rsidRPr="00A073C5">
        <w:rPr>
          <w:sz w:val="20"/>
          <w:lang w:val="en-GB"/>
        </w:rPr>
        <w:tab/>
        <w:t xml:space="preserve">  1 January 1993</w:t>
      </w:r>
    </w:p>
    <w:p w14:paraId="1F6CBAE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 xml:space="preserve">Democratic People's Republic of </w:t>
      </w:r>
      <w:r w:rsidR="00685D75" w:rsidRPr="00A073C5">
        <w:rPr>
          <w:sz w:val="20"/>
          <w:lang w:val="en-GB"/>
        </w:rPr>
        <w:t>Korea</w:t>
      </w:r>
      <w:r w:rsidRPr="00A073C5">
        <w:rPr>
          <w:sz w:val="20"/>
          <w:lang w:val="en-GB"/>
        </w:rPr>
        <w:tab/>
        <w:t xml:space="preserve">  1 May 1985</w:t>
      </w:r>
      <w:r w:rsidRPr="00A073C5">
        <w:rPr>
          <w:sz w:val="20"/>
          <w:lang w:val="en-GB"/>
        </w:rPr>
        <w:tab/>
        <w:t>31 December 1988</w:t>
      </w:r>
    </w:p>
    <w:p w14:paraId="294AD14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Denmark</w:t>
      </w:r>
      <w:r w:rsidR="00C20E20" w:rsidRPr="00A073C5">
        <w:rPr>
          <w:sz w:val="20"/>
          <w:vertAlign w:val="superscript"/>
          <w:lang w:val="en-GB"/>
        </w:rPr>
        <w:t>4</w:t>
      </w:r>
      <w:r w:rsidRPr="00A073C5">
        <w:rPr>
          <w:sz w:val="20"/>
          <w:lang w:val="en-GB"/>
        </w:rPr>
        <w:tab/>
        <w:t>27 November 1980</w:t>
      </w:r>
      <w:r w:rsidRPr="00A073C5">
        <w:rPr>
          <w:sz w:val="20"/>
          <w:lang w:val="en-GB"/>
        </w:rPr>
        <w:tab/>
        <w:t>31 December 1988</w:t>
      </w:r>
    </w:p>
    <w:p w14:paraId="364ACAA9" w14:textId="77777777" w:rsidR="00D3602B" w:rsidRPr="00A073C5" w:rsidRDefault="00D3602B" w:rsidP="00D3602B">
      <w:pPr>
        <w:tabs>
          <w:tab w:val="left" w:pos="360"/>
          <w:tab w:val="left" w:pos="5040"/>
          <w:tab w:val="left" w:pos="7560"/>
        </w:tabs>
        <w:spacing w:line="230" w:lineRule="auto"/>
        <w:jc w:val="both"/>
        <w:rPr>
          <w:sz w:val="20"/>
          <w:lang w:val="en-GB"/>
        </w:rPr>
      </w:pPr>
      <w:r w:rsidRPr="00A073C5">
        <w:rPr>
          <w:sz w:val="20"/>
          <w:lang w:val="en-GB"/>
        </w:rPr>
        <w:t xml:space="preserve">Djibouti </w:t>
      </w:r>
      <w:r w:rsidRPr="00A073C5">
        <w:rPr>
          <w:sz w:val="20"/>
          <w:lang w:val="en-GB"/>
        </w:rPr>
        <w:tab/>
        <w:t>12 October 2015</w:t>
      </w:r>
      <w:r w:rsidRPr="00A073C5">
        <w:rPr>
          <w:sz w:val="20"/>
          <w:lang w:val="en-GB"/>
        </w:rPr>
        <w:tab/>
        <w:t>12 January 2016</w:t>
      </w:r>
    </w:p>
    <w:p w14:paraId="6E4D8EA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Dominica</w:t>
      </w:r>
      <w:r w:rsidRPr="00A073C5">
        <w:rPr>
          <w:sz w:val="20"/>
          <w:lang w:val="en-GB"/>
        </w:rPr>
        <w:tab/>
        <w:t>21 June 2000</w:t>
      </w:r>
      <w:r w:rsidRPr="00A073C5">
        <w:rPr>
          <w:sz w:val="20"/>
          <w:lang w:val="en-GB"/>
        </w:rPr>
        <w:tab/>
        <w:t>21 September 2000</w:t>
      </w:r>
    </w:p>
    <w:p w14:paraId="3065C38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Dominican Republic</w:t>
      </w:r>
      <w:r w:rsidRPr="00A073C5">
        <w:rPr>
          <w:sz w:val="20"/>
          <w:lang w:val="en-GB"/>
        </w:rPr>
        <w:tab/>
        <w:t>24 June 1999</w:t>
      </w:r>
      <w:r w:rsidRPr="00A073C5">
        <w:rPr>
          <w:sz w:val="20"/>
          <w:lang w:val="en-GB"/>
        </w:rPr>
        <w:tab/>
        <w:t>24 September 1999</w:t>
      </w:r>
    </w:p>
    <w:p w14:paraId="4B0A000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Ecuador</w:t>
      </w:r>
      <w:r w:rsidRPr="00A073C5">
        <w:rPr>
          <w:sz w:val="20"/>
          <w:lang w:val="en-GB"/>
        </w:rPr>
        <w:tab/>
        <w:t>18 May 1990</w:t>
      </w:r>
      <w:r w:rsidRPr="00A073C5">
        <w:rPr>
          <w:sz w:val="20"/>
          <w:lang w:val="en-GB"/>
        </w:rPr>
        <w:tab/>
        <w:t>18 August 1990</w:t>
      </w:r>
    </w:p>
    <w:p w14:paraId="59AF25E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Egypt</w:t>
      </w:r>
      <w:r w:rsidRPr="00A073C5">
        <w:rPr>
          <w:sz w:val="20"/>
          <w:lang w:val="en-GB"/>
        </w:rPr>
        <w:tab/>
        <w:t xml:space="preserve">  7 August 1986</w:t>
      </w:r>
      <w:r w:rsidRPr="00A073C5">
        <w:rPr>
          <w:sz w:val="20"/>
          <w:lang w:val="en-GB"/>
        </w:rPr>
        <w:tab/>
        <w:t>31 December 1988</w:t>
      </w:r>
    </w:p>
    <w:p w14:paraId="2F4D7B83" w14:textId="77777777" w:rsidR="00977A35" w:rsidRPr="00A073C5" w:rsidRDefault="002F66E8">
      <w:pPr>
        <w:tabs>
          <w:tab w:val="left" w:pos="5040"/>
          <w:tab w:val="left" w:pos="7560"/>
        </w:tabs>
        <w:spacing w:line="230" w:lineRule="auto"/>
        <w:jc w:val="both"/>
        <w:rPr>
          <w:sz w:val="20"/>
          <w:lang w:val="en-GB"/>
        </w:rPr>
      </w:pPr>
      <w:r w:rsidRPr="00A073C5">
        <w:rPr>
          <w:sz w:val="20"/>
          <w:lang w:val="en-GB"/>
        </w:rPr>
        <w:t>El Salvador</w:t>
      </w:r>
      <w:r w:rsidRPr="00A073C5">
        <w:rPr>
          <w:sz w:val="20"/>
          <w:lang w:val="en-GB"/>
        </w:rPr>
        <w:tab/>
        <w:t>24 September 2008</w:t>
      </w:r>
      <w:r w:rsidRPr="00A073C5">
        <w:rPr>
          <w:sz w:val="20"/>
          <w:lang w:val="en-GB"/>
        </w:rPr>
        <w:tab/>
        <w:t>24 December 2008</w:t>
      </w:r>
    </w:p>
    <w:p w14:paraId="4A8828B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Equatorial Guinea</w:t>
      </w:r>
      <w:r w:rsidRPr="00A073C5">
        <w:rPr>
          <w:sz w:val="20"/>
          <w:lang w:val="en-GB"/>
        </w:rPr>
        <w:tab/>
        <w:t>24 April 1996</w:t>
      </w:r>
      <w:r w:rsidRPr="00A073C5">
        <w:rPr>
          <w:sz w:val="20"/>
          <w:lang w:val="en-GB"/>
        </w:rPr>
        <w:tab/>
        <w:t>24 July 1996</w:t>
      </w:r>
    </w:p>
    <w:p w14:paraId="648E729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Estonia</w:t>
      </w:r>
      <w:r w:rsidRPr="00A073C5">
        <w:rPr>
          <w:sz w:val="20"/>
          <w:lang w:val="en-GB"/>
        </w:rPr>
        <w:tab/>
        <w:t>18 August 1992</w:t>
      </w:r>
      <w:r w:rsidRPr="00A073C5">
        <w:rPr>
          <w:sz w:val="20"/>
          <w:lang w:val="en-GB"/>
        </w:rPr>
        <w:tab/>
        <w:t>18 November 1992</w:t>
      </w:r>
    </w:p>
    <w:p w14:paraId="47CF8FC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Finland</w:t>
      </w:r>
      <w:r w:rsidRPr="00A073C5">
        <w:rPr>
          <w:sz w:val="20"/>
          <w:lang w:val="en-GB"/>
        </w:rPr>
        <w:tab/>
        <w:t>20 September 1983</w:t>
      </w:r>
      <w:r w:rsidRPr="00A073C5">
        <w:rPr>
          <w:sz w:val="20"/>
          <w:lang w:val="en-GB"/>
        </w:rPr>
        <w:tab/>
        <w:t>31 December 1988</w:t>
      </w:r>
    </w:p>
    <w:p w14:paraId="00CACB17" w14:textId="77777777" w:rsidR="0054111D" w:rsidRPr="00A073C5" w:rsidRDefault="0054111D">
      <w:pPr>
        <w:tabs>
          <w:tab w:val="left" w:pos="5040"/>
          <w:tab w:val="left" w:pos="7560"/>
        </w:tabs>
        <w:spacing w:line="230" w:lineRule="auto"/>
        <w:jc w:val="both"/>
        <w:rPr>
          <w:sz w:val="20"/>
          <w:lang w:val="en-GB"/>
        </w:rPr>
      </w:pPr>
      <w:r w:rsidRPr="00A073C5">
        <w:rPr>
          <w:sz w:val="20"/>
          <w:lang w:val="en-GB"/>
        </w:rPr>
        <w:t xml:space="preserve">Fiji </w:t>
      </w:r>
      <w:r w:rsidRPr="00A073C5">
        <w:rPr>
          <w:sz w:val="20"/>
          <w:lang w:val="en-GB"/>
        </w:rPr>
        <w:tab/>
        <w:t xml:space="preserve">  8 March 2016</w:t>
      </w:r>
      <w:r w:rsidRPr="00A073C5">
        <w:rPr>
          <w:sz w:val="20"/>
          <w:lang w:val="en-GB"/>
        </w:rPr>
        <w:tab/>
        <w:t xml:space="preserve">  8 June 2016</w:t>
      </w:r>
    </w:p>
    <w:p w14:paraId="7EDDDB0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France</w:t>
      </w:r>
      <w:r w:rsidRPr="00A073C5">
        <w:rPr>
          <w:sz w:val="20"/>
          <w:lang w:val="en-GB"/>
        </w:rPr>
        <w:tab/>
        <w:t>25 September 1981</w:t>
      </w:r>
      <w:r w:rsidRPr="00A073C5">
        <w:rPr>
          <w:sz w:val="20"/>
          <w:lang w:val="en-GB"/>
        </w:rPr>
        <w:tab/>
        <w:t>31 December 1988</w:t>
      </w:r>
    </w:p>
    <w:p w14:paraId="202801F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Gabon</w:t>
      </w:r>
      <w:r w:rsidRPr="00A073C5">
        <w:rPr>
          <w:sz w:val="20"/>
          <w:lang w:val="en-GB"/>
        </w:rPr>
        <w:tab/>
        <w:t>26 April 1983</w:t>
      </w:r>
      <w:r w:rsidRPr="00A073C5">
        <w:rPr>
          <w:sz w:val="20"/>
          <w:lang w:val="en-GB"/>
        </w:rPr>
        <w:tab/>
        <w:t>31 December 1988</w:t>
      </w:r>
    </w:p>
    <w:p w14:paraId="39E1550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Gambia</w:t>
      </w:r>
      <w:r w:rsidRPr="00A073C5">
        <w:rPr>
          <w:sz w:val="20"/>
          <w:lang w:val="en-GB"/>
        </w:rPr>
        <w:tab/>
        <w:t xml:space="preserve">  1 November 1991</w:t>
      </w:r>
      <w:r w:rsidRPr="00A073C5">
        <w:rPr>
          <w:sz w:val="20"/>
          <w:lang w:val="en-GB"/>
        </w:rPr>
        <w:tab/>
        <w:t xml:space="preserve">  1 February 1992</w:t>
      </w:r>
    </w:p>
    <w:p w14:paraId="14889D2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Georgia</w:t>
      </w:r>
      <w:r w:rsidRPr="00A073C5">
        <w:rPr>
          <w:sz w:val="20"/>
          <w:lang w:val="en-GB"/>
        </w:rPr>
        <w:tab/>
        <w:t xml:space="preserve">  8 November 1994</w:t>
      </w:r>
      <w:r w:rsidRPr="00A073C5">
        <w:rPr>
          <w:sz w:val="20"/>
          <w:lang w:val="en-GB"/>
        </w:rPr>
        <w:tab/>
        <w:t xml:space="preserve">  8 February 1995</w:t>
      </w:r>
    </w:p>
    <w:p w14:paraId="5801BB4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Germany</w:t>
      </w:r>
      <w:r w:rsidR="00C20E20" w:rsidRPr="00A073C5">
        <w:rPr>
          <w:sz w:val="20"/>
          <w:vertAlign w:val="superscript"/>
          <w:lang w:val="en-GB"/>
        </w:rPr>
        <w:t>5</w:t>
      </w:r>
      <w:r w:rsidRPr="00A073C5">
        <w:rPr>
          <w:sz w:val="20"/>
          <w:lang w:val="en-GB"/>
        </w:rPr>
        <w:tab/>
        <w:t>21 January 1982</w:t>
      </w:r>
      <w:r w:rsidRPr="00A073C5">
        <w:rPr>
          <w:sz w:val="20"/>
          <w:lang w:val="en-GB"/>
        </w:rPr>
        <w:tab/>
        <w:t>31 December 1988</w:t>
      </w:r>
    </w:p>
    <w:p w14:paraId="557B8CE1" w14:textId="77777777" w:rsidR="003903F9" w:rsidRPr="00A073C5" w:rsidRDefault="003903F9" w:rsidP="003903F9">
      <w:pPr>
        <w:tabs>
          <w:tab w:val="left" w:pos="5040"/>
          <w:tab w:val="left" w:pos="7560"/>
        </w:tabs>
        <w:spacing w:line="230" w:lineRule="auto"/>
        <w:jc w:val="both"/>
        <w:rPr>
          <w:sz w:val="20"/>
          <w:lang w:val="en-GB"/>
        </w:rPr>
      </w:pPr>
      <w:r w:rsidRPr="00A073C5">
        <w:rPr>
          <w:sz w:val="20"/>
          <w:lang w:val="en-GB"/>
        </w:rPr>
        <w:t>Ghana</w:t>
      </w:r>
      <w:r w:rsidRPr="00A073C5">
        <w:rPr>
          <w:sz w:val="20"/>
          <w:lang w:val="en-GB"/>
        </w:rPr>
        <w:tab/>
        <w:t xml:space="preserve">  1 October 2010</w:t>
      </w:r>
      <w:r w:rsidRPr="00A073C5">
        <w:rPr>
          <w:sz w:val="20"/>
          <w:lang w:val="en-GB"/>
        </w:rPr>
        <w:tab/>
        <w:t xml:space="preserve">  1 January 2011</w:t>
      </w:r>
    </w:p>
    <w:p w14:paraId="7FD8830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Greece</w:t>
      </w:r>
      <w:r w:rsidRPr="00A073C5">
        <w:rPr>
          <w:sz w:val="20"/>
          <w:lang w:val="en-GB"/>
        </w:rPr>
        <w:tab/>
        <w:t>23 September 1982</w:t>
      </w:r>
      <w:r w:rsidRPr="00A073C5">
        <w:rPr>
          <w:sz w:val="20"/>
          <w:lang w:val="en-GB"/>
        </w:rPr>
        <w:tab/>
        <w:t>31 December 1988</w:t>
      </w:r>
    </w:p>
    <w:p w14:paraId="3026B37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Guatemala</w:t>
      </w:r>
      <w:r w:rsidRPr="00A073C5">
        <w:rPr>
          <w:sz w:val="20"/>
          <w:lang w:val="en-GB"/>
        </w:rPr>
        <w:tab/>
        <w:t xml:space="preserve">  3 November 1997</w:t>
      </w:r>
      <w:r w:rsidRPr="00A073C5">
        <w:rPr>
          <w:sz w:val="20"/>
          <w:lang w:val="en-GB"/>
        </w:rPr>
        <w:tab/>
        <w:t xml:space="preserve">  3 February 1998</w:t>
      </w:r>
    </w:p>
    <w:p w14:paraId="57BF26C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Guinea</w:t>
      </w:r>
      <w:r w:rsidRPr="00A073C5">
        <w:rPr>
          <w:sz w:val="20"/>
          <w:lang w:val="en-GB"/>
        </w:rPr>
        <w:tab/>
        <w:t xml:space="preserve">  2 October 2002</w:t>
      </w:r>
      <w:r w:rsidRPr="00A073C5">
        <w:rPr>
          <w:sz w:val="20"/>
          <w:lang w:val="en-GB"/>
        </w:rPr>
        <w:tab/>
        <w:t xml:space="preserve">  2 January 2003</w:t>
      </w:r>
    </w:p>
    <w:p w14:paraId="5B40997B" w14:textId="77777777" w:rsidR="00D77FC5" w:rsidRPr="00A073C5" w:rsidRDefault="00D77FC5" w:rsidP="00D77FC5">
      <w:pPr>
        <w:keepNext/>
        <w:keepLines/>
        <w:tabs>
          <w:tab w:val="left" w:pos="0"/>
          <w:tab w:val="left" w:pos="240"/>
          <w:tab w:val="left" w:pos="5040"/>
          <w:tab w:val="left" w:pos="7560"/>
        </w:tabs>
        <w:spacing w:line="220" w:lineRule="exact"/>
        <w:jc w:val="both"/>
        <w:rPr>
          <w:sz w:val="20"/>
          <w:lang w:val="en-GB"/>
        </w:rPr>
      </w:pPr>
      <w:r w:rsidRPr="00A073C5">
        <w:rPr>
          <w:sz w:val="20"/>
          <w:lang w:val="en-GB"/>
        </w:rPr>
        <w:t xml:space="preserve">Guinea-Bissau </w:t>
      </w:r>
      <w:r w:rsidRPr="00A073C5">
        <w:rPr>
          <w:sz w:val="20"/>
          <w:lang w:val="en-GB"/>
        </w:rPr>
        <w:tab/>
        <w:t>24 October 2016</w:t>
      </w:r>
      <w:r w:rsidRPr="00A073C5">
        <w:rPr>
          <w:sz w:val="20"/>
          <w:lang w:val="en-GB"/>
        </w:rPr>
        <w:tab/>
        <w:t>24 January 2017</w:t>
      </w:r>
    </w:p>
    <w:p w14:paraId="584CEC0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Guyana</w:t>
      </w:r>
      <w:r w:rsidRPr="00A073C5">
        <w:rPr>
          <w:sz w:val="20"/>
          <w:lang w:val="en-GB"/>
        </w:rPr>
        <w:tab/>
        <w:t>10 December 1997</w:t>
      </w:r>
      <w:r w:rsidRPr="00A073C5">
        <w:rPr>
          <w:sz w:val="20"/>
          <w:lang w:val="en-GB"/>
        </w:rPr>
        <w:tab/>
        <w:t>10 March 1998</w:t>
      </w:r>
    </w:p>
    <w:p w14:paraId="1A08D64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 xml:space="preserve">Honduras </w:t>
      </w:r>
      <w:r w:rsidRPr="00A073C5">
        <w:rPr>
          <w:sz w:val="20"/>
          <w:lang w:val="en-GB"/>
        </w:rPr>
        <w:tab/>
        <w:t>21 August 2001</w:t>
      </w:r>
      <w:r w:rsidRPr="00A073C5">
        <w:rPr>
          <w:sz w:val="20"/>
          <w:lang w:val="en-GB"/>
        </w:rPr>
        <w:tab/>
        <w:t>21 November 2001</w:t>
      </w:r>
    </w:p>
    <w:p w14:paraId="6010A7D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Hungary</w:t>
      </w:r>
      <w:r w:rsidRPr="00A073C5">
        <w:rPr>
          <w:sz w:val="20"/>
          <w:lang w:val="en-GB"/>
        </w:rPr>
        <w:tab/>
        <w:t>14 January 1985</w:t>
      </w:r>
      <w:r w:rsidRPr="00A073C5">
        <w:rPr>
          <w:sz w:val="20"/>
          <w:lang w:val="en-GB"/>
        </w:rPr>
        <w:tab/>
        <w:t>31 December 1988</w:t>
      </w:r>
    </w:p>
    <w:p w14:paraId="7A05068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Iceland</w:t>
      </w:r>
      <w:r w:rsidRPr="00A073C5">
        <w:rPr>
          <w:sz w:val="20"/>
          <w:lang w:val="en-GB"/>
        </w:rPr>
        <w:tab/>
        <w:t>30 June 1989</w:t>
      </w:r>
      <w:r w:rsidRPr="00A073C5">
        <w:rPr>
          <w:sz w:val="20"/>
          <w:lang w:val="en-GB"/>
        </w:rPr>
        <w:tab/>
        <w:t>30 September 1989</w:t>
      </w:r>
    </w:p>
    <w:p w14:paraId="2DD948A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India</w:t>
      </w:r>
      <w:r w:rsidRPr="00A073C5">
        <w:rPr>
          <w:sz w:val="20"/>
          <w:lang w:val="en-GB"/>
        </w:rPr>
        <w:tab/>
        <w:t>11 June 2003</w:t>
      </w:r>
      <w:r w:rsidRPr="00A073C5">
        <w:rPr>
          <w:sz w:val="20"/>
          <w:lang w:val="en-GB"/>
        </w:rPr>
        <w:tab/>
        <w:t>11 September 2003</w:t>
      </w:r>
    </w:p>
    <w:p w14:paraId="03C625FD" w14:textId="77777777" w:rsidR="00E73429" w:rsidRPr="00A073C5" w:rsidRDefault="00E73429">
      <w:pPr>
        <w:tabs>
          <w:tab w:val="left" w:pos="5040"/>
          <w:tab w:val="left" w:pos="7560"/>
        </w:tabs>
        <w:spacing w:line="230" w:lineRule="auto"/>
        <w:jc w:val="both"/>
        <w:rPr>
          <w:sz w:val="20"/>
          <w:lang w:val="en-GB"/>
        </w:rPr>
      </w:pPr>
      <w:r w:rsidRPr="00A073C5">
        <w:rPr>
          <w:sz w:val="20"/>
          <w:lang w:val="en-GB"/>
        </w:rPr>
        <w:lastRenderedPageBreak/>
        <w:t xml:space="preserve">Indonesia </w:t>
      </w:r>
      <w:r w:rsidRPr="00A073C5">
        <w:rPr>
          <w:sz w:val="20"/>
          <w:lang w:val="en-GB"/>
        </w:rPr>
        <w:tab/>
        <w:t>24 August 2012</w:t>
      </w:r>
      <w:r w:rsidRPr="00A073C5">
        <w:rPr>
          <w:sz w:val="20"/>
          <w:lang w:val="en-GB"/>
        </w:rPr>
        <w:tab/>
        <w:t>24 November 2012</w:t>
      </w:r>
    </w:p>
    <w:p w14:paraId="63AC082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Iran (Islamic Republic of)</w:t>
      </w:r>
      <w:r w:rsidRPr="00A073C5">
        <w:rPr>
          <w:sz w:val="20"/>
          <w:lang w:val="en-GB"/>
        </w:rPr>
        <w:tab/>
        <w:t>25 October 2002</w:t>
      </w:r>
      <w:r w:rsidRPr="00A073C5">
        <w:rPr>
          <w:sz w:val="20"/>
          <w:lang w:val="en-GB"/>
        </w:rPr>
        <w:tab/>
        <w:t>25 January 2003</w:t>
      </w:r>
    </w:p>
    <w:p w14:paraId="59C2285F" w14:textId="77777777" w:rsidR="00C81F50" w:rsidRDefault="00C81F50" w:rsidP="00C81F50">
      <w:pPr>
        <w:tabs>
          <w:tab w:val="left" w:pos="360"/>
          <w:tab w:val="left" w:pos="5040"/>
          <w:tab w:val="left" w:pos="7560"/>
        </w:tabs>
        <w:spacing w:line="230" w:lineRule="auto"/>
        <w:jc w:val="both"/>
        <w:rPr>
          <w:sz w:val="20"/>
          <w:lang w:val="en-GB"/>
        </w:rPr>
      </w:pPr>
      <w:r>
        <w:rPr>
          <w:sz w:val="20"/>
          <w:lang w:val="en-GB"/>
        </w:rPr>
        <w:t xml:space="preserve">Iraq </w:t>
      </w:r>
      <w:r w:rsidRPr="007F05CD">
        <w:rPr>
          <w:sz w:val="20"/>
          <w:lang w:val="en-GB"/>
        </w:rPr>
        <w:t>(accession)</w:t>
      </w:r>
      <w:r>
        <w:rPr>
          <w:sz w:val="20"/>
          <w:lang w:val="en-GB"/>
        </w:rPr>
        <w:tab/>
        <w:t xml:space="preserve">  6 February 2018</w:t>
      </w:r>
      <w:r>
        <w:rPr>
          <w:sz w:val="20"/>
          <w:lang w:val="en-GB"/>
        </w:rPr>
        <w:tab/>
        <w:t xml:space="preserve">  6 May 2018</w:t>
      </w:r>
    </w:p>
    <w:p w14:paraId="08939AAF" w14:textId="77777777" w:rsidR="003903F9" w:rsidRPr="00A073C5" w:rsidRDefault="009803AF" w:rsidP="0054111D">
      <w:pPr>
        <w:tabs>
          <w:tab w:val="left" w:pos="5040"/>
          <w:tab w:val="left" w:pos="7560"/>
        </w:tabs>
        <w:spacing w:line="230" w:lineRule="auto"/>
        <w:jc w:val="both"/>
        <w:rPr>
          <w:b/>
          <w:sz w:val="20"/>
          <w:lang w:val="en-GB"/>
        </w:rPr>
      </w:pPr>
      <w:r w:rsidRPr="00A073C5">
        <w:rPr>
          <w:sz w:val="20"/>
          <w:lang w:val="en-GB"/>
        </w:rPr>
        <w:t>Ireland</w:t>
      </w:r>
      <w:r w:rsidRPr="00A073C5">
        <w:rPr>
          <w:sz w:val="20"/>
          <w:lang w:val="en-GB"/>
        </w:rPr>
        <w:tab/>
        <w:t xml:space="preserve">  6 January 1995</w:t>
      </w:r>
      <w:r w:rsidRPr="00A073C5">
        <w:rPr>
          <w:sz w:val="20"/>
          <w:lang w:val="en-GB"/>
        </w:rPr>
        <w:tab/>
        <w:t xml:space="preserve">  6 April 1995</w:t>
      </w:r>
    </w:p>
    <w:p w14:paraId="21A1DAB5" w14:textId="77777777" w:rsidR="00E73429" w:rsidRPr="00A073C5" w:rsidRDefault="00E73429" w:rsidP="00E73429">
      <w:pPr>
        <w:tabs>
          <w:tab w:val="left" w:pos="5040"/>
          <w:tab w:val="left" w:pos="7560"/>
        </w:tabs>
        <w:spacing w:line="230" w:lineRule="auto"/>
        <w:jc w:val="both"/>
        <w:rPr>
          <w:sz w:val="20"/>
          <w:lang w:val="en-GB"/>
        </w:rPr>
      </w:pPr>
      <w:r w:rsidRPr="00A073C5">
        <w:rPr>
          <w:sz w:val="20"/>
          <w:lang w:val="en-GB"/>
        </w:rPr>
        <w:t>Israel</w:t>
      </w:r>
      <w:r w:rsidRPr="00A073C5">
        <w:rPr>
          <w:sz w:val="20"/>
          <w:lang w:val="en-GB"/>
        </w:rPr>
        <w:tab/>
        <w:t xml:space="preserve">  3 August 2011 </w:t>
      </w:r>
      <w:r w:rsidRPr="00A073C5">
        <w:rPr>
          <w:sz w:val="20"/>
          <w:lang w:val="en-GB"/>
        </w:rPr>
        <w:tab/>
        <w:t xml:space="preserve">  3 November 2011</w:t>
      </w:r>
    </w:p>
    <w:p w14:paraId="59500EE5" w14:textId="77777777" w:rsidR="00C737C9" w:rsidRPr="00A073C5" w:rsidRDefault="00C737C9" w:rsidP="00C737C9">
      <w:pPr>
        <w:tabs>
          <w:tab w:val="left" w:pos="5040"/>
          <w:tab w:val="left" w:pos="7560"/>
        </w:tabs>
        <w:spacing w:line="230" w:lineRule="auto"/>
        <w:jc w:val="both"/>
        <w:rPr>
          <w:sz w:val="20"/>
          <w:lang w:val="en-GB"/>
        </w:rPr>
      </w:pPr>
      <w:r w:rsidRPr="00A073C5">
        <w:rPr>
          <w:sz w:val="20"/>
          <w:lang w:val="en-GB"/>
        </w:rPr>
        <w:t>Italy</w:t>
      </w:r>
      <w:r w:rsidRPr="00A073C5">
        <w:rPr>
          <w:sz w:val="20"/>
          <w:lang w:val="en-GB"/>
        </w:rPr>
        <w:tab/>
        <w:t xml:space="preserve">  1 October 1982</w:t>
      </w:r>
      <w:r w:rsidRPr="00A073C5">
        <w:rPr>
          <w:sz w:val="20"/>
          <w:lang w:val="en-GB"/>
        </w:rPr>
        <w:tab/>
        <w:t>31 December 1988</w:t>
      </w:r>
    </w:p>
    <w:p w14:paraId="6F58496B" w14:textId="77777777" w:rsidR="003903F9" w:rsidRPr="00A073C5" w:rsidRDefault="003903F9" w:rsidP="003903F9">
      <w:pPr>
        <w:tabs>
          <w:tab w:val="left" w:pos="5040"/>
          <w:tab w:val="left" w:pos="7560"/>
        </w:tabs>
        <w:spacing w:line="230" w:lineRule="auto"/>
        <w:jc w:val="both"/>
        <w:rPr>
          <w:sz w:val="20"/>
          <w:lang w:val="en-GB"/>
        </w:rPr>
      </w:pPr>
      <w:r w:rsidRPr="00A073C5">
        <w:rPr>
          <w:sz w:val="20"/>
          <w:lang w:val="en-GB"/>
        </w:rPr>
        <w:t>Jamaica</w:t>
      </w:r>
      <w:r w:rsidRPr="00A073C5">
        <w:rPr>
          <w:sz w:val="20"/>
          <w:lang w:val="en-GB"/>
        </w:rPr>
        <w:tab/>
        <w:t>13 March 1991</w:t>
      </w:r>
      <w:r w:rsidRPr="00A073C5">
        <w:rPr>
          <w:sz w:val="20"/>
          <w:lang w:val="en-GB"/>
        </w:rPr>
        <w:tab/>
        <w:t>13 June 1991</w:t>
      </w:r>
    </w:p>
    <w:p w14:paraId="29059318" w14:textId="77777777" w:rsidR="00242B45" w:rsidRPr="00A073C5" w:rsidRDefault="00242B45" w:rsidP="00242B45">
      <w:pPr>
        <w:tabs>
          <w:tab w:val="left" w:pos="5040"/>
          <w:tab w:val="left" w:pos="7560"/>
        </w:tabs>
        <w:spacing w:line="230" w:lineRule="auto"/>
        <w:jc w:val="both"/>
        <w:rPr>
          <w:sz w:val="20"/>
          <w:lang w:val="en-GB"/>
        </w:rPr>
      </w:pPr>
      <w:r w:rsidRPr="00A073C5">
        <w:rPr>
          <w:sz w:val="20"/>
          <w:lang w:val="en-GB"/>
        </w:rPr>
        <w:t>Japan</w:t>
      </w:r>
      <w:r w:rsidRPr="00A073C5">
        <w:rPr>
          <w:sz w:val="20"/>
          <w:lang w:val="en-GB"/>
        </w:rPr>
        <w:tab/>
        <w:t xml:space="preserve">  9 June 1983</w:t>
      </w:r>
      <w:r w:rsidRPr="00A073C5">
        <w:rPr>
          <w:sz w:val="20"/>
          <w:lang w:val="en-GB"/>
        </w:rPr>
        <w:tab/>
        <w:t>31 December 1988</w:t>
      </w:r>
    </w:p>
    <w:p w14:paraId="55E8D80F" w14:textId="77777777" w:rsidR="009F0E0E" w:rsidRPr="00A073C5" w:rsidRDefault="009F0E0E">
      <w:pPr>
        <w:tabs>
          <w:tab w:val="left" w:pos="5040"/>
          <w:tab w:val="left" w:pos="7560"/>
        </w:tabs>
        <w:spacing w:line="230" w:lineRule="auto"/>
        <w:jc w:val="both"/>
        <w:rPr>
          <w:sz w:val="20"/>
          <w:lang w:val="en-GB"/>
        </w:rPr>
      </w:pPr>
      <w:r w:rsidRPr="00A073C5">
        <w:rPr>
          <w:sz w:val="20"/>
          <w:lang w:val="en-GB"/>
        </w:rPr>
        <w:t>Jordan</w:t>
      </w:r>
      <w:r w:rsidRPr="00A073C5">
        <w:rPr>
          <w:sz w:val="20"/>
          <w:lang w:val="en-GB"/>
        </w:rPr>
        <w:tab/>
        <w:t xml:space="preserve">  2 June 2006</w:t>
      </w:r>
      <w:r w:rsidRPr="00A073C5">
        <w:rPr>
          <w:sz w:val="20"/>
          <w:lang w:val="en-GB"/>
        </w:rPr>
        <w:tab/>
        <w:t xml:space="preserve">  2 September 2006</w:t>
      </w:r>
    </w:p>
    <w:p w14:paraId="60B59735" w14:textId="77777777" w:rsidR="004F626D" w:rsidRPr="00A073C5" w:rsidRDefault="004F626D" w:rsidP="004F626D">
      <w:pPr>
        <w:tabs>
          <w:tab w:val="left" w:pos="5040"/>
          <w:tab w:val="left" w:pos="7560"/>
        </w:tabs>
        <w:spacing w:line="230" w:lineRule="auto"/>
        <w:jc w:val="both"/>
        <w:rPr>
          <w:sz w:val="20"/>
          <w:lang w:val="en-GB"/>
        </w:rPr>
      </w:pPr>
      <w:r w:rsidRPr="00A073C5">
        <w:rPr>
          <w:sz w:val="20"/>
          <w:lang w:val="en-GB"/>
        </w:rPr>
        <w:t>Kazakhstan</w:t>
      </w:r>
      <w:r w:rsidRPr="00A073C5">
        <w:rPr>
          <w:sz w:val="20"/>
          <w:lang w:val="en-GB"/>
        </w:rPr>
        <w:tab/>
        <w:t xml:space="preserve">  7 March 1994</w:t>
      </w:r>
      <w:r w:rsidRPr="00A073C5">
        <w:rPr>
          <w:sz w:val="20"/>
          <w:lang w:val="en-GB"/>
        </w:rPr>
        <w:tab/>
        <w:t xml:space="preserve">  7 June 1994</w:t>
      </w:r>
    </w:p>
    <w:p w14:paraId="3176AB57" w14:textId="77777777" w:rsidR="004F626D" w:rsidRPr="00A073C5" w:rsidRDefault="004F626D" w:rsidP="004F626D">
      <w:pPr>
        <w:tabs>
          <w:tab w:val="left" w:pos="5040"/>
          <w:tab w:val="left" w:pos="7560"/>
        </w:tabs>
        <w:spacing w:line="230" w:lineRule="auto"/>
        <w:jc w:val="both"/>
        <w:rPr>
          <w:sz w:val="20"/>
          <w:lang w:val="en-GB"/>
        </w:rPr>
      </w:pPr>
      <w:r w:rsidRPr="00A073C5">
        <w:rPr>
          <w:sz w:val="20"/>
          <w:lang w:val="en-GB"/>
        </w:rPr>
        <w:t>Kenya</w:t>
      </w:r>
      <w:r w:rsidRPr="00A073C5">
        <w:rPr>
          <w:sz w:val="20"/>
          <w:lang w:val="en-GB"/>
        </w:rPr>
        <w:tab/>
        <w:t>15 December 1992</w:t>
      </w:r>
      <w:r w:rsidRPr="00A073C5">
        <w:rPr>
          <w:sz w:val="20"/>
          <w:lang w:val="en-GB"/>
        </w:rPr>
        <w:tab/>
        <w:t>15 March 1993</w:t>
      </w:r>
    </w:p>
    <w:p w14:paraId="3097EF57" w14:textId="77777777" w:rsidR="004F626D" w:rsidRPr="00A073C5" w:rsidRDefault="004F626D" w:rsidP="00E65F9A">
      <w:pPr>
        <w:tabs>
          <w:tab w:val="left" w:pos="5040"/>
          <w:tab w:val="left" w:pos="7560"/>
        </w:tabs>
        <w:spacing w:line="230" w:lineRule="auto"/>
        <w:jc w:val="both"/>
        <w:rPr>
          <w:sz w:val="20"/>
          <w:lang w:val="en-GB"/>
        </w:rPr>
      </w:pPr>
      <w:r w:rsidRPr="00A073C5">
        <w:rPr>
          <w:sz w:val="20"/>
          <w:lang w:val="en-GB"/>
        </w:rPr>
        <w:t>Kiribati</w:t>
      </w:r>
      <w:r w:rsidRPr="00A073C5">
        <w:rPr>
          <w:sz w:val="20"/>
          <w:lang w:val="en-GB"/>
        </w:rPr>
        <w:tab/>
        <w:t xml:space="preserve">  5 February 2007</w:t>
      </w:r>
      <w:r w:rsidRPr="00A073C5">
        <w:rPr>
          <w:sz w:val="20"/>
          <w:lang w:val="en-GB"/>
        </w:rPr>
        <w:tab/>
        <w:t xml:space="preserve">  5 May 2007</w:t>
      </w:r>
    </w:p>
    <w:p w14:paraId="4FC5A210" w14:textId="77777777" w:rsidR="004F626D" w:rsidRPr="00A073C5" w:rsidRDefault="004F626D" w:rsidP="00E65F9A">
      <w:pPr>
        <w:tabs>
          <w:tab w:val="left" w:pos="5040"/>
          <w:tab w:val="left" w:pos="7560"/>
        </w:tabs>
        <w:spacing w:line="230" w:lineRule="auto"/>
        <w:jc w:val="both"/>
        <w:rPr>
          <w:sz w:val="20"/>
          <w:lang w:val="en-GB"/>
        </w:rPr>
      </w:pPr>
      <w:r w:rsidRPr="00A073C5">
        <w:rPr>
          <w:sz w:val="20"/>
          <w:lang w:val="en-GB"/>
        </w:rPr>
        <w:t>Kuwait</w:t>
      </w:r>
      <w:r w:rsidRPr="00A073C5">
        <w:rPr>
          <w:sz w:val="20"/>
          <w:lang w:val="en-GB"/>
        </w:rPr>
        <w:tab/>
        <w:t xml:space="preserve">  7 August 2007</w:t>
      </w:r>
      <w:r w:rsidRPr="00A073C5">
        <w:rPr>
          <w:sz w:val="20"/>
          <w:lang w:val="en-GB"/>
        </w:rPr>
        <w:tab/>
        <w:t xml:space="preserve">  7 November 2007</w:t>
      </w:r>
    </w:p>
    <w:p w14:paraId="6BE72843" w14:textId="77777777" w:rsidR="00E65F9A" w:rsidRPr="00A073C5" w:rsidRDefault="00E65F9A" w:rsidP="00E65F9A">
      <w:pPr>
        <w:tabs>
          <w:tab w:val="left" w:pos="5040"/>
          <w:tab w:val="left" w:pos="7560"/>
        </w:tabs>
        <w:spacing w:line="230" w:lineRule="auto"/>
        <w:jc w:val="both"/>
        <w:rPr>
          <w:sz w:val="20"/>
          <w:lang w:val="en-GB"/>
        </w:rPr>
      </w:pPr>
      <w:r w:rsidRPr="00A073C5">
        <w:rPr>
          <w:sz w:val="20"/>
          <w:lang w:val="en-GB"/>
        </w:rPr>
        <w:t>Latvia</w:t>
      </w:r>
      <w:r w:rsidRPr="00A073C5">
        <w:rPr>
          <w:sz w:val="20"/>
          <w:lang w:val="en-GB"/>
        </w:rPr>
        <w:tab/>
        <w:t>20 May 1992</w:t>
      </w:r>
      <w:r w:rsidRPr="00A073C5">
        <w:rPr>
          <w:sz w:val="20"/>
          <w:lang w:val="en-GB"/>
        </w:rPr>
        <w:tab/>
        <w:t>20 August 1992</w:t>
      </w:r>
    </w:p>
    <w:p w14:paraId="1E007420" w14:textId="77777777" w:rsidR="00E65F9A" w:rsidRPr="00A073C5" w:rsidRDefault="00E65F9A" w:rsidP="00E65F9A">
      <w:pPr>
        <w:tabs>
          <w:tab w:val="left" w:pos="5040"/>
          <w:tab w:val="left" w:pos="7560"/>
        </w:tabs>
        <w:spacing w:line="230" w:lineRule="auto"/>
        <w:jc w:val="both"/>
        <w:rPr>
          <w:sz w:val="20"/>
          <w:lang w:val="en-GB"/>
        </w:rPr>
      </w:pPr>
      <w:r w:rsidRPr="00A073C5">
        <w:rPr>
          <w:sz w:val="20"/>
          <w:lang w:val="en-GB"/>
        </w:rPr>
        <w:t>Lebanon</w:t>
      </w:r>
      <w:r w:rsidRPr="00A073C5">
        <w:rPr>
          <w:sz w:val="20"/>
          <w:lang w:val="en-GB"/>
        </w:rPr>
        <w:tab/>
        <w:t>18 July 1983</w:t>
      </w:r>
      <w:r w:rsidRPr="00A073C5">
        <w:rPr>
          <w:sz w:val="20"/>
          <w:lang w:val="en-GB"/>
        </w:rPr>
        <w:tab/>
        <w:t>31 December 1988</w:t>
      </w:r>
    </w:p>
    <w:p w14:paraId="1273A4C1" w14:textId="77777777" w:rsidR="00E65F9A" w:rsidRPr="00A073C5" w:rsidRDefault="00E65F9A" w:rsidP="00E65F9A">
      <w:pPr>
        <w:tabs>
          <w:tab w:val="left" w:pos="5040"/>
          <w:tab w:val="left" w:pos="7560"/>
        </w:tabs>
        <w:spacing w:line="230" w:lineRule="auto"/>
        <w:jc w:val="both"/>
        <w:rPr>
          <w:sz w:val="20"/>
          <w:lang w:val="en-GB"/>
        </w:rPr>
      </w:pPr>
      <w:r w:rsidRPr="00A073C5">
        <w:rPr>
          <w:sz w:val="20"/>
          <w:lang w:val="en-GB"/>
        </w:rPr>
        <w:t>Liberia</w:t>
      </w:r>
      <w:r w:rsidRPr="00A073C5">
        <w:rPr>
          <w:sz w:val="20"/>
          <w:lang w:val="en-GB"/>
        </w:rPr>
        <w:tab/>
        <w:t>12 June 1995</w:t>
      </w:r>
      <w:r w:rsidRPr="00A073C5">
        <w:rPr>
          <w:sz w:val="20"/>
          <w:lang w:val="en-GB"/>
        </w:rPr>
        <w:tab/>
        <w:t>12 September 1995</w:t>
      </w:r>
    </w:p>
    <w:p w14:paraId="79842B45" w14:textId="77777777" w:rsidR="00E65F9A" w:rsidRPr="00A073C5" w:rsidRDefault="006463E3" w:rsidP="00E65F9A">
      <w:pPr>
        <w:tabs>
          <w:tab w:val="left" w:pos="5040"/>
          <w:tab w:val="left" w:pos="7560"/>
        </w:tabs>
        <w:spacing w:line="230" w:lineRule="auto"/>
        <w:jc w:val="both"/>
        <w:rPr>
          <w:sz w:val="20"/>
          <w:lang w:val="en-GB"/>
        </w:rPr>
      </w:pPr>
      <w:r w:rsidRPr="00A073C5">
        <w:rPr>
          <w:sz w:val="20"/>
          <w:lang w:val="en-GB"/>
        </w:rPr>
        <w:t>Libya</w:t>
      </w:r>
      <w:r w:rsidR="00E65F9A" w:rsidRPr="00A073C5">
        <w:rPr>
          <w:sz w:val="20"/>
          <w:lang w:val="en-GB"/>
        </w:rPr>
        <w:tab/>
        <w:t>28 April 2005</w:t>
      </w:r>
      <w:r w:rsidR="00E65F9A" w:rsidRPr="00A073C5">
        <w:rPr>
          <w:sz w:val="20"/>
          <w:lang w:val="en-GB"/>
        </w:rPr>
        <w:tab/>
        <w:t>28 July 2005</w:t>
      </w:r>
    </w:p>
    <w:p w14:paraId="5E7CE7E2" w14:textId="77777777" w:rsidR="00E65F9A" w:rsidRPr="00A073C5" w:rsidRDefault="00E65F9A" w:rsidP="00E65F9A">
      <w:pPr>
        <w:tabs>
          <w:tab w:val="left" w:pos="5040"/>
          <w:tab w:val="left" w:pos="7560"/>
        </w:tabs>
        <w:spacing w:line="230" w:lineRule="auto"/>
        <w:jc w:val="both"/>
        <w:rPr>
          <w:sz w:val="20"/>
          <w:lang w:val="en-GB"/>
        </w:rPr>
      </w:pPr>
      <w:r w:rsidRPr="00A073C5">
        <w:rPr>
          <w:sz w:val="20"/>
          <w:lang w:val="en-GB"/>
        </w:rPr>
        <w:t>Lithuania</w:t>
      </w:r>
      <w:r w:rsidRPr="00A073C5">
        <w:rPr>
          <w:sz w:val="20"/>
          <w:lang w:val="en-GB"/>
        </w:rPr>
        <w:tab/>
        <w:t xml:space="preserve">  4 December 1991</w:t>
      </w:r>
      <w:r w:rsidRPr="00A073C5">
        <w:rPr>
          <w:sz w:val="20"/>
          <w:lang w:val="en-GB"/>
        </w:rPr>
        <w:tab/>
        <w:t xml:space="preserve">  4 March 1992</w:t>
      </w:r>
    </w:p>
    <w:p w14:paraId="78D89FA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Luxembourg</w:t>
      </w:r>
      <w:r w:rsidRPr="00A073C5">
        <w:rPr>
          <w:sz w:val="20"/>
          <w:lang w:val="en-GB"/>
        </w:rPr>
        <w:tab/>
        <w:t>14 February 1991</w:t>
      </w:r>
      <w:r w:rsidRPr="00A073C5">
        <w:rPr>
          <w:sz w:val="20"/>
          <w:lang w:val="en-GB"/>
        </w:rPr>
        <w:tab/>
        <w:t>14 May 1991</w:t>
      </w:r>
    </w:p>
    <w:p w14:paraId="29714EEA" w14:textId="77777777" w:rsidR="00FC372C" w:rsidRPr="00A073C5" w:rsidRDefault="00FC372C">
      <w:pPr>
        <w:tabs>
          <w:tab w:val="left" w:pos="5040"/>
          <w:tab w:val="left" w:pos="7560"/>
        </w:tabs>
        <w:spacing w:line="230" w:lineRule="auto"/>
        <w:jc w:val="both"/>
        <w:rPr>
          <w:sz w:val="20"/>
          <w:lang w:val="en-GB"/>
        </w:rPr>
      </w:pPr>
      <w:r w:rsidRPr="00A073C5">
        <w:rPr>
          <w:sz w:val="20"/>
          <w:lang w:val="en-GB"/>
        </w:rPr>
        <w:t>Madagascar</w:t>
      </w:r>
      <w:r w:rsidRPr="00A073C5">
        <w:rPr>
          <w:sz w:val="20"/>
          <w:lang w:val="en-GB"/>
        </w:rPr>
        <w:tab/>
        <w:t>30 August 2005</w:t>
      </w:r>
      <w:r w:rsidRPr="00A073C5">
        <w:rPr>
          <w:sz w:val="20"/>
          <w:lang w:val="en-GB"/>
        </w:rPr>
        <w:tab/>
        <w:t>30 November 2005</w:t>
      </w:r>
    </w:p>
    <w:p w14:paraId="7AED360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Malawi</w:t>
      </w:r>
      <w:r w:rsidRPr="00A073C5">
        <w:rPr>
          <w:sz w:val="20"/>
          <w:lang w:val="en-GB"/>
        </w:rPr>
        <w:tab/>
        <w:t>17 December 2001</w:t>
      </w:r>
      <w:r w:rsidRPr="00A073C5">
        <w:rPr>
          <w:sz w:val="20"/>
          <w:lang w:val="en-GB"/>
        </w:rPr>
        <w:tab/>
        <w:t>17 March 2002</w:t>
      </w:r>
    </w:p>
    <w:p w14:paraId="793FA92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Malaysia</w:t>
      </w:r>
      <w:r w:rsidRPr="00A073C5">
        <w:rPr>
          <w:sz w:val="20"/>
          <w:lang w:val="en-GB"/>
        </w:rPr>
        <w:tab/>
        <w:t>31 January 1997</w:t>
      </w:r>
      <w:r w:rsidRPr="00A073C5">
        <w:rPr>
          <w:sz w:val="20"/>
          <w:lang w:val="en-GB"/>
        </w:rPr>
        <w:tab/>
        <w:t xml:space="preserve">  1 May 1997</w:t>
      </w:r>
    </w:p>
    <w:p w14:paraId="1A481C26" w14:textId="77777777" w:rsidR="00FC372C" w:rsidRPr="00A073C5" w:rsidRDefault="00FC372C">
      <w:pPr>
        <w:tabs>
          <w:tab w:val="left" w:pos="5040"/>
          <w:tab w:val="left" w:pos="7560"/>
        </w:tabs>
        <w:spacing w:line="230" w:lineRule="auto"/>
        <w:jc w:val="both"/>
        <w:rPr>
          <w:sz w:val="20"/>
          <w:lang w:val="en-GB"/>
        </w:rPr>
      </w:pPr>
      <w:r w:rsidRPr="00A073C5">
        <w:rPr>
          <w:sz w:val="20"/>
          <w:lang w:val="en-GB"/>
        </w:rPr>
        <w:t>Maldives</w:t>
      </w:r>
      <w:r w:rsidRPr="00A073C5">
        <w:rPr>
          <w:sz w:val="20"/>
          <w:lang w:val="en-GB"/>
        </w:rPr>
        <w:tab/>
        <w:t>20 May 2005</w:t>
      </w:r>
      <w:r w:rsidRPr="00A073C5">
        <w:rPr>
          <w:sz w:val="20"/>
          <w:lang w:val="en-GB"/>
        </w:rPr>
        <w:tab/>
        <w:t>20 August 2005</w:t>
      </w:r>
    </w:p>
    <w:p w14:paraId="5B6CAA74" w14:textId="77777777" w:rsidR="00FC372C" w:rsidRPr="00A073C5" w:rsidRDefault="00FC372C">
      <w:pPr>
        <w:tabs>
          <w:tab w:val="left" w:pos="5040"/>
          <w:tab w:val="left" w:pos="7560"/>
        </w:tabs>
        <w:spacing w:line="230" w:lineRule="auto"/>
        <w:jc w:val="both"/>
        <w:rPr>
          <w:sz w:val="20"/>
          <w:lang w:val="en-GB"/>
        </w:rPr>
      </w:pPr>
      <w:r w:rsidRPr="00A073C5">
        <w:rPr>
          <w:sz w:val="20"/>
          <w:lang w:val="en-GB"/>
        </w:rPr>
        <w:t>Malta</w:t>
      </w:r>
      <w:r w:rsidRPr="00A073C5">
        <w:rPr>
          <w:sz w:val="20"/>
          <w:lang w:val="en-GB"/>
        </w:rPr>
        <w:tab/>
        <w:t>13 February 2004</w:t>
      </w:r>
      <w:r w:rsidRPr="00A073C5">
        <w:rPr>
          <w:sz w:val="20"/>
          <w:lang w:val="en-GB"/>
        </w:rPr>
        <w:tab/>
        <w:t>13 May 2004</w:t>
      </w:r>
    </w:p>
    <w:p w14:paraId="72D41D5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Marshall Islands</w:t>
      </w:r>
      <w:r w:rsidRPr="00A073C5">
        <w:rPr>
          <w:sz w:val="20"/>
          <w:lang w:val="en-GB"/>
        </w:rPr>
        <w:tab/>
        <w:t>26 April 1988</w:t>
      </w:r>
      <w:r w:rsidRPr="00A073C5">
        <w:rPr>
          <w:sz w:val="20"/>
          <w:lang w:val="en-GB"/>
        </w:rPr>
        <w:tab/>
        <w:t>31 December 1988</w:t>
      </w:r>
    </w:p>
    <w:p w14:paraId="4E77C1A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Mauritania</w:t>
      </w:r>
      <w:r w:rsidRPr="00A073C5">
        <w:rPr>
          <w:sz w:val="20"/>
          <w:lang w:val="en-GB"/>
        </w:rPr>
        <w:tab/>
        <w:t>24 November 1997</w:t>
      </w:r>
      <w:r w:rsidRPr="00A073C5">
        <w:rPr>
          <w:sz w:val="20"/>
          <w:lang w:val="en-GB"/>
        </w:rPr>
        <w:tab/>
        <w:t>24 February 1998</w:t>
      </w:r>
    </w:p>
    <w:p w14:paraId="634D963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Mauritius</w:t>
      </w:r>
      <w:r w:rsidRPr="00A073C5">
        <w:rPr>
          <w:sz w:val="20"/>
          <w:lang w:val="en-GB"/>
        </w:rPr>
        <w:tab/>
        <w:t xml:space="preserve">  6 April 1995</w:t>
      </w:r>
      <w:r w:rsidRPr="00A073C5">
        <w:rPr>
          <w:sz w:val="20"/>
          <w:lang w:val="en-GB"/>
        </w:rPr>
        <w:tab/>
        <w:t xml:space="preserve">  6 July 1995</w:t>
      </w:r>
    </w:p>
    <w:p w14:paraId="32886E5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Mexico</w:t>
      </w:r>
      <w:r w:rsidRPr="00A073C5">
        <w:rPr>
          <w:sz w:val="20"/>
          <w:lang w:val="en-GB"/>
        </w:rPr>
        <w:tab/>
        <w:t>15 July 1998</w:t>
      </w:r>
      <w:r w:rsidRPr="00A073C5">
        <w:rPr>
          <w:sz w:val="20"/>
          <w:lang w:val="en-GB"/>
        </w:rPr>
        <w:tab/>
        <w:t>15 October 1998</w:t>
      </w:r>
    </w:p>
    <w:p w14:paraId="36FD8F1E" w14:textId="77777777" w:rsidR="00FC372C" w:rsidRPr="00A073C5" w:rsidRDefault="00FC372C">
      <w:pPr>
        <w:tabs>
          <w:tab w:val="left" w:pos="5040"/>
          <w:tab w:val="left" w:pos="7560"/>
        </w:tabs>
        <w:spacing w:line="230" w:lineRule="auto"/>
        <w:jc w:val="both"/>
        <w:rPr>
          <w:sz w:val="20"/>
          <w:lang w:val="en-GB"/>
        </w:rPr>
      </w:pPr>
      <w:r w:rsidRPr="00A073C5">
        <w:rPr>
          <w:sz w:val="20"/>
          <w:lang w:val="en-GB"/>
        </w:rPr>
        <w:t>Moldova</w:t>
      </w:r>
      <w:r w:rsidRPr="00A073C5">
        <w:rPr>
          <w:sz w:val="20"/>
          <w:lang w:val="en-GB"/>
        </w:rPr>
        <w:tab/>
        <w:t>11 October 2005</w:t>
      </w:r>
      <w:r w:rsidRPr="00A073C5">
        <w:rPr>
          <w:sz w:val="20"/>
          <w:lang w:val="en-GB"/>
        </w:rPr>
        <w:tab/>
        <w:t>11 January 2006</w:t>
      </w:r>
    </w:p>
    <w:p w14:paraId="38683C6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Monaco</w:t>
      </w:r>
      <w:r w:rsidRPr="00A073C5">
        <w:rPr>
          <w:sz w:val="20"/>
          <w:lang w:val="en-GB"/>
        </w:rPr>
        <w:tab/>
        <w:t>20 August 1992</w:t>
      </w:r>
      <w:r w:rsidRPr="00A073C5">
        <w:rPr>
          <w:sz w:val="20"/>
          <w:lang w:val="en-GB"/>
        </w:rPr>
        <w:tab/>
        <w:t>20 November 1992</w:t>
      </w:r>
    </w:p>
    <w:p w14:paraId="11E11DD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Mongolia</w:t>
      </w:r>
      <w:r w:rsidRPr="00A073C5">
        <w:rPr>
          <w:sz w:val="20"/>
          <w:lang w:val="en-GB"/>
        </w:rPr>
        <w:tab/>
        <w:t>15 October 2003</w:t>
      </w:r>
      <w:r w:rsidRPr="00A073C5">
        <w:rPr>
          <w:sz w:val="20"/>
          <w:lang w:val="en-GB"/>
        </w:rPr>
        <w:tab/>
        <w:t>15 January 2004</w:t>
      </w:r>
    </w:p>
    <w:p w14:paraId="0442C1B0" w14:textId="77777777" w:rsidR="00EC3823" w:rsidRPr="00A073C5" w:rsidRDefault="00EC3823">
      <w:pPr>
        <w:tabs>
          <w:tab w:val="left" w:pos="5040"/>
          <w:tab w:val="left" w:pos="7560"/>
        </w:tabs>
        <w:spacing w:line="230" w:lineRule="auto"/>
        <w:jc w:val="both"/>
        <w:rPr>
          <w:sz w:val="20"/>
          <w:lang w:val="en-GB"/>
        </w:rPr>
      </w:pPr>
      <w:r w:rsidRPr="00A073C5">
        <w:rPr>
          <w:sz w:val="20"/>
          <w:lang w:val="en-GB"/>
        </w:rPr>
        <w:t>Montenegro (succession)</w:t>
      </w:r>
      <w:r w:rsidR="003F4947" w:rsidRPr="00A073C5">
        <w:rPr>
          <w:sz w:val="20"/>
          <w:vertAlign w:val="superscript"/>
          <w:lang w:val="en-GB"/>
        </w:rPr>
        <w:t>9</w:t>
      </w:r>
      <w:r w:rsidRPr="00A073C5">
        <w:rPr>
          <w:sz w:val="20"/>
          <w:lang w:val="en-GB"/>
        </w:rPr>
        <w:tab/>
        <w:t xml:space="preserve">         ---</w:t>
      </w:r>
      <w:r w:rsidRPr="00A073C5">
        <w:rPr>
          <w:sz w:val="20"/>
          <w:lang w:val="en-GB"/>
        </w:rPr>
        <w:tab/>
        <w:t xml:space="preserve">  3 June 2006</w:t>
      </w:r>
    </w:p>
    <w:p w14:paraId="100D24BA" w14:textId="77777777" w:rsidR="00FC372C" w:rsidRPr="00A073C5" w:rsidRDefault="00FC372C">
      <w:pPr>
        <w:tabs>
          <w:tab w:val="left" w:pos="5040"/>
          <w:tab w:val="left" w:pos="7560"/>
        </w:tabs>
        <w:spacing w:line="230" w:lineRule="auto"/>
        <w:jc w:val="both"/>
        <w:rPr>
          <w:sz w:val="20"/>
          <w:lang w:val="en-GB"/>
        </w:rPr>
      </w:pPr>
      <w:r w:rsidRPr="00A073C5">
        <w:rPr>
          <w:sz w:val="20"/>
          <w:lang w:val="en-GB"/>
        </w:rPr>
        <w:t>Mozambique</w:t>
      </w:r>
      <w:r w:rsidRPr="00A073C5">
        <w:rPr>
          <w:sz w:val="20"/>
          <w:lang w:val="en-GB"/>
        </w:rPr>
        <w:tab/>
        <w:t xml:space="preserve">  9 November 2005</w:t>
      </w:r>
      <w:r w:rsidRPr="00A073C5">
        <w:rPr>
          <w:sz w:val="20"/>
          <w:lang w:val="en-GB"/>
        </w:rPr>
        <w:tab/>
        <w:t xml:space="preserve">  9 February 2006</w:t>
      </w:r>
    </w:p>
    <w:p w14:paraId="6346B85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Morocco</w:t>
      </w:r>
      <w:r w:rsidRPr="00A073C5">
        <w:rPr>
          <w:sz w:val="20"/>
          <w:lang w:val="en-GB"/>
        </w:rPr>
        <w:tab/>
        <w:t>12 October 1993</w:t>
      </w:r>
      <w:r w:rsidRPr="00A073C5">
        <w:rPr>
          <w:sz w:val="20"/>
          <w:lang w:val="en-GB"/>
        </w:rPr>
        <w:tab/>
        <w:t>12 January 1994</w:t>
      </w:r>
    </w:p>
    <w:p w14:paraId="2B1B4B29" w14:textId="77777777" w:rsidR="005821D1" w:rsidRPr="00A073C5" w:rsidRDefault="005821D1" w:rsidP="005821D1">
      <w:pPr>
        <w:tabs>
          <w:tab w:val="left" w:pos="360"/>
          <w:tab w:val="left" w:pos="5040"/>
          <w:tab w:val="left" w:pos="7560"/>
        </w:tabs>
        <w:spacing w:line="230" w:lineRule="auto"/>
        <w:jc w:val="both"/>
        <w:rPr>
          <w:sz w:val="20"/>
          <w:lang w:val="en-GB"/>
        </w:rPr>
      </w:pPr>
      <w:r w:rsidRPr="00A073C5">
        <w:rPr>
          <w:sz w:val="20"/>
          <w:lang w:val="en-GB"/>
        </w:rPr>
        <w:t>Myanmar</w:t>
      </w:r>
      <w:r w:rsidRPr="00A073C5">
        <w:rPr>
          <w:sz w:val="20"/>
          <w:lang w:val="en-GB"/>
        </w:rPr>
        <w:tab/>
        <w:t xml:space="preserve">  5 April 2016</w:t>
      </w:r>
      <w:r w:rsidRPr="00A073C5">
        <w:rPr>
          <w:sz w:val="20"/>
          <w:lang w:val="en-GB"/>
        </w:rPr>
        <w:tab/>
        <w:t xml:space="preserve">  5 July 2016</w:t>
      </w:r>
    </w:p>
    <w:p w14:paraId="511F1E0A" w14:textId="77777777" w:rsidR="009803AF" w:rsidRPr="00A073C5" w:rsidRDefault="009803AF">
      <w:pPr>
        <w:keepNext/>
        <w:keepLines/>
        <w:tabs>
          <w:tab w:val="left" w:pos="5040"/>
          <w:tab w:val="left" w:pos="7560"/>
        </w:tabs>
        <w:spacing w:line="230" w:lineRule="auto"/>
        <w:jc w:val="both"/>
        <w:rPr>
          <w:sz w:val="20"/>
          <w:lang w:val="en-GB"/>
        </w:rPr>
      </w:pPr>
      <w:bookmarkStart w:id="372" w:name="_Hlk57713838"/>
      <w:r w:rsidRPr="00A073C5">
        <w:rPr>
          <w:sz w:val="20"/>
          <w:lang w:val="en-GB"/>
        </w:rPr>
        <w:t>Namibia</w:t>
      </w:r>
      <w:r w:rsidRPr="00A073C5">
        <w:rPr>
          <w:sz w:val="20"/>
          <w:lang w:val="en-GB"/>
        </w:rPr>
        <w:tab/>
        <w:t>18 December 2002</w:t>
      </w:r>
      <w:r w:rsidRPr="00A073C5">
        <w:rPr>
          <w:sz w:val="20"/>
          <w:lang w:val="en-GB"/>
        </w:rPr>
        <w:tab/>
        <w:t>18 March 2003</w:t>
      </w:r>
    </w:p>
    <w:bookmarkEnd w:id="372"/>
    <w:p w14:paraId="31D03DAD" w14:textId="77777777" w:rsidR="009803AF" w:rsidRPr="00A073C5" w:rsidRDefault="009803AF">
      <w:pPr>
        <w:keepNext/>
        <w:keepLines/>
        <w:tabs>
          <w:tab w:val="left" w:pos="5040"/>
          <w:tab w:val="left" w:pos="7560"/>
        </w:tabs>
        <w:spacing w:line="230" w:lineRule="auto"/>
        <w:jc w:val="both"/>
        <w:rPr>
          <w:sz w:val="20"/>
          <w:lang w:val="en-GB"/>
        </w:rPr>
      </w:pPr>
      <w:r w:rsidRPr="00A073C5">
        <w:rPr>
          <w:sz w:val="20"/>
          <w:lang w:val="en-GB"/>
        </w:rPr>
        <w:t>Netherlands</w:t>
      </w:r>
      <w:r w:rsidR="003F4947" w:rsidRPr="00A073C5">
        <w:rPr>
          <w:sz w:val="20"/>
          <w:vertAlign w:val="superscript"/>
          <w:lang w:val="en-GB"/>
        </w:rPr>
        <w:t>6</w:t>
      </w:r>
      <w:r w:rsidRPr="00A073C5">
        <w:rPr>
          <w:sz w:val="20"/>
          <w:lang w:val="en-GB"/>
        </w:rPr>
        <w:tab/>
        <w:t>19 April 1988</w:t>
      </w:r>
      <w:r w:rsidRPr="00A073C5">
        <w:rPr>
          <w:sz w:val="20"/>
          <w:lang w:val="en-GB"/>
        </w:rPr>
        <w:tab/>
        <w:t>31 December 1988</w:t>
      </w:r>
    </w:p>
    <w:p w14:paraId="1CDAD9BC" w14:textId="77777777" w:rsidR="009803AF" w:rsidRPr="00A073C5" w:rsidRDefault="009803AF">
      <w:pPr>
        <w:keepNext/>
        <w:keepLines/>
        <w:tabs>
          <w:tab w:val="left" w:pos="5040"/>
          <w:tab w:val="left" w:pos="7560"/>
        </w:tabs>
        <w:spacing w:line="230" w:lineRule="auto"/>
        <w:jc w:val="both"/>
        <w:rPr>
          <w:sz w:val="20"/>
          <w:lang w:val="en-GB"/>
        </w:rPr>
      </w:pPr>
      <w:r w:rsidRPr="00A073C5">
        <w:rPr>
          <w:sz w:val="20"/>
          <w:lang w:val="en-GB"/>
        </w:rPr>
        <w:t>New Zealand</w:t>
      </w:r>
      <w:r w:rsidRPr="00A073C5">
        <w:rPr>
          <w:sz w:val="20"/>
          <w:lang w:val="en-GB"/>
        </w:rPr>
        <w:tab/>
        <w:t>25 September 1998</w:t>
      </w:r>
      <w:r w:rsidRPr="00A073C5">
        <w:rPr>
          <w:sz w:val="20"/>
          <w:lang w:val="en-GB"/>
        </w:rPr>
        <w:tab/>
        <w:t>25 December 1998</w:t>
      </w:r>
    </w:p>
    <w:p w14:paraId="12DFCA81" w14:textId="77777777" w:rsidR="009803AF" w:rsidRPr="00A073C5" w:rsidRDefault="009803AF">
      <w:pPr>
        <w:keepNext/>
        <w:keepLines/>
        <w:tabs>
          <w:tab w:val="left" w:pos="5040"/>
          <w:tab w:val="left" w:pos="7560"/>
        </w:tabs>
        <w:spacing w:line="230" w:lineRule="auto"/>
        <w:jc w:val="both"/>
        <w:rPr>
          <w:sz w:val="20"/>
          <w:lang w:val="en-GB"/>
        </w:rPr>
      </w:pPr>
      <w:r w:rsidRPr="00A073C5">
        <w:rPr>
          <w:sz w:val="20"/>
          <w:lang w:val="en-GB"/>
        </w:rPr>
        <w:t>Nicaragua</w:t>
      </w:r>
      <w:r w:rsidRPr="00A073C5">
        <w:rPr>
          <w:sz w:val="20"/>
          <w:lang w:val="en-GB"/>
        </w:rPr>
        <w:tab/>
        <w:t xml:space="preserve">  1 February 2001</w:t>
      </w:r>
      <w:r w:rsidRPr="00A073C5">
        <w:rPr>
          <w:sz w:val="20"/>
          <w:lang w:val="en-GB"/>
        </w:rPr>
        <w:tab/>
        <w:t xml:space="preserve">  1 May 2001</w:t>
      </w:r>
    </w:p>
    <w:p w14:paraId="2E687C19" w14:textId="77777777" w:rsidR="009803AF" w:rsidRPr="00A073C5" w:rsidRDefault="009803AF">
      <w:pPr>
        <w:keepNext/>
        <w:keepLines/>
        <w:tabs>
          <w:tab w:val="left" w:pos="5040"/>
          <w:tab w:val="left" w:pos="7560"/>
        </w:tabs>
        <w:spacing w:line="230" w:lineRule="auto"/>
        <w:jc w:val="both"/>
        <w:rPr>
          <w:sz w:val="20"/>
          <w:lang w:val="en-GB"/>
        </w:rPr>
      </w:pPr>
      <w:r w:rsidRPr="00A073C5">
        <w:rPr>
          <w:sz w:val="20"/>
          <w:lang w:val="en-GB"/>
        </w:rPr>
        <w:t>Nigeria</w:t>
      </w:r>
      <w:r w:rsidRPr="00A073C5">
        <w:rPr>
          <w:sz w:val="20"/>
          <w:lang w:val="en-GB"/>
        </w:rPr>
        <w:tab/>
        <w:t>24 May 2002</w:t>
      </w:r>
      <w:r w:rsidRPr="00A073C5">
        <w:rPr>
          <w:sz w:val="20"/>
          <w:lang w:val="en-GB"/>
        </w:rPr>
        <w:tab/>
        <w:t>24 August 2002</w:t>
      </w:r>
    </w:p>
    <w:p w14:paraId="796D9EA0" w14:textId="77777777" w:rsidR="0090334A" w:rsidRPr="00A073C5" w:rsidRDefault="0090334A" w:rsidP="0090334A">
      <w:pPr>
        <w:tabs>
          <w:tab w:val="left" w:pos="360"/>
          <w:tab w:val="left" w:pos="5040"/>
          <w:tab w:val="left" w:pos="7560"/>
        </w:tabs>
        <w:spacing w:line="230" w:lineRule="auto"/>
        <w:jc w:val="both"/>
        <w:rPr>
          <w:sz w:val="20"/>
          <w:lang w:val="en-GB"/>
        </w:rPr>
      </w:pPr>
      <w:r w:rsidRPr="00A073C5">
        <w:rPr>
          <w:sz w:val="20"/>
          <w:lang w:val="en-GB"/>
        </w:rPr>
        <w:t>Niue</w:t>
      </w:r>
      <w:r w:rsidRPr="00A073C5">
        <w:rPr>
          <w:sz w:val="20"/>
          <w:lang w:val="en-GB"/>
        </w:rPr>
        <w:tab/>
        <w:t>27 June 2012</w:t>
      </w:r>
      <w:r w:rsidRPr="00A073C5">
        <w:rPr>
          <w:sz w:val="20"/>
          <w:lang w:val="en-GB"/>
        </w:rPr>
        <w:tab/>
        <w:t>27 September 2012</w:t>
      </w:r>
    </w:p>
    <w:p w14:paraId="7D6B4E44" w14:textId="77777777" w:rsidR="009803AF" w:rsidRPr="00A073C5" w:rsidRDefault="009803AF">
      <w:pPr>
        <w:keepNext/>
        <w:keepLines/>
        <w:tabs>
          <w:tab w:val="left" w:pos="5040"/>
          <w:tab w:val="left" w:pos="7560"/>
        </w:tabs>
        <w:spacing w:line="230" w:lineRule="auto"/>
        <w:jc w:val="both"/>
        <w:rPr>
          <w:sz w:val="20"/>
          <w:lang w:val="en-GB"/>
        </w:rPr>
      </w:pPr>
      <w:r w:rsidRPr="00A073C5">
        <w:rPr>
          <w:sz w:val="20"/>
          <w:lang w:val="en-GB"/>
        </w:rPr>
        <w:t>Norway</w:t>
      </w:r>
      <w:r w:rsidRPr="00A073C5">
        <w:rPr>
          <w:sz w:val="20"/>
          <w:lang w:val="en-GB"/>
        </w:rPr>
        <w:tab/>
        <w:t>15 July 1980</w:t>
      </w:r>
      <w:r w:rsidRPr="00A073C5">
        <w:rPr>
          <w:sz w:val="20"/>
          <w:lang w:val="en-GB"/>
        </w:rPr>
        <w:tab/>
        <w:t>31 December 1988</w:t>
      </w:r>
    </w:p>
    <w:p w14:paraId="18A68782" w14:textId="77777777" w:rsidR="009803AF" w:rsidRPr="00A073C5" w:rsidRDefault="009803AF">
      <w:pPr>
        <w:keepNext/>
        <w:keepLines/>
        <w:tabs>
          <w:tab w:val="left" w:pos="5040"/>
          <w:tab w:val="left" w:pos="7560"/>
        </w:tabs>
        <w:spacing w:line="230" w:lineRule="auto"/>
        <w:jc w:val="both"/>
        <w:rPr>
          <w:sz w:val="20"/>
          <w:lang w:val="en-GB"/>
        </w:rPr>
      </w:pPr>
      <w:r w:rsidRPr="00A073C5">
        <w:rPr>
          <w:sz w:val="20"/>
          <w:lang w:val="en-GB"/>
        </w:rPr>
        <w:t>Oman</w:t>
      </w:r>
      <w:r w:rsidRPr="00A073C5">
        <w:rPr>
          <w:sz w:val="20"/>
          <w:lang w:val="en-GB"/>
        </w:rPr>
        <w:tab/>
        <w:t>13 March 1984</w:t>
      </w:r>
      <w:r w:rsidRPr="00A073C5">
        <w:rPr>
          <w:sz w:val="20"/>
          <w:lang w:val="en-GB"/>
        </w:rPr>
        <w:tab/>
        <w:t>31 December 1988</w:t>
      </w:r>
    </w:p>
    <w:p w14:paraId="47A942F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Pakistan</w:t>
      </w:r>
      <w:r w:rsidRPr="00A073C5">
        <w:rPr>
          <w:sz w:val="20"/>
          <w:lang w:val="en-GB"/>
        </w:rPr>
        <w:tab/>
        <w:t>22 November 1994</w:t>
      </w:r>
      <w:r w:rsidRPr="00A073C5">
        <w:rPr>
          <w:sz w:val="20"/>
          <w:lang w:val="en-GB"/>
        </w:rPr>
        <w:tab/>
        <w:t>22 February 1995</w:t>
      </w:r>
    </w:p>
    <w:p w14:paraId="437BF007" w14:textId="77777777" w:rsidR="00C96E51" w:rsidRPr="00A073C5" w:rsidRDefault="00C96E51" w:rsidP="00C96E51">
      <w:pPr>
        <w:tabs>
          <w:tab w:val="left" w:pos="360"/>
          <w:tab w:val="left" w:pos="5040"/>
          <w:tab w:val="left" w:pos="7560"/>
        </w:tabs>
        <w:spacing w:line="230" w:lineRule="auto"/>
        <w:jc w:val="both"/>
        <w:rPr>
          <w:sz w:val="20"/>
          <w:lang w:val="en-GB"/>
        </w:rPr>
      </w:pPr>
      <w:r w:rsidRPr="00A073C5">
        <w:rPr>
          <w:sz w:val="20"/>
          <w:lang w:val="en-GB"/>
        </w:rPr>
        <w:t xml:space="preserve">Palau </w:t>
      </w:r>
      <w:r w:rsidRPr="00A073C5">
        <w:rPr>
          <w:sz w:val="20"/>
          <w:lang w:val="en-GB"/>
        </w:rPr>
        <w:tab/>
        <w:t>29 September 2011</w:t>
      </w:r>
      <w:r w:rsidRPr="00A073C5">
        <w:rPr>
          <w:sz w:val="20"/>
          <w:lang w:val="en-GB"/>
        </w:rPr>
        <w:tab/>
        <w:t>29 December 2011</w:t>
      </w:r>
    </w:p>
    <w:p w14:paraId="04B409A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Panama</w:t>
      </w:r>
      <w:r w:rsidRPr="00A073C5">
        <w:rPr>
          <w:sz w:val="20"/>
          <w:lang w:val="en-GB"/>
        </w:rPr>
        <w:tab/>
        <w:t>20 February 1985</w:t>
      </w:r>
      <w:r w:rsidRPr="00A073C5">
        <w:rPr>
          <w:sz w:val="20"/>
          <w:lang w:val="en-GB"/>
        </w:rPr>
        <w:tab/>
        <w:t>31 December 1988</w:t>
      </w:r>
    </w:p>
    <w:p w14:paraId="09E2D54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Papua New Guinea</w:t>
      </w:r>
      <w:r w:rsidRPr="00A073C5">
        <w:rPr>
          <w:sz w:val="20"/>
          <w:lang w:val="en-GB"/>
        </w:rPr>
        <w:tab/>
        <w:t>25 October 1993</w:t>
      </w:r>
      <w:r w:rsidRPr="00A073C5">
        <w:rPr>
          <w:sz w:val="20"/>
          <w:lang w:val="en-GB"/>
        </w:rPr>
        <w:tab/>
        <w:t>25 January 1994</w:t>
      </w:r>
    </w:p>
    <w:p w14:paraId="5E1C286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Peru</w:t>
      </w:r>
      <w:r w:rsidRPr="00A073C5">
        <w:rPr>
          <w:sz w:val="20"/>
          <w:lang w:val="en-GB"/>
        </w:rPr>
        <w:tab/>
        <w:t>25 April 1980</w:t>
      </w:r>
      <w:r w:rsidRPr="00A073C5">
        <w:rPr>
          <w:sz w:val="20"/>
          <w:lang w:val="en-GB"/>
        </w:rPr>
        <w:tab/>
        <w:t>31 December 1988</w:t>
      </w:r>
    </w:p>
    <w:p w14:paraId="7946F90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Philippines</w:t>
      </w:r>
      <w:r w:rsidRPr="00A073C5">
        <w:rPr>
          <w:sz w:val="20"/>
          <w:lang w:val="en-GB"/>
        </w:rPr>
        <w:tab/>
        <w:t>15 June 2001</w:t>
      </w:r>
      <w:r w:rsidRPr="00A073C5">
        <w:rPr>
          <w:sz w:val="20"/>
          <w:lang w:val="en-GB"/>
        </w:rPr>
        <w:tab/>
        <w:t>15 September 2001</w:t>
      </w:r>
    </w:p>
    <w:p w14:paraId="32CCFDF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Poland</w:t>
      </w:r>
      <w:r w:rsidRPr="00A073C5">
        <w:rPr>
          <w:sz w:val="20"/>
          <w:lang w:val="en-GB"/>
        </w:rPr>
        <w:tab/>
        <w:t xml:space="preserve">  1 April 1986</w:t>
      </w:r>
      <w:r w:rsidRPr="00A073C5">
        <w:rPr>
          <w:sz w:val="20"/>
          <w:lang w:val="en-GB"/>
        </w:rPr>
        <w:tab/>
        <w:t>31 December 1988</w:t>
      </w:r>
    </w:p>
    <w:p w14:paraId="7D3837B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Portugal</w:t>
      </w:r>
      <w:r w:rsidR="003F4947" w:rsidRPr="00A073C5">
        <w:rPr>
          <w:sz w:val="20"/>
          <w:vertAlign w:val="superscript"/>
          <w:lang w:val="en-GB"/>
        </w:rPr>
        <w:t>8</w:t>
      </w:r>
      <w:r w:rsidRPr="00A073C5">
        <w:rPr>
          <w:sz w:val="20"/>
          <w:lang w:val="en-GB"/>
        </w:rPr>
        <w:t xml:space="preserve"> </w:t>
      </w:r>
      <w:r w:rsidRPr="00A073C5">
        <w:rPr>
          <w:sz w:val="20"/>
          <w:lang w:val="en-GB"/>
        </w:rPr>
        <w:tab/>
        <w:t>22 October 1987</w:t>
      </w:r>
      <w:r w:rsidRPr="00A073C5">
        <w:rPr>
          <w:sz w:val="20"/>
          <w:lang w:val="en-GB"/>
        </w:rPr>
        <w:tab/>
        <w:t>31 December 1988</w:t>
      </w:r>
    </w:p>
    <w:p w14:paraId="70BE1D6D" w14:textId="77777777" w:rsidR="009F0E0E" w:rsidRPr="00A073C5" w:rsidRDefault="009F0E0E">
      <w:pPr>
        <w:tabs>
          <w:tab w:val="left" w:pos="5040"/>
          <w:tab w:val="left" w:pos="7560"/>
        </w:tabs>
        <w:spacing w:line="230" w:lineRule="auto"/>
        <w:jc w:val="both"/>
        <w:rPr>
          <w:sz w:val="20"/>
          <w:lang w:val="en-GB"/>
        </w:rPr>
      </w:pPr>
      <w:r w:rsidRPr="00A073C5">
        <w:rPr>
          <w:sz w:val="20"/>
          <w:lang w:val="en-GB"/>
        </w:rPr>
        <w:t>Qatar</w:t>
      </w:r>
      <w:r w:rsidRPr="00A073C5">
        <w:rPr>
          <w:sz w:val="20"/>
          <w:lang w:val="en-GB"/>
        </w:rPr>
        <w:tab/>
        <w:t xml:space="preserve">  8 March 2006</w:t>
      </w:r>
      <w:r w:rsidRPr="00A073C5">
        <w:rPr>
          <w:sz w:val="20"/>
          <w:lang w:val="en-GB"/>
        </w:rPr>
        <w:tab/>
        <w:t xml:space="preserve">  8 June 2006</w:t>
      </w:r>
    </w:p>
    <w:p w14:paraId="487BD66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Republic of Korea</w:t>
      </w:r>
      <w:r w:rsidRPr="00A073C5">
        <w:rPr>
          <w:sz w:val="20"/>
          <w:lang w:val="en-GB"/>
        </w:rPr>
        <w:tab/>
        <w:t>28 February 1996</w:t>
      </w:r>
      <w:r w:rsidRPr="00A073C5">
        <w:rPr>
          <w:sz w:val="20"/>
          <w:lang w:val="en-GB"/>
        </w:rPr>
        <w:tab/>
        <w:t>28 May 1996</w:t>
      </w:r>
    </w:p>
    <w:p w14:paraId="51DD3EB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Romania</w:t>
      </w:r>
      <w:r w:rsidRPr="00A073C5">
        <w:rPr>
          <w:sz w:val="20"/>
          <w:lang w:val="en-GB"/>
        </w:rPr>
        <w:tab/>
        <w:t>15 April 1993</w:t>
      </w:r>
      <w:r w:rsidRPr="00A073C5">
        <w:rPr>
          <w:sz w:val="20"/>
          <w:lang w:val="en-GB"/>
        </w:rPr>
        <w:tab/>
        <w:t>15 July 1993</w:t>
      </w:r>
    </w:p>
    <w:p w14:paraId="2FBB60F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Russian Federation</w:t>
      </w:r>
      <w:r w:rsidR="003F4947" w:rsidRPr="00A073C5">
        <w:rPr>
          <w:sz w:val="20"/>
          <w:vertAlign w:val="superscript"/>
          <w:lang w:val="en-GB"/>
        </w:rPr>
        <w:t>7</w:t>
      </w:r>
      <w:r w:rsidRPr="00A073C5">
        <w:rPr>
          <w:sz w:val="20"/>
          <w:lang w:val="en-GB"/>
        </w:rPr>
        <w:tab/>
        <w:t>14 August 1987</w:t>
      </w:r>
      <w:r w:rsidRPr="00A073C5">
        <w:rPr>
          <w:sz w:val="20"/>
          <w:lang w:val="en-GB"/>
        </w:rPr>
        <w:tab/>
        <w:t>31 December 1988</w:t>
      </w:r>
    </w:p>
    <w:p w14:paraId="428310C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Saint Kitts and Nevis</w:t>
      </w:r>
      <w:r w:rsidRPr="00A073C5">
        <w:rPr>
          <w:sz w:val="20"/>
          <w:lang w:val="en-GB"/>
        </w:rPr>
        <w:tab/>
        <w:t>24 December 1997</w:t>
      </w:r>
      <w:r w:rsidRPr="00A073C5">
        <w:rPr>
          <w:sz w:val="20"/>
          <w:lang w:val="en-GB"/>
        </w:rPr>
        <w:tab/>
        <w:t>24 March 1998</w:t>
      </w:r>
    </w:p>
    <w:p w14:paraId="3927C5F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Saint Lucia</w:t>
      </w:r>
      <w:r w:rsidRPr="00A073C5">
        <w:rPr>
          <w:sz w:val="20"/>
          <w:lang w:val="en-GB"/>
        </w:rPr>
        <w:tab/>
        <w:t>12 July 2000</w:t>
      </w:r>
      <w:r w:rsidRPr="00A073C5">
        <w:rPr>
          <w:sz w:val="20"/>
          <w:lang w:val="en-GB"/>
        </w:rPr>
        <w:tab/>
        <w:t>12 October 2000</w:t>
      </w:r>
    </w:p>
    <w:p w14:paraId="45E156A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Saint Vincent and the Grenadines</w:t>
      </w:r>
      <w:r w:rsidRPr="00A073C5">
        <w:rPr>
          <w:sz w:val="20"/>
          <w:lang w:val="en-GB"/>
        </w:rPr>
        <w:tab/>
        <w:t>28 October 1983</w:t>
      </w:r>
      <w:r w:rsidRPr="00A073C5">
        <w:rPr>
          <w:sz w:val="20"/>
          <w:lang w:val="en-GB"/>
        </w:rPr>
        <w:tab/>
        <w:t>31 December 1988</w:t>
      </w:r>
    </w:p>
    <w:p w14:paraId="70C58BD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Samoa</w:t>
      </w:r>
      <w:r w:rsidRPr="00A073C5">
        <w:rPr>
          <w:sz w:val="20"/>
          <w:lang w:val="en-GB"/>
        </w:rPr>
        <w:tab/>
        <w:t xml:space="preserve">  7 February 2002</w:t>
      </w:r>
      <w:r w:rsidRPr="00A073C5">
        <w:rPr>
          <w:sz w:val="20"/>
          <w:lang w:val="en-GB"/>
        </w:rPr>
        <w:tab/>
        <w:t xml:space="preserve">  7 May 2002</w:t>
      </w:r>
    </w:p>
    <w:p w14:paraId="0F657075" w14:textId="419E53E3" w:rsidR="00961266" w:rsidRDefault="00961266" w:rsidP="00961266">
      <w:pPr>
        <w:tabs>
          <w:tab w:val="left" w:pos="360"/>
          <w:tab w:val="left" w:pos="5040"/>
          <w:tab w:val="left" w:pos="7560"/>
        </w:tabs>
        <w:spacing w:line="230" w:lineRule="auto"/>
        <w:jc w:val="both"/>
        <w:rPr>
          <w:sz w:val="20"/>
          <w:lang w:val="en-GB"/>
        </w:rPr>
      </w:pPr>
      <w:r>
        <w:rPr>
          <w:sz w:val="20"/>
          <w:lang w:val="en-GB"/>
        </w:rPr>
        <w:t xml:space="preserve">San Marino </w:t>
      </w:r>
      <w:r>
        <w:rPr>
          <w:sz w:val="20"/>
          <w:lang w:val="en-GB"/>
        </w:rPr>
        <w:tab/>
        <w:t>19 April 2021</w:t>
      </w:r>
      <w:r>
        <w:rPr>
          <w:sz w:val="20"/>
          <w:lang w:val="en-GB"/>
        </w:rPr>
        <w:tab/>
        <w:t>19 July 2021</w:t>
      </w:r>
    </w:p>
    <w:p w14:paraId="6593CFFD" w14:textId="5787CA36" w:rsidR="009803AF" w:rsidRPr="00A073C5" w:rsidRDefault="009803AF" w:rsidP="001A0AAC">
      <w:pPr>
        <w:tabs>
          <w:tab w:val="left" w:pos="5040"/>
          <w:tab w:val="left" w:pos="7560"/>
        </w:tabs>
        <w:spacing w:line="230" w:lineRule="auto"/>
        <w:jc w:val="both"/>
        <w:rPr>
          <w:sz w:val="20"/>
          <w:lang w:val="en-GB"/>
        </w:rPr>
      </w:pPr>
      <w:r w:rsidRPr="00A073C5">
        <w:rPr>
          <w:sz w:val="20"/>
          <w:lang w:val="en-GB"/>
        </w:rPr>
        <w:t>São Tom</w:t>
      </w:r>
      <w:r w:rsidR="001A0AAC" w:rsidRPr="00A073C5">
        <w:rPr>
          <w:sz w:val="20"/>
          <w:lang w:val="en-GB"/>
        </w:rPr>
        <w:t>é</w:t>
      </w:r>
      <w:r w:rsidRPr="00A073C5">
        <w:rPr>
          <w:sz w:val="20"/>
          <w:lang w:val="en-GB"/>
        </w:rPr>
        <w:t xml:space="preserve"> and Principe</w:t>
      </w:r>
      <w:r w:rsidRPr="00A073C5">
        <w:rPr>
          <w:sz w:val="20"/>
          <w:lang w:val="en-GB"/>
        </w:rPr>
        <w:tab/>
        <w:t>29 October 1998</w:t>
      </w:r>
      <w:r w:rsidRPr="00A073C5">
        <w:rPr>
          <w:sz w:val="20"/>
          <w:lang w:val="en-GB"/>
        </w:rPr>
        <w:tab/>
        <w:t>29 January 1999</w:t>
      </w:r>
    </w:p>
    <w:p w14:paraId="729EFEFD" w14:textId="77777777" w:rsidR="00FC372C" w:rsidRPr="00A073C5" w:rsidRDefault="00FC372C">
      <w:pPr>
        <w:tabs>
          <w:tab w:val="left" w:pos="5040"/>
          <w:tab w:val="left" w:pos="7560"/>
        </w:tabs>
        <w:spacing w:line="230" w:lineRule="auto"/>
        <w:jc w:val="both"/>
        <w:rPr>
          <w:sz w:val="20"/>
          <w:lang w:val="en-GB"/>
        </w:rPr>
      </w:pPr>
      <w:r w:rsidRPr="00A073C5">
        <w:rPr>
          <w:sz w:val="20"/>
          <w:lang w:val="en-GB"/>
        </w:rPr>
        <w:t>Saudi A</w:t>
      </w:r>
      <w:r w:rsidR="00EF7095" w:rsidRPr="00A073C5">
        <w:rPr>
          <w:sz w:val="20"/>
          <w:lang w:val="en-GB"/>
        </w:rPr>
        <w:t>rabia</w:t>
      </w:r>
      <w:r w:rsidR="00EF7095" w:rsidRPr="00A073C5">
        <w:rPr>
          <w:sz w:val="20"/>
          <w:lang w:val="en-GB"/>
        </w:rPr>
        <w:tab/>
        <w:t>23 May 2005</w:t>
      </w:r>
      <w:r w:rsidR="00EF7095" w:rsidRPr="00A073C5">
        <w:rPr>
          <w:sz w:val="20"/>
          <w:lang w:val="en-GB"/>
        </w:rPr>
        <w:tab/>
        <w:t>23 August 2005</w:t>
      </w:r>
    </w:p>
    <w:p w14:paraId="58A9273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Senegal</w:t>
      </w:r>
      <w:r w:rsidRPr="00A073C5">
        <w:rPr>
          <w:sz w:val="20"/>
          <w:lang w:val="en-GB"/>
        </w:rPr>
        <w:tab/>
        <w:t>16 January 1997</w:t>
      </w:r>
      <w:r w:rsidRPr="00A073C5">
        <w:rPr>
          <w:sz w:val="20"/>
          <w:lang w:val="en-GB"/>
        </w:rPr>
        <w:tab/>
        <w:t>16 April 1997</w:t>
      </w:r>
    </w:p>
    <w:p w14:paraId="6C51899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 xml:space="preserve">Serbia </w:t>
      </w:r>
      <w:r w:rsidR="005E7389" w:rsidRPr="00A073C5">
        <w:rPr>
          <w:sz w:val="20"/>
          <w:lang w:val="en-GB"/>
        </w:rPr>
        <w:t>(succession)</w:t>
      </w:r>
      <w:r w:rsidR="003F4947" w:rsidRPr="00A073C5">
        <w:rPr>
          <w:sz w:val="20"/>
          <w:vertAlign w:val="superscript"/>
          <w:lang w:val="en-GB"/>
        </w:rPr>
        <w:t>9</w:t>
      </w:r>
      <w:r w:rsidR="00EC3823" w:rsidRPr="00A073C5">
        <w:rPr>
          <w:sz w:val="20"/>
          <w:lang w:val="en-GB"/>
        </w:rPr>
        <w:t xml:space="preserve"> </w:t>
      </w:r>
      <w:r w:rsidRPr="00A073C5">
        <w:rPr>
          <w:sz w:val="20"/>
          <w:lang w:val="en-GB"/>
        </w:rPr>
        <w:tab/>
        <w:t xml:space="preserve">       </w:t>
      </w:r>
      <w:r w:rsidRPr="00A073C5">
        <w:rPr>
          <w:sz w:val="20"/>
          <w:lang w:val="en-GB"/>
        </w:rPr>
        <w:noBreakHyphen/>
      </w:r>
      <w:r w:rsidRPr="00A073C5">
        <w:rPr>
          <w:sz w:val="20"/>
          <w:lang w:val="en-GB"/>
        </w:rPr>
        <w:tab/>
      </w:r>
      <w:r w:rsidR="00EC3823" w:rsidRPr="00A073C5">
        <w:rPr>
          <w:sz w:val="20"/>
          <w:lang w:val="en-GB"/>
        </w:rPr>
        <w:t xml:space="preserve">  3 June 2006</w:t>
      </w:r>
    </w:p>
    <w:p w14:paraId="4F5146C3" w14:textId="52EE7C99" w:rsidR="005D4A91" w:rsidRDefault="005D4A91">
      <w:pPr>
        <w:tabs>
          <w:tab w:val="left" w:pos="5040"/>
          <w:tab w:val="left" w:pos="7560"/>
        </w:tabs>
        <w:spacing w:line="230" w:lineRule="auto"/>
        <w:jc w:val="both"/>
        <w:rPr>
          <w:sz w:val="20"/>
          <w:lang w:val="en-GB"/>
        </w:rPr>
      </w:pPr>
      <w:r>
        <w:rPr>
          <w:sz w:val="20"/>
          <w:lang w:val="en-GB"/>
        </w:rPr>
        <w:t>Seychelles</w:t>
      </w:r>
      <w:r>
        <w:rPr>
          <w:sz w:val="20"/>
          <w:lang w:val="en-GB"/>
        </w:rPr>
        <w:tab/>
        <w:t>29 November 2019</w:t>
      </w:r>
      <w:r>
        <w:rPr>
          <w:sz w:val="20"/>
          <w:lang w:val="en-GB"/>
        </w:rPr>
        <w:tab/>
        <w:t>29 February 2020</w:t>
      </w:r>
    </w:p>
    <w:p w14:paraId="0F1883A8" w14:textId="07BF41F0" w:rsidR="009803AF" w:rsidRPr="00A073C5" w:rsidRDefault="009803AF">
      <w:pPr>
        <w:tabs>
          <w:tab w:val="left" w:pos="5040"/>
          <w:tab w:val="left" w:pos="7560"/>
        </w:tabs>
        <w:spacing w:line="230" w:lineRule="auto"/>
        <w:jc w:val="both"/>
        <w:rPr>
          <w:sz w:val="20"/>
          <w:lang w:val="en-GB"/>
        </w:rPr>
      </w:pPr>
      <w:r w:rsidRPr="00A073C5">
        <w:rPr>
          <w:sz w:val="20"/>
          <w:lang w:val="en-GB"/>
        </w:rPr>
        <w:t>Sierra Leone</w:t>
      </w:r>
      <w:r w:rsidRPr="00A073C5">
        <w:rPr>
          <w:sz w:val="20"/>
          <w:lang w:val="en-GB"/>
        </w:rPr>
        <w:tab/>
        <w:t>23 May 2002</w:t>
      </w:r>
      <w:r w:rsidRPr="00A073C5">
        <w:rPr>
          <w:sz w:val="20"/>
          <w:lang w:val="en-GB"/>
        </w:rPr>
        <w:tab/>
        <w:t>23 August 2002</w:t>
      </w:r>
    </w:p>
    <w:p w14:paraId="3A7F8C3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Singapore</w:t>
      </w:r>
      <w:r w:rsidRPr="00A073C5">
        <w:rPr>
          <w:sz w:val="20"/>
          <w:lang w:val="en-GB"/>
        </w:rPr>
        <w:tab/>
        <w:t>27 May 1999</w:t>
      </w:r>
      <w:r w:rsidRPr="00A073C5">
        <w:rPr>
          <w:sz w:val="20"/>
          <w:lang w:val="en-GB"/>
        </w:rPr>
        <w:tab/>
        <w:t>27 August 1999</w:t>
      </w:r>
    </w:p>
    <w:p w14:paraId="4A31E43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lastRenderedPageBreak/>
        <w:t>Slovakia (succession)</w:t>
      </w:r>
      <w:r w:rsidRPr="00A073C5">
        <w:rPr>
          <w:sz w:val="20"/>
          <w:lang w:val="en-GB"/>
        </w:rPr>
        <w:tab/>
        <w:t xml:space="preserve">       </w:t>
      </w:r>
      <w:r w:rsidRPr="00A073C5">
        <w:rPr>
          <w:sz w:val="20"/>
          <w:lang w:val="en-GB"/>
        </w:rPr>
        <w:noBreakHyphen/>
      </w:r>
      <w:r w:rsidRPr="00A073C5">
        <w:rPr>
          <w:sz w:val="20"/>
          <w:lang w:val="en-GB"/>
        </w:rPr>
        <w:tab/>
        <w:t xml:space="preserve">  1 January 1993</w:t>
      </w:r>
    </w:p>
    <w:p w14:paraId="770C85C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Slovenia (succession)</w:t>
      </w:r>
      <w:r w:rsidRPr="00A073C5">
        <w:rPr>
          <w:sz w:val="20"/>
          <w:lang w:val="en-GB"/>
        </w:rPr>
        <w:tab/>
        <w:t xml:space="preserve">       </w:t>
      </w:r>
      <w:r w:rsidRPr="00A073C5">
        <w:rPr>
          <w:sz w:val="20"/>
          <w:lang w:val="en-GB"/>
        </w:rPr>
        <w:noBreakHyphen/>
      </w:r>
      <w:r w:rsidRPr="00A073C5">
        <w:rPr>
          <w:sz w:val="20"/>
          <w:lang w:val="en-GB"/>
        </w:rPr>
        <w:tab/>
        <w:t>25 June 1991</w:t>
      </w:r>
    </w:p>
    <w:p w14:paraId="3674991B" w14:textId="77777777" w:rsidR="00F106CA" w:rsidRPr="00A073C5" w:rsidRDefault="00F106CA" w:rsidP="00F106CA">
      <w:pPr>
        <w:tabs>
          <w:tab w:val="left" w:pos="5040"/>
          <w:tab w:val="left" w:pos="7560"/>
        </w:tabs>
        <w:spacing w:line="230" w:lineRule="auto"/>
        <w:jc w:val="both"/>
        <w:rPr>
          <w:sz w:val="20"/>
          <w:lang w:val="en-GB"/>
        </w:rPr>
      </w:pPr>
      <w:r w:rsidRPr="00A073C5">
        <w:rPr>
          <w:sz w:val="20"/>
          <w:lang w:val="en-GB"/>
        </w:rPr>
        <w:t>Solomon Islands</w:t>
      </w:r>
      <w:r w:rsidRPr="00A073C5">
        <w:rPr>
          <w:sz w:val="20"/>
          <w:lang w:val="en-GB"/>
        </w:rPr>
        <w:tab/>
        <w:t>30 June 2004</w:t>
      </w:r>
      <w:r w:rsidRPr="00A073C5">
        <w:rPr>
          <w:sz w:val="20"/>
          <w:lang w:val="en-GB"/>
        </w:rPr>
        <w:tab/>
        <w:t>30 September 2004</w:t>
      </w:r>
    </w:p>
    <w:p w14:paraId="32225FAD" w14:textId="77777777" w:rsidR="00371C50" w:rsidRPr="00A073C5" w:rsidRDefault="00371C50" w:rsidP="00371C50">
      <w:pPr>
        <w:tabs>
          <w:tab w:val="left" w:pos="5040"/>
          <w:tab w:val="left" w:pos="7560"/>
        </w:tabs>
        <w:spacing w:line="230" w:lineRule="auto"/>
        <w:jc w:val="both"/>
        <w:rPr>
          <w:sz w:val="20"/>
          <w:lang w:val="en-GB"/>
        </w:rPr>
      </w:pPr>
      <w:r w:rsidRPr="00A073C5">
        <w:rPr>
          <w:sz w:val="20"/>
          <w:lang w:val="en-GB"/>
        </w:rPr>
        <w:t>South Africa</w:t>
      </w:r>
      <w:r w:rsidRPr="00A073C5">
        <w:rPr>
          <w:sz w:val="20"/>
          <w:lang w:val="en-GB"/>
        </w:rPr>
        <w:tab/>
        <w:t>13 May 1992</w:t>
      </w:r>
      <w:r w:rsidRPr="00A073C5">
        <w:rPr>
          <w:sz w:val="20"/>
          <w:lang w:val="en-GB"/>
        </w:rPr>
        <w:tab/>
        <w:t>13 August 1992</w:t>
      </w:r>
    </w:p>
    <w:p w14:paraId="6BBD3288" w14:textId="77777777" w:rsidR="00C96E51" w:rsidRPr="00A073C5" w:rsidRDefault="00C96E51" w:rsidP="00C96E51">
      <w:pPr>
        <w:tabs>
          <w:tab w:val="left" w:pos="5040"/>
          <w:tab w:val="left" w:pos="7560"/>
        </w:tabs>
        <w:spacing w:line="230" w:lineRule="auto"/>
        <w:jc w:val="both"/>
        <w:rPr>
          <w:sz w:val="20"/>
          <w:lang w:val="en-GB"/>
        </w:rPr>
      </w:pPr>
      <w:r w:rsidRPr="00A073C5">
        <w:rPr>
          <w:sz w:val="20"/>
          <w:lang w:val="en-GB"/>
        </w:rPr>
        <w:t>Spain</w:t>
      </w:r>
      <w:r w:rsidRPr="00A073C5">
        <w:rPr>
          <w:sz w:val="20"/>
          <w:lang w:val="en-GB"/>
        </w:rPr>
        <w:tab/>
        <w:t>21 January 1991</w:t>
      </w:r>
      <w:r w:rsidRPr="00A073C5">
        <w:rPr>
          <w:sz w:val="20"/>
          <w:lang w:val="en-GB"/>
        </w:rPr>
        <w:tab/>
        <w:t>21 April 1991</w:t>
      </w:r>
    </w:p>
    <w:p w14:paraId="54487E92" w14:textId="77777777" w:rsidR="00E14D30" w:rsidRPr="00A073C5" w:rsidRDefault="00E14D30" w:rsidP="00E14D30">
      <w:pPr>
        <w:tabs>
          <w:tab w:val="left" w:pos="5040"/>
          <w:tab w:val="left" w:pos="7560"/>
        </w:tabs>
        <w:spacing w:line="230" w:lineRule="auto"/>
        <w:jc w:val="both"/>
        <w:rPr>
          <w:sz w:val="20"/>
          <w:lang w:val="en-GB"/>
        </w:rPr>
      </w:pPr>
      <w:r w:rsidRPr="00A073C5">
        <w:rPr>
          <w:sz w:val="20"/>
          <w:lang w:val="en-GB"/>
        </w:rPr>
        <w:t>Sri Lanka</w:t>
      </w:r>
      <w:r w:rsidRPr="00A073C5">
        <w:rPr>
          <w:sz w:val="20"/>
          <w:lang w:val="en-GB"/>
        </w:rPr>
        <w:tab/>
        <w:t>24 June 1997</w:t>
      </w:r>
      <w:r w:rsidRPr="00A073C5">
        <w:rPr>
          <w:sz w:val="20"/>
          <w:lang w:val="en-GB"/>
        </w:rPr>
        <w:tab/>
        <w:t>24 September 1997</w:t>
      </w:r>
    </w:p>
    <w:p w14:paraId="7C2C87EB" w14:textId="77777777" w:rsidR="00582492" w:rsidRPr="00A073C5" w:rsidRDefault="00582492" w:rsidP="00582492">
      <w:pPr>
        <w:tabs>
          <w:tab w:val="left" w:pos="360"/>
          <w:tab w:val="left" w:pos="5040"/>
          <w:tab w:val="left" w:pos="7560"/>
        </w:tabs>
        <w:spacing w:line="230" w:lineRule="auto"/>
        <w:jc w:val="both"/>
        <w:rPr>
          <w:sz w:val="20"/>
          <w:lang w:val="en-GB"/>
        </w:rPr>
      </w:pPr>
      <w:r w:rsidRPr="00A073C5">
        <w:rPr>
          <w:sz w:val="20"/>
          <w:lang w:val="en-GB"/>
        </w:rPr>
        <w:t xml:space="preserve">Sudan </w:t>
      </w:r>
      <w:r w:rsidRPr="00A073C5">
        <w:rPr>
          <w:sz w:val="20"/>
          <w:lang w:val="en-GB"/>
        </w:rPr>
        <w:tab/>
        <w:t>21 January 2015</w:t>
      </w:r>
      <w:r w:rsidRPr="00A073C5">
        <w:rPr>
          <w:sz w:val="20"/>
          <w:lang w:val="en-GB"/>
        </w:rPr>
        <w:tab/>
        <w:t>21 April 2015</w:t>
      </w:r>
    </w:p>
    <w:p w14:paraId="53673D41" w14:textId="77777777" w:rsidR="00E14D30" w:rsidRPr="00A073C5" w:rsidRDefault="00E14D30" w:rsidP="00E14D30">
      <w:pPr>
        <w:tabs>
          <w:tab w:val="left" w:pos="5040"/>
          <w:tab w:val="left" w:pos="7560"/>
        </w:tabs>
        <w:spacing w:line="230" w:lineRule="auto"/>
        <w:jc w:val="both"/>
        <w:rPr>
          <w:sz w:val="20"/>
          <w:lang w:val="en-GB"/>
        </w:rPr>
      </w:pPr>
      <w:r w:rsidRPr="00A073C5">
        <w:rPr>
          <w:sz w:val="20"/>
          <w:lang w:val="en-GB"/>
        </w:rPr>
        <w:t>Suriname</w:t>
      </w:r>
      <w:r w:rsidRPr="00A073C5">
        <w:rPr>
          <w:sz w:val="20"/>
          <w:lang w:val="en-GB"/>
        </w:rPr>
        <w:tab/>
        <w:t xml:space="preserve">  4 November 1988</w:t>
      </w:r>
      <w:r w:rsidRPr="00A073C5">
        <w:rPr>
          <w:sz w:val="20"/>
          <w:lang w:val="en-GB"/>
        </w:rPr>
        <w:tab/>
        <w:t xml:space="preserve">  4 February 1989</w:t>
      </w:r>
    </w:p>
    <w:p w14:paraId="3AA5BC42" w14:textId="77777777" w:rsidR="00E14D30" w:rsidRPr="00A073C5" w:rsidRDefault="00E14D30" w:rsidP="00E14D30">
      <w:pPr>
        <w:tabs>
          <w:tab w:val="left" w:pos="5040"/>
          <w:tab w:val="left" w:pos="7560"/>
        </w:tabs>
        <w:spacing w:line="230" w:lineRule="auto"/>
        <w:jc w:val="both"/>
        <w:rPr>
          <w:sz w:val="20"/>
          <w:lang w:val="en-GB"/>
        </w:rPr>
      </w:pPr>
      <w:r w:rsidRPr="00A073C5">
        <w:rPr>
          <w:sz w:val="20"/>
          <w:lang w:val="en-GB"/>
        </w:rPr>
        <w:t>Sweden</w:t>
      </w:r>
      <w:r w:rsidRPr="00A073C5">
        <w:rPr>
          <w:sz w:val="20"/>
          <w:lang w:val="en-GB"/>
        </w:rPr>
        <w:tab/>
        <w:t xml:space="preserve">  9 June 1980</w:t>
      </w:r>
      <w:r w:rsidRPr="00A073C5">
        <w:rPr>
          <w:sz w:val="20"/>
          <w:lang w:val="en-GB"/>
        </w:rPr>
        <w:tab/>
        <w:t>31 December 1988</w:t>
      </w:r>
    </w:p>
    <w:p w14:paraId="0333FB0F" w14:textId="77777777" w:rsidR="00E14D30" w:rsidRPr="00A073C5" w:rsidRDefault="00E14D30" w:rsidP="00E14D30">
      <w:pPr>
        <w:tabs>
          <w:tab w:val="left" w:pos="5040"/>
          <w:tab w:val="left" w:pos="7560"/>
        </w:tabs>
        <w:spacing w:line="230" w:lineRule="auto"/>
        <w:jc w:val="both"/>
        <w:rPr>
          <w:sz w:val="20"/>
          <w:lang w:val="en-GB"/>
        </w:rPr>
      </w:pPr>
      <w:r w:rsidRPr="00A073C5">
        <w:rPr>
          <w:sz w:val="20"/>
          <w:lang w:val="en-GB"/>
        </w:rPr>
        <w:t>Switzerland</w:t>
      </w:r>
      <w:r w:rsidRPr="00A073C5">
        <w:rPr>
          <w:sz w:val="20"/>
          <w:lang w:val="en-GB"/>
        </w:rPr>
        <w:tab/>
        <w:t>30 April 1990</w:t>
      </w:r>
      <w:r w:rsidRPr="00A073C5">
        <w:rPr>
          <w:sz w:val="20"/>
          <w:lang w:val="en-GB"/>
        </w:rPr>
        <w:tab/>
        <w:t>30 July 1990</w:t>
      </w:r>
    </w:p>
    <w:p w14:paraId="7C332212" w14:textId="77777777" w:rsidR="00E14D30" w:rsidRPr="00A073C5" w:rsidRDefault="00E14D30" w:rsidP="00E14D30">
      <w:pPr>
        <w:tabs>
          <w:tab w:val="left" w:pos="5040"/>
          <w:tab w:val="left" w:pos="7560"/>
        </w:tabs>
        <w:spacing w:line="230" w:lineRule="auto"/>
        <w:jc w:val="both"/>
        <w:rPr>
          <w:sz w:val="20"/>
          <w:lang w:val="en-GB"/>
        </w:rPr>
      </w:pPr>
      <w:r w:rsidRPr="00A073C5">
        <w:rPr>
          <w:sz w:val="20"/>
          <w:lang w:val="en-GB"/>
        </w:rPr>
        <w:t>Syrian Arab Republic</w:t>
      </w:r>
      <w:r w:rsidRPr="00A073C5">
        <w:rPr>
          <w:sz w:val="20"/>
          <w:lang w:val="en-GB"/>
        </w:rPr>
        <w:tab/>
        <w:t xml:space="preserve">  8 March 2006</w:t>
      </w:r>
      <w:r w:rsidRPr="00A073C5">
        <w:rPr>
          <w:sz w:val="20"/>
          <w:lang w:val="en-GB"/>
        </w:rPr>
        <w:tab/>
        <w:t xml:space="preserve">  8 June 2006</w:t>
      </w:r>
    </w:p>
    <w:p w14:paraId="50AF1283" w14:textId="77777777" w:rsidR="003541B0" w:rsidRPr="00A073C5" w:rsidRDefault="003541B0" w:rsidP="003541B0">
      <w:pPr>
        <w:tabs>
          <w:tab w:val="left" w:pos="5040"/>
          <w:tab w:val="left" w:pos="7560"/>
        </w:tabs>
        <w:spacing w:line="230" w:lineRule="auto"/>
        <w:jc w:val="both"/>
        <w:rPr>
          <w:sz w:val="20"/>
          <w:lang w:val="en-GB"/>
        </w:rPr>
      </w:pPr>
      <w:r w:rsidRPr="00A073C5">
        <w:rPr>
          <w:sz w:val="20"/>
          <w:lang w:val="en-GB"/>
        </w:rPr>
        <w:t>Togo</w:t>
      </w:r>
      <w:r w:rsidRPr="00A073C5">
        <w:rPr>
          <w:sz w:val="20"/>
          <w:lang w:val="en-GB"/>
        </w:rPr>
        <w:tab/>
        <w:t xml:space="preserve">  9 February 1990</w:t>
      </w:r>
      <w:r w:rsidRPr="00A073C5">
        <w:rPr>
          <w:sz w:val="20"/>
          <w:lang w:val="en-GB"/>
        </w:rPr>
        <w:tab/>
        <w:t xml:space="preserve">  9 May 1990</w:t>
      </w:r>
    </w:p>
    <w:p w14:paraId="676613D0" w14:textId="77777777" w:rsidR="003541B0" w:rsidRPr="00A073C5" w:rsidRDefault="003541B0" w:rsidP="003541B0">
      <w:pPr>
        <w:tabs>
          <w:tab w:val="left" w:pos="5040"/>
          <w:tab w:val="left" w:pos="7560"/>
        </w:tabs>
        <w:spacing w:line="230" w:lineRule="auto"/>
        <w:jc w:val="both"/>
        <w:rPr>
          <w:sz w:val="20"/>
          <w:lang w:val="en-GB"/>
        </w:rPr>
      </w:pPr>
      <w:r w:rsidRPr="00A073C5">
        <w:rPr>
          <w:sz w:val="20"/>
          <w:lang w:val="en-GB"/>
        </w:rPr>
        <w:t>Tonga</w:t>
      </w:r>
      <w:r w:rsidRPr="00A073C5">
        <w:rPr>
          <w:sz w:val="20"/>
          <w:lang w:val="en-GB"/>
        </w:rPr>
        <w:tab/>
        <w:t xml:space="preserve">  1 February 1996</w:t>
      </w:r>
      <w:r w:rsidRPr="00A073C5">
        <w:rPr>
          <w:sz w:val="20"/>
          <w:lang w:val="en-GB"/>
        </w:rPr>
        <w:tab/>
        <w:t xml:space="preserve">  1 May 1996</w:t>
      </w:r>
    </w:p>
    <w:p w14:paraId="521305CD" w14:textId="77777777" w:rsidR="003541B0" w:rsidRPr="00A073C5" w:rsidRDefault="003541B0" w:rsidP="003541B0">
      <w:pPr>
        <w:tabs>
          <w:tab w:val="left" w:pos="5040"/>
          <w:tab w:val="left" w:pos="7560"/>
        </w:tabs>
        <w:spacing w:line="230" w:lineRule="auto"/>
        <w:jc w:val="both"/>
        <w:rPr>
          <w:sz w:val="20"/>
          <w:lang w:val="en-GB"/>
        </w:rPr>
      </w:pPr>
      <w:r w:rsidRPr="00A073C5">
        <w:rPr>
          <w:sz w:val="20"/>
          <w:lang w:val="en-GB"/>
        </w:rPr>
        <w:t>Trinidad and Tobago</w:t>
      </w:r>
      <w:r w:rsidRPr="00A073C5">
        <w:rPr>
          <w:sz w:val="20"/>
          <w:lang w:val="en-GB"/>
        </w:rPr>
        <w:tab/>
        <w:t xml:space="preserve">  6 March 2000</w:t>
      </w:r>
      <w:r w:rsidRPr="00A073C5">
        <w:rPr>
          <w:sz w:val="20"/>
          <w:lang w:val="en-GB"/>
        </w:rPr>
        <w:tab/>
        <w:t xml:space="preserve">  6 June 2000</w:t>
      </w:r>
    </w:p>
    <w:p w14:paraId="3ED27140" w14:textId="77777777" w:rsidR="00FC372C" w:rsidRPr="00A073C5" w:rsidRDefault="00FC372C" w:rsidP="003541B0">
      <w:pPr>
        <w:tabs>
          <w:tab w:val="left" w:pos="5040"/>
          <w:tab w:val="left" w:pos="7560"/>
        </w:tabs>
        <w:spacing w:line="230" w:lineRule="auto"/>
        <w:jc w:val="both"/>
        <w:rPr>
          <w:sz w:val="20"/>
          <w:lang w:val="en-GB"/>
        </w:rPr>
      </w:pPr>
      <w:r w:rsidRPr="00A073C5">
        <w:rPr>
          <w:sz w:val="20"/>
          <w:lang w:val="en-GB"/>
        </w:rPr>
        <w:t>Tunisia</w:t>
      </w:r>
      <w:r w:rsidRPr="00A073C5">
        <w:rPr>
          <w:sz w:val="20"/>
          <w:lang w:val="en-GB"/>
        </w:rPr>
        <w:tab/>
        <w:t>10 October 1980</w:t>
      </w:r>
      <w:r w:rsidRPr="00A073C5">
        <w:rPr>
          <w:sz w:val="20"/>
          <w:lang w:val="en-GB"/>
        </w:rPr>
        <w:tab/>
        <w:t>31 December 1988</w:t>
      </w:r>
    </w:p>
    <w:p w14:paraId="2A4F6DAE" w14:textId="77777777" w:rsidR="00FC372C" w:rsidRPr="00A073C5" w:rsidRDefault="00FC372C" w:rsidP="00FC372C">
      <w:pPr>
        <w:tabs>
          <w:tab w:val="left" w:pos="5040"/>
          <w:tab w:val="left" w:pos="7560"/>
        </w:tabs>
        <w:spacing w:line="230" w:lineRule="auto"/>
        <w:jc w:val="both"/>
        <w:rPr>
          <w:sz w:val="20"/>
          <w:lang w:val="en-GB"/>
        </w:rPr>
      </w:pPr>
      <w:r w:rsidRPr="00A073C5">
        <w:rPr>
          <w:sz w:val="20"/>
          <w:lang w:val="en-GB"/>
        </w:rPr>
        <w:t>Turkey</w:t>
      </w:r>
      <w:r w:rsidRPr="00A073C5">
        <w:rPr>
          <w:sz w:val="20"/>
          <w:lang w:val="en-GB"/>
        </w:rPr>
        <w:tab/>
        <w:t>10 October 1990</w:t>
      </w:r>
      <w:r w:rsidRPr="00A073C5">
        <w:rPr>
          <w:sz w:val="20"/>
          <w:lang w:val="en-GB"/>
        </w:rPr>
        <w:tab/>
        <w:t>10 January 1991</w:t>
      </w:r>
    </w:p>
    <w:p w14:paraId="442F865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Tuvalu</w:t>
      </w:r>
      <w:r w:rsidRPr="00A073C5">
        <w:rPr>
          <w:sz w:val="20"/>
          <w:lang w:val="en-GB"/>
        </w:rPr>
        <w:tab/>
        <w:t>22 August 1985</w:t>
      </w:r>
      <w:r w:rsidRPr="00A073C5">
        <w:rPr>
          <w:sz w:val="20"/>
          <w:lang w:val="en-GB"/>
        </w:rPr>
        <w:tab/>
        <w:t>31 December 1988</w:t>
      </w:r>
    </w:p>
    <w:p w14:paraId="6E41F1E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Ukraine</w:t>
      </w:r>
      <w:r w:rsidRPr="00A073C5">
        <w:rPr>
          <w:sz w:val="20"/>
          <w:lang w:val="en-GB"/>
        </w:rPr>
        <w:tab/>
        <w:t>25 October 1993</w:t>
      </w:r>
      <w:r w:rsidRPr="00A073C5">
        <w:rPr>
          <w:sz w:val="20"/>
          <w:lang w:val="en-GB"/>
        </w:rPr>
        <w:tab/>
        <w:t>25 January 1994</w:t>
      </w:r>
    </w:p>
    <w:p w14:paraId="72E90DA4" w14:textId="77777777" w:rsidR="00E14D30" w:rsidRPr="00A073C5" w:rsidRDefault="00E14D30">
      <w:pPr>
        <w:tabs>
          <w:tab w:val="left" w:pos="5040"/>
          <w:tab w:val="left" w:pos="7560"/>
        </w:tabs>
        <w:spacing w:line="230" w:lineRule="auto"/>
        <w:jc w:val="both"/>
        <w:rPr>
          <w:sz w:val="20"/>
          <w:lang w:val="en-GB"/>
        </w:rPr>
      </w:pPr>
      <w:r w:rsidRPr="00A073C5">
        <w:rPr>
          <w:sz w:val="20"/>
          <w:lang w:val="en-GB"/>
        </w:rPr>
        <w:t>United Arab Emirates</w:t>
      </w:r>
      <w:r w:rsidRPr="00A073C5">
        <w:rPr>
          <w:sz w:val="20"/>
          <w:lang w:val="en-GB"/>
        </w:rPr>
        <w:tab/>
        <w:t>15 January 2007</w:t>
      </w:r>
      <w:r w:rsidRPr="00A073C5">
        <w:rPr>
          <w:sz w:val="20"/>
          <w:lang w:val="en-GB"/>
        </w:rPr>
        <w:tab/>
        <w:t>16 April 2007</w:t>
      </w:r>
    </w:p>
    <w:p w14:paraId="71BD42B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United Kingdom</w:t>
      </w:r>
      <w:r w:rsidR="00765C0E" w:rsidRPr="00A073C5">
        <w:rPr>
          <w:sz w:val="20"/>
          <w:vertAlign w:val="superscript"/>
          <w:lang w:val="en-GB"/>
        </w:rPr>
        <w:t>1</w:t>
      </w:r>
      <w:r w:rsidRPr="00A073C5">
        <w:rPr>
          <w:sz w:val="20"/>
          <w:vertAlign w:val="superscript"/>
          <w:lang w:val="en-GB"/>
        </w:rPr>
        <w:t xml:space="preserve">, </w:t>
      </w:r>
      <w:r w:rsidR="00765C0E" w:rsidRPr="00A073C5">
        <w:rPr>
          <w:sz w:val="20"/>
          <w:vertAlign w:val="superscript"/>
          <w:lang w:val="en-GB"/>
        </w:rPr>
        <w:t>2</w:t>
      </w:r>
      <w:r w:rsidRPr="00A073C5">
        <w:rPr>
          <w:sz w:val="20"/>
          <w:lang w:val="en-GB"/>
        </w:rPr>
        <w:tab/>
        <w:t>27 May 1986</w:t>
      </w:r>
      <w:r w:rsidRPr="00A073C5">
        <w:rPr>
          <w:sz w:val="20"/>
          <w:lang w:val="en-GB"/>
        </w:rPr>
        <w:tab/>
        <w:t>31 December 1988</w:t>
      </w:r>
    </w:p>
    <w:p w14:paraId="04B637BD" w14:textId="77777777" w:rsidR="00D10EE6" w:rsidRPr="00A073C5" w:rsidRDefault="00D10EE6">
      <w:pPr>
        <w:tabs>
          <w:tab w:val="left" w:pos="5040"/>
          <w:tab w:val="left" w:pos="7560"/>
        </w:tabs>
        <w:spacing w:line="230" w:lineRule="auto"/>
        <w:jc w:val="both"/>
        <w:rPr>
          <w:sz w:val="20"/>
          <w:lang w:val="en-GB"/>
        </w:rPr>
      </w:pPr>
      <w:r w:rsidRPr="00A073C5">
        <w:rPr>
          <w:sz w:val="20"/>
          <w:lang w:val="en-GB"/>
        </w:rPr>
        <w:t>United Republic of Tanzania</w:t>
      </w:r>
      <w:r w:rsidRPr="00A073C5">
        <w:rPr>
          <w:sz w:val="20"/>
          <w:lang w:val="en-GB"/>
        </w:rPr>
        <w:tab/>
        <w:t>23 July 2008</w:t>
      </w:r>
      <w:r w:rsidRPr="00A073C5">
        <w:rPr>
          <w:sz w:val="20"/>
          <w:lang w:val="en-GB"/>
        </w:rPr>
        <w:tab/>
        <w:t>23 October 2008</w:t>
      </w:r>
    </w:p>
    <w:p w14:paraId="5D84F08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United States</w:t>
      </w:r>
      <w:r w:rsidR="00765C0E" w:rsidRPr="00A073C5">
        <w:rPr>
          <w:sz w:val="20"/>
          <w:vertAlign w:val="superscript"/>
          <w:lang w:val="en-GB"/>
        </w:rPr>
        <w:t>1</w:t>
      </w:r>
      <w:r w:rsidRPr="00A073C5">
        <w:rPr>
          <w:sz w:val="20"/>
          <w:lang w:val="en-GB"/>
        </w:rPr>
        <w:tab/>
        <w:t>30 December 1987</w:t>
      </w:r>
      <w:r w:rsidRPr="00A073C5">
        <w:rPr>
          <w:sz w:val="20"/>
          <w:lang w:val="en-GB"/>
        </w:rPr>
        <w:tab/>
        <w:t>31 December 1988</w:t>
      </w:r>
    </w:p>
    <w:p w14:paraId="500B4A1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Uruguay</w:t>
      </w:r>
      <w:r w:rsidRPr="00A073C5">
        <w:rPr>
          <w:sz w:val="20"/>
          <w:lang w:val="en-GB"/>
        </w:rPr>
        <w:tab/>
        <w:t>30 April 1979</w:t>
      </w:r>
      <w:r w:rsidRPr="00A073C5">
        <w:rPr>
          <w:sz w:val="20"/>
          <w:lang w:val="en-GB"/>
        </w:rPr>
        <w:tab/>
        <w:t>31 December 1988</w:t>
      </w:r>
    </w:p>
    <w:p w14:paraId="5C2674A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Vanuatu</w:t>
      </w:r>
      <w:r w:rsidRPr="00A073C5">
        <w:rPr>
          <w:sz w:val="20"/>
          <w:lang w:val="en-GB"/>
        </w:rPr>
        <w:tab/>
        <w:t>22 April 1991</w:t>
      </w:r>
      <w:r w:rsidRPr="00A073C5">
        <w:rPr>
          <w:sz w:val="20"/>
          <w:lang w:val="en-GB"/>
        </w:rPr>
        <w:tab/>
        <w:t>22 July 1991</w:t>
      </w:r>
    </w:p>
    <w:p w14:paraId="4A550C45" w14:textId="77777777" w:rsidR="009803AF" w:rsidRPr="00A073C5" w:rsidRDefault="00814D34">
      <w:pPr>
        <w:tabs>
          <w:tab w:val="left" w:pos="5040"/>
          <w:tab w:val="left" w:pos="7560"/>
        </w:tabs>
        <w:spacing w:line="230" w:lineRule="auto"/>
        <w:jc w:val="both"/>
        <w:rPr>
          <w:sz w:val="20"/>
          <w:lang w:val="en-GB"/>
        </w:rPr>
      </w:pPr>
      <w:r w:rsidRPr="00A073C5">
        <w:rPr>
          <w:sz w:val="20"/>
          <w:lang w:val="en-GB"/>
        </w:rPr>
        <w:t>Venezuela (Bolivarian Republic of)</w:t>
      </w:r>
      <w:r w:rsidR="009803AF" w:rsidRPr="00A073C5">
        <w:rPr>
          <w:sz w:val="20"/>
          <w:lang w:val="en-GB"/>
        </w:rPr>
        <w:tab/>
        <w:t>29 July 1994</w:t>
      </w:r>
      <w:r w:rsidR="009803AF" w:rsidRPr="00A073C5">
        <w:rPr>
          <w:sz w:val="20"/>
          <w:lang w:val="en-GB"/>
        </w:rPr>
        <w:tab/>
        <w:t>29 October 1994</w:t>
      </w:r>
    </w:p>
    <w:p w14:paraId="3BC48D5B" w14:textId="77777777" w:rsidR="00441515" w:rsidRPr="00A073C5" w:rsidRDefault="00441515" w:rsidP="00441515">
      <w:pPr>
        <w:tabs>
          <w:tab w:val="left" w:pos="360"/>
          <w:tab w:val="left" w:pos="5040"/>
          <w:tab w:val="left" w:pos="7560"/>
        </w:tabs>
        <w:spacing w:line="230" w:lineRule="auto"/>
        <w:jc w:val="both"/>
        <w:rPr>
          <w:sz w:val="20"/>
          <w:lang w:val="en-GB"/>
        </w:rPr>
      </w:pPr>
      <w:r w:rsidRPr="00A073C5">
        <w:rPr>
          <w:sz w:val="20"/>
          <w:lang w:val="en-GB"/>
        </w:rPr>
        <w:t xml:space="preserve">Viet Nam </w:t>
      </w:r>
      <w:r w:rsidRPr="00A073C5">
        <w:rPr>
          <w:sz w:val="20"/>
          <w:lang w:val="en-GB"/>
        </w:rPr>
        <w:tab/>
        <w:t>19 December 2014</w:t>
      </w:r>
      <w:r w:rsidRPr="00A073C5">
        <w:rPr>
          <w:sz w:val="20"/>
          <w:lang w:val="en-GB"/>
        </w:rPr>
        <w:tab/>
        <w:t>19 March 2015</w:t>
      </w:r>
    </w:p>
    <w:p w14:paraId="7E6FB12C" w14:textId="77777777" w:rsidR="00441515" w:rsidRPr="00A073C5" w:rsidRDefault="00441515">
      <w:pPr>
        <w:tabs>
          <w:tab w:val="left" w:pos="5040"/>
          <w:tab w:val="left" w:pos="7560"/>
        </w:tabs>
        <w:spacing w:line="230" w:lineRule="auto"/>
        <w:jc w:val="both"/>
        <w:rPr>
          <w:sz w:val="20"/>
          <w:lang w:val="en-GB"/>
        </w:rPr>
      </w:pPr>
    </w:p>
    <w:p w14:paraId="1DECF260" w14:textId="77777777" w:rsidR="009803AF" w:rsidRPr="00A073C5" w:rsidRDefault="009803AF">
      <w:pPr>
        <w:tabs>
          <w:tab w:val="left" w:pos="5040"/>
          <w:tab w:val="left" w:pos="7560"/>
        </w:tabs>
        <w:spacing w:line="230" w:lineRule="auto"/>
        <w:jc w:val="both"/>
        <w:rPr>
          <w:sz w:val="20"/>
          <w:lang w:val="en-GB"/>
        </w:rPr>
      </w:pPr>
    </w:p>
    <w:tbl>
      <w:tblPr>
        <w:tblW w:w="8338" w:type="dxa"/>
        <w:jc w:val="center"/>
        <w:tblLook w:val="01E0" w:firstRow="1" w:lastRow="1" w:firstColumn="1" w:lastColumn="1" w:noHBand="0" w:noVBand="0"/>
      </w:tblPr>
      <w:tblGrid>
        <w:gridCol w:w="2729"/>
        <w:gridCol w:w="5609"/>
      </w:tblGrid>
      <w:tr w:rsidR="001C129E" w:rsidRPr="00A073C5" w14:paraId="5828C31D" w14:textId="77777777" w:rsidTr="00CA1FF3">
        <w:trPr>
          <w:jc w:val="center"/>
        </w:trPr>
        <w:tc>
          <w:tcPr>
            <w:tcW w:w="2729" w:type="dxa"/>
          </w:tcPr>
          <w:p w14:paraId="261B1D6D" w14:textId="77777777" w:rsidR="001C129E" w:rsidRPr="00A073C5" w:rsidRDefault="001C129E" w:rsidP="00CA1FF3">
            <w:pPr>
              <w:spacing w:line="230" w:lineRule="auto"/>
              <w:jc w:val="both"/>
              <w:rPr>
                <w:sz w:val="20"/>
                <w:lang w:val="en-GB"/>
              </w:rPr>
            </w:pPr>
            <w:r w:rsidRPr="00A073C5">
              <w:rPr>
                <w:sz w:val="20"/>
                <w:lang w:val="en-GB"/>
              </w:rPr>
              <w:t>Number of Contracting States:</w:t>
            </w:r>
          </w:p>
        </w:tc>
        <w:tc>
          <w:tcPr>
            <w:tcW w:w="5609" w:type="dxa"/>
          </w:tcPr>
          <w:p w14:paraId="79449C2F" w14:textId="1E19113A" w:rsidR="001C129E" w:rsidRPr="00A073C5" w:rsidRDefault="001C129E" w:rsidP="00CA1FF3">
            <w:pPr>
              <w:spacing w:line="230" w:lineRule="auto"/>
              <w:jc w:val="both"/>
              <w:rPr>
                <w:sz w:val="20"/>
                <w:lang w:val="en-GB"/>
              </w:rPr>
            </w:pPr>
            <w:r w:rsidRPr="00A073C5">
              <w:rPr>
                <w:sz w:val="20"/>
                <w:lang w:val="en-GB"/>
              </w:rPr>
              <w:t>1</w:t>
            </w:r>
            <w:r w:rsidR="00391613" w:rsidRPr="00A073C5">
              <w:rPr>
                <w:sz w:val="20"/>
                <w:lang w:val="en-GB"/>
              </w:rPr>
              <w:t>5</w:t>
            </w:r>
            <w:r w:rsidR="00961266">
              <w:rPr>
                <w:sz w:val="20"/>
                <w:lang w:val="en-GB"/>
              </w:rPr>
              <w:t>5</w:t>
            </w:r>
          </w:p>
        </w:tc>
      </w:tr>
      <w:tr w:rsidR="001C129E" w:rsidRPr="00A073C5" w14:paraId="390D31EA" w14:textId="77777777" w:rsidTr="00CA1FF3">
        <w:trPr>
          <w:jc w:val="center"/>
        </w:trPr>
        <w:tc>
          <w:tcPr>
            <w:tcW w:w="2729" w:type="dxa"/>
          </w:tcPr>
          <w:p w14:paraId="2ED21C1C" w14:textId="77777777" w:rsidR="001C129E" w:rsidRPr="00A073C5" w:rsidRDefault="001C129E" w:rsidP="00CA1FF3">
            <w:pPr>
              <w:spacing w:line="230" w:lineRule="auto"/>
              <w:jc w:val="both"/>
              <w:rPr>
                <w:sz w:val="20"/>
                <w:lang w:val="en-GB"/>
              </w:rPr>
            </w:pPr>
          </w:p>
        </w:tc>
        <w:tc>
          <w:tcPr>
            <w:tcW w:w="5609" w:type="dxa"/>
          </w:tcPr>
          <w:p w14:paraId="4D8D1937" w14:textId="26AB636C" w:rsidR="001C129E" w:rsidRPr="00A073C5" w:rsidRDefault="001C129E" w:rsidP="00CA1FF3">
            <w:pPr>
              <w:spacing w:line="230" w:lineRule="auto"/>
              <w:jc w:val="both"/>
              <w:rPr>
                <w:sz w:val="20"/>
                <w:lang w:val="en-GB"/>
              </w:rPr>
            </w:pPr>
            <w:r w:rsidRPr="00A073C5">
              <w:rPr>
                <w:sz w:val="20"/>
                <w:lang w:val="en-GB"/>
              </w:rPr>
              <w:t>(the combined merchant fleets of which constitute approximately 9</w:t>
            </w:r>
            <w:r w:rsidR="00441515" w:rsidRPr="00A073C5">
              <w:rPr>
                <w:sz w:val="20"/>
                <w:lang w:val="en-GB"/>
              </w:rPr>
              <w:t>8</w:t>
            </w:r>
            <w:r w:rsidR="003903F9" w:rsidRPr="00A073C5">
              <w:rPr>
                <w:sz w:val="20"/>
                <w:lang w:val="en-GB"/>
              </w:rPr>
              <w:t>.</w:t>
            </w:r>
            <w:r w:rsidR="00C51808">
              <w:rPr>
                <w:sz w:val="20"/>
                <w:lang w:val="en-GB"/>
              </w:rPr>
              <w:t>64</w:t>
            </w:r>
            <w:r w:rsidRPr="00A073C5">
              <w:rPr>
                <w:sz w:val="20"/>
                <w:lang w:val="en-GB"/>
              </w:rPr>
              <w:t>% of the gross tonnage of the world's merchant fleet)</w:t>
            </w:r>
          </w:p>
        </w:tc>
      </w:tr>
    </w:tbl>
    <w:p w14:paraId="4A40BD2B" w14:textId="77777777" w:rsidR="00F74F0D" w:rsidRPr="00A073C5" w:rsidRDefault="00F74F0D">
      <w:pPr>
        <w:tabs>
          <w:tab w:val="left" w:pos="5040"/>
          <w:tab w:val="left" w:pos="7560"/>
        </w:tabs>
        <w:spacing w:line="230" w:lineRule="auto"/>
        <w:jc w:val="both"/>
        <w:rPr>
          <w:sz w:val="20"/>
          <w:lang w:val="en-GB"/>
        </w:rPr>
      </w:pPr>
    </w:p>
    <w:p w14:paraId="30A5E853" w14:textId="77777777" w:rsidR="009803AF" w:rsidRPr="00A073C5" w:rsidRDefault="00D11B1A" w:rsidP="00D11B1A">
      <w:pPr>
        <w:spacing w:line="230" w:lineRule="auto"/>
        <w:ind w:left="3686" w:hanging="2966"/>
        <w:jc w:val="both"/>
        <w:rPr>
          <w:sz w:val="20"/>
          <w:lang w:val="en-GB"/>
        </w:rPr>
      </w:pPr>
      <w:r w:rsidRPr="00A073C5">
        <w:rPr>
          <w:sz w:val="20"/>
          <w:lang w:val="en-GB"/>
        </w:rPr>
        <w:tab/>
      </w:r>
      <w:r w:rsidRPr="00A073C5">
        <w:rPr>
          <w:sz w:val="20"/>
          <w:lang w:val="en-GB"/>
        </w:rPr>
        <w:tab/>
      </w:r>
      <w:r w:rsidRPr="00A073C5">
        <w:rPr>
          <w:sz w:val="20"/>
          <w:lang w:val="en-GB"/>
        </w:rPr>
        <w:tab/>
      </w:r>
      <w:r w:rsidRPr="00A073C5">
        <w:rPr>
          <w:sz w:val="20"/>
          <w:lang w:val="en-GB"/>
        </w:rPr>
        <w:tab/>
      </w:r>
    </w:p>
    <w:p w14:paraId="67CE797D" w14:textId="77777777" w:rsidR="00FC372C" w:rsidRPr="00A073C5" w:rsidRDefault="00FC372C">
      <w:pPr>
        <w:spacing w:line="230" w:lineRule="auto"/>
        <w:jc w:val="both"/>
        <w:rPr>
          <w:sz w:val="20"/>
          <w:lang w:val="en-GB"/>
        </w:rPr>
      </w:pPr>
    </w:p>
    <w:p w14:paraId="7717993B" w14:textId="77777777" w:rsidR="00FC372C" w:rsidRPr="00A073C5" w:rsidRDefault="00FC372C">
      <w:pPr>
        <w:spacing w:line="230" w:lineRule="auto"/>
        <w:jc w:val="both"/>
        <w:rPr>
          <w:sz w:val="20"/>
          <w:lang w:val="en-GB"/>
        </w:rPr>
      </w:pPr>
    </w:p>
    <w:p w14:paraId="5F5E710E" w14:textId="77777777" w:rsidR="00FC372C" w:rsidRPr="00A073C5" w:rsidRDefault="00FC372C">
      <w:pPr>
        <w:spacing w:line="230" w:lineRule="auto"/>
        <w:jc w:val="both"/>
        <w:rPr>
          <w:sz w:val="20"/>
          <w:lang w:val="en-GB"/>
        </w:rPr>
      </w:pPr>
    </w:p>
    <w:p w14:paraId="45241368" w14:textId="77777777" w:rsidR="009803AF" w:rsidRPr="00A073C5" w:rsidRDefault="009803AF">
      <w:pPr>
        <w:spacing w:line="230" w:lineRule="auto"/>
        <w:jc w:val="both"/>
        <w:rPr>
          <w:sz w:val="20"/>
          <w:lang w:val="en-GB"/>
        </w:rPr>
      </w:pPr>
      <w:r w:rsidRPr="00A073C5">
        <w:rPr>
          <w:sz w:val="20"/>
          <w:lang w:val="en-GB"/>
        </w:rPr>
        <w:t>__________</w:t>
      </w:r>
    </w:p>
    <w:p w14:paraId="14095726" w14:textId="77777777" w:rsidR="009803AF" w:rsidRPr="00A073C5" w:rsidRDefault="009803AF">
      <w:pPr>
        <w:spacing w:line="230" w:lineRule="auto"/>
        <w:jc w:val="both"/>
        <w:rPr>
          <w:sz w:val="20"/>
          <w:lang w:val="en-GB"/>
        </w:rPr>
      </w:pPr>
    </w:p>
    <w:p w14:paraId="45610287" w14:textId="77777777" w:rsidR="00453FEF" w:rsidRPr="00A073C5" w:rsidRDefault="00453FEF" w:rsidP="00453FEF">
      <w:pPr>
        <w:spacing w:line="230" w:lineRule="auto"/>
        <w:ind w:firstLine="720"/>
        <w:jc w:val="both"/>
        <w:rPr>
          <w:sz w:val="20"/>
          <w:lang w:val="en-GB"/>
        </w:rPr>
      </w:pPr>
      <w:r w:rsidRPr="00A073C5">
        <w:rPr>
          <w:sz w:val="20"/>
          <w:vertAlign w:val="superscript"/>
          <w:lang w:val="en-GB"/>
        </w:rPr>
        <w:t>1  </w:t>
      </w:r>
      <w:r w:rsidRPr="00A073C5">
        <w:rPr>
          <w:sz w:val="20"/>
          <w:lang w:val="en-GB"/>
        </w:rPr>
        <w:t>For the text of a statement or understanding, see section III.</w:t>
      </w:r>
    </w:p>
    <w:p w14:paraId="35AAD7F3" w14:textId="77777777" w:rsidR="00453FEF" w:rsidRPr="00A073C5" w:rsidRDefault="00453FEF">
      <w:pPr>
        <w:spacing w:line="230" w:lineRule="auto"/>
        <w:jc w:val="both"/>
        <w:rPr>
          <w:sz w:val="20"/>
          <w:lang w:val="en-GB"/>
        </w:rPr>
      </w:pPr>
    </w:p>
    <w:p w14:paraId="762B561F" w14:textId="77777777" w:rsidR="00453FEF" w:rsidRPr="00A073C5" w:rsidRDefault="00453FEF" w:rsidP="00453FEF">
      <w:pPr>
        <w:spacing w:line="230" w:lineRule="auto"/>
        <w:ind w:firstLine="720"/>
        <w:jc w:val="both"/>
        <w:rPr>
          <w:sz w:val="20"/>
          <w:lang w:val="en-GB"/>
        </w:rPr>
      </w:pPr>
      <w:r w:rsidRPr="00A073C5">
        <w:rPr>
          <w:sz w:val="20"/>
          <w:vertAlign w:val="superscript"/>
          <w:lang w:val="en-GB"/>
        </w:rPr>
        <w:t>2  </w:t>
      </w:r>
      <w:r w:rsidRPr="00A073C5">
        <w:rPr>
          <w:sz w:val="20"/>
          <w:lang w:val="en-GB"/>
        </w:rPr>
        <w:t>Acceptance by the United Kingdom was declared to be effective in respect of:</w:t>
      </w:r>
    </w:p>
    <w:p w14:paraId="7793E316" w14:textId="77777777" w:rsidR="00453FEF" w:rsidRPr="00A073C5" w:rsidRDefault="00453FEF" w:rsidP="00453FEF">
      <w:pPr>
        <w:spacing w:line="230" w:lineRule="auto"/>
        <w:jc w:val="both"/>
        <w:rPr>
          <w:sz w:val="20"/>
          <w:lang w:val="en-GB"/>
        </w:rPr>
      </w:pPr>
    </w:p>
    <w:p w14:paraId="7F7BBEB2" w14:textId="77777777" w:rsidR="00453FEF" w:rsidRPr="00A073C5" w:rsidRDefault="00453FEF" w:rsidP="00453FEF">
      <w:pPr>
        <w:tabs>
          <w:tab w:val="left" w:pos="3420"/>
          <w:tab w:val="left" w:pos="3600"/>
        </w:tabs>
        <w:spacing w:line="230" w:lineRule="auto"/>
        <w:ind w:firstLine="720"/>
        <w:jc w:val="both"/>
        <w:rPr>
          <w:sz w:val="20"/>
          <w:lang w:val="en-GB"/>
        </w:rPr>
      </w:pPr>
      <w:r w:rsidRPr="00A073C5">
        <w:rPr>
          <w:sz w:val="20"/>
          <w:lang w:val="en-GB"/>
        </w:rPr>
        <w:t>Cayman Islands</w:t>
      </w:r>
      <w:r w:rsidRPr="00A073C5">
        <w:rPr>
          <w:sz w:val="20"/>
          <w:lang w:val="en-GB"/>
        </w:rPr>
        <w:tab/>
        <w:t>-</w:t>
      </w:r>
      <w:r w:rsidRPr="00A073C5">
        <w:rPr>
          <w:sz w:val="20"/>
          <w:lang w:val="en-GB"/>
        </w:rPr>
        <w:tab/>
        <w:t>from 23 June 1988</w:t>
      </w:r>
    </w:p>
    <w:p w14:paraId="494FAEAC" w14:textId="77777777" w:rsidR="00453FEF" w:rsidRPr="00A073C5" w:rsidRDefault="00453FEF" w:rsidP="00453FEF">
      <w:pPr>
        <w:tabs>
          <w:tab w:val="left" w:pos="3420"/>
          <w:tab w:val="left" w:pos="3600"/>
        </w:tabs>
        <w:spacing w:line="230" w:lineRule="auto"/>
        <w:ind w:firstLine="720"/>
        <w:jc w:val="both"/>
        <w:rPr>
          <w:sz w:val="20"/>
          <w:lang w:val="en-GB"/>
        </w:rPr>
      </w:pPr>
      <w:r w:rsidRPr="00A073C5">
        <w:rPr>
          <w:sz w:val="20"/>
          <w:lang w:val="en-GB"/>
        </w:rPr>
        <w:t>Bermuda</w:t>
      </w:r>
      <w:r w:rsidRPr="00A073C5">
        <w:rPr>
          <w:sz w:val="20"/>
          <w:lang w:val="en-GB"/>
        </w:rPr>
        <w:tab/>
      </w:r>
      <w:r w:rsidRPr="00A073C5">
        <w:rPr>
          <w:sz w:val="20"/>
          <w:lang w:val="en-GB"/>
        </w:rPr>
        <w:noBreakHyphen/>
      </w:r>
      <w:r w:rsidRPr="00A073C5">
        <w:rPr>
          <w:sz w:val="20"/>
          <w:lang w:val="en-GB"/>
        </w:rPr>
        <w:tab/>
        <w:t>from 23 June 1988</w:t>
      </w:r>
    </w:p>
    <w:p w14:paraId="10ECC7A4" w14:textId="77777777" w:rsidR="00453FEF" w:rsidRPr="00A073C5" w:rsidRDefault="00453FEF" w:rsidP="00453FEF">
      <w:pPr>
        <w:tabs>
          <w:tab w:val="left" w:pos="3420"/>
          <w:tab w:val="left" w:pos="3600"/>
        </w:tabs>
        <w:spacing w:line="230" w:lineRule="auto"/>
        <w:ind w:firstLine="720"/>
        <w:jc w:val="both"/>
        <w:rPr>
          <w:sz w:val="20"/>
          <w:lang w:val="en-GB"/>
        </w:rPr>
      </w:pPr>
      <w:r w:rsidRPr="00A073C5">
        <w:rPr>
          <w:sz w:val="20"/>
          <w:lang w:val="en-GB"/>
        </w:rPr>
        <w:t>Gibraltar</w:t>
      </w:r>
      <w:r w:rsidRPr="00A073C5">
        <w:rPr>
          <w:sz w:val="20"/>
          <w:lang w:val="en-GB"/>
        </w:rPr>
        <w:tab/>
      </w:r>
      <w:r w:rsidRPr="00A073C5">
        <w:rPr>
          <w:sz w:val="20"/>
          <w:lang w:val="en-GB"/>
        </w:rPr>
        <w:noBreakHyphen/>
      </w:r>
      <w:r w:rsidRPr="00A073C5">
        <w:rPr>
          <w:sz w:val="20"/>
          <w:lang w:val="en-GB"/>
        </w:rPr>
        <w:tab/>
        <w:t>from 1 December 1988</w:t>
      </w:r>
    </w:p>
    <w:p w14:paraId="66B3992C" w14:textId="77777777" w:rsidR="00453FEF" w:rsidRPr="00A073C5" w:rsidRDefault="00453FEF" w:rsidP="00453FEF">
      <w:pPr>
        <w:tabs>
          <w:tab w:val="left" w:pos="3420"/>
          <w:tab w:val="left" w:pos="3600"/>
        </w:tabs>
        <w:spacing w:line="230" w:lineRule="auto"/>
        <w:ind w:firstLine="720"/>
        <w:jc w:val="both"/>
        <w:rPr>
          <w:sz w:val="20"/>
          <w:lang w:val="en-GB"/>
        </w:rPr>
      </w:pPr>
      <w:r w:rsidRPr="00A073C5">
        <w:rPr>
          <w:sz w:val="20"/>
          <w:lang w:val="en-GB"/>
        </w:rPr>
        <w:t>Isle of Man</w:t>
      </w:r>
      <w:r w:rsidRPr="00A073C5">
        <w:rPr>
          <w:sz w:val="20"/>
          <w:lang w:val="en-GB"/>
        </w:rPr>
        <w:tab/>
      </w:r>
      <w:r w:rsidRPr="00A073C5">
        <w:rPr>
          <w:sz w:val="20"/>
          <w:lang w:val="en-GB"/>
        </w:rPr>
        <w:noBreakHyphen/>
      </w:r>
      <w:r w:rsidRPr="00A073C5">
        <w:rPr>
          <w:sz w:val="20"/>
          <w:lang w:val="en-GB"/>
        </w:rPr>
        <w:tab/>
        <w:t>from 1 August 1992</w:t>
      </w:r>
    </w:p>
    <w:p w14:paraId="1308087A" w14:textId="77777777" w:rsidR="00453FEF" w:rsidRPr="00A073C5" w:rsidRDefault="00453FEF" w:rsidP="00453FEF">
      <w:pPr>
        <w:tabs>
          <w:tab w:val="left" w:pos="3420"/>
          <w:tab w:val="left" w:pos="3600"/>
        </w:tabs>
        <w:spacing w:line="230" w:lineRule="auto"/>
        <w:ind w:firstLine="720"/>
        <w:jc w:val="both"/>
        <w:rPr>
          <w:sz w:val="20"/>
          <w:lang w:val="en-GB"/>
        </w:rPr>
      </w:pPr>
      <w:r w:rsidRPr="00A073C5">
        <w:rPr>
          <w:sz w:val="20"/>
          <w:lang w:val="en-GB"/>
        </w:rPr>
        <w:t>Falkland Islands</w:t>
      </w:r>
      <w:r w:rsidRPr="00A073C5">
        <w:rPr>
          <w:sz w:val="20"/>
          <w:vertAlign w:val="superscript"/>
          <w:lang w:val="en-GB"/>
        </w:rPr>
        <w:t xml:space="preserve">* </w:t>
      </w:r>
      <w:r w:rsidRPr="00A073C5">
        <w:rPr>
          <w:sz w:val="20"/>
          <w:vertAlign w:val="superscript"/>
          <w:lang w:val="en-GB"/>
        </w:rPr>
        <w:tab/>
      </w:r>
      <w:r w:rsidRPr="00A073C5">
        <w:rPr>
          <w:sz w:val="20"/>
          <w:lang w:val="en-GB"/>
        </w:rPr>
        <w:t>-</w:t>
      </w:r>
      <w:r w:rsidRPr="00A073C5">
        <w:rPr>
          <w:sz w:val="20"/>
          <w:lang w:val="en-GB"/>
        </w:rPr>
        <w:tab/>
        <w:t>from 14 November 1995</w:t>
      </w:r>
    </w:p>
    <w:p w14:paraId="3639DB7B" w14:textId="77777777" w:rsidR="00453FEF" w:rsidRPr="00A073C5" w:rsidRDefault="00453FEF" w:rsidP="00453FEF">
      <w:pPr>
        <w:tabs>
          <w:tab w:val="left" w:pos="3420"/>
          <w:tab w:val="left" w:pos="3600"/>
        </w:tabs>
        <w:spacing w:line="230" w:lineRule="auto"/>
        <w:ind w:firstLine="720"/>
        <w:jc w:val="both"/>
        <w:rPr>
          <w:sz w:val="20"/>
          <w:lang w:val="en-GB"/>
        </w:rPr>
      </w:pPr>
      <w:r w:rsidRPr="00A073C5">
        <w:rPr>
          <w:sz w:val="20"/>
          <w:lang w:val="en-GB"/>
        </w:rPr>
        <w:t xml:space="preserve">Hong Kong </w:t>
      </w:r>
      <w:r w:rsidRPr="00A073C5">
        <w:rPr>
          <w:sz w:val="20"/>
          <w:vertAlign w:val="superscript"/>
          <w:lang w:val="en-GB"/>
        </w:rPr>
        <w:t>**</w:t>
      </w:r>
      <w:r w:rsidRPr="00A073C5">
        <w:rPr>
          <w:sz w:val="20"/>
          <w:vertAlign w:val="superscript"/>
          <w:lang w:val="en-GB"/>
        </w:rPr>
        <w:tab/>
      </w:r>
      <w:r w:rsidRPr="00A073C5">
        <w:rPr>
          <w:sz w:val="20"/>
          <w:lang w:val="en-GB"/>
        </w:rPr>
        <w:t>-</w:t>
      </w:r>
      <w:r w:rsidRPr="00A073C5">
        <w:rPr>
          <w:sz w:val="20"/>
          <w:lang w:val="en-GB"/>
        </w:rPr>
        <w:tab/>
        <w:t>from 27 March 1996</w:t>
      </w:r>
    </w:p>
    <w:p w14:paraId="64A5C922" w14:textId="77777777" w:rsidR="00453FEF" w:rsidRPr="00A073C5" w:rsidRDefault="00453FEF" w:rsidP="00453FEF">
      <w:pPr>
        <w:tabs>
          <w:tab w:val="left" w:pos="709"/>
          <w:tab w:val="left" w:pos="3402"/>
        </w:tabs>
        <w:spacing w:line="230" w:lineRule="auto"/>
        <w:jc w:val="both"/>
        <w:rPr>
          <w:sz w:val="20"/>
          <w:lang w:val="en-GB"/>
        </w:rPr>
      </w:pPr>
      <w:r w:rsidRPr="00A073C5">
        <w:rPr>
          <w:sz w:val="20"/>
          <w:lang w:val="en-GB"/>
        </w:rPr>
        <w:tab/>
        <w:t xml:space="preserve">British Virgin Islands </w:t>
      </w:r>
      <w:r w:rsidRPr="00A073C5">
        <w:rPr>
          <w:sz w:val="20"/>
          <w:lang w:val="en-GB"/>
        </w:rPr>
        <w:tab/>
        <w:t>-</w:t>
      </w:r>
      <w:r w:rsidRPr="00A073C5">
        <w:rPr>
          <w:sz w:val="20"/>
          <w:lang w:val="en-GB"/>
        </w:rPr>
        <w:tab/>
        <w:t>from 19 June 2006</w:t>
      </w:r>
    </w:p>
    <w:p w14:paraId="47221A2F" w14:textId="77777777" w:rsidR="00453FEF" w:rsidRPr="00A073C5" w:rsidRDefault="00453FEF" w:rsidP="00453FEF">
      <w:pPr>
        <w:rPr>
          <w:sz w:val="20"/>
          <w:vertAlign w:val="superscript"/>
          <w:lang w:val="en-GB"/>
        </w:rPr>
      </w:pPr>
    </w:p>
    <w:p w14:paraId="02534815" w14:textId="77777777" w:rsidR="00453FEF" w:rsidRPr="00A073C5" w:rsidRDefault="00453FEF" w:rsidP="00453FEF">
      <w:pPr>
        <w:spacing w:line="230" w:lineRule="auto"/>
        <w:ind w:left="1440" w:hanging="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For the texts of communications received from the Argentine Republic and the Foreign and Commonwealth Office, see footnote 8 to section II (1).</w:t>
      </w:r>
    </w:p>
    <w:p w14:paraId="5000FA49" w14:textId="77777777" w:rsidR="003E63BD" w:rsidRPr="00A073C5" w:rsidRDefault="003E63BD" w:rsidP="00453FEF">
      <w:pPr>
        <w:spacing w:line="230" w:lineRule="auto"/>
        <w:ind w:left="1440" w:hanging="720"/>
        <w:jc w:val="both"/>
        <w:rPr>
          <w:sz w:val="20"/>
          <w:lang w:val="en-GB"/>
        </w:rPr>
      </w:pPr>
    </w:p>
    <w:p w14:paraId="508EA640" w14:textId="77777777" w:rsidR="003E63BD" w:rsidRPr="00A073C5" w:rsidRDefault="003E63BD" w:rsidP="003E63BD">
      <w:pPr>
        <w:spacing w:line="230" w:lineRule="auto"/>
        <w:ind w:left="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Ceased to apply to Hong Kong with effect from 1 July 1997.</w:t>
      </w:r>
    </w:p>
    <w:p w14:paraId="0B8CCD07" w14:textId="77777777" w:rsidR="00453FEF" w:rsidRPr="00A073C5" w:rsidRDefault="00453FEF">
      <w:pPr>
        <w:spacing w:line="230" w:lineRule="auto"/>
        <w:jc w:val="both"/>
        <w:rPr>
          <w:sz w:val="20"/>
          <w:lang w:val="en-GB"/>
        </w:rPr>
      </w:pPr>
    </w:p>
    <w:p w14:paraId="33A24EF9" w14:textId="77777777" w:rsidR="009803AF" w:rsidRPr="00A073C5" w:rsidRDefault="00453FEF">
      <w:pPr>
        <w:spacing w:line="230" w:lineRule="auto"/>
        <w:ind w:firstLine="720"/>
        <w:jc w:val="both"/>
        <w:rPr>
          <w:sz w:val="20"/>
          <w:lang w:val="en-GB"/>
        </w:rPr>
      </w:pPr>
      <w:r w:rsidRPr="00A073C5">
        <w:rPr>
          <w:sz w:val="20"/>
          <w:vertAlign w:val="superscript"/>
          <w:lang w:val="en-GB"/>
        </w:rPr>
        <w:t>3</w:t>
      </w:r>
      <w:r w:rsidR="001A0AAC" w:rsidRPr="00A073C5">
        <w:rPr>
          <w:sz w:val="20"/>
          <w:vertAlign w:val="superscript"/>
          <w:lang w:val="en-GB"/>
        </w:rPr>
        <w:t>  </w:t>
      </w:r>
      <w:r w:rsidR="009803AF" w:rsidRPr="00A073C5">
        <w:rPr>
          <w:sz w:val="20"/>
          <w:lang w:val="en-GB"/>
        </w:rPr>
        <w:t>Applies to the Hong Kong Special Administrative Region with effect from 1 July 1997</w:t>
      </w:r>
      <w:r w:rsidRPr="00A073C5">
        <w:rPr>
          <w:sz w:val="20"/>
          <w:lang w:val="en-GB"/>
        </w:rPr>
        <w:t xml:space="preserve"> and to the Macao Special Administrative Region with effect from 20 December 1999</w:t>
      </w:r>
      <w:r w:rsidR="009803AF" w:rsidRPr="00A073C5">
        <w:rPr>
          <w:sz w:val="20"/>
          <w:lang w:val="en-GB"/>
        </w:rPr>
        <w:t>.</w:t>
      </w:r>
    </w:p>
    <w:p w14:paraId="74BC8098" w14:textId="77777777" w:rsidR="009803AF" w:rsidRPr="00A073C5" w:rsidRDefault="009803AF">
      <w:pPr>
        <w:spacing w:line="230" w:lineRule="auto"/>
        <w:jc w:val="both"/>
        <w:rPr>
          <w:sz w:val="20"/>
          <w:lang w:val="en-GB"/>
        </w:rPr>
      </w:pPr>
    </w:p>
    <w:p w14:paraId="7E9E34C3" w14:textId="77777777" w:rsidR="009803AF" w:rsidRPr="00A073C5" w:rsidRDefault="001A0AAC" w:rsidP="001A0AAC">
      <w:pPr>
        <w:spacing w:line="230" w:lineRule="auto"/>
        <w:jc w:val="both"/>
        <w:rPr>
          <w:sz w:val="20"/>
          <w:lang w:val="en-GB"/>
        </w:rPr>
      </w:pPr>
      <w:r w:rsidRPr="00A073C5">
        <w:rPr>
          <w:sz w:val="20"/>
          <w:vertAlign w:val="superscript"/>
          <w:lang w:val="en-GB"/>
        </w:rPr>
        <w:tab/>
      </w:r>
      <w:r w:rsidR="00453FEF" w:rsidRPr="00A073C5">
        <w:rPr>
          <w:sz w:val="20"/>
          <w:vertAlign w:val="superscript"/>
          <w:lang w:val="en-GB"/>
        </w:rPr>
        <w:t>4</w:t>
      </w:r>
      <w:r w:rsidRPr="00A073C5">
        <w:rPr>
          <w:sz w:val="20"/>
          <w:vertAlign w:val="superscript"/>
          <w:lang w:val="en-GB"/>
        </w:rPr>
        <w:t>  </w:t>
      </w:r>
      <w:r w:rsidR="009803AF" w:rsidRPr="00A073C5">
        <w:rPr>
          <w:sz w:val="20"/>
          <w:lang w:val="en-GB"/>
        </w:rPr>
        <w:t xml:space="preserve">Acceptance by Denmark was declared to be effective in respect of the </w:t>
      </w:r>
      <w:r w:rsidR="005030D8" w:rsidRPr="00A073C5">
        <w:rPr>
          <w:sz w:val="20"/>
          <w:lang w:val="en-GB"/>
        </w:rPr>
        <w:t xml:space="preserve">Faroes </w:t>
      </w:r>
      <w:r w:rsidR="009803AF" w:rsidRPr="00A073C5">
        <w:rPr>
          <w:sz w:val="20"/>
          <w:lang w:val="en-GB"/>
        </w:rPr>
        <w:t>and in respect of Greenland with effect from 1 January 1997.</w:t>
      </w:r>
    </w:p>
    <w:p w14:paraId="165B0C43" w14:textId="77777777" w:rsidR="009803AF" w:rsidRPr="00A073C5" w:rsidRDefault="009803AF">
      <w:pPr>
        <w:spacing w:line="230" w:lineRule="auto"/>
        <w:jc w:val="both"/>
        <w:rPr>
          <w:sz w:val="20"/>
          <w:lang w:val="en-GB"/>
        </w:rPr>
      </w:pPr>
    </w:p>
    <w:p w14:paraId="3DF21DB6" w14:textId="77777777" w:rsidR="003E63BD" w:rsidRPr="00A073C5" w:rsidRDefault="00453FEF">
      <w:pPr>
        <w:spacing w:line="230" w:lineRule="auto"/>
        <w:ind w:firstLine="720"/>
        <w:jc w:val="both"/>
        <w:rPr>
          <w:sz w:val="20"/>
          <w:lang w:val="en-GB"/>
        </w:rPr>
      </w:pPr>
      <w:r w:rsidRPr="00A073C5">
        <w:rPr>
          <w:sz w:val="20"/>
          <w:vertAlign w:val="superscript"/>
          <w:lang w:val="en-GB"/>
        </w:rPr>
        <w:t>5</w:t>
      </w:r>
      <w:r w:rsidR="001A0AAC" w:rsidRPr="00A073C5">
        <w:rPr>
          <w:sz w:val="20"/>
          <w:vertAlign w:val="superscript"/>
          <w:lang w:val="en-GB"/>
        </w:rPr>
        <w:t>  </w:t>
      </w:r>
      <w:r w:rsidR="009803AF" w:rsidRPr="00A073C5">
        <w:rPr>
          <w:sz w:val="20"/>
          <w:lang w:val="en-GB"/>
        </w:rPr>
        <w:t>On 3 October 1990 the German Democratic Republic acceded to the Federal Republic of Germany.  The German Democratic Republic had accepted Annex V on 25 April 1984.</w:t>
      </w:r>
    </w:p>
    <w:p w14:paraId="0C6AB1E0" w14:textId="77777777" w:rsidR="003E63BD" w:rsidRPr="00A073C5" w:rsidRDefault="003E63BD">
      <w:pPr>
        <w:spacing w:line="230" w:lineRule="auto"/>
        <w:ind w:firstLine="720"/>
        <w:jc w:val="both"/>
        <w:rPr>
          <w:sz w:val="18"/>
          <w:szCs w:val="18"/>
          <w:lang w:val="en-GB"/>
        </w:rPr>
      </w:pPr>
    </w:p>
    <w:p w14:paraId="7436A148" w14:textId="77777777" w:rsidR="003E63BD" w:rsidRPr="00A073C5" w:rsidRDefault="003E63BD" w:rsidP="003E63BD">
      <w:pPr>
        <w:spacing w:line="230" w:lineRule="auto"/>
        <w:ind w:firstLine="720"/>
        <w:jc w:val="right"/>
        <w:rPr>
          <w:sz w:val="20"/>
          <w:lang w:val="en-GB"/>
        </w:rPr>
      </w:pPr>
      <w:r w:rsidRPr="00A073C5">
        <w:rPr>
          <w:i/>
          <w:sz w:val="20"/>
          <w:lang w:val="en-GB"/>
        </w:rPr>
        <w:t>[Footnotes Continued]</w:t>
      </w:r>
    </w:p>
    <w:p w14:paraId="6ED64F39" w14:textId="77777777" w:rsidR="009803AF" w:rsidRPr="00A073C5" w:rsidRDefault="003E63BD">
      <w:pPr>
        <w:spacing w:line="230" w:lineRule="auto"/>
        <w:jc w:val="both"/>
        <w:rPr>
          <w:i/>
          <w:sz w:val="20"/>
          <w:lang w:val="en-GB"/>
        </w:rPr>
      </w:pPr>
      <w:r w:rsidRPr="00A073C5">
        <w:rPr>
          <w:sz w:val="20"/>
          <w:lang w:val="en-GB"/>
        </w:rPr>
        <w:br w:type="page"/>
      </w:r>
      <w:r w:rsidRPr="00A073C5">
        <w:rPr>
          <w:i/>
          <w:sz w:val="20"/>
          <w:lang w:val="en-GB"/>
        </w:rPr>
        <w:lastRenderedPageBreak/>
        <w:t>[Footnotes Continued]</w:t>
      </w:r>
      <w:r w:rsidRPr="00A073C5">
        <w:rPr>
          <w:i/>
          <w:sz w:val="20"/>
          <w:lang w:val="en-GB"/>
        </w:rPr>
        <w:tab/>
      </w:r>
    </w:p>
    <w:p w14:paraId="2EAA3884" w14:textId="77777777" w:rsidR="003E63BD" w:rsidRPr="00A073C5" w:rsidRDefault="003E63BD">
      <w:pPr>
        <w:spacing w:line="230" w:lineRule="auto"/>
        <w:jc w:val="both"/>
        <w:rPr>
          <w:i/>
          <w:sz w:val="20"/>
          <w:lang w:val="en-GB"/>
        </w:rPr>
      </w:pPr>
    </w:p>
    <w:p w14:paraId="5346EEB4" w14:textId="77777777" w:rsidR="003E63BD" w:rsidRPr="00A073C5" w:rsidRDefault="003E63BD">
      <w:pPr>
        <w:spacing w:line="230" w:lineRule="auto"/>
        <w:jc w:val="both"/>
        <w:rPr>
          <w:sz w:val="20"/>
          <w:lang w:val="en-GB"/>
        </w:rPr>
      </w:pPr>
    </w:p>
    <w:p w14:paraId="6340458E" w14:textId="77777777" w:rsidR="009803AF" w:rsidRPr="00A073C5" w:rsidRDefault="00453FEF" w:rsidP="00606849">
      <w:pPr>
        <w:spacing w:line="230" w:lineRule="auto"/>
        <w:jc w:val="both"/>
        <w:rPr>
          <w:sz w:val="20"/>
          <w:lang w:val="en-GB"/>
        </w:rPr>
      </w:pPr>
      <w:r w:rsidRPr="00A073C5">
        <w:rPr>
          <w:sz w:val="20"/>
          <w:vertAlign w:val="superscript"/>
          <w:lang w:val="en-GB"/>
        </w:rPr>
        <w:t>6</w:t>
      </w:r>
      <w:r w:rsidR="001A0AAC" w:rsidRPr="00A073C5">
        <w:rPr>
          <w:sz w:val="20"/>
          <w:vertAlign w:val="superscript"/>
          <w:lang w:val="en-GB"/>
        </w:rPr>
        <w:t>  </w:t>
      </w:r>
      <w:r w:rsidR="009803AF" w:rsidRPr="00A073C5">
        <w:rPr>
          <w:sz w:val="20"/>
          <w:lang w:val="en-GB"/>
        </w:rPr>
        <w:t>Acceptance by the Netherlands was declared to be effective in respect of the Netherlands Antilles</w:t>
      </w:r>
      <w:r w:rsidR="00326138" w:rsidRPr="00A073C5">
        <w:rPr>
          <w:sz w:val="20"/>
          <w:lang w:val="en-GB"/>
        </w:rPr>
        <w:t>*</w:t>
      </w:r>
      <w:r w:rsidR="009803AF" w:rsidRPr="00A073C5">
        <w:rPr>
          <w:sz w:val="20"/>
          <w:lang w:val="en-GB"/>
        </w:rPr>
        <w:t xml:space="preserve"> and Aruba.</w:t>
      </w:r>
    </w:p>
    <w:p w14:paraId="33B95472" w14:textId="77777777" w:rsidR="00BB1FC8" w:rsidRPr="00A073C5" w:rsidRDefault="00326138" w:rsidP="00C21D11">
      <w:pPr>
        <w:spacing w:line="230" w:lineRule="auto"/>
        <w:ind w:left="154" w:hanging="154"/>
        <w:jc w:val="both"/>
        <w:rPr>
          <w:sz w:val="20"/>
          <w:lang w:val="en-GB"/>
        </w:rPr>
      </w:pPr>
      <w:r w:rsidRPr="00A073C5">
        <w:rPr>
          <w:sz w:val="20"/>
          <w:lang w:val="en-GB"/>
        </w:rPr>
        <w:t>*</w:t>
      </w:r>
      <w:r w:rsidR="00BB1FC8" w:rsidRPr="00A073C5">
        <w:rPr>
          <w:sz w:val="20"/>
          <w:lang w:val="en-GB"/>
        </w:rPr>
        <w:t xml:space="preserve">The Netherlands Antilles has ceased to exist as an autonomous country within the Kingdom of the Netherlands with effect from 10 October 2010.  </w:t>
      </w:r>
      <w:r w:rsidR="00C21D11" w:rsidRPr="00A073C5">
        <w:rPr>
          <w:sz w:val="20"/>
          <w:lang w:val="en-GB"/>
        </w:rPr>
        <w:t>* The Netherlands Antilles has ceased to exist as an autonomous country within the Kingdom of the Netherlands with effect from 10 October 2010.  Since that date, the Kingdom of the Netherlands consists of four autonomous countries: The Netherlands (European part and Caribbean part), Aruba, Curaçao and Sint Maarten. For more details see footnote 4, in section II of SOLAS 1974. Annex V applies as follows:</w:t>
      </w:r>
    </w:p>
    <w:tbl>
      <w:tblPr>
        <w:tblW w:w="0" w:type="auto"/>
        <w:tblInd w:w="828" w:type="dxa"/>
        <w:tblLook w:val="01E0" w:firstRow="1" w:lastRow="1" w:firstColumn="1" w:lastColumn="1" w:noHBand="0" w:noVBand="0"/>
      </w:tblPr>
      <w:tblGrid>
        <w:gridCol w:w="3438"/>
        <w:gridCol w:w="446"/>
        <w:gridCol w:w="4413"/>
      </w:tblGrid>
      <w:tr w:rsidR="00BD03A2" w:rsidRPr="00A073C5" w14:paraId="5B2E465C" w14:textId="77777777" w:rsidTr="00BD03A2">
        <w:tc>
          <w:tcPr>
            <w:tcW w:w="3620" w:type="dxa"/>
          </w:tcPr>
          <w:p w14:paraId="67E9568E" w14:textId="77777777" w:rsidR="00BD03A2" w:rsidRPr="00A073C5" w:rsidRDefault="00BD03A2" w:rsidP="00BD03A2">
            <w:pPr>
              <w:keepNext/>
              <w:keepLines/>
              <w:spacing w:line="200" w:lineRule="exact"/>
              <w:jc w:val="center"/>
              <w:rPr>
                <w:b/>
                <w:sz w:val="20"/>
                <w:lang w:val="en-GB"/>
              </w:rPr>
            </w:pPr>
          </w:p>
        </w:tc>
        <w:tc>
          <w:tcPr>
            <w:tcW w:w="460" w:type="dxa"/>
          </w:tcPr>
          <w:p w14:paraId="7DAA67D0" w14:textId="77777777" w:rsidR="00BD03A2" w:rsidRPr="00A073C5" w:rsidRDefault="00BD03A2" w:rsidP="00BD03A2">
            <w:pPr>
              <w:keepNext/>
              <w:keepLines/>
              <w:spacing w:line="200" w:lineRule="exact"/>
              <w:jc w:val="both"/>
              <w:rPr>
                <w:sz w:val="20"/>
                <w:lang w:val="en-GB"/>
              </w:rPr>
            </w:pPr>
          </w:p>
        </w:tc>
        <w:tc>
          <w:tcPr>
            <w:tcW w:w="4694" w:type="dxa"/>
          </w:tcPr>
          <w:p w14:paraId="0D5D9BCA" w14:textId="77777777" w:rsidR="00BD03A2" w:rsidRPr="00A073C5" w:rsidRDefault="00BD03A2" w:rsidP="00BD03A2">
            <w:pPr>
              <w:keepNext/>
              <w:keepLines/>
              <w:spacing w:line="200" w:lineRule="exact"/>
              <w:jc w:val="both"/>
              <w:rPr>
                <w:sz w:val="20"/>
                <w:lang w:val="en-GB"/>
              </w:rPr>
            </w:pPr>
            <w:r w:rsidRPr="00A073C5">
              <w:rPr>
                <w:b/>
                <w:sz w:val="20"/>
                <w:lang w:val="en-GB"/>
              </w:rPr>
              <w:t>Effective from</w:t>
            </w:r>
          </w:p>
        </w:tc>
      </w:tr>
      <w:tr w:rsidR="00BD03A2" w:rsidRPr="00A073C5" w14:paraId="34F5A9EE" w14:textId="77777777" w:rsidTr="00BD03A2">
        <w:tc>
          <w:tcPr>
            <w:tcW w:w="3620" w:type="dxa"/>
          </w:tcPr>
          <w:p w14:paraId="194E172F" w14:textId="77777777" w:rsidR="00BD03A2" w:rsidRPr="00A073C5" w:rsidRDefault="00BD03A2" w:rsidP="00BD03A2">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63DC1ECB" w14:textId="77777777" w:rsidR="00BD03A2" w:rsidRPr="00A073C5" w:rsidRDefault="00BD03A2" w:rsidP="00BD03A2">
            <w:pPr>
              <w:keepNext/>
              <w:keepLines/>
              <w:spacing w:line="200" w:lineRule="exact"/>
              <w:jc w:val="both"/>
              <w:rPr>
                <w:sz w:val="20"/>
                <w:lang w:val="en-GB"/>
              </w:rPr>
            </w:pPr>
            <w:r w:rsidRPr="00A073C5">
              <w:rPr>
                <w:sz w:val="20"/>
                <w:lang w:val="en-GB"/>
              </w:rPr>
              <w:t>)</w:t>
            </w:r>
          </w:p>
        </w:tc>
        <w:tc>
          <w:tcPr>
            <w:tcW w:w="4694" w:type="dxa"/>
          </w:tcPr>
          <w:p w14:paraId="0E963ED8" w14:textId="77777777" w:rsidR="00BD03A2" w:rsidRPr="00A073C5" w:rsidRDefault="00BD03A2" w:rsidP="00BD03A2">
            <w:pPr>
              <w:keepNext/>
              <w:keepLines/>
              <w:tabs>
                <w:tab w:val="left" w:pos="5040"/>
                <w:tab w:val="left" w:pos="7560"/>
              </w:tabs>
              <w:spacing w:line="230" w:lineRule="auto"/>
              <w:jc w:val="both"/>
              <w:rPr>
                <w:sz w:val="20"/>
                <w:lang w:val="en-GB"/>
              </w:rPr>
            </w:pPr>
            <w:r w:rsidRPr="00A073C5">
              <w:rPr>
                <w:sz w:val="20"/>
                <w:lang w:val="en-GB"/>
              </w:rPr>
              <w:t>31 December 1988</w:t>
            </w:r>
          </w:p>
        </w:tc>
      </w:tr>
      <w:tr w:rsidR="00BD03A2" w:rsidRPr="00A073C5" w14:paraId="0B01A1D5" w14:textId="77777777" w:rsidTr="00BD03A2">
        <w:tc>
          <w:tcPr>
            <w:tcW w:w="3620" w:type="dxa"/>
          </w:tcPr>
          <w:p w14:paraId="4F84D18C" w14:textId="77777777" w:rsidR="00BD03A2" w:rsidRPr="00A073C5" w:rsidRDefault="00BD03A2" w:rsidP="00BD03A2">
            <w:pPr>
              <w:keepNext/>
              <w:keepLines/>
              <w:spacing w:line="200" w:lineRule="exact"/>
              <w:jc w:val="both"/>
              <w:rPr>
                <w:sz w:val="20"/>
                <w:lang w:val="en-GB"/>
              </w:rPr>
            </w:pPr>
            <w:r w:rsidRPr="00A073C5">
              <w:rPr>
                <w:sz w:val="20"/>
                <w:lang w:val="en-GB"/>
              </w:rPr>
              <w:t>Caribbean part of the Netherlands</w:t>
            </w:r>
          </w:p>
        </w:tc>
        <w:tc>
          <w:tcPr>
            <w:tcW w:w="460" w:type="dxa"/>
          </w:tcPr>
          <w:p w14:paraId="3567C9A4" w14:textId="77777777" w:rsidR="00BD03A2" w:rsidRPr="00A073C5" w:rsidRDefault="00BD03A2" w:rsidP="00BD03A2">
            <w:pPr>
              <w:keepNext/>
              <w:keepLines/>
              <w:spacing w:line="200" w:lineRule="exact"/>
              <w:jc w:val="both"/>
              <w:rPr>
                <w:sz w:val="20"/>
                <w:lang w:val="en-GB"/>
              </w:rPr>
            </w:pPr>
            <w:r w:rsidRPr="00A073C5">
              <w:rPr>
                <w:sz w:val="20"/>
                <w:lang w:val="en-GB"/>
              </w:rPr>
              <w:t>)</w:t>
            </w:r>
          </w:p>
        </w:tc>
        <w:tc>
          <w:tcPr>
            <w:tcW w:w="4694" w:type="dxa"/>
          </w:tcPr>
          <w:p w14:paraId="69AF73FD" w14:textId="77777777" w:rsidR="00BD03A2" w:rsidRPr="00A073C5" w:rsidRDefault="00BD03A2" w:rsidP="00BD03A2">
            <w:pPr>
              <w:keepNext/>
              <w:keepLines/>
              <w:spacing w:line="200" w:lineRule="exact"/>
              <w:jc w:val="both"/>
              <w:rPr>
                <w:sz w:val="20"/>
                <w:lang w:val="en-GB"/>
              </w:rPr>
            </w:pPr>
            <w:r w:rsidRPr="00A073C5">
              <w:rPr>
                <w:sz w:val="20"/>
                <w:lang w:val="en-GB"/>
              </w:rPr>
              <w:t>10 October 2010</w:t>
            </w:r>
          </w:p>
        </w:tc>
      </w:tr>
      <w:tr w:rsidR="00BD03A2" w:rsidRPr="00A073C5" w14:paraId="6CECF319" w14:textId="77777777" w:rsidTr="00BD03A2">
        <w:tc>
          <w:tcPr>
            <w:tcW w:w="3620" w:type="dxa"/>
          </w:tcPr>
          <w:p w14:paraId="58AA1197" w14:textId="77777777" w:rsidR="00BD03A2" w:rsidRPr="00A073C5" w:rsidRDefault="00BD03A2" w:rsidP="00BD03A2">
            <w:pPr>
              <w:spacing w:line="200" w:lineRule="exact"/>
              <w:jc w:val="both"/>
              <w:rPr>
                <w:sz w:val="20"/>
                <w:lang w:val="en-GB"/>
              </w:rPr>
            </w:pPr>
            <w:r w:rsidRPr="00A073C5">
              <w:rPr>
                <w:sz w:val="20"/>
                <w:lang w:val="en-GB"/>
              </w:rPr>
              <w:t xml:space="preserve">Aruba </w:t>
            </w:r>
          </w:p>
        </w:tc>
        <w:tc>
          <w:tcPr>
            <w:tcW w:w="460" w:type="dxa"/>
          </w:tcPr>
          <w:p w14:paraId="0F71A3F4" w14:textId="77777777" w:rsidR="00BD03A2" w:rsidRPr="00A073C5" w:rsidRDefault="00BD03A2" w:rsidP="00BD03A2">
            <w:pPr>
              <w:spacing w:line="200" w:lineRule="exact"/>
              <w:jc w:val="both"/>
              <w:rPr>
                <w:sz w:val="20"/>
                <w:lang w:val="en-GB"/>
              </w:rPr>
            </w:pPr>
            <w:r w:rsidRPr="00A073C5">
              <w:rPr>
                <w:sz w:val="20"/>
                <w:lang w:val="en-GB"/>
              </w:rPr>
              <w:t>)</w:t>
            </w:r>
          </w:p>
        </w:tc>
        <w:tc>
          <w:tcPr>
            <w:tcW w:w="4694" w:type="dxa"/>
          </w:tcPr>
          <w:p w14:paraId="15AB6FCE" w14:textId="77777777" w:rsidR="00BD03A2" w:rsidRPr="00A073C5" w:rsidRDefault="00BD03A2" w:rsidP="00BD03A2">
            <w:pPr>
              <w:spacing w:line="200" w:lineRule="exact"/>
              <w:jc w:val="both"/>
              <w:rPr>
                <w:sz w:val="20"/>
                <w:lang w:val="en-GB"/>
              </w:rPr>
            </w:pPr>
            <w:r w:rsidRPr="00A073C5">
              <w:rPr>
                <w:sz w:val="20"/>
                <w:lang w:val="en-GB"/>
              </w:rPr>
              <w:t>31 December 1988</w:t>
            </w:r>
          </w:p>
        </w:tc>
      </w:tr>
      <w:tr w:rsidR="00BD03A2" w:rsidRPr="00A073C5" w14:paraId="502654B0" w14:textId="77777777" w:rsidTr="00BD03A2">
        <w:tc>
          <w:tcPr>
            <w:tcW w:w="3620" w:type="dxa"/>
          </w:tcPr>
          <w:p w14:paraId="5936E7F0" w14:textId="77777777" w:rsidR="00BD03A2" w:rsidRPr="00A073C5" w:rsidRDefault="00BD03A2" w:rsidP="00BD03A2">
            <w:pPr>
              <w:spacing w:line="200" w:lineRule="exact"/>
              <w:jc w:val="both"/>
              <w:rPr>
                <w:sz w:val="20"/>
                <w:lang w:val="en-GB"/>
              </w:rPr>
            </w:pPr>
            <w:r w:rsidRPr="00A073C5">
              <w:rPr>
                <w:sz w:val="20"/>
                <w:lang w:val="en-GB"/>
              </w:rPr>
              <w:t>Curaçao</w:t>
            </w:r>
          </w:p>
        </w:tc>
        <w:tc>
          <w:tcPr>
            <w:tcW w:w="460" w:type="dxa"/>
          </w:tcPr>
          <w:p w14:paraId="2A6CC4B8" w14:textId="77777777" w:rsidR="00BD03A2" w:rsidRPr="00A073C5" w:rsidRDefault="00BD03A2" w:rsidP="00BD03A2">
            <w:pPr>
              <w:spacing w:line="200" w:lineRule="exact"/>
              <w:jc w:val="both"/>
              <w:rPr>
                <w:sz w:val="20"/>
                <w:lang w:val="en-GB"/>
              </w:rPr>
            </w:pPr>
            <w:r w:rsidRPr="00A073C5">
              <w:rPr>
                <w:sz w:val="20"/>
                <w:lang w:val="en-GB"/>
              </w:rPr>
              <w:t>)</w:t>
            </w:r>
          </w:p>
        </w:tc>
        <w:tc>
          <w:tcPr>
            <w:tcW w:w="4694" w:type="dxa"/>
          </w:tcPr>
          <w:p w14:paraId="29C39B37" w14:textId="77777777" w:rsidR="00BD03A2" w:rsidRPr="00A073C5" w:rsidRDefault="00BD03A2" w:rsidP="00BD03A2">
            <w:pPr>
              <w:spacing w:line="200" w:lineRule="exact"/>
              <w:jc w:val="both"/>
              <w:rPr>
                <w:sz w:val="20"/>
                <w:lang w:val="en-GB"/>
              </w:rPr>
            </w:pPr>
            <w:r w:rsidRPr="00A073C5">
              <w:rPr>
                <w:sz w:val="20"/>
                <w:lang w:val="en-GB"/>
              </w:rPr>
              <w:t>10 October 2010</w:t>
            </w:r>
          </w:p>
        </w:tc>
      </w:tr>
      <w:tr w:rsidR="00BD03A2" w:rsidRPr="00A073C5" w14:paraId="324126D9" w14:textId="77777777" w:rsidTr="00BD03A2">
        <w:tc>
          <w:tcPr>
            <w:tcW w:w="3620" w:type="dxa"/>
          </w:tcPr>
          <w:p w14:paraId="698BB741" w14:textId="77777777" w:rsidR="00BD03A2" w:rsidRPr="00A073C5" w:rsidRDefault="00BD03A2" w:rsidP="00BD03A2">
            <w:pPr>
              <w:spacing w:line="200" w:lineRule="exact"/>
              <w:jc w:val="both"/>
              <w:rPr>
                <w:sz w:val="20"/>
                <w:lang w:val="en-GB"/>
              </w:rPr>
            </w:pPr>
            <w:r w:rsidRPr="00A073C5">
              <w:rPr>
                <w:sz w:val="20"/>
                <w:lang w:val="en-GB"/>
              </w:rPr>
              <w:t xml:space="preserve">Sint Maarten </w:t>
            </w:r>
          </w:p>
        </w:tc>
        <w:tc>
          <w:tcPr>
            <w:tcW w:w="460" w:type="dxa"/>
          </w:tcPr>
          <w:p w14:paraId="30023838" w14:textId="77777777" w:rsidR="00BD03A2" w:rsidRPr="00A073C5" w:rsidRDefault="00BD03A2" w:rsidP="00BD03A2">
            <w:pPr>
              <w:spacing w:line="200" w:lineRule="exact"/>
              <w:jc w:val="both"/>
              <w:rPr>
                <w:sz w:val="20"/>
                <w:lang w:val="en-GB"/>
              </w:rPr>
            </w:pPr>
            <w:r w:rsidRPr="00A073C5">
              <w:rPr>
                <w:sz w:val="20"/>
                <w:lang w:val="en-GB"/>
              </w:rPr>
              <w:t>)</w:t>
            </w:r>
          </w:p>
        </w:tc>
        <w:tc>
          <w:tcPr>
            <w:tcW w:w="4694" w:type="dxa"/>
          </w:tcPr>
          <w:p w14:paraId="60337CA1" w14:textId="77777777" w:rsidR="00BD03A2" w:rsidRPr="00A073C5" w:rsidRDefault="00BD03A2" w:rsidP="00BD03A2">
            <w:pPr>
              <w:spacing w:line="200" w:lineRule="exact"/>
              <w:jc w:val="both"/>
              <w:rPr>
                <w:sz w:val="20"/>
                <w:lang w:val="en-GB"/>
              </w:rPr>
            </w:pPr>
            <w:r w:rsidRPr="00A073C5">
              <w:rPr>
                <w:sz w:val="20"/>
                <w:lang w:val="en-GB"/>
              </w:rPr>
              <w:t>10 October 2010</w:t>
            </w:r>
          </w:p>
        </w:tc>
      </w:tr>
    </w:tbl>
    <w:p w14:paraId="087C1E10" w14:textId="77777777" w:rsidR="009803AF" w:rsidRPr="00A073C5" w:rsidRDefault="009803AF">
      <w:pPr>
        <w:spacing w:line="230" w:lineRule="auto"/>
        <w:jc w:val="both"/>
        <w:rPr>
          <w:sz w:val="20"/>
          <w:lang w:val="en-GB"/>
        </w:rPr>
      </w:pPr>
    </w:p>
    <w:p w14:paraId="1C9A0D61" w14:textId="77777777" w:rsidR="009803AF" w:rsidRPr="00A073C5" w:rsidRDefault="00453FEF" w:rsidP="00606849">
      <w:pPr>
        <w:spacing w:line="230" w:lineRule="auto"/>
        <w:jc w:val="both"/>
        <w:rPr>
          <w:sz w:val="20"/>
          <w:lang w:val="en-GB"/>
        </w:rPr>
      </w:pPr>
      <w:r w:rsidRPr="00A073C5">
        <w:rPr>
          <w:sz w:val="20"/>
          <w:vertAlign w:val="superscript"/>
          <w:lang w:val="en-GB"/>
        </w:rPr>
        <w:t>7</w:t>
      </w:r>
      <w:r w:rsidR="001A0AAC" w:rsidRPr="00A073C5">
        <w:rPr>
          <w:sz w:val="20"/>
          <w:vertAlign w:val="superscript"/>
          <w:lang w:val="en-GB"/>
        </w:rPr>
        <w:t>  </w:t>
      </w:r>
      <w:r w:rsidR="009803AF" w:rsidRPr="00A073C5">
        <w:rPr>
          <w:sz w:val="20"/>
          <w:lang w:val="en-GB"/>
        </w:rPr>
        <w:t>As from 26 December 1991 the membership of the USSR in the Protocol is continued by the Russian Federation.</w:t>
      </w:r>
    </w:p>
    <w:p w14:paraId="5CFFF33D" w14:textId="77777777" w:rsidR="009803AF" w:rsidRPr="00A073C5" w:rsidRDefault="009803AF">
      <w:pPr>
        <w:rPr>
          <w:sz w:val="20"/>
          <w:lang w:val="en-GB"/>
        </w:rPr>
      </w:pPr>
    </w:p>
    <w:p w14:paraId="6223636B" w14:textId="77777777" w:rsidR="009803AF" w:rsidRPr="00A073C5" w:rsidRDefault="001A0AAC">
      <w:pPr>
        <w:rPr>
          <w:sz w:val="20"/>
          <w:lang w:val="en-GB"/>
        </w:rPr>
      </w:pPr>
      <w:r w:rsidRPr="00A073C5">
        <w:rPr>
          <w:sz w:val="20"/>
          <w:vertAlign w:val="superscript"/>
          <w:lang w:val="en-GB"/>
        </w:rPr>
        <w:t>8  </w:t>
      </w:r>
      <w:r w:rsidR="009803AF" w:rsidRPr="00A073C5">
        <w:rPr>
          <w:sz w:val="20"/>
          <w:lang w:val="en-GB"/>
        </w:rPr>
        <w:t>Applies to Macau with effect from 24 August 1999.</w:t>
      </w:r>
      <w:r w:rsidR="009803AF" w:rsidRPr="00A073C5">
        <w:rPr>
          <w:sz w:val="20"/>
          <w:vertAlign w:val="superscript"/>
          <w:lang w:val="en-GB"/>
        </w:rPr>
        <w:t>*</w:t>
      </w:r>
    </w:p>
    <w:p w14:paraId="02A9EE2B" w14:textId="77777777" w:rsidR="009803AF" w:rsidRPr="00A073C5" w:rsidRDefault="009803AF">
      <w:pPr>
        <w:rPr>
          <w:sz w:val="20"/>
          <w:lang w:val="en-GB"/>
        </w:rPr>
      </w:pPr>
    </w:p>
    <w:p w14:paraId="4C22A97C" w14:textId="77777777" w:rsidR="009803AF" w:rsidRPr="00A073C5" w:rsidRDefault="009803AF">
      <w:pPr>
        <w:rPr>
          <w:sz w:val="20"/>
          <w:lang w:val="en-GB"/>
        </w:rPr>
      </w:pPr>
      <w:r w:rsidRPr="00A073C5">
        <w:rPr>
          <w:sz w:val="20"/>
          <w:lang w:val="en-GB"/>
        </w:rPr>
        <w:tab/>
      </w:r>
      <w:r w:rsidR="001A4E8E" w:rsidRPr="00A073C5">
        <w:rPr>
          <w:sz w:val="20"/>
          <w:vertAlign w:val="superscript"/>
          <w:lang w:val="en-GB"/>
        </w:rPr>
        <w:t>*</w:t>
      </w:r>
      <w:r w:rsidR="001A4E8E" w:rsidRPr="00A073C5">
        <w:rPr>
          <w:sz w:val="20"/>
          <w:vertAlign w:val="superscript"/>
          <w:lang w:val="en-GB"/>
        </w:rPr>
        <w:tab/>
      </w:r>
      <w:r w:rsidRPr="00A073C5">
        <w:rPr>
          <w:sz w:val="20"/>
          <w:lang w:val="en-GB"/>
        </w:rPr>
        <w:t>Ceased to apply to Macau with effect from 20 December 1999.</w:t>
      </w:r>
    </w:p>
    <w:p w14:paraId="68CCC6EC" w14:textId="77777777" w:rsidR="00EC3823" w:rsidRPr="00A073C5" w:rsidRDefault="00EC3823">
      <w:pPr>
        <w:rPr>
          <w:sz w:val="20"/>
          <w:lang w:val="en-GB"/>
        </w:rPr>
      </w:pPr>
    </w:p>
    <w:p w14:paraId="12F84A84" w14:textId="77777777" w:rsidR="00EC3823" w:rsidRPr="00A073C5" w:rsidRDefault="00453FEF" w:rsidP="00606849">
      <w:pPr>
        <w:jc w:val="both"/>
        <w:rPr>
          <w:sz w:val="20"/>
          <w:lang w:val="en-GB"/>
        </w:rPr>
      </w:pPr>
      <w:r w:rsidRPr="00A073C5">
        <w:rPr>
          <w:sz w:val="20"/>
          <w:vertAlign w:val="superscript"/>
          <w:lang w:val="en-GB"/>
        </w:rPr>
        <w:t>9</w:t>
      </w:r>
      <w:r w:rsidR="009550C2" w:rsidRPr="00A073C5">
        <w:rPr>
          <w:sz w:val="20"/>
          <w:vertAlign w:val="superscript"/>
          <w:lang w:val="en-GB"/>
        </w:rPr>
        <w:t xml:space="preserve">  </w:t>
      </w:r>
      <w:r w:rsidR="00EC3823"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00EC3823" w:rsidRPr="00A073C5">
        <w:rPr>
          <w:sz w:val="20"/>
          <w:lang w:val="en-GB"/>
        </w:rPr>
        <w:t xml:space="preserve"> has informed that it </w:t>
      </w:r>
      <w:r w:rsidR="00C03AD6" w:rsidRPr="00A073C5">
        <w:rPr>
          <w:sz w:val="20"/>
          <w:lang w:val="en-GB"/>
        </w:rPr>
        <w:t>wished to</w:t>
      </w:r>
      <w:r w:rsidR="00EC3823" w:rsidRPr="00A073C5">
        <w:rPr>
          <w:sz w:val="20"/>
          <w:lang w:val="en-GB"/>
        </w:rPr>
        <w:t xml:space="preserve"> succeed to this treaty with effect from the same date, ie. 3 June 2006.</w:t>
      </w:r>
    </w:p>
    <w:p w14:paraId="5A4F6A51" w14:textId="77777777" w:rsidR="00EC3823" w:rsidRPr="00A073C5" w:rsidRDefault="00EC3823">
      <w:pPr>
        <w:rPr>
          <w:sz w:val="20"/>
          <w:lang w:val="en-GB"/>
        </w:rPr>
      </w:pPr>
    </w:p>
    <w:p w14:paraId="33AE8064" w14:textId="77777777" w:rsidR="00085D54" w:rsidRPr="00A073C5" w:rsidRDefault="00085D54" w:rsidP="00085D54">
      <w:pPr>
        <w:keepNext/>
        <w:keepLines/>
        <w:spacing w:line="230" w:lineRule="auto"/>
        <w:jc w:val="both"/>
        <w:rPr>
          <w:sz w:val="20"/>
          <w:lang w:val="en-GB"/>
        </w:rPr>
      </w:pPr>
    </w:p>
    <w:p w14:paraId="4880436F" w14:textId="77777777" w:rsidR="009803AF" w:rsidRPr="00A073C5" w:rsidRDefault="009803AF">
      <w:pPr>
        <w:rPr>
          <w:sz w:val="20"/>
          <w:lang w:val="en-GB"/>
        </w:rPr>
      </w:pPr>
    </w:p>
    <w:p w14:paraId="7BA7E19F" w14:textId="77777777" w:rsidR="00AC551E" w:rsidRPr="00A073C5" w:rsidRDefault="009803AF" w:rsidP="00AC551E">
      <w:pPr>
        <w:spacing w:line="230" w:lineRule="auto"/>
        <w:jc w:val="center"/>
        <w:rPr>
          <w:b/>
          <w:sz w:val="20"/>
          <w:lang w:val="en-GB"/>
        </w:rPr>
      </w:pPr>
      <w:r w:rsidRPr="00A073C5">
        <w:rPr>
          <w:b/>
          <w:sz w:val="32"/>
          <w:szCs w:val="32"/>
          <w:lang w:val="en-GB"/>
        </w:rPr>
        <w:br w:type="page"/>
      </w:r>
    </w:p>
    <w:p w14:paraId="72878AF8" w14:textId="77777777" w:rsidR="009803AF" w:rsidRPr="00A073C5" w:rsidRDefault="009803AF" w:rsidP="00AC551E">
      <w:pPr>
        <w:spacing w:line="230" w:lineRule="auto"/>
        <w:jc w:val="center"/>
        <w:rPr>
          <w:b/>
          <w:sz w:val="20"/>
          <w:lang w:val="en-GB"/>
        </w:rPr>
      </w:pPr>
      <w:r w:rsidRPr="00A073C5">
        <w:rPr>
          <w:b/>
          <w:sz w:val="20"/>
          <w:lang w:val="en-GB"/>
        </w:rPr>
        <w:lastRenderedPageBreak/>
        <w:t>III.  Declarations, Reservations and Statements</w:t>
      </w:r>
    </w:p>
    <w:p w14:paraId="54EB2FD3" w14:textId="77777777" w:rsidR="009803AF" w:rsidRPr="00A073C5" w:rsidRDefault="009803AF">
      <w:pPr>
        <w:spacing w:line="230" w:lineRule="auto"/>
        <w:jc w:val="both"/>
        <w:rPr>
          <w:bCs/>
          <w:sz w:val="20"/>
          <w:lang w:val="en-GB"/>
        </w:rPr>
      </w:pPr>
    </w:p>
    <w:p w14:paraId="5D968280" w14:textId="77777777" w:rsidR="009803AF" w:rsidRPr="00A073C5" w:rsidRDefault="009803AF">
      <w:pPr>
        <w:spacing w:line="230" w:lineRule="auto"/>
        <w:jc w:val="both"/>
        <w:rPr>
          <w:bCs/>
          <w:sz w:val="20"/>
          <w:lang w:val="en-GB"/>
        </w:rPr>
      </w:pPr>
    </w:p>
    <w:p w14:paraId="721941F6" w14:textId="77777777" w:rsidR="009803AF" w:rsidRPr="00A073C5" w:rsidRDefault="009803AF">
      <w:pPr>
        <w:spacing w:line="230" w:lineRule="auto"/>
        <w:jc w:val="center"/>
        <w:rPr>
          <w:sz w:val="20"/>
          <w:lang w:val="en-GB"/>
        </w:rPr>
      </w:pPr>
      <w:r w:rsidRPr="00A073C5">
        <w:rPr>
          <w:b/>
          <w:sz w:val="20"/>
          <w:lang w:val="en-GB"/>
        </w:rPr>
        <w:t>ALGERIA</w:t>
      </w:r>
    </w:p>
    <w:p w14:paraId="4E0475EC" w14:textId="77777777" w:rsidR="009803AF" w:rsidRPr="00A073C5" w:rsidRDefault="009803AF">
      <w:pPr>
        <w:spacing w:line="230" w:lineRule="auto"/>
        <w:jc w:val="both"/>
        <w:rPr>
          <w:sz w:val="20"/>
          <w:lang w:val="en-GB"/>
        </w:rPr>
      </w:pPr>
    </w:p>
    <w:p w14:paraId="1C2CCCCE" w14:textId="77777777" w:rsidR="009803AF" w:rsidRPr="00A073C5" w:rsidRDefault="009803AF">
      <w:pPr>
        <w:spacing w:line="230" w:lineRule="auto"/>
        <w:ind w:firstLine="720"/>
        <w:jc w:val="both"/>
        <w:rPr>
          <w:sz w:val="20"/>
          <w:lang w:val="en-GB"/>
        </w:rPr>
      </w:pPr>
      <w:r w:rsidRPr="00A073C5">
        <w:rPr>
          <w:sz w:val="20"/>
          <w:lang w:val="en-GB"/>
        </w:rPr>
        <w:t xml:space="preserve">The instrument of accession of the People's Democratic </w:t>
      </w:r>
      <w:r w:rsidR="00DC17E2" w:rsidRPr="00A073C5">
        <w:rPr>
          <w:sz w:val="20"/>
          <w:lang w:val="en-GB"/>
        </w:rPr>
        <w:t>Republic</w:t>
      </w:r>
      <w:r w:rsidRPr="00A073C5">
        <w:rPr>
          <w:sz w:val="20"/>
          <w:lang w:val="en-GB"/>
        </w:rPr>
        <w:t xml:space="preserve"> of Algeria was accompanied by the following declaration (in the French language):</w:t>
      </w:r>
    </w:p>
    <w:p w14:paraId="7DB9CE27" w14:textId="77777777" w:rsidR="009803AF" w:rsidRPr="00A073C5" w:rsidRDefault="009803AF">
      <w:pPr>
        <w:spacing w:line="230" w:lineRule="auto"/>
        <w:jc w:val="both"/>
        <w:rPr>
          <w:sz w:val="20"/>
          <w:lang w:val="en-GB"/>
        </w:rPr>
      </w:pPr>
    </w:p>
    <w:p w14:paraId="5C26ADC5" w14:textId="77777777" w:rsidR="009803AF" w:rsidRPr="00A073C5" w:rsidRDefault="009803AF">
      <w:pPr>
        <w:spacing w:line="230" w:lineRule="auto"/>
        <w:jc w:val="both"/>
        <w:rPr>
          <w:sz w:val="20"/>
          <w:lang w:val="en-GB"/>
        </w:rPr>
      </w:pPr>
      <w:r w:rsidRPr="00A073C5">
        <w:rPr>
          <w:i/>
          <w:sz w:val="20"/>
          <w:lang w:val="en-GB"/>
        </w:rPr>
        <w:t>[Translation]</w:t>
      </w:r>
    </w:p>
    <w:p w14:paraId="52E5454B" w14:textId="77777777" w:rsidR="009803AF" w:rsidRPr="00A073C5" w:rsidRDefault="009803AF">
      <w:pPr>
        <w:spacing w:line="230" w:lineRule="auto"/>
        <w:jc w:val="both"/>
        <w:rPr>
          <w:sz w:val="20"/>
          <w:lang w:val="en-GB"/>
        </w:rPr>
      </w:pPr>
    </w:p>
    <w:p w14:paraId="40A02936" w14:textId="77777777" w:rsidR="009803AF" w:rsidRPr="00A073C5" w:rsidRDefault="009803AF">
      <w:pPr>
        <w:spacing w:line="230" w:lineRule="auto"/>
        <w:ind w:left="720"/>
        <w:jc w:val="both"/>
        <w:rPr>
          <w:sz w:val="20"/>
          <w:lang w:val="en-GB"/>
        </w:rPr>
      </w:pPr>
      <w:r w:rsidRPr="00A073C5">
        <w:rPr>
          <w:sz w:val="20"/>
          <w:lang w:val="en-GB"/>
        </w:rPr>
        <w:t>"The Government of</w:t>
      </w:r>
      <w:r w:rsidR="00026EF2" w:rsidRPr="00A073C5">
        <w:rPr>
          <w:sz w:val="20"/>
          <w:lang w:val="en-GB"/>
        </w:rPr>
        <w:t xml:space="preserve"> </w:t>
      </w:r>
      <w:r w:rsidRPr="00A073C5">
        <w:rPr>
          <w:sz w:val="20"/>
          <w:lang w:val="en-GB"/>
        </w:rPr>
        <w:t>the People's Democratic Repu</w:t>
      </w:r>
      <w:r w:rsidR="00026EF2" w:rsidRPr="00A073C5">
        <w:rPr>
          <w:sz w:val="20"/>
          <w:lang w:val="en-GB"/>
        </w:rPr>
        <w:t>b</w:t>
      </w:r>
      <w:r w:rsidRPr="00A073C5">
        <w:rPr>
          <w:sz w:val="20"/>
          <w:lang w:val="en-GB"/>
        </w:rPr>
        <w:t>lic of Algeria interprets the recourse to arbitration provided in article 10 of the present Convention as being applicable only with the prior agreement of all parties to the dispute".</w:t>
      </w:r>
    </w:p>
    <w:p w14:paraId="5B59C3B9" w14:textId="77777777" w:rsidR="009803AF" w:rsidRPr="00A073C5" w:rsidRDefault="009803AF">
      <w:pPr>
        <w:spacing w:line="230" w:lineRule="auto"/>
        <w:jc w:val="both"/>
        <w:rPr>
          <w:sz w:val="20"/>
          <w:lang w:val="en-GB"/>
        </w:rPr>
      </w:pPr>
    </w:p>
    <w:p w14:paraId="1DB67882" w14:textId="77777777" w:rsidR="009803AF" w:rsidRPr="00A073C5" w:rsidRDefault="009803AF">
      <w:pPr>
        <w:spacing w:line="230" w:lineRule="auto"/>
        <w:jc w:val="both"/>
        <w:rPr>
          <w:sz w:val="20"/>
          <w:lang w:val="en-GB"/>
        </w:rPr>
      </w:pPr>
    </w:p>
    <w:p w14:paraId="7C39E711" w14:textId="77777777" w:rsidR="009803AF" w:rsidRPr="00A073C5" w:rsidRDefault="009803AF">
      <w:pPr>
        <w:spacing w:line="230" w:lineRule="auto"/>
        <w:jc w:val="center"/>
        <w:rPr>
          <w:sz w:val="20"/>
          <w:lang w:val="en-GB"/>
        </w:rPr>
      </w:pPr>
      <w:r w:rsidRPr="00A073C5">
        <w:rPr>
          <w:b/>
          <w:sz w:val="20"/>
          <w:lang w:val="en-GB"/>
        </w:rPr>
        <w:t>ARGENTINA</w:t>
      </w:r>
    </w:p>
    <w:p w14:paraId="54628131" w14:textId="77777777" w:rsidR="009803AF" w:rsidRPr="00A073C5" w:rsidRDefault="009803AF">
      <w:pPr>
        <w:spacing w:line="230" w:lineRule="auto"/>
        <w:jc w:val="both"/>
        <w:rPr>
          <w:sz w:val="20"/>
          <w:lang w:val="en-GB"/>
        </w:rPr>
      </w:pPr>
    </w:p>
    <w:p w14:paraId="6203251E" w14:textId="77777777" w:rsidR="009803AF" w:rsidRPr="00A073C5" w:rsidRDefault="009803AF">
      <w:pPr>
        <w:spacing w:line="230" w:lineRule="auto"/>
        <w:ind w:firstLine="720"/>
        <w:jc w:val="both"/>
        <w:rPr>
          <w:sz w:val="20"/>
          <w:lang w:val="en-GB"/>
        </w:rPr>
      </w:pPr>
      <w:r w:rsidRPr="00A073C5">
        <w:rPr>
          <w:sz w:val="20"/>
          <w:lang w:val="en-GB"/>
        </w:rPr>
        <w:t>Th</w:t>
      </w:r>
      <w:r w:rsidR="00163048" w:rsidRPr="00A073C5">
        <w:rPr>
          <w:sz w:val="20"/>
          <w:lang w:val="en-GB"/>
        </w:rPr>
        <w:t>e</w:t>
      </w:r>
      <w:r w:rsidRPr="00A073C5">
        <w:rPr>
          <w:sz w:val="20"/>
          <w:lang w:val="en-GB"/>
        </w:rPr>
        <w:t xml:space="preserve"> instrument of accession of Argentina contained the following reservations:</w:t>
      </w:r>
    </w:p>
    <w:p w14:paraId="2DB3D474" w14:textId="77777777" w:rsidR="009803AF" w:rsidRPr="00A073C5" w:rsidRDefault="009803AF">
      <w:pPr>
        <w:spacing w:line="230" w:lineRule="auto"/>
        <w:jc w:val="both"/>
        <w:rPr>
          <w:sz w:val="20"/>
          <w:lang w:val="en-GB"/>
        </w:rPr>
      </w:pPr>
    </w:p>
    <w:p w14:paraId="66EA36D6" w14:textId="77777777" w:rsidR="009803AF" w:rsidRPr="00A073C5" w:rsidRDefault="009803AF">
      <w:pPr>
        <w:spacing w:line="230" w:lineRule="auto"/>
        <w:jc w:val="both"/>
        <w:rPr>
          <w:sz w:val="20"/>
          <w:lang w:val="en-GB"/>
        </w:rPr>
      </w:pPr>
      <w:r w:rsidRPr="00A073C5">
        <w:rPr>
          <w:i/>
          <w:sz w:val="20"/>
          <w:lang w:val="en-GB"/>
        </w:rPr>
        <w:t>[Translation]</w:t>
      </w:r>
    </w:p>
    <w:p w14:paraId="4246A1A2" w14:textId="77777777" w:rsidR="009803AF" w:rsidRPr="00A073C5" w:rsidRDefault="009803AF">
      <w:pPr>
        <w:spacing w:line="230" w:lineRule="auto"/>
        <w:jc w:val="both"/>
        <w:rPr>
          <w:sz w:val="20"/>
          <w:lang w:val="en-GB"/>
        </w:rPr>
      </w:pPr>
    </w:p>
    <w:p w14:paraId="2AB3A14A" w14:textId="77777777" w:rsidR="009803AF" w:rsidRPr="00A073C5" w:rsidRDefault="009803AF">
      <w:pPr>
        <w:spacing w:line="230" w:lineRule="auto"/>
        <w:ind w:left="720"/>
        <w:jc w:val="both"/>
        <w:rPr>
          <w:sz w:val="20"/>
          <w:lang w:val="en-GB"/>
        </w:rPr>
      </w:pPr>
      <w:r w:rsidRPr="00A073C5">
        <w:rPr>
          <w:sz w:val="20"/>
          <w:lang w:val="en-GB"/>
        </w:rPr>
        <w:t>"The REPUBLIC OF A</w:t>
      </w:r>
      <w:r w:rsidR="00163048" w:rsidRPr="00A073C5">
        <w:rPr>
          <w:sz w:val="20"/>
          <w:lang w:val="en-GB"/>
        </w:rPr>
        <w:t>R</w:t>
      </w:r>
      <w:r w:rsidRPr="00A073C5">
        <w:rPr>
          <w:sz w:val="20"/>
          <w:lang w:val="en-GB"/>
        </w:rPr>
        <w:t>GENTINA reserves its position in respect of the provision that disputes relating to the interpretation or application of this Convention as regards the exercise by a riparian State of its sovereign rights or its jurisdiction, are to be governed only by the arbitration procedures contemplated in Article X and Protocol II, where it is alleged that a riparian State has acted in breach of international rules and standards prescribed for the protection and preservation of the marine environment which are applicable to the riparian State and which have been established by this Convention."</w:t>
      </w:r>
    </w:p>
    <w:p w14:paraId="483F5AC4" w14:textId="77777777" w:rsidR="009803AF" w:rsidRPr="00A073C5" w:rsidRDefault="009803AF">
      <w:pPr>
        <w:spacing w:line="230" w:lineRule="auto"/>
        <w:jc w:val="both"/>
        <w:rPr>
          <w:sz w:val="20"/>
          <w:lang w:val="en-GB"/>
        </w:rPr>
      </w:pPr>
    </w:p>
    <w:p w14:paraId="4189E499" w14:textId="77777777" w:rsidR="009803AF" w:rsidRPr="00A073C5" w:rsidRDefault="009803AF">
      <w:pPr>
        <w:spacing w:line="230" w:lineRule="auto"/>
        <w:ind w:left="720"/>
        <w:jc w:val="both"/>
        <w:rPr>
          <w:sz w:val="20"/>
          <w:lang w:val="en-GB"/>
        </w:rPr>
      </w:pPr>
      <w:r w:rsidRPr="00A073C5">
        <w:rPr>
          <w:sz w:val="20"/>
          <w:lang w:val="en-GB"/>
        </w:rPr>
        <w:t>"The REPUBLIC O</w:t>
      </w:r>
      <w:r w:rsidR="00CE4D80" w:rsidRPr="00A073C5">
        <w:rPr>
          <w:sz w:val="20"/>
          <w:lang w:val="en-GB"/>
        </w:rPr>
        <w:t>F</w:t>
      </w:r>
      <w:r w:rsidRPr="00A073C5">
        <w:rPr>
          <w:sz w:val="20"/>
          <w:lang w:val="en-GB"/>
        </w:rPr>
        <w:t xml:space="preserve"> A</w:t>
      </w:r>
      <w:r w:rsidR="00CE4D80" w:rsidRPr="00A073C5">
        <w:rPr>
          <w:sz w:val="20"/>
          <w:lang w:val="en-GB"/>
        </w:rPr>
        <w:t>R</w:t>
      </w:r>
      <w:r w:rsidRPr="00A073C5">
        <w:rPr>
          <w:sz w:val="20"/>
          <w:lang w:val="en-GB"/>
        </w:rPr>
        <w:t>GENTINA reserves its position in that it does not as yet possess the equipment required by Rule 10 of Annex IV and by Rule 7 of Annex V, and cannot fulfil the guarantees laid down in these standards."</w:t>
      </w:r>
    </w:p>
    <w:p w14:paraId="6213A1CA" w14:textId="77777777" w:rsidR="009803AF" w:rsidRPr="00A073C5" w:rsidRDefault="009803AF">
      <w:pPr>
        <w:spacing w:line="230" w:lineRule="auto"/>
        <w:jc w:val="both"/>
        <w:rPr>
          <w:sz w:val="20"/>
          <w:lang w:val="en-GB"/>
        </w:rPr>
      </w:pPr>
    </w:p>
    <w:p w14:paraId="2632A4EA" w14:textId="77777777" w:rsidR="009803AF" w:rsidRPr="00A073C5" w:rsidRDefault="009803AF">
      <w:pPr>
        <w:spacing w:line="230" w:lineRule="auto"/>
        <w:jc w:val="both"/>
        <w:rPr>
          <w:sz w:val="20"/>
          <w:lang w:val="en-GB"/>
        </w:rPr>
      </w:pPr>
    </w:p>
    <w:p w14:paraId="7FED7960" w14:textId="77777777" w:rsidR="009803AF" w:rsidRPr="00A073C5" w:rsidRDefault="009803AF">
      <w:pPr>
        <w:spacing w:line="230" w:lineRule="auto"/>
        <w:jc w:val="center"/>
        <w:rPr>
          <w:sz w:val="20"/>
          <w:lang w:val="en-GB"/>
        </w:rPr>
      </w:pPr>
      <w:r w:rsidRPr="00A073C5">
        <w:rPr>
          <w:b/>
          <w:sz w:val="20"/>
          <w:lang w:val="en-GB"/>
        </w:rPr>
        <w:t>AUSTRALIA</w:t>
      </w:r>
    </w:p>
    <w:p w14:paraId="545645F2" w14:textId="77777777" w:rsidR="009803AF" w:rsidRPr="00A073C5" w:rsidRDefault="009803AF">
      <w:pPr>
        <w:spacing w:line="230" w:lineRule="auto"/>
        <w:jc w:val="both"/>
        <w:rPr>
          <w:sz w:val="20"/>
          <w:lang w:val="en-GB"/>
        </w:rPr>
      </w:pPr>
    </w:p>
    <w:p w14:paraId="0CC62850" w14:textId="77777777" w:rsidR="009803AF" w:rsidRPr="00A073C5" w:rsidRDefault="009803AF">
      <w:pPr>
        <w:spacing w:line="230" w:lineRule="auto"/>
        <w:ind w:firstLine="720"/>
        <w:jc w:val="both"/>
        <w:rPr>
          <w:sz w:val="20"/>
          <w:lang w:val="en-GB"/>
        </w:rPr>
      </w:pPr>
      <w:r w:rsidRPr="00A073C5">
        <w:rPr>
          <w:sz w:val="20"/>
          <w:lang w:val="en-GB"/>
        </w:rPr>
        <w:t>The</w:t>
      </w:r>
      <w:r w:rsidR="00CE4D80" w:rsidRPr="00A073C5">
        <w:rPr>
          <w:sz w:val="20"/>
          <w:lang w:val="en-GB"/>
        </w:rPr>
        <w:t xml:space="preserve"> </w:t>
      </w:r>
      <w:r w:rsidRPr="00A073C5">
        <w:rPr>
          <w:sz w:val="20"/>
          <w:lang w:val="en-GB"/>
        </w:rPr>
        <w:t>instrument of ratification of Australia contained the following declaration:</w:t>
      </w:r>
    </w:p>
    <w:p w14:paraId="29053EE9" w14:textId="77777777" w:rsidR="009803AF" w:rsidRPr="00A073C5" w:rsidRDefault="009803AF">
      <w:pPr>
        <w:spacing w:line="230" w:lineRule="auto"/>
        <w:jc w:val="both"/>
        <w:rPr>
          <w:sz w:val="20"/>
          <w:lang w:val="en-GB"/>
        </w:rPr>
      </w:pPr>
    </w:p>
    <w:p w14:paraId="494B2CD0" w14:textId="77777777" w:rsidR="009803AF" w:rsidRPr="00A073C5" w:rsidRDefault="009803AF">
      <w:pPr>
        <w:spacing w:line="230" w:lineRule="auto"/>
        <w:ind w:left="720"/>
        <w:jc w:val="both"/>
        <w:rPr>
          <w:sz w:val="20"/>
          <w:lang w:val="en-GB"/>
        </w:rPr>
      </w:pPr>
      <w:r w:rsidRPr="00A073C5">
        <w:rPr>
          <w:sz w:val="20"/>
          <w:lang w:val="en-GB"/>
        </w:rPr>
        <w:t>"</w:t>
      </w:r>
      <w:r w:rsidRPr="00A073C5">
        <w:rPr>
          <w:i/>
          <w:sz w:val="20"/>
          <w:lang w:val="en-GB"/>
        </w:rPr>
        <w:t>DECLARING</w:t>
      </w:r>
      <w:r w:rsidRPr="00A073C5">
        <w:rPr>
          <w:sz w:val="20"/>
          <w:lang w:val="en-GB"/>
        </w:rPr>
        <w:t>, as per</w:t>
      </w:r>
      <w:r w:rsidR="00CE4D80" w:rsidRPr="00A073C5">
        <w:rPr>
          <w:sz w:val="20"/>
          <w:lang w:val="en-GB"/>
        </w:rPr>
        <w:t>m</w:t>
      </w:r>
      <w:r w:rsidRPr="00A073C5">
        <w:rPr>
          <w:sz w:val="20"/>
          <w:lang w:val="en-GB"/>
        </w:rPr>
        <w:t>itted under article 14 of the Convention, that Australia will not be bound by Annexes III, IV and V thereof;"</w:t>
      </w:r>
    </w:p>
    <w:p w14:paraId="6402FBEE" w14:textId="77777777" w:rsidR="009803AF" w:rsidRPr="00A073C5" w:rsidRDefault="009803AF">
      <w:pPr>
        <w:spacing w:line="230" w:lineRule="auto"/>
        <w:jc w:val="both"/>
        <w:rPr>
          <w:sz w:val="20"/>
          <w:lang w:val="en-GB"/>
        </w:rPr>
      </w:pPr>
    </w:p>
    <w:p w14:paraId="6187C787" w14:textId="77777777" w:rsidR="009803AF" w:rsidRPr="00A073C5" w:rsidRDefault="009803AF">
      <w:pPr>
        <w:spacing w:line="230" w:lineRule="auto"/>
        <w:jc w:val="both"/>
        <w:rPr>
          <w:sz w:val="20"/>
          <w:lang w:val="en-GB"/>
        </w:rPr>
      </w:pPr>
    </w:p>
    <w:p w14:paraId="30FE7FBA" w14:textId="77777777" w:rsidR="009803AF" w:rsidRPr="00A073C5" w:rsidRDefault="009803AF">
      <w:pPr>
        <w:spacing w:line="230" w:lineRule="auto"/>
        <w:jc w:val="center"/>
        <w:rPr>
          <w:sz w:val="20"/>
          <w:lang w:val="en-GB"/>
        </w:rPr>
      </w:pPr>
      <w:r w:rsidRPr="00A073C5">
        <w:rPr>
          <w:b/>
          <w:sz w:val="20"/>
          <w:lang w:val="en-GB"/>
        </w:rPr>
        <w:t>BAHAMAS</w:t>
      </w:r>
    </w:p>
    <w:p w14:paraId="2E76DBD0" w14:textId="77777777" w:rsidR="009803AF" w:rsidRPr="00A073C5" w:rsidRDefault="009803AF">
      <w:pPr>
        <w:spacing w:line="230" w:lineRule="auto"/>
        <w:jc w:val="both"/>
        <w:rPr>
          <w:sz w:val="20"/>
          <w:lang w:val="en-GB"/>
        </w:rPr>
      </w:pPr>
    </w:p>
    <w:p w14:paraId="20DB7ADA" w14:textId="77777777" w:rsidR="009803AF" w:rsidRPr="00A073C5" w:rsidRDefault="009803AF">
      <w:pPr>
        <w:spacing w:line="230" w:lineRule="auto"/>
        <w:ind w:firstLine="720"/>
        <w:jc w:val="both"/>
        <w:rPr>
          <w:sz w:val="20"/>
          <w:lang w:val="en-GB"/>
        </w:rPr>
      </w:pPr>
      <w:r w:rsidRPr="00A073C5">
        <w:rPr>
          <w:sz w:val="20"/>
          <w:lang w:val="en-GB"/>
        </w:rPr>
        <w:t>The i</w:t>
      </w:r>
      <w:r w:rsidR="00CE4D80" w:rsidRPr="00A073C5">
        <w:rPr>
          <w:sz w:val="20"/>
          <w:lang w:val="en-GB"/>
        </w:rPr>
        <w:t>n</w:t>
      </w:r>
      <w:r w:rsidRPr="00A073C5">
        <w:rPr>
          <w:sz w:val="20"/>
          <w:lang w:val="en-GB"/>
        </w:rPr>
        <w:t xml:space="preserve">strument of accession of the Commonwealth of the Bahamas contained a declaration in accordance with article 14 of the Convention "that it does not </w:t>
      </w:r>
      <w:r w:rsidR="00CE4D80" w:rsidRPr="00A073C5">
        <w:rPr>
          <w:sz w:val="20"/>
          <w:lang w:val="en-GB"/>
        </w:rPr>
        <w:t>a</w:t>
      </w:r>
      <w:r w:rsidRPr="00A073C5">
        <w:rPr>
          <w:sz w:val="20"/>
          <w:lang w:val="en-GB"/>
        </w:rPr>
        <w:t>ccept any one or all of Annexes III, IV and V".</w:t>
      </w:r>
    </w:p>
    <w:p w14:paraId="1F04D131" w14:textId="77777777" w:rsidR="009803AF" w:rsidRPr="00A073C5" w:rsidRDefault="009803AF">
      <w:pPr>
        <w:spacing w:line="230" w:lineRule="auto"/>
        <w:jc w:val="both"/>
        <w:rPr>
          <w:sz w:val="20"/>
          <w:lang w:val="en-GB"/>
        </w:rPr>
      </w:pPr>
    </w:p>
    <w:p w14:paraId="16DA1008" w14:textId="77777777" w:rsidR="009803AF" w:rsidRPr="00A073C5" w:rsidRDefault="009803AF">
      <w:pPr>
        <w:spacing w:line="230" w:lineRule="auto"/>
        <w:jc w:val="both"/>
        <w:rPr>
          <w:sz w:val="20"/>
          <w:lang w:val="en-GB"/>
        </w:rPr>
      </w:pPr>
    </w:p>
    <w:p w14:paraId="46A5C478" w14:textId="77777777" w:rsidR="009803AF" w:rsidRPr="00A073C5" w:rsidRDefault="009803AF">
      <w:pPr>
        <w:spacing w:line="230" w:lineRule="auto"/>
        <w:jc w:val="center"/>
        <w:rPr>
          <w:sz w:val="20"/>
          <w:lang w:val="en-GB"/>
        </w:rPr>
      </w:pPr>
      <w:r w:rsidRPr="00A073C5">
        <w:rPr>
          <w:b/>
          <w:sz w:val="20"/>
          <w:lang w:val="en-GB"/>
        </w:rPr>
        <w:t>BARBADOS</w:t>
      </w:r>
    </w:p>
    <w:p w14:paraId="606F06F5" w14:textId="77777777" w:rsidR="009803AF" w:rsidRPr="00A073C5" w:rsidRDefault="009803AF">
      <w:pPr>
        <w:spacing w:line="230" w:lineRule="auto"/>
        <w:jc w:val="both"/>
        <w:rPr>
          <w:sz w:val="20"/>
          <w:lang w:val="en-GB"/>
        </w:rPr>
      </w:pPr>
    </w:p>
    <w:p w14:paraId="1E6ADD44" w14:textId="77777777" w:rsidR="009803AF" w:rsidRPr="00A073C5" w:rsidRDefault="009803AF">
      <w:pPr>
        <w:spacing w:line="230" w:lineRule="auto"/>
        <w:ind w:firstLine="720"/>
        <w:jc w:val="both"/>
        <w:rPr>
          <w:sz w:val="20"/>
          <w:lang w:val="en-GB"/>
        </w:rPr>
      </w:pPr>
      <w:r w:rsidRPr="00A073C5">
        <w:rPr>
          <w:sz w:val="20"/>
          <w:lang w:val="en-GB"/>
        </w:rPr>
        <w:t>The</w:t>
      </w:r>
      <w:r w:rsidR="00CE4D80" w:rsidRPr="00A073C5">
        <w:rPr>
          <w:sz w:val="20"/>
          <w:lang w:val="en-GB"/>
        </w:rPr>
        <w:t xml:space="preserve"> </w:t>
      </w:r>
      <w:r w:rsidRPr="00A073C5">
        <w:rPr>
          <w:sz w:val="20"/>
          <w:lang w:val="en-GB"/>
        </w:rPr>
        <w:t>instrument of accession of Barbados contained a declaration that it does not accept Annex IV of the Convention.</w:t>
      </w:r>
    </w:p>
    <w:p w14:paraId="04B741A3" w14:textId="77777777" w:rsidR="009803AF" w:rsidRPr="00A073C5" w:rsidRDefault="009803AF">
      <w:pPr>
        <w:spacing w:line="230" w:lineRule="auto"/>
        <w:jc w:val="both"/>
        <w:rPr>
          <w:sz w:val="20"/>
          <w:lang w:val="en-GB"/>
        </w:rPr>
      </w:pPr>
    </w:p>
    <w:p w14:paraId="055DCC15" w14:textId="77777777" w:rsidR="00AC551E" w:rsidRPr="00A073C5" w:rsidRDefault="00AC551E">
      <w:pPr>
        <w:spacing w:line="230" w:lineRule="auto"/>
        <w:jc w:val="center"/>
        <w:rPr>
          <w:b/>
          <w:sz w:val="20"/>
          <w:lang w:val="en-GB"/>
        </w:rPr>
      </w:pPr>
    </w:p>
    <w:p w14:paraId="7A6AE824" w14:textId="77777777" w:rsidR="009803AF" w:rsidRPr="00A073C5" w:rsidRDefault="009803AF" w:rsidP="009813DD">
      <w:pPr>
        <w:keepNext/>
        <w:keepLines/>
        <w:spacing w:line="230" w:lineRule="auto"/>
        <w:jc w:val="center"/>
        <w:rPr>
          <w:sz w:val="20"/>
          <w:lang w:val="en-GB"/>
        </w:rPr>
      </w:pPr>
      <w:r w:rsidRPr="00A073C5">
        <w:rPr>
          <w:b/>
          <w:sz w:val="20"/>
          <w:lang w:val="en-GB"/>
        </w:rPr>
        <w:lastRenderedPageBreak/>
        <w:t>BELGIUM</w:t>
      </w:r>
    </w:p>
    <w:p w14:paraId="725894DA" w14:textId="77777777" w:rsidR="009803AF" w:rsidRPr="00A073C5" w:rsidRDefault="009803AF" w:rsidP="009813DD">
      <w:pPr>
        <w:keepNext/>
        <w:keepLines/>
        <w:spacing w:line="230" w:lineRule="auto"/>
        <w:jc w:val="both"/>
        <w:rPr>
          <w:sz w:val="20"/>
          <w:lang w:val="en-GB"/>
        </w:rPr>
      </w:pPr>
    </w:p>
    <w:p w14:paraId="4B535F10" w14:textId="77777777" w:rsidR="009803AF" w:rsidRPr="00A073C5" w:rsidRDefault="009803AF" w:rsidP="009813DD">
      <w:pPr>
        <w:keepNext/>
        <w:keepLines/>
        <w:spacing w:line="230" w:lineRule="auto"/>
        <w:ind w:firstLine="720"/>
        <w:jc w:val="both"/>
        <w:rPr>
          <w:sz w:val="20"/>
          <w:lang w:val="en-GB"/>
        </w:rPr>
      </w:pPr>
      <w:r w:rsidRPr="00A073C5">
        <w:rPr>
          <w:sz w:val="20"/>
          <w:lang w:val="en-GB"/>
        </w:rPr>
        <w:t>The instrument of accession of the Kingdom of Belgium was accompanied by the following declarations (in the French language):</w:t>
      </w:r>
    </w:p>
    <w:p w14:paraId="5872C9FE" w14:textId="77777777" w:rsidR="009803AF" w:rsidRPr="00A073C5" w:rsidRDefault="009803AF" w:rsidP="009813DD">
      <w:pPr>
        <w:keepNext/>
        <w:keepLines/>
        <w:spacing w:line="230" w:lineRule="auto"/>
        <w:jc w:val="both"/>
        <w:rPr>
          <w:sz w:val="20"/>
          <w:lang w:val="en-GB"/>
        </w:rPr>
      </w:pPr>
    </w:p>
    <w:p w14:paraId="46BC05AA" w14:textId="77777777" w:rsidR="009803AF" w:rsidRPr="00A073C5" w:rsidRDefault="009803AF" w:rsidP="009813DD">
      <w:pPr>
        <w:keepNext/>
        <w:keepLines/>
        <w:spacing w:line="230" w:lineRule="auto"/>
        <w:jc w:val="both"/>
        <w:rPr>
          <w:sz w:val="20"/>
          <w:lang w:val="en-GB"/>
        </w:rPr>
      </w:pPr>
      <w:r w:rsidRPr="00A073C5">
        <w:rPr>
          <w:i/>
          <w:sz w:val="20"/>
          <w:lang w:val="en-GB"/>
        </w:rPr>
        <w:t>[Translation]</w:t>
      </w:r>
    </w:p>
    <w:p w14:paraId="36323648" w14:textId="77777777" w:rsidR="009803AF" w:rsidRPr="00A073C5" w:rsidRDefault="009803AF" w:rsidP="009813DD">
      <w:pPr>
        <w:keepNext/>
        <w:keepLines/>
        <w:spacing w:line="230" w:lineRule="auto"/>
        <w:jc w:val="both"/>
        <w:rPr>
          <w:sz w:val="20"/>
          <w:lang w:val="en-GB"/>
        </w:rPr>
      </w:pPr>
    </w:p>
    <w:p w14:paraId="3F5934BC" w14:textId="77777777" w:rsidR="009803AF" w:rsidRPr="00A073C5" w:rsidRDefault="009803AF" w:rsidP="009813DD">
      <w:pPr>
        <w:keepNext/>
        <w:keepLines/>
        <w:spacing w:line="230" w:lineRule="auto"/>
        <w:ind w:left="720" w:firstLine="720"/>
        <w:jc w:val="both"/>
        <w:rPr>
          <w:sz w:val="20"/>
          <w:lang w:val="en-GB"/>
        </w:rPr>
      </w:pPr>
      <w:r w:rsidRPr="00A073C5">
        <w:rPr>
          <w:sz w:val="20"/>
          <w:lang w:val="en-GB"/>
        </w:rPr>
        <w:t>"With reference to</w:t>
      </w:r>
      <w:r w:rsidR="002228B9" w:rsidRPr="00A073C5">
        <w:rPr>
          <w:sz w:val="20"/>
          <w:lang w:val="en-GB"/>
        </w:rPr>
        <w:t xml:space="preserve"> </w:t>
      </w:r>
      <w:r w:rsidRPr="00A073C5">
        <w:rPr>
          <w:sz w:val="20"/>
          <w:lang w:val="en-GB"/>
        </w:rPr>
        <w:t>the International Convention for the Prevention of Pollution from Ships, 1973, and the Annexes, done at London on 2 November 1973, I hereby declare that Belgium does not yet accept Annexes III, IV and V of the Convention.</w:t>
      </w:r>
    </w:p>
    <w:p w14:paraId="5C48DC33" w14:textId="77777777" w:rsidR="009803AF" w:rsidRPr="00A073C5" w:rsidRDefault="009803AF" w:rsidP="009813DD">
      <w:pPr>
        <w:keepNext/>
        <w:keepLines/>
        <w:spacing w:line="230" w:lineRule="auto"/>
        <w:jc w:val="both"/>
        <w:rPr>
          <w:sz w:val="20"/>
          <w:lang w:val="en-GB"/>
        </w:rPr>
      </w:pPr>
    </w:p>
    <w:p w14:paraId="72346A70" w14:textId="77777777" w:rsidR="009803AF" w:rsidRPr="00A073C5" w:rsidRDefault="009803AF" w:rsidP="009813DD">
      <w:pPr>
        <w:keepNext/>
        <w:keepLines/>
        <w:spacing w:line="230" w:lineRule="auto"/>
        <w:ind w:left="720" w:firstLine="720"/>
        <w:jc w:val="both"/>
        <w:rPr>
          <w:sz w:val="20"/>
          <w:lang w:val="en-GB"/>
        </w:rPr>
      </w:pPr>
      <w:r w:rsidRPr="00A073C5">
        <w:rPr>
          <w:sz w:val="20"/>
          <w:lang w:val="en-GB"/>
        </w:rPr>
        <w:t>This declaration is made in accordance with the provisions of article 14.1 of the Convention.</w:t>
      </w:r>
    </w:p>
    <w:p w14:paraId="5FE449B0" w14:textId="77777777" w:rsidR="009803AF" w:rsidRPr="00A073C5" w:rsidRDefault="009803AF" w:rsidP="009813DD">
      <w:pPr>
        <w:keepNext/>
        <w:keepLines/>
        <w:spacing w:line="230" w:lineRule="auto"/>
        <w:jc w:val="both"/>
        <w:rPr>
          <w:sz w:val="20"/>
          <w:lang w:val="en-GB"/>
        </w:rPr>
      </w:pPr>
    </w:p>
    <w:p w14:paraId="53EBE0A5" w14:textId="77777777" w:rsidR="009803AF" w:rsidRPr="00A073C5" w:rsidRDefault="009803AF" w:rsidP="009813DD">
      <w:pPr>
        <w:keepNext/>
        <w:keepLines/>
        <w:spacing w:line="230" w:lineRule="auto"/>
        <w:ind w:left="720" w:firstLine="720"/>
        <w:jc w:val="both"/>
        <w:rPr>
          <w:sz w:val="20"/>
          <w:lang w:val="en-GB"/>
        </w:rPr>
      </w:pPr>
      <w:r w:rsidRPr="00A073C5">
        <w:rPr>
          <w:sz w:val="20"/>
          <w:lang w:val="en-GB"/>
        </w:rPr>
        <w:t>Furthermore, I declare that the provisions of Annex I will be applied in accordance with the recommendations in the circulars issued by the Marine Environment Protection Committee of the International Maritime Organization under references MEPC/Circ.97 and MEPC/Circ.99."</w:t>
      </w:r>
    </w:p>
    <w:p w14:paraId="1B15EF83" w14:textId="77777777" w:rsidR="009803AF" w:rsidRPr="00A073C5" w:rsidRDefault="009803AF">
      <w:pPr>
        <w:spacing w:line="230" w:lineRule="auto"/>
        <w:jc w:val="both"/>
        <w:rPr>
          <w:sz w:val="20"/>
          <w:lang w:val="en-GB"/>
        </w:rPr>
      </w:pPr>
    </w:p>
    <w:p w14:paraId="339238B3" w14:textId="77777777" w:rsidR="009803AF" w:rsidRPr="00A073C5" w:rsidRDefault="009803AF">
      <w:pPr>
        <w:spacing w:line="230" w:lineRule="auto"/>
        <w:jc w:val="both"/>
        <w:rPr>
          <w:sz w:val="20"/>
          <w:lang w:val="en-GB"/>
        </w:rPr>
      </w:pPr>
    </w:p>
    <w:p w14:paraId="0B960924" w14:textId="77777777" w:rsidR="009803AF" w:rsidRPr="00A073C5" w:rsidRDefault="009803AF">
      <w:pPr>
        <w:spacing w:line="230" w:lineRule="auto"/>
        <w:jc w:val="center"/>
        <w:rPr>
          <w:sz w:val="20"/>
          <w:lang w:val="en-GB"/>
        </w:rPr>
      </w:pPr>
      <w:r w:rsidRPr="00A073C5">
        <w:rPr>
          <w:b/>
          <w:sz w:val="20"/>
          <w:lang w:val="en-GB"/>
        </w:rPr>
        <w:t>BRAZIL</w:t>
      </w:r>
      <w:r w:rsidRPr="00A073C5">
        <w:rPr>
          <w:sz w:val="20"/>
          <w:vertAlign w:val="superscript"/>
          <w:lang w:val="en-GB"/>
        </w:rPr>
        <w:t>1</w:t>
      </w:r>
    </w:p>
    <w:p w14:paraId="15E962F4" w14:textId="77777777" w:rsidR="009803AF" w:rsidRPr="00A073C5" w:rsidRDefault="009803AF">
      <w:pPr>
        <w:spacing w:line="230" w:lineRule="auto"/>
        <w:jc w:val="both"/>
        <w:rPr>
          <w:sz w:val="20"/>
          <w:lang w:val="en-GB"/>
        </w:rPr>
      </w:pPr>
    </w:p>
    <w:p w14:paraId="3585D8F3" w14:textId="77777777" w:rsidR="009803AF" w:rsidRPr="00A073C5" w:rsidRDefault="009803AF">
      <w:pPr>
        <w:spacing w:line="230" w:lineRule="auto"/>
        <w:ind w:firstLine="720"/>
        <w:jc w:val="both"/>
        <w:rPr>
          <w:sz w:val="20"/>
          <w:lang w:val="en-GB"/>
        </w:rPr>
      </w:pPr>
      <w:r w:rsidRPr="00A073C5">
        <w:rPr>
          <w:sz w:val="20"/>
          <w:lang w:val="en-GB"/>
        </w:rPr>
        <w:t>The i</w:t>
      </w:r>
      <w:r w:rsidR="002228B9" w:rsidRPr="00A073C5">
        <w:rPr>
          <w:sz w:val="20"/>
          <w:lang w:val="en-GB"/>
        </w:rPr>
        <w:t>n</w:t>
      </w:r>
      <w:r w:rsidRPr="00A073C5">
        <w:rPr>
          <w:sz w:val="20"/>
          <w:lang w:val="en-GB"/>
        </w:rPr>
        <w:t>strument of ratification of the Government of the Federal Republic of Brazil contains a statement (in the Portuguese language) to the effect that the Government of Brazil expresses a "reservation to ar</w:t>
      </w:r>
      <w:r w:rsidR="002228B9" w:rsidRPr="00A073C5">
        <w:rPr>
          <w:sz w:val="20"/>
          <w:lang w:val="en-GB"/>
        </w:rPr>
        <w:t>t</w:t>
      </w:r>
      <w:r w:rsidRPr="00A073C5">
        <w:rPr>
          <w:sz w:val="20"/>
          <w:lang w:val="en-GB"/>
        </w:rPr>
        <w:t>icle 10 of the Convention and to its Protocol No.II as they conflict with article 15 of the Law of Introduction to the Brazilian Civil Code".  The instrument</w:t>
      </w:r>
      <w:r w:rsidR="002228B9" w:rsidRPr="00A073C5">
        <w:rPr>
          <w:sz w:val="20"/>
          <w:lang w:val="en-GB"/>
        </w:rPr>
        <w:t xml:space="preserve"> also </w:t>
      </w:r>
      <w:r w:rsidRPr="00A073C5">
        <w:rPr>
          <w:sz w:val="20"/>
          <w:lang w:val="en-GB"/>
        </w:rPr>
        <w:t>notes, in this re</w:t>
      </w:r>
      <w:r w:rsidR="002228B9" w:rsidRPr="00A073C5">
        <w:rPr>
          <w:sz w:val="20"/>
          <w:lang w:val="en-GB"/>
        </w:rPr>
        <w:t>s</w:t>
      </w:r>
      <w:r w:rsidRPr="00A073C5">
        <w:rPr>
          <w:sz w:val="20"/>
          <w:lang w:val="en-GB"/>
        </w:rPr>
        <w:t>pect, that Annexes III, IV and V are optional under the terms of article 14 of the Convention".</w:t>
      </w:r>
    </w:p>
    <w:p w14:paraId="6AE09F7E" w14:textId="77777777" w:rsidR="009803AF" w:rsidRPr="00A073C5" w:rsidRDefault="009803AF">
      <w:pPr>
        <w:spacing w:line="230" w:lineRule="auto"/>
        <w:jc w:val="both"/>
        <w:rPr>
          <w:sz w:val="20"/>
          <w:lang w:val="en-GB"/>
        </w:rPr>
      </w:pPr>
    </w:p>
    <w:p w14:paraId="46538DF9" w14:textId="77777777" w:rsidR="009803AF" w:rsidRPr="00A073C5" w:rsidRDefault="009803AF">
      <w:pPr>
        <w:spacing w:line="230" w:lineRule="auto"/>
        <w:jc w:val="both"/>
        <w:rPr>
          <w:sz w:val="20"/>
          <w:lang w:val="en-GB"/>
        </w:rPr>
      </w:pPr>
    </w:p>
    <w:p w14:paraId="0E7A6433" w14:textId="77777777" w:rsidR="009803AF" w:rsidRPr="00A073C5" w:rsidRDefault="009803AF">
      <w:pPr>
        <w:spacing w:line="230" w:lineRule="auto"/>
        <w:jc w:val="center"/>
        <w:rPr>
          <w:sz w:val="20"/>
          <w:lang w:val="en-GB"/>
        </w:rPr>
      </w:pPr>
      <w:r w:rsidRPr="00A073C5">
        <w:rPr>
          <w:b/>
          <w:sz w:val="20"/>
          <w:lang w:val="en-GB"/>
        </w:rPr>
        <w:t>BRUNEI DARUSS</w:t>
      </w:r>
      <w:r w:rsidR="002228B9" w:rsidRPr="00A073C5">
        <w:rPr>
          <w:b/>
          <w:sz w:val="20"/>
          <w:lang w:val="en-GB"/>
        </w:rPr>
        <w:t>A</w:t>
      </w:r>
      <w:r w:rsidRPr="00A073C5">
        <w:rPr>
          <w:b/>
          <w:sz w:val="20"/>
          <w:lang w:val="en-GB"/>
        </w:rPr>
        <w:t>LAM</w:t>
      </w:r>
    </w:p>
    <w:p w14:paraId="0862AABC" w14:textId="77777777" w:rsidR="009803AF" w:rsidRPr="00A073C5" w:rsidRDefault="009803AF">
      <w:pPr>
        <w:spacing w:line="230" w:lineRule="auto"/>
        <w:jc w:val="both"/>
        <w:rPr>
          <w:sz w:val="20"/>
          <w:lang w:val="en-GB"/>
        </w:rPr>
      </w:pPr>
    </w:p>
    <w:p w14:paraId="4C3C963C" w14:textId="77777777" w:rsidR="009803AF" w:rsidRPr="00A073C5" w:rsidRDefault="009803AF">
      <w:pPr>
        <w:spacing w:line="230" w:lineRule="auto"/>
        <w:ind w:firstLine="720"/>
        <w:jc w:val="both"/>
        <w:rPr>
          <w:sz w:val="20"/>
          <w:lang w:val="en-GB"/>
        </w:rPr>
      </w:pPr>
      <w:r w:rsidRPr="00A073C5">
        <w:rPr>
          <w:sz w:val="20"/>
          <w:lang w:val="en-GB"/>
        </w:rPr>
        <w:t>The instrument of accession of Brunei Darussalam to the 1973 MARPOL Convention contained the following declaration:</w:t>
      </w:r>
    </w:p>
    <w:p w14:paraId="4B5C4E84" w14:textId="77777777" w:rsidR="009803AF" w:rsidRPr="00A073C5" w:rsidRDefault="009803AF">
      <w:pPr>
        <w:spacing w:line="230" w:lineRule="auto"/>
        <w:jc w:val="both"/>
        <w:rPr>
          <w:sz w:val="20"/>
          <w:lang w:val="en-GB"/>
        </w:rPr>
      </w:pPr>
    </w:p>
    <w:p w14:paraId="2F3D0C2D" w14:textId="77777777" w:rsidR="009803AF" w:rsidRPr="00A073C5" w:rsidRDefault="009803AF">
      <w:pPr>
        <w:spacing w:line="230" w:lineRule="auto"/>
        <w:ind w:left="720"/>
        <w:jc w:val="both"/>
        <w:rPr>
          <w:sz w:val="20"/>
          <w:lang w:val="en-GB"/>
        </w:rPr>
      </w:pPr>
      <w:r w:rsidRPr="00A073C5">
        <w:rPr>
          <w:sz w:val="20"/>
          <w:lang w:val="en-GB"/>
        </w:rPr>
        <w:t>"In accordance wit</w:t>
      </w:r>
      <w:r w:rsidR="001C7FE4" w:rsidRPr="00A073C5">
        <w:rPr>
          <w:sz w:val="20"/>
          <w:lang w:val="en-GB"/>
        </w:rPr>
        <w:t>h</w:t>
      </w:r>
      <w:r w:rsidRPr="00A073C5">
        <w:rPr>
          <w:sz w:val="20"/>
          <w:lang w:val="en-GB"/>
        </w:rPr>
        <w:t xml:space="preserve"> article 14 the Government of Brunei Darussalam hereby DECLARES that it does not accept Annexes III, IV and V to the Convention."</w:t>
      </w:r>
    </w:p>
    <w:p w14:paraId="5408D53E" w14:textId="77777777" w:rsidR="009803AF" w:rsidRPr="00A073C5" w:rsidRDefault="009803AF">
      <w:pPr>
        <w:spacing w:line="230" w:lineRule="auto"/>
        <w:jc w:val="both"/>
        <w:rPr>
          <w:sz w:val="20"/>
          <w:lang w:val="en-GB"/>
        </w:rPr>
      </w:pPr>
    </w:p>
    <w:p w14:paraId="71E97C85" w14:textId="77777777" w:rsidR="009803AF" w:rsidRPr="00A073C5" w:rsidRDefault="009803AF">
      <w:pPr>
        <w:spacing w:line="230" w:lineRule="auto"/>
        <w:jc w:val="both"/>
        <w:rPr>
          <w:sz w:val="20"/>
          <w:lang w:val="en-GB"/>
        </w:rPr>
      </w:pPr>
    </w:p>
    <w:p w14:paraId="255AE1B8" w14:textId="77777777" w:rsidR="009803AF" w:rsidRPr="00A073C5" w:rsidRDefault="009803AF">
      <w:pPr>
        <w:spacing w:line="230" w:lineRule="auto"/>
        <w:jc w:val="center"/>
        <w:rPr>
          <w:sz w:val="20"/>
          <w:lang w:val="en-GB"/>
        </w:rPr>
      </w:pPr>
      <w:r w:rsidRPr="00A073C5">
        <w:rPr>
          <w:b/>
          <w:sz w:val="20"/>
          <w:lang w:val="en-GB"/>
        </w:rPr>
        <w:t>BULGARIA</w:t>
      </w:r>
      <w:r w:rsidR="00C84FB4" w:rsidRPr="00A073C5">
        <w:rPr>
          <w:bCs/>
          <w:sz w:val="20"/>
          <w:vertAlign w:val="superscript"/>
          <w:lang w:val="en-GB"/>
        </w:rPr>
        <w:t>2</w:t>
      </w:r>
    </w:p>
    <w:p w14:paraId="2A921CCC" w14:textId="77777777" w:rsidR="009803AF" w:rsidRPr="00A073C5" w:rsidRDefault="009803AF">
      <w:pPr>
        <w:spacing w:line="230" w:lineRule="auto"/>
        <w:jc w:val="both"/>
        <w:rPr>
          <w:sz w:val="20"/>
          <w:lang w:val="en-GB"/>
        </w:rPr>
      </w:pPr>
    </w:p>
    <w:p w14:paraId="4267867E" w14:textId="77777777" w:rsidR="009803AF" w:rsidRPr="00A073C5" w:rsidRDefault="009803AF">
      <w:pPr>
        <w:spacing w:line="230" w:lineRule="auto"/>
        <w:ind w:firstLine="720"/>
        <w:jc w:val="both"/>
        <w:rPr>
          <w:sz w:val="20"/>
          <w:lang w:val="en-GB"/>
        </w:rPr>
      </w:pPr>
      <w:r w:rsidRPr="00A073C5">
        <w:rPr>
          <w:sz w:val="20"/>
          <w:lang w:val="en-GB"/>
        </w:rPr>
        <w:t>The</w:t>
      </w:r>
      <w:r w:rsidR="001C7FE4" w:rsidRPr="00A073C5">
        <w:rPr>
          <w:sz w:val="20"/>
          <w:lang w:val="en-GB"/>
        </w:rPr>
        <w:t xml:space="preserve"> </w:t>
      </w:r>
      <w:r w:rsidRPr="00A073C5">
        <w:rPr>
          <w:sz w:val="20"/>
          <w:lang w:val="en-GB"/>
        </w:rPr>
        <w:t>instrument of accession of the People's Republic of Bul</w:t>
      </w:r>
      <w:r w:rsidR="001C7FE4" w:rsidRPr="00A073C5">
        <w:rPr>
          <w:sz w:val="20"/>
          <w:lang w:val="en-GB"/>
        </w:rPr>
        <w:t>g</w:t>
      </w:r>
      <w:r w:rsidRPr="00A073C5">
        <w:rPr>
          <w:sz w:val="20"/>
          <w:lang w:val="en-GB"/>
        </w:rPr>
        <w:t>aria to the 1973 MARPOL Convention contained the following reservations:</w:t>
      </w:r>
    </w:p>
    <w:p w14:paraId="189F5516" w14:textId="77777777" w:rsidR="009803AF" w:rsidRPr="00A073C5" w:rsidRDefault="009803AF">
      <w:pPr>
        <w:spacing w:line="230" w:lineRule="auto"/>
        <w:jc w:val="both"/>
        <w:rPr>
          <w:sz w:val="20"/>
          <w:lang w:val="en-GB"/>
        </w:rPr>
      </w:pPr>
    </w:p>
    <w:p w14:paraId="338FE125" w14:textId="77777777" w:rsidR="009803AF" w:rsidRPr="00A073C5" w:rsidRDefault="009803AF">
      <w:pPr>
        <w:spacing w:line="230" w:lineRule="auto"/>
        <w:jc w:val="both"/>
        <w:rPr>
          <w:sz w:val="20"/>
          <w:lang w:val="en-GB"/>
        </w:rPr>
      </w:pPr>
      <w:r w:rsidRPr="00A073C5">
        <w:rPr>
          <w:i/>
          <w:sz w:val="20"/>
          <w:lang w:val="en-GB"/>
        </w:rPr>
        <w:t>[Translation]</w:t>
      </w:r>
    </w:p>
    <w:p w14:paraId="31BD0C1A" w14:textId="77777777" w:rsidR="009803AF" w:rsidRPr="00A073C5" w:rsidRDefault="009803AF">
      <w:pPr>
        <w:spacing w:line="230" w:lineRule="auto"/>
        <w:jc w:val="both"/>
        <w:rPr>
          <w:sz w:val="20"/>
          <w:lang w:val="en-GB"/>
        </w:rPr>
      </w:pPr>
    </w:p>
    <w:p w14:paraId="3C861C1C" w14:textId="77777777" w:rsidR="009803AF" w:rsidRPr="00A073C5" w:rsidRDefault="009803AF">
      <w:pPr>
        <w:spacing w:line="230" w:lineRule="auto"/>
        <w:ind w:left="720"/>
        <w:jc w:val="both"/>
        <w:rPr>
          <w:sz w:val="20"/>
          <w:lang w:val="en-GB"/>
        </w:rPr>
      </w:pPr>
      <w:r w:rsidRPr="00A073C5">
        <w:rPr>
          <w:sz w:val="20"/>
          <w:lang w:val="en-GB"/>
        </w:rPr>
        <w:t>"1.</w:t>
      </w:r>
      <w:r w:rsidRPr="00A073C5">
        <w:rPr>
          <w:sz w:val="20"/>
          <w:lang w:val="en-GB"/>
        </w:rPr>
        <w:tab/>
        <w:t>The People's R</w:t>
      </w:r>
      <w:r w:rsidR="001C7FE4" w:rsidRPr="00A073C5">
        <w:rPr>
          <w:sz w:val="20"/>
          <w:lang w:val="en-GB"/>
        </w:rPr>
        <w:t>e</w:t>
      </w:r>
      <w:r w:rsidRPr="00A073C5">
        <w:rPr>
          <w:sz w:val="20"/>
          <w:lang w:val="en-GB"/>
        </w:rPr>
        <w:t>public of Bul</w:t>
      </w:r>
      <w:r w:rsidR="001C7FE4" w:rsidRPr="00A073C5">
        <w:rPr>
          <w:sz w:val="20"/>
          <w:lang w:val="en-GB"/>
        </w:rPr>
        <w:t>g</w:t>
      </w:r>
      <w:r w:rsidRPr="00A073C5">
        <w:rPr>
          <w:sz w:val="20"/>
          <w:lang w:val="en-GB"/>
        </w:rPr>
        <w:t>aria does not consider itself bound by the Annexes III, IV and V to the International Convention for the Prevention of Pollution from Ships.</w:t>
      </w:r>
    </w:p>
    <w:p w14:paraId="7FF12FC4" w14:textId="77777777" w:rsidR="009803AF" w:rsidRPr="00A073C5" w:rsidRDefault="009803AF">
      <w:pPr>
        <w:spacing w:line="230" w:lineRule="auto"/>
        <w:jc w:val="both"/>
        <w:rPr>
          <w:sz w:val="20"/>
          <w:lang w:val="en-GB"/>
        </w:rPr>
      </w:pPr>
    </w:p>
    <w:p w14:paraId="62C26AFC" w14:textId="77777777" w:rsidR="009803AF" w:rsidRPr="00A073C5" w:rsidRDefault="009803AF">
      <w:pPr>
        <w:spacing w:line="230" w:lineRule="auto"/>
        <w:ind w:left="720"/>
        <w:jc w:val="both"/>
        <w:rPr>
          <w:sz w:val="20"/>
          <w:lang w:val="en-GB"/>
        </w:rPr>
      </w:pPr>
      <w:r w:rsidRPr="00A073C5">
        <w:rPr>
          <w:sz w:val="20"/>
          <w:lang w:val="en-GB"/>
        </w:rPr>
        <w:t>"2.</w:t>
      </w:r>
      <w:r w:rsidRPr="00A073C5">
        <w:rPr>
          <w:sz w:val="20"/>
          <w:lang w:val="en-GB"/>
        </w:rPr>
        <w:tab/>
        <w:t>The People's R</w:t>
      </w:r>
      <w:r w:rsidR="001C7FE4" w:rsidRPr="00A073C5">
        <w:rPr>
          <w:sz w:val="20"/>
          <w:lang w:val="en-GB"/>
        </w:rPr>
        <w:t>e</w:t>
      </w:r>
      <w:r w:rsidRPr="00A073C5">
        <w:rPr>
          <w:sz w:val="20"/>
          <w:lang w:val="en-GB"/>
        </w:rPr>
        <w:t>public of Bul</w:t>
      </w:r>
      <w:r w:rsidR="001C7FE4" w:rsidRPr="00A073C5">
        <w:rPr>
          <w:sz w:val="20"/>
          <w:lang w:val="en-GB"/>
        </w:rPr>
        <w:t>g</w:t>
      </w:r>
      <w:r w:rsidRPr="00A073C5">
        <w:rPr>
          <w:sz w:val="20"/>
          <w:lang w:val="en-GB"/>
        </w:rPr>
        <w:t>aria does not consider itself bound by the provision of article 10 of the International Convention for the Prevention of Pollution from Ships under which any dispute between two or more Contracting Parties concerning the interpretation or application of the Convention, which is not settled by negotiation or by any other means, shall, at the request of one of the Contracting Parties concerned, be submitted to international arbitration.  The Government of the People's Republic of Bul</w:t>
      </w:r>
      <w:r w:rsidR="001C7FE4" w:rsidRPr="00A073C5">
        <w:rPr>
          <w:sz w:val="20"/>
          <w:lang w:val="en-GB"/>
        </w:rPr>
        <w:t>g</w:t>
      </w:r>
      <w:r w:rsidRPr="00A073C5">
        <w:rPr>
          <w:sz w:val="20"/>
          <w:lang w:val="en-GB"/>
        </w:rPr>
        <w:t>aria states that, in each individual case, the consent of all parties to such a dispute is necessary for submission of the dispute to international arbitration."</w:t>
      </w:r>
      <w:r w:rsidR="00FC372C" w:rsidRPr="00A073C5">
        <w:rPr>
          <w:sz w:val="20"/>
          <w:vertAlign w:val="superscript"/>
          <w:lang w:val="en-GB"/>
        </w:rPr>
        <w:t>2</w:t>
      </w:r>
    </w:p>
    <w:p w14:paraId="578F3E41" w14:textId="77777777" w:rsidR="009803AF" w:rsidRPr="00A073C5" w:rsidRDefault="009803AF">
      <w:pPr>
        <w:spacing w:line="230" w:lineRule="auto"/>
        <w:jc w:val="both"/>
        <w:rPr>
          <w:sz w:val="20"/>
          <w:lang w:val="en-GB"/>
        </w:rPr>
      </w:pPr>
    </w:p>
    <w:p w14:paraId="2D54355B" w14:textId="77777777" w:rsidR="009E32C8" w:rsidRPr="00A073C5" w:rsidRDefault="009E32C8">
      <w:pPr>
        <w:spacing w:line="230" w:lineRule="auto"/>
        <w:jc w:val="both"/>
        <w:rPr>
          <w:sz w:val="20"/>
          <w:lang w:val="en-GB"/>
        </w:rPr>
      </w:pPr>
    </w:p>
    <w:p w14:paraId="128FB390" w14:textId="77777777" w:rsidR="00C44182" w:rsidRPr="00A073C5" w:rsidRDefault="00C44182">
      <w:pPr>
        <w:spacing w:line="230" w:lineRule="auto"/>
        <w:jc w:val="both"/>
        <w:rPr>
          <w:sz w:val="20"/>
          <w:lang w:val="en-GB"/>
        </w:rPr>
      </w:pPr>
    </w:p>
    <w:p w14:paraId="2DE84413" w14:textId="77777777" w:rsidR="009803AF" w:rsidRPr="00A073C5" w:rsidRDefault="009803AF" w:rsidP="00F233C9">
      <w:pPr>
        <w:spacing w:line="230" w:lineRule="auto"/>
        <w:jc w:val="both"/>
        <w:rPr>
          <w:sz w:val="20"/>
          <w:lang w:val="en-GB"/>
        </w:rPr>
      </w:pPr>
      <w:r w:rsidRPr="00A073C5">
        <w:rPr>
          <w:sz w:val="20"/>
          <w:lang w:val="en-GB"/>
        </w:rPr>
        <w:t>__________</w:t>
      </w:r>
    </w:p>
    <w:p w14:paraId="42885F8C" w14:textId="77777777" w:rsidR="00272F8D" w:rsidRPr="00A073C5" w:rsidRDefault="00272F8D" w:rsidP="00F233C9">
      <w:pPr>
        <w:spacing w:line="230" w:lineRule="auto"/>
        <w:jc w:val="both"/>
        <w:rPr>
          <w:sz w:val="20"/>
          <w:lang w:val="en-GB"/>
        </w:rPr>
      </w:pPr>
    </w:p>
    <w:p w14:paraId="04C6651D" w14:textId="77777777" w:rsidR="009803AF" w:rsidRPr="00A073C5" w:rsidRDefault="009803AF" w:rsidP="00C84FB4">
      <w:pPr>
        <w:spacing w:line="230" w:lineRule="auto"/>
        <w:ind w:firstLine="720"/>
        <w:jc w:val="both"/>
        <w:rPr>
          <w:sz w:val="20"/>
          <w:lang w:val="en-GB"/>
        </w:rPr>
      </w:pPr>
      <w:r w:rsidRPr="00A073C5">
        <w:rPr>
          <w:sz w:val="20"/>
          <w:vertAlign w:val="superscript"/>
          <w:lang w:val="en-GB"/>
        </w:rPr>
        <w:t xml:space="preserve">1  </w:t>
      </w:r>
      <w:r w:rsidRPr="00A073C5">
        <w:rPr>
          <w:sz w:val="20"/>
          <w:lang w:val="en-GB"/>
        </w:rPr>
        <w:t>The depositary received, on 6 March 1998, confir</w:t>
      </w:r>
      <w:r w:rsidR="00C84FB4" w:rsidRPr="00A073C5">
        <w:rPr>
          <w:sz w:val="20"/>
          <w:lang w:val="en-GB"/>
        </w:rPr>
        <w:t xml:space="preserve">mation that Brazil </w:t>
      </w:r>
      <w:r w:rsidRPr="00A073C5">
        <w:rPr>
          <w:sz w:val="20"/>
          <w:lang w:val="en-GB"/>
        </w:rPr>
        <w:t xml:space="preserve">has lifted its reservations to article 10 of </w:t>
      </w:r>
      <w:r w:rsidR="00C84FB4" w:rsidRPr="00A073C5">
        <w:rPr>
          <w:sz w:val="20"/>
          <w:lang w:val="en-GB"/>
        </w:rPr>
        <w:t>MARPOL 73/78</w:t>
      </w:r>
      <w:r w:rsidRPr="00A073C5">
        <w:rPr>
          <w:sz w:val="20"/>
          <w:lang w:val="en-GB"/>
        </w:rPr>
        <w:t xml:space="preserve"> and that the Brazilian Government agrees to be bound by Optional Annexes </w:t>
      </w:r>
      <w:r w:rsidR="00C84FB4" w:rsidRPr="00A073C5">
        <w:rPr>
          <w:sz w:val="20"/>
          <w:lang w:val="en-GB"/>
        </w:rPr>
        <w:t>III, IV and V of the Convention</w:t>
      </w:r>
      <w:r w:rsidRPr="00A073C5">
        <w:rPr>
          <w:sz w:val="20"/>
          <w:lang w:val="en-GB"/>
        </w:rPr>
        <w:t>.</w:t>
      </w:r>
    </w:p>
    <w:p w14:paraId="4A21C88D" w14:textId="77777777" w:rsidR="00FC372C" w:rsidRPr="00A073C5" w:rsidRDefault="00FC372C">
      <w:pPr>
        <w:spacing w:line="230" w:lineRule="auto"/>
        <w:ind w:firstLine="720"/>
        <w:jc w:val="both"/>
        <w:rPr>
          <w:sz w:val="20"/>
          <w:lang w:val="en-GB"/>
        </w:rPr>
      </w:pPr>
    </w:p>
    <w:p w14:paraId="0D1799D9" w14:textId="77777777" w:rsidR="00FC372C" w:rsidRPr="00A073C5" w:rsidRDefault="00FC372C" w:rsidP="00C84FB4">
      <w:pPr>
        <w:spacing w:line="230" w:lineRule="auto"/>
        <w:ind w:firstLine="720"/>
        <w:jc w:val="both"/>
        <w:rPr>
          <w:sz w:val="20"/>
          <w:lang w:val="en-GB"/>
        </w:rPr>
      </w:pPr>
      <w:r w:rsidRPr="00A073C5">
        <w:rPr>
          <w:sz w:val="20"/>
          <w:vertAlign w:val="superscript"/>
          <w:lang w:val="en-GB"/>
        </w:rPr>
        <w:t xml:space="preserve">2  </w:t>
      </w:r>
      <w:r w:rsidRPr="00A073C5">
        <w:rPr>
          <w:sz w:val="20"/>
          <w:lang w:val="en-GB"/>
        </w:rPr>
        <w:t>The depositary received, on 19 April 1994, a communication from the Minister for Foreign Affairs of the Republic of Bulgaria withdrawing the reservation made with respect to article 10 of MARPOL</w:t>
      </w:r>
      <w:r w:rsidR="00C84FB4" w:rsidRPr="00A073C5">
        <w:rPr>
          <w:sz w:val="20"/>
          <w:lang w:val="en-GB"/>
        </w:rPr>
        <w:t xml:space="preserve"> 73/78</w:t>
      </w:r>
      <w:r w:rsidRPr="00A073C5">
        <w:rPr>
          <w:sz w:val="20"/>
          <w:lang w:val="en-GB"/>
        </w:rPr>
        <w:t>.</w:t>
      </w:r>
    </w:p>
    <w:p w14:paraId="5D75DE64" w14:textId="77777777" w:rsidR="009803AF" w:rsidRPr="00A073C5" w:rsidRDefault="009803AF">
      <w:pPr>
        <w:spacing w:line="230" w:lineRule="auto"/>
        <w:jc w:val="both"/>
        <w:rPr>
          <w:sz w:val="20"/>
          <w:lang w:val="en-GB"/>
        </w:rPr>
      </w:pPr>
      <w:r w:rsidRPr="00A073C5">
        <w:rPr>
          <w:sz w:val="20"/>
          <w:lang w:val="en-GB"/>
        </w:rPr>
        <w:br w:type="page"/>
      </w:r>
    </w:p>
    <w:p w14:paraId="0DE183E3" w14:textId="77777777" w:rsidR="009803AF" w:rsidRPr="00A073C5" w:rsidRDefault="009803AF">
      <w:pPr>
        <w:spacing w:line="230" w:lineRule="auto"/>
        <w:jc w:val="center"/>
        <w:rPr>
          <w:sz w:val="20"/>
          <w:lang w:val="en-GB"/>
        </w:rPr>
      </w:pPr>
      <w:r w:rsidRPr="00A073C5">
        <w:rPr>
          <w:b/>
          <w:sz w:val="20"/>
          <w:lang w:val="en-GB"/>
        </w:rPr>
        <w:lastRenderedPageBreak/>
        <w:t>CANADA</w:t>
      </w:r>
      <w:r w:rsidRPr="00A073C5">
        <w:rPr>
          <w:sz w:val="20"/>
          <w:vertAlign w:val="superscript"/>
          <w:lang w:val="en-GB"/>
        </w:rPr>
        <w:t>1</w:t>
      </w:r>
    </w:p>
    <w:p w14:paraId="1F8D61FA" w14:textId="77777777" w:rsidR="009803AF" w:rsidRPr="00A073C5" w:rsidRDefault="009803AF">
      <w:pPr>
        <w:spacing w:line="230" w:lineRule="auto"/>
        <w:jc w:val="both"/>
        <w:rPr>
          <w:sz w:val="20"/>
          <w:lang w:val="en-GB"/>
        </w:rPr>
      </w:pPr>
    </w:p>
    <w:p w14:paraId="0DF46461" w14:textId="77777777" w:rsidR="009803AF" w:rsidRPr="00A073C5" w:rsidRDefault="009803AF">
      <w:pPr>
        <w:spacing w:line="230" w:lineRule="auto"/>
        <w:ind w:firstLine="720"/>
        <w:jc w:val="both"/>
        <w:rPr>
          <w:sz w:val="20"/>
          <w:lang w:val="en-GB"/>
        </w:rPr>
      </w:pPr>
      <w:r w:rsidRPr="00A073C5">
        <w:rPr>
          <w:sz w:val="20"/>
          <w:lang w:val="en-GB"/>
        </w:rPr>
        <w:t>At the time of its accession, Canada deposited the following declarations:</w:t>
      </w:r>
    </w:p>
    <w:p w14:paraId="73BB8552" w14:textId="77777777" w:rsidR="009803AF" w:rsidRPr="00A073C5" w:rsidRDefault="009803AF">
      <w:pPr>
        <w:spacing w:line="230" w:lineRule="auto"/>
        <w:jc w:val="both"/>
        <w:rPr>
          <w:sz w:val="20"/>
          <w:lang w:val="en-GB"/>
        </w:rPr>
      </w:pPr>
    </w:p>
    <w:p w14:paraId="7BF6A1CE" w14:textId="77777777" w:rsidR="009803AF" w:rsidRPr="00A073C5" w:rsidRDefault="009803AF" w:rsidP="007D2D31">
      <w:pPr>
        <w:spacing w:line="230" w:lineRule="auto"/>
        <w:ind w:firstLine="720"/>
        <w:jc w:val="both"/>
        <w:rPr>
          <w:sz w:val="20"/>
          <w:lang w:val="en-GB"/>
        </w:rPr>
      </w:pPr>
      <w:r w:rsidRPr="00A073C5">
        <w:rPr>
          <w:sz w:val="20"/>
          <w:lang w:val="en-GB"/>
        </w:rPr>
        <w:t>"</w:t>
      </w:r>
      <w:r w:rsidRPr="00A073C5">
        <w:rPr>
          <w:sz w:val="20"/>
          <w:u w:val="single"/>
          <w:lang w:val="en-GB"/>
        </w:rPr>
        <w:t>1.  "OPTIONAL ANN</w:t>
      </w:r>
      <w:r w:rsidR="007D2D31" w:rsidRPr="00A073C5">
        <w:rPr>
          <w:sz w:val="20"/>
          <w:u w:val="single"/>
          <w:lang w:val="en-GB"/>
        </w:rPr>
        <w:t>E</w:t>
      </w:r>
      <w:r w:rsidRPr="00A073C5">
        <w:rPr>
          <w:sz w:val="20"/>
          <w:u w:val="single"/>
          <w:lang w:val="en-GB"/>
        </w:rPr>
        <w:t>XES"</w:t>
      </w:r>
    </w:p>
    <w:p w14:paraId="3FAA6854" w14:textId="77777777" w:rsidR="009803AF" w:rsidRPr="00A073C5" w:rsidRDefault="009803AF">
      <w:pPr>
        <w:spacing w:line="230" w:lineRule="auto"/>
        <w:ind w:left="720" w:firstLine="720"/>
        <w:jc w:val="both"/>
        <w:rPr>
          <w:sz w:val="20"/>
          <w:lang w:val="en-GB"/>
        </w:rPr>
      </w:pPr>
      <w:r w:rsidRPr="00A073C5">
        <w:rPr>
          <w:sz w:val="20"/>
          <w:lang w:val="en-GB"/>
        </w:rPr>
        <w:t>In accordance w</w:t>
      </w:r>
      <w:r w:rsidR="007D2D31" w:rsidRPr="00A073C5">
        <w:rPr>
          <w:sz w:val="20"/>
          <w:lang w:val="en-GB"/>
        </w:rPr>
        <w:t>i</w:t>
      </w:r>
      <w:r w:rsidRPr="00A073C5">
        <w:rPr>
          <w:sz w:val="20"/>
          <w:lang w:val="en-GB"/>
        </w:rPr>
        <w:t>th article 14 of the Convention Canada declares that it does not accept Annexes III, IV and V of the Convention at this time.</w:t>
      </w:r>
    </w:p>
    <w:p w14:paraId="0771282D" w14:textId="77777777" w:rsidR="009803AF" w:rsidRPr="00A073C5" w:rsidRDefault="009803AF">
      <w:pPr>
        <w:spacing w:line="230" w:lineRule="auto"/>
        <w:jc w:val="both"/>
        <w:rPr>
          <w:sz w:val="20"/>
          <w:lang w:val="en-GB"/>
        </w:rPr>
      </w:pPr>
    </w:p>
    <w:p w14:paraId="1B1EE8AB" w14:textId="77777777" w:rsidR="009803AF" w:rsidRPr="00A073C5" w:rsidRDefault="009803AF">
      <w:pPr>
        <w:spacing w:line="230" w:lineRule="auto"/>
        <w:ind w:firstLine="720"/>
        <w:jc w:val="both"/>
        <w:rPr>
          <w:sz w:val="20"/>
          <w:lang w:val="en-GB"/>
        </w:rPr>
      </w:pPr>
      <w:r w:rsidRPr="00A073C5">
        <w:rPr>
          <w:sz w:val="20"/>
          <w:u w:val="single"/>
          <w:lang w:val="en-GB"/>
        </w:rPr>
        <w:t>2.  ARCTIC WATERS</w:t>
      </w:r>
    </w:p>
    <w:p w14:paraId="0BD0A2F1" w14:textId="77777777" w:rsidR="009803AF" w:rsidRPr="00A073C5" w:rsidRDefault="009803AF">
      <w:pPr>
        <w:spacing w:line="230" w:lineRule="auto"/>
        <w:jc w:val="both"/>
        <w:rPr>
          <w:sz w:val="20"/>
          <w:lang w:val="en-GB"/>
        </w:rPr>
      </w:pPr>
    </w:p>
    <w:p w14:paraId="5E07C194" w14:textId="77777777" w:rsidR="009803AF" w:rsidRPr="00A073C5" w:rsidRDefault="009803AF">
      <w:pPr>
        <w:spacing w:line="230" w:lineRule="auto"/>
        <w:ind w:left="720" w:firstLine="720"/>
        <w:jc w:val="both"/>
        <w:rPr>
          <w:sz w:val="20"/>
          <w:lang w:val="en-GB"/>
        </w:rPr>
      </w:pPr>
      <w:r w:rsidRPr="00A073C5">
        <w:rPr>
          <w:sz w:val="20"/>
          <w:lang w:val="en-GB"/>
        </w:rPr>
        <w:t>Canada makes the following declarations based on Article 234 of the 1982 United Nations Convention on the Law of the Sea, signed by Canada on 10 December, 1982:</w:t>
      </w:r>
    </w:p>
    <w:p w14:paraId="6A9A3649" w14:textId="77777777" w:rsidR="009803AF" w:rsidRPr="00A073C5" w:rsidRDefault="009803AF">
      <w:pPr>
        <w:spacing w:line="230" w:lineRule="auto"/>
        <w:jc w:val="both"/>
        <w:rPr>
          <w:sz w:val="20"/>
          <w:lang w:val="en-GB"/>
        </w:rPr>
      </w:pPr>
    </w:p>
    <w:p w14:paraId="39218176" w14:textId="77777777" w:rsidR="009803AF" w:rsidRPr="00A073C5" w:rsidRDefault="009803AF">
      <w:pPr>
        <w:spacing w:line="230" w:lineRule="auto"/>
        <w:ind w:left="720"/>
        <w:jc w:val="both"/>
        <w:rPr>
          <w:sz w:val="20"/>
          <w:lang w:val="en-GB"/>
        </w:rPr>
      </w:pPr>
      <w:r w:rsidRPr="00A073C5">
        <w:rPr>
          <w:sz w:val="20"/>
          <w:lang w:val="en-GB"/>
        </w:rPr>
        <w:t>(a)</w:t>
      </w:r>
      <w:r w:rsidRPr="00A073C5">
        <w:rPr>
          <w:sz w:val="20"/>
          <w:lang w:val="en-GB"/>
        </w:rPr>
        <w:tab/>
        <w:t>The Government of Canada considers that it has the right in accordance with international law to adopt and enforce special non</w:t>
      </w:r>
      <w:r w:rsidRPr="00A073C5">
        <w:rPr>
          <w:sz w:val="20"/>
          <w:lang w:val="en-GB"/>
        </w:rPr>
        <w:noBreakHyphen/>
        <w:t>discrimination laws and regulations for the prevention, reduction and control of marine pollution from vessels in ice</w:t>
      </w:r>
      <w:r w:rsidRPr="00A073C5">
        <w:rPr>
          <w:sz w:val="20"/>
          <w:lang w:val="en-GB"/>
        </w:rPr>
        <w:noBreakHyphen/>
        <w:t>covered waters where particularly severe climatic conditions and the presence of ice covering such waters for most of the year create obstructions or exceptional hazards to navigation, and pollution of the marine environment could cause major harm to or irreversible disturbance of the ecological balance.</w:t>
      </w:r>
    </w:p>
    <w:p w14:paraId="557057C5" w14:textId="77777777" w:rsidR="009803AF" w:rsidRPr="00A073C5" w:rsidRDefault="009803AF">
      <w:pPr>
        <w:spacing w:line="230" w:lineRule="auto"/>
        <w:jc w:val="both"/>
        <w:rPr>
          <w:sz w:val="20"/>
          <w:lang w:val="en-GB"/>
        </w:rPr>
      </w:pPr>
    </w:p>
    <w:p w14:paraId="51E3FA7B" w14:textId="77777777" w:rsidR="009803AF" w:rsidRPr="00A073C5" w:rsidRDefault="009803AF">
      <w:pPr>
        <w:spacing w:line="230" w:lineRule="auto"/>
        <w:ind w:left="720"/>
        <w:jc w:val="both"/>
        <w:rPr>
          <w:sz w:val="20"/>
          <w:lang w:val="en-GB"/>
        </w:rPr>
      </w:pPr>
      <w:r w:rsidRPr="00A073C5">
        <w:rPr>
          <w:sz w:val="20"/>
          <w:lang w:val="en-GB"/>
        </w:rPr>
        <w:t>(b)</w:t>
      </w:r>
      <w:r w:rsidRPr="00A073C5">
        <w:rPr>
          <w:sz w:val="20"/>
          <w:lang w:val="en-GB"/>
        </w:rPr>
        <w:tab/>
        <w:t>Consequently, Canada considers that its accession to the Protocol of 1978, as amended, relating to the International Convention for the Prevention of Pollution from Ships, 1973 (MARPOL 73/78) is without prejudice to such Canadian laws and regulations as are now or may in the future be established in respect of arctic waters within or adjacent to Canada."</w:t>
      </w:r>
    </w:p>
    <w:p w14:paraId="320D1953" w14:textId="77777777" w:rsidR="009803AF" w:rsidRPr="00A073C5" w:rsidRDefault="009803AF">
      <w:pPr>
        <w:spacing w:line="230" w:lineRule="auto"/>
        <w:jc w:val="both"/>
        <w:rPr>
          <w:sz w:val="20"/>
          <w:lang w:val="en-GB"/>
        </w:rPr>
      </w:pPr>
    </w:p>
    <w:p w14:paraId="3B915A6C" w14:textId="77777777" w:rsidR="009803AF" w:rsidRPr="00A073C5" w:rsidRDefault="009803AF">
      <w:pPr>
        <w:spacing w:line="230" w:lineRule="auto"/>
        <w:jc w:val="both"/>
        <w:rPr>
          <w:sz w:val="20"/>
          <w:lang w:val="en-GB"/>
        </w:rPr>
      </w:pPr>
    </w:p>
    <w:p w14:paraId="5246AFD5" w14:textId="77777777" w:rsidR="009E32C8" w:rsidRPr="00A073C5" w:rsidRDefault="009E32C8">
      <w:pPr>
        <w:spacing w:line="230" w:lineRule="auto"/>
        <w:jc w:val="both"/>
        <w:rPr>
          <w:sz w:val="20"/>
          <w:lang w:val="en-GB"/>
        </w:rPr>
      </w:pPr>
    </w:p>
    <w:p w14:paraId="7CD46CF8" w14:textId="77777777" w:rsidR="009E32C8" w:rsidRPr="00A073C5" w:rsidRDefault="009E32C8">
      <w:pPr>
        <w:spacing w:line="230" w:lineRule="auto"/>
        <w:jc w:val="both"/>
        <w:rPr>
          <w:sz w:val="20"/>
          <w:lang w:val="en-GB"/>
        </w:rPr>
      </w:pPr>
    </w:p>
    <w:p w14:paraId="7C656A30" w14:textId="77777777" w:rsidR="009E32C8" w:rsidRPr="00A073C5" w:rsidRDefault="009E32C8">
      <w:pPr>
        <w:spacing w:line="230" w:lineRule="auto"/>
        <w:jc w:val="both"/>
        <w:rPr>
          <w:sz w:val="20"/>
          <w:lang w:val="en-GB"/>
        </w:rPr>
      </w:pPr>
    </w:p>
    <w:p w14:paraId="59A7BCA1" w14:textId="77777777" w:rsidR="009803AF" w:rsidRPr="00A073C5" w:rsidRDefault="009803AF">
      <w:pPr>
        <w:spacing w:line="230" w:lineRule="auto"/>
        <w:jc w:val="both"/>
        <w:rPr>
          <w:sz w:val="20"/>
          <w:lang w:val="en-GB"/>
        </w:rPr>
      </w:pPr>
    </w:p>
    <w:p w14:paraId="12FC5CCF" w14:textId="77777777" w:rsidR="009803AF" w:rsidRPr="00A073C5" w:rsidRDefault="009803AF">
      <w:pPr>
        <w:spacing w:line="230" w:lineRule="auto"/>
        <w:jc w:val="both"/>
        <w:rPr>
          <w:sz w:val="20"/>
          <w:lang w:val="en-GB"/>
        </w:rPr>
      </w:pPr>
    </w:p>
    <w:p w14:paraId="76812F63" w14:textId="77777777" w:rsidR="009803AF" w:rsidRPr="00A073C5" w:rsidRDefault="009803AF">
      <w:pPr>
        <w:spacing w:line="230" w:lineRule="auto"/>
        <w:jc w:val="both"/>
        <w:rPr>
          <w:sz w:val="20"/>
          <w:lang w:val="en-GB"/>
        </w:rPr>
      </w:pPr>
    </w:p>
    <w:p w14:paraId="5503E006" w14:textId="77777777" w:rsidR="009803AF" w:rsidRPr="00A073C5" w:rsidRDefault="009803AF">
      <w:pPr>
        <w:spacing w:line="230" w:lineRule="auto"/>
        <w:jc w:val="both"/>
        <w:rPr>
          <w:sz w:val="20"/>
          <w:lang w:val="en-GB"/>
        </w:rPr>
      </w:pPr>
    </w:p>
    <w:p w14:paraId="10B63826" w14:textId="77777777" w:rsidR="009803AF" w:rsidRPr="00A073C5" w:rsidRDefault="009803AF">
      <w:pPr>
        <w:spacing w:line="230" w:lineRule="auto"/>
        <w:jc w:val="both"/>
        <w:rPr>
          <w:sz w:val="20"/>
          <w:lang w:val="en-GB"/>
        </w:rPr>
      </w:pPr>
      <w:r w:rsidRPr="00A073C5">
        <w:rPr>
          <w:sz w:val="20"/>
          <w:lang w:val="en-GB"/>
        </w:rPr>
        <w:t>_________</w:t>
      </w:r>
    </w:p>
    <w:p w14:paraId="3994C7D9" w14:textId="77777777" w:rsidR="009803AF" w:rsidRPr="00A073C5" w:rsidRDefault="009803AF">
      <w:pPr>
        <w:spacing w:line="230" w:lineRule="auto"/>
        <w:jc w:val="both"/>
        <w:rPr>
          <w:sz w:val="20"/>
          <w:lang w:val="en-GB"/>
        </w:rPr>
      </w:pPr>
    </w:p>
    <w:p w14:paraId="1BC39298" w14:textId="77777777" w:rsidR="009803AF" w:rsidRPr="00A073C5" w:rsidRDefault="001A0AAC">
      <w:pPr>
        <w:spacing w:line="230" w:lineRule="auto"/>
        <w:ind w:firstLine="720"/>
        <w:jc w:val="both"/>
        <w:rPr>
          <w:sz w:val="20"/>
          <w:lang w:val="en-GB"/>
        </w:rPr>
      </w:pPr>
      <w:r w:rsidRPr="00A073C5">
        <w:rPr>
          <w:sz w:val="20"/>
          <w:vertAlign w:val="superscript"/>
          <w:lang w:val="en-GB"/>
        </w:rPr>
        <w:t>1  </w:t>
      </w:r>
      <w:r w:rsidR="009803AF" w:rsidRPr="00A073C5">
        <w:rPr>
          <w:sz w:val="20"/>
          <w:lang w:val="en-GB"/>
        </w:rPr>
        <w:t>The depositary received a communication dated 18 November 1993 from the Embassy of the United States of America in London as follows:</w:t>
      </w:r>
    </w:p>
    <w:p w14:paraId="38DBA4FD" w14:textId="77777777" w:rsidR="009803AF" w:rsidRPr="00A073C5" w:rsidRDefault="009803AF">
      <w:pPr>
        <w:spacing w:line="230" w:lineRule="auto"/>
        <w:jc w:val="both"/>
        <w:rPr>
          <w:sz w:val="20"/>
          <w:lang w:val="en-GB"/>
        </w:rPr>
      </w:pPr>
    </w:p>
    <w:p w14:paraId="5D555A98" w14:textId="77777777" w:rsidR="009803AF" w:rsidRPr="00A073C5" w:rsidRDefault="00612136">
      <w:pPr>
        <w:spacing w:line="230" w:lineRule="auto"/>
        <w:ind w:left="720"/>
        <w:jc w:val="both"/>
        <w:rPr>
          <w:sz w:val="20"/>
          <w:lang w:val="en-GB"/>
        </w:rPr>
      </w:pPr>
      <w:r w:rsidRPr="00A073C5">
        <w:rPr>
          <w:sz w:val="20"/>
          <w:lang w:val="en-GB"/>
        </w:rPr>
        <w:t>"... </w:t>
      </w:r>
      <w:r w:rsidR="009803AF" w:rsidRPr="00A073C5">
        <w:rPr>
          <w:sz w:val="20"/>
          <w:lang w:val="en-GB"/>
        </w:rPr>
        <w:t xml:space="preserve">refer to the </w:t>
      </w:r>
      <w:r w:rsidR="00F30CDA" w:rsidRPr="00A073C5">
        <w:rPr>
          <w:sz w:val="20"/>
          <w:lang w:val="en-GB"/>
        </w:rPr>
        <w:t>decl</w:t>
      </w:r>
      <w:r w:rsidR="009803AF" w:rsidRPr="00A073C5">
        <w:rPr>
          <w:sz w:val="20"/>
          <w:lang w:val="en-GB"/>
        </w:rPr>
        <w:t>arations concerning Arctic waters contained in the instrument of accession by the Government of Canada to the Protocol of 1978 to the International Convention for the Prevention of Pollution from Ships, 1973, as amended.  The Government of the United States of America considers that Canada may enact and enforce only those laws and regulations, in respect of foreign shipping in Arctic waters, that are within 200 nautical miles from the baselines used to measure the breadth of the territorial sea determined in accordance with international law:</w:t>
      </w:r>
    </w:p>
    <w:p w14:paraId="2E816D82" w14:textId="77777777" w:rsidR="009803AF" w:rsidRPr="00A073C5" w:rsidRDefault="009803AF">
      <w:pPr>
        <w:spacing w:line="230" w:lineRule="auto"/>
        <w:jc w:val="both"/>
        <w:rPr>
          <w:sz w:val="20"/>
          <w:lang w:val="en-GB"/>
        </w:rPr>
      </w:pPr>
    </w:p>
    <w:p w14:paraId="3652EA78" w14:textId="77777777" w:rsidR="009803AF" w:rsidRPr="00A073C5" w:rsidRDefault="009803AF">
      <w:pPr>
        <w:spacing w:line="230" w:lineRule="auto"/>
        <w:ind w:left="1440" w:hanging="720"/>
        <w:jc w:val="both"/>
        <w:rPr>
          <w:sz w:val="20"/>
          <w:lang w:val="en-GB"/>
        </w:rPr>
      </w:pPr>
      <w:r w:rsidRPr="00A073C5">
        <w:rPr>
          <w:sz w:val="20"/>
          <w:lang w:val="en-GB"/>
        </w:rPr>
        <w:noBreakHyphen/>
      </w:r>
      <w:r w:rsidRPr="00A073C5">
        <w:rPr>
          <w:sz w:val="20"/>
          <w:lang w:val="en-GB"/>
        </w:rPr>
        <w:tab/>
        <w:t>that have due regard to navigation and the protection and preservation of the marine environment based on the best available scientific evidence in Arctic waters, and</w:t>
      </w:r>
    </w:p>
    <w:p w14:paraId="25F9DA0F" w14:textId="77777777" w:rsidR="009803AF" w:rsidRPr="00A073C5" w:rsidRDefault="009803AF">
      <w:pPr>
        <w:spacing w:line="230" w:lineRule="auto"/>
        <w:jc w:val="both"/>
        <w:rPr>
          <w:sz w:val="20"/>
          <w:lang w:val="en-GB"/>
        </w:rPr>
      </w:pPr>
    </w:p>
    <w:p w14:paraId="7D2F2A77" w14:textId="77777777" w:rsidR="009803AF" w:rsidRPr="00A073C5" w:rsidRDefault="009803AF" w:rsidP="00F30CDA">
      <w:pPr>
        <w:spacing w:line="230" w:lineRule="auto"/>
        <w:ind w:left="1440" w:hanging="720"/>
        <w:jc w:val="both"/>
        <w:rPr>
          <w:sz w:val="20"/>
          <w:lang w:val="en-GB"/>
        </w:rPr>
      </w:pPr>
      <w:r w:rsidRPr="00A073C5">
        <w:rPr>
          <w:sz w:val="20"/>
          <w:lang w:val="en-GB"/>
        </w:rPr>
        <w:noBreakHyphen/>
      </w:r>
      <w:r w:rsidRPr="00A073C5">
        <w:rPr>
          <w:sz w:val="20"/>
          <w:lang w:val="en-GB"/>
        </w:rPr>
        <w:tab/>
        <w:t>that are otherwise consistent with international law, including Articles 234 and 236 and other relevant provisions of the 1982 United Nations Convention on the Law of the Sea."</w:t>
      </w:r>
    </w:p>
    <w:p w14:paraId="157D2034" w14:textId="77777777" w:rsidR="00DC17E2" w:rsidRPr="00A073C5" w:rsidRDefault="00DC17E2" w:rsidP="00F30CDA">
      <w:pPr>
        <w:spacing w:line="230" w:lineRule="auto"/>
        <w:ind w:left="1440" w:hanging="720"/>
        <w:jc w:val="both"/>
        <w:rPr>
          <w:sz w:val="20"/>
          <w:lang w:val="en-GB"/>
        </w:rPr>
      </w:pPr>
    </w:p>
    <w:p w14:paraId="7C491FDD" w14:textId="77777777" w:rsidR="009803AF" w:rsidRPr="00A073C5" w:rsidRDefault="009803AF">
      <w:pPr>
        <w:spacing w:line="230" w:lineRule="auto"/>
        <w:ind w:firstLine="720"/>
        <w:jc w:val="both"/>
        <w:rPr>
          <w:sz w:val="20"/>
          <w:lang w:val="en-GB"/>
        </w:rPr>
      </w:pPr>
      <w:r w:rsidRPr="00A073C5">
        <w:rPr>
          <w:sz w:val="20"/>
          <w:lang w:val="en-GB"/>
        </w:rPr>
        <w:t>Subsequently th</w:t>
      </w:r>
      <w:r w:rsidR="00F30CDA" w:rsidRPr="00A073C5">
        <w:rPr>
          <w:sz w:val="20"/>
          <w:lang w:val="en-GB"/>
        </w:rPr>
        <w:t>e</w:t>
      </w:r>
      <w:r w:rsidRPr="00A073C5">
        <w:rPr>
          <w:sz w:val="20"/>
          <w:lang w:val="en-GB"/>
        </w:rPr>
        <w:t xml:space="preserve"> depositary received the following communication from the Governments of Belgium, Denmark, France, Germany, Greece, Italy, the Netherlands, Portugal, Spain and the United Kingdom:</w:t>
      </w:r>
    </w:p>
    <w:p w14:paraId="1C584B3C" w14:textId="77777777" w:rsidR="009803AF" w:rsidRPr="00A073C5" w:rsidRDefault="009803AF">
      <w:pPr>
        <w:spacing w:line="230" w:lineRule="auto"/>
        <w:jc w:val="both"/>
        <w:rPr>
          <w:sz w:val="20"/>
          <w:lang w:val="en-GB"/>
        </w:rPr>
      </w:pPr>
    </w:p>
    <w:p w14:paraId="024B10A5" w14:textId="77777777" w:rsidR="009803AF" w:rsidRPr="00A073C5" w:rsidRDefault="00612136">
      <w:pPr>
        <w:spacing w:line="230" w:lineRule="auto"/>
        <w:ind w:left="720"/>
        <w:jc w:val="both"/>
        <w:rPr>
          <w:sz w:val="20"/>
          <w:lang w:val="en-GB"/>
        </w:rPr>
      </w:pPr>
      <w:r w:rsidRPr="00A073C5">
        <w:rPr>
          <w:sz w:val="20"/>
          <w:lang w:val="en-GB"/>
        </w:rPr>
        <w:t>"... </w:t>
      </w:r>
      <w:r w:rsidR="009803AF" w:rsidRPr="00A073C5">
        <w:rPr>
          <w:sz w:val="20"/>
          <w:lang w:val="en-GB"/>
        </w:rPr>
        <w:t xml:space="preserve">refer to the </w:t>
      </w:r>
      <w:r w:rsidR="00F30CDA" w:rsidRPr="00A073C5">
        <w:rPr>
          <w:sz w:val="20"/>
          <w:lang w:val="en-GB"/>
        </w:rPr>
        <w:t>decl</w:t>
      </w:r>
      <w:r w:rsidR="009803AF" w:rsidRPr="00A073C5">
        <w:rPr>
          <w:sz w:val="20"/>
          <w:lang w:val="en-GB"/>
        </w:rPr>
        <w:t>aration made by Canada at the time of its accession to the Protocol of 1978 to the International Convention for the Prevention of Pollution from Ships (MARPOL 1973) relating to Article 234 of the United Nations Convention on the Law of the Sea of 10 December 1982.</w:t>
      </w:r>
    </w:p>
    <w:p w14:paraId="14CA473C" w14:textId="77777777" w:rsidR="009803AF" w:rsidRPr="00A073C5" w:rsidRDefault="009803AF">
      <w:pPr>
        <w:spacing w:line="230" w:lineRule="auto"/>
        <w:jc w:val="both"/>
        <w:rPr>
          <w:sz w:val="20"/>
          <w:lang w:val="en-GB"/>
        </w:rPr>
      </w:pPr>
    </w:p>
    <w:p w14:paraId="2F1B929B" w14:textId="77777777" w:rsidR="009803AF" w:rsidRPr="00A073C5" w:rsidRDefault="00612136">
      <w:pPr>
        <w:spacing w:line="230" w:lineRule="auto"/>
        <w:ind w:left="720"/>
        <w:jc w:val="both"/>
        <w:rPr>
          <w:sz w:val="20"/>
          <w:lang w:val="en-GB"/>
        </w:rPr>
      </w:pPr>
      <w:r w:rsidRPr="00A073C5">
        <w:rPr>
          <w:sz w:val="20"/>
          <w:lang w:val="en-GB"/>
        </w:rPr>
        <w:t>"... </w:t>
      </w:r>
      <w:r w:rsidR="009803AF" w:rsidRPr="00A073C5">
        <w:rPr>
          <w:sz w:val="20"/>
          <w:lang w:val="en-GB"/>
        </w:rPr>
        <w:t>takes note of</w:t>
      </w:r>
      <w:r w:rsidR="005449E5" w:rsidRPr="00A073C5">
        <w:rPr>
          <w:sz w:val="20"/>
          <w:lang w:val="en-GB"/>
        </w:rPr>
        <w:t xml:space="preserve"> thi</w:t>
      </w:r>
      <w:r w:rsidR="009803AF" w:rsidRPr="00A073C5">
        <w:rPr>
          <w:sz w:val="20"/>
          <w:lang w:val="en-GB"/>
        </w:rPr>
        <w:t>s declaration by Canada and considers that it should be read in conformity with Articles 57, 234 and 236 of the United Nations Convention on the Law of the Sea.  In particular, the ... Government recalls that Article 234 of that Convention applies within the limits of the exclusive economic zone or of a similar zone delimited in conformity with Article 57 of the Convention and that the laws and regulations contemplated in Article 234 shall have due regard to navigation and the protection and preservation of the marine environment based on the best available scientific evidence."</w:t>
      </w:r>
    </w:p>
    <w:p w14:paraId="4FD40B91" w14:textId="77777777" w:rsidR="009803AF" w:rsidRPr="00A073C5" w:rsidRDefault="009803AF">
      <w:pPr>
        <w:spacing w:line="230" w:lineRule="auto"/>
        <w:jc w:val="both"/>
        <w:rPr>
          <w:sz w:val="20"/>
          <w:lang w:val="en-GB"/>
        </w:rPr>
      </w:pPr>
      <w:r w:rsidRPr="00A073C5">
        <w:rPr>
          <w:sz w:val="20"/>
          <w:lang w:val="en-GB"/>
        </w:rPr>
        <w:br w:type="page"/>
      </w:r>
    </w:p>
    <w:p w14:paraId="14CC898D" w14:textId="77777777" w:rsidR="009803AF" w:rsidRPr="00A073C5" w:rsidRDefault="009803AF">
      <w:pPr>
        <w:spacing w:line="230" w:lineRule="auto"/>
        <w:jc w:val="center"/>
        <w:rPr>
          <w:sz w:val="20"/>
          <w:lang w:val="en-GB"/>
        </w:rPr>
      </w:pPr>
      <w:r w:rsidRPr="00A073C5">
        <w:rPr>
          <w:b/>
          <w:sz w:val="20"/>
          <w:lang w:val="en-GB"/>
        </w:rPr>
        <w:lastRenderedPageBreak/>
        <w:t>CHILE</w:t>
      </w:r>
    </w:p>
    <w:p w14:paraId="05C5B1D4" w14:textId="77777777" w:rsidR="009803AF" w:rsidRPr="00A073C5" w:rsidRDefault="009803AF">
      <w:pPr>
        <w:spacing w:line="230" w:lineRule="auto"/>
        <w:jc w:val="both"/>
        <w:rPr>
          <w:sz w:val="20"/>
          <w:lang w:val="en-GB"/>
        </w:rPr>
      </w:pPr>
    </w:p>
    <w:p w14:paraId="0C43D00F" w14:textId="77777777" w:rsidR="009803AF" w:rsidRPr="00A073C5" w:rsidRDefault="009803AF">
      <w:pPr>
        <w:spacing w:line="230" w:lineRule="auto"/>
        <w:ind w:firstLine="720"/>
        <w:jc w:val="both"/>
        <w:rPr>
          <w:sz w:val="20"/>
          <w:lang w:val="en-GB"/>
        </w:rPr>
      </w:pPr>
      <w:r w:rsidRPr="00A073C5">
        <w:rPr>
          <w:sz w:val="20"/>
          <w:lang w:val="en-GB"/>
        </w:rPr>
        <w:t>The ins</w:t>
      </w:r>
      <w:r w:rsidR="00427F6F" w:rsidRPr="00A073C5">
        <w:rPr>
          <w:sz w:val="20"/>
          <w:lang w:val="en-GB"/>
        </w:rPr>
        <w:t>t</w:t>
      </w:r>
      <w:r w:rsidRPr="00A073C5">
        <w:rPr>
          <w:sz w:val="20"/>
          <w:lang w:val="en-GB"/>
        </w:rPr>
        <w:t>rument of accession of the Republic of Chile contained the following declaration:</w:t>
      </w:r>
    </w:p>
    <w:p w14:paraId="20919236" w14:textId="77777777" w:rsidR="009803AF" w:rsidRPr="00A073C5" w:rsidRDefault="009803AF">
      <w:pPr>
        <w:spacing w:line="230" w:lineRule="auto"/>
        <w:jc w:val="both"/>
        <w:rPr>
          <w:sz w:val="20"/>
          <w:lang w:val="en-GB"/>
        </w:rPr>
      </w:pPr>
    </w:p>
    <w:p w14:paraId="0BA2F564" w14:textId="77777777" w:rsidR="009803AF" w:rsidRPr="00A073C5" w:rsidRDefault="009803AF" w:rsidP="001A0AAC">
      <w:pPr>
        <w:spacing w:line="230" w:lineRule="auto"/>
        <w:jc w:val="both"/>
        <w:rPr>
          <w:sz w:val="20"/>
          <w:lang w:val="en-GB"/>
        </w:rPr>
      </w:pPr>
      <w:r w:rsidRPr="00A073C5">
        <w:rPr>
          <w:i/>
          <w:sz w:val="20"/>
          <w:lang w:val="en-GB"/>
        </w:rPr>
        <w:t>[Translation]</w:t>
      </w:r>
    </w:p>
    <w:p w14:paraId="05ACB3A8" w14:textId="77777777" w:rsidR="009803AF" w:rsidRPr="00A073C5" w:rsidRDefault="009803AF">
      <w:pPr>
        <w:spacing w:line="230" w:lineRule="auto"/>
        <w:jc w:val="both"/>
        <w:rPr>
          <w:sz w:val="20"/>
          <w:lang w:val="en-GB"/>
        </w:rPr>
      </w:pPr>
    </w:p>
    <w:p w14:paraId="4D74DB98" w14:textId="77777777" w:rsidR="009803AF" w:rsidRPr="00A073C5" w:rsidRDefault="009803AF">
      <w:pPr>
        <w:spacing w:line="230" w:lineRule="auto"/>
        <w:ind w:left="720"/>
        <w:jc w:val="both"/>
        <w:rPr>
          <w:sz w:val="20"/>
          <w:lang w:val="en-GB"/>
        </w:rPr>
      </w:pPr>
      <w:r w:rsidRPr="00A073C5">
        <w:rPr>
          <w:sz w:val="20"/>
          <w:lang w:val="en-GB"/>
        </w:rPr>
        <w:t>"The Government of</w:t>
      </w:r>
      <w:r w:rsidR="0033790F" w:rsidRPr="00A073C5">
        <w:rPr>
          <w:sz w:val="20"/>
          <w:lang w:val="en-GB"/>
        </w:rPr>
        <w:t xml:space="preserve"> </w:t>
      </w:r>
      <w:r w:rsidRPr="00A073C5">
        <w:rPr>
          <w:sz w:val="20"/>
          <w:lang w:val="en-GB"/>
        </w:rPr>
        <w:t>Chile does not accept Optional Annex V of the International Convention for the Prevention of Pollution from Ships, 1973, in accordance with article 14(1) of the Convention."</w:t>
      </w:r>
    </w:p>
    <w:p w14:paraId="17192C77" w14:textId="77777777" w:rsidR="009803AF" w:rsidRPr="00A073C5" w:rsidRDefault="009803AF">
      <w:pPr>
        <w:spacing w:line="230" w:lineRule="auto"/>
        <w:jc w:val="both"/>
        <w:rPr>
          <w:sz w:val="20"/>
          <w:lang w:val="en-GB"/>
        </w:rPr>
      </w:pPr>
    </w:p>
    <w:p w14:paraId="3BCB8754" w14:textId="77777777" w:rsidR="009803AF" w:rsidRPr="00A073C5" w:rsidRDefault="009803AF">
      <w:pPr>
        <w:spacing w:line="230" w:lineRule="auto"/>
        <w:jc w:val="both"/>
        <w:rPr>
          <w:sz w:val="20"/>
          <w:lang w:val="en-GB"/>
        </w:rPr>
      </w:pPr>
    </w:p>
    <w:p w14:paraId="0A1380E7" w14:textId="77777777" w:rsidR="009803AF" w:rsidRPr="00A073C5" w:rsidRDefault="009803AF">
      <w:pPr>
        <w:spacing w:line="230" w:lineRule="auto"/>
        <w:jc w:val="center"/>
        <w:rPr>
          <w:sz w:val="20"/>
          <w:lang w:val="en-GB"/>
        </w:rPr>
      </w:pPr>
      <w:r w:rsidRPr="00A073C5">
        <w:rPr>
          <w:b/>
          <w:sz w:val="20"/>
          <w:lang w:val="en-GB"/>
        </w:rPr>
        <w:t>CHINA</w:t>
      </w:r>
    </w:p>
    <w:p w14:paraId="2944DA29" w14:textId="77777777" w:rsidR="009803AF" w:rsidRPr="00A073C5" w:rsidRDefault="009803AF">
      <w:pPr>
        <w:spacing w:line="230" w:lineRule="auto"/>
        <w:jc w:val="both"/>
        <w:rPr>
          <w:sz w:val="20"/>
          <w:lang w:val="en-GB"/>
        </w:rPr>
      </w:pPr>
    </w:p>
    <w:p w14:paraId="5172323B" w14:textId="77777777" w:rsidR="009803AF" w:rsidRPr="00A073C5" w:rsidRDefault="009803AF">
      <w:pPr>
        <w:spacing w:line="230" w:lineRule="auto"/>
        <w:ind w:firstLine="720"/>
        <w:jc w:val="both"/>
        <w:rPr>
          <w:sz w:val="20"/>
          <w:lang w:val="en-GB"/>
        </w:rPr>
      </w:pPr>
      <w:r w:rsidRPr="00A073C5">
        <w:rPr>
          <w:sz w:val="20"/>
          <w:lang w:val="en-GB"/>
        </w:rPr>
        <w:t>The ins</w:t>
      </w:r>
      <w:r w:rsidR="0033790F" w:rsidRPr="00A073C5">
        <w:rPr>
          <w:sz w:val="20"/>
          <w:lang w:val="en-GB"/>
        </w:rPr>
        <w:t>t</w:t>
      </w:r>
      <w:r w:rsidRPr="00A073C5">
        <w:rPr>
          <w:sz w:val="20"/>
          <w:lang w:val="en-GB"/>
        </w:rPr>
        <w:t>rument of accession of the People's Republic of Chi</w:t>
      </w:r>
      <w:r w:rsidR="0033790F" w:rsidRPr="00A073C5">
        <w:rPr>
          <w:sz w:val="20"/>
          <w:lang w:val="en-GB"/>
        </w:rPr>
        <w:t>n</w:t>
      </w:r>
      <w:r w:rsidRPr="00A073C5">
        <w:rPr>
          <w:sz w:val="20"/>
          <w:lang w:val="en-GB"/>
        </w:rPr>
        <w:t>a contained a declaration in accordance with article 14 of the Convention that it "is not bound by</w:t>
      </w:r>
      <w:r w:rsidR="001A0AAC" w:rsidRPr="00A073C5">
        <w:rPr>
          <w:sz w:val="20"/>
          <w:lang w:val="en-GB"/>
        </w:rPr>
        <w:t xml:space="preserve"> A</w:t>
      </w:r>
      <w:r w:rsidR="0033790F" w:rsidRPr="00A073C5">
        <w:rPr>
          <w:sz w:val="20"/>
          <w:lang w:val="en-GB"/>
        </w:rPr>
        <w:t>n</w:t>
      </w:r>
      <w:r w:rsidR="001A0AAC" w:rsidRPr="00A073C5">
        <w:rPr>
          <w:sz w:val="20"/>
          <w:lang w:val="en-GB"/>
        </w:rPr>
        <w:t>nexes III, IV and V of the .</w:t>
      </w:r>
      <w:r w:rsidRPr="00A073C5">
        <w:rPr>
          <w:sz w:val="20"/>
          <w:lang w:val="en-GB"/>
        </w:rPr>
        <w:t>.. Convention".</w:t>
      </w:r>
    </w:p>
    <w:p w14:paraId="24FDEB62" w14:textId="77777777" w:rsidR="009803AF" w:rsidRPr="00A073C5" w:rsidRDefault="009803AF">
      <w:pPr>
        <w:spacing w:line="230" w:lineRule="auto"/>
        <w:jc w:val="both"/>
        <w:rPr>
          <w:sz w:val="20"/>
          <w:lang w:val="en-GB"/>
        </w:rPr>
      </w:pPr>
    </w:p>
    <w:p w14:paraId="3C3BE24C" w14:textId="77777777" w:rsidR="008F72F0" w:rsidRPr="00A073C5" w:rsidRDefault="008F72F0">
      <w:pPr>
        <w:spacing w:line="230" w:lineRule="auto"/>
        <w:jc w:val="both"/>
        <w:rPr>
          <w:sz w:val="20"/>
          <w:lang w:val="en-GB"/>
        </w:rPr>
      </w:pPr>
    </w:p>
    <w:p w14:paraId="60655353" w14:textId="77777777" w:rsidR="009803AF" w:rsidRPr="00A073C5" w:rsidRDefault="0033790F">
      <w:pPr>
        <w:spacing w:line="230" w:lineRule="auto"/>
        <w:jc w:val="center"/>
        <w:rPr>
          <w:sz w:val="20"/>
          <w:lang w:val="en-GB"/>
        </w:rPr>
      </w:pPr>
      <w:r w:rsidRPr="00A073C5">
        <w:rPr>
          <w:b/>
          <w:bCs/>
          <w:sz w:val="20"/>
          <w:lang w:val="en-GB"/>
        </w:rPr>
        <w:t>CU</w:t>
      </w:r>
      <w:r w:rsidR="009803AF" w:rsidRPr="00A073C5">
        <w:rPr>
          <w:b/>
          <w:sz w:val="20"/>
          <w:lang w:val="en-GB"/>
        </w:rPr>
        <w:t>BA</w:t>
      </w:r>
    </w:p>
    <w:p w14:paraId="2A3A8F90" w14:textId="77777777" w:rsidR="009803AF" w:rsidRPr="00A073C5" w:rsidRDefault="009803AF">
      <w:pPr>
        <w:spacing w:line="230" w:lineRule="auto"/>
        <w:jc w:val="both"/>
        <w:rPr>
          <w:sz w:val="20"/>
          <w:lang w:val="en-GB"/>
        </w:rPr>
      </w:pPr>
    </w:p>
    <w:p w14:paraId="23A25D2F" w14:textId="77777777" w:rsidR="009803AF" w:rsidRPr="00A073C5" w:rsidRDefault="009803AF">
      <w:pPr>
        <w:spacing w:line="230" w:lineRule="auto"/>
        <w:ind w:firstLine="720"/>
        <w:jc w:val="both"/>
        <w:rPr>
          <w:sz w:val="20"/>
          <w:lang w:val="en-GB"/>
        </w:rPr>
      </w:pPr>
      <w:r w:rsidRPr="00A073C5">
        <w:rPr>
          <w:sz w:val="20"/>
          <w:lang w:val="en-GB"/>
        </w:rPr>
        <w:t>The ins</w:t>
      </w:r>
      <w:r w:rsidR="0033790F" w:rsidRPr="00A073C5">
        <w:rPr>
          <w:sz w:val="20"/>
          <w:lang w:val="en-GB"/>
        </w:rPr>
        <w:t>t</w:t>
      </w:r>
      <w:r w:rsidRPr="00A073C5">
        <w:rPr>
          <w:sz w:val="20"/>
          <w:lang w:val="en-GB"/>
        </w:rPr>
        <w:t>rument of accession of Cuba contained the following declaration:</w:t>
      </w:r>
    </w:p>
    <w:p w14:paraId="26DD8DB2" w14:textId="77777777" w:rsidR="009803AF" w:rsidRPr="00A073C5" w:rsidRDefault="009803AF">
      <w:pPr>
        <w:spacing w:line="230" w:lineRule="auto"/>
        <w:jc w:val="both"/>
        <w:rPr>
          <w:sz w:val="20"/>
          <w:lang w:val="en-GB"/>
        </w:rPr>
      </w:pPr>
    </w:p>
    <w:p w14:paraId="1C91B34B" w14:textId="77777777" w:rsidR="009803AF" w:rsidRPr="00A073C5" w:rsidRDefault="009803AF" w:rsidP="001A0AAC">
      <w:pPr>
        <w:spacing w:line="230" w:lineRule="auto"/>
        <w:jc w:val="both"/>
        <w:rPr>
          <w:sz w:val="20"/>
          <w:lang w:val="en-GB"/>
        </w:rPr>
      </w:pPr>
      <w:r w:rsidRPr="00A073C5">
        <w:rPr>
          <w:i/>
          <w:sz w:val="20"/>
          <w:lang w:val="en-GB"/>
        </w:rPr>
        <w:t>[Translation]</w:t>
      </w:r>
    </w:p>
    <w:p w14:paraId="1C97FE9E" w14:textId="77777777" w:rsidR="009803AF" w:rsidRPr="00A073C5" w:rsidRDefault="009803AF">
      <w:pPr>
        <w:spacing w:line="230" w:lineRule="auto"/>
        <w:jc w:val="both"/>
        <w:rPr>
          <w:sz w:val="20"/>
          <w:lang w:val="en-GB"/>
        </w:rPr>
      </w:pPr>
    </w:p>
    <w:p w14:paraId="0E0FB9FC" w14:textId="77777777" w:rsidR="009803AF" w:rsidRPr="00A073C5" w:rsidRDefault="009803AF">
      <w:pPr>
        <w:spacing w:line="230" w:lineRule="auto"/>
        <w:ind w:left="720" w:firstLine="720"/>
        <w:jc w:val="both"/>
        <w:rPr>
          <w:sz w:val="20"/>
          <w:lang w:val="en-GB"/>
        </w:rPr>
      </w:pPr>
      <w:r w:rsidRPr="00A073C5">
        <w:rPr>
          <w:sz w:val="20"/>
          <w:lang w:val="en-GB"/>
        </w:rPr>
        <w:t xml:space="preserve">"The Government </w:t>
      </w:r>
      <w:r w:rsidR="003D2ED0" w:rsidRPr="00A073C5">
        <w:rPr>
          <w:sz w:val="20"/>
          <w:lang w:val="en-GB"/>
        </w:rPr>
        <w:t>of the</w:t>
      </w:r>
      <w:r w:rsidRPr="00A073C5">
        <w:rPr>
          <w:sz w:val="20"/>
          <w:lang w:val="en-GB"/>
        </w:rPr>
        <w:t xml:space="preserve"> Republic of Cuba, in accordance with article 14 of the International Convention for the Prevention of Pollution from Ships, 1973, declares that it does not accept, for the time being, the Optional Annexes to the Convention."</w:t>
      </w:r>
    </w:p>
    <w:p w14:paraId="0C5EB012" w14:textId="77777777" w:rsidR="009803AF" w:rsidRPr="00A073C5" w:rsidRDefault="009803AF">
      <w:pPr>
        <w:spacing w:line="230" w:lineRule="auto"/>
        <w:jc w:val="both"/>
        <w:rPr>
          <w:sz w:val="20"/>
          <w:lang w:val="en-GB"/>
        </w:rPr>
      </w:pPr>
    </w:p>
    <w:p w14:paraId="27956CDF" w14:textId="77777777" w:rsidR="009803AF" w:rsidRPr="00A073C5" w:rsidRDefault="009803AF">
      <w:pPr>
        <w:spacing w:line="230" w:lineRule="auto"/>
        <w:jc w:val="both"/>
        <w:rPr>
          <w:sz w:val="20"/>
          <w:lang w:val="en-GB"/>
        </w:rPr>
      </w:pPr>
    </w:p>
    <w:p w14:paraId="2A7E61AF" w14:textId="77777777" w:rsidR="009803AF" w:rsidRPr="00A073C5" w:rsidRDefault="009803AF">
      <w:pPr>
        <w:spacing w:line="230" w:lineRule="auto"/>
        <w:jc w:val="center"/>
        <w:rPr>
          <w:sz w:val="20"/>
          <w:lang w:val="en-GB"/>
        </w:rPr>
      </w:pPr>
      <w:r w:rsidRPr="00A073C5">
        <w:rPr>
          <w:b/>
          <w:sz w:val="20"/>
          <w:lang w:val="en-GB"/>
        </w:rPr>
        <w:t>CYPRUS</w:t>
      </w:r>
    </w:p>
    <w:p w14:paraId="4D7632AB" w14:textId="77777777" w:rsidR="009803AF" w:rsidRPr="00A073C5" w:rsidRDefault="009803AF">
      <w:pPr>
        <w:spacing w:line="230" w:lineRule="auto"/>
        <w:jc w:val="both"/>
        <w:rPr>
          <w:sz w:val="20"/>
          <w:lang w:val="en-GB"/>
        </w:rPr>
      </w:pPr>
    </w:p>
    <w:p w14:paraId="4A829786" w14:textId="77777777" w:rsidR="009803AF" w:rsidRPr="00A073C5" w:rsidRDefault="009803AF">
      <w:pPr>
        <w:spacing w:line="230" w:lineRule="auto"/>
        <w:ind w:firstLine="720"/>
        <w:jc w:val="both"/>
        <w:rPr>
          <w:sz w:val="20"/>
          <w:lang w:val="en-GB"/>
        </w:rPr>
      </w:pPr>
      <w:r w:rsidRPr="00A073C5">
        <w:rPr>
          <w:sz w:val="20"/>
          <w:lang w:val="en-GB"/>
        </w:rPr>
        <w:t>The in</w:t>
      </w:r>
      <w:r w:rsidR="0033790F" w:rsidRPr="00A073C5">
        <w:rPr>
          <w:sz w:val="20"/>
          <w:lang w:val="en-GB"/>
        </w:rPr>
        <w:t>s</w:t>
      </w:r>
      <w:r w:rsidRPr="00A073C5">
        <w:rPr>
          <w:sz w:val="20"/>
          <w:lang w:val="en-GB"/>
        </w:rPr>
        <w:t>trument of accession of the Republic of Cyprus contained the following statement:</w:t>
      </w:r>
    </w:p>
    <w:p w14:paraId="0EFBBB83" w14:textId="77777777" w:rsidR="009803AF" w:rsidRPr="00A073C5" w:rsidRDefault="009803AF">
      <w:pPr>
        <w:spacing w:line="230" w:lineRule="auto"/>
        <w:jc w:val="both"/>
        <w:rPr>
          <w:sz w:val="20"/>
          <w:lang w:val="en-GB"/>
        </w:rPr>
      </w:pPr>
    </w:p>
    <w:p w14:paraId="6A553D2C" w14:textId="77777777" w:rsidR="009803AF" w:rsidRPr="00A073C5" w:rsidRDefault="009803AF" w:rsidP="0033790F">
      <w:pPr>
        <w:spacing w:line="230" w:lineRule="auto"/>
        <w:ind w:left="720" w:firstLine="720"/>
        <w:jc w:val="both"/>
        <w:rPr>
          <w:sz w:val="20"/>
          <w:lang w:val="en-GB"/>
        </w:rPr>
      </w:pPr>
      <w:r w:rsidRPr="00A073C5">
        <w:rPr>
          <w:sz w:val="20"/>
          <w:lang w:val="en-GB"/>
        </w:rPr>
        <w:t>"With the exceptio</w:t>
      </w:r>
      <w:r w:rsidR="0033790F" w:rsidRPr="00A073C5">
        <w:rPr>
          <w:sz w:val="20"/>
          <w:lang w:val="en-GB"/>
        </w:rPr>
        <w:t xml:space="preserve">n </w:t>
      </w:r>
      <w:r w:rsidRPr="00A073C5">
        <w:rPr>
          <w:sz w:val="20"/>
          <w:lang w:val="en-GB"/>
        </w:rPr>
        <w:t>of Annexes III and IV of the Convention".</w:t>
      </w:r>
    </w:p>
    <w:p w14:paraId="63189DBE" w14:textId="77777777" w:rsidR="009803AF" w:rsidRPr="00A073C5" w:rsidRDefault="009803AF">
      <w:pPr>
        <w:spacing w:line="230" w:lineRule="auto"/>
        <w:jc w:val="both"/>
        <w:rPr>
          <w:sz w:val="20"/>
          <w:lang w:val="en-GB"/>
        </w:rPr>
      </w:pPr>
    </w:p>
    <w:p w14:paraId="42687D48" w14:textId="77777777" w:rsidR="009803AF" w:rsidRPr="00A073C5" w:rsidRDefault="009803AF">
      <w:pPr>
        <w:spacing w:line="230" w:lineRule="auto"/>
        <w:jc w:val="both"/>
        <w:rPr>
          <w:sz w:val="20"/>
          <w:lang w:val="en-GB"/>
        </w:rPr>
      </w:pPr>
    </w:p>
    <w:p w14:paraId="3D9B0547" w14:textId="77777777" w:rsidR="009803AF" w:rsidRPr="00A073C5" w:rsidRDefault="009803AF">
      <w:pPr>
        <w:spacing w:line="230" w:lineRule="auto"/>
        <w:jc w:val="center"/>
        <w:rPr>
          <w:sz w:val="20"/>
          <w:lang w:val="en-GB"/>
        </w:rPr>
      </w:pPr>
      <w:r w:rsidRPr="00A073C5">
        <w:rPr>
          <w:b/>
          <w:sz w:val="20"/>
          <w:lang w:val="en-GB"/>
        </w:rPr>
        <w:t>DENMARK</w:t>
      </w:r>
    </w:p>
    <w:p w14:paraId="7F2651A0" w14:textId="77777777" w:rsidR="009803AF" w:rsidRPr="00A073C5" w:rsidRDefault="009803AF">
      <w:pPr>
        <w:spacing w:line="230" w:lineRule="auto"/>
        <w:jc w:val="both"/>
        <w:rPr>
          <w:sz w:val="20"/>
          <w:lang w:val="en-GB"/>
        </w:rPr>
      </w:pPr>
    </w:p>
    <w:p w14:paraId="7C166959" w14:textId="77777777" w:rsidR="009803AF" w:rsidRPr="00A073C5" w:rsidRDefault="009803AF">
      <w:pPr>
        <w:spacing w:line="230" w:lineRule="auto"/>
        <w:ind w:firstLine="720"/>
        <w:jc w:val="both"/>
        <w:rPr>
          <w:sz w:val="20"/>
          <w:lang w:val="en-GB"/>
        </w:rPr>
      </w:pPr>
      <w:r w:rsidRPr="00A073C5">
        <w:rPr>
          <w:sz w:val="20"/>
          <w:lang w:val="en-GB"/>
        </w:rPr>
        <w:t xml:space="preserve">The </w:t>
      </w:r>
      <w:r w:rsidR="0033790F" w:rsidRPr="00A073C5">
        <w:rPr>
          <w:sz w:val="20"/>
          <w:lang w:val="en-GB"/>
        </w:rPr>
        <w:t>i</w:t>
      </w:r>
      <w:r w:rsidRPr="00A073C5">
        <w:rPr>
          <w:sz w:val="20"/>
          <w:lang w:val="en-GB"/>
        </w:rPr>
        <w:t>nstrument of accession of the Kingdom of Denmark was accompanied by the following reservation:</w:t>
      </w:r>
    </w:p>
    <w:p w14:paraId="02D46FD9" w14:textId="77777777" w:rsidR="005E0BFC" w:rsidRPr="00A073C5" w:rsidRDefault="005E0BFC">
      <w:pPr>
        <w:spacing w:line="230" w:lineRule="auto"/>
        <w:ind w:firstLine="720"/>
        <w:jc w:val="both"/>
        <w:rPr>
          <w:sz w:val="20"/>
          <w:lang w:val="en-GB"/>
        </w:rPr>
      </w:pPr>
    </w:p>
    <w:p w14:paraId="2AD39CB1" w14:textId="77777777" w:rsidR="005E0BFC" w:rsidRPr="00A073C5" w:rsidRDefault="005E0BFC">
      <w:pPr>
        <w:spacing w:line="230" w:lineRule="auto"/>
        <w:ind w:firstLine="720"/>
        <w:jc w:val="both"/>
        <w:rPr>
          <w:sz w:val="20"/>
          <w:lang w:val="en-GB"/>
        </w:rPr>
      </w:pPr>
    </w:p>
    <w:p w14:paraId="132F095F" w14:textId="77777777" w:rsidR="009803AF" w:rsidRPr="00A073C5" w:rsidRDefault="009803AF">
      <w:pPr>
        <w:spacing w:line="230" w:lineRule="auto"/>
        <w:jc w:val="both"/>
        <w:rPr>
          <w:sz w:val="20"/>
          <w:lang w:val="en-GB"/>
        </w:rPr>
      </w:pPr>
    </w:p>
    <w:p w14:paraId="0E874E8B" w14:textId="77777777" w:rsidR="009803AF" w:rsidRPr="00A073C5" w:rsidRDefault="009803AF">
      <w:pPr>
        <w:spacing w:line="230" w:lineRule="auto"/>
        <w:ind w:left="720"/>
        <w:jc w:val="both"/>
        <w:rPr>
          <w:sz w:val="20"/>
          <w:lang w:val="en-GB"/>
        </w:rPr>
      </w:pPr>
      <w:r w:rsidRPr="00A073C5">
        <w:rPr>
          <w:sz w:val="20"/>
          <w:lang w:val="en-GB"/>
        </w:rPr>
        <w:t>"...</w:t>
      </w:r>
      <w:r w:rsidR="00612136" w:rsidRPr="00A073C5">
        <w:rPr>
          <w:sz w:val="20"/>
          <w:lang w:val="en-GB"/>
        </w:rPr>
        <w:t> </w:t>
      </w:r>
      <w:r w:rsidRPr="00A073C5">
        <w:rPr>
          <w:sz w:val="20"/>
          <w:lang w:val="en-GB"/>
        </w:rPr>
        <w:t>The accession</w:t>
      </w:r>
      <w:r w:rsidR="0033790F" w:rsidRPr="00A073C5">
        <w:rPr>
          <w:sz w:val="20"/>
          <w:lang w:val="en-GB"/>
        </w:rPr>
        <w:t xml:space="preserve"> of </w:t>
      </w:r>
      <w:r w:rsidRPr="00A073C5">
        <w:rPr>
          <w:sz w:val="20"/>
          <w:lang w:val="en-GB"/>
        </w:rPr>
        <w:t xml:space="preserve">Denmark is ... until further </w:t>
      </w:r>
      <w:r w:rsidR="0033790F" w:rsidRPr="00A073C5">
        <w:rPr>
          <w:sz w:val="20"/>
          <w:lang w:val="en-GB"/>
        </w:rPr>
        <w:t>not</w:t>
      </w:r>
      <w:r w:rsidRPr="00A073C5">
        <w:rPr>
          <w:sz w:val="20"/>
          <w:lang w:val="en-GB"/>
        </w:rPr>
        <w:t xml:space="preserve">ice, subject to reservation with regard to the obligations of Greenland and the </w:t>
      </w:r>
      <w:r w:rsidR="005030D8" w:rsidRPr="00A073C5">
        <w:rPr>
          <w:sz w:val="20"/>
          <w:lang w:val="en-GB"/>
        </w:rPr>
        <w:t xml:space="preserve">Faroes </w:t>
      </w:r>
      <w:r w:rsidRPr="00A073C5">
        <w:rPr>
          <w:sz w:val="20"/>
          <w:lang w:val="en-GB"/>
        </w:rPr>
        <w:t>under the Protocol."</w:t>
      </w:r>
    </w:p>
    <w:p w14:paraId="77DCD37B" w14:textId="77777777" w:rsidR="009803AF" w:rsidRPr="00A073C5" w:rsidRDefault="009803AF">
      <w:pPr>
        <w:spacing w:line="230" w:lineRule="auto"/>
        <w:jc w:val="both"/>
        <w:rPr>
          <w:sz w:val="20"/>
          <w:lang w:val="en-GB"/>
        </w:rPr>
      </w:pPr>
    </w:p>
    <w:p w14:paraId="6DA9FD3B" w14:textId="77777777" w:rsidR="009803AF" w:rsidRPr="00A073C5" w:rsidRDefault="009803AF">
      <w:pPr>
        <w:spacing w:line="230" w:lineRule="auto"/>
        <w:ind w:firstLine="720"/>
        <w:jc w:val="both"/>
        <w:rPr>
          <w:sz w:val="20"/>
          <w:lang w:val="en-GB"/>
        </w:rPr>
      </w:pPr>
      <w:r w:rsidRPr="00A073C5">
        <w:rPr>
          <w:sz w:val="20"/>
          <w:lang w:val="en-GB"/>
        </w:rPr>
        <w:t>With effect fro</w:t>
      </w:r>
      <w:r w:rsidR="0033790F" w:rsidRPr="00A073C5">
        <w:rPr>
          <w:sz w:val="20"/>
          <w:lang w:val="en-GB"/>
        </w:rPr>
        <w:t>m</w:t>
      </w:r>
      <w:r w:rsidRPr="00A073C5">
        <w:rPr>
          <w:sz w:val="20"/>
          <w:lang w:val="en-GB"/>
        </w:rPr>
        <w:t xml:space="preserve"> 1 January 1997, Denmark withdrew the reservation with respect to the territory of Greenland with the exception of Optional Annex IV.</w:t>
      </w:r>
    </w:p>
    <w:p w14:paraId="2D64C1D6" w14:textId="77777777" w:rsidR="009803AF" w:rsidRPr="00A073C5" w:rsidRDefault="009803AF">
      <w:pPr>
        <w:spacing w:line="230" w:lineRule="auto"/>
        <w:jc w:val="both"/>
        <w:rPr>
          <w:sz w:val="20"/>
          <w:lang w:val="en-GB"/>
        </w:rPr>
      </w:pPr>
    </w:p>
    <w:p w14:paraId="0D6CFCE5" w14:textId="77777777" w:rsidR="009803AF" w:rsidRPr="00A073C5" w:rsidRDefault="009803AF">
      <w:pPr>
        <w:spacing w:line="230" w:lineRule="auto"/>
        <w:jc w:val="both"/>
        <w:rPr>
          <w:sz w:val="20"/>
          <w:lang w:val="en-GB"/>
        </w:rPr>
      </w:pPr>
    </w:p>
    <w:p w14:paraId="292EA1FA" w14:textId="77777777" w:rsidR="009803AF" w:rsidRPr="00A073C5" w:rsidRDefault="009803AF">
      <w:pPr>
        <w:spacing w:line="230" w:lineRule="auto"/>
        <w:jc w:val="center"/>
        <w:rPr>
          <w:sz w:val="20"/>
          <w:lang w:val="en-GB"/>
        </w:rPr>
      </w:pPr>
      <w:r w:rsidRPr="00A073C5">
        <w:rPr>
          <w:b/>
          <w:sz w:val="20"/>
          <w:lang w:val="en-GB"/>
        </w:rPr>
        <w:t>DJIBOUTI</w:t>
      </w:r>
    </w:p>
    <w:p w14:paraId="7D08C3EA" w14:textId="77777777" w:rsidR="009803AF" w:rsidRPr="00A073C5" w:rsidRDefault="009803AF">
      <w:pPr>
        <w:spacing w:line="230" w:lineRule="auto"/>
        <w:jc w:val="both"/>
        <w:rPr>
          <w:sz w:val="20"/>
          <w:lang w:val="en-GB"/>
        </w:rPr>
      </w:pPr>
    </w:p>
    <w:p w14:paraId="5450EEE1" w14:textId="77777777" w:rsidR="009803AF" w:rsidRPr="00A073C5" w:rsidRDefault="009803AF">
      <w:pPr>
        <w:spacing w:line="230" w:lineRule="auto"/>
        <w:ind w:firstLine="720"/>
        <w:jc w:val="both"/>
        <w:rPr>
          <w:b/>
          <w:sz w:val="20"/>
          <w:lang w:val="en-GB"/>
        </w:rPr>
      </w:pPr>
      <w:r w:rsidRPr="00A073C5">
        <w:rPr>
          <w:sz w:val="20"/>
          <w:lang w:val="en-GB"/>
        </w:rPr>
        <w:t>The instrument of accession of the Republic of Djibouti contained a statement that Djibouti did not accept Annexes III, IV and V of the Convention.</w:t>
      </w:r>
      <w:r w:rsidR="00E55FF0" w:rsidRPr="00A073C5">
        <w:rPr>
          <w:sz w:val="20"/>
          <w:lang w:val="en-GB"/>
        </w:rPr>
        <w:t xml:space="preserve">  </w:t>
      </w:r>
      <w:r w:rsidR="00E55FF0" w:rsidRPr="00A073C5">
        <w:rPr>
          <w:b/>
          <w:sz w:val="20"/>
          <w:lang w:val="en-GB"/>
        </w:rPr>
        <w:t>On 12 October 2015 the Depositary received instrument</w:t>
      </w:r>
      <w:r w:rsidR="001C1447" w:rsidRPr="00A073C5">
        <w:rPr>
          <w:b/>
          <w:sz w:val="20"/>
          <w:lang w:val="en-GB"/>
        </w:rPr>
        <w:t>s</w:t>
      </w:r>
      <w:r w:rsidR="00E55FF0" w:rsidRPr="00A073C5">
        <w:rPr>
          <w:b/>
          <w:sz w:val="20"/>
          <w:lang w:val="en-GB"/>
        </w:rPr>
        <w:t xml:space="preserve"> of acceptance </w:t>
      </w:r>
      <w:r w:rsidR="001C1447" w:rsidRPr="00A073C5">
        <w:rPr>
          <w:b/>
          <w:sz w:val="20"/>
          <w:lang w:val="en-GB"/>
        </w:rPr>
        <w:t xml:space="preserve">of </w:t>
      </w:r>
      <w:r w:rsidR="00E55FF0" w:rsidRPr="00A073C5">
        <w:rPr>
          <w:b/>
          <w:sz w:val="20"/>
          <w:lang w:val="en-GB"/>
        </w:rPr>
        <w:t>Annexes III, IV and V of the Convention.</w:t>
      </w:r>
    </w:p>
    <w:p w14:paraId="3FE905C8" w14:textId="77777777" w:rsidR="009803AF" w:rsidRPr="00A073C5" w:rsidRDefault="009803AF">
      <w:pPr>
        <w:spacing w:line="230" w:lineRule="auto"/>
        <w:jc w:val="both"/>
        <w:rPr>
          <w:sz w:val="20"/>
          <w:lang w:val="en-GB"/>
        </w:rPr>
      </w:pPr>
    </w:p>
    <w:p w14:paraId="698F8D8A" w14:textId="77777777" w:rsidR="009803AF" w:rsidRPr="00A073C5" w:rsidRDefault="009803AF">
      <w:pPr>
        <w:spacing w:line="230" w:lineRule="auto"/>
        <w:jc w:val="both"/>
        <w:rPr>
          <w:sz w:val="20"/>
          <w:lang w:val="en-GB"/>
        </w:rPr>
      </w:pPr>
    </w:p>
    <w:p w14:paraId="4335D6B3" w14:textId="77777777" w:rsidR="009803AF" w:rsidRPr="00A073C5" w:rsidRDefault="009803AF">
      <w:pPr>
        <w:spacing w:line="230" w:lineRule="auto"/>
        <w:jc w:val="center"/>
        <w:rPr>
          <w:sz w:val="20"/>
          <w:lang w:val="en-GB"/>
        </w:rPr>
      </w:pPr>
      <w:r w:rsidRPr="00A073C5">
        <w:rPr>
          <w:b/>
          <w:sz w:val="20"/>
          <w:lang w:val="en-GB"/>
        </w:rPr>
        <w:t>ESTONIA</w:t>
      </w:r>
    </w:p>
    <w:p w14:paraId="037A7CA1" w14:textId="77777777" w:rsidR="009803AF" w:rsidRPr="00A073C5" w:rsidRDefault="009803AF">
      <w:pPr>
        <w:spacing w:line="230" w:lineRule="auto"/>
        <w:jc w:val="both"/>
        <w:rPr>
          <w:sz w:val="20"/>
          <w:lang w:val="en-GB"/>
        </w:rPr>
      </w:pPr>
    </w:p>
    <w:p w14:paraId="0D0BD9AC" w14:textId="77777777" w:rsidR="009803AF" w:rsidRPr="00A073C5" w:rsidRDefault="009803AF">
      <w:pPr>
        <w:spacing w:line="230" w:lineRule="auto"/>
        <w:ind w:firstLine="720"/>
        <w:jc w:val="both"/>
        <w:rPr>
          <w:sz w:val="20"/>
          <w:lang w:val="en-GB"/>
        </w:rPr>
      </w:pPr>
      <w:r w:rsidRPr="00A073C5">
        <w:rPr>
          <w:sz w:val="20"/>
          <w:lang w:val="en-GB"/>
        </w:rPr>
        <w:t>The instrument of accession of the Republic of Estonia contained the following reservation:</w:t>
      </w:r>
    </w:p>
    <w:p w14:paraId="1AAA6345" w14:textId="77777777" w:rsidR="009803AF" w:rsidRPr="00A073C5" w:rsidRDefault="009803AF">
      <w:pPr>
        <w:spacing w:line="230" w:lineRule="auto"/>
        <w:jc w:val="both"/>
        <w:rPr>
          <w:sz w:val="20"/>
          <w:lang w:val="en-GB"/>
        </w:rPr>
      </w:pPr>
    </w:p>
    <w:p w14:paraId="15AF01FF" w14:textId="77777777" w:rsidR="009803AF" w:rsidRPr="00A073C5" w:rsidRDefault="009803AF">
      <w:pPr>
        <w:spacing w:line="230" w:lineRule="auto"/>
        <w:ind w:firstLine="720"/>
        <w:jc w:val="both"/>
        <w:rPr>
          <w:sz w:val="20"/>
          <w:lang w:val="en-GB"/>
        </w:rPr>
      </w:pPr>
      <w:r w:rsidRPr="00A073C5">
        <w:rPr>
          <w:sz w:val="20"/>
          <w:lang w:val="en-GB"/>
        </w:rPr>
        <w:t>"The Republic of E</w:t>
      </w:r>
      <w:r w:rsidR="00F159EC" w:rsidRPr="00A073C5">
        <w:rPr>
          <w:sz w:val="20"/>
          <w:lang w:val="en-GB"/>
        </w:rPr>
        <w:t>s</w:t>
      </w:r>
      <w:r w:rsidRPr="00A073C5">
        <w:rPr>
          <w:sz w:val="20"/>
          <w:lang w:val="en-GB"/>
        </w:rPr>
        <w:t>tonia does not consider itself bound by Annexes III, IV and V of the Convention."</w:t>
      </w:r>
    </w:p>
    <w:p w14:paraId="75EC4264" w14:textId="77777777" w:rsidR="009803AF" w:rsidRPr="00A073C5" w:rsidRDefault="009803AF">
      <w:pPr>
        <w:spacing w:line="230" w:lineRule="auto"/>
        <w:jc w:val="both"/>
        <w:rPr>
          <w:sz w:val="20"/>
          <w:lang w:val="en-GB"/>
        </w:rPr>
      </w:pPr>
    </w:p>
    <w:p w14:paraId="03BBDD5C" w14:textId="77777777" w:rsidR="009803AF" w:rsidRPr="00A073C5" w:rsidRDefault="009803AF">
      <w:pPr>
        <w:spacing w:line="230" w:lineRule="auto"/>
        <w:jc w:val="both"/>
        <w:rPr>
          <w:sz w:val="20"/>
          <w:lang w:val="en-GB"/>
        </w:rPr>
      </w:pPr>
      <w:r w:rsidRPr="00A073C5">
        <w:rPr>
          <w:sz w:val="20"/>
          <w:lang w:val="en-GB"/>
        </w:rPr>
        <w:br w:type="page"/>
      </w:r>
    </w:p>
    <w:p w14:paraId="5927BC9B" w14:textId="77777777" w:rsidR="009803AF" w:rsidRPr="00A073C5" w:rsidRDefault="009803AF">
      <w:pPr>
        <w:spacing w:line="230" w:lineRule="auto"/>
        <w:jc w:val="center"/>
        <w:rPr>
          <w:sz w:val="20"/>
          <w:lang w:val="en-GB"/>
        </w:rPr>
      </w:pPr>
      <w:r w:rsidRPr="00A073C5">
        <w:rPr>
          <w:b/>
          <w:sz w:val="20"/>
          <w:lang w:val="en-GB"/>
        </w:rPr>
        <w:lastRenderedPageBreak/>
        <w:t>FRANCE</w:t>
      </w:r>
      <w:r w:rsidRPr="00A073C5">
        <w:rPr>
          <w:sz w:val="20"/>
          <w:vertAlign w:val="superscript"/>
          <w:lang w:val="en-GB"/>
        </w:rPr>
        <w:t>1</w:t>
      </w:r>
    </w:p>
    <w:p w14:paraId="647B6A43" w14:textId="77777777" w:rsidR="009803AF" w:rsidRPr="00A073C5" w:rsidRDefault="009803AF">
      <w:pPr>
        <w:spacing w:line="230" w:lineRule="auto"/>
        <w:jc w:val="both"/>
        <w:rPr>
          <w:sz w:val="20"/>
          <w:lang w:val="en-GB"/>
        </w:rPr>
      </w:pPr>
    </w:p>
    <w:p w14:paraId="6DA87204" w14:textId="77777777" w:rsidR="009803AF" w:rsidRPr="00A073C5" w:rsidRDefault="009803AF">
      <w:pPr>
        <w:spacing w:line="230" w:lineRule="auto"/>
        <w:ind w:firstLine="720"/>
        <w:jc w:val="both"/>
        <w:rPr>
          <w:sz w:val="20"/>
          <w:lang w:val="en-GB"/>
        </w:rPr>
      </w:pPr>
      <w:r w:rsidRPr="00A073C5">
        <w:rPr>
          <w:sz w:val="20"/>
          <w:lang w:val="en-GB"/>
        </w:rPr>
        <w:t xml:space="preserve">The </w:t>
      </w:r>
      <w:r w:rsidR="003D786E" w:rsidRPr="00A073C5">
        <w:rPr>
          <w:sz w:val="20"/>
          <w:lang w:val="en-GB"/>
        </w:rPr>
        <w:t>i</w:t>
      </w:r>
      <w:r w:rsidRPr="00A073C5">
        <w:rPr>
          <w:sz w:val="20"/>
          <w:lang w:val="en-GB"/>
        </w:rPr>
        <w:t>nstrument of approval of the French Republic contains the following declaration (in the French language):</w:t>
      </w:r>
    </w:p>
    <w:p w14:paraId="722AEFF2" w14:textId="77777777" w:rsidR="009803AF" w:rsidRPr="00A073C5" w:rsidRDefault="009803AF">
      <w:pPr>
        <w:spacing w:line="230" w:lineRule="auto"/>
        <w:jc w:val="both"/>
        <w:rPr>
          <w:sz w:val="20"/>
          <w:lang w:val="en-GB"/>
        </w:rPr>
      </w:pPr>
    </w:p>
    <w:p w14:paraId="744417B7" w14:textId="77777777" w:rsidR="009803AF" w:rsidRPr="00A073C5" w:rsidRDefault="009803AF" w:rsidP="001A0AAC">
      <w:pPr>
        <w:spacing w:line="230" w:lineRule="auto"/>
        <w:jc w:val="both"/>
        <w:rPr>
          <w:sz w:val="20"/>
          <w:lang w:val="en-GB"/>
        </w:rPr>
      </w:pPr>
      <w:r w:rsidRPr="00A073C5">
        <w:rPr>
          <w:i/>
          <w:sz w:val="20"/>
          <w:lang w:val="en-GB"/>
        </w:rPr>
        <w:t>[Translation]</w:t>
      </w:r>
    </w:p>
    <w:p w14:paraId="734EAA9C" w14:textId="77777777" w:rsidR="009803AF" w:rsidRPr="00A073C5" w:rsidRDefault="009803AF">
      <w:pPr>
        <w:spacing w:line="230" w:lineRule="auto"/>
        <w:jc w:val="both"/>
        <w:rPr>
          <w:sz w:val="20"/>
          <w:lang w:val="en-GB"/>
        </w:rPr>
      </w:pPr>
    </w:p>
    <w:p w14:paraId="2BF40880" w14:textId="77777777" w:rsidR="009803AF" w:rsidRPr="00A073C5" w:rsidRDefault="00725FF9">
      <w:pPr>
        <w:spacing w:line="230" w:lineRule="auto"/>
        <w:ind w:left="720"/>
        <w:jc w:val="both"/>
        <w:rPr>
          <w:sz w:val="20"/>
          <w:lang w:val="en-GB"/>
        </w:rPr>
      </w:pPr>
      <w:r w:rsidRPr="00A073C5">
        <w:rPr>
          <w:sz w:val="20"/>
          <w:lang w:val="en-GB"/>
        </w:rPr>
        <w:t>“F</w:t>
      </w:r>
      <w:r w:rsidR="009803AF" w:rsidRPr="00A073C5">
        <w:rPr>
          <w:sz w:val="20"/>
          <w:lang w:val="en-GB"/>
        </w:rPr>
        <w:t>rench ships cann</w:t>
      </w:r>
      <w:r w:rsidR="003D786E" w:rsidRPr="00A073C5">
        <w:rPr>
          <w:sz w:val="20"/>
          <w:lang w:val="en-GB"/>
        </w:rPr>
        <w:t>o</w:t>
      </w:r>
      <w:r w:rsidR="009803AF" w:rsidRPr="00A073C5">
        <w:rPr>
          <w:sz w:val="20"/>
          <w:lang w:val="en-GB"/>
        </w:rPr>
        <w:t>t be subject to the provisions of regulation 10 (paragraphs 2 and 3), as regards the Mediterranean Sea area only, and of regulation 12 of Annex I except when they have called at ports provided with the facilities required by those provisions.</w:t>
      </w:r>
    </w:p>
    <w:p w14:paraId="4BF6EAA5" w14:textId="77777777" w:rsidR="009803AF" w:rsidRPr="00A073C5" w:rsidRDefault="009803AF">
      <w:pPr>
        <w:spacing w:line="230" w:lineRule="auto"/>
        <w:jc w:val="both"/>
        <w:rPr>
          <w:sz w:val="20"/>
          <w:lang w:val="en-GB"/>
        </w:rPr>
      </w:pPr>
    </w:p>
    <w:p w14:paraId="5A94951B" w14:textId="77777777" w:rsidR="009803AF" w:rsidRPr="00A073C5" w:rsidRDefault="009803AF">
      <w:pPr>
        <w:spacing w:line="230" w:lineRule="auto"/>
        <w:ind w:left="720"/>
        <w:jc w:val="both"/>
        <w:rPr>
          <w:sz w:val="20"/>
          <w:lang w:val="en-GB"/>
        </w:rPr>
      </w:pPr>
      <w:r w:rsidRPr="00A073C5">
        <w:rPr>
          <w:sz w:val="20"/>
          <w:lang w:val="en-GB"/>
        </w:rPr>
        <w:t>Moreover, the French ships cannot be fitted with the equipment provided for in regulation 16 of the same Annex until such time as such equipment is actually available."</w:t>
      </w:r>
    </w:p>
    <w:p w14:paraId="11290C7F" w14:textId="77777777" w:rsidR="009803AF" w:rsidRPr="00A073C5" w:rsidRDefault="009803AF">
      <w:pPr>
        <w:spacing w:line="230" w:lineRule="auto"/>
        <w:jc w:val="both"/>
        <w:rPr>
          <w:sz w:val="20"/>
          <w:lang w:val="en-GB"/>
        </w:rPr>
      </w:pPr>
    </w:p>
    <w:p w14:paraId="6ED115E3" w14:textId="77777777" w:rsidR="009803AF" w:rsidRPr="00A073C5" w:rsidRDefault="009803AF">
      <w:pPr>
        <w:spacing w:line="230" w:lineRule="auto"/>
        <w:ind w:firstLine="720"/>
        <w:jc w:val="both"/>
        <w:rPr>
          <w:sz w:val="20"/>
          <w:lang w:val="en-GB"/>
        </w:rPr>
      </w:pPr>
      <w:r w:rsidRPr="00A073C5">
        <w:rPr>
          <w:sz w:val="20"/>
          <w:lang w:val="en-GB"/>
        </w:rPr>
        <w:t xml:space="preserve">The depositary </w:t>
      </w:r>
      <w:r w:rsidR="003D786E" w:rsidRPr="00A073C5">
        <w:rPr>
          <w:sz w:val="20"/>
          <w:lang w:val="en-GB"/>
        </w:rPr>
        <w:t>r</w:t>
      </w:r>
      <w:r w:rsidRPr="00A073C5">
        <w:rPr>
          <w:sz w:val="20"/>
          <w:lang w:val="en-GB"/>
        </w:rPr>
        <w:t>eceived on 11 August 1982 the following correction to the text transmitted earlier (in the French language):</w:t>
      </w:r>
    </w:p>
    <w:p w14:paraId="664196AE" w14:textId="77777777" w:rsidR="009803AF" w:rsidRPr="00A073C5" w:rsidRDefault="009803AF">
      <w:pPr>
        <w:spacing w:line="230" w:lineRule="auto"/>
        <w:jc w:val="both"/>
        <w:rPr>
          <w:sz w:val="20"/>
          <w:lang w:val="en-GB"/>
        </w:rPr>
      </w:pPr>
    </w:p>
    <w:p w14:paraId="7D3E7CBB" w14:textId="77777777" w:rsidR="009803AF" w:rsidRPr="00A073C5" w:rsidRDefault="009803AF" w:rsidP="001A0AAC">
      <w:pPr>
        <w:spacing w:line="230" w:lineRule="auto"/>
        <w:jc w:val="both"/>
        <w:rPr>
          <w:sz w:val="20"/>
          <w:lang w:val="en-GB"/>
        </w:rPr>
      </w:pPr>
      <w:r w:rsidRPr="00A073C5">
        <w:rPr>
          <w:i/>
          <w:sz w:val="20"/>
          <w:lang w:val="en-GB"/>
        </w:rPr>
        <w:t>[Translation]</w:t>
      </w:r>
    </w:p>
    <w:p w14:paraId="614404DF" w14:textId="77777777" w:rsidR="009803AF" w:rsidRPr="00A073C5" w:rsidRDefault="009803AF">
      <w:pPr>
        <w:spacing w:line="230" w:lineRule="auto"/>
        <w:jc w:val="both"/>
        <w:rPr>
          <w:sz w:val="20"/>
          <w:lang w:val="en-GB"/>
        </w:rPr>
      </w:pPr>
    </w:p>
    <w:p w14:paraId="097BD16E" w14:textId="77777777" w:rsidR="009803AF" w:rsidRPr="00A073C5" w:rsidRDefault="009803AF">
      <w:pPr>
        <w:spacing w:line="230" w:lineRule="auto"/>
        <w:ind w:left="720"/>
        <w:jc w:val="both"/>
        <w:rPr>
          <w:sz w:val="20"/>
          <w:lang w:val="en-GB"/>
        </w:rPr>
      </w:pPr>
      <w:r w:rsidRPr="00A073C5">
        <w:rPr>
          <w:sz w:val="20"/>
          <w:lang w:val="en-GB"/>
        </w:rPr>
        <w:t>"As far as the Med</w:t>
      </w:r>
      <w:r w:rsidR="004B2AE6" w:rsidRPr="00A073C5">
        <w:rPr>
          <w:sz w:val="20"/>
          <w:lang w:val="en-GB"/>
        </w:rPr>
        <w:t>i</w:t>
      </w:r>
      <w:r w:rsidRPr="00A073C5">
        <w:rPr>
          <w:sz w:val="20"/>
          <w:lang w:val="en-GB"/>
        </w:rPr>
        <w:t>terranean Sea area only is concerned, the provisions of regulation 10 (paragraph 2) of Annex I of the Convention can be applied to tankers engaged in voyages within the Mediterranean only if such tankers are proceeding to a port equipped with the reception facilities required by regulation 12 of the Convention.</w:t>
      </w:r>
    </w:p>
    <w:p w14:paraId="6E1E2A72" w14:textId="77777777" w:rsidR="009803AF" w:rsidRPr="00A073C5" w:rsidRDefault="009803AF">
      <w:pPr>
        <w:spacing w:line="230" w:lineRule="auto"/>
        <w:jc w:val="both"/>
        <w:rPr>
          <w:sz w:val="20"/>
          <w:lang w:val="en-GB"/>
        </w:rPr>
      </w:pPr>
    </w:p>
    <w:p w14:paraId="164F4E2E" w14:textId="77777777" w:rsidR="009803AF" w:rsidRPr="00A073C5" w:rsidRDefault="009803AF">
      <w:pPr>
        <w:spacing w:line="230" w:lineRule="auto"/>
        <w:ind w:firstLine="720"/>
        <w:jc w:val="both"/>
        <w:rPr>
          <w:sz w:val="20"/>
          <w:lang w:val="en-GB"/>
        </w:rPr>
      </w:pPr>
      <w:r w:rsidRPr="00A073C5">
        <w:rPr>
          <w:sz w:val="20"/>
          <w:lang w:val="en-GB"/>
        </w:rPr>
        <w:t>"The second paragr</w:t>
      </w:r>
      <w:r w:rsidR="00E33081" w:rsidRPr="00A073C5">
        <w:rPr>
          <w:sz w:val="20"/>
          <w:lang w:val="en-GB"/>
        </w:rPr>
        <w:t>a</w:t>
      </w:r>
      <w:r w:rsidRPr="00A073C5">
        <w:rPr>
          <w:sz w:val="20"/>
          <w:lang w:val="en-GB"/>
        </w:rPr>
        <w:t>ph of the declaration is deleted."</w:t>
      </w:r>
    </w:p>
    <w:p w14:paraId="7B76EA70" w14:textId="77777777" w:rsidR="009803AF" w:rsidRPr="00A073C5" w:rsidRDefault="009803AF">
      <w:pPr>
        <w:spacing w:line="230" w:lineRule="auto"/>
        <w:jc w:val="both"/>
        <w:rPr>
          <w:sz w:val="20"/>
          <w:lang w:val="en-GB"/>
        </w:rPr>
      </w:pPr>
    </w:p>
    <w:p w14:paraId="1C0CBF94" w14:textId="77777777" w:rsidR="009803AF" w:rsidRPr="00A073C5" w:rsidRDefault="009803AF">
      <w:pPr>
        <w:spacing w:line="230" w:lineRule="auto"/>
        <w:jc w:val="both"/>
        <w:rPr>
          <w:sz w:val="20"/>
          <w:lang w:val="en-GB"/>
        </w:rPr>
      </w:pPr>
    </w:p>
    <w:p w14:paraId="301E5208" w14:textId="77777777" w:rsidR="001A0AAC" w:rsidRPr="00A073C5" w:rsidRDefault="001A0AAC">
      <w:pPr>
        <w:spacing w:line="230" w:lineRule="auto"/>
        <w:jc w:val="both"/>
        <w:rPr>
          <w:sz w:val="20"/>
          <w:lang w:val="en-GB"/>
        </w:rPr>
      </w:pPr>
    </w:p>
    <w:p w14:paraId="163DB867" w14:textId="77777777" w:rsidR="009803AF" w:rsidRPr="00A073C5" w:rsidRDefault="009803AF">
      <w:pPr>
        <w:spacing w:line="230" w:lineRule="auto"/>
        <w:jc w:val="both"/>
        <w:rPr>
          <w:sz w:val="20"/>
          <w:lang w:val="en-GB"/>
        </w:rPr>
      </w:pPr>
    </w:p>
    <w:p w14:paraId="58D8036F" w14:textId="77777777" w:rsidR="009803AF" w:rsidRPr="00A073C5" w:rsidRDefault="009803AF">
      <w:pPr>
        <w:spacing w:line="230" w:lineRule="auto"/>
        <w:jc w:val="both"/>
        <w:rPr>
          <w:sz w:val="20"/>
          <w:lang w:val="en-GB"/>
        </w:rPr>
      </w:pPr>
    </w:p>
    <w:p w14:paraId="7208A61E" w14:textId="77777777" w:rsidR="009803AF" w:rsidRPr="00A073C5" w:rsidRDefault="009803AF">
      <w:pPr>
        <w:spacing w:line="230" w:lineRule="auto"/>
        <w:jc w:val="both"/>
        <w:rPr>
          <w:sz w:val="20"/>
          <w:lang w:val="en-GB"/>
        </w:rPr>
      </w:pPr>
      <w:r w:rsidRPr="00A073C5">
        <w:rPr>
          <w:sz w:val="20"/>
          <w:lang w:val="en-GB"/>
        </w:rPr>
        <w:t>_________</w:t>
      </w:r>
    </w:p>
    <w:p w14:paraId="50D9C336" w14:textId="77777777" w:rsidR="009803AF" w:rsidRPr="00A073C5" w:rsidRDefault="009803AF">
      <w:pPr>
        <w:spacing w:line="230" w:lineRule="auto"/>
        <w:jc w:val="both"/>
        <w:rPr>
          <w:sz w:val="20"/>
          <w:lang w:val="en-GB"/>
        </w:rPr>
      </w:pPr>
    </w:p>
    <w:p w14:paraId="4D22C143" w14:textId="77777777" w:rsidR="009803AF" w:rsidRPr="00A073C5" w:rsidRDefault="001A0AAC">
      <w:pPr>
        <w:spacing w:line="230" w:lineRule="auto"/>
        <w:ind w:firstLine="720"/>
        <w:jc w:val="both"/>
        <w:rPr>
          <w:sz w:val="20"/>
          <w:lang w:val="en-GB"/>
        </w:rPr>
      </w:pPr>
      <w:r w:rsidRPr="00A073C5">
        <w:rPr>
          <w:sz w:val="20"/>
          <w:vertAlign w:val="superscript"/>
          <w:lang w:val="en-GB"/>
        </w:rPr>
        <w:t>1  </w:t>
      </w:r>
      <w:r w:rsidR="009803AF" w:rsidRPr="00A073C5">
        <w:rPr>
          <w:sz w:val="20"/>
          <w:lang w:val="en-GB"/>
        </w:rPr>
        <w:t>The depositary received a communication dated 23 July 1983 from the Chargé d'affaires, Swedish</w:t>
      </w:r>
      <w:r w:rsidR="00D6319E" w:rsidRPr="00A073C5">
        <w:rPr>
          <w:sz w:val="20"/>
          <w:lang w:val="en-GB"/>
        </w:rPr>
        <w:t xml:space="preserve"> </w:t>
      </w:r>
      <w:r w:rsidR="009803AF" w:rsidRPr="00A073C5">
        <w:rPr>
          <w:sz w:val="20"/>
          <w:lang w:val="en-GB"/>
        </w:rPr>
        <w:t xml:space="preserve">Embassy </w:t>
      </w:r>
      <w:r w:rsidR="00D6319E" w:rsidRPr="00A073C5">
        <w:rPr>
          <w:sz w:val="20"/>
          <w:lang w:val="en-GB"/>
        </w:rPr>
        <w:t xml:space="preserve"> </w:t>
      </w:r>
      <w:r w:rsidR="009803AF" w:rsidRPr="00A073C5">
        <w:rPr>
          <w:sz w:val="20"/>
          <w:lang w:val="en-GB"/>
        </w:rPr>
        <w:t>in London.  The communication, the full text of which was circulated by the depositary, includes the following:</w:t>
      </w:r>
    </w:p>
    <w:p w14:paraId="495D0E97" w14:textId="77777777" w:rsidR="009803AF" w:rsidRPr="00A073C5" w:rsidRDefault="009803AF">
      <w:pPr>
        <w:spacing w:line="230" w:lineRule="auto"/>
        <w:jc w:val="both"/>
        <w:rPr>
          <w:sz w:val="20"/>
          <w:lang w:val="en-GB"/>
        </w:rPr>
      </w:pPr>
    </w:p>
    <w:p w14:paraId="12059C3D" w14:textId="77777777" w:rsidR="009803AF" w:rsidRPr="00A073C5" w:rsidRDefault="009803AF">
      <w:pPr>
        <w:spacing w:line="230" w:lineRule="auto"/>
        <w:ind w:left="720"/>
        <w:jc w:val="both"/>
        <w:rPr>
          <w:sz w:val="20"/>
          <w:lang w:val="en-GB"/>
        </w:rPr>
      </w:pPr>
      <w:r w:rsidRPr="00A073C5">
        <w:rPr>
          <w:sz w:val="20"/>
          <w:lang w:val="en-GB"/>
        </w:rPr>
        <w:t>"I am under instru</w:t>
      </w:r>
      <w:r w:rsidR="00D6319E" w:rsidRPr="00A073C5">
        <w:rPr>
          <w:sz w:val="20"/>
          <w:lang w:val="en-GB"/>
        </w:rPr>
        <w:t>c</w:t>
      </w:r>
      <w:r w:rsidRPr="00A073C5">
        <w:rPr>
          <w:sz w:val="20"/>
          <w:lang w:val="en-GB"/>
        </w:rPr>
        <w:t>tion to state that the declaration, as corrected by the aforementioned communication, is regarded by the Swedish Government, as was the declaration in its original version, as a reservation which is not in conformity with paragraph 1 of article 14 of the 1973 Convention, nor compatible with the object and purpose of MARPOL 73/78.  The Swedish Government therefore, is unable to accept the declaration made by the French Government."</w:t>
      </w:r>
    </w:p>
    <w:p w14:paraId="7C477A6B" w14:textId="77777777" w:rsidR="009803AF" w:rsidRPr="00A073C5" w:rsidRDefault="009803AF">
      <w:pPr>
        <w:spacing w:line="230" w:lineRule="auto"/>
        <w:jc w:val="both"/>
        <w:rPr>
          <w:sz w:val="20"/>
          <w:lang w:val="en-GB"/>
        </w:rPr>
      </w:pPr>
    </w:p>
    <w:p w14:paraId="5D3045CB" w14:textId="77777777" w:rsidR="009803AF" w:rsidRPr="00A073C5" w:rsidRDefault="009803AF">
      <w:pPr>
        <w:spacing w:line="230" w:lineRule="auto"/>
        <w:ind w:firstLine="720"/>
        <w:jc w:val="both"/>
        <w:rPr>
          <w:sz w:val="20"/>
          <w:lang w:val="en-GB"/>
        </w:rPr>
      </w:pPr>
      <w:r w:rsidRPr="00A073C5">
        <w:rPr>
          <w:sz w:val="20"/>
          <w:lang w:val="en-GB"/>
        </w:rPr>
        <w:t xml:space="preserve">The depositary </w:t>
      </w:r>
      <w:r w:rsidR="00D6319E" w:rsidRPr="00A073C5">
        <w:rPr>
          <w:sz w:val="20"/>
          <w:lang w:val="en-GB"/>
        </w:rPr>
        <w:t>r</w:t>
      </w:r>
      <w:r w:rsidRPr="00A073C5">
        <w:rPr>
          <w:sz w:val="20"/>
          <w:lang w:val="en-GB"/>
        </w:rPr>
        <w:t>eceived a communication dated 12 August 1983 from the Chargé d'affaires, a.i., R</w:t>
      </w:r>
      <w:r w:rsidR="00D6319E" w:rsidRPr="00A073C5">
        <w:rPr>
          <w:sz w:val="20"/>
          <w:lang w:val="en-GB"/>
        </w:rPr>
        <w:t>o</w:t>
      </w:r>
      <w:r w:rsidRPr="00A073C5">
        <w:rPr>
          <w:sz w:val="20"/>
          <w:lang w:val="en-GB"/>
        </w:rPr>
        <w:t>yal Norwegian Embassy in London.  The communication, the full text of which was circulated by the depositary, includes the following:</w:t>
      </w:r>
    </w:p>
    <w:p w14:paraId="1FF25E61" w14:textId="77777777" w:rsidR="009803AF" w:rsidRPr="00A073C5" w:rsidRDefault="009803AF">
      <w:pPr>
        <w:spacing w:line="230" w:lineRule="auto"/>
        <w:jc w:val="both"/>
        <w:rPr>
          <w:sz w:val="20"/>
          <w:lang w:val="en-GB"/>
        </w:rPr>
      </w:pPr>
    </w:p>
    <w:p w14:paraId="301B7CB7" w14:textId="77777777" w:rsidR="009803AF" w:rsidRPr="00A073C5" w:rsidRDefault="009803AF" w:rsidP="00D6319E">
      <w:pPr>
        <w:spacing w:line="230" w:lineRule="auto"/>
        <w:ind w:left="720"/>
        <w:jc w:val="both"/>
        <w:rPr>
          <w:sz w:val="20"/>
          <w:lang w:val="en-GB"/>
        </w:rPr>
      </w:pPr>
      <w:r w:rsidRPr="00A073C5">
        <w:rPr>
          <w:sz w:val="20"/>
          <w:lang w:val="en-GB"/>
        </w:rPr>
        <w:t>"I am instructed t</w:t>
      </w:r>
      <w:r w:rsidR="00D6319E" w:rsidRPr="00A073C5">
        <w:rPr>
          <w:sz w:val="20"/>
          <w:lang w:val="en-GB"/>
        </w:rPr>
        <w:t xml:space="preserve">o </w:t>
      </w:r>
      <w:r w:rsidRPr="00A073C5">
        <w:rPr>
          <w:sz w:val="20"/>
          <w:lang w:val="en-GB"/>
        </w:rPr>
        <w:t>inform you that the Government of Norway has taken due note of the communication, which is understood to be a declaration on the part of the Government of France and not a reservation to the provisions of the Convention with the legal consequence such a formal reservation would have had, if reservations to Annex I had been admissible."</w:t>
      </w:r>
    </w:p>
    <w:p w14:paraId="298C4B47" w14:textId="77777777" w:rsidR="009803AF" w:rsidRPr="00A073C5" w:rsidRDefault="009803AF">
      <w:pPr>
        <w:spacing w:line="230" w:lineRule="auto"/>
        <w:jc w:val="both"/>
        <w:rPr>
          <w:sz w:val="20"/>
          <w:lang w:val="en-GB"/>
        </w:rPr>
      </w:pPr>
    </w:p>
    <w:p w14:paraId="0630B19F" w14:textId="77777777" w:rsidR="009803AF" w:rsidRPr="00A073C5" w:rsidRDefault="009803AF">
      <w:pPr>
        <w:spacing w:line="230" w:lineRule="auto"/>
        <w:ind w:firstLine="720"/>
        <w:jc w:val="both"/>
        <w:rPr>
          <w:sz w:val="20"/>
          <w:lang w:val="en-GB"/>
        </w:rPr>
      </w:pPr>
      <w:r w:rsidRPr="00A073C5">
        <w:rPr>
          <w:sz w:val="20"/>
          <w:lang w:val="en-GB"/>
        </w:rPr>
        <w:t xml:space="preserve">The depositary </w:t>
      </w:r>
      <w:r w:rsidR="00D6319E" w:rsidRPr="00A073C5">
        <w:rPr>
          <w:sz w:val="20"/>
          <w:lang w:val="en-GB"/>
        </w:rPr>
        <w:t>r</w:t>
      </w:r>
      <w:r w:rsidRPr="00A073C5">
        <w:rPr>
          <w:sz w:val="20"/>
          <w:lang w:val="en-GB"/>
        </w:rPr>
        <w:t>eceived a communication dated 30 January 1984 from the Italian Embassy in London which includes the following:</w:t>
      </w:r>
    </w:p>
    <w:p w14:paraId="151AD78A" w14:textId="77777777" w:rsidR="009803AF" w:rsidRPr="00A073C5" w:rsidRDefault="009803AF">
      <w:pPr>
        <w:spacing w:line="230" w:lineRule="auto"/>
        <w:jc w:val="both"/>
        <w:rPr>
          <w:sz w:val="20"/>
          <w:lang w:val="en-GB"/>
        </w:rPr>
      </w:pPr>
    </w:p>
    <w:p w14:paraId="41CB7424" w14:textId="77777777" w:rsidR="009803AF" w:rsidRPr="00A073C5" w:rsidRDefault="00612136">
      <w:pPr>
        <w:spacing w:line="230" w:lineRule="auto"/>
        <w:ind w:left="720"/>
        <w:jc w:val="both"/>
        <w:rPr>
          <w:sz w:val="20"/>
          <w:lang w:val="en-GB"/>
        </w:rPr>
      </w:pPr>
      <w:r w:rsidRPr="00A073C5">
        <w:rPr>
          <w:sz w:val="20"/>
          <w:lang w:val="en-GB"/>
        </w:rPr>
        <w:t>"... </w:t>
      </w:r>
      <w:r w:rsidR="009803AF" w:rsidRPr="00A073C5">
        <w:rPr>
          <w:sz w:val="20"/>
          <w:lang w:val="en-GB"/>
        </w:rPr>
        <w:t>The Italian G</w:t>
      </w:r>
      <w:r w:rsidR="00D6319E" w:rsidRPr="00A073C5">
        <w:rPr>
          <w:sz w:val="20"/>
          <w:lang w:val="en-GB"/>
        </w:rPr>
        <w:t>over</w:t>
      </w:r>
      <w:r w:rsidR="009803AF" w:rsidRPr="00A073C5">
        <w:rPr>
          <w:sz w:val="20"/>
          <w:lang w:val="en-GB"/>
        </w:rPr>
        <w:t>nment objects to the reservation on the part of France as specified in document PMP/Circ.15 of the 13th August, 1982.</w:t>
      </w:r>
    </w:p>
    <w:p w14:paraId="35336CF5" w14:textId="77777777" w:rsidR="009803AF" w:rsidRPr="00A073C5" w:rsidRDefault="009803AF">
      <w:pPr>
        <w:spacing w:line="230" w:lineRule="auto"/>
        <w:jc w:val="both"/>
        <w:rPr>
          <w:sz w:val="20"/>
          <w:lang w:val="en-GB"/>
        </w:rPr>
      </w:pPr>
    </w:p>
    <w:p w14:paraId="10E7D1B7" w14:textId="77777777" w:rsidR="009803AF" w:rsidRPr="00A073C5" w:rsidRDefault="00D6319E">
      <w:pPr>
        <w:spacing w:line="230" w:lineRule="auto"/>
        <w:ind w:left="720"/>
        <w:jc w:val="both"/>
        <w:rPr>
          <w:sz w:val="20"/>
          <w:lang w:val="en-GB"/>
        </w:rPr>
      </w:pPr>
      <w:r w:rsidRPr="00A073C5">
        <w:rPr>
          <w:sz w:val="20"/>
          <w:vertAlign w:val="superscript"/>
          <w:lang w:val="en-GB"/>
        </w:rPr>
        <w:t>"</w:t>
      </w:r>
      <w:r w:rsidRPr="00A073C5">
        <w:rPr>
          <w:sz w:val="20"/>
          <w:lang w:val="en-GB"/>
        </w:rPr>
        <w:t>Said r</w:t>
      </w:r>
      <w:r w:rsidR="009803AF" w:rsidRPr="00A073C5">
        <w:rPr>
          <w:sz w:val="20"/>
          <w:lang w:val="en-GB"/>
        </w:rPr>
        <w:t>e</w:t>
      </w:r>
      <w:r w:rsidRPr="00A073C5">
        <w:rPr>
          <w:sz w:val="20"/>
          <w:lang w:val="en-GB"/>
        </w:rPr>
        <w:t>se</w:t>
      </w:r>
      <w:r w:rsidR="009803AF" w:rsidRPr="00A073C5">
        <w:rPr>
          <w:sz w:val="20"/>
          <w:lang w:val="en-GB"/>
        </w:rPr>
        <w:t xml:space="preserve">rvation </w:t>
      </w:r>
      <w:r w:rsidRPr="00A073C5">
        <w:rPr>
          <w:sz w:val="20"/>
          <w:lang w:val="en-GB"/>
        </w:rPr>
        <w:t>i</w:t>
      </w:r>
      <w:r w:rsidR="009803AF" w:rsidRPr="00A073C5">
        <w:rPr>
          <w:sz w:val="20"/>
          <w:lang w:val="en-GB"/>
        </w:rPr>
        <w:t>s contrary to the spirit and the letter of rule 10, Annex I, of the above mentioned Convention in relation to paragraph 2 as well as parag</w:t>
      </w:r>
      <w:r w:rsidR="00B15F84" w:rsidRPr="00A073C5">
        <w:rPr>
          <w:sz w:val="20"/>
          <w:lang w:val="en-GB"/>
        </w:rPr>
        <w:t>r</w:t>
      </w:r>
      <w:r w:rsidR="009803AF" w:rsidRPr="00A073C5">
        <w:rPr>
          <w:sz w:val="20"/>
          <w:lang w:val="en-GB"/>
        </w:rPr>
        <w:t xml:space="preserve">aph 7 which makes the </w:t>
      </w:r>
      <w:r w:rsidR="00B15F84" w:rsidRPr="00A073C5">
        <w:rPr>
          <w:sz w:val="20"/>
          <w:lang w:val="en-GB"/>
        </w:rPr>
        <w:t>co</w:t>
      </w:r>
      <w:r w:rsidR="009803AF" w:rsidRPr="00A073C5">
        <w:rPr>
          <w:sz w:val="20"/>
          <w:lang w:val="en-GB"/>
        </w:rPr>
        <w:t>nstruction of collecting devices in the categories of ports specified in the document compulsory.  Moreover the French reservation sets up a facultative trend where binding provisions exist, as per Annex I of the MARPOL Convention 1973/78, and would appear to be incompatible with the Italian legislation on the subject which lays down very restrictive principles."</w:t>
      </w:r>
    </w:p>
    <w:p w14:paraId="286523BC" w14:textId="77777777" w:rsidR="009803AF" w:rsidRPr="00A073C5" w:rsidRDefault="009803AF">
      <w:pPr>
        <w:spacing w:line="230" w:lineRule="auto"/>
        <w:jc w:val="both"/>
        <w:rPr>
          <w:sz w:val="20"/>
          <w:lang w:val="en-GB"/>
        </w:rPr>
      </w:pPr>
      <w:r w:rsidRPr="00A073C5">
        <w:rPr>
          <w:sz w:val="20"/>
          <w:lang w:val="en-GB"/>
        </w:rPr>
        <w:br w:type="page"/>
      </w:r>
    </w:p>
    <w:p w14:paraId="4B18BD5C" w14:textId="77777777" w:rsidR="009803AF" w:rsidRPr="00A073C5" w:rsidRDefault="009803AF">
      <w:pPr>
        <w:spacing w:line="230" w:lineRule="auto"/>
        <w:jc w:val="center"/>
        <w:rPr>
          <w:sz w:val="20"/>
          <w:lang w:val="en-GB"/>
        </w:rPr>
      </w:pPr>
      <w:r w:rsidRPr="00A073C5">
        <w:rPr>
          <w:b/>
          <w:sz w:val="20"/>
          <w:lang w:val="en-GB"/>
        </w:rPr>
        <w:lastRenderedPageBreak/>
        <w:t>FEDERAL REPUBL</w:t>
      </w:r>
      <w:r w:rsidR="00B15F84" w:rsidRPr="00A073C5">
        <w:rPr>
          <w:b/>
          <w:sz w:val="20"/>
          <w:lang w:val="en-GB"/>
        </w:rPr>
        <w:t>I</w:t>
      </w:r>
      <w:r w:rsidRPr="00A073C5">
        <w:rPr>
          <w:b/>
          <w:sz w:val="20"/>
          <w:lang w:val="en-GB"/>
        </w:rPr>
        <w:t>C OF GERMANY</w:t>
      </w:r>
      <w:r w:rsidRPr="00A073C5">
        <w:rPr>
          <w:sz w:val="20"/>
          <w:vertAlign w:val="superscript"/>
          <w:lang w:val="en-GB"/>
        </w:rPr>
        <w:t>1</w:t>
      </w:r>
    </w:p>
    <w:p w14:paraId="0F255901" w14:textId="77777777" w:rsidR="009803AF" w:rsidRPr="00A073C5" w:rsidRDefault="009803AF">
      <w:pPr>
        <w:spacing w:line="230" w:lineRule="auto"/>
        <w:jc w:val="both"/>
        <w:rPr>
          <w:sz w:val="20"/>
          <w:lang w:val="en-GB"/>
        </w:rPr>
      </w:pPr>
    </w:p>
    <w:p w14:paraId="26D42207" w14:textId="77777777" w:rsidR="009803AF" w:rsidRPr="00A073C5" w:rsidRDefault="009803AF">
      <w:pPr>
        <w:spacing w:line="230" w:lineRule="auto"/>
        <w:ind w:firstLine="720"/>
        <w:jc w:val="both"/>
        <w:rPr>
          <w:sz w:val="20"/>
          <w:lang w:val="en-GB"/>
        </w:rPr>
      </w:pPr>
      <w:r w:rsidRPr="00A073C5">
        <w:rPr>
          <w:sz w:val="20"/>
          <w:lang w:val="en-GB"/>
        </w:rPr>
        <w:t>The instrument of ratification was accompanied by the following declaration (in the German language):</w:t>
      </w:r>
    </w:p>
    <w:p w14:paraId="332A35E5" w14:textId="77777777" w:rsidR="001A0AAC" w:rsidRPr="00A073C5" w:rsidRDefault="001A0AAC" w:rsidP="001A0AAC">
      <w:pPr>
        <w:spacing w:line="230" w:lineRule="auto"/>
        <w:jc w:val="both"/>
        <w:rPr>
          <w:i/>
          <w:sz w:val="20"/>
          <w:lang w:val="en-GB"/>
        </w:rPr>
      </w:pPr>
    </w:p>
    <w:p w14:paraId="75625360" w14:textId="77777777" w:rsidR="009803AF" w:rsidRPr="00A073C5" w:rsidRDefault="009803AF" w:rsidP="001A0AAC">
      <w:pPr>
        <w:spacing w:line="230" w:lineRule="auto"/>
        <w:jc w:val="both"/>
        <w:rPr>
          <w:sz w:val="20"/>
          <w:lang w:val="en-GB"/>
        </w:rPr>
      </w:pPr>
      <w:r w:rsidRPr="00A073C5">
        <w:rPr>
          <w:i/>
          <w:sz w:val="20"/>
          <w:lang w:val="en-GB"/>
        </w:rPr>
        <w:t>[Translation]</w:t>
      </w:r>
    </w:p>
    <w:p w14:paraId="58258B20" w14:textId="77777777" w:rsidR="009803AF" w:rsidRPr="00A073C5" w:rsidRDefault="009803AF">
      <w:pPr>
        <w:spacing w:line="230" w:lineRule="auto"/>
        <w:jc w:val="both"/>
        <w:rPr>
          <w:sz w:val="20"/>
          <w:lang w:val="en-GB"/>
        </w:rPr>
      </w:pPr>
    </w:p>
    <w:p w14:paraId="33573134" w14:textId="77777777" w:rsidR="009803AF" w:rsidRPr="00A073C5" w:rsidRDefault="009803AF">
      <w:pPr>
        <w:spacing w:line="230" w:lineRule="auto"/>
        <w:ind w:left="720"/>
        <w:jc w:val="both"/>
        <w:rPr>
          <w:sz w:val="20"/>
          <w:lang w:val="en-GB"/>
        </w:rPr>
      </w:pPr>
      <w:r w:rsidRPr="00A073C5">
        <w:rPr>
          <w:sz w:val="20"/>
          <w:lang w:val="en-GB"/>
        </w:rPr>
        <w:t>"that the ... Prot</w:t>
      </w:r>
      <w:r w:rsidR="00B456E8" w:rsidRPr="00A073C5">
        <w:rPr>
          <w:sz w:val="20"/>
          <w:lang w:val="en-GB"/>
        </w:rPr>
        <w:t>o</w:t>
      </w:r>
      <w:r w:rsidRPr="00A073C5">
        <w:rPr>
          <w:sz w:val="20"/>
          <w:lang w:val="en-GB"/>
        </w:rPr>
        <w:t>col shall</w:t>
      </w:r>
      <w:r w:rsidR="00B456E8" w:rsidRPr="00A073C5">
        <w:rPr>
          <w:sz w:val="20"/>
          <w:lang w:val="en-GB"/>
        </w:rPr>
        <w:t xml:space="preserve"> al</w:t>
      </w:r>
      <w:r w:rsidRPr="00A073C5">
        <w:rPr>
          <w:sz w:val="20"/>
          <w:lang w:val="en-GB"/>
        </w:rPr>
        <w:t>so apply to Berlin (West) with effect from the date on which [it enters] into force for the Federal Republic of Germany."</w:t>
      </w:r>
    </w:p>
    <w:p w14:paraId="330764EB" w14:textId="77777777" w:rsidR="009803AF" w:rsidRPr="00A073C5" w:rsidRDefault="009803AF">
      <w:pPr>
        <w:spacing w:line="230" w:lineRule="auto"/>
        <w:jc w:val="both"/>
        <w:rPr>
          <w:sz w:val="20"/>
          <w:lang w:val="en-GB"/>
        </w:rPr>
      </w:pPr>
    </w:p>
    <w:p w14:paraId="3DB75AB8" w14:textId="77777777" w:rsidR="009803AF" w:rsidRPr="00A073C5" w:rsidRDefault="009803AF">
      <w:pPr>
        <w:spacing w:line="230" w:lineRule="auto"/>
        <w:jc w:val="both"/>
        <w:rPr>
          <w:sz w:val="20"/>
          <w:lang w:val="en-GB"/>
        </w:rPr>
      </w:pPr>
    </w:p>
    <w:p w14:paraId="3E202C65" w14:textId="77777777" w:rsidR="00612136" w:rsidRPr="00A073C5" w:rsidRDefault="00612136">
      <w:pPr>
        <w:spacing w:line="230" w:lineRule="auto"/>
        <w:jc w:val="both"/>
        <w:rPr>
          <w:sz w:val="20"/>
          <w:lang w:val="en-GB"/>
        </w:rPr>
      </w:pPr>
    </w:p>
    <w:p w14:paraId="7353F994" w14:textId="77777777" w:rsidR="009803AF" w:rsidRPr="00A073C5" w:rsidRDefault="009803AF">
      <w:pPr>
        <w:spacing w:line="230" w:lineRule="auto"/>
        <w:jc w:val="both"/>
        <w:rPr>
          <w:sz w:val="20"/>
          <w:lang w:val="en-GB"/>
        </w:rPr>
      </w:pPr>
    </w:p>
    <w:p w14:paraId="779A8944" w14:textId="77777777" w:rsidR="009803AF" w:rsidRPr="00A073C5" w:rsidRDefault="009803AF">
      <w:pPr>
        <w:spacing w:line="230" w:lineRule="auto"/>
        <w:jc w:val="both"/>
        <w:rPr>
          <w:sz w:val="20"/>
          <w:lang w:val="en-GB"/>
        </w:rPr>
      </w:pPr>
    </w:p>
    <w:p w14:paraId="7E90E21F" w14:textId="77777777" w:rsidR="009803AF" w:rsidRPr="00A073C5" w:rsidRDefault="009803AF">
      <w:pPr>
        <w:spacing w:line="230" w:lineRule="auto"/>
        <w:jc w:val="both"/>
        <w:rPr>
          <w:sz w:val="20"/>
          <w:lang w:val="en-GB"/>
        </w:rPr>
      </w:pPr>
    </w:p>
    <w:p w14:paraId="173FB92C" w14:textId="77777777" w:rsidR="009803AF" w:rsidRPr="00A073C5" w:rsidRDefault="009803AF">
      <w:pPr>
        <w:spacing w:line="230" w:lineRule="auto"/>
        <w:jc w:val="both"/>
        <w:rPr>
          <w:sz w:val="20"/>
          <w:lang w:val="en-GB"/>
        </w:rPr>
      </w:pPr>
      <w:r w:rsidRPr="00A073C5">
        <w:rPr>
          <w:sz w:val="20"/>
          <w:lang w:val="en-GB"/>
        </w:rPr>
        <w:t>_________</w:t>
      </w:r>
    </w:p>
    <w:p w14:paraId="02AF94D8" w14:textId="77777777" w:rsidR="009803AF" w:rsidRPr="00A073C5" w:rsidRDefault="009803AF">
      <w:pPr>
        <w:spacing w:line="230" w:lineRule="auto"/>
        <w:jc w:val="both"/>
        <w:rPr>
          <w:sz w:val="20"/>
          <w:lang w:val="en-GB"/>
        </w:rPr>
      </w:pPr>
    </w:p>
    <w:p w14:paraId="24EDDD5D" w14:textId="77777777" w:rsidR="009803AF" w:rsidRPr="00A073C5" w:rsidRDefault="001A0AAC">
      <w:pPr>
        <w:spacing w:line="230" w:lineRule="auto"/>
        <w:ind w:firstLine="720"/>
        <w:jc w:val="both"/>
        <w:rPr>
          <w:sz w:val="20"/>
          <w:lang w:val="en-GB"/>
        </w:rPr>
      </w:pPr>
      <w:r w:rsidRPr="00A073C5">
        <w:rPr>
          <w:sz w:val="20"/>
          <w:vertAlign w:val="superscript"/>
          <w:lang w:val="en-GB"/>
        </w:rPr>
        <w:t>1  </w:t>
      </w:r>
      <w:r w:rsidR="009803AF" w:rsidRPr="00A073C5">
        <w:rPr>
          <w:sz w:val="20"/>
          <w:lang w:val="en-GB"/>
        </w:rPr>
        <w:t>The depositary received a communication dated 20 December 1982 from the Embassy of the Union of Soviet Socialist Republics in London.  The communication, the full text of which was circulated by the depositary, includes the following:</w:t>
      </w:r>
    </w:p>
    <w:p w14:paraId="545209C9" w14:textId="77777777" w:rsidR="001A0AAC" w:rsidRPr="00A073C5" w:rsidRDefault="001A0AAC" w:rsidP="001A0AAC">
      <w:pPr>
        <w:spacing w:line="230" w:lineRule="auto"/>
        <w:jc w:val="both"/>
        <w:rPr>
          <w:sz w:val="20"/>
          <w:lang w:val="en-GB"/>
        </w:rPr>
      </w:pPr>
    </w:p>
    <w:p w14:paraId="6A4E3C0F" w14:textId="77777777" w:rsidR="009803AF" w:rsidRPr="00A073C5" w:rsidRDefault="009803AF" w:rsidP="001A0AAC">
      <w:pPr>
        <w:spacing w:line="230" w:lineRule="auto"/>
        <w:jc w:val="both"/>
        <w:rPr>
          <w:sz w:val="20"/>
          <w:lang w:val="en-GB"/>
        </w:rPr>
      </w:pPr>
      <w:r w:rsidRPr="00A073C5">
        <w:rPr>
          <w:i/>
          <w:sz w:val="20"/>
          <w:lang w:val="en-GB"/>
        </w:rPr>
        <w:t>[Translation]</w:t>
      </w:r>
    </w:p>
    <w:p w14:paraId="5662F5B2" w14:textId="77777777" w:rsidR="009803AF" w:rsidRPr="00A073C5" w:rsidRDefault="009803AF">
      <w:pPr>
        <w:spacing w:line="230" w:lineRule="auto"/>
        <w:jc w:val="both"/>
        <w:rPr>
          <w:sz w:val="20"/>
          <w:lang w:val="en-GB"/>
        </w:rPr>
      </w:pPr>
    </w:p>
    <w:p w14:paraId="2D789D3C" w14:textId="77777777" w:rsidR="009803AF" w:rsidRPr="00A073C5" w:rsidRDefault="009803AF">
      <w:pPr>
        <w:spacing w:line="230" w:lineRule="auto"/>
        <w:ind w:left="720" w:firstLine="720"/>
        <w:jc w:val="both"/>
        <w:rPr>
          <w:sz w:val="20"/>
          <w:lang w:val="en-GB"/>
        </w:rPr>
      </w:pPr>
      <w:r w:rsidRPr="00A073C5">
        <w:rPr>
          <w:sz w:val="20"/>
          <w:lang w:val="en-GB"/>
        </w:rPr>
        <w:t>"In accordance wit</w:t>
      </w:r>
      <w:r w:rsidR="00B456E8" w:rsidRPr="00A073C5">
        <w:rPr>
          <w:sz w:val="20"/>
          <w:lang w:val="en-GB"/>
        </w:rPr>
        <w:t>h</w:t>
      </w:r>
      <w:r w:rsidRPr="00A073C5">
        <w:rPr>
          <w:sz w:val="20"/>
          <w:lang w:val="en-GB"/>
        </w:rPr>
        <w:t xml:space="preserve"> the Quadripartite Agreement of 3 September 1971 (Annex IV AB, paragraph 2(b)) the Federal Republic of Germany has no right to extend to West Berlin international agreements and arrangements entered into by the Federal Republic of Germany affecting matters of security and status.  The ... MARPOL Convent</w:t>
      </w:r>
      <w:r w:rsidR="00B456E8" w:rsidRPr="00A073C5">
        <w:rPr>
          <w:sz w:val="20"/>
          <w:lang w:val="en-GB"/>
        </w:rPr>
        <w:t>ion</w:t>
      </w:r>
      <w:r w:rsidRPr="00A073C5">
        <w:rPr>
          <w:sz w:val="20"/>
          <w:lang w:val="en-GB"/>
        </w:rPr>
        <w:t xml:space="preserve"> relate[s], as is seen from [its] contents, to just that sort of agreement.</w:t>
      </w:r>
    </w:p>
    <w:p w14:paraId="0734CC09" w14:textId="77777777" w:rsidR="009803AF" w:rsidRPr="00A073C5" w:rsidRDefault="009803AF">
      <w:pPr>
        <w:spacing w:line="230" w:lineRule="auto"/>
        <w:jc w:val="both"/>
        <w:rPr>
          <w:sz w:val="20"/>
          <w:lang w:val="en-GB"/>
        </w:rPr>
      </w:pPr>
    </w:p>
    <w:p w14:paraId="0F842274" w14:textId="77777777" w:rsidR="009803AF" w:rsidRPr="00A073C5" w:rsidRDefault="009803AF">
      <w:pPr>
        <w:spacing w:line="230" w:lineRule="auto"/>
        <w:ind w:left="720" w:firstLine="720"/>
        <w:jc w:val="both"/>
        <w:rPr>
          <w:sz w:val="20"/>
          <w:lang w:val="en-GB"/>
        </w:rPr>
      </w:pPr>
      <w:r w:rsidRPr="00A073C5">
        <w:rPr>
          <w:sz w:val="20"/>
          <w:lang w:val="en-GB"/>
        </w:rPr>
        <w:t>"The said Conventi</w:t>
      </w:r>
      <w:r w:rsidR="00B456E8" w:rsidRPr="00A073C5">
        <w:rPr>
          <w:sz w:val="20"/>
          <w:lang w:val="en-GB"/>
        </w:rPr>
        <w:t>o</w:t>
      </w:r>
      <w:r w:rsidRPr="00A073C5">
        <w:rPr>
          <w:sz w:val="20"/>
          <w:lang w:val="en-GB"/>
        </w:rPr>
        <w:t>n[s] regulate[s] matters relating to the activities of States Parties within the limits of their jurisdiction or control.</w:t>
      </w:r>
    </w:p>
    <w:p w14:paraId="5B2A83EC" w14:textId="77777777" w:rsidR="009803AF" w:rsidRPr="00A073C5" w:rsidRDefault="009803AF">
      <w:pPr>
        <w:spacing w:line="230" w:lineRule="auto"/>
        <w:jc w:val="both"/>
        <w:rPr>
          <w:sz w:val="20"/>
          <w:lang w:val="en-GB"/>
        </w:rPr>
      </w:pPr>
    </w:p>
    <w:p w14:paraId="0913CF07" w14:textId="77777777" w:rsidR="009803AF" w:rsidRPr="00A073C5" w:rsidRDefault="009803AF">
      <w:pPr>
        <w:spacing w:line="230" w:lineRule="auto"/>
        <w:ind w:firstLine="720"/>
        <w:jc w:val="both"/>
        <w:rPr>
          <w:sz w:val="20"/>
          <w:lang w:val="en-GB"/>
        </w:rPr>
      </w:pPr>
      <w:r w:rsidRPr="00A073C5">
        <w:rPr>
          <w:sz w:val="20"/>
          <w:lang w:val="en-GB"/>
        </w:rPr>
        <w:t>...</w:t>
      </w:r>
    </w:p>
    <w:p w14:paraId="57F9EE4C" w14:textId="77777777" w:rsidR="009803AF" w:rsidRPr="00A073C5" w:rsidRDefault="009803AF">
      <w:pPr>
        <w:spacing w:line="230" w:lineRule="auto"/>
        <w:jc w:val="both"/>
        <w:rPr>
          <w:sz w:val="20"/>
          <w:lang w:val="en-GB"/>
        </w:rPr>
      </w:pPr>
    </w:p>
    <w:p w14:paraId="2A37C0A3" w14:textId="77777777" w:rsidR="009803AF" w:rsidRPr="00A073C5" w:rsidRDefault="009803AF">
      <w:pPr>
        <w:spacing w:line="230" w:lineRule="auto"/>
        <w:ind w:left="720" w:firstLine="720"/>
        <w:jc w:val="both"/>
        <w:rPr>
          <w:sz w:val="20"/>
          <w:lang w:val="en-GB"/>
        </w:rPr>
      </w:pPr>
      <w:r w:rsidRPr="00A073C5">
        <w:rPr>
          <w:sz w:val="20"/>
          <w:lang w:val="en-GB"/>
        </w:rPr>
        <w:t>"The MARPOL Conven</w:t>
      </w:r>
      <w:r w:rsidR="00F875F4" w:rsidRPr="00A073C5">
        <w:rPr>
          <w:sz w:val="20"/>
          <w:lang w:val="en-GB"/>
        </w:rPr>
        <w:t>t</w:t>
      </w:r>
      <w:r w:rsidRPr="00A073C5">
        <w:rPr>
          <w:sz w:val="20"/>
          <w:lang w:val="en-GB"/>
        </w:rPr>
        <w:t>ion provides for States Parties to take appropriate measures to ensure compliance with the provisions of the Convention with respect to ships operating under the authority of their Governments or flying their flag "with respect to f</w:t>
      </w:r>
      <w:r w:rsidR="00F875F4" w:rsidRPr="00A073C5">
        <w:rPr>
          <w:sz w:val="20"/>
          <w:lang w:val="en-GB"/>
        </w:rPr>
        <w:t>i</w:t>
      </w:r>
      <w:r w:rsidRPr="00A073C5">
        <w:rPr>
          <w:sz w:val="20"/>
          <w:lang w:val="en-GB"/>
        </w:rPr>
        <w:t>xed or floating platforms engaged in exploration and exploitation of the sea</w:t>
      </w:r>
      <w:r w:rsidRPr="00A073C5">
        <w:rPr>
          <w:sz w:val="20"/>
          <w:lang w:val="en-GB"/>
        </w:rPr>
        <w:noBreakHyphen/>
        <w:t>bed and subsoil thereof adjacent to the coast over which the coastal State exercises sovereign rights".  The Government of States Parties established sanctions for violation of the requirements of the Convention and bring proceedings in respect of an alleged violation "in accordance wit</w:t>
      </w:r>
      <w:r w:rsidR="0054534B" w:rsidRPr="00A073C5">
        <w:rPr>
          <w:sz w:val="20"/>
          <w:lang w:val="en-GB"/>
        </w:rPr>
        <w:t>h</w:t>
      </w:r>
      <w:r w:rsidRPr="00A073C5">
        <w:rPr>
          <w:sz w:val="20"/>
          <w:lang w:val="en-GB"/>
        </w:rPr>
        <w:t xml:space="preserve"> [their] law".</w:t>
      </w:r>
    </w:p>
    <w:p w14:paraId="37E5FDB0" w14:textId="77777777" w:rsidR="009803AF" w:rsidRPr="00A073C5" w:rsidRDefault="009803AF">
      <w:pPr>
        <w:spacing w:line="230" w:lineRule="auto"/>
        <w:jc w:val="both"/>
        <w:rPr>
          <w:sz w:val="20"/>
          <w:lang w:val="en-GB"/>
        </w:rPr>
      </w:pPr>
    </w:p>
    <w:p w14:paraId="0D4225ED" w14:textId="77777777" w:rsidR="009803AF" w:rsidRPr="00A073C5" w:rsidRDefault="009803AF" w:rsidP="00F875F4">
      <w:pPr>
        <w:spacing w:line="230" w:lineRule="auto"/>
        <w:ind w:left="720" w:firstLine="720"/>
        <w:jc w:val="both"/>
        <w:rPr>
          <w:sz w:val="20"/>
          <w:lang w:val="en-GB"/>
        </w:rPr>
      </w:pPr>
      <w:r w:rsidRPr="00A073C5">
        <w:rPr>
          <w:sz w:val="20"/>
          <w:lang w:val="en-GB"/>
        </w:rPr>
        <w:t>"It is quite o</w:t>
      </w:r>
      <w:r w:rsidR="00F875F4" w:rsidRPr="00A073C5">
        <w:rPr>
          <w:sz w:val="20"/>
          <w:lang w:val="en-GB"/>
        </w:rPr>
        <w:t>b</w:t>
      </w:r>
      <w:r w:rsidRPr="00A073C5">
        <w:rPr>
          <w:sz w:val="20"/>
          <w:lang w:val="en-GB"/>
        </w:rPr>
        <w:t>vio</w:t>
      </w:r>
      <w:r w:rsidR="00F875F4" w:rsidRPr="00A073C5">
        <w:rPr>
          <w:sz w:val="20"/>
          <w:lang w:val="en-GB"/>
        </w:rPr>
        <w:t>u</w:t>
      </w:r>
      <w:r w:rsidRPr="00A073C5">
        <w:rPr>
          <w:sz w:val="20"/>
          <w:lang w:val="en-GB"/>
        </w:rPr>
        <w:t>s that the Federal Republic of Germany cannot assume such obligations in respect of West Berlin because, as is known, West Berlin is not a constituent part of the Federal Republic of Germany and is not governed by it.</w:t>
      </w:r>
    </w:p>
    <w:p w14:paraId="3DB5B889" w14:textId="77777777" w:rsidR="00272F8D" w:rsidRPr="00A073C5" w:rsidRDefault="00272F8D" w:rsidP="00F875F4">
      <w:pPr>
        <w:spacing w:line="230" w:lineRule="auto"/>
        <w:ind w:left="720" w:firstLine="720"/>
        <w:jc w:val="both"/>
        <w:rPr>
          <w:sz w:val="20"/>
          <w:lang w:val="en-GB"/>
        </w:rPr>
      </w:pPr>
    </w:p>
    <w:p w14:paraId="7F752586" w14:textId="77777777" w:rsidR="009803AF" w:rsidRPr="00A073C5" w:rsidRDefault="009803AF">
      <w:pPr>
        <w:spacing w:line="230" w:lineRule="auto"/>
        <w:ind w:left="720" w:firstLine="720"/>
        <w:jc w:val="both"/>
        <w:rPr>
          <w:sz w:val="20"/>
          <w:lang w:val="en-GB"/>
        </w:rPr>
      </w:pPr>
      <w:r w:rsidRPr="00A073C5">
        <w:rPr>
          <w:sz w:val="20"/>
          <w:lang w:val="en-GB"/>
        </w:rPr>
        <w:t>"Bearing in mind t</w:t>
      </w:r>
      <w:r w:rsidR="00F875F4" w:rsidRPr="00A073C5">
        <w:rPr>
          <w:sz w:val="20"/>
          <w:lang w:val="en-GB"/>
        </w:rPr>
        <w:t>h</w:t>
      </w:r>
      <w:r w:rsidRPr="00A073C5">
        <w:rPr>
          <w:sz w:val="20"/>
          <w:lang w:val="en-GB"/>
        </w:rPr>
        <w:t>e above, the USSR considers the statement[s] made by the Government of the Federal Republic of Germany in depositing [an] instrument[s] of ratification to the Convention[s] extending [its] application to West Berlin as unlawful and void of legal force."</w:t>
      </w:r>
    </w:p>
    <w:p w14:paraId="4C2D8A01" w14:textId="77777777" w:rsidR="009803AF" w:rsidRPr="00A073C5" w:rsidRDefault="009803AF">
      <w:pPr>
        <w:spacing w:line="230" w:lineRule="auto"/>
        <w:jc w:val="both"/>
        <w:rPr>
          <w:iCs/>
          <w:sz w:val="20"/>
          <w:lang w:val="en-GB"/>
        </w:rPr>
      </w:pPr>
    </w:p>
    <w:p w14:paraId="0A1419D0" w14:textId="77777777" w:rsidR="009803AF" w:rsidRPr="00A073C5" w:rsidRDefault="009803AF">
      <w:pPr>
        <w:spacing w:line="230" w:lineRule="auto"/>
        <w:ind w:firstLine="720"/>
        <w:jc w:val="both"/>
        <w:rPr>
          <w:sz w:val="20"/>
          <w:lang w:val="en-GB"/>
        </w:rPr>
      </w:pPr>
      <w:r w:rsidRPr="00A073C5">
        <w:rPr>
          <w:sz w:val="20"/>
          <w:lang w:val="en-GB"/>
        </w:rPr>
        <w:t xml:space="preserve">The depositary </w:t>
      </w:r>
      <w:r w:rsidR="00D31B46" w:rsidRPr="00A073C5">
        <w:rPr>
          <w:sz w:val="20"/>
          <w:lang w:val="en-GB"/>
        </w:rPr>
        <w:t>r</w:t>
      </w:r>
      <w:r w:rsidRPr="00A073C5">
        <w:rPr>
          <w:sz w:val="20"/>
          <w:lang w:val="en-GB"/>
        </w:rPr>
        <w:t>eceived the following communication dated 19 May 1983 from the Government of the United Kingdom:</w:t>
      </w:r>
    </w:p>
    <w:p w14:paraId="402F050C" w14:textId="77777777" w:rsidR="009803AF" w:rsidRPr="00A073C5" w:rsidRDefault="009803AF">
      <w:pPr>
        <w:spacing w:line="230" w:lineRule="auto"/>
        <w:jc w:val="both"/>
        <w:rPr>
          <w:sz w:val="20"/>
          <w:lang w:val="en-GB"/>
        </w:rPr>
      </w:pPr>
    </w:p>
    <w:p w14:paraId="66E177F2" w14:textId="77777777" w:rsidR="009803AF" w:rsidRPr="00A073C5" w:rsidRDefault="009803AF">
      <w:pPr>
        <w:spacing w:line="230" w:lineRule="auto"/>
        <w:ind w:left="720" w:firstLine="720"/>
        <w:jc w:val="both"/>
        <w:rPr>
          <w:sz w:val="20"/>
          <w:lang w:val="en-GB"/>
        </w:rPr>
      </w:pPr>
      <w:r w:rsidRPr="00A073C5">
        <w:rPr>
          <w:sz w:val="20"/>
          <w:lang w:val="en-GB"/>
        </w:rPr>
        <w:t>"In a communicatio</w:t>
      </w:r>
      <w:r w:rsidR="00D31B46" w:rsidRPr="00A073C5">
        <w:rPr>
          <w:sz w:val="20"/>
          <w:lang w:val="en-GB"/>
        </w:rPr>
        <w:t>n</w:t>
      </w:r>
      <w:r w:rsidRPr="00A073C5">
        <w:rPr>
          <w:sz w:val="20"/>
          <w:lang w:val="en-GB"/>
        </w:rPr>
        <w:t xml:space="preserve"> to the Government of the Union of Soviet Socialist Republics, which is an integral part (Annex IVA) of the Quadripartite Agreement of 3 September 1971, the Governments of France, the United Kingdom and the United States, without prejudice to the maintenance of their rights and responsibilities relating to the representation abroad of the interests of the Western Sectors of Berlin, confirmed that, provided that matters of status and security are not affected and provided that the extension is specified in each case, international agreements and arrangements entered into by the Federal Republic of Germany may be extended to the Western Sectors of Berlin in accordance with established procedures.  For its part, The Government of the Union of Soviet Socialist Republics, in a communication to the Governments of the Three Powers which is similarly an integral part (Annex IVB) of the Quadripartite Agreement, affirmed that it would raise no objections to such extension.</w:t>
      </w:r>
    </w:p>
    <w:p w14:paraId="72C36FE7" w14:textId="77777777" w:rsidR="0000520B" w:rsidRPr="00A073C5" w:rsidRDefault="0000520B" w:rsidP="0000520B">
      <w:pPr>
        <w:spacing w:line="230" w:lineRule="auto"/>
        <w:jc w:val="both"/>
        <w:rPr>
          <w:i/>
          <w:sz w:val="20"/>
          <w:lang w:val="en-GB"/>
        </w:rPr>
      </w:pPr>
    </w:p>
    <w:p w14:paraId="4EA8EDD3" w14:textId="77777777" w:rsidR="0000520B" w:rsidRPr="00A073C5" w:rsidRDefault="0000520B" w:rsidP="00BB38FB">
      <w:pPr>
        <w:spacing w:line="230" w:lineRule="auto"/>
        <w:jc w:val="right"/>
        <w:rPr>
          <w:sz w:val="20"/>
          <w:lang w:val="en-GB"/>
        </w:rPr>
      </w:pPr>
      <w:r w:rsidRPr="00A073C5">
        <w:rPr>
          <w:i/>
          <w:sz w:val="20"/>
          <w:lang w:val="en-GB"/>
        </w:rPr>
        <w:t>[Footnote 1 continued]</w:t>
      </w:r>
    </w:p>
    <w:p w14:paraId="41B889B3" w14:textId="77777777" w:rsidR="009803AF" w:rsidRPr="00A073C5" w:rsidRDefault="009803AF">
      <w:pPr>
        <w:spacing w:line="230" w:lineRule="auto"/>
        <w:jc w:val="both"/>
        <w:rPr>
          <w:sz w:val="20"/>
          <w:lang w:val="en-GB"/>
        </w:rPr>
      </w:pPr>
      <w:r w:rsidRPr="00A073C5">
        <w:rPr>
          <w:sz w:val="20"/>
          <w:lang w:val="en-GB"/>
        </w:rPr>
        <w:br w:type="page"/>
      </w:r>
      <w:r w:rsidRPr="00A073C5">
        <w:rPr>
          <w:i/>
          <w:sz w:val="20"/>
          <w:lang w:val="en-GB"/>
        </w:rPr>
        <w:lastRenderedPageBreak/>
        <w:t>[Footnote 1 continued]</w:t>
      </w:r>
    </w:p>
    <w:p w14:paraId="5F876DE5" w14:textId="77777777" w:rsidR="009803AF" w:rsidRPr="00A073C5" w:rsidRDefault="009803AF">
      <w:pPr>
        <w:spacing w:line="230" w:lineRule="auto"/>
        <w:jc w:val="both"/>
        <w:rPr>
          <w:sz w:val="20"/>
          <w:lang w:val="en-GB"/>
        </w:rPr>
      </w:pPr>
    </w:p>
    <w:p w14:paraId="698FCA2C" w14:textId="77777777" w:rsidR="009803AF" w:rsidRPr="00A073C5" w:rsidRDefault="009803AF">
      <w:pPr>
        <w:spacing w:line="230" w:lineRule="auto"/>
        <w:jc w:val="both"/>
        <w:rPr>
          <w:sz w:val="20"/>
          <w:lang w:val="en-GB"/>
        </w:rPr>
      </w:pPr>
    </w:p>
    <w:p w14:paraId="4C4BEDF9" w14:textId="77777777" w:rsidR="009803AF" w:rsidRPr="00A073C5" w:rsidRDefault="009803AF">
      <w:pPr>
        <w:spacing w:line="230" w:lineRule="auto"/>
        <w:ind w:left="720" w:firstLine="720"/>
        <w:jc w:val="both"/>
        <w:rPr>
          <w:sz w:val="20"/>
          <w:lang w:val="en-GB"/>
        </w:rPr>
      </w:pPr>
      <w:r w:rsidRPr="00A073C5">
        <w:rPr>
          <w:sz w:val="20"/>
          <w:lang w:val="en-GB"/>
        </w:rPr>
        <w:t>"The established p</w:t>
      </w:r>
      <w:r w:rsidR="00D31B46" w:rsidRPr="00A073C5">
        <w:rPr>
          <w:sz w:val="20"/>
          <w:lang w:val="en-GB"/>
        </w:rPr>
        <w:t>r</w:t>
      </w:r>
      <w:r w:rsidRPr="00A073C5">
        <w:rPr>
          <w:sz w:val="20"/>
          <w:lang w:val="en-GB"/>
        </w:rPr>
        <w:t>ocedures referred to above, which were endorsed in the Quadripartite Agreement, are designed</w:t>
      </w:r>
      <w:r w:rsidRPr="00A073C5">
        <w:rPr>
          <w:i/>
          <w:sz w:val="20"/>
          <w:lang w:val="en-GB"/>
        </w:rPr>
        <w:t xml:space="preserve"> inter alia</w:t>
      </w:r>
      <w:r w:rsidRPr="00A073C5">
        <w:rPr>
          <w:sz w:val="20"/>
          <w:lang w:val="en-GB"/>
        </w:rPr>
        <w:t xml:space="preserve"> to afford the authorities of the Three Powers the opportunity to ensure that international agreements and arrangements entered into by the Federal Republic of Germany which are to be extended to the Western Sectors of Berlin are extended in such a way that matters of status and security are not affected.</w:t>
      </w:r>
    </w:p>
    <w:p w14:paraId="17F54A31" w14:textId="77777777" w:rsidR="009803AF" w:rsidRPr="00A073C5" w:rsidRDefault="009803AF">
      <w:pPr>
        <w:spacing w:line="230" w:lineRule="auto"/>
        <w:jc w:val="both"/>
        <w:rPr>
          <w:sz w:val="20"/>
          <w:lang w:val="en-GB"/>
        </w:rPr>
      </w:pPr>
    </w:p>
    <w:p w14:paraId="382C0062" w14:textId="77777777" w:rsidR="009803AF" w:rsidRPr="00A073C5" w:rsidRDefault="009803AF">
      <w:pPr>
        <w:spacing w:line="230" w:lineRule="auto"/>
        <w:ind w:left="720" w:firstLine="720"/>
        <w:jc w:val="both"/>
        <w:rPr>
          <w:sz w:val="20"/>
          <w:lang w:val="en-GB"/>
        </w:rPr>
      </w:pPr>
      <w:r w:rsidRPr="00A073C5">
        <w:rPr>
          <w:sz w:val="20"/>
          <w:lang w:val="en-GB"/>
        </w:rPr>
        <w:t xml:space="preserve">"When authorizing </w:t>
      </w:r>
      <w:r w:rsidR="00B91855" w:rsidRPr="00A073C5">
        <w:rPr>
          <w:sz w:val="20"/>
          <w:lang w:val="en-GB"/>
        </w:rPr>
        <w:t>t</w:t>
      </w:r>
      <w:r w:rsidRPr="00A073C5">
        <w:rPr>
          <w:sz w:val="20"/>
          <w:lang w:val="en-GB"/>
        </w:rPr>
        <w:t>he extension of the International Convention for the Prevention of Pollution of Ships, 1973, [and] the Protocol of 1978 relating to the International Convention for the Prevention of Pollution from Ships, 1973, ... to the Western Sectors of Berlin, the authorities of the Three Powers took such steps as were necessary to ensure that matters of security and status were not affected.  Accordingly, the validity of the Berlin declaration made by the Federal Republic of Germany in accordance with established procedures is unaffected and the application of the MARPOL Convention and related Protocol ... to the Western Sectors of Berlin continues in full force and effect."</w:t>
      </w:r>
    </w:p>
    <w:p w14:paraId="0B178D7E" w14:textId="77777777" w:rsidR="009803AF" w:rsidRPr="00A073C5" w:rsidRDefault="009803AF">
      <w:pPr>
        <w:spacing w:line="230" w:lineRule="auto"/>
        <w:jc w:val="both"/>
        <w:rPr>
          <w:sz w:val="20"/>
          <w:lang w:val="en-GB"/>
        </w:rPr>
      </w:pPr>
    </w:p>
    <w:p w14:paraId="219BBEBE" w14:textId="77777777" w:rsidR="009803AF" w:rsidRPr="00A073C5" w:rsidRDefault="009803AF">
      <w:pPr>
        <w:spacing w:line="230" w:lineRule="auto"/>
        <w:ind w:firstLine="720"/>
        <w:jc w:val="both"/>
        <w:rPr>
          <w:sz w:val="20"/>
          <w:lang w:val="en-GB"/>
        </w:rPr>
      </w:pPr>
      <w:r w:rsidRPr="00A073C5">
        <w:rPr>
          <w:sz w:val="20"/>
          <w:lang w:val="en-GB"/>
        </w:rPr>
        <w:t xml:space="preserve">The depositary </w:t>
      </w:r>
      <w:r w:rsidR="008414E0" w:rsidRPr="00A073C5">
        <w:rPr>
          <w:sz w:val="20"/>
          <w:lang w:val="en-GB"/>
        </w:rPr>
        <w:t>r</w:t>
      </w:r>
      <w:r w:rsidRPr="00A073C5">
        <w:rPr>
          <w:sz w:val="20"/>
          <w:lang w:val="en-GB"/>
        </w:rPr>
        <w:t>eceived a communication dated 3 June 1983 from the Embassy of the Federal Republic of Germany stating:</w:t>
      </w:r>
    </w:p>
    <w:p w14:paraId="6EF139B1" w14:textId="77777777" w:rsidR="009803AF" w:rsidRPr="00A073C5" w:rsidRDefault="009803AF">
      <w:pPr>
        <w:spacing w:line="230" w:lineRule="auto"/>
        <w:jc w:val="both"/>
        <w:rPr>
          <w:sz w:val="20"/>
          <w:lang w:val="en-GB"/>
        </w:rPr>
      </w:pPr>
    </w:p>
    <w:p w14:paraId="373F1DC2" w14:textId="77777777" w:rsidR="009803AF" w:rsidRPr="00A073C5" w:rsidRDefault="009803AF">
      <w:pPr>
        <w:spacing w:line="230" w:lineRule="auto"/>
        <w:ind w:left="720" w:firstLine="720"/>
        <w:jc w:val="both"/>
        <w:rPr>
          <w:sz w:val="20"/>
          <w:lang w:val="en-GB"/>
        </w:rPr>
      </w:pPr>
      <w:r w:rsidRPr="00A073C5">
        <w:rPr>
          <w:sz w:val="20"/>
          <w:lang w:val="en-GB"/>
        </w:rPr>
        <w:t>"By its note of 19</w:t>
      </w:r>
      <w:r w:rsidR="0054534B" w:rsidRPr="00A073C5">
        <w:rPr>
          <w:sz w:val="20"/>
          <w:lang w:val="en-GB"/>
        </w:rPr>
        <w:t xml:space="preserve"> </w:t>
      </w:r>
      <w:r w:rsidRPr="00A073C5">
        <w:rPr>
          <w:sz w:val="20"/>
          <w:lang w:val="en-GB"/>
        </w:rPr>
        <w:t>May 1983 ... the Government</w:t>
      </w:r>
      <w:r w:rsidR="00561C02" w:rsidRPr="00A073C5">
        <w:rPr>
          <w:sz w:val="20"/>
          <w:lang w:val="en-GB"/>
        </w:rPr>
        <w:t xml:space="preserve"> of</w:t>
      </w:r>
      <w:r w:rsidRPr="00A073C5">
        <w:rPr>
          <w:sz w:val="20"/>
          <w:lang w:val="en-GB"/>
        </w:rPr>
        <w:t xml:space="preserve"> the United Kingdom answered the assertions made in the [communication dated 20 December 1982 from the Embassy of the Union of Soviet Socialist Republics in the United Kingdom].  The Government of the Federal Republic of Germany, on the basis of the legal situation set out in the note of 19 May 1983 </w:t>
      </w:r>
      <w:r w:rsidR="00C03AD6" w:rsidRPr="00A073C5">
        <w:rPr>
          <w:sz w:val="20"/>
          <w:lang w:val="en-GB"/>
        </w:rPr>
        <w:t>wished to</w:t>
      </w:r>
      <w:r w:rsidRPr="00A073C5">
        <w:rPr>
          <w:sz w:val="20"/>
          <w:lang w:val="en-GB"/>
        </w:rPr>
        <w:t xml:space="preserve"> confirm that the application to Berlin (West) of the ... [Conv</w:t>
      </w:r>
      <w:r w:rsidR="00EC06E4" w:rsidRPr="00A073C5">
        <w:rPr>
          <w:sz w:val="20"/>
          <w:lang w:val="en-GB"/>
        </w:rPr>
        <w:t>e</w:t>
      </w:r>
      <w:r w:rsidRPr="00A073C5">
        <w:rPr>
          <w:sz w:val="20"/>
          <w:lang w:val="en-GB"/>
        </w:rPr>
        <w:t xml:space="preserve">ntion] </w:t>
      </w:r>
      <w:r w:rsidR="00041532" w:rsidRPr="00A073C5">
        <w:rPr>
          <w:sz w:val="20"/>
          <w:lang w:val="en-GB"/>
        </w:rPr>
        <w:t>extended</w:t>
      </w:r>
      <w:r w:rsidRPr="00A073C5">
        <w:rPr>
          <w:sz w:val="20"/>
          <w:lang w:val="en-GB"/>
        </w:rPr>
        <w:t xml:space="preserve"> by it under the established procedures continues in full force and effect.</w:t>
      </w:r>
    </w:p>
    <w:p w14:paraId="0B656908" w14:textId="77777777" w:rsidR="009803AF" w:rsidRPr="00A073C5" w:rsidRDefault="009803AF">
      <w:pPr>
        <w:spacing w:line="230" w:lineRule="auto"/>
        <w:jc w:val="both"/>
        <w:rPr>
          <w:sz w:val="20"/>
          <w:lang w:val="en-GB"/>
        </w:rPr>
      </w:pPr>
    </w:p>
    <w:p w14:paraId="4C7B0B4E" w14:textId="77777777" w:rsidR="009803AF" w:rsidRPr="00A073C5" w:rsidRDefault="009803AF">
      <w:pPr>
        <w:spacing w:line="230" w:lineRule="auto"/>
        <w:ind w:left="720" w:firstLine="720"/>
        <w:jc w:val="both"/>
        <w:rPr>
          <w:sz w:val="20"/>
          <w:lang w:val="en-GB"/>
        </w:rPr>
      </w:pPr>
      <w:r w:rsidRPr="00A073C5">
        <w:rPr>
          <w:sz w:val="20"/>
          <w:lang w:val="en-GB"/>
        </w:rPr>
        <w:t>"The Government of</w:t>
      </w:r>
      <w:r w:rsidR="00B91855" w:rsidRPr="00A073C5">
        <w:rPr>
          <w:sz w:val="20"/>
          <w:lang w:val="en-GB"/>
        </w:rPr>
        <w:t xml:space="preserve"> </w:t>
      </w:r>
      <w:r w:rsidRPr="00A073C5">
        <w:rPr>
          <w:sz w:val="20"/>
          <w:lang w:val="en-GB"/>
        </w:rPr>
        <w:t xml:space="preserve">the Federal Republic of Germany </w:t>
      </w:r>
      <w:r w:rsidR="00C03AD6" w:rsidRPr="00A073C5">
        <w:rPr>
          <w:sz w:val="20"/>
          <w:lang w:val="en-GB"/>
        </w:rPr>
        <w:t>wished to</w:t>
      </w:r>
      <w:r w:rsidRPr="00A073C5">
        <w:rPr>
          <w:sz w:val="20"/>
          <w:lang w:val="en-GB"/>
        </w:rPr>
        <w:t xml:space="preserve"> point out that the absence of a response to further communications of a similar nature should not be taken to imply any change of its position in this matter."</w:t>
      </w:r>
    </w:p>
    <w:p w14:paraId="276DA068" w14:textId="77777777" w:rsidR="009803AF" w:rsidRPr="00A073C5" w:rsidRDefault="009803AF">
      <w:pPr>
        <w:spacing w:line="230" w:lineRule="auto"/>
        <w:jc w:val="both"/>
        <w:rPr>
          <w:sz w:val="20"/>
          <w:lang w:val="en-GB"/>
        </w:rPr>
      </w:pPr>
    </w:p>
    <w:p w14:paraId="33AF6CEE" w14:textId="77777777" w:rsidR="009803AF" w:rsidRPr="00A073C5" w:rsidRDefault="009803AF">
      <w:pPr>
        <w:spacing w:line="230" w:lineRule="auto"/>
        <w:jc w:val="center"/>
        <w:rPr>
          <w:b/>
          <w:bCs/>
          <w:sz w:val="20"/>
          <w:lang w:val="en-GB"/>
        </w:rPr>
      </w:pPr>
      <w:r w:rsidRPr="00A073C5">
        <w:rPr>
          <w:b/>
          <w:bCs/>
          <w:sz w:val="20"/>
          <w:lang w:val="en-GB"/>
        </w:rPr>
        <w:t>GHANA</w:t>
      </w:r>
    </w:p>
    <w:p w14:paraId="6BF2B44F" w14:textId="77777777" w:rsidR="009803AF" w:rsidRPr="00A073C5" w:rsidRDefault="009803AF">
      <w:pPr>
        <w:spacing w:line="230" w:lineRule="auto"/>
        <w:jc w:val="both"/>
        <w:rPr>
          <w:sz w:val="20"/>
          <w:lang w:val="en-GB"/>
        </w:rPr>
      </w:pPr>
    </w:p>
    <w:p w14:paraId="58FC3056" w14:textId="77777777" w:rsidR="009803AF" w:rsidRPr="00A073C5" w:rsidRDefault="009803AF">
      <w:pPr>
        <w:spacing w:line="230" w:lineRule="auto"/>
        <w:ind w:firstLine="720"/>
        <w:jc w:val="both"/>
        <w:rPr>
          <w:sz w:val="20"/>
          <w:lang w:val="en-GB"/>
        </w:rPr>
      </w:pPr>
      <w:r w:rsidRPr="00A073C5">
        <w:rPr>
          <w:sz w:val="20"/>
          <w:lang w:val="en-GB"/>
        </w:rPr>
        <w:t>The in</w:t>
      </w:r>
      <w:r w:rsidR="00803D8C" w:rsidRPr="00A073C5">
        <w:rPr>
          <w:sz w:val="20"/>
          <w:lang w:val="en-GB"/>
        </w:rPr>
        <w:t>s</w:t>
      </w:r>
      <w:r w:rsidRPr="00A073C5">
        <w:rPr>
          <w:sz w:val="20"/>
          <w:lang w:val="en-GB"/>
        </w:rPr>
        <w:t>trument of accession of the Republic of Ghana contained the following statement:</w:t>
      </w:r>
    </w:p>
    <w:p w14:paraId="5DD733F9" w14:textId="77777777" w:rsidR="009803AF" w:rsidRPr="00A073C5" w:rsidRDefault="009803AF">
      <w:pPr>
        <w:spacing w:line="230" w:lineRule="auto"/>
        <w:jc w:val="both"/>
        <w:rPr>
          <w:sz w:val="20"/>
          <w:lang w:val="en-GB"/>
        </w:rPr>
      </w:pPr>
    </w:p>
    <w:p w14:paraId="23F1C468" w14:textId="77777777" w:rsidR="009803AF" w:rsidRPr="00A073C5" w:rsidRDefault="009803AF" w:rsidP="00803D8C">
      <w:pPr>
        <w:spacing w:line="230" w:lineRule="auto"/>
        <w:ind w:left="720"/>
        <w:jc w:val="both"/>
        <w:rPr>
          <w:sz w:val="20"/>
          <w:lang w:val="en-GB"/>
        </w:rPr>
      </w:pPr>
      <w:r w:rsidRPr="00A073C5">
        <w:rPr>
          <w:sz w:val="20"/>
          <w:lang w:val="en-GB"/>
        </w:rPr>
        <w:t>"... subject to re</w:t>
      </w:r>
      <w:r w:rsidR="00803D8C" w:rsidRPr="00A073C5">
        <w:rPr>
          <w:sz w:val="20"/>
          <w:lang w:val="en-GB"/>
        </w:rPr>
        <w:t>servations</w:t>
      </w:r>
      <w:r w:rsidRPr="00A073C5">
        <w:rPr>
          <w:sz w:val="20"/>
          <w:lang w:val="en-GB"/>
        </w:rPr>
        <w:t xml:space="preserve"> in respect of A</w:t>
      </w:r>
      <w:r w:rsidR="00803D8C" w:rsidRPr="00A073C5">
        <w:rPr>
          <w:sz w:val="20"/>
          <w:lang w:val="en-GB"/>
        </w:rPr>
        <w:t>rticle 14 of the Convention on “Optional Annexes”;</w:t>
      </w:r>
      <w:r w:rsidRPr="00A073C5">
        <w:rPr>
          <w:sz w:val="20"/>
          <w:lang w:val="en-GB"/>
        </w:rPr>
        <w:t xml:space="preserve"> Annexes III, IV</w:t>
      </w:r>
      <w:r w:rsidR="00803D8C" w:rsidRPr="00A073C5">
        <w:rPr>
          <w:sz w:val="20"/>
          <w:lang w:val="en-GB"/>
        </w:rPr>
        <w:t xml:space="preserve"> </w:t>
      </w:r>
      <w:r w:rsidRPr="00A073C5">
        <w:rPr>
          <w:sz w:val="20"/>
          <w:lang w:val="en-GB"/>
        </w:rPr>
        <w:t>and V of which the Republic of Ghana does not consider itself bound;".</w:t>
      </w:r>
    </w:p>
    <w:p w14:paraId="0D08814E" w14:textId="77777777" w:rsidR="009803AF" w:rsidRPr="00A073C5" w:rsidRDefault="009803AF">
      <w:pPr>
        <w:spacing w:line="230" w:lineRule="auto"/>
        <w:jc w:val="both"/>
        <w:rPr>
          <w:sz w:val="20"/>
          <w:lang w:val="en-GB"/>
        </w:rPr>
      </w:pPr>
    </w:p>
    <w:p w14:paraId="1A5557AB" w14:textId="77777777" w:rsidR="009803AF" w:rsidRPr="00A073C5" w:rsidRDefault="009803AF" w:rsidP="009813DD">
      <w:pPr>
        <w:spacing w:line="230" w:lineRule="auto"/>
        <w:jc w:val="center"/>
        <w:rPr>
          <w:b/>
          <w:bCs/>
          <w:sz w:val="20"/>
          <w:lang w:val="en-GB"/>
        </w:rPr>
      </w:pPr>
      <w:r w:rsidRPr="00A073C5">
        <w:rPr>
          <w:b/>
          <w:bCs/>
          <w:sz w:val="20"/>
          <w:lang w:val="en-GB"/>
        </w:rPr>
        <w:t>ICELAND</w:t>
      </w:r>
    </w:p>
    <w:p w14:paraId="5710F5CA" w14:textId="77777777" w:rsidR="009803AF" w:rsidRPr="00A073C5" w:rsidRDefault="009803AF" w:rsidP="00B320E9">
      <w:pPr>
        <w:rPr>
          <w:sz w:val="20"/>
          <w:lang w:val="en-GB"/>
        </w:rPr>
      </w:pPr>
    </w:p>
    <w:p w14:paraId="40B228D7" w14:textId="77777777" w:rsidR="009803AF" w:rsidRPr="00A073C5" w:rsidRDefault="009803AF" w:rsidP="00B320E9">
      <w:pPr>
        <w:rPr>
          <w:sz w:val="20"/>
          <w:lang w:val="en-GB"/>
        </w:rPr>
      </w:pPr>
      <w:r w:rsidRPr="00A073C5">
        <w:rPr>
          <w:sz w:val="20"/>
          <w:lang w:val="en-GB"/>
        </w:rPr>
        <w:t xml:space="preserve">The </w:t>
      </w:r>
      <w:r w:rsidR="00803D8C" w:rsidRPr="00A073C5">
        <w:rPr>
          <w:sz w:val="20"/>
          <w:lang w:val="en-GB"/>
        </w:rPr>
        <w:t>i</w:t>
      </w:r>
      <w:r w:rsidRPr="00A073C5">
        <w:rPr>
          <w:sz w:val="20"/>
          <w:lang w:val="en-GB"/>
        </w:rPr>
        <w:t>nstrument of accession of the Republic of Iceland was accompanied by a declaration in accordance with article 14 of the Convention "that Iceland does</w:t>
      </w:r>
      <w:r w:rsidR="006B126C" w:rsidRPr="00A073C5">
        <w:rPr>
          <w:sz w:val="20"/>
          <w:lang w:val="en-GB"/>
        </w:rPr>
        <w:t xml:space="preserve"> </w:t>
      </w:r>
      <w:r w:rsidRPr="00A073C5">
        <w:rPr>
          <w:sz w:val="20"/>
          <w:lang w:val="en-GB"/>
        </w:rPr>
        <w:t>not accept Annexes III, IV or V of the Convention".</w:t>
      </w:r>
    </w:p>
    <w:p w14:paraId="0DD58D83" w14:textId="77777777" w:rsidR="009803AF" w:rsidRPr="00A073C5" w:rsidRDefault="009803AF" w:rsidP="00B320E9">
      <w:pPr>
        <w:rPr>
          <w:sz w:val="20"/>
          <w:lang w:val="en-GB"/>
        </w:rPr>
      </w:pPr>
    </w:p>
    <w:p w14:paraId="54A2800E" w14:textId="77777777" w:rsidR="009803AF" w:rsidRPr="00A073C5" w:rsidRDefault="009803AF" w:rsidP="009813DD">
      <w:pPr>
        <w:spacing w:line="230" w:lineRule="auto"/>
        <w:jc w:val="center"/>
        <w:rPr>
          <w:b/>
          <w:bCs/>
          <w:sz w:val="20"/>
          <w:lang w:val="en-GB"/>
        </w:rPr>
      </w:pPr>
      <w:r w:rsidRPr="00A073C5">
        <w:rPr>
          <w:b/>
          <w:bCs/>
          <w:sz w:val="20"/>
          <w:lang w:val="en-GB"/>
        </w:rPr>
        <w:t>INDIA</w:t>
      </w:r>
    </w:p>
    <w:p w14:paraId="79176C07" w14:textId="77777777" w:rsidR="009803AF" w:rsidRPr="00A073C5" w:rsidRDefault="009803AF" w:rsidP="00B320E9">
      <w:pPr>
        <w:spacing w:line="230" w:lineRule="auto"/>
        <w:jc w:val="both"/>
        <w:rPr>
          <w:sz w:val="20"/>
          <w:lang w:val="en-GB"/>
        </w:rPr>
      </w:pPr>
    </w:p>
    <w:p w14:paraId="12984BAC" w14:textId="77777777" w:rsidR="009803AF" w:rsidRPr="00A073C5" w:rsidRDefault="009803AF" w:rsidP="00B320E9">
      <w:pPr>
        <w:spacing w:line="230" w:lineRule="auto"/>
        <w:ind w:firstLine="720"/>
        <w:jc w:val="both"/>
        <w:rPr>
          <w:sz w:val="20"/>
          <w:lang w:val="en-GB"/>
        </w:rPr>
      </w:pPr>
      <w:r w:rsidRPr="00A073C5">
        <w:rPr>
          <w:sz w:val="20"/>
          <w:lang w:val="en-GB"/>
        </w:rPr>
        <w:t>The in</w:t>
      </w:r>
      <w:r w:rsidR="006B126C" w:rsidRPr="00A073C5">
        <w:rPr>
          <w:sz w:val="20"/>
          <w:lang w:val="en-GB"/>
        </w:rPr>
        <w:t>s</w:t>
      </w:r>
      <w:r w:rsidRPr="00A073C5">
        <w:rPr>
          <w:sz w:val="20"/>
          <w:lang w:val="en-GB"/>
        </w:rPr>
        <w:t>trument of accession of the Republic of India contained the declaration "that the Governme</w:t>
      </w:r>
      <w:r w:rsidR="006B126C" w:rsidRPr="00A073C5">
        <w:rPr>
          <w:sz w:val="20"/>
          <w:lang w:val="en-GB"/>
        </w:rPr>
        <w:t>n</w:t>
      </w:r>
      <w:r w:rsidRPr="00A073C5">
        <w:rPr>
          <w:sz w:val="20"/>
          <w:lang w:val="en-GB"/>
        </w:rPr>
        <w:t>t of the Republic of India shall not be bound by the provisions of Annexes III, IV and V of the said Convention".</w:t>
      </w:r>
    </w:p>
    <w:p w14:paraId="779BB429" w14:textId="77777777" w:rsidR="009803AF" w:rsidRPr="00A073C5" w:rsidRDefault="009803AF" w:rsidP="00B320E9">
      <w:pPr>
        <w:spacing w:line="230" w:lineRule="auto"/>
        <w:jc w:val="both"/>
        <w:rPr>
          <w:sz w:val="20"/>
          <w:lang w:val="en-GB"/>
        </w:rPr>
      </w:pPr>
    </w:p>
    <w:p w14:paraId="2B5B8F51" w14:textId="77777777" w:rsidR="009803AF" w:rsidRPr="00A073C5" w:rsidRDefault="009803AF" w:rsidP="009813DD">
      <w:pPr>
        <w:spacing w:line="230" w:lineRule="auto"/>
        <w:jc w:val="center"/>
        <w:rPr>
          <w:b/>
          <w:bCs/>
          <w:sz w:val="20"/>
          <w:lang w:val="en-GB"/>
        </w:rPr>
      </w:pPr>
      <w:r w:rsidRPr="00A073C5">
        <w:rPr>
          <w:b/>
          <w:bCs/>
          <w:sz w:val="20"/>
          <w:lang w:val="en-GB"/>
        </w:rPr>
        <w:t>INDONESIA</w:t>
      </w:r>
    </w:p>
    <w:p w14:paraId="7295EB2B" w14:textId="77777777" w:rsidR="009803AF" w:rsidRPr="00A073C5" w:rsidRDefault="009803AF" w:rsidP="00B320E9">
      <w:pPr>
        <w:spacing w:line="230" w:lineRule="auto"/>
        <w:jc w:val="both"/>
        <w:rPr>
          <w:sz w:val="20"/>
          <w:lang w:val="en-GB"/>
        </w:rPr>
      </w:pPr>
    </w:p>
    <w:p w14:paraId="7C6BBB2A" w14:textId="77777777" w:rsidR="009803AF" w:rsidRPr="00A073C5" w:rsidRDefault="009803AF" w:rsidP="00B320E9">
      <w:pPr>
        <w:spacing w:line="230" w:lineRule="auto"/>
        <w:ind w:firstLine="720"/>
        <w:jc w:val="both"/>
        <w:rPr>
          <w:sz w:val="20"/>
          <w:lang w:val="en-GB"/>
        </w:rPr>
      </w:pPr>
      <w:r w:rsidRPr="00A073C5">
        <w:rPr>
          <w:sz w:val="20"/>
          <w:lang w:val="en-GB"/>
        </w:rPr>
        <w:t>Th</w:t>
      </w:r>
      <w:r w:rsidR="006B126C" w:rsidRPr="00A073C5">
        <w:rPr>
          <w:sz w:val="20"/>
          <w:lang w:val="en-GB"/>
        </w:rPr>
        <w:t>e</w:t>
      </w:r>
      <w:r w:rsidRPr="00A073C5">
        <w:rPr>
          <w:sz w:val="20"/>
          <w:lang w:val="en-GB"/>
        </w:rPr>
        <w:t xml:space="preserve"> instrument of accession of the Republic of Indonesia contained the following declarations (in the English language):</w:t>
      </w:r>
    </w:p>
    <w:p w14:paraId="4BF845D9" w14:textId="77777777" w:rsidR="009803AF" w:rsidRPr="00A073C5" w:rsidRDefault="009803AF" w:rsidP="00B320E9">
      <w:pPr>
        <w:spacing w:line="230" w:lineRule="auto"/>
        <w:jc w:val="both"/>
        <w:rPr>
          <w:sz w:val="20"/>
          <w:lang w:val="en-GB"/>
        </w:rPr>
      </w:pPr>
    </w:p>
    <w:p w14:paraId="0E9C7EF6" w14:textId="77777777" w:rsidR="009803AF" w:rsidRPr="00A073C5" w:rsidRDefault="009803AF" w:rsidP="00B320E9">
      <w:pPr>
        <w:spacing w:line="230" w:lineRule="auto"/>
        <w:ind w:left="1440" w:hanging="720"/>
        <w:jc w:val="both"/>
        <w:rPr>
          <w:sz w:val="20"/>
          <w:lang w:val="en-GB"/>
        </w:rPr>
      </w:pPr>
      <w:r w:rsidRPr="00A073C5">
        <w:rPr>
          <w:sz w:val="20"/>
          <w:lang w:val="en-GB"/>
        </w:rPr>
        <w:t>"1.</w:t>
      </w:r>
      <w:r w:rsidRPr="00A073C5">
        <w:rPr>
          <w:sz w:val="20"/>
          <w:lang w:val="en-GB"/>
        </w:rPr>
        <w:tab/>
        <w:t xml:space="preserve">In accordance </w:t>
      </w:r>
      <w:r w:rsidR="006B126C" w:rsidRPr="00A073C5">
        <w:rPr>
          <w:sz w:val="20"/>
          <w:lang w:val="en-GB"/>
        </w:rPr>
        <w:t>w</w:t>
      </w:r>
      <w:r w:rsidRPr="00A073C5">
        <w:rPr>
          <w:sz w:val="20"/>
          <w:lang w:val="en-GB"/>
        </w:rPr>
        <w:t>ith the provisions of article 14(1) of the International Convention for the Prevention of Pollution from Ships, 1973, the Government of the Republic of Indonesia declares that it does not accept all provisions of Annexes III, IV and V of the present Convention.</w:t>
      </w:r>
    </w:p>
    <w:p w14:paraId="24BF50C7" w14:textId="77777777" w:rsidR="009803AF" w:rsidRPr="00A073C5" w:rsidRDefault="009803AF" w:rsidP="00B320E9">
      <w:pPr>
        <w:spacing w:line="230" w:lineRule="auto"/>
        <w:jc w:val="both"/>
        <w:rPr>
          <w:sz w:val="20"/>
          <w:lang w:val="en-GB"/>
        </w:rPr>
      </w:pPr>
    </w:p>
    <w:p w14:paraId="5A8A989D" w14:textId="77777777" w:rsidR="009803AF" w:rsidRPr="00A073C5" w:rsidRDefault="009803AF" w:rsidP="00B320E9">
      <w:pPr>
        <w:spacing w:line="230" w:lineRule="auto"/>
        <w:ind w:left="1440" w:hanging="720"/>
        <w:jc w:val="both"/>
        <w:rPr>
          <w:sz w:val="20"/>
          <w:lang w:val="en-GB"/>
        </w:rPr>
      </w:pPr>
      <w:r w:rsidRPr="00A073C5">
        <w:rPr>
          <w:sz w:val="20"/>
          <w:lang w:val="en-GB"/>
        </w:rPr>
        <w:t>"2.</w:t>
      </w:r>
      <w:r w:rsidRPr="00A073C5">
        <w:rPr>
          <w:sz w:val="20"/>
          <w:lang w:val="en-GB"/>
        </w:rPr>
        <w:tab/>
        <w:t>The Government</w:t>
      </w:r>
      <w:r w:rsidR="006B126C" w:rsidRPr="00A073C5">
        <w:rPr>
          <w:sz w:val="20"/>
          <w:lang w:val="en-GB"/>
        </w:rPr>
        <w:t xml:space="preserve"> </w:t>
      </w:r>
      <w:r w:rsidRPr="00A073C5">
        <w:rPr>
          <w:sz w:val="20"/>
          <w:lang w:val="en-GB"/>
        </w:rPr>
        <w:t>of the Republic of Indonesia understands the words 'international law</w:t>
      </w:r>
      <w:r w:rsidR="00194656" w:rsidRPr="00A073C5">
        <w:rPr>
          <w:sz w:val="20"/>
          <w:lang w:val="en-GB"/>
        </w:rPr>
        <w:t>‘</w:t>
      </w:r>
      <w:r w:rsidRPr="00A073C5">
        <w:rPr>
          <w:sz w:val="20"/>
          <w:lang w:val="en-GB"/>
        </w:rPr>
        <w:t xml:space="preserve"> in regulation 1(</w:t>
      </w:r>
      <w:r w:rsidR="006B126C" w:rsidRPr="00A073C5">
        <w:rPr>
          <w:sz w:val="20"/>
          <w:lang w:val="en-GB"/>
        </w:rPr>
        <w:t>9</w:t>
      </w:r>
      <w:r w:rsidRPr="00A073C5">
        <w:rPr>
          <w:sz w:val="20"/>
          <w:lang w:val="en-GB"/>
        </w:rPr>
        <w:t>) of Annex I of MARPOL 73/78 on the Regulations for the Prevention of Pollution by Oil to mean the 1982 United Nations Convention on the Law of the Sea."</w:t>
      </w:r>
    </w:p>
    <w:p w14:paraId="120DB354" w14:textId="77777777" w:rsidR="009803AF" w:rsidRPr="00A073C5" w:rsidRDefault="009803AF" w:rsidP="00B320E9">
      <w:pPr>
        <w:spacing w:line="230" w:lineRule="auto"/>
        <w:jc w:val="both"/>
        <w:rPr>
          <w:sz w:val="20"/>
          <w:lang w:val="en-GB"/>
        </w:rPr>
      </w:pPr>
    </w:p>
    <w:p w14:paraId="32A54D65" w14:textId="77777777" w:rsidR="009803AF" w:rsidRPr="00A073C5" w:rsidRDefault="009803AF" w:rsidP="00B320E9">
      <w:pPr>
        <w:spacing w:line="230" w:lineRule="auto"/>
        <w:jc w:val="both"/>
        <w:rPr>
          <w:sz w:val="20"/>
          <w:lang w:val="en-GB"/>
        </w:rPr>
      </w:pPr>
    </w:p>
    <w:p w14:paraId="0A96F828" w14:textId="77777777" w:rsidR="00DD6D09" w:rsidRPr="00A073C5" w:rsidRDefault="00DD6D09" w:rsidP="00B320E9">
      <w:pPr>
        <w:rPr>
          <w:bCs/>
        </w:rPr>
      </w:pPr>
      <w:r w:rsidRPr="00A073C5">
        <w:rPr>
          <w:bCs/>
        </w:rPr>
        <w:br w:type="page"/>
      </w:r>
    </w:p>
    <w:p w14:paraId="5CBACF8D" w14:textId="77777777" w:rsidR="009803AF" w:rsidRPr="00A073C5" w:rsidRDefault="009803AF" w:rsidP="009813DD">
      <w:pPr>
        <w:jc w:val="center"/>
        <w:rPr>
          <w:b/>
          <w:bCs/>
          <w:sz w:val="20"/>
        </w:rPr>
      </w:pPr>
      <w:r w:rsidRPr="00A073C5">
        <w:rPr>
          <w:b/>
          <w:bCs/>
          <w:sz w:val="20"/>
        </w:rPr>
        <w:lastRenderedPageBreak/>
        <w:t>IRELAND</w:t>
      </w:r>
    </w:p>
    <w:p w14:paraId="05B936D5" w14:textId="77777777" w:rsidR="009803AF" w:rsidRPr="00A073C5" w:rsidRDefault="009803AF" w:rsidP="00B320E9">
      <w:pPr>
        <w:spacing w:line="230" w:lineRule="auto"/>
        <w:jc w:val="both"/>
        <w:rPr>
          <w:sz w:val="20"/>
          <w:lang w:val="en-GB"/>
        </w:rPr>
      </w:pPr>
    </w:p>
    <w:p w14:paraId="2D793E5B" w14:textId="77777777" w:rsidR="009803AF" w:rsidRPr="00A073C5" w:rsidRDefault="009803AF" w:rsidP="00B320E9">
      <w:pPr>
        <w:spacing w:line="230" w:lineRule="auto"/>
        <w:ind w:firstLine="720"/>
        <w:jc w:val="both"/>
        <w:rPr>
          <w:sz w:val="20"/>
          <w:lang w:val="en-GB"/>
        </w:rPr>
      </w:pPr>
      <w:r w:rsidRPr="00A073C5">
        <w:rPr>
          <w:sz w:val="20"/>
          <w:lang w:val="en-GB"/>
        </w:rPr>
        <w:t>The i</w:t>
      </w:r>
      <w:r w:rsidR="006B126C" w:rsidRPr="00A073C5">
        <w:rPr>
          <w:sz w:val="20"/>
          <w:lang w:val="en-GB"/>
        </w:rPr>
        <w:t>n</w:t>
      </w:r>
      <w:r w:rsidRPr="00A073C5">
        <w:rPr>
          <w:sz w:val="20"/>
          <w:lang w:val="en-GB"/>
        </w:rPr>
        <w:t>strument of accession of Ireland contained the following declaration:</w:t>
      </w:r>
    </w:p>
    <w:p w14:paraId="1F59ECA5" w14:textId="77777777" w:rsidR="009803AF" w:rsidRPr="00A073C5" w:rsidRDefault="009803AF" w:rsidP="00B320E9">
      <w:pPr>
        <w:spacing w:line="230" w:lineRule="auto"/>
        <w:jc w:val="both"/>
        <w:rPr>
          <w:sz w:val="20"/>
          <w:lang w:val="en-GB"/>
        </w:rPr>
      </w:pPr>
    </w:p>
    <w:p w14:paraId="57D849A3" w14:textId="77777777" w:rsidR="009803AF" w:rsidRPr="00A073C5" w:rsidRDefault="009803AF" w:rsidP="00B320E9">
      <w:pPr>
        <w:spacing w:line="230" w:lineRule="auto"/>
        <w:ind w:left="720"/>
        <w:jc w:val="both"/>
        <w:rPr>
          <w:sz w:val="20"/>
          <w:lang w:val="en-GB"/>
        </w:rPr>
      </w:pPr>
      <w:r w:rsidRPr="00A073C5">
        <w:rPr>
          <w:sz w:val="20"/>
          <w:lang w:val="en-GB"/>
        </w:rPr>
        <w:t xml:space="preserve">"DECLARE that, in </w:t>
      </w:r>
      <w:r w:rsidR="006B126C" w:rsidRPr="00A073C5">
        <w:rPr>
          <w:sz w:val="20"/>
          <w:lang w:val="en-GB"/>
        </w:rPr>
        <w:t>a</w:t>
      </w:r>
      <w:r w:rsidRPr="00A073C5">
        <w:rPr>
          <w:sz w:val="20"/>
          <w:lang w:val="en-GB"/>
        </w:rPr>
        <w:t>ccordance with the facility under article 14 of the said Convention, Ireland does not accept (until further declaration) ANNEXES III and IV;"</w:t>
      </w:r>
    </w:p>
    <w:p w14:paraId="1F8DC7EF" w14:textId="77777777" w:rsidR="009803AF" w:rsidRPr="00A073C5" w:rsidRDefault="009803AF" w:rsidP="00B320E9">
      <w:pPr>
        <w:spacing w:line="230" w:lineRule="auto"/>
        <w:jc w:val="both"/>
        <w:rPr>
          <w:sz w:val="20"/>
          <w:lang w:val="en-GB"/>
        </w:rPr>
      </w:pPr>
    </w:p>
    <w:p w14:paraId="1D3BEDE0" w14:textId="77777777" w:rsidR="009803AF" w:rsidRPr="00A073C5" w:rsidRDefault="009803AF" w:rsidP="00B320E9">
      <w:pPr>
        <w:spacing w:line="230" w:lineRule="auto"/>
        <w:jc w:val="both"/>
        <w:rPr>
          <w:sz w:val="20"/>
          <w:lang w:val="en-GB"/>
        </w:rPr>
      </w:pPr>
    </w:p>
    <w:p w14:paraId="1F2159E2" w14:textId="77777777" w:rsidR="009803AF" w:rsidRPr="00A073C5" w:rsidRDefault="009803AF" w:rsidP="009813DD">
      <w:pPr>
        <w:jc w:val="center"/>
        <w:rPr>
          <w:b/>
          <w:bCs/>
          <w:sz w:val="20"/>
        </w:rPr>
      </w:pPr>
      <w:r w:rsidRPr="00A073C5">
        <w:rPr>
          <w:b/>
          <w:bCs/>
          <w:sz w:val="20"/>
        </w:rPr>
        <w:t>ISRAEL</w:t>
      </w:r>
    </w:p>
    <w:p w14:paraId="5D81ECB8" w14:textId="77777777" w:rsidR="009803AF" w:rsidRPr="00A073C5" w:rsidRDefault="009803AF" w:rsidP="00B320E9">
      <w:pPr>
        <w:spacing w:line="230" w:lineRule="auto"/>
        <w:jc w:val="both"/>
        <w:rPr>
          <w:sz w:val="20"/>
          <w:lang w:val="en-GB"/>
        </w:rPr>
      </w:pPr>
    </w:p>
    <w:p w14:paraId="5C6342D5" w14:textId="77777777" w:rsidR="009803AF" w:rsidRPr="00A073C5" w:rsidRDefault="009803AF" w:rsidP="00B320E9">
      <w:pPr>
        <w:spacing w:line="230" w:lineRule="auto"/>
        <w:ind w:firstLine="720"/>
        <w:jc w:val="both"/>
        <w:rPr>
          <w:sz w:val="20"/>
          <w:lang w:val="en-GB"/>
        </w:rPr>
      </w:pPr>
      <w:r w:rsidRPr="00A073C5">
        <w:rPr>
          <w:sz w:val="20"/>
          <w:lang w:val="en-GB"/>
        </w:rPr>
        <w:t>The in</w:t>
      </w:r>
      <w:r w:rsidR="006B126C" w:rsidRPr="00A073C5">
        <w:rPr>
          <w:sz w:val="20"/>
          <w:lang w:val="en-GB"/>
        </w:rPr>
        <w:t>s</w:t>
      </w:r>
      <w:r w:rsidRPr="00A073C5">
        <w:rPr>
          <w:sz w:val="20"/>
          <w:lang w:val="en-GB"/>
        </w:rPr>
        <w:t>trument of accession of the State of Israel contained a declaration in accordance with article 14 of the Convention "excluding optiona</w:t>
      </w:r>
      <w:r w:rsidR="006B126C" w:rsidRPr="00A073C5">
        <w:rPr>
          <w:sz w:val="20"/>
          <w:lang w:val="en-GB"/>
        </w:rPr>
        <w:t>l</w:t>
      </w:r>
      <w:r w:rsidRPr="00A073C5">
        <w:rPr>
          <w:sz w:val="20"/>
          <w:lang w:val="en-GB"/>
        </w:rPr>
        <w:t xml:space="preserve"> Annexes III, IV and V of the Convention".</w:t>
      </w:r>
    </w:p>
    <w:p w14:paraId="6707C61C" w14:textId="77777777" w:rsidR="009803AF" w:rsidRPr="00A073C5" w:rsidRDefault="009803AF" w:rsidP="00B320E9">
      <w:pPr>
        <w:spacing w:line="230" w:lineRule="auto"/>
        <w:jc w:val="both"/>
        <w:rPr>
          <w:sz w:val="20"/>
          <w:lang w:val="en-GB"/>
        </w:rPr>
      </w:pPr>
    </w:p>
    <w:p w14:paraId="30480D1E" w14:textId="77777777" w:rsidR="009803AF" w:rsidRPr="00A073C5" w:rsidRDefault="009803AF" w:rsidP="009813DD">
      <w:pPr>
        <w:jc w:val="center"/>
        <w:rPr>
          <w:bCs/>
        </w:rPr>
      </w:pPr>
      <w:r w:rsidRPr="00A073C5">
        <w:rPr>
          <w:b/>
          <w:bCs/>
          <w:sz w:val="20"/>
          <w:lang w:val="en-GB"/>
        </w:rPr>
        <w:t>JAPAN</w:t>
      </w:r>
    </w:p>
    <w:p w14:paraId="572C15C8" w14:textId="77777777" w:rsidR="009803AF" w:rsidRPr="00A073C5" w:rsidRDefault="009803AF" w:rsidP="00B320E9">
      <w:pPr>
        <w:spacing w:line="230" w:lineRule="auto"/>
        <w:jc w:val="both"/>
        <w:rPr>
          <w:sz w:val="20"/>
          <w:lang w:val="en-GB"/>
        </w:rPr>
      </w:pPr>
    </w:p>
    <w:p w14:paraId="514C8A59" w14:textId="77777777" w:rsidR="009803AF" w:rsidRPr="00A073C5" w:rsidRDefault="009803AF" w:rsidP="00B320E9">
      <w:pPr>
        <w:spacing w:line="230" w:lineRule="auto"/>
        <w:ind w:firstLine="720"/>
        <w:jc w:val="both"/>
        <w:rPr>
          <w:sz w:val="20"/>
          <w:lang w:val="en-GB"/>
        </w:rPr>
      </w:pPr>
      <w:r w:rsidRPr="00A073C5">
        <w:rPr>
          <w:sz w:val="20"/>
          <w:lang w:val="en-GB"/>
        </w:rPr>
        <w:t>The in</w:t>
      </w:r>
      <w:r w:rsidR="006B126C" w:rsidRPr="00A073C5">
        <w:rPr>
          <w:sz w:val="20"/>
          <w:lang w:val="en-GB"/>
        </w:rPr>
        <w:t>s</w:t>
      </w:r>
      <w:r w:rsidRPr="00A073C5">
        <w:rPr>
          <w:sz w:val="20"/>
          <w:lang w:val="en-GB"/>
        </w:rPr>
        <w:t>trument of accession of Japan was accompanied by the following reservation (in the English language):</w:t>
      </w:r>
    </w:p>
    <w:p w14:paraId="0064595E" w14:textId="77777777" w:rsidR="009803AF" w:rsidRPr="00A073C5" w:rsidRDefault="009803AF" w:rsidP="00B320E9">
      <w:pPr>
        <w:spacing w:line="230" w:lineRule="auto"/>
        <w:jc w:val="both"/>
        <w:rPr>
          <w:sz w:val="20"/>
          <w:lang w:val="en-GB"/>
        </w:rPr>
      </w:pPr>
    </w:p>
    <w:p w14:paraId="24C5273E" w14:textId="77777777" w:rsidR="009803AF" w:rsidRPr="00A073C5" w:rsidRDefault="009803AF" w:rsidP="00B320E9">
      <w:pPr>
        <w:spacing w:line="230" w:lineRule="auto"/>
        <w:ind w:left="720" w:firstLine="720"/>
        <w:jc w:val="both"/>
        <w:rPr>
          <w:sz w:val="20"/>
          <w:lang w:val="en-GB"/>
        </w:rPr>
      </w:pPr>
      <w:r w:rsidRPr="00A073C5">
        <w:rPr>
          <w:sz w:val="20"/>
          <w:lang w:val="en-GB"/>
        </w:rPr>
        <w:t xml:space="preserve">"In giving effect </w:t>
      </w:r>
      <w:r w:rsidR="006B126C" w:rsidRPr="00A073C5">
        <w:rPr>
          <w:sz w:val="20"/>
          <w:lang w:val="en-GB"/>
        </w:rPr>
        <w:t>t</w:t>
      </w:r>
      <w:r w:rsidRPr="00A073C5">
        <w:rPr>
          <w:sz w:val="20"/>
          <w:lang w:val="en-GB"/>
        </w:rPr>
        <w:t>o the provisions of the International Convention for the Prevention of Pollution from Ships, 1973 in accordance with the Protocol of 1978 relating thereto, Japan reserves the right:</w:t>
      </w:r>
    </w:p>
    <w:p w14:paraId="3A7F42ED" w14:textId="77777777" w:rsidR="009803AF" w:rsidRPr="00A073C5" w:rsidRDefault="009803AF" w:rsidP="00B320E9">
      <w:pPr>
        <w:spacing w:line="230" w:lineRule="auto"/>
        <w:jc w:val="both"/>
        <w:rPr>
          <w:sz w:val="20"/>
          <w:lang w:val="en-GB"/>
        </w:rPr>
      </w:pPr>
    </w:p>
    <w:p w14:paraId="3F375850" w14:textId="77777777" w:rsidR="009803AF" w:rsidRPr="00A073C5" w:rsidRDefault="009803AF" w:rsidP="00B320E9">
      <w:pPr>
        <w:keepLines/>
        <w:spacing w:line="230" w:lineRule="auto"/>
        <w:ind w:left="1440" w:hanging="720"/>
        <w:jc w:val="both"/>
        <w:rPr>
          <w:sz w:val="20"/>
          <w:lang w:val="en-GB"/>
        </w:rPr>
      </w:pPr>
      <w:r w:rsidRPr="00A073C5">
        <w:rPr>
          <w:sz w:val="20"/>
          <w:lang w:val="en-GB"/>
        </w:rPr>
        <w:t>(1)</w:t>
      </w:r>
      <w:r w:rsidRPr="00A073C5">
        <w:rPr>
          <w:sz w:val="20"/>
          <w:lang w:val="en-GB"/>
        </w:rPr>
        <w:tab/>
        <w:t>to discharge its obligations under the provisions of Annex I to the Convention in accordance with the recommendations in the circulars issued by the Marine Environment Protection Committee of the International Maritime Organization (MEPC/Circ.97 and MEPC/Circ.99) on the implementation of the said provisions; and</w:t>
      </w:r>
    </w:p>
    <w:p w14:paraId="4943C336" w14:textId="77777777" w:rsidR="009803AF" w:rsidRPr="00A073C5" w:rsidRDefault="009803AF" w:rsidP="00B320E9">
      <w:pPr>
        <w:spacing w:line="230" w:lineRule="auto"/>
        <w:jc w:val="both"/>
        <w:rPr>
          <w:sz w:val="20"/>
          <w:lang w:val="en-GB"/>
        </w:rPr>
      </w:pPr>
    </w:p>
    <w:p w14:paraId="47A4D9C4" w14:textId="77777777" w:rsidR="009803AF" w:rsidRPr="00A073C5" w:rsidRDefault="009803AF" w:rsidP="00B320E9">
      <w:pPr>
        <w:spacing w:line="230" w:lineRule="auto"/>
        <w:ind w:left="1440" w:hanging="720"/>
        <w:jc w:val="both"/>
        <w:rPr>
          <w:sz w:val="20"/>
          <w:lang w:val="en-GB"/>
        </w:rPr>
      </w:pPr>
      <w:r w:rsidRPr="00A073C5">
        <w:rPr>
          <w:sz w:val="20"/>
          <w:lang w:val="en-GB"/>
        </w:rPr>
        <w:t>(2)</w:t>
      </w:r>
      <w:r w:rsidRPr="00A073C5">
        <w:rPr>
          <w:sz w:val="20"/>
          <w:lang w:val="en-GB"/>
        </w:rPr>
        <w:tab/>
        <w:t>to discharge its obligations under the provisions of regulation 13(3), appendix II and appendix V of Annex II to the Convention in accordance with recommendations in the documents, similar in nature to the circulars referred to in paragraph (1), which shall be adopted by the Marine Environment Protection Committee on the implementation of the said provisions and appendices."</w:t>
      </w:r>
    </w:p>
    <w:p w14:paraId="1A43044E" w14:textId="77777777" w:rsidR="00DD6D09" w:rsidRPr="00A073C5" w:rsidRDefault="00DD6D09" w:rsidP="00B320E9">
      <w:pPr>
        <w:spacing w:line="230" w:lineRule="auto"/>
        <w:jc w:val="center"/>
        <w:rPr>
          <w:b/>
          <w:bCs/>
          <w:sz w:val="20"/>
          <w:lang w:val="en-GB"/>
        </w:rPr>
      </w:pPr>
    </w:p>
    <w:p w14:paraId="1808DE7C" w14:textId="77777777" w:rsidR="009803AF" w:rsidRPr="00A073C5" w:rsidRDefault="009803AF">
      <w:pPr>
        <w:spacing w:line="230" w:lineRule="auto"/>
        <w:jc w:val="center"/>
        <w:rPr>
          <w:b/>
          <w:bCs/>
          <w:sz w:val="20"/>
          <w:lang w:val="en-GB"/>
        </w:rPr>
      </w:pPr>
      <w:r w:rsidRPr="00A073C5">
        <w:rPr>
          <w:b/>
          <w:bCs/>
          <w:sz w:val="20"/>
          <w:lang w:val="en-GB"/>
        </w:rPr>
        <w:t>LIBERIA</w:t>
      </w:r>
    </w:p>
    <w:p w14:paraId="274BECBA" w14:textId="77777777" w:rsidR="009803AF" w:rsidRPr="00A073C5" w:rsidRDefault="009803AF">
      <w:pPr>
        <w:spacing w:line="230" w:lineRule="auto"/>
        <w:jc w:val="both"/>
        <w:rPr>
          <w:sz w:val="20"/>
          <w:lang w:val="en-GB"/>
        </w:rPr>
      </w:pPr>
    </w:p>
    <w:p w14:paraId="26C55F75" w14:textId="77777777" w:rsidR="009803AF" w:rsidRPr="00A073C5" w:rsidRDefault="009803AF" w:rsidP="008175F3">
      <w:pPr>
        <w:spacing w:line="230" w:lineRule="auto"/>
        <w:ind w:firstLine="720"/>
        <w:jc w:val="both"/>
        <w:rPr>
          <w:sz w:val="20"/>
          <w:lang w:val="en-GB"/>
        </w:rPr>
      </w:pPr>
      <w:r w:rsidRPr="00A073C5">
        <w:rPr>
          <w:sz w:val="20"/>
          <w:lang w:val="en-GB"/>
        </w:rPr>
        <w:t>The in</w:t>
      </w:r>
      <w:r w:rsidR="008175F3" w:rsidRPr="00A073C5">
        <w:rPr>
          <w:sz w:val="20"/>
          <w:lang w:val="en-GB"/>
        </w:rPr>
        <w:t>s</w:t>
      </w:r>
      <w:r w:rsidRPr="00A073C5">
        <w:rPr>
          <w:sz w:val="20"/>
          <w:lang w:val="en-GB"/>
        </w:rPr>
        <w:t>trument of ratification deposited on 28 October 1980 did not specifically exclude Optional Annexes III, IV and V.  However, by a communication dated 27 July 1983 the Government of Liberia requested that the instrument be accepted as having been rectified so as to exclude the said Annexes.  The Secretary</w:t>
      </w:r>
      <w:r w:rsidRPr="00A073C5">
        <w:rPr>
          <w:sz w:val="20"/>
          <w:lang w:val="en-GB"/>
        </w:rPr>
        <w:noBreakHyphen/>
        <w:t>General notified Contracting States of this communication and proposed, in the absence of objection from any Contracting States to the 1978 Protocol, to rectify the instrument of ratification as requested by Liberia.  In the absence of any such objection the Secretary</w:t>
      </w:r>
      <w:r w:rsidRPr="00A073C5">
        <w:rPr>
          <w:sz w:val="20"/>
          <w:lang w:val="en-GB"/>
        </w:rPr>
        <w:noBreakHyphen/>
        <w:t>General rectified the Liberian instrument of ratification and drew up a procès</w:t>
      </w:r>
      <w:r w:rsidRPr="00A073C5">
        <w:rPr>
          <w:sz w:val="20"/>
          <w:lang w:val="en-GB"/>
        </w:rPr>
        <w:noBreakHyphen/>
        <w:t>verbal of r</w:t>
      </w:r>
      <w:r w:rsidR="008175F3" w:rsidRPr="00A073C5">
        <w:rPr>
          <w:sz w:val="20"/>
          <w:lang w:val="en-GB"/>
        </w:rPr>
        <w:t>ectific</w:t>
      </w:r>
      <w:r w:rsidRPr="00A073C5">
        <w:rPr>
          <w:sz w:val="20"/>
          <w:lang w:val="en-GB"/>
        </w:rPr>
        <w:t>ation dated 31 August 1983.  In a communication dated 17 October 1983 the French Government stated that in view of the nature of the rectification requested, it had no objection to the rectification being made, but without such a decision constituting a precedent.</w:t>
      </w:r>
    </w:p>
    <w:p w14:paraId="7CEBD4B5" w14:textId="77777777" w:rsidR="009803AF" w:rsidRPr="00A073C5" w:rsidRDefault="009803AF">
      <w:pPr>
        <w:spacing w:line="230" w:lineRule="auto"/>
        <w:jc w:val="both"/>
        <w:rPr>
          <w:sz w:val="19"/>
          <w:szCs w:val="19"/>
          <w:lang w:val="en-GB"/>
        </w:rPr>
      </w:pPr>
      <w:bookmarkStart w:id="373" w:name="OLE_LINK2"/>
    </w:p>
    <w:bookmarkEnd w:id="373"/>
    <w:p w14:paraId="7E4C0F59" w14:textId="77777777" w:rsidR="009803AF" w:rsidRPr="00A073C5" w:rsidRDefault="009803AF" w:rsidP="00BC11CC">
      <w:pPr>
        <w:spacing w:line="230" w:lineRule="auto"/>
        <w:jc w:val="center"/>
        <w:rPr>
          <w:b/>
          <w:bCs/>
          <w:sz w:val="20"/>
          <w:lang w:val="en-GB"/>
        </w:rPr>
      </w:pPr>
      <w:r w:rsidRPr="00A073C5">
        <w:rPr>
          <w:b/>
          <w:bCs/>
          <w:sz w:val="20"/>
          <w:lang w:val="en-GB"/>
        </w:rPr>
        <w:t>MALAYSIA</w:t>
      </w:r>
    </w:p>
    <w:p w14:paraId="46F5C33E" w14:textId="77777777" w:rsidR="009803AF" w:rsidRPr="00A073C5" w:rsidRDefault="009803AF" w:rsidP="00B320E9">
      <w:pPr>
        <w:rPr>
          <w:sz w:val="20"/>
          <w:lang w:val="en-GB"/>
        </w:rPr>
      </w:pPr>
    </w:p>
    <w:p w14:paraId="5D4FE961" w14:textId="77777777" w:rsidR="009803AF" w:rsidRPr="00A073C5" w:rsidRDefault="009803AF" w:rsidP="00B320E9">
      <w:pPr>
        <w:rPr>
          <w:sz w:val="20"/>
          <w:lang w:val="en-GB"/>
        </w:rPr>
      </w:pPr>
      <w:r w:rsidRPr="00A073C5">
        <w:rPr>
          <w:sz w:val="20"/>
          <w:lang w:val="en-GB"/>
        </w:rPr>
        <w:t>The instrument of accession of Malaysia contained the following statement:</w:t>
      </w:r>
    </w:p>
    <w:p w14:paraId="5DB90F7E" w14:textId="77777777" w:rsidR="009803AF" w:rsidRPr="00A073C5" w:rsidRDefault="009803AF" w:rsidP="00B320E9">
      <w:pPr>
        <w:rPr>
          <w:sz w:val="20"/>
          <w:lang w:val="en-GB"/>
        </w:rPr>
      </w:pPr>
    </w:p>
    <w:p w14:paraId="1F944C23" w14:textId="77777777" w:rsidR="009803AF" w:rsidRPr="00A073C5" w:rsidRDefault="009803AF" w:rsidP="00B320E9">
      <w:pPr>
        <w:rPr>
          <w:sz w:val="20"/>
          <w:lang w:val="en-GB"/>
        </w:rPr>
      </w:pPr>
      <w:r w:rsidRPr="00A073C5">
        <w:rPr>
          <w:sz w:val="20"/>
          <w:lang w:val="en-GB"/>
        </w:rPr>
        <w:t>"..... hereby form</w:t>
      </w:r>
      <w:r w:rsidR="003535FD" w:rsidRPr="00A073C5">
        <w:rPr>
          <w:sz w:val="20"/>
          <w:lang w:val="en-GB"/>
        </w:rPr>
        <w:t>ally</w:t>
      </w:r>
      <w:r w:rsidRPr="00A073C5">
        <w:rPr>
          <w:sz w:val="20"/>
          <w:lang w:val="en-GB"/>
        </w:rPr>
        <w:t xml:space="preserve"> declares its accession to the Convention as amended by the Protocol with the exception of Annex III and Annex IV."</w:t>
      </w:r>
    </w:p>
    <w:p w14:paraId="17399BC1" w14:textId="77777777" w:rsidR="00D57A2C" w:rsidRPr="00A073C5" w:rsidRDefault="00D57A2C" w:rsidP="00B320E9">
      <w:pPr>
        <w:rPr>
          <w:sz w:val="19"/>
          <w:szCs w:val="19"/>
          <w:lang w:val="en-GB"/>
        </w:rPr>
      </w:pPr>
    </w:p>
    <w:p w14:paraId="18190811" w14:textId="77777777" w:rsidR="009803AF" w:rsidRPr="00A073C5" w:rsidRDefault="009803AF" w:rsidP="00BC11CC">
      <w:pPr>
        <w:spacing w:line="230" w:lineRule="auto"/>
        <w:jc w:val="center"/>
        <w:rPr>
          <w:b/>
          <w:bCs/>
          <w:sz w:val="20"/>
          <w:lang w:val="en-GB"/>
        </w:rPr>
      </w:pPr>
      <w:r w:rsidRPr="00A073C5">
        <w:rPr>
          <w:b/>
          <w:bCs/>
          <w:sz w:val="20"/>
          <w:lang w:val="en-GB"/>
        </w:rPr>
        <w:t>MALTA</w:t>
      </w:r>
    </w:p>
    <w:p w14:paraId="13573C8F" w14:textId="77777777" w:rsidR="009803AF" w:rsidRPr="00A073C5" w:rsidRDefault="009803AF" w:rsidP="00B320E9">
      <w:pPr>
        <w:rPr>
          <w:sz w:val="20"/>
          <w:lang w:val="en-GB"/>
        </w:rPr>
      </w:pPr>
    </w:p>
    <w:p w14:paraId="14BAFF43" w14:textId="77777777" w:rsidR="009803AF" w:rsidRPr="00A073C5" w:rsidRDefault="009803AF" w:rsidP="00B320E9">
      <w:pPr>
        <w:rPr>
          <w:sz w:val="20"/>
          <w:lang w:val="en-GB"/>
        </w:rPr>
      </w:pPr>
      <w:r w:rsidRPr="00A073C5">
        <w:rPr>
          <w:sz w:val="20"/>
          <w:lang w:val="en-GB"/>
        </w:rPr>
        <w:t>The ins</w:t>
      </w:r>
      <w:r w:rsidR="003535FD" w:rsidRPr="00A073C5">
        <w:rPr>
          <w:sz w:val="20"/>
          <w:lang w:val="en-GB"/>
        </w:rPr>
        <w:t>t</w:t>
      </w:r>
      <w:r w:rsidRPr="00A073C5">
        <w:rPr>
          <w:sz w:val="20"/>
          <w:lang w:val="en-GB"/>
        </w:rPr>
        <w:t>rument of accession of the Republic of Malta contained a declaration "... that the Gove</w:t>
      </w:r>
      <w:r w:rsidR="003535FD" w:rsidRPr="00A073C5">
        <w:rPr>
          <w:sz w:val="20"/>
          <w:lang w:val="en-GB"/>
        </w:rPr>
        <w:t xml:space="preserve">rnment </w:t>
      </w:r>
      <w:r w:rsidRPr="00A073C5">
        <w:rPr>
          <w:sz w:val="20"/>
          <w:lang w:val="en-GB"/>
        </w:rPr>
        <w:t>of Malta does not accept Annexes III, IV and V of the Convention".</w:t>
      </w:r>
    </w:p>
    <w:p w14:paraId="64DF617D" w14:textId="77777777" w:rsidR="00D57A2C" w:rsidRPr="00A073C5" w:rsidRDefault="00D57A2C" w:rsidP="00B320E9">
      <w:pPr>
        <w:rPr>
          <w:sz w:val="19"/>
          <w:szCs w:val="19"/>
          <w:lang w:val="en-GB"/>
        </w:rPr>
      </w:pPr>
    </w:p>
    <w:p w14:paraId="68ABE26E" w14:textId="77777777" w:rsidR="009803AF" w:rsidRPr="00A073C5" w:rsidRDefault="009803AF" w:rsidP="00BC11CC">
      <w:pPr>
        <w:spacing w:line="230" w:lineRule="auto"/>
        <w:jc w:val="center"/>
        <w:rPr>
          <w:b/>
          <w:bCs/>
          <w:sz w:val="20"/>
          <w:lang w:val="en-GB"/>
        </w:rPr>
      </w:pPr>
      <w:r w:rsidRPr="00A073C5">
        <w:rPr>
          <w:b/>
          <w:bCs/>
          <w:sz w:val="20"/>
          <w:lang w:val="en-GB"/>
        </w:rPr>
        <w:t>MEXICO</w:t>
      </w:r>
    </w:p>
    <w:p w14:paraId="251A96FD" w14:textId="77777777" w:rsidR="009803AF" w:rsidRPr="00A073C5" w:rsidRDefault="009803AF" w:rsidP="00B320E9">
      <w:pPr>
        <w:rPr>
          <w:sz w:val="20"/>
          <w:lang w:val="en-GB"/>
        </w:rPr>
      </w:pPr>
    </w:p>
    <w:p w14:paraId="081F3983" w14:textId="77777777" w:rsidR="009803AF" w:rsidRPr="00A073C5" w:rsidRDefault="009803AF" w:rsidP="00B320E9">
      <w:pPr>
        <w:rPr>
          <w:sz w:val="20"/>
          <w:lang w:val="en-GB"/>
        </w:rPr>
      </w:pPr>
      <w:r w:rsidRPr="00A073C5">
        <w:rPr>
          <w:sz w:val="20"/>
          <w:lang w:val="en-GB"/>
        </w:rPr>
        <w:t>The i</w:t>
      </w:r>
      <w:r w:rsidR="003535FD" w:rsidRPr="00A073C5">
        <w:rPr>
          <w:sz w:val="20"/>
          <w:lang w:val="en-GB"/>
        </w:rPr>
        <w:t>n</w:t>
      </w:r>
      <w:r w:rsidRPr="00A073C5">
        <w:rPr>
          <w:sz w:val="20"/>
          <w:lang w:val="en-GB"/>
        </w:rPr>
        <w:t>strument of ratification of the United Mexican States contained a statement to the effect that Mexico does not consider itself bound by optional Annexes III, IV and V of the Convention.</w:t>
      </w:r>
    </w:p>
    <w:p w14:paraId="30EE02A6" w14:textId="77777777" w:rsidR="005C702B" w:rsidRPr="00A073C5" w:rsidRDefault="005C702B" w:rsidP="00B320E9">
      <w:pPr>
        <w:rPr>
          <w:sz w:val="19"/>
          <w:szCs w:val="19"/>
          <w:lang w:val="en-GB"/>
        </w:rPr>
      </w:pPr>
    </w:p>
    <w:p w14:paraId="35E86CA7" w14:textId="77777777" w:rsidR="005C702B" w:rsidRPr="00A073C5" w:rsidRDefault="005C702B" w:rsidP="00B320E9">
      <w:pPr>
        <w:rPr>
          <w:sz w:val="19"/>
          <w:szCs w:val="19"/>
          <w:lang w:val="en-GB"/>
        </w:rPr>
      </w:pPr>
    </w:p>
    <w:p w14:paraId="309D0E0C" w14:textId="77777777" w:rsidR="009803AF" w:rsidRPr="00A073C5" w:rsidRDefault="00DD6D09" w:rsidP="00BC11CC">
      <w:pPr>
        <w:spacing w:line="230" w:lineRule="auto"/>
        <w:jc w:val="center"/>
        <w:rPr>
          <w:sz w:val="20"/>
          <w:lang w:val="en-GB"/>
        </w:rPr>
      </w:pPr>
      <w:r w:rsidRPr="00A073C5">
        <w:rPr>
          <w:b/>
          <w:sz w:val="20"/>
          <w:lang w:val="en-GB"/>
        </w:rPr>
        <w:br w:type="page"/>
      </w:r>
      <w:r w:rsidR="009803AF" w:rsidRPr="00A073C5">
        <w:rPr>
          <w:b/>
          <w:bCs/>
          <w:sz w:val="20"/>
          <w:lang w:val="en-GB"/>
        </w:rPr>
        <w:lastRenderedPageBreak/>
        <w:t>MYANMAR</w:t>
      </w:r>
    </w:p>
    <w:p w14:paraId="1430B1DC" w14:textId="77777777" w:rsidR="009803AF" w:rsidRPr="00A073C5" w:rsidRDefault="009803AF" w:rsidP="00B320E9">
      <w:pPr>
        <w:rPr>
          <w:sz w:val="20"/>
          <w:lang w:val="en-GB"/>
        </w:rPr>
      </w:pPr>
    </w:p>
    <w:p w14:paraId="2B24140C" w14:textId="77777777" w:rsidR="009803AF" w:rsidRPr="00A073C5" w:rsidRDefault="009803AF" w:rsidP="00B320E9">
      <w:pPr>
        <w:rPr>
          <w:sz w:val="20"/>
          <w:lang w:val="en-GB"/>
        </w:rPr>
      </w:pPr>
      <w:r w:rsidRPr="00A073C5">
        <w:rPr>
          <w:sz w:val="20"/>
          <w:lang w:val="en-GB"/>
        </w:rPr>
        <w:t>The instrument of accession of the Government of the Socialist Republic of the Union of Burma contained a statement to the effect that the Government of Burma does not accept Annexes III, IV and V of the Convention.</w:t>
      </w:r>
    </w:p>
    <w:p w14:paraId="2221E302" w14:textId="77777777" w:rsidR="005C702B" w:rsidRPr="00A073C5" w:rsidRDefault="005C702B" w:rsidP="00B320E9">
      <w:pPr>
        <w:rPr>
          <w:sz w:val="19"/>
          <w:szCs w:val="19"/>
          <w:lang w:val="en-GB"/>
        </w:rPr>
      </w:pPr>
    </w:p>
    <w:p w14:paraId="090E849E" w14:textId="77777777" w:rsidR="005C702B" w:rsidRPr="00A073C5" w:rsidRDefault="005C702B" w:rsidP="00B320E9">
      <w:pPr>
        <w:rPr>
          <w:sz w:val="19"/>
          <w:szCs w:val="19"/>
          <w:lang w:val="en-GB"/>
        </w:rPr>
      </w:pPr>
    </w:p>
    <w:p w14:paraId="0D02606B" w14:textId="77777777" w:rsidR="009803AF" w:rsidRPr="00A073C5" w:rsidRDefault="009803AF" w:rsidP="00BC11CC">
      <w:pPr>
        <w:spacing w:line="230" w:lineRule="auto"/>
        <w:jc w:val="center"/>
        <w:rPr>
          <w:b/>
          <w:bCs/>
          <w:sz w:val="20"/>
          <w:lang w:val="en-GB"/>
        </w:rPr>
      </w:pPr>
      <w:r w:rsidRPr="00A073C5">
        <w:rPr>
          <w:b/>
          <w:bCs/>
          <w:sz w:val="20"/>
          <w:lang w:val="en-GB"/>
        </w:rPr>
        <w:t>NETHERLANDS</w:t>
      </w:r>
    </w:p>
    <w:p w14:paraId="2F399322" w14:textId="77777777" w:rsidR="009803AF" w:rsidRPr="00A073C5" w:rsidRDefault="009803AF" w:rsidP="00B320E9">
      <w:pPr>
        <w:rPr>
          <w:sz w:val="20"/>
          <w:lang w:val="en-GB"/>
        </w:rPr>
      </w:pPr>
    </w:p>
    <w:p w14:paraId="4ECE43E9" w14:textId="77777777" w:rsidR="009803AF" w:rsidRPr="00A073C5" w:rsidRDefault="009803AF" w:rsidP="00B320E9">
      <w:pPr>
        <w:rPr>
          <w:sz w:val="20"/>
          <w:lang w:val="en-GB"/>
        </w:rPr>
      </w:pPr>
      <w:r w:rsidRPr="00A073C5">
        <w:rPr>
          <w:sz w:val="20"/>
          <w:lang w:val="en-GB"/>
        </w:rPr>
        <w:t>The instrument of approval of the Kingdom of the Netherlands contained declarations in accordance with articles 13 and 14 of the Convention and article IV of the Protocol as follows:</w:t>
      </w:r>
    </w:p>
    <w:p w14:paraId="5A102333" w14:textId="77777777" w:rsidR="009803AF" w:rsidRPr="00A073C5" w:rsidRDefault="009803AF" w:rsidP="00B320E9">
      <w:pPr>
        <w:rPr>
          <w:sz w:val="20"/>
          <w:lang w:val="en-GB"/>
        </w:rPr>
      </w:pPr>
    </w:p>
    <w:p w14:paraId="38234866" w14:textId="77777777" w:rsidR="009803AF" w:rsidRPr="00A073C5" w:rsidRDefault="009803AF" w:rsidP="00B320E9">
      <w:pPr>
        <w:rPr>
          <w:sz w:val="20"/>
          <w:lang w:val="en-GB"/>
        </w:rPr>
      </w:pPr>
      <w:r w:rsidRPr="00A073C5">
        <w:rPr>
          <w:sz w:val="20"/>
          <w:lang w:val="en-GB"/>
        </w:rPr>
        <w:t>"</w:t>
      </w:r>
      <w:r w:rsidRPr="00A073C5">
        <w:rPr>
          <w:sz w:val="20"/>
          <w:lang w:val="en-GB"/>
        </w:rPr>
        <w:noBreakHyphen/>
      </w:r>
      <w:r w:rsidRPr="00A073C5">
        <w:rPr>
          <w:sz w:val="20"/>
          <w:lang w:val="en-GB"/>
        </w:rPr>
        <w:tab/>
        <w:t>that the Kingdo</w:t>
      </w:r>
      <w:r w:rsidR="003535FD" w:rsidRPr="00A073C5">
        <w:rPr>
          <w:sz w:val="20"/>
          <w:lang w:val="en-GB"/>
        </w:rPr>
        <w:t>m</w:t>
      </w:r>
      <w:r w:rsidRPr="00A073C5">
        <w:rPr>
          <w:sz w:val="20"/>
          <w:lang w:val="en-GB"/>
        </w:rPr>
        <w:t xml:space="preserve"> of the Netherlands ACCEPTS, for the Kingdom in Europe and for the Netherlands Antilles</w:t>
      </w:r>
      <w:r w:rsidR="00326138" w:rsidRPr="00A073C5">
        <w:rPr>
          <w:sz w:val="20"/>
          <w:lang w:val="en-GB"/>
        </w:rPr>
        <w:t>*</w:t>
      </w:r>
      <w:r w:rsidRPr="00A073C5">
        <w:rPr>
          <w:sz w:val="20"/>
          <w:lang w:val="en-GB"/>
        </w:rPr>
        <w:t>, the said Convention ... and Protocol ...</w:t>
      </w:r>
    </w:p>
    <w:p w14:paraId="3C9D47F9" w14:textId="77777777" w:rsidR="009803AF" w:rsidRPr="00A073C5" w:rsidRDefault="009803AF" w:rsidP="00B320E9">
      <w:pPr>
        <w:rPr>
          <w:sz w:val="20"/>
          <w:lang w:val="en-GB"/>
        </w:rPr>
      </w:pPr>
    </w:p>
    <w:p w14:paraId="78DEE9E7" w14:textId="77777777" w:rsidR="009803AF" w:rsidRPr="00A073C5" w:rsidRDefault="009803AF" w:rsidP="00B320E9">
      <w:pPr>
        <w:rPr>
          <w:sz w:val="20"/>
          <w:lang w:val="en-GB"/>
        </w:rPr>
      </w:pPr>
      <w:r w:rsidRPr="00A073C5">
        <w:rPr>
          <w:sz w:val="20"/>
          <w:lang w:val="en-GB"/>
        </w:rPr>
        <w:t>"</w:t>
      </w:r>
      <w:r w:rsidRPr="00A073C5">
        <w:rPr>
          <w:sz w:val="20"/>
          <w:lang w:val="en-GB"/>
        </w:rPr>
        <w:noBreakHyphen/>
      </w:r>
      <w:r w:rsidRPr="00A073C5">
        <w:rPr>
          <w:sz w:val="20"/>
          <w:lang w:val="en-GB"/>
        </w:rPr>
        <w:tab/>
        <w:t>that the Kingdo</w:t>
      </w:r>
      <w:r w:rsidR="003535FD" w:rsidRPr="00A073C5">
        <w:rPr>
          <w:sz w:val="20"/>
          <w:lang w:val="en-GB"/>
        </w:rPr>
        <w:t>m</w:t>
      </w:r>
      <w:r w:rsidRPr="00A073C5">
        <w:rPr>
          <w:sz w:val="20"/>
          <w:lang w:val="en-GB"/>
        </w:rPr>
        <w:t xml:space="preserve"> of the Netherlands DOES NOT ACCEPT, either for the Kingdom in Europe or for the Netherlands Antilles</w:t>
      </w:r>
      <w:r w:rsidR="00326138" w:rsidRPr="00A073C5">
        <w:rPr>
          <w:sz w:val="20"/>
          <w:lang w:val="en-GB"/>
        </w:rPr>
        <w:t>*</w:t>
      </w:r>
      <w:r w:rsidRPr="00A073C5">
        <w:rPr>
          <w:sz w:val="20"/>
          <w:lang w:val="en-GB"/>
        </w:rPr>
        <w:t>, Annexes III, IV and V, and appendices thereto [of the Convention]."</w:t>
      </w:r>
    </w:p>
    <w:p w14:paraId="1AC049F1" w14:textId="77777777" w:rsidR="00326138" w:rsidRPr="00A073C5" w:rsidRDefault="00326138" w:rsidP="00326138">
      <w:pPr>
        <w:spacing w:line="230" w:lineRule="auto"/>
        <w:ind w:left="720"/>
        <w:jc w:val="both"/>
        <w:rPr>
          <w:sz w:val="20"/>
          <w:lang w:val="en-GB"/>
        </w:rPr>
      </w:pPr>
      <w:r w:rsidRPr="00A073C5">
        <w:rPr>
          <w:sz w:val="20"/>
          <w:lang w:val="en-GB"/>
        </w:rPr>
        <w:t>* The Netherlands Antilles has ceased to exist as an autonomous country within the Kingdom of the Netherlands with effect from 10 October 2010.  For full details see footnotes on section II of SOLAS 1974.</w:t>
      </w:r>
    </w:p>
    <w:p w14:paraId="5DE16250" w14:textId="77777777" w:rsidR="00BB1FC8" w:rsidRPr="00A073C5" w:rsidRDefault="00BB1FC8" w:rsidP="00B320E9">
      <w:pPr>
        <w:rPr>
          <w:sz w:val="20"/>
          <w:lang w:val="en-GB"/>
        </w:rPr>
      </w:pPr>
    </w:p>
    <w:p w14:paraId="2A858702" w14:textId="77777777" w:rsidR="009803AF" w:rsidRPr="00A073C5" w:rsidRDefault="009803AF" w:rsidP="00B320E9">
      <w:pPr>
        <w:rPr>
          <w:sz w:val="20"/>
          <w:lang w:val="en-GB"/>
        </w:rPr>
      </w:pPr>
    </w:p>
    <w:p w14:paraId="5F991970" w14:textId="77777777" w:rsidR="009803AF" w:rsidRPr="00A073C5" w:rsidRDefault="009803AF" w:rsidP="00B320E9">
      <w:pPr>
        <w:rPr>
          <w:sz w:val="20"/>
          <w:lang w:val="en-GB"/>
        </w:rPr>
      </w:pPr>
      <w:r w:rsidRPr="00A073C5">
        <w:rPr>
          <w:sz w:val="20"/>
          <w:lang w:val="en-GB"/>
        </w:rPr>
        <w:t xml:space="preserve">The instrument </w:t>
      </w:r>
      <w:r w:rsidR="003535FD" w:rsidRPr="00A073C5">
        <w:rPr>
          <w:sz w:val="20"/>
          <w:lang w:val="en-GB"/>
        </w:rPr>
        <w:t>o</w:t>
      </w:r>
      <w:r w:rsidRPr="00A073C5">
        <w:rPr>
          <w:sz w:val="20"/>
          <w:lang w:val="en-GB"/>
        </w:rPr>
        <w:t>f approval was also accompanied by the following declaration:</w:t>
      </w:r>
    </w:p>
    <w:p w14:paraId="0F71C2FE" w14:textId="77777777" w:rsidR="009803AF" w:rsidRPr="00A073C5" w:rsidRDefault="009803AF" w:rsidP="00B320E9">
      <w:pPr>
        <w:rPr>
          <w:sz w:val="20"/>
          <w:lang w:val="en-GB"/>
        </w:rPr>
      </w:pPr>
    </w:p>
    <w:p w14:paraId="1A5253EE" w14:textId="77777777" w:rsidR="009803AF" w:rsidRPr="00A073C5" w:rsidRDefault="009803AF" w:rsidP="00B320E9">
      <w:pPr>
        <w:rPr>
          <w:sz w:val="20"/>
          <w:lang w:val="en-GB"/>
        </w:rPr>
      </w:pPr>
      <w:r w:rsidRPr="00A073C5">
        <w:rPr>
          <w:sz w:val="20"/>
          <w:lang w:val="en-GB"/>
        </w:rPr>
        <w:t>"1.</w:t>
      </w:r>
      <w:r w:rsidRPr="00A073C5">
        <w:rPr>
          <w:sz w:val="20"/>
          <w:lang w:val="en-GB"/>
        </w:rPr>
        <w:tab/>
        <w:t>Since the Gove</w:t>
      </w:r>
      <w:r w:rsidR="003535FD" w:rsidRPr="00A073C5">
        <w:rPr>
          <w:sz w:val="20"/>
          <w:lang w:val="en-GB"/>
        </w:rPr>
        <w:t>r</w:t>
      </w:r>
      <w:r w:rsidRPr="00A073C5">
        <w:rPr>
          <w:sz w:val="20"/>
          <w:lang w:val="en-GB"/>
        </w:rPr>
        <w:t>nment of the Kingdom of the Netherlands acknowledges that full compliance with the discharge requirements of Annex I by ships is contingent upon the availability of adequate facilities for oily wastes as called for by the said Annex, it expresses its deep concern regarding the present inadequacy of such facilities in many ports of the world;</w:t>
      </w:r>
    </w:p>
    <w:p w14:paraId="636A9A24" w14:textId="77777777" w:rsidR="009803AF" w:rsidRPr="00A073C5" w:rsidRDefault="009803AF" w:rsidP="00B320E9">
      <w:pPr>
        <w:rPr>
          <w:sz w:val="20"/>
          <w:lang w:val="en-GB"/>
        </w:rPr>
      </w:pPr>
    </w:p>
    <w:p w14:paraId="0BA83843" w14:textId="77777777" w:rsidR="009803AF" w:rsidRPr="00A073C5" w:rsidRDefault="009803AF" w:rsidP="00B320E9">
      <w:pPr>
        <w:rPr>
          <w:sz w:val="20"/>
          <w:lang w:val="en-GB"/>
        </w:rPr>
      </w:pPr>
      <w:r w:rsidRPr="00A073C5">
        <w:rPr>
          <w:sz w:val="20"/>
          <w:lang w:val="en-GB"/>
        </w:rPr>
        <w:t>"2.</w:t>
      </w:r>
      <w:r w:rsidRPr="00A073C5">
        <w:rPr>
          <w:sz w:val="20"/>
          <w:lang w:val="en-GB"/>
        </w:rPr>
        <w:tab/>
        <w:t>The provisions</w:t>
      </w:r>
      <w:r w:rsidR="00DD371C" w:rsidRPr="00A073C5">
        <w:rPr>
          <w:sz w:val="20"/>
          <w:lang w:val="en-GB"/>
        </w:rPr>
        <w:t xml:space="preserve"> </w:t>
      </w:r>
      <w:r w:rsidRPr="00A073C5">
        <w:rPr>
          <w:sz w:val="20"/>
          <w:lang w:val="en-GB"/>
        </w:rPr>
        <w:t>of Annex I will be implemented in compliance with the recommendations as contained in the circulars issued by the Marine Environment Protection Committee of the International Maritime Organization, under numbers MEPC/Circ.97 and MEPC/Circ.99."</w:t>
      </w:r>
    </w:p>
    <w:p w14:paraId="4F832C5E" w14:textId="77777777" w:rsidR="005C702B" w:rsidRPr="00A073C5" w:rsidRDefault="005C702B" w:rsidP="00B320E9">
      <w:pPr>
        <w:rPr>
          <w:sz w:val="19"/>
          <w:szCs w:val="19"/>
          <w:lang w:val="en-GB"/>
        </w:rPr>
      </w:pPr>
    </w:p>
    <w:p w14:paraId="7649FDAB" w14:textId="77777777" w:rsidR="005C702B" w:rsidRPr="00A073C5" w:rsidRDefault="005C702B" w:rsidP="00B320E9">
      <w:pPr>
        <w:rPr>
          <w:sz w:val="19"/>
          <w:szCs w:val="19"/>
          <w:lang w:val="en-GB"/>
        </w:rPr>
      </w:pPr>
    </w:p>
    <w:p w14:paraId="0F957C10" w14:textId="77777777" w:rsidR="009803AF" w:rsidRPr="00A073C5" w:rsidRDefault="009803AF" w:rsidP="00BC11CC">
      <w:pPr>
        <w:jc w:val="center"/>
        <w:rPr>
          <w:b/>
          <w:bCs/>
          <w:sz w:val="20"/>
          <w:lang w:val="en-GB"/>
        </w:rPr>
      </w:pPr>
      <w:r w:rsidRPr="00A073C5">
        <w:rPr>
          <w:b/>
          <w:bCs/>
          <w:sz w:val="20"/>
          <w:lang w:val="en-GB"/>
        </w:rPr>
        <w:t>NEW ZEALAND</w:t>
      </w:r>
    </w:p>
    <w:p w14:paraId="74C53DDD" w14:textId="77777777" w:rsidR="009803AF" w:rsidRPr="00A073C5" w:rsidRDefault="009803AF" w:rsidP="00B320E9">
      <w:pPr>
        <w:rPr>
          <w:sz w:val="20"/>
          <w:lang w:val="en-GB"/>
        </w:rPr>
      </w:pPr>
    </w:p>
    <w:p w14:paraId="4DE32F23" w14:textId="77777777" w:rsidR="009803AF" w:rsidRPr="00A073C5" w:rsidRDefault="009803AF" w:rsidP="00B320E9">
      <w:pPr>
        <w:rPr>
          <w:sz w:val="20"/>
          <w:lang w:val="en-GB"/>
        </w:rPr>
      </w:pPr>
      <w:r w:rsidRPr="00A073C5">
        <w:rPr>
          <w:sz w:val="20"/>
          <w:lang w:val="en-GB"/>
        </w:rPr>
        <w:t>T</w:t>
      </w:r>
      <w:r w:rsidR="00DD371C" w:rsidRPr="00A073C5">
        <w:rPr>
          <w:sz w:val="20"/>
          <w:lang w:val="en-GB"/>
        </w:rPr>
        <w:t>h</w:t>
      </w:r>
      <w:r w:rsidRPr="00A073C5">
        <w:rPr>
          <w:sz w:val="20"/>
          <w:lang w:val="en-GB"/>
        </w:rPr>
        <w:t>e instrument of accession by New Zealand contained the following declaration:</w:t>
      </w:r>
    </w:p>
    <w:p w14:paraId="1F942244" w14:textId="77777777" w:rsidR="009803AF" w:rsidRPr="00A073C5" w:rsidRDefault="009803AF" w:rsidP="00B320E9">
      <w:pPr>
        <w:rPr>
          <w:sz w:val="20"/>
          <w:lang w:val="en-GB"/>
        </w:rPr>
      </w:pPr>
    </w:p>
    <w:p w14:paraId="10F3484C" w14:textId="77777777" w:rsidR="009803AF" w:rsidRPr="00A073C5" w:rsidRDefault="009803AF" w:rsidP="00B320E9">
      <w:pPr>
        <w:rPr>
          <w:sz w:val="20"/>
          <w:lang w:val="en-GB"/>
        </w:rPr>
      </w:pPr>
      <w:r w:rsidRPr="00A073C5">
        <w:rPr>
          <w:sz w:val="20"/>
          <w:lang w:val="en-GB"/>
        </w:rPr>
        <w:t>"</w:t>
      </w:r>
      <w:r w:rsidRPr="00A073C5">
        <w:rPr>
          <w:b/>
          <w:sz w:val="20"/>
          <w:lang w:val="en-GB"/>
        </w:rPr>
        <w:t>AND DECLARES</w:t>
      </w:r>
      <w:r w:rsidRPr="00A073C5">
        <w:rPr>
          <w:sz w:val="20"/>
          <w:lang w:val="en-GB"/>
        </w:rPr>
        <w:t xml:space="preserve"> that</w:t>
      </w:r>
      <w:r w:rsidR="00DD371C" w:rsidRPr="00A073C5">
        <w:rPr>
          <w:sz w:val="20"/>
          <w:lang w:val="en-GB"/>
        </w:rPr>
        <w:t xml:space="preserve"> </w:t>
      </w:r>
      <w:r w:rsidRPr="00A073C5">
        <w:rPr>
          <w:sz w:val="20"/>
          <w:lang w:val="en-GB"/>
        </w:rPr>
        <w:t>it does not accept Annex IV of the Protocol of 1978, except in relation to the Antarctic Special Area;"</w:t>
      </w:r>
    </w:p>
    <w:p w14:paraId="60294AEC" w14:textId="77777777" w:rsidR="009803AF" w:rsidRPr="00A073C5" w:rsidRDefault="009803AF" w:rsidP="00B320E9">
      <w:pPr>
        <w:rPr>
          <w:sz w:val="20"/>
          <w:lang w:val="en-GB"/>
        </w:rPr>
      </w:pPr>
    </w:p>
    <w:p w14:paraId="2B2C2C3B" w14:textId="77777777" w:rsidR="00154F6B" w:rsidRPr="00A073C5" w:rsidRDefault="00154F6B" w:rsidP="00B320E9">
      <w:pPr>
        <w:rPr>
          <w:sz w:val="20"/>
          <w:lang w:val="en-GB"/>
        </w:rPr>
      </w:pPr>
    </w:p>
    <w:p w14:paraId="58A9ADDF" w14:textId="77777777" w:rsidR="009803AF" w:rsidRPr="00A073C5" w:rsidRDefault="009803AF" w:rsidP="00BC11CC">
      <w:pPr>
        <w:jc w:val="center"/>
        <w:rPr>
          <w:b/>
          <w:bCs/>
          <w:sz w:val="20"/>
        </w:rPr>
      </w:pPr>
      <w:r w:rsidRPr="00A073C5">
        <w:rPr>
          <w:b/>
          <w:bCs/>
          <w:sz w:val="20"/>
        </w:rPr>
        <w:t>NORWAY</w:t>
      </w:r>
    </w:p>
    <w:p w14:paraId="00802712" w14:textId="77777777" w:rsidR="009803AF" w:rsidRPr="00A073C5" w:rsidRDefault="009803AF">
      <w:pPr>
        <w:spacing w:line="230" w:lineRule="auto"/>
        <w:jc w:val="both"/>
        <w:rPr>
          <w:sz w:val="20"/>
          <w:lang w:val="en-GB"/>
        </w:rPr>
      </w:pPr>
    </w:p>
    <w:p w14:paraId="4F6795F6" w14:textId="77777777" w:rsidR="009803AF" w:rsidRPr="00A073C5" w:rsidRDefault="009803AF">
      <w:pPr>
        <w:spacing w:line="230" w:lineRule="auto"/>
        <w:ind w:firstLine="720"/>
        <w:jc w:val="both"/>
        <w:rPr>
          <w:sz w:val="20"/>
          <w:lang w:val="en-GB"/>
        </w:rPr>
      </w:pPr>
      <w:r w:rsidRPr="00A073C5">
        <w:rPr>
          <w:sz w:val="20"/>
          <w:lang w:val="en-GB"/>
        </w:rPr>
        <w:t>The in</w:t>
      </w:r>
      <w:r w:rsidR="00DD371C" w:rsidRPr="00A073C5">
        <w:rPr>
          <w:sz w:val="20"/>
          <w:lang w:val="en-GB"/>
        </w:rPr>
        <w:t>s</w:t>
      </w:r>
      <w:r w:rsidRPr="00A073C5">
        <w:rPr>
          <w:sz w:val="20"/>
          <w:lang w:val="en-GB"/>
        </w:rPr>
        <w:t>trument of accession to the International Convention for the Prevention of Pollution from Ships, 1973, deposited by the Kingdom of Norway was in respect of Annexes I, II, III and V.</w:t>
      </w:r>
    </w:p>
    <w:p w14:paraId="53F0CF97" w14:textId="77777777" w:rsidR="009803AF" w:rsidRPr="00A073C5" w:rsidRDefault="009803AF">
      <w:pPr>
        <w:spacing w:line="230" w:lineRule="auto"/>
        <w:jc w:val="both"/>
        <w:rPr>
          <w:sz w:val="20"/>
          <w:lang w:val="en-GB"/>
        </w:rPr>
      </w:pPr>
    </w:p>
    <w:p w14:paraId="5858B543" w14:textId="77777777" w:rsidR="009803AF" w:rsidRPr="00A073C5" w:rsidRDefault="009803AF">
      <w:pPr>
        <w:spacing w:line="230" w:lineRule="auto"/>
        <w:jc w:val="both"/>
        <w:rPr>
          <w:sz w:val="20"/>
          <w:lang w:val="en-GB"/>
        </w:rPr>
      </w:pPr>
    </w:p>
    <w:p w14:paraId="5E2EAA46" w14:textId="77777777" w:rsidR="009803AF" w:rsidRPr="00A073C5" w:rsidRDefault="009803AF">
      <w:pPr>
        <w:spacing w:line="230" w:lineRule="auto"/>
        <w:jc w:val="center"/>
        <w:rPr>
          <w:sz w:val="20"/>
          <w:lang w:val="en-GB"/>
        </w:rPr>
      </w:pPr>
      <w:r w:rsidRPr="00A073C5">
        <w:rPr>
          <w:b/>
          <w:sz w:val="20"/>
          <w:lang w:val="en-GB"/>
        </w:rPr>
        <w:t>OMAN</w:t>
      </w:r>
      <w:r w:rsidRPr="00A073C5">
        <w:rPr>
          <w:sz w:val="20"/>
          <w:vertAlign w:val="superscript"/>
          <w:lang w:val="en-GB"/>
        </w:rPr>
        <w:t>1</w:t>
      </w:r>
    </w:p>
    <w:p w14:paraId="3F471E97" w14:textId="77777777" w:rsidR="009803AF" w:rsidRPr="00A073C5" w:rsidRDefault="009803AF">
      <w:pPr>
        <w:spacing w:line="230" w:lineRule="auto"/>
        <w:jc w:val="both"/>
        <w:rPr>
          <w:sz w:val="20"/>
          <w:lang w:val="en-GB"/>
        </w:rPr>
      </w:pPr>
    </w:p>
    <w:p w14:paraId="266D548F" w14:textId="77777777" w:rsidR="009803AF" w:rsidRPr="00A073C5" w:rsidRDefault="009803AF">
      <w:pPr>
        <w:spacing w:line="230" w:lineRule="auto"/>
        <w:ind w:firstLine="720"/>
        <w:jc w:val="both"/>
        <w:rPr>
          <w:sz w:val="20"/>
          <w:lang w:val="en-GB"/>
        </w:rPr>
      </w:pPr>
      <w:r w:rsidRPr="00A073C5">
        <w:rPr>
          <w:sz w:val="20"/>
          <w:lang w:val="en-GB"/>
        </w:rPr>
        <w:t>The instrument of accession of the Sultanate of Oman contained the following declarations:</w:t>
      </w:r>
    </w:p>
    <w:p w14:paraId="4B51B349" w14:textId="77777777" w:rsidR="009803AF" w:rsidRPr="00A073C5" w:rsidRDefault="009803AF">
      <w:pPr>
        <w:spacing w:line="230" w:lineRule="auto"/>
        <w:jc w:val="both"/>
        <w:rPr>
          <w:sz w:val="20"/>
          <w:lang w:val="en-GB"/>
        </w:rPr>
      </w:pPr>
    </w:p>
    <w:p w14:paraId="1857E059" w14:textId="77777777" w:rsidR="009803AF" w:rsidRPr="00A073C5" w:rsidRDefault="009803AF" w:rsidP="00DD371C">
      <w:pPr>
        <w:spacing w:line="230" w:lineRule="auto"/>
        <w:ind w:left="1440" w:hanging="720"/>
        <w:jc w:val="both"/>
        <w:rPr>
          <w:sz w:val="20"/>
          <w:lang w:val="en-GB"/>
        </w:rPr>
      </w:pPr>
      <w:r w:rsidRPr="00A073C5">
        <w:rPr>
          <w:sz w:val="20"/>
          <w:lang w:val="en-GB"/>
        </w:rPr>
        <w:t>"(1)</w:t>
      </w:r>
      <w:r w:rsidRPr="00A073C5">
        <w:rPr>
          <w:sz w:val="20"/>
          <w:lang w:val="en-GB"/>
        </w:rPr>
        <w:tab/>
        <w:t>For the purpo</w:t>
      </w:r>
      <w:r w:rsidR="00DD371C" w:rsidRPr="00A073C5">
        <w:rPr>
          <w:sz w:val="20"/>
          <w:lang w:val="en-GB"/>
        </w:rPr>
        <w:t>s</w:t>
      </w:r>
      <w:r w:rsidRPr="00A073C5">
        <w:rPr>
          <w:sz w:val="20"/>
          <w:lang w:val="en-GB"/>
        </w:rPr>
        <w:t>es of this Convention the term "within the jurisd</w:t>
      </w:r>
      <w:r w:rsidR="00DD371C" w:rsidRPr="00A073C5">
        <w:rPr>
          <w:sz w:val="20"/>
          <w:lang w:val="en-GB"/>
        </w:rPr>
        <w:t>i</w:t>
      </w:r>
      <w:r w:rsidRPr="00A073C5">
        <w:rPr>
          <w:sz w:val="20"/>
          <w:lang w:val="en-GB"/>
        </w:rPr>
        <w:t>ction" is interpreted t</w:t>
      </w:r>
      <w:r w:rsidR="00DD371C" w:rsidRPr="00A073C5">
        <w:rPr>
          <w:sz w:val="20"/>
          <w:lang w:val="en-GB"/>
        </w:rPr>
        <w:t>o</w:t>
      </w:r>
      <w:r w:rsidRPr="00A073C5">
        <w:rPr>
          <w:sz w:val="20"/>
          <w:lang w:val="en-GB"/>
        </w:rPr>
        <w:t xml:space="preserve"> mean the jurisdiction presently applied by the Government of the Sultanate of Oman under the country's Marine </w:t>
      </w:r>
      <w:r w:rsidR="00DD371C" w:rsidRPr="00A073C5">
        <w:rPr>
          <w:sz w:val="20"/>
          <w:lang w:val="en-GB"/>
        </w:rPr>
        <w:t>Pollution</w:t>
      </w:r>
      <w:r w:rsidRPr="00A073C5">
        <w:rPr>
          <w:sz w:val="20"/>
          <w:lang w:val="en-GB"/>
        </w:rPr>
        <w:t xml:space="preserve"> Law of 1974 which extends to 50 nautical miles from the baselines from which the breadth of the territorial sea is measured.</w:t>
      </w:r>
    </w:p>
    <w:p w14:paraId="7E466E3A" w14:textId="77777777" w:rsidR="009803AF" w:rsidRPr="00A073C5" w:rsidRDefault="009803AF">
      <w:pPr>
        <w:spacing w:line="230" w:lineRule="auto"/>
        <w:jc w:val="both"/>
        <w:rPr>
          <w:sz w:val="20"/>
          <w:lang w:val="en-GB"/>
        </w:rPr>
      </w:pPr>
    </w:p>
    <w:p w14:paraId="6EFF943D" w14:textId="77777777" w:rsidR="009803AF" w:rsidRPr="00A073C5" w:rsidRDefault="009803AF" w:rsidP="00B320E9">
      <w:pPr>
        <w:spacing w:line="230" w:lineRule="auto"/>
        <w:ind w:left="1440" w:hanging="720"/>
        <w:jc w:val="both"/>
        <w:rPr>
          <w:sz w:val="20"/>
          <w:lang w:val="en-GB"/>
        </w:rPr>
      </w:pPr>
      <w:r w:rsidRPr="00A073C5">
        <w:rPr>
          <w:sz w:val="20"/>
          <w:lang w:val="en-GB"/>
        </w:rPr>
        <w:t>"(2)</w:t>
      </w:r>
      <w:r w:rsidRPr="00A073C5">
        <w:rPr>
          <w:sz w:val="20"/>
          <w:lang w:val="en-GB"/>
        </w:rPr>
        <w:tab/>
        <w:t xml:space="preserve">With </w:t>
      </w:r>
      <w:r w:rsidR="00DD371C" w:rsidRPr="00A073C5">
        <w:rPr>
          <w:sz w:val="20"/>
          <w:lang w:val="en-GB"/>
        </w:rPr>
        <w:t>reference</w:t>
      </w:r>
      <w:r w:rsidR="00194656" w:rsidRPr="00A073C5">
        <w:rPr>
          <w:sz w:val="20"/>
          <w:lang w:val="en-GB"/>
        </w:rPr>
        <w:t>”</w:t>
      </w:r>
      <w:r w:rsidRPr="00A073C5">
        <w:rPr>
          <w:sz w:val="20"/>
          <w:lang w:val="en-GB"/>
        </w:rPr>
        <w:t xml:space="preserve"> to the obligation laid down under regulation 10, paragraph 7, subparagraph b(i); or regulation 12, paragraph 4 of Annex I concerning the reception facilities to be provided by the State Parties, the Government of the Sultanate of Oman </w:t>
      </w:r>
      <w:r w:rsidR="00C03AD6" w:rsidRPr="00A073C5">
        <w:rPr>
          <w:sz w:val="20"/>
          <w:lang w:val="en-GB"/>
        </w:rPr>
        <w:t>wished to</w:t>
      </w:r>
      <w:r w:rsidRPr="00A073C5">
        <w:rPr>
          <w:sz w:val="20"/>
          <w:lang w:val="en-GB"/>
        </w:rPr>
        <w:t xml:space="preserve"> declare that it intends to carry out this obligation but owing to a very high cost involved it is unlikely that it will be in a position to implement this provision before the next four to five years."</w:t>
      </w:r>
    </w:p>
    <w:p w14:paraId="5DE6DB06" w14:textId="77777777" w:rsidR="009803AF" w:rsidRPr="00A073C5" w:rsidRDefault="009803AF" w:rsidP="00B320E9">
      <w:pPr>
        <w:spacing w:line="230" w:lineRule="auto"/>
        <w:jc w:val="both"/>
        <w:rPr>
          <w:sz w:val="18"/>
          <w:szCs w:val="18"/>
          <w:lang w:val="en-GB"/>
        </w:rPr>
      </w:pPr>
    </w:p>
    <w:p w14:paraId="7C6D608C" w14:textId="77777777" w:rsidR="009803AF" w:rsidRPr="00A073C5" w:rsidRDefault="009803AF" w:rsidP="00B320E9">
      <w:pPr>
        <w:spacing w:line="230" w:lineRule="auto"/>
        <w:jc w:val="both"/>
        <w:rPr>
          <w:sz w:val="20"/>
          <w:lang w:val="en-GB"/>
        </w:rPr>
      </w:pPr>
    </w:p>
    <w:p w14:paraId="0B1DE63B" w14:textId="77777777" w:rsidR="009803AF" w:rsidRPr="00A073C5" w:rsidRDefault="009803AF" w:rsidP="00BC11CC">
      <w:pPr>
        <w:jc w:val="center"/>
        <w:rPr>
          <w:b/>
          <w:bCs/>
          <w:sz w:val="20"/>
        </w:rPr>
      </w:pPr>
      <w:r w:rsidRPr="00A073C5">
        <w:rPr>
          <w:b/>
          <w:bCs/>
          <w:sz w:val="20"/>
        </w:rPr>
        <w:t>REPUBLIC OF KO</w:t>
      </w:r>
      <w:r w:rsidR="009060D2" w:rsidRPr="00A073C5">
        <w:rPr>
          <w:b/>
          <w:bCs/>
          <w:sz w:val="20"/>
        </w:rPr>
        <w:t>R</w:t>
      </w:r>
      <w:r w:rsidRPr="00A073C5">
        <w:rPr>
          <w:b/>
          <w:bCs/>
          <w:sz w:val="20"/>
        </w:rPr>
        <w:t>EA</w:t>
      </w:r>
    </w:p>
    <w:p w14:paraId="15161338" w14:textId="77777777" w:rsidR="009803AF" w:rsidRPr="00A073C5" w:rsidRDefault="009803AF" w:rsidP="00B320E9">
      <w:pPr>
        <w:spacing w:line="230" w:lineRule="auto"/>
        <w:jc w:val="both"/>
        <w:rPr>
          <w:sz w:val="20"/>
          <w:lang w:val="en-GB"/>
        </w:rPr>
      </w:pPr>
    </w:p>
    <w:p w14:paraId="0AEBFE26" w14:textId="77777777" w:rsidR="009803AF" w:rsidRPr="00A073C5" w:rsidRDefault="009803AF" w:rsidP="00B320E9">
      <w:pPr>
        <w:spacing w:line="230" w:lineRule="auto"/>
        <w:ind w:firstLine="720"/>
        <w:jc w:val="both"/>
        <w:rPr>
          <w:sz w:val="20"/>
          <w:lang w:val="en-GB"/>
        </w:rPr>
      </w:pPr>
      <w:r w:rsidRPr="00A073C5">
        <w:rPr>
          <w:sz w:val="20"/>
          <w:lang w:val="en-GB"/>
        </w:rPr>
        <w:t>The instrument of accession of the Republic of Korea contained the following reservation:</w:t>
      </w:r>
    </w:p>
    <w:p w14:paraId="1A81B121" w14:textId="77777777" w:rsidR="009803AF" w:rsidRPr="00A073C5" w:rsidRDefault="009803AF" w:rsidP="00B320E9">
      <w:pPr>
        <w:spacing w:line="230" w:lineRule="auto"/>
        <w:jc w:val="both"/>
        <w:rPr>
          <w:sz w:val="20"/>
          <w:lang w:val="en-GB"/>
        </w:rPr>
      </w:pPr>
    </w:p>
    <w:p w14:paraId="7C74F0BD" w14:textId="77777777" w:rsidR="00154F6B" w:rsidRPr="00A073C5" w:rsidRDefault="009060D2" w:rsidP="00B320E9">
      <w:pPr>
        <w:spacing w:line="230" w:lineRule="auto"/>
        <w:ind w:left="2160" w:hanging="1440"/>
        <w:jc w:val="both"/>
        <w:rPr>
          <w:sz w:val="20"/>
          <w:lang w:val="en-GB"/>
        </w:rPr>
      </w:pPr>
      <w:r w:rsidRPr="00A073C5">
        <w:rPr>
          <w:sz w:val="20"/>
          <w:lang w:val="en-GB"/>
        </w:rPr>
        <w:t>"Reservation:</w:t>
      </w:r>
      <w:r w:rsidRPr="00A073C5">
        <w:rPr>
          <w:sz w:val="20"/>
          <w:lang w:val="en-GB"/>
        </w:rPr>
        <w:tab/>
        <w:t>The R</w:t>
      </w:r>
      <w:r w:rsidR="00DD371C" w:rsidRPr="00A073C5">
        <w:rPr>
          <w:sz w:val="20"/>
          <w:lang w:val="en-GB"/>
        </w:rPr>
        <w:t>epublic</w:t>
      </w:r>
      <w:r w:rsidR="009803AF" w:rsidRPr="00A073C5">
        <w:rPr>
          <w:sz w:val="20"/>
          <w:lang w:val="en-GB"/>
        </w:rPr>
        <w:t xml:space="preserve"> of Korea declares pursuant to article 14 of the International Convention for the Prevention of Pollution from Ships, 1973 that she is not bound by Annexes III, IV and V of the Convention."</w:t>
      </w:r>
    </w:p>
    <w:p w14:paraId="2D4473E1" w14:textId="77777777" w:rsidR="009803AF" w:rsidRPr="00A073C5" w:rsidRDefault="009803AF" w:rsidP="00B320E9">
      <w:pPr>
        <w:spacing w:line="230" w:lineRule="auto"/>
        <w:ind w:left="2160" w:hanging="1440"/>
        <w:jc w:val="both"/>
        <w:rPr>
          <w:sz w:val="20"/>
          <w:lang w:val="en-GB"/>
        </w:rPr>
      </w:pPr>
    </w:p>
    <w:p w14:paraId="361E43E6" w14:textId="77777777" w:rsidR="009803AF" w:rsidRPr="00A073C5" w:rsidRDefault="009803AF" w:rsidP="00B320E9">
      <w:pPr>
        <w:spacing w:line="230" w:lineRule="auto"/>
        <w:jc w:val="center"/>
        <w:rPr>
          <w:sz w:val="20"/>
          <w:lang w:val="en-GB"/>
        </w:rPr>
      </w:pPr>
      <w:r w:rsidRPr="00A073C5">
        <w:rPr>
          <w:b/>
          <w:sz w:val="20"/>
          <w:lang w:val="en-GB"/>
        </w:rPr>
        <w:t>ROMANIA</w:t>
      </w:r>
    </w:p>
    <w:p w14:paraId="421F9B22" w14:textId="77777777" w:rsidR="009803AF" w:rsidRPr="00A073C5" w:rsidRDefault="009803AF" w:rsidP="00B320E9">
      <w:pPr>
        <w:spacing w:line="230" w:lineRule="auto"/>
        <w:jc w:val="both"/>
        <w:rPr>
          <w:sz w:val="20"/>
          <w:lang w:val="en-GB"/>
        </w:rPr>
      </w:pPr>
    </w:p>
    <w:p w14:paraId="518F3341" w14:textId="77777777" w:rsidR="009803AF" w:rsidRPr="00A073C5" w:rsidRDefault="009803AF" w:rsidP="00B320E9">
      <w:pPr>
        <w:spacing w:line="230" w:lineRule="auto"/>
        <w:ind w:firstLine="720"/>
        <w:jc w:val="both"/>
        <w:rPr>
          <w:sz w:val="20"/>
          <w:lang w:val="en-GB"/>
        </w:rPr>
      </w:pPr>
      <w:r w:rsidRPr="00A073C5">
        <w:rPr>
          <w:sz w:val="20"/>
          <w:lang w:val="en-GB"/>
        </w:rPr>
        <w:t>The S</w:t>
      </w:r>
      <w:r w:rsidR="00DD371C" w:rsidRPr="00A073C5">
        <w:rPr>
          <w:sz w:val="20"/>
          <w:lang w:val="en-GB"/>
        </w:rPr>
        <w:t>e</w:t>
      </w:r>
      <w:r w:rsidRPr="00A073C5">
        <w:rPr>
          <w:sz w:val="20"/>
          <w:lang w:val="en-GB"/>
        </w:rPr>
        <w:t>cretary-General was informed by the Minister of State, Minister of Foreign Affairs of Romania that the Romanian Parliament did on 8 March 1993 accede to the treaty with a declaration that Optional Annexes III and IV of the Convention be excluded, a fact which was not stated specifically in the instrument of accession executed on 17 March 1993 and deposited on 15 April 1993, due to an omission in the preparation of the aforesaid instrument.  The Secretary-General received a request from the Minister of State, Minister of Foreign Affairs of Romania that the instrument of accession to the treaty be accepted as having been rectified in keeping with the information provided.</w:t>
      </w:r>
    </w:p>
    <w:p w14:paraId="7DAE1E86" w14:textId="77777777" w:rsidR="009803AF" w:rsidRPr="00A073C5" w:rsidRDefault="009803AF" w:rsidP="00B320E9">
      <w:pPr>
        <w:spacing w:line="230" w:lineRule="auto"/>
        <w:jc w:val="both"/>
        <w:rPr>
          <w:sz w:val="20"/>
          <w:lang w:val="en-GB"/>
        </w:rPr>
      </w:pPr>
    </w:p>
    <w:p w14:paraId="1BD5F9B0" w14:textId="77777777" w:rsidR="009803AF" w:rsidRPr="00A073C5" w:rsidRDefault="009803AF" w:rsidP="00B320E9">
      <w:pPr>
        <w:spacing w:line="230" w:lineRule="auto"/>
        <w:ind w:firstLine="720"/>
        <w:jc w:val="both"/>
        <w:rPr>
          <w:sz w:val="20"/>
          <w:lang w:val="en-GB"/>
        </w:rPr>
      </w:pPr>
      <w:r w:rsidRPr="00A073C5">
        <w:rPr>
          <w:sz w:val="20"/>
          <w:lang w:val="en-GB"/>
        </w:rPr>
        <w:t>The Secretary</w:t>
      </w:r>
      <w:r w:rsidRPr="00A073C5">
        <w:rPr>
          <w:sz w:val="20"/>
          <w:lang w:val="en-GB"/>
        </w:rPr>
        <w:noBreakHyphen/>
        <w:t>General notified Contracting States of this communication and proposed, in the absence of objection from any Contracting States to MARPOL 73/78, to rectify the instrument of accession as requested by Romania.  In the absence of any such objection the necessary rectification was effected in respect of the instrument of accession and, accordingly, the accession by Romania does not apply to Optional Annexes III and IV of the International Convention for the Prevention of Pollution from Ships, 1973.</w:t>
      </w:r>
    </w:p>
    <w:p w14:paraId="7AD883EA" w14:textId="77777777" w:rsidR="009803AF" w:rsidRPr="00A073C5" w:rsidRDefault="009803AF">
      <w:pPr>
        <w:spacing w:line="230" w:lineRule="auto"/>
        <w:jc w:val="both"/>
        <w:rPr>
          <w:sz w:val="20"/>
          <w:lang w:val="en-GB"/>
        </w:rPr>
      </w:pPr>
    </w:p>
    <w:p w14:paraId="5F49A3F0" w14:textId="77777777" w:rsidR="009803AF" w:rsidRPr="00A073C5" w:rsidRDefault="009803AF">
      <w:pPr>
        <w:spacing w:line="230" w:lineRule="auto"/>
        <w:jc w:val="both"/>
        <w:rPr>
          <w:sz w:val="20"/>
          <w:lang w:val="en-GB"/>
        </w:rPr>
      </w:pPr>
    </w:p>
    <w:p w14:paraId="272318D0" w14:textId="77777777" w:rsidR="009803AF" w:rsidRPr="00A073C5" w:rsidRDefault="009803AF" w:rsidP="00BC11CC">
      <w:pPr>
        <w:jc w:val="center"/>
        <w:rPr>
          <w:b/>
          <w:bCs/>
          <w:sz w:val="20"/>
        </w:rPr>
      </w:pPr>
      <w:r w:rsidRPr="00A073C5">
        <w:rPr>
          <w:b/>
          <w:bCs/>
          <w:sz w:val="20"/>
        </w:rPr>
        <w:t>SAINT KITTS AND NEVIS</w:t>
      </w:r>
    </w:p>
    <w:p w14:paraId="087BA940" w14:textId="77777777" w:rsidR="009803AF" w:rsidRPr="00A073C5" w:rsidRDefault="009803AF">
      <w:pPr>
        <w:spacing w:line="230" w:lineRule="auto"/>
        <w:jc w:val="both"/>
        <w:rPr>
          <w:sz w:val="20"/>
          <w:lang w:val="en-GB"/>
        </w:rPr>
      </w:pPr>
    </w:p>
    <w:p w14:paraId="0B18ACE2" w14:textId="77777777" w:rsidR="009803AF" w:rsidRPr="00A073C5" w:rsidRDefault="009803AF">
      <w:pPr>
        <w:spacing w:line="230" w:lineRule="auto"/>
        <w:ind w:firstLine="720"/>
        <w:jc w:val="both"/>
        <w:rPr>
          <w:sz w:val="20"/>
          <w:lang w:val="en-GB"/>
        </w:rPr>
      </w:pPr>
      <w:r w:rsidRPr="00A073C5">
        <w:rPr>
          <w:sz w:val="20"/>
          <w:lang w:val="en-GB"/>
        </w:rPr>
        <w:t>The instrument of accession of Saint Kitts and Nevis was accompanied by the following reservation:</w:t>
      </w:r>
    </w:p>
    <w:p w14:paraId="4CAD0928" w14:textId="77777777" w:rsidR="009803AF" w:rsidRPr="00A073C5" w:rsidRDefault="009803AF">
      <w:pPr>
        <w:spacing w:line="230" w:lineRule="auto"/>
        <w:jc w:val="both"/>
        <w:rPr>
          <w:sz w:val="20"/>
          <w:lang w:val="en-GB"/>
        </w:rPr>
      </w:pPr>
    </w:p>
    <w:p w14:paraId="25452012" w14:textId="77777777" w:rsidR="009803AF" w:rsidRPr="00A073C5" w:rsidRDefault="009803AF">
      <w:pPr>
        <w:spacing w:line="230" w:lineRule="auto"/>
        <w:ind w:left="720"/>
        <w:jc w:val="both"/>
        <w:rPr>
          <w:sz w:val="20"/>
          <w:lang w:val="en-GB"/>
        </w:rPr>
      </w:pPr>
      <w:r w:rsidRPr="00A073C5">
        <w:rPr>
          <w:sz w:val="20"/>
          <w:lang w:val="en-GB"/>
        </w:rPr>
        <w:t>"The Federation of</w:t>
      </w:r>
      <w:r w:rsidR="00041532" w:rsidRPr="00A073C5">
        <w:rPr>
          <w:sz w:val="20"/>
          <w:lang w:val="en-GB"/>
        </w:rPr>
        <w:t xml:space="preserve"> </w:t>
      </w:r>
      <w:r w:rsidRPr="00A073C5">
        <w:rPr>
          <w:sz w:val="20"/>
          <w:lang w:val="en-GB"/>
        </w:rPr>
        <w:t>Saint Kitts and Nevis will find it difficult on the practical level to implement the inspection and equipment requirements of MARPOL.  There is concern about the ability to meet the equipment requirements.  Secondly, there is concern about the necessary expertise to carry out the inspection process.  Such expertise is very scarce in the Federation."</w:t>
      </w:r>
    </w:p>
    <w:p w14:paraId="67EC1287" w14:textId="77777777" w:rsidR="009803AF" w:rsidRPr="00A073C5" w:rsidRDefault="009803AF">
      <w:pPr>
        <w:spacing w:line="230" w:lineRule="auto"/>
        <w:jc w:val="both"/>
        <w:rPr>
          <w:sz w:val="20"/>
          <w:lang w:val="en-GB"/>
        </w:rPr>
      </w:pPr>
    </w:p>
    <w:p w14:paraId="668FA387" w14:textId="77777777" w:rsidR="00FA2CCD" w:rsidRPr="00A073C5" w:rsidRDefault="00FA2CCD">
      <w:pPr>
        <w:spacing w:line="230" w:lineRule="auto"/>
        <w:jc w:val="both"/>
        <w:rPr>
          <w:sz w:val="20"/>
          <w:lang w:val="en-GB"/>
        </w:rPr>
      </w:pPr>
    </w:p>
    <w:p w14:paraId="2F814DC2" w14:textId="77777777" w:rsidR="00FA2CCD" w:rsidRPr="00A073C5" w:rsidRDefault="00FA2CCD" w:rsidP="00FA2CCD">
      <w:pPr>
        <w:spacing w:line="230" w:lineRule="auto"/>
        <w:jc w:val="center"/>
        <w:rPr>
          <w:sz w:val="20"/>
          <w:lang w:val="en-GB"/>
        </w:rPr>
      </w:pPr>
      <w:r w:rsidRPr="00A073C5">
        <w:rPr>
          <w:b/>
          <w:sz w:val="20"/>
          <w:lang w:val="en-GB"/>
        </w:rPr>
        <w:t>SEYCHELLES</w:t>
      </w:r>
    </w:p>
    <w:p w14:paraId="0E90CB8B" w14:textId="77777777" w:rsidR="00FA2CCD" w:rsidRPr="00A073C5" w:rsidRDefault="00FA2CCD" w:rsidP="00FA2CCD">
      <w:pPr>
        <w:spacing w:line="230" w:lineRule="auto"/>
        <w:jc w:val="both"/>
        <w:rPr>
          <w:sz w:val="20"/>
          <w:lang w:val="en-GB"/>
        </w:rPr>
      </w:pPr>
    </w:p>
    <w:p w14:paraId="63DD5295" w14:textId="77777777" w:rsidR="00FA2CCD" w:rsidRPr="00A073C5" w:rsidRDefault="00FA2CCD" w:rsidP="00FA2CCD">
      <w:pPr>
        <w:spacing w:line="230" w:lineRule="auto"/>
        <w:ind w:firstLine="720"/>
        <w:jc w:val="both"/>
        <w:rPr>
          <w:sz w:val="20"/>
          <w:lang w:val="en-GB"/>
        </w:rPr>
      </w:pPr>
      <w:r w:rsidRPr="00A073C5">
        <w:rPr>
          <w:sz w:val="20"/>
          <w:lang w:val="en-GB"/>
        </w:rPr>
        <w:t>The instrument of accession of the Republic of Seychelles contained a statement that the Republic of Seychelles does not consider itself bound by Annexes III, IV and V of the Convention.</w:t>
      </w:r>
    </w:p>
    <w:p w14:paraId="3CB61C15" w14:textId="77777777" w:rsidR="00FA2CCD" w:rsidRPr="00A073C5" w:rsidRDefault="00FA2CCD" w:rsidP="00FA2CCD">
      <w:pPr>
        <w:spacing w:line="230" w:lineRule="auto"/>
        <w:jc w:val="both"/>
        <w:rPr>
          <w:sz w:val="20"/>
          <w:lang w:val="en-GB"/>
        </w:rPr>
      </w:pPr>
    </w:p>
    <w:p w14:paraId="3160386F" w14:textId="77777777" w:rsidR="00FA2CCD" w:rsidRPr="00A073C5" w:rsidRDefault="00FA2CCD" w:rsidP="00FA2CCD">
      <w:pPr>
        <w:spacing w:line="230" w:lineRule="auto"/>
        <w:jc w:val="both"/>
        <w:rPr>
          <w:sz w:val="20"/>
          <w:lang w:val="en-GB"/>
        </w:rPr>
      </w:pPr>
    </w:p>
    <w:p w14:paraId="5361B5E4" w14:textId="77777777" w:rsidR="00FA2CCD" w:rsidRPr="00A073C5" w:rsidRDefault="00FA2CCD" w:rsidP="00FA2CCD">
      <w:pPr>
        <w:spacing w:line="230" w:lineRule="auto"/>
        <w:jc w:val="center"/>
        <w:rPr>
          <w:sz w:val="20"/>
          <w:lang w:val="en-GB"/>
        </w:rPr>
      </w:pPr>
      <w:r w:rsidRPr="00A073C5">
        <w:rPr>
          <w:b/>
          <w:sz w:val="20"/>
          <w:lang w:val="en-GB"/>
        </w:rPr>
        <w:t>SINGAPORE</w:t>
      </w:r>
    </w:p>
    <w:p w14:paraId="668BD52D" w14:textId="77777777" w:rsidR="00FA2CCD" w:rsidRPr="00A073C5" w:rsidRDefault="00FA2CCD" w:rsidP="00FA2CCD">
      <w:pPr>
        <w:spacing w:line="230" w:lineRule="auto"/>
        <w:jc w:val="both"/>
        <w:rPr>
          <w:sz w:val="20"/>
          <w:lang w:val="en-GB"/>
        </w:rPr>
      </w:pPr>
    </w:p>
    <w:p w14:paraId="1D7E0806" w14:textId="77777777" w:rsidR="00FA2CCD" w:rsidRPr="00A073C5" w:rsidRDefault="00FA2CCD" w:rsidP="00FA2CCD">
      <w:pPr>
        <w:spacing w:line="230" w:lineRule="auto"/>
        <w:ind w:firstLine="720"/>
        <w:jc w:val="both"/>
        <w:rPr>
          <w:sz w:val="20"/>
          <w:lang w:val="en-GB"/>
        </w:rPr>
      </w:pPr>
      <w:r w:rsidRPr="00A073C5">
        <w:rPr>
          <w:sz w:val="20"/>
          <w:lang w:val="en-GB"/>
        </w:rPr>
        <w:t>The instrument of accession of the Republic of Singapore contained a declaration "... that it will be bound by annexes III, IV and V of the Convention".</w:t>
      </w:r>
    </w:p>
    <w:p w14:paraId="07069E82" w14:textId="77777777" w:rsidR="00FA2CCD" w:rsidRPr="00A073C5" w:rsidRDefault="00FA2CCD" w:rsidP="00FA2CCD">
      <w:pPr>
        <w:spacing w:line="230" w:lineRule="auto"/>
        <w:jc w:val="both"/>
        <w:rPr>
          <w:sz w:val="20"/>
          <w:lang w:val="en-GB"/>
        </w:rPr>
      </w:pPr>
    </w:p>
    <w:p w14:paraId="23FB89EA" w14:textId="77777777" w:rsidR="00FA2CCD" w:rsidRPr="00A073C5" w:rsidRDefault="00FA2CCD" w:rsidP="00FA2CCD">
      <w:pPr>
        <w:spacing w:line="230" w:lineRule="auto"/>
        <w:jc w:val="both"/>
        <w:rPr>
          <w:sz w:val="20"/>
          <w:lang w:val="en-GB"/>
        </w:rPr>
      </w:pPr>
    </w:p>
    <w:p w14:paraId="03E6A1B0" w14:textId="77777777" w:rsidR="00FA2CCD" w:rsidRPr="00A073C5" w:rsidRDefault="00FA2CCD" w:rsidP="00FA2CCD">
      <w:pPr>
        <w:spacing w:line="230" w:lineRule="auto"/>
        <w:jc w:val="center"/>
        <w:rPr>
          <w:b/>
          <w:sz w:val="20"/>
          <w:lang w:val="en-GB"/>
        </w:rPr>
      </w:pPr>
      <w:r w:rsidRPr="00A073C5">
        <w:rPr>
          <w:b/>
          <w:sz w:val="20"/>
          <w:lang w:val="en-GB"/>
        </w:rPr>
        <w:t>SOUTH AFRICA</w:t>
      </w:r>
    </w:p>
    <w:p w14:paraId="41D5A1F2" w14:textId="77777777" w:rsidR="00FA2CCD" w:rsidRPr="00A073C5" w:rsidRDefault="00FA2CCD" w:rsidP="00FA2CCD">
      <w:pPr>
        <w:spacing w:line="230" w:lineRule="auto"/>
        <w:jc w:val="center"/>
        <w:rPr>
          <w:sz w:val="20"/>
          <w:lang w:val="en-GB"/>
        </w:rPr>
      </w:pPr>
    </w:p>
    <w:p w14:paraId="3BB2A5EB" w14:textId="77777777" w:rsidR="00FA2CCD" w:rsidRPr="00A073C5" w:rsidRDefault="00FA2CCD" w:rsidP="00FA2CCD">
      <w:pPr>
        <w:spacing w:line="230" w:lineRule="auto"/>
        <w:ind w:firstLine="720"/>
        <w:jc w:val="both"/>
        <w:rPr>
          <w:sz w:val="20"/>
          <w:lang w:val="en-GB"/>
        </w:rPr>
      </w:pPr>
      <w:r w:rsidRPr="00A073C5">
        <w:rPr>
          <w:sz w:val="20"/>
          <w:lang w:val="en-GB"/>
        </w:rPr>
        <w:t>“The instrument of accession of the Republic of South Africa contained a declaration in accordance with article 14 of the Convention that the Government of the Republic of South Africa does not accept Annexes III, IV and V of the Convention".</w:t>
      </w:r>
    </w:p>
    <w:p w14:paraId="4F93FC84" w14:textId="77777777" w:rsidR="00FA2CCD" w:rsidRPr="00A073C5" w:rsidRDefault="00FA2CCD" w:rsidP="00FA2CCD">
      <w:pPr>
        <w:spacing w:line="230" w:lineRule="auto"/>
        <w:jc w:val="both"/>
        <w:rPr>
          <w:sz w:val="20"/>
          <w:lang w:val="en-GB"/>
        </w:rPr>
      </w:pPr>
    </w:p>
    <w:p w14:paraId="7B4B2D1D" w14:textId="77777777" w:rsidR="00FA2CCD" w:rsidRPr="00A073C5" w:rsidRDefault="00FA2CCD" w:rsidP="00FA2CCD">
      <w:pPr>
        <w:spacing w:line="230" w:lineRule="auto"/>
        <w:jc w:val="both"/>
        <w:rPr>
          <w:sz w:val="20"/>
          <w:lang w:val="en-GB"/>
        </w:rPr>
      </w:pPr>
    </w:p>
    <w:p w14:paraId="0E0EB796" w14:textId="77777777" w:rsidR="00FA2CCD" w:rsidRPr="00A073C5" w:rsidRDefault="00FA2CCD" w:rsidP="00FA2CCD">
      <w:pPr>
        <w:spacing w:line="230" w:lineRule="auto"/>
        <w:jc w:val="center"/>
        <w:rPr>
          <w:sz w:val="20"/>
          <w:lang w:val="en-GB"/>
        </w:rPr>
      </w:pPr>
      <w:r w:rsidRPr="00A073C5">
        <w:rPr>
          <w:b/>
          <w:sz w:val="20"/>
          <w:lang w:val="en-GB"/>
        </w:rPr>
        <w:t>SPAIN</w:t>
      </w:r>
    </w:p>
    <w:p w14:paraId="65A5A751" w14:textId="77777777" w:rsidR="00FA2CCD" w:rsidRPr="00A073C5" w:rsidRDefault="00FA2CCD" w:rsidP="00FA2CCD">
      <w:pPr>
        <w:spacing w:line="230" w:lineRule="auto"/>
        <w:jc w:val="both"/>
        <w:rPr>
          <w:sz w:val="20"/>
          <w:lang w:val="en-GB"/>
        </w:rPr>
      </w:pPr>
    </w:p>
    <w:p w14:paraId="1F10C69D" w14:textId="77777777" w:rsidR="00FA2CCD" w:rsidRPr="00A073C5" w:rsidRDefault="00FA2CCD" w:rsidP="00FA2CCD">
      <w:pPr>
        <w:spacing w:line="230" w:lineRule="auto"/>
        <w:ind w:firstLine="720"/>
        <w:jc w:val="both"/>
        <w:rPr>
          <w:sz w:val="20"/>
          <w:lang w:val="en-GB"/>
        </w:rPr>
      </w:pPr>
      <w:r w:rsidRPr="00A073C5">
        <w:rPr>
          <w:sz w:val="20"/>
          <w:lang w:val="en-GB"/>
        </w:rPr>
        <w:t>The instrument of ratification of the Spanish State contained a declaration in accordance with article 14 of the Convention that it does not accept Annexes III, IV and V of the Convention.</w:t>
      </w:r>
    </w:p>
    <w:p w14:paraId="61A035FF" w14:textId="77777777" w:rsidR="00FA2CCD" w:rsidRPr="00A073C5" w:rsidRDefault="00FA2CCD" w:rsidP="00FA2CCD">
      <w:pPr>
        <w:spacing w:line="230" w:lineRule="auto"/>
        <w:jc w:val="both"/>
        <w:rPr>
          <w:sz w:val="20"/>
          <w:lang w:val="en-GB"/>
        </w:rPr>
      </w:pPr>
    </w:p>
    <w:p w14:paraId="5A4463FB" w14:textId="77777777" w:rsidR="009803AF" w:rsidRPr="00A073C5" w:rsidRDefault="009803AF">
      <w:pPr>
        <w:spacing w:line="230" w:lineRule="auto"/>
        <w:jc w:val="both"/>
        <w:rPr>
          <w:sz w:val="20"/>
          <w:lang w:val="en-GB"/>
        </w:rPr>
      </w:pPr>
    </w:p>
    <w:p w14:paraId="0CBC870D" w14:textId="77777777" w:rsidR="00FA2CCD" w:rsidRPr="00A073C5" w:rsidRDefault="00FA2CCD">
      <w:pPr>
        <w:spacing w:line="230" w:lineRule="auto"/>
        <w:jc w:val="both"/>
        <w:rPr>
          <w:sz w:val="20"/>
          <w:lang w:val="en-GB"/>
        </w:rPr>
      </w:pPr>
    </w:p>
    <w:p w14:paraId="3795C2A8" w14:textId="77777777" w:rsidR="00FA2CCD" w:rsidRPr="00A073C5" w:rsidRDefault="00FA2CCD">
      <w:pPr>
        <w:spacing w:line="230" w:lineRule="auto"/>
        <w:jc w:val="both"/>
        <w:rPr>
          <w:sz w:val="20"/>
          <w:lang w:val="en-GB"/>
        </w:rPr>
      </w:pPr>
    </w:p>
    <w:p w14:paraId="07598512" w14:textId="77777777" w:rsidR="009803AF" w:rsidRPr="00A073C5" w:rsidRDefault="009803AF">
      <w:pPr>
        <w:spacing w:line="230" w:lineRule="auto"/>
        <w:jc w:val="both"/>
        <w:rPr>
          <w:sz w:val="20"/>
          <w:lang w:val="en-GB"/>
        </w:rPr>
      </w:pPr>
    </w:p>
    <w:p w14:paraId="1052B572" w14:textId="77777777" w:rsidR="009803AF" w:rsidRPr="00A073C5" w:rsidRDefault="009803AF">
      <w:pPr>
        <w:spacing w:line="230" w:lineRule="auto"/>
        <w:jc w:val="both"/>
        <w:rPr>
          <w:sz w:val="20"/>
          <w:lang w:val="en-GB"/>
        </w:rPr>
      </w:pPr>
      <w:r w:rsidRPr="00A073C5">
        <w:rPr>
          <w:sz w:val="20"/>
          <w:lang w:val="en-GB"/>
        </w:rPr>
        <w:t>__________</w:t>
      </w:r>
    </w:p>
    <w:p w14:paraId="500788D7" w14:textId="77777777" w:rsidR="009803AF" w:rsidRPr="00A073C5" w:rsidRDefault="009803AF">
      <w:pPr>
        <w:spacing w:line="230" w:lineRule="auto"/>
        <w:jc w:val="both"/>
        <w:rPr>
          <w:sz w:val="20"/>
          <w:lang w:val="en-GB"/>
        </w:rPr>
      </w:pPr>
    </w:p>
    <w:p w14:paraId="4C19834F" w14:textId="77777777" w:rsidR="009803AF" w:rsidRPr="00A073C5" w:rsidRDefault="00E761EC">
      <w:pPr>
        <w:spacing w:line="230" w:lineRule="auto"/>
        <w:ind w:firstLine="720"/>
        <w:jc w:val="both"/>
        <w:rPr>
          <w:sz w:val="20"/>
          <w:lang w:val="en-GB"/>
        </w:rPr>
      </w:pPr>
      <w:r w:rsidRPr="00A073C5">
        <w:rPr>
          <w:sz w:val="20"/>
          <w:lang w:val="en-GB"/>
        </w:rPr>
        <w:t>“</w:t>
      </w:r>
      <w:r w:rsidR="009803AF" w:rsidRPr="00A073C5">
        <w:rPr>
          <w:sz w:val="20"/>
          <w:lang w:val="en-GB"/>
        </w:rPr>
        <w:t xml:space="preserve">The depositary received communications dated 15 March 1985 from the Royal Netherlands Embassy and 13 August 1985 from the Embassy of the Federal Republic of Germany stating that in their understanding "the jurisdiction </w:t>
      </w:r>
      <w:r w:rsidR="00792F69" w:rsidRPr="00A073C5">
        <w:rPr>
          <w:sz w:val="20"/>
          <w:lang w:val="en-GB"/>
        </w:rPr>
        <w:t>t</w:t>
      </w:r>
      <w:r w:rsidR="009803AF" w:rsidRPr="00A073C5">
        <w:rPr>
          <w:sz w:val="20"/>
          <w:lang w:val="en-GB"/>
        </w:rPr>
        <w:t>o be exercised by the Sultanate of Oman under its Marine Pollution Law of 1974 beyond the limits of the territorial sea cannot exceed the jurisdiction recognized by international law."</w:t>
      </w:r>
    </w:p>
    <w:p w14:paraId="09CF5A6C" w14:textId="77777777" w:rsidR="009803AF" w:rsidRPr="00A073C5" w:rsidRDefault="009803AF">
      <w:pPr>
        <w:spacing w:line="230" w:lineRule="auto"/>
        <w:jc w:val="both"/>
        <w:rPr>
          <w:sz w:val="20"/>
          <w:lang w:val="en-GB"/>
        </w:rPr>
      </w:pPr>
      <w:r w:rsidRPr="00A073C5">
        <w:rPr>
          <w:sz w:val="20"/>
          <w:lang w:val="en-GB"/>
        </w:rPr>
        <w:br w:type="page"/>
      </w:r>
    </w:p>
    <w:p w14:paraId="72CCAA36" w14:textId="77777777" w:rsidR="009803AF" w:rsidRPr="00A073C5" w:rsidRDefault="009803AF" w:rsidP="00BC11CC">
      <w:pPr>
        <w:jc w:val="center"/>
        <w:rPr>
          <w:b/>
          <w:bCs/>
          <w:sz w:val="20"/>
        </w:rPr>
      </w:pPr>
      <w:r w:rsidRPr="00A073C5">
        <w:rPr>
          <w:b/>
          <w:bCs/>
          <w:sz w:val="20"/>
        </w:rPr>
        <w:lastRenderedPageBreak/>
        <w:t>SWITZERLAND</w:t>
      </w:r>
    </w:p>
    <w:p w14:paraId="30AAD6AC" w14:textId="77777777" w:rsidR="009803AF" w:rsidRPr="00A073C5" w:rsidRDefault="009803AF" w:rsidP="00B320E9">
      <w:pPr>
        <w:rPr>
          <w:sz w:val="20"/>
          <w:lang w:val="en-GB"/>
        </w:rPr>
      </w:pPr>
    </w:p>
    <w:p w14:paraId="24FA6478" w14:textId="77777777" w:rsidR="009803AF" w:rsidRPr="00A073C5" w:rsidRDefault="009803AF" w:rsidP="00B320E9">
      <w:pPr>
        <w:rPr>
          <w:sz w:val="20"/>
          <w:lang w:val="en-GB"/>
        </w:rPr>
      </w:pPr>
      <w:r w:rsidRPr="00A073C5">
        <w:rPr>
          <w:sz w:val="20"/>
          <w:lang w:val="en-GB"/>
        </w:rPr>
        <w:t>The instrument of accession of the Swiss Confederation was accompanied by the following declaration (in the French language):</w:t>
      </w:r>
    </w:p>
    <w:p w14:paraId="34ED1D38" w14:textId="77777777" w:rsidR="009803AF" w:rsidRPr="00A073C5" w:rsidRDefault="009803AF" w:rsidP="00B320E9">
      <w:pPr>
        <w:rPr>
          <w:sz w:val="20"/>
          <w:lang w:val="en-GB"/>
        </w:rPr>
      </w:pPr>
    </w:p>
    <w:p w14:paraId="0786CE14" w14:textId="77777777" w:rsidR="009803AF" w:rsidRPr="00A073C5" w:rsidRDefault="009803AF" w:rsidP="00B320E9">
      <w:pPr>
        <w:rPr>
          <w:sz w:val="20"/>
          <w:lang w:val="en-GB"/>
        </w:rPr>
      </w:pPr>
      <w:r w:rsidRPr="00A073C5">
        <w:rPr>
          <w:i/>
          <w:sz w:val="20"/>
          <w:lang w:val="en-GB"/>
        </w:rPr>
        <w:t>[Translation]</w:t>
      </w:r>
    </w:p>
    <w:p w14:paraId="599C9BD9" w14:textId="77777777" w:rsidR="009803AF" w:rsidRPr="00A073C5" w:rsidRDefault="009803AF" w:rsidP="00B320E9">
      <w:pPr>
        <w:rPr>
          <w:sz w:val="20"/>
          <w:lang w:val="en-GB"/>
        </w:rPr>
      </w:pPr>
    </w:p>
    <w:p w14:paraId="6813B1B7" w14:textId="77777777" w:rsidR="009803AF" w:rsidRPr="00A073C5" w:rsidRDefault="009803AF" w:rsidP="00B320E9">
      <w:pPr>
        <w:rPr>
          <w:sz w:val="20"/>
          <w:lang w:val="en-GB"/>
        </w:rPr>
      </w:pPr>
      <w:r w:rsidRPr="00A073C5">
        <w:rPr>
          <w:sz w:val="20"/>
          <w:lang w:val="en-GB"/>
        </w:rPr>
        <w:t xml:space="preserve">"The Federal </w:t>
      </w:r>
      <w:r w:rsidR="00DD371C" w:rsidRPr="00A073C5">
        <w:rPr>
          <w:sz w:val="20"/>
          <w:lang w:val="en-GB"/>
        </w:rPr>
        <w:t>Council</w:t>
      </w:r>
      <w:r w:rsidRPr="00A073C5">
        <w:rPr>
          <w:sz w:val="20"/>
          <w:lang w:val="en-GB"/>
        </w:rPr>
        <w:t xml:space="preserve"> declares that Switzerland does not consider itself bound by Annexes 3, 4 and 5 of the International Convention for the Prevention of Pollution from Ships."</w:t>
      </w:r>
    </w:p>
    <w:p w14:paraId="5695AA2C" w14:textId="77777777" w:rsidR="009803AF" w:rsidRPr="00A073C5" w:rsidRDefault="009803AF" w:rsidP="00B320E9">
      <w:pPr>
        <w:rPr>
          <w:sz w:val="20"/>
          <w:lang w:val="en-GB"/>
        </w:rPr>
      </w:pPr>
    </w:p>
    <w:p w14:paraId="46AE3B04" w14:textId="77777777" w:rsidR="009803AF" w:rsidRPr="00A073C5" w:rsidRDefault="009803AF" w:rsidP="00B320E9">
      <w:pPr>
        <w:rPr>
          <w:sz w:val="20"/>
          <w:lang w:val="en-GB"/>
        </w:rPr>
      </w:pPr>
    </w:p>
    <w:p w14:paraId="251AEAE9" w14:textId="77777777" w:rsidR="009803AF" w:rsidRPr="00A073C5" w:rsidRDefault="009803AF" w:rsidP="00BC11CC">
      <w:pPr>
        <w:jc w:val="center"/>
        <w:rPr>
          <w:b/>
          <w:bCs/>
          <w:sz w:val="20"/>
        </w:rPr>
      </w:pPr>
      <w:r w:rsidRPr="00A073C5">
        <w:rPr>
          <w:b/>
          <w:bCs/>
          <w:sz w:val="20"/>
        </w:rPr>
        <w:t>SYRIAN ARAB RE</w:t>
      </w:r>
      <w:r w:rsidR="009F7C36" w:rsidRPr="00A073C5">
        <w:rPr>
          <w:b/>
          <w:bCs/>
          <w:sz w:val="20"/>
        </w:rPr>
        <w:t>P</w:t>
      </w:r>
      <w:r w:rsidRPr="00A073C5">
        <w:rPr>
          <w:b/>
          <w:bCs/>
          <w:sz w:val="20"/>
        </w:rPr>
        <w:t>UBLIC</w:t>
      </w:r>
    </w:p>
    <w:p w14:paraId="14B2BA0C" w14:textId="77777777" w:rsidR="009803AF" w:rsidRPr="00A073C5" w:rsidRDefault="009803AF" w:rsidP="00B320E9">
      <w:pPr>
        <w:rPr>
          <w:sz w:val="20"/>
          <w:lang w:val="en-GB"/>
        </w:rPr>
      </w:pPr>
    </w:p>
    <w:p w14:paraId="27982A30" w14:textId="77777777" w:rsidR="009803AF" w:rsidRPr="00A073C5" w:rsidRDefault="009803AF">
      <w:pPr>
        <w:spacing w:line="230" w:lineRule="auto"/>
        <w:ind w:firstLine="720"/>
        <w:jc w:val="both"/>
        <w:rPr>
          <w:sz w:val="20"/>
          <w:lang w:val="en-GB"/>
        </w:rPr>
      </w:pPr>
      <w:r w:rsidRPr="00A073C5">
        <w:rPr>
          <w:sz w:val="20"/>
          <w:lang w:val="en-GB"/>
        </w:rPr>
        <w:t>The instrument of accession of the Syrian Arab Republic contained the following reservations:</w:t>
      </w:r>
    </w:p>
    <w:p w14:paraId="13974663" w14:textId="77777777" w:rsidR="009803AF" w:rsidRPr="00A073C5" w:rsidRDefault="009803AF">
      <w:pPr>
        <w:spacing w:line="230" w:lineRule="auto"/>
        <w:jc w:val="both"/>
        <w:rPr>
          <w:sz w:val="20"/>
          <w:lang w:val="en-GB"/>
        </w:rPr>
      </w:pPr>
    </w:p>
    <w:p w14:paraId="2D73FA5D" w14:textId="77777777" w:rsidR="009803AF" w:rsidRPr="00A073C5" w:rsidRDefault="009803AF" w:rsidP="001A0AAC">
      <w:pPr>
        <w:spacing w:line="230" w:lineRule="auto"/>
        <w:jc w:val="both"/>
        <w:rPr>
          <w:sz w:val="20"/>
          <w:lang w:val="en-GB"/>
        </w:rPr>
      </w:pPr>
      <w:r w:rsidRPr="00A073C5">
        <w:rPr>
          <w:i/>
          <w:sz w:val="20"/>
          <w:lang w:val="en-GB"/>
        </w:rPr>
        <w:t>[Translation]</w:t>
      </w:r>
    </w:p>
    <w:p w14:paraId="555896AE" w14:textId="77777777" w:rsidR="009803AF" w:rsidRPr="00A073C5" w:rsidRDefault="009803AF">
      <w:pPr>
        <w:spacing w:line="230" w:lineRule="auto"/>
        <w:jc w:val="both"/>
        <w:rPr>
          <w:sz w:val="20"/>
          <w:lang w:val="en-GB"/>
        </w:rPr>
      </w:pPr>
    </w:p>
    <w:p w14:paraId="42996355" w14:textId="77777777" w:rsidR="009803AF" w:rsidRPr="00A073C5" w:rsidRDefault="009803AF">
      <w:pPr>
        <w:spacing w:line="230" w:lineRule="auto"/>
        <w:ind w:left="1440" w:hanging="720"/>
        <w:jc w:val="both"/>
        <w:rPr>
          <w:sz w:val="20"/>
          <w:lang w:val="en-GB"/>
        </w:rPr>
      </w:pPr>
      <w:r w:rsidRPr="00A073C5">
        <w:rPr>
          <w:sz w:val="20"/>
          <w:lang w:val="en-GB"/>
        </w:rPr>
        <w:t>"1</w:t>
      </w:r>
      <w:r w:rsidRPr="00A073C5">
        <w:rPr>
          <w:sz w:val="20"/>
          <w:lang w:val="en-GB"/>
        </w:rPr>
        <w:tab/>
        <w:t xml:space="preserve">The Syrian </w:t>
      </w:r>
      <w:r w:rsidR="00DD371C" w:rsidRPr="00A073C5">
        <w:rPr>
          <w:sz w:val="20"/>
          <w:lang w:val="en-GB"/>
        </w:rPr>
        <w:t>Arab Republic</w:t>
      </w:r>
      <w:r w:rsidRPr="00A073C5">
        <w:rPr>
          <w:sz w:val="20"/>
          <w:lang w:val="en-GB"/>
        </w:rPr>
        <w:t xml:space="preserve"> does not consider itself bound by Annexes III, IV and V of the International Convention for the Prevention of Pollution from Ships, 1973.</w:t>
      </w:r>
    </w:p>
    <w:p w14:paraId="118490B8" w14:textId="77777777" w:rsidR="009803AF" w:rsidRPr="00A073C5" w:rsidRDefault="009803AF">
      <w:pPr>
        <w:spacing w:line="230" w:lineRule="auto"/>
        <w:jc w:val="both"/>
        <w:rPr>
          <w:sz w:val="20"/>
          <w:lang w:val="en-GB"/>
        </w:rPr>
      </w:pPr>
    </w:p>
    <w:p w14:paraId="25B09858" w14:textId="77777777" w:rsidR="009803AF" w:rsidRPr="00A073C5" w:rsidRDefault="009803AF">
      <w:pPr>
        <w:spacing w:line="230" w:lineRule="auto"/>
        <w:ind w:left="1440" w:hanging="720"/>
        <w:jc w:val="both"/>
        <w:rPr>
          <w:sz w:val="20"/>
          <w:lang w:val="en-GB"/>
        </w:rPr>
      </w:pPr>
      <w:r w:rsidRPr="00A073C5">
        <w:rPr>
          <w:sz w:val="20"/>
          <w:lang w:val="en-GB"/>
        </w:rPr>
        <w:t>"2</w:t>
      </w:r>
      <w:r w:rsidRPr="00A073C5">
        <w:rPr>
          <w:sz w:val="20"/>
          <w:lang w:val="en-GB"/>
        </w:rPr>
        <w:tab/>
        <w:t xml:space="preserve">The Syrian </w:t>
      </w:r>
      <w:r w:rsidR="00DD371C" w:rsidRPr="00A073C5">
        <w:rPr>
          <w:sz w:val="20"/>
          <w:lang w:val="en-GB"/>
        </w:rPr>
        <w:t>Arab Republic</w:t>
      </w:r>
      <w:r w:rsidRPr="00A073C5">
        <w:rPr>
          <w:sz w:val="20"/>
          <w:lang w:val="en-GB"/>
        </w:rPr>
        <w:t xml:space="preserve"> does not consider itself bound by the provisions of article 10 of the above</w:t>
      </w:r>
      <w:r w:rsidRPr="00A073C5">
        <w:rPr>
          <w:sz w:val="20"/>
          <w:lang w:val="en-GB"/>
        </w:rPr>
        <w:noBreakHyphen/>
        <w:t>mentioned Convention which provides that any dispute between two or more Parties to the Convention concerning the interpretation or application of the Convention which is not settled by negotiation or by any other means shall be submitted, upon request by any of the Parties involved, to international arbitration.  The Government of the Syrian Arab Republic declares that it is necessary, in each individual case, to obtain the agreement and acceptance of all Parties to the dispute to refer it to international arbitration.</w:t>
      </w:r>
    </w:p>
    <w:p w14:paraId="02D135F9" w14:textId="77777777" w:rsidR="009803AF" w:rsidRPr="00A073C5" w:rsidRDefault="009803AF">
      <w:pPr>
        <w:spacing w:line="230" w:lineRule="auto"/>
        <w:jc w:val="both"/>
        <w:rPr>
          <w:sz w:val="20"/>
          <w:lang w:val="en-GB"/>
        </w:rPr>
      </w:pPr>
    </w:p>
    <w:p w14:paraId="2F10484E" w14:textId="77777777" w:rsidR="009803AF" w:rsidRPr="00A073C5" w:rsidRDefault="009803AF">
      <w:pPr>
        <w:spacing w:line="230" w:lineRule="auto"/>
        <w:ind w:left="1440" w:hanging="720"/>
        <w:jc w:val="both"/>
        <w:rPr>
          <w:sz w:val="20"/>
          <w:lang w:val="en-GB"/>
        </w:rPr>
      </w:pPr>
      <w:r w:rsidRPr="00A073C5">
        <w:rPr>
          <w:sz w:val="20"/>
          <w:lang w:val="en-GB"/>
        </w:rPr>
        <w:t>"3</w:t>
      </w:r>
      <w:r w:rsidRPr="00A073C5">
        <w:rPr>
          <w:sz w:val="20"/>
          <w:lang w:val="en-GB"/>
        </w:rPr>
        <w:tab/>
        <w:t xml:space="preserve">The Government </w:t>
      </w:r>
      <w:r w:rsidR="00CF1F0D" w:rsidRPr="00A073C5">
        <w:rPr>
          <w:sz w:val="20"/>
          <w:lang w:val="en-GB"/>
        </w:rPr>
        <w:t>o</w:t>
      </w:r>
      <w:r w:rsidRPr="00A073C5">
        <w:rPr>
          <w:sz w:val="20"/>
          <w:lang w:val="en-GB"/>
        </w:rPr>
        <w:t>f the Syrian Arab Republic declares that, to the fullest extent possible, it will apply its efforts and material resources to carrying out the provisions of regulations 10 to 12 of Annex I of the above</w:t>
      </w:r>
      <w:r w:rsidRPr="00A073C5">
        <w:rPr>
          <w:sz w:val="20"/>
          <w:lang w:val="en-GB"/>
        </w:rPr>
        <w:noBreakHyphen/>
        <w:t>mentioned Convention with regard to the construction of reception facilities in Syrian oil ports and terminals."</w:t>
      </w:r>
    </w:p>
    <w:p w14:paraId="1EB2B0AE" w14:textId="77777777" w:rsidR="009803AF" w:rsidRPr="00A073C5" w:rsidRDefault="009803AF">
      <w:pPr>
        <w:spacing w:line="230" w:lineRule="auto"/>
        <w:jc w:val="both"/>
        <w:rPr>
          <w:sz w:val="20"/>
          <w:lang w:val="en-GB"/>
        </w:rPr>
      </w:pPr>
    </w:p>
    <w:p w14:paraId="4830D39C" w14:textId="77777777" w:rsidR="009803AF" w:rsidRPr="00A073C5" w:rsidRDefault="009803AF">
      <w:pPr>
        <w:spacing w:line="230" w:lineRule="auto"/>
        <w:jc w:val="both"/>
        <w:rPr>
          <w:sz w:val="20"/>
          <w:lang w:val="en-GB"/>
        </w:rPr>
      </w:pPr>
    </w:p>
    <w:p w14:paraId="1432DDB1" w14:textId="77777777" w:rsidR="009803AF" w:rsidRPr="00A073C5" w:rsidRDefault="009803AF">
      <w:pPr>
        <w:spacing w:line="230" w:lineRule="auto"/>
        <w:jc w:val="center"/>
        <w:rPr>
          <w:sz w:val="20"/>
          <w:lang w:val="en-GB"/>
        </w:rPr>
      </w:pPr>
      <w:r w:rsidRPr="00A073C5">
        <w:rPr>
          <w:b/>
          <w:sz w:val="20"/>
          <w:lang w:val="en-GB"/>
        </w:rPr>
        <w:t>TURKEY</w:t>
      </w:r>
    </w:p>
    <w:p w14:paraId="7E6F96DB" w14:textId="77777777" w:rsidR="009803AF" w:rsidRPr="00A073C5" w:rsidRDefault="009803AF">
      <w:pPr>
        <w:spacing w:line="230" w:lineRule="auto"/>
        <w:jc w:val="both"/>
        <w:rPr>
          <w:sz w:val="20"/>
          <w:lang w:val="en-GB"/>
        </w:rPr>
      </w:pPr>
    </w:p>
    <w:p w14:paraId="19FB3B4F" w14:textId="77777777" w:rsidR="009803AF" w:rsidRPr="00A073C5" w:rsidRDefault="009803AF">
      <w:pPr>
        <w:spacing w:line="230" w:lineRule="auto"/>
        <w:ind w:firstLine="720"/>
        <w:jc w:val="both"/>
        <w:rPr>
          <w:sz w:val="20"/>
          <w:lang w:val="en-GB"/>
        </w:rPr>
      </w:pPr>
      <w:r w:rsidRPr="00A073C5">
        <w:rPr>
          <w:sz w:val="20"/>
          <w:lang w:val="en-GB"/>
        </w:rPr>
        <w:t>The in</w:t>
      </w:r>
      <w:r w:rsidR="00DD371C" w:rsidRPr="00A073C5">
        <w:rPr>
          <w:sz w:val="20"/>
          <w:lang w:val="en-GB"/>
        </w:rPr>
        <w:t>s</w:t>
      </w:r>
      <w:r w:rsidRPr="00A073C5">
        <w:rPr>
          <w:sz w:val="20"/>
          <w:lang w:val="en-GB"/>
        </w:rPr>
        <w:t>trument of accession of the Republic of Turkey was in respect of Annexes I, II and V of the Convention.</w:t>
      </w:r>
    </w:p>
    <w:p w14:paraId="561F00F7" w14:textId="77777777" w:rsidR="009803AF" w:rsidRPr="00A073C5" w:rsidRDefault="009803AF">
      <w:pPr>
        <w:spacing w:line="230" w:lineRule="auto"/>
        <w:jc w:val="both"/>
        <w:rPr>
          <w:sz w:val="20"/>
          <w:lang w:val="en-GB"/>
        </w:rPr>
      </w:pPr>
    </w:p>
    <w:p w14:paraId="7E74F791" w14:textId="77777777" w:rsidR="00FA2CCD" w:rsidRPr="00A073C5" w:rsidRDefault="00FA2CCD" w:rsidP="00FC7870">
      <w:pPr>
        <w:spacing w:line="230" w:lineRule="auto"/>
        <w:jc w:val="center"/>
        <w:rPr>
          <w:b/>
          <w:sz w:val="20"/>
          <w:lang w:val="en-GB"/>
        </w:rPr>
      </w:pPr>
    </w:p>
    <w:p w14:paraId="684A6ED5" w14:textId="77777777" w:rsidR="009803AF" w:rsidRPr="00A073C5" w:rsidRDefault="009803AF" w:rsidP="00FC7870">
      <w:pPr>
        <w:spacing w:line="230" w:lineRule="auto"/>
        <w:jc w:val="center"/>
        <w:rPr>
          <w:sz w:val="20"/>
          <w:lang w:val="en-GB"/>
        </w:rPr>
      </w:pPr>
      <w:r w:rsidRPr="00A073C5">
        <w:rPr>
          <w:b/>
          <w:sz w:val="20"/>
          <w:lang w:val="en-GB"/>
        </w:rPr>
        <w:t>USSR</w:t>
      </w:r>
      <w:r w:rsidRPr="00A073C5">
        <w:rPr>
          <w:sz w:val="20"/>
          <w:vertAlign w:val="superscript"/>
          <w:lang w:val="en-GB"/>
        </w:rPr>
        <w:t>1</w:t>
      </w:r>
    </w:p>
    <w:p w14:paraId="0A8AD6A5" w14:textId="77777777" w:rsidR="009803AF" w:rsidRPr="00A073C5" w:rsidRDefault="009803AF">
      <w:pPr>
        <w:spacing w:line="230" w:lineRule="auto"/>
        <w:jc w:val="both"/>
        <w:rPr>
          <w:sz w:val="18"/>
          <w:szCs w:val="18"/>
          <w:lang w:val="en-GB"/>
        </w:rPr>
      </w:pPr>
    </w:p>
    <w:p w14:paraId="0B5935B0" w14:textId="77777777" w:rsidR="009803AF" w:rsidRPr="00A073C5" w:rsidRDefault="009803AF">
      <w:pPr>
        <w:spacing w:line="230" w:lineRule="auto"/>
        <w:ind w:firstLine="720"/>
        <w:jc w:val="both"/>
        <w:rPr>
          <w:sz w:val="20"/>
          <w:lang w:val="en-GB"/>
        </w:rPr>
      </w:pPr>
      <w:r w:rsidRPr="00A073C5">
        <w:rPr>
          <w:sz w:val="20"/>
          <w:lang w:val="en-GB"/>
        </w:rPr>
        <w:t>The instrument of accession of the Union of Soviet Socialist Republics contained the following statements:</w:t>
      </w:r>
    </w:p>
    <w:p w14:paraId="786D47D2" w14:textId="77777777" w:rsidR="009803AF" w:rsidRPr="00A073C5" w:rsidRDefault="009803AF">
      <w:pPr>
        <w:spacing w:line="230" w:lineRule="auto"/>
        <w:jc w:val="both"/>
        <w:rPr>
          <w:sz w:val="18"/>
          <w:szCs w:val="18"/>
          <w:lang w:val="en-GB"/>
        </w:rPr>
      </w:pPr>
    </w:p>
    <w:p w14:paraId="13694DE9" w14:textId="77777777" w:rsidR="009803AF" w:rsidRPr="00A073C5" w:rsidRDefault="009803AF" w:rsidP="001A0AAC">
      <w:pPr>
        <w:spacing w:line="230" w:lineRule="auto"/>
        <w:jc w:val="both"/>
        <w:rPr>
          <w:sz w:val="20"/>
          <w:lang w:val="en-GB"/>
        </w:rPr>
      </w:pPr>
      <w:r w:rsidRPr="00A073C5">
        <w:rPr>
          <w:i/>
          <w:sz w:val="20"/>
          <w:lang w:val="en-GB"/>
        </w:rPr>
        <w:t>[Translation]</w:t>
      </w:r>
    </w:p>
    <w:p w14:paraId="49DE989E" w14:textId="77777777" w:rsidR="009803AF" w:rsidRPr="00A073C5" w:rsidRDefault="009803AF">
      <w:pPr>
        <w:spacing w:line="230" w:lineRule="auto"/>
        <w:jc w:val="both"/>
        <w:rPr>
          <w:sz w:val="20"/>
          <w:lang w:val="en-GB"/>
        </w:rPr>
      </w:pPr>
    </w:p>
    <w:p w14:paraId="7B91CF58" w14:textId="77777777" w:rsidR="009803AF" w:rsidRPr="00A073C5" w:rsidRDefault="00483145">
      <w:pPr>
        <w:spacing w:line="230" w:lineRule="auto"/>
        <w:ind w:left="720"/>
        <w:jc w:val="both"/>
        <w:rPr>
          <w:sz w:val="20"/>
          <w:lang w:val="en-GB"/>
        </w:rPr>
      </w:pPr>
      <w:r w:rsidRPr="00A073C5">
        <w:rPr>
          <w:sz w:val="20"/>
          <w:lang w:val="en-GB"/>
        </w:rPr>
        <w:t>“</w:t>
      </w:r>
      <w:r w:rsidR="009803AF" w:rsidRPr="00A073C5">
        <w:rPr>
          <w:sz w:val="20"/>
          <w:lang w:val="en-GB"/>
        </w:rPr>
        <w:t>The Union of Sovi</w:t>
      </w:r>
      <w:r w:rsidRPr="00A073C5">
        <w:rPr>
          <w:sz w:val="20"/>
          <w:lang w:val="en-GB"/>
        </w:rPr>
        <w:t>e</w:t>
      </w:r>
      <w:r w:rsidR="009803AF" w:rsidRPr="00A073C5">
        <w:rPr>
          <w:sz w:val="20"/>
          <w:lang w:val="en-GB"/>
        </w:rPr>
        <w:t>t Socialist Republics, while acceding to the Protocol of 1978 to the International Convention for the Prevention of Pollution from Ships, 1973, does not accept optional Annexes III, IV and V to the above</w:t>
      </w:r>
      <w:r w:rsidR="009803AF" w:rsidRPr="00A073C5">
        <w:rPr>
          <w:sz w:val="20"/>
          <w:lang w:val="en-GB"/>
        </w:rPr>
        <w:noBreakHyphen/>
        <w:t>mentioned Convention."</w:t>
      </w:r>
    </w:p>
    <w:p w14:paraId="23CC5D07" w14:textId="77777777" w:rsidR="009803AF" w:rsidRPr="00A073C5" w:rsidRDefault="009803AF">
      <w:pPr>
        <w:spacing w:line="230" w:lineRule="auto"/>
        <w:jc w:val="both"/>
        <w:rPr>
          <w:sz w:val="20"/>
          <w:lang w:val="en-GB"/>
        </w:rPr>
      </w:pPr>
    </w:p>
    <w:p w14:paraId="7219AB55" w14:textId="77777777" w:rsidR="009803AF" w:rsidRPr="00A073C5" w:rsidRDefault="009803AF">
      <w:pPr>
        <w:spacing w:line="230" w:lineRule="auto"/>
        <w:ind w:left="720"/>
        <w:jc w:val="both"/>
        <w:rPr>
          <w:sz w:val="20"/>
          <w:lang w:val="en-GB"/>
        </w:rPr>
      </w:pPr>
      <w:r w:rsidRPr="00A073C5">
        <w:rPr>
          <w:sz w:val="20"/>
          <w:lang w:val="en-GB"/>
        </w:rPr>
        <w:t>"In acceding to</w:t>
      </w:r>
      <w:r w:rsidR="00483145" w:rsidRPr="00A073C5">
        <w:rPr>
          <w:sz w:val="20"/>
          <w:lang w:val="en-GB"/>
        </w:rPr>
        <w:t xml:space="preserve"> </w:t>
      </w:r>
      <w:r w:rsidRPr="00A073C5">
        <w:rPr>
          <w:sz w:val="20"/>
          <w:lang w:val="en-GB"/>
        </w:rPr>
        <w:t>th</w:t>
      </w:r>
      <w:r w:rsidR="00483145" w:rsidRPr="00A073C5">
        <w:rPr>
          <w:sz w:val="20"/>
          <w:lang w:val="en-GB"/>
        </w:rPr>
        <w:t>e</w:t>
      </w:r>
      <w:r w:rsidRPr="00A073C5">
        <w:rPr>
          <w:sz w:val="20"/>
          <w:lang w:val="en-GB"/>
        </w:rPr>
        <w:t xml:space="preserve"> said Protocol, the USSR also considers it necessary to reaffirm the position set forth in the note of the Embassy of the USSR in Great Britain No.37/AN of 20 December 1982 in connection with the statements made by the Government of the Federal Republic of Germany about the extension of the Convention and the Protocol thereto to West Berlin.  The USSR proceeds as before on the basis that these statements are unlawful and void of legal force."</w:t>
      </w:r>
    </w:p>
    <w:p w14:paraId="5DCEDB41" w14:textId="77777777" w:rsidR="009803AF" w:rsidRPr="00A073C5" w:rsidRDefault="009803AF">
      <w:pPr>
        <w:spacing w:line="230" w:lineRule="auto"/>
        <w:jc w:val="both"/>
        <w:rPr>
          <w:sz w:val="18"/>
          <w:szCs w:val="18"/>
          <w:lang w:val="en-GB"/>
        </w:rPr>
      </w:pPr>
    </w:p>
    <w:p w14:paraId="63BE44B9" w14:textId="77777777" w:rsidR="00247D50" w:rsidRPr="00A073C5" w:rsidRDefault="00247D50">
      <w:pPr>
        <w:spacing w:line="230" w:lineRule="auto"/>
        <w:jc w:val="both"/>
        <w:rPr>
          <w:sz w:val="20"/>
          <w:lang w:val="en-GB"/>
        </w:rPr>
      </w:pPr>
    </w:p>
    <w:p w14:paraId="155F4D91" w14:textId="77777777" w:rsidR="009803AF" w:rsidRPr="00A073C5" w:rsidRDefault="009803AF">
      <w:pPr>
        <w:spacing w:line="230" w:lineRule="auto"/>
        <w:jc w:val="both"/>
        <w:rPr>
          <w:sz w:val="20"/>
          <w:lang w:val="en-GB"/>
        </w:rPr>
      </w:pPr>
      <w:r w:rsidRPr="00A073C5">
        <w:rPr>
          <w:sz w:val="20"/>
          <w:lang w:val="en-GB"/>
        </w:rPr>
        <w:t>__________</w:t>
      </w:r>
    </w:p>
    <w:p w14:paraId="042F7DC9" w14:textId="77777777" w:rsidR="009803AF" w:rsidRPr="00A073C5" w:rsidRDefault="009803AF">
      <w:pPr>
        <w:spacing w:line="230" w:lineRule="auto"/>
        <w:jc w:val="both"/>
        <w:rPr>
          <w:sz w:val="20"/>
          <w:lang w:val="en-GB"/>
        </w:rPr>
      </w:pPr>
    </w:p>
    <w:p w14:paraId="2CF92DC9" w14:textId="77777777" w:rsidR="009803AF" w:rsidRPr="00A073C5" w:rsidRDefault="009803AF">
      <w:pPr>
        <w:spacing w:line="230" w:lineRule="auto"/>
        <w:ind w:firstLine="720"/>
        <w:jc w:val="both"/>
        <w:rPr>
          <w:sz w:val="20"/>
          <w:lang w:val="en-GB"/>
        </w:rPr>
      </w:pPr>
      <w:r w:rsidRPr="00A073C5">
        <w:rPr>
          <w:sz w:val="20"/>
          <w:vertAlign w:val="superscript"/>
          <w:lang w:val="en-GB"/>
        </w:rPr>
        <w:t xml:space="preserve">1  </w:t>
      </w:r>
      <w:r w:rsidRPr="00A073C5">
        <w:rPr>
          <w:sz w:val="20"/>
          <w:lang w:val="en-GB"/>
        </w:rPr>
        <w:t>The depositary received the following communication dated 2 April 1984 from the Government of the United Kingdom:</w:t>
      </w:r>
    </w:p>
    <w:p w14:paraId="6E5E4079" w14:textId="77777777" w:rsidR="009803AF" w:rsidRPr="00A073C5" w:rsidRDefault="009803AF">
      <w:pPr>
        <w:spacing w:line="230" w:lineRule="auto"/>
        <w:jc w:val="both"/>
        <w:rPr>
          <w:sz w:val="20"/>
          <w:lang w:val="en-GB"/>
        </w:rPr>
      </w:pPr>
    </w:p>
    <w:p w14:paraId="30DC5499" w14:textId="77777777" w:rsidR="009803AF" w:rsidRPr="00A073C5" w:rsidRDefault="009803AF">
      <w:pPr>
        <w:spacing w:line="230" w:lineRule="auto"/>
        <w:ind w:left="720"/>
        <w:jc w:val="both"/>
        <w:rPr>
          <w:sz w:val="20"/>
          <w:lang w:val="en-GB"/>
        </w:rPr>
      </w:pPr>
      <w:r w:rsidRPr="00A073C5">
        <w:rPr>
          <w:sz w:val="20"/>
          <w:lang w:val="en-GB"/>
        </w:rPr>
        <w:t>"In connection wit</w:t>
      </w:r>
      <w:r w:rsidR="00641E7A" w:rsidRPr="00A073C5">
        <w:rPr>
          <w:sz w:val="20"/>
          <w:lang w:val="en-GB"/>
        </w:rPr>
        <w:t>h</w:t>
      </w:r>
      <w:r w:rsidRPr="00A073C5">
        <w:rPr>
          <w:sz w:val="20"/>
          <w:lang w:val="en-GB"/>
        </w:rPr>
        <w:t xml:space="preserve"> this statement, the Secretary of State for Foreign and Commonwealth Affairs would like, on behalf of the Governments of the United Kingdom of Great Britain and Northern Ireland, of France and of the United States of America, to reaffirm the position set forth in his Note of 19 May 1983.</w:t>
      </w:r>
      <w:r w:rsidRPr="00A073C5">
        <w:rPr>
          <w:sz w:val="20"/>
          <w:vertAlign w:val="superscript"/>
          <w:lang w:val="en-GB"/>
        </w:rPr>
        <w:t>*</w:t>
      </w:r>
    </w:p>
    <w:p w14:paraId="0FA64821" w14:textId="77777777" w:rsidR="009803AF" w:rsidRPr="00A073C5" w:rsidRDefault="009803AF">
      <w:pPr>
        <w:spacing w:line="230" w:lineRule="auto"/>
        <w:jc w:val="both"/>
        <w:rPr>
          <w:sz w:val="20"/>
          <w:lang w:val="en-GB"/>
        </w:rPr>
      </w:pPr>
    </w:p>
    <w:p w14:paraId="7929C598" w14:textId="77777777" w:rsidR="009803AF" w:rsidRPr="00A073C5" w:rsidRDefault="009803AF">
      <w:pPr>
        <w:spacing w:line="230" w:lineRule="auto"/>
        <w:ind w:left="720"/>
        <w:jc w:val="both"/>
        <w:rPr>
          <w:sz w:val="20"/>
          <w:lang w:val="en-GB"/>
        </w:rPr>
      </w:pPr>
      <w:r w:rsidRPr="00A073C5">
        <w:rPr>
          <w:sz w:val="20"/>
          <w:lang w:val="en-GB"/>
        </w:rPr>
        <w:t xml:space="preserve">"When authorizing </w:t>
      </w:r>
      <w:r w:rsidR="002709E4" w:rsidRPr="00A073C5">
        <w:rPr>
          <w:sz w:val="20"/>
          <w:lang w:val="en-GB"/>
        </w:rPr>
        <w:t>the</w:t>
      </w:r>
      <w:r w:rsidRPr="00A073C5">
        <w:rPr>
          <w:sz w:val="20"/>
          <w:lang w:val="en-GB"/>
        </w:rPr>
        <w:t xml:space="preserve"> extension of the Protocol of 1978 relating to the International Convention for the </w:t>
      </w:r>
      <w:r w:rsidRPr="00A073C5">
        <w:rPr>
          <w:sz w:val="20"/>
          <w:lang w:val="en-GB"/>
        </w:rPr>
        <w:lastRenderedPageBreak/>
        <w:t>Prevention of Pollution from Ships, 1973, to the Western Sectors of Berlin, the authorities of the Three Powers took such steps as were necessary to ensure that matters of security and status were not affected.  Accordingly, the Berlin declaration made by the Federal Republic of Germany in accordance with established procedures is valid and the Convention applies to the Western Sectors of Berlin with full force and effect."</w:t>
      </w:r>
    </w:p>
    <w:p w14:paraId="528E4D7B" w14:textId="77777777" w:rsidR="009803AF" w:rsidRPr="00A073C5" w:rsidRDefault="009803AF">
      <w:pPr>
        <w:spacing w:line="230" w:lineRule="auto"/>
        <w:jc w:val="both"/>
        <w:rPr>
          <w:sz w:val="20"/>
          <w:lang w:val="en-GB"/>
        </w:rPr>
      </w:pPr>
    </w:p>
    <w:p w14:paraId="383F4BDD" w14:textId="77777777" w:rsidR="009803AF" w:rsidRPr="00A073C5" w:rsidRDefault="009803AF">
      <w:pPr>
        <w:spacing w:line="230" w:lineRule="auto"/>
        <w:ind w:firstLine="720"/>
        <w:jc w:val="both"/>
        <w:rPr>
          <w:sz w:val="20"/>
          <w:lang w:val="en-GB"/>
        </w:rPr>
      </w:pPr>
      <w:r w:rsidRPr="00A073C5">
        <w:rPr>
          <w:sz w:val="20"/>
          <w:lang w:val="en-GB"/>
        </w:rPr>
        <w:t xml:space="preserve">The depositary </w:t>
      </w:r>
      <w:r w:rsidR="00641E7A" w:rsidRPr="00A073C5">
        <w:rPr>
          <w:sz w:val="20"/>
          <w:lang w:val="en-GB"/>
        </w:rPr>
        <w:t>r</w:t>
      </w:r>
      <w:r w:rsidRPr="00A073C5">
        <w:rPr>
          <w:sz w:val="20"/>
          <w:lang w:val="en-GB"/>
        </w:rPr>
        <w:t>eceived the following communication dated 2 May 1984 from the Embassy of the Federal Republic of Germany in London:</w:t>
      </w:r>
    </w:p>
    <w:p w14:paraId="6F4E3181" w14:textId="77777777" w:rsidR="009803AF" w:rsidRPr="00A073C5" w:rsidRDefault="009803AF">
      <w:pPr>
        <w:spacing w:line="230" w:lineRule="auto"/>
        <w:jc w:val="both"/>
        <w:rPr>
          <w:sz w:val="20"/>
          <w:lang w:val="en-GB"/>
        </w:rPr>
      </w:pPr>
    </w:p>
    <w:p w14:paraId="25CE0200" w14:textId="77777777" w:rsidR="009803AF" w:rsidRPr="00A073C5" w:rsidRDefault="009803AF">
      <w:pPr>
        <w:spacing w:line="230" w:lineRule="auto"/>
        <w:ind w:left="720"/>
        <w:jc w:val="both"/>
        <w:rPr>
          <w:sz w:val="20"/>
          <w:lang w:val="en-GB"/>
        </w:rPr>
      </w:pPr>
      <w:r w:rsidRPr="00A073C5">
        <w:rPr>
          <w:sz w:val="20"/>
          <w:lang w:val="en-GB"/>
        </w:rPr>
        <w:t>"With regard to th</w:t>
      </w:r>
      <w:r w:rsidR="00641E7A" w:rsidRPr="00A073C5">
        <w:rPr>
          <w:sz w:val="20"/>
          <w:lang w:val="en-GB"/>
        </w:rPr>
        <w:t xml:space="preserve">e </w:t>
      </w:r>
      <w:r w:rsidRPr="00A073C5">
        <w:rPr>
          <w:sz w:val="20"/>
          <w:lang w:val="en-GB"/>
        </w:rPr>
        <w:t>statement, the Embassy of the Federal Republic of Germany has the honour to reaffirm the position set forth in its note of 3 June 1983</w:t>
      </w:r>
      <w:r w:rsidRPr="00A073C5">
        <w:rPr>
          <w:sz w:val="20"/>
          <w:vertAlign w:val="superscript"/>
          <w:lang w:val="en-GB"/>
        </w:rPr>
        <w:t>**</w:t>
      </w:r>
      <w:r w:rsidRPr="00A073C5">
        <w:rPr>
          <w:sz w:val="20"/>
          <w:lang w:val="en-GB"/>
        </w:rPr>
        <w:t xml:space="preserve"> and to communicate the following:</w:t>
      </w:r>
    </w:p>
    <w:p w14:paraId="6B2F6F46" w14:textId="77777777" w:rsidR="009803AF" w:rsidRPr="00A073C5" w:rsidRDefault="009803AF">
      <w:pPr>
        <w:spacing w:line="230" w:lineRule="auto"/>
        <w:jc w:val="both"/>
        <w:rPr>
          <w:sz w:val="20"/>
          <w:lang w:val="en-GB"/>
        </w:rPr>
      </w:pPr>
    </w:p>
    <w:p w14:paraId="15CCAFE4" w14:textId="77777777" w:rsidR="009803AF" w:rsidRPr="00A073C5" w:rsidRDefault="009803AF">
      <w:pPr>
        <w:spacing w:line="230" w:lineRule="auto"/>
        <w:ind w:left="1440"/>
        <w:jc w:val="both"/>
        <w:rPr>
          <w:sz w:val="20"/>
          <w:lang w:val="en-GB"/>
        </w:rPr>
      </w:pPr>
      <w:r w:rsidRPr="00A073C5">
        <w:rPr>
          <w:sz w:val="20"/>
          <w:lang w:val="en-GB"/>
        </w:rPr>
        <w:t xml:space="preserve">"By its note of 2 </w:t>
      </w:r>
      <w:r w:rsidR="00641E7A" w:rsidRPr="00A073C5">
        <w:rPr>
          <w:sz w:val="20"/>
          <w:lang w:val="en-GB"/>
        </w:rPr>
        <w:t>A</w:t>
      </w:r>
      <w:r w:rsidRPr="00A073C5">
        <w:rPr>
          <w:sz w:val="20"/>
          <w:lang w:val="en-GB"/>
        </w:rPr>
        <w:t>pril 1984</w:t>
      </w:r>
      <w:r w:rsidRPr="00A073C5">
        <w:rPr>
          <w:sz w:val="20"/>
          <w:vertAlign w:val="superscript"/>
          <w:lang w:val="en-GB"/>
        </w:rPr>
        <w:t>***</w:t>
      </w:r>
      <w:r w:rsidRPr="00A073C5">
        <w:rPr>
          <w:sz w:val="20"/>
          <w:lang w:val="en-GB"/>
        </w:rPr>
        <w:t xml:space="preserve"> (disseminated by circular note PMP/Circ.37 of 12 April 1984), the Government of the United Kingdom answered the assertions made in the communication referred to above.  The Government of the Federal Republic of Germany, on the basis of the legal situation set out in the note of 2 April 1984 </w:t>
      </w:r>
      <w:r w:rsidR="00C03AD6" w:rsidRPr="00A073C5">
        <w:rPr>
          <w:sz w:val="20"/>
          <w:lang w:val="en-GB"/>
        </w:rPr>
        <w:t>wished to</w:t>
      </w:r>
      <w:r w:rsidRPr="00A073C5">
        <w:rPr>
          <w:sz w:val="20"/>
          <w:lang w:val="en-GB"/>
        </w:rPr>
        <w:t xml:space="preserve"> reconfirm that the application to Berlin (West) of the above</w:t>
      </w:r>
      <w:r w:rsidRPr="00A073C5">
        <w:rPr>
          <w:sz w:val="20"/>
          <w:lang w:val="en-GB"/>
        </w:rPr>
        <w:noBreakHyphen/>
        <w:t>mentioned protocol extended by it under the established procedures continues in full force and effect."</w:t>
      </w:r>
    </w:p>
    <w:p w14:paraId="68848130" w14:textId="77777777" w:rsidR="009803AF" w:rsidRPr="00A073C5" w:rsidRDefault="009803AF">
      <w:pPr>
        <w:spacing w:line="230" w:lineRule="auto"/>
        <w:jc w:val="both"/>
        <w:rPr>
          <w:sz w:val="18"/>
          <w:szCs w:val="18"/>
          <w:lang w:val="en-GB"/>
        </w:rPr>
      </w:pPr>
    </w:p>
    <w:p w14:paraId="3E5CF397" w14:textId="77777777" w:rsidR="009803AF" w:rsidRPr="00A073C5" w:rsidRDefault="009803AF" w:rsidP="00BC402B">
      <w:pPr>
        <w:spacing w:line="230" w:lineRule="auto"/>
        <w:ind w:firstLine="720"/>
        <w:jc w:val="both"/>
        <w:rPr>
          <w:sz w:val="20"/>
          <w:lang w:val="en-GB"/>
        </w:rPr>
      </w:pPr>
      <w:r w:rsidRPr="00A073C5">
        <w:rPr>
          <w:sz w:val="20"/>
          <w:vertAlign w:val="superscript"/>
          <w:lang w:val="en-GB"/>
        </w:rPr>
        <w:t>*</w:t>
      </w:r>
      <w:r w:rsidRPr="00A073C5">
        <w:rPr>
          <w:sz w:val="20"/>
          <w:lang w:val="en-GB"/>
        </w:rPr>
        <w:tab/>
        <w:t xml:space="preserve">Reproduced </w:t>
      </w:r>
      <w:r w:rsidR="002D531F" w:rsidRPr="00A073C5">
        <w:rPr>
          <w:sz w:val="20"/>
          <w:lang w:val="en-GB"/>
        </w:rPr>
        <w:t>in</w:t>
      </w:r>
      <w:r w:rsidR="00041532" w:rsidRPr="00A073C5">
        <w:rPr>
          <w:sz w:val="20"/>
          <w:lang w:val="en-GB"/>
        </w:rPr>
        <w:t xml:space="preserve"> </w:t>
      </w:r>
      <w:r w:rsidR="003A74FD" w:rsidRPr="00A073C5">
        <w:rPr>
          <w:sz w:val="20"/>
          <w:lang w:val="en-GB"/>
        </w:rPr>
        <w:t>f</w:t>
      </w:r>
      <w:r w:rsidR="00BC402B" w:rsidRPr="00A073C5">
        <w:rPr>
          <w:sz w:val="20"/>
          <w:lang w:val="en-GB"/>
        </w:rPr>
        <w:t>ootnote 1 to the declaration by the Federal Republic of Germany in this section</w:t>
      </w:r>
      <w:r w:rsidRPr="00A073C5">
        <w:rPr>
          <w:sz w:val="20"/>
          <w:lang w:val="en-GB"/>
        </w:rPr>
        <w:t>.</w:t>
      </w:r>
    </w:p>
    <w:p w14:paraId="0EF9C9F1" w14:textId="77777777" w:rsidR="009803AF" w:rsidRPr="00A073C5" w:rsidRDefault="009803AF" w:rsidP="003A74FD">
      <w:pPr>
        <w:spacing w:line="230" w:lineRule="auto"/>
        <w:ind w:firstLine="720"/>
        <w:jc w:val="both"/>
        <w:rPr>
          <w:sz w:val="20"/>
          <w:lang w:val="en-GB"/>
        </w:rPr>
      </w:pPr>
      <w:r w:rsidRPr="00A073C5">
        <w:rPr>
          <w:sz w:val="20"/>
          <w:vertAlign w:val="superscript"/>
          <w:lang w:val="en-GB"/>
        </w:rPr>
        <w:t>**</w:t>
      </w:r>
      <w:r w:rsidRPr="00A073C5">
        <w:rPr>
          <w:sz w:val="20"/>
          <w:lang w:val="en-GB"/>
        </w:rPr>
        <w:tab/>
        <w:t>Reproduced</w:t>
      </w:r>
      <w:r w:rsidR="00BC402B" w:rsidRPr="00A073C5">
        <w:rPr>
          <w:sz w:val="20"/>
          <w:lang w:val="en-GB"/>
        </w:rPr>
        <w:t xml:space="preserve"> </w:t>
      </w:r>
      <w:r w:rsidR="002D531F" w:rsidRPr="00A073C5">
        <w:rPr>
          <w:sz w:val="20"/>
          <w:lang w:val="en-GB"/>
        </w:rPr>
        <w:t>in</w:t>
      </w:r>
      <w:r w:rsidR="00BC402B" w:rsidRPr="00A073C5">
        <w:rPr>
          <w:sz w:val="20"/>
          <w:lang w:val="en-GB"/>
        </w:rPr>
        <w:t xml:space="preserve"> </w:t>
      </w:r>
      <w:r w:rsidR="003A74FD" w:rsidRPr="00A073C5">
        <w:rPr>
          <w:sz w:val="20"/>
          <w:lang w:val="en-GB"/>
        </w:rPr>
        <w:t>f</w:t>
      </w:r>
      <w:r w:rsidR="00BC402B" w:rsidRPr="00A073C5">
        <w:rPr>
          <w:sz w:val="20"/>
          <w:lang w:val="en-GB"/>
        </w:rPr>
        <w:t>ootnote 1 to the declaration by the Federal Republic of Germany in this section.</w:t>
      </w:r>
    </w:p>
    <w:p w14:paraId="1FC4CD1D" w14:textId="77777777" w:rsidR="009803AF" w:rsidRPr="00A073C5" w:rsidRDefault="009803AF" w:rsidP="003A74FD">
      <w:pPr>
        <w:spacing w:line="230" w:lineRule="auto"/>
        <w:ind w:firstLine="720"/>
        <w:jc w:val="both"/>
        <w:rPr>
          <w:sz w:val="20"/>
          <w:lang w:val="en-GB"/>
        </w:rPr>
      </w:pPr>
      <w:r w:rsidRPr="00A073C5">
        <w:rPr>
          <w:sz w:val="20"/>
          <w:vertAlign w:val="superscript"/>
          <w:lang w:val="en-GB"/>
        </w:rPr>
        <w:t>***</w:t>
      </w:r>
      <w:r w:rsidR="002D531F" w:rsidRPr="00A073C5">
        <w:rPr>
          <w:sz w:val="20"/>
          <w:lang w:val="en-GB"/>
        </w:rPr>
        <w:tab/>
        <w:t xml:space="preserve">Reproduced in </w:t>
      </w:r>
      <w:r w:rsidR="003A74FD" w:rsidRPr="00A073C5">
        <w:rPr>
          <w:sz w:val="20"/>
          <w:lang w:val="en-GB"/>
        </w:rPr>
        <w:t>f</w:t>
      </w:r>
      <w:r w:rsidR="002D531F" w:rsidRPr="00A073C5">
        <w:rPr>
          <w:sz w:val="20"/>
          <w:lang w:val="en-GB"/>
        </w:rPr>
        <w:t>ootnote 1 to the declaration by the USSR in this section</w:t>
      </w:r>
      <w:r w:rsidRPr="00A073C5">
        <w:rPr>
          <w:sz w:val="20"/>
          <w:lang w:val="en-GB"/>
        </w:rPr>
        <w:t>.</w:t>
      </w:r>
    </w:p>
    <w:p w14:paraId="5BFD8B9A" w14:textId="77777777" w:rsidR="009803AF" w:rsidRPr="00A073C5" w:rsidRDefault="009803AF">
      <w:pPr>
        <w:spacing w:line="230" w:lineRule="auto"/>
        <w:jc w:val="both"/>
        <w:rPr>
          <w:sz w:val="20"/>
          <w:lang w:val="en-GB"/>
        </w:rPr>
      </w:pPr>
    </w:p>
    <w:p w14:paraId="28E18A62" w14:textId="77777777" w:rsidR="00FA2CCD" w:rsidRPr="00A073C5" w:rsidRDefault="00FA2CCD" w:rsidP="00FA2CCD">
      <w:pPr>
        <w:spacing w:line="230" w:lineRule="auto"/>
        <w:jc w:val="center"/>
        <w:rPr>
          <w:b/>
          <w:sz w:val="20"/>
          <w:lang w:val="en-GB"/>
        </w:rPr>
      </w:pPr>
    </w:p>
    <w:p w14:paraId="6F86999B" w14:textId="77777777" w:rsidR="00FA2CCD" w:rsidRPr="00A073C5" w:rsidRDefault="00FA2CCD" w:rsidP="00FA2CCD">
      <w:pPr>
        <w:spacing w:line="230" w:lineRule="auto"/>
        <w:jc w:val="center"/>
        <w:rPr>
          <w:b/>
          <w:sz w:val="20"/>
          <w:lang w:val="en-GB"/>
        </w:rPr>
      </w:pPr>
      <w:r w:rsidRPr="00A073C5">
        <w:rPr>
          <w:b/>
          <w:sz w:val="20"/>
          <w:lang w:val="en-GB"/>
        </w:rPr>
        <w:t>UNITED KINGDOM</w:t>
      </w:r>
    </w:p>
    <w:p w14:paraId="19BFBE81" w14:textId="77777777" w:rsidR="00FA2CCD" w:rsidRPr="00A073C5" w:rsidRDefault="00FA2CCD" w:rsidP="00FA2CCD">
      <w:pPr>
        <w:spacing w:line="230" w:lineRule="auto"/>
        <w:jc w:val="center"/>
        <w:rPr>
          <w:sz w:val="20"/>
          <w:lang w:val="en-GB"/>
        </w:rPr>
      </w:pPr>
    </w:p>
    <w:p w14:paraId="6BFC239E" w14:textId="77777777" w:rsidR="00FA2CCD" w:rsidRPr="00A073C5" w:rsidRDefault="00FA2CCD" w:rsidP="00FA2CCD">
      <w:pPr>
        <w:spacing w:line="230" w:lineRule="auto"/>
        <w:ind w:firstLine="720"/>
        <w:jc w:val="both"/>
        <w:rPr>
          <w:sz w:val="20"/>
          <w:lang w:val="en-GB"/>
        </w:rPr>
      </w:pPr>
      <w:r w:rsidRPr="00A073C5">
        <w:rPr>
          <w:sz w:val="20"/>
          <w:lang w:val="en-GB"/>
        </w:rPr>
        <w:t>The instrument of ratification of the United Kingdom of Great Britain and Northern Ireland contained a statement to the effect that the Government of the United Kingdom "...[reserves] the right not to apply the said Protocol in respect of any territory for whose international relations the Government of the United Kingdom is responsible until three months after the date on which the Government of the United Kingdom notify the Secretary</w:t>
      </w:r>
      <w:r w:rsidRPr="00A073C5">
        <w:rPr>
          <w:sz w:val="20"/>
          <w:lang w:val="en-GB"/>
        </w:rPr>
        <w:noBreakHyphen/>
        <w:t>General of the [International Maritime Organization] that the said Protocol shall apply in respect of any such territory.".</w:t>
      </w:r>
    </w:p>
    <w:p w14:paraId="42EF4C8D" w14:textId="77777777" w:rsidR="00FA2CCD" w:rsidRPr="00A073C5" w:rsidRDefault="00FA2CCD" w:rsidP="00FA2CCD">
      <w:pPr>
        <w:spacing w:line="230" w:lineRule="auto"/>
        <w:jc w:val="both"/>
        <w:rPr>
          <w:sz w:val="20"/>
          <w:lang w:val="en-GB"/>
        </w:rPr>
      </w:pPr>
    </w:p>
    <w:p w14:paraId="71588347" w14:textId="77777777" w:rsidR="00FA2CCD" w:rsidRPr="00A073C5" w:rsidRDefault="00FA2CCD" w:rsidP="00FA2CCD">
      <w:pPr>
        <w:spacing w:line="230" w:lineRule="auto"/>
        <w:ind w:firstLine="720"/>
        <w:jc w:val="both"/>
        <w:rPr>
          <w:sz w:val="20"/>
          <w:lang w:val="en-GB"/>
        </w:rPr>
      </w:pPr>
      <w:r w:rsidRPr="00A073C5">
        <w:rPr>
          <w:sz w:val="20"/>
          <w:lang w:val="en-GB"/>
        </w:rPr>
        <w:t>The instrument of ratification was also accompanied by a declaration under article 14 of the Convention that the United Kingdom does not accept any one or all of Annexes III, IV and V (referred to as 'Optional Annexes’ of the Convention".</w:t>
      </w:r>
    </w:p>
    <w:p w14:paraId="6BB134A0" w14:textId="77777777" w:rsidR="00FA2CCD" w:rsidRPr="00A073C5" w:rsidRDefault="00FA2CCD" w:rsidP="00FA2CCD">
      <w:pPr>
        <w:spacing w:line="230" w:lineRule="auto"/>
        <w:jc w:val="both"/>
        <w:rPr>
          <w:sz w:val="20"/>
          <w:lang w:val="en-GB"/>
        </w:rPr>
      </w:pPr>
    </w:p>
    <w:p w14:paraId="083CC574" w14:textId="77777777" w:rsidR="00FA2CCD" w:rsidRPr="00A073C5" w:rsidRDefault="00FA2CCD" w:rsidP="00FA2CCD">
      <w:pPr>
        <w:spacing w:line="230" w:lineRule="auto"/>
        <w:ind w:firstLine="720"/>
        <w:jc w:val="both"/>
        <w:rPr>
          <w:sz w:val="20"/>
          <w:lang w:val="en-GB"/>
        </w:rPr>
      </w:pPr>
      <w:r w:rsidRPr="00A073C5">
        <w:rPr>
          <w:sz w:val="20"/>
          <w:lang w:val="en-GB"/>
        </w:rPr>
        <w:t>The instrument of acceptance of Optional Annexes III, IV and V contained a statement to the effect that the Government of the United Kingdom "...[reserves] the right not to apply the said Annexes [III, IV  and V] in respect of any territory for whose international relations the Government of the United Kingdom is responsible until three months after the date on which the Government of the United Kingdom notifies the Secretary</w:t>
      </w:r>
      <w:r w:rsidRPr="00A073C5">
        <w:rPr>
          <w:sz w:val="20"/>
          <w:lang w:val="en-GB"/>
        </w:rPr>
        <w:noBreakHyphen/>
        <w:t>General of the International Maritime Organization that the said Annexes shall apply in respect of any such territory.</w:t>
      </w:r>
    </w:p>
    <w:p w14:paraId="1E6FB933" w14:textId="77777777" w:rsidR="00FA2CCD" w:rsidRPr="00A073C5" w:rsidRDefault="00FA2CCD">
      <w:pPr>
        <w:spacing w:line="230" w:lineRule="auto"/>
        <w:jc w:val="both"/>
        <w:rPr>
          <w:sz w:val="20"/>
          <w:lang w:val="en-GB"/>
        </w:rPr>
      </w:pPr>
    </w:p>
    <w:p w14:paraId="3F20ACFF" w14:textId="77777777" w:rsidR="004E4DEB" w:rsidRPr="00A073C5" w:rsidRDefault="004E4DEB">
      <w:pPr>
        <w:spacing w:line="230" w:lineRule="auto"/>
        <w:jc w:val="both"/>
        <w:rPr>
          <w:sz w:val="20"/>
          <w:lang w:val="en-GB"/>
        </w:rPr>
      </w:pPr>
    </w:p>
    <w:p w14:paraId="639999D0" w14:textId="77777777" w:rsidR="009803AF" w:rsidRPr="00A073C5" w:rsidRDefault="009803AF">
      <w:pPr>
        <w:spacing w:line="230" w:lineRule="auto"/>
        <w:jc w:val="center"/>
        <w:rPr>
          <w:sz w:val="20"/>
          <w:lang w:val="en-GB"/>
        </w:rPr>
      </w:pPr>
      <w:r w:rsidRPr="00A073C5">
        <w:rPr>
          <w:b/>
          <w:sz w:val="20"/>
          <w:lang w:val="en-GB"/>
        </w:rPr>
        <w:t>UNITED STATES</w:t>
      </w:r>
    </w:p>
    <w:p w14:paraId="16AE9EFA" w14:textId="77777777" w:rsidR="009803AF" w:rsidRPr="00A073C5" w:rsidRDefault="009803AF">
      <w:pPr>
        <w:spacing w:line="230" w:lineRule="auto"/>
        <w:jc w:val="both"/>
        <w:rPr>
          <w:sz w:val="20"/>
          <w:lang w:val="en-GB"/>
        </w:rPr>
      </w:pPr>
    </w:p>
    <w:p w14:paraId="44158B33" w14:textId="77777777" w:rsidR="009803AF" w:rsidRPr="00A073C5" w:rsidRDefault="009803AF">
      <w:pPr>
        <w:spacing w:line="230" w:lineRule="auto"/>
        <w:ind w:firstLine="720"/>
        <w:jc w:val="both"/>
        <w:rPr>
          <w:sz w:val="20"/>
          <w:lang w:val="en-GB"/>
        </w:rPr>
      </w:pPr>
      <w:r w:rsidRPr="00A073C5">
        <w:rPr>
          <w:sz w:val="20"/>
          <w:lang w:val="en-GB"/>
        </w:rPr>
        <w:t>The instrument of ratification of the United States of America deposited on 12 August 1980 did not specifically exclude Optional Annexes III, IV and V.  However, a communication from the United States of 30 November 1981 advised that the instrument of ratification did not apply to the said Annexes.</w:t>
      </w:r>
    </w:p>
    <w:p w14:paraId="098A0E14" w14:textId="77777777" w:rsidR="009803AF" w:rsidRPr="00A073C5" w:rsidRDefault="009803AF">
      <w:pPr>
        <w:spacing w:line="230" w:lineRule="auto"/>
        <w:jc w:val="both"/>
        <w:rPr>
          <w:sz w:val="20"/>
          <w:lang w:val="en-GB"/>
        </w:rPr>
      </w:pPr>
    </w:p>
    <w:p w14:paraId="104AD3FC" w14:textId="77777777" w:rsidR="009803AF" w:rsidRPr="00A073C5" w:rsidRDefault="009803AF" w:rsidP="006F0ED2">
      <w:pPr>
        <w:spacing w:line="230" w:lineRule="auto"/>
        <w:ind w:firstLine="720"/>
        <w:jc w:val="both"/>
        <w:rPr>
          <w:sz w:val="20"/>
          <w:lang w:val="en-GB"/>
        </w:rPr>
      </w:pPr>
      <w:r w:rsidRPr="00A073C5">
        <w:rPr>
          <w:sz w:val="20"/>
          <w:lang w:val="en-GB"/>
        </w:rPr>
        <w:t>By a communication dated 27 July 1983 the United States informed the Secretary</w:t>
      </w:r>
      <w:r w:rsidRPr="00A073C5">
        <w:rPr>
          <w:sz w:val="20"/>
          <w:lang w:val="en-GB"/>
        </w:rPr>
        <w:noBreakHyphen/>
        <w:t>General that the absence from the instrument of ratification of a declaration excluding the application of the said Annexes was due to a clerical error and requested that the instrument of ratification should be regarded as having been rectified by the communication of 30 November 1981 so as to exclude the said Annexes.  The Secretary</w:t>
      </w:r>
      <w:r w:rsidRPr="00A073C5">
        <w:rPr>
          <w:sz w:val="20"/>
          <w:lang w:val="en-GB"/>
        </w:rPr>
        <w:noBreakHyphen/>
        <w:t>General notified Contracting States of this information and proposed, in the absence of objection from any Contracting States to the 1978 Protocol, to rectify the instrument of ratification as requested by the United States.  In the absence of any such objection the Secretary</w:t>
      </w:r>
      <w:r w:rsidRPr="00A073C5">
        <w:rPr>
          <w:sz w:val="20"/>
          <w:lang w:val="en-GB"/>
        </w:rPr>
        <w:noBreakHyphen/>
        <w:t>General rectified the United States instrument of ratification and drew up a procès</w:t>
      </w:r>
      <w:r w:rsidRPr="00A073C5">
        <w:rPr>
          <w:sz w:val="20"/>
          <w:lang w:val="en-GB"/>
        </w:rPr>
        <w:noBreakHyphen/>
        <w:t xml:space="preserve">verbal of </w:t>
      </w:r>
      <w:r w:rsidR="006F0ED2" w:rsidRPr="00A073C5">
        <w:rPr>
          <w:sz w:val="20"/>
          <w:lang w:val="en-GB"/>
        </w:rPr>
        <w:t>rectifi</w:t>
      </w:r>
      <w:r w:rsidRPr="00A073C5">
        <w:rPr>
          <w:sz w:val="20"/>
          <w:lang w:val="en-GB"/>
        </w:rPr>
        <w:t>cation dated 31 August 1983.  In a communication dated 17 October 1983 the French Government stated that in view of the nature of the rectification requested, it had no objection to the rectification being made, but without such a decision constituting a precedent.</w:t>
      </w:r>
    </w:p>
    <w:p w14:paraId="21B31F4C" w14:textId="77777777" w:rsidR="009803AF" w:rsidRPr="00A073C5" w:rsidRDefault="009803AF">
      <w:pPr>
        <w:spacing w:line="230" w:lineRule="auto"/>
        <w:jc w:val="both"/>
        <w:rPr>
          <w:sz w:val="20"/>
          <w:lang w:val="en-GB"/>
        </w:rPr>
      </w:pPr>
    </w:p>
    <w:p w14:paraId="6FC47BA7" w14:textId="77777777" w:rsidR="009803AF" w:rsidRPr="00A073C5" w:rsidRDefault="009803AF">
      <w:pPr>
        <w:spacing w:line="230" w:lineRule="auto"/>
        <w:ind w:firstLine="720"/>
        <w:jc w:val="both"/>
        <w:rPr>
          <w:sz w:val="20"/>
          <w:lang w:val="en-GB"/>
        </w:rPr>
      </w:pPr>
      <w:r w:rsidRPr="00A073C5">
        <w:rPr>
          <w:sz w:val="20"/>
          <w:lang w:val="en-GB"/>
        </w:rPr>
        <w:t>By a notification received on 16 October 1980, the Government of the United States stated "that the United S</w:t>
      </w:r>
      <w:r w:rsidR="00A53F6B" w:rsidRPr="00A073C5">
        <w:rPr>
          <w:sz w:val="20"/>
          <w:lang w:val="en-GB"/>
        </w:rPr>
        <w:t>t</w:t>
      </w:r>
      <w:r w:rsidRPr="00A073C5">
        <w:rPr>
          <w:sz w:val="20"/>
          <w:lang w:val="en-GB"/>
        </w:rPr>
        <w:t>ates considers that Annex I and II of the Protocol apply only to seagoing ships".</w:t>
      </w:r>
    </w:p>
    <w:p w14:paraId="5FC895B9" w14:textId="77777777" w:rsidR="009803AF" w:rsidRPr="00A073C5" w:rsidRDefault="009803AF">
      <w:pPr>
        <w:spacing w:line="230" w:lineRule="auto"/>
        <w:jc w:val="both"/>
        <w:rPr>
          <w:sz w:val="20"/>
          <w:lang w:val="en-GB"/>
        </w:rPr>
      </w:pPr>
    </w:p>
    <w:p w14:paraId="2D24D551" w14:textId="77777777" w:rsidR="009803AF" w:rsidRPr="00A073C5" w:rsidRDefault="009803AF">
      <w:pPr>
        <w:spacing w:line="230" w:lineRule="auto"/>
        <w:ind w:firstLine="720"/>
        <w:jc w:val="both"/>
        <w:rPr>
          <w:sz w:val="20"/>
          <w:lang w:val="en-GB"/>
        </w:rPr>
      </w:pPr>
      <w:r w:rsidRPr="00A073C5">
        <w:rPr>
          <w:sz w:val="20"/>
          <w:lang w:val="en-GB"/>
        </w:rPr>
        <w:t>The instrument</w:t>
      </w:r>
      <w:r w:rsidR="00A53F6B" w:rsidRPr="00A073C5">
        <w:rPr>
          <w:sz w:val="20"/>
          <w:lang w:val="en-GB"/>
        </w:rPr>
        <w:t xml:space="preserve"> </w:t>
      </w:r>
      <w:r w:rsidRPr="00A073C5">
        <w:rPr>
          <w:sz w:val="20"/>
          <w:lang w:val="en-GB"/>
        </w:rPr>
        <w:t>of acceptance of Optional Annex V contained the following understanding:</w:t>
      </w:r>
    </w:p>
    <w:p w14:paraId="7918489B" w14:textId="77777777" w:rsidR="009803AF" w:rsidRPr="00A073C5" w:rsidRDefault="009803AF">
      <w:pPr>
        <w:spacing w:line="230" w:lineRule="auto"/>
        <w:jc w:val="both"/>
        <w:rPr>
          <w:sz w:val="20"/>
          <w:lang w:val="en-GB"/>
        </w:rPr>
      </w:pPr>
    </w:p>
    <w:p w14:paraId="33A66DC0" w14:textId="77777777" w:rsidR="009803AF" w:rsidRPr="00A073C5" w:rsidRDefault="009803AF">
      <w:pPr>
        <w:spacing w:line="230" w:lineRule="auto"/>
        <w:ind w:firstLine="720"/>
        <w:jc w:val="both"/>
        <w:rPr>
          <w:sz w:val="20"/>
          <w:lang w:val="en-GB"/>
        </w:rPr>
      </w:pPr>
      <w:r w:rsidRPr="00A073C5">
        <w:rPr>
          <w:sz w:val="20"/>
          <w:lang w:val="en-GB"/>
        </w:rPr>
        <w:t>"(1)</w:t>
      </w:r>
      <w:r w:rsidRPr="00A073C5">
        <w:rPr>
          <w:sz w:val="20"/>
          <w:lang w:val="en-GB"/>
        </w:rPr>
        <w:tab/>
        <w:t>The United St</w:t>
      </w:r>
      <w:r w:rsidR="00A53F6B" w:rsidRPr="00A073C5">
        <w:rPr>
          <w:sz w:val="20"/>
          <w:lang w:val="en-GB"/>
        </w:rPr>
        <w:t>a</w:t>
      </w:r>
      <w:r w:rsidRPr="00A073C5">
        <w:rPr>
          <w:sz w:val="20"/>
          <w:lang w:val="en-GB"/>
        </w:rPr>
        <w:t xml:space="preserve">tes Government shall make every reasonable effort to have the Gulf of Mexico </w:t>
      </w:r>
      <w:r w:rsidRPr="00A073C5">
        <w:rPr>
          <w:sz w:val="20"/>
          <w:lang w:val="en-GB"/>
        </w:rPr>
        <w:lastRenderedPageBreak/>
        <w:t>designated a 'special area' gov</w:t>
      </w:r>
      <w:r w:rsidR="00A53F6B" w:rsidRPr="00A073C5">
        <w:rPr>
          <w:sz w:val="20"/>
          <w:lang w:val="en-GB"/>
        </w:rPr>
        <w:t>e</w:t>
      </w:r>
      <w:r w:rsidRPr="00A073C5">
        <w:rPr>
          <w:sz w:val="20"/>
          <w:lang w:val="en-GB"/>
        </w:rPr>
        <w:t xml:space="preserve">rned by the </w:t>
      </w:r>
      <w:r w:rsidR="00A53F6B" w:rsidRPr="00A073C5">
        <w:rPr>
          <w:sz w:val="20"/>
          <w:lang w:val="en-GB"/>
        </w:rPr>
        <w:t>t</w:t>
      </w:r>
      <w:r w:rsidRPr="00A073C5">
        <w:rPr>
          <w:sz w:val="20"/>
          <w:lang w:val="en-GB"/>
        </w:rPr>
        <w:t>erms of regulation 5 of Annex V to the 1978 Protocol Relating to the International Convention for the Prevention of Pollution from Ships, 1973 (MARPOL 73/78).</w:t>
      </w:r>
    </w:p>
    <w:p w14:paraId="12CD39F1" w14:textId="77777777" w:rsidR="009803AF" w:rsidRPr="00A073C5" w:rsidRDefault="009803AF" w:rsidP="00217ABD">
      <w:pPr>
        <w:spacing w:line="230" w:lineRule="auto"/>
        <w:jc w:val="both"/>
        <w:rPr>
          <w:sz w:val="20"/>
          <w:lang w:val="en-GB"/>
        </w:rPr>
      </w:pPr>
    </w:p>
    <w:p w14:paraId="66348833" w14:textId="77777777" w:rsidR="009803AF" w:rsidRPr="00A073C5" w:rsidRDefault="009803AF">
      <w:pPr>
        <w:spacing w:line="230" w:lineRule="auto"/>
        <w:ind w:firstLine="720"/>
        <w:jc w:val="both"/>
        <w:rPr>
          <w:sz w:val="20"/>
          <w:lang w:val="en-GB"/>
        </w:rPr>
      </w:pPr>
      <w:r w:rsidRPr="00A073C5">
        <w:rPr>
          <w:sz w:val="20"/>
          <w:lang w:val="en-GB"/>
        </w:rPr>
        <w:t>"(2)</w:t>
      </w:r>
      <w:r w:rsidRPr="00A073C5">
        <w:rPr>
          <w:sz w:val="20"/>
          <w:lang w:val="en-GB"/>
        </w:rPr>
        <w:tab/>
        <w:t>The President</w:t>
      </w:r>
      <w:r w:rsidR="00A53F6B" w:rsidRPr="00A073C5">
        <w:rPr>
          <w:sz w:val="20"/>
          <w:lang w:val="en-GB"/>
        </w:rPr>
        <w:t xml:space="preserve"> </w:t>
      </w:r>
      <w:r w:rsidRPr="00A073C5">
        <w:rPr>
          <w:sz w:val="20"/>
          <w:lang w:val="en-GB"/>
        </w:rPr>
        <w:t>shall include this understanding incorporated by the Senate in the Resolution of Ratification in the Instrument of Ratification to be deposited with the Secretary</w:t>
      </w:r>
      <w:r w:rsidRPr="00A073C5">
        <w:rPr>
          <w:sz w:val="20"/>
          <w:lang w:val="en-GB"/>
        </w:rPr>
        <w:noBreakHyphen/>
        <w:t>General of the International Maritime Organization."</w:t>
      </w:r>
    </w:p>
    <w:p w14:paraId="0859E878" w14:textId="77777777" w:rsidR="009803AF" w:rsidRPr="00A073C5" w:rsidRDefault="009803AF">
      <w:pPr>
        <w:spacing w:line="230" w:lineRule="auto"/>
        <w:jc w:val="both"/>
        <w:rPr>
          <w:sz w:val="20"/>
          <w:lang w:val="en-GB"/>
        </w:rPr>
      </w:pPr>
    </w:p>
    <w:p w14:paraId="7C37F232" w14:textId="77777777" w:rsidR="009803AF" w:rsidRPr="00A073C5" w:rsidRDefault="009803AF">
      <w:pPr>
        <w:spacing w:line="230" w:lineRule="auto"/>
        <w:jc w:val="center"/>
        <w:rPr>
          <w:sz w:val="20"/>
          <w:lang w:val="en-GB"/>
        </w:rPr>
      </w:pPr>
      <w:r w:rsidRPr="00A073C5">
        <w:rPr>
          <w:b/>
          <w:sz w:val="20"/>
          <w:lang w:val="en-GB"/>
        </w:rPr>
        <w:t>VANUATU</w:t>
      </w:r>
    </w:p>
    <w:p w14:paraId="0953679F" w14:textId="77777777" w:rsidR="009803AF" w:rsidRPr="00A073C5" w:rsidRDefault="009803AF">
      <w:pPr>
        <w:spacing w:line="230" w:lineRule="auto"/>
        <w:jc w:val="both"/>
        <w:rPr>
          <w:sz w:val="20"/>
          <w:lang w:val="en-GB"/>
        </w:rPr>
      </w:pPr>
    </w:p>
    <w:p w14:paraId="5FBAF130" w14:textId="77777777" w:rsidR="009803AF" w:rsidRPr="00A073C5" w:rsidRDefault="009803AF">
      <w:pPr>
        <w:spacing w:line="230" w:lineRule="auto"/>
        <w:ind w:firstLine="720"/>
        <w:jc w:val="both"/>
        <w:rPr>
          <w:sz w:val="20"/>
          <w:lang w:val="en-GB"/>
        </w:rPr>
      </w:pPr>
      <w:r w:rsidRPr="00A073C5">
        <w:rPr>
          <w:sz w:val="20"/>
          <w:lang w:val="en-GB"/>
        </w:rPr>
        <w:t>The i</w:t>
      </w:r>
      <w:r w:rsidR="007772FB" w:rsidRPr="00A073C5">
        <w:rPr>
          <w:sz w:val="20"/>
          <w:lang w:val="en-GB"/>
        </w:rPr>
        <w:t>n</w:t>
      </w:r>
      <w:r w:rsidRPr="00A073C5">
        <w:rPr>
          <w:sz w:val="20"/>
          <w:lang w:val="en-GB"/>
        </w:rPr>
        <w:t>strument of accession of the Republic of Vanuatu contained the following statement:</w:t>
      </w:r>
    </w:p>
    <w:p w14:paraId="21C3A1A5" w14:textId="77777777" w:rsidR="009803AF" w:rsidRPr="00A073C5" w:rsidRDefault="009803AF">
      <w:pPr>
        <w:spacing w:line="230" w:lineRule="auto"/>
        <w:jc w:val="both"/>
        <w:rPr>
          <w:sz w:val="20"/>
          <w:lang w:val="en-GB"/>
        </w:rPr>
      </w:pPr>
    </w:p>
    <w:p w14:paraId="691CFD4C" w14:textId="77777777" w:rsidR="009803AF" w:rsidRPr="00A073C5" w:rsidRDefault="009803AF">
      <w:pPr>
        <w:spacing w:line="230" w:lineRule="auto"/>
        <w:ind w:left="1440" w:hanging="720"/>
        <w:jc w:val="both"/>
        <w:rPr>
          <w:sz w:val="20"/>
          <w:lang w:val="en-GB"/>
        </w:rPr>
      </w:pPr>
      <w:r w:rsidRPr="00A073C5">
        <w:rPr>
          <w:sz w:val="20"/>
          <w:lang w:val="en-GB"/>
        </w:rPr>
        <w:t>"3.</w:t>
      </w:r>
      <w:r w:rsidRPr="00A073C5">
        <w:rPr>
          <w:sz w:val="20"/>
          <w:lang w:val="en-GB"/>
        </w:rPr>
        <w:tab/>
        <w:t>The Republic o</w:t>
      </w:r>
      <w:r w:rsidR="007772FB" w:rsidRPr="00A073C5">
        <w:rPr>
          <w:sz w:val="20"/>
          <w:lang w:val="en-GB"/>
        </w:rPr>
        <w:t>f</w:t>
      </w:r>
      <w:r w:rsidRPr="00A073C5">
        <w:rPr>
          <w:sz w:val="20"/>
          <w:lang w:val="en-GB"/>
        </w:rPr>
        <w:t xml:space="preserve"> Vanuatu DOES NOT ACCEPT Annexes III, IV and V of the International Convention for the Prevention of Pollution from Ships, 1973."</w:t>
      </w:r>
    </w:p>
    <w:p w14:paraId="182E3BF5" w14:textId="77777777" w:rsidR="009803AF" w:rsidRPr="00A073C5" w:rsidRDefault="009803AF">
      <w:pPr>
        <w:spacing w:line="230" w:lineRule="auto"/>
        <w:jc w:val="both"/>
        <w:rPr>
          <w:sz w:val="20"/>
          <w:lang w:val="en-GB"/>
        </w:rPr>
      </w:pPr>
    </w:p>
    <w:p w14:paraId="40BED655" w14:textId="77777777" w:rsidR="009803AF" w:rsidRPr="00A073C5" w:rsidRDefault="009803AF">
      <w:pPr>
        <w:spacing w:line="230" w:lineRule="auto"/>
        <w:jc w:val="both"/>
        <w:rPr>
          <w:sz w:val="20"/>
          <w:lang w:val="en-GB"/>
        </w:rPr>
      </w:pPr>
    </w:p>
    <w:p w14:paraId="74315AC9" w14:textId="77777777" w:rsidR="009803AF" w:rsidRPr="00A073C5" w:rsidRDefault="009803AF">
      <w:pPr>
        <w:spacing w:line="230" w:lineRule="auto"/>
        <w:jc w:val="center"/>
        <w:rPr>
          <w:sz w:val="20"/>
          <w:lang w:val="en-GB"/>
        </w:rPr>
      </w:pPr>
      <w:r w:rsidRPr="00A073C5">
        <w:rPr>
          <w:b/>
          <w:sz w:val="20"/>
          <w:lang w:val="en-GB"/>
        </w:rPr>
        <w:t>VIET NAM</w:t>
      </w:r>
    </w:p>
    <w:p w14:paraId="2474BE0B" w14:textId="77777777" w:rsidR="009803AF" w:rsidRPr="00A073C5" w:rsidRDefault="009803AF">
      <w:pPr>
        <w:spacing w:line="230" w:lineRule="auto"/>
        <w:jc w:val="both"/>
        <w:rPr>
          <w:sz w:val="20"/>
          <w:lang w:val="en-GB"/>
        </w:rPr>
      </w:pPr>
    </w:p>
    <w:p w14:paraId="2DAB6A90" w14:textId="77777777" w:rsidR="009803AF" w:rsidRPr="00A073C5" w:rsidRDefault="009803AF">
      <w:pPr>
        <w:spacing w:line="230" w:lineRule="auto"/>
        <w:ind w:firstLine="720"/>
        <w:jc w:val="both"/>
        <w:rPr>
          <w:sz w:val="20"/>
          <w:lang w:val="en-GB"/>
        </w:rPr>
      </w:pPr>
      <w:r w:rsidRPr="00A073C5">
        <w:rPr>
          <w:sz w:val="20"/>
          <w:lang w:val="en-GB"/>
        </w:rPr>
        <w:t xml:space="preserve">The </w:t>
      </w:r>
      <w:r w:rsidR="007772FB" w:rsidRPr="00A073C5">
        <w:rPr>
          <w:sz w:val="20"/>
          <w:lang w:val="en-GB"/>
        </w:rPr>
        <w:t>i</w:t>
      </w:r>
      <w:r w:rsidRPr="00A073C5">
        <w:rPr>
          <w:sz w:val="20"/>
          <w:lang w:val="en-GB"/>
        </w:rPr>
        <w:t>nstrument of accession of Viet Nam to the 1973 MARPOL Convention, deposited on 18 December 1990, contained the following declaration:</w:t>
      </w:r>
    </w:p>
    <w:p w14:paraId="2423E37E" w14:textId="77777777" w:rsidR="009803AF" w:rsidRPr="00A073C5" w:rsidRDefault="009803AF">
      <w:pPr>
        <w:spacing w:line="230" w:lineRule="auto"/>
        <w:jc w:val="both"/>
        <w:rPr>
          <w:sz w:val="20"/>
          <w:lang w:val="en-GB"/>
        </w:rPr>
      </w:pPr>
    </w:p>
    <w:p w14:paraId="0FDB0FB3" w14:textId="77777777" w:rsidR="009803AF" w:rsidRPr="00A073C5" w:rsidRDefault="009803AF">
      <w:pPr>
        <w:spacing w:line="230" w:lineRule="auto"/>
        <w:ind w:left="720"/>
        <w:jc w:val="both"/>
        <w:rPr>
          <w:sz w:val="20"/>
          <w:lang w:val="en-GB"/>
        </w:rPr>
      </w:pPr>
      <w:r w:rsidRPr="00A073C5">
        <w:rPr>
          <w:sz w:val="20"/>
          <w:lang w:val="en-GB"/>
        </w:rPr>
        <w:t>"The Government of</w:t>
      </w:r>
      <w:r w:rsidR="007772FB" w:rsidRPr="00A073C5">
        <w:rPr>
          <w:sz w:val="20"/>
          <w:lang w:val="en-GB"/>
        </w:rPr>
        <w:t xml:space="preserve"> </w:t>
      </w:r>
      <w:r w:rsidRPr="00A073C5">
        <w:rPr>
          <w:sz w:val="20"/>
          <w:lang w:val="en-GB"/>
        </w:rPr>
        <w:t>the Socialist Republic of Viet Nam declares that it does not consider itself bound by Annexes III, IV and V of this Convention."</w:t>
      </w:r>
    </w:p>
    <w:p w14:paraId="61F5FEF9" w14:textId="77777777" w:rsidR="009803AF" w:rsidRPr="00A073C5" w:rsidRDefault="009803AF">
      <w:pPr>
        <w:spacing w:line="230" w:lineRule="auto"/>
        <w:jc w:val="both"/>
        <w:rPr>
          <w:sz w:val="20"/>
          <w:lang w:val="en-GB"/>
        </w:rPr>
      </w:pPr>
    </w:p>
    <w:p w14:paraId="35437218" w14:textId="77777777" w:rsidR="009803AF" w:rsidRPr="00A073C5" w:rsidRDefault="009803AF">
      <w:pPr>
        <w:spacing w:line="230" w:lineRule="auto"/>
        <w:jc w:val="center"/>
        <w:rPr>
          <w:sz w:val="20"/>
          <w:lang w:val="en-GB"/>
        </w:rPr>
      </w:pPr>
      <w:r w:rsidRPr="00A073C5">
        <w:rPr>
          <w:b/>
          <w:sz w:val="20"/>
          <w:lang w:val="en-GB"/>
        </w:rPr>
        <w:t>IV.  Amendmen</w:t>
      </w:r>
      <w:r w:rsidR="006E2B94" w:rsidRPr="00A073C5">
        <w:rPr>
          <w:b/>
          <w:sz w:val="20"/>
          <w:lang w:val="en-GB"/>
        </w:rPr>
        <w:t>t</w:t>
      </w:r>
      <w:r w:rsidRPr="00A073C5">
        <w:rPr>
          <w:b/>
          <w:sz w:val="20"/>
          <w:lang w:val="en-GB"/>
        </w:rPr>
        <w:t>s</w:t>
      </w:r>
    </w:p>
    <w:p w14:paraId="777CE22D" w14:textId="77777777" w:rsidR="009803AF" w:rsidRPr="00A073C5" w:rsidRDefault="009803AF">
      <w:pPr>
        <w:spacing w:line="230" w:lineRule="auto"/>
        <w:jc w:val="both"/>
        <w:rPr>
          <w:sz w:val="20"/>
          <w:lang w:val="en-GB"/>
        </w:rPr>
      </w:pPr>
    </w:p>
    <w:p w14:paraId="0CFDC1ED" w14:textId="77777777" w:rsidR="009803AF" w:rsidRPr="00A073C5" w:rsidRDefault="009803AF" w:rsidP="009E7359">
      <w:pPr>
        <w:spacing w:line="230" w:lineRule="auto"/>
        <w:jc w:val="center"/>
        <w:outlineLvl w:val="1"/>
        <w:rPr>
          <w:sz w:val="20"/>
          <w:lang w:val="en-GB"/>
        </w:rPr>
      </w:pPr>
      <w:bookmarkStart w:id="374" w:name="_Toc247624305"/>
      <w:bookmarkStart w:id="375" w:name="_Toc84950023"/>
      <w:r w:rsidRPr="00A073C5">
        <w:rPr>
          <w:b/>
          <w:sz w:val="20"/>
          <w:lang w:val="en-GB"/>
        </w:rPr>
        <w:t>(1)   1984 (Annex I) Amendments</w:t>
      </w:r>
      <w:r w:rsidR="0059784E" w:rsidRPr="00A073C5">
        <w:rPr>
          <w:b/>
          <w:sz w:val="20"/>
          <w:lang w:val="en-GB"/>
        </w:rPr>
        <w:t xml:space="preserve"> (MEPC.14(20))</w:t>
      </w:r>
      <w:bookmarkEnd w:id="374"/>
      <w:bookmarkEnd w:id="375"/>
    </w:p>
    <w:p w14:paraId="7E055206" w14:textId="77777777" w:rsidR="009803AF" w:rsidRPr="00A073C5" w:rsidRDefault="009803AF">
      <w:pPr>
        <w:spacing w:line="230" w:lineRule="auto"/>
        <w:jc w:val="both"/>
        <w:rPr>
          <w:sz w:val="20"/>
          <w:lang w:val="en-GB"/>
        </w:rPr>
      </w:pPr>
    </w:p>
    <w:p w14:paraId="2D28A179" w14:textId="77777777" w:rsidR="009803AF" w:rsidRPr="00A073C5" w:rsidRDefault="009803AF">
      <w:pPr>
        <w:spacing w:line="230" w:lineRule="auto"/>
        <w:jc w:val="both"/>
        <w:rPr>
          <w:sz w:val="20"/>
          <w:lang w:val="en-GB"/>
        </w:rPr>
      </w:pPr>
    </w:p>
    <w:p w14:paraId="0AC76B03" w14:textId="77777777" w:rsidR="009803AF" w:rsidRPr="00A073C5" w:rsidRDefault="009803AF">
      <w:pPr>
        <w:spacing w:line="230" w:lineRule="auto"/>
        <w:ind w:firstLine="720"/>
        <w:jc w:val="both"/>
        <w:rPr>
          <w:b/>
          <w:sz w:val="20"/>
          <w:lang w:val="en-GB"/>
        </w:rPr>
      </w:pPr>
      <w:r w:rsidRPr="00A073C5">
        <w:rPr>
          <w:b/>
          <w:sz w:val="20"/>
          <w:lang w:val="en-GB"/>
        </w:rPr>
        <w:t>A.</w:t>
      </w:r>
      <w:r w:rsidRPr="00A073C5">
        <w:rPr>
          <w:b/>
          <w:sz w:val="20"/>
          <w:lang w:val="en-GB"/>
        </w:rPr>
        <w:tab/>
        <w:t>Adoption</w:t>
      </w:r>
    </w:p>
    <w:p w14:paraId="1F611394" w14:textId="77777777" w:rsidR="009803AF" w:rsidRPr="00A073C5" w:rsidRDefault="009803AF">
      <w:pPr>
        <w:spacing w:line="230" w:lineRule="auto"/>
        <w:jc w:val="both"/>
        <w:rPr>
          <w:bCs/>
          <w:sz w:val="20"/>
          <w:lang w:val="en-GB"/>
        </w:rPr>
      </w:pPr>
    </w:p>
    <w:p w14:paraId="6A38E529" w14:textId="77777777" w:rsidR="009803AF" w:rsidRPr="00A073C5" w:rsidRDefault="009803AF" w:rsidP="000879B0">
      <w:pPr>
        <w:spacing w:line="230" w:lineRule="auto"/>
        <w:jc w:val="both"/>
        <w:rPr>
          <w:sz w:val="20"/>
          <w:lang w:val="en-GB"/>
        </w:rPr>
      </w:pPr>
      <w:r w:rsidRPr="00A073C5">
        <w:rPr>
          <w:sz w:val="20"/>
          <w:lang w:val="en-GB"/>
        </w:rPr>
        <w:t>The Marine Environment Protection Committee at its twentieth session (September 1984) adopted by resolution MEPC.14(20), in accordance with article 16(2)(d) of the 1973 Convention, amendments to the Annex to the 1978 Protocol.</w:t>
      </w:r>
    </w:p>
    <w:p w14:paraId="23BC5247" w14:textId="77777777" w:rsidR="009803AF" w:rsidRPr="00A073C5" w:rsidRDefault="009803AF">
      <w:pPr>
        <w:spacing w:line="230" w:lineRule="auto"/>
        <w:jc w:val="both"/>
        <w:rPr>
          <w:sz w:val="20"/>
          <w:lang w:val="en-GB"/>
        </w:rPr>
      </w:pPr>
    </w:p>
    <w:p w14:paraId="0AAD355A" w14:textId="77777777" w:rsidR="009803AF" w:rsidRPr="00A073C5" w:rsidRDefault="009803AF">
      <w:pPr>
        <w:spacing w:line="230" w:lineRule="auto"/>
        <w:ind w:firstLine="720"/>
        <w:jc w:val="both"/>
        <w:rPr>
          <w:b/>
          <w:sz w:val="20"/>
          <w:lang w:val="en-GB"/>
        </w:rPr>
      </w:pPr>
      <w:r w:rsidRPr="00A073C5">
        <w:rPr>
          <w:b/>
          <w:sz w:val="20"/>
          <w:lang w:val="en-GB"/>
        </w:rPr>
        <w:t>B.</w:t>
      </w:r>
      <w:r w:rsidRPr="00A073C5">
        <w:rPr>
          <w:b/>
          <w:sz w:val="20"/>
          <w:lang w:val="en-GB"/>
        </w:rPr>
        <w:tab/>
        <w:t>Entry into force</w:t>
      </w:r>
    </w:p>
    <w:p w14:paraId="31E48315" w14:textId="77777777" w:rsidR="009803AF" w:rsidRPr="00A073C5" w:rsidRDefault="009803AF">
      <w:pPr>
        <w:spacing w:line="230" w:lineRule="auto"/>
        <w:jc w:val="both"/>
        <w:rPr>
          <w:bCs/>
          <w:sz w:val="20"/>
          <w:lang w:val="en-GB"/>
        </w:rPr>
      </w:pPr>
    </w:p>
    <w:p w14:paraId="268577C0" w14:textId="77777777" w:rsidR="009803AF" w:rsidRPr="00A073C5" w:rsidRDefault="009803AF" w:rsidP="000879B0">
      <w:pPr>
        <w:spacing w:line="230" w:lineRule="auto"/>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7 July 1985 and will enter into force on 7 January 1986 unle</w:t>
      </w:r>
      <w:r w:rsidR="00F324ED" w:rsidRPr="00A073C5">
        <w:rPr>
          <w:sz w:val="20"/>
          <w:lang w:val="en-GB"/>
        </w:rPr>
        <w:t>ss prior to the former date one</w:t>
      </w:r>
      <w:r w:rsidR="00F324ED" w:rsidRPr="00A073C5">
        <w:rPr>
          <w:sz w:val="20"/>
          <w:lang w:val="en-GB"/>
        </w:rPr>
        <w:noBreakHyphen/>
      </w:r>
      <w:r w:rsidRPr="00A073C5">
        <w:rPr>
          <w:sz w:val="20"/>
          <w:lang w:val="en-GB"/>
        </w:rPr>
        <w:t>third or more of the Parties or the Parties the combined merchant fleets of which constitute fifty per cent or more of the gross tonnage of the world's merchant fleet,</w:t>
      </w:r>
      <w:r w:rsidR="00193EDC" w:rsidRPr="00A073C5">
        <w:rPr>
          <w:sz w:val="20"/>
          <w:lang w:val="en-GB"/>
        </w:rPr>
        <w:t xml:space="preserve"> </w:t>
      </w:r>
      <w:r w:rsidRPr="00A073C5">
        <w:rPr>
          <w:sz w:val="20"/>
          <w:lang w:val="en-GB"/>
        </w:rPr>
        <w:t>have communicated to the Organization their objections to the amendments.  No such notification was received and the date of entry into force of the amendments was accordingly 7 January 1986.</w:t>
      </w:r>
      <w:r w:rsidRPr="00A073C5">
        <w:rPr>
          <w:sz w:val="20"/>
          <w:vertAlign w:val="superscript"/>
          <w:lang w:val="en-GB"/>
        </w:rPr>
        <w:t>1</w:t>
      </w:r>
    </w:p>
    <w:p w14:paraId="694FC049" w14:textId="77777777" w:rsidR="009803AF" w:rsidRPr="00A073C5" w:rsidRDefault="009803AF">
      <w:pPr>
        <w:spacing w:line="230" w:lineRule="auto"/>
        <w:jc w:val="both"/>
        <w:rPr>
          <w:sz w:val="20"/>
          <w:lang w:val="en-GB"/>
        </w:rPr>
      </w:pPr>
    </w:p>
    <w:p w14:paraId="3390B1EC" w14:textId="77777777" w:rsidR="009803AF" w:rsidRPr="00A073C5" w:rsidRDefault="009803AF">
      <w:pPr>
        <w:spacing w:line="230" w:lineRule="auto"/>
        <w:ind w:firstLine="720"/>
        <w:jc w:val="both"/>
        <w:rPr>
          <w:b/>
          <w:sz w:val="20"/>
          <w:lang w:val="en-GB"/>
        </w:rPr>
      </w:pPr>
      <w:r w:rsidRPr="00A073C5">
        <w:rPr>
          <w:b/>
          <w:sz w:val="20"/>
          <w:lang w:val="en-GB"/>
        </w:rPr>
        <w:t>C.</w:t>
      </w:r>
      <w:r w:rsidRPr="00A073C5">
        <w:rPr>
          <w:b/>
          <w:sz w:val="20"/>
          <w:lang w:val="en-GB"/>
        </w:rPr>
        <w:tab/>
        <w:t>Notification under article 16(2)(f)(ii) of the Convention</w:t>
      </w:r>
    </w:p>
    <w:p w14:paraId="510678CF" w14:textId="77777777" w:rsidR="009803AF" w:rsidRPr="00A073C5" w:rsidRDefault="009803AF">
      <w:pPr>
        <w:spacing w:line="230" w:lineRule="auto"/>
        <w:jc w:val="both"/>
        <w:rPr>
          <w:bCs/>
          <w:sz w:val="20"/>
          <w:lang w:val="en-GB"/>
        </w:rPr>
      </w:pPr>
    </w:p>
    <w:p w14:paraId="00558162" w14:textId="77777777" w:rsidR="009803AF" w:rsidRPr="00A073C5" w:rsidRDefault="009803AF" w:rsidP="000879B0">
      <w:pPr>
        <w:spacing w:line="230" w:lineRule="auto"/>
        <w:jc w:val="both"/>
        <w:rPr>
          <w:sz w:val="20"/>
          <w:lang w:val="en-GB"/>
        </w:rPr>
      </w:pPr>
      <w:r w:rsidRPr="00A073C5">
        <w:rPr>
          <w:b/>
          <w:sz w:val="20"/>
          <w:lang w:val="en-GB"/>
        </w:rPr>
        <w:t>Italy:</w:t>
      </w:r>
    </w:p>
    <w:p w14:paraId="6B513A75" w14:textId="77777777" w:rsidR="009803AF" w:rsidRPr="00A073C5" w:rsidRDefault="009803AF">
      <w:pPr>
        <w:spacing w:line="230" w:lineRule="auto"/>
        <w:jc w:val="both"/>
        <w:rPr>
          <w:sz w:val="20"/>
          <w:lang w:val="en-GB"/>
        </w:rPr>
      </w:pPr>
    </w:p>
    <w:p w14:paraId="263C7AA4" w14:textId="77777777" w:rsidR="009803AF" w:rsidRPr="00A073C5" w:rsidRDefault="009803AF" w:rsidP="000879B0">
      <w:pPr>
        <w:spacing w:line="230" w:lineRule="auto"/>
        <w:jc w:val="both"/>
        <w:rPr>
          <w:sz w:val="20"/>
          <w:lang w:val="en-GB"/>
        </w:rPr>
      </w:pPr>
      <w:r w:rsidRPr="00A073C5">
        <w:rPr>
          <w:sz w:val="20"/>
          <w:lang w:val="en-GB"/>
        </w:rPr>
        <w:t>On 9 July 1985 the depositary received a communication from the Government of Italy stating that:</w:t>
      </w:r>
    </w:p>
    <w:p w14:paraId="7939A93C" w14:textId="77777777" w:rsidR="009803AF" w:rsidRPr="00A073C5" w:rsidRDefault="009803AF">
      <w:pPr>
        <w:spacing w:line="230" w:lineRule="auto"/>
        <w:jc w:val="both"/>
        <w:rPr>
          <w:sz w:val="20"/>
          <w:lang w:val="en-GB"/>
        </w:rPr>
      </w:pPr>
    </w:p>
    <w:p w14:paraId="341E63D3" w14:textId="77777777" w:rsidR="009803AF" w:rsidRPr="00A073C5" w:rsidRDefault="009803AF" w:rsidP="000879B0">
      <w:pPr>
        <w:spacing w:line="230" w:lineRule="auto"/>
        <w:jc w:val="both"/>
        <w:rPr>
          <w:sz w:val="20"/>
          <w:lang w:val="en-GB"/>
        </w:rPr>
      </w:pPr>
      <w:r w:rsidRPr="00A073C5">
        <w:rPr>
          <w:sz w:val="20"/>
          <w:lang w:val="en-GB"/>
        </w:rPr>
        <w:t>"it is the intenti</w:t>
      </w:r>
      <w:r w:rsidR="00193EDC" w:rsidRPr="00A073C5">
        <w:rPr>
          <w:sz w:val="20"/>
          <w:lang w:val="en-GB"/>
        </w:rPr>
        <w:t>o</w:t>
      </w:r>
      <w:r w:rsidRPr="00A073C5">
        <w:rPr>
          <w:sz w:val="20"/>
          <w:lang w:val="en-GB"/>
        </w:rPr>
        <w:t>n of the Italian Government to accept the amendments to the Annex of the Protocol of 1978 relating to the International Convention for the Prevention of Pollution from Ships, 1973 even if they will enter into force for Italy only after specific approval of special legislation."</w:t>
      </w:r>
    </w:p>
    <w:p w14:paraId="0CE86767" w14:textId="77777777" w:rsidR="009803AF" w:rsidRPr="00A073C5" w:rsidRDefault="009803AF">
      <w:pPr>
        <w:spacing w:line="230" w:lineRule="auto"/>
        <w:jc w:val="both"/>
        <w:rPr>
          <w:sz w:val="20"/>
          <w:lang w:val="en-GB"/>
        </w:rPr>
      </w:pPr>
    </w:p>
    <w:p w14:paraId="4AD3946A" w14:textId="77777777" w:rsidR="009803AF" w:rsidRPr="00A073C5" w:rsidRDefault="009803AF" w:rsidP="000879B0">
      <w:pPr>
        <w:spacing w:line="230" w:lineRule="auto"/>
        <w:jc w:val="both"/>
        <w:rPr>
          <w:sz w:val="20"/>
          <w:lang w:val="en-GB"/>
        </w:rPr>
      </w:pPr>
      <w:r w:rsidRPr="00A073C5">
        <w:rPr>
          <w:sz w:val="20"/>
          <w:lang w:val="en-GB"/>
        </w:rPr>
        <w:t xml:space="preserve">Further to the </w:t>
      </w:r>
      <w:r w:rsidR="00193EDC" w:rsidRPr="00A073C5">
        <w:rPr>
          <w:sz w:val="20"/>
          <w:lang w:val="en-GB"/>
        </w:rPr>
        <w:t>c</w:t>
      </w:r>
      <w:r w:rsidRPr="00A073C5">
        <w:rPr>
          <w:sz w:val="20"/>
          <w:lang w:val="en-GB"/>
        </w:rPr>
        <w:t xml:space="preserve">ommunication received from the Government of Italy on 9 July 1985 the depositary was advised by the Italian Embassy, in a communication received on 21 January 1986, "that the Italian </w:t>
      </w:r>
      <w:r w:rsidR="00193EDC" w:rsidRPr="00A073C5">
        <w:rPr>
          <w:sz w:val="20"/>
          <w:lang w:val="en-GB"/>
        </w:rPr>
        <w:t>G</w:t>
      </w:r>
      <w:r w:rsidRPr="00A073C5">
        <w:rPr>
          <w:sz w:val="20"/>
          <w:lang w:val="en-GB"/>
        </w:rPr>
        <w:t>overnment, in accordance with article 16, MARPOL 78, will accept the above</w:t>
      </w:r>
      <w:r w:rsidRPr="00A073C5">
        <w:rPr>
          <w:sz w:val="20"/>
          <w:lang w:val="en-GB"/>
        </w:rPr>
        <w:noBreakHyphen/>
        <w:t>mentioned amendments after the relative legislative procedure has been completed".</w:t>
      </w:r>
    </w:p>
    <w:p w14:paraId="31F1709D" w14:textId="77777777" w:rsidR="009803AF" w:rsidRPr="00A073C5" w:rsidRDefault="009803AF">
      <w:pPr>
        <w:spacing w:line="230" w:lineRule="auto"/>
        <w:jc w:val="both"/>
        <w:rPr>
          <w:sz w:val="20"/>
          <w:lang w:val="en-GB"/>
        </w:rPr>
      </w:pPr>
    </w:p>
    <w:p w14:paraId="167A032A" w14:textId="77777777" w:rsidR="00493B0E" w:rsidRPr="00A073C5" w:rsidRDefault="00493B0E">
      <w:pPr>
        <w:spacing w:line="230" w:lineRule="auto"/>
        <w:jc w:val="both"/>
        <w:rPr>
          <w:sz w:val="20"/>
          <w:lang w:val="en-GB"/>
        </w:rPr>
      </w:pPr>
    </w:p>
    <w:p w14:paraId="61D82AB6" w14:textId="77777777" w:rsidR="009803AF" w:rsidRPr="00A073C5" w:rsidRDefault="00044BA6" w:rsidP="00F6552A">
      <w:pPr>
        <w:spacing w:line="230" w:lineRule="auto"/>
        <w:jc w:val="both"/>
        <w:rPr>
          <w:sz w:val="20"/>
          <w:lang w:val="en-GB"/>
        </w:rPr>
      </w:pPr>
      <w:r w:rsidRPr="00A073C5">
        <w:rPr>
          <w:sz w:val="20"/>
          <w:lang w:val="en-GB"/>
        </w:rPr>
        <w:t>__________</w:t>
      </w:r>
    </w:p>
    <w:p w14:paraId="3CEB7AC2" w14:textId="77777777" w:rsidR="009803AF" w:rsidRPr="00A073C5" w:rsidRDefault="009803AF">
      <w:pPr>
        <w:spacing w:line="230" w:lineRule="auto"/>
        <w:jc w:val="both"/>
        <w:rPr>
          <w:sz w:val="20"/>
          <w:lang w:val="en-GB"/>
        </w:rPr>
      </w:pPr>
    </w:p>
    <w:p w14:paraId="30D13ADF" w14:textId="77777777" w:rsidR="009803AF" w:rsidRPr="00A073C5" w:rsidRDefault="00217ABD">
      <w:pPr>
        <w:spacing w:line="230" w:lineRule="auto"/>
        <w:ind w:firstLine="720"/>
        <w:jc w:val="both"/>
        <w:rPr>
          <w:sz w:val="20"/>
          <w:lang w:val="en-GB"/>
        </w:rPr>
      </w:pPr>
      <w:r w:rsidRPr="00A073C5">
        <w:rPr>
          <w:sz w:val="20"/>
          <w:vertAlign w:val="superscript"/>
          <w:lang w:val="en-GB"/>
        </w:rPr>
        <w:t>1  </w:t>
      </w:r>
      <w:r w:rsidR="009803AF" w:rsidRPr="00A073C5">
        <w:rPr>
          <w:sz w:val="20"/>
          <w:lang w:val="en-GB"/>
        </w:rPr>
        <w:t>On 6 December 1985 the depositary received a communication from the Government of the Federal Republic of Germany stating that:</w:t>
      </w:r>
    </w:p>
    <w:p w14:paraId="65CC410B" w14:textId="77777777" w:rsidR="009803AF" w:rsidRPr="00A073C5" w:rsidRDefault="009803AF">
      <w:pPr>
        <w:spacing w:line="230" w:lineRule="auto"/>
        <w:jc w:val="both"/>
        <w:rPr>
          <w:sz w:val="20"/>
          <w:lang w:val="en-GB"/>
        </w:rPr>
      </w:pPr>
    </w:p>
    <w:p w14:paraId="67E84080" w14:textId="77777777" w:rsidR="009803AF" w:rsidRPr="00A073C5" w:rsidRDefault="009803AF">
      <w:pPr>
        <w:spacing w:line="230" w:lineRule="auto"/>
        <w:ind w:left="720"/>
        <w:jc w:val="both"/>
        <w:rPr>
          <w:sz w:val="20"/>
          <w:lang w:val="en-GB"/>
        </w:rPr>
      </w:pPr>
      <w:r w:rsidRPr="00A073C5">
        <w:rPr>
          <w:sz w:val="20"/>
          <w:lang w:val="en-GB"/>
        </w:rPr>
        <w:t>"... the said amen</w:t>
      </w:r>
      <w:r w:rsidR="00193EDC" w:rsidRPr="00A073C5">
        <w:rPr>
          <w:sz w:val="20"/>
          <w:lang w:val="en-GB"/>
        </w:rPr>
        <w:t>dmen</w:t>
      </w:r>
      <w:r w:rsidRPr="00A073C5">
        <w:rPr>
          <w:sz w:val="20"/>
          <w:lang w:val="en-GB"/>
        </w:rPr>
        <w:t>ts shall also apply to Berlin (West) with effect from the date on which they enter into force for the Federal Republic of Germany."</w:t>
      </w:r>
    </w:p>
    <w:p w14:paraId="53FF51DB" w14:textId="77777777" w:rsidR="007146D3" w:rsidRPr="00A073C5" w:rsidRDefault="007146D3" w:rsidP="007146D3">
      <w:pPr>
        <w:spacing w:line="230" w:lineRule="auto"/>
        <w:jc w:val="right"/>
        <w:rPr>
          <w:i/>
          <w:sz w:val="20"/>
          <w:lang w:val="en-GB"/>
        </w:rPr>
      </w:pPr>
      <w:r w:rsidRPr="00A073C5">
        <w:rPr>
          <w:i/>
          <w:sz w:val="20"/>
          <w:lang w:val="en-GB"/>
        </w:rPr>
        <w:t>[Footnote 1 continued]</w:t>
      </w:r>
    </w:p>
    <w:p w14:paraId="04F412DB" w14:textId="77777777" w:rsidR="007146D3" w:rsidRPr="00A073C5" w:rsidRDefault="007146D3" w:rsidP="007146D3">
      <w:pPr>
        <w:spacing w:line="230" w:lineRule="auto"/>
        <w:jc w:val="both"/>
        <w:rPr>
          <w:sz w:val="20"/>
          <w:lang w:val="en-GB"/>
        </w:rPr>
      </w:pPr>
      <w:r w:rsidRPr="00A073C5">
        <w:rPr>
          <w:sz w:val="20"/>
          <w:lang w:val="en-GB"/>
        </w:rPr>
        <w:br w:type="page"/>
      </w:r>
      <w:r w:rsidRPr="00A073C5">
        <w:rPr>
          <w:i/>
          <w:sz w:val="20"/>
          <w:lang w:val="en-GB"/>
        </w:rPr>
        <w:lastRenderedPageBreak/>
        <w:t>[Footnote1 continued]</w:t>
      </w:r>
    </w:p>
    <w:p w14:paraId="22841C4C" w14:textId="77777777" w:rsidR="009803AF" w:rsidRPr="00A073C5" w:rsidRDefault="009803AF">
      <w:pPr>
        <w:spacing w:line="230" w:lineRule="auto"/>
        <w:jc w:val="both"/>
        <w:rPr>
          <w:sz w:val="20"/>
          <w:lang w:val="en-GB"/>
        </w:rPr>
      </w:pPr>
    </w:p>
    <w:p w14:paraId="413E670D" w14:textId="77777777" w:rsidR="009803AF" w:rsidRPr="00A073C5" w:rsidRDefault="009803AF">
      <w:pPr>
        <w:spacing w:line="230" w:lineRule="auto"/>
        <w:ind w:firstLine="720"/>
        <w:jc w:val="both"/>
        <w:rPr>
          <w:sz w:val="20"/>
          <w:lang w:val="en-GB"/>
        </w:rPr>
      </w:pPr>
      <w:r w:rsidRPr="00A073C5">
        <w:rPr>
          <w:sz w:val="20"/>
          <w:lang w:val="en-GB"/>
        </w:rPr>
        <w:t>On 21 April 198</w:t>
      </w:r>
      <w:r w:rsidR="00193EDC" w:rsidRPr="00A073C5">
        <w:rPr>
          <w:sz w:val="20"/>
          <w:lang w:val="en-GB"/>
        </w:rPr>
        <w:t>6</w:t>
      </w:r>
      <w:r w:rsidRPr="00A073C5">
        <w:rPr>
          <w:sz w:val="20"/>
          <w:lang w:val="en-GB"/>
        </w:rPr>
        <w:t xml:space="preserve"> the depositary received the following communication from the Embassy of the Union of Soviet Socialist Republics:</w:t>
      </w:r>
    </w:p>
    <w:p w14:paraId="12043697" w14:textId="77777777" w:rsidR="009803AF" w:rsidRPr="00A073C5" w:rsidRDefault="009803AF">
      <w:pPr>
        <w:spacing w:line="230" w:lineRule="auto"/>
        <w:jc w:val="both"/>
        <w:rPr>
          <w:sz w:val="20"/>
          <w:lang w:val="en-GB"/>
        </w:rPr>
      </w:pPr>
    </w:p>
    <w:p w14:paraId="46AF02AA" w14:textId="77777777" w:rsidR="009803AF" w:rsidRPr="00A073C5" w:rsidRDefault="009803AF" w:rsidP="00217ABD">
      <w:pPr>
        <w:spacing w:line="230" w:lineRule="auto"/>
        <w:jc w:val="both"/>
        <w:rPr>
          <w:sz w:val="20"/>
          <w:lang w:val="en-GB"/>
        </w:rPr>
      </w:pPr>
      <w:r w:rsidRPr="00A073C5">
        <w:rPr>
          <w:i/>
          <w:sz w:val="20"/>
          <w:lang w:val="en-GB"/>
        </w:rPr>
        <w:t>[Unofficial translation]</w:t>
      </w:r>
    </w:p>
    <w:p w14:paraId="43061C5C" w14:textId="77777777" w:rsidR="009803AF" w:rsidRPr="00A073C5" w:rsidRDefault="009803AF">
      <w:pPr>
        <w:spacing w:line="230" w:lineRule="auto"/>
        <w:jc w:val="both"/>
        <w:rPr>
          <w:sz w:val="20"/>
          <w:lang w:val="en-GB"/>
        </w:rPr>
      </w:pPr>
    </w:p>
    <w:p w14:paraId="5C7ABEC6" w14:textId="77777777" w:rsidR="009803AF" w:rsidRPr="00A073C5" w:rsidRDefault="009803AF" w:rsidP="000879B0">
      <w:pPr>
        <w:spacing w:line="230" w:lineRule="auto"/>
        <w:ind w:left="720"/>
        <w:jc w:val="both"/>
        <w:rPr>
          <w:sz w:val="20"/>
          <w:lang w:val="en-GB"/>
        </w:rPr>
      </w:pPr>
      <w:r w:rsidRPr="00A073C5">
        <w:rPr>
          <w:sz w:val="20"/>
          <w:lang w:val="en-GB"/>
        </w:rPr>
        <w:t>"The Embassy of th</w:t>
      </w:r>
      <w:r w:rsidR="00193EDC" w:rsidRPr="00A073C5">
        <w:rPr>
          <w:sz w:val="20"/>
          <w:lang w:val="en-GB"/>
        </w:rPr>
        <w:t>e</w:t>
      </w:r>
      <w:r w:rsidRPr="00A073C5">
        <w:rPr>
          <w:sz w:val="20"/>
          <w:lang w:val="en-GB"/>
        </w:rPr>
        <w:t xml:space="preserve"> Union of Soviet Socialist Republics ... considers it n</w:t>
      </w:r>
      <w:r w:rsidR="00193EDC" w:rsidRPr="00A073C5">
        <w:rPr>
          <w:sz w:val="20"/>
          <w:lang w:val="en-GB"/>
        </w:rPr>
        <w:t>ece</w:t>
      </w:r>
      <w:r w:rsidRPr="00A073C5">
        <w:rPr>
          <w:sz w:val="20"/>
          <w:lang w:val="en-GB"/>
        </w:rPr>
        <w:t>ssary to confirm the point of view set forth in Embassy Note N 37/AN of 20 December 1982</w:t>
      </w:r>
      <w:r w:rsidR="008C7008" w:rsidRPr="00A073C5">
        <w:rPr>
          <w:sz w:val="20"/>
          <w:lang w:val="en-GB"/>
        </w:rPr>
        <w:t>.</w:t>
      </w:r>
      <w:r w:rsidRPr="00A073C5">
        <w:rPr>
          <w:sz w:val="20"/>
          <w:lang w:val="en-GB"/>
        </w:rPr>
        <w:t xml:space="preserve">  </w:t>
      </w:r>
      <w:r w:rsidR="008C7008" w:rsidRPr="00A073C5">
        <w:rPr>
          <w:sz w:val="20"/>
          <w:lang w:val="en-GB"/>
        </w:rPr>
        <w:t>[R</w:t>
      </w:r>
      <w:r w:rsidR="003A74FD" w:rsidRPr="00A073C5">
        <w:rPr>
          <w:sz w:val="20"/>
          <w:lang w:val="en-GB"/>
        </w:rPr>
        <w:t>eproduced in f</w:t>
      </w:r>
      <w:r w:rsidR="00535372" w:rsidRPr="00A073C5">
        <w:rPr>
          <w:sz w:val="20"/>
          <w:lang w:val="en-GB"/>
        </w:rPr>
        <w:t>ootnote 1 to the declaration by the Federal Republic of Germany</w:t>
      </w:r>
      <w:r w:rsidR="008C7008" w:rsidRPr="00A073C5">
        <w:rPr>
          <w:sz w:val="20"/>
          <w:lang w:val="en-GB"/>
        </w:rPr>
        <w:t xml:space="preserve"> in this section]</w:t>
      </w:r>
      <w:r w:rsidRPr="00A073C5">
        <w:rPr>
          <w:sz w:val="20"/>
          <w:lang w:val="en-GB"/>
        </w:rPr>
        <w:t>.</w:t>
      </w:r>
    </w:p>
    <w:p w14:paraId="6BF5AB76" w14:textId="77777777" w:rsidR="009803AF" w:rsidRPr="00A073C5" w:rsidRDefault="009803AF">
      <w:pPr>
        <w:spacing w:line="230" w:lineRule="auto"/>
        <w:jc w:val="both"/>
        <w:rPr>
          <w:sz w:val="20"/>
          <w:lang w:val="en-GB"/>
        </w:rPr>
      </w:pPr>
    </w:p>
    <w:p w14:paraId="4ABFBF88" w14:textId="77777777" w:rsidR="009803AF" w:rsidRPr="00A073C5" w:rsidRDefault="009803AF" w:rsidP="000879B0">
      <w:pPr>
        <w:spacing w:line="230" w:lineRule="auto"/>
        <w:ind w:left="720"/>
        <w:jc w:val="both"/>
        <w:rPr>
          <w:sz w:val="20"/>
          <w:lang w:val="en-GB"/>
        </w:rPr>
      </w:pPr>
      <w:r w:rsidRPr="00A073C5">
        <w:rPr>
          <w:sz w:val="20"/>
          <w:lang w:val="en-GB"/>
        </w:rPr>
        <w:t>"The Soviet side p</w:t>
      </w:r>
      <w:r w:rsidR="00193EDC" w:rsidRPr="00A073C5">
        <w:rPr>
          <w:sz w:val="20"/>
          <w:lang w:val="en-GB"/>
        </w:rPr>
        <w:t>r</w:t>
      </w:r>
      <w:r w:rsidRPr="00A073C5">
        <w:rPr>
          <w:sz w:val="20"/>
          <w:lang w:val="en-GB"/>
        </w:rPr>
        <w:t>oceeds as before from that the statements made by the Government of the Federal Republic of Germany as to extending the application of the International Convention on the Prevention of Pollution from Ships of 1973 and the Protocol to it of 1978 to West Berlin are incompetent and null and void from the judicial point of view.  Accordingly, the statements made by the Government of the FRG as to extending the application of amendments and supplements to the above</w:t>
      </w:r>
      <w:r w:rsidRPr="00A073C5">
        <w:rPr>
          <w:sz w:val="20"/>
          <w:lang w:val="en-GB"/>
        </w:rPr>
        <w:noBreakHyphen/>
        <w:t>mentioned Convention and Protocol to West Berlin cannot have any legal force either."</w:t>
      </w:r>
    </w:p>
    <w:p w14:paraId="3923B360" w14:textId="77777777" w:rsidR="009803AF" w:rsidRPr="00A073C5" w:rsidRDefault="009803AF">
      <w:pPr>
        <w:spacing w:line="230" w:lineRule="auto"/>
        <w:jc w:val="both"/>
        <w:rPr>
          <w:sz w:val="20"/>
          <w:lang w:val="en-GB"/>
        </w:rPr>
      </w:pPr>
    </w:p>
    <w:p w14:paraId="29A54417" w14:textId="77777777" w:rsidR="007146D3" w:rsidRPr="00A073C5" w:rsidRDefault="007146D3">
      <w:pPr>
        <w:spacing w:line="230" w:lineRule="auto"/>
        <w:jc w:val="both"/>
        <w:rPr>
          <w:sz w:val="20"/>
          <w:lang w:val="en-GB"/>
        </w:rPr>
      </w:pPr>
    </w:p>
    <w:p w14:paraId="4431F481" w14:textId="77777777" w:rsidR="009803AF" w:rsidRPr="00A073C5" w:rsidRDefault="009803AF">
      <w:pPr>
        <w:spacing w:line="230" w:lineRule="auto"/>
        <w:ind w:firstLine="720"/>
        <w:jc w:val="both"/>
        <w:rPr>
          <w:sz w:val="20"/>
          <w:lang w:val="en-GB"/>
        </w:rPr>
      </w:pPr>
      <w:r w:rsidRPr="00A073C5">
        <w:rPr>
          <w:sz w:val="20"/>
          <w:lang w:val="en-GB"/>
        </w:rPr>
        <w:t>The depositary received the following communication, dated 22 August 1986, on behalf of the Governments of the French Republic, the United Kingdom of Great Britain and Northern Ireland and the United States of America:</w:t>
      </w:r>
    </w:p>
    <w:p w14:paraId="4B7DE403" w14:textId="77777777" w:rsidR="009803AF" w:rsidRPr="00A073C5" w:rsidRDefault="009803AF">
      <w:pPr>
        <w:spacing w:line="230" w:lineRule="auto"/>
        <w:jc w:val="both"/>
        <w:rPr>
          <w:sz w:val="20"/>
          <w:lang w:val="en-GB"/>
        </w:rPr>
      </w:pPr>
    </w:p>
    <w:p w14:paraId="37A11730" w14:textId="77777777" w:rsidR="009803AF" w:rsidRPr="00A073C5" w:rsidRDefault="009803AF" w:rsidP="000879B0">
      <w:pPr>
        <w:spacing w:line="230" w:lineRule="auto"/>
        <w:ind w:left="720"/>
        <w:jc w:val="both"/>
        <w:rPr>
          <w:sz w:val="20"/>
          <w:lang w:val="en-GB"/>
        </w:rPr>
      </w:pPr>
      <w:r w:rsidRPr="00A073C5">
        <w:rPr>
          <w:sz w:val="20"/>
          <w:lang w:val="en-GB"/>
        </w:rPr>
        <w:t xml:space="preserve">"On behalf of the </w:t>
      </w:r>
      <w:r w:rsidR="00193EDC" w:rsidRPr="00A073C5">
        <w:rPr>
          <w:sz w:val="20"/>
          <w:lang w:val="en-GB"/>
        </w:rPr>
        <w:t>G</w:t>
      </w:r>
      <w:r w:rsidRPr="00A073C5">
        <w:rPr>
          <w:sz w:val="20"/>
          <w:lang w:val="en-GB"/>
        </w:rPr>
        <w:t>overnments of France, the United Kingdom of Great Britain and Northern Ireland and the United States of America, I have the honour ... to communicate the following:</w:t>
      </w:r>
    </w:p>
    <w:p w14:paraId="3A036CF2" w14:textId="77777777" w:rsidR="009803AF" w:rsidRPr="00A073C5" w:rsidRDefault="009803AF">
      <w:pPr>
        <w:spacing w:line="230" w:lineRule="auto"/>
        <w:jc w:val="both"/>
        <w:rPr>
          <w:sz w:val="20"/>
          <w:lang w:val="en-GB"/>
        </w:rPr>
      </w:pPr>
    </w:p>
    <w:p w14:paraId="307757F5" w14:textId="77777777" w:rsidR="009803AF" w:rsidRPr="00A073C5" w:rsidRDefault="009803AF" w:rsidP="000879B0">
      <w:pPr>
        <w:spacing w:line="230" w:lineRule="auto"/>
        <w:ind w:left="720" w:right="-64"/>
        <w:jc w:val="both"/>
        <w:rPr>
          <w:sz w:val="20"/>
          <w:lang w:val="en-GB"/>
        </w:rPr>
      </w:pPr>
      <w:r w:rsidRPr="00A073C5">
        <w:rPr>
          <w:sz w:val="20"/>
          <w:lang w:val="en-GB"/>
        </w:rPr>
        <w:t>"The three Governm</w:t>
      </w:r>
      <w:r w:rsidR="00193EDC" w:rsidRPr="00A073C5">
        <w:rPr>
          <w:sz w:val="20"/>
          <w:lang w:val="en-GB"/>
        </w:rPr>
        <w:t>e</w:t>
      </w:r>
      <w:r w:rsidRPr="00A073C5">
        <w:rPr>
          <w:sz w:val="20"/>
          <w:lang w:val="en-GB"/>
        </w:rPr>
        <w:t>nts do not accept the contentions in the Soviet communication and reaffirm their statement contained in the Secretary</w:t>
      </w:r>
      <w:r w:rsidRPr="00A073C5">
        <w:rPr>
          <w:sz w:val="20"/>
          <w:lang w:val="en-GB"/>
        </w:rPr>
        <w:noBreakHyphen/>
        <w:t>General's Circular Note N</w:t>
      </w:r>
      <w:r w:rsidR="00322439" w:rsidRPr="00A073C5">
        <w:rPr>
          <w:sz w:val="20"/>
          <w:lang w:val="en-GB"/>
        </w:rPr>
        <w:t>o</w:t>
      </w:r>
      <w:r w:rsidRPr="00A073C5">
        <w:rPr>
          <w:sz w:val="20"/>
          <w:lang w:val="en-GB"/>
        </w:rPr>
        <w:t xml:space="preserve">. PMP/Circ.21 of 1 June 1983." </w:t>
      </w:r>
      <w:r w:rsidR="003A74FD" w:rsidRPr="00A073C5">
        <w:rPr>
          <w:sz w:val="20"/>
          <w:lang w:val="en-GB"/>
        </w:rPr>
        <w:t xml:space="preserve"> [Reproduced in </w:t>
      </w:r>
      <w:r w:rsidR="00193EDC" w:rsidRPr="00A073C5">
        <w:rPr>
          <w:sz w:val="20"/>
          <w:lang w:val="en-GB"/>
        </w:rPr>
        <w:t>f</w:t>
      </w:r>
      <w:r w:rsidR="008C7008" w:rsidRPr="00A073C5">
        <w:rPr>
          <w:sz w:val="20"/>
          <w:lang w:val="en-GB"/>
        </w:rPr>
        <w:t>ootnote 1 to the declaration by the Federal Republic of Germany in this section].</w:t>
      </w:r>
    </w:p>
    <w:p w14:paraId="6D7615E3" w14:textId="77777777" w:rsidR="008C7008" w:rsidRPr="00A073C5" w:rsidRDefault="008C7008" w:rsidP="008C7008">
      <w:pPr>
        <w:spacing w:line="230" w:lineRule="auto"/>
        <w:ind w:right="-64"/>
        <w:jc w:val="both"/>
        <w:rPr>
          <w:sz w:val="20"/>
          <w:lang w:val="en-GB"/>
        </w:rPr>
      </w:pPr>
    </w:p>
    <w:p w14:paraId="66329508" w14:textId="77777777" w:rsidR="009803AF" w:rsidRPr="00A073C5" w:rsidRDefault="009803AF">
      <w:pPr>
        <w:spacing w:line="230" w:lineRule="auto"/>
        <w:ind w:firstLine="720"/>
        <w:jc w:val="both"/>
        <w:rPr>
          <w:sz w:val="20"/>
          <w:lang w:val="en-GB"/>
        </w:rPr>
      </w:pPr>
      <w:r w:rsidRPr="00A073C5">
        <w:rPr>
          <w:sz w:val="20"/>
          <w:lang w:val="en-GB"/>
        </w:rPr>
        <w:t>On 16 December 1986 the depositary received a communication from the Ministry of Foreign affairs of the German Democratic Republic declaring the following:</w:t>
      </w:r>
    </w:p>
    <w:p w14:paraId="3D8C3F94" w14:textId="77777777" w:rsidR="009803AF" w:rsidRPr="00A073C5" w:rsidRDefault="009803AF">
      <w:pPr>
        <w:spacing w:line="230" w:lineRule="auto"/>
        <w:jc w:val="both"/>
        <w:rPr>
          <w:sz w:val="20"/>
          <w:lang w:val="en-GB"/>
        </w:rPr>
      </w:pPr>
    </w:p>
    <w:p w14:paraId="486FEB47" w14:textId="77777777" w:rsidR="009803AF" w:rsidRPr="00A073C5" w:rsidRDefault="009803AF" w:rsidP="00217ABD">
      <w:pPr>
        <w:spacing w:line="230" w:lineRule="auto"/>
        <w:jc w:val="both"/>
        <w:rPr>
          <w:sz w:val="20"/>
          <w:lang w:val="en-GB"/>
        </w:rPr>
      </w:pPr>
      <w:r w:rsidRPr="00A073C5">
        <w:rPr>
          <w:i/>
          <w:sz w:val="20"/>
          <w:lang w:val="en-GB"/>
        </w:rPr>
        <w:t>[Translation]</w:t>
      </w:r>
    </w:p>
    <w:p w14:paraId="08A1ECD2" w14:textId="77777777" w:rsidR="009803AF" w:rsidRPr="00A073C5" w:rsidRDefault="009803AF">
      <w:pPr>
        <w:spacing w:line="230" w:lineRule="auto"/>
        <w:jc w:val="both"/>
        <w:rPr>
          <w:sz w:val="20"/>
          <w:lang w:val="en-GB"/>
        </w:rPr>
      </w:pPr>
    </w:p>
    <w:p w14:paraId="4706E897" w14:textId="77777777" w:rsidR="009803AF" w:rsidRPr="00A073C5" w:rsidRDefault="009803AF" w:rsidP="000879B0">
      <w:pPr>
        <w:spacing w:line="230" w:lineRule="auto"/>
        <w:ind w:left="720"/>
        <w:jc w:val="both"/>
        <w:rPr>
          <w:sz w:val="20"/>
          <w:lang w:val="en-GB"/>
        </w:rPr>
      </w:pPr>
      <w:r w:rsidRPr="00A073C5">
        <w:rPr>
          <w:sz w:val="20"/>
          <w:lang w:val="en-GB"/>
        </w:rPr>
        <w:t>"With regard to th</w:t>
      </w:r>
      <w:r w:rsidR="00193EDC" w:rsidRPr="00A073C5">
        <w:rPr>
          <w:sz w:val="20"/>
          <w:lang w:val="en-GB"/>
        </w:rPr>
        <w:t>e</w:t>
      </w:r>
      <w:r w:rsidRPr="00A073C5">
        <w:rPr>
          <w:sz w:val="20"/>
          <w:lang w:val="en-GB"/>
        </w:rPr>
        <w:t xml:space="preserve"> application to Berlin (West) of the Amendments to the Annex of 1984 to the Protocol of 1978 relating to the International Convention for the Prevention of Pollution from Ships of 1973, the German Democratic Republic notes, in accordance with the Quadripartite Agreement of 3 September 1971, that Berlin (West) is not a constituent part of the Federal Republic of Germany and is not to be governed by it.</w:t>
      </w:r>
    </w:p>
    <w:p w14:paraId="6F15BA73" w14:textId="77777777" w:rsidR="009803AF" w:rsidRPr="00A073C5" w:rsidRDefault="009803AF">
      <w:pPr>
        <w:spacing w:line="230" w:lineRule="auto"/>
        <w:jc w:val="both"/>
        <w:rPr>
          <w:sz w:val="20"/>
          <w:lang w:val="en-GB"/>
        </w:rPr>
      </w:pPr>
    </w:p>
    <w:p w14:paraId="2F9EC690" w14:textId="77777777" w:rsidR="009803AF" w:rsidRPr="00A073C5" w:rsidRDefault="009803AF" w:rsidP="000879B0">
      <w:pPr>
        <w:spacing w:line="230" w:lineRule="auto"/>
        <w:ind w:left="720"/>
        <w:jc w:val="both"/>
        <w:rPr>
          <w:sz w:val="20"/>
          <w:lang w:val="en-GB"/>
        </w:rPr>
      </w:pPr>
      <w:r w:rsidRPr="00A073C5">
        <w:rPr>
          <w:sz w:val="20"/>
          <w:lang w:val="en-GB"/>
        </w:rPr>
        <w:t>"The Federal Repub</w:t>
      </w:r>
      <w:r w:rsidR="00193EDC" w:rsidRPr="00A073C5">
        <w:rPr>
          <w:sz w:val="20"/>
          <w:lang w:val="en-GB"/>
        </w:rPr>
        <w:t>l</w:t>
      </w:r>
      <w:r w:rsidRPr="00A073C5">
        <w:rPr>
          <w:sz w:val="20"/>
          <w:lang w:val="en-GB"/>
        </w:rPr>
        <w:t>ic of Germany's declaration tha</w:t>
      </w:r>
      <w:r w:rsidR="00193EDC" w:rsidRPr="00A073C5">
        <w:rPr>
          <w:sz w:val="20"/>
          <w:lang w:val="en-GB"/>
        </w:rPr>
        <w:t>t</w:t>
      </w:r>
      <w:r w:rsidRPr="00A073C5">
        <w:rPr>
          <w:sz w:val="20"/>
          <w:lang w:val="en-GB"/>
        </w:rPr>
        <w:t xml:space="preserve"> the said Amendments were to be extended to Berlin (West) is contradictory to the Quadripartite Agreement which provides that agreements concerning matters of security and status of Berlin (West) must not be extended to the latter by the Federal Republic of Germany.  Consequently, the Federal Republic of Germany's declaration can</w:t>
      </w:r>
      <w:r w:rsidR="00193EDC" w:rsidRPr="00A073C5">
        <w:rPr>
          <w:sz w:val="20"/>
          <w:lang w:val="en-GB"/>
        </w:rPr>
        <w:t xml:space="preserve"> </w:t>
      </w:r>
      <w:r w:rsidRPr="00A073C5">
        <w:rPr>
          <w:sz w:val="20"/>
          <w:lang w:val="en-GB"/>
        </w:rPr>
        <w:t>have no legal effect."</w:t>
      </w:r>
    </w:p>
    <w:p w14:paraId="793454A8" w14:textId="77777777" w:rsidR="009803AF" w:rsidRPr="00A073C5" w:rsidRDefault="009803AF">
      <w:pPr>
        <w:spacing w:line="230" w:lineRule="auto"/>
        <w:jc w:val="both"/>
        <w:rPr>
          <w:sz w:val="20"/>
          <w:lang w:val="en-GB"/>
        </w:rPr>
      </w:pPr>
    </w:p>
    <w:p w14:paraId="67A0A2C5" w14:textId="77777777" w:rsidR="009803AF" w:rsidRPr="00A073C5" w:rsidRDefault="009803AF" w:rsidP="00747D42">
      <w:pPr>
        <w:jc w:val="center"/>
        <w:outlineLvl w:val="1"/>
        <w:rPr>
          <w:b/>
          <w:bCs/>
          <w:sz w:val="20"/>
          <w:lang w:val="en-GB"/>
        </w:rPr>
      </w:pPr>
      <w:r w:rsidRPr="00A073C5">
        <w:rPr>
          <w:sz w:val="20"/>
          <w:lang w:val="en-GB"/>
        </w:rPr>
        <w:br w:type="page"/>
      </w:r>
      <w:bookmarkStart w:id="376" w:name="_Toc247624306"/>
      <w:bookmarkStart w:id="377" w:name="_Toc84950024"/>
      <w:r w:rsidRPr="00A073C5">
        <w:rPr>
          <w:b/>
          <w:bCs/>
          <w:sz w:val="20"/>
          <w:lang w:val="en-GB"/>
        </w:rPr>
        <w:lastRenderedPageBreak/>
        <w:t>(2)   1985 (A</w:t>
      </w:r>
      <w:r w:rsidR="00193EDC" w:rsidRPr="00A073C5">
        <w:rPr>
          <w:b/>
          <w:bCs/>
          <w:sz w:val="20"/>
          <w:lang w:val="en-GB"/>
        </w:rPr>
        <w:t>n</w:t>
      </w:r>
      <w:r w:rsidRPr="00A073C5">
        <w:rPr>
          <w:b/>
          <w:bCs/>
          <w:sz w:val="20"/>
          <w:lang w:val="en-GB"/>
        </w:rPr>
        <w:t>nex II) Amendments</w:t>
      </w:r>
      <w:r w:rsidR="0059784E" w:rsidRPr="00A073C5">
        <w:rPr>
          <w:b/>
          <w:bCs/>
          <w:sz w:val="20"/>
          <w:lang w:val="en-GB"/>
        </w:rPr>
        <w:t xml:space="preserve"> (</w:t>
      </w:r>
      <w:r w:rsidR="0059784E" w:rsidRPr="00A073C5">
        <w:rPr>
          <w:b/>
          <w:sz w:val="20"/>
          <w:lang w:val="en-GB"/>
        </w:rPr>
        <w:t>MEPC.16(22))</w:t>
      </w:r>
      <w:bookmarkEnd w:id="376"/>
      <w:bookmarkEnd w:id="377"/>
    </w:p>
    <w:p w14:paraId="18915595" w14:textId="77777777" w:rsidR="009803AF" w:rsidRPr="00A073C5" w:rsidRDefault="009803AF">
      <w:pPr>
        <w:jc w:val="both"/>
        <w:rPr>
          <w:sz w:val="20"/>
          <w:lang w:val="en-GB"/>
        </w:rPr>
      </w:pPr>
    </w:p>
    <w:p w14:paraId="1A8CEBD4"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2B3FEE6C" w14:textId="77777777" w:rsidR="009803AF" w:rsidRPr="00A073C5" w:rsidRDefault="009803AF">
      <w:pPr>
        <w:jc w:val="both"/>
        <w:rPr>
          <w:bCs/>
          <w:sz w:val="20"/>
          <w:lang w:val="en-GB"/>
        </w:rPr>
      </w:pPr>
    </w:p>
    <w:p w14:paraId="4EAA66DF" w14:textId="77777777" w:rsidR="009803AF" w:rsidRPr="00A073C5" w:rsidRDefault="009803AF">
      <w:pPr>
        <w:ind w:firstLine="720"/>
        <w:jc w:val="both"/>
        <w:rPr>
          <w:sz w:val="20"/>
          <w:lang w:val="en-GB"/>
        </w:rPr>
      </w:pPr>
      <w:r w:rsidRPr="00A073C5">
        <w:rPr>
          <w:sz w:val="20"/>
          <w:lang w:val="en-GB"/>
        </w:rPr>
        <w:t>The Marine Environment Protection Committee at its twenty</w:t>
      </w:r>
      <w:r w:rsidRPr="00A073C5">
        <w:rPr>
          <w:sz w:val="20"/>
          <w:lang w:val="en-GB"/>
        </w:rPr>
        <w:noBreakHyphen/>
        <w:t>second session (December 1985) adopted by resolution MEPC.16(22), in accordance with article VI of the Protocol and article l6 of the Convention, amendments to the Annex of the Protocol of 1978 relating to the International Convention for the Prevention of Pollution from Ships, 1973 (relating to Annex II of the International Convention for the Prevention of Pollution from Ships, 1973 as modified by the Protocol of 1978 relating thereto).</w:t>
      </w:r>
    </w:p>
    <w:p w14:paraId="7A395758" w14:textId="77777777" w:rsidR="009803AF" w:rsidRPr="00A073C5" w:rsidRDefault="009803AF">
      <w:pPr>
        <w:jc w:val="both"/>
        <w:rPr>
          <w:sz w:val="20"/>
          <w:lang w:val="en-GB"/>
        </w:rPr>
      </w:pPr>
    </w:p>
    <w:p w14:paraId="04D8BF1D"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0A285DA2" w14:textId="77777777" w:rsidR="009803AF" w:rsidRPr="00A073C5" w:rsidRDefault="009803AF">
      <w:pPr>
        <w:jc w:val="both"/>
        <w:rPr>
          <w:sz w:val="20"/>
          <w:lang w:val="en-GB"/>
        </w:rPr>
      </w:pPr>
    </w:p>
    <w:p w14:paraId="499CB5C4"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5 October 1986 and will enter into force on 6 April 1987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193EDC"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6 April 1987.</w:t>
      </w:r>
    </w:p>
    <w:p w14:paraId="1BF5F699" w14:textId="77777777" w:rsidR="009803AF" w:rsidRPr="00A073C5" w:rsidRDefault="009803AF">
      <w:pPr>
        <w:jc w:val="both"/>
        <w:rPr>
          <w:sz w:val="20"/>
          <w:lang w:val="en-GB"/>
        </w:rPr>
      </w:pPr>
    </w:p>
    <w:p w14:paraId="46020F9E" w14:textId="77777777" w:rsidR="009803AF" w:rsidRPr="00A073C5" w:rsidRDefault="009803AF">
      <w:pPr>
        <w:ind w:firstLine="720"/>
        <w:jc w:val="both"/>
        <w:rPr>
          <w:b/>
          <w:bCs/>
          <w:sz w:val="20"/>
          <w:lang w:val="en-GB"/>
        </w:rPr>
      </w:pPr>
      <w:r w:rsidRPr="00A073C5">
        <w:rPr>
          <w:b/>
          <w:bCs/>
          <w:sz w:val="20"/>
          <w:lang w:val="en-GB"/>
        </w:rPr>
        <w:t>C.</w:t>
      </w:r>
      <w:r w:rsidRPr="00A073C5">
        <w:rPr>
          <w:b/>
          <w:bCs/>
          <w:sz w:val="20"/>
          <w:lang w:val="en-GB"/>
        </w:rPr>
        <w:tab/>
        <w:t>Notification under Regulation 5(13)(a) of Annex II of MARPOL 73/78</w:t>
      </w:r>
    </w:p>
    <w:p w14:paraId="581DF78A" w14:textId="77777777" w:rsidR="009803AF" w:rsidRPr="00A073C5" w:rsidRDefault="009803AF">
      <w:pPr>
        <w:jc w:val="both"/>
        <w:rPr>
          <w:sz w:val="20"/>
          <w:lang w:val="en-GB"/>
        </w:rPr>
      </w:pPr>
    </w:p>
    <w:p w14:paraId="10AE4C7E" w14:textId="77777777" w:rsidR="009803AF" w:rsidRPr="00A073C5" w:rsidRDefault="009803AF">
      <w:pPr>
        <w:ind w:firstLine="720"/>
        <w:jc w:val="both"/>
        <w:rPr>
          <w:b/>
          <w:bCs/>
          <w:sz w:val="20"/>
          <w:lang w:val="en-GB"/>
        </w:rPr>
      </w:pPr>
      <w:r w:rsidRPr="00A073C5">
        <w:rPr>
          <w:b/>
          <w:bCs/>
          <w:sz w:val="20"/>
          <w:lang w:val="en-GB"/>
        </w:rPr>
        <w:t>Finland</w:t>
      </w:r>
      <w:r w:rsidR="00872560" w:rsidRPr="00A073C5">
        <w:rPr>
          <w:b/>
          <w:bCs/>
          <w:sz w:val="20"/>
          <w:lang w:val="en-GB"/>
        </w:rPr>
        <w:t>:</w:t>
      </w:r>
    </w:p>
    <w:p w14:paraId="09B92BB5" w14:textId="77777777" w:rsidR="009803AF" w:rsidRPr="00A073C5" w:rsidRDefault="009803AF">
      <w:pPr>
        <w:jc w:val="both"/>
        <w:rPr>
          <w:sz w:val="20"/>
          <w:lang w:val="en-GB"/>
        </w:rPr>
      </w:pPr>
    </w:p>
    <w:p w14:paraId="1FCE7F7F" w14:textId="77777777" w:rsidR="009803AF" w:rsidRPr="00A073C5" w:rsidRDefault="009803AF">
      <w:pPr>
        <w:ind w:firstLine="720"/>
        <w:jc w:val="both"/>
        <w:rPr>
          <w:sz w:val="20"/>
          <w:lang w:val="en-GB"/>
        </w:rPr>
      </w:pPr>
      <w:r w:rsidRPr="00A073C5">
        <w:rPr>
          <w:sz w:val="20"/>
          <w:lang w:val="en-GB"/>
        </w:rPr>
        <w:t>The depositary received on 6 October 1986 a communication from the Ambassador of Finland containing the following:</w:t>
      </w:r>
    </w:p>
    <w:p w14:paraId="4FFDDC37" w14:textId="77777777" w:rsidR="009803AF" w:rsidRPr="00A073C5" w:rsidRDefault="009803AF">
      <w:pPr>
        <w:jc w:val="both"/>
        <w:rPr>
          <w:sz w:val="20"/>
          <w:lang w:val="en-GB"/>
        </w:rPr>
      </w:pPr>
    </w:p>
    <w:p w14:paraId="58F602D8" w14:textId="77777777" w:rsidR="009803AF" w:rsidRPr="00A073C5" w:rsidRDefault="009803AF" w:rsidP="00193EDC">
      <w:pPr>
        <w:ind w:left="720"/>
        <w:jc w:val="both"/>
        <w:rPr>
          <w:sz w:val="20"/>
          <w:lang w:val="en-GB"/>
        </w:rPr>
      </w:pPr>
      <w:r w:rsidRPr="00A073C5">
        <w:rPr>
          <w:sz w:val="20"/>
          <w:lang w:val="en-GB"/>
        </w:rPr>
        <w:t>"I have the honour</w:t>
      </w:r>
      <w:r w:rsidR="00193EDC" w:rsidRPr="00A073C5">
        <w:rPr>
          <w:sz w:val="20"/>
          <w:lang w:val="en-GB"/>
        </w:rPr>
        <w:t xml:space="preserve"> </w:t>
      </w:r>
      <w:r w:rsidRPr="00A073C5">
        <w:rPr>
          <w:sz w:val="20"/>
          <w:lang w:val="en-GB"/>
        </w:rPr>
        <w:t xml:space="preserve">to inform you that the Governments of the Baltic Sea States at the 7th meeting of the </w:t>
      </w:r>
      <w:r w:rsidR="00193EDC" w:rsidRPr="00A073C5">
        <w:rPr>
          <w:sz w:val="20"/>
          <w:lang w:val="en-GB"/>
        </w:rPr>
        <w:t>Helsinki</w:t>
      </w:r>
      <w:r w:rsidRPr="00A073C5">
        <w:rPr>
          <w:sz w:val="20"/>
          <w:lang w:val="en-GB"/>
        </w:rPr>
        <w:t xml:space="preserve"> Commission decided that the notification to the International Maritime Organization according to regulation 5(13) of MARPOL 73/78 Annex II on the date at which the special area requirement shall take effect in the Baltic Sea Area should be submitted at such a time as to ensure that the MARPOL 73/78 special area provisions would be applied in the Baltic Sea Area right from the start of the application of Annex II to MARPOL 73/78.</w:t>
      </w:r>
    </w:p>
    <w:p w14:paraId="70D802A4" w14:textId="77777777" w:rsidR="009803AF" w:rsidRPr="00A073C5" w:rsidRDefault="009803AF">
      <w:pPr>
        <w:jc w:val="both"/>
        <w:rPr>
          <w:sz w:val="20"/>
          <w:lang w:val="en-GB"/>
        </w:rPr>
      </w:pPr>
    </w:p>
    <w:p w14:paraId="29EA362E" w14:textId="77777777" w:rsidR="009803AF" w:rsidRPr="00A073C5" w:rsidRDefault="009803AF">
      <w:pPr>
        <w:ind w:left="720"/>
        <w:jc w:val="both"/>
        <w:rPr>
          <w:sz w:val="20"/>
          <w:lang w:val="en-GB"/>
        </w:rPr>
      </w:pPr>
      <w:r w:rsidRPr="00A073C5">
        <w:rPr>
          <w:sz w:val="20"/>
          <w:lang w:val="en-GB"/>
        </w:rPr>
        <w:t>"On the understand</w:t>
      </w:r>
      <w:r w:rsidR="00193EDC" w:rsidRPr="00A073C5">
        <w:rPr>
          <w:sz w:val="20"/>
          <w:lang w:val="en-GB"/>
        </w:rPr>
        <w:t>i</w:t>
      </w:r>
      <w:r w:rsidRPr="00A073C5">
        <w:rPr>
          <w:sz w:val="20"/>
          <w:lang w:val="en-GB"/>
        </w:rPr>
        <w:t>ng that the said amendments are deemed to have been accepted by 5 October 1986 and that the Annex so amended will be applied from 6 April 1987 the present letter constitutes notification on behalf of the Governments of the Baltic Sea States that the special area provisions shall apply in the Baltic Sea Area as of 6 April 1987."</w:t>
      </w:r>
    </w:p>
    <w:p w14:paraId="192D4C12" w14:textId="77777777" w:rsidR="009803AF" w:rsidRPr="00A073C5" w:rsidRDefault="009803AF">
      <w:pPr>
        <w:jc w:val="both"/>
        <w:rPr>
          <w:sz w:val="20"/>
          <w:lang w:val="en-GB"/>
        </w:rPr>
      </w:pPr>
    </w:p>
    <w:p w14:paraId="79CBFB58" w14:textId="77777777" w:rsidR="009803AF" w:rsidRPr="00A073C5" w:rsidRDefault="009803AF">
      <w:pPr>
        <w:ind w:firstLine="720"/>
        <w:jc w:val="both"/>
        <w:rPr>
          <w:sz w:val="20"/>
          <w:lang w:val="en-GB"/>
        </w:rPr>
      </w:pPr>
      <w:r w:rsidRPr="00A073C5">
        <w:rPr>
          <w:sz w:val="20"/>
          <w:lang w:val="en-GB"/>
        </w:rPr>
        <w:t>In the light of</w:t>
      </w:r>
      <w:r w:rsidR="00193EDC" w:rsidRPr="00A073C5">
        <w:rPr>
          <w:sz w:val="20"/>
          <w:lang w:val="en-GB"/>
        </w:rPr>
        <w:t xml:space="preserve"> </w:t>
      </w:r>
      <w:r w:rsidRPr="00A073C5">
        <w:rPr>
          <w:sz w:val="20"/>
          <w:lang w:val="en-GB"/>
        </w:rPr>
        <w:t>this communication and in accordance with regulation 5(13)(a) of Annex II of MARPOL</w:t>
      </w:r>
      <w:r w:rsidR="006E5C21" w:rsidRPr="00A073C5">
        <w:rPr>
          <w:sz w:val="20"/>
          <w:lang w:val="en-GB"/>
        </w:rPr>
        <w:t> </w:t>
      </w:r>
      <w:r w:rsidRPr="00A073C5">
        <w:rPr>
          <w:sz w:val="20"/>
          <w:lang w:val="en-GB"/>
        </w:rPr>
        <w:t>73/78, the requirements of regulation 5(7), (8), (9) and (10) of Annex II of MARPOL 73/78, as amended, will apply therefore to the Baltic Sea with effect from 6 April 1987, the date on which Annex II becomes effective.</w:t>
      </w:r>
    </w:p>
    <w:p w14:paraId="217650A3" w14:textId="77777777" w:rsidR="009803AF" w:rsidRPr="00A073C5" w:rsidRDefault="009803AF">
      <w:pPr>
        <w:jc w:val="both"/>
        <w:rPr>
          <w:sz w:val="20"/>
          <w:lang w:val="en-GB"/>
        </w:rPr>
      </w:pPr>
    </w:p>
    <w:p w14:paraId="530045D2" w14:textId="77777777" w:rsidR="009803AF" w:rsidRPr="00A073C5" w:rsidRDefault="009803AF">
      <w:pPr>
        <w:jc w:val="both"/>
        <w:rPr>
          <w:sz w:val="20"/>
          <w:lang w:val="en-GB"/>
        </w:rPr>
      </w:pPr>
    </w:p>
    <w:p w14:paraId="4C836381" w14:textId="77777777" w:rsidR="009803AF" w:rsidRPr="00A073C5" w:rsidRDefault="009803AF" w:rsidP="00747D42">
      <w:pPr>
        <w:jc w:val="center"/>
        <w:outlineLvl w:val="1"/>
        <w:rPr>
          <w:b/>
          <w:bCs/>
          <w:sz w:val="20"/>
          <w:lang w:val="en-GB"/>
        </w:rPr>
      </w:pPr>
      <w:bookmarkStart w:id="378" w:name="_Toc247624307"/>
      <w:bookmarkStart w:id="379" w:name="_Toc84950025"/>
      <w:r w:rsidRPr="00A073C5">
        <w:rPr>
          <w:b/>
          <w:bCs/>
          <w:sz w:val="20"/>
          <w:lang w:val="en-GB"/>
        </w:rPr>
        <w:t>(3)   1985 (Protocol I) Amendments</w:t>
      </w:r>
      <w:r w:rsidR="00E93D34" w:rsidRPr="00A073C5">
        <w:rPr>
          <w:b/>
          <w:bCs/>
          <w:sz w:val="20"/>
          <w:lang w:val="en-GB"/>
        </w:rPr>
        <w:t xml:space="preserve"> (</w:t>
      </w:r>
      <w:r w:rsidR="00E93D34" w:rsidRPr="00A073C5">
        <w:rPr>
          <w:b/>
          <w:sz w:val="20"/>
          <w:lang w:val="en-GB"/>
        </w:rPr>
        <w:t>MEPC.21(22))</w:t>
      </w:r>
      <w:bookmarkEnd w:id="378"/>
      <w:bookmarkEnd w:id="379"/>
    </w:p>
    <w:p w14:paraId="678D1A03" w14:textId="77777777" w:rsidR="009803AF" w:rsidRPr="00A073C5" w:rsidRDefault="009803AF">
      <w:pPr>
        <w:jc w:val="both"/>
        <w:rPr>
          <w:sz w:val="20"/>
          <w:lang w:val="en-GB"/>
        </w:rPr>
      </w:pPr>
    </w:p>
    <w:p w14:paraId="2B2BD03D"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4AE08442" w14:textId="77777777" w:rsidR="009803AF" w:rsidRPr="00A073C5" w:rsidRDefault="009803AF">
      <w:pPr>
        <w:jc w:val="both"/>
        <w:rPr>
          <w:sz w:val="20"/>
          <w:lang w:val="en-GB"/>
        </w:rPr>
      </w:pPr>
    </w:p>
    <w:p w14:paraId="223EB87D" w14:textId="77777777" w:rsidR="009803AF" w:rsidRPr="00A073C5" w:rsidRDefault="009803AF">
      <w:pPr>
        <w:ind w:firstLine="720"/>
        <w:jc w:val="both"/>
        <w:rPr>
          <w:sz w:val="20"/>
          <w:lang w:val="en-GB"/>
        </w:rPr>
      </w:pPr>
      <w:r w:rsidRPr="00A073C5">
        <w:rPr>
          <w:sz w:val="20"/>
          <w:lang w:val="en-GB"/>
        </w:rPr>
        <w:t>The Marine Environment Protection Committee at its twenty</w:t>
      </w:r>
      <w:r w:rsidRPr="00A073C5">
        <w:rPr>
          <w:sz w:val="20"/>
          <w:lang w:val="en-GB"/>
        </w:rPr>
        <w:noBreakHyphen/>
        <w:t>second session (December 1985) adopted by resolution MEPC.21(22) in accordance with article VI of the Protocol and article l6 of the Convention, amendments to the Protocol of 1978 relating to the International Convention for the Prevention of Pollution from Ships, 1973 (relating to Protocol I to the International Convention for the Prevention of Pollution from Ships, 1973 as modified by the Protocol of 1978 relating thereto).</w:t>
      </w:r>
    </w:p>
    <w:p w14:paraId="5B384516" w14:textId="77777777" w:rsidR="009803AF" w:rsidRPr="00A073C5" w:rsidRDefault="009803AF">
      <w:pPr>
        <w:jc w:val="both"/>
        <w:rPr>
          <w:sz w:val="20"/>
          <w:lang w:val="en-GB"/>
        </w:rPr>
      </w:pPr>
    </w:p>
    <w:p w14:paraId="18BF473E"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7D1CDEBA" w14:textId="77777777" w:rsidR="009803AF" w:rsidRPr="00A073C5" w:rsidRDefault="009803AF">
      <w:pPr>
        <w:jc w:val="both"/>
        <w:rPr>
          <w:sz w:val="20"/>
          <w:lang w:val="en-GB"/>
        </w:rPr>
      </w:pPr>
    </w:p>
    <w:p w14:paraId="5799712B"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5 October 1986 and will enter into force on 6 April 1987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193EDC"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6 April 1987.</w:t>
      </w:r>
    </w:p>
    <w:p w14:paraId="3497522B" w14:textId="77777777" w:rsidR="009803AF" w:rsidRPr="00A073C5" w:rsidRDefault="009803AF">
      <w:pPr>
        <w:ind w:left="720"/>
        <w:jc w:val="both"/>
        <w:rPr>
          <w:b/>
          <w:bCs/>
          <w:sz w:val="20"/>
          <w:lang w:val="en-GB"/>
        </w:rPr>
      </w:pPr>
      <w:r w:rsidRPr="00A073C5">
        <w:rPr>
          <w:sz w:val="20"/>
          <w:lang w:val="en-GB"/>
        </w:rPr>
        <w:br w:type="page"/>
      </w:r>
      <w:r w:rsidRPr="00A073C5">
        <w:rPr>
          <w:b/>
          <w:bCs/>
          <w:sz w:val="20"/>
          <w:lang w:val="en-GB"/>
        </w:rPr>
        <w:lastRenderedPageBreak/>
        <w:t>C.</w:t>
      </w:r>
      <w:r w:rsidRPr="00A073C5">
        <w:rPr>
          <w:b/>
          <w:bCs/>
          <w:sz w:val="20"/>
          <w:lang w:val="en-GB"/>
        </w:rPr>
        <w:tab/>
        <w:t>Notification under article 16(2)(f)(ii) of the Convention</w:t>
      </w:r>
    </w:p>
    <w:p w14:paraId="2C380367" w14:textId="77777777" w:rsidR="009803AF" w:rsidRPr="00A073C5" w:rsidRDefault="009803AF">
      <w:pPr>
        <w:jc w:val="both"/>
        <w:rPr>
          <w:sz w:val="20"/>
          <w:lang w:val="en-GB"/>
        </w:rPr>
      </w:pPr>
    </w:p>
    <w:p w14:paraId="7BE760B4" w14:textId="77777777" w:rsidR="009803AF" w:rsidRPr="00A073C5" w:rsidRDefault="009803AF">
      <w:pPr>
        <w:ind w:firstLine="720"/>
        <w:jc w:val="both"/>
        <w:rPr>
          <w:b/>
          <w:bCs/>
          <w:sz w:val="20"/>
          <w:lang w:val="en-GB"/>
        </w:rPr>
      </w:pPr>
      <w:r w:rsidRPr="00A073C5">
        <w:rPr>
          <w:b/>
          <w:bCs/>
          <w:sz w:val="20"/>
          <w:lang w:val="en-GB"/>
        </w:rPr>
        <w:t>Colombia</w:t>
      </w:r>
      <w:r w:rsidR="00406753" w:rsidRPr="00A073C5">
        <w:rPr>
          <w:b/>
          <w:bCs/>
          <w:sz w:val="20"/>
          <w:lang w:val="en-GB"/>
        </w:rPr>
        <w:t>:</w:t>
      </w:r>
    </w:p>
    <w:p w14:paraId="7675D4DF" w14:textId="77777777" w:rsidR="009803AF" w:rsidRPr="00A073C5" w:rsidRDefault="009803AF">
      <w:pPr>
        <w:jc w:val="both"/>
        <w:rPr>
          <w:sz w:val="20"/>
          <w:lang w:val="en-GB"/>
        </w:rPr>
      </w:pPr>
    </w:p>
    <w:p w14:paraId="2174560A" w14:textId="77777777" w:rsidR="009803AF" w:rsidRPr="00A073C5" w:rsidRDefault="009803AF">
      <w:pPr>
        <w:ind w:firstLine="720"/>
        <w:jc w:val="both"/>
        <w:rPr>
          <w:sz w:val="20"/>
          <w:lang w:val="en-GB"/>
        </w:rPr>
      </w:pPr>
      <w:r w:rsidRPr="00A073C5">
        <w:rPr>
          <w:sz w:val="20"/>
          <w:lang w:val="en-GB"/>
        </w:rPr>
        <w:t xml:space="preserve">On 15 July 1986, the depositary received a communication from the Chargé d'Affaires a.i. of </w:t>
      </w:r>
      <w:r w:rsidR="00193EDC" w:rsidRPr="00A073C5">
        <w:rPr>
          <w:sz w:val="20"/>
          <w:lang w:val="en-GB"/>
        </w:rPr>
        <w:t>t</w:t>
      </w:r>
      <w:r w:rsidRPr="00A073C5">
        <w:rPr>
          <w:sz w:val="20"/>
          <w:lang w:val="en-GB"/>
        </w:rPr>
        <w:t>he Colombian Embassy which contained the following statement:</w:t>
      </w:r>
    </w:p>
    <w:p w14:paraId="07158E2F" w14:textId="77777777" w:rsidR="009803AF" w:rsidRPr="00A073C5" w:rsidRDefault="009803AF">
      <w:pPr>
        <w:jc w:val="both"/>
        <w:rPr>
          <w:sz w:val="20"/>
          <w:lang w:val="en-GB"/>
        </w:rPr>
      </w:pPr>
    </w:p>
    <w:p w14:paraId="60FC5EAA" w14:textId="77777777" w:rsidR="009803AF" w:rsidRPr="00A073C5" w:rsidRDefault="009803AF" w:rsidP="00217ABD">
      <w:pPr>
        <w:jc w:val="both"/>
        <w:rPr>
          <w:i/>
          <w:iCs/>
          <w:sz w:val="20"/>
          <w:lang w:val="en-GB"/>
        </w:rPr>
      </w:pPr>
      <w:r w:rsidRPr="00A073C5">
        <w:rPr>
          <w:i/>
          <w:iCs/>
          <w:sz w:val="20"/>
          <w:lang w:val="en-GB"/>
        </w:rPr>
        <w:t>[Translation]</w:t>
      </w:r>
    </w:p>
    <w:p w14:paraId="4CC8856F" w14:textId="77777777" w:rsidR="009803AF" w:rsidRPr="00A073C5" w:rsidRDefault="009803AF">
      <w:pPr>
        <w:jc w:val="both"/>
        <w:rPr>
          <w:sz w:val="20"/>
          <w:lang w:val="en-GB"/>
        </w:rPr>
      </w:pPr>
    </w:p>
    <w:p w14:paraId="43B3DFD2" w14:textId="77777777" w:rsidR="009803AF" w:rsidRPr="00A073C5" w:rsidRDefault="009803AF">
      <w:pPr>
        <w:ind w:left="720"/>
        <w:jc w:val="both"/>
        <w:rPr>
          <w:sz w:val="20"/>
          <w:lang w:val="en-GB"/>
        </w:rPr>
      </w:pPr>
      <w:r w:rsidRPr="00A073C5">
        <w:rPr>
          <w:sz w:val="20"/>
          <w:lang w:val="en-GB"/>
        </w:rPr>
        <w:t>"In accordance wit</w:t>
      </w:r>
      <w:r w:rsidR="00193EDC" w:rsidRPr="00A073C5">
        <w:rPr>
          <w:sz w:val="20"/>
          <w:lang w:val="en-GB"/>
        </w:rPr>
        <w:t>h</w:t>
      </w:r>
      <w:r w:rsidRPr="00A073C5">
        <w:rPr>
          <w:sz w:val="20"/>
          <w:lang w:val="en-GB"/>
        </w:rPr>
        <w:t xml:space="preserve"> article 16(2)(g)(ii) of the Convention ... express approv</w:t>
      </w:r>
      <w:r w:rsidR="00193EDC" w:rsidRPr="00A073C5">
        <w:rPr>
          <w:sz w:val="20"/>
          <w:lang w:val="en-GB"/>
        </w:rPr>
        <w:t>a</w:t>
      </w:r>
      <w:r w:rsidR="00194656" w:rsidRPr="00A073C5">
        <w:rPr>
          <w:sz w:val="20"/>
          <w:lang w:val="en-GB"/>
        </w:rPr>
        <w:t>I</w:t>
      </w:r>
      <w:r w:rsidR="00193EDC" w:rsidRPr="00A073C5">
        <w:rPr>
          <w:sz w:val="20"/>
          <w:lang w:val="en-GB"/>
        </w:rPr>
        <w:t xml:space="preserve"> </w:t>
      </w:r>
      <w:r w:rsidRPr="00A073C5">
        <w:rPr>
          <w:sz w:val="20"/>
          <w:lang w:val="en-GB"/>
        </w:rPr>
        <w:t>by Colombia is necessary before the amendments enter into force with respect to it.</w:t>
      </w:r>
    </w:p>
    <w:p w14:paraId="669E55BA" w14:textId="77777777" w:rsidR="009803AF" w:rsidRPr="00A073C5" w:rsidRDefault="009803AF">
      <w:pPr>
        <w:jc w:val="both"/>
        <w:rPr>
          <w:sz w:val="20"/>
          <w:lang w:val="en-GB"/>
        </w:rPr>
      </w:pPr>
    </w:p>
    <w:p w14:paraId="634BA3A0" w14:textId="77777777" w:rsidR="009803AF" w:rsidRPr="00A073C5" w:rsidRDefault="009803AF">
      <w:pPr>
        <w:ind w:left="720"/>
        <w:jc w:val="both"/>
        <w:rPr>
          <w:sz w:val="20"/>
          <w:lang w:val="en-GB"/>
        </w:rPr>
      </w:pPr>
      <w:r w:rsidRPr="00A073C5">
        <w:rPr>
          <w:sz w:val="20"/>
          <w:lang w:val="en-GB"/>
        </w:rPr>
        <w:t>Although it is true that MARPOL 73/78 has been fully ratified by Colombia, namely the 1973 Convention, its 1978 Protocol and the five Annexes, ... there have been difficulties in implementing it effectively mainly due to the high financial cost of the Convention requirements.  It follows from the above that if we have not been able to meet all the requirements, we shall be even less able to comply with the amendments which, to some extent, are more stringent than the Convention.</w:t>
      </w:r>
    </w:p>
    <w:p w14:paraId="67D10FE8" w14:textId="77777777" w:rsidR="009803AF" w:rsidRPr="00A073C5" w:rsidRDefault="009803AF">
      <w:pPr>
        <w:jc w:val="both"/>
        <w:rPr>
          <w:sz w:val="20"/>
          <w:lang w:val="en-GB"/>
        </w:rPr>
      </w:pPr>
    </w:p>
    <w:p w14:paraId="5A5C2EDE" w14:textId="77777777" w:rsidR="009803AF" w:rsidRPr="00A073C5" w:rsidRDefault="009803AF">
      <w:pPr>
        <w:ind w:left="720"/>
        <w:jc w:val="both"/>
        <w:rPr>
          <w:sz w:val="20"/>
          <w:lang w:val="en-GB"/>
        </w:rPr>
      </w:pPr>
      <w:r w:rsidRPr="00A073C5">
        <w:rPr>
          <w:sz w:val="20"/>
          <w:lang w:val="en-GB"/>
        </w:rPr>
        <w:t>"Once the ports ha</w:t>
      </w:r>
      <w:r w:rsidR="00193EDC" w:rsidRPr="00A073C5">
        <w:rPr>
          <w:sz w:val="20"/>
          <w:lang w:val="en-GB"/>
        </w:rPr>
        <w:t>v</w:t>
      </w:r>
      <w:r w:rsidRPr="00A073C5">
        <w:rPr>
          <w:sz w:val="20"/>
          <w:lang w:val="en-GB"/>
        </w:rPr>
        <w:t>e been successfully equipped with adequate reception facilities and ships flying the national flag are equipped in accordance with the requirements of the Convention, consideration will be given to incorporating higher standards.</w:t>
      </w:r>
    </w:p>
    <w:p w14:paraId="1D7ED098" w14:textId="77777777" w:rsidR="009803AF" w:rsidRPr="00A073C5" w:rsidRDefault="009803AF">
      <w:pPr>
        <w:jc w:val="both"/>
        <w:rPr>
          <w:sz w:val="20"/>
          <w:lang w:val="en-GB"/>
        </w:rPr>
      </w:pPr>
    </w:p>
    <w:p w14:paraId="251517CF" w14:textId="77777777" w:rsidR="009803AF" w:rsidRPr="00A073C5" w:rsidRDefault="009803AF">
      <w:pPr>
        <w:jc w:val="both"/>
        <w:rPr>
          <w:sz w:val="20"/>
          <w:lang w:val="en-GB"/>
        </w:rPr>
      </w:pPr>
      <w:r w:rsidRPr="00A073C5">
        <w:rPr>
          <w:sz w:val="20"/>
          <w:lang w:val="en-GB"/>
        </w:rPr>
        <w:t>"... The requireme</w:t>
      </w:r>
      <w:r w:rsidR="00DD2B83" w:rsidRPr="00A073C5">
        <w:rPr>
          <w:sz w:val="20"/>
          <w:lang w:val="en-GB"/>
        </w:rPr>
        <w:t xml:space="preserve">nt </w:t>
      </w:r>
      <w:r w:rsidRPr="00A073C5">
        <w:rPr>
          <w:sz w:val="20"/>
          <w:lang w:val="en-GB"/>
        </w:rPr>
        <w:t>of express approval of the amendments by Colombia does not imply that they are considered inappropriate; on the contrary, Colombia recognizes the importance of the amendments and will be making a thorough study of them with a view to adopting the full maritime and port infrastructure so as to include the amendments in future regulations."</w:t>
      </w:r>
    </w:p>
    <w:p w14:paraId="353F29B4" w14:textId="77777777" w:rsidR="009803AF" w:rsidRPr="00A073C5" w:rsidRDefault="009803AF">
      <w:pPr>
        <w:jc w:val="both"/>
        <w:rPr>
          <w:sz w:val="16"/>
          <w:szCs w:val="16"/>
          <w:lang w:val="en-GB"/>
        </w:rPr>
      </w:pPr>
    </w:p>
    <w:p w14:paraId="532FBF7F" w14:textId="77777777" w:rsidR="009803AF" w:rsidRPr="00A073C5" w:rsidRDefault="009803AF">
      <w:pPr>
        <w:jc w:val="both"/>
        <w:rPr>
          <w:sz w:val="16"/>
          <w:szCs w:val="16"/>
          <w:lang w:val="en-GB"/>
        </w:rPr>
      </w:pPr>
    </w:p>
    <w:p w14:paraId="69D2548F" w14:textId="77777777" w:rsidR="009803AF" w:rsidRPr="00A073C5" w:rsidRDefault="009803AF" w:rsidP="00747D42">
      <w:pPr>
        <w:jc w:val="center"/>
        <w:outlineLvl w:val="1"/>
        <w:rPr>
          <w:b/>
          <w:bCs/>
          <w:sz w:val="20"/>
          <w:lang w:val="en-GB"/>
        </w:rPr>
      </w:pPr>
      <w:bookmarkStart w:id="380" w:name="_Toc247624308"/>
      <w:bookmarkStart w:id="381" w:name="_Toc84950026"/>
      <w:r w:rsidRPr="00A073C5">
        <w:rPr>
          <w:b/>
          <w:bCs/>
          <w:sz w:val="20"/>
          <w:lang w:val="en-GB"/>
        </w:rPr>
        <w:t>(4)   1987 (An</w:t>
      </w:r>
      <w:r w:rsidR="00DD2B83" w:rsidRPr="00A073C5">
        <w:rPr>
          <w:b/>
          <w:bCs/>
          <w:sz w:val="20"/>
          <w:lang w:val="en-GB"/>
        </w:rPr>
        <w:t>n</w:t>
      </w:r>
      <w:r w:rsidRPr="00A073C5">
        <w:rPr>
          <w:b/>
          <w:bCs/>
          <w:sz w:val="20"/>
          <w:lang w:val="en-GB"/>
        </w:rPr>
        <w:t>ex I) Amendments</w:t>
      </w:r>
      <w:r w:rsidR="00426725" w:rsidRPr="00A073C5">
        <w:rPr>
          <w:b/>
          <w:bCs/>
          <w:sz w:val="20"/>
          <w:lang w:val="en-GB"/>
        </w:rPr>
        <w:t xml:space="preserve"> (</w:t>
      </w:r>
      <w:r w:rsidR="00426725" w:rsidRPr="00A073C5">
        <w:rPr>
          <w:b/>
          <w:sz w:val="20"/>
          <w:lang w:val="en-GB"/>
        </w:rPr>
        <w:t>MEPC.29(25))</w:t>
      </w:r>
      <w:bookmarkEnd w:id="380"/>
      <w:bookmarkEnd w:id="381"/>
    </w:p>
    <w:p w14:paraId="4502E198" w14:textId="77777777" w:rsidR="009803AF" w:rsidRPr="00A073C5" w:rsidRDefault="009803AF">
      <w:pPr>
        <w:jc w:val="both"/>
        <w:rPr>
          <w:sz w:val="20"/>
          <w:lang w:val="en-GB"/>
        </w:rPr>
      </w:pPr>
    </w:p>
    <w:p w14:paraId="1A95506C"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6D3B0EA8" w14:textId="77777777" w:rsidR="009803AF" w:rsidRPr="00A073C5" w:rsidRDefault="009803AF">
      <w:pPr>
        <w:jc w:val="both"/>
        <w:rPr>
          <w:sz w:val="20"/>
          <w:lang w:val="en-GB"/>
        </w:rPr>
      </w:pPr>
    </w:p>
    <w:p w14:paraId="0DAE318E" w14:textId="77777777" w:rsidR="009803AF" w:rsidRPr="00A073C5" w:rsidRDefault="009803AF">
      <w:pPr>
        <w:ind w:firstLine="720"/>
        <w:jc w:val="both"/>
        <w:rPr>
          <w:sz w:val="20"/>
          <w:lang w:val="en-GB"/>
        </w:rPr>
      </w:pPr>
      <w:r w:rsidRPr="00A073C5">
        <w:rPr>
          <w:sz w:val="20"/>
          <w:lang w:val="en-GB"/>
        </w:rPr>
        <w:t>The Marine Environment Protection Committee at its twenty</w:t>
      </w:r>
      <w:r w:rsidRPr="00A073C5">
        <w:rPr>
          <w:sz w:val="20"/>
          <w:lang w:val="en-GB"/>
        </w:rPr>
        <w:noBreakHyphen/>
        <w:t>fifth session (December 1987) adopted by resolution MEPC.29(25), in accordance with article VI of the Protocol and article l6 of the Convention, amendments to the Annex of the Protocol of 1978 relating to the International Convention for the Prevention of Pollution from Ships, 1973 (designation of the Gulf of Aden as a special area).</w:t>
      </w:r>
    </w:p>
    <w:p w14:paraId="6EAFC510" w14:textId="77777777" w:rsidR="009803AF" w:rsidRPr="00A073C5" w:rsidRDefault="009803AF">
      <w:pPr>
        <w:jc w:val="both"/>
        <w:rPr>
          <w:sz w:val="20"/>
          <w:lang w:val="en-GB"/>
        </w:rPr>
      </w:pPr>
    </w:p>
    <w:p w14:paraId="6827E4A8"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5D7BE5F5" w14:textId="77777777" w:rsidR="009803AF" w:rsidRPr="00A073C5" w:rsidRDefault="009803AF">
      <w:pPr>
        <w:jc w:val="both"/>
        <w:rPr>
          <w:sz w:val="20"/>
          <w:lang w:val="en-GB"/>
        </w:rPr>
      </w:pPr>
    </w:p>
    <w:p w14:paraId="7531DB8A"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October 1988 and will enter into force on 1 April 1989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2B83"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 April 1989.</w:t>
      </w:r>
    </w:p>
    <w:p w14:paraId="14C040C9" w14:textId="77777777" w:rsidR="009803AF" w:rsidRPr="00A073C5" w:rsidRDefault="009803AF">
      <w:pPr>
        <w:jc w:val="both"/>
        <w:rPr>
          <w:sz w:val="16"/>
          <w:szCs w:val="16"/>
          <w:lang w:val="en-GB"/>
        </w:rPr>
      </w:pPr>
    </w:p>
    <w:p w14:paraId="2E82180B" w14:textId="77777777" w:rsidR="009803AF" w:rsidRPr="00A073C5" w:rsidRDefault="009803AF">
      <w:pPr>
        <w:jc w:val="both"/>
        <w:rPr>
          <w:sz w:val="16"/>
          <w:szCs w:val="16"/>
          <w:lang w:val="en-GB"/>
        </w:rPr>
      </w:pPr>
    </w:p>
    <w:p w14:paraId="4FE11A3D" w14:textId="77777777" w:rsidR="009803AF" w:rsidRPr="00A073C5" w:rsidRDefault="009803AF" w:rsidP="00747D42">
      <w:pPr>
        <w:jc w:val="center"/>
        <w:outlineLvl w:val="1"/>
        <w:rPr>
          <w:b/>
          <w:bCs/>
          <w:sz w:val="20"/>
          <w:lang w:val="fr-FR"/>
        </w:rPr>
      </w:pPr>
      <w:bookmarkStart w:id="382" w:name="_Toc247624309"/>
      <w:bookmarkStart w:id="383" w:name="_Toc84950027"/>
      <w:r w:rsidRPr="00A073C5">
        <w:rPr>
          <w:b/>
          <w:bCs/>
          <w:sz w:val="20"/>
          <w:lang w:val="fr-FR"/>
        </w:rPr>
        <w:t>(5)   1989 (IBC Code) Amendments</w:t>
      </w:r>
      <w:r w:rsidR="00BD2A1F" w:rsidRPr="00A073C5">
        <w:rPr>
          <w:b/>
          <w:bCs/>
          <w:sz w:val="20"/>
          <w:lang w:val="fr-FR"/>
        </w:rPr>
        <w:t xml:space="preserve"> (</w:t>
      </w:r>
      <w:r w:rsidR="00BD2A1F" w:rsidRPr="00A073C5">
        <w:rPr>
          <w:b/>
          <w:sz w:val="20"/>
          <w:lang w:val="fr-FR"/>
        </w:rPr>
        <w:t>MEPC.32(27))</w:t>
      </w:r>
      <w:bookmarkEnd w:id="382"/>
      <w:bookmarkEnd w:id="383"/>
    </w:p>
    <w:p w14:paraId="09B87180" w14:textId="77777777" w:rsidR="009803AF" w:rsidRPr="00A073C5" w:rsidRDefault="009803AF">
      <w:pPr>
        <w:jc w:val="both"/>
        <w:rPr>
          <w:sz w:val="20"/>
          <w:lang w:val="fr-FR"/>
        </w:rPr>
      </w:pPr>
    </w:p>
    <w:p w14:paraId="03E6FF17" w14:textId="77777777" w:rsidR="009803AF" w:rsidRPr="00A073C5" w:rsidRDefault="009803AF">
      <w:pPr>
        <w:ind w:firstLine="720"/>
        <w:jc w:val="both"/>
        <w:rPr>
          <w:b/>
          <w:bCs/>
          <w:sz w:val="20"/>
          <w:lang w:val="fr-FR"/>
        </w:rPr>
      </w:pPr>
      <w:r w:rsidRPr="00A073C5">
        <w:rPr>
          <w:b/>
          <w:bCs/>
          <w:sz w:val="20"/>
          <w:lang w:val="fr-FR"/>
        </w:rPr>
        <w:t>A.</w:t>
      </w:r>
      <w:r w:rsidRPr="00A073C5">
        <w:rPr>
          <w:b/>
          <w:bCs/>
          <w:sz w:val="20"/>
          <w:lang w:val="fr-FR"/>
        </w:rPr>
        <w:tab/>
        <w:t>Adoption</w:t>
      </w:r>
    </w:p>
    <w:p w14:paraId="4FD4C2B0" w14:textId="77777777" w:rsidR="009803AF" w:rsidRPr="00A073C5" w:rsidRDefault="009803AF">
      <w:pPr>
        <w:jc w:val="both"/>
        <w:rPr>
          <w:sz w:val="20"/>
          <w:lang w:val="fr-FR"/>
        </w:rPr>
      </w:pPr>
    </w:p>
    <w:p w14:paraId="303DAFA8" w14:textId="77777777" w:rsidR="009803AF" w:rsidRPr="00A073C5" w:rsidRDefault="009803AF">
      <w:pPr>
        <w:ind w:firstLine="720"/>
        <w:jc w:val="both"/>
        <w:rPr>
          <w:sz w:val="20"/>
          <w:lang w:val="en-GB"/>
        </w:rPr>
      </w:pPr>
      <w:r w:rsidRPr="00A073C5">
        <w:rPr>
          <w:sz w:val="20"/>
          <w:lang w:val="en-GB"/>
        </w:rPr>
        <w:t>The Marine Environment Protection Committee at its twenty</w:t>
      </w:r>
      <w:r w:rsidRPr="00A073C5">
        <w:rPr>
          <w:sz w:val="20"/>
          <w:lang w:val="en-GB"/>
        </w:rPr>
        <w:noBreakHyphen/>
        <w:t>seventh session (March 1989) adopted by resolution MEPC.32(27), in accordance with article VI of the Protocol and article 16 of the Convention, amendments to the International Code for the Construction and Equipment of Ships carrying Dangerous Chemicals in Bulk (IBC</w:t>
      </w:r>
      <w:r w:rsidR="00FC7870" w:rsidRPr="00A073C5">
        <w:rPr>
          <w:sz w:val="20"/>
          <w:lang w:val="en-GB"/>
        </w:rPr>
        <w:t> </w:t>
      </w:r>
      <w:r w:rsidRPr="00A073C5">
        <w:rPr>
          <w:sz w:val="20"/>
          <w:lang w:val="en-GB"/>
        </w:rPr>
        <w:t>Code).</w:t>
      </w:r>
    </w:p>
    <w:p w14:paraId="49889214" w14:textId="77777777" w:rsidR="009803AF" w:rsidRPr="00A073C5" w:rsidRDefault="009803AF">
      <w:pPr>
        <w:jc w:val="both"/>
        <w:rPr>
          <w:sz w:val="20"/>
          <w:lang w:val="en-GB"/>
        </w:rPr>
      </w:pPr>
    </w:p>
    <w:p w14:paraId="1758DF23"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4774FB56" w14:textId="77777777" w:rsidR="009803AF" w:rsidRPr="00A073C5" w:rsidRDefault="009803AF">
      <w:pPr>
        <w:jc w:val="both"/>
        <w:rPr>
          <w:sz w:val="20"/>
          <w:lang w:val="en-GB"/>
        </w:rPr>
      </w:pPr>
    </w:p>
    <w:p w14:paraId="6DDADFDE"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12 April 1990 and will enter into force on 13 October 1990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2B83"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13 October 1990.</w:t>
      </w:r>
    </w:p>
    <w:p w14:paraId="00CB2863" w14:textId="77777777" w:rsidR="009803AF" w:rsidRPr="00A073C5" w:rsidRDefault="009803AF">
      <w:pPr>
        <w:jc w:val="both"/>
        <w:rPr>
          <w:sz w:val="20"/>
          <w:lang w:val="en-GB"/>
        </w:rPr>
      </w:pPr>
      <w:r w:rsidRPr="00A073C5">
        <w:rPr>
          <w:sz w:val="20"/>
          <w:lang w:val="en-GB"/>
        </w:rPr>
        <w:br w:type="page"/>
      </w:r>
    </w:p>
    <w:p w14:paraId="0CD8FE43" w14:textId="77777777" w:rsidR="009803AF" w:rsidRPr="00A073C5" w:rsidRDefault="009803AF" w:rsidP="00747D42">
      <w:pPr>
        <w:jc w:val="center"/>
        <w:outlineLvl w:val="1"/>
        <w:rPr>
          <w:b/>
          <w:bCs/>
          <w:sz w:val="20"/>
          <w:lang w:val="en-GB"/>
        </w:rPr>
      </w:pPr>
      <w:bookmarkStart w:id="384" w:name="_Toc247624310"/>
      <w:bookmarkStart w:id="385" w:name="_Toc84950028"/>
      <w:r w:rsidRPr="00A073C5">
        <w:rPr>
          <w:b/>
          <w:bCs/>
          <w:sz w:val="20"/>
          <w:lang w:val="en-GB"/>
        </w:rPr>
        <w:lastRenderedPageBreak/>
        <w:t>(6)   1989 (BCH Code) Amendments</w:t>
      </w:r>
      <w:r w:rsidR="00D12FC3" w:rsidRPr="00A073C5">
        <w:rPr>
          <w:b/>
          <w:bCs/>
          <w:sz w:val="20"/>
          <w:lang w:val="en-GB"/>
        </w:rPr>
        <w:t xml:space="preserve">  (</w:t>
      </w:r>
      <w:r w:rsidR="00D12FC3" w:rsidRPr="00A073C5">
        <w:rPr>
          <w:b/>
          <w:sz w:val="20"/>
          <w:lang w:val="en-GB"/>
        </w:rPr>
        <w:t>MEPC.33(27))</w:t>
      </w:r>
      <w:bookmarkEnd w:id="384"/>
      <w:bookmarkEnd w:id="385"/>
    </w:p>
    <w:p w14:paraId="7B9F0ED4" w14:textId="77777777" w:rsidR="009803AF" w:rsidRPr="00A073C5" w:rsidRDefault="009803AF">
      <w:pPr>
        <w:jc w:val="both"/>
        <w:rPr>
          <w:sz w:val="20"/>
          <w:lang w:val="en-GB"/>
        </w:rPr>
      </w:pPr>
    </w:p>
    <w:p w14:paraId="2008D317"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0D96E32A" w14:textId="77777777" w:rsidR="009803AF" w:rsidRPr="00A073C5" w:rsidRDefault="009803AF">
      <w:pPr>
        <w:jc w:val="both"/>
        <w:rPr>
          <w:sz w:val="20"/>
          <w:lang w:val="en-GB"/>
        </w:rPr>
      </w:pPr>
    </w:p>
    <w:p w14:paraId="70957282" w14:textId="77777777" w:rsidR="009803AF" w:rsidRPr="00A073C5" w:rsidRDefault="009803AF">
      <w:pPr>
        <w:ind w:firstLine="720"/>
        <w:jc w:val="both"/>
        <w:rPr>
          <w:sz w:val="20"/>
          <w:lang w:val="en-GB"/>
        </w:rPr>
      </w:pPr>
      <w:r w:rsidRPr="00A073C5">
        <w:rPr>
          <w:sz w:val="20"/>
          <w:lang w:val="en-GB"/>
        </w:rPr>
        <w:t>The Marine Environment Protection Committee at its twenty</w:t>
      </w:r>
      <w:r w:rsidRPr="00A073C5">
        <w:rPr>
          <w:sz w:val="20"/>
          <w:lang w:val="en-GB"/>
        </w:rPr>
        <w:noBreakHyphen/>
        <w:t>seventh session (March 1989) adopted by resolution MEPC.33(27), in accordance with article VI of the Protocol and article 16 of the Convention, amendments to the Code for the Construction and Equipment of Ships Carrying Dangerous Chemicals in Bulk (BCH Code).</w:t>
      </w:r>
    </w:p>
    <w:p w14:paraId="3056E488" w14:textId="77777777" w:rsidR="009803AF" w:rsidRPr="00A073C5" w:rsidRDefault="009803AF">
      <w:pPr>
        <w:jc w:val="both"/>
        <w:rPr>
          <w:sz w:val="20"/>
          <w:lang w:val="en-GB"/>
        </w:rPr>
      </w:pPr>
    </w:p>
    <w:p w14:paraId="108A0043"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1938CF6D" w14:textId="77777777" w:rsidR="009803AF" w:rsidRPr="00A073C5" w:rsidRDefault="009803AF">
      <w:pPr>
        <w:jc w:val="both"/>
        <w:rPr>
          <w:sz w:val="20"/>
          <w:lang w:val="en-GB"/>
        </w:rPr>
      </w:pPr>
    </w:p>
    <w:p w14:paraId="337A4E35"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12 April 1990 and will enter into force on 13 October 1990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2B83"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13 October 1990.</w:t>
      </w:r>
    </w:p>
    <w:p w14:paraId="76171746" w14:textId="77777777" w:rsidR="009803AF" w:rsidRPr="00A073C5" w:rsidRDefault="009803AF">
      <w:pPr>
        <w:jc w:val="both"/>
        <w:rPr>
          <w:sz w:val="20"/>
          <w:lang w:val="en-GB"/>
        </w:rPr>
      </w:pPr>
    </w:p>
    <w:p w14:paraId="6EE4D854" w14:textId="77777777" w:rsidR="009803AF" w:rsidRPr="00A073C5" w:rsidRDefault="009803AF">
      <w:pPr>
        <w:jc w:val="both"/>
        <w:rPr>
          <w:sz w:val="20"/>
          <w:lang w:val="en-GB"/>
        </w:rPr>
      </w:pPr>
    </w:p>
    <w:p w14:paraId="5C4C111D" w14:textId="77777777" w:rsidR="009803AF" w:rsidRPr="00A073C5" w:rsidRDefault="009803AF" w:rsidP="00747D42">
      <w:pPr>
        <w:jc w:val="center"/>
        <w:outlineLvl w:val="1"/>
        <w:rPr>
          <w:b/>
          <w:bCs/>
          <w:sz w:val="20"/>
          <w:lang w:val="en-GB"/>
        </w:rPr>
      </w:pPr>
      <w:bookmarkStart w:id="386" w:name="_Toc247624311"/>
      <w:bookmarkStart w:id="387" w:name="_Toc84950029"/>
      <w:r w:rsidRPr="00A073C5">
        <w:rPr>
          <w:b/>
          <w:bCs/>
          <w:sz w:val="20"/>
          <w:lang w:val="en-GB"/>
        </w:rPr>
        <w:t>(7)   1989 (Annex II) Amendments</w:t>
      </w:r>
      <w:r w:rsidR="00920428" w:rsidRPr="00A073C5">
        <w:rPr>
          <w:b/>
          <w:bCs/>
          <w:sz w:val="20"/>
          <w:lang w:val="en-GB"/>
        </w:rPr>
        <w:t xml:space="preserve">  (</w:t>
      </w:r>
      <w:r w:rsidR="00920428" w:rsidRPr="00A073C5">
        <w:rPr>
          <w:b/>
          <w:sz w:val="20"/>
          <w:lang w:val="en-GB"/>
        </w:rPr>
        <w:t>MEPC.34(27))</w:t>
      </w:r>
      <w:bookmarkEnd w:id="386"/>
      <w:bookmarkEnd w:id="387"/>
    </w:p>
    <w:p w14:paraId="6D397673" w14:textId="77777777" w:rsidR="009803AF" w:rsidRPr="00A073C5" w:rsidRDefault="009803AF">
      <w:pPr>
        <w:jc w:val="both"/>
        <w:rPr>
          <w:sz w:val="20"/>
          <w:lang w:val="en-GB"/>
        </w:rPr>
      </w:pPr>
    </w:p>
    <w:p w14:paraId="50820FB7"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28A1B5BA" w14:textId="77777777" w:rsidR="009803AF" w:rsidRPr="00A073C5" w:rsidRDefault="009803AF">
      <w:pPr>
        <w:jc w:val="both"/>
        <w:rPr>
          <w:sz w:val="20"/>
          <w:lang w:val="en-GB"/>
        </w:rPr>
      </w:pPr>
    </w:p>
    <w:p w14:paraId="5EC556AB" w14:textId="77777777" w:rsidR="009803AF" w:rsidRPr="00A073C5" w:rsidRDefault="009803AF">
      <w:pPr>
        <w:ind w:firstLine="720"/>
        <w:jc w:val="both"/>
        <w:rPr>
          <w:sz w:val="20"/>
          <w:lang w:val="en-GB"/>
        </w:rPr>
      </w:pPr>
      <w:r w:rsidRPr="00A073C5">
        <w:rPr>
          <w:sz w:val="20"/>
          <w:lang w:val="en-GB"/>
        </w:rPr>
        <w:t>The Marine Environment Protection Committee at its twenty</w:t>
      </w:r>
      <w:r w:rsidRPr="00A073C5">
        <w:rPr>
          <w:sz w:val="20"/>
          <w:lang w:val="en-GB"/>
        </w:rPr>
        <w:noBreakHyphen/>
        <w:t>seventh session (March 1989) adopted by resolution MEPC.34(27), in accordance with article VI of the Protocol and article 16 of the Convention, amendments to the Annex of the Protocol of 1978 relating to the International Convention for the Prevention of Pollution from Ships, 1973 (appendices II and III of Annex II of MARPOL 73/78).</w:t>
      </w:r>
    </w:p>
    <w:p w14:paraId="539ABD81" w14:textId="77777777" w:rsidR="009803AF" w:rsidRPr="00A073C5" w:rsidRDefault="009803AF">
      <w:pPr>
        <w:jc w:val="both"/>
        <w:rPr>
          <w:sz w:val="20"/>
          <w:lang w:val="en-GB"/>
        </w:rPr>
      </w:pPr>
    </w:p>
    <w:p w14:paraId="7264E077"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230436EF" w14:textId="77777777" w:rsidR="009803AF" w:rsidRPr="00A073C5" w:rsidRDefault="009803AF">
      <w:pPr>
        <w:jc w:val="both"/>
        <w:rPr>
          <w:sz w:val="20"/>
          <w:lang w:val="en-GB"/>
        </w:rPr>
      </w:pPr>
    </w:p>
    <w:p w14:paraId="73BC327B"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12 April 1990 and will enter into force on 13 October 1990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2B83"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13 October 1990.</w:t>
      </w:r>
    </w:p>
    <w:p w14:paraId="15E999B7" w14:textId="77777777" w:rsidR="009803AF" w:rsidRPr="00A073C5" w:rsidRDefault="009803AF">
      <w:pPr>
        <w:jc w:val="both"/>
        <w:rPr>
          <w:sz w:val="20"/>
          <w:lang w:val="en-GB"/>
        </w:rPr>
      </w:pPr>
    </w:p>
    <w:p w14:paraId="3DBAACDD" w14:textId="77777777" w:rsidR="009803AF" w:rsidRPr="00A073C5" w:rsidRDefault="009803AF">
      <w:pPr>
        <w:jc w:val="both"/>
        <w:rPr>
          <w:sz w:val="20"/>
          <w:lang w:val="en-GB"/>
        </w:rPr>
      </w:pPr>
    </w:p>
    <w:p w14:paraId="3D867AA5" w14:textId="77777777" w:rsidR="009803AF" w:rsidRPr="00A073C5" w:rsidRDefault="009803AF" w:rsidP="00747D42">
      <w:pPr>
        <w:jc w:val="center"/>
        <w:outlineLvl w:val="1"/>
        <w:rPr>
          <w:b/>
          <w:bCs/>
          <w:sz w:val="20"/>
          <w:lang w:val="en-GB"/>
        </w:rPr>
      </w:pPr>
      <w:bookmarkStart w:id="388" w:name="_Toc247624312"/>
      <w:bookmarkStart w:id="389" w:name="_Toc84950030"/>
      <w:r w:rsidRPr="00A073C5">
        <w:rPr>
          <w:b/>
          <w:bCs/>
          <w:sz w:val="20"/>
          <w:lang w:val="en-GB"/>
        </w:rPr>
        <w:t>(8)   1989 (Annex V) Amendments</w:t>
      </w:r>
      <w:r w:rsidR="00746EA3" w:rsidRPr="00A073C5">
        <w:rPr>
          <w:b/>
          <w:bCs/>
          <w:sz w:val="20"/>
          <w:lang w:val="en-GB"/>
        </w:rPr>
        <w:t xml:space="preserve">  (</w:t>
      </w:r>
      <w:r w:rsidR="00746EA3" w:rsidRPr="00A073C5">
        <w:rPr>
          <w:b/>
          <w:sz w:val="20"/>
          <w:lang w:val="en-GB"/>
        </w:rPr>
        <w:t>MEPC.36(28))</w:t>
      </w:r>
      <w:bookmarkEnd w:id="388"/>
      <w:bookmarkEnd w:id="389"/>
    </w:p>
    <w:p w14:paraId="6B1BD60B" w14:textId="77777777" w:rsidR="009803AF" w:rsidRPr="00A073C5" w:rsidRDefault="009803AF">
      <w:pPr>
        <w:jc w:val="both"/>
        <w:rPr>
          <w:sz w:val="20"/>
          <w:lang w:val="en-GB"/>
        </w:rPr>
      </w:pPr>
    </w:p>
    <w:p w14:paraId="25EF567D"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69D5C1DD" w14:textId="77777777" w:rsidR="009803AF" w:rsidRPr="00A073C5" w:rsidRDefault="009803AF">
      <w:pPr>
        <w:jc w:val="both"/>
        <w:rPr>
          <w:sz w:val="20"/>
          <w:lang w:val="en-GB"/>
        </w:rPr>
      </w:pPr>
    </w:p>
    <w:p w14:paraId="487B2DED" w14:textId="77777777" w:rsidR="009803AF" w:rsidRPr="00A073C5" w:rsidRDefault="009803AF">
      <w:pPr>
        <w:ind w:firstLine="720"/>
        <w:jc w:val="both"/>
        <w:rPr>
          <w:sz w:val="20"/>
          <w:lang w:val="en-GB"/>
        </w:rPr>
      </w:pPr>
      <w:r w:rsidRPr="00A073C5">
        <w:rPr>
          <w:sz w:val="20"/>
          <w:lang w:val="en-GB"/>
        </w:rPr>
        <w:t>The Marine Environment Protection Committee at its twenty</w:t>
      </w:r>
      <w:r w:rsidRPr="00A073C5">
        <w:rPr>
          <w:sz w:val="20"/>
          <w:lang w:val="en-GB"/>
        </w:rPr>
        <w:noBreakHyphen/>
        <w:t>eighth session (October 1989) adopted by resolution MEPC.36(28), in accordance with article VI of the Protocol and article 16 of the Convention, amendments to the Annex of the Protocol of 1978 relating to the International Convention for the Prevention of Pollution from Ships, 1973 (amendments to Annex V of MARPOL 73/78).</w:t>
      </w:r>
    </w:p>
    <w:p w14:paraId="389DB37E" w14:textId="77777777" w:rsidR="009803AF" w:rsidRPr="00A073C5" w:rsidRDefault="009803AF">
      <w:pPr>
        <w:jc w:val="both"/>
        <w:rPr>
          <w:sz w:val="20"/>
          <w:lang w:val="en-GB"/>
        </w:rPr>
      </w:pPr>
    </w:p>
    <w:p w14:paraId="14FBACD0"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16215858" w14:textId="77777777" w:rsidR="009803AF" w:rsidRPr="00A073C5" w:rsidRDefault="009803AF">
      <w:pPr>
        <w:jc w:val="both"/>
        <w:rPr>
          <w:sz w:val="20"/>
          <w:lang w:val="en-GB"/>
        </w:rPr>
      </w:pPr>
    </w:p>
    <w:p w14:paraId="1846E4F7"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17 August 1990 and will enter into force on 18 February 1991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2B83"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18 February 1991.</w:t>
      </w:r>
    </w:p>
    <w:p w14:paraId="72CA85A9" w14:textId="77777777" w:rsidR="009803AF" w:rsidRPr="00A073C5" w:rsidRDefault="009803AF">
      <w:pPr>
        <w:jc w:val="both"/>
        <w:rPr>
          <w:sz w:val="20"/>
          <w:lang w:val="en-GB"/>
        </w:rPr>
      </w:pPr>
    </w:p>
    <w:p w14:paraId="5E768B7F" w14:textId="77777777" w:rsidR="009803AF" w:rsidRPr="00A073C5" w:rsidRDefault="009803AF" w:rsidP="00200BFA">
      <w:pPr>
        <w:jc w:val="center"/>
        <w:outlineLvl w:val="1"/>
        <w:rPr>
          <w:b/>
          <w:bCs/>
        </w:rPr>
      </w:pPr>
      <w:r w:rsidRPr="00A073C5">
        <w:br w:type="page"/>
      </w:r>
      <w:bookmarkStart w:id="390" w:name="_Toc247624313"/>
      <w:bookmarkStart w:id="391" w:name="_Toc84950031"/>
      <w:r w:rsidRPr="00A073C5">
        <w:rPr>
          <w:b/>
          <w:bCs/>
          <w:sz w:val="20"/>
          <w:lang w:val="en-GB"/>
        </w:rPr>
        <w:lastRenderedPageBreak/>
        <w:t>(9)   1990 (Annexes I, II, HSSC) Amendments</w:t>
      </w:r>
      <w:r w:rsidR="000F23B7" w:rsidRPr="00A073C5">
        <w:rPr>
          <w:b/>
          <w:bCs/>
          <w:sz w:val="20"/>
          <w:lang w:val="en-GB"/>
        </w:rPr>
        <w:t xml:space="preserve"> (</w:t>
      </w:r>
      <w:r w:rsidR="000F23B7" w:rsidRPr="00A073C5">
        <w:rPr>
          <w:b/>
          <w:sz w:val="20"/>
          <w:lang w:val="en-GB"/>
        </w:rPr>
        <w:t>MEPC.39(29))</w:t>
      </w:r>
      <w:bookmarkEnd w:id="390"/>
      <w:bookmarkEnd w:id="391"/>
    </w:p>
    <w:p w14:paraId="04D25E95" w14:textId="77777777" w:rsidR="009803AF" w:rsidRPr="00A073C5" w:rsidRDefault="009803AF">
      <w:pPr>
        <w:jc w:val="both"/>
        <w:rPr>
          <w:sz w:val="18"/>
          <w:szCs w:val="18"/>
          <w:lang w:val="en-GB"/>
        </w:rPr>
      </w:pPr>
    </w:p>
    <w:p w14:paraId="15832CA2"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645406A9" w14:textId="77777777" w:rsidR="009803AF" w:rsidRPr="00A073C5" w:rsidRDefault="009803AF">
      <w:pPr>
        <w:jc w:val="both"/>
        <w:rPr>
          <w:sz w:val="18"/>
          <w:szCs w:val="18"/>
          <w:lang w:val="en-GB"/>
        </w:rPr>
      </w:pPr>
    </w:p>
    <w:p w14:paraId="06906A00" w14:textId="77777777" w:rsidR="009803AF" w:rsidRPr="00A073C5" w:rsidRDefault="009803AF">
      <w:pPr>
        <w:ind w:firstLine="720"/>
        <w:jc w:val="both"/>
        <w:rPr>
          <w:sz w:val="20"/>
          <w:lang w:val="en-GB"/>
        </w:rPr>
      </w:pPr>
      <w:r w:rsidRPr="00A073C5">
        <w:rPr>
          <w:sz w:val="20"/>
          <w:lang w:val="en-GB"/>
        </w:rPr>
        <w:t>The Marine Environment Protection Committee at its twenty</w:t>
      </w:r>
      <w:r w:rsidRPr="00A073C5">
        <w:rPr>
          <w:sz w:val="20"/>
          <w:lang w:val="en-GB"/>
        </w:rPr>
        <w:noBreakHyphen/>
        <w:t>ninth session (March 1990) adopted by resolution MEPC.39(29), in accordance with article VI of the Protocol and article 16 of the Convention, amendments to the Annex of the Protocol of 1978 relating to the International Convention for the Prevention of Pollution from Ships, 1973 (introduction of the Harmonized System of Survey and Certification to Annexes I and II of MARPOL</w:t>
      </w:r>
      <w:r w:rsidR="00D11B1A" w:rsidRPr="00A073C5">
        <w:rPr>
          <w:sz w:val="20"/>
          <w:lang w:val="en-GB"/>
        </w:rPr>
        <w:t> </w:t>
      </w:r>
      <w:r w:rsidRPr="00A073C5">
        <w:rPr>
          <w:sz w:val="20"/>
          <w:lang w:val="en-GB"/>
        </w:rPr>
        <w:t>73/78).</w:t>
      </w:r>
    </w:p>
    <w:p w14:paraId="6D3F24FD" w14:textId="77777777" w:rsidR="009803AF" w:rsidRPr="00A073C5" w:rsidRDefault="009803AF">
      <w:pPr>
        <w:jc w:val="both"/>
        <w:rPr>
          <w:sz w:val="18"/>
          <w:szCs w:val="18"/>
          <w:lang w:val="en-GB"/>
        </w:rPr>
      </w:pPr>
    </w:p>
    <w:p w14:paraId="2A7AF772"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4A739BDE" w14:textId="77777777" w:rsidR="009803AF" w:rsidRPr="00A073C5" w:rsidRDefault="009803AF">
      <w:pPr>
        <w:jc w:val="both"/>
        <w:rPr>
          <w:sz w:val="18"/>
          <w:szCs w:val="18"/>
          <w:lang w:val="en-GB"/>
        </w:rPr>
      </w:pPr>
    </w:p>
    <w:p w14:paraId="502F6A1D"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 and (iii) and g(ii) of the 1973 Convention, that the amendments shall be deemed to have been accepted on the date six months after the conditions for the entry into force of both the 1988 SOLAS Protocol and the 1988 Load Lines Protocol are met, provided that the date of acceptance is not before 1 August 1991, unless prior to that date, not less than one</w:t>
      </w:r>
      <w:r w:rsidRPr="00A073C5">
        <w:rPr>
          <w:sz w:val="20"/>
          <w:lang w:val="en-GB"/>
        </w:rPr>
        <w:noBreakHyphen/>
        <w:t>third of the Parties or the Parties the combined merchant fleets of which constitute not less than 50% of the gross tonnage of the world's merchant fleet,</w:t>
      </w:r>
      <w:r w:rsidR="00DD2B83" w:rsidRPr="00A073C5">
        <w:rPr>
          <w:sz w:val="20"/>
          <w:lang w:val="en-GB"/>
        </w:rPr>
        <w:t xml:space="preserve"> </w:t>
      </w:r>
      <w:r w:rsidRPr="00A073C5">
        <w:rPr>
          <w:sz w:val="20"/>
          <w:lang w:val="en-GB"/>
        </w:rPr>
        <w:t>have communicated to the Organization their objections to the amendments and shall enter into force six months after their deemed acceptance.  The conditions for the entry into force of the 1988 SOLAS Protocol and the 1988 Load Lines Protocol having been met on 2 February 1999, the deemed acceptance date for the amendments was 3 August 1999.  As at 3 August 1999 one objection</w:t>
      </w:r>
      <w:r w:rsidRPr="00A073C5">
        <w:rPr>
          <w:sz w:val="20"/>
          <w:vertAlign w:val="superscript"/>
          <w:lang w:val="en-GB"/>
        </w:rPr>
        <w:t>1</w:t>
      </w:r>
      <w:r w:rsidRPr="00A073C5">
        <w:rPr>
          <w:sz w:val="20"/>
          <w:lang w:val="en-GB"/>
        </w:rPr>
        <w:t xml:space="preserve"> had been communicated to the Secretary</w:t>
      </w:r>
      <w:r w:rsidR="00D11B1A" w:rsidRPr="00A073C5">
        <w:rPr>
          <w:sz w:val="20"/>
          <w:lang w:val="en-GB"/>
        </w:rPr>
        <w:noBreakHyphen/>
      </w:r>
      <w:r w:rsidRPr="00A073C5">
        <w:rPr>
          <w:sz w:val="20"/>
          <w:lang w:val="en-GB"/>
        </w:rPr>
        <w:t>General, and the amendments accordingly entered into force on 3 February 2000.</w:t>
      </w:r>
    </w:p>
    <w:p w14:paraId="4606CBE7" w14:textId="77777777" w:rsidR="009803AF" w:rsidRPr="00A073C5" w:rsidRDefault="009803AF">
      <w:pPr>
        <w:jc w:val="both"/>
        <w:rPr>
          <w:sz w:val="18"/>
          <w:szCs w:val="18"/>
          <w:lang w:val="en-GB"/>
        </w:rPr>
      </w:pPr>
    </w:p>
    <w:p w14:paraId="0DC92FF1" w14:textId="77777777" w:rsidR="009803AF" w:rsidRPr="00A073C5" w:rsidRDefault="009803AF">
      <w:pPr>
        <w:jc w:val="both"/>
        <w:rPr>
          <w:sz w:val="16"/>
          <w:szCs w:val="16"/>
          <w:lang w:val="en-GB"/>
        </w:rPr>
      </w:pPr>
    </w:p>
    <w:p w14:paraId="7A40EDEA" w14:textId="77777777" w:rsidR="009803AF" w:rsidRPr="00A073C5" w:rsidRDefault="009803AF" w:rsidP="00DD1213">
      <w:pPr>
        <w:jc w:val="center"/>
        <w:outlineLvl w:val="1"/>
        <w:rPr>
          <w:b/>
          <w:bCs/>
          <w:sz w:val="20"/>
          <w:lang w:val="fr-FR"/>
        </w:rPr>
      </w:pPr>
      <w:bookmarkStart w:id="392" w:name="_Toc247624314"/>
      <w:bookmarkStart w:id="393" w:name="_Toc84950032"/>
      <w:r w:rsidRPr="00A073C5">
        <w:rPr>
          <w:b/>
          <w:bCs/>
          <w:sz w:val="20"/>
          <w:lang w:val="fr-FR"/>
        </w:rPr>
        <w:t>(10)   1990 (IBC Code) Amendments</w:t>
      </w:r>
      <w:r w:rsidR="006A22CF" w:rsidRPr="00A073C5">
        <w:rPr>
          <w:b/>
          <w:bCs/>
          <w:sz w:val="20"/>
          <w:lang w:val="fr-FR"/>
        </w:rPr>
        <w:t xml:space="preserve"> (</w:t>
      </w:r>
      <w:r w:rsidR="006A22CF" w:rsidRPr="00A073C5">
        <w:rPr>
          <w:b/>
          <w:sz w:val="20"/>
          <w:lang w:val="fr-FR"/>
        </w:rPr>
        <w:t>MEPC.40(29))</w:t>
      </w:r>
      <w:bookmarkEnd w:id="392"/>
      <w:bookmarkEnd w:id="393"/>
    </w:p>
    <w:p w14:paraId="27F42125" w14:textId="77777777" w:rsidR="009803AF" w:rsidRPr="00A073C5" w:rsidRDefault="009803AF">
      <w:pPr>
        <w:jc w:val="both"/>
        <w:rPr>
          <w:sz w:val="18"/>
          <w:szCs w:val="18"/>
          <w:lang w:val="fr-FR"/>
        </w:rPr>
      </w:pPr>
    </w:p>
    <w:p w14:paraId="5BA85B16" w14:textId="77777777" w:rsidR="009803AF" w:rsidRPr="00A073C5" w:rsidRDefault="009803AF">
      <w:pPr>
        <w:ind w:firstLine="720"/>
        <w:jc w:val="both"/>
        <w:rPr>
          <w:b/>
          <w:bCs/>
          <w:sz w:val="20"/>
          <w:lang w:val="fr-FR"/>
        </w:rPr>
      </w:pPr>
      <w:r w:rsidRPr="00A073C5">
        <w:rPr>
          <w:b/>
          <w:bCs/>
          <w:sz w:val="20"/>
          <w:lang w:val="fr-FR"/>
        </w:rPr>
        <w:t>A.</w:t>
      </w:r>
      <w:r w:rsidRPr="00A073C5">
        <w:rPr>
          <w:b/>
          <w:bCs/>
          <w:sz w:val="20"/>
          <w:lang w:val="fr-FR"/>
        </w:rPr>
        <w:tab/>
        <w:t>Adoption</w:t>
      </w:r>
    </w:p>
    <w:p w14:paraId="64BB423E" w14:textId="77777777" w:rsidR="009803AF" w:rsidRPr="00A073C5" w:rsidRDefault="009803AF">
      <w:pPr>
        <w:jc w:val="both"/>
        <w:rPr>
          <w:sz w:val="18"/>
          <w:szCs w:val="18"/>
          <w:lang w:val="fr-FR"/>
        </w:rPr>
      </w:pPr>
    </w:p>
    <w:p w14:paraId="7EE929E6" w14:textId="77777777" w:rsidR="009803AF" w:rsidRPr="00A073C5" w:rsidRDefault="009803AF">
      <w:pPr>
        <w:ind w:firstLine="720"/>
        <w:jc w:val="both"/>
        <w:rPr>
          <w:sz w:val="20"/>
          <w:lang w:val="en-GB"/>
        </w:rPr>
      </w:pPr>
      <w:r w:rsidRPr="00A073C5">
        <w:rPr>
          <w:sz w:val="20"/>
          <w:lang w:val="en-GB"/>
        </w:rPr>
        <w:t>The Marine Environment Protection Committee at its twenty</w:t>
      </w:r>
      <w:r w:rsidRPr="00A073C5">
        <w:rPr>
          <w:sz w:val="20"/>
          <w:lang w:val="en-GB"/>
        </w:rPr>
        <w:noBreakHyphen/>
        <w:t>ninth session (March 1990) adopted by resolution MEPC.40(29), in accordance with article VI of the Protocol and article 16 of the Convention, amendments to the International Code for the Construction and Equipment of Ships carrying Dangerous Chemicals in Bulk (IBC</w:t>
      </w:r>
      <w:r w:rsidR="00FC7870" w:rsidRPr="00A073C5">
        <w:rPr>
          <w:sz w:val="20"/>
          <w:lang w:val="en-GB"/>
        </w:rPr>
        <w:t> </w:t>
      </w:r>
      <w:r w:rsidRPr="00A073C5">
        <w:rPr>
          <w:sz w:val="20"/>
          <w:lang w:val="en-GB"/>
        </w:rPr>
        <w:t>Code) (Harmonized System of Survey and Certification).</w:t>
      </w:r>
    </w:p>
    <w:p w14:paraId="51F9538A" w14:textId="77777777" w:rsidR="009803AF" w:rsidRPr="00A073C5" w:rsidRDefault="009803AF">
      <w:pPr>
        <w:jc w:val="both"/>
        <w:rPr>
          <w:sz w:val="18"/>
          <w:szCs w:val="18"/>
          <w:lang w:val="en-GB"/>
        </w:rPr>
      </w:pPr>
    </w:p>
    <w:p w14:paraId="6506C00E"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4F02BAA4" w14:textId="77777777" w:rsidR="009803AF" w:rsidRPr="00A073C5" w:rsidRDefault="009803AF">
      <w:pPr>
        <w:jc w:val="both"/>
        <w:rPr>
          <w:sz w:val="18"/>
          <w:szCs w:val="18"/>
          <w:lang w:val="en-GB"/>
        </w:rPr>
      </w:pPr>
    </w:p>
    <w:p w14:paraId="36BF1273"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the same date on which the amendments to the Annex to the 1978 Protocol adopted by the Committee by resolution MEPC.39(29) are accepted, unless prior to that date, not less than one</w:t>
      </w:r>
      <w:r w:rsidRPr="00A073C5">
        <w:rPr>
          <w:sz w:val="20"/>
          <w:lang w:val="en-GB"/>
        </w:rPr>
        <w:noBreakHyphen/>
        <w:t>third of the Parties or the Parties the combined merchant fleets of which constitute not less than 50% of the gross tonnage of the world's merchant fleet,</w:t>
      </w:r>
      <w:r w:rsidR="00DD2B83" w:rsidRPr="00A073C5">
        <w:rPr>
          <w:sz w:val="20"/>
          <w:lang w:val="en-GB"/>
        </w:rPr>
        <w:t xml:space="preserve"> </w:t>
      </w:r>
      <w:r w:rsidRPr="00A073C5">
        <w:rPr>
          <w:sz w:val="20"/>
          <w:lang w:val="en-GB"/>
        </w:rPr>
        <w:t xml:space="preserve">have communicated to the Organization their objections to the amendments and shall enter into force six months after their deemed acceptance.  </w:t>
      </w:r>
    </w:p>
    <w:p w14:paraId="5B339CB1" w14:textId="77777777" w:rsidR="009803AF" w:rsidRPr="00A073C5" w:rsidRDefault="009803AF">
      <w:pPr>
        <w:jc w:val="both"/>
        <w:rPr>
          <w:sz w:val="16"/>
          <w:szCs w:val="16"/>
          <w:lang w:val="en-GB"/>
        </w:rPr>
      </w:pPr>
    </w:p>
    <w:p w14:paraId="660F271D" w14:textId="77777777" w:rsidR="003F1DEB" w:rsidRPr="00A073C5" w:rsidRDefault="003F1DEB">
      <w:pPr>
        <w:rPr>
          <w:sz w:val="20"/>
          <w:lang w:val="en-GB"/>
        </w:rPr>
      </w:pPr>
    </w:p>
    <w:p w14:paraId="6E5C6431" w14:textId="77777777" w:rsidR="009803AF" w:rsidRPr="00A073C5" w:rsidRDefault="003F1DEB">
      <w:pPr>
        <w:rPr>
          <w:sz w:val="20"/>
          <w:lang w:val="en-GB"/>
        </w:rPr>
      </w:pPr>
      <w:r w:rsidRPr="00A073C5">
        <w:rPr>
          <w:sz w:val="20"/>
          <w:lang w:val="en-GB"/>
        </w:rPr>
        <w:t>__________</w:t>
      </w:r>
    </w:p>
    <w:p w14:paraId="697C91C7" w14:textId="77777777" w:rsidR="003F1DEB" w:rsidRPr="00A073C5" w:rsidRDefault="003F1DEB">
      <w:pPr>
        <w:rPr>
          <w:sz w:val="16"/>
          <w:szCs w:val="16"/>
          <w:lang w:val="en-GB"/>
        </w:rPr>
      </w:pPr>
    </w:p>
    <w:p w14:paraId="6AF1615F" w14:textId="77777777" w:rsidR="009803AF" w:rsidRPr="00A073C5" w:rsidRDefault="009803AF">
      <w:pPr>
        <w:rPr>
          <w:sz w:val="16"/>
          <w:lang w:val="en-GB"/>
        </w:rPr>
      </w:pPr>
    </w:p>
    <w:p w14:paraId="493170CC" w14:textId="77777777" w:rsidR="003F1DEB" w:rsidRPr="00A073C5" w:rsidRDefault="003F1DEB">
      <w:pPr>
        <w:rPr>
          <w:sz w:val="16"/>
          <w:lang w:val="en-GB"/>
        </w:rPr>
      </w:pPr>
    </w:p>
    <w:p w14:paraId="08C1228C" w14:textId="77777777" w:rsidR="009803AF" w:rsidRPr="00A073C5" w:rsidRDefault="009803AF">
      <w:pPr>
        <w:jc w:val="both"/>
        <w:rPr>
          <w:sz w:val="18"/>
          <w:szCs w:val="18"/>
          <w:lang w:val="en-GB"/>
        </w:rPr>
      </w:pPr>
      <w:r w:rsidRPr="00A073C5">
        <w:rPr>
          <w:sz w:val="20"/>
          <w:vertAlign w:val="superscript"/>
          <w:lang w:val="en-GB"/>
        </w:rPr>
        <w:tab/>
        <w:t>1</w:t>
      </w:r>
      <w:r w:rsidR="00217ABD" w:rsidRPr="00A073C5">
        <w:rPr>
          <w:sz w:val="20"/>
          <w:vertAlign w:val="superscript"/>
          <w:lang w:val="en-GB"/>
        </w:rPr>
        <w:t>  </w:t>
      </w:r>
      <w:r w:rsidRPr="00A073C5">
        <w:rPr>
          <w:sz w:val="20"/>
          <w:lang w:val="en-GB"/>
        </w:rPr>
        <w:t>The depositary received, on 27 July 1999, the following communication from the Embassy of Finland:</w:t>
      </w:r>
    </w:p>
    <w:p w14:paraId="7456FF91" w14:textId="77777777" w:rsidR="009803AF" w:rsidRPr="00A073C5" w:rsidRDefault="009803AF" w:rsidP="0073636A">
      <w:pPr>
        <w:ind w:left="720" w:hanging="720"/>
        <w:jc w:val="both"/>
        <w:rPr>
          <w:sz w:val="16"/>
          <w:lang w:val="en-GB"/>
        </w:rPr>
      </w:pPr>
      <w:r w:rsidRPr="00A073C5">
        <w:rPr>
          <w:sz w:val="20"/>
          <w:lang w:val="en-GB"/>
        </w:rPr>
        <w:tab/>
        <w:t>"… the Embassy her</w:t>
      </w:r>
      <w:r w:rsidR="00DD2B83" w:rsidRPr="00A073C5">
        <w:rPr>
          <w:sz w:val="20"/>
          <w:lang w:val="en-GB"/>
        </w:rPr>
        <w:t>e</w:t>
      </w:r>
      <w:r w:rsidRPr="00A073C5">
        <w:rPr>
          <w:sz w:val="20"/>
          <w:lang w:val="en-GB"/>
        </w:rPr>
        <w:t>by informs that the Government of Finland is not able to accept the aforementioned amendments due to the fact that the amendments contradict, to some extent, with the legislation in force.</w:t>
      </w:r>
    </w:p>
    <w:p w14:paraId="48974C0C" w14:textId="77777777" w:rsidR="009803AF" w:rsidRPr="00A073C5" w:rsidRDefault="009803AF">
      <w:pPr>
        <w:ind w:left="720"/>
        <w:jc w:val="both"/>
        <w:rPr>
          <w:sz w:val="20"/>
          <w:lang w:val="en-GB"/>
        </w:rPr>
      </w:pPr>
      <w:r w:rsidRPr="00A073C5">
        <w:rPr>
          <w:sz w:val="20"/>
          <w:lang w:val="en-GB"/>
        </w:rPr>
        <w:t xml:space="preserve">The Embassy has, however, the honour to inform the Secretary-General that the Government of Finland intends to accept the amendments as soon as the legislative amendments necessary to such acceptance have been carried out.  The Government of Finland intends to be able to withdraw its objection so that the amendments could enter into force for Finland on 3 February 2000, i.e. on the date they shall enter into force also for other Parties.  </w:t>
      </w:r>
      <w:r w:rsidR="00075334" w:rsidRPr="00A073C5">
        <w:rPr>
          <w:sz w:val="20"/>
          <w:lang w:val="en-GB"/>
        </w:rPr>
        <w:t xml:space="preserve"> </w:t>
      </w:r>
      <w:r w:rsidRPr="00A073C5">
        <w:rPr>
          <w:sz w:val="20"/>
          <w:lang w:val="en-GB"/>
        </w:rPr>
        <w:t>"</w:t>
      </w:r>
    </w:p>
    <w:p w14:paraId="6F4D3143" w14:textId="77777777" w:rsidR="009803AF" w:rsidRPr="00A073C5" w:rsidRDefault="009803AF">
      <w:pPr>
        <w:ind w:left="630" w:hanging="630"/>
        <w:jc w:val="both"/>
        <w:rPr>
          <w:sz w:val="18"/>
          <w:szCs w:val="18"/>
          <w:lang w:val="en-GB"/>
        </w:rPr>
      </w:pPr>
    </w:p>
    <w:p w14:paraId="7F67CD6C" w14:textId="77777777" w:rsidR="009803AF" w:rsidRPr="00A073C5" w:rsidRDefault="009803AF" w:rsidP="0073636A">
      <w:pPr>
        <w:ind w:left="720"/>
        <w:jc w:val="both"/>
        <w:rPr>
          <w:sz w:val="18"/>
          <w:szCs w:val="18"/>
          <w:lang w:val="en-GB"/>
        </w:rPr>
      </w:pPr>
      <w:r w:rsidRPr="00A073C5">
        <w:rPr>
          <w:sz w:val="20"/>
          <w:lang w:val="en-GB"/>
        </w:rPr>
        <w:t xml:space="preserve">On 20 December </w:t>
      </w:r>
      <w:r w:rsidR="00DD2B83" w:rsidRPr="00A073C5">
        <w:rPr>
          <w:sz w:val="20"/>
          <w:lang w:val="en-GB"/>
        </w:rPr>
        <w:t>1</w:t>
      </w:r>
      <w:r w:rsidRPr="00A073C5">
        <w:rPr>
          <w:sz w:val="20"/>
          <w:lang w:val="en-GB"/>
        </w:rPr>
        <w:t>999</w:t>
      </w:r>
      <w:r w:rsidR="00683050" w:rsidRPr="00A073C5">
        <w:rPr>
          <w:sz w:val="20"/>
          <w:lang w:val="en-GB"/>
        </w:rPr>
        <w:t xml:space="preserve"> the deposita</w:t>
      </w:r>
      <w:r w:rsidRPr="00A073C5">
        <w:rPr>
          <w:sz w:val="20"/>
          <w:lang w:val="en-GB"/>
        </w:rPr>
        <w:t>ry received a further communication from the Embassy of Finland, as follows:</w:t>
      </w:r>
    </w:p>
    <w:p w14:paraId="4C40B2A0" w14:textId="77777777" w:rsidR="009803AF" w:rsidRPr="00A073C5" w:rsidRDefault="00217ABD" w:rsidP="00DC6CC8">
      <w:pPr>
        <w:ind w:left="720" w:hanging="720"/>
        <w:jc w:val="both"/>
        <w:rPr>
          <w:sz w:val="16"/>
          <w:szCs w:val="16"/>
          <w:lang w:val="en-GB"/>
        </w:rPr>
      </w:pPr>
      <w:r w:rsidRPr="00A073C5">
        <w:rPr>
          <w:sz w:val="20"/>
          <w:lang w:val="en-GB"/>
        </w:rPr>
        <w:tab/>
        <w:t>"… </w:t>
      </w:r>
      <w:r w:rsidR="009803AF" w:rsidRPr="00A073C5">
        <w:rPr>
          <w:sz w:val="20"/>
          <w:lang w:val="en-GB"/>
        </w:rPr>
        <w:t>the legislative</w:t>
      </w:r>
      <w:r w:rsidR="00DD2B83" w:rsidRPr="00A073C5">
        <w:rPr>
          <w:sz w:val="20"/>
          <w:lang w:val="en-GB"/>
        </w:rPr>
        <w:t xml:space="preserve"> </w:t>
      </w:r>
      <w:r w:rsidR="009803AF" w:rsidRPr="00A073C5">
        <w:rPr>
          <w:sz w:val="20"/>
          <w:lang w:val="en-GB"/>
        </w:rPr>
        <w:t>amendments necessary to the acceptance of the aforementioned amendments have now been carried out in Finland.</w:t>
      </w:r>
      <w:r w:rsidR="00DC6CC8" w:rsidRPr="00A073C5">
        <w:rPr>
          <w:sz w:val="20"/>
          <w:lang w:val="en-GB"/>
        </w:rPr>
        <w:t xml:space="preserve"> </w:t>
      </w:r>
      <w:r w:rsidR="009803AF" w:rsidRPr="00A073C5">
        <w:rPr>
          <w:sz w:val="20"/>
          <w:lang w:val="en-GB"/>
        </w:rPr>
        <w:t>The Embassy has, therefore, the honour to inform the Secretary-General that the Government of Finland is now able to withdraw its objection concerning the aforementioned amendments."</w:t>
      </w:r>
    </w:p>
    <w:p w14:paraId="691190D8" w14:textId="77777777" w:rsidR="003F1DEB" w:rsidRPr="00A073C5" w:rsidRDefault="009803AF" w:rsidP="003F1DEB">
      <w:pPr>
        <w:ind w:firstLine="720"/>
        <w:jc w:val="both"/>
        <w:rPr>
          <w:sz w:val="20"/>
          <w:lang w:val="en-GB"/>
        </w:rPr>
      </w:pPr>
      <w:r w:rsidRPr="00A073C5">
        <w:rPr>
          <w:sz w:val="20"/>
          <w:lang w:val="en-GB"/>
        </w:rPr>
        <w:br w:type="page"/>
      </w:r>
      <w:r w:rsidR="003F1DEB" w:rsidRPr="00A073C5">
        <w:rPr>
          <w:sz w:val="20"/>
          <w:lang w:val="en-GB"/>
        </w:rPr>
        <w:lastRenderedPageBreak/>
        <w:t>The deemed acceptance date for the amendments to the Annex of the 1978 Protocol was 3 August 1999.  As at 3 August 1999, one objection</w:t>
      </w:r>
      <w:r w:rsidR="003F1DEB" w:rsidRPr="00A073C5">
        <w:rPr>
          <w:sz w:val="20"/>
          <w:vertAlign w:val="superscript"/>
          <w:lang w:val="en-GB"/>
        </w:rPr>
        <w:t>2</w:t>
      </w:r>
      <w:r w:rsidR="003F1DEB" w:rsidRPr="00A073C5">
        <w:rPr>
          <w:sz w:val="20"/>
          <w:lang w:val="en-GB"/>
        </w:rPr>
        <w:t xml:space="preserve"> had been communicated to the Secretary-General, and the amendments accordingly entered into force on 3 February 2000.</w:t>
      </w:r>
    </w:p>
    <w:p w14:paraId="61EE9DCF" w14:textId="77777777" w:rsidR="009803AF" w:rsidRPr="00A073C5" w:rsidRDefault="009803AF">
      <w:pPr>
        <w:jc w:val="both"/>
        <w:rPr>
          <w:sz w:val="20"/>
          <w:lang w:val="en-GB"/>
        </w:rPr>
      </w:pPr>
    </w:p>
    <w:p w14:paraId="1A290B42" w14:textId="77777777" w:rsidR="003F1DEB" w:rsidRPr="00A073C5" w:rsidRDefault="003F1DEB" w:rsidP="00DD1213">
      <w:pPr>
        <w:jc w:val="center"/>
        <w:outlineLvl w:val="1"/>
        <w:rPr>
          <w:b/>
          <w:bCs/>
          <w:sz w:val="20"/>
          <w:lang w:val="en-GB"/>
        </w:rPr>
      </w:pPr>
      <w:bookmarkStart w:id="394" w:name="_Toc247624315"/>
    </w:p>
    <w:p w14:paraId="33A19C86" w14:textId="77777777" w:rsidR="009803AF" w:rsidRPr="00A073C5" w:rsidRDefault="009803AF" w:rsidP="00DD1213">
      <w:pPr>
        <w:jc w:val="center"/>
        <w:outlineLvl w:val="1"/>
        <w:rPr>
          <w:b/>
          <w:bCs/>
          <w:sz w:val="20"/>
          <w:lang w:val="en-GB"/>
        </w:rPr>
      </w:pPr>
      <w:bookmarkStart w:id="395" w:name="_Toc84950033"/>
      <w:r w:rsidRPr="00A073C5">
        <w:rPr>
          <w:b/>
          <w:bCs/>
          <w:sz w:val="20"/>
          <w:lang w:val="en-GB"/>
        </w:rPr>
        <w:t>(11)   1990 (B</w:t>
      </w:r>
      <w:r w:rsidR="00DD2B83" w:rsidRPr="00A073C5">
        <w:rPr>
          <w:b/>
          <w:bCs/>
          <w:sz w:val="20"/>
          <w:lang w:val="en-GB"/>
        </w:rPr>
        <w:t>C</w:t>
      </w:r>
      <w:r w:rsidRPr="00A073C5">
        <w:rPr>
          <w:b/>
          <w:bCs/>
          <w:sz w:val="20"/>
          <w:lang w:val="en-GB"/>
        </w:rPr>
        <w:t>H Code) Amendments</w:t>
      </w:r>
      <w:r w:rsidR="00883618" w:rsidRPr="00A073C5">
        <w:rPr>
          <w:b/>
          <w:bCs/>
          <w:sz w:val="20"/>
          <w:lang w:val="en-GB"/>
        </w:rPr>
        <w:t xml:space="preserve"> (</w:t>
      </w:r>
      <w:r w:rsidR="00883618" w:rsidRPr="00A073C5">
        <w:rPr>
          <w:b/>
          <w:sz w:val="20"/>
          <w:lang w:val="en-GB"/>
        </w:rPr>
        <w:t>MEPC.41(29))</w:t>
      </w:r>
      <w:bookmarkEnd w:id="394"/>
      <w:bookmarkEnd w:id="395"/>
    </w:p>
    <w:p w14:paraId="59FE8756" w14:textId="77777777" w:rsidR="009803AF" w:rsidRPr="00A073C5" w:rsidRDefault="009803AF">
      <w:pPr>
        <w:jc w:val="both"/>
        <w:rPr>
          <w:sz w:val="20"/>
          <w:lang w:val="en-GB"/>
        </w:rPr>
      </w:pPr>
    </w:p>
    <w:p w14:paraId="149AD319"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12A12C4B" w14:textId="77777777" w:rsidR="009803AF" w:rsidRPr="00A073C5" w:rsidRDefault="009803AF">
      <w:pPr>
        <w:jc w:val="both"/>
        <w:rPr>
          <w:sz w:val="20"/>
          <w:lang w:val="en-GB"/>
        </w:rPr>
      </w:pPr>
    </w:p>
    <w:p w14:paraId="4C2CF44A" w14:textId="77777777" w:rsidR="009803AF" w:rsidRPr="00A073C5" w:rsidRDefault="009803AF">
      <w:pPr>
        <w:ind w:firstLine="720"/>
        <w:jc w:val="both"/>
        <w:rPr>
          <w:sz w:val="20"/>
          <w:lang w:val="en-GB"/>
        </w:rPr>
      </w:pPr>
      <w:r w:rsidRPr="00A073C5">
        <w:rPr>
          <w:sz w:val="20"/>
          <w:lang w:val="en-GB"/>
        </w:rPr>
        <w:t>The Marine Environment Protection Committee at its twenty</w:t>
      </w:r>
      <w:r w:rsidRPr="00A073C5">
        <w:rPr>
          <w:sz w:val="20"/>
          <w:lang w:val="en-GB"/>
        </w:rPr>
        <w:noBreakHyphen/>
        <w:t>ninth session (March 1990) adopted by resolution MEPC.41(29), in accordance with article VI of the Protocol and article 16 of the Convention, amendments to the Code for the Construction and Equipment of Ships Carrying Dangerous Chemicals in Bulk (BCH Code) (Harmonized System of Survey and Certification).</w:t>
      </w:r>
    </w:p>
    <w:p w14:paraId="73A499D0" w14:textId="77777777" w:rsidR="009803AF" w:rsidRPr="00A073C5" w:rsidRDefault="009803AF">
      <w:pPr>
        <w:jc w:val="both"/>
        <w:rPr>
          <w:sz w:val="20"/>
          <w:lang w:val="en-GB"/>
        </w:rPr>
      </w:pPr>
    </w:p>
    <w:p w14:paraId="0CADC617"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019507D9" w14:textId="77777777" w:rsidR="009803AF" w:rsidRPr="00A073C5" w:rsidRDefault="009803AF">
      <w:pPr>
        <w:jc w:val="both"/>
        <w:rPr>
          <w:sz w:val="20"/>
          <w:lang w:val="en-GB"/>
        </w:rPr>
      </w:pPr>
    </w:p>
    <w:p w14:paraId="4D5AB8BE"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the same date on which the amendments to the Annex to the 1978 Protocol adopted by the Committee by resolution MEPC.39(29) are accepted, unless prior to that date, not less than one</w:t>
      </w:r>
      <w:r w:rsidRPr="00A073C5">
        <w:rPr>
          <w:sz w:val="20"/>
          <w:lang w:val="en-GB"/>
        </w:rPr>
        <w:noBreakHyphen/>
        <w:t>third of the Parties or the Parties the combined merchant fleets of which constitute not less than 50% of the gross tonnage of the world's merchant fleet,</w:t>
      </w:r>
      <w:r w:rsidR="00DD2B83" w:rsidRPr="00A073C5">
        <w:rPr>
          <w:sz w:val="20"/>
          <w:lang w:val="en-GB"/>
        </w:rPr>
        <w:t xml:space="preserve"> </w:t>
      </w:r>
      <w:r w:rsidRPr="00A073C5">
        <w:rPr>
          <w:sz w:val="20"/>
          <w:lang w:val="en-GB"/>
        </w:rPr>
        <w:t>have communicated to the Organization their objections to the amendments and shall enter into force six months after their deemed acceptance.  The deemed acceptance date for the amendments to the Annex of the 1978 Protocol was 3 August 1999.  As at 3</w:t>
      </w:r>
      <w:r w:rsidR="00B410C9" w:rsidRPr="00A073C5">
        <w:rPr>
          <w:sz w:val="20"/>
          <w:lang w:val="en-GB"/>
        </w:rPr>
        <w:t> </w:t>
      </w:r>
      <w:r w:rsidRPr="00A073C5">
        <w:rPr>
          <w:sz w:val="20"/>
          <w:lang w:val="en-GB"/>
        </w:rPr>
        <w:t>August 1999, one objection</w:t>
      </w:r>
      <w:r w:rsidRPr="00A073C5">
        <w:rPr>
          <w:sz w:val="20"/>
          <w:vertAlign w:val="superscript"/>
          <w:lang w:val="en-GB"/>
        </w:rPr>
        <w:t>3</w:t>
      </w:r>
      <w:r w:rsidRPr="00A073C5">
        <w:rPr>
          <w:sz w:val="20"/>
          <w:lang w:val="en-GB"/>
        </w:rPr>
        <w:t xml:space="preserve"> had been communicated to the Secretary-General, and the amendments accordingly entered into force on 3 February 2000.</w:t>
      </w:r>
    </w:p>
    <w:p w14:paraId="2C6E319C" w14:textId="77777777" w:rsidR="009803AF" w:rsidRPr="00A073C5" w:rsidRDefault="009803AF">
      <w:pPr>
        <w:jc w:val="both"/>
        <w:rPr>
          <w:sz w:val="20"/>
          <w:lang w:val="en-GB"/>
        </w:rPr>
      </w:pPr>
    </w:p>
    <w:p w14:paraId="1A71F1C9" w14:textId="77777777" w:rsidR="009803AF" w:rsidRPr="00A073C5" w:rsidRDefault="009803AF">
      <w:pPr>
        <w:jc w:val="both"/>
        <w:rPr>
          <w:sz w:val="20"/>
          <w:lang w:val="en-GB"/>
        </w:rPr>
      </w:pPr>
    </w:p>
    <w:p w14:paraId="205563C5" w14:textId="77777777" w:rsidR="009803AF" w:rsidRPr="00A073C5" w:rsidRDefault="009803AF" w:rsidP="00DD1213">
      <w:pPr>
        <w:jc w:val="center"/>
        <w:outlineLvl w:val="1"/>
        <w:rPr>
          <w:b/>
          <w:bCs/>
          <w:sz w:val="20"/>
          <w:lang w:val="en-GB"/>
        </w:rPr>
      </w:pPr>
      <w:bookmarkStart w:id="396" w:name="_Toc247624316"/>
      <w:bookmarkStart w:id="397" w:name="_Toc84950034"/>
      <w:r w:rsidRPr="00A073C5">
        <w:rPr>
          <w:b/>
          <w:bCs/>
          <w:sz w:val="20"/>
          <w:lang w:val="en-GB"/>
        </w:rPr>
        <w:t>(12)   1990 (Annexes I and V) Amendments</w:t>
      </w:r>
      <w:r w:rsidR="00BF699F" w:rsidRPr="00A073C5">
        <w:rPr>
          <w:b/>
          <w:bCs/>
          <w:sz w:val="20"/>
          <w:lang w:val="en-GB"/>
        </w:rPr>
        <w:t xml:space="preserve"> (MEPC.42(30))</w:t>
      </w:r>
      <w:bookmarkEnd w:id="396"/>
      <w:bookmarkEnd w:id="397"/>
    </w:p>
    <w:p w14:paraId="06E13571" w14:textId="77777777" w:rsidR="009803AF" w:rsidRPr="00A073C5" w:rsidRDefault="009803AF">
      <w:pPr>
        <w:jc w:val="both"/>
        <w:rPr>
          <w:sz w:val="20"/>
          <w:lang w:val="en-GB"/>
        </w:rPr>
      </w:pPr>
    </w:p>
    <w:p w14:paraId="08CBDE5C"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101E2CA4" w14:textId="77777777" w:rsidR="009803AF" w:rsidRPr="00A073C5" w:rsidRDefault="009803AF">
      <w:pPr>
        <w:jc w:val="both"/>
        <w:rPr>
          <w:sz w:val="20"/>
          <w:lang w:val="en-GB"/>
        </w:rPr>
      </w:pPr>
    </w:p>
    <w:p w14:paraId="70A35269" w14:textId="77777777" w:rsidR="009803AF" w:rsidRPr="00A073C5" w:rsidRDefault="009803AF">
      <w:pPr>
        <w:ind w:firstLine="720"/>
        <w:jc w:val="both"/>
        <w:rPr>
          <w:sz w:val="20"/>
          <w:lang w:val="en-GB"/>
        </w:rPr>
      </w:pPr>
      <w:r w:rsidRPr="00A073C5">
        <w:rPr>
          <w:sz w:val="20"/>
          <w:lang w:val="en-GB"/>
        </w:rPr>
        <w:t>The Marine Environment Protection Committee at its thirtieth session (November 1990) adopted by resolution MEPC.42(30), in accordance with article VI of the Protocol and article 16 of the Convention, amendments to the Annex of the Protocol of 1978 relating to the International Convention for the Prevention of Pollution from Ships, 1973 (designation of Antarctic area as a special area under Annexes I and V of MARPOL 73/78).</w:t>
      </w:r>
    </w:p>
    <w:p w14:paraId="449D873F" w14:textId="77777777" w:rsidR="009803AF" w:rsidRPr="00A073C5" w:rsidRDefault="009803AF">
      <w:pPr>
        <w:jc w:val="both"/>
        <w:rPr>
          <w:sz w:val="20"/>
          <w:lang w:val="en-GB"/>
        </w:rPr>
      </w:pPr>
    </w:p>
    <w:p w14:paraId="6A5A5486"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26699450" w14:textId="77777777" w:rsidR="009803AF" w:rsidRPr="00A073C5" w:rsidRDefault="009803AF">
      <w:pPr>
        <w:jc w:val="both"/>
        <w:rPr>
          <w:sz w:val="20"/>
          <w:lang w:val="en-GB"/>
        </w:rPr>
      </w:pPr>
    </w:p>
    <w:p w14:paraId="3B6B8FAA"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16 September 1991 and will enter into force on 17 March 1992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2B83"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17 March 1992.</w:t>
      </w:r>
    </w:p>
    <w:p w14:paraId="287334FE" w14:textId="77777777" w:rsidR="009803AF" w:rsidRPr="00A073C5" w:rsidRDefault="009803AF">
      <w:pPr>
        <w:jc w:val="both"/>
        <w:rPr>
          <w:sz w:val="20"/>
          <w:lang w:val="en-GB"/>
        </w:rPr>
      </w:pPr>
    </w:p>
    <w:p w14:paraId="66C4ABA5" w14:textId="77777777" w:rsidR="009803AF" w:rsidRPr="00A073C5" w:rsidRDefault="009803AF">
      <w:pPr>
        <w:jc w:val="both"/>
        <w:rPr>
          <w:sz w:val="20"/>
          <w:lang w:val="en-GB"/>
        </w:rPr>
      </w:pPr>
      <w:r w:rsidRPr="00A073C5">
        <w:rPr>
          <w:sz w:val="20"/>
          <w:lang w:val="en-GB"/>
        </w:rPr>
        <w:t>__________</w:t>
      </w:r>
    </w:p>
    <w:p w14:paraId="21F9BBB3" w14:textId="77777777" w:rsidR="009803AF" w:rsidRPr="00A073C5" w:rsidRDefault="009803AF">
      <w:pPr>
        <w:jc w:val="both"/>
        <w:rPr>
          <w:sz w:val="20"/>
          <w:lang w:val="en-GB"/>
        </w:rPr>
      </w:pPr>
    </w:p>
    <w:p w14:paraId="04A284F1" w14:textId="77777777" w:rsidR="009803AF" w:rsidRPr="00A073C5" w:rsidRDefault="009803AF" w:rsidP="00C931B0">
      <w:pPr>
        <w:keepNext/>
        <w:keepLines/>
        <w:jc w:val="both"/>
        <w:rPr>
          <w:sz w:val="20"/>
          <w:lang w:val="en-GB"/>
        </w:rPr>
      </w:pPr>
      <w:r w:rsidRPr="00A073C5">
        <w:rPr>
          <w:sz w:val="20"/>
          <w:vertAlign w:val="superscript"/>
          <w:lang w:val="en-GB"/>
        </w:rPr>
        <w:tab/>
        <w:t>2,</w:t>
      </w:r>
      <w:r w:rsidRPr="00A073C5">
        <w:rPr>
          <w:sz w:val="20"/>
          <w:lang w:val="en-GB"/>
        </w:rPr>
        <w:t xml:space="preserve"> </w:t>
      </w:r>
      <w:r w:rsidR="00217ABD" w:rsidRPr="00A073C5">
        <w:rPr>
          <w:sz w:val="20"/>
          <w:vertAlign w:val="superscript"/>
          <w:lang w:val="en-GB"/>
        </w:rPr>
        <w:t>3  </w:t>
      </w:r>
      <w:r w:rsidRPr="00A073C5">
        <w:rPr>
          <w:sz w:val="20"/>
          <w:lang w:val="en-GB"/>
        </w:rPr>
        <w:t>The depositary received, on 27 July 1999, the following communication from the Embassy of Finland:</w:t>
      </w:r>
    </w:p>
    <w:p w14:paraId="69D2CCE4" w14:textId="77777777" w:rsidR="009803AF" w:rsidRPr="00A073C5" w:rsidRDefault="009803AF" w:rsidP="00C931B0">
      <w:pPr>
        <w:keepNext/>
        <w:keepLines/>
        <w:ind w:left="720"/>
        <w:jc w:val="both"/>
        <w:rPr>
          <w:sz w:val="20"/>
          <w:lang w:val="en-GB"/>
        </w:rPr>
      </w:pPr>
      <w:r w:rsidRPr="00A073C5">
        <w:rPr>
          <w:sz w:val="20"/>
          <w:lang w:val="en-GB"/>
        </w:rPr>
        <w:t>"… the Embassy her</w:t>
      </w:r>
      <w:r w:rsidR="00DD2B83" w:rsidRPr="00A073C5">
        <w:rPr>
          <w:sz w:val="20"/>
          <w:lang w:val="en-GB"/>
        </w:rPr>
        <w:t>e</w:t>
      </w:r>
      <w:r w:rsidRPr="00A073C5">
        <w:rPr>
          <w:sz w:val="20"/>
          <w:lang w:val="en-GB"/>
        </w:rPr>
        <w:t>by informs that the Government of Finland is not able to accept the aforementioned amendments due to the fact that the amendments contradict, to some extent, with the legislation in force.</w:t>
      </w:r>
    </w:p>
    <w:p w14:paraId="570B41A2" w14:textId="77777777" w:rsidR="009803AF" w:rsidRPr="00A073C5" w:rsidRDefault="009803AF" w:rsidP="00075334">
      <w:pPr>
        <w:keepNext/>
        <w:keepLines/>
        <w:ind w:left="720"/>
        <w:jc w:val="both"/>
        <w:rPr>
          <w:sz w:val="20"/>
          <w:lang w:val="en-GB"/>
        </w:rPr>
      </w:pPr>
      <w:r w:rsidRPr="00A073C5">
        <w:rPr>
          <w:sz w:val="20"/>
          <w:lang w:val="en-GB"/>
        </w:rPr>
        <w:t xml:space="preserve">The Embassy has, however, the honour to inform the Secretary-General that the Government of Finland intends to accept the amendments as soon as the legislative amendments necessary to such acceptance have been carried out.  The Government of Finland intends to be able to withdraw its objection so that the amendments could enter into force for Finland on 3 February 2000, i.e. on the date they shall enter into force also for other Parties.  </w:t>
      </w:r>
      <w:r w:rsidR="00075334" w:rsidRPr="00A073C5">
        <w:rPr>
          <w:sz w:val="20"/>
          <w:lang w:val="en-GB"/>
        </w:rPr>
        <w:t xml:space="preserve"> </w:t>
      </w:r>
      <w:r w:rsidRPr="00A073C5">
        <w:rPr>
          <w:sz w:val="20"/>
          <w:lang w:val="en-GB"/>
        </w:rPr>
        <w:t>"</w:t>
      </w:r>
    </w:p>
    <w:p w14:paraId="65E1D8E3" w14:textId="77777777" w:rsidR="009803AF" w:rsidRPr="00A073C5" w:rsidRDefault="009803AF" w:rsidP="00C931B0">
      <w:pPr>
        <w:keepNext/>
        <w:keepLines/>
        <w:ind w:left="720"/>
        <w:jc w:val="both"/>
        <w:rPr>
          <w:sz w:val="20"/>
          <w:lang w:val="en-GB"/>
        </w:rPr>
      </w:pPr>
      <w:r w:rsidRPr="00A073C5">
        <w:rPr>
          <w:sz w:val="20"/>
          <w:lang w:val="en-GB"/>
        </w:rPr>
        <w:t xml:space="preserve">On 20 December </w:t>
      </w:r>
      <w:r w:rsidR="00DD2B83" w:rsidRPr="00A073C5">
        <w:rPr>
          <w:sz w:val="20"/>
          <w:lang w:val="en-GB"/>
        </w:rPr>
        <w:t>1</w:t>
      </w:r>
      <w:r w:rsidRPr="00A073C5">
        <w:rPr>
          <w:sz w:val="20"/>
          <w:lang w:val="en-GB"/>
        </w:rPr>
        <w:t>999</w:t>
      </w:r>
      <w:r w:rsidR="00E161CA" w:rsidRPr="00A073C5">
        <w:rPr>
          <w:sz w:val="20"/>
          <w:lang w:val="en-GB"/>
        </w:rPr>
        <w:t xml:space="preserve"> the deposita</w:t>
      </w:r>
      <w:r w:rsidRPr="00A073C5">
        <w:rPr>
          <w:sz w:val="20"/>
          <w:lang w:val="en-GB"/>
        </w:rPr>
        <w:t>ry received a further communication from the Embassy of Finland</w:t>
      </w:r>
      <w:r w:rsidR="00580DC2" w:rsidRPr="00A073C5">
        <w:rPr>
          <w:sz w:val="20"/>
          <w:lang w:val="en-GB"/>
        </w:rPr>
        <w:t>:</w:t>
      </w:r>
    </w:p>
    <w:p w14:paraId="244A7208" w14:textId="77777777" w:rsidR="009803AF" w:rsidRPr="00A073C5" w:rsidRDefault="009803AF" w:rsidP="00C931B0">
      <w:pPr>
        <w:keepNext/>
        <w:keepLines/>
        <w:ind w:left="720"/>
        <w:jc w:val="both"/>
        <w:rPr>
          <w:sz w:val="20"/>
          <w:lang w:val="en-GB"/>
        </w:rPr>
      </w:pPr>
      <w:r w:rsidRPr="00A073C5">
        <w:rPr>
          <w:sz w:val="20"/>
          <w:lang w:val="en-GB"/>
        </w:rPr>
        <w:t>"… the legislative</w:t>
      </w:r>
      <w:r w:rsidR="00336E47" w:rsidRPr="00A073C5">
        <w:rPr>
          <w:sz w:val="20"/>
          <w:lang w:val="en-GB"/>
        </w:rPr>
        <w:t xml:space="preserve"> </w:t>
      </w:r>
      <w:r w:rsidRPr="00A073C5">
        <w:rPr>
          <w:sz w:val="20"/>
          <w:lang w:val="en-GB"/>
        </w:rPr>
        <w:t>amendments necessary to the acceptance of the aforementioned amendments have now been carried out in Finland.</w:t>
      </w:r>
      <w:r w:rsidR="00075334" w:rsidRPr="00A073C5">
        <w:rPr>
          <w:sz w:val="20"/>
          <w:lang w:val="en-GB"/>
        </w:rPr>
        <w:t xml:space="preserve"> </w:t>
      </w:r>
      <w:r w:rsidRPr="00A073C5">
        <w:rPr>
          <w:sz w:val="20"/>
          <w:lang w:val="en-GB"/>
        </w:rPr>
        <w:t>The Embassy has, therefore, the honour to inform the Secretary-General that the Government of Finland is now able to withdraw its objection concerning the aforementioned amendments."</w:t>
      </w:r>
    </w:p>
    <w:p w14:paraId="57055028" w14:textId="77777777" w:rsidR="009803AF" w:rsidRPr="00A073C5" w:rsidRDefault="009803AF">
      <w:pPr>
        <w:jc w:val="both"/>
        <w:rPr>
          <w:sz w:val="20"/>
          <w:lang w:val="en-GB"/>
        </w:rPr>
      </w:pPr>
    </w:p>
    <w:p w14:paraId="01E0F1AA" w14:textId="77777777" w:rsidR="009803AF" w:rsidRPr="00A073C5" w:rsidRDefault="009803AF" w:rsidP="00075334">
      <w:pPr>
        <w:keepNext/>
        <w:keepLines/>
        <w:jc w:val="center"/>
        <w:outlineLvl w:val="1"/>
        <w:rPr>
          <w:b/>
          <w:bCs/>
          <w:sz w:val="20"/>
          <w:lang w:val="en-GB"/>
        </w:rPr>
      </w:pPr>
      <w:bookmarkStart w:id="398" w:name="_Toc247624317"/>
      <w:bookmarkStart w:id="399" w:name="_Toc84950035"/>
      <w:r w:rsidRPr="00A073C5">
        <w:rPr>
          <w:b/>
          <w:bCs/>
          <w:sz w:val="20"/>
          <w:lang w:val="en-GB"/>
        </w:rPr>
        <w:lastRenderedPageBreak/>
        <w:t>(13)   1991 (A</w:t>
      </w:r>
      <w:r w:rsidR="00DD2B83" w:rsidRPr="00A073C5">
        <w:rPr>
          <w:b/>
          <w:bCs/>
          <w:sz w:val="20"/>
          <w:lang w:val="en-GB"/>
        </w:rPr>
        <w:t>n</w:t>
      </w:r>
      <w:r w:rsidRPr="00A073C5">
        <w:rPr>
          <w:b/>
          <w:bCs/>
          <w:sz w:val="20"/>
          <w:lang w:val="en-GB"/>
        </w:rPr>
        <w:t>nex I) Amendments</w:t>
      </w:r>
      <w:r w:rsidR="00A267A3" w:rsidRPr="00A073C5">
        <w:rPr>
          <w:b/>
          <w:bCs/>
          <w:sz w:val="20"/>
          <w:lang w:val="en-GB"/>
        </w:rPr>
        <w:t xml:space="preserve"> (</w:t>
      </w:r>
      <w:r w:rsidR="00A267A3" w:rsidRPr="00A073C5">
        <w:rPr>
          <w:b/>
          <w:sz w:val="20"/>
          <w:lang w:val="en-GB"/>
        </w:rPr>
        <w:t>MEPC.47(31))</w:t>
      </w:r>
      <w:bookmarkEnd w:id="398"/>
      <w:bookmarkEnd w:id="399"/>
    </w:p>
    <w:p w14:paraId="2DA3C626" w14:textId="77777777" w:rsidR="009803AF" w:rsidRPr="00A073C5" w:rsidRDefault="009803AF" w:rsidP="00075334">
      <w:pPr>
        <w:keepNext/>
        <w:keepLines/>
        <w:jc w:val="both"/>
        <w:rPr>
          <w:sz w:val="20"/>
          <w:lang w:val="en-GB"/>
        </w:rPr>
      </w:pPr>
    </w:p>
    <w:p w14:paraId="7EF56CE8" w14:textId="77777777" w:rsidR="009803AF" w:rsidRPr="00A073C5" w:rsidRDefault="009803AF" w:rsidP="00075334">
      <w:pPr>
        <w:keepNext/>
        <w:keepLines/>
        <w:ind w:firstLine="720"/>
        <w:jc w:val="both"/>
        <w:rPr>
          <w:b/>
          <w:bCs/>
          <w:sz w:val="20"/>
          <w:lang w:val="en-GB"/>
        </w:rPr>
      </w:pPr>
      <w:r w:rsidRPr="00A073C5">
        <w:rPr>
          <w:b/>
          <w:bCs/>
          <w:sz w:val="20"/>
          <w:lang w:val="en-GB"/>
        </w:rPr>
        <w:t>A.</w:t>
      </w:r>
      <w:r w:rsidRPr="00A073C5">
        <w:rPr>
          <w:b/>
          <w:bCs/>
          <w:sz w:val="20"/>
          <w:lang w:val="en-GB"/>
        </w:rPr>
        <w:tab/>
        <w:t>Adoption</w:t>
      </w:r>
    </w:p>
    <w:p w14:paraId="285FED9A" w14:textId="77777777" w:rsidR="009803AF" w:rsidRPr="00A073C5" w:rsidRDefault="009803AF" w:rsidP="00075334">
      <w:pPr>
        <w:keepNext/>
        <w:keepLines/>
        <w:jc w:val="both"/>
        <w:rPr>
          <w:sz w:val="20"/>
          <w:lang w:val="en-GB"/>
        </w:rPr>
      </w:pPr>
    </w:p>
    <w:p w14:paraId="032B0763" w14:textId="77777777" w:rsidR="009803AF" w:rsidRPr="00A073C5" w:rsidRDefault="009803AF" w:rsidP="00075334">
      <w:pPr>
        <w:keepNext/>
        <w:keepLines/>
        <w:ind w:firstLine="720"/>
        <w:jc w:val="both"/>
        <w:rPr>
          <w:sz w:val="20"/>
          <w:lang w:val="en-GB"/>
        </w:rPr>
      </w:pPr>
      <w:r w:rsidRPr="00A073C5">
        <w:rPr>
          <w:sz w:val="20"/>
          <w:lang w:val="en-GB"/>
        </w:rPr>
        <w:t>The Marine Environment Protection Committee at its thirty</w:t>
      </w:r>
      <w:r w:rsidRPr="00A073C5">
        <w:rPr>
          <w:sz w:val="20"/>
          <w:lang w:val="en-GB"/>
        </w:rPr>
        <w:noBreakHyphen/>
        <w:t>first session (July 1991) adopted by resolution MEPC.47(31), in accordance with article VI of the Protocol and article 16 of the Convention, amendments to the Annex of the Protocol of 1978 relating to the International Convention for the Prevention of Pollution from Ships, 1973 (new regulation 26 and other amendments to Annex I of MARPOL 73/78).</w:t>
      </w:r>
    </w:p>
    <w:p w14:paraId="24C71DA9" w14:textId="77777777" w:rsidR="009803AF" w:rsidRPr="00A073C5" w:rsidRDefault="009803AF">
      <w:pPr>
        <w:jc w:val="both"/>
        <w:rPr>
          <w:sz w:val="20"/>
          <w:lang w:val="en-GB"/>
        </w:rPr>
      </w:pPr>
    </w:p>
    <w:p w14:paraId="05C994D2"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215EFE27" w14:textId="77777777" w:rsidR="009803AF" w:rsidRPr="00A073C5" w:rsidRDefault="009803AF">
      <w:pPr>
        <w:jc w:val="both"/>
        <w:rPr>
          <w:sz w:val="20"/>
          <w:lang w:val="en-GB"/>
        </w:rPr>
      </w:pPr>
    </w:p>
    <w:p w14:paraId="5448EB0B"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4 October 1992 and will enter into force on 4 April 1993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2B83"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4 April 1993.</w:t>
      </w:r>
    </w:p>
    <w:p w14:paraId="0C6DECC6" w14:textId="77777777" w:rsidR="009803AF" w:rsidRPr="00A073C5" w:rsidRDefault="009803AF">
      <w:pPr>
        <w:jc w:val="both"/>
        <w:rPr>
          <w:sz w:val="20"/>
          <w:lang w:val="en-GB"/>
        </w:rPr>
      </w:pPr>
    </w:p>
    <w:p w14:paraId="7021315B" w14:textId="77777777" w:rsidR="009803AF" w:rsidRPr="00A073C5" w:rsidRDefault="009803AF">
      <w:pPr>
        <w:jc w:val="both"/>
        <w:rPr>
          <w:sz w:val="20"/>
          <w:lang w:val="en-GB"/>
        </w:rPr>
      </w:pPr>
    </w:p>
    <w:p w14:paraId="446F7090" w14:textId="77777777" w:rsidR="009803AF" w:rsidRPr="00A073C5" w:rsidRDefault="009803AF" w:rsidP="00DD1213">
      <w:pPr>
        <w:jc w:val="center"/>
        <w:outlineLvl w:val="1"/>
        <w:rPr>
          <w:b/>
          <w:bCs/>
          <w:sz w:val="20"/>
          <w:lang w:val="en-GB"/>
        </w:rPr>
      </w:pPr>
      <w:bookmarkStart w:id="400" w:name="_Toc247624318"/>
      <w:bookmarkStart w:id="401" w:name="_Toc84950036"/>
      <w:r w:rsidRPr="00A073C5">
        <w:rPr>
          <w:b/>
          <w:bCs/>
          <w:sz w:val="20"/>
          <w:lang w:val="en-GB"/>
        </w:rPr>
        <w:t>(14)   1991 (Annex V) Amendments</w:t>
      </w:r>
      <w:r w:rsidR="004D526D" w:rsidRPr="00A073C5">
        <w:rPr>
          <w:b/>
          <w:bCs/>
          <w:sz w:val="20"/>
          <w:lang w:val="en-GB"/>
        </w:rPr>
        <w:t xml:space="preserve"> (</w:t>
      </w:r>
      <w:r w:rsidR="004D526D" w:rsidRPr="00A073C5">
        <w:rPr>
          <w:b/>
          <w:sz w:val="20"/>
          <w:lang w:val="en-GB"/>
        </w:rPr>
        <w:t>MEPC.48(31))</w:t>
      </w:r>
      <w:bookmarkEnd w:id="400"/>
      <w:bookmarkEnd w:id="401"/>
    </w:p>
    <w:p w14:paraId="023E0B93" w14:textId="77777777" w:rsidR="009803AF" w:rsidRPr="00A073C5" w:rsidRDefault="009803AF">
      <w:pPr>
        <w:jc w:val="both"/>
        <w:rPr>
          <w:sz w:val="20"/>
          <w:lang w:val="en-GB"/>
        </w:rPr>
      </w:pPr>
    </w:p>
    <w:p w14:paraId="214EAFEA"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62BF6F9C" w14:textId="77777777" w:rsidR="009803AF" w:rsidRPr="00A073C5" w:rsidRDefault="009803AF">
      <w:pPr>
        <w:jc w:val="both"/>
        <w:rPr>
          <w:sz w:val="20"/>
          <w:lang w:val="en-GB"/>
        </w:rPr>
      </w:pPr>
    </w:p>
    <w:p w14:paraId="6529AF14" w14:textId="77777777" w:rsidR="009803AF" w:rsidRPr="00A073C5" w:rsidRDefault="009803AF">
      <w:pPr>
        <w:ind w:firstLine="720"/>
        <w:jc w:val="both"/>
        <w:rPr>
          <w:sz w:val="20"/>
          <w:lang w:val="en-GB"/>
        </w:rPr>
      </w:pPr>
      <w:r w:rsidRPr="00A073C5">
        <w:rPr>
          <w:sz w:val="20"/>
          <w:lang w:val="en-GB"/>
        </w:rPr>
        <w:t>The Marine Environment Protection Committee at its thirty</w:t>
      </w:r>
      <w:r w:rsidRPr="00A073C5">
        <w:rPr>
          <w:sz w:val="20"/>
          <w:lang w:val="en-GB"/>
        </w:rPr>
        <w:noBreakHyphen/>
        <w:t>first session (July 1991) adopted by resolution MEPC.48(31), in accordance with article VI of the Protocol and article 16 of the Convention, amendments to the Annex of the Protocol of 1978 relating to the International Convention for the Prevention of Pollution from Ships, 1973 (designation of the Wider Caribbean area as a special area under Annex V of MARPOL 73/78).</w:t>
      </w:r>
    </w:p>
    <w:p w14:paraId="0B2E7254" w14:textId="77777777" w:rsidR="009803AF" w:rsidRPr="00A073C5" w:rsidRDefault="009803AF">
      <w:pPr>
        <w:jc w:val="both"/>
        <w:rPr>
          <w:sz w:val="20"/>
          <w:lang w:val="en-GB"/>
        </w:rPr>
      </w:pPr>
    </w:p>
    <w:p w14:paraId="0FE4AEC0"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5310B1FF" w14:textId="77777777" w:rsidR="009803AF" w:rsidRPr="00A073C5" w:rsidRDefault="009803AF">
      <w:pPr>
        <w:jc w:val="both"/>
        <w:rPr>
          <w:sz w:val="20"/>
          <w:lang w:val="en-GB"/>
        </w:rPr>
      </w:pPr>
    </w:p>
    <w:p w14:paraId="428970F5"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4 October 1992 and will enter into force on 4 April 1993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2B83" w:rsidRPr="00A073C5">
        <w:rPr>
          <w:sz w:val="20"/>
          <w:lang w:val="en-GB"/>
        </w:rPr>
        <w:t xml:space="preserve"> </w:t>
      </w:r>
      <w:r w:rsidRPr="00A073C5">
        <w:rPr>
          <w:sz w:val="20"/>
          <w:lang w:val="en-GB"/>
        </w:rPr>
        <w:t>have communicated to the Organization their objections to the amendments.  No such communication was received and the amendments accordingly entered into force on 4 April 1993.</w:t>
      </w:r>
    </w:p>
    <w:p w14:paraId="2DBF415E" w14:textId="77777777" w:rsidR="009803AF" w:rsidRPr="00A073C5" w:rsidRDefault="009803AF">
      <w:pPr>
        <w:jc w:val="both"/>
        <w:rPr>
          <w:sz w:val="20"/>
          <w:lang w:val="en-GB"/>
        </w:rPr>
      </w:pPr>
    </w:p>
    <w:p w14:paraId="1D3B8F3D" w14:textId="77777777" w:rsidR="009803AF" w:rsidRPr="00A073C5" w:rsidRDefault="009803AF">
      <w:pPr>
        <w:jc w:val="both"/>
        <w:rPr>
          <w:sz w:val="20"/>
          <w:lang w:val="en-GB"/>
        </w:rPr>
      </w:pPr>
    </w:p>
    <w:p w14:paraId="10F2D3B5" w14:textId="77777777" w:rsidR="009803AF" w:rsidRPr="00A073C5" w:rsidRDefault="009803AF" w:rsidP="00DD1213">
      <w:pPr>
        <w:jc w:val="center"/>
        <w:outlineLvl w:val="1"/>
        <w:rPr>
          <w:b/>
          <w:bCs/>
          <w:sz w:val="20"/>
          <w:lang w:val="en-GB"/>
        </w:rPr>
      </w:pPr>
      <w:bookmarkStart w:id="402" w:name="_Toc247624319"/>
      <w:bookmarkStart w:id="403" w:name="_Toc84950037"/>
      <w:r w:rsidRPr="00A073C5">
        <w:rPr>
          <w:b/>
          <w:bCs/>
          <w:sz w:val="20"/>
          <w:lang w:val="en-GB"/>
        </w:rPr>
        <w:t>(15)   1992 (Annex I) Amendments</w:t>
      </w:r>
      <w:r w:rsidR="00843277" w:rsidRPr="00A073C5">
        <w:rPr>
          <w:b/>
          <w:bCs/>
          <w:sz w:val="20"/>
          <w:lang w:val="en-GB"/>
        </w:rPr>
        <w:t xml:space="preserve"> (MEPC.51(32))</w:t>
      </w:r>
      <w:bookmarkEnd w:id="402"/>
      <w:bookmarkEnd w:id="403"/>
    </w:p>
    <w:p w14:paraId="4EB0713D" w14:textId="77777777" w:rsidR="009803AF" w:rsidRPr="00A073C5" w:rsidRDefault="009803AF">
      <w:pPr>
        <w:jc w:val="both"/>
        <w:rPr>
          <w:sz w:val="20"/>
          <w:lang w:val="en-GB"/>
        </w:rPr>
      </w:pPr>
    </w:p>
    <w:p w14:paraId="61F50A9F"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10A57152" w14:textId="77777777" w:rsidR="009803AF" w:rsidRPr="00A073C5" w:rsidRDefault="009803AF">
      <w:pPr>
        <w:jc w:val="both"/>
        <w:rPr>
          <w:sz w:val="20"/>
          <w:lang w:val="en-GB"/>
        </w:rPr>
      </w:pPr>
    </w:p>
    <w:p w14:paraId="35F91E6C" w14:textId="77777777" w:rsidR="009803AF" w:rsidRPr="00A073C5" w:rsidRDefault="009803AF">
      <w:pPr>
        <w:pStyle w:val="BodyTextIndent3"/>
        <w:tabs>
          <w:tab w:val="clear" w:pos="0"/>
          <w:tab w:val="clear" w:pos="600"/>
          <w:tab w:val="clear" w:pos="1200"/>
          <w:tab w:val="clear" w:pos="1800"/>
          <w:tab w:val="clear" w:pos="4200"/>
          <w:tab w:val="clear" w:pos="7080"/>
        </w:tabs>
        <w:spacing w:line="240" w:lineRule="auto"/>
        <w:ind w:firstLine="720"/>
      </w:pPr>
      <w:r w:rsidRPr="00A073C5">
        <w:t>The Marine Environment Protection Committee at its thirty</w:t>
      </w:r>
      <w:r w:rsidRPr="00A073C5">
        <w:noBreakHyphen/>
        <w:t>second session (March 1992) adopted by resolution MEPC.51(32), in accordance with article VI of the Protocol and article 16 of the Convention, amendments to the Annex of the Protocol of 1978 relating to the International Convention for the Prevention of Pollution from Ships, 1973 (discharge criteria of Annex I of MARPOL 73/78).</w:t>
      </w:r>
    </w:p>
    <w:p w14:paraId="3110E196" w14:textId="77777777" w:rsidR="009803AF" w:rsidRPr="00A073C5" w:rsidRDefault="009803AF">
      <w:pPr>
        <w:jc w:val="both"/>
        <w:rPr>
          <w:sz w:val="20"/>
          <w:lang w:val="en-GB"/>
        </w:rPr>
      </w:pPr>
    </w:p>
    <w:p w14:paraId="6FAB14DA"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114BD57A" w14:textId="77777777" w:rsidR="009803AF" w:rsidRPr="00A073C5" w:rsidRDefault="009803AF">
      <w:pPr>
        <w:jc w:val="both"/>
        <w:rPr>
          <w:sz w:val="20"/>
          <w:lang w:val="en-GB"/>
        </w:rPr>
      </w:pPr>
    </w:p>
    <w:p w14:paraId="25495A8D" w14:textId="77777777" w:rsidR="009803AF" w:rsidRPr="00A073C5" w:rsidRDefault="009803AF" w:rsidP="00382F9C">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6 January 1993 and will enter into force on 6 July 1993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2B83"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6 July 1993.</w:t>
      </w:r>
    </w:p>
    <w:p w14:paraId="0A2393AA" w14:textId="77777777" w:rsidR="009803AF" w:rsidRPr="00A073C5" w:rsidRDefault="009803AF">
      <w:pPr>
        <w:jc w:val="both"/>
        <w:rPr>
          <w:sz w:val="20"/>
          <w:lang w:val="en-GB"/>
        </w:rPr>
      </w:pPr>
    </w:p>
    <w:p w14:paraId="11E49C54" w14:textId="77777777" w:rsidR="009803AF" w:rsidRPr="00A073C5" w:rsidRDefault="009803AF">
      <w:pPr>
        <w:jc w:val="both"/>
        <w:rPr>
          <w:sz w:val="20"/>
          <w:lang w:val="en-GB"/>
        </w:rPr>
      </w:pPr>
    </w:p>
    <w:p w14:paraId="0A4E0581" w14:textId="77777777" w:rsidR="009803AF" w:rsidRPr="00A073C5" w:rsidRDefault="009803AF" w:rsidP="00DD1213">
      <w:pPr>
        <w:jc w:val="center"/>
        <w:outlineLvl w:val="1"/>
        <w:rPr>
          <w:b/>
          <w:bCs/>
          <w:sz w:val="20"/>
          <w:lang w:val="en-GB"/>
        </w:rPr>
      </w:pPr>
      <w:bookmarkStart w:id="404" w:name="_Toc247624320"/>
      <w:bookmarkStart w:id="405" w:name="_Toc84950038"/>
      <w:r w:rsidRPr="00A073C5">
        <w:rPr>
          <w:b/>
          <w:bCs/>
          <w:sz w:val="20"/>
          <w:lang w:val="en-GB"/>
        </w:rPr>
        <w:t>(16)   1992 (Annex I) Amendments</w:t>
      </w:r>
      <w:r w:rsidR="00B26F60" w:rsidRPr="00A073C5">
        <w:rPr>
          <w:b/>
          <w:bCs/>
          <w:sz w:val="20"/>
          <w:lang w:val="en-GB"/>
        </w:rPr>
        <w:t xml:space="preserve"> (</w:t>
      </w:r>
      <w:r w:rsidR="00B26F60" w:rsidRPr="00A073C5">
        <w:rPr>
          <w:b/>
          <w:sz w:val="20"/>
          <w:lang w:val="en-GB"/>
        </w:rPr>
        <w:t>MEPC.52(32))</w:t>
      </w:r>
      <w:bookmarkEnd w:id="404"/>
      <w:bookmarkEnd w:id="405"/>
    </w:p>
    <w:p w14:paraId="6E35E82C" w14:textId="77777777" w:rsidR="009803AF" w:rsidRPr="00A073C5" w:rsidRDefault="009803AF">
      <w:pPr>
        <w:jc w:val="both"/>
        <w:rPr>
          <w:sz w:val="20"/>
          <w:lang w:val="en-GB"/>
        </w:rPr>
      </w:pPr>
    </w:p>
    <w:p w14:paraId="2518D6AC"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44F05389" w14:textId="77777777" w:rsidR="009803AF" w:rsidRPr="00A073C5" w:rsidRDefault="009803AF">
      <w:pPr>
        <w:jc w:val="both"/>
        <w:rPr>
          <w:sz w:val="20"/>
          <w:lang w:val="en-GB"/>
        </w:rPr>
      </w:pPr>
    </w:p>
    <w:p w14:paraId="52C17A72" w14:textId="77777777" w:rsidR="009803AF" w:rsidRPr="00A073C5" w:rsidRDefault="009803AF">
      <w:pPr>
        <w:ind w:firstLine="720"/>
        <w:jc w:val="both"/>
        <w:rPr>
          <w:sz w:val="20"/>
          <w:lang w:val="en-GB"/>
        </w:rPr>
      </w:pPr>
      <w:r w:rsidRPr="00A073C5">
        <w:rPr>
          <w:sz w:val="20"/>
          <w:lang w:val="en-GB"/>
        </w:rPr>
        <w:t>The Marine Environment Protection Committee at its thirty</w:t>
      </w:r>
      <w:r w:rsidRPr="00A073C5">
        <w:rPr>
          <w:sz w:val="20"/>
          <w:lang w:val="en-GB"/>
        </w:rPr>
        <w:noBreakHyphen/>
        <w:t xml:space="preserve">second session (March 1992) adopted by resolution MEPC.52(32), in accordance with article VI of the Protocol and article 16 of the Convention, amendments to the Annex of the Protocol of 1978 relating to the International Convention for the Prevention of </w:t>
      </w:r>
      <w:r w:rsidRPr="00A073C5">
        <w:rPr>
          <w:sz w:val="20"/>
          <w:lang w:val="en-GB"/>
        </w:rPr>
        <w:lastRenderedPageBreak/>
        <w:t>Pollution from Ships, 1973 (new regulations 13F and 13G and related amendments to Annex I of MARPOL 73/78).</w:t>
      </w:r>
    </w:p>
    <w:p w14:paraId="638352C9" w14:textId="77777777" w:rsidR="009803AF" w:rsidRPr="00A073C5" w:rsidRDefault="009803AF">
      <w:pPr>
        <w:jc w:val="both"/>
        <w:rPr>
          <w:sz w:val="20"/>
          <w:lang w:val="en-GB"/>
        </w:rPr>
      </w:pPr>
    </w:p>
    <w:p w14:paraId="400BCE06"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1FEB9054" w14:textId="77777777" w:rsidR="009803AF" w:rsidRPr="00A073C5" w:rsidRDefault="009803AF">
      <w:pPr>
        <w:jc w:val="both"/>
        <w:rPr>
          <w:sz w:val="20"/>
          <w:lang w:val="en-GB"/>
        </w:rPr>
      </w:pPr>
    </w:p>
    <w:p w14:paraId="2B0C9952"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6 January 1993 and will enter into force on 6 July 1993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2B83" w:rsidRPr="00A073C5">
        <w:rPr>
          <w:sz w:val="20"/>
          <w:lang w:val="en-GB"/>
        </w:rPr>
        <w:t xml:space="preserve"> </w:t>
      </w:r>
      <w:r w:rsidRPr="00A073C5">
        <w:rPr>
          <w:sz w:val="20"/>
          <w:lang w:val="en-GB"/>
        </w:rPr>
        <w:t xml:space="preserve">have communicated to the Organization their objections to the amendments.  </w:t>
      </w:r>
      <w:r w:rsidR="00F61746" w:rsidRPr="00A073C5">
        <w:rPr>
          <w:sz w:val="20"/>
          <w:lang w:val="en-GB"/>
        </w:rPr>
        <w:t xml:space="preserve">Two </w:t>
      </w:r>
      <w:r w:rsidRPr="00A073C5">
        <w:rPr>
          <w:sz w:val="20"/>
          <w:lang w:val="en-GB"/>
        </w:rPr>
        <w:t>such notification</w:t>
      </w:r>
      <w:r w:rsidR="00F61746" w:rsidRPr="00A073C5">
        <w:rPr>
          <w:sz w:val="20"/>
          <w:lang w:val="en-GB"/>
        </w:rPr>
        <w:t>s</w:t>
      </w:r>
      <w:r w:rsidR="00EE0C52" w:rsidRPr="00A073C5">
        <w:rPr>
          <w:sz w:val="20"/>
          <w:vertAlign w:val="superscript"/>
          <w:lang w:val="en-GB"/>
        </w:rPr>
        <w:t>1</w:t>
      </w:r>
      <w:r w:rsidR="00F61746" w:rsidRPr="00A073C5">
        <w:rPr>
          <w:sz w:val="20"/>
          <w:lang w:val="en-GB"/>
        </w:rPr>
        <w:t xml:space="preserve"> were </w:t>
      </w:r>
      <w:r w:rsidRPr="00A073C5">
        <w:rPr>
          <w:sz w:val="20"/>
          <w:lang w:val="en-GB"/>
        </w:rPr>
        <w:t>received and the amendments accordingly entered into force on 6 July 1993.</w:t>
      </w:r>
    </w:p>
    <w:p w14:paraId="1D62981D" w14:textId="77777777" w:rsidR="009803AF" w:rsidRPr="00A073C5" w:rsidRDefault="00EE0C52">
      <w:pPr>
        <w:jc w:val="both"/>
        <w:rPr>
          <w:sz w:val="20"/>
          <w:lang w:val="en-GB"/>
        </w:rPr>
      </w:pPr>
      <w:r w:rsidRPr="00A073C5">
        <w:rPr>
          <w:sz w:val="20"/>
          <w:lang w:val="en-GB"/>
        </w:rPr>
        <w:t>__________</w:t>
      </w:r>
    </w:p>
    <w:p w14:paraId="6A724249" w14:textId="77777777" w:rsidR="00EE0C52" w:rsidRPr="00A073C5" w:rsidRDefault="00EE0C52" w:rsidP="00EE0C52">
      <w:pPr>
        <w:ind w:left="142" w:hanging="142"/>
        <w:jc w:val="both"/>
        <w:rPr>
          <w:sz w:val="20"/>
          <w:lang w:val="en-GB"/>
        </w:rPr>
      </w:pPr>
      <w:r w:rsidRPr="00A073C5">
        <w:rPr>
          <w:sz w:val="20"/>
          <w:vertAlign w:val="superscript"/>
          <w:lang w:val="en-GB"/>
        </w:rPr>
        <w:t>1</w:t>
      </w:r>
      <w:r w:rsidRPr="00A073C5">
        <w:rPr>
          <w:sz w:val="20"/>
          <w:lang w:val="en-GB"/>
        </w:rPr>
        <w:t xml:space="preserve"> On 23 December 1992 from the </w:t>
      </w:r>
      <w:r w:rsidRPr="00A073C5">
        <w:rPr>
          <w:bCs/>
          <w:sz w:val="20"/>
          <w:lang w:val="en-GB"/>
        </w:rPr>
        <w:t>United States of America</w:t>
      </w:r>
      <w:r w:rsidRPr="00A073C5">
        <w:rPr>
          <w:sz w:val="20"/>
          <w:lang w:val="en-GB"/>
        </w:rPr>
        <w:t>, informing him that in accordance with article 16(2)(f)(ii) of the 1973 Convention the amendments adopted by resolution MEPC.52(32) will not enter into force for the United States on 6 July 1993, but only after the express approval of the Government of the United States of America has been conveyed to the Secretary</w:t>
      </w:r>
      <w:r w:rsidRPr="00A073C5">
        <w:rPr>
          <w:sz w:val="20"/>
          <w:lang w:val="en-GB"/>
        </w:rPr>
        <w:noBreakHyphen/>
        <w:t>General of the International Maritime Organization.</w:t>
      </w:r>
    </w:p>
    <w:p w14:paraId="3C65DBBD" w14:textId="77777777" w:rsidR="00EE0C52" w:rsidRPr="00A073C5" w:rsidRDefault="00EE0C52" w:rsidP="00EE0C52">
      <w:pPr>
        <w:ind w:left="142" w:hanging="142"/>
        <w:jc w:val="both"/>
        <w:rPr>
          <w:sz w:val="20"/>
          <w:lang w:val="en-GB"/>
        </w:rPr>
      </w:pPr>
    </w:p>
    <w:p w14:paraId="2AABA6BF" w14:textId="77777777" w:rsidR="009803AF" w:rsidRPr="00A073C5" w:rsidRDefault="00EE0C52" w:rsidP="00A920DB">
      <w:pPr>
        <w:ind w:left="168"/>
        <w:jc w:val="both"/>
        <w:rPr>
          <w:sz w:val="20"/>
          <w:lang w:val="en-GB"/>
        </w:rPr>
      </w:pPr>
      <w:r w:rsidRPr="00A073C5">
        <w:rPr>
          <w:sz w:val="20"/>
          <w:lang w:val="en-GB"/>
        </w:rPr>
        <w:t>On 8 February 1993 from Bulgaria, informing him that the Council of Ministers of the Republic of Bulgaria, by a decision dated 13 January 1993, accepted the amendments to Annex I of MARPOL 73/78 referred to in resolution MEPC.52(32).  The decision further indicates that in respect of existing tankers the new regulations 13F and 13G shall be implemented from the year 2000.</w:t>
      </w:r>
    </w:p>
    <w:p w14:paraId="1628B2FF" w14:textId="77777777" w:rsidR="009803AF" w:rsidRPr="00A073C5" w:rsidRDefault="009803AF">
      <w:pPr>
        <w:jc w:val="both"/>
        <w:rPr>
          <w:sz w:val="20"/>
          <w:lang w:val="en-GB"/>
        </w:rPr>
      </w:pPr>
    </w:p>
    <w:p w14:paraId="3267B0A9" w14:textId="77777777" w:rsidR="009803AF" w:rsidRPr="00A073C5" w:rsidRDefault="009803AF" w:rsidP="00DD1213">
      <w:pPr>
        <w:jc w:val="center"/>
        <w:outlineLvl w:val="1"/>
        <w:rPr>
          <w:b/>
          <w:bCs/>
          <w:sz w:val="20"/>
          <w:lang w:val="fr-FR"/>
        </w:rPr>
      </w:pPr>
      <w:bookmarkStart w:id="406" w:name="_Toc247624321"/>
      <w:bookmarkStart w:id="407" w:name="_Toc84950039"/>
      <w:r w:rsidRPr="00A073C5">
        <w:rPr>
          <w:b/>
          <w:bCs/>
          <w:sz w:val="20"/>
          <w:lang w:val="fr-FR"/>
        </w:rPr>
        <w:t>(17)   1992 (IBC Code) Amendments</w:t>
      </w:r>
      <w:r w:rsidR="007A59A6" w:rsidRPr="00A073C5">
        <w:rPr>
          <w:b/>
          <w:bCs/>
          <w:sz w:val="20"/>
          <w:lang w:val="fr-FR"/>
        </w:rPr>
        <w:t xml:space="preserve"> (</w:t>
      </w:r>
      <w:r w:rsidR="004F21E9" w:rsidRPr="00A073C5">
        <w:rPr>
          <w:b/>
          <w:sz w:val="20"/>
          <w:lang w:val="fr-FR"/>
        </w:rPr>
        <w:t>MEPC.55</w:t>
      </w:r>
      <w:r w:rsidR="007A59A6" w:rsidRPr="00A073C5">
        <w:rPr>
          <w:b/>
          <w:sz w:val="20"/>
          <w:lang w:val="fr-FR"/>
        </w:rPr>
        <w:t>(33))</w:t>
      </w:r>
      <w:bookmarkEnd w:id="406"/>
      <w:bookmarkEnd w:id="407"/>
    </w:p>
    <w:p w14:paraId="4EF11CEF" w14:textId="77777777" w:rsidR="009803AF" w:rsidRPr="00A073C5" w:rsidRDefault="009803AF">
      <w:pPr>
        <w:jc w:val="both"/>
        <w:rPr>
          <w:sz w:val="20"/>
          <w:lang w:val="fr-FR"/>
        </w:rPr>
      </w:pPr>
    </w:p>
    <w:p w14:paraId="12EFD8FD" w14:textId="77777777" w:rsidR="009803AF" w:rsidRPr="00A073C5" w:rsidRDefault="009803AF">
      <w:pPr>
        <w:ind w:firstLine="720"/>
        <w:jc w:val="both"/>
        <w:rPr>
          <w:b/>
          <w:bCs/>
          <w:sz w:val="20"/>
          <w:lang w:val="fr-FR"/>
        </w:rPr>
      </w:pPr>
      <w:r w:rsidRPr="00A073C5">
        <w:rPr>
          <w:b/>
          <w:bCs/>
          <w:sz w:val="20"/>
          <w:lang w:val="fr-FR"/>
        </w:rPr>
        <w:t>A.</w:t>
      </w:r>
      <w:r w:rsidRPr="00A073C5">
        <w:rPr>
          <w:b/>
          <w:bCs/>
          <w:sz w:val="20"/>
          <w:lang w:val="fr-FR"/>
        </w:rPr>
        <w:tab/>
        <w:t>Adoption</w:t>
      </w:r>
    </w:p>
    <w:p w14:paraId="1664256C" w14:textId="77777777" w:rsidR="009803AF" w:rsidRPr="00A073C5" w:rsidRDefault="009803AF">
      <w:pPr>
        <w:jc w:val="both"/>
        <w:rPr>
          <w:sz w:val="20"/>
          <w:lang w:val="fr-FR"/>
        </w:rPr>
      </w:pPr>
    </w:p>
    <w:p w14:paraId="1AFC6CF7" w14:textId="77777777" w:rsidR="009803AF" w:rsidRPr="00A073C5" w:rsidRDefault="009803AF">
      <w:pPr>
        <w:ind w:firstLine="720"/>
        <w:jc w:val="both"/>
        <w:rPr>
          <w:sz w:val="20"/>
          <w:lang w:val="en-GB"/>
        </w:rPr>
      </w:pPr>
      <w:r w:rsidRPr="00A073C5">
        <w:rPr>
          <w:sz w:val="20"/>
          <w:lang w:val="en-GB"/>
        </w:rPr>
        <w:t>The Marine Environment Protection Committee at its thirty</w:t>
      </w:r>
      <w:r w:rsidRPr="00A073C5">
        <w:rPr>
          <w:sz w:val="20"/>
          <w:lang w:val="en-GB"/>
        </w:rPr>
        <w:noBreakHyphen/>
        <w:t>third session (October 1992) adopted by resolution MEPC.55(33), in accordance with article VI of the Protocol and article 16 of the Convention, amendments to the International Code for the Construction and Equipment of Ships Carrying Dangerous Chemicals in Bulk (IBC Code).</w:t>
      </w:r>
    </w:p>
    <w:p w14:paraId="60ECF334" w14:textId="77777777" w:rsidR="009803AF" w:rsidRPr="00A073C5" w:rsidRDefault="009803AF">
      <w:pPr>
        <w:jc w:val="both"/>
        <w:rPr>
          <w:sz w:val="20"/>
          <w:lang w:val="en-GB"/>
        </w:rPr>
      </w:pPr>
    </w:p>
    <w:p w14:paraId="7D3B09EC"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5CF8A27C" w14:textId="77777777" w:rsidR="009803AF" w:rsidRPr="00A073C5" w:rsidRDefault="009803AF">
      <w:pPr>
        <w:jc w:val="both"/>
        <w:rPr>
          <w:sz w:val="20"/>
          <w:lang w:val="en-GB"/>
        </w:rPr>
      </w:pPr>
    </w:p>
    <w:p w14:paraId="497E63B6"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January 1994 and will enter into force on 1 July 1994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2B83"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 July 1994.</w:t>
      </w:r>
    </w:p>
    <w:p w14:paraId="10C40FD7" w14:textId="77777777" w:rsidR="009803AF" w:rsidRPr="00A073C5" w:rsidRDefault="009803AF">
      <w:pPr>
        <w:jc w:val="both"/>
        <w:rPr>
          <w:sz w:val="20"/>
          <w:lang w:val="en-GB"/>
        </w:rPr>
      </w:pPr>
    </w:p>
    <w:p w14:paraId="4CA072F6" w14:textId="77777777" w:rsidR="009803AF" w:rsidRPr="00A073C5" w:rsidRDefault="009803AF" w:rsidP="00DD1213">
      <w:pPr>
        <w:jc w:val="center"/>
        <w:outlineLvl w:val="1"/>
        <w:rPr>
          <w:b/>
          <w:bCs/>
          <w:sz w:val="20"/>
          <w:lang w:val="en-GB"/>
        </w:rPr>
      </w:pPr>
      <w:bookmarkStart w:id="408" w:name="_Toc247624322"/>
      <w:bookmarkStart w:id="409" w:name="_Toc84950040"/>
      <w:r w:rsidRPr="00A073C5">
        <w:rPr>
          <w:b/>
          <w:bCs/>
          <w:sz w:val="20"/>
          <w:lang w:val="en-GB"/>
        </w:rPr>
        <w:t>(18)   1992 (BCH Code) Amendments</w:t>
      </w:r>
      <w:r w:rsidR="00C30E67" w:rsidRPr="00A073C5">
        <w:rPr>
          <w:b/>
          <w:bCs/>
          <w:sz w:val="20"/>
          <w:lang w:val="en-GB"/>
        </w:rPr>
        <w:t xml:space="preserve"> (</w:t>
      </w:r>
      <w:r w:rsidR="00C30E67" w:rsidRPr="00A073C5">
        <w:rPr>
          <w:b/>
          <w:sz w:val="20"/>
          <w:lang w:val="en-GB"/>
        </w:rPr>
        <w:t>MEPC.56(33))</w:t>
      </w:r>
      <w:bookmarkEnd w:id="408"/>
      <w:bookmarkEnd w:id="409"/>
    </w:p>
    <w:p w14:paraId="426728A0" w14:textId="77777777" w:rsidR="009803AF" w:rsidRPr="00A073C5" w:rsidRDefault="009803AF">
      <w:pPr>
        <w:jc w:val="both"/>
        <w:rPr>
          <w:sz w:val="20"/>
          <w:lang w:val="en-GB"/>
        </w:rPr>
      </w:pPr>
    </w:p>
    <w:p w14:paraId="0A8E5320"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1117B3AA" w14:textId="77777777" w:rsidR="009803AF" w:rsidRPr="00A073C5" w:rsidRDefault="009803AF">
      <w:pPr>
        <w:jc w:val="both"/>
        <w:rPr>
          <w:sz w:val="20"/>
          <w:lang w:val="en-GB"/>
        </w:rPr>
      </w:pPr>
    </w:p>
    <w:p w14:paraId="55544DB5" w14:textId="77777777" w:rsidR="009803AF" w:rsidRPr="00A073C5" w:rsidRDefault="009803AF">
      <w:pPr>
        <w:ind w:firstLine="720"/>
        <w:jc w:val="both"/>
        <w:rPr>
          <w:sz w:val="20"/>
          <w:lang w:val="en-GB"/>
        </w:rPr>
      </w:pPr>
      <w:r w:rsidRPr="00A073C5">
        <w:rPr>
          <w:sz w:val="20"/>
          <w:lang w:val="en-GB"/>
        </w:rPr>
        <w:t>The Marine Environment Protection Committee at its thirty</w:t>
      </w:r>
      <w:r w:rsidRPr="00A073C5">
        <w:rPr>
          <w:sz w:val="20"/>
          <w:lang w:val="en-GB"/>
        </w:rPr>
        <w:noBreakHyphen/>
        <w:t>third session (October 1992) adopted by resolution MEPC.56(33), in accordance with article VI of the Protocol and article 16 of the Convention, amendments to the Code for the Construction and Equipment of Ships Carrying Dangerous Chemicals in Bulk (BCH Code).</w:t>
      </w:r>
    </w:p>
    <w:p w14:paraId="1E360780" w14:textId="77777777" w:rsidR="00A77887" w:rsidRPr="00A073C5" w:rsidRDefault="00A77887" w:rsidP="006E5C21">
      <w:pPr>
        <w:jc w:val="both"/>
        <w:rPr>
          <w:sz w:val="20"/>
          <w:lang w:val="en-GB"/>
        </w:rPr>
      </w:pPr>
    </w:p>
    <w:p w14:paraId="19CA7ED0" w14:textId="77777777" w:rsidR="009803AF" w:rsidRPr="00A073C5" w:rsidRDefault="006E5C21" w:rsidP="006E5C21">
      <w:pPr>
        <w:jc w:val="both"/>
        <w:rPr>
          <w:b/>
          <w:bCs/>
          <w:sz w:val="20"/>
          <w:lang w:val="en-GB"/>
        </w:rPr>
      </w:pPr>
      <w:r w:rsidRPr="00A073C5">
        <w:rPr>
          <w:sz w:val="20"/>
          <w:lang w:val="en-GB"/>
        </w:rPr>
        <w:tab/>
      </w:r>
      <w:r w:rsidR="009803AF" w:rsidRPr="00A073C5">
        <w:rPr>
          <w:b/>
          <w:bCs/>
          <w:sz w:val="20"/>
          <w:lang w:val="en-GB"/>
        </w:rPr>
        <w:t>B.</w:t>
      </w:r>
      <w:r w:rsidR="009803AF" w:rsidRPr="00A073C5">
        <w:rPr>
          <w:b/>
          <w:bCs/>
          <w:sz w:val="20"/>
          <w:lang w:val="en-GB"/>
        </w:rPr>
        <w:tab/>
        <w:t>Entry into force</w:t>
      </w:r>
    </w:p>
    <w:p w14:paraId="086FA5B7" w14:textId="77777777" w:rsidR="009803AF" w:rsidRPr="00A073C5" w:rsidRDefault="009803AF">
      <w:pPr>
        <w:jc w:val="both"/>
        <w:rPr>
          <w:sz w:val="12"/>
          <w:szCs w:val="12"/>
          <w:lang w:val="en-GB"/>
        </w:rPr>
      </w:pPr>
    </w:p>
    <w:p w14:paraId="3E352124"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January 1994 and will enter into force on 1 July 1994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2B83"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 July 1994.</w:t>
      </w:r>
    </w:p>
    <w:p w14:paraId="17453CBF" w14:textId="77777777" w:rsidR="009803AF" w:rsidRPr="00A073C5" w:rsidRDefault="009803AF">
      <w:pPr>
        <w:jc w:val="both"/>
        <w:rPr>
          <w:sz w:val="20"/>
          <w:lang w:val="en-GB"/>
        </w:rPr>
      </w:pPr>
    </w:p>
    <w:p w14:paraId="5638169F" w14:textId="77777777" w:rsidR="009803AF" w:rsidRPr="00A073C5" w:rsidRDefault="009803AF" w:rsidP="00DD1213">
      <w:pPr>
        <w:jc w:val="center"/>
        <w:outlineLvl w:val="1"/>
        <w:rPr>
          <w:b/>
          <w:bCs/>
          <w:sz w:val="20"/>
          <w:lang w:val="en-GB"/>
        </w:rPr>
      </w:pPr>
      <w:bookmarkStart w:id="410" w:name="_Toc247624323"/>
      <w:bookmarkStart w:id="411" w:name="_Toc84950041"/>
      <w:r w:rsidRPr="00A073C5">
        <w:rPr>
          <w:b/>
          <w:bCs/>
          <w:sz w:val="20"/>
          <w:lang w:val="en-GB"/>
        </w:rPr>
        <w:t>(19)   1992 (Annex II) Amendments</w:t>
      </w:r>
      <w:r w:rsidR="00677493" w:rsidRPr="00A073C5">
        <w:rPr>
          <w:b/>
          <w:bCs/>
          <w:sz w:val="20"/>
          <w:lang w:val="en-GB"/>
        </w:rPr>
        <w:t xml:space="preserve">  (</w:t>
      </w:r>
      <w:r w:rsidR="00677493" w:rsidRPr="00A073C5">
        <w:rPr>
          <w:b/>
          <w:sz w:val="20"/>
          <w:lang w:val="en-GB"/>
        </w:rPr>
        <w:t>MEPC.57(33))</w:t>
      </w:r>
      <w:bookmarkEnd w:id="410"/>
      <w:bookmarkEnd w:id="411"/>
    </w:p>
    <w:p w14:paraId="40C8A42F" w14:textId="77777777" w:rsidR="009803AF" w:rsidRPr="00A073C5" w:rsidRDefault="009803AF">
      <w:pPr>
        <w:jc w:val="both"/>
        <w:rPr>
          <w:sz w:val="12"/>
          <w:szCs w:val="12"/>
          <w:lang w:val="en-GB"/>
        </w:rPr>
      </w:pPr>
    </w:p>
    <w:p w14:paraId="6C4F716B"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3EBF079D" w14:textId="77777777" w:rsidR="009803AF" w:rsidRPr="00A073C5" w:rsidRDefault="009803AF">
      <w:pPr>
        <w:jc w:val="both"/>
        <w:rPr>
          <w:sz w:val="20"/>
          <w:lang w:val="en-GB"/>
        </w:rPr>
      </w:pPr>
    </w:p>
    <w:p w14:paraId="4193E1AF" w14:textId="77777777" w:rsidR="009803AF" w:rsidRPr="00A073C5" w:rsidRDefault="009803AF">
      <w:pPr>
        <w:ind w:firstLine="720"/>
        <w:jc w:val="both"/>
        <w:rPr>
          <w:sz w:val="20"/>
          <w:lang w:val="en-GB"/>
        </w:rPr>
      </w:pPr>
      <w:r w:rsidRPr="00A073C5">
        <w:rPr>
          <w:sz w:val="20"/>
          <w:lang w:val="en-GB"/>
        </w:rPr>
        <w:t>The Marine Environment Protection Committee at its thirty</w:t>
      </w:r>
      <w:r w:rsidRPr="00A073C5">
        <w:rPr>
          <w:sz w:val="20"/>
          <w:lang w:val="en-GB"/>
        </w:rPr>
        <w:noBreakHyphen/>
        <w:t xml:space="preserve">third session (October 1992) adopted by resolution MEPC.57(33), in accordance with article VI of the Protocol and article 16 of the Convention, amendments to the Annex of the Protocol of 1978 relating to the International Convention for the Prevention of Pollution from Ships, 1973 (designation of the Antarctic Area as a special area and lists of liquid substances in </w:t>
      </w:r>
      <w:r w:rsidRPr="00A073C5">
        <w:rPr>
          <w:sz w:val="20"/>
          <w:lang w:val="en-GB"/>
        </w:rPr>
        <w:lastRenderedPageBreak/>
        <w:t>Annex II).</w:t>
      </w:r>
    </w:p>
    <w:p w14:paraId="6145D3A2" w14:textId="77777777" w:rsidR="009803AF" w:rsidRPr="00A073C5" w:rsidRDefault="009803AF">
      <w:pPr>
        <w:jc w:val="both"/>
        <w:rPr>
          <w:sz w:val="12"/>
          <w:szCs w:val="12"/>
          <w:lang w:val="en-GB"/>
        </w:rPr>
      </w:pPr>
    </w:p>
    <w:p w14:paraId="4ED4DE9E"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576D3B66" w14:textId="77777777" w:rsidR="009803AF" w:rsidRPr="00A073C5" w:rsidRDefault="009803AF">
      <w:pPr>
        <w:jc w:val="both"/>
        <w:rPr>
          <w:sz w:val="16"/>
          <w:szCs w:val="16"/>
          <w:lang w:val="en-GB"/>
        </w:rPr>
      </w:pPr>
    </w:p>
    <w:p w14:paraId="148C9664"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January 1994 and will enter into force on 1 July 1994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2B83"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 July 1994.</w:t>
      </w:r>
    </w:p>
    <w:p w14:paraId="7072481A" w14:textId="77777777" w:rsidR="009803AF" w:rsidRPr="00A073C5" w:rsidRDefault="009803AF">
      <w:pPr>
        <w:jc w:val="both"/>
        <w:rPr>
          <w:sz w:val="20"/>
          <w:lang w:val="en-GB"/>
        </w:rPr>
      </w:pPr>
    </w:p>
    <w:p w14:paraId="6B44FC1D" w14:textId="77777777" w:rsidR="009803AF" w:rsidRPr="00A073C5" w:rsidRDefault="009803AF" w:rsidP="00DD1213">
      <w:pPr>
        <w:jc w:val="center"/>
        <w:outlineLvl w:val="1"/>
        <w:rPr>
          <w:b/>
          <w:bCs/>
          <w:sz w:val="20"/>
          <w:lang w:val="en-GB"/>
        </w:rPr>
      </w:pPr>
      <w:bookmarkStart w:id="412" w:name="_Toc247624324"/>
      <w:bookmarkStart w:id="413" w:name="_Toc84950042"/>
      <w:r w:rsidRPr="00A073C5">
        <w:rPr>
          <w:b/>
          <w:bCs/>
          <w:sz w:val="20"/>
          <w:lang w:val="en-GB"/>
        </w:rPr>
        <w:t>(20)   1992 (Annex III) Amendments</w:t>
      </w:r>
      <w:r w:rsidR="002B0C72" w:rsidRPr="00A073C5">
        <w:rPr>
          <w:b/>
          <w:bCs/>
          <w:sz w:val="20"/>
          <w:lang w:val="en-GB"/>
        </w:rPr>
        <w:t xml:space="preserve"> (</w:t>
      </w:r>
      <w:r w:rsidR="002B0C72" w:rsidRPr="00A073C5">
        <w:rPr>
          <w:b/>
          <w:sz w:val="20"/>
          <w:lang w:val="en-GB"/>
        </w:rPr>
        <w:t>MEPC.58(33))</w:t>
      </w:r>
      <w:bookmarkEnd w:id="412"/>
      <w:bookmarkEnd w:id="413"/>
    </w:p>
    <w:p w14:paraId="5088C950" w14:textId="77777777" w:rsidR="009803AF" w:rsidRPr="00A073C5" w:rsidRDefault="009803AF">
      <w:pPr>
        <w:jc w:val="both"/>
        <w:rPr>
          <w:sz w:val="20"/>
          <w:lang w:val="en-GB"/>
        </w:rPr>
      </w:pPr>
    </w:p>
    <w:p w14:paraId="2A9FE7BE"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538A2A28" w14:textId="77777777" w:rsidR="009803AF" w:rsidRPr="00A073C5" w:rsidRDefault="009803AF">
      <w:pPr>
        <w:jc w:val="both"/>
        <w:rPr>
          <w:sz w:val="20"/>
          <w:lang w:val="en-GB"/>
        </w:rPr>
      </w:pPr>
    </w:p>
    <w:p w14:paraId="76801AF7" w14:textId="77777777" w:rsidR="009803AF" w:rsidRPr="00A073C5" w:rsidRDefault="009803AF">
      <w:pPr>
        <w:ind w:firstLine="720"/>
        <w:jc w:val="both"/>
        <w:rPr>
          <w:sz w:val="20"/>
          <w:lang w:val="en-GB"/>
        </w:rPr>
      </w:pPr>
      <w:r w:rsidRPr="00A073C5">
        <w:rPr>
          <w:sz w:val="20"/>
          <w:lang w:val="en-GB"/>
        </w:rPr>
        <w:t>The Marine Environment Protection Committee at its thirty</w:t>
      </w:r>
      <w:r w:rsidRPr="00A073C5">
        <w:rPr>
          <w:sz w:val="20"/>
          <w:lang w:val="en-GB"/>
        </w:rPr>
        <w:noBreakHyphen/>
        <w:t>third session (October 1992) adopted by resolution MEPC.58(33), in accordance with article VI of the Protocol and article 16 of the Convention, amendments to the Annex of the Protocol of 1978 relating to the International Convention for the Prevention of Pollution from Ships, 1973 (revised Annex III).</w:t>
      </w:r>
    </w:p>
    <w:p w14:paraId="2B977F27" w14:textId="77777777" w:rsidR="009803AF" w:rsidRPr="00A073C5" w:rsidRDefault="009803AF">
      <w:pPr>
        <w:jc w:val="both"/>
        <w:rPr>
          <w:sz w:val="20"/>
          <w:lang w:val="en-GB"/>
        </w:rPr>
      </w:pPr>
    </w:p>
    <w:p w14:paraId="6DF5B3BD"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05FD38D3" w14:textId="77777777" w:rsidR="009803AF" w:rsidRPr="00A073C5" w:rsidRDefault="009803AF">
      <w:pPr>
        <w:jc w:val="both"/>
        <w:rPr>
          <w:sz w:val="20"/>
          <w:lang w:val="en-GB"/>
        </w:rPr>
      </w:pPr>
    </w:p>
    <w:p w14:paraId="5E799E23"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30 August 1993 and will enter into force on 28 February 1994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73AE"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28 February 1994.</w:t>
      </w:r>
    </w:p>
    <w:p w14:paraId="7AB49A59" w14:textId="77777777" w:rsidR="006E5C21" w:rsidRPr="00A073C5" w:rsidRDefault="006E5C21" w:rsidP="006E5C21">
      <w:pPr>
        <w:rPr>
          <w:sz w:val="19"/>
          <w:szCs w:val="24"/>
          <w:lang w:val="en-GB"/>
        </w:rPr>
      </w:pPr>
    </w:p>
    <w:p w14:paraId="7D924F46" w14:textId="77777777" w:rsidR="009803AF" w:rsidRPr="00A073C5" w:rsidRDefault="009803AF" w:rsidP="00DD1213">
      <w:pPr>
        <w:jc w:val="center"/>
        <w:outlineLvl w:val="1"/>
        <w:rPr>
          <w:b/>
          <w:bCs/>
          <w:sz w:val="20"/>
          <w:lang w:val="en-GB"/>
        </w:rPr>
      </w:pPr>
      <w:bookmarkStart w:id="414" w:name="_Toc247624325"/>
      <w:bookmarkStart w:id="415" w:name="_Toc84950043"/>
      <w:r w:rsidRPr="00A073C5">
        <w:rPr>
          <w:b/>
          <w:bCs/>
          <w:sz w:val="20"/>
          <w:lang w:val="en-GB"/>
        </w:rPr>
        <w:t>(21)   1994 (Annexes I, II, III, V) Amendments</w:t>
      </w:r>
      <w:r w:rsidR="00FD5730" w:rsidRPr="00A073C5">
        <w:rPr>
          <w:b/>
          <w:bCs/>
          <w:sz w:val="20"/>
          <w:lang w:val="en-GB"/>
        </w:rPr>
        <w:t xml:space="preserve"> (Conf)</w:t>
      </w:r>
      <w:bookmarkEnd w:id="414"/>
      <w:bookmarkEnd w:id="415"/>
    </w:p>
    <w:p w14:paraId="70F835E0" w14:textId="77777777" w:rsidR="009803AF" w:rsidRPr="00A073C5" w:rsidRDefault="009803AF">
      <w:pPr>
        <w:jc w:val="both"/>
        <w:rPr>
          <w:sz w:val="20"/>
          <w:lang w:val="en-GB"/>
        </w:rPr>
      </w:pPr>
    </w:p>
    <w:p w14:paraId="7D37BF8B"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5EBC2A5C" w14:textId="77777777" w:rsidR="009803AF" w:rsidRPr="00A073C5" w:rsidRDefault="009803AF">
      <w:pPr>
        <w:jc w:val="both"/>
        <w:rPr>
          <w:sz w:val="20"/>
          <w:lang w:val="en-GB"/>
        </w:rPr>
      </w:pPr>
    </w:p>
    <w:p w14:paraId="73B1F6CB" w14:textId="77777777" w:rsidR="009803AF" w:rsidRPr="00A073C5" w:rsidRDefault="009803AF">
      <w:pPr>
        <w:ind w:firstLine="720"/>
        <w:jc w:val="both"/>
        <w:rPr>
          <w:sz w:val="20"/>
          <w:lang w:val="en-GB"/>
        </w:rPr>
      </w:pPr>
      <w:r w:rsidRPr="00A073C5">
        <w:rPr>
          <w:sz w:val="20"/>
          <w:lang w:val="en-GB"/>
        </w:rPr>
        <w:t>A Conference of Parties to the International Convention for the Prevention of Pollution from Ships, 1973, as modified by the Protocol of 1978 relating thereto, adopted, on 2 November 1994, amendments to Annexes I, II, III and V of MARPOL 73/78.</w:t>
      </w:r>
    </w:p>
    <w:p w14:paraId="0D55AEC1" w14:textId="77777777" w:rsidR="009803AF" w:rsidRPr="00A073C5" w:rsidRDefault="009803AF">
      <w:pPr>
        <w:jc w:val="both"/>
        <w:rPr>
          <w:sz w:val="20"/>
          <w:lang w:val="en-GB"/>
        </w:rPr>
      </w:pPr>
    </w:p>
    <w:p w14:paraId="2B1DCFE5"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31BD5D5B" w14:textId="77777777" w:rsidR="009803AF" w:rsidRPr="00A073C5" w:rsidRDefault="009803AF">
      <w:pPr>
        <w:jc w:val="both"/>
        <w:rPr>
          <w:sz w:val="20"/>
          <w:lang w:val="en-GB"/>
        </w:rPr>
      </w:pPr>
    </w:p>
    <w:p w14:paraId="48B34BBE" w14:textId="77777777" w:rsidR="009803AF" w:rsidRPr="00A073C5" w:rsidRDefault="009803AF">
      <w:pPr>
        <w:ind w:firstLine="720"/>
        <w:jc w:val="both"/>
        <w:rPr>
          <w:sz w:val="20"/>
          <w:lang w:val="en-GB"/>
        </w:rPr>
      </w:pPr>
      <w:r w:rsidRPr="00A073C5">
        <w:rPr>
          <w:sz w:val="20"/>
          <w:lang w:val="en-GB"/>
        </w:rPr>
        <w:t>The Conference determined, in accordance with article 16(3)(c) of MARPOL 73/78, that the amendments shall be deemed to have been accepted on 3 September 1995 and will enter into force on 3 March 1996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73AE"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3 March 1996.</w:t>
      </w:r>
    </w:p>
    <w:p w14:paraId="216D9024" w14:textId="77777777" w:rsidR="009803AF" w:rsidRPr="00A073C5" w:rsidRDefault="009803AF">
      <w:pPr>
        <w:jc w:val="both"/>
        <w:rPr>
          <w:sz w:val="20"/>
          <w:lang w:val="en-GB"/>
        </w:rPr>
      </w:pPr>
    </w:p>
    <w:p w14:paraId="033F7FEF" w14:textId="77777777" w:rsidR="009803AF" w:rsidRPr="00A073C5" w:rsidRDefault="009803AF" w:rsidP="00DD1213">
      <w:pPr>
        <w:jc w:val="center"/>
        <w:outlineLvl w:val="1"/>
        <w:rPr>
          <w:b/>
          <w:bCs/>
          <w:sz w:val="20"/>
          <w:lang w:val="en-GB"/>
        </w:rPr>
      </w:pPr>
      <w:bookmarkStart w:id="416" w:name="_Toc247624326"/>
      <w:bookmarkStart w:id="417" w:name="_Toc84950044"/>
      <w:r w:rsidRPr="00A073C5">
        <w:rPr>
          <w:b/>
          <w:bCs/>
          <w:sz w:val="20"/>
          <w:lang w:val="en-GB"/>
        </w:rPr>
        <w:t>(22)   1995 (Annex V) Amendments</w:t>
      </w:r>
      <w:r w:rsidR="00813B96" w:rsidRPr="00A073C5">
        <w:rPr>
          <w:b/>
          <w:bCs/>
          <w:sz w:val="20"/>
          <w:lang w:val="en-GB"/>
        </w:rPr>
        <w:t xml:space="preserve"> (MEPC.65(37))</w:t>
      </w:r>
      <w:bookmarkEnd w:id="416"/>
      <w:bookmarkEnd w:id="417"/>
    </w:p>
    <w:p w14:paraId="361BB8E9" w14:textId="77777777" w:rsidR="009803AF" w:rsidRPr="00A073C5" w:rsidRDefault="009803AF">
      <w:pPr>
        <w:jc w:val="both"/>
        <w:rPr>
          <w:sz w:val="20"/>
          <w:lang w:val="en-GB"/>
        </w:rPr>
      </w:pPr>
    </w:p>
    <w:p w14:paraId="60918841"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4A250CA4" w14:textId="77777777" w:rsidR="009803AF" w:rsidRPr="00A073C5" w:rsidRDefault="009803AF">
      <w:pPr>
        <w:jc w:val="both"/>
        <w:rPr>
          <w:sz w:val="20"/>
          <w:lang w:val="en-GB"/>
        </w:rPr>
      </w:pPr>
    </w:p>
    <w:p w14:paraId="0A62C00E" w14:textId="77777777" w:rsidR="009803AF" w:rsidRPr="00A073C5" w:rsidRDefault="009803AF">
      <w:pPr>
        <w:ind w:firstLine="720"/>
        <w:jc w:val="both"/>
        <w:rPr>
          <w:sz w:val="20"/>
          <w:lang w:val="en-GB"/>
        </w:rPr>
      </w:pPr>
      <w:r w:rsidRPr="00A073C5">
        <w:rPr>
          <w:sz w:val="20"/>
          <w:lang w:val="en-GB"/>
        </w:rPr>
        <w:t>The Marine Environment Protection Committee at its thirty</w:t>
      </w:r>
      <w:r w:rsidRPr="00A073C5">
        <w:rPr>
          <w:sz w:val="20"/>
          <w:lang w:val="en-GB"/>
        </w:rPr>
        <w:noBreakHyphen/>
        <w:t>seventh session (September 1995) adopted by resolution MEPC.65(37), in accordance with article VI of the Protocol and article 16 of the Convention, amendments to the Annex of the Protocol of 1978 relating to the International Convention for the Prevention of Pollution from Ships, 1973 (amendments to Regulation 2 and new Regulation 9 of Annex V).</w:t>
      </w:r>
    </w:p>
    <w:p w14:paraId="096E8FB6" w14:textId="77777777" w:rsidR="009803AF" w:rsidRPr="00A073C5" w:rsidRDefault="009803AF">
      <w:pPr>
        <w:jc w:val="both"/>
        <w:rPr>
          <w:sz w:val="20"/>
          <w:lang w:val="en-GB"/>
        </w:rPr>
      </w:pPr>
    </w:p>
    <w:p w14:paraId="718BFC8D"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22649959" w14:textId="77777777" w:rsidR="009803AF" w:rsidRPr="00A073C5" w:rsidRDefault="009803AF">
      <w:pPr>
        <w:jc w:val="both"/>
        <w:rPr>
          <w:sz w:val="20"/>
          <w:lang w:val="en-GB"/>
        </w:rPr>
      </w:pPr>
    </w:p>
    <w:p w14:paraId="085BA302"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January 1997 and will enter into force on 1 July 1997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73AE"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 July 1997.</w:t>
      </w:r>
    </w:p>
    <w:p w14:paraId="3E8935A1" w14:textId="77777777" w:rsidR="009803AF" w:rsidRPr="00A073C5" w:rsidRDefault="009803AF">
      <w:pPr>
        <w:jc w:val="both"/>
        <w:rPr>
          <w:sz w:val="20"/>
          <w:lang w:val="en-GB"/>
        </w:rPr>
      </w:pPr>
    </w:p>
    <w:p w14:paraId="30DB3A48" w14:textId="77777777" w:rsidR="009803AF" w:rsidRPr="00A073C5" w:rsidRDefault="009803AF">
      <w:pPr>
        <w:jc w:val="both"/>
        <w:rPr>
          <w:sz w:val="20"/>
          <w:lang w:val="en-GB"/>
        </w:rPr>
      </w:pPr>
    </w:p>
    <w:p w14:paraId="655798FF" w14:textId="77777777" w:rsidR="009803AF" w:rsidRPr="00A073C5" w:rsidRDefault="009803AF" w:rsidP="00D60013">
      <w:pPr>
        <w:jc w:val="center"/>
        <w:outlineLvl w:val="1"/>
        <w:rPr>
          <w:b/>
          <w:bCs/>
          <w:sz w:val="20"/>
          <w:lang w:val="en-GB"/>
        </w:rPr>
      </w:pPr>
      <w:bookmarkStart w:id="418" w:name="_Toc247624327"/>
      <w:bookmarkStart w:id="419" w:name="_Toc84950045"/>
      <w:r w:rsidRPr="00A073C5">
        <w:rPr>
          <w:b/>
          <w:bCs/>
          <w:sz w:val="20"/>
          <w:lang w:val="en-GB"/>
        </w:rPr>
        <w:lastRenderedPageBreak/>
        <w:t xml:space="preserve">(23)  </w:t>
      </w:r>
      <w:r w:rsidR="00C47793" w:rsidRPr="00A073C5">
        <w:rPr>
          <w:b/>
          <w:bCs/>
          <w:sz w:val="20"/>
          <w:lang w:val="en-GB"/>
        </w:rPr>
        <w:t xml:space="preserve"> </w:t>
      </w:r>
      <w:r w:rsidRPr="00A073C5">
        <w:rPr>
          <w:b/>
          <w:bCs/>
          <w:sz w:val="20"/>
          <w:lang w:val="en-GB"/>
        </w:rPr>
        <w:t>1996 (Protocol I) Amendments</w:t>
      </w:r>
      <w:r w:rsidR="00892A37" w:rsidRPr="00A073C5">
        <w:rPr>
          <w:b/>
          <w:bCs/>
          <w:sz w:val="20"/>
          <w:lang w:val="en-GB"/>
        </w:rPr>
        <w:t xml:space="preserve"> (</w:t>
      </w:r>
      <w:r w:rsidR="00892A37" w:rsidRPr="00A073C5">
        <w:rPr>
          <w:b/>
          <w:sz w:val="20"/>
          <w:lang w:val="en-GB"/>
        </w:rPr>
        <w:t>MEPC.68(38))</w:t>
      </w:r>
      <w:bookmarkEnd w:id="418"/>
      <w:bookmarkEnd w:id="419"/>
    </w:p>
    <w:p w14:paraId="6C955B5B" w14:textId="77777777" w:rsidR="009803AF" w:rsidRPr="00A073C5" w:rsidRDefault="009803AF">
      <w:pPr>
        <w:jc w:val="both"/>
        <w:rPr>
          <w:sz w:val="20"/>
          <w:lang w:val="en-GB"/>
        </w:rPr>
      </w:pPr>
    </w:p>
    <w:p w14:paraId="38DEA167"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4FE2C342" w14:textId="77777777" w:rsidR="009803AF" w:rsidRPr="00A073C5" w:rsidRDefault="009803AF">
      <w:pPr>
        <w:jc w:val="both"/>
        <w:rPr>
          <w:sz w:val="20"/>
          <w:lang w:val="en-GB"/>
        </w:rPr>
      </w:pPr>
    </w:p>
    <w:p w14:paraId="4969A8D2" w14:textId="77777777" w:rsidR="009803AF" w:rsidRPr="00A073C5" w:rsidRDefault="009803AF">
      <w:pPr>
        <w:ind w:firstLine="720"/>
        <w:jc w:val="both"/>
        <w:rPr>
          <w:sz w:val="20"/>
          <w:lang w:val="en-GB"/>
        </w:rPr>
      </w:pPr>
      <w:r w:rsidRPr="00A073C5">
        <w:rPr>
          <w:sz w:val="20"/>
          <w:lang w:val="en-GB"/>
        </w:rPr>
        <w:t>The Marine Environment Protection Committee at its thirty</w:t>
      </w:r>
      <w:r w:rsidRPr="00A073C5">
        <w:rPr>
          <w:sz w:val="20"/>
          <w:lang w:val="en-GB"/>
        </w:rPr>
        <w:noBreakHyphen/>
        <w:t>eighth session (July 1996) adopted by resolution MEPC.68(38), in accordance with article VI of the Protocol and article 16 of the Convention, amendments to the Annex of the Protocol of 1978 relating to the International Convention for the Prevention of Pollution from Ships, 1973 (amendments to Protocol I).</w:t>
      </w:r>
    </w:p>
    <w:p w14:paraId="757E6511" w14:textId="77777777" w:rsidR="009803AF" w:rsidRPr="00A073C5" w:rsidRDefault="009803AF">
      <w:pPr>
        <w:jc w:val="both"/>
        <w:rPr>
          <w:sz w:val="20"/>
          <w:lang w:val="en-GB"/>
        </w:rPr>
      </w:pPr>
    </w:p>
    <w:p w14:paraId="0CF822C8"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265B11D3" w14:textId="77777777" w:rsidR="009803AF" w:rsidRPr="00A073C5" w:rsidRDefault="009803AF">
      <w:pPr>
        <w:jc w:val="both"/>
        <w:rPr>
          <w:sz w:val="20"/>
          <w:lang w:val="en-GB"/>
        </w:rPr>
      </w:pPr>
    </w:p>
    <w:p w14:paraId="0EC783DA"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July 1997 and will enter into force on 1 January 1998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73AE"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 January 1998.</w:t>
      </w:r>
    </w:p>
    <w:p w14:paraId="1719FE84" w14:textId="77777777" w:rsidR="009803AF" w:rsidRPr="00A073C5" w:rsidRDefault="009803AF">
      <w:pPr>
        <w:jc w:val="both"/>
        <w:rPr>
          <w:sz w:val="20"/>
          <w:lang w:val="en-GB"/>
        </w:rPr>
      </w:pPr>
    </w:p>
    <w:p w14:paraId="5B45C9E5" w14:textId="77777777" w:rsidR="009803AF" w:rsidRPr="00A073C5" w:rsidRDefault="009803AF">
      <w:pPr>
        <w:jc w:val="both"/>
        <w:rPr>
          <w:sz w:val="20"/>
          <w:lang w:val="en-GB"/>
        </w:rPr>
      </w:pPr>
    </w:p>
    <w:p w14:paraId="1F5F3C05" w14:textId="77777777" w:rsidR="009803AF" w:rsidRPr="00A073C5" w:rsidRDefault="009803AF" w:rsidP="00D60013">
      <w:pPr>
        <w:jc w:val="center"/>
        <w:outlineLvl w:val="1"/>
        <w:rPr>
          <w:b/>
          <w:bCs/>
          <w:sz w:val="20"/>
          <w:lang w:val="fr-FR"/>
        </w:rPr>
      </w:pPr>
      <w:bookmarkStart w:id="420" w:name="_Toc247624328"/>
      <w:bookmarkStart w:id="421" w:name="_Toc84950046"/>
      <w:r w:rsidRPr="00A073C5">
        <w:rPr>
          <w:b/>
          <w:bCs/>
          <w:sz w:val="20"/>
          <w:lang w:val="fr-FR"/>
        </w:rPr>
        <w:t>(24)   1996 (IBC Code) Amendments</w:t>
      </w:r>
      <w:r w:rsidR="002E4103" w:rsidRPr="00A073C5">
        <w:rPr>
          <w:b/>
          <w:bCs/>
          <w:sz w:val="20"/>
          <w:lang w:val="fr-FR"/>
        </w:rPr>
        <w:t xml:space="preserve"> (</w:t>
      </w:r>
      <w:r w:rsidR="002E4103" w:rsidRPr="00A073C5">
        <w:rPr>
          <w:b/>
          <w:sz w:val="20"/>
          <w:lang w:val="fr-FR"/>
        </w:rPr>
        <w:t>MEPC.69(38))</w:t>
      </w:r>
      <w:bookmarkEnd w:id="420"/>
      <w:bookmarkEnd w:id="421"/>
    </w:p>
    <w:p w14:paraId="238E5FE3" w14:textId="77777777" w:rsidR="009803AF" w:rsidRPr="00A073C5" w:rsidRDefault="009803AF">
      <w:pPr>
        <w:jc w:val="both"/>
        <w:rPr>
          <w:sz w:val="20"/>
          <w:lang w:val="fr-FR"/>
        </w:rPr>
      </w:pPr>
    </w:p>
    <w:p w14:paraId="280159AA" w14:textId="77777777" w:rsidR="009803AF" w:rsidRPr="00A073C5" w:rsidRDefault="009803AF">
      <w:pPr>
        <w:ind w:firstLine="720"/>
        <w:jc w:val="both"/>
        <w:rPr>
          <w:b/>
          <w:bCs/>
          <w:sz w:val="20"/>
          <w:lang w:val="fr-FR"/>
        </w:rPr>
      </w:pPr>
      <w:r w:rsidRPr="00A073C5">
        <w:rPr>
          <w:b/>
          <w:bCs/>
          <w:sz w:val="20"/>
          <w:lang w:val="fr-FR"/>
        </w:rPr>
        <w:t>A.</w:t>
      </w:r>
      <w:r w:rsidRPr="00A073C5">
        <w:rPr>
          <w:b/>
          <w:bCs/>
          <w:sz w:val="20"/>
          <w:lang w:val="fr-FR"/>
        </w:rPr>
        <w:tab/>
        <w:t>Adoption</w:t>
      </w:r>
    </w:p>
    <w:p w14:paraId="56D98C33" w14:textId="77777777" w:rsidR="009803AF" w:rsidRPr="00A073C5" w:rsidRDefault="009803AF">
      <w:pPr>
        <w:jc w:val="both"/>
        <w:rPr>
          <w:sz w:val="20"/>
          <w:lang w:val="fr-FR"/>
        </w:rPr>
      </w:pPr>
    </w:p>
    <w:p w14:paraId="72E45844" w14:textId="77777777" w:rsidR="009803AF" w:rsidRPr="00A073C5" w:rsidRDefault="009803AF">
      <w:pPr>
        <w:ind w:firstLine="720"/>
        <w:jc w:val="both"/>
        <w:rPr>
          <w:sz w:val="20"/>
          <w:lang w:val="en-GB"/>
        </w:rPr>
      </w:pPr>
      <w:r w:rsidRPr="00A073C5">
        <w:rPr>
          <w:sz w:val="20"/>
          <w:lang w:val="en-GB"/>
        </w:rPr>
        <w:t>The Marine Environment Protection Committee at its thirty</w:t>
      </w:r>
      <w:r w:rsidRPr="00A073C5">
        <w:rPr>
          <w:sz w:val="20"/>
          <w:lang w:val="en-GB"/>
        </w:rPr>
        <w:noBreakHyphen/>
        <w:t>eighth session (July 1996) adopted by resolution MEPC.69(38), in accordance with article VI of the Protocol and article 16 of the Convention, amendments to the International Code for the Construction and Equipment of Ships Carrying Dangerous Chemicals in Bulk (IBC</w:t>
      </w:r>
      <w:r w:rsidR="00FC7870" w:rsidRPr="00A073C5">
        <w:rPr>
          <w:sz w:val="20"/>
          <w:lang w:val="en-GB"/>
        </w:rPr>
        <w:t> </w:t>
      </w:r>
      <w:r w:rsidRPr="00A073C5">
        <w:rPr>
          <w:sz w:val="20"/>
          <w:lang w:val="en-GB"/>
        </w:rPr>
        <w:t>Code).</w:t>
      </w:r>
    </w:p>
    <w:p w14:paraId="3D1B1D71" w14:textId="77777777" w:rsidR="009803AF" w:rsidRPr="00A073C5" w:rsidRDefault="009803AF">
      <w:pPr>
        <w:jc w:val="both"/>
        <w:rPr>
          <w:sz w:val="20"/>
          <w:lang w:val="en-GB"/>
        </w:rPr>
      </w:pPr>
    </w:p>
    <w:p w14:paraId="544551E4"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02636981" w14:textId="77777777" w:rsidR="009803AF" w:rsidRPr="00A073C5" w:rsidRDefault="009803AF">
      <w:pPr>
        <w:jc w:val="both"/>
        <w:rPr>
          <w:sz w:val="20"/>
          <w:lang w:val="en-GB"/>
        </w:rPr>
      </w:pPr>
    </w:p>
    <w:p w14:paraId="3AD32CE4"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January 1998 and will enter into force on 1 July 1998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73AE"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 July 1998.</w:t>
      </w:r>
    </w:p>
    <w:p w14:paraId="526DF50E" w14:textId="77777777" w:rsidR="009803AF" w:rsidRPr="00A073C5" w:rsidRDefault="009803AF">
      <w:pPr>
        <w:jc w:val="both"/>
        <w:rPr>
          <w:sz w:val="20"/>
          <w:lang w:val="en-GB"/>
        </w:rPr>
      </w:pPr>
    </w:p>
    <w:p w14:paraId="5F5EFCD7" w14:textId="77777777" w:rsidR="009803AF" w:rsidRPr="00A073C5" w:rsidRDefault="009803AF">
      <w:pPr>
        <w:jc w:val="both"/>
        <w:rPr>
          <w:sz w:val="20"/>
          <w:lang w:val="en-GB"/>
        </w:rPr>
      </w:pPr>
    </w:p>
    <w:p w14:paraId="5A16AD61" w14:textId="77777777" w:rsidR="009803AF" w:rsidRPr="00A073C5" w:rsidRDefault="009803AF" w:rsidP="00D60013">
      <w:pPr>
        <w:jc w:val="center"/>
        <w:outlineLvl w:val="1"/>
        <w:rPr>
          <w:b/>
          <w:bCs/>
          <w:sz w:val="20"/>
          <w:lang w:val="en-GB"/>
        </w:rPr>
      </w:pPr>
      <w:bookmarkStart w:id="422" w:name="_Toc247624329"/>
      <w:bookmarkStart w:id="423" w:name="_Toc84950047"/>
      <w:r w:rsidRPr="00A073C5">
        <w:rPr>
          <w:b/>
          <w:bCs/>
          <w:sz w:val="20"/>
          <w:lang w:val="en-GB"/>
        </w:rPr>
        <w:t>(25)   1996 (BCH Code) Amendments</w:t>
      </w:r>
      <w:r w:rsidR="003F1689" w:rsidRPr="00A073C5">
        <w:rPr>
          <w:b/>
          <w:bCs/>
          <w:sz w:val="20"/>
          <w:lang w:val="en-GB"/>
        </w:rPr>
        <w:t xml:space="preserve"> (</w:t>
      </w:r>
      <w:r w:rsidR="003F1689" w:rsidRPr="00A073C5">
        <w:rPr>
          <w:b/>
          <w:sz w:val="20"/>
          <w:lang w:val="en-GB"/>
        </w:rPr>
        <w:t>MEPC.70(38))</w:t>
      </w:r>
      <w:bookmarkEnd w:id="422"/>
      <w:bookmarkEnd w:id="423"/>
    </w:p>
    <w:p w14:paraId="330643F2" w14:textId="77777777" w:rsidR="009803AF" w:rsidRPr="00A073C5" w:rsidRDefault="009803AF">
      <w:pPr>
        <w:jc w:val="both"/>
        <w:rPr>
          <w:sz w:val="20"/>
          <w:lang w:val="en-GB"/>
        </w:rPr>
      </w:pPr>
    </w:p>
    <w:p w14:paraId="12696F5D"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71E1EB18" w14:textId="77777777" w:rsidR="009803AF" w:rsidRPr="00A073C5" w:rsidRDefault="009803AF">
      <w:pPr>
        <w:jc w:val="both"/>
        <w:rPr>
          <w:sz w:val="20"/>
          <w:lang w:val="en-GB"/>
        </w:rPr>
      </w:pPr>
    </w:p>
    <w:p w14:paraId="0304ED49" w14:textId="77777777" w:rsidR="009803AF" w:rsidRPr="00A073C5" w:rsidRDefault="009803AF">
      <w:pPr>
        <w:ind w:firstLine="720"/>
        <w:jc w:val="both"/>
        <w:rPr>
          <w:sz w:val="20"/>
          <w:lang w:val="en-GB"/>
        </w:rPr>
      </w:pPr>
      <w:r w:rsidRPr="00A073C5">
        <w:rPr>
          <w:sz w:val="20"/>
          <w:lang w:val="en-GB"/>
        </w:rPr>
        <w:t>The Marine Environment Protection Committee at its thirty</w:t>
      </w:r>
      <w:r w:rsidRPr="00A073C5">
        <w:rPr>
          <w:sz w:val="20"/>
          <w:lang w:val="en-GB"/>
        </w:rPr>
        <w:noBreakHyphen/>
        <w:t>eighth session (July 1996) adopted by resolution MEPC.70(38), in accordance with article VI of the Protocol and article 16 of the Convention, amendments to the Code for the Construction and Equipment of Ships Carrying Dangerous Chemicals in Bulk (BCH Code).</w:t>
      </w:r>
    </w:p>
    <w:p w14:paraId="6F0FBCD8" w14:textId="77777777" w:rsidR="009803AF" w:rsidRPr="00A073C5" w:rsidRDefault="009803AF">
      <w:pPr>
        <w:jc w:val="both"/>
        <w:rPr>
          <w:sz w:val="20"/>
          <w:lang w:val="en-GB"/>
        </w:rPr>
      </w:pPr>
    </w:p>
    <w:p w14:paraId="49CC9492"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486C7763" w14:textId="77777777" w:rsidR="009803AF" w:rsidRPr="00A073C5" w:rsidRDefault="009803AF">
      <w:pPr>
        <w:jc w:val="both"/>
        <w:rPr>
          <w:sz w:val="20"/>
          <w:lang w:val="en-GB"/>
        </w:rPr>
      </w:pPr>
    </w:p>
    <w:p w14:paraId="042CDC59"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January 1998 and will enter into force on 1 July 1998 unles</w:t>
      </w:r>
      <w:r w:rsidR="00F324ED" w:rsidRPr="00A073C5">
        <w:rPr>
          <w:sz w:val="20"/>
          <w:lang w:val="en-GB"/>
        </w:rPr>
        <w:t>s prior to the former date one</w:t>
      </w:r>
      <w:r w:rsidR="00F324ED" w:rsidRPr="00A073C5">
        <w:rPr>
          <w:sz w:val="20"/>
          <w:lang w:val="en-GB"/>
        </w:rPr>
        <w:noBreakHyphen/>
      </w:r>
      <w:r w:rsidRPr="00A073C5">
        <w:rPr>
          <w:sz w:val="20"/>
          <w:lang w:val="en-GB"/>
        </w:rPr>
        <w:t>third or more of the Parties or the Parties the combined merchant fleets of which constitute fifty per cent or more of the gross tonnage of the world's merchant fleet,</w:t>
      </w:r>
      <w:r w:rsidR="00DD73AE"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 July 1998.</w:t>
      </w:r>
    </w:p>
    <w:p w14:paraId="480DEB78" w14:textId="77777777" w:rsidR="009803AF" w:rsidRPr="00A073C5" w:rsidRDefault="009803AF">
      <w:pPr>
        <w:rPr>
          <w:sz w:val="20"/>
          <w:lang w:val="en-GB"/>
        </w:rPr>
      </w:pPr>
    </w:p>
    <w:p w14:paraId="590F29B8" w14:textId="77777777" w:rsidR="009803AF" w:rsidRPr="00A073C5" w:rsidRDefault="009803AF">
      <w:pPr>
        <w:rPr>
          <w:sz w:val="20"/>
          <w:lang w:val="en-GB"/>
        </w:rPr>
      </w:pPr>
    </w:p>
    <w:p w14:paraId="35C04A7E" w14:textId="77777777" w:rsidR="009803AF" w:rsidRPr="00A073C5" w:rsidRDefault="009803AF" w:rsidP="00D60013">
      <w:pPr>
        <w:jc w:val="center"/>
        <w:outlineLvl w:val="1"/>
        <w:rPr>
          <w:b/>
          <w:bCs/>
          <w:sz w:val="20"/>
          <w:lang w:val="fr-FR"/>
        </w:rPr>
      </w:pPr>
      <w:bookmarkStart w:id="424" w:name="_Toc247624330"/>
      <w:bookmarkStart w:id="425" w:name="_Toc84950048"/>
      <w:r w:rsidRPr="00A073C5">
        <w:rPr>
          <w:b/>
          <w:bCs/>
          <w:sz w:val="20"/>
          <w:lang w:val="fr-FR"/>
        </w:rPr>
        <w:t>(26)   1997 (IBC Code) Amendments</w:t>
      </w:r>
      <w:r w:rsidR="002323D1" w:rsidRPr="00A073C5">
        <w:rPr>
          <w:b/>
          <w:bCs/>
          <w:sz w:val="20"/>
          <w:lang w:val="fr-FR"/>
        </w:rPr>
        <w:t xml:space="preserve"> (</w:t>
      </w:r>
      <w:r w:rsidR="002323D1" w:rsidRPr="00A073C5">
        <w:rPr>
          <w:b/>
          <w:sz w:val="20"/>
          <w:lang w:val="fr-FR"/>
        </w:rPr>
        <w:t>MEPC.73(39))</w:t>
      </w:r>
      <w:bookmarkEnd w:id="424"/>
      <w:bookmarkEnd w:id="425"/>
    </w:p>
    <w:p w14:paraId="2CF684AA" w14:textId="77777777" w:rsidR="009803AF" w:rsidRPr="00A073C5" w:rsidRDefault="009803AF">
      <w:pPr>
        <w:jc w:val="both"/>
        <w:rPr>
          <w:sz w:val="20"/>
          <w:lang w:val="fr-FR"/>
        </w:rPr>
      </w:pPr>
    </w:p>
    <w:p w14:paraId="084C2CC7" w14:textId="77777777" w:rsidR="009803AF" w:rsidRPr="00A073C5" w:rsidRDefault="009803AF">
      <w:pPr>
        <w:ind w:firstLine="720"/>
        <w:jc w:val="both"/>
        <w:rPr>
          <w:b/>
          <w:bCs/>
          <w:sz w:val="20"/>
          <w:lang w:val="fr-FR"/>
        </w:rPr>
      </w:pPr>
      <w:r w:rsidRPr="00A073C5">
        <w:rPr>
          <w:b/>
          <w:bCs/>
          <w:sz w:val="20"/>
          <w:lang w:val="fr-FR"/>
        </w:rPr>
        <w:t>A.</w:t>
      </w:r>
      <w:r w:rsidRPr="00A073C5">
        <w:rPr>
          <w:b/>
          <w:bCs/>
          <w:sz w:val="20"/>
          <w:lang w:val="fr-FR"/>
        </w:rPr>
        <w:tab/>
        <w:t>Adoption</w:t>
      </w:r>
    </w:p>
    <w:p w14:paraId="6D5E788D" w14:textId="77777777" w:rsidR="009803AF" w:rsidRPr="00A073C5" w:rsidRDefault="009803AF">
      <w:pPr>
        <w:jc w:val="both"/>
        <w:rPr>
          <w:sz w:val="20"/>
          <w:lang w:val="fr-FR"/>
        </w:rPr>
      </w:pPr>
    </w:p>
    <w:p w14:paraId="5C43A425" w14:textId="77777777" w:rsidR="009803AF" w:rsidRPr="00A073C5" w:rsidRDefault="009803AF">
      <w:pPr>
        <w:ind w:firstLine="720"/>
        <w:jc w:val="both"/>
        <w:rPr>
          <w:sz w:val="20"/>
          <w:lang w:val="en-GB"/>
        </w:rPr>
      </w:pPr>
      <w:r w:rsidRPr="00A073C5">
        <w:rPr>
          <w:sz w:val="20"/>
          <w:lang w:val="en-GB"/>
        </w:rPr>
        <w:t>The Marine Environment Protection Committee at its thirty</w:t>
      </w:r>
      <w:r w:rsidRPr="00A073C5">
        <w:rPr>
          <w:sz w:val="20"/>
          <w:lang w:val="en-GB"/>
        </w:rPr>
        <w:noBreakHyphen/>
        <w:t xml:space="preserve">ninth session (March 1997) adopted by resolution MEPC.73(39), in accordance with article VI of the Protocol and article 16 of the Convention, amendments to the International Code for the Construction and Equipment of Ships Carrying Dangerous Chemicals </w:t>
      </w:r>
      <w:r w:rsidRPr="00A073C5">
        <w:rPr>
          <w:sz w:val="20"/>
          <w:lang w:val="en-GB"/>
        </w:rPr>
        <w:lastRenderedPageBreak/>
        <w:t>in Bulk (IBC</w:t>
      </w:r>
      <w:r w:rsidR="00FC7870" w:rsidRPr="00A073C5">
        <w:rPr>
          <w:sz w:val="20"/>
          <w:lang w:val="en-GB"/>
        </w:rPr>
        <w:t> </w:t>
      </w:r>
      <w:r w:rsidRPr="00A073C5">
        <w:rPr>
          <w:sz w:val="20"/>
          <w:lang w:val="en-GB"/>
        </w:rPr>
        <w:t>Code).</w:t>
      </w:r>
    </w:p>
    <w:p w14:paraId="29FD0113" w14:textId="77777777" w:rsidR="009803AF" w:rsidRPr="00A073C5" w:rsidRDefault="009803AF">
      <w:pPr>
        <w:jc w:val="both"/>
        <w:rPr>
          <w:sz w:val="20"/>
          <w:lang w:val="en-GB"/>
        </w:rPr>
      </w:pPr>
    </w:p>
    <w:p w14:paraId="6A1F0360"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42D17309" w14:textId="77777777" w:rsidR="009803AF" w:rsidRPr="00A073C5" w:rsidRDefault="009803AF">
      <w:pPr>
        <w:jc w:val="both"/>
        <w:rPr>
          <w:sz w:val="20"/>
          <w:lang w:val="en-GB"/>
        </w:rPr>
      </w:pPr>
    </w:p>
    <w:p w14:paraId="7836EF17"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10 January 1998 and will enter into force on 10 July 1998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73AE"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10 July 1998.</w:t>
      </w:r>
    </w:p>
    <w:p w14:paraId="6E7F48DA" w14:textId="77777777" w:rsidR="009803AF" w:rsidRPr="00A073C5" w:rsidRDefault="009803AF">
      <w:pPr>
        <w:jc w:val="both"/>
        <w:rPr>
          <w:sz w:val="20"/>
          <w:lang w:val="en-GB"/>
        </w:rPr>
      </w:pPr>
    </w:p>
    <w:p w14:paraId="241ACB02" w14:textId="77777777" w:rsidR="009803AF" w:rsidRPr="00A073C5" w:rsidRDefault="009803AF">
      <w:pPr>
        <w:rPr>
          <w:sz w:val="20"/>
          <w:lang w:val="en-GB"/>
        </w:rPr>
      </w:pPr>
    </w:p>
    <w:p w14:paraId="32EAD049" w14:textId="77777777" w:rsidR="009803AF" w:rsidRPr="00A073C5" w:rsidRDefault="009803AF" w:rsidP="00D60013">
      <w:pPr>
        <w:jc w:val="center"/>
        <w:outlineLvl w:val="1"/>
        <w:rPr>
          <w:b/>
          <w:bCs/>
          <w:sz w:val="20"/>
          <w:lang w:val="en-GB"/>
        </w:rPr>
      </w:pPr>
      <w:bookmarkStart w:id="426" w:name="_Toc247624331"/>
      <w:bookmarkStart w:id="427" w:name="_Toc84950049"/>
      <w:r w:rsidRPr="00A073C5">
        <w:rPr>
          <w:b/>
          <w:bCs/>
          <w:sz w:val="20"/>
          <w:lang w:val="en-GB"/>
        </w:rPr>
        <w:t>(27)   1997 (Annex I) Amendments</w:t>
      </w:r>
      <w:r w:rsidR="0017352D" w:rsidRPr="00A073C5">
        <w:rPr>
          <w:b/>
          <w:bCs/>
          <w:sz w:val="20"/>
          <w:lang w:val="en-GB"/>
        </w:rPr>
        <w:t xml:space="preserve"> (</w:t>
      </w:r>
      <w:r w:rsidR="0017352D" w:rsidRPr="00A073C5">
        <w:rPr>
          <w:b/>
          <w:sz w:val="20"/>
          <w:lang w:val="en-GB"/>
        </w:rPr>
        <w:t>MEPC.75(40))</w:t>
      </w:r>
      <w:bookmarkEnd w:id="426"/>
      <w:bookmarkEnd w:id="427"/>
    </w:p>
    <w:p w14:paraId="75456213" w14:textId="77777777" w:rsidR="009803AF" w:rsidRPr="00A073C5" w:rsidRDefault="009803AF">
      <w:pPr>
        <w:jc w:val="both"/>
        <w:rPr>
          <w:sz w:val="20"/>
          <w:lang w:val="en-GB"/>
        </w:rPr>
      </w:pPr>
    </w:p>
    <w:p w14:paraId="01D05FC7"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31F705EC" w14:textId="77777777" w:rsidR="009803AF" w:rsidRPr="00A073C5" w:rsidRDefault="009803AF">
      <w:pPr>
        <w:jc w:val="both"/>
        <w:rPr>
          <w:sz w:val="20"/>
          <w:lang w:val="en-GB"/>
        </w:rPr>
      </w:pPr>
    </w:p>
    <w:p w14:paraId="6CAB0427" w14:textId="77777777" w:rsidR="009803AF" w:rsidRPr="00A073C5" w:rsidRDefault="009803AF">
      <w:pPr>
        <w:ind w:firstLine="720"/>
        <w:jc w:val="both"/>
        <w:rPr>
          <w:sz w:val="20"/>
          <w:lang w:val="en-GB"/>
        </w:rPr>
      </w:pPr>
      <w:r w:rsidRPr="00A073C5">
        <w:rPr>
          <w:sz w:val="20"/>
          <w:lang w:val="en-GB"/>
        </w:rPr>
        <w:t>The Marine Environment Protection Committee at its fortieth session (September 1997) adopted by resolution MEPC.75(40), in accordance with article VI of the Protocol and article 16 of the Convention, amendments to the Annex of the Protocol of 1978 relating to the International Convention for the Prevention of Pollution from Ships, 1973 (amendments to Regulation 10 and new Regulation 25A of Annex I).</w:t>
      </w:r>
    </w:p>
    <w:p w14:paraId="77CB3FB4" w14:textId="77777777" w:rsidR="009803AF" w:rsidRPr="00A073C5" w:rsidRDefault="009803AF">
      <w:pPr>
        <w:jc w:val="both"/>
        <w:rPr>
          <w:sz w:val="20"/>
          <w:lang w:val="en-GB"/>
        </w:rPr>
      </w:pPr>
    </w:p>
    <w:p w14:paraId="4B57E030"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05407EC3" w14:textId="77777777" w:rsidR="009803AF" w:rsidRPr="00A073C5" w:rsidRDefault="009803AF">
      <w:pPr>
        <w:jc w:val="both"/>
        <w:rPr>
          <w:sz w:val="20"/>
          <w:lang w:val="en-GB"/>
        </w:rPr>
      </w:pPr>
    </w:p>
    <w:p w14:paraId="164BB2D8"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August 1998 and will enter into force on 1 February 1999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73AE"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 February 1999.</w:t>
      </w:r>
    </w:p>
    <w:p w14:paraId="7118BE31" w14:textId="77777777" w:rsidR="009803AF" w:rsidRPr="00A073C5" w:rsidRDefault="009803AF">
      <w:pPr>
        <w:jc w:val="both"/>
        <w:rPr>
          <w:sz w:val="20"/>
          <w:lang w:val="en-GB"/>
        </w:rPr>
      </w:pPr>
    </w:p>
    <w:p w14:paraId="5D4540B4" w14:textId="77777777" w:rsidR="009803AF" w:rsidRPr="00A073C5" w:rsidRDefault="009803AF">
      <w:pPr>
        <w:rPr>
          <w:sz w:val="20"/>
          <w:lang w:val="en-GB"/>
        </w:rPr>
      </w:pPr>
    </w:p>
    <w:p w14:paraId="44D0309A" w14:textId="77777777" w:rsidR="009803AF" w:rsidRPr="00A073C5" w:rsidRDefault="009803AF" w:rsidP="00D60013">
      <w:pPr>
        <w:jc w:val="center"/>
        <w:outlineLvl w:val="1"/>
        <w:rPr>
          <w:b/>
          <w:bCs/>
          <w:sz w:val="20"/>
          <w:lang w:val="en-GB"/>
        </w:rPr>
      </w:pPr>
      <w:bookmarkStart w:id="428" w:name="_Toc247624332"/>
      <w:bookmarkStart w:id="429" w:name="_Toc84950050"/>
      <w:r w:rsidRPr="00A073C5">
        <w:rPr>
          <w:b/>
          <w:bCs/>
          <w:sz w:val="20"/>
          <w:lang w:val="en-GB"/>
        </w:rPr>
        <w:t>(28)   1999 (Annexes I and II) Amendments</w:t>
      </w:r>
      <w:r w:rsidR="00105E37" w:rsidRPr="00A073C5">
        <w:rPr>
          <w:b/>
          <w:bCs/>
          <w:sz w:val="20"/>
          <w:lang w:val="en-GB"/>
        </w:rPr>
        <w:t xml:space="preserve"> (</w:t>
      </w:r>
      <w:r w:rsidR="00105E37" w:rsidRPr="00A073C5">
        <w:rPr>
          <w:b/>
          <w:sz w:val="20"/>
          <w:lang w:val="en-GB"/>
        </w:rPr>
        <w:t>MEPC.78(43))</w:t>
      </w:r>
      <w:bookmarkEnd w:id="428"/>
      <w:bookmarkEnd w:id="429"/>
    </w:p>
    <w:p w14:paraId="01E55D6A" w14:textId="77777777" w:rsidR="009803AF" w:rsidRPr="00A073C5" w:rsidRDefault="009803AF">
      <w:pPr>
        <w:jc w:val="both"/>
        <w:rPr>
          <w:sz w:val="20"/>
          <w:lang w:val="en-GB"/>
        </w:rPr>
      </w:pPr>
    </w:p>
    <w:p w14:paraId="573D5A56"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67BF833D" w14:textId="77777777" w:rsidR="009803AF" w:rsidRPr="00A073C5" w:rsidRDefault="009803AF">
      <w:pPr>
        <w:jc w:val="both"/>
        <w:rPr>
          <w:sz w:val="20"/>
          <w:lang w:val="en-GB"/>
        </w:rPr>
      </w:pPr>
    </w:p>
    <w:p w14:paraId="391A9E84" w14:textId="77777777" w:rsidR="009803AF" w:rsidRPr="00A073C5" w:rsidRDefault="009803AF">
      <w:pPr>
        <w:ind w:firstLine="720"/>
        <w:jc w:val="both"/>
        <w:rPr>
          <w:sz w:val="20"/>
          <w:lang w:val="en-GB"/>
        </w:rPr>
      </w:pPr>
      <w:r w:rsidRPr="00A073C5">
        <w:rPr>
          <w:sz w:val="20"/>
          <w:lang w:val="en-GB"/>
        </w:rPr>
        <w:t>The Marine Environment Protection Committee at its forty-third session (July 1999) adopted by resolution MEPC.78(43), in accordance with article VI of the Protocol and article 16 of the Convention, amendments to the Annex of the Protocol of 1978 relating to the International Convention for the Prevention of Pollution from Ships, 1973 (amendments to Annexes I and II).</w:t>
      </w:r>
    </w:p>
    <w:p w14:paraId="4D40023F" w14:textId="77777777" w:rsidR="009803AF" w:rsidRPr="00A073C5" w:rsidRDefault="009803AF">
      <w:pPr>
        <w:jc w:val="both"/>
        <w:rPr>
          <w:sz w:val="20"/>
          <w:lang w:val="en-GB"/>
        </w:rPr>
      </w:pPr>
    </w:p>
    <w:p w14:paraId="2BA311FD"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29F5EE5A" w14:textId="77777777" w:rsidR="009803AF" w:rsidRPr="00A073C5" w:rsidRDefault="009803AF">
      <w:pPr>
        <w:jc w:val="both"/>
        <w:rPr>
          <w:sz w:val="20"/>
          <w:lang w:val="en-GB"/>
        </w:rPr>
      </w:pPr>
    </w:p>
    <w:p w14:paraId="5AC5CB8F"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July 2000 and will enter into force on 1 January 2001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w:t>
      </w:r>
      <w:r w:rsidR="00DD73AE"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 January 2001.</w:t>
      </w:r>
    </w:p>
    <w:p w14:paraId="711F171F" w14:textId="77777777" w:rsidR="009803AF" w:rsidRPr="00A073C5" w:rsidRDefault="009803AF">
      <w:pPr>
        <w:jc w:val="both"/>
        <w:rPr>
          <w:sz w:val="20"/>
          <w:lang w:val="en-GB"/>
        </w:rPr>
      </w:pPr>
    </w:p>
    <w:p w14:paraId="50C6E8DC" w14:textId="77777777" w:rsidR="009803AF" w:rsidRPr="00A073C5" w:rsidRDefault="009803AF">
      <w:pPr>
        <w:jc w:val="both"/>
        <w:rPr>
          <w:sz w:val="20"/>
          <w:lang w:val="en-GB"/>
        </w:rPr>
      </w:pPr>
    </w:p>
    <w:p w14:paraId="79E02FA3" w14:textId="77777777" w:rsidR="009803AF" w:rsidRPr="00A073C5" w:rsidRDefault="009803AF" w:rsidP="00D60013">
      <w:pPr>
        <w:keepNext/>
        <w:keepLines/>
        <w:jc w:val="center"/>
        <w:outlineLvl w:val="1"/>
        <w:rPr>
          <w:b/>
          <w:bCs/>
          <w:sz w:val="20"/>
          <w:lang w:val="fr-FR"/>
        </w:rPr>
      </w:pPr>
      <w:bookmarkStart w:id="430" w:name="_Toc247624333"/>
      <w:bookmarkStart w:id="431" w:name="_Toc84950051"/>
      <w:r w:rsidRPr="00A073C5">
        <w:rPr>
          <w:b/>
          <w:bCs/>
          <w:sz w:val="20"/>
          <w:lang w:val="fr-FR"/>
        </w:rPr>
        <w:lastRenderedPageBreak/>
        <w:t>(29)   1999 (IBC Code) Amendments</w:t>
      </w:r>
      <w:r w:rsidR="00EF72A4" w:rsidRPr="00A073C5">
        <w:rPr>
          <w:b/>
          <w:bCs/>
          <w:sz w:val="20"/>
          <w:lang w:val="fr-FR"/>
        </w:rPr>
        <w:t xml:space="preserve"> (</w:t>
      </w:r>
      <w:r w:rsidR="00EF72A4" w:rsidRPr="00A073C5">
        <w:rPr>
          <w:b/>
          <w:sz w:val="20"/>
          <w:lang w:val="fr-FR"/>
        </w:rPr>
        <w:t>MEPC.79(43))</w:t>
      </w:r>
      <w:bookmarkEnd w:id="430"/>
      <w:bookmarkEnd w:id="431"/>
    </w:p>
    <w:p w14:paraId="289079C0" w14:textId="77777777" w:rsidR="009803AF" w:rsidRPr="00A073C5" w:rsidRDefault="009803AF">
      <w:pPr>
        <w:keepNext/>
        <w:keepLines/>
        <w:jc w:val="both"/>
        <w:rPr>
          <w:sz w:val="20"/>
          <w:lang w:val="fr-FR"/>
        </w:rPr>
      </w:pPr>
    </w:p>
    <w:p w14:paraId="499B8634" w14:textId="77777777" w:rsidR="009803AF" w:rsidRPr="00A073C5" w:rsidRDefault="009803AF">
      <w:pPr>
        <w:keepNext/>
        <w:keepLines/>
        <w:ind w:firstLine="720"/>
        <w:jc w:val="both"/>
        <w:rPr>
          <w:b/>
          <w:bCs/>
          <w:sz w:val="20"/>
          <w:lang w:val="fr-FR"/>
        </w:rPr>
      </w:pPr>
      <w:r w:rsidRPr="00A073C5">
        <w:rPr>
          <w:b/>
          <w:bCs/>
          <w:sz w:val="20"/>
          <w:lang w:val="fr-FR"/>
        </w:rPr>
        <w:t>A.</w:t>
      </w:r>
      <w:r w:rsidRPr="00A073C5">
        <w:rPr>
          <w:b/>
          <w:bCs/>
          <w:sz w:val="20"/>
          <w:lang w:val="fr-FR"/>
        </w:rPr>
        <w:tab/>
        <w:t>Adoption</w:t>
      </w:r>
    </w:p>
    <w:p w14:paraId="6E784F5B" w14:textId="77777777" w:rsidR="009803AF" w:rsidRPr="00A073C5" w:rsidRDefault="009803AF">
      <w:pPr>
        <w:keepNext/>
        <w:keepLines/>
        <w:jc w:val="both"/>
        <w:rPr>
          <w:sz w:val="20"/>
          <w:lang w:val="fr-FR"/>
        </w:rPr>
      </w:pPr>
    </w:p>
    <w:p w14:paraId="1889476E" w14:textId="77777777" w:rsidR="009803AF" w:rsidRPr="00A073C5" w:rsidRDefault="009803AF" w:rsidP="00EC6541">
      <w:pPr>
        <w:keepNext/>
        <w:keepLines/>
        <w:ind w:firstLine="720"/>
        <w:jc w:val="both"/>
        <w:rPr>
          <w:sz w:val="20"/>
          <w:lang w:val="en-GB"/>
        </w:rPr>
      </w:pPr>
      <w:r w:rsidRPr="00A073C5">
        <w:rPr>
          <w:sz w:val="20"/>
          <w:lang w:val="en-GB"/>
        </w:rPr>
        <w:t>The Marine Environment Protection Committee at its forty-third session (July 1999) adopted by resolution MEPC.79(43), in accordance with article VI of the Protocol and article 16 of the Convention, amendments to the International Code for the Construction and Equipment of Ships Carrying Dangerous Chemicals in Bulk (IBC Code).</w:t>
      </w:r>
    </w:p>
    <w:p w14:paraId="6585F3B1" w14:textId="77777777" w:rsidR="009803AF" w:rsidRPr="00A073C5" w:rsidRDefault="009803AF">
      <w:pPr>
        <w:keepNext/>
        <w:keepLines/>
        <w:jc w:val="both"/>
        <w:rPr>
          <w:sz w:val="20"/>
          <w:lang w:val="en-GB"/>
        </w:rPr>
      </w:pPr>
    </w:p>
    <w:p w14:paraId="5EE2B7FF" w14:textId="77777777" w:rsidR="009803AF" w:rsidRPr="00A073C5" w:rsidRDefault="009803AF">
      <w:pPr>
        <w:keepNext/>
        <w:keepLines/>
        <w:ind w:firstLine="720"/>
        <w:jc w:val="both"/>
        <w:rPr>
          <w:b/>
          <w:bCs/>
          <w:sz w:val="20"/>
          <w:lang w:val="en-GB"/>
        </w:rPr>
      </w:pPr>
      <w:r w:rsidRPr="00A073C5">
        <w:rPr>
          <w:b/>
          <w:bCs/>
          <w:sz w:val="20"/>
          <w:lang w:val="en-GB"/>
        </w:rPr>
        <w:t>B.</w:t>
      </w:r>
      <w:r w:rsidRPr="00A073C5">
        <w:rPr>
          <w:b/>
          <w:bCs/>
          <w:sz w:val="20"/>
          <w:lang w:val="en-GB"/>
        </w:rPr>
        <w:tab/>
        <w:t>Entry into force</w:t>
      </w:r>
    </w:p>
    <w:p w14:paraId="3AB9A4A7" w14:textId="77777777" w:rsidR="009803AF" w:rsidRPr="00A073C5" w:rsidRDefault="009803AF">
      <w:pPr>
        <w:keepNext/>
        <w:keepLines/>
        <w:jc w:val="both"/>
        <w:rPr>
          <w:sz w:val="20"/>
          <w:lang w:val="en-GB"/>
        </w:rPr>
      </w:pPr>
    </w:p>
    <w:p w14:paraId="7EEE6D89" w14:textId="77777777" w:rsidR="009803AF" w:rsidRPr="00A073C5" w:rsidRDefault="009803AF">
      <w:pPr>
        <w:keepNext/>
        <w:keepLines/>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January 2002 and will enter into force on 1 July 2002 unless, prior to the former date, not less than one</w:t>
      </w:r>
      <w:r w:rsidRPr="00A073C5">
        <w:rPr>
          <w:sz w:val="20"/>
          <w:lang w:val="en-GB"/>
        </w:rPr>
        <w:noBreakHyphen/>
        <w:t>third of the Parties or the Parties, the combined merchant fleets of which constitute fifty per cent or more of the gross tonnage of the world's merchant fleet,</w:t>
      </w:r>
      <w:r w:rsidR="0005605B"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 July 2002.</w:t>
      </w:r>
    </w:p>
    <w:p w14:paraId="1BED1CEE" w14:textId="77777777" w:rsidR="009803AF" w:rsidRPr="00A073C5" w:rsidRDefault="009803AF">
      <w:pPr>
        <w:jc w:val="both"/>
        <w:rPr>
          <w:sz w:val="20"/>
          <w:lang w:val="en-GB"/>
        </w:rPr>
      </w:pPr>
    </w:p>
    <w:p w14:paraId="727B892F" w14:textId="77777777" w:rsidR="009803AF" w:rsidRPr="00A073C5" w:rsidRDefault="009803AF">
      <w:pPr>
        <w:jc w:val="both"/>
        <w:rPr>
          <w:sz w:val="20"/>
          <w:lang w:val="en-GB"/>
        </w:rPr>
      </w:pPr>
    </w:p>
    <w:p w14:paraId="084ACF28" w14:textId="77777777" w:rsidR="009803AF" w:rsidRPr="00A073C5" w:rsidRDefault="009803AF" w:rsidP="00D60013">
      <w:pPr>
        <w:jc w:val="center"/>
        <w:outlineLvl w:val="1"/>
        <w:rPr>
          <w:b/>
          <w:bCs/>
          <w:sz w:val="20"/>
          <w:lang w:val="en-GB"/>
        </w:rPr>
      </w:pPr>
      <w:bookmarkStart w:id="432" w:name="_Toc247624334"/>
      <w:bookmarkStart w:id="433" w:name="_Toc84950052"/>
      <w:r w:rsidRPr="00A073C5">
        <w:rPr>
          <w:b/>
          <w:bCs/>
          <w:sz w:val="20"/>
          <w:lang w:val="en-GB"/>
        </w:rPr>
        <w:t>(30)   1999 (BCH Code) Amendments</w:t>
      </w:r>
      <w:r w:rsidR="00A62787" w:rsidRPr="00A073C5">
        <w:rPr>
          <w:b/>
          <w:bCs/>
          <w:sz w:val="20"/>
          <w:lang w:val="en-GB"/>
        </w:rPr>
        <w:t xml:space="preserve"> (</w:t>
      </w:r>
      <w:r w:rsidR="00A62787" w:rsidRPr="00A073C5">
        <w:rPr>
          <w:b/>
          <w:sz w:val="20"/>
          <w:lang w:val="en-GB"/>
        </w:rPr>
        <w:t>MEPC.80(43))</w:t>
      </w:r>
      <w:bookmarkEnd w:id="432"/>
      <w:bookmarkEnd w:id="433"/>
    </w:p>
    <w:p w14:paraId="38F9E768" w14:textId="77777777" w:rsidR="009803AF" w:rsidRPr="00A073C5" w:rsidRDefault="009803AF">
      <w:pPr>
        <w:jc w:val="both"/>
        <w:rPr>
          <w:sz w:val="20"/>
          <w:lang w:val="en-GB"/>
        </w:rPr>
      </w:pPr>
    </w:p>
    <w:p w14:paraId="662F4B42" w14:textId="77777777" w:rsidR="009803AF" w:rsidRPr="00A073C5" w:rsidRDefault="009803AF">
      <w:pPr>
        <w:ind w:firstLine="720"/>
        <w:jc w:val="both"/>
        <w:rPr>
          <w:b/>
          <w:bCs/>
          <w:sz w:val="20"/>
          <w:lang w:val="en-GB"/>
        </w:rPr>
      </w:pPr>
      <w:r w:rsidRPr="00A073C5">
        <w:rPr>
          <w:b/>
          <w:bCs/>
          <w:sz w:val="20"/>
          <w:lang w:val="en-GB"/>
        </w:rPr>
        <w:t>A.</w:t>
      </w:r>
      <w:r w:rsidRPr="00A073C5">
        <w:rPr>
          <w:b/>
          <w:bCs/>
          <w:sz w:val="20"/>
          <w:lang w:val="en-GB"/>
        </w:rPr>
        <w:tab/>
        <w:t>Adoption</w:t>
      </w:r>
    </w:p>
    <w:p w14:paraId="3F6711F2" w14:textId="77777777" w:rsidR="009803AF" w:rsidRPr="00A073C5" w:rsidRDefault="009803AF">
      <w:pPr>
        <w:jc w:val="both"/>
        <w:rPr>
          <w:sz w:val="20"/>
          <w:lang w:val="en-GB"/>
        </w:rPr>
      </w:pPr>
    </w:p>
    <w:p w14:paraId="70284B20" w14:textId="77777777" w:rsidR="009803AF" w:rsidRPr="00A073C5" w:rsidRDefault="009803AF">
      <w:pPr>
        <w:ind w:firstLine="720"/>
        <w:jc w:val="both"/>
        <w:rPr>
          <w:sz w:val="20"/>
          <w:lang w:val="en-GB"/>
        </w:rPr>
      </w:pPr>
      <w:r w:rsidRPr="00A073C5">
        <w:rPr>
          <w:sz w:val="20"/>
          <w:lang w:val="en-GB"/>
        </w:rPr>
        <w:t>The Marine Environment Protection Committee at its forty-third session (July 1999) adopted by resolution MEPC.80(43), in accordance with article VI of the Protocol and article 16 of the Convention, amendments to the Code for the Construction and Equipment of Ships carrying Dangerous Chemicals in Bulk (BCH Code).</w:t>
      </w:r>
    </w:p>
    <w:p w14:paraId="54D6FF23" w14:textId="77777777" w:rsidR="009803AF" w:rsidRPr="00A073C5" w:rsidRDefault="009803AF">
      <w:pPr>
        <w:jc w:val="both"/>
        <w:rPr>
          <w:sz w:val="20"/>
          <w:lang w:val="en-GB"/>
        </w:rPr>
      </w:pPr>
    </w:p>
    <w:p w14:paraId="5706CCF0"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3AF0EA41" w14:textId="77777777" w:rsidR="009803AF" w:rsidRPr="00A073C5" w:rsidRDefault="009803AF">
      <w:pPr>
        <w:jc w:val="both"/>
        <w:rPr>
          <w:sz w:val="20"/>
          <w:lang w:val="en-GB"/>
        </w:rPr>
      </w:pPr>
    </w:p>
    <w:p w14:paraId="47579C00"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January 2002 and will enter into force on 1 July 2002 unless, prior to the former date, not less than one</w:t>
      </w:r>
      <w:r w:rsidRPr="00A073C5">
        <w:rPr>
          <w:sz w:val="20"/>
          <w:lang w:val="en-GB"/>
        </w:rPr>
        <w:noBreakHyphen/>
        <w:t>third of the Parties or the Parties, the combined merchant fleets of which constitute fifty per cent or more of the gross tonnage of the world's merchant fleet,</w:t>
      </w:r>
      <w:r w:rsidR="0005605B"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 July 2002.</w:t>
      </w:r>
    </w:p>
    <w:p w14:paraId="0708846B" w14:textId="77777777" w:rsidR="009803AF" w:rsidRPr="00A073C5" w:rsidRDefault="009803AF">
      <w:pPr>
        <w:jc w:val="both"/>
        <w:rPr>
          <w:sz w:val="20"/>
          <w:lang w:val="en-GB"/>
        </w:rPr>
      </w:pPr>
    </w:p>
    <w:p w14:paraId="6CCCBD3B" w14:textId="77777777" w:rsidR="009803AF" w:rsidRPr="00A073C5" w:rsidRDefault="009803AF" w:rsidP="00D60013">
      <w:pPr>
        <w:jc w:val="center"/>
        <w:outlineLvl w:val="1"/>
        <w:rPr>
          <w:b/>
          <w:sz w:val="20"/>
          <w:lang w:val="en-GB"/>
        </w:rPr>
      </w:pPr>
      <w:bookmarkStart w:id="434" w:name="_Toc247624335"/>
      <w:bookmarkStart w:id="435" w:name="_Toc84950053"/>
      <w:r w:rsidRPr="00A073C5">
        <w:rPr>
          <w:b/>
          <w:sz w:val="20"/>
          <w:lang w:val="en-GB"/>
        </w:rPr>
        <w:t>(31)   2000 (Annex III) Amendments</w:t>
      </w:r>
      <w:r w:rsidR="00241F44" w:rsidRPr="00A073C5">
        <w:rPr>
          <w:b/>
          <w:sz w:val="20"/>
          <w:lang w:val="en-GB"/>
        </w:rPr>
        <w:t xml:space="preserve"> (MEPC.84(44))</w:t>
      </w:r>
      <w:bookmarkEnd w:id="434"/>
      <w:bookmarkEnd w:id="435"/>
    </w:p>
    <w:p w14:paraId="058481C4" w14:textId="77777777" w:rsidR="009803AF" w:rsidRPr="00A073C5" w:rsidRDefault="009803AF">
      <w:pPr>
        <w:jc w:val="both"/>
        <w:rPr>
          <w:sz w:val="20"/>
          <w:lang w:val="en-GB"/>
        </w:rPr>
      </w:pPr>
    </w:p>
    <w:p w14:paraId="4772DD19" w14:textId="77777777" w:rsidR="009803AF" w:rsidRPr="00A073C5" w:rsidRDefault="009803AF">
      <w:pPr>
        <w:ind w:firstLine="720"/>
        <w:jc w:val="both"/>
        <w:rPr>
          <w:b/>
          <w:sz w:val="20"/>
          <w:lang w:val="en-GB"/>
        </w:rPr>
      </w:pPr>
      <w:r w:rsidRPr="00A073C5">
        <w:rPr>
          <w:b/>
          <w:sz w:val="20"/>
          <w:lang w:val="en-GB"/>
        </w:rPr>
        <w:t>A.</w:t>
      </w:r>
      <w:r w:rsidRPr="00A073C5">
        <w:rPr>
          <w:b/>
          <w:sz w:val="20"/>
          <w:lang w:val="en-GB"/>
        </w:rPr>
        <w:tab/>
        <w:t>Adoption</w:t>
      </w:r>
    </w:p>
    <w:p w14:paraId="1C98D7F5" w14:textId="77777777" w:rsidR="009803AF" w:rsidRPr="00A073C5" w:rsidRDefault="009803AF">
      <w:pPr>
        <w:jc w:val="both"/>
        <w:rPr>
          <w:bCs/>
          <w:sz w:val="20"/>
          <w:lang w:val="en-GB"/>
        </w:rPr>
      </w:pPr>
    </w:p>
    <w:p w14:paraId="2EA19D9C" w14:textId="77777777" w:rsidR="009803AF" w:rsidRPr="00A073C5" w:rsidRDefault="009803AF">
      <w:pPr>
        <w:ind w:firstLine="720"/>
        <w:jc w:val="both"/>
        <w:rPr>
          <w:sz w:val="20"/>
          <w:lang w:val="en-GB"/>
        </w:rPr>
      </w:pPr>
      <w:r w:rsidRPr="00A073C5">
        <w:rPr>
          <w:sz w:val="20"/>
          <w:lang w:val="en-GB"/>
        </w:rPr>
        <w:t>The Marine Environment Protection Committee at its forty-fourth session (March 2000) adopted by resolution MEPC.84(44), in accordance with article VI of the Protocol and article 16 of the Convention, amendments to the Annex of the Protocol of 1978 relating to the International Convention for the Prevention of Pollution from Ships, 1973 (amendments to Annex III).</w:t>
      </w:r>
    </w:p>
    <w:p w14:paraId="092827B7" w14:textId="77777777" w:rsidR="009803AF" w:rsidRPr="00A073C5" w:rsidRDefault="009803AF">
      <w:pPr>
        <w:jc w:val="both"/>
        <w:rPr>
          <w:sz w:val="20"/>
          <w:lang w:val="en-GB"/>
        </w:rPr>
      </w:pPr>
    </w:p>
    <w:p w14:paraId="64885A3D" w14:textId="77777777" w:rsidR="009803AF" w:rsidRPr="00A073C5" w:rsidRDefault="009803AF">
      <w:pPr>
        <w:ind w:firstLine="720"/>
        <w:jc w:val="both"/>
        <w:rPr>
          <w:b/>
          <w:sz w:val="20"/>
          <w:lang w:val="en-GB"/>
        </w:rPr>
      </w:pPr>
      <w:r w:rsidRPr="00A073C5">
        <w:rPr>
          <w:b/>
          <w:sz w:val="20"/>
          <w:lang w:val="en-GB"/>
        </w:rPr>
        <w:t>B.</w:t>
      </w:r>
      <w:r w:rsidRPr="00A073C5">
        <w:rPr>
          <w:b/>
          <w:sz w:val="20"/>
          <w:lang w:val="en-GB"/>
        </w:rPr>
        <w:tab/>
        <w:t>Entry into force</w:t>
      </w:r>
    </w:p>
    <w:p w14:paraId="5DFAD04B" w14:textId="77777777" w:rsidR="009803AF" w:rsidRPr="00A073C5" w:rsidRDefault="009803AF">
      <w:pPr>
        <w:jc w:val="both"/>
        <w:rPr>
          <w:sz w:val="20"/>
          <w:lang w:val="en-GB"/>
        </w:rPr>
      </w:pPr>
    </w:p>
    <w:p w14:paraId="7A15A9EE"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July 2001 and will enter into force on 1 January 2002 unless, prior to the former date, not less than one</w:t>
      </w:r>
      <w:r w:rsidRPr="00A073C5">
        <w:rPr>
          <w:sz w:val="20"/>
          <w:lang w:val="en-GB"/>
        </w:rPr>
        <w:noBreakHyphen/>
        <w:t>third of the Parties or the Parties, the combined merchant fleets of which constitute fifty per cent or more of the gross tonnage of the world's merchant fleet,</w:t>
      </w:r>
      <w:r w:rsidR="0005605B"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 January 2002.</w:t>
      </w:r>
    </w:p>
    <w:p w14:paraId="2C2503C0" w14:textId="77777777" w:rsidR="009803AF" w:rsidRPr="00A073C5" w:rsidRDefault="009803AF">
      <w:pPr>
        <w:jc w:val="both"/>
        <w:rPr>
          <w:sz w:val="20"/>
          <w:lang w:val="en-GB"/>
        </w:rPr>
      </w:pPr>
    </w:p>
    <w:p w14:paraId="230DB2FF" w14:textId="77777777" w:rsidR="009803AF" w:rsidRPr="00A073C5" w:rsidRDefault="009803AF">
      <w:pPr>
        <w:jc w:val="both"/>
        <w:rPr>
          <w:sz w:val="20"/>
          <w:lang w:val="en-GB"/>
        </w:rPr>
      </w:pPr>
    </w:p>
    <w:p w14:paraId="5F9896BC" w14:textId="77777777" w:rsidR="009803AF" w:rsidRPr="00A073C5" w:rsidRDefault="009803AF" w:rsidP="00D60013">
      <w:pPr>
        <w:jc w:val="center"/>
        <w:outlineLvl w:val="1"/>
        <w:rPr>
          <w:b/>
          <w:sz w:val="20"/>
          <w:lang w:val="en-GB"/>
        </w:rPr>
      </w:pPr>
      <w:bookmarkStart w:id="436" w:name="_Toc247624336"/>
      <w:bookmarkStart w:id="437" w:name="_Toc84950054"/>
      <w:r w:rsidRPr="00A073C5">
        <w:rPr>
          <w:b/>
          <w:sz w:val="20"/>
          <w:lang w:val="en-GB"/>
        </w:rPr>
        <w:t>(32)   2000 (Annex V) Amendments</w:t>
      </w:r>
      <w:r w:rsidR="002A2FAB" w:rsidRPr="00A073C5">
        <w:rPr>
          <w:b/>
          <w:sz w:val="20"/>
          <w:lang w:val="en-GB"/>
        </w:rPr>
        <w:t xml:space="preserve"> (MEPC.89(45))</w:t>
      </w:r>
      <w:bookmarkEnd w:id="436"/>
      <w:bookmarkEnd w:id="437"/>
    </w:p>
    <w:p w14:paraId="7BDB89AD" w14:textId="77777777" w:rsidR="009803AF" w:rsidRPr="00A073C5" w:rsidRDefault="009803AF">
      <w:pPr>
        <w:jc w:val="both"/>
        <w:rPr>
          <w:sz w:val="20"/>
          <w:lang w:val="en-GB"/>
        </w:rPr>
      </w:pPr>
    </w:p>
    <w:p w14:paraId="303DBAD1" w14:textId="77777777" w:rsidR="009803AF" w:rsidRPr="00A073C5" w:rsidRDefault="009803AF">
      <w:pPr>
        <w:ind w:firstLine="720"/>
        <w:jc w:val="both"/>
        <w:rPr>
          <w:b/>
          <w:sz w:val="20"/>
          <w:lang w:val="en-GB"/>
        </w:rPr>
      </w:pPr>
      <w:r w:rsidRPr="00A073C5">
        <w:rPr>
          <w:b/>
          <w:sz w:val="20"/>
          <w:lang w:val="en-GB"/>
        </w:rPr>
        <w:t>A.</w:t>
      </w:r>
      <w:r w:rsidRPr="00A073C5">
        <w:rPr>
          <w:b/>
          <w:sz w:val="20"/>
          <w:lang w:val="en-GB"/>
        </w:rPr>
        <w:tab/>
        <w:t>Adoption</w:t>
      </w:r>
    </w:p>
    <w:p w14:paraId="4B34BF43" w14:textId="77777777" w:rsidR="009803AF" w:rsidRPr="00A073C5" w:rsidRDefault="009803AF">
      <w:pPr>
        <w:jc w:val="both"/>
        <w:rPr>
          <w:bCs/>
          <w:sz w:val="20"/>
          <w:lang w:val="en-GB"/>
        </w:rPr>
      </w:pPr>
    </w:p>
    <w:p w14:paraId="419A574A" w14:textId="77777777" w:rsidR="009803AF" w:rsidRPr="00A073C5" w:rsidRDefault="009803AF">
      <w:pPr>
        <w:ind w:firstLine="720"/>
        <w:jc w:val="both"/>
        <w:rPr>
          <w:sz w:val="20"/>
          <w:lang w:val="en-GB"/>
        </w:rPr>
      </w:pPr>
      <w:r w:rsidRPr="00A073C5">
        <w:rPr>
          <w:sz w:val="20"/>
          <w:lang w:val="en-GB"/>
        </w:rPr>
        <w:t>The Marine Environment Protection Committee at its forty-fifth session (October 2000) adopted by resolution MEPC.89(45), in accordance with article VI of the Protocol and article 16 of the Convention, amendments to the Annex of the Protocol of 1978 relating to the International Convention for the Prevention of Pollution from Ships, 1973 (amendments to Annex V).</w:t>
      </w:r>
    </w:p>
    <w:p w14:paraId="59138594" w14:textId="77777777" w:rsidR="009803AF" w:rsidRPr="00A073C5" w:rsidRDefault="009803AF">
      <w:pPr>
        <w:jc w:val="both"/>
        <w:rPr>
          <w:sz w:val="20"/>
          <w:lang w:val="en-GB"/>
        </w:rPr>
      </w:pPr>
    </w:p>
    <w:p w14:paraId="5CF8547B" w14:textId="77777777" w:rsidR="009803AF" w:rsidRPr="00A073C5" w:rsidRDefault="009803AF">
      <w:pPr>
        <w:ind w:firstLine="720"/>
        <w:jc w:val="both"/>
        <w:rPr>
          <w:b/>
          <w:sz w:val="20"/>
          <w:lang w:val="en-GB"/>
        </w:rPr>
      </w:pPr>
      <w:r w:rsidRPr="00A073C5">
        <w:rPr>
          <w:b/>
          <w:sz w:val="20"/>
          <w:lang w:val="en-GB"/>
        </w:rPr>
        <w:lastRenderedPageBreak/>
        <w:t>B.</w:t>
      </w:r>
      <w:r w:rsidRPr="00A073C5">
        <w:rPr>
          <w:b/>
          <w:sz w:val="20"/>
          <w:lang w:val="en-GB"/>
        </w:rPr>
        <w:tab/>
        <w:t>Entry into force</w:t>
      </w:r>
    </w:p>
    <w:p w14:paraId="3DCDEB18" w14:textId="77777777" w:rsidR="009803AF" w:rsidRPr="00A073C5" w:rsidRDefault="009803AF">
      <w:pPr>
        <w:jc w:val="both"/>
        <w:rPr>
          <w:sz w:val="20"/>
          <w:lang w:val="en-GB"/>
        </w:rPr>
      </w:pPr>
    </w:p>
    <w:p w14:paraId="1FC0CD97" w14:textId="77777777" w:rsidR="009803AF" w:rsidRPr="00A073C5" w:rsidRDefault="009803AF">
      <w:pPr>
        <w:jc w:val="both"/>
        <w:rPr>
          <w:sz w:val="20"/>
          <w:lang w:val="en-GB"/>
        </w:rPr>
      </w:pPr>
      <w:r w:rsidRPr="00A073C5">
        <w:rPr>
          <w:sz w:val="20"/>
          <w:lang w:val="en-GB"/>
        </w:rPr>
        <w:tab/>
        <w:t>The Marine Environment Protection Committee determined, in accordance with article 16(2)(f)(iii) and g(ii) of the 1973 Convention, that the amendments shall be deemed to have been accepted on 1 September 2001 and will enter into force on 1 March 2002 unless, prior to the former date, not less than one</w:t>
      </w:r>
      <w:r w:rsidRPr="00A073C5">
        <w:rPr>
          <w:sz w:val="20"/>
          <w:lang w:val="en-GB"/>
        </w:rPr>
        <w:noBreakHyphen/>
        <w:t>third of the Parties or the Parties, the combined merchant fleets of which constitute fifty per cent or more of the gross tonnage of the world's merchant fleet,</w:t>
      </w:r>
      <w:r w:rsidR="00BE3A2C"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on 1 March 2002.</w:t>
      </w:r>
    </w:p>
    <w:p w14:paraId="429BD37A" w14:textId="77777777" w:rsidR="009803AF" w:rsidRPr="00A073C5" w:rsidRDefault="009803AF">
      <w:pPr>
        <w:jc w:val="both"/>
        <w:rPr>
          <w:sz w:val="20"/>
          <w:lang w:val="en-GB"/>
        </w:rPr>
      </w:pPr>
    </w:p>
    <w:p w14:paraId="6F0CBCF2" w14:textId="77777777" w:rsidR="009803AF" w:rsidRPr="00A073C5" w:rsidRDefault="009803AF">
      <w:pPr>
        <w:jc w:val="both"/>
        <w:rPr>
          <w:sz w:val="20"/>
          <w:lang w:val="en-GB"/>
        </w:rPr>
      </w:pPr>
    </w:p>
    <w:p w14:paraId="56B970A5" w14:textId="77777777" w:rsidR="009803AF" w:rsidRPr="00A073C5" w:rsidRDefault="0005605B" w:rsidP="00D60013">
      <w:pPr>
        <w:jc w:val="center"/>
        <w:outlineLvl w:val="1"/>
        <w:rPr>
          <w:b/>
          <w:sz w:val="20"/>
          <w:lang w:val="fr-FR"/>
        </w:rPr>
      </w:pPr>
      <w:bookmarkStart w:id="438" w:name="_Toc247624337"/>
      <w:bookmarkStart w:id="439" w:name="_Toc84950055"/>
      <w:r w:rsidRPr="00A073C5">
        <w:rPr>
          <w:b/>
          <w:sz w:val="20"/>
          <w:lang w:val="fr-FR"/>
        </w:rPr>
        <w:t>(33)   2000 (IB</w:t>
      </w:r>
      <w:r w:rsidR="009803AF" w:rsidRPr="00A073C5">
        <w:rPr>
          <w:b/>
          <w:sz w:val="20"/>
          <w:lang w:val="fr-FR"/>
        </w:rPr>
        <w:t>C Code) Amendments</w:t>
      </w:r>
      <w:r w:rsidR="00D16C9A" w:rsidRPr="00A073C5">
        <w:rPr>
          <w:b/>
          <w:sz w:val="20"/>
          <w:lang w:val="fr-FR"/>
        </w:rPr>
        <w:t xml:space="preserve"> (MEPC.90(45))</w:t>
      </w:r>
      <w:bookmarkEnd w:id="438"/>
      <w:bookmarkEnd w:id="439"/>
    </w:p>
    <w:p w14:paraId="232356F7" w14:textId="77777777" w:rsidR="009803AF" w:rsidRPr="00A073C5" w:rsidRDefault="009803AF">
      <w:pPr>
        <w:jc w:val="both"/>
        <w:rPr>
          <w:sz w:val="20"/>
          <w:lang w:val="fr-FR"/>
        </w:rPr>
      </w:pPr>
    </w:p>
    <w:p w14:paraId="1DCC0039" w14:textId="77777777" w:rsidR="009803AF" w:rsidRPr="00A073C5" w:rsidRDefault="009803AF">
      <w:pPr>
        <w:ind w:firstLine="720"/>
        <w:jc w:val="both"/>
        <w:rPr>
          <w:b/>
          <w:sz w:val="20"/>
          <w:lang w:val="fr-FR"/>
        </w:rPr>
      </w:pPr>
      <w:r w:rsidRPr="00A073C5">
        <w:rPr>
          <w:b/>
          <w:sz w:val="20"/>
          <w:lang w:val="fr-FR"/>
        </w:rPr>
        <w:t>A.</w:t>
      </w:r>
      <w:r w:rsidRPr="00A073C5">
        <w:rPr>
          <w:b/>
          <w:sz w:val="20"/>
          <w:lang w:val="fr-FR"/>
        </w:rPr>
        <w:tab/>
        <w:t>Adoption</w:t>
      </w:r>
    </w:p>
    <w:p w14:paraId="363150EA" w14:textId="77777777" w:rsidR="009803AF" w:rsidRPr="00A073C5" w:rsidRDefault="009803AF">
      <w:pPr>
        <w:jc w:val="both"/>
        <w:rPr>
          <w:bCs/>
          <w:sz w:val="20"/>
          <w:lang w:val="fr-FR"/>
        </w:rPr>
      </w:pPr>
    </w:p>
    <w:p w14:paraId="1CFA026B" w14:textId="77777777" w:rsidR="009803AF" w:rsidRPr="00A073C5" w:rsidRDefault="009803AF">
      <w:pPr>
        <w:ind w:firstLine="720"/>
        <w:jc w:val="both"/>
        <w:rPr>
          <w:sz w:val="20"/>
          <w:lang w:val="en-GB"/>
        </w:rPr>
      </w:pPr>
      <w:r w:rsidRPr="00A073C5">
        <w:rPr>
          <w:sz w:val="20"/>
          <w:lang w:val="en-GB"/>
        </w:rPr>
        <w:t>The Marine Environment Protection Committee at its forty-fifth session (October 2000) adopted by resolution MEPC.90(45), in accordance with article VI of the Protocol and article 16 of the Convention, amendments to the International Code for the Construction and Equipment of Ships Carrying Dangerous Chemicals in Bulk (IBC Code).</w:t>
      </w:r>
    </w:p>
    <w:p w14:paraId="3E3B7B71" w14:textId="77777777" w:rsidR="009803AF" w:rsidRPr="00A073C5" w:rsidRDefault="009803AF">
      <w:pPr>
        <w:jc w:val="both"/>
        <w:rPr>
          <w:sz w:val="20"/>
          <w:lang w:val="en-GB"/>
        </w:rPr>
      </w:pPr>
    </w:p>
    <w:p w14:paraId="0AFB7D37" w14:textId="77777777" w:rsidR="009803AF" w:rsidRPr="00A073C5" w:rsidRDefault="009803AF">
      <w:pPr>
        <w:ind w:firstLine="720"/>
        <w:jc w:val="both"/>
        <w:rPr>
          <w:b/>
          <w:sz w:val="20"/>
          <w:lang w:val="en-GB"/>
        </w:rPr>
      </w:pPr>
      <w:r w:rsidRPr="00A073C5">
        <w:rPr>
          <w:b/>
          <w:sz w:val="20"/>
          <w:lang w:val="en-GB"/>
        </w:rPr>
        <w:t>B.</w:t>
      </w:r>
      <w:r w:rsidRPr="00A073C5">
        <w:rPr>
          <w:b/>
          <w:sz w:val="20"/>
          <w:lang w:val="en-GB"/>
        </w:rPr>
        <w:tab/>
        <w:t>Entry into force</w:t>
      </w:r>
    </w:p>
    <w:p w14:paraId="6CFF4E51" w14:textId="77777777" w:rsidR="009803AF" w:rsidRPr="00A073C5" w:rsidRDefault="009803AF">
      <w:pPr>
        <w:jc w:val="both"/>
        <w:rPr>
          <w:sz w:val="20"/>
          <w:lang w:val="en-GB"/>
        </w:rPr>
      </w:pPr>
    </w:p>
    <w:p w14:paraId="196C6121"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January 2002 and will enter into force on 1 July 2002 unless, prior to the former date, not less than one</w:t>
      </w:r>
      <w:r w:rsidRPr="00A073C5">
        <w:rPr>
          <w:sz w:val="20"/>
          <w:lang w:val="en-GB"/>
        </w:rPr>
        <w:noBreakHyphen/>
        <w:t>third of the Parties or the Parties, the combined merchant fleets of which constitute fifty per cent or more of the gross tonnage of the world's merchant fleet,</w:t>
      </w:r>
      <w:r w:rsidR="000955CC"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1 July 2002.</w:t>
      </w:r>
    </w:p>
    <w:p w14:paraId="6DD6F172" w14:textId="77777777" w:rsidR="009803AF" w:rsidRPr="00A073C5" w:rsidRDefault="009803AF">
      <w:pPr>
        <w:jc w:val="both"/>
        <w:rPr>
          <w:sz w:val="20"/>
          <w:lang w:val="en-GB"/>
        </w:rPr>
      </w:pPr>
    </w:p>
    <w:p w14:paraId="69F9A709" w14:textId="77777777" w:rsidR="009803AF" w:rsidRPr="00A073C5" w:rsidRDefault="009803AF">
      <w:pPr>
        <w:jc w:val="both"/>
        <w:rPr>
          <w:sz w:val="20"/>
          <w:lang w:val="en-GB"/>
        </w:rPr>
      </w:pPr>
    </w:p>
    <w:p w14:paraId="2989F197" w14:textId="77777777" w:rsidR="009803AF" w:rsidRPr="00A073C5" w:rsidRDefault="009803AF" w:rsidP="00D60013">
      <w:pPr>
        <w:jc w:val="center"/>
        <w:outlineLvl w:val="1"/>
        <w:rPr>
          <w:b/>
          <w:sz w:val="20"/>
          <w:lang w:val="en-GB"/>
        </w:rPr>
      </w:pPr>
      <w:bookmarkStart w:id="440" w:name="_Toc247624338"/>
      <w:bookmarkStart w:id="441" w:name="_Toc84950056"/>
      <w:r w:rsidRPr="00A073C5">
        <w:rPr>
          <w:b/>
          <w:sz w:val="20"/>
          <w:lang w:val="en-GB"/>
        </w:rPr>
        <w:t>(34)   2000 (BCH Code) Amendments</w:t>
      </w:r>
      <w:r w:rsidR="007233C6" w:rsidRPr="00A073C5">
        <w:rPr>
          <w:b/>
          <w:sz w:val="20"/>
          <w:lang w:val="en-GB"/>
        </w:rPr>
        <w:t xml:space="preserve"> (MEPC.91(45))</w:t>
      </w:r>
      <w:bookmarkEnd w:id="440"/>
      <w:bookmarkEnd w:id="441"/>
    </w:p>
    <w:p w14:paraId="2C060838" w14:textId="77777777" w:rsidR="009803AF" w:rsidRPr="00A073C5" w:rsidRDefault="009803AF">
      <w:pPr>
        <w:jc w:val="both"/>
        <w:rPr>
          <w:sz w:val="20"/>
          <w:lang w:val="en-GB"/>
        </w:rPr>
      </w:pPr>
    </w:p>
    <w:p w14:paraId="7E76286D" w14:textId="77777777" w:rsidR="009803AF" w:rsidRPr="00A073C5" w:rsidRDefault="009803AF">
      <w:pPr>
        <w:ind w:firstLine="720"/>
        <w:jc w:val="both"/>
        <w:rPr>
          <w:b/>
          <w:sz w:val="20"/>
          <w:lang w:val="en-GB"/>
        </w:rPr>
      </w:pPr>
      <w:r w:rsidRPr="00A073C5">
        <w:rPr>
          <w:b/>
          <w:sz w:val="20"/>
          <w:lang w:val="en-GB"/>
        </w:rPr>
        <w:t>A.</w:t>
      </w:r>
      <w:r w:rsidRPr="00A073C5">
        <w:rPr>
          <w:b/>
          <w:sz w:val="20"/>
          <w:lang w:val="en-GB"/>
        </w:rPr>
        <w:tab/>
        <w:t>Adoption</w:t>
      </w:r>
    </w:p>
    <w:p w14:paraId="15F9E6DF" w14:textId="77777777" w:rsidR="009803AF" w:rsidRPr="00A073C5" w:rsidRDefault="009803AF">
      <w:pPr>
        <w:jc w:val="both"/>
        <w:rPr>
          <w:bCs/>
          <w:sz w:val="20"/>
          <w:lang w:val="en-GB"/>
        </w:rPr>
      </w:pPr>
    </w:p>
    <w:p w14:paraId="2F1AA37F" w14:textId="77777777" w:rsidR="009803AF" w:rsidRPr="00A073C5" w:rsidRDefault="009803AF">
      <w:pPr>
        <w:ind w:firstLine="720"/>
        <w:jc w:val="both"/>
        <w:rPr>
          <w:sz w:val="20"/>
          <w:lang w:val="en-GB"/>
        </w:rPr>
      </w:pPr>
      <w:r w:rsidRPr="00A073C5">
        <w:rPr>
          <w:sz w:val="20"/>
          <w:lang w:val="en-GB"/>
        </w:rPr>
        <w:t>The Marine Environment Protection Committee at its forty-fifth session (October 2000) adopted by resolution MEPC.91(45), in accordance with article VI of the Protocol and article 16 of the Convention, amendments to the Code for the Construction and Equipment of Ships Carrying Dangerous Chemicals in Bulk (BCH Code).</w:t>
      </w:r>
    </w:p>
    <w:p w14:paraId="2BFF189A" w14:textId="77777777" w:rsidR="009803AF" w:rsidRPr="00A073C5" w:rsidRDefault="009803AF">
      <w:pPr>
        <w:jc w:val="both"/>
        <w:rPr>
          <w:sz w:val="20"/>
          <w:lang w:val="en-GB"/>
        </w:rPr>
      </w:pPr>
    </w:p>
    <w:p w14:paraId="745FA123" w14:textId="77777777" w:rsidR="009803AF" w:rsidRPr="00A073C5" w:rsidRDefault="009803AF">
      <w:pPr>
        <w:ind w:firstLine="720"/>
        <w:jc w:val="both"/>
        <w:rPr>
          <w:b/>
          <w:sz w:val="20"/>
          <w:lang w:val="en-GB"/>
        </w:rPr>
      </w:pPr>
      <w:r w:rsidRPr="00A073C5">
        <w:rPr>
          <w:b/>
          <w:sz w:val="20"/>
          <w:lang w:val="en-GB"/>
        </w:rPr>
        <w:t>B.</w:t>
      </w:r>
      <w:r w:rsidRPr="00A073C5">
        <w:rPr>
          <w:b/>
          <w:sz w:val="20"/>
          <w:lang w:val="en-GB"/>
        </w:rPr>
        <w:tab/>
        <w:t>Entry into force</w:t>
      </w:r>
    </w:p>
    <w:p w14:paraId="13B5A9B6" w14:textId="77777777" w:rsidR="009803AF" w:rsidRPr="00A073C5" w:rsidRDefault="009803AF">
      <w:pPr>
        <w:jc w:val="both"/>
        <w:rPr>
          <w:sz w:val="20"/>
          <w:lang w:val="en-GB"/>
        </w:rPr>
      </w:pPr>
    </w:p>
    <w:p w14:paraId="3B3C7778"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and g(ii) of the 1973 Convention, that the amendments shall be deemed to have been accepted on 1 January 2002 and will enter into force on 1 July 2002 unless, prior to the former date not less than one</w:t>
      </w:r>
      <w:r w:rsidRPr="00A073C5">
        <w:rPr>
          <w:sz w:val="20"/>
          <w:lang w:val="en-GB"/>
        </w:rPr>
        <w:noBreakHyphen/>
        <w:t>third of the Parties or the Parties, the combined merchant fleets of which constitute fifty per cent or more of the gross tonnage of the world's merchant fleet,</w:t>
      </w:r>
      <w:r w:rsidR="00C551CB" w:rsidRPr="00A073C5">
        <w:rPr>
          <w:sz w:val="20"/>
          <w:lang w:val="en-GB"/>
        </w:rPr>
        <w:t xml:space="preserve"> </w:t>
      </w:r>
      <w:r w:rsidRPr="00A073C5">
        <w:rPr>
          <w:sz w:val="20"/>
          <w:lang w:val="en-GB"/>
        </w:rPr>
        <w:t>have communicated to the Organization their objections to the amendments.  No such notification was received, and the amendments accordingly entered into force 1 July 2002.</w:t>
      </w:r>
    </w:p>
    <w:p w14:paraId="19C013F5" w14:textId="77777777" w:rsidR="009803AF" w:rsidRPr="00A073C5" w:rsidRDefault="009803AF">
      <w:pPr>
        <w:jc w:val="both"/>
        <w:rPr>
          <w:sz w:val="20"/>
          <w:lang w:val="en-GB"/>
        </w:rPr>
      </w:pPr>
    </w:p>
    <w:p w14:paraId="78CA5DEA" w14:textId="77777777" w:rsidR="009803AF" w:rsidRPr="00A073C5" w:rsidRDefault="00372CFC" w:rsidP="00A77887">
      <w:pPr>
        <w:keepNext/>
        <w:keepLines/>
        <w:jc w:val="center"/>
        <w:outlineLvl w:val="1"/>
        <w:rPr>
          <w:b/>
          <w:sz w:val="20"/>
          <w:lang w:val="en-GB"/>
        </w:rPr>
      </w:pPr>
      <w:bookmarkStart w:id="442" w:name="_Toc84950057"/>
      <w:r w:rsidRPr="00A073C5">
        <w:rPr>
          <w:b/>
          <w:sz w:val="20"/>
          <w:lang w:val="en-GB"/>
        </w:rPr>
        <w:t>(35) 2001 Condition Assessment Scheme (CAS) Amendments</w:t>
      </w:r>
      <w:r w:rsidR="00675BAA" w:rsidRPr="00A073C5">
        <w:rPr>
          <w:b/>
          <w:sz w:val="20"/>
          <w:lang w:val="en-GB"/>
        </w:rPr>
        <w:t xml:space="preserve"> (MEPC.94(46))</w:t>
      </w:r>
      <w:bookmarkEnd w:id="442"/>
    </w:p>
    <w:p w14:paraId="0681D7E4" w14:textId="77777777" w:rsidR="00372CFC" w:rsidRPr="00A073C5" w:rsidRDefault="00372CFC" w:rsidP="00A77887">
      <w:pPr>
        <w:keepNext/>
        <w:keepLines/>
        <w:jc w:val="center"/>
        <w:outlineLvl w:val="1"/>
        <w:rPr>
          <w:b/>
          <w:sz w:val="20"/>
          <w:lang w:val="en-GB"/>
        </w:rPr>
      </w:pPr>
    </w:p>
    <w:p w14:paraId="3E43FF4C" w14:textId="77777777" w:rsidR="00372CFC" w:rsidRPr="00A073C5" w:rsidRDefault="00372CFC" w:rsidP="00A77887">
      <w:pPr>
        <w:keepNext/>
        <w:keepLines/>
        <w:ind w:firstLine="720"/>
        <w:jc w:val="both"/>
        <w:rPr>
          <w:b/>
          <w:sz w:val="20"/>
          <w:lang w:val="en-GB"/>
        </w:rPr>
      </w:pPr>
      <w:r w:rsidRPr="00A073C5">
        <w:rPr>
          <w:b/>
          <w:sz w:val="20"/>
          <w:lang w:val="en-GB"/>
        </w:rPr>
        <w:t>A.</w:t>
      </w:r>
      <w:r w:rsidRPr="00A073C5">
        <w:rPr>
          <w:b/>
          <w:sz w:val="20"/>
          <w:lang w:val="en-GB"/>
        </w:rPr>
        <w:tab/>
        <w:t>Adoption</w:t>
      </w:r>
    </w:p>
    <w:p w14:paraId="51A5ECA9" w14:textId="77777777" w:rsidR="00372CFC" w:rsidRPr="00A073C5" w:rsidRDefault="00372CFC" w:rsidP="00A77887">
      <w:pPr>
        <w:keepNext/>
        <w:keepLines/>
        <w:ind w:firstLine="720"/>
        <w:jc w:val="both"/>
        <w:rPr>
          <w:b/>
          <w:sz w:val="20"/>
          <w:lang w:val="en-GB"/>
        </w:rPr>
      </w:pPr>
    </w:p>
    <w:p w14:paraId="6574F85E" w14:textId="77777777" w:rsidR="00372CFC" w:rsidRPr="00A073C5" w:rsidRDefault="00372CFC" w:rsidP="00A77887">
      <w:pPr>
        <w:keepNext/>
        <w:keepLines/>
        <w:ind w:firstLine="720"/>
        <w:jc w:val="both"/>
        <w:rPr>
          <w:sz w:val="20"/>
          <w:lang w:val="en-GB"/>
        </w:rPr>
      </w:pPr>
      <w:r w:rsidRPr="00A073C5">
        <w:rPr>
          <w:sz w:val="20"/>
          <w:lang w:val="en-GB"/>
        </w:rPr>
        <w:t>The Marine Environment Protection Committee at its forty-sixth session (April 2001) adopted by resolution MEPC.94(46), in accordance with article 16(2)(d) of the 1973 Convention and article VI of the Protocol, the Condition</w:t>
      </w:r>
      <w:r w:rsidRPr="00A073C5">
        <w:rPr>
          <w:b/>
          <w:sz w:val="20"/>
          <w:lang w:val="en-GB"/>
        </w:rPr>
        <w:t xml:space="preserve"> </w:t>
      </w:r>
      <w:r w:rsidRPr="00A073C5">
        <w:rPr>
          <w:sz w:val="20"/>
          <w:lang w:val="en-GB"/>
        </w:rPr>
        <w:t>Assessment Scheme (CAS) for oil tankers as a mandatory requirement incorporated by reference in regulation 13G of Annex I to MARPOL 73/78, as amended by resolution MEPC.95(46)</w:t>
      </w:r>
      <w:r w:rsidR="00F415EE" w:rsidRPr="00A073C5">
        <w:rPr>
          <w:sz w:val="20"/>
          <w:lang w:val="en-GB"/>
        </w:rPr>
        <w:t>.</w:t>
      </w:r>
    </w:p>
    <w:p w14:paraId="53691A58" w14:textId="77777777" w:rsidR="00372CFC" w:rsidRPr="00A073C5" w:rsidRDefault="00372CFC" w:rsidP="00A77887">
      <w:pPr>
        <w:keepNext/>
        <w:keepLines/>
        <w:ind w:firstLine="720"/>
        <w:jc w:val="both"/>
        <w:rPr>
          <w:b/>
          <w:sz w:val="20"/>
          <w:lang w:val="en-GB"/>
        </w:rPr>
      </w:pPr>
    </w:p>
    <w:p w14:paraId="022486E7" w14:textId="77777777" w:rsidR="00F415EE" w:rsidRPr="00A073C5" w:rsidRDefault="00F415EE" w:rsidP="00F415EE">
      <w:pPr>
        <w:ind w:firstLine="720"/>
        <w:jc w:val="both"/>
        <w:rPr>
          <w:b/>
          <w:bCs/>
          <w:sz w:val="20"/>
          <w:lang w:val="en-GB"/>
        </w:rPr>
      </w:pPr>
      <w:r w:rsidRPr="00A073C5">
        <w:rPr>
          <w:b/>
          <w:bCs/>
          <w:sz w:val="20"/>
          <w:lang w:val="en-GB"/>
        </w:rPr>
        <w:t>B.</w:t>
      </w:r>
      <w:r w:rsidRPr="00A073C5">
        <w:rPr>
          <w:b/>
          <w:bCs/>
          <w:sz w:val="20"/>
          <w:lang w:val="en-GB"/>
        </w:rPr>
        <w:tab/>
        <w:t>Entry into force</w:t>
      </w:r>
    </w:p>
    <w:p w14:paraId="4E57F2BB" w14:textId="77777777" w:rsidR="00372CFC" w:rsidRPr="00A073C5" w:rsidRDefault="00372CFC" w:rsidP="000F6014">
      <w:pPr>
        <w:rPr>
          <w:sz w:val="20"/>
          <w:lang w:val="en-GB"/>
        </w:rPr>
      </w:pPr>
    </w:p>
    <w:p w14:paraId="1F07CD39" w14:textId="77777777" w:rsidR="00F415EE" w:rsidRPr="00A073C5" w:rsidRDefault="00F415EE" w:rsidP="000F6014">
      <w:pPr>
        <w:rPr>
          <w:sz w:val="20"/>
          <w:lang w:val="en-GB"/>
        </w:rPr>
      </w:pPr>
      <w:r w:rsidRPr="00A073C5">
        <w:rPr>
          <w:sz w:val="20"/>
          <w:lang w:val="en-GB"/>
        </w:rPr>
        <w:tab/>
        <w:t>The CAS provision took effect on 1 September 2002 upon the entry into force of the amendments to regulation 13G of Annex I to MARPOL 73/78 which were adopted by resolution MEPC.95(46).</w:t>
      </w:r>
    </w:p>
    <w:p w14:paraId="0958D3A9" w14:textId="77777777" w:rsidR="00372CFC" w:rsidRPr="00A073C5" w:rsidRDefault="00372CFC">
      <w:pPr>
        <w:jc w:val="both"/>
        <w:rPr>
          <w:sz w:val="20"/>
          <w:lang w:val="en-GB"/>
        </w:rPr>
      </w:pPr>
    </w:p>
    <w:p w14:paraId="2FBCA69B" w14:textId="77777777" w:rsidR="009803AF" w:rsidRPr="00A073C5" w:rsidRDefault="00FA2168" w:rsidP="00D60013">
      <w:pPr>
        <w:jc w:val="center"/>
        <w:outlineLvl w:val="1"/>
        <w:rPr>
          <w:b/>
          <w:sz w:val="20"/>
          <w:lang w:val="en-GB"/>
        </w:rPr>
      </w:pPr>
      <w:bookmarkStart w:id="443" w:name="_Toc247624339"/>
      <w:bookmarkStart w:id="444" w:name="_Toc84950058"/>
      <w:r w:rsidRPr="00A073C5">
        <w:rPr>
          <w:b/>
          <w:sz w:val="20"/>
          <w:lang w:val="en-GB"/>
        </w:rPr>
        <w:t>(36</w:t>
      </w:r>
      <w:r w:rsidR="009803AF" w:rsidRPr="00A073C5">
        <w:rPr>
          <w:b/>
          <w:sz w:val="20"/>
          <w:lang w:val="en-GB"/>
        </w:rPr>
        <w:t>)   2001 (Annex I) Amendments</w:t>
      </w:r>
      <w:r w:rsidR="003375FA" w:rsidRPr="00A073C5">
        <w:rPr>
          <w:b/>
          <w:sz w:val="20"/>
          <w:lang w:val="en-GB"/>
        </w:rPr>
        <w:t xml:space="preserve"> (MEPC.95(46))</w:t>
      </w:r>
      <w:bookmarkEnd w:id="443"/>
      <w:bookmarkEnd w:id="444"/>
    </w:p>
    <w:p w14:paraId="7350423A" w14:textId="77777777" w:rsidR="009803AF" w:rsidRPr="00A073C5" w:rsidRDefault="009803AF">
      <w:pPr>
        <w:jc w:val="both"/>
        <w:rPr>
          <w:bCs/>
          <w:sz w:val="20"/>
          <w:lang w:val="en-GB"/>
        </w:rPr>
      </w:pPr>
    </w:p>
    <w:p w14:paraId="69099491" w14:textId="77777777" w:rsidR="009803AF" w:rsidRPr="00A073C5" w:rsidRDefault="009803AF" w:rsidP="000A1ED4">
      <w:pPr>
        <w:ind w:firstLine="720"/>
        <w:jc w:val="both"/>
        <w:rPr>
          <w:b/>
          <w:sz w:val="20"/>
          <w:lang w:val="en-GB"/>
        </w:rPr>
      </w:pPr>
      <w:r w:rsidRPr="00A073C5">
        <w:rPr>
          <w:b/>
          <w:sz w:val="20"/>
          <w:lang w:val="en-GB"/>
        </w:rPr>
        <w:t>A.</w:t>
      </w:r>
      <w:r w:rsidRPr="00A073C5">
        <w:rPr>
          <w:b/>
          <w:sz w:val="20"/>
          <w:lang w:val="en-GB"/>
        </w:rPr>
        <w:tab/>
        <w:t>Adoption</w:t>
      </w:r>
    </w:p>
    <w:p w14:paraId="2F95754A" w14:textId="77777777" w:rsidR="009803AF" w:rsidRPr="00A073C5" w:rsidRDefault="009803AF">
      <w:pPr>
        <w:jc w:val="both"/>
        <w:rPr>
          <w:sz w:val="20"/>
          <w:lang w:val="en-GB"/>
        </w:rPr>
      </w:pPr>
    </w:p>
    <w:p w14:paraId="13C15FF8" w14:textId="77777777" w:rsidR="009803AF" w:rsidRPr="00A073C5" w:rsidRDefault="009803AF">
      <w:pPr>
        <w:ind w:firstLine="720"/>
        <w:jc w:val="both"/>
        <w:rPr>
          <w:sz w:val="20"/>
          <w:lang w:val="en-GB"/>
        </w:rPr>
      </w:pPr>
      <w:r w:rsidRPr="00A073C5">
        <w:rPr>
          <w:sz w:val="20"/>
          <w:lang w:val="en-GB"/>
        </w:rPr>
        <w:t>The Marine Environment Protection Committee at its forty-sixth session (April 2001) adopted by resolution MEPC.95(46), in accordance with article 16(2)(d) of the 1973 Convention and article VI of the Protocol, amendments to regulation 13G of Annex I to MARPOL 73/78 and to the Supplement to the IOPP Certificate.</w:t>
      </w:r>
    </w:p>
    <w:p w14:paraId="7C8B5687" w14:textId="77777777" w:rsidR="009803AF" w:rsidRPr="00A073C5" w:rsidRDefault="009803AF">
      <w:pPr>
        <w:jc w:val="both"/>
        <w:rPr>
          <w:sz w:val="20"/>
          <w:lang w:val="en-GB"/>
        </w:rPr>
      </w:pPr>
    </w:p>
    <w:p w14:paraId="0883640B" w14:textId="77777777" w:rsidR="009803AF" w:rsidRPr="00A073C5" w:rsidRDefault="009803AF">
      <w:pPr>
        <w:ind w:firstLine="720"/>
        <w:jc w:val="both"/>
        <w:rPr>
          <w:b/>
          <w:bCs/>
          <w:sz w:val="20"/>
          <w:lang w:val="en-GB"/>
        </w:rPr>
      </w:pPr>
      <w:r w:rsidRPr="00A073C5">
        <w:rPr>
          <w:b/>
          <w:bCs/>
          <w:sz w:val="20"/>
          <w:lang w:val="en-GB"/>
        </w:rPr>
        <w:t>B.</w:t>
      </w:r>
      <w:r w:rsidRPr="00A073C5">
        <w:rPr>
          <w:b/>
          <w:bCs/>
          <w:sz w:val="20"/>
          <w:lang w:val="en-GB"/>
        </w:rPr>
        <w:tab/>
        <w:t>Entry into force</w:t>
      </w:r>
    </w:p>
    <w:p w14:paraId="33A1BC29" w14:textId="77777777" w:rsidR="009803AF" w:rsidRPr="00A073C5" w:rsidRDefault="009803AF">
      <w:pPr>
        <w:jc w:val="both"/>
        <w:rPr>
          <w:bCs/>
          <w:sz w:val="20"/>
          <w:lang w:val="en-GB"/>
        </w:rPr>
      </w:pPr>
    </w:p>
    <w:p w14:paraId="5EBC3348" w14:textId="77777777" w:rsidR="009803AF" w:rsidRPr="00A073C5" w:rsidRDefault="009C307E">
      <w:pPr>
        <w:ind w:firstLine="720"/>
        <w:jc w:val="both"/>
        <w:rPr>
          <w:bCs/>
          <w:sz w:val="20"/>
          <w:lang w:val="en-GB"/>
        </w:rPr>
      </w:pPr>
      <w:r w:rsidRPr="00A073C5">
        <w:rPr>
          <w:bCs/>
          <w:sz w:val="20"/>
          <w:lang w:val="en-GB"/>
        </w:rPr>
        <w:t>The Marine Environment Protection Committee determined, in accordance with article 16(2)(f)(iii) and g(ii) of the 1973 Convention, that the amendments shall be deemed to have been accepted on 1 March 2002 and will enter into force on 1 September 2002 unless, prior to the former date, not less than one</w:t>
      </w:r>
      <w:r w:rsidRPr="00A073C5">
        <w:rPr>
          <w:bCs/>
          <w:sz w:val="20"/>
          <w:lang w:val="en-GB"/>
        </w:rPr>
        <w:noBreakHyphen/>
        <w:t xml:space="preserve">third of the Parties the combined merchant fleets of which constitute fifty per cent or more of the gross tonnage of the world's merchant fleet, have communicated to the Organization their objections to the amendments.  </w:t>
      </w:r>
      <w:r w:rsidR="00A30F00" w:rsidRPr="00A073C5">
        <w:rPr>
          <w:bCs/>
          <w:sz w:val="20"/>
          <w:lang w:val="en-GB"/>
        </w:rPr>
        <w:t>O</w:t>
      </w:r>
      <w:r w:rsidR="009803AF" w:rsidRPr="00A073C5">
        <w:rPr>
          <w:bCs/>
          <w:sz w:val="20"/>
          <w:lang w:val="en-GB"/>
        </w:rPr>
        <w:t>ne notification</w:t>
      </w:r>
      <w:r w:rsidR="00A920DB" w:rsidRPr="00A073C5">
        <w:rPr>
          <w:bCs/>
          <w:sz w:val="20"/>
          <w:vertAlign w:val="superscript"/>
          <w:lang w:val="en-GB"/>
        </w:rPr>
        <w:t>1</w:t>
      </w:r>
      <w:r w:rsidR="009803AF" w:rsidRPr="00A073C5">
        <w:rPr>
          <w:bCs/>
          <w:sz w:val="20"/>
          <w:lang w:val="en-GB"/>
        </w:rPr>
        <w:t xml:space="preserve"> was received, and the amendments accordingly entered into force on 1 September 2002.</w:t>
      </w:r>
    </w:p>
    <w:p w14:paraId="75082872" w14:textId="77777777" w:rsidR="00A920DB" w:rsidRPr="00A073C5" w:rsidRDefault="00A920DB" w:rsidP="00A920DB">
      <w:pPr>
        <w:jc w:val="both"/>
        <w:rPr>
          <w:bCs/>
          <w:sz w:val="20"/>
          <w:lang w:val="en-GB"/>
        </w:rPr>
      </w:pPr>
      <w:r w:rsidRPr="00A073C5">
        <w:rPr>
          <w:bCs/>
          <w:sz w:val="20"/>
          <w:lang w:val="en-GB"/>
        </w:rPr>
        <w:t>__________</w:t>
      </w:r>
    </w:p>
    <w:p w14:paraId="55048EB4" w14:textId="77777777" w:rsidR="009803AF" w:rsidRPr="00A073C5" w:rsidRDefault="00A920DB" w:rsidP="00A920DB">
      <w:pPr>
        <w:ind w:left="126" w:hanging="154"/>
        <w:jc w:val="both"/>
        <w:rPr>
          <w:bCs/>
          <w:sz w:val="20"/>
          <w:lang w:val="en-GB"/>
        </w:rPr>
      </w:pPr>
      <w:r w:rsidRPr="00A073C5">
        <w:rPr>
          <w:bCs/>
          <w:sz w:val="20"/>
          <w:vertAlign w:val="superscript"/>
          <w:lang w:val="en-GB"/>
        </w:rPr>
        <w:t>1</w:t>
      </w:r>
      <w:r w:rsidRPr="00A073C5">
        <w:rPr>
          <w:bCs/>
          <w:sz w:val="20"/>
          <w:lang w:val="en-GB"/>
        </w:rPr>
        <w:t xml:space="preserve"> </w:t>
      </w:r>
      <w:r w:rsidR="009803AF" w:rsidRPr="00A073C5">
        <w:rPr>
          <w:bCs/>
          <w:sz w:val="20"/>
          <w:lang w:val="en-GB"/>
        </w:rPr>
        <w:t xml:space="preserve">On 12 February 2002 from the </w:t>
      </w:r>
      <w:r w:rsidR="009803AF" w:rsidRPr="00A073C5">
        <w:rPr>
          <w:sz w:val="20"/>
          <w:lang w:val="en-GB"/>
        </w:rPr>
        <w:t>United States of America</w:t>
      </w:r>
      <w:r w:rsidR="009803AF" w:rsidRPr="00A073C5">
        <w:rPr>
          <w:bCs/>
          <w:sz w:val="20"/>
          <w:lang w:val="en-GB"/>
        </w:rPr>
        <w:t>, informing the Secretary-General that in accordance with article 16(2)(f)(ii) of the 1973 Convention, the amendments adopted by resolution MEPC.95(46) will not enter into force for the United States on 1 September 2002, but only after such time as the express approval of the Government of the United States of America has been conveyed to the Secretary-General of the International Maritime Organization.</w:t>
      </w:r>
    </w:p>
    <w:p w14:paraId="2AE381CF" w14:textId="77777777" w:rsidR="009803AF" w:rsidRPr="00A073C5" w:rsidRDefault="009803AF">
      <w:pPr>
        <w:jc w:val="both"/>
        <w:rPr>
          <w:bCs/>
          <w:sz w:val="20"/>
          <w:lang w:val="en-GB"/>
        </w:rPr>
      </w:pPr>
    </w:p>
    <w:p w14:paraId="74F7A3AF" w14:textId="77777777" w:rsidR="009803AF" w:rsidRPr="00A073C5" w:rsidRDefault="00FA2168" w:rsidP="00D60013">
      <w:pPr>
        <w:jc w:val="center"/>
        <w:outlineLvl w:val="1"/>
        <w:rPr>
          <w:b/>
          <w:sz w:val="20"/>
          <w:lang w:val="en-GB"/>
        </w:rPr>
      </w:pPr>
      <w:bookmarkStart w:id="445" w:name="_Toc247624340"/>
      <w:bookmarkStart w:id="446" w:name="_Toc84950059"/>
      <w:r w:rsidRPr="00A073C5">
        <w:rPr>
          <w:b/>
          <w:sz w:val="20"/>
          <w:lang w:val="en-GB"/>
        </w:rPr>
        <w:t>(37</w:t>
      </w:r>
      <w:r w:rsidR="009803AF" w:rsidRPr="00A073C5">
        <w:rPr>
          <w:b/>
          <w:sz w:val="20"/>
          <w:lang w:val="en-GB"/>
        </w:rPr>
        <w:t>)   2002 Amendments to the Condition Assessment Scheme</w:t>
      </w:r>
      <w:r w:rsidR="00563417" w:rsidRPr="00A073C5">
        <w:rPr>
          <w:b/>
          <w:sz w:val="20"/>
          <w:lang w:val="en-GB"/>
        </w:rPr>
        <w:t xml:space="preserve"> (MEPC.99(48))</w:t>
      </w:r>
      <w:bookmarkEnd w:id="445"/>
      <w:bookmarkEnd w:id="446"/>
    </w:p>
    <w:p w14:paraId="5B4F6756" w14:textId="77777777" w:rsidR="009803AF" w:rsidRPr="00A073C5" w:rsidRDefault="009803AF">
      <w:pPr>
        <w:jc w:val="both"/>
        <w:rPr>
          <w:bCs/>
          <w:sz w:val="20"/>
          <w:lang w:val="en-GB"/>
        </w:rPr>
      </w:pPr>
    </w:p>
    <w:p w14:paraId="103C2457" w14:textId="77777777" w:rsidR="009803AF" w:rsidRPr="00A073C5" w:rsidRDefault="009803AF" w:rsidP="004B4B62">
      <w:pPr>
        <w:ind w:firstLine="720"/>
        <w:jc w:val="both"/>
        <w:rPr>
          <w:b/>
          <w:sz w:val="20"/>
          <w:lang w:val="en-GB"/>
        </w:rPr>
      </w:pPr>
      <w:r w:rsidRPr="00A073C5">
        <w:rPr>
          <w:b/>
          <w:sz w:val="20"/>
          <w:lang w:val="en-GB"/>
        </w:rPr>
        <w:t>A.</w:t>
      </w:r>
      <w:r w:rsidRPr="00A073C5">
        <w:rPr>
          <w:b/>
          <w:sz w:val="20"/>
          <w:lang w:val="en-GB"/>
        </w:rPr>
        <w:tab/>
        <w:t>Adoption</w:t>
      </w:r>
    </w:p>
    <w:p w14:paraId="6E4AC5C4" w14:textId="77777777" w:rsidR="009803AF" w:rsidRPr="00A073C5" w:rsidRDefault="009803AF">
      <w:pPr>
        <w:jc w:val="both"/>
        <w:rPr>
          <w:bCs/>
          <w:sz w:val="20"/>
          <w:lang w:val="en-GB"/>
        </w:rPr>
      </w:pPr>
    </w:p>
    <w:p w14:paraId="4591D7D4" w14:textId="77777777" w:rsidR="009803AF" w:rsidRPr="00A073C5" w:rsidRDefault="009803AF">
      <w:pPr>
        <w:pStyle w:val="BodyText"/>
        <w:ind w:firstLine="720"/>
      </w:pPr>
      <w:r w:rsidRPr="00A073C5">
        <w:t>The Marine Environment Protection Committee at its forty-eighth session (October 2002) adopted by resolution MEPC.99(48), in accordance with article VI of the Protocol and article 16 of the Convention, amendments to the Condition Assessment Scheme.</w:t>
      </w:r>
    </w:p>
    <w:p w14:paraId="0711C1F3" w14:textId="77777777" w:rsidR="009803AF" w:rsidRPr="00A073C5" w:rsidRDefault="009803AF">
      <w:pPr>
        <w:jc w:val="both"/>
        <w:rPr>
          <w:sz w:val="20"/>
          <w:lang w:val="en-GB"/>
        </w:rPr>
      </w:pPr>
    </w:p>
    <w:p w14:paraId="4F4A4A43" w14:textId="77777777" w:rsidR="009803AF" w:rsidRPr="00A073C5" w:rsidRDefault="009803AF">
      <w:pPr>
        <w:ind w:firstLine="720"/>
        <w:jc w:val="both"/>
        <w:rPr>
          <w:b/>
          <w:sz w:val="20"/>
          <w:lang w:val="en-GB"/>
        </w:rPr>
      </w:pPr>
      <w:r w:rsidRPr="00A073C5">
        <w:rPr>
          <w:b/>
          <w:sz w:val="20"/>
          <w:lang w:val="en-GB"/>
        </w:rPr>
        <w:t>B.</w:t>
      </w:r>
      <w:r w:rsidRPr="00A073C5">
        <w:rPr>
          <w:b/>
          <w:sz w:val="20"/>
          <w:lang w:val="en-GB"/>
        </w:rPr>
        <w:tab/>
        <w:t>Entry into force</w:t>
      </w:r>
    </w:p>
    <w:p w14:paraId="700FD503" w14:textId="77777777" w:rsidR="009803AF" w:rsidRPr="00A073C5" w:rsidRDefault="009803AF">
      <w:pPr>
        <w:jc w:val="both"/>
        <w:rPr>
          <w:sz w:val="20"/>
          <w:lang w:val="en-GB"/>
        </w:rPr>
      </w:pPr>
    </w:p>
    <w:p w14:paraId="2A6BCAC7" w14:textId="77777777" w:rsidR="009803AF" w:rsidRPr="00A073C5" w:rsidRDefault="009803AF">
      <w:pPr>
        <w:ind w:firstLine="720"/>
        <w:jc w:val="both"/>
        <w:rPr>
          <w:sz w:val="20"/>
          <w:lang w:val="en-GB"/>
        </w:rPr>
      </w:pPr>
      <w:r w:rsidRPr="00A073C5">
        <w:rPr>
          <w:sz w:val="20"/>
          <w:lang w:val="en-GB"/>
        </w:rPr>
        <w:t>The Marine Environment Protection Committee determined, in accordance with article 16(2)(f)(iii) of the 1973 Convention that the amendments shall be deemed to have been accepted on 1 September 2003 and will enter into force on 1 March 2004 unless, prior to the</w:t>
      </w:r>
      <w:r w:rsidR="00F324ED" w:rsidRPr="00A073C5">
        <w:rPr>
          <w:sz w:val="20"/>
          <w:lang w:val="en-GB"/>
        </w:rPr>
        <w:t xml:space="preserve"> former date, not less than one</w:t>
      </w:r>
      <w:r w:rsidR="00F324ED" w:rsidRPr="00A073C5">
        <w:rPr>
          <w:sz w:val="20"/>
          <w:lang w:val="en-GB"/>
        </w:rPr>
        <w:noBreakHyphen/>
      </w:r>
      <w:r w:rsidRPr="00A073C5">
        <w:rPr>
          <w:sz w:val="20"/>
          <w:lang w:val="en-GB"/>
        </w:rPr>
        <w:t>third of the Parties or the Parties, the combined merchant fleets of which constitute fifty per cent or more of the gross tonnage of the world’s merchant fleet, have communicated to the Organization their objections to the amendments.  No such notification was received as at 1 September 2003, and the amendments will accordingly enter into force on 1 March 2004.</w:t>
      </w:r>
    </w:p>
    <w:p w14:paraId="044F0359" w14:textId="77777777" w:rsidR="009803AF" w:rsidRPr="00A073C5" w:rsidRDefault="009803AF">
      <w:pPr>
        <w:jc w:val="both"/>
        <w:rPr>
          <w:sz w:val="20"/>
          <w:lang w:val="en-GB"/>
        </w:rPr>
      </w:pPr>
    </w:p>
    <w:p w14:paraId="664012A5" w14:textId="77777777" w:rsidR="009803AF" w:rsidRPr="00A073C5" w:rsidRDefault="00FA2168" w:rsidP="00A77887">
      <w:pPr>
        <w:keepNext/>
        <w:keepLines/>
        <w:jc w:val="center"/>
        <w:outlineLvl w:val="1"/>
        <w:rPr>
          <w:b/>
          <w:bCs/>
          <w:sz w:val="20"/>
          <w:lang w:val="en-GB"/>
        </w:rPr>
      </w:pPr>
      <w:bookmarkStart w:id="447" w:name="_Toc247624341"/>
      <w:bookmarkStart w:id="448" w:name="_Toc84950060"/>
      <w:r w:rsidRPr="00A073C5">
        <w:rPr>
          <w:b/>
          <w:bCs/>
          <w:sz w:val="20"/>
          <w:lang w:val="en-GB"/>
        </w:rPr>
        <w:t>(38</w:t>
      </w:r>
      <w:r w:rsidR="009803AF" w:rsidRPr="00A073C5">
        <w:rPr>
          <w:b/>
          <w:bCs/>
          <w:sz w:val="20"/>
          <w:lang w:val="en-GB"/>
        </w:rPr>
        <w:t>)   2003 (Annex I) Amendments</w:t>
      </w:r>
      <w:r w:rsidR="00D20F2F" w:rsidRPr="00A073C5">
        <w:rPr>
          <w:b/>
          <w:bCs/>
          <w:sz w:val="20"/>
          <w:lang w:val="en-GB"/>
        </w:rPr>
        <w:t xml:space="preserve"> (</w:t>
      </w:r>
      <w:r w:rsidR="00D20F2F" w:rsidRPr="00A073C5">
        <w:rPr>
          <w:b/>
          <w:sz w:val="20"/>
          <w:lang w:val="en-GB"/>
        </w:rPr>
        <w:t>MEPC.111(50))</w:t>
      </w:r>
      <w:bookmarkEnd w:id="447"/>
      <w:bookmarkEnd w:id="448"/>
    </w:p>
    <w:p w14:paraId="43182F50" w14:textId="77777777" w:rsidR="009803AF" w:rsidRPr="00A073C5" w:rsidRDefault="009803AF" w:rsidP="00A77887">
      <w:pPr>
        <w:keepNext/>
        <w:keepLines/>
        <w:jc w:val="both"/>
        <w:rPr>
          <w:sz w:val="20"/>
          <w:lang w:val="en-GB"/>
        </w:rPr>
      </w:pPr>
    </w:p>
    <w:p w14:paraId="11DBF512" w14:textId="77777777" w:rsidR="009803AF" w:rsidRPr="00A073C5" w:rsidRDefault="009803AF" w:rsidP="00A77887">
      <w:pPr>
        <w:keepNext/>
        <w:keepLines/>
        <w:jc w:val="both"/>
        <w:rPr>
          <w:b/>
          <w:bCs/>
          <w:sz w:val="20"/>
          <w:lang w:val="en-GB"/>
        </w:rPr>
      </w:pPr>
      <w:r w:rsidRPr="00A073C5">
        <w:rPr>
          <w:sz w:val="20"/>
          <w:lang w:val="en-GB"/>
        </w:rPr>
        <w:tab/>
      </w:r>
      <w:r w:rsidRPr="00A073C5">
        <w:rPr>
          <w:b/>
          <w:bCs/>
          <w:sz w:val="20"/>
          <w:lang w:val="en-GB"/>
        </w:rPr>
        <w:t>A.</w:t>
      </w:r>
      <w:r w:rsidRPr="00A073C5">
        <w:rPr>
          <w:b/>
          <w:bCs/>
          <w:sz w:val="20"/>
          <w:lang w:val="en-GB"/>
        </w:rPr>
        <w:tab/>
        <w:t>Adoption</w:t>
      </w:r>
    </w:p>
    <w:p w14:paraId="3E556152" w14:textId="77777777" w:rsidR="009803AF" w:rsidRPr="00A073C5" w:rsidRDefault="009803AF" w:rsidP="00A77887">
      <w:pPr>
        <w:keepNext/>
        <w:keepLines/>
        <w:jc w:val="both"/>
        <w:rPr>
          <w:sz w:val="20"/>
          <w:lang w:val="en-GB"/>
        </w:rPr>
      </w:pPr>
    </w:p>
    <w:p w14:paraId="6C835FF4" w14:textId="77777777" w:rsidR="009803AF" w:rsidRPr="00A073C5" w:rsidRDefault="009803AF" w:rsidP="00A77887">
      <w:pPr>
        <w:keepNext/>
        <w:keepLines/>
        <w:jc w:val="both"/>
        <w:rPr>
          <w:sz w:val="20"/>
          <w:lang w:val="en-GB"/>
        </w:rPr>
      </w:pPr>
      <w:r w:rsidRPr="00A073C5">
        <w:rPr>
          <w:sz w:val="20"/>
          <w:lang w:val="en-GB"/>
        </w:rPr>
        <w:tab/>
        <w:t>The Marine Environment Protection Committee at its fiftieth session (December 2003) adopted by resolution MEPC.111(50), in accordance with article 16(2)(d) of the 1973 Convention, amendments to Annex I of the Protocol of 1978 relating to the International Convention for the Prevention of Pollution from Ships, 1973.</w:t>
      </w:r>
    </w:p>
    <w:p w14:paraId="0704F354" w14:textId="77777777" w:rsidR="009803AF" w:rsidRPr="00A073C5" w:rsidRDefault="009803AF" w:rsidP="00A77887">
      <w:pPr>
        <w:keepNext/>
        <w:keepLines/>
        <w:jc w:val="both"/>
        <w:rPr>
          <w:sz w:val="20"/>
          <w:lang w:val="en-GB"/>
        </w:rPr>
      </w:pPr>
    </w:p>
    <w:p w14:paraId="63F78F57" w14:textId="77777777" w:rsidR="009803AF" w:rsidRPr="00A073C5" w:rsidRDefault="009803AF" w:rsidP="00A77887">
      <w:pPr>
        <w:keepNext/>
        <w:keepLines/>
        <w:jc w:val="both"/>
        <w:rPr>
          <w:b/>
          <w:bCs/>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2B42F4CB" w14:textId="77777777" w:rsidR="009803AF" w:rsidRPr="00A073C5" w:rsidRDefault="009803AF" w:rsidP="00A77887">
      <w:pPr>
        <w:keepNext/>
        <w:keepLines/>
        <w:jc w:val="both"/>
        <w:rPr>
          <w:sz w:val="20"/>
          <w:lang w:val="en-GB"/>
        </w:rPr>
      </w:pPr>
    </w:p>
    <w:p w14:paraId="42B5D0B6" w14:textId="77777777" w:rsidR="009803AF" w:rsidRPr="00A073C5" w:rsidRDefault="009803AF">
      <w:pPr>
        <w:jc w:val="both"/>
        <w:rPr>
          <w:sz w:val="20"/>
          <w:lang w:val="en-GB"/>
        </w:rPr>
      </w:pPr>
      <w:r w:rsidRPr="00A073C5">
        <w:rPr>
          <w:sz w:val="20"/>
          <w:lang w:val="en-GB"/>
        </w:rPr>
        <w:tab/>
        <w:t>The Marine Environment Protection Committee determined, in accordance with article 16(2)(f)(iii) of the 1973 Convention, that the amendments shall be deemed to have been accepted on 4 October 2004 and will enter into force on 5 April 2005, unless, prior to the former date, one</w:t>
      </w:r>
      <w:r w:rsidRPr="00A073C5">
        <w:rPr>
          <w:sz w:val="20"/>
          <w:lang w:val="en-GB"/>
        </w:rPr>
        <w:noBreakHyphen/>
        <w:t>third or more of the Parties, or the Parties the combined merchant fleets of which constitute fifty per cent or more of the gross tonnage of the world’s merchant fleet, have communicated to the Organization their objections to the amendments.</w:t>
      </w:r>
      <w:r w:rsidR="00FC372C" w:rsidRPr="00A073C5">
        <w:rPr>
          <w:sz w:val="20"/>
          <w:lang w:val="en-GB"/>
        </w:rPr>
        <w:t xml:space="preserve">  One</w:t>
      </w:r>
      <w:r w:rsidR="00FC372C" w:rsidRPr="00A073C5">
        <w:rPr>
          <w:sz w:val="20"/>
          <w:vertAlign w:val="superscript"/>
          <w:lang w:val="en-GB"/>
        </w:rPr>
        <w:t>1</w:t>
      </w:r>
      <w:r w:rsidR="00FC372C" w:rsidRPr="00A073C5">
        <w:rPr>
          <w:sz w:val="20"/>
          <w:lang w:val="en-GB"/>
        </w:rPr>
        <w:t xml:space="preserve"> such notification was received and the amendments accordingly entered </w:t>
      </w:r>
      <w:r w:rsidR="00A0528A" w:rsidRPr="00A073C5">
        <w:rPr>
          <w:sz w:val="20"/>
          <w:lang w:val="en-GB"/>
        </w:rPr>
        <w:t>into force on 5 April 2005.</w:t>
      </w:r>
    </w:p>
    <w:p w14:paraId="54149C19" w14:textId="77777777" w:rsidR="009803AF" w:rsidRPr="00A073C5" w:rsidRDefault="000C2903">
      <w:pPr>
        <w:jc w:val="both"/>
        <w:rPr>
          <w:sz w:val="20"/>
          <w:lang w:val="en-GB"/>
        </w:rPr>
      </w:pPr>
      <w:r w:rsidRPr="00A073C5">
        <w:rPr>
          <w:sz w:val="20"/>
          <w:lang w:val="en-GB"/>
        </w:rPr>
        <w:t>__________</w:t>
      </w:r>
    </w:p>
    <w:p w14:paraId="35B55DF3" w14:textId="77777777" w:rsidR="000C2903" w:rsidRPr="00A073C5" w:rsidRDefault="000C2903" w:rsidP="000C2903">
      <w:pPr>
        <w:ind w:left="126" w:hanging="154"/>
        <w:jc w:val="both"/>
        <w:rPr>
          <w:bCs/>
          <w:sz w:val="20"/>
          <w:lang w:val="en-GB"/>
        </w:rPr>
      </w:pPr>
      <w:r w:rsidRPr="00A073C5">
        <w:rPr>
          <w:bCs/>
          <w:sz w:val="20"/>
          <w:vertAlign w:val="superscript"/>
          <w:lang w:val="en-GB"/>
        </w:rPr>
        <w:t>1</w:t>
      </w:r>
      <w:r w:rsidRPr="00A073C5">
        <w:rPr>
          <w:bCs/>
          <w:sz w:val="20"/>
          <w:lang w:val="en-GB"/>
        </w:rPr>
        <w:t xml:space="preserve"> </w:t>
      </w:r>
      <w:r w:rsidRPr="00A073C5">
        <w:rPr>
          <w:bCs/>
          <w:sz w:val="20"/>
          <w:lang w:val="en-GB"/>
        </w:rPr>
        <w:tab/>
        <w:t>A notification was received from the United States of America, informing the Secretary-General that, in accordance with article 16(2)(f)(ii) of the 1973 Convention, the amendments adopted by resolution MEPC.111(50) will not enter into force for the United States on 5 April 2005, but only after such time as the express approval of the Government of the United States has been conveyed to the Secretary-General of the International Maritime Organization.</w:t>
      </w:r>
    </w:p>
    <w:p w14:paraId="09E1F837" w14:textId="77777777" w:rsidR="000C2903" w:rsidRPr="00A073C5" w:rsidRDefault="000C2903">
      <w:pPr>
        <w:jc w:val="both"/>
        <w:rPr>
          <w:sz w:val="20"/>
          <w:lang w:val="en-GB"/>
        </w:rPr>
      </w:pPr>
    </w:p>
    <w:p w14:paraId="3CFC0DA7" w14:textId="77777777" w:rsidR="00E70322" w:rsidRPr="00A073C5" w:rsidRDefault="009803AF" w:rsidP="000C2903">
      <w:pPr>
        <w:jc w:val="both"/>
        <w:rPr>
          <w:b/>
          <w:bCs/>
          <w:sz w:val="20"/>
          <w:lang w:val="en-GB"/>
        </w:rPr>
      </w:pPr>
      <w:r w:rsidRPr="00A073C5">
        <w:rPr>
          <w:sz w:val="20"/>
          <w:lang w:val="en-GB"/>
        </w:rPr>
        <w:tab/>
      </w:r>
      <w:bookmarkStart w:id="449" w:name="_Toc247624343"/>
    </w:p>
    <w:p w14:paraId="2CA497EF" w14:textId="77777777" w:rsidR="00E70322" w:rsidRPr="00A073C5" w:rsidRDefault="00E70322" w:rsidP="00E70322">
      <w:pPr>
        <w:jc w:val="both"/>
        <w:rPr>
          <w:sz w:val="20"/>
          <w:lang w:val="en-GB"/>
        </w:rPr>
      </w:pPr>
    </w:p>
    <w:p w14:paraId="4165849D" w14:textId="77777777" w:rsidR="00E70322" w:rsidRPr="00A073C5" w:rsidRDefault="00E70322" w:rsidP="005B069C">
      <w:pPr>
        <w:keepNext/>
        <w:keepLines/>
        <w:jc w:val="center"/>
        <w:outlineLvl w:val="1"/>
        <w:rPr>
          <w:b/>
          <w:bCs/>
          <w:sz w:val="20"/>
          <w:lang w:val="en-GB"/>
        </w:rPr>
      </w:pPr>
      <w:bookmarkStart w:id="450" w:name="_Toc84950061"/>
      <w:r w:rsidRPr="00A073C5">
        <w:rPr>
          <w:b/>
          <w:bCs/>
          <w:sz w:val="20"/>
          <w:lang w:val="en-GB"/>
        </w:rPr>
        <w:lastRenderedPageBreak/>
        <w:t>(39)   2003 Amendments to the Condition Assessment Scheme (MEPC.112(50))</w:t>
      </w:r>
      <w:bookmarkEnd w:id="450"/>
    </w:p>
    <w:p w14:paraId="6E9D5E3D" w14:textId="77777777" w:rsidR="00E70322" w:rsidRPr="00A073C5" w:rsidRDefault="00E70322" w:rsidP="005B069C">
      <w:pPr>
        <w:keepNext/>
        <w:keepLines/>
        <w:jc w:val="both"/>
        <w:rPr>
          <w:sz w:val="20"/>
          <w:lang w:val="en-GB"/>
        </w:rPr>
      </w:pPr>
    </w:p>
    <w:p w14:paraId="263536E2" w14:textId="77777777" w:rsidR="00E70322" w:rsidRPr="00A073C5" w:rsidRDefault="00E70322" w:rsidP="005B069C">
      <w:pPr>
        <w:keepNext/>
        <w:keepLines/>
        <w:jc w:val="both"/>
        <w:rPr>
          <w:b/>
          <w:bCs/>
          <w:sz w:val="20"/>
          <w:lang w:val="en-GB"/>
        </w:rPr>
      </w:pPr>
      <w:r w:rsidRPr="00A073C5">
        <w:rPr>
          <w:b/>
          <w:bCs/>
          <w:sz w:val="20"/>
          <w:lang w:val="en-GB"/>
        </w:rPr>
        <w:tab/>
        <w:t>A.</w:t>
      </w:r>
      <w:r w:rsidRPr="00A073C5">
        <w:rPr>
          <w:b/>
          <w:bCs/>
          <w:sz w:val="20"/>
          <w:lang w:val="en-GB"/>
        </w:rPr>
        <w:tab/>
        <w:t>Adoption</w:t>
      </w:r>
    </w:p>
    <w:p w14:paraId="62874528" w14:textId="77777777" w:rsidR="00E70322" w:rsidRPr="00A073C5" w:rsidRDefault="00E70322" w:rsidP="005B069C">
      <w:pPr>
        <w:keepNext/>
        <w:keepLines/>
        <w:jc w:val="both"/>
        <w:rPr>
          <w:sz w:val="20"/>
          <w:lang w:val="en-GB"/>
        </w:rPr>
      </w:pPr>
    </w:p>
    <w:p w14:paraId="7A74ED30" w14:textId="77777777" w:rsidR="00E70322" w:rsidRPr="00A073C5" w:rsidRDefault="00E70322" w:rsidP="005B069C">
      <w:pPr>
        <w:keepNext/>
        <w:keepLines/>
        <w:jc w:val="both"/>
        <w:rPr>
          <w:sz w:val="20"/>
          <w:lang w:val="en-GB"/>
        </w:rPr>
      </w:pPr>
      <w:r w:rsidRPr="00A073C5">
        <w:rPr>
          <w:sz w:val="20"/>
          <w:lang w:val="en-GB"/>
        </w:rPr>
        <w:tab/>
        <w:t>The Marine Environment Protection Committee at its fiftieth session (December 2003), in accordance with article VI of the Protocol and article 16 of the 1973 Convention, adopted by resolution MEPC.112(50), amendments to the Condition Assessment Scheme.</w:t>
      </w:r>
    </w:p>
    <w:p w14:paraId="72BC4C96" w14:textId="77777777" w:rsidR="00E70322" w:rsidRPr="00A073C5" w:rsidRDefault="00E70322" w:rsidP="00E70322">
      <w:pPr>
        <w:jc w:val="both"/>
        <w:rPr>
          <w:sz w:val="20"/>
          <w:lang w:val="en-GB"/>
        </w:rPr>
      </w:pPr>
    </w:p>
    <w:p w14:paraId="3CD303F7" w14:textId="77777777" w:rsidR="00E70322" w:rsidRPr="00A073C5" w:rsidRDefault="00E70322" w:rsidP="00E70322">
      <w:pPr>
        <w:jc w:val="both"/>
        <w:rPr>
          <w:b/>
          <w:bCs/>
          <w:sz w:val="20"/>
          <w:lang w:val="en-GB"/>
        </w:rPr>
      </w:pPr>
      <w:r w:rsidRPr="00A073C5">
        <w:rPr>
          <w:b/>
          <w:bCs/>
          <w:sz w:val="20"/>
          <w:lang w:val="en-GB"/>
        </w:rPr>
        <w:tab/>
        <w:t>B.</w:t>
      </w:r>
      <w:r w:rsidRPr="00A073C5">
        <w:rPr>
          <w:b/>
          <w:bCs/>
          <w:sz w:val="20"/>
          <w:lang w:val="en-GB"/>
        </w:rPr>
        <w:tab/>
        <w:t>Entry into force</w:t>
      </w:r>
    </w:p>
    <w:p w14:paraId="064BDCBF" w14:textId="77777777" w:rsidR="00E70322" w:rsidRPr="00A073C5" w:rsidRDefault="00E70322" w:rsidP="00E70322">
      <w:pPr>
        <w:jc w:val="both"/>
        <w:rPr>
          <w:sz w:val="20"/>
          <w:lang w:val="en-GB"/>
        </w:rPr>
      </w:pPr>
    </w:p>
    <w:p w14:paraId="27603FD7" w14:textId="77777777" w:rsidR="00E70322" w:rsidRPr="00A073C5" w:rsidRDefault="00E70322" w:rsidP="00D83571">
      <w:pPr>
        <w:jc w:val="both"/>
        <w:rPr>
          <w:b/>
          <w:bCs/>
          <w:sz w:val="20"/>
          <w:lang w:val="en-GB"/>
        </w:rPr>
      </w:pPr>
      <w:r w:rsidRPr="00A073C5">
        <w:rPr>
          <w:sz w:val="20"/>
          <w:lang w:val="en-GB"/>
        </w:rPr>
        <w:tab/>
        <w:t>The Marine Environment Protection Committee determined, in accordance with article 16(2)(f)(iii) of the 1973 Convention, that the amendments shall be deemed to have been accepted on 4 September 2004 and will enter into force on 5 April 2005, unless, prior to the former date, not less than one</w:t>
      </w:r>
      <w:r w:rsidRPr="00A073C5">
        <w:rPr>
          <w:sz w:val="20"/>
          <w:lang w:val="en-GB"/>
        </w:rPr>
        <w:noBreakHyphen/>
        <w:t>third of the Parties or the Parties, the combined merchant fleets of which constitute fifty per cent or more of the gross tonnage of the world’s merchant fleet, have communicated to the Organization their objections to the amendments.  No such notification of objection was received, and the amendments accordingly entered into force on 5 April 2005.</w:t>
      </w:r>
    </w:p>
    <w:p w14:paraId="327DD447" w14:textId="77777777" w:rsidR="00E70322" w:rsidRPr="00A073C5" w:rsidRDefault="00E70322" w:rsidP="00A77887">
      <w:pPr>
        <w:jc w:val="center"/>
        <w:outlineLvl w:val="1"/>
        <w:rPr>
          <w:b/>
          <w:bCs/>
          <w:sz w:val="20"/>
          <w:lang w:val="en-GB"/>
        </w:rPr>
      </w:pPr>
    </w:p>
    <w:p w14:paraId="204571F9" w14:textId="77777777" w:rsidR="00A77887" w:rsidRPr="00A073C5" w:rsidRDefault="00A77887" w:rsidP="00A77887">
      <w:pPr>
        <w:jc w:val="center"/>
        <w:outlineLvl w:val="1"/>
        <w:rPr>
          <w:b/>
          <w:bCs/>
          <w:sz w:val="20"/>
          <w:lang w:val="en-GB"/>
        </w:rPr>
      </w:pPr>
      <w:bookmarkStart w:id="451" w:name="_Toc84950062"/>
      <w:r w:rsidRPr="00A073C5">
        <w:rPr>
          <w:b/>
          <w:bCs/>
          <w:sz w:val="20"/>
          <w:lang w:val="en-GB"/>
        </w:rPr>
        <w:t>(40)   2004 (revised Annex IV) Amendments (</w:t>
      </w:r>
      <w:r w:rsidRPr="00A073C5">
        <w:rPr>
          <w:b/>
          <w:sz w:val="20"/>
          <w:lang w:val="en-GB"/>
        </w:rPr>
        <w:t>MEPC.115(51))</w:t>
      </w:r>
      <w:bookmarkEnd w:id="449"/>
      <w:bookmarkEnd w:id="451"/>
    </w:p>
    <w:p w14:paraId="2332308E" w14:textId="77777777" w:rsidR="00A77887" w:rsidRPr="00A073C5" w:rsidRDefault="00A77887" w:rsidP="00A77887">
      <w:pPr>
        <w:rPr>
          <w:b/>
          <w:bCs/>
          <w:sz w:val="20"/>
          <w:lang w:val="en-GB"/>
        </w:rPr>
      </w:pPr>
    </w:p>
    <w:p w14:paraId="577D7BEB" w14:textId="77777777" w:rsidR="00A77887" w:rsidRPr="00A073C5" w:rsidRDefault="00A77887" w:rsidP="00A77887">
      <w:pPr>
        <w:ind w:left="720"/>
        <w:rPr>
          <w:b/>
          <w:bCs/>
          <w:sz w:val="20"/>
          <w:lang w:val="en-GB"/>
        </w:rPr>
      </w:pPr>
      <w:r w:rsidRPr="00A073C5">
        <w:rPr>
          <w:b/>
          <w:bCs/>
          <w:sz w:val="20"/>
          <w:lang w:val="en-GB"/>
        </w:rPr>
        <w:t>A.</w:t>
      </w:r>
      <w:r w:rsidRPr="00A073C5">
        <w:rPr>
          <w:b/>
          <w:bCs/>
          <w:sz w:val="20"/>
          <w:lang w:val="en-GB"/>
        </w:rPr>
        <w:tab/>
        <w:t>Adoption</w:t>
      </w:r>
    </w:p>
    <w:p w14:paraId="0407D964" w14:textId="77777777" w:rsidR="00A77887" w:rsidRPr="00A073C5" w:rsidRDefault="00A77887" w:rsidP="00A77887">
      <w:pPr>
        <w:rPr>
          <w:sz w:val="20"/>
          <w:lang w:val="en-GB"/>
        </w:rPr>
      </w:pPr>
    </w:p>
    <w:p w14:paraId="3C2B7DD6" w14:textId="77777777" w:rsidR="00A77887" w:rsidRPr="00A073C5" w:rsidRDefault="00A77887" w:rsidP="00A77887">
      <w:pPr>
        <w:jc w:val="both"/>
        <w:rPr>
          <w:sz w:val="20"/>
          <w:lang w:val="en-GB"/>
        </w:rPr>
      </w:pPr>
      <w:r w:rsidRPr="00A073C5">
        <w:rPr>
          <w:b/>
          <w:bCs/>
          <w:sz w:val="20"/>
          <w:lang w:val="en-GB"/>
        </w:rPr>
        <w:tab/>
      </w:r>
      <w:r w:rsidRPr="00A073C5">
        <w:rPr>
          <w:sz w:val="20"/>
          <w:lang w:val="en-GB"/>
        </w:rPr>
        <w:t>The Marine Environment Protection Committee at its fifty-first session (April 2004) adopted, by resolution MEPC.115(51), in accordance with article 16(2)(d) of the 1973 Convention, a revised Annex IV of MARPOL 73/78.</w:t>
      </w:r>
    </w:p>
    <w:p w14:paraId="6B875088" w14:textId="77777777" w:rsidR="00A77887" w:rsidRPr="00A073C5" w:rsidRDefault="00A77887" w:rsidP="00A77887">
      <w:pPr>
        <w:rPr>
          <w:sz w:val="20"/>
          <w:lang w:val="en-GB"/>
        </w:rPr>
      </w:pPr>
    </w:p>
    <w:p w14:paraId="412970C9" w14:textId="77777777" w:rsidR="00A77887" w:rsidRPr="00A073C5" w:rsidRDefault="00A77887" w:rsidP="00A77887">
      <w:pPr>
        <w:ind w:left="720"/>
        <w:rPr>
          <w:b/>
          <w:bCs/>
          <w:sz w:val="20"/>
          <w:lang w:val="en-GB"/>
        </w:rPr>
      </w:pPr>
      <w:r w:rsidRPr="00A073C5">
        <w:rPr>
          <w:b/>
          <w:bCs/>
          <w:sz w:val="20"/>
          <w:lang w:val="en-GB"/>
        </w:rPr>
        <w:t>B.</w:t>
      </w:r>
      <w:r w:rsidRPr="00A073C5">
        <w:rPr>
          <w:b/>
          <w:bCs/>
          <w:sz w:val="20"/>
          <w:lang w:val="en-GB"/>
        </w:rPr>
        <w:tab/>
        <w:t>Entry into force</w:t>
      </w:r>
    </w:p>
    <w:p w14:paraId="6DD8A0C4" w14:textId="77777777" w:rsidR="00A77887" w:rsidRPr="00A073C5" w:rsidRDefault="00A77887" w:rsidP="00A77887">
      <w:pPr>
        <w:rPr>
          <w:sz w:val="20"/>
          <w:lang w:val="en-GB"/>
        </w:rPr>
      </w:pPr>
    </w:p>
    <w:p w14:paraId="2A9C5F90" w14:textId="77777777" w:rsidR="00A77887" w:rsidRPr="00A073C5" w:rsidRDefault="00A77887" w:rsidP="00A77887">
      <w:pPr>
        <w:jc w:val="both"/>
        <w:rPr>
          <w:sz w:val="20"/>
          <w:lang w:val="en-GB"/>
        </w:rPr>
      </w:pPr>
      <w:r w:rsidRPr="00A073C5">
        <w:rPr>
          <w:b/>
          <w:bCs/>
          <w:sz w:val="20"/>
          <w:lang w:val="en-GB"/>
        </w:rPr>
        <w:tab/>
      </w:r>
      <w:r w:rsidRPr="00A073C5">
        <w:rPr>
          <w:sz w:val="20"/>
          <w:lang w:val="en-GB"/>
        </w:rPr>
        <w:t>The Marine Environment Protection Committee determined, in accordance with article 16(2)(f)(iii) of the 1973 Convention, that the revised Annex IV shall be deemed to have been accepted on 1 February 2005 and will enter into force on 1 August 2005,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  One</w:t>
      </w:r>
      <w:r w:rsidRPr="00A073C5">
        <w:rPr>
          <w:sz w:val="20"/>
          <w:vertAlign w:val="superscript"/>
          <w:lang w:val="en-GB"/>
        </w:rPr>
        <w:t>1</w:t>
      </w:r>
      <w:r w:rsidRPr="00A073C5">
        <w:rPr>
          <w:sz w:val="20"/>
          <w:lang w:val="en-GB"/>
        </w:rPr>
        <w:t xml:space="preserve"> such notification was received, and the amendments accordingly entered into force on 1 August 2005.</w:t>
      </w:r>
    </w:p>
    <w:p w14:paraId="4C0AE191" w14:textId="77777777" w:rsidR="00CE3D14" w:rsidRPr="00A073C5" w:rsidRDefault="00CE3D14">
      <w:pPr>
        <w:jc w:val="both"/>
        <w:rPr>
          <w:sz w:val="20"/>
          <w:lang w:val="en-GB"/>
        </w:rPr>
      </w:pPr>
      <w:r w:rsidRPr="00A073C5">
        <w:rPr>
          <w:sz w:val="20"/>
          <w:lang w:val="en-GB"/>
        </w:rPr>
        <w:t>__________</w:t>
      </w:r>
    </w:p>
    <w:p w14:paraId="587C51BD" w14:textId="77777777" w:rsidR="002E169B" w:rsidRPr="00A073C5" w:rsidRDefault="002E169B" w:rsidP="00191DE1">
      <w:pPr>
        <w:keepNext/>
        <w:keepLines/>
        <w:ind w:left="168" w:hanging="154"/>
        <w:jc w:val="both"/>
        <w:rPr>
          <w:sz w:val="20"/>
          <w:lang w:val="en-GB"/>
        </w:rPr>
      </w:pPr>
      <w:r w:rsidRPr="00A073C5">
        <w:rPr>
          <w:sz w:val="20"/>
          <w:vertAlign w:val="superscript"/>
          <w:lang w:val="en-GB"/>
        </w:rPr>
        <w:t xml:space="preserve">1  </w:t>
      </w:r>
      <w:r w:rsidRPr="00A073C5">
        <w:rPr>
          <w:sz w:val="20"/>
          <w:lang w:val="en-GB"/>
        </w:rPr>
        <w:t>The depositary received, on 2 July 2004, the following communication from the Chargé d’Affaires, a.i., of the Embassy of the United States of America:</w:t>
      </w:r>
    </w:p>
    <w:p w14:paraId="3458A63D" w14:textId="77777777" w:rsidR="002E169B" w:rsidRPr="00A073C5" w:rsidRDefault="002E169B" w:rsidP="00CE3D14">
      <w:pPr>
        <w:keepNext/>
        <w:keepLines/>
        <w:rPr>
          <w:sz w:val="20"/>
          <w:lang w:val="en-GB"/>
        </w:rPr>
      </w:pPr>
    </w:p>
    <w:p w14:paraId="47EE3F30" w14:textId="77777777" w:rsidR="002E169B" w:rsidRPr="00A073C5" w:rsidRDefault="006E2E17" w:rsidP="00191DE1">
      <w:pPr>
        <w:keepNext/>
        <w:keepLines/>
        <w:ind w:left="448"/>
        <w:jc w:val="both"/>
        <w:rPr>
          <w:sz w:val="20"/>
          <w:lang w:val="en-GB"/>
        </w:rPr>
      </w:pPr>
      <w:r w:rsidRPr="00A073C5">
        <w:rPr>
          <w:sz w:val="20"/>
          <w:lang w:val="en-GB"/>
        </w:rPr>
        <w:t>"On behalf of the Government of the United States of America I have the further honour to inform Your Excellen</w:t>
      </w:r>
      <w:r w:rsidR="00E161CA" w:rsidRPr="00A073C5">
        <w:rPr>
          <w:sz w:val="20"/>
          <w:lang w:val="en-GB"/>
        </w:rPr>
        <w:t>cy, in your capacity as deposita</w:t>
      </w:r>
      <w:r w:rsidRPr="00A073C5">
        <w:rPr>
          <w:sz w:val="20"/>
          <w:lang w:val="en-GB"/>
        </w:rPr>
        <w:t xml:space="preserve">ry for the Protocol of 1978 relating to the International Convention for the Prevention of Pollution from Ships, 1973 (hereinafter MARPOL), and the Amendments thereto, that in accordance with Article 16(2)(f)(ii) of MARPOL, the express approval of the Government of the United States of America will be necessary before the 2003 Amendments can enter into force for the United States.  </w:t>
      </w:r>
      <w:r w:rsidR="002E169B" w:rsidRPr="00A073C5">
        <w:rPr>
          <w:sz w:val="20"/>
          <w:lang w:val="en-GB"/>
        </w:rPr>
        <w:t>I have the honour to request that Your Excellency therefore notify the Contracting Parties to MARPOL that the 2003 Amendments to MARPOL will not enter into force for the United States on April 5 2005, but only after the express approval of the Government of the United States of America has been conveyed to the Secretary-General of the International Maritime Organization."</w:t>
      </w:r>
    </w:p>
    <w:p w14:paraId="19FAE3CA" w14:textId="77777777" w:rsidR="002E169B" w:rsidRPr="00A073C5" w:rsidRDefault="002E169B" w:rsidP="002E169B">
      <w:pPr>
        <w:jc w:val="both"/>
        <w:rPr>
          <w:sz w:val="20"/>
          <w:lang w:val="en-GB"/>
        </w:rPr>
      </w:pPr>
    </w:p>
    <w:p w14:paraId="49017D92" w14:textId="77777777" w:rsidR="003F6B4D" w:rsidRPr="00A073C5" w:rsidRDefault="003F6B4D" w:rsidP="00D60013">
      <w:pPr>
        <w:jc w:val="center"/>
        <w:outlineLvl w:val="1"/>
        <w:rPr>
          <w:b/>
          <w:bCs/>
          <w:sz w:val="20"/>
          <w:lang w:val="en-GB"/>
        </w:rPr>
      </w:pPr>
      <w:bookmarkStart w:id="452" w:name="_Toc247624344"/>
      <w:bookmarkStart w:id="453" w:name="_Toc84950063"/>
      <w:r w:rsidRPr="00A073C5">
        <w:rPr>
          <w:b/>
          <w:bCs/>
          <w:sz w:val="20"/>
          <w:lang w:val="en-GB"/>
        </w:rPr>
        <w:t>(</w:t>
      </w:r>
      <w:r w:rsidR="00FA2168" w:rsidRPr="00A073C5">
        <w:rPr>
          <w:b/>
          <w:bCs/>
          <w:sz w:val="20"/>
          <w:lang w:val="en-GB"/>
        </w:rPr>
        <w:t>41</w:t>
      </w:r>
      <w:r w:rsidRPr="00A073C5">
        <w:rPr>
          <w:b/>
          <w:bCs/>
          <w:sz w:val="20"/>
          <w:lang w:val="en-GB"/>
        </w:rPr>
        <w:t>)   2004 (Appendix to Annex V) Amendments</w:t>
      </w:r>
      <w:r w:rsidR="00A840F6" w:rsidRPr="00A073C5">
        <w:rPr>
          <w:b/>
          <w:bCs/>
          <w:sz w:val="20"/>
          <w:lang w:val="en-GB"/>
        </w:rPr>
        <w:t xml:space="preserve">  (</w:t>
      </w:r>
      <w:r w:rsidR="00A840F6" w:rsidRPr="00A073C5">
        <w:rPr>
          <w:b/>
          <w:sz w:val="20"/>
          <w:lang w:val="en-GB"/>
        </w:rPr>
        <w:t>MEPC.116(51))</w:t>
      </w:r>
      <w:bookmarkEnd w:id="452"/>
      <w:bookmarkEnd w:id="453"/>
    </w:p>
    <w:p w14:paraId="593B24ED" w14:textId="77777777" w:rsidR="003F6B4D" w:rsidRPr="00A073C5" w:rsidRDefault="003F6B4D" w:rsidP="003F6B4D">
      <w:pPr>
        <w:rPr>
          <w:b/>
          <w:bCs/>
          <w:sz w:val="20"/>
          <w:lang w:val="en-GB"/>
        </w:rPr>
      </w:pPr>
    </w:p>
    <w:p w14:paraId="4D047E99" w14:textId="77777777" w:rsidR="003F6B4D" w:rsidRPr="00A073C5" w:rsidRDefault="003F6B4D" w:rsidP="003F6B4D">
      <w:pPr>
        <w:ind w:left="720"/>
        <w:rPr>
          <w:b/>
          <w:bCs/>
          <w:sz w:val="20"/>
          <w:lang w:val="en-GB"/>
        </w:rPr>
      </w:pPr>
      <w:r w:rsidRPr="00A073C5">
        <w:rPr>
          <w:b/>
          <w:bCs/>
          <w:sz w:val="20"/>
          <w:lang w:val="en-GB"/>
        </w:rPr>
        <w:t>A.</w:t>
      </w:r>
      <w:r w:rsidRPr="00A073C5">
        <w:rPr>
          <w:b/>
          <w:bCs/>
          <w:sz w:val="20"/>
          <w:lang w:val="en-GB"/>
        </w:rPr>
        <w:tab/>
        <w:t>Adoption</w:t>
      </w:r>
    </w:p>
    <w:p w14:paraId="4079A001" w14:textId="77777777" w:rsidR="003F6B4D" w:rsidRPr="00A073C5" w:rsidRDefault="003F6B4D" w:rsidP="003F6B4D">
      <w:pPr>
        <w:rPr>
          <w:sz w:val="20"/>
          <w:lang w:val="en-GB"/>
        </w:rPr>
      </w:pPr>
    </w:p>
    <w:p w14:paraId="14FC19D6" w14:textId="77777777" w:rsidR="003F6B4D" w:rsidRPr="00A073C5" w:rsidRDefault="003F6B4D" w:rsidP="003F6B4D">
      <w:pPr>
        <w:jc w:val="both"/>
        <w:rPr>
          <w:sz w:val="20"/>
          <w:lang w:val="en-GB"/>
        </w:rPr>
      </w:pPr>
      <w:r w:rsidRPr="00A073C5">
        <w:rPr>
          <w:b/>
          <w:bCs/>
          <w:sz w:val="20"/>
          <w:lang w:val="en-GB"/>
        </w:rPr>
        <w:tab/>
      </w:r>
      <w:r w:rsidRPr="00A073C5">
        <w:rPr>
          <w:sz w:val="20"/>
          <w:lang w:val="en-GB"/>
        </w:rPr>
        <w:t>The Marine Environment Protection Committee at its fifty-first session (April 2004) adopted, by resolution MEPC.116(51), in accordance with article 16(2)(d) of the 1973 Convention, amendments to the Appendix to Annex V of the Protocol of 1978 relating to the International Convention for the Prevention of Pollution from Ships, 1973.</w:t>
      </w:r>
    </w:p>
    <w:p w14:paraId="2677E78F" w14:textId="77777777" w:rsidR="003F6B4D" w:rsidRPr="00A073C5" w:rsidRDefault="003F6B4D" w:rsidP="003F6B4D">
      <w:pPr>
        <w:rPr>
          <w:sz w:val="20"/>
          <w:lang w:val="en-GB"/>
        </w:rPr>
      </w:pPr>
    </w:p>
    <w:p w14:paraId="60FB10FE" w14:textId="77777777" w:rsidR="003F6B4D" w:rsidRPr="00A073C5" w:rsidRDefault="003F6B4D" w:rsidP="003F6B4D">
      <w:pPr>
        <w:ind w:left="720"/>
        <w:rPr>
          <w:b/>
          <w:bCs/>
          <w:sz w:val="20"/>
          <w:lang w:val="en-GB"/>
        </w:rPr>
      </w:pPr>
      <w:r w:rsidRPr="00A073C5">
        <w:rPr>
          <w:b/>
          <w:bCs/>
          <w:sz w:val="20"/>
          <w:lang w:val="en-GB"/>
        </w:rPr>
        <w:t>B.</w:t>
      </w:r>
      <w:r w:rsidRPr="00A073C5">
        <w:rPr>
          <w:b/>
          <w:bCs/>
          <w:sz w:val="20"/>
          <w:lang w:val="en-GB"/>
        </w:rPr>
        <w:tab/>
        <w:t>Entry into force</w:t>
      </w:r>
    </w:p>
    <w:p w14:paraId="1AC7DB62" w14:textId="77777777" w:rsidR="003F6B4D" w:rsidRPr="00A073C5" w:rsidRDefault="003F6B4D" w:rsidP="003F6B4D">
      <w:pPr>
        <w:rPr>
          <w:sz w:val="20"/>
          <w:lang w:val="en-GB"/>
        </w:rPr>
      </w:pPr>
    </w:p>
    <w:p w14:paraId="003802CA" w14:textId="77777777" w:rsidR="003F6B4D" w:rsidRPr="00A073C5" w:rsidRDefault="003F6B4D" w:rsidP="003F6B4D">
      <w:pPr>
        <w:jc w:val="both"/>
        <w:rPr>
          <w:sz w:val="20"/>
          <w:lang w:val="en-GB"/>
        </w:rPr>
      </w:pPr>
      <w:r w:rsidRPr="00A073C5">
        <w:rPr>
          <w:b/>
          <w:bCs/>
          <w:sz w:val="20"/>
          <w:lang w:val="en-GB"/>
        </w:rPr>
        <w:tab/>
      </w:r>
      <w:r w:rsidRPr="00A073C5">
        <w:rPr>
          <w:sz w:val="20"/>
          <w:lang w:val="en-GB"/>
        </w:rPr>
        <w:t>The Marine Environment Protection Committee determined, in accordance with article 16(2)(f)(iii) of the 1973 Convention, that the amendments shall be deemed to have been accepted on 1 February 2005 and will enter into force on 1 August 2005,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  No such notification was received, and the amendments accordingly entered into force on 1 August 2005.</w:t>
      </w:r>
    </w:p>
    <w:p w14:paraId="7FCFBE18" w14:textId="77777777" w:rsidR="00CB3270" w:rsidRPr="00A073C5" w:rsidRDefault="00CB3270" w:rsidP="003F6B4D">
      <w:pPr>
        <w:jc w:val="both"/>
        <w:rPr>
          <w:sz w:val="20"/>
          <w:lang w:val="en-GB"/>
        </w:rPr>
      </w:pPr>
    </w:p>
    <w:p w14:paraId="5FBCA032" w14:textId="77777777" w:rsidR="008C4A66" w:rsidRPr="00A073C5" w:rsidRDefault="008C4A66" w:rsidP="008C4A66">
      <w:pPr>
        <w:jc w:val="center"/>
        <w:outlineLvl w:val="1"/>
        <w:rPr>
          <w:b/>
          <w:bCs/>
          <w:sz w:val="20"/>
          <w:lang w:val="en-GB"/>
        </w:rPr>
      </w:pPr>
      <w:bookmarkStart w:id="454" w:name="_Toc247624345"/>
      <w:bookmarkStart w:id="455" w:name="_Toc84950064"/>
      <w:r w:rsidRPr="00A073C5">
        <w:rPr>
          <w:b/>
          <w:bCs/>
          <w:sz w:val="20"/>
          <w:lang w:val="en-GB"/>
        </w:rPr>
        <w:t>(42)   2004 (revised Annex I) Amendments (</w:t>
      </w:r>
      <w:r w:rsidRPr="00A073C5">
        <w:rPr>
          <w:b/>
          <w:sz w:val="20"/>
          <w:lang w:val="en-GB"/>
        </w:rPr>
        <w:t>MEPC.117(52))</w:t>
      </w:r>
      <w:bookmarkEnd w:id="454"/>
      <w:bookmarkEnd w:id="455"/>
    </w:p>
    <w:p w14:paraId="625A8198" w14:textId="77777777" w:rsidR="008C4A66" w:rsidRPr="00A073C5" w:rsidRDefault="008C4A66" w:rsidP="008C4A66">
      <w:pPr>
        <w:rPr>
          <w:b/>
          <w:bCs/>
          <w:sz w:val="20"/>
          <w:lang w:val="en-GB"/>
        </w:rPr>
      </w:pPr>
    </w:p>
    <w:p w14:paraId="452A7F7B" w14:textId="77777777" w:rsidR="008C4A66" w:rsidRPr="00A073C5" w:rsidRDefault="008C4A66" w:rsidP="008C4A66">
      <w:pPr>
        <w:ind w:left="720"/>
        <w:rPr>
          <w:b/>
          <w:bCs/>
          <w:sz w:val="20"/>
          <w:lang w:val="en-GB"/>
        </w:rPr>
      </w:pPr>
      <w:r w:rsidRPr="00A073C5">
        <w:rPr>
          <w:b/>
          <w:bCs/>
          <w:sz w:val="20"/>
          <w:lang w:val="en-GB"/>
        </w:rPr>
        <w:t>A.</w:t>
      </w:r>
      <w:r w:rsidRPr="00A073C5">
        <w:rPr>
          <w:b/>
          <w:bCs/>
          <w:sz w:val="20"/>
          <w:lang w:val="en-GB"/>
        </w:rPr>
        <w:tab/>
        <w:t>Adoption</w:t>
      </w:r>
    </w:p>
    <w:p w14:paraId="0A6974AB" w14:textId="77777777" w:rsidR="008C4A66" w:rsidRPr="00A073C5" w:rsidRDefault="008C4A66" w:rsidP="008C4A66">
      <w:pPr>
        <w:rPr>
          <w:sz w:val="20"/>
          <w:lang w:val="en-GB"/>
        </w:rPr>
      </w:pPr>
    </w:p>
    <w:p w14:paraId="0AAD7594" w14:textId="77777777" w:rsidR="008C4A66" w:rsidRPr="00A073C5" w:rsidRDefault="008C4A66" w:rsidP="008C4A66">
      <w:pPr>
        <w:jc w:val="both"/>
        <w:rPr>
          <w:sz w:val="20"/>
          <w:lang w:val="en-GB"/>
        </w:rPr>
      </w:pPr>
      <w:r w:rsidRPr="00A073C5">
        <w:rPr>
          <w:b/>
          <w:bCs/>
          <w:sz w:val="20"/>
          <w:lang w:val="en-GB"/>
        </w:rPr>
        <w:tab/>
      </w:r>
      <w:r w:rsidRPr="00A073C5">
        <w:rPr>
          <w:sz w:val="20"/>
          <w:lang w:val="en-GB"/>
        </w:rPr>
        <w:t>The Marine Environment Protection Committee at its fifty-second session (October 2004) adopted, by resolution MEPC.117(52), in accordance with article 16(2)(b), (c) and (d) of the 1973 Convention, a revised Annex I of MARPOL 73/78.</w:t>
      </w:r>
    </w:p>
    <w:p w14:paraId="3B845DBF" w14:textId="77777777" w:rsidR="00CB3270" w:rsidRPr="00A073C5" w:rsidRDefault="00CB3270" w:rsidP="003F6B4D">
      <w:pPr>
        <w:jc w:val="both"/>
        <w:rPr>
          <w:sz w:val="20"/>
          <w:lang w:val="en-GB"/>
        </w:rPr>
      </w:pPr>
    </w:p>
    <w:p w14:paraId="600D3DF4" w14:textId="77777777" w:rsidR="00A71650" w:rsidRPr="00A073C5" w:rsidRDefault="00A71650" w:rsidP="00A71650">
      <w:pPr>
        <w:ind w:left="720"/>
        <w:rPr>
          <w:b/>
          <w:bCs/>
          <w:sz w:val="20"/>
          <w:lang w:val="en-GB"/>
        </w:rPr>
      </w:pPr>
      <w:r w:rsidRPr="00A073C5">
        <w:rPr>
          <w:b/>
          <w:bCs/>
          <w:sz w:val="20"/>
          <w:lang w:val="en-GB"/>
        </w:rPr>
        <w:t>B.</w:t>
      </w:r>
      <w:r w:rsidRPr="00A073C5">
        <w:rPr>
          <w:b/>
          <w:bCs/>
          <w:sz w:val="20"/>
          <w:lang w:val="en-GB"/>
        </w:rPr>
        <w:tab/>
        <w:t>Entry into force</w:t>
      </w:r>
    </w:p>
    <w:p w14:paraId="770EA41C" w14:textId="77777777" w:rsidR="00A71650" w:rsidRPr="00A073C5" w:rsidRDefault="00A71650" w:rsidP="00A71650">
      <w:pPr>
        <w:rPr>
          <w:sz w:val="20"/>
          <w:lang w:val="en-GB"/>
        </w:rPr>
      </w:pPr>
    </w:p>
    <w:p w14:paraId="07BACAA6" w14:textId="77777777" w:rsidR="00A71650" w:rsidRPr="00A073C5" w:rsidRDefault="00A71650" w:rsidP="003F6B4D">
      <w:pPr>
        <w:jc w:val="both"/>
        <w:rPr>
          <w:sz w:val="20"/>
          <w:lang w:val="en-GB"/>
        </w:rPr>
      </w:pPr>
      <w:r w:rsidRPr="00A073C5">
        <w:rPr>
          <w:b/>
          <w:bCs/>
          <w:sz w:val="20"/>
          <w:lang w:val="en-GB"/>
        </w:rPr>
        <w:tab/>
      </w:r>
      <w:r w:rsidRPr="00A073C5">
        <w:rPr>
          <w:sz w:val="20"/>
          <w:lang w:val="en-GB"/>
        </w:rPr>
        <w:t>The Marine Environment Protection Committee determined, in accordance with article 16(2)(f)(iii) of the 1973 Convention, that the revised Annex I shall be deemed to have been accepted on 1 July 2006 and will enter into force on 1 January 2007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  Two</w:t>
      </w:r>
      <w:r w:rsidRPr="00A073C5">
        <w:rPr>
          <w:sz w:val="20"/>
          <w:vertAlign w:val="superscript"/>
          <w:lang w:val="en-GB"/>
        </w:rPr>
        <w:t>1</w:t>
      </w:r>
      <w:r w:rsidRPr="00A073C5">
        <w:rPr>
          <w:sz w:val="20"/>
          <w:lang w:val="en-GB"/>
        </w:rPr>
        <w:t xml:space="preserve"> such notification was received, and the amendments accordingly entered into force on 1 January 2007.</w:t>
      </w:r>
    </w:p>
    <w:p w14:paraId="23FCFB2D" w14:textId="77777777" w:rsidR="003F6B4D" w:rsidRPr="00A073C5" w:rsidRDefault="00CB3270" w:rsidP="009D3A11">
      <w:pPr>
        <w:jc w:val="both"/>
        <w:rPr>
          <w:sz w:val="20"/>
          <w:lang w:val="en-GB"/>
        </w:rPr>
      </w:pPr>
      <w:r w:rsidRPr="00A073C5">
        <w:rPr>
          <w:sz w:val="20"/>
          <w:lang w:val="en-GB"/>
        </w:rPr>
        <w:t>__________</w:t>
      </w:r>
    </w:p>
    <w:p w14:paraId="3B3CC204" w14:textId="77777777" w:rsidR="00A71650" w:rsidRPr="00A073C5" w:rsidRDefault="00A71650" w:rsidP="00A71650">
      <w:pPr>
        <w:pStyle w:val="FootnoteText"/>
        <w:keepNext/>
        <w:keepLines/>
        <w:jc w:val="both"/>
        <w:rPr>
          <w:lang w:val="en-GB"/>
        </w:rPr>
      </w:pPr>
      <w:r w:rsidRPr="00A073C5">
        <w:rPr>
          <w:rStyle w:val="FootnoteReference"/>
          <w:vertAlign w:val="superscript"/>
          <w:lang w:val="en-GB"/>
        </w:rPr>
        <w:footnoteReference w:id="12"/>
      </w:r>
      <w:r w:rsidRPr="00A073C5">
        <w:rPr>
          <w:vertAlign w:val="superscript"/>
          <w:lang w:val="en-GB"/>
        </w:rPr>
        <w:t xml:space="preserve">  </w:t>
      </w:r>
      <w:r w:rsidRPr="00A073C5">
        <w:rPr>
          <w:lang w:val="en-GB"/>
        </w:rPr>
        <w:t>The depositary received, on 26 January 2005, the following communication from the Embassy of Finland:</w:t>
      </w:r>
    </w:p>
    <w:p w14:paraId="24EBF709" w14:textId="77777777" w:rsidR="00A71650" w:rsidRPr="00A073C5" w:rsidRDefault="00A71650" w:rsidP="00A71650">
      <w:pPr>
        <w:pStyle w:val="FootnoteText"/>
        <w:keepNext/>
        <w:keepLines/>
        <w:jc w:val="both"/>
        <w:rPr>
          <w:lang w:val="en-GB"/>
        </w:rPr>
      </w:pPr>
    </w:p>
    <w:p w14:paraId="0B70D71C" w14:textId="77777777" w:rsidR="00A71650" w:rsidRPr="00A073C5" w:rsidRDefault="00A71650" w:rsidP="00A71650">
      <w:pPr>
        <w:pStyle w:val="FootnoteText"/>
        <w:keepNext/>
        <w:keepLines/>
        <w:ind w:left="280"/>
        <w:jc w:val="both"/>
        <w:rPr>
          <w:lang w:val="en-GB"/>
        </w:rPr>
      </w:pPr>
      <w:r w:rsidRPr="00A073C5">
        <w:rPr>
          <w:lang w:val="en-GB"/>
        </w:rPr>
        <w:t>"… The Embassy hereby informs that, at this stage, the Government of Finland is not able to accept the aforementioned amendments due to national procedural requirements.  Therefore, referring to article 16(2)(f)(ii) of the 1973 Convention, Finland notifies the Secretary-General of the Organization that its express approval will be necessary before the amendment enters into force for it.  The Embassy has, however, the honour to inform the Secretary-General that the Government of Finland intends to accept the amendments as soon as the legislative arrangements necessary to such acceptance have been carried out.  The Government of Finland intends to be able to submit its express approval so that the amendments could enter into force for Finland on 1 August 2005, provided that the above-mentioned conditions for entry into force have been fulfilled."</w:t>
      </w:r>
    </w:p>
    <w:p w14:paraId="02F9018D" w14:textId="77777777" w:rsidR="00FA2168" w:rsidRPr="00A073C5" w:rsidRDefault="00FA2168" w:rsidP="003F6B4D">
      <w:pPr>
        <w:rPr>
          <w:sz w:val="20"/>
          <w:lang w:val="en-GB"/>
        </w:rPr>
      </w:pPr>
    </w:p>
    <w:p w14:paraId="25BD306D" w14:textId="77777777" w:rsidR="003F6B4D" w:rsidRPr="00A073C5" w:rsidRDefault="00FA2168" w:rsidP="00A77887">
      <w:pPr>
        <w:keepNext/>
        <w:keepLines/>
        <w:jc w:val="center"/>
        <w:outlineLvl w:val="1"/>
        <w:rPr>
          <w:b/>
          <w:bCs/>
          <w:sz w:val="20"/>
          <w:lang w:val="en-GB"/>
        </w:rPr>
      </w:pPr>
      <w:bookmarkStart w:id="456" w:name="_Toc247624346"/>
      <w:bookmarkStart w:id="457" w:name="_Toc84950065"/>
      <w:r w:rsidRPr="00A073C5">
        <w:rPr>
          <w:b/>
          <w:bCs/>
          <w:sz w:val="20"/>
          <w:lang w:val="en-GB"/>
        </w:rPr>
        <w:t>(43</w:t>
      </w:r>
      <w:r w:rsidR="003F6B4D" w:rsidRPr="00A073C5">
        <w:rPr>
          <w:b/>
          <w:bCs/>
          <w:sz w:val="20"/>
          <w:lang w:val="en-GB"/>
        </w:rPr>
        <w:t xml:space="preserve">)  </w:t>
      </w:r>
      <w:r w:rsidR="00CB3270" w:rsidRPr="00A073C5">
        <w:rPr>
          <w:b/>
          <w:bCs/>
          <w:sz w:val="20"/>
          <w:lang w:val="en-GB"/>
        </w:rPr>
        <w:t xml:space="preserve"> </w:t>
      </w:r>
      <w:r w:rsidR="003F6B4D" w:rsidRPr="00A073C5">
        <w:rPr>
          <w:b/>
          <w:bCs/>
          <w:sz w:val="20"/>
          <w:lang w:val="en-GB"/>
        </w:rPr>
        <w:t>2004 (revised Annex II) Amendments</w:t>
      </w:r>
      <w:r w:rsidR="00A954D7" w:rsidRPr="00A073C5">
        <w:rPr>
          <w:b/>
          <w:bCs/>
          <w:sz w:val="20"/>
          <w:lang w:val="en-GB"/>
        </w:rPr>
        <w:t xml:space="preserve"> (</w:t>
      </w:r>
      <w:r w:rsidR="00A954D7" w:rsidRPr="00A073C5">
        <w:rPr>
          <w:b/>
          <w:sz w:val="20"/>
          <w:lang w:val="en-GB"/>
        </w:rPr>
        <w:t>MEPC.118(52))</w:t>
      </w:r>
      <w:bookmarkEnd w:id="456"/>
      <w:bookmarkEnd w:id="457"/>
    </w:p>
    <w:p w14:paraId="65F793E6" w14:textId="77777777" w:rsidR="003F6B4D" w:rsidRPr="00A073C5" w:rsidRDefault="003F6B4D" w:rsidP="00A77887">
      <w:pPr>
        <w:keepNext/>
        <w:keepLines/>
        <w:rPr>
          <w:b/>
          <w:bCs/>
          <w:sz w:val="20"/>
          <w:lang w:val="en-GB"/>
        </w:rPr>
      </w:pPr>
    </w:p>
    <w:p w14:paraId="65F1C847" w14:textId="77777777" w:rsidR="003F6B4D" w:rsidRPr="00A073C5" w:rsidRDefault="003F6B4D" w:rsidP="00A77887">
      <w:pPr>
        <w:keepNext/>
        <w:keepLines/>
        <w:ind w:left="720"/>
        <w:rPr>
          <w:b/>
          <w:bCs/>
          <w:sz w:val="20"/>
          <w:lang w:val="en-GB"/>
        </w:rPr>
      </w:pPr>
      <w:r w:rsidRPr="00A073C5">
        <w:rPr>
          <w:b/>
          <w:bCs/>
          <w:sz w:val="20"/>
          <w:lang w:val="en-GB"/>
        </w:rPr>
        <w:t>A.</w:t>
      </w:r>
      <w:r w:rsidRPr="00A073C5">
        <w:rPr>
          <w:b/>
          <w:bCs/>
          <w:sz w:val="20"/>
          <w:lang w:val="en-GB"/>
        </w:rPr>
        <w:tab/>
        <w:t>Adoption</w:t>
      </w:r>
    </w:p>
    <w:p w14:paraId="079D30F3" w14:textId="77777777" w:rsidR="003F6B4D" w:rsidRPr="00A073C5" w:rsidRDefault="003F6B4D" w:rsidP="00A77887">
      <w:pPr>
        <w:keepNext/>
        <w:keepLines/>
        <w:rPr>
          <w:sz w:val="20"/>
          <w:lang w:val="en-GB"/>
        </w:rPr>
      </w:pPr>
    </w:p>
    <w:p w14:paraId="346B95FF" w14:textId="77777777" w:rsidR="003F6B4D" w:rsidRPr="00A073C5" w:rsidRDefault="003F6B4D" w:rsidP="00A77887">
      <w:pPr>
        <w:keepNext/>
        <w:keepLines/>
        <w:jc w:val="both"/>
        <w:rPr>
          <w:sz w:val="20"/>
          <w:lang w:val="en-GB"/>
        </w:rPr>
      </w:pPr>
      <w:r w:rsidRPr="00A073C5">
        <w:rPr>
          <w:b/>
          <w:bCs/>
          <w:sz w:val="20"/>
          <w:lang w:val="en-GB"/>
        </w:rPr>
        <w:tab/>
      </w:r>
      <w:r w:rsidRPr="00A073C5">
        <w:rPr>
          <w:sz w:val="20"/>
          <w:lang w:val="en-GB"/>
        </w:rPr>
        <w:t>The Marine Environment Protection Committee at its fifty-second session (October 2004) adopted, by resolution MEPC.118(52), in accordance with article 16(2)(b), (c) and (d) of the 1973 Convention, a revised Annex II of MARPOL</w:t>
      </w:r>
      <w:r w:rsidR="00CB3270" w:rsidRPr="00A073C5">
        <w:rPr>
          <w:sz w:val="20"/>
          <w:lang w:val="en-GB"/>
        </w:rPr>
        <w:t> </w:t>
      </w:r>
      <w:r w:rsidRPr="00A073C5">
        <w:rPr>
          <w:sz w:val="20"/>
          <w:lang w:val="en-GB"/>
        </w:rPr>
        <w:t>73/78.</w:t>
      </w:r>
    </w:p>
    <w:p w14:paraId="1E662890" w14:textId="77777777" w:rsidR="003F6B4D" w:rsidRPr="00A073C5" w:rsidRDefault="003F6B4D" w:rsidP="00CB3270">
      <w:pPr>
        <w:rPr>
          <w:sz w:val="20"/>
          <w:lang w:val="en-GB"/>
        </w:rPr>
      </w:pPr>
    </w:p>
    <w:p w14:paraId="502ED662" w14:textId="77777777" w:rsidR="003F6B4D" w:rsidRPr="00A073C5" w:rsidRDefault="003F6B4D" w:rsidP="00CB3270">
      <w:pPr>
        <w:ind w:left="720"/>
        <w:rPr>
          <w:b/>
          <w:bCs/>
          <w:sz w:val="20"/>
          <w:lang w:val="en-GB"/>
        </w:rPr>
      </w:pPr>
      <w:r w:rsidRPr="00A073C5">
        <w:rPr>
          <w:b/>
          <w:bCs/>
          <w:sz w:val="20"/>
          <w:lang w:val="en-GB"/>
        </w:rPr>
        <w:t>B.</w:t>
      </w:r>
      <w:r w:rsidRPr="00A073C5">
        <w:rPr>
          <w:b/>
          <w:bCs/>
          <w:sz w:val="20"/>
          <w:lang w:val="en-GB"/>
        </w:rPr>
        <w:tab/>
        <w:t>Entry into force</w:t>
      </w:r>
    </w:p>
    <w:p w14:paraId="2FE33EAD" w14:textId="77777777" w:rsidR="003F6B4D" w:rsidRPr="00A073C5" w:rsidRDefault="003F6B4D" w:rsidP="003F6B4D">
      <w:pPr>
        <w:rPr>
          <w:sz w:val="20"/>
          <w:lang w:val="en-GB"/>
        </w:rPr>
      </w:pPr>
    </w:p>
    <w:p w14:paraId="3BE83ADB" w14:textId="77777777" w:rsidR="003F6B4D" w:rsidRPr="00A073C5" w:rsidRDefault="003F6B4D" w:rsidP="00CB3270">
      <w:pPr>
        <w:jc w:val="both"/>
        <w:rPr>
          <w:sz w:val="20"/>
          <w:lang w:val="en-GB"/>
        </w:rPr>
      </w:pPr>
      <w:r w:rsidRPr="00A073C5">
        <w:rPr>
          <w:b/>
          <w:bCs/>
          <w:sz w:val="20"/>
          <w:lang w:val="en-GB"/>
        </w:rPr>
        <w:tab/>
      </w:r>
      <w:r w:rsidRPr="00A073C5">
        <w:rPr>
          <w:sz w:val="20"/>
          <w:lang w:val="en-GB"/>
        </w:rPr>
        <w:t>The Marine Environment Protection Committee determined, in accordance with article 16(2)(f)(iii) of the 1973 Convention, that the revised Annex II shall be deemed to have been accepted on 1 July 2006 and will enter into force on 1 January 2007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w:t>
      </w:r>
      <w:r w:rsidR="00312666" w:rsidRPr="00A073C5">
        <w:rPr>
          <w:sz w:val="20"/>
          <w:lang w:val="en-GB"/>
        </w:rPr>
        <w:t xml:space="preserve">  </w:t>
      </w:r>
      <w:r w:rsidR="00784F95" w:rsidRPr="00A073C5">
        <w:rPr>
          <w:sz w:val="20"/>
          <w:lang w:val="en-GB"/>
        </w:rPr>
        <w:t>One</w:t>
      </w:r>
      <w:r w:rsidR="008C4A66" w:rsidRPr="00A073C5">
        <w:rPr>
          <w:sz w:val="20"/>
          <w:lang w:val="en-GB"/>
        </w:rPr>
        <w:t xml:space="preserve"> </w:t>
      </w:r>
      <w:r w:rsidR="008C4A66" w:rsidRPr="00A073C5">
        <w:rPr>
          <w:sz w:val="20"/>
          <w:vertAlign w:val="superscript"/>
          <w:lang w:val="en-GB"/>
        </w:rPr>
        <w:t xml:space="preserve">2 </w:t>
      </w:r>
      <w:r w:rsidR="00784F95" w:rsidRPr="00A073C5">
        <w:rPr>
          <w:sz w:val="20"/>
          <w:lang w:val="en-GB"/>
        </w:rPr>
        <w:t>such notification was received, and the amendments</w:t>
      </w:r>
      <w:r w:rsidR="00312666" w:rsidRPr="00A073C5">
        <w:rPr>
          <w:sz w:val="20"/>
          <w:lang w:val="en-GB"/>
        </w:rPr>
        <w:t xml:space="preserve"> accordingly entered into force on 1 January 2007.</w:t>
      </w:r>
    </w:p>
    <w:p w14:paraId="5726AC63" w14:textId="77777777" w:rsidR="00CB3270" w:rsidRPr="00A073C5" w:rsidRDefault="00CB3270" w:rsidP="00CB3270">
      <w:pPr>
        <w:rPr>
          <w:sz w:val="20"/>
          <w:lang w:val="en-GB"/>
        </w:rPr>
      </w:pPr>
      <w:r w:rsidRPr="00A073C5">
        <w:rPr>
          <w:sz w:val="20"/>
          <w:lang w:val="en-GB"/>
        </w:rPr>
        <w:t>_________</w:t>
      </w:r>
    </w:p>
    <w:p w14:paraId="01B04116" w14:textId="77777777" w:rsidR="00CB3270" w:rsidRPr="00A073C5" w:rsidRDefault="008C4A66" w:rsidP="008C4A66">
      <w:pPr>
        <w:pStyle w:val="FootnoteText"/>
        <w:tabs>
          <w:tab w:val="left" w:pos="567"/>
        </w:tabs>
        <w:jc w:val="both"/>
        <w:rPr>
          <w:lang w:val="en-GB"/>
        </w:rPr>
      </w:pPr>
      <w:r w:rsidRPr="00A073C5">
        <w:rPr>
          <w:lang w:val="en-GB"/>
        </w:rPr>
        <w:tab/>
      </w:r>
      <w:r w:rsidR="00CB3270" w:rsidRPr="00A073C5">
        <w:rPr>
          <w:vertAlign w:val="superscript"/>
          <w:lang w:val="en-GB"/>
        </w:rPr>
        <w:t xml:space="preserve">1  </w:t>
      </w:r>
      <w:r w:rsidR="00CB3270" w:rsidRPr="00A073C5">
        <w:rPr>
          <w:lang w:val="en-GB"/>
        </w:rPr>
        <w:t>The depositary received, on 25 January 2005, the following communication from the Chargé d’Affaires a.i. of the Embassy of the United States of America:</w:t>
      </w:r>
    </w:p>
    <w:p w14:paraId="61BDAAC7" w14:textId="77777777" w:rsidR="00CB3270" w:rsidRPr="00A073C5" w:rsidRDefault="00CB3270" w:rsidP="00CB3270">
      <w:pPr>
        <w:pStyle w:val="FootnoteText"/>
        <w:jc w:val="both"/>
        <w:rPr>
          <w:lang w:val="en-GB"/>
        </w:rPr>
      </w:pPr>
    </w:p>
    <w:p w14:paraId="444D8091" w14:textId="77777777" w:rsidR="00CB3270" w:rsidRPr="00A073C5" w:rsidRDefault="008C4A66" w:rsidP="008C4A66">
      <w:pPr>
        <w:tabs>
          <w:tab w:val="left" w:pos="567"/>
        </w:tabs>
        <w:ind w:left="14"/>
        <w:jc w:val="both"/>
        <w:rPr>
          <w:sz w:val="20"/>
          <w:lang w:val="en-GB"/>
        </w:rPr>
      </w:pPr>
      <w:r w:rsidRPr="00A073C5">
        <w:rPr>
          <w:sz w:val="20"/>
          <w:lang w:val="en-GB"/>
        </w:rPr>
        <w:tab/>
      </w:r>
      <w:r w:rsidR="006E2E17" w:rsidRPr="00A073C5">
        <w:rPr>
          <w:sz w:val="20"/>
          <w:lang w:val="en-GB"/>
        </w:rPr>
        <w:t xml:space="preserve">"On behalf of the Government of the United States of America, I have the honour to inform your Excellency, in your capacity as depositary for the Protocol of 1978 relating to the International Convention for the Prevention of Pollution from Ships, 1973 (hereinafter MARPOL), and the revised Annex I, that, in accordance with Article 16(2)(f)(ii) of MARPOL and paragraph 1 of resolution MEPC.117(52), which provides that each regulation of the revised Annex I is subject to separate consideration by the Parties, the express approval of the Government of the United States of America will be necessary before Regulations, 19, 20 and 21 of the revised Annex I can enter into force for the United States.  </w:t>
      </w:r>
      <w:r w:rsidR="00CB3270" w:rsidRPr="00A073C5">
        <w:rPr>
          <w:sz w:val="20"/>
          <w:lang w:val="en-GB"/>
        </w:rPr>
        <w:t xml:space="preserve">I request that your Excellency therefore notify the Contracting Parties to MARPOL that Regulations 19, 20 and 21 of the revised Annex I to MARPOL will enter into force for the United </w:t>
      </w:r>
      <w:r w:rsidR="00CB3270" w:rsidRPr="00A073C5">
        <w:rPr>
          <w:sz w:val="20"/>
          <w:lang w:val="en-GB"/>
        </w:rPr>
        <w:lastRenderedPageBreak/>
        <w:t>States only after the express approval of the Government of the United States of America has been conveyed to the Secretary</w:t>
      </w:r>
      <w:r w:rsidR="00CB3270" w:rsidRPr="00A073C5">
        <w:rPr>
          <w:sz w:val="20"/>
          <w:lang w:val="en-GB"/>
        </w:rPr>
        <w:noBreakHyphen/>
        <w:t>General of the International Maritime Organization, and that Regulations 19, 20 and 21 of the revised Annex I to MARPOL will not, therefore, enter into force for the United States on January 1, 2007.  The U.S. does not intend to require its express approval in order for the other regulations of revised Annex I to enter into force for the U.S."</w:t>
      </w:r>
    </w:p>
    <w:p w14:paraId="6C4A1736" w14:textId="77777777" w:rsidR="00CB3270" w:rsidRPr="00A073C5" w:rsidRDefault="00CB3270" w:rsidP="00CB3270">
      <w:pPr>
        <w:jc w:val="both"/>
        <w:rPr>
          <w:sz w:val="20"/>
          <w:lang w:val="en-GB"/>
        </w:rPr>
      </w:pPr>
    </w:p>
    <w:p w14:paraId="716958F7" w14:textId="77777777" w:rsidR="008C4A66" w:rsidRPr="00A073C5" w:rsidRDefault="00447BD7" w:rsidP="00447BD7">
      <w:pPr>
        <w:pStyle w:val="FootnoteText"/>
        <w:keepNext/>
        <w:keepLines/>
        <w:ind w:firstLine="720"/>
        <w:jc w:val="both"/>
        <w:rPr>
          <w:lang w:val="en-GB"/>
        </w:rPr>
      </w:pPr>
      <w:r w:rsidRPr="00A073C5">
        <w:rPr>
          <w:lang w:val="en-GB"/>
        </w:rPr>
        <w:t>The depositary received, on 29 June 2006</w:t>
      </w:r>
      <w:r w:rsidR="008C4A66" w:rsidRPr="00A073C5">
        <w:rPr>
          <w:lang w:val="en-GB"/>
        </w:rPr>
        <w:t>, the following communication from the Embassy of Finland:</w:t>
      </w:r>
    </w:p>
    <w:p w14:paraId="718700BA" w14:textId="77777777" w:rsidR="00447BD7" w:rsidRPr="00A073C5" w:rsidRDefault="008C4A66" w:rsidP="008C4A66">
      <w:pPr>
        <w:jc w:val="both"/>
        <w:rPr>
          <w:sz w:val="20"/>
          <w:lang w:val="en-GB"/>
        </w:rPr>
      </w:pPr>
      <w:r w:rsidRPr="00A073C5">
        <w:rPr>
          <w:sz w:val="20"/>
          <w:lang w:val="en-GB"/>
        </w:rPr>
        <w:t xml:space="preserve">"… The Embassy hereby informs that, at this stage, the Government of Finland is not able to accept the </w:t>
      </w:r>
      <w:r w:rsidR="00447BD7" w:rsidRPr="00A073C5">
        <w:rPr>
          <w:sz w:val="20"/>
          <w:lang w:val="en-GB"/>
        </w:rPr>
        <w:t>revised Annex I and II of MARPOL 73/78 due to the national procedural requirements</w:t>
      </w:r>
      <w:r w:rsidRPr="00A073C5">
        <w:rPr>
          <w:sz w:val="20"/>
          <w:lang w:val="en-GB"/>
        </w:rPr>
        <w:t>.  Therefore, referring to article 16(2)(f)(ii) of the 1973 Convention, Finland notifies the Secretary-General of the Organization that its express approval will be necessary before the amend</w:t>
      </w:r>
      <w:r w:rsidR="00964DAF" w:rsidRPr="00A073C5">
        <w:rPr>
          <w:sz w:val="20"/>
          <w:lang w:val="en-GB"/>
        </w:rPr>
        <w:t>ment enters into force for it."</w:t>
      </w:r>
    </w:p>
    <w:p w14:paraId="6333C94B" w14:textId="77777777" w:rsidR="00964DAF" w:rsidRPr="00A073C5" w:rsidRDefault="00964DAF" w:rsidP="00964DAF">
      <w:pPr>
        <w:pStyle w:val="FootnoteText"/>
        <w:keepNext/>
        <w:keepLines/>
        <w:ind w:firstLine="720"/>
        <w:jc w:val="both"/>
        <w:rPr>
          <w:lang w:val="en-GB"/>
        </w:rPr>
      </w:pPr>
      <w:r w:rsidRPr="00A073C5">
        <w:rPr>
          <w:lang w:val="en-GB"/>
        </w:rPr>
        <w:t>The depositary received, on 16 July 2010, the following communication from the Embassy of Finland:</w:t>
      </w:r>
    </w:p>
    <w:p w14:paraId="54BE2779" w14:textId="77777777" w:rsidR="00964DAF" w:rsidRPr="00A073C5" w:rsidRDefault="00964DAF" w:rsidP="00964DAF">
      <w:pPr>
        <w:jc w:val="both"/>
        <w:rPr>
          <w:sz w:val="20"/>
          <w:lang w:val="en-GB"/>
        </w:rPr>
      </w:pPr>
      <w:r w:rsidRPr="00A073C5">
        <w:rPr>
          <w:sz w:val="20"/>
          <w:lang w:val="en-GB"/>
        </w:rPr>
        <w:t xml:space="preserve">"... The Embassy has  the honour hereby to inform the Secretary-General that the Government of Finland has fulfilled the national procedural requirements for entering into force of the amendments and that the revised Annex I and the revised Annex II can enter into force for Finland." </w:t>
      </w:r>
    </w:p>
    <w:p w14:paraId="1DFD3602" w14:textId="77777777" w:rsidR="00FA2168" w:rsidRPr="00A073C5" w:rsidRDefault="00FA2168" w:rsidP="00CB3270">
      <w:pPr>
        <w:jc w:val="both"/>
        <w:rPr>
          <w:sz w:val="20"/>
          <w:lang w:val="en-GB"/>
        </w:rPr>
      </w:pPr>
    </w:p>
    <w:p w14:paraId="160DB788" w14:textId="77777777" w:rsidR="00964DAF" w:rsidRPr="00A073C5" w:rsidRDefault="00964DAF" w:rsidP="00964DAF">
      <w:pPr>
        <w:pStyle w:val="FootnoteText"/>
        <w:keepNext/>
        <w:keepLines/>
        <w:ind w:firstLine="720"/>
        <w:jc w:val="both"/>
        <w:rPr>
          <w:lang w:val="en-GB"/>
        </w:rPr>
      </w:pPr>
      <w:r w:rsidRPr="00A073C5">
        <w:rPr>
          <w:vertAlign w:val="superscript"/>
          <w:lang w:val="en-GB"/>
        </w:rPr>
        <w:t>2</w:t>
      </w:r>
      <w:r w:rsidRPr="00A073C5">
        <w:rPr>
          <w:lang w:val="en-GB"/>
        </w:rPr>
        <w:t xml:space="preserve"> The depositary received, on 29 June 2006, the following communication from the Embassy of Finland:</w:t>
      </w:r>
    </w:p>
    <w:p w14:paraId="274696DA" w14:textId="77777777" w:rsidR="00964DAF" w:rsidRPr="00A073C5" w:rsidRDefault="00964DAF" w:rsidP="00964DAF">
      <w:pPr>
        <w:jc w:val="both"/>
        <w:rPr>
          <w:sz w:val="20"/>
          <w:lang w:val="en-GB"/>
        </w:rPr>
      </w:pPr>
      <w:r w:rsidRPr="00A073C5">
        <w:rPr>
          <w:sz w:val="20"/>
          <w:lang w:val="en-GB"/>
        </w:rPr>
        <w:t>"… The Embassy hereby informs that, at this stage, the Government of Finland is not able to accept the revised Annex I and II of MARPOL 73/78 due to the national procedural requirements.  Therefore, referring to article 16(2)(f)(ii) of the 1973 Convention, Finland notifies the Secretary-General of the Organization that its express approval will be necessary before the amendment enters into force for it."</w:t>
      </w:r>
    </w:p>
    <w:p w14:paraId="5A15F6BF" w14:textId="77777777" w:rsidR="00964DAF" w:rsidRPr="00A073C5" w:rsidRDefault="00964DAF" w:rsidP="00964DAF">
      <w:pPr>
        <w:pStyle w:val="FootnoteText"/>
        <w:keepNext/>
        <w:keepLines/>
        <w:ind w:firstLine="720"/>
        <w:jc w:val="both"/>
        <w:rPr>
          <w:lang w:val="en-GB"/>
        </w:rPr>
      </w:pPr>
      <w:r w:rsidRPr="00A073C5">
        <w:rPr>
          <w:lang w:val="en-GB"/>
        </w:rPr>
        <w:t>The depositary received, on 16 July 2010, the following communication from the Embassy of Finland:</w:t>
      </w:r>
    </w:p>
    <w:p w14:paraId="17A7D727" w14:textId="77777777" w:rsidR="00964DAF" w:rsidRPr="00A073C5" w:rsidRDefault="00964DAF" w:rsidP="00964DAF">
      <w:pPr>
        <w:jc w:val="both"/>
        <w:rPr>
          <w:sz w:val="20"/>
          <w:lang w:val="en-GB"/>
        </w:rPr>
      </w:pPr>
      <w:r w:rsidRPr="00A073C5">
        <w:rPr>
          <w:sz w:val="20"/>
          <w:lang w:val="en-GB"/>
        </w:rPr>
        <w:t xml:space="preserve">"... The Embassy has  the honour hereby to inform the Secretary-General that the Government of Finland has fulfilled the national procedural requirements for entering into force of the amendments and that the revised Annex I and the revised Annex II can enter into force for Finland." </w:t>
      </w:r>
    </w:p>
    <w:p w14:paraId="1CF5BDE0" w14:textId="77777777" w:rsidR="00964DAF" w:rsidRPr="00A073C5" w:rsidRDefault="00964DAF" w:rsidP="00CB3270">
      <w:pPr>
        <w:jc w:val="both"/>
        <w:rPr>
          <w:sz w:val="20"/>
          <w:lang w:val="en-GB"/>
        </w:rPr>
      </w:pPr>
    </w:p>
    <w:p w14:paraId="1A81F186" w14:textId="77777777" w:rsidR="003F6B4D" w:rsidRPr="00A073C5" w:rsidRDefault="00FA2168" w:rsidP="00D60013">
      <w:pPr>
        <w:jc w:val="center"/>
        <w:outlineLvl w:val="1"/>
        <w:rPr>
          <w:b/>
          <w:bCs/>
          <w:sz w:val="20"/>
          <w:lang w:val="fr-FR"/>
        </w:rPr>
      </w:pPr>
      <w:bookmarkStart w:id="458" w:name="_Toc247624347"/>
      <w:bookmarkStart w:id="459" w:name="_Toc84950066"/>
      <w:r w:rsidRPr="00A073C5">
        <w:rPr>
          <w:b/>
          <w:bCs/>
          <w:sz w:val="20"/>
          <w:lang w:val="fr-FR"/>
        </w:rPr>
        <w:t>(44</w:t>
      </w:r>
      <w:r w:rsidR="003F6B4D" w:rsidRPr="00A073C5">
        <w:rPr>
          <w:b/>
          <w:bCs/>
          <w:sz w:val="20"/>
          <w:lang w:val="fr-FR"/>
        </w:rPr>
        <w:t xml:space="preserve">) </w:t>
      </w:r>
      <w:r w:rsidR="00CB3270" w:rsidRPr="00A073C5">
        <w:rPr>
          <w:b/>
          <w:bCs/>
          <w:sz w:val="20"/>
          <w:lang w:val="fr-FR"/>
        </w:rPr>
        <w:t xml:space="preserve"> </w:t>
      </w:r>
      <w:r w:rsidR="003F6B4D" w:rsidRPr="00A073C5">
        <w:rPr>
          <w:b/>
          <w:bCs/>
          <w:sz w:val="20"/>
          <w:lang w:val="fr-FR"/>
        </w:rPr>
        <w:t xml:space="preserve"> 2004 (I</w:t>
      </w:r>
      <w:r w:rsidR="00013B37" w:rsidRPr="00A073C5">
        <w:rPr>
          <w:b/>
          <w:bCs/>
          <w:sz w:val="20"/>
          <w:lang w:val="fr-FR"/>
        </w:rPr>
        <w:t>B</w:t>
      </w:r>
      <w:r w:rsidR="003F6B4D" w:rsidRPr="00A073C5">
        <w:rPr>
          <w:b/>
          <w:bCs/>
          <w:sz w:val="20"/>
          <w:lang w:val="fr-FR"/>
        </w:rPr>
        <w:t>C Code) Amendments</w:t>
      </w:r>
      <w:r w:rsidR="00892D64" w:rsidRPr="00A073C5">
        <w:rPr>
          <w:b/>
          <w:bCs/>
          <w:sz w:val="20"/>
          <w:lang w:val="fr-FR"/>
        </w:rPr>
        <w:t xml:space="preserve"> (</w:t>
      </w:r>
      <w:r w:rsidR="00892D64" w:rsidRPr="00A073C5">
        <w:rPr>
          <w:b/>
          <w:sz w:val="20"/>
          <w:lang w:val="fr-FR"/>
        </w:rPr>
        <w:t>MEPC.119(52))</w:t>
      </w:r>
      <w:bookmarkEnd w:id="458"/>
      <w:bookmarkEnd w:id="459"/>
    </w:p>
    <w:p w14:paraId="061B6F89" w14:textId="77777777" w:rsidR="003F6B4D" w:rsidRPr="00A073C5" w:rsidRDefault="003F6B4D" w:rsidP="003F6B4D">
      <w:pPr>
        <w:rPr>
          <w:b/>
          <w:bCs/>
          <w:sz w:val="20"/>
          <w:lang w:val="fr-FR"/>
        </w:rPr>
      </w:pPr>
    </w:p>
    <w:p w14:paraId="659283AE" w14:textId="77777777" w:rsidR="003F6B4D" w:rsidRPr="00A073C5" w:rsidRDefault="003F6B4D" w:rsidP="00CB3270">
      <w:pPr>
        <w:ind w:left="720"/>
        <w:rPr>
          <w:b/>
          <w:bCs/>
          <w:sz w:val="20"/>
          <w:lang w:val="fr-FR"/>
        </w:rPr>
      </w:pPr>
      <w:r w:rsidRPr="00A073C5">
        <w:rPr>
          <w:b/>
          <w:bCs/>
          <w:sz w:val="20"/>
          <w:lang w:val="fr-FR"/>
        </w:rPr>
        <w:t>A.</w:t>
      </w:r>
      <w:r w:rsidRPr="00A073C5">
        <w:rPr>
          <w:b/>
          <w:bCs/>
          <w:sz w:val="20"/>
          <w:lang w:val="fr-FR"/>
        </w:rPr>
        <w:tab/>
        <w:t>Adoption</w:t>
      </w:r>
    </w:p>
    <w:p w14:paraId="40D28ACB" w14:textId="77777777" w:rsidR="003F6B4D" w:rsidRPr="00A073C5" w:rsidRDefault="003F6B4D" w:rsidP="003F6B4D">
      <w:pPr>
        <w:rPr>
          <w:sz w:val="20"/>
          <w:lang w:val="fr-FR"/>
        </w:rPr>
      </w:pPr>
    </w:p>
    <w:p w14:paraId="68236CC1" w14:textId="77777777" w:rsidR="003F6B4D" w:rsidRPr="00A073C5" w:rsidRDefault="003F6B4D" w:rsidP="00CB3270">
      <w:pPr>
        <w:jc w:val="both"/>
        <w:rPr>
          <w:sz w:val="20"/>
          <w:lang w:val="en-GB"/>
        </w:rPr>
      </w:pPr>
      <w:r w:rsidRPr="00A073C5">
        <w:rPr>
          <w:b/>
          <w:bCs/>
          <w:sz w:val="20"/>
          <w:lang w:val="fr-FR"/>
        </w:rPr>
        <w:tab/>
      </w:r>
      <w:r w:rsidRPr="00A073C5">
        <w:rPr>
          <w:sz w:val="20"/>
          <w:lang w:val="en-GB"/>
        </w:rPr>
        <w:t>The Marine Environment Protection Committee at its fifty-second session (October 2004) adopted, by resolution MEPC.119(52), in accordance with article 16(2)(b), (c) and (d) of the 1973 Convention, amendments to the IBC Code.</w:t>
      </w:r>
    </w:p>
    <w:p w14:paraId="32100E3E" w14:textId="77777777" w:rsidR="003F6B4D" w:rsidRPr="00A073C5" w:rsidRDefault="003F6B4D" w:rsidP="003F6B4D">
      <w:pPr>
        <w:rPr>
          <w:sz w:val="20"/>
          <w:lang w:val="en-GB"/>
        </w:rPr>
      </w:pPr>
    </w:p>
    <w:p w14:paraId="2CFF2A1B" w14:textId="77777777" w:rsidR="003F6B4D" w:rsidRPr="00A073C5" w:rsidRDefault="003F6B4D" w:rsidP="00010635">
      <w:pPr>
        <w:keepNext/>
        <w:keepLines/>
        <w:ind w:left="720"/>
        <w:rPr>
          <w:b/>
          <w:bCs/>
          <w:sz w:val="20"/>
          <w:lang w:val="en-GB"/>
        </w:rPr>
      </w:pPr>
      <w:r w:rsidRPr="00A073C5">
        <w:rPr>
          <w:b/>
          <w:bCs/>
          <w:sz w:val="20"/>
          <w:lang w:val="en-GB"/>
        </w:rPr>
        <w:t>B.</w:t>
      </w:r>
      <w:r w:rsidRPr="00A073C5">
        <w:rPr>
          <w:b/>
          <w:bCs/>
          <w:sz w:val="20"/>
          <w:lang w:val="en-GB"/>
        </w:rPr>
        <w:tab/>
        <w:t>Entry into force</w:t>
      </w:r>
    </w:p>
    <w:p w14:paraId="53FF0F85" w14:textId="77777777" w:rsidR="003F6B4D" w:rsidRPr="00A073C5" w:rsidRDefault="003F6B4D" w:rsidP="00010635">
      <w:pPr>
        <w:keepNext/>
        <w:keepLines/>
        <w:rPr>
          <w:sz w:val="20"/>
          <w:lang w:val="en-GB"/>
        </w:rPr>
      </w:pPr>
    </w:p>
    <w:p w14:paraId="7B03469E" w14:textId="77777777" w:rsidR="003F6B4D" w:rsidRPr="00A073C5" w:rsidRDefault="003F6B4D" w:rsidP="00010635">
      <w:pPr>
        <w:keepNext/>
        <w:keepLines/>
        <w:jc w:val="both"/>
        <w:rPr>
          <w:sz w:val="20"/>
          <w:lang w:val="en-GB"/>
        </w:rPr>
      </w:pPr>
      <w:r w:rsidRPr="00A073C5">
        <w:rPr>
          <w:b/>
          <w:bCs/>
          <w:sz w:val="20"/>
          <w:lang w:val="en-GB"/>
        </w:rPr>
        <w:tab/>
      </w:r>
      <w:r w:rsidRPr="00A073C5">
        <w:rPr>
          <w:sz w:val="20"/>
          <w:lang w:val="en-GB"/>
        </w:rPr>
        <w:t>The Marine Environment Protection Committee determined, in accordance with article 16(2)(f)(iii) of the 1973 Convention, that the amendments shall be deemed to have been accepted on 1 July 2006 and will enter into force on 1</w:t>
      </w:r>
      <w:r w:rsidR="00CB3270" w:rsidRPr="00A073C5">
        <w:rPr>
          <w:sz w:val="20"/>
          <w:lang w:val="en-GB"/>
        </w:rPr>
        <w:t> </w:t>
      </w:r>
      <w:r w:rsidRPr="00A073C5">
        <w:rPr>
          <w:sz w:val="20"/>
          <w:lang w:val="en-GB"/>
        </w:rPr>
        <w:t>January 2007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w:t>
      </w:r>
      <w:r w:rsidR="00611248" w:rsidRPr="00A073C5">
        <w:rPr>
          <w:sz w:val="20"/>
          <w:lang w:val="en-GB"/>
        </w:rPr>
        <w:t xml:space="preserve">  No such notification was received, and the amendments accordingly entered into force on 1 January 2007.</w:t>
      </w:r>
    </w:p>
    <w:p w14:paraId="47B90B6B" w14:textId="77777777" w:rsidR="003F6B4D" w:rsidRPr="00A073C5" w:rsidRDefault="003F6B4D" w:rsidP="00010635">
      <w:pPr>
        <w:keepNext/>
        <w:keepLines/>
        <w:rPr>
          <w:sz w:val="20"/>
          <w:lang w:val="en-GB"/>
        </w:rPr>
      </w:pPr>
    </w:p>
    <w:p w14:paraId="20F7D0A1" w14:textId="77777777" w:rsidR="00CB3270" w:rsidRPr="00A073C5" w:rsidRDefault="00CB3270" w:rsidP="003F6B4D">
      <w:pPr>
        <w:rPr>
          <w:sz w:val="20"/>
          <w:lang w:val="en-GB"/>
        </w:rPr>
      </w:pPr>
    </w:p>
    <w:p w14:paraId="5E0B7246" w14:textId="77777777" w:rsidR="003F6B4D" w:rsidRPr="00A073C5" w:rsidRDefault="00FA2168" w:rsidP="00D60013">
      <w:pPr>
        <w:jc w:val="center"/>
        <w:outlineLvl w:val="1"/>
        <w:rPr>
          <w:b/>
          <w:bCs/>
          <w:sz w:val="20"/>
          <w:lang w:val="en-GB"/>
        </w:rPr>
      </w:pPr>
      <w:bookmarkStart w:id="460" w:name="_Toc247624348"/>
      <w:bookmarkStart w:id="461" w:name="_Toc84950067"/>
      <w:r w:rsidRPr="00A073C5">
        <w:rPr>
          <w:b/>
          <w:bCs/>
          <w:sz w:val="20"/>
          <w:lang w:val="en-GB"/>
        </w:rPr>
        <w:t>(45</w:t>
      </w:r>
      <w:r w:rsidR="003F6B4D" w:rsidRPr="00A073C5">
        <w:rPr>
          <w:b/>
          <w:bCs/>
          <w:sz w:val="20"/>
          <w:lang w:val="en-GB"/>
        </w:rPr>
        <w:t xml:space="preserve">)  </w:t>
      </w:r>
      <w:r w:rsidR="00CB3270" w:rsidRPr="00A073C5">
        <w:rPr>
          <w:b/>
          <w:bCs/>
          <w:sz w:val="20"/>
          <w:lang w:val="en-GB"/>
        </w:rPr>
        <w:t xml:space="preserve"> </w:t>
      </w:r>
      <w:r w:rsidR="003F6B4D" w:rsidRPr="00A073C5">
        <w:rPr>
          <w:b/>
          <w:bCs/>
          <w:sz w:val="20"/>
          <w:lang w:val="en-GB"/>
        </w:rPr>
        <w:t>2005 (Condition Assessment Scheme (CAS)) Amendments</w:t>
      </w:r>
      <w:r w:rsidR="008C3123" w:rsidRPr="00A073C5">
        <w:rPr>
          <w:b/>
          <w:bCs/>
          <w:sz w:val="20"/>
          <w:lang w:val="en-GB"/>
        </w:rPr>
        <w:t xml:space="preserve"> (</w:t>
      </w:r>
      <w:r w:rsidR="008C3123" w:rsidRPr="00A073C5">
        <w:rPr>
          <w:b/>
          <w:sz w:val="20"/>
          <w:lang w:val="en-GB"/>
        </w:rPr>
        <w:t>MEPC.131(53))</w:t>
      </w:r>
      <w:bookmarkEnd w:id="460"/>
      <w:bookmarkEnd w:id="461"/>
    </w:p>
    <w:p w14:paraId="782BD3B3" w14:textId="77777777" w:rsidR="003F6B4D" w:rsidRPr="00A073C5" w:rsidRDefault="003F6B4D" w:rsidP="003F6B4D">
      <w:pPr>
        <w:rPr>
          <w:b/>
          <w:bCs/>
          <w:sz w:val="20"/>
          <w:lang w:val="en-GB"/>
        </w:rPr>
      </w:pPr>
    </w:p>
    <w:p w14:paraId="446565ED" w14:textId="77777777" w:rsidR="003F6B4D" w:rsidRPr="00A073C5" w:rsidRDefault="003F6B4D" w:rsidP="00CB3270">
      <w:pPr>
        <w:ind w:left="720"/>
        <w:rPr>
          <w:b/>
          <w:bCs/>
          <w:sz w:val="20"/>
          <w:lang w:val="en-GB"/>
        </w:rPr>
      </w:pPr>
      <w:r w:rsidRPr="00A073C5">
        <w:rPr>
          <w:b/>
          <w:bCs/>
          <w:sz w:val="20"/>
          <w:lang w:val="en-GB"/>
        </w:rPr>
        <w:t>A.</w:t>
      </w:r>
      <w:r w:rsidRPr="00A073C5">
        <w:rPr>
          <w:b/>
          <w:bCs/>
          <w:sz w:val="20"/>
          <w:lang w:val="en-GB"/>
        </w:rPr>
        <w:tab/>
        <w:t>Adoption</w:t>
      </w:r>
    </w:p>
    <w:p w14:paraId="0103FE28" w14:textId="77777777" w:rsidR="003F6B4D" w:rsidRPr="00A073C5" w:rsidRDefault="003F6B4D" w:rsidP="003F6B4D">
      <w:pPr>
        <w:rPr>
          <w:sz w:val="20"/>
          <w:lang w:val="en-GB"/>
        </w:rPr>
      </w:pPr>
    </w:p>
    <w:p w14:paraId="1139FBD5" w14:textId="77777777" w:rsidR="003F6B4D" w:rsidRPr="00A073C5" w:rsidRDefault="003F6B4D" w:rsidP="007048F7">
      <w:pPr>
        <w:jc w:val="both"/>
        <w:rPr>
          <w:sz w:val="20"/>
          <w:lang w:val="en-GB"/>
        </w:rPr>
      </w:pPr>
      <w:r w:rsidRPr="00A073C5">
        <w:rPr>
          <w:b/>
          <w:bCs/>
          <w:sz w:val="20"/>
          <w:lang w:val="en-GB"/>
        </w:rPr>
        <w:tab/>
      </w:r>
      <w:r w:rsidRPr="00A073C5">
        <w:rPr>
          <w:sz w:val="20"/>
          <w:lang w:val="en-GB"/>
        </w:rPr>
        <w:t>The Marine Environment Protection Committee at its fifty-third session (July 2005) adopted, by resolution MEPC.131(53), in accordance with article 16(2)(b), (c) and (d) of the 1973 Convention, amendments to the Condition Assessment Scheme.</w:t>
      </w:r>
    </w:p>
    <w:p w14:paraId="787ECFCD" w14:textId="77777777" w:rsidR="003F6B4D" w:rsidRPr="00A073C5" w:rsidRDefault="003F6B4D" w:rsidP="003F6B4D">
      <w:pPr>
        <w:rPr>
          <w:sz w:val="20"/>
          <w:lang w:val="en-GB"/>
        </w:rPr>
      </w:pPr>
    </w:p>
    <w:p w14:paraId="33F6E45F" w14:textId="77777777" w:rsidR="003F6B4D" w:rsidRPr="00A073C5" w:rsidRDefault="003F6B4D" w:rsidP="00CB3270">
      <w:pPr>
        <w:ind w:left="720"/>
        <w:rPr>
          <w:b/>
          <w:bCs/>
          <w:sz w:val="20"/>
          <w:lang w:val="en-GB"/>
        </w:rPr>
      </w:pPr>
      <w:r w:rsidRPr="00A073C5">
        <w:rPr>
          <w:b/>
          <w:bCs/>
          <w:sz w:val="20"/>
          <w:lang w:val="en-GB"/>
        </w:rPr>
        <w:t>B.</w:t>
      </w:r>
      <w:r w:rsidRPr="00A073C5">
        <w:rPr>
          <w:b/>
          <w:bCs/>
          <w:sz w:val="20"/>
          <w:lang w:val="en-GB"/>
        </w:rPr>
        <w:tab/>
        <w:t>Entry into force</w:t>
      </w:r>
    </w:p>
    <w:p w14:paraId="21A3DA2B" w14:textId="77777777" w:rsidR="003F6B4D" w:rsidRPr="00A073C5" w:rsidRDefault="003F6B4D" w:rsidP="003F6B4D">
      <w:pPr>
        <w:rPr>
          <w:sz w:val="20"/>
          <w:lang w:val="en-GB"/>
        </w:rPr>
      </w:pPr>
    </w:p>
    <w:p w14:paraId="25F56C4E" w14:textId="77777777" w:rsidR="003F6B4D" w:rsidRPr="00A073C5" w:rsidRDefault="003F6B4D" w:rsidP="007048F7">
      <w:pPr>
        <w:jc w:val="both"/>
        <w:rPr>
          <w:sz w:val="20"/>
          <w:lang w:val="en-GB"/>
        </w:rPr>
      </w:pPr>
      <w:r w:rsidRPr="00A073C5">
        <w:rPr>
          <w:b/>
          <w:bCs/>
          <w:sz w:val="20"/>
          <w:lang w:val="en-GB"/>
        </w:rPr>
        <w:tab/>
      </w:r>
      <w:r w:rsidRPr="00A073C5">
        <w:rPr>
          <w:sz w:val="20"/>
          <w:lang w:val="en-GB"/>
        </w:rPr>
        <w:t>The Marine Environment Protection Committee determined, in accordance with article 16(2)(f)(iii) of the 1973 Convention, that the amendments shall be deemed to have been accepted on 1 July 2006 and will enter into force on 1</w:t>
      </w:r>
      <w:r w:rsidR="007048F7" w:rsidRPr="00A073C5">
        <w:rPr>
          <w:sz w:val="20"/>
          <w:lang w:val="en-GB"/>
        </w:rPr>
        <w:t> </w:t>
      </w:r>
      <w:r w:rsidRPr="00A073C5">
        <w:rPr>
          <w:sz w:val="20"/>
          <w:lang w:val="en-GB"/>
        </w:rPr>
        <w:t>January 2007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w:t>
      </w:r>
      <w:r w:rsidR="00494BBF" w:rsidRPr="00A073C5">
        <w:rPr>
          <w:sz w:val="20"/>
          <w:lang w:val="en-GB"/>
        </w:rPr>
        <w:t xml:space="preserve">  No such notification was received, and </w:t>
      </w:r>
      <w:r w:rsidR="006E2E17" w:rsidRPr="00A073C5">
        <w:rPr>
          <w:sz w:val="20"/>
          <w:lang w:val="en-GB"/>
        </w:rPr>
        <w:t>the</w:t>
      </w:r>
      <w:r w:rsidR="00494BBF" w:rsidRPr="00A073C5">
        <w:rPr>
          <w:sz w:val="20"/>
          <w:lang w:val="en-GB"/>
        </w:rPr>
        <w:t xml:space="preserve"> amendments accordingly entered into force on 1 January 2007</w:t>
      </w:r>
      <w:r w:rsidR="00364B59" w:rsidRPr="00A073C5">
        <w:rPr>
          <w:sz w:val="20"/>
          <w:lang w:val="en-GB"/>
        </w:rPr>
        <w:t>.</w:t>
      </w:r>
      <w:r w:rsidR="00494BBF" w:rsidRPr="00A073C5">
        <w:rPr>
          <w:sz w:val="20"/>
          <w:lang w:val="en-GB"/>
        </w:rPr>
        <w:t xml:space="preserve">   </w:t>
      </w:r>
    </w:p>
    <w:p w14:paraId="5348A727" w14:textId="77777777" w:rsidR="003F6B4D" w:rsidRPr="00A073C5" w:rsidRDefault="003F6B4D" w:rsidP="003F6B4D">
      <w:pPr>
        <w:rPr>
          <w:sz w:val="20"/>
          <w:lang w:val="en-GB"/>
        </w:rPr>
      </w:pPr>
    </w:p>
    <w:p w14:paraId="25417390" w14:textId="77777777" w:rsidR="00483918" w:rsidRPr="00A073C5" w:rsidRDefault="00483918" w:rsidP="003F6B4D">
      <w:pPr>
        <w:rPr>
          <w:sz w:val="20"/>
          <w:lang w:val="en-GB"/>
        </w:rPr>
      </w:pPr>
    </w:p>
    <w:p w14:paraId="5AFB2078" w14:textId="77777777" w:rsidR="009803AF" w:rsidRPr="00A073C5" w:rsidRDefault="00AE23E6" w:rsidP="00A71650">
      <w:pPr>
        <w:keepNext/>
        <w:keepLines/>
        <w:jc w:val="center"/>
        <w:outlineLvl w:val="1"/>
        <w:rPr>
          <w:b/>
          <w:bCs/>
          <w:sz w:val="20"/>
          <w:lang w:val="en-GB"/>
        </w:rPr>
      </w:pPr>
      <w:bookmarkStart w:id="462" w:name="_Toc247624350"/>
      <w:bookmarkStart w:id="463" w:name="_Toc84950068"/>
      <w:r w:rsidRPr="00A073C5">
        <w:rPr>
          <w:b/>
          <w:bCs/>
          <w:sz w:val="20"/>
          <w:lang w:val="en-GB"/>
        </w:rPr>
        <w:lastRenderedPageBreak/>
        <w:t>(</w:t>
      </w:r>
      <w:r w:rsidR="00363BB9" w:rsidRPr="00A073C5">
        <w:rPr>
          <w:b/>
          <w:bCs/>
          <w:sz w:val="20"/>
          <w:lang w:val="en-GB"/>
        </w:rPr>
        <w:t>46</w:t>
      </w:r>
      <w:r w:rsidR="00F30192" w:rsidRPr="00A073C5">
        <w:rPr>
          <w:b/>
          <w:bCs/>
          <w:sz w:val="20"/>
          <w:lang w:val="en-GB"/>
        </w:rPr>
        <w:t xml:space="preserve">)   </w:t>
      </w:r>
      <w:r w:rsidR="005C3246" w:rsidRPr="00A073C5">
        <w:rPr>
          <w:b/>
          <w:bCs/>
          <w:sz w:val="20"/>
          <w:lang w:val="en-GB"/>
        </w:rPr>
        <w:t>2006 (revised Annex I) A</w:t>
      </w:r>
      <w:r w:rsidRPr="00A073C5">
        <w:rPr>
          <w:b/>
          <w:bCs/>
          <w:sz w:val="20"/>
          <w:lang w:val="en-GB"/>
        </w:rPr>
        <w:t xml:space="preserve">mendments </w:t>
      </w:r>
      <w:r w:rsidR="00756CAA" w:rsidRPr="00A073C5">
        <w:rPr>
          <w:b/>
          <w:bCs/>
          <w:sz w:val="20"/>
          <w:lang w:val="en-GB"/>
        </w:rPr>
        <w:t>(</w:t>
      </w:r>
      <w:r w:rsidR="00756CAA" w:rsidRPr="00A073C5">
        <w:rPr>
          <w:b/>
          <w:sz w:val="20"/>
          <w:lang w:val="en-GB"/>
        </w:rPr>
        <w:t>MEPC.141(54))</w:t>
      </w:r>
      <w:bookmarkEnd w:id="462"/>
      <w:bookmarkEnd w:id="463"/>
    </w:p>
    <w:p w14:paraId="6F198E88" w14:textId="77777777" w:rsidR="00AE23E6" w:rsidRPr="00A073C5" w:rsidRDefault="00AE23E6" w:rsidP="00A71650">
      <w:pPr>
        <w:keepNext/>
        <w:keepLines/>
        <w:jc w:val="center"/>
        <w:rPr>
          <w:b/>
          <w:bCs/>
          <w:sz w:val="20"/>
          <w:lang w:val="en-GB"/>
        </w:rPr>
      </w:pPr>
    </w:p>
    <w:p w14:paraId="427DE9AC" w14:textId="77777777" w:rsidR="00AE23E6" w:rsidRPr="00A073C5" w:rsidRDefault="00AE23E6" w:rsidP="00A71650">
      <w:pPr>
        <w:keepNext/>
        <w:keepLines/>
        <w:rPr>
          <w:b/>
          <w:bCs/>
          <w:sz w:val="20"/>
          <w:lang w:val="en-GB"/>
        </w:rPr>
      </w:pPr>
      <w:r w:rsidRPr="00A073C5">
        <w:rPr>
          <w:b/>
          <w:bCs/>
          <w:sz w:val="20"/>
          <w:lang w:val="en-GB"/>
        </w:rPr>
        <w:t>A.</w:t>
      </w:r>
      <w:r w:rsidRPr="00A073C5">
        <w:rPr>
          <w:b/>
          <w:bCs/>
          <w:sz w:val="20"/>
          <w:lang w:val="en-GB"/>
        </w:rPr>
        <w:tab/>
        <w:t>Adoption</w:t>
      </w:r>
    </w:p>
    <w:p w14:paraId="737A4578" w14:textId="77777777" w:rsidR="00AE23E6" w:rsidRPr="00A073C5" w:rsidRDefault="00AE23E6" w:rsidP="00A71650">
      <w:pPr>
        <w:keepNext/>
        <w:keepLines/>
        <w:rPr>
          <w:b/>
          <w:bCs/>
          <w:sz w:val="20"/>
          <w:lang w:val="en-GB"/>
        </w:rPr>
      </w:pPr>
    </w:p>
    <w:p w14:paraId="34C81291" w14:textId="77777777" w:rsidR="00AE23E6" w:rsidRPr="00A073C5" w:rsidRDefault="00AE23E6" w:rsidP="00A71650">
      <w:pPr>
        <w:keepNext/>
        <w:keepLines/>
        <w:jc w:val="both"/>
        <w:rPr>
          <w:sz w:val="20"/>
          <w:lang w:val="en-GB"/>
        </w:rPr>
      </w:pPr>
      <w:r w:rsidRPr="00A073C5">
        <w:rPr>
          <w:b/>
          <w:bCs/>
          <w:sz w:val="20"/>
          <w:lang w:val="en-GB"/>
        </w:rPr>
        <w:tab/>
      </w:r>
      <w:r w:rsidRPr="00A073C5">
        <w:rPr>
          <w:sz w:val="20"/>
          <w:lang w:val="en-GB"/>
        </w:rPr>
        <w:t>The Marine Environment Protection Committee at its fifty-fourth session (March 2006) adopted, by resolution MEPC.141(54), in accordance with article 16(2)(d) of the 1973 Convention, amendments to the revised Annex I of MARPOL 73/78.</w:t>
      </w:r>
    </w:p>
    <w:p w14:paraId="7A7D15D2" w14:textId="77777777" w:rsidR="00AE23E6" w:rsidRPr="00A073C5" w:rsidRDefault="00AE23E6" w:rsidP="00A71650">
      <w:pPr>
        <w:keepNext/>
        <w:keepLines/>
        <w:rPr>
          <w:b/>
          <w:bCs/>
          <w:sz w:val="20"/>
          <w:lang w:val="en-GB"/>
        </w:rPr>
      </w:pPr>
    </w:p>
    <w:p w14:paraId="2BBB0EA1" w14:textId="77777777" w:rsidR="00AE23E6" w:rsidRPr="00A073C5" w:rsidRDefault="00AE23E6" w:rsidP="00F81AC8">
      <w:pPr>
        <w:keepNext/>
        <w:keepLines/>
        <w:rPr>
          <w:b/>
          <w:bCs/>
          <w:sz w:val="20"/>
          <w:lang w:val="en-GB"/>
        </w:rPr>
      </w:pPr>
      <w:r w:rsidRPr="00A073C5">
        <w:rPr>
          <w:b/>
          <w:bCs/>
          <w:sz w:val="20"/>
          <w:lang w:val="en-GB"/>
        </w:rPr>
        <w:tab/>
        <w:t>B.</w:t>
      </w:r>
      <w:r w:rsidRPr="00A073C5">
        <w:rPr>
          <w:b/>
          <w:bCs/>
          <w:sz w:val="20"/>
          <w:lang w:val="en-GB"/>
        </w:rPr>
        <w:tab/>
        <w:t>Entry into force</w:t>
      </w:r>
      <w:r w:rsidR="00231F12" w:rsidRPr="00A073C5">
        <w:rPr>
          <w:b/>
          <w:bCs/>
          <w:sz w:val="20"/>
          <w:lang w:val="en-GB"/>
        </w:rPr>
        <w:t xml:space="preserve">  </w:t>
      </w:r>
    </w:p>
    <w:p w14:paraId="422CFB59" w14:textId="77777777" w:rsidR="00AE23E6" w:rsidRPr="00A073C5" w:rsidRDefault="00AE23E6" w:rsidP="00F81AC8">
      <w:pPr>
        <w:keepNext/>
        <w:keepLines/>
        <w:rPr>
          <w:b/>
          <w:bCs/>
          <w:sz w:val="20"/>
          <w:lang w:val="en-GB"/>
        </w:rPr>
      </w:pPr>
    </w:p>
    <w:p w14:paraId="52B35C66" w14:textId="77777777" w:rsidR="00312666" w:rsidRPr="00A073C5" w:rsidRDefault="00AE23E6" w:rsidP="009D3A11">
      <w:pPr>
        <w:keepNext/>
        <w:keepLines/>
        <w:jc w:val="both"/>
        <w:rPr>
          <w:sz w:val="20"/>
          <w:lang w:val="en-GB"/>
        </w:rPr>
      </w:pPr>
      <w:r w:rsidRPr="00A073C5">
        <w:rPr>
          <w:b/>
          <w:bCs/>
          <w:sz w:val="20"/>
          <w:lang w:val="en-GB"/>
        </w:rPr>
        <w:tab/>
      </w:r>
      <w:r w:rsidRPr="00A073C5">
        <w:rPr>
          <w:sz w:val="20"/>
          <w:lang w:val="en-GB"/>
        </w:rPr>
        <w:t xml:space="preserve">The Marine Environment Protection Committee determined, in accordance with article </w:t>
      </w:r>
      <w:r w:rsidR="000A71B0" w:rsidRPr="00A073C5">
        <w:rPr>
          <w:sz w:val="20"/>
          <w:lang w:val="en-GB"/>
        </w:rPr>
        <w:t>16(2)(f)(iii) of the 1973</w:t>
      </w:r>
      <w:r w:rsidR="005C3246" w:rsidRPr="00A073C5">
        <w:rPr>
          <w:sz w:val="20"/>
          <w:lang w:val="en-GB"/>
        </w:rPr>
        <w:t> </w:t>
      </w:r>
      <w:r w:rsidR="000A71B0" w:rsidRPr="00A073C5">
        <w:rPr>
          <w:sz w:val="20"/>
          <w:lang w:val="en-GB"/>
        </w:rPr>
        <w:t>Convention, that the amendments shall be deemed to have been accepted on 1 February 2007 and will enter into force  on 1 August 2007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w:t>
      </w:r>
      <w:r w:rsidR="00494BBF" w:rsidRPr="00A073C5">
        <w:rPr>
          <w:sz w:val="20"/>
          <w:lang w:val="en-GB"/>
        </w:rPr>
        <w:t xml:space="preserve">  </w:t>
      </w:r>
      <w:r w:rsidR="00EE2318" w:rsidRPr="00A073C5">
        <w:rPr>
          <w:sz w:val="20"/>
          <w:lang w:val="en-GB"/>
        </w:rPr>
        <w:t>As at 1 February 2007, one objection</w:t>
      </w:r>
      <w:bookmarkStart w:id="464" w:name="_Ref192300335"/>
      <w:r w:rsidR="00507802" w:rsidRPr="00A073C5">
        <w:rPr>
          <w:rStyle w:val="FootnoteReference"/>
          <w:sz w:val="20"/>
          <w:vertAlign w:val="superscript"/>
          <w:lang w:val="en-GB"/>
        </w:rPr>
        <w:footnoteReference w:id="13"/>
      </w:r>
      <w:bookmarkEnd w:id="464"/>
      <w:r w:rsidR="00EE2318" w:rsidRPr="00A073C5">
        <w:rPr>
          <w:sz w:val="20"/>
          <w:vertAlign w:val="superscript"/>
          <w:lang w:val="en-GB"/>
        </w:rPr>
        <w:t xml:space="preserve"> </w:t>
      </w:r>
      <w:r w:rsidR="00EE2318" w:rsidRPr="00A073C5">
        <w:rPr>
          <w:sz w:val="20"/>
          <w:lang w:val="en-GB"/>
        </w:rPr>
        <w:t>had been</w:t>
      </w:r>
      <w:r w:rsidR="00494BBF" w:rsidRPr="00A073C5">
        <w:rPr>
          <w:sz w:val="20"/>
          <w:lang w:val="en-GB"/>
        </w:rPr>
        <w:t xml:space="preserve"> received, and the amendments accordingly entered into force on 1 August 2007.</w:t>
      </w:r>
    </w:p>
    <w:p w14:paraId="45EC9171" w14:textId="77777777" w:rsidR="00483918" w:rsidRPr="00A073C5" w:rsidRDefault="00483918" w:rsidP="000A71B0">
      <w:pPr>
        <w:jc w:val="both"/>
        <w:rPr>
          <w:sz w:val="20"/>
          <w:lang w:val="en-GB"/>
        </w:rPr>
      </w:pPr>
    </w:p>
    <w:p w14:paraId="1F947478" w14:textId="77777777" w:rsidR="00312666" w:rsidRPr="00A073C5" w:rsidRDefault="00363BB9" w:rsidP="00D60013">
      <w:pPr>
        <w:jc w:val="center"/>
        <w:outlineLvl w:val="1"/>
        <w:rPr>
          <w:b/>
          <w:bCs/>
          <w:sz w:val="20"/>
          <w:lang w:val="en-GB"/>
        </w:rPr>
      </w:pPr>
      <w:bookmarkStart w:id="465" w:name="_Toc247624351"/>
      <w:bookmarkStart w:id="466" w:name="_Toc84950069"/>
      <w:r w:rsidRPr="00A073C5">
        <w:rPr>
          <w:b/>
          <w:bCs/>
          <w:sz w:val="20"/>
          <w:lang w:val="en-GB"/>
        </w:rPr>
        <w:t>(47</w:t>
      </w:r>
      <w:r w:rsidR="005C3246" w:rsidRPr="00A073C5">
        <w:rPr>
          <w:b/>
          <w:bCs/>
          <w:sz w:val="20"/>
          <w:lang w:val="en-GB"/>
        </w:rPr>
        <w:t>)</w:t>
      </w:r>
      <w:r w:rsidR="00F30192" w:rsidRPr="00A073C5">
        <w:rPr>
          <w:b/>
          <w:bCs/>
          <w:sz w:val="20"/>
          <w:lang w:val="en-GB"/>
        </w:rPr>
        <w:t xml:space="preserve">   </w:t>
      </w:r>
      <w:r w:rsidR="005C3246" w:rsidRPr="00A073C5">
        <w:rPr>
          <w:b/>
          <w:bCs/>
          <w:sz w:val="20"/>
          <w:lang w:val="en-GB"/>
        </w:rPr>
        <w:t>2006 (Annex IV</w:t>
      </w:r>
      <w:r w:rsidR="006E2E17" w:rsidRPr="00A073C5">
        <w:rPr>
          <w:b/>
          <w:bCs/>
          <w:sz w:val="20"/>
          <w:lang w:val="en-GB"/>
        </w:rPr>
        <w:t>) Amendments</w:t>
      </w:r>
      <w:r w:rsidR="00A86643" w:rsidRPr="00A073C5">
        <w:rPr>
          <w:b/>
          <w:bCs/>
          <w:sz w:val="20"/>
          <w:lang w:val="en-GB"/>
        </w:rPr>
        <w:t xml:space="preserve"> (</w:t>
      </w:r>
      <w:r w:rsidR="00A86643" w:rsidRPr="00A073C5">
        <w:rPr>
          <w:b/>
          <w:sz w:val="20"/>
          <w:lang w:val="en-GB"/>
        </w:rPr>
        <w:t>MEPC.143(54))</w:t>
      </w:r>
      <w:bookmarkEnd w:id="465"/>
      <w:bookmarkEnd w:id="466"/>
    </w:p>
    <w:p w14:paraId="1D44DFF6" w14:textId="77777777" w:rsidR="005C3246" w:rsidRPr="00A073C5" w:rsidRDefault="005C3246" w:rsidP="00312666">
      <w:pPr>
        <w:jc w:val="center"/>
        <w:rPr>
          <w:b/>
          <w:bCs/>
          <w:sz w:val="20"/>
          <w:lang w:val="en-GB"/>
        </w:rPr>
      </w:pPr>
    </w:p>
    <w:p w14:paraId="765094F7" w14:textId="77777777" w:rsidR="005C3246" w:rsidRPr="00A073C5" w:rsidRDefault="005C3246" w:rsidP="005C3246">
      <w:pPr>
        <w:rPr>
          <w:b/>
          <w:bCs/>
          <w:sz w:val="20"/>
          <w:lang w:val="en-GB"/>
        </w:rPr>
      </w:pPr>
      <w:r w:rsidRPr="00A073C5">
        <w:rPr>
          <w:b/>
          <w:bCs/>
          <w:sz w:val="20"/>
          <w:lang w:val="en-GB"/>
        </w:rPr>
        <w:tab/>
        <w:t>A.</w:t>
      </w:r>
      <w:r w:rsidRPr="00A073C5">
        <w:rPr>
          <w:b/>
          <w:bCs/>
          <w:sz w:val="20"/>
          <w:lang w:val="en-GB"/>
        </w:rPr>
        <w:tab/>
        <w:t>Adoption</w:t>
      </w:r>
    </w:p>
    <w:p w14:paraId="0C6FB534" w14:textId="77777777" w:rsidR="005C3246" w:rsidRPr="00A073C5" w:rsidRDefault="005C3246" w:rsidP="005C3246">
      <w:pPr>
        <w:rPr>
          <w:b/>
          <w:bCs/>
          <w:sz w:val="20"/>
          <w:lang w:val="en-GB"/>
        </w:rPr>
      </w:pPr>
    </w:p>
    <w:p w14:paraId="34874DE7" w14:textId="77777777" w:rsidR="005C3246" w:rsidRPr="00A073C5" w:rsidRDefault="005C3246" w:rsidP="005C3246">
      <w:pPr>
        <w:jc w:val="both"/>
        <w:rPr>
          <w:sz w:val="20"/>
          <w:lang w:val="en-GB"/>
        </w:rPr>
      </w:pPr>
      <w:r w:rsidRPr="00A073C5">
        <w:rPr>
          <w:b/>
          <w:bCs/>
          <w:sz w:val="20"/>
          <w:lang w:val="en-GB"/>
        </w:rPr>
        <w:tab/>
      </w:r>
      <w:r w:rsidRPr="00A073C5">
        <w:rPr>
          <w:sz w:val="20"/>
          <w:lang w:val="en-GB"/>
        </w:rPr>
        <w:t>The Marine Environment Protection Committee at its fifty-fourth session (March 2006) adopted, by resolution MEPC.143(5</w:t>
      </w:r>
      <w:r w:rsidR="0045476B" w:rsidRPr="00A073C5">
        <w:rPr>
          <w:sz w:val="20"/>
          <w:lang w:val="en-GB"/>
        </w:rPr>
        <w:t>4), in accordance with article 1</w:t>
      </w:r>
      <w:r w:rsidR="005377D0" w:rsidRPr="00A073C5">
        <w:rPr>
          <w:sz w:val="20"/>
          <w:lang w:val="en-GB"/>
        </w:rPr>
        <w:t>6(2)(b</w:t>
      </w:r>
      <w:r w:rsidRPr="00A073C5">
        <w:rPr>
          <w:sz w:val="20"/>
          <w:lang w:val="en-GB"/>
        </w:rPr>
        <w:t>)</w:t>
      </w:r>
      <w:r w:rsidR="005377D0" w:rsidRPr="00A073C5">
        <w:rPr>
          <w:sz w:val="20"/>
          <w:lang w:val="en-GB"/>
        </w:rPr>
        <w:t>, (c) and (d)</w:t>
      </w:r>
      <w:r w:rsidRPr="00A073C5">
        <w:rPr>
          <w:sz w:val="20"/>
          <w:lang w:val="en-GB"/>
        </w:rPr>
        <w:t xml:space="preserve"> of the 1973 Convention, amendments to Annex IV of MARPOL 73/78.</w:t>
      </w:r>
    </w:p>
    <w:p w14:paraId="45C471BB" w14:textId="77777777" w:rsidR="005C3246" w:rsidRPr="00A073C5" w:rsidRDefault="005C3246" w:rsidP="005C3246">
      <w:pPr>
        <w:jc w:val="both"/>
        <w:rPr>
          <w:sz w:val="20"/>
          <w:lang w:val="en-GB"/>
        </w:rPr>
      </w:pPr>
    </w:p>
    <w:p w14:paraId="1C4BF278" w14:textId="77777777" w:rsidR="005C3246" w:rsidRPr="00A073C5" w:rsidRDefault="005C3246" w:rsidP="005C3246">
      <w:pPr>
        <w:jc w:val="both"/>
        <w:rPr>
          <w:b/>
          <w:bCs/>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28A1AFC6" w14:textId="77777777" w:rsidR="005C3246" w:rsidRPr="00A073C5" w:rsidRDefault="005C3246" w:rsidP="005C3246">
      <w:pPr>
        <w:jc w:val="both"/>
        <w:rPr>
          <w:b/>
          <w:bCs/>
          <w:sz w:val="20"/>
          <w:lang w:val="en-GB"/>
        </w:rPr>
      </w:pPr>
    </w:p>
    <w:p w14:paraId="5DE11206" w14:textId="77777777" w:rsidR="005C3246" w:rsidRPr="00A073C5" w:rsidRDefault="005C3246" w:rsidP="005C3246">
      <w:pPr>
        <w:jc w:val="both"/>
        <w:rPr>
          <w:sz w:val="20"/>
          <w:lang w:val="en-GB"/>
        </w:rPr>
      </w:pPr>
      <w:r w:rsidRPr="00A073C5">
        <w:rPr>
          <w:b/>
          <w:bCs/>
          <w:sz w:val="20"/>
          <w:lang w:val="en-GB"/>
        </w:rPr>
        <w:tab/>
      </w:r>
      <w:r w:rsidRPr="00A073C5">
        <w:rPr>
          <w:sz w:val="20"/>
          <w:lang w:val="en-GB"/>
        </w:rPr>
        <w:t>The Marine Environment Protection Committee determined, in accordance with article 16(2)(f)(iii) of the 1973 Convention that the amendments shall be deemed to have been accepted on 1 February 2007 and will enter into force  on 1 August 2007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  No such notification was received, and the amendments accordingly entered into force on 1 August 2007.</w:t>
      </w:r>
    </w:p>
    <w:p w14:paraId="1E7D5AE1" w14:textId="77777777" w:rsidR="00483918" w:rsidRPr="00A073C5" w:rsidRDefault="00483918" w:rsidP="005C3246">
      <w:pPr>
        <w:jc w:val="both"/>
        <w:rPr>
          <w:sz w:val="20"/>
          <w:lang w:val="en-GB"/>
        </w:rPr>
      </w:pPr>
    </w:p>
    <w:p w14:paraId="4A143664" w14:textId="77777777" w:rsidR="005C3246" w:rsidRPr="00A073C5" w:rsidRDefault="00363BB9" w:rsidP="00D60013">
      <w:pPr>
        <w:jc w:val="center"/>
        <w:outlineLvl w:val="1"/>
        <w:rPr>
          <w:b/>
          <w:bCs/>
          <w:sz w:val="20"/>
          <w:lang w:val="en-GB"/>
        </w:rPr>
      </w:pPr>
      <w:bookmarkStart w:id="467" w:name="_Toc247624352"/>
      <w:bookmarkStart w:id="468" w:name="_Toc84950070"/>
      <w:r w:rsidRPr="00A073C5">
        <w:rPr>
          <w:b/>
          <w:bCs/>
          <w:sz w:val="20"/>
          <w:lang w:val="en-GB"/>
        </w:rPr>
        <w:t>(48</w:t>
      </w:r>
      <w:r w:rsidR="005C3246" w:rsidRPr="00A073C5">
        <w:rPr>
          <w:b/>
          <w:bCs/>
          <w:sz w:val="20"/>
          <w:lang w:val="en-GB"/>
        </w:rPr>
        <w:t>)</w:t>
      </w:r>
      <w:r w:rsidR="00F30192" w:rsidRPr="00A073C5">
        <w:rPr>
          <w:b/>
          <w:bCs/>
          <w:sz w:val="20"/>
          <w:lang w:val="en-GB"/>
        </w:rPr>
        <w:t xml:space="preserve">   </w:t>
      </w:r>
      <w:r w:rsidR="005C3246" w:rsidRPr="00A073C5">
        <w:rPr>
          <w:b/>
          <w:bCs/>
          <w:sz w:val="20"/>
          <w:lang w:val="en-GB"/>
        </w:rPr>
        <w:t xml:space="preserve">2006 </w:t>
      </w:r>
      <w:r w:rsidR="0045476B" w:rsidRPr="00A073C5">
        <w:rPr>
          <w:b/>
          <w:bCs/>
          <w:sz w:val="20"/>
          <w:lang w:val="en-GB"/>
        </w:rPr>
        <w:t>(BCH Code) Amendments</w:t>
      </w:r>
      <w:r w:rsidR="00597F40" w:rsidRPr="00A073C5">
        <w:rPr>
          <w:b/>
          <w:bCs/>
          <w:sz w:val="20"/>
          <w:lang w:val="en-GB"/>
        </w:rPr>
        <w:t xml:space="preserve"> (</w:t>
      </w:r>
      <w:r w:rsidR="00597F40" w:rsidRPr="00A073C5">
        <w:rPr>
          <w:b/>
          <w:sz w:val="20"/>
          <w:lang w:val="en-GB"/>
        </w:rPr>
        <w:t>MEPC.144(54))</w:t>
      </w:r>
      <w:bookmarkEnd w:id="467"/>
      <w:bookmarkEnd w:id="468"/>
    </w:p>
    <w:p w14:paraId="04776D34" w14:textId="77777777" w:rsidR="0045476B" w:rsidRPr="00A073C5" w:rsidRDefault="0045476B" w:rsidP="0045476B">
      <w:pPr>
        <w:rPr>
          <w:b/>
          <w:bCs/>
          <w:sz w:val="20"/>
          <w:lang w:val="en-GB"/>
        </w:rPr>
      </w:pPr>
    </w:p>
    <w:p w14:paraId="74A51351" w14:textId="77777777" w:rsidR="0045476B" w:rsidRPr="00A073C5" w:rsidRDefault="0045476B" w:rsidP="0045476B">
      <w:pPr>
        <w:rPr>
          <w:b/>
          <w:bCs/>
          <w:sz w:val="20"/>
          <w:lang w:val="en-GB"/>
        </w:rPr>
      </w:pPr>
      <w:r w:rsidRPr="00A073C5">
        <w:rPr>
          <w:b/>
          <w:bCs/>
          <w:sz w:val="20"/>
          <w:lang w:val="en-GB"/>
        </w:rPr>
        <w:tab/>
        <w:t>A.</w:t>
      </w:r>
      <w:r w:rsidRPr="00A073C5">
        <w:rPr>
          <w:b/>
          <w:bCs/>
          <w:sz w:val="20"/>
          <w:lang w:val="en-GB"/>
        </w:rPr>
        <w:tab/>
        <w:t>Adoption</w:t>
      </w:r>
    </w:p>
    <w:p w14:paraId="7BE309CD" w14:textId="77777777" w:rsidR="0045476B" w:rsidRPr="00A073C5" w:rsidRDefault="0045476B" w:rsidP="0045476B">
      <w:pPr>
        <w:rPr>
          <w:b/>
          <w:bCs/>
          <w:sz w:val="20"/>
          <w:lang w:val="en-GB"/>
        </w:rPr>
      </w:pPr>
    </w:p>
    <w:p w14:paraId="4FFBF595" w14:textId="77777777" w:rsidR="0045476B" w:rsidRPr="00A073C5" w:rsidRDefault="0045476B" w:rsidP="00597252">
      <w:pPr>
        <w:jc w:val="both"/>
        <w:rPr>
          <w:b/>
          <w:bCs/>
          <w:sz w:val="20"/>
          <w:lang w:val="en-GB"/>
        </w:rPr>
      </w:pPr>
      <w:r w:rsidRPr="00A073C5">
        <w:rPr>
          <w:b/>
          <w:bCs/>
          <w:sz w:val="20"/>
          <w:lang w:val="en-GB"/>
        </w:rPr>
        <w:tab/>
      </w:r>
      <w:r w:rsidRPr="00A073C5">
        <w:rPr>
          <w:sz w:val="20"/>
          <w:lang w:val="en-GB"/>
        </w:rPr>
        <w:t>The Marine Environment Protection Committee at its fifty-fourth session (March 2006)</w:t>
      </w:r>
      <w:r w:rsidR="005377D0" w:rsidRPr="00A073C5">
        <w:rPr>
          <w:sz w:val="20"/>
          <w:lang w:val="en-GB"/>
        </w:rPr>
        <w:t xml:space="preserve"> adopted, by resolution MEPC.144(54), </w:t>
      </w:r>
      <w:r w:rsidRPr="00A073C5">
        <w:rPr>
          <w:sz w:val="20"/>
          <w:lang w:val="en-GB"/>
        </w:rPr>
        <w:t>in</w:t>
      </w:r>
      <w:r w:rsidR="005377D0" w:rsidRPr="00A073C5">
        <w:rPr>
          <w:sz w:val="20"/>
          <w:lang w:val="en-GB"/>
        </w:rPr>
        <w:t xml:space="preserve"> accordance with article 16(2)(b</w:t>
      </w:r>
      <w:r w:rsidRPr="00A073C5">
        <w:rPr>
          <w:sz w:val="20"/>
          <w:lang w:val="en-GB"/>
        </w:rPr>
        <w:t>)</w:t>
      </w:r>
      <w:r w:rsidR="005377D0" w:rsidRPr="00A073C5">
        <w:rPr>
          <w:sz w:val="20"/>
          <w:lang w:val="en-GB"/>
        </w:rPr>
        <w:t>, (c) and (d)</w:t>
      </w:r>
      <w:r w:rsidRPr="00A073C5">
        <w:rPr>
          <w:sz w:val="20"/>
          <w:lang w:val="en-GB"/>
        </w:rPr>
        <w:t xml:space="preserve"> of the 1973 Convention, </w:t>
      </w:r>
      <w:r w:rsidR="00597252" w:rsidRPr="00A073C5">
        <w:rPr>
          <w:sz w:val="20"/>
          <w:lang w:val="en-GB"/>
        </w:rPr>
        <w:t>amendments to the Code for the Construction and Equipment of Ships Carrying Dangerous Chemicals in Bulk (BCH Code).</w:t>
      </w:r>
    </w:p>
    <w:p w14:paraId="10093591" w14:textId="77777777" w:rsidR="0045476B" w:rsidRPr="00A073C5" w:rsidRDefault="0045476B" w:rsidP="00FA2168">
      <w:pPr>
        <w:keepNext/>
        <w:keepLines/>
        <w:rPr>
          <w:b/>
          <w:bCs/>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4C58A662" w14:textId="77777777" w:rsidR="0045476B" w:rsidRPr="00A073C5" w:rsidRDefault="0045476B" w:rsidP="00FA2168">
      <w:pPr>
        <w:keepNext/>
        <w:keepLines/>
        <w:rPr>
          <w:b/>
          <w:bCs/>
          <w:sz w:val="20"/>
          <w:lang w:val="en-GB"/>
        </w:rPr>
      </w:pPr>
    </w:p>
    <w:p w14:paraId="7FF3EBF8" w14:textId="35E71367" w:rsidR="0045476B" w:rsidRPr="00A073C5" w:rsidRDefault="0045476B" w:rsidP="00FA2168">
      <w:pPr>
        <w:keepNext/>
        <w:keepLines/>
        <w:jc w:val="both"/>
        <w:rPr>
          <w:sz w:val="20"/>
          <w:lang w:val="en-GB"/>
        </w:rPr>
      </w:pPr>
      <w:r w:rsidRPr="00A073C5">
        <w:rPr>
          <w:b/>
          <w:bCs/>
          <w:sz w:val="20"/>
          <w:lang w:val="en-GB"/>
        </w:rPr>
        <w:tab/>
      </w:r>
      <w:r w:rsidRPr="00A073C5">
        <w:rPr>
          <w:sz w:val="20"/>
          <w:lang w:val="en-GB"/>
        </w:rPr>
        <w:t xml:space="preserve">The Marine Environment Protection Committee determined, in accordance with article 16(2)(f)(iii) of the 1973 Convention that the amendments shall be deemed to have been accepted on 1 February 2007 and will enter into force  on 1 August 2007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  </w:t>
      </w:r>
      <w:r w:rsidR="00507802" w:rsidRPr="00A073C5">
        <w:rPr>
          <w:sz w:val="20"/>
          <w:lang w:val="en-GB"/>
        </w:rPr>
        <w:t>As at 1 February 2007, one objection</w:t>
      </w:r>
      <w:r w:rsidR="00A87D3D" w:rsidRPr="00A073C5">
        <w:fldChar w:fldCharType="begin"/>
      </w:r>
      <w:r w:rsidR="00A87D3D" w:rsidRPr="00A073C5">
        <w:instrText xml:space="preserve"> NOTEREF _Ref192300335 \h  \* MERGEFORMAT </w:instrText>
      </w:r>
      <w:r w:rsidR="00A87D3D" w:rsidRPr="00A073C5">
        <w:fldChar w:fldCharType="separate"/>
      </w:r>
      <w:r w:rsidR="00B84443">
        <w:t>2</w:t>
      </w:r>
      <w:r w:rsidR="00A87D3D" w:rsidRPr="00A073C5">
        <w:fldChar w:fldCharType="end"/>
      </w:r>
      <w:r w:rsidR="00507802" w:rsidRPr="00A073C5">
        <w:rPr>
          <w:sz w:val="20"/>
          <w:lang w:val="en-GB"/>
        </w:rPr>
        <w:t xml:space="preserve"> had been</w:t>
      </w:r>
      <w:r w:rsidRPr="00A073C5">
        <w:rPr>
          <w:sz w:val="20"/>
          <w:lang w:val="en-GB"/>
        </w:rPr>
        <w:t xml:space="preserve"> received, and the amendments accordingly entered into force on 1 August 2007.</w:t>
      </w:r>
    </w:p>
    <w:p w14:paraId="4BB07849" w14:textId="77777777" w:rsidR="0032130E" w:rsidRPr="00A073C5" w:rsidRDefault="0032130E" w:rsidP="0045476B">
      <w:pPr>
        <w:jc w:val="both"/>
        <w:rPr>
          <w:sz w:val="20"/>
          <w:lang w:val="en-GB"/>
        </w:rPr>
      </w:pPr>
    </w:p>
    <w:p w14:paraId="4C0377A3" w14:textId="77777777" w:rsidR="0032130E" w:rsidRPr="00A073C5" w:rsidRDefault="00363BB9" w:rsidP="009D3A11">
      <w:pPr>
        <w:keepNext/>
        <w:keepLines/>
        <w:jc w:val="center"/>
        <w:outlineLvl w:val="1"/>
        <w:rPr>
          <w:b/>
          <w:bCs/>
          <w:sz w:val="20"/>
          <w:lang w:val="en-GB"/>
        </w:rPr>
      </w:pPr>
      <w:bookmarkStart w:id="469" w:name="_Toc247624353"/>
      <w:bookmarkStart w:id="470" w:name="_Toc84950071"/>
      <w:r w:rsidRPr="00A073C5">
        <w:rPr>
          <w:b/>
          <w:bCs/>
          <w:sz w:val="20"/>
          <w:lang w:val="en-GB"/>
        </w:rPr>
        <w:lastRenderedPageBreak/>
        <w:t>(49</w:t>
      </w:r>
      <w:r w:rsidR="00F30192" w:rsidRPr="00A073C5">
        <w:rPr>
          <w:b/>
          <w:bCs/>
          <w:sz w:val="20"/>
          <w:lang w:val="en-GB"/>
        </w:rPr>
        <w:t xml:space="preserve">)   </w:t>
      </w:r>
      <w:r w:rsidR="0032130E" w:rsidRPr="00A073C5">
        <w:rPr>
          <w:b/>
          <w:bCs/>
          <w:sz w:val="20"/>
          <w:lang w:val="en-GB"/>
        </w:rPr>
        <w:t>2006 (Annex 1) Amendments</w:t>
      </w:r>
      <w:r w:rsidR="00EC7FB2" w:rsidRPr="00A073C5">
        <w:rPr>
          <w:b/>
          <w:bCs/>
          <w:sz w:val="20"/>
          <w:lang w:val="en-GB"/>
        </w:rPr>
        <w:t xml:space="preserve"> (</w:t>
      </w:r>
      <w:r w:rsidR="00EC7FB2" w:rsidRPr="00A073C5">
        <w:rPr>
          <w:b/>
          <w:sz w:val="20"/>
          <w:lang w:val="en-GB"/>
        </w:rPr>
        <w:t>MEPC.154(55))</w:t>
      </w:r>
      <w:bookmarkEnd w:id="469"/>
      <w:bookmarkEnd w:id="470"/>
    </w:p>
    <w:p w14:paraId="3C11905E" w14:textId="77777777" w:rsidR="0032130E" w:rsidRPr="00A073C5" w:rsidRDefault="0032130E" w:rsidP="009D3A11">
      <w:pPr>
        <w:keepNext/>
        <w:keepLines/>
        <w:rPr>
          <w:b/>
          <w:bCs/>
          <w:sz w:val="20"/>
          <w:lang w:val="en-GB"/>
        </w:rPr>
      </w:pPr>
    </w:p>
    <w:p w14:paraId="08DC2C0F" w14:textId="77777777" w:rsidR="0045476B" w:rsidRPr="00A073C5" w:rsidRDefault="0032130E" w:rsidP="009D3A11">
      <w:pPr>
        <w:keepNext/>
        <w:keepLines/>
        <w:rPr>
          <w:b/>
          <w:bCs/>
          <w:sz w:val="20"/>
          <w:lang w:val="en-GB"/>
        </w:rPr>
      </w:pPr>
      <w:r w:rsidRPr="00A073C5">
        <w:rPr>
          <w:b/>
          <w:bCs/>
          <w:sz w:val="20"/>
          <w:lang w:val="en-GB"/>
        </w:rPr>
        <w:tab/>
        <w:t>A.</w:t>
      </w:r>
      <w:r w:rsidRPr="00A073C5">
        <w:rPr>
          <w:b/>
          <w:bCs/>
          <w:sz w:val="20"/>
          <w:lang w:val="en-GB"/>
        </w:rPr>
        <w:tab/>
        <w:t>Adoption</w:t>
      </w:r>
    </w:p>
    <w:p w14:paraId="019300FD" w14:textId="77777777" w:rsidR="0032130E" w:rsidRPr="00A073C5" w:rsidRDefault="0032130E" w:rsidP="009D3A11">
      <w:pPr>
        <w:keepNext/>
        <w:keepLines/>
        <w:rPr>
          <w:b/>
          <w:bCs/>
          <w:sz w:val="20"/>
          <w:lang w:val="en-GB"/>
        </w:rPr>
      </w:pPr>
    </w:p>
    <w:p w14:paraId="7F998C99" w14:textId="77777777" w:rsidR="0032130E" w:rsidRPr="00A073C5" w:rsidRDefault="0032130E" w:rsidP="009D3A11">
      <w:pPr>
        <w:keepNext/>
        <w:keepLines/>
        <w:jc w:val="both"/>
        <w:rPr>
          <w:sz w:val="20"/>
          <w:lang w:val="en-GB"/>
        </w:rPr>
      </w:pPr>
      <w:r w:rsidRPr="00A073C5">
        <w:rPr>
          <w:b/>
          <w:bCs/>
          <w:sz w:val="20"/>
          <w:lang w:val="en-GB"/>
        </w:rPr>
        <w:tab/>
      </w:r>
      <w:r w:rsidRPr="00A073C5">
        <w:rPr>
          <w:sz w:val="20"/>
          <w:lang w:val="en-GB"/>
        </w:rPr>
        <w:t xml:space="preserve">The Marine Environment Protection Committee at </w:t>
      </w:r>
      <w:r w:rsidR="001E18AC" w:rsidRPr="00A073C5">
        <w:rPr>
          <w:sz w:val="20"/>
          <w:lang w:val="en-GB"/>
        </w:rPr>
        <w:t xml:space="preserve">its fifty-fifth session (October </w:t>
      </w:r>
      <w:r w:rsidRPr="00A073C5">
        <w:rPr>
          <w:sz w:val="20"/>
          <w:lang w:val="en-GB"/>
        </w:rPr>
        <w:t>2006) adopted, by resolution MEPC.154(55), in accordance with article 16(2)(d) of the 1973 Convention, amendments to Annex I of MARPOL 73/78.</w:t>
      </w:r>
      <w:r w:rsidRPr="00A073C5">
        <w:rPr>
          <w:sz w:val="20"/>
          <w:lang w:val="en-GB"/>
        </w:rPr>
        <w:tab/>
      </w:r>
    </w:p>
    <w:p w14:paraId="40B3CD9B" w14:textId="77777777" w:rsidR="00F81AC8" w:rsidRPr="00A073C5" w:rsidRDefault="00F81AC8" w:rsidP="0032130E">
      <w:pPr>
        <w:rPr>
          <w:sz w:val="20"/>
          <w:lang w:val="en-GB"/>
        </w:rPr>
      </w:pPr>
    </w:p>
    <w:p w14:paraId="4CE39AA2" w14:textId="77777777" w:rsidR="00F81AC8" w:rsidRPr="00A073C5" w:rsidRDefault="00F81AC8" w:rsidP="00F81AC8">
      <w:pPr>
        <w:keepNext/>
        <w:keepLines/>
        <w:rPr>
          <w:b/>
          <w:bCs/>
          <w:sz w:val="20"/>
          <w:lang w:val="en-GB"/>
        </w:rPr>
      </w:pPr>
      <w:r w:rsidRPr="00A073C5">
        <w:rPr>
          <w:b/>
          <w:bCs/>
          <w:sz w:val="20"/>
          <w:lang w:val="en-GB"/>
        </w:rPr>
        <w:t>B.</w:t>
      </w:r>
      <w:r w:rsidRPr="00A073C5">
        <w:rPr>
          <w:b/>
          <w:bCs/>
          <w:sz w:val="20"/>
          <w:lang w:val="en-GB"/>
        </w:rPr>
        <w:tab/>
        <w:t>Entry into force</w:t>
      </w:r>
    </w:p>
    <w:p w14:paraId="52B02532" w14:textId="77777777" w:rsidR="00F81AC8" w:rsidRPr="00A073C5" w:rsidRDefault="00F81AC8" w:rsidP="00F81AC8">
      <w:pPr>
        <w:keepNext/>
        <w:keepLines/>
        <w:rPr>
          <w:b/>
          <w:bCs/>
          <w:sz w:val="20"/>
          <w:lang w:val="en-GB"/>
        </w:rPr>
      </w:pPr>
    </w:p>
    <w:p w14:paraId="4A8FE207" w14:textId="77777777" w:rsidR="00483918" w:rsidRPr="00A073C5" w:rsidRDefault="0032130E" w:rsidP="00F81AC8">
      <w:pPr>
        <w:keepNext/>
        <w:keepLines/>
        <w:jc w:val="both"/>
        <w:rPr>
          <w:sz w:val="20"/>
          <w:lang w:val="en-GB"/>
        </w:rPr>
      </w:pPr>
      <w:r w:rsidRPr="00A073C5">
        <w:rPr>
          <w:b/>
          <w:bCs/>
          <w:sz w:val="20"/>
          <w:lang w:val="en-GB"/>
        </w:rPr>
        <w:tab/>
      </w:r>
      <w:r w:rsidRPr="00A073C5">
        <w:rPr>
          <w:sz w:val="20"/>
          <w:lang w:val="en-GB"/>
        </w:rPr>
        <w:t>The Marine Environment Protection Committee determined, in accordance with article 16(2)(f)(iii) of the 1973 Convention that the amendments shall be deemed to have been accepted on 1 September 2007 and will enter into force  on 1 March 2008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  No such notification was re</w:t>
      </w:r>
      <w:r w:rsidR="00AE62AB" w:rsidRPr="00A073C5">
        <w:rPr>
          <w:sz w:val="20"/>
          <w:lang w:val="en-GB"/>
        </w:rPr>
        <w:t xml:space="preserve">ceived, and the amendments </w:t>
      </w:r>
      <w:r w:rsidRPr="00A073C5">
        <w:rPr>
          <w:sz w:val="20"/>
          <w:lang w:val="en-GB"/>
        </w:rPr>
        <w:t>accordingly enter</w:t>
      </w:r>
      <w:r w:rsidR="00AE62AB" w:rsidRPr="00A073C5">
        <w:rPr>
          <w:sz w:val="20"/>
          <w:lang w:val="en-GB"/>
        </w:rPr>
        <w:t>ed</w:t>
      </w:r>
      <w:r w:rsidRPr="00A073C5">
        <w:rPr>
          <w:sz w:val="20"/>
          <w:lang w:val="en-GB"/>
        </w:rPr>
        <w:t xml:space="preserve"> into force on 1 March 2008.</w:t>
      </w:r>
    </w:p>
    <w:p w14:paraId="0CDF11D8" w14:textId="77777777" w:rsidR="00EB23C0" w:rsidRPr="00A073C5" w:rsidRDefault="00EB23C0" w:rsidP="0032130E">
      <w:pPr>
        <w:jc w:val="both"/>
        <w:rPr>
          <w:sz w:val="20"/>
          <w:lang w:val="en-GB"/>
        </w:rPr>
      </w:pPr>
    </w:p>
    <w:p w14:paraId="64BC4323" w14:textId="77777777" w:rsidR="0032130E" w:rsidRPr="00A073C5" w:rsidRDefault="00363BB9" w:rsidP="00D60013">
      <w:pPr>
        <w:jc w:val="center"/>
        <w:outlineLvl w:val="1"/>
        <w:rPr>
          <w:b/>
          <w:bCs/>
          <w:sz w:val="20"/>
          <w:lang w:val="en-GB"/>
        </w:rPr>
      </w:pPr>
      <w:bookmarkStart w:id="471" w:name="_Toc247624354"/>
      <w:bookmarkStart w:id="472" w:name="_Toc84950072"/>
      <w:r w:rsidRPr="00A073C5">
        <w:rPr>
          <w:b/>
          <w:bCs/>
          <w:sz w:val="20"/>
          <w:lang w:val="en-GB"/>
        </w:rPr>
        <w:t>(50</w:t>
      </w:r>
      <w:r w:rsidR="00F30192" w:rsidRPr="00A073C5">
        <w:rPr>
          <w:b/>
          <w:bCs/>
          <w:sz w:val="20"/>
          <w:lang w:val="en-GB"/>
        </w:rPr>
        <w:t xml:space="preserve">)   </w:t>
      </w:r>
      <w:r w:rsidR="00593695" w:rsidRPr="00A073C5">
        <w:rPr>
          <w:b/>
          <w:bCs/>
          <w:sz w:val="20"/>
          <w:lang w:val="en-GB"/>
        </w:rPr>
        <w:t>2006 C</w:t>
      </w:r>
      <w:r w:rsidR="0032130E" w:rsidRPr="00A073C5">
        <w:rPr>
          <w:b/>
          <w:bCs/>
          <w:sz w:val="20"/>
          <w:lang w:val="en-GB"/>
        </w:rPr>
        <w:t xml:space="preserve">ondition Assessment </w:t>
      </w:r>
      <w:r w:rsidR="00EB23C0" w:rsidRPr="00A073C5">
        <w:rPr>
          <w:b/>
          <w:bCs/>
          <w:sz w:val="20"/>
          <w:lang w:val="en-GB"/>
        </w:rPr>
        <w:t>Scheme (CAS)) Amendments</w:t>
      </w:r>
      <w:r w:rsidR="00B524CC" w:rsidRPr="00A073C5">
        <w:rPr>
          <w:b/>
          <w:bCs/>
          <w:sz w:val="20"/>
          <w:lang w:val="en-GB"/>
        </w:rPr>
        <w:t xml:space="preserve"> (</w:t>
      </w:r>
      <w:r w:rsidR="00B524CC" w:rsidRPr="00A073C5">
        <w:rPr>
          <w:b/>
          <w:sz w:val="20"/>
          <w:lang w:val="en-GB"/>
        </w:rPr>
        <w:t>MEPC.155(55))</w:t>
      </w:r>
      <w:bookmarkEnd w:id="471"/>
      <w:bookmarkEnd w:id="472"/>
    </w:p>
    <w:p w14:paraId="25689458" w14:textId="77777777" w:rsidR="00EB23C0" w:rsidRPr="00A073C5" w:rsidRDefault="00EB23C0" w:rsidP="00EB23C0">
      <w:pPr>
        <w:rPr>
          <w:b/>
          <w:bCs/>
          <w:sz w:val="20"/>
          <w:lang w:val="en-GB"/>
        </w:rPr>
      </w:pPr>
    </w:p>
    <w:p w14:paraId="380FCCC2" w14:textId="77777777" w:rsidR="00EB23C0" w:rsidRPr="00A073C5" w:rsidRDefault="00EB23C0" w:rsidP="00EB23C0">
      <w:pPr>
        <w:rPr>
          <w:b/>
          <w:bCs/>
          <w:sz w:val="20"/>
          <w:lang w:val="en-GB"/>
        </w:rPr>
      </w:pPr>
      <w:r w:rsidRPr="00A073C5">
        <w:rPr>
          <w:b/>
          <w:bCs/>
          <w:sz w:val="20"/>
          <w:lang w:val="en-GB"/>
        </w:rPr>
        <w:tab/>
        <w:t>A.</w:t>
      </w:r>
      <w:r w:rsidRPr="00A073C5">
        <w:rPr>
          <w:b/>
          <w:bCs/>
          <w:sz w:val="20"/>
          <w:lang w:val="en-GB"/>
        </w:rPr>
        <w:tab/>
        <w:t>Adoption</w:t>
      </w:r>
    </w:p>
    <w:p w14:paraId="512F11AE" w14:textId="77777777" w:rsidR="00EB23C0" w:rsidRPr="00A073C5" w:rsidRDefault="00EB23C0" w:rsidP="00EB23C0">
      <w:pPr>
        <w:rPr>
          <w:b/>
          <w:bCs/>
          <w:sz w:val="20"/>
          <w:lang w:val="en-GB"/>
        </w:rPr>
      </w:pPr>
    </w:p>
    <w:p w14:paraId="15C62CEF" w14:textId="77777777" w:rsidR="00EB23C0" w:rsidRPr="00A073C5" w:rsidRDefault="00EB23C0" w:rsidP="001E18AC">
      <w:pPr>
        <w:jc w:val="both"/>
        <w:rPr>
          <w:sz w:val="20"/>
          <w:lang w:val="en-GB"/>
        </w:rPr>
      </w:pPr>
      <w:r w:rsidRPr="00A073C5">
        <w:rPr>
          <w:b/>
          <w:bCs/>
          <w:sz w:val="20"/>
          <w:lang w:val="en-GB"/>
        </w:rPr>
        <w:tab/>
      </w:r>
      <w:r w:rsidRPr="00A073C5">
        <w:rPr>
          <w:sz w:val="20"/>
          <w:lang w:val="en-GB"/>
        </w:rPr>
        <w:t>The Marine Environment Protection Committee at</w:t>
      </w:r>
      <w:r w:rsidR="001E18AC" w:rsidRPr="00A073C5">
        <w:rPr>
          <w:sz w:val="20"/>
          <w:lang w:val="en-GB"/>
        </w:rPr>
        <w:t xml:space="preserve"> its fifty-fifth session (October </w:t>
      </w:r>
      <w:r w:rsidRPr="00A073C5">
        <w:rPr>
          <w:sz w:val="20"/>
          <w:lang w:val="en-GB"/>
        </w:rPr>
        <w:t xml:space="preserve"> 2006) adopted, by resolution MEPC.155(55), in accordance with article 16(2)(d) of the 1973 Convention, amendments to the Condition Assessment Scheme.</w:t>
      </w:r>
    </w:p>
    <w:p w14:paraId="6EB695CD" w14:textId="77777777" w:rsidR="00EB23C0" w:rsidRPr="00A073C5" w:rsidRDefault="00EB23C0" w:rsidP="00EB23C0">
      <w:pPr>
        <w:rPr>
          <w:sz w:val="20"/>
          <w:lang w:val="en-GB"/>
        </w:rPr>
      </w:pPr>
    </w:p>
    <w:p w14:paraId="6D9DD687" w14:textId="77777777" w:rsidR="00EB23C0" w:rsidRPr="00A073C5" w:rsidRDefault="00EB23C0" w:rsidP="00EB23C0">
      <w:pPr>
        <w:rPr>
          <w:b/>
          <w:bCs/>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5B3BD906" w14:textId="77777777" w:rsidR="00EB23C0" w:rsidRPr="00A073C5" w:rsidRDefault="00EB23C0" w:rsidP="00EB23C0">
      <w:pPr>
        <w:rPr>
          <w:b/>
          <w:bCs/>
          <w:sz w:val="20"/>
          <w:lang w:val="en-GB"/>
        </w:rPr>
      </w:pPr>
    </w:p>
    <w:p w14:paraId="2201AF3F" w14:textId="77777777" w:rsidR="00EB23C0" w:rsidRPr="00A073C5" w:rsidRDefault="00EB23C0" w:rsidP="00EB23C0">
      <w:pPr>
        <w:jc w:val="both"/>
        <w:rPr>
          <w:sz w:val="20"/>
          <w:lang w:val="en-GB"/>
        </w:rPr>
      </w:pPr>
      <w:r w:rsidRPr="00A073C5">
        <w:rPr>
          <w:b/>
          <w:bCs/>
          <w:sz w:val="20"/>
          <w:lang w:val="en-GB"/>
        </w:rPr>
        <w:tab/>
      </w:r>
      <w:r w:rsidRPr="00A073C5">
        <w:rPr>
          <w:sz w:val="20"/>
          <w:lang w:val="en-GB"/>
        </w:rPr>
        <w:t>The Marine Environment Protection Committee determined, in accordance with article 16(2)(f)(iii) of the 1973 Convention that the amendments shall be deemed to have been accepted on 1 September 2007 and will enter into force  on 1 March 2008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  No such notification was re</w:t>
      </w:r>
      <w:r w:rsidR="00AE62AB" w:rsidRPr="00A073C5">
        <w:rPr>
          <w:sz w:val="20"/>
          <w:lang w:val="en-GB"/>
        </w:rPr>
        <w:t xml:space="preserve">ceived, and the amendments </w:t>
      </w:r>
      <w:r w:rsidRPr="00A073C5">
        <w:rPr>
          <w:sz w:val="20"/>
          <w:lang w:val="en-GB"/>
        </w:rPr>
        <w:t>accordingly enter</w:t>
      </w:r>
      <w:r w:rsidR="00AE62AB" w:rsidRPr="00A073C5">
        <w:rPr>
          <w:sz w:val="20"/>
          <w:lang w:val="en-GB"/>
        </w:rPr>
        <w:t>ed</w:t>
      </w:r>
      <w:r w:rsidRPr="00A073C5">
        <w:rPr>
          <w:sz w:val="20"/>
          <w:lang w:val="en-GB"/>
        </w:rPr>
        <w:t xml:space="preserve"> into force on 1 March 2008.</w:t>
      </w:r>
    </w:p>
    <w:p w14:paraId="35ACC53A" w14:textId="77777777" w:rsidR="00385B6E" w:rsidRPr="00A073C5" w:rsidRDefault="00385B6E" w:rsidP="00D60013">
      <w:pPr>
        <w:jc w:val="center"/>
        <w:rPr>
          <w:b/>
          <w:bCs/>
          <w:sz w:val="20"/>
          <w:lang w:val="en-GB"/>
        </w:rPr>
      </w:pPr>
    </w:p>
    <w:p w14:paraId="40170488" w14:textId="77777777" w:rsidR="00EB23C0" w:rsidRPr="00A073C5" w:rsidRDefault="00363BB9" w:rsidP="00010635">
      <w:pPr>
        <w:keepNext/>
        <w:keepLines/>
        <w:jc w:val="center"/>
        <w:outlineLvl w:val="1"/>
        <w:rPr>
          <w:b/>
          <w:bCs/>
          <w:sz w:val="20"/>
          <w:lang w:val="en-GB"/>
        </w:rPr>
      </w:pPr>
      <w:bookmarkStart w:id="473" w:name="_Toc247624355"/>
      <w:bookmarkStart w:id="474" w:name="_Toc84950073"/>
      <w:r w:rsidRPr="00A073C5">
        <w:rPr>
          <w:b/>
          <w:bCs/>
          <w:sz w:val="20"/>
          <w:lang w:val="en-GB"/>
        </w:rPr>
        <w:t>(51</w:t>
      </w:r>
      <w:r w:rsidR="00F30192" w:rsidRPr="00A073C5">
        <w:rPr>
          <w:b/>
          <w:bCs/>
          <w:sz w:val="20"/>
          <w:lang w:val="en-GB"/>
        </w:rPr>
        <w:t xml:space="preserve">)   </w:t>
      </w:r>
      <w:r w:rsidR="00EB23C0" w:rsidRPr="00A073C5">
        <w:rPr>
          <w:b/>
          <w:bCs/>
          <w:sz w:val="20"/>
          <w:lang w:val="en-GB"/>
        </w:rPr>
        <w:t>2006 (revised Annex III) Amendments</w:t>
      </w:r>
      <w:bookmarkEnd w:id="473"/>
      <w:r w:rsidR="00F43814" w:rsidRPr="00A073C5">
        <w:rPr>
          <w:b/>
          <w:bCs/>
          <w:sz w:val="20"/>
          <w:lang w:val="en-GB"/>
        </w:rPr>
        <w:t xml:space="preserve"> (MEPC.156(55))</w:t>
      </w:r>
      <w:bookmarkEnd w:id="474"/>
    </w:p>
    <w:p w14:paraId="4E15B3AA" w14:textId="77777777" w:rsidR="00EB23C0" w:rsidRPr="00A073C5" w:rsidRDefault="00EB23C0" w:rsidP="00010635">
      <w:pPr>
        <w:keepNext/>
        <w:keepLines/>
        <w:jc w:val="both"/>
        <w:rPr>
          <w:sz w:val="20"/>
          <w:lang w:val="en-GB"/>
        </w:rPr>
      </w:pPr>
    </w:p>
    <w:p w14:paraId="319A6DEE" w14:textId="77777777" w:rsidR="00EB23C0" w:rsidRPr="00A073C5" w:rsidRDefault="00EB23C0" w:rsidP="00010635">
      <w:pPr>
        <w:keepNext/>
        <w:keepLines/>
        <w:rPr>
          <w:b/>
          <w:bCs/>
          <w:sz w:val="20"/>
          <w:lang w:val="en-GB"/>
        </w:rPr>
      </w:pPr>
      <w:r w:rsidRPr="00A073C5">
        <w:rPr>
          <w:sz w:val="20"/>
          <w:lang w:val="en-GB"/>
        </w:rPr>
        <w:tab/>
      </w:r>
      <w:r w:rsidRPr="00A073C5">
        <w:rPr>
          <w:b/>
          <w:bCs/>
          <w:sz w:val="20"/>
          <w:lang w:val="en-GB"/>
        </w:rPr>
        <w:t>A.</w:t>
      </w:r>
      <w:r w:rsidRPr="00A073C5">
        <w:rPr>
          <w:b/>
          <w:bCs/>
          <w:sz w:val="20"/>
          <w:lang w:val="en-GB"/>
        </w:rPr>
        <w:tab/>
        <w:t>Adoption</w:t>
      </w:r>
    </w:p>
    <w:p w14:paraId="0C780FE4" w14:textId="77777777" w:rsidR="00EB23C0" w:rsidRPr="00A073C5" w:rsidRDefault="00EB23C0" w:rsidP="00010635">
      <w:pPr>
        <w:keepNext/>
        <w:keepLines/>
        <w:rPr>
          <w:b/>
          <w:bCs/>
          <w:sz w:val="20"/>
          <w:lang w:val="en-GB"/>
        </w:rPr>
      </w:pPr>
    </w:p>
    <w:p w14:paraId="75065BCA" w14:textId="77777777" w:rsidR="00EB23C0" w:rsidRPr="00A073C5" w:rsidRDefault="00EB23C0" w:rsidP="00010635">
      <w:pPr>
        <w:keepNext/>
        <w:keepLines/>
        <w:jc w:val="both"/>
        <w:rPr>
          <w:sz w:val="20"/>
          <w:lang w:val="en-GB"/>
        </w:rPr>
      </w:pPr>
      <w:r w:rsidRPr="00A073C5">
        <w:rPr>
          <w:b/>
          <w:bCs/>
          <w:sz w:val="20"/>
          <w:lang w:val="en-GB"/>
        </w:rPr>
        <w:tab/>
      </w:r>
      <w:r w:rsidRPr="00A073C5">
        <w:rPr>
          <w:sz w:val="20"/>
          <w:lang w:val="en-GB"/>
        </w:rPr>
        <w:t xml:space="preserve">The Marine Environment Protection Committee at its </w:t>
      </w:r>
      <w:r w:rsidR="001E18AC" w:rsidRPr="00A073C5">
        <w:rPr>
          <w:sz w:val="20"/>
          <w:lang w:val="en-GB"/>
        </w:rPr>
        <w:t xml:space="preserve">fifty-fifth session (October </w:t>
      </w:r>
      <w:r w:rsidRPr="00A073C5">
        <w:rPr>
          <w:sz w:val="20"/>
          <w:lang w:val="en-GB"/>
        </w:rPr>
        <w:t xml:space="preserve">2006) adopted, by resolution MEPC.156(55), in accordance with article 16(2)(d) of the 1973 Convention, amendments to </w:t>
      </w:r>
      <w:r w:rsidR="0040287A" w:rsidRPr="00A073C5">
        <w:rPr>
          <w:sz w:val="20"/>
          <w:lang w:val="en-GB"/>
        </w:rPr>
        <w:t>Annex III</w:t>
      </w:r>
      <w:r w:rsidR="00BC0F27" w:rsidRPr="00A073C5">
        <w:rPr>
          <w:sz w:val="20"/>
          <w:lang w:val="en-GB"/>
        </w:rPr>
        <w:t xml:space="preserve"> of MARPOL 73/78</w:t>
      </w:r>
      <w:r w:rsidRPr="00A073C5">
        <w:rPr>
          <w:sz w:val="20"/>
          <w:lang w:val="en-GB"/>
        </w:rPr>
        <w:t>.</w:t>
      </w:r>
    </w:p>
    <w:p w14:paraId="0FFC5CE8" w14:textId="77777777" w:rsidR="00EB23C0" w:rsidRPr="00A073C5" w:rsidRDefault="00EB23C0" w:rsidP="00EB23C0">
      <w:pPr>
        <w:jc w:val="both"/>
        <w:rPr>
          <w:sz w:val="20"/>
          <w:lang w:val="en-GB"/>
        </w:rPr>
      </w:pPr>
    </w:p>
    <w:p w14:paraId="5F84E1F5" w14:textId="77777777" w:rsidR="00EB23C0" w:rsidRPr="00A073C5" w:rsidRDefault="00EB23C0" w:rsidP="00EB23C0">
      <w:pPr>
        <w:rPr>
          <w:b/>
          <w:bCs/>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07DD5E42" w14:textId="77777777" w:rsidR="00EB23C0" w:rsidRPr="00A073C5" w:rsidRDefault="00EB23C0" w:rsidP="00EB23C0">
      <w:pPr>
        <w:rPr>
          <w:b/>
          <w:bCs/>
          <w:sz w:val="20"/>
          <w:lang w:val="en-GB"/>
        </w:rPr>
      </w:pPr>
    </w:p>
    <w:p w14:paraId="5275ACD1" w14:textId="77777777" w:rsidR="00363BB9" w:rsidRPr="00A073C5" w:rsidRDefault="00EB23C0" w:rsidP="00A77887">
      <w:pPr>
        <w:ind w:firstLine="720"/>
        <w:jc w:val="both"/>
        <w:rPr>
          <w:b/>
          <w:bCs/>
          <w:sz w:val="20"/>
          <w:lang w:val="en-GB"/>
        </w:rPr>
      </w:pPr>
      <w:r w:rsidRPr="00A073C5">
        <w:rPr>
          <w:b/>
          <w:bCs/>
          <w:sz w:val="20"/>
          <w:lang w:val="en-GB"/>
        </w:rPr>
        <w:tab/>
      </w:r>
      <w:r w:rsidRPr="00A073C5">
        <w:rPr>
          <w:sz w:val="20"/>
          <w:lang w:val="en-GB"/>
        </w:rPr>
        <w:t xml:space="preserve">The Marine Environment Protection Committee determined, in accordance with article 16(2)(f)(iii) of the 1973 Convention that the amendments shall be deemed to have been accepted on 1 July 2009 and will enter into force on 1 January 2010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 </w:t>
      </w:r>
      <w:r w:rsidR="00A342EE" w:rsidRPr="00A073C5">
        <w:rPr>
          <w:sz w:val="20"/>
          <w:szCs w:val="24"/>
          <w:lang w:val="en-GB"/>
        </w:rPr>
        <w:t xml:space="preserve">No such objection was received, and the amendments accordingly entered into force on </w:t>
      </w:r>
      <w:r w:rsidR="00A342EE" w:rsidRPr="00A073C5">
        <w:rPr>
          <w:sz w:val="20"/>
          <w:lang w:val="en-GB"/>
        </w:rPr>
        <w:t>1 January 2010</w:t>
      </w:r>
      <w:r w:rsidR="00A342EE" w:rsidRPr="00A073C5">
        <w:rPr>
          <w:sz w:val="20"/>
          <w:szCs w:val="24"/>
          <w:lang w:val="en-GB"/>
        </w:rPr>
        <w:t>.</w:t>
      </w:r>
      <w:bookmarkStart w:id="475" w:name="_Toc247624356"/>
    </w:p>
    <w:p w14:paraId="0773B987" w14:textId="77777777" w:rsidR="00F27961" w:rsidRPr="00A073C5" w:rsidRDefault="00F27961" w:rsidP="00D60013">
      <w:pPr>
        <w:jc w:val="center"/>
        <w:outlineLvl w:val="1"/>
        <w:rPr>
          <w:b/>
          <w:bCs/>
          <w:sz w:val="20"/>
          <w:lang w:val="en-GB"/>
        </w:rPr>
      </w:pPr>
    </w:p>
    <w:p w14:paraId="7DA11D39" w14:textId="77777777" w:rsidR="00385B6E" w:rsidRPr="00A073C5" w:rsidRDefault="00363BB9" w:rsidP="00D60013">
      <w:pPr>
        <w:jc w:val="center"/>
        <w:outlineLvl w:val="1"/>
        <w:rPr>
          <w:b/>
          <w:bCs/>
          <w:sz w:val="20"/>
          <w:lang w:val="en-GB"/>
        </w:rPr>
      </w:pPr>
      <w:bookmarkStart w:id="476" w:name="_Toc84950074"/>
      <w:r w:rsidRPr="00A073C5">
        <w:rPr>
          <w:b/>
          <w:bCs/>
          <w:sz w:val="20"/>
          <w:lang w:val="en-GB"/>
        </w:rPr>
        <w:t>(52</w:t>
      </w:r>
      <w:r w:rsidR="00F30192" w:rsidRPr="00A073C5">
        <w:rPr>
          <w:b/>
          <w:bCs/>
          <w:sz w:val="20"/>
          <w:lang w:val="en-GB"/>
        </w:rPr>
        <w:t xml:space="preserve">)   </w:t>
      </w:r>
      <w:r w:rsidR="00EE41D5" w:rsidRPr="00A073C5">
        <w:rPr>
          <w:b/>
          <w:bCs/>
          <w:sz w:val="20"/>
          <w:lang w:val="en-GB"/>
        </w:rPr>
        <w:t>2007 (Annexes I and IV</w:t>
      </w:r>
      <w:r w:rsidR="00385B6E" w:rsidRPr="00A073C5">
        <w:rPr>
          <w:b/>
          <w:bCs/>
          <w:sz w:val="20"/>
          <w:lang w:val="en-GB"/>
        </w:rPr>
        <w:t>) Amendments</w:t>
      </w:r>
      <w:r w:rsidR="006E6B23" w:rsidRPr="00A073C5">
        <w:rPr>
          <w:b/>
          <w:bCs/>
          <w:sz w:val="20"/>
          <w:lang w:val="en-GB"/>
        </w:rPr>
        <w:t xml:space="preserve"> (</w:t>
      </w:r>
      <w:r w:rsidR="006E6B23" w:rsidRPr="00A073C5">
        <w:rPr>
          <w:b/>
          <w:sz w:val="20"/>
          <w:lang w:val="en-GB"/>
        </w:rPr>
        <w:t>MEPC.164(56))</w:t>
      </w:r>
      <w:bookmarkEnd w:id="475"/>
      <w:bookmarkEnd w:id="476"/>
    </w:p>
    <w:p w14:paraId="28EB01DA" w14:textId="77777777" w:rsidR="00EE41D5" w:rsidRPr="00A073C5" w:rsidRDefault="00EE41D5" w:rsidP="00EE41D5">
      <w:pPr>
        <w:rPr>
          <w:b/>
          <w:bCs/>
          <w:sz w:val="20"/>
          <w:lang w:val="en-GB"/>
        </w:rPr>
      </w:pPr>
    </w:p>
    <w:p w14:paraId="5AB2E2A2" w14:textId="77777777" w:rsidR="00385B6E" w:rsidRPr="00A073C5" w:rsidRDefault="00EE41D5" w:rsidP="00EE41D5">
      <w:pPr>
        <w:rPr>
          <w:b/>
          <w:bCs/>
          <w:sz w:val="20"/>
          <w:lang w:val="en-GB"/>
        </w:rPr>
      </w:pPr>
      <w:r w:rsidRPr="00A073C5">
        <w:rPr>
          <w:b/>
          <w:bCs/>
          <w:sz w:val="20"/>
          <w:lang w:val="en-GB"/>
        </w:rPr>
        <w:tab/>
        <w:t>A.</w:t>
      </w:r>
      <w:r w:rsidRPr="00A073C5">
        <w:rPr>
          <w:b/>
          <w:bCs/>
          <w:sz w:val="20"/>
          <w:lang w:val="en-GB"/>
        </w:rPr>
        <w:tab/>
        <w:t>Adoption</w:t>
      </w:r>
    </w:p>
    <w:p w14:paraId="1BAD43E9" w14:textId="77777777" w:rsidR="00EE41D5" w:rsidRPr="00A073C5" w:rsidRDefault="00EE41D5" w:rsidP="00EE41D5">
      <w:pPr>
        <w:rPr>
          <w:b/>
          <w:bCs/>
          <w:sz w:val="20"/>
          <w:lang w:val="en-GB"/>
        </w:rPr>
      </w:pPr>
    </w:p>
    <w:p w14:paraId="6112FA10" w14:textId="77777777" w:rsidR="00385B6E" w:rsidRPr="00A073C5" w:rsidRDefault="00385B6E" w:rsidP="00385B6E">
      <w:pPr>
        <w:jc w:val="both"/>
        <w:rPr>
          <w:sz w:val="20"/>
          <w:lang w:val="en-GB"/>
        </w:rPr>
      </w:pPr>
      <w:r w:rsidRPr="00A073C5">
        <w:rPr>
          <w:sz w:val="20"/>
          <w:lang w:val="en-GB"/>
        </w:rPr>
        <w:t>The Marine Environment Protecti</w:t>
      </w:r>
      <w:r w:rsidR="001E18AC" w:rsidRPr="00A073C5">
        <w:rPr>
          <w:sz w:val="20"/>
          <w:lang w:val="en-GB"/>
        </w:rPr>
        <w:t>on Committee at its fifty-sixth session (July 2007</w:t>
      </w:r>
      <w:r w:rsidRPr="00A073C5">
        <w:rPr>
          <w:sz w:val="20"/>
          <w:lang w:val="en-GB"/>
        </w:rPr>
        <w:t>) adopted, by resolution MEPC.164(56), in accordance with article 16(2)(d) of the 1973 Co</w:t>
      </w:r>
      <w:r w:rsidR="00EE41D5" w:rsidRPr="00A073C5">
        <w:rPr>
          <w:sz w:val="20"/>
          <w:lang w:val="en-GB"/>
        </w:rPr>
        <w:t>nvention, amendments to Annexes I and IV of MARPOL 73/78.</w:t>
      </w:r>
    </w:p>
    <w:p w14:paraId="30102F66" w14:textId="77777777" w:rsidR="00385B6E" w:rsidRPr="00A073C5" w:rsidRDefault="00385B6E" w:rsidP="00385B6E">
      <w:pPr>
        <w:jc w:val="both"/>
        <w:rPr>
          <w:sz w:val="20"/>
          <w:lang w:val="en-GB"/>
        </w:rPr>
      </w:pPr>
    </w:p>
    <w:p w14:paraId="77F731FF" w14:textId="77777777" w:rsidR="00385B6E" w:rsidRPr="00A073C5" w:rsidRDefault="00385B6E" w:rsidP="00385B6E">
      <w:pPr>
        <w:rPr>
          <w:b/>
          <w:bCs/>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6145EA96" w14:textId="77777777" w:rsidR="00385B6E" w:rsidRPr="00A073C5" w:rsidRDefault="00385B6E" w:rsidP="00385B6E">
      <w:pPr>
        <w:rPr>
          <w:b/>
          <w:bCs/>
          <w:sz w:val="20"/>
          <w:lang w:val="en-GB"/>
        </w:rPr>
      </w:pPr>
    </w:p>
    <w:p w14:paraId="52456C82" w14:textId="77777777" w:rsidR="00385B6E" w:rsidRPr="00A073C5" w:rsidRDefault="00385B6E" w:rsidP="001E18AC">
      <w:pPr>
        <w:jc w:val="both"/>
        <w:rPr>
          <w:sz w:val="20"/>
          <w:lang w:val="en-GB"/>
        </w:rPr>
      </w:pPr>
      <w:r w:rsidRPr="00A073C5">
        <w:rPr>
          <w:b/>
          <w:bCs/>
          <w:sz w:val="20"/>
          <w:lang w:val="en-GB"/>
        </w:rPr>
        <w:tab/>
      </w:r>
      <w:r w:rsidRPr="00A073C5">
        <w:rPr>
          <w:sz w:val="20"/>
          <w:lang w:val="en-GB"/>
        </w:rPr>
        <w:t>The Marine Environment Protection Committee determined, in accordance with article 16(2)(f)(iii) of the 1973 Convention that the amendments shall be deemed to h</w:t>
      </w:r>
      <w:r w:rsidR="001E18AC" w:rsidRPr="00A073C5">
        <w:rPr>
          <w:sz w:val="20"/>
          <w:lang w:val="en-GB"/>
        </w:rPr>
        <w:t xml:space="preserve">ave been accepted on 1 June </w:t>
      </w:r>
      <w:r w:rsidR="00EE41D5" w:rsidRPr="00A073C5">
        <w:rPr>
          <w:sz w:val="20"/>
          <w:lang w:val="en-GB"/>
        </w:rPr>
        <w:t>2008</w:t>
      </w:r>
      <w:r w:rsidRPr="00A073C5">
        <w:rPr>
          <w:sz w:val="20"/>
          <w:lang w:val="en-GB"/>
        </w:rPr>
        <w:t xml:space="preserve"> and will en</w:t>
      </w:r>
      <w:r w:rsidR="00EE41D5" w:rsidRPr="00A073C5">
        <w:rPr>
          <w:sz w:val="20"/>
          <w:lang w:val="en-GB"/>
        </w:rPr>
        <w:t>ter into force on 1 December 2008</w:t>
      </w:r>
      <w:r w:rsidRPr="00A073C5">
        <w:rPr>
          <w:sz w:val="20"/>
          <w:lang w:val="en-GB"/>
        </w:rPr>
        <w:t xml:space="preserve"> unless, prior to the former date, not less than one-third of the Parties to MARPOL 73/78 </w:t>
      </w:r>
      <w:r w:rsidRPr="00A073C5">
        <w:rPr>
          <w:sz w:val="20"/>
          <w:lang w:val="en-GB"/>
        </w:rPr>
        <w:lastRenderedPageBreak/>
        <w:t xml:space="preserve">or the Parties, the combined merchant fleets of which constitute not less than fifty per cent of the gross tonnage of the world’s merchant fleet, have notified to the Organization their objections to the amendments. </w:t>
      </w:r>
      <w:r w:rsidR="00AE62AB" w:rsidRPr="00A073C5">
        <w:rPr>
          <w:sz w:val="20"/>
          <w:lang w:val="en-GB"/>
        </w:rPr>
        <w:t xml:space="preserve"> No such notification was received, and the amendments accordingly entered into force on 1 December 2008.</w:t>
      </w:r>
    </w:p>
    <w:p w14:paraId="4C60A645" w14:textId="77777777" w:rsidR="00385B6E" w:rsidRPr="00A073C5" w:rsidRDefault="00385B6E" w:rsidP="00385B6E">
      <w:pPr>
        <w:jc w:val="both"/>
        <w:rPr>
          <w:sz w:val="20"/>
          <w:lang w:val="en-GB"/>
        </w:rPr>
      </w:pPr>
    </w:p>
    <w:p w14:paraId="32D78640" w14:textId="77777777" w:rsidR="00EB23C0" w:rsidRPr="00A073C5" w:rsidRDefault="00363BB9" w:rsidP="00363BB9">
      <w:pPr>
        <w:keepNext/>
        <w:keepLines/>
        <w:jc w:val="center"/>
        <w:outlineLvl w:val="1"/>
        <w:rPr>
          <w:b/>
          <w:bCs/>
          <w:sz w:val="20"/>
          <w:lang w:val="fr-FR"/>
        </w:rPr>
      </w:pPr>
      <w:bookmarkStart w:id="477" w:name="_Toc247624357"/>
      <w:bookmarkStart w:id="478" w:name="_Toc84950075"/>
      <w:r w:rsidRPr="00A073C5">
        <w:rPr>
          <w:b/>
          <w:bCs/>
          <w:sz w:val="20"/>
          <w:lang w:val="fr-FR"/>
        </w:rPr>
        <w:t>(53</w:t>
      </w:r>
      <w:r w:rsidR="00F30192" w:rsidRPr="00A073C5">
        <w:rPr>
          <w:b/>
          <w:bCs/>
          <w:sz w:val="20"/>
          <w:lang w:val="fr-FR"/>
        </w:rPr>
        <w:t xml:space="preserve">)   </w:t>
      </w:r>
      <w:r w:rsidR="00390042" w:rsidRPr="00A073C5">
        <w:rPr>
          <w:b/>
          <w:bCs/>
          <w:sz w:val="20"/>
          <w:lang w:val="fr-FR"/>
        </w:rPr>
        <w:t>2007 (</w:t>
      </w:r>
      <w:r w:rsidR="00385B6E" w:rsidRPr="00A073C5">
        <w:rPr>
          <w:b/>
          <w:bCs/>
          <w:sz w:val="20"/>
          <w:lang w:val="fr-FR"/>
        </w:rPr>
        <w:t>IBC Code) Amendments</w:t>
      </w:r>
      <w:r w:rsidR="003E454A" w:rsidRPr="00A073C5">
        <w:rPr>
          <w:b/>
          <w:bCs/>
          <w:sz w:val="20"/>
          <w:lang w:val="fr-FR"/>
        </w:rPr>
        <w:t xml:space="preserve"> (</w:t>
      </w:r>
      <w:r w:rsidR="003E454A" w:rsidRPr="00A073C5">
        <w:rPr>
          <w:b/>
          <w:sz w:val="20"/>
          <w:lang w:val="fr-FR"/>
        </w:rPr>
        <w:t>MEPC.166(56))</w:t>
      </w:r>
      <w:bookmarkEnd w:id="477"/>
      <w:bookmarkEnd w:id="478"/>
    </w:p>
    <w:p w14:paraId="11460F48" w14:textId="77777777" w:rsidR="00385B6E" w:rsidRPr="00A073C5" w:rsidRDefault="00385B6E" w:rsidP="00363BB9">
      <w:pPr>
        <w:keepNext/>
        <w:keepLines/>
        <w:rPr>
          <w:b/>
          <w:bCs/>
          <w:sz w:val="20"/>
          <w:lang w:val="fr-FR"/>
        </w:rPr>
      </w:pPr>
    </w:p>
    <w:p w14:paraId="47C50251" w14:textId="77777777" w:rsidR="00385B6E" w:rsidRPr="00A073C5" w:rsidRDefault="00385B6E" w:rsidP="00363BB9">
      <w:pPr>
        <w:keepNext/>
        <w:keepLines/>
        <w:rPr>
          <w:b/>
          <w:bCs/>
          <w:sz w:val="20"/>
          <w:lang w:val="fr-FR"/>
        </w:rPr>
      </w:pPr>
      <w:r w:rsidRPr="00A073C5">
        <w:rPr>
          <w:sz w:val="20"/>
          <w:lang w:val="fr-FR"/>
        </w:rPr>
        <w:tab/>
      </w:r>
      <w:r w:rsidRPr="00A073C5">
        <w:rPr>
          <w:b/>
          <w:bCs/>
          <w:sz w:val="20"/>
          <w:lang w:val="fr-FR"/>
        </w:rPr>
        <w:t>A.</w:t>
      </w:r>
      <w:r w:rsidRPr="00A073C5">
        <w:rPr>
          <w:b/>
          <w:bCs/>
          <w:sz w:val="20"/>
          <w:lang w:val="fr-FR"/>
        </w:rPr>
        <w:tab/>
        <w:t>Adoption</w:t>
      </w:r>
    </w:p>
    <w:p w14:paraId="6BF6AA00" w14:textId="77777777" w:rsidR="00385B6E" w:rsidRPr="00A073C5" w:rsidRDefault="00385B6E" w:rsidP="00363BB9">
      <w:pPr>
        <w:keepNext/>
        <w:keepLines/>
        <w:rPr>
          <w:b/>
          <w:bCs/>
          <w:sz w:val="20"/>
          <w:lang w:val="fr-FR"/>
        </w:rPr>
      </w:pPr>
    </w:p>
    <w:p w14:paraId="70E4B443" w14:textId="77777777" w:rsidR="00385B6E" w:rsidRPr="00A073C5" w:rsidRDefault="00385B6E" w:rsidP="00363BB9">
      <w:pPr>
        <w:keepNext/>
        <w:keepLines/>
        <w:jc w:val="both"/>
        <w:rPr>
          <w:sz w:val="20"/>
          <w:lang w:val="en-GB"/>
        </w:rPr>
      </w:pPr>
      <w:r w:rsidRPr="00A073C5">
        <w:rPr>
          <w:b/>
          <w:bCs/>
          <w:sz w:val="20"/>
          <w:lang w:val="fr-FR"/>
        </w:rPr>
        <w:tab/>
      </w:r>
      <w:r w:rsidRPr="00A073C5">
        <w:rPr>
          <w:sz w:val="20"/>
          <w:lang w:val="en-GB"/>
        </w:rPr>
        <w:t>The Marine Environment Protectio</w:t>
      </w:r>
      <w:r w:rsidR="001E18AC" w:rsidRPr="00A073C5">
        <w:rPr>
          <w:sz w:val="20"/>
          <w:lang w:val="en-GB"/>
        </w:rPr>
        <w:t>n Committee at its fifty-sixth session (July 2007</w:t>
      </w:r>
      <w:r w:rsidRPr="00A073C5">
        <w:rPr>
          <w:sz w:val="20"/>
          <w:lang w:val="en-GB"/>
        </w:rPr>
        <w:t>)</w:t>
      </w:r>
      <w:r w:rsidR="00EE41D5" w:rsidRPr="00A073C5">
        <w:rPr>
          <w:sz w:val="20"/>
          <w:lang w:val="en-GB"/>
        </w:rPr>
        <w:t xml:space="preserve"> adopted, by resolution MEPC.166(56</w:t>
      </w:r>
      <w:r w:rsidRPr="00A073C5">
        <w:rPr>
          <w:sz w:val="20"/>
          <w:lang w:val="en-GB"/>
        </w:rPr>
        <w:t>), in</w:t>
      </w:r>
      <w:r w:rsidR="00EE41D5" w:rsidRPr="00A073C5">
        <w:rPr>
          <w:sz w:val="20"/>
          <w:lang w:val="en-GB"/>
        </w:rPr>
        <w:t xml:space="preserve"> accordance with article 16(2)(b</w:t>
      </w:r>
      <w:r w:rsidRPr="00A073C5">
        <w:rPr>
          <w:sz w:val="20"/>
          <w:lang w:val="en-GB"/>
        </w:rPr>
        <w:t>)</w:t>
      </w:r>
      <w:r w:rsidR="00EE41D5" w:rsidRPr="00A073C5">
        <w:rPr>
          <w:sz w:val="20"/>
          <w:lang w:val="en-GB"/>
        </w:rPr>
        <w:t>, (c) and (d)</w:t>
      </w:r>
      <w:r w:rsidRPr="00A073C5">
        <w:rPr>
          <w:sz w:val="20"/>
          <w:lang w:val="en-GB"/>
        </w:rPr>
        <w:t xml:space="preserve"> of the 1973 Convention, amendments to the </w:t>
      </w:r>
      <w:r w:rsidR="0040287A" w:rsidRPr="00A073C5">
        <w:rPr>
          <w:bCs/>
          <w:sz w:val="20"/>
          <w:lang w:val="en-GB"/>
        </w:rPr>
        <w:t>IBC Code</w:t>
      </w:r>
      <w:r w:rsidRPr="00A073C5">
        <w:rPr>
          <w:sz w:val="20"/>
          <w:lang w:val="en-GB"/>
        </w:rPr>
        <w:t>.</w:t>
      </w:r>
    </w:p>
    <w:p w14:paraId="10E46EB2" w14:textId="77777777" w:rsidR="00385B6E" w:rsidRPr="00A073C5" w:rsidRDefault="00385B6E" w:rsidP="00385B6E">
      <w:pPr>
        <w:jc w:val="both"/>
        <w:rPr>
          <w:sz w:val="20"/>
          <w:lang w:val="en-GB"/>
        </w:rPr>
      </w:pPr>
    </w:p>
    <w:p w14:paraId="26775BFC" w14:textId="77777777" w:rsidR="00385B6E" w:rsidRPr="00A073C5" w:rsidRDefault="00385B6E" w:rsidP="00385B6E">
      <w:pPr>
        <w:rPr>
          <w:b/>
          <w:bCs/>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4C10AAAA" w14:textId="77777777" w:rsidR="00385B6E" w:rsidRPr="00A073C5" w:rsidRDefault="00385B6E" w:rsidP="00385B6E">
      <w:pPr>
        <w:rPr>
          <w:b/>
          <w:bCs/>
          <w:sz w:val="20"/>
          <w:lang w:val="en-GB"/>
        </w:rPr>
      </w:pPr>
    </w:p>
    <w:p w14:paraId="3670069D" w14:textId="77777777" w:rsidR="00385B6E" w:rsidRPr="00A073C5" w:rsidRDefault="00385B6E" w:rsidP="00AE62AB">
      <w:pPr>
        <w:jc w:val="both"/>
        <w:rPr>
          <w:sz w:val="20"/>
          <w:lang w:val="en-GB"/>
        </w:rPr>
      </w:pPr>
      <w:r w:rsidRPr="00A073C5">
        <w:rPr>
          <w:b/>
          <w:bCs/>
          <w:sz w:val="20"/>
          <w:lang w:val="en-GB"/>
        </w:rPr>
        <w:tab/>
      </w:r>
      <w:r w:rsidRPr="00A073C5">
        <w:rPr>
          <w:sz w:val="20"/>
          <w:lang w:val="en-GB"/>
        </w:rPr>
        <w:t>The Marine Environment Protection Committee determined, in accordance with article 16(2)(f)(iii) of the 1973 Convention that the amendments shall be deemed to have b</w:t>
      </w:r>
      <w:r w:rsidR="00EE41D5" w:rsidRPr="00A073C5">
        <w:rPr>
          <w:sz w:val="20"/>
          <w:lang w:val="en-GB"/>
        </w:rPr>
        <w:t>een accepted on 1 July 2008</w:t>
      </w:r>
      <w:r w:rsidRPr="00A073C5">
        <w:rPr>
          <w:sz w:val="20"/>
          <w:lang w:val="en-GB"/>
        </w:rPr>
        <w:t xml:space="preserve"> and will enter into force on </w:t>
      </w:r>
      <w:r w:rsidR="00EE41D5" w:rsidRPr="00A073C5">
        <w:rPr>
          <w:sz w:val="20"/>
          <w:lang w:val="en-GB"/>
        </w:rPr>
        <w:t>1 January 2009</w:t>
      </w:r>
      <w:r w:rsidRPr="00A073C5">
        <w:rPr>
          <w:sz w:val="20"/>
          <w:lang w:val="en-GB"/>
        </w:rPr>
        <w:t xml:space="preserve">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 </w:t>
      </w:r>
      <w:r w:rsidR="00AE62AB" w:rsidRPr="00A073C5">
        <w:rPr>
          <w:sz w:val="20"/>
          <w:lang w:val="en-GB"/>
        </w:rPr>
        <w:t xml:space="preserve"> No such notification was received, and the amendments accordingly enter</w:t>
      </w:r>
      <w:r w:rsidR="009C674A" w:rsidRPr="00A073C5">
        <w:rPr>
          <w:sz w:val="20"/>
          <w:lang w:val="en-GB"/>
        </w:rPr>
        <w:t>ed</w:t>
      </w:r>
      <w:r w:rsidR="00AE62AB" w:rsidRPr="00A073C5">
        <w:rPr>
          <w:sz w:val="20"/>
          <w:lang w:val="en-GB"/>
        </w:rPr>
        <w:t xml:space="preserve"> into force on 1 January 2009.</w:t>
      </w:r>
    </w:p>
    <w:p w14:paraId="02BA7A20" w14:textId="77777777" w:rsidR="0046765C" w:rsidRPr="00A073C5" w:rsidRDefault="0046765C" w:rsidP="004616BE">
      <w:pPr>
        <w:ind w:firstLine="720"/>
        <w:jc w:val="both"/>
        <w:rPr>
          <w:sz w:val="20"/>
          <w:szCs w:val="24"/>
          <w:lang w:val="en-GB"/>
        </w:rPr>
      </w:pPr>
    </w:p>
    <w:p w14:paraId="46EBBCDF" w14:textId="77777777" w:rsidR="00C60AA7" w:rsidRPr="00A073C5" w:rsidRDefault="00F27961" w:rsidP="00C60AA7">
      <w:pPr>
        <w:keepNext/>
        <w:keepLines/>
        <w:jc w:val="center"/>
        <w:outlineLvl w:val="1"/>
        <w:rPr>
          <w:b/>
          <w:bCs/>
          <w:sz w:val="20"/>
          <w:lang w:val="en-GB"/>
        </w:rPr>
      </w:pPr>
      <w:bookmarkStart w:id="479" w:name="_Toc247624360"/>
      <w:bookmarkStart w:id="480" w:name="_Toc84950076"/>
      <w:r w:rsidRPr="00A073C5">
        <w:rPr>
          <w:b/>
          <w:bCs/>
          <w:sz w:val="20"/>
          <w:lang w:val="en-GB"/>
        </w:rPr>
        <w:t>(54</w:t>
      </w:r>
      <w:r w:rsidR="00C60AA7" w:rsidRPr="00A073C5">
        <w:rPr>
          <w:b/>
          <w:bCs/>
          <w:sz w:val="20"/>
          <w:lang w:val="en-GB"/>
        </w:rPr>
        <w:t xml:space="preserve">)   2009 </w:t>
      </w:r>
      <w:r w:rsidR="002234EB" w:rsidRPr="00A073C5">
        <w:rPr>
          <w:b/>
          <w:bCs/>
          <w:sz w:val="20"/>
          <w:lang w:val="en-GB"/>
        </w:rPr>
        <w:t>(Annex I</w:t>
      </w:r>
      <w:r w:rsidR="00C60AA7" w:rsidRPr="00A073C5">
        <w:rPr>
          <w:b/>
          <w:bCs/>
          <w:sz w:val="20"/>
          <w:lang w:val="en-GB"/>
        </w:rPr>
        <w:t>) Amendments (</w:t>
      </w:r>
      <w:r w:rsidR="00C60AA7" w:rsidRPr="00A073C5">
        <w:rPr>
          <w:b/>
          <w:sz w:val="20"/>
          <w:lang w:val="en-GB"/>
        </w:rPr>
        <w:t>MEPC.186(59))</w:t>
      </w:r>
      <w:bookmarkEnd w:id="479"/>
      <w:bookmarkEnd w:id="480"/>
    </w:p>
    <w:p w14:paraId="5CB98709" w14:textId="77777777" w:rsidR="00C60AA7" w:rsidRPr="00A073C5" w:rsidRDefault="00C60AA7" w:rsidP="00C60AA7">
      <w:pPr>
        <w:keepNext/>
        <w:keepLines/>
        <w:rPr>
          <w:b/>
          <w:bCs/>
          <w:sz w:val="20"/>
          <w:lang w:val="en-GB"/>
        </w:rPr>
      </w:pPr>
    </w:p>
    <w:p w14:paraId="547E54D0" w14:textId="77777777" w:rsidR="00C60AA7" w:rsidRPr="00A073C5" w:rsidRDefault="00C60AA7" w:rsidP="00C60AA7">
      <w:pPr>
        <w:keepNext/>
        <w:keepLines/>
        <w:ind w:left="720"/>
        <w:rPr>
          <w:b/>
          <w:bCs/>
          <w:sz w:val="20"/>
          <w:lang w:val="en-GB"/>
        </w:rPr>
      </w:pPr>
      <w:r w:rsidRPr="00A073C5">
        <w:rPr>
          <w:b/>
          <w:bCs/>
          <w:sz w:val="20"/>
          <w:lang w:val="en-GB"/>
        </w:rPr>
        <w:t>A.</w:t>
      </w:r>
      <w:r w:rsidRPr="00A073C5">
        <w:rPr>
          <w:b/>
          <w:bCs/>
          <w:sz w:val="20"/>
          <w:lang w:val="en-GB"/>
        </w:rPr>
        <w:tab/>
        <w:t>Adoption</w:t>
      </w:r>
    </w:p>
    <w:p w14:paraId="0D8882A9" w14:textId="77777777" w:rsidR="00C60AA7" w:rsidRPr="00A073C5" w:rsidRDefault="00C60AA7" w:rsidP="00C60AA7">
      <w:pPr>
        <w:keepNext/>
        <w:keepLines/>
        <w:rPr>
          <w:sz w:val="20"/>
          <w:lang w:val="en-GB"/>
        </w:rPr>
      </w:pPr>
    </w:p>
    <w:p w14:paraId="490951BB" w14:textId="77777777" w:rsidR="00C60AA7" w:rsidRPr="00A073C5" w:rsidRDefault="00C60AA7" w:rsidP="00C60AA7">
      <w:pPr>
        <w:keepNext/>
        <w:keepLines/>
        <w:jc w:val="both"/>
        <w:rPr>
          <w:sz w:val="20"/>
          <w:lang w:val="en-GB"/>
        </w:rPr>
      </w:pPr>
      <w:r w:rsidRPr="00A073C5">
        <w:rPr>
          <w:b/>
          <w:bCs/>
          <w:sz w:val="20"/>
          <w:lang w:val="en-GB"/>
        </w:rPr>
        <w:tab/>
      </w:r>
      <w:r w:rsidRPr="00A073C5">
        <w:rPr>
          <w:sz w:val="20"/>
          <w:lang w:val="en-GB"/>
        </w:rPr>
        <w:t xml:space="preserve">The Marine Environment Protection Committee at its fifty-ninth session (July 2009) adopted, by resolution MEPC.186(59), in accordance with article 16(2)(d) of the 1973 Convention, amendments to </w:t>
      </w:r>
      <w:r w:rsidR="002234EB" w:rsidRPr="00A073C5">
        <w:rPr>
          <w:sz w:val="20"/>
          <w:lang w:val="en-GB"/>
        </w:rPr>
        <w:t>Annex I of MARPOL 73/78</w:t>
      </w:r>
      <w:r w:rsidRPr="00A073C5">
        <w:rPr>
          <w:sz w:val="20"/>
          <w:lang w:val="en-GB"/>
        </w:rPr>
        <w:t>.</w:t>
      </w:r>
    </w:p>
    <w:p w14:paraId="05913F97" w14:textId="77777777" w:rsidR="00C60AA7" w:rsidRPr="00A073C5" w:rsidRDefault="00C60AA7" w:rsidP="00C60AA7">
      <w:pPr>
        <w:rPr>
          <w:sz w:val="20"/>
          <w:lang w:val="en-GB"/>
        </w:rPr>
      </w:pPr>
    </w:p>
    <w:p w14:paraId="3041305D" w14:textId="77777777" w:rsidR="00C60AA7" w:rsidRPr="00A073C5" w:rsidRDefault="00C60AA7" w:rsidP="00363BB9">
      <w:pPr>
        <w:keepNext/>
        <w:keepLines/>
        <w:ind w:left="720"/>
        <w:rPr>
          <w:b/>
          <w:bCs/>
          <w:sz w:val="20"/>
          <w:lang w:val="en-GB"/>
        </w:rPr>
      </w:pPr>
      <w:r w:rsidRPr="00A073C5">
        <w:rPr>
          <w:b/>
          <w:bCs/>
          <w:sz w:val="20"/>
          <w:lang w:val="en-GB"/>
        </w:rPr>
        <w:t>B.</w:t>
      </w:r>
      <w:r w:rsidRPr="00A073C5">
        <w:rPr>
          <w:b/>
          <w:bCs/>
          <w:sz w:val="20"/>
          <w:lang w:val="en-GB"/>
        </w:rPr>
        <w:tab/>
        <w:t>Entry into force</w:t>
      </w:r>
    </w:p>
    <w:p w14:paraId="4FE93594" w14:textId="77777777" w:rsidR="00C60AA7" w:rsidRPr="00A073C5" w:rsidRDefault="00C60AA7" w:rsidP="00363BB9">
      <w:pPr>
        <w:keepNext/>
        <w:keepLines/>
        <w:rPr>
          <w:sz w:val="20"/>
          <w:lang w:val="en-GB"/>
        </w:rPr>
      </w:pPr>
    </w:p>
    <w:p w14:paraId="40B947C8" w14:textId="77777777" w:rsidR="00161947" w:rsidRPr="00A073C5" w:rsidRDefault="00C60AA7" w:rsidP="00363BB9">
      <w:pPr>
        <w:keepNext/>
        <w:keepLines/>
        <w:jc w:val="both"/>
        <w:rPr>
          <w:bCs/>
          <w:sz w:val="20"/>
          <w:lang w:val="en-GB"/>
        </w:rPr>
      </w:pPr>
      <w:r w:rsidRPr="00A073C5">
        <w:rPr>
          <w:bCs/>
          <w:sz w:val="20"/>
          <w:lang w:val="en-GB"/>
        </w:rPr>
        <w:tab/>
        <w:t xml:space="preserve">The Marine Environment Protection Committee determined, in accordance with article 16(2)(f)(iii) of the 1973 Convention, that the amendments shall be deemed to have been accepted on 1 July 2010 and will enter into force on 1 </w:t>
      </w:r>
      <w:r w:rsidR="00CC2890" w:rsidRPr="00A073C5">
        <w:rPr>
          <w:bCs/>
          <w:sz w:val="20"/>
          <w:lang w:val="en-GB"/>
        </w:rPr>
        <w:t>January 2011</w:t>
      </w:r>
      <w:r w:rsidRPr="00A073C5">
        <w:rPr>
          <w:bCs/>
          <w:sz w:val="20"/>
          <w:lang w:val="en-GB"/>
        </w:rPr>
        <w:t xml:space="preserve">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w:t>
      </w:r>
      <w:r w:rsidR="00161947" w:rsidRPr="00A073C5">
        <w:rPr>
          <w:bCs/>
          <w:sz w:val="20"/>
          <w:lang w:val="en-GB"/>
        </w:rPr>
        <w:t xml:space="preserve">  As at 1 July 2010 one objection</w:t>
      </w:r>
      <w:r w:rsidR="0052046E" w:rsidRPr="00A073C5">
        <w:rPr>
          <w:rStyle w:val="FootnoteReference"/>
          <w:bCs/>
          <w:sz w:val="20"/>
          <w:vertAlign w:val="superscript"/>
          <w:lang w:val="en-GB"/>
        </w:rPr>
        <w:footnoteReference w:id="14"/>
      </w:r>
      <w:r w:rsidR="00161947" w:rsidRPr="00A073C5">
        <w:rPr>
          <w:bCs/>
          <w:sz w:val="20"/>
          <w:lang w:val="en-GB"/>
        </w:rPr>
        <w:t xml:space="preserve"> </w:t>
      </w:r>
      <w:r w:rsidR="0052046E" w:rsidRPr="00A073C5">
        <w:rPr>
          <w:bCs/>
          <w:sz w:val="20"/>
          <w:lang w:val="en-GB"/>
        </w:rPr>
        <w:t xml:space="preserve"> </w:t>
      </w:r>
      <w:r w:rsidR="00161947" w:rsidRPr="00A073C5">
        <w:rPr>
          <w:bCs/>
          <w:sz w:val="20"/>
          <w:lang w:val="en-GB"/>
        </w:rPr>
        <w:t>had been communicated to the Secretary-General and the amendments accordingly enter</w:t>
      </w:r>
      <w:r w:rsidR="0052046E" w:rsidRPr="00A073C5">
        <w:rPr>
          <w:bCs/>
          <w:sz w:val="20"/>
          <w:lang w:val="en-GB"/>
        </w:rPr>
        <w:t>ed</w:t>
      </w:r>
      <w:r w:rsidR="00161947" w:rsidRPr="00A073C5">
        <w:rPr>
          <w:bCs/>
          <w:sz w:val="20"/>
          <w:lang w:val="en-GB"/>
        </w:rPr>
        <w:t xml:space="preserve"> into force on 1</w:t>
      </w:r>
      <w:r w:rsidR="0052046E" w:rsidRPr="00A073C5">
        <w:rPr>
          <w:bCs/>
          <w:sz w:val="20"/>
          <w:lang w:val="en-GB"/>
        </w:rPr>
        <w:t> </w:t>
      </w:r>
      <w:r w:rsidR="00161947" w:rsidRPr="00A073C5">
        <w:rPr>
          <w:bCs/>
          <w:sz w:val="20"/>
          <w:lang w:val="en-GB"/>
        </w:rPr>
        <w:t>January 2011.</w:t>
      </w:r>
    </w:p>
    <w:p w14:paraId="1F039568" w14:textId="77777777" w:rsidR="009F1C42" w:rsidRPr="00A073C5" w:rsidRDefault="009F1C42" w:rsidP="00A458BA">
      <w:pPr>
        <w:rPr>
          <w:b/>
          <w:bCs/>
          <w:sz w:val="20"/>
          <w:lang w:val="en-GB"/>
        </w:rPr>
      </w:pPr>
    </w:p>
    <w:p w14:paraId="678770C6" w14:textId="77777777" w:rsidR="007F4114" w:rsidRPr="00A073C5" w:rsidRDefault="00F27961" w:rsidP="007F4114">
      <w:pPr>
        <w:keepNext/>
        <w:keepLines/>
        <w:jc w:val="center"/>
        <w:outlineLvl w:val="1"/>
        <w:rPr>
          <w:b/>
          <w:bCs/>
          <w:sz w:val="20"/>
          <w:lang w:val="en-GB"/>
        </w:rPr>
      </w:pPr>
      <w:bookmarkStart w:id="481" w:name="_Toc247624361"/>
      <w:bookmarkStart w:id="482" w:name="_Toc84950077"/>
      <w:r w:rsidRPr="00A073C5">
        <w:rPr>
          <w:b/>
          <w:bCs/>
          <w:sz w:val="20"/>
          <w:lang w:val="en-GB"/>
        </w:rPr>
        <w:t>(55</w:t>
      </w:r>
      <w:r w:rsidR="007F4114" w:rsidRPr="00A073C5">
        <w:rPr>
          <w:b/>
          <w:bCs/>
          <w:sz w:val="20"/>
          <w:lang w:val="en-GB"/>
        </w:rPr>
        <w:t>)   2009 (Annex I) Amendments (</w:t>
      </w:r>
      <w:r w:rsidR="007F4114" w:rsidRPr="00A073C5">
        <w:rPr>
          <w:b/>
          <w:sz w:val="20"/>
          <w:lang w:val="en-GB"/>
        </w:rPr>
        <w:t>MEPC.187(59))</w:t>
      </w:r>
      <w:bookmarkEnd w:id="481"/>
      <w:bookmarkEnd w:id="482"/>
    </w:p>
    <w:p w14:paraId="51FE4C65" w14:textId="77777777" w:rsidR="007F4114" w:rsidRPr="00A073C5" w:rsidRDefault="007F4114" w:rsidP="007F4114">
      <w:pPr>
        <w:keepNext/>
        <w:keepLines/>
        <w:rPr>
          <w:b/>
          <w:bCs/>
          <w:sz w:val="20"/>
          <w:lang w:val="en-GB"/>
        </w:rPr>
      </w:pPr>
    </w:p>
    <w:p w14:paraId="23C5B12F" w14:textId="77777777" w:rsidR="007F4114" w:rsidRPr="00A073C5" w:rsidRDefault="007F4114" w:rsidP="007F4114">
      <w:pPr>
        <w:keepNext/>
        <w:keepLines/>
        <w:ind w:left="720"/>
        <w:rPr>
          <w:b/>
          <w:bCs/>
          <w:sz w:val="20"/>
          <w:lang w:val="en-GB"/>
        </w:rPr>
      </w:pPr>
      <w:r w:rsidRPr="00A073C5">
        <w:rPr>
          <w:b/>
          <w:bCs/>
          <w:sz w:val="20"/>
          <w:lang w:val="en-GB"/>
        </w:rPr>
        <w:t>A.</w:t>
      </w:r>
      <w:r w:rsidRPr="00A073C5">
        <w:rPr>
          <w:b/>
          <w:bCs/>
          <w:sz w:val="20"/>
          <w:lang w:val="en-GB"/>
        </w:rPr>
        <w:tab/>
        <w:t>Adoption</w:t>
      </w:r>
    </w:p>
    <w:p w14:paraId="722B2087" w14:textId="77777777" w:rsidR="007F4114" w:rsidRPr="00A073C5" w:rsidRDefault="007F4114" w:rsidP="007F4114">
      <w:pPr>
        <w:keepNext/>
        <w:keepLines/>
        <w:rPr>
          <w:sz w:val="20"/>
          <w:lang w:val="en-GB"/>
        </w:rPr>
      </w:pPr>
    </w:p>
    <w:p w14:paraId="7B8BCDAE" w14:textId="77777777" w:rsidR="007F4114" w:rsidRPr="00A073C5" w:rsidRDefault="007F4114" w:rsidP="007F4114">
      <w:pPr>
        <w:keepNext/>
        <w:keepLines/>
        <w:jc w:val="both"/>
        <w:rPr>
          <w:sz w:val="20"/>
          <w:lang w:val="en-GB"/>
        </w:rPr>
      </w:pPr>
      <w:r w:rsidRPr="00A073C5">
        <w:rPr>
          <w:b/>
          <w:bCs/>
          <w:sz w:val="20"/>
          <w:lang w:val="en-GB"/>
        </w:rPr>
        <w:tab/>
      </w:r>
      <w:r w:rsidRPr="00A073C5">
        <w:rPr>
          <w:sz w:val="20"/>
          <w:lang w:val="en-GB"/>
        </w:rPr>
        <w:t>The Marine Environment Protection Committee at its fifty-ninth session (July 2009) adopted, by resolution MEPC.18</w:t>
      </w:r>
      <w:r w:rsidR="00695C2D" w:rsidRPr="00A073C5">
        <w:rPr>
          <w:sz w:val="20"/>
          <w:lang w:val="en-GB"/>
        </w:rPr>
        <w:t>7</w:t>
      </w:r>
      <w:r w:rsidRPr="00A073C5">
        <w:rPr>
          <w:sz w:val="20"/>
          <w:lang w:val="en-GB"/>
        </w:rPr>
        <w:t>(59), in accordance with article 16(2)(d) of the 1973 Convention, amendments to Annex I of MARPOL</w:t>
      </w:r>
      <w:r w:rsidR="00695C2D" w:rsidRPr="00A073C5">
        <w:rPr>
          <w:sz w:val="20"/>
          <w:lang w:val="en-GB"/>
        </w:rPr>
        <w:t> </w:t>
      </w:r>
      <w:r w:rsidRPr="00A073C5">
        <w:rPr>
          <w:sz w:val="20"/>
          <w:lang w:val="en-GB"/>
        </w:rPr>
        <w:t>73/78.</w:t>
      </w:r>
    </w:p>
    <w:p w14:paraId="3D5E891E" w14:textId="77777777" w:rsidR="007F4114" w:rsidRPr="00A073C5" w:rsidRDefault="007F4114" w:rsidP="007F4114">
      <w:pPr>
        <w:rPr>
          <w:sz w:val="20"/>
          <w:lang w:val="en-GB"/>
        </w:rPr>
      </w:pPr>
    </w:p>
    <w:p w14:paraId="6EBF15F1" w14:textId="77777777" w:rsidR="001C01CD" w:rsidRPr="00A073C5" w:rsidRDefault="001C01CD" w:rsidP="007F4114">
      <w:pPr>
        <w:ind w:left="720"/>
        <w:rPr>
          <w:b/>
          <w:bCs/>
          <w:sz w:val="20"/>
          <w:lang w:val="en-GB"/>
        </w:rPr>
      </w:pPr>
    </w:p>
    <w:p w14:paraId="33B9BAC8" w14:textId="77777777" w:rsidR="007F4114" w:rsidRPr="00A073C5" w:rsidRDefault="007F4114" w:rsidP="007F4114">
      <w:pPr>
        <w:ind w:left="720"/>
        <w:rPr>
          <w:b/>
          <w:bCs/>
          <w:sz w:val="20"/>
          <w:lang w:val="en-GB"/>
        </w:rPr>
      </w:pPr>
      <w:r w:rsidRPr="00A073C5">
        <w:rPr>
          <w:b/>
          <w:bCs/>
          <w:sz w:val="20"/>
          <w:lang w:val="en-GB"/>
        </w:rPr>
        <w:t>B.</w:t>
      </w:r>
      <w:r w:rsidRPr="00A073C5">
        <w:rPr>
          <w:b/>
          <w:bCs/>
          <w:sz w:val="20"/>
          <w:lang w:val="en-GB"/>
        </w:rPr>
        <w:tab/>
        <w:t>Entry into force</w:t>
      </w:r>
    </w:p>
    <w:p w14:paraId="773F6AC9" w14:textId="77777777" w:rsidR="007F4114" w:rsidRPr="00A073C5" w:rsidRDefault="007F4114" w:rsidP="007F4114">
      <w:pPr>
        <w:rPr>
          <w:sz w:val="20"/>
          <w:lang w:val="en-GB"/>
        </w:rPr>
      </w:pPr>
    </w:p>
    <w:p w14:paraId="56F0A2F2" w14:textId="77777777" w:rsidR="00403175" w:rsidRPr="00A073C5" w:rsidRDefault="007F4114" w:rsidP="007F4114">
      <w:pPr>
        <w:jc w:val="both"/>
        <w:rPr>
          <w:sz w:val="20"/>
          <w:lang w:val="en-GB"/>
        </w:rPr>
      </w:pPr>
      <w:r w:rsidRPr="00A073C5">
        <w:rPr>
          <w:b/>
          <w:bCs/>
          <w:sz w:val="20"/>
          <w:lang w:val="en-GB"/>
        </w:rPr>
        <w:tab/>
      </w:r>
      <w:r w:rsidRPr="00A073C5">
        <w:rPr>
          <w:sz w:val="20"/>
          <w:lang w:val="en-GB"/>
        </w:rPr>
        <w:t xml:space="preserve">The Marine Environment Protection Committee determined, in accordance with article 16(2)(f)(iii) of the 1973 Convention, that the amendments shall be deemed to have been accepted on 1 July 2010 and will enter into force on 1 January 2011 unless, prior to the former date, not less than one-third of the Parties to MARPOL 73/78 or the Parties, the combined merchant fleets of which constitute not less than fifty per cent of the gross tonnage of the </w:t>
      </w:r>
    </w:p>
    <w:p w14:paraId="68A7F68D" w14:textId="77777777" w:rsidR="006139D0" w:rsidRPr="00A073C5" w:rsidRDefault="007F4114" w:rsidP="006139D0">
      <w:pPr>
        <w:jc w:val="both"/>
        <w:rPr>
          <w:sz w:val="20"/>
          <w:lang w:val="en-GB"/>
        </w:rPr>
      </w:pPr>
      <w:r w:rsidRPr="00A073C5">
        <w:rPr>
          <w:sz w:val="20"/>
          <w:lang w:val="en-GB"/>
        </w:rPr>
        <w:t>world’s merchant fleet, have notified to the Organization their objections to the amendments.</w:t>
      </w:r>
      <w:r w:rsidR="006139D0" w:rsidRPr="00A073C5">
        <w:rPr>
          <w:sz w:val="20"/>
          <w:lang w:val="en-GB"/>
        </w:rPr>
        <w:t xml:space="preserve">  As at 1 July 2010 </w:t>
      </w:r>
      <w:r w:rsidR="006139D0" w:rsidRPr="00A073C5">
        <w:rPr>
          <w:sz w:val="20"/>
          <w:lang w:val="en-GB"/>
        </w:rPr>
        <w:lastRenderedPageBreak/>
        <w:t>one objection</w:t>
      </w:r>
      <w:r w:rsidR="0052046E" w:rsidRPr="00A073C5">
        <w:rPr>
          <w:sz w:val="20"/>
          <w:vertAlign w:val="superscript"/>
          <w:lang w:val="en-GB"/>
        </w:rPr>
        <w:t>3</w:t>
      </w:r>
      <w:r w:rsidR="006139D0" w:rsidRPr="00A073C5">
        <w:rPr>
          <w:sz w:val="20"/>
          <w:lang w:val="en-GB"/>
        </w:rPr>
        <w:t xml:space="preserve"> had been communicated to the Secretary-General and the amendments accordingly enter</w:t>
      </w:r>
      <w:r w:rsidR="0052046E" w:rsidRPr="00A073C5">
        <w:rPr>
          <w:sz w:val="20"/>
          <w:lang w:val="en-GB"/>
        </w:rPr>
        <w:t>ed</w:t>
      </w:r>
      <w:r w:rsidR="006139D0" w:rsidRPr="00A073C5">
        <w:rPr>
          <w:sz w:val="20"/>
          <w:lang w:val="en-GB"/>
        </w:rPr>
        <w:t xml:space="preserve"> into force on 1</w:t>
      </w:r>
      <w:r w:rsidR="0052046E" w:rsidRPr="00A073C5">
        <w:rPr>
          <w:sz w:val="20"/>
          <w:lang w:val="en-GB"/>
        </w:rPr>
        <w:t> </w:t>
      </w:r>
      <w:r w:rsidR="006139D0" w:rsidRPr="00A073C5">
        <w:rPr>
          <w:sz w:val="20"/>
          <w:lang w:val="en-GB"/>
        </w:rPr>
        <w:t>January 2011.</w:t>
      </w:r>
    </w:p>
    <w:p w14:paraId="0EAA7ADC" w14:textId="77777777" w:rsidR="001C01CD" w:rsidRPr="00A073C5" w:rsidRDefault="001C01CD" w:rsidP="006139D0">
      <w:pPr>
        <w:jc w:val="both"/>
        <w:rPr>
          <w:sz w:val="20"/>
          <w:lang w:val="en-GB"/>
        </w:rPr>
      </w:pPr>
    </w:p>
    <w:p w14:paraId="3D37F229" w14:textId="77777777" w:rsidR="001C01CD" w:rsidRPr="00A073C5" w:rsidRDefault="00F27961" w:rsidP="004663A9">
      <w:pPr>
        <w:pStyle w:val="Heading2"/>
      </w:pPr>
      <w:bookmarkStart w:id="483" w:name="_Toc84950078"/>
      <w:r w:rsidRPr="00A073C5">
        <w:t>(56</w:t>
      </w:r>
      <w:r w:rsidR="001C01CD" w:rsidRPr="00A073C5">
        <w:t>)   2010 (Annex I) Amendments (MEPC.189(60))</w:t>
      </w:r>
      <w:bookmarkEnd w:id="483"/>
    </w:p>
    <w:p w14:paraId="2651D721" w14:textId="77777777" w:rsidR="001C01CD" w:rsidRPr="00A073C5" w:rsidRDefault="001C01CD" w:rsidP="001C01CD">
      <w:pPr>
        <w:keepNext/>
        <w:keepLines/>
        <w:rPr>
          <w:b/>
          <w:bCs/>
          <w:sz w:val="20"/>
          <w:lang w:val="en-GB"/>
        </w:rPr>
      </w:pPr>
    </w:p>
    <w:p w14:paraId="2CB6C45D" w14:textId="77777777" w:rsidR="001C01CD" w:rsidRPr="00A073C5" w:rsidRDefault="001C01CD" w:rsidP="001C01CD">
      <w:pPr>
        <w:keepNext/>
        <w:keepLines/>
        <w:ind w:left="720"/>
        <w:rPr>
          <w:b/>
          <w:bCs/>
          <w:sz w:val="20"/>
          <w:lang w:val="en-GB"/>
        </w:rPr>
      </w:pPr>
      <w:r w:rsidRPr="00A073C5">
        <w:rPr>
          <w:b/>
          <w:bCs/>
          <w:sz w:val="20"/>
          <w:lang w:val="en-GB"/>
        </w:rPr>
        <w:t>A.</w:t>
      </w:r>
      <w:r w:rsidRPr="00A073C5">
        <w:rPr>
          <w:b/>
          <w:bCs/>
          <w:sz w:val="20"/>
          <w:lang w:val="en-GB"/>
        </w:rPr>
        <w:tab/>
        <w:t>Adoption</w:t>
      </w:r>
    </w:p>
    <w:p w14:paraId="7A97E02D" w14:textId="77777777" w:rsidR="001C01CD" w:rsidRPr="00A073C5" w:rsidRDefault="001C01CD" w:rsidP="001C01CD">
      <w:pPr>
        <w:keepNext/>
        <w:keepLines/>
        <w:rPr>
          <w:sz w:val="20"/>
          <w:lang w:val="en-GB"/>
        </w:rPr>
      </w:pPr>
    </w:p>
    <w:p w14:paraId="2F8007A0" w14:textId="77777777" w:rsidR="001C01CD" w:rsidRPr="00A073C5" w:rsidRDefault="001C01CD" w:rsidP="001C01CD">
      <w:pPr>
        <w:keepNext/>
        <w:keepLines/>
        <w:jc w:val="both"/>
        <w:rPr>
          <w:sz w:val="20"/>
          <w:lang w:val="en-GB"/>
        </w:rPr>
      </w:pPr>
      <w:r w:rsidRPr="00A073C5">
        <w:rPr>
          <w:b/>
          <w:bCs/>
          <w:sz w:val="20"/>
          <w:lang w:val="en-GB"/>
        </w:rPr>
        <w:tab/>
      </w:r>
      <w:r w:rsidRPr="00A073C5">
        <w:rPr>
          <w:sz w:val="20"/>
          <w:lang w:val="en-GB"/>
        </w:rPr>
        <w:t>The Marine Environment Protection Committee at its sixtieth session (March 2010) adopted, by resolution MEPC.189(60), in accordance with article 16(2)(d) of the 1973 Convention, amendments to Annex I of MARPOL 73/78.</w:t>
      </w:r>
    </w:p>
    <w:p w14:paraId="5DB1408B" w14:textId="77777777" w:rsidR="001C01CD" w:rsidRPr="00A073C5" w:rsidRDefault="001C01CD" w:rsidP="001C01CD">
      <w:pPr>
        <w:ind w:left="720"/>
        <w:rPr>
          <w:b/>
          <w:bCs/>
          <w:sz w:val="20"/>
          <w:lang w:val="en-GB"/>
        </w:rPr>
      </w:pPr>
    </w:p>
    <w:p w14:paraId="7405EFE8" w14:textId="77777777" w:rsidR="001C01CD" w:rsidRPr="00A073C5" w:rsidRDefault="001C01CD" w:rsidP="001C01CD">
      <w:pPr>
        <w:ind w:left="720"/>
        <w:rPr>
          <w:b/>
          <w:bCs/>
          <w:sz w:val="20"/>
          <w:lang w:val="en-GB"/>
        </w:rPr>
      </w:pPr>
      <w:r w:rsidRPr="00A073C5">
        <w:rPr>
          <w:b/>
          <w:bCs/>
          <w:sz w:val="20"/>
          <w:lang w:val="en-GB"/>
        </w:rPr>
        <w:t>B.</w:t>
      </w:r>
      <w:r w:rsidRPr="00A073C5">
        <w:rPr>
          <w:b/>
          <w:bCs/>
          <w:sz w:val="20"/>
          <w:lang w:val="en-GB"/>
        </w:rPr>
        <w:tab/>
        <w:t>Entry into force</w:t>
      </w:r>
    </w:p>
    <w:p w14:paraId="22D18833" w14:textId="77777777" w:rsidR="001C01CD" w:rsidRPr="00A073C5" w:rsidRDefault="001C01CD" w:rsidP="001C01CD">
      <w:pPr>
        <w:rPr>
          <w:sz w:val="20"/>
          <w:lang w:val="en-GB"/>
        </w:rPr>
      </w:pPr>
    </w:p>
    <w:p w14:paraId="5B62DC2D" w14:textId="77777777" w:rsidR="001C01CD" w:rsidRPr="00A073C5" w:rsidRDefault="001C01CD" w:rsidP="001C01CD">
      <w:pPr>
        <w:jc w:val="both"/>
        <w:rPr>
          <w:sz w:val="20"/>
          <w:lang w:val="en-GB"/>
        </w:rPr>
      </w:pPr>
      <w:r w:rsidRPr="00A073C5">
        <w:rPr>
          <w:b/>
          <w:bCs/>
          <w:sz w:val="20"/>
          <w:lang w:val="en-GB"/>
        </w:rPr>
        <w:tab/>
      </w:r>
      <w:r w:rsidRPr="00A073C5">
        <w:rPr>
          <w:sz w:val="20"/>
          <w:lang w:val="en-GB"/>
        </w:rPr>
        <w:t xml:space="preserve">The Marine Environment Protection Committee determined, in accordance with article 16(2)(f)(iii) of the 1973 Convention, that the amendments shall be deemed to have been accepted on </w:t>
      </w:r>
      <w:r w:rsidR="007A641A" w:rsidRPr="00A073C5">
        <w:rPr>
          <w:sz w:val="20"/>
          <w:lang w:val="en-GB"/>
        </w:rPr>
        <w:t>1 February</w:t>
      </w:r>
      <w:r w:rsidR="0052046E" w:rsidRPr="00A073C5">
        <w:rPr>
          <w:sz w:val="20"/>
          <w:lang w:val="en-GB"/>
        </w:rPr>
        <w:t xml:space="preserve"> </w:t>
      </w:r>
      <w:r w:rsidR="007A641A" w:rsidRPr="00A073C5">
        <w:rPr>
          <w:sz w:val="20"/>
          <w:lang w:val="en-GB"/>
        </w:rPr>
        <w:t>2011 and will enter into force on 1 August 201</w:t>
      </w:r>
      <w:r w:rsidRPr="00A073C5">
        <w:rPr>
          <w:sz w:val="20"/>
          <w:lang w:val="en-GB"/>
        </w:rPr>
        <w:t xml:space="preserve">1 </w:t>
      </w:r>
      <w:r w:rsidR="007A641A" w:rsidRPr="00A073C5">
        <w:rPr>
          <w:sz w:val="20"/>
          <w:lang w:val="en-GB"/>
        </w:rPr>
        <w:t>unless, prior to the former date</w:t>
      </w:r>
      <w:r w:rsidRPr="00A073C5">
        <w:rPr>
          <w:sz w:val="20"/>
          <w:lang w:val="en-GB"/>
        </w:rPr>
        <w:t xml:space="preserve">, not less than one-third of the Parties or the Parties, the combined merchant fleets of which constitute not less than </w:t>
      </w:r>
      <w:r w:rsidR="00C34EFF" w:rsidRPr="00A073C5">
        <w:rPr>
          <w:sz w:val="20"/>
          <w:lang w:val="en-GB"/>
        </w:rPr>
        <w:t>50%</w:t>
      </w:r>
      <w:r w:rsidRPr="00A073C5">
        <w:rPr>
          <w:sz w:val="20"/>
          <w:lang w:val="en-GB"/>
        </w:rPr>
        <w:t xml:space="preserve"> of the gross tonnage of the world’s merchant fleet, have communicated to the Organization their objections to the amendments. </w:t>
      </w:r>
      <w:r w:rsidR="0052046E" w:rsidRPr="00A073C5">
        <w:rPr>
          <w:sz w:val="20"/>
          <w:lang w:val="en-GB"/>
        </w:rPr>
        <w:t xml:space="preserve"> As at 1 February 2011, no such notification of objection had been received and, accordingly, the amendments enter</w:t>
      </w:r>
      <w:r w:rsidR="0019135F" w:rsidRPr="00A073C5">
        <w:rPr>
          <w:sz w:val="20"/>
          <w:lang w:val="en-GB"/>
        </w:rPr>
        <w:t xml:space="preserve">ed </w:t>
      </w:r>
      <w:r w:rsidR="0052046E" w:rsidRPr="00A073C5">
        <w:rPr>
          <w:sz w:val="20"/>
          <w:lang w:val="en-GB"/>
        </w:rPr>
        <w:t xml:space="preserve"> into force on 1 August 2011.</w:t>
      </w:r>
    </w:p>
    <w:p w14:paraId="7AA58768" w14:textId="77777777" w:rsidR="00242B45" w:rsidRPr="00A073C5" w:rsidRDefault="00242B45" w:rsidP="00242B45">
      <w:pPr>
        <w:jc w:val="both"/>
        <w:rPr>
          <w:b/>
          <w:sz w:val="20"/>
          <w:lang w:val="en-GB"/>
        </w:rPr>
      </w:pPr>
    </w:p>
    <w:p w14:paraId="3B48918D" w14:textId="77777777" w:rsidR="00AA65F4" w:rsidRPr="00A073C5" w:rsidRDefault="0078653F">
      <w:pPr>
        <w:keepNext/>
        <w:keepLines/>
        <w:jc w:val="center"/>
        <w:outlineLvl w:val="1"/>
        <w:rPr>
          <w:b/>
          <w:bCs/>
          <w:sz w:val="20"/>
          <w:lang w:val="en-GB"/>
        </w:rPr>
      </w:pPr>
      <w:bookmarkStart w:id="484" w:name="_Toc84950079"/>
      <w:r w:rsidRPr="00A073C5">
        <w:rPr>
          <w:b/>
          <w:bCs/>
          <w:sz w:val="20"/>
          <w:lang w:val="en-GB"/>
        </w:rPr>
        <w:t xml:space="preserve">(57)   2010 (Revised Annex III) </w:t>
      </w:r>
      <w:r w:rsidR="00920D1F" w:rsidRPr="00A073C5">
        <w:rPr>
          <w:b/>
          <w:bCs/>
          <w:sz w:val="20"/>
          <w:lang w:val="en-GB"/>
        </w:rPr>
        <w:t xml:space="preserve">Amendments </w:t>
      </w:r>
      <w:r w:rsidRPr="00A073C5">
        <w:rPr>
          <w:b/>
          <w:bCs/>
          <w:sz w:val="20"/>
          <w:lang w:val="en-GB"/>
        </w:rPr>
        <w:t>(MEPC.193(61))</w:t>
      </w:r>
      <w:bookmarkEnd w:id="484"/>
    </w:p>
    <w:p w14:paraId="6A048FEF" w14:textId="77777777" w:rsidR="0078653F" w:rsidRPr="00A073C5" w:rsidRDefault="0078653F" w:rsidP="0078653F">
      <w:pPr>
        <w:keepNext/>
        <w:keepLines/>
        <w:jc w:val="center"/>
        <w:outlineLvl w:val="1"/>
        <w:rPr>
          <w:b/>
          <w:bCs/>
          <w:sz w:val="20"/>
          <w:lang w:val="en-GB"/>
        </w:rPr>
      </w:pPr>
    </w:p>
    <w:p w14:paraId="4C12A920" w14:textId="77777777" w:rsidR="0078653F" w:rsidRPr="00A073C5" w:rsidRDefault="0078653F" w:rsidP="0078653F">
      <w:pPr>
        <w:keepNext/>
        <w:keepLines/>
        <w:ind w:left="720"/>
        <w:rPr>
          <w:b/>
          <w:bCs/>
          <w:sz w:val="20"/>
          <w:lang w:val="en-GB"/>
        </w:rPr>
      </w:pPr>
      <w:r w:rsidRPr="00A073C5">
        <w:rPr>
          <w:b/>
          <w:bCs/>
          <w:sz w:val="20"/>
          <w:lang w:val="en-GB"/>
        </w:rPr>
        <w:t>A.</w:t>
      </w:r>
      <w:r w:rsidRPr="00A073C5">
        <w:rPr>
          <w:b/>
          <w:bCs/>
          <w:sz w:val="20"/>
          <w:lang w:val="en-GB"/>
        </w:rPr>
        <w:tab/>
        <w:t>Adoption</w:t>
      </w:r>
    </w:p>
    <w:p w14:paraId="02EF20A6" w14:textId="77777777" w:rsidR="0066428C" w:rsidRPr="00A073C5" w:rsidRDefault="0066428C" w:rsidP="00D071D0">
      <w:pPr>
        <w:jc w:val="both"/>
        <w:rPr>
          <w:sz w:val="20"/>
          <w:lang w:val="en-GB"/>
        </w:rPr>
      </w:pPr>
    </w:p>
    <w:p w14:paraId="2AC422A0" w14:textId="77777777" w:rsidR="00D071D0" w:rsidRPr="00A073C5" w:rsidRDefault="0078653F" w:rsidP="0066428C">
      <w:pPr>
        <w:ind w:firstLine="720"/>
        <w:jc w:val="both"/>
        <w:rPr>
          <w:sz w:val="20"/>
          <w:lang w:val="en-GB"/>
        </w:rPr>
      </w:pPr>
      <w:r w:rsidRPr="00A073C5">
        <w:rPr>
          <w:sz w:val="20"/>
          <w:lang w:val="en-GB"/>
        </w:rPr>
        <w:t xml:space="preserve">The Marine Environment Protection Committee at its sixty-first session (October 2010), </w:t>
      </w:r>
      <w:r w:rsidR="00B26F8E" w:rsidRPr="00A073C5">
        <w:rPr>
          <w:sz w:val="20"/>
          <w:lang w:val="en-GB"/>
        </w:rPr>
        <w:t>adopted,</w:t>
      </w:r>
      <w:r w:rsidR="00D071D0" w:rsidRPr="00A073C5">
        <w:rPr>
          <w:sz w:val="20"/>
          <w:lang w:val="en-GB"/>
        </w:rPr>
        <w:t xml:space="preserve"> </w:t>
      </w:r>
      <w:r w:rsidRPr="00A073C5">
        <w:rPr>
          <w:sz w:val="20"/>
          <w:lang w:val="en-GB"/>
        </w:rPr>
        <w:t>by resolution MEPC.193(61)</w:t>
      </w:r>
      <w:r w:rsidR="00D071D0" w:rsidRPr="00A073C5">
        <w:rPr>
          <w:sz w:val="20"/>
          <w:lang w:val="en-GB"/>
        </w:rPr>
        <w:t>, in accordance with article 16(2)(d) of the 1973 Convention, the</w:t>
      </w:r>
      <w:r w:rsidR="0066428C" w:rsidRPr="00A073C5">
        <w:rPr>
          <w:sz w:val="20"/>
          <w:lang w:val="en-GB"/>
        </w:rPr>
        <w:t xml:space="preserve"> </w:t>
      </w:r>
      <w:r w:rsidR="00D071D0" w:rsidRPr="00A073C5">
        <w:rPr>
          <w:sz w:val="20"/>
          <w:lang w:val="en-GB"/>
        </w:rPr>
        <w:t>amendments to Annex III of MARPOL 73/78</w:t>
      </w:r>
      <w:r w:rsidRPr="00A073C5">
        <w:rPr>
          <w:sz w:val="20"/>
          <w:lang w:val="en-GB"/>
        </w:rPr>
        <w:t xml:space="preserve">.  </w:t>
      </w:r>
    </w:p>
    <w:p w14:paraId="41710EF2" w14:textId="77777777" w:rsidR="00D071D0" w:rsidRPr="00A073C5" w:rsidRDefault="00D071D0" w:rsidP="00D071D0">
      <w:pPr>
        <w:jc w:val="both"/>
        <w:rPr>
          <w:sz w:val="20"/>
          <w:lang w:val="en-GB"/>
        </w:rPr>
      </w:pPr>
    </w:p>
    <w:p w14:paraId="29573AF3" w14:textId="77777777" w:rsidR="00D071D0" w:rsidRPr="00A073C5" w:rsidRDefault="00D071D0" w:rsidP="00D071D0">
      <w:pPr>
        <w:ind w:left="720"/>
        <w:rPr>
          <w:b/>
          <w:bCs/>
          <w:sz w:val="20"/>
          <w:lang w:val="en-GB"/>
        </w:rPr>
      </w:pPr>
      <w:r w:rsidRPr="00A073C5">
        <w:rPr>
          <w:b/>
          <w:bCs/>
          <w:sz w:val="20"/>
          <w:lang w:val="en-GB"/>
        </w:rPr>
        <w:t>B.</w:t>
      </w:r>
      <w:r w:rsidRPr="00A073C5">
        <w:rPr>
          <w:b/>
          <w:bCs/>
          <w:sz w:val="20"/>
          <w:lang w:val="en-GB"/>
        </w:rPr>
        <w:tab/>
        <w:t>Entry into force</w:t>
      </w:r>
    </w:p>
    <w:p w14:paraId="127D385F" w14:textId="77777777" w:rsidR="00D071D0" w:rsidRPr="00A073C5" w:rsidRDefault="00D071D0" w:rsidP="00D071D0">
      <w:pPr>
        <w:jc w:val="both"/>
        <w:rPr>
          <w:sz w:val="20"/>
          <w:lang w:val="en-GB"/>
        </w:rPr>
      </w:pPr>
    </w:p>
    <w:p w14:paraId="68E861E9" w14:textId="77777777" w:rsidR="00D0332A" w:rsidRPr="00A073C5" w:rsidRDefault="00D071D0" w:rsidP="00D0332A">
      <w:pPr>
        <w:ind w:firstLine="720"/>
        <w:jc w:val="both"/>
        <w:rPr>
          <w:sz w:val="20"/>
          <w:lang w:val="en-GB"/>
        </w:rPr>
      </w:pPr>
      <w:r w:rsidRPr="00A073C5">
        <w:rPr>
          <w:sz w:val="20"/>
          <w:lang w:val="en-GB"/>
        </w:rPr>
        <w:t xml:space="preserve">The Marine Environment Protection Committee </w:t>
      </w:r>
      <w:r w:rsidR="0078653F" w:rsidRPr="00A073C5">
        <w:rPr>
          <w:sz w:val="20"/>
          <w:lang w:val="en-GB"/>
        </w:rPr>
        <w:t>determined</w:t>
      </w:r>
      <w:r w:rsidRPr="00A073C5">
        <w:rPr>
          <w:sz w:val="20"/>
          <w:lang w:val="en-GB"/>
        </w:rPr>
        <w:t xml:space="preserve">, </w:t>
      </w:r>
      <w:r w:rsidR="0078653F" w:rsidRPr="00A073C5">
        <w:rPr>
          <w:sz w:val="20"/>
          <w:lang w:val="en-GB"/>
        </w:rPr>
        <w:t xml:space="preserve"> </w:t>
      </w:r>
      <w:r w:rsidRPr="00A073C5">
        <w:rPr>
          <w:sz w:val="20"/>
          <w:lang w:val="en-GB"/>
        </w:rPr>
        <w:t xml:space="preserve">in accordance with article 16(2)(f)(iii) of the 1973 Convention, </w:t>
      </w:r>
      <w:r w:rsidR="0078653F" w:rsidRPr="00A073C5">
        <w:rPr>
          <w:sz w:val="20"/>
          <w:lang w:val="en-GB"/>
        </w:rPr>
        <w:t xml:space="preserve">that the amendments shall be deemed to have been accepted on 1 July 2013 and shall enter into force on 1 January 2014 unless, prior to 1 July 2013, not less than one third of the Parties to MARPOL 73/78 or Parties, the combined merchant fleets of which constitute not less than </w:t>
      </w:r>
      <w:r w:rsidR="00C34EFF" w:rsidRPr="00A073C5">
        <w:rPr>
          <w:sz w:val="20"/>
          <w:lang w:val="en-GB"/>
        </w:rPr>
        <w:t xml:space="preserve">50% </w:t>
      </w:r>
      <w:r w:rsidR="0078653F" w:rsidRPr="00A073C5">
        <w:rPr>
          <w:sz w:val="20"/>
          <w:lang w:val="en-GB"/>
        </w:rPr>
        <w:t>of the gross tonnage of the world's merchant fleet, have notified their</w:t>
      </w:r>
      <w:r w:rsidR="009B4DCA" w:rsidRPr="00A073C5">
        <w:rPr>
          <w:sz w:val="20"/>
          <w:lang w:val="en-GB"/>
        </w:rPr>
        <w:t xml:space="preserve"> objections to the amendments </w:t>
      </w:r>
      <w:r w:rsidR="00D0332A" w:rsidRPr="00A073C5">
        <w:rPr>
          <w:sz w:val="20"/>
          <w:szCs w:val="24"/>
          <w:lang w:val="en-GB"/>
        </w:rPr>
        <w:t xml:space="preserve">and the amendments accordingly </w:t>
      </w:r>
      <w:r w:rsidR="00D0332A" w:rsidRPr="00A073C5">
        <w:rPr>
          <w:sz w:val="20"/>
          <w:lang w:val="en-GB"/>
        </w:rPr>
        <w:t>entered into force on 1 January 2014</w:t>
      </w:r>
      <w:r w:rsidR="00D0332A" w:rsidRPr="00A073C5">
        <w:rPr>
          <w:sz w:val="20"/>
          <w:szCs w:val="24"/>
          <w:lang w:val="en-GB"/>
        </w:rPr>
        <w:t>.</w:t>
      </w:r>
    </w:p>
    <w:p w14:paraId="360119D6" w14:textId="77777777" w:rsidR="00101AA6" w:rsidRPr="00A073C5" w:rsidRDefault="00101AA6">
      <w:pPr>
        <w:ind w:firstLine="720"/>
        <w:jc w:val="both"/>
        <w:rPr>
          <w:sz w:val="20"/>
          <w:lang w:val="en-GB"/>
        </w:rPr>
      </w:pPr>
    </w:p>
    <w:p w14:paraId="6348F9B0" w14:textId="77777777" w:rsidR="00101AA6" w:rsidRPr="00A073C5" w:rsidRDefault="00101AA6" w:rsidP="00A87E0D">
      <w:pPr>
        <w:pStyle w:val="Heading2"/>
      </w:pPr>
      <w:bookmarkStart w:id="485" w:name="_Toc84950080"/>
      <w:r w:rsidRPr="00A073C5">
        <w:t xml:space="preserve">(58)   2011 </w:t>
      </w:r>
      <w:r w:rsidR="008D20A2" w:rsidRPr="00A073C5">
        <w:t xml:space="preserve">(Special Area Provisions and the Designation of the Baltic Sea as a Special Area under MARPOL Annex IV) </w:t>
      </w:r>
      <w:r w:rsidRPr="00A073C5">
        <w:t>Amendments (MEPC.200(62))</w:t>
      </w:r>
      <w:bookmarkEnd w:id="485"/>
    </w:p>
    <w:p w14:paraId="019FB1B4" w14:textId="77777777" w:rsidR="00101AA6" w:rsidRPr="00A073C5" w:rsidRDefault="00101AA6" w:rsidP="005D27B2">
      <w:pPr>
        <w:ind w:firstLine="720"/>
        <w:jc w:val="center"/>
        <w:rPr>
          <w:sz w:val="12"/>
          <w:szCs w:val="12"/>
          <w:lang w:val="en-GB"/>
        </w:rPr>
      </w:pPr>
    </w:p>
    <w:p w14:paraId="6670F4EB" w14:textId="77777777" w:rsidR="000846F6" w:rsidRPr="00A073C5" w:rsidRDefault="000846F6" w:rsidP="000846F6">
      <w:pPr>
        <w:keepNext/>
        <w:keepLines/>
        <w:ind w:left="720"/>
        <w:rPr>
          <w:b/>
          <w:bCs/>
          <w:sz w:val="20"/>
          <w:lang w:val="en-GB"/>
        </w:rPr>
      </w:pPr>
      <w:r w:rsidRPr="00A073C5">
        <w:rPr>
          <w:b/>
          <w:bCs/>
          <w:sz w:val="20"/>
          <w:lang w:val="en-GB"/>
        </w:rPr>
        <w:t>A.</w:t>
      </w:r>
      <w:r w:rsidRPr="00A073C5">
        <w:rPr>
          <w:b/>
          <w:bCs/>
          <w:sz w:val="20"/>
          <w:lang w:val="en-GB"/>
        </w:rPr>
        <w:tab/>
        <w:t>Adoption</w:t>
      </w:r>
    </w:p>
    <w:p w14:paraId="1670D3DC" w14:textId="77777777" w:rsidR="000846F6" w:rsidRPr="00A073C5" w:rsidRDefault="000846F6" w:rsidP="000846F6">
      <w:pPr>
        <w:jc w:val="both"/>
        <w:rPr>
          <w:sz w:val="20"/>
          <w:lang w:val="en-GB"/>
        </w:rPr>
      </w:pPr>
    </w:p>
    <w:p w14:paraId="017C60DD" w14:textId="77777777" w:rsidR="000846F6" w:rsidRPr="00A073C5" w:rsidRDefault="000846F6" w:rsidP="000846F6">
      <w:pPr>
        <w:ind w:firstLine="720"/>
        <w:jc w:val="both"/>
        <w:rPr>
          <w:sz w:val="20"/>
          <w:lang w:val="en-GB"/>
        </w:rPr>
      </w:pPr>
      <w:r w:rsidRPr="00A073C5">
        <w:rPr>
          <w:sz w:val="20"/>
          <w:lang w:val="en-GB"/>
        </w:rPr>
        <w:t>The Marine Environment Protection Committee at its sixty-second session (July 2011), adopted, by resolution MEPC.</w:t>
      </w:r>
      <w:r w:rsidRPr="00A073C5">
        <w:rPr>
          <w:bCs/>
          <w:sz w:val="20"/>
          <w:lang w:val="en-GB"/>
        </w:rPr>
        <w:t xml:space="preserve"> 200(62)</w:t>
      </w:r>
      <w:r w:rsidRPr="00A073C5">
        <w:rPr>
          <w:sz w:val="20"/>
          <w:lang w:val="en-GB"/>
        </w:rPr>
        <w:t xml:space="preserve">, in accordance with article 16(2)(d) of the 1973 Convention, the amendments to Annex IV of MARPOL 73/78.  </w:t>
      </w:r>
    </w:p>
    <w:p w14:paraId="1B9CABC5" w14:textId="77777777" w:rsidR="000846F6" w:rsidRPr="00A073C5" w:rsidRDefault="000846F6" w:rsidP="000846F6">
      <w:pPr>
        <w:jc w:val="both"/>
        <w:rPr>
          <w:sz w:val="20"/>
          <w:lang w:val="en-GB"/>
        </w:rPr>
      </w:pPr>
    </w:p>
    <w:p w14:paraId="647661DB" w14:textId="77777777" w:rsidR="000846F6" w:rsidRPr="00A073C5" w:rsidRDefault="000846F6" w:rsidP="00A77887">
      <w:pPr>
        <w:keepNext/>
        <w:keepLines/>
        <w:ind w:left="720"/>
        <w:rPr>
          <w:b/>
          <w:bCs/>
          <w:sz w:val="20"/>
          <w:lang w:val="en-GB"/>
        </w:rPr>
      </w:pPr>
      <w:r w:rsidRPr="00A073C5">
        <w:rPr>
          <w:b/>
          <w:bCs/>
          <w:sz w:val="20"/>
          <w:lang w:val="en-GB"/>
        </w:rPr>
        <w:t>B.</w:t>
      </w:r>
      <w:r w:rsidRPr="00A073C5">
        <w:rPr>
          <w:b/>
          <w:bCs/>
          <w:sz w:val="20"/>
          <w:lang w:val="en-GB"/>
        </w:rPr>
        <w:tab/>
        <w:t>Entry into force</w:t>
      </w:r>
    </w:p>
    <w:p w14:paraId="2C950A3B" w14:textId="77777777" w:rsidR="000846F6" w:rsidRPr="00A073C5" w:rsidRDefault="000846F6" w:rsidP="00A77887">
      <w:pPr>
        <w:keepNext/>
        <w:keepLines/>
        <w:jc w:val="both"/>
        <w:rPr>
          <w:sz w:val="20"/>
          <w:lang w:val="en-GB"/>
        </w:rPr>
      </w:pPr>
    </w:p>
    <w:p w14:paraId="6CB6385F" w14:textId="77777777" w:rsidR="002C5C6B" w:rsidRPr="00A073C5" w:rsidRDefault="000846F6" w:rsidP="00A77887">
      <w:pPr>
        <w:keepNext/>
        <w:keepLines/>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that the amendments shall be deemed to have been accepted on 1 July 2012 </w:t>
      </w:r>
      <w:r w:rsidR="007B0F28" w:rsidRPr="00A073C5">
        <w:rPr>
          <w:sz w:val="20"/>
          <w:lang w:val="en-GB"/>
        </w:rPr>
        <w:t xml:space="preserve">and shall enter into force on 1 January 2013 </w:t>
      </w:r>
      <w:r w:rsidRPr="00A073C5">
        <w:rPr>
          <w:sz w:val="20"/>
          <w:lang w:val="en-GB"/>
        </w:rPr>
        <w:t xml:space="preserve">unless, prior to </w:t>
      </w:r>
      <w:r w:rsidR="00EE4531" w:rsidRPr="00A073C5">
        <w:rPr>
          <w:sz w:val="20"/>
          <w:lang w:val="en-GB"/>
        </w:rPr>
        <w:t xml:space="preserve">the former </w:t>
      </w:r>
      <w:r w:rsidRPr="00A073C5">
        <w:rPr>
          <w:sz w:val="20"/>
          <w:lang w:val="en-GB"/>
        </w:rPr>
        <w:t>date, not less than one third of the Parties or Parties the combined merchant fleets of which constitute not less than 50</w:t>
      </w:r>
      <w:r w:rsidR="00C34EFF" w:rsidRPr="00A073C5">
        <w:rPr>
          <w:sz w:val="20"/>
          <w:lang w:val="en-GB"/>
        </w:rPr>
        <w:t>%</w:t>
      </w:r>
      <w:r w:rsidRPr="00A073C5">
        <w:rPr>
          <w:sz w:val="20"/>
          <w:lang w:val="en-GB"/>
        </w:rPr>
        <w:t xml:space="preserve"> of the gross tonnage of the world's merchant fleet, have notified their objections to the amendments.</w:t>
      </w:r>
      <w:r w:rsidR="008A5969" w:rsidRPr="00A073C5">
        <w:rPr>
          <w:sz w:val="20"/>
          <w:lang w:val="en-GB"/>
        </w:rPr>
        <w:t xml:space="preserve">  As at 1 July 2012 one objection</w:t>
      </w:r>
      <w:r w:rsidR="008A5969" w:rsidRPr="00A073C5">
        <w:rPr>
          <w:sz w:val="20"/>
          <w:vertAlign w:val="superscript"/>
          <w:lang w:val="en-GB"/>
        </w:rPr>
        <w:t>1</w:t>
      </w:r>
      <w:r w:rsidR="008A5969" w:rsidRPr="00A073C5">
        <w:rPr>
          <w:sz w:val="20"/>
          <w:lang w:val="en-GB"/>
        </w:rPr>
        <w:t xml:space="preserve"> had been communicated to the Secretary-General and the amendments accordingly enter into force on 1 January 2013.</w:t>
      </w:r>
    </w:p>
    <w:p w14:paraId="259D8488" w14:textId="77777777" w:rsidR="00F30B73" w:rsidRPr="00A073C5" w:rsidRDefault="003B4335" w:rsidP="002C5C6B">
      <w:pPr>
        <w:jc w:val="both"/>
      </w:pPr>
      <w:r w:rsidRPr="00A073C5">
        <w:t>__________</w:t>
      </w:r>
    </w:p>
    <w:p w14:paraId="26F21E2A" w14:textId="77777777" w:rsidR="00463B6A" w:rsidRPr="00A073C5" w:rsidRDefault="00F30B73" w:rsidP="00463B6A">
      <w:pPr>
        <w:pStyle w:val="FootnoteText"/>
        <w:tabs>
          <w:tab w:val="left" w:pos="284"/>
        </w:tabs>
        <w:jc w:val="both"/>
        <w:rPr>
          <w:sz w:val="18"/>
          <w:szCs w:val="18"/>
        </w:rPr>
      </w:pPr>
      <w:r w:rsidRPr="00A073C5">
        <w:rPr>
          <w:vertAlign w:val="superscript"/>
        </w:rPr>
        <w:t>1</w:t>
      </w:r>
      <w:r w:rsidRPr="00A073C5">
        <w:t xml:space="preserve"> </w:t>
      </w:r>
      <w:r w:rsidR="00281984" w:rsidRPr="00A073C5">
        <w:t>T</w:t>
      </w:r>
      <w:r w:rsidRPr="00A073C5">
        <w:rPr>
          <w:sz w:val="18"/>
          <w:szCs w:val="18"/>
        </w:rPr>
        <w:t>he Depositary received</w:t>
      </w:r>
      <w:r w:rsidR="00281984" w:rsidRPr="00A073C5">
        <w:rPr>
          <w:sz w:val="18"/>
          <w:szCs w:val="18"/>
        </w:rPr>
        <w:t xml:space="preserve">, On 26 June 2012, </w:t>
      </w:r>
      <w:r w:rsidRPr="00A073C5">
        <w:rPr>
          <w:sz w:val="18"/>
          <w:szCs w:val="18"/>
        </w:rPr>
        <w:t xml:space="preserve"> the following communication from the Embassy of Finland:</w:t>
      </w:r>
      <w:r w:rsidR="00CA04FC" w:rsidRPr="00A073C5">
        <w:rPr>
          <w:sz w:val="18"/>
          <w:szCs w:val="18"/>
        </w:rPr>
        <w:t xml:space="preserve"> </w:t>
      </w:r>
      <w:r w:rsidRPr="00A073C5">
        <w:rPr>
          <w:sz w:val="18"/>
          <w:szCs w:val="18"/>
        </w:rPr>
        <w:t>“The Embassy hereby informs, with reference to article 16(2)(f)(ii) and (iii) of the MARPOL Convention that, due to national procedural requirements,  an express approval will be necessary before the amendments enter into force for Finland.”</w:t>
      </w:r>
      <w:r w:rsidR="00547103">
        <w:rPr>
          <w:sz w:val="18"/>
          <w:szCs w:val="18"/>
        </w:rPr>
        <w:t xml:space="preserve"> </w:t>
      </w:r>
    </w:p>
    <w:p w14:paraId="317BF30C" w14:textId="77777777" w:rsidR="00463B6A" w:rsidRPr="00547103" w:rsidRDefault="00547103" w:rsidP="00463B6A">
      <w:pPr>
        <w:pStyle w:val="FootnoteText"/>
        <w:tabs>
          <w:tab w:val="left" w:pos="284"/>
        </w:tabs>
        <w:jc w:val="both"/>
        <w:rPr>
          <w:bCs/>
          <w:lang w:val="en-GB"/>
        </w:rPr>
      </w:pPr>
      <w:r w:rsidRPr="00547103">
        <w:rPr>
          <w:bCs/>
          <w:u w:val="single"/>
          <w:lang w:val="en-GB"/>
        </w:rPr>
        <w:t>The objection was subsequently withdrawn</w:t>
      </w:r>
      <w:r w:rsidRPr="00547103">
        <w:rPr>
          <w:bCs/>
          <w:lang w:val="en-GB"/>
        </w:rPr>
        <w:t xml:space="preserve"> and a communication to this effect was received on 12 July 2017.</w:t>
      </w:r>
    </w:p>
    <w:p w14:paraId="7B27D944" w14:textId="77777777" w:rsidR="005D27B2" w:rsidRPr="00A073C5" w:rsidRDefault="005D27B2" w:rsidP="00547103">
      <w:pPr>
        <w:pStyle w:val="Heading2"/>
        <w:keepLines/>
      </w:pPr>
      <w:bookmarkStart w:id="486" w:name="_Toc84950081"/>
      <w:r w:rsidRPr="00A073C5">
        <w:lastRenderedPageBreak/>
        <w:t>(59)   2011 (</w:t>
      </w:r>
      <w:r w:rsidR="004D5491" w:rsidRPr="00A073C5">
        <w:t xml:space="preserve">Revised </w:t>
      </w:r>
      <w:r w:rsidRPr="00A073C5">
        <w:t>Annex V) Amendments (MEPC.201(62))</w:t>
      </w:r>
      <w:bookmarkEnd w:id="486"/>
    </w:p>
    <w:p w14:paraId="42C6F19A" w14:textId="77777777" w:rsidR="005D27B2" w:rsidRPr="00A073C5" w:rsidRDefault="005D27B2" w:rsidP="00547103">
      <w:pPr>
        <w:pStyle w:val="Heading2"/>
        <w:keepLines/>
        <w:rPr>
          <w:sz w:val="12"/>
          <w:szCs w:val="12"/>
        </w:rPr>
      </w:pPr>
    </w:p>
    <w:p w14:paraId="652F6A00" w14:textId="77777777" w:rsidR="005D27B2" w:rsidRPr="00A073C5" w:rsidRDefault="005D27B2" w:rsidP="00547103">
      <w:pPr>
        <w:keepNext/>
        <w:keepLines/>
        <w:ind w:left="720"/>
        <w:rPr>
          <w:b/>
          <w:bCs/>
          <w:sz w:val="20"/>
          <w:lang w:val="en-GB"/>
        </w:rPr>
      </w:pPr>
      <w:r w:rsidRPr="00A073C5">
        <w:rPr>
          <w:b/>
          <w:bCs/>
          <w:sz w:val="20"/>
          <w:lang w:val="en-GB"/>
        </w:rPr>
        <w:t>A.</w:t>
      </w:r>
      <w:r w:rsidRPr="00A073C5">
        <w:rPr>
          <w:b/>
          <w:bCs/>
          <w:sz w:val="20"/>
          <w:lang w:val="en-GB"/>
        </w:rPr>
        <w:tab/>
        <w:t>Adoption</w:t>
      </w:r>
    </w:p>
    <w:p w14:paraId="67025FA9" w14:textId="77777777" w:rsidR="005D27B2" w:rsidRPr="00A073C5" w:rsidRDefault="005D27B2" w:rsidP="00547103">
      <w:pPr>
        <w:keepNext/>
        <w:keepLines/>
        <w:jc w:val="both"/>
        <w:rPr>
          <w:sz w:val="20"/>
          <w:lang w:val="en-GB"/>
        </w:rPr>
      </w:pPr>
    </w:p>
    <w:p w14:paraId="611CB22E" w14:textId="77777777" w:rsidR="005D27B2" w:rsidRPr="00A073C5" w:rsidRDefault="005D27B2" w:rsidP="00547103">
      <w:pPr>
        <w:keepNext/>
        <w:keepLines/>
        <w:ind w:firstLine="720"/>
        <w:jc w:val="both"/>
        <w:rPr>
          <w:sz w:val="20"/>
          <w:lang w:val="en-GB"/>
        </w:rPr>
      </w:pPr>
      <w:r w:rsidRPr="00A073C5">
        <w:rPr>
          <w:sz w:val="20"/>
          <w:lang w:val="en-GB"/>
        </w:rPr>
        <w:t>The Marine Environment Protection Committee at its sixty-second session (July 2011), adopted, by resolution MEPC.</w:t>
      </w:r>
      <w:r w:rsidRPr="00A073C5">
        <w:rPr>
          <w:bCs/>
          <w:sz w:val="20"/>
          <w:lang w:val="en-GB"/>
        </w:rPr>
        <w:t xml:space="preserve"> 201(62)</w:t>
      </w:r>
      <w:r w:rsidRPr="00A073C5">
        <w:rPr>
          <w:sz w:val="20"/>
          <w:lang w:val="en-GB"/>
        </w:rPr>
        <w:t xml:space="preserve">, in accordance with article 16(2)(d) of the 1973 Convention, the amendments to Annex V of MARPOL 73/78.  </w:t>
      </w:r>
    </w:p>
    <w:p w14:paraId="24EC7C1C" w14:textId="77777777" w:rsidR="005D27B2" w:rsidRPr="00A073C5" w:rsidRDefault="005D27B2" w:rsidP="00547103">
      <w:pPr>
        <w:keepNext/>
        <w:keepLines/>
        <w:jc w:val="both"/>
        <w:rPr>
          <w:sz w:val="20"/>
          <w:lang w:val="en-GB"/>
        </w:rPr>
      </w:pPr>
    </w:p>
    <w:p w14:paraId="1F61F925" w14:textId="77777777" w:rsidR="005D27B2" w:rsidRPr="00A073C5" w:rsidRDefault="005D27B2" w:rsidP="00547103">
      <w:pPr>
        <w:keepNext/>
        <w:keepLines/>
        <w:ind w:left="720"/>
        <w:rPr>
          <w:b/>
          <w:bCs/>
          <w:sz w:val="20"/>
          <w:lang w:val="en-GB"/>
        </w:rPr>
      </w:pPr>
      <w:r w:rsidRPr="00A073C5">
        <w:rPr>
          <w:b/>
          <w:bCs/>
          <w:sz w:val="20"/>
          <w:lang w:val="en-GB"/>
        </w:rPr>
        <w:t>B.</w:t>
      </w:r>
      <w:r w:rsidRPr="00A073C5">
        <w:rPr>
          <w:b/>
          <w:bCs/>
          <w:sz w:val="20"/>
          <w:lang w:val="en-GB"/>
        </w:rPr>
        <w:tab/>
        <w:t>Entry into force</w:t>
      </w:r>
    </w:p>
    <w:p w14:paraId="0C9FB20C" w14:textId="77777777" w:rsidR="005D27B2" w:rsidRPr="00A073C5" w:rsidRDefault="005D27B2" w:rsidP="00547103">
      <w:pPr>
        <w:keepNext/>
        <w:keepLines/>
        <w:jc w:val="both"/>
        <w:rPr>
          <w:sz w:val="20"/>
          <w:lang w:val="en-GB"/>
        </w:rPr>
      </w:pPr>
    </w:p>
    <w:p w14:paraId="657E3346" w14:textId="77777777" w:rsidR="008A5969" w:rsidRPr="00A073C5" w:rsidRDefault="005D27B2" w:rsidP="00547103">
      <w:pPr>
        <w:keepNext/>
        <w:keepLines/>
        <w:jc w:val="both"/>
        <w:rPr>
          <w:sz w:val="20"/>
          <w:lang w:val="en-GB"/>
        </w:rPr>
      </w:pPr>
      <w:r w:rsidRPr="00A073C5">
        <w:rPr>
          <w:sz w:val="20"/>
          <w:lang w:val="en-GB"/>
        </w:rPr>
        <w:t>The Marine Environment Protection Committee determined,  in accordance with article 16(2)(f)(iii) of the 1973 Convention, that the amendments shall be deemed to have been accepted on 1 July 2012</w:t>
      </w:r>
      <w:r w:rsidR="00BC5C70" w:rsidRPr="00A073C5">
        <w:rPr>
          <w:sz w:val="20"/>
          <w:lang w:val="en-GB"/>
        </w:rPr>
        <w:t xml:space="preserve"> </w:t>
      </w:r>
      <w:r w:rsidR="007C063B" w:rsidRPr="00A073C5">
        <w:rPr>
          <w:sz w:val="20"/>
          <w:lang w:val="en-GB"/>
        </w:rPr>
        <w:t xml:space="preserve">and shall enter into force on 1 January 2013 </w:t>
      </w:r>
      <w:r w:rsidRPr="00A073C5">
        <w:rPr>
          <w:sz w:val="20"/>
          <w:lang w:val="en-GB"/>
        </w:rPr>
        <w:t xml:space="preserve">unless, prior to </w:t>
      </w:r>
      <w:r w:rsidR="00EE4531" w:rsidRPr="00A073C5">
        <w:rPr>
          <w:sz w:val="20"/>
          <w:lang w:val="en-GB"/>
        </w:rPr>
        <w:t xml:space="preserve">the former </w:t>
      </w:r>
      <w:r w:rsidRPr="00A073C5">
        <w:rPr>
          <w:sz w:val="20"/>
          <w:lang w:val="en-GB"/>
        </w:rPr>
        <w:t>date, not less than one third of the Parties or Parties the combined merchant fleets of wh</w:t>
      </w:r>
      <w:r w:rsidR="00C34EFF" w:rsidRPr="00A073C5">
        <w:rPr>
          <w:sz w:val="20"/>
          <w:lang w:val="en-GB"/>
        </w:rPr>
        <w:t xml:space="preserve">ich constitute not less than 50% </w:t>
      </w:r>
      <w:r w:rsidRPr="00A073C5">
        <w:rPr>
          <w:sz w:val="20"/>
          <w:lang w:val="en-GB"/>
        </w:rPr>
        <w:t>of the gross tonnage of the world's merchant fleet, have notified their objections to the amendments.</w:t>
      </w:r>
      <w:r w:rsidR="008A5969" w:rsidRPr="00A073C5">
        <w:rPr>
          <w:sz w:val="20"/>
          <w:lang w:val="en-GB"/>
        </w:rPr>
        <w:t xml:space="preserve">  As at 1 July 2012 one objection</w:t>
      </w:r>
      <w:r w:rsidR="00010635" w:rsidRPr="00A073C5">
        <w:rPr>
          <w:sz w:val="20"/>
          <w:vertAlign w:val="superscript"/>
          <w:lang w:val="en-GB"/>
        </w:rPr>
        <w:t>2</w:t>
      </w:r>
      <w:r w:rsidR="008A5969" w:rsidRPr="00A073C5">
        <w:rPr>
          <w:sz w:val="20"/>
          <w:lang w:val="en-GB"/>
        </w:rPr>
        <w:t xml:space="preserve"> had been communicated to the Secretary-General and the amendments accordingly enter</w:t>
      </w:r>
      <w:r w:rsidR="00BB09E3" w:rsidRPr="00A073C5">
        <w:rPr>
          <w:sz w:val="20"/>
          <w:lang w:val="en-GB"/>
        </w:rPr>
        <w:t>ed</w:t>
      </w:r>
      <w:r w:rsidR="008A5969" w:rsidRPr="00A073C5">
        <w:rPr>
          <w:sz w:val="20"/>
          <w:lang w:val="en-GB"/>
        </w:rPr>
        <w:t xml:space="preserve"> into force on 1 January 2013.</w:t>
      </w:r>
    </w:p>
    <w:p w14:paraId="3581F81F" w14:textId="77777777" w:rsidR="00E13641" w:rsidRPr="00A073C5" w:rsidRDefault="00E13641" w:rsidP="00E13641">
      <w:pPr>
        <w:jc w:val="both"/>
        <w:rPr>
          <w:sz w:val="20"/>
          <w:lang w:val="en-GB"/>
        </w:rPr>
      </w:pPr>
      <w:r w:rsidRPr="00A073C5">
        <w:rPr>
          <w:sz w:val="20"/>
          <w:lang w:val="en-GB"/>
        </w:rPr>
        <w:t>__________</w:t>
      </w:r>
    </w:p>
    <w:p w14:paraId="5618821F" w14:textId="77777777" w:rsidR="00010635" w:rsidRPr="00A073C5" w:rsidRDefault="00010635" w:rsidP="00E13641">
      <w:pPr>
        <w:pStyle w:val="FootnoteText"/>
        <w:tabs>
          <w:tab w:val="left" w:pos="284"/>
        </w:tabs>
        <w:jc w:val="both"/>
        <w:rPr>
          <w:vertAlign w:val="superscript"/>
        </w:rPr>
      </w:pPr>
    </w:p>
    <w:p w14:paraId="0544B655" w14:textId="77777777" w:rsidR="00547103" w:rsidRDefault="00010635" w:rsidP="00547103">
      <w:pPr>
        <w:pStyle w:val="FootnoteText"/>
        <w:tabs>
          <w:tab w:val="left" w:pos="284"/>
        </w:tabs>
        <w:jc w:val="both"/>
        <w:rPr>
          <w:sz w:val="18"/>
          <w:szCs w:val="18"/>
        </w:rPr>
      </w:pPr>
      <w:r w:rsidRPr="00A073C5">
        <w:rPr>
          <w:vertAlign w:val="superscript"/>
        </w:rPr>
        <w:t xml:space="preserve">2 </w:t>
      </w:r>
      <w:r w:rsidR="00E13641" w:rsidRPr="00A073C5">
        <w:t>T</w:t>
      </w:r>
      <w:r w:rsidR="00E13641" w:rsidRPr="00A073C5">
        <w:rPr>
          <w:sz w:val="18"/>
          <w:szCs w:val="18"/>
        </w:rPr>
        <w:t>he Depositary received, On 26 June 2012,  the following communication from the Embassy of Finland: “The Embassy hereby informs, with reference to article 16(2)(f)(ii) and (iii) of the MARPOL Convention that, due to national procedural requirements,  an express approval will be necessary before the amendments enter into force for Finland.”</w:t>
      </w:r>
      <w:r w:rsidR="00547103">
        <w:rPr>
          <w:sz w:val="18"/>
          <w:szCs w:val="18"/>
        </w:rPr>
        <w:t xml:space="preserve">  </w:t>
      </w:r>
    </w:p>
    <w:p w14:paraId="381390E7" w14:textId="77777777" w:rsidR="00547103" w:rsidRPr="00547103" w:rsidRDefault="00547103" w:rsidP="00547103">
      <w:pPr>
        <w:pStyle w:val="FootnoteText"/>
        <w:tabs>
          <w:tab w:val="left" w:pos="284"/>
        </w:tabs>
        <w:jc w:val="both"/>
        <w:rPr>
          <w:bCs/>
          <w:lang w:val="en-GB"/>
        </w:rPr>
      </w:pPr>
      <w:r w:rsidRPr="00547103">
        <w:rPr>
          <w:bCs/>
          <w:u w:val="single"/>
          <w:lang w:val="en-GB"/>
        </w:rPr>
        <w:t>The objection was subsequently withdrawn</w:t>
      </w:r>
      <w:r w:rsidRPr="00547103">
        <w:rPr>
          <w:bCs/>
          <w:lang w:val="en-GB"/>
        </w:rPr>
        <w:t xml:space="preserve"> and a communication to this effect was received on 12 July 2017.</w:t>
      </w:r>
    </w:p>
    <w:p w14:paraId="61AAC655" w14:textId="77777777" w:rsidR="00E13641" w:rsidRPr="00A073C5" w:rsidRDefault="00E13641" w:rsidP="00E13641">
      <w:pPr>
        <w:pStyle w:val="FootnoteText"/>
        <w:tabs>
          <w:tab w:val="left" w:pos="284"/>
        </w:tabs>
        <w:jc w:val="both"/>
        <w:rPr>
          <w:b/>
          <w:bCs/>
          <w:lang w:val="en-GB"/>
        </w:rPr>
      </w:pPr>
    </w:p>
    <w:p w14:paraId="6F87919A" w14:textId="77777777" w:rsidR="00E13641" w:rsidRPr="00A073C5" w:rsidRDefault="00E13641">
      <w:pPr>
        <w:jc w:val="both"/>
        <w:rPr>
          <w:sz w:val="20"/>
          <w:lang w:val="en-GB"/>
        </w:rPr>
      </w:pPr>
    </w:p>
    <w:p w14:paraId="3EE9C246" w14:textId="77777777" w:rsidR="00103F9C" w:rsidRPr="00A073C5" w:rsidRDefault="00103F9C" w:rsidP="00103F9C">
      <w:pPr>
        <w:pStyle w:val="Heading2"/>
      </w:pPr>
      <w:bookmarkStart w:id="487" w:name="_Toc84950082"/>
      <w:r w:rsidRPr="00A073C5">
        <w:t>(60)   2012 ((Regional arrangements for port reception facilities under</w:t>
      </w:r>
      <w:r w:rsidR="00AA38CE" w:rsidRPr="00A073C5">
        <w:t xml:space="preserve"> </w:t>
      </w:r>
      <w:r w:rsidRPr="00A073C5">
        <w:t>MARPOL Annexes I, II, IV and V)) Amendments (MEPC.216(63))</w:t>
      </w:r>
      <w:bookmarkEnd w:id="487"/>
    </w:p>
    <w:p w14:paraId="28CEBEB0" w14:textId="77777777" w:rsidR="00103F9C" w:rsidRPr="00A073C5" w:rsidRDefault="00103F9C" w:rsidP="00103F9C">
      <w:pPr>
        <w:pStyle w:val="Heading2"/>
        <w:rPr>
          <w:sz w:val="12"/>
          <w:szCs w:val="12"/>
        </w:rPr>
      </w:pPr>
    </w:p>
    <w:p w14:paraId="1E7635D0" w14:textId="77777777" w:rsidR="00103F9C" w:rsidRPr="00A073C5" w:rsidRDefault="00103F9C" w:rsidP="00103F9C">
      <w:pPr>
        <w:keepNext/>
        <w:keepLines/>
        <w:ind w:left="720"/>
        <w:rPr>
          <w:b/>
          <w:bCs/>
          <w:sz w:val="20"/>
          <w:lang w:val="en-GB"/>
        </w:rPr>
      </w:pPr>
      <w:r w:rsidRPr="00A073C5">
        <w:rPr>
          <w:b/>
          <w:bCs/>
          <w:sz w:val="20"/>
          <w:lang w:val="en-GB"/>
        </w:rPr>
        <w:t>A.</w:t>
      </w:r>
      <w:r w:rsidRPr="00A073C5">
        <w:rPr>
          <w:b/>
          <w:bCs/>
          <w:sz w:val="20"/>
          <w:lang w:val="en-GB"/>
        </w:rPr>
        <w:tab/>
        <w:t>Adoption</w:t>
      </w:r>
    </w:p>
    <w:p w14:paraId="37FB382A" w14:textId="77777777" w:rsidR="00103F9C" w:rsidRPr="00A073C5" w:rsidRDefault="00103F9C" w:rsidP="00103F9C">
      <w:pPr>
        <w:jc w:val="both"/>
        <w:rPr>
          <w:sz w:val="20"/>
          <w:lang w:val="en-GB"/>
        </w:rPr>
      </w:pPr>
    </w:p>
    <w:p w14:paraId="3BA687AA" w14:textId="77777777" w:rsidR="00103F9C" w:rsidRPr="00A073C5" w:rsidRDefault="00103F9C" w:rsidP="00103F9C">
      <w:pPr>
        <w:ind w:firstLine="720"/>
        <w:jc w:val="both"/>
        <w:rPr>
          <w:sz w:val="20"/>
          <w:lang w:val="en-GB"/>
        </w:rPr>
      </w:pPr>
      <w:r w:rsidRPr="00A073C5">
        <w:rPr>
          <w:sz w:val="20"/>
          <w:lang w:val="en-GB"/>
        </w:rPr>
        <w:t>The Marine Environment Protection Committee at its sixty-third session (March 2012), adopted, by resolution MEPC.</w:t>
      </w:r>
      <w:r w:rsidRPr="00A073C5">
        <w:rPr>
          <w:bCs/>
          <w:sz w:val="20"/>
          <w:lang w:val="en-GB"/>
        </w:rPr>
        <w:t xml:space="preserve"> 216(63)</w:t>
      </w:r>
      <w:r w:rsidRPr="00A073C5">
        <w:rPr>
          <w:sz w:val="20"/>
          <w:lang w:val="en-GB"/>
        </w:rPr>
        <w:t xml:space="preserve">, in accordance with article 16(2)(d) of the 1973 Convention, the amendments to Annexes I, II, IV and V of MARPOL 73/78.  </w:t>
      </w:r>
    </w:p>
    <w:p w14:paraId="7EAF4784" w14:textId="77777777" w:rsidR="00103F9C" w:rsidRPr="00A073C5" w:rsidRDefault="00103F9C" w:rsidP="00103F9C">
      <w:pPr>
        <w:jc w:val="both"/>
        <w:rPr>
          <w:sz w:val="20"/>
          <w:lang w:val="en-GB"/>
        </w:rPr>
      </w:pPr>
    </w:p>
    <w:p w14:paraId="25578D17" w14:textId="77777777" w:rsidR="00103F9C" w:rsidRPr="00A073C5" w:rsidRDefault="00103F9C" w:rsidP="00103F9C">
      <w:pPr>
        <w:ind w:left="720"/>
        <w:rPr>
          <w:b/>
          <w:bCs/>
          <w:sz w:val="20"/>
          <w:lang w:val="en-GB"/>
        </w:rPr>
      </w:pPr>
      <w:r w:rsidRPr="00A073C5">
        <w:rPr>
          <w:b/>
          <w:bCs/>
          <w:sz w:val="20"/>
          <w:lang w:val="en-GB"/>
        </w:rPr>
        <w:t>B.</w:t>
      </w:r>
      <w:r w:rsidRPr="00A073C5">
        <w:rPr>
          <w:b/>
          <w:bCs/>
          <w:sz w:val="20"/>
          <w:lang w:val="en-GB"/>
        </w:rPr>
        <w:tab/>
        <w:t>Entry into force</w:t>
      </w:r>
    </w:p>
    <w:p w14:paraId="2ACC61D4" w14:textId="77777777" w:rsidR="00103F9C" w:rsidRPr="00A073C5" w:rsidRDefault="00103F9C" w:rsidP="00103F9C">
      <w:pPr>
        <w:jc w:val="both"/>
        <w:rPr>
          <w:sz w:val="20"/>
          <w:lang w:val="en-GB"/>
        </w:rPr>
      </w:pPr>
    </w:p>
    <w:p w14:paraId="7DD1DDE0" w14:textId="77777777" w:rsidR="008B4222" w:rsidRPr="00A073C5" w:rsidRDefault="00103F9C" w:rsidP="008B4222">
      <w:pPr>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w:t>
      </w:r>
      <w:r w:rsidR="00A87BBE" w:rsidRPr="00A073C5">
        <w:rPr>
          <w:sz w:val="20"/>
          <w:lang w:val="en-GB"/>
        </w:rPr>
        <w:t>1 February 2013</w:t>
      </w:r>
      <w:r w:rsidRPr="00A073C5">
        <w:rPr>
          <w:sz w:val="20"/>
          <w:lang w:val="en-GB"/>
        </w:rPr>
        <w:t xml:space="preserve"> and shall enter into force on 1 </w:t>
      </w:r>
      <w:r w:rsidR="00A87BBE" w:rsidRPr="00A073C5">
        <w:rPr>
          <w:sz w:val="20"/>
          <w:lang w:val="en-GB"/>
        </w:rPr>
        <w:t>August</w:t>
      </w:r>
      <w:r w:rsidRPr="00A073C5">
        <w:rPr>
          <w:sz w:val="20"/>
          <w:lang w:val="en-GB"/>
        </w:rPr>
        <w:t xml:space="preserve"> 2013 unless, prior to the former date, not less than one third of the Parties or Parties the combined merchant fleets of which constitute not less than 50% of the gross tonnage of the world's merchant fleet, have notified their objections to the amendments.</w:t>
      </w:r>
      <w:r w:rsidR="008B4222" w:rsidRPr="00A073C5">
        <w:rPr>
          <w:sz w:val="20"/>
          <w:lang w:val="en-GB"/>
        </w:rPr>
        <w:t xml:space="preserve">  As at 1 February 2013, no such notification of objection had been received and, accordingly, the amendments enter</w:t>
      </w:r>
      <w:r w:rsidR="00E040A8" w:rsidRPr="00A073C5">
        <w:rPr>
          <w:sz w:val="20"/>
          <w:lang w:val="en-GB"/>
        </w:rPr>
        <w:t>ed</w:t>
      </w:r>
      <w:r w:rsidR="008B4222" w:rsidRPr="00A073C5">
        <w:rPr>
          <w:sz w:val="20"/>
          <w:lang w:val="en-GB"/>
        </w:rPr>
        <w:t xml:space="preserve">  into force on 1 August 2013.</w:t>
      </w:r>
    </w:p>
    <w:p w14:paraId="7739CEBC" w14:textId="77777777" w:rsidR="00103F9C" w:rsidRPr="00A073C5" w:rsidRDefault="00103F9C" w:rsidP="00103F9C">
      <w:pPr>
        <w:ind w:firstLine="720"/>
        <w:jc w:val="both"/>
        <w:rPr>
          <w:b/>
          <w:bCs/>
          <w:sz w:val="20"/>
          <w:lang w:val="en-GB"/>
        </w:rPr>
      </w:pPr>
    </w:p>
    <w:p w14:paraId="7FBD05F1" w14:textId="77777777" w:rsidR="00A87BBE" w:rsidRPr="00A073C5" w:rsidRDefault="00A87BBE" w:rsidP="00103F9C">
      <w:pPr>
        <w:jc w:val="both"/>
        <w:rPr>
          <w:sz w:val="20"/>
          <w:lang w:val="en-GB"/>
        </w:rPr>
      </w:pPr>
    </w:p>
    <w:p w14:paraId="1199F44D" w14:textId="77777777" w:rsidR="00275005" w:rsidRPr="00A073C5" w:rsidRDefault="00275005" w:rsidP="00A77887">
      <w:pPr>
        <w:pStyle w:val="Heading2"/>
        <w:keepLines/>
      </w:pPr>
      <w:bookmarkStart w:id="488" w:name="_Toc84950083"/>
      <w:r w:rsidRPr="00A073C5">
        <w:t xml:space="preserve">(61) </w:t>
      </w:r>
      <w:r w:rsidR="00E335DE" w:rsidRPr="00A073C5">
        <w:t xml:space="preserve">  </w:t>
      </w:r>
      <w:r w:rsidRPr="00A073C5">
        <w:t>2012 Amendments to the international code for the construction and equipment of ships carrying dangerous chemicals in bulk (IBC Code) (MEPC.225(64))</w:t>
      </w:r>
      <w:bookmarkEnd w:id="488"/>
    </w:p>
    <w:p w14:paraId="5A3DEA4A" w14:textId="77777777" w:rsidR="00275005" w:rsidRPr="00A073C5" w:rsidRDefault="00275005" w:rsidP="00A77887">
      <w:pPr>
        <w:keepNext/>
        <w:keepLines/>
        <w:jc w:val="both"/>
        <w:rPr>
          <w:sz w:val="20"/>
          <w:lang w:val="en-GB"/>
        </w:rPr>
      </w:pPr>
    </w:p>
    <w:p w14:paraId="1451FB31" w14:textId="77777777" w:rsidR="00DC44FE" w:rsidRPr="00A073C5" w:rsidRDefault="00DC44FE" w:rsidP="00A77887">
      <w:pPr>
        <w:keepNext/>
        <w:keepLines/>
        <w:ind w:left="720"/>
        <w:rPr>
          <w:b/>
          <w:bCs/>
          <w:sz w:val="20"/>
          <w:lang w:val="en-GB"/>
        </w:rPr>
      </w:pPr>
      <w:r w:rsidRPr="00A073C5">
        <w:rPr>
          <w:b/>
          <w:bCs/>
          <w:sz w:val="20"/>
          <w:lang w:val="en-GB"/>
        </w:rPr>
        <w:t>A.</w:t>
      </w:r>
      <w:r w:rsidRPr="00A073C5">
        <w:rPr>
          <w:b/>
          <w:bCs/>
          <w:sz w:val="20"/>
          <w:lang w:val="en-GB"/>
        </w:rPr>
        <w:tab/>
        <w:t>Adoption</w:t>
      </w:r>
    </w:p>
    <w:p w14:paraId="281E4644" w14:textId="77777777" w:rsidR="00275005" w:rsidRPr="00A073C5" w:rsidRDefault="00275005" w:rsidP="00A77887">
      <w:pPr>
        <w:keepNext/>
        <w:keepLines/>
        <w:jc w:val="both"/>
        <w:rPr>
          <w:sz w:val="20"/>
          <w:lang w:val="en-GB"/>
        </w:rPr>
      </w:pPr>
    </w:p>
    <w:p w14:paraId="2C7A72C6" w14:textId="77777777" w:rsidR="00DC44FE" w:rsidRPr="00A073C5" w:rsidRDefault="00DC44FE" w:rsidP="00A77887">
      <w:pPr>
        <w:keepNext/>
        <w:keepLines/>
        <w:ind w:firstLine="720"/>
        <w:jc w:val="both"/>
        <w:rPr>
          <w:sz w:val="20"/>
          <w:lang w:val="en-GB"/>
        </w:rPr>
      </w:pPr>
      <w:r w:rsidRPr="00A073C5">
        <w:rPr>
          <w:sz w:val="20"/>
          <w:lang w:val="en-GB"/>
        </w:rPr>
        <w:t>The Marine Environment Protection Committee at its sixty-fourth session (October 2012), adopted, by resolution MEPC.</w:t>
      </w:r>
      <w:r w:rsidRPr="00A073C5">
        <w:rPr>
          <w:bCs/>
          <w:sz w:val="20"/>
          <w:lang w:val="en-GB"/>
        </w:rPr>
        <w:t xml:space="preserve"> 225(64)</w:t>
      </w:r>
      <w:r w:rsidRPr="00A073C5">
        <w:rPr>
          <w:sz w:val="20"/>
          <w:lang w:val="en-GB"/>
        </w:rPr>
        <w:t xml:space="preserve">, in accordance with article 16(2)(b), (c) and (d) of the 1973 </w:t>
      </w:r>
      <w:r w:rsidR="008C51D9" w:rsidRPr="00A073C5">
        <w:rPr>
          <w:sz w:val="20"/>
          <w:lang w:val="en-GB"/>
        </w:rPr>
        <w:t>Convention, the</w:t>
      </w:r>
      <w:r w:rsidRPr="00A073C5">
        <w:rPr>
          <w:sz w:val="20"/>
          <w:lang w:val="en-GB"/>
        </w:rPr>
        <w:t xml:space="preserve"> 2012 amendments to the IBC Code.</w:t>
      </w:r>
    </w:p>
    <w:p w14:paraId="7091E820" w14:textId="77777777" w:rsidR="00DC44FE" w:rsidRPr="00A073C5" w:rsidRDefault="00DC44FE" w:rsidP="00DC44FE">
      <w:pPr>
        <w:ind w:firstLine="720"/>
        <w:jc w:val="both"/>
        <w:rPr>
          <w:sz w:val="20"/>
          <w:lang w:val="en-GB"/>
        </w:rPr>
      </w:pPr>
    </w:p>
    <w:p w14:paraId="2882F76E" w14:textId="77777777" w:rsidR="00DC44FE" w:rsidRPr="00A073C5" w:rsidRDefault="00DC44FE" w:rsidP="00DC44FE">
      <w:pPr>
        <w:ind w:left="720"/>
        <w:rPr>
          <w:b/>
          <w:bCs/>
          <w:sz w:val="20"/>
          <w:lang w:val="en-GB"/>
        </w:rPr>
      </w:pPr>
      <w:r w:rsidRPr="00A073C5">
        <w:rPr>
          <w:b/>
          <w:bCs/>
          <w:sz w:val="20"/>
          <w:lang w:val="en-GB"/>
        </w:rPr>
        <w:t>B.</w:t>
      </w:r>
      <w:r w:rsidRPr="00A073C5">
        <w:rPr>
          <w:b/>
          <w:bCs/>
          <w:sz w:val="20"/>
          <w:lang w:val="en-GB"/>
        </w:rPr>
        <w:tab/>
        <w:t>Entry into force</w:t>
      </w:r>
    </w:p>
    <w:p w14:paraId="435B0EB4" w14:textId="77777777" w:rsidR="00DC44FE" w:rsidRPr="00A073C5" w:rsidRDefault="00DC44FE" w:rsidP="00DC44FE">
      <w:pPr>
        <w:ind w:firstLine="720"/>
        <w:jc w:val="both"/>
        <w:rPr>
          <w:sz w:val="20"/>
          <w:lang w:val="en-GB"/>
        </w:rPr>
      </w:pPr>
    </w:p>
    <w:p w14:paraId="174FDDC5" w14:textId="77777777" w:rsidR="00DC44FE" w:rsidRPr="00A073C5" w:rsidRDefault="00DC44FE" w:rsidP="00DC44FE">
      <w:pPr>
        <w:ind w:firstLine="720"/>
        <w:jc w:val="both"/>
        <w:rPr>
          <w:sz w:val="20"/>
          <w:lang w:val="en-GB"/>
        </w:rPr>
      </w:pPr>
      <w:r w:rsidRPr="00A073C5">
        <w:rPr>
          <w:sz w:val="20"/>
          <w:lang w:val="en-GB"/>
        </w:rPr>
        <w:t>The Marine Environment Protection Committee determined, in accordance with article 16 of the International Convention for the Prevention of Pollution from Ships, 1973, and article VI of the Protocol of 1978 relating thereto, that the amendments shall be deemed to have been accepted on 1 December 2013, and shall enter into force on 1 June 2014 unless, prior to 1 December 2013, not less than one third of the Parties or Parties, the combined merchant fleets of which constitute not less than fifty per cent of the gross tonnage of the world’s merchant fleet, have notified their objections to the amendments.</w:t>
      </w:r>
      <w:r w:rsidR="00C00B64" w:rsidRPr="00A073C5">
        <w:rPr>
          <w:sz w:val="20"/>
          <w:lang w:val="en-GB"/>
        </w:rPr>
        <w:t xml:space="preserve"> As at 1 December 2013, no such notification of objection had been received and, accordingly, the amendments entered  into force on 1 June 2014.</w:t>
      </w:r>
    </w:p>
    <w:p w14:paraId="6DFB81E4" w14:textId="77777777" w:rsidR="00A87BBE" w:rsidRPr="00A073C5" w:rsidRDefault="00A87BBE" w:rsidP="00B44D3F">
      <w:pPr>
        <w:pStyle w:val="Heading2"/>
      </w:pPr>
    </w:p>
    <w:p w14:paraId="64B2F1ED" w14:textId="77777777" w:rsidR="004C6023" w:rsidRPr="00A073C5" w:rsidRDefault="004C6023" w:rsidP="00B44D3F">
      <w:pPr>
        <w:pStyle w:val="Heading2"/>
      </w:pPr>
      <w:bookmarkStart w:id="489" w:name="_Toc84950084"/>
      <w:r w:rsidRPr="00A073C5">
        <w:t>(62)  2013</w:t>
      </w:r>
      <w:r w:rsidR="00B44D3F" w:rsidRPr="00A073C5">
        <w:t xml:space="preserve"> (to Form A and Form B of Supplements to the IOPP Certificate</w:t>
      </w:r>
      <w:r w:rsidR="000C7415" w:rsidRPr="00A073C5">
        <w:t xml:space="preserve"> </w:t>
      </w:r>
      <w:r w:rsidR="00B44D3F" w:rsidRPr="00A073C5">
        <w:t>under MARPOL Annex I)</w:t>
      </w:r>
      <w:r w:rsidRPr="00A073C5">
        <w:t xml:space="preserve"> </w:t>
      </w:r>
      <w:r w:rsidR="00A812FE" w:rsidRPr="00A073C5">
        <w:lastRenderedPageBreak/>
        <w:t xml:space="preserve">Amendments </w:t>
      </w:r>
      <w:r w:rsidRPr="00A073C5">
        <w:t>(MEPC.235(65))</w:t>
      </w:r>
      <w:bookmarkEnd w:id="489"/>
    </w:p>
    <w:p w14:paraId="3FF7F2BB" w14:textId="77777777" w:rsidR="00B44D3F" w:rsidRPr="00A073C5" w:rsidRDefault="00B44D3F" w:rsidP="00B44D3F">
      <w:pPr>
        <w:pStyle w:val="Heading2"/>
      </w:pPr>
    </w:p>
    <w:p w14:paraId="2627BD69" w14:textId="77777777" w:rsidR="00B44D3F" w:rsidRPr="00A073C5" w:rsidRDefault="00B44D3F" w:rsidP="00B44D3F">
      <w:pPr>
        <w:keepNext/>
        <w:keepLines/>
        <w:ind w:left="720"/>
        <w:rPr>
          <w:b/>
          <w:bCs/>
          <w:sz w:val="20"/>
          <w:lang w:val="en-GB"/>
        </w:rPr>
      </w:pPr>
      <w:r w:rsidRPr="00A073C5">
        <w:rPr>
          <w:b/>
          <w:bCs/>
          <w:sz w:val="20"/>
          <w:lang w:val="en-GB"/>
        </w:rPr>
        <w:t>A.</w:t>
      </w:r>
      <w:r w:rsidRPr="00A073C5">
        <w:rPr>
          <w:b/>
          <w:bCs/>
          <w:sz w:val="20"/>
          <w:lang w:val="en-GB"/>
        </w:rPr>
        <w:tab/>
        <w:t>Adoption</w:t>
      </w:r>
    </w:p>
    <w:p w14:paraId="5D9A37F0" w14:textId="77777777" w:rsidR="00B44D3F" w:rsidRPr="00A073C5" w:rsidRDefault="00B44D3F" w:rsidP="00B44D3F">
      <w:pPr>
        <w:jc w:val="both"/>
        <w:rPr>
          <w:sz w:val="20"/>
          <w:lang w:val="en-GB"/>
        </w:rPr>
      </w:pPr>
    </w:p>
    <w:p w14:paraId="0060E761" w14:textId="77777777" w:rsidR="00B44D3F" w:rsidRPr="00A073C5" w:rsidRDefault="00B44D3F" w:rsidP="00B44D3F">
      <w:pPr>
        <w:ind w:firstLine="720"/>
        <w:jc w:val="both"/>
        <w:rPr>
          <w:sz w:val="20"/>
          <w:lang w:val="en-GB"/>
        </w:rPr>
      </w:pPr>
      <w:r w:rsidRPr="00A073C5">
        <w:rPr>
          <w:sz w:val="20"/>
          <w:lang w:val="en-GB"/>
        </w:rPr>
        <w:t>The Marine Environment Protection Committee at its sixty-fifth session (May 2013), adopted, by resolution MEPC.</w:t>
      </w:r>
      <w:r w:rsidRPr="00A073C5">
        <w:rPr>
          <w:bCs/>
          <w:sz w:val="20"/>
          <w:lang w:val="en-GB"/>
        </w:rPr>
        <w:t xml:space="preserve"> 235(65)</w:t>
      </w:r>
      <w:r w:rsidRPr="00A073C5">
        <w:rPr>
          <w:sz w:val="20"/>
          <w:lang w:val="en-GB"/>
        </w:rPr>
        <w:t>, in accordance with article 16(2) (d) of the 1973 Convention, the 2013 amendments to Form A and Form B of Supplements to the IOPP Certificate under MARPOL Annex I.</w:t>
      </w:r>
    </w:p>
    <w:p w14:paraId="20992B03" w14:textId="77777777" w:rsidR="00B44D3F" w:rsidRPr="00A073C5" w:rsidRDefault="00B44D3F" w:rsidP="00B44D3F">
      <w:pPr>
        <w:ind w:firstLine="720"/>
        <w:jc w:val="both"/>
        <w:rPr>
          <w:sz w:val="20"/>
          <w:lang w:val="en-GB"/>
        </w:rPr>
      </w:pPr>
    </w:p>
    <w:p w14:paraId="2F13E377" w14:textId="77777777" w:rsidR="00B44D3F" w:rsidRPr="00A073C5" w:rsidRDefault="00B44D3F" w:rsidP="00ED4DB3">
      <w:pPr>
        <w:keepNext/>
        <w:keepLines/>
        <w:ind w:left="720"/>
        <w:rPr>
          <w:b/>
          <w:bCs/>
          <w:sz w:val="20"/>
          <w:lang w:val="en-GB"/>
        </w:rPr>
      </w:pPr>
      <w:r w:rsidRPr="00A073C5">
        <w:rPr>
          <w:b/>
          <w:bCs/>
          <w:sz w:val="20"/>
          <w:lang w:val="en-GB"/>
        </w:rPr>
        <w:t>B.</w:t>
      </w:r>
      <w:r w:rsidRPr="00A073C5">
        <w:rPr>
          <w:b/>
          <w:bCs/>
          <w:sz w:val="20"/>
          <w:lang w:val="en-GB"/>
        </w:rPr>
        <w:tab/>
        <w:t>Entry into force</w:t>
      </w:r>
    </w:p>
    <w:p w14:paraId="290A1822" w14:textId="77777777" w:rsidR="00B44D3F" w:rsidRPr="00A073C5" w:rsidRDefault="00B44D3F" w:rsidP="00ED4DB3">
      <w:pPr>
        <w:keepNext/>
        <w:keepLines/>
        <w:ind w:firstLine="720"/>
        <w:jc w:val="both"/>
        <w:rPr>
          <w:sz w:val="20"/>
          <w:lang w:val="en-GB"/>
        </w:rPr>
      </w:pPr>
    </w:p>
    <w:p w14:paraId="034CAA45" w14:textId="77777777" w:rsidR="007B4D03" w:rsidRPr="00A073C5" w:rsidRDefault="00A812FE" w:rsidP="007B4D03">
      <w:pPr>
        <w:ind w:firstLine="720"/>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1 April 2014 and shall enter into force on 1 October 2014 unless, prior to the former date, not less than one third of the Parties or Parties the combined merchant fleets of which constitute not less than 50% of the gross tonnage of the world's merchant fleet, have notified their objections to the amendments.  </w:t>
      </w:r>
      <w:r w:rsidR="007B4D03" w:rsidRPr="00A073C5">
        <w:rPr>
          <w:sz w:val="20"/>
          <w:lang w:val="en-GB"/>
        </w:rPr>
        <w:t xml:space="preserve">As at 1 April 2014, no such notification of objection had been received and, accordingly, the amendments entered  into force on 1 </w:t>
      </w:r>
      <w:r w:rsidR="00426E63" w:rsidRPr="00A073C5">
        <w:rPr>
          <w:sz w:val="20"/>
          <w:lang w:val="en-GB"/>
        </w:rPr>
        <w:t>October</w:t>
      </w:r>
      <w:r w:rsidR="007B4D03" w:rsidRPr="00A073C5">
        <w:rPr>
          <w:sz w:val="20"/>
          <w:lang w:val="en-GB"/>
        </w:rPr>
        <w:t xml:space="preserve"> 2014.</w:t>
      </w:r>
    </w:p>
    <w:p w14:paraId="2F2CCB58" w14:textId="77777777" w:rsidR="00B44D3F" w:rsidRPr="00A073C5" w:rsidRDefault="00B44D3F" w:rsidP="00B44D3F">
      <w:pPr>
        <w:pStyle w:val="Heading2"/>
      </w:pPr>
    </w:p>
    <w:p w14:paraId="6481C43D" w14:textId="77777777" w:rsidR="004C6023" w:rsidRPr="00A073C5" w:rsidRDefault="004C6023" w:rsidP="00B44D3F">
      <w:pPr>
        <w:pStyle w:val="Heading2"/>
      </w:pPr>
      <w:bookmarkStart w:id="490" w:name="_Toc84950085"/>
      <w:r w:rsidRPr="00A073C5">
        <w:t xml:space="preserve">(63)  2013  </w:t>
      </w:r>
      <w:r w:rsidR="00ED4DB3" w:rsidRPr="00A073C5">
        <w:t>Condition Assessment Scheme (CAS)) Amendments</w:t>
      </w:r>
      <w:r w:rsidRPr="00A073C5">
        <w:t xml:space="preserve"> (MEPC.236(65))</w:t>
      </w:r>
      <w:bookmarkEnd w:id="490"/>
    </w:p>
    <w:p w14:paraId="61523DC3" w14:textId="77777777" w:rsidR="00ED4DB3" w:rsidRPr="00A073C5" w:rsidRDefault="00ED4DB3" w:rsidP="00ED4DB3">
      <w:pPr>
        <w:rPr>
          <w:lang w:val="en-GB"/>
        </w:rPr>
      </w:pPr>
    </w:p>
    <w:p w14:paraId="2B18475F" w14:textId="77777777" w:rsidR="00ED4DB3" w:rsidRPr="00A073C5" w:rsidRDefault="00ED4DB3" w:rsidP="00ED4DB3">
      <w:pPr>
        <w:keepNext/>
        <w:keepLines/>
        <w:ind w:left="720"/>
        <w:rPr>
          <w:b/>
          <w:bCs/>
          <w:sz w:val="20"/>
          <w:lang w:val="en-GB"/>
        </w:rPr>
      </w:pPr>
      <w:r w:rsidRPr="00A073C5">
        <w:rPr>
          <w:b/>
          <w:bCs/>
          <w:sz w:val="20"/>
          <w:lang w:val="en-GB"/>
        </w:rPr>
        <w:t>A.</w:t>
      </w:r>
      <w:r w:rsidRPr="00A073C5">
        <w:rPr>
          <w:b/>
          <w:bCs/>
          <w:sz w:val="20"/>
          <w:lang w:val="en-GB"/>
        </w:rPr>
        <w:tab/>
        <w:t>Adoption</w:t>
      </w:r>
    </w:p>
    <w:p w14:paraId="5D76BFB5" w14:textId="77777777" w:rsidR="00ED4DB3" w:rsidRPr="00A073C5" w:rsidRDefault="00ED4DB3" w:rsidP="00ED4DB3">
      <w:pPr>
        <w:jc w:val="both"/>
        <w:rPr>
          <w:sz w:val="20"/>
          <w:lang w:val="en-GB"/>
        </w:rPr>
      </w:pPr>
    </w:p>
    <w:p w14:paraId="2FA56570" w14:textId="77777777" w:rsidR="00ED4DB3" w:rsidRPr="00A073C5" w:rsidRDefault="00ED4DB3" w:rsidP="00ED4DB3">
      <w:pPr>
        <w:ind w:firstLine="720"/>
        <w:jc w:val="both"/>
        <w:rPr>
          <w:sz w:val="20"/>
          <w:lang w:val="en-GB"/>
        </w:rPr>
      </w:pPr>
      <w:r w:rsidRPr="00A073C5">
        <w:rPr>
          <w:sz w:val="20"/>
          <w:lang w:val="en-GB"/>
        </w:rPr>
        <w:t>The Marine Environment Protection Committee at its sixty-fifth session (May 2013), adopted, by resolution MEPC.</w:t>
      </w:r>
      <w:r w:rsidRPr="00A073C5">
        <w:rPr>
          <w:bCs/>
          <w:sz w:val="20"/>
          <w:lang w:val="en-GB"/>
        </w:rPr>
        <w:t xml:space="preserve"> 236(65)</w:t>
      </w:r>
      <w:r w:rsidRPr="00A073C5">
        <w:rPr>
          <w:sz w:val="20"/>
          <w:lang w:val="en-GB"/>
        </w:rPr>
        <w:t>, in accordance with article 16(2) (d) of the 1973 Convention, the 2013 amendments to CAS under MARPOL Annex I.</w:t>
      </w:r>
    </w:p>
    <w:p w14:paraId="773135A1" w14:textId="77777777" w:rsidR="00ED4DB3" w:rsidRPr="00A073C5" w:rsidRDefault="00ED4DB3" w:rsidP="00ED4DB3">
      <w:pPr>
        <w:ind w:firstLine="720"/>
        <w:jc w:val="both"/>
        <w:rPr>
          <w:sz w:val="20"/>
          <w:lang w:val="en-GB"/>
        </w:rPr>
      </w:pPr>
    </w:p>
    <w:p w14:paraId="35E34751" w14:textId="77777777" w:rsidR="00ED4DB3" w:rsidRPr="00A073C5" w:rsidRDefault="00ED4DB3" w:rsidP="00ED4DB3">
      <w:pPr>
        <w:keepNext/>
        <w:keepLines/>
        <w:ind w:left="720"/>
        <w:rPr>
          <w:b/>
          <w:bCs/>
          <w:sz w:val="20"/>
          <w:lang w:val="en-GB"/>
        </w:rPr>
      </w:pPr>
      <w:r w:rsidRPr="00A073C5">
        <w:rPr>
          <w:b/>
          <w:bCs/>
          <w:sz w:val="20"/>
          <w:lang w:val="en-GB"/>
        </w:rPr>
        <w:t>B.</w:t>
      </w:r>
      <w:r w:rsidRPr="00A073C5">
        <w:rPr>
          <w:b/>
          <w:bCs/>
          <w:sz w:val="20"/>
          <w:lang w:val="en-GB"/>
        </w:rPr>
        <w:tab/>
        <w:t>Entry into force</w:t>
      </w:r>
    </w:p>
    <w:p w14:paraId="6B33C291" w14:textId="77777777" w:rsidR="00ED4DB3" w:rsidRPr="00A073C5" w:rsidRDefault="00ED4DB3" w:rsidP="00ED4DB3">
      <w:pPr>
        <w:keepNext/>
        <w:keepLines/>
        <w:ind w:firstLine="720"/>
        <w:jc w:val="both"/>
        <w:rPr>
          <w:sz w:val="20"/>
          <w:lang w:val="en-GB"/>
        </w:rPr>
      </w:pPr>
    </w:p>
    <w:p w14:paraId="3BBC3434" w14:textId="77777777" w:rsidR="00ED4DB3" w:rsidRPr="00A073C5" w:rsidRDefault="00ED4DB3" w:rsidP="00ED4DB3">
      <w:pPr>
        <w:keepNext/>
        <w:keepLines/>
        <w:jc w:val="both"/>
        <w:rPr>
          <w:lang w:val="en-GB"/>
        </w:rPr>
      </w:pPr>
      <w:r w:rsidRPr="00A073C5">
        <w:rPr>
          <w:sz w:val="20"/>
          <w:lang w:val="en-GB"/>
        </w:rPr>
        <w:t xml:space="preserve">The Marine Environment Protection Committee determined,  in accordance with article 16(2)(f)(iii) of the 1973 Convention, that the amendments shall be deemed to have been accepted on 1 April 2014 and shall enter into force on 1 October 2014 unless, prior to the former date, not less than one third of the Parties or Parties the combined merchant fleets of which constitute not less than 50% of the gross tonnage of the world's merchant fleet, have notified their objections to the amendments.  </w:t>
      </w:r>
      <w:r w:rsidR="00EE0735" w:rsidRPr="00A073C5">
        <w:rPr>
          <w:sz w:val="20"/>
          <w:lang w:val="en-GB"/>
        </w:rPr>
        <w:t xml:space="preserve">As at 1 April 2014, no such notification of objection had been received and, accordingly, the amendments entered  into force on 1 </w:t>
      </w:r>
      <w:r w:rsidR="00426E63" w:rsidRPr="00A073C5">
        <w:rPr>
          <w:sz w:val="20"/>
          <w:lang w:val="en-GB"/>
        </w:rPr>
        <w:t>October</w:t>
      </w:r>
      <w:r w:rsidR="00EE0735" w:rsidRPr="00A073C5">
        <w:rPr>
          <w:sz w:val="20"/>
          <w:lang w:val="en-GB"/>
        </w:rPr>
        <w:t xml:space="preserve"> 2014.</w:t>
      </w:r>
    </w:p>
    <w:p w14:paraId="3E2B8EB9" w14:textId="77777777" w:rsidR="00ED4DB3" w:rsidRPr="00A073C5" w:rsidRDefault="00ED4DB3" w:rsidP="00ED4DB3">
      <w:pPr>
        <w:rPr>
          <w:lang w:val="en-GB"/>
        </w:rPr>
      </w:pPr>
    </w:p>
    <w:p w14:paraId="280F3543" w14:textId="77777777" w:rsidR="004C6023" w:rsidRPr="00A073C5" w:rsidRDefault="004C6023" w:rsidP="00EE0735">
      <w:pPr>
        <w:pStyle w:val="Heading2"/>
        <w:keepLines/>
      </w:pPr>
      <w:bookmarkStart w:id="491" w:name="_Toc84950086"/>
      <w:r w:rsidRPr="00A073C5">
        <w:t xml:space="preserve">(64)  2013 </w:t>
      </w:r>
      <w:r w:rsidR="00ED4DB3" w:rsidRPr="00A073C5">
        <w:t xml:space="preserve">(Annexes I and II to make the RO Code mandatory) Amendments </w:t>
      </w:r>
      <w:r w:rsidRPr="00A073C5">
        <w:t>(MEPC.238(65))</w:t>
      </w:r>
      <w:bookmarkEnd w:id="491"/>
    </w:p>
    <w:p w14:paraId="6A7B0DF3" w14:textId="77777777" w:rsidR="00ED4DB3" w:rsidRPr="00A073C5" w:rsidRDefault="00ED4DB3" w:rsidP="00EE0735">
      <w:pPr>
        <w:keepNext/>
        <w:keepLines/>
        <w:ind w:left="720"/>
        <w:rPr>
          <w:b/>
          <w:bCs/>
          <w:sz w:val="20"/>
          <w:lang w:val="en-GB"/>
        </w:rPr>
      </w:pPr>
    </w:p>
    <w:p w14:paraId="0DD30F7A" w14:textId="77777777" w:rsidR="00ED4DB3" w:rsidRPr="00A073C5" w:rsidRDefault="00ED4DB3" w:rsidP="00EE0735">
      <w:pPr>
        <w:keepNext/>
        <w:keepLines/>
        <w:ind w:left="720"/>
        <w:rPr>
          <w:b/>
          <w:bCs/>
          <w:sz w:val="20"/>
          <w:lang w:val="en-GB"/>
        </w:rPr>
      </w:pPr>
      <w:r w:rsidRPr="00A073C5">
        <w:rPr>
          <w:b/>
          <w:bCs/>
          <w:sz w:val="20"/>
          <w:lang w:val="en-GB"/>
        </w:rPr>
        <w:t>A.</w:t>
      </w:r>
      <w:r w:rsidRPr="00A073C5">
        <w:rPr>
          <w:b/>
          <w:bCs/>
          <w:sz w:val="20"/>
          <w:lang w:val="en-GB"/>
        </w:rPr>
        <w:tab/>
        <w:t>Adoption</w:t>
      </w:r>
    </w:p>
    <w:p w14:paraId="750579E2" w14:textId="77777777" w:rsidR="00ED4DB3" w:rsidRPr="00A073C5" w:rsidRDefault="00ED4DB3" w:rsidP="00EE0735">
      <w:pPr>
        <w:keepNext/>
        <w:keepLines/>
        <w:jc w:val="both"/>
        <w:rPr>
          <w:sz w:val="20"/>
          <w:lang w:val="en-GB"/>
        </w:rPr>
      </w:pPr>
    </w:p>
    <w:p w14:paraId="6E21C6A3" w14:textId="77777777" w:rsidR="00ED4DB3" w:rsidRPr="00A073C5" w:rsidRDefault="00ED4DB3" w:rsidP="00EE0735">
      <w:pPr>
        <w:keepNext/>
        <w:keepLines/>
        <w:ind w:firstLine="720"/>
        <w:jc w:val="both"/>
        <w:rPr>
          <w:sz w:val="20"/>
          <w:lang w:val="en-GB"/>
        </w:rPr>
      </w:pPr>
      <w:r w:rsidRPr="00A073C5">
        <w:rPr>
          <w:sz w:val="20"/>
          <w:lang w:val="en-GB"/>
        </w:rPr>
        <w:t>The Marine Environment Protection Committee at its sixty-fifth session (May 2013), adopted, by resolution MEPC.</w:t>
      </w:r>
      <w:r w:rsidRPr="00A073C5">
        <w:rPr>
          <w:bCs/>
          <w:sz w:val="20"/>
          <w:lang w:val="en-GB"/>
        </w:rPr>
        <w:t xml:space="preserve"> 238(65)</w:t>
      </w:r>
      <w:r w:rsidRPr="00A073C5">
        <w:rPr>
          <w:sz w:val="20"/>
          <w:lang w:val="en-GB"/>
        </w:rPr>
        <w:t>, in accordance with article 16(2) (d) of the 1973 Convention, the 2013 amendments to</w:t>
      </w:r>
      <w:r w:rsidR="004C5633" w:rsidRPr="00A073C5">
        <w:rPr>
          <w:sz w:val="20"/>
          <w:lang w:val="en-GB"/>
        </w:rPr>
        <w:t xml:space="preserve"> MARPOL Annexes I and II to make the RO Code mandatory</w:t>
      </w:r>
      <w:r w:rsidRPr="00A073C5">
        <w:rPr>
          <w:sz w:val="20"/>
          <w:lang w:val="en-GB"/>
        </w:rPr>
        <w:t>.</w:t>
      </w:r>
    </w:p>
    <w:p w14:paraId="20CE5F04" w14:textId="77777777" w:rsidR="00ED4DB3" w:rsidRPr="00A073C5" w:rsidRDefault="00ED4DB3" w:rsidP="00ED4DB3">
      <w:pPr>
        <w:ind w:firstLine="720"/>
        <w:jc w:val="both"/>
        <w:rPr>
          <w:sz w:val="20"/>
          <w:lang w:val="en-GB"/>
        </w:rPr>
      </w:pPr>
    </w:p>
    <w:p w14:paraId="281FE369" w14:textId="77777777" w:rsidR="00ED4DB3" w:rsidRPr="00A073C5" w:rsidRDefault="00ED4DB3" w:rsidP="00ED4DB3">
      <w:pPr>
        <w:keepNext/>
        <w:keepLines/>
        <w:ind w:left="720"/>
        <w:rPr>
          <w:b/>
          <w:bCs/>
          <w:sz w:val="20"/>
          <w:lang w:val="en-GB"/>
        </w:rPr>
      </w:pPr>
      <w:r w:rsidRPr="00A073C5">
        <w:rPr>
          <w:b/>
          <w:bCs/>
          <w:sz w:val="20"/>
          <w:lang w:val="en-GB"/>
        </w:rPr>
        <w:t>B.</w:t>
      </w:r>
      <w:r w:rsidRPr="00A073C5">
        <w:rPr>
          <w:b/>
          <w:bCs/>
          <w:sz w:val="20"/>
          <w:lang w:val="en-GB"/>
        </w:rPr>
        <w:tab/>
        <w:t>Entry into force</w:t>
      </w:r>
    </w:p>
    <w:p w14:paraId="6A640D81" w14:textId="77777777" w:rsidR="00ED4DB3" w:rsidRPr="00A073C5" w:rsidRDefault="00ED4DB3" w:rsidP="00ED4DB3">
      <w:pPr>
        <w:keepNext/>
        <w:keepLines/>
        <w:ind w:firstLine="720"/>
        <w:jc w:val="both"/>
        <w:rPr>
          <w:sz w:val="20"/>
          <w:lang w:val="en-GB"/>
        </w:rPr>
      </w:pPr>
    </w:p>
    <w:p w14:paraId="1B671051" w14:textId="77777777" w:rsidR="00E13641" w:rsidRPr="00A073C5" w:rsidRDefault="00ED4DB3" w:rsidP="00E13641">
      <w:pPr>
        <w:ind w:firstLine="720"/>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1 </w:t>
      </w:r>
      <w:r w:rsidR="00B959A4" w:rsidRPr="00A073C5">
        <w:rPr>
          <w:sz w:val="20"/>
          <w:lang w:val="en-GB"/>
        </w:rPr>
        <w:t>July</w:t>
      </w:r>
      <w:r w:rsidRPr="00A073C5">
        <w:rPr>
          <w:sz w:val="20"/>
          <w:lang w:val="en-GB"/>
        </w:rPr>
        <w:t xml:space="preserve"> 2014 and shall enter into force on 1 </w:t>
      </w:r>
      <w:r w:rsidR="001867E1" w:rsidRPr="00A073C5">
        <w:rPr>
          <w:sz w:val="20"/>
          <w:lang w:val="en-GB"/>
        </w:rPr>
        <w:t>January 2015</w:t>
      </w:r>
      <w:r w:rsidRPr="00A073C5">
        <w:rPr>
          <w:sz w:val="20"/>
          <w:lang w:val="en-GB"/>
        </w:rPr>
        <w:t xml:space="preserve"> unless, prior to the former date, not less than one third of the Parties or Parties the combined merchant fleets of which constitute not less than 50% of the gross tonnage of the world's merchant fleet, have notified their objections to the amendments.  </w:t>
      </w:r>
      <w:r w:rsidR="00E13641" w:rsidRPr="00A073C5">
        <w:rPr>
          <w:sz w:val="20"/>
          <w:lang w:val="en-GB"/>
        </w:rPr>
        <w:t xml:space="preserve">As at 1 July 2014, </w:t>
      </w:r>
      <w:r w:rsidR="00FC2217" w:rsidRPr="00A073C5">
        <w:rPr>
          <w:sz w:val="20"/>
          <w:lang w:val="en-GB"/>
        </w:rPr>
        <w:t>one</w:t>
      </w:r>
      <w:r w:rsidR="00E13641" w:rsidRPr="00A073C5">
        <w:rPr>
          <w:sz w:val="20"/>
          <w:lang w:val="en-GB"/>
        </w:rPr>
        <w:t xml:space="preserve"> objection</w:t>
      </w:r>
      <w:r w:rsidR="00FC2217" w:rsidRPr="00A073C5">
        <w:rPr>
          <w:sz w:val="20"/>
          <w:vertAlign w:val="superscript"/>
          <w:lang w:val="en-GB"/>
        </w:rPr>
        <w:t>1</w:t>
      </w:r>
      <w:r w:rsidR="00E13641" w:rsidRPr="00A073C5">
        <w:rPr>
          <w:sz w:val="20"/>
          <w:vertAlign w:val="superscript"/>
          <w:lang w:val="en-GB"/>
        </w:rPr>
        <w:t xml:space="preserve"> </w:t>
      </w:r>
      <w:r w:rsidR="00E13641" w:rsidRPr="00A073C5">
        <w:rPr>
          <w:sz w:val="20"/>
          <w:lang w:val="en-GB"/>
        </w:rPr>
        <w:t xml:space="preserve">had been received, </w:t>
      </w:r>
      <w:r w:rsidR="00E13641" w:rsidRPr="00A073C5">
        <w:rPr>
          <w:sz w:val="20"/>
          <w:szCs w:val="24"/>
          <w:lang w:val="en-GB"/>
        </w:rPr>
        <w:t xml:space="preserve">and the amendments accordingly </w:t>
      </w:r>
      <w:r w:rsidR="00192297" w:rsidRPr="00A073C5">
        <w:rPr>
          <w:sz w:val="20"/>
          <w:szCs w:val="24"/>
          <w:lang w:val="en-GB"/>
        </w:rPr>
        <w:t>entered</w:t>
      </w:r>
      <w:r w:rsidR="00E13641" w:rsidRPr="00A073C5">
        <w:rPr>
          <w:sz w:val="20"/>
          <w:lang w:val="en-GB"/>
        </w:rPr>
        <w:t xml:space="preserve"> into force on 1 January 2015</w:t>
      </w:r>
      <w:r w:rsidR="00E13641" w:rsidRPr="00A073C5">
        <w:rPr>
          <w:sz w:val="20"/>
          <w:szCs w:val="24"/>
          <w:lang w:val="en-GB"/>
        </w:rPr>
        <w:t>.</w:t>
      </w:r>
    </w:p>
    <w:p w14:paraId="5BE9AFF7" w14:textId="77777777" w:rsidR="00DA0BD4" w:rsidRPr="00A073C5" w:rsidRDefault="00FC2217" w:rsidP="00103F9C">
      <w:pPr>
        <w:jc w:val="both"/>
        <w:rPr>
          <w:sz w:val="20"/>
          <w:lang w:val="en-GB"/>
        </w:rPr>
      </w:pPr>
      <w:r w:rsidRPr="00A073C5">
        <w:rPr>
          <w:sz w:val="20"/>
          <w:lang w:val="en-GB"/>
        </w:rPr>
        <w:tab/>
        <w:t>__________</w:t>
      </w:r>
    </w:p>
    <w:p w14:paraId="2F108DF1" w14:textId="77777777" w:rsidR="007D16FD" w:rsidRPr="00A073C5" w:rsidRDefault="00FC2217" w:rsidP="00FC2217">
      <w:pPr>
        <w:ind w:left="720"/>
        <w:jc w:val="both"/>
        <w:rPr>
          <w:sz w:val="20"/>
          <w:vertAlign w:val="superscript"/>
          <w:lang w:val="en-GB"/>
        </w:rPr>
      </w:pPr>
      <w:r w:rsidRPr="00A073C5">
        <w:rPr>
          <w:sz w:val="20"/>
          <w:vertAlign w:val="superscript"/>
          <w:lang w:val="en-GB"/>
        </w:rPr>
        <w:t>1</w:t>
      </w:r>
      <w:r w:rsidR="00C2157C" w:rsidRPr="00A073C5">
        <w:rPr>
          <w:sz w:val="20"/>
          <w:vertAlign w:val="superscript"/>
          <w:lang w:val="en-GB"/>
        </w:rPr>
        <w:t xml:space="preserve"> </w:t>
      </w:r>
      <w:r w:rsidR="007D16FD" w:rsidRPr="00A073C5">
        <w:rPr>
          <w:sz w:val="20"/>
          <w:lang w:val="en-GB"/>
        </w:rPr>
        <w:t>The depositary received, on 20 June 2014, the following communication from the Embassy of Finland:</w:t>
      </w:r>
    </w:p>
    <w:p w14:paraId="29223004" w14:textId="77777777" w:rsidR="00FC2217" w:rsidRPr="00A073C5" w:rsidRDefault="00FC2217" w:rsidP="00FC2217">
      <w:pPr>
        <w:ind w:left="720"/>
        <w:jc w:val="both"/>
        <w:rPr>
          <w:sz w:val="20"/>
          <w:lang w:val="en-GB"/>
        </w:rPr>
      </w:pPr>
      <w:r w:rsidRPr="00A073C5">
        <w:rPr>
          <w:sz w:val="20"/>
          <w:lang w:val="en-GB"/>
        </w:rPr>
        <w:t xml:space="preserve">"… due to European Commission conformity checking procedure, Finland is obliged to object to the amendments </w:t>
      </w:r>
      <w:r w:rsidR="00910FE3" w:rsidRPr="00A073C5">
        <w:rPr>
          <w:sz w:val="20"/>
          <w:lang w:val="en-GB"/>
        </w:rPr>
        <w:t>(MEPC.238(65))</w:t>
      </w:r>
      <w:r w:rsidRPr="00A073C5">
        <w:rPr>
          <w:sz w:val="20"/>
          <w:lang w:val="en-GB"/>
        </w:rPr>
        <w:t>.</w:t>
      </w:r>
    </w:p>
    <w:p w14:paraId="1F98DEA6" w14:textId="77777777" w:rsidR="00FC2217" w:rsidRPr="00A073C5" w:rsidRDefault="00FC2217" w:rsidP="00FC2217">
      <w:pPr>
        <w:ind w:firstLine="720"/>
        <w:jc w:val="both"/>
        <w:rPr>
          <w:sz w:val="20"/>
          <w:lang w:val="en-GB"/>
        </w:rPr>
      </w:pPr>
      <w:r w:rsidRPr="00A073C5">
        <w:rPr>
          <w:sz w:val="20"/>
          <w:lang w:val="en-GB"/>
        </w:rPr>
        <w:t xml:space="preserve">The depositary received, on </w:t>
      </w:r>
      <w:r w:rsidR="001E31EF" w:rsidRPr="00A073C5">
        <w:rPr>
          <w:sz w:val="20"/>
          <w:lang w:val="en-GB"/>
        </w:rPr>
        <w:t>31 December 2015</w:t>
      </w:r>
      <w:r w:rsidRPr="00A073C5">
        <w:rPr>
          <w:sz w:val="20"/>
          <w:lang w:val="en-GB"/>
        </w:rPr>
        <w:t>, a further communication from the Embassy of Finland:</w:t>
      </w:r>
    </w:p>
    <w:p w14:paraId="46A24DF0" w14:textId="77777777" w:rsidR="00FC2217" w:rsidRPr="00A073C5" w:rsidRDefault="00FC2217" w:rsidP="00FC2217">
      <w:pPr>
        <w:ind w:left="720"/>
        <w:jc w:val="both"/>
        <w:rPr>
          <w:sz w:val="20"/>
          <w:lang w:val="en-GB"/>
        </w:rPr>
      </w:pPr>
      <w:r w:rsidRPr="00A073C5">
        <w:rPr>
          <w:sz w:val="20"/>
          <w:lang w:val="en-GB"/>
        </w:rPr>
        <w:t xml:space="preserve">"... the Government of Finland has fulfilled the national procedural requirements for entering into force of the amendments </w:t>
      </w:r>
      <w:r w:rsidR="00910FE3" w:rsidRPr="00A073C5">
        <w:rPr>
          <w:sz w:val="20"/>
          <w:lang w:val="en-GB"/>
        </w:rPr>
        <w:t xml:space="preserve">(MEPC.238(65)) </w:t>
      </w:r>
      <w:r w:rsidR="001E31EF" w:rsidRPr="00A073C5">
        <w:rPr>
          <w:sz w:val="20"/>
          <w:lang w:val="en-GB"/>
        </w:rPr>
        <w:t>on 1 January 2015</w:t>
      </w:r>
      <w:r w:rsidR="00910FE3" w:rsidRPr="00A073C5">
        <w:rPr>
          <w:sz w:val="20"/>
          <w:lang w:val="en-GB"/>
        </w:rPr>
        <w:t xml:space="preserve"> </w:t>
      </w:r>
      <w:r w:rsidRPr="00A073C5">
        <w:rPr>
          <w:sz w:val="20"/>
          <w:lang w:val="en-GB"/>
        </w:rPr>
        <w:t>and can thus withdraw its objection."</w:t>
      </w:r>
    </w:p>
    <w:p w14:paraId="5B94BC8A" w14:textId="77777777" w:rsidR="00DA0BD4" w:rsidRPr="00A073C5" w:rsidRDefault="00DA0BD4" w:rsidP="00103F9C">
      <w:pPr>
        <w:jc w:val="both"/>
        <w:rPr>
          <w:sz w:val="20"/>
          <w:lang w:val="en-GB"/>
        </w:rPr>
      </w:pPr>
    </w:p>
    <w:p w14:paraId="7411D77E" w14:textId="77777777" w:rsidR="00282280" w:rsidRPr="00A073C5" w:rsidRDefault="00282280" w:rsidP="00F92288">
      <w:pPr>
        <w:pStyle w:val="Heading2"/>
      </w:pPr>
      <w:bookmarkStart w:id="492" w:name="_Toc84950087"/>
      <w:r w:rsidRPr="00A073C5">
        <w:t>(65)  2014 (Annexes I, II, III, IV and V to make the use of the III Code mandatory) Amendments (MEPC.246(66))</w:t>
      </w:r>
      <w:bookmarkEnd w:id="492"/>
    </w:p>
    <w:p w14:paraId="6B84E30C" w14:textId="77777777" w:rsidR="00282280" w:rsidRPr="00A073C5" w:rsidRDefault="00282280" w:rsidP="00282280">
      <w:pPr>
        <w:keepNext/>
        <w:keepLines/>
        <w:ind w:left="720"/>
        <w:rPr>
          <w:b/>
          <w:bCs/>
          <w:sz w:val="20"/>
          <w:lang w:val="en-GB"/>
        </w:rPr>
      </w:pPr>
    </w:p>
    <w:p w14:paraId="64074150" w14:textId="77777777" w:rsidR="00282280" w:rsidRPr="00A073C5" w:rsidRDefault="00282280" w:rsidP="00282280">
      <w:pPr>
        <w:keepNext/>
        <w:keepLines/>
        <w:ind w:left="720"/>
        <w:rPr>
          <w:b/>
          <w:bCs/>
          <w:sz w:val="20"/>
          <w:lang w:val="en-GB"/>
        </w:rPr>
      </w:pPr>
      <w:r w:rsidRPr="00A073C5">
        <w:rPr>
          <w:b/>
          <w:bCs/>
          <w:sz w:val="20"/>
          <w:lang w:val="en-GB"/>
        </w:rPr>
        <w:t>A.</w:t>
      </w:r>
      <w:r w:rsidRPr="00A073C5">
        <w:rPr>
          <w:b/>
          <w:bCs/>
          <w:sz w:val="20"/>
          <w:lang w:val="en-GB"/>
        </w:rPr>
        <w:tab/>
        <w:t>Adoption</w:t>
      </w:r>
    </w:p>
    <w:p w14:paraId="056180F1" w14:textId="77777777" w:rsidR="00282280" w:rsidRPr="00A073C5" w:rsidRDefault="00282280" w:rsidP="00282280">
      <w:pPr>
        <w:jc w:val="both"/>
        <w:rPr>
          <w:sz w:val="20"/>
          <w:lang w:val="en-GB"/>
        </w:rPr>
      </w:pPr>
    </w:p>
    <w:p w14:paraId="089C6017" w14:textId="77777777" w:rsidR="00282280" w:rsidRPr="00A073C5" w:rsidRDefault="00282280" w:rsidP="00282280">
      <w:pPr>
        <w:ind w:firstLine="720"/>
        <w:jc w:val="both"/>
        <w:rPr>
          <w:sz w:val="20"/>
          <w:lang w:val="en-GB"/>
        </w:rPr>
      </w:pPr>
      <w:r w:rsidRPr="00A073C5">
        <w:rPr>
          <w:sz w:val="20"/>
          <w:lang w:val="en-GB"/>
        </w:rPr>
        <w:t xml:space="preserve">The Marine Environment Protection Committee at its sixty-sixth session (March-April 2014) adopted, by </w:t>
      </w:r>
      <w:r w:rsidRPr="00A073C5">
        <w:rPr>
          <w:sz w:val="20"/>
          <w:lang w:val="en-GB"/>
        </w:rPr>
        <w:lastRenderedPageBreak/>
        <w:t>resolution MEPC.</w:t>
      </w:r>
      <w:r w:rsidRPr="00A073C5">
        <w:rPr>
          <w:bCs/>
          <w:sz w:val="20"/>
          <w:lang w:val="en-GB"/>
        </w:rPr>
        <w:t xml:space="preserve"> 246(66))</w:t>
      </w:r>
      <w:r w:rsidRPr="00A073C5">
        <w:rPr>
          <w:sz w:val="20"/>
          <w:lang w:val="en-GB"/>
        </w:rPr>
        <w:t>, in accordance with article 16(2)(d) of the 1973 Convention, the 2014 amendments to MARPOL Annexes I, II, III, IV and V to make the use of the III Code mandatory.</w:t>
      </w:r>
    </w:p>
    <w:p w14:paraId="721F1138" w14:textId="77777777" w:rsidR="00282280" w:rsidRPr="00A073C5" w:rsidRDefault="00282280" w:rsidP="00282280">
      <w:pPr>
        <w:ind w:firstLine="720"/>
        <w:jc w:val="both"/>
        <w:rPr>
          <w:sz w:val="20"/>
          <w:lang w:val="en-GB"/>
        </w:rPr>
      </w:pPr>
    </w:p>
    <w:p w14:paraId="2CE47A65" w14:textId="77777777" w:rsidR="00282280" w:rsidRPr="00A073C5" w:rsidRDefault="00282280" w:rsidP="00282280">
      <w:pPr>
        <w:keepNext/>
        <w:keepLines/>
        <w:ind w:left="720"/>
        <w:rPr>
          <w:b/>
          <w:bCs/>
          <w:sz w:val="20"/>
          <w:lang w:val="en-GB"/>
        </w:rPr>
      </w:pPr>
      <w:r w:rsidRPr="00A073C5">
        <w:rPr>
          <w:b/>
          <w:bCs/>
          <w:sz w:val="20"/>
          <w:lang w:val="en-GB"/>
        </w:rPr>
        <w:t>B.</w:t>
      </w:r>
      <w:r w:rsidRPr="00A073C5">
        <w:rPr>
          <w:b/>
          <w:bCs/>
          <w:sz w:val="20"/>
          <w:lang w:val="en-GB"/>
        </w:rPr>
        <w:tab/>
        <w:t>Entry into force</w:t>
      </w:r>
    </w:p>
    <w:p w14:paraId="543841A4" w14:textId="77777777" w:rsidR="00282280" w:rsidRPr="00A073C5" w:rsidRDefault="00282280" w:rsidP="00282280">
      <w:pPr>
        <w:keepNext/>
        <w:keepLines/>
        <w:ind w:firstLine="720"/>
        <w:jc w:val="both"/>
        <w:rPr>
          <w:sz w:val="20"/>
          <w:lang w:val="en-GB"/>
        </w:rPr>
      </w:pPr>
    </w:p>
    <w:p w14:paraId="0D3B1F53" w14:textId="77777777" w:rsidR="00F00005" w:rsidRPr="00A073C5" w:rsidRDefault="00282280" w:rsidP="00F00005">
      <w:pPr>
        <w:keepNext/>
        <w:keepLines/>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1 July 2015 and shall enter into force on 1 January 2016 unless, prior to the former date, not less than one third of the Parties or Parties the combined merchant fleets of which constitute not less than 50% of the gross tonnage of the world's merchant fleet, have notified their objections to the amendments.  </w:t>
      </w:r>
      <w:r w:rsidR="00F00005" w:rsidRPr="00A073C5">
        <w:rPr>
          <w:sz w:val="20"/>
          <w:lang w:val="en-GB"/>
        </w:rPr>
        <w:t>As at 1 July 2015, one objection</w:t>
      </w:r>
      <w:r w:rsidR="00F00005" w:rsidRPr="00A073C5">
        <w:rPr>
          <w:sz w:val="20"/>
          <w:vertAlign w:val="superscript"/>
          <w:lang w:val="en-GB"/>
        </w:rPr>
        <w:t>1</w:t>
      </w:r>
      <w:r w:rsidR="00F00005" w:rsidRPr="00A073C5">
        <w:rPr>
          <w:sz w:val="20"/>
          <w:lang w:val="en-GB"/>
        </w:rPr>
        <w:t xml:space="preserve"> </w:t>
      </w:r>
      <w:r w:rsidR="00FD65E6" w:rsidRPr="00A073C5">
        <w:rPr>
          <w:sz w:val="20"/>
          <w:lang w:val="en-GB"/>
        </w:rPr>
        <w:t>was</w:t>
      </w:r>
      <w:r w:rsidR="00F00005" w:rsidRPr="00A073C5">
        <w:rPr>
          <w:sz w:val="20"/>
          <w:lang w:val="en-GB"/>
        </w:rPr>
        <w:t xml:space="preserve"> received and accordingly the amendments </w:t>
      </w:r>
      <w:r w:rsidR="007D167C" w:rsidRPr="00A073C5">
        <w:rPr>
          <w:sz w:val="20"/>
          <w:lang w:val="en-GB"/>
        </w:rPr>
        <w:t>entered into force on 1 January 2016</w:t>
      </w:r>
      <w:r w:rsidR="00F00005" w:rsidRPr="00A073C5">
        <w:rPr>
          <w:sz w:val="20"/>
          <w:lang w:val="en-GB"/>
        </w:rPr>
        <w:t>.</w:t>
      </w:r>
    </w:p>
    <w:p w14:paraId="302D7876" w14:textId="77777777" w:rsidR="00282280" w:rsidRPr="00A073C5" w:rsidRDefault="00282280" w:rsidP="00282280">
      <w:pPr>
        <w:keepNext/>
        <w:keepLines/>
        <w:jc w:val="both"/>
        <w:rPr>
          <w:sz w:val="20"/>
          <w:lang w:val="en-GB"/>
        </w:rPr>
      </w:pPr>
    </w:p>
    <w:p w14:paraId="5B732161" w14:textId="77777777" w:rsidR="00A62E29" w:rsidRPr="00A073C5" w:rsidRDefault="00A62E29" w:rsidP="00A62E29">
      <w:pPr>
        <w:keepNext/>
        <w:keepLines/>
        <w:jc w:val="both"/>
        <w:rPr>
          <w:lang w:val="en-GB"/>
        </w:rPr>
      </w:pPr>
      <w:r w:rsidRPr="00A073C5">
        <w:rPr>
          <w:lang w:val="en-GB"/>
        </w:rPr>
        <w:t>__________</w:t>
      </w:r>
    </w:p>
    <w:p w14:paraId="6AD47042" w14:textId="77777777" w:rsidR="0000678B" w:rsidRPr="00A073C5" w:rsidRDefault="0000678B" w:rsidP="00A62E29">
      <w:pPr>
        <w:keepNext/>
        <w:keepLines/>
        <w:jc w:val="both"/>
        <w:rPr>
          <w:sz w:val="4"/>
          <w:szCs w:val="4"/>
          <w:lang w:val="en-GB"/>
        </w:rPr>
      </w:pPr>
    </w:p>
    <w:p w14:paraId="72E39500" w14:textId="77777777" w:rsidR="00A62E29" w:rsidRDefault="00A62E29" w:rsidP="00A62E29">
      <w:pPr>
        <w:keepNext/>
        <w:keepLines/>
        <w:jc w:val="both"/>
        <w:rPr>
          <w:sz w:val="20"/>
          <w:lang w:val="en-GB"/>
        </w:rPr>
      </w:pPr>
      <w:r w:rsidRPr="00A073C5">
        <w:rPr>
          <w:sz w:val="20"/>
          <w:vertAlign w:val="superscript"/>
          <w:lang w:val="en-GB"/>
        </w:rPr>
        <w:t>1</w:t>
      </w:r>
      <w:r w:rsidRPr="00A073C5">
        <w:rPr>
          <w:sz w:val="20"/>
          <w:lang w:val="en-GB"/>
        </w:rPr>
        <w:t xml:space="preserve"> The depositary received, on 26 May </w:t>
      </w:r>
      <w:r w:rsidR="001657AD" w:rsidRPr="00A073C5">
        <w:rPr>
          <w:sz w:val="20"/>
          <w:lang w:val="en-GB"/>
        </w:rPr>
        <w:t xml:space="preserve">2015, a communication from </w:t>
      </w:r>
      <w:r w:rsidRPr="00A073C5">
        <w:rPr>
          <w:sz w:val="20"/>
          <w:lang w:val="en-GB"/>
        </w:rPr>
        <w:t xml:space="preserve"> the Embassy of Finland that due to national procedural requirements, Finland is obliged to object to these amendments.</w:t>
      </w:r>
    </w:p>
    <w:p w14:paraId="1FD8191D" w14:textId="77777777" w:rsidR="00B5540D" w:rsidRPr="00A073C5" w:rsidRDefault="00B5540D" w:rsidP="00B5540D">
      <w:pPr>
        <w:jc w:val="both"/>
        <w:rPr>
          <w:sz w:val="20"/>
          <w:lang w:val="en-GB"/>
        </w:rPr>
      </w:pPr>
      <w:r w:rsidRPr="0052190C">
        <w:rPr>
          <w:sz w:val="20"/>
          <w:lang w:val="en-GB"/>
        </w:rPr>
        <w:t xml:space="preserve">The depositary </w:t>
      </w:r>
      <w:r w:rsidR="00825BDF">
        <w:rPr>
          <w:sz w:val="20"/>
          <w:lang w:val="en-GB"/>
        </w:rPr>
        <w:t>received, on 29 December 2017</w:t>
      </w:r>
      <w:r>
        <w:rPr>
          <w:sz w:val="20"/>
          <w:lang w:val="en-GB"/>
        </w:rPr>
        <w:t>,</w:t>
      </w:r>
      <w:r w:rsidRPr="0052190C">
        <w:rPr>
          <w:sz w:val="20"/>
          <w:lang w:val="en-GB"/>
        </w:rPr>
        <w:t xml:space="preserve"> a further communication from the Embassy of Finland as follows: “The Embassy has the honour hereby to inform the Secretary-General that the Government of Finland has fulfilled the national procedural requirements for the entry into force of the aforementioned amendments and can thus withdraw its objection.”</w:t>
      </w:r>
    </w:p>
    <w:p w14:paraId="4048279B" w14:textId="77777777" w:rsidR="00B5540D" w:rsidRPr="00A073C5" w:rsidRDefault="00B5540D" w:rsidP="00A62E29">
      <w:pPr>
        <w:keepNext/>
        <w:keepLines/>
        <w:jc w:val="both"/>
        <w:rPr>
          <w:sz w:val="20"/>
          <w:lang w:val="en-GB"/>
        </w:rPr>
      </w:pPr>
    </w:p>
    <w:p w14:paraId="2B243662" w14:textId="77777777" w:rsidR="00282280" w:rsidRPr="00A073C5" w:rsidRDefault="00282280" w:rsidP="00F92288">
      <w:pPr>
        <w:pStyle w:val="Heading2"/>
      </w:pPr>
    </w:p>
    <w:p w14:paraId="2747159C" w14:textId="77777777" w:rsidR="00282280" w:rsidRPr="00A073C5" w:rsidRDefault="00282280" w:rsidP="00F92288">
      <w:pPr>
        <w:pStyle w:val="Heading2"/>
      </w:pPr>
      <w:bookmarkStart w:id="493" w:name="_Toc84950088"/>
      <w:r w:rsidRPr="00A073C5">
        <w:t>(66)  2014 (Annex I - Mandatory carriage requirements for a stability instrument) Amendments (MEPC.248(66))</w:t>
      </w:r>
      <w:bookmarkEnd w:id="493"/>
    </w:p>
    <w:p w14:paraId="6D14CA80" w14:textId="77777777" w:rsidR="00282280" w:rsidRPr="00A073C5" w:rsidRDefault="00282280" w:rsidP="00282280">
      <w:pPr>
        <w:keepNext/>
        <w:keepLines/>
        <w:ind w:left="720"/>
        <w:rPr>
          <w:b/>
          <w:bCs/>
          <w:sz w:val="20"/>
          <w:lang w:val="en-GB"/>
        </w:rPr>
      </w:pPr>
    </w:p>
    <w:p w14:paraId="51A97F9E" w14:textId="77777777" w:rsidR="00282280" w:rsidRPr="00A073C5" w:rsidRDefault="00282280" w:rsidP="00282280">
      <w:pPr>
        <w:keepNext/>
        <w:keepLines/>
        <w:ind w:left="720"/>
        <w:rPr>
          <w:b/>
          <w:bCs/>
          <w:sz w:val="20"/>
          <w:lang w:val="en-GB"/>
        </w:rPr>
      </w:pPr>
      <w:r w:rsidRPr="00A073C5">
        <w:rPr>
          <w:b/>
          <w:bCs/>
          <w:sz w:val="20"/>
          <w:lang w:val="en-GB"/>
        </w:rPr>
        <w:t>A.</w:t>
      </w:r>
      <w:r w:rsidRPr="00A073C5">
        <w:rPr>
          <w:b/>
          <w:bCs/>
          <w:sz w:val="20"/>
          <w:lang w:val="en-GB"/>
        </w:rPr>
        <w:tab/>
        <w:t>Adoption</w:t>
      </w:r>
    </w:p>
    <w:p w14:paraId="6E91B89F" w14:textId="77777777" w:rsidR="00282280" w:rsidRPr="00A073C5" w:rsidRDefault="00282280" w:rsidP="00282280">
      <w:pPr>
        <w:jc w:val="both"/>
        <w:rPr>
          <w:sz w:val="20"/>
          <w:lang w:val="en-GB"/>
        </w:rPr>
      </w:pPr>
    </w:p>
    <w:p w14:paraId="67649F00" w14:textId="77777777" w:rsidR="00282280" w:rsidRPr="00A073C5" w:rsidRDefault="00282280" w:rsidP="0040287A">
      <w:pPr>
        <w:ind w:firstLine="720"/>
        <w:jc w:val="both"/>
        <w:rPr>
          <w:sz w:val="20"/>
          <w:lang w:val="en-GB"/>
        </w:rPr>
      </w:pPr>
      <w:r w:rsidRPr="00A073C5">
        <w:rPr>
          <w:sz w:val="20"/>
          <w:lang w:val="en-GB"/>
        </w:rPr>
        <w:t>The Marine Environment Protection Committee at its sixty-sixth session (March-April 2014) adopted, by resolution MEPC.</w:t>
      </w:r>
      <w:r w:rsidRPr="00A073C5">
        <w:rPr>
          <w:bCs/>
          <w:sz w:val="20"/>
          <w:lang w:val="en-GB"/>
        </w:rPr>
        <w:t xml:space="preserve"> 248(66))</w:t>
      </w:r>
      <w:r w:rsidRPr="00A073C5">
        <w:rPr>
          <w:sz w:val="20"/>
          <w:lang w:val="en-GB"/>
        </w:rPr>
        <w:t xml:space="preserve">, in accordance with article 16(2)(d) of the 1973 Convention, the 2014 amendments to </w:t>
      </w:r>
      <w:r w:rsidR="0040287A" w:rsidRPr="00A073C5">
        <w:rPr>
          <w:sz w:val="20"/>
          <w:lang w:val="en-GB"/>
        </w:rPr>
        <w:t>Annex I - Mandatory carriage requirements for a stability instrument</w:t>
      </w:r>
      <w:r w:rsidRPr="00A073C5">
        <w:rPr>
          <w:sz w:val="20"/>
          <w:lang w:val="en-GB"/>
        </w:rPr>
        <w:t>.</w:t>
      </w:r>
    </w:p>
    <w:p w14:paraId="1A34AAEE" w14:textId="77777777" w:rsidR="00282280" w:rsidRPr="00A073C5" w:rsidRDefault="00282280" w:rsidP="00282280">
      <w:pPr>
        <w:ind w:firstLine="720"/>
        <w:jc w:val="both"/>
        <w:rPr>
          <w:sz w:val="20"/>
          <w:lang w:val="en-GB"/>
        </w:rPr>
      </w:pPr>
    </w:p>
    <w:p w14:paraId="718E1D76" w14:textId="77777777" w:rsidR="00282280" w:rsidRPr="00A073C5" w:rsidRDefault="00282280" w:rsidP="00282280">
      <w:pPr>
        <w:keepNext/>
        <w:keepLines/>
        <w:ind w:left="720"/>
        <w:rPr>
          <w:b/>
          <w:bCs/>
          <w:sz w:val="20"/>
          <w:lang w:val="en-GB"/>
        </w:rPr>
      </w:pPr>
      <w:r w:rsidRPr="00A073C5">
        <w:rPr>
          <w:b/>
          <w:bCs/>
          <w:sz w:val="20"/>
          <w:lang w:val="en-GB"/>
        </w:rPr>
        <w:t>B.</w:t>
      </w:r>
      <w:r w:rsidRPr="00A073C5">
        <w:rPr>
          <w:b/>
          <w:bCs/>
          <w:sz w:val="20"/>
          <w:lang w:val="en-GB"/>
        </w:rPr>
        <w:tab/>
        <w:t>Entry into force</w:t>
      </w:r>
    </w:p>
    <w:p w14:paraId="740D3020" w14:textId="77777777" w:rsidR="00282280" w:rsidRPr="00A073C5" w:rsidRDefault="00282280" w:rsidP="00282280">
      <w:pPr>
        <w:keepNext/>
        <w:keepLines/>
        <w:ind w:firstLine="720"/>
        <w:jc w:val="both"/>
        <w:rPr>
          <w:sz w:val="20"/>
          <w:lang w:val="en-GB"/>
        </w:rPr>
      </w:pPr>
    </w:p>
    <w:p w14:paraId="38FC29FF" w14:textId="77777777" w:rsidR="000D22DC" w:rsidRPr="00A073C5" w:rsidRDefault="00282280" w:rsidP="000D22DC">
      <w:pPr>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1 July 2015 and shall enter into force on 1 January 2016 unless, prior to the former date, not less than one third of the Parties or Parties the combined merchant fleets of which constitute not less than 50% of the gross tonnage of the world's merchant fleet, have notified their objections to the amendments.  </w:t>
      </w:r>
      <w:r w:rsidR="000D22DC" w:rsidRPr="00A073C5">
        <w:rPr>
          <w:sz w:val="20"/>
          <w:lang w:val="en-GB"/>
        </w:rPr>
        <w:t xml:space="preserve">No such objection was received, and the amendments accordingly </w:t>
      </w:r>
      <w:r w:rsidR="007D167C" w:rsidRPr="00A073C5">
        <w:rPr>
          <w:sz w:val="20"/>
          <w:lang w:val="en-GB"/>
        </w:rPr>
        <w:t>entered into force on 1 January 2016</w:t>
      </w:r>
      <w:r w:rsidR="000D22DC" w:rsidRPr="00A073C5">
        <w:rPr>
          <w:sz w:val="20"/>
          <w:lang w:val="en-GB"/>
        </w:rPr>
        <w:t>.</w:t>
      </w:r>
    </w:p>
    <w:p w14:paraId="3CE3E48B" w14:textId="77777777" w:rsidR="00282280" w:rsidRPr="00A073C5" w:rsidRDefault="00282280" w:rsidP="00282280">
      <w:pPr>
        <w:pStyle w:val="Heading2"/>
      </w:pPr>
    </w:p>
    <w:p w14:paraId="0DC37839" w14:textId="77777777" w:rsidR="00282280" w:rsidRPr="00A073C5" w:rsidRDefault="00282280" w:rsidP="00293666">
      <w:pPr>
        <w:pStyle w:val="Heading2"/>
        <w:keepLines/>
      </w:pPr>
      <w:bookmarkStart w:id="494" w:name="_Toc84950089"/>
      <w:r w:rsidRPr="00A073C5">
        <w:t>(67) 2014 (BCH Code) Amendments (MEPC.249(66))</w:t>
      </w:r>
      <w:bookmarkEnd w:id="494"/>
    </w:p>
    <w:p w14:paraId="1EE7E060" w14:textId="77777777" w:rsidR="00282280" w:rsidRPr="00A073C5" w:rsidRDefault="00282280" w:rsidP="00293666">
      <w:pPr>
        <w:keepNext/>
        <w:keepLines/>
        <w:rPr>
          <w:lang w:val="en-GB"/>
        </w:rPr>
      </w:pPr>
    </w:p>
    <w:p w14:paraId="40978928" w14:textId="77777777" w:rsidR="00282280" w:rsidRPr="00A073C5" w:rsidRDefault="00282280" w:rsidP="00293666">
      <w:pPr>
        <w:keepNext/>
        <w:keepLines/>
        <w:ind w:left="720"/>
        <w:rPr>
          <w:b/>
          <w:bCs/>
          <w:sz w:val="20"/>
          <w:lang w:val="en-GB"/>
        </w:rPr>
      </w:pPr>
      <w:r w:rsidRPr="00A073C5">
        <w:rPr>
          <w:b/>
          <w:bCs/>
          <w:sz w:val="20"/>
          <w:lang w:val="en-GB"/>
        </w:rPr>
        <w:t>A.</w:t>
      </w:r>
      <w:r w:rsidRPr="00A073C5">
        <w:rPr>
          <w:b/>
          <w:bCs/>
          <w:sz w:val="20"/>
          <w:lang w:val="en-GB"/>
        </w:rPr>
        <w:tab/>
        <w:t>Adoption</w:t>
      </w:r>
    </w:p>
    <w:p w14:paraId="1075ABE9" w14:textId="77777777" w:rsidR="00282280" w:rsidRPr="00A073C5" w:rsidRDefault="00282280" w:rsidP="00293666">
      <w:pPr>
        <w:keepNext/>
        <w:keepLines/>
        <w:jc w:val="both"/>
        <w:rPr>
          <w:sz w:val="20"/>
          <w:lang w:val="en-GB"/>
        </w:rPr>
      </w:pPr>
    </w:p>
    <w:p w14:paraId="0D50BE19" w14:textId="77777777" w:rsidR="00282280" w:rsidRPr="00A073C5" w:rsidRDefault="00282280" w:rsidP="00293666">
      <w:pPr>
        <w:keepNext/>
        <w:keepLines/>
        <w:ind w:firstLine="720"/>
        <w:jc w:val="both"/>
        <w:rPr>
          <w:sz w:val="20"/>
          <w:lang w:val="en-GB"/>
        </w:rPr>
      </w:pPr>
      <w:r w:rsidRPr="00A073C5">
        <w:rPr>
          <w:sz w:val="20"/>
          <w:lang w:val="en-GB"/>
        </w:rPr>
        <w:t>The Marine Environment Protection Committee at its sixty-sixth session (March-April 2014) adopted, by resolution MEPC.</w:t>
      </w:r>
      <w:r w:rsidRPr="00A073C5">
        <w:rPr>
          <w:bCs/>
          <w:sz w:val="20"/>
          <w:lang w:val="en-GB"/>
        </w:rPr>
        <w:t xml:space="preserve"> 249(66))</w:t>
      </w:r>
      <w:r w:rsidRPr="00A073C5">
        <w:rPr>
          <w:sz w:val="20"/>
          <w:lang w:val="en-GB"/>
        </w:rPr>
        <w:t>, in accordance with article 16(2)(b), (c) and (d) of the 1973 Convention, amendments to the Code for the Construction and Equipment of Ships Carrying Dangerous Chemicals in Bulk (BCH Code).</w:t>
      </w:r>
    </w:p>
    <w:p w14:paraId="6D997E40" w14:textId="77777777" w:rsidR="00282280" w:rsidRPr="00A073C5" w:rsidRDefault="00282280" w:rsidP="00282280">
      <w:pPr>
        <w:ind w:firstLine="720"/>
        <w:jc w:val="both"/>
        <w:rPr>
          <w:sz w:val="20"/>
          <w:lang w:val="en-GB"/>
        </w:rPr>
      </w:pPr>
    </w:p>
    <w:p w14:paraId="348D4DCB" w14:textId="77777777" w:rsidR="00282280" w:rsidRPr="00A073C5" w:rsidRDefault="00282280" w:rsidP="00282280">
      <w:pPr>
        <w:keepNext/>
        <w:keepLines/>
        <w:ind w:firstLine="720"/>
        <w:jc w:val="both"/>
        <w:rPr>
          <w:b/>
          <w:bCs/>
          <w:sz w:val="20"/>
          <w:lang w:val="en-GB"/>
        </w:rPr>
      </w:pPr>
      <w:r w:rsidRPr="00A073C5">
        <w:rPr>
          <w:b/>
          <w:bCs/>
          <w:sz w:val="20"/>
          <w:lang w:val="en-GB"/>
        </w:rPr>
        <w:t>B.</w:t>
      </w:r>
      <w:r w:rsidRPr="00A073C5">
        <w:rPr>
          <w:b/>
          <w:bCs/>
          <w:sz w:val="20"/>
          <w:lang w:val="en-GB"/>
        </w:rPr>
        <w:tab/>
        <w:t>Entry into force</w:t>
      </w:r>
    </w:p>
    <w:p w14:paraId="2BEE37FE" w14:textId="77777777" w:rsidR="00282280" w:rsidRPr="00A073C5" w:rsidRDefault="00282280" w:rsidP="00282280">
      <w:pPr>
        <w:keepNext/>
        <w:keepLines/>
        <w:ind w:firstLine="720"/>
        <w:jc w:val="both"/>
        <w:rPr>
          <w:sz w:val="20"/>
          <w:lang w:val="en-GB"/>
        </w:rPr>
      </w:pPr>
    </w:p>
    <w:p w14:paraId="6CE6DD8B" w14:textId="77777777" w:rsidR="007B1451" w:rsidRPr="00A073C5" w:rsidRDefault="00282280" w:rsidP="007B1451">
      <w:pPr>
        <w:ind w:firstLine="720"/>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1 July 2015 and shall enter into force on 1 January 2016 unless, prior to the former date, not less than one third of the Parties or Parties the combined merchant fleets of which constitute not less than 50% of the gross tonnage of the world's merchant fleet, have notified their objections to the amendments.  </w:t>
      </w:r>
      <w:r w:rsidR="007B1451" w:rsidRPr="00A073C5">
        <w:rPr>
          <w:sz w:val="20"/>
          <w:lang w:val="en-GB"/>
        </w:rPr>
        <w:t xml:space="preserve">No such objection was received, and the amendments accordingly </w:t>
      </w:r>
      <w:r w:rsidR="007D167C" w:rsidRPr="00A073C5">
        <w:rPr>
          <w:sz w:val="20"/>
          <w:lang w:val="en-GB"/>
        </w:rPr>
        <w:t>entered into force on 1 January 2016</w:t>
      </w:r>
      <w:r w:rsidR="007B1451" w:rsidRPr="00A073C5">
        <w:rPr>
          <w:sz w:val="20"/>
          <w:lang w:val="en-GB"/>
        </w:rPr>
        <w:t>.</w:t>
      </w:r>
    </w:p>
    <w:p w14:paraId="6FCE0844" w14:textId="77777777" w:rsidR="00E91D84" w:rsidRPr="00A073C5" w:rsidRDefault="00E91D84" w:rsidP="00F92288">
      <w:pPr>
        <w:pStyle w:val="Heading2"/>
      </w:pPr>
    </w:p>
    <w:p w14:paraId="4E2012C3" w14:textId="77777777" w:rsidR="002E3C78" w:rsidRPr="00A073C5" w:rsidRDefault="005F3E88" w:rsidP="00FF463F">
      <w:pPr>
        <w:pStyle w:val="Heading2"/>
        <w:keepLines/>
        <w:rPr>
          <w:lang w:val="fr-FR"/>
        </w:rPr>
      </w:pPr>
      <w:bookmarkStart w:id="495" w:name="_Toc84950090"/>
      <w:r w:rsidRPr="00A073C5">
        <w:rPr>
          <w:lang w:val="fr-FR"/>
        </w:rPr>
        <w:t>(</w:t>
      </w:r>
      <w:r w:rsidR="002E3C78" w:rsidRPr="00A073C5">
        <w:rPr>
          <w:lang w:val="fr-FR"/>
        </w:rPr>
        <w:t>68) 2014 (IBC Code) Amendments (MEPC.250(66))</w:t>
      </w:r>
      <w:bookmarkEnd w:id="495"/>
    </w:p>
    <w:p w14:paraId="3F7C98A2" w14:textId="77777777" w:rsidR="002E3C78" w:rsidRPr="00A073C5" w:rsidRDefault="002E3C78" w:rsidP="00FF463F">
      <w:pPr>
        <w:keepNext/>
        <w:keepLines/>
        <w:rPr>
          <w:lang w:val="fr-FR"/>
        </w:rPr>
      </w:pPr>
    </w:p>
    <w:p w14:paraId="29F857DE" w14:textId="77777777" w:rsidR="002E3C78" w:rsidRPr="00A073C5" w:rsidRDefault="002E3C78" w:rsidP="00FF463F">
      <w:pPr>
        <w:keepNext/>
        <w:keepLines/>
        <w:ind w:left="720"/>
        <w:rPr>
          <w:b/>
          <w:bCs/>
          <w:sz w:val="20"/>
          <w:lang w:val="fr-FR"/>
        </w:rPr>
      </w:pPr>
      <w:r w:rsidRPr="00A073C5">
        <w:rPr>
          <w:b/>
          <w:bCs/>
          <w:sz w:val="20"/>
          <w:lang w:val="fr-FR"/>
        </w:rPr>
        <w:t>A.</w:t>
      </w:r>
      <w:r w:rsidRPr="00A073C5">
        <w:rPr>
          <w:b/>
          <w:bCs/>
          <w:sz w:val="20"/>
          <w:lang w:val="fr-FR"/>
        </w:rPr>
        <w:tab/>
        <w:t>Adoption</w:t>
      </w:r>
    </w:p>
    <w:p w14:paraId="374FB165" w14:textId="77777777" w:rsidR="002E3C78" w:rsidRPr="00A073C5" w:rsidRDefault="002E3C78" w:rsidP="00FF463F">
      <w:pPr>
        <w:keepNext/>
        <w:keepLines/>
        <w:jc w:val="both"/>
        <w:rPr>
          <w:sz w:val="20"/>
          <w:lang w:val="fr-FR"/>
        </w:rPr>
      </w:pPr>
    </w:p>
    <w:p w14:paraId="0755500E" w14:textId="77777777" w:rsidR="002E3C78" w:rsidRPr="00A073C5" w:rsidRDefault="002E3C78" w:rsidP="00FF463F">
      <w:pPr>
        <w:keepNext/>
        <w:keepLines/>
        <w:ind w:firstLine="720"/>
        <w:jc w:val="both"/>
        <w:rPr>
          <w:sz w:val="20"/>
          <w:lang w:val="en-GB"/>
        </w:rPr>
      </w:pPr>
      <w:r w:rsidRPr="00A073C5">
        <w:rPr>
          <w:sz w:val="20"/>
          <w:lang w:val="en-GB"/>
        </w:rPr>
        <w:t>The Marine Environment Protection Committee at its sixty-sixth session (March-April 2014) adopted, by resolution MEPC.</w:t>
      </w:r>
      <w:r w:rsidRPr="00A073C5">
        <w:rPr>
          <w:bCs/>
          <w:sz w:val="20"/>
          <w:lang w:val="en-GB"/>
        </w:rPr>
        <w:t xml:space="preserve"> </w:t>
      </w:r>
      <w:r w:rsidR="00B33A6D" w:rsidRPr="00A073C5">
        <w:rPr>
          <w:bCs/>
          <w:sz w:val="20"/>
          <w:lang w:val="en-GB"/>
        </w:rPr>
        <w:t>250</w:t>
      </w:r>
      <w:r w:rsidRPr="00A073C5">
        <w:rPr>
          <w:bCs/>
          <w:sz w:val="20"/>
          <w:lang w:val="en-GB"/>
        </w:rPr>
        <w:t>(66))</w:t>
      </w:r>
      <w:r w:rsidRPr="00A073C5">
        <w:rPr>
          <w:sz w:val="20"/>
          <w:lang w:val="en-GB"/>
        </w:rPr>
        <w:t xml:space="preserve">, in accordance with article 16(2)(b), (c) and (d) of the 1973 Convention, </w:t>
      </w:r>
      <w:r w:rsidR="00B33A6D" w:rsidRPr="00A073C5">
        <w:rPr>
          <w:sz w:val="20"/>
          <w:lang w:val="en-GB"/>
        </w:rPr>
        <w:t>amendments to the International Code for the Construction and Equipment of Ships Carrying Dangerous Chemicals in Bulk (IBC Code).</w:t>
      </w:r>
    </w:p>
    <w:p w14:paraId="6EECCCD3" w14:textId="77777777" w:rsidR="00B33A6D" w:rsidRPr="00A073C5" w:rsidRDefault="00B33A6D" w:rsidP="002E3C78">
      <w:pPr>
        <w:ind w:firstLine="720"/>
        <w:jc w:val="both"/>
        <w:rPr>
          <w:sz w:val="20"/>
          <w:lang w:val="en-GB"/>
        </w:rPr>
      </w:pPr>
    </w:p>
    <w:p w14:paraId="0D7AAD25" w14:textId="77777777" w:rsidR="002E3C78" w:rsidRPr="00A073C5" w:rsidRDefault="002E3C78" w:rsidP="002E3C78">
      <w:pPr>
        <w:keepNext/>
        <w:keepLines/>
        <w:ind w:firstLine="720"/>
        <w:jc w:val="both"/>
        <w:rPr>
          <w:b/>
          <w:bCs/>
          <w:sz w:val="20"/>
          <w:lang w:val="en-GB"/>
        </w:rPr>
      </w:pPr>
      <w:r w:rsidRPr="00A073C5">
        <w:rPr>
          <w:b/>
          <w:bCs/>
          <w:sz w:val="20"/>
          <w:lang w:val="en-GB"/>
        </w:rPr>
        <w:t>B.</w:t>
      </w:r>
      <w:r w:rsidRPr="00A073C5">
        <w:rPr>
          <w:b/>
          <w:bCs/>
          <w:sz w:val="20"/>
          <w:lang w:val="en-GB"/>
        </w:rPr>
        <w:tab/>
        <w:t>Entry into force</w:t>
      </w:r>
    </w:p>
    <w:p w14:paraId="36512CE6" w14:textId="77777777" w:rsidR="002E3C78" w:rsidRPr="00A073C5" w:rsidRDefault="002E3C78" w:rsidP="002E3C78">
      <w:pPr>
        <w:keepNext/>
        <w:keepLines/>
        <w:ind w:firstLine="720"/>
        <w:jc w:val="both"/>
        <w:rPr>
          <w:sz w:val="20"/>
          <w:lang w:val="en-GB"/>
        </w:rPr>
      </w:pPr>
    </w:p>
    <w:p w14:paraId="63343FD4" w14:textId="77777777" w:rsidR="002E3C78" w:rsidRPr="00A073C5" w:rsidRDefault="002E3C78" w:rsidP="002E3C78">
      <w:pPr>
        <w:keepNext/>
        <w:keepLines/>
        <w:jc w:val="both"/>
        <w:rPr>
          <w:lang w:val="en-GB"/>
        </w:rPr>
      </w:pPr>
      <w:r w:rsidRPr="00A073C5">
        <w:rPr>
          <w:sz w:val="20"/>
          <w:lang w:val="en-GB"/>
        </w:rPr>
        <w:t xml:space="preserve">The Marine Environment Protection Committee determined,  in accordance with article 16(2)(f)(iii) of the 1973 Convention, that the amendments shall be deemed to have been accepted on 1 July 2015 and shall enter into force on 1 January 2016 unless, prior to the former date, not less than one third of the Parties or Parties the combined merchant fleets of which constitute not less than 50% of the gross tonnage of the world's merchant fleet, have notified their objections to the amendments.  </w:t>
      </w:r>
      <w:r w:rsidR="007B1451" w:rsidRPr="00A073C5">
        <w:rPr>
          <w:sz w:val="20"/>
          <w:lang w:val="en-GB"/>
        </w:rPr>
        <w:t xml:space="preserve">No such objection was received, and the amendments accordingly </w:t>
      </w:r>
      <w:r w:rsidR="007D167C" w:rsidRPr="00A073C5">
        <w:rPr>
          <w:sz w:val="20"/>
          <w:lang w:val="en-GB"/>
        </w:rPr>
        <w:t>entered into force on 1 January 2016</w:t>
      </w:r>
      <w:r w:rsidR="007B1451" w:rsidRPr="00A073C5">
        <w:rPr>
          <w:sz w:val="20"/>
          <w:lang w:val="en-GB"/>
        </w:rPr>
        <w:t>.</w:t>
      </w:r>
    </w:p>
    <w:p w14:paraId="6681A4C5" w14:textId="77777777" w:rsidR="007C0C20" w:rsidRPr="00A073C5" w:rsidRDefault="007C0C20" w:rsidP="007C0C20">
      <w:pPr>
        <w:pStyle w:val="Heading2"/>
      </w:pPr>
    </w:p>
    <w:p w14:paraId="169B03F8" w14:textId="77777777" w:rsidR="007C0C20" w:rsidRPr="00A073C5" w:rsidRDefault="007C0C20" w:rsidP="007C0C20">
      <w:pPr>
        <w:pStyle w:val="Heading2"/>
        <w:keepLines/>
      </w:pPr>
      <w:bookmarkStart w:id="496" w:name="_Toc84950091"/>
      <w:r w:rsidRPr="00A073C5">
        <w:t xml:space="preserve">(69) 2014 </w:t>
      </w:r>
      <w:r w:rsidR="007D7811" w:rsidRPr="00A073C5">
        <w:t>(</w:t>
      </w:r>
      <w:r w:rsidRPr="00A073C5">
        <w:t>Annex I, regulation 43) amendments (MEPC.256(67))</w:t>
      </w:r>
      <w:bookmarkEnd w:id="496"/>
    </w:p>
    <w:p w14:paraId="53F3F1DF" w14:textId="77777777" w:rsidR="007C0C20" w:rsidRPr="00A073C5" w:rsidRDefault="007C0C20" w:rsidP="007C0C20">
      <w:pPr>
        <w:keepNext/>
        <w:keepLines/>
        <w:rPr>
          <w:lang w:val="en-GB"/>
        </w:rPr>
      </w:pPr>
    </w:p>
    <w:p w14:paraId="5092DB5E" w14:textId="77777777" w:rsidR="007C0C20" w:rsidRPr="00A073C5" w:rsidRDefault="007C0C20" w:rsidP="007C0C20">
      <w:pPr>
        <w:keepNext/>
        <w:keepLines/>
        <w:ind w:left="720"/>
        <w:rPr>
          <w:b/>
          <w:bCs/>
          <w:sz w:val="20"/>
          <w:lang w:val="en-GB"/>
        </w:rPr>
      </w:pPr>
      <w:r w:rsidRPr="00A073C5">
        <w:rPr>
          <w:b/>
          <w:bCs/>
          <w:sz w:val="20"/>
          <w:lang w:val="en-GB"/>
        </w:rPr>
        <w:t>A.</w:t>
      </w:r>
      <w:r w:rsidRPr="00A073C5">
        <w:rPr>
          <w:b/>
          <w:bCs/>
          <w:sz w:val="20"/>
          <w:lang w:val="en-GB"/>
        </w:rPr>
        <w:tab/>
        <w:t>Adoption</w:t>
      </w:r>
    </w:p>
    <w:p w14:paraId="2CF67972" w14:textId="77777777" w:rsidR="007C0C20" w:rsidRPr="00A073C5" w:rsidRDefault="007C0C20" w:rsidP="007C0C20">
      <w:pPr>
        <w:keepNext/>
        <w:keepLines/>
        <w:jc w:val="both"/>
        <w:rPr>
          <w:sz w:val="20"/>
          <w:lang w:val="en-GB"/>
        </w:rPr>
      </w:pPr>
    </w:p>
    <w:p w14:paraId="069DCB28" w14:textId="77777777" w:rsidR="007C0C20" w:rsidRPr="00A073C5" w:rsidRDefault="007C0C20" w:rsidP="007C0C20">
      <w:pPr>
        <w:keepNext/>
        <w:keepLines/>
        <w:ind w:firstLine="720"/>
        <w:jc w:val="both"/>
        <w:rPr>
          <w:sz w:val="20"/>
          <w:lang w:val="en-GB"/>
        </w:rPr>
      </w:pPr>
      <w:r w:rsidRPr="00A073C5">
        <w:rPr>
          <w:sz w:val="20"/>
          <w:lang w:val="en-GB"/>
        </w:rPr>
        <w:t>The Marine Environment Protection Committee at its sixty-seventh session (October 2014) adopted, by resolution MEPC.</w:t>
      </w:r>
      <w:r w:rsidRPr="00A073C5">
        <w:rPr>
          <w:bCs/>
          <w:sz w:val="20"/>
          <w:lang w:val="en-GB"/>
        </w:rPr>
        <w:t xml:space="preserve"> 256(67))</w:t>
      </w:r>
      <w:r w:rsidRPr="00A073C5">
        <w:rPr>
          <w:sz w:val="20"/>
          <w:lang w:val="en-GB"/>
        </w:rPr>
        <w:t xml:space="preserve">, in accordance with article </w:t>
      </w:r>
      <w:r w:rsidR="00310C73" w:rsidRPr="00A073C5">
        <w:rPr>
          <w:sz w:val="20"/>
          <w:lang w:val="en-GB"/>
        </w:rPr>
        <w:t>16(2)(</w:t>
      </w:r>
      <w:r w:rsidRPr="00A073C5">
        <w:rPr>
          <w:sz w:val="20"/>
          <w:lang w:val="en-GB"/>
        </w:rPr>
        <w:t xml:space="preserve">(d) of the 1973 Convention, amendments to </w:t>
      </w:r>
      <w:r w:rsidR="00310C73" w:rsidRPr="00A073C5">
        <w:rPr>
          <w:sz w:val="20"/>
          <w:lang w:val="en-GB"/>
        </w:rPr>
        <w:t>MARPOL Annex I, regulation 43</w:t>
      </w:r>
      <w:r w:rsidRPr="00A073C5">
        <w:rPr>
          <w:sz w:val="20"/>
          <w:lang w:val="en-GB"/>
        </w:rPr>
        <w:t>.</w:t>
      </w:r>
    </w:p>
    <w:p w14:paraId="6E876E9B" w14:textId="77777777" w:rsidR="007C0C20" w:rsidRPr="00A073C5" w:rsidRDefault="007C0C20" w:rsidP="007C0C20">
      <w:pPr>
        <w:ind w:firstLine="720"/>
        <w:jc w:val="both"/>
        <w:rPr>
          <w:sz w:val="20"/>
          <w:lang w:val="en-GB"/>
        </w:rPr>
      </w:pPr>
    </w:p>
    <w:p w14:paraId="5CAB2F89" w14:textId="77777777" w:rsidR="007C0C20" w:rsidRPr="00A073C5" w:rsidRDefault="007C0C20" w:rsidP="007C0C20">
      <w:pPr>
        <w:keepNext/>
        <w:keepLines/>
        <w:ind w:firstLine="720"/>
        <w:jc w:val="both"/>
        <w:rPr>
          <w:b/>
          <w:bCs/>
          <w:sz w:val="20"/>
          <w:lang w:val="en-GB"/>
        </w:rPr>
      </w:pPr>
      <w:r w:rsidRPr="00A073C5">
        <w:rPr>
          <w:b/>
          <w:bCs/>
          <w:sz w:val="20"/>
          <w:lang w:val="en-GB"/>
        </w:rPr>
        <w:t>B.</w:t>
      </w:r>
      <w:r w:rsidRPr="00A073C5">
        <w:rPr>
          <w:b/>
          <w:bCs/>
          <w:sz w:val="20"/>
          <w:lang w:val="en-GB"/>
        </w:rPr>
        <w:tab/>
        <w:t>Entry into force</w:t>
      </w:r>
    </w:p>
    <w:p w14:paraId="2E4B8518" w14:textId="77777777" w:rsidR="007C0C20" w:rsidRPr="00A073C5" w:rsidRDefault="007C0C20" w:rsidP="007C0C20">
      <w:pPr>
        <w:keepNext/>
        <w:keepLines/>
        <w:ind w:firstLine="720"/>
        <w:jc w:val="both"/>
        <w:rPr>
          <w:sz w:val="20"/>
          <w:lang w:val="en-GB"/>
        </w:rPr>
      </w:pPr>
    </w:p>
    <w:p w14:paraId="223DB9E5" w14:textId="4629B9C7" w:rsidR="007D38CC" w:rsidRPr="00A073C5" w:rsidRDefault="007C0C20" w:rsidP="007D38CC">
      <w:pPr>
        <w:keepNext/>
        <w:keepLines/>
        <w:jc w:val="both"/>
        <w:rPr>
          <w:lang w:val="en-GB"/>
        </w:rPr>
      </w:pPr>
      <w:r w:rsidRPr="00A073C5">
        <w:rPr>
          <w:sz w:val="20"/>
          <w:lang w:val="en-GB"/>
        </w:rPr>
        <w:t xml:space="preserve">The Marine Environment Protection Committee determined,  in accordance with article 16(2)(f)(iii) of the 1973 Convention, that the amendments shall be deemed to have been accepted on 1 </w:t>
      </w:r>
      <w:r w:rsidR="000A1A0C" w:rsidRPr="00A073C5">
        <w:rPr>
          <w:sz w:val="20"/>
          <w:lang w:val="en-GB"/>
        </w:rPr>
        <w:t>September 2015</w:t>
      </w:r>
      <w:r w:rsidRPr="00A073C5">
        <w:rPr>
          <w:sz w:val="20"/>
          <w:lang w:val="en-GB"/>
        </w:rPr>
        <w:t xml:space="preserve"> and shall enter into force on 1 </w:t>
      </w:r>
      <w:r w:rsidR="000A1A0C" w:rsidRPr="00A073C5">
        <w:rPr>
          <w:sz w:val="20"/>
          <w:lang w:val="en-GB"/>
        </w:rPr>
        <w:t>March</w:t>
      </w:r>
      <w:r w:rsidRPr="00A073C5">
        <w:rPr>
          <w:sz w:val="20"/>
          <w:lang w:val="en-GB"/>
        </w:rPr>
        <w:t xml:space="preserve"> 2016 unless, prior to the former date, not less than one third of the Parties or Parties the combined merchant fleets of which constitute not less than 50% of the gross tonnage of the world's merchant fleet, have notified their objections to the amendments.  </w:t>
      </w:r>
      <w:r w:rsidR="007D38CC" w:rsidRPr="00A073C5">
        <w:rPr>
          <w:sz w:val="20"/>
          <w:lang w:val="en-GB"/>
        </w:rPr>
        <w:t>No such objection was received, and the amendments accordingly enter</w:t>
      </w:r>
      <w:r w:rsidR="00AE242A">
        <w:rPr>
          <w:sz w:val="20"/>
          <w:lang w:val="en-GB"/>
        </w:rPr>
        <w:t>ed</w:t>
      </w:r>
      <w:r w:rsidR="007D38CC" w:rsidRPr="00A073C5">
        <w:rPr>
          <w:sz w:val="20"/>
          <w:lang w:val="en-GB"/>
        </w:rPr>
        <w:t xml:space="preserve"> into force on 1 March 2016.</w:t>
      </w:r>
    </w:p>
    <w:p w14:paraId="3511474E" w14:textId="77777777" w:rsidR="007C0C20" w:rsidRPr="00A073C5" w:rsidRDefault="007C0C20" w:rsidP="007C0C20">
      <w:pPr>
        <w:keepNext/>
        <w:keepLines/>
        <w:jc w:val="both"/>
        <w:rPr>
          <w:lang w:val="en-GB"/>
        </w:rPr>
      </w:pPr>
    </w:p>
    <w:p w14:paraId="72E94F41" w14:textId="77777777" w:rsidR="00282280" w:rsidRPr="00A073C5" w:rsidRDefault="00282280" w:rsidP="00E91D84">
      <w:pPr>
        <w:pStyle w:val="Heading2"/>
      </w:pPr>
    </w:p>
    <w:p w14:paraId="7B925B3C" w14:textId="77777777" w:rsidR="003F31BA" w:rsidRPr="00A073C5" w:rsidRDefault="003F31BA" w:rsidP="003F31BA">
      <w:pPr>
        <w:pStyle w:val="Heading2"/>
        <w:keepLines/>
      </w:pPr>
      <w:bookmarkStart w:id="497" w:name="_Toc84950092"/>
      <w:r w:rsidRPr="00A073C5">
        <w:t>(70) 2014 (Annex III, Appendix on criteria for the identification of harmful substances in packaged form) amendments (MEPC.257</w:t>
      </w:r>
      <w:r w:rsidR="007D115C" w:rsidRPr="00A073C5">
        <w:t>(</w:t>
      </w:r>
      <w:r w:rsidRPr="00A073C5">
        <w:t>67))</w:t>
      </w:r>
      <w:bookmarkEnd w:id="497"/>
    </w:p>
    <w:p w14:paraId="38C2F8EB" w14:textId="77777777" w:rsidR="003F31BA" w:rsidRPr="00A073C5" w:rsidRDefault="003F31BA" w:rsidP="003F31BA">
      <w:pPr>
        <w:keepNext/>
        <w:keepLines/>
        <w:rPr>
          <w:lang w:val="en-GB"/>
        </w:rPr>
      </w:pPr>
    </w:p>
    <w:p w14:paraId="2AD42D68" w14:textId="77777777" w:rsidR="003F31BA" w:rsidRPr="00A073C5" w:rsidRDefault="003F31BA" w:rsidP="003F31BA">
      <w:pPr>
        <w:keepNext/>
        <w:keepLines/>
        <w:ind w:left="720"/>
        <w:rPr>
          <w:b/>
          <w:bCs/>
          <w:sz w:val="20"/>
          <w:lang w:val="en-GB"/>
        </w:rPr>
      </w:pPr>
      <w:r w:rsidRPr="00A073C5">
        <w:rPr>
          <w:b/>
          <w:bCs/>
          <w:sz w:val="20"/>
          <w:lang w:val="en-GB"/>
        </w:rPr>
        <w:t>A.</w:t>
      </w:r>
      <w:r w:rsidRPr="00A073C5">
        <w:rPr>
          <w:b/>
          <w:bCs/>
          <w:sz w:val="20"/>
          <w:lang w:val="en-GB"/>
        </w:rPr>
        <w:tab/>
        <w:t>Adoption</w:t>
      </w:r>
    </w:p>
    <w:p w14:paraId="28DEC70C" w14:textId="77777777" w:rsidR="003F31BA" w:rsidRPr="00A073C5" w:rsidRDefault="003F31BA" w:rsidP="003F31BA">
      <w:pPr>
        <w:keepNext/>
        <w:keepLines/>
        <w:jc w:val="both"/>
        <w:rPr>
          <w:sz w:val="20"/>
          <w:lang w:val="en-GB"/>
        </w:rPr>
      </w:pPr>
    </w:p>
    <w:p w14:paraId="0586F027" w14:textId="77777777" w:rsidR="003F31BA" w:rsidRPr="00A073C5" w:rsidRDefault="003F31BA" w:rsidP="003F31BA">
      <w:pPr>
        <w:keepNext/>
        <w:keepLines/>
        <w:ind w:firstLine="720"/>
        <w:jc w:val="both"/>
        <w:rPr>
          <w:sz w:val="20"/>
          <w:lang w:val="en-GB"/>
        </w:rPr>
      </w:pPr>
      <w:r w:rsidRPr="00A073C5">
        <w:rPr>
          <w:sz w:val="20"/>
          <w:lang w:val="en-GB"/>
        </w:rPr>
        <w:t>The Marine Environment Protection Committee at its sixty-seventh session (October 2014) adopted, by resolution MEPC.</w:t>
      </w:r>
      <w:r w:rsidRPr="00A073C5">
        <w:rPr>
          <w:bCs/>
          <w:sz w:val="20"/>
          <w:lang w:val="en-GB"/>
        </w:rPr>
        <w:t xml:space="preserve"> 257(67))</w:t>
      </w:r>
      <w:r w:rsidRPr="00A073C5">
        <w:rPr>
          <w:sz w:val="20"/>
          <w:lang w:val="en-GB"/>
        </w:rPr>
        <w:t>, in accordance with article 16(2)((d) of the 1973 Convention, amendments to MARPOL Annex III, Appendix on criteria for the identification of harmful substances in packaged form.</w:t>
      </w:r>
    </w:p>
    <w:p w14:paraId="24B7C503" w14:textId="77777777" w:rsidR="003F31BA" w:rsidRPr="00A073C5" w:rsidRDefault="003F31BA" w:rsidP="003F31BA">
      <w:pPr>
        <w:ind w:firstLine="720"/>
        <w:jc w:val="both"/>
        <w:rPr>
          <w:sz w:val="20"/>
          <w:lang w:val="en-GB"/>
        </w:rPr>
      </w:pPr>
    </w:p>
    <w:p w14:paraId="390DCA73" w14:textId="77777777" w:rsidR="003F31BA" w:rsidRPr="00A073C5" w:rsidRDefault="003F31BA" w:rsidP="003F31BA">
      <w:pPr>
        <w:keepNext/>
        <w:keepLines/>
        <w:ind w:firstLine="720"/>
        <w:jc w:val="both"/>
        <w:rPr>
          <w:b/>
          <w:bCs/>
          <w:sz w:val="20"/>
          <w:lang w:val="en-GB"/>
        </w:rPr>
      </w:pPr>
      <w:r w:rsidRPr="00A073C5">
        <w:rPr>
          <w:b/>
          <w:bCs/>
          <w:sz w:val="20"/>
          <w:lang w:val="en-GB"/>
        </w:rPr>
        <w:t>B.</w:t>
      </w:r>
      <w:r w:rsidRPr="00A073C5">
        <w:rPr>
          <w:b/>
          <w:bCs/>
          <w:sz w:val="20"/>
          <w:lang w:val="en-GB"/>
        </w:rPr>
        <w:tab/>
        <w:t>Entry into force</w:t>
      </w:r>
    </w:p>
    <w:p w14:paraId="611C66C1" w14:textId="77777777" w:rsidR="003F31BA" w:rsidRPr="00A073C5" w:rsidRDefault="003F31BA" w:rsidP="003F31BA">
      <w:pPr>
        <w:keepNext/>
        <w:keepLines/>
        <w:ind w:firstLine="720"/>
        <w:jc w:val="both"/>
        <w:rPr>
          <w:sz w:val="20"/>
          <w:lang w:val="en-GB"/>
        </w:rPr>
      </w:pPr>
    </w:p>
    <w:p w14:paraId="199EF72C" w14:textId="77777777" w:rsidR="00E038A5" w:rsidRPr="00A073C5" w:rsidRDefault="003F31BA" w:rsidP="00E038A5">
      <w:pPr>
        <w:keepNext/>
        <w:keepLines/>
        <w:jc w:val="both"/>
        <w:rPr>
          <w:lang w:val="en-GB"/>
        </w:rPr>
      </w:pPr>
      <w:r w:rsidRPr="00A073C5">
        <w:rPr>
          <w:sz w:val="20"/>
          <w:lang w:val="en-GB"/>
        </w:rPr>
        <w:t>The Marine Environment Protection Committee determined,  in accordance with article 16(2)(f)(iii) of the 1973 Convention, that the amendments shall be deemed to have been accepted on 1 September 2015 and shall enter into force on 1 March 2016 unless, prior to the former date, not less than one third of the Parties or Parties the combined merchant fleets of which constitute not less than 50% of the gross tonnage of the world's merchant fleet, have notified their objections to the amendments</w:t>
      </w:r>
      <w:r w:rsidR="00E038A5" w:rsidRPr="00A073C5">
        <w:rPr>
          <w:sz w:val="20"/>
          <w:lang w:val="en-GB"/>
        </w:rPr>
        <w:t>. No such objection was received, and the amendments accordingly will enter into force on 1 March 2016.</w:t>
      </w:r>
    </w:p>
    <w:p w14:paraId="027D0C89" w14:textId="77777777" w:rsidR="003F31BA" w:rsidRPr="00A073C5" w:rsidRDefault="003F31BA" w:rsidP="003F31BA">
      <w:pPr>
        <w:rPr>
          <w:lang w:val="en-GB"/>
        </w:rPr>
      </w:pPr>
    </w:p>
    <w:p w14:paraId="12568411" w14:textId="77777777" w:rsidR="008D230B" w:rsidRPr="00A073C5" w:rsidRDefault="008D230B" w:rsidP="00B5310E">
      <w:pPr>
        <w:pStyle w:val="Heading2"/>
        <w:keepLines/>
      </w:pPr>
      <w:bookmarkStart w:id="498" w:name="_Toc84950093"/>
      <w:r w:rsidRPr="00A073C5">
        <w:lastRenderedPageBreak/>
        <w:t>(71) 2015 (Annexes I, II, IV and V to make use of environment-related provisions of the Polar Code mandatory)) amendments (MEPC.265(68))</w:t>
      </w:r>
      <w:r w:rsidR="00BA288F" w:rsidRPr="00A073C5">
        <w:rPr>
          <w:rStyle w:val="FootnoteReference"/>
          <w:b w:val="0"/>
          <w:vertAlign w:val="superscript"/>
        </w:rPr>
        <w:footnoteReference w:id="15"/>
      </w:r>
      <w:bookmarkEnd w:id="498"/>
    </w:p>
    <w:p w14:paraId="1C153EAC" w14:textId="77777777" w:rsidR="008D230B" w:rsidRPr="00A073C5" w:rsidRDefault="008D230B" w:rsidP="00B5310E">
      <w:pPr>
        <w:keepNext/>
        <w:keepLines/>
        <w:rPr>
          <w:lang w:val="en-GB"/>
        </w:rPr>
      </w:pPr>
    </w:p>
    <w:p w14:paraId="76120354" w14:textId="77777777" w:rsidR="008D230B" w:rsidRPr="00A073C5" w:rsidRDefault="008D230B" w:rsidP="00B5310E">
      <w:pPr>
        <w:keepNext/>
        <w:keepLines/>
        <w:ind w:left="720"/>
        <w:rPr>
          <w:b/>
          <w:bCs/>
          <w:sz w:val="20"/>
          <w:lang w:val="en-GB"/>
        </w:rPr>
      </w:pPr>
      <w:r w:rsidRPr="00A073C5">
        <w:rPr>
          <w:b/>
          <w:bCs/>
          <w:sz w:val="20"/>
          <w:lang w:val="en-GB"/>
        </w:rPr>
        <w:t>A.</w:t>
      </w:r>
      <w:r w:rsidRPr="00A073C5">
        <w:rPr>
          <w:b/>
          <w:bCs/>
          <w:sz w:val="20"/>
          <w:lang w:val="en-GB"/>
        </w:rPr>
        <w:tab/>
        <w:t>Adoption</w:t>
      </w:r>
    </w:p>
    <w:p w14:paraId="2C16AC39" w14:textId="77777777" w:rsidR="008D230B" w:rsidRPr="00A073C5" w:rsidRDefault="008D230B" w:rsidP="00B5310E">
      <w:pPr>
        <w:keepNext/>
        <w:keepLines/>
        <w:jc w:val="both"/>
        <w:rPr>
          <w:sz w:val="20"/>
          <w:lang w:val="en-GB"/>
        </w:rPr>
      </w:pPr>
    </w:p>
    <w:p w14:paraId="7CD9C02C" w14:textId="77777777" w:rsidR="008D230B" w:rsidRPr="00A073C5" w:rsidRDefault="008D230B" w:rsidP="00B5310E">
      <w:pPr>
        <w:keepNext/>
        <w:keepLines/>
        <w:ind w:firstLine="720"/>
        <w:jc w:val="both"/>
        <w:rPr>
          <w:sz w:val="20"/>
          <w:lang w:val="en-GB"/>
        </w:rPr>
      </w:pPr>
      <w:r w:rsidRPr="00A073C5">
        <w:rPr>
          <w:sz w:val="20"/>
          <w:lang w:val="en-GB"/>
        </w:rPr>
        <w:t>The Marine Environment Protection Committee at its sixty-</w:t>
      </w:r>
      <w:r w:rsidR="001E711C" w:rsidRPr="00A073C5">
        <w:rPr>
          <w:sz w:val="20"/>
          <w:lang w:val="en-GB"/>
        </w:rPr>
        <w:t xml:space="preserve">eight </w:t>
      </w:r>
      <w:r w:rsidRPr="00A073C5">
        <w:rPr>
          <w:sz w:val="20"/>
          <w:lang w:val="en-GB"/>
        </w:rPr>
        <w:t>session (</w:t>
      </w:r>
      <w:r w:rsidR="001E711C" w:rsidRPr="00A073C5">
        <w:rPr>
          <w:sz w:val="20"/>
          <w:lang w:val="en-GB"/>
        </w:rPr>
        <w:t>May 2015</w:t>
      </w:r>
      <w:r w:rsidRPr="00A073C5">
        <w:rPr>
          <w:sz w:val="20"/>
          <w:lang w:val="en-GB"/>
        </w:rPr>
        <w:t>) adopted, by resolution MEPC.</w:t>
      </w:r>
      <w:r w:rsidRPr="00A073C5">
        <w:rPr>
          <w:bCs/>
          <w:sz w:val="20"/>
          <w:lang w:val="en-GB"/>
        </w:rPr>
        <w:t xml:space="preserve"> 2</w:t>
      </w:r>
      <w:r w:rsidR="001E711C" w:rsidRPr="00A073C5">
        <w:rPr>
          <w:bCs/>
          <w:sz w:val="20"/>
          <w:lang w:val="en-GB"/>
        </w:rPr>
        <w:t>65(68</w:t>
      </w:r>
      <w:r w:rsidRPr="00A073C5">
        <w:rPr>
          <w:bCs/>
          <w:sz w:val="20"/>
          <w:lang w:val="en-GB"/>
        </w:rPr>
        <w:t>))</w:t>
      </w:r>
      <w:r w:rsidRPr="00A073C5">
        <w:rPr>
          <w:sz w:val="20"/>
          <w:lang w:val="en-GB"/>
        </w:rPr>
        <w:t xml:space="preserve">, in accordance with article 16(2)((d) of the 1973 Convention, amendments to MARPOL </w:t>
      </w:r>
      <w:r w:rsidR="001E711C" w:rsidRPr="00A073C5">
        <w:rPr>
          <w:sz w:val="20"/>
          <w:lang w:val="en-GB"/>
        </w:rPr>
        <w:t xml:space="preserve">Annexes I, II, IV and V to make use of environment-related provisions of the </w:t>
      </w:r>
      <w:r w:rsidR="00955E5D" w:rsidRPr="00A073C5">
        <w:rPr>
          <w:sz w:val="20"/>
          <w:lang w:val="en-GB"/>
        </w:rPr>
        <w:t>Code for Ships Operating in Polar Waters (</w:t>
      </w:r>
      <w:r w:rsidR="001E711C" w:rsidRPr="00A073C5">
        <w:rPr>
          <w:sz w:val="20"/>
          <w:lang w:val="en-GB"/>
        </w:rPr>
        <w:t>Polar Code</w:t>
      </w:r>
      <w:r w:rsidR="00955E5D" w:rsidRPr="00A073C5">
        <w:rPr>
          <w:sz w:val="20"/>
          <w:lang w:val="en-GB"/>
        </w:rPr>
        <w:t>)</w:t>
      </w:r>
      <w:r w:rsidR="001E711C" w:rsidRPr="00A073C5">
        <w:rPr>
          <w:sz w:val="20"/>
          <w:lang w:val="en-GB"/>
        </w:rPr>
        <w:t xml:space="preserve"> mandatory</w:t>
      </w:r>
      <w:r w:rsidRPr="00A073C5">
        <w:rPr>
          <w:sz w:val="20"/>
          <w:lang w:val="en-GB"/>
        </w:rPr>
        <w:t>.</w:t>
      </w:r>
    </w:p>
    <w:p w14:paraId="48AE6466" w14:textId="77777777" w:rsidR="008D230B" w:rsidRPr="00A073C5" w:rsidRDefault="008D230B" w:rsidP="00E6000C">
      <w:pPr>
        <w:ind w:firstLine="720"/>
        <w:jc w:val="both"/>
        <w:rPr>
          <w:sz w:val="20"/>
          <w:lang w:val="en-GB"/>
        </w:rPr>
      </w:pPr>
    </w:p>
    <w:p w14:paraId="654E862D" w14:textId="77777777" w:rsidR="008D230B" w:rsidRPr="00A073C5" w:rsidRDefault="008D230B" w:rsidP="000146AA">
      <w:pPr>
        <w:keepNext/>
        <w:keepLines/>
        <w:ind w:firstLine="720"/>
        <w:jc w:val="both"/>
        <w:rPr>
          <w:b/>
          <w:bCs/>
          <w:sz w:val="20"/>
          <w:lang w:val="en-GB"/>
        </w:rPr>
      </w:pPr>
      <w:r w:rsidRPr="00A073C5">
        <w:rPr>
          <w:b/>
          <w:bCs/>
          <w:sz w:val="20"/>
          <w:lang w:val="en-GB"/>
        </w:rPr>
        <w:t>B.</w:t>
      </w:r>
      <w:r w:rsidRPr="00A073C5">
        <w:rPr>
          <w:b/>
          <w:bCs/>
          <w:sz w:val="20"/>
          <w:lang w:val="en-GB"/>
        </w:rPr>
        <w:tab/>
        <w:t>Entry into force</w:t>
      </w:r>
    </w:p>
    <w:p w14:paraId="107E667C" w14:textId="77777777" w:rsidR="008D230B" w:rsidRPr="00A073C5" w:rsidRDefault="008D230B" w:rsidP="000146AA">
      <w:pPr>
        <w:keepNext/>
        <w:keepLines/>
        <w:ind w:firstLine="720"/>
        <w:jc w:val="both"/>
        <w:rPr>
          <w:sz w:val="20"/>
          <w:lang w:val="en-GB"/>
        </w:rPr>
      </w:pPr>
    </w:p>
    <w:p w14:paraId="5C2E595E" w14:textId="77777777" w:rsidR="008D230B" w:rsidRPr="00A073C5" w:rsidRDefault="008D230B" w:rsidP="000146AA">
      <w:pPr>
        <w:keepNext/>
        <w:keepLines/>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1 </w:t>
      </w:r>
      <w:r w:rsidR="008941CA" w:rsidRPr="00A073C5">
        <w:rPr>
          <w:sz w:val="20"/>
          <w:lang w:val="en-GB"/>
        </w:rPr>
        <w:t>July 2016</w:t>
      </w:r>
      <w:r w:rsidR="005E4CBB" w:rsidRPr="00A073C5">
        <w:rPr>
          <w:rFonts w:ascii="Symbol" w:eastAsia="Symbol" w:hAnsi="Symbol" w:cs="Symbol"/>
          <w:sz w:val="20"/>
          <w:vertAlign w:val="superscript"/>
          <w:lang w:val="en-GB"/>
        </w:rPr>
        <w:t>*</w:t>
      </w:r>
      <w:r w:rsidRPr="00A073C5">
        <w:rPr>
          <w:sz w:val="20"/>
          <w:lang w:val="en-GB"/>
        </w:rPr>
        <w:t xml:space="preserve"> and shall enter into force on 1 </w:t>
      </w:r>
      <w:r w:rsidR="008941CA" w:rsidRPr="00A073C5">
        <w:rPr>
          <w:sz w:val="20"/>
          <w:lang w:val="en-GB"/>
        </w:rPr>
        <w:t>January 2017</w:t>
      </w:r>
      <w:r w:rsidRPr="00A073C5">
        <w:rPr>
          <w:sz w:val="20"/>
          <w:lang w:val="en-GB"/>
        </w:rPr>
        <w:t xml:space="preserve"> unless, prior to the former date, not less than one third of the Parties or Parties the combined merchant fleets of which constitute not less than 50% of the gross tonnage of the world's merchant fleet, have notified their objections to the amendments.  </w:t>
      </w:r>
      <w:r w:rsidR="006F2A6A" w:rsidRPr="00A073C5">
        <w:rPr>
          <w:sz w:val="20"/>
          <w:lang w:val="en-GB"/>
        </w:rPr>
        <w:t xml:space="preserve">As at 1 July 2016, </w:t>
      </w:r>
      <w:r w:rsidR="0011074A" w:rsidRPr="00A073C5">
        <w:rPr>
          <w:sz w:val="20"/>
          <w:lang w:val="en-GB"/>
        </w:rPr>
        <w:t>two</w:t>
      </w:r>
      <w:r w:rsidR="006F2A6A" w:rsidRPr="00A073C5">
        <w:rPr>
          <w:sz w:val="20"/>
          <w:lang w:val="en-GB"/>
        </w:rPr>
        <w:t xml:space="preserve"> objection</w:t>
      </w:r>
      <w:r w:rsidR="0011074A" w:rsidRPr="00A073C5">
        <w:rPr>
          <w:sz w:val="20"/>
          <w:lang w:val="en-GB"/>
        </w:rPr>
        <w:t>s</w:t>
      </w:r>
      <w:r w:rsidR="006F2A6A" w:rsidRPr="00A073C5">
        <w:rPr>
          <w:rStyle w:val="FootnoteReference"/>
          <w:b/>
          <w:sz w:val="20"/>
          <w:vertAlign w:val="superscript"/>
          <w:lang w:val="en-GB"/>
        </w:rPr>
        <w:footnoteReference w:id="16"/>
      </w:r>
      <w:r w:rsidR="006F2A6A" w:rsidRPr="00A073C5">
        <w:rPr>
          <w:sz w:val="20"/>
          <w:lang w:val="en-GB"/>
        </w:rPr>
        <w:t xml:space="preserve"> was received and </w:t>
      </w:r>
      <w:r w:rsidR="00E54D3B">
        <w:rPr>
          <w:sz w:val="20"/>
          <w:lang w:val="en-GB"/>
        </w:rPr>
        <w:t xml:space="preserve">accordingly the amendments </w:t>
      </w:r>
      <w:r w:rsidR="006F2A6A" w:rsidRPr="00A073C5">
        <w:rPr>
          <w:sz w:val="20"/>
          <w:lang w:val="en-GB"/>
        </w:rPr>
        <w:t>enter</w:t>
      </w:r>
      <w:r w:rsidR="00E54D3B">
        <w:rPr>
          <w:sz w:val="20"/>
          <w:lang w:val="en-GB"/>
        </w:rPr>
        <w:t>ed</w:t>
      </w:r>
      <w:r w:rsidR="006F2A6A" w:rsidRPr="00A073C5">
        <w:rPr>
          <w:sz w:val="20"/>
          <w:lang w:val="en-GB"/>
        </w:rPr>
        <w:t xml:space="preserve"> into force on 1 January 2017</w:t>
      </w:r>
      <w:r w:rsidR="00E6000C" w:rsidRPr="00A073C5">
        <w:rPr>
          <w:rFonts w:ascii="Symbol" w:eastAsia="Symbol" w:hAnsi="Symbol" w:cs="Symbol"/>
          <w:sz w:val="20"/>
          <w:vertAlign w:val="superscript"/>
          <w:lang w:val="en-GB"/>
        </w:rPr>
        <w:t>*</w:t>
      </w:r>
      <w:r w:rsidR="006F2A6A" w:rsidRPr="00A073C5">
        <w:rPr>
          <w:sz w:val="20"/>
          <w:lang w:val="en-GB"/>
        </w:rPr>
        <w:t>.</w:t>
      </w:r>
    </w:p>
    <w:p w14:paraId="79275F6F" w14:textId="77777777" w:rsidR="00E6000C" w:rsidRPr="00A073C5" w:rsidRDefault="00E6000C" w:rsidP="00E6000C">
      <w:pPr>
        <w:jc w:val="both"/>
        <w:rPr>
          <w:sz w:val="20"/>
          <w:lang w:val="en-GB"/>
        </w:rPr>
      </w:pPr>
      <w:r w:rsidRPr="00A073C5">
        <w:rPr>
          <w:sz w:val="20"/>
          <w:lang w:val="en-GB"/>
        </w:rPr>
        <w:t>__________</w:t>
      </w:r>
    </w:p>
    <w:p w14:paraId="768521ED" w14:textId="77777777" w:rsidR="000812A4" w:rsidRPr="00A073C5" w:rsidRDefault="00E6000C" w:rsidP="00E6000C">
      <w:pPr>
        <w:jc w:val="both"/>
        <w:rPr>
          <w:sz w:val="20"/>
        </w:rPr>
      </w:pPr>
      <w:r w:rsidRPr="00A073C5">
        <w:rPr>
          <w:vertAlign w:val="superscript"/>
          <w:lang w:val="en-GB"/>
        </w:rPr>
        <w:t>*</w:t>
      </w:r>
      <w:r w:rsidRPr="00A073C5">
        <w:rPr>
          <w:lang w:val="en-GB"/>
        </w:rPr>
        <w:t xml:space="preserve"> </w:t>
      </w:r>
      <w:r w:rsidRPr="00A073C5">
        <w:rPr>
          <w:sz w:val="20"/>
        </w:rPr>
        <w:t xml:space="preserve">The Secretary-General received a communication </w:t>
      </w:r>
      <w:r w:rsidR="00AF1281" w:rsidRPr="00A073C5">
        <w:rPr>
          <w:sz w:val="20"/>
        </w:rPr>
        <w:t>from</w:t>
      </w:r>
      <w:r w:rsidRPr="00A073C5">
        <w:rPr>
          <w:sz w:val="20"/>
        </w:rPr>
        <w:t xml:space="preserve"> the Government of Canada, </w:t>
      </w:r>
      <w:r w:rsidR="00F80B92" w:rsidRPr="00A073C5">
        <w:rPr>
          <w:sz w:val="20"/>
        </w:rPr>
        <w:t xml:space="preserve">on 30 June 2016, </w:t>
      </w:r>
      <w:r w:rsidRPr="00A073C5">
        <w:rPr>
          <w:sz w:val="20"/>
        </w:rPr>
        <w:t xml:space="preserve">reaffirming </w:t>
      </w:r>
      <w:r w:rsidR="008A0FCB" w:rsidRPr="00A073C5">
        <w:rPr>
          <w:sz w:val="20"/>
        </w:rPr>
        <w:t>its</w:t>
      </w:r>
      <w:r w:rsidRPr="00A073C5">
        <w:rPr>
          <w:sz w:val="20"/>
        </w:rPr>
        <w:t xml:space="preserve"> declaration</w:t>
      </w:r>
      <w:r w:rsidR="008D6DD7" w:rsidRPr="00A073C5">
        <w:rPr>
          <w:sz w:val="20"/>
        </w:rPr>
        <w:t xml:space="preserve"> </w:t>
      </w:r>
      <w:r w:rsidR="00AF1281" w:rsidRPr="00A073C5">
        <w:rPr>
          <w:sz w:val="20"/>
        </w:rPr>
        <w:t xml:space="preserve">made </w:t>
      </w:r>
      <w:r w:rsidR="008A0FCB" w:rsidRPr="00A073C5">
        <w:rPr>
          <w:sz w:val="20"/>
        </w:rPr>
        <w:t>upon</w:t>
      </w:r>
      <w:r w:rsidR="005E4CBB" w:rsidRPr="00A073C5">
        <w:rPr>
          <w:sz w:val="20"/>
        </w:rPr>
        <w:t xml:space="preserve"> </w:t>
      </w:r>
      <w:r w:rsidR="008A0FCB" w:rsidRPr="00A073C5">
        <w:rPr>
          <w:sz w:val="20"/>
        </w:rPr>
        <w:t>acceding</w:t>
      </w:r>
      <w:r w:rsidRPr="00A073C5">
        <w:rPr>
          <w:sz w:val="20"/>
        </w:rPr>
        <w:t xml:space="preserve"> to MARPOL 1973/1978</w:t>
      </w:r>
      <w:r w:rsidR="00AE48D6" w:rsidRPr="00A073C5">
        <w:rPr>
          <w:sz w:val="20"/>
        </w:rPr>
        <w:t>,</w:t>
      </w:r>
      <w:r w:rsidR="008D6DD7" w:rsidRPr="00A073C5">
        <w:rPr>
          <w:sz w:val="20"/>
        </w:rPr>
        <w:t xml:space="preserve"> regarding Arctic waters, </w:t>
      </w:r>
      <w:r w:rsidR="00AE48D6" w:rsidRPr="00A073C5">
        <w:rPr>
          <w:sz w:val="20"/>
        </w:rPr>
        <w:t xml:space="preserve">in accordance with article 234 of </w:t>
      </w:r>
      <w:r w:rsidR="00F43BBC" w:rsidRPr="00A073C5">
        <w:rPr>
          <w:sz w:val="20"/>
        </w:rPr>
        <w:t>the 1982 United Nations Convention on the Law of the Sea, as follows</w:t>
      </w:r>
      <w:r w:rsidR="004B7626" w:rsidRPr="00A073C5">
        <w:rPr>
          <w:sz w:val="20"/>
        </w:rPr>
        <w:t xml:space="preserve">: </w:t>
      </w:r>
    </w:p>
    <w:p w14:paraId="6C7383FF" w14:textId="77777777" w:rsidR="00AC37A2" w:rsidRDefault="005E4CBB" w:rsidP="00AC37A2">
      <w:pPr>
        <w:ind w:left="406"/>
        <w:jc w:val="both"/>
        <w:rPr>
          <w:sz w:val="20"/>
        </w:rPr>
      </w:pPr>
      <w:r w:rsidRPr="00A073C5">
        <w:rPr>
          <w:sz w:val="20"/>
        </w:rPr>
        <w:t xml:space="preserve">“(a) </w:t>
      </w:r>
      <w:r w:rsidR="004B7626" w:rsidRPr="00A073C5">
        <w:rPr>
          <w:sz w:val="20"/>
        </w:rPr>
        <w:t>The Government of Canada considers that it has the right in accordance with international law to adopt and enforce special non-discrimination laws and regulations for the prevention, reduction and control of marine pollution from vessels in ice covered waters where particularly severe climatic conditions and the presence of ice covering such waters for most of the year create obstructions or exceptional hazards to navigation, and pollution of the marine environment could cause major harm to or irreversible disturbance of the eco</w:t>
      </w:r>
      <w:r w:rsidR="000812A4" w:rsidRPr="00A073C5">
        <w:rPr>
          <w:sz w:val="20"/>
        </w:rPr>
        <w:t>logical balance</w:t>
      </w:r>
      <w:r w:rsidR="00704A38" w:rsidRPr="00A073C5">
        <w:rPr>
          <w:sz w:val="20"/>
        </w:rPr>
        <w:t>.</w:t>
      </w:r>
      <w:r w:rsidR="00C00CB5" w:rsidRPr="00A073C5">
        <w:rPr>
          <w:sz w:val="20"/>
        </w:rPr>
        <w:t>”</w:t>
      </w:r>
      <w:r w:rsidR="00AE48D6" w:rsidRPr="00A073C5">
        <w:rPr>
          <w:sz w:val="20"/>
        </w:rPr>
        <w:t xml:space="preserve"> </w:t>
      </w:r>
      <w:r w:rsidR="004B7626" w:rsidRPr="00A073C5">
        <w:rPr>
          <w:sz w:val="20"/>
        </w:rPr>
        <w:t>(see page 123 of this docume</w:t>
      </w:r>
      <w:r w:rsidR="00704A38" w:rsidRPr="00A073C5">
        <w:rPr>
          <w:sz w:val="20"/>
        </w:rPr>
        <w:t>nt)</w:t>
      </w:r>
      <w:r w:rsidR="000812A4" w:rsidRPr="00A073C5">
        <w:rPr>
          <w:sz w:val="20"/>
        </w:rPr>
        <w:t xml:space="preserve">  </w:t>
      </w:r>
    </w:p>
    <w:p w14:paraId="269BB411" w14:textId="77777777" w:rsidR="00C213D2" w:rsidRPr="00A073C5" w:rsidRDefault="00C213D2" w:rsidP="00AC37A2">
      <w:pPr>
        <w:ind w:left="406"/>
        <w:jc w:val="both"/>
        <w:rPr>
          <w:sz w:val="20"/>
        </w:rPr>
      </w:pPr>
    </w:p>
    <w:p w14:paraId="3E57AF57" w14:textId="77777777" w:rsidR="00E6000C" w:rsidRPr="00A073C5" w:rsidRDefault="000812A4" w:rsidP="00AC37A2">
      <w:pPr>
        <w:jc w:val="both"/>
        <w:rPr>
          <w:lang w:val="en-GB"/>
        </w:rPr>
      </w:pPr>
      <w:r w:rsidRPr="00A073C5">
        <w:rPr>
          <w:sz w:val="20"/>
        </w:rPr>
        <w:t xml:space="preserve">The declaration </w:t>
      </w:r>
      <w:r w:rsidR="00953710" w:rsidRPr="00A073C5">
        <w:rPr>
          <w:sz w:val="20"/>
        </w:rPr>
        <w:t>also applies</w:t>
      </w:r>
      <w:r w:rsidRPr="00A073C5">
        <w:rPr>
          <w:sz w:val="20"/>
        </w:rPr>
        <w:t xml:space="preserve"> to Canada’s acceptance of subsequent amendments including the amendments to annexes</w:t>
      </w:r>
      <w:r w:rsidR="005333CA" w:rsidRPr="00A073C5">
        <w:rPr>
          <w:sz w:val="20"/>
        </w:rPr>
        <w:t xml:space="preserve"> I, II,</w:t>
      </w:r>
      <w:r w:rsidR="00953710" w:rsidRPr="00A073C5">
        <w:rPr>
          <w:sz w:val="20"/>
        </w:rPr>
        <w:t xml:space="preserve"> IV and V, adopted by resolution (MEPC.265(68).</w:t>
      </w:r>
    </w:p>
    <w:p w14:paraId="44EE7B2A" w14:textId="77777777" w:rsidR="003F31BA" w:rsidRPr="00A073C5" w:rsidRDefault="003F31BA" w:rsidP="00E6000C">
      <w:pPr>
        <w:rPr>
          <w:lang w:val="en-GB"/>
        </w:rPr>
      </w:pPr>
    </w:p>
    <w:p w14:paraId="0BF7DCF1" w14:textId="77777777" w:rsidR="00B102DC" w:rsidRPr="00A073C5" w:rsidRDefault="00B102DC" w:rsidP="00B102DC">
      <w:pPr>
        <w:pStyle w:val="Heading2"/>
        <w:keepLines/>
      </w:pPr>
      <w:bookmarkStart w:id="499" w:name="_Toc84950094"/>
      <w:r w:rsidRPr="00A073C5">
        <w:t>(72) 2015 (Annex I - regulation 12) amendments (MEPC.266(68))</w:t>
      </w:r>
      <w:bookmarkEnd w:id="499"/>
    </w:p>
    <w:p w14:paraId="3EE3C57E" w14:textId="77777777" w:rsidR="00B102DC" w:rsidRPr="00A073C5" w:rsidRDefault="00B102DC" w:rsidP="00B102DC">
      <w:pPr>
        <w:keepNext/>
        <w:keepLines/>
        <w:rPr>
          <w:lang w:val="en-GB"/>
        </w:rPr>
      </w:pPr>
    </w:p>
    <w:p w14:paraId="431C589A" w14:textId="77777777" w:rsidR="00B102DC" w:rsidRPr="00A073C5" w:rsidRDefault="00B102DC" w:rsidP="00B102DC">
      <w:pPr>
        <w:keepNext/>
        <w:keepLines/>
        <w:ind w:left="720"/>
        <w:rPr>
          <w:b/>
          <w:bCs/>
          <w:sz w:val="20"/>
          <w:lang w:val="en-GB"/>
        </w:rPr>
      </w:pPr>
      <w:r w:rsidRPr="00A073C5">
        <w:rPr>
          <w:b/>
          <w:bCs/>
          <w:sz w:val="20"/>
          <w:lang w:val="en-GB"/>
        </w:rPr>
        <w:t>A.</w:t>
      </w:r>
      <w:r w:rsidRPr="00A073C5">
        <w:rPr>
          <w:b/>
          <w:bCs/>
          <w:sz w:val="20"/>
          <w:lang w:val="en-GB"/>
        </w:rPr>
        <w:tab/>
        <w:t>Adoption</w:t>
      </w:r>
    </w:p>
    <w:p w14:paraId="317FE004" w14:textId="77777777" w:rsidR="00B102DC" w:rsidRPr="00A073C5" w:rsidRDefault="00B102DC" w:rsidP="00B102DC">
      <w:pPr>
        <w:keepNext/>
        <w:keepLines/>
        <w:jc w:val="both"/>
        <w:rPr>
          <w:sz w:val="20"/>
          <w:lang w:val="en-GB"/>
        </w:rPr>
      </w:pPr>
    </w:p>
    <w:p w14:paraId="11C1CBA7" w14:textId="77777777" w:rsidR="00B102DC" w:rsidRPr="00A073C5" w:rsidRDefault="00B102DC" w:rsidP="00B102DC">
      <w:pPr>
        <w:keepNext/>
        <w:keepLines/>
        <w:ind w:firstLine="720"/>
        <w:jc w:val="both"/>
        <w:rPr>
          <w:sz w:val="20"/>
          <w:lang w:val="en-GB"/>
        </w:rPr>
      </w:pPr>
      <w:r w:rsidRPr="00A073C5">
        <w:rPr>
          <w:sz w:val="20"/>
          <w:lang w:val="en-GB"/>
        </w:rPr>
        <w:t>The Marine Environment Protection Committee at its sixty-eight session (May 2015) adopted, by resolution MEPC.</w:t>
      </w:r>
      <w:r w:rsidRPr="00A073C5">
        <w:rPr>
          <w:bCs/>
          <w:sz w:val="20"/>
          <w:lang w:val="en-GB"/>
        </w:rPr>
        <w:t xml:space="preserve"> 266(68))</w:t>
      </w:r>
      <w:r w:rsidRPr="00A073C5">
        <w:rPr>
          <w:sz w:val="20"/>
          <w:lang w:val="en-GB"/>
        </w:rPr>
        <w:t xml:space="preserve">, in accordance with article 16(2)((d) of the 1973 Convention, amendments to MARPOL </w:t>
      </w:r>
      <w:r w:rsidR="00FB2F53" w:rsidRPr="00A073C5">
        <w:rPr>
          <w:sz w:val="20"/>
          <w:lang w:val="en-GB"/>
        </w:rPr>
        <w:t>Annexes I</w:t>
      </w:r>
      <w:r w:rsidRPr="00A073C5">
        <w:rPr>
          <w:sz w:val="20"/>
          <w:lang w:val="en-GB"/>
        </w:rPr>
        <w:t>.</w:t>
      </w:r>
    </w:p>
    <w:p w14:paraId="52AE831C" w14:textId="77777777" w:rsidR="00B102DC" w:rsidRPr="00A073C5" w:rsidRDefault="00B102DC" w:rsidP="00B102DC">
      <w:pPr>
        <w:ind w:firstLine="720"/>
        <w:jc w:val="both"/>
        <w:rPr>
          <w:sz w:val="20"/>
          <w:lang w:val="en-GB"/>
        </w:rPr>
      </w:pPr>
    </w:p>
    <w:p w14:paraId="0BE8A0EB" w14:textId="77777777" w:rsidR="00B102DC" w:rsidRPr="00A073C5" w:rsidRDefault="00B102DC" w:rsidP="00B102DC">
      <w:pPr>
        <w:keepNext/>
        <w:keepLines/>
        <w:ind w:firstLine="720"/>
        <w:jc w:val="both"/>
        <w:rPr>
          <w:b/>
          <w:bCs/>
          <w:sz w:val="20"/>
          <w:lang w:val="en-GB"/>
        </w:rPr>
      </w:pPr>
      <w:r w:rsidRPr="00A073C5">
        <w:rPr>
          <w:b/>
          <w:bCs/>
          <w:sz w:val="20"/>
          <w:lang w:val="en-GB"/>
        </w:rPr>
        <w:lastRenderedPageBreak/>
        <w:t>B.</w:t>
      </w:r>
      <w:r w:rsidRPr="00A073C5">
        <w:rPr>
          <w:b/>
          <w:bCs/>
          <w:sz w:val="20"/>
          <w:lang w:val="en-GB"/>
        </w:rPr>
        <w:tab/>
        <w:t>Entry into force</w:t>
      </w:r>
    </w:p>
    <w:p w14:paraId="7671FF61" w14:textId="77777777" w:rsidR="00B102DC" w:rsidRPr="00A073C5" w:rsidRDefault="00B102DC" w:rsidP="00B102DC">
      <w:pPr>
        <w:keepNext/>
        <w:keepLines/>
        <w:ind w:firstLine="720"/>
        <w:jc w:val="both"/>
        <w:rPr>
          <w:sz w:val="20"/>
          <w:lang w:val="en-GB"/>
        </w:rPr>
      </w:pPr>
    </w:p>
    <w:p w14:paraId="0E5F2C4B" w14:textId="1A9C0503" w:rsidR="00282280" w:rsidRPr="00A073C5" w:rsidRDefault="00B102DC" w:rsidP="008E28A1">
      <w:pPr>
        <w:keepNext/>
        <w:keepLines/>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1 July 2016 and shall enter into force on 1 January 2017 unless, prior to the former date, not less than one third of the Parties or Parties the combined merchant fleets of which constitute not less than 50% of the gross tonnage of the world's merchant fleet, have notified their objections to the amendments.  </w:t>
      </w:r>
      <w:r w:rsidR="008E28A1" w:rsidRPr="00A073C5">
        <w:rPr>
          <w:sz w:val="20"/>
          <w:lang w:val="en-GB"/>
        </w:rPr>
        <w:t>As at 1 July 2016, no objection had been received and the amendments accordingly enter</w:t>
      </w:r>
      <w:r w:rsidR="00AE242A">
        <w:rPr>
          <w:sz w:val="20"/>
          <w:lang w:val="en-GB"/>
        </w:rPr>
        <w:t>ed</w:t>
      </w:r>
      <w:r w:rsidR="008E28A1" w:rsidRPr="00A073C5">
        <w:rPr>
          <w:sz w:val="20"/>
          <w:lang w:val="en-GB"/>
        </w:rPr>
        <w:t xml:space="preserve"> into force on 1 January 2017.</w:t>
      </w:r>
    </w:p>
    <w:p w14:paraId="7432FD0E" w14:textId="77777777" w:rsidR="008E28A1" w:rsidRPr="00A073C5" w:rsidRDefault="008E28A1" w:rsidP="008E28A1">
      <w:pPr>
        <w:keepNext/>
        <w:keepLines/>
        <w:jc w:val="both"/>
      </w:pPr>
    </w:p>
    <w:p w14:paraId="6322EAAF" w14:textId="77777777" w:rsidR="00282280" w:rsidRPr="00A073C5" w:rsidRDefault="006E5BCE" w:rsidP="00130275">
      <w:pPr>
        <w:pStyle w:val="Heading2"/>
        <w:keepLines/>
      </w:pPr>
      <w:bookmarkStart w:id="500" w:name="_Toc84950095"/>
      <w:r w:rsidRPr="00A073C5">
        <w:t>(73) 2016 (Annex II - Appendix I) amendments (MEPC.270(69))</w:t>
      </w:r>
      <w:bookmarkEnd w:id="500"/>
    </w:p>
    <w:p w14:paraId="4D922B4B" w14:textId="77777777" w:rsidR="006E5BCE" w:rsidRPr="00A073C5" w:rsidRDefault="006E5BCE" w:rsidP="00130275">
      <w:pPr>
        <w:keepNext/>
        <w:keepLines/>
        <w:ind w:left="720"/>
        <w:rPr>
          <w:b/>
          <w:bCs/>
          <w:sz w:val="20"/>
          <w:lang w:val="en-GB"/>
        </w:rPr>
      </w:pPr>
    </w:p>
    <w:p w14:paraId="7B93AF6A" w14:textId="77777777" w:rsidR="006E5BCE" w:rsidRPr="00A073C5" w:rsidRDefault="006E5BCE" w:rsidP="00130275">
      <w:pPr>
        <w:keepNext/>
        <w:keepLines/>
        <w:ind w:left="720"/>
        <w:rPr>
          <w:b/>
          <w:bCs/>
          <w:sz w:val="20"/>
          <w:lang w:val="en-GB"/>
        </w:rPr>
      </w:pPr>
      <w:r w:rsidRPr="00A073C5">
        <w:rPr>
          <w:b/>
          <w:bCs/>
          <w:sz w:val="20"/>
          <w:lang w:val="en-GB"/>
        </w:rPr>
        <w:t>A.</w:t>
      </w:r>
      <w:r w:rsidRPr="00A073C5">
        <w:rPr>
          <w:b/>
          <w:bCs/>
          <w:sz w:val="20"/>
          <w:lang w:val="en-GB"/>
        </w:rPr>
        <w:tab/>
        <w:t>Adoption</w:t>
      </w:r>
    </w:p>
    <w:p w14:paraId="6BBD672C" w14:textId="77777777" w:rsidR="006E5BCE" w:rsidRPr="00A073C5" w:rsidRDefault="006E5BCE" w:rsidP="00130275">
      <w:pPr>
        <w:keepNext/>
        <w:keepLines/>
        <w:jc w:val="both"/>
        <w:rPr>
          <w:sz w:val="20"/>
          <w:lang w:val="en-GB"/>
        </w:rPr>
      </w:pPr>
    </w:p>
    <w:p w14:paraId="5C2BF1F4" w14:textId="77777777" w:rsidR="006E5BCE" w:rsidRPr="00A073C5" w:rsidRDefault="006E5BCE" w:rsidP="00130275">
      <w:pPr>
        <w:keepNext/>
        <w:keepLines/>
        <w:ind w:firstLine="720"/>
        <w:jc w:val="both"/>
        <w:rPr>
          <w:sz w:val="20"/>
          <w:lang w:val="en-GB"/>
        </w:rPr>
      </w:pPr>
      <w:r w:rsidRPr="00A073C5">
        <w:rPr>
          <w:sz w:val="20"/>
          <w:lang w:val="en-GB"/>
        </w:rPr>
        <w:t xml:space="preserve">The Marine Environment Protection Committee at its sixty-ninth session (April 2016) adopted, by resolution MEPC.270(69)), in accordance with article 16(2)((d) of the 1973 Convention, amendments to MARPOL </w:t>
      </w:r>
      <w:r w:rsidR="0040287A" w:rsidRPr="00A073C5">
        <w:rPr>
          <w:sz w:val="20"/>
          <w:lang w:val="en-GB"/>
        </w:rPr>
        <w:t>Annex</w:t>
      </w:r>
      <w:r w:rsidRPr="00A073C5">
        <w:rPr>
          <w:sz w:val="20"/>
          <w:lang w:val="en-GB"/>
        </w:rPr>
        <w:t xml:space="preserve"> II.</w:t>
      </w:r>
    </w:p>
    <w:p w14:paraId="1CEDF7EF" w14:textId="77777777" w:rsidR="006E5BCE" w:rsidRPr="00A073C5" w:rsidRDefault="006E5BCE" w:rsidP="0029208D">
      <w:pPr>
        <w:ind w:firstLine="720"/>
        <w:jc w:val="both"/>
        <w:rPr>
          <w:sz w:val="20"/>
          <w:lang w:val="en-GB"/>
        </w:rPr>
      </w:pPr>
    </w:p>
    <w:p w14:paraId="704D3A94" w14:textId="77777777" w:rsidR="006E5BCE" w:rsidRPr="00A073C5" w:rsidRDefault="006E5BCE" w:rsidP="009B0411">
      <w:pPr>
        <w:keepNext/>
        <w:keepLines/>
        <w:ind w:firstLine="720"/>
        <w:jc w:val="both"/>
        <w:rPr>
          <w:b/>
          <w:bCs/>
          <w:sz w:val="20"/>
          <w:lang w:val="en-GB"/>
        </w:rPr>
      </w:pPr>
      <w:r w:rsidRPr="00A073C5">
        <w:rPr>
          <w:b/>
          <w:bCs/>
          <w:sz w:val="20"/>
          <w:lang w:val="en-GB"/>
        </w:rPr>
        <w:t>B.</w:t>
      </w:r>
      <w:r w:rsidRPr="00A073C5">
        <w:rPr>
          <w:b/>
          <w:bCs/>
          <w:sz w:val="20"/>
          <w:lang w:val="en-GB"/>
        </w:rPr>
        <w:tab/>
        <w:t>Entry into force</w:t>
      </w:r>
    </w:p>
    <w:p w14:paraId="5DCD26CA" w14:textId="77777777" w:rsidR="006E5BCE" w:rsidRPr="00A073C5" w:rsidRDefault="006E5BCE" w:rsidP="009B0411">
      <w:pPr>
        <w:keepNext/>
        <w:keepLines/>
        <w:ind w:firstLine="720"/>
        <w:jc w:val="both"/>
        <w:rPr>
          <w:sz w:val="20"/>
          <w:lang w:val="en-GB"/>
        </w:rPr>
      </w:pPr>
    </w:p>
    <w:p w14:paraId="22560A4C" w14:textId="77777777" w:rsidR="00F01EBF" w:rsidRDefault="006E5BCE" w:rsidP="009B0411">
      <w:pPr>
        <w:keepNext/>
        <w:keepLines/>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1 March 2017 and shall enter into force on 1 September 2017 unless, prior to the former date, not less than one third of the Parties or Parties the combined merchant fleets of which constitute not less than 50% of the gross tonnage of the world's merchant fleet, have notified their objections to the amendments.  </w:t>
      </w:r>
      <w:r w:rsidR="00F01EBF" w:rsidRPr="00A073C5">
        <w:rPr>
          <w:sz w:val="20"/>
          <w:lang w:val="en-GB"/>
        </w:rPr>
        <w:t xml:space="preserve">As at 1 March 2017, </w:t>
      </w:r>
      <w:r w:rsidR="0029208D">
        <w:rPr>
          <w:sz w:val="20"/>
          <w:lang w:val="en-GB"/>
        </w:rPr>
        <w:t>one</w:t>
      </w:r>
      <w:r w:rsidR="00F01EBF" w:rsidRPr="00A073C5">
        <w:rPr>
          <w:sz w:val="20"/>
          <w:lang w:val="en-GB"/>
        </w:rPr>
        <w:t xml:space="preserve"> objection</w:t>
      </w:r>
      <w:r w:rsidR="0029208D" w:rsidRPr="009B0411">
        <w:rPr>
          <w:sz w:val="20"/>
          <w:lang w:val="en-GB"/>
        </w:rPr>
        <w:t>*</w:t>
      </w:r>
      <w:r w:rsidR="00F01EBF" w:rsidRPr="00A073C5">
        <w:rPr>
          <w:sz w:val="20"/>
          <w:lang w:val="en-GB"/>
        </w:rPr>
        <w:t xml:space="preserve"> had been received and </w:t>
      </w:r>
      <w:r w:rsidR="00A57689">
        <w:rPr>
          <w:sz w:val="20"/>
          <w:lang w:val="en-GB"/>
        </w:rPr>
        <w:t xml:space="preserve">the amendments accordingly </w:t>
      </w:r>
      <w:r w:rsidR="00F01EBF" w:rsidRPr="00A073C5">
        <w:rPr>
          <w:sz w:val="20"/>
          <w:lang w:val="en-GB"/>
        </w:rPr>
        <w:t>enter</w:t>
      </w:r>
      <w:r w:rsidR="00A57689">
        <w:rPr>
          <w:sz w:val="20"/>
          <w:lang w:val="en-GB"/>
        </w:rPr>
        <w:t>ed</w:t>
      </w:r>
      <w:r w:rsidR="00F01EBF" w:rsidRPr="00A073C5">
        <w:rPr>
          <w:sz w:val="20"/>
          <w:lang w:val="en-GB"/>
        </w:rPr>
        <w:t xml:space="preserve"> into force on 1 September 2017.</w:t>
      </w:r>
    </w:p>
    <w:p w14:paraId="59D5C333" w14:textId="77777777" w:rsidR="0029208D" w:rsidRDefault="0029208D" w:rsidP="009B0411">
      <w:pPr>
        <w:keepNext/>
        <w:keepLines/>
        <w:jc w:val="both"/>
        <w:rPr>
          <w:sz w:val="20"/>
          <w:lang w:val="en-GB"/>
        </w:rPr>
      </w:pPr>
      <w:r>
        <w:rPr>
          <w:sz w:val="20"/>
          <w:lang w:val="en-GB"/>
        </w:rPr>
        <w:t>__________</w:t>
      </w:r>
      <w:r w:rsidR="002112E1">
        <w:rPr>
          <w:sz w:val="20"/>
          <w:lang w:val="en-GB"/>
        </w:rPr>
        <w:t>___</w:t>
      </w:r>
    </w:p>
    <w:p w14:paraId="78AE6134" w14:textId="77777777" w:rsidR="00BD4325" w:rsidRDefault="00AC14ED" w:rsidP="009B0411">
      <w:pPr>
        <w:pStyle w:val="FootnoteText"/>
        <w:keepNext/>
        <w:keepLines/>
        <w:tabs>
          <w:tab w:val="left" w:pos="284"/>
        </w:tabs>
        <w:jc w:val="both"/>
      </w:pPr>
      <w:r w:rsidRPr="009B0411">
        <w:rPr>
          <w:lang w:val="en-GB"/>
        </w:rPr>
        <w:t>*</w:t>
      </w:r>
      <w:r>
        <w:rPr>
          <w:lang w:val="en-GB"/>
        </w:rPr>
        <w:tab/>
      </w:r>
      <w:r w:rsidRPr="00512F36">
        <w:t>The depositary received</w:t>
      </w:r>
      <w:r w:rsidR="004A59AD">
        <w:t xml:space="preserve">, </w:t>
      </w:r>
      <w:r w:rsidR="004A59AD" w:rsidRPr="004A59AD">
        <w:t>on 11 July 2017,</w:t>
      </w:r>
      <w:r w:rsidRPr="00512F36">
        <w:t xml:space="preserve"> a communication from  the Embassy of Finland that due to national procedural </w:t>
      </w:r>
      <w:r>
        <w:t xml:space="preserve"> </w:t>
      </w:r>
      <w:r w:rsidRPr="00512F36">
        <w:t xml:space="preserve">requirements, Finland is obliged to </w:t>
      </w:r>
      <w:r w:rsidR="004A59AD">
        <w:t>object to the amendments</w:t>
      </w:r>
      <w:r>
        <w:t xml:space="preserve"> </w:t>
      </w:r>
      <w:r w:rsidR="00B86ECC">
        <w:t>(</w:t>
      </w:r>
      <w:r w:rsidR="00020A45">
        <w:t>MEPC.270(69)</w:t>
      </w:r>
      <w:r w:rsidR="00B86ECC">
        <w:t>)</w:t>
      </w:r>
      <w:r w:rsidR="004A59AD">
        <w:t>.</w:t>
      </w:r>
    </w:p>
    <w:p w14:paraId="54D3F463" w14:textId="77777777" w:rsidR="00130275" w:rsidRPr="00547103" w:rsidRDefault="00130275" w:rsidP="00130275">
      <w:pPr>
        <w:jc w:val="both"/>
        <w:rPr>
          <w:bCs/>
          <w:lang w:val="en-GB"/>
        </w:rPr>
      </w:pPr>
      <w:r w:rsidRPr="00A073C5">
        <w:rPr>
          <w:sz w:val="20"/>
          <w:lang w:val="en-GB"/>
        </w:rPr>
        <w:t xml:space="preserve">On </w:t>
      </w:r>
      <w:r>
        <w:rPr>
          <w:sz w:val="20"/>
          <w:lang w:val="en-GB"/>
        </w:rPr>
        <w:t>22 February 2018</w:t>
      </w:r>
      <w:r w:rsidRPr="00A073C5">
        <w:rPr>
          <w:sz w:val="20"/>
          <w:lang w:val="en-GB"/>
        </w:rPr>
        <w:t xml:space="preserve">, the Depositary received a further communication from the Embassy of Finland that the Government of Finland has fulfilled the national procedural requirements enabling </w:t>
      </w:r>
      <w:r w:rsidRPr="00A073C5">
        <w:rPr>
          <w:sz w:val="20"/>
          <w:u w:val="single"/>
          <w:lang w:val="en-GB"/>
        </w:rPr>
        <w:t>the entry into force</w:t>
      </w:r>
      <w:r w:rsidRPr="00A073C5">
        <w:rPr>
          <w:sz w:val="20"/>
          <w:lang w:val="en-GB"/>
        </w:rPr>
        <w:t xml:space="preserve"> of the amendments </w:t>
      </w:r>
      <w:r w:rsidRPr="00130275">
        <w:rPr>
          <w:sz w:val="20"/>
          <w:lang w:val="en-GB"/>
        </w:rPr>
        <w:t>(MEPC.270(69))</w:t>
      </w:r>
      <w:r>
        <w:rPr>
          <w:sz w:val="20"/>
          <w:lang w:val="en-GB"/>
        </w:rPr>
        <w:t xml:space="preserve"> on 1 March 2018.</w:t>
      </w:r>
    </w:p>
    <w:p w14:paraId="62535467" w14:textId="77777777" w:rsidR="006E5BCE" w:rsidRPr="00A073C5" w:rsidRDefault="006E5BCE" w:rsidP="006E5BCE">
      <w:pPr>
        <w:keepNext/>
        <w:keepLines/>
        <w:jc w:val="both"/>
        <w:rPr>
          <w:sz w:val="20"/>
          <w:lang w:val="en-GB"/>
        </w:rPr>
      </w:pPr>
    </w:p>
    <w:p w14:paraId="31D9D679" w14:textId="77777777" w:rsidR="006E5BCE" w:rsidRPr="00A073C5" w:rsidRDefault="006E5BCE" w:rsidP="0007712D">
      <w:pPr>
        <w:pStyle w:val="Heading2"/>
        <w:keepLines/>
      </w:pPr>
      <w:bookmarkStart w:id="501" w:name="_Toc84950096"/>
      <w:r w:rsidRPr="00A073C5">
        <w:t>(74) 2016 (Annex IV – regulations 1 and 11) amendments (MEPC.274(69))</w:t>
      </w:r>
      <w:bookmarkEnd w:id="501"/>
    </w:p>
    <w:p w14:paraId="0D05BEBF" w14:textId="77777777" w:rsidR="006E5BCE" w:rsidRPr="00A073C5" w:rsidRDefault="006E5BCE" w:rsidP="0007712D">
      <w:pPr>
        <w:keepNext/>
        <w:keepLines/>
        <w:rPr>
          <w:sz w:val="20"/>
          <w:lang w:val="en-GB"/>
        </w:rPr>
      </w:pPr>
    </w:p>
    <w:p w14:paraId="3073503F" w14:textId="77777777" w:rsidR="006E5BCE" w:rsidRPr="00A073C5" w:rsidRDefault="006E5BCE" w:rsidP="0007712D">
      <w:pPr>
        <w:keepNext/>
        <w:keepLines/>
        <w:ind w:left="720"/>
        <w:rPr>
          <w:b/>
          <w:bCs/>
          <w:sz w:val="20"/>
          <w:lang w:val="en-GB"/>
        </w:rPr>
      </w:pPr>
      <w:r w:rsidRPr="00A073C5">
        <w:rPr>
          <w:b/>
          <w:bCs/>
          <w:sz w:val="20"/>
          <w:lang w:val="en-GB"/>
        </w:rPr>
        <w:t>A.</w:t>
      </w:r>
      <w:r w:rsidRPr="00A073C5">
        <w:rPr>
          <w:b/>
          <w:bCs/>
          <w:sz w:val="20"/>
          <w:lang w:val="en-GB"/>
        </w:rPr>
        <w:tab/>
        <w:t>Adoption</w:t>
      </w:r>
    </w:p>
    <w:p w14:paraId="52DA56D4" w14:textId="77777777" w:rsidR="006E5BCE" w:rsidRPr="00A073C5" w:rsidRDefault="006E5BCE" w:rsidP="0007712D">
      <w:pPr>
        <w:keepNext/>
        <w:keepLines/>
        <w:jc w:val="both"/>
        <w:rPr>
          <w:sz w:val="20"/>
          <w:lang w:val="en-GB"/>
        </w:rPr>
      </w:pPr>
    </w:p>
    <w:p w14:paraId="1D41E9F8" w14:textId="77777777" w:rsidR="006E5BCE" w:rsidRPr="00A073C5" w:rsidRDefault="006E5BCE" w:rsidP="0007712D">
      <w:pPr>
        <w:keepNext/>
        <w:keepLines/>
        <w:ind w:firstLine="720"/>
        <w:jc w:val="both"/>
        <w:rPr>
          <w:sz w:val="20"/>
          <w:lang w:val="en-GB"/>
        </w:rPr>
      </w:pPr>
      <w:r w:rsidRPr="00A073C5">
        <w:rPr>
          <w:sz w:val="20"/>
          <w:lang w:val="en-GB"/>
        </w:rPr>
        <w:t xml:space="preserve">The Marine Environment Protection Committee at its sixty-ninth session (April 2016) adopted, by resolution </w:t>
      </w:r>
      <w:r w:rsidR="00FA6132" w:rsidRPr="00A073C5">
        <w:rPr>
          <w:sz w:val="20"/>
          <w:lang w:val="en-GB"/>
        </w:rPr>
        <w:t>MEPC.274</w:t>
      </w:r>
      <w:r w:rsidRPr="00A073C5">
        <w:rPr>
          <w:sz w:val="20"/>
          <w:lang w:val="en-GB"/>
        </w:rPr>
        <w:t xml:space="preserve">(69)), in accordance with article 16(2)((d) of the 1973 Convention, amendments to MARPOL </w:t>
      </w:r>
      <w:r w:rsidR="0040287A" w:rsidRPr="00A073C5">
        <w:rPr>
          <w:sz w:val="20"/>
          <w:lang w:val="en-GB"/>
        </w:rPr>
        <w:t>Annex</w:t>
      </w:r>
      <w:r w:rsidRPr="00A073C5">
        <w:rPr>
          <w:sz w:val="20"/>
          <w:lang w:val="en-GB"/>
        </w:rPr>
        <w:t xml:space="preserve"> IV.</w:t>
      </w:r>
      <w:r w:rsidR="00CC534F" w:rsidRPr="00A073C5">
        <w:rPr>
          <w:sz w:val="20"/>
          <w:lang w:val="en-GB"/>
        </w:rPr>
        <w:t xml:space="preserve">  </w:t>
      </w:r>
    </w:p>
    <w:p w14:paraId="04B9989A" w14:textId="77777777" w:rsidR="006E5BCE" w:rsidRPr="00A073C5" w:rsidRDefault="006E5BCE" w:rsidP="00B3530B">
      <w:pPr>
        <w:ind w:firstLine="720"/>
        <w:jc w:val="both"/>
        <w:rPr>
          <w:sz w:val="20"/>
          <w:lang w:val="en-GB"/>
        </w:rPr>
      </w:pPr>
    </w:p>
    <w:p w14:paraId="5F2006B0" w14:textId="77777777" w:rsidR="006E5BCE" w:rsidRPr="00A073C5" w:rsidRDefault="006E5BCE" w:rsidP="00B3530B">
      <w:pPr>
        <w:ind w:firstLine="720"/>
        <w:jc w:val="both"/>
        <w:rPr>
          <w:b/>
          <w:bCs/>
          <w:sz w:val="20"/>
          <w:lang w:val="en-GB"/>
        </w:rPr>
      </w:pPr>
      <w:r w:rsidRPr="00A073C5">
        <w:rPr>
          <w:b/>
          <w:bCs/>
          <w:sz w:val="20"/>
          <w:lang w:val="en-GB"/>
        </w:rPr>
        <w:t>B.</w:t>
      </w:r>
      <w:r w:rsidRPr="00A073C5">
        <w:rPr>
          <w:b/>
          <w:bCs/>
          <w:sz w:val="20"/>
          <w:lang w:val="en-GB"/>
        </w:rPr>
        <w:tab/>
        <w:t>Entry into force</w:t>
      </w:r>
    </w:p>
    <w:p w14:paraId="6AAD775C" w14:textId="77777777" w:rsidR="006E5BCE" w:rsidRPr="00A073C5" w:rsidRDefault="006E5BCE" w:rsidP="00B3530B">
      <w:pPr>
        <w:ind w:firstLine="720"/>
        <w:jc w:val="both"/>
        <w:rPr>
          <w:sz w:val="20"/>
          <w:lang w:val="en-GB"/>
        </w:rPr>
      </w:pPr>
    </w:p>
    <w:p w14:paraId="1BC8F411" w14:textId="77777777" w:rsidR="00E91D84" w:rsidRPr="00A073C5" w:rsidRDefault="006E5BCE" w:rsidP="00B3530B">
      <w:pPr>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1 March 2017 and shall enter into force on 1 September 2017 unless, prior to the former date, not less than one third of the Parties or Parties the combined merchant fleets of which constitute not less than 50% of the gross tonnage of the world's merchant fleet, have notified their objections to the amendments.  </w:t>
      </w:r>
      <w:r w:rsidR="00021207" w:rsidRPr="00A073C5">
        <w:rPr>
          <w:sz w:val="20"/>
          <w:lang w:val="en-GB"/>
        </w:rPr>
        <w:t>As at 1 March 2017, no objection had been received and</w:t>
      </w:r>
      <w:r w:rsidR="00A57689">
        <w:rPr>
          <w:sz w:val="20"/>
          <w:lang w:val="en-GB"/>
        </w:rPr>
        <w:t xml:space="preserve"> the amendments accordingly</w:t>
      </w:r>
      <w:r w:rsidR="00021207" w:rsidRPr="00A073C5">
        <w:rPr>
          <w:sz w:val="20"/>
          <w:lang w:val="en-GB"/>
        </w:rPr>
        <w:t xml:space="preserve"> enter</w:t>
      </w:r>
      <w:r w:rsidR="00A57689">
        <w:rPr>
          <w:sz w:val="20"/>
          <w:lang w:val="en-GB"/>
        </w:rPr>
        <w:t>ed</w:t>
      </w:r>
      <w:r w:rsidR="00021207" w:rsidRPr="00A073C5">
        <w:rPr>
          <w:sz w:val="20"/>
          <w:lang w:val="en-GB"/>
        </w:rPr>
        <w:t xml:space="preserve"> into force on 1 September 2017.</w:t>
      </w:r>
    </w:p>
    <w:p w14:paraId="0747FC62" w14:textId="77777777" w:rsidR="00B3530B" w:rsidRPr="00A073C5" w:rsidRDefault="00B3530B" w:rsidP="00B3530B">
      <w:pPr>
        <w:jc w:val="both"/>
        <w:rPr>
          <w:sz w:val="20"/>
          <w:lang w:val="en-GB"/>
        </w:rPr>
      </w:pPr>
    </w:p>
    <w:p w14:paraId="6FA9E4A9" w14:textId="77777777" w:rsidR="00981C45" w:rsidRPr="00A073C5" w:rsidRDefault="00981C45" w:rsidP="00B3530B">
      <w:pPr>
        <w:jc w:val="both"/>
        <w:rPr>
          <w:sz w:val="20"/>
          <w:lang w:val="en-GB"/>
        </w:rPr>
      </w:pPr>
    </w:p>
    <w:p w14:paraId="63B615E9" w14:textId="77777777" w:rsidR="00981C45" w:rsidRPr="00A073C5" w:rsidRDefault="00981C45" w:rsidP="00981C45">
      <w:pPr>
        <w:pStyle w:val="Heading2"/>
        <w:keepLines/>
      </w:pPr>
      <w:bookmarkStart w:id="502" w:name="_Toc84950097"/>
      <w:r w:rsidRPr="00A073C5">
        <w:t>(75) 2016 (Annex I – Appendix II) amendments (MEPC.276(70))</w:t>
      </w:r>
      <w:bookmarkEnd w:id="502"/>
    </w:p>
    <w:p w14:paraId="5B7388D9" w14:textId="77777777" w:rsidR="00981C45" w:rsidRPr="00A073C5" w:rsidRDefault="00981C45" w:rsidP="00981C45">
      <w:pPr>
        <w:widowControl/>
        <w:rPr>
          <w:sz w:val="20"/>
          <w:lang w:val="en-GB"/>
        </w:rPr>
      </w:pPr>
    </w:p>
    <w:p w14:paraId="7A55DAAC" w14:textId="77777777" w:rsidR="00981C45" w:rsidRPr="00A073C5" w:rsidRDefault="00981C45" w:rsidP="00981C45">
      <w:pPr>
        <w:ind w:left="720"/>
        <w:rPr>
          <w:b/>
          <w:bCs/>
          <w:sz w:val="20"/>
          <w:lang w:val="en-GB"/>
        </w:rPr>
      </w:pPr>
      <w:r w:rsidRPr="00A073C5">
        <w:rPr>
          <w:b/>
          <w:bCs/>
          <w:sz w:val="20"/>
          <w:lang w:val="en-GB"/>
        </w:rPr>
        <w:t>A.</w:t>
      </w:r>
      <w:r w:rsidRPr="00A073C5">
        <w:rPr>
          <w:b/>
          <w:bCs/>
          <w:sz w:val="20"/>
          <w:lang w:val="en-GB"/>
        </w:rPr>
        <w:tab/>
        <w:t>Adoption</w:t>
      </w:r>
    </w:p>
    <w:p w14:paraId="4AB303A0" w14:textId="77777777" w:rsidR="00981C45" w:rsidRPr="00A073C5" w:rsidRDefault="00981C45" w:rsidP="00981C45">
      <w:pPr>
        <w:jc w:val="both"/>
        <w:rPr>
          <w:sz w:val="20"/>
          <w:lang w:val="en-GB"/>
        </w:rPr>
      </w:pPr>
    </w:p>
    <w:p w14:paraId="509EF6CD" w14:textId="77777777" w:rsidR="00981C45" w:rsidRPr="00A073C5" w:rsidRDefault="00981C45" w:rsidP="00981C45">
      <w:pPr>
        <w:ind w:firstLine="720"/>
        <w:jc w:val="both"/>
        <w:rPr>
          <w:sz w:val="20"/>
          <w:lang w:val="en-GB"/>
        </w:rPr>
      </w:pPr>
      <w:r w:rsidRPr="00A073C5">
        <w:rPr>
          <w:sz w:val="20"/>
          <w:lang w:val="en-GB"/>
        </w:rPr>
        <w:t xml:space="preserve">The Marine Environment Protection Committee at its </w:t>
      </w:r>
      <w:r w:rsidR="00A167CB" w:rsidRPr="00A073C5">
        <w:rPr>
          <w:sz w:val="20"/>
          <w:lang w:val="en-GB"/>
        </w:rPr>
        <w:t>seventieth</w:t>
      </w:r>
      <w:r w:rsidRPr="00A073C5">
        <w:rPr>
          <w:sz w:val="20"/>
          <w:lang w:val="en-GB"/>
        </w:rPr>
        <w:t xml:space="preserve"> session (October 2016) adopted, by resolution MEPC.276(70)), in accordance with article 16(2)((d) of the 1973 Convention, amendments to MARPOL Annex I.</w:t>
      </w:r>
    </w:p>
    <w:p w14:paraId="7D6F02F7" w14:textId="77777777" w:rsidR="00981C45" w:rsidRPr="00A073C5" w:rsidRDefault="00981C45" w:rsidP="00981C45">
      <w:pPr>
        <w:ind w:firstLine="720"/>
        <w:jc w:val="both"/>
        <w:rPr>
          <w:sz w:val="20"/>
          <w:lang w:val="en-GB"/>
        </w:rPr>
      </w:pPr>
    </w:p>
    <w:p w14:paraId="26D1BE89" w14:textId="77777777" w:rsidR="00981C45" w:rsidRPr="00A073C5" w:rsidRDefault="00981C45" w:rsidP="00981C45">
      <w:pPr>
        <w:ind w:firstLine="720"/>
        <w:jc w:val="both"/>
        <w:rPr>
          <w:b/>
          <w:bCs/>
          <w:sz w:val="20"/>
          <w:lang w:val="en-GB"/>
        </w:rPr>
      </w:pPr>
      <w:r w:rsidRPr="00A073C5">
        <w:rPr>
          <w:b/>
          <w:bCs/>
          <w:sz w:val="20"/>
          <w:lang w:val="en-GB"/>
        </w:rPr>
        <w:t>B.</w:t>
      </w:r>
      <w:r w:rsidRPr="00A073C5">
        <w:rPr>
          <w:b/>
          <w:bCs/>
          <w:sz w:val="20"/>
          <w:lang w:val="en-GB"/>
        </w:rPr>
        <w:tab/>
        <w:t>Entry into force</w:t>
      </w:r>
    </w:p>
    <w:p w14:paraId="57874A89" w14:textId="77777777" w:rsidR="00981C45" w:rsidRPr="00A073C5" w:rsidRDefault="00981C45" w:rsidP="00981C45">
      <w:pPr>
        <w:ind w:firstLine="720"/>
        <w:jc w:val="both"/>
        <w:rPr>
          <w:sz w:val="20"/>
          <w:lang w:val="en-GB"/>
        </w:rPr>
      </w:pPr>
    </w:p>
    <w:p w14:paraId="7C434F85" w14:textId="77777777" w:rsidR="00981C45" w:rsidRDefault="00981C45" w:rsidP="00981C45">
      <w:pPr>
        <w:jc w:val="both"/>
        <w:rPr>
          <w:sz w:val="20"/>
          <w:lang w:val="en-GB"/>
        </w:rPr>
      </w:pPr>
      <w:r w:rsidRPr="00A073C5">
        <w:rPr>
          <w:sz w:val="20"/>
          <w:lang w:val="en-GB"/>
        </w:rPr>
        <w:t>The Marine Environment Protection Committee determined,  in accordance with article 16(2)(f)(iii) of the 1973 Convention, that the amendments shall be deemed to have been accepted on 1 September 2017 and shall enter into force on 1 March 2018</w:t>
      </w:r>
      <w:r w:rsidRPr="00A073C5">
        <w:rPr>
          <w:rFonts w:ascii="Arial" w:hAnsi="Arial"/>
          <w:snapToGrid/>
          <w:sz w:val="22"/>
          <w:lang w:val="en-GB"/>
        </w:rPr>
        <w:t xml:space="preserve"> </w:t>
      </w:r>
      <w:r w:rsidRPr="00A073C5">
        <w:rPr>
          <w:sz w:val="20"/>
          <w:lang w:val="en-GB"/>
        </w:rPr>
        <w:t xml:space="preserve">unless, prior to the former date, not less than one third of the Parties or Parties the combined merchant fleets of which constitute not less than 50% of the gross tonnage of the world's merchant fleet, have </w:t>
      </w:r>
      <w:r w:rsidRPr="00A073C5">
        <w:rPr>
          <w:sz w:val="20"/>
          <w:lang w:val="en-GB"/>
        </w:rPr>
        <w:lastRenderedPageBreak/>
        <w:t>notified their objections</w:t>
      </w:r>
      <w:r w:rsidR="00F804FD">
        <w:rPr>
          <w:sz w:val="20"/>
          <w:lang w:val="en-GB"/>
        </w:rPr>
        <w:t xml:space="preserve"> </w:t>
      </w:r>
      <w:r w:rsidRPr="00A073C5">
        <w:rPr>
          <w:sz w:val="20"/>
          <w:lang w:val="en-GB"/>
        </w:rPr>
        <w:t xml:space="preserve">to the amendments.  </w:t>
      </w:r>
      <w:r w:rsidR="00A34DDF" w:rsidRPr="00A34DDF">
        <w:rPr>
          <w:sz w:val="20"/>
          <w:lang w:val="en-GB"/>
        </w:rPr>
        <w:t xml:space="preserve">As at 1 </w:t>
      </w:r>
      <w:r w:rsidR="00A34DDF">
        <w:rPr>
          <w:sz w:val="20"/>
          <w:lang w:val="en-GB"/>
        </w:rPr>
        <w:t>September</w:t>
      </w:r>
      <w:r w:rsidR="00A34DDF" w:rsidRPr="00A34DDF">
        <w:rPr>
          <w:sz w:val="20"/>
          <w:lang w:val="en-GB"/>
        </w:rPr>
        <w:t xml:space="preserve"> 2017, </w:t>
      </w:r>
      <w:r w:rsidR="00A34DDF">
        <w:rPr>
          <w:sz w:val="20"/>
          <w:lang w:val="en-GB"/>
        </w:rPr>
        <w:t>one</w:t>
      </w:r>
      <w:r w:rsidR="00A34DDF" w:rsidRPr="00A34DDF">
        <w:rPr>
          <w:sz w:val="20"/>
          <w:lang w:val="en-GB"/>
        </w:rPr>
        <w:t xml:space="preserve"> objection</w:t>
      </w:r>
      <w:r w:rsidR="00A34DDF">
        <w:rPr>
          <w:sz w:val="20"/>
          <w:lang w:val="en-GB"/>
        </w:rPr>
        <w:t>*</w:t>
      </w:r>
      <w:r w:rsidR="00A34DDF" w:rsidRPr="00A34DDF">
        <w:rPr>
          <w:sz w:val="20"/>
          <w:lang w:val="en-GB"/>
        </w:rPr>
        <w:t xml:space="preserve"> had been received and the amendments accordingly enter</w:t>
      </w:r>
      <w:r w:rsidR="00E9671C">
        <w:rPr>
          <w:sz w:val="20"/>
          <w:lang w:val="en-GB"/>
        </w:rPr>
        <w:t>ed</w:t>
      </w:r>
      <w:r w:rsidR="00A34DDF" w:rsidRPr="00A34DDF">
        <w:rPr>
          <w:sz w:val="20"/>
          <w:lang w:val="en-GB"/>
        </w:rPr>
        <w:t xml:space="preserve"> into force on 1 </w:t>
      </w:r>
      <w:r w:rsidR="00A34DDF">
        <w:rPr>
          <w:sz w:val="20"/>
          <w:lang w:val="en-GB"/>
        </w:rPr>
        <w:t>March 2018</w:t>
      </w:r>
      <w:r w:rsidR="00A34DDF" w:rsidRPr="00A34DDF">
        <w:rPr>
          <w:sz w:val="20"/>
          <w:lang w:val="en-GB"/>
        </w:rPr>
        <w:t>.</w:t>
      </w:r>
    </w:p>
    <w:p w14:paraId="3D4E94C8" w14:textId="77777777" w:rsidR="00B676D7" w:rsidRDefault="009208BB" w:rsidP="00981C45">
      <w:pPr>
        <w:jc w:val="both"/>
        <w:rPr>
          <w:sz w:val="20"/>
          <w:lang w:val="en-GB"/>
        </w:rPr>
      </w:pPr>
      <w:r>
        <w:rPr>
          <w:sz w:val="20"/>
          <w:lang w:val="en-GB"/>
        </w:rPr>
        <w:t>__________</w:t>
      </w:r>
    </w:p>
    <w:p w14:paraId="0AAE930D" w14:textId="77777777" w:rsidR="00B676D7" w:rsidRDefault="00B676D7" w:rsidP="00981C45">
      <w:pPr>
        <w:jc w:val="both"/>
        <w:rPr>
          <w:sz w:val="20"/>
          <w:lang w:val="en-GB"/>
        </w:rPr>
      </w:pPr>
      <w:r w:rsidRPr="00B676D7">
        <w:rPr>
          <w:sz w:val="20"/>
          <w:lang w:val="en-GB"/>
        </w:rPr>
        <w:t>*</w:t>
      </w:r>
      <w:r w:rsidRPr="00B676D7">
        <w:rPr>
          <w:sz w:val="20"/>
          <w:lang w:val="en-GB"/>
        </w:rPr>
        <w:tab/>
        <w:t xml:space="preserve">The depositary received, on </w:t>
      </w:r>
      <w:r>
        <w:rPr>
          <w:sz w:val="20"/>
          <w:lang w:val="en-GB"/>
        </w:rPr>
        <w:t>11 July 2017</w:t>
      </w:r>
      <w:r w:rsidRPr="00B676D7">
        <w:rPr>
          <w:sz w:val="20"/>
          <w:lang w:val="en-GB"/>
        </w:rPr>
        <w:t>, a communication from  the Embassy of Finland that due to national procedural requirements, Finland is obliged to object to these amendments</w:t>
      </w:r>
      <w:r>
        <w:rPr>
          <w:sz w:val="20"/>
          <w:lang w:val="en-GB"/>
        </w:rPr>
        <w:t xml:space="preserve"> </w:t>
      </w:r>
      <w:r w:rsidR="00700223">
        <w:rPr>
          <w:sz w:val="20"/>
          <w:lang w:val="en-GB"/>
        </w:rPr>
        <w:t>(MEPC.276(70))</w:t>
      </w:r>
      <w:r>
        <w:rPr>
          <w:sz w:val="20"/>
          <w:lang w:val="en-GB"/>
        </w:rPr>
        <w:t>.</w:t>
      </w:r>
    </w:p>
    <w:p w14:paraId="664C1DC1" w14:textId="77777777" w:rsidR="00970AF9" w:rsidRPr="00547103" w:rsidRDefault="00970AF9" w:rsidP="00970AF9">
      <w:pPr>
        <w:jc w:val="both"/>
        <w:rPr>
          <w:bCs/>
          <w:lang w:val="en-GB"/>
        </w:rPr>
      </w:pPr>
      <w:r w:rsidRPr="00A073C5">
        <w:rPr>
          <w:sz w:val="20"/>
          <w:lang w:val="en-GB"/>
        </w:rPr>
        <w:t xml:space="preserve">On </w:t>
      </w:r>
      <w:r>
        <w:rPr>
          <w:sz w:val="20"/>
          <w:lang w:val="en-GB"/>
        </w:rPr>
        <w:t>22 February 2018</w:t>
      </w:r>
      <w:r w:rsidRPr="00A073C5">
        <w:rPr>
          <w:sz w:val="20"/>
          <w:lang w:val="en-GB"/>
        </w:rPr>
        <w:t xml:space="preserve">, the Depositary received a further communication from the Embassy of Finland that the Government of Finland has fulfilled the national procedural requirements enabling </w:t>
      </w:r>
      <w:r w:rsidRPr="00A073C5">
        <w:rPr>
          <w:sz w:val="20"/>
          <w:u w:val="single"/>
          <w:lang w:val="en-GB"/>
        </w:rPr>
        <w:t>the entry into force</w:t>
      </w:r>
      <w:r w:rsidRPr="00A073C5">
        <w:rPr>
          <w:sz w:val="20"/>
          <w:lang w:val="en-GB"/>
        </w:rPr>
        <w:t xml:space="preserve"> of the amendments </w:t>
      </w:r>
      <w:r>
        <w:rPr>
          <w:sz w:val="20"/>
          <w:lang w:val="en-GB"/>
        </w:rPr>
        <w:t>(MEPC.276</w:t>
      </w:r>
      <w:r w:rsidRPr="00130275">
        <w:rPr>
          <w:sz w:val="20"/>
          <w:lang w:val="en-GB"/>
        </w:rPr>
        <w:t>(69))</w:t>
      </w:r>
      <w:r>
        <w:rPr>
          <w:sz w:val="20"/>
          <w:lang w:val="en-GB"/>
        </w:rPr>
        <w:t xml:space="preserve"> on 1 March 2018.</w:t>
      </w:r>
    </w:p>
    <w:p w14:paraId="111E729F" w14:textId="77777777" w:rsidR="00981C45" w:rsidRDefault="00981C45" w:rsidP="00981C45">
      <w:pPr>
        <w:pStyle w:val="Heading2"/>
        <w:keepLines/>
      </w:pPr>
    </w:p>
    <w:p w14:paraId="581FFAC1" w14:textId="77777777" w:rsidR="007A351A" w:rsidRPr="007A351A" w:rsidRDefault="007A351A" w:rsidP="007A351A">
      <w:pPr>
        <w:rPr>
          <w:lang w:val="en-GB"/>
        </w:rPr>
      </w:pPr>
    </w:p>
    <w:p w14:paraId="5DE39268" w14:textId="77777777" w:rsidR="00981C45" w:rsidRPr="00A073C5" w:rsidRDefault="00981C45" w:rsidP="00981C45">
      <w:pPr>
        <w:pStyle w:val="Heading2"/>
        <w:keepLines/>
      </w:pPr>
      <w:bookmarkStart w:id="503" w:name="_Toc84950098"/>
      <w:r w:rsidRPr="00A073C5">
        <w:t>(76) 2016 (Annex V) amendments (MEPC.277(70))</w:t>
      </w:r>
      <w:bookmarkEnd w:id="503"/>
    </w:p>
    <w:p w14:paraId="7E7486E1" w14:textId="77777777" w:rsidR="00981C45" w:rsidRPr="00A073C5" w:rsidRDefault="00981C45" w:rsidP="00981C45">
      <w:pPr>
        <w:widowControl/>
        <w:rPr>
          <w:sz w:val="20"/>
          <w:lang w:val="en-GB"/>
        </w:rPr>
      </w:pPr>
    </w:p>
    <w:p w14:paraId="5767638B" w14:textId="77777777" w:rsidR="00981C45" w:rsidRPr="00A073C5" w:rsidRDefault="00981C45" w:rsidP="00981C45">
      <w:pPr>
        <w:ind w:left="720"/>
        <w:rPr>
          <w:b/>
          <w:bCs/>
          <w:sz w:val="20"/>
          <w:lang w:val="en-GB"/>
        </w:rPr>
      </w:pPr>
      <w:r w:rsidRPr="00A073C5">
        <w:rPr>
          <w:b/>
          <w:bCs/>
          <w:sz w:val="20"/>
          <w:lang w:val="en-GB"/>
        </w:rPr>
        <w:t>A.</w:t>
      </w:r>
      <w:r w:rsidRPr="00A073C5">
        <w:rPr>
          <w:b/>
          <w:bCs/>
          <w:sz w:val="20"/>
          <w:lang w:val="en-GB"/>
        </w:rPr>
        <w:tab/>
        <w:t>Adoption</w:t>
      </w:r>
    </w:p>
    <w:p w14:paraId="3462A470" w14:textId="77777777" w:rsidR="00981C45" w:rsidRPr="00A073C5" w:rsidRDefault="00981C45" w:rsidP="00981C45">
      <w:pPr>
        <w:jc w:val="both"/>
        <w:rPr>
          <w:sz w:val="20"/>
          <w:lang w:val="en-GB"/>
        </w:rPr>
      </w:pPr>
    </w:p>
    <w:p w14:paraId="474B2777" w14:textId="77777777" w:rsidR="00981C45" w:rsidRPr="00A073C5" w:rsidRDefault="00981C45" w:rsidP="00981C45">
      <w:pPr>
        <w:ind w:firstLine="720"/>
        <w:jc w:val="both"/>
        <w:rPr>
          <w:sz w:val="20"/>
          <w:lang w:val="en-GB"/>
        </w:rPr>
      </w:pPr>
      <w:r w:rsidRPr="00A073C5">
        <w:rPr>
          <w:sz w:val="20"/>
          <w:lang w:val="en-GB"/>
        </w:rPr>
        <w:t xml:space="preserve">The Marine Environment Protection Committee at its </w:t>
      </w:r>
      <w:r w:rsidR="00A167CB" w:rsidRPr="00A073C5">
        <w:rPr>
          <w:sz w:val="20"/>
          <w:lang w:val="en-GB"/>
        </w:rPr>
        <w:t xml:space="preserve">seventieth session </w:t>
      </w:r>
      <w:r w:rsidRPr="00A073C5">
        <w:rPr>
          <w:sz w:val="20"/>
          <w:lang w:val="en-GB"/>
        </w:rPr>
        <w:t>(October 2016) adopted, by resolution MEPC.277(70)), in accordance with article 16(2)((d) of the 1973 Convention, amendments to MARPOL Annex I.</w:t>
      </w:r>
    </w:p>
    <w:p w14:paraId="2935E4B6" w14:textId="77777777" w:rsidR="00981C45" w:rsidRPr="00A073C5" w:rsidRDefault="00981C45" w:rsidP="00981C45">
      <w:pPr>
        <w:ind w:firstLine="720"/>
        <w:jc w:val="both"/>
        <w:rPr>
          <w:sz w:val="20"/>
          <w:lang w:val="en-GB"/>
        </w:rPr>
      </w:pPr>
    </w:p>
    <w:p w14:paraId="1393E3DA" w14:textId="77777777" w:rsidR="00981C45" w:rsidRPr="00A073C5" w:rsidRDefault="00981C45" w:rsidP="00981C45">
      <w:pPr>
        <w:ind w:firstLine="720"/>
        <w:jc w:val="both"/>
        <w:rPr>
          <w:b/>
          <w:bCs/>
          <w:sz w:val="20"/>
          <w:lang w:val="en-GB"/>
        </w:rPr>
      </w:pPr>
      <w:r w:rsidRPr="00A073C5">
        <w:rPr>
          <w:b/>
          <w:bCs/>
          <w:sz w:val="20"/>
          <w:lang w:val="en-GB"/>
        </w:rPr>
        <w:t>B.</w:t>
      </w:r>
      <w:r w:rsidRPr="00A073C5">
        <w:rPr>
          <w:b/>
          <w:bCs/>
          <w:sz w:val="20"/>
          <w:lang w:val="en-GB"/>
        </w:rPr>
        <w:tab/>
        <w:t>Entry into force</w:t>
      </w:r>
    </w:p>
    <w:p w14:paraId="2B98CB7B" w14:textId="77777777" w:rsidR="00981C45" w:rsidRPr="00A073C5" w:rsidRDefault="00981C45" w:rsidP="00981C45">
      <w:pPr>
        <w:ind w:firstLine="720"/>
        <w:jc w:val="both"/>
        <w:rPr>
          <w:sz w:val="20"/>
          <w:lang w:val="en-GB"/>
        </w:rPr>
      </w:pPr>
    </w:p>
    <w:p w14:paraId="1FC30ABF" w14:textId="77777777" w:rsidR="00F804FD" w:rsidRDefault="00981C45" w:rsidP="00F804FD">
      <w:pPr>
        <w:jc w:val="both"/>
        <w:rPr>
          <w:sz w:val="20"/>
          <w:lang w:val="en-GB"/>
        </w:rPr>
      </w:pPr>
      <w:r w:rsidRPr="00A073C5">
        <w:rPr>
          <w:sz w:val="20"/>
          <w:lang w:val="en-GB"/>
        </w:rPr>
        <w:t>The Marine Environment Protection Committee determined,  in accordance with article 16(2)(f)(iii) of the 1973 Convention, that the amendments shall be deemed to have been accepted on 1 September 2017 and shall enter into force on 1 March 2018</w:t>
      </w:r>
      <w:r w:rsidRPr="00A073C5">
        <w:rPr>
          <w:rFonts w:ascii="Arial" w:hAnsi="Arial"/>
          <w:snapToGrid/>
          <w:sz w:val="22"/>
          <w:lang w:val="en-GB"/>
        </w:rPr>
        <w:t xml:space="preserve"> </w:t>
      </w:r>
      <w:r w:rsidRPr="00A073C5">
        <w:rPr>
          <w:sz w:val="20"/>
          <w:lang w:val="en-GB"/>
        </w:rPr>
        <w:t>unless, prior to the former date, not less than one third of the Parties or Parties the combined merchant fleets of which constitute not less than 50% of the gross tonnage of the world's merchant fleet,</w:t>
      </w:r>
      <w:r w:rsidR="009208BB">
        <w:rPr>
          <w:sz w:val="20"/>
          <w:lang w:val="en-GB"/>
        </w:rPr>
        <w:t xml:space="preserve"> have notified their objections </w:t>
      </w:r>
      <w:r w:rsidRPr="00A073C5">
        <w:rPr>
          <w:sz w:val="20"/>
          <w:lang w:val="en-GB"/>
        </w:rPr>
        <w:t xml:space="preserve">to the amendments.  </w:t>
      </w:r>
      <w:r w:rsidR="00F804FD" w:rsidRPr="00A34DDF">
        <w:rPr>
          <w:sz w:val="20"/>
          <w:lang w:val="en-GB"/>
        </w:rPr>
        <w:t xml:space="preserve">As at 1 </w:t>
      </w:r>
      <w:r w:rsidR="00F804FD">
        <w:rPr>
          <w:sz w:val="20"/>
          <w:lang w:val="en-GB"/>
        </w:rPr>
        <w:t>September</w:t>
      </w:r>
      <w:r w:rsidR="00F804FD" w:rsidRPr="00A34DDF">
        <w:rPr>
          <w:sz w:val="20"/>
          <w:lang w:val="en-GB"/>
        </w:rPr>
        <w:t xml:space="preserve"> 2017, </w:t>
      </w:r>
      <w:r w:rsidR="00F804FD">
        <w:rPr>
          <w:sz w:val="20"/>
          <w:lang w:val="en-GB"/>
        </w:rPr>
        <w:t>one</w:t>
      </w:r>
      <w:r w:rsidR="00F804FD" w:rsidRPr="00A34DDF">
        <w:rPr>
          <w:sz w:val="20"/>
          <w:lang w:val="en-GB"/>
        </w:rPr>
        <w:t xml:space="preserve"> objection</w:t>
      </w:r>
      <w:r w:rsidR="00F804FD">
        <w:rPr>
          <w:sz w:val="20"/>
          <w:lang w:val="en-GB"/>
        </w:rPr>
        <w:t>*</w:t>
      </w:r>
      <w:r w:rsidR="00F804FD" w:rsidRPr="00A34DDF">
        <w:rPr>
          <w:sz w:val="20"/>
          <w:lang w:val="en-GB"/>
        </w:rPr>
        <w:t xml:space="preserve"> had been received and the amendments accordingly enter</w:t>
      </w:r>
      <w:r w:rsidR="00E9671C">
        <w:rPr>
          <w:sz w:val="20"/>
          <w:lang w:val="en-GB"/>
        </w:rPr>
        <w:t>ed</w:t>
      </w:r>
      <w:r w:rsidR="00F804FD" w:rsidRPr="00A34DDF">
        <w:rPr>
          <w:sz w:val="20"/>
          <w:lang w:val="en-GB"/>
        </w:rPr>
        <w:t xml:space="preserve"> into force on 1 </w:t>
      </w:r>
      <w:r w:rsidR="00F804FD">
        <w:rPr>
          <w:sz w:val="20"/>
          <w:lang w:val="en-GB"/>
        </w:rPr>
        <w:t>March 2018</w:t>
      </w:r>
      <w:r w:rsidR="00F804FD" w:rsidRPr="00A34DDF">
        <w:rPr>
          <w:sz w:val="20"/>
          <w:lang w:val="en-GB"/>
        </w:rPr>
        <w:t>.</w:t>
      </w:r>
    </w:p>
    <w:p w14:paraId="18800BCB" w14:textId="77777777" w:rsidR="00981C45" w:rsidRPr="00A073C5" w:rsidRDefault="00981C45" w:rsidP="00981C45">
      <w:pPr>
        <w:jc w:val="both"/>
        <w:rPr>
          <w:sz w:val="20"/>
          <w:lang w:val="en-GB"/>
        </w:rPr>
      </w:pPr>
    </w:p>
    <w:p w14:paraId="03512C63" w14:textId="77777777" w:rsidR="009208BB" w:rsidRDefault="009208BB" w:rsidP="009208BB">
      <w:pPr>
        <w:jc w:val="both"/>
        <w:rPr>
          <w:sz w:val="20"/>
          <w:lang w:val="en-GB"/>
        </w:rPr>
      </w:pPr>
      <w:r>
        <w:rPr>
          <w:sz w:val="20"/>
          <w:lang w:val="en-GB"/>
        </w:rPr>
        <w:t>__________</w:t>
      </w:r>
    </w:p>
    <w:p w14:paraId="5C2089EF" w14:textId="77777777" w:rsidR="009A7DCD" w:rsidRDefault="009208BB" w:rsidP="001F3B0D">
      <w:pPr>
        <w:jc w:val="both"/>
        <w:rPr>
          <w:sz w:val="20"/>
          <w:lang w:val="en-GB"/>
        </w:rPr>
      </w:pPr>
      <w:r w:rsidRPr="00B676D7">
        <w:rPr>
          <w:sz w:val="20"/>
          <w:lang w:val="en-GB"/>
        </w:rPr>
        <w:t>*</w:t>
      </w:r>
      <w:r w:rsidRPr="00B676D7">
        <w:rPr>
          <w:sz w:val="20"/>
          <w:lang w:val="en-GB"/>
        </w:rPr>
        <w:tab/>
        <w:t xml:space="preserve">The depositary received, on </w:t>
      </w:r>
      <w:r>
        <w:rPr>
          <w:sz w:val="20"/>
          <w:lang w:val="en-GB"/>
        </w:rPr>
        <w:t>11 July 2017</w:t>
      </w:r>
      <w:r w:rsidRPr="00B676D7">
        <w:rPr>
          <w:sz w:val="20"/>
          <w:lang w:val="en-GB"/>
        </w:rPr>
        <w:t>, a communication from  the Embassy of Finland that due to national procedural requirements, Finland is obliged to object to these amendments</w:t>
      </w:r>
      <w:r>
        <w:rPr>
          <w:sz w:val="20"/>
          <w:lang w:val="en-GB"/>
        </w:rPr>
        <w:t xml:space="preserve"> </w:t>
      </w:r>
      <w:r w:rsidR="00700223">
        <w:rPr>
          <w:sz w:val="20"/>
          <w:lang w:val="en-GB"/>
        </w:rPr>
        <w:t>(</w:t>
      </w:r>
      <w:r w:rsidR="00945179">
        <w:rPr>
          <w:sz w:val="20"/>
          <w:lang w:val="en-GB"/>
        </w:rPr>
        <w:t>MEPC.277</w:t>
      </w:r>
      <w:r w:rsidR="00700223">
        <w:rPr>
          <w:sz w:val="20"/>
          <w:lang w:val="en-GB"/>
        </w:rPr>
        <w:t>(70))</w:t>
      </w:r>
      <w:r>
        <w:rPr>
          <w:sz w:val="20"/>
          <w:lang w:val="en-GB"/>
        </w:rPr>
        <w:t>.</w:t>
      </w:r>
      <w:r w:rsidR="001F3B0D">
        <w:rPr>
          <w:sz w:val="20"/>
          <w:lang w:val="en-GB"/>
        </w:rPr>
        <w:t xml:space="preserve">  </w:t>
      </w:r>
    </w:p>
    <w:p w14:paraId="675889F7" w14:textId="77777777" w:rsidR="001F3B0D" w:rsidRDefault="001F3B0D" w:rsidP="001F3B0D">
      <w:pPr>
        <w:jc w:val="both"/>
        <w:rPr>
          <w:sz w:val="20"/>
          <w:lang w:val="en-GB"/>
        </w:rPr>
      </w:pPr>
      <w:r w:rsidRPr="0052190C">
        <w:rPr>
          <w:sz w:val="20"/>
          <w:lang w:val="en-GB"/>
        </w:rPr>
        <w:t xml:space="preserve">The depositary </w:t>
      </w:r>
      <w:r>
        <w:rPr>
          <w:sz w:val="20"/>
          <w:lang w:val="en-GB"/>
        </w:rPr>
        <w:t xml:space="preserve">received, </w:t>
      </w:r>
      <w:r w:rsidR="009A7DCD">
        <w:rPr>
          <w:sz w:val="20"/>
          <w:lang w:val="en-GB"/>
        </w:rPr>
        <w:t>on 5 July</w:t>
      </w:r>
      <w:r>
        <w:rPr>
          <w:sz w:val="20"/>
          <w:lang w:val="en-GB"/>
        </w:rPr>
        <w:t xml:space="preserve"> 2018,</w:t>
      </w:r>
      <w:r w:rsidRPr="0052190C">
        <w:rPr>
          <w:sz w:val="20"/>
          <w:lang w:val="en-GB"/>
        </w:rPr>
        <w:t xml:space="preserve"> a further communication from the Embassy of Finland as follows: “</w:t>
      </w:r>
      <w:r w:rsidRPr="001F3B0D">
        <w:rPr>
          <w:sz w:val="20"/>
          <w:lang w:val="en-GB"/>
        </w:rPr>
        <w:t>the Government of Finland has fulfilled the national procedural requirements for the entering into force of all the aforementioned amendments, and can thus withdraw its objections</w:t>
      </w:r>
      <w:r>
        <w:rPr>
          <w:sz w:val="20"/>
          <w:lang w:val="en-GB"/>
        </w:rPr>
        <w:t>… th</w:t>
      </w:r>
      <w:r w:rsidR="00D31FB7">
        <w:rPr>
          <w:sz w:val="20"/>
          <w:lang w:val="en-GB"/>
        </w:rPr>
        <w:t>e</w:t>
      </w:r>
      <w:r>
        <w:rPr>
          <w:sz w:val="20"/>
          <w:lang w:val="en-GB"/>
        </w:rPr>
        <w:t xml:space="preserve"> </w:t>
      </w:r>
      <w:r w:rsidRPr="001F3B0D">
        <w:rPr>
          <w:sz w:val="20"/>
          <w:lang w:val="en-GB"/>
        </w:rPr>
        <w:t xml:space="preserve">amendments </w:t>
      </w:r>
      <w:r w:rsidR="00D31FB7">
        <w:rPr>
          <w:sz w:val="20"/>
          <w:lang w:val="en-GB"/>
        </w:rPr>
        <w:t>[</w:t>
      </w:r>
      <w:r w:rsidR="00D31FB7" w:rsidRPr="00D31FB7">
        <w:rPr>
          <w:sz w:val="20"/>
          <w:lang w:val="en-GB"/>
        </w:rPr>
        <w:t>MEPC.277(70)</w:t>
      </w:r>
      <w:r w:rsidR="00D31FB7">
        <w:rPr>
          <w:sz w:val="20"/>
          <w:lang w:val="en-GB"/>
        </w:rPr>
        <w:t xml:space="preserve">] </w:t>
      </w:r>
      <w:r w:rsidRPr="001F3B0D">
        <w:rPr>
          <w:sz w:val="20"/>
          <w:lang w:val="en-GB"/>
        </w:rPr>
        <w:t>enter</w:t>
      </w:r>
      <w:r w:rsidR="009A7DCD">
        <w:rPr>
          <w:sz w:val="20"/>
          <w:lang w:val="en-GB"/>
        </w:rPr>
        <w:t>ed</w:t>
      </w:r>
      <w:r w:rsidRPr="001F3B0D">
        <w:rPr>
          <w:sz w:val="20"/>
          <w:lang w:val="en-GB"/>
        </w:rPr>
        <w:t xml:space="preserve"> into force for Finland on 1 July 2018.</w:t>
      </w:r>
    </w:p>
    <w:p w14:paraId="4AB1A80A" w14:textId="77777777" w:rsidR="005D795F" w:rsidRPr="00A073C5" w:rsidRDefault="005D795F" w:rsidP="002E277D">
      <w:pPr>
        <w:pStyle w:val="FootnoteText"/>
        <w:tabs>
          <w:tab w:val="left" w:pos="284"/>
        </w:tabs>
        <w:jc w:val="both"/>
        <w:rPr>
          <w:lang w:val="en-GB"/>
        </w:rPr>
      </w:pPr>
    </w:p>
    <w:p w14:paraId="1C886346" w14:textId="77777777" w:rsidR="00776B9F" w:rsidRDefault="00776B9F" w:rsidP="00981C45">
      <w:pPr>
        <w:jc w:val="both"/>
        <w:rPr>
          <w:sz w:val="20"/>
          <w:lang w:val="en-GB"/>
        </w:rPr>
      </w:pPr>
    </w:p>
    <w:p w14:paraId="37552D87" w14:textId="77777777" w:rsidR="007A351A" w:rsidRPr="007A351A" w:rsidRDefault="007A351A" w:rsidP="007A351A">
      <w:pPr>
        <w:pStyle w:val="Heading2"/>
        <w:keepLines/>
        <w:rPr>
          <w:lang w:val="fr-FR"/>
        </w:rPr>
      </w:pPr>
      <w:bookmarkStart w:id="504" w:name="_Toc84950099"/>
      <w:r w:rsidRPr="007A351A">
        <w:rPr>
          <w:lang w:val="fr-FR"/>
        </w:rPr>
        <w:t xml:space="preserve">(77)   2018 </w:t>
      </w:r>
      <w:r>
        <w:rPr>
          <w:lang w:val="fr-FR"/>
        </w:rPr>
        <w:t>(IBC Code) Amendments (MEPC.302</w:t>
      </w:r>
      <w:r w:rsidRPr="007A351A">
        <w:rPr>
          <w:lang w:val="fr-FR"/>
        </w:rPr>
        <w:t>(72))</w:t>
      </w:r>
      <w:bookmarkEnd w:id="504"/>
    </w:p>
    <w:p w14:paraId="59C05741" w14:textId="77777777" w:rsidR="007A351A" w:rsidRPr="007A351A" w:rsidRDefault="007A351A" w:rsidP="007A351A">
      <w:pPr>
        <w:jc w:val="both"/>
        <w:rPr>
          <w:sz w:val="20"/>
          <w:lang w:val="fr-FR"/>
        </w:rPr>
      </w:pPr>
    </w:p>
    <w:p w14:paraId="42E02FD4" w14:textId="77777777" w:rsidR="007A351A" w:rsidRPr="00F33B4B" w:rsidRDefault="007A351A" w:rsidP="007A351A">
      <w:pPr>
        <w:keepNext/>
        <w:keepLines/>
        <w:ind w:left="720"/>
        <w:rPr>
          <w:b/>
          <w:bCs/>
          <w:sz w:val="20"/>
          <w:lang w:val="fr-FR"/>
        </w:rPr>
      </w:pPr>
      <w:r w:rsidRPr="00F33B4B">
        <w:rPr>
          <w:b/>
          <w:bCs/>
          <w:sz w:val="20"/>
          <w:lang w:val="fr-FR"/>
        </w:rPr>
        <w:t>A.</w:t>
      </w:r>
      <w:r w:rsidRPr="00F33B4B">
        <w:rPr>
          <w:b/>
          <w:bCs/>
          <w:sz w:val="20"/>
          <w:lang w:val="fr-FR"/>
        </w:rPr>
        <w:tab/>
        <w:t>Adoption</w:t>
      </w:r>
    </w:p>
    <w:p w14:paraId="2D97C257" w14:textId="77777777" w:rsidR="007A351A" w:rsidRPr="00F33B4B" w:rsidRDefault="007A351A" w:rsidP="007A351A">
      <w:pPr>
        <w:keepNext/>
        <w:keepLines/>
        <w:jc w:val="both"/>
        <w:rPr>
          <w:sz w:val="20"/>
          <w:lang w:val="fr-FR"/>
        </w:rPr>
      </w:pPr>
    </w:p>
    <w:p w14:paraId="320753C8" w14:textId="77777777" w:rsidR="002E277D" w:rsidRDefault="007A351A" w:rsidP="002E277D">
      <w:pPr>
        <w:keepNext/>
        <w:keepLines/>
        <w:ind w:firstLine="720"/>
        <w:jc w:val="both"/>
        <w:rPr>
          <w:sz w:val="20"/>
          <w:lang w:val="en-GB"/>
        </w:rPr>
      </w:pPr>
      <w:r w:rsidRPr="00A073C5">
        <w:rPr>
          <w:sz w:val="20"/>
          <w:lang w:val="en-GB"/>
        </w:rPr>
        <w:t xml:space="preserve">The Marine Environment Protection Committee at its </w:t>
      </w:r>
      <w:r>
        <w:rPr>
          <w:sz w:val="20"/>
          <w:lang w:val="en-GB"/>
        </w:rPr>
        <w:t xml:space="preserve">seventy-second </w:t>
      </w:r>
      <w:r w:rsidRPr="00A073C5">
        <w:rPr>
          <w:sz w:val="20"/>
          <w:lang w:val="en-GB"/>
        </w:rPr>
        <w:t>session (</w:t>
      </w:r>
      <w:r>
        <w:rPr>
          <w:sz w:val="20"/>
          <w:lang w:val="en-GB"/>
        </w:rPr>
        <w:t>April 2018</w:t>
      </w:r>
      <w:r w:rsidRPr="00A073C5">
        <w:rPr>
          <w:sz w:val="20"/>
          <w:lang w:val="en-GB"/>
        </w:rPr>
        <w:t xml:space="preserve">) adopted, by resolution </w:t>
      </w:r>
      <w:r w:rsidR="002E277D">
        <w:rPr>
          <w:sz w:val="20"/>
          <w:lang w:val="en-GB"/>
        </w:rPr>
        <w:t>MEPC.302</w:t>
      </w:r>
      <w:r>
        <w:rPr>
          <w:sz w:val="20"/>
          <w:lang w:val="en-GB"/>
        </w:rPr>
        <w:t>(72)</w:t>
      </w:r>
      <w:r w:rsidRPr="00A073C5">
        <w:rPr>
          <w:sz w:val="20"/>
          <w:lang w:val="en-GB"/>
        </w:rPr>
        <w:t>, in accordance with article 16(2)((d) of the 1973 Convention, amendments to</w:t>
      </w:r>
      <w:r w:rsidR="002E277D" w:rsidRPr="002E277D">
        <w:t xml:space="preserve"> </w:t>
      </w:r>
      <w:r w:rsidR="002E277D">
        <w:t xml:space="preserve">the </w:t>
      </w:r>
      <w:r w:rsidR="002E277D" w:rsidRPr="002E277D">
        <w:rPr>
          <w:sz w:val="20"/>
          <w:lang w:val="en-GB"/>
        </w:rPr>
        <w:t>International Code for the Construction and Equipment of Ships Carrying Dangerous Chemicals in Bulk (IBC Code)</w:t>
      </w:r>
      <w:r w:rsidR="002E277D" w:rsidRPr="002E277D">
        <w:t xml:space="preserve"> </w:t>
      </w:r>
      <w:r w:rsidR="002E277D" w:rsidRPr="002E277D">
        <w:rPr>
          <w:sz w:val="20"/>
          <w:lang w:val="en-GB"/>
        </w:rPr>
        <w:t>(Model form of International Certificate of Fitness for the Carriage of Dangerous Chemicals in Bulk)</w:t>
      </w:r>
    </w:p>
    <w:p w14:paraId="5E25E0C4" w14:textId="77777777" w:rsidR="007A351A" w:rsidRDefault="007A351A" w:rsidP="002E277D">
      <w:pPr>
        <w:keepNext/>
        <w:keepLines/>
        <w:ind w:firstLine="720"/>
        <w:jc w:val="both"/>
        <w:rPr>
          <w:b/>
          <w:bCs/>
          <w:sz w:val="20"/>
          <w:lang w:val="en-GB"/>
        </w:rPr>
      </w:pPr>
      <w:r w:rsidRPr="00A073C5">
        <w:rPr>
          <w:sz w:val="20"/>
          <w:lang w:val="en-GB"/>
        </w:rPr>
        <w:t xml:space="preserve"> </w:t>
      </w:r>
    </w:p>
    <w:p w14:paraId="6E2CB97C" w14:textId="77777777" w:rsidR="001F3B0D" w:rsidRDefault="001F3B0D" w:rsidP="007A351A">
      <w:pPr>
        <w:ind w:firstLine="720"/>
        <w:jc w:val="both"/>
        <w:rPr>
          <w:b/>
          <w:bCs/>
          <w:sz w:val="20"/>
          <w:lang w:val="en-GB"/>
        </w:rPr>
      </w:pPr>
    </w:p>
    <w:p w14:paraId="44D4B4AB" w14:textId="77777777" w:rsidR="007A351A" w:rsidRPr="00A073C5" w:rsidRDefault="007A351A" w:rsidP="007A351A">
      <w:pPr>
        <w:ind w:firstLine="720"/>
        <w:jc w:val="both"/>
        <w:rPr>
          <w:b/>
          <w:bCs/>
          <w:sz w:val="20"/>
          <w:lang w:val="en-GB"/>
        </w:rPr>
      </w:pPr>
      <w:r w:rsidRPr="00A073C5">
        <w:rPr>
          <w:b/>
          <w:bCs/>
          <w:sz w:val="20"/>
          <w:lang w:val="en-GB"/>
        </w:rPr>
        <w:t>B.</w:t>
      </w:r>
      <w:r w:rsidRPr="00A073C5">
        <w:rPr>
          <w:b/>
          <w:bCs/>
          <w:sz w:val="20"/>
          <w:lang w:val="en-GB"/>
        </w:rPr>
        <w:tab/>
        <w:t>Entry into force</w:t>
      </w:r>
    </w:p>
    <w:p w14:paraId="2F23F03E" w14:textId="77777777" w:rsidR="007A351A" w:rsidRPr="00A073C5" w:rsidRDefault="007A351A" w:rsidP="007A351A">
      <w:pPr>
        <w:jc w:val="both"/>
        <w:rPr>
          <w:sz w:val="20"/>
          <w:lang w:val="en-GB"/>
        </w:rPr>
      </w:pPr>
    </w:p>
    <w:p w14:paraId="0D140C0B" w14:textId="71942A24" w:rsidR="007D61D7" w:rsidRPr="00A073C5" w:rsidRDefault="007A351A" w:rsidP="007D61D7">
      <w:pPr>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w:t>
      </w:r>
      <w:r w:rsidRPr="008E17A7">
        <w:rPr>
          <w:sz w:val="20"/>
          <w:lang w:val="en-GB"/>
        </w:rPr>
        <w:t xml:space="preserve">1 </w:t>
      </w:r>
      <w:r w:rsidR="002E277D">
        <w:rPr>
          <w:sz w:val="20"/>
          <w:lang w:val="en-GB"/>
        </w:rPr>
        <w:t>July</w:t>
      </w:r>
      <w:r w:rsidRPr="008E17A7">
        <w:rPr>
          <w:sz w:val="20"/>
          <w:lang w:val="en-GB"/>
        </w:rPr>
        <w:t xml:space="preserve"> 2019 </w:t>
      </w:r>
      <w:r w:rsidRPr="00A073C5">
        <w:rPr>
          <w:sz w:val="20"/>
          <w:lang w:val="en-GB"/>
        </w:rPr>
        <w:t xml:space="preserve">and shall enter into force on </w:t>
      </w:r>
      <w:r>
        <w:rPr>
          <w:sz w:val="20"/>
          <w:lang w:val="en-GB"/>
        </w:rPr>
        <w:t xml:space="preserve">1 </w:t>
      </w:r>
      <w:r w:rsidR="002E277D">
        <w:rPr>
          <w:sz w:val="20"/>
          <w:lang w:val="en-GB"/>
        </w:rPr>
        <w:t>January 2020</w:t>
      </w:r>
      <w:r w:rsidRPr="00A073C5">
        <w:rPr>
          <w:sz w:val="20"/>
          <w:lang w:val="en-GB"/>
        </w:rPr>
        <w:t xml:space="preserve"> unless, prior to the former date, not less than one third of the Parties or Parties the combined merchant fleets of which constitute not less than 50% of the gross tonnage of the world's merchant fleet, have notified their objections to the amendments.  </w:t>
      </w:r>
      <w:r w:rsidR="007D61D7" w:rsidRPr="00A073C5">
        <w:rPr>
          <w:sz w:val="20"/>
          <w:lang w:val="en-GB"/>
        </w:rPr>
        <w:t>As at 1 </w:t>
      </w:r>
      <w:r w:rsidR="007D61D7">
        <w:rPr>
          <w:sz w:val="20"/>
          <w:lang w:val="en-GB"/>
        </w:rPr>
        <w:t>July</w:t>
      </w:r>
      <w:r w:rsidR="007D61D7" w:rsidRPr="008E17A7">
        <w:rPr>
          <w:sz w:val="20"/>
          <w:lang w:val="en-GB"/>
        </w:rPr>
        <w:t xml:space="preserve"> 2019</w:t>
      </w:r>
      <w:r w:rsidR="007D61D7" w:rsidRPr="00A073C5">
        <w:rPr>
          <w:sz w:val="20"/>
          <w:lang w:val="en-GB"/>
        </w:rPr>
        <w:t>, no objection had been received and</w:t>
      </w:r>
      <w:r w:rsidR="007D61D7">
        <w:rPr>
          <w:sz w:val="20"/>
          <w:lang w:val="en-GB"/>
        </w:rPr>
        <w:t xml:space="preserve"> the amendments accordingly</w:t>
      </w:r>
      <w:r w:rsidR="007D61D7" w:rsidRPr="00A073C5">
        <w:rPr>
          <w:sz w:val="20"/>
          <w:lang w:val="en-GB"/>
        </w:rPr>
        <w:t xml:space="preserve"> </w:t>
      </w:r>
      <w:r w:rsidR="00071A71" w:rsidRPr="00A43E60">
        <w:rPr>
          <w:sz w:val="20"/>
          <w:lang w:val="en-GB"/>
        </w:rPr>
        <w:t>enter</w:t>
      </w:r>
      <w:r w:rsidR="00071A71">
        <w:rPr>
          <w:sz w:val="20"/>
          <w:lang w:val="en-GB"/>
        </w:rPr>
        <w:t xml:space="preserve">ed </w:t>
      </w:r>
      <w:r w:rsidR="007D61D7">
        <w:rPr>
          <w:sz w:val="20"/>
          <w:lang w:val="en-GB"/>
        </w:rPr>
        <w:t xml:space="preserve">into force </w:t>
      </w:r>
      <w:r w:rsidR="007D61D7" w:rsidRPr="00A073C5">
        <w:rPr>
          <w:sz w:val="20"/>
          <w:lang w:val="en-GB"/>
        </w:rPr>
        <w:t xml:space="preserve">on </w:t>
      </w:r>
      <w:r w:rsidR="007D61D7">
        <w:rPr>
          <w:sz w:val="20"/>
          <w:lang w:val="en-GB"/>
        </w:rPr>
        <w:t>1 January 2020</w:t>
      </w:r>
      <w:r w:rsidR="007D61D7" w:rsidRPr="00A073C5">
        <w:rPr>
          <w:sz w:val="20"/>
          <w:lang w:val="en-GB"/>
        </w:rPr>
        <w:t>.</w:t>
      </w:r>
    </w:p>
    <w:p w14:paraId="10C4587D" w14:textId="77777777" w:rsidR="007A351A" w:rsidRDefault="007A351A" w:rsidP="007A351A">
      <w:pPr>
        <w:jc w:val="both"/>
        <w:rPr>
          <w:sz w:val="20"/>
          <w:lang w:val="en-GB"/>
        </w:rPr>
      </w:pPr>
    </w:p>
    <w:p w14:paraId="57835E58" w14:textId="77777777" w:rsidR="008F7ED3" w:rsidRDefault="008F7ED3" w:rsidP="008F7ED3">
      <w:pPr>
        <w:jc w:val="both"/>
        <w:rPr>
          <w:sz w:val="20"/>
          <w:lang w:val="en-GB"/>
        </w:rPr>
      </w:pPr>
    </w:p>
    <w:p w14:paraId="65C732E1" w14:textId="77777777" w:rsidR="008F7ED3" w:rsidRPr="00F33B4B" w:rsidRDefault="008F7ED3" w:rsidP="008E0B98">
      <w:pPr>
        <w:pStyle w:val="Heading2"/>
        <w:keepLines/>
      </w:pPr>
      <w:bookmarkStart w:id="505" w:name="_Toc84950100"/>
      <w:r w:rsidRPr="00F33B4B">
        <w:lastRenderedPageBreak/>
        <w:t xml:space="preserve">(78)   2018 </w:t>
      </w:r>
      <w:r w:rsidR="00FC1BEA" w:rsidRPr="00F33B4B">
        <w:t>(BCH Code) Amendments (MEPC.303</w:t>
      </w:r>
      <w:r w:rsidRPr="00F33B4B">
        <w:t>(72))</w:t>
      </w:r>
      <w:bookmarkEnd w:id="505"/>
    </w:p>
    <w:p w14:paraId="25F7C492" w14:textId="77777777" w:rsidR="008F7ED3" w:rsidRPr="00F33B4B" w:rsidRDefault="008F7ED3" w:rsidP="008E0B98">
      <w:pPr>
        <w:keepNext/>
        <w:keepLines/>
        <w:jc w:val="both"/>
        <w:rPr>
          <w:sz w:val="20"/>
          <w:lang w:val="en-GB"/>
        </w:rPr>
      </w:pPr>
    </w:p>
    <w:p w14:paraId="2D3CDEEB" w14:textId="77777777" w:rsidR="008F7ED3" w:rsidRPr="00F33B4B" w:rsidRDefault="008F7ED3" w:rsidP="008E0B98">
      <w:pPr>
        <w:keepNext/>
        <w:keepLines/>
        <w:ind w:left="720"/>
        <w:rPr>
          <w:b/>
          <w:bCs/>
          <w:sz w:val="20"/>
          <w:lang w:val="en-GB"/>
        </w:rPr>
      </w:pPr>
      <w:r w:rsidRPr="00F33B4B">
        <w:rPr>
          <w:b/>
          <w:bCs/>
          <w:sz w:val="20"/>
          <w:lang w:val="en-GB"/>
        </w:rPr>
        <w:t>A.</w:t>
      </w:r>
      <w:r w:rsidRPr="00F33B4B">
        <w:rPr>
          <w:b/>
          <w:bCs/>
          <w:sz w:val="20"/>
          <w:lang w:val="en-GB"/>
        </w:rPr>
        <w:tab/>
        <w:t>Adoption</w:t>
      </w:r>
    </w:p>
    <w:p w14:paraId="1340BAF6" w14:textId="77777777" w:rsidR="008F7ED3" w:rsidRPr="00F33B4B" w:rsidRDefault="008F7ED3" w:rsidP="008E0B98">
      <w:pPr>
        <w:keepNext/>
        <w:keepLines/>
        <w:jc w:val="both"/>
        <w:rPr>
          <w:sz w:val="20"/>
          <w:lang w:val="en-GB"/>
        </w:rPr>
      </w:pPr>
    </w:p>
    <w:p w14:paraId="35511DD3" w14:textId="77777777" w:rsidR="00FC1BEA" w:rsidRDefault="008F7ED3" w:rsidP="008E0B98">
      <w:pPr>
        <w:keepNext/>
        <w:keepLines/>
        <w:ind w:firstLine="720"/>
        <w:jc w:val="both"/>
        <w:rPr>
          <w:sz w:val="20"/>
          <w:lang w:val="en-GB"/>
        </w:rPr>
      </w:pPr>
      <w:r w:rsidRPr="00A073C5">
        <w:rPr>
          <w:sz w:val="20"/>
          <w:lang w:val="en-GB"/>
        </w:rPr>
        <w:t xml:space="preserve">The Marine Environment Protection Committee at its </w:t>
      </w:r>
      <w:r>
        <w:rPr>
          <w:sz w:val="20"/>
          <w:lang w:val="en-GB"/>
        </w:rPr>
        <w:t xml:space="preserve">seventy-second </w:t>
      </w:r>
      <w:r w:rsidRPr="00A073C5">
        <w:rPr>
          <w:sz w:val="20"/>
          <w:lang w:val="en-GB"/>
        </w:rPr>
        <w:t>session (</w:t>
      </w:r>
      <w:r>
        <w:rPr>
          <w:sz w:val="20"/>
          <w:lang w:val="en-GB"/>
        </w:rPr>
        <w:t>April 2018</w:t>
      </w:r>
      <w:r w:rsidRPr="00A073C5">
        <w:rPr>
          <w:sz w:val="20"/>
          <w:lang w:val="en-GB"/>
        </w:rPr>
        <w:t xml:space="preserve">) adopted, by resolution </w:t>
      </w:r>
      <w:r w:rsidR="00FC1BEA">
        <w:rPr>
          <w:sz w:val="20"/>
          <w:lang w:val="en-GB"/>
        </w:rPr>
        <w:t>MEPC.303</w:t>
      </w:r>
      <w:r>
        <w:rPr>
          <w:sz w:val="20"/>
          <w:lang w:val="en-GB"/>
        </w:rPr>
        <w:t>(72)</w:t>
      </w:r>
      <w:r w:rsidRPr="00A073C5">
        <w:rPr>
          <w:sz w:val="20"/>
          <w:lang w:val="en-GB"/>
        </w:rPr>
        <w:t>, in accordance with article 16(2)((d) of the 1973 Convention, amendments to</w:t>
      </w:r>
      <w:r w:rsidRPr="002E277D">
        <w:t xml:space="preserve"> </w:t>
      </w:r>
      <w:r>
        <w:t xml:space="preserve">the </w:t>
      </w:r>
      <w:r w:rsidR="00FC1BEA" w:rsidRPr="00FC1BEA">
        <w:rPr>
          <w:sz w:val="20"/>
          <w:lang w:val="en-GB"/>
        </w:rPr>
        <w:t xml:space="preserve">International for the Construction and Equipment of Ships Carrying Dangerous Chemicals in Bulk (BCH Code) (Model form of Certificate of Fitness for the Carriage </w:t>
      </w:r>
      <w:r w:rsidR="00FC1BEA">
        <w:rPr>
          <w:sz w:val="20"/>
          <w:lang w:val="en-GB"/>
        </w:rPr>
        <w:t>of Dangerous Chemicals in Bulk).</w:t>
      </w:r>
    </w:p>
    <w:p w14:paraId="03F1F2CF" w14:textId="77777777" w:rsidR="008F7ED3" w:rsidRDefault="008F7ED3" w:rsidP="008F7ED3">
      <w:pPr>
        <w:keepNext/>
        <w:keepLines/>
        <w:ind w:firstLine="720"/>
        <w:jc w:val="both"/>
        <w:rPr>
          <w:b/>
          <w:bCs/>
          <w:sz w:val="20"/>
          <w:lang w:val="en-GB"/>
        </w:rPr>
      </w:pPr>
      <w:r w:rsidRPr="00A073C5">
        <w:rPr>
          <w:sz w:val="20"/>
          <w:lang w:val="en-GB"/>
        </w:rPr>
        <w:t xml:space="preserve"> </w:t>
      </w:r>
    </w:p>
    <w:p w14:paraId="73FCA9CA" w14:textId="77777777" w:rsidR="008F7ED3" w:rsidRPr="00A073C5" w:rsidRDefault="008F7ED3" w:rsidP="008E0B98">
      <w:pPr>
        <w:keepNext/>
        <w:keepLines/>
        <w:ind w:firstLine="720"/>
        <w:jc w:val="both"/>
        <w:rPr>
          <w:b/>
          <w:bCs/>
          <w:sz w:val="20"/>
          <w:lang w:val="en-GB"/>
        </w:rPr>
      </w:pPr>
      <w:r w:rsidRPr="00A073C5">
        <w:rPr>
          <w:b/>
          <w:bCs/>
          <w:sz w:val="20"/>
          <w:lang w:val="en-GB"/>
        </w:rPr>
        <w:t>B.</w:t>
      </w:r>
      <w:r w:rsidRPr="00A073C5">
        <w:rPr>
          <w:b/>
          <w:bCs/>
          <w:sz w:val="20"/>
          <w:lang w:val="en-GB"/>
        </w:rPr>
        <w:tab/>
        <w:t>Entry into force</w:t>
      </w:r>
    </w:p>
    <w:p w14:paraId="3F0AAC3C" w14:textId="77777777" w:rsidR="008F7ED3" w:rsidRPr="00A073C5" w:rsidRDefault="008F7ED3" w:rsidP="008E0B98">
      <w:pPr>
        <w:keepNext/>
        <w:keepLines/>
        <w:jc w:val="both"/>
        <w:rPr>
          <w:sz w:val="20"/>
          <w:lang w:val="en-GB"/>
        </w:rPr>
      </w:pPr>
    </w:p>
    <w:p w14:paraId="1E1A4FE4" w14:textId="66EADFF0" w:rsidR="0014324A" w:rsidRPr="00A073C5" w:rsidRDefault="008F7ED3" w:rsidP="0014324A">
      <w:pPr>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w:t>
      </w:r>
      <w:r w:rsidRPr="008E17A7">
        <w:rPr>
          <w:sz w:val="20"/>
          <w:lang w:val="en-GB"/>
        </w:rPr>
        <w:t xml:space="preserve">1 </w:t>
      </w:r>
      <w:r>
        <w:rPr>
          <w:sz w:val="20"/>
          <w:lang w:val="en-GB"/>
        </w:rPr>
        <w:t>July</w:t>
      </w:r>
      <w:r w:rsidRPr="008E17A7">
        <w:rPr>
          <w:sz w:val="20"/>
          <w:lang w:val="en-GB"/>
        </w:rPr>
        <w:t xml:space="preserve"> 2019 </w:t>
      </w:r>
      <w:r w:rsidRPr="00A073C5">
        <w:rPr>
          <w:sz w:val="20"/>
          <w:lang w:val="en-GB"/>
        </w:rPr>
        <w:t xml:space="preserve">and shall enter into force on </w:t>
      </w:r>
      <w:r>
        <w:rPr>
          <w:sz w:val="20"/>
          <w:lang w:val="en-GB"/>
        </w:rPr>
        <w:t>1 January 2020</w:t>
      </w:r>
      <w:r w:rsidRPr="00A073C5">
        <w:rPr>
          <w:sz w:val="20"/>
          <w:lang w:val="en-GB"/>
        </w:rPr>
        <w:t xml:space="preserve"> unless, prior to the former date, not less than one third of the Parties or Parties the combined merchant fleets of which constitute not less than 50% of the gross tonnage of the world's merchant fleet, have notified their objections to the amendments.  </w:t>
      </w:r>
      <w:r w:rsidR="0014324A" w:rsidRPr="00A073C5">
        <w:rPr>
          <w:sz w:val="20"/>
          <w:lang w:val="en-GB"/>
        </w:rPr>
        <w:t>As at 1 </w:t>
      </w:r>
      <w:r w:rsidR="0014324A">
        <w:rPr>
          <w:sz w:val="20"/>
          <w:lang w:val="en-GB"/>
        </w:rPr>
        <w:t>July</w:t>
      </w:r>
      <w:r w:rsidR="0014324A" w:rsidRPr="008E17A7">
        <w:rPr>
          <w:sz w:val="20"/>
          <w:lang w:val="en-GB"/>
        </w:rPr>
        <w:t xml:space="preserve"> 2019</w:t>
      </w:r>
      <w:r w:rsidR="0014324A" w:rsidRPr="00A073C5">
        <w:rPr>
          <w:sz w:val="20"/>
          <w:lang w:val="en-GB"/>
        </w:rPr>
        <w:t>, no objection had been received and</w:t>
      </w:r>
      <w:r w:rsidR="0014324A">
        <w:rPr>
          <w:sz w:val="20"/>
          <w:lang w:val="en-GB"/>
        </w:rPr>
        <w:t xml:space="preserve"> the amendments accordingly</w:t>
      </w:r>
      <w:r w:rsidR="0014324A" w:rsidRPr="00A073C5">
        <w:rPr>
          <w:sz w:val="20"/>
          <w:lang w:val="en-GB"/>
        </w:rPr>
        <w:t xml:space="preserve"> </w:t>
      </w:r>
      <w:r w:rsidR="00071A71" w:rsidRPr="00A43E60">
        <w:rPr>
          <w:sz w:val="20"/>
          <w:lang w:val="en-GB"/>
        </w:rPr>
        <w:t>enter</w:t>
      </w:r>
      <w:r w:rsidR="00071A71">
        <w:rPr>
          <w:sz w:val="20"/>
          <w:lang w:val="en-GB"/>
        </w:rPr>
        <w:t xml:space="preserve">ed </w:t>
      </w:r>
      <w:r w:rsidR="0014324A">
        <w:rPr>
          <w:sz w:val="20"/>
          <w:lang w:val="en-GB"/>
        </w:rPr>
        <w:t xml:space="preserve">into force </w:t>
      </w:r>
      <w:r w:rsidR="0014324A" w:rsidRPr="00A073C5">
        <w:rPr>
          <w:sz w:val="20"/>
          <w:lang w:val="en-GB"/>
        </w:rPr>
        <w:t xml:space="preserve">on </w:t>
      </w:r>
      <w:r w:rsidR="0014324A">
        <w:rPr>
          <w:sz w:val="20"/>
          <w:lang w:val="en-GB"/>
        </w:rPr>
        <w:t>1 January 2020</w:t>
      </w:r>
      <w:r w:rsidR="0014324A" w:rsidRPr="00A073C5">
        <w:rPr>
          <w:sz w:val="20"/>
          <w:lang w:val="en-GB"/>
        </w:rPr>
        <w:t>.</w:t>
      </w:r>
    </w:p>
    <w:p w14:paraId="02BD81E7" w14:textId="77777777" w:rsidR="00037A18" w:rsidRDefault="00037A18" w:rsidP="00981C45">
      <w:pPr>
        <w:jc w:val="both"/>
        <w:rPr>
          <w:sz w:val="20"/>
          <w:lang w:val="en-GB"/>
        </w:rPr>
      </w:pPr>
    </w:p>
    <w:p w14:paraId="0EF80A2E" w14:textId="7B344639" w:rsidR="00E5585C" w:rsidRDefault="00E5585C" w:rsidP="00E5585C">
      <w:pPr>
        <w:pStyle w:val="Heading2"/>
        <w:keepLines/>
      </w:pPr>
      <w:bookmarkStart w:id="506" w:name="_Toc84950101"/>
      <w:r w:rsidRPr="00F33B4B">
        <w:t>(7</w:t>
      </w:r>
      <w:r>
        <w:t>9</w:t>
      </w:r>
      <w:r w:rsidRPr="00F33B4B">
        <w:t>)   201</w:t>
      </w:r>
      <w:r>
        <w:t>9</w:t>
      </w:r>
      <w:r w:rsidRPr="00F33B4B">
        <w:t xml:space="preserve"> </w:t>
      </w:r>
      <w:r w:rsidRPr="00E5585C">
        <w:t>(Annexes I, II and V - Electronic Record Books)</w:t>
      </w:r>
      <w:r w:rsidRPr="00F33B4B">
        <w:t xml:space="preserve"> Amendments (MEPC.3</w:t>
      </w:r>
      <w:r>
        <w:t>14</w:t>
      </w:r>
      <w:r w:rsidRPr="00F33B4B">
        <w:t>(7</w:t>
      </w:r>
      <w:r>
        <w:t>4</w:t>
      </w:r>
      <w:r w:rsidRPr="00F33B4B">
        <w:t>)</w:t>
      </w:r>
      <w:bookmarkEnd w:id="506"/>
    </w:p>
    <w:p w14:paraId="31191735" w14:textId="3F904E62" w:rsidR="00E5585C" w:rsidRDefault="00E5585C" w:rsidP="00E5585C">
      <w:pPr>
        <w:rPr>
          <w:lang w:val="en-GB"/>
        </w:rPr>
      </w:pPr>
    </w:p>
    <w:p w14:paraId="30856AA2" w14:textId="4C5AD5A7" w:rsidR="00E5585C" w:rsidRDefault="00E5585C" w:rsidP="00E5585C">
      <w:pPr>
        <w:keepNext/>
        <w:keepLines/>
        <w:ind w:firstLine="720"/>
        <w:jc w:val="both"/>
        <w:rPr>
          <w:sz w:val="20"/>
          <w:lang w:val="en-GB"/>
        </w:rPr>
      </w:pPr>
      <w:r w:rsidRPr="00A073C5">
        <w:rPr>
          <w:sz w:val="20"/>
          <w:lang w:val="en-GB"/>
        </w:rPr>
        <w:t xml:space="preserve">The Marine Environment Protection Committee at its </w:t>
      </w:r>
      <w:r>
        <w:rPr>
          <w:sz w:val="20"/>
          <w:lang w:val="en-GB"/>
        </w:rPr>
        <w:t xml:space="preserve">seventy-fourth </w:t>
      </w:r>
      <w:r w:rsidRPr="00A073C5">
        <w:rPr>
          <w:sz w:val="20"/>
          <w:lang w:val="en-GB"/>
        </w:rPr>
        <w:t>session (</w:t>
      </w:r>
      <w:r>
        <w:rPr>
          <w:sz w:val="20"/>
          <w:lang w:val="en-GB"/>
        </w:rPr>
        <w:t>May 2019</w:t>
      </w:r>
      <w:r w:rsidRPr="00A073C5">
        <w:rPr>
          <w:sz w:val="20"/>
          <w:lang w:val="en-GB"/>
        </w:rPr>
        <w:t xml:space="preserve">) adopted, by resolution </w:t>
      </w:r>
      <w:r w:rsidRPr="00E5585C">
        <w:rPr>
          <w:sz w:val="20"/>
          <w:lang w:val="en-GB"/>
        </w:rPr>
        <w:t>(MEPC.314(74)</w:t>
      </w:r>
      <w:r w:rsidRPr="00A073C5">
        <w:rPr>
          <w:sz w:val="20"/>
          <w:lang w:val="en-GB"/>
        </w:rPr>
        <w:t>, in accordance with article 16(2)((d) of the 1973 Convention, amendments</w:t>
      </w:r>
      <w:r w:rsidR="001D1DF0" w:rsidRPr="001D1DF0">
        <w:rPr>
          <w:sz w:val="20"/>
          <w:lang w:val="en-GB"/>
        </w:rPr>
        <w:t xml:space="preserve"> to MARPOL </w:t>
      </w:r>
      <w:r w:rsidR="003B76F2" w:rsidRPr="003B76F2">
        <w:rPr>
          <w:sz w:val="20"/>
          <w:lang w:val="en-GB"/>
        </w:rPr>
        <w:t>Annexes I, II and V</w:t>
      </w:r>
      <w:r w:rsidR="003B76F2">
        <w:rPr>
          <w:sz w:val="20"/>
          <w:lang w:val="en-GB"/>
        </w:rPr>
        <w:t>.</w:t>
      </w:r>
    </w:p>
    <w:p w14:paraId="0958A864" w14:textId="77777777" w:rsidR="00E5585C" w:rsidRDefault="00E5585C" w:rsidP="00E5585C">
      <w:pPr>
        <w:keepNext/>
        <w:keepLines/>
        <w:ind w:firstLine="720"/>
        <w:jc w:val="both"/>
        <w:rPr>
          <w:b/>
          <w:bCs/>
          <w:sz w:val="20"/>
          <w:lang w:val="en-GB"/>
        </w:rPr>
      </w:pPr>
      <w:r w:rsidRPr="00A073C5">
        <w:rPr>
          <w:sz w:val="20"/>
          <w:lang w:val="en-GB"/>
        </w:rPr>
        <w:t xml:space="preserve"> </w:t>
      </w:r>
    </w:p>
    <w:p w14:paraId="2940A825" w14:textId="77777777" w:rsidR="00E5585C" w:rsidRPr="00A073C5" w:rsidRDefault="00E5585C" w:rsidP="00E5585C">
      <w:pPr>
        <w:keepNext/>
        <w:keepLines/>
        <w:ind w:firstLine="720"/>
        <w:jc w:val="both"/>
        <w:rPr>
          <w:b/>
          <w:bCs/>
          <w:sz w:val="20"/>
          <w:lang w:val="en-GB"/>
        </w:rPr>
      </w:pPr>
      <w:r w:rsidRPr="00A073C5">
        <w:rPr>
          <w:b/>
          <w:bCs/>
          <w:sz w:val="20"/>
          <w:lang w:val="en-GB"/>
        </w:rPr>
        <w:t>B.</w:t>
      </w:r>
      <w:r w:rsidRPr="00A073C5">
        <w:rPr>
          <w:b/>
          <w:bCs/>
          <w:sz w:val="20"/>
          <w:lang w:val="en-GB"/>
        </w:rPr>
        <w:tab/>
        <w:t>Entry into force</w:t>
      </w:r>
    </w:p>
    <w:p w14:paraId="307F668A" w14:textId="77777777" w:rsidR="00E5585C" w:rsidRPr="00A073C5" w:rsidRDefault="00E5585C" w:rsidP="00E5585C">
      <w:pPr>
        <w:keepNext/>
        <w:keepLines/>
        <w:jc w:val="both"/>
        <w:rPr>
          <w:sz w:val="20"/>
          <w:lang w:val="en-GB"/>
        </w:rPr>
      </w:pPr>
    </w:p>
    <w:p w14:paraId="228D8078" w14:textId="11372B0B" w:rsidR="00E5585C" w:rsidRDefault="00E5585C" w:rsidP="00E5585C">
      <w:pPr>
        <w:keepNext/>
        <w:keepLines/>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w:t>
      </w:r>
      <w:r w:rsidRPr="008E17A7">
        <w:rPr>
          <w:sz w:val="20"/>
          <w:lang w:val="en-GB"/>
        </w:rPr>
        <w:t xml:space="preserve">1 </w:t>
      </w:r>
      <w:r w:rsidR="003B76F2">
        <w:rPr>
          <w:sz w:val="20"/>
          <w:lang w:val="en-GB"/>
        </w:rPr>
        <w:t>April 2020</w:t>
      </w:r>
      <w:r w:rsidRPr="008E17A7">
        <w:rPr>
          <w:sz w:val="20"/>
          <w:lang w:val="en-GB"/>
        </w:rPr>
        <w:t xml:space="preserve"> </w:t>
      </w:r>
      <w:r w:rsidRPr="00A073C5">
        <w:rPr>
          <w:sz w:val="20"/>
          <w:lang w:val="en-GB"/>
        </w:rPr>
        <w:t xml:space="preserve">and shall enter into force on </w:t>
      </w:r>
      <w:r>
        <w:rPr>
          <w:sz w:val="20"/>
          <w:lang w:val="en-GB"/>
        </w:rPr>
        <w:t xml:space="preserve">1 </w:t>
      </w:r>
      <w:r w:rsidR="003B76F2">
        <w:rPr>
          <w:sz w:val="20"/>
          <w:lang w:val="en-GB"/>
        </w:rPr>
        <w:t>October</w:t>
      </w:r>
      <w:r>
        <w:rPr>
          <w:sz w:val="20"/>
          <w:lang w:val="en-GB"/>
        </w:rPr>
        <w:t xml:space="preserve"> 2020</w:t>
      </w:r>
      <w:r w:rsidRPr="00A073C5">
        <w:rPr>
          <w:sz w:val="20"/>
          <w:lang w:val="en-GB"/>
        </w:rPr>
        <w:t xml:space="preserve"> unless, prior to the former date, not less than one third of the Parties or Parties the combined merchant fleets of which constitute not less than 50% of the gross tonnage of the world's merchant fleet, have notified their objections to the amendments.  </w:t>
      </w:r>
    </w:p>
    <w:p w14:paraId="488703C8" w14:textId="77777777" w:rsidR="00E5585C" w:rsidRDefault="00E5585C" w:rsidP="00E5585C">
      <w:pPr>
        <w:rPr>
          <w:lang w:val="en-GB"/>
        </w:rPr>
      </w:pPr>
    </w:p>
    <w:p w14:paraId="7EA8FBD9" w14:textId="491DB4A7" w:rsidR="00E5585C" w:rsidRPr="00F33B4B" w:rsidRDefault="00E5585C" w:rsidP="00E5585C">
      <w:pPr>
        <w:pStyle w:val="Heading2"/>
        <w:keepLines/>
      </w:pPr>
      <w:bookmarkStart w:id="507" w:name="_Toc84950102"/>
      <w:r w:rsidRPr="00F33B4B">
        <w:t>(</w:t>
      </w:r>
      <w:r w:rsidR="003B76F2">
        <w:t>80</w:t>
      </w:r>
      <w:r w:rsidRPr="00F33B4B">
        <w:t>)   201</w:t>
      </w:r>
      <w:r w:rsidR="003B76F2">
        <w:t>9</w:t>
      </w:r>
      <w:r w:rsidRPr="00F33B4B">
        <w:t xml:space="preserve"> </w:t>
      </w:r>
      <w:r w:rsidR="003B76F2" w:rsidRPr="003B76F2">
        <w:t>(Annex II - Cargo residues and tank washings of persistent floating products</w:t>
      </w:r>
      <w:r w:rsidRPr="00F33B4B">
        <w:t>) Amendments</w:t>
      </w:r>
      <w:r w:rsidR="003B76F2">
        <w:t> </w:t>
      </w:r>
      <w:r w:rsidRPr="00F33B4B">
        <w:t>(MEPC.3</w:t>
      </w:r>
      <w:r w:rsidR="003B76F2">
        <w:t>15</w:t>
      </w:r>
      <w:r w:rsidRPr="00F33B4B">
        <w:t>(7</w:t>
      </w:r>
      <w:r w:rsidR="003B76F2">
        <w:t>4</w:t>
      </w:r>
      <w:r w:rsidRPr="00F33B4B">
        <w:t>))</w:t>
      </w:r>
      <w:bookmarkEnd w:id="507"/>
    </w:p>
    <w:p w14:paraId="33D2BF20" w14:textId="77777777" w:rsidR="00E5585C" w:rsidRPr="00F33B4B" w:rsidRDefault="00E5585C" w:rsidP="00E5585C">
      <w:pPr>
        <w:keepNext/>
        <w:keepLines/>
        <w:jc w:val="both"/>
        <w:rPr>
          <w:sz w:val="20"/>
          <w:lang w:val="en-GB"/>
        </w:rPr>
      </w:pPr>
    </w:p>
    <w:p w14:paraId="36FAFBE0" w14:textId="77777777" w:rsidR="00E5585C" w:rsidRPr="00F33B4B" w:rsidRDefault="00E5585C" w:rsidP="00E5585C">
      <w:pPr>
        <w:keepNext/>
        <w:keepLines/>
        <w:ind w:left="720"/>
        <w:rPr>
          <w:b/>
          <w:bCs/>
          <w:sz w:val="20"/>
          <w:lang w:val="en-GB"/>
        </w:rPr>
      </w:pPr>
      <w:r w:rsidRPr="00F33B4B">
        <w:rPr>
          <w:b/>
          <w:bCs/>
          <w:sz w:val="20"/>
          <w:lang w:val="en-GB"/>
        </w:rPr>
        <w:t>A.</w:t>
      </w:r>
      <w:r w:rsidRPr="00F33B4B">
        <w:rPr>
          <w:b/>
          <w:bCs/>
          <w:sz w:val="20"/>
          <w:lang w:val="en-GB"/>
        </w:rPr>
        <w:tab/>
        <w:t>Adoption</w:t>
      </w:r>
    </w:p>
    <w:p w14:paraId="559DA4A1" w14:textId="77777777" w:rsidR="00E5585C" w:rsidRPr="00F33B4B" w:rsidRDefault="00E5585C" w:rsidP="00E5585C">
      <w:pPr>
        <w:keepNext/>
        <w:keepLines/>
        <w:jc w:val="both"/>
        <w:rPr>
          <w:sz w:val="20"/>
          <w:lang w:val="en-GB"/>
        </w:rPr>
      </w:pPr>
    </w:p>
    <w:p w14:paraId="516FD3B3" w14:textId="40E6FEC0" w:rsidR="003B76F2" w:rsidRDefault="003B76F2" w:rsidP="00E5585C">
      <w:pPr>
        <w:keepNext/>
        <w:keepLines/>
        <w:ind w:firstLine="720"/>
        <w:jc w:val="both"/>
        <w:rPr>
          <w:sz w:val="20"/>
          <w:lang w:val="en-GB"/>
        </w:rPr>
      </w:pPr>
      <w:r w:rsidRPr="003B76F2">
        <w:rPr>
          <w:sz w:val="20"/>
          <w:lang w:val="en-GB"/>
        </w:rPr>
        <w:t>The Marine Environment Protection Committee at its seventy-fourth session (May 2019) adopted, by resolution (MEPC.31</w:t>
      </w:r>
      <w:r w:rsidR="00607A2C">
        <w:rPr>
          <w:sz w:val="20"/>
          <w:lang w:val="en-GB"/>
        </w:rPr>
        <w:t>5</w:t>
      </w:r>
      <w:r w:rsidRPr="003B76F2">
        <w:rPr>
          <w:sz w:val="20"/>
          <w:lang w:val="en-GB"/>
        </w:rPr>
        <w:t>(74), in accordance with article 16(2)((d) of the 1973 Convention, amendments to MARPOL Annex</w:t>
      </w:r>
      <w:r>
        <w:rPr>
          <w:sz w:val="20"/>
          <w:lang w:val="en-GB"/>
        </w:rPr>
        <w:t xml:space="preserve"> I</w:t>
      </w:r>
      <w:r w:rsidRPr="003B76F2">
        <w:rPr>
          <w:sz w:val="20"/>
          <w:lang w:val="en-GB"/>
        </w:rPr>
        <w:t>I.</w:t>
      </w:r>
    </w:p>
    <w:p w14:paraId="6BB1BBDB" w14:textId="0FF1FC7C" w:rsidR="00E5585C" w:rsidRDefault="00E5585C" w:rsidP="00E5585C">
      <w:pPr>
        <w:keepNext/>
        <w:keepLines/>
        <w:ind w:firstLine="720"/>
        <w:jc w:val="both"/>
        <w:rPr>
          <w:b/>
          <w:bCs/>
          <w:sz w:val="20"/>
          <w:lang w:val="en-GB"/>
        </w:rPr>
      </w:pPr>
      <w:r w:rsidRPr="00A073C5">
        <w:rPr>
          <w:sz w:val="20"/>
          <w:lang w:val="en-GB"/>
        </w:rPr>
        <w:t xml:space="preserve"> </w:t>
      </w:r>
    </w:p>
    <w:p w14:paraId="1C80C2DD" w14:textId="77777777" w:rsidR="00E5585C" w:rsidRPr="00A073C5" w:rsidRDefault="00E5585C" w:rsidP="00E5585C">
      <w:pPr>
        <w:keepNext/>
        <w:keepLines/>
        <w:ind w:firstLine="720"/>
        <w:jc w:val="both"/>
        <w:rPr>
          <w:b/>
          <w:bCs/>
          <w:sz w:val="20"/>
          <w:lang w:val="en-GB"/>
        </w:rPr>
      </w:pPr>
      <w:r w:rsidRPr="00A073C5">
        <w:rPr>
          <w:b/>
          <w:bCs/>
          <w:sz w:val="20"/>
          <w:lang w:val="en-GB"/>
        </w:rPr>
        <w:t>B.</w:t>
      </w:r>
      <w:r w:rsidRPr="00A073C5">
        <w:rPr>
          <w:b/>
          <w:bCs/>
          <w:sz w:val="20"/>
          <w:lang w:val="en-GB"/>
        </w:rPr>
        <w:tab/>
        <w:t>Entry into force</w:t>
      </w:r>
    </w:p>
    <w:p w14:paraId="12C046F8" w14:textId="77777777" w:rsidR="00E5585C" w:rsidRPr="00A073C5" w:rsidRDefault="00E5585C" w:rsidP="00E5585C">
      <w:pPr>
        <w:keepNext/>
        <w:keepLines/>
        <w:jc w:val="both"/>
        <w:rPr>
          <w:sz w:val="20"/>
          <w:lang w:val="en-GB"/>
        </w:rPr>
      </w:pPr>
    </w:p>
    <w:p w14:paraId="756F51C9" w14:textId="524E1204" w:rsidR="00E5585C" w:rsidRDefault="00E5585C" w:rsidP="00E5585C">
      <w:pPr>
        <w:keepNext/>
        <w:keepLines/>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w:t>
      </w:r>
      <w:r w:rsidRPr="008E17A7">
        <w:rPr>
          <w:sz w:val="20"/>
          <w:lang w:val="en-GB"/>
        </w:rPr>
        <w:t xml:space="preserve">1 </w:t>
      </w:r>
      <w:r>
        <w:rPr>
          <w:sz w:val="20"/>
          <w:lang w:val="en-GB"/>
        </w:rPr>
        <w:t>July</w:t>
      </w:r>
      <w:r w:rsidRPr="008E17A7">
        <w:rPr>
          <w:sz w:val="20"/>
          <w:lang w:val="en-GB"/>
        </w:rPr>
        <w:t xml:space="preserve"> 20</w:t>
      </w:r>
      <w:r w:rsidR="00607A2C">
        <w:rPr>
          <w:sz w:val="20"/>
          <w:lang w:val="en-GB"/>
        </w:rPr>
        <w:t>20</w:t>
      </w:r>
      <w:r w:rsidRPr="008E17A7">
        <w:rPr>
          <w:sz w:val="20"/>
          <w:lang w:val="en-GB"/>
        </w:rPr>
        <w:t xml:space="preserve"> </w:t>
      </w:r>
      <w:r w:rsidRPr="00A073C5">
        <w:rPr>
          <w:sz w:val="20"/>
          <w:lang w:val="en-GB"/>
        </w:rPr>
        <w:t xml:space="preserve">and shall enter into force on </w:t>
      </w:r>
      <w:r>
        <w:rPr>
          <w:sz w:val="20"/>
          <w:lang w:val="en-GB"/>
        </w:rPr>
        <w:t>1 January 202</w:t>
      </w:r>
      <w:r w:rsidR="00607A2C">
        <w:rPr>
          <w:sz w:val="20"/>
          <w:lang w:val="en-GB"/>
        </w:rPr>
        <w:t>1</w:t>
      </w:r>
      <w:r w:rsidRPr="00A073C5">
        <w:rPr>
          <w:sz w:val="20"/>
          <w:lang w:val="en-GB"/>
        </w:rPr>
        <w:t xml:space="preserve"> unless, prior to the former date, not less than one third of the Parties or Parties the combined merchant fleets of which constitute not less than 50% of the gross tonnage of the world's merchant fleet, have notified their objections to the amendments.  </w:t>
      </w:r>
      <w:r w:rsidR="00681506" w:rsidRPr="00681506">
        <w:rPr>
          <w:sz w:val="20"/>
          <w:lang w:val="en-GB"/>
        </w:rPr>
        <w:t xml:space="preserve">No such notification was received and the amendments accordingly entered into force on </w:t>
      </w:r>
      <w:bookmarkStart w:id="508" w:name="_Hlk65751280"/>
      <w:r w:rsidR="00681506" w:rsidRPr="00681506">
        <w:rPr>
          <w:sz w:val="20"/>
          <w:lang w:val="en-GB"/>
        </w:rPr>
        <w:t>1 January 2021.</w:t>
      </w:r>
    </w:p>
    <w:bookmarkEnd w:id="508"/>
    <w:p w14:paraId="31C40182" w14:textId="77777777" w:rsidR="00E5585C" w:rsidRDefault="00E5585C" w:rsidP="00E5585C">
      <w:pPr>
        <w:rPr>
          <w:lang w:val="en-GB"/>
        </w:rPr>
      </w:pPr>
    </w:p>
    <w:p w14:paraId="6CE70664" w14:textId="0E409935" w:rsidR="00543F4A" w:rsidRPr="00A073C5" w:rsidRDefault="00543F4A" w:rsidP="00543F4A">
      <w:pPr>
        <w:pStyle w:val="Heading2"/>
      </w:pPr>
      <w:bookmarkStart w:id="509" w:name="_Toc84950103"/>
      <w:r w:rsidRPr="00A073C5">
        <w:t>(</w:t>
      </w:r>
      <w:r>
        <w:t>81</w:t>
      </w:r>
      <w:r w:rsidRPr="00A073C5">
        <w:t>)   201</w:t>
      </w:r>
      <w:r>
        <w:t>9</w:t>
      </w:r>
      <w:r w:rsidRPr="00A073C5">
        <w:t xml:space="preserve"> (</w:t>
      </w:r>
      <w:r w:rsidRPr="00D039DE">
        <w:t>NOX Technical Code 2008</w:t>
      </w:r>
      <w:r>
        <w:t xml:space="preserve">) </w:t>
      </w:r>
      <w:r w:rsidRPr="00A073C5">
        <w:t>amendments</w:t>
      </w:r>
      <w:r>
        <w:t> </w:t>
      </w:r>
      <w:r w:rsidRPr="00A073C5">
        <w:t>(MEPC.</w:t>
      </w:r>
      <w:r>
        <w:t>317</w:t>
      </w:r>
      <w:r w:rsidRPr="00A073C5">
        <w:t>(</w:t>
      </w:r>
      <w:r>
        <w:t>74</w:t>
      </w:r>
      <w:r w:rsidRPr="00A073C5">
        <w:t>)</w:t>
      </w:r>
      <w:bookmarkEnd w:id="509"/>
    </w:p>
    <w:p w14:paraId="75ED0EBB" w14:textId="77777777" w:rsidR="00543F4A" w:rsidRPr="00A073C5" w:rsidRDefault="00543F4A" w:rsidP="00543F4A">
      <w:pPr>
        <w:keepNext/>
        <w:keepLines/>
        <w:ind w:firstLine="720"/>
        <w:jc w:val="both"/>
        <w:rPr>
          <w:bCs/>
          <w:sz w:val="20"/>
          <w:lang w:val="en-GB"/>
        </w:rPr>
      </w:pPr>
    </w:p>
    <w:p w14:paraId="225B050F" w14:textId="77777777" w:rsidR="00543F4A" w:rsidRPr="00A073C5" w:rsidRDefault="00543F4A" w:rsidP="00543F4A">
      <w:pPr>
        <w:keepNext/>
        <w:keepLines/>
        <w:ind w:left="720"/>
        <w:rPr>
          <w:b/>
          <w:bCs/>
          <w:sz w:val="20"/>
          <w:lang w:val="en-GB"/>
        </w:rPr>
      </w:pPr>
      <w:r w:rsidRPr="00A073C5">
        <w:rPr>
          <w:b/>
          <w:bCs/>
          <w:sz w:val="20"/>
          <w:lang w:val="en-GB"/>
        </w:rPr>
        <w:t>A.</w:t>
      </w:r>
      <w:r w:rsidRPr="00A073C5">
        <w:rPr>
          <w:b/>
          <w:bCs/>
          <w:sz w:val="20"/>
          <w:lang w:val="en-GB"/>
        </w:rPr>
        <w:tab/>
        <w:t>Adoption</w:t>
      </w:r>
    </w:p>
    <w:p w14:paraId="18DDE44C" w14:textId="77777777" w:rsidR="00543F4A" w:rsidRPr="00A073C5" w:rsidRDefault="00543F4A" w:rsidP="00543F4A">
      <w:pPr>
        <w:jc w:val="both"/>
        <w:rPr>
          <w:sz w:val="20"/>
          <w:lang w:val="en-GB"/>
        </w:rPr>
      </w:pPr>
    </w:p>
    <w:p w14:paraId="138BF4E7" w14:textId="77777777" w:rsidR="00543F4A" w:rsidRPr="00A073C5" w:rsidRDefault="00543F4A" w:rsidP="00543F4A">
      <w:pPr>
        <w:ind w:firstLine="720"/>
        <w:jc w:val="both"/>
        <w:rPr>
          <w:sz w:val="20"/>
          <w:lang w:val="en-GB"/>
        </w:rPr>
      </w:pPr>
      <w:r w:rsidRPr="00A073C5">
        <w:rPr>
          <w:sz w:val="20"/>
          <w:lang w:val="en-GB"/>
        </w:rPr>
        <w:t xml:space="preserve">The Marine Environment Protection Committee at its </w:t>
      </w:r>
      <w:r>
        <w:rPr>
          <w:sz w:val="20"/>
          <w:lang w:val="en-GB"/>
        </w:rPr>
        <w:t>seventy-fourth</w:t>
      </w:r>
      <w:r w:rsidRPr="00A073C5">
        <w:rPr>
          <w:sz w:val="20"/>
          <w:lang w:val="en-GB"/>
        </w:rPr>
        <w:t xml:space="preserve"> session (</w:t>
      </w:r>
      <w:r>
        <w:rPr>
          <w:sz w:val="20"/>
          <w:lang w:val="en-GB"/>
        </w:rPr>
        <w:t>May 2019</w:t>
      </w:r>
      <w:r w:rsidRPr="00A073C5">
        <w:rPr>
          <w:sz w:val="20"/>
          <w:lang w:val="en-GB"/>
        </w:rPr>
        <w:t xml:space="preserve">), adopted, by resolution </w:t>
      </w:r>
      <w:r w:rsidRPr="00D039DE">
        <w:rPr>
          <w:sz w:val="20"/>
          <w:lang w:val="en-GB"/>
        </w:rPr>
        <w:t>(MEPC.317(74)</w:t>
      </w:r>
      <w:r w:rsidRPr="00A073C5">
        <w:rPr>
          <w:sz w:val="20"/>
          <w:lang w:val="en-GB"/>
        </w:rPr>
        <w:t>, in accordance with article 16(2)(d) of the 1973 Convention, amendments to the NOX Technical Code 2008</w:t>
      </w:r>
      <w:r>
        <w:rPr>
          <w:sz w:val="20"/>
          <w:lang w:val="en-GB"/>
        </w:rPr>
        <w:t xml:space="preserve"> (</w:t>
      </w:r>
      <w:r w:rsidRPr="00942760">
        <w:rPr>
          <w:sz w:val="20"/>
          <w:lang w:val="en-GB"/>
        </w:rPr>
        <w:t>Electronic Record Books and Certification requirements for SCR systems)</w:t>
      </w:r>
      <w:r w:rsidRPr="00A073C5">
        <w:rPr>
          <w:sz w:val="20"/>
          <w:lang w:val="en-GB"/>
        </w:rPr>
        <w:t>.</w:t>
      </w:r>
    </w:p>
    <w:p w14:paraId="7B3F0BB8" w14:textId="77777777" w:rsidR="00543F4A" w:rsidRDefault="00543F4A" w:rsidP="00543F4A">
      <w:pPr>
        <w:jc w:val="both"/>
        <w:rPr>
          <w:sz w:val="20"/>
        </w:rPr>
      </w:pPr>
    </w:p>
    <w:p w14:paraId="3CB18ED3" w14:textId="77777777" w:rsidR="00543F4A" w:rsidRPr="00A073C5" w:rsidRDefault="00543F4A" w:rsidP="00543F4A">
      <w:pPr>
        <w:ind w:firstLine="720"/>
        <w:jc w:val="both"/>
        <w:rPr>
          <w:b/>
          <w:bCs/>
          <w:sz w:val="20"/>
          <w:lang w:val="en-GB"/>
        </w:rPr>
      </w:pPr>
      <w:r w:rsidRPr="00A073C5">
        <w:rPr>
          <w:b/>
          <w:bCs/>
          <w:sz w:val="20"/>
          <w:lang w:val="en-GB"/>
        </w:rPr>
        <w:t>B.</w:t>
      </w:r>
      <w:r w:rsidRPr="00A073C5">
        <w:rPr>
          <w:b/>
          <w:bCs/>
          <w:sz w:val="20"/>
          <w:lang w:val="en-GB"/>
        </w:rPr>
        <w:tab/>
        <w:t>Entry into force</w:t>
      </w:r>
    </w:p>
    <w:p w14:paraId="02C10D99" w14:textId="77777777" w:rsidR="00543F4A" w:rsidRPr="00A073C5" w:rsidRDefault="00543F4A" w:rsidP="00543F4A">
      <w:pPr>
        <w:jc w:val="both"/>
        <w:rPr>
          <w:sz w:val="20"/>
          <w:lang w:val="en-GB"/>
        </w:rPr>
      </w:pPr>
    </w:p>
    <w:p w14:paraId="43334AFF" w14:textId="77777777" w:rsidR="00543F4A" w:rsidRPr="00E8481A" w:rsidRDefault="00543F4A" w:rsidP="00543F4A">
      <w:pPr>
        <w:jc w:val="both"/>
      </w:pPr>
      <w:r w:rsidRPr="00A073C5">
        <w:rPr>
          <w:sz w:val="20"/>
          <w:lang w:val="en-GB"/>
        </w:rPr>
        <w:t xml:space="preserve">The Marine Environment Protection Committee determined, in accordance with article 16(2)(f)(iii) of the 1973 Convention, that the amendments shall be deemed to have been accepted on </w:t>
      </w:r>
      <w:r w:rsidRPr="008E17A7">
        <w:rPr>
          <w:sz w:val="20"/>
          <w:lang w:val="en-GB"/>
        </w:rPr>
        <w:t xml:space="preserve">1 </w:t>
      </w:r>
      <w:r>
        <w:rPr>
          <w:sz w:val="20"/>
          <w:lang w:val="en-GB"/>
        </w:rPr>
        <w:t>April 2020</w:t>
      </w:r>
      <w:r w:rsidRPr="008E17A7">
        <w:rPr>
          <w:sz w:val="20"/>
          <w:lang w:val="en-GB"/>
        </w:rPr>
        <w:t xml:space="preserve"> </w:t>
      </w:r>
      <w:r w:rsidRPr="00A073C5">
        <w:rPr>
          <w:sz w:val="20"/>
          <w:lang w:val="en-GB"/>
        </w:rPr>
        <w:t xml:space="preserve">and shall enter into force on </w:t>
      </w:r>
      <w:r>
        <w:rPr>
          <w:sz w:val="20"/>
          <w:lang w:val="en-GB"/>
        </w:rPr>
        <w:t>1 October 2020</w:t>
      </w:r>
      <w:r w:rsidRPr="00A073C5">
        <w:rPr>
          <w:sz w:val="20"/>
          <w:lang w:val="en-GB"/>
        </w:rPr>
        <w:t xml:space="preserve"> unless, prior to the former date, not less than one third of the Parties or Parties the combined merchant fleets of which constitute not less than 50% of the gross tonnage of the world's merchant fleet, have </w:t>
      </w:r>
      <w:r w:rsidRPr="00A073C5">
        <w:rPr>
          <w:sz w:val="20"/>
          <w:lang w:val="en-GB"/>
        </w:rPr>
        <w:lastRenderedPageBreak/>
        <w:t xml:space="preserve">notified their objections to the amendments.  </w:t>
      </w:r>
    </w:p>
    <w:p w14:paraId="21D0FD1F" w14:textId="77777777" w:rsidR="00543F4A" w:rsidRDefault="00543F4A" w:rsidP="00543F4A">
      <w:pPr>
        <w:jc w:val="both"/>
        <w:rPr>
          <w:sz w:val="20"/>
        </w:rPr>
      </w:pPr>
    </w:p>
    <w:p w14:paraId="698B48A1" w14:textId="7FCF8FB3" w:rsidR="00543F4A" w:rsidRPr="00A073C5" w:rsidRDefault="00543F4A" w:rsidP="00543F4A">
      <w:pPr>
        <w:pStyle w:val="Heading2"/>
      </w:pPr>
      <w:bookmarkStart w:id="510" w:name="_Toc84950104"/>
      <w:r w:rsidRPr="00A073C5">
        <w:t>(</w:t>
      </w:r>
      <w:r>
        <w:t>82</w:t>
      </w:r>
      <w:r w:rsidRPr="00A073C5">
        <w:t>)   201</w:t>
      </w:r>
      <w:r>
        <w:t>9</w:t>
      </w:r>
      <w:r w:rsidRPr="00A073C5">
        <w:t xml:space="preserve"> </w:t>
      </w:r>
      <w:r w:rsidRPr="003A7A91">
        <w:t>(IBC Code)</w:t>
      </w:r>
      <w:r w:rsidRPr="00A073C5">
        <w:t>) amendments</w:t>
      </w:r>
      <w:r>
        <w:t> </w:t>
      </w:r>
      <w:r w:rsidRPr="00A073C5">
        <w:t>(MEPC.</w:t>
      </w:r>
      <w:r>
        <w:t>318</w:t>
      </w:r>
      <w:r w:rsidRPr="00A073C5">
        <w:t>(</w:t>
      </w:r>
      <w:r>
        <w:t>74</w:t>
      </w:r>
      <w:r w:rsidRPr="00A073C5">
        <w:t>)</w:t>
      </w:r>
      <w:bookmarkEnd w:id="510"/>
    </w:p>
    <w:p w14:paraId="1F6E3570" w14:textId="77777777" w:rsidR="00543F4A" w:rsidRPr="00A073C5" w:rsidRDefault="00543F4A" w:rsidP="00543F4A">
      <w:pPr>
        <w:keepNext/>
        <w:keepLines/>
        <w:ind w:firstLine="720"/>
        <w:jc w:val="both"/>
        <w:rPr>
          <w:bCs/>
          <w:sz w:val="20"/>
          <w:lang w:val="en-GB"/>
        </w:rPr>
      </w:pPr>
    </w:p>
    <w:p w14:paraId="6204C135" w14:textId="77777777" w:rsidR="00543F4A" w:rsidRPr="00A073C5" w:rsidRDefault="00543F4A" w:rsidP="00543F4A">
      <w:pPr>
        <w:keepNext/>
        <w:keepLines/>
        <w:ind w:left="720"/>
        <w:rPr>
          <w:b/>
          <w:bCs/>
          <w:sz w:val="20"/>
          <w:lang w:val="en-GB"/>
        </w:rPr>
      </w:pPr>
      <w:r w:rsidRPr="00A073C5">
        <w:rPr>
          <w:b/>
          <w:bCs/>
          <w:sz w:val="20"/>
          <w:lang w:val="en-GB"/>
        </w:rPr>
        <w:t>A.</w:t>
      </w:r>
      <w:r w:rsidRPr="00A073C5">
        <w:rPr>
          <w:b/>
          <w:bCs/>
          <w:sz w:val="20"/>
          <w:lang w:val="en-GB"/>
        </w:rPr>
        <w:tab/>
        <w:t>Adoption</w:t>
      </w:r>
    </w:p>
    <w:p w14:paraId="6B74FEF2" w14:textId="77777777" w:rsidR="00543F4A" w:rsidRPr="00A073C5" w:rsidRDefault="00543F4A" w:rsidP="00543F4A">
      <w:pPr>
        <w:jc w:val="both"/>
        <w:rPr>
          <w:sz w:val="20"/>
          <w:lang w:val="en-GB"/>
        </w:rPr>
      </w:pPr>
    </w:p>
    <w:p w14:paraId="02656AF3" w14:textId="3D66A238" w:rsidR="00543F4A" w:rsidRPr="00A073C5" w:rsidRDefault="00543F4A" w:rsidP="00543F4A">
      <w:pPr>
        <w:ind w:firstLine="720"/>
        <w:jc w:val="both"/>
        <w:rPr>
          <w:sz w:val="20"/>
          <w:lang w:val="en-GB"/>
        </w:rPr>
      </w:pPr>
      <w:r w:rsidRPr="00A073C5">
        <w:rPr>
          <w:sz w:val="20"/>
          <w:lang w:val="en-GB"/>
        </w:rPr>
        <w:t xml:space="preserve">The Marine Environment Protection Committee at its </w:t>
      </w:r>
      <w:r>
        <w:rPr>
          <w:sz w:val="20"/>
          <w:lang w:val="en-GB"/>
        </w:rPr>
        <w:t>seventy-fourth</w:t>
      </w:r>
      <w:r w:rsidRPr="00A073C5">
        <w:rPr>
          <w:sz w:val="20"/>
          <w:lang w:val="en-GB"/>
        </w:rPr>
        <w:t xml:space="preserve"> session (</w:t>
      </w:r>
      <w:r>
        <w:rPr>
          <w:sz w:val="20"/>
          <w:lang w:val="en-GB"/>
        </w:rPr>
        <w:t>May 2019</w:t>
      </w:r>
      <w:r w:rsidRPr="00A073C5">
        <w:rPr>
          <w:sz w:val="20"/>
          <w:lang w:val="en-GB"/>
        </w:rPr>
        <w:t xml:space="preserve">), adopted, by resolution </w:t>
      </w:r>
      <w:r w:rsidRPr="00D039DE">
        <w:rPr>
          <w:sz w:val="20"/>
          <w:lang w:val="en-GB"/>
        </w:rPr>
        <w:t>(MEPC.31</w:t>
      </w:r>
      <w:r>
        <w:rPr>
          <w:sz w:val="20"/>
          <w:lang w:val="en-GB"/>
        </w:rPr>
        <w:t>8</w:t>
      </w:r>
      <w:r w:rsidRPr="00D039DE">
        <w:rPr>
          <w:sz w:val="20"/>
          <w:lang w:val="en-GB"/>
        </w:rPr>
        <w:t>(74)</w:t>
      </w:r>
      <w:r w:rsidRPr="00A073C5">
        <w:rPr>
          <w:sz w:val="20"/>
          <w:lang w:val="en-GB"/>
        </w:rPr>
        <w:t xml:space="preserve">, in accordance with article 16(2)(d) of the 1973 Convention, amendments to the </w:t>
      </w:r>
      <w:r w:rsidRPr="00543F4A">
        <w:rPr>
          <w:sz w:val="20"/>
          <w:lang w:val="en-GB"/>
        </w:rPr>
        <w:t xml:space="preserve">(International Code for the Construction and Equipment of Ships Carrying Dangerous Chemicals in Bulk </w:t>
      </w:r>
      <w:r>
        <w:rPr>
          <w:sz w:val="20"/>
          <w:lang w:val="en-GB"/>
        </w:rPr>
        <w:t xml:space="preserve"> (</w:t>
      </w:r>
      <w:r w:rsidRPr="003A7A91">
        <w:rPr>
          <w:sz w:val="20"/>
          <w:lang w:val="en-GB"/>
        </w:rPr>
        <w:t>Chapters 15, 16, 17, 18, 19 and 21)</w:t>
      </w:r>
      <w:r>
        <w:rPr>
          <w:sz w:val="20"/>
          <w:lang w:val="en-GB"/>
        </w:rPr>
        <w:t>.</w:t>
      </w:r>
    </w:p>
    <w:p w14:paraId="07C4A873" w14:textId="77777777" w:rsidR="00543F4A" w:rsidRDefault="00543F4A" w:rsidP="00543F4A">
      <w:pPr>
        <w:jc w:val="both"/>
        <w:rPr>
          <w:sz w:val="20"/>
        </w:rPr>
      </w:pPr>
    </w:p>
    <w:p w14:paraId="1E7EF1CA" w14:textId="77777777" w:rsidR="00543F4A" w:rsidRPr="00A073C5" w:rsidRDefault="00543F4A" w:rsidP="00543F4A">
      <w:pPr>
        <w:ind w:firstLine="720"/>
        <w:jc w:val="both"/>
        <w:rPr>
          <w:b/>
          <w:bCs/>
          <w:sz w:val="20"/>
          <w:lang w:val="en-GB"/>
        </w:rPr>
      </w:pPr>
      <w:r w:rsidRPr="00A073C5">
        <w:rPr>
          <w:b/>
          <w:bCs/>
          <w:sz w:val="20"/>
          <w:lang w:val="en-GB"/>
        </w:rPr>
        <w:t>B.</w:t>
      </w:r>
      <w:r w:rsidRPr="00A073C5">
        <w:rPr>
          <w:b/>
          <w:bCs/>
          <w:sz w:val="20"/>
          <w:lang w:val="en-GB"/>
        </w:rPr>
        <w:tab/>
        <w:t>Entry into force</w:t>
      </w:r>
    </w:p>
    <w:p w14:paraId="070E8AB9" w14:textId="77777777" w:rsidR="00543F4A" w:rsidRPr="00A073C5" w:rsidRDefault="00543F4A" w:rsidP="00543F4A">
      <w:pPr>
        <w:jc w:val="both"/>
        <w:rPr>
          <w:sz w:val="20"/>
          <w:lang w:val="en-GB"/>
        </w:rPr>
      </w:pPr>
    </w:p>
    <w:p w14:paraId="18161293" w14:textId="77777777" w:rsidR="00681506" w:rsidRPr="00A073C5" w:rsidRDefault="00543F4A" w:rsidP="00681506">
      <w:pPr>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w:t>
      </w:r>
      <w:r w:rsidRPr="008E17A7">
        <w:rPr>
          <w:sz w:val="20"/>
          <w:lang w:val="en-GB"/>
        </w:rPr>
        <w:t xml:space="preserve">1 </w:t>
      </w:r>
      <w:r>
        <w:rPr>
          <w:sz w:val="20"/>
          <w:lang w:val="en-GB"/>
        </w:rPr>
        <w:t>July 2020</w:t>
      </w:r>
      <w:r w:rsidRPr="008E17A7">
        <w:rPr>
          <w:sz w:val="20"/>
          <w:lang w:val="en-GB"/>
        </w:rPr>
        <w:t xml:space="preserve"> </w:t>
      </w:r>
      <w:r w:rsidRPr="00A073C5">
        <w:rPr>
          <w:sz w:val="20"/>
          <w:lang w:val="en-GB"/>
        </w:rPr>
        <w:t xml:space="preserve">and shall enter into force on </w:t>
      </w:r>
      <w:r>
        <w:rPr>
          <w:sz w:val="20"/>
          <w:lang w:val="en-GB"/>
        </w:rPr>
        <w:t>1 January 2021</w:t>
      </w:r>
      <w:r w:rsidRPr="00A073C5">
        <w:rPr>
          <w:sz w:val="20"/>
          <w:lang w:val="en-GB"/>
        </w:rPr>
        <w:t xml:space="preserve"> unless, prior to the former date, not less than one third of the Parties or Parties the combined merchant fleets of which constitute not less than 50% of the gross tonnage of the world's merchant fleet, have notified their objections to the amendments.  </w:t>
      </w:r>
      <w:r w:rsidR="00681506" w:rsidRPr="00A073C5">
        <w:rPr>
          <w:sz w:val="20"/>
          <w:lang w:val="en-GB"/>
        </w:rPr>
        <w:t xml:space="preserve">No such notification was received and the amendments accordingly entered into force on </w:t>
      </w:r>
      <w:r w:rsidR="00681506">
        <w:rPr>
          <w:sz w:val="20"/>
          <w:lang w:val="en-GB"/>
        </w:rPr>
        <w:t>1 January 2021.</w:t>
      </w:r>
    </w:p>
    <w:p w14:paraId="364B8440" w14:textId="77777777" w:rsidR="00543F4A" w:rsidRDefault="00543F4A" w:rsidP="00543F4A">
      <w:pPr>
        <w:jc w:val="both"/>
        <w:rPr>
          <w:sz w:val="20"/>
        </w:rPr>
      </w:pPr>
    </w:p>
    <w:p w14:paraId="0A1D5954" w14:textId="636CB04F" w:rsidR="00543F4A" w:rsidRPr="00A073C5" w:rsidRDefault="00543F4A" w:rsidP="00543F4A">
      <w:pPr>
        <w:pStyle w:val="Heading2"/>
      </w:pPr>
      <w:bookmarkStart w:id="511" w:name="_Toc84950105"/>
      <w:r w:rsidRPr="00A073C5">
        <w:t>(</w:t>
      </w:r>
      <w:r>
        <w:t>83</w:t>
      </w:r>
      <w:r w:rsidRPr="00A073C5">
        <w:t>)   201</w:t>
      </w:r>
      <w:r>
        <w:t>9</w:t>
      </w:r>
      <w:r w:rsidRPr="00A073C5">
        <w:t xml:space="preserve"> </w:t>
      </w:r>
      <w:r w:rsidRPr="003A7A91">
        <w:t>(BCH Code)</w:t>
      </w:r>
      <w:r>
        <w:t xml:space="preserve"> </w:t>
      </w:r>
      <w:r w:rsidRPr="00A073C5">
        <w:t>amendments</w:t>
      </w:r>
      <w:r>
        <w:t> </w:t>
      </w:r>
      <w:r w:rsidRPr="00A073C5">
        <w:t>(MEPC.</w:t>
      </w:r>
      <w:r>
        <w:t>319</w:t>
      </w:r>
      <w:r w:rsidRPr="00A073C5">
        <w:t>(</w:t>
      </w:r>
      <w:r>
        <w:t>74</w:t>
      </w:r>
      <w:r w:rsidRPr="00A073C5">
        <w:t>)</w:t>
      </w:r>
      <w:bookmarkEnd w:id="511"/>
    </w:p>
    <w:p w14:paraId="22F8A955" w14:textId="77777777" w:rsidR="00543F4A" w:rsidRPr="00A073C5" w:rsidRDefault="00543F4A" w:rsidP="00543F4A">
      <w:pPr>
        <w:keepNext/>
        <w:keepLines/>
        <w:ind w:firstLine="720"/>
        <w:jc w:val="both"/>
        <w:rPr>
          <w:bCs/>
          <w:sz w:val="20"/>
          <w:lang w:val="en-GB"/>
        </w:rPr>
      </w:pPr>
    </w:p>
    <w:p w14:paraId="3884F619" w14:textId="77777777" w:rsidR="00543F4A" w:rsidRPr="00A073C5" w:rsidRDefault="00543F4A" w:rsidP="00543F4A">
      <w:pPr>
        <w:keepNext/>
        <w:keepLines/>
        <w:ind w:left="720"/>
        <w:rPr>
          <w:b/>
          <w:bCs/>
          <w:sz w:val="20"/>
          <w:lang w:val="en-GB"/>
        </w:rPr>
      </w:pPr>
      <w:r w:rsidRPr="00A073C5">
        <w:rPr>
          <w:b/>
          <w:bCs/>
          <w:sz w:val="20"/>
          <w:lang w:val="en-GB"/>
        </w:rPr>
        <w:t>A.</w:t>
      </w:r>
      <w:r w:rsidRPr="00A073C5">
        <w:rPr>
          <w:b/>
          <w:bCs/>
          <w:sz w:val="20"/>
          <w:lang w:val="en-GB"/>
        </w:rPr>
        <w:tab/>
        <w:t>Adoption</w:t>
      </w:r>
    </w:p>
    <w:p w14:paraId="5FE1FD37" w14:textId="77777777" w:rsidR="00543F4A" w:rsidRPr="00A073C5" w:rsidRDefault="00543F4A" w:rsidP="00543F4A">
      <w:pPr>
        <w:jc w:val="both"/>
        <w:rPr>
          <w:sz w:val="20"/>
          <w:lang w:val="en-GB"/>
        </w:rPr>
      </w:pPr>
    </w:p>
    <w:p w14:paraId="7BBC028A" w14:textId="18170A09" w:rsidR="00543F4A" w:rsidRPr="00A073C5" w:rsidRDefault="00543F4A" w:rsidP="00543F4A">
      <w:pPr>
        <w:ind w:firstLine="720"/>
        <w:jc w:val="both"/>
        <w:rPr>
          <w:sz w:val="20"/>
          <w:lang w:val="en-GB"/>
        </w:rPr>
      </w:pPr>
      <w:r w:rsidRPr="00A073C5">
        <w:rPr>
          <w:sz w:val="20"/>
          <w:lang w:val="en-GB"/>
        </w:rPr>
        <w:t xml:space="preserve">The Marine Environment Protection Committee at its </w:t>
      </w:r>
      <w:r>
        <w:rPr>
          <w:sz w:val="20"/>
          <w:lang w:val="en-GB"/>
        </w:rPr>
        <w:t>seventy-fourth</w:t>
      </w:r>
      <w:r w:rsidRPr="00A073C5">
        <w:rPr>
          <w:sz w:val="20"/>
          <w:lang w:val="en-GB"/>
        </w:rPr>
        <w:t xml:space="preserve"> session (</w:t>
      </w:r>
      <w:r>
        <w:rPr>
          <w:sz w:val="20"/>
          <w:lang w:val="en-GB"/>
        </w:rPr>
        <w:t>May 2019</w:t>
      </w:r>
      <w:r w:rsidRPr="00A073C5">
        <w:rPr>
          <w:sz w:val="20"/>
          <w:lang w:val="en-GB"/>
        </w:rPr>
        <w:t xml:space="preserve">), adopted, by resolution </w:t>
      </w:r>
      <w:r w:rsidRPr="00D039DE">
        <w:rPr>
          <w:sz w:val="20"/>
          <w:lang w:val="en-GB"/>
        </w:rPr>
        <w:t>(MEPC.31</w:t>
      </w:r>
      <w:r>
        <w:rPr>
          <w:sz w:val="20"/>
          <w:lang w:val="en-GB"/>
        </w:rPr>
        <w:t>9</w:t>
      </w:r>
      <w:r w:rsidRPr="00D039DE">
        <w:rPr>
          <w:sz w:val="20"/>
          <w:lang w:val="en-GB"/>
        </w:rPr>
        <w:t>(74)</w:t>
      </w:r>
      <w:r w:rsidRPr="00A073C5">
        <w:rPr>
          <w:sz w:val="20"/>
          <w:lang w:val="en-GB"/>
        </w:rPr>
        <w:t xml:space="preserve">, in accordance with article 16(2)(d) of the 1973 Convention, amendments </w:t>
      </w:r>
      <w:r w:rsidR="00B229EE" w:rsidRPr="00B229EE">
        <w:rPr>
          <w:sz w:val="20"/>
          <w:lang w:val="en-GB"/>
        </w:rPr>
        <w:t xml:space="preserve">to the Code for the Construction and Equipment of Ships Carrying Dangerous Chemicals in Bulk </w:t>
      </w:r>
      <w:r>
        <w:rPr>
          <w:sz w:val="20"/>
          <w:lang w:val="en-GB"/>
        </w:rPr>
        <w:t xml:space="preserve">Code </w:t>
      </w:r>
      <w:r w:rsidRPr="003A7A91">
        <w:rPr>
          <w:sz w:val="20"/>
          <w:lang w:val="en-GB"/>
        </w:rPr>
        <w:t>(Special, operational and minimum requirements)</w:t>
      </w:r>
      <w:r>
        <w:rPr>
          <w:sz w:val="20"/>
          <w:lang w:val="en-GB"/>
        </w:rPr>
        <w:t>.</w:t>
      </w:r>
    </w:p>
    <w:p w14:paraId="76BA66FC" w14:textId="77777777" w:rsidR="00543F4A" w:rsidRDefault="00543F4A" w:rsidP="00543F4A">
      <w:pPr>
        <w:jc w:val="both"/>
        <w:rPr>
          <w:sz w:val="20"/>
        </w:rPr>
      </w:pPr>
    </w:p>
    <w:p w14:paraId="680DBF51" w14:textId="77777777" w:rsidR="00543F4A" w:rsidRPr="00A073C5" w:rsidRDefault="00543F4A" w:rsidP="00543F4A">
      <w:pPr>
        <w:ind w:firstLine="720"/>
        <w:jc w:val="both"/>
        <w:rPr>
          <w:b/>
          <w:bCs/>
          <w:sz w:val="20"/>
          <w:lang w:val="en-GB"/>
        </w:rPr>
      </w:pPr>
      <w:r w:rsidRPr="00A073C5">
        <w:rPr>
          <w:b/>
          <w:bCs/>
          <w:sz w:val="20"/>
          <w:lang w:val="en-GB"/>
        </w:rPr>
        <w:t>B.</w:t>
      </w:r>
      <w:r w:rsidRPr="00A073C5">
        <w:rPr>
          <w:b/>
          <w:bCs/>
          <w:sz w:val="20"/>
          <w:lang w:val="en-GB"/>
        </w:rPr>
        <w:tab/>
        <w:t>Entry into force</w:t>
      </w:r>
    </w:p>
    <w:p w14:paraId="7271644F" w14:textId="77777777" w:rsidR="00543F4A" w:rsidRPr="00A073C5" w:rsidRDefault="00543F4A" w:rsidP="00543F4A">
      <w:pPr>
        <w:jc w:val="both"/>
        <w:rPr>
          <w:sz w:val="20"/>
          <w:lang w:val="en-GB"/>
        </w:rPr>
      </w:pPr>
    </w:p>
    <w:p w14:paraId="47EB3879" w14:textId="77777777" w:rsidR="00681506" w:rsidRPr="00A073C5" w:rsidRDefault="00543F4A" w:rsidP="00681506">
      <w:pPr>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w:t>
      </w:r>
      <w:r w:rsidRPr="008E17A7">
        <w:rPr>
          <w:sz w:val="20"/>
          <w:lang w:val="en-GB"/>
        </w:rPr>
        <w:t xml:space="preserve">1 </w:t>
      </w:r>
      <w:r>
        <w:rPr>
          <w:sz w:val="20"/>
          <w:lang w:val="en-GB"/>
        </w:rPr>
        <w:t>July 2020</w:t>
      </w:r>
      <w:r w:rsidRPr="008E17A7">
        <w:rPr>
          <w:sz w:val="20"/>
          <w:lang w:val="en-GB"/>
        </w:rPr>
        <w:t xml:space="preserve"> </w:t>
      </w:r>
      <w:r w:rsidRPr="00A073C5">
        <w:rPr>
          <w:sz w:val="20"/>
          <w:lang w:val="en-GB"/>
        </w:rPr>
        <w:t xml:space="preserve">and shall enter into force on </w:t>
      </w:r>
      <w:r>
        <w:rPr>
          <w:sz w:val="20"/>
          <w:lang w:val="en-GB"/>
        </w:rPr>
        <w:t>1 January 2021</w:t>
      </w:r>
      <w:r w:rsidRPr="00A073C5">
        <w:rPr>
          <w:sz w:val="20"/>
          <w:lang w:val="en-GB"/>
        </w:rPr>
        <w:t xml:space="preserve"> unless, prior to the former date, not less than one third of the Parties or Parties the combined merchant fleets of which constitute not less than 50% of the gross tonnage of the world's merchant fleet, have notified their objections to the amendments.  </w:t>
      </w:r>
      <w:r w:rsidR="00681506" w:rsidRPr="00A073C5">
        <w:rPr>
          <w:sz w:val="20"/>
          <w:lang w:val="en-GB"/>
        </w:rPr>
        <w:t xml:space="preserve">No such notification was received and the amendments accordingly entered into force on </w:t>
      </w:r>
      <w:r w:rsidR="00681506">
        <w:rPr>
          <w:sz w:val="20"/>
          <w:lang w:val="en-GB"/>
        </w:rPr>
        <w:t>1 January 2021.</w:t>
      </w:r>
    </w:p>
    <w:p w14:paraId="03221B65" w14:textId="25E25DC3" w:rsidR="00543F4A" w:rsidRPr="00E8481A" w:rsidRDefault="00543F4A" w:rsidP="00543F4A">
      <w:pPr>
        <w:jc w:val="both"/>
      </w:pPr>
    </w:p>
    <w:p w14:paraId="3F1F0EE2" w14:textId="3C94249B" w:rsidR="00E5585C" w:rsidRPr="00E5585C" w:rsidRDefault="00E5585C" w:rsidP="00E5585C">
      <w:pPr>
        <w:rPr>
          <w:lang w:val="en-GB"/>
        </w:rPr>
        <w:sectPr w:rsidR="00E5585C" w:rsidRPr="00E5585C" w:rsidSect="004E1B9E">
          <w:headerReference w:type="even" r:id="rId42"/>
          <w:headerReference w:type="default" r:id="rId43"/>
          <w:headerReference w:type="first" r:id="rId44"/>
          <w:footerReference w:type="first" r:id="rId45"/>
          <w:footnotePr>
            <w:numRestart w:val="eachSect"/>
          </w:footnotePr>
          <w:endnotePr>
            <w:numFmt w:val="decimal"/>
          </w:endnotePr>
          <w:type w:val="nextColumn"/>
          <w:pgSz w:w="11906" w:h="16838"/>
          <w:pgMar w:top="576" w:right="1080" w:bottom="720" w:left="1701" w:header="576" w:footer="576" w:gutter="0"/>
          <w:cols w:space="720"/>
          <w:noEndnote/>
          <w:titlePg/>
        </w:sectPr>
      </w:pPr>
    </w:p>
    <w:p w14:paraId="258ABF7B" w14:textId="77777777" w:rsidR="009803AF" w:rsidRPr="00A073C5" w:rsidRDefault="009803AF">
      <w:pPr>
        <w:jc w:val="both"/>
        <w:rPr>
          <w:sz w:val="20"/>
          <w:lang w:val="en-GB"/>
        </w:rPr>
      </w:pPr>
    </w:p>
    <w:p w14:paraId="56E0A12E" w14:textId="77777777" w:rsidR="009803AF" w:rsidRPr="00A073C5" w:rsidRDefault="009803AF" w:rsidP="00A561A1">
      <w:pPr>
        <w:spacing w:line="230" w:lineRule="auto"/>
        <w:jc w:val="center"/>
        <w:outlineLvl w:val="0"/>
        <w:rPr>
          <w:sz w:val="20"/>
          <w:lang w:val="en-GB"/>
        </w:rPr>
      </w:pPr>
      <w:bookmarkStart w:id="512" w:name="_Toc247624362"/>
      <w:bookmarkStart w:id="513" w:name="_Toc84950106"/>
      <w:r w:rsidRPr="00A073C5">
        <w:rPr>
          <w:b/>
          <w:sz w:val="20"/>
          <w:lang w:val="en-GB"/>
        </w:rPr>
        <w:t>PROTOCOL OF 1997 TO AMEND THE INTERNATIONAL</w:t>
      </w:r>
      <w:r w:rsidR="001305F4" w:rsidRPr="00A073C5">
        <w:rPr>
          <w:b/>
          <w:sz w:val="20"/>
          <w:lang w:val="en-GB"/>
        </w:rPr>
        <w:t> </w:t>
      </w:r>
      <w:r w:rsidRPr="00A073C5">
        <w:rPr>
          <w:b/>
          <w:sz w:val="20"/>
          <w:lang w:val="en-GB"/>
        </w:rPr>
        <w:t xml:space="preserve"> CONVENTION FOR</w:t>
      </w:r>
      <w:r w:rsidR="001305F4" w:rsidRPr="00A073C5">
        <w:rPr>
          <w:b/>
          <w:sz w:val="20"/>
          <w:lang w:val="en-GB"/>
        </w:rPr>
        <w:t> </w:t>
      </w:r>
      <w:r w:rsidRPr="00A073C5">
        <w:rPr>
          <w:b/>
          <w:sz w:val="20"/>
          <w:lang w:val="en-GB"/>
        </w:rPr>
        <w:t>THE</w:t>
      </w:r>
      <w:r w:rsidR="00A561A1" w:rsidRPr="00A073C5">
        <w:rPr>
          <w:b/>
          <w:sz w:val="20"/>
          <w:lang w:val="en-GB"/>
        </w:rPr>
        <w:t> </w:t>
      </w:r>
      <w:r w:rsidRPr="00A073C5">
        <w:rPr>
          <w:b/>
          <w:sz w:val="20"/>
          <w:lang w:val="en-GB"/>
        </w:rPr>
        <w:t xml:space="preserve">PREVENTION OF POLLUTION FROM SHIPS, </w:t>
      </w:r>
      <w:r w:rsidR="001305F4" w:rsidRPr="00A073C5">
        <w:rPr>
          <w:b/>
          <w:sz w:val="20"/>
          <w:lang w:val="en-GB"/>
        </w:rPr>
        <w:t> </w:t>
      </w:r>
      <w:r w:rsidRPr="00A073C5">
        <w:rPr>
          <w:b/>
          <w:sz w:val="20"/>
          <w:lang w:val="en-GB"/>
        </w:rPr>
        <w:t xml:space="preserve">1973, </w:t>
      </w:r>
      <w:r w:rsidR="001305F4" w:rsidRPr="00A073C5">
        <w:rPr>
          <w:b/>
          <w:sz w:val="20"/>
          <w:lang w:val="en-GB"/>
        </w:rPr>
        <w:t> </w:t>
      </w:r>
      <w:r w:rsidRPr="00A073C5">
        <w:rPr>
          <w:b/>
          <w:sz w:val="20"/>
          <w:lang w:val="en-GB"/>
        </w:rPr>
        <w:t>AS</w:t>
      </w:r>
      <w:r w:rsidR="001305F4" w:rsidRPr="00A073C5">
        <w:rPr>
          <w:b/>
          <w:sz w:val="20"/>
          <w:lang w:val="en-GB"/>
        </w:rPr>
        <w:t> </w:t>
      </w:r>
      <w:r w:rsidRPr="00A073C5">
        <w:rPr>
          <w:b/>
          <w:sz w:val="20"/>
          <w:lang w:val="en-GB"/>
        </w:rPr>
        <w:t xml:space="preserve"> MODIFIED</w:t>
      </w:r>
      <w:r w:rsidR="001305F4" w:rsidRPr="00A073C5">
        <w:rPr>
          <w:b/>
          <w:sz w:val="20"/>
          <w:lang w:val="en-GB"/>
        </w:rPr>
        <w:t> </w:t>
      </w:r>
      <w:r w:rsidRPr="00A073C5">
        <w:rPr>
          <w:b/>
          <w:sz w:val="20"/>
          <w:lang w:val="en-GB"/>
        </w:rPr>
        <w:t xml:space="preserve"> BY </w:t>
      </w:r>
      <w:r w:rsidR="00A561A1" w:rsidRPr="00A073C5">
        <w:rPr>
          <w:b/>
          <w:sz w:val="20"/>
          <w:lang w:val="en-GB"/>
        </w:rPr>
        <w:t> </w:t>
      </w:r>
      <w:r w:rsidRPr="00A073C5">
        <w:rPr>
          <w:b/>
          <w:sz w:val="20"/>
          <w:lang w:val="en-GB"/>
        </w:rPr>
        <w:t>THE</w:t>
      </w:r>
      <w:r w:rsidR="001305F4" w:rsidRPr="00A073C5">
        <w:rPr>
          <w:b/>
          <w:sz w:val="20"/>
          <w:lang w:val="en-GB"/>
        </w:rPr>
        <w:t> </w:t>
      </w:r>
      <w:r w:rsidRPr="00A073C5">
        <w:rPr>
          <w:b/>
          <w:sz w:val="20"/>
          <w:lang w:val="en-GB"/>
        </w:rPr>
        <w:t>PROTOCOL OF 1978</w:t>
      </w:r>
      <w:r w:rsidR="0066521B" w:rsidRPr="00A073C5">
        <w:rPr>
          <w:b/>
          <w:sz w:val="20"/>
          <w:lang w:val="en-GB"/>
        </w:rPr>
        <w:t> </w:t>
      </w:r>
      <w:r w:rsidRPr="00A073C5">
        <w:rPr>
          <w:b/>
          <w:sz w:val="20"/>
          <w:lang w:val="en-GB"/>
        </w:rPr>
        <w:t>RELATING</w:t>
      </w:r>
      <w:r w:rsidR="0066521B" w:rsidRPr="00A073C5">
        <w:rPr>
          <w:b/>
          <w:sz w:val="20"/>
          <w:lang w:val="en-GB"/>
        </w:rPr>
        <w:t> </w:t>
      </w:r>
      <w:r w:rsidRPr="00A073C5">
        <w:rPr>
          <w:b/>
          <w:sz w:val="20"/>
          <w:lang w:val="en-GB"/>
        </w:rPr>
        <w:t>THERETO</w:t>
      </w:r>
      <w:r w:rsidR="00A40CF0" w:rsidRPr="00A073C5">
        <w:rPr>
          <w:b/>
          <w:sz w:val="20"/>
          <w:lang w:val="en-GB"/>
        </w:rPr>
        <w:t xml:space="preserve"> (MARPOL PROT 1997)</w:t>
      </w:r>
      <w:bookmarkEnd w:id="512"/>
      <w:bookmarkEnd w:id="513"/>
    </w:p>
    <w:p w14:paraId="02945734" w14:textId="77777777" w:rsidR="009803AF" w:rsidRPr="00A073C5" w:rsidRDefault="009803AF">
      <w:pPr>
        <w:spacing w:line="230" w:lineRule="auto"/>
        <w:jc w:val="center"/>
        <w:rPr>
          <w:sz w:val="20"/>
          <w:lang w:val="en-GB"/>
        </w:rPr>
      </w:pPr>
    </w:p>
    <w:p w14:paraId="0FE2122D" w14:textId="77777777" w:rsidR="009803AF" w:rsidRPr="00A073C5" w:rsidRDefault="009803AF">
      <w:pPr>
        <w:spacing w:line="230" w:lineRule="auto"/>
        <w:jc w:val="center"/>
        <w:rPr>
          <w:sz w:val="20"/>
          <w:lang w:val="en-GB"/>
        </w:rPr>
      </w:pPr>
      <w:r w:rsidRPr="00A073C5">
        <w:rPr>
          <w:sz w:val="20"/>
          <w:lang w:val="en-GB"/>
        </w:rPr>
        <w:t>Done at London, 26 September 1997</w:t>
      </w:r>
    </w:p>
    <w:p w14:paraId="6EE0093C" w14:textId="77777777" w:rsidR="009803AF" w:rsidRPr="00A073C5" w:rsidRDefault="009803AF">
      <w:pPr>
        <w:spacing w:line="230" w:lineRule="auto"/>
        <w:jc w:val="center"/>
        <w:rPr>
          <w:sz w:val="20"/>
          <w:lang w:val="en-GB"/>
        </w:rPr>
      </w:pPr>
    </w:p>
    <w:p w14:paraId="23CF3F2E" w14:textId="77777777" w:rsidR="009803AF" w:rsidRPr="00A073C5" w:rsidRDefault="009803AF">
      <w:pPr>
        <w:spacing w:line="230" w:lineRule="auto"/>
        <w:jc w:val="center"/>
        <w:rPr>
          <w:sz w:val="20"/>
          <w:lang w:val="en-GB"/>
        </w:rPr>
      </w:pPr>
      <w:r w:rsidRPr="00A073C5">
        <w:rPr>
          <w:b/>
          <w:sz w:val="20"/>
          <w:lang w:val="en-GB"/>
        </w:rPr>
        <w:t>Entry into force:</w:t>
      </w:r>
      <w:r w:rsidR="00FF5C6E" w:rsidRPr="00A073C5">
        <w:rPr>
          <w:sz w:val="20"/>
          <w:lang w:val="en-GB"/>
        </w:rPr>
        <w:t xml:space="preserve"> 19 May 2005</w:t>
      </w:r>
    </w:p>
    <w:p w14:paraId="60B78F44" w14:textId="77777777" w:rsidR="009803AF" w:rsidRPr="00A073C5" w:rsidRDefault="009803AF">
      <w:pPr>
        <w:spacing w:line="230" w:lineRule="auto"/>
        <w:jc w:val="both"/>
        <w:rPr>
          <w:sz w:val="20"/>
          <w:u w:val="single"/>
          <w:lang w:val="en-GB"/>
        </w:rPr>
      </w:pPr>
      <w:r w:rsidRPr="00A073C5">
        <w:rPr>
          <w:sz w:val="20"/>
          <w:u w:val="single"/>
          <w:lang w:val="en-GB"/>
        </w:rPr>
        <w:t>_____________________________________________________________________________________________</w:t>
      </w:r>
    </w:p>
    <w:p w14:paraId="7D000F72" w14:textId="77777777" w:rsidR="009803AF" w:rsidRPr="00A073C5" w:rsidRDefault="009803AF">
      <w:pPr>
        <w:spacing w:line="230" w:lineRule="auto"/>
        <w:jc w:val="both"/>
        <w:rPr>
          <w:sz w:val="20"/>
          <w:u w:val="single"/>
          <w:lang w:val="en-GB"/>
        </w:rPr>
      </w:pPr>
    </w:p>
    <w:p w14:paraId="065D9043" w14:textId="77777777" w:rsidR="009803AF" w:rsidRPr="00A073C5" w:rsidRDefault="009803AF">
      <w:pPr>
        <w:spacing w:line="230" w:lineRule="auto"/>
        <w:jc w:val="both"/>
        <w:rPr>
          <w:b/>
          <w:sz w:val="20"/>
          <w:lang w:val="en-GB"/>
        </w:rPr>
      </w:pPr>
      <w:r w:rsidRPr="00A073C5">
        <w:rPr>
          <w:b/>
          <w:sz w:val="20"/>
          <w:lang w:val="en-GB"/>
        </w:rPr>
        <w:t>Signature, ratification, acceptance, approval and accession</w:t>
      </w:r>
    </w:p>
    <w:p w14:paraId="4E7419F4" w14:textId="77777777" w:rsidR="009803AF" w:rsidRPr="00A073C5" w:rsidRDefault="009803AF">
      <w:pPr>
        <w:spacing w:line="230" w:lineRule="auto"/>
        <w:jc w:val="both"/>
        <w:rPr>
          <w:sz w:val="20"/>
          <w:lang w:val="en-GB"/>
        </w:rPr>
      </w:pPr>
    </w:p>
    <w:p w14:paraId="571487A5" w14:textId="77777777" w:rsidR="009803AF" w:rsidRPr="00A073C5" w:rsidRDefault="009803AF">
      <w:pPr>
        <w:spacing w:line="230" w:lineRule="auto"/>
        <w:jc w:val="center"/>
        <w:rPr>
          <w:b/>
          <w:sz w:val="20"/>
          <w:lang w:val="en-GB"/>
        </w:rPr>
      </w:pPr>
      <w:r w:rsidRPr="00A073C5">
        <w:rPr>
          <w:b/>
          <w:sz w:val="20"/>
          <w:lang w:val="en-GB"/>
        </w:rPr>
        <w:t>Article 5</w:t>
      </w:r>
    </w:p>
    <w:p w14:paraId="49A4B542" w14:textId="77777777" w:rsidR="009803AF" w:rsidRPr="00A073C5" w:rsidRDefault="009803AF">
      <w:pPr>
        <w:spacing w:line="230" w:lineRule="auto"/>
        <w:jc w:val="both"/>
        <w:rPr>
          <w:bCs/>
          <w:sz w:val="20"/>
          <w:lang w:val="en-GB"/>
        </w:rPr>
      </w:pPr>
    </w:p>
    <w:p w14:paraId="4ECA8988" w14:textId="77777777" w:rsidR="009803AF" w:rsidRPr="00A073C5" w:rsidRDefault="009803AF">
      <w:pPr>
        <w:spacing w:line="230" w:lineRule="auto"/>
        <w:ind w:left="720" w:hanging="720"/>
        <w:jc w:val="both"/>
        <w:rPr>
          <w:sz w:val="20"/>
          <w:lang w:val="en-GB"/>
        </w:rPr>
      </w:pPr>
      <w:r w:rsidRPr="00A073C5">
        <w:rPr>
          <w:sz w:val="20"/>
          <w:lang w:val="en-GB"/>
        </w:rPr>
        <w:t>1</w:t>
      </w:r>
      <w:r w:rsidRPr="00A073C5">
        <w:rPr>
          <w:sz w:val="20"/>
          <w:lang w:val="en-GB"/>
        </w:rPr>
        <w:tab/>
        <w:t xml:space="preserve">The present Protocol shall be open for signature at the Headquarters of the International Maritime Organization (hereinafter referred to as the “Organization”) from 1 January 1998 </w:t>
      </w:r>
      <w:r w:rsidR="006E2E17" w:rsidRPr="00A073C5">
        <w:rPr>
          <w:sz w:val="20"/>
          <w:lang w:val="en-GB"/>
        </w:rPr>
        <w:t>until 31</w:t>
      </w:r>
      <w:r w:rsidRPr="00A073C5">
        <w:rPr>
          <w:sz w:val="20"/>
          <w:lang w:val="en-GB"/>
        </w:rPr>
        <w:t xml:space="preserve"> December 1998 and shall thereafter remain open for accession.  Only Contracting States to the Protocol of 1978 relating to the International Convention for the Prevention of Pollution from Ships, 1973 (hereinafter referred to as the “1978 Protocol”) may become Parties to the present Protocol by:</w:t>
      </w:r>
    </w:p>
    <w:p w14:paraId="4B0AF71B" w14:textId="77777777" w:rsidR="009803AF" w:rsidRPr="00A073C5" w:rsidRDefault="009803AF">
      <w:pPr>
        <w:spacing w:line="230" w:lineRule="auto"/>
        <w:jc w:val="both"/>
        <w:rPr>
          <w:sz w:val="20"/>
          <w:lang w:val="en-GB"/>
        </w:rPr>
      </w:pPr>
    </w:p>
    <w:p w14:paraId="7EB69255" w14:textId="77777777" w:rsidR="009803AF" w:rsidRPr="00A073C5" w:rsidRDefault="009803AF">
      <w:pPr>
        <w:spacing w:line="230" w:lineRule="auto"/>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3D18CAAE" w14:textId="77777777" w:rsidR="009803AF" w:rsidRPr="00A073C5" w:rsidRDefault="009803AF">
      <w:pPr>
        <w:spacing w:line="230" w:lineRule="auto"/>
        <w:jc w:val="both"/>
        <w:rPr>
          <w:sz w:val="20"/>
          <w:lang w:val="en-GB"/>
        </w:rPr>
      </w:pPr>
    </w:p>
    <w:p w14:paraId="7B243C2A" w14:textId="77777777" w:rsidR="009803AF" w:rsidRPr="00A073C5" w:rsidRDefault="009803AF">
      <w:pPr>
        <w:spacing w:line="230" w:lineRule="auto"/>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382517FC" w14:textId="77777777" w:rsidR="009803AF" w:rsidRPr="00A073C5" w:rsidRDefault="009803AF">
      <w:pPr>
        <w:spacing w:line="230" w:lineRule="auto"/>
        <w:jc w:val="both"/>
        <w:rPr>
          <w:sz w:val="20"/>
          <w:lang w:val="en-GB"/>
        </w:rPr>
      </w:pPr>
    </w:p>
    <w:p w14:paraId="0215FACA" w14:textId="77777777" w:rsidR="009803AF" w:rsidRPr="00A073C5" w:rsidRDefault="009803AF">
      <w:pPr>
        <w:spacing w:line="230" w:lineRule="auto"/>
        <w:ind w:left="1440" w:hanging="720"/>
        <w:jc w:val="both"/>
        <w:rPr>
          <w:sz w:val="20"/>
          <w:lang w:val="en-GB"/>
        </w:rPr>
      </w:pPr>
      <w:r w:rsidRPr="00A073C5">
        <w:rPr>
          <w:sz w:val="20"/>
          <w:lang w:val="en-GB"/>
        </w:rPr>
        <w:t>(c)</w:t>
      </w:r>
      <w:r w:rsidRPr="00A073C5">
        <w:rPr>
          <w:sz w:val="20"/>
          <w:lang w:val="en-GB"/>
        </w:rPr>
        <w:tab/>
        <w:t>accession.</w:t>
      </w:r>
    </w:p>
    <w:p w14:paraId="2042BB80" w14:textId="77777777" w:rsidR="009803AF" w:rsidRPr="00A073C5" w:rsidRDefault="009803AF">
      <w:pPr>
        <w:spacing w:line="230" w:lineRule="auto"/>
        <w:jc w:val="both"/>
        <w:rPr>
          <w:sz w:val="20"/>
          <w:lang w:val="en-GB"/>
        </w:rPr>
      </w:pPr>
    </w:p>
    <w:p w14:paraId="3B1FE61C" w14:textId="77777777" w:rsidR="009803AF" w:rsidRPr="00A073C5" w:rsidRDefault="009803AF">
      <w:pPr>
        <w:spacing w:line="230" w:lineRule="auto"/>
        <w:ind w:left="720" w:hanging="720"/>
        <w:jc w:val="both"/>
        <w:rPr>
          <w:sz w:val="20"/>
          <w:lang w:val="en-GB"/>
        </w:rPr>
      </w:pPr>
      <w:r w:rsidRPr="00A073C5">
        <w:rPr>
          <w:sz w:val="20"/>
          <w:lang w:val="en-GB"/>
        </w:rPr>
        <w:t>2</w:t>
      </w:r>
      <w:r w:rsidRPr="00A073C5">
        <w:rPr>
          <w:sz w:val="20"/>
          <w:lang w:val="en-GB"/>
        </w:rPr>
        <w:tab/>
        <w:t>Ratification, acceptance, approval or accession shall be effected by the deposit of an instrument to that effect with the Secretary-General of the Organization (hereinafter referred to as the “Secretary</w:t>
      </w:r>
      <w:r w:rsidRPr="00A073C5">
        <w:rPr>
          <w:sz w:val="20"/>
          <w:lang w:val="en-GB"/>
        </w:rPr>
        <w:noBreakHyphen/>
        <w:t>General”).</w:t>
      </w:r>
    </w:p>
    <w:p w14:paraId="51CB8B06" w14:textId="77777777" w:rsidR="009803AF" w:rsidRPr="00A073C5" w:rsidRDefault="009803AF">
      <w:pPr>
        <w:spacing w:line="230" w:lineRule="auto"/>
        <w:jc w:val="both"/>
        <w:rPr>
          <w:sz w:val="20"/>
          <w:lang w:val="en-GB"/>
        </w:rPr>
      </w:pPr>
    </w:p>
    <w:p w14:paraId="08A150A1" w14:textId="77777777" w:rsidR="00217ABD" w:rsidRPr="00A073C5" w:rsidRDefault="00217ABD">
      <w:pPr>
        <w:spacing w:line="230" w:lineRule="auto"/>
        <w:jc w:val="both"/>
        <w:rPr>
          <w:sz w:val="20"/>
          <w:lang w:val="en-GB"/>
        </w:rPr>
      </w:pPr>
    </w:p>
    <w:p w14:paraId="2F9EF619" w14:textId="77777777" w:rsidR="009803AF" w:rsidRPr="00A073C5" w:rsidRDefault="009803AF">
      <w:pPr>
        <w:spacing w:line="230" w:lineRule="auto"/>
        <w:rPr>
          <w:b/>
          <w:sz w:val="20"/>
          <w:lang w:val="en-GB"/>
        </w:rPr>
      </w:pPr>
      <w:r w:rsidRPr="00A073C5">
        <w:rPr>
          <w:b/>
          <w:sz w:val="20"/>
          <w:lang w:val="en-GB"/>
        </w:rPr>
        <w:t>Entry into force</w:t>
      </w:r>
    </w:p>
    <w:p w14:paraId="0053ED1C" w14:textId="77777777" w:rsidR="009803AF" w:rsidRPr="00A073C5" w:rsidRDefault="009803AF">
      <w:pPr>
        <w:spacing w:line="230" w:lineRule="auto"/>
        <w:jc w:val="both"/>
        <w:rPr>
          <w:sz w:val="20"/>
          <w:lang w:val="en-GB"/>
        </w:rPr>
      </w:pPr>
    </w:p>
    <w:p w14:paraId="2EBBFE59" w14:textId="77777777" w:rsidR="009803AF" w:rsidRPr="00A073C5" w:rsidRDefault="009803AF">
      <w:pPr>
        <w:spacing w:line="230" w:lineRule="auto"/>
        <w:jc w:val="center"/>
        <w:rPr>
          <w:b/>
          <w:sz w:val="20"/>
          <w:lang w:val="en-GB"/>
        </w:rPr>
      </w:pPr>
      <w:r w:rsidRPr="00A073C5">
        <w:rPr>
          <w:b/>
          <w:sz w:val="20"/>
          <w:lang w:val="en-GB"/>
        </w:rPr>
        <w:t>Article 6</w:t>
      </w:r>
    </w:p>
    <w:p w14:paraId="7D19787E" w14:textId="77777777" w:rsidR="009803AF" w:rsidRPr="00A073C5" w:rsidRDefault="009803AF">
      <w:pPr>
        <w:spacing w:line="230" w:lineRule="auto"/>
        <w:jc w:val="both"/>
        <w:rPr>
          <w:bCs/>
          <w:sz w:val="20"/>
          <w:lang w:val="en-GB"/>
        </w:rPr>
      </w:pPr>
    </w:p>
    <w:p w14:paraId="55307208" w14:textId="77777777" w:rsidR="009803AF" w:rsidRPr="00A073C5" w:rsidRDefault="009803AF">
      <w:pPr>
        <w:spacing w:line="230" w:lineRule="auto"/>
        <w:ind w:left="720" w:hanging="720"/>
        <w:jc w:val="both"/>
        <w:rPr>
          <w:sz w:val="20"/>
          <w:lang w:val="en-GB"/>
        </w:rPr>
      </w:pPr>
      <w:r w:rsidRPr="00A073C5">
        <w:rPr>
          <w:sz w:val="20"/>
          <w:lang w:val="en-GB"/>
        </w:rPr>
        <w:t>1</w:t>
      </w:r>
      <w:r w:rsidRPr="00A073C5">
        <w:rPr>
          <w:sz w:val="20"/>
          <w:lang w:val="en-GB"/>
        </w:rPr>
        <w:tab/>
        <w:t>The present Protocol shall enter into force twelve months after the date on which not less than fifteen States, the combined merchant fleets of wh</w:t>
      </w:r>
      <w:r w:rsidR="00E91EEE" w:rsidRPr="00A073C5">
        <w:rPr>
          <w:sz w:val="20"/>
          <w:lang w:val="en-GB"/>
        </w:rPr>
        <w:t>ich constitute not less than 50%</w:t>
      </w:r>
      <w:r w:rsidRPr="00A073C5">
        <w:rPr>
          <w:sz w:val="20"/>
          <w:lang w:val="en-GB"/>
        </w:rPr>
        <w:t xml:space="preserve"> of the gross tonnage of the world's merchant </w:t>
      </w:r>
      <w:r w:rsidR="006E2E17" w:rsidRPr="00A073C5">
        <w:rPr>
          <w:sz w:val="20"/>
          <w:lang w:val="en-GB"/>
        </w:rPr>
        <w:t>shipping</w:t>
      </w:r>
      <w:r w:rsidRPr="00A073C5">
        <w:rPr>
          <w:sz w:val="20"/>
          <w:lang w:val="en-GB"/>
        </w:rPr>
        <w:t>, have become Parties to it in accordance with article 5 of the present Protocol.</w:t>
      </w:r>
    </w:p>
    <w:p w14:paraId="3E938B47" w14:textId="77777777" w:rsidR="009803AF" w:rsidRPr="00A073C5" w:rsidRDefault="009803AF">
      <w:pPr>
        <w:spacing w:line="230" w:lineRule="auto"/>
        <w:jc w:val="both"/>
        <w:rPr>
          <w:sz w:val="20"/>
          <w:lang w:val="en-GB"/>
        </w:rPr>
      </w:pPr>
    </w:p>
    <w:p w14:paraId="3D52EBA0" w14:textId="77777777" w:rsidR="009803AF" w:rsidRPr="00A073C5" w:rsidRDefault="009803AF">
      <w:pPr>
        <w:spacing w:line="230" w:lineRule="auto"/>
        <w:ind w:left="720" w:hanging="720"/>
        <w:jc w:val="both"/>
        <w:rPr>
          <w:sz w:val="20"/>
          <w:lang w:val="en-GB"/>
        </w:rPr>
      </w:pPr>
      <w:r w:rsidRPr="00A073C5">
        <w:rPr>
          <w:sz w:val="20"/>
          <w:lang w:val="en-GB"/>
        </w:rPr>
        <w:t>2</w:t>
      </w:r>
      <w:r w:rsidRPr="00A073C5">
        <w:rPr>
          <w:sz w:val="20"/>
          <w:lang w:val="en-GB"/>
        </w:rPr>
        <w:tab/>
        <w:t>Any instrument of ratification, acceptance, approval or accession deposited after the date on which the present Protocol enters into force shall take effect three months after the date of deposit.</w:t>
      </w:r>
    </w:p>
    <w:p w14:paraId="312621E2" w14:textId="77777777" w:rsidR="009803AF" w:rsidRPr="00A073C5" w:rsidRDefault="009803AF">
      <w:pPr>
        <w:spacing w:line="230" w:lineRule="auto"/>
        <w:jc w:val="both"/>
        <w:rPr>
          <w:sz w:val="20"/>
          <w:lang w:val="en-GB"/>
        </w:rPr>
      </w:pPr>
    </w:p>
    <w:p w14:paraId="1EEE9CE4" w14:textId="77777777" w:rsidR="009803AF" w:rsidRPr="00A073C5" w:rsidRDefault="009803AF">
      <w:pPr>
        <w:spacing w:line="230" w:lineRule="auto"/>
        <w:ind w:left="720" w:hanging="720"/>
        <w:jc w:val="both"/>
        <w:rPr>
          <w:sz w:val="20"/>
          <w:lang w:val="en-GB"/>
        </w:rPr>
      </w:pPr>
      <w:r w:rsidRPr="00A073C5">
        <w:rPr>
          <w:sz w:val="20"/>
          <w:lang w:val="en-GB"/>
        </w:rPr>
        <w:t>3</w:t>
      </w:r>
      <w:r w:rsidRPr="00A073C5">
        <w:rPr>
          <w:sz w:val="20"/>
          <w:lang w:val="en-GB"/>
        </w:rPr>
        <w:tab/>
        <w:t>After the date on which an amendment to the present Protocol is deemed to have been accepted in accordance with article 16 of the Convention, any instrument of ratification, acceptance, approval or accession deposited shall apply to the present Protocol as amended.</w:t>
      </w:r>
    </w:p>
    <w:p w14:paraId="43059CBD" w14:textId="77777777" w:rsidR="009803AF" w:rsidRPr="00A073C5" w:rsidRDefault="009803AF">
      <w:pPr>
        <w:spacing w:line="230" w:lineRule="auto"/>
        <w:jc w:val="both"/>
        <w:rPr>
          <w:sz w:val="20"/>
          <w:u w:val="single"/>
          <w:lang w:val="en-GB"/>
        </w:rPr>
      </w:pPr>
      <w:r w:rsidRPr="00A073C5">
        <w:rPr>
          <w:sz w:val="20"/>
          <w:u w:val="single"/>
          <w:lang w:val="en-GB"/>
        </w:rPr>
        <w:t>_____________________________________________________________________________________________</w:t>
      </w:r>
    </w:p>
    <w:p w14:paraId="495AC432" w14:textId="77777777" w:rsidR="009803AF" w:rsidRPr="00A073C5" w:rsidRDefault="009803AF">
      <w:pPr>
        <w:spacing w:line="230" w:lineRule="auto"/>
        <w:rPr>
          <w:sz w:val="20"/>
          <w:lang w:val="en-GB"/>
        </w:rPr>
      </w:pPr>
    </w:p>
    <w:p w14:paraId="3A257B38" w14:textId="77777777" w:rsidR="009803AF" w:rsidRPr="00A073C5" w:rsidRDefault="009803AF">
      <w:pPr>
        <w:spacing w:line="230" w:lineRule="auto"/>
        <w:rPr>
          <w:sz w:val="20"/>
          <w:lang w:val="en-GB"/>
        </w:rPr>
      </w:pPr>
      <w:r w:rsidRPr="00A073C5">
        <w:rPr>
          <w:sz w:val="20"/>
          <w:lang w:val="en-GB"/>
        </w:rPr>
        <w:t>I.</w:t>
      </w:r>
      <w:r w:rsidRPr="00A073C5">
        <w:rPr>
          <w:sz w:val="20"/>
          <w:lang w:val="en-GB"/>
        </w:rPr>
        <w:tab/>
        <w:t>Signatories</w:t>
      </w:r>
    </w:p>
    <w:p w14:paraId="4AF4F101" w14:textId="77777777" w:rsidR="009803AF" w:rsidRPr="00A073C5" w:rsidRDefault="009803AF">
      <w:pPr>
        <w:spacing w:line="230" w:lineRule="auto"/>
        <w:rPr>
          <w:sz w:val="20"/>
          <w:lang w:val="en-GB"/>
        </w:rPr>
      </w:pPr>
    </w:p>
    <w:p w14:paraId="31CE8F27" w14:textId="77777777" w:rsidR="009803AF" w:rsidRPr="00A073C5" w:rsidRDefault="009803AF">
      <w:pPr>
        <w:spacing w:line="230" w:lineRule="auto"/>
        <w:rPr>
          <w:sz w:val="20"/>
          <w:lang w:val="en-GB"/>
        </w:rPr>
      </w:pPr>
      <w:r w:rsidRPr="00A073C5">
        <w:rPr>
          <w:sz w:val="20"/>
          <w:lang w:val="en-GB"/>
        </w:rPr>
        <w:t>II.</w:t>
      </w:r>
      <w:r w:rsidRPr="00A073C5">
        <w:rPr>
          <w:sz w:val="20"/>
          <w:lang w:val="en-GB"/>
        </w:rPr>
        <w:tab/>
        <w:t>Contracting States</w:t>
      </w:r>
    </w:p>
    <w:p w14:paraId="5C569233" w14:textId="77777777" w:rsidR="009803AF" w:rsidRPr="00A073C5" w:rsidRDefault="009803AF">
      <w:pPr>
        <w:spacing w:line="230" w:lineRule="auto"/>
        <w:rPr>
          <w:sz w:val="20"/>
          <w:lang w:val="en-GB"/>
        </w:rPr>
      </w:pPr>
    </w:p>
    <w:p w14:paraId="00338FDD" w14:textId="77777777" w:rsidR="009803AF" w:rsidRPr="00A073C5" w:rsidRDefault="009803AF">
      <w:pPr>
        <w:spacing w:line="230" w:lineRule="auto"/>
        <w:rPr>
          <w:sz w:val="20"/>
          <w:lang w:val="en-GB"/>
        </w:rPr>
      </w:pPr>
      <w:r w:rsidRPr="00A073C5">
        <w:rPr>
          <w:sz w:val="20"/>
          <w:lang w:val="en-GB"/>
        </w:rPr>
        <w:t>III.</w:t>
      </w:r>
      <w:r w:rsidRPr="00A073C5">
        <w:rPr>
          <w:sz w:val="20"/>
          <w:lang w:val="en-GB"/>
        </w:rPr>
        <w:tab/>
        <w:t>Declarations, Reservations and Statements</w:t>
      </w:r>
    </w:p>
    <w:p w14:paraId="5522C2E3" w14:textId="77777777" w:rsidR="00A43EE9" w:rsidRPr="00A073C5" w:rsidRDefault="00A43EE9" w:rsidP="00A43EE9">
      <w:pPr>
        <w:spacing w:line="230" w:lineRule="auto"/>
        <w:jc w:val="both"/>
        <w:rPr>
          <w:sz w:val="20"/>
          <w:lang w:val="en-GB"/>
        </w:rPr>
      </w:pPr>
    </w:p>
    <w:p w14:paraId="319B61BF" w14:textId="77777777" w:rsidR="0089423C" w:rsidRPr="00A073C5" w:rsidRDefault="00A43EE9" w:rsidP="009736D0">
      <w:pPr>
        <w:spacing w:line="230" w:lineRule="auto"/>
        <w:jc w:val="both"/>
        <w:rPr>
          <w:spacing w:val="-6"/>
          <w:sz w:val="20"/>
          <w:lang w:val="en-GB"/>
        </w:rPr>
      </w:pPr>
      <w:r w:rsidRPr="00A073C5">
        <w:rPr>
          <w:sz w:val="20"/>
          <w:lang w:val="en-GB"/>
        </w:rPr>
        <w:t>IV.</w:t>
      </w:r>
      <w:r w:rsidRPr="00A073C5">
        <w:rPr>
          <w:sz w:val="20"/>
          <w:lang w:val="en-GB"/>
        </w:rPr>
        <w:tab/>
        <w:t>Amendments</w:t>
      </w:r>
    </w:p>
    <w:p w14:paraId="3101B81A" w14:textId="77777777" w:rsidR="009803AF" w:rsidRPr="00A073C5" w:rsidRDefault="009803AF" w:rsidP="005E11F3">
      <w:pPr>
        <w:spacing w:line="230" w:lineRule="auto"/>
        <w:jc w:val="both"/>
        <w:rPr>
          <w:sz w:val="20"/>
          <w:lang w:val="en-GB"/>
        </w:rPr>
      </w:pPr>
      <w:r w:rsidRPr="00A073C5">
        <w:rPr>
          <w:sz w:val="20"/>
          <w:lang w:val="en-GB"/>
        </w:rPr>
        <w:br w:type="page"/>
      </w:r>
    </w:p>
    <w:p w14:paraId="2A007D83" w14:textId="77777777" w:rsidR="009803AF" w:rsidRPr="00A073C5" w:rsidRDefault="009803AF">
      <w:pPr>
        <w:spacing w:line="230" w:lineRule="auto"/>
        <w:jc w:val="center"/>
        <w:rPr>
          <w:sz w:val="20"/>
          <w:lang w:val="en-GB"/>
        </w:rPr>
      </w:pPr>
      <w:r w:rsidRPr="00A073C5">
        <w:rPr>
          <w:b/>
          <w:sz w:val="20"/>
          <w:lang w:val="en-GB"/>
        </w:rPr>
        <w:lastRenderedPageBreak/>
        <w:t xml:space="preserve">I. </w:t>
      </w:r>
      <w:r w:rsidR="00DE4480" w:rsidRPr="00A073C5">
        <w:rPr>
          <w:b/>
          <w:sz w:val="20"/>
          <w:lang w:val="en-GB"/>
        </w:rPr>
        <w:t xml:space="preserve"> </w:t>
      </w:r>
      <w:r w:rsidRPr="00A073C5">
        <w:rPr>
          <w:b/>
          <w:sz w:val="20"/>
          <w:lang w:val="en-GB"/>
        </w:rPr>
        <w:t>Signatories</w:t>
      </w:r>
    </w:p>
    <w:p w14:paraId="6FDBC9AD" w14:textId="77777777" w:rsidR="009803AF" w:rsidRPr="00A073C5" w:rsidRDefault="009803AF">
      <w:pPr>
        <w:tabs>
          <w:tab w:val="left" w:pos="0"/>
          <w:tab w:val="left" w:pos="720"/>
          <w:tab w:val="left" w:pos="1440"/>
          <w:tab w:val="left" w:pos="2040"/>
        </w:tabs>
        <w:spacing w:line="230" w:lineRule="auto"/>
        <w:rPr>
          <w:sz w:val="20"/>
          <w:lang w:val="en-GB"/>
        </w:rPr>
      </w:pPr>
    </w:p>
    <w:p w14:paraId="5DD4EFCD" w14:textId="77777777" w:rsidR="009803AF" w:rsidRPr="00A073C5" w:rsidRDefault="009803AF">
      <w:pPr>
        <w:tabs>
          <w:tab w:val="left" w:pos="0"/>
          <w:tab w:val="left" w:pos="720"/>
          <w:tab w:val="left" w:pos="1440"/>
          <w:tab w:val="left" w:pos="2040"/>
        </w:tabs>
        <w:spacing w:line="230" w:lineRule="auto"/>
        <w:rPr>
          <w:sz w:val="20"/>
          <w:lang w:val="en-GB"/>
        </w:rPr>
      </w:pPr>
    </w:p>
    <w:p w14:paraId="4D007259" w14:textId="77777777" w:rsidR="009803AF" w:rsidRPr="00A073C5" w:rsidRDefault="009803AF" w:rsidP="00755790">
      <w:pPr>
        <w:tabs>
          <w:tab w:val="left" w:pos="2898"/>
        </w:tabs>
        <w:spacing w:line="230" w:lineRule="auto"/>
        <w:ind w:left="2898" w:hanging="2898"/>
        <w:rPr>
          <w:sz w:val="20"/>
          <w:lang w:val="en-GB"/>
        </w:rPr>
      </w:pPr>
      <w:r w:rsidRPr="00A073C5">
        <w:rPr>
          <w:sz w:val="20"/>
          <w:lang w:val="en-GB"/>
        </w:rPr>
        <w:t>Denmark</w:t>
      </w:r>
      <w:r w:rsidR="00755790" w:rsidRPr="00A073C5">
        <w:rPr>
          <w:sz w:val="20"/>
          <w:lang w:val="en-GB"/>
        </w:rPr>
        <w:tab/>
      </w:r>
      <w:r w:rsidRPr="00A073C5">
        <w:rPr>
          <w:spacing w:val="-10"/>
          <w:sz w:val="20"/>
          <w:lang w:val="en-GB"/>
        </w:rPr>
        <w:t xml:space="preserve">Subject to ratification and with reservation for application to the </w:t>
      </w:r>
      <w:r w:rsidR="00FD6EA2" w:rsidRPr="00A073C5">
        <w:rPr>
          <w:spacing w:val="-10"/>
          <w:sz w:val="20"/>
          <w:lang w:val="en-GB"/>
        </w:rPr>
        <w:t>Faroe</w:t>
      </w:r>
      <w:r w:rsidR="002E5FBF" w:rsidRPr="00A073C5">
        <w:rPr>
          <w:spacing w:val="-10"/>
          <w:sz w:val="20"/>
          <w:lang w:val="en-GB"/>
        </w:rPr>
        <w:t>s</w:t>
      </w:r>
      <w:r w:rsidR="00AE07BE" w:rsidRPr="00A073C5">
        <w:rPr>
          <w:spacing w:val="-10"/>
          <w:sz w:val="20"/>
          <w:vertAlign w:val="superscript"/>
          <w:lang w:val="en-GB"/>
        </w:rPr>
        <w:t>*</w:t>
      </w:r>
      <w:r w:rsidRPr="00A073C5">
        <w:rPr>
          <w:spacing w:val="-10"/>
          <w:sz w:val="20"/>
          <w:lang w:val="en-GB"/>
        </w:rPr>
        <w:t xml:space="preserve"> and Greenland</w:t>
      </w:r>
    </w:p>
    <w:p w14:paraId="252FA93C" w14:textId="77777777" w:rsidR="009803AF" w:rsidRPr="00A073C5" w:rsidRDefault="00755790" w:rsidP="00755790">
      <w:pPr>
        <w:spacing w:line="230" w:lineRule="auto"/>
        <w:ind w:left="3150" w:hanging="3150"/>
        <w:rPr>
          <w:sz w:val="20"/>
          <w:lang w:val="en-GB"/>
        </w:rPr>
      </w:pPr>
      <w:r w:rsidRPr="00A073C5">
        <w:rPr>
          <w:sz w:val="20"/>
          <w:lang w:val="en-GB"/>
        </w:rPr>
        <w:t>Finland</w:t>
      </w:r>
      <w:r w:rsidRPr="00A073C5">
        <w:rPr>
          <w:sz w:val="20"/>
          <w:lang w:val="en-GB"/>
        </w:rPr>
        <w:tab/>
      </w:r>
      <w:r w:rsidRPr="00A073C5">
        <w:rPr>
          <w:sz w:val="20"/>
          <w:lang w:val="en-GB"/>
        </w:rPr>
        <w:tab/>
      </w:r>
      <w:r w:rsidRPr="00A073C5">
        <w:rPr>
          <w:sz w:val="20"/>
          <w:lang w:val="en-GB"/>
        </w:rPr>
        <w:tab/>
      </w:r>
      <w:r w:rsidRPr="00A073C5">
        <w:rPr>
          <w:sz w:val="20"/>
          <w:lang w:val="en-GB"/>
        </w:rPr>
        <w:tab/>
      </w:r>
      <w:r w:rsidR="009803AF" w:rsidRPr="00A073C5">
        <w:rPr>
          <w:sz w:val="20"/>
          <w:lang w:val="en-GB"/>
        </w:rPr>
        <w:t>Subject to ratification</w:t>
      </w:r>
    </w:p>
    <w:p w14:paraId="307C21AA" w14:textId="77777777" w:rsidR="009803AF" w:rsidRPr="00A073C5" w:rsidRDefault="009803AF">
      <w:pPr>
        <w:tabs>
          <w:tab w:val="left" w:pos="5040"/>
        </w:tabs>
        <w:spacing w:line="230" w:lineRule="auto"/>
        <w:ind w:left="5040" w:hanging="5040"/>
        <w:rPr>
          <w:sz w:val="20"/>
          <w:lang w:val="en-GB"/>
        </w:rPr>
      </w:pPr>
      <w:r w:rsidRPr="00A073C5">
        <w:rPr>
          <w:sz w:val="20"/>
          <w:lang w:val="en-GB"/>
        </w:rPr>
        <w:t>Norway</w:t>
      </w:r>
    </w:p>
    <w:p w14:paraId="25243972" w14:textId="77777777" w:rsidR="009803AF" w:rsidRPr="00A073C5" w:rsidRDefault="009803AF">
      <w:pPr>
        <w:tabs>
          <w:tab w:val="left" w:pos="5040"/>
        </w:tabs>
        <w:spacing w:line="230" w:lineRule="auto"/>
        <w:ind w:left="5040" w:hanging="5040"/>
        <w:rPr>
          <w:sz w:val="20"/>
          <w:lang w:val="en-GB"/>
        </w:rPr>
      </w:pPr>
      <w:r w:rsidRPr="00A073C5">
        <w:rPr>
          <w:sz w:val="20"/>
          <w:lang w:val="en-GB"/>
        </w:rPr>
        <w:t>Sweden</w:t>
      </w:r>
    </w:p>
    <w:p w14:paraId="79BC9736" w14:textId="77777777" w:rsidR="009803AF" w:rsidRPr="00A073C5" w:rsidRDefault="009803AF">
      <w:pPr>
        <w:tabs>
          <w:tab w:val="left" w:pos="5040"/>
        </w:tabs>
        <w:spacing w:line="230" w:lineRule="auto"/>
        <w:ind w:left="5040" w:hanging="5040"/>
        <w:rPr>
          <w:sz w:val="20"/>
          <w:lang w:val="en-GB"/>
        </w:rPr>
      </w:pPr>
      <w:r w:rsidRPr="00A073C5">
        <w:rPr>
          <w:sz w:val="20"/>
          <w:lang w:val="en-GB"/>
        </w:rPr>
        <w:t>United States</w:t>
      </w:r>
      <w:r w:rsidRPr="00A073C5">
        <w:rPr>
          <w:sz w:val="20"/>
          <w:lang w:val="en-GB"/>
        </w:rPr>
        <w:tab/>
        <w:t>Subject to ratification</w:t>
      </w:r>
    </w:p>
    <w:p w14:paraId="5301F9C9" w14:textId="77777777" w:rsidR="009803AF" w:rsidRPr="00A073C5" w:rsidRDefault="009803AF">
      <w:pPr>
        <w:tabs>
          <w:tab w:val="left" w:pos="0"/>
          <w:tab w:val="left" w:pos="720"/>
          <w:tab w:val="left" w:pos="1440"/>
          <w:tab w:val="left" w:pos="2040"/>
          <w:tab w:val="left" w:pos="4320"/>
        </w:tabs>
        <w:spacing w:line="230" w:lineRule="auto"/>
        <w:rPr>
          <w:sz w:val="20"/>
          <w:lang w:val="en-GB"/>
        </w:rPr>
      </w:pPr>
    </w:p>
    <w:p w14:paraId="0DD887F0" w14:textId="77777777" w:rsidR="009803AF" w:rsidRPr="00A073C5" w:rsidRDefault="009803AF">
      <w:pPr>
        <w:tabs>
          <w:tab w:val="left" w:pos="0"/>
          <w:tab w:val="left" w:pos="720"/>
          <w:tab w:val="left" w:pos="1440"/>
          <w:tab w:val="left" w:pos="2040"/>
          <w:tab w:val="left" w:pos="4320"/>
        </w:tabs>
        <w:spacing w:line="230" w:lineRule="auto"/>
        <w:rPr>
          <w:sz w:val="20"/>
          <w:lang w:val="en-GB"/>
        </w:rPr>
      </w:pPr>
    </w:p>
    <w:p w14:paraId="46E3B597" w14:textId="77777777" w:rsidR="009803AF" w:rsidRPr="00A073C5" w:rsidRDefault="009803AF">
      <w:pPr>
        <w:spacing w:line="230" w:lineRule="auto"/>
        <w:jc w:val="center"/>
        <w:rPr>
          <w:sz w:val="20"/>
          <w:lang w:val="en-GB"/>
        </w:rPr>
      </w:pPr>
      <w:r w:rsidRPr="00A073C5">
        <w:rPr>
          <w:b/>
          <w:sz w:val="20"/>
          <w:lang w:val="en-GB"/>
        </w:rPr>
        <w:t xml:space="preserve">II. </w:t>
      </w:r>
      <w:r w:rsidR="00DE4480" w:rsidRPr="00A073C5">
        <w:rPr>
          <w:b/>
          <w:sz w:val="20"/>
          <w:lang w:val="en-GB"/>
        </w:rPr>
        <w:t xml:space="preserve"> </w:t>
      </w:r>
      <w:r w:rsidRPr="00A073C5">
        <w:rPr>
          <w:b/>
          <w:sz w:val="20"/>
          <w:lang w:val="en-GB"/>
        </w:rPr>
        <w:t>Contracting States</w:t>
      </w:r>
    </w:p>
    <w:p w14:paraId="28BA2C90" w14:textId="77777777" w:rsidR="009803AF" w:rsidRPr="00A073C5" w:rsidRDefault="009803AF">
      <w:pPr>
        <w:tabs>
          <w:tab w:val="left" w:pos="0"/>
          <w:tab w:val="left" w:pos="720"/>
          <w:tab w:val="left" w:pos="1440"/>
          <w:tab w:val="left" w:pos="2040"/>
          <w:tab w:val="left" w:pos="4320"/>
        </w:tabs>
        <w:spacing w:line="230" w:lineRule="auto"/>
        <w:rPr>
          <w:sz w:val="20"/>
          <w:lang w:val="en-GB"/>
        </w:rPr>
      </w:pPr>
    </w:p>
    <w:p w14:paraId="094C4777" w14:textId="77777777" w:rsidR="00BE4D6C" w:rsidRPr="00A073C5" w:rsidRDefault="00BE4D6C" w:rsidP="00BE4D6C">
      <w:pPr>
        <w:keepNext/>
        <w:keepLines/>
        <w:tabs>
          <w:tab w:val="left" w:pos="7560"/>
        </w:tabs>
        <w:spacing w:line="230" w:lineRule="auto"/>
        <w:ind w:firstLine="5040"/>
        <w:jc w:val="both"/>
        <w:rPr>
          <w:b/>
          <w:sz w:val="20"/>
          <w:lang w:val="en-GB"/>
        </w:rPr>
      </w:pPr>
      <w:r w:rsidRPr="00A073C5">
        <w:rPr>
          <w:b/>
          <w:sz w:val="20"/>
          <w:lang w:val="en-GB"/>
        </w:rPr>
        <w:t>Date of signature</w:t>
      </w:r>
      <w:r w:rsidRPr="00A073C5">
        <w:rPr>
          <w:b/>
          <w:sz w:val="20"/>
          <w:lang w:val="en-GB"/>
        </w:rPr>
        <w:tab/>
        <w:t>Date of entry</w:t>
      </w:r>
    </w:p>
    <w:p w14:paraId="4E5E47B8" w14:textId="77777777" w:rsidR="00BE4D6C" w:rsidRPr="00A073C5" w:rsidRDefault="00BE4D6C" w:rsidP="00BE4D6C">
      <w:pPr>
        <w:keepNext/>
        <w:keepLines/>
        <w:tabs>
          <w:tab w:val="left" w:pos="7560"/>
        </w:tabs>
        <w:spacing w:line="230" w:lineRule="auto"/>
        <w:ind w:firstLine="5040"/>
        <w:jc w:val="both"/>
        <w:rPr>
          <w:b/>
          <w:sz w:val="20"/>
          <w:lang w:val="en-GB"/>
        </w:rPr>
      </w:pPr>
      <w:r w:rsidRPr="00A073C5">
        <w:rPr>
          <w:b/>
          <w:sz w:val="20"/>
          <w:lang w:val="en-GB"/>
        </w:rPr>
        <w:t xml:space="preserve">   or deposit of</w:t>
      </w:r>
      <w:r w:rsidRPr="00A073C5">
        <w:rPr>
          <w:b/>
          <w:sz w:val="20"/>
          <w:lang w:val="en-GB"/>
        </w:rPr>
        <w:tab/>
        <w:t xml:space="preserve">   into force</w:t>
      </w:r>
    </w:p>
    <w:p w14:paraId="11F22D1F" w14:textId="77777777" w:rsidR="00BE4D6C" w:rsidRPr="00A073C5" w:rsidRDefault="00BE4D6C" w:rsidP="00BE4D6C">
      <w:pPr>
        <w:keepNext/>
        <w:keepLines/>
        <w:tabs>
          <w:tab w:val="left" w:pos="7560"/>
        </w:tabs>
        <w:spacing w:line="230" w:lineRule="auto"/>
        <w:ind w:firstLine="5040"/>
        <w:jc w:val="both"/>
        <w:rPr>
          <w:b/>
          <w:sz w:val="20"/>
          <w:lang w:val="en-GB"/>
        </w:rPr>
      </w:pPr>
      <w:r w:rsidRPr="00A073C5">
        <w:rPr>
          <w:b/>
          <w:sz w:val="20"/>
          <w:lang w:val="en-GB"/>
        </w:rPr>
        <w:t xml:space="preserve">    instrument</w:t>
      </w:r>
      <w:r w:rsidRPr="00A073C5">
        <w:rPr>
          <w:b/>
          <w:sz w:val="20"/>
          <w:lang w:val="en-GB"/>
        </w:rPr>
        <w:tab/>
        <w:t>or succession</w:t>
      </w:r>
    </w:p>
    <w:p w14:paraId="12B9B87C" w14:textId="77777777" w:rsidR="00BE4D6C" w:rsidRPr="00A073C5" w:rsidRDefault="00BE4D6C" w:rsidP="00BE4D6C">
      <w:pPr>
        <w:keepNext/>
        <w:keepLines/>
        <w:spacing w:line="230" w:lineRule="auto"/>
        <w:jc w:val="both"/>
        <w:rPr>
          <w:bCs/>
          <w:sz w:val="20"/>
          <w:lang w:val="en-GB"/>
        </w:rPr>
      </w:pPr>
    </w:p>
    <w:p w14:paraId="00EC951C" w14:textId="7F8E3FFE" w:rsidR="00520145" w:rsidRDefault="00520145" w:rsidP="00BE4D6C">
      <w:pPr>
        <w:tabs>
          <w:tab w:val="left" w:pos="5040"/>
          <w:tab w:val="left" w:pos="7560"/>
        </w:tabs>
        <w:spacing w:line="230" w:lineRule="auto"/>
        <w:rPr>
          <w:sz w:val="20"/>
          <w:lang w:val="en-GB"/>
        </w:rPr>
      </w:pPr>
      <w:r>
        <w:rPr>
          <w:sz w:val="20"/>
          <w:lang w:val="en-GB"/>
        </w:rPr>
        <w:t xml:space="preserve">Albania </w:t>
      </w:r>
      <w:r w:rsidR="00547BAE">
        <w:rPr>
          <w:sz w:val="20"/>
          <w:lang w:val="en-GB"/>
        </w:rPr>
        <w:t xml:space="preserve">(accession) </w:t>
      </w:r>
      <w:r w:rsidR="00547BAE">
        <w:rPr>
          <w:sz w:val="20"/>
          <w:lang w:val="en-GB"/>
        </w:rPr>
        <w:tab/>
        <w:t>19 November 2020</w:t>
      </w:r>
      <w:r w:rsidR="00547BAE">
        <w:rPr>
          <w:sz w:val="20"/>
          <w:lang w:val="en-GB"/>
        </w:rPr>
        <w:tab/>
        <w:t>19 February 2021</w:t>
      </w:r>
    </w:p>
    <w:p w14:paraId="79E725B1" w14:textId="724CA1EA" w:rsidR="00666780" w:rsidRPr="00A073C5" w:rsidRDefault="00666780" w:rsidP="00BE4D6C">
      <w:pPr>
        <w:tabs>
          <w:tab w:val="left" w:pos="5040"/>
          <w:tab w:val="left" w:pos="7560"/>
        </w:tabs>
        <w:spacing w:line="230" w:lineRule="auto"/>
        <w:rPr>
          <w:sz w:val="20"/>
          <w:lang w:val="en-GB"/>
        </w:rPr>
      </w:pPr>
      <w:r w:rsidRPr="00A073C5">
        <w:rPr>
          <w:sz w:val="20"/>
          <w:lang w:val="en-GB"/>
        </w:rPr>
        <w:t>Antigua and Barbuda (accession)</w:t>
      </w:r>
      <w:r w:rsidRPr="00A073C5">
        <w:rPr>
          <w:sz w:val="20"/>
          <w:lang w:val="en-GB"/>
        </w:rPr>
        <w:tab/>
        <w:t>10 July 2007</w:t>
      </w:r>
      <w:r w:rsidRPr="00A073C5">
        <w:rPr>
          <w:sz w:val="20"/>
          <w:lang w:val="en-GB"/>
        </w:rPr>
        <w:tab/>
        <w:t>10 October 2007</w:t>
      </w:r>
    </w:p>
    <w:p w14:paraId="1E696309" w14:textId="25F413A3" w:rsidR="00BF54B5" w:rsidRDefault="00BF54B5" w:rsidP="00BE4D6C">
      <w:pPr>
        <w:tabs>
          <w:tab w:val="left" w:pos="5040"/>
          <w:tab w:val="left" w:pos="7560"/>
        </w:tabs>
        <w:spacing w:line="230" w:lineRule="auto"/>
        <w:rPr>
          <w:sz w:val="20"/>
          <w:lang w:val="en-GB"/>
        </w:rPr>
      </w:pPr>
      <w:r>
        <w:rPr>
          <w:sz w:val="20"/>
          <w:lang w:val="en-GB"/>
        </w:rPr>
        <w:t>Argentina (accession)</w:t>
      </w:r>
      <w:r>
        <w:rPr>
          <w:sz w:val="20"/>
          <w:lang w:val="en-GB"/>
        </w:rPr>
        <w:tab/>
        <w:t xml:space="preserve">  8 June 2021</w:t>
      </w:r>
      <w:r>
        <w:rPr>
          <w:sz w:val="20"/>
          <w:lang w:val="en-GB"/>
        </w:rPr>
        <w:tab/>
      </w:r>
      <w:r w:rsidRPr="00BF54B5">
        <w:rPr>
          <w:sz w:val="20"/>
          <w:lang w:val="en-GB"/>
        </w:rPr>
        <w:t xml:space="preserve">8 </w:t>
      </w:r>
      <w:r>
        <w:rPr>
          <w:sz w:val="20"/>
          <w:lang w:val="en-GB"/>
        </w:rPr>
        <w:t xml:space="preserve">September </w:t>
      </w:r>
      <w:r w:rsidRPr="00BF54B5">
        <w:rPr>
          <w:sz w:val="20"/>
          <w:lang w:val="en-GB"/>
        </w:rPr>
        <w:t>2021</w:t>
      </w:r>
    </w:p>
    <w:p w14:paraId="339DDD6E" w14:textId="5B45C37C" w:rsidR="00666780" w:rsidRPr="00A073C5" w:rsidRDefault="00666780" w:rsidP="00BE4D6C">
      <w:pPr>
        <w:tabs>
          <w:tab w:val="left" w:pos="5040"/>
          <w:tab w:val="left" w:pos="7560"/>
        </w:tabs>
        <w:spacing w:line="230" w:lineRule="auto"/>
        <w:rPr>
          <w:sz w:val="20"/>
          <w:lang w:val="en-GB"/>
        </w:rPr>
      </w:pPr>
      <w:r w:rsidRPr="00A073C5">
        <w:rPr>
          <w:sz w:val="20"/>
          <w:lang w:val="en-GB"/>
        </w:rPr>
        <w:t>Australia (accession)</w:t>
      </w:r>
      <w:r w:rsidRPr="00A073C5">
        <w:rPr>
          <w:sz w:val="20"/>
          <w:lang w:val="en-GB"/>
        </w:rPr>
        <w:tab/>
        <w:t xml:space="preserve">  7 August 2007</w:t>
      </w:r>
      <w:r w:rsidRPr="00A073C5">
        <w:rPr>
          <w:sz w:val="20"/>
          <w:lang w:val="en-GB"/>
        </w:rPr>
        <w:tab/>
        <w:t xml:space="preserve">  7 November 2007</w:t>
      </w:r>
    </w:p>
    <w:p w14:paraId="4A448E9D" w14:textId="77777777" w:rsidR="00BE4D6C" w:rsidRPr="00A073C5" w:rsidRDefault="00BE4D6C" w:rsidP="00BE4D6C">
      <w:pPr>
        <w:tabs>
          <w:tab w:val="left" w:pos="5040"/>
          <w:tab w:val="left" w:pos="7560"/>
        </w:tabs>
        <w:spacing w:line="230" w:lineRule="auto"/>
        <w:rPr>
          <w:sz w:val="20"/>
          <w:lang w:val="en-GB"/>
        </w:rPr>
      </w:pPr>
      <w:r w:rsidRPr="00A073C5">
        <w:rPr>
          <w:sz w:val="20"/>
          <w:lang w:val="en-GB"/>
        </w:rPr>
        <w:t>Azerbaijan (accession)</w:t>
      </w:r>
      <w:r w:rsidRPr="00A073C5">
        <w:rPr>
          <w:sz w:val="20"/>
          <w:lang w:val="en-GB"/>
        </w:rPr>
        <w:tab/>
        <w:t>16 July 2004</w:t>
      </w:r>
      <w:r w:rsidRPr="00A073C5">
        <w:rPr>
          <w:sz w:val="20"/>
          <w:lang w:val="en-GB"/>
        </w:rPr>
        <w:tab/>
        <w:t>19 May 2005</w:t>
      </w:r>
    </w:p>
    <w:p w14:paraId="43200C14" w14:textId="77777777" w:rsidR="009803AF" w:rsidRPr="00A073C5" w:rsidRDefault="009803AF" w:rsidP="00BE4D6C">
      <w:pPr>
        <w:tabs>
          <w:tab w:val="left" w:pos="5040"/>
          <w:tab w:val="left" w:pos="7560"/>
        </w:tabs>
        <w:spacing w:line="230" w:lineRule="auto"/>
        <w:rPr>
          <w:sz w:val="20"/>
          <w:lang w:val="en-GB"/>
        </w:rPr>
      </w:pPr>
      <w:r w:rsidRPr="00A073C5">
        <w:rPr>
          <w:sz w:val="20"/>
          <w:lang w:val="en-GB"/>
        </w:rPr>
        <w:t>Bahamas (accession)</w:t>
      </w:r>
      <w:r w:rsidRPr="00A073C5">
        <w:rPr>
          <w:sz w:val="20"/>
          <w:lang w:val="en-GB"/>
        </w:rPr>
        <w:tab/>
      </w:r>
      <w:r w:rsidR="00BE4D6C" w:rsidRPr="00A073C5">
        <w:rPr>
          <w:sz w:val="20"/>
          <w:lang w:val="en-GB"/>
        </w:rPr>
        <w:t xml:space="preserve">  8 November 2001</w:t>
      </w:r>
      <w:r w:rsidRPr="00A073C5">
        <w:rPr>
          <w:sz w:val="20"/>
          <w:lang w:val="en-GB"/>
        </w:rPr>
        <w:tab/>
      </w:r>
      <w:r w:rsidR="00BE4D6C" w:rsidRPr="00A073C5">
        <w:rPr>
          <w:sz w:val="20"/>
          <w:lang w:val="en-GB"/>
        </w:rPr>
        <w:t>19 May 2005</w:t>
      </w:r>
    </w:p>
    <w:p w14:paraId="3F7C3C73" w14:textId="77777777" w:rsidR="009803AF" w:rsidRPr="00A073C5" w:rsidRDefault="009803AF" w:rsidP="00BE4D6C">
      <w:pPr>
        <w:tabs>
          <w:tab w:val="left" w:pos="5040"/>
          <w:tab w:val="left" w:pos="7560"/>
        </w:tabs>
        <w:spacing w:line="230" w:lineRule="auto"/>
        <w:rPr>
          <w:sz w:val="20"/>
          <w:lang w:val="en-GB"/>
        </w:rPr>
      </w:pPr>
      <w:r w:rsidRPr="00A073C5">
        <w:rPr>
          <w:sz w:val="20"/>
          <w:lang w:val="en-GB"/>
        </w:rPr>
        <w:t>Bangladesh (accession)</w:t>
      </w:r>
      <w:r w:rsidRPr="00A073C5">
        <w:rPr>
          <w:sz w:val="20"/>
          <w:lang w:val="en-GB"/>
        </w:rPr>
        <w:tab/>
      </w:r>
      <w:r w:rsidR="00BE4D6C" w:rsidRPr="00A073C5">
        <w:rPr>
          <w:sz w:val="20"/>
          <w:lang w:val="en-GB"/>
        </w:rPr>
        <w:t>18 December 2002</w:t>
      </w:r>
      <w:r w:rsidRPr="00A073C5">
        <w:rPr>
          <w:sz w:val="20"/>
          <w:lang w:val="en-GB"/>
        </w:rPr>
        <w:tab/>
      </w:r>
      <w:r w:rsidR="00BE4D6C" w:rsidRPr="00A073C5">
        <w:rPr>
          <w:sz w:val="20"/>
          <w:lang w:val="en-GB"/>
        </w:rPr>
        <w:t>19 May 2005</w:t>
      </w:r>
    </w:p>
    <w:p w14:paraId="1C27D1CF" w14:textId="77777777" w:rsidR="00BE4D6C" w:rsidRPr="00A073C5" w:rsidRDefault="00BE4D6C" w:rsidP="00BE4D6C">
      <w:pPr>
        <w:tabs>
          <w:tab w:val="left" w:pos="5040"/>
          <w:tab w:val="left" w:pos="7560"/>
        </w:tabs>
        <w:spacing w:line="230" w:lineRule="auto"/>
        <w:rPr>
          <w:sz w:val="20"/>
          <w:lang w:val="en-GB"/>
        </w:rPr>
      </w:pPr>
      <w:r w:rsidRPr="00A073C5">
        <w:rPr>
          <w:sz w:val="20"/>
          <w:lang w:val="en-GB"/>
        </w:rPr>
        <w:t>Barbados (accession)</w:t>
      </w:r>
      <w:r w:rsidRPr="00A073C5">
        <w:rPr>
          <w:sz w:val="20"/>
          <w:lang w:val="en-GB"/>
        </w:rPr>
        <w:tab/>
        <w:t xml:space="preserve">  5 April 2004</w:t>
      </w:r>
      <w:r w:rsidRPr="00A073C5">
        <w:rPr>
          <w:sz w:val="20"/>
          <w:lang w:val="en-GB"/>
        </w:rPr>
        <w:tab/>
        <w:t>19 May 2005</w:t>
      </w:r>
    </w:p>
    <w:p w14:paraId="3EA8B75C" w14:textId="77777777" w:rsidR="00851476" w:rsidRPr="00A073C5" w:rsidRDefault="00851476" w:rsidP="00BE4D6C">
      <w:pPr>
        <w:tabs>
          <w:tab w:val="left" w:pos="5040"/>
          <w:tab w:val="left" w:pos="7560"/>
        </w:tabs>
        <w:spacing w:line="230" w:lineRule="auto"/>
        <w:rPr>
          <w:sz w:val="20"/>
          <w:lang w:val="en-GB"/>
        </w:rPr>
      </w:pPr>
      <w:r w:rsidRPr="00A073C5">
        <w:rPr>
          <w:sz w:val="20"/>
          <w:lang w:val="en-GB"/>
        </w:rPr>
        <w:t>Belgium (accession)</w:t>
      </w:r>
      <w:r w:rsidRPr="00A073C5">
        <w:rPr>
          <w:sz w:val="20"/>
          <w:lang w:val="en-GB"/>
        </w:rPr>
        <w:tab/>
        <w:t>27 February 2006</w:t>
      </w:r>
      <w:r w:rsidRPr="00A073C5">
        <w:rPr>
          <w:sz w:val="20"/>
          <w:lang w:val="en-GB"/>
        </w:rPr>
        <w:tab/>
        <w:t>27 May 2006</w:t>
      </w:r>
    </w:p>
    <w:p w14:paraId="698F10FF" w14:textId="77777777" w:rsidR="00B42437" w:rsidRPr="00A073C5" w:rsidRDefault="00B42437" w:rsidP="00BE4D6C">
      <w:pPr>
        <w:tabs>
          <w:tab w:val="left" w:pos="5040"/>
          <w:tab w:val="left" w:pos="7560"/>
        </w:tabs>
        <w:spacing w:line="230" w:lineRule="auto"/>
        <w:rPr>
          <w:sz w:val="20"/>
          <w:lang w:val="en-GB"/>
        </w:rPr>
      </w:pPr>
      <w:r w:rsidRPr="00A073C5">
        <w:rPr>
          <w:sz w:val="20"/>
          <w:lang w:val="en-GB"/>
        </w:rPr>
        <w:t>Belize (accession)</w:t>
      </w:r>
      <w:r w:rsidRPr="00A073C5">
        <w:rPr>
          <w:sz w:val="20"/>
          <w:lang w:val="en-GB"/>
        </w:rPr>
        <w:tab/>
        <w:t>14 June 2007</w:t>
      </w:r>
      <w:r w:rsidRPr="00A073C5">
        <w:rPr>
          <w:sz w:val="20"/>
          <w:lang w:val="en-GB"/>
        </w:rPr>
        <w:tab/>
        <w:t>14 September 2007</w:t>
      </w:r>
    </w:p>
    <w:p w14:paraId="308BF8E7" w14:textId="77777777" w:rsidR="00043F44" w:rsidRPr="00A073C5" w:rsidRDefault="00043F44" w:rsidP="00BE4D6C">
      <w:pPr>
        <w:tabs>
          <w:tab w:val="left" w:pos="5040"/>
          <w:tab w:val="left" w:pos="7560"/>
        </w:tabs>
        <w:spacing w:line="230" w:lineRule="auto"/>
        <w:rPr>
          <w:sz w:val="20"/>
          <w:lang w:val="en-GB"/>
        </w:rPr>
      </w:pPr>
      <w:r w:rsidRPr="00A073C5">
        <w:rPr>
          <w:sz w:val="20"/>
          <w:lang w:val="en-GB"/>
        </w:rPr>
        <w:t>Benin (accession)</w:t>
      </w:r>
      <w:r w:rsidRPr="00A073C5">
        <w:rPr>
          <w:sz w:val="20"/>
          <w:lang w:val="en-GB"/>
        </w:rPr>
        <w:tab/>
        <w:t>18 January 2007</w:t>
      </w:r>
      <w:r w:rsidRPr="00A073C5">
        <w:rPr>
          <w:sz w:val="20"/>
          <w:lang w:val="en-GB"/>
        </w:rPr>
        <w:tab/>
        <w:t>18 April 2007</w:t>
      </w:r>
    </w:p>
    <w:p w14:paraId="04D88FD6" w14:textId="77777777" w:rsidR="00D00260" w:rsidRPr="00A073C5" w:rsidRDefault="00D00260" w:rsidP="00BE4D6C">
      <w:pPr>
        <w:tabs>
          <w:tab w:val="left" w:pos="5040"/>
          <w:tab w:val="left" w:pos="7560"/>
        </w:tabs>
        <w:spacing w:line="230" w:lineRule="auto"/>
        <w:rPr>
          <w:sz w:val="20"/>
          <w:lang w:val="en-GB"/>
        </w:rPr>
      </w:pPr>
      <w:r w:rsidRPr="00A073C5">
        <w:rPr>
          <w:sz w:val="20"/>
          <w:lang w:val="en-GB"/>
        </w:rPr>
        <w:t>Brazil (accession)</w:t>
      </w:r>
      <w:r w:rsidRPr="00A073C5">
        <w:rPr>
          <w:sz w:val="20"/>
          <w:lang w:val="en-GB"/>
        </w:rPr>
        <w:tab/>
        <w:t>23 February 2010</w:t>
      </w:r>
      <w:r w:rsidRPr="00A073C5">
        <w:rPr>
          <w:sz w:val="20"/>
          <w:lang w:val="en-GB"/>
        </w:rPr>
        <w:tab/>
        <w:t>23 May 2010</w:t>
      </w:r>
    </w:p>
    <w:p w14:paraId="0312B706" w14:textId="77777777" w:rsidR="00BE4D6C" w:rsidRPr="00A073C5" w:rsidRDefault="00BE4D6C" w:rsidP="00BE4D6C">
      <w:pPr>
        <w:tabs>
          <w:tab w:val="left" w:pos="5040"/>
          <w:tab w:val="left" w:pos="7560"/>
        </w:tabs>
        <w:spacing w:line="230" w:lineRule="auto"/>
        <w:rPr>
          <w:sz w:val="20"/>
          <w:lang w:val="en-GB"/>
        </w:rPr>
      </w:pPr>
      <w:r w:rsidRPr="00A073C5">
        <w:rPr>
          <w:sz w:val="20"/>
          <w:lang w:val="en-GB"/>
        </w:rPr>
        <w:t>Bulgaria (accession)</w:t>
      </w:r>
      <w:r w:rsidRPr="00A073C5">
        <w:rPr>
          <w:sz w:val="20"/>
          <w:lang w:val="en-GB"/>
        </w:rPr>
        <w:tab/>
        <w:t xml:space="preserve">  3 December 2004</w:t>
      </w:r>
      <w:r w:rsidRPr="00A073C5">
        <w:rPr>
          <w:sz w:val="20"/>
          <w:lang w:val="en-GB"/>
        </w:rPr>
        <w:tab/>
        <w:t>19 May 2005</w:t>
      </w:r>
    </w:p>
    <w:p w14:paraId="00041017" w14:textId="77777777" w:rsidR="00D14DBB" w:rsidRPr="00A073C5" w:rsidRDefault="00D14DBB" w:rsidP="00BE4D6C">
      <w:pPr>
        <w:tabs>
          <w:tab w:val="left" w:pos="5040"/>
          <w:tab w:val="left" w:pos="7560"/>
        </w:tabs>
        <w:spacing w:line="230" w:lineRule="auto"/>
        <w:rPr>
          <w:sz w:val="20"/>
          <w:lang w:val="en-GB"/>
        </w:rPr>
      </w:pPr>
      <w:r w:rsidRPr="00A073C5">
        <w:rPr>
          <w:sz w:val="20"/>
          <w:lang w:val="en-GB"/>
        </w:rPr>
        <w:t>Canada (accession)</w:t>
      </w:r>
      <w:r w:rsidRPr="00A073C5">
        <w:rPr>
          <w:sz w:val="20"/>
          <w:lang w:val="en-GB"/>
        </w:rPr>
        <w:tab/>
        <w:t>26 March 2010</w:t>
      </w:r>
      <w:r w:rsidRPr="00A073C5">
        <w:rPr>
          <w:sz w:val="20"/>
          <w:lang w:val="en-GB"/>
        </w:rPr>
        <w:tab/>
        <w:t>26 June 2010</w:t>
      </w:r>
    </w:p>
    <w:p w14:paraId="36E9EA98" w14:textId="77777777" w:rsidR="00EA329F" w:rsidRPr="00A073C5" w:rsidRDefault="00EA329F" w:rsidP="00BE4D6C">
      <w:pPr>
        <w:tabs>
          <w:tab w:val="left" w:pos="5040"/>
          <w:tab w:val="left" w:pos="7560"/>
        </w:tabs>
        <w:spacing w:line="230" w:lineRule="auto"/>
        <w:rPr>
          <w:sz w:val="20"/>
          <w:lang w:val="en-GB"/>
        </w:rPr>
      </w:pPr>
      <w:r w:rsidRPr="00A073C5">
        <w:rPr>
          <w:sz w:val="20"/>
          <w:lang w:val="en-GB"/>
        </w:rPr>
        <w:t>Chile (accession)</w:t>
      </w:r>
      <w:r w:rsidRPr="00A073C5">
        <w:rPr>
          <w:sz w:val="20"/>
          <w:lang w:val="en-GB"/>
        </w:rPr>
        <w:tab/>
        <w:t>16 October 2006</w:t>
      </w:r>
      <w:r w:rsidRPr="00A073C5">
        <w:rPr>
          <w:sz w:val="20"/>
          <w:lang w:val="en-GB"/>
        </w:rPr>
        <w:tab/>
        <w:t>16 January 2007</w:t>
      </w:r>
    </w:p>
    <w:p w14:paraId="46D9A872" w14:textId="77777777" w:rsidR="00851476" w:rsidRPr="00A073C5" w:rsidRDefault="00851476" w:rsidP="00BE4D6C">
      <w:pPr>
        <w:tabs>
          <w:tab w:val="left" w:pos="5040"/>
          <w:tab w:val="left" w:pos="7560"/>
        </w:tabs>
        <w:spacing w:line="230" w:lineRule="auto"/>
        <w:rPr>
          <w:sz w:val="20"/>
          <w:lang w:val="en-GB"/>
        </w:rPr>
      </w:pPr>
      <w:r w:rsidRPr="00A073C5">
        <w:rPr>
          <w:sz w:val="20"/>
          <w:lang w:val="en-GB"/>
        </w:rPr>
        <w:t>China (accession)</w:t>
      </w:r>
      <w:r w:rsidRPr="00A073C5">
        <w:rPr>
          <w:sz w:val="20"/>
          <w:vertAlign w:val="superscript"/>
          <w:lang w:val="en-GB"/>
        </w:rPr>
        <w:t>2</w:t>
      </w:r>
      <w:r w:rsidRPr="00A073C5">
        <w:rPr>
          <w:sz w:val="20"/>
          <w:lang w:val="en-GB"/>
        </w:rPr>
        <w:tab/>
        <w:t>23 May 2006</w:t>
      </w:r>
      <w:r w:rsidRPr="00A073C5">
        <w:rPr>
          <w:sz w:val="20"/>
          <w:lang w:val="en-GB"/>
        </w:rPr>
        <w:tab/>
        <w:t>23 August 2006</w:t>
      </w:r>
    </w:p>
    <w:p w14:paraId="272007AA" w14:textId="77777777" w:rsidR="00C03F77" w:rsidRPr="00A073C5" w:rsidRDefault="00C03F77" w:rsidP="00BE4D6C">
      <w:pPr>
        <w:tabs>
          <w:tab w:val="left" w:pos="5040"/>
          <w:tab w:val="left" w:pos="7560"/>
        </w:tabs>
        <w:spacing w:line="230" w:lineRule="auto"/>
        <w:rPr>
          <w:sz w:val="20"/>
          <w:lang w:val="en-GB"/>
        </w:rPr>
      </w:pPr>
      <w:r w:rsidRPr="00A073C5">
        <w:rPr>
          <w:sz w:val="20"/>
          <w:lang w:val="en-GB"/>
        </w:rPr>
        <w:t>Congo (accession)</w:t>
      </w:r>
      <w:r w:rsidRPr="00A073C5">
        <w:rPr>
          <w:sz w:val="20"/>
          <w:lang w:val="en-GB"/>
        </w:rPr>
        <w:tab/>
        <w:t>28 May 2015</w:t>
      </w:r>
      <w:r w:rsidRPr="00A073C5">
        <w:rPr>
          <w:sz w:val="20"/>
          <w:lang w:val="en-GB"/>
        </w:rPr>
        <w:tab/>
        <w:t>28 August 2015</w:t>
      </w:r>
    </w:p>
    <w:p w14:paraId="12D2CDF7" w14:textId="77777777" w:rsidR="00EA329F" w:rsidRPr="00A073C5" w:rsidRDefault="00EA329F" w:rsidP="00BE4D6C">
      <w:pPr>
        <w:tabs>
          <w:tab w:val="left" w:pos="5040"/>
          <w:tab w:val="left" w:pos="7560"/>
        </w:tabs>
        <w:spacing w:line="230" w:lineRule="auto"/>
        <w:rPr>
          <w:sz w:val="20"/>
          <w:lang w:val="en-GB"/>
        </w:rPr>
      </w:pPr>
      <w:r w:rsidRPr="00A073C5">
        <w:rPr>
          <w:sz w:val="20"/>
          <w:lang w:val="en-GB"/>
        </w:rPr>
        <w:t>Cook Islands (accession)</w:t>
      </w:r>
      <w:r w:rsidRPr="00A073C5">
        <w:rPr>
          <w:sz w:val="20"/>
          <w:lang w:val="en-GB"/>
        </w:rPr>
        <w:tab/>
        <w:t>12 March 2007</w:t>
      </w:r>
      <w:r w:rsidRPr="00A073C5">
        <w:rPr>
          <w:sz w:val="20"/>
          <w:lang w:val="en-GB"/>
        </w:rPr>
        <w:tab/>
        <w:t>12 June 2007</w:t>
      </w:r>
    </w:p>
    <w:p w14:paraId="3C3441F7" w14:textId="77777777" w:rsidR="00BE4D6C" w:rsidRPr="00A073C5" w:rsidRDefault="00BE4D6C" w:rsidP="00BE4D6C">
      <w:pPr>
        <w:tabs>
          <w:tab w:val="left" w:pos="5040"/>
          <w:tab w:val="left" w:pos="7560"/>
        </w:tabs>
        <w:spacing w:line="230" w:lineRule="auto"/>
        <w:rPr>
          <w:sz w:val="20"/>
          <w:lang w:val="en-GB"/>
        </w:rPr>
      </w:pPr>
      <w:r w:rsidRPr="00A073C5">
        <w:rPr>
          <w:sz w:val="20"/>
          <w:lang w:val="en-GB"/>
        </w:rPr>
        <w:t>Croatia (accession)</w:t>
      </w:r>
      <w:r w:rsidRPr="00A073C5">
        <w:rPr>
          <w:sz w:val="20"/>
          <w:lang w:val="en-GB"/>
        </w:rPr>
        <w:tab/>
        <w:t xml:space="preserve">  4 May 2005</w:t>
      </w:r>
      <w:r w:rsidRPr="00A073C5">
        <w:rPr>
          <w:sz w:val="20"/>
          <w:lang w:val="en-GB"/>
        </w:rPr>
        <w:tab/>
        <w:t xml:space="preserve">  4 August 2005</w:t>
      </w:r>
    </w:p>
    <w:p w14:paraId="3BD37447" w14:textId="77777777" w:rsidR="00BE4D6C" w:rsidRPr="00A073C5" w:rsidRDefault="00BE4D6C" w:rsidP="00BE4D6C">
      <w:pPr>
        <w:tabs>
          <w:tab w:val="left" w:pos="5040"/>
          <w:tab w:val="left" w:pos="7560"/>
        </w:tabs>
        <w:spacing w:line="230" w:lineRule="auto"/>
        <w:rPr>
          <w:sz w:val="20"/>
          <w:lang w:val="en-GB"/>
        </w:rPr>
      </w:pPr>
      <w:r w:rsidRPr="00A073C5">
        <w:rPr>
          <w:sz w:val="20"/>
          <w:lang w:val="en-GB"/>
        </w:rPr>
        <w:t>Cyprus (accession)</w:t>
      </w:r>
      <w:r w:rsidRPr="00A073C5">
        <w:rPr>
          <w:sz w:val="20"/>
          <w:lang w:val="en-GB"/>
        </w:rPr>
        <w:tab/>
        <w:t xml:space="preserve">  6 October 2004</w:t>
      </w:r>
      <w:r w:rsidRPr="00A073C5">
        <w:rPr>
          <w:sz w:val="20"/>
          <w:lang w:val="en-GB"/>
        </w:rPr>
        <w:tab/>
        <w:t>19 May 2005</w:t>
      </w:r>
    </w:p>
    <w:p w14:paraId="3A208F93" w14:textId="77777777" w:rsidR="003B5126" w:rsidRPr="00A073C5" w:rsidRDefault="001C47AE" w:rsidP="00BE4D6C">
      <w:pPr>
        <w:tabs>
          <w:tab w:val="left" w:pos="5040"/>
          <w:tab w:val="left" w:pos="7560"/>
        </w:tabs>
        <w:spacing w:line="230" w:lineRule="auto"/>
        <w:rPr>
          <w:sz w:val="20"/>
          <w:lang w:val="en-GB"/>
        </w:rPr>
      </w:pPr>
      <w:r w:rsidRPr="00A073C5">
        <w:rPr>
          <w:sz w:val="20"/>
          <w:lang w:val="en-GB"/>
        </w:rPr>
        <w:t>Czechia</w:t>
      </w:r>
      <w:r w:rsidR="003B5126" w:rsidRPr="00A073C5">
        <w:rPr>
          <w:sz w:val="20"/>
          <w:lang w:val="en-GB"/>
        </w:rPr>
        <w:t xml:space="preserve"> (accession)</w:t>
      </w:r>
      <w:r w:rsidR="003B5126" w:rsidRPr="00A073C5">
        <w:rPr>
          <w:sz w:val="20"/>
          <w:lang w:val="en-GB"/>
        </w:rPr>
        <w:tab/>
        <w:t>27 August 2015</w:t>
      </w:r>
      <w:r w:rsidR="003B5126" w:rsidRPr="00A073C5">
        <w:rPr>
          <w:sz w:val="20"/>
          <w:lang w:val="en-GB"/>
        </w:rPr>
        <w:tab/>
        <w:t>27 November 2015</w:t>
      </w:r>
    </w:p>
    <w:p w14:paraId="0E30D4B2" w14:textId="77777777" w:rsidR="009803AF" w:rsidRPr="00A073C5" w:rsidRDefault="009803AF" w:rsidP="00BE4D6C">
      <w:pPr>
        <w:tabs>
          <w:tab w:val="left" w:pos="5040"/>
          <w:tab w:val="left" w:pos="7560"/>
        </w:tabs>
        <w:spacing w:line="230" w:lineRule="auto"/>
        <w:rPr>
          <w:sz w:val="20"/>
          <w:lang w:val="en-GB"/>
        </w:rPr>
      </w:pPr>
      <w:r w:rsidRPr="00A073C5">
        <w:rPr>
          <w:sz w:val="20"/>
          <w:lang w:val="en-GB"/>
        </w:rPr>
        <w:t>Denmark (ratification)</w:t>
      </w:r>
      <w:r w:rsidRPr="00A073C5">
        <w:rPr>
          <w:sz w:val="20"/>
          <w:vertAlign w:val="superscript"/>
          <w:lang w:val="en-GB"/>
        </w:rPr>
        <w:t>1</w:t>
      </w:r>
      <w:r w:rsidRPr="00A073C5">
        <w:rPr>
          <w:sz w:val="20"/>
          <w:lang w:val="en-GB"/>
        </w:rPr>
        <w:tab/>
      </w:r>
      <w:r w:rsidR="00BE4D6C" w:rsidRPr="00A073C5">
        <w:rPr>
          <w:sz w:val="20"/>
          <w:lang w:val="en-GB"/>
        </w:rPr>
        <w:t>18 December 2002</w:t>
      </w:r>
      <w:r w:rsidRPr="00A073C5">
        <w:rPr>
          <w:sz w:val="20"/>
          <w:lang w:val="en-GB"/>
        </w:rPr>
        <w:tab/>
      </w:r>
      <w:r w:rsidR="00BE4D6C" w:rsidRPr="00A073C5">
        <w:rPr>
          <w:sz w:val="20"/>
          <w:lang w:val="en-GB"/>
        </w:rPr>
        <w:t>19 May 2005</w:t>
      </w:r>
    </w:p>
    <w:p w14:paraId="025C5F6C" w14:textId="77777777" w:rsidR="00BE4D6C" w:rsidRPr="00A073C5" w:rsidRDefault="00BE4D6C" w:rsidP="00BE4D6C">
      <w:pPr>
        <w:tabs>
          <w:tab w:val="left" w:pos="5040"/>
          <w:tab w:val="left" w:pos="7560"/>
        </w:tabs>
        <w:spacing w:line="230" w:lineRule="auto"/>
        <w:rPr>
          <w:sz w:val="20"/>
          <w:lang w:val="en-GB"/>
        </w:rPr>
      </w:pPr>
      <w:r w:rsidRPr="00A073C5">
        <w:rPr>
          <w:sz w:val="20"/>
          <w:lang w:val="en-GB"/>
        </w:rPr>
        <w:t>Estonia (accession)</w:t>
      </w:r>
      <w:r w:rsidRPr="00A073C5">
        <w:rPr>
          <w:sz w:val="20"/>
          <w:lang w:val="en-GB"/>
        </w:rPr>
        <w:tab/>
        <w:t>18 July 2005</w:t>
      </w:r>
      <w:r w:rsidRPr="00A073C5">
        <w:rPr>
          <w:sz w:val="20"/>
          <w:lang w:val="en-GB"/>
        </w:rPr>
        <w:tab/>
        <w:t>18 October 2005</w:t>
      </w:r>
    </w:p>
    <w:p w14:paraId="2CC572E6" w14:textId="77777777" w:rsidR="00BE4D6C" w:rsidRPr="00A073C5" w:rsidRDefault="00BE4D6C" w:rsidP="00BE4D6C">
      <w:pPr>
        <w:tabs>
          <w:tab w:val="left" w:pos="5040"/>
          <w:tab w:val="left" w:pos="7560"/>
        </w:tabs>
        <w:spacing w:line="230" w:lineRule="auto"/>
        <w:rPr>
          <w:sz w:val="20"/>
          <w:lang w:val="en-GB"/>
        </w:rPr>
      </w:pPr>
      <w:r w:rsidRPr="00A073C5">
        <w:rPr>
          <w:sz w:val="20"/>
          <w:lang w:val="en-GB"/>
        </w:rPr>
        <w:t>Finland (ratification)</w:t>
      </w:r>
      <w:r w:rsidRPr="00A073C5">
        <w:rPr>
          <w:sz w:val="20"/>
          <w:lang w:val="en-GB"/>
        </w:rPr>
        <w:tab/>
        <w:t>31 March 2005</w:t>
      </w:r>
      <w:r w:rsidRPr="00A073C5">
        <w:rPr>
          <w:sz w:val="20"/>
          <w:lang w:val="en-GB"/>
        </w:rPr>
        <w:tab/>
        <w:t>30 June 2005</w:t>
      </w:r>
    </w:p>
    <w:p w14:paraId="2DD5B208" w14:textId="77777777" w:rsidR="00BE4D6C" w:rsidRPr="00A073C5" w:rsidRDefault="00BE4D6C" w:rsidP="00BE4D6C">
      <w:pPr>
        <w:tabs>
          <w:tab w:val="left" w:pos="5040"/>
          <w:tab w:val="left" w:pos="7560"/>
        </w:tabs>
        <w:spacing w:line="230" w:lineRule="auto"/>
        <w:rPr>
          <w:sz w:val="20"/>
          <w:lang w:val="en-GB"/>
        </w:rPr>
      </w:pPr>
      <w:r w:rsidRPr="00A073C5">
        <w:rPr>
          <w:sz w:val="20"/>
          <w:lang w:val="en-GB"/>
        </w:rPr>
        <w:t>France (accession)</w:t>
      </w:r>
      <w:r w:rsidRPr="00A073C5">
        <w:rPr>
          <w:sz w:val="20"/>
          <w:lang w:val="en-GB"/>
        </w:rPr>
        <w:tab/>
        <w:t>15 July 2005</w:t>
      </w:r>
      <w:r w:rsidRPr="00A073C5">
        <w:rPr>
          <w:sz w:val="20"/>
          <w:lang w:val="en-GB"/>
        </w:rPr>
        <w:tab/>
        <w:t>15 October 2005</w:t>
      </w:r>
    </w:p>
    <w:p w14:paraId="7A1BAA87" w14:textId="77777777" w:rsidR="00AF7FD0" w:rsidRDefault="00AF7FD0" w:rsidP="00BE4D6C">
      <w:pPr>
        <w:tabs>
          <w:tab w:val="left" w:pos="5040"/>
          <w:tab w:val="left" w:pos="7560"/>
        </w:tabs>
        <w:spacing w:line="230" w:lineRule="auto"/>
        <w:rPr>
          <w:sz w:val="20"/>
          <w:lang w:val="en-GB"/>
        </w:rPr>
      </w:pPr>
      <w:r>
        <w:rPr>
          <w:sz w:val="20"/>
        </w:rPr>
        <w:t>Gabon ((accession)</w:t>
      </w:r>
      <w:r>
        <w:rPr>
          <w:sz w:val="20"/>
        </w:rPr>
        <w:tab/>
        <w:t>17 April 2019</w:t>
      </w:r>
      <w:r>
        <w:rPr>
          <w:sz w:val="20"/>
        </w:rPr>
        <w:tab/>
        <w:t>17 July 2019</w:t>
      </w:r>
    </w:p>
    <w:p w14:paraId="126A0424" w14:textId="77777777" w:rsidR="009803AF" w:rsidRPr="00A073C5" w:rsidRDefault="009803AF" w:rsidP="00BE4D6C">
      <w:pPr>
        <w:tabs>
          <w:tab w:val="left" w:pos="5040"/>
          <w:tab w:val="left" w:pos="7560"/>
        </w:tabs>
        <w:spacing w:line="230" w:lineRule="auto"/>
        <w:rPr>
          <w:sz w:val="20"/>
          <w:lang w:val="en-GB"/>
        </w:rPr>
      </w:pPr>
      <w:r w:rsidRPr="00A073C5">
        <w:rPr>
          <w:sz w:val="20"/>
          <w:lang w:val="en-GB"/>
        </w:rPr>
        <w:t>Germany (accession)</w:t>
      </w:r>
      <w:r w:rsidRPr="00A073C5">
        <w:rPr>
          <w:sz w:val="20"/>
          <w:lang w:val="en-GB"/>
        </w:rPr>
        <w:tab/>
      </w:r>
      <w:r w:rsidR="00BE4D6C" w:rsidRPr="00A073C5">
        <w:rPr>
          <w:sz w:val="20"/>
          <w:lang w:val="en-GB"/>
        </w:rPr>
        <w:t>17 June 2003</w:t>
      </w:r>
      <w:r w:rsidRPr="00A073C5">
        <w:rPr>
          <w:sz w:val="20"/>
          <w:lang w:val="en-GB"/>
        </w:rPr>
        <w:tab/>
      </w:r>
      <w:r w:rsidR="00BE4D6C" w:rsidRPr="00A073C5">
        <w:rPr>
          <w:sz w:val="20"/>
          <w:lang w:val="en-GB"/>
        </w:rPr>
        <w:t>19 May 2005</w:t>
      </w:r>
    </w:p>
    <w:p w14:paraId="082D9FBD" w14:textId="77777777" w:rsidR="007B3C16" w:rsidRPr="00A073C5" w:rsidRDefault="007B3C16" w:rsidP="00BE4D6C">
      <w:pPr>
        <w:tabs>
          <w:tab w:val="left" w:pos="5040"/>
          <w:tab w:val="left" w:pos="7560"/>
        </w:tabs>
        <w:spacing w:line="230" w:lineRule="auto"/>
        <w:rPr>
          <w:sz w:val="20"/>
          <w:lang w:val="en-GB"/>
        </w:rPr>
      </w:pPr>
      <w:r w:rsidRPr="00A073C5">
        <w:rPr>
          <w:sz w:val="20"/>
          <w:lang w:val="en-GB"/>
        </w:rPr>
        <w:t>Ghana (accession)</w:t>
      </w:r>
      <w:r w:rsidRPr="00A073C5">
        <w:rPr>
          <w:sz w:val="20"/>
          <w:lang w:val="en-GB"/>
        </w:rPr>
        <w:tab/>
        <w:t xml:space="preserve">  1 October 2010</w:t>
      </w:r>
      <w:r w:rsidRPr="00A073C5">
        <w:rPr>
          <w:sz w:val="20"/>
          <w:lang w:val="en-GB"/>
        </w:rPr>
        <w:tab/>
        <w:t xml:space="preserve">  1 January 2011</w:t>
      </w:r>
    </w:p>
    <w:p w14:paraId="5955D426" w14:textId="77777777" w:rsidR="009803AF" w:rsidRPr="00A073C5" w:rsidRDefault="009803AF" w:rsidP="00BE4D6C">
      <w:pPr>
        <w:tabs>
          <w:tab w:val="left" w:pos="5040"/>
          <w:tab w:val="left" w:pos="7560"/>
        </w:tabs>
        <w:spacing w:line="230" w:lineRule="auto"/>
        <w:rPr>
          <w:sz w:val="20"/>
          <w:lang w:val="en-GB"/>
        </w:rPr>
      </w:pPr>
      <w:r w:rsidRPr="00A073C5">
        <w:rPr>
          <w:sz w:val="20"/>
          <w:lang w:val="en-GB"/>
        </w:rPr>
        <w:t>Greece (accession)</w:t>
      </w:r>
      <w:r w:rsidRPr="00A073C5">
        <w:rPr>
          <w:sz w:val="20"/>
          <w:lang w:val="en-GB"/>
        </w:rPr>
        <w:tab/>
      </w:r>
      <w:r w:rsidR="00BE4D6C" w:rsidRPr="00A073C5">
        <w:rPr>
          <w:sz w:val="20"/>
          <w:lang w:val="en-GB"/>
        </w:rPr>
        <w:t>28 May 2003</w:t>
      </w:r>
      <w:r w:rsidRPr="00A073C5">
        <w:rPr>
          <w:sz w:val="20"/>
          <w:lang w:val="en-GB"/>
        </w:rPr>
        <w:tab/>
      </w:r>
      <w:r w:rsidR="00BE4D6C" w:rsidRPr="00A073C5">
        <w:rPr>
          <w:sz w:val="20"/>
          <w:lang w:val="en-GB"/>
        </w:rPr>
        <w:t>19 May 2005</w:t>
      </w:r>
    </w:p>
    <w:p w14:paraId="4CB8A260" w14:textId="77777777" w:rsidR="00D80745" w:rsidRPr="00A073C5" w:rsidRDefault="00D80745" w:rsidP="008A1E49">
      <w:pPr>
        <w:tabs>
          <w:tab w:val="left" w:pos="5040"/>
          <w:tab w:val="left" w:pos="7540"/>
        </w:tabs>
        <w:spacing w:line="230" w:lineRule="auto"/>
        <w:rPr>
          <w:sz w:val="20"/>
          <w:szCs w:val="24"/>
        </w:rPr>
      </w:pPr>
      <w:r w:rsidRPr="00A073C5">
        <w:rPr>
          <w:sz w:val="20"/>
          <w:szCs w:val="24"/>
        </w:rPr>
        <w:t>Guatemala (accession)</w:t>
      </w:r>
      <w:r w:rsidRPr="00A073C5">
        <w:rPr>
          <w:sz w:val="20"/>
          <w:szCs w:val="24"/>
        </w:rPr>
        <w:tab/>
        <w:t xml:space="preserve">30 </w:t>
      </w:r>
      <w:r w:rsidR="00D600FC" w:rsidRPr="00A073C5">
        <w:rPr>
          <w:sz w:val="20"/>
          <w:szCs w:val="24"/>
        </w:rPr>
        <w:t xml:space="preserve">January </w:t>
      </w:r>
      <w:r w:rsidRPr="00A073C5">
        <w:rPr>
          <w:sz w:val="20"/>
          <w:szCs w:val="24"/>
        </w:rPr>
        <w:t>2015</w:t>
      </w:r>
      <w:r w:rsidRPr="00A073C5">
        <w:rPr>
          <w:sz w:val="20"/>
          <w:szCs w:val="24"/>
        </w:rPr>
        <w:tab/>
        <w:t>30 April 2015</w:t>
      </w:r>
    </w:p>
    <w:p w14:paraId="623A1E48" w14:textId="77777777" w:rsidR="009D2987" w:rsidRDefault="009D2987" w:rsidP="009D2987">
      <w:pPr>
        <w:tabs>
          <w:tab w:val="left" w:pos="5040"/>
          <w:tab w:val="left" w:pos="7540"/>
        </w:tabs>
        <w:jc w:val="both"/>
        <w:rPr>
          <w:sz w:val="20"/>
          <w:szCs w:val="24"/>
        </w:rPr>
      </w:pPr>
      <w:r>
        <w:rPr>
          <w:sz w:val="20"/>
          <w:lang w:val="en-GB"/>
        </w:rPr>
        <w:t>Guyana (accession)</w:t>
      </w:r>
      <w:r>
        <w:rPr>
          <w:sz w:val="20"/>
          <w:lang w:val="en-GB"/>
        </w:rPr>
        <w:tab/>
        <w:t>20 February 2019</w:t>
      </w:r>
      <w:r>
        <w:rPr>
          <w:sz w:val="20"/>
          <w:lang w:val="en-GB"/>
        </w:rPr>
        <w:tab/>
      </w:r>
      <w:r w:rsidRPr="00F46D5B">
        <w:rPr>
          <w:sz w:val="20"/>
          <w:lang w:val="en-GB"/>
        </w:rPr>
        <w:t xml:space="preserve">20 </w:t>
      </w:r>
      <w:r>
        <w:rPr>
          <w:sz w:val="20"/>
          <w:lang w:val="en-GB"/>
        </w:rPr>
        <w:t>May 2019</w:t>
      </w:r>
    </w:p>
    <w:p w14:paraId="6AA88F17" w14:textId="77777777" w:rsidR="006F687E" w:rsidRPr="00A073C5" w:rsidRDefault="006F687E" w:rsidP="008A1E49">
      <w:pPr>
        <w:tabs>
          <w:tab w:val="left" w:pos="5040"/>
          <w:tab w:val="left" w:pos="7540"/>
        </w:tabs>
        <w:spacing w:line="230" w:lineRule="auto"/>
        <w:rPr>
          <w:sz w:val="20"/>
          <w:szCs w:val="24"/>
        </w:rPr>
      </w:pPr>
      <w:r w:rsidRPr="00A073C5">
        <w:rPr>
          <w:sz w:val="20"/>
          <w:szCs w:val="24"/>
        </w:rPr>
        <w:t xml:space="preserve">Honduras (accession) </w:t>
      </w:r>
      <w:r w:rsidRPr="00A073C5">
        <w:rPr>
          <w:sz w:val="20"/>
          <w:szCs w:val="24"/>
        </w:rPr>
        <w:tab/>
      </w:r>
      <w:r w:rsidR="00F046ED" w:rsidRPr="00A073C5">
        <w:rPr>
          <w:sz w:val="20"/>
          <w:szCs w:val="24"/>
        </w:rPr>
        <w:t>16 November 2016</w:t>
      </w:r>
      <w:r w:rsidRPr="00A073C5">
        <w:rPr>
          <w:sz w:val="20"/>
          <w:szCs w:val="24"/>
        </w:rPr>
        <w:tab/>
        <w:t>16 February 2017</w:t>
      </w:r>
    </w:p>
    <w:p w14:paraId="5F864483" w14:textId="77777777" w:rsidR="00090C0F" w:rsidRDefault="00090C0F" w:rsidP="008A1E49">
      <w:pPr>
        <w:tabs>
          <w:tab w:val="left" w:pos="5040"/>
          <w:tab w:val="left" w:pos="7540"/>
        </w:tabs>
        <w:spacing w:line="230" w:lineRule="auto"/>
        <w:rPr>
          <w:sz w:val="20"/>
          <w:szCs w:val="24"/>
        </w:rPr>
      </w:pPr>
      <w:r>
        <w:rPr>
          <w:sz w:val="20"/>
          <w:szCs w:val="24"/>
        </w:rPr>
        <w:t>Iceland (accession)</w:t>
      </w:r>
      <w:r>
        <w:rPr>
          <w:sz w:val="20"/>
          <w:szCs w:val="24"/>
        </w:rPr>
        <w:tab/>
        <w:t>22 November 2017</w:t>
      </w:r>
      <w:r>
        <w:rPr>
          <w:sz w:val="20"/>
          <w:szCs w:val="24"/>
        </w:rPr>
        <w:tab/>
        <w:t>22 February 2018</w:t>
      </w:r>
    </w:p>
    <w:p w14:paraId="3CFF49A7" w14:textId="77777777" w:rsidR="00F4259E" w:rsidRPr="00A073C5" w:rsidRDefault="00F4259E" w:rsidP="008A1E49">
      <w:pPr>
        <w:tabs>
          <w:tab w:val="left" w:pos="5040"/>
          <w:tab w:val="left" w:pos="7540"/>
        </w:tabs>
        <w:spacing w:line="230" w:lineRule="auto"/>
        <w:rPr>
          <w:sz w:val="20"/>
          <w:szCs w:val="24"/>
        </w:rPr>
      </w:pPr>
      <w:r w:rsidRPr="00A073C5">
        <w:rPr>
          <w:sz w:val="20"/>
          <w:szCs w:val="24"/>
        </w:rPr>
        <w:t>India (accession)</w:t>
      </w:r>
      <w:r w:rsidRPr="00A073C5">
        <w:rPr>
          <w:sz w:val="20"/>
          <w:szCs w:val="24"/>
        </w:rPr>
        <w:tab/>
        <w:t>23 November 2011</w:t>
      </w:r>
      <w:r w:rsidRPr="00A073C5">
        <w:rPr>
          <w:sz w:val="20"/>
          <w:szCs w:val="24"/>
        </w:rPr>
        <w:tab/>
        <w:t>23 February 2012</w:t>
      </w:r>
    </w:p>
    <w:p w14:paraId="28B9735F" w14:textId="77777777" w:rsidR="000C0EA6" w:rsidRPr="00A073C5" w:rsidRDefault="000C0EA6" w:rsidP="008A1E49">
      <w:pPr>
        <w:tabs>
          <w:tab w:val="left" w:pos="5040"/>
          <w:tab w:val="left" w:pos="7540"/>
        </w:tabs>
        <w:spacing w:line="230" w:lineRule="auto"/>
        <w:rPr>
          <w:sz w:val="20"/>
          <w:szCs w:val="24"/>
        </w:rPr>
      </w:pPr>
      <w:r w:rsidRPr="00A073C5">
        <w:rPr>
          <w:sz w:val="20"/>
          <w:szCs w:val="24"/>
        </w:rPr>
        <w:t>Indonesia (accession)</w:t>
      </w:r>
      <w:r w:rsidRPr="00A073C5">
        <w:rPr>
          <w:sz w:val="20"/>
          <w:szCs w:val="24"/>
        </w:rPr>
        <w:tab/>
        <w:t>24 August 2012</w:t>
      </w:r>
      <w:r w:rsidRPr="00A073C5">
        <w:rPr>
          <w:sz w:val="20"/>
          <w:szCs w:val="24"/>
        </w:rPr>
        <w:tab/>
        <w:t>24 November 2012</w:t>
      </w:r>
    </w:p>
    <w:p w14:paraId="6D8BC5F8" w14:textId="77777777" w:rsidR="008A1E49" w:rsidRPr="00A073C5" w:rsidRDefault="008A1E49" w:rsidP="008A1E49">
      <w:pPr>
        <w:tabs>
          <w:tab w:val="left" w:pos="5040"/>
          <w:tab w:val="left" w:pos="7540"/>
        </w:tabs>
        <w:spacing w:line="230" w:lineRule="auto"/>
        <w:rPr>
          <w:sz w:val="20"/>
          <w:szCs w:val="24"/>
        </w:rPr>
      </w:pPr>
      <w:r w:rsidRPr="00A073C5">
        <w:rPr>
          <w:sz w:val="20"/>
          <w:szCs w:val="24"/>
        </w:rPr>
        <w:t>Iran, Islamic Republic of (accession)</w:t>
      </w:r>
      <w:r w:rsidRPr="00A073C5">
        <w:rPr>
          <w:sz w:val="20"/>
          <w:szCs w:val="24"/>
        </w:rPr>
        <w:tab/>
        <w:t xml:space="preserve">29 May 2009                     </w:t>
      </w:r>
      <w:r w:rsidRPr="00A073C5">
        <w:rPr>
          <w:sz w:val="20"/>
          <w:szCs w:val="24"/>
        </w:rPr>
        <w:tab/>
        <w:t>29 August 2009</w:t>
      </w:r>
    </w:p>
    <w:p w14:paraId="2636BFB8" w14:textId="77777777" w:rsidR="008A1E49" w:rsidRPr="00A073C5" w:rsidRDefault="008A1E49" w:rsidP="00BE4D6C">
      <w:pPr>
        <w:tabs>
          <w:tab w:val="left" w:pos="5040"/>
          <w:tab w:val="left" w:pos="7560"/>
        </w:tabs>
        <w:spacing w:line="230" w:lineRule="auto"/>
        <w:rPr>
          <w:sz w:val="20"/>
          <w:lang w:val="en-GB"/>
        </w:rPr>
      </w:pPr>
      <w:r w:rsidRPr="00A073C5">
        <w:rPr>
          <w:sz w:val="20"/>
          <w:szCs w:val="24"/>
        </w:rPr>
        <w:t>Ireland (accession)</w:t>
      </w:r>
      <w:r w:rsidRPr="00A073C5">
        <w:rPr>
          <w:sz w:val="20"/>
          <w:szCs w:val="24"/>
        </w:rPr>
        <w:tab/>
        <w:t>30 June 2009</w:t>
      </w:r>
      <w:r w:rsidRPr="00A073C5">
        <w:rPr>
          <w:sz w:val="20"/>
          <w:szCs w:val="24"/>
        </w:rPr>
        <w:tab/>
        <w:t>30 September 2009</w:t>
      </w:r>
    </w:p>
    <w:p w14:paraId="1D65BCCE" w14:textId="77777777" w:rsidR="00851476" w:rsidRPr="00A073C5" w:rsidRDefault="00851476" w:rsidP="00BE4D6C">
      <w:pPr>
        <w:tabs>
          <w:tab w:val="left" w:pos="5040"/>
          <w:tab w:val="left" w:pos="7560"/>
        </w:tabs>
        <w:spacing w:line="230" w:lineRule="auto"/>
        <w:rPr>
          <w:sz w:val="20"/>
          <w:lang w:val="en-GB"/>
        </w:rPr>
      </w:pPr>
      <w:r w:rsidRPr="00A073C5">
        <w:rPr>
          <w:sz w:val="20"/>
          <w:lang w:val="en-GB"/>
        </w:rPr>
        <w:t>Italy (accession)</w:t>
      </w:r>
      <w:r w:rsidRPr="00A073C5">
        <w:rPr>
          <w:sz w:val="20"/>
          <w:lang w:val="en-GB"/>
        </w:rPr>
        <w:tab/>
        <w:t>22 May 2006</w:t>
      </w:r>
      <w:r w:rsidRPr="00A073C5">
        <w:rPr>
          <w:sz w:val="20"/>
          <w:lang w:val="en-GB"/>
        </w:rPr>
        <w:tab/>
        <w:t>22 August 2006</w:t>
      </w:r>
    </w:p>
    <w:p w14:paraId="6308DED6" w14:textId="77777777" w:rsidR="00D46B20" w:rsidRPr="00A073C5" w:rsidRDefault="00D46B20" w:rsidP="00BE4D6C">
      <w:pPr>
        <w:tabs>
          <w:tab w:val="left" w:pos="5040"/>
          <w:tab w:val="left" w:pos="7560"/>
        </w:tabs>
        <w:spacing w:line="230" w:lineRule="auto"/>
        <w:rPr>
          <w:sz w:val="20"/>
          <w:lang w:val="en-GB"/>
        </w:rPr>
      </w:pPr>
      <w:r w:rsidRPr="00A073C5">
        <w:rPr>
          <w:sz w:val="20"/>
          <w:lang w:val="en-GB"/>
        </w:rPr>
        <w:t>Jamaica (accession)</w:t>
      </w:r>
      <w:r w:rsidRPr="00A073C5">
        <w:rPr>
          <w:sz w:val="20"/>
          <w:lang w:val="en-GB"/>
        </w:rPr>
        <w:tab/>
        <w:t>29 May 2008</w:t>
      </w:r>
      <w:r w:rsidRPr="00A073C5">
        <w:rPr>
          <w:sz w:val="20"/>
          <w:lang w:val="en-GB"/>
        </w:rPr>
        <w:tab/>
        <w:t>29 August 2008</w:t>
      </w:r>
    </w:p>
    <w:p w14:paraId="665993D4" w14:textId="77777777" w:rsidR="00BE4D6C" w:rsidRPr="00A073C5" w:rsidRDefault="00BE4D6C" w:rsidP="00BE4D6C">
      <w:pPr>
        <w:tabs>
          <w:tab w:val="left" w:pos="5040"/>
          <w:tab w:val="left" w:pos="7560"/>
        </w:tabs>
        <w:spacing w:line="230" w:lineRule="auto"/>
        <w:rPr>
          <w:sz w:val="20"/>
          <w:lang w:val="en-GB"/>
        </w:rPr>
      </w:pPr>
      <w:r w:rsidRPr="00A073C5">
        <w:rPr>
          <w:sz w:val="20"/>
          <w:lang w:val="en-GB"/>
        </w:rPr>
        <w:t>Japan (accession)</w:t>
      </w:r>
      <w:r w:rsidRPr="00A073C5">
        <w:rPr>
          <w:sz w:val="20"/>
          <w:lang w:val="en-GB"/>
        </w:rPr>
        <w:tab/>
        <w:t>15 February 2005</w:t>
      </w:r>
      <w:r w:rsidRPr="00A073C5">
        <w:rPr>
          <w:sz w:val="20"/>
          <w:lang w:val="en-GB"/>
        </w:rPr>
        <w:tab/>
        <w:t>19 May 2005</w:t>
      </w:r>
    </w:p>
    <w:p w14:paraId="15890EED" w14:textId="77777777" w:rsidR="00410070" w:rsidRPr="00A073C5" w:rsidRDefault="00410070" w:rsidP="00BE4D6C">
      <w:pPr>
        <w:tabs>
          <w:tab w:val="left" w:pos="5040"/>
          <w:tab w:val="left" w:pos="7560"/>
        </w:tabs>
        <w:spacing w:line="230" w:lineRule="auto"/>
        <w:rPr>
          <w:sz w:val="20"/>
          <w:lang w:val="en-GB"/>
        </w:rPr>
      </w:pPr>
      <w:r w:rsidRPr="00A073C5">
        <w:rPr>
          <w:sz w:val="20"/>
          <w:lang w:val="en-GB"/>
        </w:rPr>
        <w:t xml:space="preserve">Jordan (accession) </w:t>
      </w:r>
      <w:r w:rsidRPr="00A073C5">
        <w:rPr>
          <w:sz w:val="20"/>
          <w:lang w:val="en-GB"/>
        </w:rPr>
        <w:tab/>
        <w:t>11 August 2015</w:t>
      </w:r>
      <w:r w:rsidRPr="00A073C5">
        <w:rPr>
          <w:sz w:val="20"/>
          <w:lang w:val="en-GB"/>
        </w:rPr>
        <w:tab/>
        <w:t>11 November 2015</w:t>
      </w:r>
    </w:p>
    <w:p w14:paraId="460E4495" w14:textId="77777777" w:rsidR="00DF5B89" w:rsidRPr="00A073C5" w:rsidRDefault="00DF5B89" w:rsidP="00BE4D6C">
      <w:pPr>
        <w:tabs>
          <w:tab w:val="left" w:pos="5040"/>
          <w:tab w:val="left" w:pos="7560"/>
        </w:tabs>
        <w:spacing w:line="230" w:lineRule="auto"/>
        <w:rPr>
          <w:sz w:val="20"/>
          <w:lang w:val="en-GB"/>
        </w:rPr>
      </w:pPr>
      <w:r w:rsidRPr="00A073C5">
        <w:rPr>
          <w:sz w:val="20"/>
          <w:lang w:val="en-GB"/>
        </w:rPr>
        <w:t>Kenya (accession)</w:t>
      </w:r>
      <w:r w:rsidRPr="00A073C5">
        <w:rPr>
          <w:sz w:val="20"/>
          <w:lang w:val="en-GB"/>
        </w:rPr>
        <w:tab/>
        <w:t>14 January 2008</w:t>
      </w:r>
      <w:r w:rsidRPr="00A073C5">
        <w:rPr>
          <w:sz w:val="20"/>
          <w:lang w:val="en-GB"/>
        </w:rPr>
        <w:tab/>
        <w:t>14 April 2008</w:t>
      </w:r>
    </w:p>
    <w:p w14:paraId="2C69E198" w14:textId="77777777" w:rsidR="00EA329F" w:rsidRPr="00A073C5" w:rsidRDefault="00EA329F" w:rsidP="00BE4D6C">
      <w:pPr>
        <w:tabs>
          <w:tab w:val="left" w:pos="5040"/>
          <w:tab w:val="left" w:pos="7560"/>
        </w:tabs>
        <w:spacing w:line="230" w:lineRule="auto"/>
        <w:rPr>
          <w:sz w:val="20"/>
          <w:lang w:val="en-GB"/>
        </w:rPr>
      </w:pPr>
      <w:r w:rsidRPr="00A073C5">
        <w:rPr>
          <w:sz w:val="20"/>
          <w:lang w:val="en-GB"/>
        </w:rPr>
        <w:t>Kiribati (accession)</w:t>
      </w:r>
      <w:r w:rsidRPr="00A073C5">
        <w:rPr>
          <w:sz w:val="20"/>
          <w:lang w:val="en-GB"/>
        </w:rPr>
        <w:tab/>
        <w:t xml:space="preserve">  5 February 2007</w:t>
      </w:r>
      <w:r w:rsidRPr="00A073C5">
        <w:rPr>
          <w:sz w:val="20"/>
          <w:lang w:val="en-GB"/>
        </w:rPr>
        <w:tab/>
        <w:t xml:space="preserve">  5 May 2007</w:t>
      </w:r>
    </w:p>
    <w:p w14:paraId="75005969" w14:textId="77777777" w:rsidR="00EA329F" w:rsidRPr="00A073C5" w:rsidRDefault="00EA329F" w:rsidP="00BE4D6C">
      <w:pPr>
        <w:tabs>
          <w:tab w:val="left" w:pos="5040"/>
          <w:tab w:val="left" w:pos="7560"/>
        </w:tabs>
        <w:spacing w:line="230" w:lineRule="auto"/>
        <w:rPr>
          <w:sz w:val="20"/>
          <w:lang w:val="en-GB"/>
        </w:rPr>
      </w:pPr>
      <w:r w:rsidRPr="00A073C5">
        <w:rPr>
          <w:sz w:val="20"/>
          <w:lang w:val="en-GB"/>
        </w:rPr>
        <w:t>Kuwait (accession)</w:t>
      </w:r>
      <w:r w:rsidRPr="00A073C5">
        <w:rPr>
          <w:sz w:val="20"/>
          <w:lang w:val="en-GB"/>
        </w:rPr>
        <w:tab/>
        <w:t xml:space="preserve">  7 August 2007</w:t>
      </w:r>
      <w:r w:rsidRPr="00A073C5">
        <w:rPr>
          <w:sz w:val="20"/>
          <w:lang w:val="en-GB"/>
        </w:rPr>
        <w:tab/>
        <w:t xml:space="preserve">  7 November 2007</w:t>
      </w:r>
    </w:p>
    <w:p w14:paraId="2972FF24" w14:textId="77777777" w:rsidR="00851476" w:rsidRPr="00A073C5" w:rsidRDefault="00851476" w:rsidP="00BE4D6C">
      <w:pPr>
        <w:tabs>
          <w:tab w:val="left" w:pos="5040"/>
          <w:tab w:val="left" w:pos="7560"/>
        </w:tabs>
        <w:spacing w:line="230" w:lineRule="auto"/>
        <w:rPr>
          <w:sz w:val="20"/>
          <w:lang w:val="en-GB"/>
        </w:rPr>
      </w:pPr>
      <w:r w:rsidRPr="00A073C5">
        <w:rPr>
          <w:sz w:val="20"/>
          <w:lang w:val="en-GB"/>
        </w:rPr>
        <w:t>Latvia (accession)</w:t>
      </w:r>
      <w:r w:rsidRPr="00A073C5">
        <w:rPr>
          <w:sz w:val="20"/>
          <w:lang w:val="en-GB"/>
        </w:rPr>
        <w:tab/>
        <w:t>19 June 2006</w:t>
      </w:r>
      <w:r w:rsidRPr="00A073C5">
        <w:rPr>
          <w:sz w:val="20"/>
          <w:lang w:val="en-GB"/>
        </w:rPr>
        <w:tab/>
        <w:t>19 September 2006</w:t>
      </w:r>
    </w:p>
    <w:p w14:paraId="3BB2D46E" w14:textId="77777777" w:rsidR="009803AF" w:rsidRPr="00A073C5" w:rsidRDefault="009803AF" w:rsidP="00BE4D6C">
      <w:pPr>
        <w:tabs>
          <w:tab w:val="left" w:pos="5040"/>
          <w:tab w:val="left" w:pos="7560"/>
        </w:tabs>
        <w:spacing w:line="230" w:lineRule="auto"/>
        <w:rPr>
          <w:sz w:val="20"/>
          <w:lang w:val="en-GB"/>
        </w:rPr>
      </w:pPr>
      <w:r w:rsidRPr="00A073C5">
        <w:rPr>
          <w:sz w:val="20"/>
          <w:lang w:val="en-GB"/>
        </w:rPr>
        <w:t>Liberia (accession)</w:t>
      </w:r>
      <w:r w:rsidRPr="00A073C5">
        <w:rPr>
          <w:sz w:val="20"/>
          <w:lang w:val="en-GB"/>
        </w:rPr>
        <w:tab/>
      </w:r>
      <w:r w:rsidR="00BE4D6C" w:rsidRPr="00A073C5">
        <w:rPr>
          <w:sz w:val="20"/>
          <w:lang w:val="en-GB"/>
        </w:rPr>
        <w:t>28 August 2002</w:t>
      </w:r>
      <w:r w:rsidRPr="00A073C5">
        <w:rPr>
          <w:sz w:val="20"/>
          <w:lang w:val="en-GB"/>
        </w:rPr>
        <w:tab/>
      </w:r>
      <w:r w:rsidR="00BE4D6C" w:rsidRPr="00A073C5">
        <w:rPr>
          <w:sz w:val="20"/>
          <w:lang w:val="en-GB"/>
        </w:rPr>
        <w:t>19 May 2005</w:t>
      </w:r>
    </w:p>
    <w:p w14:paraId="568C5D52" w14:textId="77777777" w:rsidR="00BE4D6C" w:rsidRPr="00A073C5" w:rsidRDefault="00BE4D6C" w:rsidP="00BE4D6C">
      <w:pPr>
        <w:tabs>
          <w:tab w:val="left" w:pos="5040"/>
          <w:tab w:val="left" w:pos="7560"/>
        </w:tabs>
        <w:spacing w:line="230" w:lineRule="auto"/>
        <w:rPr>
          <w:sz w:val="20"/>
          <w:lang w:val="en-GB"/>
        </w:rPr>
      </w:pPr>
      <w:r w:rsidRPr="00A073C5">
        <w:rPr>
          <w:sz w:val="20"/>
          <w:lang w:val="en-GB"/>
        </w:rPr>
        <w:t>Lithuania (accession)</w:t>
      </w:r>
      <w:r w:rsidRPr="00A073C5">
        <w:rPr>
          <w:sz w:val="20"/>
          <w:lang w:val="en-GB"/>
        </w:rPr>
        <w:tab/>
        <w:t>13 September 2005</w:t>
      </w:r>
      <w:r w:rsidRPr="00A073C5">
        <w:rPr>
          <w:sz w:val="20"/>
          <w:lang w:val="en-GB"/>
        </w:rPr>
        <w:tab/>
        <w:t>13 December 2005</w:t>
      </w:r>
    </w:p>
    <w:p w14:paraId="61E4F910" w14:textId="77777777" w:rsidR="00BE4D6C" w:rsidRPr="00A073C5" w:rsidRDefault="00BE4D6C" w:rsidP="00BE4D6C">
      <w:pPr>
        <w:tabs>
          <w:tab w:val="left" w:pos="5040"/>
          <w:tab w:val="left" w:pos="7560"/>
        </w:tabs>
        <w:spacing w:line="230" w:lineRule="auto"/>
        <w:rPr>
          <w:sz w:val="20"/>
          <w:lang w:val="en-GB"/>
        </w:rPr>
      </w:pPr>
      <w:r w:rsidRPr="00A073C5">
        <w:rPr>
          <w:sz w:val="20"/>
          <w:lang w:val="en-GB"/>
        </w:rPr>
        <w:t>Luxembourg (accession)</w:t>
      </w:r>
      <w:r w:rsidRPr="00A073C5">
        <w:rPr>
          <w:sz w:val="20"/>
          <w:lang w:val="en-GB"/>
        </w:rPr>
        <w:tab/>
        <w:t>21 November 2005</w:t>
      </w:r>
      <w:r w:rsidRPr="00A073C5">
        <w:rPr>
          <w:sz w:val="20"/>
          <w:lang w:val="en-GB"/>
        </w:rPr>
        <w:tab/>
        <w:t>21 February 20</w:t>
      </w:r>
      <w:r w:rsidR="00C84FB4" w:rsidRPr="00A073C5">
        <w:rPr>
          <w:sz w:val="20"/>
          <w:lang w:val="en-GB"/>
        </w:rPr>
        <w:t>06</w:t>
      </w:r>
    </w:p>
    <w:p w14:paraId="55F32D97" w14:textId="2B7DB882" w:rsidR="00023A59" w:rsidRDefault="00023A59" w:rsidP="00BE4D6C">
      <w:pPr>
        <w:tabs>
          <w:tab w:val="left" w:pos="5040"/>
          <w:tab w:val="left" w:pos="7560"/>
        </w:tabs>
        <w:spacing w:line="230" w:lineRule="auto"/>
        <w:rPr>
          <w:sz w:val="20"/>
          <w:lang w:val="en-GB"/>
        </w:rPr>
      </w:pPr>
      <w:r>
        <w:rPr>
          <w:sz w:val="20"/>
          <w:lang w:val="en-GB"/>
        </w:rPr>
        <w:t xml:space="preserve">Madagascar </w:t>
      </w:r>
      <w:r w:rsidRPr="00A073C5">
        <w:rPr>
          <w:sz w:val="20"/>
          <w:lang w:val="en-GB"/>
        </w:rPr>
        <w:t>(accession)</w:t>
      </w:r>
      <w:r>
        <w:rPr>
          <w:sz w:val="20"/>
          <w:lang w:val="en-GB"/>
        </w:rPr>
        <w:tab/>
        <w:t>26 July 2019</w:t>
      </w:r>
      <w:r>
        <w:rPr>
          <w:sz w:val="20"/>
          <w:lang w:val="en-GB"/>
        </w:rPr>
        <w:tab/>
        <w:t>26 October 2019</w:t>
      </w:r>
    </w:p>
    <w:p w14:paraId="2833D8B2" w14:textId="6FC0E3E1" w:rsidR="00D1737E" w:rsidRPr="00A073C5" w:rsidRDefault="00D1737E" w:rsidP="00BE4D6C">
      <w:pPr>
        <w:tabs>
          <w:tab w:val="left" w:pos="5040"/>
          <w:tab w:val="left" w:pos="7560"/>
        </w:tabs>
        <w:spacing w:line="230" w:lineRule="auto"/>
        <w:rPr>
          <w:sz w:val="20"/>
          <w:lang w:val="en-GB"/>
        </w:rPr>
      </w:pPr>
      <w:r w:rsidRPr="00A073C5">
        <w:rPr>
          <w:sz w:val="20"/>
          <w:lang w:val="en-GB"/>
        </w:rPr>
        <w:t>Malaysia (accession)</w:t>
      </w:r>
      <w:r w:rsidRPr="00A073C5">
        <w:rPr>
          <w:sz w:val="20"/>
          <w:lang w:val="en-GB"/>
        </w:rPr>
        <w:tab/>
        <w:t>27 September 2010</w:t>
      </w:r>
      <w:r w:rsidRPr="00A073C5">
        <w:rPr>
          <w:sz w:val="20"/>
          <w:lang w:val="en-GB"/>
        </w:rPr>
        <w:tab/>
        <w:t>27 December 2010</w:t>
      </w:r>
    </w:p>
    <w:p w14:paraId="680CDE22" w14:textId="77777777" w:rsidR="00B47AFF" w:rsidRPr="00A073C5" w:rsidRDefault="00B47AFF" w:rsidP="00BE4D6C">
      <w:pPr>
        <w:tabs>
          <w:tab w:val="left" w:pos="5040"/>
          <w:tab w:val="left" w:pos="7560"/>
        </w:tabs>
        <w:spacing w:line="230" w:lineRule="auto"/>
        <w:rPr>
          <w:sz w:val="20"/>
          <w:lang w:val="en-GB"/>
        </w:rPr>
      </w:pPr>
      <w:r w:rsidRPr="00A073C5">
        <w:rPr>
          <w:sz w:val="20"/>
          <w:lang w:val="en-GB"/>
        </w:rPr>
        <w:t>Malta (accession)</w:t>
      </w:r>
      <w:r w:rsidRPr="00A073C5">
        <w:rPr>
          <w:sz w:val="20"/>
          <w:lang w:val="en-GB"/>
        </w:rPr>
        <w:tab/>
        <w:t>30 March 2011</w:t>
      </w:r>
      <w:r w:rsidRPr="00A073C5">
        <w:rPr>
          <w:sz w:val="20"/>
          <w:lang w:val="en-GB"/>
        </w:rPr>
        <w:tab/>
        <w:t>30 June 2011</w:t>
      </w:r>
    </w:p>
    <w:p w14:paraId="50B2A467" w14:textId="77777777" w:rsidR="009803AF" w:rsidRPr="00A073C5" w:rsidRDefault="009803AF" w:rsidP="00BE4D6C">
      <w:pPr>
        <w:tabs>
          <w:tab w:val="left" w:pos="5040"/>
          <w:tab w:val="left" w:pos="7560"/>
        </w:tabs>
        <w:spacing w:line="230" w:lineRule="auto"/>
        <w:rPr>
          <w:sz w:val="20"/>
          <w:lang w:val="en-GB"/>
        </w:rPr>
      </w:pPr>
      <w:r w:rsidRPr="00A073C5">
        <w:rPr>
          <w:sz w:val="20"/>
          <w:lang w:val="en-GB"/>
        </w:rPr>
        <w:lastRenderedPageBreak/>
        <w:t>Marshall Islands (accession)</w:t>
      </w:r>
      <w:r w:rsidRPr="00A073C5">
        <w:rPr>
          <w:sz w:val="20"/>
          <w:lang w:val="en-GB"/>
        </w:rPr>
        <w:tab/>
      </w:r>
      <w:r w:rsidR="00BE4D6C" w:rsidRPr="00A073C5">
        <w:rPr>
          <w:sz w:val="20"/>
          <w:lang w:val="en-GB"/>
        </w:rPr>
        <w:t xml:space="preserve">  7 March 2002</w:t>
      </w:r>
      <w:r w:rsidRPr="00A073C5">
        <w:rPr>
          <w:sz w:val="20"/>
          <w:lang w:val="en-GB"/>
        </w:rPr>
        <w:tab/>
      </w:r>
      <w:r w:rsidR="00BE4D6C" w:rsidRPr="00A073C5">
        <w:rPr>
          <w:sz w:val="20"/>
          <w:lang w:val="en-GB"/>
        </w:rPr>
        <w:t>19 May 2005</w:t>
      </w:r>
    </w:p>
    <w:p w14:paraId="4C15A66F" w14:textId="2AB2E879" w:rsidR="00412B04" w:rsidRDefault="00412B04" w:rsidP="00EA2DB4">
      <w:pPr>
        <w:tabs>
          <w:tab w:val="left" w:pos="5040"/>
          <w:tab w:val="left" w:pos="7560"/>
        </w:tabs>
        <w:spacing w:line="230" w:lineRule="auto"/>
        <w:rPr>
          <w:sz w:val="20"/>
          <w:lang w:val="en-GB"/>
        </w:rPr>
      </w:pPr>
      <w:r>
        <w:rPr>
          <w:sz w:val="20"/>
          <w:lang w:val="en-GB"/>
        </w:rPr>
        <w:t>Mauritius (accession)</w:t>
      </w:r>
      <w:r>
        <w:rPr>
          <w:sz w:val="20"/>
          <w:lang w:val="en-GB"/>
        </w:rPr>
        <w:tab/>
        <w:t>23 March 2020</w:t>
      </w:r>
      <w:r>
        <w:rPr>
          <w:sz w:val="20"/>
          <w:lang w:val="en-GB"/>
        </w:rPr>
        <w:tab/>
        <w:t>23 June 2020</w:t>
      </w:r>
    </w:p>
    <w:p w14:paraId="7059EC64" w14:textId="7F2F13C0" w:rsidR="009A65EE" w:rsidRDefault="009A65EE" w:rsidP="00EA2DB4">
      <w:pPr>
        <w:tabs>
          <w:tab w:val="left" w:pos="5040"/>
          <w:tab w:val="left" w:pos="7560"/>
        </w:tabs>
        <w:spacing w:line="230" w:lineRule="auto"/>
        <w:rPr>
          <w:sz w:val="20"/>
          <w:lang w:val="en-GB"/>
        </w:rPr>
      </w:pPr>
      <w:r>
        <w:rPr>
          <w:sz w:val="20"/>
          <w:lang w:val="en-GB"/>
        </w:rPr>
        <w:t xml:space="preserve">Monaco (accession) </w:t>
      </w:r>
      <w:r>
        <w:rPr>
          <w:sz w:val="20"/>
          <w:lang w:val="en-GB"/>
        </w:rPr>
        <w:tab/>
        <w:t>14 May 2018</w:t>
      </w:r>
      <w:r>
        <w:rPr>
          <w:sz w:val="20"/>
          <w:lang w:val="en-GB"/>
        </w:rPr>
        <w:tab/>
        <w:t>14 August 2018</w:t>
      </w:r>
    </w:p>
    <w:p w14:paraId="44CEA486" w14:textId="77777777" w:rsidR="00EA329F" w:rsidRPr="00A073C5" w:rsidRDefault="00EA329F" w:rsidP="00EA2DB4">
      <w:pPr>
        <w:tabs>
          <w:tab w:val="left" w:pos="5040"/>
          <w:tab w:val="left" w:pos="7560"/>
        </w:tabs>
        <w:spacing w:line="230" w:lineRule="auto"/>
        <w:rPr>
          <w:sz w:val="20"/>
          <w:lang w:val="en-GB"/>
        </w:rPr>
      </w:pPr>
      <w:r w:rsidRPr="00A073C5">
        <w:rPr>
          <w:sz w:val="20"/>
          <w:lang w:val="en-GB"/>
        </w:rPr>
        <w:t>Mongolia (accession)</w:t>
      </w:r>
      <w:r w:rsidRPr="00A073C5">
        <w:rPr>
          <w:sz w:val="20"/>
          <w:lang w:val="en-GB"/>
        </w:rPr>
        <w:tab/>
        <w:t>19 September 2007</w:t>
      </w:r>
      <w:r w:rsidRPr="00A073C5">
        <w:rPr>
          <w:sz w:val="20"/>
          <w:lang w:val="en-GB"/>
        </w:rPr>
        <w:tab/>
        <w:t>19 December 2007</w:t>
      </w:r>
    </w:p>
    <w:p w14:paraId="468A8D9C" w14:textId="77777777" w:rsidR="003B1DCD" w:rsidRPr="00A073C5" w:rsidRDefault="003B1DCD" w:rsidP="00EA2DB4">
      <w:pPr>
        <w:tabs>
          <w:tab w:val="left" w:pos="5040"/>
          <w:tab w:val="left" w:pos="7560"/>
        </w:tabs>
        <w:spacing w:line="230" w:lineRule="auto"/>
        <w:rPr>
          <w:sz w:val="20"/>
          <w:lang w:val="en-GB"/>
        </w:rPr>
      </w:pPr>
      <w:r w:rsidRPr="00A073C5">
        <w:rPr>
          <w:sz w:val="20"/>
          <w:lang w:val="en-GB"/>
        </w:rPr>
        <w:t>Montenegro (accession)</w:t>
      </w:r>
      <w:r w:rsidRPr="00A073C5">
        <w:rPr>
          <w:sz w:val="20"/>
          <w:lang w:val="en-GB"/>
        </w:rPr>
        <w:tab/>
        <w:t>21 May 2015</w:t>
      </w:r>
      <w:r w:rsidRPr="00A073C5">
        <w:rPr>
          <w:sz w:val="20"/>
          <w:lang w:val="en-GB"/>
        </w:rPr>
        <w:tab/>
        <w:t>21 August 2015</w:t>
      </w:r>
    </w:p>
    <w:p w14:paraId="4C6766D9" w14:textId="77777777" w:rsidR="00AE6E01" w:rsidRPr="00A073C5" w:rsidRDefault="00AE6E01" w:rsidP="00EA2DB4">
      <w:pPr>
        <w:tabs>
          <w:tab w:val="left" w:pos="5040"/>
          <w:tab w:val="left" w:pos="7560"/>
        </w:tabs>
        <w:spacing w:line="230" w:lineRule="auto"/>
        <w:rPr>
          <w:sz w:val="20"/>
          <w:lang w:val="en-GB"/>
        </w:rPr>
      </w:pPr>
      <w:r w:rsidRPr="00A073C5">
        <w:rPr>
          <w:sz w:val="20"/>
          <w:lang w:val="en-GB"/>
        </w:rPr>
        <w:t>Morocco (accession)</w:t>
      </w:r>
      <w:r w:rsidRPr="00A073C5">
        <w:rPr>
          <w:sz w:val="20"/>
          <w:lang w:val="en-GB"/>
        </w:rPr>
        <w:tab/>
        <w:t xml:space="preserve">  3 May 2011</w:t>
      </w:r>
      <w:r w:rsidRPr="00A073C5">
        <w:rPr>
          <w:sz w:val="20"/>
          <w:lang w:val="en-GB"/>
        </w:rPr>
        <w:tab/>
        <w:t xml:space="preserve">  3 August 2011</w:t>
      </w:r>
    </w:p>
    <w:p w14:paraId="74BBA997" w14:textId="2DD7417D" w:rsidR="005C780F" w:rsidRDefault="005C780F" w:rsidP="00EA2DB4">
      <w:pPr>
        <w:tabs>
          <w:tab w:val="left" w:pos="5040"/>
          <w:tab w:val="left" w:pos="7560"/>
        </w:tabs>
        <w:spacing w:line="230" w:lineRule="auto"/>
        <w:rPr>
          <w:sz w:val="20"/>
          <w:lang w:val="en-GB"/>
        </w:rPr>
      </w:pPr>
      <w:r>
        <w:rPr>
          <w:sz w:val="20"/>
          <w:lang w:val="en-GB"/>
        </w:rPr>
        <w:t xml:space="preserve">Namibia (accession) </w:t>
      </w:r>
      <w:r>
        <w:rPr>
          <w:sz w:val="20"/>
          <w:lang w:val="en-GB"/>
        </w:rPr>
        <w:tab/>
        <w:t>15 July 2020</w:t>
      </w:r>
      <w:r>
        <w:rPr>
          <w:sz w:val="20"/>
          <w:lang w:val="en-GB"/>
        </w:rPr>
        <w:tab/>
        <w:t>15 October 2020</w:t>
      </w:r>
    </w:p>
    <w:p w14:paraId="35E1701E" w14:textId="36A861C6" w:rsidR="005344DD" w:rsidRPr="00A073C5" w:rsidRDefault="005344DD" w:rsidP="00EA2DB4">
      <w:pPr>
        <w:tabs>
          <w:tab w:val="left" w:pos="5040"/>
          <w:tab w:val="left" w:pos="7560"/>
        </w:tabs>
        <w:spacing w:line="230" w:lineRule="auto"/>
        <w:rPr>
          <w:sz w:val="20"/>
          <w:lang w:val="en-GB"/>
        </w:rPr>
      </w:pPr>
      <w:r w:rsidRPr="00A073C5">
        <w:rPr>
          <w:sz w:val="20"/>
          <w:lang w:val="en-GB"/>
        </w:rPr>
        <w:t>Netherlands (acceptance)</w:t>
      </w:r>
      <w:r w:rsidR="003C77B4" w:rsidRPr="00A073C5">
        <w:rPr>
          <w:sz w:val="20"/>
          <w:vertAlign w:val="superscript"/>
          <w:lang w:val="en-GB"/>
        </w:rPr>
        <w:t>3</w:t>
      </w:r>
      <w:r w:rsidRPr="00A073C5">
        <w:rPr>
          <w:sz w:val="20"/>
          <w:lang w:val="en-GB"/>
        </w:rPr>
        <w:tab/>
        <w:t>2</w:t>
      </w:r>
      <w:r w:rsidR="00EA2DB4" w:rsidRPr="00A073C5">
        <w:rPr>
          <w:sz w:val="20"/>
          <w:lang w:val="en-GB"/>
        </w:rPr>
        <w:t xml:space="preserve"> October</w:t>
      </w:r>
      <w:r w:rsidRPr="00A073C5">
        <w:rPr>
          <w:sz w:val="20"/>
          <w:lang w:val="en-GB"/>
        </w:rPr>
        <w:t xml:space="preserve"> 2006</w:t>
      </w:r>
      <w:r w:rsidRPr="00A073C5">
        <w:rPr>
          <w:sz w:val="20"/>
          <w:lang w:val="en-GB"/>
        </w:rPr>
        <w:tab/>
        <w:t>2</w:t>
      </w:r>
      <w:r w:rsidR="00EA2DB4" w:rsidRPr="00A073C5">
        <w:rPr>
          <w:sz w:val="20"/>
          <w:lang w:val="en-GB"/>
        </w:rPr>
        <w:t xml:space="preserve"> January 2007</w:t>
      </w:r>
    </w:p>
    <w:p w14:paraId="24970E36" w14:textId="77777777" w:rsidR="00FB6F2B" w:rsidRPr="00A073C5" w:rsidRDefault="00FB6F2B" w:rsidP="00BE4D6C">
      <w:pPr>
        <w:tabs>
          <w:tab w:val="left" w:pos="5040"/>
          <w:tab w:val="left" w:pos="7560"/>
        </w:tabs>
        <w:spacing w:line="230" w:lineRule="auto"/>
        <w:rPr>
          <w:sz w:val="20"/>
          <w:lang w:val="en-GB"/>
        </w:rPr>
      </w:pPr>
      <w:r w:rsidRPr="00A073C5">
        <w:rPr>
          <w:sz w:val="20"/>
          <w:lang w:val="en-GB"/>
        </w:rPr>
        <w:t>Nigeria (accession)</w:t>
      </w:r>
      <w:r w:rsidRPr="00A073C5">
        <w:rPr>
          <w:sz w:val="20"/>
          <w:lang w:val="en-GB"/>
        </w:rPr>
        <w:tab/>
        <w:t>18 June 2015</w:t>
      </w:r>
      <w:r w:rsidRPr="00A073C5">
        <w:rPr>
          <w:sz w:val="20"/>
          <w:lang w:val="en-GB"/>
        </w:rPr>
        <w:tab/>
        <w:t>18 September 2015</w:t>
      </w:r>
    </w:p>
    <w:p w14:paraId="5208E2E4" w14:textId="77777777" w:rsidR="00755790" w:rsidRPr="00A073C5" w:rsidRDefault="00602DBB" w:rsidP="00BE4D6C">
      <w:pPr>
        <w:tabs>
          <w:tab w:val="left" w:pos="5040"/>
          <w:tab w:val="left" w:pos="7560"/>
        </w:tabs>
        <w:spacing w:line="230" w:lineRule="auto"/>
        <w:rPr>
          <w:sz w:val="20"/>
          <w:lang w:val="en-GB"/>
        </w:rPr>
      </w:pPr>
      <w:r w:rsidRPr="00A073C5">
        <w:rPr>
          <w:sz w:val="20"/>
          <w:lang w:val="en-GB"/>
        </w:rPr>
        <w:t>Niue (accession)</w:t>
      </w:r>
      <w:r w:rsidRPr="00A073C5">
        <w:rPr>
          <w:sz w:val="20"/>
          <w:lang w:val="en-GB"/>
        </w:rPr>
        <w:tab/>
        <w:t>27 June 2012</w:t>
      </w:r>
      <w:r w:rsidRPr="00A073C5">
        <w:rPr>
          <w:sz w:val="20"/>
          <w:lang w:val="en-GB"/>
        </w:rPr>
        <w:tab/>
        <w:t>27 September 2012</w:t>
      </w:r>
    </w:p>
    <w:p w14:paraId="39F5244A" w14:textId="77777777" w:rsidR="00192DE4" w:rsidRPr="00A073C5" w:rsidRDefault="00192DE4" w:rsidP="00192DE4">
      <w:pPr>
        <w:tabs>
          <w:tab w:val="left" w:pos="5040"/>
          <w:tab w:val="left" w:pos="7560"/>
        </w:tabs>
        <w:spacing w:line="230" w:lineRule="auto"/>
        <w:rPr>
          <w:sz w:val="20"/>
          <w:lang w:val="en-GB"/>
        </w:rPr>
      </w:pPr>
      <w:r w:rsidRPr="00A073C5">
        <w:rPr>
          <w:sz w:val="20"/>
          <w:lang w:val="en-GB"/>
        </w:rPr>
        <w:t>Norway (signature)</w:t>
      </w:r>
      <w:r w:rsidRPr="00A073C5">
        <w:rPr>
          <w:sz w:val="20"/>
          <w:lang w:val="en-GB"/>
        </w:rPr>
        <w:tab/>
        <w:t>21 December 1998</w:t>
      </w:r>
      <w:r w:rsidRPr="00A073C5">
        <w:rPr>
          <w:sz w:val="20"/>
          <w:lang w:val="en-GB"/>
        </w:rPr>
        <w:tab/>
        <w:t>19 May 2005</w:t>
      </w:r>
    </w:p>
    <w:p w14:paraId="0C7DEE19" w14:textId="77777777" w:rsidR="00192DE4" w:rsidRPr="00A073C5" w:rsidRDefault="00192DE4" w:rsidP="00192DE4">
      <w:pPr>
        <w:tabs>
          <w:tab w:val="left" w:pos="360"/>
          <w:tab w:val="left" w:pos="5040"/>
          <w:tab w:val="left" w:pos="7560"/>
        </w:tabs>
        <w:spacing w:line="230" w:lineRule="auto"/>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December 2011</w:t>
      </w:r>
    </w:p>
    <w:p w14:paraId="5623E5EF" w14:textId="77777777" w:rsidR="00192DE4" w:rsidRPr="00A073C5" w:rsidRDefault="00192DE4" w:rsidP="00755790">
      <w:pPr>
        <w:tabs>
          <w:tab w:val="left" w:pos="5040"/>
          <w:tab w:val="left" w:pos="7560"/>
        </w:tabs>
        <w:spacing w:line="230" w:lineRule="auto"/>
        <w:rPr>
          <w:sz w:val="20"/>
          <w:lang w:val="en-GB"/>
        </w:rPr>
      </w:pPr>
      <w:r w:rsidRPr="00A073C5">
        <w:rPr>
          <w:sz w:val="20"/>
          <w:lang w:val="en-GB"/>
        </w:rPr>
        <w:t>Panama (accession)</w:t>
      </w:r>
      <w:r w:rsidRPr="00A073C5">
        <w:rPr>
          <w:sz w:val="20"/>
          <w:lang w:val="en-GB"/>
        </w:rPr>
        <w:tab/>
        <w:t>13 May 2003</w:t>
      </w:r>
      <w:r w:rsidRPr="00A073C5">
        <w:rPr>
          <w:sz w:val="20"/>
          <w:lang w:val="en-GB"/>
        </w:rPr>
        <w:tab/>
        <w:t>19 May 2005</w:t>
      </w:r>
    </w:p>
    <w:p w14:paraId="3A38EC26" w14:textId="77777777" w:rsidR="00E7358A" w:rsidRPr="00A073C5" w:rsidRDefault="00E7358A" w:rsidP="00755790">
      <w:pPr>
        <w:tabs>
          <w:tab w:val="left" w:pos="5040"/>
          <w:tab w:val="left" w:pos="7560"/>
        </w:tabs>
        <w:spacing w:line="230" w:lineRule="auto"/>
        <w:rPr>
          <w:sz w:val="20"/>
          <w:lang w:val="en-GB"/>
        </w:rPr>
      </w:pPr>
      <w:r w:rsidRPr="00A073C5">
        <w:rPr>
          <w:sz w:val="20"/>
          <w:lang w:val="en-GB"/>
        </w:rPr>
        <w:t>Peru (accession)</w:t>
      </w:r>
      <w:r w:rsidRPr="00A073C5">
        <w:rPr>
          <w:sz w:val="20"/>
          <w:lang w:val="en-GB"/>
        </w:rPr>
        <w:tab/>
        <w:t xml:space="preserve">  4 December 2013</w:t>
      </w:r>
      <w:r w:rsidRPr="00A073C5">
        <w:rPr>
          <w:sz w:val="20"/>
          <w:lang w:val="en-GB"/>
        </w:rPr>
        <w:tab/>
        <w:t xml:space="preserve"> 4 </w:t>
      </w:r>
      <w:r w:rsidR="00C13716" w:rsidRPr="00A073C5">
        <w:rPr>
          <w:sz w:val="20"/>
          <w:lang w:val="en-GB"/>
        </w:rPr>
        <w:t>March</w:t>
      </w:r>
      <w:r w:rsidRPr="00A073C5">
        <w:rPr>
          <w:sz w:val="20"/>
          <w:lang w:val="en-GB"/>
        </w:rPr>
        <w:t xml:space="preserve"> 2014</w:t>
      </w:r>
    </w:p>
    <w:p w14:paraId="34C83DFB" w14:textId="77777777" w:rsidR="004F13E8" w:rsidRDefault="004F13E8" w:rsidP="004F13E8">
      <w:pPr>
        <w:tabs>
          <w:tab w:val="left" w:pos="0"/>
          <w:tab w:val="left" w:pos="240"/>
          <w:tab w:val="left" w:pos="600"/>
          <w:tab w:val="left" w:pos="5040"/>
          <w:tab w:val="left" w:pos="7560"/>
        </w:tabs>
        <w:spacing w:line="230" w:lineRule="auto"/>
        <w:jc w:val="both"/>
        <w:rPr>
          <w:sz w:val="20"/>
          <w:lang w:val="en-GB"/>
        </w:rPr>
      </w:pPr>
      <w:r>
        <w:rPr>
          <w:sz w:val="20"/>
          <w:lang w:val="en-GB"/>
        </w:rPr>
        <w:t>Philippines (accession)</w:t>
      </w:r>
      <w:r>
        <w:rPr>
          <w:sz w:val="20"/>
          <w:lang w:val="en-GB"/>
        </w:rPr>
        <w:tab/>
        <w:t>24 April 2018</w:t>
      </w:r>
      <w:r>
        <w:rPr>
          <w:sz w:val="20"/>
          <w:lang w:val="en-GB"/>
        </w:rPr>
        <w:tab/>
        <w:t>24 July 2018</w:t>
      </w:r>
    </w:p>
    <w:p w14:paraId="00FE874D" w14:textId="77777777" w:rsidR="00755790" w:rsidRPr="00A073C5" w:rsidRDefault="00755790" w:rsidP="00755790">
      <w:pPr>
        <w:tabs>
          <w:tab w:val="left" w:pos="5040"/>
          <w:tab w:val="left" w:pos="7560"/>
        </w:tabs>
        <w:spacing w:line="230" w:lineRule="auto"/>
        <w:rPr>
          <w:sz w:val="20"/>
          <w:lang w:val="en-GB"/>
        </w:rPr>
      </w:pPr>
      <w:r w:rsidRPr="00A073C5">
        <w:rPr>
          <w:sz w:val="20"/>
          <w:lang w:val="en-GB"/>
        </w:rPr>
        <w:t>Poland (accession)</w:t>
      </w:r>
      <w:r w:rsidRPr="00A073C5">
        <w:rPr>
          <w:sz w:val="20"/>
          <w:lang w:val="en-GB"/>
        </w:rPr>
        <w:tab/>
        <w:t>29 April 2005</w:t>
      </w:r>
      <w:r w:rsidRPr="00A073C5">
        <w:rPr>
          <w:sz w:val="20"/>
          <w:lang w:val="en-GB"/>
        </w:rPr>
        <w:tab/>
        <w:t>29 July 2005</w:t>
      </w:r>
    </w:p>
    <w:p w14:paraId="3F994288" w14:textId="77777777" w:rsidR="00B322B7" w:rsidRPr="00A073C5" w:rsidRDefault="00B322B7" w:rsidP="00B322B7">
      <w:pPr>
        <w:tabs>
          <w:tab w:val="left" w:pos="5040"/>
          <w:tab w:val="left" w:pos="7560"/>
        </w:tabs>
        <w:spacing w:line="230" w:lineRule="auto"/>
        <w:rPr>
          <w:sz w:val="20"/>
          <w:lang w:val="en-GB"/>
        </w:rPr>
      </w:pPr>
      <w:r w:rsidRPr="00A073C5">
        <w:rPr>
          <w:sz w:val="20"/>
          <w:lang w:val="en-GB"/>
        </w:rPr>
        <w:t>Portugal (accession)</w:t>
      </w:r>
      <w:r w:rsidRPr="00A073C5">
        <w:rPr>
          <w:sz w:val="20"/>
          <w:lang w:val="en-GB"/>
        </w:rPr>
        <w:tab/>
        <w:t>22 May 2008</w:t>
      </w:r>
      <w:r w:rsidRPr="00A073C5">
        <w:rPr>
          <w:sz w:val="20"/>
          <w:lang w:val="en-GB"/>
        </w:rPr>
        <w:tab/>
        <w:t>22 August 2008</w:t>
      </w:r>
    </w:p>
    <w:p w14:paraId="759A1FAA" w14:textId="77777777" w:rsidR="00755C44" w:rsidRPr="00A073C5" w:rsidRDefault="00755C44" w:rsidP="00755C44">
      <w:pPr>
        <w:tabs>
          <w:tab w:val="left" w:pos="5040"/>
          <w:tab w:val="left" w:pos="7560"/>
        </w:tabs>
        <w:spacing w:line="230" w:lineRule="auto"/>
        <w:rPr>
          <w:sz w:val="20"/>
          <w:lang w:val="en-GB"/>
        </w:rPr>
      </w:pPr>
      <w:r w:rsidRPr="00A073C5">
        <w:rPr>
          <w:sz w:val="20"/>
          <w:lang w:val="en-GB"/>
        </w:rPr>
        <w:t>Republic of Korea (accession)</w:t>
      </w:r>
      <w:r w:rsidRPr="00A073C5">
        <w:rPr>
          <w:sz w:val="20"/>
          <w:lang w:val="en-GB"/>
        </w:rPr>
        <w:tab/>
        <w:t>20 April 2006</w:t>
      </w:r>
      <w:r w:rsidRPr="00A073C5">
        <w:rPr>
          <w:sz w:val="20"/>
          <w:lang w:val="en-GB"/>
        </w:rPr>
        <w:tab/>
        <w:t>20 July 2006</w:t>
      </w:r>
    </w:p>
    <w:p w14:paraId="34BDB445" w14:textId="77777777" w:rsidR="00F4259E" w:rsidRPr="00A073C5" w:rsidRDefault="00F4259E" w:rsidP="00F4259E">
      <w:pPr>
        <w:tabs>
          <w:tab w:val="left" w:pos="5040"/>
          <w:tab w:val="left" w:pos="7560"/>
        </w:tabs>
        <w:spacing w:line="230" w:lineRule="auto"/>
        <w:rPr>
          <w:sz w:val="20"/>
          <w:lang w:val="en-GB"/>
        </w:rPr>
      </w:pPr>
      <w:r w:rsidRPr="00A073C5">
        <w:rPr>
          <w:sz w:val="20"/>
          <w:lang w:val="en-GB"/>
        </w:rPr>
        <w:t>Romania (accession)</w:t>
      </w:r>
      <w:r w:rsidRPr="00A073C5">
        <w:rPr>
          <w:sz w:val="20"/>
          <w:lang w:val="en-GB"/>
        </w:rPr>
        <w:tab/>
        <w:t>25 January 2007</w:t>
      </w:r>
      <w:r w:rsidRPr="00A073C5">
        <w:rPr>
          <w:sz w:val="20"/>
          <w:lang w:val="en-GB"/>
        </w:rPr>
        <w:tab/>
        <w:t>25 April 2007</w:t>
      </w:r>
    </w:p>
    <w:p w14:paraId="6CB98A1D" w14:textId="77777777" w:rsidR="00C96E51" w:rsidRPr="00A073C5" w:rsidRDefault="00C96E51" w:rsidP="00C96E51">
      <w:pPr>
        <w:tabs>
          <w:tab w:val="left" w:pos="5040"/>
          <w:tab w:val="left" w:pos="7560"/>
        </w:tabs>
        <w:spacing w:line="230" w:lineRule="auto"/>
        <w:rPr>
          <w:sz w:val="20"/>
          <w:lang w:val="en-GB"/>
        </w:rPr>
      </w:pPr>
      <w:r w:rsidRPr="00A073C5">
        <w:rPr>
          <w:sz w:val="20"/>
          <w:lang w:val="en-GB"/>
        </w:rPr>
        <w:t>Russian Federation (accession)</w:t>
      </w:r>
      <w:r w:rsidRPr="00A073C5">
        <w:rPr>
          <w:sz w:val="20"/>
          <w:lang w:val="en-GB"/>
        </w:rPr>
        <w:tab/>
        <w:t>8 April 2011</w:t>
      </w:r>
      <w:r w:rsidRPr="00A073C5">
        <w:rPr>
          <w:sz w:val="20"/>
          <w:lang w:val="en-GB"/>
        </w:rPr>
        <w:tab/>
        <w:t>8 July 2011</w:t>
      </w:r>
    </w:p>
    <w:p w14:paraId="24F46C94" w14:textId="77777777" w:rsidR="00AE6E01" w:rsidRPr="00A073C5" w:rsidRDefault="00AE6E01" w:rsidP="00AE6E01">
      <w:pPr>
        <w:tabs>
          <w:tab w:val="left" w:pos="5040"/>
          <w:tab w:val="left" w:pos="7560"/>
        </w:tabs>
        <w:spacing w:line="230" w:lineRule="auto"/>
        <w:rPr>
          <w:sz w:val="20"/>
          <w:lang w:val="en-GB"/>
        </w:rPr>
      </w:pPr>
      <w:r w:rsidRPr="00A073C5">
        <w:rPr>
          <w:sz w:val="20"/>
          <w:lang w:val="en-GB"/>
        </w:rPr>
        <w:t>Saint Kitts and Nevis (accession)</w:t>
      </w:r>
      <w:r w:rsidRPr="00A073C5">
        <w:rPr>
          <w:sz w:val="20"/>
          <w:lang w:val="en-GB"/>
        </w:rPr>
        <w:tab/>
        <w:t xml:space="preserve"> 2 March 2005</w:t>
      </w:r>
      <w:r w:rsidRPr="00A073C5">
        <w:rPr>
          <w:sz w:val="20"/>
          <w:lang w:val="en-GB"/>
        </w:rPr>
        <w:tab/>
        <w:t xml:space="preserve"> 2 June 2005</w:t>
      </w:r>
    </w:p>
    <w:p w14:paraId="4FF62EEC" w14:textId="77777777" w:rsidR="005B3DC6" w:rsidRPr="00A073C5" w:rsidRDefault="005B3DC6" w:rsidP="00A3450D">
      <w:pPr>
        <w:tabs>
          <w:tab w:val="left" w:pos="5040"/>
          <w:tab w:val="left" w:pos="7560"/>
        </w:tabs>
        <w:spacing w:line="230" w:lineRule="auto"/>
        <w:rPr>
          <w:sz w:val="20"/>
          <w:lang w:val="en-GB"/>
        </w:rPr>
      </w:pPr>
      <w:r w:rsidRPr="00A073C5">
        <w:rPr>
          <w:sz w:val="20"/>
          <w:lang w:val="en-GB"/>
        </w:rPr>
        <w:t>Saint Lucia (accession)</w:t>
      </w:r>
      <w:r w:rsidRPr="00A073C5">
        <w:rPr>
          <w:sz w:val="20"/>
          <w:lang w:val="en-GB"/>
        </w:rPr>
        <w:tab/>
        <w:t>26 May 2016</w:t>
      </w:r>
      <w:r w:rsidRPr="00A073C5">
        <w:rPr>
          <w:sz w:val="20"/>
          <w:lang w:val="en-GB"/>
        </w:rPr>
        <w:tab/>
        <w:t>26 August 2016</w:t>
      </w:r>
    </w:p>
    <w:p w14:paraId="327306AD" w14:textId="77777777" w:rsidR="002458E4" w:rsidRPr="00A073C5" w:rsidRDefault="00130D9B" w:rsidP="00A3450D">
      <w:pPr>
        <w:tabs>
          <w:tab w:val="left" w:pos="5040"/>
          <w:tab w:val="left" w:pos="7560"/>
        </w:tabs>
        <w:spacing w:line="230" w:lineRule="auto"/>
        <w:rPr>
          <w:b/>
          <w:sz w:val="20"/>
          <w:lang w:val="en-GB"/>
        </w:rPr>
      </w:pPr>
      <w:r w:rsidRPr="00A073C5">
        <w:rPr>
          <w:sz w:val="20"/>
          <w:lang w:val="en-GB"/>
        </w:rPr>
        <w:t>Saint Vincent and the Grenadines (accession)</w:t>
      </w:r>
      <w:r w:rsidRPr="00A073C5">
        <w:rPr>
          <w:sz w:val="20"/>
          <w:lang w:val="en-GB"/>
        </w:rPr>
        <w:tab/>
        <w:t>26 November 2008</w:t>
      </w:r>
      <w:r w:rsidRPr="00A073C5">
        <w:rPr>
          <w:sz w:val="20"/>
          <w:lang w:val="en-GB"/>
        </w:rPr>
        <w:tab/>
        <w:t>26 February 2009</w:t>
      </w:r>
    </w:p>
    <w:p w14:paraId="01D3E6C1" w14:textId="77777777" w:rsidR="00D1737E" w:rsidRPr="00A073C5" w:rsidRDefault="00D1737E" w:rsidP="00D1737E">
      <w:pPr>
        <w:tabs>
          <w:tab w:val="left" w:pos="5040"/>
          <w:tab w:val="left" w:pos="7560"/>
        </w:tabs>
        <w:spacing w:line="230" w:lineRule="auto"/>
        <w:rPr>
          <w:sz w:val="20"/>
          <w:lang w:val="en-GB"/>
        </w:rPr>
      </w:pPr>
      <w:r w:rsidRPr="00A073C5">
        <w:rPr>
          <w:sz w:val="20"/>
          <w:lang w:val="en-GB"/>
        </w:rPr>
        <w:t>Samoa (accession)</w:t>
      </w:r>
      <w:r w:rsidRPr="00A073C5">
        <w:rPr>
          <w:sz w:val="20"/>
          <w:lang w:val="en-GB"/>
        </w:rPr>
        <w:tab/>
        <w:t>18 May 2004</w:t>
      </w:r>
      <w:r w:rsidRPr="00A073C5">
        <w:rPr>
          <w:sz w:val="20"/>
          <w:lang w:val="en-GB"/>
        </w:rPr>
        <w:tab/>
        <w:t>19 May 2005</w:t>
      </w:r>
    </w:p>
    <w:p w14:paraId="39482DAA" w14:textId="77777777" w:rsidR="00D1737E" w:rsidRPr="00A073C5" w:rsidRDefault="00D1737E" w:rsidP="00D1737E">
      <w:pPr>
        <w:tabs>
          <w:tab w:val="left" w:pos="5040"/>
          <w:tab w:val="left" w:pos="7560"/>
        </w:tabs>
        <w:spacing w:line="230" w:lineRule="auto"/>
        <w:rPr>
          <w:sz w:val="20"/>
          <w:lang w:val="en-GB"/>
        </w:rPr>
      </w:pPr>
      <w:r w:rsidRPr="00A073C5">
        <w:rPr>
          <w:sz w:val="20"/>
          <w:lang w:val="en-GB"/>
        </w:rPr>
        <w:t>Saudi Arabia (accession)</w:t>
      </w:r>
      <w:r w:rsidRPr="00A073C5">
        <w:rPr>
          <w:sz w:val="20"/>
          <w:lang w:val="en-GB"/>
        </w:rPr>
        <w:tab/>
        <w:t>23 May 2005</w:t>
      </w:r>
      <w:r w:rsidRPr="00A073C5">
        <w:rPr>
          <w:sz w:val="20"/>
          <w:lang w:val="en-GB"/>
        </w:rPr>
        <w:tab/>
        <w:t>23 August 2005</w:t>
      </w:r>
    </w:p>
    <w:p w14:paraId="210CAB67" w14:textId="77777777" w:rsidR="00D1737E" w:rsidRPr="00A073C5" w:rsidRDefault="00D1737E" w:rsidP="00D1737E">
      <w:pPr>
        <w:tabs>
          <w:tab w:val="left" w:pos="5040"/>
          <w:tab w:val="left" w:pos="7560"/>
        </w:tabs>
        <w:spacing w:line="230" w:lineRule="auto"/>
        <w:rPr>
          <w:sz w:val="20"/>
          <w:lang w:val="en-GB"/>
        </w:rPr>
      </w:pPr>
      <w:r w:rsidRPr="00A073C5">
        <w:rPr>
          <w:sz w:val="20"/>
          <w:lang w:val="en-GB"/>
        </w:rPr>
        <w:t>Serbia (accession)</w:t>
      </w:r>
      <w:r w:rsidRPr="00A073C5">
        <w:rPr>
          <w:sz w:val="20"/>
          <w:lang w:val="en-GB"/>
        </w:rPr>
        <w:tab/>
        <w:t xml:space="preserve">  8 July 2010</w:t>
      </w:r>
      <w:r w:rsidRPr="00A073C5">
        <w:rPr>
          <w:sz w:val="20"/>
          <w:lang w:val="en-GB"/>
        </w:rPr>
        <w:tab/>
        <w:t xml:space="preserve">  8 October 2010</w:t>
      </w:r>
    </w:p>
    <w:p w14:paraId="0D776E3A" w14:textId="7B0A4D60" w:rsidR="00673054" w:rsidRDefault="00673054" w:rsidP="002458E4">
      <w:pPr>
        <w:tabs>
          <w:tab w:val="left" w:pos="5040"/>
          <w:tab w:val="left" w:pos="7560"/>
        </w:tabs>
        <w:spacing w:line="230" w:lineRule="auto"/>
        <w:rPr>
          <w:sz w:val="20"/>
          <w:lang w:val="en-GB"/>
        </w:rPr>
      </w:pPr>
      <w:r>
        <w:rPr>
          <w:sz w:val="20"/>
          <w:lang w:val="en-GB"/>
        </w:rPr>
        <w:t>Seychelles (accession)</w:t>
      </w:r>
      <w:r>
        <w:rPr>
          <w:sz w:val="20"/>
          <w:lang w:val="en-GB"/>
        </w:rPr>
        <w:tab/>
        <w:t>29 November 2019</w:t>
      </w:r>
      <w:r>
        <w:rPr>
          <w:sz w:val="20"/>
          <w:lang w:val="en-GB"/>
        </w:rPr>
        <w:tab/>
        <w:t>29 February 2020</w:t>
      </w:r>
    </w:p>
    <w:p w14:paraId="7E185453" w14:textId="67784EE4" w:rsidR="002458E4" w:rsidRPr="00A073C5" w:rsidRDefault="002458E4" w:rsidP="002458E4">
      <w:pPr>
        <w:tabs>
          <w:tab w:val="left" w:pos="5040"/>
          <w:tab w:val="left" w:pos="7560"/>
        </w:tabs>
        <w:spacing w:line="230" w:lineRule="auto"/>
        <w:rPr>
          <w:sz w:val="20"/>
          <w:lang w:val="en-GB"/>
        </w:rPr>
      </w:pPr>
      <w:r w:rsidRPr="00A073C5">
        <w:rPr>
          <w:sz w:val="20"/>
          <w:lang w:val="en-GB"/>
        </w:rPr>
        <w:t>Sierra Leone (accession)</w:t>
      </w:r>
      <w:r w:rsidRPr="00A073C5">
        <w:rPr>
          <w:sz w:val="20"/>
          <w:lang w:val="en-GB"/>
        </w:rPr>
        <w:tab/>
        <w:t>10 March 2008</w:t>
      </w:r>
      <w:r w:rsidRPr="00A073C5">
        <w:rPr>
          <w:sz w:val="20"/>
          <w:lang w:val="en-GB"/>
        </w:rPr>
        <w:tab/>
        <w:t>10 June 2008</w:t>
      </w:r>
    </w:p>
    <w:p w14:paraId="0667E00E" w14:textId="0A0E3D1E" w:rsidR="009803AF" w:rsidRPr="00A073C5" w:rsidRDefault="009803AF" w:rsidP="00BE4D6C">
      <w:pPr>
        <w:tabs>
          <w:tab w:val="left" w:pos="5040"/>
          <w:tab w:val="left" w:pos="7560"/>
        </w:tabs>
        <w:spacing w:line="230" w:lineRule="auto"/>
        <w:rPr>
          <w:sz w:val="20"/>
          <w:lang w:val="en-GB"/>
        </w:rPr>
      </w:pPr>
      <w:r w:rsidRPr="00A073C5">
        <w:rPr>
          <w:sz w:val="20"/>
          <w:lang w:val="en-GB"/>
        </w:rPr>
        <w:t>Singapore (accession)</w:t>
      </w:r>
      <w:r w:rsidRPr="00A073C5">
        <w:rPr>
          <w:sz w:val="20"/>
          <w:lang w:val="en-GB"/>
        </w:rPr>
        <w:tab/>
      </w:r>
      <w:r w:rsidR="00BE4D6C" w:rsidRPr="00A073C5">
        <w:rPr>
          <w:sz w:val="20"/>
          <w:lang w:val="en-GB"/>
        </w:rPr>
        <w:t>10 August 2000</w:t>
      </w:r>
      <w:r w:rsidRPr="00A073C5">
        <w:rPr>
          <w:sz w:val="20"/>
          <w:lang w:val="en-GB"/>
        </w:rPr>
        <w:tab/>
      </w:r>
      <w:r w:rsidR="00BE4D6C" w:rsidRPr="00A073C5">
        <w:rPr>
          <w:sz w:val="20"/>
          <w:lang w:val="en-GB"/>
        </w:rPr>
        <w:t>19 May 2005</w:t>
      </w:r>
    </w:p>
    <w:p w14:paraId="5A0B1BC7" w14:textId="77777777" w:rsidR="00317424" w:rsidRPr="00A073C5" w:rsidRDefault="00317424" w:rsidP="00BE4D6C">
      <w:pPr>
        <w:tabs>
          <w:tab w:val="left" w:pos="5040"/>
          <w:tab w:val="left" w:pos="7560"/>
        </w:tabs>
        <w:spacing w:line="230" w:lineRule="auto"/>
        <w:rPr>
          <w:sz w:val="20"/>
        </w:rPr>
      </w:pPr>
      <w:r w:rsidRPr="00A073C5">
        <w:rPr>
          <w:sz w:val="20"/>
        </w:rPr>
        <w:t>Slovakia (accession)</w:t>
      </w:r>
      <w:r w:rsidRPr="00A073C5">
        <w:rPr>
          <w:sz w:val="20"/>
        </w:rPr>
        <w:tab/>
        <w:t xml:space="preserve"> 8 October 2012</w:t>
      </w:r>
      <w:r w:rsidRPr="00A073C5">
        <w:rPr>
          <w:sz w:val="20"/>
        </w:rPr>
        <w:tab/>
        <w:t xml:space="preserve"> 8 January 2013</w:t>
      </w:r>
    </w:p>
    <w:p w14:paraId="77357EF3" w14:textId="77777777" w:rsidR="00886B86" w:rsidRPr="00A073C5" w:rsidRDefault="00886B86" w:rsidP="00BE4D6C">
      <w:pPr>
        <w:tabs>
          <w:tab w:val="left" w:pos="5040"/>
          <w:tab w:val="left" w:pos="7560"/>
        </w:tabs>
        <w:spacing w:line="230" w:lineRule="auto"/>
        <w:rPr>
          <w:sz w:val="20"/>
          <w:lang w:val="en-GB"/>
        </w:rPr>
      </w:pPr>
      <w:r w:rsidRPr="00A073C5">
        <w:rPr>
          <w:sz w:val="20"/>
          <w:lang w:val="en-GB"/>
        </w:rPr>
        <w:t>Slovenia (accession)</w:t>
      </w:r>
      <w:r w:rsidRPr="00A073C5">
        <w:rPr>
          <w:sz w:val="20"/>
          <w:lang w:val="en-GB"/>
        </w:rPr>
        <w:tab/>
        <w:t xml:space="preserve">  3 March 2006</w:t>
      </w:r>
      <w:r w:rsidRPr="00A073C5">
        <w:rPr>
          <w:sz w:val="20"/>
          <w:lang w:val="en-GB"/>
        </w:rPr>
        <w:tab/>
        <w:t xml:space="preserve">  3 June 2006</w:t>
      </w:r>
    </w:p>
    <w:p w14:paraId="5A54326D" w14:textId="77777777" w:rsidR="009A07A9" w:rsidRPr="00A073C5" w:rsidRDefault="009A07A9" w:rsidP="00943D06">
      <w:pPr>
        <w:tabs>
          <w:tab w:val="left" w:pos="5040"/>
          <w:tab w:val="left" w:pos="7560"/>
        </w:tabs>
        <w:spacing w:line="230" w:lineRule="auto"/>
        <w:rPr>
          <w:sz w:val="20"/>
          <w:lang w:val="en-GB"/>
        </w:rPr>
      </w:pPr>
      <w:r w:rsidRPr="00A073C5">
        <w:rPr>
          <w:sz w:val="20"/>
          <w:lang w:val="en-GB"/>
        </w:rPr>
        <w:t>South Africa (accession)</w:t>
      </w:r>
      <w:r w:rsidRPr="00A073C5">
        <w:rPr>
          <w:sz w:val="20"/>
          <w:lang w:val="en-GB"/>
        </w:rPr>
        <w:tab/>
        <w:t>17 September 2015</w:t>
      </w:r>
      <w:r w:rsidRPr="00A073C5">
        <w:rPr>
          <w:sz w:val="20"/>
          <w:lang w:val="en-GB"/>
        </w:rPr>
        <w:tab/>
        <w:t>17 December 2015</w:t>
      </w:r>
    </w:p>
    <w:p w14:paraId="6B1F6D11" w14:textId="77777777" w:rsidR="00943D06" w:rsidRPr="00A073C5" w:rsidRDefault="00943D06" w:rsidP="00943D06">
      <w:pPr>
        <w:tabs>
          <w:tab w:val="left" w:pos="5040"/>
          <w:tab w:val="left" w:pos="7560"/>
        </w:tabs>
        <w:spacing w:line="230" w:lineRule="auto"/>
        <w:rPr>
          <w:sz w:val="20"/>
          <w:lang w:val="en-GB"/>
        </w:rPr>
      </w:pPr>
      <w:r w:rsidRPr="00A073C5">
        <w:rPr>
          <w:sz w:val="20"/>
          <w:lang w:val="en-GB"/>
        </w:rPr>
        <w:t>Spain (accession)</w:t>
      </w:r>
      <w:r w:rsidRPr="00A073C5">
        <w:rPr>
          <w:sz w:val="20"/>
          <w:lang w:val="en-GB"/>
        </w:rPr>
        <w:tab/>
        <w:t>26 September 2003</w:t>
      </w:r>
      <w:r w:rsidRPr="00A073C5">
        <w:rPr>
          <w:sz w:val="20"/>
          <w:lang w:val="en-GB"/>
        </w:rPr>
        <w:tab/>
        <w:t>19 May 2005</w:t>
      </w:r>
    </w:p>
    <w:p w14:paraId="2FA80D7A" w14:textId="77777777" w:rsidR="00943D06" w:rsidRPr="00A073C5" w:rsidRDefault="00943D06" w:rsidP="00943D06">
      <w:pPr>
        <w:tabs>
          <w:tab w:val="left" w:pos="5040"/>
          <w:tab w:val="left" w:pos="7560"/>
        </w:tabs>
        <w:spacing w:line="230" w:lineRule="auto"/>
        <w:rPr>
          <w:sz w:val="20"/>
          <w:lang w:val="en-GB"/>
        </w:rPr>
      </w:pPr>
      <w:r w:rsidRPr="00A073C5">
        <w:rPr>
          <w:sz w:val="20"/>
          <w:lang w:val="en-GB"/>
        </w:rPr>
        <w:t>Sweden (signature)</w:t>
      </w:r>
      <w:r w:rsidRPr="00A073C5">
        <w:rPr>
          <w:sz w:val="20"/>
          <w:lang w:val="en-GB"/>
        </w:rPr>
        <w:tab/>
        <w:t>18 May 1998</w:t>
      </w:r>
      <w:r w:rsidRPr="00A073C5">
        <w:rPr>
          <w:sz w:val="20"/>
          <w:lang w:val="en-GB"/>
        </w:rPr>
        <w:tab/>
        <w:t>19 May 2005</w:t>
      </w:r>
    </w:p>
    <w:p w14:paraId="5D19D52A" w14:textId="77777777" w:rsidR="00517897" w:rsidRPr="00A073C5" w:rsidRDefault="00517897" w:rsidP="004433CD">
      <w:pPr>
        <w:tabs>
          <w:tab w:val="left" w:pos="5040"/>
          <w:tab w:val="left" w:pos="7560"/>
        </w:tabs>
        <w:spacing w:line="230" w:lineRule="auto"/>
        <w:rPr>
          <w:sz w:val="20"/>
          <w:lang w:val="en-GB"/>
        </w:rPr>
      </w:pPr>
      <w:r w:rsidRPr="00A073C5">
        <w:rPr>
          <w:sz w:val="20"/>
          <w:lang w:val="en-GB"/>
        </w:rPr>
        <w:t>Switzerland (accession)</w:t>
      </w:r>
      <w:r w:rsidRPr="00A073C5">
        <w:rPr>
          <w:sz w:val="20"/>
          <w:lang w:val="en-GB"/>
        </w:rPr>
        <w:tab/>
        <w:t>24 September 2013</w:t>
      </w:r>
      <w:r w:rsidRPr="00A073C5">
        <w:rPr>
          <w:sz w:val="20"/>
          <w:lang w:val="en-GB"/>
        </w:rPr>
        <w:tab/>
        <w:t>24 December 2013</w:t>
      </w:r>
    </w:p>
    <w:p w14:paraId="43138FEA" w14:textId="77777777" w:rsidR="00943D06" w:rsidRPr="00A073C5" w:rsidRDefault="00943D06" w:rsidP="004433CD">
      <w:pPr>
        <w:tabs>
          <w:tab w:val="left" w:pos="5040"/>
          <w:tab w:val="left" w:pos="7560"/>
        </w:tabs>
        <w:spacing w:line="230" w:lineRule="auto"/>
        <w:rPr>
          <w:sz w:val="20"/>
          <w:lang w:val="en-GB"/>
        </w:rPr>
      </w:pPr>
      <w:r w:rsidRPr="00A073C5">
        <w:rPr>
          <w:sz w:val="20"/>
          <w:lang w:val="en-GB"/>
        </w:rPr>
        <w:t>Syrian Arab Republic (accession)</w:t>
      </w:r>
      <w:r w:rsidRPr="00A073C5">
        <w:rPr>
          <w:sz w:val="20"/>
          <w:lang w:val="en-GB"/>
        </w:rPr>
        <w:tab/>
        <w:t>26 August 2008</w:t>
      </w:r>
      <w:r w:rsidRPr="00A073C5">
        <w:rPr>
          <w:sz w:val="20"/>
          <w:lang w:val="en-GB"/>
        </w:rPr>
        <w:tab/>
        <w:t>26 November 2008</w:t>
      </w:r>
    </w:p>
    <w:p w14:paraId="5F4A6446" w14:textId="3F49AB90" w:rsidR="00A432CB" w:rsidRDefault="00A432CB" w:rsidP="004433CD">
      <w:pPr>
        <w:tabs>
          <w:tab w:val="left" w:pos="5040"/>
          <w:tab w:val="left" w:pos="7560"/>
        </w:tabs>
        <w:spacing w:line="230" w:lineRule="auto"/>
        <w:rPr>
          <w:sz w:val="20"/>
          <w:lang w:val="en-GB"/>
        </w:rPr>
      </w:pPr>
      <w:r w:rsidRPr="00A073C5">
        <w:rPr>
          <w:sz w:val="20"/>
          <w:lang w:val="en-GB"/>
        </w:rPr>
        <w:t>To</w:t>
      </w:r>
      <w:r>
        <w:rPr>
          <w:sz w:val="20"/>
          <w:lang w:val="en-GB"/>
        </w:rPr>
        <w:t>go</w:t>
      </w:r>
      <w:r w:rsidRPr="00A073C5">
        <w:rPr>
          <w:sz w:val="20"/>
          <w:lang w:val="en-GB"/>
        </w:rPr>
        <w:t xml:space="preserve"> (accession)</w:t>
      </w:r>
      <w:r>
        <w:rPr>
          <w:sz w:val="20"/>
          <w:lang w:val="en-GB"/>
        </w:rPr>
        <w:tab/>
        <w:t xml:space="preserve">  7 September 2021</w:t>
      </w:r>
      <w:r>
        <w:rPr>
          <w:sz w:val="20"/>
          <w:lang w:val="en-GB"/>
        </w:rPr>
        <w:tab/>
      </w:r>
      <w:r w:rsidR="00707235">
        <w:rPr>
          <w:sz w:val="20"/>
          <w:lang w:val="en-GB"/>
        </w:rPr>
        <w:t xml:space="preserve">  7 December 2021</w:t>
      </w:r>
    </w:p>
    <w:p w14:paraId="6084CDCF" w14:textId="6A9488A0" w:rsidR="0088466B" w:rsidRPr="00A073C5" w:rsidRDefault="0088466B" w:rsidP="004433CD">
      <w:pPr>
        <w:tabs>
          <w:tab w:val="left" w:pos="5040"/>
          <w:tab w:val="left" w:pos="7560"/>
        </w:tabs>
        <w:spacing w:line="230" w:lineRule="auto"/>
        <w:rPr>
          <w:sz w:val="20"/>
          <w:lang w:val="en-GB"/>
        </w:rPr>
      </w:pPr>
      <w:r w:rsidRPr="00A073C5">
        <w:rPr>
          <w:sz w:val="20"/>
          <w:lang w:val="en-GB"/>
        </w:rPr>
        <w:t>Tonga (accession)</w:t>
      </w:r>
      <w:r w:rsidRPr="00A073C5">
        <w:rPr>
          <w:sz w:val="20"/>
          <w:lang w:val="en-GB"/>
        </w:rPr>
        <w:tab/>
        <w:t>20 March 2015</w:t>
      </w:r>
      <w:r w:rsidRPr="00A073C5">
        <w:rPr>
          <w:sz w:val="20"/>
          <w:lang w:val="en-GB"/>
        </w:rPr>
        <w:tab/>
        <w:t>20 June 2015</w:t>
      </w:r>
    </w:p>
    <w:p w14:paraId="61D87B2E" w14:textId="77777777" w:rsidR="0067326A" w:rsidRPr="00A073C5" w:rsidRDefault="0067326A" w:rsidP="004433CD">
      <w:pPr>
        <w:tabs>
          <w:tab w:val="left" w:pos="5040"/>
          <w:tab w:val="left" w:pos="7560"/>
        </w:tabs>
        <w:spacing w:line="230" w:lineRule="auto"/>
        <w:rPr>
          <w:sz w:val="20"/>
          <w:lang w:val="en-GB"/>
        </w:rPr>
      </w:pPr>
      <w:r w:rsidRPr="00A073C5">
        <w:rPr>
          <w:sz w:val="20"/>
          <w:lang w:val="en-GB"/>
        </w:rPr>
        <w:t>Trinidad and Tobago (a</w:t>
      </w:r>
      <w:r w:rsidR="00CA2163" w:rsidRPr="00A073C5">
        <w:rPr>
          <w:sz w:val="20"/>
          <w:lang w:val="en-GB"/>
        </w:rPr>
        <w:t>ccession)</w:t>
      </w:r>
      <w:r w:rsidR="00CA2163" w:rsidRPr="00A073C5">
        <w:rPr>
          <w:sz w:val="20"/>
          <w:lang w:val="en-GB"/>
        </w:rPr>
        <w:tab/>
        <w:t xml:space="preserve">  7 June 2012</w:t>
      </w:r>
      <w:r w:rsidR="00CA2163" w:rsidRPr="00A073C5">
        <w:rPr>
          <w:sz w:val="20"/>
          <w:lang w:val="en-GB"/>
        </w:rPr>
        <w:tab/>
        <w:t xml:space="preserve"> 7 Septem</w:t>
      </w:r>
      <w:r w:rsidRPr="00A073C5">
        <w:rPr>
          <w:sz w:val="20"/>
          <w:lang w:val="en-GB"/>
        </w:rPr>
        <w:t>ber 2012</w:t>
      </w:r>
    </w:p>
    <w:p w14:paraId="48FA6CA7" w14:textId="77777777" w:rsidR="00A77BA7" w:rsidRPr="00A073C5" w:rsidRDefault="00A77BA7" w:rsidP="004433CD">
      <w:pPr>
        <w:tabs>
          <w:tab w:val="left" w:pos="5040"/>
          <w:tab w:val="left" w:pos="7560"/>
        </w:tabs>
        <w:spacing w:line="230" w:lineRule="auto"/>
        <w:rPr>
          <w:sz w:val="20"/>
          <w:lang w:val="en-GB"/>
        </w:rPr>
      </w:pPr>
      <w:r w:rsidRPr="00A073C5">
        <w:rPr>
          <w:sz w:val="20"/>
          <w:lang w:val="en-GB"/>
        </w:rPr>
        <w:t>Turkmenistan (accession)</w:t>
      </w:r>
      <w:r w:rsidRPr="00A073C5">
        <w:rPr>
          <w:sz w:val="20"/>
          <w:lang w:val="en-GB"/>
        </w:rPr>
        <w:tab/>
        <w:t xml:space="preserve"> 20 November 2014</w:t>
      </w:r>
      <w:r w:rsidRPr="00A073C5">
        <w:rPr>
          <w:sz w:val="20"/>
          <w:lang w:val="en-GB"/>
        </w:rPr>
        <w:tab/>
        <w:t>20 February 2015</w:t>
      </w:r>
    </w:p>
    <w:p w14:paraId="4A270D72" w14:textId="77777777" w:rsidR="0066521B" w:rsidRPr="00A073C5" w:rsidRDefault="0066521B" w:rsidP="004433CD">
      <w:pPr>
        <w:tabs>
          <w:tab w:val="left" w:pos="5040"/>
          <w:tab w:val="left" w:pos="7560"/>
        </w:tabs>
        <w:spacing w:line="230" w:lineRule="auto"/>
        <w:rPr>
          <w:sz w:val="20"/>
          <w:lang w:val="en-GB"/>
        </w:rPr>
      </w:pPr>
      <w:r w:rsidRPr="00A073C5">
        <w:rPr>
          <w:sz w:val="20"/>
          <w:lang w:val="en-GB"/>
        </w:rPr>
        <w:t>Tunisia (accession)</w:t>
      </w:r>
      <w:r w:rsidRPr="00A073C5">
        <w:rPr>
          <w:sz w:val="20"/>
          <w:lang w:val="en-GB"/>
        </w:rPr>
        <w:tab/>
        <w:t xml:space="preserve">  5 September 2011</w:t>
      </w:r>
      <w:r w:rsidRPr="00A073C5">
        <w:rPr>
          <w:sz w:val="20"/>
          <w:lang w:val="en-GB"/>
        </w:rPr>
        <w:tab/>
        <w:t xml:space="preserve">  5 December 2011</w:t>
      </w:r>
    </w:p>
    <w:p w14:paraId="573BB2E4" w14:textId="77777777" w:rsidR="00B17976" w:rsidRPr="00A073C5" w:rsidRDefault="00B17976" w:rsidP="004433CD">
      <w:pPr>
        <w:tabs>
          <w:tab w:val="left" w:pos="5040"/>
          <w:tab w:val="left" w:pos="7560"/>
        </w:tabs>
        <w:spacing w:line="230" w:lineRule="auto"/>
        <w:rPr>
          <w:sz w:val="20"/>
          <w:lang w:val="en-GB"/>
        </w:rPr>
      </w:pPr>
      <w:r w:rsidRPr="00A073C5">
        <w:rPr>
          <w:sz w:val="20"/>
        </w:rPr>
        <w:t>Turkey (accession)</w:t>
      </w:r>
      <w:r w:rsidRPr="00A073C5">
        <w:rPr>
          <w:sz w:val="20"/>
        </w:rPr>
        <w:tab/>
        <w:t xml:space="preserve">  4 November 2013</w:t>
      </w:r>
      <w:r w:rsidRPr="00A073C5">
        <w:rPr>
          <w:sz w:val="20"/>
        </w:rPr>
        <w:tab/>
        <w:t xml:space="preserve">  4 February 2014</w:t>
      </w:r>
    </w:p>
    <w:p w14:paraId="284AC4EC" w14:textId="77777777" w:rsidR="004433CD" w:rsidRPr="00A073C5" w:rsidRDefault="004433CD" w:rsidP="004433CD">
      <w:pPr>
        <w:tabs>
          <w:tab w:val="left" w:pos="5040"/>
          <w:tab w:val="left" w:pos="7560"/>
        </w:tabs>
        <w:spacing w:line="230" w:lineRule="auto"/>
        <w:rPr>
          <w:sz w:val="20"/>
          <w:lang w:val="en-GB"/>
        </w:rPr>
      </w:pPr>
      <w:r w:rsidRPr="00A073C5">
        <w:rPr>
          <w:sz w:val="20"/>
          <w:lang w:val="en-GB"/>
        </w:rPr>
        <w:t>Tuvalu (accession)</w:t>
      </w:r>
      <w:r w:rsidRPr="00A073C5">
        <w:rPr>
          <w:sz w:val="20"/>
          <w:lang w:val="en-GB"/>
        </w:rPr>
        <w:tab/>
        <w:t xml:space="preserve">  2 December 2005</w:t>
      </w:r>
      <w:r w:rsidRPr="00A073C5">
        <w:rPr>
          <w:sz w:val="20"/>
          <w:lang w:val="en-GB"/>
        </w:rPr>
        <w:tab/>
        <w:t xml:space="preserve">  2 March 2006</w:t>
      </w:r>
    </w:p>
    <w:p w14:paraId="57716162" w14:textId="77777777" w:rsidR="00D636DB" w:rsidRPr="00A073C5" w:rsidRDefault="00D636DB" w:rsidP="00D636DB">
      <w:pPr>
        <w:tabs>
          <w:tab w:val="left" w:pos="5040"/>
          <w:tab w:val="left" w:pos="7571"/>
        </w:tabs>
        <w:spacing w:line="230" w:lineRule="auto"/>
        <w:rPr>
          <w:sz w:val="20"/>
          <w:lang w:val="en-GB"/>
        </w:rPr>
      </w:pPr>
      <w:r w:rsidRPr="00A073C5">
        <w:rPr>
          <w:sz w:val="20"/>
          <w:lang w:val="en-GB"/>
        </w:rPr>
        <w:t xml:space="preserve">Ukraine (accession) </w:t>
      </w:r>
      <w:r w:rsidRPr="00A073C5">
        <w:rPr>
          <w:sz w:val="20"/>
          <w:lang w:val="en-GB"/>
        </w:rPr>
        <w:tab/>
        <w:t>29 October 2009</w:t>
      </w:r>
      <w:r w:rsidRPr="00A073C5">
        <w:rPr>
          <w:sz w:val="20"/>
          <w:lang w:val="en-GB"/>
        </w:rPr>
        <w:tab/>
        <w:t>29 January 2010</w:t>
      </w:r>
    </w:p>
    <w:p w14:paraId="33B1C9AA" w14:textId="77777777" w:rsidR="009D2987" w:rsidRDefault="009D2987" w:rsidP="00F06C6B">
      <w:pPr>
        <w:tabs>
          <w:tab w:val="left" w:pos="5040"/>
          <w:tab w:val="left" w:pos="7560"/>
        </w:tabs>
        <w:spacing w:line="230" w:lineRule="auto"/>
        <w:rPr>
          <w:sz w:val="20"/>
          <w:lang w:val="en-GB"/>
        </w:rPr>
      </w:pPr>
      <w:r>
        <w:rPr>
          <w:sz w:val="20"/>
          <w:lang w:val="en-GB"/>
        </w:rPr>
        <w:t>United Arab Emirates (accession)</w:t>
      </w:r>
      <w:r>
        <w:rPr>
          <w:sz w:val="20"/>
          <w:lang w:val="en-GB"/>
        </w:rPr>
        <w:tab/>
        <w:t>20 February 2019</w:t>
      </w:r>
      <w:r>
        <w:rPr>
          <w:sz w:val="20"/>
          <w:lang w:val="en-GB"/>
        </w:rPr>
        <w:tab/>
        <w:t>20 May 2019</w:t>
      </w:r>
    </w:p>
    <w:p w14:paraId="46924929" w14:textId="77777777" w:rsidR="00F06C6B" w:rsidRPr="00A073C5" w:rsidRDefault="00F06C6B" w:rsidP="00F06C6B">
      <w:pPr>
        <w:tabs>
          <w:tab w:val="left" w:pos="5040"/>
          <w:tab w:val="left" w:pos="7560"/>
        </w:tabs>
        <w:spacing w:line="230" w:lineRule="auto"/>
        <w:rPr>
          <w:sz w:val="20"/>
          <w:lang w:val="en-GB"/>
        </w:rPr>
      </w:pPr>
      <w:r w:rsidRPr="00A073C5">
        <w:rPr>
          <w:sz w:val="20"/>
          <w:lang w:val="en-GB"/>
        </w:rPr>
        <w:t>United Kingdom (accession)</w:t>
      </w:r>
      <w:r w:rsidR="00C87836" w:rsidRPr="00A073C5">
        <w:rPr>
          <w:sz w:val="20"/>
          <w:vertAlign w:val="superscript"/>
          <w:lang w:val="en-GB"/>
        </w:rPr>
        <w:t>4</w:t>
      </w:r>
      <w:r w:rsidRPr="00A073C5">
        <w:rPr>
          <w:sz w:val="20"/>
          <w:lang w:val="en-GB"/>
        </w:rPr>
        <w:tab/>
        <w:t xml:space="preserve">  5 August 2004</w:t>
      </w:r>
      <w:r w:rsidRPr="00A073C5">
        <w:rPr>
          <w:sz w:val="20"/>
          <w:lang w:val="en-GB"/>
        </w:rPr>
        <w:tab/>
        <w:t>19 May 2005</w:t>
      </w:r>
    </w:p>
    <w:p w14:paraId="750D91E4" w14:textId="77777777" w:rsidR="0042660B" w:rsidRPr="00A073C5" w:rsidRDefault="0042660B" w:rsidP="00F06C6B">
      <w:pPr>
        <w:tabs>
          <w:tab w:val="left" w:pos="5040"/>
          <w:tab w:val="left" w:pos="7560"/>
        </w:tabs>
        <w:spacing w:line="230" w:lineRule="auto"/>
        <w:rPr>
          <w:sz w:val="20"/>
          <w:lang w:val="en-GB"/>
        </w:rPr>
      </w:pPr>
      <w:r w:rsidRPr="00A073C5">
        <w:rPr>
          <w:sz w:val="20"/>
          <w:lang w:val="en-GB"/>
        </w:rPr>
        <w:t>United States (ratification)</w:t>
      </w:r>
      <w:r w:rsidRPr="00A073C5">
        <w:rPr>
          <w:sz w:val="20"/>
          <w:vertAlign w:val="superscript"/>
          <w:lang w:val="en-GB"/>
        </w:rPr>
        <w:t>1</w:t>
      </w:r>
      <w:r w:rsidRPr="00A073C5">
        <w:rPr>
          <w:sz w:val="20"/>
          <w:lang w:val="en-GB"/>
        </w:rPr>
        <w:tab/>
      </w:r>
      <w:r w:rsidR="00030FCF" w:rsidRPr="00A073C5">
        <w:rPr>
          <w:sz w:val="20"/>
          <w:lang w:val="en-GB"/>
        </w:rPr>
        <w:t xml:space="preserve">  8 October 2008</w:t>
      </w:r>
      <w:r w:rsidR="00030FCF" w:rsidRPr="00A073C5">
        <w:rPr>
          <w:sz w:val="20"/>
          <w:lang w:val="en-GB"/>
        </w:rPr>
        <w:tab/>
        <w:t xml:space="preserve">  8 January 2009</w:t>
      </w:r>
    </w:p>
    <w:p w14:paraId="24A2DC87" w14:textId="77777777" w:rsidR="002556FC" w:rsidRPr="00A073C5" w:rsidRDefault="002556FC" w:rsidP="00F06C6B">
      <w:pPr>
        <w:tabs>
          <w:tab w:val="left" w:pos="5040"/>
          <w:tab w:val="left" w:pos="7560"/>
        </w:tabs>
        <w:spacing w:line="230" w:lineRule="auto"/>
        <w:rPr>
          <w:sz w:val="20"/>
          <w:lang w:val="en-GB"/>
        </w:rPr>
      </w:pPr>
      <w:r w:rsidRPr="00A073C5">
        <w:rPr>
          <w:sz w:val="20"/>
          <w:lang w:val="en-GB"/>
        </w:rPr>
        <w:t>Uruguay (accession)</w:t>
      </w:r>
      <w:r w:rsidRPr="00A073C5">
        <w:rPr>
          <w:sz w:val="20"/>
          <w:lang w:val="en-GB"/>
        </w:rPr>
        <w:tab/>
        <w:t xml:space="preserve">  1 August 2014</w:t>
      </w:r>
      <w:r w:rsidRPr="00A073C5">
        <w:rPr>
          <w:sz w:val="20"/>
          <w:lang w:val="en-GB"/>
        </w:rPr>
        <w:tab/>
        <w:t xml:space="preserve"> </w:t>
      </w:r>
      <w:r w:rsidR="003A650B" w:rsidRPr="00A073C5">
        <w:rPr>
          <w:sz w:val="20"/>
          <w:lang w:val="en-GB"/>
        </w:rPr>
        <w:t xml:space="preserve"> </w:t>
      </w:r>
      <w:r w:rsidRPr="00A073C5">
        <w:rPr>
          <w:sz w:val="20"/>
          <w:lang w:val="en-GB"/>
        </w:rPr>
        <w:t>1 November 2014</w:t>
      </w:r>
    </w:p>
    <w:p w14:paraId="16F2F4E5" w14:textId="77777777" w:rsidR="00F06C6B" w:rsidRPr="00A073C5" w:rsidRDefault="00F06C6B" w:rsidP="00F06C6B">
      <w:pPr>
        <w:tabs>
          <w:tab w:val="left" w:pos="5040"/>
          <w:tab w:val="left" w:pos="7560"/>
        </w:tabs>
        <w:spacing w:line="230" w:lineRule="auto"/>
        <w:rPr>
          <w:sz w:val="20"/>
          <w:lang w:val="en-GB"/>
        </w:rPr>
      </w:pPr>
      <w:r w:rsidRPr="00A073C5">
        <w:rPr>
          <w:sz w:val="20"/>
          <w:lang w:val="en-GB"/>
        </w:rPr>
        <w:t>Vanuatu (accession)</w:t>
      </w:r>
      <w:r w:rsidRPr="00A073C5">
        <w:rPr>
          <w:sz w:val="20"/>
          <w:lang w:val="en-GB"/>
        </w:rPr>
        <w:tab/>
        <w:t>15 March 2004</w:t>
      </w:r>
      <w:r w:rsidRPr="00A073C5">
        <w:rPr>
          <w:sz w:val="20"/>
          <w:lang w:val="en-GB"/>
        </w:rPr>
        <w:tab/>
        <w:t>19 May 2005</w:t>
      </w:r>
    </w:p>
    <w:p w14:paraId="01A9C478" w14:textId="77777777" w:rsidR="000C1F1A" w:rsidRPr="00A073C5" w:rsidRDefault="000C1F1A" w:rsidP="00F06C6B">
      <w:pPr>
        <w:tabs>
          <w:tab w:val="left" w:pos="5040"/>
          <w:tab w:val="left" w:pos="7560"/>
        </w:tabs>
        <w:spacing w:line="230" w:lineRule="auto"/>
        <w:rPr>
          <w:sz w:val="20"/>
          <w:lang w:val="en-GB"/>
        </w:rPr>
      </w:pPr>
      <w:r w:rsidRPr="00A073C5">
        <w:rPr>
          <w:sz w:val="20"/>
          <w:lang w:val="en-GB"/>
        </w:rPr>
        <w:t xml:space="preserve">Viet Nam (accession) </w:t>
      </w:r>
      <w:r w:rsidRPr="00A073C5">
        <w:rPr>
          <w:sz w:val="20"/>
          <w:lang w:val="en-GB"/>
        </w:rPr>
        <w:tab/>
        <w:t>19 December 2014</w:t>
      </w:r>
      <w:r w:rsidRPr="00A073C5">
        <w:rPr>
          <w:sz w:val="20"/>
          <w:lang w:val="en-GB"/>
        </w:rPr>
        <w:tab/>
        <w:t>19 March 2015</w:t>
      </w:r>
    </w:p>
    <w:p w14:paraId="68E2E9D0" w14:textId="77777777" w:rsidR="009803AF" w:rsidRPr="00A073C5" w:rsidRDefault="009803AF">
      <w:pPr>
        <w:tabs>
          <w:tab w:val="left" w:pos="5040"/>
          <w:tab w:val="left" w:pos="7560"/>
        </w:tabs>
        <w:spacing w:line="230" w:lineRule="auto"/>
        <w:rPr>
          <w:sz w:val="20"/>
          <w:lang w:val="en-GB"/>
        </w:rPr>
      </w:pPr>
    </w:p>
    <w:p w14:paraId="6430AF92" w14:textId="77777777" w:rsidR="00054975" w:rsidRPr="00A073C5" w:rsidRDefault="00054975" w:rsidP="00054975">
      <w:pPr>
        <w:tabs>
          <w:tab w:val="left" w:pos="5040"/>
          <w:tab w:val="left" w:pos="7560"/>
        </w:tabs>
        <w:spacing w:line="230" w:lineRule="auto"/>
        <w:rPr>
          <w:sz w:val="20"/>
          <w:lang w:val="en-GB"/>
        </w:rPr>
      </w:pPr>
      <w:r w:rsidRPr="00A073C5">
        <w:rPr>
          <w:sz w:val="20"/>
          <w:lang w:val="en-GB"/>
        </w:rPr>
        <w:t xml:space="preserve">* </w:t>
      </w:r>
      <w:r w:rsidR="00622088">
        <w:rPr>
          <w:sz w:val="20"/>
          <w:lang w:val="en-GB"/>
        </w:rPr>
        <w:t>The Protocol applies to the Faroes with effect from</w:t>
      </w:r>
      <w:r w:rsidRPr="00A073C5">
        <w:rPr>
          <w:sz w:val="20"/>
          <w:lang w:val="en-GB"/>
        </w:rPr>
        <w:t xml:space="preserve"> 2 November 2012.</w:t>
      </w:r>
    </w:p>
    <w:p w14:paraId="3ACC65A2" w14:textId="77777777" w:rsidR="00054975" w:rsidRPr="00A073C5" w:rsidRDefault="00054975">
      <w:pPr>
        <w:tabs>
          <w:tab w:val="left" w:pos="5040"/>
          <w:tab w:val="left" w:pos="7560"/>
        </w:tabs>
        <w:spacing w:line="230" w:lineRule="auto"/>
        <w:rPr>
          <w:sz w:val="20"/>
          <w:lang w:val="en-GB"/>
        </w:rPr>
      </w:pPr>
    </w:p>
    <w:tbl>
      <w:tblPr>
        <w:tblW w:w="0" w:type="auto"/>
        <w:jc w:val="center"/>
        <w:tblLook w:val="01E0" w:firstRow="1" w:lastRow="1" w:firstColumn="1" w:lastColumn="1" w:noHBand="0" w:noVBand="0"/>
      </w:tblPr>
      <w:tblGrid>
        <w:gridCol w:w="2693"/>
        <w:gridCol w:w="5076"/>
      </w:tblGrid>
      <w:tr w:rsidR="00E32536" w:rsidRPr="00A073C5" w14:paraId="6AF4D945" w14:textId="77777777" w:rsidTr="00CA1FF3">
        <w:trPr>
          <w:jc w:val="center"/>
        </w:trPr>
        <w:tc>
          <w:tcPr>
            <w:tcW w:w="2693" w:type="dxa"/>
          </w:tcPr>
          <w:p w14:paraId="4E63B96A" w14:textId="77777777" w:rsidR="00E32536" w:rsidRPr="00A073C5" w:rsidRDefault="00E32536" w:rsidP="00CA1FF3">
            <w:pPr>
              <w:tabs>
                <w:tab w:val="left" w:pos="5040"/>
                <w:tab w:val="left" w:pos="7560"/>
              </w:tabs>
              <w:spacing w:line="230" w:lineRule="auto"/>
              <w:rPr>
                <w:sz w:val="20"/>
                <w:lang w:val="en-GB"/>
              </w:rPr>
            </w:pPr>
            <w:r w:rsidRPr="00A073C5">
              <w:rPr>
                <w:sz w:val="20"/>
                <w:lang w:val="en-GB"/>
              </w:rPr>
              <w:t>Number of Contracting States:</w:t>
            </w:r>
          </w:p>
        </w:tc>
        <w:tc>
          <w:tcPr>
            <w:tcW w:w="5076" w:type="dxa"/>
          </w:tcPr>
          <w:p w14:paraId="62CCEEDF" w14:textId="40DF058B" w:rsidR="00E32536" w:rsidRPr="00A073C5" w:rsidRDefault="00BF54B5" w:rsidP="0067326A">
            <w:pPr>
              <w:tabs>
                <w:tab w:val="left" w:pos="5040"/>
                <w:tab w:val="left" w:pos="7560"/>
              </w:tabs>
              <w:spacing w:line="230" w:lineRule="auto"/>
              <w:rPr>
                <w:sz w:val="20"/>
                <w:lang w:val="en-GB"/>
              </w:rPr>
            </w:pPr>
            <w:r>
              <w:rPr>
                <w:sz w:val="20"/>
                <w:lang w:val="en-GB"/>
              </w:rPr>
              <w:t>10</w:t>
            </w:r>
            <w:r w:rsidR="005F49B8">
              <w:rPr>
                <w:sz w:val="20"/>
                <w:lang w:val="en-GB"/>
              </w:rPr>
              <w:t>1</w:t>
            </w:r>
          </w:p>
        </w:tc>
      </w:tr>
      <w:tr w:rsidR="00E32536" w:rsidRPr="00A073C5" w14:paraId="13A4642F" w14:textId="77777777" w:rsidTr="00CA1FF3">
        <w:trPr>
          <w:jc w:val="center"/>
        </w:trPr>
        <w:tc>
          <w:tcPr>
            <w:tcW w:w="2693" w:type="dxa"/>
          </w:tcPr>
          <w:p w14:paraId="4E401A5C" w14:textId="77777777" w:rsidR="00E32536" w:rsidRPr="00A073C5" w:rsidRDefault="00E32536" w:rsidP="00CA1FF3">
            <w:pPr>
              <w:tabs>
                <w:tab w:val="left" w:pos="5040"/>
                <w:tab w:val="left" w:pos="7560"/>
              </w:tabs>
              <w:spacing w:line="230" w:lineRule="auto"/>
              <w:rPr>
                <w:sz w:val="20"/>
                <w:lang w:val="en-GB"/>
              </w:rPr>
            </w:pPr>
          </w:p>
        </w:tc>
        <w:tc>
          <w:tcPr>
            <w:tcW w:w="5076" w:type="dxa"/>
          </w:tcPr>
          <w:p w14:paraId="0C4023A7" w14:textId="46439FEF" w:rsidR="00E32536" w:rsidRPr="00A073C5" w:rsidRDefault="00E32536" w:rsidP="00E94176">
            <w:pPr>
              <w:tabs>
                <w:tab w:val="left" w:pos="5040"/>
                <w:tab w:val="left" w:pos="7560"/>
              </w:tabs>
              <w:spacing w:line="230" w:lineRule="auto"/>
              <w:jc w:val="both"/>
              <w:rPr>
                <w:sz w:val="20"/>
                <w:lang w:val="en-GB"/>
              </w:rPr>
            </w:pPr>
            <w:r w:rsidRPr="00A073C5">
              <w:rPr>
                <w:sz w:val="20"/>
                <w:lang w:val="en-GB"/>
              </w:rPr>
              <w:t xml:space="preserve">(the combined merchant fleets of which constitute approximately </w:t>
            </w:r>
            <w:r w:rsidR="00E94176" w:rsidRPr="00A073C5">
              <w:rPr>
                <w:sz w:val="20"/>
                <w:lang w:val="en-GB"/>
              </w:rPr>
              <w:t>96</w:t>
            </w:r>
            <w:r w:rsidR="006A47D5" w:rsidRPr="00A073C5">
              <w:rPr>
                <w:sz w:val="20"/>
                <w:lang w:val="en-GB"/>
              </w:rPr>
              <w:t>.</w:t>
            </w:r>
            <w:r w:rsidR="005F49B8">
              <w:rPr>
                <w:sz w:val="20"/>
                <w:lang w:val="en-GB"/>
              </w:rPr>
              <w:t>7</w:t>
            </w:r>
            <w:r w:rsidR="006613D5">
              <w:rPr>
                <w:sz w:val="20"/>
                <w:lang w:val="en-GB"/>
              </w:rPr>
              <w:t>5</w:t>
            </w:r>
            <w:r w:rsidR="000B1503" w:rsidRPr="00A073C5">
              <w:rPr>
                <w:sz w:val="20"/>
                <w:lang w:val="en-GB"/>
              </w:rPr>
              <w:t xml:space="preserve">% of </w:t>
            </w:r>
            <w:r w:rsidRPr="00A073C5">
              <w:rPr>
                <w:sz w:val="20"/>
                <w:lang w:val="en-GB"/>
              </w:rPr>
              <w:t>the gross tonnage of the world's merchant fleet)</w:t>
            </w:r>
          </w:p>
        </w:tc>
      </w:tr>
    </w:tbl>
    <w:p w14:paraId="24A4207D" w14:textId="77777777" w:rsidR="009803AF" w:rsidRDefault="009803AF">
      <w:pPr>
        <w:spacing w:line="230" w:lineRule="auto"/>
        <w:rPr>
          <w:sz w:val="20"/>
          <w:lang w:val="en-GB"/>
        </w:rPr>
      </w:pPr>
    </w:p>
    <w:p w14:paraId="07890613" w14:textId="77777777" w:rsidR="009803AF" w:rsidRPr="00A073C5" w:rsidRDefault="009803AF">
      <w:pPr>
        <w:spacing w:line="230" w:lineRule="auto"/>
        <w:rPr>
          <w:sz w:val="20"/>
          <w:lang w:val="en-GB"/>
        </w:rPr>
      </w:pPr>
    </w:p>
    <w:p w14:paraId="2EBAA998" w14:textId="77777777" w:rsidR="009803AF" w:rsidRPr="00A073C5" w:rsidRDefault="009803AF">
      <w:pPr>
        <w:spacing w:line="230" w:lineRule="auto"/>
        <w:rPr>
          <w:sz w:val="20"/>
          <w:lang w:val="en-GB"/>
        </w:rPr>
      </w:pPr>
      <w:r w:rsidRPr="00A073C5">
        <w:rPr>
          <w:sz w:val="20"/>
          <w:vertAlign w:val="superscript"/>
          <w:lang w:val="en-GB"/>
        </w:rPr>
        <w:t>1</w:t>
      </w:r>
      <w:r w:rsidR="00217ABD" w:rsidRPr="00A073C5">
        <w:rPr>
          <w:sz w:val="20"/>
          <w:vertAlign w:val="superscript"/>
          <w:lang w:val="en-GB"/>
        </w:rPr>
        <w:t>  </w:t>
      </w:r>
      <w:r w:rsidRPr="00A073C5">
        <w:rPr>
          <w:sz w:val="20"/>
          <w:lang w:val="en-GB"/>
        </w:rPr>
        <w:t>For the text of a declaration</w:t>
      </w:r>
      <w:r w:rsidR="000D6BC0" w:rsidRPr="00A073C5">
        <w:rPr>
          <w:sz w:val="20"/>
          <w:lang w:val="en-GB"/>
        </w:rPr>
        <w:t>, reservation or statement see s</w:t>
      </w:r>
      <w:r w:rsidRPr="00A073C5">
        <w:rPr>
          <w:sz w:val="20"/>
          <w:lang w:val="en-GB"/>
        </w:rPr>
        <w:t>ection III.</w:t>
      </w:r>
    </w:p>
    <w:p w14:paraId="4A0909E1" w14:textId="77777777" w:rsidR="00886B86" w:rsidRPr="00A073C5" w:rsidRDefault="00886B86">
      <w:pPr>
        <w:spacing w:line="230" w:lineRule="auto"/>
        <w:rPr>
          <w:sz w:val="20"/>
          <w:lang w:val="en-GB"/>
        </w:rPr>
      </w:pPr>
    </w:p>
    <w:p w14:paraId="57CCD886" w14:textId="77777777" w:rsidR="007F4841" w:rsidRPr="00A073C5" w:rsidRDefault="00886B86" w:rsidP="007F4841">
      <w:pPr>
        <w:spacing w:line="230" w:lineRule="auto"/>
        <w:jc w:val="both"/>
        <w:rPr>
          <w:sz w:val="20"/>
          <w:lang w:val="en-GB"/>
        </w:rPr>
      </w:pPr>
      <w:r w:rsidRPr="00A073C5">
        <w:rPr>
          <w:sz w:val="20"/>
          <w:vertAlign w:val="superscript"/>
          <w:lang w:val="en-GB"/>
        </w:rPr>
        <w:t xml:space="preserve">2 </w:t>
      </w:r>
      <w:r w:rsidR="00FC7870" w:rsidRPr="00A073C5">
        <w:rPr>
          <w:sz w:val="20"/>
          <w:vertAlign w:val="superscript"/>
          <w:lang w:val="en-GB"/>
        </w:rPr>
        <w:t xml:space="preserve"> </w:t>
      </w:r>
      <w:r w:rsidR="0053292F" w:rsidRPr="00A073C5">
        <w:rPr>
          <w:sz w:val="20"/>
          <w:lang w:val="en-GB"/>
        </w:rPr>
        <w:t>Applies to</w:t>
      </w:r>
      <w:r w:rsidRPr="00A073C5">
        <w:rPr>
          <w:sz w:val="20"/>
          <w:lang w:val="en-GB"/>
        </w:rPr>
        <w:t xml:space="preserve"> the Macau Special Administrative Region of People’s Republic of China </w:t>
      </w:r>
      <w:r w:rsidR="0053292F" w:rsidRPr="00A073C5">
        <w:rPr>
          <w:sz w:val="20"/>
          <w:lang w:val="en-GB"/>
        </w:rPr>
        <w:t>with effect from 23 May</w:t>
      </w:r>
      <w:r w:rsidR="007F4841" w:rsidRPr="00A073C5">
        <w:rPr>
          <w:sz w:val="20"/>
          <w:lang w:val="en-GB"/>
        </w:rPr>
        <w:t> </w:t>
      </w:r>
      <w:r w:rsidR="0053292F" w:rsidRPr="00A073C5">
        <w:rPr>
          <w:sz w:val="20"/>
          <w:lang w:val="en-GB"/>
        </w:rPr>
        <w:t>2006.</w:t>
      </w:r>
    </w:p>
    <w:p w14:paraId="689B7A13" w14:textId="77777777" w:rsidR="00B27152" w:rsidRPr="00A073C5" w:rsidRDefault="00B27152" w:rsidP="007F4841">
      <w:pPr>
        <w:spacing w:line="230" w:lineRule="auto"/>
        <w:jc w:val="both"/>
        <w:rPr>
          <w:sz w:val="20"/>
          <w:lang w:val="en-GB"/>
        </w:rPr>
      </w:pPr>
      <w:r w:rsidRPr="00A073C5">
        <w:rPr>
          <w:sz w:val="20"/>
          <w:lang w:val="en-GB"/>
        </w:rPr>
        <w:t>Applies to the Hong Kong Administrative Region of the People’s Republic of China with effect from 20</w:t>
      </w:r>
      <w:r w:rsidR="007F4841" w:rsidRPr="00A073C5">
        <w:rPr>
          <w:sz w:val="20"/>
          <w:lang w:val="en-GB"/>
        </w:rPr>
        <w:t> </w:t>
      </w:r>
      <w:r w:rsidRPr="00A073C5">
        <w:rPr>
          <w:sz w:val="20"/>
          <w:lang w:val="en-GB"/>
        </w:rPr>
        <w:t>March</w:t>
      </w:r>
      <w:r w:rsidR="007F4841" w:rsidRPr="00A073C5">
        <w:rPr>
          <w:sz w:val="20"/>
          <w:lang w:val="en-GB"/>
        </w:rPr>
        <w:t> </w:t>
      </w:r>
      <w:r w:rsidRPr="00A073C5">
        <w:rPr>
          <w:sz w:val="20"/>
          <w:lang w:val="en-GB"/>
        </w:rPr>
        <w:t>2008.</w:t>
      </w:r>
    </w:p>
    <w:p w14:paraId="2FA70C3C" w14:textId="77777777" w:rsidR="003C77B4" w:rsidRPr="00A073C5" w:rsidRDefault="003C77B4" w:rsidP="007F4841">
      <w:pPr>
        <w:spacing w:line="230" w:lineRule="auto"/>
        <w:jc w:val="both"/>
        <w:rPr>
          <w:sz w:val="20"/>
          <w:lang w:val="en-GB"/>
        </w:rPr>
      </w:pPr>
    </w:p>
    <w:p w14:paraId="368D31C3" w14:textId="72CE3630" w:rsidR="00C21D11" w:rsidRDefault="003C77B4" w:rsidP="00D72945">
      <w:pPr>
        <w:jc w:val="both"/>
        <w:rPr>
          <w:sz w:val="20"/>
          <w:lang w:val="en-GB"/>
        </w:rPr>
      </w:pPr>
      <w:r w:rsidRPr="00A073C5">
        <w:rPr>
          <w:sz w:val="20"/>
          <w:vertAlign w:val="superscript"/>
          <w:lang w:val="en-GB"/>
        </w:rPr>
        <w:t>3</w:t>
      </w:r>
      <w:r w:rsidRPr="00A073C5">
        <w:rPr>
          <w:sz w:val="20"/>
          <w:lang w:val="en-GB"/>
        </w:rPr>
        <w:t xml:space="preserve"> Extended to Bonaire, Sint Eustatius and Saba (the Caribbean part of the Netherlands) with effect from 10 October 2010</w:t>
      </w:r>
      <w:r w:rsidR="00D72945" w:rsidRPr="00A073C5">
        <w:rPr>
          <w:sz w:val="20"/>
          <w:lang w:val="en-GB"/>
        </w:rPr>
        <w:t xml:space="preserve">. </w:t>
      </w:r>
      <w:r w:rsidR="00BD03A2" w:rsidRPr="00A073C5">
        <w:rPr>
          <w:sz w:val="20"/>
          <w:lang w:val="en-GB"/>
        </w:rPr>
        <w:t xml:space="preserve">The Netherlands Antilles has ceased to exist as an autonomous country within the Kingdom of the Netherlands with effect from 10 October 2010.  </w:t>
      </w:r>
      <w:r w:rsidR="00C21D11" w:rsidRPr="00A073C5">
        <w:rPr>
          <w:sz w:val="20"/>
          <w:lang w:val="en-GB"/>
        </w:rPr>
        <w:t xml:space="preserve">Since that date, the Kingdom of the Netherlands consists of four autonomous </w:t>
      </w:r>
      <w:r w:rsidR="00C21D11" w:rsidRPr="00A073C5">
        <w:rPr>
          <w:sz w:val="20"/>
          <w:lang w:val="en-GB"/>
        </w:rPr>
        <w:lastRenderedPageBreak/>
        <w:t>countries: The Netherlands (European part and Caribbean part), Aruba, Curaçao and Sint Maarten. For more details see footnote 4, in section II of SOLAS 1974..  The Protocol applies as follows:</w:t>
      </w:r>
    </w:p>
    <w:p w14:paraId="6C01BC9B" w14:textId="77777777" w:rsidR="00D1571E" w:rsidRPr="00A073C5" w:rsidRDefault="00D1571E" w:rsidP="00D72945">
      <w:pPr>
        <w:jc w:val="both"/>
        <w:rPr>
          <w:sz w:val="20"/>
          <w:lang w:val="en-GB"/>
        </w:rPr>
      </w:pPr>
    </w:p>
    <w:tbl>
      <w:tblPr>
        <w:tblW w:w="0" w:type="auto"/>
        <w:tblInd w:w="828" w:type="dxa"/>
        <w:tblLook w:val="01E0" w:firstRow="1" w:lastRow="1" w:firstColumn="1" w:lastColumn="1" w:noHBand="0" w:noVBand="0"/>
      </w:tblPr>
      <w:tblGrid>
        <w:gridCol w:w="3538"/>
        <w:gridCol w:w="454"/>
        <w:gridCol w:w="4566"/>
      </w:tblGrid>
      <w:tr w:rsidR="00C21D11" w:rsidRPr="00A073C5" w14:paraId="618D038C" w14:textId="77777777" w:rsidTr="00D72945">
        <w:tc>
          <w:tcPr>
            <w:tcW w:w="3620" w:type="dxa"/>
          </w:tcPr>
          <w:p w14:paraId="61BAE91E" w14:textId="77777777" w:rsidR="00C21D11" w:rsidRPr="00A073C5" w:rsidRDefault="00C21D11" w:rsidP="00D72945">
            <w:pPr>
              <w:keepNext/>
              <w:keepLines/>
              <w:spacing w:line="200" w:lineRule="exact"/>
              <w:jc w:val="center"/>
              <w:rPr>
                <w:b/>
                <w:sz w:val="20"/>
                <w:lang w:val="en-GB"/>
              </w:rPr>
            </w:pPr>
          </w:p>
        </w:tc>
        <w:tc>
          <w:tcPr>
            <w:tcW w:w="460" w:type="dxa"/>
          </w:tcPr>
          <w:p w14:paraId="5A8E1796" w14:textId="77777777" w:rsidR="00C21D11" w:rsidRPr="00A073C5" w:rsidRDefault="00C21D11" w:rsidP="00D72945">
            <w:pPr>
              <w:keepNext/>
              <w:keepLines/>
              <w:spacing w:line="200" w:lineRule="exact"/>
              <w:jc w:val="both"/>
              <w:rPr>
                <w:sz w:val="20"/>
                <w:lang w:val="en-GB"/>
              </w:rPr>
            </w:pPr>
          </w:p>
        </w:tc>
        <w:tc>
          <w:tcPr>
            <w:tcW w:w="4694" w:type="dxa"/>
          </w:tcPr>
          <w:p w14:paraId="182BC0B8" w14:textId="77777777" w:rsidR="00C21D11" w:rsidRPr="00A073C5" w:rsidRDefault="00C21D11" w:rsidP="00D72945">
            <w:pPr>
              <w:keepNext/>
              <w:keepLines/>
              <w:spacing w:line="200" w:lineRule="exact"/>
              <w:jc w:val="both"/>
              <w:rPr>
                <w:sz w:val="20"/>
                <w:lang w:val="en-GB"/>
              </w:rPr>
            </w:pPr>
            <w:r w:rsidRPr="00A073C5">
              <w:rPr>
                <w:b/>
                <w:sz w:val="20"/>
                <w:lang w:val="en-GB"/>
              </w:rPr>
              <w:t>Effective from</w:t>
            </w:r>
          </w:p>
        </w:tc>
      </w:tr>
      <w:tr w:rsidR="00C21D11" w:rsidRPr="00A073C5" w14:paraId="30025511" w14:textId="77777777" w:rsidTr="00D72945">
        <w:tc>
          <w:tcPr>
            <w:tcW w:w="3620" w:type="dxa"/>
          </w:tcPr>
          <w:p w14:paraId="79CDEE3E" w14:textId="77777777" w:rsidR="00C21D11" w:rsidRPr="00A073C5" w:rsidRDefault="00C21D11" w:rsidP="00D72945">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6C39BF4D" w14:textId="77777777" w:rsidR="00C21D11" w:rsidRPr="00A073C5" w:rsidRDefault="00C21D11" w:rsidP="00D72945">
            <w:pPr>
              <w:keepNext/>
              <w:keepLines/>
              <w:spacing w:line="200" w:lineRule="exact"/>
              <w:jc w:val="both"/>
              <w:rPr>
                <w:sz w:val="20"/>
                <w:lang w:val="en-GB"/>
              </w:rPr>
            </w:pPr>
            <w:r w:rsidRPr="00A073C5">
              <w:rPr>
                <w:sz w:val="20"/>
                <w:lang w:val="en-GB"/>
              </w:rPr>
              <w:t>)</w:t>
            </w:r>
          </w:p>
        </w:tc>
        <w:tc>
          <w:tcPr>
            <w:tcW w:w="4694" w:type="dxa"/>
          </w:tcPr>
          <w:p w14:paraId="7E6CD3B2" w14:textId="77777777" w:rsidR="00C21D11" w:rsidRPr="00A073C5" w:rsidRDefault="00C21D11" w:rsidP="00D72945">
            <w:pPr>
              <w:keepNext/>
              <w:keepLines/>
              <w:spacing w:line="200" w:lineRule="exact"/>
              <w:jc w:val="both"/>
              <w:rPr>
                <w:sz w:val="20"/>
                <w:lang w:val="en-GB"/>
              </w:rPr>
            </w:pPr>
            <w:r w:rsidRPr="00A073C5">
              <w:rPr>
                <w:sz w:val="20"/>
                <w:lang w:val="en-GB"/>
              </w:rPr>
              <w:t>2 January 2007</w:t>
            </w:r>
          </w:p>
        </w:tc>
      </w:tr>
      <w:tr w:rsidR="00C21D11" w:rsidRPr="00A073C5" w14:paraId="6A12DF0B" w14:textId="77777777" w:rsidTr="00D72945">
        <w:tc>
          <w:tcPr>
            <w:tcW w:w="3620" w:type="dxa"/>
          </w:tcPr>
          <w:p w14:paraId="64863B53" w14:textId="77777777" w:rsidR="00C21D11" w:rsidRPr="00A073C5" w:rsidRDefault="00C21D11" w:rsidP="00D72945">
            <w:pPr>
              <w:keepNext/>
              <w:keepLines/>
              <w:spacing w:line="200" w:lineRule="exact"/>
              <w:jc w:val="both"/>
              <w:rPr>
                <w:sz w:val="20"/>
                <w:lang w:val="en-GB"/>
              </w:rPr>
            </w:pPr>
            <w:r w:rsidRPr="00A073C5">
              <w:rPr>
                <w:sz w:val="20"/>
                <w:lang w:val="en-GB"/>
              </w:rPr>
              <w:t>Caribbean part of the Netherlands</w:t>
            </w:r>
          </w:p>
        </w:tc>
        <w:tc>
          <w:tcPr>
            <w:tcW w:w="460" w:type="dxa"/>
          </w:tcPr>
          <w:p w14:paraId="0C9ECA4E" w14:textId="77777777" w:rsidR="00C21D11" w:rsidRPr="00A073C5" w:rsidRDefault="00C21D11" w:rsidP="00D72945">
            <w:pPr>
              <w:keepNext/>
              <w:keepLines/>
              <w:spacing w:line="200" w:lineRule="exact"/>
              <w:jc w:val="both"/>
              <w:rPr>
                <w:sz w:val="20"/>
                <w:lang w:val="en-GB"/>
              </w:rPr>
            </w:pPr>
            <w:r w:rsidRPr="00A073C5">
              <w:rPr>
                <w:sz w:val="20"/>
                <w:lang w:val="en-GB"/>
              </w:rPr>
              <w:t>)</w:t>
            </w:r>
          </w:p>
        </w:tc>
        <w:tc>
          <w:tcPr>
            <w:tcW w:w="4694" w:type="dxa"/>
          </w:tcPr>
          <w:p w14:paraId="42C3BC12" w14:textId="77777777" w:rsidR="00C21D11" w:rsidRPr="00A073C5" w:rsidRDefault="00C21D11" w:rsidP="00D72945">
            <w:pPr>
              <w:keepNext/>
              <w:keepLines/>
              <w:spacing w:line="200" w:lineRule="exact"/>
              <w:jc w:val="both"/>
              <w:rPr>
                <w:sz w:val="20"/>
                <w:lang w:val="en-GB"/>
              </w:rPr>
            </w:pPr>
            <w:r w:rsidRPr="00A073C5">
              <w:rPr>
                <w:sz w:val="20"/>
                <w:lang w:val="en-GB"/>
              </w:rPr>
              <w:t>10 October 2010</w:t>
            </w:r>
          </w:p>
        </w:tc>
      </w:tr>
      <w:tr w:rsidR="00C21D11" w:rsidRPr="00A073C5" w14:paraId="71569C78" w14:textId="77777777" w:rsidTr="00D72945">
        <w:tc>
          <w:tcPr>
            <w:tcW w:w="3620" w:type="dxa"/>
          </w:tcPr>
          <w:p w14:paraId="7103A766" w14:textId="77777777" w:rsidR="00C21D11" w:rsidRPr="00A073C5" w:rsidRDefault="00C21D11" w:rsidP="00D72945">
            <w:pPr>
              <w:spacing w:line="200" w:lineRule="exact"/>
              <w:jc w:val="both"/>
              <w:rPr>
                <w:sz w:val="20"/>
                <w:lang w:val="en-GB"/>
              </w:rPr>
            </w:pPr>
            <w:r w:rsidRPr="00A073C5">
              <w:rPr>
                <w:sz w:val="20"/>
                <w:lang w:val="en-GB"/>
              </w:rPr>
              <w:t>Aruba, Curaçao and Sint Maarten</w:t>
            </w:r>
          </w:p>
        </w:tc>
        <w:tc>
          <w:tcPr>
            <w:tcW w:w="460" w:type="dxa"/>
          </w:tcPr>
          <w:p w14:paraId="3439DE4E" w14:textId="77777777" w:rsidR="00C21D11" w:rsidRPr="00A073C5" w:rsidRDefault="00C21D11" w:rsidP="00D72945">
            <w:pPr>
              <w:spacing w:line="200" w:lineRule="exact"/>
              <w:jc w:val="both"/>
              <w:rPr>
                <w:sz w:val="20"/>
                <w:lang w:val="en-GB"/>
              </w:rPr>
            </w:pPr>
            <w:r w:rsidRPr="00A073C5">
              <w:rPr>
                <w:sz w:val="20"/>
                <w:lang w:val="en-GB"/>
              </w:rPr>
              <w:t>)</w:t>
            </w:r>
          </w:p>
        </w:tc>
        <w:tc>
          <w:tcPr>
            <w:tcW w:w="4694" w:type="dxa"/>
          </w:tcPr>
          <w:p w14:paraId="2B121FB1" w14:textId="77777777" w:rsidR="00C21D11" w:rsidRPr="00A073C5" w:rsidRDefault="00C21D11" w:rsidP="00D72945">
            <w:pPr>
              <w:spacing w:line="200" w:lineRule="exact"/>
              <w:jc w:val="both"/>
              <w:rPr>
                <w:sz w:val="20"/>
                <w:lang w:val="en-GB"/>
              </w:rPr>
            </w:pPr>
            <w:r w:rsidRPr="00A073C5">
              <w:rPr>
                <w:sz w:val="20"/>
                <w:lang w:val="en-GB"/>
              </w:rPr>
              <w:t>no</w:t>
            </w:r>
          </w:p>
        </w:tc>
      </w:tr>
    </w:tbl>
    <w:p w14:paraId="22BD9943" w14:textId="77777777" w:rsidR="00C21D11" w:rsidRPr="00A073C5" w:rsidRDefault="00C21D11" w:rsidP="00C21D11">
      <w:pPr>
        <w:tabs>
          <w:tab w:val="left" w:pos="0"/>
          <w:tab w:val="left" w:pos="3690"/>
          <w:tab w:val="left" w:pos="4920"/>
          <w:tab w:val="left" w:pos="5040"/>
        </w:tabs>
        <w:spacing w:line="230" w:lineRule="auto"/>
        <w:jc w:val="both"/>
        <w:rPr>
          <w:sz w:val="20"/>
          <w:lang w:val="en-GB"/>
        </w:rPr>
      </w:pPr>
      <w:r w:rsidRPr="00A073C5">
        <w:rPr>
          <w:sz w:val="20"/>
          <w:lang w:val="en-GB"/>
        </w:rPr>
        <w:tab/>
      </w:r>
    </w:p>
    <w:p w14:paraId="5EAD67F2" w14:textId="77777777" w:rsidR="002E3E21" w:rsidRPr="00A073C5" w:rsidRDefault="00C87836" w:rsidP="00B54096">
      <w:pPr>
        <w:tabs>
          <w:tab w:val="left" w:pos="284"/>
        </w:tabs>
        <w:spacing w:line="230" w:lineRule="auto"/>
        <w:ind w:left="280" w:hanging="280"/>
        <w:jc w:val="both"/>
        <w:rPr>
          <w:sz w:val="20"/>
          <w:lang w:val="en-GB"/>
        </w:rPr>
      </w:pPr>
      <w:r w:rsidRPr="00A073C5">
        <w:rPr>
          <w:sz w:val="20"/>
          <w:vertAlign w:val="superscript"/>
          <w:lang w:val="en-GB"/>
        </w:rPr>
        <w:t>4</w:t>
      </w:r>
      <w:r w:rsidRPr="00A073C5">
        <w:rPr>
          <w:sz w:val="20"/>
          <w:vertAlign w:val="superscript"/>
          <w:lang w:val="en-GB"/>
        </w:rPr>
        <w:tab/>
      </w:r>
      <w:r w:rsidRPr="00A073C5">
        <w:rPr>
          <w:sz w:val="20"/>
          <w:lang w:val="en-GB"/>
        </w:rPr>
        <w:t>Extended to Gibralt</w:t>
      </w:r>
      <w:r w:rsidR="00F315C5" w:rsidRPr="00A073C5">
        <w:rPr>
          <w:sz w:val="20"/>
          <w:lang w:val="en-GB"/>
        </w:rPr>
        <w:t>ar with effect from 8 June 2011</w:t>
      </w:r>
      <w:r w:rsidR="002E3E21" w:rsidRPr="00A073C5">
        <w:rPr>
          <w:sz w:val="20"/>
          <w:lang w:val="en-GB"/>
        </w:rPr>
        <w:t>.</w:t>
      </w:r>
      <w:r w:rsidR="00F315C5" w:rsidRPr="00A073C5">
        <w:rPr>
          <w:sz w:val="20"/>
          <w:lang w:val="en-GB"/>
        </w:rPr>
        <w:t xml:space="preserve"> </w:t>
      </w:r>
    </w:p>
    <w:p w14:paraId="3D798921" w14:textId="77777777" w:rsidR="002E3E21" w:rsidRPr="00A073C5" w:rsidRDefault="002E3E21" w:rsidP="00B54096">
      <w:pPr>
        <w:tabs>
          <w:tab w:val="left" w:pos="284"/>
        </w:tabs>
        <w:spacing w:line="230" w:lineRule="auto"/>
        <w:ind w:left="280" w:hanging="280"/>
        <w:jc w:val="both"/>
        <w:rPr>
          <w:sz w:val="20"/>
          <w:lang w:val="en-GB"/>
        </w:rPr>
      </w:pPr>
      <w:r w:rsidRPr="00A073C5">
        <w:rPr>
          <w:sz w:val="20"/>
          <w:lang w:val="en-GB"/>
        </w:rPr>
        <w:tab/>
        <w:t>Extended</w:t>
      </w:r>
      <w:r w:rsidR="00F315C5" w:rsidRPr="00A073C5">
        <w:rPr>
          <w:sz w:val="20"/>
          <w:lang w:val="en-GB"/>
        </w:rPr>
        <w:t xml:space="preserve"> </w:t>
      </w:r>
      <w:r w:rsidR="00847159" w:rsidRPr="00A073C5">
        <w:rPr>
          <w:sz w:val="20"/>
          <w:lang w:val="en-GB"/>
        </w:rPr>
        <w:t xml:space="preserve">to </w:t>
      </w:r>
      <w:r w:rsidR="00F315C5" w:rsidRPr="00A073C5">
        <w:rPr>
          <w:sz w:val="20"/>
          <w:lang w:val="en-GB"/>
        </w:rPr>
        <w:t>the Isle of Man with effect from 5 April 2012.</w:t>
      </w:r>
      <w:r w:rsidR="00B54096" w:rsidRPr="00A073C5">
        <w:rPr>
          <w:sz w:val="20"/>
          <w:lang w:val="en-GB"/>
        </w:rPr>
        <w:t xml:space="preserve">  </w:t>
      </w:r>
    </w:p>
    <w:p w14:paraId="7A8E8523" w14:textId="77777777" w:rsidR="00B54096" w:rsidRPr="00A073C5" w:rsidRDefault="002E3E21" w:rsidP="00B54096">
      <w:pPr>
        <w:tabs>
          <w:tab w:val="left" w:pos="284"/>
        </w:tabs>
        <w:spacing w:line="230" w:lineRule="auto"/>
        <w:ind w:left="280" w:hanging="280"/>
        <w:jc w:val="both"/>
        <w:rPr>
          <w:sz w:val="20"/>
          <w:lang w:val="en-GB"/>
        </w:rPr>
      </w:pPr>
      <w:r w:rsidRPr="00A073C5">
        <w:rPr>
          <w:sz w:val="20"/>
          <w:lang w:val="en-GB"/>
        </w:rPr>
        <w:tab/>
      </w:r>
      <w:r w:rsidR="00B54096" w:rsidRPr="00A073C5">
        <w:rPr>
          <w:sz w:val="20"/>
          <w:lang w:val="en-GB"/>
        </w:rPr>
        <w:t>Extended to the Cayman Islands with effect from 25 May 2012.</w:t>
      </w:r>
    </w:p>
    <w:p w14:paraId="48967ADD" w14:textId="77777777" w:rsidR="002E3E21" w:rsidRPr="00A073C5" w:rsidRDefault="002E3E21" w:rsidP="00B54096">
      <w:pPr>
        <w:tabs>
          <w:tab w:val="left" w:pos="284"/>
        </w:tabs>
        <w:spacing w:line="230" w:lineRule="auto"/>
        <w:ind w:left="280" w:hanging="280"/>
        <w:jc w:val="both"/>
        <w:rPr>
          <w:sz w:val="20"/>
          <w:lang w:val="en-GB"/>
        </w:rPr>
      </w:pPr>
      <w:r w:rsidRPr="00A073C5">
        <w:rPr>
          <w:sz w:val="20"/>
          <w:lang w:val="en-GB"/>
        </w:rPr>
        <w:t xml:space="preserve">      Extended to the British Virgin Islands with effect from 9 September 2013.</w:t>
      </w:r>
    </w:p>
    <w:p w14:paraId="4FF44088" w14:textId="77777777" w:rsidR="009803AF" w:rsidRPr="00A073C5" w:rsidRDefault="009803AF" w:rsidP="007F4841">
      <w:pPr>
        <w:spacing w:line="230" w:lineRule="auto"/>
        <w:jc w:val="both"/>
        <w:rPr>
          <w:sz w:val="20"/>
          <w:lang w:val="en-GB"/>
        </w:rPr>
      </w:pPr>
    </w:p>
    <w:p w14:paraId="685C8FD9" w14:textId="77777777" w:rsidR="009803AF" w:rsidRPr="00A073C5" w:rsidRDefault="009803AF">
      <w:pPr>
        <w:spacing w:line="230" w:lineRule="auto"/>
        <w:jc w:val="center"/>
        <w:rPr>
          <w:b/>
          <w:bCs/>
          <w:sz w:val="20"/>
          <w:lang w:val="en-GB"/>
        </w:rPr>
      </w:pPr>
      <w:r w:rsidRPr="00A073C5">
        <w:rPr>
          <w:b/>
          <w:bCs/>
          <w:sz w:val="20"/>
          <w:lang w:val="en-GB"/>
        </w:rPr>
        <w:t>III.  Declarations, Reservations and Statements</w:t>
      </w:r>
    </w:p>
    <w:p w14:paraId="42076DFF" w14:textId="77777777" w:rsidR="009803AF" w:rsidRPr="00A073C5" w:rsidRDefault="009803AF">
      <w:pPr>
        <w:spacing w:line="230" w:lineRule="auto"/>
        <w:rPr>
          <w:sz w:val="20"/>
          <w:lang w:val="en-GB"/>
        </w:rPr>
      </w:pPr>
    </w:p>
    <w:p w14:paraId="32139446" w14:textId="77777777" w:rsidR="009803AF" w:rsidRPr="00A073C5" w:rsidRDefault="009803AF">
      <w:pPr>
        <w:spacing w:line="230" w:lineRule="auto"/>
        <w:rPr>
          <w:sz w:val="20"/>
          <w:lang w:val="en-GB"/>
        </w:rPr>
      </w:pPr>
    </w:p>
    <w:p w14:paraId="342C0398" w14:textId="77777777" w:rsidR="009803AF" w:rsidRPr="00A073C5" w:rsidRDefault="009803AF">
      <w:pPr>
        <w:spacing w:line="230" w:lineRule="auto"/>
        <w:jc w:val="center"/>
        <w:rPr>
          <w:b/>
          <w:bCs/>
          <w:sz w:val="20"/>
          <w:lang w:val="en-GB"/>
        </w:rPr>
      </w:pPr>
      <w:r w:rsidRPr="00A073C5">
        <w:rPr>
          <w:b/>
          <w:bCs/>
          <w:sz w:val="20"/>
          <w:lang w:val="en-GB"/>
        </w:rPr>
        <w:t>DENMARK</w:t>
      </w:r>
    </w:p>
    <w:p w14:paraId="1792A09C" w14:textId="77777777" w:rsidR="009803AF" w:rsidRPr="00A073C5" w:rsidRDefault="009803AF">
      <w:pPr>
        <w:spacing w:line="230" w:lineRule="auto"/>
        <w:rPr>
          <w:sz w:val="20"/>
          <w:lang w:val="en-GB"/>
        </w:rPr>
      </w:pPr>
    </w:p>
    <w:p w14:paraId="6F283199" w14:textId="77777777" w:rsidR="009803AF" w:rsidRPr="00A073C5" w:rsidRDefault="009803AF">
      <w:pPr>
        <w:spacing w:line="230" w:lineRule="auto"/>
        <w:rPr>
          <w:sz w:val="20"/>
          <w:lang w:val="en-GB"/>
        </w:rPr>
      </w:pPr>
      <w:r w:rsidRPr="00A073C5">
        <w:rPr>
          <w:sz w:val="20"/>
          <w:lang w:val="en-GB"/>
        </w:rPr>
        <w:tab/>
        <w:t>The instrument of ratification of the Kingdom of Denmark contained the following reservation:</w:t>
      </w:r>
    </w:p>
    <w:p w14:paraId="7403ABDF" w14:textId="77777777" w:rsidR="009803AF" w:rsidRPr="00A073C5" w:rsidRDefault="009803AF">
      <w:pPr>
        <w:spacing w:line="230" w:lineRule="auto"/>
        <w:rPr>
          <w:sz w:val="20"/>
          <w:lang w:val="en-GB"/>
        </w:rPr>
      </w:pPr>
      <w:r w:rsidRPr="00A073C5">
        <w:rPr>
          <w:sz w:val="20"/>
          <w:lang w:val="en-GB"/>
        </w:rPr>
        <w:tab/>
        <w:t xml:space="preserve">"… However, the </w:t>
      </w:r>
      <w:r w:rsidR="006E2E17" w:rsidRPr="00A073C5">
        <w:rPr>
          <w:sz w:val="20"/>
          <w:lang w:val="en-GB"/>
        </w:rPr>
        <w:t>Protocol</w:t>
      </w:r>
      <w:r w:rsidRPr="00A073C5">
        <w:rPr>
          <w:sz w:val="20"/>
          <w:lang w:val="en-GB"/>
        </w:rPr>
        <w:t xml:space="preserve"> will not apply to the </w:t>
      </w:r>
      <w:r w:rsidR="00FD6EA2" w:rsidRPr="00A073C5">
        <w:rPr>
          <w:sz w:val="20"/>
          <w:lang w:val="en-GB"/>
        </w:rPr>
        <w:t>Faroe</w:t>
      </w:r>
      <w:r w:rsidR="002E5FBF" w:rsidRPr="00A073C5">
        <w:rPr>
          <w:sz w:val="20"/>
          <w:lang w:val="en-GB"/>
        </w:rPr>
        <w:t>s</w:t>
      </w:r>
      <w:r w:rsidR="005A2B8C" w:rsidRPr="00A073C5">
        <w:rPr>
          <w:sz w:val="20"/>
          <w:lang w:val="en-GB"/>
        </w:rPr>
        <w:t>*</w:t>
      </w:r>
      <w:r w:rsidRPr="00A073C5">
        <w:rPr>
          <w:sz w:val="20"/>
          <w:lang w:val="en-GB"/>
        </w:rPr>
        <w:t xml:space="preserve"> and Greenland."</w:t>
      </w:r>
    </w:p>
    <w:p w14:paraId="4BE57C6D" w14:textId="77777777" w:rsidR="009803AF" w:rsidRPr="00A073C5" w:rsidRDefault="009803AF">
      <w:pPr>
        <w:spacing w:line="230" w:lineRule="auto"/>
        <w:rPr>
          <w:sz w:val="20"/>
          <w:lang w:val="en-GB"/>
        </w:rPr>
      </w:pPr>
    </w:p>
    <w:p w14:paraId="3DE34986" w14:textId="77777777" w:rsidR="005A2B8C" w:rsidRPr="00A073C5" w:rsidRDefault="005A2B8C" w:rsidP="0045491B">
      <w:pPr>
        <w:spacing w:line="230" w:lineRule="auto"/>
        <w:rPr>
          <w:sz w:val="20"/>
          <w:lang w:val="en-GB"/>
        </w:rPr>
      </w:pPr>
      <w:r w:rsidRPr="00A073C5">
        <w:rPr>
          <w:sz w:val="20"/>
          <w:lang w:val="en-GB"/>
        </w:rPr>
        <w:t>*</w:t>
      </w:r>
      <w:r w:rsidR="0045491B" w:rsidRPr="00A073C5">
        <w:rPr>
          <w:sz w:val="20"/>
          <w:lang w:val="en-GB"/>
        </w:rPr>
        <w:t xml:space="preserve"> </w:t>
      </w:r>
      <w:r w:rsidRPr="00A073C5">
        <w:rPr>
          <w:sz w:val="20"/>
          <w:lang w:val="en-GB"/>
        </w:rPr>
        <w:t>The depositary received a communication on 2 November 2012 from the Kingdom of Denmark informing of the withdrawal of the reservation made in respect of the Faroe</w:t>
      </w:r>
      <w:r w:rsidR="002E5FBF" w:rsidRPr="00A073C5">
        <w:rPr>
          <w:sz w:val="20"/>
          <w:lang w:val="en-GB"/>
        </w:rPr>
        <w:t>s</w:t>
      </w:r>
      <w:r w:rsidRPr="00A073C5">
        <w:rPr>
          <w:sz w:val="20"/>
          <w:lang w:val="en-GB"/>
        </w:rPr>
        <w:t>.</w:t>
      </w:r>
    </w:p>
    <w:p w14:paraId="5388710C" w14:textId="77777777" w:rsidR="003177E7" w:rsidRPr="00A073C5" w:rsidRDefault="003177E7">
      <w:pPr>
        <w:spacing w:line="230" w:lineRule="auto"/>
        <w:rPr>
          <w:sz w:val="20"/>
          <w:lang w:val="en-GB"/>
        </w:rPr>
      </w:pPr>
    </w:p>
    <w:p w14:paraId="3465AB42" w14:textId="77777777" w:rsidR="008F5CA7" w:rsidRPr="00A073C5" w:rsidRDefault="008F5CA7" w:rsidP="008F5CA7">
      <w:pPr>
        <w:spacing w:line="230" w:lineRule="auto"/>
        <w:jc w:val="center"/>
        <w:rPr>
          <w:sz w:val="20"/>
          <w:lang w:val="en-GB"/>
        </w:rPr>
      </w:pPr>
      <w:r w:rsidRPr="00A073C5">
        <w:rPr>
          <w:b/>
          <w:sz w:val="20"/>
          <w:lang w:val="en-GB"/>
        </w:rPr>
        <w:t>UNITED STATES</w:t>
      </w:r>
    </w:p>
    <w:p w14:paraId="3B67CAE9" w14:textId="77777777" w:rsidR="008F5CA7" w:rsidRPr="00A073C5" w:rsidRDefault="008F5CA7" w:rsidP="008F5CA7">
      <w:pPr>
        <w:spacing w:line="230" w:lineRule="auto"/>
        <w:jc w:val="center"/>
        <w:rPr>
          <w:sz w:val="20"/>
          <w:lang w:val="en-GB"/>
        </w:rPr>
      </w:pPr>
    </w:p>
    <w:p w14:paraId="17E00E82" w14:textId="77777777" w:rsidR="008F5CA7" w:rsidRPr="00A073C5" w:rsidRDefault="008F5CA7" w:rsidP="008F5CA7">
      <w:pPr>
        <w:tabs>
          <w:tab w:val="left" w:pos="-1099"/>
        </w:tabs>
        <w:ind w:firstLine="720"/>
        <w:jc w:val="both"/>
        <w:rPr>
          <w:sz w:val="20"/>
        </w:rPr>
      </w:pPr>
      <w:r w:rsidRPr="00A073C5">
        <w:rPr>
          <w:sz w:val="20"/>
        </w:rPr>
        <w:t>The instrument of ratification by the United States contained the following two understandings:</w:t>
      </w:r>
    </w:p>
    <w:p w14:paraId="09995E1B" w14:textId="77777777" w:rsidR="008F5CA7" w:rsidRPr="00A073C5" w:rsidRDefault="008F5CA7" w:rsidP="008F5CA7">
      <w:pPr>
        <w:tabs>
          <w:tab w:val="left" w:pos="-1099"/>
        </w:tabs>
        <w:ind w:firstLine="720"/>
        <w:jc w:val="both"/>
        <w:rPr>
          <w:sz w:val="20"/>
        </w:rPr>
      </w:pPr>
    </w:p>
    <w:p w14:paraId="5BBBF338" w14:textId="77777777" w:rsidR="008F5CA7" w:rsidRPr="00A073C5" w:rsidRDefault="008F5CA7" w:rsidP="008F5CA7">
      <w:pPr>
        <w:tabs>
          <w:tab w:val="left" w:pos="-1099"/>
        </w:tabs>
        <w:ind w:left="1440"/>
        <w:jc w:val="both"/>
        <w:rPr>
          <w:sz w:val="20"/>
        </w:rPr>
      </w:pPr>
      <w:r w:rsidRPr="00A073C5">
        <w:rPr>
          <w:sz w:val="20"/>
        </w:rPr>
        <w:t>“The United States of America understands that the Protocol of 1997 does not, as a matter of international law, prohibit Parties from imposing, as a condition of entry into their ports or internal waters, more stringent emission standards or fuel oil requirements than those identified in the Protocol.”</w:t>
      </w:r>
    </w:p>
    <w:p w14:paraId="546E9B23" w14:textId="77777777" w:rsidR="008F5CA7" w:rsidRPr="00A073C5" w:rsidRDefault="008F5CA7" w:rsidP="008F5CA7">
      <w:pPr>
        <w:tabs>
          <w:tab w:val="left" w:pos="-1099"/>
        </w:tabs>
        <w:ind w:left="1440" w:hanging="1440"/>
        <w:jc w:val="both"/>
        <w:rPr>
          <w:sz w:val="20"/>
        </w:rPr>
      </w:pPr>
    </w:p>
    <w:p w14:paraId="324267DB" w14:textId="77777777" w:rsidR="008F5CA7" w:rsidRPr="00A073C5" w:rsidRDefault="008F5CA7" w:rsidP="008F5CA7">
      <w:pPr>
        <w:tabs>
          <w:tab w:val="left" w:pos="-1099"/>
        </w:tabs>
        <w:ind w:left="1440" w:hanging="1440"/>
        <w:jc w:val="both"/>
        <w:rPr>
          <w:sz w:val="20"/>
        </w:rPr>
      </w:pPr>
      <w:r w:rsidRPr="00A073C5">
        <w:rPr>
          <w:sz w:val="20"/>
        </w:rPr>
        <w:tab/>
      </w:r>
      <w:r w:rsidRPr="00A073C5">
        <w:rPr>
          <w:sz w:val="20"/>
        </w:rPr>
        <w:tab/>
        <w:t>“The United States of America understands that Regulation 15 applies only to safety aspects associated with the operation of vapour emission control systems that may be applied during cargo transfer operations between a tanker and port</w:t>
      </w:r>
      <w:r w:rsidRPr="00A073C5">
        <w:rPr>
          <w:sz w:val="20"/>
        </w:rPr>
        <w:noBreakHyphen/>
        <w:t>side facilities and to the requirements specified in Regulation 15 for notification to the International Maritime Organization of port State regulation of such systems.”</w:t>
      </w:r>
    </w:p>
    <w:p w14:paraId="389703BE" w14:textId="77777777" w:rsidR="008F5CA7" w:rsidRPr="00A073C5" w:rsidRDefault="008F5CA7" w:rsidP="008F5CA7">
      <w:pPr>
        <w:tabs>
          <w:tab w:val="left" w:pos="-1099"/>
        </w:tabs>
        <w:ind w:left="1440" w:hanging="1440"/>
        <w:jc w:val="both"/>
        <w:rPr>
          <w:sz w:val="20"/>
        </w:rPr>
      </w:pPr>
    </w:p>
    <w:p w14:paraId="147758EF" w14:textId="77777777" w:rsidR="008F5CA7" w:rsidRPr="00A073C5" w:rsidRDefault="008F5CA7" w:rsidP="008F5CA7">
      <w:pPr>
        <w:jc w:val="both"/>
        <w:rPr>
          <w:sz w:val="20"/>
        </w:rPr>
      </w:pPr>
      <w:r w:rsidRPr="00A073C5">
        <w:rPr>
          <w:sz w:val="20"/>
        </w:rPr>
        <w:tab/>
        <w:t>The instrument of ratification by the United States also contained the following declaration:</w:t>
      </w:r>
    </w:p>
    <w:p w14:paraId="419B722F" w14:textId="77777777" w:rsidR="008F5CA7" w:rsidRPr="00A073C5" w:rsidRDefault="008F5CA7" w:rsidP="008F5CA7">
      <w:pPr>
        <w:jc w:val="both"/>
        <w:rPr>
          <w:sz w:val="20"/>
        </w:rPr>
      </w:pPr>
    </w:p>
    <w:p w14:paraId="0378591C" w14:textId="77777777" w:rsidR="008F5CA7" w:rsidRPr="00A073C5" w:rsidRDefault="008F5CA7" w:rsidP="008F5CA7">
      <w:pPr>
        <w:tabs>
          <w:tab w:val="left" w:pos="-1099"/>
        </w:tabs>
        <w:ind w:left="1440" w:hanging="1440"/>
        <w:jc w:val="both"/>
        <w:rPr>
          <w:sz w:val="20"/>
        </w:rPr>
      </w:pPr>
      <w:r w:rsidRPr="00A073C5">
        <w:rPr>
          <w:sz w:val="20"/>
        </w:rPr>
        <w:tab/>
      </w:r>
      <w:r w:rsidRPr="00A073C5">
        <w:rPr>
          <w:sz w:val="20"/>
        </w:rPr>
        <w:tab/>
        <w:t>“The United States of America notes that at the time of adoption of the Protocol of 1997, the NO</w:t>
      </w:r>
      <w:r w:rsidRPr="00A073C5">
        <w:rPr>
          <w:sz w:val="20"/>
          <w:vertAlign w:val="subscript"/>
        </w:rPr>
        <w:t>x</w:t>
      </w:r>
      <w:r w:rsidRPr="00A073C5">
        <w:rPr>
          <w:sz w:val="20"/>
        </w:rPr>
        <w:t xml:space="preserve"> emission control limits contained in Regulation 13 were those agreed as being achievable by January 1 2000, on new marine diesel engines, and further notes that Regulation 13(3)(b) contemplated that new technology would become available to reduce on-board NO</w:t>
      </w:r>
      <w:r w:rsidRPr="00A073C5">
        <w:rPr>
          <w:sz w:val="20"/>
          <w:vertAlign w:val="subscript"/>
        </w:rPr>
        <w:t>x</w:t>
      </w:r>
      <w:r w:rsidRPr="00A073C5">
        <w:rPr>
          <w:sz w:val="20"/>
        </w:rPr>
        <w:t xml:space="preserve"> emissions below those limits.  As such improved technology is now available, the United States expresses its support for an amendment to Annex VI that would, on an urgent basis, revise the agreed NO</w:t>
      </w:r>
      <w:r w:rsidRPr="00A073C5">
        <w:rPr>
          <w:sz w:val="20"/>
          <w:vertAlign w:val="subscript"/>
        </w:rPr>
        <w:t>x</w:t>
      </w:r>
      <w:r w:rsidRPr="00A073C5">
        <w:rPr>
          <w:sz w:val="20"/>
        </w:rPr>
        <w:t xml:space="preserve"> emission control limits contained in Regulation 13 in keeping with new technological developments.”</w:t>
      </w:r>
    </w:p>
    <w:p w14:paraId="3AFF2718" w14:textId="77777777" w:rsidR="008F5CA7" w:rsidRPr="00A073C5" w:rsidRDefault="008F5CA7" w:rsidP="008F5CA7">
      <w:pPr>
        <w:spacing w:line="230" w:lineRule="auto"/>
        <w:jc w:val="both"/>
        <w:rPr>
          <w:sz w:val="20"/>
          <w:lang w:val="en-GB"/>
        </w:rPr>
      </w:pPr>
    </w:p>
    <w:p w14:paraId="698B85BA" w14:textId="77777777" w:rsidR="009803AF" w:rsidRPr="00A073C5" w:rsidRDefault="009803AF" w:rsidP="008F5CA7">
      <w:pPr>
        <w:spacing w:line="230" w:lineRule="auto"/>
        <w:jc w:val="both"/>
        <w:rPr>
          <w:sz w:val="20"/>
          <w:lang w:val="en-GB"/>
        </w:rPr>
      </w:pPr>
    </w:p>
    <w:p w14:paraId="289631C0" w14:textId="77777777" w:rsidR="00A43EE9" w:rsidRPr="00A073C5" w:rsidRDefault="00A43EE9" w:rsidP="00A43EE9">
      <w:pPr>
        <w:spacing w:line="230" w:lineRule="auto"/>
        <w:jc w:val="center"/>
        <w:rPr>
          <w:b/>
          <w:sz w:val="20"/>
          <w:lang w:val="en-GB"/>
        </w:rPr>
      </w:pPr>
      <w:r w:rsidRPr="00A073C5">
        <w:rPr>
          <w:sz w:val="20"/>
          <w:lang w:val="en-GB"/>
        </w:rPr>
        <w:br w:type="page"/>
      </w:r>
      <w:r w:rsidR="00C94E23" w:rsidRPr="00A073C5">
        <w:rPr>
          <w:b/>
          <w:sz w:val="20"/>
          <w:lang w:val="en-GB"/>
        </w:rPr>
        <w:lastRenderedPageBreak/>
        <w:t>IV.</w:t>
      </w:r>
      <w:r w:rsidR="00C94E23" w:rsidRPr="00A073C5">
        <w:rPr>
          <w:b/>
          <w:sz w:val="20"/>
          <w:lang w:val="en-GB"/>
        </w:rPr>
        <w:tab/>
        <w:t>Amendments</w:t>
      </w:r>
    </w:p>
    <w:p w14:paraId="24FF4BEC" w14:textId="77777777" w:rsidR="009803AF" w:rsidRPr="00A073C5" w:rsidRDefault="009803AF">
      <w:pPr>
        <w:spacing w:line="230" w:lineRule="auto"/>
        <w:ind w:left="4320"/>
        <w:rPr>
          <w:sz w:val="20"/>
          <w:lang w:val="en-GB"/>
        </w:rPr>
      </w:pPr>
    </w:p>
    <w:p w14:paraId="711066E9" w14:textId="77777777" w:rsidR="0046765C" w:rsidRPr="00A073C5" w:rsidRDefault="0046765C">
      <w:pPr>
        <w:spacing w:line="230" w:lineRule="auto"/>
        <w:ind w:left="4320"/>
        <w:rPr>
          <w:sz w:val="20"/>
          <w:lang w:val="en-GB"/>
        </w:rPr>
      </w:pPr>
    </w:p>
    <w:p w14:paraId="1D48F21B" w14:textId="77777777" w:rsidR="00C94E23" w:rsidRPr="00A073C5" w:rsidRDefault="00C94E23" w:rsidP="00102A54">
      <w:pPr>
        <w:keepNext/>
        <w:keepLines/>
        <w:jc w:val="center"/>
        <w:outlineLvl w:val="1"/>
        <w:rPr>
          <w:b/>
          <w:bCs/>
          <w:sz w:val="20"/>
          <w:lang w:val="en-GB"/>
        </w:rPr>
      </w:pPr>
      <w:bookmarkStart w:id="514" w:name="_Toc247624349"/>
      <w:bookmarkStart w:id="515" w:name="_Toc84950107"/>
      <w:r w:rsidRPr="00A073C5">
        <w:rPr>
          <w:b/>
          <w:bCs/>
          <w:sz w:val="20"/>
          <w:lang w:val="en-GB"/>
        </w:rPr>
        <w:t xml:space="preserve">(1)   </w:t>
      </w:r>
      <w:r w:rsidR="000F213F" w:rsidRPr="00A073C5">
        <w:rPr>
          <w:b/>
          <w:bCs/>
          <w:sz w:val="20"/>
          <w:lang w:val="en-GB"/>
        </w:rPr>
        <w:t>2005 (Annex VI and NOx</w:t>
      </w:r>
      <w:r w:rsidRPr="00A073C5">
        <w:rPr>
          <w:b/>
          <w:bCs/>
          <w:sz w:val="20"/>
          <w:lang w:val="en-GB"/>
        </w:rPr>
        <w:t xml:space="preserve"> Technical Code) Amendments (MEPC.132(53))</w:t>
      </w:r>
      <w:bookmarkEnd w:id="514"/>
      <w:bookmarkEnd w:id="515"/>
    </w:p>
    <w:p w14:paraId="127CBA39" w14:textId="77777777" w:rsidR="00C94E23" w:rsidRPr="00A073C5" w:rsidRDefault="00C94E23" w:rsidP="00C94E23">
      <w:pPr>
        <w:rPr>
          <w:b/>
          <w:bCs/>
          <w:sz w:val="20"/>
          <w:lang w:val="en-GB"/>
        </w:rPr>
      </w:pPr>
    </w:p>
    <w:p w14:paraId="5600C9F6" w14:textId="77777777" w:rsidR="00C94E23" w:rsidRPr="00A073C5" w:rsidRDefault="00C94E23" w:rsidP="00C94E23">
      <w:pPr>
        <w:ind w:left="720"/>
        <w:rPr>
          <w:b/>
          <w:bCs/>
          <w:sz w:val="20"/>
          <w:lang w:val="en-GB"/>
        </w:rPr>
      </w:pPr>
      <w:r w:rsidRPr="00A073C5">
        <w:rPr>
          <w:b/>
          <w:bCs/>
          <w:sz w:val="20"/>
          <w:lang w:val="en-GB"/>
        </w:rPr>
        <w:t>A.</w:t>
      </w:r>
      <w:r w:rsidRPr="00A073C5">
        <w:rPr>
          <w:b/>
          <w:bCs/>
          <w:sz w:val="20"/>
          <w:lang w:val="en-GB"/>
        </w:rPr>
        <w:tab/>
        <w:t>Adoption</w:t>
      </w:r>
    </w:p>
    <w:p w14:paraId="7750D77A" w14:textId="77777777" w:rsidR="00C94E23" w:rsidRPr="00A073C5" w:rsidRDefault="00C94E23" w:rsidP="00C94E23">
      <w:pPr>
        <w:rPr>
          <w:sz w:val="20"/>
          <w:lang w:val="en-GB"/>
        </w:rPr>
      </w:pPr>
    </w:p>
    <w:p w14:paraId="73675FD9" w14:textId="77777777" w:rsidR="00C94E23" w:rsidRPr="00A073C5" w:rsidRDefault="00C94E23" w:rsidP="00C94E23">
      <w:pPr>
        <w:jc w:val="both"/>
        <w:rPr>
          <w:sz w:val="20"/>
          <w:lang w:val="en-GB"/>
        </w:rPr>
      </w:pPr>
      <w:r w:rsidRPr="00A073C5">
        <w:rPr>
          <w:b/>
          <w:bCs/>
          <w:sz w:val="20"/>
          <w:lang w:val="en-GB"/>
        </w:rPr>
        <w:tab/>
      </w:r>
      <w:r w:rsidRPr="00A073C5">
        <w:rPr>
          <w:sz w:val="20"/>
          <w:lang w:val="en-GB"/>
        </w:rPr>
        <w:t>The Marine Environment Protection Committee at its fifty-third session (July 2005) adopted, by resolution MEPC.132(53), in accordance with article 16(2)(d) of the 1973 Convention, amendments to Annex VI and the NO</w:t>
      </w:r>
      <w:r w:rsidRPr="00A073C5">
        <w:rPr>
          <w:sz w:val="20"/>
          <w:vertAlign w:val="subscript"/>
          <w:lang w:val="en-GB"/>
        </w:rPr>
        <w:t>x </w:t>
      </w:r>
      <w:r w:rsidRPr="00A073C5">
        <w:rPr>
          <w:sz w:val="20"/>
          <w:lang w:val="en-GB"/>
        </w:rPr>
        <w:t>Technical Code.</w:t>
      </w:r>
    </w:p>
    <w:p w14:paraId="5FD503D6" w14:textId="77777777" w:rsidR="00C94E23" w:rsidRPr="00A073C5" w:rsidRDefault="00C94E23" w:rsidP="00C94E23">
      <w:pPr>
        <w:rPr>
          <w:sz w:val="20"/>
          <w:lang w:val="en-GB"/>
        </w:rPr>
      </w:pPr>
    </w:p>
    <w:p w14:paraId="0A011A43" w14:textId="77777777" w:rsidR="00C94E23" w:rsidRPr="00A073C5" w:rsidRDefault="00C94E23" w:rsidP="00C94E23">
      <w:pPr>
        <w:ind w:left="720"/>
        <w:rPr>
          <w:b/>
          <w:bCs/>
          <w:sz w:val="20"/>
          <w:lang w:val="en-GB"/>
        </w:rPr>
      </w:pPr>
      <w:r w:rsidRPr="00A073C5">
        <w:rPr>
          <w:b/>
          <w:bCs/>
          <w:sz w:val="20"/>
          <w:lang w:val="en-GB"/>
        </w:rPr>
        <w:t>B.</w:t>
      </w:r>
      <w:r w:rsidRPr="00A073C5">
        <w:rPr>
          <w:b/>
          <w:bCs/>
          <w:sz w:val="20"/>
          <w:lang w:val="en-GB"/>
        </w:rPr>
        <w:tab/>
        <w:t>Entry into force</w:t>
      </w:r>
    </w:p>
    <w:p w14:paraId="675936EF" w14:textId="77777777" w:rsidR="00C94E23" w:rsidRPr="00A073C5" w:rsidRDefault="00C94E23" w:rsidP="00C94E23">
      <w:pPr>
        <w:rPr>
          <w:sz w:val="20"/>
          <w:lang w:val="en-GB"/>
        </w:rPr>
      </w:pPr>
    </w:p>
    <w:p w14:paraId="649D4A4F" w14:textId="77777777" w:rsidR="00C94E23" w:rsidRPr="00A073C5" w:rsidRDefault="00C94E23" w:rsidP="00C94E23">
      <w:pPr>
        <w:jc w:val="both"/>
        <w:rPr>
          <w:sz w:val="20"/>
          <w:lang w:val="en-GB"/>
        </w:rPr>
      </w:pPr>
      <w:r w:rsidRPr="00A073C5">
        <w:rPr>
          <w:b/>
          <w:bCs/>
          <w:sz w:val="20"/>
          <w:lang w:val="en-GB"/>
        </w:rPr>
        <w:tab/>
      </w:r>
      <w:r w:rsidRPr="00A073C5">
        <w:rPr>
          <w:sz w:val="20"/>
          <w:lang w:val="en-GB"/>
        </w:rPr>
        <w:t>The Marine Environment Protection Committee determined, in accordance with article 16(2)(f)(iii) of the 1973 Convention, that the amendments shall be deemed to have been accepted on 22 May 2006 and will enter into force on 22 November 2006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  No such objection was received, and the amendments accordingly entered into force on 22 November 2006.</w:t>
      </w:r>
    </w:p>
    <w:p w14:paraId="0138B097" w14:textId="77777777" w:rsidR="00C94E23" w:rsidRPr="00A073C5" w:rsidRDefault="00C94E23" w:rsidP="00C94E23">
      <w:pPr>
        <w:spacing w:line="230" w:lineRule="auto"/>
        <w:rPr>
          <w:sz w:val="20"/>
          <w:lang w:val="en-GB"/>
        </w:rPr>
      </w:pPr>
    </w:p>
    <w:p w14:paraId="76DB35F1" w14:textId="77777777" w:rsidR="00C94E23" w:rsidRPr="00A073C5" w:rsidRDefault="00C94E23" w:rsidP="00102A54">
      <w:pPr>
        <w:keepNext/>
        <w:keepLines/>
        <w:jc w:val="center"/>
        <w:outlineLvl w:val="1"/>
        <w:rPr>
          <w:b/>
          <w:bCs/>
          <w:sz w:val="20"/>
          <w:lang w:val="en-GB"/>
        </w:rPr>
      </w:pPr>
      <w:bookmarkStart w:id="516" w:name="_Toc247624358"/>
      <w:bookmarkStart w:id="517" w:name="_Toc84950108"/>
      <w:r w:rsidRPr="00A073C5">
        <w:rPr>
          <w:b/>
          <w:bCs/>
          <w:sz w:val="20"/>
          <w:lang w:val="en-GB"/>
        </w:rPr>
        <w:t>(2)   2008 (Annex VI) Amendments (MEPC.176(58))</w:t>
      </w:r>
      <w:bookmarkEnd w:id="516"/>
      <w:bookmarkEnd w:id="517"/>
    </w:p>
    <w:p w14:paraId="52B15B62" w14:textId="77777777" w:rsidR="00C94E23" w:rsidRPr="00A073C5" w:rsidRDefault="00C94E23" w:rsidP="00C94E23">
      <w:pPr>
        <w:rPr>
          <w:b/>
          <w:bCs/>
          <w:sz w:val="20"/>
          <w:lang w:val="en-GB"/>
        </w:rPr>
      </w:pPr>
    </w:p>
    <w:p w14:paraId="790B9524" w14:textId="77777777" w:rsidR="00C94E23" w:rsidRPr="00A073C5" w:rsidRDefault="00C94E23" w:rsidP="00C94E23">
      <w:pPr>
        <w:rPr>
          <w:b/>
          <w:bCs/>
          <w:sz w:val="20"/>
          <w:lang w:val="en-GB"/>
        </w:rPr>
      </w:pPr>
      <w:r w:rsidRPr="00A073C5">
        <w:rPr>
          <w:b/>
          <w:bCs/>
          <w:sz w:val="20"/>
          <w:lang w:val="en-GB"/>
        </w:rPr>
        <w:t>A.</w:t>
      </w:r>
      <w:r w:rsidRPr="00A073C5">
        <w:rPr>
          <w:b/>
          <w:bCs/>
          <w:sz w:val="20"/>
          <w:lang w:val="en-GB"/>
        </w:rPr>
        <w:tab/>
        <w:t>Adoption</w:t>
      </w:r>
    </w:p>
    <w:p w14:paraId="4C657E6A" w14:textId="77777777" w:rsidR="00C94E23" w:rsidRPr="00A073C5" w:rsidRDefault="00C94E23" w:rsidP="00C94E23">
      <w:pPr>
        <w:rPr>
          <w:b/>
          <w:bCs/>
          <w:sz w:val="20"/>
          <w:lang w:val="en-GB"/>
        </w:rPr>
      </w:pPr>
    </w:p>
    <w:p w14:paraId="6CAF778E" w14:textId="77777777" w:rsidR="00C94E23" w:rsidRPr="00A073C5" w:rsidRDefault="00C94E23" w:rsidP="00C94E23">
      <w:pPr>
        <w:jc w:val="both"/>
        <w:rPr>
          <w:sz w:val="20"/>
          <w:lang w:val="en-GB"/>
        </w:rPr>
      </w:pPr>
      <w:r w:rsidRPr="00A073C5">
        <w:rPr>
          <w:b/>
          <w:bCs/>
          <w:sz w:val="20"/>
          <w:lang w:val="en-GB"/>
        </w:rPr>
        <w:tab/>
      </w:r>
      <w:r w:rsidRPr="00A073C5">
        <w:rPr>
          <w:sz w:val="20"/>
          <w:lang w:val="en-GB"/>
        </w:rPr>
        <w:t>The Marine Environment Protection Committee at its fifty-</w:t>
      </w:r>
      <w:r w:rsidR="00B344F1">
        <w:rPr>
          <w:sz w:val="20"/>
          <w:lang w:val="en-GB"/>
        </w:rPr>
        <w:t>eighth</w:t>
      </w:r>
      <w:r w:rsidRPr="00A073C5">
        <w:rPr>
          <w:sz w:val="20"/>
          <w:lang w:val="en-GB"/>
        </w:rPr>
        <w:t xml:space="preserve"> session (October 2008) adopted, by resolution MEPC.176(58), in accordance with article 16(2)(d) of the 1973 Convention, amendments to Annex VI of MARPOL 73/78.</w:t>
      </w:r>
    </w:p>
    <w:p w14:paraId="228A74A1" w14:textId="77777777" w:rsidR="00C94E23" w:rsidRPr="00A073C5" w:rsidRDefault="00C94E23" w:rsidP="00C94E23">
      <w:pPr>
        <w:jc w:val="both"/>
        <w:rPr>
          <w:sz w:val="20"/>
          <w:lang w:val="en-GB"/>
        </w:rPr>
      </w:pPr>
    </w:p>
    <w:p w14:paraId="34A909A6" w14:textId="77777777" w:rsidR="00C94E23" w:rsidRPr="00A073C5" w:rsidRDefault="00C94E23" w:rsidP="00C94E23">
      <w:pPr>
        <w:jc w:val="both"/>
        <w:rPr>
          <w:b/>
          <w:bCs/>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53E3F1E1" w14:textId="77777777" w:rsidR="00C94E23" w:rsidRPr="00A073C5" w:rsidRDefault="00C94E23" w:rsidP="00C94E23">
      <w:pPr>
        <w:jc w:val="both"/>
        <w:rPr>
          <w:b/>
          <w:bCs/>
          <w:sz w:val="20"/>
          <w:lang w:val="en-GB"/>
        </w:rPr>
      </w:pPr>
    </w:p>
    <w:p w14:paraId="6AC33700" w14:textId="77777777" w:rsidR="00C94E23" w:rsidRPr="00A073C5" w:rsidRDefault="00C94E23" w:rsidP="00C94E23">
      <w:pPr>
        <w:ind w:firstLine="720"/>
        <w:jc w:val="both"/>
        <w:rPr>
          <w:sz w:val="20"/>
          <w:szCs w:val="24"/>
          <w:lang w:val="en-GB"/>
        </w:rPr>
      </w:pPr>
      <w:r w:rsidRPr="00A073C5">
        <w:rPr>
          <w:sz w:val="20"/>
          <w:lang w:val="en-GB"/>
        </w:rPr>
        <w:t>The Marine Environment Protection Committee determined, in accordance with article 16(2)(f)(iii) of the 1973 Convention that the amendments shall be deemed to have been accepted on 1 January 2010 and will en</w:t>
      </w:r>
      <w:r w:rsidR="00A55019" w:rsidRPr="00A073C5">
        <w:rPr>
          <w:sz w:val="20"/>
          <w:lang w:val="en-GB"/>
        </w:rPr>
        <w:t xml:space="preserve">ter into force </w:t>
      </w:r>
      <w:r w:rsidRPr="00A073C5">
        <w:rPr>
          <w:sz w:val="20"/>
          <w:lang w:val="en-GB"/>
        </w:rPr>
        <w:t>on 1 July 2010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  As at 1 January 2010, two objections</w:t>
      </w:r>
      <w:r w:rsidRPr="00A073C5">
        <w:rPr>
          <w:rStyle w:val="FootnoteReference"/>
          <w:sz w:val="20"/>
          <w:vertAlign w:val="superscript"/>
          <w:lang w:val="en-GB"/>
        </w:rPr>
        <w:footnoteReference w:customMarkFollows="1" w:id="17"/>
        <w:t>1</w:t>
      </w:r>
      <w:r w:rsidRPr="00A073C5">
        <w:rPr>
          <w:sz w:val="20"/>
          <w:vertAlign w:val="superscript"/>
          <w:lang w:val="en-GB"/>
        </w:rPr>
        <w:t xml:space="preserve"> </w:t>
      </w:r>
      <w:r w:rsidRPr="00A073C5">
        <w:rPr>
          <w:sz w:val="20"/>
          <w:lang w:val="en-GB"/>
        </w:rPr>
        <w:t xml:space="preserve">had been received, </w:t>
      </w:r>
      <w:r w:rsidRPr="00A073C5">
        <w:rPr>
          <w:sz w:val="20"/>
          <w:szCs w:val="24"/>
          <w:lang w:val="en-GB"/>
        </w:rPr>
        <w:t xml:space="preserve">and the amendments, accordingly </w:t>
      </w:r>
      <w:r w:rsidRPr="00A073C5">
        <w:rPr>
          <w:sz w:val="20"/>
          <w:lang w:val="en-GB"/>
        </w:rPr>
        <w:t>en</w:t>
      </w:r>
      <w:r w:rsidR="0023161A" w:rsidRPr="00A073C5">
        <w:rPr>
          <w:sz w:val="20"/>
          <w:lang w:val="en-GB"/>
        </w:rPr>
        <w:t xml:space="preserve">tered into force </w:t>
      </w:r>
      <w:r w:rsidRPr="00A073C5">
        <w:rPr>
          <w:sz w:val="20"/>
          <w:lang w:val="en-GB"/>
        </w:rPr>
        <w:t>on 1 July 2010</w:t>
      </w:r>
      <w:r w:rsidRPr="00A073C5">
        <w:rPr>
          <w:sz w:val="20"/>
          <w:szCs w:val="24"/>
          <w:lang w:val="en-GB"/>
        </w:rPr>
        <w:t>.</w:t>
      </w:r>
      <w:r w:rsidR="00A00A21" w:rsidRPr="00A073C5">
        <w:rPr>
          <w:sz w:val="20"/>
          <w:szCs w:val="24"/>
          <w:lang w:val="en-GB"/>
        </w:rPr>
        <w:t xml:space="preserve"> </w:t>
      </w:r>
      <w:r w:rsidR="00C835ED" w:rsidRPr="00A073C5">
        <w:rPr>
          <w:sz w:val="20"/>
          <w:szCs w:val="24"/>
          <w:lang w:val="en-GB"/>
        </w:rPr>
        <w:t xml:space="preserve">The objections were </w:t>
      </w:r>
      <w:r w:rsidR="00A00A21" w:rsidRPr="00A073C5">
        <w:rPr>
          <w:sz w:val="20"/>
          <w:szCs w:val="24"/>
          <w:lang w:val="en-GB"/>
        </w:rPr>
        <w:t xml:space="preserve">subsequently </w:t>
      </w:r>
      <w:r w:rsidR="00197F1B" w:rsidRPr="00A073C5">
        <w:rPr>
          <w:sz w:val="20"/>
          <w:szCs w:val="24"/>
          <w:lang w:val="en-GB"/>
        </w:rPr>
        <w:t>withdrawn</w:t>
      </w:r>
      <w:r w:rsidR="00671D6E" w:rsidRPr="00A073C5">
        <w:rPr>
          <w:sz w:val="20"/>
          <w:szCs w:val="24"/>
          <w:lang w:val="en-GB"/>
        </w:rPr>
        <w:t xml:space="preserve"> (see footnote</w:t>
      </w:r>
      <w:r w:rsidR="000269F4" w:rsidRPr="00A073C5">
        <w:rPr>
          <w:sz w:val="20"/>
          <w:szCs w:val="24"/>
          <w:vertAlign w:val="superscript"/>
          <w:lang w:val="en-GB"/>
        </w:rPr>
        <w:t>1</w:t>
      </w:r>
      <w:r w:rsidR="00671D6E" w:rsidRPr="00A073C5">
        <w:rPr>
          <w:sz w:val="20"/>
          <w:szCs w:val="24"/>
          <w:lang w:val="en-GB"/>
        </w:rPr>
        <w:t>).</w:t>
      </w:r>
    </w:p>
    <w:p w14:paraId="5E21FB47" w14:textId="77777777" w:rsidR="0046765C" w:rsidRPr="00A073C5" w:rsidRDefault="0046765C">
      <w:pPr>
        <w:spacing w:line="230" w:lineRule="auto"/>
        <w:ind w:left="4320"/>
        <w:rPr>
          <w:sz w:val="20"/>
          <w:lang w:val="en-GB"/>
        </w:rPr>
      </w:pPr>
    </w:p>
    <w:p w14:paraId="58B1AB6F" w14:textId="77777777" w:rsidR="0046765C" w:rsidRPr="00A073C5" w:rsidRDefault="0046765C" w:rsidP="00102A54">
      <w:pPr>
        <w:keepNext/>
        <w:keepLines/>
        <w:jc w:val="center"/>
        <w:outlineLvl w:val="1"/>
        <w:rPr>
          <w:b/>
          <w:bCs/>
          <w:sz w:val="20"/>
          <w:lang w:val="en-GB"/>
        </w:rPr>
      </w:pPr>
      <w:bookmarkStart w:id="518" w:name="_Toc84950109"/>
      <w:r w:rsidRPr="00A073C5">
        <w:rPr>
          <w:b/>
          <w:bCs/>
          <w:sz w:val="20"/>
          <w:lang w:val="en-GB"/>
        </w:rPr>
        <w:t>(3)   2008 (NOx Technical Code) Amendments (MEPC.177(58))</w:t>
      </w:r>
      <w:bookmarkEnd w:id="518"/>
    </w:p>
    <w:p w14:paraId="330A9698" w14:textId="77777777" w:rsidR="0046765C" w:rsidRPr="00A073C5" w:rsidRDefault="0046765C" w:rsidP="0046765C">
      <w:pPr>
        <w:keepNext/>
        <w:keepLines/>
        <w:rPr>
          <w:b/>
          <w:sz w:val="20"/>
          <w:lang w:val="en-GB"/>
        </w:rPr>
      </w:pPr>
    </w:p>
    <w:p w14:paraId="384013D2" w14:textId="77777777" w:rsidR="0046765C" w:rsidRPr="00A073C5" w:rsidRDefault="0046765C" w:rsidP="0046765C">
      <w:pPr>
        <w:keepNext/>
        <w:keepLines/>
        <w:ind w:left="720"/>
        <w:rPr>
          <w:b/>
          <w:bCs/>
          <w:sz w:val="20"/>
          <w:lang w:val="en-GB"/>
        </w:rPr>
      </w:pPr>
      <w:r w:rsidRPr="00A073C5">
        <w:rPr>
          <w:b/>
          <w:bCs/>
          <w:sz w:val="20"/>
          <w:lang w:val="en-GB"/>
        </w:rPr>
        <w:t>A.</w:t>
      </w:r>
      <w:r w:rsidRPr="00A073C5">
        <w:rPr>
          <w:b/>
          <w:bCs/>
          <w:sz w:val="20"/>
          <w:lang w:val="en-GB"/>
        </w:rPr>
        <w:tab/>
        <w:t>Adoption</w:t>
      </w:r>
    </w:p>
    <w:p w14:paraId="0D452786" w14:textId="77777777" w:rsidR="0046765C" w:rsidRPr="00A073C5" w:rsidRDefault="0046765C" w:rsidP="0046765C">
      <w:pPr>
        <w:keepNext/>
        <w:keepLines/>
        <w:rPr>
          <w:sz w:val="20"/>
          <w:lang w:val="en-GB"/>
        </w:rPr>
      </w:pPr>
    </w:p>
    <w:p w14:paraId="3109F70E" w14:textId="77777777" w:rsidR="0046765C" w:rsidRPr="00A073C5" w:rsidRDefault="0046765C" w:rsidP="0046765C">
      <w:pPr>
        <w:keepNext/>
        <w:keepLines/>
        <w:jc w:val="both"/>
        <w:rPr>
          <w:sz w:val="20"/>
          <w:lang w:val="en-GB"/>
        </w:rPr>
      </w:pPr>
      <w:r w:rsidRPr="00A073C5">
        <w:rPr>
          <w:b/>
          <w:bCs/>
          <w:sz w:val="20"/>
          <w:lang w:val="en-GB"/>
        </w:rPr>
        <w:tab/>
      </w:r>
      <w:r w:rsidRPr="00A073C5">
        <w:rPr>
          <w:sz w:val="20"/>
          <w:lang w:val="en-GB"/>
        </w:rPr>
        <w:t>The Marine Environment Protection Committee at its fifty-eighth session (October 2008) adopted, by resolution MEPC.177(58), in 3accordance with article 16(2)(d) of the 1973 Convention, amendments to the NO</w:t>
      </w:r>
      <w:r w:rsidRPr="00A073C5">
        <w:rPr>
          <w:sz w:val="20"/>
          <w:vertAlign w:val="subscript"/>
          <w:lang w:val="en-GB"/>
        </w:rPr>
        <w:t>x </w:t>
      </w:r>
      <w:r w:rsidRPr="00A073C5">
        <w:rPr>
          <w:sz w:val="20"/>
          <w:lang w:val="en-GB"/>
        </w:rPr>
        <w:t>Technical Code.</w:t>
      </w:r>
    </w:p>
    <w:p w14:paraId="6657907A" w14:textId="77777777" w:rsidR="0046765C" w:rsidRPr="00A073C5" w:rsidRDefault="0046765C" w:rsidP="0046765C">
      <w:pPr>
        <w:rPr>
          <w:sz w:val="20"/>
          <w:lang w:val="en-GB"/>
        </w:rPr>
      </w:pPr>
    </w:p>
    <w:p w14:paraId="484E8198" w14:textId="77777777" w:rsidR="0046765C" w:rsidRPr="00A073C5" w:rsidRDefault="0046765C" w:rsidP="0046765C">
      <w:pPr>
        <w:ind w:left="720"/>
        <w:rPr>
          <w:b/>
          <w:bCs/>
          <w:sz w:val="20"/>
          <w:lang w:val="en-GB"/>
        </w:rPr>
      </w:pPr>
      <w:r w:rsidRPr="00A073C5">
        <w:rPr>
          <w:b/>
          <w:bCs/>
          <w:sz w:val="20"/>
          <w:lang w:val="en-GB"/>
        </w:rPr>
        <w:t>B.</w:t>
      </w:r>
      <w:r w:rsidRPr="00A073C5">
        <w:rPr>
          <w:b/>
          <w:bCs/>
          <w:sz w:val="20"/>
          <w:lang w:val="en-GB"/>
        </w:rPr>
        <w:tab/>
        <w:t>Entry into force</w:t>
      </w:r>
    </w:p>
    <w:p w14:paraId="06CE85EE" w14:textId="77777777" w:rsidR="0046765C" w:rsidRPr="00A073C5" w:rsidRDefault="0046765C" w:rsidP="0046765C">
      <w:pPr>
        <w:rPr>
          <w:sz w:val="20"/>
          <w:lang w:val="en-GB"/>
        </w:rPr>
      </w:pPr>
    </w:p>
    <w:p w14:paraId="3BF4A98B" w14:textId="77777777" w:rsidR="00C94E23" w:rsidRPr="00A073C5" w:rsidRDefault="0046765C" w:rsidP="003E67D6">
      <w:pPr>
        <w:ind w:firstLine="720"/>
        <w:jc w:val="both"/>
        <w:rPr>
          <w:sz w:val="20"/>
          <w:szCs w:val="24"/>
          <w:lang w:val="en-GB"/>
        </w:rPr>
      </w:pPr>
      <w:r w:rsidRPr="00A073C5">
        <w:rPr>
          <w:sz w:val="20"/>
          <w:lang w:val="en-GB"/>
        </w:rPr>
        <w:t>The Marine Environment Protection Committee determined, in accordance with article 16(2)(f)(iii) of the 1973 Convention, that the amendments shall be deemed to have been accepted on 1 January 2010 and will enter into force on 1 July 2010 unless, prior to the former date, not less than one-third of the Parties to MARPOL 73/78 or the Parties, the combined merchant fleets of which constitute not less than fifty per cent of the gross tonnage of the world’s merchant fleet, have notified to the Organization their objections to the amendments.  As at 1 January 2010</w:t>
      </w:r>
      <w:r w:rsidR="00342FC0" w:rsidRPr="00A073C5">
        <w:rPr>
          <w:sz w:val="20"/>
          <w:lang w:val="en-GB"/>
        </w:rPr>
        <w:t>, two</w:t>
      </w:r>
      <w:r w:rsidRPr="00A073C5">
        <w:rPr>
          <w:sz w:val="20"/>
          <w:lang w:val="en-GB"/>
        </w:rPr>
        <w:t xml:space="preserve"> </w:t>
      </w:r>
      <w:r w:rsidR="00B80464" w:rsidRPr="00A073C5">
        <w:rPr>
          <w:sz w:val="20"/>
          <w:lang w:val="en-GB"/>
        </w:rPr>
        <w:t>objections</w:t>
      </w:r>
      <w:r w:rsidR="003E67D6" w:rsidRPr="00A073C5">
        <w:rPr>
          <w:sz w:val="20"/>
          <w:vertAlign w:val="superscript"/>
          <w:lang w:val="en-GB"/>
        </w:rPr>
        <w:t>1</w:t>
      </w:r>
      <w:r w:rsidR="003E67D6" w:rsidRPr="00A073C5">
        <w:rPr>
          <w:sz w:val="20"/>
          <w:lang w:val="en-GB"/>
        </w:rPr>
        <w:t xml:space="preserve"> </w:t>
      </w:r>
      <w:r w:rsidR="00B80464" w:rsidRPr="00A073C5">
        <w:rPr>
          <w:sz w:val="20"/>
          <w:lang w:val="en-GB"/>
        </w:rPr>
        <w:t xml:space="preserve">had been received </w:t>
      </w:r>
      <w:r w:rsidR="00B80464" w:rsidRPr="00A073C5">
        <w:rPr>
          <w:sz w:val="20"/>
          <w:szCs w:val="24"/>
          <w:lang w:val="en-GB"/>
        </w:rPr>
        <w:t xml:space="preserve">and the amendments, accordingly, </w:t>
      </w:r>
      <w:r w:rsidR="00B80464" w:rsidRPr="00A073C5">
        <w:rPr>
          <w:sz w:val="20"/>
          <w:lang w:val="en-GB"/>
        </w:rPr>
        <w:t>entered into force  on 1 July 2010</w:t>
      </w:r>
      <w:r w:rsidR="00B80464" w:rsidRPr="00A073C5">
        <w:rPr>
          <w:sz w:val="20"/>
          <w:szCs w:val="24"/>
          <w:lang w:val="en-GB"/>
        </w:rPr>
        <w:t>.</w:t>
      </w:r>
    </w:p>
    <w:p w14:paraId="3419082C" w14:textId="77777777" w:rsidR="003E67D6" w:rsidRPr="00A073C5" w:rsidRDefault="003E67D6" w:rsidP="003E67D6">
      <w:pPr>
        <w:ind w:firstLine="720"/>
        <w:jc w:val="both"/>
        <w:rPr>
          <w:sz w:val="20"/>
          <w:szCs w:val="24"/>
          <w:lang w:val="en-GB"/>
        </w:rPr>
      </w:pPr>
    </w:p>
    <w:p w14:paraId="3F5B4F2F" w14:textId="77777777" w:rsidR="00893D14" w:rsidRPr="00A073C5" w:rsidRDefault="00893D14" w:rsidP="003E67D6">
      <w:pPr>
        <w:pStyle w:val="FootnoteText"/>
        <w:keepNext/>
        <w:keepLines/>
        <w:tabs>
          <w:tab w:val="left" w:pos="284"/>
        </w:tabs>
        <w:jc w:val="both"/>
        <w:rPr>
          <w:vertAlign w:val="superscript"/>
        </w:rPr>
      </w:pPr>
      <w:r w:rsidRPr="00A073C5">
        <w:rPr>
          <w:vertAlign w:val="superscript"/>
        </w:rPr>
        <w:lastRenderedPageBreak/>
        <w:t>_____________________</w:t>
      </w:r>
    </w:p>
    <w:p w14:paraId="2CF997B1" w14:textId="77777777" w:rsidR="003E67D6" w:rsidRPr="00A073C5" w:rsidRDefault="003E67D6" w:rsidP="003E67D6">
      <w:pPr>
        <w:pStyle w:val="FootnoteText"/>
        <w:keepNext/>
        <w:keepLines/>
        <w:tabs>
          <w:tab w:val="left" w:pos="284"/>
        </w:tabs>
        <w:jc w:val="both"/>
        <w:rPr>
          <w:sz w:val="18"/>
          <w:szCs w:val="18"/>
        </w:rPr>
      </w:pPr>
      <w:r w:rsidRPr="00A073C5">
        <w:rPr>
          <w:rStyle w:val="FootnoteReference"/>
          <w:vertAlign w:val="superscript"/>
        </w:rPr>
        <w:t>1</w:t>
      </w:r>
      <w:r w:rsidRPr="00A073C5">
        <w:t xml:space="preserve"> </w:t>
      </w:r>
      <w:r w:rsidRPr="00A073C5">
        <w:tab/>
      </w:r>
      <w:r w:rsidRPr="00A073C5">
        <w:rPr>
          <w:sz w:val="18"/>
          <w:szCs w:val="18"/>
        </w:rPr>
        <w:t>On 22 December 2009, the Depositary received the following communication from the Embassy of Finland:</w:t>
      </w:r>
    </w:p>
    <w:p w14:paraId="7E3D1E10" w14:textId="77777777" w:rsidR="003E67D6" w:rsidRPr="00A073C5" w:rsidRDefault="003E67D6" w:rsidP="003E67D6">
      <w:pPr>
        <w:pStyle w:val="FootnoteText"/>
        <w:keepNext/>
        <w:keepLines/>
        <w:jc w:val="both"/>
        <w:rPr>
          <w:sz w:val="18"/>
          <w:szCs w:val="18"/>
        </w:rPr>
      </w:pPr>
      <w:r w:rsidRPr="00A073C5">
        <w:rPr>
          <w:sz w:val="18"/>
          <w:szCs w:val="18"/>
        </w:rPr>
        <w:t xml:space="preserve">“The Embassy hereby informs, with reference to article 16(2)(f)(ii) and (iii) of the MARPOL Convention that, due to national procedural requirements,  Finland is not able to accept the amendments before 1 January 2010 and therefore an express approval will be necessary before the amendments ([MEPC.176(58) and MEPC.177(58)) enter into force for Finland.” </w:t>
      </w:r>
    </w:p>
    <w:p w14:paraId="09B757EF" w14:textId="77777777" w:rsidR="003E67D6" w:rsidRPr="00A073C5" w:rsidRDefault="003E67D6" w:rsidP="003E67D6">
      <w:pPr>
        <w:pStyle w:val="FootnoteText"/>
        <w:keepNext/>
        <w:keepLines/>
        <w:jc w:val="both"/>
        <w:rPr>
          <w:sz w:val="18"/>
          <w:szCs w:val="18"/>
        </w:rPr>
      </w:pPr>
      <w:r w:rsidRPr="00A073C5">
        <w:rPr>
          <w:sz w:val="18"/>
          <w:szCs w:val="18"/>
        </w:rPr>
        <w:t xml:space="preserve">On 5 January 2015, the Depositary received a further communication from the Embassy of Finland that the Government of Finland has fulfilled the national procedural requirements </w:t>
      </w:r>
      <w:r w:rsidRPr="00A073C5">
        <w:rPr>
          <w:sz w:val="18"/>
          <w:szCs w:val="18"/>
          <w:u w:val="single"/>
        </w:rPr>
        <w:t>enabling the entry into force</w:t>
      </w:r>
      <w:r w:rsidRPr="00A073C5">
        <w:rPr>
          <w:sz w:val="18"/>
          <w:szCs w:val="18"/>
        </w:rPr>
        <w:t xml:space="preserve"> of the amendments (MEPC.176(58) and MEPC.177(58)).</w:t>
      </w:r>
    </w:p>
    <w:p w14:paraId="59B512B6" w14:textId="77777777" w:rsidR="003E67D6" w:rsidRPr="00A073C5" w:rsidRDefault="003E67D6" w:rsidP="003E67D6">
      <w:pPr>
        <w:pStyle w:val="FootnoteText"/>
        <w:keepNext/>
        <w:keepLines/>
        <w:jc w:val="both"/>
        <w:rPr>
          <w:sz w:val="18"/>
          <w:szCs w:val="18"/>
        </w:rPr>
      </w:pPr>
    </w:p>
    <w:p w14:paraId="129BB460" w14:textId="77777777" w:rsidR="003E67D6" w:rsidRPr="00A073C5" w:rsidRDefault="003E67D6" w:rsidP="003E67D6">
      <w:pPr>
        <w:pStyle w:val="FootnoteText"/>
        <w:keepNext/>
        <w:keepLines/>
        <w:tabs>
          <w:tab w:val="left" w:pos="284"/>
        </w:tabs>
        <w:jc w:val="both"/>
        <w:rPr>
          <w:szCs w:val="24"/>
          <w:vertAlign w:val="superscript"/>
          <w:lang w:val="en-GB"/>
        </w:rPr>
      </w:pPr>
      <w:r w:rsidRPr="00A073C5">
        <w:rPr>
          <w:sz w:val="18"/>
          <w:szCs w:val="18"/>
        </w:rPr>
        <w:t>On 30 December 2009, the Depositary received the following communication from the Embassy of the Republic of Estonia, with regard to the amendments (MEPC.176(58)): “In accordance with article 16(2)(f)(ii) of the International Convention for the Prevention of Pollution from Ships, 1973, as modified by the Protocol of 1978 relating thereto, the Republic of Estonia notifies the Secretary-General  that the express approval of the Republic of Estonia will be necessary before the amendments to the annex of the Protocol to amend the Convention adopted with the above mentioned resolution enter into force for it.”</w:t>
      </w:r>
    </w:p>
    <w:p w14:paraId="7A637BB2" w14:textId="77777777" w:rsidR="003E67D6" w:rsidRPr="00A073C5" w:rsidRDefault="003E67D6" w:rsidP="003E67D6">
      <w:pPr>
        <w:pStyle w:val="FootnoteText"/>
        <w:keepNext/>
        <w:keepLines/>
        <w:tabs>
          <w:tab w:val="left" w:pos="284"/>
        </w:tabs>
        <w:jc w:val="both"/>
        <w:rPr>
          <w:sz w:val="18"/>
          <w:szCs w:val="18"/>
        </w:rPr>
      </w:pPr>
      <w:r w:rsidRPr="00A073C5">
        <w:rPr>
          <w:sz w:val="18"/>
          <w:szCs w:val="18"/>
        </w:rPr>
        <w:t>On 27 March 2014, the</w:t>
      </w:r>
      <w:r w:rsidRPr="00A073C5">
        <w:t xml:space="preserve"> </w:t>
      </w:r>
      <w:r w:rsidRPr="00A073C5">
        <w:rPr>
          <w:sz w:val="18"/>
          <w:szCs w:val="18"/>
        </w:rPr>
        <w:t xml:space="preserve">Depositary received a further communication from the Ministry of Foreign Affairs of the Republic of Estonia: “The Republic of Estonia </w:t>
      </w:r>
      <w:r w:rsidRPr="00A073C5">
        <w:rPr>
          <w:sz w:val="18"/>
          <w:szCs w:val="18"/>
          <w:u w:val="single"/>
        </w:rPr>
        <w:t>withdraws</w:t>
      </w:r>
      <w:r w:rsidRPr="00A073C5">
        <w:rPr>
          <w:sz w:val="18"/>
          <w:szCs w:val="18"/>
        </w:rPr>
        <w:t xml:space="preserve"> the objection made in accordance with article 16(2)(f)(ii) of the International Convention for the Prevention of Pollution from Ships, 1973, as modified by the Protocol of 1978 relating thereto and that the Government of the Republic of Estonia has approved, on 27 March 2014, the revised Annex VI of the Convention as adopted by the resolution MEPC.176(58).”</w:t>
      </w:r>
    </w:p>
    <w:p w14:paraId="558D5E0A" w14:textId="77777777" w:rsidR="005F0981" w:rsidRPr="00A073C5" w:rsidRDefault="005F0981" w:rsidP="00102A54">
      <w:pPr>
        <w:keepNext/>
        <w:keepLines/>
        <w:jc w:val="center"/>
        <w:outlineLvl w:val="1"/>
        <w:rPr>
          <w:b/>
          <w:bCs/>
          <w:sz w:val="20"/>
          <w:lang w:val="en-GB"/>
        </w:rPr>
      </w:pPr>
    </w:p>
    <w:p w14:paraId="2B5D8192" w14:textId="77777777" w:rsidR="00C94E23" w:rsidRPr="00A073C5" w:rsidRDefault="00C94E23" w:rsidP="00102A54">
      <w:pPr>
        <w:keepNext/>
        <w:keepLines/>
        <w:jc w:val="center"/>
        <w:outlineLvl w:val="1"/>
        <w:rPr>
          <w:b/>
          <w:bCs/>
          <w:sz w:val="20"/>
          <w:lang w:val="en-GB"/>
        </w:rPr>
      </w:pPr>
      <w:bookmarkStart w:id="519" w:name="_Toc84950110"/>
      <w:r w:rsidRPr="00A073C5">
        <w:rPr>
          <w:b/>
          <w:bCs/>
          <w:sz w:val="20"/>
          <w:lang w:val="en-GB"/>
        </w:rPr>
        <w:t>(</w:t>
      </w:r>
      <w:r w:rsidR="0046765C" w:rsidRPr="00A073C5">
        <w:rPr>
          <w:b/>
          <w:bCs/>
          <w:sz w:val="20"/>
          <w:lang w:val="en-GB"/>
        </w:rPr>
        <w:t>4</w:t>
      </w:r>
      <w:r w:rsidRPr="00A073C5">
        <w:rPr>
          <w:b/>
          <w:bCs/>
          <w:sz w:val="20"/>
          <w:lang w:val="en-GB"/>
        </w:rPr>
        <w:t>)   2010 Amendments to the Annex (MEPC.190(60))</w:t>
      </w:r>
      <w:bookmarkEnd w:id="519"/>
    </w:p>
    <w:p w14:paraId="3D409302" w14:textId="77777777" w:rsidR="00C94E23" w:rsidRPr="00A073C5" w:rsidRDefault="00C94E23" w:rsidP="00C94E23">
      <w:pPr>
        <w:keepNext/>
        <w:keepLines/>
        <w:rPr>
          <w:b/>
          <w:bCs/>
          <w:sz w:val="20"/>
          <w:lang w:val="en-GB"/>
        </w:rPr>
      </w:pPr>
    </w:p>
    <w:p w14:paraId="71548CD0" w14:textId="77777777" w:rsidR="00C94E23" w:rsidRPr="00A073C5" w:rsidRDefault="00C94E23" w:rsidP="00C94E23">
      <w:pPr>
        <w:keepNext/>
        <w:keepLines/>
        <w:ind w:left="720"/>
        <w:rPr>
          <w:b/>
          <w:bCs/>
          <w:sz w:val="20"/>
          <w:lang w:val="en-GB"/>
        </w:rPr>
      </w:pPr>
      <w:r w:rsidRPr="00A073C5">
        <w:rPr>
          <w:b/>
          <w:bCs/>
          <w:sz w:val="20"/>
          <w:lang w:val="en-GB"/>
        </w:rPr>
        <w:t>A.</w:t>
      </w:r>
      <w:r w:rsidRPr="00A073C5">
        <w:rPr>
          <w:b/>
          <w:bCs/>
          <w:sz w:val="20"/>
          <w:lang w:val="en-GB"/>
        </w:rPr>
        <w:tab/>
        <w:t>Adoption</w:t>
      </w:r>
    </w:p>
    <w:p w14:paraId="53AB06A4" w14:textId="77777777" w:rsidR="00E72A59" w:rsidRPr="00A073C5" w:rsidRDefault="00C94E23" w:rsidP="00C94E23">
      <w:pPr>
        <w:keepNext/>
        <w:keepLines/>
        <w:jc w:val="both"/>
        <w:rPr>
          <w:b/>
          <w:bCs/>
          <w:sz w:val="20"/>
          <w:lang w:val="en-GB"/>
        </w:rPr>
      </w:pPr>
      <w:r w:rsidRPr="00A073C5">
        <w:rPr>
          <w:b/>
          <w:bCs/>
          <w:sz w:val="20"/>
          <w:lang w:val="en-GB"/>
        </w:rPr>
        <w:tab/>
      </w:r>
    </w:p>
    <w:p w14:paraId="632A9DD0" w14:textId="77777777" w:rsidR="00C94E23" w:rsidRPr="00A073C5" w:rsidRDefault="00C94E23" w:rsidP="00C94E23">
      <w:pPr>
        <w:keepNext/>
        <w:keepLines/>
        <w:jc w:val="both"/>
        <w:rPr>
          <w:sz w:val="20"/>
          <w:lang w:val="en-GB"/>
        </w:rPr>
      </w:pPr>
      <w:r w:rsidRPr="00A073C5">
        <w:rPr>
          <w:sz w:val="20"/>
          <w:lang w:val="en-GB"/>
        </w:rPr>
        <w:t>The Marine Environment Protection Committee at its sixtieth session (March 2010) adopted, by resolution MEPC.190(60), in accordance with article 16(2)(d) of the 1973 Convention, amendments to Annex VI of MARPOL 73/78.</w:t>
      </w:r>
    </w:p>
    <w:p w14:paraId="74F52567" w14:textId="77777777" w:rsidR="00C94E23" w:rsidRPr="00A073C5" w:rsidRDefault="00C94E23" w:rsidP="00C94E23">
      <w:pPr>
        <w:rPr>
          <w:b/>
          <w:bCs/>
          <w:sz w:val="20"/>
          <w:lang w:val="en-GB"/>
        </w:rPr>
      </w:pPr>
    </w:p>
    <w:p w14:paraId="7BA8CF62" w14:textId="77777777" w:rsidR="00C94E23" w:rsidRPr="00A073C5" w:rsidRDefault="00C94E23" w:rsidP="00C94E23">
      <w:pPr>
        <w:ind w:left="720"/>
        <w:rPr>
          <w:b/>
          <w:bCs/>
          <w:sz w:val="20"/>
          <w:lang w:val="en-GB"/>
        </w:rPr>
      </w:pPr>
      <w:r w:rsidRPr="00A073C5">
        <w:rPr>
          <w:b/>
          <w:bCs/>
          <w:sz w:val="20"/>
          <w:lang w:val="en-GB"/>
        </w:rPr>
        <w:t>B.</w:t>
      </w:r>
      <w:r w:rsidRPr="00A073C5">
        <w:rPr>
          <w:b/>
          <w:bCs/>
          <w:sz w:val="20"/>
          <w:lang w:val="en-GB"/>
        </w:rPr>
        <w:tab/>
        <w:t>Entry into force</w:t>
      </w:r>
    </w:p>
    <w:p w14:paraId="1628E342" w14:textId="77777777" w:rsidR="00C94E23" w:rsidRPr="00A073C5" w:rsidRDefault="00C94E23" w:rsidP="00C94E23">
      <w:pPr>
        <w:rPr>
          <w:sz w:val="20"/>
          <w:lang w:val="en-GB"/>
        </w:rPr>
      </w:pPr>
    </w:p>
    <w:p w14:paraId="39A309CF" w14:textId="77777777" w:rsidR="00A43EE9" w:rsidRPr="00A073C5" w:rsidRDefault="00C94E23" w:rsidP="0078653F">
      <w:pPr>
        <w:jc w:val="both"/>
        <w:rPr>
          <w:sz w:val="20"/>
          <w:lang w:val="en-GB"/>
        </w:rPr>
      </w:pPr>
      <w:r w:rsidRPr="00A073C5">
        <w:rPr>
          <w:b/>
          <w:bCs/>
          <w:sz w:val="20"/>
          <w:lang w:val="en-GB"/>
        </w:rPr>
        <w:tab/>
      </w:r>
      <w:r w:rsidRPr="00A073C5">
        <w:rPr>
          <w:sz w:val="20"/>
          <w:lang w:val="en-GB"/>
        </w:rPr>
        <w:t>The Marine Environment Protection Committee determined, in accordance with article 16(2)(f)(iii) of the 1973 Convention, that the amendments shall be deemed to have been accepted on 1 February</w:t>
      </w:r>
      <w:r w:rsidR="003B07D3" w:rsidRPr="00A073C5">
        <w:rPr>
          <w:sz w:val="20"/>
          <w:lang w:val="en-GB"/>
        </w:rPr>
        <w:t xml:space="preserve"> </w:t>
      </w:r>
      <w:r w:rsidRPr="00A073C5">
        <w:rPr>
          <w:sz w:val="20"/>
          <w:lang w:val="en-GB"/>
        </w:rPr>
        <w:t xml:space="preserve">2011 and will enter into force on 1 August 2011 unless, prior to the former date, not less than one-third of the Parties or Parties the combined merchant fleets of which constitute not less than fifty per cent of the gross tonnage of the world’s merchant fleet, have communicated to the Organization their objections to the amendments. </w:t>
      </w:r>
      <w:r w:rsidR="0078653F" w:rsidRPr="00A073C5">
        <w:rPr>
          <w:sz w:val="20"/>
          <w:lang w:val="en-GB"/>
        </w:rPr>
        <w:t xml:space="preserve"> As at 1 February 2011 no such notification of objection had been received and, accordingly, the amendments enter</w:t>
      </w:r>
      <w:r w:rsidR="0019135F" w:rsidRPr="00A073C5">
        <w:rPr>
          <w:sz w:val="20"/>
          <w:lang w:val="en-GB"/>
        </w:rPr>
        <w:t>ed</w:t>
      </w:r>
      <w:r w:rsidR="0078653F" w:rsidRPr="00A073C5">
        <w:rPr>
          <w:sz w:val="20"/>
          <w:lang w:val="en-GB"/>
        </w:rPr>
        <w:t xml:space="preserve"> into force on 1 August 2011.</w:t>
      </w:r>
    </w:p>
    <w:p w14:paraId="3EBC11D5" w14:textId="77777777" w:rsidR="00963ADA" w:rsidRPr="00A073C5" w:rsidRDefault="00963ADA" w:rsidP="0078653F">
      <w:pPr>
        <w:jc w:val="both"/>
        <w:rPr>
          <w:sz w:val="20"/>
          <w:lang w:val="en-GB"/>
        </w:rPr>
      </w:pPr>
    </w:p>
    <w:p w14:paraId="5004E4BB" w14:textId="77777777" w:rsidR="00963ADA" w:rsidRPr="00A073C5" w:rsidRDefault="00963ADA" w:rsidP="0078653F">
      <w:pPr>
        <w:jc w:val="both"/>
        <w:rPr>
          <w:sz w:val="20"/>
          <w:lang w:val="en-GB"/>
        </w:rPr>
      </w:pPr>
    </w:p>
    <w:p w14:paraId="66C7B74B" w14:textId="77777777" w:rsidR="00AA65F4" w:rsidRPr="00A073C5" w:rsidRDefault="002C6435">
      <w:pPr>
        <w:keepNext/>
        <w:keepLines/>
        <w:jc w:val="center"/>
        <w:outlineLvl w:val="1"/>
        <w:rPr>
          <w:b/>
          <w:bCs/>
          <w:sz w:val="20"/>
          <w:lang w:val="en-GB"/>
        </w:rPr>
      </w:pPr>
      <w:bookmarkStart w:id="520" w:name="_Toc84950111"/>
      <w:r w:rsidRPr="00A073C5">
        <w:rPr>
          <w:b/>
          <w:bCs/>
          <w:sz w:val="20"/>
          <w:lang w:val="en-GB"/>
        </w:rPr>
        <w:t xml:space="preserve">(5) </w:t>
      </w:r>
      <w:r w:rsidRPr="00A073C5">
        <w:rPr>
          <w:rFonts w:ascii="Times New Roman Bold" w:hAnsi="Times New Roman Bold"/>
          <w:b/>
          <w:bCs/>
          <w:spacing w:val="-10"/>
          <w:sz w:val="20"/>
          <w:lang w:val="en-GB"/>
        </w:rPr>
        <w:t xml:space="preserve"> </w:t>
      </w:r>
      <w:r w:rsidR="00963ADA" w:rsidRPr="00A073C5">
        <w:rPr>
          <w:rFonts w:ascii="Times New Roman Bold" w:hAnsi="Times New Roman Bold"/>
          <w:b/>
          <w:bCs/>
          <w:spacing w:val="-10"/>
          <w:sz w:val="20"/>
          <w:lang w:val="en-GB"/>
        </w:rPr>
        <w:t>2010 Amendments to the Annex (Revised form of Supplement to the IAPP Certificate) (MEPC.194(61))</w:t>
      </w:r>
      <w:bookmarkEnd w:id="520"/>
    </w:p>
    <w:p w14:paraId="16CF9E87" w14:textId="77777777" w:rsidR="00582052" w:rsidRPr="00A073C5" w:rsidRDefault="00582052" w:rsidP="004663A9">
      <w:pPr>
        <w:pStyle w:val="Heading2"/>
      </w:pPr>
    </w:p>
    <w:p w14:paraId="36015232" w14:textId="77777777" w:rsidR="00963ADA" w:rsidRPr="00A073C5" w:rsidRDefault="00963ADA" w:rsidP="00963ADA">
      <w:pPr>
        <w:keepNext/>
        <w:keepLines/>
        <w:ind w:left="720"/>
        <w:rPr>
          <w:b/>
          <w:bCs/>
          <w:sz w:val="20"/>
          <w:lang w:val="en-GB"/>
        </w:rPr>
      </w:pPr>
      <w:r w:rsidRPr="00A073C5">
        <w:rPr>
          <w:b/>
          <w:bCs/>
          <w:sz w:val="20"/>
          <w:lang w:val="en-GB"/>
        </w:rPr>
        <w:t>A.</w:t>
      </w:r>
      <w:r w:rsidRPr="00A073C5">
        <w:rPr>
          <w:b/>
          <w:bCs/>
          <w:sz w:val="20"/>
          <w:lang w:val="en-GB"/>
        </w:rPr>
        <w:tab/>
        <w:t>Adoption</w:t>
      </w:r>
    </w:p>
    <w:p w14:paraId="6BBB27FF" w14:textId="77777777" w:rsidR="00963ADA" w:rsidRPr="00A073C5" w:rsidRDefault="00963ADA" w:rsidP="0078653F">
      <w:pPr>
        <w:jc w:val="both"/>
        <w:rPr>
          <w:sz w:val="20"/>
          <w:lang w:val="en-GB"/>
        </w:rPr>
      </w:pPr>
    </w:p>
    <w:p w14:paraId="05FA47B1" w14:textId="77777777" w:rsidR="00963ADA" w:rsidRPr="00A073C5" w:rsidRDefault="00963ADA" w:rsidP="00963ADA">
      <w:pPr>
        <w:keepNext/>
        <w:keepLines/>
        <w:jc w:val="both"/>
        <w:rPr>
          <w:sz w:val="20"/>
          <w:lang w:val="en-GB"/>
        </w:rPr>
      </w:pPr>
      <w:r w:rsidRPr="00A073C5">
        <w:rPr>
          <w:b/>
          <w:bCs/>
          <w:sz w:val="20"/>
          <w:lang w:val="en-GB"/>
        </w:rPr>
        <w:tab/>
      </w:r>
      <w:r w:rsidRPr="00A073C5">
        <w:rPr>
          <w:sz w:val="20"/>
          <w:lang w:val="en-GB"/>
        </w:rPr>
        <w:t>The Marine Environment Protection Committee at its sixty-first session (October 2010) adopted, by resolution MEPC.194(61), in accordance with article 16(2)(d) of the 1973 Convention, amendments to Annex VI of MARPOL 73/78.</w:t>
      </w:r>
    </w:p>
    <w:p w14:paraId="6D9D140F" w14:textId="77777777" w:rsidR="00963ADA" w:rsidRPr="00A073C5" w:rsidRDefault="00963ADA" w:rsidP="0078653F">
      <w:pPr>
        <w:jc w:val="both"/>
        <w:rPr>
          <w:sz w:val="20"/>
          <w:lang w:val="en-GB"/>
        </w:rPr>
      </w:pPr>
    </w:p>
    <w:p w14:paraId="3E177D95" w14:textId="77777777" w:rsidR="00963ADA" w:rsidRPr="00A073C5" w:rsidRDefault="00963ADA" w:rsidP="00963ADA">
      <w:pPr>
        <w:ind w:left="720"/>
        <w:rPr>
          <w:b/>
          <w:bCs/>
          <w:sz w:val="20"/>
          <w:lang w:val="en-GB"/>
        </w:rPr>
      </w:pPr>
      <w:r w:rsidRPr="00A073C5">
        <w:rPr>
          <w:b/>
          <w:bCs/>
          <w:sz w:val="20"/>
          <w:lang w:val="en-GB"/>
        </w:rPr>
        <w:t>B.</w:t>
      </w:r>
      <w:r w:rsidRPr="00A073C5">
        <w:rPr>
          <w:b/>
          <w:bCs/>
          <w:sz w:val="20"/>
          <w:lang w:val="en-GB"/>
        </w:rPr>
        <w:tab/>
        <w:t>Entry into force</w:t>
      </w:r>
    </w:p>
    <w:p w14:paraId="263999F8" w14:textId="77777777" w:rsidR="00582052" w:rsidRPr="00A073C5" w:rsidRDefault="00582052">
      <w:pPr>
        <w:keepNext/>
        <w:keepLines/>
        <w:jc w:val="both"/>
        <w:rPr>
          <w:sz w:val="20"/>
          <w:lang w:val="en-GB"/>
        </w:rPr>
      </w:pPr>
    </w:p>
    <w:p w14:paraId="0AD47499" w14:textId="77777777" w:rsidR="00F31677" w:rsidRPr="00A073C5" w:rsidRDefault="00963ADA" w:rsidP="00F31677">
      <w:pPr>
        <w:jc w:val="both"/>
        <w:rPr>
          <w:sz w:val="20"/>
          <w:lang w:val="en-GB"/>
        </w:rPr>
      </w:pPr>
      <w:r w:rsidRPr="00A073C5">
        <w:rPr>
          <w:sz w:val="20"/>
          <w:lang w:val="en-GB"/>
        </w:rPr>
        <w:t>The Marine Environment Protection Committee determined</w:t>
      </w:r>
      <w:r w:rsidR="00B54920" w:rsidRPr="00A073C5">
        <w:rPr>
          <w:bCs/>
          <w:sz w:val="20"/>
          <w:lang w:val="en-GB"/>
        </w:rPr>
        <w:t>, in accordance with article 16(2)(f)(iii) of the 1973 Convention, that</w:t>
      </w:r>
      <w:r w:rsidRPr="00A073C5">
        <w:rPr>
          <w:bCs/>
          <w:sz w:val="20"/>
          <w:lang w:val="en-GB"/>
        </w:rPr>
        <w:t xml:space="preserve"> </w:t>
      </w:r>
      <w:r w:rsidR="00B54920" w:rsidRPr="00A073C5">
        <w:rPr>
          <w:bCs/>
          <w:sz w:val="20"/>
          <w:lang w:val="en-GB"/>
        </w:rPr>
        <w:t>the amendments shall be deemed to have been accepted on 1 August 2011</w:t>
      </w:r>
      <w:r w:rsidR="003B07D3" w:rsidRPr="00A073C5">
        <w:rPr>
          <w:bCs/>
          <w:sz w:val="20"/>
          <w:lang w:val="en-GB"/>
        </w:rPr>
        <w:t xml:space="preserve"> and shall enter into force on 1 February 2012 unless, prior to </w:t>
      </w:r>
      <w:r w:rsidR="00433FFD" w:rsidRPr="00A073C5">
        <w:rPr>
          <w:bCs/>
          <w:sz w:val="20"/>
          <w:lang w:val="en-GB"/>
        </w:rPr>
        <w:t>the former date</w:t>
      </w:r>
      <w:r w:rsidR="003B07D3" w:rsidRPr="00A073C5">
        <w:rPr>
          <w:bCs/>
          <w:sz w:val="20"/>
          <w:lang w:val="en-GB"/>
        </w:rPr>
        <w:t xml:space="preserve">, not less </w:t>
      </w:r>
      <w:r w:rsidR="00B54920" w:rsidRPr="00A073C5">
        <w:rPr>
          <w:bCs/>
          <w:sz w:val="20"/>
          <w:lang w:val="en-GB"/>
        </w:rPr>
        <w:t>than one third of the Parties or Parties the combined merchant fleets of</w:t>
      </w:r>
      <w:r w:rsidRPr="00A073C5">
        <w:rPr>
          <w:bCs/>
          <w:sz w:val="20"/>
          <w:lang w:val="en-GB"/>
        </w:rPr>
        <w:t xml:space="preserve"> </w:t>
      </w:r>
      <w:r w:rsidR="00B54920" w:rsidRPr="00A073C5">
        <w:rPr>
          <w:bCs/>
          <w:sz w:val="20"/>
          <w:lang w:val="en-GB"/>
        </w:rPr>
        <w:t>wh</w:t>
      </w:r>
      <w:r w:rsidR="0023161A" w:rsidRPr="00A073C5">
        <w:rPr>
          <w:bCs/>
          <w:sz w:val="20"/>
          <w:lang w:val="en-GB"/>
        </w:rPr>
        <w:t xml:space="preserve">ich constitute not less than 50% </w:t>
      </w:r>
      <w:r w:rsidR="00B54920" w:rsidRPr="00A073C5">
        <w:rPr>
          <w:bCs/>
          <w:sz w:val="20"/>
          <w:lang w:val="en-GB"/>
        </w:rPr>
        <w:t>of the gross tonnage of the world's merchant fleet,</w:t>
      </w:r>
      <w:r w:rsidRPr="00A073C5">
        <w:rPr>
          <w:bCs/>
          <w:sz w:val="20"/>
          <w:lang w:val="en-GB"/>
        </w:rPr>
        <w:t xml:space="preserve"> </w:t>
      </w:r>
      <w:r w:rsidR="00B54920" w:rsidRPr="00A073C5">
        <w:rPr>
          <w:bCs/>
          <w:sz w:val="20"/>
          <w:lang w:val="en-GB"/>
        </w:rPr>
        <w:t>have communicated to the Organization th</w:t>
      </w:r>
      <w:r w:rsidR="00B57520" w:rsidRPr="00A073C5">
        <w:rPr>
          <w:bCs/>
          <w:sz w:val="20"/>
          <w:lang w:val="en-GB"/>
        </w:rPr>
        <w:t>eir objection to the amendments</w:t>
      </w:r>
      <w:r w:rsidRPr="00A073C5">
        <w:rPr>
          <w:bCs/>
          <w:sz w:val="20"/>
          <w:lang w:val="en-GB"/>
        </w:rPr>
        <w:t>.</w:t>
      </w:r>
      <w:r w:rsidR="00F31677" w:rsidRPr="00A073C5">
        <w:rPr>
          <w:bCs/>
          <w:sz w:val="20"/>
          <w:lang w:val="en-GB"/>
        </w:rPr>
        <w:t xml:space="preserve">  </w:t>
      </w:r>
      <w:r w:rsidR="00F31677" w:rsidRPr="00A073C5">
        <w:rPr>
          <w:sz w:val="20"/>
          <w:lang w:val="en-GB"/>
        </w:rPr>
        <w:t xml:space="preserve">As at 1 </w:t>
      </w:r>
      <w:r w:rsidR="00F31677" w:rsidRPr="00A073C5">
        <w:rPr>
          <w:bCs/>
          <w:sz w:val="20"/>
          <w:lang w:val="en-GB"/>
        </w:rPr>
        <w:t>August</w:t>
      </w:r>
      <w:r w:rsidR="00F31677" w:rsidRPr="00A073C5">
        <w:rPr>
          <w:sz w:val="20"/>
          <w:lang w:val="en-GB"/>
        </w:rPr>
        <w:t xml:space="preserve"> 2011 no such notification of objection had been received and, accordingly, the amendments entered into force on </w:t>
      </w:r>
      <w:r w:rsidR="00F31677" w:rsidRPr="00A073C5">
        <w:rPr>
          <w:bCs/>
          <w:sz w:val="20"/>
          <w:lang w:val="en-GB"/>
        </w:rPr>
        <w:t>1 February 2012</w:t>
      </w:r>
      <w:r w:rsidR="00F31677" w:rsidRPr="00A073C5">
        <w:rPr>
          <w:sz w:val="20"/>
          <w:lang w:val="en-GB"/>
        </w:rPr>
        <w:t>.</w:t>
      </w:r>
    </w:p>
    <w:p w14:paraId="1389B939" w14:textId="77777777" w:rsidR="0023161A" w:rsidRPr="00A073C5" w:rsidRDefault="0023161A" w:rsidP="00832BA4">
      <w:pPr>
        <w:keepNext/>
        <w:keepLines/>
        <w:ind w:firstLine="720"/>
        <w:jc w:val="both"/>
        <w:rPr>
          <w:bCs/>
          <w:sz w:val="20"/>
          <w:lang w:val="en-GB"/>
        </w:rPr>
      </w:pPr>
    </w:p>
    <w:p w14:paraId="2593768E" w14:textId="77777777" w:rsidR="004954F5" w:rsidRPr="00A073C5" w:rsidRDefault="004954F5" w:rsidP="00832BA4">
      <w:pPr>
        <w:pStyle w:val="Heading2"/>
        <w:keepLines/>
      </w:pPr>
      <w:bookmarkStart w:id="521" w:name="_Toc84950112"/>
      <w:r w:rsidRPr="00A073C5">
        <w:t>(6)   2011</w:t>
      </w:r>
      <w:r w:rsidR="00AF65C5" w:rsidRPr="00A073C5">
        <w:t xml:space="preserve"> (Designation of the United States Caribbean Sea Emission Control Area and exemption of certain</w:t>
      </w:r>
      <w:r w:rsidR="00896313" w:rsidRPr="00A073C5">
        <w:t> </w:t>
      </w:r>
      <w:r w:rsidR="00AF65C5" w:rsidRPr="00A073C5">
        <w:t>ships operating in the North American Emission Control Area and the United States Caribbean</w:t>
      </w:r>
      <w:r w:rsidR="00896313" w:rsidRPr="00A073C5">
        <w:t> </w:t>
      </w:r>
      <w:r w:rsidR="00AF65C5" w:rsidRPr="00A073C5">
        <w:t>Sea Emission Control Area)</w:t>
      </w:r>
      <w:r w:rsidR="008348BB" w:rsidRPr="00A073C5">
        <w:t xml:space="preserve"> </w:t>
      </w:r>
      <w:r w:rsidRPr="00A073C5">
        <w:t xml:space="preserve">Amendments </w:t>
      </w:r>
      <w:r w:rsidR="008348BB" w:rsidRPr="00A073C5">
        <w:t xml:space="preserve">to </w:t>
      </w:r>
      <w:r w:rsidR="00364FF2" w:rsidRPr="00A073C5">
        <w:t xml:space="preserve">the </w:t>
      </w:r>
      <w:r w:rsidR="008348BB" w:rsidRPr="00A073C5">
        <w:t xml:space="preserve">Annex </w:t>
      </w:r>
      <w:r w:rsidRPr="00A073C5">
        <w:t>(MEPC.202(62))</w:t>
      </w:r>
      <w:bookmarkEnd w:id="521"/>
    </w:p>
    <w:p w14:paraId="2537FDEE" w14:textId="77777777" w:rsidR="004954F5" w:rsidRPr="00A073C5" w:rsidRDefault="004954F5" w:rsidP="00832BA4">
      <w:pPr>
        <w:keepNext/>
        <w:keepLines/>
        <w:ind w:firstLine="720"/>
        <w:jc w:val="center"/>
        <w:rPr>
          <w:sz w:val="20"/>
          <w:lang w:val="en-GB"/>
        </w:rPr>
      </w:pPr>
    </w:p>
    <w:p w14:paraId="70154CDA" w14:textId="77777777" w:rsidR="004954F5" w:rsidRPr="00A073C5" w:rsidRDefault="004954F5" w:rsidP="00832BA4">
      <w:pPr>
        <w:keepNext/>
        <w:keepLines/>
        <w:ind w:left="720"/>
        <w:rPr>
          <w:b/>
          <w:bCs/>
          <w:sz w:val="20"/>
          <w:lang w:val="en-GB"/>
        </w:rPr>
      </w:pPr>
      <w:r w:rsidRPr="00A073C5">
        <w:rPr>
          <w:b/>
          <w:bCs/>
          <w:sz w:val="20"/>
          <w:lang w:val="en-GB"/>
        </w:rPr>
        <w:t>A.</w:t>
      </w:r>
      <w:r w:rsidRPr="00A073C5">
        <w:rPr>
          <w:b/>
          <w:bCs/>
          <w:sz w:val="20"/>
          <w:lang w:val="en-GB"/>
        </w:rPr>
        <w:tab/>
        <w:t>Adoption</w:t>
      </w:r>
    </w:p>
    <w:p w14:paraId="7C324CA4" w14:textId="77777777" w:rsidR="004954F5" w:rsidRPr="00A073C5" w:rsidRDefault="004954F5" w:rsidP="00832BA4">
      <w:pPr>
        <w:keepNext/>
        <w:keepLines/>
        <w:jc w:val="both"/>
        <w:rPr>
          <w:sz w:val="20"/>
          <w:lang w:val="en-GB"/>
        </w:rPr>
      </w:pPr>
    </w:p>
    <w:p w14:paraId="30B31CC0" w14:textId="77777777" w:rsidR="004954F5" w:rsidRPr="00A073C5" w:rsidRDefault="004954F5" w:rsidP="00832BA4">
      <w:pPr>
        <w:keepNext/>
        <w:keepLines/>
        <w:ind w:firstLine="720"/>
        <w:jc w:val="both"/>
        <w:rPr>
          <w:sz w:val="20"/>
          <w:lang w:val="en-GB"/>
        </w:rPr>
      </w:pPr>
      <w:r w:rsidRPr="00A073C5">
        <w:rPr>
          <w:sz w:val="20"/>
          <w:lang w:val="en-GB"/>
        </w:rPr>
        <w:t xml:space="preserve">The Marine Environment Protection Committee at its sixty-second session (July 2011) </w:t>
      </w:r>
      <w:r w:rsidR="0023161A" w:rsidRPr="00A073C5">
        <w:rPr>
          <w:sz w:val="20"/>
          <w:lang w:val="en-GB"/>
        </w:rPr>
        <w:t>adopted</w:t>
      </w:r>
      <w:r w:rsidRPr="00A073C5">
        <w:rPr>
          <w:sz w:val="20"/>
          <w:lang w:val="en-GB"/>
        </w:rPr>
        <w:t xml:space="preserve"> by resolution MEPC.</w:t>
      </w:r>
      <w:r w:rsidRPr="00A073C5">
        <w:rPr>
          <w:bCs/>
          <w:sz w:val="20"/>
          <w:lang w:val="en-GB"/>
        </w:rPr>
        <w:t xml:space="preserve"> 202(62)</w:t>
      </w:r>
      <w:r w:rsidRPr="00A073C5">
        <w:rPr>
          <w:sz w:val="20"/>
          <w:lang w:val="en-GB"/>
        </w:rPr>
        <w:t xml:space="preserve">, in accordance with article 16(2)(d) of the 1973 Convention, the amendments to Annex VI of MARPOL 73/78.  </w:t>
      </w:r>
    </w:p>
    <w:p w14:paraId="6262BE40" w14:textId="77777777" w:rsidR="004954F5" w:rsidRPr="00A073C5" w:rsidRDefault="004954F5" w:rsidP="004954F5">
      <w:pPr>
        <w:jc w:val="both"/>
        <w:rPr>
          <w:sz w:val="20"/>
          <w:lang w:val="en-GB"/>
        </w:rPr>
      </w:pPr>
    </w:p>
    <w:p w14:paraId="0129888D" w14:textId="77777777" w:rsidR="004954F5" w:rsidRPr="00A073C5" w:rsidRDefault="004954F5" w:rsidP="0087627A">
      <w:pPr>
        <w:keepNext/>
        <w:keepLines/>
        <w:ind w:left="720"/>
        <w:rPr>
          <w:b/>
          <w:bCs/>
          <w:sz w:val="20"/>
          <w:lang w:val="en-GB"/>
        </w:rPr>
      </w:pPr>
      <w:r w:rsidRPr="00A073C5">
        <w:rPr>
          <w:b/>
          <w:bCs/>
          <w:sz w:val="20"/>
          <w:lang w:val="en-GB"/>
        </w:rPr>
        <w:lastRenderedPageBreak/>
        <w:t>B.</w:t>
      </w:r>
      <w:r w:rsidRPr="00A073C5">
        <w:rPr>
          <w:b/>
          <w:bCs/>
          <w:sz w:val="20"/>
          <w:lang w:val="en-GB"/>
        </w:rPr>
        <w:tab/>
        <w:t>Entry into force</w:t>
      </w:r>
    </w:p>
    <w:p w14:paraId="316840E5" w14:textId="77777777" w:rsidR="004954F5" w:rsidRPr="00A073C5" w:rsidRDefault="004954F5" w:rsidP="0087627A">
      <w:pPr>
        <w:keepNext/>
        <w:keepLines/>
        <w:jc w:val="both"/>
        <w:rPr>
          <w:sz w:val="20"/>
          <w:lang w:val="en-GB"/>
        </w:rPr>
      </w:pPr>
    </w:p>
    <w:p w14:paraId="078E6976" w14:textId="77777777" w:rsidR="004954F5" w:rsidRPr="00A073C5" w:rsidRDefault="004954F5" w:rsidP="0087627A">
      <w:pPr>
        <w:keepNext/>
        <w:keepLines/>
        <w:jc w:val="both"/>
        <w:rPr>
          <w:sz w:val="20"/>
          <w:lang w:val="en-GB"/>
        </w:rPr>
      </w:pPr>
      <w:r w:rsidRPr="00A073C5">
        <w:rPr>
          <w:sz w:val="20"/>
          <w:lang w:val="en-GB"/>
        </w:rPr>
        <w:t>The Marine Environment Protection Committee determined,  in accordance with article 16(2)(f)(iii) of the 1973 Convention, that the amendments shall be deemed to have been accepted on 1 July 2012 and shall enter into force on 1</w:t>
      </w:r>
      <w:r w:rsidR="005A0FC4" w:rsidRPr="00A073C5">
        <w:rPr>
          <w:sz w:val="20"/>
          <w:lang w:val="en-GB"/>
        </w:rPr>
        <w:t> </w:t>
      </w:r>
      <w:r w:rsidRPr="00A073C5">
        <w:rPr>
          <w:sz w:val="20"/>
          <w:lang w:val="en-GB"/>
        </w:rPr>
        <w:t xml:space="preserve">January 2013 unless, prior to </w:t>
      </w:r>
      <w:r w:rsidR="00433FFD" w:rsidRPr="00A073C5">
        <w:rPr>
          <w:sz w:val="20"/>
          <w:lang w:val="en-GB"/>
        </w:rPr>
        <w:t xml:space="preserve">the former </w:t>
      </w:r>
      <w:r w:rsidRPr="00A073C5">
        <w:rPr>
          <w:sz w:val="20"/>
          <w:lang w:val="en-GB"/>
        </w:rPr>
        <w:t>date, not less than one third of the Parties or Parties the combined merchant fleets of wh</w:t>
      </w:r>
      <w:r w:rsidR="0023161A" w:rsidRPr="00A073C5">
        <w:rPr>
          <w:sz w:val="20"/>
          <w:lang w:val="en-GB"/>
        </w:rPr>
        <w:t xml:space="preserve">ich constitute not less than 50% </w:t>
      </w:r>
      <w:r w:rsidRPr="00A073C5">
        <w:rPr>
          <w:sz w:val="20"/>
          <w:lang w:val="en-GB"/>
        </w:rPr>
        <w:t>of the gross tonnage of the world's merchant fleet, have notified their objections to the amendments.</w:t>
      </w:r>
      <w:r w:rsidR="00342FC0" w:rsidRPr="00A073C5">
        <w:rPr>
          <w:sz w:val="20"/>
          <w:lang w:val="en-GB"/>
        </w:rPr>
        <w:t xml:space="preserve"> As at 1 July 2012 one objection</w:t>
      </w:r>
      <w:r w:rsidR="00342FC0" w:rsidRPr="00A073C5">
        <w:rPr>
          <w:sz w:val="20"/>
          <w:vertAlign w:val="superscript"/>
          <w:lang w:val="en-GB"/>
        </w:rPr>
        <w:t>2</w:t>
      </w:r>
      <w:r w:rsidR="00342FC0" w:rsidRPr="00A073C5">
        <w:rPr>
          <w:sz w:val="20"/>
          <w:lang w:val="en-GB"/>
        </w:rPr>
        <w:t xml:space="preserve"> had been communicated to the Secretary-General and</w:t>
      </w:r>
      <w:r w:rsidR="00E23245" w:rsidRPr="00A073C5">
        <w:rPr>
          <w:sz w:val="20"/>
          <w:lang w:val="en-GB"/>
        </w:rPr>
        <w:t xml:space="preserve"> the amendments accordingly</w:t>
      </w:r>
      <w:r w:rsidR="00342FC0" w:rsidRPr="00A073C5">
        <w:rPr>
          <w:sz w:val="20"/>
          <w:lang w:val="en-GB"/>
        </w:rPr>
        <w:t xml:space="preserve"> enter</w:t>
      </w:r>
      <w:r w:rsidR="00E23245" w:rsidRPr="00A073C5">
        <w:rPr>
          <w:sz w:val="20"/>
          <w:lang w:val="en-GB"/>
        </w:rPr>
        <w:t>ed</w:t>
      </w:r>
      <w:r w:rsidR="00342FC0" w:rsidRPr="00A073C5">
        <w:rPr>
          <w:sz w:val="20"/>
          <w:lang w:val="en-GB"/>
        </w:rPr>
        <w:t xml:space="preserve"> into force on 1 January 2013.</w:t>
      </w:r>
    </w:p>
    <w:p w14:paraId="7D7091CB" w14:textId="77777777" w:rsidR="004954F5" w:rsidRPr="00A073C5" w:rsidRDefault="004954F5" w:rsidP="00696269">
      <w:pPr>
        <w:pStyle w:val="Heading2"/>
      </w:pPr>
    </w:p>
    <w:p w14:paraId="62960A99" w14:textId="77777777" w:rsidR="00364FF2" w:rsidRPr="00A073C5" w:rsidRDefault="00D651D1" w:rsidP="00913DDC">
      <w:pPr>
        <w:pStyle w:val="Heading2"/>
        <w:rPr>
          <w:rFonts w:ascii="Times New Roman Bold" w:hAnsi="Times New Roman Bold"/>
          <w:spacing w:val="-8"/>
        </w:rPr>
      </w:pPr>
      <w:bookmarkStart w:id="522" w:name="_Toc84950113"/>
      <w:r w:rsidRPr="00A073C5">
        <w:rPr>
          <w:rFonts w:ascii="Times New Roman Bold" w:hAnsi="Times New Roman Bold"/>
          <w:spacing w:val="-8"/>
        </w:rPr>
        <w:t xml:space="preserve">(7)  </w:t>
      </w:r>
      <w:r w:rsidR="00364FF2" w:rsidRPr="00A073C5">
        <w:rPr>
          <w:rFonts w:ascii="Times New Roman Bold" w:hAnsi="Times New Roman Bold"/>
          <w:spacing w:val="-8"/>
        </w:rPr>
        <w:t>2011 (Inclusion of regulations</w:t>
      </w:r>
      <w:r w:rsidRPr="00A073C5">
        <w:rPr>
          <w:rFonts w:ascii="Times New Roman Bold" w:hAnsi="Times New Roman Bold"/>
          <w:spacing w:val="-8"/>
        </w:rPr>
        <w:t xml:space="preserve"> on energy efficiency for ships) </w:t>
      </w:r>
      <w:r w:rsidR="00364FF2" w:rsidRPr="00A073C5">
        <w:rPr>
          <w:rFonts w:ascii="Times New Roman Bold" w:hAnsi="Times New Roman Bold"/>
          <w:spacing w:val="-8"/>
        </w:rPr>
        <w:t>Amendments</w:t>
      </w:r>
      <w:r w:rsidRPr="00A073C5">
        <w:rPr>
          <w:rFonts w:ascii="Times New Roman Bold" w:hAnsi="Times New Roman Bold"/>
          <w:spacing w:val="-8"/>
        </w:rPr>
        <w:t xml:space="preserve"> </w:t>
      </w:r>
      <w:r w:rsidR="00364FF2" w:rsidRPr="00A073C5">
        <w:rPr>
          <w:rFonts w:ascii="Times New Roman Bold" w:hAnsi="Times New Roman Bold"/>
          <w:spacing w:val="-8"/>
        </w:rPr>
        <w:t>to</w:t>
      </w:r>
      <w:r w:rsidRPr="00A073C5">
        <w:rPr>
          <w:rFonts w:ascii="Times New Roman Bold" w:hAnsi="Times New Roman Bold"/>
          <w:spacing w:val="-8"/>
        </w:rPr>
        <w:t xml:space="preserve"> </w:t>
      </w:r>
      <w:r w:rsidR="00364FF2" w:rsidRPr="00A073C5">
        <w:rPr>
          <w:rFonts w:ascii="Times New Roman Bold" w:hAnsi="Times New Roman Bold"/>
          <w:spacing w:val="-8"/>
        </w:rPr>
        <w:t>the</w:t>
      </w:r>
      <w:r w:rsidRPr="00A073C5">
        <w:rPr>
          <w:rFonts w:ascii="Times New Roman Bold" w:hAnsi="Times New Roman Bold"/>
          <w:spacing w:val="-8"/>
        </w:rPr>
        <w:t xml:space="preserve"> </w:t>
      </w:r>
      <w:r w:rsidR="00364FF2" w:rsidRPr="00A073C5">
        <w:rPr>
          <w:rFonts w:ascii="Times New Roman Bold" w:hAnsi="Times New Roman Bold"/>
          <w:spacing w:val="-8"/>
        </w:rPr>
        <w:t>Annex</w:t>
      </w:r>
      <w:r w:rsidRPr="00A073C5">
        <w:rPr>
          <w:rFonts w:ascii="Times New Roman Bold" w:hAnsi="Times New Roman Bold"/>
          <w:spacing w:val="-8"/>
        </w:rPr>
        <w:t xml:space="preserve"> </w:t>
      </w:r>
      <w:r w:rsidR="00364FF2" w:rsidRPr="00A073C5">
        <w:rPr>
          <w:rFonts w:ascii="Times New Roman Bold" w:hAnsi="Times New Roman Bold"/>
          <w:spacing w:val="-8"/>
        </w:rPr>
        <w:t>(MEPC.203(62))</w:t>
      </w:r>
      <w:bookmarkEnd w:id="522"/>
    </w:p>
    <w:p w14:paraId="31217CC1" w14:textId="77777777" w:rsidR="00364FF2" w:rsidRPr="00A073C5" w:rsidRDefault="00364FF2" w:rsidP="00323BA8">
      <w:pPr>
        <w:keepNext/>
        <w:keepLines/>
        <w:ind w:firstLine="720"/>
        <w:jc w:val="both"/>
        <w:rPr>
          <w:bCs/>
          <w:sz w:val="20"/>
          <w:lang w:val="en-GB"/>
        </w:rPr>
      </w:pPr>
    </w:p>
    <w:p w14:paraId="6CBBC48A" w14:textId="77777777" w:rsidR="00F43519" w:rsidRPr="00A073C5" w:rsidRDefault="00F43519" w:rsidP="00323BA8">
      <w:pPr>
        <w:keepNext/>
        <w:keepLines/>
        <w:ind w:left="720"/>
        <w:rPr>
          <w:b/>
          <w:bCs/>
          <w:sz w:val="20"/>
          <w:lang w:val="en-GB"/>
        </w:rPr>
      </w:pPr>
      <w:r w:rsidRPr="00A073C5">
        <w:rPr>
          <w:b/>
          <w:bCs/>
          <w:sz w:val="20"/>
          <w:lang w:val="en-GB"/>
        </w:rPr>
        <w:t>A.</w:t>
      </w:r>
      <w:r w:rsidRPr="00A073C5">
        <w:rPr>
          <w:b/>
          <w:bCs/>
          <w:sz w:val="20"/>
          <w:lang w:val="en-GB"/>
        </w:rPr>
        <w:tab/>
        <w:t>Adoption</w:t>
      </w:r>
    </w:p>
    <w:p w14:paraId="7A6FC675" w14:textId="77777777" w:rsidR="00F43519" w:rsidRPr="00A073C5" w:rsidRDefault="00F43519" w:rsidP="00323BA8">
      <w:pPr>
        <w:keepNext/>
        <w:keepLines/>
        <w:jc w:val="both"/>
        <w:rPr>
          <w:sz w:val="20"/>
          <w:lang w:val="en-GB"/>
        </w:rPr>
      </w:pPr>
    </w:p>
    <w:p w14:paraId="2D1D7F1A" w14:textId="77777777" w:rsidR="00F43519" w:rsidRPr="00A073C5" w:rsidRDefault="00F43519" w:rsidP="00323BA8">
      <w:pPr>
        <w:keepNext/>
        <w:keepLines/>
        <w:ind w:firstLine="720"/>
        <w:jc w:val="both"/>
        <w:rPr>
          <w:sz w:val="20"/>
          <w:lang w:val="en-GB"/>
        </w:rPr>
      </w:pPr>
      <w:r w:rsidRPr="00A073C5">
        <w:rPr>
          <w:sz w:val="20"/>
          <w:lang w:val="en-GB"/>
        </w:rPr>
        <w:t>The Marine Environment Protection Committee at its sixty-second session (July 2011), adopted, by resolution MEPC.</w:t>
      </w:r>
      <w:r w:rsidRPr="00A073C5">
        <w:rPr>
          <w:bCs/>
          <w:sz w:val="20"/>
          <w:lang w:val="en-GB"/>
        </w:rPr>
        <w:t xml:space="preserve"> 203(62)</w:t>
      </w:r>
      <w:r w:rsidRPr="00A073C5">
        <w:rPr>
          <w:sz w:val="20"/>
          <w:lang w:val="en-GB"/>
        </w:rPr>
        <w:t xml:space="preserve">, in accordance with article 16(2)(d) of the 1973 Convention, the amendments to Annex VI of MARPOL 73/78.  </w:t>
      </w:r>
    </w:p>
    <w:p w14:paraId="5FA1C104" w14:textId="77777777" w:rsidR="00F43519" w:rsidRPr="00A073C5" w:rsidRDefault="00F43519" w:rsidP="00323BA8">
      <w:pPr>
        <w:keepNext/>
        <w:keepLines/>
        <w:jc w:val="both"/>
        <w:rPr>
          <w:sz w:val="20"/>
          <w:lang w:val="en-GB"/>
        </w:rPr>
      </w:pPr>
    </w:p>
    <w:p w14:paraId="5B76959C" w14:textId="77777777" w:rsidR="00F43519" w:rsidRPr="00A073C5" w:rsidRDefault="00F43519" w:rsidP="00F43519">
      <w:pPr>
        <w:ind w:left="720"/>
        <w:rPr>
          <w:b/>
          <w:bCs/>
          <w:sz w:val="20"/>
          <w:lang w:val="en-GB"/>
        </w:rPr>
      </w:pPr>
      <w:r w:rsidRPr="00A073C5">
        <w:rPr>
          <w:b/>
          <w:bCs/>
          <w:sz w:val="20"/>
          <w:lang w:val="en-GB"/>
        </w:rPr>
        <w:t>B.</w:t>
      </w:r>
      <w:r w:rsidRPr="00A073C5">
        <w:rPr>
          <w:b/>
          <w:bCs/>
          <w:sz w:val="20"/>
          <w:lang w:val="en-GB"/>
        </w:rPr>
        <w:tab/>
        <w:t>Entry into force</w:t>
      </w:r>
    </w:p>
    <w:p w14:paraId="6F5675BC" w14:textId="77777777" w:rsidR="00F43519" w:rsidRPr="00A073C5" w:rsidRDefault="00F43519" w:rsidP="00F43519">
      <w:pPr>
        <w:jc w:val="both"/>
        <w:rPr>
          <w:sz w:val="20"/>
          <w:lang w:val="en-GB"/>
        </w:rPr>
      </w:pPr>
    </w:p>
    <w:p w14:paraId="62EF94FF" w14:textId="77777777" w:rsidR="00342FC0" w:rsidRPr="00A073C5" w:rsidRDefault="00F43519" w:rsidP="00342FC0">
      <w:pPr>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1 July 2012 and shall enter into force on 1 January 2013 unless prior to </w:t>
      </w:r>
      <w:r w:rsidR="00793789" w:rsidRPr="00A073C5">
        <w:rPr>
          <w:sz w:val="20"/>
          <w:lang w:val="en-GB"/>
        </w:rPr>
        <w:t>the former date</w:t>
      </w:r>
      <w:r w:rsidRPr="00A073C5">
        <w:rPr>
          <w:sz w:val="20"/>
          <w:lang w:val="en-GB"/>
        </w:rPr>
        <w:t>, not less than one third of the Parties or Parties the combined merchant fleets of wh</w:t>
      </w:r>
      <w:r w:rsidR="0023161A" w:rsidRPr="00A073C5">
        <w:rPr>
          <w:sz w:val="20"/>
          <w:lang w:val="en-GB"/>
        </w:rPr>
        <w:t xml:space="preserve">ich constitute not less than 50% </w:t>
      </w:r>
      <w:r w:rsidRPr="00A073C5">
        <w:rPr>
          <w:sz w:val="20"/>
          <w:lang w:val="en-GB"/>
        </w:rPr>
        <w:t>of the gross tonnage of the world's merchant fleet, have notified their objections to the amendments</w:t>
      </w:r>
      <w:r w:rsidR="00342FC0" w:rsidRPr="00A073C5">
        <w:rPr>
          <w:sz w:val="20"/>
          <w:lang w:val="en-GB"/>
        </w:rPr>
        <w:t xml:space="preserve">.  As at 1 July 2012 two objections </w:t>
      </w:r>
      <w:r w:rsidR="00342FC0" w:rsidRPr="00A073C5">
        <w:rPr>
          <w:sz w:val="20"/>
          <w:vertAlign w:val="superscript"/>
          <w:lang w:val="en-GB"/>
        </w:rPr>
        <w:t>1,2</w:t>
      </w:r>
      <w:r w:rsidR="00342FC0" w:rsidRPr="00A073C5">
        <w:rPr>
          <w:sz w:val="20"/>
          <w:lang w:val="en-GB"/>
        </w:rPr>
        <w:t xml:space="preserve"> had been communicated to the Secretary-General and the amendments accordingly enter</w:t>
      </w:r>
      <w:r w:rsidR="007F15CF" w:rsidRPr="00A073C5">
        <w:rPr>
          <w:sz w:val="20"/>
          <w:lang w:val="en-GB"/>
        </w:rPr>
        <w:t>ed</w:t>
      </w:r>
      <w:r w:rsidR="00342FC0" w:rsidRPr="00A073C5">
        <w:rPr>
          <w:sz w:val="20"/>
          <w:lang w:val="en-GB"/>
        </w:rPr>
        <w:t xml:space="preserve"> into force on 1 January 2013.</w:t>
      </w:r>
    </w:p>
    <w:p w14:paraId="1C33E377" w14:textId="77777777" w:rsidR="00AA38CE" w:rsidRPr="00A073C5" w:rsidRDefault="00AA38CE" w:rsidP="00F43519">
      <w:pPr>
        <w:ind w:firstLine="720"/>
        <w:jc w:val="both"/>
        <w:rPr>
          <w:sz w:val="20"/>
          <w:lang w:val="en-GB"/>
        </w:rPr>
      </w:pPr>
    </w:p>
    <w:p w14:paraId="0DAA0421" w14:textId="77777777" w:rsidR="00AA38CE" w:rsidRPr="00A073C5" w:rsidRDefault="00AA38CE" w:rsidP="00696269">
      <w:pPr>
        <w:pStyle w:val="Heading2"/>
      </w:pPr>
      <w:bookmarkStart w:id="523" w:name="_Toc84950114"/>
      <w:r w:rsidRPr="00A073C5">
        <w:t>(8)   2012 ((Regional arrangements for port reception facilities under MARPOL Annex VI and Certification of marine diesel engines fitted with Selective Catalytic Reduction systems under the NOx TechnicalCode 2008)</w:t>
      </w:r>
      <w:r w:rsidR="00350192" w:rsidRPr="00A073C5">
        <w:t xml:space="preserve"> (MEPC.217</w:t>
      </w:r>
      <w:r w:rsidRPr="00A073C5">
        <w:t>(63))</w:t>
      </w:r>
      <w:bookmarkEnd w:id="523"/>
      <w:r w:rsidRPr="00A073C5">
        <w:tab/>
      </w:r>
    </w:p>
    <w:p w14:paraId="4E6D2CCC" w14:textId="77777777" w:rsidR="00AA38CE" w:rsidRPr="00A073C5" w:rsidRDefault="00AA38CE" w:rsidP="00AA38CE">
      <w:pPr>
        <w:keepNext/>
        <w:keepLines/>
        <w:ind w:firstLine="720"/>
        <w:jc w:val="both"/>
        <w:rPr>
          <w:bCs/>
          <w:sz w:val="20"/>
          <w:lang w:val="en-GB"/>
        </w:rPr>
      </w:pPr>
    </w:p>
    <w:p w14:paraId="4D5C5A89" w14:textId="77777777" w:rsidR="00AA38CE" w:rsidRPr="00A073C5" w:rsidRDefault="00AA38CE" w:rsidP="00AA38CE">
      <w:pPr>
        <w:keepNext/>
        <w:keepLines/>
        <w:ind w:left="720"/>
        <w:rPr>
          <w:b/>
          <w:bCs/>
          <w:sz w:val="20"/>
          <w:lang w:val="en-GB"/>
        </w:rPr>
      </w:pPr>
      <w:r w:rsidRPr="00A073C5">
        <w:rPr>
          <w:b/>
          <w:bCs/>
          <w:sz w:val="20"/>
          <w:lang w:val="en-GB"/>
        </w:rPr>
        <w:t>A.</w:t>
      </w:r>
      <w:r w:rsidRPr="00A073C5">
        <w:rPr>
          <w:b/>
          <w:bCs/>
          <w:sz w:val="20"/>
          <w:lang w:val="en-GB"/>
        </w:rPr>
        <w:tab/>
        <w:t>Adoption</w:t>
      </w:r>
    </w:p>
    <w:p w14:paraId="6B0A1E19" w14:textId="77777777" w:rsidR="00AA38CE" w:rsidRPr="00A073C5" w:rsidRDefault="00AA38CE" w:rsidP="00AA38CE">
      <w:pPr>
        <w:jc w:val="both"/>
        <w:rPr>
          <w:sz w:val="20"/>
          <w:lang w:val="en-GB"/>
        </w:rPr>
      </w:pPr>
    </w:p>
    <w:p w14:paraId="7E31873C" w14:textId="77777777" w:rsidR="00AA38CE" w:rsidRPr="00A073C5" w:rsidRDefault="00AA38CE" w:rsidP="00AA38CE">
      <w:pPr>
        <w:ind w:firstLine="720"/>
        <w:jc w:val="both"/>
        <w:rPr>
          <w:sz w:val="20"/>
          <w:lang w:val="en-GB"/>
        </w:rPr>
      </w:pPr>
      <w:r w:rsidRPr="00A073C5">
        <w:rPr>
          <w:sz w:val="20"/>
          <w:lang w:val="en-GB"/>
        </w:rPr>
        <w:t>The Marine Environment Protection Committee at its sixty-</w:t>
      </w:r>
      <w:r w:rsidR="00C35B88" w:rsidRPr="00A073C5">
        <w:rPr>
          <w:sz w:val="20"/>
          <w:lang w:val="en-GB"/>
        </w:rPr>
        <w:t>third</w:t>
      </w:r>
      <w:r w:rsidRPr="00A073C5">
        <w:rPr>
          <w:sz w:val="20"/>
          <w:lang w:val="en-GB"/>
        </w:rPr>
        <w:t xml:space="preserve"> session (March 2012), adopted, by resolution MEPC.</w:t>
      </w:r>
      <w:r w:rsidRPr="00A073C5">
        <w:rPr>
          <w:bCs/>
          <w:sz w:val="20"/>
          <w:lang w:val="en-GB"/>
        </w:rPr>
        <w:t>217(63))</w:t>
      </w:r>
      <w:r w:rsidRPr="00A073C5">
        <w:rPr>
          <w:sz w:val="20"/>
          <w:lang w:val="en-GB"/>
        </w:rPr>
        <w:t>, in accordance with article 16(2)(d) of the 1973 Convention, the amendments to Annex VI of MARPOL 73/78</w:t>
      </w:r>
      <w:r w:rsidR="009241F3" w:rsidRPr="00A073C5">
        <w:rPr>
          <w:sz w:val="20"/>
          <w:lang w:val="en-GB"/>
        </w:rPr>
        <w:t xml:space="preserve"> Annex VI and the NOx Technical Code 2008.</w:t>
      </w:r>
    </w:p>
    <w:p w14:paraId="4D1E0733" w14:textId="77777777" w:rsidR="00AA38CE" w:rsidRPr="00A073C5" w:rsidRDefault="00AA38CE" w:rsidP="00AA38CE">
      <w:pPr>
        <w:jc w:val="both"/>
        <w:rPr>
          <w:sz w:val="20"/>
          <w:lang w:val="en-GB"/>
        </w:rPr>
      </w:pPr>
    </w:p>
    <w:p w14:paraId="140719DB" w14:textId="77777777" w:rsidR="00AA38CE" w:rsidRPr="00A073C5" w:rsidRDefault="00AA38CE" w:rsidP="00AA38CE">
      <w:pPr>
        <w:ind w:left="720"/>
        <w:rPr>
          <w:b/>
          <w:bCs/>
          <w:sz w:val="20"/>
          <w:lang w:val="en-GB"/>
        </w:rPr>
      </w:pPr>
      <w:r w:rsidRPr="00A073C5">
        <w:rPr>
          <w:b/>
          <w:bCs/>
          <w:sz w:val="20"/>
          <w:lang w:val="en-GB"/>
        </w:rPr>
        <w:t>B.</w:t>
      </w:r>
      <w:r w:rsidRPr="00A073C5">
        <w:rPr>
          <w:b/>
          <w:bCs/>
          <w:sz w:val="20"/>
          <w:lang w:val="en-GB"/>
        </w:rPr>
        <w:tab/>
        <w:t>Entry into force</w:t>
      </w:r>
    </w:p>
    <w:p w14:paraId="6F77905E" w14:textId="77777777" w:rsidR="00AA38CE" w:rsidRPr="00A073C5" w:rsidRDefault="00AA38CE" w:rsidP="00AA38CE">
      <w:pPr>
        <w:jc w:val="both"/>
        <w:rPr>
          <w:sz w:val="20"/>
          <w:lang w:val="en-GB"/>
        </w:rPr>
      </w:pPr>
    </w:p>
    <w:p w14:paraId="58EA4DA0" w14:textId="77777777" w:rsidR="00AA38CE" w:rsidRPr="00A073C5" w:rsidRDefault="00AA38CE" w:rsidP="00F43519">
      <w:pPr>
        <w:ind w:firstLine="720"/>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1 </w:t>
      </w:r>
      <w:r w:rsidR="008717C6" w:rsidRPr="00A073C5">
        <w:rPr>
          <w:sz w:val="20"/>
          <w:lang w:val="en-GB"/>
        </w:rPr>
        <w:t>February 2013</w:t>
      </w:r>
      <w:r w:rsidRPr="00A073C5">
        <w:rPr>
          <w:sz w:val="20"/>
          <w:lang w:val="en-GB"/>
        </w:rPr>
        <w:t xml:space="preserve"> a</w:t>
      </w:r>
      <w:r w:rsidR="008717C6" w:rsidRPr="00A073C5">
        <w:rPr>
          <w:sz w:val="20"/>
          <w:lang w:val="en-GB"/>
        </w:rPr>
        <w:t>nd shall enter into force on 1 August</w:t>
      </w:r>
      <w:r w:rsidRPr="00A073C5">
        <w:rPr>
          <w:sz w:val="20"/>
          <w:lang w:val="en-GB"/>
        </w:rPr>
        <w:t xml:space="preserve"> 2013 unless prior to that date, not less than one third of the Parties or Parties the combined merchant fleets of which constitute not less than 50% of the gross tonnage of the world's merchant fleet, have notified their objections to the amendments.</w:t>
      </w:r>
      <w:r w:rsidR="00230C90" w:rsidRPr="00A073C5">
        <w:rPr>
          <w:sz w:val="20"/>
          <w:lang w:val="en-GB"/>
        </w:rPr>
        <w:t xml:space="preserve">  As at 1 February 2013, no such notification of objection had been received and, accordingly, the amendments entered  into force on 1 August 2013.</w:t>
      </w:r>
    </w:p>
    <w:p w14:paraId="2FB0C71F" w14:textId="77777777" w:rsidR="008F2FFF" w:rsidRPr="00A073C5" w:rsidRDefault="008F2FFF" w:rsidP="0078653F">
      <w:pPr>
        <w:jc w:val="both"/>
        <w:rPr>
          <w:sz w:val="20"/>
          <w:lang w:val="en-GB"/>
        </w:rPr>
      </w:pPr>
    </w:p>
    <w:p w14:paraId="2BD3BB7E" w14:textId="77777777" w:rsidR="003F29D0" w:rsidRPr="00A073C5" w:rsidRDefault="003F29D0" w:rsidP="0078653F">
      <w:pPr>
        <w:jc w:val="both"/>
        <w:rPr>
          <w:sz w:val="20"/>
          <w:lang w:val="en-GB"/>
        </w:rPr>
      </w:pPr>
    </w:p>
    <w:p w14:paraId="74CC9255" w14:textId="77777777" w:rsidR="00430E64" w:rsidRPr="00A073C5" w:rsidRDefault="00430E64" w:rsidP="00430E64">
      <w:pPr>
        <w:pStyle w:val="Heading2"/>
      </w:pPr>
      <w:bookmarkStart w:id="524" w:name="_Toc84950115"/>
      <w:r w:rsidRPr="00A073C5">
        <w:t>(9)   2014 (to make the use of the III Code mandatory) amendments (MEPC.247(66))</w:t>
      </w:r>
      <w:bookmarkEnd w:id="524"/>
      <w:r w:rsidRPr="00A073C5">
        <w:tab/>
      </w:r>
    </w:p>
    <w:p w14:paraId="6716C49B" w14:textId="77777777" w:rsidR="00430E64" w:rsidRPr="00A073C5" w:rsidRDefault="00430E64" w:rsidP="00430E64">
      <w:pPr>
        <w:keepNext/>
        <w:keepLines/>
        <w:ind w:firstLine="720"/>
        <w:jc w:val="both"/>
        <w:rPr>
          <w:bCs/>
          <w:sz w:val="20"/>
          <w:lang w:val="en-GB"/>
        </w:rPr>
      </w:pPr>
    </w:p>
    <w:p w14:paraId="6F8166B7" w14:textId="77777777" w:rsidR="00430E64" w:rsidRPr="00A073C5" w:rsidRDefault="00430E64" w:rsidP="00430E64">
      <w:pPr>
        <w:keepNext/>
        <w:keepLines/>
        <w:ind w:left="720"/>
        <w:rPr>
          <w:b/>
          <w:bCs/>
          <w:sz w:val="20"/>
          <w:lang w:val="en-GB"/>
        </w:rPr>
      </w:pPr>
      <w:r w:rsidRPr="00A073C5">
        <w:rPr>
          <w:b/>
          <w:bCs/>
          <w:sz w:val="20"/>
          <w:lang w:val="en-GB"/>
        </w:rPr>
        <w:t>A.</w:t>
      </w:r>
      <w:r w:rsidRPr="00A073C5">
        <w:rPr>
          <w:b/>
          <w:bCs/>
          <w:sz w:val="20"/>
          <w:lang w:val="en-GB"/>
        </w:rPr>
        <w:tab/>
        <w:t>Adoption</w:t>
      </w:r>
    </w:p>
    <w:p w14:paraId="524E76B6" w14:textId="77777777" w:rsidR="00430E64" w:rsidRPr="00A073C5" w:rsidRDefault="00430E64" w:rsidP="00430E64">
      <w:pPr>
        <w:jc w:val="both"/>
        <w:rPr>
          <w:sz w:val="20"/>
          <w:lang w:val="en-GB"/>
        </w:rPr>
      </w:pPr>
    </w:p>
    <w:p w14:paraId="272D0441" w14:textId="77777777" w:rsidR="00430E64" w:rsidRPr="00A073C5" w:rsidRDefault="00430E64" w:rsidP="00430E64">
      <w:pPr>
        <w:ind w:firstLine="720"/>
        <w:jc w:val="both"/>
        <w:rPr>
          <w:sz w:val="20"/>
          <w:lang w:val="en-GB"/>
        </w:rPr>
      </w:pPr>
      <w:r w:rsidRPr="00A073C5">
        <w:rPr>
          <w:sz w:val="20"/>
          <w:lang w:val="en-GB"/>
        </w:rPr>
        <w:t>The Marine Environment Protection Committee at its sixty-sixth session (March-April 2014), adopted, by resolution MEPC.</w:t>
      </w:r>
      <w:r w:rsidRPr="00A073C5">
        <w:rPr>
          <w:bCs/>
          <w:sz w:val="20"/>
          <w:lang w:val="en-GB"/>
        </w:rPr>
        <w:t>247(66))</w:t>
      </w:r>
      <w:r w:rsidRPr="00A073C5">
        <w:rPr>
          <w:sz w:val="20"/>
          <w:lang w:val="en-GB"/>
        </w:rPr>
        <w:t>, in accordance with article 16(2)(d) of the 1973 Convention, the amendments to Annex VI of MARPOL 73/78 to make the use of the III Code mandatory.</w:t>
      </w:r>
    </w:p>
    <w:p w14:paraId="0508E6D1" w14:textId="77777777" w:rsidR="008F2FFF" w:rsidRPr="00A073C5" w:rsidRDefault="008F2FFF" w:rsidP="0078653F">
      <w:pPr>
        <w:jc w:val="both"/>
        <w:rPr>
          <w:sz w:val="20"/>
          <w:lang w:val="en-GB"/>
        </w:rPr>
      </w:pPr>
      <w:r w:rsidRPr="00A073C5">
        <w:rPr>
          <w:sz w:val="20"/>
          <w:lang w:val="en-GB"/>
        </w:rPr>
        <w:t>____________________</w:t>
      </w:r>
    </w:p>
    <w:p w14:paraId="418B920E" w14:textId="77777777" w:rsidR="008F2FFF" w:rsidRPr="00A073C5" w:rsidRDefault="008F2FFF" w:rsidP="0078653F">
      <w:pPr>
        <w:jc w:val="both"/>
        <w:rPr>
          <w:sz w:val="20"/>
          <w:lang w:val="en-GB"/>
        </w:rPr>
      </w:pPr>
    </w:p>
    <w:p w14:paraId="226EEA6B" w14:textId="77777777" w:rsidR="00E84E6F" w:rsidRPr="00A073C5" w:rsidRDefault="008F2FFF" w:rsidP="008F2FFF">
      <w:pPr>
        <w:jc w:val="both"/>
        <w:rPr>
          <w:sz w:val="20"/>
          <w:lang w:val="en-GB"/>
        </w:rPr>
      </w:pPr>
      <w:r w:rsidRPr="00A073C5">
        <w:rPr>
          <w:sz w:val="20"/>
          <w:vertAlign w:val="superscript"/>
          <w:lang w:val="en-GB"/>
        </w:rPr>
        <w:t xml:space="preserve">1 </w:t>
      </w:r>
      <w:r w:rsidR="00E84E6F" w:rsidRPr="00A073C5">
        <w:rPr>
          <w:sz w:val="20"/>
          <w:lang w:val="en-GB"/>
        </w:rPr>
        <w:t>On 24</w:t>
      </w:r>
      <w:r w:rsidRPr="00A073C5">
        <w:rPr>
          <w:sz w:val="20"/>
          <w:lang w:val="en-GB"/>
        </w:rPr>
        <w:t xml:space="preserve"> </w:t>
      </w:r>
      <w:r w:rsidR="00E84E6F" w:rsidRPr="00A073C5">
        <w:rPr>
          <w:sz w:val="20"/>
          <w:lang w:val="en-GB"/>
        </w:rPr>
        <w:t>April 2012</w:t>
      </w:r>
      <w:r w:rsidRPr="00A073C5">
        <w:rPr>
          <w:sz w:val="20"/>
          <w:lang w:val="en-GB"/>
        </w:rPr>
        <w:t xml:space="preserve">, the Depositary received the following </w:t>
      </w:r>
      <w:r w:rsidR="009A78BE" w:rsidRPr="00A073C5">
        <w:rPr>
          <w:sz w:val="20"/>
          <w:lang w:val="en-GB"/>
        </w:rPr>
        <w:t>notification</w:t>
      </w:r>
      <w:r w:rsidRPr="00A073C5">
        <w:rPr>
          <w:sz w:val="20"/>
          <w:lang w:val="en-GB"/>
        </w:rPr>
        <w:t xml:space="preserve"> from </w:t>
      </w:r>
      <w:r w:rsidR="00E84E6F" w:rsidRPr="00A073C5">
        <w:rPr>
          <w:sz w:val="20"/>
          <w:lang w:val="en-GB"/>
        </w:rPr>
        <w:t>Brazil</w:t>
      </w:r>
      <w:r w:rsidRPr="00A073C5">
        <w:rPr>
          <w:sz w:val="20"/>
          <w:lang w:val="en-GB"/>
        </w:rPr>
        <w:t>:</w:t>
      </w:r>
      <w:r w:rsidR="00E84E6F" w:rsidRPr="00A073C5">
        <w:rPr>
          <w:sz w:val="20"/>
          <w:lang w:val="en-GB"/>
        </w:rPr>
        <w:t xml:space="preserve"> </w:t>
      </w:r>
      <w:r w:rsidRPr="00A073C5">
        <w:rPr>
          <w:sz w:val="20"/>
          <w:lang w:val="en-GB"/>
        </w:rPr>
        <w:t>“</w:t>
      </w:r>
      <w:r w:rsidR="00E84E6F" w:rsidRPr="00A073C5">
        <w:rPr>
          <w:sz w:val="20"/>
          <w:lang w:val="en-GB"/>
        </w:rPr>
        <w:t xml:space="preserve"> .. in accordance with article 16(2)(f)(ii) and 16(2)(g)(ii) of the MARPOL Convention, </w:t>
      </w:r>
      <w:r w:rsidR="00DB4679" w:rsidRPr="00A073C5">
        <w:rPr>
          <w:sz w:val="20"/>
          <w:lang w:val="en-GB"/>
        </w:rPr>
        <w:t>the amendments adopted by resolution (MEPC.203(62)) would not enter into force for Brazil on 1 January 2013, but only after the express approval of the Government of Brazil has been conveyed to the Secretary-General of IMO”.</w:t>
      </w:r>
    </w:p>
    <w:p w14:paraId="1423E1B7" w14:textId="77777777" w:rsidR="00463B6A" w:rsidRPr="00A073C5" w:rsidRDefault="00463B6A" w:rsidP="008F2FFF">
      <w:pPr>
        <w:jc w:val="both"/>
        <w:rPr>
          <w:sz w:val="20"/>
          <w:lang w:val="en-GB"/>
        </w:rPr>
      </w:pPr>
    </w:p>
    <w:p w14:paraId="3F96F0F6" w14:textId="77777777" w:rsidR="003F29D0" w:rsidRPr="00A073C5" w:rsidRDefault="00463B6A" w:rsidP="008F2FFF">
      <w:pPr>
        <w:jc w:val="both"/>
        <w:rPr>
          <w:sz w:val="20"/>
          <w:lang w:val="en-GB"/>
        </w:rPr>
      </w:pPr>
      <w:r w:rsidRPr="00A073C5">
        <w:rPr>
          <w:sz w:val="20"/>
          <w:vertAlign w:val="superscript"/>
          <w:lang w:val="en-GB"/>
        </w:rPr>
        <w:t>2</w:t>
      </w:r>
      <w:r w:rsidRPr="00A073C5">
        <w:rPr>
          <w:sz w:val="20"/>
          <w:lang w:val="en-GB"/>
        </w:rPr>
        <w:t xml:space="preserve"> On 26 June 2012, the Depositary received the following communication from the Embassy of Finland: “The Embassy hereby informs with reference to article 16(2)(f)(ii) and (iii) of the Convention that, due to national procedural requirements, an express approval will be necessary before the amendments enter into force for Finland</w:t>
      </w:r>
      <w:r w:rsidR="00C05B42" w:rsidRPr="00A073C5">
        <w:rPr>
          <w:sz w:val="20"/>
          <w:lang w:val="en-GB"/>
        </w:rPr>
        <w:t xml:space="preserve">”.  </w:t>
      </w:r>
    </w:p>
    <w:p w14:paraId="1CA6F226" w14:textId="77777777" w:rsidR="00E84E6F" w:rsidRPr="00A073C5" w:rsidRDefault="00C05B42" w:rsidP="008F2FFF">
      <w:pPr>
        <w:jc w:val="both"/>
        <w:rPr>
          <w:sz w:val="20"/>
          <w:lang w:val="en-GB"/>
        </w:rPr>
      </w:pPr>
      <w:r w:rsidRPr="00A073C5">
        <w:rPr>
          <w:sz w:val="20"/>
          <w:lang w:val="en-GB"/>
        </w:rPr>
        <w:t>On 5 January 2015, the Depositary received a further communication fr</w:t>
      </w:r>
      <w:r w:rsidR="009A28FE" w:rsidRPr="00A073C5">
        <w:rPr>
          <w:sz w:val="20"/>
          <w:lang w:val="en-GB"/>
        </w:rPr>
        <w:t xml:space="preserve">om the Embassy of Finland that </w:t>
      </w:r>
      <w:r w:rsidRPr="00A073C5">
        <w:rPr>
          <w:sz w:val="20"/>
          <w:lang w:val="en-GB"/>
        </w:rPr>
        <w:t>the Government of Finland has fulfilled the national p</w:t>
      </w:r>
      <w:r w:rsidR="009A28FE" w:rsidRPr="00A073C5">
        <w:rPr>
          <w:sz w:val="20"/>
          <w:lang w:val="en-GB"/>
        </w:rPr>
        <w:t>rocedural requirements enabling</w:t>
      </w:r>
      <w:r w:rsidRPr="00A073C5">
        <w:rPr>
          <w:sz w:val="20"/>
          <w:lang w:val="en-GB"/>
        </w:rPr>
        <w:t xml:space="preserve"> </w:t>
      </w:r>
      <w:r w:rsidRPr="00A073C5">
        <w:rPr>
          <w:sz w:val="20"/>
          <w:u w:val="single"/>
          <w:lang w:val="en-GB"/>
        </w:rPr>
        <w:t>the entry into force</w:t>
      </w:r>
      <w:r w:rsidRPr="00A073C5">
        <w:rPr>
          <w:sz w:val="20"/>
          <w:lang w:val="en-GB"/>
        </w:rPr>
        <w:t xml:space="preserve"> of the </w:t>
      </w:r>
      <w:r w:rsidRPr="00A073C5">
        <w:rPr>
          <w:sz w:val="20"/>
          <w:lang w:val="en-GB"/>
        </w:rPr>
        <w:lastRenderedPageBreak/>
        <w:t>amendments (</w:t>
      </w:r>
      <w:r w:rsidR="006643B2" w:rsidRPr="00A073C5">
        <w:rPr>
          <w:sz w:val="20"/>
          <w:lang w:val="en-GB"/>
        </w:rPr>
        <w:t xml:space="preserve">MEPC.202(62) and </w:t>
      </w:r>
      <w:r w:rsidRPr="00A073C5">
        <w:rPr>
          <w:sz w:val="20"/>
          <w:lang w:val="en-GB"/>
        </w:rPr>
        <w:t>MEPC.203(62)).</w:t>
      </w:r>
    </w:p>
    <w:p w14:paraId="4BA45B0B" w14:textId="77777777" w:rsidR="00430E64" w:rsidRPr="00430E64" w:rsidRDefault="00430E64" w:rsidP="00430E64">
      <w:pPr>
        <w:jc w:val="both"/>
        <w:rPr>
          <w:sz w:val="22"/>
          <w:szCs w:val="22"/>
        </w:rPr>
      </w:pPr>
    </w:p>
    <w:p w14:paraId="7B459A85" w14:textId="77777777" w:rsidR="00B64369" w:rsidRPr="00A073C5" w:rsidRDefault="00B64369" w:rsidP="00B64369">
      <w:pPr>
        <w:jc w:val="both"/>
        <w:rPr>
          <w:sz w:val="20"/>
          <w:lang w:val="en-GB"/>
        </w:rPr>
      </w:pPr>
    </w:p>
    <w:p w14:paraId="3845E53D" w14:textId="77777777" w:rsidR="00B64369" w:rsidRPr="00A073C5" w:rsidRDefault="00B64369" w:rsidP="00B64369">
      <w:pPr>
        <w:ind w:left="720"/>
        <w:rPr>
          <w:b/>
          <w:bCs/>
          <w:sz w:val="20"/>
          <w:lang w:val="en-GB"/>
        </w:rPr>
      </w:pPr>
      <w:r w:rsidRPr="00A073C5">
        <w:rPr>
          <w:b/>
          <w:bCs/>
          <w:sz w:val="20"/>
          <w:lang w:val="en-GB"/>
        </w:rPr>
        <w:t>B.</w:t>
      </w:r>
      <w:r w:rsidRPr="00A073C5">
        <w:rPr>
          <w:b/>
          <w:bCs/>
          <w:sz w:val="20"/>
          <w:lang w:val="en-GB"/>
        </w:rPr>
        <w:tab/>
        <w:t>Entry into force</w:t>
      </w:r>
    </w:p>
    <w:p w14:paraId="6C7837FD" w14:textId="77777777" w:rsidR="00B64369" w:rsidRPr="00A073C5" w:rsidRDefault="00B64369" w:rsidP="00B64369">
      <w:pPr>
        <w:jc w:val="both"/>
        <w:rPr>
          <w:sz w:val="20"/>
          <w:lang w:val="en-GB"/>
        </w:rPr>
      </w:pPr>
    </w:p>
    <w:p w14:paraId="5B08D527" w14:textId="77777777" w:rsidR="00401BFA" w:rsidRPr="00A073C5" w:rsidRDefault="00B64369" w:rsidP="00401BFA">
      <w:pPr>
        <w:keepNext/>
        <w:keepLines/>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w:t>
      </w:r>
      <w:r w:rsidR="00BA754F" w:rsidRPr="00A073C5">
        <w:rPr>
          <w:sz w:val="20"/>
          <w:lang w:val="en-GB"/>
        </w:rPr>
        <w:t xml:space="preserve">1 July 2015 </w:t>
      </w:r>
      <w:r w:rsidRPr="00A073C5">
        <w:rPr>
          <w:sz w:val="20"/>
          <w:lang w:val="en-GB"/>
        </w:rPr>
        <w:t xml:space="preserve">and shall enter into force on </w:t>
      </w:r>
      <w:r w:rsidR="00BA754F" w:rsidRPr="00A073C5">
        <w:rPr>
          <w:sz w:val="20"/>
          <w:lang w:val="en-GB"/>
        </w:rPr>
        <w:t xml:space="preserve">1 January 2016 </w:t>
      </w:r>
      <w:r w:rsidRPr="00A073C5">
        <w:rPr>
          <w:sz w:val="20"/>
          <w:lang w:val="en-GB"/>
        </w:rPr>
        <w:t>unless prior to that date, not less than one third of the Parties or Parties the combined merchant fleets of which constitute not less than 50% of the gross tonnage of the world's merchant fleet, have notified their objections</w:t>
      </w:r>
      <w:r w:rsidR="00156405" w:rsidRPr="00A073C5">
        <w:rPr>
          <w:sz w:val="20"/>
          <w:vertAlign w:val="superscript"/>
          <w:lang w:val="en-GB"/>
        </w:rPr>
        <w:t>1</w:t>
      </w:r>
      <w:r w:rsidRPr="00A073C5">
        <w:rPr>
          <w:sz w:val="20"/>
          <w:lang w:val="en-GB"/>
        </w:rPr>
        <w:t xml:space="preserve"> to the amendments.  </w:t>
      </w:r>
      <w:r w:rsidR="00401BFA" w:rsidRPr="00A073C5">
        <w:rPr>
          <w:sz w:val="20"/>
          <w:lang w:val="en-GB"/>
        </w:rPr>
        <w:t>As at 1 July 2015, one objection</w:t>
      </w:r>
      <w:r w:rsidR="00401BFA" w:rsidRPr="00A073C5">
        <w:rPr>
          <w:sz w:val="20"/>
          <w:vertAlign w:val="superscript"/>
          <w:lang w:val="en-GB"/>
        </w:rPr>
        <w:t>1</w:t>
      </w:r>
      <w:r w:rsidR="00401BFA" w:rsidRPr="00A073C5">
        <w:rPr>
          <w:sz w:val="20"/>
          <w:lang w:val="en-GB"/>
        </w:rPr>
        <w:t xml:space="preserve"> had been received and accordingly the amendments </w:t>
      </w:r>
      <w:r w:rsidR="007D167C" w:rsidRPr="00A073C5">
        <w:rPr>
          <w:sz w:val="20"/>
          <w:lang w:val="en-GB"/>
        </w:rPr>
        <w:t>entered into force on 1 January 2016</w:t>
      </w:r>
      <w:r w:rsidR="00401BFA" w:rsidRPr="00A073C5">
        <w:rPr>
          <w:sz w:val="20"/>
          <w:lang w:val="en-GB"/>
        </w:rPr>
        <w:t>.</w:t>
      </w:r>
    </w:p>
    <w:p w14:paraId="7CE616E6" w14:textId="77777777" w:rsidR="00B64369" w:rsidRPr="00A073C5" w:rsidRDefault="00B64369" w:rsidP="00B64369">
      <w:pPr>
        <w:ind w:firstLine="720"/>
        <w:jc w:val="both"/>
        <w:rPr>
          <w:sz w:val="20"/>
          <w:lang w:val="en-GB"/>
        </w:rPr>
      </w:pPr>
    </w:p>
    <w:p w14:paraId="22097EAD" w14:textId="77777777" w:rsidR="004D4E9B" w:rsidRPr="00A073C5" w:rsidRDefault="004D4E9B" w:rsidP="004D4E9B">
      <w:pPr>
        <w:keepNext/>
        <w:keepLines/>
        <w:jc w:val="both"/>
        <w:rPr>
          <w:sz w:val="20"/>
          <w:lang w:val="en-GB"/>
        </w:rPr>
      </w:pPr>
      <w:r w:rsidRPr="00A073C5">
        <w:rPr>
          <w:sz w:val="20"/>
          <w:lang w:val="en-GB"/>
        </w:rPr>
        <w:t>__________</w:t>
      </w:r>
    </w:p>
    <w:p w14:paraId="614D75E8" w14:textId="77777777" w:rsidR="004D4E9B" w:rsidRPr="00A073C5" w:rsidRDefault="004D4E9B" w:rsidP="004D4E9B">
      <w:pPr>
        <w:ind w:firstLine="720"/>
        <w:jc w:val="both"/>
        <w:rPr>
          <w:sz w:val="4"/>
          <w:szCs w:val="4"/>
          <w:lang w:val="en-GB"/>
        </w:rPr>
      </w:pPr>
    </w:p>
    <w:p w14:paraId="73B134EC" w14:textId="77777777" w:rsidR="00E84E6F" w:rsidRDefault="004D4E9B" w:rsidP="004D4E9B">
      <w:pPr>
        <w:ind w:firstLine="720"/>
        <w:jc w:val="both"/>
        <w:rPr>
          <w:sz w:val="20"/>
          <w:lang w:val="en-GB"/>
        </w:rPr>
      </w:pPr>
      <w:r w:rsidRPr="00A073C5">
        <w:rPr>
          <w:sz w:val="20"/>
          <w:vertAlign w:val="superscript"/>
          <w:lang w:val="en-GB"/>
        </w:rPr>
        <w:t>1</w:t>
      </w:r>
      <w:r w:rsidRPr="00A073C5">
        <w:rPr>
          <w:sz w:val="20"/>
          <w:lang w:val="en-GB"/>
        </w:rPr>
        <w:t xml:space="preserve"> The depositary received, on 26 May </w:t>
      </w:r>
      <w:r w:rsidR="001657AD" w:rsidRPr="00A073C5">
        <w:rPr>
          <w:sz w:val="20"/>
          <w:lang w:val="en-GB"/>
        </w:rPr>
        <w:t xml:space="preserve">2015, a communication from </w:t>
      </w:r>
      <w:r w:rsidRPr="00A073C5">
        <w:rPr>
          <w:sz w:val="20"/>
          <w:lang w:val="en-GB"/>
        </w:rPr>
        <w:t xml:space="preserve"> the Embassy of Finland that due to national procedural requirements, Finland is obliged to object to these amendments.</w:t>
      </w:r>
    </w:p>
    <w:p w14:paraId="7048344C" w14:textId="77777777" w:rsidR="006A083F" w:rsidRPr="00A073C5" w:rsidRDefault="006A083F" w:rsidP="006A083F">
      <w:pPr>
        <w:jc w:val="both"/>
        <w:rPr>
          <w:sz w:val="20"/>
          <w:lang w:val="en-GB"/>
        </w:rPr>
      </w:pPr>
      <w:r w:rsidRPr="0052190C">
        <w:rPr>
          <w:sz w:val="20"/>
          <w:lang w:val="en-GB"/>
        </w:rPr>
        <w:t xml:space="preserve">The depositary </w:t>
      </w:r>
      <w:r w:rsidR="00825BDF">
        <w:rPr>
          <w:sz w:val="20"/>
          <w:lang w:val="en-GB"/>
        </w:rPr>
        <w:t>received, on 29 December 2017</w:t>
      </w:r>
      <w:r>
        <w:rPr>
          <w:sz w:val="20"/>
          <w:lang w:val="en-GB"/>
        </w:rPr>
        <w:t>,</w:t>
      </w:r>
      <w:r w:rsidRPr="0052190C">
        <w:rPr>
          <w:sz w:val="20"/>
          <w:lang w:val="en-GB"/>
        </w:rPr>
        <w:t xml:space="preserve"> a further communication from the Embassy of Finland as follows: “The Embassy has the honour hereby to inform the Secretary-General that the Government of Finland has fulfilled the national procedural requirements for the entry into force of the aforementioned amendments </w:t>
      </w:r>
      <w:r w:rsidR="00F67312" w:rsidRPr="00F67312">
        <w:rPr>
          <w:sz w:val="20"/>
          <w:lang w:val="en-GB"/>
        </w:rPr>
        <w:t>(MEPC.247(66))</w:t>
      </w:r>
      <w:r w:rsidR="00F67312">
        <w:rPr>
          <w:sz w:val="20"/>
          <w:lang w:val="en-GB"/>
        </w:rPr>
        <w:t xml:space="preserve"> </w:t>
      </w:r>
      <w:r w:rsidRPr="0052190C">
        <w:rPr>
          <w:sz w:val="20"/>
          <w:lang w:val="en-GB"/>
        </w:rPr>
        <w:t>and can thus withdraw its objection.”</w:t>
      </w:r>
    </w:p>
    <w:p w14:paraId="1D0B3D79" w14:textId="77777777" w:rsidR="006A083F" w:rsidRPr="00A073C5" w:rsidRDefault="006A083F" w:rsidP="004D4E9B">
      <w:pPr>
        <w:ind w:firstLine="720"/>
        <w:jc w:val="both"/>
        <w:rPr>
          <w:sz w:val="20"/>
          <w:lang w:val="en-GB"/>
        </w:rPr>
      </w:pPr>
    </w:p>
    <w:p w14:paraId="53421A28" w14:textId="77777777" w:rsidR="00430E64" w:rsidRPr="00A073C5" w:rsidRDefault="00430E64" w:rsidP="004D4E9B">
      <w:pPr>
        <w:ind w:firstLine="720"/>
        <w:jc w:val="both"/>
        <w:rPr>
          <w:sz w:val="20"/>
          <w:lang w:val="en-GB"/>
        </w:rPr>
      </w:pPr>
    </w:p>
    <w:p w14:paraId="29F24A26" w14:textId="77777777" w:rsidR="006F7B21" w:rsidRPr="00A073C5" w:rsidRDefault="006F7B21" w:rsidP="006F7B21">
      <w:pPr>
        <w:pStyle w:val="Heading2"/>
      </w:pPr>
      <w:bookmarkStart w:id="525" w:name="_Toc84950116"/>
      <w:r w:rsidRPr="00A073C5">
        <w:t xml:space="preserve">(10)   2014 </w:t>
      </w:r>
      <w:r w:rsidR="0080588E" w:rsidRPr="00A073C5">
        <w:t>(Annex VI and NOx Technical Code)</w:t>
      </w:r>
      <w:r w:rsidR="00F26B26" w:rsidRPr="00A073C5">
        <w:t xml:space="preserve"> amendments</w:t>
      </w:r>
      <w:r w:rsidRPr="00A073C5">
        <w:t xml:space="preserve"> (MEPC.251(66))</w:t>
      </w:r>
      <w:bookmarkEnd w:id="525"/>
      <w:r w:rsidRPr="00A073C5">
        <w:tab/>
      </w:r>
      <w:r w:rsidRPr="00A073C5">
        <w:tab/>
      </w:r>
    </w:p>
    <w:p w14:paraId="4F135092" w14:textId="77777777" w:rsidR="006F7B21" w:rsidRPr="00A073C5" w:rsidRDefault="006F7B21" w:rsidP="006F7B21">
      <w:pPr>
        <w:keepNext/>
        <w:keepLines/>
        <w:ind w:firstLine="720"/>
        <w:jc w:val="both"/>
        <w:rPr>
          <w:bCs/>
          <w:sz w:val="20"/>
          <w:lang w:val="en-GB"/>
        </w:rPr>
      </w:pPr>
    </w:p>
    <w:p w14:paraId="3306D6CB" w14:textId="77777777" w:rsidR="006F7B21" w:rsidRPr="00A073C5" w:rsidRDefault="006F7B21" w:rsidP="006F7B21">
      <w:pPr>
        <w:keepNext/>
        <w:keepLines/>
        <w:ind w:left="720"/>
        <w:rPr>
          <w:b/>
          <w:bCs/>
          <w:sz w:val="20"/>
          <w:lang w:val="en-GB"/>
        </w:rPr>
      </w:pPr>
      <w:r w:rsidRPr="00A073C5">
        <w:rPr>
          <w:b/>
          <w:bCs/>
          <w:sz w:val="20"/>
          <w:lang w:val="en-GB"/>
        </w:rPr>
        <w:t>A.</w:t>
      </w:r>
      <w:r w:rsidRPr="00A073C5">
        <w:rPr>
          <w:b/>
          <w:bCs/>
          <w:sz w:val="20"/>
          <w:lang w:val="en-GB"/>
        </w:rPr>
        <w:tab/>
        <w:t>Adoption</w:t>
      </w:r>
    </w:p>
    <w:p w14:paraId="286AF6D9" w14:textId="77777777" w:rsidR="006F7B21" w:rsidRPr="00A073C5" w:rsidRDefault="006F7B21" w:rsidP="006F7B21">
      <w:pPr>
        <w:jc w:val="both"/>
        <w:rPr>
          <w:sz w:val="20"/>
          <w:lang w:val="en-GB"/>
        </w:rPr>
      </w:pPr>
    </w:p>
    <w:p w14:paraId="2A8CB927" w14:textId="77777777" w:rsidR="006F7B21" w:rsidRPr="00A073C5" w:rsidRDefault="006F7B21" w:rsidP="006F7B21">
      <w:pPr>
        <w:ind w:firstLine="720"/>
        <w:jc w:val="both"/>
        <w:rPr>
          <w:sz w:val="20"/>
          <w:lang w:val="en-GB"/>
        </w:rPr>
      </w:pPr>
      <w:r w:rsidRPr="00A073C5">
        <w:rPr>
          <w:sz w:val="20"/>
          <w:lang w:val="en-GB"/>
        </w:rPr>
        <w:t>The Marine Environment Protection Committee at its sixty-sixth session (March-April 2014), adopted, by resolution MEPC.</w:t>
      </w:r>
      <w:r w:rsidRPr="00A073C5">
        <w:rPr>
          <w:bCs/>
          <w:sz w:val="20"/>
          <w:lang w:val="en-GB"/>
        </w:rPr>
        <w:t>251(66))</w:t>
      </w:r>
      <w:r w:rsidRPr="00A073C5">
        <w:rPr>
          <w:sz w:val="20"/>
          <w:lang w:val="en-GB"/>
        </w:rPr>
        <w:t>, in accordance with article 16(2</w:t>
      </w:r>
      <w:r w:rsidR="00DF21F0" w:rsidRPr="00A073C5">
        <w:rPr>
          <w:sz w:val="20"/>
          <w:lang w:val="en-GB"/>
        </w:rPr>
        <w:t>)(d) of the 1973 Convention, a</w:t>
      </w:r>
      <w:r w:rsidRPr="00A073C5">
        <w:rPr>
          <w:sz w:val="20"/>
          <w:lang w:val="en-GB"/>
        </w:rPr>
        <w:t>mendments to MARPOL Annex VI and the NOX Technical Code 2008.</w:t>
      </w:r>
    </w:p>
    <w:p w14:paraId="73A7CA3B" w14:textId="77777777" w:rsidR="006F7B21" w:rsidRPr="00A073C5" w:rsidRDefault="006F7B21" w:rsidP="006F7B21">
      <w:pPr>
        <w:jc w:val="both"/>
        <w:rPr>
          <w:sz w:val="20"/>
          <w:lang w:val="en-GB"/>
        </w:rPr>
      </w:pPr>
    </w:p>
    <w:p w14:paraId="07063B10" w14:textId="77777777" w:rsidR="006F7B21" w:rsidRPr="00A073C5" w:rsidRDefault="006F7B21" w:rsidP="006F7B21">
      <w:pPr>
        <w:ind w:left="720"/>
        <w:rPr>
          <w:b/>
          <w:bCs/>
          <w:sz w:val="20"/>
          <w:lang w:val="en-GB"/>
        </w:rPr>
      </w:pPr>
      <w:r w:rsidRPr="00A073C5">
        <w:rPr>
          <w:b/>
          <w:bCs/>
          <w:sz w:val="20"/>
          <w:lang w:val="en-GB"/>
        </w:rPr>
        <w:t>B.</w:t>
      </w:r>
      <w:r w:rsidRPr="00A073C5">
        <w:rPr>
          <w:b/>
          <w:bCs/>
          <w:sz w:val="20"/>
          <w:lang w:val="en-GB"/>
        </w:rPr>
        <w:tab/>
        <w:t>Entry into force</w:t>
      </w:r>
    </w:p>
    <w:p w14:paraId="15149195" w14:textId="77777777" w:rsidR="006F7B21" w:rsidRPr="00A073C5" w:rsidRDefault="006F7B21" w:rsidP="006F7B21">
      <w:pPr>
        <w:jc w:val="both"/>
        <w:rPr>
          <w:sz w:val="20"/>
          <w:lang w:val="en-GB"/>
        </w:rPr>
      </w:pPr>
    </w:p>
    <w:p w14:paraId="5121C084" w14:textId="77777777" w:rsidR="00456B5B" w:rsidRPr="00A073C5" w:rsidRDefault="006F7B21" w:rsidP="00456B5B">
      <w:pPr>
        <w:keepNext/>
        <w:keepLines/>
        <w:jc w:val="both"/>
        <w:rPr>
          <w:sz w:val="20"/>
          <w:lang w:val="en-GB"/>
        </w:rPr>
      </w:pPr>
      <w:r w:rsidRPr="00A073C5">
        <w:rPr>
          <w:sz w:val="20"/>
          <w:lang w:val="en-GB"/>
        </w:rPr>
        <w:t>The Marine Environment Protection Committee determined,  in accordance with article 16(2)(f)(iii) of the 1973 Convention, that the amendments shall be deemed to have been accepted on 1 March 2015 and shall enter into force on 1 September 2015 unless prior to that date, not less than one third of the Parties or Parties the combined merchant fleets of which constitute not less than 50% of the gross tonnage of the world's merchant fleet, have notified their objections</w:t>
      </w:r>
      <w:r w:rsidR="00AB03EA" w:rsidRPr="00A073C5">
        <w:rPr>
          <w:sz w:val="20"/>
          <w:vertAlign w:val="superscript"/>
          <w:lang w:val="en-GB"/>
        </w:rPr>
        <w:t>1</w:t>
      </w:r>
      <w:r w:rsidRPr="00A073C5">
        <w:rPr>
          <w:sz w:val="20"/>
          <w:lang w:val="en-GB"/>
        </w:rPr>
        <w:t xml:space="preserve"> to the amendments.  </w:t>
      </w:r>
      <w:r w:rsidR="00456B5B" w:rsidRPr="00A073C5">
        <w:rPr>
          <w:sz w:val="20"/>
          <w:lang w:val="en-GB"/>
        </w:rPr>
        <w:t>As at 1 March 2015, one objection</w:t>
      </w:r>
      <w:r w:rsidR="00456B5B" w:rsidRPr="00A073C5">
        <w:rPr>
          <w:sz w:val="20"/>
          <w:vertAlign w:val="superscript"/>
          <w:lang w:val="en-GB"/>
        </w:rPr>
        <w:t>1</w:t>
      </w:r>
      <w:r w:rsidR="00456B5B" w:rsidRPr="00A073C5">
        <w:rPr>
          <w:sz w:val="20"/>
          <w:lang w:val="en-GB"/>
        </w:rPr>
        <w:t xml:space="preserve"> had been received and accordingly the amendments entered into force on 1 September 2015.</w:t>
      </w:r>
    </w:p>
    <w:p w14:paraId="16E37B6C" w14:textId="77777777" w:rsidR="006F7B21" w:rsidRPr="00A073C5" w:rsidRDefault="006F7B21" w:rsidP="006F7B21">
      <w:pPr>
        <w:ind w:firstLine="720"/>
        <w:jc w:val="both"/>
        <w:rPr>
          <w:sz w:val="20"/>
          <w:lang w:val="en-GB"/>
        </w:rPr>
      </w:pPr>
    </w:p>
    <w:p w14:paraId="30028E31" w14:textId="77777777" w:rsidR="002B75CE" w:rsidRPr="00A073C5" w:rsidRDefault="002B75CE" w:rsidP="002B75CE">
      <w:pPr>
        <w:jc w:val="both"/>
        <w:rPr>
          <w:sz w:val="20"/>
          <w:lang w:val="en-GB"/>
        </w:rPr>
      </w:pPr>
      <w:r w:rsidRPr="00A073C5">
        <w:rPr>
          <w:sz w:val="20"/>
          <w:lang w:val="en-GB"/>
        </w:rPr>
        <w:t>__________</w:t>
      </w:r>
    </w:p>
    <w:p w14:paraId="6D15AADD" w14:textId="77777777" w:rsidR="00547103" w:rsidRDefault="002B75CE" w:rsidP="00547103">
      <w:pPr>
        <w:pStyle w:val="FootnoteText"/>
        <w:tabs>
          <w:tab w:val="left" w:pos="284"/>
        </w:tabs>
        <w:jc w:val="both"/>
        <w:rPr>
          <w:lang w:val="en-GB"/>
        </w:rPr>
      </w:pPr>
      <w:r w:rsidRPr="00A073C5">
        <w:rPr>
          <w:vertAlign w:val="superscript"/>
          <w:lang w:val="en-GB"/>
        </w:rPr>
        <w:t xml:space="preserve">1 </w:t>
      </w:r>
      <w:r w:rsidRPr="00A073C5">
        <w:rPr>
          <w:lang w:val="en-GB"/>
        </w:rPr>
        <w:t xml:space="preserve">On 25 February 2015, the Depositary received the following communication from the Embassy of Finland: “The Embassy hereby informs with reference to article 16(2)(f)(ii) of the MARPOL Convention that, due to national procedural requirements, Finland is obliged to object to the amendments [MEPC.251(66)] ”.  </w:t>
      </w:r>
    </w:p>
    <w:p w14:paraId="7348E1E9" w14:textId="77777777" w:rsidR="00547103" w:rsidRPr="00547103" w:rsidRDefault="00547103" w:rsidP="00547103">
      <w:pPr>
        <w:pStyle w:val="FootnoteText"/>
        <w:tabs>
          <w:tab w:val="left" w:pos="284"/>
        </w:tabs>
        <w:jc w:val="both"/>
        <w:rPr>
          <w:bCs/>
          <w:lang w:val="en-GB"/>
        </w:rPr>
      </w:pPr>
      <w:r w:rsidRPr="00547103">
        <w:rPr>
          <w:bCs/>
          <w:u w:val="single"/>
          <w:lang w:val="en-GB"/>
        </w:rPr>
        <w:t>The objection was subsequently withdrawn</w:t>
      </w:r>
      <w:r w:rsidRPr="00547103">
        <w:rPr>
          <w:bCs/>
          <w:lang w:val="en-GB"/>
        </w:rPr>
        <w:t xml:space="preserve"> and a communication to this effect was received on 12 July 2017.</w:t>
      </w:r>
    </w:p>
    <w:p w14:paraId="4E0F8AC6" w14:textId="77777777" w:rsidR="002B75CE" w:rsidRPr="00A073C5" w:rsidRDefault="002B75CE" w:rsidP="002B75CE">
      <w:pPr>
        <w:jc w:val="both"/>
        <w:rPr>
          <w:sz w:val="20"/>
          <w:lang w:val="en-GB"/>
        </w:rPr>
      </w:pPr>
    </w:p>
    <w:p w14:paraId="454BB3C2" w14:textId="77777777" w:rsidR="006F7B21" w:rsidRPr="00A073C5" w:rsidRDefault="006F7B21" w:rsidP="00AB03EA">
      <w:pPr>
        <w:jc w:val="both"/>
        <w:rPr>
          <w:sz w:val="20"/>
          <w:lang w:val="en-GB"/>
        </w:rPr>
      </w:pPr>
    </w:p>
    <w:p w14:paraId="043BED8D" w14:textId="77777777" w:rsidR="00F26B26" w:rsidRPr="00A073C5" w:rsidRDefault="00F26B26" w:rsidP="00F26B26">
      <w:pPr>
        <w:pStyle w:val="Heading2"/>
      </w:pPr>
      <w:bookmarkStart w:id="526" w:name="_Toc84950117"/>
      <w:r w:rsidRPr="00A073C5">
        <w:t>(11)   2014 (Annex VI, regulations 2 and 13 and the Supplement to the IAPP certificate) amendments (MEPC.258(67))</w:t>
      </w:r>
      <w:bookmarkEnd w:id="526"/>
    </w:p>
    <w:p w14:paraId="0A14E60F" w14:textId="77777777" w:rsidR="00F26B26" w:rsidRPr="00A073C5" w:rsidRDefault="00F26B26" w:rsidP="00F26B26">
      <w:pPr>
        <w:keepNext/>
        <w:keepLines/>
        <w:ind w:firstLine="720"/>
        <w:jc w:val="both"/>
        <w:rPr>
          <w:bCs/>
          <w:sz w:val="20"/>
          <w:lang w:val="en-GB"/>
        </w:rPr>
      </w:pPr>
    </w:p>
    <w:p w14:paraId="5ECA8AE4" w14:textId="77777777" w:rsidR="00F26B26" w:rsidRPr="00A073C5" w:rsidRDefault="00F26B26" w:rsidP="00F26B26">
      <w:pPr>
        <w:keepNext/>
        <w:keepLines/>
        <w:ind w:left="720"/>
        <w:rPr>
          <w:b/>
          <w:bCs/>
          <w:sz w:val="20"/>
          <w:lang w:val="en-GB"/>
        </w:rPr>
      </w:pPr>
      <w:r w:rsidRPr="00A073C5">
        <w:rPr>
          <w:b/>
          <w:bCs/>
          <w:sz w:val="20"/>
          <w:lang w:val="en-GB"/>
        </w:rPr>
        <w:t>A.</w:t>
      </w:r>
      <w:r w:rsidRPr="00A073C5">
        <w:rPr>
          <w:b/>
          <w:bCs/>
          <w:sz w:val="20"/>
          <w:lang w:val="en-GB"/>
        </w:rPr>
        <w:tab/>
        <w:t>Adoption</w:t>
      </w:r>
    </w:p>
    <w:p w14:paraId="1B3F2492" w14:textId="77777777" w:rsidR="00F26B26" w:rsidRPr="00A073C5" w:rsidRDefault="00F26B26" w:rsidP="00F26B26">
      <w:pPr>
        <w:jc w:val="both"/>
        <w:rPr>
          <w:sz w:val="20"/>
          <w:lang w:val="en-GB"/>
        </w:rPr>
      </w:pPr>
    </w:p>
    <w:p w14:paraId="606AC36A" w14:textId="77777777" w:rsidR="00F26B26" w:rsidRPr="00A073C5" w:rsidRDefault="00F26B26" w:rsidP="00F26B26">
      <w:pPr>
        <w:ind w:firstLine="720"/>
        <w:jc w:val="both"/>
        <w:rPr>
          <w:sz w:val="20"/>
          <w:lang w:val="en-GB"/>
        </w:rPr>
      </w:pPr>
      <w:r w:rsidRPr="00A073C5">
        <w:rPr>
          <w:sz w:val="20"/>
          <w:lang w:val="en-GB"/>
        </w:rPr>
        <w:t>The Marine Environment Protection Committee at its sixty-seventh session (October 2014), adopted, by resolution MEPC.</w:t>
      </w:r>
      <w:r w:rsidRPr="00A073C5">
        <w:rPr>
          <w:bCs/>
          <w:sz w:val="20"/>
          <w:lang w:val="en-GB"/>
        </w:rPr>
        <w:t>258(67))</w:t>
      </w:r>
      <w:r w:rsidRPr="00A073C5">
        <w:rPr>
          <w:sz w:val="20"/>
          <w:lang w:val="en-GB"/>
        </w:rPr>
        <w:t xml:space="preserve">, in accordance with article 16(2)(d) of the 1973 Convention, amendments to MARPOL </w:t>
      </w:r>
      <w:r w:rsidR="008E3A55" w:rsidRPr="00A073C5">
        <w:rPr>
          <w:sz w:val="20"/>
          <w:lang w:val="en-GB"/>
        </w:rPr>
        <w:t>Annex VI, regulations 2 and 13 and the Supplement to the IAPP certificate</w:t>
      </w:r>
      <w:r w:rsidRPr="00A073C5">
        <w:rPr>
          <w:sz w:val="20"/>
          <w:lang w:val="en-GB"/>
        </w:rPr>
        <w:t>.</w:t>
      </w:r>
    </w:p>
    <w:p w14:paraId="7AD79332" w14:textId="77777777" w:rsidR="00F26B26" w:rsidRPr="00A073C5" w:rsidRDefault="00F26B26" w:rsidP="00F26B26">
      <w:pPr>
        <w:jc w:val="both"/>
        <w:rPr>
          <w:sz w:val="20"/>
          <w:lang w:val="en-GB"/>
        </w:rPr>
      </w:pPr>
    </w:p>
    <w:p w14:paraId="3B36CF43" w14:textId="77777777" w:rsidR="00F26B26" w:rsidRPr="00A073C5" w:rsidRDefault="00F26B26" w:rsidP="00F26B26">
      <w:pPr>
        <w:ind w:left="720"/>
        <w:rPr>
          <w:b/>
          <w:bCs/>
          <w:sz w:val="20"/>
          <w:lang w:val="en-GB"/>
        </w:rPr>
      </w:pPr>
      <w:r w:rsidRPr="00A073C5">
        <w:rPr>
          <w:b/>
          <w:bCs/>
          <w:sz w:val="20"/>
          <w:lang w:val="en-GB"/>
        </w:rPr>
        <w:t>B.</w:t>
      </w:r>
      <w:r w:rsidRPr="00A073C5">
        <w:rPr>
          <w:b/>
          <w:bCs/>
          <w:sz w:val="20"/>
          <w:lang w:val="en-GB"/>
        </w:rPr>
        <w:tab/>
        <w:t>Entry into force</w:t>
      </w:r>
    </w:p>
    <w:p w14:paraId="40BA1EF9" w14:textId="77777777" w:rsidR="00F26B26" w:rsidRPr="00A073C5" w:rsidRDefault="00F26B26" w:rsidP="00F26B26">
      <w:pPr>
        <w:jc w:val="both"/>
        <w:rPr>
          <w:sz w:val="20"/>
          <w:lang w:val="en-GB"/>
        </w:rPr>
      </w:pPr>
    </w:p>
    <w:p w14:paraId="3F4303EF" w14:textId="77777777" w:rsidR="00E038A5" w:rsidRPr="00A073C5" w:rsidRDefault="00F26B26" w:rsidP="00E038A5">
      <w:pPr>
        <w:keepNext/>
        <w:keepLines/>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1 </w:t>
      </w:r>
      <w:r w:rsidR="00F8081B" w:rsidRPr="00A073C5">
        <w:rPr>
          <w:sz w:val="20"/>
          <w:lang w:val="en-GB"/>
        </w:rPr>
        <w:t>September</w:t>
      </w:r>
      <w:r w:rsidRPr="00A073C5">
        <w:rPr>
          <w:sz w:val="20"/>
          <w:lang w:val="en-GB"/>
        </w:rPr>
        <w:t xml:space="preserve"> 2015 and shall enter into force on 1 </w:t>
      </w:r>
      <w:r w:rsidR="00F8081B" w:rsidRPr="00A073C5">
        <w:rPr>
          <w:sz w:val="20"/>
          <w:lang w:val="en-GB"/>
        </w:rPr>
        <w:t>March 2016</w:t>
      </w:r>
      <w:r w:rsidRPr="00A073C5">
        <w:rPr>
          <w:sz w:val="20"/>
          <w:lang w:val="en-GB"/>
        </w:rPr>
        <w:t xml:space="preserve"> unless prior to that date, not less than one third of the Parties or Parties the combined merchant fleets of which constitute not less than 50% of the gross tonnage of the world's merchant fleet, have notified their objections to the amendments.  </w:t>
      </w:r>
      <w:r w:rsidR="00E038A5" w:rsidRPr="00A073C5">
        <w:rPr>
          <w:sz w:val="20"/>
          <w:lang w:val="en-GB"/>
        </w:rPr>
        <w:t>No such objection was received, and the amendments accordingly will enter into force on 1 March 2016.</w:t>
      </w:r>
    </w:p>
    <w:p w14:paraId="08FABAA0" w14:textId="77777777" w:rsidR="00F26B26" w:rsidRDefault="00F26B26" w:rsidP="00F26B26">
      <w:pPr>
        <w:ind w:firstLine="720"/>
        <w:jc w:val="both"/>
        <w:rPr>
          <w:sz w:val="20"/>
          <w:lang w:val="en-GB"/>
        </w:rPr>
      </w:pPr>
    </w:p>
    <w:p w14:paraId="15D63497" w14:textId="77777777" w:rsidR="00430E64" w:rsidRPr="00A073C5" w:rsidRDefault="00430E64" w:rsidP="00F26B26">
      <w:pPr>
        <w:ind w:firstLine="720"/>
        <w:jc w:val="both"/>
        <w:rPr>
          <w:sz w:val="20"/>
          <w:lang w:val="en-GB"/>
        </w:rPr>
      </w:pPr>
    </w:p>
    <w:p w14:paraId="55AC3BA1" w14:textId="77777777" w:rsidR="00FA6132" w:rsidRPr="00A073C5" w:rsidRDefault="00FA6132" w:rsidP="00430E64">
      <w:pPr>
        <w:pStyle w:val="Heading2"/>
        <w:keepLines/>
      </w:pPr>
      <w:bookmarkStart w:id="527" w:name="_Toc84950118"/>
      <w:r w:rsidRPr="00A073C5">
        <w:lastRenderedPageBreak/>
        <w:t>(12)   2016 (Annex VI, regulations 13)</w:t>
      </w:r>
      <w:r w:rsidR="008E6C6A" w:rsidRPr="00A073C5">
        <w:t xml:space="preserve"> amendments</w:t>
      </w:r>
      <w:r w:rsidRPr="00A073C5">
        <w:t xml:space="preserve"> (MEPC.271(69))</w:t>
      </w:r>
      <w:bookmarkEnd w:id="527"/>
    </w:p>
    <w:p w14:paraId="4B7860DC" w14:textId="77777777" w:rsidR="00F26B26" w:rsidRPr="00A073C5" w:rsidRDefault="00430E64" w:rsidP="00430E64">
      <w:pPr>
        <w:keepNext/>
        <w:keepLines/>
        <w:tabs>
          <w:tab w:val="left" w:pos="2270"/>
        </w:tabs>
        <w:jc w:val="both"/>
        <w:rPr>
          <w:sz w:val="20"/>
          <w:lang w:val="en-GB"/>
        </w:rPr>
      </w:pPr>
      <w:r>
        <w:rPr>
          <w:sz w:val="20"/>
          <w:lang w:val="en-GB"/>
        </w:rPr>
        <w:tab/>
      </w:r>
    </w:p>
    <w:p w14:paraId="6428BBCD" w14:textId="77777777" w:rsidR="00FA6132" w:rsidRPr="00A073C5" w:rsidRDefault="00FA6132" w:rsidP="00430E64">
      <w:pPr>
        <w:keepNext/>
        <w:keepLines/>
        <w:ind w:left="720"/>
        <w:rPr>
          <w:b/>
          <w:bCs/>
          <w:sz w:val="20"/>
          <w:lang w:val="en-GB"/>
        </w:rPr>
      </w:pPr>
      <w:r w:rsidRPr="00A073C5">
        <w:rPr>
          <w:b/>
          <w:bCs/>
          <w:sz w:val="20"/>
          <w:lang w:val="en-GB"/>
        </w:rPr>
        <w:t>A.</w:t>
      </w:r>
      <w:r w:rsidRPr="00A073C5">
        <w:rPr>
          <w:b/>
          <w:bCs/>
          <w:sz w:val="20"/>
          <w:lang w:val="en-GB"/>
        </w:rPr>
        <w:tab/>
        <w:t>Adoption</w:t>
      </w:r>
    </w:p>
    <w:p w14:paraId="09B98630" w14:textId="77777777" w:rsidR="00FA6132" w:rsidRPr="00A073C5" w:rsidRDefault="00FA6132" w:rsidP="00430E64">
      <w:pPr>
        <w:keepNext/>
        <w:keepLines/>
        <w:jc w:val="both"/>
        <w:rPr>
          <w:sz w:val="20"/>
          <w:lang w:val="en-GB"/>
        </w:rPr>
      </w:pPr>
    </w:p>
    <w:p w14:paraId="2D5D8354" w14:textId="77777777" w:rsidR="00FA6132" w:rsidRPr="00A073C5" w:rsidRDefault="00FA6132" w:rsidP="00430E64">
      <w:pPr>
        <w:keepNext/>
        <w:keepLines/>
        <w:ind w:firstLine="720"/>
        <w:jc w:val="both"/>
        <w:rPr>
          <w:sz w:val="20"/>
          <w:lang w:val="en-GB"/>
        </w:rPr>
      </w:pPr>
      <w:r w:rsidRPr="00A073C5">
        <w:rPr>
          <w:sz w:val="20"/>
          <w:lang w:val="en-GB"/>
        </w:rPr>
        <w:t>The Marine Environment Protection Committee at its sixty-ninth session (April 2016) adopted, by resolution MEPC.271(69)), in accordance with article 16(2)((d) of the 1973 Convention, amendments to regulation 13.</w:t>
      </w:r>
    </w:p>
    <w:p w14:paraId="77840794" w14:textId="77777777" w:rsidR="00FA6132" w:rsidRPr="00A073C5" w:rsidRDefault="00FA6132" w:rsidP="00430E64">
      <w:pPr>
        <w:keepNext/>
        <w:keepLines/>
        <w:ind w:firstLine="720"/>
        <w:jc w:val="both"/>
        <w:rPr>
          <w:sz w:val="20"/>
          <w:lang w:val="en-GB"/>
        </w:rPr>
      </w:pPr>
    </w:p>
    <w:p w14:paraId="1F239F58" w14:textId="77777777" w:rsidR="00FA6132" w:rsidRPr="00A073C5" w:rsidRDefault="00FA6132" w:rsidP="00FA6132">
      <w:pPr>
        <w:keepNext/>
        <w:keepLines/>
        <w:ind w:firstLine="720"/>
        <w:jc w:val="both"/>
        <w:rPr>
          <w:b/>
          <w:bCs/>
          <w:sz w:val="20"/>
          <w:lang w:val="en-GB"/>
        </w:rPr>
      </w:pPr>
      <w:r w:rsidRPr="00A073C5">
        <w:rPr>
          <w:b/>
          <w:bCs/>
          <w:sz w:val="20"/>
          <w:lang w:val="en-GB"/>
        </w:rPr>
        <w:t>B.</w:t>
      </w:r>
      <w:r w:rsidRPr="00A073C5">
        <w:rPr>
          <w:b/>
          <w:bCs/>
          <w:sz w:val="20"/>
          <w:lang w:val="en-GB"/>
        </w:rPr>
        <w:tab/>
        <w:t>Entry into force</w:t>
      </w:r>
    </w:p>
    <w:p w14:paraId="34A4C012" w14:textId="77777777" w:rsidR="00FA6132" w:rsidRPr="00A073C5" w:rsidRDefault="00FA6132" w:rsidP="00FA6132">
      <w:pPr>
        <w:keepNext/>
        <w:keepLines/>
        <w:ind w:firstLine="720"/>
        <w:jc w:val="both"/>
        <w:rPr>
          <w:sz w:val="20"/>
          <w:lang w:val="en-GB"/>
        </w:rPr>
      </w:pPr>
    </w:p>
    <w:p w14:paraId="2F6948DC" w14:textId="50792B85" w:rsidR="00FA6132" w:rsidRPr="00A073C5" w:rsidRDefault="00FA6132" w:rsidP="00FA6132">
      <w:pPr>
        <w:keepNext/>
        <w:keepLines/>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1 March 2017 and shall enter into force on 1 September 2017 unless, prior to the former date, not less than one third of the Parties or Parties the combined merchant fleets of which constitute not less than 50% of the gross tonnage of the world's merchant fleet, have notified their objections to the amendments.  </w:t>
      </w:r>
      <w:r w:rsidR="00CF7B75" w:rsidRPr="00A073C5">
        <w:rPr>
          <w:sz w:val="20"/>
          <w:lang w:val="en-GB"/>
        </w:rPr>
        <w:t xml:space="preserve">As at 1 March 2017, </w:t>
      </w:r>
      <w:r w:rsidR="00512F36">
        <w:rPr>
          <w:sz w:val="20"/>
          <w:lang w:val="en-GB"/>
        </w:rPr>
        <w:t>one</w:t>
      </w:r>
      <w:r w:rsidR="00CF7B75" w:rsidRPr="00A073C5">
        <w:rPr>
          <w:sz w:val="20"/>
          <w:lang w:val="en-GB"/>
        </w:rPr>
        <w:t xml:space="preserve"> objection</w:t>
      </w:r>
      <w:r w:rsidR="00512F36">
        <w:rPr>
          <w:sz w:val="20"/>
          <w:lang w:val="en-GB"/>
        </w:rPr>
        <w:t>*</w:t>
      </w:r>
      <w:r w:rsidR="00CF7B75" w:rsidRPr="00A073C5">
        <w:rPr>
          <w:sz w:val="20"/>
          <w:lang w:val="en-GB"/>
        </w:rPr>
        <w:t xml:space="preserve"> had been received and the amendments accordingly enter</w:t>
      </w:r>
      <w:r w:rsidR="003815EA">
        <w:rPr>
          <w:sz w:val="20"/>
          <w:lang w:val="en-GB"/>
        </w:rPr>
        <w:t xml:space="preserve">ed </w:t>
      </w:r>
      <w:r w:rsidR="00CF7B75" w:rsidRPr="00A073C5">
        <w:rPr>
          <w:sz w:val="20"/>
          <w:lang w:val="en-GB"/>
        </w:rPr>
        <w:t>into force on 1 September 2017.</w:t>
      </w:r>
    </w:p>
    <w:p w14:paraId="751CDCFC" w14:textId="77777777" w:rsidR="00AF7C62" w:rsidRDefault="00512F36" w:rsidP="008F2FFF">
      <w:pPr>
        <w:jc w:val="both"/>
        <w:rPr>
          <w:sz w:val="20"/>
          <w:lang w:val="en-GB"/>
        </w:rPr>
      </w:pPr>
      <w:r>
        <w:rPr>
          <w:sz w:val="20"/>
          <w:lang w:val="en-GB"/>
        </w:rPr>
        <w:t>________</w:t>
      </w:r>
      <w:r w:rsidR="00AC14ED">
        <w:rPr>
          <w:sz w:val="20"/>
          <w:lang w:val="en-GB"/>
        </w:rPr>
        <w:t>_</w:t>
      </w:r>
    </w:p>
    <w:p w14:paraId="6F56B12C" w14:textId="77777777" w:rsidR="00512F36" w:rsidRDefault="00512F36" w:rsidP="00512F36">
      <w:pPr>
        <w:jc w:val="both"/>
        <w:rPr>
          <w:sz w:val="20"/>
        </w:rPr>
      </w:pPr>
      <w:r>
        <w:rPr>
          <w:sz w:val="20"/>
          <w:lang w:val="en-GB"/>
        </w:rPr>
        <w:t>*</w:t>
      </w:r>
      <w:r>
        <w:rPr>
          <w:sz w:val="20"/>
          <w:lang w:val="en-GB"/>
        </w:rPr>
        <w:tab/>
      </w:r>
      <w:r w:rsidRPr="00512F36">
        <w:rPr>
          <w:sz w:val="20"/>
        </w:rPr>
        <w:t xml:space="preserve">The depositary received a communication from  the Embassy of Finland that due to national procedural </w:t>
      </w:r>
      <w:r>
        <w:rPr>
          <w:sz w:val="20"/>
        </w:rPr>
        <w:t xml:space="preserve"> </w:t>
      </w:r>
      <w:r w:rsidRPr="00512F36">
        <w:rPr>
          <w:sz w:val="20"/>
        </w:rPr>
        <w:t xml:space="preserve">requirements, Finland is obliged to </w:t>
      </w:r>
      <w:r w:rsidR="00291B24">
        <w:rPr>
          <w:sz w:val="20"/>
        </w:rPr>
        <w:t>notify that its express approval would be necessary before the amendments enter into force</w:t>
      </w:r>
      <w:r w:rsidRPr="00512F36">
        <w:rPr>
          <w:sz w:val="20"/>
        </w:rPr>
        <w:t xml:space="preserve"> (MEPC.271(69)).</w:t>
      </w:r>
    </w:p>
    <w:p w14:paraId="6BD7C81D" w14:textId="77777777" w:rsidR="000E0371" w:rsidRPr="00547103" w:rsidRDefault="000E0371" w:rsidP="000E0371">
      <w:pPr>
        <w:jc w:val="both"/>
        <w:rPr>
          <w:bCs/>
          <w:lang w:val="en-GB"/>
        </w:rPr>
      </w:pPr>
      <w:r w:rsidRPr="00A073C5">
        <w:rPr>
          <w:sz w:val="20"/>
          <w:lang w:val="en-GB"/>
        </w:rPr>
        <w:t xml:space="preserve">On </w:t>
      </w:r>
      <w:r>
        <w:rPr>
          <w:sz w:val="20"/>
          <w:lang w:val="en-GB"/>
        </w:rPr>
        <w:t>30 October 2018</w:t>
      </w:r>
      <w:r w:rsidRPr="00A073C5">
        <w:rPr>
          <w:sz w:val="20"/>
          <w:lang w:val="en-GB"/>
        </w:rPr>
        <w:t xml:space="preserve">, the Depositary received a further communication from the Embassy of Finland that the Government of Finland has fulfilled the national procedural requirements enabling </w:t>
      </w:r>
      <w:r w:rsidRPr="00A073C5">
        <w:rPr>
          <w:sz w:val="20"/>
          <w:u w:val="single"/>
          <w:lang w:val="en-GB"/>
        </w:rPr>
        <w:t>the entry into force</w:t>
      </w:r>
      <w:r w:rsidRPr="00A073C5">
        <w:rPr>
          <w:sz w:val="20"/>
          <w:lang w:val="en-GB"/>
        </w:rPr>
        <w:t xml:space="preserve"> of the amendments </w:t>
      </w:r>
      <w:r>
        <w:rPr>
          <w:sz w:val="20"/>
          <w:lang w:val="en-GB"/>
        </w:rPr>
        <w:t>(MEPC.271</w:t>
      </w:r>
      <w:r w:rsidRPr="00130275">
        <w:rPr>
          <w:sz w:val="20"/>
          <w:lang w:val="en-GB"/>
        </w:rPr>
        <w:t>(69))</w:t>
      </w:r>
      <w:r>
        <w:rPr>
          <w:sz w:val="20"/>
          <w:lang w:val="en-GB"/>
        </w:rPr>
        <w:t xml:space="preserve"> on 1 January 2019.</w:t>
      </w:r>
    </w:p>
    <w:p w14:paraId="5024E65D" w14:textId="77777777" w:rsidR="000E0371" w:rsidRPr="000E0371" w:rsidRDefault="000E0371" w:rsidP="00512F36">
      <w:pPr>
        <w:jc w:val="both"/>
        <w:rPr>
          <w:sz w:val="20"/>
          <w:lang w:val="en-GB"/>
        </w:rPr>
      </w:pPr>
    </w:p>
    <w:p w14:paraId="32A651EE" w14:textId="77777777" w:rsidR="00512F36" w:rsidRPr="00A073C5" w:rsidRDefault="00512F36" w:rsidP="008F2FFF">
      <w:pPr>
        <w:jc w:val="both"/>
        <w:rPr>
          <w:sz w:val="20"/>
          <w:lang w:val="en-GB"/>
        </w:rPr>
      </w:pPr>
    </w:p>
    <w:p w14:paraId="31A1F0A0" w14:textId="77777777" w:rsidR="00AF7C62" w:rsidRPr="00AC14ED" w:rsidRDefault="00AF7C62" w:rsidP="00AF7C62">
      <w:pPr>
        <w:pStyle w:val="Heading2"/>
        <w:rPr>
          <w:lang w:val="fr-FR"/>
        </w:rPr>
      </w:pPr>
      <w:bookmarkStart w:id="528" w:name="_Toc84950119"/>
      <w:r w:rsidRPr="00AC14ED">
        <w:rPr>
          <w:lang w:val="fr-FR"/>
        </w:rPr>
        <w:t>(13)   2016 (NOx Technical Code))</w:t>
      </w:r>
      <w:r w:rsidR="008E6C6A" w:rsidRPr="00AC14ED">
        <w:rPr>
          <w:lang w:val="fr-FR"/>
        </w:rPr>
        <w:t xml:space="preserve"> amendments </w:t>
      </w:r>
      <w:r w:rsidRPr="00AC14ED">
        <w:rPr>
          <w:lang w:val="fr-FR"/>
        </w:rPr>
        <w:t>(MEPC.272(69))</w:t>
      </w:r>
      <w:bookmarkEnd w:id="528"/>
    </w:p>
    <w:p w14:paraId="2C9909CF" w14:textId="77777777" w:rsidR="00AF7C62" w:rsidRPr="00AC14ED" w:rsidRDefault="00AF7C62" w:rsidP="008F2FFF">
      <w:pPr>
        <w:jc w:val="both"/>
        <w:rPr>
          <w:sz w:val="20"/>
          <w:lang w:val="fr-FR"/>
        </w:rPr>
      </w:pPr>
    </w:p>
    <w:p w14:paraId="061A2252" w14:textId="77777777" w:rsidR="0087627A" w:rsidRPr="00A073C5" w:rsidRDefault="0087627A" w:rsidP="0087627A">
      <w:pPr>
        <w:keepNext/>
        <w:keepLines/>
        <w:ind w:left="720"/>
        <w:rPr>
          <w:b/>
          <w:bCs/>
          <w:sz w:val="20"/>
          <w:lang w:val="en-GB"/>
        </w:rPr>
      </w:pPr>
      <w:r w:rsidRPr="00A073C5">
        <w:rPr>
          <w:b/>
          <w:bCs/>
          <w:sz w:val="20"/>
          <w:lang w:val="en-GB"/>
        </w:rPr>
        <w:t>A.</w:t>
      </w:r>
      <w:r w:rsidRPr="00A073C5">
        <w:rPr>
          <w:b/>
          <w:bCs/>
          <w:sz w:val="20"/>
          <w:lang w:val="en-GB"/>
        </w:rPr>
        <w:tab/>
        <w:t>Adoption</w:t>
      </w:r>
    </w:p>
    <w:p w14:paraId="33A34848" w14:textId="77777777" w:rsidR="0087627A" w:rsidRPr="00A073C5" w:rsidRDefault="0087627A" w:rsidP="0087627A">
      <w:pPr>
        <w:keepNext/>
        <w:keepLines/>
        <w:jc w:val="both"/>
        <w:rPr>
          <w:sz w:val="20"/>
          <w:lang w:val="en-GB"/>
        </w:rPr>
      </w:pPr>
    </w:p>
    <w:p w14:paraId="1A18B73E" w14:textId="77777777" w:rsidR="0087627A" w:rsidRPr="00A073C5" w:rsidRDefault="0087627A" w:rsidP="0087627A">
      <w:pPr>
        <w:keepNext/>
        <w:keepLines/>
        <w:ind w:firstLine="720"/>
        <w:jc w:val="both"/>
        <w:rPr>
          <w:sz w:val="20"/>
          <w:lang w:val="en-GB"/>
        </w:rPr>
      </w:pPr>
      <w:r w:rsidRPr="00A073C5">
        <w:rPr>
          <w:sz w:val="20"/>
          <w:lang w:val="en-GB"/>
        </w:rPr>
        <w:t>The Marine Environment Protection Committee at its sixty-ninth session (April 2016) adopted, by resolution MEPC.271(69)), in accordance with article 16(2)((d) of the 1973 Convention, amendments to the NOx Technical Code</w:t>
      </w:r>
      <w:r w:rsidR="0041283B" w:rsidRPr="00A073C5">
        <w:rPr>
          <w:sz w:val="20"/>
          <w:lang w:val="en-GB"/>
        </w:rPr>
        <w:t xml:space="preserve"> (testing of gas-fuelled and dual fuel engines)</w:t>
      </w:r>
      <w:r w:rsidRPr="00A073C5">
        <w:rPr>
          <w:sz w:val="20"/>
          <w:lang w:val="en-GB"/>
        </w:rPr>
        <w:t>.</w:t>
      </w:r>
    </w:p>
    <w:p w14:paraId="413A8B22" w14:textId="77777777" w:rsidR="0087627A" w:rsidRPr="00A073C5" w:rsidRDefault="0087627A" w:rsidP="0087627A">
      <w:pPr>
        <w:ind w:firstLine="720"/>
        <w:jc w:val="both"/>
        <w:rPr>
          <w:sz w:val="20"/>
          <w:lang w:val="en-GB"/>
        </w:rPr>
      </w:pPr>
    </w:p>
    <w:p w14:paraId="7DF8675F" w14:textId="77777777" w:rsidR="0087627A" w:rsidRPr="00A073C5" w:rsidRDefault="0087627A" w:rsidP="0087627A">
      <w:pPr>
        <w:keepNext/>
        <w:keepLines/>
        <w:ind w:firstLine="720"/>
        <w:jc w:val="both"/>
        <w:rPr>
          <w:b/>
          <w:bCs/>
          <w:sz w:val="20"/>
          <w:lang w:val="en-GB"/>
        </w:rPr>
      </w:pPr>
      <w:r w:rsidRPr="00A073C5">
        <w:rPr>
          <w:b/>
          <w:bCs/>
          <w:sz w:val="20"/>
          <w:lang w:val="en-GB"/>
        </w:rPr>
        <w:t>B.</w:t>
      </w:r>
      <w:r w:rsidRPr="00A073C5">
        <w:rPr>
          <w:b/>
          <w:bCs/>
          <w:sz w:val="20"/>
          <w:lang w:val="en-GB"/>
        </w:rPr>
        <w:tab/>
        <w:t>Entry into force</w:t>
      </w:r>
    </w:p>
    <w:p w14:paraId="3DA2A76A" w14:textId="77777777" w:rsidR="0087627A" w:rsidRPr="00A073C5" w:rsidRDefault="0087627A" w:rsidP="00AF7C62">
      <w:pPr>
        <w:keepNext/>
        <w:keepLines/>
        <w:jc w:val="both"/>
        <w:rPr>
          <w:sz w:val="20"/>
          <w:lang w:val="en-GB"/>
        </w:rPr>
      </w:pPr>
    </w:p>
    <w:p w14:paraId="23FD69BF" w14:textId="77777777" w:rsidR="00AF7C62" w:rsidRDefault="00AF7C62" w:rsidP="00AF7C62">
      <w:pPr>
        <w:keepNext/>
        <w:keepLines/>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1 March 2017 and shall enter into force on 1 September 2017 unless, prior to the former date, not less than one third of the Parties or Parties the combined merchant fleets of which constitute not less than 50% of the gross tonnage of the world's merchant fleet, have notified their objections to the amendments.  </w:t>
      </w:r>
      <w:r w:rsidR="00C34776" w:rsidRPr="00A073C5">
        <w:rPr>
          <w:sz w:val="20"/>
          <w:lang w:val="en-GB"/>
        </w:rPr>
        <w:t xml:space="preserve">As at 1 March 2017, </w:t>
      </w:r>
      <w:r w:rsidR="00945AB1">
        <w:rPr>
          <w:sz w:val="20"/>
          <w:lang w:val="en-GB"/>
        </w:rPr>
        <w:t>one</w:t>
      </w:r>
      <w:r w:rsidR="00C34776" w:rsidRPr="00A073C5">
        <w:rPr>
          <w:sz w:val="20"/>
          <w:lang w:val="en-GB"/>
        </w:rPr>
        <w:t xml:space="preserve"> objection</w:t>
      </w:r>
      <w:r w:rsidR="00945AB1">
        <w:rPr>
          <w:sz w:val="20"/>
          <w:lang w:val="en-GB"/>
        </w:rPr>
        <w:t>*</w:t>
      </w:r>
      <w:r w:rsidR="00C34776" w:rsidRPr="00A073C5">
        <w:rPr>
          <w:sz w:val="20"/>
          <w:lang w:val="en-GB"/>
        </w:rPr>
        <w:t xml:space="preserve"> had been received and </w:t>
      </w:r>
      <w:r w:rsidR="00A57689">
        <w:rPr>
          <w:sz w:val="20"/>
          <w:lang w:val="en-GB"/>
        </w:rPr>
        <w:t xml:space="preserve">the amendments accordingly </w:t>
      </w:r>
      <w:r w:rsidR="00C34776" w:rsidRPr="00A073C5">
        <w:rPr>
          <w:sz w:val="20"/>
          <w:lang w:val="en-GB"/>
        </w:rPr>
        <w:t>enter</w:t>
      </w:r>
      <w:r w:rsidR="00A57689">
        <w:rPr>
          <w:sz w:val="20"/>
          <w:lang w:val="en-GB"/>
        </w:rPr>
        <w:t>ed</w:t>
      </w:r>
      <w:r w:rsidR="00C34776" w:rsidRPr="00A073C5">
        <w:rPr>
          <w:sz w:val="20"/>
          <w:lang w:val="en-GB"/>
        </w:rPr>
        <w:t xml:space="preserve"> into force on 1 September 2017.</w:t>
      </w:r>
    </w:p>
    <w:p w14:paraId="4BCE8EDD" w14:textId="77777777" w:rsidR="00FF7CAB" w:rsidRPr="00FF7CAB" w:rsidRDefault="00B866C1" w:rsidP="00FF7CAB">
      <w:pPr>
        <w:jc w:val="both"/>
        <w:rPr>
          <w:sz w:val="20"/>
          <w:lang w:val="en-GB"/>
        </w:rPr>
      </w:pPr>
      <w:r>
        <w:rPr>
          <w:sz w:val="20"/>
          <w:lang w:val="en-GB"/>
        </w:rPr>
        <w:t>_________</w:t>
      </w:r>
    </w:p>
    <w:p w14:paraId="4E4BA341" w14:textId="77777777" w:rsidR="00945AB1" w:rsidRDefault="00FF7CAB" w:rsidP="00FF7CAB">
      <w:pPr>
        <w:jc w:val="both"/>
        <w:rPr>
          <w:sz w:val="20"/>
        </w:rPr>
      </w:pPr>
      <w:r w:rsidRPr="00FF7CAB">
        <w:rPr>
          <w:sz w:val="20"/>
        </w:rPr>
        <w:t>*</w:t>
      </w:r>
      <w:r w:rsidRPr="00FF7CAB">
        <w:rPr>
          <w:sz w:val="20"/>
        </w:rPr>
        <w:tab/>
        <w:t xml:space="preserve">The depositary received, on 11 July 2017, a communication from  the Embassy of Finland that due to national procedural  requirements, Finland is obliged to object to the amendments </w:t>
      </w:r>
      <w:r w:rsidR="00945AB1" w:rsidRPr="00512F36">
        <w:rPr>
          <w:sz w:val="20"/>
        </w:rPr>
        <w:t>(</w:t>
      </w:r>
      <w:r w:rsidR="00B866C1">
        <w:rPr>
          <w:sz w:val="20"/>
        </w:rPr>
        <w:t>MEPC.272</w:t>
      </w:r>
      <w:r w:rsidR="00945AB1" w:rsidRPr="00512F36">
        <w:rPr>
          <w:sz w:val="20"/>
        </w:rPr>
        <w:t>(69)).</w:t>
      </w:r>
    </w:p>
    <w:p w14:paraId="46C2CED4" w14:textId="77777777" w:rsidR="00B113F8" w:rsidRPr="00547103" w:rsidRDefault="00B113F8" w:rsidP="00B113F8">
      <w:pPr>
        <w:jc w:val="both"/>
        <w:rPr>
          <w:bCs/>
          <w:lang w:val="en-GB"/>
        </w:rPr>
      </w:pPr>
      <w:r w:rsidRPr="00A073C5">
        <w:rPr>
          <w:sz w:val="20"/>
          <w:lang w:val="en-GB"/>
        </w:rPr>
        <w:t xml:space="preserve">On </w:t>
      </w:r>
      <w:r>
        <w:rPr>
          <w:sz w:val="20"/>
          <w:lang w:val="en-GB"/>
        </w:rPr>
        <w:t>22 February 2018</w:t>
      </w:r>
      <w:r w:rsidRPr="00A073C5">
        <w:rPr>
          <w:sz w:val="20"/>
          <w:lang w:val="en-GB"/>
        </w:rPr>
        <w:t xml:space="preserve">, the Depositary received a further communication from the Embassy of Finland that the Government of Finland has fulfilled the national procedural requirements enabling </w:t>
      </w:r>
      <w:r w:rsidRPr="00A073C5">
        <w:rPr>
          <w:sz w:val="20"/>
          <w:u w:val="single"/>
          <w:lang w:val="en-GB"/>
        </w:rPr>
        <w:t>the entry into force</w:t>
      </w:r>
      <w:r w:rsidRPr="00A073C5">
        <w:rPr>
          <w:sz w:val="20"/>
          <w:lang w:val="en-GB"/>
        </w:rPr>
        <w:t xml:space="preserve"> of the amendments </w:t>
      </w:r>
      <w:r w:rsidR="00970AF9">
        <w:rPr>
          <w:sz w:val="20"/>
          <w:lang w:val="en-GB"/>
        </w:rPr>
        <w:t>(MEPC.272</w:t>
      </w:r>
      <w:r w:rsidRPr="00130275">
        <w:rPr>
          <w:sz w:val="20"/>
          <w:lang w:val="en-GB"/>
        </w:rPr>
        <w:t>(69))</w:t>
      </w:r>
      <w:r>
        <w:rPr>
          <w:sz w:val="20"/>
          <w:lang w:val="en-GB"/>
        </w:rPr>
        <w:t xml:space="preserve"> on 1 March 2018.</w:t>
      </w:r>
    </w:p>
    <w:p w14:paraId="3A85692B" w14:textId="77777777" w:rsidR="00AF7C62" w:rsidRPr="00A073C5" w:rsidRDefault="00AF7C62" w:rsidP="00AF7C62">
      <w:pPr>
        <w:jc w:val="both"/>
        <w:rPr>
          <w:sz w:val="20"/>
          <w:lang w:val="en-GB"/>
        </w:rPr>
      </w:pPr>
    </w:p>
    <w:p w14:paraId="2B205B68" w14:textId="77777777" w:rsidR="00537181" w:rsidRPr="00A073C5" w:rsidRDefault="00537181" w:rsidP="00537181">
      <w:pPr>
        <w:pStyle w:val="Heading2"/>
      </w:pPr>
      <w:bookmarkStart w:id="529" w:name="_Toc84950120"/>
      <w:r w:rsidRPr="00A073C5">
        <w:t>(14)   2016 (Annex VI – Data collection system for fuel consumption) amendments (MEPC.278(70))</w:t>
      </w:r>
      <w:bookmarkEnd w:id="529"/>
    </w:p>
    <w:p w14:paraId="135F74E2" w14:textId="77777777" w:rsidR="00537181" w:rsidRPr="00A073C5" w:rsidRDefault="00537181" w:rsidP="00537181">
      <w:pPr>
        <w:jc w:val="both"/>
        <w:rPr>
          <w:sz w:val="20"/>
          <w:lang w:val="en-GB"/>
        </w:rPr>
      </w:pPr>
    </w:p>
    <w:p w14:paraId="5013BC3F" w14:textId="77777777" w:rsidR="00537181" w:rsidRPr="00A073C5" w:rsidRDefault="00537181" w:rsidP="00537181">
      <w:pPr>
        <w:keepNext/>
        <w:keepLines/>
        <w:ind w:left="720"/>
        <w:rPr>
          <w:b/>
          <w:bCs/>
          <w:sz w:val="20"/>
          <w:lang w:val="en-GB"/>
        </w:rPr>
      </w:pPr>
      <w:r w:rsidRPr="00A073C5">
        <w:rPr>
          <w:b/>
          <w:bCs/>
          <w:sz w:val="20"/>
          <w:lang w:val="en-GB"/>
        </w:rPr>
        <w:t>A.</w:t>
      </w:r>
      <w:r w:rsidRPr="00A073C5">
        <w:rPr>
          <w:b/>
          <w:bCs/>
          <w:sz w:val="20"/>
          <w:lang w:val="en-GB"/>
        </w:rPr>
        <w:tab/>
        <w:t>Adoption</w:t>
      </w:r>
    </w:p>
    <w:p w14:paraId="202994EE" w14:textId="77777777" w:rsidR="00537181" w:rsidRPr="00A073C5" w:rsidRDefault="00537181" w:rsidP="00537181">
      <w:pPr>
        <w:keepNext/>
        <w:keepLines/>
        <w:jc w:val="both"/>
        <w:rPr>
          <w:sz w:val="20"/>
          <w:lang w:val="en-GB"/>
        </w:rPr>
      </w:pPr>
    </w:p>
    <w:p w14:paraId="76433258" w14:textId="77777777" w:rsidR="00537181" w:rsidRPr="00A073C5" w:rsidRDefault="00537181" w:rsidP="00537181">
      <w:pPr>
        <w:keepNext/>
        <w:keepLines/>
        <w:ind w:firstLine="720"/>
        <w:jc w:val="both"/>
        <w:rPr>
          <w:sz w:val="20"/>
          <w:lang w:val="en-GB"/>
        </w:rPr>
      </w:pPr>
      <w:r w:rsidRPr="00A073C5">
        <w:rPr>
          <w:sz w:val="20"/>
          <w:lang w:val="en-GB"/>
        </w:rPr>
        <w:t xml:space="preserve">The Marine Environment Protection Committee at its </w:t>
      </w:r>
      <w:r w:rsidR="005E2D04" w:rsidRPr="00A073C5">
        <w:rPr>
          <w:sz w:val="20"/>
          <w:lang w:val="en-GB"/>
        </w:rPr>
        <w:t>seventieth</w:t>
      </w:r>
      <w:r w:rsidRPr="00A073C5">
        <w:rPr>
          <w:sz w:val="20"/>
          <w:lang w:val="en-GB"/>
        </w:rPr>
        <w:t xml:space="preserve"> session (</w:t>
      </w:r>
      <w:r w:rsidR="000E247E" w:rsidRPr="00A073C5">
        <w:rPr>
          <w:sz w:val="20"/>
          <w:lang w:val="en-GB"/>
        </w:rPr>
        <w:t>October</w:t>
      </w:r>
      <w:r w:rsidRPr="00A073C5">
        <w:rPr>
          <w:sz w:val="20"/>
          <w:lang w:val="en-GB"/>
        </w:rPr>
        <w:t xml:space="preserve"> 2016) adopted, by resolution (MEPC.278(70)), in accordance with article 16(2)((d) of the 1973 Convention, amendments to Annex VI – Data collection system for fuel consumption.</w:t>
      </w:r>
    </w:p>
    <w:p w14:paraId="0AEF498A" w14:textId="77777777" w:rsidR="00537181" w:rsidRPr="00A073C5" w:rsidRDefault="00537181" w:rsidP="00537181">
      <w:pPr>
        <w:ind w:firstLine="720"/>
        <w:jc w:val="both"/>
        <w:rPr>
          <w:sz w:val="20"/>
          <w:lang w:val="en-GB"/>
        </w:rPr>
      </w:pPr>
    </w:p>
    <w:p w14:paraId="18E4F872" w14:textId="77777777" w:rsidR="00537181" w:rsidRPr="00A073C5" w:rsidRDefault="00537181" w:rsidP="00537181">
      <w:pPr>
        <w:keepNext/>
        <w:keepLines/>
        <w:ind w:firstLine="720"/>
        <w:jc w:val="both"/>
        <w:rPr>
          <w:b/>
          <w:bCs/>
          <w:sz w:val="20"/>
          <w:lang w:val="en-GB"/>
        </w:rPr>
      </w:pPr>
      <w:r w:rsidRPr="00A073C5">
        <w:rPr>
          <w:b/>
          <w:bCs/>
          <w:sz w:val="20"/>
          <w:lang w:val="en-GB"/>
        </w:rPr>
        <w:t>B.</w:t>
      </w:r>
      <w:r w:rsidRPr="00A073C5">
        <w:rPr>
          <w:b/>
          <w:bCs/>
          <w:sz w:val="20"/>
          <w:lang w:val="en-GB"/>
        </w:rPr>
        <w:tab/>
        <w:t>Entry into force</w:t>
      </w:r>
    </w:p>
    <w:p w14:paraId="231BE191" w14:textId="77777777" w:rsidR="00537181" w:rsidRPr="00A073C5" w:rsidRDefault="00537181" w:rsidP="00537181">
      <w:pPr>
        <w:keepNext/>
        <w:keepLines/>
        <w:jc w:val="both"/>
        <w:rPr>
          <w:sz w:val="20"/>
          <w:lang w:val="en-GB"/>
        </w:rPr>
      </w:pPr>
    </w:p>
    <w:p w14:paraId="7FA93B55" w14:textId="77777777" w:rsidR="00F804FD" w:rsidRDefault="00537181" w:rsidP="00F804FD">
      <w:pPr>
        <w:jc w:val="both"/>
        <w:rPr>
          <w:sz w:val="20"/>
          <w:lang w:val="en-GB"/>
        </w:rPr>
      </w:pPr>
      <w:r w:rsidRPr="00A073C5">
        <w:rPr>
          <w:sz w:val="20"/>
          <w:lang w:val="en-GB"/>
        </w:rPr>
        <w:t>The Marine Environment Protection Committee determined, in accordance with article 16(2)(f)(iii) of the 1973 Convention, that the amendments shall be deemed to have been accepted on 1 September 2017 and shall enter into force on 1 March 2018 unless, prior to the former date, not less than one third of the Parties or Parties the combined merchant fleets of which constitute not less than 50% of the gross tonnage of the world's merchant fleet, have notified their objections</w:t>
      </w:r>
      <w:r w:rsidR="00F804FD">
        <w:rPr>
          <w:sz w:val="20"/>
          <w:lang w:val="en-GB"/>
        </w:rPr>
        <w:t xml:space="preserve"> </w:t>
      </w:r>
      <w:r w:rsidRPr="00A073C5">
        <w:rPr>
          <w:sz w:val="20"/>
          <w:lang w:val="en-GB"/>
        </w:rPr>
        <w:t xml:space="preserve">to the amendments.  </w:t>
      </w:r>
      <w:r w:rsidR="00F804FD" w:rsidRPr="00A34DDF">
        <w:rPr>
          <w:sz w:val="20"/>
          <w:lang w:val="en-GB"/>
        </w:rPr>
        <w:t xml:space="preserve">As at 1 </w:t>
      </w:r>
      <w:r w:rsidR="00F804FD">
        <w:rPr>
          <w:sz w:val="20"/>
          <w:lang w:val="en-GB"/>
        </w:rPr>
        <w:t>September</w:t>
      </w:r>
      <w:r w:rsidR="00F804FD" w:rsidRPr="00A34DDF">
        <w:rPr>
          <w:sz w:val="20"/>
          <w:lang w:val="en-GB"/>
        </w:rPr>
        <w:t xml:space="preserve"> 2017, </w:t>
      </w:r>
      <w:r w:rsidR="00F804FD">
        <w:rPr>
          <w:sz w:val="20"/>
          <w:lang w:val="en-GB"/>
        </w:rPr>
        <w:t>one</w:t>
      </w:r>
      <w:r w:rsidR="00F804FD" w:rsidRPr="00A34DDF">
        <w:rPr>
          <w:sz w:val="20"/>
          <w:lang w:val="en-GB"/>
        </w:rPr>
        <w:t xml:space="preserve"> objection</w:t>
      </w:r>
      <w:r w:rsidR="00F804FD">
        <w:rPr>
          <w:sz w:val="20"/>
          <w:lang w:val="en-GB"/>
        </w:rPr>
        <w:t>*</w:t>
      </w:r>
      <w:r w:rsidR="00F804FD" w:rsidRPr="00A34DDF">
        <w:rPr>
          <w:sz w:val="20"/>
          <w:lang w:val="en-GB"/>
        </w:rPr>
        <w:t xml:space="preserve"> had been received and the amendments accordingly </w:t>
      </w:r>
      <w:r w:rsidR="0054703A" w:rsidRPr="00A34DDF">
        <w:rPr>
          <w:sz w:val="20"/>
          <w:lang w:val="en-GB"/>
        </w:rPr>
        <w:t>enter</w:t>
      </w:r>
      <w:r w:rsidR="0054703A">
        <w:rPr>
          <w:sz w:val="20"/>
          <w:lang w:val="en-GB"/>
        </w:rPr>
        <w:t>ed</w:t>
      </w:r>
      <w:r w:rsidR="0054703A" w:rsidRPr="00A34DDF">
        <w:rPr>
          <w:sz w:val="20"/>
          <w:lang w:val="en-GB"/>
        </w:rPr>
        <w:t xml:space="preserve"> </w:t>
      </w:r>
      <w:r w:rsidR="00F804FD" w:rsidRPr="00A34DDF">
        <w:rPr>
          <w:sz w:val="20"/>
          <w:lang w:val="en-GB"/>
        </w:rPr>
        <w:t xml:space="preserve">into force on 1 </w:t>
      </w:r>
      <w:r w:rsidR="00F804FD">
        <w:rPr>
          <w:sz w:val="20"/>
          <w:lang w:val="en-GB"/>
        </w:rPr>
        <w:t>March 2018</w:t>
      </w:r>
      <w:r w:rsidR="00F804FD" w:rsidRPr="00A34DDF">
        <w:rPr>
          <w:sz w:val="20"/>
          <w:lang w:val="en-GB"/>
        </w:rPr>
        <w:t>.</w:t>
      </w:r>
    </w:p>
    <w:p w14:paraId="1A562CE8" w14:textId="77777777" w:rsidR="00206C71" w:rsidRDefault="00206C71" w:rsidP="00206C71">
      <w:pPr>
        <w:jc w:val="both"/>
        <w:rPr>
          <w:sz w:val="20"/>
          <w:lang w:val="en-GB"/>
        </w:rPr>
      </w:pPr>
      <w:r>
        <w:rPr>
          <w:sz w:val="20"/>
          <w:lang w:val="en-GB"/>
        </w:rPr>
        <w:t>__________</w:t>
      </w:r>
    </w:p>
    <w:p w14:paraId="77059206" w14:textId="77777777" w:rsidR="005D1DB1" w:rsidRDefault="00206C71" w:rsidP="00970AF9">
      <w:pPr>
        <w:jc w:val="both"/>
        <w:rPr>
          <w:sz w:val="20"/>
          <w:lang w:val="en-GB"/>
        </w:rPr>
      </w:pPr>
      <w:r w:rsidRPr="00B676D7">
        <w:rPr>
          <w:sz w:val="20"/>
          <w:lang w:val="en-GB"/>
        </w:rPr>
        <w:t>*</w:t>
      </w:r>
      <w:r w:rsidRPr="00B676D7">
        <w:rPr>
          <w:sz w:val="20"/>
          <w:lang w:val="en-GB"/>
        </w:rPr>
        <w:tab/>
        <w:t xml:space="preserve">The depositary received, on </w:t>
      </w:r>
      <w:r>
        <w:rPr>
          <w:sz w:val="20"/>
          <w:lang w:val="en-GB"/>
        </w:rPr>
        <w:t>11 July 2017</w:t>
      </w:r>
      <w:r w:rsidRPr="00B676D7">
        <w:rPr>
          <w:sz w:val="20"/>
          <w:lang w:val="en-GB"/>
        </w:rPr>
        <w:t xml:space="preserve">, a communication from  the Embassy of Finland that due to national </w:t>
      </w:r>
      <w:r w:rsidRPr="00B676D7">
        <w:rPr>
          <w:sz w:val="20"/>
          <w:lang w:val="en-GB"/>
        </w:rPr>
        <w:lastRenderedPageBreak/>
        <w:t>procedural requirements, Finland is obliged to object to these amendments</w:t>
      </w:r>
      <w:r>
        <w:rPr>
          <w:sz w:val="20"/>
          <w:lang w:val="en-GB"/>
        </w:rPr>
        <w:t xml:space="preserve"> (MEPC.278</w:t>
      </w:r>
      <w:r w:rsidRPr="00B676D7">
        <w:rPr>
          <w:sz w:val="20"/>
          <w:lang w:val="en-GB"/>
        </w:rPr>
        <w:t>(70))</w:t>
      </w:r>
      <w:r>
        <w:rPr>
          <w:sz w:val="20"/>
          <w:lang w:val="en-GB"/>
        </w:rPr>
        <w:t>.</w:t>
      </w:r>
      <w:r w:rsidR="00970AF9">
        <w:rPr>
          <w:sz w:val="20"/>
          <w:lang w:val="en-GB"/>
        </w:rPr>
        <w:t xml:space="preserve">  </w:t>
      </w:r>
    </w:p>
    <w:p w14:paraId="2BBFF6E7" w14:textId="77777777" w:rsidR="00970AF9" w:rsidRPr="00547103" w:rsidRDefault="00970AF9" w:rsidP="00970AF9">
      <w:pPr>
        <w:jc w:val="both"/>
        <w:rPr>
          <w:bCs/>
          <w:lang w:val="en-GB"/>
        </w:rPr>
      </w:pPr>
      <w:r w:rsidRPr="00A073C5">
        <w:rPr>
          <w:sz w:val="20"/>
          <w:lang w:val="en-GB"/>
        </w:rPr>
        <w:t xml:space="preserve">On </w:t>
      </w:r>
      <w:r>
        <w:rPr>
          <w:sz w:val="20"/>
          <w:lang w:val="en-GB"/>
        </w:rPr>
        <w:t>22 February 2018</w:t>
      </w:r>
      <w:r w:rsidRPr="00A073C5">
        <w:rPr>
          <w:sz w:val="20"/>
          <w:lang w:val="en-GB"/>
        </w:rPr>
        <w:t xml:space="preserve">, the Depositary received a further communication from the Embassy of Finland that the Government of Finland has fulfilled the national procedural requirements enabling </w:t>
      </w:r>
      <w:r w:rsidRPr="00A073C5">
        <w:rPr>
          <w:sz w:val="20"/>
          <w:u w:val="single"/>
          <w:lang w:val="en-GB"/>
        </w:rPr>
        <w:t>the entry into force</w:t>
      </w:r>
      <w:r w:rsidRPr="00A073C5">
        <w:rPr>
          <w:sz w:val="20"/>
          <w:lang w:val="en-GB"/>
        </w:rPr>
        <w:t xml:space="preserve"> of the amendments </w:t>
      </w:r>
      <w:r w:rsidR="00DC6EC4">
        <w:rPr>
          <w:sz w:val="20"/>
          <w:lang w:val="en-GB"/>
        </w:rPr>
        <w:t>(MEPC.278(70</w:t>
      </w:r>
      <w:r w:rsidRPr="00130275">
        <w:rPr>
          <w:sz w:val="20"/>
          <w:lang w:val="en-GB"/>
        </w:rPr>
        <w:t>))</w:t>
      </w:r>
      <w:r w:rsidR="00DC6EC4">
        <w:rPr>
          <w:sz w:val="20"/>
          <w:lang w:val="en-GB"/>
        </w:rPr>
        <w:t xml:space="preserve"> on 1 </w:t>
      </w:r>
      <w:r>
        <w:rPr>
          <w:sz w:val="20"/>
          <w:lang w:val="en-GB"/>
        </w:rPr>
        <w:t>March 2018.</w:t>
      </w:r>
    </w:p>
    <w:p w14:paraId="7E6FC62B" w14:textId="77777777" w:rsidR="00776B9F" w:rsidRDefault="00776B9F" w:rsidP="00AF7C62">
      <w:pPr>
        <w:jc w:val="both"/>
        <w:rPr>
          <w:sz w:val="20"/>
          <w:lang w:val="en-GB"/>
        </w:rPr>
      </w:pPr>
    </w:p>
    <w:p w14:paraId="2112600D" w14:textId="77777777" w:rsidR="00776B9F" w:rsidRDefault="00776B9F" w:rsidP="00583210">
      <w:pPr>
        <w:pStyle w:val="Heading2"/>
        <w:keepLines/>
      </w:pPr>
      <w:bookmarkStart w:id="530" w:name="_Toc84950121"/>
      <w:r>
        <w:t>(15)   2017</w:t>
      </w:r>
      <w:r w:rsidRPr="00A073C5">
        <w:t xml:space="preserve"> (Annex VI – </w:t>
      </w:r>
      <w:r w:rsidRPr="00776B9F">
        <w:t>Designation of the Baltic Sea and the North Sea Emission Control Areas for NOX Tier III control) (Information to be included in the bunker delivery note)</w:t>
      </w:r>
      <w:r w:rsidRPr="00A073C5">
        <w:t xml:space="preserve">) amendments </w:t>
      </w:r>
      <w:r w:rsidRPr="00776B9F">
        <w:t>MEPC.286(71))</w:t>
      </w:r>
      <w:bookmarkEnd w:id="530"/>
    </w:p>
    <w:p w14:paraId="58FB9316" w14:textId="77777777" w:rsidR="00776B9F" w:rsidRPr="00776B9F" w:rsidRDefault="00776B9F" w:rsidP="00583210">
      <w:pPr>
        <w:keepNext/>
        <w:keepLines/>
        <w:rPr>
          <w:lang w:val="en-GB"/>
        </w:rPr>
      </w:pPr>
    </w:p>
    <w:p w14:paraId="46468DF4" w14:textId="77777777" w:rsidR="00776B9F" w:rsidRPr="00A073C5" w:rsidRDefault="00776B9F" w:rsidP="00583210">
      <w:pPr>
        <w:keepNext/>
        <w:keepLines/>
        <w:ind w:left="720"/>
        <w:rPr>
          <w:b/>
          <w:bCs/>
          <w:sz w:val="20"/>
          <w:lang w:val="en-GB"/>
        </w:rPr>
      </w:pPr>
      <w:r w:rsidRPr="00A073C5">
        <w:rPr>
          <w:b/>
          <w:bCs/>
          <w:sz w:val="20"/>
          <w:lang w:val="en-GB"/>
        </w:rPr>
        <w:t>A.</w:t>
      </w:r>
      <w:r w:rsidRPr="00A073C5">
        <w:rPr>
          <w:b/>
          <w:bCs/>
          <w:sz w:val="20"/>
          <w:lang w:val="en-GB"/>
        </w:rPr>
        <w:tab/>
        <w:t>Adoption</w:t>
      </w:r>
    </w:p>
    <w:p w14:paraId="1BC0B71D" w14:textId="77777777" w:rsidR="00776B9F" w:rsidRPr="00A073C5" w:rsidRDefault="00776B9F" w:rsidP="00583210">
      <w:pPr>
        <w:keepNext/>
        <w:keepLines/>
        <w:jc w:val="both"/>
        <w:rPr>
          <w:sz w:val="20"/>
          <w:lang w:val="en-GB"/>
        </w:rPr>
      </w:pPr>
    </w:p>
    <w:p w14:paraId="4B3D9579" w14:textId="77777777" w:rsidR="00776B9F" w:rsidRPr="00A073C5" w:rsidRDefault="00776B9F" w:rsidP="00583210">
      <w:pPr>
        <w:keepNext/>
        <w:keepLines/>
        <w:ind w:firstLine="720"/>
        <w:jc w:val="both"/>
        <w:rPr>
          <w:sz w:val="20"/>
          <w:lang w:val="en-GB"/>
        </w:rPr>
      </w:pPr>
      <w:r w:rsidRPr="00A073C5">
        <w:rPr>
          <w:sz w:val="20"/>
          <w:lang w:val="en-GB"/>
        </w:rPr>
        <w:t xml:space="preserve">The Marine Environment Protection Committee at its </w:t>
      </w:r>
      <w:r>
        <w:rPr>
          <w:sz w:val="20"/>
          <w:lang w:val="en-GB"/>
        </w:rPr>
        <w:t>seventy-first</w:t>
      </w:r>
      <w:r w:rsidRPr="00A073C5">
        <w:rPr>
          <w:sz w:val="20"/>
          <w:lang w:val="en-GB"/>
        </w:rPr>
        <w:t xml:space="preserve"> session (</w:t>
      </w:r>
      <w:r>
        <w:rPr>
          <w:sz w:val="20"/>
          <w:lang w:val="en-GB"/>
        </w:rPr>
        <w:t>July 2017</w:t>
      </w:r>
      <w:r w:rsidRPr="00A073C5">
        <w:rPr>
          <w:sz w:val="20"/>
          <w:lang w:val="en-GB"/>
        </w:rPr>
        <w:t xml:space="preserve">) adopted, by resolution </w:t>
      </w:r>
      <w:r w:rsidRPr="00776B9F">
        <w:rPr>
          <w:sz w:val="20"/>
          <w:lang w:val="en-GB"/>
        </w:rPr>
        <w:t>MEPC.286(71))</w:t>
      </w:r>
      <w:r w:rsidRPr="00A073C5">
        <w:rPr>
          <w:sz w:val="20"/>
          <w:lang w:val="en-GB"/>
        </w:rPr>
        <w:t xml:space="preserve">, in accordance with article 16(2)((d) of the 1973 Convention, amendments to Annex VI – </w:t>
      </w:r>
      <w:r w:rsidRPr="00776B9F">
        <w:rPr>
          <w:sz w:val="20"/>
          <w:lang w:val="en-GB"/>
        </w:rPr>
        <w:t>Designation of the Baltic Sea and the North Sea Emission Control Areas for NOX Tier III control</w:t>
      </w:r>
      <w:r w:rsidR="00576783">
        <w:rPr>
          <w:sz w:val="20"/>
          <w:lang w:val="en-GB"/>
        </w:rPr>
        <w:t>.</w:t>
      </w:r>
    </w:p>
    <w:p w14:paraId="149C16CE" w14:textId="77777777" w:rsidR="00776B9F" w:rsidRDefault="00776B9F" w:rsidP="00700BE4">
      <w:pPr>
        <w:ind w:firstLine="720"/>
        <w:jc w:val="both"/>
        <w:rPr>
          <w:b/>
          <w:bCs/>
          <w:sz w:val="20"/>
          <w:lang w:val="en-GB"/>
        </w:rPr>
      </w:pPr>
    </w:p>
    <w:p w14:paraId="43239A21" w14:textId="77777777" w:rsidR="00776B9F" w:rsidRPr="00A073C5" w:rsidRDefault="00776B9F" w:rsidP="00700BE4">
      <w:pPr>
        <w:ind w:firstLine="720"/>
        <w:jc w:val="both"/>
        <w:rPr>
          <w:b/>
          <w:bCs/>
          <w:sz w:val="20"/>
          <w:lang w:val="en-GB"/>
        </w:rPr>
      </w:pPr>
      <w:r w:rsidRPr="00A073C5">
        <w:rPr>
          <w:b/>
          <w:bCs/>
          <w:sz w:val="20"/>
          <w:lang w:val="en-GB"/>
        </w:rPr>
        <w:t>B.</w:t>
      </w:r>
      <w:r w:rsidRPr="00A073C5">
        <w:rPr>
          <w:b/>
          <w:bCs/>
          <w:sz w:val="20"/>
          <w:lang w:val="en-GB"/>
        </w:rPr>
        <w:tab/>
        <w:t>Entry into force</w:t>
      </w:r>
    </w:p>
    <w:p w14:paraId="47DCADCB" w14:textId="77777777" w:rsidR="00776B9F" w:rsidRPr="00A073C5" w:rsidRDefault="00776B9F" w:rsidP="00700BE4">
      <w:pPr>
        <w:jc w:val="both"/>
        <w:rPr>
          <w:sz w:val="20"/>
          <w:lang w:val="en-GB"/>
        </w:rPr>
      </w:pPr>
    </w:p>
    <w:p w14:paraId="78041B5C" w14:textId="77777777" w:rsidR="00776B9F" w:rsidRDefault="00776B9F" w:rsidP="00700BE4">
      <w:pPr>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w:t>
      </w:r>
      <w:r w:rsidRPr="00776B9F">
        <w:rPr>
          <w:sz w:val="20"/>
          <w:lang w:val="en-GB"/>
        </w:rPr>
        <w:t>1 July 2018</w:t>
      </w:r>
      <w:r>
        <w:rPr>
          <w:sz w:val="20"/>
          <w:lang w:val="en-GB"/>
        </w:rPr>
        <w:t xml:space="preserve"> </w:t>
      </w:r>
      <w:r w:rsidRPr="00A073C5">
        <w:rPr>
          <w:sz w:val="20"/>
          <w:lang w:val="en-GB"/>
        </w:rPr>
        <w:t xml:space="preserve">and shall enter into force on </w:t>
      </w:r>
      <w:r>
        <w:rPr>
          <w:sz w:val="20"/>
          <w:lang w:val="en-GB"/>
        </w:rPr>
        <w:t>1 January 2019</w:t>
      </w:r>
      <w:r w:rsidRPr="00A073C5">
        <w:rPr>
          <w:sz w:val="20"/>
          <w:lang w:val="en-GB"/>
        </w:rPr>
        <w:t xml:space="preserve"> unless, prior to the former date, not less than one third of the Parties or Parties the combined merchant fleets of which constitute not less than 50% of the gross tonnage of the world's merchant fleet, have notified their objections to the amendments.  </w:t>
      </w:r>
      <w:r w:rsidR="00187C2B" w:rsidRPr="004A01D6">
        <w:rPr>
          <w:sz w:val="20"/>
          <w:lang w:val="en-GB"/>
        </w:rPr>
        <w:t xml:space="preserve">As at </w:t>
      </w:r>
      <w:r w:rsidR="00187C2B">
        <w:rPr>
          <w:sz w:val="20"/>
          <w:lang w:val="en-GB"/>
        </w:rPr>
        <w:t xml:space="preserve">1 July 2018 </w:t>
      </w:r>
      <w:r w:rsidR="00187C2B" w:rsidRPr="004A01D6">
        <w:rPr>
          <w:sz w:val="20"/>
          <w:lang w:val="en-GB"/>
        </w:rPr>
        <w:t xml:space="preserve">no objection  was received, and </w:t>
      </w:r>
      <w:r w:rsidR="00187C2B">
        <w:rPr>
          <w:sz w:val="20"/>
          <w:lang w:val="en-GB"/>
        </w:rPr>
        <w:t xml:space="preserve">the amendments accordingly </w:t>
      </w:r>
      <w:r w:rsidR="003D5DAF">
        <w:rPr>
          <w:sz w:val="20"/>
          <w:lang w:val="en-GB"/>
        </w:rPr>
        <w:t>entered into force on 1 January 2019.</w:t>
      </w:r>
    </w:p>
    <w:p w14:paraId="509A97B9" w14:textId="77777777" w:rsidR="00776B9F" w:rsidRPr="00A073C5" w:rsidRDefault="00776B9F" w:rsidP="00776B9F">
      <w:pPr>
        <w:keepNext/>
        <w:keepLines/>
        <w:jc w:val="both"/>
        <w:rPr>
          <w:sz w:val="20"/>
          <w:lang w:val="en-GB"/>
        </w:rPr>
      </w:pPr>
    </w:p>
    <w:p w14:paraId="55BB856C" w14:textId="77777777" w:rsidR="000746A5" w:rsidRDefault="000746A5" w:rsidP="000746A5">
      <w:pPr>
        <w:pStyle w:val="Heading2"/>
        <w:keepLines/>
      </w:pPr>
      <w:bookmarkStart w:id="531" w:name="_Toc84950122"/>
      <w:r>
        <w:t>(16)   2018</w:t>
      </w:r>
      <w:r w:rsidRPr="00A073C5">
        <w:t xml:space="preserve"> (Annex VI – </w:t>
      </w:r>
      <w:r w:rsidR="008E17A7" w:rsidRPr="008E17A7">
        <w:t xml:space="preserve">ECAs and required EEDI for ro-ro cargo ships and ro-ro </w:t>
      </w:r>
      <w:r w:rsidR="00D05D4E" w:rsidRPr="008E17A7">
        <w:t>passenger</w:t>
      </w:r>
      <w:r w:rsidR="008E17A7" w:rsidRPr="008E17A7">
        <w:t xml:space="preserve"> ships </w:t>
      </w:r>
      <w:r w:rsidRPr="00A073C5">
        <w:t xml:space="preserve">amendments </w:t>
      </w:r>
      <w:r w:rsidR="008E17A7" w:rsidRPr="008E17A7">
        <w:t>(MEPC.301(72))</w:t>
      </w:r>
      <w:bookmarkEnd w:id="531"/>
    </w:p>
    <w:p w14:paraId="15FA6BAF" w14:textId="77777777" w:rsidR="000746A5" w:rsidRDefault="000746A5" w:rsidP="00AF7C62">
      <w:pPr>
        <w:jc w:val="both"/>
        <w:rPr>
          <w:sz w:val="20"/>
          <w:lang w:val="en-GB"/>
        </w:rPr>
      </w:pPr>
    </w:p>
    <w:p w14:paraId="4301DE2F" w14:textId="77777777" w:rsidR="000746A5" w:rsidRPr="00A073C5" w:rsidRDefault="000746A5" w:rsidP="000746A5">
      <w:pPr>
        <w:keepNext/>
        <w:keepLines/>
        <w:ind w:left="720"/>
        <w:rPr>
          <w:b/>
          <w:bCs/>
          <w:sz w:val="20"/>
          <w:lang w:val="en-GB"/>
        </w:rPr>
      </w:pPr>
      <w:r w:rsidRPr="00A073C5">
        <w:rPr>
          <w:b/>
          <w:bCs/>
          <w:sz w:val="20"/>
          <w:lang w:val="en-GB"/>
        </w:rPr>
        <w:t>A.</w:t>
      </w:r>
      <w:r w:rsidRPr="00A073C5">
        <w:rPr>
          <w:b/>
          <w:bCs/>
          <w:sz w:val="20"/>
          <w:lang w:val="en-GB"/>
        </w:rPr>
        <w:tab/>
        <w:t>Adoption</w:t>
      </w:r>
    </w:p>
    <w:p w14:paraId="39B58119" w14:textId="77777777" w:rsidR="000746A5" w:rsidRPr="00A073C5" w:rsidRDefault="000746A5" w:rsidP="000746A5">
      <w:pPr>
        <w:keepNext/>
        <w:keepLines/>
        <w:jc w:val="both"/>
        <w:rPr>
          <w:sz w:val="20"/>
          <w:lang w:val="en-GB"/>
        </w:rPr>
      </w:pPr>
    </w:p>
    <w:p w14:paraId="032675A0" w14:textId="77777777" w:rsidR="000746A5" w:rsidRPr="00A073C5" w:rsidRDefault="000746A5" w:rsidP="000746A5">
      <w:pPr>
        <w:keepNext/>
        <w:keepLines/>
        <w:ind w:firstLine="720"/>
        <w:jc w:val="both"/>
        <w:rPr>
          <w:sz w:val="20"/>
          <w:lang w:val="en-GB"/>
        </w:rPr>
      </w:pPr>
      <w:r w:rsidRPr="00A073C5">
        <w:rPr>
          <w:sz w:val="20"/>
          <w:lang w:val="en-GB"/>
        </w:rPr>
        <w:t xml:space="preserve">The Marine Environment Protection Committee at its </w:t>
      </w:r>
      <w:r w:rsidR="008E17A7">
        <w:rPr>
          <w:sz w:val="20"/>
          <w:lang w:val="en-GB"/>
        </w:rPr>
        <w:t xml:space="preserve">seventy-second </w:t>
      </w:r>
      <w:r w:rsidRPr="00A073C5">
        <w:rPr>
          <w:sz w:val="20"/>
          <w:lang w:val="en-GB"/>
        </w:rPr>
        <w:t>session (</w:t>
      </w:r>
      <w:r w:rsidR="008E17A7">
        <w:rPr>
          <w:sz w:val="20"/>
          <w:lang w:val="en-GB"/>
        </w:rPr>
        <w:t>April 2018</w:t>
      </w:r>
      <w:r w:rsidRPr="00A073C5">
        <w:rPr>
          <w:sz w:val="20"/>
          <w:lang w:val="en-GB"/>
        </w:rPr>
        <w:t xml:space="preserve">) adopted, by resolution </w:t>
      </w:r>
      <w:r w:rsidR="008E17A7">
        <w:rPr>
          <w:sz w:val="20"/>
          <w:lang w:val="en-GB"/>
        </w:rPr>
        <w:t>MEPC.301(72)</w:t>
      </w:r>
      <w:r w:rsidRPr="00A073C5">
        <w:rPr>
          <w:sz w:val="20"/>
          <w:lang w:val="en-GB"/>
        </w:rPr>
        <w:t xml:space="preserve">, in accordance with article 16(2)((d) of the 1973 Convention, amendments to Annex VI – </w:t>
      </w:r>
      <w:r w:rsidR="007A351A" w:rsidRPr="007A351A">
        <w:rPr>
          <w:sz w:val="20"/>
          <w:lang w:val="en-GB"/>
        </w:rPr>
        <w:t>ECAs and required EEDI for ro-ro cargo ships and ro-ro passenger ships</w:t>
      </w:r>
      <w:r w:rsidR="007A351A">
        <w:rPr>
          <w:sz w:val="20"/>
          <w:lang w:val="en-GB"/>
        </w:rPr>
        <w:t>.</w:t>
      </w:r>
    </w:p>
    <w:p w14:paraId="757B30EC" w14:textId="77777777" w:rsidR="000746A5" w:rsidRDefault="000746A5" w:rsidP="000746A5">
      <w:pPr>
        <w:ind w:firstLine="720"/>
        <w:jc w:val="both"/>
        <w:rPr>
          <w:b/>
          <w:bCs/>
          <w:sz w:val="20"/>
          <w:lang w:val="en-GB"/>
        </w:rPr>
      </w:pPr>
    </w:p>
    <w:p w14:paraId="1210B79D" w14:textId="77777777" w:rsidR="000746A5" w:rsidRPr="00A073C5" w:rsidRDefault="000746A5" w:rsidP="000746A5">
      <w:pPr>
        <w:ind w:firstLine="720"/>
        <w:jc w:val="both"/>
        <w:rPr>
          <w:b/>
          <w:bCs/>
          <w:sz w:val="20"/>
          <w:lang w:val="en-GB"/>
        </w:rPr>
      </w:pPr>
      <w:r w:rsidRPr="00A073C5">
        <w:rPr>
          <w:b/>
          <w:bCs/>
          <w:sz w:val="20"/>
          <w:lang w:val="en-GB"/>
        </w:rPr>
        <w:t>B.</w:t>
      </w:r>
      <w:r w:rsidRPr="00A073C5">
        <w:rPr>
          <w:b/>
          <w:bCs/>
          <w:sz w:val="20"/>
          <w:lang w:val="en-GB"/>
        </w:rPr>
        <w:tab/>
        <w:t>Entry into force</w:t>
      </w:r>
    </w:p>
    <w:p w14:paraId="2660BF67" w14:textId="77777777" w:rsidR="000746A5" w:rsidRPr="00A073C5" w:rsidRDefault="000746A5" w:rsidP="000746A5">
      <w:pPr>
        <w:jc w:val="both"/>
        <w:rPr>
          <w:sz w:val="20"/>
          <w:lang w:val="en-GB"/>
        </w:rPr>
      </w:pPr>
    </w:p>
    <w:p w14:paraId="59868D5C" w14:textId="36F6A760" w:rsidR="00187AF4" w:rsidRDefault="000746A5" w:rsidP="00187AF4">
      <w:pPr>
        <w:jc w:val="both"/>
        <w:rPr>
          <w:sz w:val="20"/>
          <w:lang w:val="en-GB"/>
        </w:rPr>
      </w:pPr>
      <w:r w:rsidRPr="00A073C5">
        <w:rPr>
          <w:sz w:val="20"/>
          <w:lang w:val="en-GB"/>
        </w:rPr>
        <w:t xml:space="preserve">The Marine Environment Protection Committee determined, in accordance with article 16(2)(f)(iii) of the 1973 Convention, that the amendments shall be deemed to have been accepted on </w:t>
      </w:r>
      <w:r w:rsidR="008E17A7" w:rsidRPr="008E17A7">
        <w:rPr>
          <w:sz w:val="20"/>
          <w:lang w:val="en-GB"/>
        </w:rPr>
        <w:t xml:space="preserve">1 March 2019 </w:t>
      </w:r>
      <w:r w:rsidRPr="00A073C5">
        <w:rPr>
          <w:sz w:val="20"/>
          <w:lang w:val="en-GB"/>
        </w:rPr>
        <w:t xml:space="preserve">and shall enter into force on </w:t>
      </w:r>
      <w:r>
        <w:rPr>
          <w:sz w:val="20"/>
          <w:lang w:val="en-GB"/>
        </w:rPr>
        <w:t xml:space="preserve">1 </w:t>
      </w:r>
      <w:r w:rsidR="008E17A7">
        <w:rPr>
          <w:sz w:val="20"/>
          <w:lang w:val="en-GB"/>
        </w:rPr>
        <w:t>September</w:t>
      </w:r>
      <w:r>
        <w:rPr>
          <w:sz w:val="20"/>
          <w:lang w:val="en-GB"/>
        </w:rPr>
        <w:t xml:space="preserve"> 2019</w:t>
      </w:r>
      <w:r w:rsidRPr="00A073C5">
        <w:rPr>
          <w:sz w:val="20"/>
          <w:lang w:val="en-GB"/>
        </w:rPr>
        <w:t xml:space="preserve"> unless, prior to the former date, not less than one third of the Parties or Parties the combined merchant fleets of which constitute not less than 50% of the gross tonnage of the world's merchant fleet, have notified their objections</w:t>
      </w:r>
      <w:r w:rsidR="00D05D4E" w:rsidRPr="00D05D4E">
        <w:rPr>
          <w:sz w:val="20"/>
          <w:vertAlign w:val="superscript"/>
          <w:lang w:val="en-GB"/>
        </w:rPr>
        <w:t>1</w:t>
      </w:r>
      <w:r w:rsidRPr="00A073C5">
        <w:rPr>
          <w:sz w:val="20"/>
          <w:lang w:val="en-GB"/>
        </w:rPr>
        <w:t xml:space="preserve"> to the amendments.  </w:t>
      </w:r>
      <w:r w:rsidR="00187AF4" w:rsidRPr="00A34DDF">
        <w:rPr>
          <w:sz w:val="20"/>
          <w:lang w:val="en-GB"/>
        </w:rPr>
        <w:t xml:space="preserve">As at </w:t>
      </w:r>
      <w:r w:rsidR="00187AF4" w:rsidRPr="008E17A7">
        <w:rPr>
          <w:sz w:val="20"/>
          <w:lang w:val="en-GB"/>
        </w:rPr>
        <w:t>1 March 2019</w:t>
      </w:r>
      <w:r w:rsidR="00187AF4" w:rsidRPr="00A34DDF">
        <w:rPr>
          <w:sz w:val="20"/>
          <w:lang w:val="en-GB"/>
        </w:rPr>
        <w:t xml:space="preserve">, </w:t>
      </w:r>
      <w:r w:rsidR="00187AF4">
        <w:rPr>
          <w:sz w:val="20"/>
          <w:lang w:val="en-GB"/>
        </w:rPr>
        <w:t>one</w:t>
      </w:r>
      <w:r w:rsidR="00187AF4" w:rsidRPr="00A34DDF">
        <w:rPr>
          <w:sz w:val="20"/>
          <w:lang w:val="en-GB"/>
        </w:rPr>
        <w:t xml:space="preserve"> objection</w:t>
      </w:r>
      <w:r w:rsidR="00187AF4" w:rsidRPr="00187AF4">
        <w:rPr>
          <w:sz w:val="20"/>
          <w:vertAlign w:val="superscript"/>
          <w:lang w:val="en-GB"/>
        </w:rPr>
        <w:t>1</w:t>
      </w:r>
      <w:r w:rsidR="00187AF4" w:rsidRPr="00A34DDF">
        <w:rPr>
          <w:sz w:val="20"/>
          <w:lang w:val="en-GB"/>
        </w:rPr>
        <w:t xml:space="preserve"> had been received and the amendments accordingly </w:t>
      </w:r>
      <w:r w:rsidR="003E2D7A">
        <w:rPr>
          <w:sz w:val="20"/>
          <w:lang w:val="en-GB"/>
        </w:rPr>
        <w:t>will enter into force on 1 September 2019</w:t>
      </w:r>
      <w:r w:rsidR="00187AF4">
        <w:rPr>
          <w:sz w:val="20"/>
          <w:lang w:val="en-GB"/>
        </w:rPr>
        <w:t>.</w:t>
      </w:r>
    </w:p>
    <w:p w14:paraId="689BA330" w14:textId="77777777" w:rsidR="000746A5" w:rsidRDefault="000746A5" w:rsidP="000746A5">
      <w:pPr>
        <w:jc w:val="both"/>
        <w:rPr>
          <w:sz w:val="20"/>
          <w:lang w:val="en-GB"/>
        </w:rPr>
      </w:pPr>
    </w:p>
    <w:p w14:paraId="35D0614C" w14:textId="77777777" w:rsidR="00D05D4E" w:rsidRDefault="00D05D4E" w:rsidP="000746A5">
      <w:pPr>
        <w:jc w:val="both"/>
        <w:rPr>
          <w:sz w:val="20"/>
          <w:lang w:val="en-GB"/>
        </w:rPr>
      </w:pPr>
      <w:r>
        <w:rPr>
          <w:sz w:val="20"/>
          <w:lang w:val="en-GB"/>
        </w:rPr>
        <w:t>__________</w:t>
      </w:r>
    </w:p>
    <w:p w14:paraId="163179ED" w14:textId="77777777" w:rsidR="00D05D4E" w:rsidRDefault="00D05D4E" w:rsidP="000746A5">
      <w:pPr>
        <w:jc w:val="both"/>
        <w:rPr>
          <w:sz w:val="20"/>
          <w:lang w:val="en-GB"/>
        </w:rPr>
      </w:pPr>
      <w:r w:rsidRPr="00D05D4E">
        <w:rPr>
          <w:sz w:val="20"/>
          <w:vertAlign w:val="superscript"/>
          <w:lang w:val="en-GB"/>
        </w:rPr>
        <w:t>1</w:t>
      </w:r>
      <w:r w:rsidRPr="00D05D4E">
        <w:rPr>
          <w:sz w:val="20"/>
          <w:lang w:val="en-GB"/>
        </w:rPr>
        <w:t xml:space="preserve"> The depositary received, on </w:t>
      </w:r>
      <w:r>
        <w:rPr>
          <w:sz w:val="20"/>
          <w:lang w:val="en-GB"/>
        </w:rPr>
        <w:t>22 February 2019</w:t>
      </w:r>
      <w:r w:rsidRPr="00D05D4E">
        <w:rPr>
          <w:sz w:val="20"/>
          <w:lang w:val="en-GB"/>
        </w:rPr>
        <w:t>, a communication from  the Embassy of Finland that due to national procedural requirements, Finland is obliged to object to these amendments</w:t>
      </w:r>
      <w:r>
        <w:rPr>
          <w:sz w:val="20"/>
          <w:lang w:val="en-GB"/>
        </w:rPr>
        <w:t xml:space="preserve"> [</w:t>
      </w:r>
      <w:r w:rsidRPr="00D05D4E">
        <w:rPr>
          <w:sz w:val="20"/>
          <w:lang w:val="en-GB"/>
        </w:rPr>
        <w:t>MEPC.301(72)].</w:t>
      </w:r>
    </w:p>
    <w:p w14:paraId="031F405C" w14:textId="77777777" w:rsidR="00BB2AAD" w:rsidRDefault="00BB2AAD" w:rsidP="000746A5">
      <w:pPr>
        <w:jc w:val="both"/>
        <w:rPr>
          <w:sz w:val="20"/>
          <w:lang w:val="en-GB"/>
        </w:rPr>
      </w:pPr>
    </w:p>
    <w:p w14:paraId="60F4B2EE" w14:textId="77777777" w:rsidR="00BB2AAD" w:rsidRDefault="00BB2AAD" w:rsidP="000746A5">
      <w:pPr>
        <w:jc w:val="both"/>
        <w:rPr>
          <w:sz w:val="20"/>
          <w:lang w:val="en-GB"/>
        </w:rPr>
      </w:pPr>
      <w:r w:rsidRPr="00A073C5">
        <w:rPr>
          <w:sz w:val="20"/>
          <w:lang w:val="en-GB"/>
        </w:rPr>
        <w:t xml:space="preserve">The depositary received, on </w:t>
      </w:r>
      <w:r>
        <w:rPr>
          <w:sz w:val="20"/>
          <w:lang w:val="en-GB"/>
        </w:rPr>
        <w:t>25 March 2019</w:t>
      </w:r>
      <w:r w:rsidRPr="00A073C5">
        <w:rPr>
          <w:sz w:val="20"/>
          <w:lang w:val="en-GB"/>
        </w:rPr>
        <w:t>, a further communication from the Embassy of Finland:</w:t>
      </w:r>
      <w:r w:rsidR="008D30DB">
        <w:rPr>
          <w:sz w:val="20"/>
          <w:lang w:val="en-GB"/>
        </w:rPr>
        <w:t xml:space="preserve"> </w:t>
      </w:r>
      <w:r w:rsidRPr="00A073C5">
        <w:rPr>
          <w:sz w:val="20"/>
          <w:lang w:val="en-GB"/>
        </w:rPr>
        <w:t>"... the Government of Finland has fulfilled the national procedural requirements for enterin</w:t>
      </w:r>
      <w:r w:rsidR="008D30DB">
        <w:rPr>
          <w:sz w:val="20"/>
          <w:lang w:val="en-GB"/>
        </w:rPr>
        <w:t xml:space="preserve">g into force of the amendments </w:t>
      </w:r>
      <w:r w:rsidR="008D30DB" w:rsidRPr="008D30DB">
        <w:rPr>
          <w:sz w:val="20"/>
          <w:lang w:val="en-GB"/>
        </w:rPr>
        <w:t>[MEPC.301(72)]</w:t>
      </w:r>
      <w:r w:rsidR="008D30DB">
        <w:rPr>
          <w:sz w:val="20"/>
          <w:lang w:val="en-GB"/>
        </w:rPr>
        <w:t xml:space="preserve">, </w:t>
      </w:r>
      <w:r w:rsidRPr="00A073C5">
        <w:rPr>
          <w:sz w:val="20"/>
          <w:lang w:val="en-GB"/>
        </w:rPr>
        <w:t>and c</w:t>
      </w:r>
      <w:r w:rsidR="008D30DB">
        <w:rPr>
          <w:sz w:val="20"/>
          <w:lang w:val="en-GB"/>
        </w:rPr>
        <w:t>an thus withdraw its objection.</w:t>
      </w:r>
    </w:p>
    <w:p w14:paraId="2681466E" w14:textId="77777777" w:rsidR="000746A5" w:rsidRDefault="000746A5" w:rsidP="00AF7C62">
      <w:pPr>
        <w:jc w:val="both"/>
        <w:rPr>
          <w:sz w:val="20"/>
          <w:lang w:val="en-GB"/>
        </w:rPr>
      </w:pPr>
    </w:p>
    <w:p w14:paraId="4877BF01" w14:textId="77777777" w:rsidR="00335B28" w:rsidRPr="00C70E0B" w:rsidRDefault="00335B28" w:rsidP="00C70E0B">
      <w:pPr>
        <w:pStyle w:val="Heading2"/>
        <w:keepLines/>
      </w:pPr>
      <w:bookmarkStart w:id="532" w:name="_Toc84950123"/>
      <w:r w:rsidRPr="00C70E0B">
        <w:t>(17</w:t>
      </w:r>
      <w:r w:rsidRPr="00335B28">
        <w:t>)   2018 (Prohibition on the carriage of non-compliant fuel oil for combustion purposes for propulsion or operation on board a ship) (MEPC.305(73))</w:t>
      </w:r>
      <w:bookmarkEnd w:id="532"/>
    </w:p>
    <w:p w14:paraId="34E7696C" w14:textId="77777777" w:rsidR="00335B28" w:rsidRDefault="00335B28" w:rsidP="00335B28">
      <w:pPr>
        <w:jc w:val="center"/>
        <w:rPr>
          <w:sz w:val="20"/>
          <w:lang w:val="en-GB"/>
        </w:rPr>
      </w:pPr>
    </w:p>
    <w:p w14:paraId="2CC428D4" w14:textId="77777777" w:rsidR="00335B28" w:rsidRPr="00A073C5" w:rsidRDefault="00335B28" w:rsidP="00335B28">
      <w:pPr>
        <w:keepNext/>
        <w:keepLines/>
        <w:ind w:left="720"/>
        <w:rPr>
          <w:b/>
          <w:bCs/>
          <w:sz w:val="20"/>
          <w:lang w:val="en-GB"/>
        </w:rPr>
      </w:pPr>
      <w:r w:rsidRPr="00A073C5">
        <w:rPr>
          <w:b/>
          <w:bCs/>
          <w:sz w:val="20"/>
          <w:lang w:val="en-GB"/>
        </w:rPr>
        <w:t>A.</w:t>
      </w:r>
      <w:r w:rsidRPr="00A073C5">
        <w:rPr>
          <w:b/>
          <w:bCs/>
          <w:sz w:val="20"/>
          <w:lang w:val="en-GB"/>
        </w:rPr>
        <w:tab/>
        <w:t>Adoption</w:t>
      </w:r>
    </w:p>
    <w:p w14:paraId="7C5F29A0" w14:textId="77777777" w:rsidR="00335B28" w:rsidRPr="00A073C5" w:rsidRDefault="00335B28" w:rsidP="00335B28">
      <w:pPr>
        <w:keepNext/>
        <w:keepLines/>
        <w:jc w:val="both"/>
        <w:rPr>
          <w:sz w:val="20"/>
          <w:lang w:val="en-GB"/>
        </w:rPr>
      </w:pPr>
    </w:p>
    <w:p w14:paraId="69CCCC71" w14:textId="77777777" w:rsidR="00335B28" w:rsidRPr="00A073C5" w:rsidRDefault="00335B28" w:rsidP="00335B28">
      <w:pPr>
        <w:keepNext/>
        <w:keepLines/>
        <w:ind w:firstLine="720"/>
        <w:jc w:val="both"/>
        <w:rPr>
          <w:sz w:val="20"/>
          <w:lang w:val="en-GB"/>
        </w:rPr>
      </w:pPr>
      <w:r w:rsidRPr="00A073C5">
        <w:rPr>
          <w:sz w:val="20"/>
          <w:lang w:val="en-GB"/>
        </w:rPr>
        <w:t xml:space="preserve">The Marine Environment Protection Committee at its </w:t>
      </w:r>
      <w:r>
        <w:rPr>
          <w:sz w:val="20"/>
          <w:lang w:val="en-GB"/>
        </w:rPr>
        <w:t xml:space="preserve">seventy-third </w:t>
      </w:r>
      <w:r w:rsidRPr="00A073C5">
        <w:rPr>
          <w:sz w:val="20"/>
          <w:lang w:val="en-GB"/>
        </w:rPr>
        <w:t>session (</w:t>
      </w:r>
      <w:r>
        <w:rPr>
          <w:sz w:val="20"/>
          <w:lang w:val="en-GB"/>
        </w:rPr>
        <w:t>October 2018</w:t>
      </w:r>
      <w:r w:rsidRPr="00A073C5">
        <w:rPr>
          <w:sz w:val="20"/>
          <w:lang w:val="en-GB"/>
        </w:rPr>
        <w:t xml:space="preserve">) adopted, by resolution </w:t>
      </w:r>
      <w:r>
        <w:rPr>
          <w:sz w:val="20"/>
          <w:lang w:val="en-GB"/>
        </w:rPr>
        <w:t>MEPC.305(73)</w:t>
      </w:r>
      <w:r w:rsidRPr="00A073C5">
        <w:rPr>
          <w:sz w:val="20"/>
          <w:lang w:val="en-GB"/>
        </w:rPr>
        <w:t xml:space="preserve">, in accordance with article 16(2)((d) of the 1973 Convention, amendments </w:t>
      </w:r>
      <w:r>
        <w:rPr>
          <w:sz w:val="20"/>
          <w:lang w:val="en-GB"/>
        </w:rPr>
        <w:t xml:space="preserve">on the </w:t>
      </w:r>
      <w:r w:rsidRPr="00A073C5">
        <w:rPr>
          <w:sz w:val="20"/>
          <w:lang w:val="en-GB"/>
        </w:rPr>
        <w:t xml:space="preserve"> </w:t>
      </w:r>
      <w:r w:rsidRPr="00335B28">
        <w:rPr>
          <w:sz w:val="20"/>
          <w:lang w:val="en-GB"/>
        </w:rPr>
        <w:t>Prohibition on the carriage of non-compliant fuel oil for combustion purposes for propulsion or operation on board a ship</w:t>
      </w:r>
      <w:r>
        <w:rPr>
          <w:sz w:val="20"/>
          <w:lang w:val="en-GB"/>
        </w:rPr>
        <w:t>.</w:t>
      </w:r>
    </w:p>
    <w:p w14:paraId="70CC0BDA" w14:textId="77777777" w:rsidR="00335B28" w:rsidRDefault="00335B28" w:rsidP="00335B28">
      <w:pPr>
        <w:ind w:firstLine="720"/>
        <w:jc w:val="both"/>
        <w:rPr>
          <w:b/>
          <w:bCs/>
          <w:sz w:val="20"/>
          <w:lang w:val="en-GB"/>
        </w:rPr>
      </w:pPr>
    </w:p>
    <w:p w14:paraId="5EEF8D40" w14:textId="77777777" w:rsidR="00335B28" w:rsidRPr="00A073C5" w:rsidRDefault="00335B28" w:rsidP="00335B28">
      <w:pPr>
        <w:ind w:firstLine="720"/>
        <w:jc w:val="both"/>
        <w:rPr>
          <w:b/>
          <w:bCs/>
          <w:sz w:val="20"/>
          <w:lang w:val="en-GB"/>
        </w:rPr>
      </w:pPr>
      <w:r w:rsidRPr="00A073C5">
        <w:rPr>
          <w:b/>
          <w:bCs/>
          <w:sz w:val="20"/>
          <w:lang w:val="en-GB"/>
        </w:rPr>
        <w:t>B.</w:t>
      </w:r>
      <w:r w:rsidRPr="00A073C5">
        <w:rPr>
          <w:b/>
          <w:bCs/>
          <w:sz w:val="20"/>
          <w:lang w:val="en-GB"/>
        </w:rPr>
        <w:tab/>
        <w:t>Entry into force</w:t>
      </w:r>
    </w:p>
    <w:p w14:paraId="270AAF30" w14:textId="77777777" w:rsidR="00335B28" w:rsidRPr="00A073C5" w:rsidRDefault="00335B28" w:rsidP="00335B28">
      <w:pPr>
        <w:jc w:val="both"/>
        <w:rPr>
          <w:sz w:val="20"/>
          <w:lang w:val="en-GB"/>
        </w:rPr>
      </w:pPr>
    </w:p>
    <w:p w14:paraId="29DD815C" w14:textId="1BE2E05C" w:rsidR="00335B28" w:rsidRDefault="00335B28" w:rsidP="00AF7C62">
      <w:pPr>
        <w:jc w:val="both"/>
        <w:rPr>
          <w:sz w:val="20"/>
        </w:rPr>
      </w:pPr>
      <w:r w:rsidRPr="00A073C5">
        <w:rPr>
          <w:sz w:val="20"/>
          <w:lang w:val="en-GB"/>
        </w:rPr>
        <w:t xml:space="preserve">The Marine Environment Protection Committee determined, in accordance with article 16(2)(f)(iii) of the 1973 Convention, that the amendments shall be deemed to have been accepted on </w:t>
      </w:r>
      <w:r w:rsidRPr="008E17A7">
        <w:rPr>
          <w:sz w:val="20"/>
          <w:lang w:val="en-GB"/>
        </w:rPr>
        <w:t xml:space="preserve">1 </w:t>
      </w:r>
      <w:r>
        <w:rPr>
          <w:sz w:val="20"/>
          <w:lang w:val="en-GB"/>
        </w:rPr>
        <w:t xml:space="preserve">September </w:t>
      </w:r>
      <w:r w:rsidRPr="008E17A7">
        <w:rPr>
          <w:sz w:val="20"/>
          <w:lang w:val="en-GB"/>
        </w:rPr>
        <w:t xml:space="preserve">2019 </w:t>
      </w:r>
      <w:r w:rsidRPr="00A073C5">
        <w:rPr>
          <w:sz w:val="20"/>
          <w:lang w:val="en-GB"/>
        </w:rPr>
        <w:t xml:space="preserve">and shall enter into force on </w:t>
      </w:r>
      <w:r>
        <w:rPr>
          <w:sz w:val="20"/>
          <w:lang w:val="en-GB"/>
        </w:rPr>
        <w:t>1 March 2020</w:t>
      </w:r>
      <w:r w:rsidRPr="00A073C5">
        <w:rPr>
          <w:sz w:val="20"/>
          <w:lang w:val="en-GB"/>
        </w:rPr>
        <w:t xml:space="preserve"> unless, prior to the former date, not less than one third of the Parties or Parties the combined merchant fleets of which constitute not less than 50% of the gross tonnage of the world's merchant fleet, have notified </w:t>
      </w:r>
      <w:r w:rsidRPr="00A073C5">
        <w:rPr>
          <w:sz w:val="20"/>
          <w:lang w:val="en-GB"/>
        </w:rPr>
        <w:lastRenderedPageBreak/>
        <w:t xml:space="preserve">their objections to the amendments. </w:t>
      </w:r>
      <w:r w:rsidR="00D9414A" w:rsidRPr="004A01D6">
        <w:rPr>
          <w:sz w:val="20"/>
          <w:lang w:val="en-GB"/>
        </w:rPr>
        <w:t xml:space="preserve">As at </w:t>
      </w:r>
      <w:r w:rsidR="00D9414A" w:rsidRPr="008E17A7">
        <w:rPr>
          <w:sz w:val="20"/>
          <w:lang w:val="en-GB"/>
        </w:rPr>
        <w:t xml:space="preserve">1 </w:t>
      </w:r>
      <w:r w:rsidR="00D9414A">
        <w:rPr>
          <w:sz w:val="20"/>
          <w:lang w:val="en-GB"/>
        </w:rPr>
        <w:t xml:space="preserve">September </w:t>
      </w:r>
      <w:r w:rsidR="00D9414A" w:rsidRPr="008E17A7">
        <w:rPr>
          <w:sz w:val="20"/>
          <w:lang w:val="en-GB"/>
        </w:rPr>
        <w:t xml:space="preserve">2019 </w:t>
      </w:r>
      <w:r w:rsidR="00D9414A" w:rsidRPr="004A01D6">
        <w:rPr>
          <w:sz w:val="20"/>
          <w:lang w:val="en-GB"/>
        </w:rPr>
        <w:t xml:space="preserve">no objection was received, and </w:t>
      </w:r>
      <w:r w:rsidR="00D9414A">
        <w:rPr>
          <w:sz w:val="20"/>
          <w:lang w:val="en-GB"/>
        </w:rPr>
        <w:t>the amendments accordingly enter</w:t>
      </w:r>
      <w:r w:rsidR="00C567E6">
        <w:rPr>
          <w:sz w:val="20"/>
          <w:lang w:val="en-GB"/>
        </w:rPr>
        <w:t>ed</w:t>
      </w:r>
      <w:r w:rsidR="00D9414A">
        <w:rPr>
          <w:sz w:val="20"/>
          <w:lang w:val="en-GB"/>
        </w:rPr>
        <w:t xml:space="preserve"> into force on 1 March 2020.</w:t>
      </w:r>
    </w:p>
    <w:p w14:paraId="0A8E2503" w14:textId="77777777" w:rsidR="00011A03" w:rsidRDefault="00011A03" w:rsidP="00AF7C62">
      <w:pPr>
        <w:jc w:val="both"/>
        <w:rPr>
          <w:sz w:val="20"/>
        </w:rPr>
      </w:pPr>
    </w:p>
    <w:p w14:paraId="0A2E9925" w14:textId="1D12E0C9" w:rsidR="00011A03" w:rsidRPr="00C70E0B" w:rsidRDefault="00011A03" w:rsidP="00011A03">
      <w:pPr>
        <w:pStyle w:val="Heading2"/>
        <w:keepLines/>
      </w:pPr>
      <w:bookmarkStart w:id="533" w:name="_Toc84950124"/>
      <w:r w:rsidRPr="00C70E0B">
        <w:t>(1</w:t>
      </w:r>
      <w:r>
        <w:t>8</w:t>
      </w:r>
      <w:r w:rsidRPr="00335B28">
        <w:t>)   201</w:t>
      </w:r>
      <w:r>
        <w:t>9</w:t>
      </w:r>
      <w:r w:rsidRPr="00335B28">
        <w:t xml:space="preserve"> (</w:t>
      </w:r>
      <w:r w:rsidR="00031B71" w:rsidRPr="00031B71">
        <w:t>Electronic Record Books and EEDI regulations for ice-strengthened ships</w:t>
      </w:r>
      <w:r w:rsidRPr="00335B28">
        <w:t>) (MEPC.3</w:t>
      </w:r>
      <w:r w:rsidR="00031B71">
        <w:t>16</w:t>
      </w:r>
      <w:r w:rsidRPr="00335B28">
        <w:t>(7</w:t>
      </w:r>
      <w:r w:rsidR="00031B71">
        <w:t>4</w:t>
      </w:r>
      <w:r w:rsidRPr="00335B28">
        <w:t>))</w:t>
      </w:r>
      <w:bookmarkEnd w:id="533"/>
    </w:p>
    <w:p w14:paraId="38B5C4A2" w14:textId="77777777" w:rsidR="00011A03" w:rsidRDefault="00011A03" w:rsidP="00011A03">
      <w:pPr>
        <w:jc w:val="center"/>
        <w:rPr>
          <w:sz w:val="20"/>
          <w:lang w:val="en-GB"/>
        </w:rPr>
      </w:pPr>
    </w:p>
    <w:p w14:paraId="30454A6D" w14:textId="77777777" w:rsidR="00011A03" w:rsidRPr="00A073C5" w:rsidRDefault="00011A03" w:rsidP="00011A03">
      <w:pPr>
        <w:keepNext/>
        <w:keepLines/>
        <w:ind w:left="720"/>
        <w:rPr>
          <w:b/>
          <w:bCs/>
          <w:sz w:val="20"/>
          <w:lang w:val="en-GB"/>
        </w:rPr>
      </w:pPr>
      <w:r w:rsidRPr="00A073C5">
        <w:rPr>
          <w:b/>
          <w:bCs/>
          <w:sz w:val="20"/>
          <w:lang w:val="en-GB"/>
        </w:rPr>
        <w:t>A.</w:t>
      </w:r>
      <w:r w:rsidRPr="00A073C5">
        <w:rPr>
          <w:b/>
          <w:bCs/>
          <w:sz w:val="20"/>
          <w:lang w:val="en-GB"/>
        </w:rPr>
        <w:tab/>
        <w:t>Adoption</w:t>
      </w:r>
    </w:p>
    <w:p w14:paraId="6D450DB0" w14:textId="77777777" w:rsidR="00011A03" w:rsidRPr="00A073C5" w:rsidRDefault="00011A03" w:rsidP="00011A03">
      <w:pPr>
        <w:keepNext/>
        <w:keepLines/>
        <w:jc w:val="both"/>
        <w:rPr>
          <w:sz w:val="20"/>
          <w:lang w:val="en-GB"/>
        </w:rPr>
      </w:pPr>
    </w:p>
    <w:p w14:paraId="0D2B0DD4" w14:textId="67D72EA8" w:rsidR="00011A03" w:rsidRPr="00A073C5" w:rsidRDefault="00011A03" w:rsidP="00011A03">
      <w:pPr>
        <w:keepNext/>
        <w:keepLines/>
        <w:ind w:firstLine="720"/>
        <w:jc w:val="both"/>
        <w:rPr>
          <w:sz w:val="20"/>
          <w:lang w:val="en-GB"/>
        </w:rPr>
      </w:pPr>
      <w:r w:rsidRPr="00A073C5">
        <w:rPr>
          <w:sz w:val="20"/>
          <w:lang w:val="en-GB"/>
        </w:rPr>
        <w:t xml:space="preserve">The Marine Environment Protection Committee at its </w:t>
      </w:r>
      <w:r>
        <w:rPr>
          <w:sz w:val="20"/>
          <w:lang w:val="en-GB"/>
        </w:rPr>
        <w:t>seventy-</w:t>
      </w:r>
      <w:r w:rsidR="00031B71">
        <w:rPr>
          <w:sz w:val="20"/>
          <w:lang w:val="en-GB"/>
        </w:rPr>
        <w:t>fourth</w:t>
      </w:r>
      <w:r>
        <w:rPr>
          <w:sz w:val="20"/>
          <w:lang w:val="en-GB"/>
        </w:rPr>
        <w:t xml:space="preserve"> </w:t>
      </w:r>
      <w:r w:rsidRPr="00A073C5">
        <w:rPr>
          <w:sz w:val="20"/>
          <w:lang w:val="en-GB"/>
        </w:rPr>
        <w:t>session (</w:t>
      </w:r>
      <w:r w:rsidR="00031B71">
        <w:rPr>
          <w:sz w:val="20"/>
          <w:lang w:val="en-GB"/>
        </w:rPr>
        <w:t>May 2019</w:t>
      </w:r>
      <w:r w:rsidRPr="00A073C5">
        <w:rPr>
          <w:sz w:val="20"/>
          <w:lang w:val="en-GB"/>
        </w:rPr>
        <w:t xml:space="preserve">) adopted, by resolution </w:t>
      </w:r>
      <w:r>
        <w:rPr>
          <w:sz w:val="20"/>
          <w:lang w:val="en-GB"/>
        </w:rPr>
        <w:t>MEPC.3</w:t>
      </w:r>
      <w:r w:rsidR="00031B71">
        <w:rPr>
          <w:sz w:val="20"/>
          <w:lang w:val="en-GB"/>
        </w:rPr>
        <w:t>16</w:t>
      </w:r>
      <w:r>
        <w:rPr>
          <w:sz w:val="20"/>
          <w:lang w:val="en-GB"/>
        </w:rPr>
        <w:t>(7</w:t>
      </w:r>
      <w:r w:rsidR="00031B71">
        <w:rPr>
          <w:sz w:val="20"/>
          <w:lang w:val="en-GB"/>
        </w:rPr>
        <w:t>4</w:t>
      </w:r>
      <w:r>
        <w:rPr>
          <w:sz w:val="20"/>
          <w:lang w:val="en-GB"/>
        </w:rPr>
        <w:t>)</w:t>
      </w:r>
      <w:r w:rsidRPr="00A073C5">
        <w:rPr>
          <w:sz w:val="20"/>
          <w:lang w:val="en-GB"/>
        </w:rPr>
        <w:t xml:space="preserve">, in accordance with article 16(2)((d) of the 1973 Convention, amendments </w:t>
      </w:r>
      <w:r w:rsidR="00031B71">
        <w:rPr>
          <w:sz w:val="20"/>
          <w:lang w:val="en-GB"/>
        </w:rPr>
        <w:t>to annex VI</w:t>
      </w:r>
      <w:r>
        <w:rPr>
          <w:sz w:val="20"/>
          <w:lang w:val="en-GB"/>
        </w:rPr>
        <w:t>.</w:t>
      </w:r>
    </w:p>
    <w:p w14:paraId="6D1FE20E" w14:textId="77777777" w:rsidR="00CB7871" w:rsidRDefault="00CB7871" w:rsidP="00011A03">
      <w:pPr>
        <w:ind w:firstLine="720"/>
        <w:jc w:val="both"/>
        <w:rPr>
          <w:b/>
          <w:bCs/>
          <w:sz w:val="20"/>
          <w:lang w:val="en-GB"/>
        </w:rPr>
      </w:pPr>
    </w:p>
    <w:p w14:paraId="688E68A6" w14:textId="77777777" w:rsidR="00011A03" w:rsidRPr="00A073C5" w:rsidRDefault="00011A03" w:rsidP="00011A03">
      <w:pPr>
        <w:ind w:firstLine="720"/>
        <w:jc w:val="both"/>
        <w:rPr>
          <w:b/>
          <w:bCs/>
          <w:sz w:val="20"/>
          <w:lang w:val="en-GB"/>
        </w:rPr>
      </w:pPr>
      <w:r w:rsidRPr="00A073C5">
        <w:rPr>
          <w:b/>
          <w:bCs/>
          <w:sz w:val="20"/>
          <w:lang w:val="en-GB"/>
        </w:rPr>
        <w:t>B.</w:t>
      </w:r>
      <w:r w:rsidRPr="00A073C5">
        <w:rPr>
          <w:b/>
          <w:bCs/>
          <w:sz w:val="20"/>
          <w:lang w:val="en-GB"/>
        </w:rPr>
        <w:tab/>
        <w:t>Entry into force</w:t>
      </w:r>
    </w:p>
    <w:p w14:paraId="3A518AB0" w14:textId="77777777" w:rsidR="00011A03" w:rsidRPr="00A073C5" w:rsidRDefault="00011A03" w:rsidP="00011A03">
      <w:pPr>
        <w:jc w:val="both"/>
        <w:rPr>
          <w:sz w:val="20"/>
          <w:lang w:val="en-GB"/>
        </w:rPr>
      </w:pPr>
    </w:p>
    <w:p w14:paraId="6542485E" w14:textId="2D111895" w:rsidR="00011A03" w:rsidRPr="00E8481A" w:rsidRDefault="00011A03" w:rsidP="00011A03">
      <w:pPr>
        <w:jc w:val="both"/>
      </w:pPr>
      <w:r w:rsidRPr="00A073C5">
        <w:rPr>
          <w:sz w:val="20"/>
          <w:lang w:val="en-GB"/>
        </w:rPr>
        <w:t xml:space="preserve">The Marine Environment Protection Committee determined, in accordance with article 16(2)(f)(iii) of the 1973 Convention, that the amendments shall be deemed to have been accepted on </w:t>
      </w:r>
      <w:r w:rsidRPr="008E17A7">
        <w:rPr>
          <w:sz w:val="20"/>
          <w:lang w:val="en-GB"/>
        </w:rPr>
        <w:t xml:space="preserve">1 </w:t>
      </w:r>
      <w:r w:rsidR="00CB7871">
        <w:rPr>
          <w:sz w:val="20"/>
          <w:lang w:val="en-GB"/>
        </w:rPr>
        <w:t>April 2020</w:t>
      </w:r>
      <w:r w:rsidRPr="008E17A7">
        <w:rPr>
          <w:sz w:val="20"/>
          <w:lang w:val="en-GB"/>
        </w:rPr>
        <w:t xml:space="preserve"> </w:t>
      </w:r>
      <w:r w:rsidRPr="00A073C5">
        <w:rPr>
          <w:sz w:val="20"/>
          <w:lang w:val="en-GB"/>
        </w:rPr>
        <w:t xml:space="preserve">and shall enter into force on </w:t>
      </w:r>
      <w:r>
        <w:rPr>
          <w:sz w:val="20"/>
          <w:lang w:val="en-GB"/>
        </w:rPr>
        <w:t xml:space="preserve">1 </w:t>
      </w:r>
      <w:r w:rsidR="00CB7871">
        <w:rPr>
          <w:sz w:val="20"/>
          <w:lang w:val="en-GB"/>
        </w:rPr>
        <w:t>October</w:t>
      </w:r>
      <w:r>
        <w:rPr>
          <w:sz w:val="20"/>
          <w:lang w:val="en-GB"/>
        </w:rPr>
        <w:t xml:space="preserve"> 2020</w:t>
      </w:r>
      <w:r w:rsidRPr="00A073C5">
        <w:rPr>
          <w:sz w:val="20"/>
          <w:lang w:val="en-GB"/>
        </w:rPr>
        <w:t xml:space="preserve"> unless, prior to the former date, not less than one third of the Parties or Parties the combined merchant fleets of which constitute not less than 50% of the gross tonnage of the world's merchant fleet, have notified their objections to the amendments.  </w:t>
      </w:r>
      <w:r w:rsidR="00C567E6" w:rsidRPr="00C567E6">
        <w:rPr>
          <w:sz w:val="20"/>
          <w:lang w:val="en-GB"/>
        </w:rPr>
        <w:t xml:space="preserve">As at </w:t>
      </w:r>
      <w:r w:rsidR="00C567E6" w:rsidRPr="008E17A7">
        <w:rPr>
          <w:sz w:val="20"/>
          <w:lang w:val="en-GB"/>
        </w:rPr>
        <w:t xml:space="preserve">1 </w:t>
      </w:r>
      <w:r w:rsidR="00C567E6">
        <w:rPr>
          <w:sz w:val="20"/>
          <w:lang w:val="en-GB"/>
        </w:rPr>
        <w:t>April 2020</w:t>
      </w:r>
      <w:r w:rsidR="00C567E6" w:rsidRPr="008E17A7">
        <w:rPr>
          <w:sz w:val="20"/>
          <w:lang w:val="en-GB"/>
        </w:rPr>
        <w:t xml:space="preserve"> </w:t>
      </w:r>
      <w:r w:rsidR="00C567E6" w:rsidRPr="00C567E6">
        <w:rPr>
          <w:sz w:val="20"/>
          <w:lang w:val="en-GB"/>
        </w:rPr>
        <w:t>no objection was received, and the amendments accordingly enter</w:t>
      </w:r>
      <w:r w:rsidR="00C567E6">
        <w:rPr>
          <w:sz w:val="20"/>
          <w:lang w:val="en-GB"/>
        </w:rPr>
        <w:t>ed</w:t>
      </w:r>
      <w:r w:rsidR="00C567E6" w:rsidRPr="00C567E6">
        <w:rPr>
          <w:sz w:val="20"/>
          <w:lang w:val="en-GB"/>
        </w:rPr>
        <w:t xml:space="preserve"> into force on 1 </w:t>
      </w:r>
      <w:r w:rsidR="00C567E6">
        <w:rPr>
          <w:sz w:val="20"/>
          <w:lang w:val="en-GB"/>
        </w:rPr>
        <w:t>October</w:t>
      </w:r>
      <w:r w:rsidR="00C567E6" w:rsidRPr="00C567E6">
        <w:rPr>
          <w:sz w:val="20"/>
          <w:lang w:val="en-GB"/>
        </w:rPr>
        <w:t xml:space="preserve"> 2020.</w:t>
      </w:r>
    </w:p>
    <w:p w14:paraId="5B23D1E8" w14:textId="77777777" w:rsidR="00E22631" w:rsidRDefault="00E22631" w:rsidP="00AF7C62">
      <w:pPr>
        <w:jc w:val="both"/>
        <w:rPr>
          <w:sz w:val="20"/>
        </w:rPr>
      </w:pPr>
    </w:p>
    <w:p w14:paraId="43D1D60B" w14:textId="77777777" w:rsidR="003A7A91" w:rsidRDefault="003A7A91" w:rsidP="00AF7C62">
      <w:pPr>
        <w:jc w:val="both"/>
        <w:rPr>
          <w:sz w:val="20"/>
        </w:rPr>
      </w:pPr>
    </w:p>
    <w:p w14:paraId="3379B7A9" w14:textId="77777777" w:rsidR="006E1289" w:rsidRPr="006E1289" w:rsidRDefault="00632F33" w:rsidP="006E1289">
      <w:pPr>
        <w:pStyle w:val="Heading2"/>
        <w:keepLines/>
        <w:rPr>
          <w:lang w:val="en-US"/>
        </w:rPr>
      </w:pPr>
      <w:bookmarkStart w:id="534" w:name="_Toc84950125"/>
      <w:r w:rsidRPr="00C70E0B">
        <w:t>(1</w:t>
      </w:r>
      <w:r>
        <w:t>9</w:t>
      </w:r>
      <w:r w:rsidRPr="00335B28">
        <w:t>)   201</w:t>
      </w:r>
      <w:r>
        <w:t>9</w:t>
      </w:r>
      <w:r w:rsidRPr="00335B28">
        <w:t xml:space="preserve"> </w:t>
      </w:r>
      <w:r w:rsidR="006E1289" w:rsidRPr="006E1289">
        <w:rPr>
          <w:lang w:val="en-US"/>
        </w:rPr>
        <w:t>(Procedures for sampling and verification of the sulphur content of fuel oil and</w:t>
      </w:r>
      <w:bookmarkEnd w:id="534"/>
      <w:r w:rsidR="006E1289" w:rsidRPr="006E1289">
        <w:rPr>
          <w:lang w:val="en-US"/>
        </w:rPr>
        <w:t xml:space="preserve"> </w:t>
      </w:r>
    </w:p>
    <w:p w14:paraId="6D03F5A6" w14:textId="0AE97E71" w:rsidR="00632F33" w:rsidRPr="00C70E0B" w:rsidRDefault="006E1289" w:rsidP="00632F33">
      <w:pPr>
        <w:pStyle w:val="Heading2"/>
        <w:keepLines/>
      </w:pPr>
      <w:bookmarkStart w:id="535" w:name="_Toc84950126"/>
      <w:r w:rsidRPr="006E1289">
        <w:rPr>
          <w:lang w:val="en-US"/>
        </w:rPr>
        <w:t>the Energy Efficiency Design Index (EEDI))</w:t>
      </w:r>
      <w:r>
        <w:rPr>
          <w:lang w:val="en-US"/>
        </w:rPr>
        <w:t xml:space="preserve"> </w:t>
      </w:r>
      <w:r w:rsidR="00632F33" w:rsidRPr="00335B28">
        <w:t xml:space="preserve"> (</w:t>
      </w:r>
      <w:bookmarkStart w:id="536" w:name="_Hlk61532039"/>
      <w:r w:rsidR="00632F33" w:rsidRPr="00335B28">
        <w:t>MEPC.</w:t>
      </w:r>
      <w:r w:rsidR="00292138" w:rsidRPr="00292138">
        <w:t xml:space="preserve"> 324(75)</w:t>
      </w:r>
      <w:bookmarkEnd w:id="535"/>
      <w:bookmarkEnd w:id="536"/>
    </w:p>
    <w:p w14:paraId="4BF3E4A7" w14:textId="77777777" w:rsidR="00632F33" w:rsidRDefault="00632F33" w:rsidP="00632F33">
      <w:pPr>
        <w:jc w:val="center"/>
        <w:rPr>
          <w:sz w:val="20"/>
          <w:lang w:val="en-GB"/>
        </w:rPr>
      </w:pPr>
    </w:p>
    <w:p w14:paraId="6697C48A" w14:textId="77777777" w:rsidR="00632F33" w:rsidRPr="00A073C5" w:rsidRDefault="00632F33" w:rsidP="00632F33">
      <w:pPr>
        <w:keepNext/>
        <w:keepLines/>
        <w:ind w:left="720"/>
        <w:rPr>
          <w:b/>
          <w:bCs/>
          <w:sz w:val="20"/>
          <w:lang w:val="en-GB"/>
        </w:rPr>
      </w:pPr>
      <w:r w:rsidRPr="00A073C5">
        <w:rPr>
          <w:b/>
          <w:bCs/>
          <w:sz w:val="20"/>
          <w:lang w:val="en-GB"/>
        </w:rPr>
        <w:t>A.</w:t>
      </w:r>
      <w:r w:rsidRPr="00A073C5">
        <w:rPr>
          <w:b/>
          <w:bCs/>
          <w:sz w:val="20"/>
          <w:lang w:val="en-GB"/>
        </w:rPr>
        <w:tab/>
        <w:t>Adoption</w:t>
      </w:r>
    </w:p>
    <w:p w14:paraId="675BD538" w14:textId="77777777" w:rsidR="00632F33" w:rsidRPr="00A073C5" w:rsidRDefault="00632F33" w:rsidP="00632F33">
      <w:pPr>
        <w:keepNext/>
        <w:keepLines/>
        <w:jc w:val="both"/>
        <w:rPr>
          <w:sz w:val="20"/>
          <w:lang w:val="en-GB"/>
        </w:rPr>
      </w:pPr>
    </w:p>
    <w:p w14:paraId="490FC58C" w14:textId="3CF9352D" w:rsidR="00632F33" w:rsidRPr="00A073C5" w:rsidRDefault="00632F33" w:rsidP="00632F33">
      <w:pPr>
        <w:keepNext/>
        <w:keepLines/>
        <w:ind w:firstLine="720"/>
        <w:jc w:val="both"/>
        <w:rPr>
          <w:sz w:val="20"/>
          <w:lang w:val="en-GB"/>
        </w:rPr>
      </w:pPr>
      <w:r w:rsidRPr="00A073C5">
        <w:rPr>
          <w:sz w:val="20"/>
          <w:lang w:val="en-GB"/>
        </w:rPr>
        <w:t xml:space="preserve">The Marine Environment Protection Committee at its </w:t>
      </w:r>
      <w:r>
        <w:rPr>
          <w:sz w:val="20"/>
          <w:lang w:val="en-GB"/>
        </w:rPr>
        <w:t>seventy-f</w:t>
      </w:r>
      <w:r w:rsidR="00292138">
        <w:rPr>
          <w:sz w:val="20"/>
          <w:lang w:val="en-GB"/>
        </w:rPr>
        <w:t>ifth</w:t>
      </w:r>
      <w:r>
        <w:rPr>
          <w:sz w:val="20"/>
          <w:lang w:val="en-GB"/>
        </w:rPr>
        <w:t xml:space="preserve"> </w:t>
      </w:r>
      <w:r w:rsidRPr="00A073C5">
        <w:rPr>
          <w:sz w:val="20"/>
          <w:lang w:val="en-GB"/>
        </w:rPr>
        <w:t>session (</w:t>
      </w:r>
      <w:r w:rsidR="00292138">
        <w:rPr>
          <w:sz w:val="20"/>
          <w:lang w:val="en-GB"/>
        </w:rPr>
        <w:t>November 2020</w:t>
      </w:r>
      <w:r w:rsidRPr="00A073C5">
        <w:rPr>
          <w:sz w:val="20"/>
          <w:lang w:val="en-GB"/>
        </w:rPr>
        <w:t xml:space="preserve">) adopted, by resolution </w:t>
      </w:r>
      <w:r w:rsidR="00292138" w:rsidRPr="00292138">
        <w:rPr>
          <w:sz w:val="20"/>
          <w:lang w:val="en-GB"/>
        </w:rPr>
        <w:t>MEPC.324(75)</w:t>
      </w:r>
      <w:r w:rsidRPr="00A073C5">
        <w:rPr>
          <w:sz w:val="20"/>
          <w:lang w:val="en-GB"/>
        </w:rPr>
        <w:t xml:space="preserve">, in accordance with article 16(2)((d) of the 1973 Convention, amendments </w:t>
      </w:r>
      <w:r>
        <w:rPr>
          <w:sz w:val="20"/>
          <w:lang w:val="en-GB"/>
        </w:rPr>
        <w:t>to annex VI.</w:t>
      </w:r>
    </w:p>
    <w:p w14:paraId="7D1A5D87" w14:textId="77777777" w:rsidR="00632F33" w:rsidRDefault="00632F33" w:rsidP="00632F33">
      <w:pPr>
        <w:ind w:firstLine="720"/>
        <w:jc w:val="both"/>
        <w:rPr>
          <w:b/>
          <w:bCs/>
          <w:sz w:val="20"/>
          <w:lang w:val="en-GB"/>
        </w:rPr>
      </w:pPr>
    </w:p>
    <w:p w14:paraId="778303CB" w14:textId="77777777" w:rsidR="00632F33" w:rsidRPr="00A073C5" w:rsidRDefault="00632F33" w:rsidP="00632F33">
      <w:pPr>
        <w:ind w:firstLine="720"/>
        <w:jc w:val="both"/>
        <w:rPr>
          <w:b/>
          <w:bCs/>
          <w:sz w:val="20"/>
          <w:lang w:val="en-GB"/>
        </w:rPr>
      </w:pPr>
      <w:r w:rsidRPr="00A073C5">
        <w:rPr>
          <w:b/>
          <w:bCs/>
          <w:sz w:val="20"/>
          <w:lang w:val="en-GB"/>
        </w:rPr>
        <w:t>B.</w:t>
      </w:r>
      <w:r w:rsidRPr="00A073C5">
        <w:rPr>
          <w:b/>
          <w:bCs/>
          <w:sz w:val="20"/>
          <w:lang w:val="en-GB"/>
        </w:rPr>
        <w:tab/>
        <w:t>Entry into force</w:t>
      </w:r>
    </w:p>
    <w:p w14:paraId="78357768" w14:textId="77777777" w:rsidR="00632F33" w:rsidRPr="00A073C5" w:rsidRDefault="00632F33" w:rsidP="00632F33">
      <w:pPr>
        <w:jc w:val="both"/>
        <w:rPr>
          <w:sz w:val="20"/>
          <w:lang w:val="en-GB"/>
        </w:rPr>
      </w:pPr>
    </w:p>
    <w:p w14:paraId="66AF05F5" w14:textId="18015123" w:rsidR="00C567E6" w:rsidRPr="00E8481A" w:rsidRDefault="00632F33" w:rsidP="00C567E6">
      <w:pPr>
        <w:jc w:val="both"/>
      </w:pPr>
      <w:bookmarkStart w:id="537" w:name="_Hlk65751460"/>
      <w:r w:rsidRPr="00A073C5">
        <w:rPr>
          <w:sz w:val="20"/>
          <w:lang w:val="en-GB"/>
        </w:rPr>
        <w:t xml:space="preserve">The Marine Environment Protection Committee determined, in accordance with article 16(2)(f)(iii) of the 1973 Convention, that the amendments shall be deemed to have been accepted on </w:t>
      </w:r>
      <w:r w:rsidRPr="008E17A7">
        <w:rPr>
          <w:sz w:val="20"/>
          <w:lang w:val="en-GB"/>
        </w:rPr>
        <w:t xml:space="preserve">1 </w:t>
      </w:r>
      <w:r w:rsidR="005448C6">
        <w:rPr>
          <w:sz w:val="20"/>
          <w:lang w:val="en-GB"/>
        </w:rPr>
        <w:t>October</w:t>
      </w:r>
      <w:r>
        <w:rPr>
          <w:sz w:val="20"/>
          <w:lang w:val="en-GB"/>
        </w:rPr>
        <w:t xml:space="preserve"> 202</w:t>
      </w:r>
      <w:r w:rsidR="005448C6">
        <w:rPr>
          <w:sz w:val="20"/>
          <w:lang w:val="en-GB"/>
        </w:rPr>
        <w:t>1</w:t>
      </w:r>
      <w:r w:rsidRPr="008E17A7">
        <w:rPr>
          <w:sz w:val="20"/>
          <w:lang w:val="en-GB"/>
        </w:rPr>
        <w:t xml:space="preserve"> </w:t>
      </w:r>
      <w:r w:rsidRPr="00A073C5">
        <w:rPr>
          <w:sz w:val="20"/>
          <w:lang w:val="en-GB"/>
        </w:rPr>
        <w:t xml:space="preserve">and shall enter into force on </w:t>
      </w:r>
      <w:r>
        <w:rPr>
          <w:sz w:val="20"/>
          <w:lang w:val="en-GB"/>
        </w:rPr>
        <w:t xml:space="preserve">1 </w:t>
      </w:r>
      <w:r w:rsidR="005448C6">
        <w:rPr>
          <w:sz w:val="20"/>
          <w:lang w:val="en-GB"/>
        </w:rPr>
        <w:t>April</w:t>
      </w:r>
      <w:r>
        <w:rPr>
          <w:sz w:val="20"/>
          <w:lang w:val="en-GB"/>
        </w:rPr>
        <w:t xml:space="preserve"> 202</w:t>
      </w:r>
      <w:r w:rsidR="005448C6">
        <w:rPr>
          <w:sz w:val="20"/>
          <w:lang w:val="en-GB"/>
        </w:rPr>
        <w:t>2</w:t>
      </w:r>
      <w:r w:rsidRPr="00A073C5">
        <w:rPr>
          <w:sz w:val="20"/>
          <w:lang w:val="en-GB"/>
        </w:rPr>
        <w:t xml:space="preserve"> unless, prior to the former date, not less than one third of the Parties or Parties the combined merchant fleets of which constitute not less than 50% of the gross tonnage of the world's merchant fleet, have notified their objections to the amendments</w:t>
      </w:r>
      <w:bookmarkEnd w:id="537"/>
      <w:r w:rsidRPr="00A073C5">
        <w:rPr>
          <w:sz w:val="20"/>
          <w:lang w:val="en-GB"/>
        </w:rPr>
        <w:t xml:space="preserve">.  </w:t>
      </w:r>
      <w:r w:rsidR="0053780C" w:rsidRPr="0053780C">
        <w:rPr>
          <w:sz w:val="20"/>
          <w:lang w:val="en-GB"/>
        </w:rPr>
        <w:t xml:space="preserve">As at 1 </w:t>
      </w:r>
      <w:r w:rsidR="0053780C">
        <w:rPr>
          <w:sz w:val="20"/>
          <w:lang w:val="en-GB"/>
        </w:rPr>
        <w:t>October</w:t>
      </w:r>
      <w:r w:rsidR="0053780C" w:rsidRPr="0053780C">
        <w:rPr>
          <w:sz w:val="20"/>
          <w:lang w:val="en-GB"/>
        </w:rPr>
        <w:t xml:space="preserve"> 202</w:t>
      </w:r>
      <w:r w:rsidR="0053780C">
        <w:rPr>
          <w:sz w:val="20"/>
          <w:lang w:val="en-GB"/>
        </w:rPr>
        <w:t>1</w:t>
      </w:r>
      <w:r w:rsidR="0053780C" w:rsidRPr="0053780C">
        <w:rPr>
          <w:sz w:val="20"/>
          <w:lang w:val="en-GB"/>
        </w:rPr>
        <w:t xml:space="preserve"> no objection was received, and the amendments accordingly </w:t>
      </w:r>
      <w:r w:rsidR="0053780C">
        <w:rPr>
          <w:sz w:val="20"/>
          <w:lang w:val="en-GB"/>
        </w:rPr>
        <w:t xml:space="preserve">will enter </w:t>
      </w:r>
      <w:r w:rsidR="0053780C" w:rsidRPr="0053780C">
        <w:rPr>
          <w:sz w:val="20"/>
          <w:lang w:val="en-GB"/>
        </w:rPr>
        <w:t xml:space="preserve">into force on </w:t>
      </w:r>
      <w:r w:rsidR="0053780C">
        <w:rPr>
          <w:sz w:val="20"/>
          <w:lang w:val="en-GB"/>
        </w:rPr>
        <w:t>1 April 2022</w:t>
      </w:r>
    </w:p>
    <w:p w14:paraId="63847985" w14:textId="77777777" w:rsidR="00C567E6" w:rsidRDefault="00C567E6" w:rsidP="00C567E6">
      <w:pPr>
        <w:jc w:val="both"/>
        <w:rPr>
          <w:sz w:val="20"/>
        </w:rPr>
      </w:pPr>
    </w:p>
    <w:p w14:paraId="4A7B7146" w14:textId="77777777" w:rsidR="00632F33" w:rsidRDefault="00632F33" w:rsidP="00AF7C62">
      <w:pPr>
        <w:jc w:val="both"/>
        <w:rPr>
          <w:sz w:val="20"/>
        </w:rPr>
      </w:pPr>
    </w:p>
    <w:p w14:paraId="01A43480" w14:textId="33BA92FD" w:rsidR="00C567E6" w:rsidRPr="00335B28" w:rsidRDefault="00C567E6" w:rsidP="00AF7C62">
      <w:pPr>
        <w:jc w:val="both"/>
        <w:rPr>
          <w:sz w:val="20"/>
        </w:rPr>
        <w:sectPr w:rsidR="00C567E6" w:rsidRPr="00335B28" w:rsidSect="004E1B9E">
          <w:headerReference w:type="even" r:id="rId46"/>
          <w:headerReference w:type="default" r:id="rId47"/>
          <w:footerReference w:type="default" r:id="rId48"/>
          <w:headerReference w:type="first" r:id="rId49"/>
          <w:footerReference w:type="first" r:id="rId50"/>
          <w:footnotePr>
            <w:numRestart w:val="eachSect"/>
          </w:footnotePr>
          <w:endnotePr>
            <w:numFmt w:val="decimal"/>
          </w:endnotePr>
          <w:type w:val="nextColumn"/>
          <w:pgSz w:w="11906" w:h="16838"/>
          <w:pgMar w:top="576" w:right="1080" w:bottom="720" w:left="1440" w:header="576" w:footer="576" w:gutter="0"/>
          <w:cols w:space="720"/>
          <w:noEndnote/>
          <w:titlePg/>
        </w:sectPr>
      </w:pPr>
    </w:p>
    <w:p w14:paraId="137ED3D7" w14:textId="77777777" w:rsidR="009803AF" w:rsidRPr="00C567E6" w:rsidRDefault="009803AF" w:rsidP="00785DFE">
      <w:pPr>
        <w:tabs>
          <w:tab w:val="center" w:pos="4680"/>
        </w:tabs>
        <w:spacing w:line="230" w:lineRule="auto"/>
        <w:jc w:val="both"/>
        <w:rPr>
          <w:sz w:val="20"/>
        </w:rPr>
      </w:pPr>
    </w:p>
    <w:p w14:paraId="0391A192" w14:textId="77777777" w:rsidR="009803AF" w:rsidRPr="00A073C5" w:rsidRDefault="006E2E17" w:rsidP="00A561A1">
      <w:pPr>
        <w:tabs>
          <w:tab w:val="center" w:pos="4680"/>
        </w:tabs>
        <w:spacing w:line="230" w:lineRule="auto"/>
        <w:jc w:val="center"/>
        <w:outlineLvl w:val="0"/>
        <w:rPr>
          <w:spacing w:val="-10"/>
          <w:sz w:val="20"/>
          <w:lang w:val="en-GB"/>
        </w:rPr>
      </w:pPr>
      <w:bookmarkStart w:id="538" w:name="_Toc247624363"/>
      <w:bookmarkStart w:id="539" w:name="_Toc84950127"/>
      <w:r w:rsidRPr="00A073C5">
        <w:rPr>
          <w:b/>
          <w:spacing w:val="-10"/>
          <w:sz w:val="20"/>
          <w:lang w:val="en-GB"/>
        </w:rPr>
        <w:t>CONVENTION ON FACILITATION OF INTERNATIONAL</w:t>
      </w:r>
      <w:r w:rsidR="00A561A1" w:rsidRPr="00A073C5">
        <w:rPr>
          <w:b/>
          <w:spacing w:val="-10"/>
          <w:sz w:val="20"/>
          <w:lang w:val="en-GB"/>
        </w:rPr>
        <w:t> </w:t>
      </w:r>
      <w:r w:rsidR="009803AF" w:rsidRPr="00A073C5">
        <w:rPr>
          <w:b/>
          <w:spacing w:val="-10"/>
          <w:sz w:val="20"/>
          <w:lang w:val="en-GB"/>
        </w:rPr>
        <w:t>MARITIME TRAFFIC, 1965, AS AMENDED</w:t>
      </w:r>
      <w:r w:rsidR="0036484E" w:rsidRPr="00A073C5">
        <w:rPr>
          <w:b/>
          <w:spacing w:val="-10"/>
          <w:sz w:val="20"/>
          <w:lang w:val="en-GB"/>
        </w:rPr>
        <w:t xml:space="preserve"> (FAL 1965)</w:t>
      </w:r>
      <w:bookmarkEnd w:id="538"/>
      <w:bookmarkEnd w:id="539"/>
    </w:p>
    <w:p w14:paraId="04F02171" w14:textId="77777777" w:rsidR="009803AF" w:rsidRPr="00A073C5" w:rsidRDefault="009803AF">
      <w:pPr>
        <w:tabs>
          <w:tab w:val="left" w:pos="0"/>
          <w:tab w:val="left" w:pos="4320"/>
          <w:tab w:val="center" w:pos="4680"/>
        </w:tabs>
        <w:spacing w:line="230" w:lineRule="auto"/>
        <w:rPr>
          <w:sz w:val="20"/>
          <w:lang w:val="en-GB"/>
        </w:rPr>
      </w:pPr>
    </w:p>
    <w:p w14:paraId="0B3F9B26" w14:textId="77777777" w:rsidR="009803AF" w:rsidRPr="00A073C5" w:rsidRDefault="009803AF">
      <w:pPr>
        <w:tabs>
          <w:tab w:val="center" w:pos="4680"/>
        </w:tabs>
        <w:spacing w:line="230" w:lineRule="auto"/>
        <w:rPr>
          <w:sz w:val="20"/>
          <w:lang w:val="en-GB"/>
        </w:rPr>
      </w:pPr>
      <w:r w:rsidRPr="00A073C5">
        <w:rPr>
          <w:sz w:val="20"/>
          <w:lang w:val="en-GB"/>
        </w:rPr>
        <w:tab/>
        <w:t>Done at London, 9 April 1965</w:t>
      </w:r>
    </w:p>
    <w:p w14:paraId="222FA748" w14:textId="77777777" w:rsidR="009803AF" w:rsidRPr="00A073C5" w:rsidRDefault="009803AF">
      <w:pPr>
        <w:tabs>
          <w:tab w:val="left" w:pos="0"/>
          <w:tab w:val="left" w:pos="4320"/>
          <w:tab w:val="center" w:pos="4680"/>
        </w:tabs>
        <w:spacing w:line="230" w:lineRule="auto"/>
        <w:rPr>
          <w:sz w:val="20"/>
          <w:lang w:val="en-GB"/>
        </w:rPr>
      </w:pPr>
    </w:p>
    <w:p w14:paraId="19314645" w14:textId="77777777" w:rsidR="009803AF" w:rsidRPr="00A073C5" w:rsidRDefault="009803AF">
      <w:pPr>
        <w:tabs>
          <w:tab w:val="center" w:pos="4680"/>
        </w:tabs>
        <w:spacing w:line="230" w:lineRule="auto"/>
        <w:rPr>
          <w:sz w:val="20"/>
          <w:lang w:val="en-GB"/>
        </w:rPr>
      </w:pPr>
      <w:r w:rsidRPr="00A073C5">
        <w:rPr>
          <w:sz w:val="20"/>
          <w:lang w:val="en-GB"/>
        </w:rPr>
        <w:tab/>
      </w:r>
      <w:r w:rsidRPr="00A073C5">
        <w:rPr>
          <w:b/>
          <w:sz w:val="20"/>
          <w:lang w:val="en-GB"/>
        </w:rPr>
        <w:t>Entry into force</w:t>
      </w:r>
      <w:r w:rsidRPr="00A073C5">
        <w:rPr>
          <w:sz w:val="20"/>
          <w:lang w:val="en-GB"/>
        </w:rPr>
        <w:t>:  5 March 1967</w:t>
      </w:r>
    </w:p>
    <w:p w14:paraId="12617D61" w14:textId="77777777" w:rsidR="009803AF" w:rsidRPr="00A073C5" w:rsidRDefault="009803AF">
      <w:pPr>
        <w:tabs>
          <w:tab w:val="left" w:pos="0"/>
          <w:tab w:val="left" w:pos="4320"/>
          <w:tab w:val="center" w:pos="4680"/>
        </w:tabs>
        <w:spacing w:line="230" w:lineRule="auto"/>
        <w:rPr>
          <w:sz w:val="20"/>
          <w:lang w:val="en-GB"/>
        </w:rPr>
      </w:pPr>
    </w:p>
    <w:p w14:paraId="4113A5D4" w14:textId="77777777" w:rsidR="00E777BE" w:rsidRPr="00A073C5" w:rsidRDefault="009803AF" w:rsidP="00B57B74">
      <w:pPr>
        <w:tabs>
          <w:tab w:val="left" w:pos="2160"/>
        </w:tabs>
        <w:spacing w:line="230" w:lineRule="auto"/>
        <w:rPr>
          <w:sz w:val="20"/>
          <w:lang w:val="en-GB"/>
        </w:rPr>
      </w:pPr>
      <w:r w:rsidRPr="00A073C5">
        <w:rPr>
          <w:sz w:val="20"/>
          <w:lang w:val="en-GB"/>
        </w:rPr>
        <w:tab/>
      </w:r>
    </w:p>
    <w:p w14:paraId="29CD7EF6" w14:textId="77777777" w:rsidR="00B67C0C" w:rsidRPr="00A073C5" w:rsidRDefault="00B67C0C" w:rsidP="00B67C0C">
      <w:pPr>
        <w:spacing w:line="230" w:lineRule="auto"/>
        <w:jc w:val="both"/>
        <w:rPr>
          <w:sz w:val="20"/>
          <w:u w:val="single"/>
          <w:lang w:val="en-GB"/>
        </w:rPr>
      </w:pPr>
      <w:r w:rsidRPr="00A073C5">
        <w:rPr>
          <w:sz w:val="20"/>
          <w:u w:val="single"/>
          <w:lang w:val="en-GB"/>
        </w:rPr>
        <w:t>_____________________________________________________________________________________________</w:t>
      </w:r>
    </w:p>
    <w:p w14:paraId="4B8C635B" w14:textId="77777777" w:rsidR="009803AF" w:rsidRPr="00A073C5" w:rsidRDefault="009803AF" w:rsidP="00B67C0C">
      <w:pPr>
        <w:spacing w:line="230" w:lineRule="auto"/>
        <w:rPr>
          <w:sz w:val="20"/>
          <w:u w:val="single"/>
          <w:lang w:val="en-GB"/>
        </w:rPr>
      </w:pPr>
    </w:p>
    <w:p w14:paraId="63CC788B" w14:textId="77777777" w:rsidR="009803AF" w:rsidRPr="00A073C5" w:rsidRDefault="009803AF">
      <w:pPr>
        <w:spacing w:line="230" w:lineRule="auto"/>
        <w:rPr>
          <w:sz w:val="20"/>
          <w:lang w:val="en-GB"/>
        </w:rPr>
      </w:pPr>
    </w:p>
    <w:p w14:paraId="36394836" w14:textId="77777777" w:rsidR="009803AF" w:rsidRPr="00A073C5" w:rsidRDefault="009803AF">
      <w:pPr>
        <w:spacing w:line="230" w:lineRule="auto"/>
        <w:rPr>
          <w:sz w:val="20"/>
          <w:lang w:val="en-GB"/>
        </w:rPr>
      </w:pPr>
      <w:r w:rsidRPr="00A073C5">
        <w:rPr>
          <w:b/>
          <w:sz w:val="20"/>
          <w:lang w:val="en-GB"/>
        </w:rPr>
        <w:t>Signature, acceptance and accession</w:t>
      </w:r>
    </w:p>
    <w:p w14:paraId="4E93FFAE" w14:textId="77777777" w:rsidR="009803AF" w:rsidRPr="00A073C5" w:rsidRDefault="009803AF">
      <w:pPr>
        <w:spacing w:line="230" w:lineRule="auto"/>
        <w:rPr>
          <w:sz w:val="20"/>
          <w:lang w:val="en-GB"/>
        </w:rPr>
      </w:pPr>
    </w:p>
    <w:p w14:paraId="1EC49BAB" w14:textId="77777777" w:rsidR="009803AF" w:rsidRPr="00A073C5" w:rsidRDefault="009803AF">
      <w:pPr>
        <w:spacing w:line="230" w:lineRule="auto"/>
        <w:jc w:val="center"/>
        <w:rPr>
          <w:sz w:val="20"/>
          <w:lang w:val="en-GB"/>
        </w:rPr>
      </w:pPr>
      <w:r w:rsidRPr="00A073C5">
        <w:rPr>
          <w:b/>
          <w:sz w:val="20"/>
          <w:lang w:val="en-GB"/>
        </w:rPr>
        <w:t>Article X</w:t>
      </w:r>
    </w:p>
    <w:p w14:paraId="7794A059" w14:textId="77777777" w:rsidR="009803AF" w:rsidRPr="00A073C5" w:rsidRDefault="009803AF">
      <w:pPr>
        <w:spacing w:line="230" w:lineRule="auto"/>
        <w:rPr>
          <w:sz w:val="20"/>
          <w:lang w:val="en-GB"/>
        </w:rPr>
      </w:pPr>
    </w:p>
    <w:p w14:paraId="1BD85D23" w14:textId="77777777" w:rsidR="009803AF" w:rsidRPr="00A073C5" w:rsidRDefault="009803AF">
      <w:pPr>
        <w:spacing w:line="230" w:lineRule="auto"/>
        <w:jc w:val="both"/>
        <w:rPr>
          <w:sz w:val="20"/>
          <w:lang w:val="en-GB"/>
        </w:rPr>
      </w:pPr>
      <w:r w:rsidRPr="00A073C5">
        <w:rPr>
          <w:sz w:val="20"/>
          <w:lang w:val="en-GB"/>
        </w:rPr>
        <w:t>(1)</w:t>
      </w:r>
      <w:r w:rsidRPr="00A073C5">
        <w:rPr>
          <w:sz w:val="20"/>
          <w:lang w:val="en-GB"/>
        </w:rPr>
        <w:tab/>
        <w:t>The present Convention shall remain open for signature for six months from this day's date and shall hereafter remain open for accession.</w:t>
      </w:r>
    </w:p>
    <w:p w14:paraId="5679C348" w14:textId="77777777" w:rsidR="009803AF" w:rsidRPr="00A073C5" w:rsidRDefault="009803AF">
      <w:pPr>
        <w:spacing w:line="230" w:lineRule="auto"/>
        <w:rPr>
          <w:sz w:val="20"/>
          <w:lang w:val="en-GB"/>
        </w:rPr>
      </w:pPr>
    </w:p>
    <w:p w14:paraId="18458A82" w14:textId="77777777" w:rsidR="009803AF" w:rsidRPr="00A073C5" w:rsidRDefault="009803AF">
      <w:pPr>
        <w:spacing w:line="230" w:lineRule="auto"/>
        <w:jc w:val="both"/>
        <w:rPr>
          <w:sz w:val="20"/>
          <w:lang w:val="en-GB"/>
        </w:rPr>
      </w:pPr>
      <w:r w:rsidRPr="00A073C5">
        <w:rPr>
          <w:sz w:val="20"/>
          <w:lang w:val="en-GB"/>
        </w:rPr>
        <w:t>(2)</w:t>
      </w:r>
      <w:r w:rsidRPr="00A073C5">
        <w:rPr>
          <w:sz w:val="20"/>
          <w:lang w:val="en-GB"/>
        </w:rPr>
        <w:tab/>
        <w:t>The Governments of States Members of the United Nations, or of any of the specialized agencies, or the International Atomic Energy Agency or Parties to the Statute of the International Court of Justice may become Parties to the present Convention by:</w:t>
      </w:r>
    </w:p>
    <w:p w14:paraId="3EDF5F8A" w14:textId="77777777" w:rsidR="009803AF" w:rsidRPr="00A073C5" w:rsidRDefault="009803AF">
      <w:pPr>
        <w:spacing w:line="230" w:lineRule="auto"/>
        <w:rPr>
          <w:sz w:val="20"/>
          <w:lang w:val="en-GB"/>
        </w:rPr>
      </w:pPr>
    </w:p>
    <w:p w14:paraId="1A610175" w14:textId="77777777" w:rsidR="009803AF" w:rsidRPr="00A073C5" w:rsidRDefault="009803AF">
      <w:pPr>
        <w:spacing w:line="230" w:lineRule="auto"/>
        <w:ind w:left="1440" w:hanging="720"/>
        <w:rPr>
          <w:sz w:val="20"/>
          <w:lang w:val="en-GB"/>
        </w:rPr>
      </w:pPr>
      <w:r w:rsidRPr="00A073C5">
        <w:rPr>
          <w:sz w:val="20"/>
          <w:lang w:val="en-GB"/>
        </w:rPr>
        <w:t>(a)</w:t>
      </w:r>
      <w:r w:rsidRPr="00A073C5">
        <w:rPr>
          <w:sz w:val="20"/>
          <w:lang w:val="en-GB"/>
        </w:rPr>
        <w:tab/>
        <w:t>signature without reservation as to acceptance;</w:t>
      </w:r>
    </w:p>
    <w:p w14:paraId="1681B48E" w14:textId="77777777" w:rsidR="009803AF" w:rsidRPr="00A073C5" w:rsidRDefault="009803AF">
      <w:pPr>
        <w:spacing w:line="230" w:lineRule="auto"/>
        <w:rPr>
          <w:sz w:val="20"/>
          <w:lang w:val="en-GB"/>
        </w:rPr>
      </w:pPr>
    </w:p>
    <w:p w14:paraId="08F87744" w14:textId="77777777" w:rsidR="009803AF" w:rsidRPr="00A073C5" w:rsidRDefault="009803AF">
      <w:pPr>
        <w:spacing w:line="230" w:lineRule="auto"/>
        <w:ind w:left="1440" w:hanging="720"/>
        <w:rPr>
          <w:sz w:val="20"/>
          <w:lang w:val="en-GB"/>
        </w:rPr>
      </w:pPr>
      <w:r w:rsidRPr="00A073C5">
        <w:rPr>
          <w:sz w:val="20"/>
          <w:lang w:val="en-GB"/>
        </w:rPr>
        <w:t>(b)</w:t>
      </w:r>
      <w:r w:rsidRPr="00A073C5">
        <w:rPr>
          <w:sz w:val="20"/>
          <w:lang w:val="en-GB"/>
        </w:rPr>
        <w:tab/>
        <w:t>signature with reservation as to acceptance followed by acceptance; or</w:t>
      </w:r>
    </w:p>
    <w:p w14:paraId="3F0430B6" w14:textId="77777777" w:rsidR="009803AF" w:rsidRPr="00A073C5" w:rsidRDefault="009803AF">
      <w:pPr>
        <w:spacing w:line="230" w:lineRule="auto"/>
        <w:rPr>
          <w:sz w:val="20"/>
          <w:lang w:val="en-GB"/>
        </w:rPr>
      </w:pPr>
    </w:p>
    <w:p w14:paraId="1ECD9B1F" w14:textId="77777777" w:rsidR="009803AF" w:rsidRPr="00A073C5" w:rsidRDefault="009803AF">
      <w:pPr>
        <w:spacing w:line="230" w:lineRule="auto"/>
        <w:ind w:left="1440" w:hanging="720"/>
        <w:rPr>
          <w:sz w:val="20"/>
          <w:lang w:val="en-GB"/>
        </w:rPr>
      </w:pPr>
      <w:r w:rsidRPr="00A073C5">
        <w:rPr>
          <w:sz w:val="20"/>
          <w:lang w:val="en-GB"/>
        </w:rPr>
        <w:t>(c)</w:t>
      </w:r>
      <w:r w:rsidRPr="00A073C5">
        <w:rPr>
          <w:sz w:val="20"/>
          <w:lang w:val="en-GB"/>
        </w:rPr>
        <w:tab/>
        <w:t>accession.</w:t>
      </w:r>
    </w:p>
    <w:p w14:paraId="50C4C868" w14:textId="77777777" w:rsidR="009803AF" w:rsidRPr="00A073C5" w:rsidRDefault="009803AF">
      <w:pPr>
        <w:spacing w:line="230" w:lineRule="auto"/>
        <w:rPr>
          <w:sz w:val="20"/>
          <w:lang w:val="en-GB"/>
        </w:rPr>
      </w:pPr>
    </w:p>
    <w:p w14:paraId="284916F3" w14:textId="77777777" w:rsidR="009803AF" w:rsidRPr="00A073C5" w:rsidRDefault="009803AF">
      <w:pPr>
        <w:spacing w:line="230" w:lineRule="auto"/>
        <w:ind w:firstLine="720"/>
        <w:rPr>
          <w:sz w:val="20"/>
          <w:lang w:val="en-GB"/>
        </w:rPr>
      </w:pPr>
      <w:r w:rsidRPr="00A073C5">
        <w:rPr>
          <w:sz w:val="20"/>
          <w:lang w:val="en-GB"/>
        </w:rPr>
        <w:t>Acceptance or accession shall be effected by the deposit of an instrument with the Secretary</w:t>
      </w:r>
      <w:r w:rsidRPr="00A073C5">
        <w:rPr>
          <w:sz w:val="20"/>
          <w:lang w:val="en-GB"/>
        </w:rPr>
        <w:noBreakHyphen/>
        <w:t>General.</w:t>
      </w:r>
    </w:p>
    <w:p w14:paraId="1702219A" w14:textId="77777777" w:rsidR="009803AF" w:rsidRPr="00A073C5" w:rsidRDefault="009803AF">
      <w:pPr>
        <w:spacing w:line="230" w:lineRule="auto"/>
        <w:rPr>
          <w:sz w:val="20"/>
          <w:lang w:val="en-GB"/>
        </w:rPr>
      </w:pPr>
    </w:p>
    <w:p w14:paraId="47CFC2B3" w14:textId="77777777" w:rsidR="009803AF" w:rsidRPr="00A073C5" w:rsidRDefault="009803AF">
      <w:pPr>
        <w:spacing w:line="230" w:lineRule="auto"/>
        <w:rPr>
          <w:sz w:val="20"/>
          <w:lang w:val="en-GB"/>
        </w:rPr>
      </w:pPr>
      <w:r w:rsidRPr="00A073C5">
        <w:rPr>
          <w:b/>
          <w:sz w:val="20"/>
          <w:lang w:val="en-GB"/>
        </w:rPr>
        <w:t>Entry into force</w:t>
      </w:r>
    </w:p>
    <w:p w14:paraId="086D17E2" w14:textId="77777777" w:rsidR="009803AF" w:rsidRPr="00A073C5" w:rsidRDefault="009803AF">
      <w:pPr>
        <w:spacing w:line="230" w:lineRule="auto"/>
        <w:rPr>
          <w:sz w:val="20"/>
          <w:lang w:val="en-GB"/>
        </w:rPr>
      </w:pPr>
    </w:p>
    <w:p w14:paraId="5C39FE2F" w14:textId="77777777" w:rsidR="009803AF" w:rsidRPr="00A073C5" w:rsidRDefault="009803AF">
      <w:pPr>
        <w:spacing w:line="230" w:lineRule="auto"/>
        <w:jc w:val="center"/>
        <w:rPr>
          <w:sz w:val="20"/>
          <w:lang w:val="en-GB"/>
        </w:rPr>
      </w:pPr>
      <w:r w:rsidRPr="00A073C5">
        <w:rPr>
          <w:b/>
          <w:sz w:val="20"/>
          <w:lang w:val="en-GB"/>
        </w:rPr>
        <w:t>Article XI</w:t>
      </w:r>
    </w:p>
    <w:p w14:paraId="37D93D0C" w14:textId="77777777" w:rsidR="009803AF" w:rsidRPr="00A073C5" w:rsidRDefault="009803AF">
      <w:pPr>
        <w:spacing w:line="230" w:lineRule="auto"/>
        <w:rPr>
          <w:sz w:val="20"/>
          <w:lang w:val="en-GB"/>
        </w:rPr>
      </w:pPr>
    </w:p>
    <w:p w14:paraId="2407C563" w14:textId="77777777" w:rsidR="009803AF" w:rsidRPr="00A073C5" w:rsidRDefault="009803AF">
      <w:pPr>
        <w:spacing w:line="230" w:lineRule="auto"/>
        <w:ind w:firstLine="720"/>
        <w:jc w:val="both"/>
        <w:rPr>
          <w:sz w:val="20"/>
          <w:lang w:val="en-GB"/>
        </w:rPr>
      </w:pPr>
      <w:r w:rsidRPr="00A073C5">
        <w:rPr>
          <w:sz w:val="20"/>
          <w:lang w:val="en-GB"/>
        </w:rPr>
        <w:t>The present Convention shall enter into force sixty days after the date upon which the Governments of at least ten States have either signed it without reservation as to acceptance or have deposited instruments of acceptance or accession.  It shall enter into force for a Government which subsequently accepts it or accedes to it sixty days after the deposit of the instrument of acceptance or accession.</w:t>
      </w:r>
    </w:p>
    <w:p w14:paraId="592C1A24" w14:textId="77777777" w:rsidR="009803AF" w:rsidRPr="00A073C5" w:rsidRDefault="009803AF">
      <w:pPr>
        <w:spacing w:line="230" w:lineRule="auto"/>
        <w:rPr>
          <w:sz w:val="20"/>
          <w:lang w:val="en-GB"/>
        </w:rPr>
      </w:pPr>
    </w:p>
    <w:p w14:paraId="0BF3B33E" w14:textId="77777777" w:rsidR="009803AF" w:rsidRPr="00A073C5" w:rsidRDefault="009803AF">
      <w:pPr>
        <w:spacing w:line="230" w:lineRule="auto"/>
        <w:rPr>
          <w:sz w:val="20"/>
          <w:lang w:val="en-GB"/>
        </w:rPr>
      </w:pPr>
      <w:r w:rsidRPr="00A073C5">
        <w:rPr>
          <w:b/>
          <w:sz w:val="20"/>
          <w:lang w:val="en-GB"/>
        </w:rPr>
        <w:t>Amendment of the Convention</w:t>
      </w:r>
    </w:p>
    <w:p w14:paraId="1F301509" w14:textId="77777777" w:rsidR="009803AF" w:rsidRPr="00A073C5" w:rsidRDefault="009803AF">
      <w:pPr>
        <w:spacing w:line="230" w:lineRule="auto"/>
        <w:rPr>
          <w:sz w:val="20"/>
          <w:lang w:val="en-GB"/>
        </w:rPr>
      </w:pPr>
    </w:p>
    <w:p w14:paraId="12A3C700" w14:textId="77777777" w:rsidR="009803AF" w:rsidRPr="00A073C5" w:rsidRDefault="009803AF">
      <w:pPr>
        <w:spacing w:line="230" w:lineRule="auto"/>
        <w:jc w:val="center"/>
        <w:rPr>
          <w:sz w:val="20"/>
          <w:lang w:val="en-GB"/>
        </w:rPr>
      </w:pPr>
      <w:r w:rsidRPr="00A073C5">
        <w:rPr>
          <w:b/>
          <w:sz w:val="20"/>
          <w:lang w:val="en-GB"/>
        </w:rPr>
        <w:t>Article IX</w:t>
      </w:r>
    </w:p>
    <w:p w14:paraId="3015FE7A" w14:textId="77777777" w:rsidR="009803AF" w:rsidRPr="00A073C5" w:rsidRDefault="009803AF">
      <w:pPr>
        <w:spacing w:line="230" w:lineRule="auto"/>
        <w:rPr>
          <w:sz w:val="20"/>
          <w:lang w:val="en-GB"/>
        </w:rPr>
      </w:pPr>
    </w:p>
    <w:p w14:paraId="56D05FFE" w14:textId="77777777" w:rsidR="009803AF" w:rsidRPr="00A073C5" w:rsidRDefault="009803AF">
      <w:pPr>
        <w:spacing w:line="230" w:lineRule="auto"/>
        <w:ind w:firstLine="720"/>
        <w:jc w:val="both"/>
        <w:rPr>
          <w:sz w:val="20"/>
          <w:lang w:val="en-GB"/>
        </w:rPr>
      </w:pPr>
      <w:r w:rsidRPr="00A073C5">
        <w:rPr>
          <w:sz w:val="20"/>
          <w:lang w:val="en-GB"/>
        </w:rPr>
        <w:t>The Secretary</w:t>
      </w:r>
      <w:r w:rsidRPr="00A073C5">
        <w:rPr>
          <w:sz w:val="20"/>
          <w:lang w:val="en-GB"/>
        </w:rPr>
        <w:noBreakHyphen/>
        <w:t>General shall convene a conference of the Contracting Governments for revision or amendment of the present Convention at t</w:t>
      </w:r>
      <w:r w:rsidR="00F324ED" w:rsidRPr="00A073C5">
        <w:rPr>
          <w:sz w:val="20"/>
          <w:lang w:val="en-GB"/>
        </w:rPr>
        <w:t>he request of not less than one</w:t>
      </w:r>
      <w:r w:rsidR="00F324ED" w:rsidRPr="00A073C5">
        <w:rPr>
          <w:sz w:val="20"/>
          <w:lang w:val="en-GB"/>
        </w:rPr>
        <w:noBreakHyphen/>
      </w:r>
      <w:r w:rsidRPr="00A073C5">
        <w:rPr>
          <w:sz w:val="20"/>
          <w:lang w:val="en-GB"/>
        </w:rPr>
        <w:t>third of the Contracting Governments.  Any revision or amendments shall be adopted by a two</w:t>
      </w:r>
      <w:r w:rsidRPr="00A073C5">
        <w:rPr>
          <w:sz w:val="20"/>
          <w:lang w:val="en-GB"/>
        </w:rPr>
        <w:noBreakHyphen/>
        <w:t>thirds majority vote of the Conference and then certified and communicated by the Secretary</w:t>
      </w:r>
      <w:r w:rsidRPr="00A073C5">
        <w:rPr>
          <w:sz w:val="20"/>
          <w:lang w:val="en-GB"/>
        </w:rPr>
        <w:noBreakHyphen/>
        <w:t>General to all Contracting Governments for their acceptance.  One year after the acceptance of the revision or amendments by two</w:t>
      </w:r>
      <w:r w:rsidRPr="00A073C5">
        <w:rPr>
          <w:sz w:val="20"/>
          <w:lang w:val="en-GB"/>
        </w:rPr>
        <w:noBreakHyphen/>
        <w:t>thirds for the Contracting Governments, each revision or amendment shall enter into force for all Contracting Governments except those which, before its entry into force, make a declaration that they do not accept the revision or amendment.  The Conference may by a two</w:t>
      </w:r>
      <w:r w:rsidRPr="00A073C5">
        <w:rPr>
          <w:sz w:val="20"/>
          <w:lang w:val="en-GB"/>
        </w:rPr>
        <w:noBreakHyphen/>
        <w:t>thirds majority vote determine at the time of its adoption that a revision or amendment is of such a nature that any Contracting Government which has made such a declaration and which does not accept the revision or amendment within a period of one year after the revision or amendment enters into force shall, upon the expiration of this period, cease to be a party to the Convention.</w:t>
      </w:r>
    </w:p>
    <w:p w14:paraId="12FF6CAA" w14:textId="77777777" w:rsidR="009803AF" w:rsidRPr="00A073C5" w:rsidRDefault="009803AF">
      <w:pPr>
        <w:spacing w:line="230" w:lineRule="auto"/>
        <w:rPr>
          <w:sz w:val="20"/>
          <w:lang w:val="en-GB"/>
        </w:rPr>
      </w:pPr>
    </w:p>
    <w:p w14:paraId="6BF883FB" w14:textId="77777777" w:rsidR="009803AF" w:rsidRPr="00A073C5" w:rsidRDefault="009803AF">
      <w:pPr>
        <w:spacing w:line="230" w:lineRule="auto"/>
        <w:rPr>
          <w:bCs/>
          <w:sz w:val="20"/>
          <w:lang w:val="en-GB"/>
        </w:rPr>
      </w:pPr>
    </w:p>
    <w:p w14:paraId="37EC264D" w14:textId="77777777" w:rsidR="009803AF" w:rsidRPr="00A073C5" w:rsidRDefault="009803AF">
      <w:pPr>
        <w:keepNext/>
        <w:keepLines/>
        <w:spacing w:line="230" w:lineRule="auto"/>
        <w:rPr>
          <w:sz w:val="20"/>
          <w:lang w:val="en-GB"/>
        </w:rPr>
      </w:pPr>
      <w:r w:rsidRPr="00A073C5">
        <w:rPr>
          <w:b/>
          <w:sz w:val="20"/>
          <w:lang w:val="en-GB"/>
        </w:rPr>
        <w:lastRenderedPageBreak/>
        <w:t>Amendment of the Annex</w:t>
      </w:r>
    </w:p>
    <w:p w14:paraId="79862406" w14:textId="77777777" w:rsidR="009803AF" w:rsidRPr="00A073C5" w:rsidRDefault="009803AF">
      <w:pPr>
        <w:keepNext/>
        <w:keepLines/>
        <w:spacing w:line="230" w:lineRule="auto"/>
        <w:rPr>
          <w:sz w:val="20"/>
          <w:lang w:val="en-GB"/>
        </w:rPr>
      </w:pPr>
    </w:p>
    <w:p w14:paraId="2A20E208" w14:textId="77777777" w:rsidR="009803AF" w:rsidRPr="00A073C5" w:rsidRDefault="009803AF">
      <w:pPr>
        <w:keepNext/>
        <w:keepLines/>
        <w:spacing w:line="230" w:lineRule="auto"/>
        <w:jc w:val="center"/>
        <w:rPr>
          <w:sz w:val="20"/>
          <w:lang w:val="en-GB"/>
        </w:rPr>
      </w:pPr>
      <w:r w:rsidRPr="00A073C5">
        <w:rPr>
          <w:b/>
          <w:sz w:val="20"/>
          <w:lang w:val="en-GB"/>
        </w:rPr>
        <w:t>Article VII</w:t>
      </w:r>
    </w:p>
    <w:p w14:paraId="4A8C1D74" w14:textId="77777777" w:rsidR="009803AF" w:rsidRPr="00A073C5" w:rsidRDefault="009803AF">
      <w:pPr>
        <w:keepNext/>
        <w:keepLines/>
        <w:spacing w:line="230" w:lineRule="auto"/>
        <w:rPr>
          <w:sz w:val="20"/>
          <w:lang w:val="en-GB"/>
        </w:rPr>
      </w:pPr>
    </w:p>
    <w:p w14:paraId="7C52CF17" w14:textId="77777777" w:rsidR="009803AF" w:rsidRPr="00A073C5" w:rsidRDefault="009803AF">
      <w:pPr>
        <w:keepNext/>
        <w:keepLines/>
        <w:spacing w:line="230" w:lineRule="auto"/>
        <w:jc w:val="both"/>
        <w:rPr>
          <w:sz w:val="20"/>
          <w:lang w:val="en-GB"/>
        </w:rPr>
      </w:pPr>
      <w:r w:rsidRPr="00A073C5">
        <w:rPr>
          <w:sz w:val="20"/>
          <w:lang w:val="en-GB"/>
        </w:rPr>
        <w:t>(1)</w:t>
      </w:r>
      <w:r w:rsidRPr="00A073C5">
        <w:rPr>
          <w:sz w:val="20"/>
          <w:lang w:val="en-GB"/>
        </w:rPr>
        <w:tab/>
        <w:t>The Annex to the present Convention may be amended by the Contracting Governments, either at the proposal of one of them or by a Conference convened for that purpose.</w:t>
      </w:r>
    </w:p>
    <w:p w14:paraId="0FDFB166" w14:textId="77777777" w:rsidR="009803AF" w:rsidRPr="00A073C5" w:rsidRDefault="009803AF">
      <w:pPr>
        <w:keepNext/>
        <w:keepLines/>
        <w:spacing w:line="230" w:lineRule="auto"/>
        <w:jc w:val="both"/>
        <w:rPr>
          <w:sz w:val="20"/>
          <w:lang w:val="en-GB"/>
        </w:rPr>
      </w:pPr>
    </w:p>
    <w:p w14:paraId="13A55C44" w14:textId="77777777" w:rsidR="009803AF" w:rsidRPr="00A073C5" w:rsidRDefault="009803AF">
      <w:pPr>
        <w:keepNext/>
        <w:keepLines/>
        <w:spacing w:line="230" w:lineRule="auto"/>
        <w:jc w:val="both"/>
        <w:rPr>
          <w:sz w:val="20"/>
          <w:lang w:val="en-GB"/>
        </w:rPr>
      </w:pPr>
      <w:r w:rsidRPr="00A073C5">
        <w:rPr>
          <w:sz w:val="20"/>
          <w:lang w:val="en-GB"/>
        </w:rPr>
        <w:t>(2)</w:t>
      </w:r>
      <w:r w:rsidRPr="00A073C5">
        <w:rPr>
          <w:sz w:val="20"/>
          <w:lang w:val="en-GB"/>
        </w:rPr>
        <w:tab/>
        <w:t>Any Contracting Government may propose an amendment to the Annex by forwarding a draft amendment to the Secretary</w:t>
      </w:r>
      <w:r w:rsidRPr="00A073C5">
        <w:rPr>
          <w:sz w:val="20"/>
          <w:lang w:val="en-GB"/>
        </w:rPr>
        <w:noBreakHyphen/>
        <w:t>General of the Organization (hereinafter called the "Secretary</w:t>
      </w:r>
      <w:r w:rsidRPr="00A073C5">
        <w:rPr>
          <w:sz w:val="20"/>
          <w:lang w:val="en-GB"/>
        </w:rPr>
        <w:noBreakHyphen/>
        <w:t>General</w:t>
      </w:r>
      <w:r w:rsidR="00194656" w:rsidRPr="00A073C5">
        <w:rPr>
          <w:sz w:val="20"/>
          <w:lang w:val="en-GB"/>
        </w:rPr>
        <w:t>“</w:t>
      </w:r>
      <w:r w:rsidRPr="00A073C5">
        <w:rPr>
          <w:sz w:val="20"/>
          <w:lang w:val="en-GB"/>
        </w:rPr>
        <w:t>):</w:t>
      </w:r>
    </w:p>
    <w:p w14:paraId="49D157BF" w14:textId="77777777" w:rsidR="009803AF" w:rsidRPr="00A073C5" w:rsidRDefault="009803AF">
      <w:pPr>
        <w:keepNext/>
        <w:keepLines/>
        <w:spacing w:line="230" w:lineRule="auto"/>
        <w:jc w:val="both"/>
        <w:rPr>
          <w:sz w:val="20"/>
          <w:lang w:val="en-GB"/>
        </w:rPr>
      </w:pPr>
    </w:p>
    <w:p w14:paraId="7F201951" w14:textId="77777777" w:rsidR="009803AF" w:rsidRPr="00A073C5" w:rsidRDefault="009803AF">
      <w:pPr>
        <w:keepNext/>
        <w:keepLines/>
        <w:spacing w:line="230" w:lineRule="auto"/>
        <w:ind w:left="1440" w:hanging="720"/>
        <w:jc w:val="both"/>
        <w:rPr>
          <w:sz w:val="20"/>
          <w:lang w:val="en-GB"/>
        </w:rPr>
      </w:pPr>
      <w:r w:rsidRPr="00A073C5">
        <w:rPr>
          <w:sz w:val="20"/>
          <w:lang w:val="en-GB"/>
        </w:rPr>
        <w:t>(a)</w:t>
      </w:r>
      <w:r w:rsidRPr="00A073C5">
        <w:rPr>
          <w:sz w:val="20"/>
          <w:lang w:val="en-GB"/>
        </w:rPr>
        <w:tab/>
        <w:t xml:space="preserve">Any </w:t>
      </w:r>
      <w:r w:rsidR="006E2E17" w:rsidRPr="00A073C5">
        <w:rPr>
          <w:sz w:val="20"/>
          <w:lang w:val="en-GB"/>
        </w:rPr>
        <w:t>amendment</w:t>
      </w:r>
      <w:r w:rsidRPr="00A073C5">
        <w:rPr>
          <w:sz w:val="20"/>
          <w:lang w:val="en-GB"/>
        </w:rPr>
        <w:t xml:space="preserve"> proposed in accordance with this paragraph shall be considered by the Facilitation Committee of the Organization, provided that it has been circulated at least three months prior to the meeting of this Committee.  If adopted by two</w:t>
      </w:r>
      <w:r w:rsidRPr="00A073C5">
        <w:rPr>
          <w:sz w:val="20"/>
          <w:lang w:val="en-GB"/>
        </w:rPr>
        <w:noBreakHyphen/>
        <w:t>thirds of the Contracting Governments present and voting in the Committee, the amendment shall be communicated to all Contracting Governments by the Secretary</w:t>
      </w:r>
      <w:r w:rsidRPr="00A073C5">
        <w:rPr>
          <w:sz w:val="20"/>
          <w:lang w:val="en-GB"/>
        </w:rPr>
        <w:noBreakHyphen/>
        <w:t>General.</w:t>
      </w:r>
    </w:p>
    <w:p w14:paraId="0D783DF4" w14:textId="77777777" w:rsidR="009803AF" w:rsidRPr="00A073C5" w:rsidRDefault="009803AF">
      <w:pPr>
        <w:spacing w:line="230" w:lineRule="auto"/>
        <w:jc w:val="both"/>
        <w:rPr>
          <w:sz w:val="20"/>
          <w:lang w:val="en-GB"/>
        </w:rPr>
      </w:pPr>
    </w:p>
    <w:p w14:paraId="58ED6120" w14:textId="77777777" w:rsidR="009803AF" w:rsidRPr="00A073C5" w:rsidRDefault="009803AF">
      <w:pPr>
        <w:spacing w:line="230" w:lineRule="auto"/>
        <w:ind w:left="1440" w:hanging="720"/>
        <w:jc w:val="both"/>
        <w:rPr>
          <w:sz w:val="20"/>
          <w:lang w:val="en-GB"/>
        </w:rPr>
      </w:pPr>
      <w:r w:rsidRPr="00A073C5">
        <w:rPr>
          <w:sz w:val="20"/>
          <w:lang w:val="en-GB"/>
        </w:rPr>
        <w:t>(b)</w:t>
      </w:r>
      <w:r w:rsidRPr="00A073C5">
        <w:rPr>
          <w:sz w:val="20"/>
          <w:lang w:val="en-GB"/>
        </w:rPr>
        <w:tab/>
        <w:t>Any amendment to the Annex under this paragraph shall enter into force fifteen months after communication of the proposal to all Contracting Governments by the Secretary</w:t>
      </w:r>
      <w:r w:rsidRPr="00A073C5">
        <w:rPr>
          <w:sz w:val="20"/>
          <w:lang w:val="en-GB"/>
        </w:rPr>
        <w:noBreakHyphen/>
        <w:t>General unless within twelve months after the</w:t>
      </w:r>
      <w:r w:rsidR="00F324ED" w:rsidRPr="00A073C5">
        <w:rPr>
          <w:sz w:val="20"/>
          <w:lang w:val="en-GB"/>
        </w:rPr>
        <w:t xml:space="preserve"> communication at least one</w:t>
      </w:r>
      <w:r w:rsidR="00F324ED" w:rsidRPr="00A073C5">
        <w:rPr>
          <w:sz w:val="20"/>
          <w:lang w:val="en-GB"/>
        </w:rPr>
        <w:noBreakHyphen/>
      </w:r>
      <w:r w:rsidRPr="00A073C5">
        <w:rPr>
          <w:sz w:val="20"/>
          <w:lang w:val="en-GB"/>
        </w:rPr>
        <w:t>third of Contracting Governments have notified the Secretary</w:t>
      </w:r>
      <w:r w:rsidRPr="00A073C5">
        <w:rPr>
          <w:sz w:val="20"/>
          <w:lang w:val="en-GB"/>
        </w:rPr>
        <w:noBreakHyphen/>
        <w:t>General in writing that they do not accept the proposal.</w:t>
      </w:r>
    </w:p>
    <w:p w14:paraId="25B3FE44" w14:textId="77777777" w:rsidR="009803AF" w:rsidRPr="00A073C5" w:rsidRDefault="009803AF">
      <w:pPr>
        <w:spacing w:line="230" w:lineRule="auto"/>
        <w:jc w:val="both"/>
        <w:rPr>
          <w:sz w:val="20"/>
          <w:lang w:val="en-GB"/>
        </w:rPr>
      </w:pPr>
    </w:p>
    <w:p w14:paraId="052E30ED" w14:textId="77777777" w:rsidR="009803AF" w:rsidRPr="00A073C5" w:rsidRDefault="009803AF">
      <w:pPr>
        <w:spacing w:line="230" w:lineRule="auto"/>
        <w:ind w:left="1440" w:hanging="720"/>
        <w:jc w:val="both"/>
        <w:rPr>
          <w:sz w:val="20"/>
          <w:lang w:val="en-GB"/>
        </w:rPr>
      </w:pPr>
      <w:r w:rsidRPr="00A073C5">
        <w:rPr>
          <w:sz w:val="20"/>
          <w:lang w:val="en-GB"/>
        </w:rPr>
        <w:t>(c)</w:t>
      </w:r>
      <w:r w:rsidRPr="00A073C5">
        <w:rPr>
          <w:sz w:val="20"/>
          <w:lang w:val="en-GB"/>
        </w:rPr>
        <w:tab/>
        <w:t>The Secretary</w:t>
      </w:r>
      <w:r w:rsidRPr="00A073C5">
        <w:rPr>
          <w:sz w:val="20"/>
          <w:lang w:val="en-GB"/>
        </w:rPr>
        <w:noBreakHyphen/>
        <w:t>General shall inform all Contracting Governments of any notification received under subparagraph (b) and of the date of entry into force.</w:t>
      </w:r>
    </w:p>
    <w:p w14:paraId="5817ACBE" w14:textId="77777777" w:rsidR="009803AF" w:rsidRPr="00A073C5" w:rsidRDefault="009803AF">
      <w:pPr>
        <w:spacing w:line="230" w:lineRule="auto"/>
        <w:jc w:val="both"/>
        <w:rPr>
          <w:sz w:val="20"/>
          <w:lang w:val="en-GB"/>
        </w:rPr>
      </w:pPr>
    </w:p>
    <w:p w14:paraId="1F4ADB27" w14:textId="77777777" w:rsidR="009803AF" w:rsidRPr="00A073C5" w:rsidRDefault="009803AF">
      <w:pPr>
        <w:spacing w:line="230" w:lineRule="auto"/>
        <w:ind w:left="1440" w:hanging="720"/>
        <w:jc w:val="both"/>
        <w:rPr>
          <w:sz w:val="20"/>
          <w:lang w:val="en-GB"/>
        </w:rPr>
      </w:pPr>
      <w:r w:rsidRPr="00A073C5">
        <w:rPr>
          <w:sz w:val="20"/>
          <w:lang w:val="en-GB"/>
        </w:rPr>
        <w:t>(d)</w:t>
      </w:r>
      <w:r w:rsidRPr="00A073C5">
        <w:rPr>
          <w:sz w:val="20"/>
          <w:lang w:val="en-GB"/>
        </w:rPr>
        <w:tab/>
        <w:t>Contracting Governments which do not accept an amendment are not bound by that amendment but shall follow the procedure laid down in article VIII of the present Convention.</w:t>
      </w:r>
    </w:p>
    <w:p w14:paraId="15C630C0" w14:textId="77777777" w:rsidR="009803AF" w:rsidRPr="00A073C5" w:rsidRDefault="009803AF">
      <w:pPr>
        <w:spacing w:line="230" w:lineRule="auto"/>
        <w:jc w:val="both"/>
        <w:rPr>
          <w:sz w:val="20"/>
          <w:lang w:val="en-GB"/>
        </w:rPr>
      </w:pPr>
    </w:p>
    <w:p w14:paraId="6F48F776" w14:textId="77777777" w:rsidR="009803AF" w:rsidRPr="00A073C5" w:rsidRDefault="009803AF">
      <w:pPr>
        <w:spacing w:line="230" w:lineRule="auto"/>
        <w:jc w:val="both"/>
        <w:rPr>
          <w:sz w:val="20"/>
          <w:lang w:val="en-GB"/>
        </w:rPr>
      </w:pPr>
      <w:r w:rsidRPr="00A073C5">
        <w:rPr>
          <w:sz w:val="20"/>
          <w:lang w:val="en-GB"/>
        </w:rPr>
        <w:t>(3)</w:t>
      </w:r>
      <w:r w:rsidRPr="00A073C5">
        <w:rPr>
          <w:sz w:val="20"/>
          <w:lang w:val="en-GB"/>
        </w:rPr>
        <w:tab/>
        <w:t>A conference of the Contracting Governments to consider amendments to the Annex shall be convened by the Secretary</w:t>
      </w:r>
      <w:r w:rsidRPr="00A073C5">
        <w:rPr>
          <w:sz w:val="20"/>
          <w:lang w:val="en-GB"/>
        </w:rPr>
        <w:noBreakHyphen/>
        <w:t>General u</w:t>
      </w:r>
      <w:r w:rsidR="00F324ED" w:rsidRPr="00A073C5">
        <w:rPr>
          <w:sz w:val="20"/>
          <w:lang w:val="en-GB"/>
        </w:rPr>
        <w:t>pon the request of at least one</w:t>
      </w:r>
      <w:r w:rsidR="00F324ED" w:rsidRPr="00A073C5">
        <w:rPr>
          <w:sz w:val="20"/>
          <w:lang w:val="en-GB"/>
        </w:rPr>
        <w:noBreakHyphen/>
      </w:r>
      <w:r w:rsidRPr="00A073C5">
        <w:rPr>
          <w:sz w:val="20"/>
          <w:lang w:val="en-GB"/>
        </w:rPr>
        <w:t>third of these Governments.  Every amendment adopted by such conference by a two</w:t>
      </w:r>
      <w:r w:rsidRPr="00A073C5">
        <w:rPr>
          <w:sz w:val="20"/>
          <w:lang w:val="en-GB"/>
        </w:rPr>
        <w:noBreakHyphen/>
        <w:t>thirds majority of the Contracting Governments present and voting shall enter into force six months after the date on which the Secretary</w:t>
      </w:r>
      <w:r w:rsidRPr="00A073C5">
        <w:rPr>
          <w:sz w:val="20"/>
          <w:lang w:val="en-GB"/>
        </w:rPr>
        <w:noBreakHyphen/>
        <w:t>General notifies the Contracting Governments of the amendment adopted.</w:t>
      </w:r>
    </w:p>
    <w:p w14:paraId="5D4A4F2B" w14:textId="77777777" w:rsidR="009803AF" w:rsidRPr="00A073C5" w:rsidRDefault="009803AF">
      <w:pPr>
        <w:spacing w:line="230" w:lineRule="auto"/>
        <w:jc w:val="both"/>
        <w:rPr>
          <w:sz w:val="20"/>
          <w:lang w:val="en-GB"/>
        </w:rPr>
      </w:pPr>
    </w:p>
    <w:p w14:paraId="06CC14A5" w14:textId="77777777" w:rsidR="009803AF" w:rsidRPr="00A073C5" w:rsidRDefault="009803AF">
      <w:pPr>
        <w:spacing w:line="230" w:lineRule="auto"/>
        <w:jc w:val="both"/>
        <w:rPr>
          <w:sz w:val="20"/>
          <w:lang w:val="en-GB"/>
        </w:rPr>
      </w:pPr>
      <w:r w:rsidRPr="00A073C5">
        <w:rPr>
          <w:sz w:val="20"/>
          <w:lang w:val="en-GB"/>
        </w:rPr>
        <w:t>(4)</w:t>
      </w:r>
      <w:r w:rsidRPr="00A073C5">
        <w:rPr>
          <w:sz w:val="20"/>
          <w:lang w:val="en-GB"/>
        </w:rPr>
        <w:tab/>
        <w:t>The Secretary</w:t>
      </w:r>
      <w:r w:rsidRPr="00A073C5">
        <w:rPr>
          <w:sz w:val="20"/>
          <w:lang w:val="en-GB"/>
        </w:rPr>
        <w:noBreakHyphen/>
        <w:t>General shall notify promptly all signatory Governments of the adoption and entry into force of any amendment under this article.</w:t>
      </w:r>
    </w:p>
    <w:p w14:paraId="5E40A042" w14:textId="77777777" w:rsidR="00A07B67" w:rsidRPr="00A073C5" w:rsidRDefault="00A07B67">
      <w:pPr>
        <w:spacing w:line="230" w:lineRule="auto"/>
        <w:jc w:val="both"/>
        <w:rPr>
          <w:sz w:val="20"/>
          <w:lang w:val="en-GB"/>
        </w:rPr>
      </w:pPr>
    </w:p>
    <w:p w14:paraId="7050E528" w14:textId="77777777" w:rsidR="00A07B67" w:rsidRPr="00A073C5" w:rsidRDefault="00A07B67">
      <w:pPr>
        <w:spacing w:line="230" w:lineRule="auto"/>
        <w:jc w:val="both"/>
        <w:rPr>
          <w:sz w:val="20"/>
          <w:lang w:val="en-GB"/>
        </w:rPr>
      </w:pPr>
    </w:p>
    <w:p w14:paraId="6A741FEC" w14:textId="77777777" w:rsidR="00896F3C" w:rsidRPr="00A073C5" w:rsidRDefault="00896F3C">
      <w:pPr>
        <w:pBdr>
          <w:bottom w:val="single" w:sz="12" w:space="1" w:color="auto"/>
        </w:pBdr>
        <w:spacing w:line="230" w:lineRule="auto"/>
        <w:jc w:val="both"/>
        <w:rPr>
          <w:sz w:val="20"/>
          <w:lang w:val="en-GB"/>
        </w:rPr>
      </w:pPr>
    </w:p>
    <w:p w14:paraId="03F98C43" w14:textId="77777777" w:rsidR="000874FC" w:rsidRPr="00A073C5" w:rsidRDefault="000874FC" w:rsidP="000874FC">
      <w:pPr>
        <w:spacing w:line="230" w:lineRule="auto"/>
        <w:jc w:val="both"/>
        <w:rPr>
          <w:sz w:val="20"/>
          <w:u w:val="single"/>
          <w:lang w:val="en-GB"/>
        </w:rPr>
      </w:pPr>
    </w:p>
    <w:p w14:paraId="17868C8E" w14:textId="77777777" w:rsidR="009803AF" w:rsidRPr="00A073C5" w:rsidRDefault="009803AF">
      <w:pPr>
        <w:spacing w:line="230" w:lineRule="auto"/>
        <w:rPr>
          <w:sz w:val="20"/>
          <w:lang w:val="en-GB"/>
        </w:rPr>
      </w:pPr>
      <w:r w:rsidRPr="00A073C5">
        <w:rPr>
          <w:sz w:val="20"/>
          <w:lang w:val="en-GB"/>
        </w:rPr>
        <w:t>I.</w:t>
      </w:r>
      <w:r w:rsidRPr="00A073C5">
        <w:rPr>
          <w:sz w:val="20"/>
          <w:lang w:val="en-GB"/>
        </w:rPr>
        <w:tab/>
        <w:t>Signatories</w:t>
      </w:r>
    </w:p>
    <w:p w14:paraId="1FCAEF7E" w14:textId="77777777" w:rsidR="009803AF" w:rsidRPr="00A073C5" w:rsidRDefault="009803AF">
      <w:pPr>
        <w:spacing w:line="230" w:lineRule="auto"/>
        <w:rPr>
          <w:sz w:val="20"/>
          <w:lang w:val="en-GB"/>
        </w:rPr>
      </w:pPr>
    </w:p>
    <w:p w14:paraId="47526853" w14:textId="77777777" w:rsidR="009803AF" w:rsidRPr="00A073C5" w:rsidRDefault="009803AF">
      <w:pPr>
        <w:spacing w:line="230" w:lineRule="auto"/>
        <w:rPr>
          <w:sz w:val="20"/>
          <w:lang w:val="en-GB"/>
        </w:rPr>
      </w:pPr>
      <w:r w:rsidRPr="00A073C5">
        <w:rPr>
          <w:sz w:val="20"/>
          <w:lang w:val="en-GB"/>
        </w:rPr>
        <w:t>II.</w:t>
      </w:r>
      <w:r w:rsidRPr="00A073C5">
        <w:rPr>
          <w:sz w:val="20"/>
          <w:lang w:val="en-GB"/>
        </w:rPr>
        <w:tab/>
        <w:t>Contracting Governments</w:t>
      </w:r>
    </w:p>
    <w:p w14:paraId="3F7910CB" w14:textId="77777777" w:rsidR="009803AF" w:rsidRPr="00A073C5" w:rsidRDefault="009803AF">
      <w:pPr>
        <w:spacing w:line="230" w:lineRule="auto"/>
        <w:rPr>
          <w:sz w:val="20"/>
          <w:lang w:val="en-GB"/>
        </w:rPr>
      </w:pPr>
    </w:p>
    <w:p w14:paraId="22861104" w14:textId="77777777" w:rsidR="009803AF" w:rsidRPr="00A073C5" w:rsidRDefault="009803AF">
      <w:pPr>
        <w:spacing w:line="230" w:lineRule="auto"/>
        <w:rPr>
          <w:sz w:val="20"/>
          <w:lang w:val="en-GB"/>
        </w:rPr>
      </w:pPr>
      <w:r w:rsidRPr="00A073C5">
        <w:rPr>
          <w:sz w:val="20"/>
          <w:lang w:val="en-GB"/>
        </w:rPr>
        <w:t>III.</w:t>
      </w:r>
      <w:r w:rsidRPr="00A073C5">
        <w:rPr>
          <w:sz w:val="20"/>
          <w:lang w:val="en-GB"/>
        </w:rPr>
        <w:tab/>
        <w:t>Declarations, Reservations and Statements</w:t>
      </w:r>
    </w:p>
    <w:p w14:paraId="0C47950E" w14:textId="77777777" w:rsidR="009803AF" w:rsidRPr="00A073C5" w:rsidRDefault="009803AF">
      <w:pPr>
        <w:spacing w:line="230" w:lineRule="auto"/>
        <w:rPr>
          <w:sz w:val="20"/>
          <w:lang w:val="en-GB"/>
        </w:rPr>
      </w:pPr>
    </w:p>
    <w:p w14:paraId="312E0251" w14:textId="77777777" w:rsidR="009803AF" w:rsidRPr="00A073C5" w:rsidRDefault="009803AF">
      <w:pPr>
        <w:spacing w:line="230" w:lineRule="auto"/>
        <w:rPr>
          <w:sz w:val="20"/>
          <w:lang w:val="en-GB"/>
        </w:rPr>
      </w:pPr>
      <w:r w:rsidRPr="00A073C5">
        <w:rPr>
          <w:sz w:val="20"/>
          <w:lang w:val="en-GB"/>
        </w:rPr>
        <w:t>IV.</w:t>
      </w:r>
      <w:r w:rsidRPr="00A073C5">
        <w:rPr>
          <w:sz w:val="20"/>
          <w:lang w:val="en-GB"/>
        </w:rPr>
        <w:tab/>
        <w:t>Amendments</w:t>
      </w:r>
    </w:p>
    <w:p w14:paraId="4D1BBB29" w14:textId="77777777" w:rsidR="009803AF" w:rsidRPr="00A073C5" w:rsidRDefault="009803AF">
      <w:pPr>
        <w:spacing w:line="230" w:lineRule="auto"/>
        <w:rPr>
          <w:sz w:val="20"/>
          <w:lang w:val="en-GB"/>
        </w:rPr>
      </w:pPr>
    </w:p>
    <w:p w14:paraId="3BE7F6A7" w14:textId="77777777" w:rsidR="009803AF" w:rsidRPr="00A073C5" w:rsidRDefault="009803AF">
      <w:pPr>
        <w:spacing w:line="230" w:lineRule="auto"/>
        <w:ind w:firstLine="720"/>
        <w:rPr>
          <w:sz w:val="20"/>
          <w:lang w:val="en-GB"/>
        </w:rPr>
      </w:pPr>
      <w:r w:rsidRPr="00A073C5">
        <w:rPr>
          <w:sz w:val="20"/>
          <w:lang w:val="en-GB"/>
        </w:rPr>
        <w:t>A.</w:t>
      </w:r>
      <w:r w:rsidRPr="00A073C5">
        <w:rPr>
          <w:sz w:val="20"/>
          <w:lang w:val="en-GB"/>
        </w:rPr>
        <w:tab/>
        <w:t>To the Convention</w:t>
      </w:r>
    </w:p>
    <w:p w14:paraId="4CEE2794" w14:textId="77777777" w:rsidR="009803AF" w:rsidRPr="00A073C5" w:rsidRDefault="009803AF">
      <w:pPr>
        <w:spacing w:line="230" w:lineRule="auto"/>
        <w:rPr>
          <w:sz w:val="20"/>
          <w:lang w:val="en-GB"/>
        </w:rPr>
      </w:pPr>
    </w:p>
    <w:p w14:paraId="67713A78" w14:textId="77777777" w:rsidR="009803AF" w:rsidRPr="00A073C5" w:rsidRDefault="009803AF">
      <w:pPr>
        <w:spacing w:line="230" w:lineRule="auto"/>
        <w:ind w:firstLine="720"/>
        <w:rPr>
          <w:sz w:val="20"/>
          <w:lang w:val="en-GB"/>
        </w:rPr>
      </w:pPr>
      <w:r w:rsidRPr="00A073C5">
        <w:rPr>
          <w:sz w:val="20"/>
          <w:lang w:val="en-GB"/>
        </w:rPr>
        <w:t>B.</w:t>
      </w:r>
      <w:r w:rsidRPr="00A073C5">
        <w:rPr>
          <w:sz w:val="20"/>
          <w:lang w:val="en-GB"/>
        </w:rPr>
        <w:tab/>
        <w:t>To the Annex</w:t>
      </w:r>
    </w:p>
    <w:p w14:paraId="7DDD0866" w14:textId="77777777" w:rsidR="009803AF" w:rsidRPr="00A073C5" w:rsidRDefault="009803AF">
      <w:pPr>
        <w:spacing w:line="230" w:lineRule="auto"/>
        <w:rPr>
          <w:sz w:val="20"/>
          <w:lang w:val="en-GB"/>
        </w:rPr>
      </w:pPr>
    </w:p>
    <w:p w14:paraId="23982618" w14:textId="77777777" w:rsidR="009803AF" w:rsidRPr="00A073C5" w:rsidRDefault="00A07B67" w:rsidP="004415AA">
      <w:pPr>
        <w:spacing w:line="230" w:lineRule="auto"/>
        <w:ind w:firstLine="1440"/>
        <w:rPr>
          <w:sz w:val="20"/>
          <w:lang w:val="en-GB"/>
        </w:rPr>
      </w:pPr>
      <w:r w:rsidRPr="00A073C5">
        <w:rPr>
          <w:sz w:val="20"/>
          <w:lang w:val="en-GB"/>
        </w:rPr>
        <w:t xml:space="preserve">  </w:t>
      </w:r>
    </w:p>
    <w:p w14:paraId="1EFA3612" w14:textId="77777777" w:rsidR="009803AF" w:rsidRPr="00A073C5" w:rsidRDefault="009803AF">
      <w:pPr>
        <w:spacing w:line="230" w:lineRule="auto"/>
        <w:rPr>
          <w:sz w:val="20"/>
          <w:lang w:val="en-GB"/>
        </w:rPr>
      </w:pPr>
    </w:p>
    <w:p w14:paraId="7FF911B9" w14:textId="77777777" w:rsidR="009803AF" w:rsidRPr="00A073C5" w:rsidRDefault="009803AF">
      <w:pPr>
        <w:tabs>
          <w:tab w:val="center" w:pos="4693"/>
        </w:tabs>
        <w:spacing w:line="230" w:lineRule="auto"/>
        <w:rPr>
          <w:sz w:val="20"/>
          <w:lang w:val="fr-FR"/>
        </w:rPr>
      </w:pPr>
      <w:r w:rsidRPr="00A073C5">
        <w:rPr>
          <w:sz w:val="20"/>
          <w:lang w:val="en-GB"/>
        </w:rPr>
        <w:tab/>
      </w:r>
      <w:r w:rsidRPr="00A073C5">
        <w:rPr>
          <w:b/>
          <w:sz w:val="20"/>
          <w:lang w:val="en-GB"/>
        </w:rPr>
        <w:t xml:space="preserve">I.  </w:t>
      </w:r>
      <w:r w:rsidRPr="00A073C5">
        <w:rPr>
          <w:b/>
          <w:sz w:val="20"/>
          <w:lang w:val="fr-FR"/>
        </w:rPr>
        <w:t>Signatories</w:t>
      </w:r>
    </w:p>
    <w:p w14:paraId="1129E776" w14:textId="77777777" w:rsidR="009803AF" w:rsidRPr="00A073C5" w:rsidRDefault="009803AF">
      <w:pPr>
        <w:tabs>
          <w:tab w:val="left" w:pos="0"/>
        </w:tabs>
        <w:spacing w:line="230" w:lineRule="auto"/>
        <w:rPr>
          <w:sz w:val="20"/>
          <w:lang w:val="fr-FR"/>
        </w:rPr>
      </w:pPr>
    </w:p>
    <w:p w14:paraId="0FA15A16" w14:textId="77777777" w:rsidR="00C400EB" w:rsidRPr="00A073C5" w:rsidRDefault="00C400EB" w:rsidP="00C400EB">
      <w:pPr>
        <w:tabs>
          <w:tab w:val="left" w:pos="0"/>
          <w:tab w:val="left" w:pos="5040"/>
        </w:tabs>
        <w:spacing w:line="230" w:lineRule="auto"/>
        <w:ind w:left="5040" w:hanging="5040"/>
        <w:rPr>
          <w:sz w:val="20"/>
          <w:lang w:val="fr-FR"/>
        </w:rPr>
      </w:pPr>
      <w:r w:rsidRPr="00A073C5">
        <w:rPr>
          <w:sz w:val="20"/>
          <w:lang w:val="fr-FR"/>
        </w:rPr>
        <w:t>Algeria</w:t>
      </w:r>
      <w:r w:rsidRPr="00A073C5">
        <w:rPr>
          <w:sz w:val="20"/>
          <w:lang w:val="fr-FR"/>
        </w:rPr>
        <w:tab/>
        <w:t>Sous réserve de ratification</w:t>
      </w:r>
    </w:p>
    <w:p w14:paraId="3C09A4A8" w14:textId="77777777" w:rsidR="00C400EB" w:rsidRPr="00A073C5" w:rsidRDefault="00C400EB" w:rsidP="00C400EB">
      <w:pPr>
        <w:tabs>
          <w:tab w:val="left" w:pos="0"/>
          <w:tab w:val="left" w:pos="5040"/>
        </w:tabs>
        <w:spacing w:line="230" w:lineRule="auto"/>
        <w:ind w:left="5040" w:hanging="5040"/>
        <w:rPr>
          <w:sz w:val="20"/>
          <w:lang w:val="fr-FR"/>
        </w:rPr>
      </w:pPr>
      <w:r w:rsidRPr="00A073C5">
        <w:rPr>
          <w:sz w:val="20"/>
          <w:lang w:val="fr-FR"/>
        </w:rPr>
        <w:t>Argentina</w:t>
      </w:r>
      <w:r w:rsidRPr="00A073C5">
        <w:rPr>
          <w:sz w:val="20"/>
          <w:lang w:val="fr-FR"/>
        </w:rPr>
        <w:tab/>
        <w:t>Subject to acceptance</w:t>
      </w:r>
    </w:p>
    <w:p w14:paraId="58FE9061" w14:textId="77777777" w:rsidR="00C400EB" w:rsidRPr="00A073C5" w:rsidRDefault="00C400EB" w:rsidP="00C400EB">
      <w:pPr>
        <w:tabs>
          <w:tab w:val="left" w:pos="0"/>
          <w:tab w:val="left" w:pos="5040"/>
        </w:tabs>
        <w:spacing w:line="230" w:lineRule="auto"/>
        <w:ind w:left="5040" w:hanging="5040"/>
        <w:rPr>
          <w:sz w:val="20"/>
          <w:lang w:val="fr-FR"/>
        </w:rPr>
      </w:pPr>
      <w:r w:rsidRPr="00A073C5">
        <w:rPr>
          <w:sz w:val="20"/>
          <w:lang w:val="fr-FR"/>
        </w:rPr>
        <w:t>Belgium</w:t>
      </w:r>
      <w:r w:rsidRPr="00A073C5">
        <w:rPr>
          <w:sz w:val="20"/>
          <w:lang w:val="fr-FR"/>
        </w:rPr>
        <w:tab/>
        <w:t>Sous réserve de ratification 9 Septembre 1965</w:t>
      </w:r>
    </w:p>
    <w:p w14:paraId="38F5C0CA" w14:textId="77777777" w:rsidR="00C400EB" w:rsidRPr="00A073C5" w:rsidRDefault="00C400EB" w:rsidP="00C400EB">
      <w:pPr>
        <w:tabs>
          <w:tab w:val="left" w:pos="0"/>
          <w:tab w:val="left" w:pos="5040"/>
        </w:tabs>
        <w:spacing w:line="230" w:lineRule="auto"/>
        <w:ind w:left="5040" w:hanging="5040"/>
        <w:rPr>
          <w:sz w:val="20"/>
          <w:lang w:val="fr-FR"/>
        </w:rPr>
      </w:pPr>
      <w:r w:rsidRPr="00A073C5">
        <w:rPr>
          <w:sz w:val="20"/>
          <w:lang w:val="fr-FR"/>
        </w:rPr>
        <w:t xml:space="preserve">Brazil </w:t>
      </w:r>
      <w:r w:rsidRPr="00A073C5">
        <w:rPr>
          <w:sz w:val="20"/>
          <w:lang w:val="fr-FR"/>
        </w:rPr>
        <w:tab/>
        <w:t>Subject to acceptance</w:t>
      </w:r>
    </w:p>
    <w:p w14:paraId="46F1E045" w14:textId="77777777" w:rsidR="00C400EB" w:rsidRPr="00A073C5" w:rsidRDefault="00C400EB" w:rsidP="00C400EB">
      <w:pPr>
        <w:tabs>
          <w:tab w:val="left" w:pos="0"/>
          <w:tab w:val="left" w:pos="5040"/>
        </w:tabs>
        <w:spacing w:line="230" w:lineRule="auto"/>
        <w:ind w:left="5040" w:hanging="5040"/>
        <w:rPr>
          <w:sz w:val="20"/>
          <w:lang w:val="fr-FR"/>
        </w:rPr>
      </w:pPr>
      <w:r w:rsidRPr="00A073C5">
        <w:rPr>
          <w:sz w:val="20"/>
          <w:lang w:val="fr-FR"/>
        </w:rPr>
        <w:t>Canada</w:t>
      </w:r>
      <w:r w:rsidRPr="00A073C5">
        <w:rPr>
          <w:sz w:val="20"/>
          <w:lang w:val="fr-FR"/>
        </w:rPr>
        <w:tab/>
        <w:t>Sous réserve de ratification</w:t>
      </w:r>
    </w:p>
    <w:p w14:paraId="48359D91" w14:textId="77777777" w:rsidR="00C400EB" w:rsidRPr="00A073C5" w:rsidRDefault="00C400EB" w:rsidP="00C400EB">
      <w:pPr>
        <w:tabs>
          <w:tab w:val="left" w:pos="0"/>
          <w:tab w:val="left" w:pos="5040"/>
        </w:tabs>
        <w:spacing w:line="230" w:lineRule="auto"/>
        <w:ind w:left="5040" w:hanging="5040"/>
        <w:rPr>
          <w:sz w:val="20"/>
          <w:lang w:val="fr-FR"/>
        </w:rPr>
      </w:pPr>
      <w:r w:rsidRPr="00A073C5">
        <w:rPr>
          <w:sz w:val="20"/>
          <w:lang w:val="fr-FR"/>
        </w:rPr>
        <w:t>Côte d'Ivoire</w:t>
      </w:r>
      <w:r w:rsidRPr="00A073C5">
        <w:rPr>
          <w:sz w:val="20"/>
          <w:lang w:val="fr-FR"/>
        </w:rPr>
        <w:tab/>
        <w:t>Sous réserve d'approbation</w:t>
      </w:r>
    </w:p>
    <w:p w14:paraId="4BEAB019" w14:textId="77777777" w:rsidR="00C400EB" w:rsidRPr="00A073C5" w:rsidRDefault="00C400EB" w:rsidP="00C400EB">
      <w:pPr>
        <w:tabs>
          <w:tab w:val="left" w:pos="0"/>
          <w:tab w:val="left" w:pos="5040"/>
        </w:tabs>
        <w:spacing w:line="230" w:lineRule="auto"/>
        <w:ind w:left="5040" w:hanging="5040"/>
        <w:rPr>
          <w:sz w:val="20"/>
          <w:lang w:val="fr-FR"/>
        </w:rPr>
      </w:pPr>
      <w:r w:rsidRPr="00A073C5">
        <w:rPr>
          <w:sz w:val="20"/>
          <w:lang w:val="fr-FR"/>
        </w:rPr>
        <w:t>Denmark</w:t>
      </w:r>
      <w:r w:rsidRPr="00A073C5">
        <w:rPr>
          <w:sz w:val="20"/>
          <w:lang w:val="fr-FR"/>
        </w:rPr>
        <w:tab/>
        <w:t>Subject to acceptance</w:t>
      </w:r>
    </w:p>
    <w:p w14:paraId="0572828E"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 xml:space="preserve">Dominican Republic </w:t>
      </w:r>
      <w:r w:rsidRPr="00A073C5">
        <w:rPr>
          <w:sz w:val="20"/>
          <w:lang w:val="en-GB"/>
        </w:rPr>
        <w:tab/>
      </w:r>
      <w:r w:rsidRPr="00A073C5">
        <w:rPr>
          <w:i/>
          <w:sz w:val="20"/>
          <w:lang w:val="en-GB"/>
        </w:rPr>
        <w:t>[Translation]</w:t>
      </w:r>
      <w:r w:rsidRPr="00A073C5">
        <w:rPr>
          <w:sz w:val="20"/>
          <w:lang w:val="en-GB"/>
        </w:rPr>
        <w:t xml:space="preserve"> Subject to acceptance</w:t>
      </w:r>
    </w:p>
    <w:p w14:paraId="15074267"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Ecuador</w:t>
      </w:r>
      <w:r w:rsidRPr="00A073C5">
        <w:rPr>
          <w:sz w:val="20"/>
          <w:lang w:val="en-GB"/>
        </w:rPr>
        <w:tab/>
        <w:t>Ad referendum</w:t>
      </w:r>
    </w:p>
    <w:p w14:paraId="528B2177" w14:textId="77777777" w:rsidR="00C400EB" w:rsidRPr="00A073C5" w:rsidRDefault="00C400EB" w:rsidP="00C400EB">
      <w:pPr>
        <w:tabs>
          <w:tab w:val="left" w:pos="5040"/>
        </w:tabs>
        <w:spacing w:line="230" w:lineRule="auto"/>
        <w:ind w:left="5400" w:hanging="5400"/>
        <w:jc w:val="both"/>
        <w:rPr>
          <w:sz w:val="20"/>
          <w:lang w:val="en-GB"/>
        </w:rPr>
      </w:pPr>
      <w:r w:rsidRPr="00A073C5">
        <w:rPr>
          <w:sz w:val="20"/>
          <w:lang w:val="en-GB"/>
        </w:rPr>
        <w:t>Egypt</w:t>
      </w:r>
      <w:r w:rsidRPr="00A073C5">
        <w:rPr>
          <w:sz w:val="20"/>
          <w:lang w:val="en-GB"/>
        </w:rPr>
        <w:tab/>
        <w:t>Subject to acceptance and reserve to be made by the Government of UAR</w:t>
      </w:r>
    </w:p>
    <w:p w14:paraId="3E8FA6FA" w14:textId="77777777" w:rsidR="00C400EB" w:rsidRPr="00A073C5" w:rsidRDefault="00C400EB" w:rsidP="00C400EB">
      <w:pPr>
        <w:tabs>
          <w:tab w:val="left" w:pos="0"/>
          <w:tab w:val="left" w:pos="5040"/>
        </w:tabs>
        <w:spacing w:line="230" w:lineRule="auto"/>
        <w:ind w:left="5040" w:hanging="5040"/>
        <w:rPr>
          <w:sz w:val="20"/>
          <w:lang w:val="fr-FR"/>
        </w:rPr>
      </w:pPr>
      <w:r w:rsidRPr="00A073C5">
        <w:rPr>
          <w:sz w:val="20"/>
          <w:lang w:val="fr-FR"/>
        </w:rPr>
        <w:t>Finland</w:t>
      </w:r>
      <w:r w:rsidRPr="00A073C5">
        <w:rPr>
          <w:sz w:val="20"/>
          <w:lang w:val="fr-FR"/>
        </w:rPr>
        <w:tab/>
        <w:t>Subject to acceptance</w:t>
      </w:r>
    </w:p>
    <w:p w14:paraId="28058902" w14:textId="77777777" w:rsidR="00C400EB" w:rsidRPr="00A073C5" w:rsidRDefault="00C400EB" w:rsidP="00C400EB">
      <w:pPr>
        <w:tabs>
          <w:tab w:val="left" w:pos="0"/>
          <w:tab w:val="left" w:pos="5040"/>
        </w:tabs>
        <w:spacing w:line="230" w:lineRule="auto"/>
        <w:ind w:left="5040" w:hanging="5040"/>
        <w:rPr>
          <w:sz w:val="20"/>
          <w:lang w:val="fr-FR"/>
        </w:rPr>
      </w:pPr>
      <w:r w:rsidRPr="00A073C5">
        <w:rPr>
          <w:sz w:val="20"/>
          <w:lang w:val="fr-FR"/>
        </w:rPr>
        <w:t>France</w:t>
      </w:r>
      <w:r w:rsidRPr="00A073C5">
        <w:rPr>
          <w:sz w:val="20"/>
          <w:lang w:val="fr-FR"/>
        </w:rPr>
        <w:tab/>
        <w:t>Sous réserve d'approbation</w:t>
      </w:r>
    </w:p>
    <w:p w14:paraId="7765D070"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lastRenderedPageBreak/>
        <w:t>Germany, Federal Republic of</w:t>
      </w:r>
      <w:r w:rsidRPr="00A073C5">
        <w:rPr>
          <w:sz w:val="20"/>
          <w:lang w:val="en-GB"/>
        </w:rPr>
        <w:tab/>
        <w:t>Subject to acceptance</w:t>
      </w:r>
    </w:p>
    <w:p w14:paraId="17FA5A2B"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Ghana</w:t>
      </w:r>
      <w:r w:rsidRPr="00A073C5">
        <w:rPr>
          <w:sz w:val="20"/>
          <w:lang w:val="en-GB"/>
        </w:rPr>
        <w:tab/>
        <w:t>Subject to acceptance</w:t>
      </w:r>
    </w:p>
    <w:p w14:paraId="7A61D24C"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Greece</w:t>
      </w:r>
      <w:r w:rsidRPr="00A073C5">
        <w:rPr>
          <w:sz w:val="20"/>
          <w:lang w:val="en-GB"/>
        </w:rPr>
        <w:tab/>
        <w:t>Subject to acceptance</w:t>
      </w:r>
    </w:p>
    <w:p w14:paraId="15CDB409"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Hungary</w:t>
      </w:r>
      <w:r w:rsidRPr="00A073C5">
        <w:rPr>
          <w:sz w:val="20"/>
          <w:lang w:val="en-GB"/>
        </w:rPr>
        <w:tab/>
        <w:t>Subject to acceptance</w:t>
      </w:r>
    </w:p>
    <w:p w14:paraId="0F806BA7"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Ireland</w:t>
      </w:r>
      <w:r w:rsidRPr="00A073C5">
        <w:rPr>
          <w:sz w:val="20"/>
          <w:lang w:val="en-GB"/>
        </w:rPr>
        <w:tab/>
        <w:t>Subject to acceptance</w:t>
      </w:r>
    </w:p>
    <w:p w14:paraId="4CAEA9DA"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Israel</w:t>
      </w:r>
      <w:r w:rsidRPr="00A073C5">
        <w:rPr>
          <w:sz w:val="20"/>
          <w:lang w:val="en-GB"/>
        </w:rPr>
        <w:tab/>
        <w:t>With reservation as to acceptance</w:t>
      </w:r>
    </w:p>
    <w:p w14:paraId="63B6F546"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Italy</w:t>
      </w:r>
      <w:r w:rsidRPr="00A073C5">
        <w:rPr>
          <w:sz w:val="20"/>
          <w:lang w:val="en-GB"/>
        </w:rPr>
        <w:tab/>
        <w:t>With reservation as to the acceptance</w:t>
      </w:r>
    </w:p>
    <w:p w14:paraId="7CEC598A"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Japan</w:t>
      </w:r>
      <w:r w:rsidRPr="00A073C5">
        <w:rPr>
          <w:sz w:val="20"/>
          <w:lang w:val="en-GB"/>
        </w:rPr>
        <w:tab/>
        <w:t>With reservations as to acceptance 30.9.1965</w:t>
      </w:r>
    </w:p>
    <w:p w14:paraId="1233FE8B"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Lebanon</w:t>
      </w:r>
      <w:r w:rsidRPr="00A073C5">
        <w:rPr>
          <w:sz w:val="20"/>
          <w:lang w:val="en-GB"/>
        </w:rPr>
        <w:tab/>
        <w:t>Ad referendum</w:t>
      </w:r>
    </w:p>
    <w:p w14:paraId="6FB8D443"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Madagascar</w:t>
      </w:r>
      <w:r w:rsidRPr="00A073C5">
        <w:rPr>
          <w:sz w:val="20"/>
          <w:lang w:val="en-GB"/>
        </w:rPr>
        <w:tab/>
        <w:t>Sous réserve d'approbation</w:t>
      </w:r>
    </w:p>
    <w:p w14:paraId="20B41045"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Malaysia</w:t>
      </w:r>
      <w:r w:rsidRPr="00A073C5">
        <w:rPr>
          <w:sz w:val="20"/>
          <w:lang w:val="en-GB"/>
        </w:rPr>
        <w:tab/>
        <w:t>Subject to acceptance</w:t>
      </w:r>
    </w:p>
    <w:p w14:paraId="36E0D958"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Monaco</w:t>
      </w:r>
    </w:p>
    <w:p w14:paraId="6AFEDA3C"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Netherlands</w:t>
      </w:r>
      <w:r w:rsidRPr="00A073C5">
        <w:rPr>
          <w:sz w:val="20"/>
          <w:lang w:val="en-GB"/>
        </w:rPr>
        <w:tab/>
        <w:t>With reservation as to acceptance 6th October 1965</w:t>
      </w:r>
    </w:p>
    <w:p w14:paraId="4E0724C2"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Nicaragua</w:t>
      </w:r>
      <w:r w:rsidRPr="00A073C5">
        <w:rPr>
          <w:sz w:val="20"/>
          <w:lang w:val="en-GB"/>
        </w:rPr>
        <w:tab/>
      </w:r>
      <w:r w:rsidRPr="00A073C5">
        <w:rPr>
          <w:i/>
          <w:sz w:val="20"/>
          <w:lang w:val="en-GB"/>
        </w:rPr>
        <w:t>[Translation]</w:t>
      </w:r>
      <w:r w:rsidRPr="00A073C5">
        <w:rPr>
          <w:sz w:val="20"/>
          <w:lang w:val="en-GB"/>
        </w:rPr>
        <w:t xml:space="preserve"> Subject to acceptance</w:t>
      </w:r>
    </w:p>
    <w:p w14:paraId="031A1526"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Norway</w:t>
      </w:r>
      <w:r w:rsidRPr="00A073C5">
        <w:rPr>
          <w:sz w:val="20"/>
          <w:lang w:val="en-GB"/>
        </w:rPr>
        <w:tab/>
        <w:t>With reservation as to acceptance October 9th, 1965</w:t>
      </w:r>
    </w:p>
    <w:p w14:paraId="1AAA1126"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Philippines</w:t>
      </w:r>
      <w:r w:rsidRPr="00A073C5">
        <w:rPr>
          <w:sz w:val="20"/>
          <w:lang w:val="en-GB"/>
        </w:rPr>
        <w:tab/>
        <w:t>With reservation as to acceptance</w:t>
      </w:r>
    </w:p>
    <w:p w14:paraId="09609715"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Poland</w:t>
      </w:r>
      <w:r w:rsidRPr="00A073C5">
        <w:rPr>
          <w:sz w:val="20"/>
          <w:lang w:val="en-GB"/>
        </w:rPr>
        <w:tab/>
        <w:t>Subject to acceptance by my government</w:t>
      </w:r>
    </w:p>
    <w:p w14:paraId="5990B48E"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Republic of Korea</w:t>
      </w:r>
      <w:r w:rsidRPr="00A073C5">
        <w:rPr>
          <w:sz w:val="20"/>
          <w:lang w:val="en-GB"/>
        </w:rPr>
        <w:tab/>
        <w:t>Subject to acceptance</w:t>
      </w:r>
    </w:p>
    <w:p w14:paraId="1F6B80B5"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Senegal</w:t>
      </w:r>
      <w:r w:rsidRPr="00A073C5">
        <w:rPr>
          <w:sz w:val="20"/>
          <w:lang w:val="en-GB"/>
        </w:rPr>
        <w:tab/>
        <w:t>Sous réserve d'approbation</w:t>
      </w:r>
    </w:p>
    <w:p w14:paraId="7A35606A"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Spain</w:t>
      </w:r>
      <w:r w:rsidRPr="00A073C5">
        <w:rPr>
          <w:sz w:val="20"/>
          <w:lang w:val="en-GB"/>
        </w:rPr>
        <w:tab/>
        <w:t>Subject to acceptance 9 October 1965</w:t>
      </w:r>
    </w:p>
    <w:p w14:paraId="6CC0B957"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Sweden</w:t>
      </w:r>
      <w:r w:rsidRPr="00A073C5">
        <w:rPr>
          <w:sz w:val="20"/>
          <w:lang w:val="en-GB"/>
        </w:rPr>
        <w:tab/>
        <w:t>Subject to acceptance</w:t>
      </w:r>
    </w:p>
    <w:p w14:paraId="3893421B"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Switzerland</w:t>
      </w:r>
      <w:r w:rsidRPr="00A073C5">
        <w:rPr>
          <w:sz w:val="20"/>
          <w:lang w:val="en-GB"/>
        </w:rPr>
        <w:tab/>
        <w:t>Subject to acceptance 1.9.65</w:t>
      </w:r>
    </w:p>
    <w:p w14:paraId="045BD742"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Trinidad and Tobago</w:t>
      </w:r>
      <w:r w:rsidRPr="00A073C5">
        <w:rPr>
          <w:sz w:val="20"/>
          <w:lang w:val="en-GB"/>
        </w:rPr>
        <w:tab/>
        <w:t>Subject to acceptance</w:t>
      </w:r>
    </w:p>
    <w:p w14:paraId="525DC376" w14:textId="77777777" w:rsidR="00C400EB" w:rsidRPr="00A073C5" w:rsidRDefault="00C400EB" w:rsidP="00C400EB">
      <w:pPr>
        <w:tabs>
          <w:tab w:val="left" w:pos="0"/>
          <w:tab w:val="left" w:pos="5040"/>
        </w:tabs>
        <w:spacing w:line="230" w:lineRule="auto"/>
        <w:ind w:left="5400" w:hanging="5400"/>
        <w:jc w:val="both"/>
        <w:rPr>
          <w:sz w:val="20"/>
          <w:lang w:val="en-GB"/>
        </w:rPr>
      </w:pPr>
      <w:r w:rsidRPr="00A073C5">
        <w:rPr>
          <w:sz w:val="20"/>
          <w:lang w:val="en-GB"/>
        </w:rPr>
        <w:t>Ukrainian SSR</w:t>
      </w:r>
      <w:r w:rsidRPr="00A073C5">
        <w:rPr>
          <w:sz w:val="20"/>
          <w:lang w:val="en-GB"/>
        </w:rPr>
        <w:tab/>
      </w:r>
      <w:r w:rsidRPr="00A073C5">
        <w:rPr>
          <w:i/>
          <w:sz w:val="20"/>
          <w:lang w:val="en-GB"/>
        </w:rPr>
        <w:t>[Translation]</w:t>
      </w:r>
      <w:r w:rsidRPr="00A073C5">
        <w:rPr>
          <w:sz w:val="20"/>
          <w:lang w:val="en-GB"/>
        </w:rPr>
        <w:t xml:space="preserve">  With reservation as to subsequent acceptance</w:t>
      </w:r>
    </w:p>
    <w:p w14:paraId="72206074" w14:textId="77777777" w:rsidR="00C400EB" w:rsidRPr="00A073C5" w:rsidRDefault="00C400EB" w:rsidP="00C400EB">
      <w:pPr>
        <w:tabs>
          <w:tab w:val="left" w:pos="0"/>
          <w:tab w:val="left" w:pos="5040"/>
        </w:tabs>
        <w:spacing w:line="230" w:lineRule="auto"/>
        <w:ind w:left="5400" w:hanging="5400"/>
        <w:jc w:val="both"/>
        <w:rPr>
          <w:sz w:val="20"/>
          <w:lang w:val="en-GB"/>
        </w:rPr>
      </w:pPr>
      <w:r w:rsidRPr="00A073C5">
        <w:rPr>
          <w:sz w:val="20"/>
          <w:lang w:val="en-GB"/>
        </w:rPr>
        <w:t>USSR</w:t>
      </w:r>
      <w:r w:rsidRPr="00A073C5">
        <w:rPr>
          <w:sz w:val="20"/>
          <w:lang w:val="en-GB"/>
        </w:rPr>
        <w:tab/>
      </w:r>
      <w:r w:rsidRPr="00A073C5">
        <w:rPr>
          <w:i/>
          <w:sz w:val="20"/>
          <w:lang w:val="en-GB"/>
        </w:rPr>
        <w:t>[Translation]</w:t>
      </w:r>
      <w:r w:rsidRPr="00A073C5">
        <w:rPr>
          <w:sz w:val="20"/>
          <w:lang w:val="en-GB"/>
        </w:rPr>
        <w:t xml:space="preserve">  With reservation as to subsequent acceptance</w:t>
      </w:r>
    </w:p>
    <w:p w14:paraId="5F213322"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United Kingdom</w:t>
      </w:r>
      <w:r w:rsidRPr="00A073C5">
        <w:rPr>
          <w:sz w:val="20"/>
          <w:lang w:val="en-GB"/>
        </w:rPr>
        <w:tab/>
        <w:t>With reservation as to acceptance</w:t>
      </w:r>
    </w:p>
    <w:p w14:paraId="17B375E6"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United States</w:t>
      </w:r>
      <w:r w:rsidRPr="00A073C5">
        <w:rPr>
          <w:sz w:val="20"/>
          <w:lang w:val="en-GB"/>
        </w:rPr>
        <w:tab/>
        <w:t>Subject to acceptance</w:t>
      </w:r>
    </w:p>
    <w:p w14:paraId="5ABEA429" w14:textId="77777777" w:rsidR="00C400EB" w:rsidRPr="00A073C5" w:rsidRDefault="00C400EB" w:rsidP="00C400EB">
      <w:pPr>
        <w:tabs>
          <w:tab w:val="left" w:pos="0"/>
          <w:tab w:val="left" w:pos="5040"/>
        </w:tabs>
        <w:spacing w:line="230" w:lineRule="auto"/>
        <w:ind w:left="5040" w:hanging="5040"/>
        <w:rPr>
          <w:sz w:val="20"/>
          <w:lang w:val="en-GB"/>
        </w:rPr>
      </w:pPr>
      <w:r w:rsidRPr="00A073C5">
        <w:rPr>
          <w:sz w:val="20"/>
          <w:lang w:val="en-GB"/>
        </w:rPr>
        <w:t>Yugoslavia</w:t>
      </w:r>
      <w:r w:rsidRPr="00A073C5">
        <w:rPr>
          <w:sz w:val="20"/>
          <w:lang w:val="en-GB"/>
        </w:rPr>
        <w:tab/>
        <w:t>Ad referendum</w:t>
      </w:r>
    </w:p>
    <w:p w14:paraId="5EACAE28" w14:textId="77777777" w:rsidR="009803AF" w:rsidRPr="00A073C5" w:rsidRDefault="009803AF">
      <w:pPr>
        <w:tabs>
          <w:tab w:val="left" w:pos="0"/>
          <w:tab w:val="left" w:pos="4800"/>
        </w:tabs>
        <w:spacing w:line="230" w:lineRule="auto"/>
        <w:rPr>
          <w:sz w:val="20"/>
          <w:lang w:val="en-GB"/>
        </w:rPr>
      </w:pPr>
    </w:p>
    <w:p w14:paraId="21A218A3" w14:textId="77777777" w:rsidR="009803AF" w:rsidRPr="00A073C5" w:rsidRDefault="009803AF">
      <w:pPr>
        <w:tabs>
          <w:tab w:val="left" w:pos="0"/>
        </w:tabs>
        <w:spacing w:line="230" w:lineRule="auto"/>
        <w:jc w:val="both"/>
        <w:rPr>
          <w:sz w:val="20"/>
          <w:lang w:val="en-GB"/>
        </w:rPr>
      </w:pPr>
      <w:r w:rsidRPr="00A073C5">
        <w:rPr>
          <w:sz w:val="20"/>
          <w:lang w:val="en-GB"/>
        </w:rPr>
        <w:br w:type="page"/>
      </w:r>
    </w:p>
    <w:p w14:paraId="6297F277" w14:textId="77777777" w:rsidR="009803AF" w:rsidRPr="00A073C5" w:rsidRDefault="009803AF">
      <w:pPr>
        <w:tabs>
          <w:tab w:val="left" w:pos="0"/>
        </w:tabs>
        <w:spacing w:line="230" w:lineRule="auto"/>
        <w:jc w:val="center"/>
        <w:rPr>
          <w:sz w:val="20"/>
          <w:lang w:val="en-GB"/>
        </w:rPr>
      </w:pPr>
      <w:r w:rsidRPr="00A073C5">
        <w:rPr>
          <w:b/>
          <w:sz w:val="20"/>
          <w:lang w:val="en-GB"/>
        </w:rPr>
        <w:lastRenderedPageBreak/>
        <w:t>II.  Contracting Governments</w:t>
      </w:r>
    </w:p>
    <w:p w14:paraId="7A3DA37B" w14:textId="77777777" w:rsidR="009803AF" w:rsidRPr="00A073C5" w:rsidRDefault="009803AF">
      <w:pPr>
        <w:tabs>
          <w:tab w:val="left" w:pos="0"/>
        </w:tabs>
        <w:spacing w:line="230" w:lineRule="auto"/>
        <w:rPr>
          <w:sz w:val="20"/>
          <w:lang w:val="en-GB"/>
        </w:rPr>
      </w:pPr>
    </w:p>
    <w:p w14:paraId="29B5A73C" w14:textId="77777777" w:rsidR="009803AF" w:rsidRPr="00A073C5" w:rsidRDefault="009803AF">
      <w:pPr>
        <w:tabs>
          <w:tab w:val="left" w:pos="0"/>
          <w:tab w:val="left" w:pos="5040"/>
          <w:tab w:val="left" w:pos="7560"/>
        </w:tabs>
        <w:spacing w:line="230" w:lineRule="auto"/>
        <w:ind w:firstLine="5040"/>
        <w:rPr>
          <w:b/>
          <w:sz w:val="20"/>
          <w:lang w:val="en-GB"/>
        </w:rPr>
      </w:pPr>
      <w:r w:rsidRPr="00A073C5">
        <w:rPr>
          <w:b/>
          <w:sz w:val="20"/>
          <w:lang w:val="en-GB"/>
        </w:rPr>
        <w:t>Date of signature</w:t>
      </w:r>
      <w:r w:rsidRPr="00A073C5">
        <w:rPr>
          <w:b/>
          <w:sz w:val="20"/>
          <w:lang w:val="en-GB"/>
        </w:rPr>
        <w:tab/>
        <w:t>Date of entry</w:t>
      </w:r>
    </w:p>
    <w:p w14:paraId="38DD84E2" w14:textId="77777777" w:rsidR="009803AF" w:rsidRPr="00A073C5" w:rsidRDefault="009803AF">
      <w:pPr>
        <w:tabs>
          <w:tab w:val="left" w:pos="0"/>
          <w:tab w:val="left" w:pos="5040"/>
          <w:tab w:val="left" w:pos="7560"/>
        </w:tabs>
        <w:spacing w:line="230" w:lineRule="auto"/>
        <w:ind w:firstLine="5040"/>
        <w:rPr>
          <w:b/>
          <w:sz w:val="20"/>
          <w:lang w:val="en-GB"/>
        </w:rPr>
      </w:pPr>
      <w:r w:rsidRPr="00A073C5">
        <w:rPr>
          <w:b/>
          <w:sz w:val="20"/>
          <w:lang w:val="en-GB"/>
        </w:rPr>
        <w:t xml:space="preserve">  </w:t>
      </w:r>
      <w:r w:rsidR="00C935F8" w:rsidRPr="00A073C5">
        <w:rPr>
          <w:b/>
          <w:sz w:val="20"/>
          <w:lang w:val="en-GB"/>
        </w:rPr>
        <w:t xml:space="preserve"> </w:t>
      </w:r>
      <w:r w:rsidRPr="00A073C5">
        <w:rPr>
          <w:b/>
          <w:sz w:val="20"/>
          <w:lang w:val="en-GB"/>
        </w:rPr>
        <w:t xml:space="preserve"> or deposit of</w:t>
      </w:r>
      <w:r w:rsidRPr="00A073C5">
        <w:rPr>
          <w:b/>
          <w:sz w:val="20"/>
          <w:lang w:val="en-GB"/>
        </w:rPr>
        <w:tab/>
        <w:t xml:space="preserve">   into force</w:t>
      </w:r>
    </w:p>
    <w:p w14:paraId="253FB502" w14:textId="77777777" w:rsidR="009803AF" w:rsidRPr="00A073C5" w:rsidRDefault="009803AF">
      <w:pPr>
        <w:tabs>
          <w:tab w:val="left" w:pos="0"/>
          <w:tab w:val="left" w:pos="5040"/>
          <w:tab w:val="left" w:pos="7560"/>
        </w:tabs>
        <w:spacing w:line="230" w:lineRule="auto"/>
        <w:ind w:firstLine="5040"/>
        <w:rPr>
          <w:sz w:val="20"/>
          <w:lang w:val="en-GB"/>
        </w:rPr>
      </w:pPr>
      <w:r w:rsidRPr="00A073C5">
        <w:rPr>
          <w:b/>
          <w:sz w:val="20"/>
          <w:lang w:val="en-GB"/>
        </w:rPr>
        <w:t xml:space="preserve">   </w:t>
      </w:r>
      <w:r w:rsidR="00C935F8" w:rsidRPr="00A073C5">
        <w:rPr>
          <w:b/>
          <w:sz w:val="20"/>
          <w:lang w:val="en-GB"/>
        </w:rPr>
        <w:t xml:space="preserve"> </w:t>
      </w:r>
      <w:r w:rsidRPr="00A073C5">
        <w:rPr>
          <w:b/>
          <w:sz w:val="20"/>
          <w:lang w:val="en-GB"/>
        </w:rPr>
        <w:t xml:space="preserve"> instrument</w:t>
      </w:r>
      <w:r w:rsidRPr="00A073C5">
        <w:rPr>
          <w:b/>
          <w:sz w:val="20"/>
          <w:lang w:val="en-GB"/>
        </w:rPr>
        <w:tab/>
        <w:t>or succession</w:t>
      </w:r>
    </w:p>
    <w:p w14:paraId="180FDE94" w14:textId="77777777" w:rsidR="009803AF" w:rsidRPr="00A073C5" w:rsidRDefault="009803AF">
      <w:pPr>
        <w:tabs>
          <w:tab w:val="left" w:pos="0"/>
        </w:tabs>
        <w:spacing w:line="230" w:lineRule="auto"/>
        <w:rPr>
          <w:sz w:val="20"/>
          <w:lang w:val="en-GB"/>
        </w:rPr>
      </w:pPr>
    </w:p>
    <w:p w14:paraId="33DA86DE" w14:textId="77777777" w:rsidR="000217BF" w:rsidRPr="00A073C5" w:rsidRDefault="000217BF">
      <w:pPr>
        <w:tabs>
          <w:tab w:val="left" w:pos="0"/>
          <w:tab w:val="left" w:pos="5040"/>
          <w:tab w:val="left" w:pos="7560"/>
        </w:tabs>
        <w:spacing w:line="230" w:lineRule="auto"/>
        <w:rPr>
          <w:sz w:val="20"/>
          <w:lang w:val="en-GB"/>
        </w:rPr>
      </w:pPr>
      <w:r w:rsidRPr="00A073C5">
        <w:rPr>
          <w:sz w:val="20"/>
          <w:lang w:val="en-GB"/>
        </w:rPr>
        <w:t>Albania (accession)</w:t>
      </w:r>
      <w:r w:rsidRPr="00A073C5">
        <w:rPr>
          <w:sz w:val="20"/>
          <w:lang w:val="en-GB"/>
        </w:rPr>
        <w:tab/>
        <w:t>19 December 2005</w:t>
      </w:r>
      <w:r w:rsidRPr="00A073C5">
        <w:rPr>
          <w:sz w:val="20"/>
          <w:lang w:val="en-GB"/>
        </w:rPr>
        <w:tab/>
        <w:t>17 February 2006</w:t>
      </w:r>
    </w:p>
    <w:p w14:paraId="6174C7D7"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Algeria (acceptance)</w:t>
      </w:r>
      <w:r w:rsidRPr="00A073C5">
        <w:rPr>
          <w:sz w:val="20"/>
          <w:lang w:val="en-GB"/>
        </w:rPr>
        <w:tab/>
        <w:t>28 November 1983</w:t>
      </w:r>
      <w:r w:rsidRPr="00A073C5">
        <w:rPr>
          <w:sz w:val="20"/>
          <w:lang w:val="en-GB"/>
        </w:rPr>
        <w:tab/>
        <w:t>27 January 1984</w:t>
      </w:r>
    </w:p>
    <w:p w14:paraId="58237119" w14:textId="77777777" w:rsidR="001B3D40" w:rsidRPr="00A073C5" w:rsidRDefault="001B3D40">
      <w:pPr>
        <w:tabs>
          <w:tab w:val="left" w:pos="0"/>
          <w:tab w:val="left" w:pos="5040"/>
          <w:tab w:val="left" w:pos="7560"/>
        </w:tabs>
        <w:spacing w:line="230" w:lineRule="auto"/>
        <w:rPr>
          <w:sz w:val="20"/>
          <w:lang w:val="en-GB"/>
        </w:rPr>
      </w:pPr>
      <w:r w:rsidRPr="00A073C5">
        <w:rPr>
          <w:sz w:val="20"/>
          <w:lang w:val="en-GB"/>
        </w:rPr>
        <w:t>Antigua and Barbuda (accession)</w:t>
      </w:r>
      <w:r w:rsidRPr="00A073C5">
        <w:rPr>
          <w:sz w:val="20"/>
          <w:lang w:val="en-GB"/>
        </w:rPr>
        <w:tab/>
        <w:t>24 November 2015</w:t>
      </w:r>
      <w:r w:rsidRPr="00A073C5">
        <w:rPr>
          <w:sz w:val="20"/>
          <w:lang w:val="en-GB"/>
        </w:rPr>
        <w:tab/>
        <w:t>23 January 2016</w:t>
      </w:r>
    </w:p>
    <w:p w14:paraId="62B6BECC"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Argentina (acceptance)</w:t>
      </w:r>
      <w:r w:rsidRPr="00A073C5">
        <w:rPr>
          <w:sz w:val="20"/>
          <w:lang w:val="en-GB"/>
        </w:rPr>
        <w:tab/>
        <w:t>29 January 1980</w:t>
      </w:r>
      <w:r w:rsidRPr="00A073C5">
        <w:rPr>
          <w:sz w:val="20"/>
          <w:lang w:val="en-GB"/>
        </w:rPr>
        <w:tab/>
        <w:t>29 March 1980</w:t>
      </w:r>
    </w:p>
    <w:p w14:paraId="17C27579"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Australia (accession)</w:t>
      </w:r>
      <w:r w:rsidRPr="00A073C5">
        <w:rPr>
          <w:sz w:val="20"/>
          <w:lang w:val="en-GB"/>
        </w:rPr>
        <w:tab/>
        <w:t>28 April 1986</w:t>
      </w:r>
      <w:r w:rsidRPr="00A073C5">
        <w:rPr>
          <w:sz w:val="20"/>
          <w:lang w:val="en-GB"/>
        </w:rPr>
        <w:tab/>
        <w:t>27 June 1986</w:t>
      </w:r>
    </w:p>
    <w:p w14:paraId="1A2162E0"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Austria (accession)</w:t>
      </w:r>
      <w:r w:rsidRPr="00A073C5">
        <w:rPr>
          <w:sz w:val="20"/>
          <w:lang w:val="en-GB"/>
        </w:rPr>
        <w:tab/>
        <w:t>20 June 1975</w:t>
      </w:r>
      <w:r w:rsidRPr="00A073C5">
        <w:rPr>
          <w:sz w:val="20"/>
          <w:lang w:val="en-GB"/>
        </w:rPr>
        <w:tab/>
        <w:t>19 August 1975</w:t>
      </w:r>
    </w:p>
    <w:p w14:paraId="0DDADC88" w14:textId="77777777" w:rsidR="007D75BE" w:rsidRPr="00A073C5" w:rsidRDefault="007D75BE">
      <w:pPr>
        <w:tabs>
          <w:tab w:val="left" w:pos="0"/>
          <w:tab w:val="left" w:pos="5040"/>
          <w:tab w:val="left" w:pos="7560"/>
        </w:tabs>
        <w:spacing w:line="230" w:lineRule="auto"/>
        <w:rPr>
          <w:sz w:val="20"/>
          <w:lang w:val="en-GB"/>
        </w:rPr>
      </w:pPr>
      <w:r w:rsidRPr="00A073C5">
        <w:rPr>
          <w:sz w:val="20"/>
          <w:lang w:val="en-GB"/>
        </w:rPr>
        <w:t>Azerbaijan (accession)</w:t>
      </w:r>
      <w:r w:rsidRPr="00A073C5">
        <w:rPr>
          <w:sz w:val="20"/>
          <w:lang w:val="en-GB"/>
        </w:rPr>
        <w:tab/>
        <w:t>12 June 2006</w:t>
      </w:r>
      <w:r w:rsidRPr="00A073C5">
        <w:rPr>
          <w:sz w:val="20"/>
          <w:lang w:val="en-GB"/>
        </w:rPr>
        <w:tab/>
        <w:t>11 August 2006</w:t>
      </w:r>
    </w:p>
    <w:p w14:paraId="204B06E1"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Bahamas (accession)</w:t>
      </w:r>
      <w:r w:rsidRPr="00A073C5">
        <w:rPr>
          <w:sz w:val="20"/>
          <w:lang w:val="en-GB"/>
        </w:rPr>
        <w:tab/>
        <w:t>22 July 1976</w:t>
      </w:r>
      <w:r w:rsidRPr="00A073C5">
        <w:rPr>
          <w:sz w:val="20"/>
          <w:lang w:val="en-GB"/>
        </w:rPr>
        <w:tab/>
        <w:t>20 September 1976</w:t>
      </w:r>
    </w:p>
    <w:p w14:paraId="7953A56D"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Bangladesh (accession)</w:t>
      </w:r>
      <w:r w:rsidRPr="00A073C5">
        <w:rPr>
          <w:sz w:val="20"/>
          <w:lang w:val="en-GB"/>
        </w:rPr>
        <w:tab/>
        <w:t>21 September 2000</w:t>
      </w:r>
      <w:r w:rsidRPr="00A073C5">
        <w:rPr>
          <w:sz w:val="20"/>
          <w:lang w:val="en-GB"/>
        </w:rPr>
        <w:tab/>
        <w:t>20 November 2000</w:t>
      </w:r>
    </w:p>
    <w:p w14:paraId="18FE2F93"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Barbados (accession)</w:t>
      </w:r>
      <w:r w:rsidRPr="00A073C5">
        <w:rPr>
          <w:sz w:val="20"/>
          <w:lang w:val="en-GB"/>
        </w:rPr>
        <w:tab/>
        <w:t>30 September 1982</w:t>
      </w:r>
      <w:r w:rsidRPr="00A073C5">
        <w:rPr>
          <w:sz w:val="20"/>
          <w:lang w:val="en-GB"/>
        </w:rPr>
        <w:tab/>
        <w:t>29 November 1982</w:t>
      </w:r>
    </w:p>
    <w:p w14:paraId="6A73E04F" w14:textId="77777777" w:rsidR="0035131A" w:rsidRPr="00A073C5" w:rsidRDefault="0035131A">
      <w:pPr>
        <w:tabs>
          <w:tab w:val="left" w:pos="0"/>
          <w:tab w:val="left" w:pos="5040"/>
          <w:tab w:val="left" w:pos="7560"/>
        </w:tabs>
        <w:spacing w:line="230" w:lineRule="auto"/>
        <w:rPr>
          <w:sz w:val="20"/>
          <w:lang w:val="en-GB"/>
        </w:rPr>
      </w:pPr>
      <w:r w:rsidRPr="00A073C5">
        <w:rPr>
          <w:sz w:val="20"/>
          <w:lang w:val="en-GB"/>
        </w:rPr>
        <w:t>Belarus (accession)</w:t>
      </w:r>
      <w:r w:rsidRPr="00A073C5">
        <w:rPr>
          <w:sz w:val="20"/>
          <w:lang w:val="en-GB"/>
        </w:rPr>
        <w:tab/>
        <w:t xml:space="preserve">  5 December 2016</w:t>
      </w:r>
      <w:r w:rsidRPr="00A073C5">
        <w:rPr>
          <w:sz w:val="20"/>
          <w:lang w:val="en-GB"/>
        </w:rPr>
        <w:tab/>
        <w:t xml:space="preserve">  3 February 2017</w:t>
      </w:r>
    </w:p>
    <w:p w14:paraId="7A712298"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Belgium (acceptance)</w:t>
      </w:r>
      <w:r w:rsidRPr="00A073C5">
        <w:rPr>
          <w:sz w:val="20"/>
          <w:lang w:val="en-GB"/>
        </w:rPr>
        <w:tab/>
        <w:t xml:space="preserve">  4 January 1967</w:t>
      </w:r>
      <w:r w:rsidRPr="00A073C5">
        <w:rPr>
          <w:sz w:val="20"/>
          <w:lang w:val="en-GB"/>
        </w:rPr>
        <w:tab/>
        <w:t xml:space="preserve">  5 March 1967</w:t>
      </w:r>
    </w:p>
    <w:p w14:paraId="614910A3"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Benin (accession)</w:t>
      </w:r>
      <w:r w:rsidRPr="00A073C5">
        <w:rPr>
          <w:sz w:val="20"/>
          <w:lang w:val="en-GB"/>
        </w:rPr>
        <w:tab/>
        <w:t xml:space="preserve">  2 March 1992</w:t>
      </w:r>
      <w:r w:rsidRPr="00A073C5">
        <w:rPr>
          <w:sz w:val="20"/>
          <w:lang w:val="en-GB"/>
        </w:rPr>
        <w:tab/>
        <w:t xml:space="preserve">  1 May 1992</w:t>
      </w:r>
    </w:p>
    <w:p w14:paraId="4B101AF3"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Brazil (acceptance)</w:t>
      </w:r>
      <w:r w:rsidRPr="00A073C5">
        <w:rPr>
          <w:sz w:val="20"/>
          <w:lang w:val="en-GB"/>
        </w:rPr>
        <w:tab/>
        <w:t>22 August 1977</w:t>
      </w:r>
      <w:r w:rsidRPr="00A073C5">
        <w:rPr>
          <w:sz w:val="20"/>
          <w:lang w:val="en-GB"/>
        </w:rPr>
        <w:tab/>
        <w:t>21 October 1977</w:t>
      </w:r>
    </w:p>
    <w:p w14:paraId="43E6BF08"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Bulgaria (accession)</w:t>
      </w:r>
      <w:r w:rsidRPr="00A073C5">
        <w:rPr>
          <w:sz w:val="20"/>
          <w:lang w:val="en-GB"/>
        </w:rPr>
        <w:tab/>
        <w:t>22 April 1999</w:t>
      </w:r>
      <w:r w:rsidRPr="00A073C5">
        <w:rPr>
          <w:sz w:val="20"/>
          <w:lang w:val="en-GB"/>
        </w:rPr>
        <w:tab/>
        <w:t>21 June 1999</w:t>
      </w:r>
    </w:p>
    <w:p w14:paraId="063B7F2F"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Burundi (accession)</w:t>
      </w:r>
      <w:r w:rsidRPr="00A073C5">
        <w:rPr>
          <w:sz w:val="20"/>
          <w:lang w:val="en-GB"/>
        </w:rPr>
        <w:tab/>
        <w:t>29 September 1998</w:t>
      </w:r>
      <w:r w:rsidRPr="00A073C5">
        <w:rPr>
          <w:sz w:val="20"/>
          <w:lang w:val="en-GB"/>
        </w:rPr>
        <w:tab/>
        <w:t>28 November 1998</w:t>
      </w:r>
    </w:p>
    <w:p w14:paraId="338AE96B"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Cameroon (accession)</w:t>
      </w:r>
      <w:r w:rsidRPr="00A073C5">
        <w:rPr>
          <w:sz w:val="20"/>
          <w:lang w:val="en-GB"/>
        </w:rPr>
        <w:tab/>
        <w:t>10 April 1997</w:t>
      </w:r>
      <w:r w:rsidRPr="00A073C5">
        <w:rPr>
          <w:sz w:val="20"/>
          <w:lang w:val="en-GB"/>
        </w:rPr>
        <w:tab/>
        <w:t xml:space="preserve">  9 June 1997</w:t>
      </w:r>
    </w:p>
    <w:p w14:paraId="73298250"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Canada (acceptance)</w:t>
      </w:r>
      <w:r w:rsidRPr="00A073C5">
        <w:rPr>
          <w:sz w:val="20"/>
          <w:lang w:val="en-GB"/>
        </w:rPr>
        <w:tab/>
        <w:t>18 July 1967</w:t>
      </w:r>
      <w:r w:rsidRPr="00A073C5">
        <w:rPr>
          <w:sz w:val="20"/>
          <w:lang w:val="en-GB"/>
        </w:rPr>
        <w:tab/>
        <w:t>16 September 1967</w:t>
      </w:r>
    </w:p>
    <w:p w14:paraId="1A792C1A" w14:textId="77777777" w:rsidR="009803AF" w:rsidRPr="00A073C5" w:rsidRDefault="00233ED6">
      <w:pPr>
        <w:tabs>
          <w:tab w:val="left" w:pos="0"/>
          <w:tab w:val="left" w:pos="5040"/>
          <w:tab w:val="left" w:pos="7560"/>
        </w:tabs>
        <w:spacing w:line="230" w:lineRule="auto"/>
        <w:rPr>
          <w:sz w:val="20"/>
          <w:lang w:val="en-GB"/>
        </w:rPr>
      </w:pPr>
      <w:r w:rsidRPr="00A073C5">
        <w:rPr>
          <w:sz w:val="20"/>
          <w:lang w:val="en-GB"/>
        </w:rPr>
        <w:t xml:space="preserve">Cabo Verde </w:t>
      </w:r>
      <w:r w:rsidR="009803AF" w:rsidRPr="00A073C5">
        <w:rPr>
          <w:sz w:val="20"/>
          <w:lang w:val="en-GB"/>
        </w:rPr>
        <w:t>(accession)</w:t>
      </w:r>
      <w:r w:rsidR="009803AF" w:rsidRPr="00A073C5">
        <w:rPr>
          <w:sz w:val="20"/>
          <w:lang w:val="en-GB"/>
        </w:rPr>
        <w:tab/>
        <w:t>28 April 1977</w:t>
      </w:r>
      <w:r w:rsidR="009803AF" w:rsidRPr="00A073C5">
        <w:rPr>
          <w:sz w:val="20"/>
          <w:lang w:val="en-GB"/>
        </w:rPr>
        <w:tab/>
        <w:t>27 June 1977</w:t>
      </w:r>
    </w:p>
    <w:p w14:paraId="359DB0CC"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Chile (accession)</w:t>
      </w:r>
      <w:r w:rsidRPr="00A073C5">
        <w:rPr>
          <w:sz w:val="20"/>
          <w:lang w:val="en-GB"/>
        </w:rPr>
        <w:tab/>
        <w:t>14 February 1975</w:t>
      </w:r>
      <w:r w:rsidRPr="00A073C5">
        <w:rPr>
          <w:sz w:val="20"/>
          <w:lang w:val="en-GB"/>
        </w:rPr>
        <w:tab/>
        <w:t>15 April 1975</w:t>
      </w:r>
    </w:p>
    <w:p w14:paraId="7D94434B" w14:textId="77777777" w:rsidR="009803AF" w:rsidRPr="00A073C5" w:rsidRDefault="009803AF" w:rsidP="00C11AF3">
      <w:pPr>
        <w:tabs>
          <w:tab w:val="left" w:pos="0"/>
          <w:tab w:val="left" w:pos="5040"/>
          <w:tab w:val="left" w:pos="7560"/>
        </w:tabs>
        <w:spacing w:line="230" w:lineRule="auto"/>
        <w:rPr>
          <w:sz w:val="20"/>
          <w:lang w:val="en-GB"/>
        </w:rPr>
      </w:pPr>
      <w:r w:rsidRPr="00A073C5">
        <w:rPr>
          <w:sz w:val="20"/>
          <w:lang w:val="en-GB"/>
        </w:rPr>
        <w:t>China</w:t>
      </w:r>
      <w:r w:rsidR="007E301E" w:rsidRPr="00A073C5">
        <w:rPr>
          <w:sz w:val="20"/>
          <w:vertAlign w:val="superscript"/>
          <w:lang w:val="en-GB"/>
        </w:rPr>
        <w:t xml:space="preserve"> </w:t>
      </w:r>
      <w:r w:rsidRPr="00A073C5">
        <w:rPr>
          <w:sz w:val="20"/>
          <w:lang w:val="en-GB"/>
        </w:rPr>
        <w:t>(accession)</w:t>
      </w:r>
      <w:r w:rsidR="007E2923" w:rsidRPr="00A073C5">
        <w:rPr>
          <w:sz w:val="20"/>
          <w:vertAlign w:val="superscript"/>
          <w:lang w:val="en-GB"/>
        </w:rPr>
        <w:t>5</w:t>
      </w:r>
      <w:r w:rsidRPr="00A073C5">
        <w:rPr>
          <w:sz w:val="20"/>
          <w:lang w:val="en-GB"/>
        </w:rPr>
        <w:tab/>
        <w:t>16 January 1995</w:t>
      </w:r>
      <w:r w:rsidRPr="00A073C5">
        <w:rPr>
          <w:sz w:val="20"/>
          <w:lang w:val="en-GB"/>
        </w:rPr>
        <w:tab/>
        <w:t>17 March 1995</w:t>
      </w:r>
    </w:p>
    <w:p w14:paraId="3BE6957F"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Colombia (accession)</w:t>
      </w:r>
      <w:r w:rsidRPr="00A073C5">
        <w:rPr>
          <w:sz w:val="20"/>
          <w:lang w:val="en-GB"/>
        </w:rPr>
        <w:tab/>
        <w:t xml:space="preserve">  3 June 1991</w:t>
      </w:r>
      <w:r w:rsidRPr="00A073C5">
        <w:rPr>
          <w:sz w:val="20"/>
          <w:lang w:val="en-GB"/>
        </w:rPr>
        <w:tab/>
        <w:t xml:space="preserve">  2 August 1991</w:t>
      </w:r>
    </w:p>
    <w:p w14:paraId="18020FB7"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Congo (accession)</w:t>
      </w:r>
      <w:r w:rsidRPr="00A073C5">
        <w:rPr>
          <w:sz w:val="20"/>
          <w:lang w:val="en-GB"/>
        </w:rPr>
        <w:tab/>
        <w:t xml:space="preserve">  7 August 2002</w:t>
      </w:r>
      <w:r w:rsidRPr="00A073C5">
        <w:rPr>
          <w:sz w:val="20"/>
          <w:lang w:val="en-GB"/>
        </w:rPr>
        <w:tab/>
        <w:t xml:space="preserve">  6 October 2002</w:t>
      </w:r>
    </w:p>
    <w:p w14:paraId="2221AC82" w14:textId="77777777" w:rsidR="00854731" w:rsidRDefault="00854731">
      <w:pPr>
        <w:tabs>
          <w:tab w:val="left" w:pos="0"/>
          <w:tab w:val="left" w:pos="5040"/>
          <w:tab w:val="left" w:pos="7560"/>
        </w:tabs>
        <w:spacing w:line="230" w:lineRule="auto"/>
        <w:rPr>
          <w:sz w:val="20"/>
          <w:lang w:val="en-GB"/>
        </w:rPr>
      </w:pPr>
      <w:r>
        <w:rPr>
          <w:sz w:val="20"/>
          <w:lang w:val="en-GB"/>
        </w:rPr>
        <w:t>Costa Rica (accession)</w:t>
      </w:r>
      <w:r w:rsidR="00FD1E2E" w:rsidRPr="00A073C5">
        <w:rPr>
          <w:sz w:val="20"/>
          <w:vertAlign w:val="superscript"/>
          <w:lang w:val="en-GB"/>
        </w:rPr>
        <w:t>1</w:t>
      </w:r>
      <w:r>
        <w:rPr>
          <w:sz w:val="20"/>
          <w:lang w:val="en-GB"/>
        </w:rPr>
        <w:tab/>
        <w:t>12 February 2019</w:t>
      </w:r>
      <w:r>
        <w:rPr>
          <w:sz w:val="20"/>
          <w:lang w:val="en-GB"/>
        </w:rPr>
        <w:tab/>
        <w:t>13 April 2019</w:t>
      </w:r>
    </w:p>
    <w:p w14:paraId="00E3C694"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Côte d'Ivoire (</w:t>
      </w:r>
      <w:r w:rsidR="005E48C6" w:rsidRPr="00A073C5">
        <w:rPr>
          <w:sz w:val="20"/>
          <w:lang w:val="en-GB"/>
        </w:rPr>
        <w:t>acceptance</w:t>
      </w:r>
      <w:r w:rsidRPr="00A073C5">
        <w:rPr>
          <w:sz w:val="20"/>
          <w:lang w:val="en-GB"/>
        </w:rPr>
        <w:t>)</w:t>
      </w:r>
      <w:r w:rsidRPr="00A073C5">
        <w:rPr>
          <w:sz w:val="20"/>
          <w:lang w:val="en-GB"/>
        </w:rPr>
        <w:tab/>
        <w:t>16 February 1967</w:t>
      </w:r>
      <w:r w:rsidRPr="00A073C5">
        <w:rPr>
          <w:sz w:val="20"/>
          <w:lang w:val="en-GB"/>
        </w:rPr>
        <w:tab/>
        <w:t xml:space="preserve">  5 March 1967</w:t>
      </w:r>
    </w:p>
    <w:p w14:paraId="3D45DCF4"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Croatia (succession)</w:t>
      </w:r>
      <w:r w:rsidRPr="00A073C5">
        <w:rPr>
          <w:sz w:val="20"/>
          <w:lang w:val="en-GB"/>
        </w:rPr>
        <w:tab/>
        <w:t xml:space="preserve">       </w:t>
      </w:r>
      <w:r w:rsidRPr="00A073C5">
        <w:rPr>
          <w:sz w:val="20"/>
          <w:lang w:val="en-GB"/>
        </w:rPr>
        <w:noBreakHyphen/>
      </w:r>
      <w:r w:rsidRPr="00A073C5">
        <w:rPr>
          <w:sz w:val="20"/>
          <w:lang w:val="en-GB"/>
        </w:rPr>
        <w:tab/>
        <w:t xml:space="preserve">  8 October 1991</w:t>
      </w:r>
    </w:p>
    <w:p w14:paraId="3C3A5788"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Cuba (accession)</w:t>
      </w:r>
      <w:r w:rsidR="007E301E" w:rsidRPr="00A073C5">
        <w:rPr>
          <w:sz w:val="20"/>
          <w:vertAlign w:val="superscript"/>
          <w:lang w:val="en-GB"/>
        </w:rPr>
        <w:t>1</w:t>
      </w:r>
      <w:r w:rsidRPr="00A073C5">
        <w:rPr>
          <w:sz w:val="20"/>
          <w:lang w:val="en-GB"/>
        </w:rPr>
        <w:tab/>
        <w:t>27 November 1984</w:t>
      </w:r>
      <w:r w:rsidRPr="00A073C5">
        <w:rPr>
          <w:sz w:val="20"/>
          <w:lang w:val="en-GB"/>
        </w:rPr>
        <w:tab/>
        <w:t>26 January 1985</w:t>
      </w:r>
    </w:p>
    <w:p w14:paraId="253CC803" w14:textId="77777777" w:rsidR="000217BF" w:rsidRPr="00A073C5" w:rsidRDefault="000217BF">
      <w:pPr>
        <w:tabs>
          <w:tab w:val="left" w:pos="0"/>
          <w:tab w:val="left" w:pos="5040"/>
          <w:tab w:val="left" w:pos="7560"/>
        </w:tabs>
        <w:spacing w:line="230" w:lineRule="auto"/>
        <w:rPr>
          <w:sz w:val="20"/>
          <w:lang w:val="en-GB"/>
        </w:rPr>
      </w:pPr>
      <w:r w:rsidRPr="00A073C5">
        <w:rPr>
          <w:sz w:val="20"/>
          <w:lang w:val="en-GB"/>
        </w:rPr>
        <w:t>Cyprus (accession)</w:t>
      </w:r>
      <w:r w:rsidRPr="00A073C5">
        <w:rPr>
          <w:sz w:val="20"/>
          <w:lang w:val="en-GB"/>
        </w:rPr>
        <w:tab/>
        <w:t xml:space="preserve">  9 March 2004</w:t>
      </w:r>
      <w:r w:rsidRPr="00A073C5">
        <w:rPr>
          <w:sz w:val="20"/>
          <w:lang w:val="en-GB"/>
        </w:rPr>
        <w:tab/>
        <w:t xml:space="preserve">  8 May 2004</w:t>
      </w:r>
    </w:p>
    <w:p w14:paraId="27D1D922" w14:textId="77777777" w:rsidR="009803AF" w:rsidRPr="00A073C5" w:rsidRDefault="001C47AE">
      <w:pPr>
        <w:tabs>
          <w:tab w:val="left" w:pos="0"/>
          <w:tab w:val="left" w:pos="5040"/>
          <w:tab w:val="left" w:pos="7560"/>
        </w:tabs>
        <w:spacing w:line="230" w:lineRule="auto"/>
        <w:rPr>
          <w:sz w:val="20"/>
          <w:lang w:val="en-GB"/>
        </w:rPr>
      </w:pPr>
      <w:r w:rsidRPr="00A073C5">
        <w:rPr>
          <w:sz w:val="20"/>
          <w:lang w:val="en-GB"/>
        </w:rPr>
        <w:t>Czechia</w:t>
      </w:r>
      <w:r w:rsidR="009803AF" w:rsidRPr="00A073C5">
        <w:rPr>
          <w:sz w:val="20"/>
          <w:lang w:val="en-GB"/>
        </w:rPr>
        <w:t xml:space="preserve"> (succession)</w:t>
      </w:r>
      <w:r w:rsidR="007E301E" w:rsidRPr="00A073C5">
        <w:rPr>
          <w:sz w:val="20"/>
          <w:vertAlign w:val="superscript"/>
          <w:lang w:val="en-GB"/>
        </w:rPr>
        <w:t>1</w:t>
      </w:r>
      <w:r w:rsidR="009803AF" w:rsidRPr="00A073C5">
        <w:rPr>
          <w:sz w:val="20"/>
          <w:lang w:val="en-GB"/>
        </w:rPr>
        <w:tab/>
        <w:t xml:space="preserve">       </w:t>
      </w:r>
      <w:r w:rsidR="009803AF" w:rsidRPr="00A073C5">
        <w:rPr>
          <w:sz w:val="20"/>
          <w:lang w:val="en-GB"/>
        </w:rPr>
        <w:noBreakHyphen/>
      </w:r>
      <w:r w:rsidR="009803AF" w:rsidRPr="00A073C5">
        <w:rPr>
          <w:sz w:val="20"/>
          <w:lang w:val="en-GB"/>
        </w:rPr>
        <w:tab/>
        <w:t xml:space="preserve">  1 January 1993</w:t>
      </w:r>
    </w:p>
    <w:p w14:paraId="3883B01D"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 xml:space="preserve">Democratic People's Republic of </w:t>
      </w:r>
      <w:r w:rsidR="005E48C6" w:rsidRPr="00A073C5">
        <w:rPr>
          <w:sz w:val="20"/>
          <w:lang w:val="en-GB"/>
        </w:rPr>
        <w:t>Korea</w:t>
      </w:r>
      <w:r w:rsidRPr="00A073C5">
        <w:rPr>
          <w:sz w:val="20"/>
          <w:lang w:val="en-GB"/>
        </w:rPr>
        <w:t xml:space="preserve"> (accession)</w:t>
      </w:r>
      <w:r w:rsidRPr="00A073C5">
        <w:rPr>
          <w:sz w:val="20"/>
          <w:lang w:val="en-GB"/>
        </w:rPr>
        <w:tab/>
        <w:t>24 April 1992</w:t>
      </w:r>
      <w:r w:rsidRPr="00A073C5">
        <w:rPr>
          <w:sz w:val="20"/>
          <w:lang w:val="en-GB"/>
        </w:rPr>
        <w:tab/>
        <w:t>23 June 1992</w:t>
      </w:r>
    </w:p>
    <w:p w14:paraId="2F081C4E"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Denmark (acceptance)</w:t>
      </w:r>
      <w:r w:rsidRPr="00A073C5">
        <w:rPr>
          <w:sz w:val="20"/>
          <w:lang w:val="en-GB"/>
        </w:rPr>
        <w:tab/>
        <w:t xml:space="preserve">  9 January 1968</w:t>
      </w:r>
      <w:r w:rsidRPr="00A073C5">
        <w:rPr>
          <w:sz w:val="20"/>
          <w:lang w:val="en-GB"/>
        </w:rPr>
        <w:tab/>
        <w:t xml:space="preserve">  9 March 1968</w:t>
      </w:r>
    </w:p>
    <w:p w14:paraId="6532B905"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Dominica (accession)</w:t>
      </w:r>
      <w:r w:rsidRPr="00A073C5">
        <w:rPr>
          <w:sz w:val="20"/>
          <w:lang w:val="en-GB"/>
        </w:rPr>
        <w:tab/>
        <w:t>31 August 2001</w:t>
      </w:r>
      <w:r w:rsidRPr="00A073C5">
        <w:rPr>
          <w:sz w:val="20"/>
          <w:lang w:val="en-GB"/>
        </w:rPr>
        <w:tab/>
        <w:t>30 October 2001</w:t>
      </w:r>
    </w:p>
    <w:p w14:paraId="65F0E91A"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Dominican Republic (acceptance)</w:t>
      </w:r>
      <w:r w:rsidRPr="00A073C5">
        <w:rPr>
          <w:sz w:val="20"/>
          <w:lang w:val="en-GB"/>
        </w:rPr>
        <w:tab/>
        <w:t>11 July 1966</w:t>
      </w:r>
      <w:r w:rsidRPr="00A073C5">
        <w:rPr>
          <w:sz w:val="20"/>
          <w:lang w:val="en-GB"/>
        </w:rPr>
        <w:tab/>
        <w:t xml:space="preserve">  5 March 1967</w:t>
      </w:r>
    </w:p>
    <w:p w14:paraId="662B870D"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Ecuador (ratification)</w:t>
      </w:r>
      <w:r w:rsidRPr="00A073C5">
        <w:rPr>
          <w:sz w:val="20"/>
          <w:lang w:val="en-GB"/>
        </w:rPr>
        <w:tab/>
        <w:t>17 May 1988</w:t>
      </w:r>
      <w:r w:rsidRPr="00A073C5">
        <w:rPr>
          <w:sz w:val="20"/>
          <w:lang w:val="en-GB"/>
        </w:rPr>
        <w:tab/>
        <w:t>16 July 1988</w:t>
      </w:r>
    </w:p>
    <w:p w14:paraId="2EE8DA2F"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Egypt (acceptance)</w:t>
      </w:r>
      <w:r w:rsidR="007E301E" w:rsidRPr="00A073C5">
        <w:rPr>
          <w:sz w:val="20"/>
          <w:vertAlign w:val="superscript"/>
          <w:lang w:val="en-GB"/>
        </w:rPr>
        <w:t>1</w:t>
      </w:r>
      <w:r w:rsidRPr="00A073C5">
        <w:rPr>
          <w:sz w:val="20"/>
          <w:lang w:val="en-GB"/>
        </w:rPr>
        <w:tab/>
        <w:t>19 February 1987</w:t>
      </w:r>
      <w:r w:rsidRPr="00A073C5">
        <w:rPr>
          <w:sz w:val="20"/>
          <w:lang w:val="en-GB"/>
        </w:rPr>
        <w:tab/>
        <w:t>20 April 1987</w:t>
      </w:r>
    </w:p>
    <w:p w14:paraId="36071C75" w14:textId="77777777" w:rsidR="009A5D32" w:rsidRPr="00A073C5" w:rsidRDefault="009A5D32">
      <w:pPr>
        <w:tabs>
          <w:tab w:val="left" w:pos="0"/>
          <w:tab w:val="left" w:pos="5040"/>
          <w:tab w:val="left" w:pos="7560"/>
        </w:tabs>
        <w:spacing w:line="230" w:lineRule="auto"/>
        <w:rPr>
          <w:sz w:val="20"/>
          <w:lang w:val="en-GB"/>
        </w:rPr>
      </w:pPr>
      <w:r w:rsidRPr="00A073C5">
        <w:rPr>
          <w:sz w:val="20"/>
          <w:lang w:val="en-GB"/>
        </w:rPr>
        <w:t>El Salvador (accession)</w:t>
      </w:r>
      <w:r w:rsidRPr="00A073C5">
        <w:rPr>
          <w:sz w:val="20"/>
          <w:lang w:val="en-GB"/>
        </w:rPr>
        <w:tab/>
        <w:t>21 December 2006</w:t>
      </w:r>
      <w:r w:rsidR="00A3449D" w:rsidRPr="00A073C5">
        <w:rPr>
          <w:sz w:val="20"/>
          <w:lang w:val="en-GB"/>
        </w:rPr>
        <w:tab/>
        <w:t>19 February 2007</w:t>
      </w:r>
    </w:p>
    <w:p w14:paraId="49DB971C"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Estonia (accession)</w:t>
      </w:r>
      <w:r w:rsidRPr="00A073C5">
        <w:rPr>
          <w:sz w:val="20"/>
          <w:lang w:val="en-GB"/>
        </w:rPr>
        <w:tab/>
        <w:t>22 March 2002</w:t>
      </w:r>
      <w:r w:rsidRPr="00A073C5">
        <w:rPr>
          <w:sz w:val="20"/>
          <w:lang w:val="en-GB"/>
        </w:rPr>
        <w:tab/>
        <w:t>21 May 2002</w:t>
      </w:r>
    </w:p>
    <w:p w14:paraId="0840E883"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Fiji (accession)</w:t>
      </w:r>
      <w:r w:rsidRPr="00A073C5">
        <w:rPr>
          <w:sz w:val="20"/>
          <w:lang w:val="en-GB"/>
        </w:rPr>
        <w:tab/>
        <w:t>29 November 1972</w:t>
      </w:r>
      <w:r w:rsidRPr="00A073C5">
        <w:rPr>
          <w:sz w:val="20"/>
          <w:lang w:val="en-GB"/>
        </w:rPr>
        <w:tab/>
        <w:t>28 January 1973</w:t>
      </w:r>
    </w:p>
    <w:p w14:paraId="3D24AD2D"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Finland (acceptance)</w:t>
      </w:r>
      <w:r w:rsidRPr="00A073C5">
        <w:rPr>
          <w:sz w:val="20"/>
          <w:lang w:val="en-GB"/>
        </w:rPr>
        <w:tab/>
        <w:t>20 March 1967</w:t>
      </w:r>
      <w:r w:rsidRPr="00A073C5">
        <w:rPr>
          <w:sz w:val="20"/>
          <w:lang w:val="en-GB"/>
        </w:rPr>
        <w:tab/>
        <w:t>19 May 1967</w:t>
      </w:r>
    </w:p>
    <w:p w14:paraId="43146B0B"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France (acceptance)</w:t>
      </w:r>
      <w:r w:rsidRPr="00A073C5">
        <w:rPr>
          <w:sz w:val="20"/>
          <w:lang w:val="en-GB"/>
        </w:rPr>
        <w:tab/>
        <w:t>29 November 1967</w:t>
      </w:r>
      <w:r w:rsidRPr="00A073C5">
        <w:rPr>
          <w:sz w:val="20"/>
          <w:lang w:val="en-GB"/>
        </w:rPr>
        <w:tab/>
        <w:t>28 January 1968</w:t>
      </w:r>
    </w:p>
    <w:p w14:paraId="015B5AB8" w14:textId="77777777" w:rsidR="000217BF" w:rsidRPr="00A073C5" w:rsidRDefault="000217BF">
      <w:pPr>
        <w:tabs>
          <w:tab w:val="left" w:pos="0"/>
          <w:tab w:val="left" w:pos="5040"/>
          <w:tab w:val="left" w:pos="7560"/>
        </w:tabs>
        <w:spacing w:line="230" w:lineRule="auto"/>
        <w:rPr>
          <w:sz w:val="20"/>
          <w:lang w:val="en-GB"/>
        </w:rPr>
      </w:pPr>
      <w:r w:rsidRPr="00A073C5">
        <w:rPr>
          <w:sz w:val="20"/>
          <w:lang w:val="en-GB"/>
        </w:rPr>
        <w:t>Gabon (accession)</w:t>
      </w:r>
      <w:r w:rsidRPr="00A073C5">
        <w:rPr>
          <w:sz w:val="20"/>
          <w:lang w:val="en-GB"/>
        </w:rPr>
        <w:tab/>
        <w:t>12 April 2005</w:t>
      </w:r>
      <w:r w:rsidRPr="00A073C5">
        <w:rPr>
          <w:sz w:val="20"/>
          <w:lang w:val="en-GB"/>
        </w:rPr>
        <w:tab/>
        <w:t>11 June 2005</w:t>
      </w:r>
    </w:p>
    <w:p w14:paraId="28B3F087"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Gambia (accession)</w:t>
      </w:r>
      <w:r w:rsidRPr="00A073C5">
        <w:rPr>
          <w:sz w:val="20"/>
          <w:lang w:val="en-GB"/>
        </w:rPr>
        <w:tab/>
        <w:t xml:space="preserve">  1 November 1991</w:t>
      </w:r>
      <w:r w:rsidRPr="00A073C5">
        <w:rPr>
          <w:sz w:val="20"/>
          <w:lang w:val="en-GB"/>
        </w:rPr>
        <w:tab/>
        <w:t>31 December 1991</w:t>
      </w:r>
    </w:p>
    <w:p w14:paraId="1A1F40EA"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Georgia (accession)</w:t>
      </w:r>
      <w:r w:rsidRPr="00A073C5">
        <w:rPr>
          <w:sz w:val="20"/>
          <w:lang w:val="en-GB"/>
        </w:rPr>
        <w:tab/>
        <w:t>25 August 1995</w:t>
      </w:r>
      <w:r w:rsidRPr="00A073C5">
        <w:rPr>
          <w:sz w:val="20"/>
          <w:lang w:val="en-GB"/>
        </w:rPr>
        <w:tab/>
        <w:t>24 October 1995</w:t>
      </w:r>
    </w:p>
    <w:p w14:paraId="3C0A1621"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Germany (acceptance)</w:t>
      </w:r>
      <w:r w:rsidR="007E301E" w:rsidRPr="00A073C5">
        <w:rPr>
          <w:sz w:val="20"/>
          <w:vertAlign w:val="superscript"/>
          <w:lang w:val="en-GB"/>
        </w:rPr>
        <w:t>1</w:t>
      </w:r>
      <w:r w:rsidRPr="00A073C5">
        <w:rPr>
          <w:sz w:val="20"/>
          <w:lang w:val="en-GB"/>
        </w:rPr>
        <w:tab/>
        <w:t>26 July 1967</w:t>
      </w:r>
      <w:r w:rsidRPr="00A073C5">
        <w:rPr>
          <w:sz w:val="20"/>
          <w:lang w:val="en-GB"/>
        </w:rPr>
        <w:tab/>
        <w:t>24 September 1967</w:t>
      </w:r>
    </w:p>
    <w:p w14:paraId="69FFCC43"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Ghana (acceptance)</w:t>
      </w:r>
      <w:r w:rsidRPr="00A073C5">
        <w:rPr>
          <w:sz w:val="20"/>
          <w:lang w:val="en-GB"/>
        </w:rPr>
        <w:tab/>
        <w:t xml:space="preserve">  5 November 1965</w:t>
      </w:r>
      <w:r w:rsidRPr="00A073C5">
        <w:rPr>
          <w:sz w:val="20"/>
          <w:lang w:val="en-GB"/>
        </w:rPr>
        <w:tab/>
        <w:t xml:space="preserve">  5 March 1967</w:t>
      </w:r>
    </w:p>
    <w:p w14:paraId="154C0773"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Greece (acceptance)</w:t>
      </w:r>
      <w:r w:rsidRPr="00A073C5">
        <w:rPr>
          <w:sz w:val="20"/>
          <w:lang w:val="en-GB"/>
        </w:rPr>
        <w:tab/>
        <w:t xml:space="preserve">  8 June 1972</w:t>
      </w:r>
      <w:r w:rsidRPr="00A073C5">
        <w:rPr>
          <w:sz w:val="20"/>
          <w:lang w:val="en-GB"/>
        </w:rPr>
        <w:tab/>
        <w:t xml:space="preserve">  7 August 1972</w:t>
      </w:r>
    </w:p>
    <w:p w14:paraId="20C689D7"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Guinea (accession)</w:t>
      </w:r>
      <w:r w:rsidRPr="00A073C5">
        <w:rPr>
          <w:sz w:val="20"/>
          <w:lang w:val="en-GB"/>
        </w:rPr>
        <w:tab/>
        <w:t>19 January 1981</w:t>
      </w:r>
      <w:r w:rsidRPr="00A073C5">
        <w:rPr>
          <w:sz w:val="20"/>
          <w:lang w:val="en-GB"/>
        </w:rPr>
        <w:tab/>
        <w:t>20 March 1981</w:t>
      </w:r>
    </w:p>
    <w:p w14:paraId="7BA2C662"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Guyana (accession)</w:t>
      </w:r>
      <w:r w:rsidRPr="00A073C5">
        <w:rPr>
          <w:sz w:val="20"/>
          <w:lang w:val="en-GB"/>
        </w:rPr>
        <w:tab/>
        <w:t>10 December 1997</w:t>
      </w:r>
      <w:r w:rsidRPr="00A073C5">
        <w:rPr>
          <w:sz w:val="20"/>
          <w:lang w:val="en-GB"/>
        </w:rPr>
        <w:tab/>
        <w:t xml:space="preserve">  8 February 1998</w:t>
      </w:r>
    </w:p>
    <w:p w14:paraId="2EA1902B" w14:textId="77777777" w:rsidR="007D75BE" w:rsidRPr="00A073C5" w:rsidRDefault="007D75BE">
      <w:pPr>
        <w:tabs>
          <w:tab w:val="left" w:pos="0"/>
          <w:tab w:val="left" w:pos="5040"/>
          <w:tab w:val="left" w:pos="7560"/>
        </w:tabs>
        <w:spacing w:line="230" w:lineRule="auto"/>
        <w:rPr>
          <w:sz w:val="20"/>
          <w:lang w:val="en-GB"/>
        </w:rPr>
      </w:pPr>
      <w:r w:rsidRPr="00A073C5">
        <w:rPr>
          <w:sz w:val="20"/>
          <w:lang w:val="en-GB"/>
        </w:rPr>
        <w:t>Honduras (accession)</w:t>
      </w:r>
      <w:r w:rsidRPr="00A073C5">
        <w:rPr>
          <w:sz w:val="20"/>
          <w:lang w:val="en-GB"/>
        </w:rPr>
        <w:tab/>
        <w:t>24 January 2006</w:t>
      </w:r>
      <w:r w:rsidRPr="00A073C5">
        <w:rPr>
          <w:sz w:val="20"/>
          <w:lang w:val="en-GB"/>
        </w:rPr>
        <w:tab/>
        <w:t>25 March 2006</w:t>
      </w:r>
    </w:p>
    <w:p w14:paraId="07249120"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Hungary (acceptance)</w:t>
      </w:r>
      <w:r w:rsidR="007E301E" w:rsidRPr="00A073C5">
        <w:rPr>
          <w:sz w:val="20"/>
          <w:vertAlign w:val="superscript"/>
          <w:lang w:val="en-GB"/>
        </w:rPr>
        <w:t>1</w:t>
      </w:r>
      <w:r w:rsidRPr="00A073C5">
        <w:rPr>
          <w:sz w:val="20"/>
          <w:lang w:val="en-GB"/>
        </w:rPr>
        <w:tab/>
        <w:t>15 December 1976</w:t>
      </w:r>
      <w:r w:rsidRPr="00A073C5">
        <w:rPr>
          <w:sz w:val="20"/>
          <w:lang w:val="en-GB"/>
        </w:rPr>
        <w:tab/>
        <w:t>13 February 1977</w:t>
      </w:r>
    </w:p>
    <w:p w14:paraId="20E02163"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Iceland (accession)</w:t>
      </w:r>
      <w:r w:rsidRPr="00A073C5">
        <w:rPr>
          <w:sz w:val="20"/>
          <w:lang w:val="en-GB"/>
        </w:rPr>
        <w:tab/>
        <w:t>24 January 1967</w:t>
      </w:r>
      <w:r w:rsidRPr="00A073C5">
        <w:rPr>
          <w:sz w:val="20"/>
          <w:lang w:val="en-GB"/>
        </w:rPr>
        <w:tab/>
        <w:t xml:space="preserve">  5 March 1967</w:t>
      </w:r>
    </w:p>
    <w:p w14:paraId="516DA59C"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India (accession)</w:t>
      </w:r>
      <w:r w:rsidRPr="00A073C5">
        <w:rPr>
          <w:sz w:val="20"/>
          <w:lang w:val="en-GB"/>
        </w:rPr>
        <w:tab/>
        <w:t>25 May 1976</w:t>
      </w:r>
      <w:r w:rsidRPr="00A073C5">
        <w:rPr>
          <w:sz w:val="20"/>
          <w:lang w:val="en-GB"/>
        </w:rPr>
        <w:tab/>
        <w:t>24 July 1976</w:t>
      </w:r>
    </w:p>
    <w:p w14:paraId="767738EC"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Indonesia (accession)</w:t>
      </w:r>
      <w:r w:rsidRPr="00A073C5">
        <w:rPr>
          <w:sz w:val="20"/>
          <w:lang w:val="en-GB"/>
        </w:rPr>
        <w:tab/>
        <w:t xml:space="preserve">  4 November 2002</w:t>
      </w:r>
      <w:r w:rsidRPr="00A073C5">
        <w:rPr>
          <w:sz w:val="20"/>
          <w:lang w:val="en-GB"/>
        </w:rPr>
        <w:tab/>
        <w:t xml:space="preserve">  3 January 2003</w:t>
      </w:r>
    </w:p>
    <w:p w14:paraId="56CF9B1C"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Iran (Islamic Republic of) (accession)</w:t>
      </w:r>
      <w:r w:rsidRPr="00A073C5">
        <w:rPr>
          <w:sz w:val="20"/>
          <w:lang w:val="en-GB"/>
        </w:rPr>
        <w:tab/>
        <w:t>27 March 1995</w:t>
      </w:r>
      <w:r w:rsidRPr="00A073C5">
        <w:rPr>
          <w:sz w:val="20"/>
          <w:lang w:val="en-GB"/>
        </w:rPr>
        <w:tab/>
        <w:t>26 May 1995</w:t>
      </w:r>
    </w:p>
    <w:p w14:paraId="757E783B"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Iraq (accession)</w:t>
      </w:r>
      <w:r w:rsidR="007E301E" w:rsidRPr="00A073C5">
        <w:rPr>
          <w:sz w:val="20"/>
          <w:vertAlign w:val="superscript"/>
          <w:lang w:val="en-GB"/>
        </w:rPr>
        <w:t>1</w:t>
      </w:r>
      <w:r w:rsidRPr="00A073C5">
        <w:rPr>
          <w:sz w:val="20"/>
          <w:lang w:val="en-GB"/>
        </w:rPr>
        <w:tab/>
        <w:t>15 November 1976</w:t>
      </w:r>
      <w:r w:rsidRPr="00A073C5">
        <w:rPr>
          <w:sz w:val="20"/>
          <w:lang w:val="en-GB"/>
        </w:rPr>
        <w:tab/>
        <w:t>14 January 1977</w:t>
      </w:r>
    </w:p>
    <w:p w14:paraId="0FD76154"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Ireland (acceptance)</w:t>
      </w:r>
      <w:r w:rsidRPr="00A073C5">
        <w:rPr>
          <w:sz w:val="20"/>
          <w:lang w:val="en-GB"/>
        </w:rPr>
        <w:tab/>
        <w:t>18 June 1971</w:t>
      </w:r>
      <w:r w:rsidRPr="00A073C5">
        <w:rPr>
          <w:sz w:val="20"/>
          <w:lang w:val="en-GB"/>
        </w:rPr>
        <w:tab/>
        <w:t>17 August 1971</w:t>
      </w:r>
    </w:p>
    <w:p w14:paraId="54BD8A96"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Israel (acceptance)</w:t>
      </w:r>
      <w:r w:rsidRPr="00A073C5">
        <w:rPr>
          <w:sz w:val="20"/>
          <w:lang w:val="en-GB"/>
        </w:rPr>
        <w:tab/>
        <w:t>13 October 1967</w:t>
      </w:r>
      <w:r w:rsidRPr="00A073C5">
        <w:rPr>
          <w:sz w:val="20"/>
          <w:lang w:val="en-GB"/>
        </w:rPr>
        <w:tab/>
        <w:t>12 December 1967</w:t>
      </w:r>
    </w:p>
    <w:p w14:paraId="067A89BE"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Italy (acceptance)</w:t>
      </w:r>
      <w:r w:rsidRPr="00A073C5">
        <w:rPr>
          <w:sz w:val="20"/>
          <w:lang w:val="en-GB"/>
        </w:rPr>
        <w:tab/>
        <w:t>25 September 1972</w:t>
      </w:r>
      <w:r w:rsidRPr="00A073C5">
        <w:rPr>
          <w:sz w:val="20"/>
          <w:lang w:val="en-GB"/>
        </w:rPr>
        <w:tab/>
        <w:t>24 November 1972</w:t>
      </w:r>
    </w:p>
    <w:p w14:paraId="2602EB0F" w14:textId="77777777" w:rsidR="000217BF" w:rsidRPr="00A073C5" w:rsidRDefault="000217BF" w:rsidP="00443B3A">
      <w:pPr>
        <w:tabs>
          <w:tab w:val="left" w:pos="0"/>
          <w:tab w:val="left" w:pos="5040"/>
          <w:tab w:val="left" w:pos="7560"/>
        </w:tabs>
        <w:spacing w:line="230" w:lineRule="auto"/>
        <w:rPr>
          <w:sz w:val="20"/>
          <w:lang w:val="en-GB"/>
        </w:rPr>
      </w:pPr>
      <w:r w:rsidRPr="00A073C5">
        <w:rPr>
          <w:sz w:val="20"/>
          <w:lang w:val="en-GB"/>
        </w:rPr>
        <w:t>Japan (acceptance)</w:t>
      </w:r>
      <w:r w:rsidRPr="00A073C5">
        <w:rPr>
          <w:sz w:val="20"/>
          <w:lang w:val="en-GB"/>
        </w:rPr>
        <w:tab/>
        <w:t xml:space="preserve">  2 September 2005</w:t>
      </w:r>
      <w:r w:rsidRPr="00A073C5">
        <w:rPr>
          <w:sz w:val="20"/>
          <w:lang w:val="en-GB"/>
        </w:rPr>
        <w:tab/>
        <w:t xml:space="preserve">  1 November 2005</w:t>
      </w:r>
    </w:p>
    <w:p w14:paraId="5900584B"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Jordan (accession)</w:t>
      </w:r>
      <w:r w:rsidRPr="00A073C5">
        <w:rPr>
          <w:sz w:val="20"/>
          <w:lang w:val="en-GB"/>
        </w:rPr>
        <w:tab/>
        <w:t>27 March 1997</w:t>
      </w:r>
      <w:r w:rsidRPr="00A073C5">
        <w:rPr>
          <w:sz w:val="20"/>
          <w:lang w:val="en-GB"/>
        </w:rPr>
        <w:tab/>
        <w:t>26 May 1997</w:t>
      </w:r>
    </w:p>
    <w:p w14:paraId="7D4817C6" w14:textId="77777777" w:rsidR="0012297F" w:rsidRPr="00A073C5" w:rsidRDefault="008759BC">
      <w:pPr>
        <w:tabs>
          <w:tab w:val="left" w:pos="0"/>
          <w:tab w:val="left" w:pos="5040"/>
          <w:tab w:val="left" w:pos="7560"/>
        </w:tabs>
        <w:spacing w:line="230" w:lineRule="auto"/>
        <w:rPr>
          <w:sz w:val="20"/>
          <w:lang w:val="en-GB"/>
        </w:rPr>
      </w:pPr>
      <w:r w:rsidRPr="00A073C5">
        <w:rPr>
          <w:sz w:val="20"/>
          <w:lang w:val="en-GB"/>
        </w:rPr>
        <w:t>Kenya (accession)</w:t>
      </w:r>
      <w:r w:rsidRPr="00A073C5">
        <w:rPr>
          <w:sz w:val="20"/>
          <w:lang w:val="en-GB"/>
        </w:rPr>
        <w:tab/>
        <w:t>10 November 2006</w:t>
      </w:r>
      <w:r w:rsidRPr="00A073C5">
        <w:rPr>
          <w:sz w:val="20"/>
          <w:lang w:val="en-GB"/>
        </w:rPr>
        <w:tab/>
        <w:t xml:space="preserve">  9 January 2007</w:t>
      </w:r>
    </w:p>
    <w:p w14:paraId="51C501A9" w14:textId="77777777" w:rsidR="009803AF" w:rsidRPr="00A073C5" w:rsidRDefault="009803AF" w:rsidP="000C72DA">
      <w:pPr>
        <w:tabs>
          <w:tab w:val="left" w:pos="0"/>
          <w:tab w:val="left" w:pos="240"/>
          <w:tab w:val="left" w:pos="600"/>
          <w:tab w:val="left" w:pos="4920"/>
          <w:tab w:val="left" w:pos="7440"/>
          <w:tab w:val="left" w:pos="8040"/>
        </w:tabs>
        <w:spacing w:line="230" w:lineRule="auto"/>
        <w:rPr>
          <w:b/>
          <w:sz w:val="20"/>
          <w:lang w:val="en-GB"/>
        </w:rPr>
      </w:pPr>
      <w:r w:rsidRPr="00A073C5">
        <w:rPr>
          <w:sz w:val="20"/>
          <w:lang w:val="en-GB"/>
        </w:rPr>
        <w:br w:type="page"/>
      </w:r>
      <w:r w:rsidR="000C72DA" w:rsidRPr="00A073C5">
        <w:rPr>
          <w:sz w:val="20"/>
          <w:lang w:val="en-GB"/>
        </w:rPr>
        <w:lastRenderedPageBreak/>
        <w:tab/>
      </w:r>
      <w:r w:rsidR="000C72DA" w:rsidRPr="00A073C5">
        <w:rPr>
          <w:sz w:val="20"/>
          <w:lang w:val="en-GB"/>
        </w:rPr>
        <w:tab/>
      </w:r>
      <w:r w:rsidR="000C72DA" w:rsidRPr="00A073C5">
        <w:rPr>
          <w:sz w:val="20"/>
          <w:lang w:val="en-GB"/>
        </w:rPr>
        <w:tab/>
      </w:r>
      <w:r w:rsidRPr="00A073C5">
        <w:rPr>
          <w:b/>
          <w:sz w:val="20"/>
          <w:lang w:val="en-GB"/>
        </w:rPr>
        <w:t>Date of signature</w:t>
      </w:r>
      <w:r w:rsidRPr="00A073C5">
        <w:rPr>
          <w:b/>
          <w:sz w:val="20"/>
          <w:lang w:val="en-GB"/>
        </w:rPr>
        <w:tab/>
        <w:t>Date of entry</w:t>
      </w:r>
    </w:p>
    <w:p w14:paraId="0DDD9E9E" w14:textId="77777777" w:rsidR="009803AF" w:rsidRPr="00A073C5" w:rsidRDefault="009803AF">
      <w:pPr>
        <w:keepNext/>
        <w:keepLines/>
        <w:tabs>
          <w:tab w:val="left" w:pos="0"/>
          <w:tab w:val="left" w:pos="240"/>
          <w:tab w:val="left" w:pos="600"/>
          <w:tab w:val="left" w:pos="5040"/>
          <w:tab w:val="left" w:pos="7560"/>
        </w:tabs>
        <w:spacing w:line="230" w:lineRule="auto"/>
        <w:ind w:firstLine="5040"/>
        <w:rPr>
          <w:b/>
          <w:sz w:val="20"/>
          <w:lang w:val="en-GB"/>
        </w:rPr>
      </w:pPr>
      <w:r w:rsidRPr="00A073C5">
        <w:rPr>
          <w:b/>
          <w:sz w:val="20"/>
          <w:lang w:val="en-GB"/>
        </w:rPr>
        <w:t xml:space="preserve">   </w:t>
      </w:r>
      <w:r w:rsidR="00C935F8" w:rsidRPr="00A073C5">
        <w:rPr>
          <w:b/>
          <w:sz w:val="20"/>
          <w:lang w:val="en-GB"/>
        </w:rPr>
        <w:t xml:space="preserve"> </w:t>
      </w:r>
      <w:r w:rsidRPr="00A073C5">
        <w:rPr>
          <w:b/>
          <w:sz w:val="20"/>
          <w:lang w:val="en-GB"/>
        </w:rPr>
        <w:t>or deposit of</w:t>
      </w:r>
      <w:r w:rsidRPr="00A073C5">
        <w:rPr>
          <w:b/>
          <w:sz w:val="20"/>
          <w:lang w:val="en-GB"/>
        </w:rPr>
        <w:tab/>
        <w:t xml:space="preserve">   into force</w:t>
      </w:r>
    </w:p>
    <w:p w14:paraId="0A1ACE4C" w14:textId="77777777" w:rsidR="009803AF" w:rsidRPr="00A073C5" w:rsidRDefault="009803AF">
      <w:pPr>
        <w:keepNext/>
        <w:keepLines/>
        <w:tabs>
          <w:tab w:val="left" w:pos="0"/>
          <w:tab w:val="left" w:pos="240"/>
          <w:tab w:val="left" w:pos="600"/>
          <w:tab w:val="left" w:pos="5040"/>
          <w:tab w:val="left" w:pos="7560"/>
        </w:tabs>
        <w:spacing w:line="230" w:lineRule="auto"/>
        <w:ind w:firstLine="5040"/>
        <w:rPr>
          <w:sz w:val="20"/>
          <w:lang w:val="en-GB"/>
        </w:rPr>
      </w:pPr>
      <w:r w:rsidRPr="00A073C5">
        <w:rPr>
          <w:b/>
          <w:sz w:val="20"/>
          <w:lang w:val="en-GB"/>
        </w:rPr>
        <w:t xml:space="preserve">    </w:t>
      </w:r>
      <w:r w:rsidR="00C935F8" w:rsidRPr="00A073C5">
        <w:rPr>
          <w:b/>
          <w:sz w:val="20"/>
          <w:lang w:val="en-GB"/>
        </w:rPr>
        <w:t xml:space="preserve"> </w:t>
      </w:r>
      <w:r w:rsidRPr="00A073C5">
        <w:rPr>
          <w:b/>
          <w:sz w:val="20"/>
          <w:lang w:val="en-GB"/>
        </w:rPr>
        <w:t>instrument</w:t>
      </w:r>
      <w:r w:rsidRPr="00A073C5">
        <w:rPr>
          <w:b/>
          <w:sz w:val="20"/>
          <w:lang w:val="en-GB"/>
        </w:rPr>
        <w:tab/>
        <w:t>or succession</w:t>
      </w:r>
    </w:p>
    <w:p w14:paraId="4168E43E" w14:textId="77777777" w:rsidR="00620B61" w:rsidRPr="00A073C5" w:rsidRDefault="00620B61" w:rsidP="0012297F">
      <w:pPr>
        <w:tabs>
          <w:tab w:val="left" w:pos="0"/>
          <w:tab w:val="left" w:pos="5040"/>
          <w:tab w:val="left" w:pos="7560"/>
        </w:tabs>
        <w:spacing w:line="230" w:lineRule="auto"/>
        <w:rPr>
          <w:sz w:val="20"/>
          <w:lang w:val="en-GB"/>
        </w:rPr>
      </w:pPr>
    </w:p>
    <w:p w14:paraId="700905EC" w14:textId="77777777" w:rsidR="0012297F" w:rsidRPr="00A073C5" w:rsidRDefault="0012297F" w:rsidP="0012297F">
      <w:pPr>
        <w:tabs>
          <w:tab w:val="left" w:pos="0"/>
          <w:tab w:val="left" w:pos="5040"/>
          <w:tab w:val="left" w:pos="7560"/>
        </w:tabs>
        <w:spacing w:line="230" w:lineRule="auto"/>
        <w:rPr>
          <w:sz w:val="20"/>
          <w:lang w:val="en-GB"/>
        </w:rPr>
      </w:pPr>
      <w:r w:rsidRPr="00A073C5">
        <w:rPr>
          <w:sz w:val="20"/>
          <w:lang w:val="en-GB"/>
        </w:rPr>
        <w:t>Latvia (accession)</w:t>
      </w:r>
      <w:r w:rsidRPr="00A073C5">
        <w:rPr>
          <w:sz w:val="20"/>
          <w:lang w:val="en-GB"/>
        </w:rPr>
        <w:tab/>
        <w:t>20 January 1998</w:t>
      </w:r>
      <w:r w:rsidRPr="00A073C5">
        <w:rPr>
          <w:sz w:val="20"/>
          <w:lang w:val="en-GB"/>
        </w:rPr>
        <w:tab/>
        <w:t>21 March 1998</w:t>
      </w:r>
    </w:p>
    <w:p w14:paraId="2535220D" w14:textId="77777777" w:rsidR="0012297F" w:rsidRPr="00A073C5" w:rsidRDefault="0012297F" w:rsidP="0012297F">
      <w:pPr>
        <w:tabs>
          <w:tab w:val="left" w:pos="0"/>
          <w:tab w:val="left" w:pos="5040"/>
          <w:tab w:val="left" w:pos="7560"/>
        </w:tabs>
        <w:spacing w:line="230" w:lineRule="auto"/>
        <w:rPr>
          <w:sz w:val="20"/>
          <w:lang w:val="en-GB"/>
        </w:rPr>
      </w:pPr>
      <w:r w:rsidRPr="00A073C5">
        <w:rPr>
          <w:sz w:val="20"/>
          <w:lang w:val="en-GB"/>
        </w:rPr>
        <w:t>Lebanon (ratification)</w:t>
      </w:r>
      <w:r w:rsidRPr="00A073C5">
        <w:rPr>
          <w:sz w:val="20"/>
          <w:lang w:val="en-GB"/>
        </w:rPr>
        <w:tab/>
        <w:t>17 July 2001</w:t>
      </w:r>
      <w:r w:rsidRPr="00A073C5">
        <w:rPr>
          <w:sz w:val="20"/>
          <w:lang w:val="en-GB"/>
        </w:rPr>
        <w:tab/>
        <w:t>15 September 2001</w:t>
      </w:r>
    </w:p>
    <w:p w14:paraId="0268152F" w14:textId="77777777" w:rsidR="0012297F" w:rsidRPr="00A073C5" w:rsidRDefault="0012297F" w:rsidP="0012297F">
      <w:pPr>
        <w:tabs>
          <w:tab w:val="left" w:pos="0"/>
          <w:tab w:val="left" w:pos="5040"/>
          <w:tab w:val="left" w:pos="7560"/>
        </w:tabs>
        <w:spacing w:line="230" w:lineRule="auto"/>
        <w:rPr>
          <w:sz w:val="20"/>
          <w:lang w:val="en-GB"/>
        </w:rPr>
      </w:pPr>
      <w:r w:rsidRPr="00A073C5">
        <w:rPr>
          <w:sz w:val="20"/>
          <w:lang w:val="en-GB"/>
        </w:rPr>
        <w:t>Liberia (accession)</w:t>
      </w:r>
      <w:r w:rsidRPr="00A073C5">
        <w:rPr>
          <w:sz w:val="20"/>
          <w:lang w:val="en-GB"/>
        </w:rPr>
        <w:tab/>
        <w:t>14 February 1978</w:t>
      </w:r>
      <w:r w:rsidRPr="00A073C5">
        <w:rPr>
          <w:sz w:val="20"/>
          <w:lang w:val="en-GB"/>
        </w:rPr>
        <w:tab/>
        <w:t>15 April 1978</w:t>
      </w:r>
    </w:p>
    <w:p w14:paraId="6E0151FC" w14:textId="77777777" w:rsidR="0012297F" w:rsidRPr="00A073C5" w:rsidRDefault="006463E3" w:rsidP="0012297F">
      <w:pPr>
        <w:tabs>
          <w:tab w:val="left" w:pos="0"/>
          <w:tab w:val="left" w:pos="5040"/>
          <w:tab w:val="left" w:pos="7560"/>
        </w:tabs>
        <w:spacing w:line="230" w:lineRule="auto"/>
        <w:rPr>
          <w:sz w:val="20"/>
          <w:lang w:val="en-GB"/>
        </w:rPr>
      </w:pPr>
      <w:r w:rsidRPr="00A073C5">
        <w:rPr>
          <w:sz w:val="20"/>
          <w:lang w:val="en-GB"/>
        </w:rPr>
        <w:t>Libya</w:t>
      </w:r>
      <w:r w:rsidR="0012297F" w:rsidRPr="00A073C5">
        <w:rPr>
          <w:sz w:val="20"/>
          <w:lang w:val="en-GB"/>
        </w:rPr>
        <w:t xml:space="preserve"> (accession)</w:t>
      </w:r>
      <w:r w:rsidR="0012297F" w:rsidRPr="00A073C5">
        <w:rPr>
          <w:sz w:val="20"/>
          <w:lang w:val="en-GB"/>
        </w:rPr>
        <w:tab/>
        <w:t>28 April 2005</w:t>
      </w:r>
      <w:r w:rsidR="0012297F" w:rsidRPr="00A073C5">
        <w:rPr>
          <w:sz w:val="20"/>
          <w:lang w:val="en-GB"/>
        </w:rPr>
        <w:tab/>
        <w:t>26 June 2005</w:t>
      </w:r>
    </w:p>
    <w:p w14:paraId="43B32D4E" w14:textId="77777777" w:rsidR="000217BF" w:rsidRPr="00A073C5" w:rsidRDefault="000217BF" w:rsidP="000217BF">
      <w:pPr>
        <w:tabs>
          <w:tab w:val="left" w:pos="0"/>
          <w:tab w:val="left" w:pos="5040"/>
          <w:tab w:val="left" w:pos="7560"/>
        </w:tabs>
        <w:spacing w:line="230" w:lineRule="auto"/>
        <w:rPr>
          <w:sz w:val="20"/>
          <w:lang w:val="en-GB"/>
        </w:rPr>
      </w:pPr>
      <w:r w:rsidRPr="00A073C5">
        <w:rPr>
          <w:sz w:val="20"/>
          <w:lang w:val="en-GB"/>
        </w:rPr>
        <w:t>Lithuania (accession)</w:t>
      </w:r>
      <w:r w:rsidRPr="00A073C5">
        <w:rPr>
          <w:sz w:val="20"/>
          <w:lang w:val="en-GB"/>
        </w:rPr>
        <w:tab/>
        <w:t>25 January 2000</w:t>
      </w:r>
      <w:r w:rsidRPr="00A073C5">
        <w:rPr>
          <w:sz w:val="20"/>
          <w:lang w:val="en-GB"/>
        </w:rPr>
        <w:tab/>
        <w:t>25 March 2000</w:t>
      </w:r>
    </w:p>
    <w:p w14:paraId="4BDDE460" w14:textId="77777777" w:rsidR="000217BF" w:rsidRPr="00A073C5" w:rsidRDefault="000217BF" w:rsidP="000217BF">
      <w:pPr>
        <w:tabs>
          <w:tab w:val="left" w:pos="0"/>
          <w:tab w:val="left" w:pos="5040"/>
          <w:tab w:val="left" w:pos="7560"/>
        </w:tabs>
        <w:spacing w:line="230" w:lineRule="auto"/>
        <w:rPr>
          <w:sz w:val="20"/>
          <w:lang w:val="en-GB"/>
        </w:rPr>
      </w:pPr>
      <w:r w:rsidRPr="00A073C5">
        <w:rPr>
          <w:sz w:val="20"/>
          <w:lang w:val="en-GB"/>
        </w:rPr>
        <w:t>Luxembourg (accession)</w:t>
      </w:r>
      <w:r w:rsidRPr="00A073C5">
        <w:rPr>
          <w:sz w:val="20"/>
          <w:lang w:val="en-GB"/>
        </w:rPr>
        <w:tab/>
        <w:t>14 February 1991</w:t>
      </w:r>
      <w:r w:rsidRPr="00A073C5">
        <w:rPr>
          <w:sz w:val="20"/>
          <w:lang w:val="en-GB"/>
        </w:rPr>
        <w:tab/>
        <w:t>15 April 1991</w:t>
      </w:r>
    </w:p>
    <w:p w14:paraId="1A8F04F4" w14:textId="77777777" w:rsidR="000217BF" w:rsidRPr="00A073C5" w:rsidRDefault="000217BF" w:rsidP="000217BF">
      <w:pPr>
        <w:tabs>
          <w:tab w:val="left" w:pos="0"/>
          <w:tab w:val="left" w:pos="5040"/>
          <w:tab w:val="left" w:pos="7560"/>
        </w:tabs>
        <w:spacing w:line="230" w:lineRule="auto"/>
        <w:rPr>
          <w:sz w:val="20"/>
          <w:lang w:val="en-GB"/>
        </w:rPr>
      </w:pPr>
      <w:r w:rsidRPr="00A073C5">
        <w:rPr>
          <w:sz w:val="20"/>
          <w:lang w:val="en-GB"/>
        </w:rPr>
        <w:t>Madagascar (acceptance)</w:t>
      </w:r>
      <w:r w:rsidRPr="00A073C5">
        <w:rPr>
          <w:sz w:val="20"/>
          <w:lang w:val="en-GB"/>
        </w:rPr>
        <w:tab/>
        <w:t xml:space="preserve">  8 July 1970</w:t>
      </w:r>
      <w:r w:rsidRPr="00A073C5">
        <w:rPr>
          <w:sz w:val="20"/>
          <w:lang w:val="en-GB"/>
        </w:rPr>
        <w:tab/>
        <w:t xml:space="preserve">  6 September 1970</w:t>
      </w:r>
    </w:p>
    <w:p w14:paraId="7BBDC274" w14:textId="77777777" w:rsidR="00304D69" w:rsidRDefault="00304D69" w:rsidP="000217BF">
      <w:pPr>
        <w:tabs>
          <w:tab w:val="left" w:pos="0"/>
          <w:tab w:val="left" w:pos="5040"/>
          <w:tab w:val="left" w:pos="7560"/>
        </w:tabs>
        <w:spacing w:line="230" w:lineRule="auto"/>
        <w:rPr>
          <w:sz w:val="20"/>
          <w:lang w:val="en-GB"/>
        </w:rPr>
      </w:pPr>
      <w:r>
        <w:rPr>
          <w:sz w:val="20"/>
          <w:lang w:val="en-GB"/>
        </w:rPr>
        <w:t>Malaysia (accession)</w:t>
      </w:r>
      <w:r>
        <w:rPr>
          <w:sz w:val="20"/>
          <w:lang w:val="en-GB"/>
        </w:rPr>
        <w:tab/>
        <w:t>10 April 2019</w:t>
      </w:r>
      <w:r>
        <w:rPr>
          <w:sz w:val="20"/>
          <w:lang w:val="en-GB"/>
        </w:rPr>
        <w:tab/>
        <w:t xml:space="preserve">  9 June 2019</w:t>
      </w:r>
    </w:p>
    <w:p w14:paraId="39D9D6B9" w14:textId="77777777" w:rsidR="000217BF" w:rsidRPr="00A073C5" w:rsidRDefault="00F663A1" w:rsidP="000217BF">
      <w:pPr>
        <w:tabs>
          <w:tab w:val="left" w:pos="0"/>
          <w:tab w:val="left" w:pos="5040"/>
          <w:tab w:val="left" w:pos="7560"/>
        </w:tabs>
        <w:spacing w:line="230" w:lineRule="auto"/>
        <w:rPr>
          <w:sz w:val="20"/>
          <w:lang w:val="en-GB"/>
        </w:rPr>
      </w:pPr>
      <w:r w:rsidRPr="00A073C5">
        <w:rPr>
          <w:sz w:val="20"/>
          <w:lang w:val="en-GB"/>
        </w:rPr>
        <w:t>Mali (accession)</w:t>
      </w:r>
      <w:r w:rsidRPr="00A073C5">
        <w:rPr>
          <w:sz w:val="20"/>
          <w:lang w:val="en-GB"/>
        </w:rPr>
        <w:tab/>
        <w:t>12 October 2004</w:t>
      </w:r>
      <w:r w:rsidR="000217BF" w:rsidRPr="00A073C5">
        <w:rPr>
          <w:sz w:val="20"/>
          <w:lang w:val="en-GB"/>
        </w:rPr>
        <w:tab/>
        <w:t>11 December 2004</w:t>
      </w:r>
    </w:p>
    <w:p w14:paraId="750F5756" w14:textId="77777777" w:rsidR="000217BF" w:rsidRPr="00A073C5" w:rsidRDefault="000217BF" w:rsidP="000217BF">
      <w:pPr>
        <w:tabs>
          <w:tab w:val="left" w:pos="0"/>
          <w:tab w:val="left" w:pos="5040"/>
          <w:tab w:val="left" w:pos="7560"/>
        </w:tabs>
        <w:spacing w:line="230" w:lineRule="auto"/>
        <w:rPr>
          <w:sz w:val="20"/>
          <w:lang w:val="en-GB"/>
        </w:rPr>
      </w:pPr>
      <w:r w:rsidRPr="00A073C5">
        <w:rPr>
          <w:sz w:val="20"/>
          <w:lang w:val="en-GB"/>
        </w:rPr>
        <w:t>Malta (accession)</w:t>
      </w:r>
      <w:r w:rsidRPr="00A073C5">
        <w:rPr>
          <w:sz w:val="20"/>
          <w:lang w:val="en-GB"/>
        </w:rPr>
        <w:tab/>
        <w:t>24 September 2002</w:t>
      </w:r>
      <w:r w:rsidRPr="00A073C5">
        <w:rPr>
          <w:sz w:val="20"/>
          <w:lang w:val="en-GB"/>
        </w:rPr>
        <w:tab/>
        <w:t>23 November 2002</w:t>
      </w:r>
    </w:p>
    <w:p w14:paraId="6896802A"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Marshall Islands (accession)</w:t>
      </w:r>
      <w:r w:rsidRPr="00A073C5">
        <w:rPr>
          <w:sz w:val="20"/>
          <w:lang w:val="en-GB"/>
        </w:rPr>
        <w:tab/>
        <w:t>29 November 1994</w:t>
      </w:r>
      <w:r w:rsidRPr="00A073C5">
        <w:rPr>
          <w:sz w:val="20"/>
          <w:lang w:val="en-GB"/>
        </w:rPr>
        <w:tab/>
        <w:t>28 January 1995</w:t>
      </w:r>
    </w:p>
    <w:p w14:paraId="70BFCA42"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Mauritius (accession)</w:t>
      </w:r>
      <w:r w:rsidRPr="00A073C5">
        <w:rPr>
          <w:sz w:val="20"/>
          <w:lang w:val="en-GB"/>
        </w:rPr>
        <w:tab/>
        <w:t>18 June 1990</w:t>
      </w:r>
      <w:r w:rsidRPr="00A073C5">
        <w:rPr>
          <w:sz w:val="20"/>
          <w:lang w:val="en-GB"/>
        </w:rPr>
        <w:tab/>
        <w:t>17 August 1990</w:t>
      </w:r>
    </w:p>
    <w:p w14:paraId="08BF419D"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Mexico (accession)</w:t>
      </w:r>
      <w:r w:rsidRPr="00A073C5">
        <w:rPr>
          <w:sz w:val="20"/>
          <w:lang w:val="en-GB"/>
        </w:rPr>
        <w:tab/>
        <w:t>31 May 1983</w:t>
      </w:r>
      <w:r w:rsidRPr="00A073C5">
        <w:rPr>
          <w:sz w:val="20"/>
          <w:lang w:val="en-GB"/>
        </w:rPr>
        <w:tab/>
        <w:t>30 July 1983</w:t>
      </w:r>
    </w:p>
    <w:p w14:paraId="2C44CC6C" w14:textId="77777777" w:rsidR="009803AF" w:rsidRPr="00A073C5" w:rsidRDefault="009803AF">
      <w:pPr>
        <w:tabs>
          <w:tab w:val="left" w:pos="0"/>
          <w:tab w:val="left" w:pos="5040"/>
          <w:tab w:val="left" w:pos="7560"/>
        </w:tabs>
        <w:spacing w:line="230" w:lineRule="auto"/>
        <w:rPr>
          <w:sz w:val="20"/>
          <w:lang w:val="en-GB"/>
        </w:rPr>
      </w:pPr>
      <w:r w:rsidRPr="00A073C5">
        <w:rPr>
          <w:sz w:val="20"/>
          <w:lang w:val="en-GB"/>
        </w:rPr>
        <w:t>Monaco (signature)</w:t>
      </w:r>
      <w:r w:rsidRPr="00A073C5">
        <w:rPr>
          <w:sz w:val="20"/>
          <w:lang w:val="en-GB"/>
        </w:rPr>
        <w:tab/>
        <w:t xml:space="preserve">  9 April 1965</w:t>
      </w:r>
      <w:r w:rsidRPr="00A073C5">
        <w:rPr>
          <w:sz w:val="20"/>
          <w:lang w:val="en-GB"/>
        </w:rPr>
        <w:tab/>
        <w:t xml:space="preserve">  5 March 1967</w:t>
      </w:r>
    </w:p>
    <w:p w14:paraId="66632166" w14:textId="77777777" w:rsidR="00A70464" w:rsidRPr="00A073C5" w:rsidRDefault="00A70464">
      <w:pPr>
        <w:tabs>
          <w:tab w:val="left" w:pos="5040"/>
          <w:tab w:val="left" w:pos="7560"/>
        </w:tabs>
        <w:spacing w:line="230" w:lineRule="auto"/>
        <w:rPr>
          <w:sz w:val="20"/>
          <w:lang w:val="en-GB"/>
        </w:rPr>
      </w:pPr>
      <w:r w:rsidRPr="00A073C5">
        <w:rPr>
          <w:sz w:val="20"/>
          <w:lang w:val="en-GB"/>
        </w:rPr>
        <w:t>Montenegro (succession)</w:t>
      </w:r>
      <w:r w:rsidR="004773F8" w:rsidRPr="00A073C5">
        <w:rPr>
          <w:sz w:val="20"/>
          <w:vertAlign w:val="superscript"/>
          <w:lang w:val="en-GB"/>
        </w:rPr>
        <w:t xml:space="preserve">8, </w:t>
      </w:r>
      <w:r w:rsidR="00470F21" w:rsidRPr="00A073C5">
        <w:rPr>
          <w:sz w:val="20"/>
          <w:vertAlign w:val="superscript"/>
          <w:lang w:val="en-GB"/>
        </w:rPr>
        <w:t>9</w:t>
      </w:r>
      <w:r w:rsidRPr="00A073C5">
        <w:rPr>
          <w:sz w:val="20"/>
          <w:lang w:val="en-GB"/>
        </w:rPr>
        <w:tab/>
        <w:t xml:space="preserve">      ---</w:t>
      </w:r>
      <w:r w:rsidRPr="00A073C5">
        <w:rPr>
          <w:sz w:val="20"/>
          <w:lang w:val="en-GB"/>
        </w:rPr>
        <w:tab/>
        <w:t xml:space="preserve">  3 June 2006</w:t>
      </w:r>
    </w:p>
    <w:p w14:paraId="040541EA" w14:textId="77777777" w:rsidR="009803AF" w:rsidRPr="00A073C5" w:rsidRDefault="009803AF">
      <w:pPr>
        <w:tabs>
          <w:tab w:val="left" w:pos="5040"/>
          <w:tab w:val="left" w:pos="7560"/>
        </w:tabs>
        <w:spacing w:line="230" w:lineRule="auto"/>
        <w:rPr>
          <w:sz w:val="20"/>
          <w:lang w:val="en-GB"/>
        </w:rPr>
      </w:pPr>
      <w:r w:rsidRPr="00A073C5">
        <w:rPr>
          <w:sz w:val="20"/>
          <w:lang w:val="en-GB"/>
        </w:rPr>
        <w:t>Netherlands (acceptance)</w:t>
      </w:r>
      <w:r w:rsidR="007E301E" w:rsidRPr="00A073C5">
        <w:rPr>
          <w:sz w:val="20"/>
          <w:vertAlign w:val="superscript"/>
          <w:lang w:val="en-GB"/>
        </w:rPr>
        <w:t>2</w:t>
      </w:r>
      <w:r w:rsidRPr="00A073C5">
        <w:rPr>
          <w:sz w:val="20"/>
          <w:lang w:val="en-GB"/>
        </w:rPr>
        <w:tab/>
        <w:t>21 September 1967</w:t>
      </w:r>
      <w:r w:rsidRPr="00A073C5">
        <w:rPr>
          <w:sz w:val="20"/>
          <w:lang w:val="en-GB"/>
        </w:rPr>
        <w:tab/>
        <w:t>20 November 1967</w:t>
      </w:r>
    </w:p>
    <w:p w14:paraId="58BE6B26" w14:textId="77777777" w:rsidR="009803AF" w:rsidRPr="00A073C5" w:rsidRDefault="009803AF">
      <w:pPr>
        <w:tabs>
          <w:tab w:val="left" w:pos="5040"/>
          <w:tab w:val="left" w:pos="7560"/>
        </w:tabs>
        <w:spacing w:line="230" w:lineRule="auto"/>
        <w:rPr>
          <w:sz w:val="20"/>
          <w:lang w:val="en-GB"/>
        </w:rPr>
      </w:pPr>
      <w:r w:rsidRPr="00A073C5">
        <w:rPr>
          <w:sz w:val="20"/>
          <w:lang w:val="en-GB"/>
        </w:rPr>
        <w:t>New Zealand (accession)</w:t>
      </w:r>
      <w:r w:rsidR="00470F21" w:rsidRPr="00A073C5">
        <w:rPr>
          <w:sz w:val="20"/>
          <w:vertAlign w:val="superscript"/>
          <w:lang w:val="en-GB"/>
        </w:rPr>
        <w:t>6</w:t>
      </w:r>
      <w:r w:rsidRPr="00A073C5">
        <w:rPr>
          <w:sz w:val="20"/>
          <w:lang w:val="en-GB"/>
        </w:rPr>
        <w:tab/>
        <w:t>27 July 1973</w:t>
      </w:r>
      <w:r w:rsidRPr="00A073C5">
        <w:rPr>
          <w:sz w:val="20"/>
          <w:lang w:val="en-GB"/>
        </w:rPr>
        <w:tab/>
        <w:t>25 September 1973</w:t>
      </w:r>
    </w:p>
    <w:p w14:paraId="1C21730A" w14:textId="77777777" w:rsidR="00A3363F" w:rsidRPr="00A073C5" w:rsidRDefault="00A3363F">
      <w:pPr>
        <w:tabs>
          <w:tab w:val="left" w:pos="5040"/>
          <w:tab w:val="left" w:pos="7560"/>
        </w:tabs>
        <w:spacing w:line="230" w:lineRule="auto"/>
        <w:rPr>
          <w:sz w:val="20"/>
          <w:lang w:val="en-GB"/>
        </w:rPr>
      </w:pPr>
      <w:r w:rsidRPr="00A073C5">
        <w:rPr>
          <w:sz w:val="20"/>
          <w:lang w:val="en-GB"/>
        </w:rPr>
        <w:t>Nicaragua (accession)</w:t>
      </w:r>
      <w:r w:rsidRPr="00A073C5">
        <w:rPr>
          <w:sz w:val="20"/>
          <w:lang w:val="en-GB"/>
        </w:rPr>
        <w:tab/>
        <w:t xml:space="preserve">  4 July 2007</w:t>
      </w:r>
      <w:r w:rsidRPr="00A073C5">
        <w:rPr>
          <w:sz w:val="20"/>
          <w:lang w:val="en-GB"/>
        </w:rPr>
        <w:tab/>
        <w:t xml:space="preserve">  2 September 2007</w:t>
      </w:r>
    </w:p>
    <w:p w14:paraId="4A46FF21" w14:textId="77777777" w:rsidR="009803AF" w:rsidRPr="00A073C5" w:rsidRDefault="009803AF">
      <w:pPr>
        <w:tabs>
          <w:tab w:val="left" w:pos="5040"/>
          <w:tab w:val="left" w:pos="7560"/>
        </w:tabs>
        <w:spacing w:line="230" w:lineRule="auto"/>
        <w:rPr>
          <w:sz w:val="20"/>
          <w:lang w:val="en-GB"/>
        </w:rPr>
      </w:pPr>
      <w:r w:rsidRPr="00A073C5">
        <w:rPr>
          <w:sz w:val="20"/>
          <w:lang w:val="en-GB"/>
        </w:rPr>
        <w:t>Nigeria (accession)</w:t>
      </w:r>
      <w:r w:rsidRPr="00A073C5">
        <w:rPr>
          <w:sz w:val="20"/>
          <w:lang w:val="en-GB"/>
        </w:rPr>
        <w:tab/>
        <w:t>24 January 1967</w:t>
      </w:r>
      <w:r w:rsidRPr="00A073C5">
        <w:rPr>
          <w:sz w:val="20"/>
          <w:lang w:val="en-GB"/>
        </w:rPr>
        <w:tab/>
        <w:t xml:space="preserve">  5 March 1967</w:t>
      </w:r>
    </w:p>
    <w:p w14:paraId="20B66D2E" w14:textId="77777777" w:rsidR="009803AF" w:rsidRPr="00A073C5" w:rsidRDefault="009803AF" w:rsidP="00FC650C">
      <w:pPr>
        <w:tabs>
          <w:tab w:val="left" w:pos="5040"/>
          <w:tab w:val="left" w:pos="7560"/>
        </w:tabs>
        <w:spacing w:line="230" w:lineRule="auto"/>
        <w:rPr>
          <w:sz w:val="20"/>
          <w:lang w:val="en-GB"/>
        </w:rPr>
      </w:pPr>
      <w:r w:rsidRPr="00A073C5">
        <w:rPr>
          <w:sz w:val="20"/>
          <w:lang w:val="en-GB"/>
        </w:rPr>
        <w:t>Norway (acceptance)</w:t>
      </w:r>
      <w:r w:rsidRPr="00A073C5">
        <w:rPr>
          <w:sz w:val="20"/>
          <w:lang w:val="en-GB"/>
        </w:rPr>
        <w:tab/>
        <w:t xml:space="preserve">  8 September 1966</w:t>
      </w:r>
      <w:r w:rsidRPr="00A073C5">
        <w:rPr>
          <w:sz w:val="20"/>
          <w:lang w:val="en-GB"/>
        </w:rPr>
        <w:tab/>
        <w:t xml:space="preserve">  5 March 1967</w:t>
      </w:r>
    </w:p>
    <w:p w14:paraId="11874F89" w14:textId="77777777" w:rsidR="00FC650C" w:rsidRPr="00A073C5" w:rsidRDefault="00FC650C" w:rsidP="00FC650C">
      <w:pPr>
        <w:tabs>
          <w:tab w:val="left" w:pos="5040"/>
          <w:tab w:val="left" w:pos="7560"/>
        </w:tabs>
        <w:spacing w:line="230" w:lineRule="auto"/>
        <w:rPr>
          <w:sz w:val="20"/>
          <w:lang w:val="en-GB"/>
        </w:rPr>
      </w:pPr>
      <w:r w:rsidRPr="00A073C5">
        <w:rPr>
          <w:sz w:val="20"/>
          <w:lang w:val="en-GB"/>
        </w:rPr>
        <w:t>Palau (accession)</w:t>
      </w:r>
      <w:r w:rsidRPr="00A073C5">
        <w:rPr>
          <w:sz w:val="20"/>
          <w:lang w:val="en-GB"/>
        </w:rPr>
        <w:tab/>
        <w:t>29 September 2011</w:t>
      </w:r>
      <w:r w:rsidRPr="00A073C5">
        <w:rPr>
          <w:sz w:val="20"/>
          <w:lang w:val="en-GB"/>
        </w:rPr>
        <w:tab/>
        <w:t>28 November 2011</w:t>
      </w:r>
    </w:p>
    <w:p w14:paraId="0F02FBBC" w14:textId="77777777" w:rsidR="00620B61" w:rsidRPr="00A073C5" w:rsidRDefault="002A7454" w:rsidP="00FC650C">
      <w:pPr>
        <w:tabs>
          <w:tab w:val="left" w:pos="5040"/>
          <w:tab w:val="left" w:pos="7560"/>
        </w:tabs>
        <w:spacing w:line="230" w:lineRule="auto"/>
        <w:rPr>
          <w:sz w:val="20"/>
          <w:lang w:val="en-GB"/>
        </w:rPr>
      </w:pPr>
      <w:r w:rsidRPr="00A073C5">
        <w:rPr>
          <w:sz w:val="20"/>
          <w:lang w:val="en-GB"/>
        </w:rPr>
        <w:t>Panama (accession)</w:t>
      </w:r>
      <w:r w:rsidRPr="00A073C5">
        <w:rPr>
          <w:sz w:val="20"/>
          <w:lang w:val="en-GB"/>
        </w:rPr>
        <w:tab/>
        <w:t xml:space="preserve">  1 September 2008</w:t>
      </w:r>
      <w:r w:rsidRPr="00A073C5">
        <w:rPr>
          <w:sz w:val="20"/>
          <w:lang w:val="en-GB"/>
        </w:rPr>
        <w:tab/>
        <w:t>31 October 2008</w:t>
      </w:r>
    </w:p>
    <w:p w14:paraId="00802149" w14:textId="77777777" w:rsidR="009803AF" w:rsidRPr="00A073C5" w:rsidRDefault="009803AF" w:rsidP="00FC650C">
      <w:pPr>
        <w:tabs>
          <w:tab w:val="left" w:pos="5040"/>
          <w:tab w:val="left" w:pos="7560"/>
        </w:tabs>
        <w:spacing w:line="230" w:lineRule="auto"/>
        <w:rPr>
          <w:sz w:val="20"/>
          <w:lang w:val="en-GB"/>
        </w:rPr>
      </w:pPr>
      <w:r w:rsidRPr="00A073C5">
        <w:rPr>
          <w:sz w:val="20"/>
          <w:lang w:val="en-GB"/>
        </w:rPr>
        <w:t>Peru (accession)</w:t>
      </w:r>
      <w:r w:rsidRPr="00A073C5">
        <w:rPr>
          <w:sz w:val="20"/>
          <w:lang w:val="en-GB"/>
        </w:rPr>
        <w:tab/>
        <w:t>16 July 1982</w:t>
      </w:r>
      <w:r w:rsidRPr="00A073C5">
        <w:rPr>
          <w:sz w:val="20"/>
          <w:lang w:val="en-GB"/>
        </w:rPr>
        <w:tab/>
        <w:t>14 September 1982</w:t>
      </w:r>
    </w:p>
    <w:p w14:paraId="4E8993A8" w14:textId="77777777" w:rsidR="009803AF" w:rsidRPr="00A073C5" w:rsidRDefault="009803AF" w:rsidP="00FC650C">
      <w:pPr>
        <w:tabs>
          <w:tab w:val="left" w:pos="5040"/>
          <w:tab w:val="left" w:pos="7560"/>
        </w:tabs>
        <w:spacing w:line="230" w:lineRule="auto"/>
        <w:rPr>
          <w:sz w:val="20"/>
          <w:lang w:val="en-GB"/>
        </w:rPr>
      </w:pPr>
      <w:r w:rsidRPr="00A073C5">
        <w:rPr>
          <w:sz w:val="20"/>
          <w:lang w:val="en-GB"/>
        </w:rPr>
        <w:t>Poland (acceptance)</w:t>
      </w:r>
      <w:r w:rsidRPr="00A073C5">
        <w:rPr>
          <w:sz w:val="20"/>
          <w:lang w:val="en-GB"/>
        </w:rPr>
        <w:tab/>
        <w:t>25 July 1969</w:t>
      </w:r>
      <w:r w:rsidRPr="00A073C5">
        <w:rPr>
          <w:sz w:val="20"/>
          <w:lang w:val="en-GB"/>
        </w:rPr>
        <w:tab/>
        <w:t>23 September 1969</w:t>
      </w:r>
    </w:p>
    <w:p w14:paraId="0EF27F55" w14:textId="77777777" w:rsidR="009803AF" w:rsidRPr="00A073C5" w:rsidRDefault="009803AF" w:rsidP="00FC650C">
      <w:pPr>
        <w:tabs>
          <w:tab w:val="left" w:pos="5040"/>
          <w:tab w:val="left" w:pos="7560"/>
        </w:tabs>
        <w:spacing w:line="230" w:lineRule="auto"/>
        <w:rPr>
          <w:sz w:val="20"/>
          <w:lang w:val="en-GB"/>
        </w:rPr>
      </w:pPr>
      <w:r w:rsidRPr="00A073C5">
        <w:rPr>
          <w:sz w:val="20"/>
          <w:lang w:val="en-GB"/>
        </w:rPr>
        <w:t>Portugal (accession)</w:t>
      </w:r>
      <w:r w:rsidRPr="00A073C5">
        <w:rPr>
          <w:sz w:val="20"/>
          <w:lang w:val="en-GB"/>
        </w:rPr>
        <w:tab/>
        <w:t xml:space="preserve">  6 August 1990</w:t>
      </w:r>
      <w:r w:rsidRPr="00A073C5">
        <w:rPr>
          <w:sz w:val="20"/>
          <w:lang w:val="en-GB"/>
        </w:rPr>
        <w:tab/>
        <w:t xml:space="preserve">  5 October 1990</w:t>
      </w:r>
    </w:p>
    <w:p w14:paraId="080BA305" w14:textId="77777777" w:rsidR="009803AF" w:rsidRPr="00A073C5" w:rsidRDefault="009803AF">
      <w:pPr>
        <w:tabs>
          <w:tab w:val="left" w:pos="5040"/>
          <w:tab w:val="left" w:pos="7560"/>
        </w:tabs>
        <w:spacing w:line="230" w:lineRule="auto"/>
        <w:rPr>
          <w:sz w:val="20"/>
          <w:lang w:val="en-GB"/>
        </w:rPr>
      </w:pPr>
      <w:r w:rsidRPr="00A073C5">
        <w:rPr>
          <w:sz w:val="20"/>
          <w:lang w:val="en-GB"/>
        </w:rPr>
        <w:t>Republic of Korea (acceptance)</w:t>
      </w:r>
      <w:r w:rsidRPr="00A073C5">
        <w:rPr>
          <w:sz w:val="20"/>
          <w:lang w:val="en-GB"/>
        </w:rPr>
        <w:tab/>
        <w:t xml:space="preserve">  6 March 2001</w:t>
      </w:r>
      <w:r w:rsidRPr="00A073C5">
        <w:rPr>
          <w:sz w:val="20"/>
          <w:lang w:val="en-GB"/>
        </w:rPr>
        <w:tab/>
        <w:t xml:space="preserve">  5 May 2001</w:t>
      </w:r>
    </w:p>
    <w:p w14:paraId="4179A0B4" w14:textId="77777777" w:rsidR="009803AF" w:rsidRPr="00A073C5" w:rsidRDefault="009803AF">
      <w:pPr>
        <w:tabs>
          <w:tab w:val="left" w:pos="5040"/>
          <w:tab w:val="left" w:pos="7560"/>
        </w:tabs>
        <w:spacing w:line="230" w:lineRule="auto"/>
        <w:rPr>
          <w:sz w:val="20"/>
          <w:lang w:val="en-GB"/>
        </w:rPr>
      </w:pPr>
      <w:r w:rsidRPr="00A073C5">
        <w:rPr>
          <w:sz w:val="20"/>
          <w:lang w:val="en-GB"/>
        </w:rPr>
        <w:t>Romania (accession)</w:t>
      </w:r>
      <w:r w:rsidRPr="00A073C5">
        <w:rPr>
          <w:sz w:val="20"/>
          <w:lang w:val="en-GB"/>
        </w:rPr>
        <w:tab/>
        <w:t>25 April 2001</w:t>
      </w:r>
      <w:r w:rsidRPr="00A073C5">
        <w:rPr>
          <w:sz w:val="20"/>
          <w:lang w:val="en-GB"/>
        </w:rPr>
        <w:tab/>
        <w:t>24 June 2001</w:t>
      </w:r>
    </w:p>
    <w:p w14:paraId="7216E178" w14:textId="77777777" w:rsidR="009803AF" w:rsidRPr="00A073C5" w:rsidRDefault="009803AF">
      <w:pPr>
        <w:tabs>
          <w:tab w:val="left" w:pos="5040"/>
          <w:tab w:val="left" w:pos="7560"/>
        </w:tabs>
        <w:spacing w:line="230" w:lineRule="auto"/>
        <w:rPr>
          <w:sz w:val="20"/>
          <w:lang w:val="en-GB"/>
        </w:rPr>
      </w:pPr>
      <w:r w:rsidRPr="00A073C5">
        <w:rPr>
          <w:sz w:val="20"/>
          <w:lang w:val="en-GB"/>
        </w:rPr>
        <w:t>Russian Federation (acceptance)</w:t>
      </w:r>
      <w:r w:rsidR="007E301E" w:rsidRPr="00A073C5">
        <w:rPr>
          <w:sz w:val="20"/>
          <w:vertAlign w:val="superscript"/>
          <w:lang w:val="en-GB"/>
        </w:rPr>
        <w:t>1</w:t>
      </w:r>
      <w:r w:rsidR="00470F21" w:rsidRPr="00A073C5">
        <w:rPr>
          <w:sz w:val="20"/>
          <w:vertAlign w:val="superscript"/>
          <w:lang w:val="en-GB"/>
        </w:rPr>
        <w:t>,7</w:t>
      </w:r>
      <w:r w:rsidRPr="00A073C5">
        <w:rPr>
          <w:sz w:val="20"/>
          <w:lang w:val="en-GB"/>
        </w:rPr>
        <w:tab/>
        <w:t>25 October 1966</w:t>
      </w:r>
      <w:r w:rsidRPr="00A073C5">
        <w:rPr>
          <w:sz w:val="20"/>
          <w:lang w:val="en-GB"/>
        </w:rPr>
        <w:tab/>
        <w:t xml:space="preserve">  5 March 1967</w:t>
      </w:r>
    </w:p>
    <w:p w14:paraId="72D4AEC1" w14:textId="77777777" w:rsidR="00F663A1" w:rsidRPr="00A073C5" w:rsidRDefault="00F663A1">
      <w:pPr>
        <w:tabs>
          <w:tab w:val="left" w:pos="5040"/>
          <w:tab w:val="left" w:pos="7560"/>
        </w:tabs>
        <w:spacing w:line="230" w:lineRule="auto"/>
        <w:rPr>
          <w:sz w:val="20"/>
          <w:lang w:val="en-GB"/>
        </w:rPr>
      </w:pPr>
      <w:r w:rsidRPr="00A073C5">
        <w:rPr>
          <w:sz w:val="20"/>
          <w:lang w:val="en-GB"/>
        </w:rPr>
        <w:t>Saint Kitts and Nevis (accession)</w:t>
      </w:r>
      <w:r w:rsidRPr="00A073C5">
        <w:rPr>
          <w:sz w:val="20"/>
          <w:lang w:val="en-GB"/>
        </w:rPr>
        <w:tab/>
        <w:t xml:space="preserve">  7 October 2004</w:t>
      </w:r>
      <w:r w:rsidRPr="00A073C5">
        <w:rPr>
          <w:sz w:val="20"/>
          <w:lang w:val="en-GB"/>
        </w:rPr>
        <w:tab/>
        <w:t xml:space="preserve">  6 December 2004</w:t>
      </w:r>
    </w:p>
    <w:p w14:paraId="64410D2F" w14:textId="77777777" w:rsidR="00F663A1" w:rsidRPr="00A073C5" w:rsidRDefault="00F663A1">
      <w:pPr>
        <w:tabs>
          <w:tab w:val="left" w:pos="5040"/>
          <w:tab w:val="left" w:pos="7560"/>
        </w:tabs>
        <w:spacing w:line="230" w:lineRule="auto"/>
        <w:rPr>
          <w:sz w:val="20"/>
          <w:lang w:val="en-GB"/>
        </w:rPr>
      </w:pPr>
      <w:r w:rsidRPr="00A073C5">
        <w:rPr>
          <w:sz w:val="20"/>
          <w:lang w:val="en-GB"/>
        </w:rPr>
        <w:t>Saint Lucia (accession)</w:t>
      </w:r>
      <w:r w:rsidRPr="00A073C5">
        <w:rPr>
          <w:sz w:val="20"/>
          <w:lang w:val="en-GB"/>
        </w:rPr>
        <w:tab/>
        <w:t>20 May 2004</w:t>
      </w:r>
      <w:r w:rsidRPr="00A073C5">
        <w:rPr>
          <w:sz w:val="20"/>
          <w:lang w:val="en-GB"/>
        </w:rPr>
        <w:tab/>
        <w:t>19 July 2004</w:t>
      </w:r>
    </w:p>
    <w:p w14:paraId="288D7F76" w14:textId="01E8AAD8" w:rsidR="00AA6768" w:rsidRDefault="00AA6768">
      <w:pPr>
        <w:tabs>
          <w:tab w:val="left" w:pos="5040"/>
          <w:tab w:val="left" w:pos="7560"/>
        </w:tabs>
        <w:spacing w:line="230" w:lineRule="auto"/>
        <w:rPr>
          <w:sz w:val="20"/>
          <w:lang w:val="en-GB"/>
        </w:rPr>
      </w:pPr>
      <w:r w:rsidRPr="00AA6768">
        <w:rPr>
          <w:sz w:val="20"/>
          <w:lang w:val="en-GB"/>
        </w:rPr>
        <w:t>Saint Vincent and the Grenadines</w:t>
      </w:r>
      <w:r>
        <w:rPr>
          <w:sz w:val="20"/>
          <w:lang w:val="en-GB"/>
        </w:rPr>
        <w:t xml:space="preserve"> </w:t>
      </w:r>
      <w:r w:rsidRPr="00A073C5">
        <w:rPr>
          <w:sz w:val="20"/>
          <w:lang w:val="en-GB"/>
        </w:rPr>
        <w:t>(accession)</w:t>
      </w:r>
      <w:r>
        <w:rPr>
          <w:sz w:val="20"/>
          <w:lang w:val="en-GB"/>
        </w:rPr>
        <w:tab/>
      </w:r>
      <w:r w:rsidR="0057675E">
        <w:rPr>
          <w:sz w:val="20"/>
          <w:lang w:val="en-GB"/>
        </w:rPr>
        <w:t xml:space="preserve">  2 July 2020</w:t>
      </w:r>
      <w:r w:rsidR="0057675E">
        <w:rPr>
          <w:sz w:val="20"/>
          <w:lang w:val="en-GB"/>
        </w:rPr>
        <w:tab/>
        <w:t>31 August 2020</w:t>
      </w:r>
    </w:p>
    <w:p w14:paraId="2EA3B3A5" w14:textId="350C00F5" w:rsidR="00F663A1" w:rsidRPr="00A073C5" w:rsidRDefault="00F663A1">
      <w:pPr>
        <w:tabs>
          <w:tab w:val="left" w:pos="5040"/>
          <w:tab w:val="left" w:pos="7560"/>
        </w:tabs>
        <w:spacing w:line="230" w:lineRule="auto"/>
        <w:rPr>
          <w:sz w:val="20"/>
          <w:lang w:val="en-GB"/>
        </w:rPr>
      </w:pPr>
      <w:r w:rsidRPr="00A073C5">
        <w:rPr>
          <w:sz w:val="20"/>
          <w:lang w:val="en-GB"/>
        </w:rPr>
        <w:t>Samoa (accession)</w:t>
      </w:r>
      <w:r w:rsidRPr="00A073C5">
        <w:rPr>
          <w:sz w:val="20"/>
          <w:lang w:val="en-GB"/>
        </w:rPr>
        <w:tab/>
        <w:t>18 May 2004</w:t>
      </w:r>
      <w:r w:rsidRPr="00A073C5">
        <w:rPr>
          <w:sz w:val="20"/>
          <w:lang w:val="en-GB"/>
        </w:rPr>
        <w:tab/>
        <w:t>17 July 2004</w:t>
      </w:r>
    </w:p>
    <w:p w14:paraId="592F862D" w14:textId="77777777" w:rsidR="001936F8" w:rsidRDefault="001936F8">
      <w:pPr>
        <w:tabs>
          <w:tab w:val="left" w:pos="5040"/>
          <w:tab w:val="left" w:pos="7560"/>
        </w:tabs>
        <w:spacing w:line="230" w:lineRule="auto"/>
        <w:rPr>
          <w:sz w:val="20"/>
          <w:lang w:val="en-GB"/>
        </w:rPr>
      </w:pPr>
      <w:r>
        <w:rPr>
          <w:sz w:val="20"/>
          <w:lang w:val="en-GB"/>
        </w:rPr>
        <w:t>Saudi Arabia (accession)</w:t>
      </w:r>
      <w:r>
        <w:rPr>
          <w:sz w:val="20"/>
          <w:lang w:val="en-GB"/>
        </w:rPr>
        <w:tab/>
        <w:t xml:space="preserve">  9 May 2018</w:t>
      </w:r>
      <w:r>
        <w:rPr>
          <w:sz w:val="20"/>
          <w:lang w:val="en-GB"/>
        </w:rPr>
        <w:tab/>
        <w:t xml:space="preserve">  8 July 2018</w:t>
      </w:r>
    </w:p>
    <w:p w14:paraId="0F3B3FE5" w14:textId="77777777" w:rsidR="009803AF" w:rsidRPr="00A073C5" w:rsidRDefault="009803AF">
      <w:pPr>
        <w:tabs>
          <w:tab w:val="left" w:pos="5040"/>
          <w:tab w:val="left" w:pos="7560"/>
        </w:tabs>
        <w:spacing w:line="230" w:lineRule="auto"/>
        <w:rPr>
          <w:sz w:val="20"/>
          <w:lang w:val="en-GB"/>
        </w:rPr>
      </w:pPr>
      <w:r w:rsidRPr="00A073C5">
        <w:rPr>
          <w:sz w:val="20"/>
          <w:lang w:val="en-GB"/>
        </w:rPr>
        <w:t>Senegal (acceptance)</w:t>
      </w:r>
      <w:r w:rsidRPr="00A073C5">
        <w:rPr>
          <w:sz w:val="20"/>
          <w:lang w:val="en-GB"/>
        </w:rPr>
        <w:tab/>
        <w:t>17 October 1980</w:t>
      </w:r>
      <w:r w:rsidRPr="00A073C5">
        <w:rPr>
          <w:sz w:val="20"/>
          <w:lang w:val="en-GB"/>
        </w:rPr>
        <w:tab/>
        <w:t>16 December 1980</w:t>
      </w:r>
    </w:p>
    <w:p w14:paraId="6F0EFBF8" w14:textId="77777777" w:rsidR="009803AF" w:rsidRPr="00A073C5" w:rsidRDefault="009803AF" w:rsidP="00443B3A">
      <w:pPr>
        <w:tabs>
          <w:tab w:val="left" w:pos="5040"/>
          <w:tab w:val="left" w:pos="7560"/>
        </w:tabs>
        <w:spacing w:line="230" w:lineRule="auto"/>
        <w:rPr>
          <w:sz w:val="20"/>
          <w:lang w:val="en-GB"/>
        </w:rPr>
      </w:pPr>
      <w:r w:rsidRPr="00A073C5">
        <w:rPr>
          <w:sz w:val="20"/>
          <w:lang w:val="en-GB"/>
        </w:rPr>
        <w:t>Serbia (succession)</w:t>
      </w:r>
      <w:r w:rsidR="004773F8" w:rsidRPr="00A073C5">
        <w:rPr>
          <w:sz w:val="20"/>
          <w:vertAlign w:val="superscript"/>
          <w:lang w:val="en-GB"/>
        </w:rPr>
        <w:t xml:space="preserve">8, </w:t>
      </w:r>
      <w:r w:rsidR="00470F21" w:rsidRPr="00A073C5">
        <w:rPr>
          <w:sz w:val="20"/>
          <w:vertAlign w:val="superscript"/>
          <w:lang w:val="en-GB"/>
        </w:rPr>
        <w:t>9</w:t>
      </w:r>
      <w:r w:rsidRPr="00A073C5">
        <w:rPr>
          <w:sz w:val="20"/>
          <w:lang w:val="en-GB"/>
        </w:rPr>
        <w:tab/>
        <w:t xml:space="preserve">       </w:t>
      </w:r>
      <w:r w:rsidRPr="00A073C5">
        <w:rPr>
          <w:sz w:val="20"/>
          <w:lang w:val="en-GB"/>
        </w:rPr>
        <w:noBreakHyphen/>
      </w:r>
      <w:r w:rsidRPr="00A073C5">
        <w:rPr>
          <w:sz w:val="20"/>
          <w:lang w:val="en-GB"/>
        </w:rPr>
        <w:tab/>
      </w:r>
      <w:r w:rsidR="00913641" w:rsidRPr="00A073C5">
        <w:rPr>
          <w:sz w:val="20"/>
          <w:lang w:val="en-GB"/>
        </w:rPr>
        <w:t xml:space="preserve">  3 June 2006</w:t>
      </w:r>
    </w:p>
    <w:p w14:paraId="2CE559BF" w14:textId="77777777" w:rsidR="009803AF" w:rsidRPr="00A073C5" w:rsidRDefault="009803AF">
      <w:pPr>
        <w:tabs>
          <w:tab w:val="left" w:pos="5040"/>
          <w:tab w:val="left" w:pos="7560"/>
        </w:tabs>
        <w:spacing w:line="230" w:lineRule="auto"/>
        <w:rPr>
          <w:sz w:val="20"/>
          <w:lang w:val="en-GB"/>
        </w:rPr>
      </w:pPr>
      <w:r w:rsidRPr="00A073C5">
        <w:rPr>
          <w:sz w:val="20"/>
          <w:lang w:val="en-GB"/>
        </w:rPr>
        <w:t>Seychelles (accession)</w:t>
      </w:r>
      <w:r w:rsidRPr="00A073C5">
        <w:rPr>
          <w:sz w:val="20"/>
          <w:lang w:val="en-GB"/>
        </w:rPr>
        <w:tab/>
        <w:t>13 December 1989</w:t>
      </w:r>
      <w:r w:rsidRPr="00A073C5">
        <w:rPr>
          <w:sz w:val="20"/>
          <w:lang w:val="en-GB"/>
        </w:rPr>
        <w:tab/>
        <w:t>11 February 1990</w:t>
      </w:r>
    </w:p>
    <w:p w14:paraId="75B0C994" w14:textId="77777777" w:rsidR="00371A74" w:rsidRPr="00A073C5" w:rsidRDefault="00371A74">
      <w:pPr>
        <w:tabs>
          <w:tab w:val="left" w:pos="5040"/>
          <w:tab w:val="left" w:pos="7560"/>
        </w:tabs>
        <w:spacing w:line="230" w:lineRule="auto"/>
        <w:rPr>
          <w:sz w:val="20"/>
          <w:lang w:val="en-GB"/>
        </w:rPr>
      </w:pPr>
      <w:r w:rsidRPr="00A073C5">
        <w:rPr>
          <w:sz w:val="20"/>
          <w:lang w:val="en-GB"/>
        </w:rPr>
        <w:t>Sierra Leone (Accession)</w:t>
      </w:r>
      <w:r w:rsidRPr="00A073C5">
        <w:rPr>
          <w:sz w:val="20"/>
          <w:lang w:val="en-GB"/>
        </w:rPr>
        <w:tab/>
        <w:t>10 March 2008</w:t>
      </w:r>
      <w:r w:rsidRPr="00A073C5">
        <w:rPr>
          <w:sz w:val="20"/>
          <w:lang w:val="en-GB"/>
        </w:rPr>
        <w:tab/>
        <w:t xml:space="preserve">  9 May 2008</w:t>
      </w:r>
    </w:p>
    <w:p w14:paraId="1A3220C3" w14:textId="77777777" w:rsidR="009803AF" w:rsidRPr="00A073C5" w:rsidRDefault="009803AF">
      <w:pPr>
        <w:tabs>
          <w:tab w:val="left" w:pos="5040"/>
          <w:tab w:val="left" w:pos="7560"/>
        </w:tabs>
        <w:spacing w:line="230" w:lineRule="auto"/>
        <w:rPr>
          <w:sz w:val="20"/>
          <w:lang w:val="en-GB"/>
        </w:rPr>
      </w:pPr>
      <w:r w:rsidRPr="00A073C5">
        <w:rPr>
          <w:sz w:val="20"/>
          <w:lang w:val="en-GB"/>
        </w:rPr>
        <w:t>Singapore (accession)</w:t>
      </w:r>
      <w:r w:rsidRPr="00A073C5">
        <w:rPr>
          <w:sz w:val="20"/>
          <w:lang w:val="en-GB"/>
        </w:rPr>
        <w:tab/>
        <w:t xml:space="preserve">  3 April 1967</w:t>
      </w:r>
      <w:r w:rsidRPr="00A073C5">
        <w:rPr>
          <w:sz w:val="20"/>
          <w:lang w:val="en-GB"/>
        </w:rPr>
        <w:tab/>
        <w:t xml:space="preserve">  2 June 1967</w:t>
      </w:r>
    </w:p>
    <w:p w14:paraId="101FA532" w14:textId="77777777" w:rsidR="009803AF" w:rsidRPr="00A073C5" w:rsidRDefault="009803AF">
      <w:pPr>
        <w:tabs>
          <w:tab w:val="left" w:pos="5040"/>
          <w:tab w:val="left" w:pos="7560"/>
        </w:tabs>
        <w:spacing w:line="230" w:lineRule="auto"/>
        <w:rPr>
          <w:sz w:val="20"/>
          <w:lang w:val="en-GB"/>
        </w:rPr>
      </w:pPr>
      <w:r w:rsidRPr="00A073C5">
        <w:rPr>
          <w:sz w:val="20"/>
          <w:lang w:val="en-GB"/>
        </w:rPr>
        <w:t>Slovakia (succession)</w:t>
      </w:r>
      <w:r w:rsidRPr="00A073C5">
        <w:rPr>
          <w:sz w:val="20"/>
          <w:lang w:val="en-GB"/>
        </w:rPr>
        <w:tab/>
        <w:t xml:space="preserve">       </w:t>
      </w:r>
      <w:r w:rsidRPr="00A073C5">
        <w:rPr>
          <w:sz w:val="20"/>
          <w:lang w:val="en-GB"/>
        </w:rPr>
        <w:noBreakHyphen/>
      </w:r>
      <w:r w:rsidRPr="00A073C5">
        <w:rPr>
          <w:sz w:val="20"/>
          <w:lang w:val="en-GB"/>
        </w:rPr>
        <w:tab/>
        <w:t xml:space="preserve">  1 January 1993</w:t>
      </w:r>
    </w:p>
    <w:p w14:paraId="2911262A" w14:textId="77777777" w:rsidR="009803AF" w:rsidRPr="00A073C5" w:rsidRDefault="009803AF">
      <w:pPr>
        <w:tabs>
          <w:tab w:val="left" w:pos="5040"/>
          <w:tab w:val="left" w:pos="7560"/>
        </w:tabs>
        <w:spacing w:line="230" w:lineRule="auto"/>
        <w:rPr>
          <w:sz w:val="20"/>
          <w:lang w:val="en-GB"/>
        </w:rPr>
      </w:pPr>
      <w:r w:rsidRPr="00A073C5">
        <w:rPr>
          <w:sz w:val="20"/>
          <w:lang w:val="en-GB"/>
        </w:rPr>
        <w:t>Slovenia (succession)</w:t>
      </w:r>
      <w:r w:rsidRPr="00A073C5">
        <w:rPr>
          <w:sz w:val="20"/>
          <w:lang w:val="en-GB"/>
        </w:rPr>
        <w:tab/>
        <w:t xml:space="preserve">       </w:t>
      </w:r>
      <w:r w:rsidRPr="00A073C5">
        <w:rPr>
          <w:sz w:val="20"/>
          <w:lang w:val="en-GB"/>
        </w:rPr>
        <w:noBreakHyphen/>
      </w:r>
      <w:r w:rsidRPr="00A073C5">
        <w:rPr>
          <w:sz w:val="20"/>
          <w:lang w:val="en-GB"/>
        </w:rPr>
        <w:tab/>
        <w:t>25 June 1991</w:t>
      </w:r>
    </w:p>
    <w:p w14:paraId="11F1D92D" w14:textId="77777777" w:rsidR="009803AF" w:rsidRPr="00A073C5" w:rsidRDefault="009803AF">
      <w:pPr>
        <w:tabs>
          <w:tab w:val="left" w:pos="5040"/>
          <w:tab w:val="left" w:pos="7560"/>
        </w:tabs>
        <w:spacing w:line="230" w:lineRule="auto"/>
        <w:rPr>
          <w:sz w:val="20"/>
          <w:lang w:val="en-GB"/>
        </w:rPr>
      </w:pPr>
      <w:r w:rsidRPr="00A073C5">
        <w:rPr>
          <w:sz w:val="20"/>
          <w:lang w:val="en-GB"/>
        </w:rPr>
        <w:t>Spain (acceptance)</w:t>
      </w:r>
      <w:r w:rsidRPr="00A073C5">
        <w:rPr>
          <w:sz w:val="20"/>
          <w:lang w:val="en-GB"/>
        </w:rPr>
        <w:tab/>
        <w:t>24 August 1973</w:t>
      </w:r>
      <w:r w:rsidRPr="00A073C5">
        <w:rPr>
          <w:sz w:val="20"/>
          <w:lang w:val="en-GB"/>
        </w:rPr>
        <w:tab/>
        <w:t>23 October 1973</w:t>
      </w:r>
    </w:p>
    <w:p w14:paraId="06254481" w14:textId="77777777" w:rsidR="009803AF" w:rsidRPr="00A073C5" w:rsidRDefault="009803AF">
      <w:pPr>
        <w:tabs>
          <w:tab w:val="left" w:pos="5040"/>
          <w:tab w:val="left" w:pos="7560"/>
        </w:tabs>
        <w:spacing w:line="230" w:lineRule="auto"/>
        <w:rPr>
          <w:sz w:val="20"/>
          <w:lang w:val="en-GB"/>
        </w:rPr>
      </w:pPr>
      <w:r w:rsidRPr="00A073C5">
        <w:rPr>
          <w:sz w:val="20"/>
          <w:lang w:val="en-GB"/>
        </w:rPr>
        <w:t>Sri Lanka (accession)</w:t>
      </w:r>
      <w:r w:rsidRPr="00A073C5">
        <w:rPr>
          <w:sz w:val="20"/>
          <w:lang w:val="en-GB"/>
        </w:rPr>
        <w:tab/>
        <w:t xml:space="preserve">  6 March 1998</w:t>
      </w:r>
      <w:r w:rsidRPr="00A073C5">
        <w:rPr>
          <w:sz w:val="20"/>
          <w:lang w:val="en-GB"/>
        </w:rPr>
        <w:tab/>
        <w:t xml:space="preserve">  5 May 1998</w:t>
      </w:r>
    </w:p>
    <w:p w14:paraId="5EC1C255" w14:textId="77777777" w:rsidR="009803AF" w:rsidRPr="00A073C5" w:rsidRDefault="009803AF">
      <w:pPr>
        <w:tabs>
          <w:tab w:val="left" w:pos="5040"/>
          <w:tab w:val="left" w:pos="7560"/>
        </w:tabs>
        <w:spacing w:line="230" w:lineRule="auto"/>
        <w:rPr>
          <w:sz w:val="20"/>
          <w:lang w:val="en-GB"/>
        </w:rPr>
      </w:pPr>
      <w:r w:rsidRPr="00A073C5">
        <w:rPr>
          <w:sz w:val="20"/>
          <w:lang w:val="en-GB"/>
        </w:rPr>
        <w:t>Suriname (succession)</w:t>
      </w:r>
      <w:r w:rsidRPr="00A073C5">
        <w:rPr>
          <w:sz w:val="20"/>
          <w:lang w:val="en-GB"/>
        </w:rPr>
        <w:tab/>
        <w:t xml:space="preserve">       </w:t>
      </w:r>
      <w:r w:rsidRPr="00A073C5">
        <w:rPr>
          <w:sz w:val="20"/>
          <w:lang w:val="en-GB"/>
        </w:rPr>
        <w:noBreakHyphen/>
      </w:r>
      <w:r w:rsidRPr="00A073C5">
        <w:rPr>
          <w:sz w:val="20"/>
          <w:lang w:val="en-GB"/>
        </w:rPr>
        <w:tab/>
        <w:t>25 November 1975</w:t>
      </w:r>
    </w:p>
    <w:p w14:paraId="4A491CEE" w14:textId="77777777" w:rsidR="009803AF" w:rsidRPr="00A073C5" w:rsidRDefault="009803AF">
      <w:pPr>
        <w:tabs>
          <w:tab w:val="left" w:pos="5040"/>
          <w:tab w:val="left" w:pos="7560"/>
        </w:tabs>
        <w:spacing w:line="230" w:lineRule="auto"/>
        <w:rPr>
          <w:sz w:val="20"/>
          <w:lang w:val="en-GB"/>
        </w:rPr>
      </w:pPr>
      <w:r w:rsidRPr="00A073C5">
        <w:rPr>
          <w:sz w:val="20"/>
          <w:lang w:val="en-GB"/>
        </w:rPr>
        <w:t>Sweden (acceptance)</w:t>
      </w:r>
      <w:r w:rsidRPr="00A073C5">
        <w:rPr>
          <w:sz w:val="20"/>
          <w:lang w:val="en-GB"/>
        </w:rPr>
        <w:tab/>
        <w:t>28 July 1967</w:t>
      </w:r>
      <w:r w:rsidRPr="00A073C5">
        <w:rPr>
          <w:sz w:val="20"/>
          <w:lang w:val="en-GB"/>
        </w:rPr>
        <w:tab/>
        <w:t>26 September 1967</w:t>
      </w:r>
    </w:p>
    <w:p w14:paraId="71E7BF6F" w14:textId="77777777" w:rsidR="009803AF" w:rsidRPr="00A073C5" w:rsidRDefault="009803AF">
      <w:pPr>
        <w:tabs>
          <w:tab w:val="left" w:pos="5040"/>
          <w:tab w:val="left" w:pos="7560"/>
        </w:tabs>
        <w:spacing w:line="230" w:lineRule="auto"/>
        <w:rPr>
          <w:sz w:val="20"/>
          <w:lang w:val="en-GB"/>
        </w:rPr>
      </w:pPr>
      <w:r w:rsidRPr="00A073C5">
        <w:rPr>
          <w:sz w:val="20"/>
          <w:lang w:val="en-GB"/>
        </w:rPr>
        <w:t>Switzerland (acceptance)</w:t>
      </w:r>
      <w:r w:rsidRPr="00A073C5">
        <w:rPr>
          <w:sz w:val="20"/>
          <w:lang w:val="en-GB"/>
        </w:rPr>
        <w:tab/>
        <w:t>23 April 1968</w:t>
      </w:r>
      <w:r w:rsidRPr="00A073C5">
        <w:rPr>
          <w:sz w:val="20"/>
          <w:lang w:val="en-GB"/>
        </w:rPr>
        <w:tab/>
        <w:t>23 June 1968</w:t>
      </w:r>
    </w:p>
    <w:p w14:paraId="62A7F185" w14:textId="77777777" w:rsidR="009803AF" w:rsidRPr="00A073C5" w:rsidRDefault="009803AF">
      <w:pPr>
        <w:tabs>
          <w:tab w:val="left" w:pos="5040"/>
          <w:tab w:val="left" w:pos="7560"/>
        </w:tabs>
        <w:spacing w:line="230" w:lineRule="auto"/>
        <w:rPr>
          <w:sz w:val="20"/>
          <w:lang w:val="en-GB"/>
        </w:rPr>
      </w:pPr>
      <w:r w:rsidRPr="00A073C5">
        <w:rPr>
          <w:sz w:val="20"/>
          <w:lang w:val="en-GB"/>
        </w:rPr>
        <w:t>Syrian Arab Republic (accession)</w:t>
      </w:r>
      <w:r w:rsidR="007E301E" w:rsidRPr="00A073C5">
        <w:rPr>
          <w:sz w:val="20"/>
          <w:vertAlign w:val="superscript"/>
          <w:lang w:val="en-GB"/>
        </w:rPr>
        <w:t>1</w:t>
      </w:r>
      <w:r w:rsidRPr="00A073C5">
        <w:rPr>
          <w:sz w:val="20"/>
          <w:lang w:val="en-GB"/>
        </w:rPr>
        <w:tab/>
        <w:t xml:space="preserve">  6 February 1975</w:t>
      </w:r>
      <w:r w:rsidRPr="00A073C5">
        <w:rPr>
          <w:sz w:val="20"/>
          <w:lang w:val="en-GB"/>
        </w:rPr>
        <w:tab/>
        <w:t xml:space="preserve">  7 April 1975</w:t>
      </w:r>
    </w:p>
    <w:p w14:paraId="5FE9603E" w14:textId="77777777" w:rsidR="009803AF" w:rsidRPr="00A073C5" w:rsidRDefault="009803AF">
      <w:pPr>
        <w:tabs>
          <w:tab w:val="left" w:pos="5040"/>
          <w:tab w:val="left" w:pos="7560"/>
        </w:tabs>
        <w:spacing w:line="230" w:lineRule="auto"/>
        <w:rPr>
          <w:sz w:val="20"/>
          <w:lang w:val="en-GB"/>
        </w:rPr>
      </w:pPr>
      <w:r w:rsidRPr="00A073C5">
        <w:rPr>
          <w:sz w:val="20"/>
          <w:lang w:val="en-GB"/>
        </w:rPr>
        <w:t>Thailand (accession)</w:t>
      </w:r>
      <w:r w:rsidRPr="00A073C5">
        <w:rPr>
          <w:sz w:val="20"/>
          <w:lang w:val="en-GB"/>
        </w:rPr>
        <w:tab/>
        <w:t>28 November 1991</w:t>
      </w:r>
      <w:r w:rsidRPr="00A073C5">
        <w:rPr>
          <w:sz w:val="20"/>
          <w:lang w:val="en-GB"/>
        </w:rPr>
        <w:tab/>
        <w:t>27 January 1992</w:t>
      </w:r>
    </w:p>
    <w:p w14:paraId="6E8E2F10" w14:textId="6AF77C71" w:rsidR="005E40A7" w:rsidRDefault="005E40A7">
      <w:pPr>
        <w:tabs>
          <w:tab w:val="left" w:pos="5040"/>
          <w:tab w:val="left" w:pos="7560"/>
        </w:tabs>
        <w:spacing w:line="230" w:lineRule="auto"/>
        <w:rPr>
          <w:sz w:val="20"/>
          <w:lang w:val="en-GB"/>
        </w:rPr>
      </w:pPr>
      <w:r>
        <w:rPr>
          <w:sz w:val="20"/>
          <w:lang w:val="en-GB"/>
        </w:rPr>
        <w:t>Togo (</w:t>
      </w:r>
      <w:r w:rsidR="00F00A9C">
        <w:rPr>
          <w:sz w:val="20"/>
          <w:lang w:val="en-GB"/>
        </w:rPr>
        <w:t xml:space="preserve">accession) </w:t>
      </w:r>
      <w:r w:rsidR="00F00A9C">
        <w:rPr>
          <w:sz w:val="20"/>
          <w:lang w:val="en-GB"/>
        </w:rPr>
        <w:tab/>
      </w:r>
      <w:r w:rsidR="00B406EA">
        <w:rPr>
          <w:sz w:val="20"/>
          <w:lang w:val="en-GB"/>
        </w:rPr>
        <w:t xml:space="preserve"> 8 July 2021</w:t>
      </w:r>
      <w:r w:rsidR="00B406EA">
        <w:rPr>
          <w:sz w:val="20"/>
          <w:lang w:val="en-GB"/>
        </w:rPr>
        <w:tab/>
        <w:t xml:space="preserve"> 6 September </w:t>
      </w:r>
      <w:r w:rsidR="00F86FD9">
        <w:rPr>
          <w:sz w:val="20"/>
          <w:lang w:val="en-GB"/>
        </w:rPr>
        <w:t>2021</w:t>
      </w:r>
    </w:p>
    <w:p w14:paraId="171E1E11" w14:textId="3289E11F" w:rsidR="009803AF" w:rsidRPr="00A073C5" w:rsidRDefault="009803AF">
      <w:pPr>
        <w:tabs>
          <w:tab w:val="left" w:pos="5040"/>
          <w:tab w:val="left" w:pos="7560"/>
        </w:tabs>
        <w:spacing w:line="230" w:lineRule="auto"/>
        <w:rPr>
          <w:sz w:val="20"/>
          <w:lang w:val="en-GB"/>
        </w:rPr>
      </w:pPr>
      <w:r w:rsidRPr="00A073C5">
        <w:rPr>
          <w:sz w:val="20"/>
          <w:lang w:val="en-GB"/>
        </w:rPr>
        <w:t>Tonga (accession)</w:t>
      </w:r>
      <w:r w:rsidRPr="00A073C5">
        <w:rPr>
          <w:sz w:val="20"/>
          <w:lang w:val="en-GB"/>
        </w:rPr>
        <w:tab/>
        <w:t>18 September 2003</w:t>
      </w:r>
      <w:r w:rsidRPr="00A073C5">
        <w:rPr>
          <w:sz w:val="20"/>
          <w:lang w:val="en-GB"/>
        </w:rPr>
        <w:tab/>
        <w:t>17 November 2003</w:t>
      </w:r>
    </w:p>
    <w:p w14:paraId="79742918" w14:textId="77777777" w:rsidR="009803AF" w:rsidRPr="00A073C5" w:rsidRDefault="009803AF">
      <w:pPr>
        <w:tabs>
          <w:tab w:val="left" w:pos="5040"/>
          <w:tab w:val="left" w:pos="7560"/>
        </w:tabs>
        <w:spacing w:line="230" w:lineRule="auto"/>
        <w:rPr>
          <w:sz w:val="20"/>
          <w:lang w:val="en-GB"/>
        </w:rPr>
      </w:pPr>
      <w:r w:rsidRPr="00A073C5">
        <w:rPr>
          <w:sz w:val="20"/>
          <w:lang w:val="en-GB"/>
        </w:rPr>
        <w:t>Trinidad and Tobago (acceptance)</w:t>
      </w:r>
      <w:r w:rsidRPr="00A073C5">
        <w:rPr>
          <w:sz w:val="20"/>
          <w:lang w:val="en-GB"/>
        </w:rPr>
        <w:tab/>
        <w:t>16 March 1967</w:t>
      </w:r>
      <w:r w:rsidRPr="00A073C5">
        <w:rPr>
          <w:sz w:val="20"/>
          <w:lang w:val="en-GB"/>
        </w:rPr>
        <w:tab/>
        <w:t>15 May 1967</w:t>
      </w:r>
    </w:p>
    <w:p w14:paraId="78598363" w14:textId="77777777" w:rsidR="009803AF" w:rsidRPr="00A073C5" w:rsidRDefault="009803AF">
      <w:pPr>
        <w:tabs>
          <w:tab w:val="left" w:pos="5040"/>
          <w:tab w:val="left" w:pos="7560"/>
        </w:tabs>
        <w:spacing w:line="230" w:lineRule="auto"/>
        <w:rPr>
          <w:sz w:val="20"/>
          <w:lang w:val="en-GB"/>
        </w:rPr>
      </w:pPr>
      <w:r w:rsidRPr="00A073C5">
        <w:rPr>
          <w:sz w:val="20"/>
          <w:lang w:val="en-GB"/>
        </w:rPr>
        <w:t>Tunisia (accession)</w:t>
      </w:r>
      <w:r w:rsidRPr="00A073C5">
        <w:rPr>
          <w:sz w:val="20"/>
          <w:lang w:val="en-GB"/>
        </w:rPr>
        <w:tab/>
        <w:t>27 January 1969</w:t>
      </w:r>
      <w:r w:rsidRPr="00A073C5">
        <w:rPr>
          <w:sz w:val="20"/>
          <w:lang w:val="en-GB"/>
        </w:rPr>
        <w:tab/>
        <w:t>28 March 1969</w:t>
      </w:r>
    </w:p>
    <w:p w14:paraId="1D126EF8" w14:textId="77777777" w:rsidR="00465879" w:rsidRPr="00A073C5" w:rsidRDefault="00465879">
      <w:pPr>
        <w:tabs>
          <w:tab w:val="left" w:pos="5040"/>
          <w:tab w:val="left" w:pos="7560"/>
        </w:tabs>
        <w:spacing w:line="230" w:lineRule="auto"/>
        <w:rPr>
          <w:sz w:val="20"/>
          <w:lang w:val="en-GB"/>
        </w:rPr>
      </w:pPr>
      <w:r w:rsidRPr="00A073C5">
        <w:rPr>
          <w:sz w:val="20"/>
          <w:lang w:val="en-GB"/>
        </w:rPr>
        <w:t>Turkey (accession)</w:t>
      </w:r>
      <w:r w:rsidRPr="00A073C5">
        <w:rPr>
          <w:sz w:val="20"/>
          <w:lang w:val="en-GB"/>
        </w:rPr>
        <w:tab/>
        <w:t>13 May 2016</w:t>
      </w:r>
      <w:r w:rsidRPr="00A073C5">
        <w:rPr>
          <w:sz w:val="20"/>
          <w:lang w:val="en-GB"/>
        </w:rPr>
        <w:tab/>
        <w:t>12 July 2016</w:t>
      </w:r>
    </w:p>
    <w:p w14:paraId="6737D943" w14:textId="77777777" w:rsidR="007D292A" w:rsidRDefault="007D292A">
      <w:pPr>
        <w:tabs>
          <w:tab w:val="left" w:pos="5040"/>
          <w:tab w:val="left" w:pos="7560"/>
        </w:tabs>
        <w:spacing w:line="230" w:lineRule="auto"/>
        <w:rPr>
          <w:sz w:val="20"/>
          <w:lang w:val="en-GB"/>
        </w:rPr>
      </w:pPr>
      <w:r>
        <w:rPr>
          <w:sz w:val="20"/>
          <w:lang w:val="en-GB"/>
        </w:rPr>
        <w:t>Uganda (accession)</w:t>
      </w:r>
      <w:r>
        <w:rPr>
          <w:sz w:val="20"/>
          <w:lang w:val="en-GB"/>
        </w:rPr>
        <w:tab/>
        <w:t xml:space="preserve">  3 April 2019</w:t>
      </w:r>
      <w:r>
        <w:rPr>
          <w:sz w:val="20"/>
          <w:lang w:val="en-GB"/>
        </w:rPr>
        <w:tab/>
        <w:t xml:space="preserve">  2 June 2019</w:t>
      </w:r>
    </w:p>
    <w:p w14:paraId="6496CFE1" w14:textId="77777777" w:rsidR="009803AF" w:rsidRPr="00A073C5" w:rsidRDefault="009803AF">
      <w:pPr>
        <w:tabs>
          <w:tab w:val="left" w:pos="5040"/>
          <w:tab w:val="left" w:pos="7560"/>
        </w:tabs>
        <w:spacing w:line="230" w:lineRule="auto"/>
        <w:rPr>
          <w:sz w:val="20"/>
          <w:lang w:val="en-GB"/>
        </w:rPr>
      </w:pPr>
      <w:r w:rsidRPr="00A073C5">
        <w:rPr>
          <w:sz w:val="20"/>
          <w:lang w:val="en-GB"/>
        </w:rPr>
        <w:t>Ukraine (acceptance)</w:t>
      </w:r>
      <w:r w:rsidRPr="00A073C5">
        <w:rPr>
          <w:sz w:val="20"/>
          <w:lang w:val="en-GB"/>
        </w:rPr>
        <w:tab/>
        <w:t>25 October 1993</w:t>
      </w:r>
      <w:r w:rsidRPr="00A073C5">
        <w:rPr>
          <w:sz w:val="20"/>
          <w:lang w:val="en-GB"/>
        </w:rPr>
        <w:tab/>
        <w:t>24 December 1993</w:t>
      </w:r>
    </w:p>
    <w:p w14:paraId="08B1E433" w14:textId="77777777" w:rsidR="00BC0C5C" w:rsidRDefault="00BC0C5C">
      <w:pPr>
        <w:tabs>
          <w:tab w:val="left" w:pos="5040"/>
          <w:tab w:val="left" w:pos="7560"/>
        </w:tabs>
        <w:spacing w:line="230" w:lineRule="auto"/>
        <w:rPr>
          <w:sz w:val="20"/>
          <w:lang w:val="en-GB"/>
        </w:rPr>
      </w:pPr>
      <w:r>
        <w:rPr>
          <w:sz w:val="20"/>
          <w:lang w:val="en-GB"/>
        </w:rPr>
        <w:t>United Arab Emirates (accession)</w:t>
      </w:r>
      <w:r>
        <w:rPr>
          <w:sz w:val="20"/>
          <w:lang w:val="en-GB"/>
        </w:rPr>
        <w:tab/>
        <w:t>10 April 2018</w:t>
      </w:r>
      <w:r>
        <w:rPr>
          <w:sz w:val="20"/>
          <w:lang w:val="en-GB"/>
        </w:rPr>
        <w:tab/>
        <w:t xml:space="preserve">  9 June 2018</w:t>
      </w:r>
    </w:p>
    <w:p w14:paraId="2B8C3CDD" w14:textId="77777777" w:rsidR="009803AF" w:rsidRPr="00A073C5" w:rsidRDefault="009803AF">
      <w:pPr>
        <w:tabs>
          <w:tab w:val="left" w:pos="5040"/>
          <w:tab w:val="left" w:pos="7560"/>
        </w:tabs>
        <w:spacing w:line="230" w:lineRule="auto"/>
        <w:rPr>
          <w:sz w:val="20"/>
          <w:lang w:val="en-GB"/>
        </w:rPr>
      </w:pPr>
      <w:r w:rsidRPr="00A073C5">
        <w:rPr>
          <w:sz w:val="20"/>
          <w:lang w:val="en-GB"/>
        </w:rPr>
        <w:t>United Kingdom (acceptance)</w:t>
      </w:r>
      <w:r w:rsidR="007E301E" w:rsidRPr="00A073C5">
        <w:rPr>
          <w:sz w:val="20"/>
          <w:vertAlign w:val="superscript"/>
          <w:lang w:val="en-GB"/>
        </w:rPr>
        <w:t>3</w:t>
      </w:r>
      <w:r w:rsidRPr="00A073C5">
        <w:rPr>
          <w:sz w:val="20"/>
          <w:lang w:val="en-GB"/>
        </w:rPr>
        <w:tab/>
        <w:t>24 February 1966</w:t>
      </w:r>
      <w:r w:rsidRPr="00A073C5">
        <w:rPr>
          <w:sz w:val="20"/>
          <w:lang w:val="en-GB"/>
        </w:rPr>
        <w:tab/>
        <w:t xml:space="preserve">  5 March 1967</w:t>
      </w:r>
    </w:p>
    <w:p w14:paraId="3E07B6F0" w14:textId="77777777" w:rsidR="005F7CB8" w:rsidRPr="00A073C5" w:rsidRDefault="005F7CB8">
      <w:pPr>
        <w:tabs>
          <w:tab w:val="left" w:pos="5040"/>
          <w:tab w:val="left" w:pos="7560"/>
        </w:tabs>
        <w:spacing w:line="230" w:lineRule="auto"/>
        <w:rPr>
          <w:sz w:val="20"/>
          <w:lang w:val="en-GB"/>
        </w:rPr>
      </w:pPr>
      <w:r w:rsidRPr="00A073C5">
        <w:rPr>
          <w:sz w:val="20"/>
          <w:lang w:val="en-GB"/>
        </w:rPr>
        <w:t>United Republic of Tanzania</w:t>
      </w:r>
      <w:r w:rsidRPr="00A073C5">
        <w:rPr>
          <w:sz w:val="20"/>
          <w:lang w:val="en-GB"/>
        </w:rPr>
        <w:tab/>
        <w:t>23 July 2008</w:t>
      </w:r>
      <w:r w:rsidRPr="00A073C5">
        <w:rPr>
          <w:sz w:val="20"/>
          <w:lang w:val="en-GB"/>
        </w:rPr>
        <w:tab/>
        <w:t>21 September 2008</w:t>
      </w:r>
    </w:p>
    <w:p w14:paraId="4901E80F" w14:textId="77777777" w:rsidR="009803AF" w:rsidRPr="00A073C5" w:rsidRDefault="009803AF">
      <w:pPr>
        <w:tabs>
          <w:tab w:val="left" w:pos="5040"/>
          <w:tab w:val="left" w:pos="7560"/>
        </w:tabs>
        <w:spacing w:line="230" w:lineRule="auto"/>
        <w:rPr>
          <w:sz w:val="20"/>
          <w:lang w:val="en-GB"/>
        </w:rPr>
      </w:pPr>
      <w:r w:rsidRPr="00A073C5">
        <w:rPr>
          <w:sz w:val="20"/>
          <w:lang w:val="en-GB"/>
        </w:rPr>
        <w:t>United States (acceptance)</w:t>
      </w:r>
      <w:r w:rsidR="007E301E" w:rsidRPr="00A073C5">
        <w:rPr>
          <w:sz w:val="20"/>
          <w:vertAlign w:val="superscript"/>
          <w:lang w:val="en-GB"/>
        </w:rPr>
        <w:t>4</w:t>
      </w:r>
      <w:r w:rsidRPr="00A073C5">
        <w:rPr>
          <w:sz w:val="20"/>
          <w:lang w:val="en-GB"/>
        </w:rPr>
        <w:tab/>
        <w:t>17 March 1967</w:t>
      </w:r>
      <w:r w:rsidRPr="00A073C5">
        <w:rPr>
          <w:sz w:val="20"/>
          <w:lang w:val="en-GB"/>
        </w:rPr>
        <w:tab/>
        <w:t>16 May 1967</w:t>
      </w:r>
    </w:p>
    <w:p w14:paraId="69305D3D" w14:textId="77777777" w:rsidR="009803AF" w:rsidRPr="00A073C5" w:rsidRDefault="009803AF">
      <w:pPr>
        <w:tabs>
          <w:tab w:val="left" w:pos="5040"/>
          <w:tab w:val="left" w:pos="7560"/>
        </w:tabs>
        <w:spacing w:line="230" w:lineRule="auto"/>
        <w:rPr>
          <w:sz w:val="20"/>
          <w:lang w:val="en-GB"/>
        </w:rPr>
      </w:pPr>
      <w:r w:rsidRPr="00A073C5">
        <w:rPr>
          <w:sz w:val="20"/>
          <w:lang w:val="en-GB"/>
        </w:rPr>
        <w:t>Uruguay (accession)</w:t>
      </w:r>
      <w:r w:rsidR="007E301E" w:rsidRPr="00A073C5">
        <w:rPr>
          <w:sz w:val="20"/>
          <w:vertAlign w:val="superscript"/>
          <w:lang w:val="en-GB"/>
        </w:rPr>
        <w:t>1</w:t>
      </w:r>
      <w:r w:rsidRPr="00A073C5">
        <w:rPr>
          <w:sz w:val="20"/>
          <w:lang w:val="en-GB"/>
        </w:rPr>
        <w:tab/>
        <w:t xml:space="preserve">  2 December 1992</w:t>
      </w:r>
      <w:r w:rsidRPr="00A073C5">
        <w:rPr>
          <w:sz w:val="20"/>
          <w:lang w:val="en-GB"/>
        </w:rPr>
        <w:tab/>
        <w:t>31 January 1993</w:t>
      </w:r>
    </w:p>
    <w:p w14:paraId="7F75EC89" w14:textId="77777777" w:rsidR="009803AF" w:rsidRPr="00A073C5" w:rsidRDefault="009803AF">
      <w:pPr>
        <w:tabs>
          <w:tab w:val="left" w:pos="5040"/>
          <w:tab w:val="left" w:pos="7560"/>
        </w:tabs>
        <w:spacing w:line="230" w:lineRule="auto"/>
        <w:rPr>
          <w:sz w:val="20"/>
          <w:lang w:val="en-GB"/>
        </w:rPr>
      </w:pPr>
      <w:r w:rsidRPr="00A073C5">
        <w:rPr>
          <w:sz w:val="20"/>
          <w:lang w:val="en-GB"/>
        </w:rPr>
        <w:t>Vanuatu (accession)</w:t>
      </w:r>
      <w:r w:rsidRPr="00A073C5">
        <w:rPr>
          <w:sz w:val="20"/>
          <w:lang w:val="en-GB"/>
        </w:rPr>
        <w:tab/>
        <w:t>13 January 1989</w:t>
      </w:r>
      <w:r w:rsidRPr="00A073C5">
        <w:rPr>
          <w:sz w:val="20"/>
          <w:lang w:val="en-GB"/>
        </w:rPr>
        <w:tab/>
        <w:t>14 March 1989</w:t>
      </w:r>
    </w:p>
    <w:p w14:paraId="6A003BE1" w14:textId="77777777" w:rsidR="009803AF" w:rsidRPr="00A073C5" w:rsidRDefault="00814D34">
      <w:pPr>
        <w:tabs>
          <w:tab w:val="left" w:pos="5040"/>
          <w:tab w:val="left" w:pos="7560"/>
        </w:tabs>
        <w:spacing w:line="230" w:lineRule="auto"/>
        <w:rPr>
          <w:sz w:val="20"/>
          <w:lang w:val="en-GB"/>
        </w:rPr>
      </w:pPr>
      <w:r w:rsidRPr="00A073C5">
        <w:rPr>
          <w:sz w:val="20"/>
          <w:lang w:val="en-GB"/>
        </w:rPr>
        <w:t>Venezuela (Bolivarian Republic of)</w:t>
      </w:r>
      <w:r w:rsidR="009803AF" w:rsidRPr="00A073C5">
        <w:rPr>
          <w:sz w:val="20"/>
          <w:lang w:val="en-GB"/>
        </w:rPr>
        <w:t xml:space="preserve"> (accession)</w:t>
      </w:r>
      <w:r w:rsidR="009803AF" w:rsidRPr="00A073C5">
        <w:rPr>
          <w:sz w:val="20"/>
          <w:lang w:val="en-GB"/>
        </w:rPr>
        <w:tab/>
        <w:t>10 May 2002</w:t>
      </w:r>
      <w:r w:rsidR="009803AF" w:rsidRPr="00A073C5">
        <w:rPr>
          <w:sz w:val="20"/>
          <w:lang w:val="en-GB"/>
        </w:rPr>
        <w:tab/>
        <w:t xml:space="preserve">  9 July 2002</w:t>
      </w:r>
    </w:p>
    <w:p w14:paraId="2606072C" w14:textId="77777777" w:rsidR="007D75BE" w:rsidRPr="00A073C5" w:rsidRDefault="007D75BE">
      <w:pPr>
        <w:tabs>
          <w:tab w:val="left" w:pos="5040"/>
          <w:tab w:val="left" w:pos="7560"/>
        </w:tabs>
        <w:spacing w:line="230" w:lineRule="auto"/>
        <w:rPr>
          <w:sz w:val="20"/>
          <w:lang w:val="en-GB"/>
        </w:rPr>
      </w:pPr>
      <w:r w:rsidRPr="00A073C5">
        <w:rPr>
          <w:sz w:val="20"/>
          <w:lang w:val="en-GB"/>
        </w:rPr>
        <w:t>Vietnam (accession)</w:t>
      </w:r>
      <w:r w:rsidRPr="00A073C5">
        <w:rPr>
          <w:sz w:val="20"/>
          <w:lang w:val="en-GB"/>
        </w:rPr>
        <w:tab/>
        <w:t>23 January 2006</w:t>
      </w:r>
      <w:r w:rsidRPr="00A073C5">
        <w:rPr>
          <w:sz w:val="20"/>
          <w:lang w:val="en-GB"/>
        </w:rPr>
        <w:tab/>
      </w:r>
      <w:r w:rsidR="00B818B9" w:rsidRPr="00A073C5">
        <w:rPr>
          <w:sz w:val="20"/>
          <w:lang w:val="en-GB"/>
        </w:rPr>
        <w:t>24 March 2006</w:t>
      </w:r>
    </w:p>
    <w:p w14:paraId="504DF40E" w14:textId="77777777" w:rsidR="009803AF" w:rsidRPr="00A073C5" w:rsidRDefault="009803AF">
      <w:pPr>
        <w:tabs>
          <w:tab w:val="left" w:pos="5040"/>
          <w:tab w:val="left" w:pos="7560"/>
        </w:tabs>
        <w:spacing w:line="230" w:lineRule="auto"/>
        <w:rPr>
          <w:sz w:val="20"/>
          <w:lang w:val="en-GB"/>
        </w:rPr>
      </w:pPr>
      <w:r w:rsidRPr="00A073C5">
        <w:rPr>
          <w:sz w:val="20"/>
          <w:lang w:val="en-GB"/>
        </w:rPr>
        <w:t>Yemen (accession)</w:t>
      </w:r>
      <w:r w:rsidRPr="00A073C5">
        <w:rPr>
          <w:sz w:val="20"/>
          <w:lang w:val="en-GB"/>
        </w:rPr>
        <w:tab/>
        <w:t xml:space="preserve">  6 March 1979</w:t>
      </w:r>
      <w:r w:rsidRPr="00A073C5">
        <w:rPr>
          <w:sz w:val="20"/>
          <w:lang w:val="en-GB"/>
        </w:rPr>
        <w:tab/>
        <w:t xml:space="preserve">  5 May 1979</w:t>
      </w:r>
    </w:p>
    <w:p w14:paraId="5998AB74" w14:textId="77777777" w:rsidR="009803AF" w:rsidRPr="00A073C5" w:rsidRDefault="009803AF">
      <w:pPr>
        <w:tabs>
          <w:tab w:val="left" w:pos="5040"/>
          <w:tab w:val="left" w:pos="7560"/>
        </w:tabs>
        <w:spacing w:line="230" w:lineRule="auto"/>
        <w:rPr>
          <w:sz w:val="20"/>
          <w:lang w:val="en-GB"/>
        </w:rPr>
      </w:pPr>
      <w:r w:rsidRPr="00A073C5">
        <w:rPr>
          <w:sz w:val="20"/>
          <w:lang w:val="en-GB"/>
        </w:rPr>
        <w:lastRenderedPageBreak/>
        <w:t>Zambia (accession)</w:t>
      </w:r>
      <w:r w:rsidRPr="00A073C5">
        <w:rPr>
          <w:sz w:val="20"/>
          <w:lang w:val="en-GB"/>
        </w:rPr>
        <w:tab/>
        <w:t>14 December 1965</w:t>
      </w:r>
      <w:r w:rsidRPr="00A073C5">
        <w:rPr>
          <w:sz w:val="20"/>
          <w:lang w:val="en-GB"/>
        </w:rPr>
        <w:tab/>
        <w:t xml:space="preserve">  5 March 1967</w:t>
      </w:r>
    </w:p>
    <w:p w14:paraId="50F67055" w14:textId="77777777" w:rsidR="007F15D6" w:rsidRPr="00A073C5" w:rsidRDefault="007F15D6">
      <w:pPr>
        <w:spacing w:line="230" w:lineRule="auto"/>
        <w:rPr>
          <w:sz w:val="18"/>
          <w:szCs w:val="18"/>
          <w:lang w:val="en-GB"/>
        </w:rPr>
      </w:pPr>
    </w:p>
    <w:tbl>
      <w:tblPr>
        <w:tblW w:w="0" w:type="auto"/>
        <w:jc w:val="center"/>
        <w:tblLook w:val="01E0" w:firstRow="1" w:lastRow="1" w:firstColumn="1" w:lastColumn="1" w:noHBand="0" w:noVBand="0"/>
      </w:tblPr>
      <w:tblGrid>
        <w:gridCol w:w="2693"/>
        <w:gridCol w:w="5076"/>
      </w:tblGrid>
      <w:tr w:rsidR="00D874BB" w:rsidRPr="00A073C5" w14:paraId="4EE7644A" w14:textId="77777777" w:rsidTr="00CA1FF3">
        <w:trPr>
          <w:jc w:val="center"/>
        </w:trPr>
        <w:tc>
          <w:tcPr>
            <w:tcW w:w="2693" w:type="dxa"/>
          </w:tcPr>
          <w:p w14:paraId="19405C00" w14:textId="77777777" w:rsidR="00D874BB" w:rsidRPr="00A073C5" w:rsidRDefault="00D874BB" w:rsidP="00CA1FF3">
            <w:pPr>
              <w:tabs>
                <w:tab w:val="left" w:pos="5040"/>
                <w:tab w:val="left" w:pos="7560"/>
              </w:tabs>
              <w:spacing w:line="230" w:lineRule="auto"/>
              <w:rPr>
                <w:sz w:val="20"/>
                <w:lang w:val="en-GB"/>
              </w:rPr>
            </w:pPr>
            <w:r w:rsidRPr="00A073C5">
              <w:rPr>
                <w:sz w:val="20"/>
                <w:lang w:val="en-GB"/>
              </w:rPr>
              <w:t>Number of Contracting States:</w:t>
            </w:r>
          </w:p>
        </w:tc>
        <w:tc>
          <w:tcPr>
            <w:tcW w:w="5076" w:type="dxa"/>
          </w:tcPr>
          <w:p w14:paraId="55162DC9" w14:textId="456AE5E6" w:rsidR="00D874BB" w:rsidRPr="00A073C5" w:rsidRDefault="001936F8" w:rsidP="00CA1FF3">
            <w:pPr>
              <w:tabs>
                <w:tab w:val="left" w:pos="5040"/>
                <w:tab w:val="left" w:pos="7560"/>
              </w:tabs>
              <w:spacing w:line="230" w:lineRule="auto"/>
              <w:rPr>
                <w:sz w:val="20"/>
                <w:lang w:val="en-GB"/>
              </w:rPr>
            </w:pPr>
            <w:r>
              <w:rPr>
                <w:sz w:val="20"/>
                <w:lang w:val="en-GB"/>
              </w:rPr>
              <w:t>12</w:t>
            </w:r>
            <w:r w:rsidR="00BC1E92">
              <w:rPr>
                <w:sz w:val="20"/>
                <w:lang w:val="en-GB"/>
              </w:rPr>
              <w:t>5</w:t>
            </w:r>
          </w:p>
        </w:tc>
      </w:tr>
    </w:tbl>
    <w:p w14:paraId="1DFF56C8" w14:textId="77777777" w:rsidR="00A3363F" w:rsidRPr="00A073C5" w:rsidRDefault="00A3363F" w:rsidP="00A3363F">
      <w:pPr>
        <w:jc w:val="both"/>
        <w:rPr>
          <w:sz w:val="20"/>
          <w:lang w:val="en-GB"/>
        </w:rPr>
      </w:pPr>
      <w:r w:rsidRPr="00A073C5">
        <w:rPr>
          <w:sz w:val="20"/>
          <w:lang w:val="en-GB"/>
        </w:rPr>
        <w:t>__________</w:t>
      </w:r>
    </w:p>
    <w:p w14:paraId="67B0FFB6" w14:textId="77777777" w:rsidR="00A3363F" w:rsidRPr="00A073C5" w:rsidRDefault="00A3363F" w:rsidP="00A3363F">
      <w:pPr>
        <w:spacing w:line="230" w:lineRule="auto"/>
        <w:rPr>
          <w:sz w:val="20"/>
          <w:lang w:val="en-GB"/>
        </w:rPr>
      </w:pPr>
    </w:p>
    <w:p w14:paraId="0C4EC6C8" w14:textId="77777777" w:rsidR="00A3363F" w:rsidRPr="00A073C5" w:rsidRDefault="007E301E" w:rsidP="00A3363F">
      <w:pPr>
        <w:spacing w:line="230" w:lineRule="auto"/>
        <w:rPr>
          <w:sz w:val="20"/>
          <w:lang w:val="en-GB"/>
        </w:rPr>
      </w:pPr>
      <w:r w:rsidRPr="00A073C5">
        <w:rPr>
          <w:sz w:val="20"/>
          <w:vertAlign w:val="superscript"/>
          <w:lang w:val="en-GB"/>
        </w:rPr>
        <w:t>1</w:t>
      </w:r>
      <w:r w:rsidR="00A3363F" w:rsidRPr="00A073C5">
        <w:rPr>
          <w:sz w:val="20"/>
          <w:vertAlign w:val="superscript"/>
          <w:lang w:val="en-GB"/>
        </w:rPr>
        <w:t>  </w:t>
      </w:r>
      <w:r w:rsidR="00A3363F" w:rsidRPr="00A073C5">
        <w:rPr>
          <w:sz w:val="20"/>
          <w:lang w:val="en-GB"/>
        </w:rPr>
        <w:t>For the text of a declaration, reservation or statement see section III.</w:t>
      </w:r>
    </w:p>
    <w:p w14:paraId="452C9C15" w14:textId="77777777" w:rsidR="004773F8" w:rsidRPr="00A073C5" w:rsidRDefault="004773F8">
      <w:pPr>
        <w:spacing w:line="230" w:lineRule="auto"/>
        <w:rPr>
          <w:i/>
          <w:sz w:val="20"/>
          <w:lang w:val="en-GB"/>
        </w:rPr>
      </w:pPr>
    </w:p>
    <w:p w14:paraId="5B6C98A9" w14:textId="77777777" w:rsidR="009803AF" w:rsidRPr="00A073C5" w:rsidRDefault="001F0815">
      <w:pPr>
        <w:spacing w:line="230" w:lineRule="auto"/>
        <w:rPr>
          <w:sz w:val="20"/>
          <w:lang w:val="en-GB"/>
        </w:rPr>
      </w:pPr>
      <w:r w:rsidRPr="00A073C5">
        <w:rPr>
          <w:sz w:val="20"/>
          <w:vertAlign w:val="superscript"/>
          <w:lang w:val="en-GB"/>
        </w:rPr>
        <w:t>2</w:t>
      </w:r>
      <w:r w:rsidR="006E6188" w:rsidRPr="00A073C5">
        <w:rPr>
          <w:sz w:val="20"/>
          <w:vertAlign w:val="superscript"/>
          <w:lang w:val="en-GB"/>
        </w:rPr>
        <w:t xml:space="preserve"> </w:t>
      </w:r>
      <w:r w:rsidR="009803AF" w:rsidRPr="00A073C5">
        <w:rPr>
          <w:sz w:val="20"/>
          <w:lang w:val="en-GB"/>
        </w:rPr>
        <w:t>The Convention has been extended</w:t>
      </w:r>
      <w:r w:rsidRPr="00A073C5">
        <w:rPr>
          <w:sz w:val="20"/>
          <w:lang w:val="en-GB"/>
        </w:rPr>
        <w:t xml:space="preserve"> by Netherlands to</w:t>
      </w:r>
      <w:r w:rsidR="009803AF" w:rsidRPr="00A073C5">
        <w:rPr>
          <w:sz w:val="20"/>
          <w:lang w:val="en-GB"/>
        </w:rPr>
        <w:t>:</w:t>
      </w:r>
    </w:p>
    <w:p w14:paraId="70296CB9" w14:textId="77777777" w:rsidR="009803AF" w:rsidRPr="00A073C5" w:rsidRDefault="009803AF">
      <w:pPr>
        <w:spacing w:line="230" w:lineRule="auto"/>
        <w:rPr>
          <w:sz w:val="20"/>
          <w:lang w:val="en-GB"/>
        </w:rPr>
      </w:pPr>
    </w:p>
    <w:p w14:paraId="003CF38A" w14:textId="77777777" w:rsidR="009803AF" w:rsidRPr="00A073C5" w:rsidRDefault="009803AF">
      <w:pPr>
        <w:tabs>
          <w:tab w:val="left" w:pos="5040"/>
          <w:tab w:val="left" w:pos="7560"/>
        </w:tabs>
        <w:spacing w:line="230" w:lineRule="auto"/>
        <w:rPr>
          <w:sz w:val="20"/>
          <w:lang w:val="en-GB"/>
        </w:rPr>
      </w:pPr>
      <w:r w:rsidRPr="00A073C5">
        <w:rPr>
          <w:sz w:val="20"/>
          <w:lang w:val="en-GB"/>
        </w:rPr>
        <w:t>Suriname</w:t>
      </w:r>
      <w:r w:rsidRPr="00A073C5">
        <w:rPr>
          <w:sz w:val="20"/>
          <w:vertAlign w:val="superscript"/>
          <w:lang w:val="en-GB"/>
        </w:rPr>
        <w:t>*</w:t>
      </w:r>
      <w:r w:rsidRPr="00A073C5">
        <w:rPr>
          <w:sz w:val="20"/>
          <w:lang w:val="en-GB"/>
        </w:rPr>
        <w:t>, Netherlands Antilles</w:t>
      </w:r>
      <w:r w:rsidR="00143D83" w:rsidRPr="00A073C5">
        <w:rPr>
          <w:rFonts w:ascii="Symbol" w:eastAsia="Symbol" w:hAnsi="Symbol" w:cs="Symbol"/>
          <w:b/>
          <w:sz w:val="20"/>
          <w:vertAlign w:val="superscript"/>
          <w:lang w:val="en-GB"/>
        </w:rPr>
        <w:t>§</w:t>
      </w:r>
      <w:r w:rsidRPr="00A073C5">
        <w:rPr>
          <w:sz w:val="20"/>
          <w:lang w:val="en-GB"/>
        </w:rPr>
        <w:tab/>
        <w:t>21 September 1967</w:t>
      </w:r>
      <w:r w:rsidRPr="00A073C5">
        <w:rPr>
          <w:sz w:val="20"/>
          <w:lang w:val="en-GB"/>
        </w:rPr>
        <w:tab/>
        <w:t>20 November 1967</w:t>
      </w:r>
    </w:p>
    <w:p w14:paraId="3D57B233" w14:textId="77777777" w:rsidR="009803AF" w:rsidRPr="00A073C5" w:rsidRDefault="009803AF">
      <w:pPr>
        <w:tabs>
          <w:tab w:val="left" w:pos="5040"/>
          <w:tab w:val="left" w:pos="7560"/>
        </w:tabs>
        <w:spacing w:line="230" w:lineRule="auto"/>
        <w:rPr>
          <w:sz w:val="20"/>
          <w:lang w:val="en-GB"/>
        </w:rPr>
      </w:pPr>
      <w:r w:rsidRPr="00A073C5">
        <w:rPr>
          <w:sz w:val="20"/>
          <w:lang w:val="en-GB"/>
        </w:rPr>
        <w:t>Aruba (with effect from 1 January 1986)</w:t>
      </w:r>
      <w:r w:rsidRPr="00A073C5">
        <w:rPr>
          <w:sz w:val="20"/>
          <w:lang w:val="en-GB"/>
        </w:rPr>
        <w:tab/>
        <w:t xml:space="preserve">       </w:t>
      </w:r>
      <w:r w:rsidRPr="00A073C5">
        <w:rPr>
          <w:sz w:val="20"/>
          <w:lang w:val="en-GB"/>
        </w:rPr>
        <w:noBreakHyphen/>
      </w:r>
      <w:r w:rsidRPr="00A073C5">
        <w:rPr>
          <w:sz w:val="20"/>
          <w:lang w:val="en-GB"/>
        </w:rPr>
        <w:tab/>
        <w:t xml:space="preserve">       </w:t>
      </w:r>
      <w:r w:rsidRPr="00A073C5">
        <w:rPr>
          <w:sz w:val="20"/>
          <w:lang w:val="en-GB"/>
        </w:rPr>
        <w:noBreakHyphen/>
      </w:r>
    </w:p>
    <w:p w14:paraId="685C29CA" w14:textId="77777777" w:rsidR="00D72945" w:rsidRPr="00A073C5" w:rsidRDefault="00143D83" w:rsidP="00D72945">
      <w:pPr>
        <w:tabs>
          <w:tab w:val="left" w:pos="284"/>
        </w:tabs>
        <w:spacing w:line="230" w:lineRule="auto"/>
        <w:ind w:left="280" w:hanging="280"/>
        <w:jc w:val="both"/>
        <w:rPr>
          <w:sz w:val="20"/>
          <w:lang w:val="en-GB"/>
        </w:rPr>
      </w:pPr>
      <w:r w:rsidRPr="00A073C5">
        <w:rPr>
          <w:rFonts w:ascii="Symbol" w:eastAsia="Symbol" w:hAnsi="Symbol" w:cs="Symbol"/>
          <w:b/>
          <w:sz w:val="20"/>
          <w:vertAlign w:val="superscript"/>
          <w:lang w:val="en-GB"/>
        </w:rPr>
        <w:t>§</w:t>
      </w:r>
      <w:r w:rsidR="00D72945" w:rsidRPr="00A073C5">
        <w:rPr>
          <w:b/>
          <w:sz w:val="20"/>
          <w:lang w:val="en-GB"/>
        </w:rPr>
        <w:t xml:space="preserve"> </w:t>
      </w:r>
      <w:r w:rsidR="00D72945" w:rsidRPr="00A073C5">
        <w:rPr>
          <w:sz w:val="20"/>
          <w:lang w:val="en-GB"/>
        </w:rPr>
        <w:tab/>
        <w:t>The Netherlands Antilles has ceased to exist as an autonomous country within the Kingdom of the Netherlands with effect from 10 October 2010.  Since that date, the Kingdom of the Netherlands consists of four autonomous countries: The Netherlands (European part and Caribbean part), Aruba, Curaçao and Sint Maarten. For more details see footnote 4, in section II of SOLAS 1974..  The Convention applies as follows:</w:t>
      </w:r>
    </w:p>
    <w:tbl>
      <w:tblPr>
        <w:tblW w:w="0" w:type="auto"/>
        <w:tblInd w:w="828" w:type="dxa"/>
        <w:tblLook w:val="01E0" w:firstRow="1" w:lastRow="1" w:firstColumn="1" w:lastColumn="1" w:noHBand="0" w:noVBand="0"/>
      </w:tblPr>
      <w:tblGrid>
        <w:gridCol w:w="3537"/>
        <w:gridCol w:w="454"/>
        <w:gridCol w:w="4567"/>
      </w:tblGrid>
      <w:tr w:rsidR="00D72945" w:rsidRPr="00A073C5" w14:paraId="69BB3874" w14:textId="77777777" w:rsidTr="00D72945">
        <w:tc>
          <w:tcPr>
            <w:tcW w:w="3620" w:type="dxa"/>
          </w:tcPr>
          <w:p w14:paraId="32BC1BC0" w14:textId="77777777" w:rsidR="00D72945" w:rsidRPr="00A073C5" w:rsidRDefault="00D72945" w:rsidP="00D72945">
            <w:pPr>
              <w:keepNext/>
              <w:keepLines/>
              <w:spacing w:line="200" w:lineRule="exact"/>
              <w:jc w:val="center"/>
              <w:rPr>
                <w:b/>
                <w:sz w:val="20"/>
                <w:lang w:val="en-GB"/>
              </w:rPr>
            </w:pPr>
          </w:p>
        </w:tc>
        <w:tc>
          <w:tcPr>
            <w:tcW w:w="460" w:type="dxa"/>
          </w:tcPr>
          <w:p w14:paraId="758167C5" w14:textId="77777777" w:rsidR="00D72945" w:rsidRPr="00A073C5" w:rsidRDefault="00D72945" w:rsidP="00D72945">
            <w:pPr>
              <w:keepNext/>
              <w:keepLines/>
              <w:spacing w:line="200" w:lineRule="exact"/>
              <w:jc w:val="both"/>
              <w:rPr>
                <w:sz w:val="20"/>
                <w:lang w:val="en-GB"/>
              </w:rPr>
            </w:pPr>
          </w:p>
        </w:tc>
        <w:tc>
          <w:tcPr>
            <w:tcW w:w="4694" w:type="dxa"/>
          </w:tcPr>
          <w:p w14:paraId="0076D44D" w14:textId="77777777" w:rsidR="00D72945" w:rsidRPr="00A073C5" w:rsidRDefault="00D72945" w:rsidP="00D72945">
            <w:pPr>
              <w:keepNext/>
              <w:keepLines/>
              <w:spacing w:line="200" w:lineRule="exact"/>
              <w:jc w:val="both"/>
              <w:rPr>
                <w:sz w:val="20"/>
                <w:lang w:val="en-GB"/>
              </w:rPr>
            </w:pPr>
            <w:r w:rsidRPr="00A073C5">
              <w:rPr>
                <w:b/>
                <w:sz w:val="20"/>
                <w:lang w:val="en-GB"/>
              </w:rPr>
              <w:t>Effective from</w:t>
            </w:r>
          </w:p>
        </w:tc>
      </w:tr>
      <w:tr w:rsidR="00D72945" w:rsidRPr="00A073C5" w14:paraId="461A57A7" w14:textId="77777777" w:rsidTr="00D72945">
        <w:tc>
          <w:tcPr>
            <w:tcW w:w="3620" w:type="dxa"/>
          </w:tcPr>
          <w:p w14:paraId="4E71B9F8" w14:textId="77777777" w:rsidR="00D72945" w:rsidRPr="00A073C5" w:rsidRDefault="00D72945" w:rsidP="00D72945">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7BF83FBF" w14:textId="77777777" w:rsidR="00D72945" w:rsidRPr="00A073C5" w:rsidRDefault="00D72945" w:rsidP="00D72945">
            <w:pPr>
              <w:keepNext/>
              <w:keepLines/>
              <w:spacing w:line="200" w:lineRule="exact"/>
              <w:jc w:val="both"/>
              <w:rPr>
                <w:sz w:val="20"/>
                <w:lang w:val="en-GB"/>
              </w:rPr>
            </w:pPr>
            <w:r w:rsidRPr="00A073C5">
              <w:rPr>
                <w:sz w:val="20"/>
                <w:lang w:val="en-GB"/>
              </w:rPr>
              <w:t>)</w:t>
            </w:r>
          </w:p>
        </w:tc>
        <w:tc>
          <w:tcPr>
            <w:tcW w:w="4694" w:type="dxa"/>
          </w:tcPr>
          <w:p w14:paraId="7DB28EB9" w14:textId="77777777" w:rsidR="00D72945" w:rsidRPr="00A073C5" w:rsidRDefault="00D72945" w:rsidP="00D72945">
            <w:pPr>
              <w:keepNext/>
              <w:keepLines/>
              <w:spacing w:line="200" w:lineRule="exact"/>
              <w:jc w:val="both"/>
              <w:rPr>
                <w:sz w:val="20"/>
                <w:lang w:val="en-GB"/>
              </w:rPr>
            </w:pPr>
            <w:r w:rsidRPr="00A073C5">
              <w:rPr>
                <w:sz w:val="20"/>
                <w:lang w:val="en-GB"/>
              </w:rPr>
              <w:t>20 November 1967</w:t>
            </w:r>
          </w:p>
        </w:tc>
      </w:tr>
      <w:tr w:rsidR="00D72945" w:rsidRPr="00A073C5" w14:paraId="47CB3D4A" w14:textId="77777777" w:rsidTr="00D72945">
        <w:tc>
          <w:tcPr>
            <w:tcW w:w="3620" w:type="dxa"/>
          </w:tcPr>
          <w:p w14:paraId="7BA172AA" w14:textId="77777777" w:rsidR="00D72945" w:rsidRPr="00A073C5" w:rsidRDefault="00D72945" w:rsidP="00D72945">
            <w:pPr>
              <w:keepNext/>
              <w:keepLines/>
              <w:spacing w:line="200" w:lineRule="exact"/>
              <w:jc w:val="both"/>
              <w:rPr>
                <w:sz w:val="20"/>
                <w:lang w:val="en-GB"/>
              </w:rPr>
            </w:pPr>
            <w:r w:rsidRPr="00A073C5">
              <w:rPr>
                <w:sz w:val="20"/>
                <w:lang w:val="en-GB"/>
              </w:rPr>
              <w:t>Caribbean part of the Netherlands</w:t>
            </w:r>
          </w:p>
        </w:tc>
        <w:tc>
          <w:tcPr>
            <w:tcW w:w="460" w:type="dxa"/>
          </w:tcPr>
          <w:p w14:paraId="7BB8CB28" w14:textId="77777777" w:rsidR="00D72945" w:rsidRPr="00A073C5" w:rsidRDefault="00D72945" w:rsidP="00D72945">
            <w:pPr>
              <w:keepNext/>
              <w:keepLines/>
              <w:spacing w:line="200" w:lineRule="exact"/>
              <w:jc w:val="both"/>
              <w:rPr>
                <w:sz w:val="20"/>
                <w:lang w:val="en-GB"/>
              </w:rPr>
            </w:pPr>
            <w:r w:rsidRPr="00A073C5">
              <w:rPr>
                <w:sz w:val="20"/>
                <w:lang w:val="en-GB"/>
              </w:rPr>
              <w:t>)</w:t>
            </w:r>
          </w:p>
        </w:tc>
        <w:tc>
          <w:tcPr>
            <w:tcW w:w="4694" w:type="dxa"/>
          </w:tcPr>
          <w:p w14:paraId="7B56B0D8" w14:textId="77777777" w:rsidR="00D72945" w:rsidRPr="00A073C5" w:rsidRDefault="00D72945" w:rsidP="00D72945">
            <w:pPr>
              <w:keepNext/>
              <w:keepLines/>
              <w:spacing w:line="200" w:lineRule="exact"/>
              <w:jc w:val="both"/>
              <w:rPr>
                <w:sz w:val="20"/>
                <w:lang w:val="en-GB"/>
              </w:rPr>
            </w:pPr>
            <w:r w:rsidRPr="00A073C5">
              <w:rPr>
                <w:sz w:val="20"/>
                <w:lang w:val="en-GB"/>
              </w:rPr>
              <w:t>10 October 2010</w:t>
            </w:r>
          </w:p>
        </w:tc>
      </w:tr>
      <w:tr w:rsidR="00D72945" w:rsidRPr="00A073C5" w14:paraId="56FFDFCA" w14:textId="77777777" w:rsidTr="00D72945">
        <w:tc>
          <w:tcPr>
            <w:tcW w:w="3620" w:type="dxa"/>
          </w:tcPr>
          <w:p w14:paraId="5AFB0C3C" w14:textId="77777777" w:rsidR="00D72945" w:rsidRPr="00A073C5" w:rsidRDefault="00D72945" w:rsidP="00D72945">
            <w:pPr>
              <w:spacing w:line="200" w:lineRule="exact"/>
              <w:jc w:val="both"/>
              <w:rPr>
                <w:sz w:val="20"/>
                <w:lang w:val="en-GB"/>
              </w:rPr>
            </w:pPr>
            <w:r w:rsidRPr="00A073C5">
              <w:rPr>
                <w:sz w:val="20"/>
                <w:lang w:val="en-GB"/>
              </w:rPr>
              <w:t xml:space="preserve">Aruba </w:t>
            </w:r>
          </w:p>
        </w:tc>
        <w:tc>
          <w:tcPr>
            <w:tcW w:w="460" w:type="dxa"/>
          </w:tcPr>
          <w:p w14:paraId="6C113728" w14:textId="77777777" w:rsidR="00D72945" w:rsidRPr="00A073C5" w:rsidRDefault="00D72945" w:rsidP="00D72945">
            <w:pPr>
              <w:spacing w:line="200" w:lineRule="exact"/>
              <w:jc w:val="both"/>
              <w:rPr>
                <w:sz w:val="20"/>
                <w:lang w:val="en-GB"/>
              </w:rPr>
            </w:pPr>
            <w:r w:rsidRPr="00A073C5">
              <w:rPr>
                <w:sz w:val="20"/>
                <w:lang w:val="en-GB"/>
              </w:rPr>
              <w:t>)</w:t>
            </w:r>
          </w:p>
        </w:tc>
        <w:tc>
          <w:tcPr>
            <w:tcW w:w="4694" w:type="dxa"/>
          </w:tcPr>
          <w:p w14:paraId="6B7DDFCE" w14:textId="77777777" w:rsidR="00D72945" w:rsidRPr="00A073C5" w:rsidRDefault="00D72945" w:rsidP="00D72945">
            <w:pPr>
              <w:spacing w:line="200" w:lineRule="exact"/>
              <w:jc w:val="both"/>
              <w:rPr>
                <w:sz w:val="20"/>
                <w:lang w:val="en-GB"/>
              </w:rPr>
            </w:pPr>
            <w:r w:rsidRPr="00A073C5">
              <w:rPr>
                <w:sz w:val="20"/>
                <w:lang w:val="en-GB"/>
              </w:rPr>
              <w:t xml:space="preserve">  1 January 1986</w:t>
            </w:r>
          </w:p>
        </w:tc>
      </w:tr>
      <w:tr w:rsidR="00D72945" w:rsidRPr="00A073C5" w14:paraId="0DE0F213" w14:textId="77777777" w:rsidTr="00D72945">
        <w:tc>
          <w:tcPr>
            <w:tcW w:w="3620" w:type="dxa"/>
          </w:tcPr>
          <w:p w14:paraId="31392F43" w14:textId="77777777" w:rsidR="00D72945" w:rsidRPr="00A073C5" w:rsidRDefault="00D72945" w:rsidP="00D72945">
            <w:pPr>
              <w:spacing w:line="200" w:lineRule="exact"/>
              <w:jc w:val="both"/>
              <w:rPr>
                <w:sz w:val="20"/>
                <w:lang w:val="en-GB"/>
              </w:rPr>
            </w:pPr>
            <w:r w:rsidRPr="00A073C5">
              <w:rPr>
                <w:sz w:val="20"/>
                <w:lang w:val="en-GB"/>
              </w:rPr>
              <w:t>Curaçao</w:t>
            </w:r>
          </w:p>
        </w:tc>
        <w:tc>
          <w:tcPr>
            <w:tcW w:w="460" w:type="dxa"/>
          </w:tcPr>
          <w:p w14:paraId="79D6DFDF" w14:textId="77777777" w:rsidR="00D72945" w:rsidRPr="00A073C5" w:rsidRDefault="00D72945" w:rsidP="00D72945">
            <w:pPr>
              <w:spacing w:line="200" w:lineRule="exact"/>
              <w:jc w:val="both"/>
              <w:rPr>
                <w:sz w:val="20"/>
                <w:lang w:val="en-GB"/>
              </w:rPr>
            </w:pPr>
            <w:r w:rsidRPr="00A073C5">
              <w:rPr>
                <w:sz w:val="20"/>
                <w:lang w:val="en-GB"/>
              </w:rPr>
              <w:t>)</w:t>
            </w:r>
          </w:p>
        </w:tc>
        <w:tc>
          <w:tcPr>
            <w:tcW w:w="4694" w:type="dxa"/>
          </w:tcPr>
          <w:p w14:paraId="4357799A" w14:textId="77777777" w:rsidR="00D72945" w:rsidRPr="00A073C5" w:rsidRDefault="00D72945" w:rsidP="00D72945">
            <w:pPr>
              <w:spacing w:line="200" w:lineRule="exact"/>
              <w:jc w:val="both"/>
              <w:rPr>
                <w:sz w:val="20"/>
                <w:lang w:val="en-GB"/>
              </w:rPr>
            </w:pPr>
            <w:r w:rsidRPr="00A073C5">
              <w:rPr>
                <w:sz w:val="20"/>
                <w:lang w:val="en-GB"/>
              </w:rPr>
              <w:t>10 October 2010</w:t>
            </w:r>
          </w:p>
        </w:tc>
      </w:tr>
      <w:tr w:rsidR="00D72945" w:rsidRPr="00A073C5" w14:paraId="4DF7F312" w14:textId="77777777" w:rsidTr="00D72945">
        <w:tc>
          <w:tcPr>
            <w:tcW w:w="3620" w:type="dxa"/>
          </w:tcPr>
          <w:p w14:paraId="09B37050" w14:textId="77777777" w:rsidR="00D72945" w:rsidRPr="00A073C5" w:rsidRDefault="00D72945" w:rsidP="00D72945">
            <w:pPr>
              <w:spacing w:line="200" w:lineRule="exact"/>
              <w:jc w:val="both"/>
              <w:rPr>
                <w:sz w:val="20"/>
                <w:lang w:val="en-GB"/>
              </w:rPr>
            </w:pPr>
            <w:r w:rsidRPr="00A073C5">
              <w:rPr>
                <w:sz w:val="20"/>
                <w:lang w:val="en-GB"/>
              </w:rPr>
              <w:t xml:space="preserve">Sint Maarten </w:t>
            </w:r>
          </w:p>
        </w:tc>
        <w:tc>
          <w:tcPr>
            <w:tcW w:w="460" w:type="dxa"/>
          </w:tcPr>
          <w:p w14:paraId="43E86363" w14:textId="77777777" w:rsidR="00D72945" w:rsidRPr="00A073C5" w:rsidRDefault="00D72945" w:rsidP="00D72945">
            <w:pPr>
              <w:spacing w:line="200" w:lineRule="exact"/>
              <w:jc w:val="both"/>
              <w:rPr>
                <w:sz w:val="20"/>
                <w:lang w:val="en-GB"/>
              </w:rPr>
            </w:pPr>
            <w:r w:rsidRPr="00A073C5">
              <w:rPr>
                <w:sz w:val="20"/>
                <w:lang w:val="en-GB"/>
              </w:rPr>
              <w:t>)</w:t>
            </w:r>
          </w:p>
        </w:tc>
        <w:tc>
          <w:tcPr>
            <w:tcW w:w="4694" w:type="dxa"/>
          </w:tcPr>
          <w:p w14:paraId="45399AE4" w14:textId="77777777" w:rsidR="00D72945" w:rsidRPr="00A073C5" w:rsidRDefault="00D72945" w:rsidP="00D72945">
            <w:pPr>
              <w:spacing w:line="200" w:lineRule="exact"/>
              <w:jc w:val="both"/>
              <w:rPr>
                <w:sz w:val="20"/>
                <w:lang w:val="en-GB"/>
              </w:rPr>
            </w:pPr>
            <w:r w:rsidRPr="00A073C5">
              <w:rPr>
                <w:sz w:val="20"/>
                <w:lang w:val="en-GB"/>
              </w:rPr>
              <w:t>10 October 2010</w:t>
            </w:r>
          </w:p>
        </w:tc>
      </w:tr>
    </w:tbl>
    <w:p w14:paraId="3C34D600" w14:textId="77777777" w:rsidR="00D72945" w:rsidRPr="00A073C5" w:rsidRDefault="00D72945">
      <w:pPr>
        <w:tabs>
          <w:tab w:val="left" w:pos="5040"/>
          <w:tab w:val="left" w:pos="7560"/>
        </w:tabs>
        <w:spacing w:line="230" w:lineRule="auto"/>
        <w:rPr>
          <w:sz w:val="20"/>
          <w:lang w:val="en-GB"/>
        </w:rPr>
      </w:pPr>
    </w:p>
    <w:p w14:paraId="52029D62" w14:textId="77777777" w:rsidR="001F0815" w:rsidRPr="00A073C5" w:rsidRDefault="001F0815" w:rsidP="001F0815">
      <w:pPr>
        <w:tabs>
          <w:tab w:val="left" w:pos="709"/>
          <w:tab w:val="left" w:pos="5040"/>
          <w:tab w:val="left" w:pos="7560"/>
        </w:tabs>
        <w:spacing w:line="230" w:lineRule="auto"/>
        <w:rPr>
          <w:sz w:val="20"/>
          <w:lang w:val="en-GB"/>
        </w:rPr>
      </w:pPr>
      <w:r w:rsidRPr="00A073C5">
        <w:rPr>
          <w:sz w:val="20"/>
          <w:vertAlign w:val="superscript"/>
          <w:lang w:val="en-GB"/>
        </w:rPr>
        <w:t>3</w:t>
      </w:r>
      <w:r w:rsidR="009320B3" w:rsidRPr="00A073C5">
        <w:rPr>
          <w:sz w:val="20"/>
          <w:vertAlign w:val="superscript"/>
          <w:lang w:val="en-GB"/>
        </w:rPr>
        <w:t xml:space="preserve"> </w:t>
      </w:r>
      <w:r w:rsidRPr="00A073C5">
        <w:rPr>
          <w:sz w:val="20"/>
          <w:lang w:val="en-GB"/>
        </w:rPr>
        <w:t>The Convention has been extended by the United Kingdom to:</w:t>
      </w:r>
    </w:p>
    <w:p w14:paraId="495C9B35" w14:textId="77777777" w:rsidR="001F0815" w:rsidRPr="00A073C5" w:rsidRDefault="001F0815">
      <w:pPr>
        <w:tabs>
          <w:tab w:val="left" w:pos="5040"/>
          <w:tab w:val="left" w:pos="7560"/>
        </w:tabs>
        <w:spacing w:line="230" w:lineRule="auto"/>
        <w:rPr>
          <w:sz w:val="12"/>
          <w:szCs w:val="12"/>
          <w:lang w:val="en-GB"/>
        </w:rPr>
      </w:pPr>
    </w:p>
    <w:p w14:paraId="00BB1B98" w14:textId="77777777" w:rsidR="009803AF" w:rsidRPr="00A073C5" w:rsidRDefault="009803AF">
      <w:pPr>
        <w:tabs>
          <w:tab w:val="left" w:pos="5040"/>
          <w:tab w:val="left" w:pos="7560"/>
        </w:tabs>
        <w:spacing w:line="230" w:lineRule="auto"/>
        <w:rPr>
          <w:sz w:val="20"/>
          <w:lang w:val="en-GB"/>
        </w:rPr>
      </w:pPr>
      <w:r w:rsidRPr="00A073C5">
        <w:rPr>
          <w:sz w:val="20"/>
          <w:lang w:val="en-GB"/>
        </w:rPr>
        <w:t>Hong Kong</w:t>
      </w:r>
      <w:r w:rsidRPr="00A073C5">
        <w:rPr>
          <w:sz w:val="20"/>
          <w:vertAlign w:val="superscript"/>
          <w:lang w:val="en-GB"/>
        </w:rPr>
        <w:t>**</w:t>
      </w:r>
      <w:r w:rsidR="00190BCA" w:rsidRPr="00A073C5">
        <w:rPr>
          <w:sz w:val="20"/>
          <w:vertAlign w:val="superscript"/>
          <w:lang w:val="en-GB"/>
        </w:rPr>
        <w:t>*</w:t>
      </w:r>
      <w:r w:rsidRPr="00A073C5">
        <w:rPr>
          <w:sz w:val="20"/>
          <w:lang w:val="en-GB"/>
        </w:rPr>
        <w:tab/>
        <w:t>24 September 1970</w:t>
      </w:r>
      <w:r w:rsidRPr="00A073C5">
        <w:rPr>
          <w:sz w:val="20"/>
          <w:lang w:val="en-GB"/>
        </w:rPr>
        <w:tab/>
        <w:t>24 September 1970</w:t>
      </w:r>
    </w:p>
    <w:p w14:paraId="251E59CE" w14:textId="77777777" w:rsidR="009803AF" w:rsidRPr="00A073C5" w:rsidRDefault="009803AF">
      <w:pPr>
        <w:tabs>
          <w:tab w:val="left" w:pos="5040"/>
          <w:tab w:val="left" w:pos="7560"/>
        </w:tabs>
        <w:spacing w:line="230" w:lineRule="auto"/>
        <w:rPr>
          <w:sz w:val="12"/>
          <w:szCs w:val="12"/>
          <w:lang w:val="en-GB"/>
        </w:rPr>
      </w:pPr>
    </w:p>
    <w:p w14:paraId="18680789" w14:textId="77777777" w:rsidR="001F0815" w:rsidRPr="00A073C5" w:rsidRDefault="001F0815" w:rsidP="00D72945">
      <w:pPr>
        <w:tabs>
          <w:tab w:val="left" w:pos="709"/>
          <w:tab w:val="left" w:pos="3600"/>
          <w:tab w:val="left" w:pos="5040"/>
          <w:tab w:val="left" w:pos="7560"/>
        </w:tabs>
        <w:spacing w:line="230" w:lineRule="auto"/>
        <w:rPr>
          <w:sz w:val="20"/>
          <w:lang w:val="en-GB"/>
        </w:rPr>
      </w:pPr>
      <w:r w:rsidRPr="00A073C5">
        <w:rPr>
          <w:sz w:val="20"/>
          <w:vertAlign w:val="superscript"/>
          <w:lang w:val="en-GB"/>
        </w:rPr>
        <w:t>4</w:t>
      </w:r>
      <w:r w:rsidR="009320B3" w:rsidRPr="00A073C5">
        <w:rPr>
          <w:sz w:val="20"/>
          <w:vertAlign w:val="superscript"/>
          <w:lang w:val="en-GB"/>
        </w:rPr>
        <w:t xml:space="preserve"> </w:t>
      </w:r>
      <w:r w:rsidRPr="00A073C5">
        <w:rPr>
          <w:sz w:val="20"/>
          <w:lang w:val="en-GB"/>
        </w:rPr>
        <w:t>The Convention has been extended by the United States to:</w:t>
      </w:r>
    </w:p>
    <w:p w14:paraId="69F5CDA0" w14:textId="77777777" w:rsidR="009803AF" w:rsidRPr="00A073C5" w:rsidRDefault="009803AF">
      <w:pPr>
        <w:tabs>
          <w:tab w:val="left" w:pos="3600"/>
          <w:tab w:val="left" w:pos="5040"/>
          <w:tab w:val="left" w:pos="7560"/>
        </w:tabs>
        <w:spacing w:line="230" w:lineRule="auto"/>
        <w:rPr>
          <w:sz w:val="20"/>
          <w:lang w:val="es-ES"/>
        </w:rPr>
      </w:pPr>
      <w:r w:rsidRPr="00A073C5">
        <w:rPr>
          <w:sz w:val="20"/>
          <w:lang w:val="es-ES"/>
        </w:rPr>
        <w:t xml:space="preserve">Puerto Rico, Guam, </w:t>
      </w:r>
      <w:r w:rsidR="00807521" w:rsidRPr="00A073C5">
        <w:rPr>
          <w:sz w:val="20"/>
          <w:lang w:val="es-ES"/>
        </w:rPr>
        <w:t xml:space="preserve">Panama </w:t>
      </w:r>
      <w:r w:rsidRPr="00A073C5">
        <w:rPr>
          <w:sz w:val="20"/>
          <w:lang w:val="es-ES"/>
        </w:rPr>
        <w:t>Canal Zone,</w:t>
      </w:r>
      <w:r w:rsidRPr="00A073C5">
        <w:rPr>
          <w:sz w:val="20"/>
          <w:lang w:val="es-ES"/>
        </w:rPr>
        <w:tab/>
        <w:t>)</w:t>
      </w:r>
    </w:p>
    <w:p w14:paraId="15DE53D3" w14:textId="77777777" w:rsidR="009803AF" w:rsidRPr="00A073C5" w:rsidRDefault="009803AF">
      <w:pPr>
        <w:tabs>
          <w:tab w:val="left" w:pos="3600"/>
          <w:tab w:val="left" w:pos="5040"/>
          <w:tab w:val="left" w:pos="7560"/>
        </w:tabs>
        <w:spacing w:line="230" w:lineRule="auto"/>
        <w:rPr>
          <w:sz w:val="20"/>
          <w:lang w:val="en-GB"/>
        </w:rPr>
      </w:pPr>
      <w:r w:rsidRPr="00A073C5">
        <w:rPr>
          <w:sz w:val="20"/>
          <w:lang w:val="en-GB"/>
        </w:rPr>
        <w:t>Virgin Islands, American Samoa,</w:t>
      </w:r>
      <w:r w:rsidRPr="00A073C5">
        <w:rPr>
          <w:sz w:val="20"/>
          <w:lang w:val="en-GB"/>
        </w:rPr>
        <w:tab/>
        <w:t>)</w:t>
      </w:r>
      <w:r w:rsidRPr="00A073C5">
        <w:rPr>
          <w:sz w:val="20"/>
          <w:lang w:val="en-GB"/>
        </w:rPr>
        <w:tab/>
        <w:t xml:space="preserve">  9 September 1975</w:t>
      </w:r>
      <w:r w:rsidRPr="00A073C5">
        <w:rPr>
          <w:sz w:val="20"/>
          <w:lang w:val="en-GB"/>
        </w:rPr>
        <w:tab/>
        <w:t xml:space="preserve">  9 September 1975</w:t>
      </w:r>
    </w:p>
    <w:p w14:paraId="0D42759C" w14:textId="77777777" w:rsidR="009803AF" w:rsidRPr="00A073C5" w:rsidRDefault="009803AF">
      <w:pPr>
        <w:tabs>
          <w:tab w:val="left" w:pos="3600"/>
          <w:tab w:val="left" w:pos="5040"/>
          <w:tab w:val="left" w:pos="7560"/>
        </w:tabs>
        <w:spacing w:line="230" w:lineRule="auto"/>
        <w:rPr>
          <w:sz w:val="20"/>
          <w:lang w:val="en-GB"/>
        </w:rPr>
      </w:pPr>
      <w:r w:rsidRPr="00A073C5">
        <w:rPr>
          <w:sz w:val="20"/>
          <w:lang w:val="en-GB"/>
        </w:rPr>
        <w:t>Trust</w:t>
      </w:r>
      <w:r w:rsidR="00807521" w:rsidRPr="00A073C5">
        <w:rPr>
          <w:sz w:val="20"/>
          <w:lang w:val="en-GB"/>
        </w:rPr>
        <w:t xml:space="preserve"> Territory</w:t>
      </w:r>
      <w:r w:rsidRPr="00A073C5">
        <w:rPr>
          <w:sz w:val="20"/>
          <w:lang w:val="en-GB"/>
        </w:rPr>
        <w:t xml:space="preserve"> of the Pacific Islands</w:t>
      </w:r>
      <w:r w:rsidRPr="00A073C5">
        <w:rPr>
          <w:sz w:val="20"/>
          <w:lang w:val="en-GB"/>
        </w:rPr>
        <w:tab/>
        <w:t>)</w:t>
      </w:r>
    </w:p>
    <w:p w14:paraId="49A69EBD" w14:textId="77777777" w:rsidR="009803AF" w:rsidRPr="00A073C5" w:rsidRDefault="009803AF">
      <w:pPr>
        <w:tabs>
          <w:tab w:val="left" w:pos="3240"/>
          <w:tab w:val="left" w:pos="5040"/>
          <w:tab w:val="left" w:pos="7560"/>
        </w:tabs>
        <w:spacing w:line="230" w:lineRule="auto"/>
        <w:rPr>
          <w:sz w:val="20"/>
          <w:lang w:val="en-GB"/>
        </w:rPr>
      </w:pPr>
    </w:p>
    <w:p w14:paraId="182493ED" w14:textId="77777777" w:rsidR="009803AF" w:rsidRPr="00A073C5" w:rsidRDefault="009803AF">
      <w:pPr>
        <w:tabs>
          <w:tab w:val="left" w:pos="3240"/>
          <w:tab w:val="left" w:pos="5040"/>
          <w:tab w:val="left" w:pos="7560"/>
        </w:tabs>
        <w:spacing w:line="230" w:lineRule="auto"/>
        <w:rPr>
          <w:sz w:val="20"/>
          <w:lang w:val="en-GB"/>
        </w:rPr>
      </w:pPr>
      <w:r w:rsidRPr="00A073C5">
        <w:rPr>
          <w:sz w:val="20"/>
          <w:lang w:val="en-GB"/>
        </w:rPr>
        <w:t>Midway Islands, Wake Island, Johnston Island</w:t>
      </w:r>
      <w:r w:rsidRPr="00A073C5">
        <w:rPr>
          <w:sz w:val="20"/>
          <w:lang w:val="en-GB"/>
        </w:rPr>
        <w:tab/>
        <w:t>18 March 1976</w:t>
      </w:r>
      <w:r w:rsidRPr="00A073C5">
        <w:rPr>
          <w:sz w:val="20"/>
          <w:lang w:val="en-GB"/>
        </w:rPr>
        <w:tab/>
        <w:t>18 March 1976</w:t>
      </w:r>
    </w:p>
    <w:p w14:paraId="4E4BA7B7" w14:textId="77777777" w:rsidR="009803AF" w:rsidRPr="00A073C5" w:rsidRDefault="009803AF">
      <w:pPr>
        <w:tabs>
          <w:tab w:val="left" w:pos="3240"/>
          <w:tab w:val="left" w:pos="5040"/>
          <w:tab w:val="left" w:pos="7560"/>
        </w:tabs>
        <w:spacing w:line="230" w:lineRule="auto"/>
        <w:rPr>
          <w:sz w:val="12"/>
          <w:szCs w:val="12"/>
          <w:lang w:val="en-GB"/>
        </w:rPr>
      </w:pPr>
    </w:p>
    <w:p w14:paraId="476DEF4C" w14:textId="77777777" w:rsidR="00807521" w:rsidRPr="00A073C5" w:rsidRDefault="00175545">
      <w:pPr>
        <w:tabs>
          <w:tab w:val="left" w:pos="3240"/>
          <w:tab w:val="left" w:pos="5040"/>
          <w:tab w:val="left" w:pos="7560"/>
        </w:tabs>
        <w:spacing w:line="230" w:lineRule="auto"/>
        <w:rPr>
          <w:sz w:val="20"/>
          <w:lang w:val="en-GB"/>
        </w:rPr>
      </w:pPr>
      <w:r w:rsidRPr="00A073C5">
        <w:rPr>
          <w:sz w:val="20"/>
          <w:lang w:val="en-GB"/>
        </w:rPr>
        <w:t>With reference to the extension by the United States to the Panama Canal Zone and the Trust Territory of the Pacific Islands, the United States informed the Depositary as follows:</w:t>
      </w:r>
    </w:p>
    <w:p w14:paraId="5F820BF3" w14:textId="77777777" w:rsidR="00175545" w:rsidRPr="00A073C5" w:rsidRDefault="00175545">
      <w:pPr>
        <w:tabs>
          <w:tab w:val="left" w:pos="3240"/>
          <w:tab w:val="left" w:pos="5040"/>
          <w:tab w:val="left" w:pos="7560"/>
        </w:tabs>
        <w:spacing w:line="230" w:lineRule="auto"/>
        <w:rPr>
          <w:sz w:val="20"/>
          <w:lang w:val="en-GB"/>
        </w:rPr>
      </w:pPr>
    </w:p>
    <w:p w14:paraId="1B116536" w14:textId="77777777" w:rsidR="00175545" w:rsidRPr="00A073C5" w:rsidRDefault="00175545">
      <w:pPr>
        <w:tabs>
          <w:tab w:val="left" w:pos="3240"/>
          <w:tab w:val="left" w:pos="5040"/>
          <w:tab w:val="left" w:pos="7560"/>
        </w:tabs>
        <w:spacing w:line="230" w:lineRule="auto"/>
        <w:rPr>
          <w:sz w:val="20"/>
          <w:lang w:val="en-GB"/>
        </w:rPr>
      </w:pPr>
      <w:r w:rsidRPr="00A073C5">
        <w:rPr>
          <w:sz w:val="20"/>
          <w:lang w:val="en-GB"/>
        </w:rPr>
        <w:t>The Panama Canal Zone reverted to Panama on 1 October 1978.  On that date the United States Panama Canal Zone ended.</w:t>
      </w:r>
    </w:p>
    <w:p w14:paraId="05648CBB" w14:textId="77777777" w:rsidR="00175545" w:rsidRPr="00A073C5" w:rsidRDefault="00175545">
      <w:pPr>
        <w:tabs>
          <w:tab w:val="left" w:pos="3240"/>
          <w:tab w:val="left" w:pos="5040"/>
          <w:tab w:val="left" w:pos="7560"/>
        </w:tabs>
        <w:spacing w:line="230" w:lineRule="auto"/>
        <w:rPr>
          <w:sz w:val="20"/>
          <w:lang w:val="en-GB"/>
        </w:rPr>
      </w:pPr>
    </w:p>
    <w:p w14:paraId="7D7799AD" w14:textId="77777777" w:rsidR="00175545" w:rsidRPr="00A073C5" w:rsidRDefault="00175545" w:rsidP="00A91F4B">
      <w:pPr>
        <w:tabs>
          <w:tab w:val="left" w:pos="3240"/>
          <w:tab w:val="left" w:pos="5040"/>
          <w:tab w:val="left" w:pos="7560"/>
        </w:tabs>
        <w:spacing w:line="230" w:lineRule="auto"/>
        <w:jc w:val="both"/>
        <w:rPr>
          <w:sz w:val="20"/>
          <w:lang w:val="en-GB"/>
        </w:rPr>
      </w:pPr>
      <w:r w:rsidRPr="00A073C5">
        <w:rPr>
          <w:sz w:val="20"/>
          <w:lang w:val="en-GB"/>
        </w:rPr>
        <w:t>The Trust Territory o</w:t>
      </w:r>
      <w:r w:rsidR="00A91F4B" w:rsidRPr="00A073C5">
        <w:rPr>
          <w:sz w:val="20"/>
          <w:lang w:val="en-GB"/>
        </w:rPr>
        <w:t xml:space="preserve">f the Pacific Islands was  terminated by the UN Security Council, acting on the recommendation of the Trusteeship Council.  The Trust Agreement, with regard to the three territories that entered into Compacts of Free Association with the </w:t>
      </w:r>
      <w:r w:rsidRPr="00A073C5">
        <w:rPr>
          <w:sz w:val="20"/>
          <w:lang w:val="en-GB"/>
        </w:rPr>
        <w:t xml:space="preserve">United States </w:t>
      </w:r>
      <w:r w:rsidR="00A91F4B" w:rsidRPr="00A073C5">
        <w:rPr>
          <w:sz w:val="20"/>
          <w:lang w:val="en-GB"/>
        </w:rPr>
        <w:t>was terminated, as follows:</w:t>
      </w:r>
    </w:p>
    <w:p w14:paraId="704F8771" w14:textId="77777777" w:rsidR="00175545" w:rsidRPr="00A073C5" w:rsidRDefault="00175545">
      <w:pPr>
        <w:tabs>
          <w:tab w:val="left" w:pos="3240"/>
          <w:tab w:val="left" w:pos="5040"/>
          <w:tab w:val="left" w:pos="7560"/>
        </w:tabs>
        <w:spacing w:line="230" w:lineRule="auto"/>
        <w:rPr>
          <w:sz w:val="20"/>
          <w:lang w:val="en-GB"/>
        </w:rPr>
      </w:pPr>
    </w:p>
    <w:p w14:paraId="360BF529" w14:textId="77777777" w:rsidR="00175545" w:rsidRPr="00A073C5" w:rsidRDefault="00175545" w:rsidP="00ED444C">
      <w:pPr>
        <w:tabs>
          <w:tab w:val="left" w:pos="3240"/>
          <w:tab w:val="left" w:pos="5040"/>
          <w:tab w:val="left" w:pos="7560"/>
        </w:tabs>
        <w:spacing w:line="230" w:lineRule="auto"/>
        <w:jc w:val="both"/>
        <w:rPr>
          <w:sz w:val="20"/>
          <w:lang w:val="en-GB"/>
        </w:rPr>
      </w:pPr>
      <w:r w:rsidRPr="00A073C5">
        <w:rPr>
          <w:sz w:val="20"/>
          <w:lang w:val="en-GB"/>
        </w:rPr>
        <w:t>The Marshall Islands on</w:t>
      </w:r>
      <w:r w:rsidR="00ED444C" w:rsidRPr="00A073C5">
        <w:rPr>
          <w:sz w:val="20"/>
          <w:lang w:val="en-GB"/>
        </w:rPr>
        <w:t xml:space="preserve"> 21 October 1986, and by United Nations Security Council resolution 683(1990) of</w:t>
      </w:r>
      <w:r w:rsidRPr="00A073C5">
        <w:rPr>
          <w:sz w:val="20"/>
          <w:lang w:val="en-GB"/>
        </w:rPr>
        <w:t xml:space="preserve"> 22</w:t>
      </w:r>
      <w:r w:rsidR="00ED444C" w:rsidRPr="00A073C5">
        <w:rPr>
          <w:sz w:val="20"/>
          <w:lang w:val="en-GB"/>
        </w:rPr>
        <w:t> </w:t>
      </w:r>
      <w:r w:rsidRPr="00A073C5">
        <w:rPr>
          <w:sz w:val="20"/>
          <w:lang w:val="en-GB"/>
        </w:rPr>
        <w:t>December 1990; Micronesia on 3 November 1986, and by the Un</w:t>
      </w:r>
      <w:r w:rsidR="00ED444C" w:rsidRPr="00A073C5">
        <w:rPr>
          <w:sz w:val="20"/>
          <w:lang w:val="en-GB"/>
        </w:rPr>
        <w:t>ited Nations Security Council resolution 683(1990), of</w:t>
      </w:r>
      <w:r w:rsidRPr="00A073C5">
        <w:rPr>
          <w:sz w:val="20"/>
          <w:lang w:val="en-GB"/>
        </w:rPr>
        <w:t xml:space="preserve"> 22</w:t>
      </w:r>
      <w:r w:rsidR="00ED444C" w:rsidRPr="00A073C5">
        <w:rPr>
          <w:sz w:val="20"/>
          <w:lang w:val="en-GB"/>
        </w:rPr>
        <w:t> </w:t>
      </w:r>
      <w:r w:rsidRPr="00A073C5">
        <w:rPr>
          <w:sz w:val="20"/>
          <w:lang w:val="en-GB"/>
        </w:rPr>
        <w:t>December 1990; Palau in 1981, an</w:t>
      </w:r>
      <w:r w:rsidR="00ED444C" w:rsidRPr="00A073C5">
        <w:rPr>
          <w:sz w:val="20"/>
          <w:lang w:val="en-GB"/>
        </w:rPr>
        <w:t xml:space="preserve">d by United Nations Security Council resolution 156(1994), of  25 November </w:t>
      </w:r>
      <w:r w:rsidRPr="00A073C5">
        <w:rPr>
          <w:sz w:val="20"/>
          <w:lang w:val="en-GB"/>
        </w:rPr>
        <w:t>1994.</w:t>
      </w:r>
    </w:p>
    <w:p w14:paraId="03C8EA29" w14:textId="77777777" w:rsidR="00175545" w:rsidRPr="00A073C5" w:rsidRDefault="00175545">
      <w:pPr>
        <w:tabs>
          <w:tab w:val="left" w:pos="3240"/>
          <w:tab w:val="left" w:pos="5040"/>
          <w:tab w:val="left" w:pos="7560"/>
        </w:tabs>
        <w:spacing w:line="230" w:lineRule="auto"/>
        <w:rPr>
          <w:sz w:val="16"/>
          <w:szCs w:val="16"/>
          <w:lang w:val="en-GB"/>
        </w:rPr>
      </w:pPr>
    </w:p>
    <w:p w14:paraId="4DCBC637" w14:textId="77777777" w:rsidR="00175545" w:rsidRPr="00A073C5" w:rsidRDefault="00175545">
      <w:pPr>
        <w:tabs>
          <w:tab w:val="left" w:pos="3240"/>
          <w:tab w:val="left" w:pos="5040"/>
          <w:tab w:val="left" w:pos="7560"/>
        </w:tabs>
        <w:spacing w:line="230" w:lineRule="auto"/>
        <w:rPr>
          <w:sz w:val="20"/>
          <w:lang w:val="en-GB"/>
        </w:rPr>
      </w:pPr>
      <w:r w:rsidRPr="00A073C5">
        <w:rPr>
          <w:sz w:val="20"/>
          <w:lang w:val="en-GB"/>
        </w:rPr>
        <w:t>The fourth territory, the Commonwealth of the Northern Mariana Islands came under full United States sovereignty on 4 November 1986.</w:t>
      </w:r>
    </w:p>
    <w:p w14:paraId="1D8002FA" w14:textId="77777777" w:rsidR="00807521" w:rsidRPr="00A073C5" w:rsidRDefault="00807521">
      <w:pPr>
        <w:tabs>
          <w:tab w:val="left" w:pos="3240"/>
          <w:tab w:val="left" w:pos="5040"/>
          <w:tab w:val="left" w:pos="7560"/>
        </w:tabs>
        <w:spacing w:line="230" w:lineRule="auto"/>
        <w:rPr>
          <w:sz w:val="20"/>
          <w:lang w:val="en-GB"/>
        </w:rPr>
      </w:pPr>
    </w:p>
    <w:p w14:paraId="52FEDFE0" w14:textId="77777777" w:rsidR="009803AF" w:rsidRPr="00A073C5" w:rsidRDefault="009B68B3" w:rsidP="009B68B3">
      <w:pPr>
        <w:tabs>
          <w:tab w:val="left" w:pos="284"/>
          <w:tab w:val="left" w:pos="567"/>
        </w:tabs>
        <w:spacing w:line="230" w:lineRule="auto"/>
        <w:ind w:left="720" w:hanging="720"/>
        <w:rPr>
          <w:sz w:val="20"/>
          <w:lang w:val="en-GB"/>
        </w:rPr>
      </w:pPr>
      <w:r w:rsidRPr="00A073C5">
        <w:rPr>
          <w:sz w:val="20"/>
          <w:vertAlign w:val="superscript"/>
          <w:lang w:val="en-GB"/>
        </w:rPr>
        <w:tab/>
      </w:r>
      <w:r w:rsidR="009803AF" w:rsidRPr="00A073C5">
        <w:rPr>
          <w:sz w:val="20"/>
          <w:vertAlign w:val="superscript"/>
          <w:lang w:val="en-GB"/>
        </w:rPr>
        <w:t>*</w:t>
      </w:r>
      <w:r w:rsidR="009803AF" w:rsidRPr="00A073C5">
        <w:rPr>
          <w:sz w:val="20"/>
          <w:lang w:val="en-GB"/>
        </w:rPr>
        <w:tab/>
        <w:t>Has since become the independent State of Suriname and a Contracting State to the Convention.</w:t>
      </w:r>
    </w:p>
    <w:p w14:paraId="16DF70EA" w14:textId="77777777" w:rsidR="00807521" w:rsidRPr="00A073C5" w:rsidRDefault="00807521">
      <w:pPr>
        <w:tabs>
          <w:tab w:val="left" w:pos="720"/>
        </w:tabs>
        <w:spacing w:line="230" w:lineRule="auto"/>
        <w:ind w:left="720" w:hanging="720"/>
        <w:rPr>
          <w:sz w:val="20"/>
          <w:lang w:val="en-GB"/>
        </w:rPr>
      </w:pPr>
    </w:p>
    <w:p w14:paraId="14FB8100" w14:textId="77777777" w:rsidR="00190BCA" w:rsidRPr="00A073C5" w:rsidRDefault="009B68B3" w:rsidP="009B68B3">
      <w:pPr>
        <w:tabs>
          <w:tab w:val="left" w:pos="284"/>
          <w:tab w:val="left" w:pos="567"/>
        </w:tabs>
        <w:spacing w:line="230" w:lineRule="auto"/>
        <w:ind w:left="567" w:hanging="567"/>
        <w:rPr>
          <w:sz w:val="20"/>
          <w:vertAlign w:val="superscript"/>
          <w:lang w:val="en-GB"/>
        </w:rPr>
      </w:pPr>
      <w:r w:rsidRPr="00A073C5">
        <w:rPr>
          <w:sz w:val="20"/>
          <w:vertAlign w:val="superscript"/>
          <w:lang w:val="en-GB"/>
        </w:rPr>
        <w:tab/>
      </w:r>
      <w:r w:rsidR="00190BCA" w:rsidRPr="00A073C5">
        <w:rPr>
          <w:sz w:val="20"/>
          <w:vertAlign w:val="superscript"/>
          <w:lang w:val="en-GB"/>
        </w:rPr>
        <w:t>**</w:t>
      </w:r>
      <w:r w:rsidR="00190BCA" w:rsidRPr="00A073C5">
        <w:rPr>
          <w:sz w:val="20"/>
          <w:vertAlign w:val="superscript"/>
          <w:lang w:val="en-GB"/>
        </w:rPr>
        <w:tab/>
      </w:r>
      <w:r w:rsidR="000262B1" w:rsidRPr="00A073C5">
        <w:rPr>
          <w:sz w:val="20"/>
          <w:lang w:val="en-GB"/>
        </w:rPr>
        <w:t xml:space="preserve">The Netherlands Antilles has ceased to exist as an autonomous country within the Kingdom of the Netherlands with effect from 10 October 2010.  </w:t>
      </w:r>
      <w:r w:rsidR="00190BCA" w:rsidRPr="00A073C5">
        <w:rPr>
          <w:sz w:val="20"/>
          <w:lang w:val="en-GB"/>
        </w:rPr>
        <w:t>For full details see footnotes on section II of SOLAS 1974.</w:t>
      </w:r>
    </w:p>
    <w:p w14:paraId="0F909520" w14:textId="77777777" w:rsidR="00190BCA" w:rsidRPr="00A073C5" w:rsidRDefault="00190BCA" w:rsidP="009B68B3">
      <w:pPr>
        <w:tabs>
          <w:tab w:val="left" w:pos="284"/>
          <w:tab w:val="left" w:pos="567"/>
        </w:tabs>
        <w:spacing w:line="230" w:lineRule="auto"/>
        <w:ind w:left="720" w:hanging="720"/>
        <w:rPr>
          <w:sz w:val="20"/>
          <w:vertAlign w:val="superscript"/>
          <w:lang w:val="en-GB"/>
        </w:rPr>
      </w:pPr>
    </w:p>
    <w:p w14:paraId="38B5A1FA" w14:textId="77777777" w:rsidR="009803AF" w:rsidRPr="00A073C5" w:rsidRDefault="009B68B3" w:rsidP="009B68B3">
      <w:pPr>
        <w:tabs>
          <w:tab w:val="left" w:pos="284"/>
          <w:tab w:val="left" w:pos="567"/>
        </w:tabs>
        <w:spacing w:line="230" w:lineRule="auto"/>
        <w:ind w:left="720" w:hanging="720"/>
        <w:rPr>
          <w:sz w:val="20"/>
          <w:vertAlign w:val="superscript"/>
          <w:lang w:val="en-GB"/>
        </w:rPr>
      </w:pPr>
      <w:r w:rsidRPr="00A073C5">
        <w:rPr>
          <w:sz w:val="20"/>
          <w:vertAlign w:val="superscript"/>
          <w:lang w:val="en-GB"/>
        </w:rPr>
        <w:tab/>
      </w:r>
      <w:r w:rsidR="009803AF" w:rsidRPr="00A073C5">
        <w:rPr>
          <w:sz w:val="20"/>
          <w:vertAlign w:val="superscript"/>
          <w:lang w:val="en-GB"/>
        </w:rPr>
        <w:t>**</w:t>
      </w:r>
      <w:r w:rsidR="00190BCA" w:rsidRPr="00A073C5">
        <w:rPr>
          <w:sz w:val="20"/>
          <w:vertAlign w:val="superscript"/>
          <w:lang w:val="en-GB"/>
        </w:rPr>
        <w:t>*</w:t>
      </w:r>
      <w:r w:rsidR="009803AF" w:rsidRPr="00A073C5">
        <w:rPr>
          <w:sz w:val="20"/>
          <w:vertAlign w:val="superscript"/>
          <w:lang w:val="en-GB"/>
        </w:rPr>
        <w:tab/>
      </w:r>
      <w:r w:rsidR="009803AF" w:rsidRPr="00A073C5">
        <w:rPr>
          <w:sz w:val="20"/>
          <w:lang w:val="en-GB"/>
        </w:rPr>
        <w:t>Ceased to apply to Hong Kong with effect from 1 July 1997.</w:t>
      </w:r>
    </w:p>
    <w:p w14:paraId="2B13B3E3" w14:textId="77777777" w:rsidR="00F663A1" w:rsidRPr="00A073C5" w:rsidRDefault="00F663A1">
      <w:pPr>
        <w:spacing w:line="230" w:lineRule="auto"/>
        <w:rPr>
          <w:sz w:val="16"/>
          <w:szCs w:val="16"/>
          <w:lang w:val="en-GB"/>
        </w:rPr>
      </w:pPr>
    </w:p>
    <w:p w14:paraId="2DE8CA8E" w14:textId="77777777" w:rsidR="009803AF" w:rsidRPr="00A073C5" w:rsidRDefault="007E301E" w:rsidP="009B68B3">
      <w:pPr>
        <w:spacing w:line="230" w:lineRule="auto"/>
        <w:jc w:val="both"/>
        <w:rPr>
          <w:sz w:val="20"/>
          <w:lang w:val="en-GB"/>
        </w:rPr>
      </w:pPr>
      <w:r w:rsidRPr="00A073C5">
        <w:rPr>
          <w:sz w:val="20"/>
          <w:vertAlign w:val="superscript"/>
          <w:lang w:val="en-GB"/>
        </w:rPr>
        <w:t>5</w:t>
      </w:r>
      <w:r w:rsidR="009803AF" w:rsidRPr="00A073C5">
        <w:rPr>
          <w:sz w:val="20"/>
          <w:vertAlign w:val="superscript"/>
          <w:lang w:val="en-GB"/>
        </w:rPr>
        <w:t>  </w:t>
      </w:r>
      <w:r w:rsidR="009803AF" w:rsidRPr="00A073C5">
        <w:rPr>
          <w:sz w:val="20"/>
          <w:lang w:val="en-GB"/>
        </w:rPr>
        <w:t>Applies to the Hong Kong Special Administrative Region with effect from 1 July 1997</w:t>
      </w:r>
      <w:r w:rsidR="00EA1CA6" w:rsidRPr="00A073C5">
        <w:rPr>
          <w:sz w:val="20"/>
          <w:lang w:val="en-GB"/>
        </w:rPr>
        <w:t xml:space="preserve"> and to the Macao Special Administrative Region with effect from 24 June 2005</w:t>
      </w:r>
      <w:r w:rsidR="009803AF" w:rsidRPr="00A073C5">
        <w:rPr>
          <w:sz w:val="20"/>
          <w:lang w:val="en-GB"/>
        </w:rPr>
        <w:t>.</w:t>
      </w:r>
    </w:p>
    <w:p w14:paraId="56AF812D" w14:textId="77777777" w:rsidR="00470F21" w:rsidRPr="00A073C5" w:rsidRDefault="00470F21">
      <w:pPr>
        <w:spacing w:line="230" w:lineRule="auto"/>
        <w:ind w:firstLine="720"/>
        <w:jc w:val="both"/>
        <w:rPr>
          <w:sz w:val="20"/>
          <w:lang w:val="en-GB"/>
        </w:rPr>
      </w:pPr>
    </w:p>
    <w:p w14:paraId="25FB8227" w14:textId="77777777" w:rsidR="009803AF" w:rsidRPr="00A073C5" w:rsidRDefault="007E301E" w:rsidP="009B68B3">
      <w:pPr>
        <w:spacing w:line="230" w:lineRule="auto"/>
        <w:jc w:val="both"/>
        <w:rPr>
          <w:sz w:val="20"/>
          <w:lang w:val="en-GB"/>
        </w:rPr>
      </w:pPr>
      <w:r w:rsidRPr="00A073C5">
        <w:rPr>
          <w:sz w:val="20"/>
          <w:vertAlign w:val="superscript"/>
          <w:lang w:val="en-GB"/>
        </w:rPr>
        <w:t>6</w:t>
      </w:r>
      <w:r w:rsidR="009803AF" w:rsidRPr="00A073C5">
        <w:rPr>
          <w:sz w:val="20"/>
          <w:vertAlign w:val="superscript"/>
          <w:lang w:val="en-GB"/>
        </w:rPr>
        <w:t>  </w:t>
      </w:r>
      <w:r w:rsidR="009803AF" w:rsidRPr="00A073C5">
        <w:rPr>
          <w:sz w:val="20"/>
          <w:lang w:val="en-GB"/>
        </w:rPr>
        <w:t>Accession by New Zealand was declared not to extend to the Cook Islands, Niue and the Tokelau Islands.</w:t>
      </w:r>
    </w:p>
    <w:p w14:paraId="3CBCCDBD" w14:textId="77777777" w:rsidR="009803AF" w:rsidRPr="00A073C5" w:rsidRDefault="009803AF">
      <w:pPr>
        <w:spacing w:line="230" w:lineRule="auto"/>
        <w:jc w:val="both"/>
        <w:rPr>
          <w:sz w:val="20"/>
          <w:lang w:val="en-GB"/>
        </w:rPr>
      </w:pPr>
    </w:p>
    <w:p w14:paraId="322D8EA6" w14:textId="77777777" w:rsidR="00443B3A" w:rsidRPr="00A073C5" w:rsidRDefault="007E301E" w:rsidP="009B68B3">
      <w:pPr>
        <w:spacing w:line="230" w:lineRule="auto"/>
        <w:jc w:val="both"/>
        <w:rPr>
          <w:sz w:val="20"/>
          <w:lang w:val="en-GB"/>
        </w:rPr>
      </w:pPr>
      <w:r w:rsidRPr="00A073C5">
        <w:rPr>
          <w:sz w:val="20"/>
          <w:vertAlign w:val="superscript"/>
          <w:lang w:val="en-GB"/>
        </w:rPr>
        <w:t>7</w:t>
      </w:r>
      <w:r w:rsidR="009803AF" w:rsidRPr="00A073C5">
        <w:rPr>
          <w:sz w:val="20"/>
          <w:vertAlign w:val="superscript"/>
          <w:lang w:val="en-GB"/>
        </w:rPr>
        <w:t>  </w:t>
      </w:r>
      <w:r w:rsidR="009803AF" w:rsidRPr="00A073C5">
        <w:rPr>
          <w:sz w:val="20"/>
          <w:lang w:val="en-GB"/>
        </w:rPr>
        <w:t>As from 26 December 1991 the membership of the USSR in the Convention is continued by the Russian Federation.</w:t>
      </w:r>
    </w:p>
    <w:p w14:paraId="18C6389E" w14:textId="77777777" w:rsidR="00443B3A" w:rsidRPr="00A073C5" w:rsidRDefault="00443B3A">
      <w:pPr>
        <w:spacing w:line="230" w:lineRule="auto"/>
        <w:jc w:val="both"/>
        <w:rPr>
          <w:sz w:val="20"/>
          <w:lang w:val="en-GB"/>
        </w:rPr>
      </w:pPr>
    </w:p>
    <w:p w14:paraId="0776D5BA" w14:textId="77777777" w:rsidR="009803AF" w:rsidRPr="00A073C5" w:rsidRDefault="00EA1CA6" w:rsidP="009B68B3">
      <w:pPr>
        <w:spacing w:line="230" w:lineRule="auto"/>
        <w:jc w:val="both"/>
        <w:rPr>
          <w:sz w:val="20"/>
          <w:lang w:val="en-GB"/>
        </w:rPr>
      </w:pPr>
      <w:r w:rsidRPr="00A073C5">
        <w:rPr>
          <w:sz w:val="20"/>
          <w:vertAlign w:val="superscript"/>
          <w:lang w:val="en-GB"/>
        </w:rPr>
        <w:t>8</w:t>
      </w:r>
      <w:r w:rsidR="009803AF" w:rsidRPr="00A073C5">
        <w:rPr>
          <w:sz w:val="20"/>
          <w:vertAlign w:val="superscript"/>
          <w:lang w:val="en-GB"/>
        </w:rPr>
        <w:t>  </w:t>
      </w:r>
      <w:r w:rsidR="009803AF" w:rsidRPr="00A073C5">
        <w:rPr>
          <w:sz w:val="20"/>
          <w:lang w:val="en-GB"/>
        </w:rPr>
        <w:t>As from 4 February 2003, the name of the State of the Federal Republic of Yugoslavia was changed to Serbia and Montenegro.  The date of succession by Serbia and Montenegro to the Convention is the date on which the Federal Republic of Yugoslavia assumed responsibility for its international relations.</w:t>
      </w:r>
    </w:p>
    <w:p w14:paraId="74F1E941" w14:textId="77777777" w:rsidR="00913641" w:rsidRPr="00A073C5" w:rsidRDefault="00913641">
      <w:pPr>
        <w:spacing w:line="230" w:lineRule="auto"/>
        <w:ind w:firstLine="720"/>
        <w:jc w:val="both"/>
        <w:rPr>
          <w:sz w:val="20"/>
          <w:lang w:val="en-GB"/>
        </w:rPr>
      </w:pPr>
    </w:p>
    <w:p w14:paraId="7F8E54A7" w14:textId="77777777" w:rsidR="009803AF" w:rsidRPr="00A073C5" w:rsidRDefault="00EA1CA6" w:rsidP="009B68B3">
      <w:pPr>
        <w:jc w:val="both"/>
        <w:rPr>
          <w:sz w:val="20"/>
          <w:lang w:val="en-GB"/>
        </w:rPr>
      </w:pPr>
      <w:r w:rsidRPr="00A073C5">
        <w:rPr>
          <w:sz w:val="20"/>
          <w:vertAlign w:val="superscript"/>
          <w:lang w:val="en-GB"/>
        </w:rPr>
        <w:lastRenderedPageBreak/>
        <w:t>9</w:t>
      </w:r>
      <w:r w:rsidR="0008476E" w:rsidRPr="00A073C5">
        <w:rPr>
          <w:sz w:val="20"/>
          <w:vertAlign w:val="superscript"/>
          <w:lang w:val="en-GB"/>
        </w:rPr>
        <w:t xml:space="preserve">  </w:t>
      </w:r>
      <w:r w:rsidR="00913641"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00913641" w:rsidRPr="00A073C5">
        <w:rPr>
          <w:sz w:val="20"/>
          <w:lang w:val="en-GB"/>
        </w:rPr>
        <w:t xml:space="preserve"> has informed that it </w:t>
      </w:r>
      <w:r w:rsidR="00C03AD6" w:rsidRPr="00A073C5">
        <w:rPr>
          <w:sz w:val="20"/>
          <w:lang w:val="en-GB"/>
        </w:rPr>
        <w:t>wished to</w:t>
      </w:r>
      <w:r w:rsidR="00913641" w:rsidRPr="00A073C5">
        <w:rPr>
          <w:sz w:val="20"/>
          <w:lang w:val="en-GB"/>
        </w:rPr>
        <w:t xml:space="preserve"> succeed to this treaty with effect from the same date, ie. 3 June 2006.</w:t>
      </w:r>
    </w:p>
    <w:p w14:paraId="12527631" w14:textId="77777777" w:rsidR="009803AF" w:rsidRPr="00A073C5" w:rsidRDefault="009803AF">
      <w:pPr>
        <w:spacing w:line="230" w:lineRule="auto"/>
        <w:jc w:val="both"/>
        <w:rPr>
          <w:sz w:val="20"/>
          <w:lang w:val="en-GB"/>
        </w:rPr>
      </w:pPr>
    </w:p>
    <w:p w14:paraId="008D0275" w14:textId="77777777" w:rsidR="009803AF" w:rsidRPr="00A073C5" w:rsidRDefault="009803AF" w:rsidP="00443B3A">
      <w:pPr>
        <w:keepNext/>
        <w:keepLines/>
        <w:spacing w:line="230" w:lineRule="auto"/>
        <w:jc w:val="center"/>
        <w:rPr>
          <w:sz w:val="20"/>
          <w:lang w:val="en-GB"/>
        </w:rPr>
      </w:pPr>
      <w:r w:rsidRPr="00A073C5">
        <w:rPr>
          <w:b/>
          <w:sz w:val="20"/>
          <w:lang w:val="en-GB"/>
        </w:rPr>
        <w:lastRenderedPageBreak/>
        <w:t>III.  Declarations, Reservations</w:t>
      </w:r>
      <w:r w:rsidR="00443B3A" w:rsidRPr="00A073C5">
        <w:rPr>
          <w:b/>
          <w:sz w:val="20"/>
          <w:lang w:val="en-GB"/>
        </w:rPr>
        <w:t>,</w:t>
      </w:r>
      <w:r w:rsidRPr="00A073C5">
        <w:rPr>
          <w:b/>
          <w:sz w:val="20"/>
          <w:lang w:val="en-GB"/>
        </w:rPr>
        <w:t xml:space="preserve"> Statements</w:t>
      </w:r>
      <w:r w:rsidR="00443B3A" w:rsidRPr="00A073C5">
        <w:rPr>
          <w:b/>
          <w:sz w:val="20"/>
          <w:lang w:val="en-GB"/>
        </w:rPr>
        <w:t xml:space="preserve"> and Notifications</w:t>
      </w:r>
    </w:p>
    <w:p w14:paraId="3CA3EF03" w14:textId="77777777" w:rsidR="009803AF" w:rsidRPr="00A073C5" w:rsidRDefault="009803AF">
      <w:pPr>
        <w:keepNext/>
        <w:keepLines/>
        <w:spacing w:line="230" w:lineRule="auto"/>
        <w:rPr>
          <w:sz w:val="20"/>
          <w:lang w:val="en-GB"/>
        </w:rPr>
      </w:pPr>
    </w:p>
    <w:p w14:paraId="5FA482AC" w14:textId="77777777" w:rsidR="00F65CFC" w:rsidRPr="00C34934" w:rsidRDefault="00F65CFC" w:rsidP="00F65CFC">
      <w:pPr>
        <w:keepNext/>
        <w:keepLines/>
        <w:spacing w:line="230" w:lineRule="auto"/>
        <w:jc w:val="center"/>
        <w:rPr>
          <w:b/>
          <w:sz w:val="20"/>
          <w:lang w:val="en-GB"/>
        </w:rPr>
      </w:pPr>
      <w:r w:rsidRPr="00C34934">
        <w:rPr>
          <w:b/>
          <w:sz w:val="20"/>
          <w:lang w:val="en-GB"/>
        </w:rPr>
        <w:t xml:space="preserve">COSTA RICA </w:t>
      </w:r>
    </w:p>
    <w:p w14:paraId="4535EFC1" w14:textId="77777777" w:rsidR="00F65CFC" w:rsidRDefault="00F65CFC" w:rsidP="00F65CFC">
      <w:pPr>
        <w:keepNext/>
        <w:keepLines/>
        <w:spacing w:line="230" w:lineRule="auto"/>
        <w:rPr>
          <w:sz w:val="20"/>
          <w:lang w:val="en-GB"/>
        </w:rPr>
      </w:pPr>
    </w:p>
    <w:p w14:paraId="413B8ED6" w14:textId="77777777" w:rsidR="00F65CFC" w:rsidRPr="00C34934" w:rsidRDefault="00F65CFC" w:rsidP="00F65CFC">
      <w:pPr>
        <w:keepNext/>
        <w:keepLines/>
        <w:spacing w:line="230" w:lineRule="auto"/>
        <w:rPr>
          <w:sz w:val="20"/>
          <w:lang w:val="en-GB"/>
        </w:rPr>
      </w:pPr>
      <w:r w:rsidRPr="00C34934">
        <w:rPr>
          <w:sz w:val="20"/>
          <w:lang w:val="en-GB"/>
        </w:rPr>
        <w:t>The instrument of accession was accompanied by the following text:</w:t>
      </w:r>
    </w:p>
    <w:p w14:paraId="24E38BC6" w14:textId="77777777" w:rsidR="00F65CFC" w:rsidRPr="00C34934" w:rsidRDefault="00F65CFC" w:rsidP="00F65CFC">
      <w:pPr>
        <w:keepNext/>
        <w:keepLines/>
        <w:spacing w:line="230" w:lineRule="auto"/>
        <w:rPr>
          <w:sz w:val="20"/>
          <w:lang w:val="en-GB"/>
        </w:rPr>
      </w:pPr>
    </w:p>
    <w:p w14:paraId="4875F136" w14:textId="77777777" w:rsidR="00F65CFC" w:rsidRPr="00C34934" w:rsidRDefault="00F65CFC" w:rsidP="00F65CFC">
      <w:pPr>
        <w:keepNext/>
        <w:keepLines/>
        <w:spacing w:line="230" w:lineRule="auto"/>
        <w:jc w:val="both"/>
        <w:rPr>
          <w:sz w:val="20"/>
          <w:lang w:val="en-GB"/>
        </w:rPr>
      </w:pPr>
      <w:r w:rsidRPr="00C34934">
        <w:rPr>
          <w:sz w:val="20"/>
          <w:lang w:val="en-GB"/>
        </w:rPr>
        <w:t xml:space="preserve">"ARTICLE 2 – The Government of the Republic of Costa Rica makes the following reservations to this Convention and its amendments: </w:t>
      </w:r>
    </w:p>
    <w:p w14:paraId="6FB38CFD" w14:textId="77777777" w:rsidR="00F65CFC" w:rsidRPr="00C34934" w:rsidRDefault="00F65CFC" w:rsidP="00F65CFC">
      <w:pPr>
        <w:keepNext/>
        <w:keepLines/>
        <w:spacing w:line="230" w:lineRule="auto"/>
        <w:jc w:val="both"/>
        <w:rPr>
          <w:sz w:val="20"/>
          <w:lang w:val="en-GB"/>
        </w:rPr>
      </w:pPr>
    </w:p>
    <w:p w14:paraId="5634C716" w14:textId="72C1CD2D" w:rsidR="00F65CFC" w:rsidRPr="00C34934" w:rsidRDefault="00F65CFC" w:rsidP="00F65CFC">
      <w:pPr>
        <w:keepNext/>
        <w:keepLines/>
        <w:spacing w:line="230" w:lineRule="auto"/>
        <w:jc w:val="both"/>
        <w:rPr>
          <w:sz w:val="20"/>
          <w:lang w:val="en-GB"/>
        </w:rPr>
      </w:pPr>
      <w:r w:rsidRPr="00C34934">
        <w:rPr>
          <w:sz w:val="20"/>
          <w:lang w:val="en-GB"/>
        </w:rPr>
        <w:t>1</w:t>
      </w:r>
      <w:r w:rsidRPr="00C34934">
        <w:rPr>
          <w:sz w:val="20"/>
          <w:lang w:val="en-GB"/>
        </w:rPr>
        <w:tab/>
        <w:t xml:space="preserve">Standard 2.3, in which it is established that the Cargo Declaration shall be the basic document on arrival and departure providing data required by public authorities relating to the cargo, shall not apply insofar as only the ship's manifest, contemplated in Standard 2.3.4, shall be accepted. </w:t>
      </w:r>
    </w:p>
    <w:p w14:paraId="41C67687" w14:textId="77777777" w:rsidR="00F65CFC" w:rsidRPr="00C34934" w:rsidRDefault="00F65CFC" w:rsidP="00F65CFC">
      <w:pPr>
        <w:keepNext/>
        <w:keepLines/>
        <w:spacing w:line="230" w:lineRule="auto"/>
        <w:jc w:val="both"/>
        <w:rPr>
          <w:sz w:val="20"/>
          <w:lang w:val="en-GB"/>
        </w:rPr>
      </w:pPr>
    </w:p>
    <w:p w14:paraId="75BDE338" w14:textId="0FE93B56" w:rsidR="00F65CFC" w:rsidRPr="00C34934" w:rsidRDefault="00F65CFC" w:rsidP="00F65CFC">
      <w:pPr>
        <w:keepNext/>
        <w:keepLines/>
        <w:spacing w:line="230" w:lineRule="auto"/>
        <w:jc w:val="both"/>
        <w:rPr>
          <w:sz w:val="20"/>
          <w:lang w:val="en-GB"/>
        </w:rPr>
      </w:pPr>
      <w:r w:rsidRPr="00C34934">
        <w:rPr>
          <w:sz w:val="20"/>
          <w:lang w:val="en-GB"/>
        </w:rPr>
        <w:t>2</w:t>
      </w:r>
      <w:r w:rsidRPr="00C34934">
        <w:rPr>
          <w:sz w:val="20"/>
          <w:lang w:val="en-GB"/>
        </w:rPr>
        <w:tab/>
        <w:t xml:space="preserve">In Recommended Practice 2.6.4, which establishes that where a ship, serving in a scheduled programme, calls again at the same port at least once within 14 days and where minor changes in the crew have taken place, public authorities should not normally require a new, full Crew List to be submitted but should accept the existing Crew List with the changes indicated, shall not apply insofar as each time a ship enters a Costa Rican port, coming from a foreign port, it must submit the Crew List. </w:t>
      </w:r>
    </w:p>
    <w:p w14:paraId="10C2D4CE" w14:textId="77777777" w:rsidR="00F65CFC" w:rsidRPr="00C34934" w:rsidRDefault="00F65CFC" w:rsidP="00F65CFC">
      <w:pPr>
        <w:keepNext/>
        <w:keepLines/>
        <w:spacing w:line="230" w:lineRule="auto"/>
        <w:jc w:val="both"/>
        <w:rPr>
          <w:sz w:val="20"/>
          <w:lang w:val="en-GB"/>
        </w:rPr>
      </w:pPr>
      <w:r w:rsidRPr="00C34934">
        <w:rPr>
          <w:sz w:val="20"/>
          <w:lang w:val="en-GB"/>
        </w:rPr>
        <w:tab/>
      </w:r>
    </w:p>
    <w:p w14:paraId="1D6AA73F" w14:textId="01961768" w:rsidR="00F65CFC" w:rsidRDefault="00F65CFC" w:rsidP="00F65CFC">
      <w:pPr>
        <w:keepNext/>
        <w:keepLines/>
        <w:spacing w:line="230" w:lineRule="auto"/>
        <w:jc w:val="both"/>
        <w:rPr>
          <w:sz w:val="20"/>
          <w:lang w:val="en-GB"/>
        </w:rPr>
      </w:pPr>
      <w:r w:rsidRPr="00C34934">
        <w:rPr>
          <w:sz w:val="20"/>
          <w:lang w:val="en-GB"/>
        </w:rPr>
        <w:t>3</w:t>
      </w:r>
      <w:r w:rsidRPr="00C34934">
        <w:rPr>
          <w:sz w:val="20"/>
          <w:lang w:val="en-GB"/>
        </w:rPr>
        <w:tab/>
        <w:t xml:space="preserve">Recommended Practice 2.7.2 – in which it is established that public authorities should not require embarkation or disembarkation cards in addition to Passenger Lists in respect of passengers whose names appear on those Lists; however, where public authorities have special problems constituting a grave danger to public health, a person on an international voyage may on arrival be required to give a destination address in writing – shall not apply given that those passengers disembarking or embarking in Costa Rican ports must complete the respective embarkation/disembarkation document. Regarding cruise ships, those passengers leaving the country in the same ship and by the same port of entry, to the extent possible, shall not be required to submit the said forms. </w:t>
      </w:r>
    </w:p>
    <w:p w14:paraId="7463D983" w14:textId="77777777" w:rsidR="00F65CFC" w:rsidRPr="00C34934" w:rsidRDefault="00F65CFC" w:rsidP="00F65CFC">
      <w:pPr>
        <w:keepNext/>
        <w:keepLines/>
        <w:spacing w:line="230" w:lineRule="auto"/>
        <w:jc w:val="both"/>
        <w:rPr>
          <w:sz w:val="20"/>
          <w:lang w:val="en-GB"/>
        </w:rPr>
      </w:pPr>
    </w:p>
    <w:p w14:paraId="1F9EEF82" w14:textId="760C96FE" w:rsidR="00F65CFC" w:rsidRPr="00C34934" w:rsidRDefault="00F65CFC" w:rsidP="00F65CFC">
      <w:pPr>
        <w:keepNext/>
        <w:keepLines/>
        <w:spacing w:line="230" w:lineRule="auto"/>
        <w:jc w:val="both"/>
        <w:rPr>
          <w:sz w:val="20"/>
          <w:lang w:val="en-GB"/>
        </w:rPr>
      </w:pPr>
      <w:r w:rsidRPr="00C34934">
        <w:rPr>
          <w:sz w:val="20"/>
          <w:lang w:val="en-GB"/>
        </w:rPr>
        <w:t>4</w:t>
      </w:r>
      <w:r w:rsidRPr="00C34934">
        <w:rPr>
          <w:sz w:val="20"/>
          <w:lang w:val="en-GB"/>
        </w:rPr>
        <w:tab/>
        <w:t xml:space="preserve">Recommended Practice 2.7.3 shall not apply if in the Passenger List the passport number is not included. </w:t>
      </w:r>
    </w:p>
    <w:p w14:paraId="2F571CFA" w14:textId="77777777" w:rsidR="00F65CFC" w:rsidRPr="00C34934" w:rsidRDefault="00F65CFC" w:rsidP="00F65CFC">
      <w:pPr>
        <w:keepNext/>
        <w:keepLines/>
        <w:spacing w:line="230" w:lineRule="auto"/>
        <w:rPr>
          <w:sz w:val="20"/>
          <w:lang w:val="en-GB"/>
        </w:rPr>
      </w:pPr>
    </w:p>
    <w:p w14:paraId="3BFF78FD" w14:textId="5C09808A" w:rsidR="00F65CFC" w:rsidRPr="00C34934" w:rsidRDefault="00F65CFC" w:rsidP="00F65CFC">
      <w:pPr>
        <w:keepNext/>
        <w:keepLines/>
        <w:spacing w:line="230" w:lineRule="auto"/>
        <w:rPr>
          <w:sz w:val="20"/>
          <w:lang w:val="en-GB"/>
        </w:rPr>
      </w:pPr>
      <w:r w:rsidRPr="00C34934">
        <w:rPr>
          <w:sz w:val="20"/>
          <w:lang w:val="en-GB"/>
        </w:rPr>
        <w:t>5</w:t>
      </w:r>
      <w:r w:rsidRPr="00C34934">
        <w:rPr>
          <w:sz w:val="20"/>
          <w:lang w:val="en-GB"/>
        </w:rPr>
        <w:tab/>
        <w:t xml:space="preserve">In Recommended Practice 3.6, which establishes the information that the embarkation/disembarkation card should contain, the following information should be added: </w:t>
      </w:r>
    </w:p>
    <w:p w14:paraId="52D15767" w14:textId="77777777" w:rsidR="00F65CFC" w:rsidRPr="00C34934" w:rsidRDefault="00F65CFC" w:rsidP="00F65CFC">
      <w:pPr>
        <w:keepNext/>
        <w:keepLines/>
        <w:spacing w:line="230" w:lineRule="auto"/>
        <w:rPr>
          <w:sz w:val="20"/>
          <w:lang w:val="en-GB"/>
        </w:rPr>
      </w:pPr>
    </w:p>
    <w:p w14:paraId="253E58F8" w14:textId="2DEB771E" w:rsidR="00F65CFC" w:rsidRPr="00C34934" w:rsidRDefault="00F65CFC" w:rsidP="009C4E61">
      <w:pPr>
        <w:keepNext/>
        <w:keepLines/>
        <w:numPr>
          <w:ilvl w:val="0"/>
          <w:numId w:val="44"/>
        </w:numPr>
        <w:spacing w:line="230" w:lineRule="auto"/>
        <w:rPr>
          <w:sz w:val="20"/>
          <w:lang w:val="en-GB"/>
        </w:rPr>
      </w:pPr>
      <w:r w:rsidRPr="00C34934">
        <w:rPr>
          <w:sz w:val="20"/>
          <w:lang w:val="en-GB"/>
        </w:rPr>
        <w:t xml:space="preserve">type of travel document; </w:t>
      </w:r>
    </w:p>
    <w:p w14:paraId="50B9AB0C" w14:textId="04515030" w:rsidR="00F65CFC" w:rsidRPr="00C34934" w:rsidRDefault="00F65CFC" w:rsidP="009C4E61">
      <w:pPr>
        <w:keepNext/>
        <w:keepLines/>
        <w:numPr>
          <w:ilvl w:val="0"/>
          <w:numId w:val="44"/>
        </w:numPr>
        <w:spacing w:line="230" w:lineRule="auto"/>
        <w:rPr>
          <w:sz w:val="20"/>
          <w:lang w:val="en-GB"/>
        </w:rPr>
      </w:pPr>
      <w:r w:rsidRPr="00C34934">
        <w:rPr>
          <w:sz w:val="20"/>
          <w:lang w:val="en-GB"/>
        </w:rPr>
        <w:t>reason for travel;</w:t>
      </w:r>
    </w:p>
    <w:p w14:paraId="24DD750A" w14:textId="6D7AB429" w:rsidR="00F65CFC" w:rsidRPr="00C34934" w:rsidRDefault="00F65CFC" w:rsidP="009C4E61">
      <w:pPr>
        <w:keepNext/>
        <w:keepLines/>
        <w:numPr>
          <w:ilvl w:val="0"/>
          <w:numId w:val="44"/>
        </w:numPr>
        <w:spacing w:line="230" w:lineRule="auto"/>
        <w:rPr>
          <w:sz w:val="20"/>
          <w:lang w:val="en-GB"/>
        </w:rPr>
      </w:pPr>
      <w:r w:rsidRPr="00C34934">
        <w:rPr>
          <w:sz w:val="20"/>
          <w:lang w:val="en-GB"/>
        </w:rPr>
        <w:t>type of transport;</w:t>
      </w:r>
    </w:p>
    <w:p w14:paraId="49D647C5" w14:textId="06FC9E39" w:rsidR="00F65CFC" w:rsidRPr="00C34934" w:rsidRDefault="00F65CFC" w:rsidP="009C4E61">
      <w:pPr>
        <w:keepNext/>
        <w:keepLines/>
        <w:numPr>
          <w:ilvl w:val="0"/>
          <w:numId w:val="44"/>
        </w:numPr>
        <w:spacing w:line="230" w:lineRule="auto"/>
        <w:rPr>
          <w:sz w:val="20"/>
          <w:lang w:val="en-GB"/>
        </w:rPr>
      </w:pPr>
      <w:r w:rsidRPr="00C34934">
        <w:rPr>
          <w:sz w:val="20"/>
          <w:lang w:val="en-GB"/>
        </w:rPr>
        <w:t>country of residence; and</w:t>
      </w:r>
    </w:p>
    <w:p w14:paraId="3C8C37BE" w14:textId="77777777" w:rsidR="00F65CFC" w:rsidRPr="00C34934" w:rsidRDefault="00F65CFC" w:rsidP="00F65CFC">
      <w:pPr>
        <w:keepNext/>
        <w:keepLines/>
        <w:numPr>
          <w:ilvl w:val="0"/>
          <w:numId w:val="44"/>
        </w:numPr>
        <w:spacing w:line="230" w:lineRule="auto"/>
        <w:rPr>
          <w:sz w:val="20"/>
          <w:lang w:val="en-GB"/>
        </w:rPr>
      </w:pPr>
      <w:r w:rsidRPr="00C34934">
        <w:rPr>
          <w:sz w:val="20"/>
          <w:lang w:val="en-GB"/>
        </w:rPr>
        <w:t xml:space="preserve">country of destination. </w:t>
      </w:r>
    </w:p>
    <w:p w14:paraId="6A43526E" w14:textId="77777777" w:rsidR="00F65CFC" w:rsidRPr="00C34934" w:rsidRDefault="00F65CFC" w:rsidP="00F65CFC">
      <w:pPr>
        <w:keepNext/>
        <w:keepLines/>
        <w:spacing w:line="230" w:lineRule="auto"/>
        <w:rPr>
          <w:sz w:val="20"/>
          <w:lang w:val="en-GB"/>
        </w:rPr>
      </w:pPr>
    </w:p>
    <w:p w14:paraId="33BE4112" w14:textId="739513A8" w:rsidR="00F65CFC" w:rsidRPr="00C34934" w:rsidRDefault="00F65CFC" w:rsidP="00F65CFC">
      <w:pPr>
        <w:keepNext/>
        <w:keepLines/>
        <w:spacing w:line="230" w:lineRule="auto"/>
        <w:jc w:val="both"/>
        <w:rPr>
          <w:sz w:val="20"/>
          <w:lang w:val="en-GB"/>
        </w:rPr>
      </w:pPr>
      <w:r w:rsidRPr="00C34934">
        <w:rPr>
          <w:sz w:val="20"/>
          <w:lang w:val="en-GB"/>
        </w:rPr>
        <w:t>6</w:t>
      </w:r>
      <w:r w:rsidRPr="00C34934">
        <w:rPr>
          <w:sz w:val="20"/>
          <w:lang w:val="en-GB"/>
        </w:rPr>
        <w:tab/>
        <w:t xml:space="preserve">Standard 3.10.2 shall not apply insofar as the Costa Rican immigration authorities only accept submission of the passport and the crew member must have a visa for entry into Costa Rican territory in accordance with their nationality. </w:t>
      </w:r>
    </w:p>
    <w:p w14:paraId="24D313BA" w14:textId="77777777" w:rsidR="00F65CFC" w:rsidRPr="00C34934" w:rsidRDefault="00F65CFC" w:rsidP="00F65CFC">
      <w:pPr>
        <w:keepNext/>
        <w:keepLines/>
        <w:spacing w:line="230" w:lineRule="auto"/>
        <w:jc w:val="both"/>
        <w:rPr>
          <w:sz w:val="20"/>
          <w:lang w:val="en-GB"/>
        </w:rPr>
      </w:pPr>
    </w:p>
    <w:p w14:paraId="50A88549" w14:textId="392018F4" w:rsidR="00F65CFC" w:rsidRPr="00C34934" w:rsidRDefault="00F65CFC" w:rsidP="00F65CFC">
      <w:pPr>
        <w:keepNext/>
        <w:keepLines/>
        <w:spacing w:line="230" w:lineRule="auto"/>
        <w:jc w:val="both"/>
        <w:rPr>
          <w:sz w:val="20"/>
          <w:lang w:val="en-GB"/>
        </w:rPr>
      </w:pPr>
      <w:r w:rsidRPr="00C34934">
        <w:rPr>
          <w:sz w:val="20"/>
          <w:lang w:val="en-GB"/>
        </w:rPr>
        <w:t>7</w:t>
      </w:r>
      <w:r w:rsidRPr="00C34934">
        <w:rPr>
          <w:sz w:val="20"/>
          <w:lang w:val="en-GB"/>
        </w:rPr>
        <w:tab/>
        <w:t xml:space="preserve">Standard 3.15 shall not be used in Costa Rica, on account of the fact that domestic legislation establishes that if admission of a foreign national to Costa Rican territory is denied, the transport operator by which the said person arrived in the country is obliged to transport him or her at its own cost and risk to the country of provenance or origin or to another country that will accept him or her. </w:t>
      </w:r>
    </w:p>
    <w:p w14:paraId="6C0E1CA1" w14:textId="77777777" w:rsidR="00F65CFC" w:rsidRPr="00C34934" w:rsidRDefault="00F65CFC" w:rsidP="00F65CFC">
      <w:pPr>
        <w:keepNext/>
        <w:keepLines/>
        <w:spacing w:line="230" w:lineRule="auto"/>
        <w:jc w:val="both"/>
        <w:rPr>
          <w:sz w:val="20"/>
          <w:lang w:val="en-GB"/>
        </w:rPr>
      </w:pPr>
    </w:p>
    <w:p w14:paraId="746D47E4" w14:textId="1F6A2B79" w:rsidR="00F65CFC" w:rsidRPr="00C34934" w:rsidRDefault="00F65CFC" w:rsidP="00F65CFC">
      <w:pPr>
        <w:keepNext/>
        <w:keepLines/>
        <w:spacing w:line="230" w:lineRule="auto"/>
        <w:jc w:val="both"/>
        <w:rPr>
          <w:sz w:val="20"/>
          <w:lang w:val="en-GB"/>
        </w:rPr>
      </w:pPr>
      <w:r w:rsidRPr="00C34934">
        <w:rPr>
          <w:sz w:val="20"/>
          <w:lang w:val="en-GB"/>
        </w:rPr>
        <w:t>8</w:t>
      </w:r>
      <w:r w:rsidRPr="00C34934">
        <w:rPr>
          <w:sz w:val="20"/>
          <w:lang w:val="en-GB"/>
        </w:rPr>
        <w:tab/>
        <w:t xml:space="preserve">Standard 3.31 shall not apply in Costa Rica, given that the legislation does not allow duty-free goods to be sold on board cruise ships during the ship's stay in port. </w:t>
      </w:r>
    </w:p>
    <w:p w14:paraId="1F6BFC54" w14:textId="77777777" w:rsidR="00F65CFC" w:rsidRPr="00C34934" w:rsidRDefault="00F65CFC" w:rsidP="00F65CFC">
      <w:pPr>
        <w:keepNext/>
        <w:keepLines/>
        <w:spacing w:line="230" w:lineRule="auto"/>
        <w:jc w:val="both"/>
        <w:rPr>
          <w:sz w:val="20"/>
          <w:lang w:val="en-GB"/>
        </w:rPr>
      </w:pPr>
    </w:p>
    <w:p w14:paraId="0CBBD7CB" w14:textId="47128AD6" w:rsidR="00F65CFC" w:rsidRPr="00C34934" w:rsidRDefault="00F65CFC" w:rsidP="00F65CFC">
      <w:pPr>
        <w:keepNext/>
        <w:keepLines/>
        <w:spacing w:line="230" w:lineRule="auto"/>
        <w:jc w:val="both"/>
        <w:rPr>
          <w:sz w:val="20"/>
          <w:lang w:val="en-GB"/>
        </w:rPr>
      </w:pPr>
      <w:r w:rsidRPr="00C34934">
        <w:rPr>
          <w:sz w:val="20"/>
          <w:lang w:val="en-GB"/>
        </w:rPr>
        <w:t>9</w:t>
      </w:r>
      <w:r w:rsidRPr="00C34934">
        <w:rPr>
          <w:sz w:val="20"/>
          <w:lang w:val="en-GB"/>
        </w:rPr>
        <w:tab/>
        <w:t>Recommended Practice 3.38 shall not apply, given that the immigration authorities shall require passengers in transit to complete a disembarkation/embarkation card.</w:t>
      </w:r>
    </w:p>
    <w:p w14:paraId="1D523FD8" w14:textId="77777777" w:rsidR="00F65CFC" w:rsidRPr="00C34934" w:rsidRDefault="00F65CFC" w:rsidP="00F65CFC">
      <w:pPr>
        <w:keepNext/>
        <w:keepLines/>
        <w:spacing w:line="230" w:lineRule="auto"/>
        <w:jc w:val="both"/>
        <w:rPr>
          <w:sz w:val="20"/>
          <w:lang w:val="en-GB"/>
        </w:rPr>
      </w:pPr>
    </w:p>
    <w:p w14:paraId="776804AD" w14:textId="2D651154" w:rsidR="00F65CFC" w:rsidRPr="00C34934" w:rsidRDefault="00F65CFC" w:rsidP="00F65CFC">
      <w:pPr>
        <w:keepNext/>
        <w:keepLines/>
        <w:spacing w:line="230" w:lineRule="auto"/>
        <w:jc w:val="both"/>
        <w:rPr>
          <w:sz w:val="20"/>
          <w:lang w:val="en-GB"/>
        </w:rPr>
      </w:pPr>
      <w:r w:rsidRPr="00C34934">
        <w:rPr>
          <w:sz w:val="20"/>
          <w:lang w:val="en-GB"/>
        </w:rPr>
        <w:t>10</w:t>
      </w:r>
      <w:r w:rsidRPr="00C34934">
        <w:rPr>
          <w:sz w:val="20"/>
          <w:lang w:val="en-GB"/>
        </w:rPr>
        <w:tab/>
        <w:t xml:space="preserve">Standard 3.47 shall not apply in Costa Rica, given that, for the purpose of shore leave, a crew member must obtain a shore leave pass from the immigration authorities. </w:t>
      </w:r>
    </w:p>
    <w:p w14:paraId="6C885E6D" w14:textId="77777777" w:rsidR="00F65CFC" w:rsidRPr="00C34934" w:rsidRDefault="00F65CFC" w:rsidP="00F65CFC">
      <w:pPr>
        <w:keepNext/>
        <w:keepLines/>
        <w:spacing w:line="230" w:lineRule="auto"/>
        <w:jc w:val="both"/>
        <w:rPr>
          <w:sz w:val="20"/>
          <w:lang w:val="en-GB"/>
        </w:rPr>
      </w:pPr>
    </w:p>
    <w:p w14:paraId="469B65EC" w14:textId="19569856" w:rsidR="00F65CFC" w:rsidRPr="00C34934" w:rsidRDefault="00F65CFC" w:rsidP="00F65CFC">
      <w:pPr>
        <w:keepNext/>
        <w:keepLines/>
        <w:spacing w:line="230" w:lineRule="auto"/>
        <w:jc w:val="both"/>
        <w:rPr>
          <w:sz w:val="20"/>
          <w:lang w:val="en-GB"/>
        </w:rPr>
      </w:pPr>
      <w:r w:rsidRPr="00C34934">
        <w:rPr>
          <w:sz w:val="20"/>
          <w:lang w:val="en-GB"/>
        </w:rPr>
        <w:t>11</w:t>
      </w:r>
      <w:r w:rsidRPr="00C34934">
        <w:rPr>
          <w:sz w:val="20"/>
          <w:lang w:val="en-GB"/>
        </w:rPr>
        <w:tab/>
        <w:t xml:space="preserve">Standard 5.19 shall not apply, given that specific regulations exist to deal with cases where any cargo listed on the Cargo Declaration is not discharged at the port of intended destination, including Act No.7557, General Customs Act, of 20 October 1995. </w:t>
      </w:r>
    </w:p>
    <w:p w14:paraId="52A1DEFB" w14:textId="77777777" w:rsidR="00F65CFC" w:rsidRPr="00C34934" w:rsidRDefault="00F65CFC" w:rsidP="00F65CFC">
      <w:pPr>
        <w:keepNext/>
        <w:keepLines/>
        <w:spacing w:line="230" w:lineRule="auto"/>
        <w:jc w:val="both"/>
        <w:rPr>
          <w:sz w:val="20"/>
          <w:lang w:val="en-GB"/>
        </w:rPr>
      </w:pPr>
    </w:p>
    <w:p w14:paraId="26F431A1" w14:textId="2A1EE666" w:rsidR="00F65CFC" w:rsidRPr="00C34934" w:rsidRDefault="00F65CFC" w:rsidP="00F65CFC">
      <w:pPr>
        <w:keepNext/>
        <w:keepLines/>
        <w:spacing w:line="230" w:lineRule="auto"/>
        <w:jc w:val="both"/>
        <w:rPr>
          <w:sz w:val="20"/>
          <w:lang w:val="en-GB"/>
        </w:rPr>
      </w:pPr>
      <w:r w:rsidRPr="00C34934">
        <w:rPr>
          <w:sz w:val="20"/>
          <w:lang w:val="en-GB"/>
        </w:rPr>
        <w:t>12</w:t>
      </w:r>
      <w:r w:rsidRPr="00C34934">
        <w:rPr>
          <w:sz w:val="20"/>
          <w:lang w:val="en-GB"/>
        </w:rPr>
        <w:tab/>
        <w:t xml:space="preserve">Recommended Practice 6.11 shall not apply, given that animals, plants and animal and plant products prohibited by Costa Rican laws and technical regulations may not be imported even when accompanied by a quarantine certificate. In the case of export, special additional requirements, needs or declarations of quarantine importance for the buyer country must be known in advance. </w:t>
      </w:r>
    </w:p>
    <w:p w14:paraId="0120BD4B" w14:textId="77777777" w:rsidR="00F65CFC" w:rsidRPr="00C34934" w:rsidRDefault="00F65CFC" w:rsidP="00F65CFC">
      <w:pPr>
        <w:keepNext/>
        <w:keepLines/>
        <w:spacing w:line="230" w:lineRule="auto"/>
        <w:jc w:val="both"/>
        <w:rPr>
          <w:sz w:val="20"/>
          <w:lang w:val="en-GB"/>
        </w:rPr>
      </w:pPr>
    </w:p>
    <w:p w14:paraId="600A8484" w14:textId="7E7991A5" w:rsidR="00F65CFC" w:rsidRPr="00C34934" w:rsidRDefault="00F65CFC" w:rsidP="00F65CFC">
      <w:pPr>
        <w:keepNext/>
        <w:keepLines/>
        <w:spacing w:line="230" w:lineRule="auto"/>
        <w:jc w:val="both"/>
        <w:rPr>
          <w:sz w:val="20"/>
          <w:lang w:val="en-GB"/>
        </w:rPr>
      </w:pPr>
      <w:r w:rsidRPr="00C34934">
        <w:rPr>
          <w:sz w:val="20"/>
          <w:lang w:val="en-GB"/>
        </w:rPr>
        <w:lastRenderedPageBreak/>
        <w:t>13</w:t>
      </w:r>
      <w:r w:rsidRPr="00C34934">
        <w:rPr>
          <w:sz w:val="20"/>
          <w:lang w:val="en-GB"/>
        </w:rPr>
        <w:tab/>
        <w:t xml:space="preserve">The Republic of Costa Rica makes a reservation to articles VII, VIII and IX of the Convention on Facilitation of International Maritime Traffic, 1965, as amended, in the sense that the amendments to the said Convention shall come into force in the country once they have been approved, in accordance with the procedures established in the Political Constitution of the Republic of Costa Rica." </w:t>
      </w:r>
    </w:p>
    <w:p w14:paraId="78151BE1" w14:textId="77777777" w:rsidR="009803AF" w:rsidRPr="00A073C5" w:rsidRDefault="009803AF">
      <w:pPr>
        <w:keepNext/>
        <w:keepLines/>
        <w:spacing w:line="230" w:lineRule="auto"/>
        <w:rPr>
          <w:sz w:val="20"/>
          <w:lang w:val="en-GB"/>
        </w:rPr>
      </w:pPr>
    </w:p>
    <w:p w14:paraId="5CDB9194" w14:textId="77777777" w:rsidR="009803AF" w:rsidRPr="00A073C5" w:rsidRDefault="009803AF">
      <w:pPr>
        <w:keepNext/>
        <w:keepLines/>
        <w:spacing w:line="230" w:lineRule="auto"/>
        <w:jc w:val="center"/>
        <w:rPr>
          <w:sz w:val="20"/>
          <w:lang w:val="en-GB"/>
        </w:rPr>
      </w:pPr>
      <w:r w:rsidRPr="00A073C5">
        <w:rPr>
          <w:b/>
          <w:sz w:val="20"/>
          <w:lang w:val="en-GB"/>
        </w:rPr>
        <w:t>CUBA</w:t>
      </w:r>
    </w:p>
    <w:p w14:paraId="6E6CCAEE" w14:textId="77777777" w:rsidR="009803AF" w:rsidRPr="00A073C5" w:rsidRDefault="009803AF">
      <w:pPr>
        <w:keepNext/>
        <w:keepLines/>
        <w:spacing w:line="230" w:lineRule="auto"/>
        <w:rPr>
          <w:sz w:val="20"/>
          <w:lang w:val="en-GB"/>
        </w:rPr>
      </w:pPr>
    </w:p>
    <w:p w14:paraId="5EB20971" w14:textId="77777777" w:rsidR="009803AF" w:rsidRPr="00A073C5" w:rsidRDefault="009803AF">
      <w:pPr>
        <w:keepNext/>
        <w:keepLines/>
        <w:spacing w:line="230" w:lineRule="auto"/>
        <w:ind w:firstLine="720"/>
        <w:rPr>
          <w:sz w:val="20"/>
          <w:lang w:val="en-GB"/>
        </w:rPr>
      </w:pPr>
      <w:r w:rsidRPr="00A073C5">
        <w:rPr>
          <w:sz w:val="20"/>
          <w:lang w:val="en-GB"/>
        </w:rPr>
        <w:t>The instrument of accession of the Republic of Cuba contained the following declarations:</w:t>
      </w:r>
    </w:p>
    <w:p w14:paraId="6F210CFD" w14:textId="77777777" w:rsidR="009803AF" w:rsidRPr="00A073C5" w:rsidRDefault="009803AF">
      <w:pPr>
        <w:keepNext/>
        <w:keepLines/>
        <w:spacing w:line="230" w:lineRule="auto"/>
        <w:rPr>
          <w:sz w:val="20"/>
          <w:lang w:val="en-GB"/>
        </w:rPr>
      </w:pPr>
    </w:p>
    <w:p w14:paraId="61FC370D" w14:textId="77777777" w:rsidR="009803AF" w:rsidRPr="00A073C5" w:rsidRDefault="009803AF" w:rsidP="009F6CF7">
      <w:pPr>
        <w:keepNext/>
        <w:keepLines/>
        <w:spacing w:line="230" w:lineRule="auto"/>
        <w:rPr>
          <w:sz w:val="20"/>
          <w:lang w:val="en-GB"/>
        </w:rPr>
      </w:pPr>
      <w:r w:rsidRPr="00A073C5">
        <w:rPr>
          <w:i/>
          <w:sz w:val="20"/>
          <w:lang w:val="en-GB"/>
        </w:rPr>
        <w:t>[Translation]</w:t>
      </w:r>
    </w:p>
    <w:p w14:paraId="23D8D25A" w14:textId="77777777" w:rsidR="009803AF" w:rsidRPr="00A073C5" w:rsidRDefault="009803AF">
      <w:pPr>
        <w:keepNext/>
        <w:keepLines/>
        <w:spacing w:line="230" w:lineRule="auto"/>
        <w:rPr>
          <w:sz w:val="20"/>
          <w:lang w:val="en-GB"/>
        </w:rPr>
      </w:pPr>
    </w:p>
    <w:p w14:paraId="500A9E5C" w14:textId="77777777" w:rsidR="009803AF" w:rsidRPr="00A073C5" w:rsidRDefault="005E48C6">
      <w:pPr>
        <w:keepNext/>
        <w:keepLines/>
        <w:spacing w:line="230" w:lineRule="auto"/>
        <w:ind w:left="720"/>
        <w:jc w:val="both"/>
        <w:rPr>
          <w:sz w:val="20"/>
          <w:lang w:val="en-GB"/>
        </w:rPr>
      </w:pPr>
      <w:r w:rsidRPr="00A073C5">
        <w:rPr>
          <w:sz w:val="20"/>
          <w:lang w:val="en-GB"/>
        </w:rPr>
        <w:t>"The Government of the Republic of Cuba considers that the provisions of article X of the Convention, notwithstanding the fact that it deals with matters of interest for all States, are discriminatory in nature in that they withhold from a number of States the right of signature and accession, which is contrary to the principle of universality."</w:t>
      </w:r>
    </w:p>
    <w:p w14:paraId="426A1D31" w14:textId="77777777" w:rsidR="009803AF" w:rsidRPr="00A073C5" w:rsidRDefault="009803AF">
      <w:pPr>
        <w:keepNext/>
        <w:keepLines/>
        <w:spacing w:line="230" w:lineRule="auto"/>
        <w:rPr>
          <w:sz w:val="20"/>
          <w:lang w:val="en-GB"/>
        </w:rPr>
      </w:pPr>
    </w:p>
    <w:p w14:paraId="7BEEBE9C" w14:textId="77777777" w:rsidR="009803AF" w:rsidRPr="00A073C5" w:rsidRDefault="009803AF">
      <w:pPr>
        <w:keepNext/>
        <w:keepLines/>
        <w:spacing w:line="230" w:lineRule="auto"/>
        <w:ind w:left="720"/>
        <w:jc w:val="both"/>
        <w:rPr>
          <w:sz w:val="20"/>
          <w:lang w:val="en-GB"/>
        </w:rPr>
      </w:pPr>
      <w:r w:rsidRPr="00A073C5">
        <w:rPr>
          <w:sz w:val="20"/>
          <w:lang w:val="en-GB"/>
        </w:rPr>
        <w:t>"The Government</w:t>
      </w:r>
      <w:r w:rsidR="005E48C6" w:rsidRPr="00A073C5">
        <w:rPr>
          <w:sz w:val="20"/>
          <w:lang w:val="en-GB"/>
        </w:rPr>
        <w:t xml:space="preserve"> </w:t>
      </w:r>
      <w:r w:rsidRPr="00A073C5">
        <w:rPr>
          <w:sz w:val="20"/>
          <w:lang w:val="en-GB"/>
        </w:rPr>
        <w:t>of</w:t>
      </w:r>
      <w:r w:rsidR="005E48C6" w:rsidRPr="00A073C5">
        <w:rPr>
          <w:sz w:val="20"/>
          <w:lang w:val="en-GB"/>
        </w:rPr>
        <w:t xml:space="preserve"> </w:t>
      </w:r>
      <w:r w:rsidRPr="00A073C5">
        <w:rPr>
          <w:sz w:val="20"/>
          <w:lang w:val="en-GB"/>
        </w:rPr>
        <w:t xml:space="preserve">the Republic of Cuba considers that the application of the </w:t>
      </w:r>
      <w:r w:rsidR="00C935F8" w:rsidRPr="00A073C5">
        <w:rPr>
          <w:sz w:val="20"/>
          <w:lang w:val="en-GB"/>
        </w:rPr>
        <w:t>provisions contained in article </w:t>
      </w:r>
      <w:r w:rsidRPr="00A073C5">
        <w:rPr>
          <w:sz w:val="20"/>
          <w:lang w:val="en-GB"/>
        </w:rPr>
        <w:t>XII of the Convention is at variance with the Declaration on the Granting of Independence to Colonial Countries and Peoples contained in resolution 1514(XV) adopted by the</w:t>
      </w:r>
      <w:r w:rsidR="00C935F8" w:rsidRPr="00A073C5">
        <w:rPr>
          <w:sz w:val="20"/>
          <w:lang w:val="en-GB"/>
        </w:rPr>
        <w:t xml:space="preserve"> General Assembly of the United </w:t>
      </w:r>
      <w:r w:rsidRPr="00A073C5">
        <w:rPr>
          <w:sz w:val="20"/>
          <w:lang w:val="en-GB"/>
        </w:rPr>
        <w:t>Nations on 14 December 1960, which proclaims the necessity of putting a speedy and unconditional end to colonialism in all its forms and manifestations."</w:t>
      </w:r>
    </w:p>
    <w:p w14:paraId="2D0017EC" w14:textId="77777777" w:rsidR="009803AF" w:rsidRPr="00A073C5" w:rsidRDefault="009803AF">
      <w:pPr>
        <w:keepNext/>
        <w:keepLines/>
        <w:spacing w:line="230" w:lineRule="auto"/>
        <w:rPr>
          <w:sz w:val="20"/>
          <w:lang w:val="en-GB"/>
        </w:rPr>
      </w:pPr>
    </w:p>
    <w:p w14:paraId="77A27B6B" w14:textId="77777777" w:rsidR="009803AF" w:rsidRPr="00A073C5" w:rsidRDefault="001C47AE" w:rsidP="005305F7">
      <w:pPr>
        <w:spacing w:line="230" w:lineRule="auto"/>
        <w:jc w:val="center"/>
        <w:rPr>
          <w:b/>
          <w:sz w:val="20"/>
          <w:lang w:val="en-GB"/>
        </w:rPr>
      </w:pPr>
      <w:r w:rsidRPr="00A073C5">
        <w:rPr>
          <w:b/>
          <w:sz w:val="20"/>
          <w:lang w:val="en-GB"/>
        </w:rPr>
        <w:t>CZECHIA</w:t>
      </w:r>
    </w:p>
    <w:p w14:paraId="2F65AB0A" w14:textId="77777777" w:rsidR="005305F7" w:rsidRPr="00A073C5" w:rsidRDefault="005305F7" w:rsidP="005305F7">
      <w:pPr>
        <w:spacing w:line="230" w:lineRule="auto"/>
        <w:jc w:val="center"/>
        <w:rPr>
          <w:sz w:val="20"/>
          <w:lang w:val="en-GB"/>
        </w:rPr>
      </w:pPr>
    </w:p>
    <w:p w14:paraId="6A5F5926" w14:textId="77777777" w:rsidR="009803AF" w:rsidRPr="00A073C5" w:rsidRDefault="009803AF">
      <w:pPr>
        <w:spacing w:line="230" w:lineRule="auto"/>
        <w:ind w:firstLine="720"/>
        <w:jc w:val="both"/>
        <w:rPr>
          <w:sz w:val="20"/>
          <w:lang w:val="en-GB"/>
        </w:rPr>
      </w:pPr>
      <w:r w:rsidRPr="00A073C5">
        <w:rPr>
          <w:sz w:val="20"/>
          <w:lang w:val="en-GB"/>
        </w:rPr>
        <w:t>The instrument of accession of the Czechoslovak Socialist Republic contains the following paragraph (in the Czechoslovak language):</w:t>
      </w:r>
    </w:p>
    <w:p w14:paraId="66EC01AF" w14:textId="77777777" w:rsidR="009803AF" w:rsidRPr="00A073C5" w:rsidRDefault="009803AF">
      <w:pPr>
        <w:spacing w:line="230" w:lineRule="auto"/>
        <w:rPr>
          <w:sz w:val="20"/>
          <w:lang w:val="en-GB"/>
        </w:rPr>
      </w:pPr>
    </w:p>
    <w:p w14:paraId="07099296" w14:textId="77777777" w:rsidR="009803AF" w:rsidRPr="00A073C5" w:rsidRDefault="009803AF" w:rsidP="009F6CF7">
      <w:pPr>
        <w:spacing w:line="230" w:lineRule="auto"/>
        <w:rPr>
          <w:sz w:val="20"/>
          <w:lang w:val="en-GB"/>
        </w:rPr>
      </w:pPr>
      <w:r w:rsidRPr="00A073C5">
        <w:rPr>
          <w:i/>
          <w:sz w:val="20"/>
          <w:lang w:val="en-GB"/>
        </w:rPr>
        <w:t>[Translation]</w:t>
      </w:r>
    </w:p>
    <w:p w14:paraId="15492936" w14:textId="77777777" w:rsidR="009803AF" w:rsidRPr="00A073C5" w:rsidRDefault="009803AF">
      <w:pPr>
        <w:spacing w:line="230" w:lineRule="auto"/>
        <w:rPr>
          <w:sz w:val="20"/>
          <w:lang w:val="en-GB"/>
        </w:rPr>
      </w:pPr>
    </w:p>
    <w:p w14:paraId="32BEB03E" w14:textId="77777777" w:rsidR="009803AF" w:rsidRPr="00A073C5" w:rsidRDefault="009803AF" w:rsidP="006F3E1A">
      <w:pPr>
        <w:spacing w:line="230" w:lineRule="auto"/>
        <w:ind w:left="720"/>
        <w:jc w:val="both"/>
        <w:rPr>
          <w:sz w:val="20"/>
          <w:lang w:val="en-GB"/>
        </w:rPr>
      </w:pPr>
      <w:r w:rsidRPr="00A073C5">
        <w:rPr>
          <w:sz w:val="20"/>
          <w:lang w:val="en-GB"/>
        </w:rPr>
        <w:t>"In acceding to th</w:t>
      </w:r>
      <w:r w:rsidR="006F3E1A" w:rsidRPr="00A073C5">
        <w:rPr>
          <w:sz w:val="20"/>
          <w:lang w:val="en-GB"/>
        </w:rPr>
        <w:t>e</w:t>
      </w:r>
      <w:r w:rsidRPr="00A073C5">
        <w:rPr>
          <w:sz w:val="20"/>
          <w:lang w:val="en-GB"/>
        </w:rPr>
        <w:t xml:space="preserve"> Convention, the Government of the Czechoslovak Socialist Republic regard it necessary to call attention to the discriminatory nature of article X of the Convention since its provisions do not provide to all States the equal right to accede to the Convention and in their consequences deprive certain States of the possibility to become Contracting Parties to it.  The Convention regulates questions concerning all States and accordingly it should be open to participation of all States without limitations.  In harmony with the principle of sovereign equality no States have the right to exclude other States from participation in treaties, especially in treaties of this kind."</w:t>
      </w:r>
    </w:p>
    <w:p w14:paraId="587C1A21" w14:textId="77777777" w:rsidR="009803AF" w:rsidRPr="00A073C5" w:rsidRDefault="009803AF">
      <w:pPr>
        <w:spacing w:line="230" w:lineRule="auto"/>
        <w:rPr>
          <w:sz w:val="20"/>
          <w:lang w:val="en-GB"/>
        </w:rPr>
      </w:pPr>
    </w:p>
    <w:p w14:paraId="2C035B80" w14:textId="77777777" w:rsidR="009803AF" w:rsidRPr="00A073C5" w:rsidRDefault="001C47AE">
      <w:pPr>
        <w:spacing w:line="230" w:lineRule="auto"/>
        <w:ind w:firstLine="720"/>
        <w:jc w:val="both"/>
        <w:rPr>
          <w:sz w:val="20"/>
          <w:lang w:val="en-GB"/>
        </w:rPr>
      </w:pPr>
      <w:r w:rsidRPr="00A073C5">
        <w:rPr>
          <w:sz w:val="20"/>
          <w:lang w:val="en-GB"/>
        </w:rPr>
        <w:t>Czechia</w:t>
      </w:r>
      <w:r w:rsidR="009803AF" w:rsidRPr="00A073C5">
        <w:rPr>
          <w:sz w:val="20"/>
          <w:lang w:val="en-GB"/>
        </w:rPr>
        <w:t xml:space="preserve"> and Slovakia, as successor States to the Czech and Slovak Federal Republic, consider themselves bound by the multilateral international treaties to which the Czech and Slovak Federal Republic was a party, as of 1 January 1993, including reservations and declarations made earlier by the Czech and Slovak Federal Republic.</w:t>
      </w:r>
    </w:p>
    <w:p w14:paraId="17DA0C7A" w14:textId="77777777" w:rsidR="009803AF" w:rsidRPr="00A073C5" w:rsidRDefault="009803AF">
      <w:pPr>
        <w:spacing w:line="230" w:lineRule="auto"/>
        <w:rPr>
          <w:sz w:val="20"/>
          <w:lang w:val="en-GB"/>
        </w:rPr>
      </w:pPr>
    </w:p>
    <w:p w14:paraId="231D6908" w14:textId="77777777" w:rsidR="009803AF" w:rsidRPr="00A073C5" w:rsidRDefault="009803AF" w:rsidP="005D718B">
      <w:pPr>
        <w:jc w:val="center"/>
        <w:rPr>
          <w:b/>
          <w:bCs/>
          <w:sz w:val="20"/>
        </w:rPr>
      </w:pPr>
      <w:r w:rsidRPr="00A073C5">
        <w:rPr>
          <w:b/>
          <w:bCs/>
          <w:sz w:val="20"/>
        </w:rPr>
        <w:t>EGYPT</w:t>
      </w:r>
    </w:p>
    <w:p w14:paraId="3A532109" w14:textId="77777777" w:rsidR="009803AF" w:rsidRPr="00A073C5" w:rsidRDefault="009803AF">
      <w:pPr>
        <w:spacing w:line="230" w:lineRule="auto"/>
        <w:rPr>
          <w:sz w:val="20"/>
          <w:lang w:val="en-GB"/>
        </w:rPr>
      </w:pPr>
    </w:p>
    <w:p w14:paraId="22273AE6" w14:textId="77777777" w:rsidR="009803AF" w:rsidRPr="00A073C5" w:rsidRDefault="009803AF">
      <w:pPr>
        <w:spacing w:line="230" w:lineRule="auto"/>
        <w:ind w:firstLine="720"/>
        <w:jc w:val="both"/>
        <w:rPr>
          <w:sz w:val="20"/>
          <w:lang w:val="en-GB"/>
        </w:rPr>
      </w:pPr>
      <w:r w:rsidRPr="00A073C5">
        <w:rPr>
          <w:sz w:val="20"/>
          <w:lang w:val="en-GB"/>
        </w:rPr>
        <w:t>The instrument of acceptance of the Arab Republic of Egypt contained the following declaration:</w:t>
      </w:r>
    </w:p>
    <w:p w14:paraId="560B6138" w14:textId="77777777" w:rsidR="009803AF" w:rsidRPr="00A073C5" w:rsidRDefault="009803AF">
      <w:pPr>
        <w:spacing w:line="230" w:lineRule="auto"/>
        <w:rPr>
          <w:sz w:val="20"/>
          <w:lang w:val="en-GB"/>
        </w:rPr>
      </w:pPr>
    </w:p>
    <w:p w14:paraId="0D9D8F1E" w14:textId="77777777" w:rsidR="009803AF" w:rsidRPr="00A073C5" w:rsidRDefault="009803AF" w:rsidP="009F6CF7">
      <w:pPr>
        <w:spacing w:line="230" w:lineRule="auto"/>
        <w:rPr>
          <w:sz w:val="20"/>
          <w:lang w:val="en-GB"/>
        </w:rPr>
      </w:pPr>
      <w:r w:rsidRPr="00A073C5">
        <w:rPr>
          <w:i/>
          <w:sz w:val="20"/>
          <w:lang w:val="en-GB"/>
        </w:rPr>
        <w:t>[Unofficial translation]</w:t>
      </w:r>
    </w:p>
    <w:p w14:paraId="70882958" w14:textId="77777777" w:rsidR="009803AF" w:rsidRPr="00A073C5" w:rsidRDefault="009803AF">
      <w:pPr>
        <w:spacing w:line="230" w:lineRule="auto"/>
        <w:rPr>
          <w:sz w:val="20"/>
          <w:lang w:val="en-GB"/>
        </w:rPr>
      </w:pPr>
    </w:p>
    <w:p w14:paraId="32A6FEB2" w14:textId="77777777" w:rsidR="009803AF" w:rsidRPr="00A073C5" w:rsidRDefault="009803AF" w:rsidP="0039548B">
      <w:pPr>
        <w:spacing w:line="230" w:lineRule="auto"/>
        <w:ind w:left="720"/>
        <w:jc w:val="both"/>
        <w:rPr>
          <w:sz w:val="20"/>
          <w:lang w:val="en-GB"/>
        </w:rPr>
      </w:pPr>
      <w:r w:rsidRPr="00A073C5">
        <w:rPr>
          <w:sz w:val="20"/>
          <w:lang w:val="en-GB"/>
        </w:rPr>
        <w:t>"We declare ... th</w:t>
      </w:r>
      <w:r w:rsidR="006F3E1A" w:rsidRPr="00A073C5">
        <w:rPr>
          <w:sz w:val="20"/>
          <w:lang w:val="en-GB"/>
        </w:rPr>
        <w:t>a</w:t>
      </w:r>
      <w:r w:rsidRPr="00A073C5">
        <w:rPr>
          <w:sz w:val="20"/>
          <w:lang w:val="en-GB"/>
        </w:rPr>
        <w:t>t we accept</w:t>
      </w:r>
      <w:r w:rsidR="0039548B" w:rsidRPr="00A073C5">
        <w:rPr>
          <w:sz w:val="20"/>
          <w:lang w:val="en-GB"/>
        </w:rPr>
        <w:t xml:space="preserve">ed, </w:t>
      </w:r>
      <w:r w:rsidRPr="00A073C5">
        <w:rPr>
          <w:sz w:val="20"/>
          <w:lang w:val="en-GB"/>
        </w:rPr>
        <w:t>supported and ratified that convention with reservation that this convention does not contradict the terms of the Constantinople Treaty for the year 1888 concerning the Suez Canal."</w:t>
      </w:r>
    </w:p>
    <w:p w14:paraId="62F87117" w14:textId="77777777" w:rsidR="009803AF" w:rsidRPr="00A073C5" w:rsidRDefault="009803AF">
      <w:pPr>
        <w:spacing w:line="230" w:lineRule="auto"/>
        <w:rPr>
          <w:sz w:val="20"/>
          <w:lang w:val="en-GB"/>
        </w:rPr>
      </w:pPr>
    </w:p>
    <w:p w14:paraId="70177285" w14:textId="77777777" w:rsidR="009803AF" w:rsidRPr="00A073C5" w:rsidRDefault="009803AF">
      <w:pPr>
        <w:spacing w:line="230" w:lineRule="auto"/>
        <w:jc w:val="center"/>
        <w:rPr>
          <w:sz w:val="20"/>
          <w:lang w:val="en-GB"/>
        </w:rPr>
      </w:pPr>
      <w:r w:rsidRPr="00A073C5">
        <w:rPr>
          <w:b/>
          <w:sz w:val="20"/>
          <w:lang w:val="en-GB"/>
        </w:rPr>
        <w:t>FEDERAL REPUBL</w:t>
      </w:r>
      <w:r w:rsidR="00013B37" w:rsidRPr="00A073C5">
        <w:rPr>
          <w:b/>
          <w:sz w:val="20"/>
          <w:lang w:val="en-GB"/>
        </w:rPr>
        <w:t>I</w:t>
      </w:r>
      <w:r w:rsidRPr="00A073C5">
        <w:rPr>
          <w:b/>
          <w:sz w:val="20"/>
          <w:lang w:val="en-GB"/>
        </w:rPr>
        <w:t>C OF GERMANY</w:t>
      </w:r>
      <w:r w:rsidRPr="00A073C5">
        <w:rPr>
          <w:sz w:val="20"/>
          <w:vertAlign w:val="superscript"/>
          <w:lang w:val="en-GB"/>
        </w:rPr>
        <w:t>1</w:t>
      </w:r>
    </w:p>
    <w:p w14:paraId="4E913920" w14:textId="77777777" w:rsidR="009803AF" w:rsidRPr="00A073C5" w:rsidRDefault="009803AF">
      <w:pPr>
        <w:spacing w:line="230" w:lineRule="auto"/>
        <w:rPr>
          <w:sz w:val="20"/>
          <w:lang w:val="en-GB"/>
        </w:rPr>
      </w:pPr>
    </w:p>
    <w:p w14:paraId="34494E2D" w14:textId="77777777" w:rsidR="009803AF" w:rsidRPr="00A073C5" w:rsidRDefault="009803AF">
      <w:pPr>
        <w:spacing w:line="230" w:lineRule="auto"/>
        <w:ind w:firstLine="720"/>
        <w:jc w:val="both"/>
        <w:rPr>
          <w:sz w:val="20"/>
          <w:lang w:val="en-GB"/>
        </w:rPr>
      </w:pPr>
      <w:r w:rsidRPr="00A073C5">
        <w:rPr>
          <w:sz w:val="20"/>
          <w:lang w:val="en-GB"/>
        </w:rPr>
        <w:t>A letter (in the English language) from the Ambassador of the Federal Republic of Germany in London, which accompanied the instrument of acceptance, contains the following sentence:</w:t>
      </w:r>
    </w:p>
    <w:p w14:paraId="7B48EE1C" w14:textId="77777777" w:rsidR="009803AF" w:rsidRPr="00A073C5" w:rsidRDefault="009803AF">
      <w:pPr>
        <w:spacing w:line="230" w:lineRule="auto"/>
        <w:rPr>
          <w:sz w:val="20"/>
          <w:lang w:val="en-GB"/>
        </w:rPr>
      </w:pPr>
    </w:p>
    <w:p w14:paraId="37E3993D" w14:textId="77777777" w:rsidR="009803AF" w:rsidRPr="00A073C5" w:rsidRDefault="009803AF">
      <w:pPr>
        <w:spacing w:line="230" w:lineRule="auto"/>
        <w:ind w:left="720"/>
        <w:jc w:val="both"/>
        <w:rPr>
          <w:sz w:val="20"/>
          <w:lang w:val="en-GB"/>
        </w:rPr>
      </w:pPr>
      <w:r w:rsidRPr="00A073C5">
        <w:rPr>
          <w:sz w:val="20"/>
          <w:lang w:val="en-GB"/>
        </w:rPr>
        <w:t xml:space="preserve">"The said </w:t>
      </w:r>
      <w:r w:rsidR="0039548B" w:rsidRPr="00A073C5">
        <w:rPr>
          <w:sz w:val="20"/>
          <w:lang w:val="en-GB"/>
        </w:rPr>
        <w:t>Convention</w:t>
      </w:r>
      <w:r w:rsidRPr="00A073C5">
        <w:rPr>
          <w:sz w:val="20"/>
          <w:lang w:val="en-GB"/>
        </w:rPr>
        <w:t xml:space="preserve"> shall also apply to Land Berlin with effect from the date on which it enters into force for the Federal Republic of Germany."</w:t>
      </w:r>
    </w:p>
    <w:p w14:paraId="317A96BF" w14:textId="77777777" w:rsidR="009803AF" w:rsidRPr="00A073C5" w:rsidRDefault="009803AF">
      <w:pPr>
        <w:spacing w:line="230" w:lineRule="auto"/>
        <w:rPr>
          <w:sz w:val="20"/>
          <w:lang w:val="en-GB"/>
        </w:rPr>
      </w:pPr>
      <w:r w:rsidRPr="00A073C5">
        <w:rPr>
          <w:sz w:val="20"/>
          <w:lang w:val="en-GB"/>
        </w:rPr>
        <w:t>__________</w:t>
      </w:r>
    </w:p>
    <w:p w14:paraId="46F5F235" w14:textId="77777777" w:rsidR="009803AF" w:rsidRPr="00A073C5" w:rsidRDefault="009803AF">
      <w:pPr>
        <w:spacing w:line="230" w:lineRule="auto"/>
        <w:rPr>
          <w:sz w:val="20"/>
          <w:lang w:val="en-GB"/>
        </w:rPr>
      </w:pPr>
    </w:p>
    <w:p w14:paraId="6459A668" w14:textId="77777777" w:rsidR="009803AF" w:rsidRPr="00A073C5" w:rsidRDefault="009803AF" w:rsidP="00896F3C">
      <w:pPr>
        <w:spacing w:line="230" w:lineRule="auto"/>
        <w:ind w:firstLine="720"/>
        <w:jc w:val="both"/>
        <w:rPr>
          <w:sz w:val="20"/>
          <w:lang w:val="en-GB"/>
        </w:rPr>
      </w:pPr>
      <w:r w:rsidRPr="00A073C5">
        <w:rPr>
          <w:sz w:val="20"/>
          <w:vertAlign w:val="superscript"/>
          <w:lang w:val="en-GB"/>
        </w:rPr>
        <w:t>1  </w:t>
      </w:r>
      <w:r w:rsidR="0039548B" w:rsidRPr="00A073C5">
        <w:rPr>
          <w:sz w:val="20"/>
          <w:lang w:val="en-GB"/>
        </w:rPr>
        <w:t>The</w:t>
      </w:r>
      <w:r w:rsidR="0015638C" w:rsidRPr="00A073C5">
        <w:rPr>
          <w:sz w:val="20"/>
          <w:lang w:val="en-GB"/>
        </w:rPr>
        <w:t xml:space="preserve"> following Governments d</w:t>
      </w:r>
      <w:r w:rsidRPr="00A073C5">
        <w:rPr>
          <w:sz w:val="20"/>
          <w:lang w:val="en-GB"/>
        </w:rPr>
        <w:t>o not accept the declaration accompanying the instrument of acceptance of the Federal Republic of Germany, and the texts of their Notes to this effect were circulated by the depositary:  Poland, the USSR.</w:t>
      </w:r>
    </w:p>
    <w:p w14:paraId="5E51C4BD" w14:textId="77777777" w:rsidR="009803AF" w:rsidRPr="00A073C5" w:rsidRDefault="009803AF">
      <w:pPr>
        <w:spacing w:line="230" w:lineRule="auto"/>
        <w:rPr>
          <w:sz w:val="20"/>
          <w:lang w:val="en-GB"/>
        </w:rPr>
      </w:pPr>
    </w:p>
    <w:p w14:paraId="01F56227" w14:textId="77777777" w:rsidR="009803AF" w:rsidRPr="00A073C5" w:rsidRDefault="009803AF" w:rsidP="00896F3C">
      <w:pPr>
        <w:spacing w:line="230" w:lineRule="auto"/>
        <w:ind w:firstLine="720"/>
        <w:jc w:val="both"/>
        <w:rPr>
          <w:sz w:val="20"/>
          <w:lang w:val="en-GB"/>
        </w:rPr>
      </w:pPr>
      <w:r w:rsidRPr="00A073C5">
        <w:rPr>
          <w:sz w:val="20"/>
          <w:lang w:val="en-GB"/>
        </w:rPr>
        <w:t>The texts of further communications from the Governments of France, the Federal Republic of Germany, the United Kingdom and the United States were also circulated by the depositary.</w:t>
      </w:r>
    </w:p>
    <w:p w14:paraId="3DC31D54" w14:textId="77777777" w:rsidR="009803AF" w:rsidRPr="00A073C5" w:rsidRDefault="009803AF">
      <w:pPr>
        <w:spacing w:line="230" w:lineRule="auto"/>
        <w:rPr>
          <w:sz w:val="20"/>
          <w:lang w:val="en-GB"/>
        </w:rPr>
      </w:pPr>
    </w:p>
    <w:p w14:paraId="0148EAFA" w14:textId="77777777" w:rsidR="009803AF" w:rsidRPr="00A073C5" w:rsidRDefault="009803AF">
      <w:pPr>
        <w:keepNext/>
        <w:keepLines/>
        <w:spacing w:line="230" w:lineRule="auto"/>
        <w:jc w:val="center"/>
        <w:rPr>
          <w:sz w:val="20"/>
          <w:lang w:val="en-GB"/>
        </w:rPr>
      </w:pPr>
      <w:r w:rsidRPr="00A073C5">
        <w:rPr>
          <w:b/>
          <w:sz w:val="20"/>
          <w:lang w:val="en-GB"/>
        </w:rPr>
        <w:lastRenderedPageBreak/>
        <w:t>HUNGARY</w:t>
      </w:r>
    </w:p>
    <w:p w14:paraId="656B1990" w14:textId="77777777" w:rsidR="009803AF" w:rsidRPr="00A073C5" w:rsidRDefault="009803AF">
      <w:pPr>
        <w:keepNext/>
        <w:keepLines/>
        <w:spacing w:line="230" w:lineRule="auto"/>
        <w:rPr>
          <w:sz w:val="20"/>
          <w:lang w:val="en-GB"/>
        </w:rPr>
      </w:pPr>
    </w:p>
    <w:p w14:paraId="58C0919D" w14:textId="77777777" w:rsidR="009803AF" w:rsidRPr="00A073C5" w:rsidRDefault="009803AF">
      <w:pPr>
        <w:keepNext/>
        <w:keepLines/>
        <w:spacing w:line="230" w:lineRule="auto"/>
        <w:ind w:firstLine="720"/>
        <w:jc w:val="both"/>
        <w:rPr>
          <w:sz w:val="20"/>
          <w:lang w:val="en-GB"/>
        </w:rPr>
      </w:pPr>
      <w:r w:rsidRPr="00A073C5">
        <w:rPr>
          <w:sz w:val="20"/>
          <w:lang w:val="en-GB"/>
        </w:rPr>
        <w:t xml:space="preserve">The instrument of acceptance of the Hungarian People's Republic was </w:t>
      </w:r>
      <w:r w:rsidR="0039548B" w:rsidRPr="00A073C5">
        <w:rPr>
          <w:sz w:val="20"/>
          <w:lang w:val="en-GB"/>
        </w:rPr>
        <w:t>accompanied</w:t>
      </w:r>
      <w:r w:rsidRPr="00A073C5">
        <w:rPr>
          <w:sz w:val="20"/>
          <w:lang w:val="en-GB"/>
        </w:rPr>
        <w:t xml:space="preserve"> by the following statement (in the English language):</w:t>
      </w:r>
    </w:p>
    <w:p w14:paraId="6E9F1357" w14:textId="77777777" w:rsidR="009803AF" w:rsidRPr="00A073C5" w:rsidRDefault="009803AF">
      <w:pPr>
        <w:keepNext/>
        <w:keepLines/>
        <w:spacing w:line="230" w:lineRule="auto"/>
        <w:rPr>
          <w:sz w:val="20"/>
          <w:lang w:val="en-GB"/>
        </w:rPr>
      </w:pPr>
    </w:p>
    <w:p w14:paraId="67B5F29B" w14:textId="77777777" w:rsidR="009803AF" w:rsidRPr="00A073C5" w:rsidRDefault="0039548B">
      <w:pPr>
        <w:keepNext/>
        <w:keepLines/>
        <w:spacing w:line="230" w:lineRule="auto"/>
        <w:ind w:left="720"/>
        <w:jc w:val="both"/>
        <w:rPr>
          <w:sz w:val="20"/>
          <w:lang w:val="en-GB"/>
        </w:rPr>
      </w:pPr>
      <w:r w:rsidRPr="00A073C5">
        <w:rPr>
          <w:sz w:val="20"/>
          <w:lang w:val="en-GB"/>
        </w:rPr>
        <w:t xml:space="preserve">"The Presidential Council of the Hungarian People's Republic declares that article 10 of the Convention on Facilitation of International Maritime Traffic contains discriminative provisions since it does not give every State an equal right to become a party to the Convention.  </w:t>
      </w:r>
      <w:r w:rsidR="009803AF" w:rsidRPr="00A073C5">
        <w:rPr>
          <w:sz w:val="20"/>
          <w:lang w:val="en-GB"/>
        </w:rPr>
        <w:t>The Convention regulates such questions which concern all States and, therefore, it should be open for all States, without any restriction and discrimination."</w:t>
      </w:r>
    </w:p>
    <w:p w14:paraId="22853FA6" w14:textId="77777777" w:rsidR="009803AF" w:rsidRPr="00A073C5" w:rsidRDefault="009803AF">
      <w:pPr>
        <w:keepNext/>
        <w:keepLines/>
        <w:spacing w:line="230" w:lineRule="auto"/>
        <w:rPr>
          <w:sz w:val="20"/>
          <w:lang w:val="en-GB"/>
        </w:rPr>
      </w:pPr>
    </w:p>
    <w:p w14:paraId="6CE79666" w14:textId="77777777" w:rsidR="009803AF" w:rsidRPr="00A073C5" w:rsidRDefault="009803AF">
      <w:pPr>
        <w:spacing w:line="230" w:lineRule="auto"/>
        <w:jc w:val="center"/>
        <w:rPr>
          <w:sz w:val="20"/>
          <w:lang w:val="en-GB"/>
        </w:rPr>
      </w:pPr>
      <w:r w:rsidRPr="00A073C5">
        <w:rPr>
          <w:b/>
          <w:sz w:val="20"/>
          <w:lang w:val="en-GB"/>
        </w:rPr>
        <w:t>IRAQ</w:t>
      </w:r>
    </w:p>
    <w:p w14:paraId="0B81B1C2" w14:textId="77777777" w:rsidR="009803AF" w:rsidRPr="00A073C5" w:rsidRDefault="009803AF">
      <w:pPr>
        <w:spacing w:line="230" w:lineRule="auto"/>
        <w:rPr>
          <w:sz w:val="20"/>
          <w:lang w:val="en-GB"/>
        </w:rPr>
      </w:pPr>
    </w:p>
    <w:p w14:paraId="098D05C5" w14:textId="77777777" w:rsidR="009803AF" w:rsidRPr="00A073C5" w:rsidRDefault="009803AF">
      <w:pPr>
        <w:spacing w:line="230" w:lineRule="auto"/>
        <w:ind w:firstLine="720"/>
        <w:jc w:val="both"/>
        <w:rPr>
          <w:sz w:val="20"/>
          <w:lang w:val="en-GB"/>
        </w:rPr>
      </w:pPr>
      <w:r w:rsidRPr="00A073C5">
        <w:rPr>
          <w:sz w:val="20"/>
          <w:lang w:val="en-GB"/>
        </w:rPr>
        <w:t xml:space="preserve">The </w:t>
      </w:r>
      <w:r w:rsidR="0039548B" w:rsidRPr="00A073C5">
        <w:rPr>
          <w:sz w:val="20"/>
          <w:lang w:val="en-GB"/>
        </w:rPr>
        <w:t>instrument</w:t>
      </w:r>
      <w:r w:rsidRPr="00A073C5">
        <w:rPr>
          <w:sz w:val="20"/>
          <w:lang w:val="en-GB"/>
        </w:rPr>
        <w:t xml:space="preserve"> of accession of the Republic of Iraq contained the following sentence (in the Arabic language):</w:t>
      </w:r>
    </w:p>
    <w:p w14:paraId="02230314" w14:textId="77777777" w:rsidR="009803AF" w:rsidRPr="00A073C5" w:rsidRDefault="009803AF">
      <w:pPr>
        <w:spacing w:line="230" w:lineRule="auto"/>
        <w:rPr>
          <w:sz w:val="20"/>
          <w:lang w:val="en-GB"/>
        </w:rPr>
      </w:pPr>
    </w:p>
    <w:p w14:paraId="1439C5B3" w14:textId="77777777" w:rsidR="009803AF" w:rsidRPr="00A073C5" w:rsidRDefault="009803AF" w:rsidP="009F6CF7">
      <w:pPr>
        <w:spacing w:line="230" w:lineRule="auto"/>
        <w:rPr>
          <w:sz w:val="20"/>
          <w:lang w:val="en-GB"/>
        </w:rPr>
      </w:pPr>
      <w:r w:rsidRPr="00A073C5">
        <w:rPr>
          <w:i/>
          <w:sz w:val="20"/>
          <w:lang w:val="en-GB"/>
        </w:rPr>
        <w:t>[Translation]</w:t>
      </w:r>
    </w:p>
    <w:p w14:paraId="076216AF" w14:textId="77777777" w:rsidR="009803AF" w:rsidRPr="00A073C5" w:rsidRDefault="009803AF">
      <w:pPr>
        <w:spacing w:line="230" w:lineRule="auto"/>
        <w:rPr>
          <w:sz w:val="20"/>
          <w:lang w:val="en-GB"/>
        </w:rPr>
      </w:pPr>
    </w:p>
    <w:p w14:paraId="590CF9F6" w14:textId="77777777" w:rsidR="009803AF" w:rsidRPr="00A073C5" w:rsidRDefault="009803AF">
      <w:pPr>
        <w:spacing w:line="230" w:lineRule="auto"/>
        <w:ind w:left="720"/>
        <w:jc w:val="both"/>
        <w:rPr>
          <w:sz w:val="20"/>
          <w:lang w:val="en-GB"/>
        </w:rPr>
      </w:pPr>
      <w:r w:rsidRPr="00A073C5">
        <w:rPr>
          <w:sz w:val="20"/>
          <w:lang w:val="en-GB"/>
        </w:rPr>
        <w:t xml:space="preserve">"ENTRY INTO the </w:t>
      </w:r>
      <w:r w:rsidR="0039548B" w:rsidRPr="00A073C5">
        <w:rPr>
          <w:sz w:val="20"/>
          <w:lang w:val="en-GB"/>
        </w:rPr>
        <w:t>above</w:t>
      </w:r>
      <w:r w:rsidRPr="00A073C5">
        <w:rPr>
          <w:sz w:val="20"/>
          <w:lang w:val="en-GB"/>
        </w:rPr>
        <w:t xml:space="preserve"> convention by the Republic of Iraq shall, however, in no way signify recognition of Israel or be conducive to entry into any relations therewith."</w:t>
      </w:r>
    </w:p>
    <w:p w14:paraId="22F10353" w14:textId="77777777" w:rsidR="009803AF" w:rsidRPr="00A073C5" w:rsidRDefault="009803AF">
      <w:pPr>
        <w:spacing w:line="230" w:lineRule="auto"/>
        <w:jc w:val="both"/>
        <w:rPr>
          <w:sz w:val="20"/>
          <w:lang w:val="en-GB"/>
        </w:rPr>
      </w:pPr>
    </w:p>
    <w:p w14:paraId="13195335" w14:textId="77777777" w:rsidR="009803AF" w:rsidRPr="00A073C5" w:rsidRDefault="009803AF" w:rsidP="002D3680">
      <w:pPr>
        <w:jc w:val="center"/>
        <w:rPr>
          <w:b/>
          <w:sz w:val="20"/>
        </w:rPr>
      </w:pPr>
      <w:r w:rsidRPr="00A073C5">
        <w:rPr>
          <w:b/>
          <w:sz w:val="20"/>
        </w:rPr>
        <w:t>MALTA</w:t>
      </w:r>
    </w:p>
    <w:p w14:paraId="4D99D9BE" w14:textId="77777777" w:rsidR="009803AF" w:rsidRPr="00A073C5" w:rsidRDefault="009803AF">
      <w:pPr>
        <w:spacing w:line="230" w:lineRule="auto"/>
        <w:jc w:val="both"/>
        <w:rPr>
          <w:sz w:val="20"/>
          <w:lang w:val="en-GB"/>
        </w:rPr>
      </w:pPr>
    </w:p>
    <w:p w14:paraId="22431E6C" w14:textId="77777777" w:rsidR="009803AF" w:rsidRPr="00A073C5" w:rsidRDefault="009803AF">
      <w:pPr>
        <w:spacing w:line="230" w:lineRule="auto"/>
        <w:jc w:val="both"/>
        <w:rPr>
          <w:sz w:val="20"/>
          <w:lang w:val="en-GB"/>
        </w:rPr>
      </w:pPr>
      <w:r w:rsidRPr="00A073C5">
        <w:rPr>
          <w:sz w:val="20"/>
          <w:lang w:val="en-GB"/>
        </w:rPr>
        <w:tab/>
        <w:t xml:space="preserve">The </w:t>
      </w:r>
      <w:r w:rsidR="0039548B" w:rsidRPr="00A073C5">
        <w:rPr>
          <w:sz w:val="20"/>
          <w:lang w:val="en-GB"/>
        </w:rPr>
        <w:t>instrument</w:t>
      </w:r>
      <w:r w:rsidRPr="00A073C5">
        <w:rPr>
          <w:sz w:val="20"/>
          <w:lang w:val="en-GB"/>
        </w:rPr>
        <w:t xml:space="preserve"> of accession of Malta contained the following reservations:</w:t>
      </w:r>
    </w:p>
    <w:p w14:paraId="03F2EB42" w14:textId="77777777" w:rsidR="009803AF" w:rsidRPr="00A073C5" w:rsidRDefault="009803AF">
      <w:pPr>
        <w:spacing w:line="230" w:lineRule="auto"/>
        <w:jc w:val="both"/>
        <w:rPr>
          <w:sz w:val="20"/>
          <w:lang w:val="en-GB"/>
        </w:rPr>
      </w:pPr>
    </w:p>
    <w:p w14:paraId="1937E42C" w14:textId="77777777" w:rsidR="009803AF" w:rsidRPr="00A073C5" w:rsidRDefault="009803AF">
      <w:pPr>
        <w:spacing w:line="230" w:lineRule="auto"/>
        <w:ind w:left="720"/>
        <w:jc w:val="both"/>
        <w:rPr>
          <w:sz w:val="20"/>
          <w:lang w:val="en-GB"/>
        </w:rPr>
      </w:pPr>
      <w:r w:rsidRPr="00A073C5">
        <w:rPr>
          <w:sz w:val="20"/>
          <w:lang w:val="en-GB"/>
        </w:rPr>
        <w:t xml:space="preserve">“Standard 2.6.3 – a crew list has to be submitted by every ship calling in a local port after an international voyage”; and </w:t>
      </w:r>
    </w:p>
    <w:p w14:paraId="1039315F" w14:textId="77777777" w:rsidR="009803AF" w:rsidRPr="00A073C5" w:rsidRDefault="009803AF">
      <w:pPr>
        <w:spacing w:line="230" w:lineRule="auto"/>
        <w:jc w:val="both"/>
        <w:rPr>
          <w:sz w:val="20"/>
          <w:lang w:val="en-GB"/>
        </w:rPr>
      </w:pPr>
    </w:p>
    <w:p w14:paraId="7D27C4A0" w14:textId="77777777" w:rsidR="009803AF" w:rsidRPr="00A073C5" w:rsidRDefault="009803AF">
      <w:pPr>
        <w:spacing w:line="230" w:lineRule="auto"/>
        <w:ind w:left="720"/>
        <w:jc w:val="both"/>
        <w:rPr>
          <w:sz w:val="20"/>
          <w:lang w:val="en-GB"/>
        </w:rPr>
      </w:pPr>
      <w:r w:rsidRPr="00A073C5">
        <w:rPr>
          <w:sz w:val="20"/>
          <w:lang w:val="en-GB"/>
        </w:rPr>
        <w:t>“Standard 2.22 – ships calling in a port to disembark a sick or injured person have to submit all the applicable documents to the relative public authority, but this will not delay clearance”.</w:t>
      </w:r>
    </w:p>
    <w:p w14:paraId="525FE95D" w14:textId="77777777" w:rsidR="009803AF" w:rsidRPr="00A073C5" w:rsidRDefault="009803AF">
      <w:pPr>
        <w:spacing w:line="230" w:lineRule="auto"/>
        <w:jc w:val="both"/>
        <w:rPr>
          <w:sz w:val="20"/>
          <w:lang w:val="en-GB"/>
        </w:rPr>
      </w:pPr>
    </w:p>
    <w:p w14:paraId="4488894C" w14:textId="77777777" w:rsidR="009803AF" w:rsidRPr="00A073C5" w:rsidRDefault="009803AF">
      <w:pPr>
        <w:spacing w:line="230" w:lineRule="auto"/>
        <w:jc w:val="center"/>
        <w:rPr>
          <w:sz w:val="20"/>
          <w:lang w:val="en-GB"/>
        </w:rPr>
      </w:pPr>
      <w:r w:rsidRPr="00A073C5">
        <w:rPr>
          <w:b/>
          <w:sz w:val="20"/>
          <w:lang w:val="en-GB"/>
        </w:rPr>
        <w:t>SYRIAN ARAB REPUBLIC</w:t>
      </w:r>
      <w:r w:rsidRPr="00A073C5">
        <w:rPr>
          <w:sz w:val="20"/>
          <w:vertAlign w:val="superscript"/>
          <w:lang w:val="en-GB"/>
        </w:rPr>
        <w:t>1</w:t>
      </w:r>
    </w:p>
    <w:p w14:paraId="450813C2" w14:textId="77777777" w:rsidR="009803AF" w:rsidRPr="00A073C5" w:rsidRDefault="009803AF">
      <w:pPr>
        <w:spacing w:line="230" w:lineRule="auto"/>
        <w:rPr>
          <w:sz w:val="20"/>
          <w:lang w:val="en-GB"/>
        </w:rPr>
      </w:pPr>
    </w:p>
    <w:p w14:paraId="61EAC993" w14:textId="77777777" w:rsidR="009803AF" w:rsidRPr="00A073C5" w:rsidRDefault="009803AF">
      <w:pPr>
        <w:spacing w:line="230" w:lineRule="auto"/>
        <w:ind w:firstLine="720"/>
        <w:jc w:val="both"/>
        <w:rPr>
          <w:sz w:val="20"/>
          <w:lang w:val="en-GB"/>
        </w:rPr>
      </w:pPr>
      <w:r w:rsidRPr="00A073C5">
        <w:rPr>
          <w:sz w:val="20"/>
          <w:lang w:val="en-GB"/>
        </w:rPr>
        <w:t>The instrument of accession of the Syrian Arab Republic contains the following sentence (in the Arabic language):</w:t>
      </w:r>
    </w:p>
    <w:p w14:paraId="0743ECEA" w14:textId="77777777" w:rsidR="009803AF" w:rsidRPr="00A073C5" w:rsidRDefault="009803AF">
      <w:pPr>
        <w:spacing w:line="230" w:lineRule="auto"/>
        <w:rPr>
          <w:sz w:val="20"/>
          <w:lang w:val="en-GB"/>
        </w:rPr>
      </w:pPr>
    </w:p>
    <w:p w14:paraId="53E47EAF" w14:textId="77777777" w:rsidR="009803AF" w:rsidRPr="00A073C5" w:rsidRDefault="009803AF" w:rsidP="009F6CF7">
      <w:pPr>
        <w:spacing w:line="230" w:lineRule="auto"/>
        <w:rPr>
          <w:sz w:val="20"/>
          <w:lang w:val="en-GB"/>
        </w:rPr>
      </w:pPr>
      <w:r w:rsidRPr="00A073C5">
        <w:rPr>
          <w:i/>
          <w:sz w:val="20"/>
          <w:lang w:val="en-GB"/>
        </w:rPr>
        <w:t>[Translation]</w:t>
      </w:r>
    </w:p>
    <w:p w14:paraId="7FDCE9D2" w14:textId="77777777" w:rsidR="009803AF" w:rsidRPr="00A073C5" w:rsidRDefault="009803AF">
      <w:pPr>
        <w:spacing w:line="230" w:lineRule="auto"/>
        <w:rPr>
          <w:sz w:val="20"/>
          <w:lang w:val="en-GB"/>
        </w:rPr>
      </w:pPr>
    </w:p>
    <w:p w14:paraId="59030CDB" w14:textId="77777777" w:rsidR="009803AF" w:rsidRPr="00A073C5" w:rsidRDefault="009803AF" w:rsidP="0039548B">
      <w:pPr>
        <w:spacing w:line="230" w:lineRule="auto"/>
        <w:ind w:left="720"/>
        <w:jc w:val="both"/>
        <w:rPr>
          <w:sz w:val="20"/>
          <w:lang w:val="en-GB"/>
        </w:rPr>
      </w:pPr>
      <w:r w:rsidRPr="00A073C5">
        <w:rPr>
          <w:sz w:val="20"/>
          <w:lang w:val="en-GB"/>
        </w:rPr>
        <w:t>"... this accessio</w:t>
      </w:r>
      <w:r w:rsidR="0039548B" w:rsidRPr="00A073C5">
        <w:rPr>
          <w:sz w:val="20"/>
          <w:lang w:val="en-GB"/>
        </w:rPr>
        <w:t>n</w:t>
      </w:r>
      <w:r w:rsidRPr="00A073C5">
        <w:rPr>
          <w:sz w:val="20"/>
          <w:lang w:val="en-GB"/>
        </w:rPr>
        <w:t xml:space="preserve"> ... to this Conven</w:t>
      </w:r>
      <w:r w:rsidR="0039548B" w:rsidRPr="00A073C5">
        <w:rPr>
          <w:sz w:val="20"/>
          <w:lang w:val="en-GB"/>
        </w:rPr>
        <w:t>tion</w:t>
      </w:r>
      <w:r w:rsidRPr="00A073C5">
        <w:rPr>
          <w:sz w:val="20"/>
          <w:lang w:val="en-GB"/>
        </w:rPr>
        <w:t xml:space="preserve"> ... in no way impl</w:t>
      </w:r>
      <w:r w:rsidR="0039548B" w:rsidRPr="00A073C5">
        <w:rPr>
          <w:sz w:val="20"/>
          <w:lang w:val="en-GB"/>
        </w:rPr>
        <w:t>ies</w:t>
      </w:r>
      <w:r w:rsidRPr="00A073C5">
        <w:rPr>
          <w:sz w:val="20"/>
          <w:lang w:val="en-GB"/>
        </w:rPr>
        <w:t xml:space="preserve"> recognition of Israel and does not involve the establishment of any relations with Israel arising from the provisions of this Convention."</w:t>
      </w:r>
    </w:p>
    <w:p w14:paraId="6511193B" w14:textId="77777777" w:rsidR="009803AF" w:rsidRPr="00A073C5" w:rsidRDefault="009803AF">
      <w:pPr>
        <w:spacing w:line="230" w:lineRule="auto"/>
        <w:rPr>
          <w:sz w:val="20"/>
          <w:lang w:val="en-GB"/>
        </w:rPr>
      </w:pPr>
    </w:p>
    <w:p w14:paraId="5C01C6F2" w14:textId="77777777" w:rsidR="009803AF" w:rsidRPr="00A073C5" w:rsidRDefault="009803AF">
      <w:pPr>
        <w:spacing w:line="230" w:lineRule="auto"/>
        <w:rPr>
          <w:sz w:val="20"/>
          <w:lang w:val="en-GB"/>
        </w:rPr>
      </w:pPr>
    </w:p>
    <w:p w14:paraId="4B3A1BF0" w14:textId="77777777" w:rsidR="009803AF" w:rsidRPr="00A073C5" w:rsidRDefault="009803AF">
      <w:pPr>
        <w:spacing w:line="230" w:lineRule="auto"/>
        <w:rPr>
          <w:sz w:val="20"/>
          <w:lang w:val="en-GB"/>
        </w:rPr>
      </w:pPr>
    </w:p>
    <w:p w14:paraId="0F4EA0DB" w14:textId="77777777" w:rsidR="00C935F8" w:rsidRPr="00A073C5" w:rsidRDefault="00C935F8">
      <w:pPr>
        <w:spacing w:line="230" w:lineRule="auto"/>
        <w:rPr>
          <w:sz w:val="20"/>
          <w:lang w:val="en-GB"/>
        </w:rPr>
      </w:pPr>
    </w:p>
    <w:p w14:paraId="567D9CCB" w14:textId="77777777" w:rsidR="009803AF" w:rsidRPr="00A073C5" w:rsidRDefault="009803AF">
      <w:pPr>
        <w:spacing w:line="230" w:lineRule="auto"/>
        <w:rPr>
          <w:sz w:val="20"/>
          <w:lang w:val="en-GB"/>
        </w:rPr>
      </w:pPr>
    </w:p>
    <w:p w14:paraId="2BF4EA2B" w14:textId="77777777" w:rsidR="009803AF" w:rsidRPr="00A073C5" w:rsidRDefault="009803AF">
      <w:pPr>
        <w:spacing w:line="230" w:lineRule="auto"/>
        <w:rPr>
          <w:sz w:val="20"/>
          <w:lang w:val="en-GB"/>
        </w:rPr>
      </w:pPr>
      <w:r w:rsidRPr="00A073C5">
        <w:rPr>
          <w:sz w:val="20"/>
          <w:lang w:val="en-GB"/>
        </w:rPr>
        <w:t>__________</w:t>
      </w:r>
    </w:p>
    <w:p w14:paraId="6DC845F7" w14:textId="77777777" w:rsidR="009803AF" w:rsidRPr="00A073C5" w:rsidRDefault="009803AF">
      <w:pPr>
        <w:spacing w:line="230" w:lineRule="auto"/>
        <w:ind w:firstLine="720"/>
        <w:jc w:val="both"/>
        <w:rPr>
          <w:sz w:val="20"/>
          <w:lang w:val="en-GB"/>
        </w:rPr>
      </w:pPr>
      <w:r w:rsidRPr="00A073C5">
        <w:rPr>
          <w:sz w:val="20"/>
          <w:vertAlign w:val="superscript"/>
          <w:lang w:val="en-GB"/>
        </w:rPr>
        <w:t>1  </w:t>
      </w:r>
      <w:r w:rsidRPr="00A073C5">
        <w:rPr>
          <w:sz w:val="20"/>
          <w:lang w:val="en-GB"/>
        </w:rPr>
        <w:t>The depositary received a communication dated 11 February 1976 from the Chargé d'affaires ad inter</w:t>
      </w:r>
      <w:r w:rsidR="0039548B" w:rsidRPr="00A073C5">
        <w:rPr>
          <w:sz w:val="20"/>
          <w:lang w:val="en-GB"/>
        </w:rPr>
        <w:t>i</w:t>
      </w:r>
      <w:r w:rsidRPr="00A073C5">
        <w:rPr>
          <w:sz w:val="20"/>
          <w:lang w:val="en-GB"/>
        </w:rPr>
        <w:t>m of the Embassy of Israel in London.  The communication, the full text of which was circulated by the depositary, includes the following:</w:t>
      </w:r>
    </w:p>
    <w:p w14:paraId="37310679" w14:textId="77777777" w:rsidR="009803AF" w:rsidRPr="00A073C5" w:rsidRDefault="009803AF">
      <w:pPr>
        <w:spacing w:line="230" w:lineRule="auto"/>
        <w:rPr>
          <w:sz w:val="20"/>
          <w:lang w:val="en-GB"/>
        </w:rPr>
      </w:pPr>
    </w:p>
    <w:p w14:paraId="6ED21F9A" w14:textId="77777777" w:rsidR="009803AF" w:rsidRPr="00A073C5" w:rsidRDefault="009803AF" w:rsidP="0039548B">
      <w:pPr>
        <w:spacing w:line="230" w:lineRule="auto"/>
        <w:ind w:left="720"/>
        <w:jc w:val="both"/>
        <w:rPr>
          <w:sz w:val="20"/>
          <w:lang w:val="en-GB"/>
        </w:rPr>
      </w:pPr>
      <w:r w:rsidRPr="00A073C5">
        <w:rPr>
          <w:sz w:val="20"/>
          <w:lang w:val="en-GB"/>
        </w:rPr>
        <w:t>"The Government of</w:t>
      </w:r>
      <w:r w:rsidR="0039548B" w:rsidRPr="00A073C5">
        <w:rPr>
          <w:sz w:val="20"/>
          <w:lang w:val="en-GB"/>
        </w:rPr>
        <w:t xml:space="preserve"> </w:t>
      </w:r>
      <w:r w:rsidRPr="00A073C5">
        <w:rPr>
          <w:sz w:val="20"/>
          <w:lang w:val="en-GB"/>
        </w:rPr>
        <w:t>Israel notes that in acceding to the Convention ... the Government</w:t>
      </w:r>
      <w:r w:rsidR="0039548B" w:rsidRPr="00A073C5">
        <w:rPr>
          <w:sz w:val="20"/>
          <w:lang w:val="en-GB"/>
        </w:rPr>
        <w:t xml:space="preserve"> of</w:t>
      </w:r>
      <w:r w:rsidRPr="00A073C5">
        <w:rPr>
          <w:sz w:val="20"/>
          <w:lang w:val="en-GB"/>
        </w:rPr>
        <w:t xml:space="preserve"> the Syrian Arab Republic included in its instruments of accession sentences relating to the State of Israel.  This statement by the Government of the Syrian Arab Republic is a political one and it is the view of the Government of Israel that the [International Maritime Organization] and its conventions are not the proper place for making such pronouncements.  These pronouncements are, moreover, in flagrant contradiction to the principles, objects and purposes of the Convention in question.</w:t>
      </w:r>
    </w:p>
    <w:p w14:paraId="0E135A5F" w14:textId="77777777" w:rsidR="009803AF" w:rsidRPr="00A073C5" w:rsidRDefault="009803AF">
      <w:pPr>
        <w:spacing w:line="230" w:lineRule="auto"/>
        <w:rPr>
          <w:sz w:val="20"/>
          <w:lang w:val="en-GB"/>
        </w:rPr>
      </w:pPr>
    </w:p>
    <w:p w14:paraId="177EB911" w14:textId="77777777" w:rsidR="009803AF" w:rsidRPr="00A073C5" w:rsidRDefault="0039548B">
      <w:pPr>
        <w:spacing w:line="230" w:lineRule="auto"/>
        <w:ind w:left="720"/>
        <w:jc w:val="both"/>
        <w:rPr>
          <w:sz w:val="20"/>
          <w:lang w:val="en-GB"/>
        </w:rPr>
      </w:pPr>
      <w:r w:rsidRPr="00A073C5">
        <w:rPr>
          <w:sz w:val="20"/>
          <w:lang w:val="en-GB"/>
        </w:rPr>
        <w:t>"The Government of Israel rejects the said statement as being devoid of any legal validity whatsoever and will proceed on the assumption that it cannot in any way affect the obligations incumbent on the Syrian Arab Republic under the above</w:t>
      </w:r>
      <w:r w:rsidRPr="00A073C5">
        <w:rPr>
          <w:sz w:val="20"/>
          <w:lang w:val="en-GB"/>
        </w:rPr>
        <w:noBreakHyphen/>
        <w:t>mentioned Convention.</w:t>
      </w:r>
    </w:p>
    <w:p w14:paraId="738E90BF" w14:textId="77777777" w:rsidR="009803AF" w:rsidRPr="00A073C5" w:rsidRDefault="009803AF">
      <w:pPr>
        <w:spacing w:line="230" w:lineRule="auto"/>
        <w:rPr>
          <w:sz w:val="20"/>
          <w:lang w:val="en-GB"/>
        </w:rPr>
      </w:pPr>
    </w:p>
    <w:p w14:paraId="3F53EBD8" w14:textId="77777777" w:rsidR="009803AF" w:rsidRPr="00A073C5" w:rsidRDefault="009803AF">
      <w:pPr>
        <w:spacing w:line="230" w:lineRule="auto"/>
        <w:ind w:left="720"/>
        <w:jc w:val="both"/>
        <w:rPr>
          <w:sz w:val="20"/>
          <w:lang w:val="en-GB"/>
        </w:rPr>
      </w:pPr>
      <w:r w:rsidRPr="00A073C5">
        <w:rPr>
          <w:sz w:val="20"/>
          <w:lang w:val="en-GB"/>
        </w:rPr>
        <w:t xml:space="preserve">"The Government </w:t>
      </w:r>
      <w:r w:rsidR="0039548B" w:rsidRPr="00A073C5">
        <w:rPr>
          <w:sz w:val="20"/>
          <w:lang w:val="en-GB"/>
        </w:rPr>
        <w:t>of Israel</w:t>
      </w:r>
      <w:r w:rsidRPr="00A073C5">
        <w:rPr>
          <w:sz w:val="20"/>
          <w:lang w:val="en-GB"/>
        </w:rPr>
        <w:t xml:space="preserve"> will, in so far as concerns the substance of the matter, adopt towards the Government of the Syrian Arab Republic an attitude of complete reciprocity."</w:t>
      </w:r>
    </w:p>
    <w:p w14:paraId="118B8C12" w14:textId="77777777" w:rsidR="009803AF" w:rsidRPr="00A073C5" w:rsidRDefault="009803AF">
      <w:pPr>
        <w:spacing w:line="230" w:lineRule="auto"/>
        <w:rPr>
          <w:sz w:val="20"/>
          <w:lang w:val="en-GB"/>
        </w:rPr>
      </w:pPr>
      <w:r w:rsidRPr="00A073C5">
        <w:rPr>
          <w:sz w:val="20"/>
          <w:lang w:val="en-GB"/>
        </w:rPr>
        <w:br w:type="page"/>
      </w:r>
    </w:p>
    <w:p w14:paraId="318956C5" w14:textId="77777777" w:rsidR="009803AF" w:rsidRPr="00A073C5" w:rsidRDefault="009803AF" w:rsidP="003A6139">
      <w:pPr>
        <w:jc w:val="center"/>
        <w:rPr>
          <w:b/>
          <w:bCs/>
          <w:sz w:val="20"/>
        </w:rPr>
      </w:pPr>
      <w:r w:rsidRPr="00A073C5">
        <w:rPr>
          <w:b/>
          <w:bCs/>
          <w:sz w:val="20"/>
        </w:rPr>
        <w:lastRenderedPageBreak/>
        <w:t>URUGUAY</w:t>
      </w:r>
    </w:p>
    <w:p w14:paraId="7CD2A14C" w14:textId="77777777" w:rsidR="009803AF" w:rsidRPr="00A073C5" w:rsidRDefault="009803AF">
      <w:pPr>
        <w:spacing w:line="230" w:lineRule="auto"/>
        <w:rPr>
          <w:sz w:val="20"/>
          <w:lang w:val="en-GB"/>
        </w:rPr>
      </w:pPr>
    </w:p>
    <w:p w14:paraId="3782E9BB" w14:textId="77777777" w:rsidR="009803AF" w:rsidRPr="00A073C5" w:rsidRDefault="009803AF">
      <w:pPr>
        <w:spacing w:line="230" w:lineRule="auto"/>
        <w:ind w:firstLine="720"/>
        <w:jc w:val="both"/>
        <w:rPr>
          <w:sz w:val="20"/>
          <w:lang w:val="en-GB"/>
        </w:rPr>
      </w:pPr>
      <w:r w:rsidRPr="00A073C5">
        <w:rPr>
          <w:sz w:val="20"/>
          <w:lang w:val="en-GB"/>
        </w:rPr>
        <w:t xml:space="preserve">The </w:t>
      </w:r>
      <w:r w:rsidR="0039548B" w:rsidRPr="00A073C5">
        <w:rPr>
          <w:sz w:val="20"/>
          <w:lang w:val="en-GB"/>
        </w:rPr>
        <w:t>instrument</w:t>
      </w:r>
      <w:r w:rsidRPr="00A073C5">
        <w:rPr>
          <w:sz w:val="20"/>
          <w:lang w:val="en-GB"/>
        </w:rPr>
        <w:t xml:space="preserve"> of accession of the Eastern Republic of Uruguay was accompanied by the following declaration:</w:t>
      </w:r>
    </w:p>
    <w:p w14:paraId="344D6DFF" w14:textId="77777777" w:rsidR="009803AF" w:rsidRPr="00A073C5" w:rsidRDefault="009803AF">
      <w:pPr>
        <w:spacing w:line="230" w:lineRule="auto"/>
        <w:jc w:val="both"/>
        <w:rPr>
          <w:sz w:val="20"/>
          <w:lang w:val="en-GB"/>
        </w:rPr>
      </w:pPr>
    </w:p>
    <w:p w14:paraId="198198EB" w14:textId="77777777" w:rsidR="009803AF" w:rsidRPr="00A073C5" w:rsidRDefault="009803AF" w:rsidP="009F6CF7">
      <w:pPr>
        <w:spacing w:line="230" w:lineRule="auto"/>
        <w:jc w:val="both"/>
        <w:rPr>
          <w:sz w:val="20"/>
          <w:lang w:val="en-GB"/>
        </w:rPr>
      </w:pPr>
      <w:r w:rsidRPr="00A073C5">
        <w:rPr>
          <w:i/>
          <w:sz w:val="20"/>
          <w:lang w:val="en-GB"/>
        </w:rPr>
        <w:t>[Translation]</w:t>
      </w:r>
    </w:p>
    <w:p w14:paraId="1BD43B93" w14:textId="77777777" w:rsidR="009803AF" w:rsidRPr="00A073C5" w:rsidRDefault="009803AF">
      <w:pPr>
        <w:spacing w:line="230" w:lineRule="auto"/>
        <w:jc w:val="both"/>
        <w:rPr>
          <w:sz w:val="20"/>
          <w:lang w:val="en-GB"/>
        </w:rPr>
      </w:pPr>
    </w:p>
    <w:p w14:paraId="37FE45D4" w14:textId="77777777" w:rsidR="009803AF" w:rsidRPr="00A073C5" w:rsidRDefault="0039548B">
      <w:pPr>
        <w:spacing w:line="230" w:lineRule="auto"/>
        <w:ind w:left="720" w:firstLine="720"/>
        <w:jc w:val="both"/>
        <w:rPr>
          <w:sz w:val="20"/>
          <w:lang w:val="en-GB"/>
        </w:rPr>
      </w:pPr>
      <w:r w:rsidRPr="00A073C5">
        <w:rPr>
          <w:sz w:val="20"/>
          <w:lang w:val="en-GB"/>
        </w:rPr>
        <w:t>"Where, during the unloading of goods from ships or on their receipt in national warehouses, differences in packages are found, in terms of plus or minus quantities, in relation to what is stated in the consular cargo manifest, or where differences occur between the cargo of a ship and the manifest originating at the last port of call, unless those documents have been corrected in accordance with the regulations, the seizure of the excess packages shall be declared or a fine equal to the value of the missing goods shall be imposed.</w:t>
      </w:r>
    </w:p>
    <w:p w14:paraId="30C99E2C" w14:textId="77777777" w:rsidR="009803AF" w:rsidRPr="00A073C5" w:rsidRDefault="009803AF">
      <w:pPr>
        <w:spacing w:line="230" w:lineRule="auto"/>
        <w:jc w:val="both"/>
        <w:rPr>
          <w:sz w:val="20"/>
          <w:lang w:val="en-GB"/>
        </w:rPr>
      </w:pPr>
    </w:p>
    <w:p w14:paraId="41C5D4C0" w14:textId="77777777" w:rsidR="009803AF" w:rsidRPr="00A073C5" w:rsidRDefault="009803AF">
      <w:pPr>
        <w:spacing w:line="230" w:lineRule="auto"/>
        <w:ind w:left="720" w:firstLine="720"/>
        <w:jc w:val="both"/>
        <w:rPr>
          <w:sz w:val="20"/>
          <w:lang w:val="en-GB"/>
        </w:rPr>
      </w:pPr>
      <w:r w:rsidRPr="00A073C5">
        <w:rPr>
          <w:sz w:val="20"/>
          <w:lang w:val="en-GB"/>
        </w:rPr>
        <w:t>In the case of goods carried in bulk or without packaging, the sanction shall be applied on the plus or minus differences with respect to the weights or quantities declared in the above</w:t>
      </w:r>
      <w:r w:rsidRPr="00A073C5">
        <w:rPr>
          <w:sz w:val="20"/>
          <w:lang w:val="en-GB"/>
        </w:rPr>
        <w:noBreakHyphen/>
        <w:t>mentioned documents.</w:t>
      </w:r>
    </w:p>
    <w:p w14:paraId="5D7FB0A0" w14:textId="77777777" w:rsidR="009803AF" w:rsidRPr="00A073C5" w:rsidRDefault="009803AF">
      <w:pPr>
        <w:spacing w:line="230" w:lineRule="auto"/>
        <w:jc w:val="both"/>
        <w:rPr>
          <w:sz w:val="20"/>
          <w:lang w:val="en-GB"/>
        </w:rPr>
      </w:pPr>
    </w:p>
    <w:p w14:paraId="06A7D307" w14:textId="77777777" w:rsidR="009803AF" w:rsidRPr="00A073C5" w:rsidRDefault="009803AF">
      <w:pPr>
        <w:spacing w:line="230" w:lineRule="auto"/>
        <w:ind w:left="720" w:firstLine="720"/>
        <w:jc w:val="both"/>
        <w:rPr>
          <w:sz w:val="20"/>
          <w:lang w:val="en-GB"/>
        </w:rPr>
      </w:pPr>
      <w:r w:rsidRPr="00A073C5">
        <w:rPr>
          <w:sz w:val="20"/>
          <w:lang w:val="en-GB"/>
        </w:rPr>
        <w:t>The determination of these differences shall invariably be subject, for the sole purpose of exemption from the sanction, to a tolerance of up to 5% (five per cent) with respect to the amount declared.  This tolerance shall be applied to the amount declared for each ship and for each consignment.</w:t>
      </w:r>
    </w:p>
    <w:p w14:paraId="6F577268" w14:textId="77777777" w:rsidR="009803AF" w:rsidRPr="00A073C5" w:rsidRDefault="009803AF">
      <w:pPr>
        <w:spacing w:line="230" w:lineRule="auto"/>
        <w:jc w:val="both"/>
        <w:rPr>
          <w:sz w:val="20"/>
          <w:lang w:val="en-GB"/>
        </w:rPr>
      </w:pPr>
    </w:p>
    <w:p w14:paraId="08CCE8D6" w14:textId="77777777" w:rsidR="009803AF" w:rsidRPr="00A073C5" w:rsidRDefault="009803AF">
      <w:pPr>
        <w:spacing w:line="230" w:lineRule="auto"/>
        <w:ind w:left="720" w:firstLine="720"/>
        <w:jc w:val="both"/>
        <w:rPr>
          <w:sz w:val="20"/>
          <w:lang w:val="en-GB"/>
        </w:rPr>
      </w:pPr>
      <w:r w:rsidRPr="00A073C5">
        <w:rPr>
          <w:sz w:val="20"/>
          <w:lang w:val="en-GB"/>
        </w:rPr>
        <w:t>The value of missing goods shall be established on the basis of the original documents, if they are not subject to a tariff, or on the basis of the maximum indicated by the tariff.</w:t>
      </w:r>
    </w:p>
    <w:p w14:paraId="380D0055" w14:textId="77777777" w:rsidR="009803AF" w:rsidRPr="00A073C5" w:rsidRDefault="009803AF">
      <w:pPr>
        <w:spacing w:line="230" w:lineRule="auto"/>
        <w:jc w:val="both"/>
        <w:rPr>
          <w:sz w:val="20"/>
          <w:lang w:val="en-GB"/>
        </w:rPr>
      </w:pPr>
    </w:p>
    <w:p w14:paraId="65D28542" w14:textId="77777777" w:rsidR="009803AF" w:rsidRPr="00A073C5" w:rsidRDefault="009803AF">
      <w:pPr>
        <w:spacing w:line="230" w:lineRule="auto"/>
        <w:ind w:left="720" w:firstLine="720"/>
        <w:jc w:val="both"/>
        <w:rPr>
          <w:sz w:val="20"/>
          <w:lang w:val="en-GB"/>
        </w:rPr>
      </w:pPr>
      <w:r w:rsidRPr="00A073C5">
        <w:rPr>
          <w:sz w:val="20"/>
          <w:lang w:val="en-GB"/>
        </w:rPr>
        <w:t>If the value cannot be determined, a fine of between $200.00 (two hundred pesos) or $10,000.00 (ten thousand pesos) shall be imposed.</w:t>
      </w:r>
    </w:p>
    <w:p w14:paraId="584F20A6" w14:textId="77777777" w:rsidR="009803AF" w:rsidRPr="00A073C5" w:rsidRDefault="009803AF">
      <w:pPr>
        <w:spacing w:line="230" w:lineRule="auto"/>
        <w:jc w:val="both"/>
        <w:rPr>
          <w:sz w:val="20"/>
          <w:lang w:val="en-GB"/>
        </w:rPr>
      </w:pPr>
    </w:p>
    <w:p w14:paraId="6EA45AD1" w14:textId="77777777" w:rsidR="009803AF" w:rsidRPr="00A073C5" w:rsidRDefault="009803AF">
      <w:pPr>
        <w:spacing w:line="230" w:lineRule="auto"/>
        <w:ind w:left="720" w:firstLine="720"/>
        <w:jc w:val="both"/>
        <w:rPr>
          <w:sz w:val="20"/>
          <w:lang w:val="en-GB"/>
        </w:rPr>
      </w:pPr>
      <w:r w:rsidRPr="00A073C5">
        <w:rPr>
          <w:sz w:val="20"/>
          <w:lang w:val="en-GB"/>
        </w:rPr>
        <w:t>If the difference relates to missing goods, liability shall be invoked only where it appears, from the circumstances of the case, that the shortfall occurred subsequent to the time at which the master took receipt of the goods or effects.</w:t>
      </w:r>
    </w:p>
    <w:p w14:paraId="323CEDF3" w14:textId="77777777" w:rsidR="009803AF" w:rsidRPr="00A073C5" w:rsidRDefault="009803AF">
      <w:pPr>
        <w:spacing w:line="230" w:lineRule="auto"/>
        <w:jc w:val="both"/>
        <w:rPr>
          <w:sz w:val="20"/>
          <w:lang w:val="en-GB"/>
        </w:rPr>
      </w:pPr>
    </w:p>
    <w:p w14:paraId="66815E03" w14:textId="77777777" w:rsidR="009803AF" w:rsidRPr="00A073C5" w:rsidRDefault="009803AF">
      <w:pPr>
        <w:spacing w:line="230" w:lineRule="auto"/>
        <w:ind w:left="720" w:firstLine="720"/>
        <w:jc w:val="both"/>
        <w:rPr>
          <w:sz w:val="20"/>
          <w:lang w:val="en-GB"/>
        </w:rPr>
      </w:pPr>
      <w:r w:rsidRPr="00A073C5">
        <w:rPr>
          <w:sz w:val="20"/>
          <w:lang w:val="en-GB"/>
        </w:rPr>
        <w:t>The consular manifest shall contain in generic form all the details provided by the regulations in order to identify the goods."</w:t>
      </w:r>
    </w:p>
    <w:p w14:paraId="0C009806" w14:textId="77777777" w:rsidR="009803AF" w:rsidRPr="00A073C5" w:rsidRDefault="009803AF">
      <w:pPr>
        <w:spacing w:line="230" w:lineRule="auto"/>
        <w:jc w:val="both"/>
        <w:rPr>
          <w:sz w:val="20"/>
          <w:lang w:val="en-GB"/>
        </w:rPr>
      </w:pPr>
    </w:p>
    <w:p w14:paraId="36C13F9F" w14:textId="77777777" w:rsidR="009803AF" w:rsidRPr="00A073C5" w:rsidRDefault="009803AF" w:rsidP="003A6139">
      <w:pPr>
        <w:jc w:val="center"/>
        <w:rPr>
          <w:b/>
          <w:bCs/>
          <w:sz w:val="20"/>
        </w:rPr>
      </w:pPr>
      <w:r w:rsidRPr="00A073C5">
        <w:rPr>
          <w:b/>
          <w:bCs/>
          <w:sz w:val="20"/>
        </w:rPr>
        <w:t>USSR</w:t>
      </w:r>
    </w:p>
    <w:p w14:paraId="2EB27E9F" w14:textId="77777777" w:rsidR="009803AF" w:rsidRPr="00A073C5" w:rsidRDefault="009803AF">
      <w:pPr>
        <w:spacing w:line="230" w:lineRule="auto"/>
        <w:jc w:val="both"/>
        <w:rPr>
          <w:sz w:val="20"/>
          <w:lang w:val="en-GB"/>
        </w:rPr>
      </w:pPr>
    </w:p>
    <w:p w14:paraId="10B054A9" w14:textId="77777777" w:rsidR="009803AF" w:rsidRPr="00A073C5" w:rsidRDefault="009803AF">
      <w:pPr>
        <w:spacing w:line="230" w:lineRule="auto"/>
        <w:ind w:firstLine="720"/>
        <w:jc w:val="both"/>
        <w:rPr>
          <w:sz w:val="20"/>
          <w:lang w:val="en-GB"/>
        </w:rPr>
      </w:pPr>
      <w:r w:rsidRPr="00A073C5">
        <w:rPr>
          <w:sz w:val="20"/>
          <w:lang w:val="en-GB"/>
        </w:rPr>
        <w:t xml:space="preserve">The </w:t>
      </w:r>
      <w:r w:rsidR="0039548B" w:rsidRPr="00A073C5">
        <w:rPr>
          <w:sz w:val="20"/>
          <w:lang w:val="en-GB"/>
        </w:rPr>
        <w:t>instrument</w:t>
      </w:r>
      <w:r w:rsidRPr="00A073C5">
        <w:rPr>
          <w:sz w:val="20"/>
          <w:lang w:val="en-GB"/>
        </w:rPr>
        <w:t xml:space="preserve"> of acceptance of the Union of Soviet Socialist Republics was accompanied by a letter (in the English language) containing the following paragraph:</w:t>
      </w:r>
    </w:p>
    <w:p w14:paraId="57AC8207" w14:textId="77777777" w:rsidR="009803AF" w:rsidRPr="00A073C5" w:rsidRDefault="009803AF">
      <w:pPr>
        <w:spacing w:line="230" w:lineRule="auto"/>
        <w:jc w:val="both"/>
        <w:rPr>
          <w:sz w:val="20"/>
          <w:lang w:val="en-GB"/>
        </w:rPr>
      </w:pPr>
    </w:p>
    <w:p w14:paraId="10052DF2" w14:textId="77777777" w:rsidR="009803AF" w:rsidRPr="00A073C5" w:rsidRDefault="0039548B">
      <w:pPr>
        <w:spacing w:line="230" w:lineRule="auto"/>
        <w:ind w:left="720"/>
        <w:jc w:val="both"/>
        <w:rPr>
          <w:sz w:val="20"/>
          <w:lang w:val="en-GB"/>
        </w:rPr>
      </w:pPr>
      <w:r w:rsidRPr="00A073C5">
        <w:rPr>
          <w:sz w:val="20"/>
          <w:lang w:val="en-GB"/>
        </w:rPr>
        <w:t>"The Union of the Soviet Socialist Republics states that the provision in paragraph 2, article X of the Convention on Facilitation of International Maritime Traffic, 1965, under which the Governments of a number of States are deprived of the opportunity to become Parties to this Convention, is of a discriminatory nature and believes that in accordance with the principle of sovereign equality of States the Convention should be open for participation to all interested nations without any discrimination or limitation."</w:t>
      </w:r>
    </w:p>
    <w:p w14:paraId="31C069DE" w14:textId="77777777" w:rsidR="009803AF" w:rsidRPr="00A073C5" w:rsidRDefault="009803AF">
      <w:pPr>
        <w:spacing w:line="230" w:lineRule="auto"/>
        <w:rPr>
          <w:sz w:val="20"/>
          <w:lang w:val="en-GB"/>
        </w:rPr>
      </w:pPr>
    </w:p>
    <w:p w14:paraId="3DAA3208" w14:textId="77777777" w:rsidR="009803AF" w:rsidRPr="00A073C5" w:rsidRDefault="009803AF">
      <w:pPr>
        <w:spacing w:line="230" w:lineRule="auto"/>
        <w:rPr>
          <w:sz w:val="20"/>
          <w:lang w:val="en-GB"/>
        </w:rPr>
      </w:pPr>
    </w:p>
    <w:p w14:paraId="454E2237" w14:textId="77777777" w:rsidR="009803AF" w:rsidRPr="00A073C5" w:rsidRDefault="009803AF">
      <w:pPr>
        <w:spacing w:line="230" w:lineRule="auto"/>
        <w:rPr>
          <w:sz w:val="20"/>
          <w:lang w:val="en-GB"/>
        </w:rPr>
        <w:sectPr w:rsidR="009803AF" w:rsidRPr="00A073C5" w:rsidSect="004E1B9E">
          <w:headerReference w:type="even" r:id="rId51"/>
          <w:headerReference w:type="default" r:id="rId52"/>
          <w:headerReference w:type="first" r:id="rId53"/>
          <w:footerReference w:type="first" r:id="rId54"/>
          <w:footnotePr>
            <w:numRestart w:val="eachSect"/>
          </w:footnotePr>
          <w:endnotePr>
            <w:numFmt w:val="decimal"/>
          </w:endnotePr>
          <w:type w:val="nextColumn"/>
          <w:pgSz w:w="11906" w:h="16838"/>
          <w:pgMar w:top="576" w:right="1080" w:bottom="720" w:left="1440" w:header="576" w:footer="576" w:gutter="0"/>
          <w:cols w:space="720"/>
          <w:noEndnote/>
          <w:titlePg/>
        </w:sectPr>
      </w:pPr>
    </w:p>
    <w:p w14:paraId="6183727E" w14:textId="77777777" w:rsidR="009803AF" w:rsidRPr="00A073C5" w:rsidRDefault="009803AF">
      <w:pPr>
        <w:spacing w:line="230" w:lineRule="auto"/>
        <w:rPr>
          <w:sz w:val="20"/>
          <w:lang w:val="en-GB"/>
        </w:rPr>
      </w:pPr>
    </w:p>
    <w:p w14:paraId="0ACC35CD" w14:textId="77777777" w:rsidR="009803AF" w:rsidRPr="00A073C5" w:rsidRDefault="009803AF">
      <w:pPr>
        <w:spacing w:line="230" w:lineRule="auto"/>
        <w:jc w:val="center"/>
        <w:rPr>
          <w:b/>
          <w:sz w:val="20"/>
          <w:lang w:val="en-GB"/>
        </w:rPr>
      </w:pPr>
      <w:r w:rsidRPr="00A073C5">
        <w:rPr>
          <w:b/>
          <w:sz w:val="20"/>
          <w:lang w:val="en-GB"/>
        </w:rPr>
        <w:t xml:space="preserve">IV.  </w:t>
      </w:r>
      <w:r w:rsidR="0039548B" w:rsidRPr="00A073C5">
        <w:rPr>
          <w:b/>
          <w:sz w:val="20"/>
          <w:lang w:val="en-GB"/>
        </w:rPr>
        <w:t>Amendments</w:t>
      </w:r>
    </w:p>
    <w:p w14:paraId="5738ADC6" w14:textId="77777777" w:rsidR="009803AF" w:rsidRPr="00A073C5" w:rsidRDefault="009803AF">
      <w:pPr>
        <w:spacing w:line="230" w:lineRule="auto"/>
        <w:rPr>
          <w:sz w:val="20"/>
          <w:lang w:val="en-GB"/>
        </w:rPr>
      </w:pPr>
    </w:p>
    <w:p w14:paraId="346F5687" w14:textId="77777777" w:rsidR="009803AF" w:rsidRPr="00A073C5" w:rsidRDefault="009803AF" w:rsidP="00FD2648">
      <w:pPr>
        <w:spacing w:line="230" w:lineRule="auto"/>
        <w:jc w:val="center"/>
        <w:outlineLvl w:val="1"/>
        <w:rPr>
          <w:sz w:val="20"/>
          <w:lang w:val="en-GB"/>
        </w:rPr>
      </w:pPr>
      <w:bookmarkStart w:id="540" w:name="_Toc247624364"/>
      <w:bookmarkStart w:id="541" w:name="_Toc84950128"/>
      <w:r w:rsidRPr="00A073C5">
        <w:rPr>
          <w:b/>
          <w:sz w:val="20"/>
          <w:lang w:val="en-GB"/>
        </w:rPr>
        <w:t>A.  Amendments to the Convention</w:t>
      </w:r>
      <w:bookmarkEnd w:id="540"/>
      <w:bookmarkEnd w:id="541"/>
    </w:p>
    <w:p w14:paraId="2E574B77" w14:textId="77777777" w:rsidR="009803AF" w:rsidRPr="00A073C5" w:rsidRDefault="009803AF">
      <w:pPr>
        <w:spacing w:line="230" w:lineRule="auto"/>
        <w:rPr>
          <w:sz w:val="20"/>
          <w:lang w:val="en-GB"/>
        </w:rPr>
      </w:pPr>
    </w:p>
    <w:p w14:paraId="65F6E693" w14:textId="77777777" w:rsidR="009803AF" w:rsidRPr="00A073C5" w:rsidRDefault="009803AF" w:rsidP="004939F9">
      <w:pPr>
        <w:spacing w:line="230" w:lineRule="auto"/>
        <w:jc w:val="center"/>
        <w:outlineLvl w:val="2"/>
        <w:rPr>
          <w:sz w:val="20"/>
          <w:lang w:val="en-GB"/>
        </w:rPr>
      </w:pPr>
      <w:bookmarkStart w:id="542" w:name="_Toc247624365"/>
      <w:bookmarkStart w:id="543" w:name="_Toc84950129"/>
      <w:r w:rsidRPr="00A073C5">
        <w:rPr>
          <w:b/>
          <w:sz w:val="20"/>
          <w:lang w:val="en-GB"/>
        </w:rPr>
        <w:t>1973 Amendment</w:t>
      </w:r>
      <w:bookmarkEnd w:id="542"/>
      <w:bookmarkEnd w:id="543"/>
      <w:r w:rsidR="00FD2648" w:rsidRPr="00A073C5">
        <w:rPr>
          <w:b/>
          <w:sz w:val="20"/>
          <w:lang w:val="en-GB"/>
        </w:rPr>
        <w:t xml:space="preserve"> </w:t>
      </w:r>
    </w:p>
    <w:p w14:paraId="4BF88725" w14:textId="77777777" w:rsidR="009803AF" w:rsidRPr="00A073C5" w:rsidRDefault="009803AF">
      <w:pPr>
        <w:spacing w:line="230" w:lineRule="auto"/>
        <w:rPr>
          <w:sz w:val="20"/>
          <w:lang w:val="en-GB"/>
        </w:rPr>
      </w:pPr>
    </w:p>
    <w:p w14:paraId="186565F1" w14:textId="77777777" w:rsidR="009803AF" w:rsidRPr="00A073C5" w:rsidRDefault="009803AF">
      <w:pPr>
        <w:spacing w:line="230" w:lineRule="auto"/>
        <w:rPr>
          <w:sz w:val="20"/>
          <w:lang w:val="en-GB"/>
        </w:rPr>
      </w:pPr>
    </w:p>
    <w:p w14:paraId="05049DAE" w14:textId="77777777" w:rsidR="009803AF" w:rsidRPr="00A073C5" w:rsidRDefault="009803AF">
      <w:pPr>
        <w:spacing w:line="230" w:lineRule="auto"/>
        <w:ind w:firstLine="720"/>
        <w:rPr>
          <w:sz w:val="20"/>
          <w:lang w:val="en-GB"/>
        </w:rPr>
      </w:pPr>
      <w:r w:rsidRPr="00A073C5">
        <w:rPr>
          <w:b/>
          <w:sz w:val="20"/>
          <w:lang w:val="en-GB"/>
        </w:rPr>
        <w:t>A</w:t>
      </w:r>
      <w:r w:rsidRPr="00A073C5">
        <w:rPr>
          <w:b/>
          <w:sz w:val="20"/>
          <w:lang w:val="en-GB"/>
        </w:rPr>
        <w:tab/>
        <w:t>Adoption</w:t>
      </w:r>
    </w:p>
    <w:p w14:paraId="1D21C87F" w14:textId="77777777" w:rsidR="009803AF" w:rsidRPr="00A073C5" w:rsidRDefault="009803AF">
      <w:pPr>
        <w:spacing w:line="230" w:lineRule="auto"/>
        <w:rPr>
          <w:sz w:val="20"/>
          <w:lang w:val="en-GB"/>
        </w:rPr>
      </w:pPr>
    </w:p>
    <w:p w14:paraId="34157107" w14:textId="77777777" w:rsidR="009803AF" w:rsidRPr="00A073C5" w:rsidRDefault="009803AF">
      <w:pPr>
        <w:spacing w:line="230" w:lineRule="auto"/>
        <w:ind w:firstLine="720"/>
        <w:rPr>
          <w:sz w:val="20"/>
          <w:lang w:val="en-GB"/>
        </w:rPr>
      </w:pPr>
      <w:r w:rsidRPr="00A073C5">
        <w:rPr>
          <w:sz w:val="20"/>
          <w:lang w:val="en-GB"/>
        </w:rPr>
        <w:t>A conference of Contracting Governments to the Convention convened in accordance with the provisions of article IX and held at London in November 1973 adopted an amended article VII.</w:t>
      </w:r>
    </w:p>
    <w:p w14:paraId="359DD88F" w14:textId="77777777" w:rsidR="009803AF" w:rsidRPr="00A073C5" w:rsidRDefault="009803AF">
      <w:pPr>
        <w:spacing w:line="230" w:lineRule="auto"/>
        <w:rPr>
          <w:sz w:val="20"/>
          <w:lang w:val="en-GB"/>
        </w:rPr>
      </w:pPr>
    </w:p>
    <w:p w14:paraId="0389B693" w14:textId="77777777" w:rsidR="009803AF" w:rsidRPr="00A073C5" w:rsidRDefault="009803AF">
      <w:pPr>
        <w:spacing w:line="230" w:lineRule="auto"/>
        <w:ind w:firstLine="720"/>
        <w:rPr>
          <w:sz w:val="20"/>
          <w:lang w:val="en-GB"/>
        </w:rPr>
      </w:pPr>
      <w:r w:rsidRPr="00A073C5">
        <w:rPr>
          <w:b/>
          <w:sz w:val="20"/>
          <w:lang w:val="en-GB"/>
        </w:rPr>
        <w:t>B.</w:t>
      </w:r>
      <w:r w:rsidRPr="00A073C5">
        <w:rPr>
          <w:b/>
          <w:sz w:val="20"/>
          <w:lang w:val="en-GB"/>
        </w:rPr>
        <w:tab/>
        <w:t>Entry into force</w:t>
      </w:r>
    </w:p>
    <w:p w14:paraId="552DE9F6" w14:textId="77777777" w:rsidR="009803AF" w:rsidRPr="00A073C5" w:rsidRDefault="009803AF">
      <w:pPr>
        <w:spacing w:line="230" w:lineRule="auto"/>
        <w:rPr>
          <w:sz w:val="20"/>
          <w:lang w:val="en-GB"/>
        </w:rPr>
      </w:pPr>
    </w:p>
    <w:p w14:paraId="5D7563EC" w14:textId="77777777" w:rsidR="009803AF" w:rsidRPr="00A073C5" w:rsidRDefault="009803AF">
      <w:pPr>
        <w:spacing w:line="230" w:lineRule="auto"/>
        <w:ind w:firstLine="720"/>
        <w:rPr>
          <w:sz w:val="20"/>
          <w:lang w:val="en-GB"/>
        </w:rPr>
      </w:pPr>
      <w:r w:rsidRPr="00A073C5">
        <w:rPr>
          <w:sz w:val="20"/>
          <w:lang w:val="en-GB"/>
        </w:rPr>
        <w:t>The 1973 Amendment entered into force on 2 June 1984.</w:t>
      </w:r>
    </w:p>
    <w:p w14:paraId="7B87419A" w14:textId="77777777" w:rsidR="009803AF" w:rsidRPr="00A073C5" w:rsidRDefault="009803AF">
      <w:pPr>
        <w:spacing w:line="230" w:lineRule="auto"/>
        <w:rPr>
          <w:sz w:val="20"/>
          <w:lang w:val="en-GB"/>
        </w:rPr>
      </w:pPr>
    </w:p>
    <w:p w14:paraId="0EECAE3B" w14:textId="77777777" w:rsidR="009803AF" w:rsidRPr="00A073C5" w:rsidRDefault="009803AF">
      <w:pPr>
        <w:spacing w:line="230" w:lineRule="auto"/>
        <w:ind w:firstLine="720"/>
        <w:rPr>
          <w:sz w:val="20"/>
          <w:lang w:val="en-GB"/>
        </w:rPr>
      </w:pPr>
      <w:r w:rsidRPr="00A073C5">
        <w:rPr>
          <w:b/>
          <w:sz w:val="20"/>
          <w:lang w:val="en-GB"/>
        </w:rPr>
        <w:t>C.</w:t>
      </w:r>
      <w:r w:rsidRPr="00A073C5">
        <w:rPr>
          <w:b/>
          <w:sz w:val="20"/>
          <w:lang w:val="en-GB"/>
        </w:rPr>
        <w:tab/>
        <w:t>Accepting Governments</w:t>
      </w:r>
      <w:r w:rsidRPr="00A073C5">
        <w:rPr>
          <w:sz w:val="20"/>
          <w:vertAlign w:val="superscript"/>
          <w:lang w:val="en-GB"/>
        </w:rPr>
        <w:t>1</w:t>
      </w:r>
    </w:p>
    <w:p w14:paraId="28E4B586" w14:textId="77777777" w:rsidR="009803AF" w:rsidRPr="00A073C5" w:rsidRDefault="009803AF">
      <w:pPr>
        <w:spacing w:line="230" w:lineRule="auto"/>
        <w:rPr>
          <w:sz w:val="20"/>
          <w:lang w:val="en-GB"/>
        </w:rPr>
      </w:pPr>
    </w:p>
    <w:p w14:paraId="69148FF9" w14:textId="77777777" w:rsidR="009803AF" w:rsidRPr="00A073C5" w:rsidRDefault="009803AF">
      <w:pPr>
        <w:spacing w:line="230" w:lineRule="auto"/>
        <w:rPr>
          <w:sz w:val="20"/>
          <w:lang w:val="en-GB"/>
        </w:rPr>
      </w:pPr>
    </w:p>
    <w:p w14:paraId="54E4296F" w14:textId="77777777" w:rsidR="009803AF" w:rsidRPr="00A073C5" w:rsidRDefault="009803AF">
      <w:pPr>
        <w:tabs>
          <w:tab w:val="left" w:pos="0"/>
          <w:tab w:val="left" w:pos="7560"/>
        </w:tabs>
        <w:spacing w:line="230" w:lineRule="auto"/>
        <w:ind w:firstLine="7560"/>
        <w:rPr>
          <w:b/>
          <w:sz w:val="20"/>
          <w:lang w:val="en-GB"/>
        </w:rPr>
      </w:pPr>
      <w:r w:rsidRPr="00A073C5">
        <w:rPr>
          <w:b/>
          <w:sz w:val="20"/>
          <w:lang w:val="en-GB"/>
        </w:rPr>
        <w:t>Date of acceptance</w:t>
      </w:r>
    </w:p>
    <w:p w14:paraId="50166954" w14:textId="77777777" w:rsidR="009803AF" w:rsidRPr="00A073C5" w:rsidRDefault="009803AF">
      <w:pPr>
        <w:tabs>
          <w:tab w:val="left" w:pos="0"/>
          <w:tab w:val="left" w:pos="7560"/>
        </w:tabs>
        <w:spacing w:line="230" w:lineRule="auto"/>
        <w:ind w:firstLine="7560"/>
        <w:rPr>
          <w:sz w:val="20"/>
          <w:lang w:val="en-GB"/>
        </w:rPr>
      </w:pPr>
      <w:r w:rsidRPr="00A073C5">
        <w:rPr>
          <w:b/>
          <w:sz w:val="20"/>
          <w:lang w:val="en-GB"/>
        </w:rPr>
        <w:t xml:space="preserve">     or succession</w:t>
      </w:r>
    </w:p>
    <w:p w14:paraId="06D3ABD6" w14:textId="77777777" w:rsidR="009803AF" w:rsidRPr="00A073C5" w:rsidRDefault="009803AF">
      <w:pPr>
        <w:tabs>
          <w:tab w:val="left" w:pos="0"/>
        </w:tabs>
        <w:spacing w:line="230" w:lineRule="auto"/>
        <w:rPr>
          <w:sz w:val="20"/>
          <w:lang w:val="en-GB"/>
        </w:rPr>
      </w:pPr>
    </w:p>
    <w:p w14:paraId="0173EEF0" w14:textId="77777777" w:rsidR="009803AF" w:rsidRPr="00A073C5" w:rsidRDefault="009803AF">
      <w:pPr>
        <w:tabs>
          <w:tab w:val="left" w:pos="0"/>
          <w:tab w:val="left" w:pos="7560"/>
        </w:tabs>
        <w:spacing w:line="230" w:lineRule="auto"/>
        <w:rPr>
          <w:sz w:val="20"/>
          <w:lang w:val="en-GB"/>
        </w:rPr>
      </w:pPr>
      <w:r w:rsidRPr="00A073C5">
        <w:rPr>
          <w:sz w:val="20"/>
          <w:lang w:val="en-GB"/>
        </w:rPr>
        <w:t>Argentina</w:t>
      </w:r>
      <w:r w:rsidRPr="00A073C5">
        <w:rPr>
          <w:sz w:val="20"/>
          <w:lang w:val="en-GB"/>
        </w:rPr>
        <w:tab/>
        <w:t>29 January 1980</w:t>
      </w:r>
    </w:p>
    <w:p w14:paraId="57A21785" w14:textId="77777777" w:rsidR="009803AF" w:rsidRPr="00A073C5" w:rsidRDefault="009803AF">
      <w:pPr>
        <w:tabs>
          <w:tab w:val="left" w:pos="0"/>
          <w:tab w:val="left" w:pos="7560"/>
        </w:tabs>
        <w:spacing w:line="230" w:lineRule="auto"/>
        <w:rPr>
          <w:sz w:val="20"/>
          <w:lang w:val="en-GB"/>
        </w:rPr>
      </w:pPr>
      <w:r w:rsidRPr="00A073C5">
        <w:rPr>
          <w:sz w:val="20"/>
          <w:lang w:val="en-GB"/>
        </w:rPr>
        <w:t>Austria</w:t>
      </w:r>
      <w:r w:rsidRPr="00A073C5">
        <w:rPr>
          <w:sz w:val="20"/>
          <w:lang w:val="en-GB"/>
        </w:rPr>
        <w:tab/>
        <w:t>28 March 1983</w:t>
      </w:r>
    </w:p>
    <w:p w14:paraId="006D3B36" w14:textId="77777777" w:rsidR="009803AF" w:rsidRPr="00A073C5" w:rsidRDefault="009803AF">
      <w:pPr>
        <w:tabs>
          <w:tab w:val="left" w:pos="0"/>
          <w:tab w:val="left" w:pos="7560"/>
        </w:tabs>
        <w:spacing w:line="230" w:lineRule="auto"/>
        <w:rPr>
          <w:sz w:val="20"/>
          <w:lang w:val="en-GB"/>
        </w:rPr>
      </w:pPr>
      <w:r w:rsidRPr="00A073C5">
        <w:rPr>
          <w:sz w:val="20"/>
          <w:lang w:val="en-GB"/>
        </w:rPr>
        <w:t>Bahamas</w:t>
      </w:r>
      <w:r w:rsidRPr="00A073C5">
        <w:rPr>
          <w:sz w:val="20"/>
          <w:lang w:val="en-GB"/>
        </w:rPr>
        <w:tab/>
        <w:t>22 March 1978</w:t>
      </w:r>
    </w:p>
    <w:p w14:paraId="79854926" w14:textId="77777777" w:rsidR="009803AF" w:rsidRPr="00A073C5" w:rsidRDefault="009803AF">
      <w:pPr>
        <w:tabs>
          <w:tab w:val="left" w:pos="0"/>
          <w:tab w:val="left" w:pos="7560"/>
        </w:tabs>
        <w:spacing w:line="230" w:lineRule="auto"/>
        <w:rPr>
          <w:sz w:val="20"/>
          <w:lang w:val="en-GB"/>
        </w:rPr>
      </w:pPr>
      <w:r w:rsidRPr="00A073C5">
        <w:rPr>
          <w:sz w:val="20"/>
          <w:lang w:val="en-GB"/>
        </w:rPr>
        <w:t>Belgium</w:t>
      </w:r>
      <w:r w:rsidRPr="00A073C5">
        <w:rPr>
          <w:sz w:val="20"/>
          <w:lang w:val="en-GB"/>
        </w:rPr>
        <w:tab/>
        <w:t>13 January 1976</w:t>
      </w:r>
    </w:p>
    <w:p w14:paraId="09544267" w14:textId="77777777" w:rsidR="009803AF" w:rsidRPr="00A073C5" w:rsidRDefault="009803AF">
      <w:pPr>
        <w:tabs>
          <w:tab w:val="left" w:pos="0"/>
          <w:tab w:val="left" w:pos="7560"/>
        </w:tabs>
        <w:spacing w:line="230" w:lineRule="auto"/>
        <w:rPr>
          <w:sz w:val="20"/>
          <w:lang w:val="en-GB"/>
        </w:rPr>
      </w:pPr>
      <w:r w:rsidRPr="00A073C5">
        <w:rPr>
          <w:sz w:val="20"/>
          <w:lang w:val="en-GB"/>
        </w:rPr>
        <w:t>Brazil</w:t>
      </w:r>
      <w:r w:rsidRPr="00A073C5">
        <w:rPr>
          <w:sz w:val="20"/>
          <w:lang w:val="en-GB"/>
        </w:rPr>
        <w:tab/>
        <w:t xml:space="preserve">  6 July 1978</w:t>
      </w:r>
    </w:p>
    <w:p w14:paraId="0084115C" w14:textId="77777777" w:rsidR="009803AF" w:rsidRPr="00A073C5" w:rsidRDefault="009803AF">
      <w:pPr>
        <w:tabs>
          <w:tab w:val="left" w:pos="0"/>
          <w:tab w:val="left" w:pos="7560"/>
        </w:tabs>
        <w:spacing w:line="230" w:lineRule="auto"/>
        <w:rPr>
          <w:sz w:val="20"/>
          <w:lang w:val="en-GB"/>
        </w:rPr>
      </w:pPr>
      <w:r w:rsidRPr="00A073C5">
        <w:rPr>
          <w:sz w:val="20"/>
          <w:lang w:val="en-GB"/>
        </w:rPr>
        <w:t>Canada</w:t>
      </w:r>
      <w:r w:rsidRPr="00A073C5">
        <w:rPr>
          <w:sz w:val="20"/>
          <w:lang w:val="en-GB"/>
        </w:rPr>
        <w:tab/>
        <w:t>19 December 1974</w:t>
      </w:r>
    </w:p>
    <w:p w14:paraId="659AA2C7" w14:textId="77777777" w:rsidR="009803AF" w:rsidRPr="00A073C5" w:rsidRDefault="009803AF">
      <w:pPr>
        <w:tabs>
          <w:tab w:val="left" w:pos="0"/>
          <w:tab w:val="left" w:pos="7560"/>
        </w:tabs>
        <w:spacing w:line="230" w:lineRule="auto"/>
        <w:rPr>
          <w:sz w:val="20"/>
          <w:lang w:val="en-GB"/>
        </w:rPr>
      </w:pPr>
      <w:r w:rsidRPr="00A073C5">
        <w:rPr>
          <w:sz w:val="20"/>
          <w:lang w:val="en-GB"/>
        </w:rPr>
        <w:t>Chile</w:t>
      </w:r>
      <w:r w:rsidRPr="00A073C5">
        <w:rPr>
          <w:sz w:val="20"/>
          <w:lang w:val="en-GB"/>
        </w:rPr>
        <w:tab/>
        <w:t xml:space="preserve">  2 August 1977</w:t>
      </w:r>
    </w:p>
    <w:p w14:paraId="78639A83" w14:textId="77777777" w:rsidR="009803AF" w:rsidRPr="00A073C5" w:rsidRDefault="009803AF">
      <w:pPr>
        <w:tabs>
          <w:tab w:val="left" w:pos="0"/>
          <w:tab w:val="left" w:pos="7560"/>
        </w:tabs>
        <w:spacing w:line="230" w:lineRule="auto"/>
        <w:rPr>
          <w:sz w:val="20"/>
          <w:lang w:val="en-GB"/>
        </w:rPr>
      </w:pPr>
      <w:r w:rsidRPr="00A073C5">
        <w:rPr>
          <w:sz w:val="20"/>
          <w:lang w:val="en-GB"/>
        </w:rPr>
        <w:t>Denmark</w:t>
      </w:r>
      <w:r w:rsidRPr="00A073C5">
        <w:rPr>
          <w:sz w:val="20"/>
          <w:lang w:val="en-GB"/>
        </w:rPr>
        <w:tab/>
        <w:t>28 March 1974</w:t>
      </w:r>
    </w:p>
    <w:p w14:paraId="202B8050" w14:textId="77777777" w:rsidR="009803AF" w:rsidRPr="00A073C5" w:rsidRDefault="009803AF">
      <w:pPr>
        <w:tabs>
          <w:tab w:val="left" w:pos="0"/>
          <w:tab w:val="left" w:pos="7560"/>
        </w:tabs>
        <w:spacing w:line="230" w:lineRule="auto"/>
        <w:rPr>
          <w:sz w:val="20"/>
          <w:lang w:val="en-GB"/>
        </w:rPr>
      </w:pPr>
      <w:r w:rsidRPr="00A073C5">
        <w:rPr>
          <w:sz w:val="20"/>
          <w:lang w:val="en-GB"/>
        </w:rPr>
        <w:t>Finland</w:t>
      </w:r>
      <w:r w:rsidRPr="00A073C5">
        <w:rPr>
          <w:sz w:val="20"/>
          <w:lang w:val="en-GB"/>
        </w:rPr>
        <w:tab/>
        <w:t xml:space="preserve">  4 October 1976</w:t>
      </w:r>
    </w:p>
    <w:p w14:paraId="3FE6461E" w14:textId="77777777" w:rsidR="009803AF" w:rsidRPr="00A073C5" w:rsidRDefault="009803AF">
      <w:pPr>
        <w:tabs>
          <w:tab w:val="left" w:pos="0"/>
          <w:tab w:val="left" w:pos="7560"/>
        </w:tabs>
        <w:spacing w:line="230" w:lineRule="auto"/>
        <w:rPr>
          <w:sz w:val="20"/>
          <w:lang w:val="en-GB"/>
        </w:rPr>
      </w:pPr>
      <w:r w:rsidRPr="00A073C5">
        <w:rPr>
          <w:sz w:val="20"/>
          <w:lang w:val="en-GB"/>
        </w:rPr>
        <w:t>France</w:t>
      </w:r>
      <w:r w:rsidRPr="00A073C5">
        <w:rPr>
          <w:sz w:val="20"/>
          <w:vertAlign w:val="superscript"/>
          <w:lang w:val="en-GB"/>
        </w:rPr>
        <w:t>2</w:t>
      </w:r>
      <w:r w:rsidRPr="00A073C5">
        <w:rPr>
          <w:sz w:val="20"/>
          <w:lang w:val="en-GB"/>
        </w:rPr>
        <w:tab/>
        <w:t>12 December 1974</w:t>
      </w:r>
    </w:p>
    <w:p w14:paraId="001CCA90" w14:textId="77777777" w:rsidR="009803AF" w:rsidRPr="00A073C5" w:rsidRDefault="009803AF">
      <w:pPr>
        <w:tabs>
          <w:tab w:val="left" w:pos="0"/>
          <w:tab w:val="left" w:pos="7560"/>
        </w:tabs>
        <w:spacing w:line="230" w:lineRule="auto"/>
        <w:rPr>
          <w:sz w:val="20"/>
          <w:lang w:val="en-GB"/>
        </w:rPr>
      </w:pPr>
      <w:r w:rsidRPr="00A073C5">
        <w:rPr>
          <w:sz w:val="20"/>
          <w:lang w:val="en-GB"/>
        </w:rPr>
        <w:t xml:space="preserve">Germany, Federal Republic of </w:t>
      </w:r>
      <w:r w:rsidRPr="00A073C5">
        <w:rPr>
          <w:sz w:val="20"/>
          <w:vertAlign w:val="superscript"/>
          <w:lang w:val="en-GB"/>
        </w:rPr>
        <w:t>3</w:t>
      </w:r>
      <w:r w:rsidRPr="00A073C5">
        <w:rPr>
          <w:sz w:val="20"/>
          <w:lang w:val="en-GB"/>
        </w:rPr>
        <w:tab/>
        <w:t>30 December 1974</w:t>
      </w:r>
    </w:p>
    <w:p w14:paraId="6B93ABBC" w14:textId="77777777" w:rsidR="009803AF" w:rsidRPr="00A073C5" w:rsidRDefault="009803AF">
      <w:pPr>
        <w:tabs>
          <w:tab w:val="left" w:pos="0"/>
          <w:tab w:val="left" w:pos="7560"/>
        </w:tabs>
        <w:spacing w:line="230" w:lineRule="auto"/>
        <w:rPr>
          <w:sz w:val="20"/>
          <w:lang w:val="en-GB"/>
        </w:rPr>
      </w:pPr>
      <w:r w:rsidRPr="00A073C5">
        <w:rPr>
          <w:sz w:val="20"/>
          <w:lang w:val="en-GB"/>
        </w:rPr>
        <w:t>Greece</w:t>
      </w:r>
      <w:r w:rsidRPr="00A073C5">
        <w:rPr>
          <w:sz w:val="20"/>
          <w:lang w:val="en-GB"/>
        </w:rPr>
        <w:tab/>
        <w:t>16 May 1978</w:t>
      </w:r>
    </w:p>
    <w:p w14:paraId="1B3038B2" w14:textId="77777777" w:rsidR="009803AF" w:rsidRPr="00A073C5" w:rsidRDefault="009803AF">
      <w:pPr>
        <w:tabs>
          <w:tab w:val="left" w:pos="0"/>
          <w:tab w:val="left" w:pos="7560"/>
        </w:tabs>
        <w:spacing w:line="230" w:lineRule="auto"/>
        <w:rPr>
          <w:sz w:val="20"/>
          <w:lang w:val="en-GB"/>
        </w:rPr>
      </w:pPr>
      <w:r w:rsidRPr="00A073C5">
        <w:rPr>
          <w:sz w:val="20"/>
          <w:lang w:val="en-GB"/>
        </w:rPr>
        <w:t>Hungary</w:t>
      </w:r>
      <w:r w:rsidRPr="00A073C5">
        <w:rPr>
          <w:sz w:val="20"/>
          <w:lang w:val="en-GB"/>
        </w:rPr>
        <w:tab/>
        <w:t xml:space="preserve">  9 February 1981</w:t>
      </w:r>
    </w:p>
    <w:p w14:paraId="23FBCE05" w14:textId="77777777" w:rsidR="009803AF" w:rsidRPr="00A073C5" w:rsidRDefault="009803AF">
      <w:pPr>
        <w:tabs>
          <w:tab w:val="left" w:pos="0"/>
          <w:tab w:val="left" w:pos="7560"/>
        </w:tabs>
        <w:spacing w:line="230" w:lineRule="auto"/>
        <w:rPr>
          <w:sz w:val="20"/>
          <w:lang w:val="en-GB"/>
        </w:rPr>
      </w:pPr>
      <w:r w:rsidRPr="00A073C5">
        <w:rPr>
          <w:sz w:val="20"/>
          <w:lang w:val="en-GB"/>
        </w:rPr>
        <w:t>Iceland</w:t>
      </w:r>
      <w:r w:rsidRPr="00A073C5">
        <w:rPr>
          <w:sz w:val="20"/>
          <w:lang w:val="en-GB"/>
        </w:rPr>
        <w:tab/>
        <w:t xml:space="preserve">  4 December 1981</w:t>
      </w:r>
    </w:p>
    <w:p w14:paraId="0E1B68FD" w14:textId="77777777" w:rsidR="009803AF" w:rsidRPr="00A073C5" w:rsidRDefault="009803AF">
      <w:pPr>
        <w:tabs>
          <w:tab w:val="left" w:pos="0"/>
          <w:tab w:val="left" w:pos="7560"/>
        </w:tabs>
        <w:spacing w:line="230" w:lineRule="auto"/>
        <w:rPr>
          <w:sz w:val="20"/>
          <w:lang w:val="en-GB"/>
        </w:rPr>
      </w:pPr>
      <w:r w:rsidRPr="00A073C5">
        <w:rPr>
          <w:sz w:val="20"/>
          <w:lang w:val="en-GB"/>
        </w:rPr>
        <w:t>India</w:t>
      </w:r>
      <w:r w:rsidRPr="00A073C5">
        <w:rPr>
          <w:sz w:val="20"/>
          <w:lang w:val="en-GB"/>
        </w:rPr>
        <w:tab/>
        <w:t xml:space="preserve">  2 June 1983</w:t>
      </w:r>
    </w:p>
    <w:p w14:paraId="4C977D36" w14:textId="77777777" w:rsidR="009803AF" w:rsidRPr="00A073C5" w:rsidRDefault="009803AF">
      <w:pPr>
        <w:tabs>
          <w:tab w:val="left" w:pos="0"/>
          <w:tab w:val="left" w:pos="7560"/>
        </w:tabs>
        <w:spacing w:line="230" w:lineRule="auto"/>
        <w:rPr>
          <w:sz w:val="20"/>
          <w:lang w:val="en-GB"/>
        </w:rPr>
      </w:pPr>
      <w:r w:rsidRPr="00A073C5">
        <w:rPr>
          <w:sz w:val="20"/>
          <w:lang w:val="en-GB"/>
        </w:rPr>
        <w:t>Ireland</w:t>
      </w:r>
      <w:r w:rsidRPr="00A073C5">
        <w:rPr>
          <w:sz w:val="20"/>
          <w:lang w:val="en-GB"/>
        </w:rPr>
        <w:tab/>
        <w:t>20 October 1981</w:t>
      </w:r>
    </w:p>
    <w:p w14:paraId="6AAB6F82" w14:textId="77777777" w:rsidR="009803AF" w:rsidRPr="00A073C5" w:rsidRDefault="009803AF">
      <w:pPr>
        <w:tabs>
          <w:tab w:val="left" w:pos="0"/>
          <w:tab w:val="left" w:pos="7560"/>
        </w:tabs>
        <w:spacing w:line="230" w:lineRule="auto"/>
        <w:rPr>
          <w:sz w:val="20"/>
          <w:lang w:val="en-GB"/>
        </w:rPr>
      </w:pPr>
      <w:r w:rsidRPr="00A073C5">
        <w:rPr>
          <w:sz w:val="20"/>
          <w:lang w:val="en-GB"/>
        </w:rPr>
        <w:t>Israel</w:t>
      </w:r>
      <w:r w:rsidRPr="00A073C5">
        <w:rPr>
          <w:sz w:val="20"/>
          <w:lang w:val="en-GB"/>
        </w:rPr>
        <w:tab/>
        <w:t>17 February 1982</w:t>
      </w:r>
    </w:p>
    <w:p w14:paraId="4DE1C7D6" w14:textId="77777777" w:rsidR="009803AF" w:rsidRPr="00A073C5" w:rsidRDefault="009803AF">
      <w:pPr>
        <w:tabs>
          <w:tab w:val="left" w:pos="0"/>
          <w:tab w:val="left" w:pos="7560"/>
        </w:tabs>
        <w:spacing w:line="230" w:lineRule="auto"/>
        <w:rPr>
          <w:sz w:val="20"/>
          <w:lang w:val="en-GB"/>
        </w:rPr>
      </w:pPr>
      <w:r w:rsidRPr="00A073C5">
        <w:rPr>
          <w:sz w:val="20"/>
          <w:lang w:val="en-GB"/>
        </w:rPr>
        <w:t>Italy</w:t>
      </w:r>
      <w:r w:rsidRPr="00A073C5">
        <w:rPr>
          <w:sz w:val="20"/>
          <w:lang w:val="en-GB"/>
        </w:rPr>
        <w:tab/>
        <w:t>19 October 1977</w:t>
      </w:r>
    </w:p>
    <w:p w14:paraId="69BC2F03" w14:textId="77777777" w:rsidR="009803AF" w:rsidRPr="00A073C5" w:rsidRDefault="009803AF">
      <w:pPr>
        <w:tabs>
          <w:tab w:val="left" w:pos="0"/>
          <w:tab w:val="left" w:pos="7560"/>
        </w:tabs>
        <w:spacing w:line="230" w:lineRule="auto"/>
        <w:rPr>
          <w:sz w:val="20"/>
          <w:lang w:val="en-GB"/>
        </w:rPr>
      </w:pPr>
      <w:r w:rsidRPr="00A073C5">
        <w:rPr>
          <w:sz w:val="20"/>
          <w:lang w:val="en-GB"/>
        </w:rPr>
        <w:t>Mexico</w:t>
      </w:r>
      <w:r w:rsidRPr="00A073C5">
        <w:rPr>
          <w:sz w:val="20"/>
          <w:lang w:val="en-GB"/>
        </w:rPr>
        <w:tab/>
        <w:t>31 May 1983</w:t>
      </w:r>
    </w:p>
    <w:p w14:paraId="736470DC" w14:textId="77777777" w:rsidR="009803AF" w:rsidRPr="00A073C5" w:rsidRDefault="009803AF">
      <w:pPr>
        <w:tabs>
          <w:tab w:val="left" w:pos="0"/>
          <w:tab w:val="left" w:pos="7560"/>
        </w:tabs>
        <w:spacing w:line="230" w:lineRule="auto"/>
        <w:rPr>
          <w:sz w:val="20"/>
          <w:lang w:val="en-GB"/>
        </w:rPr>
      </w:pPr>
      <w:r w:rsidRPr="00A073C5">
        <w:rPr>
          <w:sz w:val="20"/>
          <w:lang w:val="en-GB"/>
        </w:rPr>
        <w:t>Monaco</w:t>
      </w:r>
      <w:r w:rsidRPr="00A073C5">
        <w:rPr>
          <w:sz w:val="20"/>
          <w:lang w:val="en-GB"/>
        </w:rPr>
        <w:tab/>
        <w:t xml:space="preserve">  8 January 1982</w:t>
      </w:r>
    </w:p>
    <w:p w14:paraId="6F4AA1E7" w14:textId="77777777" w:rsidR="009803AF" w:rsidRPr="00A073C5" w:rsidRDefault="009803AF">
      <w:pPr>
        <w:tabs>
          <w:tab w:val="left" w:pos="0"/>
          <w:tab w:val="left" w:pos="7560"/>
        </w:tabs>
        <w:spacing w:line="230" w:lineRule="auto"/>
        <w:rPr>
          <w:sz w:val="20"/>
          <w:lang w:val="en-GB"/>
        </w:rPr>
      </w:pPr>
      <w:r w:rsidRPr="00A073C5">
        <w:rPr>
          <w:sz w:val="20"/>
          <w:lang w:val="en-GB"/>
        </w:rPr>
        <w:t>Netherlands</w:t>
      </w:r>
      <w:r w:rsidRPr="00A073C5">
        <w:rPr>
          <w:sz w:val="20"/>
          <w:lang w:val="en-GB"/>
        </w:rPr>
        <w:tab/>
        <w:t>25 April 1975</w:t>
      </w:r>
    </w:p>
    <w:p w14:paraId="1D321009" w14:textId="77777777" w:rsidR="009803AF" w:rsidRPr="00A073C5" w:rsidRDefault="009803AF">
      <w:pPr>
        <w:tabs>
          <w:tab w:val="left" w:pos="0"/>
          <w:tab w:val="left" w:pos="7560"/>
        </w:tabs>
        <w:spacing w:line="230" w:lineRule="auto"/>
        <w:rPr>
          <w:sz w:val="20"/>
          <w:lang w:val="en-GB"/>
        </w:rPr>
      </w:pPr>
      <w:r w:rsidRPr="00A073C5">
        <w:rPr>
          <w:sz w:val="20"/>
          <w:lang w:val="en-GB"/>
        </w:rPr>
        <w:t>New Zealand</w:t>
      </w:r>
      <w:r w:rsidRPr="00A073C5">
        <w:rPr>
          <w:sz w:val="20"/>
          <w:lang w:val="en-GB"/>
        </w:rPr>
        <w:tab/>
        <w:t>17 August 1976</w:t>
      </w:r>
    </w:p>
    <w:p w14:paraId="249DD927" w14:textId="77777777" w:rsidR="009803AF" w:rsidRPr="00A073C5" w:rsidRDefault="009803AF">
      <w:pPr>
        <w:tabs>
          <w:tab w:val="left" w:pos="0"/>
          <w:tab w:val="left" w:pos="7560"/>
        </w:tabs>
        <w:spacing w:line="230" w:lineRule="auto"/>
        <w:rPr>
          <w:sz w:val="20"/>
          <w:lang w:val="en-GB"/>
        </w:rPr>
      </w:pPr>
      <w:r w:rsidRPr="00A073C5">
        <w:rPr>
          <w:sz w:val="20"/>
          <w:lang w:val="en-GB"/>
        </w:rPr>
        <w:t>Norway</w:t>
      </w:r>
      <w:r w:rsidRPr="00A073C5">
        <w:rPr>
          <w:sz w:val="20"/>
          <w:lang w:val="en-GB"/>
        </w:rPr>
        <w:tab/>
        <w:t>10 November 1975</w:t>
      </w:r>
    </w:p>
    <w:p w14:paraId="56A06344" w14:textId="77777777" w:rsidR="009803AF" w:rsidRPr="00A073C5" w:rsidRDefault="009803AF">
      <w:pPr>
        <w:tabs>
          <w:tab w:val="left" w:pos="0"/>
          <w:tab w:val="left" w:pos="7560"/>
        </w:tabs>
        <w:spacing w:line="230" w:lineRule="auto"/>
        <w:rPr>
          <w:sz w:val="20"/>
          <w:lang w:val="en-GB"/>
        </w:rPr>
      </w:pPr>
      <w:r w:rsidRPr="00A073C5">
        <w:rPr>
          <w:sz w:val="20"/>
          <w:lang w:val="en-GB"/>
        </w:rPr>
        <w:t>Peru</w:t>
      </w:r>
      <w:r w:rsidRPr="00A073C5">
        <w:rPr>
          <w:sz w:val="20"/>
          <w:lang w:val="en-GB"/>
        </w:rPr>
        <w:tab/>
        <w:t>16 July 1982</w:t>
      </w:r>
    </w:p>
    <w:p w14:paraId="620D0716" w14:textId="77777777" w:rsidR="009803AF" w:rsidRPr="00A073C5" w:rsidRDefault="009803AF">
      <w:pPr>
        <w:tabs>
          <w:tab w:val="left" w:pos="0"/>
          <w:tab w:val="left" w:pos="7560"/>
        </w:tabs>
        <w:spacing w:line="230" w:lineRule="auto"/>
        <w:rPr>
          <w:sz w:val="20"/>
          <w:lang w:val="en-GB"/>
        </w:rPr>
      </w:pPr>
      <w:r w:rsidRPr="00A073C5">
        <w:rPr>
          <w:sz w:val="20"/>
          <w:lang w:val="en-GB"/>
        </w:rPr>
        <w:t>Poland</w:t>
      </w:r>
      <w:r w:rsidRPr="00A073C5">
        <w:rPr>
          <w:sz w:val="20"/>
          <w:lang w:val="en-GB"/>
        </w:rPr>
        <w:tab/>
        <w:t xml:space="preserve">  3 June 1975</w:t>
      </w:r>
    </w:p>
    <w:p w14:paraId="28D5B999" w14:textId="77777777" w:rsidR="009803AF" w:rsidRPr="00A073C5" w:rsidRDefault="009803AF">
      <w:pPr>
        <w:tabs>
          <w:tab w:val="left" w:pos="0"/>
          <w:tab w:val="left" w:pos="7560"/>
        </w:tabs>
        <w:spacing w:line="230" w:lineRule="auto"/>
        <w:rPr>
          <w:sz w:val="20"/>
          <w:lang w:val="en-GB"/>
        </w:rPr>
      </w:pPr>
      <w:r w:rsidRPr="00A073C5">
        <w:rPr>
          <w:sz w:val="20"/>
          <w:lang w:val="en-GB"/>
        </w:rPr>
        <w:t>Singapore</w:t>
      </w:r>
      <w:r w:rsidRPr="00A073C5">
        <w:rPr>
          <w:sz w:val="20"/>
          <w:lang w:val="en-GB"/>
        </w:rPr>
        <w:tab/>
        <w:t>23 March 1978</w:t>
      </w:r>
    </w:p>
    <w:p w14:paraId="2A3DFDEC" w14:textId="77777777" w:rsidR="009803AF" w:rsidRPr="00A073C5" w:rsidRDefault="009803AF">
      <w:pPr>
        <w:tabs>
          <w:tab w:val="left" w:pos="0"/>
          <w:tab w:val="left" w:pos="7560"/>
        </w:tabs>
        <w:spacing w:line="230" w:lineRule="auto"/>
        <w:rPr>
          <w:sz w:val="20"/>
          <w:lang w:val="en-GB"/>
        </w:rPr>
      </w:pPr>
      <w:r w:rsidRPr="00A073C5">
        <w:rPr>
          <w:sz w:val="20"/>
          <w:lang w:val="en-GB"/>
        </w:rPr>
        <w:t>Spain</w:t>
      </w:r>
      <w:r w:rsidRPr="00A073C5">
        <w:rPr>
          <w:sz w:val="20"/>
          <w:lang w:val="en-GB"/>
        </w:rPr>
        <w:tab/>
        <w:t>14 April 1975</w:t>
      </w:r>
    </w:p>
    <w:p w14:paraId="27430A52" w14:textId="77777777" w:rsidR="009803AF" w:rsidRPr="00A073C5" w:rsidRDefault="009803AF">
      <w:pPr>
        <w:tabs>
          <w:tab w:val="left" w:pos="0"/>
          <w:tab w:val="left" w:pos="7560"/>
        </w:tabs>
        <w:spacing w:line="230" w:lineRule="auto"/>
        <w:rPr>
          <w:sz w:val="20"/>
          <w:lang w:val="en-GB"/>
        </w:rPr>
      </w:pPr>
      <w:r w:rsidRPr="00A073C5">
        <w:rPr>
          <w:sz w:val="20"/>
          <w:lang w:val="en-GB"/>
        </w:rPr>
        <w:t>Suriname (succession)</w:t>
      </w:r>
      <w:r w:rsidRPr="00A073C5">
        <w:rPr>
          <w:sz w:val="20"/>
          <w:lang w:val="en-GB"/>
        </w:rPr>
        <w:tab/>
        <w:t>25 November 1975</w:t>
      </w:r>
    </w:p>
    <w:p w14:paraId="51EFBF7C" w14:textId="77777777" w:rsidR="009803AF" w:rsidRPr="00A073C5" w:rsidRDefault="009803AF">
      <w:pPr>
        <w:tabs>
          <w:tab w:val="left" w:pos="0"/>
          <w:tab w:val="left" w:pos="7560"/>
        </w:tabs>
        <w:spacing w:line="230" w:lineRule="auto"/>
        <w:rPr>
          <w:sz w:val="20"/>
          <w:lang w:val="en-GB"/>
        </w:rPr>
      </w:pPr>
      <w:r w:rsidRPr="00A073C5">
        <w:rPr>
          <w:sz w:val="20"/>
          <w:lang w:val="en-GB"/>
        </w:rPr>
        <w:t>Sweden</w:t>
      </w:r>
      <w:r w:rsidRPr="00A073C5">
        <w:rPr>
          <w:sz w:val="20"/>
          <w:lang w:val="en-GB"/>
        </w:rPr>
        <w:tab/>
        <w:t>28 April 1975</w:t>
      </w:r>
    </w:p>
    <w:p w14:paraId="7591CDC3" w14:textId="77777777" w:rsidR="009803AF" w:rsidRPr="00A073C5" w:rsidRDefault="009803AF">
      <w:pPr>
        <w:tabs>
          <w:tab w:val="left" w:pos="0"/>
          <w:tab w:val="left" w:pos="7560"/>
        </w:tabs>
        <w:spacing w:line="230" w:lineRule="auto"/>
        <w:rPr>
          <w:sz w:val="20"/>
          <w:lang w:val="en-GB"/>
        </w:rPr>
      </w:pPr>
      <w:r w:rsidRPr="00A073C5">
        <w:rPr>
          <w:sz w:val="20"/>
          <w:lang w:val="en-GB"/>
        </w:rPr>
        <w:t>Switzerland</w:t>
      </w:r>
      <w:r w:rsidRPr="00A073C5">
        <w:rPr>
          <w:sz w:val="20"/>
          <w:lang w:val="en-GB"/>
        </w:rPr>
        <w:tab/>
        <w:t>30 December 1975</w:t>
      </w:r>
    </w:p>
    <w:p w14:paraId="758FAA3F" w14:textId="77777777" w:rsidR="009803AF" w:rsidRPr="00A073C5" w:rsidRDefault="009803AF">
      <w:pPr>
        <w:tabs>
          <w:tab w:val="left" w:pos="0"/>
          <w:tab w:val="left" w:pos="7560"/>
        </w:tabs>
        <w:spacing w:line="230" w:lineRule="auto"/>
        <w:rPr>
          <w:sz w:val="20"/>
          <w:lang w:val="en-GB"/>
        </w:rPr>
      </w:pPr>
      <w:r w:rsidRPr="00A073C5">
        <w:rPr>
          <w:sz w:val="20"/>
          <w:lang w:val="en-GB"/>
        </w:rPr>
        <w:t>Tunisia</w:t>
      </w:r>
      <w:r w:rsidRPr="00A073C5">
        <w:rPr>
          <w:sz w:val="20"/>
          <w:lang w:val="en-GB"/>
        </w:rPr>
        <w:tab/>
        <w:t>19 February 1975</w:t>
      </w:r>
    </w:p>
    <w:p w14:paraId="23832F32" w14:textId="77777777" w:rsidR="009803AF" w:rsidRPr="00A073C5" w:rsidRDefault="009803AF">
      <w:pPr>
        <w:tabs>
          <w:tab w:val="left" w:pos="0"/>
          <w:tab w:val="left" w:pos="7560"/>
        </w:tabs>
        <w:spacing w:line="230" w:lineRule="auto"/>
        <w:rPr>
          <w:sz w:val="20"/>
          <w:lang w:val="en-GB"/>
        </w:rPr>
      </w:pPr>
      <w:r w:rsidRPr="00A073C5">
        <w:rPr>
          <w:sz w:val="20"/>
          <w:lang w:val="en-GB"/>
        </w:rPr>
        <w:t>USSR</w:t>
      </w:r>
      <w:r w:rsidRPr="00A073C5">
        <w:rPr>
          <w:sz w:val="20"/>
          <w:lang w:val="en-GB"/>
        </w:rPr>
        <w:tab/>
        <w:t>22 October 1976</w:t>
      </w:r>
    </w:p>
    <w:p w14:paraId="7AB651D3" w14:textId="77777777" w:rsidR="009803AF" w:rsidRPr="00A073C5" w:rsidRDefault="009803AF">
      <w:pPr>
        <w:tabs>
          <w:tab w:val="left" w:pos="0"/>
          <w:tab w:val="left" w:pos="7560"/>
        </w:tabs>
        <w:spacing w:line="230" w:lineRule="auto"/>
        <w:rPr>
          <w:sz w:val="20"/>
          <w:lang w:val="en-GB"/>
        </w:rPr>
      </w:pPr>
      <w:r w:rsidRPr="00A073C5">
        <w:rPr>
          <w:sz w:val="20"/>
          <w:lang w:val="en-GB"/>
        </w:rPr>
        <w:t>United Kingdom</w:t>
      </w:r>
      <w:r w:rsidRPr="00A073C5">
        <w:rPr>
          <w:sz w:val="20"/>
          <w:lang w:val="en-GB"/>
        </w:rPr>
        <w:tab/>
        <w:t xml:space="preserve">  7 October 1974</w:t>
      </w:r>
    </w:p>
    <w:p w14:paraId="3F6E027D" w14:textId="77777777" w:rsidR="009803AF" w:rsidRPr="00A073C5" w:rsidRDefault="009803AF">
      <w:pPr>
        <w:tabs>
          <w:tab w:val="left" w:pos="0"/>
          <w:tab w:val="left" w:pos="7560"/>
        </w:tabs>
        <w:spacing w:line="230" w:lineRule="auto"/>
        <w:rPr>
          <w:sz w:val="20"/>
          <w:lang w:val="en-GB"/>
        </w:rPr>
      </w:pPr>
      <w:r w:rsidRPr="00A073C5">
        <w:rPr>
          <w:sz w:val="20"/>
          <w:lang w:val="en-GB"/>
        </w:rPr>
        <w:t>United States</w:t>
      </w:r>
      <w:r w:rsidRPr="00A073C5">
        <w:rPr>
          <w:sz w:val="20"/>
          <w:lang w:val="en-GB"/>
        </w:rPr>
        <w:tab/>
        <w:t xml:space="preserve">  2 April 1975</w:t>
      </w:r>
    </w:p>
    <w:p w14:paraId="7A62528B" w14:textId="77777777" w:rsidR="009803AF" w:rsidRPr="00A073C5" w:rsidRDefault="009803AF" w:rsidP="000C4590">
      <w:pPr>
        <w:tabs>
          <w:tab w:val="left" w:pos="0"/>
          <w:tab w:val="left" w:pos="7560"/>
        </w:tabs>
        <w:spacing w:line="230" w:lineRule="auto"/>
        <w:rPr>
          <w:sz w:val="20"/>
          <w:lang w:val="en-GB"/>
        </w:rPr>
      </w:pPr>
      <w:r w:rsidRPr="00A073C5">
        <w:rPr>
          <w:sz w:val="20"/>
          <w:lang w:val="en-GB"/>
        </w:rPr>
        <w:t>Yugoslavia</w:t>
      </w:r>
      <w:r w:rsidRPr="00A073C5">
        <w:rPr>
          <w:sz w:val="20"/>
          <w:lang w:val="en-GB"/>
        </w:rPr>
        <w:tab/>
        <w:t>11 July 1975</w:t>
      </w:r>
      <w:r w:rsidRPr="00A073C5">
        <w:rPr>
          <w:sz w:val="20"/>
          <w:lang w:val="en-GB"/>
        </w:rPr>
        <w:br w:type="page"/>
      </w:r>
    </w:p>
    <w:p w14:paraId="2905963C" w14:textId="77777777" w:rsidR="009803AF" w:rsidRPr="00A073C5" w:rsidRDefault="009803AF">
      <w:pPr>
        <w:tabs>
          <w:tab w:val="left" w:pos="0"/>
          <w:tab w:val="left" w:pos="4200"/>
          <w:tab w:val="left" w:pos="6480"/>
        </w:tabs>
        <w:spacing w:line="230" w:lineRule="auto"/>
        <w:rPr>
          <w:sz w:val="20"/>
          <w:lang w:val="en-GB"/>
        </w:rPr>
      </w:pPr>
      <w:r w:rsidRPr="00A073C5">
        <w:rPr>
          <w:sz w:val="20"/>
          <w:lang w:val="en-GB"/>
        </w:rPr>
        <w:lastRenderedPageBreak/>
        <w:t>The amendments are also effective in respect of:</w:t>
      </w:r>
    </w:p>
    <w:p w14:paraId="56613976" w14:textId="77777777" w:rsidR="009803AF" w:rsidRPr="00A073C5" w:rsidRDefault="009803AF">
      <w:pPr>
        <w:tabs>
          <w:tab w:val="left" w:pos="0"/>
          <w:tab w:val="left" w:pos="4200"/>
          <w:tab w:val="left" w:pos="6480"/>
        </w:tabs>
        <w:spacing w:line="230" w:lineRule="auto"/>
        <w:rPr>
          <w:sz w:val="20"/>
          <w:lang w:val="en-GB"/>
        </w:rPr>
      </w:pPr>
    </w:p>
    <w:p w14:paraId="6AE65083" w14:textId="77777777" w:rsidR="009803AF" w:rsidRPr="00A073C5" w:rsidRDefault="009803AF">
      <w:pPr>
        <w:spacing w:line="230" w:lineRule="auto"/>
        <w:ind w:firstLine="7560"/>
        <w:rPr>
          <w:sz w:val="20"/>
          <w:lang w:val="en-GB"/>
        </w:rPr>
      </w:pPr>
      <w:r w:rsidRPr="00A073C5">
        <w:rPr>
          <w:b/>
          <w:sz w:val="20"/>
          <w:lang w:val="en-GB"/>
        </w:rPr>
        <w:t>Date of notification</w:t>
      </w:r>
    </w:p>
    <w:p w14:paraId="20AB99F8" w14:textId="77777777" w:rsidR="009803AF" w:rsidRPr="00A073C5" w:rsidRDefault="009803AF">
      <w:pPr>
        <w:tabs>
          <w:tab w:val="left" w:pos="0"/>
          <w:tab w:val="left" w:pos="7560"/>
        </w:tabs>
        <w:spacing w:line="230" w:lineRule="auto"/>
        <w:rPr>
          <w:sz w:val="20"/>
          <w:lang w:val="en-GB"/>
        </w:rPr>
      </w:pPr>
    </w:p>
    <w:p w14:paraId="723E739E" w14:textId="77777777" w:rsidR="009803AF" w:rsidRPr="00A073C5" w:rsidRDefault="009803AF">
      <w:pPr>
        <w:tabs>
          <w:tab w:val="left" w:pos="0"/>
          <w:tab w:val="left" w:pos="7560"/>
        </w:tabs>
        <w:spacing w:line="230" w:lineRule="auto"/>
        <w:rPr>
          <w:sz w:val="20"/>
          <w:lang w:val="en-GB"/>
        </w:rPr>
      </w:pPr>
      <w:r w:rsidRPr="00A073C5">
        <w:rPr>
          <w:sz w:val="20"/>
          <w:lang w:val="en-GB"/>
        </w:rPr>
        <w:t>Netherlands Antilles</w:t>
      </w:r>
      <w:r w:rsidR="000262B1" w:rsidRPr="00A073C5">
        <w:rPr>
          <w:sz w:val="20"/>
          <w:lang w:val="en-GB"/>
        </w:rPr>
        <w:t>*</w:t>
      </w:r>
      <w:r w:rsidRPr="00A073C5">
        <w:rPr>
          <w:sz w:val="20"/>
          <w:lang w:val="en-GB"/>
        </w:rPr>
        <w:tab/>
        <w:t>25 April 1975</w:t>
      </w:r>
    </w:p>
    <w:p w14:paraId="60E65AE6" w14:textId="77777777" w:rsidR="009803AF" w:rsidRPr="00A073C5" w:rsidRDefault="009803AF">
      <w:pPr>
        <w:tabs>
          <w:tab w:val="left" w:pos="0"/>
          <w:tab w:val="left" w:pos="7560"/>
        </w:tabs>
        <w:spacing w:line="230" w:lineRule="auto"/>
        <w:rPr>
          <w:sz w:val="20"/>
          <w:lang w:val="en-GB"/>
        </w:rPr>
      </w:pPr>
      <w:r w:rsidRPr="00A073C5">
        <w:rPr>
          <w:sz w:val="20"/>
          <w:lang w:val="en-GB"/>
        </w:rPr>
        <w:t>Aruba (with effect from 1 January 1986)</w:t>
      </w:r>
      <w:r w:rsidRPr="00A073C5">
        <w:rPr>
          <w:sz w:val="20"/>
          <w:lang w:val="en-GB"/>
        </w:rPr>
        <w:tab/>
        <w:t xml:space="preserve">       </w:t>
      </w:r>
      <w:r w:rsidRPr="00A073C5">
        <w:rPr>
          <w:sz w:val="20"/>
          <w:lang w:val="en-GB"/>
        </w:rPr>
        <w:noBreakHyphen/>
      </w:r>
    </w:p>
    <w:p w14:paraId="003A15FB" w14:textId="77777777" w:rsidR="009803AF" w:rsidRPr="00A073C5" w:rsidRDefault="009803AF">
      <w:pPr>
        <w:tabs>
          <w:tab w:val="left" w:pos="0"/>
          <w:tab w:val="left" w:pos="7560"/>
        </w:tabs>
        <w:spacing w:line="230" w:lineRule="auto"/>
        <w:rPr>
          <w:sz w:val="20"/>
          <w:lang w:val="en-GB"/>
        </w:rPr>
      </w:pPr>
    </w:p>
    <w:p w14:paraId="4F69EB4A" w14:textId="77777777" w:rsidR="009803AF" w:rsidRPr="00A073C5" w:rsidRDefault="00326138" w:rsidP="00326138">
      <w:pPr>
        <w:tabs>
          <w:tab w:val="left" w:pos="-1418"/>
          <w:tab w:val="left" w:pos="284"/>
        </w:tabs>
        <w:spacing w:line="230" w:lineRule="auto"/>
        <w:ind w:left="406" w:hanging="406"/>
        <w:rPr>
          <w:sz w:val="20"/>
          <w:lang w:val="en-GB"/>
        </w:rPr>
      </w:pPr>
      <w:r w:rsidRPr="00A073C5">
        <w:rPr>
          <w:sz w:val="20"/>
          <w:lang w:val="en-GB"/>
        </w:rPr>
        <w:tab/>
      </w:r>
      <w:r w:rsidR="000262B1" w:rsidRPr="00A073C5">
        <w:rPr>
          <w:sz w:val="20"/>
          <w:lang w:val="en-GB"/>
        </w:rPr>
        <w:t xml:space="preserve">* The Netherlands Antilles has ceased to exist as an autonomous country within the Kingdom of the Netherlands with effect from 10 October 2010.  </w:t>
      </w:r>
    </w:p>
    <w:p w14:paraId="2D745D10" w14:textId="77777777" w:rsidR="009803AF" w:rsidRPr="00A073C5" w:rsidRDefault="009803AF">
      <w:pPr>
        <w:tabs>
          <w:tab w:val="left" w:pos="0"/>
          <w:tab w:val="left" w:pos="7560"/>
        </w:tabs>
        <w:spacing w:line="230" w:lineRule="auto"/>
        <w:rPr>
          <w:sz w:val="20"/>
          <w:lang w:val="en-GB"/>
        </w:rPr>
      </w:pPr>
    </w:p>
    <w:p w14:paraId="6422F53E" w14:textId="77777777" w:rsidR="009803AF" w:rsidRPr="00A073C5" w:rsidRDefault="009803AF">
      <w:pPr>
        <w:tabs>
          <w:tab w:val="left" w:pos="0"/>
          <w:tab w:val="left" w:pos="7560"/>
        </w:tabs>
        <w:spacing w:line="230" w:lineRule="auto"/>
        <w:rPr>
          <w:sz w:val="20"/>
          <w:lang w:val="en-GB"/>
        </w:rPr>
      </w:pPr>
    </w:p>
    <w:p w14:paraId="2C2741D6" w14:textId="77777777" w:rsidR="009803AF" w:rsidRPr="00A073C5" w:rsidRDefault="009803AF">
      <w:pPr>
        <w:tabs>
          <w:tab w:val="left" w:pos="0"/>
          <w:tab w:val="left" w:pos="7560"/>
        </w:tabs>
        <w:spacing w:line="230" w:lineRule="auto"/>
        <w:rPr>
          <w:sz w:val="20"/>
          <w:lang w:val="en-GB"/>
        </w:rPr>
      </w:pPr>
    </w:p>
    <w:p w14:paraId="7915814F" w14:textId="77777777" w:rsidR="009803AF" w:rsidRPr="00A073C5" w:rsidRDefault="009803AF">
      <w:pPr>
        <w:tabs>
          <w:tab w:val="left" w:pos="0"/>
          <w:tab w:val="left" w:pos="7560"/>
        </w:tabs>
        <w:spacing w:line="230" w:lineRule="auto"/>
        <w:rPr>
          <w:sz w:val="20"/>
          <w:lang w:val="en-GB"/>
        </w:rPr>
      </w:pPr>
    </w:p>
    <w:p w14:paraId="490EBA58" w14:textId="77777777" w:rsidR="009803AF" w:rsidRPr="00A073C5" w:rsidRDefault="009803AF">
      <w:pPr>
        <w:tabs>
          <w:tab w:val="left" w:pos="0"/>
          <w:tab w:val="left" w:pos="7560"/>
        </w:tabs>
        <w:spacing w:line="230" w:lineRule="auto"/>
        <w:rPr>
          <w:sz w:val="20"/>
          <w:lang w:val="en-GB"/>
        </w:rPr>
      </w:pPr>
    </w:p>
    <w:p w14:paraId="550FAB8B" w14:textId="77777777" w:rsidR="009803AF" w:rsidRPr="00A073C5" w:rsidRDefault="009803AF">
      <w:pPr>
        <w:tabs>
          <w:tab w:val="left" w:pos="0"/>
          <w:tab w:val="left" w:pos="7560"/>
        </w:tabs>
        <w:spacing w:line="230" w:lineRule="auto"/>
        <w:rPr>
          <w:sz w:val="20"/>
          <w:lang w:val="en-GB"/>
        </w:rPr>
      </w:pPr>
    </w:p>
    <w:p w14:paraId="5534CAB6" w14:textId="77777777" w:rsidR="009803AF" w:rsidRPr="00A073C5" w:rsidRDefault="009803AF">
      <w:pPr>
        <w:tabs>
          <w:tab w:val="left" w:pos="0"/>
          <w:tab w:val="left" w:pos="7560"/>
        </w:tabs>
        <w:spacing w:line="230" w:lineRule="auto"/>
        <w:rPr>
          <w:sz w:val="20"/>
          <w:lang w:val="en-GB"/>
        </w:rPr>
      </w:pPr>
    </w:p>
    <w:p w14:paraId="65519270" w14:textId="77777777" w:rsidR="009803AF" w:rsidRPr="00A073C5" w:rsidRDefault="009803AF">
      <w:pPr>
        <w:tabs>
          <w:tab w:val="left" w:pos="0"/>
          <w:tab w:val="left" w:pos="7560"/>
        </w:tabs>
        <w:spacing w:line="230" w:lineRule="auto"/>
        <w:rPr>
          <w:sz w:val="20"/>
          <w:lang w:val="en-GB"/>
        </w:rPr>
      </w:pPr>
    </w:p>
    <w:p w14:paraId="056BC93A" w14:textId="77777777" w:rsidR="009803AF" w:rsidRPr="00A073C5" w:rsidRDefault="009803AF">
      <w:pPr>
        <w:tabs>
          <w:tab w:val="left" w:pos="0"/>
          <w:tab w:val="left" w:pos="7560"/>
        </w:tabs>
        <w:spacing w:line="230" w:lineRule="auto"/>
        <w:rPr>
          <w:sz w:val="20"/>
          <w:lang w:val="en-GB"/>
        </w:rPr>
      </w:pPr>
    </w:p>
    <w:p w14:paraId="13137730" w14:textId="77777777" w:rsidR="009803AF" w:rsidRPr="00A073C5" w:rsidRDefault="009803AF">
      <w:pPr>
        <w:tabs>
          <w:tab w:val="left" w:pos="0"/>
          <w:tab w:val="left" w:pos="7560"/>
        </w:tabs>
        <w:spacing w:line="230" w:lineRule="auto"/>
        <w:rPr>
          <w:sz w:val="20"/>
          <w:lang w:val="en-GB"/>
        </w:rPr>
      </w:pPr>
    </w:p>
    <w:p w14:paraId="6CD019FE" w14:textId="77777777" w:rsidR="009803AF" w:rsidRPr="00A073C5" w:rsidRDefault="009803AF">
      <w:pPr>
        <w:tabs>
          <w:tab w:val="left" w:pos="0"/>
          <w:tab w:val="left" w:pos="7560"/>
        </w:tabs>
        <w:spacing w:line="230" w:lineRule="auto"/>
        <w:rPr>
          <w:sz w:val="20"/>
          <w:lang w:val="en-GB"/>
        </w:rPr>
      </w:pPr>
    </w:p>
    <w:p w14:paraId="06820FE6" w14:textId="77777777" w:rsidR="009803AF" w:rsidRPr="00A073C5" w:rsidRDefault="009803AF">
      <w:pPr>
        <w:tabs>
          <w:tab w:val="left" w:pos="0"/>
          <w:tab w:val="left" w:pos="7560"/>
        </w:tabs>
        <w:spacing w:line="230" w:lineRule="auto"/>
        <w:rPr>
          <w:sz w:val="20"/>
          <w:lang w:val="en-GB"/>
        </w:rPr>
      </w:pPr>
    </w:p>
    <w:p w14:paraId="46A8B050" w14:textId="77777777" w:rsidR="009803AF" w:rsidRPr="00A073C5" w:rsidRDefault="009803AF">
      <w:pPr>
        <w:tabs>
          <w:tab w:val="left" w:pos="0"/>
          <w:tab w:val="left" w:pos="7560"/>
        </w:tabs>
        <w:spacing w:line="230" w:lineRule="auto"/>
        <w:rPr>
          <w:sz w:val="20"/>
          <w:lang w:val="en-GB"/>
        </w:rPr>
      </w:pPr>
    </w:p>
    <w:p w14:paraId="5080CB06" w14:textId="77777777" w:rsidR="009803AF" w:rsidRPr="00A073C5" w:rsidRDefault="009803AF">
      <w:pPr>
        <w:tabs>
          <w:tab w:val="left" w:pos="0"/>
          <w:tab w:val="left" w:pos="7560"/>
        </w:tabs>
        <w:spacing w:line="230" w:lineRule="auto"/>
        <w:rPr>
          <w:sz w:val="20"/>
          <w:lang w:val="en-GB"/>
        </w:rPr>
      </w:pPr>
    </w:p>
    <w:p w14:paraId="77F97679" w14:textId="77777777" w:rsidR="009803AF" w:rsidRPr="00A073C5" w:rsidRDefault="009803AF">
      <w:pPr>
        <w:tabs>
          <w:tab w:val="left" w:pos="0"/>
          <w:tab w:val="left" w:pos="7560"/>
        </w:tabs>
        <w:spacing w:line="230" w:lineRule="auto"/>
        <w:rPr>
          <w:sz w:val="20"/>
          <w:lang w:val="en-GB"/>
        </w:rPr>
      </w:pPr>
    </w:p>
    <w:p w14:paraId="3843033B" w14:textId="77777777" w:rsidR="009803AF" w:rsidRPr="00A073C5" w:rsidRDefault="009803AF">
      <w:pPr>
        <w:tabs>
          <w:tab w:val="left" w:pos="0"/>
          <w:tab w:val="left" w:pos="7560"/>
        </w:tabs>
        <w:spacing w:line="230" w:lineRule="auto"/>
        <w:rPr>
          <w:sz w:val="20"/>
          <w:lang w:val="en-GB"/>
        </w:rPr>
      </w:pPr>
    </w:p>
    <w:p w14:paraId="7DDFD143" w14:textId="77777777" w:rsidR="00E86005" w:rsidRPr="00A073C5" w:rsidRDefault="00E86005">
      <w:pPr>
        <w:tabs>
          <w:tab w:val="left" w:pos="0"/>
          <w:tab w:val="left" w:pos="7560"/>
        </w:tabs>
        <w:spacing w:line="230" w:lineRule="auto"/>
        <w:rPr>
          <w:sz w:val="20"/>
          <w:lang w:val="en-GB"/>
        </w:rPr>
      </w:pPr>
    </w:p>
    <w:p w14:paraId="0E6BE796" w14:textId="77777777" w:rsidR="00E86005" w:rsidRPr="00A073C5" w:rsidRDefault="00E86005">
      <w:pPr>
        <w:tabs>
          <w:tab w:val="left" w:pos="0"/>
          <w:tab w:val="left" w:pos="7560"/>
        </w:tabs>
        <w:spacing w:line="230" w:lineRule="auto"/>
        <w:rPr>
          <w:sz w:val="20"/>
          <w:lang w:val="en-GB"/>
        </w:rPr>
      </w:pPr>
    </w:p>
    <w:p w14:paraId="5CA01CDD" w14:textId="77777777" w:rsidR="00E86005" w:rsidRPr="00A073C5" w:rsidRDefault="00E86005">
      <w:pPr>
        <w:tabs>
          <w:tab w:val="left" w:pos="0"/>
          <w:tab w:val="left" w:pos="7560"/>
        </w:tabs>
        <w:spacing w:line="230" w:lineRule="auto"/>
        <w:rPr>
          <w:sz w:val="20"/>
          <w:lang w:val="en-GB"/>
        </w:rPr>
      </w:pPr>
    </w:p>
    <w:p w14:paraId="05802D0B" w14:textId="77777777" w:rsidR="00E86005" w:rsidRPr="00A073C5" w:rsidRDefault="00E86005">
      <w:pPr>
        <w:tabs>
          <w:tab w:val="left" w:pos="0"/>
          <w:tab w:val="left" w:pos="7560"/>
        </w:tabs>
        <w:spacing w:line="230" w:lineRule="auto"/>
        <w:rPr>
          <w:sz w:val="20"/>
          <w:lang w:val="en-GB"/>
        </w:rPr>
      </w:pPr>
    </w:p>
    <w:p w14:paraId="214CC1E9" w14:textId="77777777" w:rsidR="00E86005" w:rsidRPr="00A073C5" w:rsidRDefault="00E86005">
      <w:pPr>
        <w:tabs>
          <w:tab w:val="left" w:pos="0"/>
          <w:tab w:val="left" w:pos="7560"/>
        </w:tabs>
        <w:spacing w:line="230" w:lineRule="auto"/>
        <w:rPr>
          <w:sz w:val="20"/>
          <w:lang w:val="en-GB"/>
        </w:rPr>
      </w:pPr>
    </w:p>
    <w:p w14:paraId="18B7C2FE" w14:textId="77777777" w:rsidR="00E86005" w:rsidRPr="00A073C5" w:rsidRDefault="00E86005">
      <w:pPr>
        <w:tabs>
          <w:tab w:val="left" w:pos="0"/>
          <w:tab w:val="left" w:pos="7560"/>
        </w:tabs>
        <w:spacing w:line="230" w:lineRule="auto"/>
        <w:rPr>
          <w:sz w:val="20"/>
          <w:lang w:val="en-GB"/>
        </w:rPr>
      </w:pPr>
    </w:p>
    <w:p w14:paraId="5CC0385A" w14:textId="77777777" w:rsidR="00E86005" w:rsidRPr="00A073C5" w:rsidRDefault="00E86005">
      <w:pPr>
        <w:tabs>
          <w:tab w:val="left" w:pos="0"/>
          <w:tab w:val="left" w:pos="7560"/>
        </w:tabs>
        <w:spacing w:line="230" w:lineRule="auto"/>
        <w:rPr>
          <w:sz w:val="20"/>
          <w:lang w:val="en-GB"/>
        </w:rPr>
      </w:pPr>
    </w:p>
    <w:p w14:paraId="553EC9BB" w14:textId="77777777" w:rsidR="00E86005" w:rsidRPr="00A073C5" w:rsidRDefault="00E86005">
      <w:pPr>
        <w:tabs>
          <w:tab w:val="left" w:pos="0"/>
          <w:tab w:val="left" w:pos="7560"/>
        </w:tabs>
        <w:spacing w:line="230" w:lineRule="auto"/>
        <w:rPr>
          <w:sz w:val="20"/>
          <w:lang w:val="en-GB"/>
        </w:rPr>
      </w:pPr>
    </w:p>
    <w:p w14:paraId="64CE007F" w14:textId="77777777" w:rsidR="00E86005" w:rsidRPr="00A073C5" w:rsidRDefault="00E86005">
      <w:pPr>
        <w:tabs>
          <w:tab w:val="left" w:pos="0"/>
          <w:tab w:val="left" w:pos="7560"/>
        </w:tabs>
        <w:spacing w:line="230" w:lineRule="auto"/>
        <w:rPr>
          <w:sz w:val="20"/>
          <w:lang w:val="en-GB"/>
        </w:rPr>
      </w:pPr>
    </w:p>
    <w:p w14:paraId="4DF5E1C0" w14:textId="77777777" w:rsidR="00E86005" w:rsidRPr="00A073C5" w:rsidRDefault="00E86005">
      <w:pPr>
        <w:tabs>
          <w:tab w:val="left" w:pos="0"/>
          <w:tab w:val="left" w:pos="7560"/>
        </w:tabs>
        <w:spacing w:line="230" w:lineRule="auto"/>
        <w:rPr>
          <w:sz w:val="20"/>
          <w:lang w:val="en-GB"/>
        </w:rPr>
      </w:pPr>
    </w:p>
    <w:p w14:paraId="6CE265E1" w14:textId="77777777" w:rsidR="00E86005" w:rsidRPr="00A073C5" w:rsidRDefault="00E86005">
      <w:pPr>
        <w:tabs>
          <w:tab w:val="left" w:pos="0"/>
          <w:tab w:val="left" w:pos="7560"/>
        </w:tabs>
        <w:spacing w:line="230" w:lineRule="auto"/>
        <w:rPr>
          <w:sz w:val="20"/>
          <w:lang w:val="en-GB"/>
        </w:rPr>
      </w:pPr>
    </w:p>
    <w:p w14:paraId="446B4E7E" w14:textId="77777777" w:rsidR="00E86005" w:rsidRPr="00A073C5" w:rsidRDefault="00E86005">
      <w:pPr>
        <w:tabs>
          <w:tab w:val="left" w:pos="0"/>
          <w:tab w:val="left" w:pos="7560"/>
        </w:tabs>
        <w:spacing w:line="230" w:lineRule="auto"/>
        <w:rPr>
          <w:sz w:val="20"/>
          <w:lang w:val="en-GB"/>
        </w:rPr>
      </w:pPr>
    </w:p>
    <w:p w14:paraId="63AF0506" w14:textId="77777777" w:rsidR="00E86005" w:rsidRPr="00A073C5" w:rsidRDefault="00E86005">
      <w:pPr>
        <w:tabs>
          <w:tab w:val="left" w:pos="0"/>
          <w:tab w:val="left" w:pos="7560"/>
        </w:tabs>
        <w:spacing w:line="230" w:lineRule="auto"/>
        <w:rPr>
          <w:sz w:val="20"/>
          <w:lang w:val="en-GB"/>
        </w:rPr>
      </w:pPr>
    </w:p>
    <w:p w14:paraId="4C609B6F" w14:textId="77777777" w:rsidR="00E86005" w:rsidRPr="00A073C5" w:rsidRDefault="00E86005">
      <w:pPr>
        <w:tabs>
          <w:tab w:val="left" w:pos="0"/>
          <w:tab w:val="left" w:pos="7560"/>
        </w:tabs>
        <w:spacing w:line="230" w:lineRule="auto"/>
        <w:rPr>
          <w:sz w:val="20"/>
          <w:lang w:val="en-GB"/>
        </w:rPr>
      </w:pPr>
    </w:p>
    <w:p w14:paraId="3137CC83" w14:textId="77777777" w:rsidR="00E86005" w:rsidRPr="00A073C5" w:rsidRDefault="00E86005">
      <w:pPr>
        <w:tabs>
          <w:tab w:val="left" w:pos="0"/>
          <w:tab w:val="left" w:pos="7560"/>
        </w:tabs>
        <w:spacing w:line="230" w:lineRule="auto"/>
        <w:rPr>
          <w:sz w:val="20"/>
          <w:lang w:val="en-GB"/>
        </w:rPr>
      </w:pPr>
    </w:p>
    <w:p w14:paraId="44AD999A" w14:textId="77777777" w:rsidR="00E86005" w:rsidRPr="00A073C5" w:rsidRDefault="00E86005">
      <w:pPr>
        <w:tabs>
          <w:tab w:val="left" w:pos="0"/>
          <w:tab w:val="left" w:pos="7560"/>
        </w:tabs>
        <w:spacing w:line="230" w:lineRule="auto"/>
        <w:rPr>
          <w:sz w:val="20"/>
          <w:lang w:val="en-GB"/>
        </w:rPr>
      </w:pPr>
    </w:p>
    <w:p w14:paraId="52EA84E2" w14:textId="77777777" w:rsidR="00E86005" w:rsidRPr="00A073C5" w:rsidRDefault="00E86005">
      <w:pPr>
        <w:tabs>
          <w:tab w:val="left" w:pos="0"/>
          <w:tab w:val="left" w:pos="7560"/>
        </w:tabs>
        <w:spacing w:line="230" w:lineRule="auto"/>
        <w:rPr>
          <w:sz w:val="20"/>
          <w:lang w:val="en-GB"/>
        </w:rPr>
      </w:pPr>
    </w:p>
    <w:p w14:paraId="09F8A713" w14:textId="77777777" w:rsidR="00E86005" w:rsidRPr="00A073C5" w:rsidRDefault="00E86005">
      <w:pPr>
        <w:tabs>
          <w:tab w:val="left" w:pos="0"/>
          <w:tab w:val="left" w:pos="7560"/>
        </w:tabs>
        <w:spacing w:line="230" w:lineRule="auto"/>
        <w:rPr>
          <w:sz w:val="20"/>
          <w:lang w:val="en-GB"/>
        </w:rPr>
      </w:pPr>
    </w:p>
    <w:p w14:paraId="232E36A2" w14:textId="77777777" w:rsidR="00E86005" w:rsidRPr="00A073C5" w:rsidRDefault="00E86005">
      <w:pPr>
        <w:tabs>
          <w:tab w:val="left" w:pos="0"/>
          <w:tab w:val="left" w:pos="7560"/>
        </w:tabs>
        <w:spacing w:line="230" w:lineRule="auto"/>
        <w:rPr>
          <w:sz w:val="20"/>
          <w:lang w:val="en-GB"/>
        </w:rPr>
      </w:pPr>
    </w:p>
    <w:p w14:paraId="3EF29734" w14:textId="77777777" w:rsidR="00E86005" w:rsidRPr="00A073C5" w:rsidRDefault="00E86005">
      <w:pPr>
        <w:tabs>
          <w:tab w:val="left" w:pos="0"/>
          <w:tab w:val="left" w:pos="7560"/>
        </w:tabs>
        <w:spacing w:line="230" w:lineRule="auto"/>
        <w:rPr>
          <w:sz w:val="20"/>
          <w:lang w:val="en-GB"/>
        </w:rPr>
      </w:pPr>
    </w:p>
    <w:p w14:paraId="7B9F8220" w14:textId="77777777" w:rsidR="009803AF" w:rsidRPr="00A073C5" w:rsidRDefault="009803AF">
      <w:pPr>
        <w:tabs>
          <w:tab w:val="left" w:pos="0"/>
          <w:tab w:val="left" w:pos="7560"/>
        </w:tabs>
        <w:spacing w:line="230" w:lineRule="auto"/>
        <w:rPr>
          <w:sz w:val="20"/>
          <w:lang w:val="en-GB"/>
        </w:rPr>
      </w:pPr>
    </w:p>
    <w:p w14:paraId="314FF678" w14:textId="77777777" w:rsidR="009803AF" w:rsidRPr="00A073C5" w:rsidRDefault="009803AF">
      <w:pPr>
        <w:tabs>
          <w:tab w:val="left" w:pos="0"/>
          <w:tab w:val="left" w:pos="7560"/>
        </w:tabs>
        <w:spacing w:line="230" w:lineRule="auto"/>
        <w:rPr>
          <w:sz w:val="20"/>
          <w:lang w:val="en-GB"/>
        </w:rPr>
      </w:pPr>
    </w:p>
    <w:p w14:paraId="63AF2259" w14:textId="77777777" w:rsidR="009803AF" w:rsidRPr="00A073C5" w:rsidRDefault="009803AF">
      <w:pPr>
        <w:tabs>
          <w:tab w:val="left" w:pos="0"/>
          <w:tab w:val="left" w:pos="7560"/>
        </w:tabs>
        <w:spacing w:line="230" w:lineRule="auto"/>
        <w:rPr>
          <w:sz w:val="20"/>
          <w:lang w:val="en-GB"/>
        </w:rPr>
      </w:pPr>
    </w:p>
    <w:p w14:paraId="50C5987B" w14:textId="77777777" w:rsidR="009803AF" w:rsidRPr="00A073C5" w:rsidRDefault="009803AF">
      <w:pPr>
        <w:tabs>
          <w:tab w:val="left" w:pos="0"/>
          <w:tab w:val="left" w:pos="6480"/>
        </w:tabs>
        <w:spacing w:line="230" w:lineRule="auto"/>
        <w:rPr>
          <w:sz w:val="20"/>
          <w:lang w:val="en-GB"/>
        </w:rPr>
      </w:pPr>
    </w:p>
    <w:p w14:paraId="477792F4" w14:textId="77777777" w:rsidR="009803AF" w:rsidRPr="00A073C5" w:rsidRDefault="009803AF">
      <w:pPr>
        <w:tabs>
          <w:tab w:val="left" w:pos="0"/>
          <w:tab w:val="left" w:pos="6480"/>
        </w:tabs>
        <w:spacing w:line="230" w:lineRule="auto"/>
        <w:rPr>
          <w:sz w:val="20"/>
          <w:lang w:val="en-GB"/>
        </w:rPr>
      </w:pPr>
      <w:r w:rsidRPr="00A073C5">
        <w:rPr>
          <w:sz w:val="20"/>
          <w:lang w:val="en-GB"/>
        </w:rPr>
        <w:t>__________</w:t>
      </w:r>
    </w:p>
    <w:p w14:paraId="514D8689" w14:textId="77777777" w:rsidR="009803AF" w:rsidRPr="00A073C5" w:rsidRDefault="009803AF" w:rsidP="00896F3C">
      <w:pPr>
        <w:spacing w:line="230" w:lineRule="auto"/>
        <w:jc w:val="both"/>
        <w:rPr>
          <w:sz w:val="20"/>
          <w:lang w:val="en-GB"/>
        </w:rPr>
      </w:pPr>
    </w:p>
    <w:p w14:paraId="262F2531" w14:textId="77777777" w:rsidR="009803AF" w:rsidRPr="00A073C5" w:rsidRDefault="009803AF" w:rsidP="00896F3C">
      <w:pPr>
        <w:spacing w:line="230" w:lineRule="auto"/>
        <w:ind w:firstLine="720"/>
        <w:jc w:val="both"/>
        <w:rPr>
          <w:sz w:val="20"/>
          <w:lang w:val="en-GB"/>
        </w:rPr>
      </w:pPr>
      <w:r w:rsidRPr="00A073C5">
        <w:rPr>
          <w:sz w:val="20"/>
          <w:vertAlign w:val="superscript"/>
          <w:lang w:val="en-GB"/>
        </w:rPr>
        <w:t>1  </w:t>
      </w:r>
      <w:r w:rsidRPr="00A073C5">
        <w:rPr>
          <w:sz w:val="20"/>
          <w:lang w:val="en-GB"/>
        </w:rPr>
        <w:t>Listed are only those acceptances which brought about the entry into force of the amendment.</w:t>
      </w:r>
    </w:p>
    <w:p w14:paraId="79B28018" w14:textId="77777777" w:rsidR="009803AF" w:rsidRPr="00A073C5" w:rsidRDefault="009803AF" w:rsidP="00896F3C">
      <w:pPr>
        <w:spacing w:line="230" w:lineRule="auto"/>
        <w:jc w:val="both"/>
        <w:rPr>
          <w:sz w:val="20"/>
          <w:lang w:val="en-GB"/>
        </w:rPr>
      </w:pPr>
    </w:p>
    <w:p w14:paraId="4FE91ADE" w14:textId="77777777" w:rsidR="009803AF" w:rsidRPr="00A073C5" w:rsidRDefault="009803AF" w:rsidP="00896F3C">
      <w:pPr>
        <w:spacing w:line="230" w:lineRule="auto"/>
        <w:ind w:firstLine="720"/>
        <w:jc w:val="both"/>
        <w:rPr>
          <w:sz w:val="20"/>
          <w:lang w:val="en-GB"/>
        </w:rPr>
      </w:pPr>
      <w:r w:rsidRPr="00A073C5">
        <w:rPr>
          <w:sz w:val="20"/>
          <w:vertAlign w:val="superscript"/>
          <w:lang w:val="en-GB"/>
        </w:rPr>
        <w:t>2  </w:t>
      </w:r>
      <w:r w:rsidRPr="00A073C5">
        <w:rPr>
          <w:sz w:val="20"/>
          <w:lang w:val="en-GB"/>
        </w:rPr>
        <w:t>The instrument of acceptance was accompanied by the following declaration (in the French language):</w:t>
      </w:r>
    </w:p>
    <w:p w14:paraId="3CB8A41F" w14:textId="77777777" w:rsidR="009803AF" w:rsidRPr="00A073C5" w:rsidRDefault="009803AF" w:rsidP="00896F3C">
      <w:pPr>
        <w:spacing w:line="230" w:lineRule="auto"/>
        <w:jc w:val="both"/>
        <w:rPr>
          <w:sz w:val="20"/>
          <w:lang w:val="en-GB"/>
        </w:rPr>
      </w:pPr>
    </w:p>
    <w:p w14:paraId="127CFB34" w14:textId="77777777" w:rsidR="009803AF" w:rsidRPr="00A073C5" w:rsidRDefault="009803AF" w:rsidP="00896F3C">
      <w:pPr>
        <w:spacing w:line="230" w:lineRule="auto"/>
        <w:jc w:val="both"/>
        <w:rPr>
          <w:sz w:val="20"/>
          <w:lang w:val="en-GB"/>
        </w:rPr>
      </w:pPr>
      <w:r w:rsidRPr="00A073C5">
        <w:rPr>
          <w:i/>
          <w:sz w:val="20"/>
          <w:lang w:val="en-GB"/>
        </w:rPr>
        <w:t>[Translation]</w:t>
      </w:r>
    </w:p>
    <w:p w14:paraId="5FBDA75F" w14:textId="77777777" w:rsidR="009803AF" w:rsidRPr="00A073C5" w:rsidRDefault="009803AF" w:rsidP="00896F3C">
      <w:pPr>
        <w:spacing w:line="230" w:lineRule="auto"/>
        <w:jc w:val="both"/>
        <w:rPr>
          <w:sz w:val="20"/>
          <w:lang w:val="en-GB"/>
        </w:rPr>
      </w:pPr>
    </w:p>
    <w:p w14:paraId="09CACB2C" w14:textId="77777777" w:rsidR="009803AF" w:rsidRPr="00A073C5" w:rsidRDefault="0039548B" w:rsidP="00896F3C">
      <w:pPr>
        <w:spacing w:line="230" w:lineRule="auto"/>
        <w:ind w:left="720"/>
        <w:jc w:val="both"/>
        <w:rPr>
          <w:sz w:val="20"/>
          <w:lang w:val="en-GB"/>
        </w:rPr>
      </w:pPr>
      <w:r w:rsidRPr="00A073C5">
        <w:rPr>
          <w:sz w:val="20"/>
          <w:lang w:val="en-GB"/>
        </w:rPr>
        <w:t>"In the view of the Government of the French Republic, the provisions of article VII 2(d) apply to all amendments adopted under the terms of paragraph 3 of that article."</w:t>
      </w:r>
    </w:p>
    <w:p w14:paraId="43E0FA6D" w14:textId="77777777" w:rsidR="009803AF" w:rsidRPr="00A073C5" w:rsidRDefault="009803AF" w:rsidP="00896F3C">
      <w:pPr>
        <w:spacing w:line="230" w:lineRule="auto"/>
        <w:jc w:val="both"/>
        <w:rPr>
          <w:sz w:val="20"/>
          <w:lang w:val="en-GB"/>
        </w:rPr>
      </w:pPr>
    </w:p>
    <w:p w14:paraId="28F3FE37" w14:textId="77777777" w:rsidR="009803AF" w:rsidRPr="00A073C5" w:rsidRDefault="009803AF" w:rsidP="00896F3C">
      <w:pPr>
        <w:spacing w:line="230" w:lineRule="auto"/>
        <w:ind w:firstLine="720"/>
        <w:jc w:val="both"/>
        <w:rPr>
          <w:sz w:val="20"/>
          <w:lang w:val="en-GB"/>
        </w:rPr>
      </w:pPr>
      <w:r w:rsidRPr="00A073C5">
        <w:rPr>
          <w:sz w:val="20"/>
          <w:vertAlign w:val="superscript"/>
          <w:lang w:val="en-GB"/>
        </w:rPr>
        <w:t>3  </w:t>
      </w:r>
      <w:r w:rsidRPr="00A073C5">
        <w:rPr>
          <w:sz w:val="20"/>
          <w:lang w:val="en-GB"/>
        </w:rPr>
        <w:t xml:space="preserve">The </w:t>
      </w:r>
      <w:r w:rsidR="0039548B" w:rsidRPr="00A073C5">
        <w:rPr>
          <w:sz w:val="20"/>
          <w:lang w:val="en-GB"/>
        </w:rPr>
        <w:t>instrument</w:t>
      </w:r>
      <w:r w:rsidRPr="00A073C5">
        <w:rPr>
          <w:sz w:val="20"/>
          <w:lang w:val="en-GB"/>
        </w:rPr>
        <w:t xml:space="preserve"> of acceptance was accompanied by a declaration (in the English language) that "the said </w:t>
      </w:r>
      <w:r w:rsidR="0039548B" w:rsidRPr="00A073C5">
        <w:rPr>
          <w:sz w:val="20"/>
          <w:lang w:val="en-GB"/>
        </w:rPr>
        <w:t>amendment</w:t>
      </w:r>
      <w:r w:rsidR="00C708F1" w:rsidRPr="00A073C5">
        <w:rPr>
          <w:sz w:val="20"/>
          <w:lang w:val="en-GB"/>
        </w:rPr>
        <w:t>”</w:t>
      </w:r>
      <w:r w:rsidRPr="00A073C5">
        <w:rPr>
          <w:sz w:val="20"/>
          <w:lang w:val="en-GB"/>
        </w:rPr>
        <w:t xml:space="preserve"> shall also apply to Berlin (West) with effect from the date on which it enters into force for the Federal Republic of Germany".</w:t>
      </w:r>
    </w:p>
    <w:p w14:paraId="336C5CEC" w14:textId="77777777" w:rsidR="009803AF" w:rsidRPr="00A073C5" w:rsidRDefault="009803AF" w:rsidP="00896F3C">
      <w:pPr>
        <w:jc w:val="both"/>
        <w:rPr>
          <w:sz w:val="20"/>
          <w:lang w:val="en-GB"/>
        </w:rPr>
      </w:pPr>
    </w:p>
    <w:p w14:paraId="5F359483" w14:textId="77777777" w:rsidR="009803AF" w:rsidRPr="00A073C5" w:rsidRDefault="009803AF" w:rsidP="00896F3C">
      <w:pPr>
        <w:spacing w:line="230" w:lineRule="auto"/>
        <w:jc w:val="both"/>
        <w:rPr>
          <w:sz w:val="20"/>
          <w:lang w:val="en-GB"/>
        </w:rPr>
        <w:sectPr w:rsidR="009803AF" w:rsidRPr="00A073C5" w:rsidSect="004E1B9E">
          <w:headerReference w:type="even" r:id="rId55"/>
          <w:headerReference w:type="default" r:id="rId56"/>
          <w:footnotePr>
            <w:numRestart w:val="eachSect"/>
          </w:footnotePr>
          <w:endnotePr>
            <w:numFmt w:val="decimal"/>
          </w:endnotePr>
          <w:pgSz w:w="11906" w:h="16838"/>
          <w:pgMar w:top="576" w:right="1080" w:bottom="720" w:left="1440" w:header="576" w:footer="576" w:gutter="0"/>
          <w:cols w:space="720"/>
          <w:noEndnote/>
        </w:sectPr>
      </w:pPr>
    </w:p>
    <w:p w14:paraId="258F4A12" w14:textId="77777777" w:rsidR="009803AF" w:rsidRPr="00A073C5" w:rsidRDefault="009803AF">
      <w:pPr>
        <w:spacing w:line="230" w:lineRule="auto"/>
        <w:rPr>
          <w:sz w:val="20"/>
          <w:lang w:val="en-GB"/>
        </w:rPr>
      </w:pPr>
    </w:p>
    <w:p w14:paraId="05195E46" w14:textId="77777777" w:rsidR="009803AF" w:rsidRPr="00A073C5" w:rsidRDefault="009803AF" w:rsidP="0078117A">
      <w:pPr>
        <w:jc w:val="center"/>
        <w:outlineLvl w:val="1"/>
        <w:rPr>
          <w:b/>
          <w:sz w:val="20"/>
          <w:lang w:val="en-GB"/>
        </w:rPr>
      </w:pPr>
      <w:bookmarkStart w:id="544" w:name="_Toc84950130"/>
      <w:r w:rsidRPr="00A073C5">
        <w:rPr>
          <w:b/>
          <w:sz w:val="20"/>
          <w:lang w:val="en-GB"/>
        </w:rPr>
        <w:t xml:space="preserve">B.  </w:t>
      </w:r>
      <w:bookmarkStart w:id="545" w:name="_Toc247624366"/>
      <w:r w:rsidR="0039548B" w:rsidRPr="00A073C5">
        <w:rPr>
          <w:b/>
          <w:sz w:val="20"/>
          <w:lang w:val="en-GB"/>
        </w:rPr>
        <w:t>Amendments</w:t>
      </w:r>
      <w:r w:rsidRPr="00A073C5">
        <w:rPr>
          <w:b/>
          <w:sz w:val="20"/>
          <w:lang w:val="en-GB"/>
        </w:rPr>
        <w:t xml:space="preserve"> to the Annex</w:t>
      </w:r>
      <w:bookmarkEnd w:id="544"/>
      <w:bookmarkEnd w:id="545"/>
    </w:p>
    <w:p w14:paraId="39424CB7" w14:textId="77777777" w:rsidR="0078117A" w:rsidRPr="00A073C5" w:rsidRDefault="0078117A" w:rsidP="0078117A">
      <w:pPr>
        <w:jc w:val="center"/>
        <w:outlineLvl w:val="1"/>
        <w:rPr>
          <w:sz w:val="20"/>
          <w:lang w:val="en-GB"/>
        </w:rPr>
      </w:pPr>
    </w:p>
    <w:p w14:paraId="3F85E58B" w14:textId="77777777" w:rsidR="009803AF" w:rsidRPr="00A073C5" w:rsidRDefault="009803AF">
      <w:pPr>
        <w:spacing w:line="230" w:lineRule="auto"/>
        <w:rPr>
          <w:sz w:val="20"/>
          <w:lang w:val="en-GB"/>
        </w:rPr>
      </w:pPr>
    </w:p>
    <w:p w14:paraId="0EC3CFE7" w14:textId="77777777" w:rsidR="009803AF" w:rsidRPr="00A073C5" w:rsidRDefault="009803AF" w:rsidP="00A561A1">
      <w:pPr>
        <w:spacing w:line="230" w:lineRule="auto"/>
        <w:jc w:val="center"/>
        <w:outlineLvl w:val="2"/>
        <w:rPr>
          <w:sz w:val="20"/>
          <w:lang w:val="en-GB"/>
        </w:rPr>
      </w:pPr>
      <w:bookmarkStart w:id="546" w:name="_Toc247624367"/>
      <w:bookmarkStart w:id="547" w:name="_Toc84950131"/>
      <w:r w:rsidRPr="00A073C5">
        <w:rPr>
          <w:b/>
          <w:sz w:val="20"/>
          <w:lang w:val="en-GB"/>
        </w:rPr>
        <w:t>(1)   1969 Amendments</w:t>
      </w:r>
      <w:bookmarkEnd w:id="546"/>
      <w:bookmarkEnd w:id="547"/>
      <w:r w:rsidR="009979AA" w:rsidRPr="00A073C5">
        <w:rPr>
          <w:b/>
          <w:sz w:val="20"/>
          <w:lang w:val="en-GB"/>
        </w:rPr>
        <w:t xml:space="preserve"> </w:t>
      </w:r>
    </w:p>
    <w:p w14:paraId="090B928F" w14:textId="77777777" w:rsidR="009803AF" w:rsidRPr="00A073C5" w:rsidRDefault="009803AF">
      <w:pPr>
        <w:spacing w:line="230" w:lineRule="auto"/>
        <w:rPr>
          <w:sz w:val="20"/>
          <w:lang w:val="en-GB"/>
        </w:rPr>
      </w:pPr>
    </w:p>
    <w:p w14:paraId="1C022FEC" w14:textId="77777777" w:rsidR="009803AF" w:rsidRPr="00A073C5" w:rsidRDefault="009803AF">
      <w:pPr>
        <w:spacing w:line="230" w:lineRule="auto"/>
        <w:rPr>
          <w:sz w:val="20"/>
          <w:lang w:val="en-GB"/>
        </w:rPr>
      </w:pPr>
    </w:p>
    <w:p w14:paraId="1AF53E83" w14:textId="77777777" w:rsidR="009803AF" w:rsidRPr="00A073C5" w:rsidRDefault="009803AF">
      <w:pPr>
        <w:spacing w:line="230" w:lineRule="auto"/>
        <w:ind w:firstLine="720"/>
        <w:rPr>
          <w:sz w:val="20"/>
          <w:lang w:val="en-GB"/>
        </w:rPr>
      </w:pPr>
      <w:r w:rsidRPr="00A073C5">
        <w:rPr>
          <w:b/>
          <w:sz w:val="20"/>
          <w:lang w:val="en-GB"/>
        </w:rPr>
        <w:t>A.</w:t>
      </w:r>
      <w:r w:rsidRPr="00A073C5">
        <w:rPr>
          <w:b/>
          <w:sz w:val="20"/>
          <w:lang w:val="en-GB"/>
        </w:rPr>
        <w:tab/>
        <w:t>Proposal by Party to the Convention and Secretariat action</w:t>
      </w:r>
    </w:p>
    <w:p w14:paraId="4D6BEFE5" w14:textId="77777777" w:rsidR="009803AF" w:rsidRPr="00A073C5" w:rsidRDefault="009803AF">
      <w:pPr>
        <w:spacing w:line="230" w:lineRule="auto"/>
        <w:rPr>
          <w:sz w:val="20"/>
          <w:lang w:val="en-GB"/>
        </w:rPr>
      </w:pPr>
    </w:p>
    <w:p w14:paraId="40DF08E5" w14:textId="77777777" w:rsidR="009803AF" w:rsidRPr="00A073C5" w:rsidRDefault="009803AF">
      <w:pPr>
        <w:pStyle w:val="BodyTextIndent3"/>
        <w:tabs>
          <w:tab w:val="clear" w:pos="0"/>
          <w:tab w:val="clear" w:pos="600"/>
          <w:tab w:val="clear" w:pos="1200"/>
          <w:tab w:val="clear" w:pos="1800"/>
          <w:tab w:val="clear" w:pos="4200"/>
          <w:tab w:val="clear" w:pos="7080"/>
        </w:tabs>
        <w:ind w:firstLine="720"/>
      </w:pPr>
      <w:r w:rsidRPr="00A073C5">
        <w:t>On 28 November 1969, in Note Verbale Al/F/2.04 (NV.2), the Secretary</w:t>
      </w:r>
      <w:r w:rsidRPr="00A073C5">
        <w:noBreakHyphen/>
        <w:t>General communicated to the Parties to the Convention for acceptance the text of a draft amendment to the Annex of the Convention proposed by the United Kingdom of Great Britain and Northern Ireland.</w:t>
      </w:r>
    </w:p>
    <w:p w14:paraId="476517D3" w14:textId="77777777" w:rsidR="009803AF" w:rsidRPr="00A073C5" w:rsidRDefault="009803AF">
      <w:pPr>
        <w:spacing w:line="230" w:lineRule="auto"/>
        <w:jc w:val="both"/>
        <w:rPr>
          <w:sz w:val="20"/>
          <w:lang w:val="en-GB"/>
        </w:rPr>
      </w:pPr>
    </w:p>
    <w:p w14:paraId="0C4FE34E" w14:textId="77777777" w:rsidR="009803AF" w:rsidRPr="00A073C5" w:rsidRDefault="009803AF">
      <w:pPr>
        <w:spacing w:line="230" w:lineRule="auto"/>
        <w:ind w:firstLine="720"/>
        <w:jc w:val="both"/>
        <w:rPr>
          <w:sz w:val="20"/>
          <w:lang w:val="en-GB"/>
        </w:rPr>
      </w:pPr>
      <w:r w:rsidRPr="00A073C5">
        <w:rPr>
          <w:b/>
          <w:sz w:val="20"/>
          <w:lang w:val="en-GB"/>
        </w:rPr>
        <w:t>B.</w:t>
      </w:r>
      <w:r w:rsidRPr="00A073C5">
        <w:rPr>
          <w:b/>
          <w:sz w:val="20"/>
          <w:lang w:val="en-GB"/>
        </w:rPr>
        <w:tab/>
        <w:t>Entry into force</w:t>
      </w:r>
    </w:p>
    <w:p w14:paraId="6FCFDF28" w14:textId="77777777" w:rsidR="009803AF" w:rsidRPr="00A073C5" w:rsidRDefault="009803AF">
      <w:pPr>
        <w:spacing w:line="230" w:lineRule="auto"/>
        <w:jc w:val="both"/>
        <w:rPr>
          <w:sz w:val="20"/>
          <w:lang w:val="en-GB"/>
        </w:rPr>
      </w:pPr>
    </w:p>
    <w:p w14:paraId="14B0E7BD" w14:textId="77777777" w:rsidR="009803AF" w:rsidRPr="00A073C5" w:rsidRDefault="009803AF">
      <w:pPr>
        <w:spacing w:line="230" w:lineRule="auto"/>
        <w:ind w:firstLine="720"/>
        <w:jc w:val="both"/>
        <w:rPr>
          <w:sz w:val="20"/>
          <w:lang w:val="en-GB"/>
        </w:rPr>
      </w:pPr>
      <w:r w:rsidRPr="00A073C5">
        <w:rPr>
          <w:sz w:val="20"/>
          <w:lang w:val="en-GB"/>
        </w:rPr>
        <w:t>On 24 February 1971, in Note Verbale Al/F/2.04 (NV.4), the Secretary</w:t>
      </w:r>
      <w:r w:rsidRPr="00A073C5">
        <w:rPr>
          <w:sz w:val="20"/>
          <w:lang w:val="en-GB"/>
        </w:rPr>
        <w:noBreakHyphen/>
        <w:t>General informed the Parties to the Convention that as of 11 February 1971 a majority of the Parties to the Convention had accepted the amendment.  Pursuant to article VII(2)(d), the amendment entered into force on 12 August 1971.</w:t>
      </w:r>
    </w:p>
    <w:p w14:paraId="61B6E7D8" w14:textId="77777777" w:rsidR="009803AF" w:rsidRPr="00A073C5" w:rsidRDefault="009803AF">
      <w:pPr>
        <w:spacing w:line="230" w:lineRule="auto"/>
        <w:jc w:val="both"/>
        <w:rPr>
          <w:sz w:val="20"/>
          <w:lang w:val="en-GB"/>
        </w:rPr>
      </w:pPr>
    </w:p>
    <w:p w14:paraId="40E92D6C" w14:textId="77777777" w:rsidR="009803AF" w:rsidRPr="00A073C5" w:rsidRDefault="009803AF">
      <w:pPr>
        <w:spacing w:line="230" w:lineRule="auto"/>
        <w:ind w:firstLine="720"/>
        <w:rPr>
          <w:sz w:val="20"/>
          <w:lang w:val="en-GB"/>
        </w:rPr>
      </w:pPr>
      <w:r w:rsidRPr="00A073C5">
        <w:rPr>
          <w:b/>
          <w:sz w:val="20"/>
          <w:lang w:val="en-GB"/>
        </w:rPr>
        <w:t>C.</w:t>
      </w:r>
      <w:r w:rsidRPr="00A073C5">
        <w:rPr>
          <w:b/>
          <w:sz w:val="20"/>
          <w:lang w:val="en-GB"/>
        </w:rPr>
        <w:tab/>
        <w:t>Accepting Governments</w:t>
      </w:r>
      <w:r w:rsidRPr="00A073C5">
        <w:rPr>
          <w:sz w:val="20"/>
          <w:vertAlign w:val="superscript"/>
          <w:lang w:val="en-GB"/>
        </w:rPr>
        <w:t>1</w:t>
      </w:r>
    </w:p>
    <w:p w14:paraId="4C806DE9" w14:textId="77777777" w:rsidR="009803AF" w:rsidRPr="00A073C5" w:rsidRDefault="009803AF">
      <w:pPr>
        <w:spacing w:line="230" w:lineRule="auto"/>
        <w:rPr>
          <w:sz w:val="20"/>
          <w:lang w:val="en-GB"/>
        </w:rPr>
      </w:pPr>
    </w:p>
    <w:p w14:paraId="76057023" w14:textId="77777777" w:rsidR="009803AF" w:rsidRPr="00A073C5" w:rsidRDefault="009803AF">
      <w:pPr>
        <w:tabs>
          <w:tab w:val="left" w:pos="0"/>
        </w:tabs>
        <w:spacing w:line="230" w:lineRule="auto"/>
        <w:ind w:firstLine="7560"/>
        <w:rPr>
          <w:b/>
          <w:sz w:val="20"/>
          <w:lang w:val="en-GB"/>
        </w:rPr>
      </w:pPr>
      <w:r w:rsidRPr="00A073C5">
        <w:rPr>
          <w:b/>
          <w:sz w:val="20"/>
          <w:lang w:val="en-GB"/>
        </w:rPr>
        <w:t>Date of deposit</w:t>
      </w:r>
    </w:p>
    <w:p w14:paraId="49ABEF84" w14:textId="77777777" w:rsidR="009803AF" w:rsidRPr="00A073C5" w:rsidRDefault="009803AF">
      <w:pPr>
        <w:tabs>
          <w:tab w:val="left" w:pos="0"/>
        </w:tabs>
        <w:spacing w:line="230" w:lineRule="auto"/>
        <w:ind w:firstLine="7560"/>
        <w:rPr>
          <w:sz w:val="20"/>
          <w:lang w:val="en-GB"/>
        </w:rPr>
      </w:pPr>
      <w:r w:rsidRPr="00A073C5">
        <w:rPr>
          <w:b/>
          <w:sz w:val="20"/>
          <w:lang w:val="en-GB"/>
        </w:rPr>
        <w:t xml:space="preserve"> </w:t>
      </w:r>
      <w:r w:rsidR="001D3A54" w:rsidRPr="00A073C5">
        <w:rPr>
          <w:b/>
          <w:sz w:val="20"/>
          <w:lang w:val="en-GB"/>
        </w:rPr>
        <w:t xml:space="preserve"> </w:t>
      </w:r>
      <w:r w:rsidRPr="00A073C5">
        <w:rPr>
          <w:b/>
          <w:sz w:val="20"/>
          <w:lang w:val="en-GB"/>
        </w:rPr>
        <w:t>of acceptance</w:t>
      </w:r>
    </w:p>
    <w:p w14:paraId="64107E15" w14:textId="77777777" w:rsidR="009803AF" w:rsidRPr="00A073C5" w:rsidRDefault="009803AF">
      <w:pPr>
        <w:tabs>
          <w:tab w:val="left" w:pos="0"/>
          <w:tab w:val="left" w:pos="7080"/>
          <w:tab w:val="left" w:pos="7800"/>
        </w:tabs>
        <w:spacing w:line="230" w:lineRule="auto"/>
        <w:rPr>
          <w:sz w:val="20"/>
          <w:lang w:val="en-GB"/>
        </w:rPr>
      </w:pPr>
    </w:p>
    <w:p w14:paraId="67C1D161" w14:textId="77777777" w:rsidR="009803AF" w:rsidRPr="00A073C5" w:rsidRDefault="009803AF">
      <w:pPr>
        <w:tabs>
          <w:tab w:val="left" w:pos="0"/>
          <w:tab w:val="left" w:pos="240"/>
          <w:tab w:val="left" w:pos="600"/>
          <w:tab w:val="left" w:pos="7560"/>
        </w:tabs>
        <w:spacing w:line="230" w:lineRule="auto"/>
        <w:rPr>
          <w:sz w:val="20"/>
          <w:lang w:val="en-GB"/>
        </w:rPr>
      </w:pPr>
      <w:r w:rsidRPr="00A073C5">
        <w:rPr>
          <w:sz w:val="20"/>
          <w:lang w:val="en-GB"/>
        </w:rPr>
        <w:t>Belgium</w:t>
      </w:r>
      <w:r w:rsidRPr="00A073C5">
        <w:rPr>
          <w:sz w:val="20"/>
          <w:lang w:val="en-GB"/>
        </w:rPr>
        <w:tab/>
        <w:t>20 April 1970</w:t>
      </w:r>
    </w:p>
    <w:p w14:paraId="118A69B5" w14:textId="77777777" w:rsidR="009803AF" w:rsidRPr="00A073C5" w:rsidRDefault="009803AF">
      <w:pPr>
        <w:tabs>
          <w:tab w:val="left" w:pos="0"/>
          <w:tab w:val="left" w:pos="240"/>
          <w:tab w:val="left" w:pos="600"/>
          <w:tab w:val="left" w:pos="7560"/>
        </w:tabs>
        <w:spacing w:line="230" w:lineRule="auto"/>
        <w:rPr>
          <w:sz w:val="20"/>
          <w:lang w:val="en-GB"/>
        </w:rPr>
      </w:pPr>
      <w:r w:rsidRPr="00A073C5">
        <w:rPr>
          <w:sz w:val="20"/>
          <w:lang w:val="en-GB"/>
        </w:rPr>
        <w:t>Canada</w:t>
      </w:r>
      <w:r w:rsidRPr="00A073C5">
        <w:rPr>
          <w:sz w:val="20"/>
          <w:vertAlign w:val="superscript"/>
          <w:lang w:val="en-GB"/>
        </w:rPr>
        <w:t>2</w:t>
      </w:r>
      <w:r w:rsidRPr="00A073C5">
        <w:rPr>
          <w:sz w:val="20"/>
          <w:lang w:val="en-GB"/>
        </w:rPr>
        <w:tab/>
        <w:t>14 December 1970</w:t>
      </w:r>
    </w:p>
    <w:p w14:paraId="0605F4B6" w14:textId="77777777" w:rsidR="009803AF" w:rsidRPr="00A073C5" w:rsidRDefault="009803AF">
      <w:pPr>
        <w:tabs>
          <w:tab w:val="left" w:pos="0"/>
          <w:tab w:val="left" w:pos="240"/>
          <w:tab w:val="left" w:pos="600"/>
          <w:tab w:val="left" w:pos="7560"/>
        </w:tabs>
        <w:spacing w:line="230" w:lineRule="auto"/>
        <w:rPr>
          <w:sz w:val="20"/>
          <w:lang w:val="de-DE"/>
        </w:rPr>
      </w:pPr>
      <w:r w:rsidRPr="00A073C5">
        <w:rPr>
          <w:sz w:val="20"/>
          <w:lang w:val="de-DE"/>
        </w:rPr>
        <w:t>Denmark</w:t>
      </w:r>
      <w:r w:rsidRPr="00A073C5">
        <w:rPr>
          <w:sz w:val="20"/>
          <w:lang w:val="de-DE"/>
        </w:rPr>
        <w:tab/>
        <w:t>30 November 1970</w:t>
      </w:r>
    </w:p>
    <w:p w14:paraId="2D89A72F" w14:textId="77777777" w:rsidR="009803AF" w:rsidRPr="00A073C5" w:rsidRDefault="009803AF">
      <w:pPr>
        <w:tabs>
          <w:tab w:val="left" w:pos="0"/>
          <w:tab w:val="left" w:pos="240"/>
          <w:tab w:val="left" w:pos="600"/>
          <w:tab w:val="left" w:pos="7560"/>
        </w:tabs>
        <w:spacing w:line="230" w:lineRule="auto"/>
        <w:rPr>
          <w:sz w:val="20"/>
          <w:lang w:val="de-DE"/>
        </w:rPr>
      </w:pPr>
      <w:r w:rsidRPr="00A073C5">
        <w:rPr>
          <w:sz w:val="20"/>
          <w:lang w:val="de-DE"/>
        </w:rPr>
        <w:t>Finland</w:t>
      </w:r>
      <w:r w:rsidRPr="00A073C5">
        <w:rPr>
          <w:sz w:val="20"/>
          <w:vertAlign w:val="superscript"/>
          <w:lang w:val="de-DE"/>
        </w:rPr>
        <w:t>2</w:t>
      </w:r>
      <w:r w:rsidRPr="00A073C5">
        <w:rPr>
          <w:sz w:val="20"/>
          <w:lang w:val="de-DE"/>
        </w:rPr>
        <w:tab/>
        <w:t>17 November 1970</w:t>
      </w:r>
    </w:p>
    <w:p w14:paraId="14DF9157" w14:textId="77777777" w:rsidR="009803AF" w:rsidRPr="00A073C5" w:rsidRDefault="009803AF">
      <w:pPr>
        <w:tabs>
          <w:tab w:val="left" w:pos="0"/>
          <w:tab w:val="left" w:pos="240"/>
          <w:tab w:val="left" w:pos="600"/>
          <w:tab w:val="left" w:pos="7560"/>
        </w:tabs>
        <w:spacing w:line="230" w:lineRule="auto"/>
        <w:rPr>
          <w:sz w:val="20"/>
          <w:lang w:val="de-DE"/>
        </w:rPr>
      </w:pPr>
      <w:r w:rsidRPr="00A073C5">
        <w:rPr>
          <w:sz w:val="20"/>
          <w:lang w:val="de-DE"/>
        </w:rPr>
        <w:t>France</w:t>
      </w:r>
      <w:r w:rsidRPr="00A073C5">
        <w:rPr>
          <w:sz w:val="20"/>
          <w:vertAlign w:val="superscript"/>
          <w:lang w:val="de-DE"/>
        </w:rPr>
        <w:t>2</w:t>
      </w:r>
      <w:r w:rsidRPr="00A073C5">
        <w:rPr>
          <w:sz w:val="20"/>
          <w:lang w:val="de-DE"/>
        </w:rPr>
        <w:tab/>
        <w:t xml:space="preserve">  9 November 1970</w:t>
      </w:r>
    </w:p>
    <w:p w14:paraId="5FD77339" w14:textId="77777777" w:rsidR="009803AF" w:rsidRPr="00A073C5" w:rsidRDefault="009803AF">
      <w:pPr>
        <w:tabs>
          <w:tab w:val="left" w:pos="0"/>
          <w:tab w:val="left" w:pos="240"/>
          <w:tab w:val="left" w:pos="600"/>
          <w:tab w:val="left" w:pos="7560"/>
        </w:tabs>
        <w:spacing w:line="230" w:lineRule="auto"/>
        <w:rPr>
          <w:sz w:val="20"/>
          <w:lang w:val="en-GB"/>
        </w:rPr>
      </w:pPr>
      <w:r w:rsidRPr="00A073C5">
        <w:rPr>
          <w:sz w:val="20"/>
          <w:lang w:val="en-GB"/>
        </w:rPr>
        <w:t xml:space="preserve">Germany, Federal Republic of </w:t>
      </w:r>
      <w:r w:rsidRPr="00A073C5">
        <w:rPr>
          <w:sz w:val="20"/>
          <w:vertAlign w:val="superscript"/>
          <w:lang w:val="en-GB"/>
        </w:rPr>
        <w:t>2</w:t>
      </w:r>
      <w:r w:rsidRPr="00A073C5">
        <w:rPr>
          <w:sz w:val="20"/>
          <w:lang w:val="en-GB"/>
        </w:rPr>
        <w:tab/>
        <w:t>30 November 1970</w:t>
      </w:r>
    </w:p>
    <w:p w14:paraId="676C2985" w14:textId="77777777" w:rsidR="009803AF" w:rsidRPr="00A073C5" w:rsidRDefault="009803AF">
      <w:pPr>
        <w:tabs>
          <w:tab w:val="left" w:pos="0"/>
          <w:tab w:val="left" w:pos="240"/>
          <w:tab w:val="left" w:pos="600"/>
          <w:tab w:val="left" w:pos="7560"/>
        </w:tabs>
        <w:spacing w:line="230" w:lineRule="auto"/>
        <w:rPr>
          <w:sz w:val="20"/>
          <w:lang w:val="en-GB"/>
        </w:rPr>
      </w:pPr>
      <w:r w:rsidRPr="00A073C5">
        <w:rPr>
          <w:sz w:val="20"/>
          <w:lang w:val="en-GB"/>
        </w:rPr>
        <w:t>Ghana</w:t>
      </w:r>
      <w:r w:rsidRPr="00A073C5">
        <w:rPr>
          <w:sz w:val="20"/>
          <w:vertAlign w:val="superscript"/>
          <w:lang w:val="en-GB"/>
        </w:rPr>
        <w:t xml:space="preserve">2  </w:t>
      </w:r>
      <w:r w:rsidRPr="00A073C5">
        <w:rPr>
          <w:sz w:val="20"/>
          <w:lang w:val="en-GB"/>
        </w:rPr>
        <w:tab/>
        <w:t>11 February 1971</w:t>
      </w:r>
    </w:p>
    <w:p w14:paraId="3B81CF06" w14:textId="77777777" w:rsidR="009803AF" w:rsidRPr="00A073C5" w:rsidRDefault="009803AF">
      <w:pPr>
        <w:tabs>
          <w:tab w:val="left" w:pos="0"/>
          <w:tab w:val="left" w:pos="240"/>
          <w:tab w:val="left" w:pos="600"/>
          <w:tab w:val="left" w:pos="7560"/>
        </w:tabs>
        <w:spacing w:line="230" w:lineRule="auto"/>
        <w:rPr>
          <w:sz w:val="20"/>
          <w:lang w:val="en-GB"/>
        </w:rPr>
      </w:pPr>
      <w:r w:rsidRPr="00A073C5">
        <w:rPr>
          <w:sz w:val="20"/>
          <w:lang w:val="en-GB"/>
        </w:rPr>
        <w:t>Iceland</w:t>
      </w:r>
      <w:r w:rsidRPr="00A073C5">
        <w:rPr>
          <w:sz w:val="20"/>
          <w:vertAlign w:val="superscript"/>
          <w:lang w:val="en-GB"/>
        </w:rPr>
        <w:t>2</w:t>
      </w:r>
      <w:r w:rsidRPr="00A073C5">
        <w:rPr>
          <w:sz w:val="20"/>
          <w:lang w:val="en-GB"/>
        </w:rPr>
        <w:tab/>
        <w:t>28 December 1970</w:t>
      </w:r>
    </w:p>
    <w:p w14:paraId="7DEFEEBF" w14:textId="77777777" w:rsidR="009803AF" w:rsidRPr="00A073C5" w:rsidRDefault="009803AF">
      <w:pPr>
        <w:tabs>
          <w:tab w:val="left" w:pos="0"/>
          <w:tab w:val="left" w:pos="240"/>
          <w:tab w:val="left" w:pos="600"/>
          <w:tab w:val="left" w:pos="7560"/>
        </w:tabs>
        <w:spacing w:line="230" w:lineRule="auto"/>
        <w:rPr>
          <w:sz w:val="20"/>
          <w:lang w:val="en-GB"/>
        </w:rPr>
      </w:pPr>
      <w:r w:rsidRPr="00A073C5">
        <w:rPr>
          <w:sz w:val="20"/>
          <w:lang w:val="en-GB"/>
        </w:rPr>
        <w:t>Netherlands</w:t>
      </w:r>
      <w:r w:rsidRPr="00A073C5">
        <w:rPr>
          <w:sz w:val="20"/>
          <w:vertAlign w:val="superscript"/>
          <w:lang w:val="en-GB"/>
        </w:rPr>
        <w:t>2</w:t>
      </w:r>
      <w:r w:rsidRPr="00A073C5">
        <w:rPr>
          <w:sz w:val="20"/>
          <w:lang w:val="en-GB"/>
        </w:rPr>
        <w:tab/>
        <w:t>18 November 1970</w:t>
      </w:r>
    </w:p>
    <w:p w14:paraId="78A6FFDB" w14:textId="77777777" w:rsidR="009803AF" w:rsidRPr="00A073C5" w:rsidRDefault="009803AF">
      <w:pPr>
        <w:tabs>
          <w:tab w:val="left" w:pos="0"/>
          <w:tab w:val="left" w:pos="240"/>
          <w:tab w:val="left" w:pos="600"/>
          <w:tab w:val="left" w:pos="7560"/>
        </w:tabs>
        <w:spacing w:line="230" w:lineRule="auto"/>
        <w:rPr>
          <w:sz w:val="20"/>
          <w:lang w:val="en-GB"/>
        </w:rPr>
      </w:pPr>
      <w:r w:rsidRPr="00A073C5">
        <w:rPr>
          <w:sz w:val="20"/>
          <w:lang w:val="en-GB"/>
        </w:rPr>
        <w:t>Norway</w:t>
      </w:r>
      <w:r w:rsidRPr="00A073C5">
        <w:rPr>
          <w:sz w:val="20"/>
          <w:vertAlign w:val="superscript"/>
          <w:lang w:val="en-GB"/>
        </w:rPr>
        <w:t>2</w:t>
      </w:r>
      <w:r w:rsidRPr="00A073C5">
        <w:rPr>
          <w:sz w:val="20"/>
          <w:lang w:val="en-GB"/>
        </w:rPr>
        <w:tab/>
        <w:t>27 November 1970</w:t>
      </w:r>
    </w:p>
    <w:p w14:paraId="39B2791C" w14:textId="77777777" w:rsidR="009803AF" w:rsidRPr="00A073C5" w:rsidRDefault="009803AF">
      <w:pPr>
        <w:tabs>
          <w:tab w:val="left" w:pos="0"/>
          <w:tab w:val="left" w:pos="240"/>
          <w:tab w:val="left" w:pos="600"/>
          <w:tab w:val="left" w:pos="7560"/>
        </w:tabs>
        <w:spacing w:line="230" w:lineRule="auto"/>
        <w:rPr>
          <w:sz w:val="20"/>
          <w:lang w:val="en-GB"/>
        </w:rPr>
      </w:pPr>
      <w:r w:rsidRPr="00A073C5">
        <w:rPr>
          <w:sz w:val="20"/>
          <w:lang w:val="en-GB"/>
        </w:rPr>
        <w:t>Singapore</w:t>
      </w:r>
      <w:r w:rsidRPr="00A073C5">
        <w:rPr>
          <w:sz w:val="20"/>
          <w:vertAlign w:val="superscript"/>
          <w:lang w:val="en-GB"/>
        </w:rPr>
        <w:t>2</w:t>
      </w:r>
      <w:r w:rsidRPr="00A073C5">
        <w:rPr>
          <w:sz w:val="20"/>
          <w:lang w:val="en-GB"/>
        </w:rPr>
        <w:tab/>
        <w:t xml:space="preserve">  2 November 1970</w:t>
      </w:r>
    </w:p>
    <w:p w14:paraId="0EDCE717" w14:textId="77777777" w:rsidR="009803AF" w:rsidRPr="00A073C5" w:rsidRDefault="009803AF">
      <w:pPr>
        <w:tabs>
          <w:tab w:val="left" w:pos="0"/>
          <w:tab w:val="left" w:pos="240"/>
          <w:tab w:val="left" w:pos="600"/>
          <w:tab w:val="left" w:pos="7560"/>
        </w:tabs>
        <w:spacing w:line="230" w:lineRule="auto"/>
        <w:rPr>
          <w:sz w:val="20"/>
          <w:lang w:val="en-GB"/>
        </w:rPr>
      </w:pPr>
      <w:r w:rsidRPr="00A073C5">
        <w:rPr>
          <w:sz w:val="20"/>
          <w:lang w:val="en-GB"/>
        </w:rPr>
        <w:t>Sweden</w:t>
      </w:r>
      <w:r w:rsidRPr="00A073C5">
        <w:rPr>
          <w:sz w:val="20"/>
          <w:lang w:val="en-GB"/>
        </w:rPr>
        <w:tab/>
        <w:t>27 November 1970</w:t>
      </w:r>
    </w:p>
    <w:p w14:paraId="4B9A0E82" w14:textId="77777777" w:rsidR="009803AF" w:rsidRPr="00A073C5" w:rsidRDefault="009803AF">
      <w:pPr>
        <w:tabs>
          <w:tab w:val="left" w:pos="0"/>
          <w:tab w:val="left" w:pos="240"/>
          <w:tab w:val="left" w:pos="600"/>
          <w:tab w:val="left" w:pos="7560"/>
        </w:tabs>
        <w:spacing w:line="230" w:lineRule="auto"/>
        <w:rPr>
          <w:sz w:val="20"/>
          <w:lang w:val="en-GB"/>
        </w:rPr>
      </w:pPr>
      <w:r w:rsidRPr="00A073C5">
        <w:rPr>
          <w:sz w:val="20"/>
          <w:lang w:val="en-GB"/>
        </w:rPr>
        <w:t>United Kingdom</w:t>
      </w:r>
      <w:r w:rsidRPr="00A073C5">
        <w:rPr>
          <w:sz w:val="20"/>
          <w:lang w:val="en-GB"/>
        </w:rPr>
        <w:tab/>
        <w:t xml:space="preserve">  2 November 1970</w:t>
      </w:r>
    </w:p>
    <w:p w14:paraId="702B710F" w14:textId="77777777" w:rsidR="009803AF" w:rsidRPr="00A073C5" w:rsidRDefault="009803AF">
      <w:pPr>
        <w:tabs>
          <w:tab w:val="left" w:pos="0"/>
          <w:tab w:val="left" w:pos="240"/>
          <w:tab w:val="left" w:pos="600"/>
          <w:tab w:val="left" w:pos="7560"/>
        </w:tabs>
        <w:spacing w:line="230" w:lineRule="auto"/>
        <w:rPr>
          <w:sz w:val="20"/>
          <w:lang w:val="en-GB"/>
        </w:rPr>
      </w:pPr>
      <w:r w:rsidRPr="00A073C5">
        <w:rPr>
          <w:sz w:val="20"/>
          <w:lang w:val="en-GB"/>
        </w:rPr>
        <w:t>United States</w:t>
      </w:r>
      <w:r w:rsidRPr="00A073C5">
        <w:rPr>
          <w:sz w:val="20"/>
          <w:vertAlign w:val="superscript"/>
          <w:lang w:val="en-GB"/>
        </w:rPr>
        <w:t>2</w:t>
      </w:r>
      <w:r w:rsidRPr="00A073C5">
        <w:rPr>
          <w:sz w:val="20"/>
          <w:lang w:val="en-GB"/>
        </w:rPr>
        <w:tab/>
        <w:t>31 December 1970</w:t>
      </w:r>
    </w:p>
    <w:p w14:paraId="4D9D3280" w14:textId="77777777" w:rsidR="009803AF" w:rsidRPr="00A073C5" w:rsidRDefault="009803AF">
      <w:pPr>
        <w:tabs>
          <w:tab w:val="left" w:pos="0"/>
          <w:tab w:val="left" w:pos="240"/>
          <w:tab w:val="left" w:pos="600"/>
          <w:tab w:val="left" w:pos="7560"/>
        </w:tabs>
        <w:spacing w:line="230" w:lineRule="auto"/>
        <w:rPr>
          <w:sz w:val="20"/>
          <w:lang w:val="en-GB"/>
        </w:rPr>
      </w:pPr>
      <w:r w:rsidRPr="00A073C5">
        <w:rPr>
          <w:sz w:val="20"/>
          <w:lang w:val="en-GB"/>
        </w:rPr>
        <w:t>Yugoslavia</w:t>
      </w:r>
      <w:r w:rsidRPr="00A073C5">
        <w:rPr>
          <w:sz w:val="20"/>
          <w:vertAlign w:val="superscript"/>
          <w:lang w:val="en-GB"/>
        </w:rPr>
        <w:t>2</w:t>
      </w:r>
      <w:r w:rsidRPr="00A073C5">
        <w:rPr>
          <w:sz w:val="20"/>
          <w:lang w:val="en-GB"/>
        </w:rPr>
        <w:tab/>
        <w:t>18 December 1970</w:t>
      </w:r>
    </w:p>
    <w:p w14:paraId="22A741A0" w14:textId="77777777" w:rsidR="009803AF" w:rsidRPr="00A073C5" w:rsidRDefault="009803AF">
      <w:pPr>
        <w:tabs>
          <w:tab w:val="left" w:pos="0"/>
          <w:tab w:val="left" w:pos="240"/>
          <w:tab w:val="left" w:pos="600"/>
          <w:tab w:val="left" w:pos="7560"/>
        </w:tabs>
        <w:spacing w:line="230" w:lineRule="auto"/>
        <w:rPr>
          <w:sz w:val="20"/>
          <w:lang w:val="en-GB"/>
        </w:rPr>
      </w:pPr>
    </w:p>
    <w:p w14:paraId="058D6AE6" w14:textId="77777777" w:rsidR="009803AF" w:rsidRPr="00A073C5" w:rsidRDefault="009803AF">
      <w:pPr>
        <w:tabs>
          <w:tab w:val="left" w:pos="0"/>
          <w:tab w:val="left" w:pos="240"/>
          <w:tab w:val="left" w:pos="600"/>
          <w:tab w:val="left" w:pos="7560"/>
        </w:tabs>
        <w:spacing w:line="230" w:lineRule="auto"/>
        <w:rPr>
          <w:sz w:val="20"/>
          <w:lang w:val="en-GB"/>
        </w:rPr>
      </w:pPr>
    </w:p>
    <w:p w14:paraId="1D4AAFE1" w14:textId="77777777" w:rsidR="009803AF" w:rsidRPr="00A073C5" w:rsidRDefault="009803AF">
      <w:pPr>
        <w:tabs>
          <w:tab w:val="left" w:pos="0"/>
          <w:tab w:val="left" w:pos="240"/>
          <w:tab w:val="left" w:pos="600"/>
          <w:tab w:val="left" w:pos="7560"/>
        </w:tabs>
        <w:spacing w:line="230" w:lineRule="auto"/>
        <w:rPr>
          <w:sz w:val="20"/>
          <w:lang w:val="en-GB"/>
        </w:rPr>
      </w:pPr>
    </w:p>
    <w:p w14:paraId="554A18AA" w14:textId="77777777" w:rsidR="009803AF" w:rsidRPr="00A073C5" w:rsidRDefault="009803AF">
      <w:pPr>
        <w:tabs>
          <w:tab w:val="left" w:pos="0"/>
          <w:tab w:val="left" w:pos="240"/>
          <w:tab w:val="left" w:pos="600"/>
          <w:tab w:val="left" w:pos="7560"/>
        </w:tabs>
        <w:spacing w:line="230" w:lineRule="auto"/>
        <w:rPr>
          <w:sz w:val="20"/>
          <w:lang w:val="en-GB"/>
        </w:rPr>
      </w:pPr>
    </w:p>
    <w:p w14:paraId="16A10801" w14:textId="77777777" w:rsidR="009803AF" w:rsidRPr="00A073C5" w:rsidRDefault="009803AF">
      <w:pPr>
        <w:tabs>
          <w:tab w:val="left" w:pos="0"/>
          <w:tab w:val="left" w:pos="240"/>
          <w:tab w:val="left" w:pos="600"/>
          <w:tab w:val="left" w:pos="7560"/>
        </w:tabs>
        <w:spacing w:line="230" w:lineRule="auto"/>
        <w:rPr>
          <w:sz w:val="20"/>
          <w:lang w:val="en-GB"/>
        </w:rPr>
      </w:pPr>
    </w:p>
    <w:p w14:paraId="3ABCC476" w14:textId="77777777" w:rsidR="009803AF" w:rsidRPr="00A073C5" w:rsidRDefault="009803AF">
      <w:pPr>
        <w:tabs>
          <w:tab w:val="left" w:pos="0"/>
          <w:tab w:val="left" w:pos="240"/>
          <w:tab w:val="left" w:pos="600"/>
          <w:tab w:val="left" w:pos="7560"/>
        </w:tabs>
        <w:spacing w:line="230" w:lineRule="auto"/>
        <w:rPr>
          <w:sz w:val="20"/>
          <w:lang w:val="en-GB"/>
        </w:rPr>
      </w:pPr>
    </w:p>
    <w:p w14:paraId="76C9C23F" w14:textId="77777777" w:rsidR="009803AF" w:rsidRPr="00A073C5" w:rsidRDefault="009803AF">
      <w:pPr>
        <w:tabs>
          <w:tab w:val="left" w:pos="0"/>
          <w:tab w:val="left" w:pos="240"/>
          <w:tab w:val="left" w:pos="600"/>
          <w:tab w:val="left" w:pos="7560"/>
        </w:tabs>
        <w:spacing w:line="230" w:lineRule="auto"/>
        <w:rPr>
          <w:sz w:val="20"/>
          <w:lang w:val="en-GB"/>
        </w:rPr>
      </w:pPr>
    </w:p>
    <w:p w14:paraId="352DF3DB" w14:textId="77777777" w:rsidR="009803AF" w:rsidRPr="00A073C5" w:rsidRDefault="009803AF">
      <w:pPr>
        <w:tabs>
          <w:tab w:val="left" w:pos="0"/>
          <w:tab w:val="left" w:pos="240"/>
          <w:tab w:val="left" w:pos="600"/>
          <w:tab w:val="left" w:pos="7560"/>
        </w:tabs>
        <w:spacing w:line="230" w:lineRule="auto"/>
        <w:rPr>
          <w:sz w:val="20"/>
          <w:lang w:val="en-GB"/>
        </w:rPr>
      </w:pPr>
    </w:p>
    <w:p w14:paraId="3EF0F3E6" w14:textId="77777777" w:rsidR="009803AF" w:rsidRPr="00A073C5" w:rsidRDefault="009803AF">
      <w:pPr>
        <w:tabs>
          <w:tab w:val="left" w:pos="0"/>
          <w:tab w:val="left" w:pos="240"/>
          <w:tab w:val="left" w:pos="600"/>
          <w:tab w:val="left" w:pos="7560"/>
        </w:tabs>
        <w:spacing w:line="230" w:lineRule="auto"/>
        <w:rPr>
          <w:sz w:val="20"/>
          <w:lang w:val="en-GB"/>
        </w:rPr>
      </w:pPr>
    </w:p>
    <w:p w14:paraId="3CC98224" w14:textId="77777777" w:rsidR="009803AF" w:rsidRPr="00A073C5" w:rsidRDefault="009803AF">
      <w:pPr>
        <w:tabs>
          <w:tab w:val="left" w:pos="0"/>
          <w:tab w:val="left" w:pos="240"/>
          <w:tab w:val="left" w:pos="600"/>
          <w:tab w:val="left" w:pos="7560"/>
        </w:tabs>
        <w:spacing w:line="230" w:lineRule="auto"/>
        <w:rPr>
          <w:sz w:val="20"/>
          <w:lang w:val="en-GB"/>
        </w:rPr>
      </w:pPr>
    </w:p>
    <w:p w14:paraId="199272C7" w14:textId="77777777" w:rsidR="009803AF" w:rsidRPr="00A073C5" w:rsidRDefault="009803AF">
      <w:pPr>
        <w:tabs>
          <w:tab w:val="left" w:pos="0"/>
          <w:tab w:val="left" w:pos="240"/>
          <w:tab w:val="left" w:pos="600"/>
          <w:tab w:val="left" w:pos="7560"/>
        </w:tabs>
        <w:spacing w:line="230" w:lineRule="auto"/>
        <w:rPr>
          <w:sz w:val="20"/>
          <w:lang w:val="en-GB"/>
        </w:rPr>
      </w:pPr>
    </w:p>
    <w:p w14:paraId="2249EBA6" w14:textId="77777777" w:rsidR="009803AF" w:rsidRPr="00A073C5" w:rsidRDefault="009803AF">
      <w:pPr>
        <w:tabs>
          <w:tab w:val="left" w:pos="0"/>
          <w:tab w:val="left" w:pos="240"/>
          <w:tab w:val="left" w:pos="600"/>
          <w:tab w:val="left" w:pos="7560"/>
        </w:tabs>
        <w:spacing w:line="230" w:lineRule="auto"/>
        <w:rPr>
          <w:sz w:val="20"/>
          <w:lang w:val="en-GB"/>
        </w:rPr>
      </w:pPr>
    </w:p>
    <w:p w14:paraId="08E2115B" w14:textId="77777777" w:rsidR="009803AF" w:rsidRPr="00A073C5" w:rsidRDefault="009803AF">
      <w:pPr>
        <w:tabs>
          <w:tab w:val="left" w:pos="0"/>
          <w:tab w:val="left" w:pos="240"/>
          <w:tab w:val="left" w:pos="600"/>
          <w:tab w:val="left" w:pos="7560"/>
        </w:tabs>
        <w:spacing w:line="230" w:lineRule="auto"/>
        <w:rPr>
          <w:sz w:val="20"/>
          <w:lang w:val="en-GB"/>
        </w:rPr>
      </w:pPr>
    </w:p>
    <w:p w14:paraId="63C07F90" w14:textId="77777777" w:rsidR="009803AF" w:rsidRPr="00A073C5" w:rsidRDefault="009803AF">
      <w:pPr>
        <w:tabs>
          <w:tab w:val="left" w:pos="0"/>
          <w:tab w:val="left" w:pos="240"/>
          <w:tab w:val="left" w:pos="600"/>
          <w:tab w:val="left" w:pos="7560"/>
        </w:tabs>
        <w:spacing w:line="230" w:lineRule="auto"/>
        <w:rPr>
          <w:sz w:val="20"/>
          <w:lang w:val="en-GB"/>
        </w:rPr>
      </w:pPr>
    </w:p>
    <w:p w14:paraId="6AEA974B" w14:textId="77777777" w:rsidR="009803AF" w:rsidRPr="00A073C5" w:rsidRDefault="009803AF">
      <w:pPr>
        <w:tabs>
          <w:tab w:val="left" w:pos="0"/>
          <w:tab w:val="left" w:pos="240"/>
          <w:tab w:val="left" w:pos="600"/>
          <w:tab w:val="left" w:pos="7560"/>
        </w:tabs>
        <w:spacing w:line="230" w:lineRule="auto"/>
        <w:rPr>
          <w:sz w:val="20"/>
          <w:lang w:val="en-GB"/>
        </w:rPr>
      </w:pPr>
    </w:p>
    <w:p w14:paraId="44BB0C3C" w14:textId="77777777" w:rsidR="009803AF" w:rsidRPr="00A073C5" w:rsidRDefault="009803AF">
      <w:pPr>
        <w:tabs>
          <w:tab w:val="left" w:pos="0"/>
          <w:tab w:val="left" w:pos="240"/>
          <w:tab w:val="left" w:pos="600"/>
          <w:tab w:val="left" w:pos="7560"/>
        </w:tabs>
        <w:spacing w:line="230" w:lineRule="auto"/>
        <w:rPr>
          <w:sz w:val="20"/>
          <w:lang w:val="en-GB"/>
        </w:rPr>
      </w:pPr>
    </w:p>
    <w:p w14:paraId="56D13A87" w14:textId="77777777" w:rsidR="009803AF" w:rsidRPr="00A073C5" w:rsidRDefault="009803AF">
      <w:pPr>
        <w:tabs>
          <w:tab w:val="left" w:pos="0"/>
          <w:tab w:val="left" w:pos="240"/>
          <w:tab w:val="left" w:pos="600"/>
          <w:tab w:val="left" w:pos="7560"/>
        </w:tabs>
        <w:spacing w:line="230" w:lineRule="auto"/>
        <w:rPr>
          <w:sz w:val="20"/>
          <w:lang w:val="en-GB"/>
        </w:rPr>
      </w:pPr>
    </w:p>
    <w:p w14:paraId="33BF39FD" w14:textId="77777777" w:rsidR="001D3A54" w:rsidRPr="00A073C5" w:rsidRDefault="001D3A54">
      <w:pPr>
        <w:tabs>
          <w:tab w:val="left" w:pos="0"/>
          <w:tab w:val="left" w:pos="240"/>
          <w:tab w:val="left" w:pos="600"/>
          <w:tab w:val="left" w:pos="7560"/>
        </w:tabs>
        <w:spacing w:line="230" w:lineRule="auto"/>
        <w:rPr>
          <w:sz w:val="20"/>
          <w:lang w:val="en-GB"/>
        </w:rPr>
      </w:pPr>
    </w:p>
    <w:p w14:paraId="4A207CCC" w14:textId="77777777" w:rsidR="009803AF" w:rsidRPr="00A073C5" w:rsidRDefault="009803AF">
      <w:pPr>
        <w:tabs>
          <w:tab w:val="left" w:pos="0"/>
          <w:tab w:val="left" w:pos="240"/>
          <w:tab w:val="left" w:pos="600"/>
          <w:tab w:val="left" w:pos="7560"/>
        </w:tabs>
        <w:spacing w:line="230" w:lineRule="auto"/>
        <w:rPr>
          <w:sz w:val="20"/>
          <w:lang w:val="en-GB"/>
        </w:rPr>
      </w:pPr>
    </w:p>
    <w:p w14:paraId="5B606870" w14:textId="77777777" w:rsidR="009803AF" w:rsidRPr="00A073C5" w:rsidRDefault="009803AF">
      <w:pPr>
        <w:tabs>
          <w:tab w:val="left" w:pos="0"/>
          <w:tab w:val="left" w:pos="240"/>
          <w:tab w:val="left" w:pos="600"/>
          <w:tab w:val="left" w:pos="7560"/>
        </w:tabs>
        <w:spacing w:line="230" w:lineRule="auto"/>
        <w:rPr>
          <w:sz w:val="20"/>
          <w:lang w:val="en-GB"/>
        </w:rPr>
      </w:pPr>
    </w:p>
    <w:p w14:paraId="1C9371B9" w14:textId="77777777" w:rsidR="009803AF" w:rsidRPr="00A073C5" w:rsidRDefault="009803AF">
      <w:pPr>
        <w:tabs>
          <w:tab w:val="left" w:pos="0"/>
          <w:tab w:val="left" w:pos="240"/>
          <w:tab w:val="left" w:pos="600"/>
          <w:tab w:val="left" w:pos="7560"/>
        </w:tabs>
        <w:spacing w:line="230" w:lineRule="auto"/>
        <w:rPr>
          <w:sz w:val="20"/>
          <w:lang w:val="en-GB"/>
        </w:rPr>
      </w:pPr>
    </w:p>
    <w:p w14:paraId="5F7E824C" w14:textId="77777777" w:rsidR="009803AF" w:rsidRPr="00A073C5" w:rsidRDefault="009803AF">
      <w:pPr>
        <w:tabs>
          <w:tab w:val="left" w:pos="0"/>
          <w:tab w:val="left" w:pos="240"/>
          <w:tab w:val="left" w:pos="600"/>
          <w:tab w:val="left" w:pos="7080"/>
          <w:tab w:val="left" w:pos="7800"/>
        </w:tabs>
        <w:spacing w:line="230" w:lineRule="auto"/>
        <w:rPr>
          <w:sz w:val="20"/>
          <w:lang w:val="en-GB"/>
        </w:rPr>
      </w:pPr>
      <w:r w:rsidRPr="00A073C5">
        <w:rPr>
          <w:sz w:val="20"/>
          <w:lang w:val="en-GB"/>
        </w:rPr>
        <w:t>__________</w:t>
      </w:r>
    </w:p>
    <w:p w14:paraId="13599160" w14:textId="77777777" w:rsidR="009803AF" w:rsidRPr="00A073C5" w:rsidRDefault="009803AF">
      <w:pPr>
        <w:tabs>
          <w:tab w:val="left" w:pos="0"/>
          <w:tab w:val="left" w:pos="240"/>
          <w:tab w:val="left" w:pos="600"/>
          <w:tab w:val="left" w:pos="7080"/>
          <w:tab w:val="left" w:pos="7800"/>
        </w:tabs>
        <w:spacing w:line="230" w:lineRule="auto"/>
        <w:rPr>
          <w:sz w:val="20"/>
          <w:lang w:val="en-GB"/>
        </w:rPr>
      </w:pPr>
    </w:p>
    <w:p w14:paraId="6E2ADBB3" w14:textId="77777777" w:rsidR="009803AF" w:rsidRPr="00A073C5" w:rsidRDefault="009803AF">
      <w:pPr>
        <w:tabs>
          <w:tab w:val="left" w:pos="0"/>
          <w:tab w:val="left" w:pos="600"/>
          <w:tab w:val="left" w:pos="1200"/>
          <w:tab w:val="left" w:pos="1800"/>
          <w:tab w:val="left" w:pos="4800"/>
          <w:tab w:val="left" w:pos="7080"/>
        </w:tabs>
        <w:spacing w:line="230" w:lineRule="auto"/>
        <w:ind w:firstLine="600"/>
        <w:rPr>
          <w:sz w:val="20"/>
          <w:lang w:val="en-GB"/>
        </w:rPr>
      </w:pPr>
      <w:r w:rsidRPr="00A073C5">
        <w:rPr>
          <w:sz w:val="20"/>
          <w:vertAlign w:val="superscript"/>
          <w:lang w:val="en-GB"/>
        </w:rPr>
        <w:t>1  </w:t>
      </w:r>
      <w:r w:rsidRPr="00A073C5">
        <w:rPr>
          <w:sz w:val="20"/>
          <w:lang w:val="en-GB"/>
        </w:rPr>
        <w:t>Listed are only those acceptances which brought about the entry into force of the amendment.</w:t>
      </w:r>
    </w:p>
    <w:p w14:paraId="7D3B5B55" w14:textId="77777777" w:rsidR="009803AF" w:rsidRPr="00A073C5" w:rsidRDefault="009803AF">
      <w:pPr>
        <w:tabs>
          <w:tab w:val="left" w:pos="0"/>
          <w:tab w:val="left" w:pos="600"/>
          <w:tab w:val="left" w:pos="1200"/>
          <w:tab w:val="left" w:pos="1800"/>
          <w:tab w:val="left" w:pos="4800"/>
          <w:tab w:val="left" w:pos="7080"/>
        </w:tabs>
        <w:spacing w:line="230" w:lineRule="auto"/>
        <w:rPr>
          <w:sz w:val="20"/>
          <w:lang w:val="en-GB"/>
        </w:rPr>
      </w:pPr>
    </w:p>
    <w:p w14:paraId="692BCF13" w14:textId="77777777" w:rsidR="009803AF" w:rsidRPr="00A073C5" w:rsidRDefault="009803AF">
      <w:pPr>
        <w:tabs>
          <w:tab w:val="left" w:pos="0"/>
          <w:tab w:val="left" w:pos="600"/>
          <w:tab w:val="left" w:pos="1200"/>
          <w:tab w:val="left" w:pos="1800"/>
          <w:tab w:val="left" w:pos="4800"/>
          <w:tab w:val="left" w:pos="7080"/>
        </w:tabs>
        <w:spacing w:line="230" w:lineRule="auto"/>
        <w:ind w:firstLine="600"/>
        <w:rPr>
          <w:sz w:val="20"/>
          <w:lang w:val="en-GB"/>
        </w:rPr>
      </w:pPr>
      <w:r w:rsidRPr="00A073C5">
        <w:rPr>
          <w:sz w:val="20"/>
          <w:vertAlign w:val="superscript"/>
          <w:lang w:val="en-GB"/>
        </w:rPr>
        <w:t>2  </w:t>
      </w:r>
      <w:r w:rsidRPr="00A073C5">
        <w:rPr>
          <w:sz w:val="20"/>
          <w:lang w:val="en-GB"/>
        </w:rPr>
        <w:t>Acceptance includes notification of differences.</w:t>
      </w:r>
    </w:p>
    <w:p w14:paraId="50B40E34" w14:textId="77777777" w:rsidR="009803AF" w:rsidRPr="00A073C5" w:rsidRDefault="009803AF">
      <w:pPr>
        <w:spacing w:line="230" w:lineRule="auto"/>
        <w:jc w:val="both"/>
        <w:rPr>
          <w:sz w:val="20"/>
          <w:lang w:val="en-GB"/>
        </w:rPr>
      </w:pPr>
      <w:r w:rsidRPr="00A073C5">
        <w:rPr>
          <w:sz w:val="20"/>
          <w:lang w:val="en-GB"/>
        </w:rPr>
        <w:br w:type="page"/>
      </w:r>
    </w:p>
    <w:p w14:paraId="2691B5DC" w14:textId="77777777" w:rsidR="009803AF" w:rsidRPr="00A073C5" w:rsidRDefault="009803AF" w:rsidP="00A561A1">
      <w:pPr>
        <w:spacing w:line="230" w:lineRule="auto"/>
        <w:jc w:val="center"/>
        <w:outlineLvl w:val="2"/>
        <w:rPr>
          <w:sz w:val="20"/>
          <w:lang w:val="en-GB"/>
        </w:rPr>
      </w:pPr>
      <w:bookmarkStart w:id="548" w:name="_Toc247624368"/>
      <w:bookmarkStart w:id="549" w:name="_Toc84950132"/>
      <w:r w:rsidRPr="00A073C5">
        <w:rPr>
          <w:b/>
          <w:sz w:val="20"/>
          <w:lang w:val="en-GB"/>
        </w:rPr>
        <w:lastRenderedPageBreak/>
        <w:t>(2)   1977 Amendments</w:t>
      </w:r>
      <w:bookmarkEnd w:id="548"/>
      <w:bookmarkEnd w:id="549"/>
    </w:p>
    <w:p w14:paraId="3EFA9203" w14:textId="77777777" w:rsidR="009803AF" w:rsidRPr="00A073C5" w:rsidRDefault="009803AF">
      <w:pPr>
        <w:spacing w:line="230" w:lineRule="auto"/>
        <w:rPr>
          <w:sz w:val="20"/>
          <w:lang w:val="en-GB"/>
        </w:rPr>
      </w:pPr>
    </w:p>
    <w:p w14:paraId="2DC055CE" w14:textId="77777777" w:rsidR="009803AF" w:rsidRPr="00A073C5" w:rsidRDefault="009803AF">
      <w:pPr>
        <w:spacing w:line="230" w:lineRule="auto"/>
        <w:ind w:firstLine="720"/>
        <w:rPr>
          <w:sz w:val="20"/>
          <w:lang w:val="en-GB"/>
        </w:rPr>
      </w:pPr>
      <w:r w:rsidRPr="00A073C5">
        <w:rPr>
          <w:b/>
          <w:sz w:val="20"/>
          <w:lang w:val="en-GB"/>
        </w:rPr>
        <w:t>A.</w:t>
      </w:r>
      <w:r w:rsidRPr="00A073C5">
        <w:rPr>
          <w:b/>
          <w:sz w:val="20"/>
          <w:lang w:val="en-GB"/>
        </w:rPr>
        <w:tab/>
        <w:t>Adoption</w:t>
      </w:r>
    </w:p>
    <w:p w14:paraId="46A89C13" w14:textId="77777777" w:rsidR="009803AF" w:rsidRPr="00A073C5" w:rsidRDefault="009803AF">
      <w:pPr>
        <w:spacing w:line="230" w:lineRule="auto"/>
        <w:rPr>
          <w:sz w:val="20"/>
          <w:lang w:val="en-GB"/>
        </w:rPr>
      </w:pPr>
    </w:p>
    <w:p w14:paraId="4D784F61" w14:textId="77777777" w:rsidR="009803AF" w:rsidRPr="00A073C5" w:rsidRDefault="009803AF">
      <w:pPr>
        <w:spacing w:line="230" w:lineRule="auto"/>
        <w:ind w:firstLine="720"/>
        <w:jc w:val="both"/>
        <w:rPr>
          <w:sz w:val="20"/>
          <w:lang w:val="en-GB"/>
        </w:rPr>
      </w:pPr>
      <w:r w:rsidRPr="00A073C5">
        <w:rPr>
          <w:sz w:val="20"/>
          <w:lang w:val="en-GB"/>
        </w:rPr>
        <w:t>A Conference of Contracting Governments to the Convention convened in accordance with article VII(3) of the Convention and held at London in November 1977 adopted a number of amendments to the Annex to the Convention.</w:t>
      </w:r>
    </w:p>
    <w:p w14:paraId="1B8A2B36" w14:textId="77777777" w:rsidR="009803AF" w:rsidRPr="00A073C5" w:rsidRDefault="009803AF">
      <w:pPr>
        <w:spacing w:line="230" w:lineRule="auto"/>
        <w:jc w:val="both"/>
        <w:rPr>
          <w:sz w:val="20"/>
          <w:lang w:val="en-GB"/>
        </w:rPr>
      </w:pPr>
    </w:p>
    <w:p w14:paraId="1EA86A78" w14:textId="77777777" w:rsidR="009803AF" w:rsidRPr="00A073C5" w:rsidRDefault="009803AF">
      <w:pPr>
        <w:spacing w:line="230" w:lineRule="auto"/>
        <w:ind w:firstLine="720"/>
        <w:jc w:val="both"/>
        <w:rPr>
          <w:sz w:val="20"/>
          <w:lang w:val="en-GB"/>
        </w:rPr>
      </w:pPr>
      <w:r w:rsidRPr="00A073C5">
        <w:rPr>
          <w:b/>
          <w:sz w:val="20"/>
          <w:lang w:val="en-GB"/>
        </w:rPr>
        <w:t>B.</w:t>
      </w:r>
      <w:r w:rsidRPr="00A073C5">
        <w:rPr>
          <w:b/>
          <w:sz w:val="20"/>
          <w:lang w:val="en-GB"/>
        </w:rPr>
        <w:tab/>
        <w:t>Entry into force</w:t>
      </w:r>
    </w:p>
    <w:p w14:paraId="3E094BBF" w14:textId="77777777" w:rsidR="009803AF" w:rsidRPr="00A073C5" w:rsidRDefault="009803AF">
      <w:pPr>
        <w:spacing w:line="230" w:lineRule="auto"/>
        <w:jc w:val="both"/>
        <w:rPr>
          <w:sz w:val="20"/>
          <w:lang w:val="en-GB"/>
        </w:rPr>
      </w:pPr>
    </w:p>
    <w:p w14:paraId="05ABA32D" w14:textId="77777777" w:rsidR="009803AF" w:rsidRPr="00A073C5" w:rsidRDefault="009803AF">
      <w:pPr>
        <w:spacing w:line="230" w:lineRule="auto"/>
        <w:ind w:firstLine="720"/>
        <w:jc w:val="both"/>
        <w:rPr>
          <w:sz w:val="20"/>
          <w:lang w:val="en-GB"/>
        </w:rPr>
      </w:pPr>
      <w:r w:rsidRPr="00A073C5">
        <w:rPr>
          <w:sz w:val="20"/>
          <w:lang w:val="en-GB"/>
        </w:rPr>
        <w:t>By Note Verbale A1/F/2.04 (NV.22) of 30 January 1978 the Secretary</w:t>
      </w:r>
      <w:r w:rsidRPr="00A073C5">
        <w:rPr>
          <w:sz w:val="20"/>
          <w:lang w:val="en-GB"/>
        </w:rPr>
        <w:noBreakHyphen/>
        <w:t>General transmitted the texts of the amendments to the Annex to the Contracting Governments to the Convention.  In accordance with article VII(3) of the Convention the amendments entered into force on 31 July 1978.</w:t>
      </w:r>
    </w:p>
    <w:p w14:paraId="249F9F16" w14:textId="77777777" w:rsidR="009803AF" w:rsidRPr="00A073C5" w:rsidRDefault="009803AF">
      <w:pPr>
        <w:spacing w:line="230" w:lineRule="auto"/>
        <w:jc w:val="both"/>
        <w:rPr>
          <w:sz w:val="20"/>
          <w:lang w:val="en-GB"/>
        </w:rPr>
      </w:pPr>
    </w:p>
    <w:p w14:paraId="1AA6C924" w14:textId="77777777" w:rsidR="009803AF" w:rsidRPr="00A073C5" w:rsidRDefault="009803AF" w:rsidP="00CD664C">
      <w:pPr>
        <w:spacing w:line="230" w:lineRule="auto"/>
        <w:jc w:val="center"/>
        <w:outlineLvl w:val="2"/>
        <w:rPr>
          <w:sz w:val="20"/>
          <w:lang w:val="en-GB"/>
        </w:rPr>
      </w:pPr>
      <w:bookmarkStart w:id="550" w:name="_Toc247624369"/>
      <w:bookmarkStart w:id="551" w:name="_Toc84950133"/>
      <w:r w:rsidRPr="00A073C5">
        <w:rPr>
          <w:b/>
          <w:sz w:val="20"/>
          <w:lang w:val="en-GB"/>
        </w:rPr>
        <w:t>(3)   1986 Amendments</w:t>
      </w:r>
      <w:bookmarkEnd w:id="550"/>
      <w:bookmarkEnd w:id="551"/>
    </w:p>
    <w:p w14:paraId="0B7F1BC2" w14:textId="77777777" w:rsidR="009803AF" w:rsidRPr="00A073C5" w:rsidRDefault="009803AF">
      <w:pPr>
        <w:spacing w:line="230" w:lineRule="auto"/>
        <w:jc w:val="both"/>
        <w:rPr>
          <w:sz w:val="20"/>
          <w:lang w:val="en-GB"/>
        </w:rPr>
      </w:pPr>
    </w:p>
    <w:p w14:paraId="2658A55D" w14:textId="77777777" w:rsidR="009803AF" w:rsidRPr="00A073C5" w:rsidRDefault="009803AF">
      <w:pPr>
        <w:spacing w:line="230" w:lineRule="auto"/>
        <w:ind w:firstLine="720"/>
        <w:jc w:val="both"/>
        <w:rPr>
          <w:sz w:val="20"/>
          <w:lang w:val="en-GB"/>
        </w:rPr>
      </w:pPr>
      <w:r w:rsidRPr="00A073C5">
        <w:rPr>
          <w:b/>
          <w:sz w:val="20"/>
          <w:lang w:val="en-GB"/>
        </w:rPr>
        <w:t>A.</w:t>
      </w:r>
      <w:r w:rsidRPr="00A073C5">
        <w:rPr>
          <w:b/>
          <w:sz w:val="20"/>
          <w:lang w:val="en-GB"/>
        </w:rPr>
        <w:tab/>
        <w:t>Adoption</w:t>
      </w:r>
    </w:p>
    <w:p w14:paraId="31CCA9FE" w14:textId="77777777" w:rsidR="009803AF" w:rsidRPr="00A073C5" w:rsidRDefault="009803AF">
      <w:pPr>
        <w:spacing w:line="230" w:lineRule="auto"/>
        <w:jc w:val="both"/>
        <w:rPr>
          <w:sz w:val="20"/>
          <w:lang w:val="en-GB"/>
        </w:rPr>
      </w:pPr>
    </w:p>
    <w:p w14:paraId="13A23A83" w14:textId="77777777" w:rsidR="009803AF" w:rsidRPr="00A073C5" w:rsidRDefault="009803AF">
      <w:pPr>
        <w:spacing w:line="230" w:lineRule="auto"/>
        <w:ind w:firstLine="720"/>
        <w:jc w:val="both"/>
        <w:rPr>
          <w:sz w:val="20"/>
          <w:lang w:val="en-GB"/>
        </w:rPr>
      </w:pPr>
      <w:r w:rsidRPr="00A073C5">
        <w:rPr>
          <w:sz w:val="20"/>
          <w:lang w:val="en-GB"/>
        </w:rPr>
        <w:t>A Conference of Contracting Governments to the Convention convened in accordance with article VII(3) of the Convention and held at London in March 1986 adopted a number of amendments to the Annex to the Convention.</w:t>
      </w:r>
    </w:p>
    <w:p w14:paraId="51AB60C5" w14:textId="77777777" w:rsidR="009803AF" w:rsidRPr="00A073C5" w:rsidRDefault="009803AF">
      <w:pPr>
        <w:spacing w:line="230" w:lineRule="auto"/>
        <w:jc w:val="both"/>
        <w:rPr>
          <w:sz w:val="20"/>
          <w:lang w:val="en-GB"/>
        </w:rPr>
      </w:pPr>
    </w:p>
    <w:p w14:paraId="36AC53B6" w14:textId="77777777" w:rsidR="009803AF" w:rsidRPr="00A073C5" w:rsidRDefault="009803AF">
      <w:pPr>
        <w:spacing w:line="230" w:lineRule="auto"/>
        <w:ind w:firstLine="720"/>
        <w:jc w:val="both"/>
        <w:rPr>
          <w:sz w:val="20"/>
          <w:lang w:val="en-GB"/>
        </w:rPr>
      </w:pPr>
      <w:r w:rsidRPr="00A073C5">
        <w:rPr>
          <w:b/>
          <w:sz w:val="20"/>
          <w:lang w:val="en-GB"/>
        </w:rPr>
        <w:t>B.</w:t>
      </w:r>
      <w:r w:rsidRPr="00A073C5">
        <w:rPr>
          <w:b/>
          <w:sz w:val="20"/>
          <w:lang w:val="en-GB"/>
        </w:rPr>
        <w:tab/>
        <w:t>Entry into force</w:t>
      </w:r>
    </w:p>
    <w:p w14:paraId="0C144769" w14:textId="77777777" w:rsidR="009803AF" w:rsidRPr="00A073C5" w:rsidRDefault="009803AF">
      <w:pPr>
        <w:spacing w:line="230" w:lineRule="auto"/>
        <w:jc w:val="both"/>
        <w:rPr>
          <w:sz w:val="20"/>
          <w:lang w:val="en-GB"/>
        </w:rPr>
      </w:pPr>
    </w:p>
    <w:p w14:paraId="010435E7" w14:textId="77777777" w:rsidR="009803AF" w:rsidRPr="00A073C5" w:rsidRDefault="009803AF">
      <w:pPr>
        <w:spacing w:line="230" w:lineRule="auto"/>
        <w:ind w:firstLine="720"/>
        <w:jc w:val="both"/>
        <w:rPr>
          <w:sz w:val="20"/>
          <w:lang w:val="en-GB"/>
        </w:rPr>
      </w:pPr>
      <w:r w:rsidRPr="00A073C5">
        <w:rPr>
          <w:sz w:val="20"/>
          <w:lang w:val="en-GB"/>
        </w:rPr>
        <w:t>By Note Verbale Al/F/2.04 (NV.28) of 1 April 1986 the Secretary</w:t>
      </w:r>
      <w:r w:rsidRPr="00A073C5">
        <w:rPr>
          <w:sz w:val="20"/>
          <w:lang w:val="en-GB"/>
        </w:rPr>
        <w:noBreakHyphen/>
        <w:t>General transmitted the texts of the amendments to the Annex to the Contracting Governments to the Convention.  In accordance with article VII(3) of the Convention the amendments entered into force on 1 October 1986.</w:t>
      </w:r>
    </w:p>
    <w:p w14:paraId="19949F95" w14:textId="77777777" w:rsidR="009803AF" w:rsidRPr="00A073C5" w:rsidRDefault="009803AF">
      <w:pPr>
        <w:spacing w:line="230" w:lineRule="auto"/>
        <w:jc w:val="both"/>
        <w:rPr>
          <w:sz w:val="20"/>
          <w:lang w:val="en-GB"/>
        </w:rPr>
      </w:pPr>
    </w:p>
    <w:p w14:paraId="75BAE79A" w14:textId="77777777" w:rsidR="009803AF" w:rsidRPr="00A073C5" w:rsidRDefault="009803AF" w:rsidP="00CD664C">
      <w:pPr>
        <w:spacing w:line="230" w:lineRule="auto"/>
        <w:jc w:val="center"/>
        <w:outlineLvl w:val="2"/>
        <w:rPr>
          <w:sz w:val="20"/>
          <w:lang w:val="en-GB"/>
        </w:rPr>
      </w:pPr>
      <w:bookmarkStart w:id="552" w:name="_Toc247624370"/>
      <w:bookmarkStart w:id="553" w:name="_Toc84950134"/>
      <w:r w:rsidRPr="00A073C5">
        <w:rPr>
          <w:b/>
          <w:sz w:val="20"/>
          <w:lang w:val="en-GB"/>
        </w:rPr>
        <w:t>(4)   1987 Amendments</w:t>
      </w:r>
      <w:r w:rsidR="00FB6A3A" w:rsidRPr="00A073C5">
        <w:rPr>
          <w:b/>
          <w:sz w:val="20"/>
          <w:lang w:val="en-GB"/>
        </w:rPr>
        <w:t xml:space="preserve"> (FAL.1(17))</w:t>
      </w:r>
      <w:bookmarkEnd w:id="552"/>
      <w:bookmarkEnd w:id="553"/>
    </w:p>
    <w:p w14:paraId="1E53E76F" w14:textId="77777777" w:rsidR="009803AF" w:rsidRPr="00A073C5" w:rsidRDefault="009803AF">
      <w:pPr>
        <w:spacing w:line="230" w:lineRule="auto"/>
        <w:jc w:val="both"/>
        <w:rPr>
          <w:sz w:val="20"/>
          <w:lang w:val="en-GB"/>
        </w:rPr>
      </w:pPr>
    </w:p>
    <w:p w14:paraId="13E25F86" w14:textId="77777777" w:rsidR="009803AF" w:rsidRPr="00A073C5" w:rsidRDefault="009803AF">
      <w:pPr>
        <w:spacing w:line="230" w:lineRule="auto"/>
        <w:ind w:firstLine="720"/>
        <w:jc w:val="both"/>
        <w:rPr>
          <w:sz w:val="20"/>
          <w:lang w:val="en-GB"/>
        </w:rPr>
      </w:pPr>
      <w:r w:rsidRPr="00A073C5">
        <w:rPr>
          <w:b/>
          <w:sz w:val="20"/>
          <w:lang w:val="en-GB"/>
        </w:rPr>
        <w:t>A.</w:t>
      </w:r>
      <w:r w:rsidRPr="00A073C5">
        <w:rPr>
          <w:b/>
          <w:sz w:val="20"/>
          <w:lang w:val="en-GB"/>
        </w:rPr>
        <w:tab/>
        <w:t>Adoption</w:t>
      </w:r>
    </w:p>
    <w:p w14:paraId="6E77551E" w14:textId="77777777" w:rsidR="009803AF" w:rsidRPr="00A073C5" w:rsidRDefault="009803AF">
      <w:pPr>
        <w:spacing w:line="230" w:lineRule="auto"/>
        <w:jc w:val="both"/>
        <w:rPr>
          <w:sz w:val="20"/>
          <w:lang w:val="en-GB"/>
        </w:rPr>
      </w:pPr>
    </w:p>
    <w:p w14:paraId="73095E00" w14:textId="77777777" w:rsidR="009803AF" w:rsidRPr="00A073C5" w:rsidRDefault="009803AF">
      <w:pPr>
        <w:spacing w:line="230" w:lineRule="auto"/>
        <w:ind w:firstLine="720"/>
        <w:jc w:val="both"/>
        <w:rPr>
          <w:sz w:val="20"/>
          <w:lang w:val="en-GB"/>
        </w:rPr>
      </w:pPr>
      <w:r w:rsidRPr="00A073C5">
        <w:rPr>
          <w:sz w:val="20"/>
          <w:lang w:val="en-GB"/>
        </w:rPr>
        <w:t>The Facilitation Committee at its seventeenth session (September 1987) adopted by resolution FAL.1(17), in accordance with article VII of the Convention, a number of amendments to the Annex to the Convention.</w:t>
      </w:r>
    </w:p>
    <w:p w14:paraId="49681AD0" w14:textId="77777777" w:rsidR="009803AF" w:rsidRPr="00A073C5" w:rsidRDefault="009803AF">
      <w:pPr>
        <w:spacing w:line="230" w:lineRule="auto"/>
        <w:jc w:val="both"/>
        <w:rPr>
          <w:sz w:val="20"/>
          <w:lang w:val="en-GB"/>
        </w:rPr>
      </w:pPr>
    </w:p>
    <w:p w14:paraId="39D97E4C" w14:textId="77777777" w:rsidR="009803AF" w:rsidRPr="00A073C5" w:rsidRDefault="009803AF">
      <w:pPr>
        <w:spacing w:line="230" w:lineRule="auto"/>
        <w:ind w:firstLine="720"/>
        <w:jc w:val="both"/>
        <w:rPr>
          <w:sz w:val="20"/>
          <w:lang w:val="en-GB"/>
        </w:rPr>
      </w:pPr>
      <w:r w:rsidRPr="00A073C5">
        <w:rPr>
          <w:b/>
          <w:sz w:val="20"/>
          <w:lang w:val="en-GB"/>
        </w:rPr>
        <w:t>B.</w:t>
      </w:r>
      <w:r w:rsidRPr="00A073C5">
        <w:rPr>
          <w:b/>
          <w:sz w:val="20"/>
          <w:lang w:val="en-GB"/>
        </w:rPr>
        <w:tab/>
        <w:t>Entry into force</w:t>
      </w:r>
    </w:p>
    <w:p w14:paraId="67CEF031" w14:textId="77777777" w:rsidR="009803AF" w:rsidRPr="00A073C5" w:rsidRDefault="009803AF">
      <w:pPr>
        <w:spacing w:line="230" w:lineRule="auto"/>
        <w:jc w:val="both"/>
        <w:rPr>
          <w:sz w:val="20"/>
          <w:lang w:val="en-GB"/>
        </w:rPr>
      </w:pPr>
    </w:p>
    <w:p w14:paraId="08E165B1" w14:textId="77777777" w:rsidR="009803AF" w:rsidRPr="00A073C5" w:rsidRDefault="009803AF">
      <w:pPr>
        <w:spacing w:line="230" w:lineRule="auto"/>
        <w:ind w:firstLine="720"/>
        <w:jc w:val="both"/>
        <w:rPr>
          <w:sz w:val="20"/>
          <w:lang w:val="en-GB"/>
        </w:rPr>
      </w:pPr>
      <w:r w:rsidRPr="00A073C5">
        <w:rPr>
          <w:sz w:val="20"/>
          <w:lang w:val="en-GB"/>
        </w:rPr>
        <w:t>The Facilitation Committee determined, in accordance with article VII(2)(b) of the Convention, that the amendments shall enter into force on 1 January 1989 unless, prior to 1 October 1988, at least one</w:t>
      </w:r>
      <w:r w:rsidRPr="00A073C5">
        <w:rPr>
          <w:sz w:val="20"/>
          <w:lang w:val="en-GB"/>
        </w:rPr>
        <w:noBreakHyphen/>
        <w:t>third of the Contracting Governments to the Convention have notified the Secretary</w:t>
      </w:r>
      <w:r w:rsidRPr="00A073C5">
        <w:rPr>
          <w:sz w:val="20"/>
          <w:lang w:val="en-GB"/>
        </w:rPr>
        <w:noBreakHyphen/>
        <w:t>General in writing that they do not accept the amendments. No such notification was received and the amendments accordingly entered into force on 1 January 1989.</w:t>
      </w:r>
    </w:p>
    <w:p w14:paraId="4A06DB44" w14:textId="77777777" w:rsidR="009803AF" w:rsidRPr="00A073C5" w:rsidRDefault="009803AF">
      <w:pPr>
        <w:spacing w:line="230" w:lineRule="auto"/>
        <w:jc w:val="both"/>
        <w:rPr>
          <w:sz w:val="20"/>
          <w:lang w:val="en-GB"/>
        </w:rPr>
      </w:pPr>
    </w:p>
    <w:p w14:paraId="0416A0BD" w14:textId="77777777" w:rsidR="009803AF" w:rsidRPr="00A073C5" w:rsidRDefault="009803AF" w:rsidP="00CD664C">
      <w:pPr>
        <w:spacing w:line="230" w:lineRule="auto"/>
        <w:jc w:val="center"/>
        <w:outlineLvl w:val="2"/>
        <w:rPr>
          <w:sz w:val="20"/>
          <w:lang w:val="en-GB"/>
        </w:rPr>
      </w:pPr>
      <w:bookmarkStart w:id="554" w:name="_Toc247624371"/>
      <w:bookmarkStart w:id="555" w:name="_Toc84950135"/>
      <w:r w:rsidRPr="00A073C5">
        <w:rPr>
          <w:b/>
          <w:sz w:val="20"/>
          <w:lang w:val="en-GB"/>
        </w:rPr>
        <w:t>(5)   1990 Amendments</w:t>
      </w:r>
      <w:r w:rsidR="0030651E" w:rsidRPr="00A073C5">
        <w:rPr>
          <w:b/>
          <w:sz w:val="20"/>
          <w:lang w:val="en-GB"/>
        </w:rPr>
        <w:t xml:space="preserve"> (FAL.2(19))</w:t>
      </w:r>
      <w:bookmarkEnd w:id="554"/>
      <w:bookmarkEnd w:id="555"/>
    </w:p>
    <w:p w14:paraId="73212EC0" w14:textId="77777777" w:rsidR="009803AF" w:rsidRPr="00A073C5" w:rsidRDefault="009803AF">
      <w:pPr>
        <w:spacing w:line="230" w:lineRule="auto"/>
        <w:jc w:val="both"/>
        <w:rPr>
          <w:sz w:val="20"/>
          <w:lang w:val="en-GB"/>
        </w:rPr>
      </w:pPr>
    </w:p>
    <w:p w14:paraId="5B0B6F83" w14:textId="77777777" w:rsidR="009803AF" w:rsidRPr="00A073C5" w:rsidRDefault="009803AF">
      <w:pPr>
        <w:spacing w:line="230" w:lineRule="auto"/>
        <w:ind w:firstLine="720"/>
        <w:jc w:val="both"/>
        <w:rPr>
          <w:sz w:val="20"/>
          <w:lang w:val="en-GB"/>
        </w:rPr>
      </w:pPr>
      <w:r w:rsidRPr="00A073C5">
        <w:rPr>
          <w:b/>
          <w:sz w:val="20"/>
          <w:lang w:val="en-GB"/>
        </w:rPr>
        <w:t>A.</w:t>
      </w:r>
      <w:r w:rsidRPr="00A073C5">
        <w:rPr>
          <w:b/>
          <w:sz w:val="20"/>
          <w:lang w:val="en-GB"/>
        </w:rPr>
        <w:tab/>
        <w:t>Adoption</w:t>
      </w:r>
    </w:p>
    <w:p w14:paraId="60C1E6DB" w14:textId="77777777" w:rsidR="009803AF" w:rsidRPr="00A073C5" w:rsidRDefault="009803AF">
      <w:pPr>
        <w:spacing w:line="230" w:lineRule="auto"/>
        <w:jc w:val="both"/>
        <w:rPr>
          <w:sz w:val="20"/>
          <w:lang w:val="en-GB"/>
        </w:rPr>
      </w:pPr>
    </w:p>
    <w:p w14:paraId="09C2397A" w14:textId="77777777" w:rsidR="009803AF" w:rsidRPr="00A073C5" w:rsidRDefault="009803AF">
      <w:pPr>
        <w:spacing w:line="230" w:lineRule="auto"/>
        <w:ind w:firstLine="720"/>
        <w:jc w:val="both"/>
        <w:rPr>
          <w:sz w:val="20"/>
          <w:lang w:val="en-GB"/>
        </w:rPr>
      </w:pPr>
      <w:r w:rsidRPr="00A073C5">
        <w:rPr>
          <w:sz w:val="20"/>
          <w:lang w:val="en-GB"/>
        </w:rPr>
        <w:t>The Facilitation Committee at its nineteenth session (May 1990) adopted by resolution FAL.2(19), in accordance with article VII of the Convention, a number of amendments to the Annex to the Convention.</w:t>
      </w:r>
    </w:p>
    <w:p w14:paraId="7B23AF98" w14:textId="77777777" w:rsidR="009803AF" w:rsidRPr="00A073C5" w:rsidRDefault="009803AF">
      <w:pPr>
        <w:spacing w:line="230" w:lineRule="auto"/>
        <w:jc w:val="both"/>
        <w:rPr>
          <w:sz w:val="20"/>
          <w:lang w:val="en-GB"/>
        </w:rPr>
      </w:pPr>
    </w:p>
    <w:p w14:paraId="231455DA" w14:textId="77777777" w:rsidR="009803AF" w:rsidRPr="00A073C5" w:rsidRDefault="009803AF">
      <w:pPr>
        <w:spacing w:line="230" w:lineRule="auto"/>
        <w:ind w:firstLine="720"/>
        <w:jc w:val="both"/>
        <w:rPr>
          <w:sz w:val="20"/>
          <w:lang w:val="en-GB"/>
        </w:rPr>
      </w:pPr>
      <w:r w:rsidRPr="00A073C5">
        <w:rPr>
          <w:b/>
          <w:sz w:val="20"/>
          <w:lang w:val="en-GB"/>
        </w:rPr>
        <w:t>B.</w:t>
      </w:r>
      <w:r w:rsidRPr="00A073C5">
        <w:rPr>
          <w:b/>
          <w:sz w:val="20"/>
          <w:lang w:val="en-GB"/>
        </w:rPr>
        <w:tab/>
        <w:t>Entry into force</w:t>
      </w:r>
    </w:p>
    <w:p w14:paraId="5E2E5AF2" w14:textId="77777777" w:rsidR="009803AF" w:rsidRPr="00A073C5" w:rsidRDefault="009803AF">
      <w:pPr>
        <w:spacing w:line="230" w:lineRule="auto"/>
        <w:jc w:val="both"/>
        <w:rPr>
          <w:sz w:val="20"/>
          <w:lang w:val="en-GB"/>
        </w:rPr>
      </w:pPr>
    </w:p>
    <w:p w14:paraId="3363CC15" w14:textId="77777777" w:rsidR="009803AF" w:rsidRPr="00A073C5" w:rsidRDefault="009803AF">
      <w:pPr>
        <w:spacing w:line="230" w:lineRule="auto"/>
        <w:ind w:firstLine="720"/>
        <w:jc w:val="both"/>
        <w:rPr>
          <w:sz w:val="20"/>
          <w:lang w:val="en-GB"/>
        </w:rPr>
      </w:pPr>
      <w:r w:rsidRPr="00A073C5">
        <w:rPr>
          <w:sz w:val="20"/>
          <w:lang w:val="en-GB"/>
        </w:rPr>
        <w:t>The Facilitation Committee determined, in accordance with article VII(2)(b) of the Convention, that the amendments shall enter into force on 1 September 1991 unless, prior to 1 June 1991, at least one</w:t>
      </w:r>
      <w:r w:rsidRPr="00A073C5">
        <w:rPr>
          <w:sz w:val="20"/>
          <w:lang w:val="en-GB"/>
        </w:rPr>
        <w:noBreakHyphen/>
        <w:t>third of the Contracting Governments to the Convention have notified the Secretary</w:t>
      </w:r>
      <w:r w:rsidRPr="00A073C5">
        <w:rPr>
          <w:sz w:val="20"/>
          <w:lang w:val="en-GB"/>
        </w:rPr>
        <w:noBreakHyphen/>
        <w:t>General in writing that they do not accept the amendments.  No such notification was received and the amendments accordingly entered into force on 1 September 1991.</w:t>
      </w:r>
    </w:p>
    <w:p w14:paraId="16991720" w14:textId="77777777" w:rsidR="009803AF" w:rsidRPr="00A073C5" w:rsidRDefault="009803AF">
      <w:pPr>
        <w:spacing w:line="230" w:lineRule="auto"/>
        <w:rPr>
          <w:sz w:val="20"/>
          <w:lang w:val="en-GB"/>
        </w:rPr>
      </w:pPr>
    </w:p>
    <w:p w14:paraId="0A18E3C5" w14:textId="77777777" w:rsidR="009803AF" w:rsidRPr="00A073C5" w:rsidRDefault="009803AF">
      <w:pPr>
        <w:spacing w:line="230" w:lineRule="auto"/>
        <w:rPr>
          <w:sz w:val="20"/>
          <w:lang w:val="en-GB"/>
        </w:rPr>
      </w:pPr>
      <w:r w:rsidRPr="00A073C5">
        <w:rPr>
          <w:sz w:val="20"/>
          <w:lang w:val="en-GB"/>
        </w:rPr>
        <w:br w:type="page"/>
      </w:r>
    </w:p>
    <w:p w14:paraId="77E6B86E" w14:textId="77777777" w:rsidR="009803AF" w:rsidRPr="00A073C5" w:rsidRDefault="009803AF" w:rsidP="00CD664C">
      <w:pPr>
        <w:spacing w:line="230" w:lineRule="auto"/>
        <w:jc w:val="center"/>
        <w:outlineLvl w:val="2"/>
        <w:rPr>
          <w:sz w:val="20"/>
          <w:lang w:val="en-GB"/>
        </w:rPr>
      </w:pPr>
      <w:bookmarkStart w:id="556" w:name="_Toc247624372"/>
      <w:bookmarkStart w:id="557" w:name="_Toc84950136"/>
      <w:r w:rsidRPr="00A073C5">
        <w:rPr>
          <w:b/>
          <w:sz w:val="20"/>
          <w:lang w:val="en-GB"/>
        </w:rPr>
        <w:lastRenderedPageBreak/>
        <w:t>(6)   1992 Amendments</w:t>
      </w:r>
      <w:r w:rsidR="00F52E9C" w:rsidRPr="00A073C5">
        <w:rPr>
          <w:b/>
          <w:sz w:val="20"/>
          <w:lang w:val="en-GB"/>
        </w:rPr>
        <w:t xml:space="preserve"> (FAL.3(21))</w:t>
      </w:r>
      <w:bookmarkEnd w:id="556"/>
      <w:bookmarkEnd w:id="557"/>
    </w:p>
    <w:p w14:paraId="693E592E" w14:textId="77777777" w:rsidR="009803AF" w:rsidRPr="00A073C5" w:rsidRDefault="009803AF">
      <w:pPr>
        <w:spacing w:line="230" w:lineRule="auto"/>
        <w:rPr>
          <w:sz w:val="20"/>
          <w:lang w:val="en-GB"/>
        </w:rPr>
      </w:pPr>
    </w:p>
    <w:p w14:paraId="17F0386B" w14:textId="77777777" w:rsidR="009803AF" w:rsidRPr="00A073C5" w:rsidRDefault="009803AF">
      <w:pPr>
        <w:spacing w:line="230" w:lineRule="auto"/>
        <w:ind w:firstLine="720"/>
        <w:rPr>
          <w:sz w:val="20"/>
          <w:lang w:val="en-GB"/>
        </w:rPr>
      </w:pPr>
      <w:r w:rsidRPr="00A073C5">
        <w:rPr>
          <w:b/>
          <w:sz w:val="20"/>
          <w:lang w:val="en-GB"/>
        </w:rPr>
        <w:t>A.</w:t>
      </w:r>
      <w:r w:rsidRPr="00A073C5">
        <w:rPr>
          <w:b/>
          <w:sz w:val="20"/>
          <w:lang w:val="en-GB"/>
        </w:rPr>
        <w:tab/>
        <w:t>Adoption</w:t>
      </w:r>
    </w:p>
    <w:p w14:paraId="75B11A43" w14:textId="77777777" w:rsidR="009803AF" w:rsidRPr="00A073C5" w:rsidRDefault="009803AF">
      <w:pPr>
        <w:spacing w:line="230" w:lineRule="auto"/>
        <w:rPr>
          <w:sz w:val="20"/>
          <w:lang w:val="en-GB"/>
        </w:rPr>
      </w:pPr>
    </w:p>
    <w:p w14:paraId="264981CA" w14:textId="77777777" w:rsidR="009803AF" w:rsidRPr="00A073C5" w:rsidRDefault="009803AF">
      <w:pPr>
        <w:spacing w:line="230" w:lineRule="auto"/>
        <w:ind w:firstLine="720"/>
        <w:jc w:val="both"/>
        <w:rPr>
          <w:sz w:val="20"/>
          <w:lang w:val="en-GB"/>
        </w:rPr>
      </w:pPr>
      <w:r w:rsidRPr="00A073C5">
        <w:rPr>
          <w:sz w:val="20"/>
          <w:lang w:val="en-GB"/>
        </w:rPr>
        <w:t>The Facilitation Committee at its twenty</w:t>
      </w:r>
      <w:r w:rsidRPr="00A073C5">
        <w:rPr>
          <w:sz w:val="20"/>
          <w:lang w:val="en-GB"/>
        </w:rPr>
        <w:noBreakHyphen/>
        <w:t>first session (May 1992) adopted by resolution FAL.3(21), in accordance with article VII of the Convention, a number of amendments to the Annex to the Convention.</w:t>
      </w:r>
    </w:p>
    <w:p w14:paraId="6D04E930" w14:textId="77777777" w:rsidR="009803AF" w:rsidRPr="00A073C5" w:rsidRDefault="009803AF">
      <w:pPr>
        <w:spacing w:line="230" w:lineRule="auto"/>
        <w:jc w:val="both"/>
        <w:rPr>
          <w:sz w:val="20"/>
          <w:lang w:val="en-GB"/>
        </w:rPr>
      </w:pPr>
    </w:p>
    <w:p w14:paraId="7072C93A" w14:textId="77777777" w:rsidR="009803AF" w:rsidRPr="00A073C5" w:rsidRDefault="009803AF">
      <w:pPr>
        <w:spacing w:line="230" w:lineRule="auto"/>
        <w:ind w:firstLine="720"/>
        <w:jc w:val="both"/>
        <w:rPr>
          <w:sz w:val="20"/>
          <w:lang w:val="en-GB"/>
        </w:rPr>
      </w:pPr>
      <w:r w:rsidRPr="00A073C5">
        <w:rPr>
          <w:b/>
          <w:sz w:val="20"/>
          <w:lang w:val="en-GB"/>
        </w:rPr>
        <w:t>B.</w:t>
      </w:r>
      <w:r w:rsidRPr="00A073C5">
        <w:rPr>
          <w:b/>
          <w:sz w:val="20"/>
          <w:lang w:val="en-GB"/>
        </w:rPr>
        <w:tab/>
        <w:t>Entry into force</w:t>
      </w:r>
    </w:p>
    <w:p w14:paraId="7E9E9A65" w14:textId="77777777" w:rsidR="009803AF" w:rsidRPr="00A073C5" w:rsidRDefault="009803AF">
      <w:pPr>
        <w:spacing w:line="230" w:lineRule="auto"/>
        <w:jc w:val="both"/>
        <w:rPr>
          <w:sz w:val="20"/>
          <w:lang w:val="en-GB"/>
        </w:rPr>
      </w:pPr>
    </w:p>
    <w:p w14:paraId="25961D4A" w14:textId="77777777" w:rsidR="009803AF" w:rsidRPr="00A073C5" w:rsidRDefault="009803AF">
      <w:pPr>
        <w:spacing w:line="230" w:lineRule="auto"/>
        <w:ind w:firstLine="720"/>
        <w:jc w:val="both"/>
        <w:rPr>
          <w:sz w:val="20"/>
          <w:lang w:val="en-GB"/>
        </w:rPr>
      </w:pPr>
      <w:r w:rsidRPr="00A073C5">
        <w:rPr>
          <w:sz w:val="20"/>
          <w:lang w:val="en-GB"/>
        </w:rPr>
        <w:t>The Facilitation Committee determined, in accordance with article VII(2)(b) of the Convention, that the amendments shall enter into force on 1 September 1993 unless, prior to 1 June 1993, at least one</w:t>
      </w:r>
      <w:r w:rsidRPr="00A073C5">
        <w:rPr>
          <w:sz w:val="20"/>
          <w:lang w:val="en-GB"/>
        </w:rPr>
        <w:noBreakHyphen/>
        <w:t>third of the Contracting Governments to the Convention have notified the Secretary</w:t>
      </w:r>
      <w:r w:rsidRPr="00A073C5">
        <w:rPr>
          <w:sz w:val="20"/>
          <w:lang w:val="en-GB"/>
        </w:rPr>
        <w:noBreakHyphen/>
        <w:t>General in writing that they do not accept the amendments.  No such notification was received and the amendments accordingly entered into force on 1 September 1993.</w:t>
      </w:r>
    </w:p>
    <w:p w14:paraId="0AEE5875" w14:textId="77777777" w:rsidR="009803AF" w:rsidRPr="00A073C5" w:rsidRDefault="009803AF">
      <w:pPr>
        <w:spacing w:line="230" w:lineRule="auto"/>
        <w:jc w:val="both"/>
        <w:rPr>
          <w:sz w:val="20"/>
          <w:lang w:val="en-GB"/>
        </w:rPr>
      </w:pPr>
    </w:p>
    <w:p w14:paraId="74C4394C" w14:textId="77777777" w:rsidR="009803AF" w:rsidRPr="00A073C5" w:rsidRDefault="009803AF" w:rsidP="00CD664C">
      <w:pPr>
        <w:spacing w:line="230" w:lineRule="auto"/>
        <w:jc w:val="center"/>
        <w:outlineLvl w:val="2"/>
        <w:rPr>
          <w:sz w:val="20"/>
          <w:lang w:val="en-GB"/>
        </w:rPr>
      </w:pPr>
      <w:bookmarkStart w:id="558" w:name="_Toc247624373"/>
      <w:bookmarkStart w:id="559" w:name="_Toc84950137"/>
      <w:r w:rsidRPr="00A073C5">
        <w:rPr>
          <w:b/>
          <w:sz w:val="20"/>
          <w:lang w:val="en-GB"/>
        </w:rPr>
        <w:t>(7)   1993 Amendments</w:t>
      </w:r>
      <w:r w:rsidR="008D6B38" w:rsidRPr="00A073C5">
        <w:rPr>
          <w:b/>
          <w:sz w:val="20"/>
          <w:lang w:val="en-GB"/>
        </w:rPr>
        <w:t xml:space="preserve"> (FAL.4(22))</w:t>
      </w:r>
      <w:bookmarkEnd w:id="558"/>
      <w:bookmarkEnd w:id="559"/>
    </w:p>
    <w:p w14:paraId="26D70CAD" w14:textId="77777777" w:rsidR="009803AF" w:rsidRPr="00A073C5" w:rsidRDefault="009803AF">
      <w:pPr>
        <w:spacing w:line="230" w:lineRule="auto"/>
        <w:jc w:val="both"/>
        <w:rPr>
          <w:sz w:val="20"/>
          <w:lang w:val="en-GB"/>
        </w:rPr>
      </w:pPr>
    </w:p>
    <w:p w14:paraId="230E0A43" w14:textId="77777777" w:rsidR="009803AF" w:rsidRPr="00A073C5" w:rsidRDefault="009803AF">
      <w:pPr>
        <w:spacing w:line="230" w:lineRule="auto"/>
        <w:ind w:firstLine="720"/>
        <w:jc w:val="both"/>
        <w:rPr>
          <w:sz w:val="20"/>
          <w:lang w:val="en-GB"/>
        </w:rPr>
      </w:pPr>
      <w:r w:rsidRPr="00A073C5">
        <w:rPr>
          <w:b/>
          <w:sz w:val="20"/>
          <w:lang w:val="en-GB"/>
        </w:rPr>
        <w:t>A.</w:t>
      </w:r>
      <w:r w:rsidRPr="00A073C5">
        <w:rPr>
          <w:b/>
          <w:sz w:val="20"/>
          <w:lang w:val="en-GB"/>
        </w:rPr>
        <w:tab/>
        <w:t>Adoption</w:t>
      </w:r>
    </w:p>
    <w:p w14:paraId="6CAC75C4" w14:textId="77777777" w:rsidR="009803AF" w:rsidRPr="00A073C5" w:rsidRDefault="009803AF">
      <w:pPr>
        <w:spacing w:line="230" w:lineRule="auto"/>
        <w:jc w:val="both"/>
        <w:rPr>
          <w:sz w:val="20"/>
          <w:lang w:val="en-GB"/>
        </w:rPr>
      </w:pPr>
    </w:p>
    <w:p w14:paraId="2F2EE0B5" w14:textId="77777777" w:rsidR="009803AF" w:rsidRPr="00A073C5" w:rsidRDefault="009803AF">
      <w:pPr>
        <w:spacing w:line="230" w:lineRule="auto"/>
        <w:ind w:firstLine="720"/>
        <w:jc w:val="both"/>
        <w:rPr>
          <w:sz w:val="20"/>
          <w:lang w:val="en-GB"/>
        </w:rPr>
      </w:pPr>
      <w:r w:rsidRPr="00A073C5">
        <w:rPr>
          <w:sz w:val="20"/>
          <w:lang w:val="en-GB"/>
        </w:rPr>
        <w:t>The Facilitation Committee at its twenty</w:t>
      </w:r>
      <w:r w:rsidRPr="00A073C5">
        <w:rPr>
          <w:sz w:val="20"/>
          <w:lang w:val="en-GB"/>
        </w:rPr>
        <w:noBreakHyphen/>
        <w:t>second session (April 1993) adopted by resolution FAL.4(22), in accordance with article VII of the Convention, a number of amendments to the Annex to the Convention.</w:t>
      </w:r>
    </w:p>
    <w:p w14:paraId="346F4703" w14:textId="77777777" w:rsidR="009803AF" w:rsidRPr="00A073C5" w:rsidRDefault="009803AF">
      <w:pPr>
        <w:spacing w:line="230" w:lineRule="auto"/>
        <w:jc w:val="both"/>
        <w:rPr>
          <w:sz w:val="20"/>
          <w:lang w:val="en-GB"/>
        </w:rPr>
      </w:pPr>
    </w:p>
    <w:p w14:paraId="2C040DF7" w14:textId="77777777" w:rsidR="009803AF" w:rsidRPr="00A073C5" w:rsidRDefault="009803AF">
      <w:pPr>
        <w:spacing w:line="230" w:lineRule="auto"/>
        <w:ind w:firstLine="720"/>
        <w:jc w:val="both"/>
        <w:rPr>
          <w:sz w:val="20"/>
          <w:lang w:val="en-GB"/>
        </w:rPr>
      </w:pPr>
      <w:r w:rsidRPr="00A073C5">
        <w:rPr>
          <w:b/>
          <w:sz w:val="20"/>
          <w:lang w:val="en-GB"/>
        </w:rPr>
        <w:t>B.</w:t>
      </w:r>
      <w:r w:rsidRPr="00A073C5">
        <w:rPr>
          <w:b/>
          <w:sz w:val="20"/>
          <w:lang w:val="en-GB"/>
        </w:rPr>
        <w:tab/>
        <w:t>Entry into force</w:t>
      </w:r>
    </w:p>
    <w:p w14:paraId="32988856" w14:textId="77777777" w:rsidR="009803AF" w:rsidRPr="00A073C5" w:rsidRDefault="009803AF">
      <w:pPr>
        <w:spacing w:line="230" w:lineRule="auto"/>
        <w:jc w:val="both"/>
        <w:rPr>
          <w:sz w:val="20"/>
          <w:lang w:val="en-GB"/>
        </w:rPr>
      </w:pPr>
    </w:p>
    <w:p w14:paraId="20B30949" w14:textId="77777777" w:rsidR="009803AF" w:rsidRPr="00A073C5" w:rsidRDefault="009803AF">
      <w:pPr>
        <w:spacing w:line="230" w:lineRule="auto"/>
        <w:ind w:firstLine="720"/>
        <w:jc w:val="both"/>
        <w:rPr>
          <w:sz w:val="20"/>
          <w:lang w:val="en-GB"/>
        </w:rPr>
      </w:pPr>
      <w:r w:rsidRPr="00A073C5">
        <w:rPr>
          <w:sz w:val="20"/>
          <w:lang w:val="en-GB"/>
        </w:rPr>
        <w:t>The Facilitation Committee determined, in accordance with article VII(2)(b) of the Convention, that the amendments shall enter into force on 1 September 1994 unless, prior to 1 June 1994, at least one</w:t>
      </w:r>
      <w:r w:rsidRPr="00A073C5">
        <w:rPr>
          <w:sz w:val="20"/>
          <w:lang w:val="en-GB"/>
        </w:rPr>
        <w:noBreakHyphen/>
        <w:t>third of the Contracting Governments to the Convention have notified the Secretary</w:t>
      </w:r>
      <w:r w:rsidRPr="00A073C5">
        <w:rPr>
          <w:sz w:val="20"/>
          <w:lang w:val="en-GB"/>
        </w:rPr>
        <w:noBreakHyphen/>
        <w:t>General in writing that they do not accept the amendments.  No such notification was received and the amendments accordingly entered into force on 1 September 1994.</w:t>
      </w:r>
    </w:p>
    <w:p w14:paraId="0F77F849" w14:textId="77777777" w:rsidR="009803AF" w:rsidRPr="00A073C5" w:rsidRDefault="009803AF">
      <w:pPr>
        <w:spacing w:line="230" w:lineRule="auto"/>
        <w:jc w:val="both"/>
        <w:rPr>
          <w:sz w:val="20"/>
          <w:lang w:val="en-GB"/>
        </w:rPr>
      </w:pPr>
    </w:p>
    <w:p w14:paraId="087CB5EE" w14:textId="77777777" w:rsidR="009803AF" w:rsidRPr="00A073C5" w:rsidRDefault="009803AF" w:rsidP="00CD664C">
      <w:pPr>
        <w:spacing w:line="230" w:lineRule="auto"/>
        <w:jc w:val="center"/>
        <w:outlineLvl w:val="2"/>
        <w:rPr>
          <w:sz w:val="20"/>
          <w:lang w:val="en-GB"/>
        </w:rPr>
      </w:pPr>
      <w:bookmarkStart w:id="560" w:name="_Toc247624374"/>
      <w:bookmarkStart w:id="561" w:name="_Toc84950138"/>
      <w:r w:rsidRPr="00A073C5">
        <w:rPr>
          <w:b/>
          <w:sz w:val="20"/>
          <w:lang w:val="en-GB"/>
        </w:rPr>
        <w:t>(8)   1996 Amendments</w:t>
      </w:r>
      <w:r w:rsidR="00193F37" w:rsidRPr="00A073C5">
        <w:rPr>
          <w:b/>
          <w:sz w:val="20"/>
          <w:lang w:val="en-GB"/>
        </w:rPr>
        <w:t xml:space="preserve"> (FAL.5(24))</w:t>
      </w:r>
      <w:bookmarkEnd w:id="560"/>
      <w:bookmarkEnd w:id="561"/>
    </w:p>
    <w:p w14:paraId="335C21C9" w14:textId="77777777" w:rsidR="009803AF" w:rsidRPr="00A073C5" w:rsidRDefault="009803AF">
      <w:pPr>
        <w:spacing w:line="230" w:lineRule="auto"/>
        <w:jc w:val="both"/>
        <w:rPr>
          <w:sz w:val="20"/>
          <w:lang w:val="en-GB"/>
        </w:rPr>
      </w:pPr>
    </w:p>
    <w:p w14:paraId="7088E9F1" w14:textId="77777777" w:rsidR="009803AF" w:rsidRPr="00A073C5" w:rsidRDefault="009803AF">
      <w:pPr>
        <w:spacing w:line="230" w:lineRule="auto"/>
        <w:ind w:firstLine="720"/>
        <w:jc w:val="both"/>
        <w:rPr>
          <w:sz w:val="20"/>
          <w:lang w:val="en-GB"/>
        </w:rPr>
      </w:pPr>
      <w:r w:rsidRPr="00A073C5">
        <w:rPr>
          <w:b/>
          <w:sz w:val="20"/>
          <w:lang w:val="en-GB"/>
        </w:rPr>
        <w:t>A.</w:t>
      </w:r>
      <w:r w:rsidRPr="00A073C5">
        <w:rPr>
          <w:b/>
          <w:sz w:val="20"/>
          <w:lang w:val="en-GB"/>
        </w:rPr>
        <w:tab/>
        <w:t>Adoption</w:t>
      </w:r>
    </w:p>
    <w:p w14:paraId="4F83BF28" w14:textId="77777777" w:rsidR="009803AF" w:rsidRPr="00A073C5" w:rsidRDefault="009803AF">
      <w:pPr>
        <w:spacing w:line="230" w:lineRule="auto"/>
        <w:jc w:val="both"/>
        <w:rPr>
          <w:sz w:val="20"/>
          <w:lang w:val="en-GB"/>
        </w:rPr>
      </w:pPr>
    </w:p>
    <w:p w14:paraId="0C493E12" w14:textId="77777777" w:rsidR="009803AF" w:rsidRPr="00A073C5" w:rsidRDefault="009803AF">
      <w:pPr>
        <w:spacing w:line="230" w:lineRule="auto"/>
        <w:ind w:firstLine="720"/>
        <w:jc w:val="both"/>
        <w:rPr>
          <w:sz w:val="20"/>
          <w:lang w:val="en-GB"/>
        </w:rPr>
      </w:pPr>
      <w:r w:rsidRPr="00A073C5">
        <w:rPr>
          <w:sz w:val="20"/>
          <w:lang w:val="en-GB"/>
        </w:rPr>
        <w:t>The Facilitation Committee at its twenty</w:t>
      </w:r>
      <w:r w:rsidRPr="00A073C5">
        <w:rPr>
          <w:sz w:val="20"/>
          <w:lang w:val="en-GB"/>
        </w:rPr>
        <w:noBreakHyphen/>
        <w:t>fourth session (January 1996) adopted by resolution FAL.5(24), in accordance with article VII of the Convention, a number of amendments to the Annex to the Convention.</w:t>
      </w:r>
    </w:p>
    <w:p w14:paraId="70DEF886" w14:textId="77777777" w:rsidR="009803AF" w:rsidRPr="00A073C5" w:rsidRDefault="009803AF">
      <w:pPr>
        <w:spacing w:line="230" w:lineRule="auto"/>
        <w:jc w:val="both"/>
        <w:rPr>
          <w:sz w:val="20"/>
          <w:lang w:val="en-GB"/>
        </w:rPr>
      </w:pPr>
    </w:p>
    <w:p w14:paraId="34F13187" w14:textId="77777777" w:rsidR="009803AF" w:rsidRPr="00A073C5" w:rsidRDefault="009803AF">
      <w:pPr>
        <w:spacing w:line="230" w:lineRule="auto"/>
        <w:ind w:firstLine="720"/>
        <w:jc w:val="both"/>
        <w:rPr>
          <w:sz w:val="20"/>
          <w:lang w:val="en-GB"/>
        </w:rPr>
      </w:pPr>
      <w:r w:rsidRPr="00A073C5">
        <w:rPr>
          <w:b/>
          <w:sz w:val="20"/>
          <w:lang w:val="en-GB"/>
        </w:rPr>
        <w:t>B.</w:t>
      </w:r>
      <w:r w:rsidRPr="00A073C5">
        <w:rPr>
          <w:b/>
          <w:sz w:val="20"/>
          <w:lang w:val="en-GB"/>
        </w:rPr>
        <w:tab/>
        <w:t>Entry into force</w:t>
      </w:r>
    </w:p>
    <w:p w14:paraId="2405E3D5" w14:textId="77777777" w:rsidR="009803AF" w:rsidRPr="00A073C5" w:rsidRDefault="009803AF">
      <w:pPr>
        <w:spacing w:line="230" w:lineRule="auto"/>
        <w:jc w:val="both"/>
        <w:rPr>
          <w:sz w:val="20"/>
          <w:lang w:val="en-GB"/>
        </w:rPr>
      </w:pPr>
    </w:p>
    <w:p w14:paraId="1102296A" w14:textId="77777777" w:rsidR="009803AF" w:rsidRPr="00A073C5" w:rsidRDefault="009803AF">
      <w:pPr>
        <w:spacing w:line="230" w:lineRule="auto"/>
        <w:ind w:firstLine="720"/>
        <w:jc w:val="both"/>
        <w:rPr>
          <w:sz w:val="20"/>
          <w:lang w:val="en-GB"/>
        </w:rPr>
      </w:pPr>
      <w:r w:rsidRPr="00A073C5">
        <w:rPr>
          <w:sz w:val="20"/>
          <w:lang w:val="en-GB"/>
        </w:rPr>
        <w:t>The Facilitation Committee determined, in accordance with article VII(2)(b) of the Convention, that the amendments shall enter into force on 1 May 1997 unless, prior to 1 February 1997, at least one</w:t>
      </w:r>
      <w:r w:rsidRPr="00A073C5">
        <w:rPr>
          <w:sz w:val="20"/>
          <w:lang w:val="en-GB"/>
        </w:rPr>
        <w:noBreakHyphen/>
        <w:t>third of the Contracting Governments to the Convention have notified the Secretary</w:t>
      </w:r>
      <w:r w:rsidRPr="00A073C5">
        <w:rPr>
          <w:sz w:val="20"/>
          <w:lang w:val="en-GB"/>
        </w:rPr>
        <w:noBreakHyphen/>
        <w:t>General in writing that they do not accept the amendments.  No such notification was received and the amendments accordingly entered into force on 1 May 1997.</w:t>
      </w:r>
    </w:p>
    <w:p w14:paraId="1AFB827B" w14:textId="77777777" w:rsidR="009803AF" w:rsidRPr="00A073C5" w:rsidRDefault="009803AF">
      <w:pPr>
        <w:jc w:val="both"/>
        <w:rPr>
          <w:sz w:val="20"/>
          <w:lang w:val="en-GB"/>
        </w:rPr>
      </w:pPr>
    </w:p>
    <w:p w14:paraId="3DC95A49" w14:textId="77777777" w:rsidR="009803AF" w:rsidRPr="00A073C5" w:rsidRDefault="009803AF" w:rsidP="00CD664C">
      <w:pPr>
        <w:jc w:val="center"/>
        <w:outlineLvl w:val="2"/>
        <w:rPr>
          <w:b/>
          <w:sz w:val="20"/>
          <w:lang w:val="en-GB"/>
        </w:rPr>
      </w:pPr>
      <w:bookmarkStart w:id="562" w:name="_Toc247624375"/>
      <w:bookmarkStart w:id="563" w:name="_Toc84950139"/>
      <w:r w:rsidRPr="00A073C5">
        <w:rPr>
          <w:b/>
          <w:sz w:val="20"/>
          <w:lang w:val="en-GB"/>
        </w:rPr>
        <w:t>(9)   1999 Amendments</w:t>
      </w:r>
      <w:r w:rsidR="0063688F" w:rsidRPr="00A073C5">
        <w:rPr>
          <w:b/>
          <w:sz w:val="20"/>
          <w:lang w:val="en-GB"/>
        </w:rPr>
        <w:t xml:space="preserve"> (FAL.6(27))</w:t>
      </w:r>
      <w:bookmarkEnd w:id="562"/>
      <w:bookmarkEnd w:id="563"/>
    </w:p>
    <w:p w14:paraId="709985CC" w14:textId="77777777" w:rsidR="009803AF" w:rsidRPr="00A073C5" w:rsidRDefault="009803AF">
      <w:pPr>
        <w:jc w:val="both"/>
        <w:rPr>
          <w:sz w:val="20"/>
          <w:lang w:val="en-GB"/>
        </w:rPr>
      </w:pPr>
    </w:p>
    <w:p w14:paraId="4CAED6CC" w14:textId="77777777" w:rsidR="009803AF" w:rsidRPr="00A073C5" w:rsidRDefault="009803AF">
      <w:pPr>
        <w:jc w:val="both"/>
        <w:rPr>
          <w:b/>
          <w:sz w:val="20"/>
          <w:lang w:val="en-GB"/>
        </w:rPr>
      </w:pPr>
      <w:r w:rsidRPr="00A073C5">
        <w:rPr>
          <w:sz w:val="20"/>
          <w:lang w:val="en-GB"/>
        </w:rPr>
        <w:tab/>
      </w:r>
      <w:r w:rsidRPr="00A073C5">
        <w:rPr>
          <w:b/>
          <w:sz w:val="20"/>
          <w:lang w:val="en-GB"/>
        </w:rPr>
        <w:t>A.</w:t>
      </w:r>
      <w:r w:rsidRPr="00A073C5">
        <w:rPr>
          <w:b/>
          <w:sz w:val="20"/>
          <w:lang w:val="en-GB"/>
        </w:rPr>
        <w:tab/>
        <w:t>Adoption</w:t>
      </w:r>
    </w:p>
    <w:p w14:paraId="6A733B54" w14:textId="77777777" w:rsidR="009803AF" w:rsidRPr="00A073C5" w:rsidRDefault="009803AF">
      <w:pPr>
        <w:jc w:val="both"/>
        <w:rPr>
          <w:sz w:val="20"/>
          <w:lang w:val="en-GB"/>
        </w:rPr>
      </w:pPr>
    </w:p>
    <w:p w14:paraId="61B802F2" w14:textId="77777777" w:rsidR="009803AF" w:rsidRPr="00A073C5" w:rsidRDefault="009803AF">
      <w:pPr>
        <w:jc w:val="both"/>
        <w:rPr>
          <w:sz w:val="20"/>
          <w:lang w:val="en-GB"/>
        </w:rPr>
      </w:pPr>
      <w:r w:rsidRPr="00A073C5">
        <w:rPr>
          <w:sz w:val="20"/>
          <w:lang w:val="en-GB"/>
        </w:rPr>
        <w:tab/>
        <w:t>The Facilitation Committee at its twenty-seventh session (September 1999) adopted by resolution FAL.6(27), in accordance with article VII of the Convention, a number of amendments to the Annex of the Convention.</w:t>
      </w:r>
    </w:p>
    <w:p w14:paraId="6B55DA4C" w14:textId="77777777" w:rsidR="009803AF" w:rsidRPr="00A073C5" w:rsidRDefault="009803AF">
      <w:pPr>
        <w:jc w:val="both"/>
        <w:rPr>
          <w:sz w:val="20"/>
          <w:lang w:val="en-GB"/>
        </w:rPr>
      </w:pPr>
    </w:p>
    <w:p w14:paraId="57A49463" w14:textId="77777777" w:rsidR="009803AF" w:rsidRPr="00A073C5" w:rsidRDefault="009803AF">
      <w:pPr>
        <w:jc w:val="both"/>
        <w:rPr>
          <w:b/>
          <w:sz w:val="20"/>
          <w:lang w:val="en-GB"/>
        </w:rPr>
      </w:pPr>
      <w:r w:rsidRPr="00A073C5">
        <w:rPr>
          <w:sz w:val="20"/>
          <w:lang w:val="en-GB"/>
        </w:rPr>
        <w:tab/>
      </w:r>
      <w:r w:rsidRPr="00A073C5">
        <w:rPr>
          <w:b/>
          <w:sz w:val="20"/>
          <w:lang w:val="en-GB"/>
        </w:rPr>
        <w:t>B.</w:t>
      </w:r>
      <w:r w:rsidRPr="00A073C5">
        <w:rPr>
          <w:b/>
          <w:sz w:val="20"/>
          <w:lang w:val="en-GB"/>
        </w:rPr>
        <w:tab/>
        <w:t>Entry into force</w:t>
      </w:r>
    </w:p>
    <w:p w14:paraId="5FDD80B1" w14:textId="77777777" w:rsidR="009803AF" w:rsidRPr="00A073C5" w:rsidRDefault="009803AF">
      <w:pPr>
        <w:jc w:val="both"/>
        <w:rPr>
          <w:sz w:val="20"/>
          <w:lang w:val="en-GB"/>
        </w:rPr>
      </w:pPr>
    </w:p>
    <w:p w14:paraId="4F9EE143" w14:textId="77777777" w:rsidR="009803AF" w:rsidRPr="00A073C5" w:rsidRDefault="009803AF">
      <w:pPr>
        <w:jc w:val="both"/>
        <w:rPr>
          <w:sz w:val="20"/>
          <w:lang w:val="en-GB"/>
        </w:rPr>
      </w:pPr>
      <w:r w:rsidRPr="00A073C5">
        <w:rPr>
          <w:sz w:val="20"/>
          <w:lang w:val="en-GB"/>
        </w:rPr>
        <w:tab/>
        <w:t>The Facilitation Committee determined, in accordance with article VII(2)(b) of the Convention, that the amendments shall enter into force on 1 January 2001 unless, prior to 1 October 2000, at least one</w:t>
      </w:r>
      <w:r w:rsidRPr="00A073C5">
        <w:rPr>
          <w:sz w:val="20"/>
          <w:lang w:val="en-GB"/>
        </w:rPr>
        <w:noBreakHyphen/>
        <w:t>third of the Contracting Governments to the Convention have notified the Secretary-General in writing that they do not accept the amendments.  As at 1 October 2000, two objections</w:t>
      </w:r>
      <w:r w:rsidRPr="00A073C5">
        <w:rPr>
          <w:sz w:val="20"/>
          <w:vertAlign w:val="superscript"/>
          <w:lang w:val="en-GB"/>
        </w:rPr>
        <w:t>1</w:t>
      </w:r>
      <w:r w:rsidRPr="00A073C5">
        <w:rPr>
          <w:sz w:val="20"/>
          <w:lang w:val="en-GB"/>
        </w:rPr>
        <w:t xml:space="preserve"> had been notified to the Secretary-General and the amendments accordingly entered into force on 1 January 2001.</w:t>
      </w:r>
    </w:p>
    <w:p w14:paraId="1D34B4D0" w14:textId="77777777" w:rsidR="009803AF" w:rsidRPr="00A073C5" w:rsidRDefault="009803AF">
      <w:pPr>
        <w:jc w:val="both"/>
        <w:rPr>
          <w:sz w:val="20"/>
          <w:lang w:val="en-GB"/>
        </w:rPr>
      </w:pPr>
    </w:p>
    <w:p w14:paraId="0A095181" w14:textId="77777777" w:rsidR="009803AF" w:rsidRPr="00A073C5" w:rsidRDefault="009803AF">
      <w:pPr>
        <w:jc w:val="both"/>
        <w:rPr>
          <w:sz w:val="20"/>
          <w:lang w:val="en-GB"/>
        </w:rPr>
      </w:pPr>
      <w:r w:rsidRPr="00A073C5">
        <w:rPr>
          <w:sz w:val="20"/>
          <w:lang w:val="en-GB"/>
        </w:rPr>
        <w:t>__________</w:t>
      </w:r>
    </w:p>
    <w:p w14:paraId="22886F59" w14:textId="77777777" w:rsidR="009803AF" w:rsidRPr="00A073C5" w:rsidRDefault="009803AF">
      <w:pPr>
        <w:jc w:val="both"/>
        <w:rPr>
          <w:sz w:val="20"/>
          <w:lang w:val="en-GB"/>
        </w:rPr>
      </w:pPr>
    </w:p>
    <w:p w14:paraId="6724669F" w14:textId="77777777" w:rsidR="009803AF" w:rsidRPr="00A073C5" w:rsidRDefault="009803AF">
      <w:pPr>
        <w:jc w:val="both"/>
        <w:rPr>
          <w:sz w:val="20"/>
          <w:lang w:val="en-GB"/>
        </w:rPr>
      </w:pPr>
      <w:r w:rsidRPr="00A073C5">
        <w:rPr>
          <w:sz w:val="20"/>
          <w:lang w:val="en-GB"/>
        </w:rPr>
        <w:tab/>
      </w:r>
      <w:r w:rsidRPr="00A073C5">
        <w:rPr>
          <w:sz w:val="20"/>
          <w:vertAlign w:val="superscript"/>
          <w:lang w:val="en-GB"/>
        </w:rPr>
        <w:t>1  </w:t>
      </w:r>
      <w:r w:rsidRPr="00A073C5">
        <w:rPr>
          <w:sz w:val="20"/>
          <w:lang w:val="en-GB"/>
        </w:rPr>
        <w:t>Objections received from the Governments of Germany and Italy.</w:t>
      </w:r>
    </w:p>
    <w:p w14:paraId="7A81D1ED" w14:textId="77777777" w:rsidR="009803AF" w:rsidRPr="00A073C5" w:rsidRDefault="009803AF">
      <w:pPr>
        <w:jc w:val="both"/>
        <w:rPr>
          <w:sz w:val="20"/>
          <w:lang w:val="en-GB"/>
        </w:rPr>
      </w:pPr>
    </w:p>
    <w:p w14:paraId="615F6E14" w14:textId="77777777" w:rsidR="009803AF" w:rsidRPr="00A073C5" w:rsidRDefault="009803AF" w:rsidP="00DC0A27">
      <w:pPr>
        <w:keepNext/>
        <w:keepLines/>
        <w:jc w:val="center"/>
        <w:outlineLvl w:val="2"/>
        <w:rPr>
          <w:sz w:val="20"/>
          <w:lang w:val="en-GB"/>
        </w:rPr>
      </w:pPr>
      <w:bookmarkStart w:id="564" w:name="_Toc247624376"/>
      <w:bookmarkStart w:id="565" w:name="_Toc84950140"/>
      <w:r w:rsidRPr="00A073C5">
        <w:rPr>
          <w:b/>
          <w:bCs/>
          <w:sz w:val="20"/>
          <w:lang w:val="en-GB"/>
        </w:rPr>
        <w:lastRenderedPageBreak/>
        <w:t>(10)   2002 Amendments</w:t>
      </w:r>
      <w:r w:rsidR="006258F5" w:rsidRPr="00A073C5">
        <w:rPr>
          <w:b/>
          <w:bCs/>
          <w:sz w:val="20"/>
          <w:lang w:val="en-GB"/>
        </w:rPr>
        <w:t xml:space="preserve"> </w:t>
      </w:r>
      <w:r w:rsidR="006258F5" w:rsidRPr="00A073C5">
        <w:rPr>
          <w:b/>
          <w:sz w:val="20"/>
          <w:lang w:val="en-GB"/>
        </w:rPr>
        <w:t>(FAL.7(29))</w:t>
      </w:r>
      <w:bookmarkEnd w:id="564"/>
      <w:bookmarkEnd w:id="565"/>
    </w:p>
    <w:p w14:paraId="250ECE35" w14:textId="77777777" w:rsidR="009803AF" w:rsidRPr="00A073C5" w:rsidRDefault="009803AF" w:rsidP="00DC0A27">
      <w:pPr>
        <w:keepNext/>
        <w:keepLines/>
        <w:jc w:val="both"/>
        <w:rPr>
          <w:sz w:val="20"/>
          <w:lang w:val="en-GB"/>
        </w:rPr>
      </w:pPr>
    </w:p>
    <w:p w14:paraId="44099208" w14:textId="77777777" w:rsidR="009803AF" w:rsidRPr="00A073C5" w:rsidRDefault="009803AF" w:rsidP="00DC0A27">
      <w:pPr>
        <w:keepNext/>
        <w:keepLines/>
        <w:jc w:val="both"/>
        <w:rPr>
          <w:sz w:val="20"/>
          <w:lang w:val="en-GB"/>
        </w:rPr>
      </w:pPr>
      <w:r w:rsidRPr="00A073C5">
        <w:rPr>
          <w:sz w:val="20"/>
          <w:lang w:val="en-GB"/>
        </w:rPr>
        <w:tab/>
      </w:r>
      <w:r w:rsidRPr="00A073C5">
        <w:rPr>
          <w:b/>
          <w:bCs/>
          <w:sz w:val="20"/>
          <w:lang w:val="en-GB"/>
        </w:rPr>
        <w:t>A.</w:t>
      </w:r>
      <w:r w:rsidRPr="00A073C5">
        <w:rPr>
          <w:b/>
          <w:bCs/>
          <w:sz w:val="20"/>
          <w:lang w:val="en-GB"/>
        </w:rPr>
        <w:tab/>
        <w:t>Adoption</w:t>
      </w:r>
    </w:p>
    <w:p w14:paraId="3E342163" w14:textId="77777777" w:rsidR="009803AF" w:rsidRPr="00A073C5" w:rsidRDefault="009803AF" w:rsidP="00DC0A27">
      <w:pPr>
        <w:keepNext/>
        <w:keepLines/>
        <w:jc w:val="both"/>
        <w:rPr>
          <w:sz w:val="20"/>
          <w:lang w:val="en-GB"/>
        </w:rPr>
      </w:pPr>
    </w:p>
    <w:p w14:paraId="70F19CB1" w14:textId="77777777" w:rsidR="009803AF" w:rsidRPr="00A073C5" w:rsidRDefault="009803AF" w:rsidP="00DC0A27">
      <w:pPr>
        <w:keepNext/>
        <w:keepLines/>
        <w:jc w:val="both"/>
        <w:rPr>
          <w:sz w:val="20"/>
          <w:lang w:val="en-GB"/>
        </w:rPr>
      </w:pPr>
      <w:r w:rsidRPr="00A073C5">
        <w:rPr>
          <w:sz w:val="20"/>
          <w:lang w:val="en-GB"/>
        </w:rPr>
        <w:tab/>
        <w:t>The Facilitation Committee at its twenty-ninth session (January 2002) adopt</w:t>
      </w:r>
      <w:r w:rsidR="000D1C61" w:rsidRPr="00A073C5">
        <w:rPr>
          <w:sz w:val="20"/>
          <w:lang w:val="en-GB"/>
        </w:rPr>
        <w:t>ed</w:t>
      </w:r>
      <w:r w:rsidRPr="00A073C5">
        <w:rPr>
          <w:sz w:val="20"/>
          <w:lang w:val="en-GB"/>
        </w:rPr>
        <w:t xml:space="preserve"> by resolution FAL.7(29), in accordance with article VII of the Convention, a number of amendments to the Annex of the Convention.</w:t>
      </w:r>
    </w:p>
    <w:p w14:paraId="00152851" w14:textId="77777777" w:rsidR="009803AF" w:rsidRPr="00A073C5" w:rsidRDefault="009803AF" w:rsidP="00DC0A27">
      <w:pPr>
        <w:keepNext/>
        <w:keepLines/>
        <w:jc w:val="both"/>
        <w:rPr>
          <w:sz w:val="16"/>
          <w:lang w:val="en-GB"/>
        </w:rPr>
      </w:pPr>
    </w:p>
    <w:p w14:paraId="46B86233" w14:textId="77777777" w:rsidR="009803AF" w:rsidRPr="00A073C5" w:rsidRDefault="009803AF">
      <w:pPr>
        <w:jc w:val="both"/>
        <w:rPr>
          <w:sz w:val="20"/>
          <w:lang w:val="en-GB"/>
        </w:rPr>
      </w:pPr>
      <w:r w:rsidRPr="00A073C5">
        <w:rPr>
          <w:sz w:val="16"/>
          <w:lang w:val="en-GB"/>
        </w:rPr>
        <w:tab/>
      </w:r>
      <w:r w:rsidRPr="00A073C5">
        <w:rPr>
          <w:b/>
          <w:bCs/>
          <w:sz w:val="20"/>
          <w:lang w:val="en-GB"/>
        </w:rPr>
        <w:t>B.</w:t>
      </w:r>
      <w:r w:rsidRPr="00A073C5">
        <w:rPr>
          <w:b/>
          <w:bCs/>
          <w:sz w:val="20"/>
          <w:lang w:val="en-GB"/>
        </w:rPr>
        <w:tab/>
        <w:t>Entry into force</w:t>
      </w:r>
    </w:p>
    <w:p w14:paraId="2A9C0FE7" w14:textId="77777777" w:rsidR="009803AF" w:rsidRPr="00A073C5" w:rsidRDefault="009803AF">
      <w:pPr>
        <w:jc w:val="both"/>
        <w:rPr>
          <w:sz w:val="20"/>
          <w:lang w:val="en-GB"/>
        </w:rPr>
      </w:pPr>
    </w:p>
    <w:p w14:paraId="401ADC12" w14:textId="77777777" w:rsidR="009803AF" w:rsidRDefault="009803AF">
      <w:pPr>
        <w:jc w:val="both"/>
        <w:rPr>
          <w:sz w:val="20"/>
          <w:lang w:val="en-GB"/>
        </w:rPr>
      </w:pPr>
      <w:r w:rsidRPr="00A073C5">
        <w:rPr>
          <w:sz w:val="20"/>
          <w:lang w:val="en-GB"/>
        </w:rPr>
        <w:tab/>
        <w:t>The Facilitation Committee determined, that in accordance with article VII(2)(b) of the Convention, the amendments shall enter into force on 1 May 2003 unless, prior to 1 February 2003, at least one-third of Contracting Governments have notified the Secretary-General in writing that they do not accept the amendments.  As at 1 February 2003, three objections</w:t>
      </w:r>
      <w:r w:rsidRPr="00A073C5">
        <w:rPr>
          <w:sz w:val="20"/>
          <w:vertAlign w:val="superscript"/>
          <w:lang w:val="en-GB"/>
        </w:rPr>
        <w:t>1</w:t>
      </w:r>
      <w:r w:rsidRPr="00A073C5">
        <w:rPr>
          <w:sz w:val="20"/>
          <w:lang w:val="en-GB"/>
        </w:rPr>
        <w:t xml:space="preserve"> had been notified to the Secretary</w:t>
      </w:r>
      <w:r w:rsidRPr="00A073C5">
        <w:rPr>
          <w:sz w:val="20"/>
          <w:lang w:val="en-GB"/>
        </w:rPr>
        <w:noBreakHyphen/>
        <w:t>General and the amendments accordingly entered into force on 1 May 2003.</w:t>
      </w:r>
    </w:p>
    <w:p w14:paraId="61797F7F" w14:textId="77777777" w:rsidR="005D4CCF" w:rsidRPr="00A073C5" w:rsidRDefault="005D4CCF">
      <w:pPr>
        <w:jc w:val="both"/>
        <w:rPr>
          <w:sz w:val="20"/>
          <w:lang w:val="en-GB"/>
        </w:rPr>
      </w:pPr>
      <w:r>
        <w:rPr>
          <w:sz w:val="20"/>
          <w:lang w:val="en-GB"/>
        </w:rPr>
        <w:t>__________</w:t>
      </w:r>
    </w:p>
    <w:p w14:paraId="0D1D06A1" w14:textId="77777777" w:rsidR="005D4CCF" w:rsidRPr="00A073C5" w:rsidRDefault="005D4CCF" w:rsidP="005D4CCF">
      <w:pPr>
        <w:jc w:val="both"/>
        <w:rPr>
          <w:sz w:val="18"/>
          <w:lang w:val="en-GB"/>
        </w:rPr>
      </w:pPr>
    </w:p>
    <w:p w14:paraId="2D93F9A6" w14:textId="77777777" w:rsidR="005D4CCF" w:rsidRDefault="005D4CCF" w:rsidP="005D4CCF">
      <w:pPr>
        <w:jc w:val="both"/>
        <w:rPr>
          <w:sz w:val="18"/>
          <w:lang w:val="en-GB"/>
        </w:rPr>
      </w:pPr>
      <w:r w:rsidRPr="00A073C5">
        <w:rPr>
          <w:sz w:val="18"/>
          <w:vertAlign w:val="superscript"/>
          <w:lang w:val="en-GB"/>
        </w:rPr>
        <w:t>1  </w:t>
      </w:r>
      <w:r w:rsidR="008F1193">
        <w:rPr>
          <w:sz w:val="18"/>
          <w:vertAlign w:val="superscript"/>
          <w:lang w:val="en-GB"/>
        </w:rPr>
        <w:t xml:space="preserve"> </w:t>
      </w:r>
      <w:r w:rsidRPr="008F1193">
        <w:rPr>
          <w:sz w:val="20"/>
          <w:lang w:val="en-GB"/>
        </w:rPr>
        <w:t>Objections received from the Governments of Finland, Italy and Spain.</w:t>
      </w:r>
    </w:p>
    <w:p w14:paraId="20DD20C2" w14:textId="77777777" w:rsidR="004A6135" w:rsidRDefault="004A6135" w:rsidP="004A6135">
      <w:pPr>
        <w:jc w:val="both"/>
        <w:rPr>
          <w:sz w:val="20"/>
          <w:lang w:val="en-GB"/>
        </w:rPr>
      </w:pPr>
    </w:p>
    <w:p w14:paraId="5E3E88F1" w14:textId="77777777" w:rsidR="009803AF" w:rsidRDefault="003C1703">
      <w:pPr>
        <w:jc w:val="both"/>
        <w:rPr>
          <w:sz w:val="20"/>
          <w:lang w:val="en-GB"/>
        </w:rPr>
      </w:pPr>
      <w:r w:rsidRPr="003C1703">
        <w:rPr>
          <w:sz w:val="20"/>
          <w:lang w:val="en-GB"/>
        </w:rPr>
        <w:t>The Depositary further received, on 3</w:t>
      </w:r>
      <w:r>
        <w:rPr>
          <w:sz w:val="20"/>
          <w:lang w:val="en-GB"/>
        </w:rPr>
        <w:t>0</w:t>
      </w:r>
      <w:r w:rsidRPr="003C1703">
        <w:rPr>
          <w:sz w:val="20"/>
          <w:lang w:val="en-GB"/>
        </w:rPr>
        <w:t xml:space="preserve"> October 2017, a communication from the Embassy of Finland that its Government had fulfilled the national procedural requirements for the entering into force of the aforementioned amendments </w:t>
      </w:r>
      <w:r w:rsidR="00E8680F">
        <w:rPr>
          <w:sz w:val="20"/>
          <w:lang w:val="en-GB"/>
        </w:rPr>
        <w:t>(FAL.7(29))</w:t>
      </w:r>
      <w:r w:rsidRPr="003C1703">
        <w:rPr>
          <w:sz w:val="20"/>
          <w:lang w:val="en-GB"/>
        </w:rPr>
        <w:t xml:space="preserve"> and could thus withdraw its objection. The said amendments entered into force with respect to Finland on </w:t>
      </w:r>
      <w:r>
        <w:rPr>
          <w:sz w:val="20"/>
          <w:lang w:val="en-GB"/>
        </w:rPr>
        <w:t>1 November</w:t>
      </w:r>
      <w:r w:rsidRPr="003C1703">
        <w:rPr>
          <w:sz w:val="20"/>
          <w:lang w:val="en-GB"/>
        </w:rPr>
        <w:t xml:space="preserve"> 2017.</w:t>
      </w:r>
    </w:p>
    <w:p w14:paraId="201876EB" w14:textId="77777777" w:rsidR="003C1703" w:rsidRPr="00A073C5" w:rsidRDefault="003C1703">
      <w:pPr>
        <w:jc w:val="both"/>
        <w:rPr>
          <w:sz w:val="20"/>
          <w:lang w:val="en-GB"/>
        </w:rPr>
      </w:pPr>
    </w:p>
    <w:p w14:paraId="6596E864" w14:textId="77777777" w:rsidR="009803AF" w:rsidRPr="00A073C5" w:rsidRDefault="000D1C61" w:rsidP="00CD664C">
      <w:pPr>
        <w:jc w:val="center"/>
        <w:outlineLvl w:val="2"/>
        <w:rPr>
          <w:b/>
          <w:bCs/>
          <w:sz w:val="20"/>
          <w:lang w:val="en-GB"/>
        </w:rPr>
      </w:pPr>
      <w:bookmarkStart w:id="566" w:name="_Toc247624377"/>
      <w:bookmarkStart w:id="567" w:name="_Toc84950141"/>
      <w:r w:rsidRPr="00A073C5">
        <w:rPr>
          <w:b/>
          <w:bCs/>
          <w:sz w:val="20"/>
          <w:lang w:val="en-GB"/>
        </w:rPr>
        <w:t>(11)   2005 Amendments</w:t>
      </w:r>
      <w:r w:rsidR="00DA7182" w:rsidRPr="00A073C5">
        <w:rPr>
          <w:b/>
          <w:bCs/>
          <w:sz w:val="20"/>
          <w:lang w:val="en-GB"/>
        </w:rPr>
        <w:t xml:space="preserve"> (</w:t>
      </w:r>
      <w:r w:rsidR="00DA7182" w:rsidRPr="00A073C5">
        <w:rPr>
          <w:b/>
          <w:sz w:val="20"/>
          <w:lang w:val="en-GB"/>
        </w:rPr>
        <w:t>FAL.8(32))</w:t>
      </w:r>
      <w:bookmarkEnd w:id="566"/>
      <w:bookmarkEnd w:id="567"/>
    </w:p>
    <w:p w14:paraId="695E280E" w14:textId="77777777" w:rsidR="009803AF" w:rsidRPr="00A073C5" w:rsidRDefault="009803AF">
      <w:pPr>
        <w:jc w:val="both"/>
        <w:rPr>
          <w:sz w:val="20"/>
          <w:lang w:val="en-GB"/>
        </w:rPr>
      </w:pPr>
    </w:p>
    <w:p w14:paraId="5C339838" w14:textId="77777777" w:rsidR="009803AF" w:rsidRPr="00A073C5" w:rsidRDefault="000D1C61" w:rsidP="000D1C61">
      <w:pPr>
        <w:ind w:left="720"/>
        <w:jc w:val="both"/>
        <w:rPr>
          <w:b/>
          <w:bCs/>
          <w:sz w:val="20"/>
          <w:lang w:val="en-GB"/>
        </w:rPr>
      </w:pPr>
      <w:r w:rsidRPr="00A073C5">
        <w:rPr>
          <w:b/>
          <w:bCs/>
          <w:sz w:val="20"/>
          <w:lang w:val="en-GB"/>
        </w:rPr>
        <w:t>A.</w:t>
      </w:r>
      <w:r w:rsidRPr="00A073C5">
        <w:rPr>
          <w:b/>
          <w:bCs/>
          <w:sz w:val="20"/>
          <w:lang w:val="en-GB"/>
        </w:rPr>
        <w:tab/>
        <w:t>Adoption</w:t>
      </w:r>
    </w:p>
    <w:p w14:paraId="42639534" w14:textId="77777777" w:rsidR="009803AF" w:rsidRPr="00A073C5" w:rsidRDefault="009803AF">
      <w:pPr>
        <w:jc w:val="both"/>
        <w:rPr>
          <w:sz w:val="20"/>
          <w:lang w:val="en-GB"/>
        </w:rPr>
      </w:pPr>
    </w:p>
    <w:p w14:paraId="015FC536" w14:textId="77777777" w:rsidR="009803AF" w:rsidRPr="00A073C5" w:rsidRDefault="000D1C61" w:rsidP="000D1C61">
      <w:pPr>
        <w:ind w:firstLine="720"/>
        <w:jc w:val="both"/>
        <w:rPr>
          <w:sz w:val="20"/>
          <w:lang w:val="en-GB"/>
        </w:rPr>
      </w:pPr>
      <w:r w:rsidRPr="00A073C5">
        <w:rPr>
          <w:sz w:val="20"/>
          <w:lang w:val="en-GB"/>
        </w:rPr>
        <w:t>The Facilitation Committee at its thirty</w:t>
      </w:r>
      <w:r w:rsidRPr="00A073C5">
        <w:rPr>
          <w:sz w:val="20"/>
          <w:lang w:val="en-GB"/>
        </w:rPr>
        <w:noBreakHyphen/>
        <w:t>second session (July 2005) adopted by resolution FAL.8(32), in accordance with article VII of the Convention, a number of amendments to the Annex of the Convention.</w:t>
      </w:r>
    </w:p>
    <w:p w14:paraId="521D4983" w14:textId="77777777" w:rsidR="009803AF" w:rsidRPr="00A073C5" w:rsidRDefault="009803AF">
      <w:pPr>
        <w:jc w:val="both"/>
        <w:rPr>
          <w:sz w:val="20"/>
          <w:lang w:val="en-GB"/>
        </w:rPr>
      </w:pPr>
    </w:p>
    <w:p w14:paraId="4899F677" w14:textId="77777777" w:rsidR="009803AF" w:rsidRPr="00A073C5" w:rsidRDefault="000D1C61" w:rsidP="000D1C61">
      <w:pPr>
        <w:ind w:left="720"/>
        <w:jc w:val="both"/>
        <w:rPr>
          <w:b/>
          <w:bCs/>
          <w:sz w:val="20"/>
          <w:lang w:val="en-GB"/>
        </w:rPr>
      </w:pPr>
      <w:r w:rsidRPr="00A073C5">
        <w:rPr>
          <w:b/>
          <w:bCs/>
          <w:sz w:val="20"/>
          <w:lang w:val="en-GB"/>
        </w:rPr>
        <w:t>B.</w:t>
      </w:r>
      <w:r w:rsidRPr="00A073C5">
        <w:rPr>
          <w:b/>
          <w:bCs/>
          <w:sz w:val="20"/>
          <w:lang w:val="en-GB"/>
        </w:rPr>
        <w:tab/>
        <w:t>Entry into force</w:t>
      </w:r>
    </w:p>
    <w:p w14:paraId="55910A4C" w14:textId="77777777" w:rsidR="009803AF" w:rsidRPr="00A073C5" w:rsidRDefault="009803AF">
      <w:pPr>
        <w:jc w:val="both"/>
        <w:rPr>
          <w:sz w:val="20"/>
          <w:lang w:val="en-GB"/>
        </w:rPr>
      </w:pPr>
    </w:p>
    <w:p w14:paraId="3844E1FF" w14:textId="77777777" w:rsidR="009803AF" w:rsidRDefault="000D1C61" w:rsidP="000D1C61">
      <w:pPr>
        <w:ind w:firstLine="720"/>
        <w:jc w:val="both"/>
        <w:rPr>
          <w:sz w:val="20"/>
          <w:lang w:val="en-GB"/>
        </w:rPr>
      </w:pPr>
      <w:r w:rsidRPr="00A073C5">
        <w:rPr>
          <w:sz w:val="20"/>
          <w:lang w:val="en-GB"/>
        </w:rPr>
        <w:t>The Facilitation Committee determined, that in accordance with article VII(2)(b) of the Convention, the amendments shall enter into force on 1 November 2006 unless, prior to 1 August 2006, at least one-third of Contracting Governments have notified the Secretary-General in writing that they do not accept the ame</w:t>
      </w:r>
      <w:r w:rsidR="00F2252C" w:rsidRPr="00A073C5">
        <w:rPr>
          <w:sz w:val="20"/>
          <w:lang w:val="en-GB"/>
        </w:rPr>
        <w:t xml:space="preserve">ndments.  </w:t>
      </w:r>
      <w:r w:rsidR="00F06F66" w:rsidRPr="005D1E01">
        <w:rPr>
          <w:sz w:val="20"/>
          <w:lang w:val="en-GB"/>
        </w:rPr>
        <w:t>One objection</w:t>
      </w:r>
      <w:r w:rsidR="000A1083" w:rsidRPr="000A1083">
        <w:rPr>
          <w:sz w:val="20"/>
          <w:vertAlign w:val="superscript"/>
          <w:lang w:val="en-GB"/>
        </w:rPr>
        <w:t>2</w:t>
      </w:r>
      <w:r w:rsidR="005D1E01">
        <w:rPr>
          <w:sz w:val="20"/>
          <w:lang w:val="en-GB"/>
        </w:rPr>
        <w:t xml:space="preserve"> </w:t>
      </w:r>
      <w:r w:rsidR="00F06F66" w:rsidRPr="005D1E01">
        <w:rPr>
          <w:sz w:val="20"/>
          <w:lang w:val="en-GB"/>
        </w:rPr>
        <w:t>was received</w:t>
      </w:r>
      <w:r w:rsidR="00F06F66">
        <w:rPr>
          <w:sz w:val="20"/>
          <w:lang w:val="en-GB"/>
        </w:rPr>
        <w:t xml:space="preserve"> </w:t>
      </w:r>
      <w:r w:rsidR="00F2252C" w:rsidRPr="00A073C5">
        <w:rPr>
          <w:sz w:val="20"/>
          <w:lang w:val="en-GB"/>
        </w:rPr>
        <w:t>and the amendments accordingly entered into force on 1 November 2006.</w:t>
      </w:r>
      <w:r w:rsidR="00F06F66">
        <w:rPr>
          <w:sz w:val="20"/>
          <w:lang w:val="en-GB"/>
        </w:rPr>
        <w:t xml:space="preserve"> </w:t>
      </w:r>
    </w:p>
    <w:p w14:paraId="459ECC0D" w14:textId="77777777" w:rsidR="005D1E01" w:rsidRDefault="005D1E01" w:rsidP="00D214D2">
      <w:pPr>
        <w:jc w:val="both"/>
        <w:rPr>
          <w:sz w:val="20"/>
          <w:lang w:val="en-GB"/>
        </w:rPr>
      </w:pPr>
      <w:r>
        <w:rPr>
          <w:sz w:val="20"/>
          <w:lang w:val="en-GB"/>
        </w:rPr>
        <w:t>__________</w:t>
      </w:r>
    </w:p>
    <w:p w14:paraId="7806F572" w14:textId="77777777" w:rsidR="004A6135" w:rsidRPr="00A073C5" w:rsidRDefault="004A6135" w:rsidP="000D1C61">
      <w:pPr>
        <w:ind w:firstLine="720"/>
        <w:jc w:val="both"/>
        <w:rPr>
          <w:sz w:val="20"/>
          <w:lang w:val="en-GB"/>
        </w:rPr>
      </w:pPr>
    </w:p>
    <w:p w14:paraId="3E0317BE" w14:textId="77777777" w:rsidR="00795202" w:rsidRDefault="004A6135" w:rsidP="00795202">
      <w:pPr>
        <w:jc w:val="both"/>
        <w:rPr>
          <w:sz w:val="20"/>
          <w:lang w:val="en-GB"/>
        </w:rPr>
      </w:pPr>
      <w:r w:rsidRPr="008F1193">
        <w:rPr>
          <w:sz w:val="20"/>
          <w:vertAlign w:val="superscript"/>
          <w:lang w:val="en-GB"/>
        </w:rPr>
        <w:t>2</w:t>
      </w:r>
      <w:r>
        <w:rPr>
          <w:sz w:val="20"/>
          <w:lang w:val="en-GB"/>
        </w:rPr>
        <w:t xml:space="preserve"> </w:t>
      </w:r>
      <w:r w:rsidR="00795202">
        <w:rPr>
          <w:sz w:val="20"/>
          <w:lang w:val="en-GB"/>
        </w:rPr>
        <w:t>The depositary received, on 1</w:t>
      </w:r>
      <w:r w:rsidR="00795202" w:rsidRPr="004A6135">
        <w:rPr>
          <w:sz w:val="20"/>
          <w:lang w:val="en-GB"/>
        </w:rPr>
        <w:t xml:space="preserve">3 </w:t>
      </w:r>
      <w:r w:rsidR="00795202">
        <w:rPr>
          <w:sz w:val="20"/>
          <w:lang w:val="en-GB"/>
        </w:rPr>
        <w:t>July 2006</w:t>
      </w:r>
      <w:r w:rsidR="00795202" w:rsidRPr="004A6135">
        <w:rPr>
          <w:sz w:val="20"/>
          <w:lang w:val="en-GB"/>
        </w:rPr>
        <w:t xml:space="preserve">, </w:t>
      </w:r>
      <w:r w:rsidR="00795202">
        <w:rPr>
          <w:sz w:val="20"/>
          <w:lang w:val="en-GB"/>
        </w:rPr>
        <w:t>a</w:t>
      </w:r>
      <w:r w:rsidR="00795202" w:rsidRPr="004A6135">
        <w:rPr>
          <w:sz w:val="20"/>
          <w:lang w:val="en-GB"/>
        </w:rPr>
        <w:t xml:space="preserve"> communicat</w:t>
      </w:r>
      <w:r w:rsidR="00795202">
        <w:rPr>
          <w:sz w:val="20"/>
          <w:lang w:val="en-GB"/>
        </w:rPr>
        <w:t xml:space="preserve">ion from the Embassy of Finland that the </w:t>
      </w:r>
      <w:r w:rsidR="00795202" w:rsidRPr="004A6135">
        <w:rPr>
          <w:sz w:val="20"/>
          <w:lang w:val="en-GB"/>
        </w:rPr>
        <w:t xml:space="preserve">Government of Finland </w:t>
      </w:r>
      <w:r w:rsidR="00795202">
        <w:rPr>
          <w:sz w:val="20"/>
          <w:lang w:val="en-GB"/>
        </w:rPr>
        <w:t>would</w:t>
      </w:r>
      <w:r w:rsidR="00795202" w:rsidRPr="004A6135">
        <w:rPr>
          <w:sz w:val="20"/>
          <w:lang w:val="en-GB"/>
        </w:rPr>
        <w:t xml:space="preserve"> not able to accept the amendments </w:t>
      </w:r>
      <w:r w:rsidR="00795202">
        <w:rPr>
          <w:sz w:val="20"/>
          <w:lang w:val="en-GB"/>
        </w:rPr>
        <w:t xml:space="preserve">due to national procedural requirements. </w:t>
      </w:r>
    </w:p>
    <w:p w14:paraId="17B29B48" w14:textId="77777777" w:rsidR="004A6135" w:rsidRDefault="004A6135" w:rsidP="004A6135">
      <w:pPr>
        <w:jc w:val="both"/>
        <w:rPr>
          <w:sz w:val="20"/>
          <w:lang w:val="en-GB"/>
        </w:rPr>
      </w:pPr>
    </w:p>
    <w:p w14:paraId="39FBE908" w14:textId="77777777" w:rsidR="004A6135" w:rsidRDefault="004A6135" w:rsidP="004A6135">
      <w:pPr>
        <w:jc w:val="both"/>
        <w:rPr>
          <w:sz w:val="20"/>
          <w:lang w:val="en-GB"/>
        </w:rPr>
      </w:pPr>
      <w:r w:rsidRPr="003C1703">
        <w:rPr>
          <w:sz w:val="20"/>
          <w:lang w:val="en-GB"/>
        </w:rPr>
        <w:t>The Depositary further received, on 3</w:t>
      </w:r>
      <w:r>
        <w:rPr>
          <w:sz w:val="20"/>
          <w:lang w:val="en-GB"/>
        </w:rPr>
        <w:t>0</w:t>
      </w:r>
      <w:r w:rsidRPr="003C1703">
        <w:rPr>
          <w:sz w:val="20"/>
          <w:lang w:val="en-GB"/>
        </w:rPr>
        <w:t xml:space="preserve"> October 2017, a communication from the Embassy of Finland that its Government had fulfilled the national procedural requirements for the entering into force of the aforementioned amendments </w:t>
      </w:r>
      <w:r w:rsidR="00E8680F">
        <w:rPr>
          <w:sz w:val="20"/>
          <w:lang w:val="en-GB"/>
        </w:rPr>
        <w:t xml:space="preserve">FAL.8(32)) </w:t>
      </w:r>
      <w:r w:rsidRPr="003C1703">
        <w:rPr>
          <w:sz w:val="20"/>
          <w:lang w:val="en-GB"/>
        </w:rPr>
        <w:t xml:space="preserve">and could thus withdraw its objection. The said amendments entered into force with respect to Finland on </w:t>
      </w:r>
      <w:r>
        <w:rPr>
          <w:sz w:val="20"/>
          <w:lang w:val="en-GB"/>
        </w:rPr>
        <w:t>1 November</w:t>
      </w:r>
      <w:r w:rsidRPr="003C1703">
        <w:rPr>
          <w:sz w:val="20"/>
          <w:lang w:val="en-GB"/>
        </w:rPr>
        <w:t xml:space="preserve"> 2017.</w:t>
      </w:r>
    </w:p>
    <w:p w14:paraId="1027A383" w14:textId="77777777" w:rsidR="009803AF" w:rsidRDefault="009803AF">
      <w:pPr>
        <w:jc w:val="both"/>
        <w:rPr>
          <w:sz w:val="20"/>
          <w:lang w:val="en-GB"/>
        </w:rPr>
      </w:pPr>
    </w:p>
    <w:p w14:paraId="5BB896A1" w14:textId="77777777" w:rsidR="00A24E15" w:rsidRPr="00A073C5" w:rsidRDefault="00A24E15" w:rsidP="00A24E15">
      <w:pPr>
        <w:jc w:val="center"/>
        <w:outlineLvl w:val="2"/>
        <w:rPr>
          <w:b/>
          <w:bCs/>
          <w:sz w:val="20"/>
          <w:lang w:val="en-GB"/>
        </w:rPr>
      </w:pPr>
      <w:bookmarkStart w:id="568" w:name="_Toc84950142"/>
      <w:r w:rsidRPr="00A073C5">
        <w:rPr>
          <w:b/>
          <w:bCs/>
          <w:sz w:val="20"/>
          <w:lang w:val="en-GB"/>
        </w:rPr>
        <w:t>(12)   2009 Amendments (</w:t>
      </w:r>
      <w:r w:rsidRPr="00A073C5">
        <w:rPr>
          <w:b/>
          <w:sz w:val="20"/>
          <w:lang w:val="en-GB"/>
        </w:rPr>
        <w:t>FAL.10(35))</w:t>
      </w:r>
      <w:bookmarkEnd w:id="568"/>
    </w:p>
    <w:p w14:paraId="5377879D" w14:textId="77777777" w:rsidR="009803AF" w:rsidRPr="00A073C5" w:rsidRDefault="009803AF">
      <w:pPr>
        <w:jc w:val="both"/>
        <w:rPr>
          <w:sz w:val="20"/>
          <w:lang w:val="en-GB"/>
        </w:rPr>
      </w:pPr>
    </w:p>
    <w:p w14:paraId="2B9A65CE" w14:textId="77777777" w:rsidR="00747865" w:rsidRPr="00A073C5" w:rsidRDefault="00747865" w:rsidP="00747865">
      <w:pPr>
        <w:ind w:left="720"/>
        <w:jc w:val="both"/>
        <w:rPr>
          <w:b/>
          <w:bCs/>
          <w:sz w:val="20"/>
          <w:lang w:val="en-GB"/>
        </w:rPr>
      </w:pPr>
      <w:r w:rsidRPr="00A073C5">
        <w:rPr>
          <w:b/>
          <w:bCs/>
          <w:sz w:val="20"/>
          <w:lang w:val="en-GB"/>
        </w:rPr>
        <w:t>A.</w:t>
      </w:r>
      <w:r w:rsidRPr="00A073C5">
        <w:rPr>
          <w:b/>
          <w:bCs/>
          <w:sz w:val="20"/>
          <w:lang w:val="en-GB"/>
        </w:rPr>
        <w:tab/>
        <w:t>Adoption</w:t>
      </w:r>
    </w:p>
    <w:p w14:paraId="5D406C85" w14:textId="77777777" w:rsidR="00747865" w:rsidRPr="00A073C5" w:rsidRDefault="00747865" w:rsidP="00747865">
      <w:pPr>
        <w:jc w:val="both"/>
        <w:rPr>
          <w:sz w:val="20"/>
          <w:lang w:val="en-GB"/>
        </w:rPr>
      </w:pPr>
    </w:p>
    <w:p w14:paraId="0B901E9C" w14:textId="77777777" w:rsidR="00747865" w:rsidRPr="00A073C5" w:rsidRDefault="00747865" w:rsidP="00747865">
      <w:pPr>
        <w:ind w:firstLine="720"/>
        <w:jc w:val="both"/>
        <w:rPr>
          <w:sz w:val="20"/>
          <w:lang w:val="en-GB"/>
        </w:rPr>
      </w:pPr>
      <w:r w:rsidRPr="00A073C5">
        <w:rPr>
          <w:sz w:val="20"/>
          <w:lang w:val="en-GB"/>
        </w:rPr>
        <w:t>The Facilitation Committee at its thirty</w:t>
      </w:r>
      <w:r w:rsidRPr="00A073C5">
        <w:rPr>
          <w:sz w:val="20"/>
          <w:lang w:val="en-GB"/>
        </w:rPr>
        <w:noBreakHyphen/>
        <w:t>fifth session (January 2009) adopted by resolution FAL.10(35), in accordance with article VII of the Convention, a number of amendments to the Annex of the Convention.</w:t>
      </w:r>
    </w:p>
    <w:p w14:paraId="32F2F68D" w14:textId="77777777" w:rsidR="00747865" w:rsidRPr="00A073C5" w:rsidRDefault="00747865" w:rsidP="00747865">
      <w:pPr>
        <w:jc w:val="both"/>
        <w:rPr>
          <w:sz w:val="20"/>
          <w:lang w:val="en-GB"/>
        </w:rPr>
      </w:pPr>
    </w:p>
    <w:p w14:paraId="2DE95BB0" w14:textId="77777777" w:rsidR="00747865" w:rsidRPr="00A073C5" w:rsidRDefault="00747865" w:rsidP="00747865">
      <w:pPr>
        <w:ind w:left="720"/>
        <w:jc w:val="both"/>
        <w:rPr>
          <w:b/>
          <w:bCs/>
          <w:sz w:val="20"/>
          <w:lang w:val="en-GB"/>
        </w:rPr>
      </w:pPr>
      <w:r w:rsidRPr="00A073C5">
        <w:rPr>
          <w:b/>
          <w:bCs/>
          <w:sz w:val="20"/>
          <w:lang w:val="en-GB"/>
        </w:rPr>
        <w:t>B.</w:t>
      </w:r>
      <w:r w:rsidRPr="00A073C5">
        <w:rPr>
          <w:b/>
          <w:bCs/>
          <w:sz w:val="20"/>
          <w:lang w:val="en-GB"/>
        </w:rPr>
        <w:tab/>
        <w:t>Entry into force</w:t>
      </w:r>
    </w:p>
    <w:p w14:paraId="6C6F27F5" w14:textId="77777777" w:rsidR="00747865" w:rsidRPr="00A073C5" w:rsidRDefault="00747865" w:rsidP="00747865">
      <w:pPr>
        <w:jc w:val="both"/>
        <w:rPr>
          <w:sz w:val="20"/>
          <w:lang w:val="en-GB"/>
        </w:rPr>
      </w:pPr>
    </w:p>
    <w:p w14:paraId="7F5CC49B" w14:textId="77777777" w:rsidR="00747865" w:rsidRPr="00A073C5" w:rsidRDefault="00747865" w:rsidP="00747865">
      <w:pPr>
        <w:ind w:firstLine="720"/>
        <w:jc w:val="both"/>
        <w:rPr>
          <w:sz w:val="20"/>
          <w:lang w:val="en-GB"/>
        </w:rPr>
      </w:pPr>
      <w:r w:rsidRPr="00A073C5">
        <w:rPr>
          <w:sz w:val="20"/>
          <w:lang w:val="en-GB"/>
        </w:rPr>
        <w:t xml:space="preserve">The Facilitation Committee determined, that in accordance with article VII(2)(b) of the Convention, the amendments shall enter into force on 15 May 2010 unless, prior to 15 February 2010, at least one-third of Contracting Governments have notified the Secretary-General in writing that they do not accept the amendments.  No such notification was received, and the amendments </w:t>
      </w:r>
      <w:r w:rsidR="0000447C" w:rsidRPr="00A073C5">
        <w:rPr>
          <w:sz w:val="20"/>
          <w:lang w:val="en-GB"/>
        </w:rPr>
        <w:t xml:space="preserve">will </w:t>
      </w:r>
      <w:r w:rsidR="00E66668" w:rsidRPr="00A073C5">
        <w:rPr>
          <w:sz w:val="20"/>
          <w:lang w:val="en-GB"/>
        </w:rPr>
        <w:t>accordingly enter</w:t>
      </w:r>
      <w:r w:rsidRPr="00A073C5">
        <w:rPr>
          <w:sz w:val="20"/>
          <w:lang w:val="en-GB"/>
        </w:rPr>
        <w:t xml:space="preserve"> into force on </w:t>
      </w:r>
      <w:r w:rsidR="006A5C1B" w:rsidRPr="00A073C5">
        <w:rPr>
          <w:sz w:val="20"/>
          <w:lang w:val="en-GB"/>
        </w:rPr>
        <w:t>15 May 2010</w:t>
      </w:r>
      <w:r w:rsidRPr="00A073C5">
        <w:rPr>
          <w:sz w:val="20"/>
          <w:lang w:val="en-GB"/>
        </w:rPr>
        <w:t>.</w:t>
      </w:r>
    </w:p>
    <w:p w14:paraId="24EF7003" w14:textId="77777777" w:rsidR="009803AF" w:rsidRPr="00A073C5" w:rsidRDefault="009803AF">
      <w:pPr>
        <w:jc w:val="both"/>
        <w:rPr>
          <w:sz w:val="20"/>
          <w:lang w:val="en-GB"/>
        </w:rPr>
      </w:pPr>
    </w:p>
    <w:p w14:paraId="10A8E6C1" w14:textId="77777777" w:rsidR="00336A2C" w:rsidRPr="00A073C5" w:rsidRDefault="00336A2C" w:rsidP="007F3720">
      <w:pPr>
        <w:keepNext/>
        <w:keepLines/>
        <w:jc w:val="center"/>
        <w:outlineLvl w:val="2"/>
        <w:rPr>
          <w:b/>
          <w:bCs/>
          <w:sz w:val="20"/>
          <w:lang w:val="en-GB"/>
        </w:rPr>
      </w:pPr>
      <w:bookmarkStart w:id="569" w:name="_Toc84950143"/>
      <w:r w:rsidRPr="00A073C5">
        <w:rPr>
          <w:b/>
          <w:bCs/>
          <w:sz w:val="20"/>
          <w:lang w:val="en-GB"/>
        </w:rPr>
        <w:lastRenderedPageBreak/>
        <w:t>(13)   2016 Amendments (FAL.12(40))</w:t>
      </w:r>
      <w:bookmarkEnd w:id="569"/>
    </w:p>
    <w:p w14:paraId="3AA92E6A" w14:textId="77777777" w:rsidR="009803AF" w:rsidRPr="00A073C5" w:rsidRDefault="009803AF" w:rsidP="007F3720">
      <w:pPr>
        <w:keepNext/>
        <w:keepLines/>
        <w:jc w:val="both"/>
        <w:rPr>
          <w:sz w:val="20"/>
          <w:lang w:val="en-GB"/>
        </w:rPr>
      </w:pPr>
    </w:p>
    <w:p w14:paraId="07666A1C" w14:textId="77777777" w:rsidR="00336A2C" w:rsidRPr="00A073C5" w:rsidRDefault="00336A2C" w:rsidP="007F3720">
      <w:pPr>
        <w:keepNext/>
        <w:keepLines/>
        <w:ind w:left="720"/>
        <w:jc w:val="both"/>
        <w:rPr>
          <w:b/>
          <w:bCs/>
          <w:sz w:val="20"/>
          <w:lang w:val="en-GB"/>
        </w:rPr>
      </w:pPr>
      <w:r w:rsidRPr="00A073C5">
        <w:rPr>
          <w:b/>
          <w:bCs/>
          <w:sz w:val="20"/>
          <w:lang w:val="en-GB"/>
        </w:rPr>
        <w:t>A.</w:t>
      </w:r>
      <w:r w:rsidRPr="00A073C5">
        <w:rPr>
          <w:b/>
          <w:bCs/>
          <w:sz w:val="20"/>
          <w:lang w:val="en-GB"/>
        </w:rPr>
        <w:tab/>
        <w:t>Adoption</w:t>
      </w:r>
    </w:p>
    <w:p w14:paraId="7F01603A" w14:textId="77777777" w:rsidR="00336A2C" w:rsidRPr="00A073C5" w:rsidRDefault="00336A2C" w:rsidP="007F3720">
      <w:pPr>
        <w:keepNext/>
        <w:keepLines/>
        <w:jc w:val="both"/>
        <w:rPr>
          <w:sz w:val="20"/>
          <w:lang w:val="en-GB"/>
        </w:rPr>
      </w:pPr>
    </w:p>
    <w:p w14:paraId="72D589C7" w14:textId="77777777" w:rsidR="00336A2C" w:rsidRPr="00A073C5" w:rsidRDefault="00336A2C" w:rsidP="007F3720">
      <w:pPr>
        <w:keepNext/>
        <w:keepLines/>
        <w:ind w:firstLine="720"/>
        <w:jc w:val="both"/>
        <w:rPr>
          <w:sz w:val="20"/>
          <w:lang w:val="en-GB"/>
        </w:rPr>
      </w:pPr>
      <w:r w:rsidRPr="00A073C5">
        <w:rPr>
          <w:sz w:val="20"/>
          <w:lang w:val="en-GB"/>
        </w:rPr>
        <w:t>The Facilitation Committee at its fortieth session (April 2016) adopted by resolution  FAL.12(40), in accordance with article VII of the Convention, a number of amendments to the Annex of the Convention.</w:t>
      </w:r>
    </w:p>
    <w:p w14:paraId="0513891D" w14:textId="77777777" w:rsidR="00336A2C" w:rsidRPr="00A073C5" w:rsidRDefault="00336A2C" w:rsidP="00336A2C">
      <w:pPr>
        <w:jc w:val="both"/>
        <w:rPr>
          <w:sz w:val="20"/>
          <w:lang w:val="en-GB"/>
        </w:rPr>
      </w:pPr>
    </w:p>
    <w:p w14:paraId="597FCDB6" w14:textId="77777777" w:rsidR="00336A2C" w:rsidRPr="00A073C5" w:rsidRDefault="00336A2C" w:rsidP="00336A2C">
      <w:pPr>
        <w:ind w:left="720"/>
        <w:jc w:val="both"/>
        <w:rPr>
          <w:b/>
          <w:bCs/>
          <w:sz w:val="20"/>
          <w:lang w:val="en-GB"/>
        </w:rPr>
      </w:pPr>
      <w:r w:rsidRPr="00A073C5">
        <w:rPr>
          <w:b/>
          <w:bCs/>
          <w:sz w:val="20"/>
          <w:lang w:val="en-GB"/>
        </w:rPr>
        <w:t>B.</w:t>
      </w:r>
      <w:r w:rsidRPr="00A073C5">
        <w:rPr>
          <w:b/>
          <w:bCs/>
          <w:sz w:val="20"/>
          <w:lang w:val="en-GB"/>
        </w:rPr>
        <w:tab/>
        <w:t>Entry into force</w:t>
      </w:r>
    </w:p>
    <w:p w14:paraId="1703B774" w14:textId="77777777" w:rsidR="00336A2C" w:rsidRPr="00A073C5" w:rsidRDefault="00336A2C" w:rsidP="00336A2C">
      <w:pPr>
        <w:jc w:val="both"/>
        <w:rPr>
          <w:sz w:val="20"/>
          <w:lang w:val="en-GB"/>
        </w:rPr>
      </w:pPr>
    </w:p>
    <w:p w14:paraId="04A1AC0B" w14:textId="77777777" w:rsidR="00336A2C" w:rsidRPr="00A073C5" w:rsidRDefault="00336A2C" w:rsidP="00336A2C">
      <w:pPr>
        <w:ind w:firstLine="720"/>
        <w:jc w:val="both"/>
        <w:rPr>
          <w:sz w:val="20"/>
          <w:lang w:val="en-GB"/>
        </w:rPr>
      </w:pPr>
      <w:r w:rsidRPr="00A073C5">
        <w:rPr>
          <w:sz w:val="20"/>
          <w:lang w:val="en-GB"/>
        </w:rPr>
        <w:t xml:space="preserve">The Facilitation Committee determined, that in accordance with article VII(2)(b) of the Convention, the amendments shall enter into force on 1 January 2018 unless, prior to 1 October 2017, at least one-third of Contracting Governments have notified the Secretary-General in writing that they do not accept the amendments.  </w:t>
      </w:r>
      <w:r w:rsidR="00546872" w:rsidRPr="00546872">
        <w:rPr>
          <w:sz w:val="20"/>
          <w:lang w:val="en-GB"/>
        </w:rPr>
        <w:t xml:space="preserve">As at 1 </w:t>
      </w:r>
      <w:r w:rsidR="00546872">
        <w:rPr>
          <w:sz w:val="20"/>
          <w:lang w:val="en-GB"/>
        </w:rPr>
        <w:t>October</w:t>
      </w:r>
      <w:r w:rsidR="00546872" w:rsidRPr="00546872">
        <w:rPr>
          <w:sz w:val="20"/>
          <w:lang w:val="en-GB"/>
        </w:rPr>
        <w:t xml:space="preserve"> 2017, no objection had been received, and the amendments accordingly entered into force on 1</w:t>
      </w:r>
      <w:r w:rsidR="00546872">
        <w:rPr>
          <w:sz w:val="20"/>
          <w:lang w:val="en-GB"/>
        </w:rPr>
        <w:t> </w:t>
      </w:r>
      <w:r w:rsidR="00546872" w:rsidRPr="00546872">
        <w:rPr>
          <w:sz w:val="20"/>
          <w:lang w:val="en-GB"/>
        </w:rPr>
        <w:t>January 2018.</w:t>
      </w:r>
    </w:p>
    <w:p w14:paraId="4951DFBD" w14:textId="77777777" w:rsidR="00336A2C" w:rsidRPr="00A073C5" w:rsidRDefault="00336A2C" w:rsidP="00336A2C">
      <w:pPr>
        <w:jc w:val="both"/>
        <w:rPr>
          <w:sz w:val="20"/>
          <w:lang w:val="en-GB"/>
        </w:rPr>
      </w:pPr>
    </w:p>
    <w:p w14:paraId="650122E9" w14:textId="77777777" w:rsidR="009803AF" w:rsidRPr="00A073C5" w:rsidRDefault="009803AF">
      <w:pPr>
        <w:jc w:val="both"/>
        <w:rPr>
          <w:sz w:val="18"/>
          <w:lang w:val="en-GB"/>
        </w:rPr>
      </w:pPr>
    </w:p>
    <w:p w14:paraId="77A528E5" w14:textId="77777777" w:rsidR="009803AF" w:rsidRPr="00A073C5" w:rsidRDefault="009803AF">
      <w:pPr>
        <w:pStyle w:val="FootnoteText"/>
        <w:spacing w:line="230" w:lineRule="auto"/>
        <w:rPr>
          <w:lang w:val="en-GB"/>
        </w:rPr>
      </w:pPr>
    </w:p>
    <w:p w14:paraId="161EDABF" w14:textId="77777777" w:rsidR="009803AF" w:rsidRPr="00A073C5" w:rsidRDefault="009803AF">
      <w:pPr>
        <w:tabs>
          <w:tab w:val="left" w:pos="0"/>
          <w:tab w:val="left" w:pos="600"/>
          <w:tab w:val="left" w:pos="1200"/>
          <w:tab w:val="left" w:pos="1800"/>
          <w:tab w:val="left" w:pos="2400"/>
          <w:tab w:val="left" w:pos="4320"/>
          <w:tab w:val="left" w:pos="6480"/>
          <w:tab w:val="left" w:pos="7080"/>
        </w:tabs>
        <w:spacing w:line="230" w:lineRule="auto"/>
        <w:rPr>
          <w:sz w:val="20"/>
          <w:lang w:val="en-GB"/>
        </w:rPr>
        <w:sectPr w:rsidR="009803AF" w:rsidRPr="00A073C5" w:rsidSect="004E1B9E">
          <w:headerReference w:type="even" r:id="rId57"/>
          <w:headerReference w:type="default" r:id="rId58"/>
          <w:headerReference w:type="first" r:id="rId59"/>
          <w:footnotePr>
            <w:numRestart w:val="eachSect"/>
          </w:footnotePr>
          <w:endnotePr>
            <w:numFmt w:val="decimal"/>
          </w:endnotePr>
          <w:pgSz w:w="11906" w:h="16838"/>
          <w:pgMar w:top="576" w:right="1080" w:bottom="720" w:left="1440" w:header="576" w:footer="576" w:gutter="0"/>
          <w:cols w:space="720"/>
          <w:noEndnote/>
          <w:titlePg/>
        </w:sectPr>
      </w:pPr>
    </w:p>
    <w:p w14:paraId="38BA871C" w14:textId="77777777" w:rsidR="009803AF" w:rsidRPr="00A073C5" w:rsidRDefault="009803AF">
      <w:pPr>
        <w:spacing w:line="230" w:lineRule="auto"/>
        <w:jc w:val="both"/>
        <w:rPr>
          <w:sz w:val="20"/>
          <w:lang w:val="en-GB"/>
        </w:rPr>
      </w:pPr>
    </w:p>
    <w:p w14:paraId="66DE2013" w14:textId="77777777" w:rsidR="009803AF" w:rsidRPr="00A073C5" w:rsidRDefault="009803AF" w:rsidP="00CD664C">
      <w:pPr>
        <w:spacing w:line="230" w:lineRule="auto"/>
        <w:jc w:val="center"/>
        <w:outlineLvl w:val="0"/>
        <w:rPr>
          <w:sz w:val="20"/>
          <w:lang w:val="en-GB"/>
        </w:rPr>
      </w:pPr>
      <w:bookmarkStart w:id="570" w:name="_Toc247624378"/>
      <w:bookmarkStart w:id="571" w:name="_Toc84950144"/>
      <w:r w:rsidRPr="00A073C5">
        <w:rPr>
          <w:b/>
          <w:sz w:val="20"/>
          <w:lang w:val="en-GB"/>
        </w:rPr>
        <w:t xml:space="preserve">INTERNATIONAL CONVENTION ON </w:t>
      </w:r>
      <w:r w:rsidR="00856FEF" w:rsidRPr="00A073C5">
        <w:rPr>
          <w:b/>
          <w:sz w:val="20"/>
          <w:lang w:val="en-GB"/>
        </w:rPr>
        <w:t xml:space="preserve">LOAD LINES </w:t>
      </w:r>
      <w:r w:rsidRPr="00A073C5">
        <w:rPr>
          <w:b/>
          <w:sz w:val="20"/>
          <w:lang w:val="en-GB"/>
        </w:rPr>
        <w:t>1966</w:t>
      </w:r>
      <w:r w:rsidR="00621223" w:rsidRPr="00A073C5">
        <w:rPr>
          <w:b/>
          <w:sz w:val="20"/>
          <w:lang w:val="en-GB"/>
        </w:rPr>
        <w:t xml:space="preserve"> (LL 1966)</w:t>
      </w:r>
      <w:bookmarkEnd w:id="570"/>
      <w:bookmarkEnd w:id="571"/>
    </w:p>
    <w:p w14:paraId="7281701C" w14:textId="77777777" w:rsidR="009803AF" w:rsidRPr="00A073C5" w:rsidRDefault="009803AF">
      <w:pPr>
        <w:spacing w:line="230" w:lineRule="auto"/>
        <w:jc w:val="both"/>
        <w:rPr>
          <w:sz w:val="20"/>
          <w:lang w:val="en-GB"/>
        </w:rPr>
      </w:pPr>
    </w:p>
    <w:p w14:paraId="6AB6E1FF" w14:textId="77777777" w:rsidR="009803AF" w:rsidRPr="00A073C5" w:rsidRDefault="009803AF">
      <w:pPr>
        <w:spacing w:line="230" w:lineRule="auto"/>
        <w:jc w:val="center"/>
        <w:rPr>
          <w:sz w:val="20"/>
          <w:lang w:val="en-GB"/>
        </w:rPr>
      </w:pPr>
      <w:r w:rsidRPr="00A073C5">
        <w:rPr>
          <w:sz w:val="20"/>
          <w:lang w:val="en-GB"/>
        </w:rPr>
        <w:t>Done at London, 5 April 1966</w:t>
      </w:r>
    </w:p>
    <w:p w14:paraId="0508EF59" w14:textId="77777777" w:rsidR="009803AF" w:rsidRPr="00A073C5" w:rsidRDefault="009803AF">
      <w:pPr>
        <w:spacing w:line="230" w:lineRule="auto"/>
        <w:jc w:val="both"/>
        <w:rPr>
          <w:sz w:val="20"/>
          <w:lang w:val="en-GB"/>
        </w:rPr>
      </w:pPr>
    </w:p>
    <w:p w14:paraId="42D2D889" w14:textId="77777777" w:rsidR="009803AF" w:rsidRPr="00A073C5" w:rsidRDefault="009803AF">
      <w:pPr>
        <w:spacing w:line="230" w:lineRule="auto"/>
        <w:jc w:val="center"/>
        <w:rPr>
          <w:sz w:val="20"/>
          <w:lang w:val="en-GB"/>
        </w:rPr>
      </w:pPr>
      <w:r w:rsidRPr="00A073C5">
        <w:rPr>
          <w:b/>
          <w:sz w:val="20"/>
          <w:lang w:val="en-GB"/>
        </w:rPr>
        <w:t>Entry into force</w:t>
      </w:r>
      <w:r w:rsidRPr="00A073C5">
        <w:rPr>
          <w:sz w:val="20"/>
          <w:lang w:val="en-GB"/>
        </w:rPr>
        <w:t>:  21 July 1968</w:t>
      </w:r>
    </w:p>
    <w:p w14:paraId="2DC9EA3E" w14:textId="77777777" w:rsidR="009803AF" w:rsidRPr="00A073C5" w:rsidRDefault="009803AF">
      <w:pPr>
        <w:pBdr>
          <w:bottom w:val="single" w:sz="12" w:space="1" w:color="auto"/>
        </w:pBdr>
        <w:spacing w:line="230" w:lineRule="auto"/>
        <w:jc w:val="both"/>
        <w:rPr>
          <w:sz w:val="20"/>
          <w:lang w:val="en-GB"/>
        </w:rPr>
      </w:pPr>
    </w:p>
    <w:p w14:paraId="362C2AA2" w14:textId="77777777" w:rsidR="000A26E0" w:rsidRPr="00A073C5" w:rsidRDefault="000A26E0">
      <w:pPr>
        <w:spacing w:line="230" w:lineRule="auto"/>
        <w:jc w:val="both"/>
        <w:rPr>
          <w:sz w:val="20"/>
          <w:u w:val="single"/>
          <w:lang w:val="en-GB"/>
        </w:rPr>
      </w:pPr>
    </w:p>
    <w:p w14:paraId="576C6816" w14:textId="77777777" w:rsidR="009803AF" w:rsidRPr="00A073C5" w:rsidRDefault="009803AF">
      <w:pPr>
        <w:spacing w:line="230" w:lineRule="auto"/>
        <w:jc w:val="both"/>
        <w:rPr>
          <w:sz w:val="20"/>
          <w:lang w:val="en-GB"/>
        </w:rPr>
      </w:pPr>
      <w:r w:rsidRPr="00A073C5">
        <w:rPr>
          <w:b/>
          <w:sz w:val="20"/>
          <w:lang w:val="en-GB"/>
        </w:rPr>
        <w:t>Signature, acceptance and accession</w:t>
      </w:r>
    </w:p>
    <w:p w14:paraId="74E1E8A9" w14:textId="77777777" w:rsidR="009803AF" w:rsidRPr="00A073C5" w:rsidRDefault="009803AF">
      <w:pPr>
        <w:spacing w:line="230" w:lineRule="auto"/>
        <w:jc w:val="both"/>
        <w:rPr>
          <w:sz w:val="20"/>
          <w:lang w:val="en-GB"/>
        </w:rPr>
      </w:pPr>
    </w:p>
    <w:p w14:paraId="19A77EFA" w14:textId="77777777" w:rsidR="009803AF" w:rsidRPr="00A073C5" w:rsidRDefault="009803AF">
      <w:pPr>
        <w:spacing w:line="230" w:lineRule="auto"/>
        <w:jc w:val="center"/>
        <w:rPr>
          <w:sz w:val="20"/>
          <w:lang w:val="en-GB"/>
        </w:rPr>
      </w:pPr>
      <w:r w:rsidRPr="00A073C5">
        <w:rPr>
          <w:b/>
          <w:sz w:val="20"/>
          <w:lang w:val="en-GB"/>
        </w:rPr>
        <w:t>Article 27</w:t>
      </w:r>
    </w:p>
    <w:p w14:paraId="49BEFFBB" w14:textId="77777777" w:rsidR="009803AF" w:rsidRPr="00A073C5" w:rsidRDefault="009803AF">
      <w:pPr>
        <w:spacing w:line="230" w:lineRule="auto"/>
        <w:jc w:val="both"/>
        <w:rPr>
          <w:sz w:val="20"/>
          <w:lang w:val="en-GB"/>
        </w:rPr>
      </w:pPr>
    </w:p>
    <w:p w14:paraId="3F658AA4" w14:textId="77777777" w:rsidR="009803AF" w:rsidRPr="00A073C5" w:rsidRDefault="009803AF">
      <w:pPr>
        <w:spacing w:line="230" w:lineRule="auto"/>
        <w:jc w:val="both"/>
        <w:rPr>
          <w:sz w:val="20"/>
          <w:lang w:val="en-GB"/>
        </w:rPr>
      </w:pPr>
      <w:r w:rsidRPr="00A073C5">
        <w:rPr>
          <w:sz w:val="20"/>
          <w:lang w:val="en-GB"/>
        </w:rPr>
        <w:t>(1)</w:t>
      </w:r>
      <w:r w:rsidRPr="00A073C5">
        <w:rPr>
          <w:sz w:val="20"/>
          <w:lang w:val="en-GB"/>
        </w:rPr>
        <w:tab/>
        <w:t>The present Convention shall remain open for signature for three months from 5 April 1966 and shall thereafter remain open for accession.  Governments of States Members of the United Nations, or of any of the Specialized Agencies, or of the International Atomic Energy Agency, or parties to the Statute of the International Court of Justice may become parties to the Convention by:</w:t>
      </w:r>
    </w:p>
    <w:p w14:paraId="35848A06" w14:textId="77777777" w:rsidR="009803AF" w:rsidRPr="00A073C5" w:rsidRDefault="009803AF">
      <w:pPr>
        <w:spacing w:line="230" w:lineRule="auto"/>
        <w:jc w:val="both"/>
        <w:rPr>
          <w:sz w:val="20"/>
          <w:lang w:val="en-GB"/>
        </w:rPr>
      </w:pPr>
    </w:p>
    <w:p w14:paraId="38AFD6DB" w14:textId="77777777" w:rsidR="009803AF" w:rsidRPr="00A073C5" w:rsidRDefault="009803AF">
      <w:pPr>
        <w:spacing w:line="230" w:lineRule="auto"/>
        <w:ind w:firstLine="720"/>
        <w:jc w:val="both"/>
        <w:rPr>
          <w:sz w:val="20"/>
          <w:lang w:val="en-GB"/>
        </w:rPr>
      </w:pPr>
      <w:r w:rsidRPr="00A073C5">
        <w:rPr>
          <w:sz w:val="20"/>
          <w:lang w:val="en-GB"/>
        </w:rPr>
        <w:t>(a)</w:t>
      </w:r>
      <w:r w:rsidRPr="00A073C5">
        <w:rPr>
          <w:sz w:val="20"/>
          <w:lang w:val="en-GB"/>
        </w:rPr>
        <w:tab/>
        <w:t>signature without reservation as to acceptance;</w:t>
      </w:r>
    </w:p>
    <w:p w14:paraId="4CD25EC2" w14:textId="77777777" w:rsidR="009803AF" w:rsidRPr="00A073C5" w:rsidRDefault="009803AF">
      <w:pPr>
        <w:spacing w:line="230" w:lineRule="auto"/>
        <w:jc w:val="both"/>
        <w:rPr>
          <w:sz w:val="20"/>
          <w:lang w:val="en-GB"/>
        </w:rPr>
      </w:pPr>
    </w:p>
    <w:p w14:paraId="3D8A1217" w14:textId="77777777" w:rsidR="009803AF" w:rsidRPr="00A073C5" w:rsidRDefault="009803AF">
      <w:pPr>
        <w:spacing w:line="230" w:lineRule="auto"/>
        <w:ind w:firstLine="720"/>
        <w:jc w:val="both"/>
        <w:rPr>
          <w:sz w:val="20"/>
          <w:lang w:val="en-GB"/>
        </w:rPr>
      </w:pPr>
      <w:r w:rsidRPr="00A073C5">
        <w:rPr>
          <w:sz w:val="20"/>
          <w:lang w:val="en-GB"/>
        </w:rPr>
        <w:t>(b)</w:t>
      </w:r>
      <w:r w:rsidRPr="00A073C5">
        <w:rPr>
          <w:sz w:val="20"/>
          <w:lang w:val="en-GB"/>
        </w:rPr>
        <w:tab/>
        <w:t>signature subject to acceptance followed by acceptance; or</w:t>
      </w:r>
    </w:p>
    <w:p w14:paraId="74E4DF7C" w14:textId="77777777" w:rsidR="009803AF" w:rsidRPr="00A073C5" w:rsidRDefault="009803AF">
      <w:pPr>
        <w:spacing w:line="230" w:lineRule="auto"/>
        <w:jc w:val="both"/>
        <w:rPr>
          <w:sz w:val="20"/>
          <w:lang w:val="en-GB"/>
        </w:rPr>
      </w:pPr>
    </w:p>
    <w:p w14:paraId="0B5E7DCE" w14:textId="77777777" w:rsidR="009803AF" w:rsidRPr="00A073C5" w:rsidRDefault="009803AF">
      <w:pPr>
        <w:spacing w:line="230" w:lineRule="auto"/>
        <w:ind w:firstLine="720"/>
        <w:jc w:val="both"/>
        <w:rPr>
          <w:sz w:val="20"/>
          <w:lang w:val="en-GB"/>
        </w:rPr>
      </w:pPr>
      <w:r w:rsidRPr="00A073C5">
        <w:rPr>
          <w:sz w:val="20"/>
          <w:lang w:val="en-GB"/>
        </w:rPr>
        <w:t>(c)</w:t>
      </w:r>
      <w:r w:rsidRPr="00A073C5">
        <w:rPr>
          <w:sz w:val="20"/>
          <w:lang w:val="en-GB"/>
        </w:rPr>
        <w:tab/>
        <w:t>accession.</w:t>
      </w:r>
    </w:p>
    <w:p w14:paraId="430CEEB9" w14:textId="77777777" w:rsidR="009803AF" w:rsidRPr="00A073C5" w:rsidRDefault="009803AF">
      <w:pPr>
        <w:spacing w:line="230" w:lineRule="auto"/>
        <w:jc w:val="both"/>
        <w:rPr>
          <w:sz w:val="20"/>
          <w:lang w:val="en-GB"/>
        </w:rPr>
      </w:pPr>
    </w:p>
    <w:p w14:paraId="622F1376" w14:textId="77777777" w:rsidR="009803AF" w:rsidRPr="00A073C5" w:rsidRDefault="009803AF">
      <w:pPr>
        <w:spacing w:line="230" w:lineRule="auto"/>
        <w:jc w:val="both"/>
        <w:rPr>
          <w:sz w:val="20"/>
          <w:lang w:val="en-GB"/>
        </w:rPr>
      </w:pPr>
      <w:r w:rsidRPr="00A073C5">
        <w:rPr>
          <w:sz w:val="20"/>
          <w:lang w:val="en-GB"/>
        </w:rPr>
        <w:t>(2)</w:t>
      </w:r>
      <w:r w:rsidRPr="00A073C5">
        <w:rPr>
          <w:sz w:val="20"/>
          <w:lang w:val="en-GB"/>
        </w:rPr>
        <w:tab/>
        <w:t>Acceptance or accession shall be effected by the deposit of an instrument of acceptance or accession with the Organization ...</w:t>
      </w:r>
    </w:p>
    <w:p w14:paraId="430A710E" w14:textId="77777777" w:rsidR="009803AF" w:rsidRPr="00A073C5" w:rsidRDefault="009803AF">
      <w:pPr>
        <w:spacing w:line="230" w:lineRule="auto"/>
        <w:jc w:val="both"/>
        <w:rPr>
          <w:sz w:val="20"/>
          <w:lang w:val="en-GB"/>
        </w:rPr>
      </w:pPr>
    </w:p>
    <w:p w14:paraId="02A0021A" w14:textId="77777777" w:rsidR="009803AF" w:rsidRPr="00A073C5" w:rsidRDefault="009803AF">
      <w:pPr>
        <w:spacing w:line="230" w:lineRule="auto"/>
        <w:jc w:val="both"/>
        <w:rPr>
          <w:sz w:val="20"/>
          <w:lang w:val="en-GB"/>
        </w:rPr>
      </w:pPr>
    </w:p>
    <w:p w14:paraId="4F7D5505" w14:textId="77777777" w:rsidR="009803AF" w:rsidRPr="00A073C5" w:rsidRDefault="009803AF">
      <w:pPr>
        <w:spacing w:line="230" w:lineRule="auto"/>
        <w:jc w:val="both"/>
        <w:rPr>
          <w:sz w:val="20"/>
          <w:lang w:val="en-GB"/>
        </w:rPr>
      </w:pPr>
      <w:r w:rsidRPr="00A073C5">
        <w:rPr>
          <w:b/>
          <w:sz w:val="20"/>
          <w:lang w:val="en-GB"/>
        </w:rPr>
        <w:t>Entry into force</w:t>
      </w:r>
    </w:p>
    <w:p w14:paraId="163375CA" w14:textId="77777777" w:rsidR="009803AF" w:rsidRPr="00A073C5" w:rsidRDefault="009803AF">
      <w:pPr>
        <w:spacing w:line="230" w:lineRule="auto"/>
        <w:jc w:val="both"/>
        <w:rPr>
          <w:sz w:val="20"/>
          <w:lang w:val="en-GB"/>
        </w:rPr>
      </w:pPr>
    </w:p>
    <w:p w14:paraId="4F3A901D" w14:textId="77777777" w:rsidR="009803AF" w:rsidRPr="00A073C5" w:rsidRDefault="009803AF">
      <w:pPr>
        <w:spacing w:line="230" w:lineRule="auto"/>
        <w:jc w:val="center"/>
        <w:rPr>
          <w:sz w:val="20"/>
          <w:lang w:val="en-GB"/>
        </w:rPr>
      </w:pPr>
      <w:r w:rsidRPr="00A073C5">
        <w:rPr>
          <w:b/>
          <w:sz w:val="20"/>
          <w:lang w:val="en-GB"/>
        </w:rPr>
        <w:t>Article 28</w:t>
      </w:r>
    </w:p>
    <w:p w14:paraId="14B77830" w14:textId="77777777" w:rsidR="009803AF" w:rsidRPr="00A073C5" w:rsidRDefault="009803AF">
      <w:pPr>
        <w:spacing w:line="230" w:lineRule="auto"/>
        <w:jc w:val="both"/>
        <w:rPr>
          <w:sz w:val="20"/>
          <w:lang w:val="en-GB"/>
        </w:rPr>
      </w:pPr>
    </w:p>
    <w:p w14:paraId="5D8A8022" w14:textId="77777777" w:rsidR="009803AF" w:rsidRPr="00A073C5" w:rsidRDefault="009803AF" w:rsidP="00C8049D">
      <w:pPr>
        <w:spacing w:line="230" w:lineRule="auto"/>
        <w:jc w:val="both"/>
        <w:rPr>
          <w:sz w:val="20"/>
          <w:lang w:val="en-GB"/>
        </w:rPr>
      </w:pPr>
      <w:r w:rsidRPr="00A073C5">
        <w:rPr>
          <w:sz w:val="20"/>
          <w:lang w:val="en-GB"/>
        </w:rPr>
        <w:t>(1)</w:t>
      </w:r>
      <w:r w:rsidRPr="00A073C5">
        <w:rPr>
          <w:sz w:val="20"/>
          <w:lang w:val="en-GB"/>
        </w:rPr>
        <w:tab/>
        <w:t>The present Convention shall come into force twelve months after the date on which not less than fifteen Governments of States, including seven each with not less than one million gross tons of shipping, have signed without reservation as to acceptance or deposited instruments of acceptance or accession in accordance with article</w:t>
      </w:r>
      <w:r w:rsidR="00C8049D" w:rsidRPr="00A073C5">
        <w:rPr>
          <w:sz w:val="20"/>
          <w:lang w:val="en-GB"/>
        </w:rPr>
        <w:t> </w:t>
      </w:r>
      <w:r w:rsidRPr="00A073C5">
        <w:rPr>
          <w:sz w:val="20"/>
          <w:lang w:val="en-GB"/>
        </w:rPr>
        <w:t>27</w:t>
      </w:r>
      <w:r w:rsidR="00C8049D" w:rsidRPr="00A073C5">
        <w:rPr>
          <w:sz w:val="20"/>
          <w:lang w:val="en-GB"/>
        </w:rPr>
        <w:t> </w:t>
      </w:r>
      <w:r w:rsidRPr="00A073C5">
        <w:rPr>
          <w:sz w:val="20"/>
          <w:lang w:val="en-GB"/>
        </w:rPr>
        <w:t>..</w:t>
      </w:r>
    </w:p>
    <w:p w14:paraId="2562891F" w14:textId="77777777" w:rsidR="009803AF" w:rsidRPr="00A073C5" w:rsidRDefault="009803AF">
      <w:pPr>
        <w:spacing w:line="230" w:lineRule="auto"/>
        <w:jc w:val="both"/>
        <w:rPr>
          <w:sz w:val="20"/>
          <w:lang w:val="en-GB"/>
        </w:rPr>
      </w:pPr>
    </w:p>
    <w:p w14:paraId="50332BE6" w14:textId="77777777" w:rsidR="009803AF" w:rsidRPr="00A073C5" w:rsidRDefault="009803AF">
      <w:pPr>
        <w:spacing w:line="230" w:lineRule="auto"/>
        <w:jc w:val="both"/>
        <w:rPr>
          <w:sz w:val="20"/>
          <w:lang w:val="en-GB"/>
        </w:rPr>
      </w:pPr>
      <w:r w:rsidRPr="00A073C5">
        <w:rPr>
          <w:sz w:val="20"/>
          <w:lang w:val="en-GB"/>
        </w:rPr>
        <w:t>(2)</w:t>
      </w:r>
      <w:r w:rsidRPr="00A073C5">
        <w:rPr>
          <w:sz w:val="20"/>
          <w:lang w:val="en-GB"/>
        </w:rPr>
        <w:tab/>
        <w:t>For Governments which have deposited an instrument of acceptance of or accession to the present Convention during the twelve months mentioned in paragraph (1) of this article, the acceptance or accession shall take effect on the coming into force of the present Convention or three months after the date of deposit of the instrument of acceptance or accession, whichever is the later date.</w:t>
      </w:r>
    </w:p>
    <w:p w14:paraId="5627F4E3" w14:textId="77777777" w:rsidR="009803AF" w:rsidRPr="00A073C5" w:rsidRDefault="009803AF">
      <w:pPr>
        <w:spacing w:line="230" w:lineRule="auto"/>
        <w:jc w:val="both"/>
        <w:rPr>
          <w:sz w:val="20"/>
          <w:lang w:val="en-GB"/>
        </w:rPr>
      </w:pPr>
    </w:p>
    <w:p w14:paraId="55EA9C9A" w14:textId="77777777" w:rsidR="009803AF" w:rsidRPr="00A073C5" w:rsidRDefault="009803AF">
      <w:pPr>
        <w:spacing w:line="230" w:lineRule="auto"/>
        <w:jc w:val="both"/>
        <w:rPr>
          <w:sz w:val="20"/>
          <w:lang w:val="en-GB"/>
        </w:rPr>
      </w:pPr>
      <w:r w:rsidRPr="00A073C5">
        <w:rPr>
          <w:sz w:val="20"/>
          <w:lang w:val="en-GB"/>
        </w:rPr>
        <w:t>(3)</w:t>
      </w:r>
      <w:r w:rsidRPr="00A073C5">
        <w:rPr>
          <w:sz w:val="20"/>
          <w:lang w:val="en-GB"/>
        </w:rPr>
        <w:tab/>
        <w:t>For Governments which have deposited an instrument of acceptance of or accession to the present Convention after the date on which it comes into force, the Convention shall come into force three months after the date of the deposit of such instrument.</w:t>
      </w:r>
    </w:p>
    <w:p w14:paraId="2486AE9E" w14:textId="77777777" w:rsidR="009803AF" w:rsidRPr="00A073C5" w:rsidRDefault="009803AF">
      <w:pPr>
        <w:spacing w:line="230" w:lineRule="auto"/>
        <w:jc w:val="both"/>
        <w:rPr>
          <w:sz w:val="20"/>
          <w:lang w:val="en-GB"/>
        </w:rPr>
      </w:pPr>
    </w:p>
    <w:p w14:paraId="5DE5A1BD" w14:textId="77777777" w:rsidR="009803AF" w:rsidRPr="00A073C5" w:rsidRDefault="009803AF">
      <w:pPr>
        <w:spacing w:line="230" w:lineRule="auto"/>
        <w:jc w:val="both"/>
        <w:rPr>
          <w:sz w:val="20"/>
          <w:lang w:val="en-GB"/>
        </w:rPr>
      </w:pPr>
      <w:r w:rsidRPr="00A073C5">
        <w:rPr>
          <w:sz w:val="20"/>
          <w:lang w:val="en-GB"/>
        </w:rPr>
        <w:t>(4)</w:t>
      </w:r>
      <w:r w:rsidRPr="00A073C5">
        <w:rPr>
          <w:sz w:val="20"/>
          <w:lang w:val="en-GB"/>
        </w:rPr>
        <w:tab/>
        <w:t>After the date on which all the measures required to bring an amendment to the present Convention into force have been completed, ... any instrument of acceptance or accession deposited shall be deemed to apply to the Convention as amended.</w:t>
      </w:r>
    </w:p>
    <w:p w14:paraId="4D7AAE4B" w14:textId="77777777" w:rsidR="009803AF" w:rsidRPr="00A073C5" w:rsidRDefault="009803AF">
      <w:pPr>
        <w:spacing w:line="230" w:lineRule="auto"/>
        <w:jc w:val="both"/>
        <w:rPr>
          <w:bCs/>
          <w:sz w:val="20"/>
          <w:lang w:val="en-GB"/>
        </w:rPr>
      </w:pPr>
    </w:p>
    <w:p w14:paraId="767D5CE4" w14:textId="77777777" w:rsidR="009803AF" w:rsidRPr="00A073C5" w:rsidRDefault="009803AF">
      <w:pPr>
        <w:spacing w:line="230" w:lineRule="auto"/>
        <w:jc w:val="both"/>
        <w:rPr>
          <w:bCs/>
          <w:sz w:val="20"/>
          <w:lang w:val="en-GB"/>
        </w:rPr>
      </w:pPr>
    </w:p>
    <w:p w14:paraId="42619B60" w14:textId="77777777" w:rsidR="009803AF" w:rsidRPr="00A073C5" w:rsidRDefault="009803AF">
      <w:pPr>
        <w:spacing w:line="230" w:lineRule="auto"/>
        <w:jc w:val="both"/>
        <w:rPr>
          <w:sz w:val="20"/>
          <w:lang w:val="en-GB"/>
        </w:rPr>
      </w:pPr>
      <w:r w:rsidRPr="00A073C5">
        <w:rPr>
          <w:b/>
          <w:sz w:val="20"/>
          <w:lang w:val="en-GB"/>
        </w:rPr>
        <w:t>Entry into force of amendments</w:t>
      </w:r>
    </w:p>
    <w:p w14:paraId="35929827" w14:textId="77777777" w:rsidR="009803AF" w:rsidRPr="00A073C5" w:rsidRDefault="009803AF">
      <w:pPr>
        <w:spacing w:line="230" w:lineRule="auto"/>
        <w:jc w:val="both"/>
        <w:rPr>
          <w:sz w:val="20"/>
          <w:lang w:val="en-GB"/>
        </w:rPr>
      </w:pPr>
    </w:p>
    <w:p w14:paraId="53E3E7AF" w14:textId="77777777" w:rsidR="009803AF" w:rsidRPr="00A073C5" w:rsidRDefault="009803AF">
      <w:pPr>
        <w:spacing w:line="230" w:lineRule="auto"/>
        <w:jc w:val="center"/>
        <w:rPr>
          <w:sz w:val="20"/>
          <w:lang w:val="en-GB"/>
        </w:rPr>
      </w:pPr>
      <w:r w:rsidRPr="00A073C5">
        <w:rPr>
          <w:b/>
          <w:sz w:val="20"/>
          <w:lang w:val="en-GB"/>
        </w:rPr>
        <w:t>Article 29</w:t>
      </w:r>
    </w:p>
    <w:p w14:paraId="693C0468" w14:textId="77777777" w:rsidR="009803AF" w:rsidRPr="00A073C5" w:rsidRDefault="009803AF">
      <w:pPr>
        <w:spacing w:line="230" w:lineRule="auto"/>
        <w:jc w:val="both"/>
        <w:rPr>
          <w:sz w:val="20"/>
          <w:lang w:val="en-GB"/>
        </w:rPr>
      </w:pPr>
    </w:p>
    <w:p w14:paraId="3E81EFD6" w14:textId="77777777" w:rsidR="009803AF" w:rsidRPr="00A073C5" w:rsidRDefault="009803AF">
      <w:pPr>
        <w:spacing w:line="230" w:lineRule="auto"/>
        <w:jc w:val="both"/>
        <w:rPr>
          <w:sz w:val="20"/>
          <w:lang w:val="en-GB"/>
        </w:rPr>
      </w:pPr>
      <w:r w:rsidRPr="00A073C5">
        <w:rPr>
          <w:sz w:val="20"/>
          <w:lang w:val="en-GB"/>
        </w:rPr>
        <w:t>(3)</w:t>
      </w:r>
      <w:r w:rsidRPr="00A073C5">
        <w:rPr>
          <w:sz w:val="20"/>
          <w:lang w:val="en-GB"/>
        </w:rPr>
        <w:tab/>
        <w:t>Amendment after consideration in the Organization:</w:t>
      </w:r>
    </w:p>
    <w:p w14:paraId="19DAA75B" w14:textId="77777777" w:rsidR="009803AF" w:rsidRPr="00A073C5" w:rsidRDefault="009803AF">
      <w:pPr>
        <w:spacing w:line="230" w:lineRule="auto"/>
        <w:jc w:val="both"/>
        <w:rPr>
          <w:sz w:val="20"/>
          <w:lang w:val="en-GB"/>
        </w:rPr>
      </w:pPr>
    </w:p>
    <w:p w14:paraId="745313E4" w14:textId="77777777" w:rsidR="009803AF" w:rsidRPr="00A073C5" w:rsidRDefault="009803AF">
      <w:pPr>
        <w:spacing w:line="230" w:lineRule="auto"/>
        <w:ind w:left="1440" w:hanging="720"/>
        <w:jc w:val="both"/>
        <w:rPr>
          <w:sz w:val="20"/>
          <w:lang w:val="en-GB"/>
        </w:rPr>
      </w:pPr>
      <w:r w:rsidRPr="00A073C5">
        <w:rPr>
          <w:sz w:val="20"/>
          <w:lang w:val="en-GB"/>
        </w:rPr>
        <w:t>(c)</w:t>
      </w:r>
      <w:r w:rsidRPr="00A073C5">
        <w:rPr>
          <w:sz w:val="20"/>
          <w:lang w:val="en-GB"/>
        </w:rPr>
        <w:tab/>
        <w:t>Such amendment shall come into force twelve months after the date on which it is accepted by two</w:t>
      </w:r>
      <w:r w:rsidRPr="00A073C5">
        <w:rPr>
          <w:sz w:val="20"/>
          <w:lang w:val="en-GB"/>
        </w:rPr>
        <w:noBreakHyphen/>
        <w:t>thirds of the Contracting Governments.  The amendment shall come into force with respect to all Contracting Governments except those which, before it comes into force, make a declaration that they do not accept the amendment.</w:t>
      </w:r>
    </w:p>
    <w:p w14:paraId="322EF6C2" w14:textId="77777777" w:rsidR="009803AF" w:rsidRPr="00A073C5" w:rsidRDefault="009803AF">
      <w:pPr>
        <w:spacing w:line="230" w:lineRule="auto"/>
        <w:jc w:val="both"/>
        <w:rPr>
          <w:sz w:val="20"/>
          <w:lang w:val="en-GB"/>
        </w:rPr>
      </w:pPr>
    </w:p>
    <w:p w14:paraId="4EBD3DBA" w14:textId="77777777" w:rsidR="009803AF" w:rsidRPr="00A073C5" w:rsidRDefault="009803AF">
      <w:pPr>
        <w:spacing w:line="230" w:lineRule="auto"/>
        <w:jc w:val="both"/>
        <w:rPr>
          <w:sz w:val="20"/>
          <w:u w:val="single"/>
          <w:lang w:val="en-GB"/>
        </w:rPr>
      </w:pPr>
      <w:r w:rsidRPr="00A073C5">
        <w:rPr>
          <w:sz w:val="20"/>
          <w:lang w:val="en-GB"/>
        </w:rPr>
        <w:br w:type="page"/>
      </w:r>
      <w:r w:rsidRPr="00A073C5">
        <w:rPr>
          <w:sz w:val="20"/>
          <w:u w:val="single"/>
          <w:lang w:val="en-GB"/>
        </w:rPr>
        <w:lastRenderedPageBreak/>
        <w:t>______________________________________________________________</w:t>
      </w:r>
      <w:r w:rsidR="000A26E0" w:rsidRPr="00A073C5">
        <w:rPr>
          <w:sz w:val="20"/>
          <w:u w:val="single"/>
          <w:lang w:val="en-GB"/>
        </w:rPr>
        <w:t>_______________________________</w:t>
      </w:r>
    </w:p>
    <w:p w14:paraId="4CF5ECD3" w14:textId="77777777" w:rsidR="009803AF" w:rsidRPr="00A073C5" w:rsidRDefault="009803AF">
      <w:pPr>
        <w:spacing w:line="230" w:lineRule="auto"/>
        <w:jc w:val="both"/>
        <w:rPr>
          <w:sz w:val="20"/>
          <w:lang w:val="en-GB"/>
        </w:rPr>
      </w:pPr>
    </w:p>
    <w:p w14:paraId="118B35D8" w14:textId="77777777" w:rsidR="009803AF" w:rsidRPr="00A073C5" w:rsidRDefault="009803AF">
      <w:pPr>
        <w:spacing w:line="230" w:lineRule="auto"/>
        <w:jc w:val="both"/>
        <w:rPr>
          <w:sz w:val="20"/>
          <w:lang w:val="en-GB"/>
        </w:rPr>
      </w:pPr>
      <w:r w:rsidRPr="00A073C5">
        <w:rPr>
          <w:sz w:val="20"/>
          <w:lang w:val="en-GB"/>
        </w:rPr>
        <w:t>I.</w:t>
      </w:r>
      <w:r w:rsidRPr="00A073C5">
        <w:rPr>
          <w:sz w:val="20"/>
          <w:lang w:val="en-GB"/>
        </w:rPr>
        <w:tab/>
        <w:t>Signatories</w:t>
      </w:r>
    </w:p>
    <w:p w14:paraId="249D551F" w14:textId="77777777" w:rsidR="009803AF" w:rsidRPr="00A073C5" w:rsidRDefault="009803AF">
      <w:pPr>
        <w:spacing w:line="230" w:lineRule="auto"/>
        <w:jc w:val="both"/>
        <w:rPr>
          <w:sz w:val="20"/>
          <w:lang w:val="en-GB"/>
        </w:rPr>
      </w:pPr>
    </w:p>
    <w:p w14:paraId="42D73BD6" w14:textId="77777777" w:rsidR="009803AF" w:rsidRPr="00A073C5" w:rsidRDefault="009803AF">
      <w:pPr>
        <w:spacing w:line="230" w:lineRule="auto"/>
        <w:jc w:val="both"/>
        <w:rPr>
          <w:sz w:val="20"/>
          <w:lang w:val="en-GB"/>
        </w:rPr>
      </w:pPr>
      <w:r w:rsidRPr="00A073C5">
        <w:rPr>
          <w:sz w:val="20"/>
          <w:lang w:val="en-GB"/>
        </w:rPr>
        <w:t>II.</w:t>
      </w:r>
      <w:r w:rsidRPr="00A073C5">
        <w:rPr>
          <w:sz w:val="20"/>
          <w:lang w:val="en-GB"/>
        </w:rPr>
        <w:tab/>
        <w:t>Contracting States</w:t>
      </w:r>
    </w:p>
    <w:p w14:paraId="561F55B6" w14:textId="77777777" w:rsidR="009803AF" w:rsidRPr="00A073C5" w:rsidRDefault="009803AF">
      <w:pPr>
        <w:spacing w:line="230" w:lineRule="auto"/>
        <w:jc w:val="both"/>
        <w:rPr>
          <w:sz w:val="20"/>
          <w:lang w:val="en-GB"/>
        </w:rPr>
      </w:pPr>
    </w:p>
    <w:p w14:paraId="0B280036" w14:textId="77777777" w:rsidR="009803AF" w:rsidRPr="00A073C5" w:rsidRDefault="009803AF">
      <w:pPr>
        <w:spacing w:line="230" w:lineRule="auto"/>
        <w:jc w:val="both"/>
        <w:rPr>
          <w:sz w:val="20"/>
          <w:lang w:val="en-GB"/>
        </w:rPr>
      </w:pPr>
      <w:r w:rsidRPr="00A073C5">
        <w:rPr>
          <w:sz w:val="20"/>
          <w:lang w:val="en-GB"/>
        </w:rPr>
        <w:t>III.</w:t>
      </w:r>
      <w:r w:rsidRPr="00A073C5">
        <w:rPr>
          <w:sz w:val="20"/>
          <w:lang w:val="en-GB"/>
        </w:rPr>
        <w:tab/>
        <w:t>Declarations, Reservations and Statements</w:t>
      </w:r>
    </w:p>
    <w:p w14:paraId="189CC9F9" w14:textId="77777777" w:rsidR="009803AF" w:rsidRPr="00A073C5" w:rsidRDefault="009803AF">
      <w:pPr>
        <w:spacing w:line="230" w:lineRule="auto"/>
        <w:jc w:val="both"/>
        <w:rPr>
          <w:sz w:val="20"/>
          <w:lang w:val="en-GB"/>
        </w:rPr>
      </w:pPr>
    </w:p>
    <w:p w14:paraId="51FD0B54" w14:textId="77777777" w:rsidR="009803AF" w:rsidRPr="00A073C5" w:rsidRDefault="009803AF">
      <w:pPr>
        <w:spacing w:line="230" w:lineRule="auto"/>
        <w:jc w:val="both"/>
        <w:rPr>
          <w:sz w:val="20"/>
          <w:lang w:val="en-GB"/>
        </w:rPr>
      </w:pPr>
      <w:r w:rsidRPr="00A073C5">
        <w:rPr>
          <w:sz w:val="20"/>
          <w:lang w:val="en-GB"/>
        </w:rPr>
        <w:t>IV.</w:t>
      </w:r>
      <w:r w:rsidRPr="00A073C5">
        <w:rPr>
          <w:sz w:val="20"/>
          <w:lang w:val="en-GB"/>
        </w:rPr>
        <w:tab/>
        <w:t>Amendments</w:t>
      </w:r>
    </w:p>
    <w:p w14:paraId="73A8865B" w14:textId="77777777" w:rsidR="009803AF" w:rsidRPr="00A073C5" w:rsidRDefault="009803AF">
      <w:pPr>
        <w:spacing w:line="230" w:lineRule="auto"/>
        <w:jc w:val="both"/>
        <w:rPr>
          <w:sz w:val="20"/>
          <w:lang w:val="en-GB"/>
        </w:rPr>
      </w:pPr>
    </w:p>
    <w:p w14:paraId="23374008" w14:textId="77777777" w:rsidR="009803AF" w:rsidRPr="00A073C5" w:rsidRDefault="009803AF">
      <w:pPr>
        <w:spacing w:line="230" w:lineRule="auto"/>
        <w:jc w:val="both"/>
        <w:rPr>
          <w:sz w:val="20"/>
          <w:lang w:val="en-GB"/>
        </w:rPr>
      </w:pPr>
    </w:p>
    <w:p w14:paraId="19A026D6" w14:textId="77777777" w:rsidR="00C8049D" w:rsidRPr="00A073C5" w:rsidRDefault="00C8049D">
      <w:pPr>
        <w:spacing w:line="230" w:lineRule="auto"/>
        <w:jc w:val="both"/>
        <w:rPr>
          <w:sz w:val="20"/>
          <w:lang w:val="en-GB"/>
        </w:rPr>
      </w:pPr>
    </w:p>
    <w:p w14:paraId="2FFE8E80" w14:textId="77777777" w:rsidR="009803AF" w:rsidRPr="00A073C5" w:rsidRDefault="009803AF">
      <w:pPr>
        <w:spacing w:line="230" w:lineRule="auto"/>
        <w:jc w:val="center"/>
        <w:rPr>
          <w:b/>
          <w:sz w:val="20"/>
          <w:lang w:val="en-GB"/>
        </w:rPr>
      </w:pPr>
      <w:r w:rsidRPr="00A073C5">
        <w:rPr>
          <w:b/>
          <w:sz w:val="20"/>
          <w:lang w:val="en-GB"/>
        </w:rPr>
        <w:t>I.  Signatories</w:t>
      </w:r>
    </w:p>
    <w:p w14:paraId="53AD852A" w14:textId="77777777" w:rsidR="009803AF" w:rsidRPr="00A073C5" w:rsidRDefault="009803AF">
      <w:pPr>
        <w:spacing w:line="230" w:lineRule="auto"/>
        <w:jc w:val="both"/>
        <w:rPr>
          <w:bCs/>
          <w:sz w:val="20"/>
          <w:lang w:val="en-GB"/>
        </w:rPr>
      </w:pPr>
    </w:p>
    <w:p w14:paraId="42DA6CBB" w14:textId="77777777" w:rsidR="009803AF" w:rsidRPr="00A073C5" w:rsidRDefault="009803AF" w:rsidP="00DC0A27">
      <w:pPr>
        <w:tabs>
          <w:tab w:val="left" w:pos="0"/>
          <w:tab w:val="left" w:pos="5040"/>
        </w:tabs>
        <w:spacing w:line="230" w:lineRule="auto"/>
        <w:ind w:left="4320" w:hanging="4320"/>
        <w:jc w:val="both"/>
        <w:rPr>
          <w:sz w:val="20"/>
          <w:lang w:val="en-GB"/>
        </w:rPr>
      </w:pPr>
      <w:r w:rsidRPr="00A073C5">
        <w:rPr>
          <w:sz w:val="20"/>
          <w:lang w:val="en-GB"/>
        </w:rPr>
        <w:t>Argentina</w:t>
      </w:r>
      <w:r w:rsidRPr="00A073C5">
        <w:rPr>
          <w:sz w:val="20"/>
          <w:lang w:val="en-GB"/>
        </w:rPr>
        <w:tab/>
        <w:t>Subject to acceptance</w:t>
      </w:r>
    </w:p>
    <w:p w14:paraId="508A1EEB" w14:textId="77777777" w:rsidR="009803AF" w:rsidRPr="00A073C5" w:rsidRDefault="009803AF" w:rsidP="00DC0A27">
      <w:pPr>
        <w:tabs>
          <w:tab w:val="left" w:pos="0"/>
          <w:tab w:val="left" w:pos="5040"/>
        </w:tabs>
        <w:spacing w:line="230" w:lineRule="auto"/>
        <w:ind w:left="4320" w:hanging="4320"/>
        <w:jc w:val="both"/>
        <w:rPr>
          <w:sz w:val="20"/>
          <w:lang w:val="en-GB"/>
        </w:rPr>
      </w:pPr>
      <w:r w:rsidRPr="00A073C5">
        <w:rPr>
          <w:sz w:val="20"/>
          <w:lang w:val="en-GB"/>
        </w:rPr>
        <w:t>Australia</w:t>
      </w:r>
      <w:r w:rsidRPr="00A073C5">
        <w:rPr>
          <w:sz w:val="20"/>
          <w:lang w:val="en-GB"/>
        </w:rPr>
        <w:tab/>
        <w:t>Subject to acceptance 4th July 1966</w:t>
      </w:r>
    </w:p>
    <w:p w14:paraId="5DD1072B" w14:textId="77777777" w:rsidR="009803AF" w:rsidRPr="00A073C5" w:rsidRDefault="0039548B" w:rsidP="00DC0A27">
      <w:pPr>
        <w:tabs>
          <w:tab w:val="left" w:pos="0"/>
          <w:tab w:val="left" w:pos="5040"/>
        </w:tabs>
        <w:spacing w:line="230" w:lineRule="auto"/>
        <w:ind w:left="4320" w:hanging="4320"/>
        <w:jc w:val="both"/>
        <w:rPr>
          <w:sz w:val="20"/>
          <w:lang w:val="fr-FR"/>
        </w:rPr>
      </w:pPr>
      <w:r w:rsidRPr="00A073C5">
        <w:rPr>
          <w:sz w:val="20"/>
          <w:lang w:val="fr-FR"/>
        </w:rPr>
        <w:t>Belgium</w:t>
      </w:r>
      <w:r w:rsidR="009803AF" w:rsidRPr="00A073C5">
        <w:rPr>
          <w:sz w:val="20"/>
          <w:lang w:val="fr-FR"/>
        </w:rPr>
        <w:tab/>
        <w:t>Sous réserve d'approbation et de</w:t>
      </w:r>
      <w:r w:rsidRPr="00A073C5">
        <w:rPr>
          <w:sz w:val="20"/>
          <w:lang w:val="fr-FR"/>
        </w:rPr>
        <w:t xml:space="preserve"> </w:t>
      </w:r>
      <w:r w:rsidR="009803AF" w:rsidRPr="00A073C5">
        <w:rPr>
          <w:sz w:val="20"/>
          <w:lang w:val="fr-FR"/>
        </w:rPr>
        <w:t>ratification</w:t>
      </w:r>
    </w:p>
    <w:p w14:paraId="370CE8BE" w14:textId="77777777" w:rsidR="009803AF" w:rsidRPr="00A073C5" w:rsidRDefault="009803AF" w:rsidP="00DC0A27">
      <w:pPr>
        <w:tabs>
          <w:tab w:val="left" w:pos="0"/>
          <w:tab w:val="left" w:pos="5040"/>
        </w:tabs>
        <w:spacing w:line="230" w:lineRule="auto"/>
        <w:ind w:left="4320" w:hanging="4320"/>
        <w:jc w:val="both"/>
        <w:rPr>
          <w:sz w:val="20"/>
          <w:lang w:val="en-GB"/>
        </w:rPr>
      </w:pPr>
      <w:r w:rsidRPr="00A073C5">
        <w:rPr>
          <w:sz w:val="20"/>
          <w:lang w:val="en-GB"/>
        </w:rPr>
        <w:t>Brazil</w:t>
      </w:r>
      <w:r w:rsidRPr="00A073C5">
        <w:rPr>
          <w:sz w:val="20"/>
          <w:lang w:val="en-GB"/>
        </w:rPr>
        <w:tab/>
        <w:t>Subject to acceptance</w:t>
      </w:r>
    </w:p>
    <w:p w14:paraId="05499EFD" w14:textId="77777777" w:rsidR="009803AF" w:rsidRPr="00A073C5" w:rsidRDefault="009803AF" w:rsidP="00DC0A27">
      <w:pPr>
        <w:tabs>
          <w:tab w:val="left" w:pos="0"/>
          <w:tab w:val="left" w:pos="5040"/>
        </w:tabs>
        <w:spacing w:line="230" w:lineRule="auto"/>
        <w:ind w:left="4320" w:hanging="4320"/>
        <w:jc w:val="both"/>
        <w:rPr>
          <w:sz w:val="20"/>
          <w:lang w:val="en-GB"/>
        </w:rPr>
      </w:pPr>
      <w:r w:rsidRPr="00A073C5">
        <w:rPr>
          <w:sz w:val="20"/>
          <w:lang w:val="en-GB"/>
        </w:rPr>
        <w:t>Bulgaria</w:t>
      </w:r>
      <w:r w:rsidRPr="00A073C5">
        <w:rPr>
          <w:sz w:val="20"/>
          <w:lang w:val="en-GB"/>
        </w:rPr>
        <w:tab/>
        <w:t>Subject to acceptance</w:t>
      </w:r>
    </w:p>
    <w:p w14:paraId="7464FAD7" w14:textId="77777777" w:rsidR="009803AF" w:rsidRPr="00A073C5" w:rsidRDefault="009803AF" w:rsidP="00DC0A27">
      <w:pPr>
        <w:tabs>
          <w:tab w:val="left" w:pos="0"/>
          <w:tab w:val="left" w:pos="5040"/>
        </w:tabs>
        <w:spacing w:line="230" w:lineRule="auto"/>
        <w:ind w:left="4320" w:hanging="4320"/>
        <w:jc w:val="both"/>
        <w:rPr>
          <w:sz w:val="20"/>
          <w:lang w:val="fr-FR"/>
        </w:rPr>
      </w:pPr>
      <w:r w:rsidRPr="00A073C5">
        <w:rPr>
          <w:sz w:val="20"/>
          <w:lang w:val="fr-FR"/>
        </w:rPr>
        <w:t>Canada</w:t>
      </w:r>
      <w:r w:rsidRPr="00A073C5">
        <w:rPr>
          <w:sz w:val="20"/>
          <w:lang w:val="fr-FR"/>
        </w:rPr>
        <w:tab/>
        <w:t>Subject to ratification</w:t>
      </w:r>
    </w:p>
    <w:p w14:paraId="60F80D61" w14:textId="77777777" w:rsidR="009803AF" w:rsidRPr="00A073C5" w:rsidRDefault="009803AF" w:rsidP="00DC0A27">
      <w:pPr>
        <w:tabs>
          <w:tab w:val="left" w:pos="0"/>
          <w:tab w:val="left" w:pos="5040"/>
        </w:tabs>
        <w:spacing w:line="230" w:lineRule="auto"/>
        <w:ind w:left="4320" w:hanging="4320"/>
        <w:jc w:val="both"/>
        <w:rPr>
          <w:sz w:val="20"/>
          <w:lang w:val="fr-FR"/>
        </w:rPr>
      </w:pPr>
      <w:r w:rsidRPr="00A073C5">
        <w:rPr>
          <w:sz w:val="20"/>
          <w:lang w:val="fr-FR"/>
        </w:rPr>
        <w:t>Côte d'Ivoire</w:t>
      </w:r>
      <w:r w:rsidRPr="00A073C5">
        <w:rPr>
          <w:sz w:val="20"/>
          <w:lang w:val="fr-FR"/>
        </w:rPr>
        <w:tab/>
        <w:t>Sous réser</w:t>
      </w:r>
      <w:r w:rsidR="00780B79" w:rsidRPr="00A073C5">
        <w:rPr>
          <w:sz w:val="20"/>
          <w:lang w:val="fr-FR"/>
        </w:rPr>
        <w:t>v</w:t>
      </w:r>
      <w:r w:rsidRPr="00A073C5">
        <w:rPr>
          <w:sz w:val="20"/>
          <w:lang w:val="fr-FR"/>
        </w:rPr>
        <w:t>e d'approbation</w:t>
      </w:r>
    </w:p>
    <w:p w14:paraId="27262512" w14:textId="77777777" w:rsidR="009803AF" w:rsidRPr="00A073C5" w:rsidRDefault="009803AF" w:rsidP="00DC0A27">
      <w:pPr>
        <w:tabs>
          <w:tab w:val="left" w:pos="0"/>
          <w:tab w:val="left" w:pos="5040"/>
        </w:tabs>
        <w:spacing w:line="230" w:lineRule="auto"/>
        <w:ind w:left="4320" w:hanging="4320"/>
        <w:jc w:val="both"/>
        <w:rPr>
          <w:sz w:val="20"/>
          <w:lang w:val="en-GB"/>
        </w:rPr>
      </w:pPr>
      <w:r w:rsidRPr="00A073C5">
        <w:rPr>
          <w:sz w:val="20"/>
          <w:lang w:val="en-GB"/>
        </w:rPr>
        <w:t>Denma</w:t>
      </w:r>
      <w:r w:rsidR="00780B79" w:rsidRPr="00A073C5">
        <w:rPr>
          <w:sz w:val="20"/>
          <w:lang w:val="en-GB"/>
        </w:rPr>
        <w:t>r</w:t>
      </w:r>
      <w:r w:rsidRPr="00A073C5">
        <w:rPr>
          <w:sz w:val="20"/>
          <w:lang w:val="en-GB"/>
        </w:rPr>
        <w:t>k</w:t>
      </w:r>
      <w:r w:rsidRPr="00A073C5">
        <w:rPr>
          <w:sz w:val="20"/>
          <w:lang w:val="en-GB"/>
        </w:rPr>
        <w:tab/>
        <w:t>Subject to acceptance</w:t>
      </w:r>
    </w:p>
    <w:p w14:paraId="7D68ED6A"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Egypt</w:t>
      </w:r>
      <w:r w:rsidRPr="00A073C5">
        <w:rPr>
          <w:sz w:val="20"/>
          <w:lang w:val="en-GB"/>
        </w:rPr>
        <w:tab/>
        <w:t>Subject to ratification with declaration1</w:t>
      </w:r>
    </w:p>
    <w:p w14:paraId="3D68FF75" w14:textId="77777777" w:rsidR="009803AF" w:rsidRPr="00A073C5" w:rsidRDefault="009803AF" w:rsidP="00DC0A27">
      <w:pPr>
        <w:tabs>
          <w:tab w:val="left" w:pos="0"/>
          <w:tab w:val="left" w:pos="5040"/>
        </w:tabs>
        <w:spacing w:line="230" w:lineRule="auto"/>
        <w:ind w:left="4320" w:hanging="4320"/>
        <w:jc w:val="both"/>
        <w:rPr>
          <w:sz w:val="20"/>
          <w:lang w:val="en-GB"/>
        </w:rPr>
      </w:pPr>
      <w:r w:rsidRPr="00A073C5">
        <w:rPr>
          <w:sz w:val="20"/>
          <w:lang w:val="en-GB"/>
        </w:rPr>
        <w:t>France</w:t>
      </w:r>
      <w:r w:rsidR="00780B79" w:rsidRPr="00A073C5">
        <w:rPr>
          <w:sz w:val="20"/>
          <w:lang w:val="en-GB"/>
        </w:rPr>
        <w:tab/>
        <w:t>Sous réserve d'approbation ultérieure</w:t>
      </w:r>
    </w:p>
    <w:p w14:paraId="001D0067" w14:textId="77777777" w:rsidR="009803AF" w:rsidRPr="00A073C5" w:rsidRDefault="009803AF" w:rsidP="00DC0A27">
      <w:pPr>
        <w:tabs>
          <w:tab w:val="left" w:pos="0"/>
          <w:tab w:val="left" w:pos="5040"/>
        </w:tabs>
        <w:spacing w:line="230" w:lineRule="auto"/>
        <w:ind w:left="4320" w:hanging="4320"/>
        <w:jc w:val="both"/>
        <w:rPr>
          <w:sz w:val="20"/>
          <w:lang w:val="en-GB"/>
        </w:rPr>
      </w:pPr>
      <w:r w:rsidRPr="00A073C5">
        <w:rPr>
          <w:sz w:val="20"/>
          <w:lang w:val="en-GB"/>
        </w:rPr>
        <w:t>Germany, Federal Republic of</w:t>
      </w:r>
      <w:r w:rsidRPr="00A073C5">
        <w:rPr>
          <w:sz w:val="20"/>
          <w:lang w:val="en-GB"/>
        </w:rPr>
        <w:tab/>
        <w:t>Subject to acceptance</w:t>
      </w:r>
    </w:p>
    <w:p w14:paraId="73A51B2C" w14:textId="77777777" w:rsidR="009803AF" w:rsidRPr="00A073C5" w:rsidRDefault="009803AF" w:rsidP="00DC0A27">
      <w:pPr>
        <w:tabs>
          <w:tab w:val="left" w:pos="0"/>
          <w:tab w:val="left" w:pos="5040"/>
        </w:tabs>
        <w:spacing w:line="230" w:lineRule="auto"/>
        <w:ind w:left="4320" w:hanging="4320"/>
        <w:jc w:val="both"/>
        <w:rPr>
          <w:sz w:val="20"/>
          <w:lang w:val="en-GB"/>
        </w:rPr>
      </w:pPr>
      <w:r w:rsidRPr="00A073C5">
        <w:rPr>
          <w:sz w:val="20"/>
          <w:lang w:val="en-GB"/>
        </w:rPr>
        <w:t>Ghana</w:t>
      </w:r>
      <w:r w:rsidRPr="00A073C5">
        <w:rPr>
          <w:sz w:val="20"/>
          <w:lang w:val="en-GB"/>
        </w:rPr>
        <w:tab/>
        <w:t>Subject to acceptance</w:t>
      </w:r>
    </w:p>
    <w:p w14:paraId="20106A30"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Greece</w:t>
      </w:r>
      <w:r w:rsidRPr="00A073C5">
        <w:rPr>
          <w:sz w:val="20"/>
          <w:lang w:val="en-GB"/>
        </w:rPr>
        <w:tab/>
        <w:t>Subject to acceptance</w:t>
      </w:r>
    </w:p>
    <w:p w14:paraId="30C67766"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Iceland</w:t>
      </w:r>
      <w:r w:rsidRPr="00A073C5">
        <w:rPr>
          <w:sz w:val="20"/>
          <w:lang w:val="en-GB"/>
        </w:rPr>
        <w:tab/>
        <w:t>Subject to acceptance</w:t>
      </w:r>
    </w:p>
    <w:p w14:paraId="48DF543A"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India</w:t>
      </w:r>
      <w:r w:rsidRPr="00A073C5">
        <w:rPr>
          <w:sz w:val="20"/>
          <w:lang w:val="en-GB"/>
        </w:rPr>
        <w:tab/>
        <w:t>Subject to acceptance</w:t>
      </w:r>
    </w:p>
    <w:p w14:paraId="3AAF1C8C"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Ireland</w:t>
      </w:r>
      <w:r w:rsidRPr="00A073C5">
        <w:rPr>
          <w:sz w:val="20"/>
          <w:lang w:val="en-GB"/>
        </w:rPr>
        <w:tab/>
        <w:t>Subject to acceptance</w:t>
      </w:r>
    </w:p>
    <w:p w14:paraId="6AE6FAC7"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Israel</w:t>
      </w:r>
      <w:r w:rsidRPr="00A073C5">
        <w:rPr>
          <w:sz w:val="20"/>
          <w:lang w:val="en-GB"/>
        </w:rPr>
        <w:tab/>
        <w:t>Subject to acceptance</w:t>
      </w:r>
    </w:p>
    <w:p w14:paraId="3A2F8EEB" w14:textId="77777777" w:rsidR="009803AF" w:rsidRPr="00A073C5" w:rsidRDefault="009803AF">
      <w:pPr>
        <w:tabs>
          <w:tab w:val="left" w:pos="0"/>
          <w:tab w:val="left" w:pos="5040"/>
        </w:tabs>
        <w:spacing w:line="230" w:lineRule="auto"/>
        <w:ind w:left="4320" w:hanging="4320"/>
        <w:jc w:val="both"/>
        <w:rPr>
          <w:sz w:val="20"/>
          <w:lang w:val="fr-FR"/>
        </w:rPr>
      </w:pPr>
      <w:r w:rsidRPr="00A073C5">
        <w:rPr>
          <w:sz w:val="20"/>
          <w:lang w:val="fr-FR"/>
        </w:rPr>
        <w:t>Italy</w:t>
      </w:r>
      <w:r w:rsidRPr="00A073C5">
        <w:rPr>
          <w:sz w:val="20"/>
          <w:lang w:val="fr-FR"/>
        </w:rPr>
        <w:tab/>
        <w:t>Sous réserve d'acceptation</w:t>
      </w:r>
    </w:p>
    <w:p w14:paraId="4D8A9321" w14:textId="77777777" w:rsidR="009803AF" w:rsidRPr="00A073C5" w:rsidRDefault="009803AF">
      <w:pPr>
        <w:tabs>
          <w:tab w:val="left" w:pos="0"/>
          <w:tab w:val="left" w:pos="5040"/>
        </w:tabs>
        <w:spacing w:line="230" w:lineRule="auto"/>
        <w:ind w:left="4320" w:hanging="4320"/>
        <w:jc w:val="both"/>
        <w:rPr>
          <w:sz w:val="20"/>
          <w:lang w:val="fr-FR"/>
        </w:rPr>
      </w:pPr>
      <w:r w:rsidRPr="00A073C5">
        <w:rPr>
          <w:sz w:val="20"/>
          <w:lang w:val="fr-FR"/>
        </w:rPr>
        <w:t>Japan</w:t>
      </w:r>
      <w:r w:rsidR="00780B79" w:rsidRPr="00A073C5">
        <w:rPr>
          <w:sz w:val="20"/>
          <w:lang w:val="fr-FR"/>
        </w:rPr>
        <w:tab/>
      </w:r>
      <w:r w:rsidRPr="00A073C5">
        <w:rPr>
          <w:sz w:val="20"/>
          <w:lang w:val="fr-FR"/>
        </w:rPr>
        <w:t>Subject to acceptance</w:t>
      </w:r>
    </w:p>
    <w:p w14:paraId="583B36F2"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Kuwait</w:t>
      </w:r>
      <w:r w:rsidRPr="00A073C5">
        <w:rPr>
          <w:sz w:val="20"/>
          <w:lang w:val="en-GB"/>
        </w:rPr>
        <w:tab/>
        <w:t>Subject to acceptance</w:t>
      </w:r>
    </w:p>
    <w:p w14:paraId="72B7D992"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Liberia</w:t>
      </w:r>
      <w:r w:rsidRPr="00A073C5">
        <w:rPr>
          <w:sz w:val="20"/>
          <w:lang w:val="en-GB"/>
        </w:rPr>
        <w:tab/>
        <w:t>Subject to acceptance</w:t>
      </w:r>
    </w:p>
    <w:p w14:paraId="1222B951" w14:textId="77777777" w:rsidR="00780B79" w:rsidRPr="00A073C5" w:rsidRDefault="009803AF" w:rsidP="00780B79">
      <w:pPr>
        <w:tabs>
          <w:tab w:val="left" w:pos="0"/>
          <w:tab w:val="left" w:pos="5040"/>
        </w:tabs>
        <w:spacing w:line="230" w:lineRule="auto"/>
        <w:ind w:left="4320" w:hanging="4320"/>
        <w:jc w:val="both"/>
        <w:rPr>
          <w:sz w:val="20"/>
          <w:lang w:val="en-GB"/>
        </w:rPr>
      </w:pPr>
      <w:r w:rsidRPr="00A073C5">
        <w:rPr>
          <w:sz w:val="20"/>
          <w:lang w:val="en-GB"/>
        </w:rPr>
        <w:t>Madagascar</w:t>
      </w:r>
      <w:r w:rsidRPr="00A073C5">
        <w:rPr>
          <w:sz w:val="20"/>
          <w:lang w:val="en-GB"/>
        </w:rPr>
        <w:tab/>
        <w:t>Sous réserve d'approbat</w:t>
      </w:r>
      <w:r w:rsidR="00780B79" w:rsidRPr="00A073C5">
        <w:rPr>
          <w:sz w:val="20"/>
          <w:lang w:val="en-GB"/>
        </w:rPr>
        <w:t xml:space="preserve">ion </w:t>
      </w:r>
      <w:r w:rsidRPr="00A073C5">
        <w:rPr>
          <w:sz w:val="20"/>
          <w:lang w:val="en-GB"/>
        </w:rPr>
        <w:tab/>
      </w:r>
    </w:p>
    <w:p w14:paraId="592C14E4" w14:textId="77777777" w:rsidR="009803AF" w:rsidRPr="00A073C5" w:rsidRDefault="00780B79" w:rsidP="00780B79">
      <w:pPr>
        <w:tabs>
          <w:tab w:val="left" w:pos="0"/>
          <w:tab w:val="left" w:pos="5040"/>
        </w:tabs>
        <w:spacing w:line="230" w:lineRule="auto"/>
        <w:ind w:left="4320" w:hanging="4320"/>
        <w:jc w:val="both"/>
        <w:rPr>
          <w:sz w:val="20"/>
          <w:lang w:val="en-GB"/>
        </w:rPr>
      </w:pPr>
      <w:r w:rsidRPr="00A073C5">
        <w:rPr>
          <w:sz w:val="20"/>
          <w:lang w:val="en-GB"/>
        </w:rPr>
        <w:tab/>
      </w:r>
      <w:r w:rsidR="009803AF" w:rsidRPr="00A073C5">
        <w:rPr>
          <w:sz w:val="20"/>
          <w:lang w:val="en-GB"/>
        </w:rPr>
        <w:t>Subject to acceptance 4th July l966</w:t>
      </w:r>
    </w:p>
    <w:p w14:paraId="0B2A5F13"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New Z</w:t>
      </w:r>
      <w:r w:rsidR="00536A91" w:rsidRPr="00A073C5">
        <w:rPr>
          <w:sz w:val="20"/>
          <w:lang w:val="en-GB"/>
        </w:rPr>
        <w:t>ea</w:t>
      </w:r>
      <w:r w:rsidRPr="00A073C5">
        <w:rPr>
          <w:sz w:val="20"/>
          <w:lang w:val="en-GB"/>
        </w:rPr>
        <w:t>land</w:t>
      </w:r>
      <w:r w:rsidRPr="00A073C5">
        <w:rPr>
          <w:sz w:val="20"/>
          <w:lang w:val="en-GB"/>
        </w:rPr>
        <w:tab/>
        <w:t>Subject to acceptance 30th June l966</w:t>
      </w:r>
    </w:p>
    <w:p w14:paraId="738E131F" w14:textId="77777777" w:rsidR="009803AF" w:rsidRPr="00A073C5" w:rsidRDefault="008006F9">
      <w:pPr>
        <w:tabs>
          <w:tab w:val="left" w:pos="0"/>
          <w:tab w:val="left" w:pos="5040"/>
        </w:tabs>
        <w:spacing w:line="230" w:lineRule="auto"/>
        <w:ind w:left="4320" w:hanging="4320"/>
        <w:jc w:val="both"/>
        <w:rPr>
          <w:sz w:val="20"/>
          <w:lang w:val="en-GB"/>
        </w:rPr>
      </w:pPr>
      <w:r w:rsidRPr="00A073C5">
        <w:rPr>
          <w:sz w:val="20"/>
          <w:lang w:val="en-GB"/>
        </w:rPr>
        <w:t>Norway</w:t>
      </w:r>
      <w:r w:rsidR="009803AF" w:rsidRPr="00A073C5">
        <w:rPr>
          <w:sz w:val="20"/>
          <w:vertAlign w:val="superscript"/>
          <w:lang w:val="en-GB"/>
        </w:rPr>
        <w:tab/>
      </w:r>
      <w:r w:rsidR="009803AF" w:rsidRPr="00A073C5">
        <w:rPr>
          <w:sz w:val="20"/>
          <w:lang w:val="en-GB"/>
        </w:rPr>
        <w:t>Subject to acceptance July 1, l966</w:t>
      </w:r>
    </w:p>
    <w:p w14:paraId="2C808772"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Pakistan</w:t>
      </w:r>
      <w:r w:rsidRPr="00A073C5">
        <w:rPr>
          <w:sz w:val="20"/>
          <w:lang w:val="en-GB"/>
        </w:rPr>
        <w:tab/>
        <w:t>Subject to acceptance</w:t>
      </w:r>
    </w:p>
    <w:p w14:paraId="59D8EB91"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Panama</w:t>
      </w:r>
      <w:r w:rsidRPr="00A073C5">
        <w:rPr>
          <w:sz w:val="20"/>
          <w:lang w:val="en-GB"/>
        </w:rPr>
        <w:tab/>
        <w:t>5/13/66</w:t>
      </w:r>
    </w:p>
    <w:p w14:paraId="71D1FAA1"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Peru</w:t>
      </w:r>
      <w:r w:rsidRPr="00A073C5">
        <w:rPr>
          <w:sz w:val="20"/>
          <w:lang w:val="en-GB"/>
        </w:rPr>
        <w:tab/>
        <w:t>Ad referendum</w:t>
      </w:r>
    </w:p>
    <w:p w14:paraId="1F88F457"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Philippines</w:t>
      </w:r>
      <w:r w:rsidRPr="00A073C5">
        <w:rPr>
          <w:sz w:val="20"/>
          <w:lang w:val="en-GB"/>
        </w:rPr>
        <w:tab/>
        <w:t>Subject to ratification or acceptance 1 July l966</w:t>
      </w:r>
    </w:p>
    <w:p w14:paraId="64127F33"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Poland</w:t>
      </w:r>
      <w:r w:rsidRPr="00A073C5">
        <w:rPr>
          <w:sz w:val="20"/>
          <w:lang w:val="en-GB"/>
        </w:rPr>
        <w:tab/>
        <w:t>Subject to acceptance</w:t>
      </w:r>
    </w:p>
    <w:p w14:paraId="34A6C050"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Republic of Korea</w:t>
      </w:r>
      <w:r w:rsidRPr="00A073C5">
        <w:rPr>
          <w:sz w:val="20"/>
          <w:lang w:val="en-GB"/>
        </w:rPr>
        <w:tab/>
        <w:t>Subject to acceptance</w:t>
      </w:r>
    </w:p>
    <w:p w14:paraId="7C2C8F68"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South Africa</w:t>
      </w:r>
      <w:r w:rsidRPr="00A073C5">
        <w:rPr>
          <w:sz w:val="20"/>
          <w:lang w:val="en-GB"/>
        </w:rPr>
        <w:tab/>
        <w:t>Subject to acceptance</w:t>
      </w:r>
    </w:p>
    <w:p w14:paraId="54867A85"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Spain</w:t>
      </w:r>
      <w:r w:rsidRPr="00A073C5">
        <w:rPr>
          <w:sz w:val="20"/>
          <w:lang w:val="en-GB"/>
        </w:rPr>
        <w:tab/>
        <w:t>Subject to acceptance</w:t>
      </w:r>
    </w:p>
    <w:p w14:paraId="46173654" w14:textId="77777777" w:rsidR="009803AF" w:rsidRPr="00A073C5" w:rsidRDefault="009803AF">
      <w:pPr>
        <w:tabs>
          <w:tab w:val="left" w:pos="0"/>
          <w:tab w:val="left" w:pos="5040"/>
        </w:tabs>
        <w:spacing w:line="230" w:lineRule="auto"/>
        <w:ind w:left="4320" w:hanging="4320"/>
        <w:jc w:val="both"/>
        <w:rPr>
          <w:sz w:val="20"/>
          <w:lang w:val="fr-FR"/>
        </w:rPr>
      </w:pPr>
      <w:r w:rsidRPr="00A073C5">
        <w:rPr>
          <w:sz w:val="20"/>
          <w:lang w:val="fr-FR"/>
        </w:rPr>
        <w:t>Switzerland</w:t>
      </w:r>
      <w:r w:rsidRPr="00A073C5">
        <w:rPr>
          <w:sz w:val="20"/>
          <w:lang w:val="fr-FR"/>
        </w:rPr>
        <w:tab/>
        <w:t>Sous réserve d'approbation 11 ma</w:t>
      </w:r>
      <w:r w:rsidR="00322439" w:rsidRPr="00A073C5">
        <w:rPr>
          <w:sz w:val="20"/>
          <w:lang w:val="fr-FR"/>
        </w:rPr>
        <w:t>y</w:t>
      </w:r>
      <w:r w:rsidRPr="00A073C5">
        <w:rPr>
          <w:sz w:val="20"/>
          <w:lang w:val="fr-FR"/>
        </w:rPr>
        <w:t xml:space="preserve"> l966</w:t>
      </w:r>
    </w:p>
    <w:p w14:paraId="038C1195"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Trinidad and Tobago</w:t>
      </w:r>
      <w:r w:rsidRPr="00A073C5">
        <w:rPr>
          <w:sz w:val="20"/>
          <w:lang w:val="en-GB"/>
        </w:rPr>
        <w:tab/>
        <w:t>Subject to acceptance</w:t>
      </w:r>
    </w:p>
    <w:p w14:paraId="2F8B252C" w14:textId="77777777" w:rsidR="009803AF" w:rsidRPr="00A073C5" w:rsidRDefault="009803AF">
      <w:pPr>
        <w:tabs>
          <w:tab w:val="left" w:pos="0"/>
          <w:tab w:val="left" w:pos="5040"/>
        </w:tabs>
        <w:spacing w:line="230" w:lineRule="auto"/>
        <w:ind w:left="4320" w:hanging="4320"/>
        <w:jc w:val="both"/>
        <w:rPr>
          <w:sz w:val="20"/>
          <w:lang w:val="fr-FR"/>
        </w:rPr>
      </w:pPr>
      <w:r w:rsidRPr="00A073C5">
        <w:rPr>
          <w:sz w:val="20"/>
          <w:lang w:val="fr-FR"/>
        </w:rPr>
        <w:t>Tunisia</w:t>
      </w:r>
      <w:r w:rsidRPr="00A073C5">
        <w:rPr>
          <w:sz w:val="20"/>
          <w:lang w:val="fr-FR"/>
        </w:rPr>
        <w:tab/>
        <w:t>Sous réserve d'approbation le 5 </w:t>
      </w:r>
      <w:r w:rsidR="00890B41" w:rsidRPr="00A073C5">
        <w:rPr>
          <w:sz w:val="20"/>
          <w:lang w:val="fr-FR"/>
        </w:rPr>
        <w:t>j</w:t>
      </w:r>
      <w:r w:rsidRPr="00A073C5">
        <w:rPr>
          <w:sz w:val="20"/>
          <w:lang w:val="fr-FR"/>
        </w:rPr>
        <w:t>uillet l966</w:t>
      </w:r>
    </w:p>
    <w:p w14:paraId="081DCAA0"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USSR</w:t>
      </w:r>
      <w:r w:rsidRPr="00A073C5">
        <w:rPr>
          <w:sz w:val="20"/>
          <w:lang w:val="en-GB"/>
        </w:rPr>
        <w:tab/>
        <w:t>With a statement relating to article 27(1)</w:t>
      </w:r>
      <w:r w:rsidRPr="00A073C5">
        <w:rPr>
          <w:sz w:val="20"/>
          <w:vertAlign w:val="superscript"/>
          <w:lang w:val="en-GB"/>
        </w:rPr>
        <w:t>1</w:t>
      </w:r>
    </w:p>
    <w:p w14:paraId="79F31418"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United Kingdom</w:t>
      </w:r>
      <w:r w:rsidRPr="00A073C5">
        <w:rPr>
          <w:sz w:val="20"/>
          <w:lang w:val="en-GB"/>
        </w:rPr>
        <w:tab/>
        <w:t>Subject to acceptance</w:t>
      </w:r>
    </w:p>
    <w:p w14:paraId="7D56D0DB"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United States</w:t>
      </w:r>
      <w:r w:rsidRPr="00A073C5">
        <w:rPr>
          <w:sz w:val="20"/>
          <w:lang w:val="en-GB"/>
        </w:rPr>
        <w:tab/>
        <w:t>Subject to acceptance</w:t>
      </w:r>
    </w:p>
    <w:p w14:paraId="06975062" w14:textId="77777777" w:rsidR="009803AF" w:rsidRPr="00A073C5" w:rsidRDefault="00814D34">
      <w:pPr>
        <w:tabs>
          <w:tab w:val="left" w:pos="0"/>
          <w:tab w:val="left" w:pos="5040"/>
        </w:tabs>
        <w:spacing w:line="230" w:lineRule="auto"/>
        <w:ind w:left="4320" w:hanging="4320"/>
        <w:jc w:val="both"/>
        <w:rPr>
          <w:sz w:val="20"/>
          <w:lang w:val="en-GB"/>
        </w:rPr>
      </w:pPr>
      <w:r w:rsidRPr="00A073C5">
        <w:rPr>
          <w:sz w:val="20"/>
          <w:lang w:val="en-GB"/>
        </w:rPr>
        <w:t>Venezuela (Bolivarian Republic of)</w:t>
      </w:r>
      <w:r w:rsidR="009803AF" w:rsidRPr="00A073C5">
        <w:rPr>
          <w:sz w:val="20"/>
          <w:lang w:val="en-GB"/>
        </w:rPr>
        <w:tab/>
        <w:t>Ad referendum</w:t>
      </w:r>
    </w:p>
    <w:p w14:paraId="75F36596" w14:textId="77777777" w:rsidR="009803AF" w:rsidRPr="00A073C5" w:rsidRDefault="009803AF">
      <w:pPr>
        <w:tabs>
          <w:tab w:val="left" w:pos="0"/>
          <w:tab w:val="left" w:pos="5040"/>
        </w:tabs>
        <w:spacing w:line="230" w:lineRule="auto"/>
        <w:ind w:left="4320" w:hanging="4320"/>
        <w:jc w:val="both"/>
        <w:rPr>
          <w:sz w:val="20"/>
          <w:lang w:val="en-GB"/>
        </w:rPr>
      </w:pPr>
      <w:r w:rsidRPr="00A073C5">
        <w:rPr>
          <w:sz w:val="20"/>
          <w:lang w:val="en-GB"/>
        </w:rPr>
        <w:t>Yugoslavia</w:t>
      </w:r>
      <w:r w:rsidRPr="00A073C5">
        <w:rPr>
          <w:sz w:val="20"/>
          <w:lang w:val="en-GB"/>
        </w:rPr>
        <w:tab/>
        <w:t>Subject to acceptance</w:t>
      </w:r>
    </w:p>
    <w:p w14:paraId="158D2F38" w14:textId="77777777" w:rsidR="009803AF" w:rsidRPr="00A073C5" w:rsidRDefault="009803AF">
      <w:pPr>
        <w:tabs>
          <w:tab w:val="left" w:pos="0"/>
          <w:tab w:val="left" w:pos="4320"/>
        </w:tabs>
        <w:spacing w:line="230" w:lineRule="auto"/>
        <w:jc w:val="both"/>
        <w:rPr>
          <w:sz w:val="20"/>
          <w:lang w:val="en-GB"/>
        </w:rPr>
      </w:pPr>
    </w:p>
    <w:p w14:paraId="64593768" w14:textId="77777777" w:rsidR="00D94776" w:rsidRPr="00A073C5" w:rsidRDefault="00D94776">
      <w:pPr>
        <w:tabs>
          <w:tab w:val="left" w:pos="0"/>
          <w:tab w:val="left" w:pos="4320"/>
        </w:tabs>
        <w:spacing w:line="230" w:lineRule="auto"/>
        <w:jc w:val="both"/>
        <w:rPr>
          <w:sz w:val="20"/>
          <w:lang w:val="en-GB"/>
        </w:rPr>
      </w:pPr>
    </w:p>
    <w:p w14:paraId="4DAF763C" w14:textId="77777777" w:rsidR="009803AF" w:rsidRPr="00A073C5" w:rsidRDefault="009803AF">
      <w:pPr>
        <w:tabs>
          <w:tab w:val="left" w:pos="0"/>
          <w:tab w:val="left" w:pos="4320"/>
        </w:tabs>
        <w:spacing w:line="230" w:lineRule="auto"/>
        <w:jc w:val="both"/>
        <w:rPr>
          <w:sz w:val="20"/>
          <w:lang w:val="en-GB"/>
        </w:rPr>
      </w:pPr>
    </w:p>
    <w:p w14:paraId="5F57B363" w14:textId="77777777" w:rsidR="009803AF" w:rsidRPr="00A073C5" w:rsidRDefault="009803AF">
      <w:pPr>
        <w:tabs>
          <w:tab w:val="left" w:pos="0"/>
          <w:tab w:val="left" w:pos="4320"/>
        </w:tabs>
        <w:spacing w:line="230" w:lineRule="auto"/>
        <w:jc w:val="both"/>
        <w:rPr>
          <w:sz w:val="20"/>
          <w:lang w:val="en-GB"/>
        </w:rPr>
      </w:pPr>
      <w:r w:rsidRPr="00A073C5">
        <w:rPr>
          <w:sz w:val="20"/>
          <w:lang w:val="en-GB"/>
        </w:rPr>
        <w:t>__________</w:t>
      </w:r>
    </w:p>
    <w:p w14:paraId="4289C3C4" w14:textId="77777777" w:rsidR="009803AF" w:rsidRPr="00A073C5" w:rsidRDefault="009803AF">
      <w:pPr>
        <w:tabs>
          <w:tab w:val="left" w:pos="0"/>
          <w:tab w:val="left" w:pos="720"/>
          <w:tab w:val="left" w:pos="4320"/>
        </w:tabs>
        <w:spacing w:line="230" w:lineRule="auto"/>
        <w:ind w:firstLine="720"/>
        <w:jc w:val="both"/>
        <w:rPr>
          <w:sz w:val="20"/>
          <w:lang w:val="en-GB"/>
        </w:rPr>
      </w:pPr>
      <w:r w:rsidRPr="00A073C5">
        <w:rPr>
          <w:sz w:val="20"/>
          <w:vertAlign w:val="superscript"/>
          <w:lang w:val="en-GB"/>
        </w:rPr>
        <w:t>1  </w:t>
      </w:r>
      <w:r w:rsidRPr="00A073C5">
        <w:rPr>
          <w:sz w:val="20"/>
          <w:lang w:val="en-GB"/>
        </w:rPr>
        <w:t>See section III.</w:t>
      </w:r>
    </w:p>
    <w:p w14:paraId="3A281823" w14:textId="77777777" w:rsidR="009803AF" w:rsidRPr="00A073C5" w:rsidRDefault="009803AF">
      <w:pPr>
        <w:spacing w:line="230" w:lineRule="auto"/>
        <w:jc w:val="both"/>
        <w:rPr>
          <w:sz w:val="20"/>
          <w:lang w:val="en-GB"/>
        </w:rPr>
      </w:pPr>
    </w:p>
    <w:p w14:paraId="2F32B9B4" w14:textId="77777777" w:rsidR="00C829B5" w:rsidRDefault="00C829B5">
      <w:pPr>
        <w:spacing w:line="230" w:lineRule="auto"/>
        <w:jc w:val="center"/>
        <w:rPr>
          <w:b/>
          <w:sz w:val="20"/>
          <w:lang w:val="en-GB"/>
        </w:rPr>
      </w:pPr>
    </w:p>
    <w:p w14:paraId="480AF0B4" w14:textId="77777777" w:rsidR="00C829B5" w:rsidRDefault="00C829B5">
      <w:pPr>
        <w:spacing w:line="230" w:lineRule="auto"/>
        <w:jc w:val="center"/>
        <w:rPr>
          <w:b/>
          <w:sz w:val="20"/>
          <w:lang w:val="en-GB"/>
        </w:rPr>
      </w:pPr>
    </w:p>
    <w:p w14:paraId="66C0F9B6" w14:textId="77777777" w:rsidR="00C829B5" w:rsidRDefault="00C829B5">
      <w:pPr>
        <w:spacing w:line="230" w:lineRule="auto"/>
        <w:jc w:val="center"/>
        <w:rPr>
          <w:b/>
          <w:sz w:val="20"/>
          <w:lang w:val="en-GB"/>
        </w:rPr>
      </w:pPr>
    </w:p>
    <w:p w14:paraId="1438B088" w14:textId="77777777" w:rsidR="00C829B5" w:rsidRDefault="00C829B5">
      <w:pPr>
        <w:spacing w:line="230" w:lineRule="auto"/>
        <w:jc w:val="center"/>
        <w:rPr>
          <w:b/>
          <w:sz w:val="20"/>
          <w:lang w:val="en-GB"/>
        </w:rPr>
      </w:pPr>
    </w:p>
    <w:p w14:paraId="5DD91D15" w14:textId="77777777" w:rsidR="00C829B5" w:rsidRDefault="00C829B5">
      <w:pPr>
        <w:spacing w:line="230" w:lineRule="auto"/>
        <w:jc w:val="center"/>
        <w:rPr>
          <w:b/>
          <w:sz w:val="20"/>
          <w:lang w:val="en-GB"/>
        </w:rPr>
      </w:pPr>
    </w:p>
    <w:p w14:paraId="6D3D9A00" w14:textId="77777777" w:rsidR="00C829B5" w:rsidRDefault="00C829B5">
      <w:pPr>
        <w:spacing w:line="230" w:lineRule="auto"/>
        <w:jc w:val="center"/>
        <w:rPr>
          <w:b/>
          <w:sz w:val="20"/>
          <w:lang w:val="en-GB"/>
        </w:rPr>
      </w:pPr>
    </w:p>
    <w:p w14:paraId="6F49D700" w14:textId="77777777" w:rsidR="009803AF" w:rsidRPr="00A073C5" w:rsidRDefault="009803AF">
      <w:pPr>
        <w:spacing w:line="230" w:lineRule="auto"/>
        <w:jc w:val="center"/>
        <w:rPr>
          <w:b/>
          <w:sz w:val="20"/>
          <w:lang w:val="en-GB"/>
        </w:rPr>
      </w:pPr>
      <w:r w:rsidRPr="00A073C5">
        <w:rPr>
          <w:b/>
          <w:sz w:val="20"/>
          <w:lang w:val="en-GB"/>
        </w:rPr>
        <w:lastRenderedPageBreak/>
        <w:t>II.  Contracting States</w:t>
      </w:r>
    </w:p>
    <w:p w14:paraId="7ECA1581" w14:textId="77777777" w:rsidR="009803AF" w:rsidRPr="00A073C5" w:rsidRDefault="009803AF">
      <w:pPr>
        <w:spacing w:line="230" w:lineRule="auto"/>
        <w:jc w:val="both"/>
        <w:rPr>
          <w:bCs/>
          <w:sz w:val="20"/>
          <w:lang w:val="en-GB"/>
        </w:rPr>
      </w:pPr>
    </w:p>
    <w:p w14:paraId="29A7F578" w14:textId="77777777" w:rsidR="009803AF" w:rsidRPr="00A073C5" w:rsidRDefault="009803AF">
      <w:pPr>
        <w:tabs>
          <w:tab w:val="left" w:pos="7560"/>
        </w:tabs>
        <w:spacing w:line="230" w:lineRule="auto"/>
        <w:ind w:firstLine="5040"/>
        <w:jc w:val="both"/>
        <w:rPr>
          <w:b/>
          <w:sz w:val="20"/>
          <w:lang w:val="en-GB"/>
        </w:rPr>
      </w:pPr>
      <w:r w:rsidRPr="00A073C5">
        <w:rPr>
          <w:b/>
          <w:sz w:val="20"/>
          <w:lang w:val="en-GB"/>
        </w:rPr>
        <w:t>Date of signature</w:t>
      </w:r>
      <w:r w:rsidRPr="00A073C5">
        <w:rPr>
          <w:b/>
          <w:sz w:val="20"/>
          <w:lang w:val="en-GB"/>
        </w:rPr>
        <w:tab/>
        <w:t>Date of entry</w:t>
      </w:r>
    </w:p>
    <w:p w14:paraId="2B80BCF5" w14:textId="77777777" w:rsidR="009803AF" w:rsidRPr="00A073C5" w:rsidRDefault="009803AF" w:rsidP="00D94776">
      <w:pPr>
        <w:tabs>
          <w:tab w:val="left" w:pos="7560"/>
        </w:tabs>
        <w:spacing w:line="230" w:lineRule="auto"/>
        <w:ind w:firstLine="5040"/>
        <w:jc w:val="both"/>
        <w:rPr>
          <w:b/>
          <w:sz w:val="20"/>
          <w:lang w:val="en-GB"/>
        </w:rPr>
      </w:pPr>
      <w:r w:rsidRPr="00A073C5">
        <w:rPr>
          <w:b/>
          <w:sz w:val="20"/>
          <w:lang w:val="en-GB"/>
        </w:rPr>
        <w:t xml:space="preserve"> </w:t>
      </w:r>
      <w:r w:rsidR="00D94776" w:rsidRPr="00A073C5">
        <w:rPr>
          <w:b/>
          <w:sz w:val="20"/>
          <w:lang w:val="en-GB"/>
        </w:rPr>
        <w:t xml:space="preserve">  </w:t>
      </w:r>
      <w:r w:rsidRPr="00A073C5">
        <w:rPr>
          <w:b/>
          <w:sz w:val="20"/>
          <w:lang w:val="en-GB"/>
        </w:rPr>
        <w:t>or deposit of</w:t>
      </w:r>
      <w:r w:rsidRPr="00A073C5">
        <w:rPr>
          <w:b/>
          <w:sz w:val="20"/>
          <w:lang w:val="en-GB"/>
        </w:rPr>
        <w:tab/>
        <w:t xml:space="preserve">   into force</w:t>
      </w:r>
    </w:p>
    <w:p w14:paraId="04DDDDF9" w14:textId="77777777" w:rsidR="009803AF" w:rsidRPr="00A073C5" w:rsidRDefault="009803AF">
      <w:pPr>
        <w:tabs>
          <w:tab w:val="left" w:pos="7560"/>
        </w:tabs>
        <w:spacing w:line="230" w:lineRule="auto"/>
        <w:ind w:firstLine="5040"/>
        <w:jc w:val="both"/>
        <w:rPr>
          <w:b/>
          <w:sz w:val="20"/>
          <w:lang w:val="en-GB"/>
        </w:rPr>
      </w:pPr>
      <w:r w:rsidRPr="00A073C5">
        <w:rPr>
          <w:b/>
          <w:sz w:val="20"/>
          <w:lang w:val="en-GB"/>
        </w:rPr>
        <w:t xml:space="preserve">    instrument</w:t>
      </w:r>
      <w:r w:rsidRPr="00A073C5">
        <w:rPr>
          <w:b/>
          <w:sz w:val="20"/>
          <w:lang w:val="en-GB"/>
        </w:rPr>
        <w:tab/>
        <w:t>or succession</w:t>
      </w:r>
    </w:p>
    <w:p w14:paraId="4E993A33" w14:textId="77777777" w:rsidR="009803AF" w:rsidRPr="00A073C5" w:rsidRDefault="009803AF">
      <w:pPr>
        <w:spacing w:line="230" w:lineRule="auto"/>
        <w:jc w:val="both"/>
        <w:rPr>
          <w:sz w:val="20"/>
          <w:lang w:val="en-GB"/>
        </w:rPr>
      </w:pPr>
    </w:p>
    <w:p w14:paraId="675A9ED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Albania (accession)</w:t>
      </w:r>
      <w:r w:rsidRPr="00A073C5">
        <w:rPr>
          <w:sz w:val="20"/>
          <w:lang w:val="en-GB"/>
        </w:rPr>
        <w:tab/>
        <w:t>30 May 2003</w:t>
      </w:r>
      <w:r w:rsidRPr="00A073C5">
        <w:rPr>
          <w:sz w:val="20"/>
          <w:lang w:val="en-GB"/>
        </w:rPr>
        <w:tab/>
        <w:t>30 August 2003</w:t>
      </w:r>
    </w:p>
    <w:p w14:paraId="1A8BFED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Algeria (accession)</w:t>
      </w:r>
      <w:r w:rsidRPr="00A073C5">
        <w:rPr>
          <w:sz w:val="20"/>
          <w:lang w:val="en-GB"/>
        </w:rPr>
        <w:tab/>
        <w:t xml:space="preserve">  4 October l976</w:t>
      </w:r>
      <w:r w:rsidRPr="00A073C5">
        <w:rPr>
          <w:sz w:val="20"/>
          <w:lang w:val="en-GB"/>
        </w:rPr>
        <w:tab/>
        <w:t xml:space="preserve">  4 January l977</w:t>
      </w:r>
    </w:p>
    <w:p w14:paraId="07BD219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Angola (accession)</w:t>
      </w:r>
      <w:r w:rsidRPr="00A073C5">
        <w:rPr>
          <w:sz w:val="20"/>
          <w:lang w:val="en-GB"/>
        </w:rPr>
        <w:tab/>
        <w:t xml:space="preserve">  3 October 1991</w:t>
      </w:r>
      <w:r w:rsidRPr="00A073C5">
        <w:rPr>
          <w:sz w:val="20"/>
          <w:lang w:val="en-GB"/>
        </w:rPr>
        <w:tab/>
        <w:t xml:space="preserve">  3 January 1992</w:t>
      </w:r>
    </w:p>
    <w:p w14:paraId="7DBDF49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Antigua and Barbuda (accession)</w:t>
      </w:r>
      <w:r w:rsidRPr="00A073C5">
        <w:rPr>
          <w:sz w:val="20"/>
          <w:lang w:val="en-GB"/>
        </w:rPr>
        <w:tab/>
        <w:t xml:space="preserve">  9 February 1987</w:t>
      </w:r>
      <w:r w:rsidRPr="00A073C5">
        <w:rPr>
          <w:sz w:val="20"/>
          <w:lang w:val="en-GB"/>
        </w:rPr>
        <w:tab/>
        <w:t xml:space="preserve">  9 May 1987</w:t>
      </w:r>
    </w:p>
    <w:p w14:paraId="7B5C5BA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Argentina (acceptance)</w:t>
      </w:r>
      <w:r w:rsidRPr="00A073C5">
        <w:rPr>
          <w:sz w:val="20"/>
          <w:lang w:val="en-GB"/>
        </w:rPr>
        <w:tab/>
        <w:t xml:space="preserve">  3 June l97l</w:t>
      </w:r>
      <w:r w:rsidRPr="00A073C5">
        <w:rPr>
          <w:sz w:val="20"/>
          <w:lang w:val="en-GB"/>
        </w:rPr>
        <w:tab/>
        <w:t xml:space="preserve">  3 September l97l</w:t>
      </w:r>
    </w:p>
    <w:p w14:paraId="213514F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Australia (acceptance)</w:t>
      </w:r>
      <w:r w:rsidRPr="00A073C5">
        <w:rPr>
          <w:sz w:val="20"/>
          <w:lang w:val="en-GB"/>
        </w:rPr>
        <w:tab/>
        <w:t>29 July l968</w:t>
      </w:r>
      <w:r w:rsidRPr="00A073C5">
        <w:rPr>
          <w:sz w:val="20"/>
          <w:lang w:val="en-GB"/>
        </w:rPr>
        <w:tab/>
        <w:t>29 October l968</w:t>
      </w:r>
    </w:p>
    <w:p w14:paraId="0C725F5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Austria (accession)</w:t>
      </w:r>
      <w:r w:rsidRPr="00A073C5">
        <w:rPr>
          <w:sz w:val="20"/>
          <w:lang w:val="en-GB"/>
        </w:rPr>
        <w:tab/>
        <w:t xml:space="preserve">  4 August l972</w:t>
      </w:r>
      <w:r w:rsidRPr="00A073C5">
        <w:rPr>
          <w:sz w:val="20"/>
          <w:lang w:val="en-GB"/>
        </w:rPr>
        <w:tab/>
        <w:t xml:space="preserve">  4 November l972</w:t>
      </w:r>
    </w:p>
    <w:p w14:paraId="1ABF452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Azerbaijan (accession)</w:t>
      </w:r>
      <w:r w:rsidRPr="00A073C5">
        <w:rPr>
          <w:sz w:val="20"/>
          <w:lang w:val="en-GB"/>
        </w:rPr>
        <w:tab/>
        <w:t xml:space="preserve">  1 July 1997</w:t>
      </w:r>
      <w:r w:rsidRPr="00A073C5">
        <w:rPr>
          <w:sz w:val="20"/>
          <w:lang w:val="en-GB"/>
        </w:rPr>
        <w:tab/>
        <w:t xml:space="preserve">  1 October 1997</w:t>
      </w:r>
    </w:p>
    <w:p w14:paraId="36CC886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Bahamas (accession)</w:t>
      </w:r>
      <w:r w:rsidRPr="00A073C5">
        <w:rPr>
          <w:sz w:val="20"/>
          <w:lang w:val="en-GB"/>
        </w:rPr>
        <w:tab/>
        <w:t>22 July l976</w:t>
      </w:r>
      <w:r w:rsidRPr="00A073C5">
        <w:rPr>
          <w:sz w:val="20"/>
          <w:lang w:val="en-GB"/>
        </w:rPr>
        <w:tab/>
        <w:t>22 October l976</w:t>
      </w:r>
    </w:p>
    <w:p w14:paraId="5F9A1A8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Bahrain (accession)</w:t>
      </w:r>
      <w:r w:rsidRPr="00A073C5">
        <w:rPr>
          <w:sz w:val="20"/>
          <w:lang w:val="en-GB"/>
        </w:rPr>
        <w:tab/>
        <w:t>21 October 1985</w:t>
      </w:r>
      <w:r w:rsidRPr="00A073C5">
        <w:rPr>
          <w:sz w:val="20"/>
          <w:lang w:val="en-GB"/>
        </w:rPr>
        <w:tab/>
        <w:t>21 January 1986</w:t>
      </w:r>
    </w:p>
    <w:p w14:paraId="35F8ACF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Bangladesh (accession)</w:t>
      </w:r>
      <w:r w:rsidRPr="00A073C5">
        <w:rPr>
          <w:sz w:val="20"/>
          <w:lang w:val="en-GB"/>
        </w:rPr>
        <w:tab/>
        <w:t>10 May l978</w:t>
      </w:r>
      <w:r w:rsidRPr="00A073C5">
        <w:rPr>
          <w:sz w:val="20"/>
          <w:lang w:val="en-GB"/>
        </w:rPr>
        <w:tab/>
        <w:t>10 August l978</w:t>
      </w:r>
    </w:p>
    <w:p w14:paraId="200F9C1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Barbados (accession)</w:t>
      </w:r>
      <w:r w:rsidRPr="00A073C5">
        <w:rPr>
          <w:sz w:val="20"/>
          <w:lang w:val="en-GB"/>
        </w:rPr>
        <w:tab/>
        <w:t xml:space="preserve">  1 September l982</w:t>
      </w:r>
      <w:r w:rsidRPr="00A073C5">
        <w:rPr>
          <w:sz w:val="20"/>
          <w:lang w:val="en-GB"/>
        </w:rPr>
        <w:tab/>
        <w:t xml:space="preserve">  1 December l982</w:t>
      </w:r>
    </w:p>
    <w:p w14:paraId="11E36EC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Belarus (accession)</w:t>
      </w:r>
      <w:r w:rsidRPr="00A073C5">
        <w:rPr>
          <w:sz w:val="20"/>
          <w:lang w:val="en-GB"/>
        </w:rPr>
        <w:tab/>
        <w:t xml:space="preserve">  7 January 1994</w:t>
      </w:r>
      <w:r w:rsidRPr="00A073C5">
        <w:rPr>
          <w:sz w:val="20"/>
          <w:lang w:val="en-GB"/>
        </w:rPr>
        <w:tab/>
        <w:t xml:space="preserve">  7 April 1994</w:t>
      </w:r>
    </w:p>
    <w:p w14:paraId="5D1D950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Belgium (acceptance)</w:t>
      </w:r>
      <w:r w:rsidRPr="00A073C5">
        <w:rPr>
          <w:sz w:val="20"/>
          <w:lang w:val="en-GB"/>
        </w:rPr>
        <w:tab/>
        <w:t>22 January l969</w:t>
      </w:r>
      <w:r w:rsidRPr="00A073C5">
        <w:rPr>
          <w:sz w:val="20"/>
          <w:lang w:val="en-GB"/>
        </w:rPr>
        <w:tab/>
        <w:t>22 April l969</w:t>
      </w:r>
    </w:p>
    <w:p w14:paraId="52EABAA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Belize (accession)</w:t>
      </w:r>
      <w:r w:rsidRPr="00A073C5">
        <w:rPr>
          <w:sz w:val="20"/>
          <w:lang w:val="en-GB"/>
        </w:rPr>
        <w:tab/>
        <w:t xml:space="preserve">  2 April 1991</w:t>
      </w:r>
      <w:r w:rsidRPr="00A073C5">
        <w:rPr>
          <w:sz w:val="20"/>
          <w:lang w:val="en-GB"/>
        </w:rPr>
        <w:tab/>
        <w:t xml:space="preserve">  2 July 1991</w:t>
      </w:r>
    </w:p>
    <w:p w14:paraId="120790B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Benin (accession)</w:t>
      </w:r>
      <w:r w:rsidRPr="00A073C5">
        <w:rPr>
          <w:sz w:val="20"/>
          <w:lang w:val="en-GB"/>
        </w:rPr>
        <w:tab/>
        <w:t xml:space="preserve">  1 November 1985</w:t>
      </w:r>
      <w:r w:rsidRPr="00A073C5">
        <w:rPr>
          <w:sz w:val="20"/>
          <w:lang w:val="en-GB"/>
        </w:rPr>
        <w:tab/>
        <w:t xml:space="preserve">  1 February 1986</w:t>
      </w:r>
    </w:p>
    <w:p w14:paraId="474722C8" w14:textId="77777777" w:rsidR="009803AF" w:rsidRPr="00A073C5" w:rsidRDefault="006F5D50">
      <w:pPr>
        <w:tabs>
          <w:tab w:val="left" w:pos="5040"/>
          <w:tab w:val="left" w:pos="7560"/>
        </w:tabs>
        <w:spacing w:line="230" w:lineRule="auto"/>
        <w:jc w:val="both"/>
        <w:rPr>
          <w:sz w:val="20"/>
          <w:lang w:val="en-GB"/>
        </w:rPr>
      </w:pPr>
      <w:r w:rsidRPr="00A073C5">
        <w:rPr>
          <w:sz w:val="20"/>
          <w:lang w:val="en-GB"/>
        </w:rPr>
        <w:t>Bolivia (Plurinational State of)</w:t>
      </w:r>
      <w:r w:rsidR="009803AF" w:rsidRPr="00A073C5">
        <w:rPr>
          <w:sz w:val="20"/>
          <w:lang w:val="en-GB"/>
        </w:rPr>
        <w:t xml:space="preserve"> (accession)</w:t>
      </w:r>
      <w:r w:rsidR="009803AF" w:rsidRPr="00A073C5">
        <w:rPr>
          <w:sz w:val="20"/>
          <w:lang w:val="en-GB"/>
        </w:rPr>
        <w:tab/>
        <w:t xml:space="preserve">  4 June 1999</w:t>
      </w:r>
      <w:r w:rsidR="009803AF" w:rsidRPr="00A073C5">
        <w:rPr>
          <w:sz w:val="20"/>
          <w:lang w:val="en-GB"/>
        </w:rPr>
        <w:tab/>
        <w:t xml:space="preserve">  4 September 1999</w:t>
      </w:r>
    </w:p>
    <w:p w14:paraId="0F0E20E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Brazil (acceptance)</w:t>
      </w:r>
      <w:r w:rsidRPr="00A073C5">
        <w:rPr>
          <w:sz w:val="20"/>
          <w:lang w:val="en-GB"/>
        </w:rPr>
        <w:tab/>
        <w:t>12 September l969</w:t>
      </w:r>
      <w:r w:rsidRPr="00A073C5">
        <w:rPr>
          <w:sz w:val="20"/>
          <w:lang w:val="en-GB"/>
        </w:rPr>
        <w:tab/>
        <w:t>12 December l969</w:t>
      </w:r>
    </w:p>
    <w:p w14:paraId="2C1049DB" w14:textId="77777777" w:rsidR="009803AF" w:rsidRPr="00A073C5" w:rsidRDefault="009803AF">
      <w:pPr>
        <w:tabs>
          <w:tab w:val="left" w:pos="5040"/>
          <w:tab w:val="left" w:pos="7560"/>
        </w:tabs>
        <w:spacing w:line="230" w:lineRule="auto"/>
        <w:jc w:val="both"/>
        <w:rPr>
          <w:sz w:val="20"/>
          <w:lang w:val="it-IT"/>
        </w:rPr>
      </w:pPr>
      <w:r w:rsidRPr="00A073C5">
        <w:rPr>
          <w:sz w:val="20"/>
          <w:lang w:val="it-IT"/>
        </w:rPr>
        <w:t>Brunei Darussalam (accession)</w:t>
      </w:r>
      <w:r w:rsidRPr="00A073C5">
        <w:rPr>
          <w:sz w:val="20"/>
          <w:lang w:val="it-IT"/>
        </w:rPr>
        <w:tab/>
        <w:t xml:space="preserve">  6 March 1987</w:t>
      </w:r>
      <w:r w:rsidRPr="00A073C5">
        <w:rPr>
          <w:sz w:val="20"/>
          <w:lang w:val="it-IT"/>
        </w:rPr>
        <w:tab/>
        <w:t xml:space="preserve">  6 June 1987</w:t>
      </w:r>
    </w:p>
    <w:p w14:paraId="07EE228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Bulgaria (acceptance)</w:t>
      </w:r>
      <w:r w:rsidRPr="00A073C5">
        <w:rPr>
          <w:sz w:val="20"/>
          <w:lang w:val="en-GB"/>
        </w:rPr>
        <w:tab/>
        <w:t>30 December l968</w:t>
      </w:r>
      <w:r w:rsidRPr="00A073C5">
        <w:rPr>
          <w:sz w:val="20"/>
          <w:lang w:val="en-GB"/>
        </w:rPr>
        <w:tab/>
        <w:t>30 March l969</w:t>
      </w:r>
    </w:p>
    <w:p w14:paraId="55AFC2A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Cambodia (accession)</w:t>
      </w:r>
      <w:r w:rsidRPr="00A073C5">
        <w:rPr>
          <w:sz w:val="20"/>
          <w:lang w:val="en-GB"/>
        </w:rPr>
        <w:tab/>
        <w:t>28 November 1994</w:t>
      </w:r>
      <w:r w:rsidRPr="00A073C5">
        <w:rPr>
          <w:sz w:val="20"/>
          <w:lang w:val="en-GB"/>
        </w:rPr>
        <w:tab/>
        <w:t>28 February 1995</w:t>
      </w:r>
    </w:p>
    <w:p w14:paraId="52CB553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Cameroon (accession)</w:t>
      </w:r>
      <w:r w:rsidRPr="00A073C5">
        <w:rPr>
          <w:sz w:val="20"/>
          <w:lang w:val="en-GB"/>
        </w:rPr>
        <w:tab/>
        <w:t>14 May l984</w:t>
      </w:r>
      <w:r w:rsidRPr="00A073C5">
        <w:rPr>
          <w:sz w:val="20"/>
          <w:lang w:val="en-GB"/>
        </w:rPr>
        <w:tab/>
        <w:t>14 August l984</w:t>
      </w:r>
    </w:p>
    <w:p w14:paraId="5D8FE81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Canada (acceptance)</w:t>
      </w:r>
      <w:r w:rsidRPr="00A073C5">
        <w:rPr>
          <w:sz w:val="20"/>
          <w:lang w:val="en-GB"/>
        </w:rPr>
        <w:tab/>
        <w:t>14 January l970</w:t>
      </w:r>
      <w:r w:rsidRPr="00A073C5">
        <w:rPr>
          <w:sz w:val="20"/>
          <w:lang w:val="en-GB"/>
        </w:rPr>
        <w:tab/>
        <w:t>14 April l970</w:t>
      </w:r>
    </w:p>
    <w:p w14:paraId="74C738B4" w14:textId="77777777" w:rsidR="009803AF" w:rsidRPr="00A073C5" w:rsidRDefault="00233ED6">
      <w:pPr>
        <w:tabs>
          <w:tab w:val="left" w:pos="5040"/>
          <w:tab w:val="left" w:pos="7560"/>
        </w:tabs>
        <w:spacing w:line="230" w:lineRule="auto"/>
        <w:jc w:val="both"/>
        <w:rPr>
          <w:sz w:val="20"/>
          <w:lang w:val="en-GB"/>
        </w:rPr>
      </w:pPr>
      <w:r w:rsidRPr="00A073C5">
        <w:rPr>
          <w:sz w:val="20"/>
          <w:lang w:val="en-GB"/>
        </w:rPr>
        <w:t xml:space="preserve">Cabo Verde </w:t>
      </w:r>
      <w:r w:rsidR="009803AF" w:rsidRPr="00A073C5">
        <w:rPr>
          <w:sz w:val="20"/>
          <w:lang w:val="en-GB"/>
        </w:rPr>
        <w:t>(accession)</w:t>
      </w:r>
      <w:r w:rsidR="009803AF" w:rsidRPr="00A073C5">
        <w:rPr>
          <w:sz w:val="20"/>
          <w:lang w:val="en-GB"/>
        </w:rPr>
        <w:tab/>
        <w:t>28 April l977</w:t>
      </w:r>
      <w:r w:rsidR="009803AF" w:rsidRPr="00A073C5">
        <w:rPr>
          <w:sz w:val="20"/>
          <w:lang w:val="en-GB"/>
        </w:rPr>
        <w:tab/>
        <w:t>28 July l977</w:t>
      </w:r>
    </w:p>
    <w:p w14:paraId="19D751B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Chile (accession)</w:t>
      </w:r>
      <w:r w:rsidRPr="00A073C5">
        <w:rPr>
          <w:sz w:val="20"/>
          <w:lang w:val="en-GB"/>
        </w:rPr>
        <w:tab/>
        <w:t>10 March l975</w:t>
      </w:r>
      <w:r w:rsidRPr="00A073C5">
        <w:rPr>
          <w:sz w:val="20"/>
          <w:lang w:val="en-GB"/>
        </w:rPr>
        <w:tab/>
        <w:t>10 June l975</w:t>
      </w:r>
    </w:p>
    <w:p w14:paraId="7467C5B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China (accession)</w:t>
      </w:r>
      <w:r w:rsidRPr="00A073C5">
        <w:rPr>
          <w:sz w:val="20"/>
          <w:vertAlign w:val="superscript"/>
          <w:lang w:val="en-GB"/>
        </w:rPr>
        <w:t>1</w:t>
      </w:r>
      <w:r w:rsidR="00505783" w:rsidRPr="00A073C5">
        <w:rPr>
          <w:sz w:val="20"/>
          <w:vertAlign w:val="superscript"/>
          <w:lang w:val="en-GB"/>
        </w:rPr>
        <w:t>,6</w:t>
      </w:r>
      <w:r w:rsidRPr="00A073C5">
        <w:rPr>
          <w:sz w:val="20"/>
          <w:lang w:val="en-GB"/>
        </w:rPr>
        <w:tab/>
        <w:t xml:space="preserve">  5 October l973</w:t>
      </w:r>
      <w:r w:rsidRPr="00A073C5">
        <w:rPr>
          <w:sz w:val="20"/>
          <w:lang w:val="en-GB"/>
        </w:rPr>
        <w:tab/>
        <w:t xml:space="preserve">  5 January l974</w:t>
      </w:r>
    </w:p>
    <w:p w14:paraId="4C1888D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Colombia (accession)</w:t>
      </w:r>
      <w:r w:rsidRPr="00A073C5">
        <w:rPr>
          <w:sz w:val="20"/>
          <w:lang w:val="en-GB"/>
        </w:rPr>
        <w:tab/>
        <w:t xml:space="preserve">  6 May 1987</w:t>
      </w:r>
      <w:r w:rsidRPr="00A073C5">
        <w:rPr>
          <w:sz w:val="20"/>
          <w:lang w:val="en-GB"/>
        </w:rPr>
        <w:tab/>
        <w:t xml:space="preserve">  6 August 1987</w:t>
      </w:r>
    </w:p>
    <w:p w14:paraId="64479DD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Comoros (accession)</w:t>
      </w:r>
      <w:r w:rsidRPr="00A073C5">
        <w:rPr>
          <w:sz w:val="20"/>
          <w:lang w:val="en-GB"/>
        </w:rPr>
        <w:tab/>
        <w:t>22 November 2000</w:t>
      </w:r>
      <w:r w:rsidRPr="00A073C5">
        <w:rPr>
          <w:sz w:val="20"/>
          <w:lang w:val="en-GB"/>
        </w:rPr>
        <w:tab/>
        <w:t>22 February 2001</w:t>
      </w:r>
    </w:p>
    <w:p w14:paraId="2A8012B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Congo (accession)</w:t>
      </w:r>
      <w:r w:rsidRPr="00A073C5">
        <w:rPr>
          <w:sz w:val="20"/>
          <w:lang w:val="en-GB"/>
        </w:rPr>
        <w:tab/>
        <w:t xml:space="preserve">  6 June 1986</w:t>
      </w:r>
      <w:r w:rsidRPr="00A073C5">
        <w:rPr>
          <w:sz w:val="20"/>
          <w:lang w:val="en-GB"/>
        </w:rPr>
        <w:tab/>
        <w:t xml:space="preserve">  6 September 1986</w:t>
      </w:r>
    </w:p>
    <w:p w14:paraId="0E5B7BE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Cook Islands (accession)</w:t>
      </w:r>
      <w:r w:rsidRPr="00A073C5">
        <w:rPr>
          <w:sz w:val="20"/>
          <w:lang w:val="en-GB"/>
        </w:rPr>
        <w:tab/>
        <w:t>21 December 2001</w:t>
      </w:r>
      <w:r w:rsidRPr="00A073C5">
        <w:rPr>
          <w:sz w:val="20"/>
          <w:lang w:val="en-GB"/>
        </w:rPr>
        <w:tab/>
        <w:t>21 March 2002</w:t>
      </w:r>
    </w:p>
    <w:p w14:paraId="66AD434D" w14:textId="77777777" w:rsidR="009803AF" w:rsidRPr="00A073C5" w:rsidRDefault="009803AF">
      <w:pPr>
        <w:tabs>
          <w:tab w:val="left" w:pos="5040"/>
          <w:tab w:val="left" w:pos="7560"/>
        </w:tabs>
        <w:spacing w:line="230" w:lineRule="auto"/>
        <w:jc w:val="both"/>
        <w:rPr>
          <w:sz w:val="20"/>
          <w:lang w:val="fr-FR"/>
        </w:rPr>
      </w:pPr>
      <w:r w:rsidRPr="00A073C5">
        <w:rPr>
          <w:sz w:val="20"/>
          <w:lang w:val="fr-FR"/>
        </w:rPr>
        <w:t>Côte d'Ivoire (</w:t>
      </w:r>
      <w:r w:rsidR="00162496" w:rsidRPr="00A073C5">
        <w:rPr>
          <w:sz w:val="20"/>
          <w:lang w:val="fr-FR"/>
        </w:rPr>
        <w:t>acceptance</w:t>
      </w:r>
      <w:r w:rsidRPr="00A073C5">
        <w:rPr>
          <w:sz w:val="20"/>
          <w:lang w:val="fr-FR"/>
        </w:rPr>
        <w:t>)</w:t>
      </w:r>
      <w:r w:rsidRPr="00A073C5">
        <w:rPr>
          <w:sz w:val="20"/>
          <w:lang w:val="fr-FR"/>
        </w:rPr>
        <w:tab/>
        <w:t>19 July 1971</w:t>
      </w:r>
      <w:r w:rsidRPr="00A073C5">
        <w:rPr>
          <w:sz w:val="20"/>
          <w:lang w:val="fr-FR"/>
        </w:rPr>
        <w:tab/>
        <w:t>19 October 1971</w:t>
      </w:r>
    </w:p>
    <w:p w14:paraId="1FFBE0E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Croatia (succession)</w:t>
      </w:r>
      <w:r w:rsidRPr="00A073C5">
        <w:rPr>
          <w:sz w:val="20"/>
          <w:lang w:val="en-GB"/>
        </w:rPr>
        <w:tab/>
        <w:t xml:space="preserve">       </w:t>
      </w:r>
      <w:r w:rsidRPr="00A073C5">
        <w:rPr>
          <w:sz w:val="20"/>
          <w:lang w:val="en-GB"/>
        </w:rPr>
        <w:noBreakHyphen/>
      </w:r>
      <w:r w:rsidRPr="00A073C5">
        <w:rPr>
          <w:sz w:val="20"/>
          <w:lang w:val="en-GB"/>
        </w:rPr>
        <w:tab/>
        <w:t xml:space="preserve">  8 October 1991</w:t>
      </w:r>
    </w:p>
    <w:p w14:paraId="1CEECD8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Cuba (accession)</w:t>
      </w:r>
      <w:r w:rsidRPr="00A073C5">
        <w:rPr>
          <w:sz w:val="20"/>
          <w:lang w:val="en-GB"/>
        </w:rPr>
        <w:tab/>
        <w:t xml:space="preserve">  6 February l969</w:t>
      </w:r>
      <w:r w:rsidRPr="00A073C5">
        <w:rPr>
          <w:sz w:val="20"/>
          <w:lang w:val="en-GB"/>
        </w:rPr>
        <w:tab/>
        <w:t xml:space="preserve">  6 May l969</w:t>
      </w:r>
    </w:p>
    <w:p w14:paraId="104FEAA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Cyprus (accession)</w:t>
      </w:r>
      <w:r w:rsidRPr="00A073C5">
        <w:rPr>
          <w:sz w:val="20"/>
          <w:lang w:val="en-GB"/>
        </w:rPr>
        <w:tab/>
        <w:t xml:space="preserve">  5 May l969</w:t>
      </w:r>
      <w:r w:rsidRPr="00A073C5">
        <w:rPr>
          <w:sz w:val="20"/>
          <w:lang w:val="en-GB"/>
        </w:rPr>
        <w:tab/>
        <w:t xml:space="preserve">  5 August l969</w:t>
      </w:r>
    </w:p>
    <w:p w14:paraId="64E988AB" w14:textId="77777777" w:rsidR="009803AF" w:rsidRPr="00A073C5" w:rsidRDefault="001C47AE">
      <w:pPr>
        <w:tabs>
          <w:tab w:val="left" w:pos="5040"/>
          <w:tab w:val="left" w:pos="7560"/>
        </w:tabs>
        <w:spacing w:line="230" w:lineRule="auto"/>
        <w:jc w:val="both"/>
        <w:rPr>
          <w:sz w:val="20"/>
          <w:lang w:val="en-GB"/>
        </w:rPr>
      </w:pPr>
      <w:r w:rsidRPr="00A073C5">
        <w:rPr>
          <w:sz w:val="20"/>
          <w:lang w:val="en-GB"/>
        </w:rPr>
        <w:t>Czechia</w:t>
      </w:r>
      <w:r w:rsidR="009803AF" w:rsidRPr="00A073C5">
        <w:rPr>
          <w:sz w:val="20"/>
          <w:lang w:val="en-GB"/>
        </w:rPr>
        <w:t xml:space="preserve"> (succession)</w:t>
      </w:r>
      <w:r w:rsidR="009803AF" w:rsidRPr="00A073C5">
        <w:rPr>
          <w:sz w:val="20"/>
          <w:lang w:val="en-GB"/>
        </w:rPr>
        <w:tab/>
        <w:t xml:space="preserve">       </w:t>
      </w:r>
      <w:r w:rsidR="009803AF" w:rsidRPr="00A073C5">
        <w:rPr>
          <w:sz w:val="20"/>
          <w:lang w:val="en-GB"/>
        </w:rPr>
        <w:noBreakHyphen/>
      </w:r>
      <w:r w:rsidR="009803AF" w:rsidRPr="00A073C5">
        <w:rPr>
          <w:sz w:val="20"/>
          <w:lang w:val="en-GB"/>
        </w:rPr>
        <w:tab/>
        <w:t xml:space="preserve">  1 January 1993</w:t>
      </w:r>
    </w:p>
    <w:p w14:paraId="6E2CE1F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 xml:space="preserve">Democratic People's Republic of </w:t>
      </w:r>
      <w:r w:rsidR="00685D75" w:rsidRPr="00A073C5">
        <w:rPr>
          <w:sz w:val="20"/>
          <w:lang w:val="en-GB"/>
        </w:rPr>
        <w:t>Korea</w:t>
      </w:r>
      <w:r w:rsidRPr="00A073C5">
        <w:rPr>
          <w:sz w:val="20"/>
          <w:lang w:val="en-GB"/>
        </w:rPr>
        <w:t xml:space="preserve"> (accession)</w:t>
      </w:r>
      <w:r w:rsidRPr="00A073C5">
        <w:rPr>
          <w:sz w:val="20"/>
          <w:lang w:val="en-GB"/>
        </w:rPr>
        <w:tab/>
        <w:t>18 October 1989</w:t>
      </w:r>
      <w:r w:rsidRPr="00A073C5">
        <w:rPr>
          <w:sz w:val="20"/>
          <w:lang w:val="en-GB"/>
        </w:rPr>
        <w:tab/>
        <w:t>18 January 1990</w:t>
      </w:r>
    </w:p>
    <w:p w14:paraId="4AE56C0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Democratic Republic of the Congo (accession)</w:t>
      </w:r>
      <w:r w:rsidR="00505783" w:rsidRPr="00A073C5">
        <w:rPr>
          <w:sz w:val="20"/>
          <w:vertAlign w:val="superscript"/>
          <w:lang w:val="en-GB"/>
        </w:rPr>
        <w:t>7</w:t>
      </w:r>
      <w:r w:rsidRPr="00A073C5">
        <w:rPr>
          <w:sz w:val="20"/>
          <w:lang w:val="en-GB"/>
        </w:rPr>
        <w:tab/>
        <w:t>20 May 1968</w:t>
      </w:r>
      <w:r w:rsidRPr="00A073C5">
        <w:rPr>
          <w:sz w:val="20"/>
          <w:lang w:val="en-GB"/>
        </w:rPr>
        <w:tab/>
        <w:t>20 August 1968</w:t>
      </w:r>
    </w:p>
    <w:p w14:paraId="5E6E952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Denmark (acceptance)</w:t>
      </w:r>
      <w:r w:rsidRPr="00A073C5">
        <w:rPr>
          <w:sz w:val="20"/>
          <w:lang w:val="en-GB"/>
        </w:rPr>
        <w:tab/>
        <w:t>28 June l967</w:t>
      </w:r>
      <w:r w:rsidRPr="00A073C5">
        <w:rPr>
          <w:sz w:val="20"/>
          <w:lang w:val="en-GB"/>
        </w:rPr>
        <w:tab/>
        <w:t>21 July l968</w:t>
      </w:r>
    </w:p>
    <w:p w14:paraId="535D952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Djibouti (accession)</w:t>
      </w:r>
      <w:r w:rsidRPr="00A073C5">
        <w:rPr>
          <w:sz w:val="20"/>
          <w:lang w:val="en-GB"/>
        </w:rPr>
        <w:tab/>
        <w:t xml:space="preserve">  1 March l984</w:t>
      </w:r>
      <w:r w:rsidRPr="00A073C5">
        <w:rPr>
          <w:sz w:val="20"/>
          <w:lang w:val="en-GB"/>
        </w:rPr>
        <w:tab/>
        <w:t xml:space="preserve">  1 June l984</w:t>
      </w:r>
    </w:p>
    <w:p w14:paraId="482F965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Dominica (accession)</w:t>
      </w:r>
      <w:r w:rsidRPr="00A073C5">
        <w:rPr>
          <w:sz w:val="20"/>
          <w:lang w:val="en-GB"/>
        </w:rPr>
        <w:tab/>
        <w:t>21 June 2000</w:t>
      </w:r>
      <w:r w:rsidRPr="00A073C5">
        <w:rPr>
          <w:sz w:val="20"/>
          <w:lang w:val="en-GB"/>
        </w:rPr>
        <w:tab/>
        <w:t>21 September 2000</w:t>
      </w:r>
    </w:p>
    <w:p w14:paraId="64A66E2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Dominican Republic (accession)</w:t>
      </w:r>
      <w:r w:rsidRPr="00A073C5">
        <w:rPr>
          <w:sz w:val="20"/>
          <w:lang w:val="en-GB"/>
        </w:rPr>
        <w:tab/>
        <w:t>28 June l973</w:t>
      </w:r>
      <w:r w:rsidRPr="00A073C5">
        <w:rPr>
          <w:sz w:val="20"/>
          <w:lang w:val="en-GB"/>
        </w:rPr>
        <w:tab/>
        <w:t>28 September l973</w:t>
      </w:r>
    </w:p>
    <w:p w14:paraId="5FDCA80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Ecuador (accession)</w:t>
      </w:r>
      <w:r w:rsidRPr="00A073C5">
        <w:rPr>
          <w:sz w:val="20"/>
          <w:lang w:val="en-GB"/>
        </w:rPr>
        <w:tab/>
        <w:t>12 January l976</w:t>
      </w:r>
      <w:r w:rsidRPr="00A073C5">
        <w:rPr>
          <w:sz w:val="20"/>
          <w:lang w:val="en-GB"/>
        </w:rPr>
        <w:tab/>
        <w:t>12 April l976</w:t>
      </w:r>
    </w:p>
    <w:p w14:paraId="2F26266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Egypt (acceptance)</w:t>
      </w:r>
      <w:r w:rsidR="00FD1C7E" w:rsidRPr="00A073C5">
        <w:rPr>
          <w:sz w:val="20"/>
          <w:vertAlign w:val="superscript"/>
          <w:lang w:val="en-GB"/>
        </w:rPr>
        <w:t>1</w:t>
      </w:r>
      <w:r w:rsidRPr="00A073C5">
        <w:rPr>
          <w:sz w:val="20"/>
          <w:lang w:val="en-GB"/>
        </w:rPr>
        <w:tab/>
        <w:t xml:space="preserve">  6 December l968</w:t>
      </w:r>
      <w:r w:rsidRPr="00A073C5">
        <w:rPr>
          <w:sz w:val="20"/>
          <w:lang w:val="en-GB"/>
        </w:rPr>
        <w:tab/>
        <w:t xml:space="preserve">  6 March l969</w:t>
      </w:r>
    </w:p>
    <w:p w14:paraId="659BF07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Equatorial Guinea (accession)</w:t>
      </w:r>
      <w:r w:rsidRPr="00A073C5">
        <w:rPr>
          <w:sz w:val="20"/>
          <w:lang w:val="en-GB"/>
        </w:rPr>
        <w:tab/>
        <w:t>24 April 1996</w:t>
      </w:r>
      <w:r w:rsidRPr="00A073C5">
        <w:rPr>
          <w:sz w:val="20"/>
          <w:lang w:val="en-GB"/>
        </w:rPr>
        <w:tab/>
        <w:t>24 July 1996</w:t>
      </w:r>
    </w:p>
    <w:p w14:paraId="2A6413A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Eritrea (accession)</w:t>
      </w:r>
      <w:r w:rsidRPr="00A073C5">
        <w:rPr>
          <w:sz w:val="20"/>
          <w:lang w:val="en-GB"/>
        </w:rPr>
        <w:tab/>
        <w:t>22 April 1996</w:t>
      </w:r>
      <w:r w:rsidRPr="00A073C5">
        <w:rPr>
          <w:sz w:val="20"/>
          <w:lang w:val="en-GB"/>
        </w:rPr>
        <w:tab/>
        <w:t>22 July 1996</w:t>
      </w:r>
    </w:p>
    <w:p w14:paraId="5C52465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Estonia (accession)</w:t>
      </w:r>
      <w:r w:rsidRPr="00A073C5">
        <w:rPr>
          <w:sz w:val="20"/>
          <w:lang w:val="en-GB"/>
        </w:rPr>
        <w:tab/>
        <w:t>16 December 1991</w:t>
      </w:r>
      <w:r w:rsidRPr="00A073C5">
        <w:rPr>
          <w:sz w:val="20"/>
          <w:lang w:val="en-GB"/>
        </w:rPr>
        <w:tab/>
        <w:t>16 March 1992</w:t>
      </w:r>
    </w:p>
    <w:p w14:paraId="5B60F6D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Ethiopia (accession)</w:t>
      </w:r>
      <w:r w:rsidRPr="00A073C5">
        <w:rPr>
          <w:sz w:val="20"/>
          <w:lang w:val="en-GB"/>
        </w:rPr>
        <w:tab/>
        <w:t>18 July 1985</w:t>
      </w:r>
      <w:r w:rsidRPr="00A073C5">
        <w:rPr>
          <w:sz w:val="20"/>
          <w:lang w:val="en-GB"/>
        </w:rPr>
        <w:tab/>
        <w:t>18 October 1985</w:t>
      </w:r>
    </w:p>
    <w:p w14:paraId="31EB107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Fiji (accession)</w:t>
      </w:r>
      <w:r w:rsidRPr="00A073C5">
        <w:rPr>
          <w:sz w:val="20"/>
          <w:lang w:val="en-GB"/>
        </w:rPr>
        <w:tab/>
        <w:t>29 November l972</w:t>
      </w:r>
      <w:r w:rsidRPr="00A073C5">
        <w:rPr>
          <w:sz w:val="20"/>
          <w:lang w:val="en-GB"/>
        </w:rPr>
        <w:tab/>
        <w:t xml:space="preserve">  1 March l973</w:t>
      </w:r>
    </w:p>
    <w:p w14:paraId="21E2939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Finland (accession)</w:t>
      </w:r>
      <w:r w:rsidRPr="00A073C5">
        <w:rPr>
          <w:sz w:val="20"/>
          <w:lang w:val="en-GB"/>
        </w:rPr>
        <w:tab/>
        <w:t>15 May l968</w:t>
      </w:r>
      <w:r w:rsidRPr="00A073C5">
        <w:rPr>
          <w:sz w:val="20"/>
          <w:lang w:val="en-GB"/>
        </w:rPr>
        <w:tab/>
        <w:t>15 August l968</w:t>
      </w:r>
    </w:p>
    <w:p w14:paraId="0C441DB0"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France (acceptance)</w:t>
      </w:r>
      <w:r w:rsidRPr="00A073C5">
        <w:rPr>
          <w:sz w:val="20"/>
          <w:lang w:val="en-GB"/>
        </w:rPr>
        <w:tab/>
        <w:t>30 November l966</w:t>
      </w:r>
      <w:r w:rsidRPr="00A073C5">
        <w:rPr>
          <w:sz w:val="20"/>
          <w:lang w:val="en-GB"/>
        </w:rPr>
        <w:tab/>
        <w:t>21 July l968</w:t>
      </w:r>
    </w:p>
    <w:p w14:paraId="2C338DA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Gabon (accession)</w:t>
      </w:r>
      <w:r w:rsidRPr="00A073C5">
        <w:rPr>
          <w:sz w:val="20"/>
          <w:lang w:val="en-GB"/>
        </w:rPr>
        <w:tab/>
        <w:t>21 January l982</w:t>
      </w:r>
      <w:r w:rsidRPr="00A073C5">
        <w:rPr>
          <w:sz w:val="20"/>
          <w:lang w:val="en-GB"/>
        </w:rPr>
        <w:tab/>
        <w:t>21 April l982</w:t>
      </w:r>
    </w:p>
    <w:p w14:paraId="50CE19A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Gambia (accession)</w:t>
      </w:r>
      <w:r w:rsidRPr="00A073C5">
        <w:rPr>
          <w:sz w:val="20"/>
          <w:lang w:val="en-GB"/>
        </w:rPr>
        <w:tab/>
        <w:t xml:space="preserve">  1 November 1991</w:t>
      </w:r>
      <w:r w:rsidRPr="00A073C5">
        <w:rPr>
          <w:sz w:val="20"/>
          <w:lang w:val="en-GB"/>
        </w:rPr>
        <w:tab/>
        <w:t xml:space="preserve">  1 February 1992</w:t>
      </w:r>
    </w:p>
    <w:p w14:paraId="0DBB21A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Georgia (accession)</w:t>
      </w:r>
      <w:r w:rsidRPr="00A073C5">
        <w:rPr>
          <w:sz w:val="20"/>
          <w:lang w:val="en-GB"/>
        </w:rPr>
        <w:tab/>
        <w:t>19 April 1994</w:t>
      </w:r>
      <w:r w:rsidRPr="00A073C5">
        <w:rPr>
          <w:sz w:val="20"/>
          <w:lang w:val="en-GB"/>
        </w:rPr>
        <w:tab/>
        <w:t>19 July 1994</w:t>
      </w:r>
    </w:p>
    <w:p w14:paraId="5F0661B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Germany (acceptance)</w:t>
      </w:r>
      <w:r w:rsidRPr="00A073C5">
        <w:rPr>
          <w:sz w:val="20"/>
          <w:vertAlign w:val="superscript"/>
          <w:lang w:val="en-GB"/>
        </w:rPr>
        <w:t>1</w:t>
      </w:r>
      <w:r w:rsidR="00505783" w:rsidRPr="00A073C5">
        <w:rPr>
          <w:sz w:val="20"/>
          <w:vertAlign w:val="superscript"/>
          <w:lang w:val="en-GB"/>
        </w:rPr>
        <w:t>,8</w:t>
      </w:r>
      <w:r w:rsidRPr="00A073C5">
        <w:rPr>
          <w:sz w:val="20"/>
          <w:lang w:val="en-GB"/>
        </w:rPr>
        <w:tab/>
        <w:t xml:space="preserve">  9 April 1969</w:t>
      </w:r>
      <w:r w:rsidRPr="00A073C5">
        <w:rPr>
          <w:sz w:val="20"/>
          <w:lang w:val="en-GB"/>
        </w:rPr>
        <w:tab/>
        <w:t xml:space="preserve">  9 July 1969</w:t>
      </w:r>
    </w:p>
    <w:p w14:paraId="12DFEB8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Ghana (acceptance)</w:t>
      </w:r>
      <w:r w:rsidRPr="00A073C5">
        <w:rPr>
          <w:sz w:val="20"/>
          <w:lang w:val="en-GB"/>
        </w:rPr>
        <w:tab/>
        <w:t>25 September l968</w:t>
      </w:r>
      <w:r w:rsidRPr="00A073C5">
        <w:rPr>
          <w:sz w:val="20"/>
          <w:lang w:val="en-GB"/>
        </w:rPr>
        <w:tab/>
        <w:t>25 December l968</w:t>
      </w:r>
    </w:p>
    <w:p w14:paraId="335C1E9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Greece (acceptance)</w:t>
      </w:r>
      <w:r w:rsidRPr="00A073C5">
        <w:rPr>
          <w:sz w:val="20"/>
          <w:lang w:val="en-GB"/>
        </w:rPr>
        <w:tab/>
        <w:t>12 June l968</w:t>
      </w:r>
      <w:r w:rsidRPr="00A073C5">
        <w:rPr>
          <w:sz w:val="20"/>
          <w:lang w:val="en-GB"/>
        </w:rPr>
        <w:tab/>
        <w:t>12 September l968</w:t>
      </w:r>
    </w:p>
    <w:p w14:paraId="5360A640" w14:textId="34D7C11A" w:rsidR="009803AF" w:rsidRPr="00A073C5" w:rsidRDefault="00793E84">
      <w:pPr>
        <w:tabs>
          <w:tab w:val="left" w:pos="5040"/>
          <w:tab w:val="left" w:pos="7560"/>
        </w:tabs>
        <w:spacing w:line="230" w:lineRule="auto"/>
        <w:jc w:val="both"/>
        <w:rPr>
          <w:sz w:val="20"/>
          <w:lang w:val="en-GB"/>
        </w:rPr>
      </w:pPr>
      <w:r w:rsidRPr="00A073C5">
        <w:rPr>
          <w:sz w:val="20"/>
          <w:lang w:val="en-GB"/>
        </w:rPr>
        <w:t>Grenada (accession)</w:t>
      </w:r>
      <w:r w:rsidRPr="00A073C5">
        <w:rPr>
          <w:sz w:val="20"/>
          <w:lang w:val="en-GB"/>
        </w:rPr>
        <w:tab/>
        <w:t>28 June 2004</w:t>
      </w:r>
      <w:r w:rsidRPr="00A073C5">
        <w:rPr>
          <w:sz w:val="20"/>
          <w:lang w:val="en-GB"/>
        </w:rPr>
        <w:tab/>
        <w:t>28 September 2004</w:t>
      </w:r>
    </w:p>
    <w:p w14:paraId="6053E303" w14:textId="5417DE15" w:rsidR="00793E84" w:rsidRPr="00A073C5" w:rsidRDefault="00176AB4" w:rsidP="00793E84">
      <w:pPr>
        <w:tabs>
          <w:tab w:val="left" w:pos="5040"/>
          <w:tab w:val="left" w:pos="7560"/>
        </w:tabs>
        <w:spacing w:line="230" w:lineRule="auto"/>
        <w:jc w:val="both"/>
        <w:rPr>
          <w:sz w:val="20"/>
          <w:lang w:val="en-GB"/>
        </w:rPr>
      </w:pPr>
      <w:r>
        <w:rPr>
          <w:sz w:val="20"/>
          <w:lang w:val="en-GB"/>
        </w:rPr>
        <w:t>G</w:t>
      </w:r>
      <w:r w:rsidR="00793E84" w:rsidRPr="00A073C5">
        <w:rPr>
          <w:sz w:val="20"/>
          <w:lang w:val="en-GB"/>
        </w:rPr>
        <w:t>uatemala (accession)</w:t>
      </w:r>
      <w:r w:rsidR="00793E84" w:rsidRPr="00A073C5">
        <w:rPr>
          <w:sz w:val="20"/>
          <w:lang w:val="en-GB"/>
        </w:rPr>
        <w:tab/>
        <w:t xml:space="preserve">  5 September 1994</w:t>
      </w:r>
      <w:r w:rsidR="00793E84" w:rsidRPr="00A073C5">
        <w:rPr>
          <w:sz w:val="20"/>
          <w:lang w:val="en-GB"/>
        </w:rPr>
        <w:tab/>
        <w:t xml:space="preserve">  5 December 1994</w:t>
      </w:r>
    </w:p>
    <w:p w14:paraId="0D38D9D0" w14:textId="77777777" w:rsidR="00793E84" w:rsidRPr="00A073C5" w:rsidRDefault="00793E84" w:rsidP="00793E84">
      <w:pPr>
        <w:tabs>
          <w:tab w:val="left" w:pos="5040"/>
          <w:tab w:val="left" w:pos="7560"/>
        </w:tabs>
        <w:spacing w:line="230" w:lineRule="auto"/>
        <w:jc w:val="both"/>
        <w:rPr>
          <w:sz w:val="20"/>
          <w:lang w:val="en-GB"/>
        </w:rPr>
      </w:pPr>
      <w:r w:rsidRPr="00A073C5">
        <w:rPr>
          <w:sz w:val="20"/>
          <w:lang w:val="en-GB"/>
        </w:rPr>
        <w:t>Guinea (accession)</w:t>
      </w:r>
      <w:r w:rsidRPr="00A073C5">
        <w:rPr>
          <w:sz w:val="20"/>
          <w:lang w:val="en-GB"/>
        </w:rPr>
        <w:tab/>
        <w:t>19 January l98l</w:t>
      </w:r>
      <w:r w:rsidRPr="00A073C5">
        <w:rPr>
          <w:sz w:val="20"/>
          <w:lang w:val="en-GB"/>
        </w:rPr>
        <w:tab/>
        <w:t>19 April l98l</w:t>
      </w:r>
    </w:p>
    <w:p w14:paraId="5908AD5E" w14:textId="77777777" w:rsidR="009803AF" w:rsidRPr="00A073C5" w:rsidRDefault="009803AF" w:rsidP="00793E84">
      <w:pPr>
        <w:tabs>
          <w:tab w:val="left" w:pos="5040"/>
          <w:tab w:val="left" w:pos="7560"/>
        </w:tabs>
        <w:spacing w:line="230" w:lineRule="auto"/>
        <w:jc w:val="both"/>
        <w:rPr>
          <w:sz w:val="20"/>
          <w:lang w:val="en-GB"/>
        </w:rPr>
      </w:pPr>
      <w:r w:rsidRPr="00A073C5">
        <w:rPr>
          <w:sz w:val="20"/>
          <w:lang w:val="en-GB"/>
        </w:rPr>
        <w:t>Guyana (accession)</w:t>
      </w:r>
      <w:r w:rsidRPr="00A073C5">
        <w:rPr>
          <w:sz w:val="20"/>
          <w:lang w:val="en-GB"/>
        </w:rPr>
        <w:tab/>
        <w:t>10 December 1997</w:t>
      </w:r>
      <w:r w:rsidRPr="00A073C5">
        <w:rPr>
          <w:sz w:val="20"/>
          <w:lang w:val="en-GB"/>
        </w:rPr>
        <w:tab/>
        <w:t>10 March 1998</w:t>
      </w:r>
    </w:p>
    <w:p w14:paraId="3CEFE0D1" w14:textId="77777777" w:rsidR="009803AF" w:rsidRPr="00A073C5" w:rsidRDefault="009803AF" w:rsidP="00793E84">
      <w:pPr>
        <w:tabs>
          <w:tab w:val="left" w:pos="5040"/>
          <w:tab w:val="left" w:pos="7560"/>
        </w:tabs>
        <w:spacing w:line="230" w:lineRule="auto"/>
        <w:jc w:val="both"/>
        <w:rPr>
          <w:sz w:val="20"/>
          <w:lang w:val="en-GB"/>
        </w:rPr>
      </w:pPr>
      <w:r w:rsidRPr="00A073C5">
        <w:rPr>
          <w:sz w:val="20"/>
          <w:lang w:val="en-GB"/>
        </w:rPr>
        <w:t>Haiti (accession)</w:t>
      </w:r>
      <w:r w:rsidRPr="00A073C5">
        <w:rPr>
          <w:sz w:val="20"/>
          <w:lang w:val="en-GB"/>
        </w:rPr>
        <w:tab/>
        <w:t xml:space="preserve">  6 April 1989</w:t>
      </w:r>
      <w:r w:rsidRPr="00A073C5">
        <w:rPr>
          <w:sz w:val="20"/>
          <w:lang w:val="en-GB"/>
        </w:rPr>
        <w:tab/>
        <w:t xml:space="preserve">  6 July 1989</w:t>
      </w:r>
    </w:p>
    <w:p w14:paraId="59907A75" w14:textId="77777777" w:rsidR="009803AF" w:rsidRPr="00A073C5" w:rsidRDefault="009803AF" w:rsidP="00793E84">
      <w:pPr>
        <w:tabs>
          <w:tab w:val="left" w:pos="5040"/>
          <w:tab w:val="left" w:pos="7560"/>
        </w:tabs>
        <w:spacing w:line="230" w:lineRule="auto"/>
        <w:jc w:val="both"/>
        <w:rPr>
          <w:sz w:val="20"/>
          <w:lang w:val="en-GB"/>
        </w:rPr>
      </w:pPr>
      <w:r w:rsidRPr="00A073C5">
        <w:rPr>
          <w:sz w:val="20"/>
          <w:lang w:val="en-GB"/>
        </w:rPr>
        <w:lastRenderedPageBreak/>
        <w:t>Honduras (accession)</w:t>
      </w:r>
      <w:r w:rsidRPr="00A073C5">
        <w:rPr>
          <w:sz w:val="20"/>
          <w:lang w:val="en-GB"/>
        </w:rPr>
        <w:tab/>
        <w:t>16 November l977</w:t>
      </w:r>
      <w:r w:rsidRPr="00A073C5">
        <w:rPr>
          <w:sz w:val="20"/>
          <w:lang w:val="en-GB"/>
        </w:rPr>
        <w:tab/>
        <w:t>16 February l978</w:t>
      </w:r>
    </w:p>
    <w:p w14:paraId="16B6ADC1" w14:textId="77777777" w:rsidR="009803AF" w:rsidRPr="00A073C5" w:rsidRDefault="009803AF" w:rsidP="00793E84">
      <w:pPr>
        <w:tabs>
          <w:tab w:val="left" w:pos="5040"/>
          <w:tab w:val="left" w:pos="7560"/>
        </w:tabs>
        <w:spacing w:line="230" w:lineRule="auto"/>
        <w:jc w:val="both"/>
        <w:rPr>
          <w:sz w:val="20"/>
          <w:lang w:val="en-GB"/>
        </w:rPr>
      </w:pPr>
      <w:r w:rsidRPr="00A073C5">
        <w:rPr>
          <w:sz w:val="20"/>
          <w:lang w:val="en-GB"/>
        </w:rPr>
        <w:t>Hungary (accession)</w:t>
      </w:r>
      <w:r w:rsidRPr="00A073C5">
        <w:rPr>
          <w:sz w:val="20"/>
          <w:lang w:val="en-GB"/>
        </w:rPr>
        <w:tab/>
        <w:t>25 September l973</w:t>
      </w:r>
      <w:r w:rsidRPr="00A073C5">
        <w:rPr>
          <w:sz w:val="20"/>
          <w:lang w:val="en-GB"/>
        </w:rPr>
        <w:tab/>
        <w:t>25 December l973</w:t>
      </w:r>
    </w:p>
    <w:p w14:paraId="79347105" w14:textId="77777777" w:rsidR="009803AF" w:rsidRPr="00A073C5" w:rsidRDefault="009803AF" w:rsidP="00793E84">
      <w:pPr>
        <w:tabs>
          <w:tab w:val="left" w:pos="5040"/>
          <w:tab w:val="left" w:pos="7560"/>
        </w:tabs>
        <w:spacing w:line="230" w:lineRule="auto"/>
        <w:jc w:val="both"/>
        <w:rPr>
          <w:sz w:val="20"/>
          <w:lang w:val="en-GB"/>
        </w:rPr>
      </w:pPr>
      <w:r w:rsidRPr="00A073C5">
        <w:rPr>
          <w:sz w:val="20"/>
          <w:lang w:val="en-GB"/>
        </w:rPr>
        <w:t>Iceland (acceptance)</w:t>
      </w:r>
      <w:r w:rsidRPr="00A073C5">
        <w:rPr>
          <w:sz w:val="20"/>
          <w:lang w:val="en-GB"/>
        </w:rPr>
        <w:tab/>
        <w:t>24 June l970</w:t>
      </w:r>
      <w:r w:rsidRPr="00A073C5">
        <w:rPr>
          <w:sz w:val="20"/>
          <w:lang w:val="en-GB"/>
        </w:rPr>
        <w:tab/>
        <w:t>24 September l970</w:t>
      </w:r>
    </w:p>
    <w:p w14:paraId="6BE0B79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India (acceptance)</w:t>
      </w:r>
      <w:r w:rsidRPr="00A073C5">
        <w:rPr>
          <w:sz w:val="20"/>
          <w:lang w:val="en-GB"/>
        </w:rPr>
        <w:tab/>
        <w:t>19 April l968</w:t>
      </w:r>
      <w:r w:rsidRPr="00A073C5">
        <w:rPr>
          <w:sz w:val="20"/>
          <w:lang w:val="en-GB"/>
        </w:rPr>
        <w:tab/>
        <w:t>21 July l968</w:t>
      </w:r>
    </w:p>
    <w:p w14:paraId="26EFEF8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Indonesia (accession)</w:t>
      </w:r>
      <w:r w:rsidRPr="00A073C5">
        <w:rPr>
          <w:sz w:val="20"/>
          <w:lang w:val="en-GB"/>
        </w:rPr>
        <w:tab/>
        <w:t>17 January l977</w:t>
      </w:r>
      <w:r w:rsidRPr="00A073C5">
        <w:rPr>
          <w:sz w:val="20"/>
          <w:lang w:val="en-GB"/>
        </w:rPr>
        <w:tab/>
        <w:t>17 April l977</w:t>
      </w:r>
    </w:p>
    <w:p w14:paraId="5DC5CA0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Iran (Islamic Republic of) (accession)</w:t>
      </w:r>
      <w:r w:rsidRPr="00A073C5">
        <w:rPr>
          <w:sz w:val="20"/>
          <w:lang w:val="en-GB"/>
        </w:rPr>
        <w:tab/>
        <w:t xml:space="preserve">  5 October l973</w:t>
      </w:r>
      <w:r w:rsidRPr="00A073C5">
        <w:rPr>
          <w:sz w:val="20"/>
          <w:lang w:val="en-GB"/>
        </w:rPr>
        <w:tab/>
        <w:t xml:space="preserve">  5 January l974</w:t>
      </w:r>
    </w:p>
    <w:p w14:paraId="07E3D47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Ireland (acceptance)</w:t>
      </w:r>
      <w:r w:rsidRPr="00A073C5">
        <w:rPr>
          <w:sz w:val="20"/>
          <w:lang w:val="en-GB"/>
        </w:rPr>
        <w:tab/>
        <w:t>28 August l968</w:t>
      </w:r>
      <w:r w:rsidRPr="00A073C5">
        <w:rPr>
          <w:sz w:val="20"/>
          <w:lang w:val="en-GB"/>
        </w:rPr>
        <w:tab/>
        <w:t>28 November l968</w:t>
      </w:r>
    </w:p>
    <w:p w14:paraId="4A5AD15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Israel (acceptance)</w:t>
      </w:r>
      <w:r w:rsidRPr="00A073C5">
        <w:rPr>
          <w:sz w:val="20"/>
          <w:lang w:val="en-GB"/>
        </w:rPr>
        <w:tab/>
        <w:t xml:space="preserve">  5 July l967</w:t>
      </w:r>
      <w:r w:rsidRPr="00A073C5">
        <w:rPr>
          <w:sz w:val="20"/>
          <w:lang w:val="en-GB"/>
        </w:rPr>
        <w:tab/>
        <w:t>21 July l968</w:t>
      </w:r>
    </w:p>
    <w:p w14:paraId="191DD6F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Italy (acceptance)</w:t>
      </w:r>
      <w:r w:rsidRPr="00A073C5">
        <w:rPr>
          <w:sz w:val="20"/>
          <w:lang w:val="en-GB"/>
        </w:rPr>
        <w:tab/>
        <w:t>19 April l968</w:t>
      </w:r>
      <w:r w:rsidRPr="00A073C5">
        <w:rPr>
          <w:sz w:val="20"/>
          <w:lang w:val="en-GB"/>
        </w:rPr>
        <w:tab/>
        <w:t>21 July l968</w:t>
      </w:r>
    </w:p>
    <w:p w14:paraId="28CC8BD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Jamaica (accession)</w:t>
      </w:r>
      <w:r w:rsidRPr="00A073C5">
        <w:rPr>
          <w:sz w:val="20"/>
          <w:lang w:val="en-GB"/>
        </w:rPr>
        <w:tab/>
        <w:t>18 August l982</w:t>
      </w:r>
      <w:r w:rsidRPr="00A073C5">
        <w:rPr>
          <w:sz w:val="20"/>
          <w:lang w:val="en-GB"/>
        </w:rPr>
        <w:tab/>
        <w:t>18 November l982</w:t>
      </w:r>
    </w:p>
    <w:p w14:paraId="4A1D5CD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Japan (acceptance)</w:t>
      </w:r>
      <w:r w:rsidRPr="00A073C5">
        <w:rPr>
          <w:sz w:val="20"/>
          <w:lang w:val="en-GB"/>
        </w:rPr>
        <w:tab/>
        <w:t>15 May l968</w:t>
      </w:r>
      <w:r w:rsidRPr="00A073C5">
        <w:rPr>
          <w:sz w:val="20"/>
          <w:lang w:val="en-GB"/>
        </w:rPr>
        <w:tab/>
        <w:t>15 August l968</w:t>
      </w:r>
    </w:p>
    <w:p w14:paraId="63809F7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Jordan (accession)</w:t>
      </w:r>
      <w:r w:rsidRPr="00A073C5">
        <w:rPr>
          <w:sz w:val="20"/>
          <w:lang w:val="en-GB"/>
        </w:rPr>
        <w:tab/>
        <w:t>17 May 2000</w:t>
      </w:r>
      <w:r w:rsidRPr="00A073C5">
        <w:rPr>
          <w:sz w:val="20"/>
          <w:lang w:val="en-GB"/>
        </w:rPr>
        <w:tab/>
        <w:t>17 August 2000</w:t>
      </w:r>
    </w:p>
    <w:p w14:paraId="58728AD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Kazakhstan (accession)</w:t>
      </w:r>
      <w:r w:rsidRPr="00A073C5">
        <w:rPr>
          <w:sz w:val="20"/>
          <w:lang w:val="en-GB"/>
        </w:rPr>
        <w:tab/>
        <w:t xml:space="preserve">  7 March 1994</w:t>
      </w:r>
      <w:r w:rsidRPr="00A073C5">
        <w:rPr>
          <w:sz w:val="20"/>
          <w:lang w:val="en-GB"/>
        </w:rPr>
        <w:tab/>
        <w:t xml:space="preserve">  7 June 1994</w:t>
      </w:r>
    </w:p>
    <w:p w14:paraId="3D46636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 xml:space="preserve">Kenya (accession) </w:t>
      </w:r>
      <w:r w:rsidRPr="00A073C5">
        <w:rPr>
          <w:sz w:val="20"/>
          <w:lang w:val="en-GB"/>
        </w:rPr>
        <w:tab/>
        <w:t>12 September l975</w:t>
      </w:r>
      <w:r w:rsidRPr="00A073C5">
        <w:rPr>
          <w:sz w:val="20"/>
          <w:lang w:val="en-GB"/>
        </w:rPr>
        <w:tab/>
        <w:t>12 December l975</w:t>
      </w:r>
    </w:p>
    <w:p w14:paraId="506050D1" w14:textId="77777777" w:rsidR="005A6633" w:rsidRPr="00A073C5" w:rsidRDefault="005A6633">
      <w:pPr>
        <w:tabs>
          <w:tab w:val="left" w:pos="5040"/>
          <w:tab w:val="left" w:pos="7560"/>
        </w:tabs>
        <w:spacing w:line="230" w:lineRule="auto"/>
        <w:jc w:val="both"/>
        <w:rPr>
          <w:sz w:val="20"/>
          <w:lang w:val="en-GB"/>
        </w:rPr>
      </w:pPr>
      <w:r w:rsidRPr="00A073C5">
        <w:rPr>
          <w:sz w:val="20"/>
          <w:lang w:val="en-GB"/>
        </w:rPr>
        <w:t>Kiribati (accession)</w:t>
      </w:r>
      <w:r w:rsidRPr="00A073C5">
        <w:rPr>
          <w:sz w:val="20"/>
          <w:lang w:val="en-GB"/>
        </w:rPr>
        <w:tab/>
        <w:t xml:space="preserve">  5 February 2007</w:t>
      </w:r>
      <w:r w:rsidRPr="00A073C5">
        <w:rPr>
          <w:sz w:val="20"/>
          <w:lang w:val="en-GB"/>
        </w:rPr>
        <w:tab/>
        <w:t xml:space="preserve">  5 May 2007</w:t>
      </w:r>
    </w:p>
    <w:p w14:paraId="1A09391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Kuwait (acceptance)</w:t>
      </w:r>
      <w:r w:rsidRPr="00A073C5">
        <w:rPr>
          <w:sz w:val="20"/>
          <w:lang w:val="en-GB"/>
        </w:rPr>
        <w:tab/>
        <w:t>28 August l968</w:t>
      </w:r>
      <w:r w:rsidRPr="00A073C5">
        <w:rPr>
          <w:sz w:val="20"/>
          <w:lang w:val="en-GB"/>
        </w:rPr>
        <w:tab/>
        <w:t>28 November l968</w:t>
      </w:r>
    </w:p>
    <w:p w14:paraId="6EDF248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Latvia (accession)</w:t>
      </w:r>
      <w:r w:rsidRPr="00A073C5">
        <w:rPr>
          <w:sz w:val="20"/>
          <w:lang w:val="en-GB"/>
        </w:rPr>
        <w:tab/>
        <w:t>20 May 1992</w:t>
      </w:r>
      <w:r w:rsidRPr="00A073C5">
        <w:rPr>
          <w:sz w:val="20"/>
          <w:lang w:val="en-GB"/>
        </w:rPr>
        <w:tab/>
        <w:t>20 August 1992</w:t>
      </w:r>
    </w:p>
    <w:p w14:paraId="018949B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Lebanon (accession)</w:t>
      </w:r>
      <w:r w:rsidRPr="00A073C5">
        <w:rPr>
          <w:sz w:val="20"/>
          <w:lang w:val="en-GB"/>
        </w:rPr>
        <w:tab/>
        <w:t xml:space="preserve">  7 July l970</w:t>
      </w:r>
      <w:r w:rsidRPr="00A073C5">
        <w:rPr>
          <w:sz w:val="20"/>
          <w:lang w:val="en-GB"/>
        </w:rPr>
        <w:tab/>
        <w:t xml:space="preserve">  7 October l970</w:t>
      </w:r>
    </w:p>
    <w:p w14:paraId="0ADD3F35"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Liberia (acceptance)</w:t>
      </w:r>
      <w:r w:rsidRPr="00A073C5">
        <w:rPr>
          <w:sz w:val="20"/>
          <w:lang w:val="en-GB"/>
        </w:rPr>
        <w:tab/>
        <w:t xml:space="preserve">  8 May l967</w:t>
      </w:r>
      <w:r w:rsidRPr="00A073C5">
        <w:rPr>
          <w:sz w:val="20"/>
          <w:lang w:val="en-GB"/>
        </w:rPr>
        <w:tab/>
        <w:t>21 July l968</w:t>
      </w:r>
    </w:p>
    <w:p w14:paraId="64CE8C4D" w14:textId="77777777" w:rsidR="009803AF" w:rsidRPr="00A073C5" w:rsidRDefault="006463E3">
      <w:pPr>
        <w:tabs>
          <w:tab w:val="left" w:pos="5040"/>
          <w:tab w:val="left" w:pos="7560"/>
        </w:tabs>
        <w:spacing w:line="230" w:lineRule="auto"/>
        <w:jc w:val="both"/>
        <w:rPr>
          <w:sz w:val="20"/>
          <w:lang w:val="en-GB"/>
        </w:rPr>
      </w:pPr>
      <w:r w:rsidRPr="00A073C5">
        <w:rPr>
          <w:sz w:val="20"/>
          <w:lang w:val="en-GB"/>
        </w:rPr>
        <w:t>Libya</w:t>
      </w:r>
      <w:r w:rsidR="009803AF" w:rsidRPr="00A073C5">
        <w:rPr>
          <w:sz w:val="20"/>
          <w:lang w:val="en-GB"/>
        </w:rPr>
        <w:t xml:space="preserve"> (accession)</w:t>
      </w:r>
      <w:r w:rsidR="009803AF" w:rsidRPr="00A073C5">
        <w:rPr>
          <w:sz w:val="20"/>
          <w:lang w:val="en-GB"/>
        </w:rPr>
        <w:tab/>
        <w:t>12 August l974</w:t>
      </w:r>
      <w:r w:rsidR="009803AF" w:rsidRPr="00A073C5">
        <w:rPr>
          <w:sz w:val="20"/>
          <w:lang w:val="en-GB"/>
        </w:rPr>
        <w:tab/>
        <w:t>12 November l974</w:t>
      </w:r>
    </w:p>
    <w:p w14:paraId="62E9463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Lithuania (accession)</w:t>
      </w:r>
      <w:r w:rsidRPr="00A073C5">
        <w:rPr>
          <w:sz w:val="20"/>
          <w:lang w:val="en-GB"/>
        </w:rPr>
        <w:tab/>
        <w:t xml:space="preserve">  4 December 1991</w:t>
      </w:r>
      <w:r w:rsidRPr="00A073C5">
        <w:rPr>
          <w:sz w:val="20"/>
          <w:lang w:val="en-GB"/>
        </w:rPr>
        <w:tab/>
        <w:t xml:space="preserve">  4 March 1992</w:t>
      </w:r>
    </w:p>
    <w:p w14:paraId="2A37A53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Luxembourg (accession)</w:t>
      </w:r>
      <w:r w:rsidRPr="00A073C5">
        <w:rPr>
          <w:sz w:val="20"/>
          <w:lang w:val="en-GB"/>
        </w:rPr>
        <w:tab/>
        <w:t>14 February 1991</w:t>
      </w:r>
      <w:r w:rsidRPr="00A073C5">
        <w:rPr>
          <w:sz w:val="20"/>
          <w:lang w:val="en-GB"/>
        </w:rPr>
        <w:tab/>
        <w:t>14 May 1991</w:t>
      </w:r>
    </w:p>
    <w:p w14:paraId="33CA04C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Madagascar (acceptance)</w:t>
      </w:r>
      <w:r w:rsidRPr="00A073C5">
        <w:rPr>
          <w:sz w:val="20"/>
          <w:lang w:val="en-GB"/>
        </w:rPr>
        <w:tab/>
        <w:t>16 January l967</w:t>
      </w:r>
      <w:r w:rsidRPr="00A073C5">
        <w:rPr>
          <w:sz w:val="20"/>
          <w:lang w:val="en-GB"/>
        </w:rPr>
        <w:tab/>
        <w:t>21 July l968</w:t>
      </w:r>
    </w:p>
    <w:p w14:paraId="6825F8F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Malawi (accession)</w:t>
      </w:r>
      <w:r w:rsidRPr="00A073C5">
        <w:rPr>
          <w:sz w:val="20"/>
          <w:lang w:val="en-GB"/>
        </w:rPr>
        <w:tab/>
        <w:t xml:space="preserve">  7 January 2002</w:t>
      </w:r>
      <w:r w:rsidRPr="00A073C5">
        <w:rPr>
          <w:sz w:val="20"/>
          <w:lang w:val="en-GB"/>
        </w:rPr>
        <w:tab/>
        <w:t xml:space="preserve">  7 April 2002</w:t>
      </w:r>
    </w:p>
    <w:p w14:paraId="13CC2DA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Malaysia (accession)</w:t>
      </w:r>
      <w:r w:rsidRPr="00A073C5">
        <w:rPr>
          <w:sz w:val="20"/>
          <w:lang w:val="en-GB"/>
        </w:rPr>
        <w:tab/>
        <w:t>12 January l97l</w:t>
      </w:r>
      <w:r w:rsidRPr="00A073C5">
        <w:rPr>
          <w:sz w:val="20"/>
          <w:lang w:val="en-GB"/>
        </w:rPr>
        <w:tab/>
        <w:t>12 April l97l</w:t>
      </w:r>
    </w:p>
    <w:p w14:paraId="1B008CC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Maldives (accession)</w:t>
      </w:r>
      <w:r w:rsidRPr="00A073C5">
        <w:rPr>
          <w:sz w:val="20"/>
          <w:lang w:val="en-GB"/>
        </w:rPr>
        <w:tab/>
        <w:t>29 January l968</w:t>
      </w:r>
      <w:r w:rsidRPr="00A073C5">
        <w:rPr>
          <w:sz w:val="20"/>
          <w:lang w:val="en-GB"/>
        </w:rPr>
        <w:tab/>
        <w:t>21 July l968</w:t>
      </w:r>
    </w:p>
    <w:p w14:paraId="7F24923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Malta (accession)</w:t>
      </w:r>
      <w:r w:rsidRPr="00A073C5">
        <w:rPr>
          <w:sz w:val="20"/>
          <w:lang w:val="en-GB"/>
        </w:rPr>
        <w:tab/>
        <w:t>11 September l974</w:t>
      </w:r>
      <w:r w:rsidRPr="00A073C5">
        <w:rPr>
          <w:sz w:val="20"/>
          <w:lang w:val="en-GB"/>
        </w:rPr>
        <w:tab/>
        <w:t>11 December l974</w:t>
      </w:r>
    </w:p>
    <w:p w14:paraId="390A3A7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Marshall Islands (accession)</w:t>
      </w:r>
      <w:r w:rsidRPr="00A073C5">
        <w:rPr>
          <w:sz w:val="20"/>
          <w:lang w:val="en-GB"/>
        </w:rPr>
        <w:tab/>
        <w:t>26 April 1988</w:t>
      </w:r>
      <w:r w:rsidRPr="00A073C5">
        <w:rPr>
          <w:sz w:val="20"/>
          <w:lang w:val="en-GB"/>
        </w:rPr>
        <w:tab/>
        <w:t>26 July 1988</w:t>
      </w:r>
    </w:p>
    <w:p w14:paraId="5871FC6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Mauritania (accession)</w:t>
      </w:r>
      <w:r w:rsidRPr="00A073C5">
        <w:rPr>
          <w:sz w:val="20"/>
          <w:lang w:val="en-GB"/>
        </w:rPr>
        <w:tab/>
        <w:t xml:space="preserve">  4 December l967</w:t>
      </w:r>
      <w:r w:rsidRPr="00A073C5">
        <w:rPr>
          <w:sz w:val="20"/>
          <w:lang w:val="en-GB"/>
        </w:rPr>
        <w:tab/>
        <w:t>21 July l968</w:t>
      </w:r>
    </w:p>
    <w:p w14:paraId="27ED3AC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Mauritius (accession)</w:t>
      </w:r>
      <w:r w:rsidRPr="00A073C5">
        <w:rPr>
          <w:sz w:val="20"/>
          <w:lang w:val="en-GB"/>
        </w:rPr>
        <w:tab/>
        <w:t>11 October 1988</w:t>
      </w:r>
      <w:r w:rsidRPr="00A073C5">
        <w:rPr>
          <w:sz w:val="20"/>
          <w:lang w:val="en-GB"/>
        </w:rPr>
        <w:tab/>
        <w:t>11 January 1989</w:t>
      </w:r>
    </w:p>
    <w:p w14:paraId="52F5076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Mexico (accession)</w:t>
      </w:r>
      <w:r w:rsidRPr="00A073C5">
        <w:rPr>
          <w:sz w:val="20"/>
          <w:lang w:val="en-GB"/>
        </w:rPr>
        <w:tab/>
        <w:t>25 March l970</w:t>
      </w:r>
      <w:r w:rsidRPr="00A073C5">
        <w:rPr>
          <w:sz w:val="20"/>
          <w:lang w:val="en-GB"/>
        </w:rPr>
        <w:tab/>
        <w:t>25 June l970</w:t>
      </w:r>
    </w:p>
    <w:p w14:paraId="1D2A318C" w14:textId="77777777" w:rsidR="00793E84" w:rsidRPr="00A073C5" w:rsidRDefault="00793E84">
      <w:pPr>
        <w:tabs>
          <w:tab w:val="left" w:pos="5040"/>
          <w:tab w:val="left" w:pos="7560"/>
        </w:tabs>
        <w:spacing w:line="230" w:lineRule="auto"/>
        <w:jc w:val="both"/>
        <w:rPr>
          <w:sz w:val="20"/>
          <w:lang w:val="en-GB"/>
        </w:rPr>
      </w:pPr>
      <w:r w:rsidRPr="00A073C5">
        <w:rPr>
          <w:sz w:val="20"/>
          <w:lang w:val="en-GB"/>
        </w:rPr>
        <w:t>Moldova (accession)</w:t>
      </w:r>
      <w:r w:rsidRPr="00A073C5">
        <w:rPr>
          <w:sz w:val="20"/>
          <w:lang w:val="en-GB"/>
        </w:rPr>
        <w:tab/>
        <w:t>11 October 2005</w:t>
      </w:r>
      <w:r w:rsidRPr="00A073C5">
        <w:rPr>
          <w:sz w:val="20"/>
          <w:lang w:val="en-GB"/>
        </w:rPr>
        <w:tab/>
        <w:t>11 January 2006</w:t>
      </w:r>
    </w:p>
    <w:p w14:paraId="76BB78A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Monaco (accession)</w:t>
      </w:r>
      <w:r w:rsidRPr="00A073C5">
        <w:rPr>
          <w:sz w:val="20"/>
          <w:lang w:val="en-GB"/>
        </w:rPr>
        <w:tab/>
        <w:t>25 March l970</w:t>
      </w:r>
      <w:r w:rsidRPr="00A073C5">
        <w:rPr>
          <w:sz w:val="20"/>
          <w:lang w:val="en-GB"/>
        </w:rPr>
        <w:tab/>
        <w:t>25 June l970</w:t>
      </w:r>
    </w:p>
    <w:p w14:paraId="110FE89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Mongolia (accession)</w:t>
      </w:r>
      <w:r w:rsidRPr="00A073C5">
        <w:rPr>
          <w:sz w:val="20"/>
          <w:lang w:val="en-GB"/>
        </w:rPr>
        <w:tab/>
        <w:t xml:space="preserve">  3 March 2003</w:t>
      </w:r>
      <w:r w:rsidRPr="00A073C5">
        <w:rPr>
          <w:sz w:val="20"/>
          <w:lang w:val="en-GB"/>
        </w:rPr>
        <w:tab/>
        <w:t xml:space="preserve">  3 June 2003</w:t>
      </w:r>
    </w:p>
    <w:p w14:paraId="2A59FD7C" w14:textId="77777777" w:rsidR="008269D7" w:rsidRPr="00A073C5" w:rsidRDefault="008269D7">
      <w:pPr>
        <w:tabs>
          <w:tab w:val="left" w:pos="5040"/>
          <w:tab w:val="left" w:pos="7560"/>
        </w:tabs>
        <w:spacing w:line="230" w:lineRule="auto"/>
        <w:jc w:val="both"/>
        <w:rPr>
          <w:sz w:val="20"/>
          <w:lang w:val="en-GB"/>
        </w:rPr>
      </w:pPr>
      <w:r w:rsidRPr="00A073C5">
        <w:rPr>
          <w:sz w:val="20"/>
          <w:lang w:val="en-GB"/>
        </w:rPr>
        <w:t>Montenegro (succession)</w:t>
      </w:r>
      <w:r w:rsidR="00505783" w:rsidRPr="00A073C5">
        <w:rPr>
          <w:sz w:val="20"/>
          <w:vertAlign w:val="superscript"/>
          <w:lang w:val="en-GB"/>
        </w:rPr>
        <w:t>12,13</w:t>
      </w:r>
      <w:r w:rsidRPr="00A073C5">
        <w:rPr>
          <w:sz w:val="20"/>
          <w:lang w:val="en-GB"/>
        </w:rPr>
        <w:tab/>
        <w:t xml:space="preserve">        ---</w:t>
      </w:r>
      <w:r w:rsidRPr="00A073C5">
        <w:rPr>
          <w:sz w:val="20"/>
          <w:lang w:val="en-GB"/>
        </w:rPr>
        <w:tab/>
        <w:t xml:space="preserve">  3 June 2006</w:t>
      </w:r>
    </w:p>
    <w:p w14:paraId="595E4CB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Morocco (accession)</w:t>
      </w:r>
      <w:r w:rsidRPr="00A073C5">
        <w:rPr>
          <w:sz w:val="20"/>
          <w:lang w:val="en-GB"/>
        </w:rPr>
        <w:tab/>
        <w:t>19 January l968</w:t>
      </w:r>
      <w:r w:rsidRPr="00A073C5">
        <w:rPr>
          <w:sz w:val="20"/>
          <w:lang w:val="en-GB"/>
        </w:rPr>
        <w:tab/>
        <w:t>21 July l968</w:t>
      </w:r>
    </w:p>
    <w:p w14:paraId="11B2246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Mozambique (accession)</w:t>
      </w:r>
      <w:r w:rsidRPr="00A073C5">
        <w:rPr>
          <w:sz w:val="20"/>
          <w:lang w:val="en-GB"/>
        </w:rPr>
        <w:tab/>
        <w:t>30 October 1991</w:t>
      </w:r>
      <w:r w:rsidRPr="00A073C5">
        <w:rPr>
          <w:sz w:val="20"/>
          <w:lang w:val="en-GB"/>
        </w:rPr>
        <w:tab/>
        <w:t>30 January 1992</w:t>
      </w:r>
    </w:p>
    <w:p w14:paraId="7A2B836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Myanmar (accession)</w:t>
      </w:r>
      <w:r w:rsidRPr="00A073C5">
        <w:rPr>
          <w:sz w:val="20"/>
          <w:lang w:val="en-GB"/>
        </w:rPr>
        <w:tab/>
        <w:t>11 November 1987</w:t>
      </w:r>
      <w:r w:rsidRPr="00A073C5">
        <w:rPr>
          <w:sz w:val="20"/>
          <w:lang w:val="en-GB"/>
        </w:rPr>
        <w:tab/>
        <w:t>11 February 1988</w:t>
      </w:r>
    </w:p>
    <w:p w14:paraId="725C9CD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Namibia (accession)</w:t>
      </w:r>
      <w:r w:rsidRPr="00A073C5">
        <w:rPr>
          <w:sz w:val="20"/>
          <w:lang w:val="en-GB"/>
        </w:rPr>
        <w:tab/>
        <w:t>22 February 2002</w:t>
      </w:r>
      <w:r w:rsidRPr="00A073C5">
        <w:rPr>
          <w:sz w:val="20"/>
          <w:lang w:val="en-GB"/>
        </w:rPr>
        <w:tab/>
        <w:t>22 May 2002</w:t>
      </w:r>
    </w:p>
    <w:p w14:paraId="65F90A1D" w14:textId="77777777" w:rsidR="00D05D68" w:rsidRDefault="00D05D68" w:rsidP="00D05D68">
      <w:pPr>
        <w:tabs>
          <w:tab w:val="left" w:pos="0"/>
          <w:tab w:val="left" w:pos="5040"/>
          <w:tab w:val="left" w:pos="7560"/>
        </w:tabs>
        <w:spacing w:line="220" w:lineRule="exact"/>
        <w:jc w:val="both"/>
        <w:rPr>
          <w:sz w:val="20"/>
          <w:lang w:val="en-GB"/>
        </w:rPr>
      </w:pPr>
      <w:r>
        <w:rPr>
          <w:sz w:val="20"/>
          <w:lang w:val="en-GB"/>
        </w:rPr>
        <w:t xml:space="preserve">Nauru (accession) </w:t>
      </w:r>
      <w:r>
        <w:rPr>
          <w:sz w:val="20"/>
          <w:lang w:val="en-GB"/>
        </w:rPr>
        <w:tab/>
        <w:t xml:space="preserve">18 June </w:t>
      </w:r>
      <w:r w:rsidR="000968E1">
        <w:rPr>
          <w:sz w:val="20"/>
          <w:lang w:val="en-GB"/>
        </w:rPr>
        <w:t>20</w:t>
      </w:r>
      <w:r>
        <w:rPr>
          <w:sz w:val="20"/>
          <w:lang w:val="en-GB"/>
        </w:rPr>
        <w:t>18</w:t>
      </w:r>
      <w:r>
        <w:rPr>
          <w:sz w:val="20"/>
          <w:lang w:val="en-GB"/>
        </w:rPr>
        <w:tab/>
        <w:t>18 September 2018</w:t>
      </w:r>
    </w:p>
    <w:p w14:paraId="1E05F50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Netherlands (acceptance)</w:t>
      </w:r>
      <w:r w:rsidR="00505783" w:rsidRPr="00A073C5">
        <w:rPr>
          <w:sz w:val="20"/>
          <w:vertAlign w:val="superscript"/>
          <w:lang w:val="en-GB"/>
        </w:rPr>
        <w:t>2</w:t>
      </w:r>
      <w:r w:rsidRPr="00A073C5">
        <w:rPr>
          <w:sz w:val="20"/>
          <w:lang w:val="en-GB"/>
        </w:rPr>
        <w:tab/>
        <w:t>21 July l967</w:t>
      </w:r>
      <w:r w:rsidRPr="00A073C5">
        <w:rPr>
          <w:sz w:val="20"/>
          <w:lang w:val="en-GB"/>
        </w:rPr>
        <w:tab/>
        <w:t>21 July l968</w:t>
      </w:r>
    </w:p>
    <w:p w14:paraId="6596802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New Zealand (acceptance)</w:t>
      </w:r>
      <w:r w:rsidRPr="00A073C5">
        <w:rPr>
          <w:sz w:val="20"/>
          <w:lang w:val="en-GB"/>
        </w:rPr>
        <w:tab/>
        <w:t xml:space="preserve">  5 February l970</w:t>
      </w:r>
      <w:r w:rsidRPr="00A073C5">
        <w:rPr>
          <w:sz w:val="20"/>
          <w:lang w:val="en-GB"/>
        </w:rPr>
        <w:tab/>
        <w:t xml:space="preserve">  5 May l970</w:t>
      </w:r>
    </w:p>
    <w:p w14:paraId="59BF849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Nicaragua (accession)</w:t>
      </w:r>
      <w:r w:rsidRPr="00A073C5">
        <w:rPr>
          <w:sz w:val="20"/>
          <w:lang w:val="en-GB"/>
        </w:rPr>
        <w:tab/>
        <w:t xml:space="preserve">  2 February 1994</w:t>
      </w:r>
      <w:r w:rsidRPr="00A073C5">
        <w:rPr>
          <w:sz w:val="20"/>
          <w:lang w:val="en-GB"/>
        </w:rPr>
        <w:tab/>
        <w:t xml:space="preserve">  2 May 1994</w:t>
      </w:r>
    </w:p>
    <w:p w14:paraId="234DF9E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Nigeria (accession)</w:t>
      </w:r>
      <w:r w:rsidRPr="00A073C5">
        <w:rPr>
          <w:sz w:val="20"/>
          <w:lang w:val="en-GB"/>
        </w:rPr>
        <w:tab/>
        <w:t>14 November l968</w:t>
      </w:r>
      <w:r w:rsidRPr="00A073C5">
        <w:rPr>
          <w:sz w:val="20"/>
          <w:lang w:val="en-GB"/>
        </w:rPr>
        <w:tab/>
        <w:t>14 February l969</w:t>
      </w:r>
    </w:p>
    <w:p w14:paraId="01781DF6" w14:textId="77777777" w:rsidR="0094191F" w:rsidRPr="00A073C5" w:rsidRDefault="0094191F">
      <w:pPr>
        <w:tabs>
          <w:tab w:val="left" w:pos="5040"/>
          <w:tab w:val="left" w:pos="7560"/>
        </w:tabs>
        <w:spacing w:line="230" w:lineRule="auto"/>
        <w:jc w:val="both"/>
        <w:rPr>
          <w:sz w:val="20"/>
          <w:lang w:val="en-GB"/>
        </w:rPr>
      </w:pPr>
      <w:r w:rsidRPr="00A073C5">
        <w:rPr>
          <w:sz w:val="20"/>
          <w:lang w:val="en-GB"/>
        </w:rPr>
        <w:t>Niue (accession)</w:t>
      </w:r>
      <w:r w:rsidRPr="00A073C5">
        <w:rPr>
          <w:sz w:val="20"/>
          <w:lang w:val="en-GB"/>
        </w:rPr>
        <w:tab/>
        <w:t>27 June 2012</w:t>
      </w:r>
      <w:r w:rsidRPr="00A073C5">
        <w:rPr>
          <w:sz w:val="20"/>
          <w:lang w:val="en-GB"/>
        </w:rPr>
        <w:tab/>
        <w:t>27 September 201</w:t>
      </w:r>
      <w:r w:rsidR="003361A8" w:rsidRPr="00A073C5">
        <w:rPr>
          <w:sz w:val="20"/>
          <w:lang w:val="en-GB"/>
        </w:rPr>
        <w:t>2</w:t>
      </w:r>
    </w:p>
    <w:p w14:paraId="7822051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Norway (acceptance)</w:t>
      </w:r>
      <w:r w:rsidRPr="00A073C5">
        <w:rPr>
          <w:sz w:val="20"/>
          <w:lang w:val="en-GB"/>
        </w:rPr>
        <w:tab/>
        <w:t>18 March l968</w:t>
      </w:r>
      <w:r w:rsidRPr="00A073C5">
        <w:rPr>
          <w:sz w:val="20"/>
          <w:lang w:val="en-GB"/>
        </w:rPr>
        <w:tab/>
        <w:t>21 July l968</w:t>
      </w:r>
    </w:p>
    <w:p w14:paraId="4C2A08F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Oman (accession)</w:t>
      </w:r>
      <w:r w:rsidRPr="00A073C5">
        <w:rPr>
          <w:sz w:val="20"/>
          <w:vertAlign w:val="superscript"/>
          <w:lang w:val="en-GB"/>
        </w:rPr>
        <w:t>1</w:t>
      </w:r>
      <w:r w:rsidRPr="00A073C5">
        <w:rPr>
          <w:sz w:val="20"/>
          <w:lang w:val="en-GB"/>
        </w:rPr>
        <w:tab/>
        <w:t>20 August l975</w:t>
      </w:r>
      <w:r w:rsidRPr="00A073C5">
        <w:rPr>
          <w:sz w:val="20"/>
          <w:lang w:val="en-GB"/>
        </w:rPr>
        <w:tab/>
        <w:t>20 November l975</w:t>
      </w:r>
    </w:p>
    <w:p w14:paraId="03A6C75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Pakistan (acceptance)</w:t>
      </w:r>
      <w:r w:rsidRPr="00A073C5">
        <w:rPr>
          <w:sz w:val="20"/>
          <w:lang w:val="en-GB"/>
        </w:rPr>
        <w:tab/>
        <w:t xml:space="preserve">  5 December l968</w:t>
      </w:r>
      <w:r w:rsidRPr="00A073C5">
        <w:rPr>
          <w:sz w:val="20"/>
          <w:lang w:val="en-GB"/>
        </w:rPr>
        <w:tab/>
        <w:t xml:space="preserve">  5 March l969</w:t>
      </w:r>
    </w:p>
    <w:p w14:paraId="303B409C" w14:textId="77777777" w:rsidR="006D11A7" w:rsidRPr="00A073C5" w:rsidRDefault="006D11A7">
      <w:pPr>
        <w:tabs>
          <w:tab w:val="left" w:pos="5040"/>
          <w:tab w:val="left" w:pos="7560"/>
        </w:tabs>
        <w:spacing w:line="230" w:lineRule="auto"/>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December 2011</w:t>
      </w:r>
    </w:p>
    <w:p w14:paraId="6C2A63E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Panama (signature)</w:t>
      </w:r>
      <w:r w:rsidRPr="00A073C5">
        <w:rPr>
          <w:sz w:val="20"/>
          <w:lang w:val="en-GB"/>
        </w:rPr>
        <w:tab/>
        <w:t>13 May l966</w:t>
      </w:r>
      <w:r w:rsidRPr="00A073C5">
        <w:rPr>
          <w:sz w:val="20"/>
          <w:lang w:val="en-GB"/>
        </w:rPr>
        <w:tab/>
        <w:t>21 July l968</w:t>
      </w:r>
    </w:p>
    <w:p w14:paraId="3146AC5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Papua New Guinea (accession)</w:t>
      </w:r>
      <w:r w:rsidRPr="00A073C5">
        <w:rPr>
          <w:sz w:val="20"/>
          <w:lang w:val="en-GB"/>
        </w:rPr>
        <w:tab/>
        <w:t>18 May l976</w:t>
      </w:r>
      <w:r w:rsidRPr="00A073C5">
        <w:rPr>
          <w:sz w:val="20"/>
          <w:lang w:val="en-GB"/>
        </w:rPr>
        <w:tab/>
        <w:t>18 August l976</w:t>
      </w:r>
    </w:p>
    <w:p w14:paraId="7F4D89B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Peru (acceptance)</w:t>
      </w:r>
      <w:r w:rsidRPr="00A073C5">
        <w:rPr>
          <w:sz w:val="20"/>
          <w:lang w:val="en-GB"/>
        </w:rPr>
        <w:tab/>
        <w:t>18 January l967</w:t>
      </w:r>
      <w:r w:rsidRPr="00A073C5">
        <w:rPr>
          <w:sz w:val="20"/>
          <w:lang w:val="en-GB"/>
        </w:rPr>
        <w:tab/>
        <w:t>21 July l968</w:t>
      </w:r>
    </w:p>
    <w:p w14:paraId="5CAA5AE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Philippines (acceptance)</w:t>
      </w:r>
      <w:r w:rsidRPr="00A073C5">
        <w:rPr>
          <w:sz w:val="20"/>
          <w:lang w:val="en-GB"/>
        </w:rPr>
        <w:tab/>
        <w:t xml:space="preserve">  4 March l969</w:t>
      </w:r>
      <w:r w:rsidRPr="00A073C5">
        <w:rPr>
          <w:sz w:val="20"/>
          <w:lang w:val="en-GB"/>
        </w:rPr>
        <w:tab/>
        <w:t xml:space="preserve">  4 June l969</w:t>
      </w:r>
    </w:p>
    <w:p w14:paraId="0E6EF75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Poland (acceptance)</w:t>
      </w:r>
      <w:r w:rsidRPr="00A073C5">
        <w:rPr>
          <w:sz w:val="20"/>
          <w:lang w:val="en-GB"/>
        </w:rPr>
        <w:tab/>
        <w:t>28 May l969</w:t>
      </w:r>
      <w:r w:rsidRPr="00A073C5">
        <w:rPr>
          <w:sz w:val="20"/>
          <w:lang w:val="en-GB"/>
        </w:rPr>
        <w:tab/>
        <w:t>28 August l969</w:t>
      </w:r>
    </w:p>
    <w:p w14:paraId="5214664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Portugal (accession)</w:t>
      </w:r>
      <w:r w:rsidR="00505783" w:rsidRPr="00A073C5">
        <w:rPr>
          <w:sz w:val="20"/>
          <w:vertAlign w:val="superscript"/>
          <w:lang w:val="en-GB"/>
        </w:rPr>
        <w:t>5</w:t>
      </w:r>
      <w:r w:rsidRPr="00A073C5">
        <w:rPr>
          <w:sz w:val="20"/>
          <w:lang w:val="en-GB"/>
        </w:rPr>
        <w:tab/>
        <w:t>22 December l969</w:t>
      </w:r>
      <w:r w:rsidRPr="00A073C5">
        <w:rPr>
          <w:sz w:val="20"/>
          <w:lang w:val="en-GB"/>
        </w:rPr>
        <w:tab/>
        <w:t>22 March l970</w:t>
      </w:r>
    </w:p>
    <w:p w14:paraId="73A4942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Qatar (accession)</w:t>
      </w:r>
      <w:r w:rsidRPr="00A073C5">
        <w:rPr>
          <w:sz w:val="20"/>
          <w:lang w:val="en-GB"/>
        </w:rPr>
        <w:tab/>
        <w:t>31 January l980</w:t>
      </w:r>
      <w:r w:rsidRPr="00A073C5">
        <w:rPr>
          <w:sz w:val="20"/>
          <w:lang w:val="en-GB"/>
        </w:rPr>
        <w:tab/>
        <w:t xml:space="preserve">  1 May l980</w:t>
      </w:r>
    </w:p>
    <w:p w14:paraId="0BD548C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Republic of Korea (acceptance)</w:t>
      </w:r>
      <w:r w:rsidRPr="00A073C5">
        <w:rPr>
          <w:sz w:val="20"/>
          <w:lang w:val="en-GB"/>
        </w:rPr>
        <w:tab/>
        <w:t>10 July l969</w:t>
      </w:r>
      <w:r w:rsidRPr="00A073C5">
        <w:rPr>
          <w:sz w:val="20"/>
          <w:lang w:val="en-GB"/>
        </w:rPr>
        <w:tab/>
        <w:t>10 October l969</w:t>
      </w:r>
    </w:p>
    <w:p w14:paraId="1055F09C" w14:textId="42B6B18A" w:rsidR="009803AF" w:rsidRPr="00A073C5" w:rsidRDefault="009803AF">
      <w:pPr>
        <w:tabs>
          <w:tab w:val="left" w:pos="5040"/>
          <w:tab w:val="left" w:pos="7560"/>
        </w:tabs>
        <w:spacing w:line="230" w:lineRule="auto"/>
        <w:jc w:val="both"/>
        <w:rPr>
          <w:sz w:val="20"/>
          <w:lang w:val="en-GB"/>
        </w:rPr>
      </w:pPr>
      <w:r w:rsidRPr="00A073C5">
        <w:rPr>
          <w:sz w:val="20"/>
          <w:lang w:val="en-GB"/>
        </w:rPr>
        <w:t>Romania (accession)</w:t>
      </w:r>
      <w:r w:rsidRPr="00A073C5">
        <w:rPr>
          <w:sz w:val="20"/>
          <w:vertAlign w:val="superscript"/>
          <w:lang w:val="en-GB"/>
        </w:rPr>
        <w:t>1</w:t>
      </w:r>
      <w:r w:rsidRPr="00A073C5">
        <w:rPr>
          <w:sz w:val="20"/>
          <w:lang w:val="en-GB"/>
        </w:rPr>
        <w:tab/>
        <w:t xml:space="preserve">  3 June l97l</w:t>
      </w:r>
      <w:r w:rsidRPr="00A073C5">
        <w:rPr>
          <w:sz w:val="20"/>
          <w:lang w:val="en-GB"/>
        </w:rPr>
        <w:tab/>
        <w:t xml:space="preserve">  3 September l97</w:t>
      </w:r>
      <w:r w:rsidR="005F5E75">
        <w:rPr>
          <w:sz w:val="20"/>
          <w:lang w:val="en-GB"/>
        </w:rPr>
        <w:t>1</w:t>
      </w:r>
    </w:p>
    <w:p w14:paraId="1BB5C0FA" w14:textId="3683CF8F" w:rsidR="009803AF" w:rsidRPr="00A073C5" w:rsidRDefault="009803AF" w:rsidP="005F5E75">
      <w:pPr>
        <w:tabs>
          <w:tab w:val="left" w:pos="5040"/>
          <w:tab w:val="left" w:pos="7560"/>
        </w:tabs>
        <w:spacing w:line="230" w:lineRule="auto"/>
        <w:jc w:val="both"/>
        <w:rPr>
          <w:sz w:val="20"/>
          <w:lang w:val="en-GB"/>
        </w:rPr>
      </w:pPr>
      <w:r w:rsidRPr="00A073C5">
        <w:rPr>
          <w:sz w:val="20"/>
          <w:lang w:val="en-GB"/>
        </w:rPr>
        <w:t>Russian Federation (signature)</w:t>
      </w:r>
      <w:r w:rsidRPr="00A073C5">
        <w:rPr>
          <w:sz w:val="20"/>
          <w:vertAlign w:val="superscript"/>
          <w:lang w:val="en-GB"/>
        </w:rPr>
        <w:t>1</w:t>
      </w:r>
      <w:r w:rsidR="00505783" w:rsidRPr="00A073C5">
        <w:rPr>
          <w:sz w:val="20"/>
          <w:vertAlign w:val="superscript"/>
          <w:lang w:val="en-GB"/>
        </w:rPr>
        <w:t>,9</w:t>
      </w:r>
      <w:r w:rsidRPr="00A073C5">
        <w:rPr>
          <w:sz w:val="20"/>
          <w:lang w:val="en-GB"/>
        </w:rPr>
        <w:tab/>
        <w:t xml:space="preserve">  4 July 1966</w:t>
      </w:r>
      <w:r w:rsidRPr="00A073C5">
        <w:rPr>
          <w:sz w:val="20"/>
          <w:lang w:val="en-GB"/>
        </w:rPr>
        <w:tab/>
        <w:t>22 July 1968</w:t>
      </w:r>
    </w:p>
    <w:p w14:paraId="26B8F8FC" w14:textId="77777777" w:rsidR="00793E84" w:rsidRPr="00A073C5" w:rsidRDefault="00793E84" w:rsidP="00793E84">
      <w:pPr>
        <w:tabs>
          <w:tab w:val="left" w:pos="5040"/>
          <w:tab w:val="left" w:pos="7560"/>
        </w:tabs>
        <w:spacing w:line="230" w:lineRule="auto"/>
        <w:jc w:val="both"/>
        <w:rPr>
          <w:sz w:val="20"/>
          <w:lang w:val="en-GB"/>
        </w:rPr>
      </w:pPr>
      <w:r w:rsidRPr="00A073C5">
        <w:rPr>
          <w:sz w:val="20"/>
          <w:lang w:val="en-GB"/>
        </w:rPr>
        <w:t>Saint Kitts and Nevis (accession)</w:t>
      </w:r>
      <w:r w:rsidRPr="00A073C5">
        <w:rPr>
          <w:sz w:val="20"/>
          <w:lang w:val="en-GB"/>
        </w:rPr>
        <w:tab/>
        <w:t>11 June 2004</w:t>
      </w:r>
      <w:r w:rsidRPr="00A073C5">
        <w:rPr>
          <w:sz w:val="20"/>
          <w:lang w:val="en-GB"/>
        </w:rPr>
        <w:tab/>
        <w:t>11 September 2004</w:t>
      </w:r>
    </w:p>
    <w:p w14:paraId="2134A970" w14:textId="77777777" w:rsidR="00793E84" w:rsidRPr="00A073C5" w:rsidRDefault="00793E84" w:rsidP="00793E84">
      <w:pPr>
        <w:tabs>
          <w:tab w:val="left" w:pos="5040"/>
          <w:tab w:val="left" w:pos="7560"/>
        </w:tabs>
        <w:spacing w:line="230" w:lineRule="auto"/>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20 August 2004</w:t>
      </w:r>
    </w:p>
    <w:p w14:paraId="7C54ED43" w14:textId="77777777" w:rsidR="00793E84" w:rsidRPr="00A073C5" w:rsidRDefault="00793E84" w:rsidP="00793E84">
      <w:pPr>
        <w:tabs>
          <w:tab w:val="left" w:pos="5040"/>
          <w:tab w:val="left" w:pos="7560"/>
        </w:tabs>
        <w:spacing w:line="230" w:lineRule="auto"/>
        <w:jc w:val="both"/>
        <w:rPr>
          <w:sz w:val="20"/>
          <w:lang w:val="en-GB"/>
        </w:rPr>
      </w:pPr>
      <w:r w:rsidRPr="00A073C5">
        <w:rPr>
          <w:sz w:val="20"/>
          <w:lang w:val="en-GB"/>
        </w:rPr>
        <w:t>Saint Vincent and the Grenadines (accession)</w:t>
      </w:r>
      <w:r w:rsidRPr="00A073C5">
        <w:rPr>
          <w:sz w:val="20"/>
          <w:lang w:val="en-GB"/>
        </w:rPr>
        <w:tab/>
        <w:t>29 April 1986</w:t>
      </w:r>
      <w:r w:rsidRPr="00A073C5">
        <w:rPr>
          <w:sz w:val="20"/>
          <w:lang w:val="en-GB"/>
        </w:rPr>
        <w:tab/>
        <w:t>29 July 1986</w:t>
      </w:r>
    </w:p>
    <w:p w14:paraId="611F150B" w14:textId="77777777" w:rsidR="00793E84" w:rsidRPr="00A073C5" w:rsidRDefault="00793E84" w:rsidP="00793E84">
      <w:pPr>
        <w:tabs>
          <w:tab w:val="left" w:pos="5040"/>
          <w:tab w:val="left" w:pos="7560"/>
        </w:tabs>
        <w:spacing w:line="230" w:lineRule="auto"/>
        <w:jc w:val="both"/>
        <w:rPr>
          <w:sz w:val="20"/>
          <w:lang w:val="en-GB"/>
        </w:rPr>
      </w:pPr>
      <w:r w:rsidRPr="00A073C5">
        <w:rPr>
          <w:sz w:val="20"/>
          <w:lang w:val="en-GB"/>
        </w:rPr>
        <w:t>Samoa (accession)</w:t>
      </w:r>
      <w:r w:rsidRPr="00A073C5">
        <w:rPr>
          <w:sz w:val="20"/>
          <w:lang w:val="en-GB"/>
        </w:rPr>
        <w:tab/>
        <w:t>23 October l979</w:t>
      </w:r>
      <w:r w:rsidRPr="00A073C5">
        <w:rPr>
          <w:sz w:val="20"/>
          <w:lang w:val="en-GB"/>
        </w:rPr>
        <w:tab/>
        <w:t>23 January l980</w:t>
      </w:r>
    </w:p>
    <w:p w14:paraId="73B43DF8" w14:textId="2426DA1B" w:rsidR="00AD2879" w:rsidRDefault="00AD2879" w:rsidP="00793E84">
      <w:pPr>
        <w:tabs>
          <w:tab w:val="left" w:pos="5040"/>
          <w:tab w:val="left" w:pos="7560"/>
        </w:tabs>
        <w:spacing w:line="230" w:lineRule="auto"/>
        <w:jc w:val="both"/>
        <w:rPr>
          <w:sz w:val="20"/>
          <w:lang w:val="en-GB"/>
        </w:rPr>
      </w:pPr>
      <w:r>
        <w:rPr>
          <w:sz w:val="20"/>
          <w:lang w:val="en-GB"/>
        </w:rPr>
        <w:t xml:space="preserve">San Marino </w:t>
      </w:r>
      <w:r>
        <w:rPr>
          <w:sz w:val="20"/>
          <w:lang w:val="en-GB"/>
        </w:rPr>
        <w:tab/>
      </w:r>
      <w:r w:rsidR="00B51105">
        <w:rPr>
          <w:sz w:val="20"/>
          <w:lang w:val="en-GB"/>
        </w:rPr>
        <w:t>19 April 2021</w:t>
      </w:r>
      <w:r w:rsidR="00B51105">
        <w:rPr>
          <w:sz w:val="20"/>
          <w:lang w:val="en-GB"/>
        </w:rPr>
        <w:tab/>
        <w:t>19 July 2021</w:t>
      </w:r>
    </w:p>
    <w:p w14:paraId="0077263C" w14:textId="630FE43F" w:rsidR="00793E84" w:rsidRPr="00A073C5" w:rsidRDefault="00793E84" w:rsidP="00793E84">
      <w:pPr>
        <w:tabs>
          <w:tab w:val="left" w:pos="5040"/>
          <w:tab w:val="left" w:pos="7560"/>
        </w:tabs>
        <w:spacing w:line="230" w:lineRule="auto"/>
        <w:jc w:val="both"/>
        <w:rPr>
          <w:sz w:val="20"/>
          <w:lang w:val="en-GB"/>
        </w:rPr>
      </w:pPr>
      <w:r w:rsidRPr="00A073C5">
        <w:rPr>
          <w:sz w:val="20"/>
          <w:lang w:val="en-GB"/>
        </w:rPr>
        <w:t>São Tomé and Principe (accession)</w:t>
      </w:r>
      <w:r w:rsidRPr="00A073C5">
        <w:rPr>
          <w:sz w:val="20"/>
          <w:lang w:val="en-GB"/>
        </w:rPr>
        <w:tab/>
        <w:t>29 October 1998</w:t>
      </w:r>
      <w:r w:rsidRPr="00A073C5">
        <w:rPr>
          <w:sz w:val="20"/>
          <w:lang w:val="en-GB"/>
        </w:rPr>
        <w:tab/>
        <w:t>29 January 1999</w:t>
      </w:r>
    </w:p>
    <w:p w14:paraId="76027A19" w14:textId="77777777" w:rsidR="00793E84" w:rsidRPr="00A073C5" w:rsidRDefault="00793E84" w:rsidP="00793E84">
      <w:pPr>
        <w:tabs>
          <w:tab w:val="left" w:pos="5040"/>
          <w:tab w:val="left" w:pos="7560"/>
        </w:tabs>
        <w:spacing w:line="230" w:lineRule="auto"/>
        <w:jc w:val="both"/>
        <w:rPr>
          <w:sz w:val="20"/>
          <w:lang w:val="en-GB"/>
        </w:rPr>
      </w:pPr>
      <w:r w:rsidRPr="00A073C5">
        <w:rPr>
          <w:sz w:val="20"/>
          <w:lang w:val="en-GB"/>
        </w:rPr>
        <w:t>Saudi Arabia (accession)</w:t>
      </w:r>
      <w:r w:rsidRPr="00A073C5">
        <w:rPr>
          <w:sz w:val="20"/>
          <w:lang w:val="en-GB"/>
        </w:rPr>
        <w:tab/>
        <w:t xml:space="preserve">  5 September l975</w:t>
      </w:r>
      <w:r w:rsidRPr="00A073C5">
        <w:rPr>
          <w:sz w:val="20"/>
          <w:lang w:val="en-GB"/>
        </w:rPr>
        <w:tab/>
        <w:t xml:space="preserve">  5 December l975</w:t>
      </w:r>
    </w:p>
    <w:p w14:paraId="58131B0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Senegal (accession)</w:t>
      </w:r>
      <w:r w:rsidRPr="00A073C5">
        <w:rPr>
          <w:sz w:val="20"/>
          <w:lang w:val="en-GB"/>
        </w:rPr>
        <w:tab/>
        <w:t>18 August l977</w:t>
      </w:r>
      <w:r w:rsidRPr="00A073C5">
        <w:rPr>
          <w:sz w:val="20"/>
          <w:lang w:val="en-GB"/>
        </w:rPr>
        <w:tab/>
        <w:t>18 November l977</w:t>
      </w:r>
    </w:p>
    <w:p w14:paraId="7000A9F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lastRenderedPageBreak/>
        <w:t>Serbia (succession)</w:t>
      </w:r>
      <w:r w:rsidR="00505783" w:rsidRPr="00A073C5">
        <w:rPr>
          <w:sz w:val="20"/>
          <w:vertAlign w:val="superscript"/>
          <w:lang w:val="en-GB"/>
        </w:rPr>
        <w:t>12,13</w:t>
      </w:r>
      <w:r w:rsidRPr="00A073C5">
        <w:rPr>
          <w:sz w:val="20"/>
          <w:lang w:val="en-GB"/>
        </w:rPr>
        <w:tab/>
        <w:t xml:space="preserve">       </w:t>
      </w:r>
      <w:r w:rsidRPr="00A073C5">
        <w:rPr>
          <w:sz w:val="20"/>
          <w:lang w:val="en-GB"/>
        </w:rPr>
        <w:noBreakHyphen/>
      </w:r>
      <w:r w:rsidRPr="00A073C5">
        <w:rPr>
          <w:sz w:val="20"/>
          <w:lang w:val="en-GB"/>
        </w:rPr>
        <w:tab/>
      </w:r>
      <w:r w:rsidR="008269D7" w:rsidRPr="00A073C5">
        <w:rPr>
          <w:sz w:val="20"/>
          <w:lang w:val="en-GB"/>
        </w:rPr>
        <w:t xml:space="preserve">  3 June 2006</w:t>
      </w:r>
    </w:p>
    <w:p w14:paraId="648655E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Seychelles (accession)</w:t>
      </w:r>
      <w:r w:rsidRPr="00A073C5">
        <w:rPr>
          <w:sz w:val="20"/>
          <w:lang w:val="en-GB"/>
        </w:rPr>
        <w:tab/>
        <w:t xml:space="preserve">  1 October l976</w:t>
      </w:r>
      <w:r w:rsidRPr="00A073C5">
        <w:rPr>
          <w:sz w:val="20"/>
          <w:lang w:val="en-GB"/>
        </w:rPr>
        <w:tab/>
        <w:t xml:space="preserve">  1 January l977</w:t>
      </w:r>
    </w:p>
    <w:p w14:paraId="109B719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Sierra Leone (accession)</w:t>
      </w:r>
      <w:r w:rsidRPr="00A073C5">
        <w:rPr>
          <w:sz w:val="20"/>
          <w:lang w:val="en-GB"/>
        </w:rPr>
        <w:tab/>
        <w:t>13 August 1993</w:t>
      </w:r>
      <w:r w:rsidRPr="00A073C5">
        <w:rPr>
          <w:sz w:val="20"/>
          <w:lang w:val="en-GB"/>
        </w:rPr>
        <w:tab/>
        <w:t>13 November 1993</w:t>
      </w:r>
    </w:p>
    <w:p w14:paraId="36617770" w14:textId="2C92B3F0" w:rsidR="009803AF" w:rsidRPr="00A073C5" w:rsidRDefault="009803AF">
      <w:pPr>
        <w:tabs>
          <w:tab w:val="left" w:pos="5040"/>
          <w:tab w:val="left" w:pos="7560"/>
        </w:tabs>
        <w:spacing w:line="230" w:lineRule="auto"/>
        <w:jc w:val="both"/>
        <w:rPr>
          <w:sz w:val="20"/>
          <w:lang w:val="en-GB"/>
        </w:rPr>
      </w:pPr>
      <w:r w:rsidRPr="00A073C5">
        <w:rPr>
          <w:sz w:val="20"/>
          <w:lang w:val="en-GB"/>
        </w:rPr>
        <w:t>Singapore (accession)</w:t>
      </w:r>
      <w:r w:rsidRPr="00A073C5">
        <w:rPr>
          <w:sz w:val="20"/>
          <w:lang w:val="en-GB"/>
        </w:rPr>
        <w:tab/>
        <w:t xml:space="preserve">21 September </w:t>
      </w:r>
      <w:r w:rsidR="007B2C6B">
        <w:rPr>
          <w:sz w:val="20"/>
          <w:lang w:val="en-GB"/>
        </w:rPr>
        <w:t>1</w:t>
      </w:r>
      <w:r w:rsidRPr="00A073C5">
        <w:rPr>
          <w:sz w:val="20"/>
          <w:lang w:val="en-GB"/>
        </w:rPr>
        <w:t>97</w:t>
      </w:r>
      <w:r w:rsidR="007B2C6B">
        <w:rPr>
          <w:sz w:val="20"/>
          <w:lang w:val="en-GB"/>
        </w:rPr>
        <w:t>1</w:t>
      </w:r>
      <w:r w:rsidRPr="00A073C5">
        <w:rPr>
          <w:sz w:val="20"/>
          <w:lang w:val="en-GB"/>
        </w:rPr>
        <w:tab/>
        <w:t xml:space="preserve">21 December </w:t>
      </w:r>
      <w:r w:rsidR="007B2C6B">
        <w:rPr>
          <w:sz w:val="20"/>
          <w:lang w:val="en-GB"/>
        </w:rPr>
        <w:t>1</w:t>
      </w:r>
      <w:r w:rsidRPr="00A073C5">
        <w:rPr>
          <w:sz w:val="20"/>
          <w:lang w:val="en-GB"/>
        </w:rPr>
        <w:t>97</w:t>
      </w:r>
      <w:r w:rsidR="007B2C6B">
        <w:rPr>
          <w:sz w:val="20"/>
          <w:lang w:val="en-GB"/>
        </w:rPr>
        <w:t>1</w:t>
      </w:r>
    </w:p>
    <w:p w14:paraId="542FC56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Slovakia (succession)</w:t>
      </w:r>
      <w:r w:rsidRPr="00A073C5">
        <w:rPr>
          <w:sz w:val="20"/>
          <w:lang w:val="en-GB"/>
        </w:rPr>
        <w:tab/>
        <w:t xml:space="preserve">       </w:t>
      </w:r>
      <w:r w:rsidRPr="00A073C5">
        <w:rPr>
          <w:sz w:val="20"/>
          <w:lang w:val="en-GB"/>
        </w:rPr>
        <w:noBreakHyphen/>
      </w:r>
      <w:r w:rsidRPr="00A073C5">
        <w:rPr>
          <w:sz w:val="20"/>
          <w:lang w:val="en-GB"/>
        </w:rPr>
        <w:tab/>
        <w:t xml:space="preserve">  1 January 1993</w:t>
      </w:r>
    </w:p>
    <w:p w14:paraId="47B4BF5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Slovenia (succession)</w:t>
      </w:r>
      <w:r w:rsidRPr="00A073C5">
        <w:rPr>
          <w:sz w:val="20"/>
          <w:lang w:val="en-GB"/>
        </w:rPr>
        <w:tab/>
        <w:t xml:space="preserve">       </w:t>
      </w:r>
      <w:r w:rsidRPr="00A073C5">
        <w:rPr>
          <w:sz w:val="20"/>
          <w:lang w:val="en-GB"/>
        </w:rPr>
        <w:noBreakHyphen/>
      </w:r>
      <w:r w:rsidRPr="00A073C5">
        <w:rPr>
          <w:sz w:val="20"/>
          <w:lang w:val="en-GB"/>
        </w:rPr>
        <w:tab/>
        <w:t>25 June 1991</w:t>
      </w:r>
    </w:p>
    <w:p w14:paraId="7C1DF613" w14:textId="77777777" w:rsidR="00793E84" w:rsidRPr="00A073C5" w:rsidRDefault="00793E84">
      <w:pPr>
        <w:tabs>
          <w:tab w:val="left" w:pos="5040"/>
          <w:tab w:val="left" w:pos="7560"/>
        </w:tabs>
        <w:spacing w:line="230" w:lineRule="auto"/>
        <w:jc w:val="both"/>
        <w:rPr>
          <w:sz w:val="20"/>
          <w:lang w:val="en-GB"/>
        </w:rPr>
      </w:pPr>
      <w:r w:rsidRPr="00A073C5">
        <w:rPr>
          <w:sz w:val="20"/>
          <w:lang w:val="en-GB"/>
        </w:rPr>
        <w:t>Solomon Islands (accession)</w:t>
      </w:r>
      <w:r w:rsidRPr="00A073C5">
        <w:rPr>
          <w:sz w:val="20"/>
          <w:lang w:val="en-GB"/>
        </w:rPr>
        <w:tab/>
        <w:t>30 June 2004</w:t>
      </w:r>
      <w:r w:rsidRPr="00A073C5">
        <w:rPr>
          <w:sz w:val="20"/>
          <w:lang w:val="en-GB"/>
        </w:rPr>
        <w:tab/>
        <w:t>30 September 2004</w:t>
      </w:r>
    </w:p>
    <w:p w14:paraId="247625F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Somalia (accession)</w:t>
      </w:r>
      <w:r w:rsidRPr="00A073C5">
        <w:rPr>
          <w:sz w:val="20"/>
          <w:lang w:val="en-GB"/>
        </w:rPr>
        <w:tab/>
        <w:t>30 March l967</w:t>
      </w:r>
      <w:r w:rsidRPr="00A073C5">
        <w:rPr>
          <w:sz w:val="20"/>
          <w:lang w:val="en-GB"/>
        </w:rPr>
        <w:tab/>
        <w:t>21 July l968</w:t>
      </w:r>
    </w:p>
    <w:p w14:paraId="639A963E"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South Africa (acceptance)</w:t>
      </w:r>
      <w:r w:rsidRPr="00A073C5">
        <w:rPr>
          <w:sz w:val="20"/>
          <w:lang w:val="en-GB"/>
        </w:rPr>
        <w:tab/>
        <w:t>14 December l966</w:t>
      </w:r>
      <w:r w:rsidRPr="00A073C5">
        <w:rPr>
          <w:sz w:val="20"/>
          <w:lang w:val="en-GB"/>
        </w:rPr>
        <w:tab/>
        <w:t>21 July l968</w:t>
      </w:r>
    </w:p>
    <w:p w14:paraId="3C82C6D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Spain (acceptance)</w:t>
      </w:r>
      <w:r w:rsidRPr="00A073C5">
        <w:rPr>
          <w:sz w:val="20"/>
          <w:lang w:val="en-GB"/>
        </w:rPr>
        <w:tab/>
        <w:t xml:space="preserve">  1 July l968</w:t>
      </w:r>
      <w:r w:rsidRPr="00A073C5">
        <w:rPr>
          <w:sz w:val="20"/>
          <w:lang w:val="en-GB"/>
        </w:rPr>
        <w:tab/>
        <w:t xml:space="preserve">  1 October l968</w:t>
      </w:r>
    </w:p>
    <w:p w14:paraId="00137C7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Sri Lanka (accession)</w:t>
      </w:r>
      <w:r w:rsidRPr="00A073C5">
        <w:rPr>
          <w:sz w:val="20"/>
          <w:lang w:val="en-GB"/>
        </w:rPr>
        <w:tab/>
        <w:t>10 May l974</w:t>
      </w:r>
      <w:r w:rsidRPr="00A073C5">
        <w:rPr>
          <w:sz w:val="20"/>
          <w:lang w:val="en-GB"/>
        </w:rPr>
        <w:tab/>
        <w:t>10 August l974</w:t>
      </w:r>
    </w:p>
    <w:p w14:paraId="069B21A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Sudan (accession)</w:t>
      </w:r>
      <w:r w:rsidRPr="00A073C5">
        <w:rPr>
          <w:sz w:val="20"/>
          <w:lang w:val="en-GB"/>
        </w:rPr>
        <w:tab/>
        <w:t>26 September 1991</w:t>
      </w:r>
      <w:r w:rsidRPr="00A073C5">
        <w:rPr>
          <w:sz w:val="20"/>
          <w:lang w:val="en-GB"/>
        </w:rPr>
        <w:tab/>
        <w:t>26 December 1991</w:t>
      </w:r>
    </w:p>
    <w:p w14:paraId="0866A22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Suriname (succession)</w:t>
      </w:r>
      <w:r w:rsidRPr="00A073C5">
        <w:rPr>
          <w:sz w:val="20"/>
          <w:lang w:val="en-GB"/>
        </w:rPr>
        <w:tab/>
        <w:t xml:space="preserve">       </w:t>
      </w:r>
      <w:r w:rsidRPr="00A073C5">
        <w:rPr>
          <w:sz w:val="20"/>
          <w:lang w:val="en-GB"/>
        </w:rPr>
        <w:noBreakHyphen/>
      </w:r>
      <w:r w:rsidRPr="00A073C5">
        <w:rPr>
          <w:sz w:val="20"/>
          <w:lang w:val="en-GB"/>
        </w:rPr>
        <w:tab/>
        <w:t>25 November l975</w:t>
      </w:r>
    </w:p>
    <w:p w14:paraId="646809F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Sweden (accession)</w:t>
      </w:r>
      <w:r w:rsidRPr="00A073C5">
        <w:rPr>
          <w:sz w:val="20"/>
          <w:lang w:val="en-GB"/>
        </w:rPr>
        <w:tab/>
        <w:t>28 July l967</w:t>
      </w:r>
      <w:r w:rsidRPr="00A073C5">
        <w:rPr>
          <w:sz w:val="20"/>
          <w:lang w:val="en-GB"/>
        </w:rPr>
        <w:tab/>
        <w:t>21 July l968</w:t>
      </w:r>
    </w:p>
    <w:p w14:paraId="0653B8F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Switzerland (acceptance)</w:t>
      </w:r>
      <w:r w:rsidRPr="00A073C5">
        <w:rPr>
          <w:sz w:val="20"/>
          <w:lang w:val="en-GB"/>
        </w:rPr>
        <w:tab/>
        <w:t>23 April l968</w:t>
      </w:r>
      <w:r w:rsidRPr="00A073C5">
        <w:rPr>
          <w:sz w:val="20"/>
          <w:lang w:val="en-GB"/>
        </w:rPr>
        <w:tab/>
        <w:t>23 July l968</w:t>
      </w:r>
    </w:p>
    <w:p w14:paraId="54EBE11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Syrian Arab Republic (accession)</w:t>
      </w:r>
      <w:r w:rsidRPr="00A073C5">
        <w:rPr>
          <w:sz w:val="20"/>
          <w:vertAlign w:val="superscript"/>
          <w:lang w:val="en-GB"/>
        </w:rPr>
        <w:t>1</w:t>
      </w:r>
      <w:r w:rsidRPr="00A073C5">
        <w:rPr>
          <w:sz w:val="20"/>
          <w:lang w:val="en-GB"/>
        </w:rPr>
        <w:tab/>
        <w:t xml:space="preserve">  6 February l975</w:t>
      </w:r>
      <w:r w:rsidRPr="00A073C5">
        <w:rPr>
          <w:sz w:val="20"/>
          <w:lang w:val="en-GB"/>
        </w:rPr>
        <w:tab/>
        <w:t xml:space="preserve">  6 May l975</w:t>
      </w:r>
    </w:p>
    <w:p w14:paraId="78278892"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Thailand (accession)</w:t>
      </w:r>
      <w:r w:rsidRPr="00A073C5">
        <w:rPr>
          <w:sz w:val="20"/>
          <w:lang w:val="en-GB"/>
        </w:rPr>
        <w:tab/>
        <w:t>30 December 1992</w:t>
      </w:r>
      <w:r w:rsidRPr="00A073C5">
        <w:rPr>
          <w:sz w:val="20"/>
          <w:lang w:val="en-GB"/>
        </w:rPr>
        <w:tab/>
        <w:t>30 March 1993</w:t>
      </w:r>
    </w:p>
    <w:p w14:paraId="1FAF38FC"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Togo (accession)</w:t>
      </w:r>
      <w:r w:rsidRPr="00A073C5">
        <w:rPr>
          <w:sz w:val="20"/>
          <w:lang w:val="en-GB"/>
        </w:rPr>
        <w:tab/>
        <w:t>19 July 1989</w:t>
      </w:r>
      <w:r w:rsidRPr="00A073C5">
        <w:rPr>
          <w:sz w:val="20"/>
          <w:lang w:val="en-GB"/>
        </w:rPr>
        <w:tab/>
        <w:t>19 October 1989</w:t>
      </w:r>
    </w:p>
    <w:p w14:paraId="2029DD6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Tonga (accession)</w:t>
      </w:r>
      <w:r w:rsidRPr="00A073C5">
        <w:rPr>
          <w:sz w:val="20"/>
          <w:lang w:val="en-GB"/>
        </w:rPr>
        <w:tab/>
        <w:t>12 April l977</w:t>
      </w:r>
      <w:r w:rsidRPr="00A073C5">
        <w:rPr>
          <w:sz w:val="20"/>
          <w:lang w:val="en-GB"/>
        </w:rPr>
        <w:tab/>
        <w:t>12 July l977</w:t>
      </w:r>
    </w:p>
    <w:p w14:paraId="011FD20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Trinidad and Tobago (acceptance)</w:t>
      </w:r>
      <w:r w:rsidRPr="00A073C5">
        <w:rPr>
          <w:sz w:val="20"/>
          <w:lang w:val="en-GB"/>
        </w:rPr>
        <w:tab/>
        <w:t>24 August l966</w:t>
      </w:r>
      <w:r w:rsidRPr="00A073C5">
        <w:rPr>
          <w:sz w:val="20"/>
          <w:lang w:val="en-GB"/>
        </w:rPr>
        <w:tab/>
        <w:t>21 July l968</w:t>
      </w:r>
    </w:p>
    <w:p w14:paraId="3CC8F198"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Tunisia (acceptance)</w:t>
      </w:r>
      <w:r w:rsidRPr="00A073C5">
        <w:rPr>
          <w:sz w:val="20"/>
          <w:lang w:val="en-GB"/>
        </w:rPr>
        <w:tab/>
        <w:t>23 August l966</w:t>
      </w:r>
      <w:r w:rsidRPr="00A073C5">
        <w:rPr>
          <w:sz w:val="20"/>
          <w:lang w:val="en-GB"/>
        </w:rPr>
        <w:tab/>
        <w:t>21 July l968</w:t>
      </w:r>
    </w:p>
    <w:p w14:paraId="03E91DA7"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Turkey (accession)</w:t>
      </w:r>
      <w:r w:rsidRPr="00A073C5">
        <w:rPr>
          <w:sz w:val="20"/>
          <w:lang w:val="en-GB"/>
        </w:rPr>
        <w:tab/>
        <w:t xml:space="preserve">  5 August l968</w:t>
      </w:r>
      <w:r w:rsidRPr="00A073C5">
        <w:rPr>
          <w:sz w:val="20"/>
          <w:lang w:val="en-GB"/>
        </w:rPr>
        <w:tab/>
        <w:t xml:space="preserve">  5 November l968</w:t>
      </w:r>
    </w:p>
    <w:p w14:paraId="21234EE9" w14:textId="77777777" w:rsidR="00BE3FE6" w:rsidRPr="00A073C5" w:rsidRDefault="00BE3FE6">
      <w:pPr>
        <w:tabs>
          <w:tab w:val="left" w:pos="5040"/>
          <w:tab w:val="left" w:pos="7560"/>
        </w:tabs>
        <w:spacing w:line="230" w:lineRule="auto"/>
        <w:jc w:val="both"/>
        <w:rPr>
          <w:sz w:val="20"/>
          <w:lang w:val="en-GB"/>
        </w:rPr>
      </w:pPr>
      <w:r w:rsidRPr="00A073C5">
        <w:rPr>
          <w:sz w:val="20"/>
          <w:lang w:val="en-GB"/>
        </w:rPr>
        <w:t>Turkmenistan (accession)</w:t>
      </w:r>
      <w:r w:rsidRPr="00A073C5">
        <w:rPr>
          <w:sz w:val="20"/>
          <w:lang w:val="en-GB"/>
        </w:rPr>
        <w:tab/>
        <w:t xml:space="preserve">  4 February 2009 </w:t>
      </w:r>
      <w:r w:rsidRPr="00A073C5">
        <w:rPr>
          <w:sz w:val="20"/>
          <w:lang w:val="en-GB"/>
        </w:rPr>
        <w:tab/>
        <w:t xml:space="preserve">  4 May 2009   </w:t>
      </w:r>
    </w:p>
    <w:p w14:paraId="6296FFCF"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Tuvalu (accession)</w:t>
      </w:r>
      <w:r w:rsidRPr="00A073C5">
        <w:rPr>
          <w:sz w:val="20"/>
          <w:lang w:val="en-GB"/>
        </w:rPr>
        <w:tab/>
        <w:t>22 August 1985</w:t>
      </w:r>
      <w:r w:rsidRPr="00A073C5">
        <w:rPr>
          <w:sz w:val="20"/>
          <w:lang w:val="en-GB"/>
        </w:rPr>
        <w:tab/>
        <w:t>22 November 1985</w:t>
      </w:r>
    </w:p>
    <w:p w14:paraId="1955C3D3" w14:textId="7D71994D" w:rsidR="002C02E6" w:rsidRDefault="002C02E6">
      <w:pPr>
        <w:tabs>
          <w:tab w:val="left" w:pos="5040"/>
          <w:tab w:val="left" w:pos="7560"/>
        </w:tabs>
        <w:spacing w:line="230" w:lineRule="auto"/>
        <w:jc w:val="both"/>
        <w:rPr>
          <w:sz w:val="20"/>
          <w:lang w:val="en-GB"/>
        </w:rPr>
      </w:pPr>
      <w:r>
        <w:rPr>
          <w:sz w:val="20"/>
          <w:lang w:val="en-GB"/>
        </w:rPr>
        <w:t>Uganda (accession)</w:t>
      </w:r>
      <w:r>
        <w:rPr>
          <w:sz w:val="20"/>
          <w:lang w:val="en-GB"/>
        </w:rPr>
        <w:tab/>
        <w:t>10 October 2019</w:t>
      </w:r>
      <w:r>
        <w:rPr>
          <w:sz w:val="20"/>
          <w:lang w:val="en-GB"/>
        </w:rPr>
        <w:tab/>
        <w:t>10 January 2020</w:t>
      </w:r>
    </w:p>
    <w:p w14:paraId="55E086C2" w14:textId="6913028D" w:rsidR="009803AF" w:rsidRPr="00A073C5" w:rsidRDefault="009803AF">
      <w:pPr>
        <w:tabs>
          <w:tab w:val="left" w:pos="5040"/>
          <w:tab w:val="left" w:pos="7560"/>
        </w:tabs>
        <w:spacing w:line="230" w:lineRule="auto"/>
        <w:jc w:val="both"/>
        <w:rPr>
          <w:sz w:val="20"/>
          <w:lang w:val="en-GB"/>
        </w:rPr>
      </w:pPr>
      <w:r w:rsidRPr="00A073C5">
        <w:rPr>
          <w:sz w:val="20"/>
          <w:lang w:val="en-GB"/>
        </w:rPr>
        <w:t>Ukraine (accession)</w:t>
      </w:r>
      <w:r w:rsidRPr="00A073C5">
        <w:rPr>
          <w:sz w:val="20"/>
          <w:lang w:val="en-GB"/>
        </w:rPr>
        <w:tab/>
        <w:t>25 October 1993</w:t>
      </w:r>
      <w:r w:rsidRPr="00A073C5">
        <w:rPr>
          <w:sz w:val="20"/>
          <w:lang w:val="en-GB"/>
        </w:rPr>
        <w:tab/>
        <w:t>25 January 1994</w:t>
      </w:r>
    </w:p>
    <w:p w14:paraId="219EA329"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United Arab Emirates (accession)</w:t>
      </w:r>
      <w:r w:rsidRPr="00A073C5">
        <w:rPr>
          <w:sz w:val="20"/>
          <w:lang w:val="en-GB"/>
        </w:rPr>
        <w:tab/>
        <w:t>15 December l983</w:t>
      </w:r>
      <w:r w:rsidRPr="00A073C5">
        <w:rPr>
          <w:sz w:val="20"/>
          <w:lang w:val="en-GB"/>
        </w:rPr>
        <w:tab/>
        <w:t>15 March l984</w:t>
      </w:r>
    </w:p>
    <w:p w14:paraId="5DE617D6"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United Kingdom (acceptance)</w:t>
      </w:r>
      <w:r w:rsidR="00505783" w:rsidRPr="00A073C5">
        <w:rPr>
          <w:sz w:val="20"/>
          <w:vertAlign w:val="superscript"/>
          <w:lang w:val="en-GB"/>
        </w:rPr>
        <w:t>3</w:t>
      </w:r>
      <w:r w:rsidRPr="00A073C5">
        <w:rPr>
          <w:sz w:val="20"/>
          <w:lang w:val="en-GB"/>
        </w:rPr>
        <w:tab/>
        <w:t>11 July l967</w:t>
      </w:r>
      <w:r w:rsidRPr="00A073C5">
        <w:rPr>
          <w:sz w:val="20"/>
          <w:lang w:val="en-GB"/>
        </w:rPr>
        <w:tab/>
        <w:t>21 July l968</w:t>
      </w:r>
    </w:p>
    <w:p w14:paraId="5F2D5291"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United Republic of Tanzania (accession)</w:t>
      </w:r>
      <w:r w:rsidRPr="00A073C5">
        <w:rPr>
          <w:sz w:val="20"/>
          <w:lang w:val="en-GB"/>
        </w:rPr>
        <w:tab/>
        <w:t>28 February 1989</w:t>
      </w:r>
      <w:r w:rsidRPr="00A073C5">
        <w:rPr>
          <w:sz w:val="20"/>
          <w:lang w:val="en-GB"/>
        </w:rPr>
        <w:tab/>
        <w:t>28 May 1989</w:t>
      </w:r>
    </w:p>
    <w:p w14:paraId="68C57F1B"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United States (acceptance)</w:t>
      </w:r>
      <w:r w:rsidR="00505783" w:rsidRPr="00A073C5">
        <w:rPr>
          <w:sz w:val="20"/>
          <w:vertAlign w:val="superscript"/>
          <w:lang w:val="en-GB"/>
        </w:rPr>
        <w:t>4</w:t>
      </w:r>
      <w:r w:rsidRPr="00A073C5">
        <w:rPr>
          <w:sz w:val="20"/>
          <w:lang w:val="en-GB"/>
        </w:rPr>
        <w:tab/>
        <w:t>17 November l966</w:t>
      </w:r>
      <w:r w:rsidRPr="00A073C5">
        <w:rPr>
          <w:sz w:val="20"/>
          <w:lang w:val="en-GB"/>
        </w:rPr>
        <w:tab/>
        <w:t>21 July l968</w:t>
      </w:r>
    </w:p>
    <w:p w14:paraId="7BAA275D"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Uruguay (acceptance)</w:t>
      </w:r>
      <w:r w:rsidRPr="00A073C5">
        <w:rPr>
          <w:sz w:val="20"/>
          <w:lang w:val="en-GB"/>
        </w:rPr>
        <w:tab/>
        <w:t>18 April l977</w:t>
      </w:r>
      <w:r w:rsidRPr="00A073C5">
        <w:rPr>
          <w:sz w:val="20"/>
          <w:lang w:val="en-GB"/>
        </w:rPr>
        <w:tab/>
        <w:t>18 July l977</w:t>
      </w:r>
    </w:p>
    <w:p w14:paraId="49B524F4"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Vanuatu (accession)</w:t>
      </w:r>
      <w:r w:rsidRPr="00A073C5">
        <w:rPr>
          <w:sz w:val="20"/>
          <w:lang w:val="en-GB"/>
        </w:rPr>
        <w:tab/>
        <w:t>28 July l982</w:t>
      </w:r>
      <w:r w:rsidRPr="00A073C5">
        <w:rPr>
          <w:sz w:val="20"/>
          <w:lang w:val="en-GB"/>
        </w:rPr>
        <w:tab/>
        <w:t>28 October l982</w:t>
      </w:r>
    </w:p>
    <w:p w14:paraId="45577C62" w14:textId="77777777" w:rsidR="009803AF" w:rsidRPr="00A073C5" w:rsidRDefault="00814D34">
      <w:pPr>
        <w:tabs>
          <w:tab w:val="left" w:pos="5040"/>
          <w:tab w:val="left" w:pos="7560"/>
        </w:tabs>
        <w:spacing w:line="230" w:lineRule="auto"/>
        <w:jc w:val="both"/>
        <w:rPr>
          <w:sz w:val="20"/>
          <w:lang w:val="en-GB"/>
        </w:rPr>
      </w:pPr>
      <w:r w:rsidRPr="00A073C5">
        <w:rPr>
          <w:sz w:val="20"/>
          <w:lang w:val="en-GB"/>
        </w:rPr>
        <w:t>Venezuela (Bolivarian Republic of)</w:t>
      </w:r>
      <w:r w:rsidR="009803AF" w:rsidRPr="00A073C5">
        <w:rPr>
          <w:sz w:val="20"/>
          <w:lang w:val="en-GB"/>
        </w:rPr>
        <w:t xml:space="preserve"> (acceptance)</w:t>
      </w:r>
      <w:r w:rsidR="009803AF" w:rsidRPr="00A073C5">
        <w:rPr>
          <w:sz w:val="20"/>
          <w:lang w:val="en-GB"/>
        </w:rPr>
        <w:tab/>
        <w:t>15 October l974</w:t>
      </w:r>
      <w:r w:rsidR="009803AF" w:rsidRPr="00A073C5">
        <w:rPr>
          <w:sz w:val="20"/>
          <w:lang w:val="en-GB"/>
        </w:rPr>
        <w:tab/>
        <w:t>15 January l975</w:t>
      </w:r>
    </w:p>
    <w:p w14:paraId="484B89FA"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Viet Nam (accession)</w:t>
      </w:r>
      <w:r w:rsidR="00505783" w:rsidRPr="00A073C5">
        <w:rPr>
          <w:sz w:val="20"/>
          <w:vertAlign w:val="superscript"/>
          <w:lang w:val="en-GB"/>
        </w:rPr>
        <w:t>10</w:t>
      </w:r>
      <w:r w:rsidRPr="00A073C5">
        <w:rPr>
          <w:sz w:val="20"/>
          <w:lang w:val="en-GB"/>
        </w:rPr>
        <w:tab/>
        <w:t>18 December 1990</w:t>
      </w:r>
      <w:r w:rsidRPr="00A073C5">
        <w:rPr>
          <w:sz w:val="20"/>
          <w:lang w:val="en-GB"/>
        </w:rPr>
        <w:tab/>
        <w:t>18 March 1991</w:t>
      </w:r>
    </w:p>
    <w:p w14:paraId="14F9158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Yemen</w:t>
      </w:r>
      <w:r w:rsidR="00505783" w:rsidRPr="00A073C5">
        <w:rPr>
          <w:sz w:val="20"/>
          <w:vertAlign w:val="superscript"/>
          <w:lang w:val="en-GB"/>
        </w:rPr>
        <w:t>11</w:t>
      </w:r>
      <w:r w:rsidRPr="00A073C5">
        <w:rPr>
          <w:sz w:val="20"/>
          <w:lang w:val="en-GB"/>
        </w:rPr>
        <w:t xml:space="preserve"> (accession)</w:t>
      </w:r>
      <w:r w:rsidRPr="00A073C5">
        <w:rPr>
          <w:sz w:val="20"/>
          <w:lang w:val="en-GB"/>
        </w:rPr>
        <w:tab/>
        <w:t xml:space="preserve">  6 March l979</w:t>
      </w:r>
      <w:r w:rsidRPr="00A073C5">
        <w:rPr>
          <w:sz w:val="20"/>
          <w:lang w:val="en-GB"/>
        </w:rPr>
        <w:tab/>
        <w:t xml:space="preserve">  6 June l979</w:t>
      </w:r>
    </w:p>
    <w:p w14:paraId="32BB0653" w14:textId="77777777" w:rsidR="009803AF" w:rsidRPr="00A073C5" w:rsidRDefault="009803AF">
      <w:pPr>
        <w:tabs>
          <w:tab w:val="left" w:pos="5040"/>
          <w:tab w:val="left" w:pos="7560"/>
        </w:tabs>
        <w:spacing w:line="230" w:lineRule="auto"/>
        <w:jc w:val="both"/>
        <w:rPr>
          <w:sz w:val="20"/>
          <w:lang w:val="en-GB"/>
        </w:rPr>
      </w:pPr>
      <w:r w:rsidRPr="00A073C5">
        <w:rPr>
          <w:sz w:val="20"/>
          <w:lang w:val="en-GB"/>
        </w:rPr>
        <w:t>Zambia (accession)</w:t>
      </w:r>
      <w:r w:rsidRPr="00A073C5">
        <w:rPr>
          <w:sz w:val="20"/>
          <w:lang w:val="en-GB"/>
        </w:rPr>
        <w:tab/>
        <w:t xml:space="preserve">  2 September l970</w:t>
      </w:r>
      <w:r w:rsidRPr="00A073C5">
        <w:rPr>
          <w:sz w:val="20"/>
          <w:lang w:val="en-GB"/>
        </w:rPr>
        <w:tab/>
        <w:t xml:space="preserve">  2 December l970</w:t>
      </w:r>
    </w:p>
    <w:p w14:paraId="4BEE7FC9" w14:textId="77777777" w:rsidR="009803AF" w:rsidRPr="00A073C5" w:rsidRDefault="009803AF">
      <w:pPr>
        <w:spacing w:line="230" w:lineRule="auto"/>
        <w:jc w:val="both"/>
        <w:rPr>
          <w:sz w:val="20"/>
          <w:lang w:val="en-GB"/>
        </w:rPr>
      </w:pPr>
    </w:p>
    <w:tbl>
      <w:tblPr>
        <w:tblW w:w="0" w:type="auto"/>
        <w:jc w:val="center"/>
        <w:tblLook w:val="01E0" w:firstRow="1" w:lastRow="1" w:firstColumn="1" w:lastColumn="1" w:noHBand="0" w:noVBand="0"/>
      </w:tblPr>
      <w:tblGrid>
        <w:gridCol w:w="2693"/>
        <w:gridCol w:w="5076"/>
      </w:tblGrid>
      <w:tr w:rsidR="009C49B2" w:rsidRPr="00A073C5" w14:paraId="44EE98A6" w14:textId="77777777" w:rsidTr="00CA1FF3">
        <w:trPr>
          <w:jc w:val="center"/>
        </w:trPr>
        <w:tc>
          <w:tcPr>
            <w:tcW w:w="2693" w:type="dxa"/>
          </w:tcPr>
          <w:p w14:paraId="17A90F80" w14:textId="77777777" w:rsidR="009C49B2" w:rsidRPr="00A073C5" w:rsidRDefault="009C49B2" w:rsidP="00CA1FF3">
            <w:pPr>
              <w:tabs>
                <w:tab w:val="left" w:pos="5040"/>
                <w:tab w:val="left" w:pos="7560"/>
              </w:tabs>
              <w:spacing w:line="230" w:lineRule="auto"/>
              <w:rPr>
                <w:sz w:val="20"/>
                <w:lang w:val="en-GB"/>
              </w:rPr>
            </w:pPr>
            <w:r w:rsidRPr="00A073C5">
              <w:rPr>
                <w:sz w:val="20"/>
                <w:lang w:val="en-GB"/>
              </w:rPr>
              <w:t>Number of Contracting States:</w:t>
            </w:r>
          </w:p>
        </w:tc>
        <w:tc>
          <w:tcPr>
            <w:tcW w:w="5076" w:type="dxa"/>
          </w:tcPr>
          <w:p w14:paraId="4BC44DEF" w14:textId="75C5E24E" w:rsidR="009C49B2" w:rsidRPr="00A073C5" w:rsidRDefault="009C49B2" w:rsidP="00CA1FF3">
            <w:pPr>
              <w:tabs>
                <w:tab w:val="left" w:pos="5040"/>
                <w:tab w:val="left" w:pos="7560"/>
              </w:tabs>
              <w:spacing w:line="230" w:lineRule="auto"/>
              <w:rPr>
                <w:sz w:val="20"/>
                <w:lang w:val="en-GB"/>
              </w:rPr>
            </w:pPr>
            <w:r w:rsidRPr="00A073C5">
              <w:rPr>
                <w:sz w:val="20"/>
                <w:lang w:val="en-GB"/>
              </w:rPr>
              <w:t>1</w:t>
            </w:r>
            <w:r w:rsidR="009A1CA8" w:rsidRPr="00A073C5">
              <w:rPr>
                <w:sz w:val="20"/>
                <w:lang w:val="en-GB"/>
              </w:rPr>
              <w:t>6</w:t>
            </w:r>
            <w:r w:rsidR="00B51105">
              <w:rPr>
                <w:sz w:val="20"/>
                <w:lang w:val="en-GB"/>
              </w:rPr>
              <w:t>4</w:t>
            </w:r>
          </w:p>
        </w:tc>
      </w:tr>
      <w:tr w:rsidR="009C49B2" w:rsidRPr="00A073C5" w14:paraId="16FF301E" w14:textId="77777777" w:rsidTr="00CA1FF3">
        <w:trPr>
          <w:jc w:val="center"/>
        </w:trPr>
        <w:tc>
          <w:tcPr>
            <w:tcW w:w="2693" w:type="dxa"/>
          </w:tcPr>
          <w:p w14:paraId="1062F572" w14:textId="77777777" w:rsidR="009C49B2" w:rsidRPr="00A073C5" w:rsidRDefault="009C49B2" w:rsidP="00CA1FF3">
            <w:pPr>
              <w:tabs>
                <w:tab w:val="left" w:pos="5040"/>
                <w:tab w:val="left" w:pos="7560"/>
              </w:tabs>
              <w:spacing w:line="230" w:lineRule="auto"/>
              <w:rPr>
                <w:sz w:val="20"/>
                <w:lang w:val="en-GB"/>
              </w:rPr>
            </w:pPr>
          </w:p>
        </w:tc>
        <w:tc>
          <w:tcPr>
            <w:tcW w:w="5076" w:type="dxa"/>
          </w:tcPr>
          <w:p w14:paraId="3F6EC16C" w14:textId="0827A967" w:rsidR="00D45049" w:rsidRPr="00A073C5" w:rsidRDefault="009C49B2" w:rsidP="005A1399">
            <w:pPr>
              <w:tabs>
                <w:tab w:val="left" w:pos="5040"/>
                <w:tab w:val="left" w:pos="7560"/>
              </w:tabs>
              <w:spacing w:line="230" w:lineRule="auto"/>
              <w:jc w:val="both"/>
              <w:rPr>
                <w:sz w:val="20"/>
                <w:lang w:val="en-GB"/>
              </w:rPr>
            </w:pPr>
            <w:r w:rsidRPr="00A073C5">
              <w:rPr>
                <w:sz w:val="20"/>
                <w:lang w:val="en-GB"/>
              </w:rPr>
              <w:t>(the combined merchant fleets of w</w:t>
            </w:r>
            <w:r w:rsidR="005A1399" w:rsidRPr="00A073C5">
              <w:rPr>
                <w:sz w:val="20"/>
                <w:lang w:val="en-GB"/>
              </w:rPr>
              <w:t>hich constitute approximately 99</w:t>
            </w:r>
            <w:r w:rsidR="00D45049" w:rsidRPr="00A073C5">
              <w:rPr>
                <w:sz w:val="20"/>
                <w:lang w:val="en-GB"/>
              </w:rPr>
              <w:t>.</w:t>
            </w:r>
            <w:r w:rsidR="00E8045F">
              <w:rPr>
                <w:sz w:val="20"/>
                <w:lang w:val="en-GB"/>
              </w:rPr>
              <w:t>03</w:t>
            </w:r>
            <w:r w:rsidRPr="00A073C5">
              <w:rPr>
                <w:sz w:val="20"/>
                <w:lang w:val="en-GB"/>
              </w:rPr>
              <w:t>% of the gross tonnage of the world's merchant fleet)</w:t>
            </w:r>
          </w:p>
        </w:tc>
      </w:tr>
    </w:tbl>
    <w:p w14:paraId="56E5A73E" w14:textId="77777777" w:rsidR="009803AF" w:rsidRPr="00A073C5" w:rsidRDefault="009803AF">
      <w:pPr>
        <w:spacing w:line="230" w:lineRule="auto"/>
        <w:jc w:val="both"/>
        <w:rPr>
          <w:sz w:val="20"/>
          <w:lang w:val="en-GB"/>
        </w:rPr>
      </w:pPr>
    </w:p>
    <w:p w14:paraId="5852ADA9" w14:textId="77777777" w:rsidR="00F404F3" w:rsidRPr="00A073C5" w:rsidRDefault="00F404F3">
      <w:pPr>
        <w:spacing w:line="230" w:lineRule="auto"/>
        <w:jc w:val="both"/>
        <w:rPr>
          <w:sz w:val="20"/>
          <w:lang w:val="en-GB"/>
        </w:rPr>
      </w:pPr>
    </w:p>
    <w:p w14:paraId="76DD0748" w14:textId="77777777" w:rsidR="00F404F3" w:rsidRPr="00A073C5" w:rsidRDefault="00F404F3">
      <w:pPr>
        <w:spacing w:line="230" w:lineRule="auto"/>
        <w:jc w:val="both"/>
        <w:rPr>
          <w:sz w:val="20"/>
          <w:lang w:val="en-GB"/>
        </w:rPr>
      </w:pPr>
    </w:p>
    <w:p w14:paraId="186D3BA9" w14:textId="77777777" w:rsidR="009803AF" w:rsidRPr="00A073C5" w:rsidRDefault="009803AF">
      <w:pPr>
        <w:spacing w:line="230" w:lineRule="auto"/>
        <w:jc w:val="both"/>
        <w:rPr>
          <w:sz w:val="20"/>
          <w:lang w:val="en-GB"/>
        </w:rPr>
      </w:pPr>
      <w:r w:rsidRPr="00A073C5">
        <w:rPr>
          <w:sz w:val="20"/>
          <w:lang w:val="en-GB"/>
        </w:rPr>
        <w:t>__________</w:t>
      </w:r>
    </w:p>
    <w:p w14:paraId="31968874" w14:textId="77777777" w:rsidR="009803AF" w:rsidRPr="00A073C5" w:rsidRDefault="009803AF">
      <w:pPr>
        <w:spacing w:line="230" w:lineRule="auto"/>
        <w:jc w:val="both"/>
        <w:rPr>
          <w:sz w:val="20"/>
          <w:lang w:val="en-GB"/>
        </w:rPr>
      </w:pPr>
    </w:p>
    <w:p w14:paraId="76FD9D9C" w14:textId="77777777" w:rsidR="009803AF" w:rsidRPr="00A073C5" w:rsidRDefault="009803AF">
      <w:pPr>
        <w:spacing w:line="230" w:lineRule="auto"/>
        <w:ind w:firstLine="720"/>
        <w:jc w:val="both"/>
        <w:rPr>
          <w:sz w:val="20"/>
          <w:lang w:val="en-GB"/>
        </w:rPr>
      </w:pPr>
      <w:r w:rsidRPr="00A073C5">
        <w:rPr>
          <w:sz w:val="20"/>
          <w:vertAlign w:val="superscript"/>
          <w:lang w:val="en-GB"/>
        </w:rPr>
        <w:t>1  </w:t>
      </w:r>
      <w:r w:rsidRPr="00A073C5">
        <w:rPr>
          <w:sz w:val="20"/>
          <w:lang w:val="en-GB"/>
        </w:rPr>
        <w:t>For the text of a declaration, reservation or statement, see section III.</w:t>
      </w:r>
    </w:p>
    <w:p w14:paraId="7A9450D8" w14:textId="77777777" w:rsidR="009803AF" w:rsidRPr="00A073C5" w:rsidRDefault="009803AF">
      <w:pPr>
        <w:spacing w:line="230" w:lineRule="auto"/>
        <w:jc w:val="both"/>
        <w:rPr>
          <w:sz w:val="20"/>
          <w:lang w:val="en-GB"/>
        </w:rPr>
      </w:pPr>
    </w:p>
    <w:p w14:paraId="26EE7352" w14:textId="77777777" w:rsidR="00F404F3" w:rsidRPr="00A073C5" w:rsidRDefault="00F404F3">
      <w:pPr>
        <w:spacing w:line="230" w:lineRule="auto"/>
        <w:jc w:val="both"/>
        <w:rPr>
          <w:sz w:val="20"/>
          <w:lang w:val="en-GB"/>
        </w:rPr>
      </w:pPr>
    </w:p>
    <w:p w14:paraId="24CAC637" w14:textId="77777777" w:rsidR="00F404F3" w:rsidRPr="00A073C5" w:rsidRDefault="00F404F3" w:rsidP="00F404F3">
      <w:pPr>
        <w:spacing w:line="230" w:lineRule="auto"/>
        <w:jc w:val="right"/>
        <w:rPr>
          <w:i/>
          <w:sz w:val="20"/>
          <w:lang w:val="en-GB"/>
        </w:rPr>
      </w:pPr>
      <w:r w:rsidRPr="00A073C5">
        <w:rPr>
          <w:i/>
          <w:sz w:val="20"/>
          <w:lang w:val="en-GB"/>
        </w:rPr>
        <w:t>[Footnotes continued]</w:t>
      </w:r>
    </w:p>
    <w:p w14:paraId="1222F304" w14:textId="77777777" w:rsidR="00F404F3" w:rsidRPr="00A073C5" w:rsidRDefault="00F404F3" w:rsidP="00D56239">
      <w:pPr>
        <w:spacing w:line="230" w:lineRule="auto"/>
        <w:jc w:val="both"/>
        <w:rPr>
          <w:sz w:val="20"/>
          <w:lang w:val="en-GB"/>
        </w:rPr>
      </w:pPr>
      <w:r w:rsidRPr="00A073C5">
        <w:rPr>
          <w:sz w:val="20"/>
          <w:lang w:val="en-GB"/>
        </w:rPr>
        <w:br w:type="page"/>
      </w:r>
      <w:r w:rsidRPr="00A073C5">
        <w:rPr>
          <w:i/>
          <w:sz w:val="20"/>
          <w:lang w:val="en-GB"/>
        </w:rPr>
        <w:lastRenderedPageBreak/>
        <w:t>[Footnotes continued]</w:t>
      </w:r>
    </w:p>
    <w:p w14:paraId="61D19B6C" w14:textId="77777777" w:rsidR="00F404F3" w:rsidRPr="00A073C5" w:rsidRDefault="00F404F3" w:rsidP="00D56239">
      <w:pPr>
        <w:spacing w:line="230" w:lineRule="auto"/>
        <w:jc w:val="both"/>
        <w:rPr>
          <w:sz w:val="20"/>
          <w:lang w:val="en-GB"/>
        </w:rPr>
      </w:pPr>
    </w:p>
    <w:p w14:paraId="41445633" w14:textId="77777777" w:rsidR="00D56239" w:rsidRPr="00A073C5" w:rsidRDefault="00D56239" w:rsidP="00D56239">
      <w:pPr>
        <w:spacing w:line="230" w:lineRule="auto"/>
        <w:jc w:val="both"/>
        <w:rPr>
          <w:sz w:val="20"/>
          <w:lang w:val="en-GB"/>
        </w:rPr>
      </w:pPr>
      <w:r w:rsidRPr="00A073C5">
        <w:rPr>
          <w:sz w:val="20"/>
          <w:lang w:val="en-GB"/>
        </w:rPr>
        <w:tab/>
      </w:r>
      <w:r w:rsidRPr="00A073C5">
        <w:rPr>
          <w:sz w:val="20"/>
          <w:vertAlign w:val="superscript"/>
          <w:lang w:val="en-GB"/>
        </w:rPr>
        <w:t xml:space="preserve">2  </w:t>
      </w:r>
      <w:r w:rsidRPr="00A073C5">
        <w:rPr>
          <w:sz w:val="20"/>
          <w:lang w:val="en-GB"/>
        </w:rPr>
        <w:t>The Convention has been extended by the Netherlands to:</w:t>
      </w:r>
    </w:p>
    <w:p w14:paraId="75ABC5CE" w14:textId="77777777" w:rsidR="00D56239" w:rsidRPr="00A073C5" w:rsidRDefault="00D56239" w:rsidP="00D56239">
      <w:pPr>
        <w:spacing w:line="230" w:lineRule="auto"/>
        <w:jc w:val="both"/>
        <w:rPr>
          <w:sz w:val="20"/>
          <w:lang w:val="en-GB"/>
        </w:rPr>
      </w:pPr>
    </w:p>
    <w:p w14:paraId="59D06386" w14:textId="77777777" w:rsidR="00D56239" w:rsidRPr="00A073C5" w:rsidRDefault="00D56239" w:rsidP="00D56239">
      <w:pPr>
        <w:tabs>
          <w:tab w:val="left" w:pos="7560"/>
        </w:tabs>
        <w:spacing w:line="230" w:lineRule="auto"/>
        <w:ind w:firstLine="5040"/>
        <w:jc w:val="both"/>
        <w:rPr>
          <w:b/>
          <w:sz w:val="20"/>
          <w:lang w:val="en-GB"/>
        </w:rPr>
      </w:pPr>
      <w:r w:rsidRPr="00A073C5">
        <w:rPr>
          <w:b/>
          <w:sz w:val="20"/>
          <w:lang w:val="en-GB"/>
        </w:rPr>
        <w:t xml:space="preserve">Date of deposit </w:t>
      </w:r>
      <w:r w:rsidRPr="00A073C5">
        <w:rPr>
          <w:b/>
          <w:sz w:val="20"/>
          <w:lang w:val="en-GB"/>
        </w:rPr>
        <w:tab/>
        <w:t>Date of entry</w:t>
      </w:r>
    </w:p>
    <w:p w14:paraId="2A86F6E7" w14:textId="77777777" w:rsidR="00D56239" w:rsidRPr="00A073C5" w:rsidRDefault="00D56239" w:rsidP="00D56239">
      <w:pPr>
        <w:tabs>
          <w:tab w:val="left" w:pos="7560"/>
        </w:tabs>
        <w:spacing w:line="230" w:lineRule="auto"/>
        <w:ind w:firstLine="5040"/>
        <w:jc w:val="both"/>
        <w:rPr>
          <w:b/>
          <w:sz w:val="20"/>
          <w:lang w:val="en-GB"/>
        </w:rPr>
      </w:pPr>
      <w:r w:rsidRPr="00A073C5">
        <w:rPr>
          <w:b/>
          <w:sz w:val="20"/>
          <w:lang w:val="en-GB"/>
        </w:rPr>
        <w:t xml:space="preserve"> of instrument</w:t>
      </w:r>
      <w:r w:rsidRPr="00A073C5">
        <w:rPr>
          <w:b/>
          <w:sz w:val="20"/>
          <w:lang w:val="en-GB"/>
        </w:rPr>
        <w:tab/>
        <w:t xml:space="preserve">   into force</w:t>
      </w:r>
    </w:p>
    <w:p w14:paraId="16BAD2FD" w14:textId="77777777" w:rsidR="00D56239" w:rsidRPr="00A073C5" w:rsidRDefault="00D56239" w:rsidP="00D56239">
      <w:pPr>
        <w:spacing w:line="230" w:lineRule="auto"/>
        <w:jc w:val="both"/>
        <w:rPr>
          <w:sz w:val="20"/>
          <w:lang w:val="en-GB"/>
        </w:rPr>
      </w:pPr>
    </w:p>
    <w:p w14:paraId="183CE9F0" w14:textId="77777777" w:rsidR="00D56239" w:rsidRPr="00A073C5" w:rsidRDefault="00D56239" w:rsidP="00D56239">
      <w:pPr>
        <w:tabs>
          <w:tab w:val="left" w:pos="5040"/>
          <w:tab w:val="left" w:pos="7560"/>
        </w:tabs>
        <w:spacing w:line="230" w:lineRule="auto"/>
        <w:jc w:val="both"/>
        <w:rPr>
          <w:sz w:val="20"/>
          <w:lang w:val="en-GB"/>
        </w:rPr>
      </w:pPr>
      <w:r w:rsidRPr="00A073C5">
        <w:rPr>
          <w:sz w:val="20"/>
          <w:lang w:val="en-GB"/>
        </w:rPr>
        <w:t>Suriname</w:t>
      </w:r>
      <w:r w:rsidRPr="00A073C5">
        <w:rPr>
          <w:sz w:val="20"/>
          <w:vertAlign w:val="superscript"/>
          <w:lang w:val="en-GB"/>
        </w:rPr>
        <w:t>*</w:t>
      </w:r>
      <w:r w:rsidRPr="00A073C5">
        <w:rPr>
          <w:sz w:val="20"/>
          <w:lang w:val="en-GB"/>
        </w:rPr>
        <w:t>, Netherlands Antilles</w:t>
      </w:r>
      <w:r w:rsidR="000262B1" w:rsidRPr="00A073C5">
        <w:rPr>
          <w:sz w:val="20"/>
          <w:vertAlign w:val="superscript"/>
          <w:lang w:val="en-GB"/>
        </w:rPr>
        <w:t>**</w:t>
      </w:r>
      <w:r w:rsidRPr="00A073C5">
        <w:rPr>
          <w:sz w:val="20"/>
          <w:lang w:val="en-GB"/>
        </w:rPr>
        <w:tab/>
        <w:t>21 July l967</w:t>
      </w:r>
      <w:r w:rsidRPr="00A073C5">
        <w:rPr>
          <w:sz w:val="20"/>
          <w:lang w:val="en-GB"/>
        </w:rPr>
        <w:tab/>
        <w:t>21 July l968</w:t>
      </w:r>
    </w:p>
    <w:p w14:paraId="73E74E3D" w14:textId="77777777" w:rsidR="00D56239" w:rsidRPr="00A073C5" w:rsidRDefault="00D56239" w:rsidP="00D56239">
      <w:pPr>
        <w:tabs>
          <w:tab w:val="left" w:pos="5040"/>
          <w:tab w:val="left" w:pos="7560"/>
        </w:tabs>
        <w:spacing w:line="230" w:lineRule="auto"/>
        <w:jc w:val="both"/>
        <w:rPr>
          <w:sz w:val="20"/>
          <w:lang w:val="en-GB"/>
        </w:rPr>
      </w:pPr>
      <w:r w:rsidRPr="00A073C5">
        <w:rPr>
          <w:sz w:val="20"/>
          <w:lang w:val="en-GB"/>
        </w:rPr>
        <w:t>Aruba (with effect from 1 January 1986)</w:t>
      </w:r>
      <w:r w:rsidRPr="00A073C5">
        <w:rPr>
          <w:sz w:val="20"/>
          <w:lang w:val="en-GB"/>
        </w:rPr>
        <w:tab/>
        <w:t xml:space="preserve">       </w:t>
      </w:r>
      <w:r w:rsidRPr="00A073C5">
        <w:rPr>
          <w:sz w:val="20"/>
          <w:lang w:val="en-GB"/>
        </w:rPr>
        <w:noBreakHyphen/>
      </w:r>
      <w:r w:rsidRPr="00A073C5">
        <w:rPr>
          <w:sz w:val="20"/>
          <w:lang w:val="en-GB"/>
        </w:rPr>
        <w:tab/>
        <w:t xml:space="preserve">       </w:t>
      </w:r>
      <w:r w:rsidRPr="00A073C5">
        <w:rPr>
          <w:sz w:val="20"/>
          <w:lang w:val="en-GB"/>
        </w:rPr>
        <w:noBreakHyphen/>
      </w:r>
    </w:p>
    <w:p w14:paraId="0BB160E4" w14:textId="77777777" w:rsidR="00D72945" w:rsidRPr="00A073C5" w:rsidRDefault="00D72945" w:rsidP="00D56239">
      <w:pPr>
        <w:spacing w:line="230" w:lineRule="auto"/>
        <w:jc w:val="both"/>
        <w:rPr>
          <w:sz w:val="20"/>
          <w:lang w:val="en-GB"/>
        </w:rPr>
      </w:pPr>
    </w:p>
    <w:p w14:paraId="2EDEBF81" w14:textId="77777777" w:rsidR="00D56239" w:rsidRPr="00A073C5" w:rsidRDefault="00D56239" w:rsidP="00D56239">
      <w:pPr>
        <w:spacing w:line="230" w:lineRule="auto"/>
        <w:jc w:val="both"/>
        <w:rPr>
          <w:sz w:val="20"/>
          <w:lang w:val="en-GB"/>
        </w:rPr>
      </w:pPr>
      <w:r w:rsidRPr="00A073C5">
        <w:rPr>
          <w:sz w:val="20"/>
          <w:lang w:val="en-GB"/>
        </w:rPr>
        <w:tab/>
      </w:r>
      <w:r w:rsidRPr="00A073C5">
        <w:rPr>
          <w:sz w:val="20"/>
          <w:vertAlign w:val="superscript"/>
          <w:lang w:val="en-GB"/>
        </w:rPr>
        <w:t xml:space="preserve">3  </w:t>
      </w:r>
      <w:r w:rsidRPr="00A073C5">
        <w:rPr>
          <w:sz w:val="20"/>
          <w:lang w:val="en-GB"/>
        </w:rPr>
        <w:t>The Convention has been extended by the United Kingdom to:</w:t>
      </w:r>
    </w:p>
    <w:p w14:paraId="326585F1" w14:textId="77777777" w:rsidR="00D56239" w:rsidRPr="00A073C5" w:rsidRDefault="00D56239" w:rsidP="00D56239">
      <w:pPr>
        <w:spacing w:line="230" w:lineRule="auto"/>
        <w:jc w:val="both"/>
        <w:rPr>
          <w:sz w:val="20"/>
          <w:lang w:val="en-GB"/>
        </w:rPr>
      </w:pPr>
    </w:p>
    <w:p w14:paraId="7BD02C5D" w14:textId="77777777" w:rsidR="00D56239" w:rsidRPr="00A073C5" w:rsidRDefault="00D56239" w:rsidP="00D56239">
      <w:pPr>
        <w:tabs>
          <w:tab w:val="left" w:pos="5040"/>
          <w:tab w:val="left" w:pos="7560"/>
        </w:tabs>
        <w:spacing w:line="230" w:lineRule="auto"/>
        <w:jc w:val="both"/>
        <w:rPr>
          <w:sz w:val="20"/>
          <w:lang w:val="en-GB"/>
        </w:rPr>
      </w:pPr>
      <w:r w:rsidRPr="00A073C5">
        <w:rPr>
          <w:sz w:val="20"/>
          <w:lang w:val="en-GB"/>
        </w:rPr>
        <w:t>Hong Kong</w:t>
      </w:r>
      <w:r w:rsidRPr="00A073C5">
        <w:rPr>
          <w:sz w:val="20"/>
          <w:vertAlign w:val="superscript"/>
          <w:lang w:val="en-GB"/>
        </w:rPr>
        <w:t>**</w:t>
      </w:r>
      <w:r w:rsidR="000262B1" w:rsidRPr="00A073C5">
        <w:rPr>
          <w:sz w:val="20"/>
          <w:vertAlign w:val="superscript"/>
          <w:lang w:val="en-GB"/>
        </w:rPr>
        <w:t>*</w:t>
      </w:r>
      <w:r w:rsidRPr="00A073C5">
        <w:rPr>
          <w:sz w:val="20"/>
          <w:lang w:val="en-GB"/>
        </w:rPr>
        <w:tab/>
        <w:t>16 August l972</w:t>
      </w:r>
      <w:r w:rsidRPr="00A073C5">
        <w:rPr>
          <w:sz w:val="20"/>
          <w:lang w:val="en-GB"/>
        </w:rPr>
        <w:tab/>
        <w:t>16 August l972</w:t>
      </w:r>
    </w:p>
    <w:p w14:paraId="7C42E65D" w14:textId="77777777" w:rsidR="00D56239" w:rsidRPr="00A073C5" w:rsidRDefault="00D56239" w:rsidP="00D56239">
      <w:pPr>
        <w:spacing w:line="230" w:lineRule="auto"/>
        <w:jc w:val="both"/>
        <w:rPr>
          <w:sz w:val="20"/>
          <w:lang w:val="en-GB"/>
        </w:rPr>
      </w:pPr>
    </w:p>
    <w:p w14:paraId="2D8C8448" w14:textId="77777777" w:rsidR="00D56239" w:rsidRPr="00A073C5" w:rsidRDefault="00D56239" w:rsidP="00D56239">
      <w:pPr>
        <w:tabs>
          <w:tab w:val="left" w:pos="5040"/>
          <w:tab w:val="left" w:pos="7560"/>
        </w:tabs>
        <w:spacing w:line="230" w:lineRule="auto"/>
        <w:jc w:val="both"/>
        <w:rPr>
          <w:sz w:val="20"/>
          <w:lang w:val="en-GB"/>
        </w:rPr>
      </w:pPr>
      <w:r w:rsidRPr="00A073C5">
        <w:rPr>
          <w:sz w:val="20"/>
          <w:lang w:val="en-GB"/>
        </w:rPr>
        <w:t>Bermuda</w:t>
      </w:r>
      <w:r w:rsidRPr="00A073C5">
        <w:rPr>
          <w:sz w:val="20"/>
          <w:lang w:val="en-GB"/>
        </w:rPr>
        <w:tab/>
        <w:t>27 May l975</w:t>
      </w:r>
      <w:r w:rsidRPr="00A073C5">
        <w:rPr>
          <w:sz w:val="20"/>
          <w:lang w:val="en-GB"/>
        </w:rPr>
        <w:tab/>
        <w:t xml:space="preserve">  1 April l975</w:t>
      </w:r>
    </w:p>
    <w:p w14:paraId="02BB99CC" w14:textId="77777777" w:rsidR="00D56239" w:rsidRPr="00A073C5" w:rsidRDefault="00D56239" w:rsidP="00D56239">
      <w:pPr>
        <w:spacing w:line="230" w:lineRule="auto"/>
        <w:jc w:val="both"/>
        <w:rPr>
          <w:sz w:val="20"/>
          <w:lang w:val="en-GB"/>
        </w:rPr>
      </w:pPr>
    </w:p>
    <w:p w14:paraId="7207E034" w14:textId="77777777" w:rsidR="00D56239" w:rsidRPr="00A073C5" w:rsidRDefault="00D56239" w:rsidP="00D56239">
      <w:pPr>
        <w:tabs>
          <w:tab w:val="left" w:pos="5040"/>
          <w:tab w:val="left" w:pos="7560"/>
        </w:tabs>
        <w:spacing w:line="230" w:lineRule="auto"/>
        <w:jc w:val="both"/>
        <w:rPr>
          <w:sz w:val="20"/>
          <w:lang w:val="en-GB"/>
        </w:rPr>
      </w:pPr>
      <w:r w:rsidRPr="00A073C5">
        <w:rPr>
          <w:sz w:val="20"/>
          <w:lang w:val="en-GB"/>
        </w:rPr>
        <w:t>Isle of Man</w:t>
      </w:r>
      <w:r w:rsidRPr="00A073C5">
        <w:rPr>
          <w:sz w:val="20"/>
          <w:lang w:val="en-GB"/>
        </w:rPr>
        <w:tab/>
        <w:t>11 October l984</w:t>
      </w:r>
      <w:r w:rsidRPr="00A073C5">
        <w:rPr>
          <w:sz w:val="20"/>
          <w:lang w:val="en-GB"/>
        </w:rPr>
        <w:tab/>
        <w:t>19 October l984</w:t>
      </w:r>
    </w:p>
    <w:p w14:paraId="33311478" w14:textId="77777777" w:rsidR="00D56239" w:rsidRPr="00A073C5" w:rsidRDefault="00D56239" w:rsidP="00D56239">
      <w:pPr>
        <w:spacing w:line="230" w:lineRule="auto"/>
        <w:jc w:val="both"/>
        <w:rPr>
          <w:sz w:val="20"/>
          <w:lang w:val="en-GB"/>
        </w:rPr>
      </w:pPr>
    </w:p>
    <w:p w14:paraId="7CEB0772" w14:textId="77777777" w:rsidR="00D56239" w:rsidRPr="00A073C5" w:rsidRDefault="00D56239" w:rsidP="00D56239">
      <w:pPr>
        <w:tabs>
          <w:tab w:val="left" w:pos="5040"/>
          <w:tab w:val="left" w:pos="7560"/>
        </w:tabs>
        <w:spacing w:line="230" w:lineRule="auto"/>
        <w:jc w:val="both"/>
        <w:rPr>
          <w:sz w:val="20"/>
          <w:lang w:val="en-GB"/>
        </w:rPr>
      </w:pPr>
      <w:r w:rsidRPr="00A073C5">
        <w:rPr>
          <w:sz w:val="20"/>
          <w:lang w:val="en-GB"/>
        </w:rPr>
        <w:t>Cayman Islands</w:t>
      </w:r>
      <w:r w:rsidRPr="00A073C5">
        <w:rPr>
          <w:sz w:val="20"/>
          <w:lang w:val="en-GB"/>
        </w:rPr>
        <w:tab/>
        <w:t xml:space="preserve">  9 May 1988</w:t>
      </w:r>
      <w:r w:rsidRPr="00A073C5">
        <w:rPr>
          <w:sz w:val="20"/>
          <w:lang w:val="en-GB"/>
        </w:rPr>
        <w:tab/>
        <w:t>23 June 1988</w:t>
      </w:r>
    </w:p>
    <w:p w14:paraId="5F89A808" w14:textId="77777777" w:rsidR="00D56239" w:rsidRPr="00A073C5" w:rsidRDefault="00D56239" w:rsidP="00D56239">
      <w:pPr>
        <w:spacing w:line="230" w:lineRule="auto"/>
        <w:jc w:val="both"/>
        <w:rPr>
          <w:sz w:val="20"/>
          <w:lang w:val="en-GB"/>
        </w:rPr>
      </w:pPr>
    </w:p>
    <w:p w14:paraId="3F00326B" w14:textId="77777777" w:rsidR="00D56239" w:rsidRPr="00A073C5" w:rsidRDefault="00D56239" w:rsidP="00D56239">
      <w:pPr>
        <w:tabs>
          <w:tab w:val="left" w:pos="5040"/>
          <w:tab w:val="left" w:pos="7560"/>
        </w:tabs>
        <w:spacing w:line="230" w:lineRule="auto"/>
        <w:jc w:val="both"/>
        <w:rPr>
          <w:sz w:val="20"/>
          <w:lang w:val="en-GB"/>
        </w:rPr>
      </w:pPr>
      <w:r w:rsidRPr="00A073C5">
        <w:rPr>
          <w:sz w:val="20"/>
          <w:lang w:val="en-GB"/>
        </w:rPr>
        <w:t>Gibraltar</w:t>
      </w:r>
      <w:r w:rsidRPr="00A073C5">
        <w:rPr>
          <w:sz w:val="20"/>
          <w:lang w:val="en-GB"/>
        </w:rPr>
        <w:tab/>
        <w:t xml:space="preserve">  1 November 1988</w:t>
      </w:r>
      <w:r w:rsidRPr="00A073C5">
        <w:rPr>
          <w:sz w:val="20"/>
          <w:lang w:val="en-GB"/>
        </w:rPr>
        <w:tab/>
        <w:t xml:space="preserve">  1 December 1988</w:t>
      </w:r>
    </w:p>
    <w:p w14:paraId="059B01D9" w14:textId="77777777" w:rsidR="00D56239" w:rsidRPr="00A073C5" w:rsidRDefault="00D56239" w:rsidP="00D56239">
      <w:pPr>
        <w:tabs>
          <w:tab w:val="left" w:pos="5040"/>
          <w:tab w:val="left" w:pos="7560"/>
        </w:tabs>
        <w:spacing w:line="230" w:lineRule="auto"/>
        <w:jc w:val="both"/>
        <w:rPr>
          <w:sz w:val="20"/>
          <w:lang w:val="en-GB"/>
        </w:rPr>
      </w:pPr>
    </w:p>
    <w:p w14:paraId="26A2A68B" w14:textId="77777777" w:rsidR="00D56239" w:rsidRPr="00A073C5" w:rsidRDefault="00D56239" w:rsidP="00D56239">
      <w:pPr>
        <w:tabs>
          <w:tab w:val="left" w:pos="3600"/>
          <w:tab w:val="left" w:pos="5040"/>
          <w:tab w:val="left" w:pos="7560"/>
        </w:tabs>
        <w:spacing w:line="230" w:lineRule="auto"/>
        <w:jc w:val="both"/>
        <w:rPr>
          <w:sz w:val="20"/>
          <w:lang w:val="en-GB"/>
        </w:rPr>
      </w:pPr>
      <w:r w:rsidRPr="00A073C5">
        <w:rPr>
          <w:sz w:val="20"/>
          <w:lang w:val="en-GB"/>
        </w:rPr>
        <w:t>The Bailiwick of Jersey</w:t>
      </w:r>
      <w:r w:rsidRPr="00A073C5">
        <w:rPr>
          <w:sz w:val="20"/>
          <w:lang w:val="en-GB"/>
        </w:rPr>
        <w:tab/>
        <w:t>)</w:t>
      </w:r>
      <w:r w:rsidRPr="00A073C5">
        <w:rPr>
          <w:sz w:val="20"/>
          <w:lang w:val="en-GB"/>
        </w:rPr>
        <w:tab/>
        <w:t>19 May 2004</w:t>
      </w:r>
      <w:r w:rsidRPr="00A073C5">
        <w:rPr>
          <w:sz w:val="20"/>
          <w:lang w:val="en-GB"/>
        </w:rPr>
        <w:tab/>
        <w:t>19 May 2004</w:t>
      </w:r>
    </w:p>
    <w:p w14:paraId="48DBEBA0" w14:textId="77777777" w:rsidR="00D56239" w:rsidRPr="00A073C5" w:rsidRDefault="00D56239" w:rsidP="00D56239">
      <w:pPr>
        <w:tabs>
          <w:tab w:val="left" w:pos="3600"/>
          <w:tab w:val="left" w:pos="5040"/>
          <w:tab w:val="left" w:pos="7560"/>
        </w:tabs>
        <w:spacing w:line="230" w:lineRule="auto"/>
        <w:jc w:val="both"/>
        <w:rPr>
          <w:sz w:val="20"/>
          <w:lang w:val="en-GB"/>
        </w:rPr>
      </w:pPr>
      <w:r w:rsidRPr="00A073C5">
        <w:rPr>
          <w:sz w:val="20"/>
          <w:lang w:val="en-GB"/>
        </w:rPr>
        <w:t>Falkland Islands</w:t>
      </w:r>
      <w:r w:rsidR="00A77355" w:rsidRPr="00A073C5">
        <w:rPr>
          <w:szCs w:val="24"/>
          <w:vertAlign w:val="superscript"/>
          <w:lang w:val="en-GB"/>
        </w:rPr>
        <w:t>♣</w:t>
      </w:r>
      <w:r w:rsidRPr="00A073C5">
        <w:rPr>
          <w:sz w:val="20"/>
          <w:lang w:val="en-GB"/>
        </w:rPr>
        <w:tab/>
        <w:t>)</w:t>
      </w:r>
    </w:p>
    <w:p w14:paraId="37EB3DC1" w14:textId="77777777" w:rsidR="00D56239" w:rsidRPr="00A073C5" w:rsidRDefault="00D56239" w:rsidP="00D56239">
      <w:pPr>
        <w:tabs>
          <w:tab w:val="left" w:pos="3600"/>
          <w:tab w:val="left" w:pos="5040"/>
          <w:tab w:val="left" w:pos="7560"/>
        </w:tabs>
        <w:spacing w:line="230" w:lineRule="auto"/>
        <w:jc w:val="both"/>
        <w:rPr>
          <w:sz w:val="20"/>
          <w:lang w:val="en-GB"/>
        </w:rPr>
      </w:pPr>
    </w:p>
    <w:p w14:paraId="56ACECC7" w14:textId="77777777" w:rsidR="00D56239" w:rsidRPr="00A073C5" w:rsidRDefault="00D56239" w:rsidP="00D56239">
      <w:pPr>
        <w:tabs>
          <w:tab w:val="left" w:pos="3600"/>
          <w:tab w:val="left" w:pos="5040"/>
          <w:tab w:val="left" w:pos="7560"/>
        </w:tabs>
        <w:spacing w:line="230" w:lineRule="auto"/>
        <w:jc w:val="both"/>
        <w:rPr>
          <w:sz w:val="20"/>
          <w:lang w:val="en-GB"/>
        </w:rPr>
      </w:pPr>
      <w:r w:rsidRPr="00A073C5">
        <w:rPr>
          <w:sz w:val="20"/>
          <w:lang w:val="en-GB"/>
        </w:rPr>
        <w:t>British Virgin Islands</w:t>
      </w:r>
      <w:r w:rsidRPr="00A073C5">
        <w:rPr>
          <w:sz w:val="20"/>
          <w:lang w:val="en-GB"/>
        </w:rPr>
        <w:tab/>
        <w:t>)</w:t>
      </w:r>
      <w:r w:rsidRPr="00A073C5">
        <w:rPr>
          <w:sz w:val="20"/>
          <w:lang w:val="en-GB"/>
        </w:rPr>
        <w:tab/>
        <w:t>10 June 2004</w:t>
      </w:r>
      <w:r w:rsidRPr="00A073C5">
        <w:rPr>
          <w:sz w:val="20"/>
          <w:lang w:val="en-GB"/>
        </w:rPr>
        <w:tab/>
        <w:t>10 June 2004</w:t>
      </w:r>
    </w:p>
    <w:p w14:paraId="43047C10" w14:textId="77777777" w:rsidR="00D56239" w:rsidRPr="00A073C5" w:rsidRDefault="00D56239" w:rsidP="00D56239">
      <w:pPr>
        <w:tabs>
          <w:tab w:val="left" w:pos="3600"/>
          <w:tab w:val="left" w:pos="5040"/>
          <w:tab w:val="left" w:pos="7560"/>
        </w:tabs>
        <w:spacing w:line="230" w:lineRule="auto"/>
        <w:jc w:val="both"/>
        <w:rPr>
          <w:sz w:val="20"/>
          <w:lang w:val="en-GB"/>
        </w:rPr>
      </w:pPr>
      <w:r w:rsidRPr="00A073C5">
        <w:rPr>
          <w:sz w:val="20"/>
          <w:lang w:val="en-GB"/>
        </w:rPr>
        <w:t>St. Helena</w:t>
      </w:r>
      <w:r w:rsidRPr="00A073C5">
        <w:rPr>
          <w:sz w:val="20"/>
          <w:lang w:val="en-GB"/>
        </w:rPr>
        <w:tab/>
        <w:t>)</w:t>
      </w:r>
    </w:p>
    <w:p w14:paraId="1E184FA0" w14:textId="77777777" w:rsidR="00D56239" w:rsidRPr="00A073C5" w:rsidRDefault="00D56239" w:rsidP="00D56239">
      <w:pPr>
        <w:tabs>
          <w:tab w:val="left" w:pos="3600"/>
          <w:tab w:val="left" w:pos="5040"/>
          <w:tab w:val="left" w:pos="7560"/>
        </w:tabs>
        <w:spacing w:line="230" w:lineRule="auto"/>
        <w:jc w:val="both"/>
        <w:rPr>
          <w:sz w:val="20"/>
          <w:lang w:val="en-GB"/>
        </w:rPr>
      </w:pPr>
    </w:p>
    <w:p w14:paraId="25B3707D" w14:textId="77777777" w:rsidR="00D56239" w:rsidRPr="00A073C5" w:rsidRDefault="00D56239" w:rsidP="00D56239">
      <w:pPr>
        <w:tabs>
          <w:tab w:val="left" w:pos="3600"/>
          <w:tab w:val="left" w:pos="5040"/>
          <w:tab w:val="left" w:pos="7560"/>
        </w:tabs>
        <w:spacing w:line="230" w:lineRule="auto"/>
        <w:jc w:val="both"/>
        <w:rPr>
          <w:sz w:val="20"/>
          <w:lang w:val="en-GB"/>
        </w:rPr>
      </w:pPr>
      <w:r w:rsidRPr="00A073C5">
        <w:rPr>
          <w:sz w:val="20"/>
          <w:lang w:val="en-GB"/>
        </w:rPr>
        <w:t>Turks and Caicos Islands</w:t>
      </w:r>
      <w:r w:rsidRPr="00A073C5">
        <w:rPr>
          <w:sz w:val="20"/>
          <w:lang w:val="en-GB"/>
        </w:rPr>
        <w:tab/>
      </w:r>
      <w:r w:rsidRPr="00A073C5">
        <w:rPr>
          <w:sz w:val="20"/>
          <w:lang w:val="en-GB"/>
        </w:rPr>
        <w:tab/>
        <w:t xml:space="preserve">  7 July 2004</w:t>
      </w:r>
      <w:r w:rsidRPr="00A073C5">
        <w:rPr>
          <w:sz w:val="20"/>
          <w:lang w:val="en-GB"/>
        </w:rPr>
        <w:tab/>
        <w:t xml:space="preserve">  7 July 2004</w:t>
      </w:r>
    </w:p>
    <w:p w14:paraId="6FEF2A33" w14:textId="77777777" w:rsidR="00D56239" w:rsidRPr="00A073C5" w:rsidRDefault="00D56239" w:rsidP="00D56239">
      <w:pPr>
        <w:spacing w:line="230" w:lineRule="auto"/>
        <w:jc w:val="both"/>
        <w:rPr>
          <w:sz w:val="20"/>
          <w:lang w:val="en-GB"/>
        </w:rPr>
      </w:pPr>
    </w:p>
    <w:p w14:paraId="4532C89C" w14:textId="77777777" w:rsidR="00D56239" w:rsidRPr="00A073C5" w:rsidRDefault="00D56239" w:rsidP="00D56239">
      <w:pPr>
        <w:spacing w:line="230" w:lineRule="auto"/>
        <w:jc w:val="both"/>
        <w:rPr>
          <w:sz w:val="20"/>
          <w:lang w:val="en-GB"/>
        </w:rPr>
      </w:pPr>
      <w:r w:rsidRPr="00A073C5">
        <w:rPr>
          <w:sz w:val="20"/>
          <w:lang w:val="en-GB"/>
        </w:rPr>
        <w:tab/>
      </w:r>
      <w:r w:rsidRPr="00A073C5">
        <w:rPr>
          <w:sz w:val="20"/>
          <w:vertAlign w:val="superscript"/>
          <w:lang w:val="en-GB"/>
        </w:rPr>
        <w:t xml:space="preserve">4  </w:t>
      </w:r>
      <w:r w:rsidRPr="00A073C5">
        <w:rPr>
          <w:sz w:val="20"/>
          <w:lang w:val="en-GB"/>
        </w:rPr>
        <w:t>The Convention has been extended by the United States to:</w:t>
      </w:r>
    </w:p>
    <w:p w14:paraId="4846D9AB" w14:textId="77777777" w:rsidR="00D56239" w:rsidRPr="00A073C5" w:rsidRDefault="00D56239" w:rsidP="00D56239">
      <w:pPr>
        <w:spacing w:line="230" w:lineRule="auto"/>
        <w:jc w:val="both"/>
        <w:rPr>
          <w:sz w:val="20"/>
          <w:lang w:val="en-GB"/>
        </w:rPr>
      </w:pPr>
    </w:p>
    <w:p w14:paraId="61195C85" w14:textId="77777777" w:rsidR="00D56239" w:rsidRPr="00A073C5" w:rsidRDefault="00D56239" w:rsidP="00D56239">
      <w:pPr>
        <w:tabs>
          <w:tab w:val="left" w:pos="3600"/>
          <w:tab w:val="left" w:pos="5040"/>
          <w:tab w:val="left" w:pos="7560"/>
        </w:tabs>
        <w:spacing w:line="230" w:lineRule="auto"/>
        <w:jc w:val="both"/>
        <w:rPr>
          <w:sz w:val="20"/>
          <w:lang w:val="es-ES"/>
        </w:rPr>
      </w:pPr>
      <w:r w:rsidRPr="00A073C5">
        <w:rPr>
          <w:sz w:val="20"/>
          <w:lang w:val="es-ES"/>
        </w:rPr>
        <w:t>Puerto Rico, Guam, the Canal Zone,</w:t>
      </w:r>
      <w:r w:rsidRPr="00A073C5">
        <w:rPr>
          <w:sz w:val="20"/>
          <w:lang w:val="es-ES"/>
        </w:rPr>
        <w:tab/>
        <w:t>)</w:t>
      </w:r>
    </w:p>
    <w:p w14:paraId="24FF4DA2" w14:textId="77777777" w:rsidR="00D56239" w:rsidRPr="00A073C5" w:rsidRDefault="00D56239" w:rsidP="00D56239">
      <w:pPr>
        <w:tabs>
          <w:tab w:val="left" w:pos="3600"/>
          <w:tab w:val="left" w:pos="5040"/>
          <w:tab w:val="left" w:pos="7560"/>
        </w:tabs>
        <w:spacing w:line="230" w:lineRule="auto"/>
        <w:jc w:val="both"/>
        <w:rPr>
          <w:sz w:val="20"/>
          <w:lang w:val="en-GB"/>
        </w:rPr>
      </w:pPr>
      <w:r w:rsidRPr="00A073C5">
        <w:rPr>
          <w:sz w:val="20"/>
          <w:lang w:val="en-GB"/>
        </w:rPr>
        <w:t>Virgin Islands, American Samoa,</w:t>
      </w:r>
      <w:r w:rsidRPr="00A073C5">
        <w:rPr>
          <w:sz w:val="20"/>
          <w:lang w:val="en-GB"/>
        </w:rPr>
        <w:tab/>
        <w:t>)</w:t>
      </w:r>
      <w:r w:rsidRPr="00A073C5">
        <w:rPr>
          <w:sz w:val="20"/>
          <w:lang w:val="en-GB"/>
        </w:rPr>
        <w:tab/>
        <w:t xml:space="preserve">  9 September l975</w:t>
      </w:r>
      <w:r w:rsidRPr="00A073C5">
        <w:rPr>
          <w:sz w:val="20"/>
          <w:lang w:val="en-GB"/>
        </w:rPr>
        <w:tab/>
        <w:t xml:space="preserve">  9 September l975</w:t>
      </w:r>
    </w:p>
    <w:p w14:paraId="7152083B" w14:textId="77777777" w:rsidR="00D56239" w:rsidRPr="00A073C5" w:rsidRDefault="00D56239" w:rsidP="00D56239">
      <w:pPr>
        <w:tabs>
          <w:tab w:val="left" w:pos="3600"/>
          <w:tab w:val="left" w:pos="5040"/>
          <w:tab w:val="left" w:pos="7560"/>
        </w:tabs>
        <w:spacing w:line="230" w:lineRule="auto"/>
        <w:jc w:val="both"/>
        <w:rPr>
          <w:sz w:val="20"/>
          <w:lang w:val="en-GB"/>
        </w:rPr>
      </w:pPr>
      <w:r w:rsidRPr="00A073C5">
        <w:rPr>
          <w:sz w:val="20"/>
          <w:lang w:val="en-GB"/>
        </w:rPr>
        <w:t>Trust</w:t>
      </w:r>
      <w:r w:rsidR="000E5B55" w:rsidRPr="00A073C5">
        <w:rPr>
          <w:sz w:val="20"/>
          <w:lang w:val="en-GB"/>
        </w:rPr>
        <w:t xml:space="preserve"> Territory</w:t>
      </w:r>
      <w:r w:rsidRPr="00A073C5">
        <w:rPr>
          <w:sz w:val="20"/>
          <w:lang w:val="en-GB"/>
        </w:rPr>
        <w:t xml:space="preserve"> of the Pacific Islands</w:t>
      </w:r>
      <w:r w:rsidRPr="00A073C5">
        <w:rPr>
          <w:sz w:val="20"/>
          <w:lang w:val="en-GB"/>
        </w:rPr>
        <w:tab/>
        <w:t>)</w:t>
      </w:r>
    </w:p>
    <w:p w14:paraId="7312AB1A" w14:textId="77777777" w:rsidR="00D56239" w:rsidRPr="00A073C5" w:rsidRDefault="00D56239" w:rsidP="00D56239">
      <w:pPr>
        <w:spacing w:line="230" w:lineRule="auto"/>
        <w:jc w:val="both"/>
        <w:rPr>
          <w:sz w:val="20"/>
          <w:lang w:val="en-GB"/>
        </w:rPr>
      </w:pPr>
    </w:p>
    <w:p w14:paraId="2E3B0566" w14:textId="77777777" w:rsidR="00D56239" w:rsidRPr="00A073C5" w:rsidRDefault="00D56239" w:rsidP="00D56239">
      <w:pPr>
        <w:spacing w:line="230" w:lineRule="auto"/>
        <w:jc w:val="both"/>
        <w:rPr>
          <w:sz w:val="20"/>
          <w:lang w:val="en-GB"/>
        </w:rPr>
      </w:pPr>
      <w:r w:rsidRPr="00A073C5">
        <w:rPr>
          <w:sz w:val="20"/>
          <w:lang w:val="en-GB"/>
        </w:rPr>
        <w:t>Midway Islands, Wake Island, Johnston Island</w:t>
      </w:r>
      <w:r w:rsidRPr="00A073C5">
        <w:rPr>
          <w:sz w:val="20"/>
          <w:lang w:val="en-GB"/>
        </w:rPr>
        <w:tab/>
      </w:r>
      <w:r w:rsidRPr="00A073C5">
        <w:rPr>
          <w:sz w:val="20"/>
          <w:lang w:val="en-GB"/>
        </w:rPr>
        <w:tab/>
        <w:t>18 March l976</w:t>
      </w:r>
      <w:r w:rsidRPr="00A073C5">
        <w:rPr>
          <w:sz w:val="20"/>
          <w:lang w:val="en-GB"/>
        </w:rPr>
        <w:tab/>
      </w:r>
      <w:r w:rsidR="001A492F" w:rsidRPr="00A073C5">
        <w:rPr>
          <w:sz w:val="20"/>
          <w:lang w:val="en-GB"/>
        </w:rPr>
        <w:tab/>
        <w:t xml:space="preserve">        </w:t>
      </w:r>
      <w:r w:rsidRPr="00A073C5">
        <w:rPr>
          <w:sz w:val="20"/>
          <w:lang w:val="en-GB"/>
        </w:rPr>
        <w:t>18 March l976</w:t>
      </w:r>
    </w:p>
    <w:p w14:paraId="294AE4C3" w14:textId="77777777" w:rsidR="000E5B55" w:rsidRPr="00A073C5" w:rsidRDefault="000E5B55" w:rsidP="00D56239">
      <w:pPr>
        <w:spacing w:line="230" w:lineRule="auto"/>
        <w:jc w:val="both"/>
        <w:rPr>
          <w:sz w:val="20"/>
          <w:lang w:val="en-GB"/>
        </w:rPr>
      </w:pPr>
    </w:p>
    <w:p w14:paraId="3936C3FD" w14:textId="1010966D" w:rsidR="00A77355" w:rsidRPr="00A073C5" w:rsidRDefault="00A77355" w:rsidP="00E832A7">
      <w:pPr>
        <w:pStyle w:val="FootnoteText"/>
        <w:jc w:val="both"/>
        <w:rPr>
          <w:lang w:val="en-GB"/>
        </w:rPr>
      </w:pPr>
      <w:r w:rsidRPr="00A073C5">
        <w:rPr>
          <w:sz w:val="24"/>
          <w:szCs w:val="24"/>
          <w:vertAlign w:val="superscript"/>
          <w:lang w:val="en-GB"/>
        </w:rPr>
        <w:t>♣</w:t>
      </w:r>
      <w:r w:rsidRPr="00A073C5">
        <w:rPr>
          <w:szCs w:val="24"/>
          <w:vertAlign w:val="superscript"/>
          <w:lang w:val="en-GB"/>
        </w:rPr>
        <w:t xml:space="preserve"> </w:t>
      </w:r>
      <w:r w:rsidR="00E832A7" w:rsidRPr="00A073C5">
        <w:rPr>
          <w:lang w:val="en-GB"/>
        </w:rPr>
        <w:t xml:space="preserve">A dispute exists between the Governments of Argentina and the United Kingdom of Great Britain and Northern Ireland concerning sovereignty over the </w:t>
      </w:r>
      <w:r w:rsidR="00BC2DE8">
        <w:rPr>
          <w:lang w:val="en-GB"/>
        </w:rPr>
        <w:t>Falkland Islands (</w:t>
      </w:r>
      <w:r w:rsidR="001C6560" w:rsidRPr="001C6560">
        <w:rPr>
          <w:lang w:val="en-GB"/>
        </w:rPr>
        <w:t>Malvinas</w:t>
      </w:r>
      <w:r w:rsidR="00BC2DE8">
        <w:rPr>
          <w:lang w:val="en-GB"/>
        </w:rPr>
        <w:t>)</w:t>
      </w:r>
      <w:r w:rsidR="001C6560" w:rsidRPr="001C6560">
        <w:rPr>
          <w:lang w:val="en-GB"/>
        </w:rPr>
        <w:t xml:space="preserve"> </w:t>
      </w:r>
      <w:r w:rsidR="00E832A7" w:rsidRPr="00A073C5">
        <w:rPr>
          <w:lang w:val="en-GB"/>
        </w:rPr>
        <w:t xml:space="preserve">. </w:t>
      </w:r>
      <w:r w:rsidRPr="00A073C5">
        <w:rPr>
          <w:lang w:val="en-GB"/>
        </w:rPr>
        <w:t>The Secretary-General received a communication from the Embassy of the Argentine Republic</w:t>
      </w:r>
      <w:r w:rsidR="00E832A7" w:rsidRPr="00A073C5">
        <w:rPr>
          <w:lang w:val="en-GB"/>
        </w:rPr>
        <w:t xml:space="preserve">, dated 18 </w:t>
      </w:r>
      <w:r w:rsidRPr="00A073C5">
        <w:rPr>
          <w:lang w:val="en-GB"/>
        </w:rPr>
        <w:t>February 2014</w:t>
      </w:r>
      <w:r w:rsidR="00E832A7" w:rsidRPr="00A073C5">
        <w:rPr>
          <w:lang w:val="en-GB"/>
        </w:rPr>
        <w:t>,</w:t>
      </w:r>
      <w:r w:rsidRPr="00A073C5">
        <w:rPr>
          <w:lang w:val="en-GB"/>
        </w:rPr>
        <w:t xml:space="preserve"> informing him that the Argentine Government object</w:t>
      </w:r>
      <w:r w:rsidR="003910EC" w:rsidRPr="00A073C5">
        <w:rPr>
          <w:lang w:val="en-GB"/>
        </w:rPr>
        <w:t>s</w:t>
      </w:r>
      <w:r w:rsidRPr="00A073C5">
        <w:rPr>
          <w:lang w:val="en-GB"/>
        </w:rPr>
        <w:t xml:space="preserve"> and rejects </w:t>
      </w:r>
      <w:r w:rsidR="00E832A7" w:rsidRPr="00A073C5">
        <w:rPr>
          <w:lang w:val="en-GB"/>
        </w:rPr>
        <w:t xml:space="preserve">the extension, by the UK Government, of the application of the Convention to the </w:t>
      </w:r>
      <w:r w:rsidR="00BC2DE8">
        <w:rPr>
          <w:lang w:val="en-GB"/>
        </w:rPr>
        <w:t>Falkland Islands (</w:t>
      </w:r>
      <w:r w:rsidR="00BC2DE8" w:rsidRPr="001C6560">
        <w:rPr>
          <w:lang w:val="en-GB"/>
        </w:rPr>
        <w:t>Malvinas</w:t>
      </w:r>
      <w:r w:rsidR="00BC2DE8">
        <w:rPr>
          <w:lang w:val="en-GB"/>
        </w:rPr>
        <w:t>)</w:t>
      </w:r>
      <w:r w:rsidR="00E832A7" w:rsidRPr="00A073C5">
        <w:rPr>
          <w:lang w:val="en-GB"/>
        </w:rPr>
        <w:t>.  The full text of the communication is contained in Circular Letter No.3439.</w:t>
      </w:r>
    </w:p>
    <w:p w14:paraId="05098EC4" w14:textId="77777777" w:rsidR="00A77355" w:rsidRPr="00A073C5" w:rsidRDefault="00A77355" w:rsidP="00D56239">
      <w:pPr>
        <w:spacing w:line="230" w:lineRule="auto"/>
        <w:jc w:val="both"/>
        <w:rPr>
          <w:sz w:val="20"/>
          <w:lang w:val="en-GB"/>
        </w:rPr>
      </w:pPr>
    </w:p>
    <w:p w14:paraId="5AB69E1D" w14:textId="77777777" w:rsidR="000E5B55" w:rsidRPr="00A073C5" w:rsidRDefault="000E5B55" w:rsidP="00D56239">
      <w:pPr>
        <w:spacing w:line="230" w:lineRule="auto"/>
        <w:jc w:val="both"/>
        <w:rPr>
          <w:sz w:val="20"/>
          <w:lang w:val="en-GB"/>
        </w:rPr>
      </w:pPr>
      <w:r w:rsidRPr="00A073C5">
        <w:rPr>
          <w:sz w:val="20"/>
          <w:lang w:val="en-GB"/>
        </w:rPr>
        <w:t>With reference to the acceptance in respect of the Panama Canal Zone and the Trust Territory of the Pacific Islands, the United States informed the Depositary as follows:</w:t>
      </w:r>
    </w:p>
    <w:p w14:paraId="2ADC9F1F" w14:textId="77777777" w:rsidR="000E5B55" w:rsidRPr="00A073C5" w:rsidRDefault="000E5B55" w:rsidP="00D56239">
      <w:pPr>
        <w:spacing w:line="230" w:lineRule="auto"/>
        <w:jc w:val="both"/>
        <w:rPr>
          <w:sz w:val="20"/>
          <w:lang w:val="en-GB"/>
        </w:rPr>
      </w:pPr>
    </w:p>
    <w:p w14:paraId="6CD120E8" w14:textId="77777777" w:rsidR="000E5B55" w:rsidRPr="00A073C5" w:rsidRDefault="000E5B55" w:rsidP="00D56239">
      <w:pPr>
        <w:spacing w:line="230" w:lineRule="auto"/>
        <w:jc w:val="both"/>
        <w:rPr>
          <w:sz w:val="20"/>
          <w:lang w:val="en-GB"/>
        </w:rPr>
      </w:pPr>
      <w:r w:rsidRPr="00A073C5">
        <w:rPr>
          <w:sz w:val="20"/>
          <w:lang w:val="en-GB"/>
        </w:rPr>
        <w:t>The Panama Canal Zone reverted to Panama on 1 October 1978.  On that date the United States Panama Canal Zone ended.</w:t>
      </w:r>
    </w:p>
    <w:p w14:paraId="2DE84A69" w14:textId="77777777" w:rsidR="000E5B55" w:rsidRPr="00A073C5" w:rsidRDefault="000E5B55" w:rsidP="00D56239">
      <w:pPr>
        <w:spacing w:line="230" w:lineRule="auto"/>
        <w:jc w:val="both"/>
        <w:rPr>
          <w:sz w:val="20"/>
          <w:lang w:val="en-GB"/>
        </w:rPr>
      </w:pPr>
    </w:p>
    <w:p w14:paraId="437B67CD" w14:textId="77777777" w:rsidR="000E5B55" w:rsidRPr="00A073C5" w:rsidRDefault="000E5B55" w:rsidP="00D56239">
      <w:pPr>
        <w:spacing w:line="230" w:lineRule="auto"/>
        <w:jc w:val="both"/>
        <w:rPr>
          <w:sz w:val="20"/>
          <w:lang w:val="en-GB"/>
        </w:rPr>
      </w:pPr>
      <w:r w:rsidRPr="00A073C5">
        <w:rPr>
          <w:sz w:val="20"/>
          <w:lang w:val="en-GB"/>
        </w:rPr>
        <w:t>The Trust Territory of the Pacific Islands was terminated by the UN Security Council, acting on the recommendation of the Trusteeship Council.  The Trust Agreement, with regard to the three territories that entered into Compacts of Free Association with the United States was terminated, as follows:</w:t>
      </w:r>
    </w:p>
    <w:p w14:paraId="7049EC27" w14:textId="77777777" w:rsidR="000E5B55" w:rsidRPr="00A073C5" w:rsidRDefault="000E5B55" w:rsidP="00D56239">
      <w:pPr>
        <w:spacing w:line="230" w:lineRule="auto"/>
        <w:jc w:val="both"/>
        <w:rPr>
          <w:sz w:val="20"/>
          <w:lang w:val="en-GB"/>
        </w:rPr>
      </w:pPr>
    </w:p>
    <w:p w14:paraId="5EF57559" w14:textId="77777777" w:rsidR="000E5B55" w:rsidRPr="00A073C5" w:rsidRDefault="000E5B55" w:rsidP="000E5B55">
      <w:pPr>
        <w:spacing w:line="230" w:lineRule="auto"/>
        <w:jc w:val="both"/>
        <w:rPr>
          <w:sz w:val="20"/>
          <w:lang w:val="en-GB"/>
        </w:rPr>
      </w:pPr>
      <w:r w:rsidRPr="00A073C5">
        <w:rPr>
          <w:sz w:val="20"/>
          <w:lang w:val="en-GB"/>
        </w:rPr>
        <w:t>The Marshall Islands on 21 October and by United Nations Security Council resolution 683(1990), of 22 December 1990,  Micronesia on 3 November 1986, and by United Nations Security Council resolution 683(1990), of 22 December 1990;  and Palau on 1 October 1994, and by United Nations Security Council resolution 156(1994), of 10 November 1994.</w:t>
      </w:r>
    </w:p>
    <w:p w14:paraId="09A3C7CE" w14:textId="77777777" w:rsidR="000E5B55" w:rsidRPr="00A073C5" w:rsidRDefault="000E5B55" w:rsidP="000E5B55">
      <w:pPr>
        <w:spacing w:line="230" w:lineRule="auto"/>
        <w:jc w:val="both"/>
        <w:rPr>
          <w:sz w:val="20"/>
          <w:lang w:val="en-GB"/>
        </w:rPr>
      </w:pPr>
    </w:p>
    <w:p w14:paraId="6B34CF99" w14:textId="77777777" w:rsidR="000E5B55" w:rsidRPr="00A073C5" w:rsidRDefault="000E5B55" w:rsidP="000E5B55">
      <w:pPr>
        <w:spacing w:line="230" w:lineRule="auto"/>
        <w:jc w:val="both"/>
        <w:rPr>
          <w:sz w:val="20"/>
          <w:lang w:val="en-GB"/>
        </w:rPr>
      </w:pPr>
      <w:r w:rsidRPr="00A073C5">
        <w:rPr>
          <w:sz w:val="20"/>
          <w:lang w:val="en-GB"/>
        </w:rPr>
        <w:t xml:space="preserve">The fourth territory, the Commonwealth of the Northern Mariana Islands, came under full United States sovereignty on  4 November 1986. </w:t>
      </w:r>
    </w:p>
    <w:p w14:paraId="640D0F66" w14:textId="77777777" w:rsidR="00D56239" w:rsidRPr="00A073C5" w:rsidRDefault="00D56239" w:rsidP="00D56239">
      <w:pPr>
        <w:tabs>
          <w:tab w:val="left" w:pos="5040"/>
          <w:tab w:val="left" w:pos="7560"/>
        </w:tabs>
        <w:spacing w:line="230" w:lineRule="auto"/>
        <w:jc w:val="both"/>
        <w:rPr>
          <w:sz w:val="20"/>
          <w:lang w:val="en-GB"/>
        </w:rPr>
      </w:pPr>
    </w:p>
    <w:p w14:paraId="6414AEC5" w14:textId="77777777" w:rsidR="00D56239" w:rsidRPr="00A073C5" w:rsidRDefault="00D56239" w:rsidP="00D56239">
      <w:pPr>
        <w:tabs>
          <w:tab w:val="left" w:pos="709"/>
          <w:tab w:val="left" w:pos="5040"/>
          <w:tab w:val="left" w:pos="7560"/>
        </w:tabs>
        <w:spacing w:line="230" w:lineRule="auto"/>
        <w:jc w:val="both"/>
        <w:rPr>
          <w:sz w:val="20"/>
          <w:lang w:val="en-GB"/>
        </w:rPr>
      </w:pPr>
      <w:r w:rsidRPr="00A073C5">
        <w:rPr>
          <w:sz w:val="20"/>
          <w:lang w:val="en-GB"/>
        </w:rPr>
        <w:tab/>
      </w:r>
      <w:r w:rsidRPr="00A073C5">
        <w:rPr>
          <w:sz w:val="20"/>
          <w:vertAlign w:val="superscript"/>
          <w:lang w:val="en-GB"/>
        </w:rPr>
        <w:t xml:space="preserve">5  </w:t>
      </w:r>
      <w:r w:rsidRPr="00A073C5">
        <w:rPr>
          <w:sz w:val="20"/>
          <w:lang w:val="en-GB"/>
        </w:rPr>
        <w:t>The Convention was extended by Portugal to:</w:t>
      </w:r>
    </w:p>
    <w:p w14:paraId="088198EE" w14:textId="77777777" w:rsidR="00D56239" w:rsidRPr="00A073C5" w:rsidRDefault="00D56239" w:rsidP="00D56239">
      <w:pPr>
        <w:tabs>
          <w:tab w:val="left" w:pos="709"/>
          <w:tab w:val="left" w:pos="5040"/>
          <w:tab w:val="left" w:pos="7560"/>
        </w:tabs>
        <w:spacing w:line="230" w:lineRule="auto"/>
        <w:jc w:val="both"/>
        <w:rPr>
          <w:sz w:val="20"/>
          <w:lang w:val="en-GB"/>
        </w:rPr>
      </w:pPr>
    </w:p>
    <w:p w14:paraId="6ED4A25F" w14:textId="77777777" w:rsidR="00D56239" w:rsidRPr="00A073C5" w:rsidRDefault="00D56239" w:rsidP="00D56239">
      <w:pPr>
        <w:tabs>
          <w:tab w:val="left" w:pos="5040"/>
          <w:tab w:val="left" w:pos="7560"/>
        </w:tabs>
        <w:spacing w:line="230" w:lineRule="auto"/>
        <w:jc w:val="both"/>
        <w:rPr>
          <w:sz w:val="20"/>
          <w:lang w:val="en-GB"/>
        </w:rPr>
      </w:pPr>
      <w:r w:rsidRPr="00A073C5">
        <w:rPr>
          <w:sz w:val="20"/>
          <w:lang w:val="en-GB"/>
        </w:rPr>
        <w:t>Macau</w:t>
      </w:r>
      <w:r w:rsidRPr="00A073C5">
        <w:rPr>
          <w:sz w:val="20"/>
          <w:vertAlign w:val="superscript"/>
          <w:lang w:val="en-GB"/>
        </w:rPr>
        <w:t>***</w:t>
      </w:r>
      <w:r w:rsidR="000262B1" w:rsidRPr="00A073C5">
        <w:rPr>
          <w:sz w:val="20"/>
          <w:vertAlign w:val="superscript"/>
          <w:lang w:val="en-GB"/>
        </w:rPr>
        <w:t>*</w:t>
      </w:r>
      <w:r w:rsidRPr="00A073C5">
        <w:rPr>
          <w:sz w:val="20"/>
          <w:lang w:val="en-GB"/>
        </w:rPr>
        <w:tab/>
        <w:t>19 November 1999</w:t>
      </w:r>
      <w:r w:rsidRPr="00A073C5">
        <w:rPr>
          <w:sz w:val="20"/>
          <w:lang w:val="en-GB"/>
        </w:rPr>
        <w:tab/>
        <w:t>19 November 1999</w:t>
      </w:r>
    </w:p>
    <w:p w14:paraId="6E661464" w14:textId="77777777" w:rsidR="00D56239" w:rsidRPr="00A073C5" w:rsidRDefault="00D56239" w:rsidP="00D56239">
      <w:pPr>
        <w:spacing w:line="230" w:lineRule="auto"/>
        <w:jc w:val="both"/>
        <w:rPr>
          <w:sz w:val="12"/>
          <w:szCs w:val="12"/>
          <w:lang w:val="en-GB"/>
        </w:rPr>
      </w:pPr>
    </w:p>
    <w:p w14:paraId="5D292029" w14:textId="77777777" w:rsidR="00D56239" w:rsidRPr="00A073C5" w:rsidRDefault="00D56239" w:rsidP="00D56239">
      <w:pPr>
        <w:spacing w:line="230" w:lineRule="auto"/>
        <w:jc w:val="both"/>
        <w:rPr>
          <w:sz w:val="20"/>
          <w:lang w:val="en-GB"/>
        </w:rPr>
      </w:pPr>
      <w:r w:rsidRPr="00A073C5">
        <w:rPr>
          <w:sz w:val="20"/>
          <w:vertAlign w:val="superscript"/>
          <w:lang w:val="en-GB"/>
        </w:rPr>
        <w:t>*</w:t>
      </w:r>
      <w:r w:rsidRPr="00A073C5">
        <w:rPr>
          <w:sz w:val="20"/>
          <w:lang w:val="en-GB"/>
        </w:rPr>
        <w:tab/>
        <w:t>Has since become the independent State of Suriname and a Contracting State to the Convention.</w:t>
      </w:r>
    </w:p>
    <w:p w14:paraId="0DC3AB06" w14:textId="77777777" w:rsidR="00D56239" w:rsidRPr="00A073C5" w:rsidRDefault="00D56239" w:rsidP="00D56239">
      <w:pPr>
        <w:spacing w:line="230" w:lineRule="auto"/>
        <w:jc w:val="both"/>
        <w:rPr>
          <w:sz w:val="12"/>
          <w:szCs w:val="12"/>
          <w:lang w:val="en-GB"/>
        </w:rPr>
      </w:pPr>
    </w:p>
    <w:p w14:paraId="2684CEC3" w14:textId="77777777" w:rsidR="00D72945" w:rsidRPr="00A073C5" w:rsidRDefault="000262B1" w:rsidP="00D72945">
      <w:pPr>
        <w:tabs>
          <w:tab w:val="left" w:pos="284"/>
        </w:tabs>
        <w:spacing w:line="230" w:lineRule="auto"/>
        <w:ind w:left="280" w:hanging="28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The Netherlands Antilles has ceased to exist as an autonomous country within the Kingdom of the Netherlands with effect from 10 October 2010</w:t>
      </w:r>
      <w:r w:rsidR="00D72945" w:rsidRPr="00A073C5">
        <w:rPr>
          <w:sz w:val="20"/>
          <w:lang w:val="en-GB"/>
        </w:rPr>
        <w:t>.  Since that date, the Kingdom of the Netherlands consists of four autonomous countries: The Netherlands (European part and Caribbean part), Aruba, Curaçao and Sint Maarten. For more details see footnote 4, in section II of SOLAS 1974..  The Convention applies as follows:</w:t>
      </w:r>
    </w:p>
    <w:tbl>
      <w:tblPr>
        <w:tblW w:w="0" w:type="auto"/>
        <w:tblInd w:w="828" w:type="dxa"/>
        <w:tblLook w:val="01E0" w:firstRow="1" w:lastRow="1" w:firstColumn="1" w:lastColumn="1" w:noHBand="0" w:noVBand="0"/>
      </w:tblPr>
      <w:tblGrid>
        <w:gridCol w:w="3538"/>
        <w:gridCol w:w="454"/>
        <w:gridCol w:w="4565"/>
      </w:tblGrid>
      <w:tr w:rsidR="00D72945" w:rsidRPr="00A073C5" w14:paraId="4552D5B5" w14:textId="77777777" w:rsidTr="00D72945">
        <w:tc>
          <w:tcPr>
            <w:tcW w:w="3620" w:type="dxa"/>
          </w:tcPr>
          <w:p w14:paraId="4FFCD08D" w14:textId="77777777" w:rsidR="00D72945" w:rsidRPr="00A073C5" w:rsidRDefault="00D72945" w:rsidP="00D72945">
            <w:pPr>
              <w:keepNext/>
              <w:keepLines/>
              <w:spacing w:line="200" w:lineRule="exact"/>
              <w:jc w:val="center"/>
              <w:rPr>
                <w:b/>
                <w:sz w:val="20"/>
                <w:lang w:val="en-GB"/>
              </w:rPr>
            </w:pPr>
          </w:p>
        </w:tc>
        <w:tc>
          <w:tcPr>
            <w:tcW w:w="460" w:type="dxa"/>
          </w:tcPr>
          <w:p w14:paraId="30D99687" w14:textId="77777777" w:rsidR="00D72945" w:rsidRPr="00A073C5" w:rsidRDefault="00D72945" w:rsidP="00D72945">
            <w:pPr>
              <w:keepNext/>
              <w:keepLines/>
              <w:spacing w:line="200" w:lineRule="exact"/>
              <w:jc w:val="both"/>
              <w:rPr>
                <w:sz w:val="20"/>
                <w:lang w:val="en-GB"/>
              </w:rPr>
            </w:pPr>
          </w:p>
        </w:tc>
        <w:tc>
          <w:tcPr>
            <w:tcW w:w="4694" w:type="dxa"/>
          </w:tcPr>
          <w:p w14:paraId="267082B3" w14:textId="77777777" w:rsidR="00D72945" w:rsidRPr="00A073C5" w:rsidRDefault="00D72945" w:rsidP="00D72945">
            <w:pPr>
              <w:keepNext/>
              <w:keepLines/>
              <w:spacing w:line="200" w:lineRule="exact"/>
              <w:jc w:val="both"/>
              <w:rPr>
                <w:sz w:val="20"/>
                <w:lang w:val="en-GB"/>
              </w:rPr>
            </w:pPr>
            <w:r w:rsidRPr="00A073C5">
              <w:rPr>
                <w:b/>
                <w:sz w:val="20"/>
                <w:lang w:val="en-GB"/>
              </w:rPr>
              <w:t>Effective from</w:t>
            </w:r>
          </w:p>
        </w:tc>
      </w:tr>
      <w:tr w:rsidR="00D72945" w:rsidRPr="00A073C5" w14:paraId="40C57471" w14:textId="77777777" w:rsidTr="00D72945">
        <w:tc>
          <w:tcPr>
            <w:tcW w:w="3620" w:type="dxa"/>
          </w:tcPr>
          <w:p w14:paraId="15DD61F0" w14:textId="77777777" w:rsidR="00D72945" w:rsidRPr="00A073C5" w:rsidRDefault="00D72945" w:rsidP="00D72945">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6902FE37" w14:textId="77777777" w:rsidR="00D72945" w:rsidRPr="00A073C5" w:rsidRDefault="00D72945" w:rsidP="00D72945">
            <w:pPr>
              <w:keepNext/>
              <w:keepLines/>
              <w:spacing w:line="200" w:lineRule="exact"/>
              <w:jc w:val="both"/>
              <w:rPr>
                <w:sz w:val="20"/>
                <w:lang w:val="en-GB"/>
              </w:rPr>
            </w:pPr>
            <w:r w:rsidRPr="00A073C5">
              <w:rPr>
                <w:sz w:val="20"/>
                <w:lang w:val="en-GB"/>
              </w:rPr>
              <w:t>)</w:t>
            </w:r>
          </w:p>
        </w:tc>
        <w:tc>
          <w:tcPr>
            <w:tcW w:w="4694" w:type="dxa"/>
          </w:tcPr>
          <w:p w14:paraId="32DF6F81" w14:textId="77777777" w:rsidR="00D72945" w:rsidRPr="00A073C5" w:rsidRDefault="00196569" w:rsidP="00196569">
            <w:pPr>
              <w:spacing w:line="230" w:lineRule="auto"/>
              <w:jc w:val="both"/>
              <w:rPr>
                <w:sz w:val="20"/>
                <w:lang w:val="en-GB"/>
              </w:rPr>
            </w:pPr>
            <w:r w:rsidRPr="00A073C5">
              <w:rPr>
                <w:sz w:val="20"/>
                <w:lang w:val="en-GB"/>
              </w:rPr>
              <w:t>21</w:t>
            </w:r>
            <w:r w:rsidR="00D72945" w:rsidRPr="00A073C5">
              <w:rPr>
                <w:sz w:val="20"/>
                <w:lang w:val="en-GB"/>
              </w:rPr>
              <w:t xml:space="preserve"> </w:t>
            </w:r>
            <w:r w:rsidRPr="00A073C5">
              <w:rPr>
                <w:sz w:val="20"/>
                <w:lang w:val="en-GB"/>
              </w:rPr>
              <w:t xml:space="preserve">July </w:t>
            </w:r>
            <w:r w:rsidR="00D72945" w:rsidRPr="00A073C5">
              <w:rPr>
                <w:sz w:val="20"/>
                <w:lang w:val="en-GB"/>
              </w:rPr>
              <w:t>196</w:t>
            </w:r>
            <w:r w:rsidRPr="00A073C5">
              <w:rPr>
                <w:sz w:val="20"/>
                <w:lang w:val="en-GB"/>
              </w:rPr>
              <w:t>8</w:t>
            </w:r>
          </w:p>
        </w:tc>
      </w:tr>
      <w:tr w:rsidR="00D72945" w:rsidRPr="00A073C5" w14:paraId="540DB656" w14:textId="77777777" w:rsidTr="00D72945">
        <w:tc>
          <w:tcPr>
            <w:tcW w:w="3620" w:type="dxa"/>
          </w:tcPr>
          <w:p w14:paraId="7210DEF3" w14:textId="77777777" w:rsidR="00D72945" w:rsidRPr="00A073C5" w:rsidRDefault="00D72945" w:rsidP="00D72945">
            <w:pPr>
              <w:keepNext/>
              <w:keepLines/>
              <w:spacing w:line="200" w:lineRule="exact"/>
              <w:jc w:val="both"/>
              <w:rPr>
                <w:sz w:val="20"/>
                <w:lang w:val="en-GB"/>
              </w:rPr>
            </w:pPr>
            <w:r w:rsidRPr="00A073C5">
              <w:rPr>
                <w:sz w:val="20"/>
                <w:lang w:val="en-GB"/>
              </w:rPr>
              <w:t>Caribbean part of the Netherlands</w:t>
            </w:r>
          </w:p>
        </w:tc>
        <w:tc>
          <w:tcPr>
            <w:tcW w:w="460" w:type="dxa"/>
          </w:tcPr>
          <w:p w14:paraId="0C46108F" w14:textId="77777777" w:rsidR="00D72945" w:rsidRPr="00A073C5" w:rsidRDefault="00D72945" w:rsidP="00D72945">
            <w:pPr>
              <w:keepNext/>
              <w:keepLines/>
              <w:spacing w:line="200" w:lineRule="exact"/>
              <w:jc w:val="both"/>
              <w:rPr>
                <w:sz w:val="20"/>
                <w:lang w:val="en-GB"/>
              </w:rPr>
            </w:pPr>
            <w:r w:rsidRPr="00A073C5">
              <w:rPr>
                <w:sz w:val="20"/>
                <w:lang w:val="en-GB"/>
              </w:rPr>
              <w:t>)</w:t>
            </w:r>
          </w:p>
        </w:tc>
        <w:tc>
          <w:tcPr>
            <w:tcW w:w="4694" w:type="dxa"/>
          </w:tcPr>
          <w:p w14:paraId="76F5F039" w14:textId="77777777" w:rsidR="00D72945" w:rsidRPr="00A073C5" w:rsidRDefault="00D72945" w:rsidP="00D72945">
            <w:pPr>
              <w:keepNext/>
              <w:keepLines/>
              <w:spacing w:line="200" w:lineRule="exact"/>
              <w:jc w:val="both"/>
              <w:rPr>
                <w:sz w:val="20"/>
                <w:lang w:val="en-GB"/>
              </w:rPr>
            </w:pPr>
            <w:r w:rsidRPr="00A073C5">
              <w:rPr>
                <w:sz w:val="20"/>
                <w:lang w:val="en-GB"/>
              </w:rPr>
              <w:t>10 October 2010</w:t>
            </w:r>
          </w:p>
        </w:tc>
      </w:tr>
      <w:tr w:rsidR="00D72945" w:rsidRPr="00A073C5" w14:paraId="61A2F4D1" w14:textId="77777777" w:rsidTr="00D72945">
        <w:tc>
          <w:tcPr>
            <w:tcW w:w="3620" w:type="dxa"/>
          </w:tcPr>
          <w:p w14:paraId="2D18F65B" w14:textId="77777777" w:rsidR="00D72945" w:rsidRPr="00A073C5" w:rsidRDefault="00D72945" w:rsidP="00D72945">
            <w:pPr>
              <w:spacing w:line="200" w:lineRule="exact"/>
              <w:jc w:val="both"/>
              <w:rPr>
                <w:sz w:val="20"/>
                <w:lang w:val="en-GB"/>
              </w:rPr>
            </w:pPr>
            <w:r w:rsidRPr="00A073C5">
              <w:rPr>
                <w:sz w:val="20"/>
                <w:lang w:val="en-GB"/>
              </w:rPr>
              <w:t xml:space="preserve">Aruba </w:t>
            </w:r>
          </w:p>
        </w:tc>
        <w:tc>
          <w:tcPr>
            <w:tcW w:w="460" w:type="dxa"/>
          </w:tcPr>
          <w:p w14:paraId="31AFD73A" w14:textId="77777777" w:rsidR="00D72945" w:rsidRPr="00A073C5" w:rsidRDefault="00D72945" w:rsidP="00D72945">
            <w:pPr>
              <w:spacing w:line="200" w:lineRule="exact"/>
              <w:jc w:val="both"/>
              <w:rPr>
                <w:sz w:val="20"/>
                <w:lang w:val="en-GB"/>
              </w:rPr>
            </w:pPr>
            <w:r w:rsidRPr="00A073C5">
              <w:rPr>
                <w:sz w:val="20"/>
                <w:lang w:val="en-GB"/>
              </w:rPr>
              <w:t>)</w:t>
            </w:r>
          </w:p>
        </w:tc>
        <w:tc>
          <w:tcPr>
            <w:tcW w:w="4694" w:type="dxa"/>
          </w:tcPr>
          <w:p w14:paraId="41E0A190" w14:textId="77777777" w:rsidR="00D72945" w:rsidRPr="00A073C5" w:rsidRDefault="00D72945" w:rsidP="00D72945">
            <w:pPr>
              <w:spacing w:line="200" w:lineRule="exact"/>
              <w:jc w:val="both"/>
              <w:rPr>
                <w:sz w:val="20"/>
                <w:lang w:val="en-GB"/>
              </w:rPr>
            </w:pPr>
            <w:r w:rsidRPr="00A073C5">
              <w:rPr>
                <w:sz w:val="20"/>
                <w:lang w:val="en-GB"/>
              </w:rPr>
              <w:t xml:space="preserve">  1 January 1986</w:t>
            </w:r>
          </w:p>
        </w:tc>
      </w:tr>
      <w:tr w:rsidR="00D72945" w:rsidRPr="00A073C5" w14:paraId="5A5F8123" w14:textId="77777777" w:rsidTr="00D72945">
        <w:tc>
          <w:tcPr>
            <w:tcW w:w="3620" w:type="dxa"/>
          </w:tcPr>
          <w:p w14:paraId="4396D828" w14:textId="77777777" w:rsidR="00D72945" w:rsidRPr="00A073C5" w:rsidRDefault="00D72945" w:rsidP="00D72945">
            <w:pPr>
              <w:spacing w:line="200" w:lineRule="exact"/>
              <w:jc w:val="both"/>
              <w:rPr>
                <w:sz w:val="20"/>
                <w:lang w:val="en-GB"/>
              </w:rPr>
            </w:pPr>
            <w:r w:rsidRPr="00A073C5">
              <w:rPr>
                <w:sz w:val="20"/>
                <w:lang w:val="en-GB"/>
              </w:rPr>
              <w:t>Curaçao</w:t>
            </w:r>
          </w:p>
        </w:tc>
        <w:tc>
          <w:tcPr>
            <w:tcW w:w="460" w:type="dxa"/>
          </w:tcPr>
          <w:p w14:paraId="0CEF5565" w14:textId="77777777" w:rsidR="00D72945" w:rsidRPr="00A073C5" w:rsidRDefault="00D72945" w:rsidP="00D72945">
            <w:pPr>
              <w:spacing w:line="200" w:lineRule="exact"/>
              <w:jc w:val="both"/>
              <w:rPr>
                <w:sz w:val="20"/>
                <w:lang w:val="en-GB"/>
              </w:rPr>
            </w:pPr>
            <w:r w:rsidRPr="00A073C5">
              <w:rPr>
                <w:sz w:val="20"/>
                <w:lang w:val="en-GB"/>
              </w:rPr>
              <w:t>)</w:t>
            </w:r>
          </w:p>
        </w:tc>
        <w:tc>
          <w:tcPr>
            <w:tcW w:w="4694" w:type="dxa"/>
          </w:tcPr>
          <w:p w14:paraId="54ABB585" w14:textId="77777777" w:rsidR="00D72945" w:rsidRPr="00A073C5" w:rsidRDefault="00D72945" w:rsidP="00D72945">
            <w:pPr>
              <w:spacing w:line="200" w:lineRule="exact"/>
              <w:jc w:val="both"/>
              <w:rPr>
                <w:sz w:val="20"/>
                <w:lang w:val="en-GB"/>
              </w:rPr>
            </w:pPr>
            <w:r w:rsidRPr="00A073C5">
              <w:rPr>
                <w:sz w:val="20"/>
                <w:lang w:val="en-GB"/>
              </w:rPr>
              <w:t>10 October 2010</w:t>
            </w:r>
          </w:p>
        </w:tc>
      </w:tr>
      <w:tr w:rsidR="00D72945" w:rsidRPr="00A073C5" w14:paraId="0C485BE0" w14:textId="77777777" w:rsidTr="00D72945">
        <w:tc>
          <w:tcPr>
            <w:tcW w:w="3620" w:type="dxa"/>
          </w:tcPr>
          <w:p w14:paraId="1CEA030B" w14:textId="77777777" w:rsidR="00D72945" w:rsidRPr="00A073C5" w:rsidRDefault="00D72945" w:rsidP="00D72945">
            <w:pPr>
              <w:spacing w:line="200" w:lineRule="exact"/>
              <w:jc w:val="both"/>
              <w:rPr>
                <w:sz w:val="20"/>
                <w:lang w:val="en-GB"/>
              </w:rPr>
            </w:pPr>
            <w:r w:rsidRPr="00A073C5">
              <w:rPr>
                <w:sz w:val="20"/>
                <w:lang w:val="en-GB"/>
              </w:rPr>
              <w:t xml:space="preserve">Sint Maarten </w:t>
            </w:r>
          </w:p>
        </w:tc>
        <w:tc>
          <w:tcPr>
            <w:tcW w:w="460" w:type="dxa"/>
          </w:tcPr>
          <w:p w14:paraId="588382FA" w14:textId="77777777" w:rsidR="00D72945" w:rsidRPr="00A073C5" w:rsidRDefault="00D72945" w:rsidP="00D72945">
            <w:pPr>
              <w:spacing w:line="200" w:lineRule="exact"/>
              <w:jc w:val="both"/>
              <w:rPr>
                <w:sz w:val="20"/>
                <w:lang w:val="en-GB"/>
              </w:rPr>
            </w:pPr>
            <w:r w:rsidRPr="00A073C5">
              <w:rPr>
                <w:sz w:val="20"/>
                <w:lang w:val="en-GB"/>
              </w:rPr>
              <w:t>)</w:t>
            </w:r>
          </w:p>
        </w:tc>
        <w:tc>
          <w:tcPr>
            <w:tcW w:w="4694" w:type="dxa"/>
          </w:tcPr>
          <w:p w14:paraId="4844A3AF" w14:textId="77777777" w:rsidR="00D72945" w:rsidRPr="00A073C5" w:rsidRDefault="00D72945" w:rsidP="00D72945">
            <w:pPr>
              <w:spacing w:line="200" w:lineRule="exact"/>
              <w:jc w:val="both"/>
              <w:rPr>
                <w:sz w:val="20"/>
                <w:lang w:val="en-GB"/>
              </w:rPr>
            </w:pPr>
            <w:r w:rsidRPr="00A073C5">
              <w:rPr>
                <w:sz w:val="20"/>
                <w:lang w:val="en-GB"/>
              </w:rPr>
              <w:t>10 October 2010</w:t>
            </w:r>
          </w:p>
        </w:tc>
      </w:tr>
    </w:tbl>
    <w:p w14:paraId="4EF9580C" w14:textId="77777777" w:rsidR="000262B1" w:rsidRPr="00A073C5" w:rsidRDefault="000262B1" w:rsidP="000262B1">
      <w:pPr>
        <w:spacing w:line="230" w:lineRule="auto"/>
        <w:ind w:left="756" w:hanging="756"/>
        <w:jc w:val="both"/>
        <w:rPr>
          <w:sz w:val="20"/>
          <w:vertAlign w:val="superscript"/>
          <w:lang w:val="en-GB"/>
        </w:rPr>
      </w:pPr>
    </w:p>
    <w:p w14:paraId="4EB39CA0" w14:textId="77777777" w:rsidR="00D56239" w:rsidRPr="00A073C5" w:rsidRDefault="00D56239" w:rsidP="00D56239">
      <w:pPr>
        <w:spacing w:line="230" w:lineRule="auto"/>
        <w:jc w:val="both"/>
        <w:rPr>
          <w:sz w:val="20"/>
          <w:lang w:val="en-GB"/>
        </w:rPr>
      </w:pPr>
      <w:r w:rsidRPr="00A073C5">
        <w:rPr>
          <w:sz w:val="20"/>
          <w:vertAlign w:val="superscript"/>
          <w:lang w:val="en-GB"/>
        </w:rPr>
        <w:t>**</w:t>
      </w:r>
      <w:r w:rsidR="000262B1" w:rsidRPr="00A073C5">
        <w:rPr>
          <w:sz w:val="20"/>
          <w:vertAlign w:val="superscript"/>
          <w:lang w:val="en-GB"/>
        </w:rPr>
        <w:t>*</w:t>
      </w:r>
      <w:r w:rsidRPr="00A073C5">
        <w:rPr>
          <w:sz w:val="20"/>
          <w:lang w:val="en-GB"/>
        </w:rPr>
        <w:tab/>
        <w:t>Ceased to apply to Hong Kong with effect from 1 July 1997.</w:t>
      </w:r>
    </w:p>
    <w:p w14:paraId="5B8C7EEA" w14:textId="77777777" w:rsidR="00D56239" w:rsidRPr="00A073C5" w:rsidRDefault="00D56239" w:rsidP="00D56239">
      <w:pPr>
        <w:spacing w:line="230" w:lineRule="auto"/>
        <w:jc w:val="both"/>
        <w:rPr>
          <w:sz w:val="12"/>
          <w:szCs w:val="12"/>
          <w:lang w:val="en-GB"/>
        </w:rPr>
      </w:pPr>
    </w:p>
    <w:p w14:paraId="37EDBA37" w14:textId="77777777" w:rsidR="00D56239" w:rsidRPr="00A073C5" w:rsidRDefault="00D56239" w:rsidP="00D56239">
      <w:pPr>
        <w:spacing w:line="230" w:lineRule="auto"/>
        <w:jc w:val="both"/>
        <w:rPr>
          <w:sz w:val="20"/>
          <w:lang w:val="en-GB"/>
        </w:rPr>
      </w:pPr>
      <w:r w:rsidRPr="00A073C5">
        <w:rPr>
          <w:sz w:val="20"/>
          <w:vertAlign w:val="superscript"/>
          <w:lang w:val="en-GB"/>
        </w:rPr>
        <w:t>***</w:t>
      </w:r>
      <w:r w:rsidR="000262B1" w:rsidRPr="00A073C5">
        <w:rPr>
          <w:sz w:val="20"/>
          <w:vertAlign w:val="superscript"/>
          <w:lang w:val="en-GB"/>
        </w:rPr>
        <w:t>*</w:t>
      </w:r>
      <w:r w:rsidRPr="00A073C5">
        <w:rPr>
          <w:sz w:val="20"/>
          <w:lang w:val="en-GB"/>
        </w:rPr>
        <w:tab/>
        <w:t>Ceased to apply to Macau with effect from 20 December 1999.</w:t>
      </w:r>
    </w:p>
    <w:p w14:paraId="360D9657" w14:textId="77777777" w:rsidR="00D56239" w:rsidRPr="00A073C5" w:rsidRDefault="00D56239">
      <w:pPr>
        <w:spacing w:line="230" w:lineRule="auto"/>
        <w:jc w:val="both"/>
        <w:rPr>
          <w:sz w:val="20"/>
          <w:lang w:val="en-GB"/>
        </w:rPr>
      </w:pPr>
    </w:p>
    <w:p w14:paraId="424D5096" w14:textId="77777777" w:rsidR="009803AF" w:rsidRPr="00A073C5" w:rsidRDefault="00D56239">
      <w:pPr>
        <w:spacing w:line="230" w:lineRule="auto"/>
        <w:ind w:firstLine="720"/>
        <w:jc w:val="both"/>
        <w:rPr>
          <w:sz w:val="20"/>
          <w:lang w:val="en-GB"/>
        </w:rPr>
      </w:pPr>
      <w:r w:rsidRPr="00A073C5">
        <w:rPr>
          <w:sz w:val="20"/>
          <w:vertAlign w:val="superscript"/>
          <w:lang w:val="en-GB"/>
        </w:rPr>
        <w:t>6</w:t>
      </w:r>
      <w:r w:rsidR="009803AF" w:rsidRPr="00A073C5">
        <w:rPr>
          <w:sz w:val="20"/>
          <w:vertAlign w:val="superscript"/>
          <w:lang w:val="en-GB"/>
        </w:rPr>
        <w:t>  </w:t>
      </w:r>
      <w:r w:rsidR="009803AF" w:rsidRPr="00A073C5">
        <w:rPr>
          <w:sz w:val="20"/>
          <w:lang w:val="en-GB"/>
        </w:rPr>
        <w:t>Applies to the Hong Kong Special Administrative Region with effect from 1 July 1997</w:t>
      </w:r>
      <w:r w:rsidR="00D67EC3" w:rsidRPr="00A073C5">
        <w:rPr>
          <w:sz w:val="20"/>
          <w:lang w:val="en-GB"/>
        </w:rPr>
        <w:t>, and to the Macao Special Administrative Region with effect from 18 July 2005</w:t>
      </w:r>
      <w:r w:rsidR="009803AF" w:rsidRPr="00A073C5">
        <w:rPr>
          <w:sz w:val="20"/>
          <w:lang w:val="en-GB"/>
        </w:rPr>
        <w:t>.</w:t>
      </w:r>
    </w:p>
    <w:p w14:paraId="2B196130" w14:textId="77777777" w:rsidR="009803AF" w:rsidRPr="00A073C5" w:rsidRDefault="009803AF">
      <w:pPr>
        <w:spacing w:line="230" w:lineRule="auto"/>
        <w:jc w:val="both"/>
        <w:rPr>
          <w:sz w:val="20"/>
          <w:lang w:val="en-GB"/>
        </w:rPr>
      </w:pPr>
    </w:p>
    <w:p w14:paraId="07B227FC" w14:textId="77777777" w:rsidR="009803AF" w:rsidRPr="00A073C5" w:rsidRDefault="00D56239">
      <w:pPr>
        <w:spacing w:line="230" w:lineRule="auto"/>
        <w:ind w:firstLine="720"/>
        <w:jc w:val="both"/>
        <w:rPr>
          <w:sz w:val="20"/>
          <w:lang w:val="en-GB"/>
        </w:rPr>
      </w:pPr>
      <w:r w:rsidRPr="00A073C5">
        <w:rPr>
          <w:sz w:val="20"/>
          <w:vertAlign w:val="superscript"/>
          <w:lang w:val="en-GB"/>
        </w:rPr>
        <w:t>7</w:t>
      </w:r>
      <w:r w:rsidR="009803AF" w:rsidRPr="00A073C5">
        <w:rPr>
          <w:sz w:val="20"/>
          <w:vertAlign w:val="superscript"/>
          <w:lang w:val="en-GB"/>
        </w:rPr>
        <w:t>  </w:t>
      </w:r>
      <w:r w:rsidR="009803AF" w:rsidRPr="00A073C5">
        <w:rPr>
          <w:sz w:val="20"/>
          <w:lang w:val="en-GB"/>
        </w:rPr>
        <w:t>Formerly Zaire.</w:t>
      </w:r>
    </w:p>
    <w:p w14:paraId="58B4B534" w14:textId="77777777" w:rsidR="009803AF" w:rsidRPr="00A073C5" w:rsidRDefault="009803AF">
      <w:pPr>
        <w:spacing w:line="230" w:lineRule="auto"/>
        <w:jc w:val="both"/>
        <w:rPr>
          <w:sz w:val="20"/>
          <w:lang w:val="en-GB"/>
        </w:rPr>
      </w:pPr>
    </w:p>
    <w:p w14:paraId="279870BF" w14:textId="77777777" w:rsidR="009803AF" w:rsidRPr="00A073C5" w:rsidRDefault="00D56239">
      <w:pPr>
        <w:spacing w:line="230" w:lineRule="auto"/>
        <w:ind w:firstLine="720"/>
        <w:jc w:val="both"/>
        <w:rPr>
          <w:sz w:val="20"/>
          <w:lang w:val="en-GB"/>
        </w:rPr>
      </w:pPr>
      <w:r w:rsidRPr="00A073C5">
        <w:rPr>
          <w:sz w:val="20"/>
          <w:vertAlign w:val="superscript"/>
          <w:lang w:val="en-GB"/>
        </w:rPr>
        <w:t>8</w:t>
      </w:r>
      <w:r w:rsidR="009803AF" w:rsidRPr="00A073C5">
        <w:rPr>
          <w:sz w:val="20"/>
          <w:vertAlign w:val="superscript"/>
          <w:lang w:val="en-GB"/>
        </w:rPr>
        <w:t>  </w:t>
      </w:r>
      <w:r w:rsidR="009803AF" w:rsidRPr="00A073C5">
        <w:rPr>
          <w:sz w:val="20"/>
          <w:lang w:val="en-GB"/>
        </w:rPr>
        <w:t>On 3 October 1990 the German Democratic Republic acceded to the Federal Republic of Germany.  The German Democratic Republic had acceded</w:t>
      </w:r>
      <w:r w:rsidR="009803AF" w:rsidRPr="00A073C5">
        <w:rPr>
          <w:sz w:val="20"/>
          <w:vertAlign w:val="superscript"/>
          <w:lang w:val="en-GB"/>
        </w:rPr>
        <w:t>1</w:t>
      </w:r>
      <w:r w:rsidR="009803AF" w:rsidRPr="00A073C5">
        <w:rPr>
          <w:sz w:val="20"/>
          <w:lang w:val="en-GB"/>
        </w:rPr>
        <w:t xml:space="preserve"> to the Convention on 15 May 1975.</w:t>
      </w:r>
    </w:p>
    <w:p w14:paraId="1E2A1599" w14:textId="77777777" w:rsidR="009803AF" w:rsidRPr="00A073C5" w:rsidRDefault="009803AF">
      <w:pPr>
        <w:spacing w:line="230" w:lineRule="auto"/>
        <w:jc w:val="both"/>
        <w:rPr>
          <w:sz w:val="20"/>
          <w:lang w:val="en-GB"/>
        </w:rPr>
      </w:pPr>
    </w:p>
    <w:p w14:paraId="4F8B49A0" w14:textId="77777777" w:rsidR="009803AF" w:rsidRPr="00A073C5" w:rsidRDefault="00D56239">
      <w:pPr>
        <w:spacing w:line="230" w:lineRule="auto"/>
        <w:ind w:firstLine="720"/>
        <w:jc w:val="both"/>
        <w:rPr>
          <w:sz w:val="20"/>
          <w:lang w:val="en-GB"/>
        </w:rPr>
      </w:pPr>
      <w:r w:rsidRPr="00A073C5">
        <w:rPr>
          <w:sz w:val="20"/>
          <w:vertAlign w:val="superscript"/>
          <w:lang w:val="en-GB"/>
        </w:rPr>
        <w:t>9</w:t>
      </w:r>
      <w:r w:rsidR="009803AF" w:rsidRPr="00A073C5">
        <w:rPr>
          <w:sz w:val="20"/>
          <w:vertAlign w:val="superscript"/>
          <w:lang w:val="en-GB"/>
        </w:rPr>
        <w:t>  </w:t>
      </w:r>
      <w:r w:rsidR="009803AF" w:rsidRPr="00A073C5">
        <w:rPr>
          <w:sz w:val="20"/>
          <w:lang w:val="en-GB"/>
        </w:rPr>
        <w:t>As from 26 December 1991 the membership of the USSR in the Convent</w:t>
      </w:r>
      <w:r w:rsidR="000C7667" w:rsidRPr="00A073C5">
        <w:rPr>
          <w:sz w:val="20"/>
          <w:lang w:val="en-GB"/>
        </w:rPr>
        <w:t>ion is continued by the Russian </w:t>
      </w:r>
      <w:r w:rsidR="009803AF" w:rsidRPr="00A073C5">
        <w:rPr>
          <w:sz w:val="20"/>
          <w:lang w:val="en-GB"/>
        </w:rPr>
        <w:t>Federation.</w:t>
      </w:r>
    </w:p>
    <w:p w14:paraId="2D945E10" w14:textId="77777777" w:rsidR="009803AF" w:rsidRPr="00A073C5" w:rsidRDefault="009803AF">
      <w:pPr>
        <w:spacing w:line="230" w:lineRule="auto"/>
        <w:jc w:val="both"/>
        <w:rPr>
          <w:sz w:val="20"/>
          <w:lang w:val="en-GB"/>
        </w:rPr>
      </w:pPr>
    </w:p>
    <w:p w14:paraId="2FE9449C" w14:textId="77777777" w:rsidR="009803AF" w:rsidRPr="00A073C5" w:rsidRDefault="00D56239">
      <w:pPr>
        <w:spacing w:line="230" w:lineRule="auto"/>
        <w:ind w:left="720"/>
        <w:jc w:val="both"/>
        <w:rPr>
          <w:sz w:val="20"/>
          <w:lang w:val="en-GB"/>
        </w:rPr>
      </w:pPr>
      <w:r w:rsidRPr="00A073C5">
        <w:rPr>
          <w:sz w:val="20"/>
          <w:vertAlign w:val="superscript"/>
          <w:lang w:val="en-GB"/>
        </w:rPr>
        <w:t>10</w:t>
      </w:r>
      <w:r w:rsidR="009803AF" w:rsidRPr="00A073C5">
        <w:rPr>
          <w:sz w:val="20"/>
          <w:vertAlign w:val="superscript"/>
          <w:lang w:val="en-GB"/>
        </w:rPr>
        <w:t>  </w:t>
      </w:r>
      <w:r w:rsidR="009803AF" w:rsidRPr="00A073C5">
        <w:rPr>
          <w:sz w:val="20"/>
          <w:lang w:val="en-GB"/>
        </w:rPr>
        <w:t>The former Republic of Viet Nam had acceded to the Convention on 14 June 1968.</w:t>
      </w:r>
    </w:p>
    <w:p w14:paraId="22F9E260" w14:textId="77777777" w:rsidR="009803AF" w:rsidRPr="00A073C5" w:rsidRDefault="009803AF">
      <w:pPr>
        <w:spacing w:line="230" w:lineRule="auto"/>
        <w:jc w:val="both"/>
        <w:rPr>
          <w:sz w:val="20"/>
          <w:lang w:val="en-GB"/>
        </w:rPr>
      </w:pPr>
    </w:p>
    <w:p w14:paraId="676E3E36" w14:textId="77777777" w:rsidR="009803AF" w:rsidRPr="00A073C5" w:rsidRDefault="00D56239">
      <w:pPr>
        <w:spacing w:line="230" w:lineRule="auto"/>
        <w:ind w:firstLine="720"/>
        <w:jc w:val="both"/>
        <w:rPr>
          <w:sz w:val="20"/>
          <w:lang w:val="en-GB"/>
        </w:rPr>
      </w:pPr>
      <w:r w:rsidRPr="00A073C5">
        <w:rPr>
          <w:sz w:val="20"/>
          <w:vertAlign w:val="superscript"/>
          <w:lang w:val="en-GB"/>
        </w:rPr>
        <w:t>11</w:t>
      </w:r>
      <w:r w:rsidR="009803AF" w:rsidRPr="00A073C5">
        <w:rPr>
          <w:sz w:val="20"/>
          <w:vertAlign w:val="superscript"/>
          <w:lang w:val="en-GB"/>
        </w:rPr>
        <w:t>  </w:t>
      </w:r>
      <w:r w:rsidR="009803AF" w:rsidRPr="00A073C5">
        <w:rPr>
          <w:sz w:val="20"/>
          <w:lang w:val="en-GB"/>
        </w:rPr>
        <w:t>On 22 May 1990, Democratic Yemen and Yemen merged to form a single State.  Since that date, they have been represented as one Member with the name "Yemen".  The Demo</w:t>
      </w:r>
      <w:r w:rsidR="00162496" w:rsidRPr="00A073C5">
        <w:rPr>
          <w:sz w:val="20"/>
          <w:lang w:val="en-GB"/>
        </w:rPr>
        <w:t>c</w:t>
      </w:r>
      <w:r w:rsidR="009803AF" w:rsidRPr="00A073C5">
        <w:rPr>
          <w:sz w:val="20"/>
          <w:lang w:val="en-GB"/>
        </w:rPr>
        <w:t>ratic</w:t>
      </w:r>
      <w:r w:rsidR="00162496" w:rsidRPr="00A073C5">
        <w:rPr>
          <w:sz w:val="20"/>
          <w:lang w:val="en-GB"/>
        </w:rPr>
        <w:t xml:space="preserve"> </w:t>
      </w:r>
      <w:r w:rsidR="009803AF" w:rsidRPr="00A073C5">
        <w:rPr>
          <w:sz w:val="20"/>
          <w:lang w:val="en-GB"/>
        </w:rPr>
        <w:t>Yemen had acceded to the Convention on 20 May 1969.</w:t>
      </w:r>
    </w:p>
    <w:p w14:paraId="0B558672" w14:textId="77777777" w:rsidR="009803AF" w:rsidRPr="00A073C5" w:rsidRDefault="009803AF">
      <w:pPr>
        <w:rPr>
          <w:sz w:val="20"/>
          <w:lang w:val="en-GB"/>
        </w:rPr>
      </w:pPr>
    </w:p>
    <w:p w14:paraId="6B137B4F" w14:textId="77777777" w:rsidR="009803AF" w:rsidRPr="00A073C5" w:rsidRDefault="00D56239">
      <w:pPr>
        <w:ind w:firstLine="720"/>
        <w:jc w:val="both"/>
        <w:rPr>
          <w:sz w:val="20"/>
          <w:lang w:val="en-GB"/>
        </w:rPr>
      </w:pPr>
      <w:r w:rsidRPr="00A073C5">
        <w:rPr>
          <w:sz w:val="20"/>
          <w:vertAlign w:val="superscript"/>
          <w:lang w:val="en-GB"/>
        </w:rPr>
        <w:t>12</w:t>
      </w:r>
      <w:r w:rsidR="009803AF" w:rsidRPr="00A073C5">
        <w:rPr>
          <w:sz w:val="20"/>
          <w:vertAlign w:val="superscript"/>
          <w:lang w:val="en-GB"/>
        </w:rPr>
        <w:t>  </w:t>
      </w:r>
      <w:r w:rsidR="009803AF" w:rsidRPr="00A073C5">
        <w:rPr>
          <w:sz w:val="20"/>
          <w:lang w:val="en-GB"/>
        </w:rPr>
        <w:t>As from 4 February 2003, the name of the State of the Federal Republic of Yugoslavia was changed to Serbia and Montenegro.  The date of succession by Serbia and Montenegro to the Convention is the date on which the Federal Republic of Yugoslavia assumed responsibility for its international relations.</w:t>
      </w:r>
    </w:p>
    <w:p w14:paraId="656E72DE" w14:textId="77777777" w:rsidR="00D56239" w:rsidRPr="00A073C5" w:rsidRDefault="00D56239">
      <w:pPr>
        <w:rPr>
          <w:i/>
          <w:sz w:val="20"/>
          <w:lang w:val="en-GB"/>
        </w:rPr>
      </w:pPr>
    </w:p>
    <w:p w14:paraId="5939A183" w14:textId="77777777" w:rsidR="008269D7" w:rsidRPr="00A073C5" w:rsidRDefault="00D56239" w:rsidP="008269D7">
      <w:pPr>
        <w:ind w:firstLine="720"/>
        <w:jc w:val="both"/>
        <w:rPr>
          <w:sz w:val="20"/>
          <w:lang w:val="en-GB"/>
        </w:rPr>
      </w:pPr>
      <w:r w:rsidRPr="00A073C5">
        <w:rPr>
          <w:sz w:val="20"/>
          <w:vertAlign w:val="superscript"/>
          <w:lang w:val="en-GB"/>
        </w:rPr>
        <w:t xml:space="preserve">13 </w:t>
      </w:r>
      <w:r w:rsidR="008269D7"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008269D7" w:rsidRPr="00A073C5">
        <w:rPr>
          <w:sz w:val="20"/>
          <w:lang w:val="en-GB"/>
        </w:rPr>
        <w:t xml:space="preserve"> has informed that it </w:t>
      </w:r>
      <w:r w:rsidR="00C03AD6" w:rsidRPr="00A073C5">
        <w:rPr>
          <w:sz w:val="20"/>
          <w:lang w:val="en-GB"/>
        </w:rPr>
        <w:t>wished to</w:t>
      </w:r>
      <w:r w:rsidR="008269D7" w:rsidRPr="00A073C5">
        <w:rPr>
          <w:sz w:val="20"/>
          <w:lang w:val="en-GB"/>
        </w:rPr>
        <w:t xml:space="preserve"> succeed to t</w:t>
      </w:r>
      <w:r w:rsidR="001470F3" w:rsidRPr="00A073C5">
        <w:rPr>
          <w:sz w:val="20"/>
          <w:lang w:val="en-GB"/>
        </w:rPr>
        <w:t>f</w:t>
      </w:r>
      <w:r w:rsidR="008269D7" w:rsidRPr="00A073C5">
        <w:rPr>
          <w:sz w:val="20"/>
          <w:lang w:val="en-GB"/>
        </w:rPr>
        <w:t>his treaty with effect from the same date, ie. 3 June 2006.</w:t>
      </w:r>
    </w:p>
    <w:p w14:paraId="12F609E4" w14:textId="77777777" w:rsidR="008269D7" w:rsidRPr="00A073C5" w:rsidRDefault="008269D7">
      <w:pPr>
        <w:rPr>
          <w:i/>
          <w:sz w:val="20"/>
          <w:lang w:val="en-GB"/>
        </w:rPr>
      </w:pPr>
    </w:p>
    <w:p w14:paraId="03E62781" w14:textId="77777777" w:rsidR="008269D7" w:rsidRPr="00A073C5" w:rsidRDefault="008269D7">
      <w:pPr>
        <w:rPr>
          <w:sz w:val="20"/>
          <w:lang w:val="en-GB"/>
        </w:rPr>
      </w:pPr>
      <w:r w:rsidRPr="00A073C5">
        <w:rPr>
          <w:sz w:val="20"/>
          <w:lang w:val="en-GB"/>
        </w:rPr>
        <w:br w:type="page"/>
      </w:r>
    </w:p>
    <w:p w14:paraId="2F8631C4" w14:textId="77777777" w:rsidR="009803AF" w:rsidRPr="00A073C5" w:rsidRDefault="009803AF">
      <w:pPr>
        <w:jc w:val="center"/>
        <w:rPr>
          <w:b/>
          <w:sz w:val="20"/>
          <w:lang w:val="en-GB"/>
        </w:rPr>
      </w:pPr>
      <w:r w:rsidRPr="00A073C5">
        <w:rPr>
          <w:b/>
          <w:sz w:val="20"/>
          <w:lang w:val="en-GB"/>
        </w:rPr>
        <w:lastRenderedPageBreak/>
        <w:t>III.  Declarations, Reservations and Statements</w:t>
      </w:r>
    </w:p>
    <w:p w14:paraId="4A3004FE" w14:textId="77777777" w:rsidR="009803AF" w:rsidRPr="00A073C5" w:rsidRDefault="009803AF">
      <w:pPr>
        <w:spacing w:line="230" w:lineRule="auto"/>
        <w:jc w:val="both"/>
        <w:rPr>
          <w:bCs/>
          <w:sz w:val="20"/>
          <w:lang w:val="en-GB"/>
        </w:rPr>
      </w:pPr>
    </w:p>
    <w:p w14:paraId="2F3C677B" w14:textId="77777777" w:rsidR="009803AF" w:rsidRPr="00A073C5" w:rsidRDefault="009803AF">
      <w:pPr>
        <w:spacing w:line="230" w:lineRule="auto"/>
        <w:jc w:val="both"/>
        <w:rPr>
          <w:bCs/>
          <w:sz w:val="20"/>
          <w:lang w:val="en-GB"/>
        </w:rPr>
      </w:pPr>
    </w:p>
    <w:p w14:paraId="3B5AA00B" w14:textId="77777777" w:rsidR="009803AF" w:rsidRPr="00A073C5" w:rsidRDefault="009803AF">
      <w:pPr>
        <w:spacing w:line="230" w:lineRule="auto"/>
        <w:jc w:val="center"/>
        <w:rPr>
          <w:sz w:val="20"/>
          <w:lang w:val="en-GB"/>
        </w:rPr>
      </w:pPr>
      <w:r w:rsidRPr="00A073C5">
        <w:rPr>
          <w:b/>
          <w:sz w:val="20"/>
          <w:lang w:val="en-GB"/>
        </w:rPr>
        <w:t>CHINA</w:t>
      </w:r>
    </w:p>
    <w:p w14:paraId="1EBA8EFB" w14:textId="77777777" w:rsidR="009803AF" w:rsidRPr="00A073C5" w:rsidRDefault="009803AF">
      <w:pPr>
        <w:spacing w:line="230" w:lineRule="auto"/>
        <w:jc w:val="both"/>
        <w:rPr>
          <w:sz w:val="20"/>
          <w:lang w:val="en-GB"/>
        </w:rPr>
      </w:pPr>
    </w:p>
    <w:p w14:paraId="760BE382" w14:textId="77777777" w:rsidR="009803AF" w:rsidRPr="00A073C5" w:rsidRDefault="009803AF">
      <w:pPr>
        <w:spacing w:line="230" w:lineRule="auto"/>
        <w:ind w:firstLine="720"/>
        <w:jc w:val="both"/>
        <w:rPr>
          <w:sz w:val="20"/>
          <w:lang w:val="en-GB"/>
        </w:rPr>
      </w:pPr>
      <w:r w:rsidRPr="00A073C5">
        <w:rPr>
          <w:sz w:val="20"/>
          <w:lang w:val="en-GB"/>
        </w:rPr>
        <w:t>The instrument of accession of the People's Republic of Chi</w:t>
      </w:r>
      <w:r w:rsidR="00CA25BC" w:rsidRPr="00A073C5">
        <w:rPr>
          <w:sz w:val="20"/>
          <w:lang w:val="en-GB"/>
        </w:rPr>
        <w:t>n</w:t>
      </w:r>
      <w:r w:rsidRPr="00A073C5">
        <w:rPr>
          <w:sz w:val="20"/>
          <w:lang w:val="en-GB"/>
        </w:rPr>
        <w:t>a contains a declaration (in the Chinese language):</w:t>
      </w:r>
    </w:p>
    <w:p w14:paraId="4123F880" w14:textId="77777777" w:rsidR="009803AF" w:rsidRPr="00A073C5" w:rsidRDefault="009803AF">
      <w:pPr>
        <w:spacing w:line="230" w:lineRule="auto"/>
        <w:jc w:val="both"/>
        <w:rPr>
          <w:sz w:val="20"/>
          <w:lang w:val="en-GB"/>
        </w:rPr>
      </w:pPr>
    </w:p>
    <w:p w14:paraId="1C010D29" w14:textId="77777777" w:rsidR="009803AF" w:rsidRPr="00A073C5" w:rsidRDefault="009803AF" w:rsidP="00633B48">
      <w:pPr>
        <w:spacing w:line="230" w:lineRule="auto"/>
        <w:jc w:val="both"/>
        <w:rPr>
          <w:sz w:val="20"/>
          <w:lang w:val="en-GB"/>
        </w:rPr>
      </w:pPr>
      <w:r w:rsidRPr="00A073C5">
        <w:rPr>
          <w:i/>
          <w:sz w:val="20"/>
          <w:lang w:val="en-GB"/>
        </w:rPr>
        <w:t>[Translation]</w:t>
      </w:r>
    </w:p>
    <w:p w14:paraId="6F629C62" w14:textId="77777777" w:rsidR="009803AF" w:rsidRPr="00A073C5" w:rsidRDefault="009803AF">
      <w:pPr>
        <w:spacing w:line="230" w:lineRule="auto"/>
        <w:jc w:val="both"/>
        <w:rPr>
          <w:sz w:val="20"/>
          <w:lang w:val="en-GB"/>
        </w:rPr>
      </w:pPr>
    </w:p>
    <w:p w14:paraId="3516482C" w14:textId="77777777" w:rsidR="009803AF" w:rsidRPr="00A073C5" w:rsidRDefault="009803AF">
      <w:pPr>
        <w:spacing w:line="230" w:lineRule="auto"/>
        <w:ind w:left="720"/>
        <w:jc w:val="both"/>
        <w:rPr>
          <w:sz w:val="20"/>
          <w:lang w:val="en-GB"/>
        </w:rPr>
      </w:pPr>
      <w:r w:rsidRPr="00A073C5">
        <w:rPr>
          <w:sz w:val="20"/>
          <w:lang w:val="en-GB"/>
        </w:rPr>
        <w:t>"that the acceptan</w:t>
      </w:r>
      <w:r w:rsidR="009D35ED" w:rsidRPr="00A073C5">
        <w:rPr>
          <w:sz w:val="20"/>
          <w:lang w:val="en-GB"/>
        </w:rPr>
        <w:t>c</w:t>
      </w:r>
      <w:r w:rsidRPr="00A073C5">
        <w:rPr>
          <w:sz w:val="20"/>
          <w:lang w:val="en-GB"/>
        </w:rPr>
        <w:t xml:space="preserve">e of the ... Convention[s] </w:t>
      </w:r>
      <w:r w:rsidR="009D35ED" w:rsidRPr="00A073C5">
        <w:rPr>
          <w:sz w:val="20"/>
          <w:lang w:val="en-GB"/>
        </w:rPr>
        <w:t xml:space="preserve">by </w:t>
      </w:r>
      <w:r w:rsidRPr="00A073C5">
        <w:rPr>
          <w:sz w:val="20"/>
          <w:lang w:val="en-GB"/>
        </w:rPr>
        <w:t>the Chiang Kai</w:t>
      </w:r>
      <w:r w:rsidRPr="00A073C5">
        <w:rPr>
          <w:sz w:val="20"/>
          <w:lang w:val="en-GB"/>
        </w:rPr>
        <w:noBreakHyphen/>
        <w:t>shek clique usurping the name of China is illegal and null and void."</w:t>
      </w:r>
    </w:p>
    <w:p w14:paraId="32DBA178" w14:textId="77777777" w:rsidR="009803AF" w:rsidRPr="00A073C5" w:rsidRDefault="009803AF">
      <w:pPr>
        <w:spacing w:line="230" w:lineRule="auto"/>
        <w:jc w:val="both"/>
        <w:rPr>
          <w:sz w:val="20"/>
          <w:lang w:val="en-GB"/>
        </w:rPr>
      </w:pPr>
    </w:p>
    <w:p w14:paraId="2ECE3822" w14:textId="77777777" w:rsidR="009803AF" w:rsidRPr="00A073C5" w:rsidRDefault="009803AF">
      <w:pPr>
        <w:spacing w:line="230" w:lineRule="auto"/>
        <w:ind w:firstLine="720"/>
        <w:jc w:val="both"/>
        <w:rPr>
          <w:sz w:val="20"/>
          <w:lang w:val="en-GB"/>
        </w:rPr>
      </w:pPr>
      <w:r w:rsidRPr="00A073C5">
        <w:rPr>
          <w:sz w:val="20"/>
          <w:lang w:val="en-GB"/>
        </w:rPr>
        <w:t>Furthermore, th</w:t>
      </w:r>
      <w:r w:rsidR="0050250F" w:rsidRPr="00A073C5">
        <w:rPr>
          <w:sz w:val="20"/>
          <w:lang w:val="en-GB"/>
        </w:rPr>
        <w:t>e</w:t>
      </w:r>
      <w:r w:rsidRPr="00A073C5">
        <w:rPr>
          <w:sz w:val="20"/>
          <w:lang w:val="en-GB"/>
        </w:rPr>
        <w:t xml:space="preserve"> instrument of accession contains the following reservation:</w:t>
      </w:r>
    </w:p>
    <w:p w14:paraId="384C4B64" w14:textId="77777777" w:rsidR="009803AF" w:rsidRPr="00A073C5" w:rsidRDefault="009803AF">
      <w:pPr>
        <w:spacing w:line="230" w:lineRule="auto"/>
        <w:jc w:val="both"/>
        <w:rPr>
          <w:sz w:val="20"/>
          <w:lang w:val="en-GB"/>
        </w:rPr>
      </w:pPr>
    </w:p>
    <w:p w14:paraId="61F50967" w14:textId="77777777" w:rsidR="009803AF" w:rsidRPr="00A073C5" w:rsidRDefault="009803AF">
      <w:pPr>
        <w:spacing w:line="230" w:lineRule="auto"/>
        <w:ind w:left="720"/>
        <w:jc w:val="both"/>
        <w:rPr>
          <w:sz w:val="20"/>
          <w:lang w:val="en-GB"/>
        </w:rPr>
      </w:pPr>
      <w:r w:rsidRPr="00A073C5">
        <w:rPr>
          <w:sz w:val="20"/>
          <w:lang w:val="en-GB"/>
        </w:rPr>
        <w:t>"With respect to i</w:t>
      </w:r>
      <w:r w:rsidR="0050250F" w:rsidRPr="00A073C5">
        <w:rPr>
          <w:sz w:val="20"/>
          <w:lang w:val="en-GB"/>
        </w:rPr>
        <w:t>t</w:t>
      </w:r>
      <w:r w:rsidRPr="00A073C5">
        <w:rPr>
          <w:sz w:val="20"/>
          <w:lang w:val="en-GB"/>
        </w:rPr>
        <w:t>s off</w:t>
      </w:r>
      <w:r w:rsidRPr="00A073C5">
        <w:rPr>
          <w:sz w:val="20"/>
          <w:lang w:val="en-GB"/>
        </w:rPr>
        <w:noBreakHyphen/>
        <w:t>coast areas, the People's Republic of Chi</w:t>
      </w:r>
      <w:r w:rsidR="0050250F" w:rsidRPr="00A073C5">
        <w:rPr>
          <w:sz w:val="20"/>
          <w:lang w:val="en-GB"/>
        </w:rPr>
        <w:t>n</w:t>
      </w:r>
      <w:r w:rsidRPr="00A073C5">
        <w:rPr>
          <w:sz w:val="20"/>
          <w:lang w:val="en-GB"/>
        </w:rPr>
        <w:t>a will not be bound by the defining of zones and seasonal areas in the relevant provisions of regulations 49 and 50 of Annex II to the Convention."</w:t>
      </w:r>
      <w:r w:rsidRPr="00A073C5">
        <w:rPr>
          <w:sz w:val="20"/>
          <w:vertAlign w:val="superscript"/>
          <w:lang w:val="en-GB"/>
        </w:rPr>
        <w:t>*</w:t>
      </w:r>
    </w:p>
    <w:p w14:paraId="1076989A" w14:textId="77777777" w:rsidR="009803AF" w:rsidRPr="00A073C5" w:rsidRDefault="009803AF">
      <w:pPr>
        <w:spacing w:line="230" w:lineRule="auto"/>
        <w:jc w:val="both"/>
        <w:rPr>
          <w:sz w:val="20"/>
          <w:lang w:val="en-GB"/>
        </w:rPr>
      </w:pPr>
    </w:p>
    <w:p w14:paraId="30C8F9CD" w14:textId="77777777" w:rsidR="009803AF" w:rsidRPr="00A073C5" w:rsidRDefault="009803AF">
      <w:pPr>
        <w:spacing w:line="230" w:lineRule="auto"/>
        <w:ind w:left="720"/>
        <w:jc w:val="both"/>
        <w:rPr>
          <w:sz w:val="20"/>
          <w:lang w:val="en-GB"/>
        </w:rPr>
      </w:pPr>
      <w:r w:rsidRPr="00A073C5">
        <w:rPr>
          <w:sz w:val="20"/>
          <w:lang w:val="en-GB"/>
        </w:rPr>
        <w:t>*</w:t>
      </w:r>
      <w:r w:rsidR="00633B48" w:rsidRPr="00A073C5">
        <w:rPr>
          <w:sz w:val="20"/>
          <w:vertAlign w:val="superscript"/>
          <w:lang w:val="en-GB"/>
        </w:rPr>
        <w:t>  </w:t>
      </w:r>
      <w:r w:rsidRPr="00A073C5">
        <w:rPr>
          <w:sz w:val="20"/>
          <w:lang w:val="en-GB"/>
        </w:rPr>
        <w:t>The reserva</w:t>
      </w:r>
      <w:r w:rsidR="0050250F" w:rsidRPr="00A073C5">
        <w:rPr>
          <w:sz w:val="20"/>
          <w:lang w:val="en-GB"/>
        </w:rPr>
        <w:t>t</w:t>
      </w:r>
      <w:r w:rsidRPr="00A073C5">
        <w:rPr>
          <w:sz w:val="20"/>
          <w:lang w:val="en-GB"/>
        </w:rPr>
        <w:t>ion made by the Government of the People's Republic of Chi</w:t>
      </w:r>
      <w:r w:rsidR="0050250F" w:rsidRPr="00A073C5">
        <w:rPr>
          <w:sz w:val="20"/>
          <w:lang w:val="en-GB"/>
        </w:rPr>
        <w:t>n</w:t>
      </w:r>
      <w:r w:rsidRPr="00A073C5">
        <w:rPr>
          <w:sz w:val="20"/>
          <w:lang w:val="en-GB"/>
        </w:rPr>
        <w:t>a to Regulations 49 and 50 of the Annex II to the Convention will also apply to the Hong Kong Special Administrative Region with effect from 1 July 1997.</w:t>
      </w:r>
    </w:p>
    <w:p w14:paraId="29240D9B" w14:textId="77777777" w:rsidR="009803AF" w:rsidRPr="00A073C5" w:rsidRDefault="009803AF">
      <w:pPr>
        <w:spacing w:line="230" w:lineRule="auto"/>
        <w:jc w:val="both"/>
        <w:rPr>
          <w:sz w:val="20"/>
          <w:lang w:val="en-GB"/>
        </w:rPr>
      </w:pPr>
    </w:p>
    <w:p w14:paraId="672ACEDE" w14:textId="77777777" w:rsidR="009803AF" w:rsidRPr="00A073C5" w:rsidRDefault="009803AF">
      <w:pPr>
        <w:spacing w:line="230" w:lineRule="auto"/>
        <w:jc w:val="both"/>
        <w:rPr>
          <w:sz w:val="20"/>
          <w:lang w:val="en-GB"/>
        </w:rPr>
      </w:pPr>
    </w:p>
    <w:p w14:paraId="704F1980" w14:textId="77777777" w:rsidR="009803AF" w:rsidRPr="00A073C5" w:rsidRDefault="009803AF" w:rsidP="00CA3644">
      <w:pPr>
        <w:jc w:val="center"/>
        <w:rPr>
          <w:b/>
          <w:bCs/>
          <w:sz w:val="20"/>
        </w:rPr>
      </w:pPr>
      <w:r w:rsidRPr="00A073C5">
        <w:rPr>
          <w:b/>
          <w:bCs/>
          <w:sz w:val="20"/>
        </w:rPr>
        <w:t>EGYPT</w:t>
      </w:r>
    </w:p>
    <w:p w14:paraId="25923132" w14:textId="77777777" w:rsidR="009803AF" w:rsidRPr="00A073C5" w:rsidRDefault="009803AF">
      <w:pPr>
        <w:spacing w:line="230" w:lineRule="auto"/>
        <w:jc w:val="both"/>
        <w:rPr>
          <w:sz w:val="20"/>
          <w:lang w:val="en-GB"/>
        </w:rPr>
      </w:pPr>
    </w:p>
    <w:p w14:paraId="74762201" w14:textId="77777777" w:rsidR="009803AF" w:rsidRPr="00A073C5" w:rsidRDefault="009803AF">
      <w:pPr>
        <w:spacing w:line="230" w:lineRule="auto"/>
        <w:ind w:firstLine="720"/>
        <w:jc w:val="both"/>
        <w:rPr>
          <w:sz w:val="20"/>
          <w:lang w:val="en-GB"/>
        </w:rPr>
      </w:pPr>
      <w:r w:rsidRPr="00A073C5">
        <w:rPr>
          <w:sz w:val="20"/>
          <w:lang w:val="en-GB"/>
        </w:rPr>
        <w:t>The signature of the Representative of the United Arab Republic (now the Arab Republic of Egypt) was accompanied by the following paragraph (in the English language):</w:t>
      </w:r>
    </w:p>
    <w:p w14:paraId="73036E35" w14:textId="77777777" w:rsidR="009803AF" w:rsidRPr="00A073C5" w:rsidRDefault="009803AF">
      <w:pPr>
        <w:spacing w:line="230" w:lineRule="auto"/>
        <w:jc w:val="both"/>
        <w:rPr>
          <w:sz w:val="20"/>
          <w:lang w:val="en-GB"/>
        </w:rPr>
      </w:pPr>
    </w:p>
    <w:p w14:paraId="65A7CC2E" w14:textId="77777777" w:rsidR="009803AF" w:rsidRPr="00A073C5" w:rsidRDefault="009803AF">
      <w:pPr>
        <w:spacing w:line="230" w:lineRule="auto"/>
        <w:ind w:left="720"/>
        <w:jc w:val="both"/>
        <w:rPr>
          <w:sz w:val="20"/>
          <w:lang w:val="en-GB"/>
        </w:rPr>
      </w:pPr>
      <w:r w:rsidRPr="00A073C5">
        <w:rPr>
          <w:sz w:val="20"/>
          <w:lang w:val="en-GB"/>
        </w:rPr>
        <w:t>"The Government of</w:t>
      </w:r>
      <w:r w:rsidR="00CA25BC" w:rsidRPr="00A073C5">
        <w:rPr>
          <w:sz w:val="20"/>
          <w:lang w:val="en-GB"/>
        </w:rPr>
        <w:t xml:space="preserve"> </w:t>
      </w:r>
      <w:r w:rsidRPr="00A073C5">
        <w:rPr>
          <w:sz w:val="20"/>
          <w:lang w:val="en-GB"/>
        </w:rPr>
        <w:t>the United Arab Republic register the following reservation:  Nothing in this Convention should in any way, affect any of the rules and regulations promulgated by the Suez Canal Authority.  In case of any contradiction between them the latter shall prevail."</w:t>
      </w:r>
    </w:p>
    <w:p w14:paraId="7150F453" w14:textId="77777777" w:rsidR="009803AF" w:rsidRPr="00A073C5" w:rsidRDefault="009803AF">
      <w:pPr>
        <w:spacing w:line="230" w:lineRule="auto"/>
        <w:jc w:val="both"/>
        <w:rPr>
          <w:sz w:val="20"/>
          <w:lang w:val="en-GB"/>
        </w:rPr>
      </w:pPr>
    </w:p>
    <w:p w14:paraId="49B9F868" w14:textId="77777777" w:rsidR="009803AF" w:rsidRPr="00A073C5" w:rsidRDefault="009803AF">
      <w:pPr>
        <w:spacing w:line="230" w:lineRule="auto"/>
        <w:jc w:val="both"/>
        <w:rPr>
          <w:sz w:val="20"/>
          <w:lang w:val="en-GB"/>
        </w:rPr>
      </w:pPr>
    </w:p>
    <w:p w14:paraId="7E7B891E" w14:textId="77777777" w:rsidR="009803AF" w:rsidRPr="00A073C5" w:rsidRDefault="009803AF">
      <w:pPr>
        <w:spacing w:line="230" w:lineRule="auto"/>
        <w:jc w:val="center"/>
        <w:rPr>
          <w:sz w:val="20"/>
          <w:lang w:val="en-GB"/>
        </w:rPr>
      </w:pPr>
      <w:r w:rsidRPr="00A073C5">
        <w:rPr>
          <w:b/>
          <w:sz w:val="20"/>
          <w:lang w:val="en-GB"/>
        </w:rPr>
        <w:t>GERMAN DEMOCRA</w:t>
      </w:r>
      <w:r w:rsidR="00CA25BC" w:rsidRPr="00A073C5">
        <w:rPr>
          <w:b/>
          <w:sz w:val="20"/>
          <w:lang w:val="en-GB"/>
        </w:rPr>
        <w:t>T</w:t>
      </w:r>
      <w:r w:rsidRPr="00A073C5">
        <w:rPr>
          <w:b/>
          <w:sz w:val="20"/>
          <w:lang w:val="en-GB"/>
        </w:rPr>
        <w:t>IC REPUBLIC</w:t>
      </w:r>
      <w:r w:rsidRPr="00A073C5">
        <w:rPr>
          <w:sz w:val="20"/>
          <w:vertAlign w:val="superscript"/>
          <w:lang w:val="en-GB"/>
        </w:rPr>
        <w:t>1</w:t>
      </w:r>
    </w:p>
    <w:p w14:paraId="64482DD8" w14:textId="77777777" w:rsidR="009803AF" w:rsidRPr="00A073C5" w:rsidRDefault="009803AF">
      <w:pPr>
        <w:spacing w:line="230" w:lineRule="auto"/>
        <w:jc w:val="both"/>
        <w:rPr>
          <w:sz w:val="20"/>
          <w:lang w:val="en-GB"/>
        </w:rPr>
      </w:pPr>
    </w:p>
    <w:p w14:paraId="4013B1AD" w14:textId="77777777" w:rsidR="009803AF" w:rsidRPr="00A073C5" w:rsidRDefault="009803AF">
      <w:pPr>
        <w:spacing w:line="230" w:lineRule="auto"/>
        <w:ind w:firstLine="720"/>
        <w:jc w:val="both"/>
        <w:rPr>
          <w:sz w:val="20"/>
          <w:lang w:val="en-GB"/>
        </w:rPr>
      </w:pPr>
      <w:r w:rsidRPr="00A073C5">
        <w:rPr>
          <w:sz w:val="20"/>
          <w:lang w:val="en-GB"/>
        </w:rPr>
        <w:t>The instrument of accession of the German Democratic Republic was accompanied by the following statement and declarations (in the German language):</w:t>
      </w:r>
    </w:p>
    <w:p w14:paraId="4E941D80" w14:textId="77777777" w:rsidR="009803AF" w:rsidRPr="00A073C5" w:rsidRDefault="009803AF">
      <w:pPr>
        <w:spacing w:line="230" w:lineRule="auto"/>
        <w:jc w:val="both"/>
        <w:rPr>
          <w:sz w:val="20"/>
          <w:lang w:val="en-GB"/>
        </w:rPr>
      </w:pPr>
    </w:p>
    <w:p w14:paraId="233CA7AB" w14:textId="77777777" w:rsidR="009803AF" w:rsidRPr="00A073C5" w:rsidRDefault="009803AF" w:rsidP="001713AB">
      <w:pPr>
        <w:spacing w:line="230" w:lineRule="auto"/>
        <w:jc w:val="both"/>
        <w:rPr>
          <w:sz w:val="20"/>
          <w:lang w:val="en-GB"/>
        </w:rPr>
      </w:pPr>
      <w:r w:rsidRPr="00A073C5">
        <w:rPr>
          <w:i/>
          <w:sz w:val="20"/>
          <w:lang w:val="en-GB"/>
        </w:rPr>
        <w:t>[Translation]</w:t>
      </w:r>
    </w:p>
    <w:p w14:paraId="68F921BC" w14:textId="77777777" w:rsidR="009803AF" w:rsidRPr="00A073C5" w:rsidRDefault="009803AF">
      <w:pPr>
        <w:spacing w:line="230" w:lineRule="auto"/>
        <w:jc w:val="both"/>
        <w:rPr>
          <w:sz w:val="20"/>
          <w:lang w:val="en-GB"/>
        </w:rPr>
      </w:pPr>
    </w:p>
    <w:p w14:paraId="3890289A" w14:textId="77777777" w:rsidR="009803AF" w:rsidRPr="00A073C5" w:rsidRDefault="009803AF">
      <w:pPr>
        <w:spacing w:line="230" w:lineRule="auto"/>
        <w:ind w:left="720" w:firstLine="720"/>
        <w:jc w:val="both"/>
        <w:rPr>
          <w:sz w:val="20"/>
          <w:lang w:val="en-GB"/>
        </w:rPr>
      </w:pPr>
      <w:r w:rsidRPr="00A073C5">
        <w:rPr>
          <w:sz w:val="20"/>
          <w:lang w:val="en-GB"/>
        </w:rPr>
        <w:t>"With regard to th</w:t>
      </w:r>
      <w:r w:rsidR="00CA25BC" w:rsidRPr="00A073C5">
        <w:rPr>
          <w:sz w:val="20"/>
          <w:lang w:val="en-GB"/>
        </w:rPr>
        <w:t>e</w:t>
      </w:r>
      <w:r w:rsidRPr="00A073C5">
        <w:rPr>
          <w:sz w:val="20"/>
          <w:lang w:val="en-GB"/>
        </w:rPr>
        <w:t xml:space="preserve"> application to Berlin (West) of the Convention the Government of the German Democratic Republic states in accordance with the Quadripartite Agreement of 3 September l97l between the Governments of the Union of Soviet Socialist Republics, the United Kingdom of Great Britain and Northern Ireland, the United States of America and the French Republic that Berlin (West) is no constituent part of the Federal Republic of Germany and must not be governed by it.  Consequently, the statement of the Government of the Federal Republic of Germany that the Convention applies also to the 'Land Berlin' is </w:t>
      </w:r>
      <w:r w:rsidR="00CA25BC" w:rsidRPr="00A073C5">
        <w:rPr>
          <w:sz w:val="20"/>
          <w:lang w:val="en-GB"/>
        </w:rPr>
        <w:t>contrary</w:t>
      </w:r>
      <w:r w:rsidRPr="00A073C5">
        <w:rPr>
          <w:sz w:val="20"/>
          <w:lang w:val="en-GB"/>
        </w:rPr>
        <w:t xml:space="preserve"> to </w:t>
      </w:r>
      <w:r w:rsidR="00CA25BC" w:rsidRPr="00A073C5">
        <w:rPr>
          <w:sz w:val="20"/>
          <w:lang w:val="en-GB"/>
        </w:rPr>
        <w:t>the</w:t>
      </w:r>
      <w:r w:rsidRPr="00A073C5">
        <w:rPr>
          <w:sz w:val="20"/>
          <w:lang w:val="en-GB"/>
        </w:rPr>
        <w:t xml:space="preserve"> Quadripartite Agreement and can have no legal effects."</w:t>
      </w:r>
    </w:p>
    <w:p w14:paraId="0D7266BA" w14:textId="77777777" w:rsidR="009803AF" w:rsidRPr="00A073C5" w:rsidRDefault="009803AF">
      <w:pPr>
        <w:spacing w:line="230" w:lineRule="auto"/>
        <w:jc w:val="both"/>
        <w:rPr>
          <w:sz w:val="20"/>
          <w:lang w:val="en-GB"/>
        </w:rPr>
      </w:pPr>
    </w:p>
    <w:p w14:paraId="78DBABAF" w14:textId="77777777" w:rsidR="009803AF" w:rsidRPr="00A073C5" w:rsidRDefault="009803AF">
      <w:pPr>
        <w:spacing w:line="230" w:lineRule="auto"/>
        <w:ind w:left="720" w:firstLine="720"/>
        <w:jc w:val="both"/>
        <w:rPr>
          <w:sz w:val="20"/>
          <w:lang w:val="en-GB"/>
        </w:rPr>
      </w:pPr>
      <w:r w:rsidRPr="00A073C5">
        <w:rPr>
          <w:sz w:val="20"/>
          <w:lang w:val="en-GB"/>
        </w:rPr>
        <w:t>"The Government</w:t>
      </w:r>
      <w:r w:rsidR="00CA25BC" w:rsidRPr="00A073C5">
        <w:rPr>
          <w:sz w:val="20"/>
          <w:lang w:val="en-GB"/>
        </w:rPr>
        <w:t xml:space="preserve"> </w:t>
      </w:r>
      <w:r w:rsidRPr="00A073C5">
        <w:rPr>
          <w:sz w:val="20"/>
          <w:lang w:val="en-GB"/>
        </w:rPr>
        <w:t>of</w:t>
      </w:r>
      <w:r w:rsidR="00CA25BC" w:rsidRPr="00A073C5">
        <w:rPr>
          <w:sz w:val="20"/>
          <w:lang w:val="en-GB"/>
        </w:rPr>
        <w:t xml:space="preserve"> </w:t>
      </w:r>
      <w:r w:rsidRPr="00A073C5">
        <w:rPr>
          <w:sz w:val="20"/>
          <w:lang w:val="en-GB"/>
        </w:rPr>
        <w:t>the German Democratic Republic considers that the provisions of article 27 of the Convention are inconsistent with the principle that all States pursuing their policies in accordance with the purposes and principles of the Charter of the United Nations shall have the right to become parties to conventions affecting the interests of all States."</w:t>
      </w:r>
    </w:p>
    <w:p w14:paraId="1E5648AB" w14:textId="77777777" w:rsidR="009803AF" w:rsidRPr="00A073C5" w:rsidRDefault="009803AF">
      <w:pPr>
        <w:spacing w:line="230" w:lineRule="auto"/>
        <w:jc w:val="both"/>
        <w:rPr>
          <w:sz w:val="20"/>
          <w:lang w:val="en-GB"/>
        </w:rPr>
      </w:pPr>
    </w:p>
    <w:p w14:paraId="6F2E97C4" w14:textId="77777777" w:rsidR="009803AF" w:rsidRPr="00A073C5" w:rsidRDefault="009803AF">
      <w:pPr>
        <w:spacing w:line="230" w:lineRule="auto"/>
        <w:ind w:left="720" w:firstLine="720"/>
        <w:jc w:val="both"/>
        <w:rPr>
          <w:sz w:val="20"/>
          <w:lang w:val="en-GB"/>
        </w:rPr>
      </w:pPr>
      <w:r w:rsidRPr="00A073C5">
        <w:rPr>
          <w:sz w:val="20"/>
          <w:lang w:val="en-GB"/>
        </w:rPr>
        <w:t>"The position o</w:t>
      </w:r>
      <w:r w:rsidR="00EA77B5" w:rsidRPr="00A073C5">
        <w:rPr>
          <w:sz w:val="20"/>
          <w:lang w:val="en-GB"/>
        </w:rPr>
        <w:t>f</w:t>
      </w:r>
      <w:r w:rsidRPr="00A073C5">
        <w:rPr>
          <w:sz w:val="20"/>
          <w:lang w:val="en-GB"/>
        </w:rPr>
        <w:t xml:space="preserve"> </w:t>
      </w:r>
      <w:r w:rsidR="00DC5C19" w:rsidRPr="00A073C5">
        <w:rPr>
          <w:sz w:val="20"/>
          <w:lang w:val="en-GB"/>
        </w:rPr>
        <w:t>the</w:t>
      </w:r>
      <w:r w:rsidRPr="00A073C5">
        <w:rPr>
          <w:sz w:val="20"/>
          <w:lang w:val="en-GB"/>
        </w:rPr>
        <w:t xml:space="preserve"> Government of the German Democratic Republic on article 32 of the Convention, as far as the application of the Convention to colonial and other dependent territories is concerned, is governed by the provisions of the United Nations Declaration on the Granting of Independence to Colonial Countries and Peoples (resolution 1514(XV) of 14 December l960) proclaiming the necessity of bringing to a speedy and unconditional end colonialism in all its forms and manifestations."</w:t>
      </w:r>
    </w:p>
    <w:p w14:paraId="69813DA0" w14:textId="77777777" w:rsidR="009803AF" w:rsidRPr="00A073C5" w:rsidRDefault="009803AF">
      <w:pPr>
        <w:spacing w:line="230" w:lineRule="auto"/>
        <w:jc w:val="both"/>
        <w:rPr>
          <w:sz w:val="20"/>
          <w:lang w:val="en-GB"/>
        </w:rPr>
      </w:pPr>
    </w:p>
    <w:p w14:paraId="1E26140B" w14:textId="77777777" w:rsidR="009803AF" w:rsidRPr="00A073C5" w:rsidRDefault="009803AF">
      <w:pPr>
        <w:spacing w:line="230" w:lineRule="auto"/>
        <w:jc w:val="both"/>
        <w:rPr>
          <w:sz w:val="20"/>
          <w:lang w:val="en-GB"/>
        </w:rPr>
      </w:pPr>
    </w:p>
    <w:p w14:paraId="35DBB992" w14:textId="77777777" w:rsidR="009803AF" w:rsidRPr="00A073C5" w:rsidRDefault="009803AF" w:rsidP="00E60144">
      <w:pPr>
        <w:spacing w:line="230" w:lineRule="auto"/>
        <w:jc w:val="both"/>
        <w:rPr>
          <w:sz w:val="20"/>
          <w:lang w:val="en-GB"/>
        </w:rPr>
      </w:pPr>
      <w:r w:rsidRPr="00A073C5">
        <w:rPr>
          <w:sz w:val="20"/>
          <w:lang w:val="en-GB"/>
        </w:rPr>
        <w:t>__________</w:t>
      </w:r>
    </w:p>
    <w:p w14:paraId="496AEC22" w14:textId="77777777" w:rsidR="009803AF" w:rsidRPr="00A073C5" w:rsidRDefault="009803AF">
      <w:pPr>
        <w:spacing w:line="230" w:lineRule="auto"/>
        <w:jc w:val="both"/>
        <w:rPr>
          <w:sz w:val="20"/>
          <w:lang w:val="en-GB"/>
        </w:rPr>
      </w:pPr>
    </w:p>
    <w:p w14:paraId="25F1A2E1" w14:textId="77777777" w:rsidR="009803AF" w:rsidRPr="00A073C5" w:rsidRDefault="009803AF">
      <w:pPr>
        <w:spacing w:line="230" w:lineRule="auto"/>
        <w:ind w:firstLine="720"/>
        <w:jc w:val="both"/>
        <w:rPr>
          <w:sz w:val="20"/>
          <w:lang w:val="en-GB"/>
        </w:rPr>
      </w:pPr>
      <w:r w:rsidRPr="00A073C5">
        <w:rPr>
          <w:sz w:val="20"/>
          <w:vertAlign w:val="superscript"/>
          <w:lang w:val="en-GB"/>
        </w:rPr>
        <w:t>1 </w:t>
      </w:r>
      <w:r w:rsidRPr="00A073C5">
        <w:rPr>
          <w:sz w:val="20"/>
          <w:lang w:val="en-GB"/>
        </w:rPr>
        <w:t>In respect of the statement by the German Democratic Republic, the texts of communications received from the Governments of the Federal Republic of Germany, the United Kingdom and the United States, together with the relevant parts of a statement from the Government of France were circulated by the depositary.</w:t>
      </w:r>
    </w:p>
    <w:p w14:paraId="42025300" w14:textId="77777777" w:rsidR="009803AF" w:rsidRPr="00A073C5" w:rsidRDefault="009803AF">
      <w:pPr>
        <w:spacing w:line="230" w:lineRule="auto"/>
        <w:jc w:val="both"/>
        <w:rPr>
          <w:sz w:val="20"/>
          <w:lang w:val="en-GB"/>
        </w:rPr>
      </w:pPr>
      <w:r w:rsidRPr="00A073C5">
        <w:rPr>
          <w:sz w:val="20"/>
          <w:lang w:val="en-GB"/>
        </w:rPr>
        <w:br w:type="page"/>
      </w:r>
    </w:p>
    <w:p w14:paraId="6E3708DB" w14:textId="77777777" w:rsidR="00570152" w:rsidRPr="00A073C5" w:rsidRDefault="00570152" w:rsidP="00570152">
      <w:pPr>
        <w:spacing w:line="230" w:lineRule="auto"/>
        <w:jc w:val="center"/>
        <w:rPr>
          <w:sz w:val="20"/>
          <w:lang w:val="en-GB"/>
        </w:rPr>
      </w:pPr>
      <w:r w:rsidRPr="00A073C5">
        <w:rPr>
          <w:b/>
          <w:sz w:val="20"/>
          <w:lang w:val="en-GB"/>
        </w:rPr>
        <w:lastRenderedPageBreak/>
        <w:t>FEDERAL REPUBLIC OF GERMANY</w:t>
      </w:r>
      <w:r w:rsidRPr="00A073C5">
        <w:rPr>
          <w:sz w:val="20"/>
          <w:vertAlign w:val="superscript"/>
          <w:lang w:val="en-GB"/>
        </w:rPr>
        <w:t>1</w:t>
      </w:r>
    </w:p>
    <w:p w14:paraId="505B9BF0" w14:textId="77777777" w:rsidR="00570152" w:rsidRPr="00A073C5" w:rsidRDefault="00570152" w:rsidP="00570152">
      <w:pPr>
        <w:spacing w:line="230" w:lineRule="auto"/>
        <w:jc w:val="both"/>
        <w:rPr>
          <w:sz w:val="20"/>
          <w:lang w:val="en-GB"/>
        </w:rPr>
      </w:pPr>
    </w:p>
    <w:p w14:paraId="657A330E" w14:textId="77777777" w:rsidR="00570152" w:rsidRPr="00A073C5" w:rsidRDefault="00570152" w:rsidP="00570152">
      <w:pPr>
        <w:spacing w:line="230" w:lineRule="auto"/>
        <w:ind w:firstLine="720"/>
        <w:jc w:val="both"/>
        <w:rPr>
          <w:sz w:val="20"/>
          <w:lang w:val="en-GB"/>
        </w:rPr>
      </w:pPr>
      <w:r w:rsidRPr="00A073C5">
        <w:rPr>
          <w:sz w:val="20"/>
          <w:lang w:val="en-GB"/>
        </w:rPr>
        <w:t>A letter (in the English language) from the Chargé d'affaires of the Federal Republic of Germany in London, which accompanied the instrument of acceptance, contains the following sentence:</w:t>
      </w:r>
    </w:p>
    <w:p w14:paraId="1C059D5E" w14:textId="77777777" w:rsidR="00570152" w:rsidRPr="00A073C5" w:rsidRDefault="00570152" w:rsidP="00570152">
      <w:pPr>
        <w:spacing w:line="230" w:lineRule="auto"/>
        <w:jc w:val="both"/>
        <w:rPr>
          <w:sz w:val="20"/>
          <w:lang w:val="en-GB"/>
        </w:rPr>
      </w:pPr>
    </w:p>
    <w:p w14:paraId="1E72ED9A" w14:textId="77777777" w:rsidR="00570152" w:rsidRPr="00A073C5" w:rsidRDefault="00570152" w:rsidP="00570152">
      <w:pPr>
        <w:spacing w:line="230" w:lineRule="auto"/>
        <w:ind w:left="720"/>
        <w:jc w:val="both"/>
        <w:rPr>
          <w:sz w:val="20"/>
          <w:lang w:val="en-GB"/>
        </w:rPr>
      </w:pPr>
      <w:r w:rsidRPr="00A073C5">
        <w:rPr>
          <w:sz w:val="20"/>
          <w:lang w:val="en-GB"/>
        </w:rPr>
        <w:t>"the said Convention shall also apply to Land Berlin with effect from the date on which it enters into force for the Federal Republic of Germany."</w:t>
      </w:r>
    </w:p>
    <w:p w14:paraId="3A11E73D" w14:textId="77777777" w:rsidR="00570152" w:rsidRPr="00A073C5" w:rsidRDefault="00570152" w:rsidP="00570152">
      <w:pPr>
        <w:spacing w:line="230" w:lineRule="auto"/>
        <w:jc w:val="both"/>
        <w:rPr>
          <w:sz w:val="20"/>
          <w:lang w:val="en-GB"/>
        </w:rPr>
      </w:pPr>
    </w:p>
    <w:p w14:paraId="5BE0F523" w14:textId="77777777" w:rsidR="00570152" w:rsidRPr="00A073C5" w:rsidRDefault="00570152" w:rsidP="00CD664C">
      <w:pPr>
        <w:spacing w:line="230" w:lineRule="auto"/>
        <w:jc w:val="both"/>
        <w:rPr>
          <w:sz w:val="20"/>
          <w:lang w:val="en-GB"/>
        </w:rPr>
      </w:pPr>
    </w:p>
    <w:p w14:paraId="602921B8" w14:textId="77777777" w:rsidR="00570152" w:rsidRPr="00A073C5" w:rsidRDefault="00570152" w:rsidP="00F97CDA">
      <w:pPr>
        <w:jc w:val="center"/>
        <w:rPr>
          <w:b/>
          <w:bCs/>
          <w:sz w:val="20"/>
        </w:rPr>
      </w:pPr>
      <w:r w:rsidRPr="00A073C5">
        <w:rPr>
          <w:b/>
          <w:bCs/>
          <w:sz w:val="20"/>
        </w:rPr>
        <w:t>OMAN</w:t>
      </w:r>
    </w:p>
    <w:p w14:paraId="24FF802A" w14:textId="77777777" w:rsidR="00570152" w:rsidRPr="00A073C5" w:rsidRDefault="00570152" w:rsidP="00CD664C">
      <w:pPr>
        <w:spacing w:line="230" w:lineRule="auto"/>
        <w:jc w:val="both"/>
        <w:rPr>
          <w:sz w:val="20"/>
          <w:lang w:val="en-GB"/>
        </w:rPr>
      </w:pPr>
    </w:p>
    <w:p w14:paraId="78E48972" w14:textId="77777777" w:rsidR="00570152" w:rsidRPr="00A073C5" w:rsidRDefault="00570152" w:rsidP="00CD664C">
      <w:pPr>
        <w:spacing w:line="230" w:lineRule="auto"/>
        <w:ind w:firstLine="720"/>
        <w:jc w:val="both"/>
        <w:rPr>
          <w:sz w:val="20"/>
          <w:lang w:val="en-GB"/>
        </w:rPr>
      </w:pPr>
      <w:r w:rsidRPr="00A073C5">
        <w:rPr>
          <w:sz w:val="20"/>
          <w:lang w:val="en-GB"/>
        </w:rPr>
        <w:t>The instrument of accession of the Sultanate of Oman contained the following statement (in the English language):</w:t>
      </w:r>
    </w:p>
    <w:p w14:paraId="7279D179" w14:textId="77777777" w:rsidR="00570152" w:rsidRPr="00A073C5" w:rsidRDefault="00570152" w:rsidP="00CD664C">
      <w:pPr>
        <w:spacing w:line="230" w:lineRule="auto"/>
        <w:jc w:val="both"/>
        <w:rPr>
          <w:sz w:val="20"/>
          <w:lang w:val="en-GB"/>
        </w:rPr>
      </w:pPr>
    </w:p>
    <w:p w14:paraId="466600EC" w14:textId="77777777" w:rsidR="00570152" w:rsidRPr="00A073C5" w:rsidRDefault="00570152" w:rsidP="00CD664C">
      <w:pPr>
        <w:spacing w:line="230" w:lineRule="auto"/>
        <w:ind w:left="720" w:firstLine="720"/>
        <w:jc w:val="both"/>
        <w:rPr>
          <w:sz w:val="20"/>
          <w:lang w:val="en-GB"/>
        </w:rPr>
      </w:pPr>
      <w:r w:rsidRPr="00A073C5">
        <w:rPr>
          <w:sz w:val="20"/>
          <w:lang w:val="en-GB"/>
        </w:rPr>
        <w:t xml:space="preserve">"It is understood </w:t>
      </w:r>
      <w:r w:rsidR="0016518C" w:rsidRPr="00A073C5">
        <w:rPr>
          <w:sz w:val="20"/>
          <w:lang w:val="en-GB"/>
        </w:rPr>
        <w:t>t</w:t>
      </w:r>
      <w:r w:rsidRPr="00A073C5">
        <w:rPr>
          <w:sz w:val="20"/>
          <w:lang w:val="en-GB"/>
        </w:rPr>
        <w:t>hat accession to this International Convention on Load Lines does not, in any way, imply recognition of Israel by the Government of the Sultanate of Oman, and furthermore, no treaty relations will arise between the Sultanate of Oman and Israel by virtue of this action by the Government of the Sultanate of Oman."</w:t>
      </w:r>
    </w:p>
    <w:p w14:paraId="523E4236" w14:textId="77777777" w:rsidR="00570152" w:rsidRPr="00A073C5" w:rsidRDefault="00570152" w:rsidP="00CD664C">
      <w:pPr>
        <w:spacing w:line="230" w:lineRule="auto"/>
        <w:jc w:val="both"/>
        <w:rPr>
          <w:sz w:val="20"/>
          <w:lang w:val="en-GB"/>
        </w:rPr>
      </w:pPr>
    </w:p>
    <w:p w14:paraId="397F01B6" w14:textId="77777777" w:rsidR="00570152" w:rsidRPr="00A073C5" w:rsidRDefault="00570152" w:rsidP="00CD664C">
      <w:pPr>
        <w:spacing w:line="230" w:lineRule="auto"/>
        <w:jc w:val="both"/>
        <w:rPr>
          <w:sz w:val="20"/>
          <w:lang w:val="en-GB"/>
        </w:rPr>
      </w:pPr>
    </w:p>
    <w:p w14:paraId="587172C4" w14:textId="77777777" w:rsidR="00570152" w:rsidRPr="00A073C5" w:rsidRDefault="00570152" w:rsidP="00F97CDA">
      <w:pPr>
        <w:jc w:val="center"/>
        <w:rPr>
          <w:b/>
          <w:bCs/>
          <w:sz w:val="20"/>
        </w:rPr>
      </w:pPr>
      <w:r w:rsidRPr="00A073C5">
        <w:rPr>
          <w:b/>
          <w:bCs/>
          <w:sz w:val="20"/>
        </w:rPr>
        <w:t>ROMANIA</w:t>
      </w:r>
    </w:p>
    <w:p w14:paraId="134CA644" w14:textId="77777777" w:rsidR="00570152" w:rsidRPr="00A073C5" w:rsidRDefault="00570152" w:rsidP="00E60144">
      <w:pPr>
        <w:rPr>
          <w:sz w:val="20"/>
          <w:lang w:val="en-GB"/>
        </w:rPr>
      </w:pPr>
    </w:p>
    <w:p w14:paraId="7E93491A" w14:textId="77777777" w:rsidR="00570152" w:rsidRPr="00A073C5" w:rsidRDefault="00570152" w:rsidP="00E60144">
      <w:pPr>
        <w:rPr>
          <w:sz w:val="20"/>
          <w:lang w:val="en-GB"/>
        </w:rPr>
      </w:pPr>
      <w:r w:rsidRPr="00A073C5">
        <w:rPr>
          <w:sz w:val="20"/>
          <w:lang w:val="en-GB"/>
        </w:rPr>
        <w:t>The letter (in the French language) accompanying the instrument of accession of the Socialist Republic of Romania contains the following declaration:</w:t>
      </w:r>
    </w:p>
    <w:p w14:paraId="736878CE" w14:textId="77777777" w:rsidR="00570152" w:rsidRPr="00A073C5" w:rsidRDefault="00570152" w:rsidP="00E60144">
      <w:pPr>
        <w:rPr>
          <w:sz w:val="20"/>
          <w:lang w:val="en-GB"/>
        </w:rPr>
      </w:pPr>
    </w:p>
    <w:p w14:paraId="09EF7B8A" w14:textId="77777777" w:rsidR="00570152" w:rsidRPr="00A073C5" w:rsidRDefault="00570152" w:rsidP="00E60144">
      <w:pPr>
        <w:rPr>
          <w:sz w:val="20"/>
          <w:lang w:val="en-GB"/>
        </w:rPr>
      </w:pPr>
      <w:r w:rsidRPr="00A073C5">
        <w:rPr>
          <w:i/>
          <w:sz w:val="20"/>
          <w:lang w:val="en-GB"/>
        </w:rPr>
        <w:t>[Translation]</w:t>
      </w:r>
    </w:p>
    <w:p w14:paraId="4363049F" w14:textId="77777777" w:rsidR="00570152" w:rsidRPr="00A073C5" w:rsidRDefault="00570152" w:rsidP="00E60144">
      <w:pPr>
        <w:rPr>
          <w:sz w:val="20"/>
          <w:lang w:val="en-GB"/>
        </w:rPr>
      </w:pPr>
    </w:p>
    <w:p w14:paraId="48B51709" w14:textId="77777777" w:rsidR="00570152" w:rsidRPr="00A073C5" w:rsidRDefault="008B45FC" w:rsidP="00E60144">
      <w:pPr>
        <w:rPr>
          <w:sz w:val="20"/>
          <w:lang w:val="en-GB"/>
        </w:rPr>
      </w:pPr>
      <w:r w:rsidRPr="00A073C5">
        <w:rPr>
          <w:sz w:val="20"/>
          <w:lang w:val="en-GB"/>
        </w:rPr>
        <w:t>"(a)  The Council o</w:t>
      </w:r>
      <w:r w:rsidR="00570152" w:rsidRPr="00A073C5">
        <w:rPr>
          <w:sz w:val="20"/>
          <w:lang w:val="en-GB"/>
        </w:rPr>
        <w:t>f State of the Socialist Republic of Romania considers that the maintenance in a state of dependence of certain territories referred to in the provisions contained in article 32 of the Convention is not in accordance with the Declaration on the granting of independence to colonial countries and peoples adopted by the General Assembly of the United Nations Organization on 14 December l960 in resolution 1514(XV), which proclaims the need to put an end rapidly and unconditionally to colonialization in all its forms and manifestations, nor with the Declaration on principles of international law on friendly relations and co</w:t>
      </w:r>
      <w:r w:rsidR="00570152" w:rsidRPr="00A073C5">
        <w:rPr>
          <w:sz w:val="20"/>
          <w:lang w:val="en-GB"/>
        </w:rPr>
        <w:noBreakHyphen/>
        <w:t>operation between States in conformity with the United Nations Charter, adopted unanimously in resolution 2625(XXV) on 24 October l970 by the General Assembly of the United Nations Organization, which proclaims solemnly that it is the duty of States to foster the fulfilment of the principle of equal rights between peoples and their right to self</w:t>
      </w:r>
      <w:r w:rsidR="00570152" w:rsidRPr="00A073C5">
        <w:rPr>
          <w:sz w:val="20"/>
          <w:lang w:val="en-GB"/>
        </w:rPr>
        <w:noBreakHyphen/>
        <w:t>determination, with the aim of bringing colonialism to a speedy end.</w:t>
      </w:r>
    </w:p>
    <w:p w14:paraId="664194DA" w14:textId="77777777" w:rsidR="00570152" w:rsidRPr="00A073C5" w:rsidRDefault="00570152" w:rsidP="00E60144">
      <w:pPr>
        <w:rPr>
          <w:sz w:val="20"/>
          <w:lang w:val="en-GB"/>
        </w:rPr>
      </w:pPr>
    </w:p>
    <w:p w14:paraId="7CF84E33" w14:textId="77777777" w:rsidR="00570152" w:rsidRPr="00A073C5" w:rsidRDefault="00570152" w:rsidP="00E60144">
      <w:pPr>
        <w:rPr>
          <w:sz w:val="20"/>
          <w:lang w:val="en-GB"/>
        </w:rPr>
      </w:pPr>
      <w:r w:rsidRPr="00A073C5">
        <w:rPr>
          <w:sz w:val="20"/>
          <w:lang w:val="en-GB"/>
        </w:rPr>
        <w:t xml:space="preserve">"(b)  The Council </w:t>
      </w:r>
      <w:r w:rsidR="00013B37" w:rsidRPr="00A073C5">
        <w:rPr>
          <w:sz w:val="20"/>
          <w:lang w:val="en-GB"/>
        </w:rPr>
        <w:t>o</w:t>
      </w:r>
      <w:r w:rsidRPr="00A073C5">
        <w:rPr>
          <w:sz w:val="20"/>
          <w:lang w:val="en-GB"/>
        </w:rPr>
        <w:t>f State of the Socialist Republic of Romania considers that the provisions of article 27, paragraph one, of the Convention are not in accordance with the principle that multilateral international treaties whose aims and objects concern the international community as a whole, should be open to participation by all.</w:t>
      </w:r>
    </w:p>
    <w:p w14:paraId="5CDD0704" w14:textId="77777777" w:rsidR="00570152" w:rsidRPr="00A073C5" w:rsidRDefault="00570152" w:rsidP="00E60144">
      <w:pPr>
        <w:rPr>
          <w:sz w:val="20"/>
          <w:lang w:val="en-GB"/>
        </w:rPr>
      </w:pPr>
    </w:p>
    <w:p w14:paraId="26631479" w14:textId="77777777" w:rsidR="00570152" w:rsidRPr="00A073C5" w:rsidRDefault="00570152" w:rsidP="00E60144">
      <w:pPr>
        <w:rPr>
          <w:sz w:val="20"/>
          <w:lang w:val="en-GB"/>
        </w:rPr>
      </w:pPr>
      <w:r w:rsidRPr="00A073C5">
        <w:rPr>
          <w:sz w:val="20"/>
          <w:lang w:val="en-GB"/>
        </w:rPr>
        <w:t>"(c)  ...</w:t>
      </w:r>
    </w:p>
    <w:p w14:paraId="42152EA3" w14:textId="77777777" w:rsidR="00570152" w:rsidRPr="00A073C5" w:rsidRDefault="00570152" w:rsidP="00E60144">
      <w:pPr>
        <w:rPr>
          <w:sz w:val="20"/>
          <w:lang w:val="en-GB"/>
        </w:rPr>
      </w:pPr>
    </w:p>
    <w:p w14:paraId="41AB0466" w14:textId="77777777" w:rsidR="00570152" w:rsidRPr="00A073C5" w:rsidRDefault="00570152" w:rsidP="00E60144">
      <w:pPr>
        <w:rPr>
          <w:sz w:val="20"/>
          <w:lang w:val="en-GB"/>
        </w:rPr>
      </w:pPr>
      <w:r w:rsidRPr="00A073C5">
        <w:rPr>
          <w:sz w:val="20"/>
          <w:lang w:val="en-GB"/>
        </w:rPr>
        <w:t>"(d)  The Government of the Socialist Republic of Romania considers that the approval given by the 'Republic of Korea‘ to the International Convention on Load Lines done in London on 5 April l966 has no legal effect, since the South Korean authorities have no title to speak on behalf of Korea."</w:t>
      </w:r>
    </w:p>
    <w:p w14:paraId="58D48715" w14:textId="77777777" w:rsidR="00570152" w:rsidRPr="00A073C5" w:rsidRDefault="00570152" w:rsidP="00E60144">
      <w:pPr>
        <w:rPr>
          <w:sz w:val="20"/>
          <w:lang w:val="en-GB"/>
        </w:rPr>
      </w:pPr>
    </w:p>
    <w:p w14:paraId="6C4F1C26" w14:textId="77777777" w:rsidR="00570152" w:rsidRPr="00A073C5" w:rsidRDefault="00570152" w:rsidP="00E60144">
      <w:pPr>
        <w:rPr>
          <w:sz w:val="20"/>
          <w:lang w:val="en-GB"/>
        </w:rPr>
      </w:pPr>
    </w:p>
    <w:p w14:paraId="31F7D0BF" w14:textId="77777777" w:rsidR="00570152" w:rsidRPr="00A073C5" w:rsidRDefault="00570152" w:rsidP="00E60144">
      <w:pPr>
        <w:rPr>
          <w:sz w:val="20"/>
          <w:lang w:val="en-GB"/>
        </w:rPr>
      </w:pPr>
    </w:p>
    <w:p w14:paraId="0B0FFB71" w14:textId="77777777" w:rsidR="00570152" w:rsidRPr="00A073C5" w:rsidRDefault="00570152" w:rsidP="00E60144">
      <w:pPr>
        <w:rPr>
          <w:sz w:val="20"/>
          <w:lang w:val="en-GB"/>
        </w:rPr>
      </w:pPr>
    </w:p>
    <w:p w14:paraId="7F2DDF89" w14:textId="77777777" w:rsidR="00570152" w:rsidRPr="00A073C5" w:rsidRDefault="00570152" w:rsidP="00E60144">
      <w:pPr>
        <w:rPr>
          <w:sz w:val="20"/>
          <w:lang w:val="en-GB"/>
        </w:rPr>
      </w:pPr>
    </w:p>
    <w:p w14:paraId="1DE58189" w14:textId="77777777" w:rsidR="00570152" w:rsidRPr="00A073C5" w:rsidRDefault="00570152" w:rsidP="00E60144">
      <w:pPr>
        <w:rPr>
          <w:sz w:val="20"/>
          <w:lang w:val="en-GB"/>
        </w:rPr>
      </w:pPr>
    </w:p>
    <w:p w14:paraId="08A71481" w14:textId="77777777" w:rsidR="00570152" w:rsidRPr="00A073C5" w:rsidRDefault="00570152" w:rsidP="00E60144">
      <w:pPr>
        <w:rPr>
          <w:sz w:val="20"/>
          <w:lang w:val="en-GB"/>
        </w:rPr>
      </w:pPr>
    </w:p>
    <w:p w14:paraId="0CCA4107" w14:textId="77777777" w:rsidR="00570152" w:rsidRPr="00A073C5" w:rsidRDefault="00570152" w:rsidP="00E60144">
      <w:pPr>
        <w:rPr>
          <w:sz w:val="20"/>
          <w:lang w:val="en-GB"/>
        </w:rPr>
      </w:pPr>
    </w:p>
    <w:p w14:paraId="462D6ACE" w14:textId="77777777" w:rsidR="00570152" w:rsidRPr="00A073C5" w:rsidRDefault="00570152" w:rsidP="00E60144">
      <w:pPr>
        <w:rPr>
          <w:sz w:val="20"/>
          <w:lang w:val="en-GB"/>
        </w:rPr>
      </w:pPr>
      <w:r w:rsidRPr="00A073C5">
        <w:rPr>
          <w:sz w:val="20"/>
          <w:lang w:val="en-GB"/>
        </w:rPr>
        <w:t>_________</w:t>
      </w:r>
    </w:p>
    <w:p w14:paraId="576742B1" w14:textId="77777777" w:rsidR="00570152" w:rsidRPr="00A073C5" w:rsidRDefault="00570152" w:rsidP="00E60144">
      <w:pPr>
        <w:rPr>
          <w:sz w:val="20"/>
          <w:lang w:val="en-GB"/>
        </w:rPr>
      </w:pPr>
    </w:p>
    <w:p w14:paraId="2F7662AF" w14:textId="77777777" w:rsidR="00570152" w:rsidRPr="00A073C5" w:rsidRDefault="00570152" w:rsidP="00E60144">
      <w:pPr>
        <w:rPr>
          <w:sz w:val="20"/>
          <w:lang w:val="en-GB"/>
        </w:rPr>
      </w:pPr>
      <w:r w:rsidRPr="00A073C5">
        <w:rPr>
          <w:sz w:val="20"/>
          <w:vertAlign w:val="superscript"/>
          <w:lang w:val="en-GB"/>
        </w:rPr>
        <w:t>1  </w:t>
      </w:r>
      <w:r w:rsidRPr="00A073C5">
        <w:rPr>
          <w:sz w:val="20"/>
          <w:lang w:val="en-GB"/>
        </w:rPr>
        <w:t>The following Governments do not accept the declaration accompanying the instrument of acceptance of the Federal Republic of Germany and the texts of their Notes to this effect were circulated by the depositary:  Bulgaria, Poland, the USSR.</w:t>
      </w:r>
    </w:p>
    <w:p w14:paraId="6BB49A01" w14:textId="77777777" w:rsidR="00570152" w:rsidRPr="00A073C5" w:rsidRDefault="00570152" w:rsidP="00E60144">
      <w:pPr>
        <w:rPr>
          <w:sz w:val="20"/>
          <w:lang w:val="en-GB"/>
        </w:rPr>
      </w:pPr>
    </w:p>
    <w:p w14:paraId="0A850EAE" w14:textId="77777777" w:rsidR="00570152" w:rsidRPr="00A073C5" w:rsidRDefault="00570152" w:rsidP="00E60144">
      <w:pPr>
        <w:rPr>
          <w:sz w:val="20"/>
          <w:lang w:val="en-GB"/>
        </w:rPr>
      </w:pPr>
      <w:r w:rsidRPr="00A073C5">
        <w:rPr>
          <w:sz w:val="20"/>
          <w:lang w:val="en-GB"/>
        </w:rPr>
        <w:t>The texts of further communications from the Government of France, the Federal Republic of Germany, the United Kingdom and the United States were also circulated by the depositary.</w:t>
      </w:r>
    </w:p>
    <w:p w14:paraId="2D90D57F" w14:textId="77777777" w:rsidR="00570152" w:rsidRPr="00A073C5" w:rsidRDefault="00570152" w:rsidP="00E60144">
      <w:pPr>
        <w:rPr>
          <w:sz w:val="20"/>
          <w:lang w:val="en-GB"/>
        </w:rPr>
      </w:pPr>
      <w:r w:rsidRPr="00A073C5">
        <w:rPr>
          <w:sz w:val="20"/>
          <w:lang w:val="en-GB"/>
        </w:rPr>
        <w:br w:type="page"/>
      </w:r>
    </w:p>
    <w:p w14:paraId="285B2A07" w14:textId="77777777" w:rsidR="00570152" w:rsidRPr="00A073C5" w:rsidRDefault="00570152" w:rsidP="00F97CDA">
      <w:pPr>
        <w:jc w:val="center"/>
        <w:rPr>
          <w:sz w:val="20"/>
          <w:lang w:val="en-GB"/>
        </w:rPr>
      </w:pPr>
      <w:r w:rsidRPr="00A073C5">
        <w:rPr>
          <w:b/>
          <w:sz w:val="20"/>
          <w:lang w:val="en-GB"/>
        </w:rPr>
        <w:lastRenderedPageBreak/>
        <w:t>SYRIAN ARAB REPUBLIC</w:t>
      </w:r>
      <w:r w:rsidRPr="00A073C5">
        <w:rPr>
          <w:sz w:val="20"/>
          <w:vertAlign w:val="superscript"/>
          <w:lang w:val="en-GB"/>
        </w:rPr>
        <w:t>1</w:t>
      </w:r>
    </w:p>
    <w:p w14:paraId="4C680D8F" w14:textId="77777777" w:rsidR="00570152" w:rsidRPr="00A073C5" w:rsidRDefault="00570152" w:rsidP="00E60144">
      <w:pPr>
        <w:rPr>
          <w:sz w:val="20"/>
          <w:lang w:val="en-GB"/>
        </w:rPr>
      </w:pPr>
    </w:p>
    <w:p w14:paraId="4EDCF792" w14:textId="77777777" w:rsidR="00570152" w:rsidRPr="00A073C5" w:rsidRDefault="00570152" w:rsidP="00E60144">
      <w:pPr>
        <w:rPr>
          <w:sz w:val="20"/>
          <w:lang w:val="en-GB"/>
        </w:rPr>
      </w:pPr>
      <w:r w:rsidRPr="00A073C5">
        <w:rPr>
          <w:sz w:val="20"/>
          <w:lang w:val="en-GB"/>
        </w:rPr>
        <w:t>The instrument of accession of the Syrian Arab Republic contains the following sentence (in the Arabic language):</w:t>
      </w:r>
    </w:p>
    <w:p w14:paraId="0E1286F7" w14:textId="77777777" w:rsidR="00570152" w:rsidRPr="00A073C5" w:rsidRDefault="00570152" w:rsidP="00E60144">
      <w:pPr>
        <w:rPr>
          <w:sz w:val="20"/>
          <w:lang w:val="en-GB"/>
        </w:rPr>
      </w:pPr>
    </w:p>
    <w:p w14:paraId="77D06CEC" w14:textId="77777777" w:rsidR="00570152" w:rsidRPr="00A073C5" w:rsidRDefault="00570152" w:rsidP="00E60144">
      <w:pPr>
        <w:rPr>
          <w:sz w:val="20"/>
          <w:lang w:val="en-GB"/>
        </w:rPr>
      </w:pPr>
      <w:r w:rsidRPr="00A073C5">
        <w:rPr>
          <w:i/>
          <w:sz w:val="20"/>
          <w:lang w:val="en-GB"/>
        </w:rPr>
        <w:t>[Translation]</w:t>
      </w:r>
    </w:p>
    <w:p w14:paraId="11EF869C" w14:textId="77777777" w:rsidR="00570152" w:rsidRPr="00A073C5" w:rsidRDefault="00570152" w:rsidP="00E60144">
      <w:pPr>
        <w:rPr>
          <w:sz w:val="20"/>
          <w:lang w:val="en-GB"/>
        </w:rPr>
      </w:pPr>
    </w:p>
    <w:p w14:paraId="2D0BBF4D" w14:textId="77777777" w:rsidR="00570152" w:rsidRPr="00A073C5" w:rsidRDefault="00570152" w:rsidP="00E60144">
      <w:pPr>
        <w:rPr>
          <w:sz w:val="20"/>
          <w:lang w:val="en-GB"/>
        </w:rPr>
      </w:pPr>
      <w:r w:rsidRPr="00A073C5">
        <w:rPr>
          <w:sz w:val="20"/>
          <w:lang w:val="en-GB"/>
        </w:rPr>
        <w:t>"... this accession” ... to this Convention ... in no way implies recognition of Israel and does not involve the establishment of any relations with Israel arising from the provisions of this Convention."</w:t>
      </w:r>
    </w:p>
    <w:p w14:paraId="36B6C264" w14:textId="77777777" w:rsidR="00570152" w:rsidRPr="00A073C5" w:rsidRDefault="00570152" w:rsidP="00E60144">
      <w:pPr>
        <w:rPr>
          <w:sz w:val="20"/>
          <w:lang w:val="en-GB"/>
        </w:rPr>
      </w:pPr>
    </w:p>
    <w:p w14:paraId="1C4C52DE" w14:textId="77777777" w:rsidR="00570152" w:rsidRPr="00A073C5" w:rsidRDefault="00570152" w:rsidP="00E60144">
      <w:pPr>
        <w:rPr>
          <w:sz w:val="20"/>
          <w:lang w:val="en-GB"/>
        </w:rPr>
      </w:pPr>
    </w:p>
    <w:p w14:paraId="3713CEA3" w14:textId="77777777" w:rsidR="00570152" w:rsidRPr="00A073C5" w:rsidRDefault="00570152" w:rsidP="00F97CDA">
      <w:pPr>
        <w:jc w:val="center"/>
        <w:rPr>
          <w:b/>
          <w:bCs/>
          <w:sz w:val="20"/>
        </w:rPr>
      </w:pPr>
      <w:r w:rsidRPr="00A073C5">
        <w:rPr>
          <w:b/>
          <w:bCs/>
          <w:sz w:val="20"/>
        </w:rPr>
        <w:t>USSR</w:t>
      </w:r>
    </w:p>
    <w:p w14:paraId="0DEB21B4" w14:textId="77777777" w:rsidR="00570152" w:rsidRPr="00A073C5" w:rsidRDefault="00570152" w:rsidP="00570152">
      <w:pPr>
        <w:spacing w:line="230" w:lineRule="auto"/>
        <w:jc w:val="both"/>
        <w:rPr>
          <w:sz w:val="20"/>
          <w:lang w:val="en-GB"/>
        </w:rPr>
      </w:pPr>
    </w:p>
    <w:p w14:paraId="1078ABBE" w14:textId="77777777" w:rsidR="00570152" w:rsidRPr="00A073C5" w:rsidRDefault="00570152" w:rsidP="00570152">
      <w:pPr>
        <w:spacing w:line="230" w:lineRule="auto"/>
        <w:ind w:firstLine="720"/>
        <w:jc w:val="both"/>
        <w:rPr>
          <w:sz w:val="20"/>
          <w:lang w:val="en-GB"/>
        </w:rPr>
      </w:pPr>
      <w:r w:rsidRPr="00A073C5">
        <w:rPr>
          <w:sz w:val="20"/>
          <w:lang w:val="en-GB"/>
        </w:rPr>
        <w:t>At the time of signature, the Representative of the Union of Soviet Socialist Republics addressed to the depositary a letter (in the English language) which contains the following statement:</w:t>
      </w:r>
    </w:p>
    <w:p w14:paraId="00615817" w14:textId="77777777" w:rsidR="00570152" w:rsidRPr="00A073C5" w:rsidRDefault="00570152" w:rsidP="00570152">
      <w:pPr>
        <w:spacing w:line="230" w:lineRule="auto"/>
        <w:jc w:val="both"/>
        <w:rPr>
          <w:sz w:val="20"/>
          <w:lang w:val="en-GB"/>
        </w:rPr>
      </w:pPr>
    </w:p>
    <w:p w14:paraId="317D2972" w14:textId="77777777" w:rsidR="00570152" w:rsidRPr="00A073C5" w:rsidRDefault="00570152" w:rsidP="00570152">
      <w:pPr>
        <w:spacing w:line="230" w:lineRule="auto"/>
        <w:ind w:left="720" w:firstLine="720"/>
        <w:jc w:val="both"/>
        <w:rPr>
          <w:sz w:val="20"/>
          <w:lang w:val="en-GB"/>
        </w:rPr>
      </w:pPr>
      <w:r w:rsidRPr="00A073C5">
        <w:rPr>
          <w:sz w:val="20"/>
          <w:lang w:val="en-GB"/>
        </w:rPr>
        <w:t>"The Union of the Soviet Socialist Republics states that article 27(1) of the International Convention on Load Lines l966, under which the Governments of a number of States are deprived of the opportunity to become Parties to this Convention, is of a discriminatory nature and believes that in accordance with the principles of sovereign equality of Sates the Convention should be open for participation to all the interested nations without any discrimination or limitation."</w:t>
      </w:r>
    </w:p>
    <w:p w14:paraId="29ABD202" w14:textId="77777777" w:rsidR="00570152" w:rsidRPr="00A073C5" w:rsidRDefault="00570152" w:rsidP="00570152">
      <w:pPr>
        <w:spacing w:line="230" w:lineRule="auto"/>
        <w:jc w:val="both"/>
        <w:rPr>
          <w:sz w:val="20"/>
          <w:lang w:val="en-GB"/>
        </w:rPr>
      </w:pPr>
    </w:p>
    <w:p w14:paraId="3FA4658D" w14:textId="77777777" w:rsidR="00570152" w:rsidRPr="00A073C5" w:rsidRDefault="00570152" w:rsidP="00570152">
      <w:pPr>
        <w:spacing w:line="230" w:lineRule="auto"/>
        <w:ind w:firstLine="720"/>
        <w:jc w:val="both"/>
        <w:rPr>
          <w:sz w:val="20"/>
          <w:lang w:val="en-GB"/>
        </w:rPr>
      </w:pPr>
      <w:r w:rsidRPr="00A073C5">
        <w:rPr>
          <w:sz w:val="20"/>
          <w:lang w:val="en-GB"/>
        </w:rPr>
        <w:t>On 16 October l</w:t>
      </w:r>
      <w:r w:rsidR="00013B37" w:rsidRPr="00A073C5">
        <w:rPr>
          <w:sz w:val="20"/>
          <w:lang w:val="en-GB"/>
        </w:rPr>
        <w:t>9</w:t>
      </w:r>
      <w:r w:rsidRPr="00A073C5">
        <w:rPr>
          <w:sz w:val="20"/>
          <w:lang w:val="en-GB"/>
        </w:rPr>
        <w:t>69, a communication (in the Russian language) was received by the depositary from the Embassy of the Union of Soviet Socialist Republics in London, of which the following is an excerpt:</w:t>
      </w:r>
    </w:p>
    <w:p w14:paraId="20D8AF5C" w14:textId="77777777" w:rsidR="00570152" w:rsidRPr="00A073C5" w:rsidRDefault="00570152" w:rsidP="00570152">
      <w:pPr>
        <w:spacing w:line="230" w:lineRule="auto"/>
        <w:jc w:val="both"/>
        <w:rPr>
          <w:sz w:val="20"/>
          <w:lang w:val="en-GB"/>
        </w:rPr>
      </w:pPr>
    </w:p>
    <w:p w14:paraId="33CC2DCC" w14:textId="77777777" w:rsidR="00570152" w:rsidRPr="00A073C5" w:rsidRDefault="00570152" w:rsidP="00570152">
      <w:pPr>
        <w:spacing w:line="230" w:lineRule="auto"/>
        <w:jc w:val="both"/>
        <w:rPr>
          <w:sz w:val="20"/>
          <w:lang w:val="en-GB"/>
        </w:rPr>
      </w:pPr>
      <w:r w:rsidRPr="00A073C5">
        <w:rPr>
          <w:i/>
          <w:sz w:val="20"/>
          <w:lang w:val="en-GB"/>
        </w:rPr>
        <w:t>[Translation]</w:t>
      </w:r>
    </w:p>
    <w:p w14:paraId="3B05A8A0" w14:textId="77777777" w:rsidR="00570152" w:rsidRPr="00A073C5" w:rsidRDefault="00570152" w:rsidP="00570152">
      <w:pPr>
        <w:spacing w:line="230" w:lineRule="auto"/>
        <w:jc w:val="both"/>
        <w:rPr>
          <w:sz w:val="20"/>
          <w:lang w:val="en-GB"/>
        </w:rPr>
      </w:pPr>
    </w:p>
    <w:p w14:paraId="6322E0D5" w14:textId="77777777" w:rsidR="00570152" w:rsidRPr="00A073C5" w:rsidRDefault="00570152" w:rsidP="00570152">
      <w:pPr>
        <w:spacing w:line="230" w:lineRule="auto"/>
        <w:ind w:left="720"/>
        <w:jc w:val="both"/>
        <w:rPr>
          <w:sz w:val="20"/>
          <w:lang w:val="en-GB"/>
        </w:rPr>
      </w:pPr>
      <w:r w:rsidRPr="00A073C5">
        <w:rPr>
          <w:sz w:val="20"/>
          <w:lang w:val="en-GB"/>
        </w:rPr>
        <w:t>"... the Soviet Union does not recognize the acceptance of the Convention on Load Lines, l966 by the authorities of South Korea as lawful since the above</w:t>
      </w:r>
      <w:r w:rsidRPr="00A073C5">
        <w:rPr>
          <w:sz w:val="20"/>
          <w:lang w:val="en-GB"/>
        </w:rPr>
        <w:noBreakHyphen/>
        <w:t>mentioned authorities cannot act in any way on behalf of Korea."</w:t>
      </w:r>
    </w:p>
    <w:p w14:paraId="4C183BFF" w14:textId="77777777" w:rsidR="009803AF" w:rsidRPr="00A073C5" w:rsidRDefault="009803AF">
      <w:pPr>
        <w:spacing w:line="230" w:lineRule="auto"/>
        <w:jc w:val="both"/>
        <w:rPr>
          <w:sz w:val="20"/>
          <w:lang w:val="en-GB"/>
        </w:rPr>
      </w:pPr>
    </w:p>
    <w:p w14:paraId="58C27FB3" w14:textId="77777777" w:rsidR="009803AF" w:rsidRPr="00A073C5" w:rsidRDefault="009803AF">
      <w:pPr>
        <w:spacing w:line="230" w:lineRule="auto"/>
        <w:jc w:val="both"/>
        <w:rPr>
          <w:sz w:val="20"/>
          <w:lang w:val="en-GB"/>
        </w:rPr>
      </w:pPr>
    </w:p>
    <w:p w14:paraId="38A9DC9B" w14:textId="77777777" w:rsidR="009803AF" w:rsidRPr="00A073C5" w:rsidRDefault="009803AF">
      <w:pPr>
        <w:spacing w:line="230" w:lineRule="auto"/>
        <w:jc w:val="both"/>
        <w:rPr>
          <w:sz w:val="20"/>
          <w:lang w:val="en-GB"/>
        </w:rPr>
      </w:pPr>
    </w:p>
    <w:p w14:paraId="6780F355" w14:textId="77777777" w:rsidR="009803AF" w:rsidRPr="00A073C5" w:rsidRDefault="009803AF">
      <w:pPr>
        <w:spacing w:line="230" w:lineRule="auto"/>
        <w:jc w:val="both"/>
        <w:rPr>
          <w:sz w:val="20"/>
          <w:lang w:val="en-GB"/>
        </w:rPr>
      </w:pPr>
    </w:p>
    <w:p w14:paraId="5903F997" w14:textId="77777777" w:rsidR="009803AF" w:rsidRPr="00A073C5" w:rsidRDefault="009803AF">
      <w:pPr>
        <w:spacing w:line="230" w:lineRule="auto"/>
        <w:jc w:val="both"/>
        <w:rPr>
          <w:sz w:val="20"/>
          <w:lang w:val="en-GB"/>
        </w:rPr>
      </w:pPr>
    </w:p>
    <w:p w14:paraId="088AFD69" w14:textId="77777777" w:rsidR="009803AF" w:rsidRPr="00A073C5" w:rsidRDefault="009803AF">
      <w:pPr>
        <w:spacing w:line="230" w:lineRule="auto"/>
        <w:jc w:val="both"/>
        <w:rPr>
          <w:sz w:val="20"/>
          <w:lang w:val="en-GB"/>
        </w:rPr>
      </w:pPr>
    </w:p>
    <w:p w14:paraId="572859AB" w14:textId="77777777" w:rsidR="009803AF" w:rsidRPr="00A073C5" w:rsidRDefault="009803AF">
      <w:pPr>
        <w:spacing w:line="230" w:lineRule="auto"/>
        <w:jc w:val="both"/>
        <w:rPr>
          <w:sz w:val="20"/>
          <w:lang w:val="en-GB"/>
        </w:rPr>
      </w:pPr>
    </w:p>
    <w:p w14:paraId="4204DBA0" w14:textId="77777777" w:rsidR="009803AF" w:rsidRPr="00A073C5" w:rsidRDefault="009803AF">
      <w:pPr>
        <w:spacing w:line="230" w:lineRule="auto"/>
        <w:jc w:val="both"/>
        <w:rPr>
          <w:sz w:val="20"/>
          <w:lang w:val="en-GB"/>
        </w:rPr>
      </w:pPr>
    </w:p>
    <w:p w14:paraId="4F6A4F2F" w14:textId="77777777" w:rsidR="009803AF" w:rsidRPr="00A073C5" w:rsidRDefault="009803AF">
      <w:pPr>
        <w:spacing w:line="230" w:lineRule="auto"/>
        <w:jc w:val="both"/>
        <w:rPr>
          <w:sz w:val="20"/>
          <w:lang w:val="en-GB"/>
        </w:rPr>
      </w:pPr>
    </w:p>
    <w:p w14:paraId="3C6C918B" w14:textId="77777777" w:rsidR="009803AF" w:rsidRPr="00A073C5" w:rsidRDefault="009803AF">
      <w:pPr>
        <w:spacing w:line="230" w:lineRule="auto"/>
        <w:jc w:val="both"/>
        <w:rPr>
          <w:sz w:val="20"/>
          <w:lang w:val="en-GB"/>
        </w:rPr>
      </w:pPr>
    </w:p>
    <w:p w14:paraId="2C1868AD" w14:textId="77777777" w:rsidR="009803AF" w:rsidRPr="00A073C5" w:rsidRDefault="009803AF">
      <w:pPr>
        <w:spacing w:line="230" w:lineRule="auto"/>
        <w:jc w:val="both"/>
        <w:rPr>
          <w:sz w:val="20"/>
          <w:lang w:val="en-GB"/>
        </w:rPr>
      </w:pPr>
    </w:p>
    <w:p w14:paraId="3F746CE5" w14:textId="77777777" w:rsidR="009803AF" w:rsidRPr="00A073C5" w:rsidRDefault="009803AF">
      <w:pPr>
        <w:spacing w:line="230" w:lineRule="auto"/>
        <w:jc w:val="both"/>
        <w:rPr>
          <w:sz w:val="20"/>
          <w:lang w:val="en-GB"/>
        </w:rPr>
      </w:pPr>
    </w:p>
    <w:p w14:paraId="708261EF" w14:textId="77777777" w:rsidR="009803AF" w:rsidRPr="00A073C5" w:rsidRDefault="009803AF">
      <w:pPr>
        <w:spacing w:line="230" w:lineRule="auto"/>
        <w:jc w:val="both"/>
        <w:rPr>
          <w:sz w:val="20"/>
          <w:lang w:val="en-GB"/>
        </w:rPr>
      </w:pPr>
    </w:p>
    <w:p w14:paraId="54F3F85F" w14:textId="77777777" w:rsidR="005F681F" w:rsidRPr="00A073C5" w:rsidRDefault="005F681F">
      <w:pPr>
        <w:spacing w:line="230" w:lineRule="auto"/>
        <w:jc w:val="both"/>
        <w:rPr>
          <w:sz w:val="20"/>
          <w:lang w:val="en-GB"/>
        </w:rPr>
      </w:pPr>
    </w:p>
    <w:p w14:paraId="2E8C39BE" w14:textId="77777777" w:rsidR="009803AF" w:rsidRPr="00A073C5" w:rsidRDefault="009803AF">
      <w:pPr>
        <w:spacing w:line="230" w:lineRule="auto"/>
        <w:jc w:val="both"/>
        <w:rPr>
          <w:sz w:val="20"/>
          <w:lang w:val="en-GB"/>
        </w:rPr>
      </w:pPr>
    </w:p>
    <w:p w14:paraId="548FF0B5" w14:textId="77777777" w:rsidR="009803AF" w:rsidRPr="00A073C5" w:rsidRDefault="009803AF">
      <w:pPr>
        <w:spacing w:line="230" w:lineRule="auto"/>
        <w:jc w:val="both"/>
        <w:rPr>
          <w:sz w:val="20"/>
          <w:lang w:val="en-GB"/>
        </w:rPr>
      </w:pPr>
    </w:p>
    <w:p w14:paraId="311242EC" w14:textId="77777777" w:rsidR="009803AF" w:rsidRPr="00A073C5" w:rsidRDefault="00AC50A9">
      <w:pPr>
        <w:spacing w:line="230" w:lineRule="auto"/>
        <w:jc w:val="both"/>
        <w:rPr>
          <w:sz w:val="20"/>
          <w:lang w:val="en-GB"/>
        </w:rPr>
      </w:pPr>
      <w:r w:rsidRPr="00A073C5">
        <w:rPr>
          <w:sz w:val="20"/>
          <w:lang w:val="en-GB"/>
        </w:rPr>
        <w:t>_</w:t>
      </w:r>
      <w:r w:rsidR="009803AF" w:rsidRPr="00A073C5">
        <w:rPr>
          <w:sz w:val="20"/>
          <w:lang w:val="en-GB"/>
        </w:rPr>
        <w:t>_________</w:t>
      </w:r>
    </w:p>
    <w:p w14:paraId="249E122E" w14:textId="77777777" w:rsidR="009803AF" w:rsidRPr="00A073C5" w:rsidRDefault="009803AF">
      <w:pPr>
        <w:spacing w:line="230" w:lineRule="auto"/>
        <w:jc w:val="both"/>
        <w:rPr>
          <w:sz w:val="20"/>
          <w:lang w:val="en-GB"/>
        </w:rPr>
      </w:pPr>
    </w:p>
    <w:p w14:paraId="5F2C3C43" w14:textId="77777777" w:rsidR="009803AF" w:rsidRPr="00A073C5" w:rsidRDefault="009803AF">
      <w:pPr>
        <w:spacing w:line="230" w:lineRule="auto"/>
        <w:ind w:firstLine="720"/>
        <w:jc w:val="both"/>
        <w:rPr>
          <w:sz w:val="20"/>
          <w:lang w:val="en-GB"/>
        </w:rPr>
      </w:pPr>
      <w:r w:rsidRPr="00A073C5">
        <w:rPr>
          <w:sz w:val="20"/>
          <w:vertAlign w:val="superscript"/>
          <w:lang w:val="en-GB"/>
        </w:rPr>
        <w:t>1  </w:t>
      </w:r>
      <w:r w:rsidRPr="00A073C5">
        <w:rPr>
          <w:sz w:val="20"/>
          <w:lang w:val="en-GB"/>
        </w:rPr>
        <w:t>The depositary received a communication dated 11 February l976 from the Chargé d'affaires ad </w:t>
      </w:r>
      <w:r w:rsidR="00A7027B" w:rsidRPr="00A073C5">
        <w:rPr>
          <w:sz w:val="20"/>
          <w:lang w:val="en-GB"/>
        </w:rPr>
        <w:t>interim</w:t>
      </w:r>
      <w:r w:rsidRPr="00A073C5">
        <w:rPr>
          <w:sz w:val="20"/>
          <w:lang w:val="en-GB"/>
        </w:rPr>
        <w:t xml:space="preserve"> of the Embassy of Israel in London.  The communication, the full text of which was circulated by the depositary, includes the following:</w:t>
      </w:r>
    </w:p>
    <w:p w14:paraId="3F10B01B" w14:textId="77777777" w:rsidR="009803AF" w:rsidRPr="00A073C5" w:rsidRDefault="009803AF">
      <w:pPr>
        <w:spacing w:line="230" w:lineRule="auto"/>
        <w:jc w:val="both"/>
        <w:rPr>
          <w:sz w:val="20"/>
          <w:lang w:val="en-GB"/>
        </w:rPr>
      </w:pPr>
    </w:p>
    <w:p w14:paraId="7E40C682" w14:textId="77777777" w:rsidR="009803AF" w:rsidRPr="00A073C5" w:rsidRDefault="009803AF">
      <w:pPr>
        <w:spacing w:line="230" w:lineRule="auto"/>
        <w:ind w:left="720" w:firstLine="720"/>
        <w:jc w:val="both"/>
        <w:rPr>
          <w:sz w:val="20"/>
          <w:lang w:val="en-GB"/>
        </w:rPr>
      </w:pPr>
      <w:r w:rsidRPr="00A073C5">
        <w:rPr>
          <w:sz w:val="20"/>
          <w:lang w:val="en-GB"/>
        </w:rPr>
        <w:t>"The Government of</w:t>
      </w:r>
      <w:r w:rsidR="00795D8A" w:rsidRPr="00A073C5">
        <w:rPr>
          <w:sz w:val="20"/>
          <w:lang w:val="en-GB"/>
        </w:rPr>
        <w:t xml:space="preserve"> </w:t>
      </w:r>
      <w:r w:rsidRPr="00A073C5">
        <w:rPr>
          <w:sz w:val="20"/>
          <w:lang w:val="en-GB"/>
        </w:rPr>
        <w:t>Israel notes that in acceding to the ... Convention ...</w:t>
      </w:r>
      <w:r w:rsidR="00D8242A" w:rsidRPr="00A073C5">
        <w:rPr>
          <w:sz w:val="20"/>
          <w:lang w:val="en-GB"/>
        </w:rPr>
        <w:t>The</w:t>
      </w:r>
      <w:r w:rsidRPr="00A073C5">
        <w:rPr>
          <w:sz w:val="20"/>
          <w:lang w:val="en-GB"/>
        </w:rPr>
        <w:t xml:space="preserve"> Governmen</w:t>
      </w:r>
      <w:r w:rsidR="00D8242A" w:rsidRPr="00A073C5">
        <w:rPr>
          <w:sz w:val="20"/>
          <w:lang w:val="en-GB"/>
        </w:rPr>
        <w:t>t o</w:t>
      </w:r>
      <w:r w:rsidRPr="00A073C5">
        <w:rPr>
          <w:sz w:val="20"/>
          <w:lang w:val="en-GB"/>
        </w:rPr>
        <w:t>f the Syrian Arab Republic included in its instruments of accession sentences relating to the State of Israel.  This statement by the Government of the Syrian Arab Republic is a political one and it is the view of the Government of Israel that the [International Maritime Organization] and its conventions are not the proper place for making such pronouncements.  These pronouncements are, moreover, in flagrant contradiction to the principles, objects and purposes of the Convention in question.</w:t>
      </w:r>
    </w:p>
    <w:p w14:paraId="160C6D1A" w14:textId="77777777" w:rsidR="009803AF" w:rsidRPr="00A073C5" w:rsidRDefault="009803AF">
      <w:pPr>
        <w:spacing w:line="230" w:lineRule="auto"/>
        <w:jc w:val="both"/>
        <w:rPr>
          <w:sz w:val="20"/>
          <w:lang w:val="en-GB"/>
        </w:rPr>
      </w:pPr>
    </w:p>
    <w:p w14:paraId="75C24C4B" w14:textId="77777777" w:rsidR="009803AF" w:rsidRPr="00A073C5" w:rsidRDefault="00795D8A">
      <w:pPr>
        <w:spacing w:line="230" w:lineRule="auto"/>
        <w:ind w:left="720" w:firstLine="720"/>
        <w:jc w:val="both"/>
        <w:rPr>
          <w:sz w:val="20"/>
          <w:lang w:val="en-GB"/>
        </w:rPr>
      </w:pPr>
      <w:r w:rsidRPr="00A073C5">
        <w:rPr>
          <w:sz w:val="20"/>
          <w:lang w:val="en-GB"/>
        </w:rPr>
        <w:t xml:space="preserve">"The Government of </w:t>
      </w:r>
      <w:r w:rsidR="009803AF" w:rsidRPr="00A073C5">
        <w:rPr>
          <w:sz w:val="20"/>
          <w:lang w:val="en-GB"/>
        </w:rPr>
        <w:t>Israel rejects the said statement as being devoid of any legal validity whatsoever and will proceed on the assumption that it cannot in any way affect the obligations incumbent on the Syrian Arab Republic under the above</w:t>
      </w:r>
      <w:r w:rsidR="009803AF" w:rsidRPr="00A073C5">
        <w:rPr>
          <w:sz w:val="20"/>
          <w:lang w:val="en-GB"/>
        </w:rPr>
        <w:noBreakHyphen/>
        <w:t>mentioned Convention.</w:t>
      </w:r>
    </w:p>
    <w:p w14:paraId="39F5CEE2" w14:textId="77777777" w:rsidR="009803AF" w:rsidRPr="00A073C5" w:rsidRDefault="009803AF">
      <w:pPr>
        <w:spacing w:line="230" w:lineRule="auto"/>
        <w:jc w:val="both"/>
        <w:rPr>
          <w:sz w:val="20"/>
          <w:lang w:val="en-GB"/>
        </w:rPr>
      </w:pPr>
    </w:p>
    <w:p w14:paraId="260E94D6" w14:textId="77777777" w:rsidR="009803AF" w:rsidRPr="00A073C5" w:rsidRDefault="009803AF" w:rsidP="00795D8A">
      <w:pPr>
        <w:spacing w:line="230" w:lineRule="auto"/>
        <w:ind w:left="720" w:firstLine="720"/>
        <w:jc w:val="both"/>
        <w:rPr>
          <w:sz w:val="20"/>
          <w:lang w:val="en-GB"/>
        </w:rPr>
      </w:pPr>
      <w:r w:rsidRPr="00A073C5">
        <w:rPr>
          <w:sz w:val="20"/>
          <w:lang w:val="en-GB"/>
        </w:rPr>
        <w:t xml:space="preserve">"The Government </w:t>
      </w:r>
      <w:r w:rsidR="00795D8A" w:rsidRPr="00A073C5">
        <w:rPr>
          <w:sz w:val="20"/>
          <w:lang w:val="en-GB"/>
        </w:rPr>
        <w:t xml:space="preserve">of Israel </w:t>
      </w:r>
      <w:r w:rsidRPr="00A073C5">
        <w:rPr>
          <w:sz w:val="20"/>
          <w:lang w:val="en-GB"/>
        </w:rPr>
        <w:t>will, in so far as concerns the substance of the matter, adopt towards the Government of the Syrian Arab Republic an attitude of complete reciprocity."</w:t>
      </w:r>
    </w:p>
    <w:p w14:paraId="18709C54" w14:textId="77777777" w:rsidR="009803AF" w:rsidRPr="00A073C5" w:rsidRDefault="009803AF">
      <w:pPr>
        <w:spacing w:line="230" w:lineRule="auto"/>
        <w:jc w:val="both"/>
        <w:rPr>
          <w:sz w:val="20"/>
          <w:lang w:val="en-GB"/>
        </w:rPr>
      </w:pPr>
    </w:p>
    <w:p w14:paraId="3329FA0A" w14:textId="77777777" w:rsidR="009803AF" w:rsidRPr="00A073C5" w:rsidRDefault="009803AF">
      <w:pPr>
        <w:spacing w:line="230" w:lineRule="auto"/>
        <w:jc w:val="both"/>
        <w:rPr>
          <w:sz w:val="20"/>
          <w:lang w:val="en-GB"/>
        </w:rPr>
        <w:sectPr w:rsidR="009803AF" w:rsidRPr="00A073C5" w:rsidSect="004E1B9E">
          <w:headerReference w:type="even" r:id="rId60"/>
          <w:headerReference w:type="default" r:id="rId61"/>
          <w:footerReference w:type="even" r:id="rId62"/>
          <w:headerReference w:type="first" r:id="rId63"/>
          <w:footerReference w:type="first" r:id="rId64"/>
          <w:footnotePr>
            <w:numRestart w:val="eachSect"/>
          </w:footnotePr>
          <w:endnotePr>
            <w:numFmt w:val="decimal"/>
          </w:endnotePr>
          <w:pgSz w:w="11905" w:h="16837"/>
          <w:pgMar w:top="576" w:right="1080" w:bottom="720" w:left="1440" w:header="576" w:footer="576" w:gutter="0"/>
          <w:cols w:space="720"/>
          <w:noEndnote/>
          <w:titlePg/>
        </w:sectPr>
      </w:pPr>
    </w:p>
    <w:p w14:paraId="6C6A1BF6" w14:textId="77777777" w:rsidR="009803AF" w:rsidRPr="00A073C5" w:rsidRDefault="009803AF">
      <w:pPr>
        <w:rPr>
          <w:sz w:val="20"/>
          <w:lang w:val="en-GB"/>
        </w:rPr>
      </w:pPr>
    </w:p>
    <w:p w14:paraId="3DBF8D66" w14:textId="77777777" w:rsidR="009803AF" w:rsidRPr="00A073C5" w:rsidRDefault="009803AF">
      <w:pPr>
        <w:jc w:val="center"/>
        <w:rPr>
          <w:b/>
          <w:sz w:val="20"/>
          <w:lang w:val="en-GB"/>
        </w:rPr>
      </w:pPr>
      <w:r w:rsidRPr="00A073C5">
        <w:rPr>
          <w:b/>
          <w:sz w:val="20"/>
          <w:lang w:val="en-GB"/>
        </w:rPr>
        <w:t>IV.  Amendmen</w:t>
      </w:r>
      <w:r w:rsidR="00795D8A" w:rsidRPr="00A073C5">
        <w:rPr>
          <w:b/>
          <w:sz w:val="20"/>
          <w:lang w:val="en-GB"/>
        </w:rPr>
        <w:t>t</w:t>
      </w:r>
      <w:r w:rsidRPr="00A073C5">
        <w:rPr>
          <w:b/>
          <w:sz w:val="20"/>
          <w:lang w:val="en-GB"/>
        </w:rPr>
        <w:t>s</w:t>
      </w:r>
    </w:p>
    <w:p w14:paraId="78A06495" w14:textId="77777777" w:rsidR="009803AF" w:rsidRPr="00A073C5" w:rsidRDefault="009803AF" w:rsidP="005F681F">
      <w:pPr>
        <w:spacing w:line="230" w:lineRule="auto"/>
        <w:jc w:val="both"/>
        <w:rPr>
          <w:bCs/>
          <w:sz w:val="20"/>
          <w:lang w:val="en-GB"/>
        </w:rPr>
      </w:pPr>
    </w:p>
    <w:p w14:paraId="3C3FA2DD" w14:textId="77777777" w:rsidR="009803AF" w:rsidRPr="00A073C5" w:rsidRDefault="009803AF" w:rsidP="005F681F">
      <w:pPr>
        <w:spacing w:line="230" w:lineRule="auto"/>
        <w:jc w:val="both"/>
        <w:rPr>
          <w:bCs/>
          <w:sz w:val="20"/>
          <w:lang w:val="en-GB"/>
        </w:rPr>
      </w:pPr>
    </w:p>
    <w:p w14:paraId="7057C024" w14:textId="77777777" w:rsidR="009803AF" w:rsidRPr="00A073C5" w:rsidRDefault="009803AF" w:rsidP="00E60144">
      <w:pPr>
        <w:spacing w:line="230" w:lineRule="auto"/>
        <w:jc w:val="center"/>
        <w:outlineLvl w:val="1"/>
        <w:rPr>
          <w:sz w:val="20"/>
          <w:lang w:val="en-GB"/>
        </w:rPr>
      </w:pPr>
      <w:bookmarkStart w:id="572" w:name="_Toc247624379"/>
      <w:bookmarkStart w:id="573" w:name="_Toc84950145"/>
      <w:r w:rsidRPr="00A073C5">
        <w:rPr>
          <w:b/>
          <w:sz w:val="20"/>
          <w:lang w:val="en-GB"/>
        </w:rPr>
        <w:t xml:space="preserve">(1)   </w:t>
      </w:r>
      <w:r w:rsidR="00F326B7" w:rsidRPr="00A073C5">
        <w:rPr>
          <w:b/>
          <w:sz w:val="20"/>
          <w:lang w:val="en-GB"/>
        </w:rPr>
        <w:t>1</w:t>
      </w:r>
      <w:r w:rsidRPr="00A073C5">
        <w:rPr>
          <w:b/>
          <w:sz w:val="20"/>
          <w:lang w:val="en-GB"/>
        </w:rPr>
        <w:t>97</w:t>
      </w:r>
      <w:r w:rsidR="007A6692" w:rsidRPr="00A073C5">
        <w:rPr>
          <w:b/>
          <w:sz w:val="20"/>
          <w:lang w:val="en-GB"/>
        </w:rPr>
        <w:t>1</w:t>
      </w:r>
      <w:r w:rsidRPr="00A073C5">
        <w:rPr>
          <w:b/>
          <w:sz w:val="20"/>
          <w:lang w:val="en-GB"/>
        </w:rPr>
        <w:t xml:space="preserve"> Amendments</w:t>
      </w:r>
      <w:r w:rsidR="008734A4" w:rsidRPr="00A073C5">
        <w:rPr>
          <w:b/>
          <w:sz w:val="20"/>
          <w:lang w:val="en-GB"/>
        </w:rPr>
        <w:t xml:space="preserve"> </w:t>
      </w:r>
      <w:r w:rsidR="00A553E9" w:rsidRPr="00A073C5">
        <w:rPr>
          <w:b/>
          <w:sz w:val="20"/>
          <w:lang w:val="en-GB"/>
        </w:rPr>
        <w:t>(A.231(VII))</w:t>
      </w:r>
      <w:bookmarkEnd w:id="572"/>
      <w:bookmarkEnd w:id="573"/>
    </w:p>
    <w:p w14:paraId="71730655" w14:textId="77777777" w:rsidR="009803AF" w:rsidRPr="00A073C5" w:rsidRDefault="009803AF">
      <w:pPr>
        <w:spacing w:line="230" w:lineRule="auto"/>
        <w:jc w:val="both"/>
        <w:rPr>
          <w:sz w:val="20"/>
          <w:lang w:val="en-GB"/>
        </w:rPr>
      </w:pPr>
    </w:p>
    <w:p w14:paraId="64C6E263" w14:textId="77777777" w:rsidR="009803AF" w:rsidRPr="00A073C5" w:rsidRDefault="009803AF">
      <w:pPr>
        <w:spacing w:line="230" w:lineRule="auto"/>
        <w:ind w:firstLine="720"/>
        <w:jc w:val="both"/>
        <w:rPr>
          <w:b/>
          <w:sz w:val="20"/>
          <w:lang w:val="en-GB"/>
        </w:rPr>
      </w:pPr>
      <w:r w:rsidRPr="00A073C5">
        <w:rPr>
          <w:b/>
          <w:sz w:val="20"/>
          <w:lang w:val="en-GB"/>
        </w:rPr>
        <w:t>A.</w:t>
      </w:r>
      <w:r w:rsidRPr="00A073C5">
        <w:rPr>
          <w:b/>
          <w:sz w:val="20"/>
          <w:lang w:val="en-GB"/>
        </w:rPr>
        <w:tab/>
        <w:t>Adoption</w:t>
      </w:r>
    </w:p>
    <w:p w14:paraId="3CE7E561" w14:textId="77777777" w:rsidR="009803AF" w:rsidRPr="00A073C5" w:rsidRDefault="009803AF">
      <w:pPr>
        <w:spacing w:line="230" w:lineRule="auto"/>
        <w:jc w:val="both"/>
        <w:rPr>
          <w:bCs/>
          <w:sz w:val="20"/>
          <w:lang w:val="en-GB"/>
        </w:rPr>
      </w:pPr>
    </w:p>
    <w:p w14:paraId="275785EB" w14:textId="77777777" w:rsidR="009803AF" w:rsidRPr="00A073C5" w:rsidRDefault="009803AF">
      <w:pPr>
        <w:spacing w:line="230" w:lineRule="auto"/>
        <w:ind w:firstLine="720"/>
        <w:jc w:val="both"/>
        <w:rPr>
          <w:sz w:val="20"/>
          <w:lang w:val="en-GB"/>
        </w:rPr>
      </w:pPr>
      <w:r w:rsidRPr="00A073C5">
        <w:rPr>
          <w:sz w:val="20"/>
          <w:lang w:val="en-GB"/>
        </w:rPr>
        <w:t xml:space="preserve">On 12 October l97l the Assembly adopted by resolution A.231(VII) amendments to the Convention, in accordance with article 29(3).  The Secretary General communicated to the Parties to the Convention for acceptance the texts of the amendments on 12 June l972 in Note Verbale A1/G/2.07 (NV.1).  In his Note he drew particular attention to the Assembly's invitation to </w:t>
      </w:r>
      <w:r w:rsidR="00795D8A" w:rsidRPr="00A073C5">
        <w:rPr>
          <w:sz w:val="20"/>
          <w:lang w:val="en-GB"/>
        </w:rPr>
        <w:t>all</w:t>
      </w:r>
      <w:r w:rsidRPr="00A073C5">
        <w:rPr>
          <w:sz w:val="20"/>
          <w:lang w:val="en-GB"/>
        </w:rPr>
        <w:t xml:space="preserve"> Governments concerned to accept the amendments at the earliest possible date.</w:t>
      </w:r>
    </w:p>
    <w:p w14:paraId="63B94D61" w14:textId="77777777" w:rsidR="009803AF" w:rsidRPr="00A073C5" w:rsidRDefault="009803AF">
      <w:pPr>
        <w:spacing w:line="230" w:lineRule="auto"/>
        <w:jc w:val="both"/>
        <w:rPr>
          <w:sz w:val="20"/>
          <w:lang w:val="en-GB"/>
        </w:rPr>
      </w:pPr>
    </w:p>
    <w:p w14:paraId="56DA673E" w14:textId="77777777" w:rsidR="009803AF" w:rsidRPr="00A073C5" w:rsidRDefault="009803AF">
      <w:pPr>
        <w:spacing w:line="230" w:lineRule="auto"/>
        <w:ind w:firstLine="720"/>
        <w:jc w:val="both"/>
        <w:rPr>
          <w:b/>
          <w:sz w:val="20"/>
          <w:lang w:val="en-GB"/>
        </w:rPr>
      </w:pPr>
      <w:r w:rsidRPr="00A073C5">
        <w:rPr>
          <w:b/>
          <w:sz w:val="20"/>
          <w:lang w:val="en-GB"/>
        </w:rPr>
        <w:t>B.</w:t>
      </w:r>
      <w:r w:rsidRPr="00A073C5">
        <w:rPr>
          <w:b/>
          <w:sz w:val="20"/>
          <w:lang w:val="en-GB"/>
        </w:rPr>
        <w:tab/>
        <w:t>Entry into force</w:t>
      </w:r>
    </w:p>
    <w:p w14:paraId="13B789AC" w14:textId="77777777" w:rsidR="009803AF" w:rsidRPr="00A073C5" w:rsidRDefault="009803AF">
      <w:pPr>
        <w:spacing w:line="230" w:lineRule="auto"/>
        <w:jc w:val="both"/>
        <w:rPr>
          <w:b/>
          <w:sz w:val="20"/>
          <w:lang w:val="en-GB"/>
        </w:rPr>
      </w:pPr>
    </w:p>
    <w:p w14:paraId="03293E4A" w14:textId="77777777" w:rsidR="009803AF" w:rsidRPr="00A073C5" w:rsidRDefault="009803AF">
      <w:pPr>
        <w:spacing w:line="230" w:lineRule="auto"/>
        <w:jc w:val="both"/>
        <w:rPr>
          <w:sz w:val="20"/>
          <w:lang w:val="en-GB"/>
        </w:rPr>
      </w:pPr>
      <w:r w:rsidRPr="00A073C5">
        <w:rPr>
          <w:sz w:val="20"/>
          <w:lang w:val="en-GB"/>
        </w:rPr>
        <w:t>The l97l Amendments are not yet in force</w:t>
      </w:r>
    </w:p>
    <w:p w14:paraId="60475634" w14:textId="77777777" w:rsidR="009803AF" w:rsidRPr="00A073C5" w:rsidRDefault="009803AF">
      <w:pPr>
        <w:spacing w:line="230" w:lineRule="auto"/>
        <w:jc w:val="both"/>
        <w:rPr>
          <w:sz w:val="20"/>
          <w:lang w:val="en-GB"/>
        </w:rPr>
      </w:pPr>
    </w:p>
    <w:p w14:paraId="2BC2E103" w14:textId="77777777" w:rsidR="009803AF" w:rsidRPr="00A073C5" w:rsidRDefault="009803AF">
      <w:pPr>
        <w:spacing w:line="230" w:lineRule="auto"/>
        <w:jc w:val="both"/>
        <w:rPr>
          <w:sz w:val="20"/>
          <w:lang w:val="en-GB"/>
        </w:rPr>
      </w:pPr>
      <w:r w:rsidRPr="00A073C5">
        <w:rPr>
          <w:sz w:val="20"/>
          <w:lang w:val="en-GB"/>
        </w:rPr>
        <w:t>Number of acceptances nec</w:t>
      </w:r>
      <w:r w:rsidR="00D67EC3" w:rsidRPr="00A073C5">
        <w:rPr>
          <w:sz w:val="20"/>
          <w:lang w:val="en-GB"/>
        </w:rPr>
        <w:t>essary for entry into force:  104</w:t>
      </w:r>
    </w:p>
    <w:p w14:paraId="6E3EEB95" w14:textId="77777777" w:rsidR="009803AF" w:rsidRPr="00A073C5" w:rsidRDefault="009803AF">
      <w:pPr>
        <w:spacing w:line="230" w:lineRule="auto"/>
        <w:jc w:val="both"/>
        <w:rPr>
          <w:sz w:val="20"/>
          <w:lang w:val="en-GB"/>
        </w:rPr>
      </w:pPr>
    </w:p>
    <w:p w14:paraId="7EE09582" w14:textId="77777777" w:rsidR="009803AF" w:rsidRPr="00A073C5" w:rsidRDefault="009803AF">
      <w:pPr>
        <w:spacing w:line="230" w:lineRule="auto"/>
        <w:jc w:val="both"/>
        <w:rPr>
          <w:sz w:val="20"/>
          <w:lang w:val="en-GB"/>
        </w:rPr>
      </w:pPr>
      <w:r w:rsidRPr="00A073C5">
        <w:rPr>
          <w:sz w:val="20"/>
          <w:lang w:val="en-GB"/>
        </w:rPr>
        <w:t>Number of acceptances deposited:  52</w:t>
      </w:r>
    </w:p>
    <w:p w14:paraId="08D4891A" w14:textId="77777777" w:rsidR="009803AF" w:rsidRPr="00A073C5" w:rsidRDefault="009803AF">
      <w:pPr>
        <w:spacing w:line="230" w:lineRule="auto"/>
        <w:jc w:val="both"/>
        <w:rPr>
          <w:sz w:val="20"/>
          <w:lang w:val="en-GB"/>
        </w:rPr>
      </w:pPr>
    </w:p>
    <w:p w14:paraId="5C9C5B13" w14:textId="77777777" w:rsidR="009803AF" w:rsidRPr="00A073C5" w:rsidRDefault="009803AF">
      <w:pPr>
        <w:spacing w:line="230" w:lineRule="auto"/>
        <w:ind w:firstLine="720"/>
        <w:jc w:val="both"/>
        <w:rPr>
          <w:b/>
          <w:sz w:val="20"/>
          <w:lang w:val="en-GB"/>
        </w:rPr>
      </w:pPr>
      <w:r w:rsidRPr="00A073C5">
        <w:rPr>
          <w:b/>
          <w:sz w:val="20"/>
          <w:lang w:val="en-GB"/>
        </w:rPr>
        <w:t>C.</w:t>
      </w:r>
      <w:r w:rsidRPr="00A073C5">
        <w:rPr>
          <w:b/>
          <w:sz w:val="20"/>
          <w:lang w:val="en-GB"/>
        </w:rPr>
        <w:tab/>
        <w:t>Accepting Governments</w:t>
      </w:r>
    </w:p>
    <w:p w14:paraId="755EBD51" w14:textId="77777777" w:rsidR="009803AF" w:rsidRPr="00A073C5" w:rsidRDefault="009803AF">
      <w:pPr>
        <w:spacing w:line="230" w:lineRule="auto"/>
        <w:jc w:val="both"/>
        <w:rPr>
          <w:sz w:val="20"/>
          <w:lang w:val="en-GB"/>
        </w:rPr>
      </w:pPr>
    </w:p>
    <w:p w14:paraId="4E91CF53" w14:textId="77777777" w:rsidR="009803AF" w:rsidRPr="00A073C5" w:rsidRDefault="009803AF">
      <w:pPr>
        <w:tabs>
          <w:tab w:val="left" w:pos="0"/>
        </w:tabs>
        <w:spacing w:line="230" w:lineRule="auto"/>
        <w:ind w:firstLine="7560"/>
        <w:jc w:val="both"/>
        <w:rPr>
          <w:b/>
          <w:sz w:val="20"/>
          <w:lang w:val="en-GB"/>
        </w:rPr>
      </w:pPr>
      <w:r w:rsidRPr="00A073C5">
        <w:rPr>
          <w:b/>
          <w:sz w:val="20"/>
          <w:lang w:val="en-GB"/>
        </w:rPr>
        <w:t>Date of succession</w:t>
      </w:r>
    </w:p>
    <w:p w14:paraId="4ACB8994" w14:textId="77777777" w:rsidR="009803AF" w:rsidRPr="00A073C5" w:rsidRDefault="00EF6163">
      <w:pPr>
        <w:tabs>
          <w:tab w:val="left" w:pos="0"/>
        </w:tabs>
        <w:spacing w:line="230" w:lineRule="auto"/>
        <w:ind w:firstLine="7560"/>
        <w:jc w:val="both"/>
        <w:rPr>
          <w:b/>
          <w:sz w:val="20"/>
          <w:lang w:val="en-GB"/>
        </w:rPr>
      </w:pPr>
      <w:r w:rsidRPr="00A073C5">
        <w:rPr>
          <w:b/>
          <w:sz w:val="20"/>
          <w:lang w:val="en-GB"/>
        </w:rPr>
        <w:t xml:space="preserve">     </w:t>
      </w:r>
      <w:r w:rsidR="009803AF" w:rsidRPr="00A073C5">
        <w:rPr>
          <w:b/>
          <w:sz w:val="20"/>
          <w:lang w:val="en-GB"/>
        </w:rPr>
        <w:t>or deposit of</w:t>
      </w:r>
    </w:p>
    <w:p w14:paraId="7D69D837" w14:textId="77777777" w:rsidR="009803AF" w:rsidRPr="00A073C5" w:rsidRDefault="009803AF" w:rsidP="00EF6163">
      <w:pPr>
        <w:tabs>
          <w:tab w:val="left" w:pos="0"/>
        </w:tabs>
        <w:spacing w:line="230" w:lineRule="auto"/>
        <w:ind w:firstLine="7560"/>
        <w:jc w:val="both"/>
        <w:rPr>
          <w:sz w:val="20"/>
          <w:lang w:val="en-GB"/>
        </w:rPr>
      </w:pPr>
      <w:r w:rsidRPr="00A073C5">
        <w:rPr>
          <w:b/>
          <w:sz w:val="20"/>
          <w:lang w:val="en-GB"/>
        </w:rPr>
        <w:t xml:space="preserve">     </w:t>
      </w:r>
      <w:r w:rsidR="00EF6163" w:rsidRPr="00A073C5">
        <w:rPr>
          <w:b/>
          <w:sz w:val="20"/>
          <w:lang w:val="en-GB"/>
        </w:rPr>
        <w:t xml:space="preserve">  </w:t>
      </w:r>
      <w:r w:rsidRPr="00A073C5">
        <w:rPr>
          <w:b/>
          <w:sz w:val="20"/>
          <w:lang w:val="en-GB"/>
        </w:rPr>
        <w:t>acceptance</w:t>
      </w:r>
    </w:p>
    <w:p w14:paraId="6098B3EF" w14:textId="77777777" w:rsidR="009803AF" w:rsidRPr="00A073C5" w:rsidRDefault="009803AF">
      <w:pPr>
        <w:spacing w:line="230" w:lineRule="auto"/>
        <w:jc w:val="both"/>
        <w:rPr>
          <w:sz w:val="20"/>
          <w:lang w:val="en-GB"/>
        </w:rPr>
      </w:pPr>
    </w:p>
    <w:p w14:paraId="5D3BBEB3" w14:textId="77777777" w:rsidR="009803AF" w:rsidRPr="00A073C5" w:rsidRDefault="009803AF">
      <w:pPr>
        <w:tabs>
          <w:tab w:val="left" w:pos="0"/>
          <w:tab w:val="left" w:pos="7560"/>
        </w:tabs>
        <w:spacing w:line="230" w:lineRule="auto"/>
        <w:jc w:val="both"/>
        <w:rPr>
          <w:sz w:val="20"/>
          <w:lang w:val="en-GB"/>
        </w:rPr>
      </w:pPr>
      <w:r w:rsidRPr="00A073C5">
        <w:rPr>
          <w:sz w:val="20"/>
          <w:lang w:val="en-GB"/>
        </w:rPr>
        <w:t>Algeria</w:t>
      </w:r>
      <w:r w:rsidRPr="00A073C5">
        <w:rPr>
          <w:sz w:val="20"/>
          <w:lang w:val="en-GB"/>
        </w:rPr>
        <w:tab/>
        <w:t xml:space="preserve">  4 January l977</w:t>
      </w:r>
    </w:p>
    <w:p w14:paraId="580FC1ED" w14:textId="77777777" w:rsidR="009803AF" w:rsidRPr="00A073C5" w:rsidRDefault="009803AF">
      <w:pPr>
        <w:tabs>
          <w:tab w:val="left" w:pos="0"/>
          <w:tab w:val="left" w:pos="7560"/>
        </w:tabs>
        <w:spacing w:line="230" w:lineRule="auto"/>
        <w:jc w:val="both"/>
        <w:rPr>
          <w:sz w:val="20"/>
          <w:lang w:val="en-GB"/>
        </w:rPr>
      </w:pPr>
      <w:r w:rsidRPr="00A073C5">
        <w:rPr>
          <w:sz w:val="20"/>
          <w:lang w:val="en-GB"/>
        </w:rPr>
        <w:t>Antigua and Barbuda</w:t>
      </w:r>
      <w:r w:rsidRPr="00A073C5">
        <w:rPr>
          <w:sz w:val="20"/>
          <w:lang w:val="en-GB"/>
        </w:rPr>
        <w:tab/>
        <w:t>25 August 1999</w:t>
      </w:r>
    </w:p>
    <w:p w14:paraId="6F8F8653" w14:textId="77777777" w:rsidR="009803AF" w:rsidRPr="00A073C5" w:rsidRDefault="009803AF">
      <w:pPr>
        <w:tabs>
          <w:tab w:val="left" w:pos="0"/>
          <w:tab w:val="left" w:pos="7560"/>
        </w:tabs>
        <w:spacing w:line="230" w:lineRule="auto"/>
        <w:jc w:val="both"/>
        <w:rPr>
          <w:sz w:val="20"/>
          <w:lang w:val="en-GB"/>
        </w:rPr>
      </w:pPr>
      <w:r w:rsidRPr="00A073C5">
        <w:rPr>
          <w:sz w:val="20"/>
          <w:lang w:val="en-GB"/>
        </w:rPr>
        <w:t>Argentina</w:t>
      </w:r>
      <w:r w:rsidRPr="00A073C5">
        <w:rPr>
          <w:sz w:val="20"/>
          <w:lang w:val="en-GB"/>
        </w:rPr>
        <w:tab/>
        <w:t>18 February 1987</w:t>
      </w:r>
    </w:p>
    <w:p w14:paraId="70210733" w14:textId="77777777" w:rsidR="009803AF" w:rsidRPr="00A073C5" w:rsidRDefault="009803AF">
      <w:pPr>
        <w:tabs>
          <w:tab w:val="left" w:pos="0"/>
          <w:tab w:val="left" w:pos="7560"/>
        </w:tabs>
        <w:spacing w:line="230" w:lineRule="auto"/>
        <w:jc w:val="both"/>
        <w:rPr>
          <w:sz w:val="20"/>
          <w:lang w:val="en-GB"/>
        </w:rPr>
      </w:pPr>
      <w:r w:rsidRPr="00A073C5">
        <w:rPr>
          <w:sz w:val="20"/>
          <w:lang w:val="en-GB"/>
        </w:rPr>
        <w:t>Australia</w:t>
      </w:r>
      <w:r w:rsidRPr="00A073C5">
        <w:rPr>
          <w:sz w:val="20"/>
          <w:lang w:val="en-GB"/>
        </w:rPr>
        <w:tab/>
        <w:t>10 November l980</w:t>
      </w:r>
    </w:p>
    <w:p w14:paraId="3E1E22D8" w14:textId="77777777" w:rsidR="009803AF" w:rsidRPr="00A073C5" w:rsidRDefault="009803AF">
      <w:pPr>
        <w:tabs>
          <w:tab w:val="left" w:pos="0"/>
          <w:tab w:val="left" w:pos="7560"/>
        </w:tabs>
        <w:spacing w:line="230" w:lineRule="auto"/>
        <w:jc w:val="both"/>
        <w:rPr>
          <w:sz w:val="20"/>
          <w:lang w:val="en-GB"/>
        </w:rPr>
      </w:pPr>
      <w:r w:rsidRPr="00A073C5">
        <w:rPr>
          <w:sz w:val="20"/>
          <w:lang w:val="en-GB"/>
        </w:rPr>
        <w:t>Bahamas</w:t>
      </w:r>
      <w:r w:rsidRPr="00A073C5">
        <w:rPr>
          <w:sz w:val="20"/>
          <w:lang w:val="en-GB"/>
        </w:rPr>
        <w:tab/>
        <w:t>20 January l977</w:t>
      </w:r>
    </w:p>
    <w:p w14:paraId="252B80ED" w14:textId="77777777" w:rsidR="009803AF" w:rsidRPr="00A073C5" w:rsidRDefault="009803AF">
      <w:pPr>
        <w:tabs>
          <w:tab w:val="left" w:pos="0"/>
          <w:tab w:val="left" w:pos="7560"/>
        </w:tabs>
        <w:spacing w:line="230" w:lineRule="auto"/>
        <w:jc w:val="both"/>
        <w:rPr>
          <w:sz w:val="20"/>
          <w:lang w:val="en-GB"/>
        </w:rPr>
      </w:pPr>
      <w:r w:rsidRPr="00A073C5">
        <w:rPr>
          <w:sz w:val="20"/>
          <w:lang w:val="en-GB"/>
        </w:rPr>
        <w:t>Bahrain</w:t>
      </w:r>
      <w:r w:rsidRPr="00A073C5">
        <w:rPr>
          <w:sz w:val="20"/>
          <w:lang w:val="en-GB"/>
        </w:rPr>
        <w:tab/>
        <w:t>21 October 1985</w:t>
      </w:r>
    </w:p>
    <w:p w14:paraId="10FDD061" w14:textId="77777777" w:rsidR="009803AF" w:rsidRPr="00A073C5" w:rsidRDefault="009803AF">
      <w:pPr>
        <w:tabs>
          <w:tab w:val="left" w:pos="0"/>
          <w:tab w:val="left" w:pos="7560"/>
        </w:tabs>
        <w:spacing w:line="230" w:lineRule="auto"/>
        <w:jc w:val="both"/>
        <w:rPr>
          <w:sz w:val="20"/>
          <w:lang w:val="en-GB"/>
        </w:rPr>
      </w:pPr>
      <w:r w:rsidRPr="00A073C5">
        <w:rPr>
          <w:sz w:val="20"/>
          <w:lang w:val="en-GB"/>
        </w:rPr>
        <w:t>Barbados</w:t>
      </w:r>
      <w:r w:rsidRPr="00A073C5">
        <w:rPr>
          <w:sz w:val="20"/>
          <w:lang w:val="en-GB"/>
        </w:rPr>
        <w:tab/>
        <w:t xml:space="preserve">  1 December l982</w:t>
      </w:r>
    </w:p>
    <w:p w14:paraId="742FC944" w14:textId="77777777" w:rsidR="009803AF" w:rsidRPr="00A073C5" w:rsidRDefault="009803AF">
      <w:pPr>
        <w:tabs>
          <w:tab w:val="left" w:pos="0"/>
          <w:tab w:val="left" w:pos="7560"/>
        </w:tabs>
        <w:spacing w:line="230" w:lineRule="auto"/>
        <w:jc w:val="both"/>
        <w:rPr>
          <w:sz w:val="20"/>
          <w:lang w:val="en-GB"/>
        </w:rPr>
      </w:pPr>
      <w:r w:rsidRPr="00A073C5">
        <w:rPr>
          <w:sz w:val="20"/>
          <w:lang w:val="en-GB"/>
        </w:rPr>
        <w:t>Belgium</w:t>
      </w:r>
      <w:r w:rsidRPr="00A073C5">
        <w:rPr>
          <w:sz w:val="20"/>
          <w:lang w:val="en-GB"/>
        </w:rPr>
        <w:tab/>
        <w:t>19 March l98l</w:t>
      </w:r>
    </w:p>
    <w:p w14:paraId="68492019" w14:textId="77777777" w:rsidR="009803AF" w:rsidRPr="00A073C5" w:rsidRDefault="009803AF">
      <w:pPr>
        <w:tabs>
          <w:tab w:val="left" w:pos="0"/>
          <w:tab w:val="left" w:pos="7560"/>
        </w:tabs>
        <w:spacing w:line="230" w:lineRule="auto"/>
        <w:jc w:val="both"/>
        <w:rPr>
          <w:sz w:val="20"/>
          <w:lang w:val="es-ES_tradnl"/>
        </w:rPr>
      </w:pPr>
      <w:r w:rsidRPr="00A073C5">
        <w:rPr>
          <w:sz w:val="20"/>
          <w:lang w:val="es-ES_tradnl"/>
        </w:rPr>
        <w:t>Bulgaria</w:t>
      </w:r>
      <w:r w:rsidRPr="00A073C5">
        <w:rPr>
          <w:sz w:val="20"/>
          <w:lang w:val="es-ES_tradnl"/>
        </w:rPr>
        <w:tab/>
        <w:t xml:space="preserve">  2 November l983</w:t>
      </w:r>
    </w:p>
    <w:p w14:paraId="58615C96" w14:textId="77777777" w:rsidR="009803AF" w:rsidRPr="00A073C5" w:rsidRDefault="009803AF">
      <w:pPr>
        <w:tabs>
          <w:tab w:val="left" w:pos="0"/>
          <w:tab w:val="left" w:pos="7560"/>
        </w:tabs>
        <w:spacing w:line="230" w:lineRule="auto"/>
        <w:jc w:val="both"/>
        <w:rPr>
          <w:sz w:val="20"/>
          <w:lang w:val="es-ES_tradnl"/>
        </w:rPr>
      </w:pPr>
      <w:r w:rsidRPr="00A073C5">
        <w:rPr>
          <w:sz w:val="20"/>
          <w:lang w:val="es-ES_tradnl"/>
        </w:rPr>
        <w:t>Canada</w:t>
      </w:r>
      <w:r w:rsidRPr="00A073C5">
        <w:rPr>
          <w:sz w:val="20"/>
          <w:lang w:val="es-ES_tradnl"/>
        </w:rPr>
        <w:tab/>
        <w:t>14 August l974</w:t>
      </w:r>
    </w:p>
    <w:p w14:paraId="2A29C9D9" w14:textId="77777777" w:rsidR="009803AF" w:rsidRPr="00A073C5" w:rsidRDefault="009803AF">
      <w:pPr>
        <w:tabs>
          <w:tab w:val="left" w:pos="0"/>
          <w:tab w:val="left" w:pos="7560"/>
        </w:tabs>
        <w:spacing w:line="230" w:lineRule="auto"/>
        <w:jc w:val="both"/>
        <w:rPr>
          <w:sz w:val="20"/>
          <w:lang w:val="en-GB"/>
        </w:rPr>
      </w:pPr>
      <w:r w:rsidRPr="00A073C5">
        <w:rPr>
          <w:sz w:val="20"/>
          <w:lang w:val="en-GB"/>
        </w:rPr>
        <w:t>Chile</w:t>
      </w:r>
      <w:r w:rsidRPr="00A073C5">
        <w:rPr>
          <w:sz w:val="20"/>
          <w:lang w:val="en-GB"/>
        </w:rPr>
        <w:tab/>
        <w:t>21 January 1986</w:t>
      </w:r>
    </w:p>
    <w:p w14:paraId="20315E21" w14:textId="77777777" w:rsidR="009803AF" w:rsidRPr="00A073C5" w:rsidRDefault="009803AF">
      <w:pPr>
        <w:tabs>
          <w:tab w:val="left" w:pos="0"/>
          <w:tab w:val="left" w:pos="7560"/>
        </w:tabs>
        <w:spacing w:line="230" w:lineRule="auto"/>
        <w:jc w:val="both"/>
        <w:rPr>
          <w:sz w:val="20"/>
          <w:lang w:val="en-GB"/>
        </w:rPr>
      </w:pPr>
      <w:r w:rsidRPr="00A073C5">
        <w:rPr>
          <w:sz w:val="20"/>
          <w:lang w:val="en-GB"/>
        </w:rPr>
        <w:t>China</w:t>
      </w:r>
      <w:r w:rsidRPr="00A073C5">
        <w:rPr>
          <w:sz w:val="20"/>
          <w:vertAlign w:val="superscript"/>
          <w:lang w:val="en-GB"/>
        </w:rPr>
        <w:t>1</w:t>
      </w:r>
      <w:r w:rsidRPr="00A073C5">
        <w:rPr>
          <w:sz w:val="20"/>
          <w:lang w:val="en-GB"/>
        </w:rPr>
        <w:tab/>
        <w:t xml:space="preserve">  1 August l980</w:t>
      </w:r>
    </w:p>
    <w:p w14:paraId="20F4D8BB" w14:textId="77777777" w:rsidR="009803AF" w:rsidRPr="00A073C5" w:rsidRDefault="009803AF">
      <w:pPr>
        <w:tabs>
          <w:tab w:val="left" w:pos="0"/>
          <w:tab w:val="left" w:pos="7560"/>
        </w:tabs>
        <w:spacing w:line="230" w:lineRule="auto"/>
        <w:jc w:val="both"/>
        <w:rPr>
          <w:sz w:val="20"/>
          <w:lang w:val="en-GB"/>
        </w:rPr>
      </w:pPr>
      <w:r w:rsidRPr="00A073C5">
        <w:rPr>
          <w:sz w:val="20"/>
          <w:lang w:val="en-GB"/>
        </w:rPr>
        <w:t>Cyprus</w:t>
      </w:r>
      <w:r w:rsidRPr="00A073C5">
        <w:rPr>
          <w:sz w:val="20"/>
          <w:lang w:val="en-GB"/>
        </w:rPr>
        <w:tab/>
        <w:t xml:space="preserve">  3 October l974</w:t>
      </w:r>
    </w:p>
    <w:p w14:paraId="6C2B2F02" w14:textId="77777777" w:rsidR="009803AF" w:rsidRPr="00A073C5" w:rsidRDefault="009803AF">
      <w:pPr>
        <w:tabs>
          <w:tab w:val="left" w:pos="0"/>
          <w:tab w:val="left" w:pos="7560"/>
        </w:tabs>
        <w:spacing w:line="230" w:lineRule="auto"/>
        <w:jc w:val="both"/>
        <w:rPr>
          <w:sz w:val="20"/>
          <w:lang w:val="en-GB"/>
        </w:rPr>
      </w:pPr>
      <w:r w:rsidRPr="00A073C5">
        <w:rPr>
          <w:sz w:val="20"/>
          <w:lang w:val="en-GB"/>
        </w:rPr>
        <w:t>Denmark</w:t>
      </w:r>
      <w:r w:rsidRPr="00A073C5">
        <w:rPr>
          <w:sz w:val="20"/>
          <w:lang w:val="en-GB"/>
        </w:rPr>
        <w:tab/>
        <w:t>15 August l972</w:t>
      </w:r>
    </w:p>
    <w:p w14:paraId="4FB75EF4" w14:textId="77777777" w:rsidR="009803AF" w:rsidRPr="00A073C5" w:rsidRDefault="009803AF">
      <w:pPr>
        <w:tabs>
          <w:tab w:val="left" w:pos="0"/>
          <w:tab w:val="left" w:pos="7560"/>
        </w:tabs>
        <w:spacing w:line="230" w:lineRule="auto"/>
        <w:jc w:val="both"/>
        <w:rPr>
          <w:sz w:val="20"/>
          <w:lang w:val="en-GB"/>
        </w:rPr>
      </w:pPr>
      <w:r w:rsidRPr="00A073C5">
        <w:rPr>
          <w:sz w:val="20"/>
          <w:lang w:val="en-GB"/>
        </w:rPr>
        <w:t>Estonia</w:t>
      </w:r>
      <w:r w:rsidRPr="00A073C5">
        <w:rPr>
          <w:sz w:val="20"/>
          <w:lang w:val="en-GB"/>
        </w:rPr>
        <w:tab/>
        <w:t>18 August 1992</w:t>
      </w:r>
    </w:p>
    <w:p w14:paraId="48C2A0F7" w14:textId="77777777" w:rsidR="009803AF" w:rsidRPr="00A073C5" w:rsidRDefault="009803AF">
      <w:pPr>
        <w:tabs>
          <w:tab w:val="left" w:pos="0"/>
          <w:tab w:val="left" w:pos="7560"/>
        </w:tabs>
        <w:spacing w:line="230" w:lineRule="auto"/>
        <w:jc w:val="both"/>
        <w:rPr>
          <w:sz w:val="20"/>
          <w:lang w:val="en-GB"/>
        </w:rPr>
      </w:pPr>
      <w:r w:rsidRPr="00A073C5">
        <w:rPr>
          <w:sz w:val="20"/>
          <w:lang w:val="en-GB"/>
        </w:rPr>
        <w:t>Finland</w:t>
      </w:r>
      <w:r w:rsidRPr="00A073C5">
        <w:rPr>
          <w:sz w:val="20"/>
          <w:lang w:val="en-GB"/>
        </w:rPr>
        <w:tab/>
        <w:t xml:space="preserve">  8 August 1985</w:t>
      </w:r>
    </w:p>
    <w:p w14:paraId="6DA5F3E7" w14:textId="77777777" w:rsidR="009803AF" w:rsidRPr="00A073C5" w:rsidRDefault="009803AF">
      <w:pPr>
        <w:tabs>
          <w:tab w:val="left" w:pos="0"/>
          <w:tab w:val="left" w:pos="7560"/>
        </w:tabs>
        <w:spacing w:line="230" w:lineRule="auto"/>
        <w:jc w:val="both"/>
        <w:rPr>
          <w:sz w:val="20"/>
          <w:lang w:val="en-GB"/>
        </w:rPr>
      </w:pPr>
      <w:r w:rsidRPr="00A073C5">
        <w:rPr>
          <w:sz w:val="20"/>
          <w:lang w:val="en-GB"/>
        </w:rPr>
        <w:t>France</w:t>
      </w:r>
      <w:r w:rsidRPr="00A073C5">
        <w:rPr>
          <w:sz w:val="20"/>
          <w:lang w:val="en-GB"/>
        </w:rPr>
        <w:tab/>
        <w:t>28 November l972</w:t>
      </w:r>
    </w:p>
    <w:p w14:paraId="128ACC66" w14:textId="77777777" w:rsidR="009803AF" w:rsidRPr="00A073C5" w:rsidRDefault="009803AF">
      <w:pPr>
        <w:tabs>
          <w:tab w:val="left" w:pos="0"/>
          <w:tab w:val="left" w:pos="7560"/>
        </w:tabs>
        <w:spacing w:line="230" w:lineRule="auto"/>
        <w:jc w:val="both"/>
        <w:rPr>
          <w:sz w:val="20"/>
          <w:lang w:val="en-GB"/>
        </w:rPr>
      </w:pPr>
      <w:r w:rsidRPr="00A073C5">
        <w:rPr>
          <w:sz w:val="20"/>
          <w:lang w:val="en-GB"/>
        </w:rPr>
        <w:t>Germany</w:t>
      </w:r>
      <w:r w:rsidRPr="00A073C5">
        <w:rPr>
          <w:sz w:val="20"/>
          <w:vertAlign w:val="superscript"/>
          <w:lang w:val="en-GB"/>
        </w:rPr>
        <w:t>2</w:t>
      </w:r>
      <w:r w:rsidRPr="00A073C5">
        <w:rPr>
          <w:sz w:val="20"/>
          <w:lang w:val="en-GB"/>
        </w:rPr>
        <w:tab/>
        <w:t>29 April l98l</w:t>
      </w:r>
    </w:p>
    <w:p w14:paraId="71D012AF" w14:textId="77777777" w:rsidR="009803AF" w:rsidRPr="00A073C5" w:rsidRDefault="009803AF">
      <w:pPr>
        <w:tabs>
          <w:tab w:val="left" w:pos="0"/>
          <w:tab w:val="left" w:pos="7560"/>
        </w:tabs>
        <w:spacing w:line="230" w:lineRule="auto"/>
        <w:jc w:val="both"/>
        <w:rPr>
          <w:sz w:val="20"/>
          <w:lang w:val="en-GB"/>
        </w:rPr>
      </w:pPr>
      <w:r w:rsidRPr="00A073C5">
        <w:rPr>
          <w:sz w:val="20"/>
          <w:lang w:val="en-GB"/>
        </w:rPr>
        <w:t>Greece</w:t>
      </w:r>
      <w:r w:rsidRPr="00A073C5">
        <w:rPr>
          <w:sz w:val="20"/>
          <w:lang w:val="en-GB"/>
        </w:rPr>
        <w:tab/>
        <w:t>13 April l973</w:t>
      </w:r>
    </w:p>
    <w:p w14:paraId="5669B52A" w14:textId="77777777" w:rsidR="009803AF" w:rsidRPr="00A073C5" w:rsidRDefault="009803AF">
      <w:pPr>
        <w:tabs>
          <w:tab w:val="left" w:pos="0"/>
          <w:tab w:val="left" w:pos="7560"/>
        </w:tabs>
        <w:spacing w:line="230" w:lineRule="auto"/>
        <w:jc w:val="both"/>
        <w:rPr>
          <w:sz w:val="20"/>
          <w:lang w:val="en-GB"/>
        </w:rPr>
      </w:pPr>
      <w:r w:rsidRPr="00A073C5">
        <w:rPr>
          <w:sz w:val="20"/>
          <w:lang w:val="en-GB"/>
        </w:rPr>
        <w:t>Honduras</w:t>
      </w:r>
      <w:r w:rsidRPr="00A073C5">
        <w:rPr>
          <w:sz w:val="20"/>
          <w:lang w:val="en-GB"/>
        </w:rPr>
        <w:tab/>
        <w:t>24 September 1985</w:t>
      </w:r>
    </w:p>
    <w:p w14:paraId="3057F42F" w14:textId="77777777" w:rsidR="009803AF" w:rsidRPr="00A073C5" w:rsidRDefault="009803AF">
      <w:pPr>
        <w:tabs>
          <w:tab w:val="left" w:pos="0"/>
          <w:tab w:val="left" w:pos="7560"/>
        </w:tabs>
        <w:spacing w:line="230" w:lineRule="auto"/>
        <w:jc w:val="both"/>
        <w:rPr>
          <w:sz w:val="20"/>
          <w:lang w:val="en-GB"/>
        </w:rPr>
      </w:pPr>
      <w:r w:rsidRPr="00A073C5">
        <w:rPr>
          <w:sz w:val="20"/>
          <w:lang w:val="en-GB"/>
        </w:rPr>
        <w:t>Hungary</w:t>
      </w:r>
      <w:r w:rsidRPr="00A073C5">
        <w:rPr>
          <w:sz w:val="20"/>
          <w:lang w:val="en-GB"/>
        </w:rPr>
        <w:tab/>
        <w:t xml:space="preserve">  5 January l982</w:t>
      </w:r>
    </w:p>
    <w:p w14:paraId="393F8671" w14:textId="77777777" w:rsidR="009803AF" w:rsidRPr="00A073C5" w:rsidRDefault="009803AF">
      <w:pPr>
        <w:tabs>
          <w:tab w:val="left" w:pos="0"/>
          <w:tab w:val="left" w:pos="7560"/>
        </w:tabs>
        <w:spacing w:line="230" w:lineRule="auto"/>
        <w:jc w:val="both"/>
        <w:rPr>
          <w:sz w:val="20"/>
          <w:lang w:val="en-GB"/>
        </w:rPr>
      </w:pPr>
      <w:r w:rsidRPr="00A073C5">
        <w:rPr>
          <w:sz w:val="20"/>
          <w:lang w:val="en-GB"/>
        </w:rPr>
        <w:t>Ireland</w:t>
      </w:r>
      <w:r w:rsidRPr="00A073C5">
        <w:rPr>
          <w:sz w:val="20"/>
          <w:lang w:val="en-GB"/>
        </w:rPr>
        <w:tab/>
        <w:t>10 August l976</w:t>
      </w:r>
    </w:p>
    <w:p w14:paraId="55156EF2" w14:textId="77777777" w:rsidR="009803AF" w:rsidRPr="00A073C5" w:rsidRDefault="009803AF">
      <w:pPr>
        <w:tabs>
          <w:tab w:val="left" w:pos="0"/>
          <w:tab w:val="left" w:pos="7560"/>
        </w:tabs>
        <w:spacing w:line="230" w:lineRule="auto"/>
        <w:jc w:val="both"/>
        <w:rPr>
          <w:sz w:val="20"/>
          <w:lang w:val="en-GB"/>
        </w:rPr>
      </w:pPr>
      <w:r w:rsidRPr="00A073C5">
        <w:rPr>
          <w:sz w:val="20"/>
          <w:lang w:val="en-GB"/>
        </w:rPr>
        <w:t>Israel</w:t>
      </w:r>
      <w:r w:rsidRPr="00A073C5">
        <w:rPr>
          <w:sz w:val="20"/>
          <w:lang w:val="en-GB"/>
        </w:rPr>
        <w:tab/>
        <w:t>25 August l976</w:t>
      </w:r>
    </w:p>
    <w:p w14:paraId="324E2836" w14:textId="77777777" w:rsidR="009803AF" w:rsidRPr="00A073C5" w:rsidRDefault="009803AF">
      <w:pPr>
        <w:tabs>
          <w:tab w:val="left" w:pos="0"/>
          <w:tab w:val="left" w:pos="7560"/>
        </w:tabs>
        <w:spacing w:line="230" w:lineRule="auto"/>
        <w:jc w:val="both"/>
        <w:rPr>
          <w:sz w:val="20"/>
          <w:lang w:val="en-GB"/>
        </w:rPr>
      </w:pPr>
      <w:r w:rsidRPr="00A073C5">
        <w:rPr>
          <w:sz w:val="20"/>
          <w:lang w:val="en-GB"/>
        </w:rPr>
        <w:t>Italy</w:t>
      </w:r>
      <w:r w:rsidRPr="00A073C5">
        <w:rPr>
          <w:sz w:val="20"/>
          <w:lang w:val="en-GB"/>
        </w:rPr>
        <w:tab/>
        <w:t xml:space="preserve">  4 April 1985</w:t>
      </w:r>
    </w:p>
    <w:p w14:paraId="7B69617A" w14:textId="77777777" w:rsidR="009803AF" w:rsidRPr="00A073C5" w:rsidRDefault="009803AF">
      <w:pPr>
        <w:tabs>
          <w:tab w:val="left" w:pos="0"/>
          <w:tab w:val="left" w:pos="7560"/>
        </w:tabs>
        <w:spacing w:line="230" w:lineRule="auto"/>
        <w:jc w:val="both"/>
        <w:rPr>
          <w:sz w:val="20"/>
          <w:lang w:val="en-GB"/>
        </w:rPr>
      </w:pPr>
      <w:r w:rsidRPr="00A073C5">
        <w:rPr>
          <w:sz w:val="20"/>
          <w:lang w:val="en-GB"/>
        </w:rPr>
        <w:t>Jamaica</w:t>
      </w:r>
      <w:r w:rsidRPr="00A073C5">
        <w:rPr>
          <w:sz w:val="20"/>
          <w:lang w:val="en-GB"/>
        </w:rPr>
        <w:tab/>
        <w:t>18 November l982</w:t>
      </w:r>
    </w:p>
    <w:p w14:paraId="14CD7890" w14:textId="77777777" w:rsidR="009803AF" w:rsidRPr="00A073C5" w:rsidRDefault="009803AF">
      <w:pPr>
        <w:tabs>
          <w:tab w:val="left" w:pos="0"/>
          <w:tab w:val="left" w:pos="7560"/>
        </w:tabs>
        <w:spacing w:line="230" w:lineRule="auto"/>
        <w:jc w:val="both"/>
        <w:rPr>
          <w:sz w:val="20"/>
          <w:lang w:val="en-GB"/>
        </w:rPr>
      </w:pPr>
      <w:r w:rsidRPr="00A073C5">
        <w:rPr>
          <w:sz w:val="20"/>
          <w:lang w:val="en-GB"/>
        </w:rPr>
        <w:t>Kenya</w:t>
      </w:r>
      <w:r w:rsidRPr="00A073C5">
        <w:rPr>
          <w:sz w:val="20"/>
          <w:lang w:val="en-GB"/>
        </w:rPr>
        <w:tab/>
        <w:t>15 December 1992</w:t>
      </w:r>
    </w:p>
    <w:p w14:paraId="2996EDE0" w14:textId="77777777" w:rsidR="009803AF" w:rsidRPr="00A073C5" w:rsidRDefault="009803AF">
      <w:pPr>
        <w:tabs>
          <w:tab w:val="left" w:pos="0"/>
          <w:tab w:val="left" w:pos="7560"/>
        </w:tabs>
        <w:spacing w:line="230" w:lineRule="auto"/>
        <w:jc w:val="both"/>
        <w:rPr>
          <w:sz w:val="20"/>
          <w:lang w:val="en-GB"/>
        </w:rPr>
      </w:pPr>
      <w:r w:rsidRPr="00A073C5">
        <w:rPr>
          <w:sz w:val="20"/>
          <w:lang w:val="en-GB"/>
        </w:rPr>
        <w:t>Kuwait</w:t>
      </w:r>
      <w:r w:rsidRPr="00A073C5">
        <w:rPr>
          <w:sz w:val="20"/>
          <w:lang w:val="en-GB"/>
        </w:rPr>
        <w:tab/>
        <w:t>25 May l977</w:t>
      </w:r>
    </w:p>
    <w:p w14:paraId="1E3081BE" w14:textId="77777777" w:rsidR="009803AF" w:rsidRPr="00A073C5" w:rsidRDefault="009803AF">
      <w:pPr>
        <w:tabs>
          <w:tab w:val="left" w:pos="0"/>
          <w:tab w:val="left" w:pos="7560"/>
        </w:tabs>
        <w:spacing w:line="230" w:lineRule="auto"/>
        <w:jc w:val="both"/>
        <w:rPr>
          <w:sz w:val="20"/>
          <w:lang w:val="en-GB"/>
        </w:rPr>
      </w:pPr>
      <w:r w:rsidRPr="00A073C5">
        <w:rPr>
          <w:sz w:val="20"/>
          <w:lang w:val="en-GB"/>
        </w:rPr>
        <w:t>Lebanon</w:t>
      </w:r>
      <w:r w:rsidRPr="00A073C5">
        <w:rPr>
          <w:sz w:val="20"/>
          <w:lang w:val="en-GB"/>
        </w:rPr>
        <w:tab/>
        <w:t>19 January l973</w:t>
      </w:r>
    </w:p>
    <w:p w14:paraId="45EE27EC" w14:textId="77777777" w:rsidR="009803AF" w:rsidRPr="00A073C5" w:rsidRDefault="009803AF">
      <w:pPr>
        <w:tabs>
          <w:tab w:val="left" w:pos="0"/>
          <w:tab w:val="left" w:pos="7560"/>
        </w:tabs>
        <w:spacing w:line="230" w:lineRule="auto"/>
        <w:jc w:val="both"/>
        <w:rPr>
          <w:sz w:val="20"/>
          <w:lang w:val="en-GB"/>
        </w:rPr>
      </w:pPr>
      <w:r w:rsidRPr="00A073C5">
        <w:rPr>
          <w:sz w:val="20"/>
          <w:lang w:val="en-GB"/>
        </w:rPr>
        <w:t>Liberia</w:t>
      </w:r>
      <w:r w:rsidRPr="00A073C5">
        <w:rPr>
          <w:sz w:val="20"/>
          <w:lang w:val="en-GB"/>
        </w:rPr>
        <w:tab/>
        <w:t>25 September l972</w:t>
      </w:r>
    </w:p>
    <w:p w14:paraId="5C7E50AA" w14:textId="77777777" w:rsidR="009803AF" w:rsidRPr="00A073C5" w:rsidRDefault="009803AF">
      <w:pPr>
        <w:tabs>
          <w:tab w:val="left" w:pos="0"/>
          <w:tab w:val="left" w:pos="7560"/>
        </w:tabs>
        <w:spacing w:line="230" w:lineRule="auto"/>
        <w:jc w:val="both"/>
        <w:rPr>
          <w:sz w:val="20"/>
          <w:lang w:val="en-GB"/>
        </w:rPr>
      </w:pPr>
      <w:r w:rsidRPr="00A073C5">
        <w:rPr>
          <w:sz w:val="20"/>
          <w:lang w:val="en-GB"/>
        </w:rPr>
        <w:t>Myanmar</w:t>
      </w:r>
      <w:r w:rsidRPr="00A073C5">
        <w:rPr>
          <w:sz w:val="20"/>
          <w:lang w:val="en-GB"/>
        </w:rPr>
        <w:tab/>
        <w:t>11 November 1987</w:t>
      </w:r>
    </w:p>
    <w:p w14:paraId="74E971FB" w14:textId="77777777" w:rsidR="009803AF" w:rsidRPr="00A073C5" w:rsidRDefault="009803AF">
      <w:pPr>
        <w:tabs>
          <w:tab w:val="left" w:pos="0"/>
          <w:tab w:val="left" w:pos="7560"/>
        </w:tabs>
        <w:spacing w:line="230" w:lineRule="auto"/>
        <w:jc w:val="both"/>
        <w:rPr>
          <w:sz w:val="20"/>
          <w:lang w:val="en-GB"/>
        </w:rPr>
      </w:pPr>
      <w:r w:rsidRPr="00A073C5">
        <w:rPr>
          <w:sz w:val="20"/>
          <w:lang w:val="en-GB"/>
        </w:rPr>
        <w:t>Netherlands</w:t>
      </w:r>
      <w:r w:rsidRPr="00A073C5">
        <w:rPr>
          <w:sz w:val="20"/>
          <w:lang w:val="en-GB"/>
        </w:rPr>
        <w:tab/>
        <w:t>30 May l973</w:t>
      </w:r>
    </w:p>
    <w:p w14:paraId="3AC69D6D" w14:textId="77777777" w:rsidR="009803AF" w:rsidRPr="00A073C5" w:rsidRDefault="009803AF">
      <w:pPr>
        <w:tabs>
          <w:tab w:val="left" w:pos="0"/>
          <w:tab w:val="left" w:pos="7560"/>
        </w:tabs>
        <w:spacing w:line="230" w:lineRule="auto"/>
        <w:jc w:val="both"/>
        <w:rPr>
          <w:sz w:val="20"/>
          <w:lang w:val="en-GB"/>
        </w:rPr>
      </w:pPr>
      <w:r w:rsidRPr="00A073C5">
        <w:rPr>
          <w:sz w:val="20"/>
          <w:lang w:val="en-GB"/>
        </w:rPr>
        <w:t>Nicaragua</w:t>
      </w:r>
      <w:r w:rsidRPr="00A073C5">
        <w:rPr>
          <w:sz w:val="20"/>
          <w:lang w:val="en-GB"/>
        </w:rPr>
        <w:tab/>
        <w:t xml:space="preserve">  2 February 1994</w:t>
      </w:r>
    </w:p>
    <w:p w14:paraId="70922028" w14:textId="77777777" w:rsidR="009803AF" w:rsidRPr="00A073C5" w:rsidRDefault="009803AF">
      <w:pPr>
        <w:tabs>
          <w:tab w:val="left" w:pos="0"/>
          <w:tab w:val="left" w:pos="7560"/>
        </w:tabs>
        <w:spacing w:line="230" w:lineRule="auto"/>
        <w:jc w:val="both"/>
        <w:rPr>
          <w:sz w:val="20"/>
          <w:lang w:val="en-GB"/>
        </w:rPr>
      </w:pPr>
      <w:r w:rsidRPr="00A073C5">
        <w:rPr>
          <w:sz w:val="20"/>
          <w:lang w:val="en-GB"/>
        </w:rPr>
        <w:t>Norway</w:t>
      </w:r>
      <w:r w:rsidRPr="00A073C5">
        <w:rPr>
          <w:sz w:val="20"/>
          <w:lang w:val="en-GB"/>
        </w:rPr>
        <w:tab/>
        <w:t>21 February l973</w:t>
      </w:r>
    </w:p>
    <w:p w14:paraId="30E89C43" w14:textId="77777777" w:rsidR="009803AF" w:rsidRPr="00A073C5" w:rsidRDefault="009803AF">
      <w:pPr>
        <w:tabs>
          <w:tab w:val="left" w:pos="0"/>
          <w:tab w:val="left" w:pos="7560"/>
        </w:tabs>
        <w:spacing w:line="230" w:lineRule="auto"/>
        <w:jc w:val="both"/>
        <w:rPr>
          <w:sz w:val="20"/>
          <w:lang w:val="en-GB"/>
        </w:rPr>
      </w:pPr>
      <w:r w:rsidRPr="00A073C5">
        <w:rPr>
          <w:sz w:val="20"/>
          <w:lang w:val="en-GB"/>
        </w:rPr>
        <w:t>Panama</w:t>
      </w:r>
      <w:r w:rsidRPr="00A073C5">
        <w:rPr>
          <w:sz w:val="20"/>
          <w:lang w:val="en-GB"/>
        </w:rPr>
        <w:tab/>
        <w:t>14 March l979</w:t>
      </w:r>
    </w:p>
    <w:p w14:paraId="66BF8862" w14:textId="77777777" w:rsidR="009803AF" w:rsidRPr="00A073C5" w:rsidRDefault="009803AF">
      <w:pPr>
        <w:tabs>
          <w:tab w:val="left" w:pos="0"/>
          <w:tab w:val="left" w:pos="7560"/>
        </w:tabs>
        <w:spacing w:line="230" w:lineRule="auto"/>
        <w:jc w:val="both"/>
        <w:rPr>
          <w:sz w:val="20"/>
          <w:lang w:val="en-GB"/>
        </w:rPr>
      </w:pPr>
      <w:r w:rsidRPr="00A073C5">
        <w:rPr>
          <w:sz w:val="20"/>
          <w:lang w:val="en-GB"/>
        </w:rPr>
        <w:t>Peru</w:t>
      </w:r>
      <w:r w:rsidRPr="00A073C5">
        <w:rPr>
          <w:sz w:val="20"/>
          <w:lang w:val="en-GB"/>
        </w:rPr>
        <w:tab/>
        <w:t xml:space="preserve">  7 June l984</w:t>
      </w:r>
    </w:p>
    <w:p w14:paraId="5CE013D5" w14:textId="77777777" w:rsidR="009803AF" w:rsidRPr="00A073C5" w:rsidRDefault="009803AF">
      <w:pPr>
        <w:spacing w:line="230" w:lineRule="auto"/>
        <w:jc w:val="both"/>
        <w:rPr>
          <w:sz w:val="20"/>
          <w:lang w:val="en-GB"/>
        </w:rPr>
      </w:pPr>
      <w:r w:rsidRPr="00A073C5">
        <w:rPr>
          <w:sz w:val="20"/>
          <w:lang w:val="en-GB"/>
        </w:rPr>
        <w:br w:type="page"/>
      </w:r>
    </w:p>
    <w:p w14:paraId="1B65B25D" w14:textId="77777777" w:rsidR="009803AF" w:rsidRPr="00A073C5" w:rsidRDefault="009803AF">
      <w:pPr>
        <w:tabs>
          <w:tab w:val="left" w:pos="7560"/>
        </w:tabs>
        <w:spacing w:line="230" w:lineRule="auto"/>
        <w:ind w:firstLine="7560"/>
        <w:jc w:val="both"/>
        <w:rPr>
          <w:b/>
          <w:sz w:val="20"/>
          <w:lang w:val="en-GB"/>
        </w:rPr>
      </w:pPr>
      <w:r w:rsidRPr="00A073C5">
        <w:rPr>
          <w:b/>
          <w:sz w:val="20"/>
          <w:lang w:val="en-GB"/>
        </w:rPr>
        <w:lastRenderedPageBreak/>
        <w:t>Date of succession</w:t>
      </w:r>
    </w:p>
    <w:p w14:paraId="2778676A" w14:textId="77777777" w:rsidR="009803AF" w:rsidRPr="00A073C5" w:rsidRDefault="009803AF">
      <w:pPr>
        <w:tabs>
          <w:tab w:val="left" w:pos="7560"/>
        </w:tabs>
        <w:spacing w:line="230" w:lineRule="auto"/>
        <w:ind w:firstLine="7560"/>
        <w:jc w:val="both"/>
        <w:rPr>
          <w:b/>
          <w:sz w:val="20"/>
          <w:lang w:val="en-GB"/>
        </w:rPr>
      </w:pPr>
      <w:r w:rsidRPr="00A073C5">
        <w:rPr>
          <w:b/>
          <w:sz w:val="20"/>
          <w:lang w:val="en-GB"/>
        </w:rPr>
        <w:t xml:space="preserve">     or deposit of</w:t>
      </w:r>
    </w:p>
    <w:p w14:paraId="512407E0" w14:textId="77777777" w:rsidR="009803AF" w:rsidRPr="00A073C5" w:rsidRDefault="009803AF">
      <w:pPr>
        <w:tabs>
          <w:tab w:val="left" w:pos="7560"/>
        </w:tabs>
        <w:spacing w:line="230" w:lineRule="auto"/>
        <w:ind w:firstLine="7560"/>
        <w:jc w:val="both"/>
        <w:rPr>
          <w:sz w:val="20"/>
          <w:lang w:val="en-GB"/>
        </w:rPr>
      </w:pPr>
      <w:r w:rsidRPr="00A073C5">
        <w:rPr>
          <w:b/>
          <w:sz w:val="20"/>
          <w:lang w:val="en-GB"/>
        </w:rPr>
        <w:t xml:space="preserve">       acceptance</w:t>
      </w:r>
    </w:p>
    <w:p w14:paraId="6E4F0951" w14:textId="77777777" w:rsidR="009803AF" w:rsidRPr="00A073C5" w:rsidRDefault="009803AF">
      <w:pPr>
        <w:spacing w:line="230" w:lineRule="auto"/>
        <w:jc w:val="both"/>
        <w:rPr>
          <w:sz w:val="20"/>
          <w:lang w:val="en-GB"/>
        </w:rPr>
      </w:pPr>
    </w:p>
    <w:p w14:paraId="69256CAC" w14:textId="77777777" w:rsidR="009803AF" w:rsidRPr="00A073C5" w:rsidRDefault="009803AF">
      <w:pPr>
        <w:tabs>
          <w:tab w:val="left" w:pos="7560"/>
        </w:tabs>
        <w:spacing w:line="230" w:lineRule="auto"/>
        <w:jc w:val="both"/>
        <w:rPr>
          <w:sz w:val="20"/>
          <w:lang w:val="en-GB"/>
        </w:rPr>
      </w:pPr>
      <w:r w:rsidRPr="00A073C5">
        <w:rPr>
          <w:sz w:val="20"/>
          <w:lang w:val="en-GB"/>
        </w:rPr>
        <w:t>Philippines</w:t>
      </w:r>
      <w:r w:rsidRPr="00A073C5">
        <w:rPr>
          <w:sz w:val="20"/>
          <w:lang w:val="en-GB"/>
        </w:rPr>
        <w:tab/>
        <w:t xml:space="preserve">  1 February l973</w:t>
      </w:r>
    </w:p>
    <w:p w14:paraId="5BC6F340" w14:textId="77777777" w:rsidR="009803AF" w:rsidRPr="00A073C5" w:rsidRDefault="009803AF">
      <w:pPr>
        <w:tabs>
          <w:tab w:val="left" w:pos="7560"/>
        </w:tabs>
        <w:spacing w:line="230" w:lineRule="auto"/>
        <w:jc w:val="both"/>
        <w:rPr>
          <w:sz w:val="20"/>
          <w:lang w:val="en-GB"/>
        </w:rPr>
      </w:pPr>
      <w:r w:rsidRPr="00A073C5">
        <w:rPr>
          <w:sz w:val="20"/>
          <w:lang w:val="en-GB"/>
        </w:rPr>
        <w:t>Poland</w:t>
      </w:r>
      <w:r w:rsidRPr="00A073C5">
        <w:rPr>
          <w:sz w:val="20"/>
          <w:lang w:val="en-GB"/>
        </w:rPr>
        <w:tab/>
        <w:t>15 July l976</w:t>
      </w:r>
    </w:p>
    <w:p w14:paraId="7A6EC63F" w14:textId="77777777" w:rsidR="009803AF" w:rsidRPr="00A073C5" w:rsidRDefault="009803AF">
      <w:pPr>
        <w:tabs>
          <w:tab w:val="left" w:pos="7560"/>
        </w:tabs>
        <w:spacing w:line="230" w:lineRule="auto"/>
        <w:jc w:val="both"/>
        <w:rPr>
          <w:sz w:val="20"/>
          <w:lang w:val="en-GB"/>
        </w:rPr>
      </w:pPr>
      <w:r w:rsidRPr="00A073C5">
        <w:rPr>
          <w:sz w:val="20"/>
          <w:lang w:val="en-GB"/>
        </w:rPr>
        <w:t>Russian Federation</w:t>
      </w:r>
      <w:r w:rsidRPr="00A073C5">
        <w:rPr>
          <w:sz w:val="20"/>
          <w:vertAlign w:val="superscript"/>
          <w:lang w:val="en-GB"/>
        </w:rPr>
        <w:t>3</w:t>
      </w:r>
      <w:r w:rsidRPr="00A073C5">
        <w:rPr>
          <w:sz w:val="20"/>
          <w:lang w:val="en-GB"/>
        </w:rPr>
        <w:tab/>
        <w:t>23 April l974</w:t>
      </w:r>
    </w:p>
    <w:p w14:paraId="06B86397" w14:textId="77777777" w:rsidR="009803AF" w:rsidRPr="00A073C5" w:rsidRDefault="009803AF">
      <w:pPr>
        <w:tabs>
          <w:tab w:val="left" w:pos="7560"/>
        </w:tabs>
        <w:spacing w:line="230" w:lineRule="auto"/>
        <w:jc w:val="both"/>
        <w:rPr>
          <w:sz w:val="20"/>
          <w:lang w:val="en-GB"/>
        </w:rPr>
      </w:pPr>
      <w:r w:rsidRPr="00A073C5">
        <w:rPr>
          <w:sz w:val="20"/>
          <w:lang w:val="en-GB"/>
        </w:rPr>
        <w:t>Saudi Arabia</w:t>
      </w:r>
      <w:r w:rsidRPr="00A073C5">
        <w:rPr>
          <w:sz w:val="20"/>
          <w:vertAlign w:val="superscript"/>
          <w:lang w:val="en-GB"/>
        </w:rPr>
        <w:t>4</w:t>
      </w:r>
      <w:r w:rsidRPr="00A073C5">
        <w:rPr>
          <w:sz w:val="20"/>
          <w:vertAlign w:val="superscript"/>
          <w:lang w:val="en-GB"/>
        </w:rPr>
        <w:tab/>
      </w:r>
      <w:r w:rsidRPr="00A073C5">
        <w:rPr>
          <w:sz w:val="20"/>
          <w:lang w:val="en-GB"/>
        </w:rPr>
        <w:t>21 August 1987</w:t>
      </w:r>
    </w:p>
    <w:p w14:paraId="6AD13F57" w14:textId="77777777" w:rsidR="009803AF" w:rsidRPr="00A073C5" w:rsidRDefault="009803AF">
      <w:pPr>
        <w:tabs>
          <w:tab w:val="left" w:pos="7560"/>
        </w:tabs>
        <w:spacing w:line="230" w:lineRule="auto"/>
        <w:jc w:val="both"/>
        <w:rPr>
          <w:sz w:val="20"/>
          <w:lang w:val="en-GB"/>
        </w:rPr>
      </w:pPr>
      <w:r w:rsidRPr="00A073C5">
        <w:rPr>
          <w:sz w:val="20"/>
          <w:lang w:val="en-GB"/>
        </w:rPr>
        <w:t>Serbia and Montenegro</w:t>
      </w:r>
      <w:r w:rsidRPr="00A073C5">
        <w:rPr>
          <w:sz w:val="20"/>
          <w:lang w:val="en-GB"/>
        </w:rPr>
        <w:tab/>
        <w:t>27 April 1992</w:t>
      </w:r>
    </w:p>
    <w:p w14:paraId="7877E23D" w14:textId="77777777" w:rsidR="009803AF" w:rsidRPr="00A073C5" w:rsidRDefault="009803AF">
      <w:pPr>
        <w:tabs>
          <w:tab w:val="left" w:pos="7560"/>
        </w:tabs>
        <w:spacing w:line="230" w:lineRule="auto"/>
        <w:jc w:val="both"/>
        <w:rPr>
          <w:sz w:val="20"/>
          <w:lang w:val="en-GB"/>
        </w:rPr>
      </w:pPr>
      <w:r w:rsidRPr="00A073C5">
        <w:rPr>
          <w:sz w:val="20"/>
          <w:lang w:val="en-GB"/>
        </w:rPr>
        <w:t>Seychelles</w:t>
      </w:r>
      <w:r w:rsidRPr="00A073C5">
        <w:rPr>
          <w:sz w:val="20"/>
          <w:lang w:val="en-GB"/>
        </w:rPr>
        <w:tab/>
        <w:t xml:space="preserve">  1 October l980</w:t>
      </w:r>
    </w:p>
    <w:p w14:paraId="2A2F4542" w14:textId="77777777" w:rsidR="009803AF" w:rsidRPr="00A073C5" w:rsidRDefault="009803AF">
      <w:pPr>
        <w:tabs>
          <w:tab w:val="left" w:pos="7560"/>
        </w:tabs>
        <w:spacing w:line="230" w:lineRule="auto"/>
        <w:jc w:val="both"/>
        <w:rPr>
          <w:sz w:val="20"/>
          <w:lang w:val="en-GB"/>
        </w:rPr>
      </w:pPr>
      <w:r w:rsidRPr="00A073C5">
        <w:rPr>
          <w:sz w:val="20"/>
          <w:lang w:val="en-GB"/>
        </w:rPr>
        <w:t>South Africa</w:t>
      </w:r>
      <w:r w:rsidRPr="00A073C5">
        <w:rPr>
          <w:sz w:val="20"/>
          <w:lang w:val="en-GB"/>
        </w:rPr>
        <w:tab/>
        <w:t>13 November l979</w:t>
      </w:r>
    </w:p>
    <w:p w14:paraId="7280BBA2" w14:textId="77777777" w:rsidR="009803AF" w:rsidRPr="00A073C5" w:rsidRDefault="009803AF">
      <w:pPr>
        <w:tabs>
          <w:tab w:val="left" w:pos="7560"/>
        </w:tabs>
        <w:spacing w:line="230" w:lineRule="auto"/>
        <w:jc w:val="both"/>
        <w:rPr>
          <w:sz w:val="20"/>
          <w:lang w:val="en-GB"/>
        </w:rPr>
      </w:pPr>
      <w:r w:rsidRPr="00A073C5">
        <w:rPr>
          <w:sz w:val="20"/>
          <w:lang w:val="en-GB"/>
        </w:rPr>
        <w:t>Spain</w:t>
      </w:r>
      <w:r w:rsidRPr="00A073C5">
        <w:rPr>
          <w:sz w:val="20"/>
          <w:lang w:val="en-GB"/>
        </w:rPr>
        <w:tab/>
        <w:t>12 August 1985</w:t>
      </w:r>
    </w:p>
    <w:p w14:paraId="4FAB1AB4" w14:textId="77777777" w:rsidR="009803AF" w:rsidRPr="00A073C5" w:rsidRDefault="009803AF">
      <w:pPr>
        <w:tabs>
          <w:tab w:val="left" w:pos="7560"/>
        </w:tabs>
        <w:spacing w:line="230" w:lineRule="auto"/>
        <w:jc w:val="both"/>
        <w:rPr>
          <w:sz w:val="20"/>
          <w:lang w:val="en-GB"/>
        </w:rPr>
      </w:pPr>
      <w:r w:rsidRPr="00A073C5">
        <w:rPr>
          <w:sz w:val="20"/>
          <w:lang w:val="en-GB"/>
        </w:rPr>
        <w:t>Suriname (succession)</w:t>
      </w:r>
      <w:r w:rsidRPr="00A073C5">
        <w:rPr>
          <w:sz w:val="20"/>
          <w:lang w:val="en-GB"/>
        </w:rPr>
        <w:tab/>
        <w:t>25 November l975</w:t>
      </w:r>
    </w:p>
    <w:p w14:paraId="722C581C" w14:textId="77777777" w:rsidR="009803AF" w:rsidRPr="00A073C5" w:rsidRDefault="009803AF">
      <w:pPr>
        <w:tabs>
          <w:tab w:val="left" w:pos="7560"/>
        </w:tabs>
        <w:spacing w:line="230" w:lineRule="auto"/>
        <w:jc w:val="both"/>
        <w:rPr>
          <w:sz w:val="20"/>
          <w:lang w:val="en-GB"/>
        </w:rPr>
      </w:pPr>
      <w:r w:rsidRPr="00A073C5">
        <w:rPr>
          <w:sz w:val="20"/>
          <w:lang w:val="en-GB"/>
        </w:rPr>
        <w:t>Sweden</w:t>
      </w:r>
      <w:r w:rsidRPr="00A073C5">
        <w:rPr>
          <w:sz w:val="20"/>
          <w:lang w:val="en-GB"/>
        </w:rPr>
        <w:tab/>
        <w:t>16 May l977</w:t>
      </w:r>
    </w:p>
    <w:p w14:paraId="2A3D1984" w14:textId="77777777" w:rsidR="009803AF" w:rsidRPr="00A073C5" w:rsidRDefault="009803AF">
      <w:pPr>
        <w:tabs>
          <w:tab w:val="left" w:pos="7560"/>
        </w:tabs>
        <w:spacing w:line="230" w:lineRule="auto"/>
        <w:jc w:val="both"/>
        <w:rPr>
          <w:sz w:val="20"/>
          <w:lang w:val="en-GB"/>
        </w:rPr>
      </w:pPr>
      <w:r w:rsidRPr="00A073C5">
        <w:rPr>
          <w:sz w:val="20"/>
          <w:lang w:val="en-GB"/>
        </w:rPr>
        <w:t>Switzerland</w:t>
      </w:r>
      <w:r w:rsidRPr="00A073C5">
        <w:rPr>
          <w:sz w:val="20"/>
          <w:lang w:val="en-GB"/>
        </w:rPr>
        <w:tab/>
        <w:t>24 January l973</w:t>
      </w:r>
    </w:p>
    <w:p w14:paraId="0508B3CD" w14:textId="77777777" w:rsidR="009803AF" w:rsidRPr="00A073C5" w:rsidRDefault="009803AF">
      <w:pPr>
        <w:tabs>
          <w:tab w:val="left" w:pos="7560"/>
        </w:tabs>
        <w:spacing w:line="230" w:lineRule="auto"/>
        <w:jc w:val="both"/>
        <w:rPr>
          <w:sz w:val="20"/>
          <w:lang w:val="en-GB"/>
        </w:rPr>
      </w:pPr>
      <w:r w:rsidRPr="00A073C5">
        <w:rPr>
          <w:sz w:val="20"/>
          <w:lang w:val="en-GB"/>
        </w:rPr>
        <w:t>Tonga</w:t>
      </w:r>
      <w:r w:rsidRPr="00A073C5">
        <w:rPr>
          <w:sz w:val="20"/>
          <w:lang w:val="en-GB"/>
        </w:rPr>
        <w:tab/>
        <w:t>12 July l977</w:t>
      </w:r>
    </w:p>
    <w:p w14:paraId="39E66097" w14:textId="77777777" w:rsidR="009803AF" w:rsidRPr="00A073C5" w:rsidRDefault="009803AF">
      <w:pPr>
        <w:tabs>
          <w:tab w:val="left" w:pos="7560"/>
        </w:tabs>
        <w:spacing w:line="230" w:lineRule="auto"/>
        <w:jc w:val="both"/>
        <w:rPr>
          <w:sz w:val="20"/>
          <w:lang w:val="en-GB"/>
        </w:rPr>
      </w:pPr>
      <w:r w:rsidRPr="00A073C5">
        <w:rPr>
          <w:sz w:val="20"/>
          <w:lang w:val="en-GB"/>
        </w:rPr>
        <w:t>Tunisia</w:t>
      </w:r>
      <w:r w:rsidRPr="00A073C5">
        <w:rPr>
          <w:sz w:val="20"/>
          <w:lang w:val="en-GB"/>
        </w:rPr>
        <w:tab/>
        <w:t xml:space="preserve">  3 April l973</w:t>
      </w:r>
    </w:p>
    <w:p w14:paraId="561465A2" w14:textId="77777777" w:rsidR="009803AF" w:rsidRPr="00A073C5" w:rsidRDefault="009803AF">
      <w:pPr>
        <w:tabs>
          <w:tab w:val="left" w:pos="7560"/>
        </w:tabs>
        <w:spacing w:line="230" w:lineRule="auto"/>
        <w:jc w:val="both"/>
        <w:rPr>
          <w:sz w:val="20"/>
          <w:lang w:val="en-GB"/>
        </w:rPr>
      </w:pPr>
      <w:r w:rsidRPr="00A073C5">
        <w:rPr>
          <w:sz w:val="20"/>
          <w:lang w:val="en-GB"/>
        </w:rPr>
        <w:t>Ukraine</w:t>
      </w:r>
      <w:r w:rsidRPr="00A073C5">
        <w:rPr>
          <w:sz w:val="20"/>
          <w:lang w:val="en-GB"/>
        </w:rPr>
        <w:tab/>
        <w:t>25 October 1993</w:t>
      </w:r>
    </w:p>
    <w:p w14:paraId="678BDD74" w14:textId="77777777" w:rsidR="009803AF" w:rsidRPr="00A073C5" w:rsidRDefault="009803AF">
      <w:pPr>
        <w:tabs>
          <w:tab w:val="left" w:pos="7560"/>
        </w:tabs>
        <w:spacing w:line="230" w:lineRule="auto"/>
        <w:jc w:val="both"/>
        <w:rPr>
          <w:sz w:val="20"/>
          <w:lang w:val="en-GB"/>
        </w:rPr>
      </w:pPr>
      <w:r w:rsidRPr="00A073C5">
        <w:rPr>
          <w:sz w:val="20"/>
          <w:lang w:val="en-GB"/>
        </w:rPr>
        <w:t>United Arab Emirates</w:t>
      </w:r>
      <w:r w:rsidRPr="00A073C5">
        <w:rPr>
          <w:sz w:val="20"/>
          <w:lang w:val="en-GB"/>
        </w:rPr>
        <w:tab/>
        <w:t>15 March l984</w:t>
      </w:r>
    </w:p>
    <w:p w14:paraId="7BBB90AA" w14:textId="77777777" w:rsidR="009803AF" w:rsidRPr="00A073C5" w:rsidRDefault="009803AF">
      <w:pPr>
        <w:tabs>
          <w:tab w:val="left" w:pos="7560"/>
        </w:tabs>
        <w:spacing w:line="230" w:lineRule="auto"/>
        <w:jc w:val="both"/>
        <w:rPr>
          <w:sz w:val="20"/>
          <w:lang w:val="en-GB"/>
        </w:rPr>
      </w:pPr>
      <w:r w:rsidRPr="00A073C5">
        <w:rPr>
          <w:sz w:val="20"/>
          <w:lang w:val="en-GB"/>
        </w:rPr>
        <w:t>United Kingdom</w:t>
      </w:r>
      <w:r w:rsidRPr="00A073C5">
        <w:rPr>
          <w:sz w:val="20"/>
          <w:lang w:val="en-GB"/>
        </w:rPr>
        <w:tab/>
        <w:t>12 February l976</w:t>
      </w:r>
    </w:p>
    <w:p w14:paraId="65A9CEAE" w14:textId="77777777" w:rsidR="009803AF" w:rsidRPr="00A073C5" w:rsidRDefault="009803AF">
      <w:pPr>
        <w:tabs>
          <w:tab w:val="left" w:pos="7560"/>
        </w:tabs>
        <w:spacing w:line="230" w:lineRule="auto"/>
        <w:jc w:val="both"/>
        <w:rPr>
          <w:sz w:val="20"/>
          <w:lang w:val="en-GB"/>
        </w:rPr>
      </w:pPr>
      <w:r w:rsidRPr="00A073C5">
        <w:rPr>
          <w:sz w:val="20"/>
          <w:lang w:val="en-GB"/>
        </w:rPr>
        <w:t>United States</w:t>
      </w:r>
      <w:r w:rsidRPr="00A073C5">
        <w:rPr>
          <w:sz w:val="20"/>
          <w:lang w:val="en-GB"/>
        </w:rPr>
        <w:tab/>
        <w:t>16 November l973</w:t>
      </w:r>
    </w:p>
    <w:p w14:paraId="3E6ACC0B" w14:textId="77777777" w:rsidR="009803AF" w:rsidRPr="00A073C5" w:rsidRDefault="009803AF">
      <w:pPr>
        <w:tabs>
          <w:tab w:val="left" w:pos="7560"/>
        </w:tabs>
        <w:spacing w:line="230" w:lineRule="auto"/>
        <w:jc w:val="both"/>
        <w:rPr>
          <w:sz w:val="20"/>
          <w:lang w:val="en-GB"/>
        </w:rPr>
      </w:pPr>
    </w:p>
    <w:p w14:paraId="22228BE1" w14:textId="77777777" w:rsidR="009803AF" w:rsidRPr="00A073C5" w:rsidRDefault="009803AF">
      <w:pPr>
        <w:tabs>
          <w:tab w:val="left" w:pos="7560"/>
        </w:tabs>
        <w:spacing w:line="230" w:lineRule="auto"/>
        <w:jc w:val="both"/>
        <w:rPr>
          <w:sz w:val="20"/>
          <w:lang w:val="en-GB"/>
        </w:rPr>
      </w:pPr>
    </w:p>
    <w:p w14:paraId="225CEDF6" w14:textId="77777777" w:rsidR="009803AF" w:rsidRPr="00A073C5" w:rsidRDefault="009803AF">
      <w:pPr>
        <w:tabs>
          <w:tab w:val="left" w:pos="7560"/>
        </w:tabs>
        <w:spacing w:line="230" w:lineRule="auto"/>
        <w:jc w:val="both"/>
        <w:rPr>
          <w:sz w:val="20"/>
          <w:lang w:val="en-GB"/>
        </w:rPr>
      </w:pPr>
      <w:r w:rsidRPr="00A073C5">
        <w:rPr>
          <w:sz w:val="20"/>
          <w:lang w:val="en-GB"/>
        </w:rPr>
        <w:t>The amendments will also be effective in respect of:</w:t>
      </w:r>
    </w:p>
    <w:p w14:paraId="6221CB2F" w14:textId="77777777" w:rsidR="009803AF" w:rsidRPr="00A073C5" w:rsidRDefault="009803AF">
      <w:pPr>
        <w:tabs>
          <w:tab w:val="left" w:pos="7560"/>
        </w:tabs>
        <w:spacing w:line="230" w:lineRule="auto"/>
        <w:jc w:val="both"/>
        <w:rPr>
          <w:sz w:val="20"/>
          <w:lang w:val="en-GB"/>
        </w:rPr>
      </w:pPr>
    </w:p>
    <w:p w14:paraId="457CBB97" w14:textId="77777777" w:rsidR="009803AF" w:rsidRPr="00A073C5" w:rsidRDefault="009803AF">
      <w:pPr>
        <w:tabs>
          <w:tab w:val="left" w:pos="7560"/>
        </w:tabs>
        <w:spacing w:line="230" w:lineRule="auto"/>
        <w:ind w:firstLine="7560"/>
        <w:jc w:val="both"/>
        <w:rPr>
          <w:sz w:val="20"/>
          <w:lang w:val="en-GB"/>
        </w:rPr>
      </w:pPr>
      <w:r w:rsidRPr="00A073C5">
        <w:rPr>
          <w:b/>
          <w:sz w:val="20"/>
          <w:lang w:val="en-GB"/>
        </w:rPr>
        <w:t>Date of notification</w:t>
      </w:r>
    </w:p>
    <w:p w14:paraId="5D3570D0" w14:textId="77777777" w:rsidR="009803AF" w:rsidRPr="00A073C5" w:rsidRDefault="009803AF">
      <w:pPr>
        <w:tabs>
          <w:tab w:val="left" w:pos="7560"/>
        </w:tabs>
        <w:spacing w:line="230" w:lineRule="auto"/>
        <w:jc w:val="both"/>
        <w:rPr>
          <w:sz w:val="20"/>
          <w:lang w:val="en-GB"/>
        </w:rPr>
      </w:pPr>
    </w:p>
    <w:p w14:paraId="6635B70C" w14:textId="77777777" w:rsidR="009803AF" w:rsidRPr="00A073C5" w:rsidRDefault="009803AF">
      <w:pPr>
        <w:tabs>
          <w:tab w:val="left" w:pos="7560"/>
        </w:tabs>
        <w:spacing w:line="230" w:lineRule="auto"/>
        <w:jc w:val="both"/>
        <w:rPr>
          <w:sz w:val="20"/>
          <w:lang w:val="en-GB"/>
        </w:rPr>
      </w:pPr>
      <w:r w:rsidRPr="00A073C5">
        <w:rPr>
          <w:sz w:val="20"/>
          <w:lang w:val="en-GB"/>
        </w:rPr>
        <w:t>Netherlands Antilles</w:t>
      </w:r>
      <w:r w:rsidR="000262B1" w:rsidRPr="00A073C5">
        <w:rPr>
          <w:rFonts w:ascii="Symbol" w:eastAsia="Symbol" w:hAnsi="Symbol" w:cs="Symbol"/>
          <w:sz w:val="22"/>
          <w:szCs w:val="22"/>
          <w:vertAlign w:val="superscript"/>
          <w:lang w:val="en-GB"/>
        </w:rPr>
        <w:t>§</w:t>
      </w:r>
      <w:r w:rsidRPr="00A073C5">
        <w:rPr>
          <w:sz w:val="20"/>
          <w:lang w:val="en-GB"/>
        </w:rPr>
        <w:tab/>
        <w:t>30 May l973</w:t>
      </w:r>
    </w:p>
    <w:p w14:paraId="35BC3F3F" w14:textId="77777777" w:rsidR="009803AF" w:rsidRPr="00A073C5" w:rsidRDefault="009803AF">
      <w:pPr>
        <w:tabs>
          <w:tab w:val="left" w:pos="7560"/>
        </w:tabs>
        <w:spacing w:line="230" w:lineRule="auto"/>
        <w:jc w:val="both"/>
        <w:rPr>
          <w:sz w:val="20"/>
          <w:lang w:val="en-GB"/>
        </w:rPr>
      </w:pPr>
      <w:r w:rsidRPr="00A073C5">
        <w:rPr>
          <w:sz w:val="20"/>
          <w:lang w:val="en-GB"/>
        </w:rPr>
        <w:t>Aruba (with effect from 1 January 1986)</w:t>
      </w:r>
      <w:r w:rsidRPr="00A073C5">
        <w:rPr>
          <w:sz w:val="20"/>
          <w:lang w:val="en-GB"/>
        </w:rPr>
        <w:tab/>
        <w:t xml:space="preserve">       </w:t>
      </w:r>
      <w:r w:rsidRPr="00A073C5">
        <w:rPr>
          <w:sz w:val="20"/>
          <w:lang w:val="en-GB"/>
        </w:rPr>
        <w:noBreakHyphen/>
      </w:r>
    </w:p>
    <w:p w14:paraId="11D31F58" w14:textId="77777777" w:rsidR="009803AF" w:rsidRPr="00A073C5" w:rsidRDefault="009803AF">
      <w:pPr>
        <w:tabs>
          <w:tab w:val="left" w:pos="7560"/>
        </w:tabs>
        <w:spacing w:line="230" w:lineRule="auto"/>
        <w:jc w:val="both"/>
        <w:rPr>
          <w:sz w:val="20"/>
          <w:lang w:val="en-GB"/>
        </w:rPr>
      </w:pPr>
    </w:p>
    <w:p w14:paraId="6B662312" w14:textId="77777777" w:rsidR="009803AF" w:rsidRPr="00A073C5" w:rsidRDefault="009803AF">
      <w:pPr>
        <w:tabs>
          <w:tab w:val="left" w:pos="7560"/>
        </w:tabs>
        <w:spacing w:line="230" w:lineRule="auto"/>
        <w:jc w:val="both"/>
        <w:rPr>
          <w:sz w:val="20"/>
          <w:lang w:val="en-GB"/>
        </w:rPr>
      </w:pPr>
      <w:r w:rsidRPr="00A073C5">
        <w:rPr>
          <w:sz w:val="20"/>
          <w:lang w:val="en-GB"/>
        </w:rPr>
        <w:t>Bermuda, Hong Kong</w:t>
      </w:r>
      <w:r w:rsidRPr="00A073C5">
        <w:rPr>
          <w:sz w:val="20"/>
          <w:vertAlign w:val="superscript"/>
          <w:lang w:val="en-GB"/>
        </w:rPr>
        <w:t>*</w:t>
      </w:r>
      <w:r w:rsidRPr="00A073C5">
        <w:rPr>
          <w:sz w:val="20"/>
          <w:lang w:val="en-GB"/>
        </w:rPr>
        <w:tab/>
        <w:t xml:space="preserve">  8 June l977</w:t>
      </w:r>
    </w:p>
    <w:p w14:paraId="485C5AE8" w14:textId="77777777" w:rsidR="009803AF" w:rsidRPr="00A073C5" w:rsidRDefault="009803AF">
      <w:pPr>
        <w:tabs>
          <w:tab w:val="left" w:pos="7560"/>
        </w:tabs>
        <w:spacing w:line="230" w:lineRule="auto"/>
        <w:jc w:val="both"/>
        <w:rPr>
          <w:sz w:val="20"/>
          <w:lang w:val="en-GB"/>
        </w:rPr>
      </w:pPr>
    </w:p>
    <w:p w14:paraId="1A184961" w14:textId="77777777" w:rsidR="009803AF" w:rsidRPr="00A073C5" w:rsidRDefault="009803AF">
      <w:pPr>
        <w:tabs>
          <w:tab w:val="left" w:pos="7560"/>
        </w:tabs>
        <w:spacing w:line="230" w:lineRule="auto"/>
        <w:jc w:val="both"/>
        <w:rPr>
          <w:sz w:val="20"/>
          <w:lang w:val="en-GB"/>
        </w:rPr>
      </w:pPr>
      <w:r w:rsidRPr="00A073C5">
        <w:rPr>
          <w:sz w:val="20"/>
          <w:lang w:val="en-GB"/>
        </w:rPr>
        <w:t>Isle of Man</w:t>
      </w:r>
      <w:r w:rsidRPr="00A073C5">
        <w:rPr>
          <w:sz w:val="20"/>
          <w:lang w:val="en-GB"/>
        </w:rPr>
        <w:tab/>
        <w:t>24 June 1985</w:t>
      </w:r>
    </w:p>
    <w:p w14:paraId="30C3D293" w14:textId="77777777" w:rsidR="009803AF" w:rsidRPr="00A073C5" w:rsidRDefault="009803AF">
      <w:pPr>
        <w:tabs>
          <w:tab w:val="left" w:pos="7560"/>
        </w:tabs>
        <w:spacing w:line="230" w:lineRule="auto"/>
        <w:jc w:val="both"/>
        <w:rPr>
          <w:sz w:val="20"/>
          <w:lang w:val="en-GB"/>
        </w:rPr>
      </w:pPr>
    </w:p>
    <w:p w14:paraId="63721E0D" w14:textId="77777777" w:rsidR="00326138" w:rsidRPr="00A073C5" w:rsidRDefault="00326138" w:rsidP="00326138">
      <w:pPr>
        <w:spacing w:line="230" w:lineRule="auto"/>
        <w:ind w:left="742" w:hanging="728"/>
        <w:jc w:val="both"/>
        <w:rPr>
          <w:sz w:val="20"/>
          <w:lang w:val="en-GB"/>
        </w:rPr>
      </w:pPr>
      <w:r w:rsidRPr="00A073C5">
        <w:rPr>
          <w:rFonts w:ascii="Symbol" w:eastAsia="Symbol" w:hAnsi="Symbol" w:cs="Symbol"/>
          <w:sz w:val="22"/>
          <w:szCs w:val="22"/>
          <w:vertAlign w:val="superscript"/>
          <w:lang w:val="en-GB"/>
        </w:rPr>
        <w:t>§</w:t>
      </w:r>
      <w:r w:rsidRPr="00A073C5">
        <w:rPr>
          <w:sz w:val="22"/>
          <w:szCs w:val="22"/>
          <w:vertAlign w:val="superscript"/>
          <w:lang w:val="en-GB"/>
        </w:rPr>
        <w:tab/>
      </w:r>
      <w:r w:rsidRPr="00A073C5">
        <w:rPr>
          <w:sz w:val="20"/>
          <w:lang w:val="en-GB"/>
        </w:rPr>
        <w:t>The Netherlands Antilles has ceased to exist as an autonomous country within the Kingdom of the Netherlands with effect from 10 October 2010.</w:t>
      </w:r>
      <w:r w:rsidRPr="00A073C5">
        <w:rPr>
          <w:sz w:val="22"/>
          <w:szCs w:val="22"/>
          <w:vertAlign w:val="superscript"/>
          <w:lang w:val="en-GB"/>
        </w:rPr>
        <w:t xml:space="preserve">  </w:t>
      </w:r>
    </w:p>
    <w:p w14:paraId="2BF7D1F5" w14:textId="77777777" w:rsidR="00326138" w:rsidRPr="00A073C5" w:rsidRDefault="00326138">
      <w:pPr>
        <w:tabs>
          <w:tab w:val="left" w:pos="7560"/>
        </w:tabs>
        <w:spacing w:line="230" w:lineRule="auto"/>
        <w:jc w:val="both"/>
        <w:rPr>
          <w:sz w:val="20"/>
          <w:lang w:val="en-GB"/>
        </w:rPr>
      </w:pPr>
    </w:p>
    <w:p w14:paraId="5D3E79CC" w14:textId="77777777" w:rsidR="009803AF" w:rsidRPr="00A073C5" w:rsidRDefault="009803AF">
      <w:pPr>
        <w:tabs>
          <w:tab w:val="left" w:pos="720"/>
          <w:tab w:val="left" w:pos="7560"/>
        </w:tabs>
        <w:spacing w:line="230" w:lineRule="auto"/>
        <w:jc w:val="both"/>
        <w:rPr>
          <w:sz w:val="20"/>
          <w:lang w:val="en-GB"/>
        </w:rPr>
      </w:pPr>
      <w:r w:rsidRPr="00A073C5">
        <w:rPr>
          <w:sz w:val="20"/>
          <w:vertAlign w:val="superscript"/>
          <w:lang w:val="en-GB"/>
        </w:rPr>
        <w:t xml:space="preserve">*  </w:t>
      </w:r>
      <w:r w:rsidRPr="00A073C5">
        <w:rPr>
          <w:sz w:val="20"/>
          <w:vertAlign w:val="superscript"/>
          <w:lang w:val="en-GB"/>
        </w:rPr>
        <w:tab/>
      </w:r>
      <w:r w:rsidRPr="00A073C5">
        <w:rPr>
          <w:sz w:val="20"/>
          <w:lang w:val="en-GB"/>
        </w:rPr>
        <w:t>Ceased to apply to Hong Kong with effect from 1 July 1997.</w:t>
      </w:r>
    </w:p>
    <w:p w14:paraId="40D36020" w14:textId="77777777" w:rsidR="009803AF" w:rsidRPr="00A073C5" w:rsidRDefault="009803AF">
      <w:pPr>
        <w:spacing w:line="230" w:lineRule="auto"/>
        <w:jc w:val="both"/>
        <w:rPr>
          <w:sz w:val="20"/>
          <w:lang w:val="en-GB"/>
        </w:rPr>
      </w:pPr>
    </w:p>
    <w:p w14:paraId="081B7D60" w14:textId="77777777" w:rsidR="00EF6163" w:rsidRPr="00A073C5" w:rsidRDefault="00EF6163">
      <w:pPr>
        <w:spacing w:line="230" w:lineRule="auto"/>
        <w:jc w:val="both"/>
        <w:rPr>
          <w:sz w:val="20"/>
          <w:lang w:val="en-GB"/>
        </w:rPr>
      </w:pPr>
    </w:p>
    <w:p w14:paraId="21A585DF" w14:textId="77777777" w:rsidR="009803AF" w:rsidRPr="00A073C5" w:rsidRDefault="009803AF">
      <w:pPr>
        <w:spacing w:line="230" w:lineRule="auto"/>
        <w:jc w:val="both"/>
        <w:rPr>
          <w:sz w:val="20"/>
          <w:lang w:val="en-GB"/>
        </w:rPr>
      </w:pPr>
    </w:p>
    <w:p w14:paraId="660D861D" w14:textId="77777777" w:rsidR="009803AF" w:rsidRPr="00A073C5" w:rsidRDefault="009803AF">
      <w:pPr>
        <w:spacing w:line="230" w:lineRule="auto"/>
        <w:jc w:val="both"/>
        <w:rPr>
          <w:sz w:val="20"/>
          <w:lang w:val="en-GB"/>
        </w:rPr>
      </w:pPr>
    </w:p>
    <w:p w14:paraId="2FDEF907" w14:textId="77777777" w:rsidR="009803AF" w:rsidRPr="00A073C5" w:rsidRDefault="009803AF">
      <w:pPr>
        <w:spacing w:line="230" w:lineRule="auto"/>
        <w:jc w:val="both"/>
        <w:rPr>
          <w:sz w:val="20"/>
          <w:lang w:val="en-GB"/>
        </w:rPr>
      </w:pPr>
    </w:p>
    <w:p w14:paraId="18044A00" w14:textId="77777777" w:rsidR="009803AF" w:rsidRPr="00A073C5" w:rsidRDefault="009803AF">
      <w:pPr>
        <w:spacing w:line="230" w:lineRule="auto"/>
        <w:jc w:val="both"/>
        <w:rPr>
          <w:sz w:val="20"/>
          <w:lang w:val="en-GB"/>
        </w:rPr>
      </w:pPr>
      <w:r w:rsidRPr="00A073C5">
        <w:rPr>
          <w:sz w:val="20"/>
          <w:lang w:val="en-GB"/>
        </w:rPr>
        <w:t>__________</w:t>
      </w:r>
    </w:p>
    <w:p w14:paraId="7797AE46" w14:textId="77777777" w:rsidR="009803AF" w:rsidRPr="00A073C5" w:rsidRDefault="009803AF">
      <w:pPr>
        <w:spacing w:line="230" w:lineRule="auto"/>
        <w:jc w:val="both"/>
        <w:rPr>
          <w:sz w:val="20"/>
          <w:lang w:val="en-GB"/>
        </w:rPr>
      </w:pPr>
    </w:p>
    <w:p w14:paraId="1105B030" w14:textId="77777777" w:rsidR="009803AF" w:rsidRPr="00A073C5" w:rsidRDefault="009803AF">
      <w:pPr>
        <w:spacing w:line="230" w:lineRule="auto"/>
        <w:ind w:firstLine="720"/>
        <w:jc w:val="both"/>
        <w:rPr>
          <w:sz w:val="20"/>
          <w:lang w:val="en-GB"/>
        </w:rPr>
      </w:pPr>
      <w:r w:rsidRPr="00A073C5">
        <w:rPr>
          <w:sz w:val="20"/>
          <w:vertAlign w:val="superscript"/>
          <w:lang w:val="en-GB"/>
        </w:rPr>
        <w:t>1  </w:t>
      </w:r>
      <w:r w:rsidRPr="00A073C5">
        <w:rPr>
          <w:sz w:val="20"/>
          <w:lang w:val="en-GB"/>
        </w:rPr>
        <w:t>Applies to the Hong Kong Special Administrative Region with effect from 1 July 1997.</w:t>
      </w:r>
    </w:p>
    <w:p w14:paraId="2244E58D" w14:textId="77777777" w:rsidR="009803AF" w:rsidRPr="00A073C5" w:rsidRDefault="009803AF">
      <w:pPr>
        <w:spacing w:line="230" w:lineRule="auto"/>
        <w:jc w:val="both"/>
        <w:rPr>
          <w:sz w:val="20"/>
          <w:lang w:val="en-GB"/>
        </w:rPr>
      </w:pPr>
    </w:p>
    <w:p w14:paraId="482709F8" w14:textId="77777777" w:rsidR="009803AF" w:rsidRPr="00A073C5" w:rsidRDefault="009803AF">
      <w:pPr>
        <w:spacing w:line="230" w:lineRule="auto"/>
        <w:ind w:firstLine="720"/>
        <w:jc w:val="both"/>
        <w:rPr>
          <w:sz w:val="20"/>
          <w:lang w:val="en-GB"/>
        </w:rPr>
      </w:pPr>
      <w:r w:rsidRPr="00A073C5">
        <w:rPr>
          <w:sz w:val="20"/>
          <w:vertAlign w:val="superscript"/>
          <w:lang w:val="en-GB"/>
        </w:rPr>
        <w:t>2  </w:t>
      </w:r>
      <w:r w:rsidRPr="00A073C5">
        <w:rPr>
          <w:sz w:val="20"/>
          <w:lang w:val="en-GB"/>
        </w:rPr>
        <w:t>The instrument of acceptance was accompanied by the following declaration:</w:t>
      </w:r>
    </w:p>
    <w:p w14:paraId="1CB64E55" w14:textId="77777777" w:rsidR="009803AF" w:rsidRPr="00A073C5" w:rsidRDefault="009803AF">
      <w:pPr>
        <w:spacing w:line="230" w:lineRule="auto"/>
        <w:jc w:val="both"/>
        <w:rPr>
          <w:sz w:val="20"/>
          <w:lang w:val="en-GB"/>
        </w:rPr>
      </w:pPr>
    </w:p>
    <w:p w14:paraId="18E7C130" w14:textId="77777777" w:rsidR="009803AF" w:rsidRPr="00A073C5" w:rsidRDefault="009803AF" w:rsidP="00EF6163">
      <w:pPr>
        <w:spacing w:line="230" w:lineRule="auto"/>
        <w:ind w:left="720"/>
        <w:jc w:val="both"/>
        <w:rPr>
          <w:sz w:val="20"/>
          <w:lang w:val="en-GB"/>
        </w:rPr>
      </w:pPr>
      <w:r w:rsidRPr="00A073C5">
        <w:rPr>
          <w:sz w:val="20"/>
          <w:lang w:val="en-GB"/>
        </w:rPr>
        <w:t>"that the said ame</w:t>
      </w:r>
      <w:r w:rsidR="006A2C73" w:rsidRPr="00A073C5">
        <w:rPr>
          <w:sz w:val="20"/>
          <w:lang w:val="en-GB"/>
        </w:rPr>
        <w:t>n</w:t>
      </w:r>
      <w:r w:rsidRPr="00A073C5">
        <w:rPr>
          <w:sz w:val="20"/>
          <w:lang w:val="en-GB"/>
        </w:rPr>
        <w:t>dments shall also apply to Berlin (West) with effect from the day on which they enter into force for the Federal Republic of Germany".</w:t>
      </w:r>
    </w:p>
    <w:p w14:paraId="0DEB0BA8" w14:textId="77777777" w:rsidR="009803AF" w:rsidRPr="00A073C5" w:rsidRDefault="009803AF">
      <w:pPr>
        <w:spacing w:line="230" w:lineRule="auto"/>
        <w:jc w:val="both"/>
        <w:rPr>
          <w:sz w:val="20"/>
          <w:lang w:val="en-GB"/>
        </w:rPr>
      </w:pPr>
    </w:p>
    <w:p w14:paraId="0D2AEEDF" w14:textId="77777777" w:rsidR="009803AF" w:rsidRPr="00A073C5" w:rsidRDefault="009803AF">
      <w:pPr>
        <w:spacing w:line="230" w:lineRule="auto"/>
        <w:ind w:firstLine="720"/>
        <w:jc w:val="both"/>
        <w:rPr>
          <w:sz w:val="20"/>
          <w:lang w:val="en-GB"/>
        </w:rPr>
      </w:pPr>
      <w:r w:rsidRPr="00A073C5">
        <w:rPr>
          <w:sz w:val="20"/>
          <w:lang w:val="en-GB"/>
        </w:rPr>
        <w:t>On 3 October 1</w:t>
      </w:r>
      <w:r w:rsidR="00013B37" w:rsidRPr="00A073C5">
        <w:rPr>
          <w:sz w:val="20"/>
          <w:lang w:val="en-GB"/>
        </w:rPr>
        <w:t>9</w:t>
      </w:r>
      <w:r w:rsidRPr="00A073C5">
        <w:rPr>
          <w:sz w:val="20"/>
          <w:lang w:val="en-GB"/>
        </w:rPr>
        <w:t>90 the German Democratic Republic acceded to the Federal Republic of Germany.  The German Democratic Republic had accepted the amendments on 15 August 1975.</w:t>
      </w:r>
    </w:p>
    <w:p w14:paraId="431A9563" w14:textId="77777777" w:rsidR="009803AF" w:rsidRPr="00A073C5" w:rsidRDefault="009803AF">
      <w:pPr>
        <w:spacing w:line="230" w:lineRule="auto"/>
        <w:jc w:val="both"/>
        <w:rPr>
          <w:sz w:val="20"/>
          <w:lang w:val="en-GB"/>
        </w:rPr>
      </w:pPr>
    </w:p>
    <w:p w14:paraId="6DE1CF87" w14:textId="77777777" w:rsidR="009803AF" w:rsidRPr="00A073C5" w:rsidRDefault="009803AF">
      <w:pPr>
        <w:spacing w:line="230" w:lineRule="auto"/>
        <w:ind w:firstLine="720"/>
        <w:jc w:val="both"/>
        <w:rPr>
          <w:sz w:val="20"/>
          <w:lang w:val="en-GB"/>
        </w:rPr>
      </w:pPr>
      <w:r w:rsidRPr="00A073C5">
        <w:rPr>
          <w:sz w:val="20"/>
          <w:vertAlign w:val="superscript"/>
          <w:lang w:val="en-GB"/>
        </w:rPr>
        <w:t>3  </w:t>
      </w:r>
      <w:r w:rsidRPr="00A073C5">
        <w:rPr>
          <w:sz w:val="20"/>
          <w:lang w:val="en-GB"/>
        </w:rPr>
        <w:t>As from 26 December 1991 the membership of the USSR in the Convent</w:t>
      </w:r>
      <w:r w:rsidR="000C7667" w:rsidRPr="00A073C5">
        <w:rPr>
          <w:sz w:val="20"/>
          <w:lang w:val="en-GB"/>
        </w:rPr>
        <w:t>ion is continued by the Russian </w:t>
      </w:r>
      <w:r w:rsidRPr="00A073C5">
        <w:rPr>
          <w:sz w:val="20"/>
          <w:lang w:val="en-GB"/>
        </w:rPr>
        <w:t>Federation.</w:t>
      </w:r>
    </w:p>
    <w:p w14:paraId="0AE362B6" w14:textId="77777777" w:rsidR="009803AF" w:rsidRPr="00A073C5" w:rsidRDefault="009803AF">
      <w:pPr>
        <w:spacing w:line="230" w:lineRule="auto"/>
        <w:jc w:val="both"/>
        <w:rPr>
          <w:sz w:val="20"/>
          <w:lang w:val="en-GB"/>
        </w:rPr>
      </w:pPr>
    </w:p>
    <w:p w14:paraId="504E8C8D" w14:textId="77777777" w:rsidR="009803AF" w:rsidRPr="00A073C5" w:rsidRDefault="009803AF">
      <w:pPr>
        <w:spacing w:line="230" w:lineRule="auto"/>
        <w:ind w:firstLine="720"/>
        <w:jc w:val="both"/>
        <w:rPr>
          <w:sz w:val="20"/>
          <w:lang w:val="en-GB"/>
        </w:rPr>
      </w:pPr>
      <w:r w:rsidRPr="00A073C5">
        <w:rPr>
          <w:sz w:val="20"/>
          <w:vertAlign w:val="superscript"/>
          <w:lang w:val="en-GB"/>
        </w:rPr>
        <w:t>4  </w:t>
      </w:r>
      <w:r w:rsidRPr="00A073C5">
        <w:rPr>
          <w:sz w:val="20"/>
          <w:lang w:val="en-GB"/>
        </w:rPr>
        <w:t>The instrument of acceptance contained the following declaration (in the Arabic language):</w:t>
      </w:r>
    </w:p>
    <w:p w14:paraId="7072CC0B" w14:textId="77777777" w:rsidR="009803AF" w:rsidRPr="00A073C5" w:rsidRDefault="009803AF">
      <w:pPr>
        <w:spacing w:line="230" w:lineRule="auto"/>
        <w:jc w:val="both"/>
        <w:rPr>
          <w:sz w:val="20"/>
          <w:lang w:val="en-GB"/>
        </w:rPr>
      </w:pPr>
    </w:p>
    <w:p w14:paraId="7F0AC57E" w14:textId="77777777" w:rsidR="009803AF" w:rsidRPr="00A073C5" w:rsidRDefault="009803AF" w:rsidP="001713AB">
      <w:pPr>
        <w:spacing w:line="230" w:lineRule="auto"/>
        <w:jc w:val="both"/>
        <w:rPr>
          <w:sz w:val="20"/>
          <w:lang w:val="en-GB"/>
        </w:rPr>
      </w:pPr>
      <w:r w:rsidRPr="00A073C5">
        <w:rPr>
          <w:i/>
          <w:sz w:val="20"/>
          <w:lang w:val="en-GB"/>
        </w:rPr>
        <w:t>[Translation]</w:t>
      </w:r>
    </w:p>
    <w:p w14:paraId="5B476A95" w14:textId="77777777" w:rsidR="009803AF" w:rsidRPr="00A073C5" w:rsidRDefault="009803AF">
      <w:pPr>
        <w:spacing w:line="230" w:lineRule="auto"/>
        <w:jc w:val="both"/>
        <w:rPr>
          <w:sz w:val="20"/>
          <w:lang w:val="en-GB"/>
        </w:rPr>
      </w:pPr>
    </w:p>
    <w:p w14:paraId="5DD0C10D" w14:textId="77777777" w:rsidR="009803AF" w:rsidRPr="00A073C5" w:rsidRDefault="009803AF">
      <w:pPr>
        <w:spacing w:line="230" w:lineRule="auto"/>
        <w:ind w:left="720"/>
        <w:jc w:val="both"/>
        <w:rPr>
          <w:sz w:val="20"/>
          <w:lang w:val="en-GB"/>
        </w:rPr>
      </w:pPr>
      <w:r w:rsidRPr="00A073C5">
        <w:rPr>
          <w:sz w:val="20"/>
          <w:lang w:val="en-GB"/>
        </w:rPr>
        <w:t>"This ratification</w:t>
      </w:r>
      <w:r w:rsidR="008073CC" w:rsidRPr="00A073C5">
        <w:rPr>
          <w:sz w:val="20"/>
          <w:lang w:val="en-GB"/>
        </w:rPr>
        <w:t>,</w:t>
      </w:r>
      <w:r w:rsidRPr="00A073C5">
        <w:rPr>
          <w:sz w:val="20"/>
          <w:lang w:val="en-GB"/>
        </w:rPr>
        <w:t xml:space="preserve"> however, does not carry in any way any implication of recognition of Israel, nor does it lead to any dealings with Israel within the arrangements of the International Maritime Organization."</w:t>
      </w:r>
    </w:p>
    <w:p w14:paraId="2C8AF148" w14:textId="77777777" w:rsidR="009803AF" w:rsidRPr="00A073C5" w:rsidRDefault="009803AF">
      <w:pPr>
        <w:spacing w:line="230" w:lineRule="auto"/>
        <w:jc w:val="both"/>
        <w:rPr>
          <w:sz w:val="20"/>
          <w:lang w:val="en-GB"/>
        </w:rPr>
      </w:pPr>
    </w:p>
    <w:p w14:paraId="69571DA9" w14:textId="77777777" w:rsidR="009803AF" w:rsidRPr="00A073C5" w:rsidRDefault="009803AF">
      <w:pPr>
        <w:spacing w:line="230" w:lineRule="auto"/>
        <w:jc w:val="both"/>
        <w:rPr>
          <w:sz w:val="20"/>
          <w:lang w:val="en-GB"/>
        </w:rPr>
        <w:sectPr w:rsidR="009803AF" w:rsidRPr="00A073C5" w:rsidSect="004E1B9E">
          <w:headerReference w:type="even" r:id="rId65"/>
          <w:headerReference w:type="default" r:id="rId66"/>
          <w:headerReference w:type="first" r:id="rId67"/>
          <w:footerReference w:type="first" r:id="rId68"/>
          <w:footnotePr>
            <w:numRestart w:val="eachSect"/>
          </w:footnotePr>
          <w:endnotePr>
            <w:numFmt w:val="decimal"/>
          </w:endnotePr>
          <w:pgSz w:w="11905" w:h="16837"/>
          <w:pgMar w:top="576" w:right="1080" w:bottom="720" w:left="1440" w:header="576" w:footer="576" w:gutter="0"/>
          <w:cols w:space="720"/>
          <w:noEndnote/>
          <w:titlePg/>
        </w:sectPr>
      </w:pPr>
    </w:p>
    <w:p w14:paraId="4E19D9AD" w14:textId="77777777" w:rsidR="009803AF" w:rsidRPr="00A073C5" w:rsidRDefault="009803AF">
      <w:pPr>
        <w:spacing w:line="230" w:lineRule="auto"/>
        <w:jc w:val="both"/>
        <w:rPr>
          <w:sz w:val="20"/>
          <w:lang w:val="en-GB"/>
        </w:rPr>
      </w:pPr>
    </w:p>
    <w:p w14:paraId="50C0904C" w14:textId="77777777" w:rsidR="009803AF" w:rsidRPr="00A073C5" w:rsidRDefault="009803AF" w:rsidP="00E60144">
      <w:pPr>
        <w:spacing w:line="230" w:lineRule="auto"/>
        <w:jc w:val="center"/>
        <w:outlineLvl w:val="1"/>
        <w:rPr>
          <w:sz w:val="20"/>
          <w:lang w:val="en-GB"/>
        </w:rPr>
      </w:pPr>
      <w:bookmarkStart w:id="574" w:name="_Toc247624380"/>
      <w:bookmarkStart w:id="575" w:name="_Toc84950146"/>
      <w:r w:rsidRPr="00A073C5">
        <w:rPr>
          <w:b/>
          <w:sz w:val="20"/>
          <w:lang w:val="en-GB"/>
        </w:rPr>
        <w:t xml:space="preserve">(2) </w:t>
      </w:r>
      <w:r w:rsidR="00EF6163" w:rsidRPr="00A073C5">
        <w:rPr>
          <w:b/>
          <w:sz w:val="20"/>
          <w:lang w:val="en-GB"/>
        </w:rPr>
        <w:t xml:space="preserve">  1975 Am</w:t>
      </w:r>
      <w:r w:rsidR="006A1E60" w:rsidRPr="00A073C5">
        <w:rPr>
          <w:b/>
          <w:sz w:val="20"/>
          <w:lang w:val="en-GB"/>
        </w:rPr>
        <w:t>e</w:t>
      </w:r>
      <w:r w:rsidR="00EF6163" w:rsidRPr="00A073C5">
        <w:rPr>
          <w:b/>
          <w:sz w:val="20"/>
          <w:lang w:val="en-GB"/>
        </w:rPr>
        <w:t>ndment</w:t>
      </w:r>
      <w:r w:rsidR="00163F6C" w:rsidRPr="00A073C5">
        <w:rPr>
          <w:b/>
          <w:sz w:val="20"/>
          <w:lang w:val="en-GB"/>
        </w:rPr>
        <w:t xml:space="preserve"> (A.319(IX))</w:t>
      </w:r>
      <w:bookmarkEnd w:id="574"/>
      <w:bookmarkEnd w:id="575"/>
    </w:p>
    <w:p w14:paraId="066C9445" w14:textId="77777777" w:rsidR="009803AF" w:rsidRPr="00A073C5" w:rsidRDefault="009803AF">
      <w:pPr>
        <w:spacing w:line="230" w:lineRule="auto"/>
        <w:jc w:val="both"/>
        <w:rPr>
          <w:sz w:val="20"/>
          <w:lang w:val="en-GB"/>
        </w:rPr>
      </w:pPr>
    </w:p>
    <w:p w14:paraId="0E80DAAF" w14:textId="77777777" w:rsidR="009803AF" w:rsidRPr="00A073C5" w:rsidRDefault="009803AF">
      <w:pPr>
        <w:spacing w:line="230" w:lineRule="auto"/>
        <w:ind w:firstLine="720"/>
        <w:jc w:val="both"/>
        <w:rPr>
          <w:b/>
          <w:sz w:val="20"/>
          <w:lang w:val="en-GB"/>
        </w:rPr>
      </w:pPr>
      <w:r w:rsidRPr="00A073C5">
        <w:rPr>
          <w:b/>
          <w:sz w:val="20"/>
          <w:lang w:val="en-GB"/>
        </w:rPr>
        <w:t>A.</w:t>
      </w:r>
      <w:r w:rsidRPr="00A073C5">
        <w:rPr>
          <w:b/>
          <w:sz w:val="20"/>
          <w:lang w:val="en-GB"/>
        </w:rPr>
        <w:tab/>
        <w:t>Adoption</w:t>
      </w:r>
    </w:p>
    <w:p w14:paraId="00522739" w14:textId="77777777" w:rsidR="009803AF" w:rsidRPr="00A073C5" w:rsidRDefault="009803AF">
      <w:pPr>
        <w:spacing w:line="230" w:lineRule="auto"/>
        <w:jc w:val="both"/>
        <w:rPr>
          <w:bCs/>
          <w:sz w:val="20"/>
          <w:lang w:val="en-GB"/>
        </w:rPr>
      </w:pPr>
    </w:p>
    <w:p w14:paraId="6AB7594C" w14:textId="77777777" w:rsidR="009803AF" w:rsidRPr="00A073C5" w:rsidRDefault="009803AF">
      <w:pPr>
        <w:spacing w:line="230" w:lineRule="auto"/>
        <w:ind w:firstLine="720"/>
        <w:jc w:val="both"/>
        <w:rPr>
          <w:sz w:val="20"/>
          <w:lang w:val="en-GB"/>
        </w:rPr>
      </w:pPr>
      <w:r w:rsidRPr="00A073C5">
        <w:rPr>
          <w:sz w:val="20"/>
          <w:lang w:val="en-GB"/>
        </w:rPr>
        <w:t>On 12 November l975 the Assembly adopted by resolution A.319(IX) an amended article 29 to the Convention in accordance with article 29(3).  The Secretary</w:t>
      </w:r>
      <w:r w:rsidRPr="00A073C5">
        <w:rPr>
          <w:sz w:val="20"/>
          <w:lang w:val="en-GB"/>
        </w:rPr>
        <w:noBreakHyphen/>
        <w:t xml:space="preserve">General communicated to the Parties to the Convention for acceptance the text of the amended article 29 on 24 February l976 in Note Verbale Al/G/2.07 (NV.3).  In his Note he drew particular attention to the Assembly's invitation to </w:t>
      </w:r>
      <w:r w:rsidR="002921E0" w:rsidRPr="00A073C5">
        <w:rPr>
          <w:sz w:val="20"/>
          <w:lang w:val="en-GB"/>
        </w:rPr>
        <w:t>all</w:t>
      </w:r>
      <w:r w:rsidRPr="00A073C5">
        <w:rPr>
          <w:sz w:val="20"/>
          <w:lang w:val="en-GB"/>
        </w:rPr>
        <w:t xml:space="preserve"> Governments concerned to accept the amendment at the earliest possible date.</w:t>
      </w:r>
    </w:p>
    <w:p w14:paraId="16E99D2B" w14:textId="77777777" w:rsidR="009803AF" w:rsidRPr="00A073C5" w:rsidRDefault="009803AF">
      <w:pPr>
        <w:spacing w:line="230" w:lineRule="auto"/>
        <w:jc w:val="both"/>
        <w:rPr>
          <w:sz w:val="20"/>
          <w:lang w:val="en-GB"/>
        </w:rPr>
      </w:pPr>
    </w:p>
    <w:p w14:paraId="1B3F3358" w14:textId="77777777" w:rsidR="009803AF" w:rsidRPr="00A073C5" w:rsidRDefault="009803AF">
      <w:pPr>
        <w:spacing w:line="230" w:lineRule="auto"/>
        <w:ind w:firstLine="720"/>
        <w:jc w:val="both"/>
        <w:rPr>
          <w:b/>
          <w:sz w:val="20"/>
          <w:lang w:val="en-GB"/>
        </w:rPr>
      </w:pPr>
      <w:r w:rsidRPr="00A073C5">
        <w:rPr>
          <w:b/>
          <w:sz w:val="20"/>
          <w:lang w:val="en-GB"/>
        </w:rPr>
        <w:t>B.</w:t>
      </w:r>
      <w:r w:rsidRPr="00A073C5">
        <w:rPr>
          <w:b/>
          <w:sz w:val="20"/>
          <w:lang w:val="en-GB"/>
        </w:rPr>
        <w:tab/>
        <w:t>Entry into force</w:t>
      </w:r>
    </w:p>
    <w:p w14:paraId="62A17DB3" w14:textId="77777777" w:rsidR="009803AF" w:rsidRPr="00A073C5" w:rsidRDefault="009803AF">
      <w:pPr>
        <w:spacing w:line="230" w:lineRule="auto"/>
        <w:jc w:val="both"/>
        <w:rPr>
          <w:b/>
          <w:sz w:val="20"/>
          <w:lang w:val="en-GB"/>
        </w:rPr>
      </w:pPr>
    </w:p>
    <w:p w14:paraId="686027D9" w14:textId="77777777" w:rsidR="009803AF" w:rsidRPr="00A073C5" w:rsidRDefault="009803AF">
      <w:pPr>
        <w:spacing w:line="230" w:lineRule="auto"/>
        <w:jc w:val="both"/>
        <w:rPr>
          <w:sz w:val="20"/>
          <w:lang w:val="en-GB"/>
        </w:rPr>
      </w:pPr>
      <w:r w:rsidRPr="00A073C5">
        <w:rPr>
          <w:sz w:val="20"/>
          <w:lang w:val="en-GB"/>
        </w:rPr>
        <w:t>The l975 Amendment is not yet in force</w:t>
      </w:r>
    </w:p>
    <w:p w14:paraId="4BE59848" w14:textId="77777777" w:rsidR="009803AF" w:rsidRPr="00A073C5" w:rsidRDefault="009803AF">
      <w:pPr>
        <w:spacing w:line="230" w:lineRule="auto"/>
        <w:jc w:val="both"/>
        <w:rPr>
          <w:sz w:val="20"/>
          <w:lang w:val="en-GB"/>
        </w:rPr>
      </w:pPr>
    </w:p>
    <w:p w14:paraId="420FE3F0" w14:textId="77777777" w:rsidR="009803AF" w:rsidRPr="00A073C5" w:rsidRDefault="009803AF">
      <w:pPr>
        <w:spacing w:line="230" w:lineRule="auto"/>
        <w:jc w:val="both"/>
        <w:rPr>
          <w:sz w:val="20"/>
          <w:lang w:val="en-GB"/>
        </w:rPr>
      </w:pPr>
      <w:r w:rsidRPr="00A073C5">
        <w:rPr>
          <w:sz w:val="20"/>
          <w:lang w:val="en-GB"/>
        </w:rPr>
        <w:t>Number of acceptances nec</w:t>
      </w:r>
      <w:r w:rsidR="00D67EC3" w:rsidRPr="00A073C5">
        <w:rPr>
          <w:sz w:val="20"/>
          <w:lang w:val="en-GB"/>
        </w:rPr>
        <w:t>essary for entry into force:  104</w:t>
      </w:r>
    </w:p>
    <w:p w14:paraId="76A84999" w14:textId="77777777" w:rsidR="009803AF" w:rsidRPr="00A073C5" w:rsidRDefault="009803AF">
      <w:pPr>
        <w:spacing w:line="230" w:lineRule="auto"/>
        <w:jc w:val="both"/>
        <w:rPr>
          <w:sz w:val="20"/>
          <w:lang w:val="en-GB"/>
        </w:rPr>
      </w:pPr>
    </w:p>
    <w:p w14:paraId="311C6380" w14:textId="77777777" w:rsidR="009803AF" w:rsidRPr="00A073C5" w:rsidRDefault="009803AF">
      <w:pPr>
        <w:spacing w:line="230" w:lineRule="auto"/>
        <w:jc w:val="both"/>
        <w:rPr>
          <w:sz w:val="20"/>
          <w:lang w:val="en-GB"/>
        </w:rPr>
      </w:pPr>
      <w:r w:rsidRPr="00A073C5">
        <w:rPr>
          <w:sz w:val="20"/>
          <w:lang w:val="en-GB"/>
        </w:rPr>
        <w:t>Number of acceptances deposited:  47</w:t>
      </w:r>
    </w:p>
    <w:p w14:paraId="2921F527" w14:textId="77777777" w:rsidR="009803AF" w:rsidRPr="00A073C5" w:rsidRDefault="009803AF">
      <w:pPr>
        <w:spacing w:line="230" w:lineRule="auto"/>
        <w:jc w:val="both"/>
        <w:rPr>
          <w:sz w:val="20"/>
          <w:lang w:val="en-GB"/>
        </w:rPr>
      </w:pPr>
    </w:p>
    <w:p w14:paraId="16C68FDE" w14:textId="77777777" w:rsidR="009803AF" w:rsidRPr="00A073C5" w:rsidRDefault="009803AF">
      <w:pPr>
        <w:spacing w:line="230" w:lineRule="auto"/>
        <w:ind w:firstLine="720"/>
        <w:jc w:val="both"/>
        <w:rPr>
          <w:b/>
          <w:sz w:val="20"/>
          <w:lang w:val="en-GB"/>
        </w:rPr>
      </w:pPr>
      <w:r w:rsidRPr="00A073C5">
        <w:rPr>
          <w:b/>
          <w:sz w:val="20"/>
          <w:lang w:val="en-GB"/>
        </w:rPr>
        <w:t>C.</w:t>
      </w:r>
      <w:r w:rsidRPr="00A073C5">
        <w:rPr>
          <w:b/>
          <w:sz w:val="20"/>
          <w:lang w:val="en-GB"/>
        </w:rPr>
        <w:tab/>
        <w:t>Accepting Governments</w:t>
      </w:r>
    </w:p>
    <w:p w14:paraId="5A8A020D" w14:textId="77777777" w:rsidR="009803AF" w:rsidRPr="00A073C5" w:rsidRDefault="009803AF">
      <w:pPr>
        <w:spacing w:line="230" w:lineRule="auto"/>
        <w:jc w:val="both"/>
        <w:rPr>
          <w:bCs/>
          <w:sz w:val="20"/>
          <w:lang w:val="en-GB"/>
        </w:rPr>
      </w:pPr>
    </w:p>
    <w:p w14:paraId="7B7D94B8" w14:textId="77777777" w:rsidR="009803AF" w:rsidRPr="00A073C5" w:rsidRDefault="009803AF">
      <w:pPr>
        <w:spacing w:line="230" w:lineRule="auto"/>
        <w:ind w:firstLine="7560"/>
        <w:jc w:val="both"/>
        <w:rPr>
          <w:sz w:val="20"/>
          <w:lang w:val="en-GB"/>
        </w:rPr>
      </w:pPr>
      <w:r w:rsidRPr="00A073C5">
        <w:rPr>
          <w:b/>
          <w:sz w:val="20"/>
          <w:lang w:val="en-GB"/>
        </w:rPr>
        <w:t>Date of deposit</w:t>
      </w:r>
    </w:p>
    <w:p w14:paraId="1BBF5B8B" w14:textId="77777777" w:rsidR="009803AF" w:rsidRPr="00A073C5" w:rsidRDefault="009803AF">
      <w:pPr>
        <w:spacing w:line="230" w:lineRule="auto"/>
        <w:jc w:val="both"/>
        <w:rPr>
          <w:sz w:val="20"/>
          <w:lang w:val="en-GB"/>
        </w:rPr>
      </w:pPr>
    </w:p>
    <w:p w14:paraId="1727B159" w14:textId="77777777" w:rsidR="009803AF" w:rsidRPr="00A073C5" w:rsidRDefault="009803AF">
      <w:pPr>
        <w:tabs>
          <w:tab w:val="left" w:pos="7560"/>
        </w:tabs>
        <w:spacing w:line="230" w:lineRule="auto"/>
        <w:jc w:val="both"/>
        <w:rPr>
          <w:sz w:val="20"/>
          <w:lang w:val="en-GB"/>
        </w:rPr>
      </w:pPr>
      <w:r w:rsidRPr="00A073C5">
        <w:rPr>
          <w:sz w:val="20"/>
          <w:lang w:val="en-GB"/>
        </w:rPr>
        <w:t>Antigua and Barbuda</w:t>
      </w:r>
      <w:r w:rsidRPr="00A073C5">
        <w:rPr>
          <w:sz w:val="20"/>
          <w:lang w:val="en-GB"/>
        </w:rPr>
        <w:tab/>
        <w:t>25 August 1999</w:t>
      </w:r>
    </w:p>
    <w:p w14:paraId="68CB729B" w14:textId="77777777" w:rsidR="009803AF" w:rsidRPr="00A073C5" w:rsidRDefault="009803AF">
      <w:pPr>
        <w:tabs>
          <w:tab w:val="left" w:pos="7560"/>
        </w:tabs>
        <w:spacing w:line="230" w:lineRule="auto"/>
        <w:jc w:val="both"/>
        <w:rPr>
          <w:sz w:val="20"/>
          <w:lang w:val="en-GB"/>
        </w:rPr>
      </w:pPr>
      <w:r w:rsidRPr="00A073C5">
        <w:rPr>
          <w:sz w:val="20"/>
          <w:lang w:val="en-GB"/>
        </w:rPr>
        <w:t>Argentina</w:t>
      </w:r>
      <w:r w:rsidRPr="00A073C5">
        <w:rPr>
          <w:sz w:val="20"/>
          <w:lang w:val="en-GB"/>
        </w:rPr>
        <w:tab/>
        <w:t>18 February 1987</w:t>
      </w:r>
    </w:p>
    <w:p w14:paraId="5FF884E4" w14:textId="77777777" w:rsidR="009803AF" w:rsidRPr="00A073C5" w:rsidRDefault="009803AF">
      <w:pPr>
        <w:tabs>
          <w:tab w:val="left" w:pos="7560"/>
        </w:tabs>
        <w:spacing w:line="230" w:lineRule="auto"/>
        <w:jc w:val="both"/>
        <w:rPr>
          <w:sz w:val="20"/>
          <w:lang w:val="en-GB"/>
        </w:rPr>
      </w:pPr>
      <w:r w:rsidRPr="00A073C5">
        <w:rPr>
          <w:sz w:val="20"/>
          <w:lang w:val="en-GB"/>
        </w:rPr>
        <w:t>Australia</w:t>
      </w:r>
      <w:r w:rsidRPr="00A073C5">
        <w:rPr>
          <w:sz w:val="20"/>
          <w:lang w:val="en-GB"/>
        </w:rPr>
        <w:tab/>
        <w:t>10 November l980</w:t>
      </w:r>
    </w:p>
    <w:p w14:paraId="5C0EFDD6" w14:textId="77777777" w:rsidR="009803AF" w:rsidRPr="00A073C5" w:rsidRDefault="009803AF">
      <w:pPr>
        <w:tabs>
          <w:tab w:val="left" w:pos="7560"/>
        </w:tabs>
        <w:spacing w:line="230" w:lineRule="auto"/>
        <w:jc w:val="both"/>
        <w:rPr>
          <w:sz w:val="20"/>
          <w:lang w:val="en-GB"/>
        </w:rPr>
      </w:pPr>
      <w:r w:rsidRPr="00A073C5">
        <w:rPr>
          <w:sz w:val="20"/>
          <w:lang w:val="en-GB"/>
        </w:rPr>
        <w:t>Bahamas</w:t>
      </w:r>
      <w:r w:rsidRPr="00A073C5">
        <w:rPr>
          <w:sz w:val="20"/>
          <w:lang w:val="en-GB"/>
        </w:rPr>
        <w:tab/>
        <w:t>22 March l978</w:t>
      </w:r>
    </w:p>
    <w:p w14:paraId="462CE0DF" w14:textId="77777777" w:rsidR="009803AF" w:rsidRPr="00A073C5" w:rsidRDefault="009803AF">
      <w:pPr>
        <w:tabs>
          <w:tab w:val="left" w:pos="7560"/>
        </w:tabs>
        <w:spacing w:line="230" w:lineRule="auto"/>
        <w:jc w:val="both"/>
        <w:rPr>
          <w:sz w:val="20"/>
          <w:lang w:val="en-GB"/>
        </w:rPr>
      </w:pPr>
      <w:r w:rsidRPr="00A073C5">
        <w:rPr>
          <w:sz w:val="20"/>
          <w:lang w:val="en-GB"/>
        </w:rPr>
        <w:t>Bahrain</w:t>
      </w:r>
      <w:r w:rsidRPr="00A073C5">
        <w:rPr>
          <w:sz w:val="20"/>
          <w:lang w:val="en-GB"/>
        </w:rPr>
        <w:tab/>
        <w:t>21 October 1985</w:t>
      </w:r>
    </w:p>
    <w:p w14:paraId="42BB9497" w14:textId="77777777" w:rsidR="009803AF" w:rsidRPr="00A073C5" w:rsidRDefault="009803AF">
      <w:pPr>
        <w:tabs>
          <w:tab w:val="left" w:pos="7560"/>
        </w:tabs>
        <w:spacing w:line="230" w:lineRule="auto"/>
        <w:jc w:val="both"/>
        <w:rPr>
          <w:sz w:val="20"/>
          <w:lang w:val="en-GB"/>
        </w:rPr>
      </w:pPr>
      <w:r w:rsidRPr="00A073C5">
        <w:rPr>
          <w:sz w:val="20"/>
          <w:lang w:val="en-GB"/>
        </w:rPr>
        <w:t>Barbados</w:t>
      </w:r>
      <w:r w:rsidRPr="00A073C5">
        <w:rPr>
          <w:sz w:val="20"/>
          <w:lang w:val="en-GB"/>
        </w:rPr>
        <w:tab/>
        <w:t xml:space="preserve">  1 December l982</w:t>
      </w:r>
    </w:p>
    <w:p w14:paraId="31404CEF" w14:textId="77777777" w:rsidR="009803AF" w:rsidRPr="00A073C5" w:rsidRDefault="009803AF">
      <w:pPr>
        <w:tabs>
          <w:tab w:val="left" w:pos="7560"/>
        </w:tabs>
        <w:spacing w:line="230" w:lineRule="auto"/>
        <w:jc w:val="both"/>
        <w:rPr>
          <w:sz w:val="20"/>
          <w:lang w:val="en-GB"/>
        </w:rPr>
      </w:pPr>
      <w:r w:rsidRPr="00A073C5">
        <w:rPr>
          <w:sz w:val="20"/>
          <w:lang w:val="en-GB"/>
        </w:rPr>
        <w:t>Belgium</w:t>
      </w:r>
      <w:r w:rsidRPr="00A073C5">
        <w:rPr>
          <w:sz w:val="20"/>
          <w:lang w:val="en-GB"/>
        </w:rPr>
        <w:tab/>
        <w:t>22 February l977</w:t>
      </w:r>
    </w:p>
    <w:p w14:paraId="0AD42BC4" w14:textId="77777777" w:rsidR="009803AF" w:rsidRPr="00A073C5" w:rsidRDefault="009803AF">
      <w:pPr>
        <w:tabs>
          <w:tab w:val="left" w:pos="7560"/>
        </w:tabs>
        <w:spacing w:line="230" w:lineRule="auto"/>
        <w:jc w:val="both"/>
        <w:rPr>
          <w:sz w:val="20"/>
          <w:lang w:val="en-GB"/>
        </w:rPr>
      </w:pPr>
      <w:r w:rsidRPr="00A073C5">
        <w:rPr>
          <w:sz w:val="20"/>
          <w:lang w:val="en-GB"/>
        </w:rPr>
        <w:t>Brazil</w:t>
      </w:r>
      <w:r w:rsidRPr="00A073C5">
        <w:rPr>
          <w:sz w:val="20"/>
          <w:lang w:val="en-GB"/>
        </w:rPr>
        <w:tab/>
        <w:t>18 August l977</w:t>
      </w:r>
    </w:p>
    <w:p w14:paraId="089FC7DD" w14:textId="77777777" w:rsidR="009803AF" w:rsidRPr="00A073C5" w:rsidRDefault="009803AF">
      <w:pPr>
        <w:tabs>
          <w:tab w:val="left" w:pos="7560"/>
        </w:tabs>
        <w:spacing w:line="230" w:lineRule="auto"/>
        <w:jc w:val="both"/>
        <w:rPr>
          <w:sz w:val="20"/>
          <w:lang w:val="en-GB"/>
        </w:rPr>
      </w:pPr>
      <w:r w:rsidRPr="00A073C5">
        <w:rPr>
          <w:sz w:val="20"/>
          <w:lang w:val="en-GB"/>
        </w:rPr>
        <w:t>Bulgaria</w:t>
      </w:r>
      <w:r w:rsidRPr="00A073C5">
        <w:rPr>
          <w:sz w:val="20"/>
          <w:lang w:val="en-GB"/>
        </w:rPr>
        <w:tab/>
        <w:t xml:space="preserve">  2 November l983</w:t>
      </w:r>
    </w:p>
    <w:p w14:paraId="74C30B99" w14:textId="77777777" w:rsidR="009803AF" w:rsidRPr="00A073C5" w:rsidRDefault="009803AF">
      <w:pPr>
        <w:tabs>
          <w:tab w:val="left" w:pos="7560"/>
        </w:tabs>
        <w:spacing w:line="230" w:lineRule="auto"/>
        <w:jc w:val="both"/>
        <w:rPr>
          <w:sz w:val="20"/>
          <w:lang w:val="en-GB"/>
        </w:rPr>
      </w:pPr>
      <w:r w:rsidRPr="00A073C5">
        <w:rPr>
          <w:sz w:val="20"/>
          <w:lang w:val="en-GB"/>
        </w:rPr>
        <w:t>Canada</w:t>
      </w:r>
      <w:r w:rsidRPr="00A073C5">
        <w:rPr>
          <w:sz w:val="20"/>
          <w:lang w:val="en-GB"/>
        </w:rPr>
        <w:tab/>
        <w:t>14 October l976</w:t>
      </w:r>
    </w:p>
    <w:p w14:paraId="79A0F420" w14:textId="77777777" w:rsidR="009803AF" w:rsidRPr="00A073C5" w:rsidRDefault="009803AF">
      <w:pPr>
        <w:tabs>
          <w:tab w:val="left" w:pos="7560"/>
        </w:tabs>
        <w:spacing w:line="230" w:lineRule="auto"/>
        <w:jc w:val="both"/>
        <w:rPr>
          <w:sz w:val="20"/>
          <w:lang w:val="en-GB"/>
        </w:rPr>
      </w:pPr>
      <w:r w:rsidRPr="00A073C5">
        <w:rPr>
          <w:sz w:val="20"/>
          <w:lang w:val="en-GB"/>
        </w:rPr>
        <w:t>Cape Verde</w:t>
      </w:r>
      <w:r w:rsidRPr="00A073C5">
        <w:rPr>
          <w:sz w:val="20"/>
          <w:lang w:val="en-GB"/>
        </w:rPr>
        <w:tab/>
        <w:t>28 July l977</w:t>
      </w:r>
    </w:p>
    <w:p w14:paraId="2EC26018" w14:textId="77777777" w:rsidR="009803AF" w:rsidRPr="00A073C5" w:rsidRDefault="009803AF">
      <w:pPr>
        <w:tabs>
          <w:tab w:val="left" w:pos="7560"/>
        </w:tabs>
        <w:spacing w:line="230" w:lineRule="auto"/>
        <w:jc w:val="both"/>
        <w:rPr>
          <w:sz w:val="20"/>
          <w:lang w:val="en-GB"/>
        </w:rPr>
      </w:pPr>
      <w:r w:rsidRPr="00A073C5">
        <w:rPr>
          <w:sz w:val="20"/>
          <w:lang w:val="en-GB"/>
        </w:rPr>
        <w:t>Chile</w:t>
      </w:r>
      <w:r w:rsidRPr="00A073C5">
        <w:rPr>
          <w:sz w:val="20"/>
          <w:lang w:val="en-GB"/>
        </w:rPr>
        <w:tab/>
        <w:t>21 January 1986</w:t>
      </w:r>
    </w:p>
    <w:p w14:paraId="71ED44EB" w14:textId="77777777" w:rsidR="009803AF" w:rsidRPr="00A073C5" w:rsidRDefault="009803AF">
      <w:pPr>
        <w:tabs>
          <w:tab w:val="left" w:pos="7560"/>
        </w:tabs>
        <w:spacing w:line="230" w:lineRule="auto"/>
        <w:jc w:val="both"/>
        <w:rPr>
          <w:sz w:val="20"/>
          <w:lang w:val="en-GB"/>
        </w:rPr>
      </w:pPr>
      <w:r w:rsidRPr="00A073C5">
        <w:rPr>
          <w:sz w:val="20"/>
          <w:lang w:val="en-GB"/>
        </w:rPr>
        <w:t>China</w:t>
      </w:r>
      <w:r w:rsidRPr="00A073C5">
        <w:rPr>
          <w:sz w:val="20"/>
          <w:vertAlign w:val="superscript"/>
          <w:lang w:val="en-GB"/>
        </w:rPr>
        <w:t>1</w:t>
      </w:r>
      <w:r w:rsidRPr="00A073C5">
        <w:rPr>
          <w:sz w:val="20"/>
          <w:lang w:val="en-GB"/>
        </w:rPr>
        <w:tab/>
        <w:t xml:space="preserve">  1 August l980</w:t>
      </w:r>
    </w:p>
    <w:p w14:paraId="3679E129" w14:textId="77777777" w:rsidR="009803AF" w:rsidRPr="00A073C5" w:rsidRDefault="009803AF">
      <w:pPr>
        <w:tabs>
          <w:tab w:val="left" w:pos="7560"/>
        </w:tabs>
        <w:spacing w:line="230" w:lineRule="auto"/>
        <w:jc w:val="both"/>
        <w:rPr>
          <w:sz w:val="20"/>
          <w:lang w:val="en-GB"/>
        </w:rPr>
      </w:pPr>
      <w:r w:rsidRPr="00A073C5">
        <w:rPr>
          <w:sz w:val="20"/>
          <w:lang w:val="en-GB"/>
        </w:rPr>
        <w:t>Cyprus</w:t>
      </w:r>
      <w:r w:rsidRPr="00A073C5">
        <w:rPr>
          <w:sz w:val="20"/>
          <w:lang w:val="en-GB"/>
        </w:rPr>
        <w:tab/>
        <w:t>10 January l980</w:t>
      </w:r>
    </w:p>
    <w:p w14:paraId="7CBFAA0C" w14:textId="77777777" w:rsidR="009803AF" w:rsidRPr="00A073C5" w:rsidRDefault="009803AF">
      <w:pPr>
        <w:tabs>
          <w:tab w:val="left" w:pos="7560"/>
        </w:tabs>
        <w:spacing w:line="230" w:lineRule="auto"/>
        <w:jc w:val="both"/>
        <w:rPr>
          <w:sz w:val="20"/>
          <w:lang w:val="de-DE"/>
        </w:rPr>
      </w:pPr>
      <w:r w:rsidRPr="00A073C5">
        <w:rPr>
          <w:sz w:val="20"/>
          <w:lang w:val="de-DE"/>
        </w:rPr>
        <w:t>Denmark</w:t>
      </w:r>
      <w:r w:rsidRPr="00A073C5">
        <w:rPr>
          <w:sz w:val="20"/>
          <w:lang w:val="de-DE"/>
        </w:rPr>
        <w:tab/>
        <w:t xml:space="preserve">  8 April l976</w:t>
      </w:r>
    </w:p>
    <w:p w14:paraId="5FEB8B7D" w14:textId="77777777" w:rsidR="009803AF" w:rsidRPr="00A073C5" w:rsidRDefault="009803AF">
      <w:pPr>
        <w:tabs>
          <w:tab w:val="left" w:pos="7560"/>
        </w:tabs>
        <w:spacing w:line="230" w:lineRule="auto"/>
        <w:jc w:val="both"/>
        <w:rPr>
          <w:sz w:val="20"/>
          <w:lang w:val="de-DE"/>
        </w:rPr>
      </w:pPr>
      <w:r w:rsidRPr="00A073C5">
        <w:rPr>
          <w:sz w:val="20"/>
          <w:lang w:val="de-DE"/>
        </w:rPr>
        <w:t>Ecuador</w:t>
      </w:r>
      <w:r w:rsidRPr="00A073C5">
        <w:rPr>
          <w:sz w:val="20"/>
          <w:lang w:val="de-DE"/>
        </w:rPr>
        <w:tab/>
        <w:t>20 April l977</w:t>
      </w:r>
    </w:p>
    <w:p w14:paraId="6A53216F" w14:textId="77777777" w:rsidR="009803AF" w:rsidRPr="00A073C5" w:rsidRDefault="009803AF">
      <w:pPr>
        <w:tabs>
          <w:tab w:val="left" w:pos="7560"/>
        </w:tabs>
        <w:spacing w:line="230" w:lineRule="auto"/>
        <w:jc w:val="both"/>
        <w:rPr>
          <w:sz w:val="20"/>
          <w:lang w:val="en-GB"/>
        </w:rPr>
      </w:pPr>
      <w:r w:rsidRPr="00A073C5">
        <w:rPr>
          <w:sz w:val="20"/>
          <w:lang w:val="en-GB"/>
        </w:rPr>
        <w:t>Estonia</w:t>
      </w:r>
      <w:r w:rsidRPr="00A073C5">
        <w:rPr>
          <w:sz w:val="20"/>
          <w:lang w:val="en-GB"/>
        </w:rPr>
        <w:tab/>
        <w:t>18 August 1992</w:t>
      </w:r>
    </w:p>
    <w:p w14:paraId="1236962A" w14:textId="77777777" w:rsidR="009803AF" w:rsidRPr="00A073C5" w:rsidRDefault="009803AF">
      <w:pPr>
        <w:tabs>
          <w:tab w:val="left" w:pos="7560"/>
        </w:tabs>
        <w:spacing w:line="230" w:lineRule="auto"/>
        <w:jc w:val="both"/>
        <w:rPr>
          <w:sz w:val="20"/>
          <w:lang w:val="en-GB"/>
        </w:rPr>
      </w:pPr>
      <w:r w:rsidRPr="00A073C5">
        <w:rPr>
          <w:sz w:val="20"/>
          <w:lang w:val="en-GB"/>
        </w:rPr>
        <w:t>Finland</w:t>
      </w:r>
      <w:r w:rsidRPr="00A073C5">
        <w:rPr>
          <w:sz w:val="20"/>
          <w:lang w:val="en-GB"/>
        </w:rPr>
        <w:tab/>
        <w:t>29 November l976</w:t>
      </w:r>
    </w:p>
    <w:p w14:paraId="532B7FE1" w14:textId="77777777" w:rsidR="009803AF" w:rsidRPr="00A073C5" w:rsidRDefault="009803AF">
      <w:pPr>
        <w:tabs>
          <w:tab w:val="left" w:pos="7560"/>
        </w:tabs>
        <w:spacing w:line="230" w:lineRule="auto"/>
        <w:jc w:val="both"/>
        <w:rPr>
          <w:sz w:val="20"/>
          <w:lang w:val="en-GB"/>
        </w:rPr>
      </w:pPr>
      <w:r w:rsidRPr="00A073C5">
        <w:rPr>
          <w:sz w:val="20"/>
          <w:lang w:val="en-GB"/>
        </w:rPr>
        <w:t>France</w:t>
      </w:r>
      <w:r w:rsidRPr="00A073C5">
        <w:rPr>
          <w:sz w:val="20"/>
          <w:vertAlign w:val="superscript"/>
          <w:lang w:val="en-GB"/>
        </w:rPr>
        <w:t>2</w:t>
      </w:r>
      <w:r w:rsidRPr="00A073C5">
        <w:rPr>
          <w:sz w:val="20"/>
          <w:lang w:val="en-GB"/>
        </w:rPr>
        <w:tab/>
        <w:t>28 June l976</w:t>
      </w:r>
    </w:p>
    <w:p w14:paraId="46D5C489" w14:textId="77777777" w:rsidR="009803AF" w:rsidRPr="00A073C5" w:rsidRDefault="009803AF">
      <w:pPr>
        <w:tabs>
          <w:tab w:val="left" w:pos="7560"/>
        </w:tabs>
        <w:spacing w:line="230" w:lineRule="auto"/>
        <w:jc w:val="both"/>
        <w:rPr>
          <w:sz w:val="20"/>
          <w:lang w:val="en-GB"/>
        </w:rPr>
      </w:pPr>
      <w:r w:rsidRPr="00A073C5">
        <w:rPr>
          <w:sz w:val="20"/>
          <w:lang w:val="en-GB"/>
        </w:rPr>
        <w:t>Germany</w:t>
      </w:r>
      <w:r w:rsidRPr="00A073C5">
        <w:rPr>
          <w:sz w:val="20"/>
          <w:vertAlign w:val="superscript"/>
          <w:lang w:val="en-GB"/>
        </w:rPr>
        <w:t>3</w:t>
      </w:r>
      <w:r w:rsidRPr="00A073C5">
        <w:rPr>
          <w:sz w:val="20"/>
          <w:lang w:val="en-GB"/>
        </w:rPr>
        <w:tab/>
        <w:t>29 April l98l</w:t>
      </w:r>
    </w:p>
    <w:p w14:paraId="11E1A7E5" w14:textId="77777777" w:rsidR="009803AF" w:rsidRPr="00A073C5" w:rsidRDefault="009803AF">
      <w:pPr>
        <w:tabs>
          <w:tab w:val="left" w:pos="7560"/>
        </w:tabs>
        <w:spacing w:line="230" w:lineRule="auto"/>
        <w:jc w:val="both"/>
        <w:rPr>
          <w:sz w:val="20"/>
          <w:lang w:val="en-GB"/>
        </w:rPr>
      </w:pPr>
      <w:r w:rsidRPr="00A073C5">
        <w:rPr>
          <w:sz w:val="20"/>
          <w:lang w:val="en-GB"/>
        </w:rPr>
        <w:t>Honduras</w:t>
      </w:r>
      <w:r w:rsidRPr="00A073C5">
        <w:rPr>
          <w:sz w:val="20"/>
          <w:lang w:val="en-GB"/>
        </w:rPr>
        <w:tab/>
        <w:t>24 September 1985</w:t>
      </w:r>
    </w:p>
    <w:p w14:paraId="18F2B3CA" w14:textId="77777777" w:rsidR="009803AF" w:rsidRPr="00A073C5" w:rsidRDefault="009803AF">
      <w:pPr>
        <w:tabs>
          <w:tab w:val="left" w:pos="7560"/>
        </w:tabs>
        <w:spacing w:line="230" w:lineRule="auto"/>
        <w:jc w:val="both"/>
        <w:rPr>
          <w:sz w:val="20"/>
          <w:lang w:val="en-GB"/>
        </w:rPr>
      </w:pPr>
      <w:r w:rsidRPr="00A073C5">
        <w:rPr>
          <w:sz w:val="20"/>
          <w:lang w:val="en-GB"/>
        </w:rPr>
        <w:t>Hungary</w:t>
      </w:r>
      <w:r w:rsidRPr="00A073C5">
        <w:rPr>
          <w:sz w:val="20"/>
          <w:lang w:val="en-GB"/>
        </w:rPr>
        <w:tab/>
        <w:t xml:space="preserve">  5 June l98l</w:t>
      </w:r>
    </w:p>
    <w:p w14:paraId="31E81DAE" w14:textId="77777777" w:rsidR="009803AF" w:rsidRPr="00A073C5" w:rsidRDefault="009803AF">
      <w:pPr>
        <w:tabs>
          <w:tab w:val="left" w:pos="7560"/>
        </w:tabs>
        <w:spacing w:line="230" w:lineRule="auto"/>
        <w:jc w:val="both"/>
        <w:rPr>
          <w:sz w:val="20"/>
          <w:lang w:val="en-GB"/>
        </w:rPr>
      </w:pPr>
      <w:r w:rsidRPr="00A073C5">
        <w:rPr>
          <w:sz w:val="20"/>
          <w:lang w:val="en-GB"/>
        </w:rPr>
        <w:t>India</w:t>
      </w:r>
      <w:r w:rsidRPr="00A073C5">
        <w:rPr>
          <w:sz w:val="20"/>
          <w:lang w:val="en-GB"/>
        </w:rPr>
        <w:tab/>
        <w:t>31 January l977</w:t>
      </w:r>
    </w:p>
    <w:p w14:paraId="30C77920" w14:textId="77777777" w:rsidR="009803AF" w:rsidRPr="00A073C5" w:rsidRDefault="009803AF">
      <w:pPr>
        <w:tabs>
          <w:tab w:val="left" w:pos="7560"/>
        </w:tabs>
        <w:spacing w:line="230" w:lineRule="auto"/>
        <w:jc w:val="both"/>
        <w:rPr>
          <w:sz w:val="20"/>
          <w:lang w:val="es-VE"/>
        </w:rPr>
      </w:pPr>
      <w:r w:rsidRPr="00A073C5">
        <w:rPr>
          <w:sz w:val="20"/>
          <w:lang w:val="es-ES"/>
        </w:rPr>
        <w:t>Israel</w:t>
      </w:r>
      <w:r w:rsidRPr="00A073C5">
        <w:rPr>
          <w:sz w:val="20"/>
          <w:lang w:val="es-ES"/>
        </w:rPr>
        <w:tab/>
      </w:r>
      <w:r w:rsidRPr="00A073C5">
        <w:rPr>
          <w:sz w:val="20"/>
          <w:lang w:val="es-VE"/>
        </w:rPr>
        <w:t>18 June 1981</w:t>
      </w:r>
    </w:p>
    <w:p w14:paraId="6F7E7D17" w14:textId="77777777" w:rsidR="009803AF" w:rsidRPr="00A073C5" w:rsidRDefault="009803AF">
      <w:pPr>
        <w:tabs>
          <w:tab w:val="left" w:pos="7560"/>
        </w:tabs>
        <w:spacing w:line="230" w:lineRule="auto"/>
        <w:jc w:val="both"/>
        <w:rPr>
          <w:sz w:val="20"/>
          <w:lang w:val="es-VE"/>
        </w:rPr>
      </w:pPr>
      <w:r w:rsidRPr="00A073C5">
        <w:rPr>
          <w:sz w:val="20"/>
          <w:lang w:val="es-VE"/>
        </w:rPr>
        <w:t>Jamaica</w:t>
      </w:r>
      <w:r w:rsidRPr="00A073C5">
        <w:rPr>
          <w:sz w:val="20"/>
          <w:lang w:val="es-VE"/>
        </w:rPr>
        <w:tab/>
        <w:t>18 November l982</w:t>
      </w:r>
    </w:p>
    <w:p w14:paraId="6291CB99" w14:textId="77777777" w:rsidR="009803AF" w:rsidRPr="00A073C5" w:rsidRDefault="009803AF">
      <w:pPr>
        <w:tabs>
          <w:tab w:val="left" w:pos="7560"/>
        </w:tabs>
        <w:spacing w:line="230" w:lineRule="auto"/>
        <w:jc w:val="both"/>
        <w:rPr>
          <w:sz w:val="20"/>
          <w:lang w:val="es-ES"/>
        </w:rPr>
      </w:pPr>
      <w:r w:rsidRPr="00A073C5">
        <w:rPr>
          <w:sz w:val="20"/>
          <w:lang w:val="es-VE"/>
        </w:rPr>
        <w:t>Kenya</w:t>
      </w:r>
      <w:r w:rsidRPr="00A073C5">
        <w:rPr>
          <w:sz w:val="20"/>
          <w:lang w:val="es-VE"/>
        </w:rPr>
        <w:tab/>
        <w:t>15 December 1</w:t>
      </w:r>
      <w:r w:rsidRPr="00A073C5">
        <w:rPr>
          <w:sz w:val="20"/>
          <w:lang w:val="es-ES"/>
        </w:rPr>
        <w:t>992</w:t>
      </w:r>
    </w:p>
    <w:p w14:paraId="0E3C8A52" w14:textId="77777777" w:rsidR="009803AF" w:rsidRPr="00A073C5" w:rsidRDefault="009803AF">
      <w:pPr>
        <w:tabs>
          <w:tab w:val="left" w:pos="7560"/>
        </w:tabs>
        <w:spacing w:line="230" w:lineRule="auto"/>
        <w:jc w:val="both"/>
        <w:rPr>
          <w:sz w:val="20"/>
          <w:lang w:val="en-GB"/>
        </w:rPr>
      </w:pPr>
      <w:r w:rsidRPr="00A073C5">
        <w:rPr>
          <w:sz w:val="20"/>
          <w:lang w:val="en-GB"/>
        </w:rPr>
        <w:t>Kuwait</w:t>
      </w:r>
      <w:r w:rsidRPr="00A073C5">
        <w:rPr>
          <w:sz w:val="20"/>
          <w:lang w:val="en-GB"/>
        </w:rPr>
        <w:tab/>
        <w:t>23 December l976</w:t>
      </w:r>
    </w:p>
    <w:p w14:paraId="4393282E" w14:textId="77777777" w:rsidR="009803AF" w:rsidRPr="00A073C5" w:rsidRDefault="006463E3">
      <w:pPr>
        <w:tabs>
          <w:tab w:val="left" w:pos="7560"/>
        </w:tabs>
        <w:spacing w:line="230" w:lineRule="auto"/>
        <w:jc w:val="both"/>
        <w:rPr>
          <w:sz w:val="20"/>
          <w:lang w:val="en-GB"/>
        </w:rPr>
      </w:pPr>
      <w:r w:rsidRPr="00A073C5">
        <w:rPr>
          <w:sz w:val="20"/>
          <w:lang w:val="en-GB"/>
        </w:rPr>
        <w:t>Libya</w:t>
      </w:r>
      <w:r w:rsidR="009803AF" w:rsidRPr="00A073C5">
        <w:rPr>
          <w:sz w:val="20"/>
          <w:lang w:val="en-GB"/>
        </w:rPr>
        <w:tab/>
        <w:t>29 October l976</w:t>
      </w:r>
    </w:p>
    <w:p w14:paraId="7F7955FB" w14:textId="77777777" w:rsidR="009803AF" w:rsidRPr="00A073C5" w:rsidRDefault="009803AF">
      <w:pPr>
        <w:tabs>
          <w:tab w:val="left" w:pos="7560"/>
        </w:tabs>
        <w:spacing w:line="230" w:lineRule="auto"/>
        <w:jc w:val="both"/>
        <w:rPr>
          <w:sz w:val="20"/>
          <w:lang w:val="en-GB"/>
        </w:rPr>
      </w:pPr>
      <w:r w:rsidRPr="00A073C5">
        <w:rPr>
          <w:sz w:val="20"/>
          <w:lang w:val="en-GB"/>
        </w:rPr>
        <w:t>Netherlands</w:t>
      </w:r>
      <w:r w:rsidRPr="00A073C5">
        <w:rPr>
          <w:sz w:val="20"/>
          <w:lang w:val="en-GB"/>
        </w:rPr>
        <w:tab/>
        <w:t>26 April l977</w:t>
      </w:r>
    </w:p>
    <w:p w14:paraId="6CE48640" w14:textId="77777777" w:rsidR="009803AF" w:rsidRPr="00A073C5" w:rsidRDefault="009803AF">
      <w:pPr>
        <w:tabs>
          <w:tab w:val="left" w:pos="7560"/>
        </w:tabs>
        <w:spacing w:line="230" w:lineRule="auto"/>
        <w:jc w:val="both"/>
        <w:rPr>
          <w:sz w:val="20"/>
          <w:lang w:val="en-GB"/>
        </w:rPr>
      </w:pPr>
      <w:r w:rsidRPr="00A073C5">
        <w:rPr>
          <w:sz w:val="20"/>
          <w:lang w:val="en-GB"/>
        </w:rPr>
        <w:t>New Zealand</w:t>
      </w:r>
      <w:r w:rsidRPr="00A073C5">
        <w:rPr>
          <w:sz w:val="20"/>
          <w:lang w:val="en-GB"/>
        </w:rPr>
        <w:tab/>
        <w:t>13 February l98l</w:t>
      </w:r>
    </w:p>
    <w:p w14:paraId="15FF400F" w14:textId="77777777" w:rsidR="009803AF" w:rsidRPr="00A073C5" w:rsidRDefault="009803AF">
      <w:pPr>
        <w:tabs>
          <w:tab w:val="left" w:pos="7560"/>
        </w:tabs>
        <w:spacing w:line="230" w:lineRule="auto"/>
        <w:jc w:val="both"/>
        <w:rPr>
          <w:sz w:val="20"/>
          <w:lang w:val="en-GB"/>
        </w:rPr>
      </w:pPr>
      <w:r w:rsidRPr="00A073C5">
        <w:rPr>
          <w:sz w:val="20"/>
          <w:lang w:val="en-GB"/>
        </w:rPr>
        <w:t>Nicaragua</w:t>
      </w:r>
      <w:r w:rsidRPr="00A073C5">
        <w:rPr>
          <w:sz w:val="20"/>
          <w:lang w:val="en-GB"/>
        </w:rPr>
        <w:tab/>
        <w:t xml:space="preserve">  2 February 1994</w:t>
      </w:r>
    </w:p>
    <w:p w14:paraId="7C494E32" w14:textId="77777777" w:rsidR="009803AF" w:rsidRPr="00A073C5" w:rsidRDefault="009803AF">
      <w:pPr>
        <w:tabs>
          <w:tab w:val="left" w:pos="7560"/>
        </w:tabs>
        <w:spacing w:line="230" w:lineRule="auto"/>
        <w:jc w:val="both"/>
        <w:rPr>
          <w:sz w:val="20"/>
          <w:lang w:val="en-GB"/>
        </w:rPr>
      </w:pPr>
      <w:r w:rsidRPr="00A073C5">
        <w:rPr>
          <w:sz w:val="20"/>
          <w:lang w:val="en-GB"/>
        </w:rPr>
        <w:t>Norway</w:t>
      </w:r>
      <w:r w:rsidRPr="00A073C5">
        <w:rPr>
          <w:sz w:val="20"/>
          <w:lang w:val="en-GB"/>
        </w:rPr>
        <w:tab/>
        <w:t xml:space="preserve">  6 October l977</w:t>
      </w:r>
    </w:p>
    <w:p w14:paraId="2349D0B2" w14:textId="77777777" w:rsidR="009803AF" w:rsidRPr="00A073C5" w:rsidRDefault="009803AF">
      <w:pPr>
        <w:tabs>
          <w:tab w:val="left" w:pos="7560"/>
        </w:tabs>
        <w:spacing w:line="230" w:lineRule="auto"/>
        <w:jc w:val="both"/>
        <w:rPr>
          <w:sz w:val="20"/>
          <w:lang w:val="en-GB"/>
        </w:rPr>
      </w:pPr>
      <w:r w:rsidRPr="00A073C5">
        <w:rPr>
          <w:sz w:val="20"/>
          <w:lang w:val="en-GB"/>
        </w:rPr>
        <w:t>Panama</w:t>
      </w:r>
      <w:r w:rsidRPr="00A073C5">
        <w:rPr>
          <w:sz w:val="20"/>
          <w:lang w:val="en-GB"/>
        </w:rPr>
        <w:tab/>
        <w:t>14 March l979</w:t>
      </w:r>
    </w:p>
    <w:p w14:paraId="61D8124E" w14:textId="77777777" w:rsidR="009803AF" w:rsidRPr="00A073C5" w:rsidRDefault="009803AF">
      <w:pPr>
        <w:tabs>
          <w:tab w:val="left" w:pos="7560"/>
        </w:tabs>
        <w:spacing w:line="230" w:lineRule="auto"/>
        <w:jc w:val="both"/>
        <w:rPr>
          <w:sz w:val="20"/>
          <w:lang w:val="en-GB"/>
        </w:rPr>
      </w:pPr>
      <w:r w:rsidRPr="00A073C5">
        <w:rPr>
          <w:sz w:val="20"/>
          <w:lang w:val="en-GB"/>
        </w:rPr>
        <w:t>Peru</w:t>
      </w:r>
      <w:r w:rsidRPr="00A073C5">
        <w:rPr>
          <w:sz w:val="20"/>
          <w:lang w:val="en-GB"/>
        </w:rPr>
        <w:tab/>
        <w:t xml:space="preserve">  7 June l984</w:t>
      </w:r>
    </w:p>
    <w:p w14:paraId="39432BC7" w14:textId="77777777" w:rsidR="009803AF" w:rsidRPr="00A073C5" w:rsidRDefault="009803AF">
      <w:pPr>
        <w:tabs>
          <w:tab w:val="left" w:pos="7560"/>
        </w:tabs>
        <w:spacing w:line="230" w:lineRule="auto"/>
        <w:jc w:val="both"/>
        <w:rPr>
          <w:sz w:val="20"/>
          <w:lang w:val="en-GB"/>
        </w:rPr>
      </w:pPr>
      <w:r w:rsidRPr="00A073C5">
        <w:rPr>
          <w:sz w:val="20"/>
          <w:lang w:val="en-GB"/>
        </w:rPr>
        <w:t>Romania</w:t>
      </w:r>
      <w:r w:rsidRPr="00A073C5">
        <w:rPr>
          <w:sz w:val="20"/>
          <w:lang w:val="en-GB"/>
        </w:rPr>
        <w:tab/>
        <w:t xml:space="preserve">  5 March l98l</w:t>
      </w:r>
    </w:p>
    <w:p w14:paraId="60F34B48" w14:textId="77777777" w:rsidR="009803AF" w:rsidRPr="00A073C5" w:rsidRDefault="009803AF">
      <w:pPr>
        <w:tabs>
          <w:tab w:val="left" w:pos="7560"/>
        </w:tabs>
        <w:spacing w:line="230" w:lineRule="auto"/>
        <w:jc w:val="both"/>
        <w:rPr>
          <w:sz w:val="20"/>
          <w:lang w:val="en-GB"/>
        </w:rPr>
      </w:pPr>
      <w:r w:rsidRPr="00A073C5">
        <w:rPr>
          <w:sz w:val="20"/>
          <w:lang w:val="en-GB"/>
        </w:rPr>
        <w:t>Russian Federation</w:t>
      </w:r>
      <w:r w:rsidRPr="00A073C5">
        <w:rPr>
          <w:sz w:val="20"/>
          <w:vertAlign w:val="superscript"/>
          <w:lang w:val="en-GB"/>
        </w:rPr>
        <w:t>4</w:t>
      </w:r>
      <w:r w:rsidRPr="00A073C5">
        <w:rPr>
          <w:sz w:val="20"/>
          <w:lang w:val="en-GB"/>
        </w:rPr>
        <w:tab/>
        <w:t xml:space="preserve">  6 January l98l</w:t>
      </w:r>
    </w:p>
    <w:p w14:paraId="709BE8C3" w14:textId="77777777" w:rsidR="009803AF" w:rsidRPr="00A073C5" w:rsidRDefault="009803AF">
      <w:pPr>
        <w:tabs>
          <w:tab w:val="left" w:pos="7560"/>
        </w:tabs>
        <w:spacing w:line="230" w:lineRule="auto"/>
        <w:jc w:val="both"/>
        <w:rPr>
          <w:sz w:val="20"/>
          <w:lang w:val="en-GB"/>
        </w:rPr>
      </w:pPr>
      <w:r w:rsidRPr="00A073C5">
        <w:rPr>
          <w:sz w:val="20"/>
          <w:lang w:val="en-GB"/>
        </w:rPr>
        <w:t>Saudi Arabia</w:t>
      </w:r>
      <w:r w:rsidRPr="00A073C5">
        <w:rPr>
          <w:sz w:val="20"/>
          <w:vertAlign w:val="superscript"/>
          <w:lang w:val="en-GB"/>
        </w:rPr>
        <w:t>5</w:t>
      </w:r>
      <w:r w:rsidRPr="00A073C5">
        <w:rPr>
          <w:sz w:val="20"/>
          <w:vertAlign w:val="superscript"/>
          <w:lang w:val="en-GB"/>
        </w:rPr>
        <w:tab/>
      </w:r>
      <w:r w:rsidRPr="00A073C5">
        <w:rPr>
          <w:sz w:val="20"/>
          <w:lang w:val="en-GB"/>
        </w:rPr>
        <w:t>21 August 1987</w:t>
      </w:r>
    </w:p>
    <w:p w14:paraId="283D785A" w14:textId="77777777" w:rsidR="009803AF" w:rsidRPr="00A073C5" w:rsidRDefault="009803AF">
      <w:pPr>
        <w:tabs>
          <w:tab w:val="left" w:pos="7560"/>
        </w:tabs>
        <w:spacing w:line="230" w:lineRule="auto"/>
        <w:jc w:val="both"/>
        <w:rPr>
          <w:sz w:val="20"/>
          <w:lang w:val="en-GB"/>
        </w:rPr>
      </w:pPr>
      <w:r w:rsidRPr="00A073C5">
        <w:rPr>
          <w:sz w:val="20"/>
          <w:lang w:val="en-GB"/>
        </w:rPr>
        <w:t>Serbia and Montenegro</w:t>
      </w:r>
      <w:r w:rsidRPr="00A073C5">
        <w:rPr>
          <w:sz w:val="20"/>
          <w:lang w:val="en-GB"/>
        </w:rPr>
        <w:tab/>
        <w:t>27 April 1992</w:t>
      </w:r>
    </w:p>
    <w:p w14:paraId="593EE3BE" w14:textId="77777777" w:rsidR="009803AF" w:rsidRPr="00A073C5" w:rsidRDefault="009803AF">
      <w:pPr>
        <w:tabs>
          <w:tab w:val="left" w:pos="7560"/>
        </w:tabs>
        <w:spacing w:line="230" w:lineRule="auto"/>
        <w:jc w:val="both"/>
        <w:rPr>
          <w:sz w:val="20"/>
          <w:lang w:val="en-GB"/>
        </w:rPr>
      </w:pPr>
      <w:r w:rsidRPr="00A073C5">
        <w:rPr>
          <w:sz w:val="20"/>
          <w:lang w:val="en-GB"/>
        </w:rPr>
        <w:t>Seychelles</w:t>
      </w:r>
      <w:r w:rsidRPr="00A073C5">
        <w:rPr>
          <w:sz w:val="20"/>
          <w:lang w:val="en-GB"/>
        </w:rPr>
        <w:tab/>
        <w:t xml:space="preserve">  1 October l980</w:t>
      </w:r>
    </w:p>
    <w:p w14:paraId="5CB3E210" w14:textId="77777777" w:rsidR="009803AF" w:rsidRPr="00A073C5" w:rsidRDefault="009803AF">
      <w:pPr>
        <w:tabs>
          <w:tab w:val="left" w:pos="7560"/>
        </w:tabs>
        <w:spacing w:line="230" w:lineRule="auto"/>
        <w:jc w:val="both"/>
        <w:rPr>
          <w:sz w:val="20"/>
          <w:lang w:val="en-GB"/>
        </w:rPr>
      </w:pPr>
      <w:r w:rsidRPr="00A073C5">
        <w:rPr>
          <w:sz w:val="20"/>
          <w:lang w:val="en-GB"/>
        </w:rPr>
        <w:t>Spain</w:t>
      </w:r>
      <w:r w:rsidRPr="00A073C5">
        <w:rPr>
          <w:sz w:val="20"/>
          <w:lang w:val="en-GB"/>
        </w:rPr>
        <w:tab/>
        <w:t>12 August 1985</w:t>
      </w:r>
    </w:p>
    <w:p w14:paraId="7BF46B2E" w14:textId="77777777" w:rsidR="009803AF" w:rsidRPr="00A073C5" w:rsidRDefault="009803AF">
      <w:pPr>
        <w:tabs>
          <w:tab w:val="left" w:pos="0"/>
          <w:tab w:val="left" w:pos="720"/>
          <w:tab w:val="left" w:pos="1440"/>
          <w:tab w:val="left" w:pos="6480"/>
        </w:tabs>
        <w:spacing w:line="230" w:lineRule="auto"/>
        <w:jc w:val="both"/>
        <w:rPr>
          <w:sz w:val="20"/>
          <w:lang w:val="en-GB"/>
        </w:rPr>
      </w:pPr>
    </w:p>
    <w:p w14:paraId="6AC0CF13" w14:textId="77777777" w:rsidR="009803AF" w:rsidRPr="00A073C5" w:rsidRDefault="009803AF">
      <w:pPr>
        <w:tabs>
          <w:tab w:val="left" w:pos="0"/>
          <w:tab w:val="left" w:pos="720"/>
          <w:tab w:val="left" w:pos="1440"/>
          <w:tab w:val="left" w:pos="6480"/>
        </w:tabs>
        <w:spacing w:line="230" w:lineRule="auto"/>
        <w:jc w:val="both"/>
        <w:rPr>
          <w:sz w:val="20"/>
          <w:lang w:val="en-GB"/>
        </w:rPr>
      </w:pPr>
      <w:r w:rsidRPr="00A073C5">
        <w:rPr>
          <w:sz w:val="20"/>
          <w:lang w:val="en-GB"/>
        </w:rPr>
        <w:br w:type="page"/>
      </w:r>
    </w:p>
    <w:p w14:paraId="01D5066A" w14:textId="77777777" w:rsidR="009803AF" w:rsidRPr="00A073C5" w:rsidRDefault="009803AF">
      <w:pPr>
        <w:tabs>
          <w:tab w:val="left" w:pos="7560"/>
        </w:tabs>
        <w:spacing w:line="230" w:lineRule="auto"/>
        <w:jc w:val="both"/>
        <w:rPr>
          <w:sz w:val="20"/>
          <w:lang w:val="en-GB"/>
        </w:rPr>
      </w:pPr>
      <w:r w:rsidRPr="00A073C5">
        <w:rPr>
          <w:sz w:val="20"/>
          <w:lang w:val="en-GB"/>
        </w:rPr>
        <w:lastRenderedPageBreak/>
        <w:tab/>
      </w:r>
      <w:r w:rsidRPr="00A073C5">
        <w:rPr>
          <w:b/>
          <w:sz w:val="20"/>
          <w:lang w:val="en-GB"/>
        </w:rPr>
        <w:t>Date of deposit</w:t>
      </w:r>
    </w:p>
    <w:p w14:paraId="6463C34F" w14:textId="77777777" w:rsidR="009803AF" w:rsidRPr="00A073C5" w:rsidRDefault="009803AF">
      <w:pPr>
        <w:spacing w:line="230" w:lineRule="auto"/>
        <w:jc w:val="both"/>
        <w:rPr>
          <w:sz w:val="20"/>
          <w:lang w:val="en-GB"/>
        </w:rPr>
      </w:pPr>
    </w:p>
    <w:p w14:paraId="62488D62" w14:textId="77777777" w:rsidR="009803AF" w:rsidRPr="00A073C5" w:rsidRDefault="009803AF">
      <w:pPr>
        <w:tabs>
          <w:tab w:val="left" w:pos="7560"/>
        </w:tabs>
        <w:spacing w:line="230" w:lineRule="auto"/>
        <w:jc w:val="both"/>
        <w:rPr>
          <w:sz w:val="20"/>
          <w:lang w:val="en-GB"/>
        </w:rPr>
      </w:pPr>
      <w:r w:rsidRPr="00A073C5">
        <w:rPr>
          <w:sz w:val="20"/>
          <w:lang w:val="en-GB"/>
        </w:rPr>
        <w:t>Sweden</w:t>
      </w:r>
      <w:r w:rsidRPr="00A073C5">
        <w:rPr>
          <w:sz w:val="20"/>
          <w:lang w:val="en-GB"/>
        </w:rPr>
        <w:tab/>
        <w:t>16 May l977</w:t>
      </w:r>
    </w:p>
    <w:p w14:paraId="1464D7B9" w14:textId="77777777" w:rsidR="009803AF" w:rsidRPr="00A073C5" w:rsidRDefault="009803AF">
      <w:pPr>
        <w:tabs>
          <w:tab w:val="left" w:pos="7560"/>
        </w:tabs>
        <w:spacing w:line="230" w:lineRule="auto"/>
        <w:jc w:val="both"/>
        <w:rPr>
          <w:sz w:val="20"/>
          <w:lang w:val="en-GB"/>
        </w:rPr>
      </w:pPr>
      <w:r w:rsidRPr="00A073C5">
        <w:rPr>
          <w:sz w:val="20"/>
          <w:lang w:val="en-GB"/>
        </w:rPr>
        <w:t>Switzerland</w:t>
      </w:r>
      <w:r w:rsidRPr="00A073C5">
        <w:rPr>
          <w:sz w:val="20"/>
          <w:lang w:val="en-GB"/>
        </w:rPr>
        <w:tab/>
        <w:t>15 December 1987</w:t>
      </w:r>
    </w:p>
    <w:p w14:paraId="7BB495FE" w14:textId="77777777" w:rsidR="009803AF" w:rsidRPr="00A073C5" w:rsidRDefault="009803AF">
      <w:pPr>
        <w:tabs>
          <w:tab w:val="left" w:pos="7560"/>
        </w:tabs>
        <w:spacing w:line="230" w:lineRule="auto"/>
        <w:jc w:val="both"/>
        <w:rPr>
          <w:sz w:val="20"/>
          <w:lang w:val="en-GB"/>
        </w:rPr>
      </w:pPr>
      <w:r w:rsidRPr="00A073C5">
        <w:rPr>
          <w:sz w:val="20"/>
          <w:lang w:val="en-GB"/>
        </w:rPr>
        <w:t>Ukraine</w:t>
      </w:r>
      <w:r w:rsidRPr="00A073C5">
        <w:rPr>
          <w:sz w:val="20"/>
          <w:lang w:val="en-GB"/>
        </w:rPr>
        <w:tab/>
        <w:t>25 October 1993</w:t>
      </w:r>
    </w:p>
    <w:p w14:paraId="59EB1D8B" w14:textId="77777777" w:rsidR="009803AF" w:rsidRPr="00A073C5" w:rsidRDefault="009803AF">
      <w:pPr>
        <w:tabs>
          <w:tab w:val="left" w:pos="7560"/>
        </w:tabs>
        <w:spacing w:line="230" w:lineRule="auto"/>
        <w:jc w:val="both"/>
        <w:rPr>
          <w:sz w:val="20"/>
          <w:lang w:val="en-GB"/>
        </w:rPr>
      </w:pPr>
      <w:r w:rsidRPr="00A073C5">
        <w:rPr>
          <w:sz w:val="20"/>
          <w:lang w:val="en-GB"/>
        </w:rPr>
        <w:t>United Arab Emirates</w:t>
      </w:r>
      <w:r w:rsidRPr="00A073C5">
        <w:rPr>
          <w:sz w:val="20"/>
          <w:lang w:val="en-GB"/>
        </w:rPr>
        <w:tab/>
        <w:t>15 March l984</w:t>
      </w:r>
    </w:p>
    <w:p w14:paraId="2BD94978" w14:textId="77777777" w:rsidR="009803AF" w:rsidRPr="00A073C5" w:rsidRDefault="009803AF">
      <w:pPr>
        <w:tabs>
          <w:tab w:val="left" w:pos="7560"/>
        </w:tabs>
        <w:spacing w:line="230" w:lineRule="auto"/>
        <w:jc w:val="both"/>
        <w:rPr>
          <w:sz w:val="20"/>
          <w:lang w:val="en-GB"/>
        </w:rPr>
      </w:pPr>
      <w:r w:rsidRPr="00A073C5">
        <w:rPr>
          <w:sz w:val="20"/>
          <w:lang w:val="en-GB"/>
        </w:rPr>
        <w:t>United Kingdom</w:t>
      </w:r>
      <w:r w:rsidRPr="00A073C5">
        <w:rPr>
          <w:sz w:val="20"/>
          <w:lang w:val="en-GB"/>
        </w:rPr>
        <w:tab/>
        <w:t>29 March 1977</w:t>
      </w:r>
    </w:p>
    <w:p w14:paraId="49E4509E" w14:textId="77777777" w:rsidR="009803AF" w:rsidRPr="00A073C5" w:rsidRDefault="009803AF">
      <w:pPr>
        <w:tabs>
          <w:tab w:val="left" w:pos="7560"/>
        </w:tabs>
        <w:spacing w:line="230" w:lineRule="auto"/>
        <w:jc w:val="both"/>
        <w:rPr>
          <w:sz w:val="20"/>
          <w:lang w:val="en-GB"/>
        </w:rPr>
      </w:pPr>
      <w:r w:rsidRPr="00A073C5">
        <w:rPr>
          <w:sz w:val="20"/>
          <w:lang w:val="en-GB"/>
        </w:rPr>
        <w:t>United States</w:t>
      </w:r>
      <w:r w:rsidRPr="00A073C5">
        <w:rPr>
          <w:sz w:val="20"/>
          <w:lang w:val="en-GB"/>
        </w:rPr>
        <w:tab/>
        <w:t>12 August l980</w:t>
      </w:r>
    </w:p>
    <w:p w14:paraId="56F596F0" w14:textId="77777777" w:rsidR="009803AF" w:rsidRPr="00A073C5" w:rsidRDefault="009803AF">
      <w:pPr>
        <w:tabs>
          <w:tab w:val="left" w:pos="7560"/>
        </w:tabs>
        <w:spacing w:line="230" w:lineRule="auto"/>
        <w:jc w:val="both"/>
        <w:rPr>
          <w:sz w:val="20"/>
          <w:lang w:val="en-GB"/>
        </w:rPr>
      </w:pPr>
      <w:r w:rsidRPr="00A073C5">
        <w:rPr>
          <w:sz w:val="20"/>
          <w:lang w:val="en-GB"/>
        </w:rPr>
        <w:t>Zaire</w:t>
      </w:r>
      <w:r w:rsidRPr="00A073C5">
        <w:rPr>
          <w:sz w:val="20"/>
          <w:lang w:val="en-GB"/>
        </w:rPr>
        <w:tab/>
        <w:t>10 February l977</w:t>
      </w:r>
    </w:p>
    <w:p w14:paraId="26AC515A" w14:textId="77777777" w:rsidR="009803AF" w:rsidRPr="00A073C5" w:rsidRDefault="009803AF">
      <w:pPr>
        <w:spacing w:line="230" w:lineRule="auto"/>
        <w:jc w:val="both"/>
        <w:rPr>
          <w:sz w:val="20"/>
          <w:lang w:val="en-GB"/>
        </w:rPr>
      </w:pPr>
    </w:p>
    <w:p w14:paraId="3BB9AD35" w14:textId="77777777" w:rsidR="009803AF" w:rsidRPr="00A073C5" w:rsidRDefault="009803AF">
      <w:pPr>
        <w:spacing w:line="230" w:lineRule="auto"/>
        <w:jc w:val="both"/>
        <w:rPr>
          <w:sz w:val="20"/>
          <w:lang w:val="en-GB"/>
        </w:rPr>
      </w:pPr>
    </w:p>
    <w:p w14:paraId="5D3696FB" w14:textId="77777777" w:rsidR="009803AF" w:rsidRPr="00A073C5" w:rsidRDefault="009803AF">
      <w:pPr>
        <w:spacing w:line="230" w:lineRule="auto"/>
        <w:jc w:val="both"/>
        <w:rPr>
          <w:sz w:val="20"/>
          <w:lang w:val="en-GB"/>
        </w:rPr>
      </w:pPr>
      <w:r w:rsidRPr="00A073C5">
        <w:rPr>
          <w:sz w:val="20"/>
          <w:lang w:val="en-GB"/>
        </w:rPr>
        <w:t>The amendment will also be effective in respect of:</w:t>
      </w:r>
    </w:p>
    <w:p w14:paraId="124AF507" w14:textId="77777777" w:rsidR="009803AF" w:rsidRPr="00A073C5" w:rsidRDefault="009803AF">
      <w:pPr>
        <w:spacing w:line="230" w:lineRule="auto"/>
        <w:jc w:val="both"/>
        <w:rPr>
          <w:sz w:val="20"/>
          <w:lang w:val="en-GB"/>
        </w:rPr>
      </w:pPr>
    </w:p>
    <w:p w14:paraId="60A6B8DA" w14:textId="77777777" w:rsidR="009803AF" w:rsidRPr="00A073C5" w:rsidRDefault="009803AF">
      <w:pPr>
        <w:spacing w:line="230" w:lineRule="auto"/>
        <w:ind w:firstLine="7560"/>
        <w:jc w:val="both"/>
        <w:rPr>
          <w:sz w:val="20"/>
          <w:lang w:val="en-GB"/>
        </w:rPr>
      </w:pPr>
      <w:r w:rsidRPr="00A073C5">
        <w:rPr>
          <w:b/>
          <w:sz w:val="20"/>
          <w:lang w:val="en-GB"/>
        </w:rPr>
        <w:t>Date of deposit</w:t>
      </w:r>
    </w:p>
    <w:p w14:paraId="770E5C95" w14:textId="77777777" w:rsidR="009803AF" w:rsidRPr="00A073C5" w:rsidRDefault="009803AF">
      <w:pPr>
        <w:spacing w:line="230" w:lineRule="auto"/>
        <w:jc w:val="both"/>
        <w:rPr>
          <w:sz w:val="20"/>
          <w:lang w:val="en-GB"/>
        </w:rPr>
      </w:pPr>
    </w:p>
    <w:p w14:paraId="7D02B4B7" w14:textId="77777777" w:rsidR="009803AF" w:rsidRPr="00A073C5" w:rsidRDefault="009803AF">
      <w:pPr>
        <w:tabs>
          <w:tab w:val="left" w:pos="7560"/>
        </w:tabs>
        <w:spacing w:line="230" w:lineRule="auto"/>
        <w:jc w:val="both"/>
        <w:rPr>
          <w:sz w:val="20"/>
          <w:lang w:val="en-GB"/>
        </w:rPr>
      </w:pPr>
      <w:r w:rsidRPr="00A073C5">
        <w:rPr>
          <w:sz w:val="20"/>
          <w:lang w:val="en-GB"/>
        </w:rPr>
        <w:t>Netherlands Antilles</w:t>
      </w:r>
      <w:r w:rsidR="000262B1" w:rsidRPr="00A073C5">
        <w:rPr>
          <w:rFonts w:ascii="Symbol" w:eastAsia="Symbol" w:hAnsi="Symbol" w:cs="Symbol"/>
          <w:sz w:val="22"/>
          <w:szCs w:val="22"/>
          <w:vertAlign w:val="superscript"/>
          <w:lang w:val="en-GB"/>
        </w:rPr>
        <w:t>§</w:t>
      </w:r>
      <w:r w:rsidRPr="00A073C5">
        <w:rPr>
          <w:sz w:val="20"/>
          <w:lang w:val="en-GB"/>
        </w:rPr>
        <w:tab/>
        <w:t>26 April l977</w:t>
      </w:r>
    </w:p>
    <w:p w14:paraId="6BDBC298" w14:textId="77777777" w:rsidR="009803AF" w:rsidRPr="00A073C5" w:rsidRDefault="009803AF">
      <w:pPr>
        <w:tabs>
          <w:tab w:val="left" w:pos="7560"/>
        </w:tabs>
        <w:spacing w:line="230" w:lineRule="auto"/>
        <w:jc w:val="both"/>
        <w:rPr>
          <w:sz w:val="20"/>
          <w:lang w:val="en-GB"/>
        </w:rPr>
      </w:pPr>
      <w:r w:rsidRPr="00A073C5">
        <w:rPr>
          <w:sz w:val="20"/>
          <w:lang w:val="en-GB"/>
        </w:rPr>
        <w:t>Aruba (with effect from 1 January 1986)</w:t>
      </w:r>
      <w:r w:rsidRPr="00A073C5">
        <w:rPr>
          <w:sz w:val="20"/>
          <w:lang w:val="en-GB"/>
        </w:rPr>
        <w:tab/>
        <w:t xml:space="preserve">       </w:t>
      </w:r>
      <w:r w:rsidRPr="00A073C5">
        <w:rPr>
          <w:sz w:val="20"/>
          <w:lang w:val="en-GB"/>
        </w:rPr>
        <w:noBreakHyphen/>
      </w:r>
    </w:p>
    <w:p w14:paraId="68C533A2" w14:textId="77777777" w:rsidR="009803AF" w:rsidRPr="00A073C5" w:rsidRDefault="009803AF">
      <w:pPr>
        <w:spacing w:line="230" w:lineRule="auto"/>
        <w:jc w:val="both"/>
        <w:rPr>
          <w:sz w:val="20"/>
          <w:lang w:val="en-GB"/>
        </w:rPr>
      </w:pPr>
    </w:p>
    <w:p w14:paraId="705AB5C6" w14:textId="77777777" w:rsidR="009803AF" w:rsidRPr="00A073C5" w:rsidRDefault="009803AF">
      <w:pPr>
        <w:tabs>
          <w:tab w:val="left" w:pos="7560"/>
        </w:tabs>
        <w:spacing w:line="230" w:lineRule="auto"/>
        <w:jc w:val="both"/>
        <w:rPr>
          <w:sz w:val="20"/>
          <w:lang w:val="en-GB"/>
        </w:rPr>
      </w:pPr>
      <w:r w:rsidRPr="00A073C5">
        <w:rPr>
          <w:sz w:val="20"/>
          <w:lang w:val="en-GB"/>
        </w:rPr>
        <w:t>Bermuda, Hong Kong</w:t>
      </w:r>
      <w:r w:rsidRPr="00A073C5">
        <w:rPr>
          <w:sz w:val="20"/>
          <w:vertAlign w:val="superscript"/>
          <w:lang w:val="en-GB"/>
        </w:rPr>
        <w:t>*</w:t>
      </w:r>
      <w:r w:rsidRPr="00A073C5">
        <w:rPr>
          <w:sz w:val="20"/>
          <w:lang w:val="en-GB"/>
        </w:rPr>
        <w:tab/>
        <w:t xml:space="preserve">  8 June l977</w:t>
      </w:r>
    </w:p>
    <w:p w14:paraId="62FC6AA8" w14:textId="77777777" w:rsidR="009803AF" w:rsidRPr="00A073C5" w:rsidRDefault="009803AF">
      <w:pPr>
        <w:spacing w:line="230" w:lineRule="auto"/>
        <w:jc w:val="both"/>
        <w:rPr>
          <w:sz w:val="20"/>
          <w:lang w:val="en-GB"/>
        </w:rPr>
      </w:pPr>
    </w:p>
    <w:p w14:paraId="0894A772" w14:textId="77777777" w:rsidR="009803AF" w:rsidRPr="00A073C5" w:rsidRDefault="009803AF">
      <w:pPr>
        <w:tabs>
          <w:tab w:val="left" w:pos="7560"/>
        </w:tabs>
        <w:spacing w:line="230" w:lineRule="auto"/>
        <w:jc w:val="both"/>
        <w:rPr>
          <w:sz w:val="20"/>
          <w:lang w:val="en-GB"/>
        </w:rPr>
      </w:pPr>
      <w:r w:rsidRPr="00A073C5">
        <w:rPr>
          <w:sz w:val="20"/>
          <w:lang w:val="en-GB"/>
        </w:rPr>
        <w:t>Isle of Man</w:t>
      </w:r>
      <w:r w:rsidRPr="00A073C5">
        <w:rPr>
          <w:sz w:val="20"/>
          <w:lang w:val="en-GB"/>
        </w:rPr>
        <w:tab/>
        <w:t>24 June 1985</w:t>
      </w:r>
    </w:p>
    <w:p w14:paraId="49E86FEB" w14:textId="77777777" w:rsidR="009803AF" w:rsidRPr="00A073C5" w:rsidRDefault="009803AF">
      <w:pPr>
        <w:spacing w:line="230" w:lineRule="auto"/>
        <w:jc w:val="both"/>
        <w:rPr>
          <w:sz w:val="20"/>
          <w:lang w:val="en-GB"/>
        </w:rPr>
      </w:pPr>
    </w:p>
    <w:p w14:paraId="751A6A5A" w14:textId="77777777" w:rsidR="009803AF" w:rsidRPr="00A073C5" w:rsidRDefault="00D73B6A">
      <w:pPr>
        <w:spacing w:line="230" w:lineRule="auto"/>
        <w:jc w:val="both"/>
        <w:rPr>
          <w:sz w:val="20"/>
          <w:lang w:val="en-GB"/>
        </w:rPr>
      </w:pPr>
      <w:r w:rsidRPr="00A073C5">
        <w:rPr>
          <w:sz w:val="20"/>
          <w:vertAlign w:val="superscript"/>
          <w:lang w:val="en-GB"/>
        </w:rPr>
        <w:t>*</w:t>
      </w:r>
      <w:r w:rsidRPr="00A073C5">
        <w:rPr>
          <w:sz w:val="20"/>
          <w:vertAlign w:val="superscript"/>
          <w:lang w:val="en-GB"/>
        </w:rPr>
        <w:tab/>
      </w:r>
      <w:r w:rsidR="009803AF" w:rsidRPr="00A073C5">
        <w:rPr>
          <w:sz w:val="20"/>
          <w:lang w:val="en-GB"/>
        </w:rPr>
        <w:t>Ceased to apply to Hong Kong with effect from 1 July 1997.</w:t>
      </w:r>
    </w:p>
    <w:p w14:paraId="116EF2B0" w14:textId="77777777" w:rsidR="009803AF" w:rsidRPr="00A073C5" w:rsidRDefault="009803AF">
      <w:pPr>
        <w:spacing w:line="230" w:lineRule="auto"/>
        <w:jc w:val="both"/>
        <w:rPr>
          <w:sz w:val="20"/>
          <w:lang w:val="en-GB"/>
        </w:rPr>
      </w:pPr>
    </w:p>
    <w:p w14:paraId="6861044E" w14:textId="77777777" w:rsidR="000262B1" w:rsidRPr="00A073C5" w:rsidRDefault="000262B1" w:rsidP="000262B1">
      <w:pPr>
        <w:spacing w:line="230" w:lineRule="auto"/>
        <w:ind w:left="742" w:hanging="728"/>
        <w:jc w:val="both"/>
        <w:rPr>
          <w:sz w:val="20"/>
          <w:lang w:val="en-GB"/>
        </w:rPr>
      </w:pPr>
      <w:r w:rsidRPr="00A073C5">
        <w:rPr>
          <w:rFonts w:ascii="Symbol" w:eastAsia="Symbol" w:hAnsi="Symbol" w:cs="Symbol"/>
          <w:sz w:val="22"/>
          <w:szCs w:val="22"/>
          <w:vertAlign w:val="superscript"/>
          <w:lang w:val="en-GB"/>
        </w:rPr>
        <w:t>§</w:t>
      </w:r>
      <w:r w:rsidRPr="00A073C5">
        <w:rPr>
          <w:sz w:val="22"/>
          <w:szCs w:val="22"/>
          <w:vertAlign w:val="superscript"/>
          <w:lang w:val="en-GB"/>
        </w:rPr>
        <w:tab/>
      </w:r>
      <w:r w:rsidRPr="00A073C5">
        <w:rPr>
          <w:sz w:val="20"/>
          <w:lang w:val="en-GB"/>
        </w:rPr>
        <w:t>The Netherlands Antilles has ceased to exist as an autonomous country within the Kingdom of the Netherlands with effect from 10 October 2010.</w:t>
      </w:r>
      <w:r w:rsidRPr="00A073C5">
        <w:rPr>
          <w:sz w:val="22"/>
          <w:szCs w:val="22"/>
          <w:vertAlign w:val="superscript"/>
          <w:lang w:val="en-GB"/>
        </w:rPr>
        <w:t xml:space="preserve">  </w:t>
      </w:r>
    </w:p>
    <w:p w14:paraId="6CEF1147" w14:textId="77777777" w:rsidR="0094412E" w:rsidRPr="00A073C5" w:rsidRDefault="0094412E">
      <w:pPr>
        <w:spacing w:line="230" w:lineRule="auto"/>
        <w:jc w:val="both"/>
        <w:rPr>
          <w:sz w:val="20"/>
          <w:lang w:val="en-GB"/>
        </w:rPr>
      </w:pPr>
    </w:p>
    <w:p w14:paraId="2A76D50B" w14:textId="77777777" w:rsidR="009803AF" w:rsidRPr="00A073C5" w:rsidRDefault="009803AF">
      <w:pPr>
        <w:spacing w:line="230" w:lineRule="auto"/>
        <w:jc w:val="both"/>
        <w:rPr>
          <w:sz w:val="20"/>
          <w:lang w:val="en-GB"/>
        </w:rPr>
      </w:pPr>
    </w:p>
    <w:p w14:paraId="2BD7D167" w14:textId="77777777" w:rsidR="009803AF" w:rsidRPr="00A073C5" w:rsidRDefault="009803AF">
      <w:pPr>
        <w:spacing w:line="230" w:lineRule="auto"/>
        <w:jc w:val="both"/>
        <w:rPr>
          <w:sz w:val="20"/>
          <w:lang w:val="en-GB"/>
        </w:rPr>
      </w:pPr>
    </w:p>
    <w:p w14:paraId="11891E0F" w14:textId="77777777" w:rsidR="0094412E" w:rsidRPr="00A073C5" w:rsidRDefault="0094412E">
      <w:pPr>
        <w:spacing w:line="230" w:lineRule="auto"/>
        <w:jc w:val="both"/>
        <w:rPr>
          <w:sz w:val="20"/>
          <w:lang w:val="en-GB"/>
        </w:rPr>
      </w:pPr>
    </w:p>
    <w:p w14:paraId="5452DD6B" w14:textId="77777777" w:rsidR="0094412E" w:rsidRPr="00A073C5" w:rsidRDefault="0094412E">
      <w:pPr>
        <w:spacing w:line="230" w:lineRule="auto"/>
        <w:jc w:val="both"/>
        <w:rPr>
          <w:sz w:val="20"/>
          <w:lang w:val="en-GB"/>
        </w:rPr>
      </w:pPr>
    </w:p>
    <w:p w14:paraId="0A054603" w14:textId="77777777" w:rsidR="009803AF" w:rsidRPr="00A073C5" w:rsidRDefault="009803AF">
      <w:pPr>
        <w:spacing w:line="230" w:lineRule="auto"/>
        <w:jc w:val="both"/>
        <w:rPr>
          <w:sz w:val="20"/>
          <w:lang w:val="en-GB"/>
        </w:rPr>
      </w:pPr>
    </w:p>
    <w:p w14:paraId="075BA966" w14:textId="77777777" w:rsidR="009803AF" w:rsidRPr="00A073C5" w:rsidRDefault="009803AF">
      <w:pPr>
        <w:spacing w:line="230" w:lineRule="auto"/>
        <w:jc w:val="both"/>
        <w:rPr>
          <w:sz w:val="20"/>
          <w:lang w:val="en-GB"/>
        </w:rPr>
      </w:pPr>
    </w:p>
    <w:p w14:paraId="627E6C65" w14:textId="77777777" w:rsidR="009803AF" w:rsidRPr="00A073C5" w:rsidRDefault="009803AF">
      <w:pPr>
        <w:spacing w:line="230" w:lineRule="auto"/>
        <w:jc w:val="both"/>
        <w:rPr>
          <w:sz w:val="20"/>
          <w:lang w:val="en-GB"/>
        </w:rPr>
      </w:pPr>
    </w:p>
    <w:p w14:paraId="27113D54" w14:textId="77777777" w:rsidR="009803AF" w:rsidRPr="00A073C5" w:rsidRDefault="009803AF">
      <w:pPr>
        <w:spacing w:line="230" w:lineRule="auto"/>
        <w:jc w:val="both"/>
        <w:rPr>
          <w:sz w:val="20"/>
          <w:lang w:val="en-GB"/>
        </w:rPr>
      </w:pPr>
      <w:r w:rsidRPr="00A073C5">
        <w:rPr>
          <w:sz w:val="20"/>
          <w:lang w:val="en-GB"/>
        </w:rPr>
        <w:t>__________</w:t>
      </w:r>
    </w:p>
    <w:p w14:paraId="5B6A82CD" w14:textId="77777777" w:rsidR="009803AF" w:rsidRPr="00A073C5" w:rsidRDefault="009803AF">
      <w:pPr>
        <w:spacing w:line="230" w:lineRule="auto"/>
        <w:jc w:val="both"/>
        <w:rPr>
          <w:sz w:val="20"/>
          <w:lang w:val="en-GB"/>
        </w:rPr>
      </w:pPr>
    </w:p>
    <w:p w14:paraId="2028D0A9" w14:textId="77777777" w:rsidR="009803AF" w:rsidRPr="00A073C5" w:rsidRDefault="009803AF">
      <w:pPr>
        <w:spacing w:line="230" w:lineRule="auto"/>
        <w:ind w:firstLine="720"/>
        <w:jc w:val="both"/>
        <w:rPr>
          <w:sz w:val="20"/>
          <w:lang w:val="en-GB"/>
        </w:rPr>
      </w:pPr>
      <w:r w:rsidRPr="00A073C5">
        <w:rPr>
          <w:sz w:val="20"/>
          <w:vertAlign w:val="superscript"/>
          <w:lang w:val="en-GB"/>
        </w:rPr>
        <w:t>1  </w:t>
      </w:r>
      <w:r w:rsidRPr="00A073C5">
        <w:rPr>
          <w:sz w:val="20"/>
          <w:lang w:val="en-GB"/>
        </w:rPr>
        <w:t>Applies to the Hong Kong Special Administrative Region with effect from 1 July 1997.</w:t>
      </w:r>
    </w:p>
    <w:p w14:paraId="58D9A33B" w14:textId="77777777" w:rsidR="009803AF" w:rsidRPr="00A073C5" w:rsidRDefault="009803AF">
      <w:pPr>
        <w:spacing w:line="230" w:lineRule="auto"/>
        <w:jc w:val="both"/>
        <w:rPr>
          <w:sz w:val="20"/>
          <w:lang w:val="en-GB"/>
        </w:rPr>
      </w:pPr>
    </w:p>
    <w:p w14:paraId="30580559" w14:textId="77777777" w:rsidR="009803AF" w:rsidRPr="00A073C5" w:rsidRDefault="009803AF">
      <w:pPr>
        <w:spacing w:line="230" w:lineRule="auto"/>
        <w:ind w:left="720"/>
        <w:jc w:val="both"/>
        <w:rPr>
          <w:sz w:val="20"/>
          <w:lang w:val="en-GB"/>
        </w:rPr>
      </w:pPr>
      <w:r w:rsidRPr="00A073C5">
        <w:rPr>
          <w:sz w:val="20"/>
          <w:vertAlign w:val="superscript"/>
          <w:lang w:val="en-GB"/>
        </w:rPr>
        <w:t>2  </w:t>
      </w:r>
      <w:r w:rsidRPr="00A073C5">
        <w:rPr>
          <w:sz w:val="20"/>
          <w:lang w:val="en-GB"/>
        </w:rPr>
        <w:t>The instrument of acceptance contained the following declaration (in the French language):</w:t>
      </w:r>
    </w:p>
    <w:p w14:paraId="3BD1E4EC" w14:textId="77777777" w:rsidR="009803AF" w:rsidRPr="00A073C5" w:rsidRDefault="009803AF">
      <w:pPr>
        <w:spacing w:line="230" w:lineRule="auto"/>
        <w:jc w:val="both"/>
        <w:rPr>
          <w:sz w:val="20"/>
          <w:lang w:val="en-GB"/>
        </w:rPr>
      </w:pPr>
    </w:p>
    <w:p w14:paraId="7E481769" w14:textId="77777777" w:rsidR="009803AF" w:rsidRPr="00A073C5" w:rsidRDefault="009803AF" w:rsidP="001713AB">
      <w:pPr>
        <w:spacing w:line="230" w:lineRule="auto"/>
        <w:jc w:val="both"/>
        <w:rPr>
          <w:sz w:val="20"/>
          <w:lang w:val="en-GB"/>
        </w:rPr>
      </w:pPr>
      <w:r w:rsidRPr="00A073C5">
        <w:rPr>
          <w:i/>
          <w:sz w:val="20"/>
          <w:lang w:val="en-GB"/>
        </w:rPr>
        <w:t>[Translation]</w:t>
      </w:r>
    </w:p>
    <w:p w14:paraId="2EB703A4" w14:textId="77777777" w:rsidR="009803AF" w:rsidRPr="00A073C5" w:rsidRDefault="009803AF">
      <w:pPr>
        <w:spacing w:line="230" w:lineRule="auto"/>
        <w:jc w:val="both"/>
        <w:rPr>
          <w:sz w:val="20"/>
          <w:lang w:val="en-GB"/>
        </w:rPr>
      </w:pPr>
    </w:p>
    <w:p w14:paraId="3E138504" w14:textId="77777777" w:rsidR="009803AF" w:rsidRPr="00A073C5" w:rsidRDefault="009803AF">
      <w:pPr>
        <w:spacing w:line="230" w:lineRule="auto"/>
        <w:ind w:left="720" w:firstLine="720"/>
        <w:jc w:val="both"/>
        <w:rPr>
          <w:sz w:val="20"/>
          <w:lang w:val="en-GB"/>
        </w:rPr>
      </w:pPr>
      <w:r w:rsidRPr="00A073C5">
        <w:rPr>
          <w:sz w:val="20"/>
          <w:lang w:val="en-GB"/>
        </w:rPr>
        <w:t>"The Government of</w:t>
      </w:r>
      <w:r w:rsidR="00FE5E43" w:rsidRPr="00A073C5">
        <w:rPr>
          <w:sz w:val="20"/>
          <w:lang w:val="en-GB"/>
        </w:rPr>
        <w:t xml:space="preserve"> </w:t>
      </w:r>
      <w:r w:rsidRPr="00A073C5">
        <w:rPr>
          <w:sz w:val="20"/>
          <w:lang w:val="en-GB"/>
        </w:rPr>
        <w:t>the French Republic formulates the following reservation with regard to paragraph 4(a) of the amended article 29:  the application of this provision to its own vessels is not accepted because it is contrary to international law."</w:t>
      </w:r>
    </w:p>
    <w:p w14:paraId="0DE2CD83" w14:textId="77777777" w:rsidR="009803AF" w:rsidRPr="00A073C5" w:rsidRDefault="009803AF">
      <w:pPr>
        <w:spacing w:line="230" w:lineRule="auto"/>
        <w:jc w:val="both"/>
        <w:rPr>
          <w:sz w:val="20"/>
          <w:lang w:val="en-GB"/>
        </w:rPr>
      </w:pPr>
    </w:p>
    <w:p w14:paraId="50F2D303" w14:textId="77777777" w:rsidR="009803AF" w:rsidRPr="00A073C5" w:rsidRDefault="009803AF">
      <w:pPr>
        <w:spacing w:line="230" w:lineRule="auto"/>
        <w:ind w:firstLine="720"/>
        <w:jc w:val="both"/>
        <w:rPr>
          <w:sz w:val="20"/>
          <w:lang w:val="en-GB"/>
        </w:rPr>
      </w:pPr>
      <w:r w:rsidRPr="00A073C5">
        <w:rPr>
          <w:sz w:val="20"/>
          <w:vertAlign w:val="superscript"/>
          <w:lang w:val="en-GB"/>
        </w:rPr>
        <w:t>3  </w:t>
      </w:r>
      <w:r w:rsidRPr="00A073C5">
        <w:rPr>
          <w:sz w:val="20"/>
          <w:lang w:val="en-GB"/>
        </w:rPr>
        <w:t>The instrume</w:t>
      </w:r>
      <w:r w:rsidR="00FE5E43" w:rsidRPr="00A073C5">
        <w:rPr>
          <w:sz w:val="20"/>
          <w:lang w:val="en-GB"/>
        </w:rPr>
        <w:t>n</w:t>
      </w:r>
      <w:r w:rsidRPr="00A073C5">
        <w:rPr>
          <w:sz w:val="20"/>
          <w:lang w:val="en-GB"/>
        </w:rPr>
        <w:t>t of acceptance was accompanied by the following declaration:</w:t>
      </w:r>
    </w:p>
    <w:p w14:paraId="0E95EB51" w14:textId="77777777" w:rsidR="009803AF" w:rsidRPr="00A073C5" w:rsidRDefault="009803AF">
      <w:pPr>
        <w:spacing w:line="230" w:lineRule="auto"/>
        <w:jc w:val="both"/>
        <w:rPr>
          <w:sz w:val="20"/>
          <w:lang w:val="en-GB"/>
        </w:rPr>
      </w:pPr>
    </w:p>
    <w:p w14:paraId="28713202" w14:textId="77777777" w:rsidR="009803AF" w:rsidRPr="00A073C5" w:rsidRDefault="009803AF">
      <w:pPr>
        <w:spacing w:line="230" w:lineRule="auto"/>
        <w:ind w:left="720"/>
        <w:jc w:val="both"/>
        <w:rPr>
          <w:sz w:val="20"/>
          <w:lang w:val="en-GB"/>
        </w:rPr>
      </w:pPr>
      <w:r w:rsidRPr="00A073C5">
        <w:rPr>
          <w:sz w:val="20"/>
          <w:lang w:val="en-GB"/>
        </w:rPr>
        <w:t>"that the said ame</w:t>
      </w:r>
      <w:r w:rsidR="00FE5E43" w:rsidRPr="00A073C5">
        <w:rPr>
          <w:sz w:val="20"/>
          <w:lang w:val="en-GB"/>
        </w:rPr>
        <w:t>n</w:t>
      </w:r>
      <w:r w:rsidRPr="00A073C5">
        <w:rPr>
          <w:sz w:val="20"/>
          <w:lang w:val="en-GB"/>
        </w:rPr>
        <w:t>dments shall also apply to Berlin (West) with effect from the day on which they enter into force for the Federal Republic of Germany."</w:t>
      </w:r>
    </w:p>
    <w:p w14:paraId="19983751" w14:textId="77777777" w:rsidR="009803AF" w:rsidRPr="00A073C5" w:rsidRDefault="009803AF">
      <w:pPr>
        <w:spacing w:line="230" w:lineRule="auto"/>
        <w:jc w:val="both"/>
        <w:rPr>
          <w:sz w:val="20"/>
          <w:lang w:val="en-GB"/>
        </w:rPr>
      </w:pPr>
    </w:p>
    <w:p w14:paraId="7F8EE7ED" w14:textId="77777777" w:rsidR="009803AF" w:rsidRPr="00A073C5" w:rsidRDefault="009803AF">
      <w:pPr>
        <w:spacing w:line="230" w:lineRule="auto"/>
        <w:ind w:firstLine="720"/>
        <w:jc w:val="both"/>
        <w:rPr>
          <w:sz w:val="20"/>
          <w:lang w:val="en-GB"/>
        </w:rPr>
      </w:pPr>
      <w:r w:rsidRPr="00A073C5">
        <w:rPr>
          <w:sz w:val="20"/>
          <w:lang w:val="en-GB"/>
        </w:rPr>
        <w:t>On 3 October 19</w:t>
      </w:r>
      <w:r w:rsidR="00013B37" w:rsidRPr="00A073C5">
        <w:rPr>
          <w:sz w:val="20"/>
          <w:lang w:val="en-GB"/>
        </w:rPr>
        <w:t>9</w:t>
      </w:r>
      <w:r w:rsidRPr="00A073C5">
        <w:rPr>
          <w:sz w:val="20"/>
          <w:lang w:val="en-GB"/>
        </w:rPr>
        <w:t>0 the German Democratic Republic acceded to the Federal Republic of Germany.  The German Democratic Republic had accepted the amendments on 21 February 1980.</w:t>
      </w:r>
    </w:p>
    <w:p w14:paraId="28647692" w14:textId="77777777" w:rsidR="009803AF" w:rsidRPr="00A073C5" w:rsidRDefault="009803AF">
      <w:pPr>
        <w:spacing w:line="230" w:lineRule="auto"/>
        <w:jc w:val="both"/>
        <w:rPr>
          <w:sz w:val="20"/>
          <w:lang w:val="en-GB"/>
        </w:rPr>
      </w:pPr>
    </w:p>
    <w:p w14:paraId="3125821A" w14:textId="77777777" w:rsidR="009803AF" w:rsidRPr="00A073C5" w:rsidRDefault="009803AF" w:rsidP="000C7667">
      <w:pPr>
        <w:spacing w:line="230" w:lineRule="auto"/>
        <w:ind w:firstLine="720"/>
        <w:jc w:val="both"/>
        <w:rPr>
          <w:sz w:val="20"/>
          <w:lang w:val="en-GB"/>
        </w:rPr>
      </w:pPr>
      <w:r w:rsidRPr="00A073C5">
        <w:rPr>
          <w:sz w:val="20"/>
          <w:vertAlign w:val="superscript"/>
          <w:lang w:val="en-GB"/>
        </w:rPr>
        <w:t>4  </w:t>
      </w:r>
      <w:r w:rsidRPr="00A073C5">
        <w:rPr>
          <w:sz w:val="20"/>
          <w:lang w:val="en-GB"/>
        </w:rPr>
        <w:t>As from 26 December 1991 the membership of the USSR in the Convention is continue</w:t>
      </w:r>
      <w:r w:rsidR="000C7667" w:rsidRPr="00A073C5">
        <w:rPr>
          <w:sz w:val="20"/>
          <w:lang w:val="en-GB"/>
        </w:rPr>
        <w:t>d by the Russian </w:t>
      </w:r>
      <w:r w:rsidRPr="00A073C5">
        <w:rPr>
          <w:sz w:val="20"/>
          <w:lang w:val="en-GB"/>
        </w:rPr>
        <w:t>Federation.</w:t>
      </w:r>
    </w:p>
    <w:p w14:paraId="06FCE8BB" w14:textId="77777777" w:rsidR="009803AF" w:rsidRPr="00A073C5" w:rsidRDefault="009803AF">
      <w:pPr>
        <w:spacing w:line="230" w:lineRule="auto"/>
        <w:jc w:val="both"/>
        <w:rPr>
          <w:sz w:val="20"/>
          <w:lang w:val="en-GB"/>
        </w:rPr>
      </w:pPr>
    </w:p>
    <w:p w14:paraId="2F78F3C6" w14:textId="77777777" w:rsidR="009803AF" w:rsidRPr="00A073C5" w:rsidRDefault="009803AF">
      <w:pPr>
        <w:spacing w:line="230" w:lineRule="auto"/>
        <w:ind w:firstLine="720"/>
        <w:jc w:val="both"/>
        <w:rPr>
          <w:sz w:val="20"/>
          <w:lang w:val="en-GB"/>
        </w:rPr>
      </w:pPr>
      <w:r w:rsidRPr="00A073C5">
        <w:rPr>
          <w:sz w:val="20"/>
          <w:vertAlign w:val="superscript"/>
          <w:lang w:val="en-GB"/>
        </w:rPr>
        <w:t>5  </w:t>
      </w:r>
      <w:r w:rsidRPr="00A073C5">
        <w:rPr>
          <w:sz w:val="20"/>
          <w:lang w:val="en-GB"/>
        </w:rPr>
        <w:t>The instrument of acceptance contained the following declaration (in the Arabic language):</w:t>
      </w:r>
    </w:p>
    <w:p w14:paraId="4E2CC25A" w14:textId="77777777" w:rsidR="009803AF" w:rsidRPr="00A073C5" w:rsidRDefault="009803AF">
      <w:pPr>
        <w:spacing w:line="230" w:lineRule="auto"/>
        <w:jc w:val="both"/>
        <w:rPr>
          <w:sz w:val="20"/>
          <w:lang w:val="en-GB"/>
        </w:rPr>
      </w:pPr>
    </w:p>
    <w:p w14:paraId="2628E537" w14:textId="77777777" w:rsidR="009803AF" w:rsidRPr="00A073C5" w:rsidRDefault="009803AF" w:rsidP="001713AB">
      <w:pPr>
        <w:spacing w:line="230" w:lineRule="auto"/>
        <w:jc w:val="both"/>
        <w:rPr>
          <w:sz w:val="20"/>
          <w:lang w:val="en-GB"/>
        </w:rPr>
      </w:pPr>
      <w:r w:rsidRPr="00A073C5">
        <w:rPr>
          <w:i/>
          <w:sz w:val="20"/>
          <w:lang w:val="en-GB"/>
        </w:rPr>
        <w:t>[Translation]</w:t>
      </w:r>
    </w:p>
    <w:p w14:paraId="09EE45C0" w14:textId="77777777" w:rsidR="009803AF" w:rsidRPr="00A073C5" w:rsidRDefault="009803AF">
      <w:pPr>
        <w:spacing w:line="230" w:lineRule="auto"/>
        <w:jc w:val="both"/>
        <w:rPr>
          <w:sz w:val="20"/>
          <w:lang w:val="en-GB"/>
        </w:rPr>
      </w:pPr>
    </w:p>
    <w:p w14:paraId="14F69744" w14:textId="77777777" w:rsidR="009803AF" w:rsidRPr="00A073C5" w:rsidRDefault="009803AF" w:rsidP="008906A2">
      <w:pPr>
        <w:spacing w:line="230" w:lineRule="auto"/>
        <w:ind w:left="720"/>
        <w:jc w:val="both"/>
        <w:rPr>
          <w:sz w:val="20"/>
          <w:lang w:val="en-GB"/>
        </w:rPr>
      </w:pPr>
      <w:r w:rsidRPr="00A073C5">
        <w:rPr>
          <w:sz w:val="20"/>
          <w:lang w:val="en-GB"/>
        </w:rPr>
        <w:t>"This ratification</w:t>
      </w:r>
      <w:r w:rsidR="008906A2" w:rsidRPr="00A073C5">
        <w:rPr>
          <w:sz w:val="20"/>
          <w:lang w:val="en-GB"/>
        </w:rPr>
        <w:t xml:space="preserve">, </w:t>
      </w:r>
      <w:r w:rsidRPr="00A073C5">
        <w:rPr>
          <w:sz w:val="20"/>
          <w:lang w:val="en-GB"/>
        </w:rPr>
        <w:t xml:space="preserve"> however, does not carry in any way any implication of recognition of Israel, nor does it lead to any dealings with Israel within the arrangements of the International Maritime Organization."</w:t>
      </w:r>
    </w:p>
    <w:p w14:paraId="5315CE3D" w14:textId="77777777" w:rsidR="009803AF" w:rsidRPr="00A073C5" w:rsidRDefault="009803AF">
      <w:pPr>
        <w:spacing w:line="230" w:lineRule="auto"/>
        <w:jc w:val="both"/>
        <w:rPr>
          <w:sz w:val="20"/>
          <w:lang w:val="en-GB"/>
        </w:rPr>
      </w:pPr>
    </w:p>
    <w:p w14:paraId="0695DF64" w14:textId="77777777" w:rsidR="009803AF" w:rsidRPr="00A073C5" w:rsidRDefault="009803AF">
      <w:pPr>
        <w:tabs>
          <w:tab w:val="left" w:pos="0"/>
          <w:tab w:val="left" w:pos="720"/>
          <w:tab w:val="left" w:pos="1440"/>
          <w:tab w:val="left" w:pos="2160"/>
          <w:tab w:val="left" w:pos="5760"/>
        </w:tabs>
        <w:spacing w:line="230" w:lineRule="auto"/>
        <w:jc w:val="both"/>
        <w:rPr>
          <w:sz w:val="20"/>
          <w:lang w:val="en-GB"/>
        </w:rPr>
        <w:sectPr w:rsidR="009803AF" w:rsidRPr="00A073C5" w:rsidSect="004E1B9E">
          <w:headerReference w:type="even" r:id="rId69"/>
          <w:headerReference w:type="default" r:id="rId70"/>
          <w:headerReference w:type="first" r:id="rId71"/>
          <w:footerReference w:type="first" r:id="rId72"/>
          <w:footnotePr>
            <w:numRestart w:val="eachSect"/>
          </w:footnotePr>
          <w:endnotePr>
            <w:numFmt w:val="decimal"/>
          </w:endnotePr>
          <w:pgSz w:w="11905" w:h="16837"/>
          <w:pgMar w:top="576" w:right="1080" w:bottom="720" w:left="1440" w:header="576" w:footer="576" w:gutter="0"/>
          <w:cols w:space="720"/>
          <w:noEndnote/>
          <w:titlePg/>
        </w:sectPr>
      </w:pPr>
    </w:p>
    <w:p w14:paraId="3EA7C204" w14:textId="77777777" w:rsidR="009803AF" w:rsidRPr="00A073C5" w:rsidRDefault="009803AF">
      <w:pPr>
        <w:spacing w:line="230" w:lineRule="auto"/>
        <w:jc w:val="both"/>
        <w:rPr>
          <w:sz w:val="20"/>
          <w:lang w:val="en-GB"/>
        </w:rPr>
      </w:pPr>
    </w:p>
    <w:p w14:paraId="44CAE041" w14:textId="77777777" w:rsidR="009803AF" w:rsidRPr="00A073C5" w:rsidRDefault="00F326B7" w:rsidP="00C3680C">
      <w:pPr>
        <w:spacing w:line="230" w:lineRule="auto"/>
        <w:jc w:val="center"/>
        <w:outlineLvl w:val="1"/>
        <w:rPr>
          <w:sz w:val="20"/>
          <w:lang w:val="en-GB"/>
        </w:rPr>
      </w:pPr>
      <w:bookmarkStart w:id="576" w:name="_Toc247624381"/>
      <w:bookmarkStart w:id="577" w:name="_Toc84950147"/>
      <w:r w:rsidRPr="00A073C5">
        <w:rPr>
          <w:b/>
          <w:sz w:val="20"/>
          <w:lang w:val="en-GB"/>
        </w:rPr>
        <w:t>(3)   1</w:t>
      </w:r>
      <w:r w:rsidR="008E5BA7" w:rsidRPr="00A073C5">
        <w:rPr>
          <w:b/>
          <w:sz w:val="20"/>
          <w:lang w:val="en-GB"/>
        </w:rPr>
        <w:t>979 Am</w:t>
      </w:r>
      <w:r w:rsidR="003373B4" w:rsidRPr="00A073C5">
        <w:rPr>
          <w:b/>
          <w:sz w:val="20"/>
          <w:lang w:val="en-GB"/>
        </w:rPr>
        <w:t>e</w:t>
      </w:r>
      <w:r w:rsidR="008E5BA7" w:rsidRPr="00A073C5">
        <w:rPr>
          <w:b/>
          <w:sz w:val="20"/>
          <w:lang w:val="en-GB"/>
        </w:rPr>
        <w:t>ndment</w:t>
      </w:r>
      <w:r w:rsidR="00803D61" w:rsidRPr="00A073C5">
        <w:rPr>
          <w:b/>
          <w:sz w:val="20"/>
          <w:lang w:val="en-GB"/>
        </w:rPr>
        <w:t xml:space="preserve"> (A.411(XI))</w:t>
      </w:r>
      <w:bookmarkEnd w:id="576"/>
      <w:bookmarkEnd w:id="577"/>
    </w:p>
    <w:p w14:paraId="3609FE6C" w14:textId="77777777" w:rsidR="009803AF" w:rsidRPr="00A073C5" w:rsidRDefault="009803AF">
      <w:pPr>
        <w:spacing w:line="230" w:lineRule="auto"/>
        <w:jc w:val="both"/>
        <w:rPr>
          <w:sz w:val="20"/>
          <w:lang w:val="en-GB"/>
        </w:rPr>
      </w:pPr>
    </w:p>
    <w:p w14:paraId="387242C9" w14:textId="77777777" w:rsidR="009803AF" w:rsidRPr="00A073C5" w:rsidRDefault="009803AF">
      <w:pPr>
        <w:spacing w:line="230" w:lineRule="auto"/>
        <w:ind w:firstLine="720"/>
        <w:jc w:val="both"/>
        <w:rPr>
          <w:b/>
          <w:sz w:val="20"/>
          <w:lang w:val="en-GB"/>
        </w:rPr>
      </w:pPr>
      <w:r w:rsidRPr="00A073C5">
        <w:rPr>
          <w:b/>
          <w:sz w:val="20"/>
          <w:lang w:val="en-GB"/>
        </w:rPr>
        <w:t>A.</w:t>
      </w:r>
      <w:r w:rsidRPr="00A073C5">
        <w:rPr>
          <w:b/>
          <w:sz w:val="20"/>
          <w:lang w:val="en-GB"/>
        </w:rPr>
        <w:tab/>
        <w:t>Adoption</w:t>
      </w:r>
    </w:p>
    <w:p w14:paraId="1278F2C9" w14:textId="77777777" w:rsidR="009803AF" w:rsidRPr="00A073C5" w:rsidRDefault="009803AF">
      <w:pPr>
        <w:spacing w:line="230" w:lineRule="auto"/>
        <w:jc w:val="both"/>
        <w:rPr>
          <w:bCs/>
          <w:sz w:val="20"/>
          <w:lang w:val="en-GB"/>
        </w:rPr>
      </w:pPr>
    </w:p>
    <w:p w14:paraId="4506D3B9" w14:textId="77777777" w:rsidR="009803AF" w:rsidRPr="00A073C5" w:rsidRDefault="009803AF">
      <w:pPr>
        <w:spacing w:line="230" w:lineRule="auto"/>
        <w:ind w:firstLine="720"/>
        <w:jc w:val="both"/>
        <w:rPr>
          <w:sz w:val="20"/>
          <w:lang w:val="en-GB"/>
        </w:rPr>
      </w:pPr>
      <w:r w:rsidRPr="00A073C5">
        <w:rPr>
          <w:sz w:val="20"/>
          <w:lang w:val="en-GB"/>
        </w:rPr>
        <w:t>On 15 November l979 the Assembly adopted by resolution A.411(XI) an amendment to regulation 49(4)(b) of the Convention in accordance with article 29(3).  The Secretary</w:t>
      </w:r>
      <w:r w:rsidRPr="00A073C5">
        <w:rPr>
          <w:sz w:val="20"/>
          <w:lang w:val="en-GB"/>
        </w:rPr>
        <w:noBreakHyphen/>
        <w:t>General communicated to the Parties to the Convention for acceptance the text of the amended regulation 49(4)(b) on 31 January l980 in Note Verbale A1/G/2.07 (NV.6).</w:t>
      </w:r>
    </w:p>
    <w:p w14:paraId="31F53DB8" w14:textId="77777777" w:rsidR="009803AF" w:rsidRPr="00A073C5" w:rsidRDefault="009803AF">
      <w:pPr>
        <w:spacing w:line="230" w:lineRule="auto"/>
        <w:jc w:val="both"/>
        <w:rPr>
          <w:sz w:val="20"/>
          <w:lang w:val="en-GB"/>
        </w:rPr>
      </w:pPr>
    </w:p>
    <w:p w14:paraId="284D89B2" w14:textId="77777777" w:rsidR="009803AF" w:rsidRPr="00A073C5" w:rsidRDefault="009803AF">
      <w:pPr>
        <w:spacing w:line="230" w:lineRule="auto"/>
        <w:ind w:firstLine="720"/>
        <w:jc w:val="both"/>
        <w:rPr>
          <w:b/>
          <w:sz w:val="20"/>
          <w:lang w:val="en-GB"/>
        </w:rPr>
      </w:pPr>
      <w:r w:rsidRPr="00A073C5">
        <w:rPr>
          <w:b/>
          <w:sz w:val="20"/>
          <w:lang w:val="en-GB"/>
        </w:rPr>
        <w:t>B.</w:t>
      </w:r>
      <w:r w:rsidRPr="00A073C5">
        <w:rPr>
          <w:b/>
          <w:sz w:val="20"/>
          <w:lang w:val="en-GB"/>
        </w:rPr>
        <w:tab/>
        <w:t>Entry into force</w:t>
      </w:r>
    </w:p>
    <w:p w14:paraId="41A840F0" w14:textId="77777777" w:rsidR="009803AF" w:rsidRPr="00A073C5" w:rsidRDefault="009803AF">
      <w:pPr>
        <w:spacing w:line="230" w:lineRule="auto"/>
        <w:jc w:val="both"/>
        <w:rPr>
          <w:b/>
          <w:sz w:val="20"/>
          <w:lang w:val="en-GB"/>
        </w:rPr>
      </w:pPr>
    </w:p>
    <w:p w14:paraId="6ED017C4" w14:textId="77777777" w:rsidR="009803AF" w:rsidRPr="00A073C5" w:rsidRDefault="009803AF">
      <w:pPr>
        <w:spacing w:line="230" w:lineRule="auto"/>
        <w:jc w:val="both"/>
        <w:rPr>
          <w:sz w:val="20"/>
          <w:lang w:val="en-GB"/>
        </w:rPr>
      </w:pPr>
      <w:r w:rsidRPr="00A073C5">
        <w:rPr>
          <w:sz w:val="20"/>
          <w:lang w:val="en-GB"/>
        </w:rPr>
        <w:t>The l979 Amendment is not yet in force</w:t>
      </w:r>
    </w:p>
    <w:p w14:paraId="402CBF93" w14:textId="77777777" w:rsidR="009803AF" w:rsidRPr="00A073C5" w:rsidRDefault="009803AF">
      <w:pPr>
        <w:spacing w:line="230" w:lineRule="auto"/>
        <w:jc w:val="both"/>
        <w:rPr>
          <w:sz w:val="20"/>
          <w:lang w:val="en-GB"/>
        </w:rPr>
      </w:pPr>
    </w:p>
    <w:p w14:paraId="0FBE5088" w14:textId="77777777" w:rsidR="009803AF" w:rsidRPr="00A073C5" w:rsidRDefault="009803AF">
      <w:pPr>
        <w:spacing w:line="230" w:lineRule="auto"/>
        <w:jc w:val="both"/>
        <w:rPr>
          <w:sz w:val="20"/>
          <w:lang w:val="en-GB"/>
        </w:rPr>
      </w:pPr>
      <w:r w:rsidRPr="00A073C5">
        <w:rPr>
          <w:sz w:val="20"/>
          <w:lang w:val="en-GB"/>
        </w:rPr>
        <w:t>Number of acceptances nec</w:t>
      </w:r>
      <w:r w:rsidR="00D67EC3" w:rsidRPr="00A073C5">
        <w:rPr>
          <w:sz w:val="20"/>
          <w:lang w:val="en-GB"/>
        </w:rPr>
        <w:t>essary for entry into force:  104</w:t>
      </w:r>
    </w:p>
    <w:p w14:paraId="13243AFD" w14:textId="77777777" w:rsidR="009803AF" w:rsidRPr="00A073C5" w:rsidRDefault="009803AF">
      <w:pPr>
        <w:spacing w:line="230" w:lineRule="auto"/>
        <w:jc w:val="both"/>
        <w:rPr>
          <w:sz w:val="20"/>
          <w:lang w:val="en-GB"/>
        </w:rPr>
      </w:pPr>
    </w:p>
    <w:p w14:paraId="6FF7BD9F" w14:textId="77777777" w:rsidR="009803AF" w:rsidRPr="00A073C5" w:rsidRDefault="009803AF">
      <w:pPr>
        <w:spacing w:line="230" w:lineRule="auto"/>
        <w:jc w:val="both"/>
        <w:rPr>
          <w:sz w:val="20"/>
          <w:lang w:val="en-GB"/>
        </w:rPr>
      </w:pPr>
      <w:r w:rsidRPr="00A073C5">
        <w:rPr>
          <w:sz w:val="20"/>
          <w:lang w:val="en-GB"/>
        </w:rPr>
        <w:t>Number of acceptances deposited: 45</w:t>
      </w:r>
    </w:p>
    <w:p w14:paraId="0E326211" w14:textId="77777777" w:rsidR="009803AF" w:rsidRPr="00A073C5" w:rsidRDefault="009803AF">
      <w:pPr>
        <w:spacing w:line="230" w:lineRule="auto"/>
        <w:jc w:val="both"/>
        <w:rPr>
          <w:sz w:val="20"/>
          <w:lang w:val="en-GB"/>
        </w:rPr>
      </w:pPr>
    </w:p>
    <w:p w14:paraId="3DE8EFD5" w14:textId="77777777" w:rsidR="009803AF" w:rsidRPr="00A073C5" w:rsidRDefault="009803AF">
      <w:pPr>
        <w:spacing w:line="230" w:lineRule="auto"/>
        <w:ind w:firstLine="720"/>
        <w:jc w:val="both"/>
        <w:rPr>
          <w:b/>
          <w:sz w:val="20"/>
          <w:lang w:val="en-GB"/>
        </w:rPr>
      </w:pPr>
      <w:r w:rsidRPr="00A073C5">
        <w:rPr>
          <w:b/>
          <w:sz w:val="20"/>
          <w:lang w:val="en-GB"/>
        </w:rPr>
        <w:t>C.</w:t>
      </w:r>
      <w:r w:rsidRPr="00A073C5">
        <w:rPr>
          <w:b/>
          <w:sz w:val="20"/>
          <w:lang w:val="en-GB"/>
        </w:rPr>
        <w:tab/>
        <w:t>Accepting Governments</w:t>
      </w:r>
    </w:p>
    <w:p w14:paraId="2C458710" w14:textId="77777777" w:rsidR="009803AF" w:rsidRPr="00A073C5" w:rsidRDefault="009803AF">
      <w:pPr>
        <w:spacing w:line="230" w:lineRule="auto"/>
        <w:jc w:val="both"/>
        <w:rPr>
          <w:bCs/>
          <w:sz w:val="20"/>
          <w:lang w:val="en-GB"/>
        </w:rPr>
      </w:pPr>
    </w:p>
    <w:p w14:paraId="025B2BA3" w14:textId="77777777" w:rsidR="009803AF" w:rsidRPr="00A073C5" w:rsidRDefault="009803AF">
      <w:pPr>
        <w:tabs>
          <w:tab w:val="left" w:pos="0"/>
          <w:tab w:val="left" w:pos="720"/>
          <w:tab w:val="left" w:pos="1440"/>
          <w:tab w:val="left" w:pos="2160"/>
        </w:tabs>
        <w:spacing w:line="230" w:lineRule="auto"/>
        <w:ind w:firstLine="7560"/>
        <w:jc w:val="both"/>
        <w:rPr>
          <w:sz w:val="20"/>
          <w:lang w:val="en-GB"/>
        </w:rPr>
      </w:pPr>
      <w:r w:rsidRPr="00A073C5">
        <w:rPr>
          <w:b/>
          <w:sz w:val="20"/>
          <w:lang w:val="en-GB"/>
        </w:rPr>
        <w:t>Date of deposit</w:t>
      </w:r>
    </w:p>
    <w:p w14:paraId="7EA5AFE1" w14:textId="77777777" w:rsidR="009803AF" w:rsidRPr="00A073C5" w:rsidRDefault="009803AF">
      <w:pPr>
        <w:spacing w:line="230" w:lineRule="auto"/>
        <w:jc w:val="both"/>
        <w:rPr>
          <w:sz w:val="20"/>
          <w:lang w:val="en-GB"/>
        </w:rPr>
      </w:pPr>
    </w:p>
    <w:p w14:paraId="35593644" w14:textId="77777777" w:rsidR="009803AF" w:rsidRPr="00A073C5" w:rsidRDefault="009803AF">
      <w:pPr>
        <w:tabs>
          <w:tab w:val="left" w:pos="7560"/>
        </w:tabs>
        <w:spacing w:line="230" w:lineRule="auto"/>
        <w:jc w:val="both"/>
        <w:rPr>
          <w:sz w:val="20"/>
          <w:lang w:val="en-GB"/>
        </w:rPr>
      </w:pPr>
      <w:r w:rsidRPr="00A073C5">
        <w:rPr>
          <w:sz w:val="20"/>
          <w:lang w:val="en-GB"/>
        </w:rPr>
        <w:t>Antigua and Barbuda</w:t>
      </w:r>
      <w:r w:rsidRPr="00A073C5">
        <w:rPr>
          <w:sz w:val="20"/>
          <w:lang w:val="en-GB"/>
        </w:rPr>
        <w:tab/>
        <w:t>25 August 1999</w:t>
      </w:r>
    </w:p>
    <w:p w14:paraId="3A838BEC" w14:textId="77777777" w:rsidR="009803AF" w:rsidRPr="00A073C5" w:rsidRDefault="009803AF">
      <w:pPr>
        <w:tabs>
          <w:tab w:val="left" w:pos="7560"/>
        </w:tabs>
        <w:spacing w:line="230" w:lineRule="auto"/>
        <w:jc w:val="both"/>
        <w:rPr>
          <w:sz w:val="20"/>
          <w:lang w:val="en-GB"/>
        </w:rPr>
      </w:pPr>
      <w:r w:rsidRPr="00A073C5">
        <w:rPr>
          <w:sz w:val="20"/>
          <w:lang w:val="en-GB"/>
        </w:rPr>
        <w:t>Argentina</w:t>
      </w:r>
      <w:r w:rsidRPr="00A073C5">
        <w:rPr>
          <w:sz w:val="20"/>
          <w:lang w:val="en-GB"/>
        </w:rPr>
        <w:tab/>
        <w:t>26 April 1990</w:t>
      </w:r>
    </w:p>
    <w:p w14:paraId="639B9F92" w14:textId="77777777" w:rsidR="009803AF" w:rsidRPr="00A073C5" w:rsidRDefault="009803AF">
      <w:pPr>
        <w:tabs>
          <w:tab w:val="left" w:pos="7560"/>
        </w:tabs>
        <w:spacing w:line="230" w:lineRule="auto"/>
        <w:jc w:val="both"/>
        <w:rPr>
          <w:sz w:val="20"/>
          <w:lang w:val="en-GB"/>
        </w:rPr>
      </w:pPr>
      <w:r w:rsidRPr="00A073C5">
        <w:rPr>
          <w:sz w:val="20"/>
          <w:lang w:val="en-GB"/>
        </w:rPr>
        <w:t>Australia</w:t>
      </w:r>
      <w:r w:rsidRPr="00A073C5">
        <w:rPr>
          <w:sz w:val="20"/>
          <w:lang w:val="en-GB"/>
        </w:rPr>
        <w:tab/>
        <w:t>10 November l980</w:t>
      </w:r>
    </w:p>
    <w:p w14:paraId="64457EC6" w14:textId="77777777" w:rsidR="009803AF" w:rsidRPr="00A073C5" w:rsidRDefault="009803AF">
      <w:pPr>
        <w:tabs>
          <w:tab w:val="left" w:pos="7560"/>
        </w:tabs>
        <w:spacing w:line="230" w:lineRule="auto"/>
        <w:jc w:val="both"/>
        <w:rPr>
          <w:sz w:val="20"/>
          <w:lang w:val="en-GB"/>
        </w:rPr>
      </w:pPr>
      <w:r w:rsidRPr="00A073C5">
        <w:rPr>
          <w:sz w:val="20"/>
          <w:lang w:val="en-GB"/>
        </w:rPr>
        <w:t>Bahamas</w:t>
      </w:r>
      <w:r w:rsidRPr="00A073C5">
        <w:rPr>
          <w:sz w:val="20"/>
          <w:lang w:val="en-GB"/>
        </w:rPr>
        <w:tab/>
        <w:t>15 May l98l</w:t>
      </w:r>
    </w:p>
    <w:p w14:paraId="591D70DB" w14:textId="77777777" w:rsidR="009803AF" w:rsidRPr="00A073C5" w:rsidRDefault="009803AF">
      <w:pPr>
        <w:tabs>
          <w:tab w:val="left" w:pos="7560"/>
        </w:tabs>
        <w:spacing w:line="230" w:lineRule="auto"/>
        <w:jc w:val="both"/>
        <w:rPr>
          <w:sz w:val="20"/>
          <w:lang w:val="en-GB"/>
        </w:rPr>
      </w:pPr>
      <w:r w:rsidRPr="00A073C5">
        <w:rPr>
          <w:sz w:val="20"/>
          <w:lang w:val="en-GB"/>
        </w:rPr>
        <w:t>Bahrain</w:t>
      </w:r>
      <w:r w:rsidRPr="00A073C5">
        <w:rPr>
          <w:sz w:val="20"/>
          <w:lang w:val="en-GB"/>
        </w:rPr>
        <w:tab/>
        <w:t>21 October 1985</w:t>
      </w:r>
    </w:p>
    <w:p w14:paraId="597F7639" w14:textId="77777777" w:rsidR="009803AF" w:rsidRPr="00A073C5" w:rsidRDefault="009803AF">
      <w:pPr>
        <w:tabs>
          <w:tab w:val="left" w:pos="7560"/>
        </w:tabs>
        <w:spacing w:line="230" w:lineRule="auto"/>
        <w:jc w:val="both"/>
        <w:rPr>
          <w:sz w:val="20"/>
          <w:lang w:val="en-GB"/>
        </w:rPr>
      </w:pPr>
      <w:r w:rsidRPr="00A073C5">
        <w:rPr>
          <w:sz w:val="20"/>
          <w:lang w:val="en-GB"/>
        </w:rPr>
        <w:t>Barbados</w:t>
      </w:r>
      <w:r w:rsidRPr="00A073C5">
        <w:rPr>
          <w:sz w:val="20"/>
          <w:lang w:val="en-GB"/>
        </w:rPr>
        <w:tab/>
        <w:t xml:space="preserve">  1 December l982</w:t>
      </w:r>
    </w:p>
    <w:p w14:paraId="09E73B6E" w14:textId="77777777" w:rsidR="009803AF" w:rsidRPr="00A073C5" w:rsidRDefault="009803AF">
      <w:pPr>
        <w:tabs>
          <w:tab w:val="left" w:pos="7560"/>
        </w:tabs>
        <w:spacing w:line="230" w:lineRule="auto"/>
        <w:jc w:val="both"/>
        <w:rPr>
          <w:sz w:val="20"/>
          <w:lang w:val="en-GB"/>
        </w:rPr>
      </w:pPr>
      <w:r w:rsidRPr="00A073C5">
        <w:rPr>
          <w:sz w:val="20"/>
          <w:lang w:val="en-GB"/>
        </w:rPr>
        <w:t>Belgium</w:t>
      </w:r>
      <w:r w:rsidRPr="00A073C5">
        <w:rPr>
          <w:sz w:val="20"/>
          <w:lang w:val="en-GB"/>
        </w:rPr>
        <w:tab/>
        <w:t xml:space="preserve">  5 February l98l</w:t>
      </w:r>
    </w:p>
    <w:p w14:paraId="06DFB2D2" w14:textId="77777777" w:rsidR="009803AF" w:rsidRPr="00A073C5" w:rsidRDefault="009803AF">
      <w:pPr>
        <w:tabs>
          <w:tab w:val="left" w:pos="7560"/>
        </w:tabs>
        <w:spacing w:line="230" w:lineRule="auto"/>
        <w:jc w:val="both"/>
        <w:rPr>
          <w:sz w:val="20"/>
          <w:lang w:val="en-GB"/>
        </w:rPr>
      </w:pPr>
      <w:r w:rsidRPr="00A073C5">
        <w:rPr>
          <w:sz w:val="20"/>
          <w:lang w:val="en-GB"/>
        </w:rPr>
        <w:t>Brazil</w:t>
      </w:r>
      <w:r w:rsidRPr="00A073C5">
        <w:rPr>
          <w:sz w:val="20"/>
          <w:lang w:val="en-GB"/>
        </w:rPr>
        <w:tab/>
        <w:t>15 August l984</w:t>
      </w:r>
    </w:p>
    <w:p w14:paraId="4EDBDD2F" w14:textId="77777777" w:rsidR="009803AF" w:rsidRPr="003856A2" w:rsidRDefault="009803AF">
      <w:pPr>
        <w:tabs>
          <w:tab w:val="left" w:pos="7560"/>
        </w:tabs>
        <w:spacing w:line="230" w:lineRule="auto"/>
        <w:jc w:val="both"/>
        <w:rPr>
          <w:sz w:val="20"/>
          <w:lang w:val="en-GB"/>
        </w:rPr>
      </w:pPr>
      <w:r w:rsidRPr="003856A2">
        <w:rPr>
          <w:sz w:val="20"/>
          <w:lang w:val="en-GB"/>
        </w:rPr>
        <w:t>Bulgaria</w:t>
      </w:r>
      <w:r w:rsidRPr="003856A2">
        <w:rPr>
          <w:sz w:val="20"/>
          <w:lang w:val="en-GB"/>
        </w:rPr>
        <w:tab/>
        <w:t xml:space="preserve">  2 November l983</w:t>
      </w:r>
    </w:p>
    <w:p w14:paraId="63C12512" w14:textId="77777777" w:rsidR="009803AF" w:rsidRPr="003856A2" w:rsidRDefault="009803AF">
      <w:pPr>
        <w:tabs>
          <w:tab w:val="left" w:pos="7560"/>
        </w:tabs>
        <w:spacing w:line="230" w:lineRule="auto"/>
        <w:jc w:val="both"/>
        <w:rPr>
          <w:sz w:val="20"/>
          <w:lang w:val="en-GB"/>
        </w:rPr>
      </w:pPr>
      <w:r w:rsidRPr="003856A2">
        <w:rPr>
          <w:sz w:val="20"/>
          <w:lang w:val="en-GB"/>
        </w:rPr>
        <w:t>Canada</w:t>
      </w:r>
      <w:r w:rsidRPr="003856A2">
        <w:rPr>
          <w:sz w:val="20"/>
          <w:lang w:val="en-GB"/>
        </w:rPr>
        <w:tab/>
        <w:t xml:space="preserve">  2 June l983</w:t>
      </w:r>
    </w:p>
    <w:p w14:paraId="03B80AF2" w14:textId="77777777" w:rsidR="009803AF" w:rsidRPr="00A073C5" w:rsidRDefault="009803AF">
      <w:pPr>
        <w:tabs>
          <w:tab w:val="left" w:pos="7560"/>
        </w:tabs>
        <w:spacing w:line="230" w:lineRule="auto"/>
        <w:jc w:val="both"/>
        <w:rPr>
          <w:sz w:val="20"/>
          <w:lang w:val="en-GB"/>
        </w:rPr>
      </w:pPr>
      <w:r w:rsidRPr="00A073C5">
        <w:rPr>
          <w:sz w:val="20"/>
          <w:lang w:val="en-GB"/>
        </w:rPr>
        <w:t>Chile</w:t>
      </w:r>
      <w:r w:rsidRPr="00A073C5">
        <w:rPr>
          <w:sz w:val="20"/>
          <w:lang w:val="en-GB"/>
        </w:rPr>
        <w:tab/>
        <w:t>21 January 1986</w:t>
      </w:r>
    </w:p>
    <w:p w14:paraId="46888C81" w14:textId="77777777" w:rsidR="009803AF" w:rsidRPr="00A073C5" w:rsidRDefault="009803AF">
      <w:pPr>
        <w:tabs>
          <w:tab w:val="left" w:pos="7560"/>
        </w:tabs>
        <w:spacing w:line="230" w:lineRule="auto"/>
        <w:jc w:val="both"/>
        <w:rPr>
          <w:sz w:val="20"/>
          <w:lang w:val="en-GB"/>
        </w:rPr>
      </w:pPr>
      <w:r w:rsidRPr="00A073C5">
        <w:rPr>
          <w:sz w:val="20"/>
          <w:lang w:val="en-GB"/>
        </w:rPr>
        <w:t>China</w:t>
      </w:r>
      <w:r w:rsidRPr="00A073C5">
        <w:rPr>
          <w:sz w:val="20"/>
          <w:vertAlign w:val="superscript"/>
          <w:lang w:val="en-GB"/>
        </w:rPr>
        <w:t>1</w:t>
      </w:r>
      <w:r w:rsidRPr="00A073C5">
        <w:rPr>
          <w:sz w:val="20"/>
          <w:lang w:val="en-GB"/>
        </w:rPr>
        <w:tab/>
        <w:t xml:space="preserve">  1 August l980</w:t>
      </w:r>
    </w:p>
    <w:p w14:paraId="7F82F93E" w14:textId="77777777" w:rsidR="009803AF" w:rsidRPr="00A073C5" w:rsidRDefault="009803AF">
      <w:pPr>
        <w:tabs>
          <w:tab w:val="left" w:pos="7560"/>
        </w:tabs>
        <w:spacing w:line="230" w:lineRule="auto"/>
        <w:jc w:val="both"/>
        <w:rPr>
          <w:sz w:val="20"/>
          <w:lang w:val="en-GB"/>
        </w:rPr>
      </w:pPr>
      <w:r w:rsidRPr="00A073C5">
        <w:rPr>
          <w:sz w:val="20"/>
          <w:lang w:val="en-GB"/>
        </w:rPr>
        <w:t>Cyprus</w:t>
      </w:r>
      <w:r w:rsidRPr="00A073C5">
        <w:rPr>
          <w:sz w:val="20"/>
          <w:lang w:val="en-GB"/>
        </w:rPr>
        <w:tab/>
        <w:t xml:space="preserve">  3 September l984</w:t>
      </w:r>
    </w:p>
    <w:p w14:paraId="5EA0AB32" w14:textId="77777777" w:rsidR="009803AF" w:rsidRPr="00A073C5" w:rsidRDefault="009803AF">
      <w:pPr>
        <w:tabs>
          <w:tab w:val="left" w:pos="7560"/>
        </w:tabs>
        <w:spacing w:line="230" w:lineRule="auto"/>
        <w:jc w:val="both"/>
        <w:rPr>
          <w:sz w:val="20"/>
          <w:lang w:val="en-GB"/>
        </w:rPr>
      </w:pPr>
      <w:r w:rsidRPr="00A073C5">
        <w:rPr>
          <w:sz w:val="20"/>
          <w:lang w:val="en-GB"/>
        </w:rPr>
        <w:t>Denmark</w:t>
      </w:r>
      <w:r w:rsidRPr="00A073C5">
        <w:rPr>
          <w:sz w:val="20"/>
          <w:lang w:val="en-GB"/>
        </w:rPr>
        <w:tab/>
        <w:t>22 May l980</w:t>
      </w:r>
    </w:p>
    <w:p w14:paraId="54D477C0" w14:textId="77777777" w:rsidR="009803AF" w:rsidRPr="00A073C5" w:rsidRDefault="009803AF">
      <w:pPr>
        <w:tabs>
          <w:tab w:val="left" w:pos="7560"/>
        </w:tabs>
        <w:spacing w:line="230" w:lineRule="auto"/>
        <w:jc w:val="both"/>
        <w:rPr>
          <w:sz w:val="20"/>
          <w:lang w:val="en-GB"/>
        </w:rPr>
      </w:pPr>
      <w:r w:rsidRPr="00A073C5">
        <w:rPr>
          <w:sz w:val="20"/>
          <w:lang w:val="en-GB"/>
        </w:rPr>
        <w:t>Estonia</w:t>
      </w:r>
      <w:r w:rsidRPr="00A073C5">
        <w:rPr>
          <w:sz w:val="20"/>
          <w:lang w:val="en-GB"/>
        </w:rPr>
        <w:tab/>
        <w:t>18 August 1992</w:t>
      </w:r>
    </w:p>
    <w:p w14:paraId="7602F1BD" w14:textId="77777777" w:rsidR="009803AF" w:rsidRPr="00A073C5" w:rsidRDefault="009803AF">
      <w:pPr>
        <w:tabs>
          <w:tab w:val="left" w:pos="7560"/>
        </w:tabs>
        <w:spacing w:line="230" w:lineRule="auto"/>
        <w:jc w:val="both"/>
        <w:rPr>
          <w:sz w:val="20"/>
          <w:lang w:val="en-GB"/>
        </w:rPr>
      </w:pPr>
      <w:r w:rsidRPr="00A073C5">
        <w:rPr>
          <w:sz w:val="20"/>
          <w:lang w:val="en-GB"/>
        </w:rPr>
        <w:t>Finland</w:t>
      </w:r>
      <w:r w:rsidRPr="00A073C5">
        <w:rPr>
          <w:sz w:val="20"/>
          <w:lang w:val="en-GB"/>
        </w:rPr>
        <w:tab/>
        <w:t xml:space="preserve">  8 August 1985</w:t>
      </w:r>
    </w:p>
    <w:p w14:paraId="6A00DC90" w14:textId="77777777" w:rsidR="009803AF" w:rsidRPr="00A073C5" w:rsidRDefault="009803AF">
      <w:pPr>
        <w:tabs>
          <w:tab w:val="left" w:pos="7560"/>
        </w:tabs>
        <w:spacing w:line="230" w:lineRule="auto"/>
        <w:jc w:val="both"/>
        <w:rPr>
          <w:sz w:val="20"/>
          <w:lang w:val="en-GB"/>
        </w:rPr>
      </w:pPr>
      <w:r w:rsidRPr="00A073C5">
        <w:rPr>
          <w:sz w:val="20"/>
          <w:lang w:val="en-GB"/>
        </w:rPr>
        <w:t>France</w:t>
      </w:r>
      <w:r w:rsidRPr="00A073C5">
        <w:rPr>
          <w:sz w:val="20"/>
          <w:lang w:val="en-GB"/>
        </w:rPr>
        <w:tab/>
        <w:t>12 May l980</w:t>
      </w:r>
    </w:p>
    <w:p w14:paraId="3E1A78B9" w14:textId="77777777" w:rsidR="009803AF" w:rsidRPr="00A073C5" w:rsidRDefault="009803AF">
      <w:pPr>
        <w:tabs>
          <w:tab w:val="left" w:pos="7560"/>
        </w:tabs>
        <w:spacing w:line="230" w:lineRule="auto"/>
        <w:jc w:val="both"/>
        <w:rPr>
          <w:sz w:val="20"/>
          <w:lang w:val="en-GB"/>
        </w:rPr>
      </w:pPr>
      <w:r w:rsidRPr="00A073C5">
        <w:rPr>
          <w:sz w:val="20"/>
          <w:lang w:val="en-GB"/>
        </w:rPr>
        <w:t>Germany</w:t>
      </w:r>
      <w:r w:rsidRPr="00A073C5">
        <w:rPr>
          <w:sz w:val="20"/>
          <w:vertAlign w:val="superscript"/>
          <w:lang w:val="en-GB"/>
        </w:rPr>
        <w:t>2</w:t>
      </w:r>
      <w:r w:rsidRPr="00A073C5">
        <w:rPr>
          <w:sz w:val="20"/>
          <w:lang w:val="en-GB"/>
        </w:rPr>
        <w:tab/>
        <w:t>29 April l98l</w:t>
      </w:r>
    </w:p>
    <w:p w14:paraId="18962714" w14:textId="77777777" w:rsidR="009803AF" w:rsidRPr="00A073C5" w:rsidRDefault="009803AF">
      <w:pPr>
        <w:tabs>
          <w:tab w:val="left" w:pos="7560"/>
        </w:tabs>
        <w:spacing w:line="230" w:lineRule="auto"/>
        <w:jc w:val="both"/>
        <w:rPr>
          <w:sz w:val="20"/>
          <w:lang w:val="en-GB"/>
        </w:rPr>
      </w:pPr>
      <w:r w:rsidRPr="00A073C5">
        <w:rPr>
          <w:sz w:val="20"/>
          <w:lang w:val="en-GB"/>
        </w:rPr>
        <w:t>Greece</w:t>
      </w:r>
      <w:r w:rsidRPr="00A073C5">
        <w:rPr>
          <w:sz w:val="20"/>
          <w:lang w:val="en-GB"/>
        </w:rPr>
        <w:tab/>
        <w:t>10 November l98l</w:t>
      </w:r>
    </w:p>
    <w:p w14:paraId="5365E3E2" w14:textId="77777777" w:rsidR="009803AF" w:rsidRPr="00A073C5" w:rsidRDefault="009803AF">
      <w:pPr>
        <w:tabs>
          <w:tab w:val="left" w:pos="7560"/>
        </w:tabs>
        <w:spacing w:line="230" w:lineRule="auto"/>
        <w:jc w:val="both"/>
        <w:rPr>
          <w:sz w:val="20"/>
          <w:lang w:val="en-GB"/>
        </w:rPr>
      </w:pPr>
      <w:r w:rsidRPr="00A073C5">
        <w:rPr>
          <w:sz w:val="20"/>
          <w:lang w:val="en-GB"/>
        </w:rPr>
        <w:t>Honduras</w:t>
      </w:r>
      <w:r w:rsidRPr="00A073C5">
        <w:rPr>
          <w:sz w:val="20"/>
          <w:lang w:val="en-GB"/>
        </w:rPr>
        <w:tab/>
        <w:t>24 September 1985</w:t>
      </w:r>
    </w:p>
    <w:p w14:paraId="06E44918" w14:textId="77777777" w:rsidR="009803AF" w:rsidRPr="00A073C5" w:rsidRDefault="009803AF">
      <w:pPr>
        <w:tabs>
          <w:tab w:val="left" w:pos="7560"/>
        </w:tabs>
        <w:spacing w:line="230" w:lineRule="auto"/>
        <w:jc w:val="both"/>
        <w:rPr>
          <w:sz w:val="20"/>
          <w:lang w:val="en-GB"/>
        </w:rPr>
      </w:pPr>
      <w:r w:rsidRPr="00A073C5">
        <w:rPr>
          <w:sz w:val="20"/>
          <w:lang w:val="en-GB"/>
        </w:rPr>
        <w:t>Hungary</w:t>
      </w:r>
      <w:r w:rsidRPr="00A073C5">
        <w:rPr>
          <w:sz w:val="20"/>
          <w:lang w:val="en-GB"/>
        </w:rPr>
        <w:tab/>
        <w:t xml:space="preserve">  5 January l982</w:t>
      </w:r>
    </w:p>
    <w:p w14:paraId="7ED4D816" w14:textId="77777777" w:rsidR="009803AF" w:rsidRPr="00A073C5" w:rsidRDefault="009803AF">
      <w:pPr>
        <w:tabs>
          <w:tab w:val="left" w:pos="7560"/>
        </w:tabs>
        <w:spacing w:line="230" w:lineRule="auto"/>
        <w:jc w:val="both"/>
        <w:rPr>
          <w:sz w:val="20"/>
          <w:lang w:val="en-GB"/>
        </w:rPr>
      </w:pPr>
      <w:r w:rsidRPr="00A073C5">
        <w:rPr>
          <w:sz w:val="20"/>
          <w:lang w:val="en-GB"/>
        </w:rPr>
        <w:t>India</w:t>
      </w:r>
      <w:r w:rsidRPr="00A073C5">
        <w:rPr>
          <w:sz w:val="20"/>
          <w:lang w:val="en-GB"/>
        </w:rPr>
        <w:tab/>
        <w:t>23 May 1988</w:t>
      </w:r>
    </w:p>
    <w:p w14:paraId="4672B0F0" w14:textId="77777777" w:rsidR="009803AF" w:rsidRPr="00A073C5" w:rsidRDefault="009803AF">
      <w:pPr>
        <w:tabs>
          <w:tab w:val="left" w:pos="7560"/>
        </w:tabs>
        <w:spacing w:line="230" w:lineRule="auto"/>
        <w:jc w:val="both"/>
        <w:rPr>
          <w:sz w:val="20"/>
          <w:lang w:val="en-GB"/>
        </w:rPr>
      </w:pPr>
      <w:r w:rsidRPr="00A073C5">
        <w:rPr>
          <w:sz w:val="20"/>
          <w:lang w:val="en-GB"/>
        </w:rPr>
        <w:t>Israel</w:t>
      </w:r>
      <w:r w:rsidRPr="00A073C5">
        <w:rPr>
          <w:sz w:val="20"/>
          <w:lang w:val="en-GB"/>
        </w:rPr>
        <w:tab/>
        <w:t xml:space="preserve">  2 July l982</w:t>
      </w:r>
    </w:p>
    <w:p w14:paraId="38FAC539" w14:textId="77777777" w:rsidR="009803AF" w:rsidRPr="00A073C5" w:rsidRDefault="009803AF">
      <w:pPr>
        <w:tabs>
          <w:tab w:val="left" w:pos="7560"/>
        </w:tabs>
        <w:spacing w:line="230" w:lineRule="auto"/>
        <w:jc w:val="both"/>
        <w:rPr>
          <w:sz w:val="20"/>
          <w:lang w:val="en-GB"/>
        </w:rPr>
      </w:pPr>
      <w:r w:rsidRPr="00A073C5">
        <w:rPr>
          <w:sz w:val="20"/>
          <w:lang w:val="en-GB"/>
        </w:rPr>
        <w:t>Italy</w:t>
      </w:r>
      <w:r w:rsidRPr="00A073C5">
        <w:rPr>
          <w:sz w:val="20"/>
          <w:lang w:val="en-GB"/>
        </w:rPr>
        <w:tab/>
        <w:t xml:space="preserve">  4 April 1985</w:t>
      </w:r>
    </w:p>
    <w:p w14:paraId="076CF3FA" w14:textId="77777777" w:rsidR="009803AF" w:rsidRPr="00A073C5" w:rsidRDefault="009803AF">
      <w:pPr>
        <w:tabs>
          <w:tab w:val="left" w:pos="7560"/>
        </w:tabs>
        <w:spacing w:line="230" w:lineRule="auto"/>
        <w:jc w:val="both"/>
        <w:rPr>
          <w:sz w:val="20"/>
          <w:lang w:val="en-GB"/>
        </w:rPr>
      </w:pPr>
      <w:r w:rsidRPr="00A073C5">
        <w:rPr>
          <w:sz w:val="20"/>
          <w:lang w:val="en-GB"/>
        </w:rPr>
        <w:t>Jamaica</w:t>
      </w:r>
      <w:r w:rsidRPr="00A073C5">
        <w:rPr>
          <w:sz w:val="20"/>
          <w:lang w:val="en-GB"/>
        </w:rPr>
        <w:tab/>
        <w:t>18 November l982</w:t>
      </w:r>
    </w:p>
    <w:p w14:paraId="79D8703E" w14:textId="77777777" w:rsidR="009803AF" w:rsidRPr="00A073C5" w:rsidRDefault="009803AF">
      <w:pPr>
        <w:tabs>
          <w:tab w:val="left" w:pos="7560"/>
        </w:tabs>
        <w:spacing w:line="230" w:lineRule="auto"/>
        <w:jc w:val="both"/>
        <w:rPr>
          <w:sz w:val="20"/>
          <w:lang w:val="en-GB"/>
        </w:rPr>
      </w:pPr>
      <w:r w:rsidRPr="00A073C5">
        <w:rPr>
          <w:sz w:val="20"/>
          <w:lang w:val="en-GB"/>
        </w:rPr>
        <w:t>Kenya</w:t>
      </w:r>
      <w:r w:rsidRPr="00A073C5">
        <w:rPr>
          <w:sz w:val="20"/>
          <w:lang w:val="en-GB"/>
        </w:rPr>
        <w:tab/>
        <w:t>15 December 1992</w:t>
      </w:r>
    </w:p>
    <w:p w14:paraId="7F570417" w14:textId="77777777" w:rsidR="009803AF" w:rsidRPr="00A073C5" w:rsidRDefault="009803AF">
      <w:pPr>
        <w:tabs>
          <w:tab w:val="left" w:pos="7560"/>
        </w:tabs>
        <w:spacing w:line="230" w:lineRule="auto"/>
        <w:jc w:val="both"/>
        <w:rPr>
          <w:sz w:val="20"/>
          <w:lang w:val="en-GB"/>
        </w:rPr>
      </w:pPr>
      <w:r w:rsidRPr="00A073C5">
        <w:rPr>
          <w:sz w:val="20"/>
          <w:lang w:val="en-GB"/>
        </w:rPr>
        <w:t>Madagascar</w:t>
      </w:r>
      <w:r w:rsidRPr="00A073C5">
        <w:rPr>
          <w:sz w:val="20"/>
          <w:lang w:val="en-GB"/>
        </w:rPr>
        <w:tab/>
        <w:t>28 April l98l</w:t>
      </w:r>
    </w:p>
    <w:p w14:paraId="4844D314" w14:textId="77777777" w:rsidR="009803AF" w:rsidRPr="00A073C5" w:rsidRDefault="009803AF">
      <w:pPr>
        <w:tabs>
          <w:tab w:val="left" w:pos="7560"/>
        </w:tabs>
        <w:spacing w:line="230" w:lineRule="auto"/>
        <w:jc w:val="both"/>
        <w:rPr>
          <w:sz w:val="20"/>
          <w:lang w:val="en-GB"/>
        </w:rPr>
      </w:pPr>
      <w:r w:rsidRPr="00A073C5">
        <w:rPr>
          <w:sz w:val="20"/>
          <w:lang w:val="en-GB"/>
        </w:rPr>
        <w:t>Malaysia</w:t>
      </w:r>
      <w:r w:rsidRPr="00A073C5">
        <w:rPr>
          <w:sz w:val="20"/>
          <w:lang w:val="en-GB"/>
        </w:rPr>
        <w:tab/>
        <w:t xml:space="preserve">  4 March l983</w:t>
      </w:r>
    </w:p>
    <w:p w14:paraId="13626F53" w14:textId="77777777" w:rsidR="009803AF" w:rsidRPr="00A073C5" w:rsidRDefault="009803AF">
      <w:pPr>
        <w:tabs>
          <w:tab w:val="left" w:pos="7560"/>
        </w:tabs>
        <w:spacing w:line="230" w:lineRule="auto"/>
        <w:jc w:val="both"/>
        <w:rPr>
          <w:sz w:val="20"/>
          <w:lang w:val="en-GB"/>
        </w:rPr>
      </w:pPr>
      <w:r w:rsidRPr="00A073C5">
        <w:rPr>
          <w:sz w:val="20"/>
          <w:lang w:val="en-GB"/>
        </w:rPr>
        <w:t>Maldives</w:t>
      </w:r>
      <w:r w:rsidRPr="00A073C5">
        <w:rPr>
          <w:sz w:val="20"/>
          <w:lang w:val="en-GB"/>
        </w:rPr>
        <w:tab/>
        <w:t>11 March l980</w:t>
      </w:r>
    </w:p>
    <w:p w14:paraId="42557A73" w14:textId="77777777" w:rsidR="009803AF" w:rsidRPr="00A073C5" w:rsidRDefault="009803AF">
      <w:pPr>
        <w:tabs>
          <w:tab w:val="left" w:pos="7560"/>
        </w:tabs>
        <w:spacing w:line="230" w:lineRule="auto"/>
        <w:jc w:val="both"/>
        <w:rPr>
          <w:sz w:val="20"/>
          <w:lang w:val="en-GB"/>
        </w:rPr>
      </w:pPr>
      <w:r w:rsidRPr="00A073C5">
        <w:rPr>
          <w:sz w:val="20"/>
          <w:lang w:val="en-GB"/>
        </w:rPr>
        <w:t>Morocco</w:t>
      </w:r>
      <w:r w:rsidRPr="00A073C5">
        <w:rPr>
          <w:sz w:val="20"/>
          <w:lang w:val="en-GB"/>
        </w:rPr>
        <w:tab/>
        <w:t>25 September l980</w:t>
      </w:r>
    </w:p>
    <w:p w14:paraId="64476990" w14:textId="77777777" w:rsidR="009803AF" w:rsidRPr="00A073C5" w:rsidRDefault="009803AF">
      <w:pPr>
        <w:tabs>
          <w:tab w:val="left" w:pos="7560"/>
        </w:tabs>
        <w:spacing w:line="230" w:lineRule="auto"/>
        <w:jc w:val="both"/>
        <w:rPr>
          <w:sz w:val="20"/>
          <w:lang w:val="en-GB"/>
        </w:rPr>
      </w:pPr>
      <w:r w:rsidRPr="00A073C5">
        <w:rPr>
          <w:sz w:val="20"/>
          <w:lang w:val="en-GB"/>
        </w:rPr>
        <w:t>Netherlands</w:t>
      </w:r>
      <w:r w:rsidRPr="00A073C5">
        <w:rPr>
          <w:sz w:val="20"/>
          <w:lang w:val="en-GB"/>
        </w:rPr>
        <w:tab/>
        <w:t>20 November l980</w:t>
      </w:r>
    </w:p>
    <w:p w14:paraId="22A9A6B6" w14:textId="77777777" w:rsidR="009803AF" w:rsidRPr="00A073C5" w:rsidRDefault="009803AF">
      <w:pPr>
        <w:tabs>
          <w:tab w:val="left" w:pos="7560"/>
        </w:tabs>
        <w:spacing w:line="230" w:lineRule="auto"/>
        <w:jc w:val="both"/>
        <w:rPr>
          <w:sz w:val="20"/>
          <w:lang w:val="en-GB"/>
        </w:rPr>
      </w:pPr>
      <w:r w:rsidRPr="00A073C5">
        <w:rPr>
          <w:sz w:val="20"/>
          <w:lang w:val="en-GB"/>
        </w:rPr>
        <w:t>Nicaragua</w:t>
      </w:r>
      <w:r w:rsidRPr="00A073C5">
        <w:rPr>
          <w:sz w:val="20"/>
          <w:lang w:val="en-GB"/>
        </w:rPr>
        <w:tab/>
        <w:t xml:space="preserve">  2 February 1994</w:t>
      </w:r>
    </w:p>
    <w:p w14:paraId="616D4F16" w14:textId="77777777" w:rsidR="009803AF" w:rsidRPr="00A073C5" w:rsidRDefault="009803AF">
      <w:pPr>
        <w:tabs>
          <w:tab w:val="left" w:pos="7560"/>
        </w:tabs>
        <w:spacing w:line="230" w:lineRule="auto"/>
        <w:jc w:val="both"/>
        <w:rPr>
          <w:sz w:val="20"/>
          <w:lang w:val="en-GB"/>
        </w:rPr>
      </w:pPr>
      <w:r w:rsidRPr="00A073C5">
        <w:rPr>
          <w:sz w:val="20"/>
          <w:lang w:val="en-GB"/>
        </w:rPr>
        <w:t>Norway</w:t>
      </w:r>
      <w:r w:rsidRPr="00A073C5">
        <w:rPr>
          <w:sz w:val="20"/>
          <w:lang w:val="en-GB"/>
        </w:rPr>
        <w:tab/>
        <w:t>25 February l98l</w:t>
      </w:r>
    </w:p>
    <w:p w14:paraId="397FD6F5" w14:textId="77777777" w:rsidR="009803AF" w:rsidRPr="00A073C5" w:rsidRDefault="009803AF">
      <w:pPr>
        <w:tabs>
          <w:tab w:val="left" w:pos="7560"/>
        </w:tabs>
        <w:spacing w:line="230" w:lineRule="auto"/>
        <w:jc w:val="both"/>
        <w:rPr>
          <w:sz w:val="20"/>
          <w:lang w:val="en-GB"/>
        </w:rPr>
      </w:pPr>
      <w:r w:rsidRPr="00A073C5">
        <w:rPr>
          <w:sz w:val="20"/>
          <w:lang w:val="en-GB"/>
        </w:rPr>
        <w:t>Peru</w:t>
      </w:r>
      <w:r w:rsidRPr="00A073C5">
        <w:rPr>
          <w:sz w:val="20"/>
          <w:lang w:val="en-GB"/>
        </w:rPr>
        <w:tab/>
        <w:t xml:space="preserve">  7 June l984</w:t>
      </w:r>
    </w:p>
    <w:p w14:paraId="78665848" w14:textId="77777777" w:rsidR="009803AF" w:rsidRPr="00A073C5" w:rsidRDefault="009803AF">
      <w:pPr>
        <w:tabs>
          <w:tab w:val="left" w:pos="7560"/>
        </w:tabs>
        <w:spacing w:line="230" w:lineRule="auto"/>
        <w:jc w:val="both"/>
        <w:rPr>
          <w:sz w:val="20"/>
          <w:lang w:val="en-GB"/>
        </w:rPr>
      </w:pPr>
      <w:r w:rsidRPr="00A073C5">
        <w:rPr>
          <w:sz w:val="20"/>
          <w:lang w:val="en-GB"/>
        </w:rPr>
        <w:t>Russian Federation</w:t>
      </w:r>
      <w:r w:rsidRPr="00A073C5">
        <w:rPr>
          <w:sz w:val="20"/>
          <w:vertAlign w:val="superscript"/>
          <w:lang w:val="en-GB"/>
        </w:rPr>
        <w:t>3</w:t>
      </w:r>
      <w:r w:rsidRPr="00A073C5">
        <w:rPr>
          <w:sz w:val="20"/>
          <w:lang w:val="en-GB"/>
        </w:rPr>
        <w:tab/>
        <w:t>15 February l983</w:t>
      </w:r>
    </w:p>
    <w:p w14:paraId="0955B5D9" w14:textId="77777777" w:rsidR="009803AF" w:rsidRPr="00A073C5" w:rsidRDefault="009803AF">
      <w:pPr>
        <w:tabs>
          <w:tab w:val="left" w:pos="7560"/>
        </w:tabs>
        <w:spacing w:line="230" w:lineRule="auto"/>
        <w:jc w:val="both"/>
        <w:rPr>
          <w:sz w:val="20"/>
          <w:lang w:val="en-GB"/>
        </w:rPr>
      </w:pPr>
      <w:r w:rsidRPr="00A073C5">
        <w:rPr>
          <w:sz w:val="20"/>
          <w:lang w:val="en-GB"/>
        </w:rPr>
        <w:t>Saudi Arabia</w:t>
      </w:r>
      <w:r w:rsidRPr="00A073C5">
        <w:rPr>
          <w:sz w:val="20"/>
          <w:vertAlign w:val="superscript"/>
          <w:lang w:val="en-GB"/>
        </w:rPr>
        <w:t>4</w:t>
      </w:r>
      <w:r w:rsidRPr="00A073C5">
        <w:rPr>
          <w:sz w:val="20"/>
          <w:lang w:val="en-GB"/>
        </w:rPr>
        <w:tab/>
        <w:t>21 August 1987</w:t>
      </w:r>
    </w:p>
    <w:p w14:paraId="382E0AB1" w14:textId="77777777" w:rsidR="009803AF" w:rsidRPr="00A073C5" w:rsidRDefault="009803AF">
      <w:pPr>
        <w:tabs>
          <w:tab w:val="left" w:pos="7560"/>
        </w:tabs>
        <w:spacing w:line="230" w:lineRule="auto"/>
        <w:jc w:val="both"/>
        <w:rPr>
          <w:sz w:val="20"/>
          <w:lang w:val="en-GB"/>
        </w:rPr>
      </w:pPr>
      <w:r w:rsidRPr="00A073C5">
        <w:rPr>
          <w:sz w:val="20"/>
          <w:lang w:val="en-GB"/>
        </w:rPr>
        <w:t>Serbia and Montenegro</w:t>
      </w:r>
      <w:r w:rsidRPr="00A073C5">
        <w:rPr>
          <w:sz w:val="20"/>
          <w:lang w:val="en-GB"/>
        </w:rPr>
        <w:tab/>
        <w:t>27 April 1992</w:t>
      </w:r>
    </w:p>
    <w:p w14:paraId="595CFF5E" w14:textId="77777777" w:rsidR="009803AF" w:rsidRPr="00A073C5" w:rsidRDefault="009803AF">
      <w:pPr>
        <w:tabs>
          <w:tab w:val="left" w:pos="7560"/>
        </w:tabs>
        <w:spacing w:line="230" w:lineRule="auto"/>
        <w:jc w:val="both"/>
        <w:rPr>
          <w:sz w:val="20"/>
          <w:lang w:val="en-GB"/>
        </w:rPr>
      </w:pPr>
      <w:r w:rsidRPr="00A073C5">
        <w:rPr>
          <w:sz w:val="20"/>
          <w:lang w:val="en-GB"/>
        </w:rPr>
        <w:t>Seychelles</w:t>
      </w:r>
      <w:r w:rsidRPr="00A073C5">
        <w:rPr>
          <w:sz w:val="20"/>
          <w:lang w:val="en-GB"/>
        </w:rPr>
        <w:tab/>
        <w:t xml:space="preserve">  1 October l980</w:t>
      </w:r>
    </w:p>
    <w:p w14:paraId="5FBD9589" w14:textId="77777777" w:rsidR="009803AF" w:rsidRPr="00A073C5" w:rsidRDefault="009803AF">
      <w:pPr>
        <w:tabs>
          <w:tab w:val="left" w:pos="7560"/>
        </w:tabs>
        <w:spacing w:line="230" w:lineRule="auto"/>
        <w:jc w:val="both"/>
        <w:rPr>
          <w:sz w:val="20"/>
          <w:lang w:val="en-GB"/>
        </w:rPr>
      </w:pPr>
      <w:r w:rsidRPr="00A073C5">
        <w:rPr>
          <w:sz w:val="20"/>
          <w:lang w:val="en-GB"/>
        </w:rPr>
        <w:t>Spain</w:t>
      </w:r>
      <w:r w:rsidRPr="00A073C5">
        <w:rPr>
          <w:sz w:val="20"/>
          <w:lang w:val="en-GB"/>
        </w:rPr>
        <w:tab/>
        <w:t>12 August 1985</w:t>
      </w:r>
    </w:p>
    <w:p w14:paraId="071E8130" w14:textId="77777777" w:rsidR="009803AF" w:rsidRPr="00A073C5" w:rsidRDefault="009803AF">
      <w:pPr>
        <w:tabs>
          <w:tab w:val="left" w:pos="7560"/>
        </w:tabs>
        <w:spacing w:line="230" w:lineRule="auto"/>
        <w:jc w:val="both"/>
        <w:rPr>
          <w:sz w:val="20"/>
          <w:lang w:val="en-GB"/>
        </w:rPr>
      </w:pPr>
      <w:r w:rsidRPr="00A073C5">
        <w:rPr>
          <w:sz w:val="20"/>
          <w:lang w:val="en-GB"/>
        </w:rPr>
        <w:t>Sri Lanka</w:t>
      </w:r>
      <w:r w:rsidRPr="00A073C5">
        <w:rPr>
          <w:sz w:val="20"/>
          <w:lang w:val="en-GB"/>
        </w:rPr>
        <w:tab/>
        <w:t>27 November l980</w:t>
      </w:r>
    </w:p>
    <w:p w14:paraId="384ECECD" w14:textId="77777777" w:rsidR="009803AF" w:rsidRPr="00A073C5" w:rsidRDefault="009803AF">
      <w:pPr>
        <w:tabs>
          <w:tab w:val="left" w:pos="0"/>
          <w:tab w:val="left" w:pos="720"/>
          <w:tab w:val="left" w:pos="1440"/>
          <w:tab w:val="left" w:pos="2160"/>
          <w:tab w:val="left" w:pos="6480"/>
        </w:tabs>
        <w:spacing w:line="230" w:lineRule="auto"/>
        <w:jc w:val="both"/>
        <w:rPr>
          <w:sz w:val="20"/>
          <w:lang w:val="en-GB"/>
        </w:rPr>
      </w:pPr>
    </w:p>
    <w:p w14:paraId="42606970" w14:textId="77777777" w:rsidR="009803AF" w:rsidRPr="00A073C5" w:rsidRDefault="009803AF">
      <w:pPr>
        <w:spacing w:line="230" w:lineRule="auto"/>
        <w:jc w:val="both"/>
        <w:rPr>
          <w:bCs/>
          <w:sz w:val="20"/>
          <w:lang w:val="en-GB"/>
        </w:rPr>
      </w:pPr>
      <w:r w:rsidRPr="00A073C5">
        <w:rPr>
          <w:sz w:val="20"/>
          <w:lang w:val="en-GB"/>
        </w:rPr>
        <w:br w:type="page"/>
      </w:r>
    </w:p>
    <w:p w14:paraId="07B9B4CC" w14:textId="77777777" w:rsidR="009803AF" w:rsidRPr="00A073C5" w:rsidRDefault="009803AF">
      <w:pPr>
        <w:spacing w:line="230" w:lineRule="auto"/>
        <w:ind w:firstLine="7560"/>
        <w:jc w:val="both"/>
        <w:rPr>
          <w:sz w:val="20"/>
          <w:lang w:val="en-GB"/>
        </w:rPr>
      </w:pPr>
      <w:r w:rsidRPr="00A073C5">
        <w:rPr>
          <w:b/>
          <w:sz w:val="20"/>
          <w:lang w:val="en-GB"/>
        </w:rPr>
        <w:lastRenderedPageBreak/>
        <w:t>Date of deposit</w:t>
      </w:r>
    </w:p>
    <w:p w14:paraId="7A59B80B" w14:textId="77777777" w:rsidR="009803AF" w:rsidRPr="00A073C5" w:rsidRDefault="009803AF">
      <w:pPr>
        <w:spacing w:line="230" w:lineRule="auto"/>
        <w:jc w:val="both"/>
        <w:rPr>
          <w:sz w:val="20"/>
          <w:lang w:val="en-GB"/>
        </w:rPr>
      </w:pPr>
    </w:p>
    <w:p w14:paraId="5EF67834" w14:textId="77777777" w:rsidR="009803AF" w:rsidRPr="00A073C5" w:rsidRDefault="009803AF">
      <w:pPr>
        <w:tabs>
          <w:tab w:val="left" w:pos="7560"/>
        </w:tabs>
        <w:spacing w:line="230" w:lineRule="auto"/>
        <w:jc w:val="both"/>
        <w:rPr>
          <w:sz w:val="20"/>
          <w:lang w:val="en-GB"/>
        </w:rPr>
      </w:pPr>
      <w:r w:rsidRPr="00A073C5">
        <w:rPr>
          <w:sz w:val="20"/>
          <w:lang w:val="en-GB"/>
        </w:rPr>
        <w:t>Sweden</w:t>
      </w:r>
      <w:r w:rsidRPr="00A073C5">
        <w:rPr>
          <w:sz w:val="20"/>
          <w:lang w:val="en-GB"/>
        </w:rPr>
        <w:tab/>
        <w:t>17 October l980</w:t>
      </w:r>
    </w:p>
    <w:p w14:paraId="306E469F" w14:textId="77777777" w:rsidR="009803AF" w:rsidRPr="00A073C5" w:rsidRDefault="009803AF">
      <w:pPr>
        <w:tabs>
          <w:tab w:val="left" w:pos="7560"/>
        </w:tabs>
        <w:spacing w:line="230" w:lineRule="auto"/>
        <w:jc w:val="both"/>
        <w:rPr>
          <w:sz w:val="20"/>
          <w:lang w:val="en-GB"/>
        </w:rPr>
      </w:pPr>
      <w:r w:rsidRPr="00A073C5">
        <w:rPr>
          <w:sz w:val="20"/>
          <w:lang w:val="en-GB"/>
        </w:rPr>
        <w:t>Switzerland</w:t>
      </w:r>
      <w:r w:rsidRPr="00A073C5">
        <w:rPr>
          <w:sz w:val="20"/>
          <w:lang w:val="en-GB"/>
        </w:rPr>
        <w:tab/>
        <w:t>19 January 1988</w:t>
      </w:r>
    </w:p>
    <w:p w14:paraId="1198128A" w14:textId="77777777" w:rsidR="009803AF" w:rsidRPr="00A073C5" w:rsidRDefault="009803AF">
      <w:pPr>
        <w:tabs>
          <w:tab w:val="left" w:pos="7560"/>
        </w:tabs>
        <w:spacing w:line="230" w:lineRule="auto"/>
        <w:jc w:val="both"/>
        <w:rPr>
          <w:sz w:val="20"/>
          <w:lang w:val="en-GB"/>
        </w:rPr>
      </w:pPr>
      <w:r w:rsidRPr="00A073C5">
        <w:rPr>
          <w:sz w:val="20"/>
          <w:lang w:val="en-GB"/>
        </w:rPr>
        <w:t>Ukraine</w:t>
      </w:r>
      <w:r w:rsidRPr="00A073C5">
        <w:rPr>
          <w:sz w:val="20"/>
          <w:lang w:val="en-GB"/>
        </w:rPr>
        <w:tab/>
        <w:t>25 October 1993</w:t>
      </w:r>
    </w:p>
    <w:p w14:paraId="120BE445" w14:textId="77777777" w:rsidR="009803AF" w:rsidRPr="00A073C5" w:rsidRDefault="009803AF">
      <w:pPr>
        <w:tabs>
          <w:tab w:val="left" w:pos="7560"/>
        </w:tabs>
        <w:spacing w:line="230" w:lineRule="auto"/>
        <w:jc w:val="both"/>
        <w:rPr>
          <w:sz w:val="20"/>
          <w:lang w:val="en-GB"/>
        </w:rPr>
      </w:pPr>
      <w:r w:rsidRPr="00A073C5">
        <w:rPr>
          <w:sz w:val="20"/>
          <w:lang w:val="en-GB"/>
        </w:rPr>
        <w:t>United Arab Emirates</w:t>
      </w:r>
      <w:r w:rsidRPr="00A073C5">
        <w:rPr>
          <w:sz w:val="20"/>
          <w:lang w:val="en-GB"/>
        </w:rPr>
        <w:tab/>
        <w:t>15 March l984</w:t>
      </w:r>
    </w:p>
    <w:p w14:paraId="6D40DE04" w14:textId="77777777" w:rsidR="009803AF" w:rsidRPr="00A073C5" w:rsidRDefault="009803AF">
      <w:pPr>
        <w:tabs>
          <w:tab w:val="left" w:pos="7560"/>
        </w:tabs>
        <w:spacing w:line="230" w:lineRule="auto"/>
        <w:jc w:val="both"/>
        <w:rPr>
          <w:sz w:val="20"/>
          <w:lang w:val="en-GB"/>
        </w:rPr>
      </w:pPr>
      <w:r w:rsidRPr="00A073C5">
        <w:rPr>
          <w:sz w:val="20"/>
          <w:lang w:val="en-GB"/>
        </w:rPr>
        <w:t>United Kingdom</w:t>
      </w:r>
      <w:r w:rsidRPr="00A073C5">
        <w:rPr>
          <w:sz w:val="20"/>
          <w:lang w:val="en-GB"/>
        </w:rPr>
        <w:tab/>
        <w:t>22 September l980</w:t>
      </w:r>
    </w:p>
    <w:p w14:paraId="6C922D12" w14:textId="77777777" w:rsidR="009803AF" w:rsidRPr="00A073C5" w:rsidRDefault="009803AF">
      <w:pPr>
        <w:spacing w:line="230" w:lineRule="auto"/>
        <w:jc w:val="both"/>
        <w:rPr>
          <w:sz w:val="20"/>
          <w:lang w:val="en-GB"/>
        </w:rPr>
      </w:pPr>
    </w:p>
    <w:p w14:paraId="3ED801DA" w14:textId="77777777" w:rsidR="009803AF" w:rsidRPr="00A073C5" w:rsidRDefault="009803AF">
      <w:pPr>
        <w:spacing w:line="230" w:lineRule="auto"/>
        <w:jc w:val="both"/>
        <w:rPr>
          <w:sz w:val="20"/>
          <w:lang w:val="en-GB"/>
        </w:rPr>
      </w:pPr>
    </w:p>
    <w:p w14:paraId="7FCBDAD6" w14:textId="77777777" w:rsidR="009803AF" w:rsidRPr="00A073C5" w:rsidRDefault="009803AF">
      <w:pPr>
        <w:spacing w:line="230" w:lineRule="auto"/>
        <w:jc w:val="both"/>
        <w:rPr>
          <w:sz w:val="20"/>
          <w:lang w:val="en-GB"/>
        </w:rPr>
      </w:pPr>
      <w:r w:rsidRPr="00A073C5">
        <w:rPr>
          <w:sz w:val="20"/>
          <w:lang w:val="en-GB"/>
        </w:rPr>
        <w:t>The amendment will also be effective in respect of:</w:t>
      </w:r>
    </w:p>
    <w:p w14:paraId="4A97515B" w14:textId="77777777" w:rsidR="009803AF" w:rsidRPr="00A073C5" w:rsidRDefault="009803AF">
      <w:pPr>
        <w:spacing w:line="230" w:lineRule="auto"/>
        <w:jc w:val="both"/>
        <w:rPr>
          <w:b/>
          <w:sz w:val="20"/>
          <w:lang w:val="en-GB"/>
        </w:rPr>
      </w:pPr>
    </w:p>
    <w:p w14:paraId="2A18F597" w14:textId="77777777" w:rsidR="009803AF" w:rsidRPr="00A073C5" w:rsidRDefault="009803AF">
      <w:pPr>
        <w:spacing w:line="230" w:lineRule="auto"/>
        <w:ind w:firstLine="7560"/>
        <w:jc w:val="both"/>
        <w:rPr>
          <w:sz w:val="20"/>
          <w:lang w:val="en-GB"/>
        </w:rPr>
      </w:pPr>
      <w:r w:rsidRPr="00A073C5">
        <w:rPr>
          <w:b/>
          <w:sz w:val="20"/>
          <w:lang w:val="en-GB"/>
        </w:rPr>
        <w:t>Date of notification</w:t>
      </w:r>
    </w:p>
    <w:p w14:paraId="1A925A0E" w14:textId="77777777" w:rsidR="009803AF" w:rsidRPr="00A073C5" w:rsidRDefault="009803AF">
      <w:pPr>
        <w:spacing w:line="230" w:lineRule="auto"/>
        <w:jc w:val="both"/>
        <w:rPr>
          <w:sz w:val="20"/>
          <w:lang w:val="en-GB"/>
        </w:rPr>
      </w:pPr>
    </w:p>
    <w:p w14:paraId="7B958766" w14:textId="77777777" w:rsidR="009803AF" w:rsidRPr="00A073C5" w:rsidRDefault="009803AF">
      <w:pPr>
        <w:tabs>
          <w:tab w:val="left" w:pos="7560"/>
        </w:tabs>
        <w:spacing w:line="230" w:lineRule="auto"/>
        <w:jc w:val="both"/>
        <w:rPr>
          <w:sz w:val="20"/>
          <w:lang w:val="en-GB"/>
        </w:rPr>
      </w:pPr>
      <w:r w:rsidRPr="00A073C5">
        <w:rPr>
          <w:sz w:val="20"/>
          <w:lang w:val="en-GB"/>
        </w:rPr>
        <w:t>Bermuda, Hong Kong</w:t>
      </w:r>
      <w:r w:rsidRPr="00A073C5">
        <w:rPr>
          <w:sz w:val="20"/>
          <w:vertAlign w:val="superscript"/>
          <w:lang w:val="en-GB"/>
        </w:rPr>
        <w:t>*</w:t>
      </w:r>
      <w:r w:rsidRPr="00A073C5">
        <w:rPr>
          <w:sz w:val="20"/>
          <w:lang w:val="en-GB"/>
        </w:rPr>
        <w:tab/>
        <w:t>22 September l980</w:t>
      </w:r>
    </w:p>
    <w:p w14:paraId="32785CBA" w14:textId="77777777" w:rsidR="009803AF" w:rsidRPr="00A073C5" w:rsidRDefault="009803AF">
      <w:pPr>
        <w:spacing w:line="230" w:lineRule="auto"/>
        <w:jc w:val="both"/>
        <w:rPr>
          <w:sz w:val="20"/>
          <w:lang w:val="en-GB"/>
        </w:rPr>
      </w:pPr>
    </w:p>
    <w:p w14:paraId="4E8A0B09" w14:textId="77777777" w:rsidR="009803AF" w:rsidRPr="00A073C5" w:rsidRDefault="009803AF">
      <w:pPr>
        <w:tabs>
          <w:tab w:val="left" w:pos="7560"/>
        </w:tabs>
        <w:spacing w:line="230" w:lineRule="auto"/>
        <w:jc w:val="both"/>
        <w:rPr>
          <w:sz w:val="20"/>
          <w:lang w:val="en-GB"/>
        </w:rPr>
      </w:pPr>
      <w:r w:rsidRPr="00A073C5">
        <w:rPr>
          <w:sz w:val="20"/>
          <w:lang w:val="en-GB"/>
        </w:rPr>
        <w:t>Netherlands Antilles</w:t>
      </w:r>
      <w:r w:rsidR="000262B1" w:rsidRPr="00A073C5">
        <w:rPr>
          <w:rFonts w:ascii="Symbol" w:eastAsia="Symbol" w:hAnsi="Symbol" w:cs="Symbol"/>
          <w:sz w:val="22"/>
          <w:szCs w:val="22"/>
          <w:vertAlign w:val="superscript"/>
          <w:lang w:val="en-GB"/>
        </w:rPr>
        <w:t>§</w:t>
      </w:r>
      <w:r w:rsidR="000262B1" w:rsidRPr="00A073C5">
        <w:rPr>
          <w:sz w:val="22"/>
          <w:szCs w:val="22"/>
          <w:vertAlign w:val="superscript"/>
          <w:lang w:val="en-GB"/>
        </w:rPr>
        <w:tab/>
      </w:r>
      <w:r w:rsidRPr="00A073C5">
        <w:rPr>
          <w:sz w:val="20"/>
          <w:lang w:val="en-GB"/>
        </w:rPr>
        <w:t>20 November l980</w:t>
      </w:r>
    </w:p>
    <w:p w14:paraId="20D62C57" w14:textId="77777777" w:rsidR="009803AF" w:rsidRPr="00A073C5" w:rsidRDefault="009803AF">
      <w:pPr>
        <w:tabs>
          <w:tab w:val="left" w:pos="7560"/>
        </w:tabs>
        <w:spacing w:line="230" w:lineRule="auto"/>
        <w:jc w:val="both"/>
        <w:rPr>
          <w:sz w:val="20"/>
          <w:lang w:val="en-GB"/>
        </w:rPr>
      </w:pPr>
      <w:r w:rsidRPr="00A073C5">
        <w:rPr>
          <w:sz w:val="20"/>
          <w:lang w:val="en-GB"/>
        </w:rPr>
        <w:t>Aruba (with effect from 1 January 1986)</w:t>
      </w:r>
      <w:r w:rsidRPr="00A073C5">
        <w:rPr>
          <w:sz w:val="20"/>
          <w:lang w:val="en-GB"/>
        </w:rPr>
        <w:tab/>
        <w:t xml:space="preserve">       </w:t>
      </w:r>
      <w:r w:rsidRPr="00A073C5">
        <w:rPr>
          <w:sz w:val="20"/>
          <w:lang w:val="en-GB"/>
        </w:rPr>
        <w:noBreakHyphen/>
      </w:r>
    </w:p>
    <w:p w14:paraId="536FD7CD" w14:textId="77777777" w:rsidR="009803AF" w:rsidRPr="00A073C5" w:rsidRDefault="009803AF">
      <w:pPr>
        <w:spacing w:line="230" w:lineRule="auto"/>
        <w:jc w:val="both"/>
        <w:rPr>
          <w:sz w:val="20"/>
          <w:lang w:val="en-GB"/>
        </w:rPr>
      </w:pPr>
    </w:p>
    <w:p w14:paraId="04B6B748" w14:textId="77777777" w:rsidR="009803AF" w:rsidRPr="00A073C5" w:rsidRDefault="009803AF">
      <w:pPr>
        <w:tabs>
          <w:tab w:val="left" w:pos="7560"/>
        </w:tabs>
        <w:spacing w:line="230" w:lineRule="auto"/>
        <w:jc w:val="both"/>
        <w:rPr>
          <w:sz w:val="20"/>
          <w:lang w:val="en-GB"/>
        </w:rPr>
      </w:pPr>
      <w:r w:rsidRPr="00A073C5">
        <w:rPr>
          <w:sz w:val="20"/>
          <w:lang w:val="en-GB"/>
        </w:rPr>
        <w:t>Isle of Man</w:t>
      </w:r>
      <w:r w:rsidRPr="00A073C5">
        <w:rPr>
          <w:sz w:val="20"/>
          <w:lang w:val="en-GB"/>
        </w:rPr>
        <w:tab/>
        <w:t>24 June 1985</w:t>
      </w:r>
    </w:p>
    <w:p w14:paraId="70A1F688" w14:textId="77777777" w:rsidR="009803AF" w:rsidRPr="00A073C5" w:rsidRDefault="009803AF">
      <w:pPr>
        <w:spacing w:line="230" w:lineRule="auto"/>
        <w:jc w:val="both"/>
        <w:rPr>
          <w:sz w:val="20"/>
          <w:lang w:val="en-GB"/>
        </w:rPr>
      </w:pPr>
    </w:p>
    <w:p w14:paraId="107BB426" w14:textId="77777777" w:rsidR="009803AF" w:rsidRPr="00A073C5" w:rsidRDefault="005F681F">
      <w:pPr>
        <w:spacing w:line="230" w:lineRule="auto"/>
        <w:jc w:val="both"/>
        <w:rPr>
          <w:sz w:val="20"/>
          <w:lang w:val="en-GB"/>
        </w:rPr>
      </w:pPr>
      <w:r w:rsidRPr="00A073C5">
        <w:rPr>
          <w:sz w:val="20"/>
          <w:vertAlign w:val="superscript"/>
          <w:lang w:val="en-GB"/>
        </w:rPr>
        <w:t>*</w:t>
      </w:r>
      <w:r w:rsidRPr="00A073C5">
        <w:rPr>
          <w:sz w:val="20"/>
          <w:vertAlign w:val="superscript"/>
          <w:lang w:val="en-GB"/>
        </w:rPr>
        <w:tab/>
      </w:r>
      <w:r w:rsidR="009803AF" w:rsidRPr="00A073C5">
        <w:rPr>
          <w:sz w:val="20"/>
          <w:lang w:val="en-GB"/>
        </w:rPr>
        <w:t>Ceased to apply to Hong Kong with effect from 1 July 1997.</w:t>
      </w:r>
    </w:p>
    <w:p w14:paraId="74BAC947" w14:textId="77777777" w:rsidR="009803AF" w:rsidRPr="00A073C5" w:rsidRDefault="009803AF">
      <w:pPr>
        <w:spacing w:line="230" w:lineRule="auto"/>
        <w:jc w:val="both"/>
        <w:rPr>
          <w:sz w:val="20"/>
          <w:lang w:val="en-GB"/>
        </w:rPr>
      </w:pPr>
    </w:p>
    <w:p w14:paraId="3CC8A0D4" w14:textId="77777777" w:rsidR="000262B1" w:rsidRPr="00A073C5" w:rsidRDefault="000262B1" w:rsidP="000262B1">
      <w:pPr>
        <w:spacing w:line="230" w:lineRule="auto"/>
        <w:ind w:left="742" w:hanging="728"/>
        <w:jc w:val="both"/>
        <w:rPr>
          <w:sz w:val="20"/>
          <w:lang w:val="en-GB"/>
        </w:rPr>
      </w:pPr>
      <w:r w:rsidRPr="00A073C5">
        <w:rPr>
          <w:rFonts w:ascii="Symbol" w:eastAsia="Symbol" w:hAnsi="Symbol" w:cs="Symbol"/>
          <w:sz w:val="22"/>
          <w:szCs w:val="22"/>
          <w:vertAlign w:val="superscript"/>
          <w:lang w:val="en-GB"/>
        </w:rPr>
        <w:t>§</w:t>
      </w:r>
      <w:r w:rsidRPr="00A073C5">
        <w:rPr>
          <w:sz w:val="22"/>
          <w:szCs w:val="22"/>
          <w:vertAlign w:val="superscript"/>
          <w:lang w:val="en-GB"/>
        </w:rPr>
        <w:tab/>
      </w:r>
      <w:r w:rsidRPr="00A073C5">
        <w:rPr>
          <w:sz w:val="20"/>
          <w:lang w:val="en-GB"/>
        </w:rPr>
        <w:t>The Netherlands Antilles has ceased to exist as an autonomous country within the Kingdom of the Netherlands with effect from 10 October 2010.</w:t>
      </w:r>
      <w:r w:rsidRPr="00A073C5">
        <w:rPr>
          <w:sz w:val="22"/>
          <w:szCs w:val="22"/>
          <w:vertAlign w:val="superscript"/>
          <w:lang w:val="en-GB"/>
        </w:rPr>
        <w:t xml:space="preserve">  </w:t>
      </w:r>
    </w:p>
    <w:p w14:paraId="77CEBE8D" w14:textId="77777777" w:rsidR="009803AF" w:rsidRPr="00A073C5" w:rsidRDefault="009803AF">
      <w:pPr>
        <w:spacing w:line="230" w:lineRule="auto"/>
        <w:jc w:val="both"/>
        <w:rPr>
          <w:sz w:val="20"/>
          <w:lang w:val="en-GB"/>
        </w:rPr>
      </w:pPr>
    </w:p>
    <w:p w14:paraId="517129BF" w14:textId="77777777" w:rsidR="009803AF" w:rsidRPr="00A073C5" w:rsidRDefault="009803AF">
      <w:pPr>
        <w:spacing w:line="230" w:lineRule="auto"/>
        <w:jc w:val="both"/>
        <w:rPr>
          <w:sz w:val="20"/>
          <w:lang w:val="en-GB"/>
        </w:rPr>
      </w:pPr>
    </w:p>
    <w:p w14:paraId="7D5B6E68" w14:textId="77777777" w:rsidR="009803AF" w:rsidRPr="00A073C5" w:rsidRDefault="009803AF">
      <w:pPr>
        <w:spacing w:line="230" w:lineRule="auto"/>
        <w:jc w:val="both"/>
        <w:rPr>
          <w:sz w:val="20"/>
          <w:lang w:val="en-GB"/>
        </w:rPr>
      </w:pPr>
    </w:p>
    <w:p w14:paraId="37A78CCF" w14:textId="77777777" w:rsidR="009803AF" w:rsidRPr="00A073C5" w:rsidRDefault="009803AF">
      <w:pPr>
        <w:spacing w:line="230" w:lineRule="auto"/>
        <w:jc w:val="both"/>
        <w:rPr>
          <w:sz w:val="20"/>
          <w:lang w:val="en-GB"/>
        </w:rPr>
      </w:pPr>
    </w:p>
    <w:p w14:paraId="31D1B2F2" w14:textId="77777777" w:rsidR="009803AF" w:rsidRPr="00A073C5" w:rsidRDefault="009803AF">
      <w:pPr>
        <w:spacing w:line="230" w:lineRule="auto"/>
        <w:jc w:val="both"/>
        <w:rPr>
          <w:sz w:val="20"/>
          <w:lang w:val="en-GB"/>
        </w:rPr>
      </w:pPr>
    </w:p>
    <w:p w14:paraId="54CACE45" w14:textId="77777777" w:rsidR="009803AF" w:rsidRPr="00A073C5" w:rsidRDefault="009803AF">
      <w:pPr>
        <w:spacing w:line="230" w:lineRule="auto"/>
        <w:jc w:val="both"/>
        <w:rPr>
          <w:sz w:val="20"/>
          <w:lang w:val="en-GB"/>
        </w:rPr>
      </w:pPr>
    </w:p>
    <w:p w14:paraId="03581D8A" w14:textId="77777777" w:rsidR="009803AF" w:rsidRPr="00A073C5" w:rsidRDefault="009803AF">
      <w:pPr>
        <w:spacing w:line="230" w:lineRule="auto"/>
        <w:jc w:val="both"/>
        <w:rPr>
          <w:sz w:val="20"/>
          <w:lang w:val="en-GB"/>
        </w:rPr>
      </w:pPr>
    </w:p>
    <w:p w14:paraId="6671DCE5" w14:textId="77777777" w:rsidR="009803AF" w:rsidRPr="00A073C5" w:rsidRDefault="009803AF">
      <w:pPr>
        <w:spacing w:line="230" w:lineRule="auto"/>
        <w:jc w:val="both"/>
        <w:rPr>
          <w:sz w:val="20"/>
          <w:lang w:val="en-GB"/>
        </w:rPr>
      </w:pPr>
    </w:p>
    <w:p w14:paraId="39342C03" w14:textId="77777777" w:rsidR="009803AF" w:rsidRPr="00A073C5" w:rsidRDefault="009803AF">
      <w:pPr>
        <w:spacing w:line="230" w:lineRule="auto"/>
        <w:jc w:val="both"/>
        <w:rPr>
          <w:sz w:val="20"/>
          <w:lang w:val="en-GB"/>
        </w:rPr>
      </w:pPr>
    </w:p>
    <w:p w14:paraId="21893B5E" w14:textId="77777777" w:rsidR="005F681F" w:rsidRPr="00A073C5" w:rsidRDefault="005F681F">
      <w:pPr>
        <w:spacing w:line="230" w:lineRule="auto"/>
        <w:jc w:val="both"/>
        <w:rPr>
          <w:sz w:val="20"/>
          <w:lang w:val="en-GB"/>
        </w:rPr>
      </w:pPr>
    </w:p>
    <w:p w14:paraId="28B75B8B" w14:textId="77777777" w:rsidR="005F681F" w:rsidRPr="00A073C5" w:rsidRDefault="005F681F">
      <w:pPr>
        <w:spacing w:line="230" w:lineRule="auto"/>
        <w:jc w:val="both"/>
        <w:rPr>
          <w:sz w:val="20"/>
          <w:lang w:val="en-GB"/>
        </w:rPr>
      </w:pPr>
    </w:p>
    <w:p w14:paraId="1D3FA789" w14:textId="77777777" w:rsidR="009803AF" w:rsidRPr="00A073C5" w:rsidRDefault="009803AF">
      <w:pPr>
        <w:spacing w:line="230" w:lineRule="auto"/>
        <w:jc w:val="both"/>
        <w:rPr>
          <w:sz w:val="20"/>
          <w:lang w:val="en-GB"/>
        </w:rPr>
      </w:pPr>
    </w:p>
    <w:p w14:paraId="2E0AE38D" w14:textId="77777777" w:rsidR="009803AF" w:rsidRPr="00A073C5" w:rsidRDefault="009803AF">
      <w:pPr>
        <w:spacing w:line="230" w:lineRule="auto"/>
        <w:jc w:val="both"/>
        <w:rPr>
          <w:sz w:val="20"/>
          <w:lang w:val="en-GB"/>
        </w:rPr>
      </w:pPr>
    </w:p>
    <w:p w14:paraId="72C85536" w14:textId="77777777" w:rsidR="009803AF" w:rsidRPr="00A073C5" w:rsidRDefault="009803AF">
      <w:pPr>
        <w:spacing w:line="230" w:lineRule="auto"/>
        <w:jc w:val="both"/>
        <w:rPr>
          <w:sz w:val="20"/>
          <w:lang w:val="en-GB"/>
        </w:rPr>
      </w:pPr>
    </w:p>
    <w:p w14:paraId="0A79F347" w14:textId="77777777" w:rsidR="009803AF" w:rsidRPr="00A073C5" w:rsidRDefault="009803AF">
      <w:pPr>
        <w:spacing w:line="230" w:lineRule="auto"/>
        <w:jc w:val="both"/>
        <w:rPr>
          <w:sz w:val="20"/>
          <w:lang w:val="en-GB"/>
        </w:rPr>
      </w:pPr>
    </w:p>
    <w:p w14:paraId="0376AB9C" w14:textId="77777777" w:rsidR="009803AF" w:rsidRPr="00A073C5" w:rsidRDefault="009803AF">
      <w:pPr>
        <w:spacing w:line="230" w:lineRule="auto"/>
        <w:jc w:val="both"/>
        <w:rPr>
          <w:sz w:val="20"/>
          <w:lang w:val="en-GB"/>
        </w:rPr>
      </w:pPr>
    </w:p>
    <w:p w14:paraId="7AA237B7" w14:textId="77777777" w:rsidR="009803AF" w:rsidRPr="00A073C5" w:rsidRDefault="009803AF">
      <w:pPr>
        <w:spacing w:line="230" w:lineRule="auto"/>
        <w:jc w:val="both"/>
        <w:rPr>
          <w:sz w:val="20"/>
          <w:lang w:val="en-GB"/>
        </w:rPr>
      </w:pPr>
    </w:p>
    <w:p w14:paraId="3C406297" w14:textId="77777777" w:rsidR="009803AF" w:rsidRPr="00A073C5" w:rsidRDefault="009803AF">
      <w:pPr>
        <w:spacing w:line="230" w:lineRule="auto"/>
        <w:jc w:val="both"/>
        <w:rPr>
          <w:sz w:val="20"/>
          <w:lang w:val="en-GB"/>
        </w:rPr>
      </w:pPr>
    </w:p>
    <w:p w14:paraId="0D12FF1E" w14:textId="77777777" w:rsidR="009803AF" w:rsidRPr="00A073C5" w:rsidRDefault="009803AF">
      <w:pPr>
        <w:spacing w:line="230" w:lineRule="auto"/>
        <w:jc w:val="both"/>
        <w:rPr>
          <w:sz w:val="20"/>
          <w:lang w:val="en-GB"/>
        </w:rPr>
      </w:pPr>
      <w:r w:rsidRPr="00A073C5">
        <w:rPr>
          <w:sz w:val="20"/>
          <w:lang w:val="en-GB"/>
        </w:rPr>
        <w:t>__________</w:t>
      </w:r>
    </w:p>
    <w:p w14:paraId="2CD1E795" w14:textId="77777777" w:rsidR="009803AF" w:rsidRPr="00A073C5" w:rsidRDefault="009803AF">
      <w:pPr>
        <w:spacing w:line="230" w:lineRule="auto"/>
        <w:jc w:val="both"/>
        <w:rPr>
          <w:sz w:val="20"/>
          <w:lang w:val="en-GB"/>
        </w:rPr>
      </w:pPr>
    </w:p>
    <w:p w14:paraId="0BAE1620" w14:textId="77777777" w:rsidR="009803AF" w:rsidRPr="00A073C5" w:rsidRDefault="009803AF">
      <w:pPr>
        <w:spacing w:line="230" w:lineRule="auto"/>
        <w:ind w:firstLine="720"/>
        <w:jc w:val="both"/>
        <w:rPr>
          <w:sz w:val="20"/>
          <w:lang w:val="en-GB"/>
        </w:rPr>
      </w:pPr>
      <w:r w:rsidRPr="00A073C5">
        <w:rPr>
          <w:sz w:val="20"/>
          <w:vertAlign w:val="superscript"/>
          <w:lang w:val="en-GB"/>
        </w:rPr>
        <w:t>1  </w:t>
      </w:r>
      <w:r w:rsidRPr="00A073C5">
        <w:rPr>
          <w:sz w:val="20"/>
          <w:lang w:val="en-GB"/>
        </w:rPr>
        <w:t>Applies to the Hong Kong Special Administrative Region with effect from 1 July 1997.</w:t>
      </w:r>
    </w:p>
    <w:p w14:paraId="309378AE" w14:textId="77777777" w:rsidR="009803AF" w:rsidRPr="00A073C5" w:rsidRDefault="009803AF">
      <w:pPr>
        <w:spacing w:line="230" w:lineRule="auto"/>
        <w:jc w:val="both"/>
        <w:rPr>
          <w:sz w:val="20"/>
          <w:lang w:val="en-GB"/>
        </w:rPr>
      </w:pPr>
    </w:p>
    <w:p w14:paraId="248987C0" w14:textId="77777777" w:rsidR="009803AF" w:rsidRPr="00A073C5" w:rsidRDefault="009803AF">
      <w:pPr>
        <w:spacing w:line="230" w:lineRule="auto"/>
        <w:ind w:firstLine="720"/>
        <w:jc w:val="both"/>
        <w:rPr>
          <w:sz w:val="20"/>
          <w:lang w:val="en-GB"/>
        </w:rPr>
      </w:pPr>
      <w:r w:rsidRPr="00A073C5">
        <w:rPr>
          <w:sz w:val="20"/>
          <w:vertAlign w:val="superscript"/>
          <w:lang w:val="en-GB"/>
        </w:rPr>
        <w:t>2  </w:t>
      </w:r>
      <w:r w:rsidRPr="00A073C5">
        <w:rPr>
          <w:sz w:val="20"/>
          <w:lang w:val="en-GB"/>
        </w:rPr>
        <w:t>The instrument of acceptance was accompanied by the following declaration:</w:t>
      </w:r>
    </w:p>
    <w:p w14:paraId="4B2990BD" w14:textId="77777777" w:rsidR="009803AF" w:rsidRPr="00A073C5" w:rsidRDefault="009803AF">
      <w:pPr>
        <w:spacing w:line="230" w:lineRule="auto"/>
        <w:jc w:val="both"/>
        <w:rPr>
          <w:sz w:val="20"/>
          <w:lang w:val="en-GB"/>
        </w:rPr>
      </w:pPr>
    </w:p>
    <w:p w14:paraId="14A28126" w14:textId="77777777" w:rsidR="009803AF" w:rsidRPr="00A073C5" w:rsidRDefault="009803AF">
      <w:pPr>
        <w:spacing w:line="230" w:lineRule="auto"/>
        <w:ind w:left="720"/>
        <w:jc w:val="both"/>
        <w:rPr>
          <w:sz w:val="20"/>
          <w:lang w:val="en-GB"/>
        </w:rPr>
      </w:pPr>
      <w:r w:rsidRPr="00A073C5">
        <w:rPr>
          <w:sz w:val="20"/>
          <w:lang w:val="en-GB"/>
        </w:rPr>
        <w:t>"that the said ame</w:t>
      </w:r>
      <w:r w:rsidR="00F833F3" w:rsidRPr="00A073C5">
        <w:rPr>
          <w:sz w:val="20"/>
          <w:lang w:val="en-GB"/>
        </w:rPr>
        <w:t>n</w:t>
      </w:r>
      <w:r w:rsidRPr="00A073C5">
        <w:rPr>
          <w:sz w:val="20"/>
          <w:lang w:val="en-GB"/>
        </w:rPr>
        <w:t>dments shall also apply to the Berlin (West) with effect from the day on which they enter into force for the Federal Republic of Germany."</w:t>
      </w:r>
    </w:p>
    <w:p w14:paraId="39414428" w14:textId="77777777" w:rsidR="009803AF" w:rsidRPr="00A073C5" w:rsidRDefault="009803AF">
      <w:pPr>
        <w:spacing w:line="230" w:lineRule="auto"/>
        <w:jc w:val="both"/>
        <w:rPr>
          <w:sz w:val="20"/>
          <w:lang w:val="en-GB"/>
        </w:rPr>
      </w:pPr>
    </w:p>
    <w:p w14:paraId="17E07299" w14:textId="77777777" w:rsidR="009803AF" w:rsidRPr="00A073C5" w:rsidRDefault="009803AF">
      <w:pPr>
        <w:spacing w:line="230" w:lineRule="auto"/>
        <w:ind w:firstLine="720"/>
        <w:jc w:val="both"/>
        <w:rPr>
          <w:sz w:val="20"/>
          <w:lang w:val="en-GB"/>
        </w:rPr>
      </w:pPr>
      <w:r w:rsidRPr="00A073C5">
        <w:rPr>
          <w:sz w:val="20"/>
          <w:lang w:val="en-GB"/>
        </w:rPr>
        <w:t>On 3 October 19</w:t>
      </w:r>
      <w:r w:rsidR="00F833F3" w:rsidRPr="00A073C5">
        <w:rPr>
          <w:sz w:val="20"/>
          <w:lang w:val="en-GB"/>
        </w:rPr>
        <w:t>9</w:t>
      </w:r>
      <w:r w:rsidRPr="00A073C5">
        <w:rPr>
          <w:sz w:val="20"/>
          <w:lang w:val="en-GB"/>
        </w:rPr>
        <w:t>0 the German Democratic Republic acceded to the Federal Republic of Germany.  The German Democratic Republic had accepted the amendments on 21 March 1983.</w:t>
      </w:r>
    </w:p>
    <w:p w14:paraId="189916AD" w14:textId="77777777" w:rsidR="009803AF" w:rsidRPr="00A073C5" w:rsidRDefault="009803AF">
      <w:pPr>
        <w:spacing w:line="230" w:lineRule="auto"/>
        <w:jc w:val="both"/>
        <w:rPr>
          <w:sz w:val="20"/>
          <w:lang w:val="en-GB"/>
        </w:rPr>
      </w:pPr>
    </w:p>
    <w:p w14:paraId="44079C13" w14:textId="77777777" w:rsidR="009803AF" w:rsidRPr="00A073C5" w:rsidRDefault="009803AF">
      <w:pPr>
        <w:spacing w:line="230" w:lineRule="auto"/>
        <w:ind w:firstLine="720"/>
        <w:jc w:val="both"/>
        <w:rPr>
          <w:sz w:val="20"/>
          <w:lang w:val="en-GB"/>
        </w:rPr>
      </w:pPr>
      <w:r w:rsidRPr="00A073C5">
        <w:rPr>
          <w:sz w:val="20"/>
          <w:vertAlign w:val="superscript"/>
          <w:lang w:val="en-GB"/>
        </w:rPr>
        <w:t>3  </w:t>
      </w:r>
      <w:r w:rsidRPr="00A073C5">
        <w:rPr>
          <w:sz w:val="20"/>
          <w:lang w:val="en-GB"/>
        </w:rPr>
        <w:t>As from 26 December 1991 the membership of the USSR in the Convent</w:t>
      </w:r>
      <w:r w:rsidR="000C7667" w:rsidRPr="00A073C5">
        <w:rPr>
          <w:sz w:val="20"/>
          <w:lang w:val="en-GB"/>
        </w:rPr>
        <w:t>ion is continued by the Russian </w:t>
      </w:r>
      <w:r w:rsidRPr="00A073C5">
        <w:rPr>
          <w:sz w:val="20"/>
          <w:lang w:val="en-GB"/>
        </w:rPr>
        <w:t>Federation.</w:t>
      </w:r>
    </w:p>
    <w:p w14:paraId="72FB6BB4" w14:textId="77777777" w:rsidR="009803AF" w:rsidRPr="00A073C5" w:rsidRDefault="009803AF">
      <w:pPr>
        <w:spacing w:line="230" w:lineRule="auto"/>
        <w:jc w:val="both"/>
        <w:rPr>
          <w:sz w:val="20"/>
          <w:lang w:val="en-GB"/>
        </w:rPr>
      </w:pPr>
    </w:p>
    <w:p w14:paraId="325FBA53" w14:textId="77777777" w:rsidR="009803AF" w:rsidRPr="00A073C5" w:rsidRDefault="009803AF">
      <w:pPr>
        <w:spacing w:line="230" w:lineRule="auto"/>
        <w:ind w:firstLine="720"/>
        <w:jc w:val="both"/>
        <w:rPr>
          <w:sz w:val="20"/>
          <w:lang w:val="en-GB"/>
        </w:rPr>
      </w:pPr>
      <w:r w:rsidRPr="00A073C5">
        <w:rPr>
          <w:sz w:val="20"/>
          <w:vertAlign w:val="superscript"/>
          <w:lang w:val="en-GB"/>
        </w:rPr>
        <w:t>4  </w:t>
      </w:r>
      <w:r w:rsidRPr="00A073C5">
        <w:rPr>
          <w:sz w:val="20"/>
          <w:lang w:val="en-GB"/>
        </w:rPr>
        <w:t>The instrument of acceptance contained the following declaration (in the Arabic language):</w:t>
      </w:r>
    </w:p>
    <w:p w14:paraId="1D7BC537" w14:textId="77777777" w:rsidR="009803AF" w:rsidRPr="00A073C5" w:rsidRDefault="009803AF">
      <w:pPr>
        <w:spacing w:line="230" w:lineRule="auto"/>
        <w:jc w:val="both"/>
        <w:rPr>
          <w:sz w:val="20"/>
          <w:lang w:val="en-GB"/>
        </w:rPr>
      </w:pPr>
    </w:p>
    <w:p w14:paraId="30499843" w14:textId="77777777" w:rsidR="009803AF" w:rsidRPr="00A073C5" w:rsidRDefault="009803AF" w:rsidP="001713AB">
      <w:pPr>
        <w:spacing w:line="230" w:lineRule="auto"/>
        <w:jc w:val="both"/>
        <w:rPr>
          <w:sz w:val="20"/>
          <w:lang w:val="en-GB"/>
        </w:rPr>
      </w:pPr>
      <w:r w:rsidRPr="00A073C5">
        <w:rPr>
          <w:i/>
          <w:sz w:val="20"/>
          <w:lang w:val="en-GB"/>
        </w:rPr>
        <w:t>[Translation]</w:t>
      </w:r>
    </w:p>
    <w:p w14:paraId="12630E8C" w14:textId="77777777" w:rsidR="009803AF" w:rsidRPr="00A073C5" w:rsidRDefault="009803AF">
      <w:pPr>
        <w:spacing w:line="230" w:lineRule="auto"/>
        <w:jc w:val="both"/>
        <w:rPr>
          <w:sz w:val="20"/>
          <w:lang w:val="en-GB"/>
        </w:rPr>
      </w:pPr>
    </w:p>
    <w:p w14:paraId="7D31B9EB" w14:textId="77777777" w:rsidR="009803AF" w:rsidRPr="00A073C5" w:rsidRDefault="009803AF">
      <w:pPr>
        <w:spacing w:line="230" w:lineRule="auto"/>
        <w:ind w:left="720"/>
        <w:jc w:val="both"/>
        <w:rPr>
          <w:sz w:val="20"/>
          <w:lang w:val="en-GB"/>
        </w:rPr>
      </w:pPr>
      <w:r w:rsidRPr="00A073C5">
        <w:rPr>
          <w:sz w:val="20"/>
          <w:lang w:val="en-GB"/>
        </w:rPr>
        <w:t>"This ratification</w:t>
      </w:r>
      <w:r w:rsidR="008073CC" w:rsidRPr="00A073C5">
        <w:rPr>
          <w:sz w:val="20"/>
          <w:lang w:val="en-GB"/>
        </w:rPr>
        <w:t>,</w:t>
      </w:r>
      <w:r w:rsidRPr="00A073C5">
        <w:rPr>
          <w:sz w:val="20"/>
          <w:lang w:val="en-GB"/>
        </w:rPr>
        <w:t xml:space="preserve"> however, does not carry in any way any implication of recognition of Israel, nor does it lead to any dealings with Israel within the arrangements of the International Maritime Organization."</w:t>
      </w:r>
    </w:p>
    <w:p w14:paraId="77B65AE3" w14:textId="77777777" w:rsidR="009803AF" w:rsidRPr="00A073C5" w:rsidRDefault="009803AF">
      <w:pPr>
        <w:spacing w:line="230" w:lineRule="auto"/>
        <w:jc w:val="both"/>
        <w:rPr>
          <w:sz w:val="20"/>
          <w:lang w:val="en-GB"/>
        </w:rPr>
      </w:pPr>
    </w:p>
    <w:p w14:paraId="29C9B3AC" w14:textId="77777777" w:rsidR="009803AF" w:rsidRPr="00A073C5" w:rsidRDefault="009803AF">
      <w:pPr>
        <w:spacing w:line="230" w:lineRule="auto"/>
        <w:jc w:val="both"/>
        <w:rPr>
          <w:sz w:val="20"/>
          <w:lang w:val="en-GB"/>
        </w:rPr>
        <w:sectPr w:rsidR="009803AF" w:rsidRPr="00A073C5" w:rsidSect="004E1B9E">
          <w:headerReference w:type="even" r:id="rId73"/>
          <w:headerReference w:type="default" r:id="rId74"/>
          <w:headerReference w:type="first" r:id="rId75"/>
          <w:footerReference w:type="first" r:id="rId76"/>
          <w:footnotePr>
            <w:numRestart w:val="eachSect"/>
          </w:footnotePr>
          <w:endnotePr>
            <w:numFmt w:val="decimal"/>
          </w:endnotePr>
          <w:pgSz w:w="11905" w:h="16837"/>
          <w:pgMar w:top="576" w:right="1080" w:bottom="720" w:left="1440" w:header="576" w:footer="576" w:gutter="0"/>
          <w:cols w:space="720"/>
          <w:noEndnote/>
          <w:titlePg/>
        </w:sectPr>
      </w:pPr>
    </w:p>
    <w:p w14:paraId="39FE950B" w14:textId="77777777" w:rsidR="009803AF" w:rsidRPr="00A073C5" w:rsidRDefault="00F326B7" w:rsidP="00C3680C">
      <w:pPr>
        <w:spacing w:line="230" w:lineRule="auto"/>
        <w:jc w:val="center"/>
        <w:outlineLvl w:val="1"/>
        <w:rPr>
          <w:sz w:val="20"/>
          <w:lang w:val="en-GB"/>
        </w:rPr>
      </w:pPr>
      <w:bookmarkStart w:id="578" w:name="_Toc247624382"/>
      <w:bookmarkStart w:id="579" w:name="_Toc84950148"/>
      <w:r w:rsidRPr="00A073C5">
        <w:rPr>
          <w:b/>
          <w:sz w:val="20"/>
          <w:lang w:val="en-GB"/>
        </w:rPr>
        <w:lastRenderedPageBreak/>
        <w:t>(4)   1</w:t>
      </w:r>
      <w:r w:rsidR="009803AF" w:rsidRPr="00A073C5">
        <w:rPr>
          <w:b/>
          <w:sz w:val="20"/>
          <w:lang w:val="en-GB"/>
        </w:rPr>
        <w:t>983 Am</w:t>
      </w:r>
      <w:r w:rsidR="003373B4" w:rsidRPr="00A073C5">
        <w:rPr>
          <w:b/>
          <w:sz w:val="20"/>
          <w:lang w:val="en-GB"/>
        </w:rPr>
        <w:t>e</w:t>
      </w:r>
      <w:r w:rsidR="009803AF" w:rsidRPr="00A073C5">
        <w:rPr>
          <w:b/>
          <w:sz w:val="20"/>
          <w:lang w:val="en-GB"/>
        </w:rPr>
        <w:t>ndments</w:t>
      </w:r>
      <w:r w:rsidR="00B7178E" w:rsidRPr="00A073C5">
        <w:rPr>
          <w:b/>
          <w:sz w:val="20"/>
          <w:lang w:val="en-GB"/>
        </w:rPr>
        <w:t xml:space="preserve"> (A.513(13))</w:t>
      </w:r>
      <w:bookmarkEnd w:id="578"/>
      <w:bookmarkEnd w:id="579"/>
    </w:p>
    <w:p w14:paraId="76A88C60" w14:textId="77777777" w:rsidR="009803AF" w:rsidRPr="00A073C5" w:rsidRDefault="009803AF">
      <w:pPr>
        <w:spacing w:line="230" w:lineRule="auto"/>
        <w:jc w:val="both"/>
        <w:rPr>
          <w:sz w:val="20"/>
          <w:lang w:val="en-GB"/>
        </w:rPr>
      </w:pPr>
    </w:p>
    <w:p w14:paraId="3B1E46B8" w14:textId="77777777" w:rsidR="009803AF" w:rsidRPr="00A073C5" w:rsidRDefault="009803AF">
      <w:pPr>
        <w:spacing w:line="230" w:lineRule="auto"/>
        <w:ind w:firstLine="720"/>
        <w:jc w:val="both"/>
        <w:rPr>
          <w:b/>
          <w:sz w:val="20"/>
          <w:lang w:val="en-GB"/>
        </w:rPr>
      </w:pPr>
      <w:r w:rsidRPr="00A073C5">
        <w:rPr>
          <w:b/>
          <w:sz w:val="20"/>
          <w:lang w:val="en-GB"/>
        </w:rPr>
        <w:t>A.</w:t>
      </w:r>
      <w:r w:rsidRPr="00A073C5">
        <w:rPr>
          <w:b/>
          <w:sz w:val="20"/>
          <w:lang w:val="en-GB"/>
        </w:rPr>
        <w:tab/>
        <w:t>Adoption</w:t>
      </w:r>
    </w:p>
    <w:p w14:paraId="138BE6D3" w14:textId="77777777" w:rsidR="009803AF" w:rsidRPr="00A073C5" w:rsidRDefault="009803AF">
      <w:pPr>
        <w:spacing w:line="230" w:lineRule="auto"/>
        <w:jc w:val="both"/>
        <w:rPr>
          <w:bCs/>
          <w:sz w:val="20"/>
          <w:lang w:val="en-GB"/>
        </w:rPr>
      </w:pPr>
    </w:p>
    <w:p w14:paraId="7922E84B" w14:textId="77777777" w:rsidR="009803AF" w:rsidRPr="00A073C5" w:rsidRDefault="009803AF">
      <w:pPr>
        <w:spacing w:line="230" w:lineRule="auto"/>
        <w:ind w:firstLine="720"/>
        <w:jc w:val="both"/>
        <w:rPr>
          <w:sz w:val="20"/>
          <w:lang w:val="en-GB"/>
        </w:rPr>
      </w:pPr>
      <w:r w:rsidRPr="00A073C5">
        <w:rPr>
          <w:sz w:val="20"/>
          <w:lang w:val="en-GB"/>
        </w:rPr>
        <w:t>On l7 November l983 the Assembly adopted by resolution A.513(13) amendments to Annex II of the Convention, in accordance with article 29(3).  The Secretary</w:t>
      </w:r>
      <w:r w:rsidRPr="00A073C5">
        <w:rPr>
          <w:sz w:val="20"/>
          <w:lang w:val="en-GB"/>
        </w:rPr>
        <w:noBreakHyphen/>
        <w:t xml:space="preserve">General is charged with communicating the texts of the amendments to the Parties to the Convention for acceptance.  In his Note Verbale he draws particular attention to the Assembly's invitation to </w:t>
      </w:r>
      <w:r w:rsidR="003373B4" w:rsidRPr="00A073C5">
        <w:rPr>
          <w:sz w:val="20"/>
          <w:lang w:val="en-GB"/>
        </w:rPr>
        <w:t>all</w:t>
      </w:r>
      <w:r w:rsidRPr="00A073C5">
        <w:rPr>
          <w:sz w:val="20"/>
          <w:lang w:val="en-GB"/>
        </w:rPr>
        <w:t> States concerned to accept the amendments at the earliest possible date.</w:t>
      </w:r>
    </w:p>
    <w:p w14:paraId="4B367590" w14:textId="77777777" w:rsidR="009803AF" w:rsidRPr="00A073C5" w:rsidRDefault="009803AF">
      <w:pPr>
        <w:spacing w:line="230" w:lineRule="auto"/>
        <w:jc w:val="both"/>
        <w:rPr>
          <w:sz w:val="20"/>
          <w:lang w:val="en-GB"/>
        </w:rPr>
      </w:pPr>
    </w:p>
    <w:p w14:paraId="0348F9F2" w14:textId="77777777" w:rsidR="009803AF" w:rsidRPr="00A073C5" w:rsidRDefault="009803AF">
      <w:pPr>
        <w:spacing w:line="230" w:lineRule="auto"/>
        <w:ind w:firstLine="720"/>
        <w:jc w:val="both"/>
        <w:rPr>
          <w:b/>
          <w:sz w:val="20"/>
          <w:lang w:val="en-GB"/>
        </w:rPr>
      </w:pPr>
      <w:r w:rsidRPr="00A073C5">
        <w:rPr>
          <w:b/>
          <w:sz w:val="20"/>
          <w:lang w:val="en-GB"/>
        </w:rPr>
        <w:t>B.</w:t>
      </w:r>
      <w:r w:rsidRPr="00A073C5">
        <w:rPr>
          <w:b/>
          <w:sz w:val="20"/>
          <w:lang w:val="en-GB"/>
        </w:rPr>
        <w:tab/>
        <w:t>Entry into force</w:t>
      </w:r>
    </w:p>
    <w:p w14:paraId="21A96A38" w14:textId="77777777" w:rsidR="009803AF" w:rsidRPr="00A073C5" w:rsidRDefault="009803AF">
      <w:pPr>
        <w:spacing w:line="230" w:lineRule="auto"/>
        <w:jc w:val="both"/>
        <w:rPr>
          <w:b/>
          <w:sz w:val="20"/>
          <w:lang w:val="en-GB"/>
        </w:rPr>
      </w:pPr>
    </w:p>
    <w:p w14:paraId="7B5CADC0" w14:textId="77777777" w:rsidR="009803AF" w:rsidRPr="00A073C5" w:rsidRDefault="009803AF">
      <w:pPr>
        <w:spacing w:line="230" w:lineRule="auto"/>
        <w:jc w:val="both"/>
        <w:rPr>
          <w:sz w:val="20"/>
          <w:lang w:val="en-GB"/>
        </w:rPr>
      </w:pPr>
      <w:r w:rsidRPr="00A073C5">
        <w:rPr>
          <w:sz w:val="20"/>
          <w:lang w:val="en-GB"/>
        </w:rPr>
        <w:t>The l983 Amendments are not yet in force</w:t>
      </w:r>
    </w:p>
    <w:p w14:paraId="2D829391" w14:textId="77777777" w:rsidR="009803AF" w:rsidRPr="00A073C5" w:rsidRDefault="009803AF">
      <w:pPr>
        <w:spacing w:line="230" w:lineRule="auto"/>
        <w:jc w:val="both"/>
        <w:rPr>
          <w:sz w:val="20"/>
          <w:lang w:val="en-GB"/>
        </w:rPr>
      </w:pPr>
    </w:p>
    <w:p w14:paraId="0563DC0C" w14:textId="77777777" w:rsidR="009803AF" w:rsidRPr="00A073C5" w:rsidRDefault="009803AF">
      <w:pPr>
        <w:spacing w:line="230" w:lineRule="auto"/>
        <w:jc w:val="both"/>
        <w:rPr>
          <w:sz w:val="20"/>
          <w:lang w:val="en-GB"/>
        </w:rPr>
      </w:pPr>
      <w:r w:rsidRPr="00A073C5">
        <w:rPr>
          <w:sz w:val="20"/>
          <w:lang w:val="en-GB"/>
        </w:rPr>
        <w:t>Number of acceptances nec</w:t>
      </w:r>
      <w:r w:rsidR="00D67EC3" w:rsidRPr="00A073C5">
        <w:rPr>
          <w:sz w:val="20"/>
          <w:lang w:val="en-GB"/>
        </w:rPr>
        <w:t>essary for entry into force:  104</w:t>
      </w:r>
    </w:p>
    <w:p w14:paraId="62FD7EF1" w14:textId="77777777" w:rsidR="009803AF" w:rsidRPr="00A073C5" w:rsidRDefault="009803AF">
      <w:pPr>
        <w:spacing w:line="230" w:lineRule="auto"/>
        <w:jc w:val="both"/>
        <w:rPr>
          <w:sz w:val="20"/>
          <w:lang w:val="en-GB"/>
        </w:rPr>
      </w:pPr>
    </w:p>
    <w:p w14:paraId="31FBC170" w14:textId="77777777" w:rsidR="009803AF" w:rsidRPr="00A073C5" w:rsidRDefault="009803AF">
      <w:pPr>
        <w:spacing w:line="230" w:lineRule="auto"/>
        <w:jc w:val="both"/>
        <w:rPr>
          <w:sz w:val="20"/>
          <w:lang w:val="en-GB"/>
        </w:rPr>
      </w:pPr>
      <w:r w:rsidRPr="00A073C5">
        <w:rPr>
          <w:sz w:val="20"/>
          <w:lang w:val="en-GB"/>
        </w:rPr>
        <w:t>Number of acceptances deposited:  29</w:t>
      </w:r>
    </w:p>
    <w:p w14:paraId="2238B005" w14:textId="77777777" w:rsidR="009803AF" w:rsidRPr="00A073C5" w:rsidRDefault="009803AF">
      <w:pPr>
        <w:spacing w:line="230" w:lineRule="auto"/>
        <w:jc w:val="both"/>
        <w:rPr>
          <w:sz w:val="20"/>
          <w:lang w:val="en-GB"/>
        </w:rPr>
      </w:pPr>
    </w:p>
    <w:p w14:paraId="73C56A7C" w14:textId="77777777" w:rsidR="009803AF" w:rsidRPr="00A073C5" w:rsidRDefault="009803AF">
      <w:pPr>
        <w:spacing w:line="230" w:lineRule="auto"/>
        <w:ind w:firstLine="720"/>
        <w:jc w:val="both"/>
        <w:rPr>
          <w:b/>
          <w:sz w:val="20"/>
          <w:lang w:val="en-GB"/>
        </w:rPr>
      </w:pPr>
      <w:r w:rsidRPr="00A073C5">
        <w:rPr>
          <w:b/>
          <w:sz w:val="20"/>
          <w:lang w:val="en-GB"/>
        </w:rPr>
        <w:t>C.</w:t>
      </w:r>
      <w:r w:rsidRPr="00A073C5">
        <w:rPr>
          <w:b/>
          <w:sz w:val="20"/>
          <w:lang w:val="en-GB"/>
        </w:rPr>
        <w:tab/>
        <w:t>Accepting Governments</w:t>
      </w:r>
    </w:p>
    <w:p w14:paraId="7792F980" w14:textId="77777777" w:rsidR="009803AF" w:rsidRPr="00A073C5" w:rsidRDefault="009803AF">
      <w:pPr>
        <w:spacing w:line="230" w:lineRule="auto"/>
        <w:ind w:firstLine="7560"/>
        <w:jc w:val="both"/>
        <w:rPr>
          <w:sz w:val="20"/>
          <w:lang w:val="en-GB"/>
        </w:rPr>
      </w:pPr>
      <w:r w:rsidRPr="00A073C5">
        <w:rPr>
          <w:b/>
          <w:sz w:val="20"/>
          <w:lang w:val="en-GB"/>
        </w:rPr>
        <w:t>Date of deposit</w:t>
      </w:r>
    </w:p>
    <w:p w14:paraId="5C7A976A" w14:textId="77777777" w:rsidR="009803AF" w:rsidRPr="00A073C5" w:rsidRDefault="009803AF">
      <w:pPr>
        <w:spacing w:line="230" w:lineRule="auto"/>
        <w:jc w:val="both"/>
        <w:rPr>
          <w:sz w:val="20"/>
          <w:lang w:val="en-GB"/>
        </w:rPr>
      </w:pPr>
    </w:p>
    <w:p w14:paraId="660F9758" w14:textId="77777777" w:rsidR="009803AF" w:rsidRPr="00A073C5" w:rsidRDefault="009803AF">
      <w:pPr>
        <w:tabs>
          <w:tab w:val="left" w:pos="7560"/>
        </w:tabs>
        <w:spacing w:line="230" w:lineRule="auto"/>
        <w:jc w:val="both"/>
        <w:rPr>
          <w:sz w:val="20"/>
          <w:lang w:val="en-GB"/>
        </w:rPr>
      </w:pPr>
      <w:r w:rsidRPr="00A073C5">
        <w:rPr>
          <w:sz w:val="20"/>
          <w:lang w:val="en-GB"/>
        </w:rPr>
        <w:t>Antigua and Barbuda</w:t>
      </w:r>
      <w:r w:rsidRPr="00A073C5">
        <w:rPr>
          <w:sz w:val="20"/>
          <w:lang w:val="en-GB"/>
        </w:rPr>
        <w:tab/>
        <w:t>25 August 1999</w:t>
      </w:r>
    </w:p>
    <w:p w14:paraId="7F2E0300" w14:textId="77777777" w:rsidR="009803AF" w:rsidRPr="00A073C5" w:rsidRDefault="009803AF">
      <w:pPr>
        <w:tabs>
          <w:tab w:val="left" w:pos="7560"/>
        </w:tabs>
        <w:spacing w:line="230" w:lineRule="auto"/>
        <w:jc w:val="both"/>
        <w:rPr>
          <w:sz w:val="20"/>
          <w:lang w:val="en-GB"/>
        </w:rPr>
      </w:pPr>
      <w:r w:rsidRPr="00A073C5">
        <w:rPr>
          <w:sz w:val="20"/>
          <w:lang w:val="en-GB"/>
        </w:rPr>
        <w:t>Australia</w:t>
      </w:r>
      <w:r w:rsidRPr="00A073C5">
        <w:rPr>
          <w:sz w:val="20"/>
          <w:lang w:val="en-GB"/>
        </w:rPr>
        <w:tab/>
        <w:t>16 May l984</w:t>
      </w:r>
    </w:p>
    <w:p w14:paraId="233616C1" w14:textId="77777777" w:rsidR="009803AF" w:rsidRPr="00A073C5" w:rsidRDefault="009803AF">
      <w:pPr>
        <w:tabs>
          <w:tab w:val="left" w:pos="7560"/>
        </w:tabs>
        <w:spacing w:line="230" w:lineRule="auto"/>
        <w:jc w:val="both"/>
        <w:rPr>
          <w:sz w:val="20"/>
          <w:lang w:val="en-GB"/>
        </w:rPr>
      </w:pPr>
      <w:r w:rsidRPr="00A073C5">
        <w:rPr>
          <w:sz w:val="20"/>
          <w:lang w:val="en-GB"/>
        </w:rPr>
        <w:t>Bahamas</w:t>
      </w:r>
      <w:r w:rsidRPr="00A073C5">
        <w:rPr>
          <w:sz w:val="20"/>
          <w:lang w:val="en-GB"/>
        </w:rPr>
        <w:tab/>
        <w:t>23 September 1985</w:t>
      </w:r>
    </w:p>
    <w:p w14:paraId="6D13B869" w14:textId="77777777" w:rsidR="009803AF" w:rsidRPr="00A073C5" w:rsidRDefault="009803AF">
      <w:pPr>
        <w:tabs>
          <w:tab w:val="left" w:pos="7560"/>
        </w:tabs>
        <w:spacing w:line="230" w:lineRule="auto"/>
        <w:jc w:val="both"/>
        <w:rPr>
          <w:sz w:val="20"/>
          <w:lang w:val="en-GB"/>
        </w:rPr>
      </w:pPr>
      <w:r w:rsidRPr="00A073C5">
        <w:rPr>
          <w:sz w:val="20"/>
          <w:lang w:val="en-GB"/>
        </w:rPr>
        <w:t>Bahrain</w:t>
      </w:r>
      <w:r w:rsidRPr="00A073C5">
        <w:rPr>
          <w:sz w:val="20"/>
          <w:lang w:val="en-GB"/>
        </w:rPr>
        <w:tab/>
        <w:t>21 October 1985</w:t>
      </w:r>
    </w:p>
    <w:p w14:paraId="28968D3B" w14:textId="77777777" w:rsidR="009803AF" w:rsidRPr="00A073C5" w:rsidRDefault="009803AF">
      <w:pPr>
        <w:tabs>
          <w:tab w:val="left" w:pos="7560"/>
        </w:tabs>
        <w:spacing w:line="230" w:lineRule="auto"/>
        <w:jc w:val="both"/>
        <w:rPr>
          <w:sz w:val="20"/>
          <w:lang w:val="en-GB"/>
        </w:rPr>
      </w:pPr>
      <w:r w:rsidRPr="00A073C5">
        <w:rPr>
          <w:sz w:val="20"/>
          <w:lang w:val="en-GB"/>
        </w:rPr>
        <w:t>Barbados</w:t>
      </w:r>
      <w:r w:rsidRPr="00A073C5">
        <w:rPr>
          <w:sz w:val="20"/>
          <w:lang w:val="en-GB"/>
        </w:rPr>
        <w:tab/>
        <w:t>14 August 1985</w:t>
      </w:r>
    </w:p>
    <w:p w14:paraId="32B4D84A" w14:textId="77777777" w:rsidR="009803AF" w:rsidRPr="00A073C5" w:rsidRDefault="009803AF">
      <w:pPr>
        <w:tabs>
          <w:tab w:val="left" w:pos="7560"/>
        </w:tabs>
        <w:spacing w:line="230" w:lineRule="auto"/>
        <w:jc w:val="both"/>
        <w:rPr>
          <w:sz w:val="20"/>
          <w:lang w:val="en-GB"/>
        </w:rPr>
      </w:pPr>
      <w:r w:rsidRPr="00A073C5">
        <w:rPr>
          <w:sz w:val="20"/>
          <w:lang w:val="en-GB"/>
        </w:rPr>
        <w:t>Chile</w:t>
      </w:r>
      <w:r w:rsidRPr="00A073C5">
        <w:rPr>
          <w:sz w:val="20"/>
          <w:lang w:val="en-GB"/>
        </w:rPr>
        <w:tab/>
        <w:t>21 January 1986</w:t>
      </w:r>
    </w:p>
    <w:p w14:paraId="5EDA7023" w14:textId="77777777" w:rsidR="009803AF" w:rsidRPr="00A073C5" w:rsidRDefault="009803AF">
      <w:pPr>
        <w:tabs>
          <w:tab w:val="left" w:pos="7560"/>
        </w:tabs>
        <w:spacing w:line="230" w:lineRule="auto"/>
        <w:jc w:val="both"/>
        <w:rPr>
          <w:sz w:val="20"/>
          <w:lang w:val="en-GB"/>
        </w:rPr>
      </w:pPr>
      <w:r w:rsidRPr="00A073C5">
        <w:rPr>
          <w:sz w:val="20"/>
          <w:lang w:val="en-GB"/>
        </w:rPr>
        <w:t>China</w:t>
      </w:r>
      <w:r w:rsidRPr="00A073C5">
        <w:rPr>
          <w:sz w:val="20"/>
          <w:vertAlign w:val="superscript"/>
          <w:lang w:val="en-GB"/>
        </w:rPr>
        <w:t>1</w:t>
      </w:r>
      <w:r w:rsidRPr="00A073C5">
        <w:rPr>
          <w:sz w:val="20"/>
          <w:lang w:val="en-GB"/>
        </w:rPr>
        <w:tab/>
        <w:t xml:space="preserve">  9 September 1986</w:t>
      </w:r>
    </w:p>
    <w:p w14:paraId="7D0CE612" w14:textId="77777777" w:rsidR="009803AF" w:rsidRPr="00A073C5" w:rsidRDefault="009803AF">
      <w:pPr>
        <w:tabs>
          <w:tab w:val="left" w:pos="7560"/>
        </w:tabs>
        <w:spacing w:line="230" w:lineRule="auto"/>
        <w:jc w:val="both"/>
        <w:rPr>
          <w:sz w:val="20"/>
          <w:lang w:val="en-GB"/>
        </w:rPr>
      </w:pPr>
      <w:r w:rsidRPr="00A073C5">
        <w:rPr>
          <w:sz w:val="20"/>
          <w:lang w:val="en-GB"/>
        </w:rPr>
        <w:t>Cyprus</w:t>
      </w:r>
      <w:r w:rsidRPr="00A073C5">
        <w:rPr>
          <w:sz w:val="20"/>
          <w:lang w:val="en-GB"/>
        </w:rPr>
        <w:tab/>
        <w:t>14 October 1986</w:t>
      </w:r>
    </w:p>
    <w:p w14:paraId="72E34E4D" w14:textId="77777777" w:rsidR="009803AF" w:rsidRPr="00A073C5" w:rsidRDefault="009803AF">
      <w:pPr>
        <w:tabs>
          <w:tab w:val="left" w:pos="7560"/>
        </w:tabs>
        <w:spacing w:line="230" w:lineRule="auto"/>
        <w:jc w:val="both"/>
        <w:rPr>
          <w:sz w:val="20"/>
          <w:lang w:val="en-GB"/>
        </w:rPr>
      </w:pPr>
      <w:r w:rsidRPr="00A073C5">
        <w:rPr>
          <w:sz w:val="20"/>
          <w:lang w:val="en-GB"/>
        </w:rPr>
        <w:t>Denmark</w:t>
      </w:r>
      <w:r w:rsidRPr="00A073C5">
        <w:rPr>
          <w:sz w:val="20"/>
          <w:lang w:val="en-GB"/>
        </w:rPr>
        <w:tab/>
        <w:t xml:space="preserve">  2 October l984</w:t>
      </w:r>
    </w:p>
    <w:p w14:paraId="153FD34A" w14:textId="77777777" w:rsidR="009803AF" w:rsidRPr="00A073C5" w:rsidRDefault="009803AF">
      <w:pPr>
        <w:tabs>
          <w:tab w:val="left" w:pos="7560"/>
        </w:tabs>
        <w:spacing w:line="230" w:lineRule="auto"/>
        <w:jc w:val="both"/>
        <w:rPr>
          <w:sz w:val="20"/>
          <w:lang w:val="en-GB"/>
        </w:rPr>
      </w:pPr>
      <w:r w:rsidRPr="00A073C5">
        <w:rPr>
          <w:sz w:val="20"/>
          <w:lang w:val="en-GB"/>
        </w:rPr>
        <w:t>Estonia</w:t>
      </w:r>
      <w:r w:rsidRPr="00A073C5">
        <w:rPr>
          <w:sz w:val="20"/>
          <w:lang w:val="en-GB"/>
        </w:rPr>
        <w:tab/>
        <w:t>18 August 1992</w:t>
      </w:r>
    </w:p>
    <w:p w14:paraId="4C998657" w14:textId="77777777" w:rsidR="009803AF" w:rsidRPr="00A073C5" w:rsidRDefault="009803AF">
      <w:pPr>
        <w:tabs>
          <w:tab w:val="left" w:pos="7560"/>
        </w:tabs>
        <w:spacing w:line="230" w:lineRule="auto"/>
        <w:jc w:val="both"/>
        <w:rPr>
          <w:sz w:val="20"/>
          <w:lang w:val="en-GB"/>
        </w:rPr>
      </w:pPr>
      <w:r w:rsidRPr="00A073C5">
        <w:rPr>
          <w:sz w:val="20"/>
          <w:lang w:val="en-GB"/>
        </w:rPr>
        <w:t>Finland</w:t>
      </w:r>
      <w:r w:rsidRPr="00A073C5">
        <w:rPr>
          <w:sz w:val="20"/>
          <w:lang w:val="en-GB"/>
        </w:rPr>
        <w:tab/>
        <w:t xml:space="preserve">  8 August 1985</w:t>
      </w:r>
    </w:p>
    <w:p w14:paraId="38C383E2" w14:textId="77777777" w:rsidR="009803AF" w:rsidRPr="00A073C5" w:rsidRDefault="009803AF">
      <w:pPr>
        <w:tabs>
          <w:tab w:val="left" w:pos="7560"/>
        </w:tabs>
        <w:spacing w:line="230" w:lineRule="auto"/>
        <w:jc w:val="both"/>
        <w:rPr>
          <w:sz w:val="20"/>
          <w:lang w:val="en-GB"/>
        </w:rPr>
      </w:pPr>
      <w:r w:rsidRPr="00A073C5">
        <w:rPr>
          <w:sz w:val="20"/>
          <w:lang w:val="en-GB"/>
        </w:rPr>
        <w:t>France</w:t>
      </w:r>
      <w:r w:rsidRPr="00A073C5">
        <w:rPr>
          <w:sz w:val="20"/>
          <w:lang w:val="en-GB"/>
        </w:rPr>
        <w:tab/>
        <w:t>26 September l984</w:t>
      </w:r>
    </w:p>
    <w:p w14:paraId="3FA74B7F" w14:textId="77777777" w:rsidR="009803AF" w:rsidRPr="00A073C5" w:rsidRDefault="009803AF">
      <w:pPr>
        <w:tabs>
          <w:tab w:val="left" w:pos="7560"/>
        </w:tabs>
        <w:spacing w:line="230" w:lineRule="auto"/>
        <w:jc w:val="both"/>
        <w:rPr>
          <w:sz w:val="20"/>
          <w:lang w:val="en-GB"/>
        </w:rPr>
      </w:pPr>
      <w:r w:rsidRPr="00A073C5">
        <w:rPr>
          <w:sz w:val="20"/>
          <w:lang w:val="en-GB"/>
        </w:rPr>
        <w:t>Greece</w:t>
      </w:r>
      <w:r w:rsidRPr="00A073C5">
        <w:rPr>
          <w:sz w:val="20"/>
          <w:lang w:val="en-GB"/>
        </w:rPr>
        <w:tab/>
        <w:t>17 May 1985</w:t>
      </w:r>
    </w:p>
    <w:p w14:paraId="10080B2D" w14:textId="77777777" w:rsidR="009803AF" w:rsidRPr="00A073C5" w:rsidRDefault="009803AF">
      <w:pPr>
        <w:tabs>
          <w:tab w:val="left" w:pos="7560"/>
        </w:tabs>
        <w:spacing w:line="230" w:lineRule="auto"/>
        <w:jc w:val="both"/>
        <w:rPr>
          <w:sz w:val="20"/>
          <w:lang w:val="en-GB"/>
        </w:rPr>
      </w:pPr>
      <w:r w:rsidRPr="00A073C5">
        <w:rPr>
          <w:sz w:val="20"/>
          <w:lang w:val="en-GB"/>
        </w:rPr>
        <w:t>Israel</w:t>
      </w:r>
      <w:r w:rsidRPr="00A073C5">
        <w:rPr>
          <w:sz w:val="20"/>
          <w:lang w:val="en-GB"/>
        </w:rPr>
        <w:tab/>
        <w:t>28 July 1987</w:t>
      </w:r>
    </w:p>
    <w:p w14:paraId="1FA16E21" w14:textId="77777777" w:rsidR="009803AF" w:rsidRPr="00A073C5" w:rsidRDefault="009803AF">
      <w:pPr>
        <w:tabs>
          <w:tab w:val="left" w:pos="7560"/>
        </w:tabs>
        <w:spacing w:line="230" w:lineRule="auto"/>
        <w:jc w:val="both"/>
        <w:rPr>
          <w:sz w:val="20"/>
          <w:lang w:val="en-GB"/>
        </w:rPr>
      </w:pPr>
      <w:r w:rsidRPr="00A073C5">
        <w:rPr>
          <w:sz w:val="20"/>
          <w:lang w:val="en-GB"/>
        </w:rPr>
        <w:t>Kenya</w:t>
      </w:r>
      <w:r w:rsidRPr="00A073C5">
        <w:rPr>
          <w:sz w:val="20"/>
          <w:lang w:val="en-GB"/>
        </w:rPr>
        <w:tab/>
        <w:t>15 December 1992</w:t>
      </w:r>
    </w:p>
    <w:p w14:paraId="0F0AA4FC" w14:textId="77777777" w:rsidR="009803AF" w:rsidRPr="00A073C5" w:rsidRDefault="009803AF">
      <w:pPr>
        <w:tabs>
          <w:tab w:val="left" w:pos="7560"/>
        </w:tabs>
        <w:spacing w:line="230" w:lineRule="auto"/>
        <w:jc w:val="both"/>
        <w:rPr>
          <w:sz w:val="20"/>
          <w:lang w:val="en-GB"/>
        </w:rPr>
      </w:pPr>
      <w:r w:rsidRPr="00A073C5">
        <w:rPr>
          <w:sz w:val="20"/>
          <w:lang w:val="en-GB"/>
        </w:rPr>
        <w:t>Liberia</w:t>
      </w:r>
      <w:r w:rsidRPr="00A073C5">
        <w:rPr>
          <w:sz w:val="20"/>
          <w:lang w:val="en-GB"/>
        </w:rPr>
        <w:tab/>
        <w:t>31 October 1991</w:t>
      </w:r>
    </w:p>
    <w:p w14:paraId="2668057B" w14:textId="77777777" w:rsidR="009803AF" w:rsidRPr="00A073C5" w:rsidRDefault="009803AF">
      <w:pPr>
        <w:tabs>
          <w:tab w:val="left" w:pos="7560"/>
        </w:tabs>
        <w:spacing w:line="230" w:lineRule="auto"/>
        <w:jc w:val="both"/>
        <w:rPr>
          <w:sz w:val="20"/>
          <w:lang w:val="en-GB"/>
        </w:rPr>
      </w:pPr>
      <w:r w:rsidRPr="00A073C5">
        <w:rPr>
          <w:sz w:val="20"/>
          <w:lang w:val="en-GB"/>
        </w:rPr>
        <w:t>Maldives</w:t>
      </w:r>
      <w:r w:rsidRPr="00A073C5">
        <w:rPr>
          <w:sz w:val="20"/>
          <w:lang w:val="en-GB"/>
        </w:rPr>
        <w:tab/>
        <w:t>25 April l984</w:t>
      </w:r>
    </w:p>
    <w:p w14:paraId="7FA7006B" w14:textId="77777777" w:rsidR="009803AF" w:rsidRPr="00A073C5" w:rsidRDefault="009803AF">
      <w:pPr>
        <w:tabs>
          <w:tab w:val="left" w:pos="7560"/>
        </w:tabs>
        <w:spacing w:line="230" w:lineRule="auto"/>
        <w:jc w:val="both"/>
        <w:rPr>
          <w:sz w:val="20"/>
          <w:lang w:val="en-GB"/>
        </w:rPr>
      </w:pPr>
      <w:r w:rsidRPr="00A073C5">
        <w:rPr>
          <w:sz w:val="20"/>
          <w:lang w:val="en-GB"/>
        </w:rPr>
        <w:t>Netherlands</w:t>
      </w:r>
      <w:r w:rsidRPr="00A073C5">
        <w:rPr>
          <w:sz w:val="20"/>
          <w:lang w:val="en-GB"/>
        </w:rPr>
        <w:tab/>
        <w:t xml:space="preserve">  6 March l984</w:t>
      </w:r>
    </w:p>
    <w:p w14:paraId="44C806AD" w14:textId="77777777" w:rsidR="009803AF" w:rsidRPr="00A073C5" w:rsidRDefault="009803AF">
      <w:pPr>
        <w:tabs>
          <w:tab w:val="left" w:pos="7560"/>
        </w:tabs>
        <w:spacing w:line="230" w:lineRule="auto"/>
        <w:jc w:val="both"/>
        <w:rPr>
          <w:sz w:val="20"/>
          <w:lang w:val="en-GB"/>
        </w:rPr>
      </w:pPr>
      <w:r w:rsidRPr="00A073C5">
        <w:rPr>
          <w:sz w:val="20"/>
          <w:lang w:val="en-GB"/>
        </w:rPr>
        <w:t>Nicaragua</w:t>
      </w:r>
      <w:r w:rsidRPr="00A073C5">
        <w:rPr>
          <w:sz w:val="20"/>
          <w:lang w:val="en-GB"/>
        </w:rPr>
        <w:tab/>
        <w:t xml:space="preserve">  2 February 1994</w:t>
      </w:r>
    </w:p>
    <w:p w14:paraId="48B4F3CA" w14:textId="77777777" w:rsidR="009803AF" w:rsidRPr="00A073C5" w:rsidRDefault="009803AF">
      <w:pPr>
        <w:tabs>
          <w:tab w:val="left" w:pos="7560"/>
        </w:tabs>
        <w:spacing w:line="230" w:lineRule="auto"/>
        <w:jc w:val="both"/>
        <w:rPr>
          <w:sz w:val="20"/>
          <w:lang w:val="en-GB"/>
        </w:rPr>
      </w:pPr>
      <w:r w:rsidRPr="00A073C5">
        <w:rPr>
          <w:sz w:val="20"/>
          <w:lang w:val="en-GB"/>
        </w:rPr>
        <w:t xml:space="preserve">Norway </w:t>
      </w:r>
      <w:r w:rsidRPr="00A073C5">
        <w:rPr>
          <w:sz w:val="20"/>
          <w:lang w:val="en-GB"/>
        </w:rPr>
        <w:tab/>
        <w:t>19 July l984</w:t>
      </w:r>
    </w:p>
    <w:p w14:paraId="60F95729" w14:textId="77777777" w:rsidR="009803AF" w:rsidRPr="00A073C5" w:rsidRDefault="009803AF">
      <w:pPr>
        <w:tabs>
          <w:tab w:val="left" w:pos="7560"/>
        </w:tabs>
        <w:spacing w:line="230" w:lineRule="auto"/>
        <w:jc w:val="both"/>
        <w:rPr>
          <w:sz w:val="20"/>
          <w:lang w:val="en-GB"/>
        </w:rPr>
      </w:pPr>
      <w:r w:rsidRPr="00A073C5">
        <w:rPr>
          <w:sz w:val="20"/>
          <w:lang w:val="en-GB"/>
        </w:rPr>
        <w:t>Panama</w:t>
      </w:r>
      <w:r w:rsidRPr="00A073C5">
        <w:rPr>
          <w:sz w:val="20"/>
          <w:lang w:val="en-GB"/>
        </w:rPr>
        <w:tab/>
        <w:t>20 October 1997</w:t>
      </w:r>
    </w:p>
    <w:p w14:paraId="5891A45F" w14:textId="77777777" w:rsidR="009803AF" w:rsidRPr="00A073C5" w:rsidRDefault="009803AF">
      <w:pPr>
        <w:tabs>
          <w:tab w:val="left" w:pos="7560"/>
        </w:tabs>
        <w:spacing w:line="230" w:lineRule="auto"/>
        <w:jc w:val="both"/>
        <w:rPr>
          <w:sz w:val="20"/>
          <w:lang w:val="en-GB"/>
        </w:rPr>
      </w:pPr>
      <w:r w:rsidRPr="00A073C5">
        <w:rPr>
          <w:sz w:val="20"/>
          <w:lang w:val="en-GB"/>
        </w:rPr>
        <w:t>Peru</w:t>
      </w:r>
      <w:r w:rsidRPr="00A073C5">
        <w:rPr>
          <w:sz w:val="20"/>
          <w:lang w:val="en-GB"/>
        </w:rPr>
        <w:tab/>
        <w:t>11 July 1988</w:t>
      </w:r>
    </w:p>
    <w:p w14:paraId="665BC09A" w14:textId="77777777" w:rsidR="009803AF" w:rsidRPr="00A073C5" w:rsidRDefault="009803AF">
      <w:pPr>
        <w:tabs>
          <w:tab w:val="left" w:pos="7560"/>
        </w:tabs>
        <w:spacing w:line="230" w:lineRule="auto"/>
        <w:jc w:val="both"/>
        <w:rPr>
          <w:sz w:val="20"/>
          <w:lang w:val="en-GB"/>
        </w:rPr>
      </w:pPr>
      <w:r w:rsidRPr="00A073C5">
        <w:rPr>
          <w:sz w:val="20"/>
          <w:lang w:val="en-GB"/>
        </w:rPr>
        <w:t>Serbia and Montenegro</w:t>
      </w:r>
      <w:r w:rsidRPr="00A073C5">
        <w:rPr>
          <w:sz w:val="20"/>
          <w:lang w:val="en-GB"/>
        </w:rPr>
        <w:tab/>
        <w:t>27 April 1992</w:t>
      </w:r>
    </w:p>
    <w:p w14:paraId="68F8C9F5" w14:textId="77777777" w:rsidR="009803AF" w:rsidRPr="00A073C5" w:rsidRDefault="009803AF">
      <w:pPr>
        <w:tabs>
          <w:tab w:val="left" w:pos="7560"/>
        </w:tabs>
        <w:spacing w:line="230" w:lineRule="auto"/>
        <w:jc w:val="both"/>
        <w:rPr>
          <w:sz w:val="20"/>
          <w:lang w:val="en-GB"/>
        </w:rPr>
      </w:pPr>
      <w:r w:rsidRPr="00A073C5">
        <w:rPr>
          <w:sz w:val="20"/>
          <w:lang w:val="en-GB"/>
        </w:rPr>
        <w:t>Seychelles</w:t>
      </w:r>
      <w:r w:rsidRPr="00A073C5">
        <w:rPr>
          <w:sz w:val="20"/>
          <w:lang w:val="en-GB"/>
        </w:rPr>
        <w:tab/>
        <w:t>21 June l984</w:t>
      </w:r>
    </w:p>
    <w:p w14:paraId="2B689911" w14:textId="77777777" w:rsidR="009803AF" w:rsidRPr="00A073C5" w:rsidRDefault="009803AF">
      <w:pPr>
        <w:tabs>
          <w:tab w:val="left" w:pos="7560"/>
        </w:tabs>
        <w:spacing w:line="230" w:lineRule="auto"/>
        <w:jc w:val="both"/>
        <w:rPr>
          <w:sz w:val="20"/>
          <w:lang w:val="de-DE"/>
        </w:rPr>
      </w:pPr>
      <w:r w:rsidRPr="00A073C5">
        <w:rPr>
          <w:sz w:val="20"/>
          <w:lang w:val="de-DE"/>
        </w:rPr>
        <w:t>Sweden</w:t>
      </w:r>
      <w:r w:rsidRPr="00A073C5">
        <w:rPr>
          <w:sz w:val="20"/>
          <w:lang w:val="de-DE"/>
        </w:rPr>
        <w:tab/>
        <w:t>29 November l984</w:t>
      </w:r>
    </w:p>
    <w:p w14:paraId="66C4EB94" w14:textId="77777777" w:rsidR="009803AF" w:rsidRPr="00A073C5" w:rsidRDefault="009803AF">
      <w:pPr>
        <w:tabs>
          <w:tab w:val="left" w:pos="7560"/>
        </w:tabs>
        <w:spacing w:line="230" w:lineRule="auto"/>
        <w:jc w:val="both"/>
        <w:rPr>
          <w:sz w:val="20"/>
          <w:lang w:val="de-DE"/>
        </w:rPr>
      </w:pPr>
      <w:r w:rsidRPr="00A073C5">
        <w:rPr>
          <w:sz w:val="20"/>
          <w:lang w:val="de-DE"/>
        </w:rPr>
        <w:t>Switzerland</w:t>
      </w:r>
      <w:r w:rsidRPr="00A073C5">
        <w:rPr>
          <w:sz w:val="20"/>
          <w:lang w:val="de-DE"/>
        </w:rPr>
        <w:tab/>
        <w:t>19 January 1988</w:t>
      </w:r>
    </w:p>
    <w:p w14:paraId="2B8E74C5" w14:textId="77777777" w:rsidR="009803AF" w:rsidRPr="00A073C5" w:rsidRDefault="009803AF">
      <w:pPr>
        <w:tabs>
          <w:tab w:val="left" w:pos="7560"/>
        </w:tabs>
        <w:spacing w:line="230" w:lineRule="auto"/>
        <w:jc w:val="both"/>
        <w:rPr>
          <w:sz w:val="20"/>
          <w:lang w:val="en-GB"/>
        </w:rPr>
      </w:pPr>
      <w:r w:rsidRPr="00A073C5">
        <w:rPr>
          <w:sz w:val="20"/>
          <w:lang w:val="en-GB"/>
        </w:rPr>
        <w:t>Syrian Arab Republic</w:t>
      </w:r>
      <w:r w:rsidRPr="00A073C5">
        <w:rPr>
          <w:sz w:val="20"/>
          <w:lang w:val="en-GB"/>
        </w:rPr>
        <w:tab/>
        <w:t>13 July 1988</w:t>
      </w:r>
    </w:p>
    <w:p w14:paraId="1322618A" w14:textId="77777777" w:rsidR="009803AF" w:rsidRPr="00A073C5" w:rsidRDefault="009803AF">
      <w:pPr>
        <w:tabs>
          <w:tab w:val="left" w:pos="7560"/>
        </w:tabs>
        <w:spacing w:line="230" w:lineRule="auto"/>
        <w:jc w:val="both"/>
        <w:rPr>
          <w:sz w:val="20"/>
          <w:lang w:val="en-GB"/>
        </w:rPr>
      </w:pPr>
      <w:r w:rsidRPr="00A073C5">
        <w:rPr>
          <w:sz w:val="20"/>
          <w:lang w:val="en-GB"/>
        </w:rPr>
        <w:t>Ukraine</w:t>
      </w:r>
      <w:r w:rsidRPr="00A073C5">
        <w:rPr>
          <w:sz w:val="20"/>
          <w:lang w:val="en-GB"/>
        </w:rPr>
        <w:tab/>
        <w:t>25 October 1993</w:t>
      </w:r>
    </w:p>
    <w:p w14:paraId="2904B8E9" w14:textId="77777777" w:rsidR="009803AF" w:rsidRPr="00A073C5" w:rsidRDefault="009803AF">
      <w:pPr>
        <w:tabs>
          <w:tab w:val="left" w:pos="7560"/>
        </w:tabs>
        <w:spacing w:line="230" w:lineRule="auto"/>
        <w:jc w:val="both"/>
        <w:rPr>
          <w:sz w:val="20"/>
          <w:lang w:val="en-GB"/>
        </w:rPr>
      </w:pPr>
      <w:r w:rsidRPr="00A073C5">
        <w:rPr>
          <w:sz w:val="20"/>
          <w:lang w:val="en-GB"/>
        </w:rPr>
        <w:t>United Kingdom</w:t>
      </w:r>
      <w:r w:rsidRPr="00A073C5">
        <w:rPr>
          <w:sz w:val="20"/>
          <w:lang w:val="en-GB"/>
        </w:rPr>
        <w:tab/>
        <w:t>24 June 1985</w:t>
      </w:r>
    </w:p>
    <w:p w14:paraId="35368AF4" w14:textId="77777777" w:rsidR="009803AF" w:rsidRPr="00A073C5" w:rsidRDefault="009803AF">
      <w:pPr>
        <w:spacing w:line="230" w:lineRule="auto"/>
        <w:jc w:val="both"/>
        <w:rPr>
          <w:sz w:val="20"/>
          <w:lang w:val="en-GB"/>
        </w:rPr>
      </w:pPr>
    </w:p>
    <w:p w14:paraId="087D70FC" w14:textId="77777777" w:rsidR="009803AF" w:rsidRPr="00A073C5" w:rsidRDefault="009803AF">
      <w:pPr>
        <w:spacing w:line="230" w:lineRule="auto"/>
        <w:jc w:val="both"/>
        <w:rPr>
          <w:sz w:val="20"/>
          <w:lang w:val="en-GB"/>
        </w:rPr>
      </w:pPr>
    </w:p>
    <w:p w14:paraId="4F642BD1" w14:textId="77777777" w:rsidR="009803AF" w:rsidRPr="00A073C5" w:rsidRDefault="009803AF">
      <w:pPr>
        <w:spacing w:line="230" w:lineRule="auto"/>
        <w:jc w:val="both"/>
        <w:rPr>
          <w:sz w:val="20"/>
          <w:lang w:val="en-GB"/>
        </w:rPr>
      </w:pPr>
      <w:r w:rsidRPr="00A073C5">
        <w:rPr>
          <w:sz w:val="20"/>
          <w:lang w:val="en-GB"/>
        </w:rPr>
        <w:t>The amendments will also be effective in respect of:</w:t>
      </w:r>
    </w:p>
    <w:p w14:paraId="50F1DA93" w14:textId="77777777" w:rsidR="009803AF" w:rsidRPr="00A073C5" w:rsidRDefault="009803AF">
      <w:pPr>
        <w:spacing w:line="230" w:lineRule="auto"/>
        <w:ind w:firstLine="7560"/>
        <w:jc w:val="both"/>
        <w:rPr>
          <w:sz w:val="20"/>
          <w:lang w:val="en-GB"/>
        </w:rPr>
      </w:pPr>
      <w:r w:rsidRPr="00A073C5">
        <w:rPr>
          <w:b/>
          <w:sz w:val="20"/>
          <w:lang w:val="en-GB"/>
        </w:rPr>
        <w:t>Date of notification</w:t>
      </w:r>
    </w:p>
    <w:p w14:paraId="695B1796" w14:textId="77777777" w:rsidR="009803AF" w:rsidRPr="00A073C5" w:rsidRDefault="009803AF">
      <w:pPr>
        <w:spacing w:line="230" w:lineRule="auto"/>
        <w:jc w:val="both"/>
        <w:rPr>
          <w:sz w:val="16"/>
          <w:lang w:val="en-GB"/>
        </w:rPr>
      </w:pPr>
    </w:p>
    <w:p w14:paraId="66A4BBB1" w14:textId="77777777" w:rsidR="009803AF" w:rsidRPr="00A073C5" w:rsidRDefault="009803AF">
      <w:pPr>
        <w:tabs>
          <w:tab w:val="left" w:pos="7560"/>
        </w:tabs>
        <w:spacing w:line="230" w:lineRule="auto"/>
        <w:jc w:val="both"/>
        <w:rPr>
          <w:sz w:val="20"/>
          <w:lang w:val="en-GB"/>
        </w:rPr>
      </w:pPr>
      <w:r w:rsidRPr="00A073C5">
        <w:rPr>
          <w:sz w:val="20"/>
          <w:lang w:val="en-GB"/>
        </w:rPr>
        <w:t>Netherlands Antilles</w:t>
      </w:r>
      <w:r w:rsidR="000262B1" w:rsidRPr="00A073C5">
        <w:rPr>
          <w:rFonts w:ascii="Symbol" w:eastAsia="Symbol" w:hAnsi="Symbol" w:cs="Symbol"/>
          <w:sz w:val="20"/>
          <w:vertAlign w:val="superscript"/>
          <w:lang w:val="en-GB"/>
        </w:rPr>
        <w:t>§</w:t>
      </w:r>
      <w:r w:rsidRPr="00A073C5">
        <w:rPr>
          <w:sz w:val="20"/>
          <w:lang w:val="en-GB"/>
        </w:rPr>
        <w:tab/>
        <w:t xml:space="preserve">  6 March l984</w:t>
      </w:r>
    </w:p>
    <w:p w14:paraId="58C16C36" w14:textId="77777777" w:rsidR="009803AF" w:rsidRPr="00A073C5" w:rsidRDefault="009803AF">
      <w:pPr>
        <w:tabs>
          <w:tab w:val="left" w:pos="7560"/>
        </w:tabs>
        <w:spacing w:line="230" w:lineRule="auto"/>
        <w:jc w:val="both"/>
        <w:rPr>
          <w:sz w:val="20"/>
          <w:lang w:val="en-GB"/>
        </w:rPr>
      </w:pPr>
      <w:r w:rsidRPr="00A073C5">
        <w:rPr>
          <w:sz w:val="20"/>
          <w:lang w:val="en-GB"/>
        </w:rPr>
        <w:t>Aruba (with effect from 1 January 1986)</w:t>
      </w:r>
      <w:r w:rsidRPr="00A073C5">
        <w:rPr>
          <w:sz w:val="20"/>
          <w:lang w:val="en-GB"/>
        </w:rPr>
        <w:tab/>
        <w:t xml:space="preserve">       </w:t>
      </w:r>
      <w:r w:rsidRPr="00A073C5">
        <w:rPr>
          <w:sz w:val="20"/>
          <w:lang w:val="en-GB"/>
        </w:rPr>
        <w:noBreakHyphen/>
      </w:r>
    </w:p>
    <w:p w14:paraId="0F613793" w14:textId="77777777" w:rsidR="009803AF" w:rsidRPr="00A073C5" w:rsidRDefault="009803AF">
      <w:pPr>
        <w:spacing w:line="230" w:lineRule="auto"/>
        <w:jc w:val="both"/>
        <w:rPr>
          <w:sz w:val="12"/>
          <w:szCs w:val="12"/>
          <w:lang w:val="en-GB"/>
        </w:rPr>
      </w:pPr>
    </w:p>
    <w:p w14:paraId="1F9DC1B8" w14:textId="77777777" w:rsidR="009803AF" w:rsidRPr="00A073C5" w:rsidRDefault="009803AF">
      <w:pPr>
        <w:tabs>
          <w:tab w:val="left" w:pos="7560"/>
        </w:tabs>
        <w:spacing w:line="230" w:lineRule="auto"/>
        <w:jc w:val="both"/>
        <w:rPr>
          <w:sz w:val="20"/>
          <w:lang w:val="en-GB"/>
        </w:rPr>
      </w:pPr>
      <w:r w:rsidRPr="00A073C5">
        <w:rPr>
          <w:sz w:val="20"/>
          <w:lang w:val="en-GB"/>
        </w:rPr>
        <w:t>Bermuda, Hong Kong</w:t>
      </w:r>
      <w:r w:rsidRPr="00A073C5">
        <w:rPr>
          <w:sz w:val="20"/>
          <w:vertAlign w:val="superscript"/>
          <w:lang w:val="en-GB"/>
        </w:rPr>
        <w:t>*</w:t>
      </w:r>
      <w:r w:rsidRPr="00A073C5">
        <w:rPr>
          <w:sz w:val="20"/>
          <w:lang w:val="en-GB"/>
        </w:rPr>
        <w:t>, Isle of Man</w:t>
      </w:r>
      <w:r w:rsidRPr="00A073C5">
        <w:rPr>
          <w:sz w:val="20"/>
          <w:lang w:val="en-GB"/>
        </w:rPr>
        <w:tab/>
        <w:t>24 June 1985</w:t>
      </w:r>
    </w:p>
    <w:p w14:paraId="021D75FB" w14:textId="77777777" w:rsidR="009803AF" w:rsidRPr="00A073C5" w:rsidRDefault="009803AF">
      <w:pPr>
        <w:spacing w:line="230" w:lineRule="auto"/>
        <w:jc w:val="both"/>
        <w:rPr>
          <w:sz w:val="12"/>
          <w:szCs w:val="12"/>
          <w:lang w:val="en-GB"/>
        </w:rPr>
      </w:pPr>
    </w:p>
    <w:p w14:paraId="3F43D242" w14:textId="77777777" w:rsidR="000262B1" w:rsidRPr="00A073C5" w:rsidRDefault="000262B1" w:rsidP="000262B1">
      <w:pPr>
        <w:spacing w:line="230" w:lineRule="auto"/>
        <w:ind w:left="742" w:hanging="728"/>
        <w:jc w:val="both"/>
        <w:rPr>
          <w:sz w:val="22"/>
          <w:szCs w:val="22"/>
          <w:vertAlign w:val="superscript"/>
          <w:lang w:val="en-GB"/>
        </w:rPr>
      </w:pPr>
      <w:r w:rsidRPr="00A073C5">
        <w:rPr>
          <w:rFonts w:ascii="Symbol" w:eastAsia="Symbol" w:hAnsi="Symbol" w:cs="Symbol"/>
          <w:sz w:val="22"/>
          <w:szCs w:val="22"/>
          <w:vertAlign w:val="superscript"/>
          <w:lang w:val="en-GB"/>
        </w:rPr>
        <w:t>§</w:t>
      </w:r>
      <w:r w:rsidRPr="00A073C5">
        <w:rPr>
          <w:sz w:val="22"/>
          <w:szCs w:val="22"/>
          <w:vertAlign w:val="superscript"/>
          <w:lang w:val="en-GB"/>
        </w:rPr>
        <w:tab/>
      </w:r>
      <w:r w:rsidRPr="00A073C5">
        <w:rPr>
          <w:sz w:val="20"/>
          <w:lang w:val="en-GB"/>
        </w:rPr>
        <w:t>The Netherlands Antilles has ceased to exist as an autonomous country within the Kingdom of the Netherlands with effect from 10 October 2010.</w:t>
      </w:r>
      <w:r w:rsidRPr="00A073C5">
        <w:rPr>
          <w:sz w:val="22"/>
          <w:szCs w:val="22"/>
          <w:vertAlign w:val="superscript"/>
          <w:lang w:val="en-GB"/>
        </w:rPr>
        <w:t xml:space="preserve">  </w:t>
      </w:r>
    </w:p>
    <w:p w14:paraId="27E61109" w14:textId="77777777" w:rsidR="00326138" w:rsidRPr="00A073C5" w:rsidRDefault="00326138" w:rsidP="000262B1">
      <w:pPr>
        <w:spacing w:line="230" w:lineRule="auto"/>
        <w:ind w:left="742" w:hanging="728"/>
        <w:jc w:val="both"/>
        <w:rPr>
          <w:sz w:val="22"/>
          <w:szCs w:val="22"/>
          <w:vertAlign w:val="superscript"/>
          <w:lang w:val="en-GB"/>
        </w:rPr>
      </w:pPr>
    </w:p>
    <w:p w14:paraId="402855B2" w14:textId="77777777" w:rsidR="00326138" w:rsidRPr="00A073C5" w:rsidRDefault="00326138" w:rsidP="00326138">
      <w:pPr>
        <w:spacing w:line="230" w:lineRule="auto"/>
        <w:jc w:val="both"/>
        <w:rPr>
          <w:sz w:val="20"/>
          <w:lang w:val="en-GB"/>
        </w:rPr>
      </w:pPr>
      <w:r w:rsidRPr="00A073C5">
        <w:rPr>
          <w:sz w:val="20"/>
          <w:vertAlign w:val="superscript"/>
          <w:lang w:val="en-GB"/>
        </w:rPr>
        <w:t>*</w:t>
      </w:r>
      <w:r w:rsidRPr="00A073C5">
        <w:rPr>
          <w:sz w:val="20"/>
          <w:lang w:val="en-GB"/>
        </w:rPr>
        <w:tab/>
        <w:t>Ceased to apply to Hong Kong with effect from 1 July 1997.</w:t>
      </w:r>
    </w:p>
    <w:p w14:paraId="666C55D1" w14:textId="77777777" w:rsidR="009803AF" w:rsidRPr="00A073C5" w:rsidRDefault="009803AF">
      <w:pPr>
        <w:spacing w:line="230" w:lineRule="auto"/>
        <w:jc w:val="both"/>
        <w:rPr>
          <w:sz w:val="20"/>
          <w:lang w:val="en-GB"/>
        </w:rPr>
      </w:pPr>
      <w:r w:rsidRPr="00A073C5">
        <w:rPr>
          <w:sz w:val="20"/>
          <w:lang w:val="en-GB"/>
        </w:rPr>
        <w:t>__________</w:t>
      </w:r>
    </w:p>
    <w:p w14:paraId="6525300E" w14:textId="77777777" w:rsidR="009803AF" w:rsidRPr="00A073C5" w:rsidRDefault="009803AF">
      <w:pPr>
        <w:spacing w:line="230" w:lineRule="auto"/>
        <w:jc w:val="both"/>
        <w:rPr>
          <w:sz w:val="20"/>
          <w:lang w:val="en-GB"/>
        </w:rPr>
      </w:pPr>
    </w:p>
    <w:p w14:paraId="5EB16FF6" w14:textId="77777777" w:rsidR="009803AF" w:rsidRPr="00A073C5" w:rsidRDefault="009803AF">
      <w:pPr>
        <w:spacing w:line="230" w:lineRule="auto"/>
        <w:ind w:firstLine="720"/>
        <w:jc w:val="both"/>
        <w:rPr>
          <w:sz w:val="20"/>
          <w:lang w:val="en-GB"/>
        </w:rPr>
      </w:pPr>
      <w:r w:rsidRPr="00A073C5">
        <w:rPr>
          <w:sz w:val="20"/>
          <w:vertAlign w:val="superscript"/>
          <w:lang w:val="en-GB"/>
        </w:rPr>
        <w:t>1  </w:t>
      </w:r>
      <w:r w:rsidRPr="00A073C5">
        <w:rPr>
          <w:sz w:val="20"/>
          <w:lang w:val="en-GB"/>
        </w:rPr>
        <w:t>Applies to the Hong Kong Special Administrative Region with effect from 1 July 1997.</w:t>
      </w:r>
    </w:p>
    <w:p w14:paraId="58211944" w14:textId="77777777" w:rsidR="009803AF" w:rsidRPr="00A073C5" w:rsidRDefault="009803AF">
      <w:pPr>
        <w:tabs>
          <w:tab w:val="left" w:pos="0"/>
          <w:tab w:val="left" w:pos="720"/>
          <w:tab w:val="left" w:pos="1440"/>
          <w:tab w:val="left" w:pos="2160"/>
          <w:tab w:val="left" w:pos="6480"/>
        </w:tabs>
        <w:spacing w:line="230" w:lineRule="auto"/>
        <w:jc w:val="both"/>
        <w:rPr>
          <w:sz w:val="20"/>
          <w:lang w:val="en-GB"/>
        </w:rPr>
      </w:pPr>
    </w:p>
    <w:p w14:paraId="08D32AEF" w14:textId="77777777" w:rsidR="009803AF" w:rsidRPr="00A073C5" w:rsidRDefault="009803AF">
      <w:pPr>
        <w:tabs>
          <w:tab w:val="left" w:pos="0"/>
          <w:tab w:val="left" w:pos="720"/>
          <w:tab w:val="left" w:pos="1440"/>
          <w:tab w:val="left" w:pos="2160"/>
          <w:tab w:val="left" w:pos="6480"/>
        </w:tabs>
        <w:spacing w:line="230" w:lineRule="auto"/>
        <w:jc w:val="both"/>
        <w:rPr>
          <w:sz w:val="20"/>
          <w:lang w:val="en-GB"/>
        </w:rPr>
        <w:sectPr w:rsidR="009803AF" w:rsidRPr="00A073C5" w:rsidSect="004E1B9E">
          <w:headerReference w:type="even" r:id="rId77"/>
          <w:headerReference w:type="default" r:id="rId78"/>
          <w:headerReference w:type="first" r:id="rId79"/>
          <w:footerReference w:type="first" r:id="rId80"/>
          <w:footnotePr>
            <w:numRestart w:val="eachSect"/>
          </w:footnotePr>
          <w:endnotePr>
            <w:numFmt w:val="decimal"/>
          </w:endnotePr>
          <w:pgSz w:w="11905" w:h="16837" w:code="9"/>
          <w:pgMar w:top="576" w:right="1080" w:bottom="720" w:left="1440" w:header="576" w:footer="576" w:gutter="0"/>
          <w:cols w:space="720"/>
          <w:noEndnote/>
          <w:titlePg/>
        </w:sectPr>
      </w:pPr>
    </w:p>
    <w:p w14:paraId="2822D583" w14:textId="77777777" w:rsidR="009803AF" w:rsidRPr="00A073C5" w:rsidRDefault="009803AF">
      <w:pPr>
        <w:spacing w:line="230" w:lineRule="auto"/>
        <w:jc w:val="both"/>
        <w:rPr>
          <w:sz w:val="20"/>
          <w:lang w:val="en-GB"/>
        </w:rPr>
      </w:pPr>
    </w:p>
    <w:p w14:paraId="5B65CF64" w14:textId="77777777" w:rsidR="009803AF" w:rsidRPr="00A073C5" w:rsidRDefault="00F326B7" w:rsidP="00C3680C">
      <w:pPr>
        <w:spacing w:line="230" w:lineRule="auto"/>
        <w:jc w:val="center"/>
        <w:outlineLvl w:val="1"/>
        <w:rPr>
          <w:sz w:val="20"/>
          <w:lang w:val="en-GB"/>
        </w:rPr>
      </w:pPr>
      <w:bookmarkStart w:id="580" w:name="_Toc247624383"/>
      <w:bookmarkStart w:id="581" w:name="_Toc84950149"/>
      <w:r w:rsidRPr="00A073C5">
        <w:rPr>
          <w:b/>
          <w:sz w:val="20"/>
          <w:lang w:val="en-GB"/>
        </w:rPr>
        <w:t>(5)   1</w:t>
      </w:r>
      <w:r w:rsidR="009803AF" w:rsidRPr="00A073C5">
        <w:rPr>
          <w:b/>
          <w:sz w:val="20"/>
          <w:lang w:val="en-GB"/>
        </w:rPr>
        <w:t>995 Amendments</w:t>
      </w:r>
      <w:r w:rsidR="00663FFF" w:rsidRPr="00A073C5">
        <w:rPr>
          <w:b/>
          <w:sz w:val="20"/>
          <w:lang w:val="en-GB"/>
        </w:rPr>
        <w:t xml:space="preserve"> (A.784(19))</w:t>
      </w:r>
      <w:bookmarkEnd w:id="580"/>
      <w:bookmarkEnd w:id="581"/>
    </w:p>
    <w:p w14:paraId="6BD21022" w14:textId="77777777" w:rsidR="009803AF" w:rsidRPr="00A073C5" w:rsidRDefault="009803AF">
      <w:pPr>
        <w:spacing w:line="230" w:lineRule="auto"/>
        <w:jc w:val="both"/>
        <w:rPr>
          <w:sz w:val="20"/>
          <w:lang w:val="en-GB"/>
        </w:rPr>
      </w:pPr>
    </w:p>
    <w:p w14:paraId="74C1DC43" w14:textId="77777777" w:rsidR="009803AF" w:rsidRPr="00A073C5" w:rsidRDefault="009803AF">
      <w:pPr>
        <w:spacing w:line="230" w:lineRule="auto"/>
        <w:ind w:firstLine="720"/>
        <w:jc w:val="both"/>
        <w:rPr>
          <w:sz w:val="20"/>
          <w:lang w:val="en-GB"/>
        </w:rPr>
      </w:pPr>
      <w:r w:rsidRPr="00A073C5">
        <w:rPr>
          <w:b/>
          <w:sz w:val="20"/>
          <w:lang w:val="en-GB"/>
        </w:rPr>
        <w:t>A.</w:t>
      </w:r>
      <w:r w:rsidRPr="00A073C5">
        <w:rPr>
          <w:b/>
          <w:sz w:val="20"/>
          <w:lang w:val="en-GB"/>
        </w:rPr>
        <w:tab/>
        <w:t>Adoption</w:t>
      </w:r>
    </w:p>
    <w:p w14:paraId="4C2BF68B" w14:textId="77777777" w:rsidR="009803AF" w:rsidRPr="00A073C5" w:rsidRDefault="009803AF">
      <w:pPr>
        <w:spacing w:line="230" w:lineRule="auto"/>
        <w:jc w:val="both"/>
        <w:rPr>
          <w:sz w:val="20"/>
          <w:lang w:val="en-GB"/>
        </w:rPr>
      </w:pPr>
    </w:p>
    <w:p w14:paraId="4D9E043E" w14:textId="77777777" w:rsidR="009803AF" w:rsidRPr="00A073C5" w:rsidRDefault="009803AF">
      <w:pPr>
        <w:spacing w:line="230" w:lineRule="auto"/>
        <w:ind w:firstLine="720"/>
        <w:jc w:val="both"/>
        <w:rPr>
          <w:sz w:val="20"/>
          <w:lang w:val="en-GB"/>
        </w:rPr>
      </w:pPr>
      <w:r w:rsidRPr="00A073C5">
        <w:rPr>
          <w:sz w:val="20"/>
          <w:lang w:val="en-GB"/>
        </w:rPr>
        <w:t>On 23 November 1995 the Assembly adopted by resolution A.784(19) an amendment to regulation 49(7)(b) of the Convention in accordance with article 29(3).  The Secretary-General communicated to the Contracting Governments for acceptance the text of the amended regulation 49(7)(b), together with consequential changes to the chart of zones and seasonal areas, on 21 March 1996 by Note Verbale A1/G/2.07 (NV.8).</w:t>
      </w:r>
    </w:p>
    <w:p w14:paraId="42159EE2" w14:textId="77777777" w:rsidR="009803AF" w:rsidRPr="00A073C5" w:rsidRDefault="009803AF">
      <w:pPr>
        <w:spacing w:line="230" w:lineRule="auto"/>
        <w:jc w:val="both"/>
        <w:rPr>
          <w:sz w:val="20"/>
          <w:lang w:val="en-GB"/>
        </w:rPr>
      </w:pPr>
    </w:p>
    <w:p w14:paraId="527D0E34" w14:textId="77777777" w:rsidR="009803AF" w:rsidRPr="00A073C5" w:rsidRDefault="009803AF">
      <w:pPr>
        <w:spacing w:line="230" w:lineRule="auto"/>
        <w:ind w:firstLine="720"/>
        <w:jc w:val="both"/>
        <w:rPr>
          <w:sz w:val="20"/>
          <w:lang w:val="en-GB"/>
        </w:rPr>
      </w:pPr>
      <w:r w:rsidRPr="00A073C5">
        <w:rPr>
          <w:b/>
          <w:sz w:val="20"/>
          <w:lang w:val="en-GB"/>
        </w:rPr>
        <w:t>B.</w:t>
      </w:r>
      <w:r w:rsidRPr="00A073C5">
        <w:rPr>
          <w:b/>
          <w:sz w:val="20"/>
          <w:lang w:val="en-GB"/>
        </w:rPr>
        <w:tab/>
        <w:t>Entry into force</w:t>
      </w:r>
    </w:p>
    <w:p w14:paraId="2296D362" w14:textId="77777777" w:rsidR="009803AF" w:rsidRPr="00A073C5" w:rsidRDefault="009803AF">
      <w:pPr>
        <w:spacing w:line="230" w:lineRule="auto"/>
        <w:jc w:val="both"/>
        <w:rPr>
          <w:sz w:val="20"/>
          <w:lang w:val="en-GB"/>
        </w:rPr>
      </w:pPr>
    </w:p>
    <w:p w14:paraId="0F381F0F" w14:textId="77777777" w:rsidR="009803AF" w:rsidRPr="00A073C5" w:rsidRDefault="009803AF">
      <w:pPr>
        <w:spacing w:line="230" w:lineRule="auto"/>
        <w:jc w:val="both"/>
        <w:rPr>
          <w:sz w:val="20"/>
          <w:lang w:val="en-GB"/>
        </w:rPr>
      </w:pPr>
      <w:r w:rsidRPr="00A073C5">
        <w:rPr>
          <w:sz w:val="20"/>
          <w:lang w:val="en-GB"/>
        </w:rPr>
        <w:t>The 1995 Amendment is not yet in force</w:t>
      </w:r>
    </w:p>
    <w:p w14:paraId="770C4EB9" w14:textId="77777777" w:rsidR="009803AF" w:rsidRPr="00A073C5" w:rsidRDefault="009803AF">
      <w:pPr>
        <w:spacing w:line="230" w:lineRule="auto"/>
        <w:jc w:val="both"/>
        <w:rPr>
          <w:sz w:val="20"/>
          <w:lang w:val="en-GB"/>
        </w:rPr>
      </w:pPr>
    </w:p>
    <w:p w14:paraId="2E350BF7" w14:textId="77777777" w:rsidR="009803AF" w:rsidRPr="00A073C5" w:rsidRDefault="009803AF">
      <w:pPr>
        <w:spacing w:line="230" w:lineRule="auto"/>
        <w:jc w:val="both"/>
        <w:rPr>
          <w:sz w:val="20"/>
          <w:lang w:val="en-GB"/>
        </w:rPr>
      </w:pPr>
      <w:r w:rsidRPr="00A073C5">
        <w:rPr>
          <w:sz w:val="20"/>
          <w:lang w:val="en-GB"/>
        </w:rPr>
        <w:t>Number of acceptances ne</w:t>
      </w:r>
      <w:r w:rsidR="00D67EC3" w:rsidRPr="00A073C5">
        <w:rPr>
          <w:sz w:val="20"/>
          <w:lang w:val="en-GB"/>
        </w:rPr>
        <w:t>cessary for entry into force: 104</w:t>
      </w:r>
    </w:p>
    <w:p w14:paraId="4418C6D7" w14:textId="77777777" w:rsidR="009803AF" w:rsidRPr="00A073C5" w:rsidRDefault="009803AF">
      <w:pPr>
        <w:spacing w:line="230" w:lineRule="auto"/>
        <w:jc w:val="both"/>
        <w:rPr>
          <w:sz w:val="20"/>
          <w:lang w:val="en-GB"/>
        </w:rPr>
      </w:pPr>
    </w:p>
    <w:p w14:paraId="05910438" w14:textId="77777777" w:rsidR="009803AF" w:rsidRPr="00A073C5" w:rsidRDefault="009803AF">
      <w:pPr>
        <w:spacing w:line="230" w:lineRule="auto"/>
        <w:jc w:val="both"/>
        <w:rPr>
          <w:sz w:val="20"/>
          <w:lang w:val="en-GB"/>
        </w:rPr>
      </w:pPr>
      <w:r w:rsidRPr="00A073C5">
        <w:rPr>
          <w:sz w:val="20"/>
          <w:lang w:val="en-GB"/>
        </w:rPr>
        <w:t>Number of acceptances deposited:  7</w:t>
      </w:r>
    </w:p>
    <w:p w14:paraId="275B9137" w14:textId="77777777" w:rsidR="009803AF" w:rsidRPr="00A073C5" w:rsidRDefault="009803AF">
      <w:pPr>
        <w:spacing w:line="230" w:lineRule="auto"/>
        <w:jc w:val="both"/>
        <w:rPr>
          <w:sz w:val="20"/>
          <w:lang w:val="en-GB"/>
        </w:rPr>
      </w:pPr>
    </w:p>
    <w:p w14:paraId="7EDEBFA5" w14:textId="77777777" w:rsidR="009803AF" w:rsidRPr="00A073C5" w:rsidRDefault="009803AF">
      <w:pPr>
        <w:spacing w:line="230" w:lineRule="auto"/>
        <w:ind w:firstLine="720"/>
        <w:jc w:val="both"/>
        <w:rPr>
          <w:b/>
          <w:sz w:val="20"/>
          <w:lang w:val="en-GB"/>
        </w:rPr>
      </w:pPr>
      <w:r w:rsidRPr="00A073C5">
        <w:rPr>
          <w:b/>
          <w:sz w:val="20"/>
          <w:lang w:val="en-GB"/>
        </w:rPr>
        <w:t>C.</w:t>
      </w:r>
      <w:r w:rsidRPr="00A073C5">
        <w:rPr>
          <w:b/>
          <w:sz w:val="20"/>
          <w:lang w:val="en-GB"/>
        </w:rPr>
        <w:tab/>
        <w:t>Accepting Governments</w:t>
      </w:r>
    </w:p>
    <w:p w14:paraId="426B26E2" w14:textId="77777777" w:rsidR="009803AF" w:rsidRPr="00A073C5" w:rsidRDefault="009803AF">
      <w:pPr>
        <w:spacing w:line="230" w:lineRule="auto"/>
        <w:jc w:val="both"/>
        <w:rPr>
          <w:bCs/>
          <w:sz w:val="20"/>
          <w:lang w:val="en-GB"/>
        </w:rPr>
      </w:pPr>
    </w:p>
    <w:p w14:paraId="23BF9561" w14:textId="77777777" w:rsidR="009803AF" w:rsidRPr="00A073C5" w:rsidRDefault="009803AF">
      <w:pPr>
        <w:spacing w:line="230" w:lineRule="auto"/>
        <w:ind w:firstLine="7560"/>
        <w:jc w:val="both"/>
        <w:rPr>
          <w:sz w:val="20"/>
          <w:lang w:val="en-GB"/>
        </w:rPr>
      </w:pPr>
      <w:r w:rsidRPr="00A073C5">
        <w:rPr>
          <w:b/>
          <w:sz w:val="20"/>
          <w:lang w:val="en-GB"/>
        </w:rPr>
        <w:t>Date of deposit</w:t>
      </w:r>
    </w:p>
    <w:p w14:paraId="07D26596" w14:textId="77777777" w:rsidR="009803AF" w:rsidRPr="00A073C5" w:rsidRDefault="009803AF">
      <w:pPr>
        <w:spacing w:line="230" w:lineRule="auto"/>
        <w:jc w:val="both"/>
        <w:rPr>
          <w:sz w:val="20"/>
          <w:lang w:val="en-GB"/>
        </w:rPr>
      </w:pPr>
    </w:p>
    <w:p w14:paraId="2D8FD993" w14:textId="77777777" w:rsidR="009803AF" w:rsidRPr="00A073C5" w:rsidRDefault="009803AF">
      <w:pPr>
        <w:tabs>
          <w:tab w:val="left" w:pos="7560"/>
        </w:tabs>
        <w:spacing w:line="230" w:lineRule="auto"/>
        <w:jc w:val="both"/>
        <w:rPr>
          <w:sz w:val="20"/>
          <w:lang w:val="en-GB"/>
        </w:rPr>
      </w:pPr>
      <w:r w:rsidRPr="00A073C5">
        <w:rPr>
          <w:sz w:val="20"/>
          <w:lang w:val="en-GB"/>
        </w:rPr>
        <w:t>Antigua and Barbuda</w:t>
      </w:r>
      <w:r w:rsidRPr="00A073C5">
        <w:rPr>
          <w:sz w:val="20"/>
          <w:lang w:val="en-GB"/>
        </w:rPr>
        <w:tab/>
        <w:t>25 August 1999</w:t>
      </w:r>
    </w:p>
    <w:p w14:paraId="029AAB15" w14:textId="77777777" w:rsidR="009803AF" w:rsidRPr="00A073C5" w:rsidRDefault="009803AF">
      <w:pPr>
        <w:tabs>
          <w:tab w:val="left" w:pos="7560"/>
        </w:tabs>
        <w:spacing w:line="230" w:lineRule="auto"/>
        <w:jc w:val="both"/>
        <w:rPr>
          <w:sz w:val="20"/>
          <w:lang w:val="en-GB"/>
        </w:rPr>
      </w:pPr>
      <w:r w:rsidRPr="00A073C5">
        <w:rPr>
          <w:sz w:val="20"/>
          <w:lang w:val="en-GB"/>
        </w:rPr>
        <w:t>Australia</w:t>
      </w:r>
      <w:r w:rsidRPr="00A073C5">
        <w:rPr>
          <w:sz w:val="20"/>
          <w:lang w:val="en-GB"/>
        </w:rPr>
        <w:tab/>
        <w:t>20 June 1997</w:t>
      </w:r>
    </w:p>
    <w:p w14:paraId="02A1ED78" w14:textId="77777777" w:rsidR="009803AF" w:rsidRPr="00A073C5" w:rsidRDefault="009803AF">
      <w:pPr>
        <w:tabs>
          <w:tab w:val="left" w:pos="7560"/>
        </w:tabs>
        <w:spacing w:line="230" w:lineRule="auto"/>
        <w:jc w:val="both"/>
        <w:rPr>
          <w:sz w:val="20"/>
          <w:lang w:val="en-GB"/>
        </w:rPr>
      </w:pPr>
      <w:r w:rsidRPr="00A073C5">
        <w:rPr>
          <w:sz w:val="20"/>
          <w:lang w:val="en-GB"/>
        </w:rPr>
        <w:t>Estonia</w:t>
      </w:r>
      <w:r w:rsidRPr="00A073C5">
        <w:rPr>
          <w:sz w:val="20"/>
          <w:lang w:val="en-GB"/>
        </w:rPr>
        <w:tab/>
        <w:t>28 August 1996</w:t>
      </w:r>
    </w:p>
    <w:p w14:paraId="191FC7DA" w14:textId="77777777" w:rsidR="009803AF" w:rsidRPr="00A073C5" w:rsidRDefault="009803AF">
      <w:pPr>
        <w:tabs>
          <w:tab w:val="left" w:pos="7560"/>
        </w:tabs>
        <w:spacing w:line="230" w:lineRule="auto"/>
        <w:jc w:val="both"/>
        <w:rPr>
          <w:sz w:val="20"/>
          <w:lang w:val="en-GB"/>
        </w:rPr>
      </w:pPr>
      <w:r w:rsidRPr="00A073C5">
        <w:rPr>
          <w:sz w:val="20"/>
          <w:lang w:val="en-GB"/>
        </w:rPr>
        <w:t>Finland</w:t>
      </w:r>
      <w:r w:rsidRPr="00A073C5">
        <w:rPr>
          <w:sz w:val="20"/>
          <w:lang w:val="en-GB"/>
        </w:rPr>
        <w:tab/>
        <w:t xml:space="preserve">  5 September 1996</w:t>
      </w:r>
    </w:p>
    <w:p w14:paraId="7342A398" w14:textId="77777777" w:rsidR="009803AF" w:rsidRPr="00A073C5" w:rsidRDefault="009803AF">
      <w:pPr>
        <w:tabs>
          <w:tab w:val="left" w:pos="7560"/>
        </w:tabs>
        <w:spacing w:line="230" w:lineRule="auto"/>
        <w:jc w:val="both"/>
        <w:rPr>
          <w:sz w:val="20"/>
          <w:lang w:val="en-GB"/>
        </w:rPr>
      </w:pPr>
      <w:r w:rsidRPr="00A073C5">
        <w:rPr>
          <w:sz w:val="20"/>
          <w:lang w:val="en-GB"/>
        </w:rPr>
        <w:t>Germany</w:t>
      </w:r>
      <w:r w:rsidRPr="00A073C5">
        <w:rPr>
          <w:sz w:val="20"/>
          <w:lang w:val="en-GB"/>
        </w:rPr>
        <w:tab/>
        <w:t xml:space="preserve">  4 March 1999</w:t>
      </w:r>
    </w:p>
    <w:p w14:paraId="5E8AF9A5" w14:textId="77777777" w:rsidR="009803AF" w:rsidRPr="00A073C5" w:rsidRDefault="009803AF">
      <w:pPr>
        <w:tabs>
          <w:tab w:val="left" w:pos="7560"/>
        </w:tabs>
        <w:spacing w:line="230" w:lineRule="auto"/>
        <w:jc w:val="both"/>
        <w:rPr>
          <w:sz w:val="20"/>
          <w:lang w:val="en-GB"/>
        </w:rPr>
      </w:pPr>
      <w:r w:rsidRPr="00A073C5">
        <w:rPr>
          <w:sz w:val="20"/>
          <w:lang w:val="en-GB"/>
        </w:rPr>
        <w:t>Netherlands</w:t>
      </w:r>
      <w:r w:rsidRPr="00A073C5">
        <w:rPr>
          <w:sz w:val="20"/>
          <w:lang w:val="en-GB"/>
        </w:rPr>
        <w:tab/>
        <w:t xml:space="preserve">  3 March 1997</w:t>
      </w:r>
    </w:p>
    <w:p w14:paraId="14980749" w14:textId="77777777" w:rsidR="009803AF" w:rsidRPr="00A073C5" w:rsidRDefault="009803AF">
      <w:pPr>
        <w:tabs>
          <w:tab w:val="left" w:pos="7560"/>
        </w:tabs>
        <w:spacing w:line="230" w:lineRule="auto"/>
        <w:jc w:val="both"/>
        <w:rPr>
          <w:sz w:val="20"/>
          <w:lang w:val="en-GB"/>
        </w:rPr>
      </w:pPr>
      <w:r w:rsidRPr="00A073C5">
        <w:rPr>
          <w:sz w:val="20"/>
          <w:lang w:val="en-GB"/>
        </w:rPr>
        <w:t>Switzerland</w:t>
      </w:r>
      <w:r w:rsidRPr="00A073C5">
        <w:rPr>
          <w:sz w:val="20"/>
          <w:lang w:val="en-GB"/>
        </w:rPr>
        <w:tab/>
        <w:t xml:space="preserve">  5 March 1997</w:t>
      </w:r>
    </w:p>
    <w:p w14:paraId="275C34EB" w14:textId="77777777" w:rsidR="009803AF" w:rsidRPr="00A073C5" w:rsidRDefault="009803AF">
      <w:pPr>
        <w:spacing w:line="230" w:lineRule="auto"/>
        <w:jc w:val="both"/>
        <w:rPr>
          <w:sz w:val="20"/>
          <w:lang w:val="en-GB"/>
        </w:rPr>
      </w:pPr>
    </w:p>
    <w:p w14:paraId="1766D418" w14:textId="77777777" w:rsidR="009803AF" w:rsidRPr="00A073C5" w:rsidRDefault="009803AF">
      <w:pPr>
        <w:spacing w:line="230" w:lineRule="auto"/>
        <w:jc w:val="both"/>
        <w:rPr>
          <w:sz w:val="20"/>
          <w:lang w:val="en-GB"/>
        </w:rPr>
      </w:pPr>
    </w:p>
    <w:p w14:paraId="5EE36373" w14:textId="77777777" w:rsidR="009803AF" w:rsidRPr="00A073C5" w:rsidRDefault="009803AF">
      <w:pPr>
        <w:spacing w:line="230" w:lineRule="auto"/>
        <w:jc w:val="both"/>
        <w:rPr>
          <w:sz w:val="20"/>
          <w:lang w:val="en-GB"/>
        </w:rPr>
      </w:pPr>
      <w:r w:rsidRPr="00A073C5">
        <w:rPr>
          <w:sz w:val="20"/>
          <w:lang w:val="en-GB"/>
        </w:rPr>
        <w:t>The amendments will also be effective in respect of:</w:t>
      </w:r>
    </w:p>
    <w:p w14:paraId="546B1E99" w14:textId="77777777" w:rsidR="009803AF" w:rsidRPr="00A073C5" w:rsidRDefault="009803AF">
      <w:pPr>
        <w:spacing w:line="230" w:lineRule="auto"/>
        <w:jc w:val="both"/>
        <w:rPr>
          <w:sz w:val="20"/>
          <w:lang w:val="en-GB"/>
        </w:rPr>
      </w:pPr>
    </w:p>
    <w:p w14:paraId="2C81BC09" w14:textId="77777777" w:rsidR="009803AF" w:rsidRPr="00A073C5" w:rsidRDefault="009803AF">
      <w:pPr>
        <w:spacing w:line="230" w:lineRule="auto"/>
        <w:ind w:firstLine="7560"/>
        <w:jc w:val="both"/>
        <w:rPr>
          <w:sz w:val="20"/>
          <w:lang w:val="en-GB"/>
        </w:rPr>
      </w:pPr>
      <w:r w:rsidRPr="00A073C5">
        <w:rPr>
          <w:b/>
          <w:sz w:val="20"/>
          <w:lang w:val="en-GB"/>
        </w:rPr>
        <w:t>Date of notification</w:t>
      </w:r>
    </w:p>
    <w:p w14:paraId="081760B1" w14:textId="77777777" w:rsidR="009803AF" w:rsidRPr="00A073C5" w:rsidRDefault="009803AF">
      <w:pPr>
        <w:spacing w:line="230" w:lineRule="auto"/>
        <w:jc w:val="both"/>
        <w:rPr>
          <w:sz w:val="20"/>
          <w:lang w:val="en-GB"/>
        </w:rPr>
      </w:pPr>
    </w:p>
    <w:p w14:paraId="03E51B5B" w14:textId="77777777" w:rsidR="009803AF" w:rsidRPr="00A073C5" w:rsidRDefault="009803AF">
      <w:pPr>
        <w:tabs>
          <w:tab w:val="left" w:pos="7560"/>
        </w:tabs>
        <w:spacing w:line="230" w:lineRule="auto"/>
        <w:jc w:val="both"/>
        <w:rPr>
          <w:sz w:val="20"/>
          <w:lang w:val="en-GB"/>
        </w:rPr>
      </w:pPr>
      <w:r w:rsidRPr="00A073C5">
        <w:rPr>
          <w:sz w:val="20"/>
          <w:lang w:val="en-GB"/>
        </w:rPr>
        <w:t>Netherlands Antilles</w:t>
      </w:r>
      <w:r w:rsidR="000262B1" w:rsidRPr="00A073C5">
        <w:rPr>
          <w:rFonts w:ascii="Symbol" w:eastAsia="Symbol" w:hAnsi="Symbol" w:cs="Symbol"/>
          <w:sz w:val="20"/>
          <w:vertAlign w:val="superscript"/>
          <w:lang w:val="en-GB"/>
        </w:rPr>
        <w:t>§</w:t>
      </w:r>
      <w:r w:rsidRPr="00A073C5">
        <w:rPr>
          <w:sz w:val="20"/>
          <w:lang w:val="en-GB"/>
        </w:rPr>
        <w:t>, Aruba</w:t>
      </w:r>
      <w:r w:rsidRPr="00A073C5">
        <w:rPr>
          <w:sz w:val="20"/>
          <w:lang w:val="en-GB"/>
        </w:rPr>
        <w:tab/>
        <w:t xml:space="preserve">  3 March 1997</w:t>
      </w:r>
    </w:p>
    <w:p w14:paraId="07571641" w14:textId="77777777" w:rsidR="00326138" w:rsidRPr="00A073C5" w:rsidRDefault="00326138" w:rsidP="00326138">
      <w:pPr>
        <w:spacing w:line="230" w:lineRule="auto"/>
        <w:ind w:left="224" w:hanging="210"/>
        <w:jc w:val="both"/>
        <w:rPr>
          <w:sz w:val="20"/>
          <w:lang w:val="en-GB"/>
        </w:rPr>
      </w:pPr>
      <w:r w:rsidRPr="00A073C5">
        <w:rPr>
          <w:rFonts w:ascii="Symbol" w:eastAsia="Symbol" w:hAnsi="Symbol" w:cs="Symbol"/>
          <w:sz w:val="22"/>
          <w:szCs w:val="22"/>
          <w:vertAlign w:val="superscript"/>
          <w:lang w:val="en-GB"/>
        </w:rPr>
        <w:t>§</w:t>
      </w:r>
      <w:r w:rsidRPr="00A073C5">
        <w:rPr>
          <w:sz w:val="22"/>
          <w:szCs w:val="22"/>
          <w:vertAlign w:val="superscript"/>
          <w:lang w:val="en-GB"/>
        </w:rPr>
        <w:t xml:space="preserve">  </w:t>
      </w:r>
      <w:r w:rsidRPr="00A073C5">
        <w:rPr>
          <w:sz w:val="20"/>
          <w:lang w:val="en-GB"/>
        </w:rPr>
        <w:t>The Netherlands Antilles has ceased to exist as an autonomous country within the Kingdom of the Netherlands with effect from 10 October 2010.</w:t>
      </w:r>
      <w:r w:rsidRPr="00A073C5">
        <w:rPr>
          <w:sz w:val="22"/>
          <w:szCs w:val="22"/>
          <w:vertAlign w:val="superscript"/>
          <w:lang w:val="en-GB"/>
        </w:rPr>
        <w:t xml:space="preserve">  </w:t>
      </w:r>
    </w:p>
    <w:p w14:paraId="32FD64D3" w14:textId="77777777" w:rsidR="002871FA" w:rsidRPr="00A073C5" w:rsidRDefault="002871FA">
      <w:pPr>
        <w:spacing w:line="230" w:lineRule="auto"/>
        <w:jc w:val="both"/>
        <w:rPr>
          <w:sz w:val="20"/>
          <w:lang w:val="en-GB"/>
        </w:rPr>
      </w:pPr>
    </w:p>
    <w:p w14:paraId="3E11C8BF" w14:textId="77777777" w:rsidR="00E41A13" w:rsidRPr="00A073C5" w:rsidRDefault="004A375C" w:rsidP="00C3680C">
      <w:pPr>
        <w:spacing w:line="230" w:lineRule="auto"/>
        <w:jc w:val="center"/>
        <w:outlineLvl w:val="1"/>
        <w:rPr>
          <w:b/>
          <w:bCs/>
          <w:sz w:val="20"/>
          <w:lang w:val="en-GB"/>
        </w:rPr>
      </w:pPr>
      <w:bookmarkStart w:id="582" w:name="_Toc247624384"/>
      <w:bookmarkStart w:id="583" w:name="_Toc84950150"/>
      <w:r w:rsidRPr="00A073C5">
        <w:rPr>
          <w:b/>
          <w:bCs/>
          <w:sz w:val="20"/>
          <w:lang w:val="en-GB"/>
        </w:rPr>
        <w:t>(</w:t>
      </w:r>
      <w:r w:rsidR="003A7B4F" w:rsidRPr="00A073C5">
        <w:rPr>
          <w:b/>
          <w:sz w:val="20"/>
          <w:lang w:val="en-GB"/>
        </w:rPr>
        <w:t xml:space="preserve">6)   </w:t>
      </w:r>
      <w:r w:rsidR="00E41A13" w:rsidRPr="00A073C5">
        <w:rPr>
          <w:b/>
          <w:sz w:val="20"/>
          <w:lang w:val="en-GB"/>
        </w:rPr>
        <w:t>200</w:t>
      </w:r>
      <w:r w:rsidR="0070437C" w:rsidRPr="00A073C5">
        <w:rPr>
          <w:b/>
          <w:sz w:val="20"/>
          <w:lang w:val="en-GB"/>
        </w:rPr>
        <w:t>5</w:t>
      </w:r>
      <w:r w:rsidR="00E41A13" w:rsidRPr="00A073C5">
        <w:rPr>
          <w:b/>
          <w:sz w:val="20"/>
          <w:lang w:val="en-GB"/>
        </w:rPr>
        <w:t xml:space="preserve"> Amendments</w:t>
      </w:r>
      <w:r w:rsidR="003A7B4F" w:rsidRPr="00A073C5">
        <w:rPr>
          <w:b/>
          <w:sz w:val="20"/>
          <w:lang w:val="en-GB"/>
        </w:rPr>
        <w:t xml:space="preserve"> (A.972(24))</w:t>
      </w:r>
      <w:bookmarkEnd w:id="582"/>
      <w:bookmarkEnd w:id="583"/>
    </w:p>
    <w:p w14:paraId="4B4F15E9" w14:textId="77777777" w:rsidR="00E41A13" w:rsidRPr="00A073C5" w:rsidRDefault="00E41A13" w:rsidP="00E41A13">
      <w:pPr>
        <w:spacing w:line="230" w:lineRule="auto"/>
        <w:rPr>
          <w:b/>
          <w:bCs/>
          <w:sz w:val="20"/>
          <w:lang w:val="en-GB"/>
        </w:rPr>
      </w:pPr>
    </w:p>
    <w:p w14:paraId="34087345" w14:textId="77777777" w:rsidR="00E41A13" w:rsidRPr="00A073C5" w:rsidRDefault="00E41A13" w:rsidP="00E41A13">
      <w:pPr>
        <w:spacing w:line="230" w:lineRule="auto"/>
        <w:ind w:firstLine="720"/>
        <w:jc w:val="both"/>
        <w:rPr>
          <w:sz w:val="20"/>
          <w:lang w:val="en-GB"/>
        </w:rPr>
      </w:pPr>
      <w:r w:rsidRPr="00A073C5">
        <w:rPr>
          <w:b/>
          <w:sz w:val="20"/>
          <w:lang w:val="en-GB"/>
        </w:rPr>
        <w:t>A.</w:t>
      </w:r>
      <w:r w:rsidRPr="00A073C5">
        <w:rPr>
          <w:b/>
          <w:sz w:val="20"/>
          <w:lang w:val="en-GB"/>
        </w:rPr>
        <w:tab/>
        <w:t>Adoption</w:t>
      </w:r>
    </w:p>
    <w:p w14:paraId="433AFFEC" w14:textId="77777777" w:rsidR="00E41A13" w:rsidRPr="00A073C5" w:rsidRDefault="00E41A13" w:rsidP="00E41A13">
      <w:pPr>
        <w:spacing w:line="230" w:lineRule="auto"/>
        <w:jc w:val="both"/>
        <w:rPr>
          <w:sz w:val="20"/>
          <w:lang w:val="en-GB"/>
        </w:rPr>
      </w:pPr>
    </w:p>
    <w:p w14:paraId="4978E31D" w14:textId="77777777" w:rsidR="00E41A13" w:rsidRPr="00A073C5" w:rsidRDefault="00E41A13" w:rsidP="005C4D52">
      <w:pPr>
        <w:spacing w:line="230" w:lineRule="auto"/>
        <w:ind w:firstLine="720"/>
        <w:jc w:val="both"/>
        <w:rPr>
          <w:sz w:val="20"/>
          <w:lang w:val="en-GB"/>
        </w:rPr>
      </w:pPr>
      <w:r w:rsidRPr="00A073C5">
        <w:rPr>
          <w:sz w:val="20"/>
          <w:lang w:val="en-GB"/>
        </w:rPr>
        <w:t xml:space="preserve">On 1 December 2005, the Assembly adopted, by resolution A.972(24) amendments to the International Load Line Certificate (1966) and the </w:t>
      </w:r>
      <w:r w:rsidR="003373B4" w:rsidRPr="00A073C5">
        <w:rPr>
          <w:sz w:val="20"/>
          <w:lang w:val="en-GB"/>
        </w:rPr>
        <w:t>International</w:t>
      </w:r>
      <w:r w:rsidRPr="00A073C5">
        <w:rPr>
          <w:sz w:val="20"/>
          <w:lang w:val="en-GB"/>
        </w:rPr>
        <w:t xml:space="preserve"> Load Line Exemption Certificate of the Convention in accordance with article 29(3)(b).  The Secretary-General communicated to the Contracting Governments for acceptance the te</w:t>
      </w:r>
      <w:r w:rsidR="005C4D52" w:rsidRPr="00A073C5">
        <w:rPr>
          <w:sz w:val="20"/>
          <w:lang w:val="en-GB"/>
        </w:rPr>
        <w:t>xt of the amendments by Note Verbale A1/G/2.07 (NV.9),</w:t>
      </w:r>
      <w:r w:rsidR="005C4D52" w:rsidRPr="00A073C5">
        <w:rPr>
          <w:b/>
          <w:bCs/>
          <w:sz w:val="20"/>
          <w:lang w:val="en-GB"/>
        </w:rPr>
        <w:t xml:space="preserve"> </w:t>
      </w:r>
      <w:r w:rsidR="00406948" w:rsidRPr="00A073C5">
        <w:rPr>
          <w:bCs/>
          <w:sz w:val="20"/>
          <w:lang w:val="en-GB"/>
        </w:rPr>
        <w:t>on 3 February 2006.</w:t>
      </w:r>
    </w:p>
    <w:p w14:paraId="3DADBC55" w14:textId="77777777" w:rsidR="00E41A13" w:rsidRPr="00A073C5" w:rsidRDefault="00E41A13" w:rsidP="00E41A13">
      <w:pPr>
        <w:spacing w:line="230" w:lineRule="auto"/>
        <w:jc w:val="both"/>
        <w:rPr>
          <w:sz w:val="20"/>
          <w:lang w:val="en-GB"/>
        </w:rPr>
      </w:pPr>
    </w:p>
    <w:p w14:paraId="4D1ED8D4" w14:textId="77777777" w:rsidR="00E41A13" w:rsidRPr="00A073C5" w:rsidRDefault="00E41A13" w:rsidP="00E41A13">
      <w:pPr>
        <w:spacing w:line="230" w:lineRule="auto"/>
        <w:ind w:firstLine="720"/>
        <w:jc w:val="both"/>
        <w:rPr>
          <w:sz w:val="20"/>
          <w:lang w:val="en-GB"/>
        </w:rPr>
      </w:pPr>
      <w:r w:rsidRPr="00A073C5">
        <w:rPr>
          <w:b/>
          <w:sz w:val="20"/>
          <w:lang w:val="en-GB"/>
        </w:rPr>
        <w:t>B.</w:t>
      </w:r>
      <w:r w:rsidRPr="00A073C5">
        <w:rPr>
          <w:b/>
          <w:sz w:val="20"/>
          <w:lang w:val="en-GB"/>
        </w:rPr>
        <w:tab/>
        <w:t>Entry into force</w:t>
      </w:r>
    </w:p>
    <w:p w14:paraId="33710F96" w14:textId="77777777" w:rsidR="00E41A13" w:rsidRPr="00A073C5" w:rsidRDefault="00E41A13" w:rsidP="00E41A13">
      <w:pPr>
        <w:spacing w:line="230" w:lineRule="auto"/>
        <w:jc w:val="both"/>
        <w:rPr>
          <w:sz w:val="20"/>
          <w:lang w:val="en-GB"/>
        </w:rPr>
      </w:pPr>
    </w:p>
    <w:p w14:paraId="136FCDC7" w14:textId="77777777" w:rsidR="00E41A13" w:rsidRPr="00A073C5" w:rsidRDefault="003573B9" w:rsidP="005C4D52">
      <w:pPr>
        <w:spacing w:line="230" w:lineRule="auto"/>
        <w:jc w:val="both"/>
        <w:rPr>
          <w:sz w:val="20"/>
          <w:lang w:val="en-GB"/>
        </w:rPr>
      </w:pPr>
      <w:r w:rsidRPr="00A073C5">
        <w:rPr>
          <w:sz w:val="20"/>
          <w:lang w:val="en-GB"/>
        </w:rPr>
        <w:tab/>
      </w:r>
      <w:r w:rsidR="005C4D52" w:rsidRPr="00A073C5">
        <w:rPr>
          <w:sz w:val="20"/>
          <w:lang w:val="en-GB"/>
        </w:rPr>
        <w:t>The proposed amendments, in accordance with article 29(2)(b) of the Convention, shall enter into force  on 3</w:t>
      </w:r>
      <w:r w:rsidR="00C053C6" w:rsidRPr="00A073C5">
        <w:rPr>
          <w:sz w:val="20"/>
          <w:lang w:val="en-GB"/>
        </w:rPr>
        <w:t> </w:t>
      </w:r>
      <w:r w:rsidR="005C4D52" w:rsidRPr="00A073C5">
        <w:rPr>
          <w:sz w:val="20"/>
          <w:lang w:val="en-GB"/>
        </w:rPr>
        <w:t xml:space="preserve">February 2010, after their acceptance by all Contracting Governments to the Convention by 3 February 2009.  A Contracting Government which does not communicate its acceptance </w:t>
      </w:r>
      <w:r w:rsidR="003C59A2" w:rsidRPr="00A073C5">
        <w:rPr>
          <w:sz w:val="20"/>
          <w:lang w:val="en-GB"/>
        </w:rPr>
        <w:t xml:space="preserve">or rejection </w:t>
      </w:r>
      <w:r w:rsidR="005C4D52" w:rsidRPr="00A073C5">
        <w:rPr>
          <w:sz w:val="20"/>
          <w:lang w:val="en-GB"/>
        </w:rPr>
        <w:t>of the amendments to the Organization by 3 February 2009 shall be deemed to have accepted the amendments.  In accordance with article 29(2)(c) of the  Convention, the amendments shall be deemed to have been rejected if they are not accepted by  3 February 2009.</w:t>
      </w:r>
      <w:r w:rsidR="00057D23" w:rsidRPr="00A073C5">
        <w:rPr>
          <w:sz w:val="20"/>
          <w:lang w:val="en-GB"/>
        </w:rPr>
        <w:t xml:space="preserve">  As at 3 February 2009, no contracting Government had communicated either its </w:t>
      </w:r>
      <w:r w:rsidR="000F6F8E" w:rsidRPr="00A073C5">
        <w:rPr>
          <w:sz w:val="20"/>
          <w:lang w:val="en-GB"/>
        </w:rPr>
        <w:t>acceptance or its rejection of the</w:t>
      </w:r>
      <w:r w:rsidR="00057D23" w:rsidRPr="00A073C5">
        <w:rPr>
          <w:sz w:val="20"/>
          <w:lang w:val="en-GB"/>
        </w:rPr>
        <w:t xml:space="preserve"> amendments and, therefore the amendments were deemed to have been accepted and entered into force on 3 February 2010.</w:t>
      </w:r>
    </w:p>
    <w:p w14:paraId="43360E6E" w14:textId="77777777" w:rsidR="00E41A13" w:rsidRPr="00A073C5" w:rsidRDefault="00E41A13">
      <w:pPr>
        <w:spacing w:line="230" w:lineRule="auto"/>
        <w:jc w:val="both"/>
        <w:rPr>
          <w:sz w:val="20"/>
          <w:lang w:val="en-GB"/>
        </w:rPr>
      </w:pPr>
    </w:p>
    <w:p w14:paraId="0BD46236" w14:textId="77777777" w:rsidR="000D500A" w:rsidRPr="00A073C5" w:rsidRDefault="000D500A" w:rsidP="00B14597">
      <w:pPr>
        <w:pStyle w:val="Heading2"/>
      </w:pPr>
      <w:bookmarkStart w:id="584" w:name="_Toc84950151"/>
      <w:r w:rsidRPr="00A073C5">
        <w:t>(7)   2013 Amendments (A.1082(28))</w:t>
      </w:r>
      <w:bookmarkEnd w:id="584"/>
    </w:p>
    <w:p w14:paraId="6DC879B2" w14:textId="77777777" w:rsidR="000D500A" w:rsidRPr="00A073C5" w:rsidRDefault="000D500A" w:rsidP="000D500A">
      <w:pPr>
        <w:spacing w:line="230" w:lineRule="auto"/>
        <w:rPr>
          <w:b/>
          <w:bCs/>
          <w:sz w:val="20"/>
          <w:lang w:val="en-GB"/>
        </w:rPr>
      </w:pPr>
    </w:p>
    <w:p w14:paraId="3EF197D4" w14:textId="77777777" w:rsidR="000D500A" w:rsidRPr="00A073C5" w:rsidRDefault="000D500A" w:rsidP="000D500A">
      <w:pPr>
        <w:spacing w:line="230" w:lineRule="auto"/>
        <w:ind w:firstLine="720"/>
        <w:jc w:val="both"/>
        <w:rPr>
          <w:sz w:val="20"/>
          <w:lang w:val="en-GB"/>
        </w:rPr>
      </w:pPr>
      <w:r w:rsidRPr="00A073C5">
        <w:rPr>
          <w:b/>
          <w:sz w:val="20"/>
          <w:lang w:val="en-GB"/>
        </w:rPr>
        <w:t>A.</w:t>
      </w:r>
      <w:r w:rsidRPr="00A073C5">
        <w:rPr>
          <w:b/>
          <w:sz w:val="20"/>
          <w:lang w:val="en-GB"/>
        </w:rPr>
        <w:tab/>
        <w:t>Adoption</w:t>
      </w:r>
    </w:p>
    <w:p w14:paraId="555A64B9" w14:textId="77777777" w:rsidR="000D500A" w:rsidRPr="00A073C5" w:rsidRDefault="000D500A" w:rsidP="000D500A">
      <w:pPr>
        <w:spacing w:line="230" w:lineRule="auto"/>
        <w:jc w:val="both"/>
        <w:rPr>
          <w:sz w:val="20"/>
          <w:lang w:val="en-GB"/>
        </w:rPr>
      </w:pPr>
    </w:p>
    <w:p w14:paraId="07D6FCB4" w14:textId="77777777" w:rsidR="000D500A" w:rsidRPr="00A073C5" w:rsidRDefault="000D500A" w:rsidP="000D500A">
      <w:pPr>
        <w:spacing w:line="230" w:lineRule="auto"/>
        <w:ind w:firstLine="720"/>
        <w:jc w:val="both"/>
        <w:rPr>
          <w:sz w:val="20"/>
          <w:lang w:val="en-GB"/>
        </w:rPr>
      </w:pPr>
      <w:r w:rsidRPr="00A073C5">
        <w:rPr>
          <w:sz w:val="20"/>
          <w:lang w:val="en-GB"/>
        </w:rPr>
        <w:t xml:space="preserve">On </w:t>
      </w:r>
      <w:r w:rsidR="002C1DF2" w:rsidRPr="00A073C5">
        <w:rPr>
          <w:sz w:val="20"/>
          <w:lang w:val="en-GB"/>
        </w:rPr>
        <w:t>4</w:t>
      </w:r>
      <w:r w:rsidRPr="00A073C5">
        <w:rPr>
          <w:sz w:val="20"/>
          <w:lang w:val="en-GB"/>
        </w:rPr>
        <w:t xml:space="preserve"> December </w:t>
      </w:r>
      <w:r w:rsidR="002C1DF2" w:rsidRPr="00A073C5">
        <w:rPr>
          <w:sz w:val="20"/>
          <w:lang w:val="en-GB"/>
        </w:rPr>
        <w:t>2013</w:t>
      </w:r>
      <w:r w:rsidRPr="00A073C5">
        <w:rPr>
          <w:sz w:val="20"/>
          <w:lang w:val="en-GB"/>
        </w:rPr>
        <w:t xml:space="preserve">, the Assembly adopted, by resolution </w:t>
      </w:r>
      <w:r w:rsidR="002C1DF2" w:rsidRPr="00A073C5">
        <w:rPr>
          <w:sz w:val="20"/>
          <w:lang w:val="en-GB"/>
        </w:rPr>
        <w:t>(A.1082(28)</w:t>
      </w:r>
      <w:r w:rsidR="00760557" w:rsidRPr="00A073C5">
        <w:rPr>
          <w:sz w:val="20"/>
          <w:lang w:val="en-GB"/>
        </w:rPr>
        <w:t>)</w:t>
      </w:r>
      <w:r w:rsidR="002C1DF2" w:rsidRPr="00A073C5">
        <w:rPr>
          <w:b/>
          <w:sz w:val="20"/>
          <w:lang w:val="en-GB"/>
        </w:rPr>
        <w:t xml:space="preserve"> </w:t>
      </w:r>
      <w:r w:rsidRPr="00A073C5">
        <w:rPr>
          <w:sz w:val="20"/>
          <w:lang w:val="en-GB"/>
        </w:rPr>
        <w:t xml:space="preserve">amendments to the International Load Line Certificate (1966) in accordance with article 29(3)(b).  </w:t>
      </w:r>
    </w:p>
    <w:p w14:paraId="5DA943A8" w14:textId="77777777" w:rsidR="000D500A" w:rsidRPr="00A073C5" w:rsidRDefault="000D500A" w:rsidP="000D500A">
      <w:pPr>
        <w:spacing w:line="230" w:lineRule="auto"/>
        <w:jc w:val="both"/>
        <w:rPr>
          <w:sz w:val="20"/>
          <w:lang w:val="en-GB"/>
        </w:rPr>
      </w:pPr>
    </w:p>
    <w:p w14:paraId="41955BB3" w14:textId="77777777" w:rsidR="004D377A" w:rsidRPr="00A073C5" w:rsidRDefault="004D377A" w:rsidP="004D377A">
      <w:pPr>
        <w:spacing w:line="230" w:lineRule="auto"/>
        <w:ind w:firstLine="720"/>
        <w:jc w:val="both"/>
        <w:rPr>
          <w:sz w:val="20"/>
          <w:lang w:val="en-GB"/>
        </w:rPr>
      </w:pPr>
      <w:r w:rsidRPr="00A073C5">
        <w:rPr>
          <w:b/>
          <w:sz w:val="20"/>
          <w:lang w:val="en-GB"/>
        </w:rPr>
        <w:lastRenderedPageBreak/>
        <w:t>B.</w:t>
      </w:r>
      <w:r w:rsidRPr="00A073C5">
        <w:rPr>
          <w:b/>
          <w:sz w:val="20"/>
          <w:lang w:val="en-GB"/>
        </w:rPr>
        <w:tab/>
        <w:t>Entry into force</w:t>
      </w:r>
      <w:r w:rsidR="0032503C" w:rsidRPr="00A073C5">
        <w:rPr>
          <w:rStyle w:val="FootnoteReference"/>
          <w:vertAlign w:val="superscript"/>
          <w:lang w:val="en-GB"/>
        </w:rPr>
        <w:footnoteReference w:id="18"/>
      </w:r>
    </w:p>
    <w:p w14:paraId="19EBA970" w14:textId="77777777" w:rsidR="004D377A" w:rsidRPr="00A073C5" w:rsidRDefault="004D377A" w:rsidP="004D377A">
      <w:pPr>
        <w:pStyle w:val="FootnoteText"/>
        <w:spacing w:line="230" w:lineRule="auto"/>
        <w:jc w:val="both"/>
        <w:rPr>
          <w:lang w:val="en-GB"/>
        </w:rPr>
      </w:pPr>
      <w:r w:rsidRPr="00A073C5">
        <w:rPr>
          <w:lang w:val="en-GB"/>
        </w:rPr>
        <w:tab/>
      </w:r>
    </w:p>
    <w:p w14:paraId="00CFE523" w14:textId="77777777" w:rsidR="004516C9" w:rsidRPr="00A073C5" w:rsidRDefault="004516C9" w:rsidP="007428E5">
      <w:pPr>
        <w:pStyle w:val="FootnoteText"/>
        <w:spacing w:line="230" w:lineRule="auto"/>
        <w:ind w:firstLine="720"/>
        <w:jc w:val="both"/>
        <w:rPr>
          <w:lang w:val="en-GB"/>
        </w:rPr>
      </w:pPr>
      <w:r w:rsidRPr="00A073C5">
        <w:rPr>
          <w:lang w:val="en-GB"/>
        </w:rPr>
        <w:t xml:space="preserve">The proposed amendments, in accordance with article 29(2)(b) of the Convention, shall enter into force on </w:t>
      </w:r>
      <w:r w:rsidR="00FC67B0" w:rsidRPr="00A073C5">
        <w:rPr>
          <w:lang w:val="en-GB"/>
        </w:rPr>
        <w:t xml:space="preserve">28 </w:t>
      </w:r>
      <w:r w:rsidRPr="00A073C5">
        <w:rPr>
          <w:lang w:val="en-GB"/>
        </w:rPr>
        <w:t xml:space="preserve">February 2018 after their acceptance by all Contracting Governments to the Convention by </w:t>
      </w:r>
      <w:r w:rsidR="00FC67B0" w:rsidRPr="00A073C5">
        <w:rPr>
          <w:lang w:val="en-GB"/>
        </w:rPr>
        <w:t>28</w:t>
      </w:r>
      <w:r w:rsidRPr="00A073C5">
        <w:rPr>
          <w:lang w:val="en-GB"/>
        </w:rPr>
        <w:t xml:space="preserve"> February 2017.  A Contracting Government which does not communicate its acceptance or rejection of the amendments to the Organization by </w:t>
      </w:r>
      <w:r w:rsidR="00FC67B0" w:rsidRPr="00A073C5">
        <w:rPr>
          <w:lang w:val="en-GB"/>
        </w:rPr>
        <w:t>28</w:t>
      </w:r>
      <w:r w:rsidRPr="00A073C5">
        <w:rPr>
          <w:lang w:val="en-GB"/>
        </w:rPr>
        <w:t xml:space="preserve"> February 2017 shall be deemed to have accepted the amendments.</w:t>
      </w:r>
      <w:r w:rsidR="00024CCD">
        <w:rPr>
          <w:lang w:val="en-GB"/>
        </w:rPr>
        <w:t xml:space="preserve">  </w:t>
      </w:r>
      <w:r w:rsidR="00024CCD" w:rsidRPr="00024CCD">
        <w:rPr>
          <w:lang w:val="en-GB"/>
        </w:rPr>
        <w:t xml:space="preserve">As at 28 February 2017 </w:t>
      </w:r>
      <w:r w:rsidR="00024CCD">
        <w:rPr>
          <w:lang w:val="en-GB"/>
        </w:rPr>
        <w:t xml:space="preserve">no objection  </w:t>
      </w:r>
      <w:r w:rsidR="00024CCD" w:rsidRPr="00024CCD">
        <w:rPr>
          <w:lang w:val="en-GB"/>
        </w:rPr>
        <w:t xml:space="preserve">was received, and </w:t>
      </w:r>
      <w:r w:rsidR="00403AB4">
        <w:rPr>
          <w:lang w:val="en-GB"/>
        </w:rPr>
        <w:t xml:space="preserve">the amendments accordingly </w:t>
      </w:r>
      <w:r w:rsidR="00024CCD" w:rsidRPr="00024CCD">
        <w:rPr>
          <w:lang w:val="en-GB"/>
        </w:rPr>
        <w:t>enter</w:t>
      </w:r>
      <w:r w:rsidR="00403AB4">
        <w:rPr>
          <w:lang w:val="en-GB"/>
        </w:rPr>
        <w:t>ed</w:t>
      </w:r>
      <w:r w:rsidR="00024CCD" w:rsidRPr="00024CCD">
        <w:rPr>
          <w:lang w:val="en-GB"/>
        </w:rPr>
        <w:t xml:space="preserve"> into force on  28 February 2018.</w:t>
      </w:r>
    </w:p>
    <w:p w14:paraId="42963313" w14:textId="77777777" w:rsidR="004516C9" w:rsidRPr="00A073C5" w:rsidRDefault="004516C9" w:rsidP="004516C9">
      <w:pPr>
        <w:pStyle w:val="FootnoteText"/>
        <w:spacing w:line="230" w:lineRule="auto"/>
        <w:jc w:val="both"/>
        <w:rPr>
          <w:lang w:val="en-GB"/>
        </w:rPr>
      </w:pPr>
    </w:p>
    <w:p w14:paraId="1732450F" w14:textId="77777777" w:rsidR="00E41A13" w:rsidRPr="00A073C5" w:rsidRDefault="00E41A13">
      <w:pPr>
        <w:spacing w:line="230" w:lineRule="auto"/>
        <w:jc w:val="both"/>
        <w:rPr>
          <w:sz w:val="20"/>
          <w:lang w:val="en-GB"/>
        </w:rPr>
      </w:pPr>
    </w:p>
    <w:p w14:paraId="7E9017A1" w14:textId="77777777" w:rsidR="000D500A" w:rsidRPr="00A073C5" w:rsidRDefault="000D500A" w:rsidP="00B14597">
      <w:pPr>
        <w:pStyle w:val="Heading2"/>
      </w:pPr>
      <w:bookmarkStart w:id="585" w:name="_Toc84950152"/>
      <w:r w:rsidRPr="00A073C5">
        <w:t xml:space="preserve">(8)   </w:t>
      </w:r>
      <w:r w:rsidR="002C1DF2" w:rsidRPr="00A073C5">
        <w:t>20</w:t>
      </w:r>
      <w:r w:rsidRPr="00A073C5">
        <w:t xml:space="preserve">13 Amendments </w:t>
      </w:r>
      <w:r w:rsidR="006803A7">
        <w:t>(</w:t>
      </w:r>
      <w:r w:rsidR="006803A7" w:rsidRPr="006803A7">
        <w:t>to make the use of the III Code mandatory</w:t>
      </w:r>
      <w:r w:rsidR="006803A7">
        <w:t xml:space="preserve">) </w:t>
      </w:r>
      <w:r w:rsidRPr="00A073C5">
        <w:t>(A.1083(28))</w:t>
      </w:r>
      <w:bookmarkEnd w:id="585"/>
    </w:p>
    <w:p w14:paraId="78E76AC1" w14:textId="77777777" w:rsidR="000D500A" w:rsidRPr="00A073C5" w:rsidRDefault="000D500A" w:rsidP="000D500A">
      <w:pPr>
        <w:spacing w:line="230" w:lineRule="auto"/>
        <w:rPr>
          <w:b/>
          <w:bCs/>
          <w:sz w:val="20"/>
          <w:lang w:val="en-GB"/>
        </w:rPr>
      </w:pPr>
    </w:p>
    <w:p w14:paraId="60F76446" w14:textId="77777777" w:rsidR="000D500A" w:rsidRPr="00A073C5" w:rsidRDefault="000D500A" w:rsidP="000D500A">
      <w:pPr>
        <w:spacing w:line="230" w:lineRule="auto"/>
        <w:ind w:firstLine="720"/>
        <w:jc w:val="both"/>
        <w:rPr>
          <w:sz w:val="20"/>
          <w:lang w:val="en-GB"/>
        </w:rPr>
      </w:pPr>
      <w:r w:rsidRPr="00A073C5">
        <w:rPr>
          <w:b/>
          <w:sz w:val="20"/>
          <w:lang w:val="en-GB"/>
        </w:rPr>
        <w:t>A.</w:t>
      </w:r>
      <w:r w:rsidRPr="00A073C5">
        <w:rPr>
          <w:b/>
          <w:sz w:val="20"/>
          <w:lang w:val="en-GB"/>
        </w:rPr>
        <w:tab/>
        <w:t>Adoption</w:t>
      </w:r>
    </w:p>
    <w:p w14:paraId="0DCEBC81" w14:textId="77777777" w:rsidR="000D500A" w:rsidRPr="00A073C5" w:rsidRDefault="000D500A" w:rsidP="000D500A">
      <w:pPr>
        <w:spacing w:line="230" w:lineRule="auto"/>
        <w:jc w:val="both"/>
        <w:rPr>
          <w:sz w:val="20"/>
          <w:lang w:val="en-GB"/>
        </w:rPr>
      </w:pPr>
    </w:p>
    <w:p w14:paraId="4F2269FE" w14:textId="77777777" w:rsidR="00F93F9E" w:rsidRPr="00A073C5" w:rsidRDefault="00F93F9E" w:rsidP="00F93F9E">
      <w:pPr>
        <w:spacing w:line="230" w:lineRule="auto"/>
        <w:ind w:firstLine="720"/>
        <w:jc w:val="both"/>
        <w:rPr>
          <w:sz w:val="20"/>
          <w:lang w:val="en-GB"/>
        </w:rPr>
      </w:pPr>
      <w:r w:rsidRPr="00A073C5">
        <w:rPr>
          <w:sz w:val="20"/>
          <w:lang w:val="en-GB"/>
        </w:rPr>
        <w:t xml:space="preserve">On 4 December 2013, the Assembly adopted, by </w:t>
      </w:r>
      <w:r w:rsidR="004D377A" w:rsidRPr="00A073C5">
        <w:rPr>
          <w:sz w:val="20"/>
          <w:lang w:val="en-GB"/>
        </w:rPr>
        <w:t>resolution (A.1083</w:t>
      </w:r>
      <w:r w:rsidRPr="00A073C5">
        <w:rPr>
          <w:sz w:val="20"/>
          <w:lang w:val="en-GB"/>
        </w:rPr>
        <w:t>(28)</w:t>
      </w:r>
      <w:r w:rsidR="00760557" w:rsidRPr="00A073C5">
        <w:rPr>
          <w:sz w:val="20"/>
          <w:lang w:val="en-GB"/>
        </w:rPr>
        <w:t>)</w:t>
      </w:r>
      <w:r w:rsidR="00FB3B09">
        <w:rPr>
          <w:b/>
          <w:sz w:val="20"/>
          <w:lang w:val="en-GB"/>
        </w:rPr>
        <w:t xml:space="preserve"> </w:t>
      </w:r>
      <w:r w:rsidRPr="00A073C5">
        <w:rPr>
          <w:sz w:val="20"/>
          <w:lang w:val="en-GB"/>
        </w:rPr>
        <w:t xml:space="preserve">amendments to the International Load Line Certificate (1966) in accordance with article 29(3)(b).  </w:t>
      </w:r>
    </w:p>
    <w:p w14:paraId="764919E6" w14:textId="77777777" w:rsidR="000D500A" w:rsidRPr="00A073C5" w:rsidRDefault="000D500A" w:rsidP="000D500A">
      <w:pPr>
        <w:spacing w:line="230" w:lineRule="auto"/>
        <w:jc w:val="both"/>
        <w:rPr>
          <w:sz w:val="20"/>
          <w:lang w:val="en-GB"/>
        </w:rPr>
      </w:pPr>
    </w:p>
    <w:p w14:paraId="6D738A95" w14:textId="77777777" w:rsidR="000D500A" w:rsidRPr="00A073C5" w:rsidRDefault="000D500A" w:rsidP="000D500A">
      <w:pPr>
        <w:spacing w:line="230" w:lineRule="auto"/>
        <w:ind w:firstLine="720"/>
        <w:jc w:val="both"/>
        <w:rPr>
          <w:sz w:val="20"/>
          <w:lang w:val="en-GB"/>
        </w:rPr>
      </w:pPr>
      <w:r w:rsidRPr="00A073C5">
        <w:rPr>
          <w:b/>
          <w:sz w:val="20"/>
          <w:lang w:val="en-GB"/>
        </w:rPr>
        <w:t>B.</w:t>
      </w:r>
      <w:r w:rsidRPr="00A073C5">
        <w:rPr>
          <w:b/>
          <w:sz w:val="20"/>
          <w:lang w:val="en-GB"/>
        </w:rPr>
        <w:tab/>
        <w:t>Entry into force</w:t>
      </w:r>
      <w:r w:rsidR="0032503C" w:rsidRPr="00A073C5">
        <w:rPr>
          <w:rStyle w:val="FootnoteReference"/>
          <w:vertAlign w:val="superscript"/>
        </w:rPr>
        <w:t>1</w:t>
      </w:r>
    </w:p>
    <w:p w14:paraId="0498640D" w14:textId="77777777" w:rsidR="000D500A" w:rsidRPr="00A073C5" w:rsidRDefault="000D500A" w:rsidP="000D500A">
      <w:pPr>
        <w:spacing w:line="230" w:lineRule="auto"/>
        <w:jc w:val="both"/>
        <w:rPr>
          <w:sz w:val="20"/>
          <w:lang w:val="en-GB"/>
        </w:rPr>
      </w:pPr>
    </w:p>
    <w:p w14:paraId="65430C2E" w14:textId="77777777" w:rsidR="00465A2B" w:rsidRPr="00A073C5" w:rsidRDefault="00760557" w:rsidP="00465A2B">
      <w:pPr>
        <w:pStyle w:val="FootnoteText"/>
        <w:spacing w:line="230" w:lineRule="auto"/>
        <w:jc w:val="both"/>
        <w:rPr>
          <w:lang w:val="en-GB"/>
        </w:rPr>
      </w:pPr>
      <w:r w:rsidRPr="00A073C5">
        <w:rPr>
          <w:lang w:val="en-GB"/>
        </w:rPr>
        <w:t xml:space="preserve">The proposed amendments, in accordance with article 29(2)(b) of the Convention, shall enter into force on </w:t>
      </w:r>
      <w:r w:rsidR="00FC67B0" w:rsidRPr="00A073C5">
        <w:rPr>
          <w:lang w:val="en-GB"/>
        </w:rPr>
        <w:t>28</w:t>
      </w:r>
      <w:r w:rsidRPr="00A073C5">
        <w:rPr>
          <w:lang w:val="en-GB"/>
        </w:rPr>
        <w:t xml:space="preserve"> February 2018 after their acceptance by all Contracting Governments to the Convention by </w:t>
      </w:r>
      <w:r w:rsidR="00FC67B0" w:rsidRPr="00A073C5">
        <w:rPr>
          <w:lang w:val="en-GB"/>
        </w:rPr>
        <w:t>28</w:t>
      </w:r>
      <w:r w:rsidRPr="00A073C5">
        <w:rPr>
          <w:lang w:val="en-GB"/>
        </w:rPr>
        <w:t xml:space="preserve"> February 2017.  A Contracting Government which does not communicate its acceptance or rejection of the amendments to the Organization by </w:t>
      </w:r>
      <w:r w:rsidR="00FC67B0" w:rsidRPr="00A073C5">
        <w:rPr>
          <w:lang w:val="en-GB"/>
        </w:rPr>
        <w:t>28</w:t>
      </w:r>
      <w:r w:rsidRPr="00A073C5">
        <w:rPr>
          <w:lang w:val="en-GB"/>
        </w:rPr>
        <w:t xml:space="preserve"> February 2017 shall be deemed to have accepted the amendments</w:t>
      </w:r>
      <w:r w:rsidR="00465A2B">
        <w:rPr>
          <w:lang w:val="en-GB"/>
        </w:rPr>
        <w:t>.</w:t>
      </w:r>
      <w:r w:rsidR="00465A2B" w:rsidRPr="00465A2B">
        <w:rPr>
          <w:lang w:val="en-GB"/>
        </w:rPr>
        <w:t xml:space="preserve"> </w:t>
      </w:r>
      <w:r w:rsidR="00465A2B" w:rsidRPr="00A073C5">
        <w:rPr>
          <w:lang w:val="en-GB"/>
        </w:rPr>
        <w:t xml:space="preserve">As at </w:t>
      </w:r>
      <w:r w:rsidR="00465A2B" w:rsidRPr="00465A2B">
        <w:rPr>
          <w:lang w:val="en-GB"/>
        </w:rPr>
        <w:t>28 February 2017</w:t>
      </w:r>
      <w:r w:rsidR="00465A2B">
        <w:rPr>
          <w:lang w:val="en-GB"/>
        </w:rPr>
        <w:t xml:space="preserve"> one </w:t>
      </w:r>
      <w:r w:rsidR="00465A2B" w:rsidRPr="00A073C5">
        <w:rPr>
          <w:lang w:val="en-GB"/>
        </w:rPr>
        <w:t>objections</w:t>
      </w:r>
      <w:r w:rsidR="00465A2B">
        <w:rPr>
          <w:vertAlign w:val="superscript"/>
          <w:lang w:val="en-GB"/>
        </w:rPr>
        <w:t xml:space="preserve"> </w:t>
      </w:r>
      <w:r w:rsidR="00465A2B" w:rsidRPr="00A073C5">
        <w:rPr>
          <w:rStyle w:val="FootnoteReference"/>
          <w:vertAlign w:val="superscript"/>
          <w:lang w:val="en-GB"/>
        </w:rPr>
        <w:footnoteReference w:id="19"/>
      </w:r>
      <w:r w:rsidR="00465A2B">
        <w:rPr>
          <w:vertAlign w:val="superscript"/>
          <w:lang w:val="en-GB"/>
        </w:rPr>
        <w:t xml:space="preserve"> </w:t>
      </w:r>
      <w:r w:rsidR="00465A2B" w:rsidRPr="00A073C5">
        <w:rPr>
          <w:lang w:val="en-GB"/>
        </w:rPr>
        <w:t>w</w:t>
      </w:r>
      <w:r w:rsidR="00465A2B">
        <w:rPr>
          <w:lang w:val="en-GB"/>
        </w:rPr>
        <w:t>as</w:t>
      </w:r>
      <w:r w:rsidR="00465A2B" w:rsidRPr="00A073C5">
        <w:rPr>
          <w:lang w:val="en-GB"/>
        </w:rPr>
        <w:t xml:space="preserve"> received, and the amendments accordingly </w:t>
      </w:r>
      <w:r w:rsidR="00465A2B">
        <w:rPr>
          <w:lang w:val="en-GB"/>
        </w:rPr>
        <w:t>enter</w:t>
      </w:r>
      <w:r w:rsidR="004F4047">
        <w:rPr>
          <w:lang w:val="en-GB"/>
        </w:rPr>
        <w:t>ed</w:t>
      </w:r>
      <w:r w:rsidR="00465A2B">
        <w:rPr>
          <w:lang w:val="en-GB"/>
        </w:rPr>
        <w:t xml:space="preserve"> into force on </w:t>
      </w:r>
      <w:r w:rsidR="00465A2B" w:rsidRPr="00465A2B">
        <w:rPr>
          <w:lang w:val="en-GB"/>
        </w:rPr>
        <w:t>28 February 2018</w:t>
      </w:r>
      <w:r w:rsidR="00465A2B">
        <w:rPr>
          <w:lang w:val="en-GB"/>
        </w:rPr>
        <w:t>.</w:t>
      </w:r>
    </w:p>
    <w:p w14:paraId="58372929" w14:textId="77777777" w:rsidR="00760557" w:rsidRPr="00A073C5" w:rsidRDefault="00760557" w:rsidP="00760557">
      <w:pPr>
        <w:pStyle w:val="FootnoteText"/>
        <w:spacing w:line="230" w:lineRule="auto"/>
        <w:jc w:val="both"/>
        <w:rPr>
          <w:lang w:val="en-GB"/>
        </w:rPr>
      </w:pPr>
    </w:p>
    <w:p w14:paraId="5732EBAD" w14:textId="77777777" w:rsidR="00760557" w:rsidRPr="00A073C5" w:rsidRDefault="00760557" w:rsidP="00760557">
      <w:pPr>
        <w:pStyle w:val="FootnoteText"/>
        <w:spacing w:line="230" w:lineRule="auto"/>
        <w:jc w:val="both"/>
        <w:rPr>
          <w:lang w:val="en-GB"/>
        </w:rPr>
      </w:pPr>
    </w:p>
    <w:p w14:paraId="57882742" w14:textId="77777777" w:rsidR="004D377A" w:rsidRPr="00A073C5" w:rsidRDefault="004D377A">
      <w:pPr>
        <w:tabs>
          <w:tab w:val="left" w:pos="0"/>
          <w:tab w:val="left" w:pos="720"/>
          <w:tab w:val="left" w:pos="1440"/>
          <w:tab w:val="left" w:pos="2160"/>
          <w:tab w:val="left" w:pos="6480"/>
        </w:tabs>
        <w:spacing w:line="230" w:lineRule="auto"/>
        <w:jc w:val="both"/>
        <w:rPr>
          <w:sz w:val="20"/>
          <w:lang w:val="en-GB"/>
        </w:rPr>
        <w:sectPr w:rsidR="004D377A" w:rsidRPr="00A073C5" w:rsidSect="004E1B9E">
          <w:headerReference w:type="even" r:id="rId81"/>
          <w:headerReference w:type="default" r:id="rId82"/>
          <w:headerReference w:type="first" r:id="rId83"/>
          <w:footnotePr>
            <w:numRestart w:val="eachSect"/>
          </w:footnotePr>
          <w:endnotePr>
            <w:numFmt w:val="decimal"/>
          </w:endnotePr>
          <w:type w:val="nextColumn"/>
          <w:pgSz w:w="11905" w:h="16837" w:code="9"/>
          <w:pgMar w:top="576" w:right="1080" w:bottom="720" w:left="1440" w:header="576" w:footer="576" w:gutter="0"/>
          <w:cols w:space="720"/>
          <w:noEndnote/>
          <w:titlePg/>
        </w:sectPr>
      </w:pPr>
    </w:p>
    <w:p w14:paraId="1D56FFE5" w14:textId="77777777" w:rsidR="009803AF" w:rsidRPr="00A073C5" w:rsidRDefault="009803AF">
      <w:pPr>
        <w:spacing w:line="230" w:lineRule="auto"/>
        <w:jc w:val="both"/>
        <w:rPr>
          <w:sz w:val="20"/>
          <w:lang w:val="en-GB"/>
        </w:rPr>
      </w:pPr>
    </w:p>
    <w:p w14:paraId="2DA3C3C4" w14:textId="77777777" w:rsidR="009803AF" w:rsidRPr="00A073C5" w:rsidRDefault="009803AF" w:rsidP="00C3680C">
      <w:pPr>
        <w:spacing w:line="230" w:lineRule="auto"/>
        <w:jc w:val="center"/>
        <w:outlineLvl w:val="0"/>
        <w:rPr>
          <w:b/>
          <w:sz w:val="20"/>
          <w:lang w:val="en-GB"/>
        </w:rPr>
      </w:pPr>
      <w:bookmarkStart w:id="586" w:name="_Toc247624385"/>
      <w:bookmarkStart w:id="587" w:name="_Toc84950153"/>
      <w:r w:rsidRPr="00A073C5">
        <w:rPr>
          <w:b/>
          <w:sz w:val="20"/>
          <w:lang w:val="en-GB"/>
        </w:rPr>
        <w:t>PROTOCOL OF 1988 RELATING TO THE INTERNATIONAL</w:t>
      </w:r>
      <w:r w:rsidR="00C3680C" w:rsidRPr="00A073C5">
        <w:rPr>
          <w:b/>
          <w:sz w:val="20"/>
          <w:lang w:val="en-GB"/>
        </w:rPr>
        <w:t> </w:t>
      </w:r>
      <w:r w:rsidRPr="00A073C5">
        <w:rPr>
          <w:b/>
          <w:sz w:val="20"/>
          <w:lang w:val="en-GB"/>
        </w:rPr>
        <w:t>CONVENTION ON LOAD</w:t>
      </w:r>
      <w:r w:rsidR="00F8406B" w:rsidRPr="00A073C5">
        <w:rPr>
          <w:b/>
          <w:sz w:val="20"/>
          <w:lang w:val="en-GB"/>
        </w:rPr>
        <w:t> </w:t>
      </w:r>
      <w:r w:rsidRPr="00A073C5">
        <w:rPr>
          <w:b/>
          <w:sz w:val="20"/>
          <w:lang w:val="en-GB"/>
        </w:rPr>
        <w:t>LINES, 1966</w:t>
      </w:r>
      <w:r w:rsidR="00D67EC3" w:rsidRPr="00A073C5">
        <w:rPr>
          <w:b/>
          <w:sz w:val="20"/>
          <w:lang w:val="en-GB"/>
        </w:rPr>
        <w:t xml:space="preserve"> </w:t>
      </w:r>
      <w:r w:rsidR="00F8406B" w:rsidRPr="00A073C5">
        <w:rPr>
          <w:b/>
          <w:sz w:val="20"/>
          <w:lang w:val="en-GB"/>
        </w:rPr>
        <w:t>(LL PROT 1988)</w:t>
      </w:r>
      <w:bookmarkEnd w:id="586"/>
      <w:bookmarkEnd w:id="587"/>
    </w:p>
    <w:p w14:paraId="7E9A0C4B" w14:textId="77777777" w:rsidR="009803AF" w:rsidRPr="00A073C5" w:rsidRDefault="009803AF">
      <w:pPr>
        <w:spacing w:line="230" w:lineRule="auto"/>
        <w:jc w:val="both"/>
        <w:rPr>
          <w:sz w:val="20"/>
          <w:lang w:val="en-GB"/>
        </w:rPr>
      </w:pPr>
    </w:p>
    <w:p w14:paraId="76D68E22" w14:textId="77777777" w:rsidR="009803AF" w:rsidRPr="00A073C5" w:rsidRDefault="009803AF">
      <w:pPr>
        <w:spacing w:line="230" w:lineRule="auto"/>
        <w:jc w:val="center"/>
        <w:rPr>
          <w:sz w:val="20"/>
          <w:lang w:val="en-GB"/>
        </w:rPr>
      </w:pPr>
      <w:r w:rsidRPr="00A073C5">
        <w:rPr>
          <w:sz w:val="20"/>
          <w:lang w:val="en-GB"/>
        </w:rPr>
        <w:t>Done at London, 11 November 1988</w:t>
      </w:r>
    </w:p>
    <w:p w14:paraId="201795FB" w14:textId="77777777" w:rsidR="009803AF" w:rsidRPr="00A073C5" w:rsidRDefault="009803AF">
      <w:pPr>
        <w:spacing w:line="230" w:lineRule="auto"/>
        <w:jc w:val="both"/>
        <w:rPr>
          <w:sz w:val="20"/>
          <w:lang w:val="en-GB"/>
        </w:rPr>
      </w:pPr>
    </w:p>
    <w:p w14:paraId="43E179C0" w14:textId="77777777" w:rsidR="009803AF" w:rsidRPr="00A073C5" w:rsidRDefault="009803AF">
      <w:pPr>
        <w:spacing w:line="230" w:lineRule="auto"/>
        <w:jc w:val="center"/>
        <w:rPr>
          <w:sz w:val="20"/>
          <w:lang w:val="en-GB"/>
        </w:rPr>
      </w:pPr>
      <w:r w:rsidRPr="00A073C5">
        <w:rPr>
          <w:b/>
          <w:sz w:val="20"/>
          <w:lang w:val="en-GB"/>
        </w:rPr>
        <w:t>Entry into force</w:t>
      </w:r>
      <w:r w:rsidRPr="00A073C5">
        <w:rPr>
          <w:sz w:val="20"/>
          <w:lang w:val="en-GB"/>
        </w:rPr>
        <w:t>:  3 February 2000</w:t>
      </w:r>
    </w:p>
    <w:p w14:paraId="3C08A41A" w14:textId="77777777" w:rsidR="009803AF" w:rsidRPr="00A073C5" w:rsidRDefault="009803AF">
      <w:pPr>
        <w:spacing w:line="230" w:lineRule="auto"/>
        <w:jc w:val="both"/>
        <w:rPr>
          <w:sz w:val="20"/>
          <w:lang w:val="en-GB"/>
        </w:rPr>
      </w:pPr>
      <w:r w:rsidRPr="00A073C5">
        <w:rPr>
          <w:sz w:val="20"/>
          <w:u w:val="single"/>
          <w:lang w:val="en-GB"/>
        </w:rPr>
        <w:t>_____________________________________________________________________________________________</w:t>
      </w:r>
    </w:p>
    <w:p w14:paraId="328C3BC2" w14:textId="77777777" w:rsidR="009803AF" w:rsidRPr="00A073C5" w:rsidRDefault="009803AF">
      <w:pPr>
        <w:spacing w:line="230" w:lineRule="auto"/>
        <w:jc w:val="both"/>
        <w:rPr>
          <w:bCs/>
          <w:sz w:val="20"/>
          <w:lang w:val="en-GB"/>
        </w:rPr>
      </w:pPr>
    </w:p>
    <w:p w14:paraId="48DD51CD" w14:textId="77777777" w:rsidR="009803AF" w:rsidRPr="00A073C5" w:rsidRDefault="009803AF">
      <w:pPr>
        <w:spacing w:line="230" w:lineRule="auto"/>
        <w:jc w:val="both"/>
        <w:rPr>
          <w:sz w:val="20"/>
          <w:lang w:val="en-GB"/>
        </w:rPr>
      </w:pPr>
      <w:r w:rsidRPr="00A073C5">
        <w:rPr>
          <w:b/>
          <w:sz w:val="20"/>
          <w:lang w:val="en-GB"/>
        </w:rPr>
        <w:t>Signature, ratification, acceptance, approval and accession</w:t>
      </w:r>
    </w:p>
    <w:p w14:paraId="6D97F485" w14:textId="77777777" w:rsidR="009803AF" w:rsidRPr="00A073C5" w:rsidRDefault="009803AF">
      <w:pPr>
        <w:spacing w:line="230" w:lineRule="auto"/>
        <w:jc w:val="both"/>
        <w:rPr>
          <w:sz w:val="20"/>
          <w:lang w:val="en-GB"/>
        </w:rPr>
      </w:pPr>
    </w:p>
    <w:p w14:paraId="798C845B" w14:textId="77777777" w:rsidR="009803AF" w:rsidRPr="00A073C5" w:rsidRDefault="009803AF">
      <w:pPr>
        <w:spacing w:line="230" w:lineRule="auto"/>
        <w:jc w:val="center"/>
        <w:rPr>
          <w:sz w:val="20"/>
          <w:lang w:val="en-GB"/>
        </w:rPr>
      </w:pPr>
      <w:r w:rsidRPr="00A073C5">
        <w:rPr>
          <w:b/>
          <w:sz w:val="20"/>
          <w:lang w:val="en-GB"/>
        </w:rPr>
        <w:t>Article IV</w:t>
      </w:r>
    </w:p>
    <w:p w14:paraId="1EBE8295" w14:textId="77777777" w:rsidR="009803AF" w:rsidRPr="00A073C5" w:rsidRDefault="009803AF">
      <w:pPr>
        <w:spacing w:line="230" w:lineRule="auto"/>
        <w:jc w:val="both"/>
        <w:rPr>
          <w:sz w:val="20"/>
          <w:lang w:val="en-GB"/>
        </w:rPr>
      </w:pPr>
    </w:p>
    <w:p w14:paraId="0DA45AC9" w14:textId="77777777" w:rsidR="009803AF" w:rsidRPr="00A073C5" w:rsidRDefault="009803AF">
      <w:pPr>
        <w:spacing w:line="230" w:lineRule="auto"/>
        <w:jc w:val="both"/>
        <w:rPr>
          <w:sz w:val="20"/>
          <w:lang w:val="en-GB"/>
        </w:rPr>
      </w:pPr>
      <w:r w:rsidRPr="00A073C5">
        <w:rPr>
          <w:sz w:val="20"/>
          <w:lang w:val="en-GB"/>
        </w:rPr>
        <w:t>(1)</w:t>
      </w:r>
      <w:r w:rsidRPr="00A073C5">
        <w:rPr>
          <w:sz w:val="20"/>
          <w:lang w:val="en-GB"/>
        </w:rPr>
        <w:tab/>
        <w:t>The present Protocol shall be open for signature at the Headquarters of the Organization from 1 March 1989 to 28 February 1990 and shall thereafter remain open for accession.  Subject to the provisions of paragraph 3, States may express their consent to be bound by the present Protocol by:</w:t>
      </w:r>
    </w:p>
    <w:p w14:paraId="753B7D86" w14:textId="77777777" w:rsidR="009803AF" w:rsidRPr="00A073C5" w:rsidRDefault="009803AF">
      <w:pPr>
        <w:spacing w:line="230" w:lineRule="auto"/>
        <w:jc w:val="both"/>
        <w:rPr>
          <w:sz w:val="20"/>
          <w:lang w:val="en-GB"/>
        </w:rPr>
      </w:pPr>
    </w:p>
    <w:p w14:paraId="064B79D7" w14:textId="77777777" w:rsidR="009803AF" w:rsidRPr="00A073C5" w:rsidRDefault="009803AF">
      <w:pPr>
        <w:spacing w:line="230" w:lineRule="auto"/>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188DDFD6" w14:textId="77777777" w:rsidR="009803AF" w:rsidRPr="00A073C5" w:rsidRDefault="009803AF">
      <w:pPr>
        <w:spacing w:line="230" w:lineRule="auto"/>
        <w:jc w:val="both"/>
        <w:rPr>
          <w:sz w:val="20"/>
          <w:lang w:val="en-GB"/>
        </w:rPr>
      </w:pPr>
    </w:p>
    <w:p w14:paraId="15D0C719" w14:textId="77777777" w:rsidR="009803AF" w:rsidRPr="00A073C5" w:rsidRDefault="009803AF">
      <w:pPr>
        <w:spacing w:line="230" w:lineRule="auto"/>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0572BFF6" w14:textId="77777777" w:rsidR="009803AF" w:rsidRPr="00A073C5" w:rsidRDefault="009803AF">
      <w:pPr>
        <w:spacing w:line="230" w:lineRule="auto"/>
        <w:jc w:val="both"/>
        <w:rPr>
          <w:sz w:val="20"/>
          <w:lang w:val="en-GB"/>
        </w:rPr>
      </w:pPr>
    </w:p>
    <w:p w14:paraId="1E3AE47C" w14:textId="77777777" w:rsidR="009803AF" w:rsidRPr="00A073C5" w:rsidRDefault="009803AF">
      <w:pPr>
        <w:spacing w:line="230" w:lineRule="auto"/>
        <w:ind w:firstLine="720"/>
        <w:jc w:val="both"/>
        <w:rPr>
          <w:sz w:val="20"/>
          <w:lang w:val="en-GB"/>
        </w:rPr>
      </w:pPr>
      <w:r w:rsidRPr="00A073C5">
        <w:rPr>
          <w:sz w:val="20"/>
          <w:lang w:val="en-GB"/>
        </w:rPr>
        <w:t>(c)</w:t>
      </w:r>
      <w:r w:rsidRPr="00A073C5">
        <w:rPr>
          <w:sz w:val="20"/>
          <w:lang w:val="en-GB"/>
        </w:rPr>
        <w:tab/>
        <w:t>accession.</w:t>
      </w:r>
    </w:p>
    <w:p w14:paraId="545C31A7" w14:textId="77777777" w:rsidR="009803AF" w:rsidRPr="00A073C5" w:rsidRDefault="009803AF">
      <w:pPr>
        <w:spacing w:line="230" w:lineRule="auto"/>
        <w:jc w:val="both"/>
        <w:rPr>
          <w:sz w:val="20"/>
          <w:lang w:val="en-GB"/>
        </w:rPr>
      </w:pPr>
    </w:p>
    <w:p w14:paraId="6FE9ADE1" w14:textId="77777777" w:rsidR="009803AF" w:rsidRPr="00A073C5" w:rsidRDefault="009803AF">
      <w:pPr>
        <w:spacing w:line="230" w:lineRule="auto"/>
        <w:jc w:val="both"/>
        <w:rPr>
          <w:sz w:val="20"/>
          <w:lang w:val="en-GB"/>
        </w:rPr>
      </w:pPr>
      <w:r w:rsidRPr="00A073C5">
        <w:rPr>
          <w:sz w:val="20"/>
          <w:lang w:val="en-GB"/>
        </w:rPr>
        <w:t>(2)</w:t>
      </w:r>
      <w:r w:rsidRPr="00A073C5">
        <w:rPr>
          <w:sz w:val="20"/>
          <w:lang w:val="en-GB"/>
        </w:rPr>
        <w:tab/>
        <w:t>Ratification, acceptance, approval or accession shall be effected by the deposit of an instrument to that effect with the Secretary</w:t>
      </w:r>
      <w:r w:rsidRPr="00A073C5">
        <w:rPr>
          <w:sz w:val="20"/>
          <w:lang w:val="en-GB"/>
        </w:rPr>
        <w:noBreakHyphen/>
        <w:t>General of the Organization.</w:t>
      </w:r>
    </w:p>
    <w:p w14:paraId="72C08540" w14:textId="77777777" w:rsidR="009803AF" w:rsidRPr="00A073C5" w:rsidRDefault="009803AF">
      <w:pPr>
        <w:spacing w:line="230" w:lineRule="auto"/>
        <w:jc w:val="both"/>
        <w:rPr>
          <w:sz w:val="20"/>
          <w:lang w:val="en-GB"/>
        </w:rPr>
      </w:pPr>
    </w:p>
    <w:p w14:paraId="5EC4D379" w14:textId="77777777" w:rsidR="009803AF" w:rsidRPr="00A073C5" w:rsidRDefault="009803AF">
      <w:pPr>
        <w:spacing w:line="230" w:lineRule="auto"/>
        <w:jc w:val="both"/>
        <w:rPr>
          <w:sz w:val="20"/>
          <w:lang w:val="en-GB"/>
        </w:rPr>
      </w:pPr>
      <w:r w:rsidRPr="00A073C5">
        <w:rPr>
          <w:sz w:val="20"/>
          <w:lang w:val="en-GB"/>
        </w:rPr>
        <w:t>(3)</w:t>
      </w:r>
      <w:r w:rsidRPr="00A073C5">
        <w:rPr>
          <w:sz w:val="20"/>
          <w:lang w:val="en-GB"/>
        </w:rPr>
        <w:tab/>
        <w:t>The present Protocol may be signed without reservation, ratified, accepted, approved or acceded to only by States which have signed without reservation, accepted or acceded to the Convention.</w:t>
      </w:r>
      <w:r w:rsidRPr="00A073C5">
        <w:rPr>
          <w:sz w:val="20"/>
          <w:vertAlign w:val="superscript"/>
          <w:lang w:val="en-GB"/>
        </w:rPr>
        <w:t>1</w:t>
      </w:r>
    </w:p>
    <w:p w14:paraId="3FF1A019" w14:textId="77777777" w:rsidR="009803AF" w:rsidRPr="00A073C5" w:rsidRDefault="009803AF">
      <w:pPr>
        <w:spacing w:line="230" w:lineRule="auto"/>
        <w:jc w:val="both"/>
        <w:rPr>
          <w:sz w:val="20"/>
          <w:lang w:val="en-GB"/>
        </w:rPr>
      </w:pPr>
    </w:p>
    <w:p w14:paraId="3397C270" w14:textId="77777777" w:rsidR="009803AF" w:rsidRPr="00A073C5" w:rsidRDefault="009803AF">
      <w:pPr>
        <w:spacing w:line="230" w:lineRule="auto"/>
        <w:jc w:val="both"/>
        <w:rPr>
          <w:sz w:val="20"/>
          <w:lang w:val="en-GB"/>
        </w:rPr>
      </w:pPr>
      <w:r w:rsidRPr="00A073C5">
        <w:rPr>
          <w:b/>
          <w:sz w:val="20"/>
          <w:lang w:val="en-GB"/>
        </w:rPr>
        <w:t>Entry into force</w:t>
      </w:r>
    </w:p>
    <w:p w14:paraId="600B16FB" w14:textId="77777777" w:rsidR="009803AF" w:rsidRPr="00A073C5" w:rsidRDefault="009803AF">
      <w:pPr>
        <w:spacing w:line="230" w:lineRule="auto"/>
        <w:jc w:val="both"/>
        <w:rPr>
          <w:sz w:val="20"/>
          <w:lang w:val="en-GB"/>
        </w:rPr>
      </w:pPr>
    </w:p>
    <w:p w14:paraId="247D8249" w14:textId="77777777" w:rsidR="009803AF" w:rsidRPr="00A073C5" w:rsidRDefault="009803AF">
      <w:pPr>
        <w:spacing w:line="230" w:lineRule="auto"/>
        <w:jc w:val="center"/>
        <w:rPr>
          <w:sz w:val="20"/>
          <w:lang w:val="en-GB"/>
        </w:rPr>
      </w:pPr>
      <w:r w:rsidRPr="00A073C5">
        <w:rPr>
          <w:b/>
          <w:sz w:val="20"/>
          <w:lang w:val="en-GB"/>
        </w:rPr>
        <w:t>Article V</w:t>
      </w:r>
    </w:p>
    <w:p w14:paraId="7DFC01F5" w14:textId="77777777" w:rsidR="009803AF" w:rsidRPr="00A073C5" w:rsidRDefault="009803AF">
      <w:pPr>
        <w:spacing w:line="230" w:lineRule="auto"/>
        <w:jc w:val="both"/>
        <w:rPr>
          <w:sz w:val="20"/>
          <w:lang w:val="en-GB"/>
        </w:rPr>
      </w:pPr>
    </w:p>
    <w:p w14:paraId="47E4133B" w14:textId="77777777" w:rsidR="009803AF" w:rsidRPr="00A073C5" w:rsidRDefault="009803AF">
      <w:pPr>
        <w:spacing w:line="230" w:lineRule="auto"/>
        <w:jc w:val="both"/>
        <w:rPr>
          <w:sz w:val="20"/>
          <w:lang w:val="en-GB"/>
        </w:rPr>
      </w:pPr>
      <w:r w:rsidRPr="00A073C5">
        <w:rPr>
          <w:sz w:val="20"/>
          <w:lang w:val="en-GB"/>
        </w:rPr>
        <w:t>(1)</w:t>
      </w:r>
      <w:r w:rsidRPr="00A073C5">
        <w:rPr>
          <w:sz w:val="20"/>
          <w:lang w:val="en-GB"/>
        </w:rPr>
        <w:tab/>
        <w:t>The present Protocol shall enter into force twelve months after the date on which both the following conditions have been met:</w:t>
      </w:r>
    </w:p>
    <w:p w14:paraId="13C2A8C3" w14:textId="77777777" w:rsidR="009803AF" w:rsidRPr="00A073C5" w:rsidRDefault="009803AF">
      <w:pPr>
        <w:spacing w:line="230" w:lineRule="auto"/>
        <w:jc w:val="both"/>
        <w:rPr>
          <w:sz w:val="20"/>
          <w:lang w:val="en-GB"/>
        </w:rPr>
      </w:pPr>
    </w:p>
    <w:p w14:paraId="2DD0EAA7" w14:textId="77777777" w:rsidR="009803AF" w:rsidRPr="00A073C5" w:rsidRDefault="009803AF">
      <w:pPr>
        <w:spacing w:line="230" w:lineRule="auto"/>
        <w:ind w:left="1440" w:hanging="720"/>
        <w:jc w:val="both"/>
        <w:rPr>
          <w:sz w:val="20"/>
          <w:lang w:val="en-GB"/>
        </w:rPr>
      </w:pPr>
      <w:r w:rsidRPr="00A073C5">
        <w:rPr>
          <w:sz w:val="20"/>
          <w:lang w:val="en-GB"/>
        </w:rPr>
        <w:t>(a)</w:t>
      </w:r>
      <w:r w:rsidRPr="00A073C5">
        <w:rPr>
          <w:sz w:val="20"/>
          <w:lang w:val="en-GB"/>
        </w:rPr>
        <w:tab/>
        <w:t xml:space="preserve">not less than fifteen States, the combined merchant fleets of which constitute not less than </w:t>
      </w:r>
      <w:r w:rsidR="00194CDC" w:rsidRPr="00A073C5">
        <w:rPr>
          <w:sz w:val="20"/>
          <w:lang w:val="en-GB"/>
        </w:rPr>
        <w:t>50%</w:t>
      </w:r>
      <w:r w:rsidRPr="00A073C5">
        <w:rPr>
          <w:sz w:val="20"/>
          <w:lang w:val="en-GB"/>
        </w:rPr>
        <w:t xml:space="preserve"> of the gross tonnage of the world's merchant </w:t>
      </w:r>
      <w:r w:rsidR="00A67B0B" w:rsidRPr="00A073C5">
        <w:rPr>
          <w:sz w:val="20"/>
          <w:lang w:val="en-GB"/>
        </w:rPr>
        <w:t>shipping</w:t>
      </w:r>
      <w:r w:rsidRPr="00A073C5">
        <w:rPr>
          <w:sz w:val="20"/>
          <w:lang w:val="en-GB"/>
        </w:rPr>
        <w:t>, have expressed their consent to be bound by it in accordance with article IV, and</w:t>
      </w:r>
    </w:p>
    <w:p w14:paraId="42C6C9C8" w14:textId="77777777" w:rsidR="009803AF" w:rsidRPr="00A073C5" w:rsidRDefault="009803AF">
      <w:pPr>
        <w:spacing w:line="230" w:lineRule="auto"/>
        <w:jc w:val="both"/>
        <w:rPr>
          <w:sz w:val="20"/>
          <w:lang w:val="en-GB"/>
        </w:rPr>
      </w:pPr>
    </w:p>
    <w:p w14:paraId="5F37D193" w14:textId="77777777" w:rsidR="009803AF" w:rsidRPr="00A073C5" w:rsidRDefault="009803AF">
      <w:pPr>
        <w:spacing w:line="230" w:lineRule="auto"/>
        <w:ind w:left="1440" w:hanging="720"/>
        <w:jc w:val="both"/>
        <w:rPr>
          <w:sz w:val="20"/>
          <w:lang w:val="en-GB"/>
        </w:rPr>
      </w:pPr>
      <w:r w:rsidRPr="00A073C5">
        <w:rPr>
          <w:sz w:val="20"/>
          <w:lang w:val="en-GB"/>
        </w:rPr>
        <w:t>(b)</w:t>
      </w:r>
      <w:r w:rsidRPr="00A073C5">
        <w:rPr>
          <w:sz w:val="20"/>
          <w:lang w:val="en-GB"/>
        </w:rPr>
        <w:tab/>
        <w:t>the conditions for the entry into force of the Protocol of 1988 relating to the International Convention for the Safety of Life at Sea, 1974 have been met,</w:t>
      </w:r>
    </w:p>
    <w:p w14:paraId="7B6FDF06" w14:textId="77777777" w:rsidR="009803AF" w:rsidRPr="00A073C5" w:rsidRDefault="009803AF">
      <w:pPr>
        <w:spacing w:line="230" w:lineRule="auto"/>
        <w:jc w:val="both"/>
        <w:rPr>
          <w:sz w:val="20"/>
          <w:lang w:val="en-GB"/>
        </w:rPr>
      </w:pPr>
    </w:p>
    <w:p w14:paraId="0DCBD53B" w14:textId="77777777" w:rsidR="009803AF" w:rsidRPr="00A073C5" w:rsidRDefault="009803AF">
      <w:pPr>
        <w:spacing w:line="230" w:lineRule="auto"/>
        <w:jc w:val="both"/>
        <w:rPr>
          <w:sz w:val="20"/>
          <w:lang w:val="en-GB"/>
        </w:rPr>
      </w:pPr>
      <w:r w:rsidRPr="00A073C5">
        <w:rPr>
          <w:sz w:val="20"/>
          <w:lang w:val="en-GB"/>
        </w:rPr>
        <w:t>provided that the present Protocol shall not enter into force before 1 February 1992.</w:t>
      </w:r>
    </w:p>
    <w:p w14:paraId="5FBFE936" w14:textId="77777777" w:rsidR="009803AF" w:rsidRPr="00A073C5" w:rsidRDefault="009803AF">
      <w:pPr>
        <w:spacing w:line="230" w:lineRule="auto"/>
        <w:jc w:val="both"/>
        <w:rPr>
          <w:sz w:val="20"/>
          <w:lang w:val="en-GB"/>
        </w:rPr>
      </w:pPr>
    </w:p>
    <w:p w14:paraId="60629FF8" w14:textId="77777777" w:rsidR="009803AF" w:rsidRPr="00A073C5" w:rsidRDefault="009803AF">
      <w:pPr>
        <w:keepLines/>
        <w:spacing w:line="230" w:lineRule="auto"/>
        <w:jc w:val="both"/>
        <w:rPr>
          <w:sz w:val="20"/>
          <w:lang w:val="en-GB"/>
        </w:rPr>
      </w:pPr>
      <w:r w:rsidRPr="00A073C5">
        <w:rPr>
          <w:sz w:val="20"/>
          <w:lang w:val="en-GB"/>
        </w:rPr>
        <w:t>(2)</w:t>
      </w:r>
      <w:r w:rsidRPr="00A073C5">
        <w:rPr>
          <w:sz w:val="20"/>
          <w:lang w:val="en-GB"/>
        </w:rPr>
        <w:tab/>
        <w:t>For States which have deposited an instrument of ratification, acceptance, approval or accession in respect of the present Protocol after the conditions for entry into force thereof have been met but prior to the date of entry into force, the ratification, acceptance, approval or accession shall take effect on the date of entry into force of the present Protocol or three months after the date of deposit of the instrument, whichever is the later date.</w:t>
      </w:r>
    </w:p>
    <w:p w14:paraId="429FE7C0" w14:textId="77777777" w:rsidR="009803AF" w:rsidRPr="00A073C5" w:rsidRDefault="009803AF">
      <w:pPr>
        <w:spacing w:line="230" w:lineRule="auto"/>
        <w:jc w:val="both"/>
        <w:rPr>
          <w:sz w:val="20"/>
          <w:lang w:val="en-GB"/>
        </w:rPr>
      </w:pPr>
    </w:p>
    <w:p w14:paraId="0B8A97DB" w14:textId="77777777" w:rsidR="009803AF" w:rsidRPr="00A073C5" w:rsidRDefault="009803AF">
      <w:pPr>
        <w:spacing w:line="230" w:lineRule="auto"/>
        <w:jc w:val="both"/>
        <w:rPr>
          <w:sz w:val="20"/>
          <w:lang w:val="en-GB"/>
        </w:rPr>
      </w:pPr>
      <w:r w:rsidRPr="00A073C5">
        <w:rPr>
          <w:sz w:val="20"/>
          <w:lang w:val="en-GB"/>
        </w:rPr>
        <w:t>(3)</w:t>
      </w:r>
      <w:r w:rsidRPr="00A073C5">
        <w:rPr>
          <w:sz w:val="20"/>
          <w:lang w:val="en-GB"/>
        </w:rPr>
        <w:tab/>
        <w:t>Any instrument of ratification, acceptance, approval or accession deposited after the date on which the present Protocol enters into force shall take effect three months after the date of deposit.</w:t>
      </w:r>
    </w:p>
    <w:p w14:paraId="5EF05DA3" w14:textId="77777777" w:rsidR="009803AF" w:rsidRPr="00A073C5" w:rsidRDefault="009803AF">
      <w:pPr>
        <w:spacing w:line="230" w:lineRule="auto"/>
        <w:jc w:val="both"/>
        <w:rPr>
          <w:sz w:val="20"/>
          <w:lang w:val="en-GB"/>
        </w:rPr>
      </w:pPr>
    </w:p>
    <w:p w14:paraId="46450F14" w14:textId="77777777" w:rsidR="00E832A7" w:rsidRPr="00A073C5" w:rsidRDefault="009803AF">
      <w:pPr>
        <w:spacing w:line="230" w:lineRule="auto"/>
        <w:ind w:firstLine="720"/>
        <w:jc w:val="both"/>
        <w:rPr>
          <w:sz w:val="20"/>
          <w:lang w:val="en-GB"/>
        </w:rPr>
      </w:pPr>
      <w:r w:rsidRPr="00A073C5">
        <w:rPr>
          <w:sz w:val="20"/>
          <w:vertAlign w:val="superscript"/>
          <w:lang w:val="en-GB"/>
        </w:rPr>
        <w:t>1  </w:t>
      </w:r>
      <w:r w:rsidRPr="00A073C5">
        <w:rPr>
          <w:sz w:val="20"/>
          <w:lang w:val="en-GB"/>
        </w:rPr>
        <w:t>International Convention on Load Lines, 1966.</w:t>
      </w:r>
    </w:p>
    <w:p w14:paraId="62605C70" w14:textId="77777777" w:rsidR="00E832A7" w:rsidRPr="00A073C5" w:rsidRDefault="00E832A7">
      <w:pPr>
        <w:widowControl/>
        <w:rPr>
          <w:sz w:val="20"/>
          <w:lang w:val="en-GB"/>
        </w:rPr>
      </w:pPr>
      <w:r w:rsidRPr="00A073C5">
        <w:rPr>
          <w:sz w:val="20"/>
          <w:lang w:val="en-GB"/>
        </w:rPr>
        <w:br w:type="page"/>
      </w:r>
    </w:p>
    <w:p w14:paraId="25C71D4A" w14:textId="77777777" w:rsidR="009803AF" w:rsidRPr="00A073C5" w:rsidRDefault="009803AF">
      <w:pPr>
        <w:spacing w:line="230" w:lineRule="auto"/>
        <w:ind w:firstLine="720"/>
        <w:jc w:val="both"/>
        <w:rPr>
          <w:sz w:val="20"/>
          <w:lang w:val="en-GB"/>
        </w:rPr>
      </w:pPr>
    </w:p>
    <w:p w14:paraId="62BB693C" w14:textId="77777777" w:rsidR="009803AF" w:rsidRPr="00A073C5" w:rsidRDefault="009803AF">
      <w:pPr>
        <w:spacing w:line="230" w:lineRule="auto"/>
        <w:jc w:val="both"/>
        <w:rPr>
          <w:sz w:val="20"/>
          <w:lang w:val="en-GB"/>
        </w:rPr>
      </w:pPr>
      <w:r w:rsidRPr="00A073C5">
        <w:rPr>
          <w:sz w:val="20"/>
          <w:u w:val="single"/>
          <w:lang w:val="en-GB"/>
        </w:rPr>
        <w:t>_____________________________________________________________________________________________</w:t>
      </w:r>
    </w:p>
    <w:p w14:paraId="4AC11C55" w14:textId="77777777" w:rsidR="009803AF" w:rsidRPr="00A073C5" w:rsidRDefault="009803AF">
      <w:pPr>
        <w:spacing w:line="216" w:lineRule="auto"/>
        <w:jc w:val="both"/>
        <w:rPr>
          <w:sz w:val="20"/>
          <w:lang w:val="en-GB"/>
        </w:rPr>
      </w:pPr>
    </w:p>
    <w:p w14:paraId="6D68B42E" w14:textId="77777777" w:rsidR="009803AF" w:rsidRPr="00A073C5" w:rsidRDefault="009803AF">
      <w:pPr>
        <w:spacing w:line="216" w:lineRule="auto"/>
        <w:jc w:val="both"/>
        <w:rPr>
          <w:sz w:val="20"/>
          <w:lang w:val="en-GB"/>
        </w:rPr>
      </w:pPr>
      <w:r w:rsidRPr="00A073C5">
        <w:rPr>
          <w:sz w:val="20"/>
          <w:lang w:val="en-GB"/>
        </w:rPr>
        <w:t>I.</w:t>
      </w:r>
      <w:r w:rsidRPr="00A073C5">
        <w:rPr>
          <w:sz w:val="20"/>
          <w:lang w:val="en-GB"/>
        </w:rPr>
        <w:tab/>
        <w:t>Signatories</w:t>
      </w:r>
    </w:p>
    <w:p w14:paraId="64D5379A" w14:textId="77777777" w:rsidR="009803AF" w:rsidRPr="00A073C5" w:rsidRDefault="009803AF">
      <w:pPr>
        <w:spacing w:line="216" w:lineRule="auto"/>
        <w:jc w:val="both"/>
        <w:rPr>
          <w:sz w:val="20"/>
          <w:lang w:val="en-GB"/>
        </w:rPr>
      </w:pPr>
    </w:p>
    <w:p w14:paraId="62C3088D" w14:textId="77777777" w:rsidR="009803AF" w:rsidRPr="00A073C5" w:rsidRDefault="009803AF">
      <w:pPr>
        <w:spacing w:line="216" w:lineRule="auto"/>
        <w:jc w:val="both"/>
        <w:rPr>
          <w:sz w:val="20"/>
          <w:lang w:val="en-GB"/>
        </w:rPr>
      </w:pPr>
      <w:r w:rsidRPr="00A073C5">
        <w:rPr>
          <w:sz w:val="20"/>
          <w:lang w:val="en-GB"/>
        </w:rPr>
        <w:t>II.</w:t>
      </w:r>
      <w:r w:rsidRPr="00A073C5">
        <w:rPr>
          <w:sz w:val="20"/>
          <w:lang w:val="en-GB"/>
        </w:rPr>
        <w:tab/>
        <w:t>Contracting States</w:t>
      </w:r>
    </w:p>
    <w:p w14:paraId="6F2C01DB" w14:textId="77777777" w:rsidR="009803AF" w:rsidRPr="00A073C5" w:rsidRDefault="009803AF">
      <w:pPr>
        <w:spacing w:line="216" w:lineRule="auto"/>
        <w:jc w:val="both"/>
        <w:rPr>
          <w:sz w:val="20"/>
          <w:lang w:val="en-GB"/>
        </w:rPr>
      </w:pPr>
    </w:p>
    <w:p w14:paraId="06501956" w14:textId="77777777" w:rsidR="009803AF" w:rsidRPr="00A073C5" w:rsidRDefault="009803AF">
      <w:pPr>
        <w:spacing w:line="216" w:lineRule="auto"/>
        <w:jc w:val="both"/>
        <w:rPr>
          <w:sz w:val="20"/>
          <w:lang w:val="en-GB"/>
        </w:rPr>
      </w:pPr>
      <w:r w:rsidRPr="00A073C5">
        <w:rPr>
          <w:sz w:val="20"/>
          <w:lang w:val="en-GB"/>
        </w:rPr>
        <w:t>III.</w:t>
      </w:r>
      <w:r w:rsidRPr="00A073C5">
        <w:rPr>
          <w:sz w:val="20"/>
          <w:lang w:val="en-GB"/>
        </w:rPr>
        <w:tab/>
        <w:t>Amendments</w:t>
      </w:r>
    </w:p>
    <w:p w14:paraId="49E8A593" w14:textId="77777777" w:rsidR="009803AF" w:rsidRPr="00A073C5" w:rsidRDefault="009803AF">
      <w:pPr>
        <w:spacing w:line="216" w:lineRule="auto"/>
        <w:jc w:val="both"/>
        <w:rPr>
          <w:sz w:val="20"/>
          <w:lang w:val="en-GB"/>
        </w:rPr>
      </w:pPr>
    </w:p>
    <w:p w14:paraId="7D24CE1E" w14:textId="77777777" w:rsidR="009803AF" w:rsidRPr="00A073C5" w:rsidRDefault="009803AF">
      <w:pPr>
        <w:spacing w:line="216" w:lineRule="auto"/>
        <w:jc w:val="center"/>
        <w:rPr>
          <w:sz w:val="20"/>
          <w:lang w:val="en-GB"/>
        </w:rPr>
      </w:pPr>
      <w:r w:rsidRPr="00A073C5">
        <w:rPr>
          <w:b/>
          <w:sz w:val="20"/>
          <w:lang w:val="en-GB"/>
        </w:rPr>
        <w:t>I.  Signatories</w:t>
      </w:r>
    </w:p>
    <w:p w14:paraId="08044D50" w14:textId="77777777" w:rsidR="009803AF" w:rsidRPr="00A073C5" w:rsidRDefault="009803AF">
      <w:pPr>
        <w:spacing w:line="216" w:lineRule="auto"/>
        <w:jc w:val="both"/>
        <w:rPr>
          <w:sz w:val="20"/>
          <w:lang w:val="en-GB"/>
        </w:rPr>
      </w:pPr>
    </w:p>
    <w:p w14:paraId="2816A5A5" w14:textId="77777777" w:rsidR="00D40284" w:rsidRPr="00A073C5" w:rsidRDefault="00D40284">
      <w:pPr>
        <w:spacing w:line="216" w:lineRule="auto"/>
        <w:jc w:val="both"/>
        <w:rPr>
          <w:sz w:val="20"/>
          <w:lang w:val="en-GB"/>
        </w:rPr>
      </w:pPr>
    </w:p>
    <w:p w14:paraId="07DD6B89" w14:textId="77777777" w:rsidR="009803AF" w:rsidRPr="00A073C5" w:rsidRDefault="009803AF" w:rsidP="00B50FBC">
      <w:pPr>
        <w:tabs>
          <w:tab w:val="left" w:pos="7088"/>
        </w:tabs>
        <w:spacing w:line="216" w:lineRule="auto"/>
        <w:jc w:val="both"/>
        <w:rPr>
          <w:sz w:val="20"/>
          <w:lang w:val="en-GB"/>
        </w:rPr>
      </w:pPr>
      <w:r w:rsidRPr="00A073C5">
        <w:rPr>
          <w:sz w:val="20"/>
          <w:lang w:val="en-GB"/>
        </w:rPr>
        <w:t>China</w:t>
      </w:r>
      <w:r w:rsidRPr="00A073C5">
        <w:rPr>
          <w:sz w:val="20"/>
          <w:lang w:val="en-GB"/>
        </w:rPr>
        <w:tab/>
        <w:t>Subject to approval</w:t>
      </w:r>
    </w:p>
    <w:p w14:paraId="547309E9" w14:textId="77777777" w:rsidR="009803AF" w:rsidRPr="008F6C40" w:rsidRDefault="009803AF" w:rsidP="00B50FBC">
      <w:pPr>
        <w:tabs>
          <w:tab w:val="left" w:pos="7088"/>
        </w:tabs>
        <w:spacing w:line="216" w:lineRule="auto"/>
        <w:jc w:val="both"/>
        <w:rPr>
          <w:sz w:val="20"/>
          <w:lang w:val="fr-FR"/>
        </w:rPr>
      </w:pPr>
      <w:r w:rsidRPr="008F6C40">
        <w:rPr>
          <w:sz w:val="20"/>
          <w:lang w:val="fr-FR"/>
        </w:rPr>
        <w:t>Cyprus</w:t>
      </w:r>
      <w:r w:rsidRPr="008F6C40">
        <w:rPr>
          <w:sz w:val="20"/>
          <w:lang w:val="fr-FR"/>
        </w:rPr>
        <w:tab/>
        <w:t>Subject to ratification</w:t>
      </w:r>
    </w:p>
    <w:p w14:paraId="5C5010C0" w14:textId="77777777" w:rsidR="009803AF" w:rsidRPr="00A073C5" w:rsidRDefault="00B50FBC" w:rsidP="00B50FBC">
      <w:pPr>
        <w:tabs>
          <w:tab w:val="left" w:pos="7088"/>
        </w:tabs>
        <w:spacing w:line="216" w:lineRule="auto"/>
        <w:jc w:val="both"/>
        <w:rPr>
          <w:sz w:val="20"/>
          <w:lang w:val="fr-FR"/>
        </w:rPr>
      </w:pPr>
      <w:r w:rsidRPr="00A073C5">
        <w:rPr>
          <w:sz w:val="20"/>
          <w:lang w:val="fr-FR"/>
        </w:rPr>
        <w:t>France</w:t>
      </w:r>
      <w:r w:rsidRPr="00A073C5">
        <w:rPr>
          <w:sz w:val="20"/>
          <w:lang w:val="fr-FR"/>
        </w:rPr>
        <w:tab/>
        <w:t xml:space="preserve">Sous </w:t>
      </w:r>
      <w:r w:rsidR="009803AF" w:rsidRPr="00A073C5">
        <w:rPr>
          <w:sz w:val="20"/>
          <w:lang w:val="fr-FR"/>
        </w:rPr>
        <w:t>réserve d'approbation</w:t>
      </w:r>
    </w:p>
    <w:p w14:paraId="069F7F2E" w14:textId="77777777" w:rsidR="009803AF" w:rsidRPr="008F6C40" w:rsidRDefault="003373B4" w:rsidP="00B50FBC">
      <w:pPr>
        <w:tabs>
          <w:tab w:val="left" w:pos="7088"/>
        </w:tabs>
        <w:spacing w:line="216" w:lineRule="auto"/>
        <w:jc w:val="both"/>
        <w:rPr>
          <w:sz w:val="20"/>
          <w:lang w:val="en-GB"/>
        </w:rPr>
      </w:pPr>
      <w:r w:rsidRPr="008F6C40">
        <w:rPr>
          <w:sz w:val="20"/>
          <w:lang w:val="en-GB"/>
        </w:rPr>
        <w:t>Greece</w:t>
      </w:r>
      <w:r w:rsidR="009803AF" w:rsidRPr="008F6C40">
        <w:rPr>
          <w:sz w:val="20"/>
          <w:lang w:val="en-GB"/>
        </w:rPr>
        <w:tab/>
        <w:t>Subject to ratification</w:t>
      </w:r>
    </w:p>
    <w:p w14:paraId="2FDEAAA1" w14:textId="77777777" w:rsidR="009803AF" w:rsidRPr="00A073C5" w:rsidRDefault="009803AF" w:rsidP="00B50FBC">
      <w:pPr>
        <w:tabs>
          <w:tab w:val="left" w:pos="7088"/>
        </w:tabs>
        <w:spacing w:line="216" w:lineRule="auto"/>
        <w:jc w:val="both"/>
        <w:rPr>
          <w:sz w:val="20"/>
          <w:lang w:val="en-GB"/>
        </w:rPr>
      </w:pPr>
      <w:r w:rsidRPr="00A073C5">
        <w:rPr>
          <w:sz w:val="20"/>
          <w:lang w:val="en-GB"/>
        </w:rPr>
        <w:t>Netherlands</w:t>
      </w:r>
      <w:r w:rsidRPr="00A073C5">
        <w:rPr>
          <w:sz w:val="20"/>
          <w:lang w:val="en-GB"/>
        </w:rPr>
        <w:tab/>
        <w:t>Subject to acceptance</w:t>
      </w:r>
    </w:p>
    <w:p w14:paraId="0C44AEB2" w14:textId="77777777" w:rsidR="009803AF" w:rsidRPr="00A073C5" w:rsidRDefault="009803AF" w:rsidP="00B50FBC">
      <w:pPr>
        <w:tabs>
          <w:tab w:val="left" w:pos="7088"/>
        </w:tabs>
        <w:spacing w:line="216" w:lineRule="auto"/>
        <w:jc w:val="both"/>
        <w:rPr>
          <w:sz w:val="20"/>
          <w:lang w:val="en-GB"/>
        </w:rPr>
      </w:pPr>
      <w:r w:rsidRPr="00A073C5">
        <w:rPr>
          <w:sz w:val="20"/>
          <w:lang w:val="en-GB"/>
        </w:rPr>
        <w:t>Seychelles</w:t>
      </w:r>
      <w:r w:rsidRPr="00A073C5">
        <w:rPr>
          <w:sz w:val="20"/>
          <w:lang w:val="en-GB"/>
        </w:rPr>
        <w:tab/>
        <w:t>Subject to ratification</w:t>
      </w:r>
    </w:p>
    <w:p w14:paraId="41EE8BBA" w14:textId="77777777" w:rsidR="009803AF" w:rsidRPr="00A073C5" w:rsidRDefault="009803AF" w:rsidP="00B50FBC">
      <w:pPr>
        <w:tabs>
          <w:tab w:val="left" w:pos="7088"/>
        </w:tabs>
        <w:spacing w:line="216" w:lineRule="auto"/>
        <w:jc w:val="both"/>
        <w:rPr>
          <w:sz w:val="20"/>
          <w:lang w:val="en-GB"/>
        </w:rPr>
      </w:pPr>
      <w:r w:rsidRPr="00A073C5">
        <w:rPr>
          <w:sz w:val="20"/>
          <w:lang w:val="en-GB"/>
        </w:rPr>
        <w:t>Sweden</w:t>
      </w:r>
      <w:r w:rsidRPr="00A073C5">
        <w:rPr>
          <w:sz w:val="20"/>
          <w:lang w:val="en-GB"/>
        </w:rPr>
        <w:tab/>
        <w:t>Subject to ratification</w:t>
      </w:r>
    </w:p>
    <w:p w14:paraId="777326B9" w14:textId="77777777" w:rsidR="009803AF" w:rsidRPr="00A073C5" w:rsidRDefault="009803AF" w:rsidP="00B50FBC">
      <w:pPr>
        <w:tabs>
          <w:tab w:val="left" w:pos="7088"/>
        </w:tabs>
        <w:spacing w:line="216" w:lineRule="auto"/>
        <w:jc w:val="both"/>
        <w:rPr>
          <w:sz w:val="20"/>
          <w:lang w:val="en-GB"/>
        </w:rPr>
      </w:pPr>
      <w:r w:rsidRPr="00A073C5">
        <w:rPr>
          <w:sz w:val="20"/>
          <w:lang w:val="en-GB"/>
        </w:rPr>
        <w:t>United States</w:t>
      </w:r>
      <w:r w:rsidRPr="00A073C5">
        <w:rPr>
          <w:sz w:val="20"/>
          <w:lang w:val="en-GB"/>
        </w:rPr>
        <w:tab/>
        <w:t>Subject to ratification</w:t>
      </w:r>
    </w:p>
    <w:p w14:paraId="17A18457" w14:textId="77777777" w:rsidR="009803AF" w:rsidRPr="008F6C40" w:rsidRDefault="009803AF" w:rsidP="00B50FBC">
      <w:pPr>
        <w:tabs>
          <w:tab w:val="left" w:pos="7088"/>
        </w:tabs>
        <w:spacing w:line="216" w:lineRule="auto"/>
        <w:jc w:val="both"/>
        <w:rPr>
          <w:sz w:val="20"/>
          <w:lang w:val="en-GB"/>
        </w:rPr>
      </w:pPr>
      <w:r w:rsidRPr="008F6C40">
        <w:rPr>
          <w:sz w:val="20"/>
          <w:lang w:val="en-GB"/>
        </w:rPr>
        <w:t>Uruguay</w:t>
      </w:r>
      <w:r w:rsidRPr="008F6C40">
        <w:rPr>
          <w:sz w:val="20"/>
          <w:lang w:val="en-GB"/>
        </w:rPr>
        <w:tab/>
        <w:t>Sujeto a ratificación</w:t>
      </w:r>
    </w:p>
    <w:p w14:paraId="2A5EBE45" w14:textId="77777777" w:rsidR="009803AF" w:rsidRPr="008F6C40" w:rsidRDefault="009803AF">
      <w:pPr>
        <w:spacing w:line="216" w:lineRule="auto"/>
        <w:jc w:val="both"/>
        <w:rPr>
          <w:sz w:val="20"/>
          <w:lang w:val="en-GB"/>
        </w:rPr>
      </w:pPr>
    </w:p>
    <w:p w14:paraId="0FB62D8B" w14:textId="77777777" w:rsidR="009803AF" w:rsidRPr="00A073C5" w:rsidRDefault="009803AF">
      <w:pPr>
        <w:spacing w:line="216" w:lineRule="auto"/>
        <w:jc w:val="center"/>
        <w:rPr>
          <w:sz w:val="20"/>
          <w:lang w:val="en-GB"/>
        </w:rPr>
      </w:pPr>
      <w:r w:rsidRPr="008F6C40">
        <w:rPr>
          <w:b/>
          <w:sz w:val="20"/>
          <w:lang w:val="en-GB"/>
        </w:rPr>
        <w:t xml:space="preserve">II.  </w:t>
      </w:r>
      <w:r w:rsidRPr="00A073C5">
        <w:rPr>
          <w:b/>
          <w:sz w:val="20"/>
          <w:lang w:val="en-GB"/>
        </w:rPr>
        <w:t>Contracting States</w:t>
      </w:r>
    </w:p>
    <w:p w14:paraId="5AFDE41E" w14:textId="77777777" w:rsidR="009803AF" w:rsidRPr="00A073C5" w:rsidRDefault="009803AF">
      <w:pPr>
        <w:spacing w:line="216" w:lineRule="auto"/>
        <w:jc w:val="both"/>
        <w:rPr>
          <w:sz w:val="20"/>
          <w:lang w:val="en-GB"/>
        </w:rPr>
      </w:pPr>
    </w:p>
    <w:p w14:paraId="59253CB2" w14:textId="77777777" w:rsidR="00D40284" w:rsidRPr="00A073C5" w:rsidRDefault="00D40284">
      <w:pPr>
        <w:spacing w:line="216" w:lineRule="auto"/>
        <w:jc w:val="both"/>
        <w:rPr>
          <w:sz w:val="20"/>
          <w:lang w:val="en-GB"/>
        </w:rPr>
      </w:pPr>
    </w:p>
    <w:p w14:paraId="049664CA" w14:textId="77777777" w:rsidR="009803AF" w:rsidRPr="00A073C5" w:rsidRDefault="009803AF">
      <w:pPr>
        <w:tabs>
          <w:tab w:val="left" w:pos="7560"/>
        </w:tabs>
        <w:spacing w:line="216" w:lineRule="auto"/>
        <w:ind w:firstLine="5040"/>
        <w:jc w:val="both"/>
        <w:rPr>
          <w:b/>
          <w:sz w:val="20"/>
          <w:lang w:val="en-GB"/>
        </w:rPr>
      </w:pPr>
      <w:r w:rsidRPr="00A073C5">
        <w:rPr>
          <w:b/>
          <w:sz w:val="20"/>
          <w:lang w:val="en-GB"/>
        </w:rPr>
        <w:t xml:space="preserve">Date of deposit </w:t>
      </w:r>
      <w:r w:rsidRPr="00A073C5">
        <w:rPr>
          <w:b/>
          <w:sz w:val="20"/>
          <w:lang w:val="en-GB"/>
        </w:rPr>
        <w:tab/>
        <w:t>Date of entry</w:t>
      </w:r>
    </w:p>
    <w:p w14:paraId="18A550FB" w14:textId="77777777" w:rsidR="009803AF" w:rsidRPr="00A073C5" w:rsidRDefault="009803AF">
      <w:pPr>
        <w:tabs>
          <w:tab w:val="left" w:pos="7560"/>
        </w:tabs>
        <w:spacing w:line="216" w:lineRule="auto"/>
        <w:ind w:firstLine="5040"/>
        <w:jc w:val="both"/>
        <w:rPr>
          <w:b/>
          <w:sz w:val="20"/>
          <w:lang w:val="en-GB"/>
        </w:rPr>
      </w:pPr>
      <w:r w:rsidRPr="00A073C5">
        <w:rPr>
          <w:b/>
          <w:sz w:val="20"/>
          <w:lang w:val="en-GB"/>
        </w:rPr>
        <w:t xml:space="preserve"> of instrument</w:t>
      </w:r>
      <w:r w:rsidRPr="00A073C5">
        <w:rPr>
          <w:b/>
          <w:sz w:val="20"/>
          <w:lang w:val="en-GB"/>
        </w:rPr>
        <w:tab/>
        <w:t>into force</w:t>
      </w:r>
    </w:p>
    <w:p w14:paraId="19207E7C" w14:textId="77777777" w:rsidR="009803AF" w:rsidRPr="00A073C5" w:rsidRDefault="009803AF">
      <w:pPr>
        <w:tabs>
          <w:tab w:val="left" w:pos="7560"/>
        </w:tabs>
        <w:spacing w:line="216" w:lineRule="auto"/>
        <w:ind w:firstLine="5040"/>
        <w:jc w:val="both"/>
        <w:rPr>
          <w:b/>
          <w:sz w:val="20"/>
          <w:lang w:val="en-GB"/>
        </w:rPr>
      </w:pPr>
      <w:r w:rsidRPr="00A073C5">
        <w:rPr>
          <w:b/>
          <w:sz w:val="20"/>
          <w:lang w:val="en-GB"/>
        </w:rPr>
        <w:t xml:space="preserve">  or succession</w:t>
      </w:r>
    </w:p>
    <w:p w14:paraId="0EA11199" w14:textId="77777777" w:rsidR="009803AF" w:rsidRPr="00A073C5" w:rsidRDefault="009803AF">
      <w:pPr>
        <w:spacing w:line="216" w:lineRule="auto"/>
        <w:jc w:val="both"/>
        <w:rPr>
          <w:bCs/>
          <w:sz w:val="20"/>
          <w:lang w:val="en-GB"/>
        </w:rPr>
      </w:pPr>
    </w:p>
    <w:p w14:paraId="542CD70C"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Algeria (accession)</w:t>
      </w:r>
      <w:r w:rsidRPr="00A073C5">
        <w:rPr>
          <w:sz w:val="20"/>
          <w:lang w:val="en-GB"/>
        </w:rPr>
        <w:tab/>
        <w:t>20 August 2001</w:t>
      </w:r>
      <w:r w:rsidRPr="00A073C5">
        <w:rPr>
          <w:sz w:val="20"/>
          <w:lang w:val="en-GB"/>
        </w:rPr>
        <w:tab/>
        <w:t>20 November 2001</w:t>
      </w:r>
    </w:p>
    <w:p w14:paraId="5742D79A"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Antigua and Barbuda (accession)</w:t>
      </w:r>
      <w:r w:rsidRPr="00A073C5">
        <w:rPr>
          <w:sz w:val="20"/>
          <w:lang w:val="en-GB"/>
        </w:rPr>
        <w:tab/>
        <w:t>25 August 1999</w:t>
      </w:r>
      <w:r w:rsidRPr="00A073C5">
        <w:rPr>
          <w:sz w:val="20"/>
          <w:lang w:val="en-GB"/>
        </w:rPr>
        <w:tab/>
      </w:r>
      <w:r w:rsidR="0034767A" w:rsidRPr="00A073C5">
        <w:rPr>
          <w:sz w:val="20"/>
          <w:lang w:val="en-GB"/>
        </w:rPr>
        <w:t xml:space="preserve">  </w:t>
      </w:r>
      <w:r w:rsidRPr="00A073C5">
        <w:rPr>
          <w:sz w:val="20"/>
          <w:lang w:val="en-GB"/>
        </w:rPr>
        <w:t>3 February 2000</w:t>
      </w:r>
    </w:p>
    <w:p w14:paraId="3A560C88"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Argentina (accession)</w:t>
      </w:r>
      <w:r w:rsidRPr="00A073C5">
        <w:rPr>
          <w:sz w:val="20"/>
          <w:lang w:val="en-GB"/>
        </w:rPr>
        <w:tab/>
        <w:t xml:space="preserve">  2 September 1993</w:t>
      </w:r>
      <w:r w:rsidRPr="00A073C5">
        <w:rPr>
          <w:sz w:val="20"/>
          <w:lang w:val="en-GB"/>
        </w:rPr>
        <w:tab/>
      </w:r>
      <w:r w:rsidR="0034767A" w:rsidRPr="00A073C5">
        <w:rPr>
          <w:sz w:val="20"/>
          <w:lang w:val="en-GB"/>
        </w:rPr>
        <w:t xml:space="preserve">  </w:t>
      </w:r>
      <w:r w:rsidRPr="00A073C5">
        <w:rPr>
          <w:sz w:val="20"/>
          <w:lang w:val="en-GB"/>
        </w:rPr>
        <w:t>3 February 2000</w:t>
      </w:r>
    </w:p>
    <w:p w14:paraId="122B923A"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Australia (accession)</w:t>
      </w:r>
      <w:r w:rsidRPr="00A073C5">
        <w:rPr>
          <w:sz w:val="20"/>
          <w:lang w:val="en-GB"/>
        </w:rPr>
        <w:tab/>
        <w:t xml:space="preserve">  7 February 1997</w:t>
      </w:r>
      <w:r w:rsidRPr="00A073C5">
        <w:rPr>
          <w:sz w:val="20"/>
          <w:lang w:val="en-GB"/>
        </w:rPr>
        <w:tab/>
      </w:r>
      <w:r w:rsidR="0034767A" w:rsidRPr="00A073C5">
        <w:rPr>
          <w:sz w:val="20"/>
          <w:lang w:val="en-GB"/>
        </w:rPr>
        <w:t xml:space="preserve">  </w:t>
      </w:r>
      <w:r w:rsidRPr="00A073C5">
        <w:rPr>
          <w:sz w:val="20"/>
          <w:lang w:val="en-GB"/>
        </w:rPr>
        <w:t>3 February 2000</w:t>
      </w:r>
    </w:p>
    <w:p w14:paraId="2C95863A" w14:textId="77777777" w:rsidR="00D67EC3" w:rsidRPr="00A073C5" w:rsidRDefault="00D67EC3">
      <w:pPr>
        <w:tabs>
          <w:tab w:val="left" w:pos="5040"/>
          <w:tab w:val="left" w:pos="7560"/>
        </w:tabs>
        <w:spacing w:line="216" w:lineRule="auto"/>
        <w:jc w:val="both"/>
        <w:rPr>
          <w:sz w:val="20"/>
          <w:lang w:val="en-GB"/>
        </w:rPr>
      </w:pPr>
      <w:r w:rsidRPr="00A073C5">
        <w:rPr>
          <w:sz w:val="20"/>
          <w:lang w:val="en-GB"/>
        </w:rPr>
        <w:t>Azerbaijan (accession)</w:t>
      </w:r>
      <w:r w:rsidRPr="00A073C5">
        <w:rPr>
          <w:sz w:val="20"/>
          <w:lang w:val="en-GB"/>
        </w:rPr>
        <w:tab/>
        <w:t>16 July 2004</w:t>
      </w:r>
      <w:r w:rsidRPr="00A073C5">
        <w:rPr>
          <w:sz w:val="20"/>
          <w:lang w:val="en-GB"/>
        </w:rPr>
        <w:tab/>
        <w:t>16 October 2004</w:t>
      </w:r>
    </w:p>
    <w:p w14:paraId="7F4B19A9"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Bahamas (accession)</w:t>
      </w:r>
      <w:r w:rsidRPr="00A073C5">
        <w:rPr>
          <w:sz w:val="20"/>
          <w:lang w:val="en-GB"/>
        </w:rPr>
        <w:tab/>
        <w:t xml:space="preserve">  2 February 1999</w:t>
      </w:r>
      <w:r w:rsidRPr="00A073C5">
        <w:rPr>
          <w:sz w:val="20"/>
          <w:lang w:val="en-GB"/>
        </w:rPr>
        <w:tab/>
      </w:r>
      <w:r w:rsidR="0034767A" w:rsidRPr="00A073C5">
        <w:rPr>
          <w:sz w:val="20"/>
          <w:lang w:val="en-GB"/>
        </w:rPr>
        <w:t xml:space="preserve">  </w:t>
      </w:r>
      <w:r w:rsidRPr="00A073C5">
        <w:rPr>
          <w:sz w:val="20"/>
          <w:lang w:val="en-GB"/>
        </w:rPr>
        <w:t>3 February 2000</w:t>
      </w:r>
    </w:p>
    <w:p w14:paraId="7F246A3E" w14:textId="77777777" w:rsidR="00E72688" w:rsidRPr="00A073C5" w:rsidRDefault="00E72688">
      <w:pPr>
        <w:tabs>
          <w:tab w:val="left" w:pos="5040"/>
          <w:tab w:val="left" w:pos="7560"/>
        </w:tabs>
        <w:spacing w:line="216" w:lineRule="auto"/>
        <w:jc w:val="both"/>
        <w:rPr>
          <w:sz w:val="20"/>
          <w:lang w:val="en-GB"/>
        </w:rPr>
      </w:pPr>
      <w:r w:rsidRPr="00A073C5">
        <w:rPr>
          <w:sz w:val="20"/>
          <w:lang w:val="en-GB"/>
        </w:rPr>
        <w:t xml:space="preserve">Bahrain (accession) </w:t>
      </w:r>
      <w:r w:rsidRPr="00A073C5">
        <w:rPr>
          <w:sz w:val="20"/>
          <w:lang w:val="en-GB"/>
        </w:rPr>
        <w:tab/>
        <w:t>29 June 2015</w:t>
      </w:r>
      <w:r w:rsidRPr="00A073C5">
        <w:rPr>
          <w:sz w:val="20"/>
          <w:lang w:val="en-GB"/>
        </w:rPr>
        <w:tab/>
        <w:t>29 September 2015</w:t>
      </w:r>
    </w:p>
    <w:p w14:paraId="330CC47C"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Bangladesh (accession)</w:t>
      </w:r>
      <w:r w:rsidRPr="00A073C5">
        <w:rPr>
          <w:sz w:val="20"/>
          <w:lang w:val="en-GB"/>
        </w:rPr>
        <w:tab/>
        <w:t>18 December 2002</w:t>
      </w:r>
      <w:r w:rsidRPr="00A073C5">
        <w:rPr>
          <w:sz w:val="20"/>
          <w:lang w:val="en-GB"/>
        </w:rPr>
        <w:tab/>
        <w:t>18 March 2003</w:t>
      </w:r>
    </w:p>
    <w:p w14:paraId="0BDA9B8C"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Barbados (accession)</w:t>
      </w:r>
      <w:r w:rsidRPr="00A073C5">
        <w:rPr>
          <w:sz w:val="20"/>
          <w:lang w:val="en-GB"/>
        </w:rPr>
        <w:tab/>
        <w:t>11 August 2000</w:t>
      </w:r>
      <w:r w:rsidRPr="00A073C5">
        <w:rPr>
          <w:sz w:val="20"/>
          <w:lang w:val="en-GB"/>
        </w:rPr>
        <w:tab/>
        <w:t>11 November 2000</w:t>
      </w:r>
    </w:p>
    <w:p w14:paraId="5C8DFCCF" w14:textId="77777777" w:rsidR="00B75AB9" w:rsidRPr="00A073C5" w:rsidRDefault="00B75AB9">
      <w:pPr>
        <w:tabs>
          <w:tab w:val="left" w:pos="5040"/>
          <w:tab w:val="left" w:pos="7560"/>
        </w:tabs>
        <w:spacing w:line="216" w:lineRule="auto"/>
        <w:jc w:val="both"/>
        <w:rPr>
          <w:sz w:val="20"/>
          <w:lang w:val="en-GB"/>
        </w:rPr>
      </w:pPr>
      <w:r w:rsidRPr="00A073C5">
        <w:rPr>
          <w:sz w:val="20"/>
          <w:lang w:val="en-GB"/>
        </w:rPr>
        <w:t>Belarus (accession)</w:t>
      </w:r>
      <w:r w:rsidRPr="00A073C5">
        <w:rPr>
          <w:sz w:val="20"/>
          <w:lang w:val="en-GB"/>
        </w:rPr>
        <w:tab/>
        <w:t xml:space="preserve">  5 December 2016</w:t>
      </w:r>
      <w:r w:rsidRPr="00A073C5">
        <w:rPr>
          <w:sz w:val="20"/>
          <w:lang w:val="en-GB"/>
        </w:rPr>
        <w:tab/>
        <w:t xml:space="preserve">  5 March 2017</w:t>
      </w:r>
    </w:p>
    <w:p w14:paraId="4E287ED2" w14:textId="77777777" w:rsidR="00A867F4" w:rsidRPr="00A073C5" w:rsidRDefault="00A867F4">
      <w:pPr>
        <w:tabs>
          <w:tab w:val="left" w:pos="5040"/>
          <w:tab w:val="left" w:pos="7560"/>
        </w:tabs>
        <w:spacing w:line="216" w:lineRule="auto"/>
        <w:jc w:val="both"/>
        <w:rPr>
          <w:sz w:val="20"/>
          <w:lang w:val="en-GB"/>
        </w:rPr>
      </w:pPr>
      <w:r w:rsidRPr="00A073C5">
        <w:rPr>
          <w:sz w:val="20"/>
          <w:lang w:val="en-GB"/>
        </w:rPr>
        <w:t>Belgium (accession)</w:t>
      </w:r>
      <w:r w:rsidRPr="00A073C5">
        <w:rPr>
          <w:sz w:val="20"/>
          <w:lang w:val="en-GB"/>
        </w:rPr>
        <w:tab/>
        <w:t>19 March 2007</w:t>
      </w:r>
      <w:r w:rsidRPr="00A073C5">
        <w:rPr>
          <w:sz w:val="20"/>
          <w:lang w:val="en-GB"/>
        </w:rPr>
        <w:tab/>
        <w:t>19 June 2007</w:t>
      </w:r>
    </w:p>
    <w:p w14:paraId="02960E2B" w14:textId="77777777" w:rsidR="00A867F4" w:rsidRPr="00A073C5" w:rsidRDefault="00A867F4">
      <w:pPr>
        <w:tabs>
          <w:tab w:val="left" w:pos="5040"/>
          <w:tab w:val="left" w:pos="7560"/>
        </w:tabs>
        <w:spacing w:line="216" w:lineRule="auto"/>
        <w:jc w:val="both"/>
        <w:rPr>
          <w:sz w:val="20"/>
          <w:lang w:val="en-GB"/>
        </w:rPr>
      </w:pPr>
      <w:r w:rsidRPr="00A073C5">
        <w:rPr>
          <w:sz w:val="20"/>
          <w:lang w:val="en-GB"/>
        </w:rPr>
        <w:t>Belize (accession)</w:t>
      </w:r>
      <w:r w:rsidRPr="00A073C5">
        <w:rPr>
          <w:sz w:val="20"/>
          <w:lang w:val="en-GB"/>
        </w:rPr>
        <w:tab/>
        <w:t>14 June 2007</w:t>
      </w:r>
      <w:r w:rsidRPr="00A073C5">
        <w:rPr>
          <w:sz w:val="20"/>
          <w:lang w:val="en-GB"/>
        </w:rPr>
        <w:tab/>
        <w:t>14 September 2007</w:t>
      </w:r>
    </w:p>
    <w:p w14:paraId="51AA2CDC" w14:textId="77777777" w:rsidR="00D67EC3" w:rsidRPr="00A073C5" w:rsidRDefault="00D67EC3">
      <w:pPr>
        <w:tabs>
          <w:tab w:val="left" w:pos="5040"/>
          <w:tab w:val="left" w:pos="7560"/>
        </w:tabs>
        <w:spacing w:line="216" w:lineRule="auto"/>
        <w:jc w:val="both"/>
        <w:rPr>
          <w:sz w:val="20"/>
          <w:lang w:val="en-GB"/>
        </w:rPr>
      </w:pPr>
      <w:r w:rsidRPr="00A073C5">
        <w:rPr>
          <w:sz w:val="20"/>
          <w:lang w:val="en-GB"/>
        </w:rPr>
        <w:t>Bulgaria (accession)</w:t>
      </w:r>
      <w:r w:rsidRPr="00A073C5">
        <w:rPr>
          <w:sz w:val="20"/>
          <w:lang w:val="en-GB"/>
        </w:rPr>
        <w:tab/>
        <w:t xml:space="preserve">  4 June 2004</w:t>
      </w:r>
      <w:r w:rsidRPr="00A073C5">
        <w:rPr>
          <w:sz w:val="20"/>
          <w:lang w:val="en-GB"/>
        </w:rPr>
        <w:tab/>
        <w:t xml:space="preserve">  4 September 2004</w:t>
      </w:r>
    </w:p>
    <w:p w14:paraId="0887D855"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Cambodia (accession)</w:t>
      </w:r>
      <w:r w:rsidRPr="00A073C5">
        <w:rPr>
          <w:sz w:val="20"/>
          <w:lang w:val="en-GB"/>
        </w:rPr>
        <w:tab/>
        <w:t xml:space="preserve">  8 June 2001</w:t>
      </w:r>
      <w:r w:rsidRPr="00A073C5">
        <w:rPr>
          <w:sz w:val="20"/>
          <w:lang w:val="en-GB"/>
        </w:rPr>
        <w:tab/>
      </w:r>
      <w:r w:rsidR="0034767A" w:rsidRPr="00A073C5">
        <w:rPr>
          <w:sz w:val="20"/>
          <w:lang w:val="en-GB"/>
        </w:rPr>
        <w:t xml:space="preserve">  </w:t>
      </w:r>
      <w:r w:rsidRPr="00A073C5">
        <w:rPr>
          <w:sz w:val="20"/>
          <w:lang w:val="en-GB"/>
        </w:rPr>
        <w:t>8 September 2001</w:t>
      </w:r>
    </w:p>
    <w:p w14:paraId="5E82E847" w14:textId="77777777" w:rsidR="00840FE6" w:rsidRPr="00A073C5" w:rsidRDefault="00840FE6" w:rsidP="00840FE6">
      <w:pPr>
        <w:tabs>
          <w:tab w:val="left" w:pos="5040"/>
          <w:tab w:val="left" w:pos="7560"/>
        </w:tabs>
        <w:spacing w:line="216" w:lineRule="auto"/>
        <w:jc w:val="both"/>
        <w:rPr>
          <w:sz w:val="20"/>
          <w:lang w:val="en-GB"/>
        </w:rPr>
      </w:pPr>
      <w:r w:rsidRPr="00A073C5">
        <w:rPr>
          <w:sz w:val="20"/>
          <w:lang w:val="en-GB"/>
        </w:rPr>
        <w:t xml:space="preserve">Canada (accession) </w:t>
      </w:r>
      <w:r w:rsidRPr="00A073C5">
        <w:rPr>
          <w:sz w:val="20"/>
          <w:lang w:val="en-GB"/>
        </w:rPr>
        <w:tab/>
        <w:t xml:space="preserve">  8 April 2010</w:t>
      </w:r>
      <w:r w:rsidRPr="00A073C5">
        <w:rPr>
          <w:sz w:val="20"/>
          <w:lang w:val="en-GB"/>
        </w:rPr>
        <w:tab/>
        <w:t xml:space="preserve">  8 July 2010</w:t>
      </w:r>
      <w:r w:rsidRPr="00A073C5">
        <w:rPr>
          <w:sz w:val="20"/>
          <w:lang w:val="en-GB"/>
        </w:rPr>
        <w:tab/>
      </w:r>
    </w:p>
    <w:p w14:paraId="5F15DCDC"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Chile (accession)</w:t>
      </w:r>
      <w:r w:rsidRPr="00A073C5">
        <w:rPr>
          <w:sz w:val="20"/>
          <w:lang w:val="en-GB"/>
        </w:rPr>
        <w:tab/>
        <w:t xml:space="preserve">  3 March 1995</w:t>
      </w:r>
      <w:r w:rsidRPr="00A073C5">
        <w:rPr>
          <w:sz w:val="20"/>
          <w:lang w:val="en-GB"/>
        </w:rPr>
        <w:tab/>
      </w:r>
      <w:r w:rsidR="0034767A" w:rsidRPr="00A073C5">
        <w:rPr>
          <w:sz w:val="20"/>
          <w:lang w:val="en-GB"/>
        </w:rPr>
        <w:t xml:space="preserve">  </w:t>
      </w:r>
      <w:r w:rsidRPr="00A073C5">
        <w:rPr>
          <w:sz w:val="20"/>
          <w:lang w:val="en-GB"/>
        </w:rPr>
        <w:t>3 February 2000</w:t>
      </w:r>
    </w:p>
    <w:p w14:paraId="64C6C16E"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China</w:t>
      </w:r>
      <w:r w:rsidRPr="00A073C5">
        <w:rPr>
          <w:sz w:val="20"/>
          <w:vertAlign w:val="superscript"/>
          <w:lang w:val="en-GB"/>
        </w:rPr>
        <w:t>2</w:t>
      </w:r>
      <w:r w:rsidRPr="00A073C5">
        <w:rPr>
          <w:sz w:val="20"/>
          <w:lang w:val="en-GB"/>
        </w:rPr>
        <w:t xml:space="preserve"> (approval)</w:t>
      </w:r>
      <w:r w:rsidRPr="00A073C5">
        <w:rPr>
          <w:sz w:val="20"/>
          <w:lang w:val="en-GB"/>
        </w:rPr>
        <w:tab/>
        <w:t xml:space="preserve">  3 February 1995</w:t>
      </w:r>
      <w:r w:rsidRPr="00A073C5">
        <w:rPr>
          <w:sz w:val="20"/>
          <w:lang w:val="en-GB"/>
        </w:rPr>
        <w:tab/>
      </w:r>
      <w:r w:rsidR="0034767A" w:rsidRPr="00A073C5">
        <w:rPr>
          <w:sz w:val="20"/>
          <w:lang w:val="en-GB"/>
        </w:rPr>
        <w:t xml:space="preserve">  </w:t>
      </w:r>
      <w:r w:rsidRPr="00A073C5">
        <w:rPr>
          <w:sz w:val="20"/>
          <w:lang w:val="en-GB"/>
        </w:rPr>
        <w:t>3 February 2000</w:t>
      </w:r>
    </w:p>
    <w:p w14:paraId="37F78D2D" w14:textId="77777777" w:rsidR="003D68F3" w:rsidRPr="00A073C5" w:rsidRDefault="003D68F3">
      <w:pPr>
        <w:tabs>
          <w:tab w:val="left" w:pos="5040"/>
          <w:tab w:val="left" w:pos="7560"/>
        </w:tabs>
        <w:spacing w:line="216" w:lineRule="auto"/>
        <w:jc w:val="both"/>
        <w:rPr>
          <w:sz w:val="20"/>
          <w:lang w:val="en-GB"/>
        </w:rPr>
      </w:pPr>
      <w:r w:rsidRPr="00A073C5">
        <w:rPr>
          <w:sz w:val="20"/>
          <w:lang w:val="en-GB"/>
        </w:rPr>
        <w:t>Congo (accession)</w:t>
      </w:r>
      <w:r w:rsidRPr="00A073C5">
        <w:rPr>
          <w:sz w:val="20"/>
          <w:lang w:val="en-GB"/>
        </w:rPr>
        <w:tab/>
        <w:t>28 May 2015</w:t>
      </w:r>
      <w:r w:rsidRPr="00A073C5">
        <w:rPr>
          <w:sz w:val="20"/>
          <w:lang w:val="en-GB"/>
        </w:rPr>
        <w:tab/>
        <w:t>28 August 2015</w:t>
      </w:r>
    </w:p>
    <w:p w14:paraId="2EEFC6A0" w14:textId="77777777" w:rsidR="00A056E8" w:rsidRPr="00A073C5" w:rsidRDefault="00A056E8">
      <w:pPr>
        <w:tabs>
          <w:tab w:val="left" w:pos="5040"/>
          <w:tab w:val="left" w:pos="7560"/>
        </w:tabs>
        <w:spacing w:line="216" w:lineRule="auto"/>
        <w:jc w:val="both"/>
        <w:rPr>
          <w:sz w:val="20"/>
          <w:lang w:val="en-GB"/>
        </w:rPr>
      </w:pPr>
      <w:r w:rsidRPr="00A073C5">
        <w:rPr>
          <w:sz w:val="20"/>
          <w:lang w:val="en-GB"/>
        </w:rPr>
        <w:t>Cook Islands (accession)</w:t>
      </w:r>
      <w:r w:rsidRPr="00A073C5">
        <w:rPr>
          <w:sz w:val="20"/>
          <w:lang w:val="en-GB"/>
        </w:rPr>
        <w:tab/>
        <w:t>12 March 2007</w:t>
      </w:r>
      <w:r w:rsidRPr="00A073C5">
        <w:rPr>
          <w:sz w:val="20"/>
          <w:lang w:val="en-GB"/>
        </w:rPr>
        <w:tab/>
        <w:t>12 June 2007</w:t>
      </w:r>
    </w:p>
    <w:p w14:paraId="3FA3A258"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Croatia (accession)</w:t>
      </w:r>
      <w:r w:rsidRPr="00A073C5">
        <w:rPr>
          <w:sz w:val="20"/>
          <w:lang w:val="en-GB"/>
        </w:rPr>
        <w:tab/>
        <w:t>31 January 2000</w:t>
      </w:r>
      <w:r w:rsidRPr="00A073C5">
        <w:rPr>
          <w:sz w:val="20"/>
          <w:lang w:val="en-GB"/>
        </w:rPr>
        <w:tab/>
        <w:t>30 April 2000</w:t>
      </w:r>
    </w:p>
    <w:p w14:paraId="0397E8FB" w14:textId="77777777" w:rsidR="00D67EC3" w:rsidRPr="00A073C5" w:rsidRDefault="00D67EC3">
      <w:pPr>
        <w:tabs>
          <w:tab w:val="left" w:pos="5040"/>
          <w:tab w:val="left" w:pos="7560"/>
        </w:tabs>
        <w:spacing w:line="216" w:lineRule="auto"/>
        <w:jc w:val="both"/>
        <w:rPr>
          <w:sz w:val="20"/>
          <w:lang w:val="en-GB"/>
        </w:rPr>
      </w:pPr>
      <w:r w:rsidRPr="00A073C5">
        <w:rPr>
          <w:sz w:val="20"/>
          <w:lang w:val="en-GB"/>
        </w:rPr>
        <w:t>Cuba (accession)</w:t>
      </w:r>
      <w:r w:rsidRPr="00A073C5">
        <w:rPr>
          <w:sz w:val="20"/>
          <w:lang w:val="en-GB"/>
        </w:rPr>
        <w:tab/>
        <w:t>25 October 2005</w:t>
      </w:r>
      <w:r w:rsidRPr="00A073C5">
        <w:rPr>
          <w:sz w:val="20"/>
          <w:lang w:val="en-GB"/>
        </w:rPr>
        <w:tab/>
        <w:t>25 January 2006</w:t>
      </w:r>
    </w:p>
    <w:p w14:paraId="75D1A4F2"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Cyprus (ratification)</w:t>
      </w:r>
      <w:r w:rsidRPr="00A073C5">
        <w:rPr>
          <w:sz w:val="20"/>
          <w:lang w:val="en-GB"/>
        </w:rPr>
        <w:tab/>
        <w:t xml:space="preserve">  4 February 1998</w:t>
      </w:r>
      <w:r w:rsidRPr="00A073C5">
        <w:rPr>
          <w:sz w:val="20"/>
          <w:lang w:val="en-GB"/>
        </w:rPr>
        <w:tab/>
      </w:r>
      <w:r w:rsidR="0034767A" w:rsidRPr="00A073C5">
        <w:rPr>
          <w:sz w:val="20"/>
          <w:lang w:val="en-GB"/>
        </w:rPr>
        <w:t xml:space="preserve">  </w:t>
      </w:r>
      <w:r w:rsidRPr="00A073C5">
        <w:rPr>
          <w:sz w:val="20"/>
          <w:lang w:val="en-GB"/>
        </w:rPr>
        <w:t>3 February 2000</w:t>
      </w:r>
    </w:p>
    <w:p w14:paraId="06B1C7DC"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Democratic Peoples' Republic of Kore</w:t>
      </w:r>
      <w:r w:rsidR="003373B4" w:rsidRPr="00A073C5">
        <w:rPr>
          <w:sz w:val="20"/>
          <w:lang w:val="en-GB"/>
        </w:rPr>
        <w:t>a</w:t>
      </w:r>
      <w:r w:rsidRPr="00A073C5">
        <w:rPr>
          <w:sz w:val="20"/>
          <w:lang w:val="en-GB"/>
        </w:rPr>
        <w:t xml:space="preserve"> (accession)</w:t>
      </w:r>
      <w:r w:rsidRPr="00A073C5">
        <w:rPr>
          <w:sz w:val="20"/>
          <w:lang w:val="en-GB"/>
        </w:rPr>
        <w:tab/>
        <w:t xml:space="preserve">  8 August 2001</w:t>
      </w:r>
      <w:r w:rsidRPr="00A073C5">
        <w:rPr>
          <w:sz w:val="20"/>
          <w:lang w:val="en-GB"/>
        </w:rPr>
        <w:tab/>
      </w:r>
      <w:r w:rsidR="0034767A" w:rsidRPr="00A073C5">
        <w:rPr>
          <w:sz w:val="20"/>
          <w:lang w:val="en-GB"/>
        </w:rPr>
        <w:t xml:space="preserve">  </w:t>
      </w:r>
      <w:r w:rsidRPr="00A073C5">
        <w:rPr>
          <w:sz w:val="20"/>
          <w:lang w:val="en-GB"/>
        </w:rPr>
        <w:t>8 November 2001</w:t>
      </w:r>
    </w:p>
    <w:p w14:paraId="6D4D04C8"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Denmark (accession)</w:t>
      </w:r>
      <w:r w:rsidRPr="00A073C5">
        <w:rPr>
          <w:sz w:val="20"/>
          <w:lang w:val="en-GB"/>
        </w:rPr>
        <w:tab/>
        <w:t xml:space="preserve">  2 December 1991</w:t>
      </w:r>
      <w:r w:rsidRPr="00A073C5">
        <w:rPr>
          <w:sz w:val="20"/>
          <w:lang w:val="en-GB"/>
        </w:rPr>
        <w:tab/>
      </w:r>
      <w:r w:rsidR="0034767A" w:rsidRPr="00A073C5">
        <w:rPr>
          <w:sz w:val="20"/>
          <w:lang w:val="en-GB"/>
        </w:rPr>
        <w:t xml:space="preserve">  </w:t>
      </w:r>
      <w:r w:rsidRPr="00A073C5">
        <w:rPr>
          <w:sz w:val="20"/>
          <w:lang w:val="en-GB"/>
        </w:rPr>
        <w:t>3 February 2000</w:t>
      </w:r>
    </w:p>
    <w:p w14:paraId="3EBD5FE5"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Dominica (accession)</w:t>
      </w:r>
      <w:r w:rsidRPr="00A073C5">
        <w:rPr>
          <w:sz w:val="20"/>
          <w:lang w:val="en-GB"/>
        </w:rPr>
        <w:tab/>
        <w:t>21 June 2000</w:t>
      </w:r>
      <w:r w:rsidRPr="00A073C5">
        <w:rPr>
          <w:sz w:val="20"/>
          <w:lang w:val="en-GB"/>
        </w:rPr>
        <w:tab/>
        <w:t>21 September 2000</w:t>
      </w:r>
    </w:p>
    <w:p w14:paraId="0214BC1F" w14:textId="77777777" w:rsidR="00D455D6" w:rsidRPr="00A073C5" w:rsidRDefault="00D455D6">
      <w:pPr>
        <w:tabs>
          <w:tab w:val="left" w:pos="5040"/>
          <w:tab w:val="left" w:pos="7560"/>
        </w:tabs>
        <w:spacing w:line="216" w:lineRule="auto"/>
        <w:jc w:val="both"/>
        <w:rPr>
          <w:sz w:val="20"/>
          <w:lang w:val="en-GB"/>
        </w:rPr>
      </w:pPr>
      <w:r w:rsidRPr="00A073C5">
        <w:rPr>
          <w:sz w:val="20"/>
          <w:lang w:val="en-GB"/>
        </w:rPr>
        <w:t>Ecuador (accession)</w:t>
      </w:r>
      <w:r w:rsidRPr="00A073C5">
        <w:rPr>
          <w:sz w:val="20"/>
          <w:lang w:val="en-GB"/>
        </w:rPr>
        <w:tab/>
        <w:t>28 September 2006</w:t>
      </w:r>
      <w:r w:rsidRPr="00A073C5">
        <w:rPr>
          <w:sz w:val="20"/>
          <w:lang w:val="en-GB"/>
        </w:rPr>
        <w:tab/>
        <w:t>28 December 2006</w:t>
      </w:r>
    </w:p>
    <w:p w14:paraId="7081A243"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Egypt (accession)</w:t>
      </w:r>
      <w:r w:rsidRPr="00A073C5">
        <w:rPr>
          <w:sz w:val="20"/>
          <w:lang w:val="en-GB"/>
        </w:rPr>
        <w:tab/>
        <w:t>21 April 1995</w:t>
      </w:r>
      <w:r w:rsidRPr="00A073C5">
        <w:rPr>
          <w:sz w:val="20"/>
          <w:lang w:val="en-GB"/>
        </w:rPr>
        <w:tab/>
      </w:r>
      <w:r w:rsidR="0034767A" w:rsidRPr="00A073C5">
        <w:rPr>
          <w:sz w:val="20"/>
          <w:lang w:val="en-GB"/>
        </w:rPr>
        <w:t xml:space="preserve">  </w:t>
      </w:r>
      <w:r w:rsidRPr="00A073C5">
        <w:rPr>
          <w:sz w:val="20"/>
          <w:lang w:val="en-GB"/>
        </w:rPr>
        <w:t>3 February 2000</w:t>
      </w:r>
    </w:p>
    <w:p w14:paraId="383ADC9A"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Equatorial Guinea (accession)</w:t>
      </w:r>
      <w:r w:rsidRPr="00A073C5">
        <w:rPr>
          <w:sz w:val="20"/>
          <w:lang w:val="en-GB"/>
        </w:rPr>
        <w:tab/>
        <w:t>24 April 1996</w:t>
      </w:r>
      <w:r w:rsidRPr="00A073C5">
        <w:rPr>
          <w:sz w:val="20"/>
          <w:lang w:val="en-GB"/>
        </w:rPr>
        <w:tab/>
      </w:r>
      <w:r w:rsidR="0034767A" w:rsidRPr="00A073C5">
        <w:rPr>
          <w:sz w:val="20"/>
          <w:lang w:val="en-GB"/>
        </w:rPr>
        <w:t xml:space="preserve">  </w:t>
      </w:r>
      <w:r w:rsidRPr="00A073C5">
        <w:rPr>
          <w:sz w:val="20"/>
          <w:lang w:val="en-GB"/>
        </w:rPr>
        <w:t>3 February 2000</w:t>
      </w:r>
    </w:p>
    <w:p w14:paraId="452DDEE1"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Eritrea (accession)</w:t>
      </w:r>
      <w:r w:rsidRPr="00A073C5">
        <w:rPr>
          <w:sz w:val="20"/>
          <w:lang w:val="en-GB"/>
        </w:rPr>
        <w:tab/>
        <w:t xml:space="preserve">  4 February 2000</w:t>
      </w:r>
      <w:r w:rsidRPr="00A073C5">
        <w:rPr>
          <w:sz w:val="20"/>
          <w:lang w:val="en-GB"/>
        </w:rPr>
        <w:tab/>
      </w:r>
      <w:r w:rsidR="0034767A" w:rsidRPr="00A073C5">
        <w:rPr>
          <w:sz w:val="20"/>
          <w:lang w:val="en-GB"/>
        </w:rPr>
        <w:t xml:space="preserve">  </w:t>
      </w:r>
      <w:r w:rsidRPr="00A073C5">
        <w:rPr>
          <w:sz w:val="20"/>
          <w:lang w:val="en-GB"/>
        </w:rPr>
        <w:t>4 May 2000</w:t>
      </w:r>
    </w:p>
    <w:p w14:paraId="0BCC3CE7"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Estonia (accession)</w:t>
      </w:r>
      <w:r w:rsidRPr="00A073C5">
        <w:rPr>
          <w:sz w:val="20"/>
          <w:lang w:val="en-GB"/>
        </w:rPr>
        <w:tab/>
        <w:t xml:space="preserve">  3 July 2002</w:t>
      </w:r>
      <w:r w:rsidRPr="00A073C5">
        <w:rPr>
          <w:sz w:val="20"/>
          <w:lang w:val="en-GB"/>
        </w:rPr>
        <w:tab/>
      </w:r>
      <w:r w:rsidR="0034767A" w:rsidRPr="00A073C5">
        <w:rPr>
          <w:sz w:val="20"/>
          <w:lang w:val="en-GB"/>
        </w:rPr>
        <w:t xml:space="preserve">  </w:t>
      </w:r>
      <w:r w:rsidRPr="00A073C5">
        <w:rPr>
          <w:sz w:val="20"/>
          <w:lang w:val="en-GB"/>
        </w:rPr>
        <w:t>3 October 2002</w:t>
      </w:r>
    </w:p>
    <w:p w14:paraId="35491142" w14:textId="77777777" w:rsidR="00D80A9E" w:rsidRPr="00A073C5" w:rsidRDefault="00D80A9E">
      <w:pPr>
        <w:tabs>
          <w:tab w:val="left" w:pos="5040"/>
          <w:tab w:val="left" w:pos="7560"/>
        </w:tabs>
        <w:spacing w:line="216" w:lineRule="auto"/>
        <w:jc w:val="both"/>
        <w:rPr>
          <w:sz w:val="20"/>
          <w:lang w:val="en-GB"/>
        </w:rPr>
      </w:pPr>
      <w:r w:rsidRPr="00A073C5">
        <w:rPr>
          <w:sz w:val="20"/>
          <w:lang w:val="en-GB"/>
        </w:rPr>
        <w:t xml:space="preserve">Ethiopia (accession) </w:t>
      </w:r>
      <w:r w:rsidRPr="00A073C5">
        <w:rPr>
          <w:sz w:val="20"/>
          <w:lang w:val="en-GB"/>
        </w:rPr>
        <w:tab/>
        <w:t xml:space="preserve">  3 June 2015</w:t>
      </w:r>
      <w:r w:rsidRPr="00A073C5">
        <w:rPr>
          <w:sz w:val="20"/>
          <w:lang w:val="en-GB"/>
        </w:rPr>
        <w:tab/>
        <w:t xml:space="preserve">  3 September 2015</w:t>
      </w:r>
    </w:p>
    <w:p w14:paraId="4F27D250" w14:textId="77777777" w:rsidR="00D67EC3" w:rsidRPr="00A073C5" w:rsidRDefault="00D67EC3">
      <w:pPr>
        <w:tabs>
          <w:tab w:val="left" w:pos="5040"/>
          <w:tab w:val="left" w:pos="7560"/>
        </w:tabs>
        <w:spacing w:line="216" w:lineRule="auto"/>
        <w:jc w:val="both"/>
        <w:rPr>
          <w:sz w:val="20"/>
          <w:lang w:val="en-GB"/>
        </w:rPr>
      </w:pPr>
      <w:r w:rsidRPr="00A073C5">
        <w:rPr>
          <w:sz w:val="20"/>
          <w:lang w:val="en-GB"/>
        </w:rPr>
        <w:t>Fiji (accession)</w:t>
      </w:r>
      <w:r w:rsidRPr="00A073C5">
        <w:rPr>
          <w:sz w:val="20"/>
          <w:lang w:val="en-GB"/>
        </w:rPr>
        <w:tab/>
        <w:t>28 July 2004</w:t>
      </w:r>
      <w:r w:rsidRPr="00A073C5">
        <w:rPr>
          <w:sz w:val="20"/>
          <w:lang w:val="en-GB"/>
        </w:rPr>
        <w:tab/>
        <w:t>28 October 2004</w:t>
      </w:r>
    </w:p>
    <w:p w14:paraId="45BC2FE3"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Finland (acceptance)</w:t>
      </w:r>
      <w:r w:rsidRPr="00A073C5">
        <w:rPr>
          <w:sz w:val="20"/>
          <w:lang w:val="en-GB"/>
        </w:rPr>
        <w:tab/>
        <w:t>17 December 1999</w:t>
      </w:r>
      <w:r w:rsidRPr="00A073C5">
        <w:rPr>
          <w:sz w:val="20"/>
          <w:lang w:val="en-GB"/>
        </w:rPr>
        <w:tab/>
        <w:t>17 March 2000</w:t>
      </w:r>
    </w:p>
    <w:p w14:paraId="5F85F5B9"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France (approval)</w:t>
      </w:r>
      <w:r w:rsidRPr="00A073C5">
        <w:rPr>
          <w:sz w:val="20"/>
          <w:lang w:val="en-GB"/>
        </w:rPr>
        <w:tab/>
        <w:t xml:space="preserve">  5 October 1990</w:t>
      </w:r>
      <w:r w:rsidRPr="00A073C5">
        <w:rPr>
          <w:sz w:val="20"/>
          <w:lang w:val="en-GB"/>
        </w:rPr>
        <w:tab/>
      </w:r>
      <w:r w:rsidR="0034767A" w:rsidRPr="00A073C5">
        <w:rPr>
          <w:sz w:val="20"/>
          <w:lang w:val="en-GB"/>
        </w:rPr>
        <w:t xml:space="preserve">  </w:t>
      </w:r>
      <w:r w:rsidRPr="00A073C5">
        <w:rPr>
          <w:sz w:val="20"/>
          <w:lang w:val="en-GB"/>
        </w:rPr>
        <w:t>3 February 2000</w:t>
      </w:r>
    </w:p>
    <w:p w14:paraId="3130A761" w14:textId="77777777" w:rsidR="00AC5558" w:rsidRDefault="00AC5558">
      <w:pPr>
        <w:tabs>
          <w:tab w:val="left" w:pos="5040"/>
          <w:tab w:val="left" w:pos="7560"/>
        </w:tabs>
        <w:spacing w:line="216" w:lineRule="auto"/>
        <w:jc w:val="both"/>
        <w:rPr>
          <w:sz w:val="20"/>
          <w:lang w:val="en-GB"/>
        </w:rPr>
      </w:pPr>
      <w:r>
        <w:rPr>
          <w:sz w:val="20"/>
          <w:lang w:val="en-GB"/>
        </w:rPr>
        <w:t>Gabon (accession)</w:t>
      </w:r>
      <w:r>
        <w:rPr>
          <w:sz w:val="20"/>
          <w:lang w:val="en-GB"/>
        </w:rPr>
        <w:tab/>
        <w:t>17 April 2019</w:t>
      </w:r>
      <w:r>
        <w:rPr>
          <w:sz w:val="20"/>
          <w:lang w:val="en-GB"/>
        </w:rPr>
        <w:tab/>
        <w:t>17 July 2019</w:t>
      </w:r>
    </w:p>
    <w:p w14:paraId="329200AB" w14:textId="77777777" w:rsidR="00165A69" w:rsidRDefault="00165A69">
      <w:pPr>
        <w:tabs>
          <w:tab w:val="left" w:pos="5040"/>
          <w:tab w:val="left" w:pos="7560"/>
        </w:tabs>
        <w:spacing w:line="216" w:lineRule="auto"/>
        <w:jc w:val="both"/>
        <w:rPr>
          <w:sz w:val="20"/>
          <w:lang w:val="en-GB"/>
        </w:rPr>
      </w:pPr>
      <w:r>
        <w:rPr>
          <w:sz w:val="20"/>
          <w:lang w:val="en-GB"/>
        </w:rPr>
        <w:t>Georgia (accession)</w:t>
      </w:r>
      <w:r>
        <w:rPr>
          <w:sz w:val="20"/>
          <w:lang w:val="en-GB"/>
        </w:rPr>
        <w:tab/>
        <w:t>28 March 2019</w:t>
      </w:r>
      <w:r>
        <w:rPr>
          <w:sz w:val="20"/>
          <w:lang w:val="en-GB"/>
        </w:rPr>
        <w:tab/>
        <w:t>28 June 2018</w:t>
      </w:r>
    </w:p>
    <w:p w14:paraId="26305E17"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Germany (accession)</w:t>
      </w:r>
      <w:r w:rsidRPr="00A073C5">
        <w:rPr>
          <w:sz w:val="20"/>
          <w:lang w:val="en-GB"/>
        </w:rPr>
        <w:tab/>
        <w:t>22 June 1995</w:t>
      </w:r>
      <w:r w:rsidRPr="00A073C5">
        <w:rPr>
          <w:sz w:val="20"/>
          <w:lang w:val="en-GB"/>
        </w:rPr>
        <w:tab/>
      </w:r>
      <w:r w:rsidR="0034767A" w:rsidRPr="00A073C5">
        <w:rPr>
          <w:sz w:val="20"/>
          <w:lang w:val="en-GB"/>
        </w:rPr>
        <w:t xml:space="preserve">  </w:t>
      </w:r>
      <w:r w:rsidRPr="00A073C5">
        <w:rPr>
          <w:sz w:val="20"/>
          <w:lang w:val="en-GB"/>
        </w:rPr>
        <w:t>3 February 2000</w:t>
      </w:r>
    </w:p>
    <w:p w14:paraId="48C3A13D" w14:textId="2A91E8BC" w:rsidR="00D91AAF" w:rsidRDefault="00D91AAF">
      <w:pPr>
        <w:tabs>
          <w:tab w:val="left" w:pos="5040"/>
          <w:tab w:val="left" w:pos="7560"/>
        </w:tabs>
        <w:spacing w:line="216" w:lineRule="auto"/>
        <w:jc w:val="both"/>
        <w:rPr>
          <w:sz w:val="20"/>
          <w:lang w:val="en-GB"/>
        </w:rPr>
      </w:pPr>
      <w:r>
        <w:rPr>
          <w:sz w:val="20"/>
          <w:lang w:val="en-GB"/>
        </w:rPr>
        <w:t>Ghana (accession)</w:t>
      </w:r>
      <w:r>
        <w:rPr>
          <w:sz w:val="20"/>
          <w:lang w:val="en-GB"/>
        </w:rPr>
        <w:tab/>
        <w:t>18 November 2019</w:t>
      </w:r>
      <w:r>
        <w:rPr>
          <w:sz w:val="20"/>
          <w:lang w:val="en-GB"/>
        </w:rPr>
        <w:tab/>
        <w:t>18 February 2020</w:t>
      </w:r>
    </w:p>
    <w:p w14:paraId="28965426" w14:textId="4E6D0E1F" w:rsidR="009803AF" w:rsidRPr="00A073C5" w:rsidRDefault="009803AF">
      <w:pPr>
        <w:tabs>
          <w:tab w:val="left" w:pos="5040"/>
          <w:tab w:val="left" w:pos="7560"/>
        </w:tabs>
        <w:spacing w:line="216" w:lineRule="auto"/>
        <w:jc w:val="both"/>
        <w:rPr>
          <w:sz w:val="20"/>
          <w:lang w:val="en-GB"/>
        </w:rPr>
      </w:pPr>
      <w:r w:rsidRPr="00A073C5">
        <w:rPr>
          <w:sz w:val="20"/>
          <w:lang w:val="en-GB"/>
        </w:rPr>
        <w:t>Greece (ratification)</w:t>
      </w:r>
      <w:r w:rsidRPr="00A073C5">
        <w:rPr>
          <w:sz w:val="20"/>
          <w:lang w:val="en-GB"/>
        </w:rPr>
        <w:tab/>
        <w:t>19 July 1994</w:t>
      </w:r>
      <w:r w:rsidRPr="00A073C5">
        <w:rPr>
          <w:sz w:val="20"/>
          <w:lang w:val="en-GB"/>
        </w:rPr>
        <w:tab/>
      </w:r>
      <w:r w:rsidR="0034767A" w:rsidRPr="00A073C5">
        <w:rPr>
          <w:sz w:val="20"/>
          <w:lang w:val="en-GB"/>
        </w:rPr>
        <w:t xml:space="preserve">  </w:t>
      </w:r>
      <w:r w:rsidRPr="00A073C5">
        <w:rPr>
          <w:sz w:val="20"/>
          <w:lang w:val="en-GB"/>
        </w:rPr>
        <w:t>3 February 2000</w:t>
      </w:r>
    </w:p>
    <w:p w14:paraId="2A270DB2" w14:textId="77777777" w:rsidR="00D67EC3" w:rsidRPr="00A073C5" w:rsidRDefault="00D67EC3">
      <w:pPr>
        <w:tabs>
          <w:tab w:val="left" w:pos="5040"/>
          <w:tab w:val="left" w:pos="7560"/>
        </w:tabs>
        <w:spacing w:line="216" w:lineRule="auto"/>
        <w:jc w:val="both"/>
        <w:rPr>
          <w:sz w:val="20"/>
          <w:lang w:val="en-GB"/>
        </w:rPr>
      </w:pPr>
      <w:r w:rsidRPr="00A073C5">
        <w:rPr>
          <w:sz w:val="20"/>
          <w:lang w:val="en-GB"/>
        </w:rPr>
        <w:t>Grenada (accession)</w:t>
      </w:r>
      <w:r w:rsidRPr="00A073C5">
        <w:rPr>
          <w:sz w:val="20"/>
          <w:lang w:val="en-GB"/>
        </w:rPr>
        <w:tab/>
        <w:t>28 June 2004</w:t>
      </w:r>
      <w:r w:rsidRPr="00A073C5">
        <w:rPr>
          <w:sz w:val="20"/>
          <w:lang w:val="en-GB"/>
        </w:rPr>
        <w:tab/>
        <w:t>28 September 2004</w:t>
      </w:r>
    </w:p>
    <w:p w14:paraId="374541FA" w14:textId="77777777" w:rsidR="00F35F2F" w:rsidRPr="00A073C5" w:rsidRDefault="00F35F2F" w:rsidP="00F35F2F">
      <w:pPr>
        <w:tabs>
          <w:tab w:val="left" w:pos="5040"/>
          <w:tab w:val="left" w:pos="7560"/>
        </w:tabs>
        <w:spacing w:line="216" w:lineRule="auto"/>
        <w:jc w:val="both"/>
        <w:rPr>
          <w:sz w:val="20"/>
          <w:lang w:val="en-GB"/>
        </w:rPr>
      </w:pPr>
      <w:r w:rsidRPr="00A073C5">
        <w:rPr>
          <w:sz w:val="20"/>
          <w:lang w:val="en-GB"/>
        </w:rPr>
        <w:t>Honduras (accession)</w:t>
      </w:r>
      <w:r w:rsidRPr="00A073C5">
        <w:rPr>
          <w:sz w:val="20"/>
          <w:lang w:val="en-GB"/>
        </w:rPr>
        <w:tab/>
        <w:t>1 December 2010</w:t>
      </w:r>
      <w:r w:rsidRPr="00A073C5">
        <w:rPr>
          <w:sz w:val="20"/>
          <w:lang w:val="en-GB"/>
        </w:rPr>
        <w:tab/>
        <w:t xml:space="preserve">   1 March 2011</w:t>
      </w:r>
    </w:p>
    <w:p w14:paraId="7700E544"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Hungary (accession)</w:t>
      </w:r>
      <w:r w:rsidRPr="00A073C5">
        <w:rPr>
          <w:sz w:val="20"/>
          <w:lang w:val="en-GB"/>
        </w:rPr>
        <w:tab/>
        <w:t>17 April 2003</w:t>
      </w:r>
      <w:r w:rsidRPr="00A073C5">
        <w:rPr>
          <w:sz w:val="20"/>
          <w:lang w:val="en-GB"/>
        </w:rPr>
        <w:tab/>
        <w:t>17 July 2003</w:t>
      </w:r>
    </w:p>
    <w:p w14:paraId="78684C8C"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Iceland (accession)</w:t>
      </w:r>
      <w:r w:rsidRPr="00A073C5">
        <w:rPr>
          <w:sz w:val="20"/>
          <w:lang w:val="en-GB"/>
        </w:rPr>
        <w:tab/>
        <w:t>12 May 2000</w:t>
      </w:r>
      <w:r w:rsidRPr="00A073C5">
        <w:rPr>
          <w:sz w:val="20"/>
          <w:lang w:val="en-GB"/>
        </w:rPr>
        <w:tab/>
        <w:t>12 August 2000</w:t>
      </w:r>
    </w:p>
    <w:p w14:paraId="544D97F6" w14:textId="77777777" w:rsidR="009803AF" w:rsidRPr="00A073C5" w:rsidRDefault="009803AF">
      <w:pPr>
        <w:tabs>
          <w:tab w:val="left" w:pos="5040"/>
          <w:tab w:val="left" w:pos="7560"/>
        </w:tabs>
        <w:spacing w:line="216" w:lineRule="auto"/>
        <w:jc w:val="both"/>
        <w:rPr>
          <w:sz w:val="20"/>
          <w:lang w:val="en-GB"/>
        </w:rPr>
      </w:pPr>
      <w:r w:rsidRPr="00A073C5">
        <w:rPr>
          <w:sz w:val="20"/>
          <w:lang w:val="en-GB"/>
        </w:rPr>
        <w:lastRenderedPageBreak/>
        <w:t>India (accession)</w:t>
      </w:r>
      <w:r w:rsidRPr="00A073C5">
        <w:rPr>
          <w:sz w:val="20"/>
          <w:lang w:val="en-GB"/>
        </w:rPr>
        <w:tab/>
        <w:t>10 August 2000</w:t>
      </w:r>
      <w:r w:rsidRPr="00A073C5">
        <w:rPr>
          <w:sz w:val="20"/>
          <w:lang w:val="en-GB"/>
        </w:rPr>
        <w:tab/>
        <w:t>10 November 2000</w:t>
      </w:r>
    </w:p>
    <w:p w14:paraId="3FCB9102" w14:textId="77777777" w:rsidR="004E4D16" w:rsidRDefault="004E4D16" w:rsidP="0050015C">
      <w:pPr>
        <w:tabs>
          <w:tab w:val="left" w:pos="0"/>
          <w:tab w:val="left" w:pos="5040"/>
          <w:tab w:val="left" w:pos="7560"/>
        </w:tabs>
        <w:spacing w:line="230" w:lineRule="auto"/>
        <w:jc w:val="both"/>
        <w:rPr>
          <w:sz w:val="20"/>
          <w:lang w:val="en-GB"/>
        </w:rPr>
      </w:pPr>
      <w:r>
        <w:rPr>
          <w:sz w:val="20"/>
          <w:lang w:val="en-GB"/>
        </w:rPr>
        <w:t xml:space="preserve">Indonesia </w:t>
      </w:r>
      <w:r w:rsidRPr="00A073C5">
        <w:rPr>
          <w:sz w:val="20"/>
          <w:lang w:val="en-GB"/>
        </w:rPr>
        <w:t>(accession)</w:t>
      </w:r>
      <w:r>
        <w:rPr>
          <w:sz w:val="20"/>
          <w:lang w:val="en-GB"/>
        </w:rPr>
        <w:tab/>
        <w:t>28 November 2017</w:t>
      </w:r>
      <w:r>
        <w:rPr>
          <w:sz w:val="20"/>
          <w:lang w:val="en-GB"/>
        </w:rPr>
        <w:tab/>
        <w:t>28 February 2018</w:t>
      </w:r>
    </w:p>
    <w:p w14:paraId="7F86CEFE" w14:textId="77777777" w:rsidR="0050015C" w:rsidRPr="00A073C5" w:rsidRDefault="0050015C" w:rsidP="0050015C">
      <w:pPr>
        <w:tabs>
          <w:tab w:val="left" w:pos="0"/>
          <w:tab w:val="left" w:pos="5040"/>
          <w:tab w:val="left" w:pos="7560"/>
        </w:tabs>
        <w:spacing w:line="230" w:lineRule="auto"/>
        <w:jc w:val="both"/>
        <w:rPr>
          <w:sz w:val="20"/>
          <w:lang w:val="en-GB"/>
        </w:rPr>
      </w:pPr>
      <w:r w:rsidRPr="00A073C5">
        <w:rPr>
          <w:sz w:val="20"/>
          <w:lang w:val="en-GB"/>
        </w:rPr>
        <w:t>Iran, Islamic Republic of  (accession)</w:t>
      </w:r>
      <w:r w:rsidRPr="00A073C5">
        <w:rPr>
          <w:sz w:val="20"/>
          <w:lang w:val="en-GB"/>
        </w:rPr>
        <w:tab/>
        <w:t>31 October 2006</w:t>
      </w:r>
      <w:r w:rsidRPr="00A073C5">
        <w:rPr>
          <w:sz w:val="20"/>
          <w:lang w:val="en-GB"/>
        </w:rPr>
        <w:tab/>
        <w:t>31 January 2007</w:t>
      </w:r>
    </w:p>
    <w:p w14:paraId="71BFDB3C"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Ireland (accession)</w:t>
      </w:r>
      <w:r w:rsidRPr="00A073C5">
        <w:rPr>
          <w:sz w:val="20"/>
          <w:lang w:val="en-GB"/>
        </w:rPr>
        <w:tab/>
        <w:t xml:space="preserve">  7 May 2002</w:t>
      </w:r>
      <w:r w:rsidRPr="00A073C5">
        <w:rPr>
          <w:sz w:val="20"/>
          <w:lang w:val="en-GB"/>
        </w:rPr>
        <w:tab/>
        <w:t xml:space="preserve"> </w:t>
      </w:r>
      <w:r w:rsidR="0034767A" w:rsidRPr="00A073C5">
        <w:rPr>
          <w:sz w:val="20"/>
          <w:lang w:val="en-GB"/>
        </w:rPr>
        <w:t xml:space="preserve"> </w:t>
      </w:r>
      <w:r w:rsidRPr="00A073C5">
        <w:rPr>
          <w:sz w:val="20"/>
          <w:lang w:val="en-GB"/>
        </w:rPr>
        <w:t>7 August 2002</w:t>
      </w:r>
    </w:p>
    <w:p w14:paraId="684A7B77" w14:textId="77777777" w:rsidR="00E61D8B" w:rsidRPr="00A073C5" w:rsidRDefault="00E61D8B" w:rsidP="00E61D8B">
      <w:pPr>
        <w:tabs>
          <w:tab w:val="left" w:pos="5040"/>
          <w:tab w:val="left" w:pos="7560"/>
        </w:tabs>
        <w:spacing w:line="216" w:lineRule="auto"/>
        <w:jc w:val="both"/>
        <w:rPr>
          <w:sz w:val="20"/>
          <w:lang w:val="en-GB"/>
        </w:rPr>
      </w:pPr>
      <w:r w:rsidRPr="00A073C5">
        <w:rPr>
          <w:sz w:val="20"/>
          <w:lang w:val="en-GB"/>
        </w:rPr>
        <w:t>Italy (accession)</w:t>
      </w:r>
      <w:r w:rsidRPr="00A073C5">
        <w:rPr>
          <w:sz w:val="20"/>
          <w:lang w:val="en-GB"/>
        </w:rPr>
        <w:tab/>
        <w:t>18 April 1991</w:t>
      </w:r>
      <w:r w:rsidRPr="00A073C5">
        <w:rPr>
          <w:sz w:val="20"/>
          <w:lang w:val="en-GB"/>
        </w:rPr>
        <w:tab/>
        <w:t xml:space="preserve">  3 February 2000</w:t>
      </w:r>
    </w:p>
    <w:p w14:paraId="0C6F6903" w14:textId="77777777" w:rsidR="00A056E8" w:rsidRPr="00A073C5" w:rsidRDefault="00A056E8" w:rsidP="00A056E8">
      <w:pPr>
        <w:tabs>
          <w:tab w:val="left" w:pos="5040"/>
          <w:tab w:val="left" w:pos="7560"/>
        </w:tabs>
        <w:spacing w:line="216" w:lineRule="auto"/>
        <w:jc w:val="both"/>
        <w:rPr>
          <w:sz w:val="20"/>
          <w:lang w:val="en-GB"/>
        </w:rPr>
      </w:pPr>
      <w:r w:rsidRPr="00A073C5">
        <w:rPr>
          <w:sz w:val="20"/>
          <w:lang w:val="en-GB"/>
        </w:rPr>
        <w:t>Jamaica (accession)</w:t>
      </w:r>
      <w:r w:rsidRPr="00A073C5">
        <w:rPr>
          <w:sz w:val="20"/>
          <w:lang w:val="en-GB"/>
        </w:rPr>
        <w:tab/>
        <w:t xml:space="preserve">  2 May 2003</w:t>
      </w:r>
      <w:r w:rsidRPr="00A073C5">
        <w:rPr>
          <w:sz w:val="20"/>
          <w:lang w:val="en-GB"/>
        </w:rPr>
        <w:tab/>
        <w:t xml:space="preserve">  2 August 2003</w:t>
      </w:r>
    </w:p>
    <w:p w14:paraId="291C5755" w14:textId="77777777" w:rsidR="00A056E8" w:rsidRPr="00A073C5" w:rsidRDefault="00A056E8" w:rsidP="00A056E8">
      <w:pPr>
        <w:tabs>
          <w:tab w:val="left" w:pos="5040"/>
          <w:tab w:val="left" w:pos="7560"/>
        </w:tabs>
        <w:spacing w:line="216" w:lineRule="auto"/>
        <w:jc w:val="both"/>
        <w:rPr>
          <w:sz w:val="20"/>
          <w:lang w:val="en-GB"/>
        </w:rPr>
      </w:pPr>
      <w:r w:rsidRPr="00A073C5">
        <w:rPr>
          <w:sz w:val="20"/>
          <w:lang w:val="en-GB"/>
        </w:rPr>
        <w:t>Japan (accession)</w:t>
      </w:r>
      <w:r w:rsidRPr="00A073C5">
        <w:rPr>
          <w:sz w:val="20"/>
          <w:lang w:val="en-GB"/>
        </w:rPr>
        <w:tab/>
        <w:t>24 June 1997</w:t>
      </w:r>
      <w:r w:rsidRPr="00A073C5">
        <w:rPr>
          <w:sz w:val="20"/>
          <w:lang w:val="en-GB"/>
        </w:rPr>
        <w:tab/>
        <w:t xml:space="preserve">  3 February 2000</w:t>
      </w:r>
    </w:p>
    <w:p w14:paraId="3F4F170B" w14:textId="77777777" w:rsidR="00A056E8" w:rsidRPr="00A073C5" w:rsidRDefault="00A056E8" w:rsidP="00A056E8">
      <w:pPr>
        <w:tabs>
          <w:tab w:val="left" w:pos="5040"/>
          <w:tab w:val="left" w:pos="7560"/>
        </w:tabs>
        <w:spacing w:line="216" w:lineRule="auto"/>
        <w:jc w:val="both"/>
        <w:rPr>
          <w:sz w:val="20"/>
          <w:lang w:val="en-GB"/>
        </w:rPr>
      </w:pPr>
      <w:r w:rsidRPr="00A073C5">
        <w:rPr>
          <w:sz w:val="20"/>
          <w:lang w:val="en-GB"/>
        </w:rPr>
        <w:t>Jordan (accession)</w:t>
      </w:r>
      <w:r w:rsidRPr="00A073C5">
        <w:rPr>
          <w:sz w:val="20"/>
          <w:lang w:val="en-GB"/>
        </w:rPr>
        <w:tab/>
        <w:t>14 October 2003</w:t>
      </w:r>
      <w:r w:rsidRPr="00A073C5">
        <w:rPr>
          <w:sz w:val="20"/>
          <w:lang w:val="en-GB"/>
        </w:rPr>
        <w:tab/>
        <w:t>14 January 2004</w:t>
      </w:r>
    </w:p>
    <w:p w14:paraId="5833DF8E" w14:textId="77777777" w:rsidR="0066526C" w:rsidRPr="00A073C5" w:rsidRDefault="0066526C" w:rsidP="0066526C">
      <w:pPr>
        <w:tabs>
          <w:tab w:val="left" w:pos="5040"/>
          <w:tab w:val="left" w:pos="7560"/>
        </w:tabs>
        <w:spacing w:line="216" w:lineRule="auto"/>
        <w:jc w:val="both"/>
        <w:rPr>
          <w:sz w:val="20"/>
          <w:lang w:val="en-GB"/>
        </w:rPr>
      </w:pPr>
      <w:r w:rsidRPr="00A073C5">
        <w:rPr>
          <w:sz w:val="20"/>
          <w:lang w:val="en-GB"/>
        </w:rPr>
        <w:t>Kazakhstan (accession)</w:t>
      </w:r>
      <w:r w:rsidRPr="00A073C5">
        <w:rPr>
          <w:sz w:val="20"/>
          <w:lang w:val="en-GB"/>
        </w:rPr>
        <w:tab/>
        <w:t>17 February 2009</w:t>
      </w:r>
      <w:r w:rsidRPr="00A073C5">
        <w:rPr>
          <w:sz w:val="20"/>
          <w:lang w:val="en-GB"/>
        </w:rPr>
        <w:tab/>
        <w:t>17 May 2009</w:t>
      </w:r>
    </w:p>
    <w:p w14:paraId="59142D44" w14:textId="77777777" w:rsidR="008256F8" w:rsidRPr="00A073C5" w:rsidRDefault="008256F8" w:rsidP="0066526C">
      <w:pPr>
        <w:tabs>
          <w:tab w:val="left" w:pos="5040"/>
          <w:tab w:val="left" w:pos="7560"/>
        </w:tabs>
        <w:spacing w:line="216" w:lineRule="auto"/>
        <w:jc w:val="both"/>
        <w:rPr>
          <w:sz w:val="20"/>
          <w:lang w:val="en-GB"/>
        </w:rPr>
      </w:pPr>
      <w:r w:rsidRPr="00A073C5">
        <w:rPr>
          <w:sz w:val="20"/>
          <w:lang w:val="en-GB"/>
        </w:rPr>
        <w:t>Kenya (accession)</w:t>
      </w:r>
      <w:r w:rsidRPr="00A073C5">
        <w:rPr>
          <w:sz w:val="20"/>
          <w:lang w:val="en-GB"/>
        </w:rPr>
        <w:tab/>
        <w:t>7 July 2015</w:t>
      </w:r>
      <w:r w:rsidRPr="00A073C5">
        <w:rPr>
          <w:sz w:val="20"/>
          <w:lang w:val="en-GB"/>
        </w:rPr>
        <w:tab/>
        <w:t>7 October 2015</w:t>
      </w:r>
    </w:p>
    <w:p w14:paraId="76196C02" w14:textId="77777777" w:rsidR="0066526C" w:rsidRPr="00A073C5" w:rsidRDefault="0066526C" w:rsidP="0066526C">
      <w:pPr>
        <w:tabs>
          <w:tab w:val="left" w:pos="5040"/>
          <w:tab w:val="left" w:pos="7560"/>
        </w:tabs>
        <w:spacing w:line="216" w:lineRule="auto"/>
        <w:jc w:val="both"/>
        <w:rPr>
          <w:sz w:val="20"/>
          <w:lang w:val="en-GB"/>
        </w:rPr>
      </w:pPr>
      <w:r w:rsidRPr="00A073C5">
        <w:rPr>
          <w:sz w:val="20"/>
          <w:lang w:val="en-GB"/>
        </w:rPr>
        <w:t>Kiribati (accession)</w:t>
      </w:r>
      <w:r w:rsidRPr="00A073C5">
        <w:rPr>
          <w:sz w:val="20"/>
          <w:lang w:val="en-GB"/>
        </w:rPr>
        <w:tab/>
        <w:t xml:space="preserve">  5 February 2007</w:t>
      </w:r>
      <w:r w:rsidRPr="00A073C5">
        <w:rPr>
          <w:sz w:val="20"/>
          <w:lang w:val="en-GB"/>
        </w:rPr>
        <w:tab/>
        <w:t xml:space="preserve">  5 May 2007</w:t>
      </w:r>
    </w:p>
    <w:p w14:paraId="6CEB9803" w14:textId="3C6E52A4" w:rsidR="009E4F30" w:rsidRDefault="009E4F30" w:rsidP="00F964A6">
      <w:pPr>
        <w:tabs>
          <w:tab w:val="left" w:pos="5040"/>
          <w:tab w:val="left" w:pos="7560"/>
        </w:tabs>
        <w:spacing w:line="216" w:lineRule="auto"/>
        <w:jc w:val="both"/>
        <w:rPr>
          <w:sz w:val="20"/>
          <w:lang w:val="en-GB"/>
        </w:rPr>
      </w:pPr>
      <w:r>
        <w:rPr>
          <w:sz w:val="20"/>
          <w:lang w:val="en-GB"/>
        </w:rPr>
        <w:t>Kuwait (accession)</w:t>
      </w:r>
      <w:r>
        <w:rPr>
          <w:sz w:val="20"/>
          <w:lang w:val="en-GB"/>
        </w:rPr>
        <w:tab/>
        <w:t>26 September 2019</w:t>
      </w:r>
      <w:r>
        <w:rPr>
          <w:sz w:val="20"/>
          <w:lang w:val="en-GB"/>
        </w:rPr>
        <w:tab/>
        <w:t>26 December 2019</w:t>
      </w:r>
    </w:p>
    <w:p w14:paraId="48516E8E" w14:textId="656BA025" w:rsidR="00F964A6" w:rsidRPr="00A073C5" w:rsidRDefault="00F964A6" w:rsidP="00F964A6">
      <w:pPr>
        <w:tabs>
          <w:tab w:val="left" w:pos="5040"/>
          <w:tab w:val="left" w:pos="7560"/>
        </w:tabs>
        <w:spacing w:line="216" w:lineRule="auto"/>
        <w:jc w:val="both"/>
        <w:rPr>
          <w:sz w:val="20"/>
          <w:lang w:val="en-GB"/>
        </w:rPr>
      </w:pPr>
      <w:r w:rsidRPr="00A073C5">
        <w:rPr>
          <w:sz w:val="20"/>
          <w:lang w:val="en-GB"/>
        </w:rPr>
        <w:t>Latvia (accession)</w:t>
      </w:r>
      <w:r w:rsidRPr="00A073C5">
        <w:rPr>
          <w:sz w:val="20"/>
          <w:lang w:val="en-GB"/>
        </w:rPr>
        <w:tab/>
        <w:t>22 July 2002</w:t>
      </w:r>
      <w:r w:rsidRPr="00A073C5">
        <w:rPr>
          <w:sz w:val="20"/>
          <w:lang w:val="en-GB"/>
        </w:rPr>
        <w:tab/>
        <w:t>22 October 2002</w:t>
      </w:r>
    </w:p>
    <w:p w14:paraId="770B11BA" w14:textId="77777777" w:rsidR="00F964A6" w:rsidRPr="00A073C5" w:rsidRDefault="00F964A6" w:rsidP="00F964A6">
      <w:pPr>
        <w:tabs>
          <w:tab w:val="left" w:pos="5040"/>
          <w:tab w:val="left" w:pos="7560"/>
        </w:tabs>
        <w:spacing w:line="216" w:lineRule="auto"/>
        <w:jc w:val="both"/>
        <w:rPr>
          <w:sz w:val="20"/>
          <w:lang w:val="en-GB"/>
        </w:rPr>
      </w:pPr>
      <w:r w:rsidRPr="00A073C5">
        <w:rPr>
          <w:sz w:val="20"/>
          <w:lang w:val="en-GB"/>
        </w:rPr>
        <w:t>Lebanon (accession)</w:t>
      </w:r>
      <w:r w:rsidRPr="00A073C5">
        <w:rPr>
          <w:sz w:val="20"/>
          <w:lang w:val="en-GB"/>
        </w:rPr>
        <w:tab/>
        <w:t>30 March 2005</w:t>
      </w:r>
      <w:r w:rsidRPr="00A073C5">
        <w:rPr>
          <w:sz w:val="20"/>
          <w:lang w:val="en-GB"/>
        </w:rPr>
        <w:tab/>
        <w:t>30 June 2005</w:t>
      </w:r>
    </w:p>
    <w:p w14:paraId="7EB40C18" w14:textId="77777777" w:rsidR="00F964A6" w:rsidRPr="00A073C5" w:rsidRDefault="00F964A6" w:rsidP="00F964A6">
      <w:pPr>
        <w:tabs>
          <w:tab w:val="left" w:pos="5040"/>
          <w:tab w:val="left" w:pos="7560"/>
        </w:tabs>
        <w:spacing w:line="216" w:lineRule="auto"/>
        <w:jc w:val="both"/>
        <w:rPr>
          <w:sz w:val="20"/>
          <w:lang w:val="en-GB"/>
        </w:rPr>
      </w:pPr>
      <w:r w:rsidRPr="00A073C5">
        <w:rPr>
          <w:sz w:val="20"/>
          <w:lang w:val="en-GB"/>
        </w:rPr>
        <w:t>Liberia (accession)</w:t>
      </w:r>
      <w:r w:rsidRPr="00A073C5">
        <w:rPr>
          <w:sz w:val="20"/>
          <w:lang w:val="en-GB"/>
        </w:rPr>
        <w:tab/>
        <w:t>26 February 1997</w:t>
      </w:r>
      <w:r w:rsidRPr="00A073C5">
        <w:rPr>
          <w:sz w:val="20"/>
          <w:lang w:val="en-GB"/>
        </w:rPr>
        <w:tab/>
        <w:t xml:space="preserve">  3 February 2000</w:t>
      </w:r>
    </w:p>
    <w:p w14:paraId="5C40FAEA" w14:textId="77777777" w:rsidR="003F0033" w:rsidRPr="00A073C5" w:rsidRDefault="003F0033" w:rsidP="003F0033">
      <w:pPr>
        <w:tabs>
          <w:tab w:val="left" w:pos="5040"/>
          <w:tab w:val="left" w:pos="7560"/>
        </w:tabs>
        <w:spacing w:line="216" w:lineRule="auto"/>
        <w:jc w:val="both"/>
        <w:rPr>
          <w:sz w:val="20"/>
          <w:lang w:val="en-GB"/>
        </w:rPr>
      </w:pPr>
      <w:r w:rsidRPr="00A073C5">
        <w:rPr>
          <w:sz w:val="20"/>
          <w:lang w:val="en-GB"/>
        </w:rPr>
        <w:t>Libya (accession)</w:t>
      </w:r>
      <w:r w:rsidRPr="00A073C5">
        <w:rPr>
          <w:sz w:val="20"/>
          <w:lang w:val="en-GB"/>
        </w:rPr>
        <w:tab/>
        <w:t>20 January 2009</w:t>
      </w:r>
      <w:r w:rsidRPr="00A073C5">
        <w:rPr>
          <w:sz w:val="20"/>
          <w:lang w:val="en-GB"/>
        </w:rPr>
        <w:tab/>
        <w:t>20 April 2009</w:t>
      </w:r>
    </w:p>
    <w:p w14:paraId="43E6C923" w14:textId="77777777" w:rsidR="00F964A6" w:rsidRPr="00A073C5" w:rsidRDefault="00F964A6" w:rsidP="00F964A6">
      <w:pPr>
        <w:tabs>
          <w:tab w:val="left" w:pos="5040"/>
          <w:tab w:val="left" w:pos="7560"/>
        </w:tabs>
        <w:spacing w:line="216" w:lineRule="auto"/>
        <w:jc w:val="both"/>
        <w:rPr>
          <w:sz w:val="20"/>
          <w:lang w:val="en-GB"/>
        </w:rPr>
      </w:pPr>
      <w:r w:rsidRPr="00A073C5">
        <w:rPr>
          <w:sz w:val="20"/>
          <w:lang w:val="en-GB"/>
        </w:rPr>
        <w:t>Lithuania (accession)</w:t>
      </w:r>
      <w:r w:rsidRPr="00A073C5">
        <w:rPr>
          <w:sz w:val="20"/>
          <w:lang w:val="en-GB"/>
        </w:rPr>
        <w:tab/>
        <w:t>20 June 2006</w:t>
      </w:r>
      <w:r w:rsidRPr="00A073C5">
        <w:rPr>
          <w:sz w:val="20"/>
          <w:lang w:val="en-GB"/>
        </w:rPr>
        <w:tab/>
        <w:t>20 September 2006</w:t>
      </w:r>
    </w:p>
    <w:p w14:paraId="07BF0D4C" w14:textId="77777777" w:rsidR="00F964A6" w:rsidRPr="00A073C5" w:rsidRDefault="00F964A6" w:rsidP="00F964A6">
      <w:pPr>
        <w:tabs>
          <w:tab w:val="left" w:pos="5040"/>
          <w:tab w:val="left" w:pos="7560"/>
        </w:tabs>
        <w:spacing w:line="216" w:lineRule="auto"/>
        <w:jc w:val="both"/>
        <w:rPr>
          <w:sz w:val="20"/>
          <w:lang w:val="en-GB"/>
        </w:rPr>
      </w:pPr>
      <w:r w:rsidRPr="00A073C5">
        <w:rPr>
          <w:sz w:val="20"/>
          <w:lang w:val="en-GB"/>
        </w:rPr>
        <w:t>Luxembourg (accession)</w:t>
      </w:r>
      <w:r w:rsidRPr="00A073C5">
        <w:rPr>
          <w:sz w:val="20"/>
          <w:lang w:val="en-GB"/>
        </w:rPr>
        <w:tab/>
        <w:t>14 February 1991</w:t>
      </w:r>
      <w:r w:rsidRPr="00A073C5">
        <w:rPr>
          <w:sz w:val="20"/>
          <w:lang w:val="en-GB"/>
        </w:rPr>
        <w:tab/>
        <w:t xml:space="preserve">  3 February 2000</w:t>
      </w:r>
    </w:p>
    <w:p w14:paraId="3A1C3B66" w14:textId="54AAF16E" w:rsidR="006337F6" w:rsidRDefault="006337F6" w:rsidP="00C2720C">
      <w:pPr>
        <w:tabs>
          <w:tab w:val="left" w:pos="5040"/>
          <w:tab w:val="left" w:pos="7560"/>
        </w:tabs>
        <w:spacing w:line="216" w:lineRule="auto"/>
        <w:jc w:val="both"/>
        <w:rPr>
          <w:sz w:val="20"/>
          <w:lang w:val="en-GB"/>
        </w:rPr>
      </w:pPr>
      <w:r>
        <w:rPr>
          <w:sz w:val="20"/>
          <w:lang w:val="en-GB"/>
        </w:rPr>
        <w:t xml:space="preserve">Madagascar </w:t>
      </w:r>
      <w:r w:rsidRPr="00A073C5">
        <w:rPr>
          <w:sz w:val="20"/>
          <w:lang w:val="en-GB"/>
        </w:rPr>
        <w:t>(accession)</w:t>
      </w:r>
      <w:r>
        <w:rPr>
          <w:sz w:val="20"/>
          <w:lang w:val="en-GB"/>
        </w:rPr>
        <w:tab/>
        <w:t>26 July 2019</w:t>
      </w:r>
      <w:r>
        <w:rPr>
          <w:sz w:val="20"/>
          <w:lang w:val="en-GB"/>
        </w:rPr>
        <w:tab/>
        <w:t>26 October 2019</w:t>
      </w:r>
    </w:p>
    <w:p w14:paraId="476DDE52" w14:textId="15AA1CB6" w:rsidR="00C2720C" w:rsidRPr="00A073C5" w:rsidRDefault="00C2720C" w:rsidP="00C2720C">
      <w:pPr>
        <w:tabs>
          <w:tab w:val="left" w:pos="5040"/>
          <w:tab w:val="left" w:pos="7560"/>
        </w:tabs>
        <w:spacing w:line="216" w:lineRule="auto"/>
        <w:jc w:val="both"/>
        <w:rPr>
          <w:sz w:val="20"/>
          <w:lang w:val="en-GB"/>
        </w:rPr>
      </w:pPr>
      <w:r w:rsidRPr="00A073C5">
        <w:rPr>
          <w:sz w:val="20"/>
          <w:lang w:val="en-GB"/>
        </w:rPr>
        <w:t>Malawi (accession)</w:t>
      </w:r>
      <w:r w:rsidRPr="00A073C5">
        <w:rPr>
          <w:sz w:val="20"/>
          <w:lang w:val="en-GB"/>
        </w:rPr>
        <w:tab/>
        <w:t xml:space="preserve">  7 January 2002</w:t>
      </w:r>
      <w:r w:rsidRPr="00A073C5">
        <w:rPr>
          <w:sz w:val="20"/>
          <w:lang w:val="en-GB"/>
        </w:rPr>
        <w:tab/>
        <w:t xml:space="preserve">  7 </w:t>
      </w:r>
      <w:r w:rsidR="003F0033" w:rsidRPr="00A073C5">
        <w:rPr>
          <w:sz w:val="20"/>
          <w:lang w:val="en-GB"/>
        </w:rPr>
        <w:t>April</w:t>
      </w:r>
      <w:r w:rsidRPr="00A073C5">
        <w:rPr>
          <w:sz w:val="20"/>
          <w:lang w:val="en-GB"/>
        </w:rPr>
        <w:t xml:space="preserve"> 2002</w:t>
      </w:r>
    </w:p>
    <w:p w14:paraId="5CF6D517" w14:textId="77777777" w:rsidR="00FA2024" w:rsidRPr="00A073C5" w:rsidRDefault="00FA2024" w:rsidP="00FA2024">
      <w:pPr>
        <w:tabs>
          <w:tab w:val="left" w:pos="0"/>
          <w:tab w:val="left" w:pos="5040"/>
          <w:tab w:val="left" w:pos="7560"/>
        </w:tabs>
        <w:spacing w:line="230" w:lineRule="auto"/>
        <w:jc w:val="both"/>
        <w:rPr>
          <w:sz w:val="20"/>
          <w:lang w:val="en-GB"/>
        </w:rPr>
      </w:pPr>
      <w:r w:rsidRPr="00A073C5">
        <w:rPr>
          <w:sz w:val="20"/>
          <w:lang w:val="en-GB"/>
        </w:rPr>
        <w:t>Malaysia (accession)</w:t>
      </w:r>
      <w:r w:rsidRPr="00A073C5">
        <w:rPr>
          <w:sz w:val="20"/>
          <w:lang w:val="en-GB"/>
        </w:rPr>
        <w:tab/>
        <w:t>11 November 2011</w:t>
      </w:r>
      <w:r w:rsidRPr="00A073C5">
        <w:rPr>
          <w:sz w:val="20"/>
          <w:lang w:val="en-GB"/>
        </w:rPr>
        <w:tab/>
        <w:t>11 February 2012</w:t>
      </w:r>
    </w:p>
    <w:p w14:paraId="0459C361" w14:textId="77777777" w:rsidR="00C2720C" w:rsidRPr="00A073C5" w:rsidRDefault="00C2720C" w:rsidP="00C2720C">
      <w:pPr>
        <w:tabs>
          <w:tab w:val="left" w:pos="5040"/>
          <w:tab w:val="left" w:pos="7560"/>
        </w:tabs>
        <w:spacing w:line="216" w:lineRule="auto"/>
        <w:jc w:val="both"/>
        <w:rPr>
          <w:sz w:val="20"/>
          <w:lang w:val="en-GB"/>
        </w:rPr>
      </w:pPr>
      <w:r w:rsidRPr="00A073C5">
        <w:rPr>
          <w:sz w:val="20"/>
          <w:lang w:val="en-GB"/>
        </w:rPr>
        <w:t>Malta (accession)</w:t>
      </w:r>
      <w:r w:rsidRPr="00A073C5">
        <w:rPr>
          <w:sz w:val="20"/>
          <w:lang w:val="en-GB"/>
        </w:rPr>
        <w:tab/>
        <w:t>28 January 1999</w:t>
      </w:r>
      <w:r w:rsidRPr="00A073C5">
        <w:rPr>
          <w:sz w:val="20"/>
          <w:lang w:val="en-GB"/>
        </w:rPr>
        <w:tab/>
        <w:t xml:space="preserve">  3 February 2000</w:t>
      </w:r>
    </w:p>
    <w:p w14:paraId="02A9028F" w14:textId="77777777" w:rsidR="00C2720C" w:rsidRPr="00A073C5" w:rsidRDefault="00C2720C" w:rsidP="00C2720C">
      <w:pPr>
        <w:tabs>
          <w:tab w:val="left" w:pos="5040"/>
          <w:tab w:val="left" w:pos="7560"/>
        </w:tabs>
        <w:spacing w:line="216" w:lineRule="auto"/>
        <w:jc w:val="both"/>
        <w:rPr>
          <w:sz w:val="20"/>
          <w:lang w:val="en-GB"/>
        </w:rPr>
      </w:pPr>
      <w:r w:rsidRPr="00A073C5">
        <w:rPr>
          <w:sz w:val="20"/>
          <w:lang w:val="en-GB"/>
        </w:rPr>
        <w:t>Marshall Islands (accession)</w:t>
      </w:r>
      <w:r w:rsidRPr="00A073C5">
        <w:rPr>
          <w:sz w:val="20"/>
          <w:lang w:val="en-GB"/>
        </w:rPr>
        <w:tab/>
        <w:t>29 November 1994</w:t>
      </w:r>
      <w:r w:rsidRPr="00A073C5">
        <w:rPr>
          <w:sz w:val="20"/>
          <w:lang w:val="en-GB"/>
        </w:rPr>
        <w:tab/>
        <w:t xml:space="preserve">  3 February 2000</w:t>
      </w:r>
    </w:p>
    <w:p w14:paraId="28D3E2C5" w14:textId="77777777" w:rsidR="00C2720C" w:rsidRPr="00A073C5" w:rsidRDefault="00C2720C" w:rsidP="00C2720C">
      <w:pPr>
        <w:tabs>
          <w:tab w:val="left" w:pos="5040"/>
          <w:tab w:val="left" w:pos="7560"/>
        </w:tabs>
        <w:spacing w:line="216" w:lineRule="auto"/>
        <w:jc w:val="both"/>
        <w:rPr>
          <w:sz w:val="20"/>
          <w:lang w:val="en-GB"/>
        </w:rPr>
      </w:pPr>
      <w:r w:rsidRPr="00A073C5">
        <w:rPr>
          <w:sz w:val="20"/>
          <w:lang w:val="en-GB"/>
        </w:rPr>
        <w:t>Mauritius (accession)</w:t>
      </w:r>
      <w:r w:rsidRPr="00A073C5">
        <w:rPr>
          <w:sz w:val="20"/>
          <w:lang w:val="en-GB"/>
        </w:rPr>
        <w:tab/>
        <w:t>17 December 2002</w:t>
      </w:r>
      <w:r w:rsidRPr="00A073C5">
        <w:rPr>
          <w:sz w:val="20"/>
          <w:lang w:val="en-GB"/>
        </w:rPr>
        <w:tab/>
        <w:t>17 March 2003</w:t>
      </w:r>
    </w:p>
    <w:p w14:paraId="63AF6999" w14:textId="77777777" w:rsidR="00C2720C" w:rsidRPr="00A073C5" w:rsidRDefault="00C2720C" w:rsidP="00C2720C">
      <w:pPr>
        <w:tabs>
          <w:tab w:val="left" w:pos="5040"/>
          <w:tab w:val="left" w:pos="7560"/>
        </w:tabs>
        <w:spacing w:line="216" w:lineRule="auto"/>
        <w:jc w:val="both"/>
        <w:rPr>
          <w:sz w:val="20"/>
          <w:lang w:val="en-GB"/>
        </w:rPr>
      </w:pPr>
      <w:r w:rsidRPr="00A073C5">
        <w:rPr>
          <w:sz w:val="20"/>
          <w:lang w:val="en-GB"/>
        </w:rPr>
        <w:t>Mexico (accession)</w:t>
      </w:r>
      <w:r w:rsidRPr="00A073C5">
        <w:rPr>
          <w:sz w:val="20"/>
          <w:lang w:val="en-GB"/>
        </w:rPr>
        <w:tab/>
        <w:t>13 May 1994</w:t>
      </w:r>
      <w:r w:rsidRPr="00A073C5">
        <w:rPr>
          <w:sz w:val="20"/>
          <w:lang w:val="en-GB"/>
        </w:rPr>
        <w:tab/>
        <w:t xml:space="preserve">  3 February 2000</w:t>
      </w:r>
    </w:p>
    <w:p w14:paraId="5B72EEBE" w14:textId="77777777" w:rsidR="00C2720C" w:rsidRPr="00A073C5" w:rsidRDefault="00C2720C">
      <w:pPr>
        <w:tabs>
          <w:tab w:val="left" w:pos="5040"/>
          <w:tab w:val="left" w:pos="7560"/>
        </w:tabs>
        <w:spacing w:line="216" w:lineRule="auto"/>
        <w:jc w:val="both"/>
        <w:rPr>
          <w:sz w:val="20"/>
          <w:lang w:val="en-GB"/>
        </w:rPr>
      </w:pPr>
      <w:r w:rsidRPr="00A073C5">
        <w:rPr>
          <w:sz w:val="20"/>
          <w:lang w:val="en-GB"/>
        </w:rPr>
        <w:t>Moldova (accession)</w:t>
      </w:r>
      <w:r w:rsidRPr="00A073C5">
        <w:rPr>
          <w:sz w:val="20"/>
          <w:lang w:val="en-GB"/>
        </w:rPr>
        <w:tab/>
        <w:t>11 October 2005</w:t>
      </w:r>
      <w:r w:rsidRPr="00A073C5">
        <w:rPr>
          <w:sz w:val="20"/>
          <w:lang w:val="en-GB"/>
        </w:rPr>
        <w:tab/>
        <w:t>11 January 2006</w:t>
      </w:r>
    </w:p>
    <w:p w14:paraId="633DD8E5" w14:textId="77777777" w:rsidR="003D0F85" w:rsidRPr="00A073C5" w:rsidRDefault="003D0F85">
      <w:pPr>
        <w:tabs>
          <w:tab w:val="left" w:pos="5040"/>
          <w:tab w:val="left" w:pos="7560"/>
        </w:tabs>
        <w:spacing w:line="216" w:lineRule="auto"/>
        <w:jc w:val="both"/>
        <w:rPr>
          <w:sz w:val="20"/>
          <w:lang w:val="en-GB"/>
        </w:rPr>
      </w:pPr>
      <w:r w:rsidRPr="00A073C5">
        <w:rPr>
          <w:sz w:val="20"/>
          <w:lang w:val="en-GB"/>
        </w:rPr>
        <w:t>Mongolia (accession)</w:t>
      </w:r>
      <w:r w:rsidRPr="00A073C5">
        <w:rPr>
          <w:sz w:val="20"/>
          <w:lang w:val="en-GB"/>
        </w:rPr>
        <w:tab/>
        <w:t>19 April 2007</w:t>
      </w:r>
      <w:r w:rsidRPr="00A073C5">
        <w:rPr>
          <w:sz w:val="20"/>
          <w:lang w:val="en-GB"/>
        </w:rPr>
        <w:tab/>
        <w:t>19 July 2007</w:t>
      </w:r>
    </w:p>
    <w:p w14:paraId="56B6BC48" w14:textId="77777777" w:rsidR="00737643" w:rsidRPr="00A073C5" w:rsidRDefault="00737643">
      <w:pPr>
        <w:tabs>
          <w:tab w:val="left" w:pos="5040"/>
          <w:tab w:val="left" w:pos="7560"/>
        </w:tabs>
        <w:spacing w:line="216" w:lineRule="auto"/>
        <w:jc w:val="both"/>
        <w:rPr>
          <w:sz w:val="20"/>
          <w:lang w:val="en-GB"/>
        </w:rPr>
      </w:pPr>
      <w:r w:rsidRPr="00A073C5">
        <w:rPr>
          <w:sz w:val="20"/>
          <w:lang w:val="en-GB"/>
        </w:rPr>
        <w:t>Montenegro (accession)</w:t>
      </w:r>
      <w:r w:rsidRPr="00A073C5">
        <w:rPr>
          <w:sz w:val="20"/>
          <w:lang w:val="en-GB"/>
        </w:rPr>
        <w:tab/>
        <w:t>27 January 2012</w:t>
      </w:r>
      <w:r w:rsidRPr="00A073C5">
        <w:rPr>
          <w:sz w:val="20"/>
          <w:lang w:val="en-GB"/>
        </w:rPr>
        <w:tab/>
        <w:t>27 April 2012</w:t>
      </w:r>
    </w:p>
    <w:p w14:paraId="1C09B8BC" w14:textId="3EF423CF" w:rsidR="004A4080" w:rsidRDefault="004A4080">
      <w:pPr>
        <w:tabs>
          <w:tab w:val="left" w:pos="5040"/>
          <w:tab w:val="left" w:pos="7560"/>
        </w:tabs>
        <w:spacing w:line="216" w:lineRule="auto"/>
        <w:jc w:val="both"/>
        <w:rPr>
          <w:sz w:val="20"/>
          <w:lang w:val="en-GB"/>
        </w:rPr>
      </w:pPr>
      <w:r>
        <w:rPr>
          <w:sz w:val="20"/>
          <w:lang w:val="en-GB"/>
        </w:rPr>
        <w:t xml:space="preserve">Myanmar </w:t>
      </w:r>
      <w:r w:rsidRPr="00A073C5">
        <w:rPr>
          <w:sz w:val="20"/>
          <w:lang w:val="en-GB"/>
        </w:rPr>
        <w:t>(accession)</w:t>
      </w:r>
      <w:r>
        <w:rPr>
          <w:sz w:val="20"/>
          <w:lang w:val="en-GB"/>
        </w:rPr>
        <w:tab/>
        <w:t xml:space="preserve">  3 October 2019</w:t>
      </w:r>
      <w:r>
        <w:rPr>
          <w:sz w:val="20"/>
          <w:lang w:val="en-GB"/>
        </w:rPr>
        <w:tab/>
        <w:t xml:space="preserve">  3 January 2020</w:t>
      </w:r>
    </w:p>
    <w:p w14:paraId="3B61EFFF" w14:textId="2B4BF52E" w:rsidR="009803AF" w:rsidRPr="00A073C5" w:rsidRDefault="009803AF">
      <w:pPr>
        <w:tabs>
          <w:tab w:val="left" w:pos="5040"/>
          <w:tab w:val="left" w:pos="7560"/>
        </w:tabs>
        <w:spacing w:line="216" w:lineRule="auto"/>
        <w:jc w:val="both"/>
        <w:rPr>
          <w:sz w:val="20"/>
          <w:lang w:val="en-GB"/>
        </w:rPr>
      </w:pPr>
      <w:r w:rsidRPr="00A073C5">
        <w:rPr>
          <w:sz w:val="20"/>
          <w:lang w:val="en-GB"/>
        </w:rPr>
        <w:t>Namibia (accession)</w:t>
      </w:r>
      <w:r w:rsidRPr="00A073C5">
        <w:rPr>
          <w:sz w:val="20"/>
          <w:lang w:val="en-GB"/>
        </w:rPr>
        <w:tab/>
        <w:t>22 February 2002</w:t>
      </w:r>
      <w:r w:rsidRPr="00A073C5">
        <w:rPr>
          <w:sz w:val="20"/>
          <w:lang w:val="en-GB"/>
        </w:rPr>
        <w:tab/>
        <w:t>22 May 2002</w:t>
      </w:r>
    </w:p>
    <w:p w14:paraId="3740DB4F" w14:textId="77777777" w:rsidR="00124751" w:rsidRDefault="00124751" w:rsidP="00124751">
      <w:pPr>
        <w:tabs>
          <w:tab w:val="left" w:pos="0"/>
          <w:tab w:val="left" w:pos="5040"/>
          <w:tab w:val="left" w:pos="7560"/>
        </w:tabs>
        <w:spacing w:line="220" w:lineRule="exact"/>
        <w:jc w:val="both"/>
        <w:rPr>
          <w:sz w:val="20"/>
          <w:lang w:val="en-GB"/>
        </w:rPr>
      </w:pPr>
      <w:r>
        <w:rPr>
          <w:sz w:val="20"/>
          <w:lang w:val="en-GB"/>
        </w:rPr>
        <w:t xml:space="preserve">Nauru (accession) </w:t>
      </w:r>
      <w:r>
        <w:rPr>
          <w:sz w:val="20"/>
          <w:lang w:val="en-GB"/>
        </w:rPr>
        <w:tab/>
        <w:t xml:space="preserve">18 June </w:t>
      </w:r>
      <w:r w:rsidR="000968E1">
        <w:rPr>
          <w:sz w:val="20"/>
          <w:lang w:val="en-GB"/>
        </w:rPr>
        <w:t>2</w:t>
      </w:r>
      <w:r>
        <w:rPr>
          <w:sz w:val="20"/>
          <w:lang w:val="en-GB"/>
        </w:rPr>
        <w:t>018</w:t>
      </w:r>
      <w:r>
        <w:rPr>
          <w:sz w:val="20"/>
          <w:lang w:val="en-GB"/>
        </w:rPr>
        <w:tab/>
        <w:t>18 September 2018</w:t>
      </w:r>
    </w:p>
    <w:p w14:paraId="4E2A3F17"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Netherlands</w:t>
      </w:r>
      <w:r w:rsidRPr="00A073C5">
        <w:rPr>
          <w:sz w:val="20"/>
          <w:vertAlign w:val="superscript"/>
          <w:lang w:val="en-GB"/>
        </w:rPr>
        <w:t>1</w:t>
      </w:r>
      <w:r w:rsidRPr="00A073C5">
        <w:rPr>
          <w:sz w:val="20"/>
          <w:lang w:val="en-GB"/>
        </w:rPr>
        <w:t xml:space="preserve"> (acceptance)</w:t>
      </w:r>
      <w:r w:rsidRPr="00A073C5">
        <w:rPr>
          <w:sz w:val="20"/>
          <w:lang w:val="en-GB"/>
        </w:rPr>
        <w:tab/>
        <w:t>22 February 1991</w:t>
      </w:r>
      <w:r w:rsidRPr="00A073C5">
        <w:rPr>
          <w:sz w:val="20"/>
          <w:lang w:val="en-GB"/>
        </w:rPr>
        <w:tab/>
      </w:r>
      <w:r w:rsidR="0034767A" w:rsidRPr="00A073C5">
        <w:rPr>
          <w:sz w:val="20"/>
          <w:lang w:val="en-GB"/>
        </w:rPr>
        <w:t xml:space="preserve">  </w:t>
      </w:r>
      <w:r w:rsidRPr="00A073C5">
        <w:rPr>
          <w:sz w:val="20"/>
          <w:lang w:val="en-GB"/>
        </w:rPr>
        <w:t>3 February 2000</w:t>
      </w:r>
    </w:p>
    <w:p w14:paraId="45C32395"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New Zealand (accession)</w:t>
      </w:r>
      <w:r w:rsidRPr="00A073C5">
        <w:rPr>
          <w:sz w:val="20"/>
          <w:lang w:val="en-GB"/>
        </w:rPr>
        <w:tab/>
        <w:t xml:space="preserve">  6 March 2001</w:t>
      </w:r>
      <w:r w:rsidRPr="00A073C5">
        <w:rPr>
          <w:sz w:val="20"/>
          <w:lang w:val="en-GB"/>
        </w:rPr>
        <w:tab/>
        <w:t xml:space="preserve"> </w:t>
      </w:r>
      <w:r w:rsidR="0034767A" w:rsidRPr="00A073C5">
        <w:rPr>
          <w:sz w:val="20"/>
          <w:lang w:val="en-GB"/>
        </w:rPr>
        <w:t xml:space="preserve"> </w:t>
      </w:r>
      <w:r w:rsidRPr="00A073C5">
        <w:rPr>
          <w:sz w:val="20"/>
          <w:lang w:val="en-GB"/>
        </w:rPr>
        <w:t>6 June 2001</w:t>
      </w:r>
    </w:p>
    <w:p w14:paraId="6A38D6E1"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Nicaragua (accession)</w:t>
      </w:r>
      <w:r w:rsidRPr="00A073C5">
        <w:rPr>
          <w:sz w:val="20"/>
          <w:lang w:val="en-GB"/>
        </w:rPr>
        <w:tab/>
        <w:t xml:space="preserve">  2 February 1994</w:t>
      </w:r>
      <w:r w:rsidRPr="00A073C5">
        <w:rPr>
          <w:sz w:val="20"/>
          <w:lang w:val="en-GB"/>
        </w:rPr>
        <w:tab/>
      </w:r>
      <w:r w:rsidR="0034767A" w:rsidRPr="00A073C5">
        <w:rPr>
          <w:sz w:val="20"/>
          <w:lang w:val="en-GB"/>
        </w:rPr>
        <w:t xml:space="preserve">  </w:t>
      </w:r>
      <w:r w:rsidRPr="00A073C5">
        <w:rPr>
          <w:sz w:val="20"/>
          <w:lang w:val="en-GB"/>
        </w:rPr>
        <w:t>3 February 2000</w:t>
      </w:r>
    </w:p>
    <w:p w14:paraId="21986815" w14:textId="77777777" w:rsidR="00265438" w:rsidRPr="00A073C5" w:rsidRDefault="00265438" w:rsidP="004E1513">
      <w:pPr>
        <w:tabs>
          <w:tab w:val="left" w:pos="5040"/>
          <w:tab w:val="left" w:pos="7560"/>
        </w:tabs>
        <w:spacing w:line="230" w:lineRule="auto"/>
        <w:jc w:val="both"/>
        <w:rPr>
          <w:sz w:val="20"/>
          <w:lang w:val="en-GB"/>
        </w:rPr>
      </w:pPr>
      <w:r w:rsidRPr="00A073C5">
        <w:rPr>
          <w:sz w:val="20"/>
          <w:lang w:val="en-GB"/>
        </w:rPr>
        <w:t>Nigeria (accession)</w:t>
      </w:r>
      <w:r w:rsidRPr="00A073C5">
        <w:rPr>
          <w:sz w:val="20"/>
          <w:lang w:val="en-GB"/>
        </w:rPr>
        <w:tab/>
        <w:t>18 June 2015</w:t>
      </w:r>
      <w:r w:rsidRPr="00A073C5">
        <w:rPr>
          <w:sz w:val="20"/>
          <w:lang w:val="en-GB"/>
        </w:rPr>
        <w:tab/>
        <w:t>18 September 2015</w:t>
      </w:r>
    </w:p>
    <w:p w14:paraId="6EDDA825" w14:textId="77777777" w:rsidR="004E1513" w:rsidRPr="00A073C5" w:rsidRDefault="004E1513" w:rsidP="004E1513">
      <w:pPr>
        <w:tabs>
          <w:tab w:val="left" w:pos="5040"/>
          <w:tab w:val="left" w:pos="7560"/>
        </w:tabs>
        <w:spacing w:line="230" w:lineRule="auto"/>
        <w:jc w:val="both"/>
        <w:rPr>
          <w:sz w:val="20"/>
          <w:lang w:val="en-GB"/>
        </w:rPr>
      </w:pPr>
      <w:r w:rsidRPr="00A073C5">
        <w:rPr>
          <w:sz w:val="20"/>
          <w:lang w:val="en-GB"/>
        </w:rPr>
        <w:t>Niue (accession)</w:t>
      </w:r>
      <w:r w:rsidRPr="00A073C5">
        <w:rPr>
          <w:sz w:val="20"/>
          <w:lang w:val="en-GB"/>
        </w:rPr>
        <w:tab/>
        <w:t>27 June 2012</w:t>
      </w:r>
      <w:r w:rsidRPr="00A073C5">
        <w:rPr>
          <w:sz w:val="20"/>
          <w:lang w:val="en-GB"/>
        </w:rPr>
        <w:tab/>
        <w:t>27 September 2012</w:t>
      </w:r>
    </w:p>
    <w:p w14:paraId="48888E53"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Norway (accession)</w:t>
      </w:r>
      <w:r w:rsidRPr="00A073C5">
        <w:rPr>
          <w:sz w:val="20"/>
          <w:lang w:val="en-GB"/>
        </w:rPr>
        <w:tab/>
        <w:t>13 October 1994</w:t>
      </w:r>
      <w:r w:rsidRPr="00A073C5">
        <w:rPr>
          <w:sz w:val="20"/>
          <w:lang w:val="en-GB"/>
        </w:rPr>
        <w:tab/>
      </w:r>
      <w:r w:rsidR="0034767A" w:rsidRPr="00A073C5">
        <w:rPr>
          <w:sz w:val="20"/>
          <w:lang w:val="en-GB"/>
        </w:rPr>
        <w:t xml:space="preserve">  </w:t>
      </w:r>
      <w:r w:rsidRPr="00A073C5">
        <w:rPr>
          <w:sz w:val="20"/>
          <w:lang w:val="en-GB"/>
        </w:rPr>
        <w:t>3 February 2000</w:t>
      </w:r>
    </w:p>
    <w:p w14:paraId="39C8DBCC"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Oman (accession)</w:t>
      </w:r>
      <w:r w:rsidRPr="00A073C5">
        <w:rPr>
          <w:sz w:val="20"/>
          <w:lang w:val="en-GB"/>
        </w:rPr>
        <w:tab/>
        <w:t>17 June 1991</w:t>
      </w:r>
      <w:r w:rsidRPr="00A073C5">
        <w:rPr>
          <w:sz w:val="20"/>
          <w:lang w:val="en-GB"/>
        </w:rPr>
        <w:tab/>
      </w:r>
      <w:r w:rsidR="0034767A" w:rsidRPr="00A073C5">
        <w:rPr>
          <w:sz w:val="20"/>
          <w:lang w:val="en-GB"/>
        </w:rPr>
        <w:t xml:space="preserve">  </w:t>
      </w:r>
      <w:r w:rsidRPr="00A073C5">
        <w:rPr>
          <w:sz w:val="20"/>
          <w:lang w:val="en-GB"/>
        </w:rPr>
        <w:t>3 February 2000</w:t>
      </w:r>
    </w:p>
    <w:p w14:paraId="69A4EC2F"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Pakistan (accession)</w:t>
      </w:r>
      <w:r w:rsidRPr="00A073C5">
        <w:rPr>
          <w:sz w:val="20"/>
          <w:lang w:val="en-GB"/>
        </w:rPr>
        <w:tab/>
        <w:t>25 April 2002</w:t>
      </w:r>
      <w:r w:rsidRPr="00A073C5">
        <w:rPr>
          <w:sz w:val="20"/>
          <w:lang w:val="en-GB"/>
        </w:rPr>
        <w:tab/>
        <w:t>25 July 2002</w:t>
      </w:r>
    </w:p>
    <w:p w14:paraId="7705C76C" w14:textId="77777777" w:rsidR="009A1CA8" w:rsidRPr="00A073C5" w:rsidRDefault="009A1CA8" w:rsidP="009A1CA8">
      <w:pPr>
        <w:tabs>
          <w:tab w:val="left" w:pos="5040"/>
          <w:tab w:val="left" w:pos="7560"/>
        </w:tabs>
        <w:spacing w:line="230" w:lineRule="auto"/>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December 2011</w:t>
      </w:r>
    </w:p>
    <w:p w14:paraId="33C08035" w14:textId="77777777" w:rsidR="000C6C20" w:rsidRPr="00A073C5" w:rsidRDefault="000C6C20">
      <w:pPr>
        <w:tabs>
          <w:tab w:val="left" w:pos="5040"/>
          <w:tab w:val="left" w:pos="7560"/>
        </w:tabs>
        <w:spacing w:line="216" w:lineRule="auto"/>
        <w:jc w:val="both"/>
        <w:rPr>
          <w:sz w:val="20"/>
          <w:lang w:val="en-GB"/>
        </w:rPr>
      </w:pPr>
      <w:r w:rsidRPr="00A073C5">
        <w:rPr>
          <w:sz w:val="20"/>
          <w:lang w:val="en-GB"/>
        </w:rPr>
        <w:t>Panama (accession)</w:t>
      </w:r>
      <w:r w:rsidRPr="00A073C5">
        <w:rPr>
          <w:sz w:val="20"/>
          <w:lang w:val="en-GB"/>
        </w:rPr>
        <w:tab/>
        <w:t>17 September 2007</w:t>
      </w:r>
      <w:r w:rsidRPr="00A073C5">
        <w:rPr>
          <w:sz w:val="20"/>
          <w:lang w:val="en-GB"/>
        </w:rPr>
        <w:tab/>
        <w:t>17 December 2007</w:t>
      </w:r>
    </w:p>
    <w:p w14:paraId="7B034266" w14:textId="77777777" w:rsidR="00800A92" w:rsidRPr="00A073C5" w:rsidRDefault="00800A92">
      <w:pPr>
        <w:tabs>
          <w:tab w:val="left" w:pos="5040"/>
          <w:tab w:val="left" w:pos="7560"/>
        </w:tabs>
        <w:spacing w:line="216" w:lineRule="auto"/>
        <w:jc w:val="both"/>
        <w:rPr>
          <w:sz w:val="20"/>
          <w:lang w:val="en-GB"/>
        </w:rPr>
      </w:pPr>
      <w:r w:rsidRPr="00A073C5">
        <w:rPr>
          <w:sz w:val="20"/>
          <w:lang w:val="en-GB"/>
        </w:rPr>
        <w:t>Peru (accession)</w:t>
      </w:r>
      <w:r w:rsidRPr="00A073C5">
        <w:rPr>
          <w:sz w:val="20"/>
          <w:lang w:val="en-GB"/>
        </w:rPr>
        <w:tab/>
        <w:t>24 June 2009</w:t>
      </w:r>
      <w:r w:rsidRPr="00A073C5">
        <w:rPr>
          <w:sz w:val="20"/>
          <w:lang w:val="en-GB"/>
        </w:rPr>
        <w:tab/>
        <w:t>24 September 2009</w:t>
      </w:r>
    </w:p>
    <w:p w14:paraId="47173864" w14:textId="77777777" w:rsidR="00CC1C90" w:rsidRDefault="00CC1C90" w:rsidP="00CC1C90">
      <w:pPr>
        <w:tabs>
          <w:tab w:val="left" w:pos="0"/>
          <w:tab w:val="left" w:pos="240"/>
          <w:tab w:val="left" w:pos="600"/>
          <w:tab w:val="left" w:pos="5040"/>
          <w:tab w:val="left" w:pos="7560"/>
        </w:tabs>
        <w:spacing w:line="230" w:lineRule="auto"/>
        <w:jc w:val="both"/>
        <w:rPr>
          <w:sz w:val="20"/>
          <w:lang w:val="en-GB"/>
        </w:rPr>
      </w:pPr>
      <w:r>
        <w:rPr>
          <w:sz w:val="20"/>
          <w:lang w:val="en-GB"/>
        </w:rPr>
        <w:t>Philippines (accession)</w:t>
      </w:r>
      <w:r>
        <w:rPr>
          <w:sz w:val="20"/>
          <w:lang w:val="en-GB"/>
        </w:rPr>
        <w:tab/>
        <w:t>24 April 2018</w:t>
      </w:r>
      <w:r>
        <w:rPr>
          <w:sz w:val="20"/>
          <w:lang w:val="en-GB"/>
        </w:rPr>
        <w:tab/>
        <w:t>24 July 2018</w:t>
      </w:r>
    </w:p>
    <w:p w14:paraId="60DB3F8D" w14:textId="77777777" w:rsidR="00A90905" w:rsidRPr="00A073C5" w:rsidRDefault="00A90905">
      <w:pPr>
        <w:tabs>
          <w:tab w:val="left" w:pos="5040"/>
          <w:tab w:val="left" w:pos="7560"/>
        </w:tabs>
        <w:spacing w:line="216" w:lineRule="auto"/>
        <w:jc w:val="both"/>
        <w:rPr>
          <w:sz w:val="20"/>
          <w:lang w:val="en-GB"/>
        </w:rPr>
      </w:pPr>
      <w:r w:rsidRPr="00A073C5">
        <w:rPr>
          <w:sz w:val="20"/>
          <w:lang w:val="en-GB"/>
        </w:rPr>
        <w:t>Poland (accession)</w:t>
      </w:r>
      <w:r w:rsidRPr="00A073C5">
        <w:rPr>
          <w:sz w:val="20"/>
          <w:lang w:val="en-GB"/>
        </w:rPr>
        <w:tab/>
        <w:t xml:space="preserve">  5 November 2008</w:t>
      </w:r>
      <w:r w:rsidRPr="00A073C5">
        <w:rPr>
          <w:sz w:val="20"/>
          <w:lang w:val="en-GB"/>
        </w:rPr>
        <w:tab/>
        <w:t xml:space="preserve">  5 February 2009</w:t>
      </w:r>
    </w:p>
    <w:p w14:paraId="5621DB4A" w14:textId="77777777" w:rsidR="009803AF" w:rsidRPr="00A073C5" w:rsidRDefault="009803AF">
      <w:pPr>
        <w:tabs>
          <w:tab w:val="left" w:pos="5040"/>
          <w:tab w:val="left" w:pos="7560"/>
        </w:tabs>
        <w:spacing w:line="216" w:lineRule="auto"/>
        <w:jc w:val="both"/>
        <w:rPr>
          <w:sz w:val="20"/>
          <w:lang w:val="en-GB"/>
        </w:rPr>
      </w:pPr>
      <w:r w:rsidRPr="00A073C5">
        <w:rPr>
          <w:sz w:val="20"/>
          <w:lang w:val="en-GB"/>
        </w:rPr>
        <w:t>Portugal (accession)</w:t>
      </w:r>
      <w:r w:rsidRPr="00A073C5">
        <w:rPr>
          <w:sz w:val="20"/>
          <w:lang w:val="en-GB"/>
        </w:rPr>
        <w:tab/>
        <w:t xml:space="preserve">  2 July 2001</w:t>
      </w:r>
      <w:r w:rsidRPr="00A073C5">
        <w:rPr>
          <w:sz w:val="20"/>
          <w:lang w:val="en-GB"/>
        </w:rPr>
        <w:tab/>
      </w:r>
      <w:r w:rsidR="0034767A" w:rsidRPr="00A073C5">
        <w:rPr>
          <w:sz w:val="20"/>
          <w:lang w:val="en-GB"/>
        </w:rPr>
        <w:t xml:space="preserve">  </w:t>
      </w:r>
      <w:r w:rsidRPr="00A073C5">
        <w:rPr>
          <w:sz w:val="20"/>
          <w:lang w:val="en-GB"/>
        </w:rPr>
        <w:t>2 October 2001</w:t>
      </w:r>
    </w:p>
    <w:p w14:paraId="6BE68244" w14:textId="77777777" w:rsidR="002C1BAC" w:rsidRDefault="002C1BAC" w:rsidP="0034767A">
      <w:pPr>
        <w:tabs>
          <w:tab w:val="left" w:pos="5040"/>
          <w:tab w:val="left" w:pos="7560"/>
        </w:tabs>
        <w:spacing w:line="216" w:lineRule="auto"/>
        <w:jc w:val="both"/>
        <w:rPr>
          <w:sz w:val="20"/>
          <w:lang w:val="en-GB"/>
        </w:rPr>
      </w:pPr>
      <w:r>
        <w:rPr>
          <w:sz w:val="20"/>
          <w:lang w:val="en-GB"/>
        </w:rPr>
        <w:t>Qatar (accession)</w:t>
      </w:r>
      <w:r>
        <w:rPr>
          <w:sz w:val="20"/>
          <w:lang w:val="en-GB"/>
        </w:rPr>
        <w:tab/>
        <w:t>15 January 2019</w:t>
      </w:r>
      <w:r>
        <w:rPr>
          <w:sz w:val="20"/>
          <w:lang w:val="en-GB"/>
        </w:rPr>
        <w:tab/>
        <w:t xml:space="preserve"> 15 April 2019</w:t>
      </w:r>
    </w:p>
    <w:p w14:paraId="0520697C"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t>Republic of Korea (accession)</w:t>
      </w:r>
      <w:r w:rsidRPr="00A073C5">
        <w:rPr>
          <w:sz w:val="20"/>
          <w:lang w:val="en-GB"/>
        </w:rPr>
        <w:tab/>
        <w:t>14 November 1994</w:t>
      </w:r>
      <w:r w:rsidRPr="00A073C5">
        <w:rPr>
          <w:sz w:val="20"/>
          <w:lang w:val="en-GB"/>
        </w:rPr>
        <w:tab/>
      </w:r>
      <w:r w:rsidR="0034767A" w:rsidRPr="00A073C5">
        <w:rPr>
          <w:sz w:val="20"/>
          <w:lang w:val="en-GB"/>
        </w:rPr>
        <w:t xml:space="preserve">  </w:t>
      </w:r>
      <w:r w:rsidRPr="00A073C5">
        <w:rPr>
          <w:sz w:val="20"/>
          <w:lang w:val="en-GB"/>
        </w:rPr>
        <w:t>3 February 2000</w:t>
      </w:r>
    </w:p>
    <w:p w14:paraId="477B7A69"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t>Romania (accession)</w:t>
      </w:r>
      <w:r w:rsidRPr="00A073C5">
        <w:rPr>
          <w:sz w:val="20"/>
          <w:lang w:val="en-GB"/>
        </w:rPr>
        <w:tab/>
        <w:t>18 May 2001</w:t>
      </w:r>
      <w:r w:rsidRPr="00A073C5">
        <w:rPr>
          <w:sz w:val="20"/>
          <w:lang w:val="en-GB"/>
        </w:rPr>
        <w:tab/>
        <w:t>18 August 2001</w:t>
      </w:r>
    </w:p>
    <w:p w14:paraId="6713E91B"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t>Russian Federation (accession)</w:t>
      </w:r>
      <w:r w:rsidRPr="00A073C5">
        <w:rPr>
          <w:sz w:val="20"/>
          <w:lang w:val="en-GB"/>
        </w:rPr>
        <w:tab/>
        <w:t>18 August 2000</w:t>
      </w:r>
      <w:r w:rsidRPr="00A073C5">
        <w:rPr>
          <w:sz w:val="20"/>
          <w:lang w:val="en-GB"/>
        </w:rPr>
        <w:tab/>
        <w:t>18 November 2000</w:t>
      </w:r>
    </w:p>
    <w:p w14:paraId="01E29E48" w14:textId="77777777" w:rsidR="00C2720C" w:rsidRPr="00A073C5" w:rsidRDefault="00C2720C" w:rsidP="0034767A">
      <w:pPr>
        <w:tabs>
          <w:tab w:val="left" w:pos="5040"/>
          <w:tab w:val="left" w:pos="7560"/>
        </w:tabs>
        <w:spacing w:line="216" w:lineRule="auto"/>
        <w:jc w:val="both"/>
        <w:rPr>
          <w:sz w:val="20"/>
          <w:lang w:val="en-GB"/>
        </w:rPr>
      </w:pPr>
      <w:r w:rsidRPr="00A073C5">
        <w:rPr>
          <w:sz w:val="20"/>
          <w:lang w:val="en-GB"/>
        </w:rPr>
        <w:t>Saint Kitts and Nevis (accession)</w:t>
      </w:r>
      <w:r w:rsidRPr="00A073C5">
        <w:rPr>
          <w:sz w:val="20"/>
          <w:lang w:val="en-GB"/>
        </w:rPr>
        <w:tab/>
        <w:t>11 June 2004</w:t>
      </w:r>
      <w:r w:rsidRPr="00A073C5">
        <w:rPr>
          <w:sz w:val="20"/>
          <w:lang w:val="en-GB"/>
        </w:rPr>
        <w:tab/>
        <w:t>11 September 2004</w:t>
      </w:r>
    </w:p>
    <w:p w14:paraId="6DDEF217" w14:textId="77777777" w:rsidR="00C2720C" w:rsidRPr="00A073C5" w:rsidRDefault="00C2720C" w:rsidP="0034767A">
      <w:pPr>
        <w:tabs>
          <w:tab w:val="left" w:pos="5040"/>
          <w:tab w:val="left" w:pos="7560"/>
        </w:tabs>
        <w:spacing w:line="216" w:lineRule="auto"/>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20 August 2004</w:t>
      </w:r>
    </w:p>
    <w:p w14:paraId="1CFA5691"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t>Saint Vincent and the Grenadines (accession)</w:t>
      </w:r>
      <w:r w:rsidRPr="00A073C5">
        <w:rPr>
          <w:sz w:val="20"/>
          <w:lang w:val="en-GB"/>
        </w:rPr>
        <w:tab/>
      </w:r>
      <w:r w:rsidR="0034767A" w:rsidRPr="00A073C5">
        <w:rPr>
          <w:sz w:val="20"/>
          <w:lang w:val="en-GB"/>
        </w:rPr>
        <w:t xml:space="preserve">  </w:t>
      </w:r>
      <w:r w:rsidRPr="00A073C5">
        <w:rPr>
          <w:sz w:val="20"/>
          <w:lang w:val="en-GB"/>
        </w:rPr>
        <w:t>9 October 2001</w:t>
      </w:r>
      <w:r w:rsidRPr="00A073C5">
        <w:rPr>
          <w:sz w:val="20"/>
          <w:lang w:val="en-GB"/>
        </w:rPr>
        <w:tab/>
      </w:r>
      <w:r w:rsidR="0034767A" w:rsidRPr="00A073C5">
        <w:rPr>
          <w:sz w:val="20"/>
          <w:lang w:val="en-GB"/>
        </w:rPr>
        <w:t xml:space="preserve"> </w:t>
      </w:r>
      <w:r w:rsidRPr="00A073C5">
        <w:rPr>
          <w:sz w:val="20"/>
          <w:lang w:val="en-GB"/>
        </w:rPr>
        <w:t xml:space="preserve"> 9 January 2002</w:t>
      </w:r>
    </w:p>
    <w:p w14:paraId="4AD7CCF8" w14:textId="77777777" w:rsidR="00C2720C" w:rsidRPr="00A073C5" w:rsidRDefault="00C2720C" w:rsidP="00C2720C">
      <w:pPr>
        <w:tabs>
          <w:tab w:val="left" w:pos="5040"/>
          <w:tab w:val="left" w:pos="7560"/>
        </w:tabs>
        <w:spacing w:line="216" w:lineRule="auto"/>
        <w:jc w:val="both"/>
        <w:rPr>
          <w:sz w:val="20"/>
          <w:lang w:val="en-GB"/>
        </w:rPr>
      </w:pPr>
      <w:r w:rsidRPr="00A073C5">
        <w:rPr>
          <w:sz w:val="20"/>
          <w:lang w:val="en-GB"/>
        </w:rPr>
        <w:t>Samoa (accession)</w:t>
      </w:r>
      <w:r w:rsidRPr="00A073C5">
        <w:rPr>
          <w:sz w:val="20"/>
          <w:lang w:val="en-GB"/>
        </w:rPr>
        <w:tab/>
        <w:t>18 May 2004</w:t>
      </w:r>
      <w:r w:rsidRPr="00A073C5">
        <w:rPr>
          <w:sz w:val="20"/>
          <w:lang w:val="en-GB"/>
        </w:rPr>
        <w:tab/>
        <w:t>18 August 2004</w:t>
      </w:r>
    </w:p>
    <w:p w14:paraId="7A73DEFA" w14:textId="57DD47C0" w:rsidR="009D6983" w:rsidRDefault="009D6983" w:rsidP="0034767A">
      <w:pPr>
        <w:tabs>
          <w:tab w:val="left" w:pos="5040"/>
          <w:tab w:val="left" w:pos="7560"/>
        </w:tabs>
        <w:spacing w:line="216" w:lineRule="auto"/>
        <w:jc w:val="both"/>
        <w:rPr>
          <w:sz w:val="20"/>
          <w:lang w:val="en-GB"/>
        </w:rPr>
      </w:pPr>
      <w:r>
        <w:rPr>
          <w:sz w:val="20"/>
          <w:lang w:val="en-GB"/>
        </w:rPr>
        <w:t>Saudi Arabia (accession)</w:t>
      </w:r>
      <w:r>
        <w:rPr>
          <w:sz w:val="20"/>
          <w:lang w:val="en-GB"/>
        </w:rPr>
        <w:tab/>
        <w:t>18 July 2019</w:t>
      </w:r>
      <w:r>
        <w:rPr>
          <w:sz w:val="20"/>
          <w:lang w:val="en-GB"/>
        </w:rPr>
        <w:tab/>
        <w:t>18 October 2019</w:t>
      </w:r>
    </w:p>
    <w:p w14:paraId="53DF2D32" w14:textId="2FC02C65" w:rsidR="00670B6C" w:rsidRDefault="00670B6C" w:rsidP="0034767A">
      <w:pPr>
        <w:tabs>
          <w:tab w:val="left" w:pos="5040"/>
          <w:tab w:val="left" w:pos="7560"/>
        </w:tabs>
        <w:spacing w:line="216" w:lineRule="auto"/>
        <w:jc w:val="both"/>
        <w:rPr>
          <w:sz w:val="20"/>
          <w:lang w:val="en-GB"/>
        </w:rPr>
      </w:pPr>
      <w:r>
        <w:rPr>
          <w:sz w:val="20"/>
          <w:lang w:val="en-GB"/>
        </w:rPr>
        <w:t>Senegal (accession)</w:t>
      </w:r>
      <w:r>
        <w:rPr>
          <w:sz w:val="20"/>
          <w:lang w:val="en-GB"/>
        </w:rPr>
        <w:tab/>
        <w:t>15 October 2018                        15 January 2019</w:t>
      </w:r>
    </w:p>
    <w:p w14:paraId="33D5AE9B"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t>Seychelles (ratification)</w:t>
      </w:r>
      <w:r w:rsidRPr="00A073C5">
        <w:rPr>
          <w:sz w:val="20"/>
          <w:lang w:val="en-GB"/>
        </w:rPr>
        <w:tab/>
        <w:t>27 September 1989</w:t>
      </w:r>
      <w:r w:rsidRPr="00A073C5">
        <w:rPr>
          <w:sz w:val="20"/>
          <w:lang w:val="en-GB"/>
        </w:rPr>
        <w:tab/>
      </w:r>
      <w:r w:rsidR="0034767A" w:rsidRPr="00A073C5">
        <w:rPr>
          <w:sz w:val="20"/>
          <w:lang w:val="en-GB"/>
        </w:rPr>
        <w:t xml:space="preserve">  </w:t>
      </w:r>
      <w:r w:rsidRPr="00A073C5">
        <w:rPr>
          <w:sz w:val="20"/>
          <w:lang w:val="en-GB"/>
        </w:rPr>
        <w:t>3 February 2000</w:t>
      </w:r>
    </w:p>
    <w:p w14:paraId="2798492D"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t>Sierra Leone (accession)</w:t>
      </w:r>
      <w:r w:rsidRPr="00A073C5">
        <w:rPr>
          <w:sz w:val="20"/>
          <w:lang w:val="en-GB"/>
        </w:rPr>
        <w:tab/>
        <w:t>26 July 2001</w:t>
      </w:r>
      <w:r w:rsidRPr="00A073C5">
        <w:rPr>
          <w:sz w:val="20"/>
          <w:lang w:val="en-GB"/>
        </w:rPr>
        <w:tab/>
        <w:t>26 October 2001</w:t>
      </w:r>
    </w:p>
    <w:p w14:paraId="183C0729"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t>Singapore (accession)</w:t>
      </w:r>
      <w:r w:rsidRPr="00A073C5">
        <w:rPr>
          <w:sz w:val="20"/>
          <w:lang w:val="en-GB"/>
        </w:rPr>
        <w:tab/>
        <w:t>18 August 1999</w:t>
      </w:r>
      <w:r w:rsidRPr="00A073C5">
        <w:rPr>
          <w:sz w:val="20"/>
          <w:lang w:val="en-GB"/>
        </w:rPr>
        <w:tab/>
      </w:r>
      <w:r w:rsidR="0034767A" w:rsidRPr="00A073C5">
        <w:rPr>
          <w:sz w:val="20"/>
          <w:lang w:val="en-GB"/>
        </w:rPr>
        <w:t xml:space="preserve">  </w:t>
      </w:r>
      <w:r w:rsidRPr="00A073C5">
        <w:rPr>
          <w:sz w:val="20"/>
          <w:lang w:val="en-GB"/>
        </w:rPr>
        <w:t>3 February 2000</w:t>
      </w:r>
    </w:p>
    <w:p w14:paraId="51EB7221"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t>Slovakia (succession)</w:t>
      </w:r>
      <w:r w:rsidRPr="00A073C5">
        <w:rPr>
          <w:sz w:val="20"/>
          <w:lang w:val="en-GB"/>
        </w:rPr>
        <w:tab/>
      </w:r>
      <w:r w:rsidR="0034767A" w:rsidRPr="00A073C5">
        <w:rPr>
          <w:sz w:val="20"/>
          <w:lang w:val="en-GB"/>
        </w:rPr>
        <w:t xml:space="preserve"> </w:t>
      </w:r>
      <w:r w:rsidRPr="00A073C5">
        <w:rPr>
          <w:sz w:val="20"/>
          <w:lang w:val="en-GB"/>
        </w:rPr>
        <w:t xml:space="preserve"> 1 January 1993</w:t>
      </w:r>
      <w:r w:rsidRPr="00A073C5">
        <w:rPr>
          <w:sz w:val="20"/>
          <w:lang w:val="en-GB"/>
        </w:rPr>
        <w:tab/>
      </w:r>
      <w:r w:rsidR="0034767A" w:rsidRPr="00A073C5">
        <w:rPr>
          <w:sz w:val="20"/>
          <w:lang w:val="en-GB"/>
        </w:rPr>
        <w:t xml:space="preserve">  </w:t>
      </w:r>
      <w:r w:rsidRPr="00A073C5">
        <w:rPr>
          <w:sz w:val="20"/>
          <w:lang w:val="en-GB"/>
        </w:rPr>
        <w:t>3 February 2000</w:t>
      </w:r>
    </w:p>
    <w:p w14:paraId="50864BB5"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t>Slovenia (accession)</w:t>
      </w:r>
      <w:r w:rsidRPr="00A073C5">
        <w:rPr>
          <w:sz w:val="20"/>
          <w:lang w:val="en-GB"/>
        </w:rPr>
        <w:tab/>
      </w:r>
      <w:r w:rsidR="0034767A" w:rsidRPr="00A073C5">
        <w:rPr>
          <w:sz w:val="20"/>
          <w:lang w:val="en-GB"/>
        </w:rPr>
        <w:t xml:space="preserve"> </w:t>
      </w:r>
      <w:r w:rsidRPr="00A073C5">
        <w:rPr>
          <w:sz w:val="20"/>
          <w:lang w:val="en-GB"/>
        </w:rPr>
        <w:t xml:space="preserve"> 3 June 1999</w:t>
      </w:r>
      <w:r w:rsidRPr="00A073C5">
        <w:rPr>
          <w:sz w:val="20"/>
          <w:lang w:val="en-GB"/>
        </w:rPr>
        <w:tab/>
      </w:r>
      <w:r w:rsidR="0034767A" w:rsidRPr="00A073C5">
        <w:rPr>
          <w:sz w:val="20"/>
          <w:lang w:val="en-GB"/>
        </w:rPr>
        <w:t xml:space="preserve">  </w:t>
      </w:r>
      <w:r w:rsidRPr="00A073C5">
        <w:rPr>
          <w:sz w:val="20"/>
          <w:lang w:val="en-GB"/>
        </w:rPr>
        <w:t>3 February 2000</w:t>
      </w:r>
    </w:p>
    <w:p w14:paraId="4B1331ED"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t>Spain (accession)</w:t>
      </w:r>
      <w:r w:rsidRPr="00A073C5">
        <w:rPr>
          <w:sz w:val="20"/>
          <w:lang w:val="en-GB"/>
        </w:rPr>
        <w:tab/>
        <w:t xml:space="preserve">  7 July 1993</w:t>
      </w:r>
      <w:r w:rsidRPr="00A073C5">
        <w:rPr>
          <w:sz w:val="20"/>
          <w:lang w:val="en-GB"/>
        </w:rPr>
        <w:tab/>
      </w:r>
      <w:r w:rsidR="0034767A" w:rsidRPr="00A073C5">
        <w:rPr>
          <w:sz w:val="20"/>
          <w:lang w:val="en-GB"/>
        </w:rPr>
        <w:t xml:space="preserve">  </w:t>
      </w:r>
      <w:r w:rsidRPr="00A073C5">
        <w:rPr>
          <w:sz w:val="20"/>
          <w:lang w:val="en-GB"/>
        </w:rPr>
        <w:t>3 February 2000</w:t>
      </w:r>
    </w:p>
    <w:p w14:paraId="3A6F1C67"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t>Sweden (ratification)</w:t>
      </w:r>
      <w:r w:rsidRPr="00A073C5">
        <w:rPr>
          <w:sz w:val="20"/>
          <w:lang w:val="en-GB"/>
        </w:rPr>
        <w:tab/>
      </w:r>
      <w:r w:rsidR="0034767A" w:rsidRPr="00A073C5">
        <w:rPr>
          <w:sz w:val="20"/>
          <w:lang w:val="en-GB"/>
        </w:rPr>
        <w:t xml:space="preserve"> </w:t>
      </w:r>
      <w:r w:rsidRPr="00A073C5">
        <w:rPr>
          <w:sz w:val="20"/>
          <w:lang w:val="en-GB"/>
        </w:rPr>
        <w:t xml:space="preserve"> 4 February 1993</w:t>
      </w:r>
      <w:r w:rsidRPr="00A073C5">
        <w:rPr>
          <w:sz w:val="20"/>
          <w:lang w:val="en-GB"/>
        </w:rPr>
        <w:tab/>
      </w:r>
      <w:r w:rsidR="0034767A" w:rsidRPr="00A073C5">
        <w:rPr>
          <w:sz w:val="20"/>
          <w:lang w:val="en-GB"/>
        </w:rPr>
        <w:t xml:space="preserve">  </w:t>
      </w:r>
      <w:r w:rsidRPr="00A073C5">
        <w:rPr>
          <w:sz w:val="20"/>
          <w:lang w:val="en-GB"/>
        </w:rPr>
        <w:t>3 February 2000</w:t>
      </w:r>
    </w:p>
    <w:p w14:paraId="53A163F3"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t>Tonga (accession)</w:t>
      </w:r>
      <w:r w:rsidRPr="00A073C5">
        <w:rPr>
          <w:sz w:val="20"/>
          <w:lang w:val="en-GB"/>
        </w:rPr>
        <w:tab/>
        <w:t>15 June 2000</w:t>
      </w:r>
      <w:r w:rsidRPr="00A073C5">
        <w:rPr>
          <w:sz w:val="20"/>
          <w:lang w:val="en-GB"/>
        </w:rPr>
        <w:tab/>
        <w:t>15 September 2000</w:t>
      </w:r>
    </w:p>
    <w:p w14:paraId="71843485" w14:textId="77777777" w:rsidR="001846F4" w:rsidRPr="00A073C5" w:rsidRDefault="001846F4" w:rsidP="0034767A">
      <w:pPr>
        <w:tabs>
          <w:tab w:val="left" w:pos="5040"/>
          <w:tab w:val="left" w:pos="7560"/>
        </w:tabs>
        <w:spacing w:line="216" w:lineRule="auto"/>
        <w:jc w:val="both"/>
        <w:rPr>
          <w:sz w:val="20"/>
          <w:lang w:val="en-GB"/>
        </w:rPr>
      </w:pPr>
      <w:r w:rsidRPr="00A073C5">
        <w:rPr>
          <w:sz w:val="20"/>
          <w:lang w:val="en-GB"/>
        </w:rPr>
        <w:t>Trinidad and Tobago (accession)</w:t>
      </w:r>
      <w:r w:rsidRPr="00A073C5">
        <w:rPr>
          <w:sz w:val="20"/>
          <w:lang w:val="en-GB"/>
        </w:rPr>
        <w:tab/>
        <w:t xml:space="preserve"> 7 June 2012</w:t>
      </w:r>
      <w:r w:rsidRPr="00A073C5">
        <w:rPr>
          <w:sz w:val="20"/>
          <w:lang w:val="en-GB"/>
        </w:rPr>
        <w:tab/>
        <w:t xml:space="preserve">  7 September 2012</w:t>
      </w:r>
    </w:p>
    <w:p w14:paraId="77DFCAF3"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t>Tunisia (accession)</w:t>
      </w:r>
      <w:r w:rsidRPr="00A073C5">
        <w:rPr>
          <w:sz w:val="20"/>
          <w:lang w:val="en-GB"/>
        </w:rPr>
        <w:tab/>
        <w:t>13 January 1999</w:t>
      </w:r>
      <w:r w:rsidRPr="00A073C5">
        <w:rPr>
          <w:sz w:val="20"/>
          <w:lang w:val="en-GB"/>
        </w:rPr>
        <w:tab/>
      </w:r>
      <w:r w:rsidR="0034767A" w:rsidRPr="00A073C5">
        <w:rPr>
          <w:sz w:val="20"/>
          <w:lang w:val="en-GB"/>
        </w:rPr>
        <w:t xml:space="preserve">  </w:t>
      </w:r>
      <w:r w:rsidRPr="00A073C5">
        <w:rPr>
          <w:sz w:val="20"/>
          <w:lang w:val="en-GB"/>
        </w:rPr>
        <w:t>3 February 2000</w:t>
      </w:r>
    </w:p>
    <w:p w14:paraId="5F79B733" w14:textId="77777777" w:rsidR="00A906AA" w:rsidRPr="00A073C5" w:rsidRDefault="00A906AA" w:rsidP="0034767A">
      <w:pPr>
        <w:tabs>
          <w:tab w:val="left" w:pos="5040"/>
          <w:tab w:val="left" w:pos="7560"/>
        </w:tabs>
        <w:spacing w:line="216" w:lineRule="auto"/>
        <w:jc w:val="both"/>
        <w:rPr>
          <w:sz w:val="20"/>
          <w:lang w:val="en-GB"/>
        </w:rPr>
      </w:pPr>
      <w:r w:rsidRPr="00A073C5">
        <w:rPr>
          <w:sz w:val="20"/>
          <w:lang w:val="en-GB"/>
        </w:rPr>
        <w:t>Turkey (accession)</w:t>
      </w:r>
      <w:r w:rsidRPr="00A073C5">
        <w:rPr>
          <w:sz w:val="20"/>
          <w:lang w:val="en-GB"/>
        </w:rPr>
        <w:tab/>
        <w:t xml:space="preserve">  4 June 2008</w:t>
      </w:r>
      <w:r w:rsidRPr="00A073C5">
        <w:rPr>
          <w:sz w:val="20"/>
          <w:lang w:val="en-GB"/>
        </w:rPr>
        <w:tab/>
        <w:t xml:space="preserve">  4 September 2008</w:t>
      </w:r>
    </w:p>
    <w:p w14:paraId="5B760128" w14:textId="77777777" w:rsidR="00C2720C" w:rsidRPr="00A073C5" w:rsidRDefault="00C2720C" w:rsidP="0034767A">
      <w:pPr>
        <w:tabs>
          <w:tab w:val="left" w:pos="5040"/>
          <w:tab w:val="left" w:pos="7560"/>
        </w:tabs>
        <w:spacing w:line="216" w:lineRule="auto"/>
        <w:jc w:val="both"/>
        <w:rPr>
          <w:sz w:val="20"/>
          <w:lang w:val="en-GB"/>
        </w:rPr>
      </w:pPr>
      <w:r w:rsidRPr="00A073C5">
        <w:rPr>
          <w:sz w:val="20"/>
          <w:lang w:val="en-GB"/>
        </w:rPr>
        <w:t>Tuvalu (accession)</w:t>
      </w:r>
      <w:r w:rsidRPr="00A073C5">
        <w:rPr>
          <w:sz w:val="20"/>
          <w:lang w:val="en-GB"/>
        </w:rPr>
        <w:tab/>
        <w:t xml:space="preserve">  8 July 2004</w:t>
      </w:r>
      <w:r w:rsidRPr="00A073C5">
        <w:rPr>
          <w:sz w:val="20"/>
          <w:lang w:val="en-GB"/>
        </w:rPr>
        <w:tab/>
        <w:t xml:space="preserve">  8 October 2004</w:t>
      </w:r>
    </w:p>
    <w:p w14:paraId="59174F5F" w14:textId="77777777" w:rsidR="00C72662" w:rsidRDefault="00C72662" w:rsidP="00C2720C">
      <w:pPr>
        <w:tabs>
          <w:tab w:val="left" w:pos="5040"/>
          <w:tab w:val="left" w:pos="7560"/>
        </w:tabs>
        <w:spacing w:line="216" w:lineRule="auto"/>
        <w:jc w:val="both"/>
        <w:rPr>
          <w:sz w:val="20"/>
          <w:lang w:val="en-GB"/>
        </w:rPr>
      </w:pPr>
      <w:r>
        <w:rPr>
          <w:sz w:val="20"/>
          <w:lang w:val="en-GB"/>
        </w:rPr>
        <w:t>Ukraine (accession)</w:t>
      </w:r>
      <w:r>
        <w:rPr>
          <w:sz w:val="20"/>
          <w:lang w:val="en-GB"/>
        </w:rPr>
        <w:tab/>
        <w:t xml:space="preserve">  5 December 2018</w:t>
      </w:r>
      <w:r>
        <w:rPr>
          <w:sz w:val="20"/>
          <w:lang w:val="en-GB"/>
        </w:rPr>
        <w:tab/>
        <w:t xml:space="preserve">  5 March </w:t>
      </w:r>
      <w:r w:rsidRPr="00C72662">
        <w:rPr>
          <w:sz w:val="20"/>
          <w:lang w:val="en-GB"/>
        </w:rPr>
        <w:t>2019</w:t>
      </w:r>
    </w:p>
    <w:p w14:paraId="6E4CC24E" w14:textId="77777777" w:rsidR="007D34D2" w:rsidRDefault="007D34D2" w:rsidP="00C2720C">
      <w:pPr>
        <w:tabs>
          <w:tab w:val="left" w:pos="5040"/>
          <w:tab w:val="left" w:pos="7560"/>
        </w:tabs>
        <w:spacing w:line="216" w:lineRule="auto"/>
        <w:jc w:val="both"/>
        <w:rPr>
          <w:sz w:val="20"/>
          <w:lang w:val="en-GB"/>
        </w:rPr>
      </w:pPr>
      <w:r>
        <w:rPr>
          <w:sz w:val="20"/>
          <w:lang w:val="en-GB"/>
        </w:rPr>
        <w:t>United Arab Emirates (accession)</w:t>
      </w:r>
      <w:r>
        <w:rPr>
          <w:sz w:val="20"/>
          <w:lang w:val="en-GB"/>
        </w:rPr>
        <w:tab/>
        <w:t xml:space="preserve"> 27 September 2017</w:t>
      </w:r>
      <w:r>
        <w:rPr>
          <w:sz w:val="20"/>
          <w:lang w:val="en-GB"/>
        </w:rPr>
        <w:tab/>
        <w:t xml:space="preserve"> 27 December 2017</w:t>
      </w:r>
    </w:p>
    <w:p w14:paraId="11C71F87" w14:textId="77777777" w:rsidR="00C2720C" w:rsidRPr="00A073C5" w:rsidRDefault="00C2720C" w:rsidP="00C2720C">
      <w:pPr>
        <w:tabs>
          <w:tab w:val="left" w:pos="5040"/>
          <w:tab w:val="left" w:pos="7560"/>
        </w:tabs>
        <w:spacing w:line="216" w:lineRule="auto"/>
        <w:jc w:val="both"/>
        <w:rPr>
          <w:sz w:val="20"/>
          <w:lang w:val="en-GB"/>
        </w:rPr>
      </w:pPr>
      <w:r w:rsidRPr="00A073C5">
        <w:rPr>
          <w:sz w:val="20"/>
          <w:lang w:val="en-GB"/>
        </w:rPr>
        <w:t>United Kingdom (accession)</w:t>
      </w:r>
      <w:r w:rsidRPr="00A073C5">
        <w:rPr>
          <w:sz w:val="20"/>
          <w:vertAlign w:val="superscript"/>
          <w:lang w:val="en-GB"/>
        </w:rPr>
        <w:t>3</w:t>
      </w:r>
      <w:r w:rsidRPr="00A073C5">
        <w:rPr>
          <w:sz w:val="20"/>
          <w:lang w:val="en-GB"/>
        </w:rPr>
        <w:tab/>
        <w:t xml:space="preserve">  8 March 2000</w:t>
      </w:r>
      <w:r w:rsidRPr="00A073C5">
        <w:rPr>
          <w:sz w:val="20"/>
          <w:lang w:val="en-GB"/>
        </w:rPr>
        <w:tab/>
        <w:t xml:space="preserve">  8 June 2000</w:t>
      </w:r>
    </w:p>
    <w:p w14:paraId="1F1134D1"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t>United States (ratification)</w:t>
      </w:r>
      <w:r w:rsidRPr="00A073C5">
        <w:rPr>
          <w:sz w:val="20"/>
          <w:lang w:val="en-GB"/>
        </w:rPr>
        <w:tab/>
      </w:r>
      <w:r w:rsidR="0034767A" w:rsidRPr="00A073C5">
        <w:rPr>
          <w:sz w:val="20"/>
          <w:lang w:val="en-GB"/>
        </w:rPr>
        <w:t xml:space="preserve"> </w:t>
      </w:r>
      <w:r w:rsidRPr="00A073C5">
        <w:rPr>
          <w:sz w:val="20"/>
          <w:lang w:val="en-GB"/>
        </w:rPr>
        <w:t xml:space="preserve"> 1 July 1991</w:t>
      </w:r>
      <w:r w:rsidRPr="00A073C5">
        <w:rPr>
          <w:sz w:val="20"/>
          <w:lang w:val="en-GB"/>
        </w:rPr>
        <w:tab/>
      </w:r>
      <w:r w:rsidR="0034767A" w:rsidRPr="00A073C5">
        <w:rPr>
          <w:sz w:val="20"/>
          <w:lang w:val="en-GB"/>
        </w:rPr>
        <w:t xml:space="preserve">  </w:t>
      </w:r>
      <w:r w:rsidRPr="00A073C5">
        <w:rPr>
          <w:sz w:val="20"/>
          <w:lang w:val="en-GB"/>
        </w:rPr>
        <w:t>3 February 2000</w:t>
      </w:r>
    </w:p>
    <w:p w14:paraId="7224074C" w14:textId="77777777" w:rsidR="009803AF" w:rsidRPr="00A073C5" w:rsidRDefault="009803AF" w:rsidP="0034767A">
      <w:pPr>
        <w:tabs>
          <w:tab w:val="left" w:pos="5040"/>
          <w:tab w:val="left" w:pos="7560"/>
        </w:tabs>
        <w:spacing w:line="216" w:lineRule="auto"/>
        <w:jc w:val="both"/>
        <w:rPr>
          <w:sz w:val="20"/>
          <w:lang w:val="en-GB"/>
        </w:rPr>
      </w:pPr>
      <w:r w:rsidRPr="00A073C5">
        <w:rPr>
          <w:sz w:val="20"/>
          <w:lang w:val="en-GB"/>
        </w:rPr>
        <w:lastRenderedPageBreak/>
        <w:t>Vanuatu (accession)</w:t>
      </w:r>
      <w:r w:rsidRPr="00A073C5">
        <w:rPr>
          <w:sz w:val="20"/>
          <w:lang w:val="en-GB"/>
        </w:rPr>
        <w:tab/>
        <w:t>26 November 1990</w:t>
      </w:r>
      <w:r w:rsidRPr="00A073C5">
        <w:rPr>
          <w:sz w:val="20"/>
          <w:lang w:val="en-GB"/>
        </w:rPr>
        <w:tab/>
      </w:r>
      <w:r w:rsidR="0034767A" w:rsidRPr="00A073C5">
        <w:rPr>
          <w:sz w:val="20"/>
          <w:lang w:val="en-GB"/>
        </w:rPr>
        <w:t xml:space="preserve">  </w:t>
      </w:r>
      <w:r w:rsidRPr="00A073C5">
        <w:rPr>
          <w:sz w:val="20"/>
          <w:lang w:val="en-GB"/>
        </w:rPr>
        <w:t>3 February 2000</w:t>
      </w:r>
    </w:p>
    <w:p w14:paraId="6B38D27D" w14:textId="77777777" w:rsidR="009803AF" w:rsidRPr="00A073C5" w:rsidRDefault="00814D34" w:rsidP="0034767A">
      <w:pPr>
        <w:tabs>
          <w:tab w:val="left" w:pos="5040"/>
          <w:tab w:val="left" w:pos="7560"/>
        </w:tabs>
        <w:spacing w:line="216" w:lineRule="auto"/>
        <w:jc w:val="both"/>
        <w:rPr>
          <w:sz w:val="20"/>
          <w:lang w:val="en-GB"/>
        </w:rPr>
      </w:pPr>
      <w:r w:rsidRPr="00A073C5">
        <w:rPr>
          <w:sz w:val="20"/>
          <w:lang w:val="en-GB"/>
        </w:rPr>
        <w:t>Venezuela (Bolivarian Republic of)</w:t>
      </w:r>
      <w:r w:rsidR="009803AF" w:rsidRPr="00A073C5">
        <w:rPr>
          <w:sz w:val="20"/>
          <w:lang w:val="en-GB"/>
        </w:rPr>
        <w:t xml:space="preserve"> (accession)</w:t>
      </w:r>
      <w:r w:rsidR="009803AF" w:rsidRPr="00A073C5">
        <w:rPr>
          <w:sz w:val="20"/>
          <w:lang w:val="en-GB"/>
        </w:rPr>
        <w:tab/>
        <w:t>18 November 1998</w:t>
      </w:r>
      <w:r w:rsidR="009803AF" w:rsidRPr="00A073C5">
        <w:rPr>
          <w:sz w:val="20"/>
          <w:lang w:val="en-GB"/>
        </w:rPr>
        <w:tab/>
      </w:r>
      <w:r w:rsidR="0034767A" w:rsidRPr="00A073C5">
        <w:rPr>
          <w:sz w:val="20"/>
          <w:lang w:val="en-GB"/>
        </w:rPr>
        <w:t xml:space="preserve">  </w:t>
      </w:r>
      <w:r w:rsidR="009803AF" w:rsidRPr="00A073C5">
        <w:rPr>
          <w:sz w:val="20"/>
          <w:lang w:val="en-GB"/>
        </w:rPr>
        <w:t>3 February 2000</w:t>
      </w:r>
    </w:p>
    <w:p w14:paraId="7DEFE431" w14:textId="77777777" w:rsidR="009803AF" w:rsidRPr="00A073C5" w:rsidRDefault="009803AF" w:rsidP="0034767A">
      <w:pPr>
        <w:tabs>
          <w:tab w:val="left" w:pos="5040"/>
          <w:tab w:val="left" w:pos="5760"/>
          <w:tab w:val="left" w:pos="7560"/>
        </w:tabs>
        <w:spacing w:line="216" w:lineRule="auto"/>
        <w:jc w:val="both"/>
        <w:rPr>
          <w:sz w:val="20"/>
          <w:lang w:val="en-GB"/>
        </w:rPr>
      </w:pPr>
      <w:r w:rsidRPr="00A073C5">
        <w:rPr>
          <w:sz w:val="20"/>
          <w:lang w:val="en-GB"/>
        </w:rPr>
        <w:t>Viet Nam (accession)</w:t>
      </w:r>
      <w:r w:rsidRPr="00A073C5">
        <w:rPr>
          <w:sz w:val="20"/>
          <w:lang w:val="en-GB"/>
        </w:rPr>
        <w:tab/>
        <w:t>27 May 2002</w:t>
      </w:r>
      <w:r w:rsidRPr="00A073C5">
        <w:rPr>
          <w:sz w:val="20"/>
          <w:lang w:val="en-GB"/>
        </w:rPr>
        <w:tab/>
        <w:t>27 August 2002</w:t>
      </w:r>
    </w:p>
    <w:p w14:paraId="77122375" w14:textId="77777777" w:rsidR="00EA71F6" w:rsidRPr="00A073C5" w:rsidRDefault="00EA71F6" w:rsidP="00EA71F6">
      <w:pPr>
        <w:tabs>
          <w:tab w:val="left" w:pos="5040"/>
          <w:tab w:val="left" w:pos="5760"/>
          <w:tab w:val="left" w:pos="7560"/>
        </w:tabs>
        <w:spacing w:line="216" w:lineRule="auto"/>
        <w:jc w:val="both"/>
        <w:rPr>
          <w:sz w:val="20"/>
          <w:lang w:val="en-GB"/>
        </w:rPr>
      </w:pPr>
      <w:r w:rsidRPr="00A073C5">
        <w:rPr>
          <w:sz w:val="20"/>
          <w:lang w:val="en-GB"/>
        </w:rPr>
        <w:t>Yemen (accession)</w:t>
      </w:r>
      <w:r w:rsidRPr="00A073C5">
        <w:rPr>
          <w:sz w:val="20"/>
          <w:lang w:val="en-GB"/>
        </w:rPr>
        <w:tab/>
        <w:t>11 January 2012</w:t>
      </w:r>
      <w:r w:rsidRPr="00A073C5">
        <w:rPr>
          <w:sz w:val="20"/>
          <w:lang w:val="en-GB"/>
        </w:rPr>
        <w:tab/>
        <w:t>11 April 2012</w:t>
      </w:r>
    </w:p>
    <w:p w14:paraId="0DE742DB" w14:textId="77777777" w:rsidR="009803AF" w:rsidRPr="00A073C5" w:rsidRDefault="00EA71F6" w:rsidP="00EA71F6">
      <w:pPr>
        <w:tabs>
          <w:tab w:val="left" w:pos="5040"/>
          <w:tab w:val="left" w:pos="5760"/>
          <w:tab w:val="left" w:pos="7560"/>
        </w:tabs>
        <w:spacing w:line="216" w:lineRule="auto"/>
        <w:jc w:val="both"/>
        <w:rPr>
          <w:sz w:val="20"/>
          <w:lang w:val="en-GB"/>
        </w:rPr>
      </w:pPr>
      <w:r w:rsidRPr="00A073C5">
        <w:rPr>
          <w:sz w:val="20"/>
          <w:lang w:val="en-GB"/>
        </w:rPr>
        <w:tab/>
      </w:r>
    </w:p>
    <w:tbl>
      <w:tblPr>
        <w:tblW w:w="0" w:type="auto"/>
        <w:jc w:val="center"/>
        <w:tblLook w:val="01E0" w:firstRow="1" w:lastRow="1" w:firstColumn="1" w:lastColumn="1" w:noHBand="0" w:noVBand="0"/>
      </w:tblPr>
      <w:tblGrid>
        <w:gridCol w:w="2693"/>
        <w:gridCol w:w="5506"/>
      </w:tblGrid>
      <w:tr w:rsidR="00D44B80" w:rsidRPr="00A073C5" w14:paraId="3C71748B" w14:textId="77777777" w:rsidTr="00CA1FF3">
        <w:trPr>
          <w:jc w:val="center"/>
        </w:trPr>
        <w:tc>
          <w:tcPr>
            <w:tcW w:w="2693" w:type="dxa"/>
          </w:tcPr>
          <w:p w14:paraId="7BFC8F11" w14:textId="77777777" w:rsidR="00D44B80" w:rsidRPr="00A073C5" w:rsidRDefault="00D44B80"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23097245" w14:textId="3BB810B3" w:rsidR="00D44B80" w:rsidRPr="00A073C5" w:rsidRDefault="00F12A30" w:rsidP="00F35F2F">
            <w:pPr>
              <w:tabs>
                <w:tab w:val="left" w:pos="5040"/>
                <w:tab w:val="left" w:pos="7560"/>
              </w:tabs>
              <w:spacing w:line="230" w:lineRule="auto"/>
              <w:rPr>
                <w:sz w:val="20"/>
                <w:lang w:val="en-GB"/>
              </w:rPr>
            </w:pPr>
            <w:r>
              <w:rPr>
                <w:sz w:val="20"/>
                <w:lang w:val="en-GB"/>
              </w:rPr>
              <w:t>11</w:t>
            </w:r>
            <w:r w:rsidR="006137F3">
              <w:rPr>
                <w:sz w:val="20"/>
                <w:lang w:val="en-GB"/>
              </w:rPr>
              <w:t>8</w:t>
            </w:r>
          </w:p>
        </w:tc>
      </w:tr>
      <w:tr w:rsidR="00D44B80" w:rsidRPr="00A073C5" w14:paraId="3A021A51" w14:textId="77777777" w:rsidTr="00CA1FF3">
        <w:trPr>
          <w:jc w:val="center"/>
        </w:trPr>
        <w:tc>
          <w:tcPr>
            <w:tcW w:w="2693" w:type="dxa"/>
          </w:tcPr>
          <w:p w14:paraId="6790CA2A" w14:textId="77777777" w:rsidR="00D44B80" w:rsidRPr="00A073C5" w:rsidRDefault="00D44B80" w:rsidP="00CA1FF3">
            <w:pPr>
              <w:tabs>
                <w:tab w:val="left" w:pos="5040"/>
                <w:tab w:val="left" w:pos="7560"/>
              </w:tabs>
              <w:spacing w:line="230" w:lineRule="auto"/>
              <w:rPr>
                <w:sz w:val="20"/>
                <w:lang w:val="en-GB"/>
              </w:rPr>
            </w:pPr>
          </w:p>
        </w:tc>
        <w:tc>
          <w:tcPr>
            <w:tcW w:w="5506" w:type="dxa"/>
          </w:tcPr>
          <w:p w14:paraId="38A8AD03" w14:textId="606FD93D" w:rsidR="00D44B80" w:rsidRPr="00A073C5" w:rsidRDefault="00D44B80" w:rsidP="00564E60">
            <w:pPr>
              <w:tabs>
                <w:tab w:val="left" w:pos="5040"/>
                <w:tab w:val="left" w:pos="7560"/>
              </w:tabs>
              <w:spacing w:line="230" w:lineRule="auto"/>
              <w:jc w:val="both"/>
              <w:rPr>
                <w:sz w:val="20"/>
                <w:lang w:val="en-GB"/>
              </w:rPr>
            </w:pPr>
            <w:r w:rsidRPr="00A073C5">
              <w:rPr>
                <w:sz w:val="20"/>
                <w:lang w:val="en-GB"/>
              </w:rPr>
              <w:t xml:space="preserve">(the combined merchant fleets of which constitute approximately </w:t>
            </w:r>
            <w:r w:rsidR="007F15D6" w:rsidRPr="00A073C5">
              <w:rPr>
                <w:sz w:val="20"/>
                <w:lang w:val="en-GB"/>
              </w:rPr>
              <w:t>9</w:t>
            </w:r>
            <w:r w:rsidR="00CB791A">
              <w:rPr>
                <w:sz w:val="20"/>
                <w:lang w:val="en-GB"/>
              </w:rPr>
              <w:t>8.00</w:t>
            </w:r>
            <w:r w:rsidRPr="00A073C5">
              <w:rPr>
                <w:sz w:val="20"/>
                <w:lang w:val="en-GB"/>
              </w:rPr>
              <w:t>% of the gross tonnage of the world's merchant fleet)</w:t>
            </w:r>
          </w:p>
        </w:tc>
      </w:tr>
    </w:tbl>
    <w:p w14:paraId="7DB8612D" w14:textId="77777777" w:rsidR="00423AF9" w:rsidRPr="00A073C5" w:rsidRDefault="00423AF9" w:rsidP="0034767A">
      <w:pPr>
        <w:spacing w:line="216" w:lineRule="auto"/>
        <w:jc w:val="both"/>
        <w:rPr>
          <w:sz w:val="20"/>
          <w:lang w:val="en-GB"/>
        </w:rPr>
      </w:pPr>
    </w:p>
    <w:p w14:paraId="2574EDB1" w14:textId="77777777" w:rsidR="009803AF" w:rsidRPr="00A073C5" w:rsidRDefault="009803AF" w:rsidP="0034767A">
      <w:pPr>
        <w:spacing w:line="216" w:lineRule="auto"/>
        <w:jc w:val="both"/>
        <w:rPr>
          <w:sz w:val="20"/>
          <w:lang w:val="en-GB"/>
        </w:rPr>
      </w:pPr>
      <w:r w:rsidRPr="00A073C5">
        <w:rPr>
          <w:sz w:val="20"/>
          <w:lang w:val="en-GB"/>
        </w:rPr>
        <w:t>__________</w:t>
      </w:r>
    </w:p>
    <w:p w14:paraId="11CF59F9" w14:textId="77777777" w:rsidR="009803AF" w:rsidRPr="00A073C5" w:rsidRDefault="009803AF" w:rsidP="0034767A">
      <w:pPr>
        <w:spacing w:line="216" w:lineRule="auto"/>
        <w:jc w:val="both"/>
        <w:rPr>
          <w:sz w:val="20"/>
          <w:lang w:val="en-GB"/>
        </w:rPr>
      </w:pPr>
    </w:p>
    <w:p w14:paraId="5ABB618C" w14:textId="77777777" w:rsidR="000262B1" w:rsidRPr="00A073C5" w:rsidRDefault="009803AF" w:rsidP="000262B1">
      <w:pPr>
        <w:spacing w:line="230" w:lineRule="auto"/>
        <w:ind w:left="742" w:hanging="728"/>
        <w:jc w:val="both"/>
        <w:rPr>
          <w:sz w:val="20"/>
          <w:lang w:val="en-GB"/>
        </w:rPr>
      </w:pPr>
      <w:r w:rsidRPr="00A073C5">
        <w:rPr>
          <w:sz w:val="20"/>
          <w:vertAlign w:val="superscript"/>
          <w:lang w:val="en-GB"/>
        </w:rPr>
        <w:t>1</w:t>
      </w:r>
      <w:r w:rsidR="00392D8E" w:rsidRPr="00A073C5">
        <w:rPr>
          <w:sz w:val="20"/>
          <w:vertAlign w:val="superscript"/>
          <w:lang w:val="en-GB"/>
        </w:rPr>
        <w:t xml:space="preserve">  </w:t>
      </w:r>
      <w:r w:rsidRPr="00A073C5">
        <w:rPr>
          <w:sz w:val="20"/>
          <w:lang w:val="en-GB"/>
        </w:rPr>
        <w:t>Acceptance by the Netherlands was declared to be effective in respect of the Netherlands Antilles</w:t>
      </w:r>
      <w:r w:rsidR="00326138" w:rsidRPr="00A073C5">
        <w:rPr>
          <w:sz w:val="20"/>
          <w:lang w:val="en-GB"/>
        </w:rPr>
        <w:t>*</w:t>
      </w:r>
      <w:r w:rsidRPr="00A073C5">
        <w:rPr>
          <w:sz w:val="20"/>
          <w:lang w:val="en-GB"/>
        </w:rPr>
        <w:t xml:space="preserve"> and Aruba.</w:t>
      </w:r>
      <w:r w:rsidR="000262B1" w:rsidRPr="00A073C5">
        <w:rPr>
          <w:sz w:val="20"/>
          <w:lang w:val="en-GB"/>
        </w:rPr>
        <w:t xml:space="preserve"> </w:t>
      </w:r>
    </w:p>
    <w:p w14:paraId="619A2B9F" w14:textId="77777777" w:rsidR="00275664" w:rsidRPr="00A073C5" w:rsidRDefault="00275664" w:rsidP="00275664">
      <w:pPr>
        <w:tabs>
          <w:tab w:val="left" w:pos="284"/>
        </w:tabs>
        <w:spacing w:line="230" w:lineRule="auto"/>
        <w:ind w:left="280" w:hanging="280"/>
        <w:jc w:val="both"/>
        <w:rPr>
          <w:sz w:val="20"/>
          <w:lang w:val="en-GB"/>
        </w:rPr>
      </w:pPr>
      <w:r w:rsidRPr="00A073C5">
        <w:rPr>
          <w:sz w:val="20"/>
          <w:lang w:val="en-GB"/>
        </w:rPr>
        <w:t xml:space="preserve">  </w:t>
      </w:r>
      <w:r w:rsidR="00326138" w:rsidRPr="00A073C5">
        <w:rPr>
          <w:sz w:val="20"/>
          <w:lang w:val="en-GB"/>
        </w:rPr>
        <w:t>*</w:t>
      </w:r>
      <w:r w:rsidRPr="00A073C5">
        <w:rPr>
          <w:sz w:val="20"/>
          <w:lang w:val="en-GB"/>
        </w:rPr>
        <w:t xml:space="preserve">  </w:t>
      </w:r>
      <w:r w:rsidR="000262B1" w:rsidRPr="00A073C5">
        <w:rPr>
          <w:sz w:val="20"/>
          <w:lang w:val="en-GB"/>
        </w:rPr>
        <w:t>The Netherlands Antilles has ceased to exist as an autonomous country within the Kingdom of the Netherlands with effect from 10 October 2010.</w:t>
      </w:r>
      <w:r w:rsidR="000262B1" w:rsidRPr="00A073C5">
        <w:rPr>
          <w:sz w:val="22"/>
          <w:szCs w:val="22"/>
          <w:vertAlign w:val="superscript"/>
          <w:lang w:val="en-GB"/>
        </w:rPr>
        <w:t xml:space="preserve">  </w:t>
      </w:r>
      <w:r w:rsidRPr="00A073C5">
        <w:rPr>
          <w:sz w:val="20"/>
          <w:lang w:val="en-GB"/>
        </w:rPr>
        <w:t xml:space="preserve">Since that date, the Kingdom of the Netherlands consists of four autonomous countries: The Netherlands (European part and Caribbean part), Aruba, Curaçao and Sint Maarten. For more details see footnote 4, in section II of SOLAS 1974. </w:t>
      </w:r>
    </w:p>
    <w:p w14:paraId="728864F3" w14:textId="77777777" w:rsidR="00275664" w:rsidRPr="00A073C5" w:rsidRDefault="00275664" w:rsidP="00275664">
      <w:pPr>
        <w:tabs>
          <w:tab w:val="left" w:pos="284"/>
        </w:tabs>
        <w:spacing w:line="230" w:lineRule="auto"/>
        <w:ind w:left="280" w:hanging="280"/>
        <w:jc w:val="both"/>
        <w:rPr>
          <w:sz w:val="20"/>
          <w:lang w:val="en-GB"/>
        </w:rPr>
      </w:pPr>
    </w:p>
    <w:p w14:paraId="7595B795" w14:textId="77777777" w:rsidR="00275664" w:rsidRPr="00A073C5" w:rsidRDefault="00275664" w:rsidP="00275664">
      <w:pPr>
        <w:tabs>
          <w:tab w:val="left" w:pos="284"/>
        </w:tabs>
        <w:spacing w:line="230" w:lineRule="auto"/>
        <w:ind w:left="280" w:hanging="280"/>
        <w:jc w:val="both"/>
        <w:rPr>
          <w:sz w:val="20"/>
          <w:lang w:val="en-GB"/>
        </w:rPr>
      </w:pPr>
      <w:r w:rsidRPr="00A073C5">
        <w:rPr>
          <w:sz w:val="20"/>
          <w:lang w:val="en-GB"/>
        </w:rPr>
        <w:t>The Protocol applies as follows:</w:t>
      </w:r>
    </w:p>
    <w:tbl>
      <w:tblPr>
        <w:tblW w:w="0" w:type="auto"/>
        <w:tblInd w:w="828" w:type="dxa"/>
        <w:tblLook w:val="01E0" w:firstRow="1" w:lastRow="1" w:firstColumn="1" w:lastColumn="1" w:noHBand="0" w:noVBand="0"/>
      </w:tblPr>
      <w:tblGrid>
        <w:gridCol w:w="3539"/>
        <w:gridCol w:w="454"/>
        <w:gridCol w:w="4567"/>
      </w:tblGrid>
      <w:tr w:rsidR="00275664" w:rsidRPr="00A073C5" w14:paraId="03DDA244" w14:textId="77777777" w:rsidTr="00275664">
        <w:trPr>
          <w:cantSplit/>
        </w:trPr>
        <w:tc>
          <w:tcPr>
            <w:tcW w:w="3620" w:type="dxa"/>
          </w:tcPr>
          <w:p w14:paraId="0BB0D255" w14:textId="77777777" w:rsidR="00275664" w:rsidRPr="00A073C5" w:rsidRDefault="00275664" w:rsidP="00221851">
            <w:pPr>
              <w:keepNext/>
              <w:keepLines/>
              <w:spacing w:line="200" w:lineRule="exact"/>
              <w:jc w:val="center"/>
              <w:rPr>
                <w:b/>
                <w:sz w:val="20"/>
                <w:lang w:val="en-GB"/>
              </w:rPr>
            </w:pPr>
          </w:p>
        </w:tc>
        <w:tc>
          <w:tcPr>
            <w:tcW w:w="460" w:type="dxa"/>
          </w:tcPr>
          <w:p w14:paraId="1981BC75" w14:textId="77777777" w:rsidR="00275664" w:rsidRPr="00A073C5" w:rsidRDefault="00275664" w:rsidP="00221851">
            <w:pPr>
              <w:keepNext/>
              <w:keepLines/>
              <w:spacing w:line="200" w:lineRule="exact"/>
              <w:jc w:val="both"/>
              <w:rPr>
                <w:sz w:val="20"/>
                <w:lang w:val="en-GB"/>
              </w:rPr>
            </w:pPr>
          </w:p>
        </w:tc>
        <w:tc>
          <w:tcPr>
            <w:tcW w:w="4694" w:type="dxa"/>
          </w:tcPr>
          <w:p w14:paraId="2127831D" w14:textId="77777777" w:rsidR="00275664" w:rsidRPr="00A073C5" w:rsidRDefault="00275664" w:rsidP="00221851">
            <w:pPr>
              <w:keepNext/>
              <w:keepLines/>
              <w:spacing w:line="200" w:lineRule="exact"/>
              <w:jc w:val="both"/>
              <w:rPr>
                <w:sz w:val="20"/>
                <w:lang w:val="en-GB"/>
              </w:rPr>
            </w:pPr>
            <w:r w:rsidRPr="00A073C5">
              <w:rPr>
                <w:b/>
                <w:sz w:val="20"/>
                <w:lang w:val="en-GB"/>
              </w:rPr>
              <w:t>Effective from</w:t>
            </w:r>
          </w:p>
        </w:tc>
      </w:tr>
      <w:tr w:rsidR="00275664" w:rsidRPr="00A073C5" w14:paraId="5C742F75" w14:textId="77777777" w:rsidTr="00275664">
        <w:trPr>
          <w:cantSplit/>
        </w:trPr>
        <w:tc>
          <w:tcPr>
            <w:tcW w:w="3620" w:type="dxa"/>
          </w:tcPr>
          <w:p w14:paraId="68A6BD0E" w14:textId="77777777" w:rsidR="00275664" w:rsidRPr="00A073C5" w:rsidRDefault="00275664" w:rsidP="00221851">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5FAF9E52" w14:textId="77777777" w:rsidR="00275664" w:rsidRPr="00A073C5" w:rsidRDefault="00275664" w:rsidP="00221851">
            <w:pPr>
              <w:keepNext/>
              <w:keepLines/>
              <w:spacing w:line="200" w:lineRule="exact"/>
              <w:jc w:val="both"/>
              <w:rPr>
                <w:sz w:val="20"/>
                <w:lang w:val="en-GB"/>
              </w:rPr>
            </w:pPr>
            <w:r w:rsidRPr="00A073C5">
              <w:rPr>
                <w:sz w:val="20"/>
                <w:lang w:val="en-GB"/>
              </w:rPr>
              <w:t>)</w:t>
            </w:r>
          </w:p>
        </w:tc>
        <w:tc>
          <w:tcPr>
            <w:tcW w:w="4694" w:type="dxa"/>
          </w:tcPr>
          <w:p w14:paraId="6F59A0A1" w14:textId="77777777" w:rsidR="00275664" w:rsidRPr="00A073C5" w:rsidRDefault="00275664" w:rsidP="00221851">
            <w:pPr>
              <w:keepNext/>
              <w:keepLines/>
              <w:spacing w:line="200" w:lineRule="exact"/>
              <w:jc w:val="both"/>
              <w:rPr>
                <w:sz w:val="20"/>
                <w:lang w:val="en-GB"/>
              </w:rPr>
            </w:pPr>
            <w:r w:rsidRPr="00A073C5">
              <w:rPr>
                <w:sz w:val="20"/>
                <w:lang w:val="en-GB"/>
              </w:rPr>
              <w:t>3 February 2000</w:t>
            </w:r>
          </w:p>
        </w:tc>
      </w:tr>
      <w:tr w:rsidR="00275664" w:rsidRPr="00A073C5" w14:paraId="76AF2788" w14:textId="77777777" w:rsidTr="00275664">
        <w:trPr>
          <w:cantSplit/>
        </w:trPr>
        <w:tc>
          <w:tcPr>
            <w:tcW w:w="3620" w:type="dxa"/>
          </w:tcPr>
          <w:p w14:paraId="704D75CA" w14:textId="77777777" w:rsidR="00275664" w:rsidRPr="00A073C5" w:rsidRDefault="00275664" w:rsidP="00221851">
            <w:pPr>
              <w:keepNext/>
              <w:keepLines/>
              <w:spacing w:line="200" w:lineRule="exact"/>
              <w:jc w:val="both"/>
              <w:rPr>
                <w:sz w:val="20"/>
                <w:lang w:val="en-GB"/>
              </w:rPr>
            </w:pPr>
            <w:r w:rsidRPr="00A073C5">
              <w:rPr>
                <w:sz w:val="20"/>
                <w:lang w:val="en-GB"/>
              </w:rPr>
              <w:t>Caribbean part of the Netherlands</w:t>
            </w:r>
          </w:p>
        </w:tc>
        <w:tc>
          <w:tcPr>
            <w:tcW w:w="460" w:type="dxa"/>
          </w:tcPr>
          <w:p w14:paraId="66ACC1DD" w14:textId="77777777" w:rsidR="00275664" w:rsidRPr="00A073C5" w:rsidRDefault="00275664" w:rsidP="00221851">
            <w:pPr>
              <w:keepNext/>
              <w:keepLines/>
              <w:spacing w:line="200" w:lineRule="exact"/>
              <w:jc w:val="both"/>
              <w:rPr>
                <w:sz w:val="20"/>
                <w:lang w:val="en-GB"/>
              </w:rPr>
            </w:pPr>
            <w:r w:rsidRPr="00A073C5">
              <w:rPr>
                <w:sz w:val="20"/>
                <w:lang w:val="en-GB"/>
              </w:rPr>
              <w:t>)</w:t>
            </w:r>
          </w:p>
        </w:tc>
        <w:tc>
          <w:tcPr>
            <w:tcW w:w="4694" w:type="dxa"/>
          </w:tcPr>
          <w:p w14:paraId="0C962251" w14:textId="77777777" w:rsidR="00275664" w:rsidRPr="00A073C5" w:rsidRDefault="00275664" w:rsidP="00221851">
            <w:pPr>
              <w:keepNext/>
              <w:keepLines/>
              <w:spacing w:line="200" w:lineRule="exact"/>
              <w:jc w:val="both"/>
              <w:rPr>
                <w:sz w:val="20"/>
                <w:lang w:val="en-GB"/>
              </w:rPr>
            </w:pPr>
            <w:r w:rsidRPr="00A073C5">
              <w:rPr>
                <w:sz w:val="20"/>
                <w:lang w:val="en-GB"/>
              </w:rPr>
              <w:t>10 October 2010</w:t>
            </w:r>
          </w:p>
        </w:tc>
      </w:tr>
      <w:tr w:rsidR="00275664" w:rsidRPr="00A073C5" w14:paraId="6C256D0D" w14:textId="77777777" w:rsidTr="00275664">
        <w:trPr>
          <w:cantSplit/>
        </w:trPr>
        <w:tc>
          <w:tcPr>
            <w:tcW w:w="3620" w:type="dxa"/>
          </w:tcPr>
          <w:p w14:paraId="388C8FC2" w14:textId="77777777" w:rsidR="00275664" w:rsidRPr="00A073C5" w:rsidRDefault="00275664" w:rsidP="00221851">
            <w:pPr>
              <w:spacing w:line="200" w:lineRule="exact"/>
              <w:jc w:val="both"/>
              <w:rPr>
                <w:sz w:val="20"/>
                <w:lang w:val="en-GB"/>
              </w:rPr>
            </w:pPr>
            <w:r w:rsidRPr="00A073C5">
              <w:rPr>
                <w:sz w:val="20"/>
                <w:lang w:val="en-GB"/>
              </w:rPr>
              <w:t xml:space="preserve">Aruba </w:t>
            </w:r>
          </w:p>
        </w:tc>
        <w:tc>
          <w:tcPr>
            <w:tcW w:w="460" w:type="dxa"/>
          </w:tcPr>
          <w:p w14:paraId="0373C8FE" w14:textId="77777777" w:rsidR="00275664" w:rsidRPr="00A073C5" w:rsidRDefault="00275664" w:rsidP="00221851">
            <w:pPr>
              <w:spacing w:line="200" w:lineRule="exact"/>
              <w:jc w:val="both"/>
              <w:rPr>
                <w:sz w:val="20"/>
                <w:lang w:val="en-GB"/>
              </w:rPr>
            </w:pPr>
            <w:r w:rsidRPr="00A073C5">
              <w:rPr>
                <w:sz w:val="20"/>
                <w:lang w:val="en-GB"/>
              </w:rPr>
              <w:t>)</w:t>
            </w:r>
          </w:p>
        </w:tc>
        <w:tc>
          <w:tcPr>
            <w:tcW w:w="4694" w:type="dxa"/>
          </w:tcPr>
          <w:p w14:paraId="0BF25EA4" w14:textId="77777777" w:rsidR="00275664" w:rsidRPr="00A073C5" w:rsidRDefault="00275664" w:rsidP="00221851">
            <w:pPr>
              <w:spacing w:line="200" w:lineRule="exact"/>
              <w:jc w:val="both"/>
              <w:rPr>
                <w:sz w:val="20"/>
                <w:lang w:val="en-GB"/>
              </w:rPr>
            </w:pPr>
            <w:r w:rsidRPr="00A073C5">
              <w:rPr>
                <w:sz w:val="20"/>
                <w:lang w:val="en-GB"/>
              </w:rPr>
              <w:t xml:space="preserve">  3 February 2000</w:t>
            </w:r>
          </w:p>
        </w:tc>
      </w:tr>
      <w:tr w:rsidR="00275664" w:rsidRPr="00A073C5" w14:paraId="4F12ACC7" w14:textId="77777777" w:rsidTr="00275664">
        <w:trPr>
          <w:cantSplit/>
        </w:trPr>
        <w:tc>
          <w:tcPr>
            <w:tcW w:w="3620" w:type="dxa"/>
          </w:tcPr>
          <w:p w14:paraId="72D583C1" w14:textId="77777777" w:rsidR="00275664" w:rsidRPr="00A073C5" w:rsidRDefault="00275664" w:rsidP="00221851">
            <w:pPr>
              <w:spacing w:line="200" w:lineRule="exact"/>
              <w:jc w:val="both"/>
              <w:rPr>
                <w:sz w:val="20"/>
                <w:lang w:val="en-GB"/>
              </w:rPr>
            </w:pPr>
            <w:r w:rsidRPr="00A073C5">
              <w:rPr>
                <w:sz w:val="20"/>
                <w:lang w:val="en-GB"/>
              </w:rPr>
              <w:t>Curaçao</w:t>
            </w:r>
          </w:p>
        </w:tc>
        <w:tc>
          <w:tcPr>
            <w:tcW w:w="460" w:type="dxa"/>
          </w:tcPr>
          <w:p w14:paraId="042C8305" w14:textId="77777777" w:rsidR="00275664" w:rsidRPr="00A073C5" w:rsidRDefault="00275664" w:rsidP="00221851">
            <w:pPr>
              <w:spacing w:line="200" w:lineRule="exact"/>
              <w:jc w:val="both"/>
              <w:rPr>
                <w:sz w:val="20"/>
                <w:lang w:val="en-GB"/>
              </w:rPr>
            </w:pPr>
            <w:r w:rsidRPr="00A073C5">
              <w:rPr>
                <w:sz w:val="20"/>
                <w:lang w:val="en-GB"/>
              </w:rPr>
              <w:t>)</w:t>
            </w:r>
          </w:p>
        </w:tc>
        <w:tc>
          <w:tcPr>
            <w:tcW w:w="4694" w:type="dxa"/>
          </w:tcPr>
          <w:p w14:paraId="3AAB0CB1" w14:textId="77777777" w:rsidR="00275664" w:rsidRPr="00A073C5" w:rsidRDefault="00275664" w:rsidP="00221851">
            <w:pPr>
              <w:spacing w:line="200" w:lineRule="exact"/>
              <w:jc w:val="both"/>
              <w:rPr>
                <w:sz w:val="20"/>
                <w:lang w:val="en-GB"/>
              </w:rPr>
            </w:pPr>
            <w:r w:rsidRPr="00A073C5">
              <w:rPr>
                <w:sz w:val="20"/>
                <w:lang w:val="en-GB"/>
              </w:rPr>
              <w:t>10 October 2010</w:t>
            </w:r>
          </w:p>
        </w:tc>
      </w:tr>
      <w:tr w:rsidR="00275664" w:rsidRPr="00A073C5" w14:paraId="6005ED71" w14:textId="77777777" w:rsidTr="00275664">
        <w:trPr>
          <w:cantSplit/>
        </w:trPr>
        <w:tc>
          <w:tcPr>
            <w:tcW w:w="3620" w:type="dxa"/>
          </w:tcPr>
          <w:p w14:paraId="1A7B3D44" w14:textId="77777777" w:rsidR="00275664" w:rsidRPr="00A073C5" w:rsidRDefault="00275664" w:rsidP="00221851">
            <w:pPr>
              <w:spacing w:line="200" w:lineRule="exact"/>
              <w:jc w:val="both"/>
              <w:rPr>
                <w:sz w:val="20"/>
                <w:lang w:val="en-GB"/>
              </w:rPr>
            </w:pPr>
            <w:r w:rsidRPr="00A073C5">
              <w:rPr>
                <w:sz w:val="20"/>
                <w:lang w:val="en-GB"/>
              </w:rPr>
              <w:t xml:space="preserve">Sint Maarten </w:t>
            </w:r>
          </w:p>
        </w:tc>
        <w:tc>
          <w:tcPr>
            <w:tcW w:w="460" w:type="dxa"/>
          </w:tcPr>
          <w:p w14:paraId="04EA0D8F" w14:textId="77777777" w:rsidR="00275664" w:rsidRPr="00A073C5" w:rsidRDefault="00275664" w:rsidP="00221851">
            <w:pPr>
              <w:spacing w:line="200" w:lineRule="exact"/>
              <w:jc w:val="both"/>
              <w:rPr>
                <w:sz w:val="20"/>
                <w:lang w:val="en-GB"/>
              </w:rPr>
            </w:pPr>
            <w:r w:rsidRPr="00A073C5">
              <w:rPr>
                <w:sz w:val="20"/>
                <w:lang w:val="en-GB"/>
              </w:rPr>
              <w:t>)</w:t>
            </w:r>
          </w:p>
        </w:tc>
        <w:tc>
          <w:tcPr>
            <w:tcW w:w="4694" w:type="dxa"/>
          </w:tcPr>
          <w:p w14:paraId="2216CEBD" w14:textId="77777777" w:rsidR="00275664" w:rsidRPr="00A073C5" w:rsidRDefault="00275664" w:rsidP="00221851">
            <w:pPr>
              <w:spacing w:line="200" w:lineRule="exact"/>
              <w:jc w:val="both"/>
              <w:rPr>
                <w:sz w:val="20"/>
                <w:lang w:val="en-GB"/>
              </w:rPr>
            </w:pPr>
            <w:r w:rsidRPr="00A073C5">
              <w:rPr>
                <w:sz w:val="20"/>
                <w:lang w:val="en-GB"/>
              </w:rPr>
              <w:t>10 October 2010</w:t>
            </w:r>
          </w:p>
        </w:tc>
      </w:tr>
    </w:tbl>
    <w:p w14:paraId="5E72FE83" w14:textId="77777777" w:rsidR="00275664" w:rsidRPr="00A073C5" w:rsidRDefault="00275664" w:rsidP="00275664">
      <w:pPr>
        <w:rPr>
          <w:sz w:val="22"/>
          <w:szCs w:val="22"/>
        </w:rPr>
      </w:pPr>
    </w:p>
    <w:p w14:paraId="7C9AC818" w14:textId="77777777" w:rsidR="009803AF" w:rsidRPr="00A073C5" w:rsidRDefault="009803AF" w:rsidP="00197962">
      <w:pPr>
        <w:spacing w:line="230" w:lineRule="auto"/>
        <w:ind w:firstLine="720"/>
        <w:jc w:val="both"/>
        <w:rPr>
          <w:sz w:val="20"/>
          <w:lang w:val="en-GB"/>
        </w:rPr>
      </w:pPr>
      <w:r w:rsidRPr="00A073C5">
        <w:rPr>
          <w:sz w:val="20"/>
          <w:vertAlign w:val="superscript"/>
          <w:lang w:val="en-GB"/>
        </w:rPr>
        <w:t xml:space="preserve">2 </w:t>
      </w:r>
      <w:r w:rsidR="00392D8E" w:rsidRPr="00A073C5">
        <w:rPr>
          <w:sz w:val="20"/>
          <w:vertAlign w:val="superscript"/>
          <w:lang w:val="en-GB"/>
        </w:rPr>
        <w:t xml:space="preserve"> </w:t>
      </w:r>
      <w:r w:rsidRPr="00A073C5">
        <w:rPr>
          <w:sz w:val="20"/>
          <w:lang w:val="en-GB"/>
        </w:rPr>
        <w:t>China declared that the Protocol would be effective in respect of the Hong Kong Special Administrative Region (HKSAR) with effect from 23 October 2002</w:t>
      </w:r>
      <w:r w:rsidR="00273B38" w:rsidRPr="00A073C5">
        <w:rPr>
          <w:sz w:val="20"/>
          <w:lang w:val="en-GB"/>
        </w:rPr>
        <w:t>, and to the Macao Special Administrative Region with effect from 11 October 2010.</w:t>
      </w:r>
    </w:p>
    <w:p w14:paraId="58FB3F1F" w14:textId="77777777" w:rsidR="00275664" w:rsidRPr="00A073C5" w:rsidRDefault="00275664" w:rsidP="00C2720C">
      <w:pPr>
        <w:spacing w:line="230" w:lineRule="auto"/>
        <w:ind w:firstLine="720"/>
        <w:jc w:val="both"/>
        <w:rPr>
          <w:sz w:val="20"/>
          <w:vertAlign w:val="superscript"/>
          <w:lang w:val="en-GB"/>
        </w:rPr>
      </w:pPr>
    </w:p>
    <w:p w14:paraId="39B17296" w14:textId="77777777" w:rsidR="00423AF9" w:rsidRPr="00A073C5" w:rsidRDefault="00C2720C" w:rsidP="00C2720C">
      <w:pPr>
        <w:spacing w:line="230" w:lineRule="auto"/>
        <w:ind w:firstLine="720"/>
        <w:jc w:val="both"/>
        <w:rPr>
          <w:sz w:val="20"/>
          <w:lang w:val="en-GB"/>
        </w:rPr>
      </w:pPr>
      <w:r w:rsidRPr="00A073C5">
        <w:rPr>
          <w:sz w:val="20"/>
          <w:vertAlign w:val="superscript"/>
          <w:lang w:val="en-GB"/>
        </w:rPr>
        <w:t xml:space="preserve">3 </w:t>
      </w:r>
      <w:r w:rsidRPr="00A073C5">
        <w:rPr>
          <w:sz w:val="20"/>
          <w:lang w:val="en-GB"/>
        </w:rPr>
        <w:t>The United Kingdom declared that the Protocol would be effective in respect of</w:t>
      </w:r>
      <w:r w:rsidR="00423AF9" w:rsidRPr="00A073C5">
        <w:rPr>
          <w:sz w:val="20"/>
          <w:lang w:val="en-GB"/>
        </w:rPr>
        <w:t>:</w:t>
      </w:r>
    </w:p>
    <w:p w14:paraId="6785B4AA" w14:textId="77777777" w:rsidR="00423AF9" w:rsidRPr="00A073C5" w:rsidRDefault="00423AF9" w:rsidP="00C2720C">
      <w:pPr>
        <w:spacing w:line="230" w:lineRule="auto"/>
        <w:ind w:firstLine="720"/>
        <w:jc w:val="both"/>
        <w:rPr>
          <w:sz w:val="20"/>
          <w:lang w:val="en-GB"/>
        </w:rPr>
      </w:pPr>
    </w:p>
    <w:p w14:paraId="0F70C53D" w14:textId="77777777" w:rsidR="00423AF9" w:rsidRPr="00A073C5" w:rsidRDefault="00C2720C" w:rsidP="00C2720C">
      <w:pPr>
        <w:spacing w:line="230" w:lineRule="auto"/>
        <w:ind w:firstLine="720"/>
        <w:jc w:val="both"/>
        <w:rPr>
          <w:sz w:val="20"/>
          <w:lang w:val="en-GB"/>
        </w:rPr>
      </w:pPr>
      <w:r w:rsidRPr="00A073C5">
        <w:rPr>
          <w:sz w:val="20"/>
          <w:lang w:val="en-GB"/>
        </w:rPr>
        <w:t>Bermuda</w:t>
      </w:r>
      <w:r w:rsidR="00423AF9" w:rsidRPr="00A073C5">
        <w:rPr>
          <w:sz w:val="20"/>
          <w:lang w:val="en-GB"/>
        </w:rPr>
        <w:tab/>
      </w:r>
      <w:r w:rsidR="00423AF9" w:rsidRPr="00A073C5">
        <w:rPr>
          <w:sz w:val="20"/>
          <w:lang w:val="en-GB"/>
        </w:rPr>
        <w:tab/>
      </w:r>
      <w:r w:rsidR="00423AF9" w:rsidRPr="00A073C5">
        <w:rPr>
          <w:sz w:val="20"/>
          <w:lang w:val="en-GB"/>
        </w:rPr>
        <w:tab/>
      </w:r>
      <w:r w:rsidR="00423AF9" w:rsidRPr="00A073C5">
        <w:rPr>
          <w:sz w:val="20"/>
          <w:lang w:val="en-GB"/>
        </w:rPr>
        <w:tab/>
        <w:t>)</w:t>
      </w:r>
    </w:p>
    <w:p w14:paraId="744B62B7" w14:textId="77777777" w:rsidR="00423AF9" w:rsidRPr="00A073C5" w:rsidRDefault="00C2720C" w:rsidP="00C2720C">
      <w:pPr>
        <w:spacing w:line="230" w:lineRule="auto"/>
        <w:ind w:firstLine="720"/>
        <w:jc w:val="both"/>
        <w:rPr>
          <w:sz w:val="20"/>
          <w:lang w:val="en-GB"/>
        </w:rPr>
      </w:pPr>
      <w:r w:rsidRPr="00A073C5">
        <w:rPr>
          <w:sz w:val="20"/>
          <w:lang w:val="en-GB"/>
        </w:rPr>
        <w:t>Cayman Islands</w:t>
      </w:r>
      <w:r w:rsidR="00423AF9" w:rsidRPr="00A073C5">
        <w:rPr>
          <w:sz w:val="20"/>
          <w:lang w:val="en-GB"/>
        </w:rPr>
        <w:tab/>
      </w:r>
      <w:r w:rsidR="00423AF9" w:rsidRPr="00A073C5">
        <w:rPr>
          <w:sz w:val="20"/>
          <w:lang w:val="en-GB"/>
        </w:rPr>
        <w:tab/>
      </w:r>
      <w:r w:rsidR="00423AF9" w:rsidRPr="00A073C5">
        <w:rPr>
          <w:sz w:val="20"/>
          <w:lang w:val="en-GB"/>
        </w:rPr>
        <w:tab/>
      </w:r>
      <w:r w:rsidR="00423AF9" w:rsidRPr="00A073C5">
        <w:rPr>
          <w:sz w:val="20"/>
          <w:lang w:val="en-GB"/>
        </w:rPr>
        <w:tab/>
        <w:t>)</w:t>
      </w:r>
    </w:p>
    <w:p w14:paraId="0B16F11B" w14:textId="4DC3F5EB" w:rsidR="00423AF9" w:rsidRPr="00A073C5" w:rsidRDefault="00C2720C" w:rsidP="00C2720C">
      <w:pPr>
        <w:spacing w:line="230" w:lineRule="auto"/>
        <w:ind w:firstLine="720"/>
        <w:jc w:val="both"/>
        <w:rPr>
          <w:sz w:val="20"/>
          <w:lang w:val="en-GB"/>
        </w:rPr>
      </w:pPr>
      <w:r w:rsidRPr="00A073C5">
        <w:rPr>
          <w:sz w:val="20"/>
          <w:lang w:val="en-GB"/>
        </w:rPr>
        <w:t>Gibraltar</w:t>
      </w:r>
      <w:r w:rsidR="00423AF9" w:rsidRPr="00A073C5">
        <w:rPr>
          <w:sz w:val="20"/>
          <w:lang w:val="en-GB"/>
        </w:rPr>
        <w:tab/>
      </w:r>
      <w:r w:rsidR="00423AF9" w:rsidRPr="00A073C5">
        <w:rPr>
          <w:sz w:val="20"/>
          <w:lang w:val="en-GB"/>
        </w:rPr>
        <w:tab/>
      </w:r>
      <w:r w:rsidR="00423AF9" w:rsidRPr="00A073C5">
        <w:rPr>
          <w:sz w:val="20"/>
          <w:lang w:val="en-GB"/>
        </w:rPr>
        <w:tab/>
      </w:r>
      <w:r w:rsidR="00423AF9" w:rsidRPr="00A073C5">
        <w:rPr>
          <w:sz w:val="20"/>
          <w:lang w:val="en-GB"/>
        </w:rPr>
        <w:tab/>
        <w:t>)</w:t>
      </w:r>
      <w:r w:rsidR="00423AF9" w:rsidRPr="00A073C5">
        <w:rPr>
          <w:sz w:val="20"/>
          <w:lang w:val="en-GB"/>
        </w:rPr>
        <w:tab/>
        <w:t>with effect from 30 January 2004</w:t>
      </w:r>
    </w:p>
    <w:p w14:paraId="0A2C5E92" w14:textId="77777777" w:rsidR="00423AF9" w:rsidRPr="00A073C5" w:rsidRDefault="00C2720C" w:rsidP="00C2720C">
      <w:pPr>
        <w:spacing w:line="230" w:lineRule="auto"/>
        <w:ind w:firstLine="720"/>
        <w:jc w:val="both"/>
        <w:rPr>
          <w:sz w:val="20"/>
          <w:lang w:val="en-GB"/>
        </w:rPr>
      </w:pPr>
      <w:r w:rsidRPr="00A073C5">
        <w:rPr>
          <w:sz w:val="20"/>
          <w:lang w:val="en-GB"/>
        </w:rPr>
        <w:t>Isle of Man</w:t>
      </w:r>
      <w:r w:rsidR="00423AF9" w:rsidRPr="00A073C5">
        <w:rPr>
          <w:sz w:val="20"/>
          <w:lang w:val="en-GB"/>
        </w:rPr>
        <w:tab/>
      </w:r>
      <w:r w:rsidR="00423AF9" w:rsidRPr="00A073C5">
        <w:rPr>
          <w:sz w:val="20"/>
          <w:lang w:val="en-GB"/>
        </w:rPr>
        <w:tab/>
      </w:r>
      <w:r w:rsidR="00423AF9" w:rsidRPr="00A073C5">
        <w:rPr>
          <w:sz w:val="20"/>
          <w:lang w:val="en-GB"/>
        </w:rPr>
        <w:tab/>
      </w:r>
      <w:r w:rsidR="00423AF9" w:rsidRPr="00A073C5">
        <w:rPr>
          <w:sz w:val="20"/>
          <w:lang w:val="en-GB"/>
        </w:rPr>
        <w:tab/>
        <w:t>)</w:t>
      </w:r>
    </w:p>
    <w:p w14:paraId="6334BEA2" w14:textId="77777777" w:rsidR="00423AF9" w:rsidRPr="00A073C5" w:rsidRDefault="00423AF9" w:rsidP="00C2720C">
      <w:pPr>
        <w:spacing w:line="230" w:lineRule="auto"/>
        <w:ind w:firstLine="720"/>
        <w:jc w:val="both"/>
        <w:rPr>
          <w:sz w:val="20"/>
          <w:lang w:val="en-GB"/>
        </w:rPr>
      </w:pPr>
    </w:p>
    <w:p w14:paraId="79824482" w14:textId="77777777" w:rsidR="00423AF9" w:rsidRPr="00A073C5" w:rsidRDefault="00C2720C" w:rsidP="00C2720C">
      <w:pPr>
        <w:spacing w:line="230" w:lineRule="auto"/>
        <w:ind w:firstLine="720"/>
        <w:jc w:val="both"/>
        <w:rPr>
          <w:sz w:val="20"/>
          <w:lang w:val="en-GB"/>
        </w:rPr>
      </w:pPr>
      <w:r w:rsidRPr="00A073C5">
        <w:rPr>
          <w:sz w:val="20"/>
          <w:lang w:val="en-GB"/>
        </w:rPr>
        <w:t>Bailiwick of Jersey</w:t>
      </w:r>
      <w:r w:rsidR="00423AF9" w:rsidRPr="00A073C5">
        <w:rPr>
          <w:sz w:val="20"/>
          <w:lang w:val="en-GB"/>
        </w:rPr>
        <w:tab/>
      </w:r>
      <w:r w:rsidR="00423AF9" w:rsidRPr="00A073C5">
        <w:rPr>
          <w:sz w:val="20"/>
          <w:lang w:val="en-GB"/>
        </w:rPr>
        <w:tab/>
      </w:r>
      <w:r w:rsidR="00423AF9" w:rsidRPr="00A073C5">
        <w:rPr>
          <w:sz w:val="20"/>
          <w:lang w:val="en-GB"/>
        </w:rPr>
        <w:tab/>
        <w:t>)</w:t>
      </w:r>
    </w:p>
    <w:p w14:paraId="158B3281" w14:textId="77777777" w:rsidR="00423AF9" w:rsidRPr="00A073C5" w:rsidRDefault="00C2720C" w:rsidP="00C2720C">
      <w:pPr>
        <w:spacing w:line="230" w:lineRule="auto"/>
        <w:ind w:firstLine="720"/>
        <w:jc w:val="both"/>
        <w:rPr>
          <w:sz w:val="20"/>
          <w:lang w:val="en-GB"/>
        </w:rPr>
      </w:pPr>
      <w:r w:rsidRPr="00A073C5">
        <w:rPr>
          <w:sz w:val="20"/>
          <w:lang w:val="en-GB"/>
        </w:rPr>
        <w:t>Falkland Islands</w:t>
      </w:r>
      <w:r w:rsidR="005A5268" w:rsidRPr="00A073C5">
        <w:rPr>
          <w:rStyle w:val="FootnoteReference"/>
          <w:rFonts w:ascii="Symbol" w:eastAsia="Symbol" w:hAnsi="Symbol" w:cs="Symbol"/>
          <w:sz w:val="22"/>
          <w:szCs w:val="22"/>
          <w:vertAlign w:val="superscript"/>
          <w:lang w:val="en-GB"/>
        </w:rPr>
        <w:t>*</w:t>
      </w:r>
      <w:r w:rsidR="005A5268" w:rsidRPr="00A073C5">
        <w:rPr>
          <w:sz w:val="22"/>
          <w:szCs w:val="22"/>
          <w:vertAlign w:val="superscript"/>
          <w:lang w:val="en-GB"/>
        </w:rPr>
        <w:t xml:space="preserve"> </w:t>
      </w:r>
      <w:r w:rsidRPr="00A073C5">
        <w:rPr>
          <w:sz w:val="20"/>
          <w:lang w:val="en-GB"/>
        </w:rPr>
        <w:t xml:space="preserve"> </w:t>
      </w:r>
      <w:r w:rsidR="00423AF9" w:rsidRPr="00A073C5">
        <w:rPr>
          <w:sz w:val="20"/>
          <w:lang w:val="en-GB"/>
        </w:rPr>
        <w:tab/>
      </w:r>
      <w:r w:rsidR="00423AF9" w:rsidRPr="00A073C5">
        <w:rPr>
          <w:sz w:val="20"/>
          <w:lang w:val="en-GB"/>
        </w:rPr>
        <w:tab/>
      </w:r>
      <w:r w:rsidR="00423AF9" w:rsidRPr="00A073C5">
        <w:rPr>
          <w:sz w:val="20"/>
          <w:lang w:val="en-GB"/>
        </w:rPr>
        <w:tab/>
      </w:r>
      <w:r w:rsidR="00423AF9" w:rsidRPr="00A073C5">
        <w:rPr>
          <w:sz w:val="20"/>
          <w:lang w:val="en-GB"/>
        </w:rPr>
        <w:tab/>
        <w:t>)</w:t>
      </w:r>
      <w:r w:rsidR="00423AF9" w:rsidRPr="00A073C5">
        <w:rPr>
          <w:sz w:val="20"/>
          <w:lang w:val="en-GB"/>
        </w:rPr>
        <w:tab/>
        <w:t>with effect from 19 May 2004</w:t>
      </w:r>
    </w:p>
    <w:p w14:paraId="181D3B55" w14:textId="77777777" w:rsidR="00423AF9" w:rsidRPr="00A073C5" w:rsidRDefault="00423AF9" w:rsidP="00C2720C">
      <w:pPr>
        <w:spacing w:line="230" w:lineRule="auto"/>
        <w:ind w:firstLine="720"/>
        <w:jc w:val="both"/>
        <w:rPr>
          <w:sz w:val="20"/>
          <w:lang w:val="en-GB"/>
        </w:rPr>
      </w:pPr>
    </w:p>
    <w:p w14:paraId="3479F5C2" w14:textId="77777777" w:rsidR="00423AF9" w:rsidRPr="00A073C5" w:rsidRDefault="00C2720C" w:rsidP="00C2720C">
      <w:pPr>
        <w:spacing w:line="230" w:lineRule="auto"/>
        <w:ind w:firstLine="720"/>
        <w:jc w:val="both"/>
        <w:rPr>
          <w:sz w:val="20"/>
          <w:lang w:val="en-GB"/>
        </w:rPr>
      </w:pPr>
      <w:r w:rsidRPr="00A073C5">
        <w:rPr>
          <w:sz w:val="20"/>
          <w:lang w:val="en-GB"/>
        </w:rPr>
        <w:t>British Virgin Islands</w:t>
      </w:r>
      <w:r w:rsidR="00423AF9" w:rsidRPr="00A073C5">
        <w:rPr>
          <w:sz w:val="20"/>
          <w:lang w:val="en-GB"/>
        </w:rPr>
        <w:tab/>
      </w:r>
      <w:r w:rsidR="00423AF9" w:rsidRPr="00A073C5">
        <w:rPr>
          <w:sz w:val="20"/>
          <w:lang w:val="en-GB"/>
        </w:rPr>
        <w:tab/>
      </w:r>
      <w:r w:rsidR="00423AF9" w:rsidRPr="00A073C5">
        <w:rPr>
          <w:sz w:val="20"/>
          <w:lang w:val="en-GB"/>
        </w:rPr>
        <w:tab/>
        <w:t>)</w:t>
      </w:r>
    </w:p>
    <w:p w14:paraId="45D5F110" w14:textId="77777777" w:rsidR="00423AF9" w:rsidRPr="00A073C5" w:rsidRDefault="00C2720C" w:rsidP="00C2720C">
      <w:pPr>
        <w:spacing w:line="230" w:lineRule="auto"/>
        <w:ind w:firstLine="720"/>
        <w:jc w:val="both"/>
        <w:rPr>
          <w:sz w:val="20"/>
          <w:lang w:val="en-GB"/>
        </w:rPr>
      </w:pPr>
      <w:r w:rsidRPr="00A073C5">
        <w:rPr>
          <w:sz w:val="20"/>
          <w:lang w:val="en-GB"/>
        </w:rPr>
        <w:t xml:space="preserve">St. Helena </w:t>
      </w:r>
      <w:r w:rsidR="00423AF9" w:rsidRPr="00A073C5">
        <w:rPr>
          <w:sz w:val="20"/>
          <w:lang w:val="en-GB"/>
        </w:rPr>
        <w:tab/>
      </w:r>
      <w:r w:rsidR="00423AF9" w:rsidRPr="00A073C5">
        <w:rPr>
          <w:sz w:val="20"/>
          <w:lang w:val="en-GB"/>
        </w:rPr>
        <w:tab/>
      </w:r>
      <w:r w:rsidR="00423AF9" w:rsidRPr="00A073C5">
        <w:rPr>
          <w:sz w:val="20"/>
          <w:lang w:val="en-GB"/>
        </w:rPr>
        <w:tab/>
      </w:r>
      <w:r w:rsidR="00423AF9" w:rsidRPr="00A073C5">
        <w:rPr>
          <w:sz w:val="20"/>
          <w:lang w:val="en-GB"/>
        </w:rPr>
        <w:tab/>
        <w:t>)</w:t>
      </w:r>
      <w:r w:rsidR="00423AF9" w:rsidRPr="00A073C5">
        <w:rPr>
          <w:sz w:val="20"/>
          <w:lang w:val="en-GB"/>
        </w:rPr>
        <w:tab/>
        <w:t>with effect from 10 June 2004</w:t>
      </w:r>
    </w:p>
    <w:p w14:paraId="3B8DC7A2" w14:textId="77777777" w:rsidR="00423AF9" w:rsidRPr="00A073C5" w:rsidRDefault="00423AF9" w:rsidP="00C2720C">
      <w:pPr>
        <w:spacing w:line="230" w:lineRule="auto"/>
        <w:ind w:firstLine="720"/>
        <w:jc w:val="both"/>
        <w:rPr>
          <w:sz w:val="20"/>
          <w:lang w:val="en-GB"/>
        </w:rPr>
      </w:pPr>
    </w:p>
    <w:p w14:paraId="49305D01" w14:textId="77777777" w:rsidR="00C2720C" w:rsidRPr="00A073C5" w:rsidRDefault="00C2720C" w:rsidP="00C2720C">
      <w:pPr>
        <w:spacing w:line="230" w:lineRule="auto"/>
        <w:ind w:firstLine="720"/>
        <w:jc w:val="both"/>
        <w:rPr>
          <w:sz w:val="20"/>
          <w:lang w:val="en-GB"/>
        </w:rPr>
      </w:pPr>
      <w:r w:rsidRPr="00A073C5">
        <w:rPr>
          <w:sz w:val="20"/>
          <w:lang w:val="en-GB"/>
        </w:rPr>
        <w:t>Turks and Caicos Islands</w:t>
      </w:r>
      <w:r w:rsidR="00423AF9" w:rsidRPr="00A073C5">
        <w:rPr>
          <w:sz w:val="20"/>
          <w:lang w:val="en-GB"/>
        </w:rPr>
        <w:tab/>
      </w:r>
      <w:r w:rsidR="00423AF9" w:rsidRPr="00A073C5">
        <w:rPr>
          <w:sz w:val="20"/>
          <w:lang w:val="en-GB"/>
        </w:rPr>
        <w:tab/>
      </w:r>
      <w:r w:rsidR="00423AF9" w:rsidRPr="00A073C5">
        <w:rPr>
          <w:sz w:val="20"/>
          <w:lang w:val="en-GB"/>
        </w:rPr>
        <w:tab/>
        <w:t>)</w:t>
      </w:r>
      <w:r w:rsidR="00423AF9" w:rsidRPr="00A073C5">
        <w:rPr>
          <w:sz w:val="20"/>
          <w:lang w:val="en-GB"/>
        </w:rPr>
        <w:tab/>
      </w:r>
      <w:r w:rsidRPr="00A073C5">
        <w:rPr>
          <w:sz w:val="20"/>
          <w:lang w:val="en-GB"/>
        </w:rPr>
        <w:t xml:space="preserve"> with effect from 7 July 2004.</w:t>
      </w:r>
    </w:p>
    <w:p w14:paraId="2CBE3D5D" w14:textId="77777777" w:rsidR="00845D7F" w:rsidRDefault="00845D7F" w:rsidP="00392D8E">
      <w:pPr>
        <w:spacing w:line="230" w:lineRule="auto"/>
        <w:jc w:val="both"/>
        <w:rPr>
          <w:sz w:val="20"/>
          <w:lang w:val="en-GB"/>
        </w:rPr>
      </w:pPr>
    </w:p>
    <w:p w14:paraId="00D58713" w14:textId="00EE0989" w:rsidR="00845D7F" w:rsidRDefault="00845D7F" w:rsidP="00392D8E">
      <w:pPr>
        <w:spacing w:line="230" w:lineRule="auto"/>
        <w:jc w:val="both"/>
        <w:rPr>
          <w:sz w:val="20"/>
          <w:lang w:val="en-GB"/>
        </w:rPr>
      </w:pPr>
    </w:p>
    <w:p w14:paraId="46F08DCF" w14:textId="157D0B28" w:rsidR="0070742C" w:rsidRDefault="0070742C" w:rsidP="00392D8E">
      <w:pPr>
        <w:spacing w:line="230" w:lineRule="auto"/>
        <w:jc w:val="both"/>
        <w:rPr>
          <w:sz w:val="20"/>
          <w:lang w:val="en-GB"/>
        </w:rPr>
      </w:pPr>
    </w:p>
    <w:p w14:paraId="7921AB02" w14:textId="1BAA75BF" w:rsidR="0070742C" w:rsidRDefault="0070742C" w:rsidP="00392D8E">
      <w:pPr>
        <w:spacing w:line="230" w:lineRule="auto"/>
        <w:jc w:val="both"/>
        <w:rPr>
          <w:sz w:val="20"/>
          <w:lang w:val="en-GB"/>
        </w:rPr>
      </w:pPr>
    </w:p>
    <w:p w14:paraId="7573EA57" w14:textId="7AF1F028" w:rsidR="0070742C" w:rsidRDefault="0070742C" w:rsidP="00392D8E">
      <w:pPr>
        <w:spacing w:line="230" w:lineRule="auto"/>
        <w:jc w:val="both"/>
        <w:rPr>
          <w:sz w:val="20"/>
          <w:lang w:val="en-GB"/>
        </w:rPr>
      </w:pPr>
    </w:p>
    <w:p w14:paraId="2E9725BE" w14:textId="778FC38F" w:rsidR="0070742C" w:rsidRDefault="0070742C" w:rsidP="00392D8E">
      <w:pPr>
        <w:spacing w:line="230" w:lineRule="auto"/>
        <w:jc w:val="both"/>
        <w:rPr>
          <w:sz w:val="20"/>
          <w:lang w:val="en-GB"/>
        </w:rPr>
      </w:pPr>
    </w:p>
    <w:p w14:paraId="614E4779" w14:textId="1318D6FC" w:rsidR="0070742C" w:rsidRDefault="0070742C" w:rsidP="00392D8E">
      <w:pPr>
        <w:spacing w:line="230" w:lineRule="auto"/>
        <w:jc w:val="both"/>
        <w:rPr>
          <w:sz w:val="20"/>
          <w:lang w:val="en-GB"/>
        </w:rPr>
      </w:pPr>
    </w:p>
    <w:p w14:paraId="3AFC35D9" w14:textId="78AA976D" w:rsidR="0070742C" w:rsidRDefault="0070742C" w:rsidP="00392D8E">
      <w:pPr>
        <w:spacing w:line="230" w:lineRule="auto"/>
        <w:jc w:val="both"/>
        <w:rPr>
          <w:sz w:val="20"/>
          <w:lang w:val="en-GB"/>
        </w:rPr>
      </w:pPr>
    </w:p>
    <w:p w14:paraId="43802962" w14:textId="26C066F3" w:rsidR="0070742C" w:rsidRDefault="0070742C" w:rsidP="00392D8E">
      <w:pPr>
        <w:spacing w:line="230" w:lineRule="auto"/>
        <w:jc w:val="both"/>
        <w:rPr>
          <w:sz w:val="20"/>
          <w:lang w:val="en-GB"/>
        </w:rPr>
      </w:pPr>
    </w:p>
    <w:p w14:paraId="3E3A43A8" w14:textId="5C425387" w:rsidR="0070742C" w:rsidRDefault="0070742C" w:rsidP="00392D8E">
      <w:pPr>
        <w:spacing w:line="230" w:lineRule="auto"/>
        <w:jc w:val="both"/>
        <w:rPr>
          <w:sz w:val="20"/>
          <w:lang w:val="en-GB"/>
        </w:rPr>
      </w:pPr>
    </w:p>
    <w:p w14:paraId="778B5787" w14:textId="37A9CF0E" w:rsidR="0070742C" w:rsidRDefault="0070742C" w:rsidP="00392D8E">
      <w:pPr>
        <w:spacing w:line="230" w:lineRule="auto"/>
        <w:jc w:val="both"/>
        <w:rPr>
          <w:sz w:val="20"/>
          <w:lang w:val="en-GB"/>
        </w:rPr>
      </w:pPr>
    </w:p>
    <w:p w14:paraId="1D0751AF" w14:textId="77777777" w:rsidR="0070742C" w:rsidRDefault="0070742C" w:rsidP="00392D8E">
      <w:pPr>
        <w:spacing w:line="230" w:lineRule="auto"/>
        <w:jc w:val="both"/>
        <w:rPr>
          <w:sz w:val="20"/>
          <w:lang w:val="en-GB"/>
        </w:rPr>
      </w:pPr>
    </w:p>
    <w:p w14:paraId="42C429A2" w14:textId="77777777" w:rsidR="0070742C" w:rsidRDefault="0070742C" w:rsidP="00392D8E">
      <w:pPr>
        <w:spacing w:line="230" w:lineRule="auto"/>
        <w:jc w:val="both"/>
        <w:rPr>
          <w:sz w:val="20"/>
          <w:lang w:val="en-GB"/>
        </w:rPr>
      </w:pPr>
    </w:p>
    <w:p w14:paraId="5125B808" w14:textId="77777777" w:rsidR="0070742C" w:rsidRDefault="0070742C" w:rsidP="00392D8E">
      <w:pPr>
        <w:spacing w:line="230" w:lineRule="auto"/>
        <w:jc w:val="both"/>
        <w:rPr>
          <w:sz w:val="20"/>
          <w:lang w:val="en-GB"/>
        </w:rPr>
      </w:pPr>
    </w:p>
    <w:p w14:paraId="5C088A7D" w14:textId="77777777" w:rsidR="0070742C" w:rsidRDefault="0070742C" w:rsidP="00392D8E">
      <w:pPr>
        <w:spacing w:line="230" w:lineRule="auto"/>
        <w:jc w:val="both"/>
        <w:rPr>
          <w:sz w:val="20"/>
          <w:lang w:val="en-GB"/>
        </w:rPr>
      </w:pPr>
    </w:p>
    <w:p w14:paraId="435F9B79" w14:textId="47145140" w:rsidR="00845D7F" w:rsidRDefault="0070742C" w:rsidP="00392D8E">
      <w:pPr>
        <w:spacing w:line="230" w:lineRule="auto"/>
        <w:jc w:val="both"/>
        <w:rPr>
          <w:sz w:val="20"/>
          <w:lang w:val="en-GB"/>
        </w:rPr>
      </w:pPr>
      <w:r>
        <w:rPr>
          <w:sz w:val="20"/>
          <w:lang w:val="en-GB"/>
        </w:rPr>
        <w:t>*</w:t>
      </w:r>
      <w:r w:rsidR="00845D7F" w:rsidRPr="00845D7F">
        <w:rPr>
          <w:sz w:val="20"/>
          <w:lang w:val="en-GB"/>
        </w:rPr>
        <w:t xml:space="preserve"> A dispute exists between the Governments of Argentina and the United Kingdom of Great Britain and Northern Ireland concerning sovereignty over the </w:t>
      </w:r>
      <w:r w:rsidR="00845D7F" w:rsidRPr="000066C6">
        <w:rPr>
          <w:sz w:val="20"/>
          <w:lang w:val="en-GB"/>
        </w:rPr>
        <w:t>Falkland Islands (Malvinas.</w:t>
      </w:r>
      <w:r w:rsidR="00845D7F" w:rsidRPr="00845D7F">
        <w:rPr>
          <w:sz w:val="20"/>
          <w:lang w:val="en-GB"/>
        </w:rPr>
        <w:t xml:space="preserve">  The Secretary-General received a communication from the Embassy of the Argentine Republic, dated 18 February 2014, informing him that the Argentine Government objects and rejects the extension, by the UK Government, of the application of the Protocol to the </w:t>
      </w:r>
      <w:r w:rsidR="00845D7F" w:rsidRPr="000066C6">
        <w:rPr>
          <w:sz w:val="20"/>
          <w:lang w:val="en-GB"/>
        </w:rPr>
        <w:t>Falkland Islands (Malvinas</w:t>
      </w:r>
      <w:r w:rsidR="001C6560" w:rsidRPr="000066C6">
        <w:rPr>
          <w:sz w:val="20"/>
          <w:lang w:val="en-GB"/>
        </w:rPr>
        <w:t xml:space="preserve"> Islands</w:t>
      </w:r>
      <w:r w:rsidR="00845D7F" w:rsidRPr="000066C6">
        <w:rPr>
          <w:sz w:val="20"/>
          <w:lang w:val="en-GB"/>
        </w:rPr>
        <w:t>).</w:t>
      </w:r>
      <w:r w:rsidR="00845D7F" w:rsidRPr="00845D7F">
        <w:rPr>
          <w:sz w:val="20"/>
          <w:lang w:val="en-GB"/>
        </w:rPr>
        <w:t xml:space="preserve">  The full text of the communication is contained in Circular Letter No.3439</w:t>
      </w:r>
    </w:p>
    <w:p w14:paraId="458484C6" w14:textId="77777777" w:rsidR="00845D7F" w:rsidRDefault="00845D7F" w:rsidP="00392D8E">
      <w:pPr>
        <w:spacing w:line="230" w:lineRule="auto"/>
        <w:jc w:val="both"/>
        <w:rPr>
          <w:sz w:val="20"/>
          <w:lang w:val="en-GB"/>
        </w:rPr>
      </w:pPr>
    </w:p>
    <w:p w14:paraId="3BC16E38" w14:textId="77777777" w:rsidR="00845D7F" w:rsidRDefault="00845D7F" w:rsidP="00392D8E">
      <w:pPr>
        <w:spacing w:line="230" w:lineRule="auto"/>
        <w:jc w:val="both"/>
        <w:rPr>
          <w:sz w:val="20"/>
          <w:lang w:val="en-GB"/>
        </w:rPr>
      </w:pPr>
    </w:p>
    <w:p w14:paraId="5F6CD052" w14:textId="3606BE5B" w:rsidR="00392D8E" w:rsidRPr="00A073C5" w:rsidRDefault="00392D8E" w:rsidP="00392D8E">
      <w:pPr>
        <w:spacing w:line="230" w:lineRule="auto"/>
        <w:jc w:val="both"/>
        <w:rPr>
          <w:sz w:val="20"/>
          <w:lang w:val="en-GB"/>
        </w:rPr>
      </w:pPr>
      <w:r w:rsidRPr="00A073C5">
        <w:rPr>
          <w:sz w:val="20"/>
          <w:lang w:val="en-GB"/>
        </w:rPr>
        <w:br w:type="page"/>
      </w:r>
    </w:p>
    <w:p w14:paraId="6C80B546" w14:textId="77777777" w:rsidR="00392D8E" w:rsidRPr="00A073C5" w:rsidRDefault="00392D8E" w:rsidP="00392D8E">
      <w:pPr>
        <w:spacing w:line="230" w:lineRule="auto"/>
        <w:jc w:val="center"/>
        <w:rPr>
          <w:b/>
          <w:bCs/>
          <w:sz w:val="20"/>
          <w:lang w:val="en-GB"/>
        </w:rPr>
      </w:pPr>
      <w:r w:rsidRPr="00A073C5">
        <w:rPr>
          <w:b/>
          <w:bCs/>
          <w:sz w:val="20"/>
          <w:lang w:val="en-GB"/>
        </w:rPr>
        <w:lastRenderedPageBreak/>
        <w:t>III.  Amendments</w:t>
      </w:r>
    </w:p>
    <w:p w14:paraId="20B73651" w14:textId="77777777" w:rsidR="00392D8E" w:rsidRPr="00A073C5" w:rsidRDefault="00392D8E" w:rsidP="00392D8E">
      <w:pPr>
        <w:spacing w:line="230" w:lineRule="auto"/>
        <w:jc w:val="both"/>
        <w:rPr>
          <w:sz w:val="20"/>
          <w:lang w:val="en-GB"/>
        </w:rPr>
      </w:pPr>
    </w:p>
    <w:p w14:paraId="2FAB8CE1" w14:textId="77777777" w:rsidR="00392D8E" w:rsidRPr="00A073C5" w:rsidRDefault="00392D8E" w:rsidP="00392D8E">
      <w:pPr>
        <w:spacing w:line="230" w:lineRule="auto"/>
        <w:jc w:val="both"/>
        <w:rPr>
          <w:sz w:val="20"/>
          <w:lang w:val="en-GB"/>
        </w:rPr>
      </w:pPr>
    </w:p>
    <w:p w14:paraId="63486A34" w14:textId="77777777" w:rsidR="00392D8E" w:rsidRPr="00A073C5" w:rsidRDefault="00197962" w:rsidP="00D735B4">
      <w:pPr>
        <w:spacing w:line="230" w:lineRule="auto"/>
        <w:jc w:val="center"/>
        <w:outlineLvl w:val="1"/>
        <w:rPr>
          <w:b/>
          <w:bCs/>
          <w:sz w:val="20"/>
          <w:lang w:val="en-GB"/>
        </w:rPr>
      </w:pPr>
      <w:bookmarkStart w:id="588" w:name="_Toc247624386"/>
      <w:bookmarkStart w:id="589" w:name="_Toc84950154"/>
      <w:r w:rsidRPr="00A073C5">
        <w:rPr>
          <w:b/>
          <w:bCs/>
          <w:sz w:val="20"/>
          <w:lang w:val="en-GB"/>
        </w:rPr>
        <w:t>(1)   2003 (Annex B) Amendments</w:t>
      </w:r>
      <w:r w:rsidR="008244CC" w:rsidRPr="00A073C5">
        <w:rPr>
          <w:b/>
          <w:bCs/>
          <w:sz w:val="20"/>
          <w:lang w:val="en-GB"/>
        </w:rPr>
        <w:t xml:space="preserve"> (</w:t>
      </w:r>
      <w:r w:rsidR="008244CC" w:rsidRPr="00A073C5">
        <w:rPr>
          <w:b/>
          <w:sz w:val="20"/>
          <w:lang w:val="en-GB"/>
        </w:rPr>
        <w:t>MSC.143(77))</w:t>
      </w:r>
      <w:bookmarkEnd w:id="588"/>
      <w:bookmarkEnd w:id="589"/>
    </w:p>
    <w:p w14:paraId="6C1F3E41" w14:textId="77777777" w:rsidR="00392D8E" w:rsidRPr="00A073C5" w:rsidRDefault="00392D8E" w:rsidP="00392D8E">
      <w:pPr>
        <w:spacing w:line="230" w:lineRule="auto"/>
        <w:jc w:val="both"/>
        <w:rPr>
          <w:sz w:val="20"/>
          <w:lang w:val="en-GB"/>
        </w:rPr>
      </w:pPr>
    </w:p>
    <w:p w14:paraId="05A43D00" w14:textId="77777777" w:rsidR="00392D8E" w:rsidRPr="00A073C5" w:rsidRDefault="00197962" w:rsidP="00392D8E">
      <w:pPr>
        <w:spacing w:line="230" w:lineRule="auto"/>
        <w:jc w:val="both"/>
        <w:rPr>
          <w:b/>
          <w:bCs/>
          <w:sz w:val="20"/>
          <w:lang w:val="en-GB"/>
        </w:rPr>
      </w:pPr>
      <w:r w:rsidRPr="00A073C5">
        <w:rPr>
          <w:sz w:val="20"/>
          <w:lang w:val="en-GB"/>
        </w:rPr>
        <w:tab/>
      </w:r>
      <w:r w:rsidRPr="00A073C5">
        <w:rPr>
          <w:b/>
          <w:bCs/>
          <w:sz w:val="20"/>
          <w:lang w:val="en-GB"/>
        </w:rPr>
        <w:t>A.</w:t>
      </w:r>
      <w:r w:rsidRPr="00A073C5">
        <w:rPr>
          <w:b/>
          <w:bCs/>
          <w:sz w:val="20"/>
          <w:lang w:val="en-GB"/>
        </w:rPr>
        <w:tab/>
        <w:t>Adoption</w:t>
      </w:r>
    </w:p>
    <w:p w14:paraId="08C4E65F" w14:textId="77777777" w:rsidR="00197962" w:rsidRPr="00A073C5" w:rsidRDefault="00197962" w:rsidP="00392D8E">
      <w:pPr>
        <w:spacing w:line="230" w:lineRule="auto"/>
        <w:jc w:val="both"/>
        <w:rPr>
          <w:sz w:val="20"/>
          <w:lang w:val="en-GB"/>
        </w:rPr>
      </w:pPr>
    </w:p>
    <w:p w14:paraId="04C674ED" w14:textId="77777777" w:rsidR="00197962" w:rsidRPr="00A073C5" w:rsidRDefault="00197962" w:rsidP="00197962">
      <w:pPr>
        <w:spacing w:line="230" w:lineRule="auto"/>
        <w:jc w:val="both"/>
        <w:rPr>
          <w:sz w:val="20"/>
          <w:lang w:val="en-GB"/>
        </w:rPr>
      </w:pPr>
      <w:r w:rsidRPr="00A073C5">
        <w:rPr>
          <w:sz w:val="20"/>
          <w:lang w:val="en-GB"/>
        </w:rPr>
        <w:tab/>
        <w:t>The Maritime Safety Committee</w:t>
      </w:r>
      <w:r w:rsidR="00C2720C" w:rsidRPr="00A073C5">
        <w:rPr>
          <w:sz w:val="20"/>
          <w:lang w:val="en-GB"/>
        </w:rPr>
        <w:t>,</w:t>
      </w:r>
      <w:r w:rsidRPr="00A073C5">
        <w:rPr>
          <w:sz w:val="20"/>
          <w:lang w:val="en-GB"/>
        </w:rPr>
        <w:t xml:space="preserve"> at its seventy-seventh session (June 2003) adopted</w:t>
      </w:r>
      <w:r w:rsidR="003E5434" w:rsidRPr="00A073C5">
        <w:rPr>
          <w:sz w:val="20"/>
          <w:lang w:val="en-GB"/>
        </w:rPr>
        <w:t>,</w:t>
      </w:r>
      <w:r w:rsidRPr="00A073C5">
        <w:rPr>
          <w:sz w:val="20"/>
          <w:lang w:val="en-GB"/>
        </w:rPr>
        <w:t xml:space="preserve"> by resolution MSC.143(77), in accordance with paragraph 2(d) of article VI of the 1988 Load Lines Protocol, am</w:t>
      </w:r>
      <w:r w:rsidR="00A90CAA" w:rsidRPr="00A073C5">
        <w:rPr>
          <w:sz w:val="20"/>
          <w:lang w:val="en-GB"/>
        </w:rPr>
        <w:t>endments to Annex B to the 1988 </w:t>
      </w:r>
      <w:r w:rsidRPr="00A073C5">
        <w:rPr>
          <w:sz w:val="20"/>
          <w:lang w:val="en-GB"/>
        </w:rPr>
        <w:t>Load Lines Protocol.</w:t>
      </w:r>
    </w:p>
    <w:p w14:paraId="4C80543B" w14:textId="77777777" w:rsidR="00197962" w:rsidRPr="00A073C5" w:rsidRDefault="00197962" w:rsidP="00392D8E">
      <w:pPr>
        <w:spacing w:line="230" w:lineRule="auto"/>
        <w:jc w:val="both"/>
        <w:rPr>
          <w:sz w:val="20"/>
          <w:lang w:val="en-GB"/>
        </w:rPr>
      </w:pPr>
    </w:p>
    <w:p w14:paraId="722C34BF" w14:textId="77777777" w:rsidR="00197962" w:rsidRPr="00A073C5" w:rsidRDefault="00197962" w:rsidP="00392D8E">
      <w:pPr>
        <w:spacing w:line="230" w:lineRule="auto"/>
        <w:jc w:val="both"/>
        <w:rPr>
          <w:b/>
          <w:bCs/>
          <w:sz w:val="20"/>
          <w:lang w:val="en-GB"/>
        </w:rPr>
      </w:pPr>
      <w:r w:rsidRPr="00A073C5">
        <w:rPr>
          <w:b/>
          <w:bCs/>
          <w:sz w:val="20"/>
          <w:lang w:val="en-GB"/>
        </w:rPr>
        <w:tab/>
        <w:t>B.</w:t>
      </w:r>
      <w:r w:rsidRPr="00A073C5">
        <w:rPr>
          <w:b/>
          <w:bCs/>
          <w:sz w:val="20"/>
          <w:lang w:val="en-GB"/>
        </w:rPr>
        <w:tab/>
        <w:t>Entry into force</w:t>
      </w:r>
    </w:p>
    <w:p w14:paraId="24F07102" w14:textId="77777777" w:rsidR="00197962" w:rsidRPr="00A073C5" w:rsidRDefault="00197962" w:rsidP="00392D8E">
      <w:pPr>
        <w:spacing w:line="230" w:lineRule="auto"/>
        <w:jc w:val="both"/>
        <w:rPr>
          <w:sz w:val="20"/>
          <w:lang w:val="en-GB"/>
        </w:rPr>
      </w:pPr>
    </w:p>
    <w:p w14:paraId="372C29AD" w14:textId="77777777" w:rsidR="00197962" w:rsidRPr="00A073C5" w:rsidRDefault="00197962" w:rsidP="00C2720C">
      <w:pPr>
        <w:spacing w:line="230" w:lineRule="auto"/>
        <w:jc w:val="both"/>
        <w:rPr>
          <w:sz w:val="20"/>
          <w:lang w:val="en-GB"/>
        </w:rPr>
      </w:pPr>
      <w:r w:rsidRPr="00A073C5">
        <w:rPr>
          <w:sz w:val="20"/>
          <w:lang w:val="en-GB"/>
        </w:rPr>
        <w:tab/>
      </w:r>
      <w:r w:rsidR="00857616" w:rsidRPr="00A073C5">
        <w:rPr>
          <w:sz w:val="20"/>
          <w:lang w:val="en-GB"/>
        </w:rPr>
        <w:t>In accordance with paragraph 2 (f)(ii)(bb) of article VI of the 1988 Load Lines Protocol, and as determined by the Maritime Safety Committee, the amendments shall enter into force on 1 January 2005, unless, prior to 1 July 2004, more than one</w:t>
      </w:r>
      <w:r w:rsidR="00857616" w:rsidRPr="00A073C5">
        <w:rPr>
          <w:sz w:val="20"/>
          <w:lang w:val="en-GB"/>
        </w:rPr>
        <w:noBreakHyphen/>
        <w:t>third of the Parties to the 1988 Load Lines Protocol, or Parties the combined merchant fleets of which constitute more than fifty per cent of the gross tonnage of all the merchant fleets of the Parties, have notified their objection to the amendments.</w:t>
      </w:r>
      <w:r w:rsidR="00C2720C" w:rsidRPr="00A073C5">
        <w:rPr>
          <w:sz w:val="20"/>
          <w:lang w:val="en-GB"/>
        </w:rPr>
        <w:t xml:space="preserve">  No such notification was received, and the amendments therefore entered into force on 1 January 2005.</w:t>
      </w:r>
    </w:p>
    <w:p w14:paraId="3447A46B" w14:textId="77777777" w:rsidR="00C2720C" w:rsidRPr="00A073C5" w:rsidRDefault="00C2720C" w:rsidP="00C2720C">
      <w:pPr>
        <w:spacing w:line="230" w:lineRule="auto"/>
        <w:jc w:val="both"/>
        <w:rPr>
          <w:sz w:val="20"/>
          <w:lang w:val="en-GB"/>
        </w:rPr>
      </w:pPr>
    </w:p>
    <w:p w14:paraId="3B7B7D28" w14:textId="77777777" w:rsidR="00C2720C" w:rsidRPr="00A073C5" w:rsidRDefault="00C2720C" w:rsidP="00D735B4">
      <w:pPr>
        <w:spacing w:line="230" w:lineRule="auto"/>
        <w:jc w:val="center"/>
        <w:outlineLvl w:val="1"/>
        <w:rPr>
          <w:b/>
          <w:bCs/>
          <w:sz w:val="20"/>
          <w:lang w:val="en-GB"/>
        </w:rPr>
      </w:pPr>
      <w:bookmarkStart w:id="590" w:name="_Toc247624387"/>
      <w:bookmarkStart w:id="591" w:name="_Toc84950155"/>
      <w:r w:rsidRPr="00A073C5">
        <w:rPr>
          <w:b/>
          <w:bCs/>
          <w:sz w:val="20"/>
          <w:lang w:val="en-GB"/>
        </w:rPr>
        <w:t>(2)   2004 (Annex B) Amendments</w:t>
      </w:r>
      <w:r w:rsidR="002567F2" w:rsidRPr="00A073C5">
        <w:rPr>
          <w:b/>
          <w:bCs/>
          <w:sz w:val="20"/>
          <w:lang w:val="en-GB"/>
        </w:rPr>
        <w:t xml:space="preserve"> (</w:t>
      </w:r>
      <w:r w:rsidR="002567F2" w:rsidRPr="00A073C5">
        <w:rPr>
          <w:b/>
          <w:sz w:val="20"/>
          <w:lang w:val="en-GB"/>
        </w:rPr>
        <w:t>MSC.172(79))</w:t>
      </w:r>
      <w:bookmarkEnd w:id="590"/>
      <w:bookmarkEnd w:id="591"/>
    </w:p>
    <w:p w14:paraId="0B7D2AAC" w14:textId="77777777" w:rsidR="00C2720C" w:rsidRPr="00A073C5" w:rsidRDefault="00C2720C" w:rsidP="00C2720C">
      <w:pPr>
        <w:spacing w:line="230" w:lineRule="auto"/>
        <w:jc w:val="both"/>
        <w:rPr>
          <w:sz w:val="20"/>
          <w:lang w:val="en-GB"/>
        </w:rPr>
      </w:pPr>
    </w:p>
    <w:p w14:paraId="5BDAB25E" w14:textId="77777777" w:rsidR="00C2720C" w:rsidRPr="00A073C5" w:rsidRDefault="00C2720C" w:rsidP="00C2720C">
      <w:pPr>
        <w:spacing w:line="230" w:lineRule="auto"/>
        <w:jc w:val="both"/>
        <w:rPr>
          <w:b/>
          <w:bCs/>
          <w:sz w:val="20"/>
          <w:lang w:val="en-GB"/>
        </w:rPr>
      </w:pPr>
      <w:r w:rsidRPr="00A073C5">
        <w:rPr>
          <w:sz w:val="20"/>
          <w:lang w:val="en-GB"/>
        </w:rPr>
        <w:tab/>
      </w:r>
      <w:r w:rsidRPr="00A073C5">
        <w:rPr>
          <w:b/>
          <w:bCs/>
          <w:sz w:val="20"/>
          <w:lang w:val="en-GB"/>
        </w:rPr>
        <w:t>A.</w:t>
      </w:r>
      <w:r w:rsidRPr="00A073C5">
        <w:rPr>
          <w:b/>
          <w:bCs/>
          <w:sz w:val="20"/>
          <w:lang w:val="en-GB"/>
        </w:rPr>
        <w:tab/>
        <w:t>Adoption</w:t>
      </w:r>
    </w:p>
    <w:p w14:paraId="6FF9AE97" w14:textId="77777777" w:rsidR="00C2720C" w:rsidRPr="00A073C5" w:rsidRDefault="00C2720C" w:rsidP="00C2720C">
      <w:pPr>
        <w:spacing w:line="230" w:lineRule="auto"/>
        <w:jc w:val="both"/>
        <w:rPr>
          <w:sz w:val="20"/>
          <w:lang w:val="en-GB"/>
        </w:rPr>
      </w:pPr>
    </w:p>
    <w:p w14:paraId="58ABCD04" w14:textId="77777777" w:rsidR="00C2720C" w:rsidRPr="00A073C5" w:rsidRDefault="00C2720C" w:rsidP="003E5434">
      <w:pPr>
        <w:spacing w:line="230" w:lineRule="auto"/>
        <w:jc w:val="both"/>
        <w:rPr>
          <w:sz w:val="20"/>
          <w:lang w:val="en-GB"/>
        </w:rPr>
      </w:pPr>
      <w:r w:rsidRPr="00A073C5">
        <w:rPr>
          <w:sz w:val="20"/>
          <w:lang w:val="en-GB"/>
        </w:rPr>
        <w:tab/>
        <w:t>The Maritime Safety Committee, at its seventy-</w:t>
      </w:r>
      <w:r w:rsidR="003E5434" w:rsidRPr="00A073C5">
        <w:rPr>
          <w:sz w:val="20"/>
          <w:lang w:val="en-GB"/>
        </w:rPr>
        <w:t>ninth session (D</w:t>
      </w:r>
      <w:r w:rsidRPr="00A073C5">
        <w:rPr>
          <w:sz w:val="20"/>
          <w:lang w:val="en-GB"/>
        </w:rPr>
        <w:t>e</w:t>
      </w:r>
      <w:r w:rsidR="003E5434" w:rsidRPr="00A073C5">
        <w:rPr>
          <w:sz w:val="20"/>
          <w:lang w:val="en-GB"/>
        </w:rPr>
        <w:t>cember</w:t>
      </w:r>
      <w:r w:rsidRPr="00A073C5">
        <w:rPr>
          <w:sz w:val="20"/>
          <w:lang w:val="en-GB"/>
        </w:rPr>
        <w:t xml:space="preserve"> 200</w:t>
      </w:r>
      <w:r w:rsidR="003E5434" w:rsidRPr="00A073C5">
        <w:rPr>
          <w:sz w:val="20"/>
          <w:lang w:val="en-GB"/>
        </w:rPr>
        <w:t>4</w:t>
      </w:r>
      <w:r w:rsidRPr="00A073C5">
        <w:rPr>
          <w:sz w:val="20"/>
          <w:lang w:val="en-GB"/>
        </w:rPr>
        <w:t>) adopted</w:t>
      </w:r>
      <w:r w:rsidR="003E5434" w:rsidRPr="00A073C5">
        <w:rPr>
          <w:sz w:val="20"/>
          <w:lang w:val="en-GB"/>
        </w:rPr>
        <w:t>,</w:t>
      </w:r>
      <w:r w:rsidRPr="00A073C5">
        <w:rPr>
          <w:sz w:val="20"/>
          <w:lang w:val="en-GB"/>
        </w:rPr>
        <w:t xml:space="preserve"> by resolution MSC.1</w:t>
      </w:r>
      <w:r w:rsidR="003E5434" w:rsidRPr="00A073C5">
        <w:rPr>
          <w:sz w:val="20"/>
          <w:lang w:val="en-GB"/>
        </w:rPr>
        <w:t>72</w:t>
      </w:r>
      <w:r w:rsidRPr="00A073C5">
        <w:rPr>
          <w:sz w:val="20"/>
          <w:lang w:val="en-GB"/>
        </w:rPr>
        <w:t>(7</w:t>
      </w:r>
      <w:r w:rsidR="003E5434" w:rsidRPr="00A073C5">
        <w:rPr>
          <w:sz w:val="20"/>
          <w:lang w:val="en-GB"/>
        </w:rPr>
        <w:t>9</w:t>
      </w:r>
      <w:r w:rsidRPr="00A073C5">
        <w:rPr>
          <w:sz w:val="20"/>
          <w:lang w:val="en-GB"/>
        </w:rPr>
        <w:t>), in accordance with paragraph 2(d) of article VI of the 1988 Load Lines Protocol, amendments to Annex B to the 1988 Load Lines Protocol.</w:t>
      </w:r>
    </w:p>
    <w:p w14:paraId="51E4FD86" w14:textId="77777777" w:rsidR="00C2720C" w:rsidRPr="00A073C5" w:rsidRDefault="00C2720C" w:rsidP="00C2720C">
      <w:pPr>
        <w:spacing w:line="230" w:lineRule="auto"/>
        <w:jc w:val="both"/>
        <w:rPr>
          <w:sz w:val="20"/>
          <w:lang w:val="en-GB"/>
        </w:rPr>
      </w:pPr>
    </w:p>
    <w:p w14:paraId="58DEED2C" w14:textId="77777777" w:rsidR="00C2720C" w:rsidRPr="00A073C5" w:rsidRDefault="00C2720C" w:rsidP="00C2720C">
      <w:pPr>
        <w:spacing w:line="230" w:lineRule="auto"/>
        <w:jc w:val="both"/>
        <w:rPr>
          <w:b/>
          <w:bCs/>
          <w:sz w:val="20"/>
          <w:lang w:val="en-GB"/>
        </w:rPr>
      </w:pPr>
      <w:r w:rsidRPr="00A073C5">
        <w:rPr>
          <w:b/>
          <w:bCs/>
          <w:sz w:val="20"/>
          <w:lang w:val="en-GB"/>
        </w:rPr>
        <w:tab/>
        <w:t>B.</w:t>
      </w:r>
      <w:r w:rsidRPr="00A073C5">
        <w:rPr>
          <w:b/>
          <w:bCs/>
          <w:sz w:val="20"/>
          <w:lang w:val="en-GB"/>
        </w:rPr>
        <w:tab/>
        <w:t>Entry into force</w:t>
      </w:r>
    </w:p>
    <w:p w14:paraId="7B3D959C" w14:textId="77777777" w:rsidR="00C2720C" w:rsidRPr="00A073C5" w:rsidRDefault="00C2720C" w:rsidP="00C2720C">
      <w:pPr>
        <w:spacing w:line="230" w:lineRule="auto"/>
        <w:jc w:val="both"/>
        <w:rPr>
          <w:sz w:val="20"/>
          <w:lang w:val="en-GB"/>
        </w:rPr>
      </w:pPr>
    </w:p>
    <w:p w14:paraId="04A17FB5" w14:textId="77777777" w:rsidR="00C2720C" w:rsidRPr="00A073C5" w:rsidRDefault="00C2720C" w:rsidP="003E5434">
      <w:pPr>
        <w:spacing w:line="230" w:lineRule="auto"/>
        <w:jc w:val="both"/>
        <w:rPr>
          <w:sz w:val="20"/>
          <w:lang w:val="en-GB"/>
        </w:rPr>
      </w:pPr>
      <w:r w:rsidRPr="00A073C5">
        <w:rPr>
          <w:sz w:val="20"/>
          <w:lang w:val="en-GB"/>
        </w:rPr>
        <w:tab/>
        <w:t>In accordance with paragraph 2 (f)(ii)(bb) of article VI of the 1988 Load Lines Protocol, and as determined by the Maritime Safety Committee, the amendments shall enter into force on 1 Ju</w:t>
      </w:r>
      <w:r w:rsidR="003E5434" w:rsidRPr="00A073C5">
        <w:rPr>
          <w:sz w:val="20"/>
          <w:lang w:val="en-GB"/>
        </w:rPr>
        <w:t>l</w:t>
      </w:r>
      <w:r w:rsidRPr="00A073C5">
        <w:rPr>
          <w:sz w:val="20"/>
          <w:lang w:val="en-GB"/>
        </w:rPr>
        <w:t>y 200</w:t>
      </w:r>
      <w:r w:rsidR="003E5434" w:rsidRPr="00A073C5">
        <w:rPr>
          <w:sz w:val="20"/>
          <w:lang w:val="en-GB"/>
        </w:rPr>
        <w:t>6</w:t>
      </w:r>
      <w:r w:rsidRPr="00A073C5">
        <w:rPr>
          <w:sz w:val="20"/>
          <w:lang w:val="en-GB"/>
        </w:rPr>
        <w:t>, unless, prior to 1 J</w:t>
      </w:r>
      <w:r w:rsidR="003E5434" w:rsidRPr="00A073C5">
        <w:rPr>
          <w:sz w:val="20"/>
          <w:lang w:val="en-GB"/>
        </w:rPr>
        <w:t>an</w:t>
      </w:r>
      <w:r w:rsidRPr="00A073C5">
        <w:rPr>
          <w:sz w:val="20"/>
          <w:lang w:val="en-GB"/>
        </w:rPr>
        <w:t>u</w:t>
      </w:r>
      <w:r w:rsidR="003E5434" w:rsidRPr="00A073C5">
        <w:rPr>
          <w:sz w:val="20"/>
          <w:lang w:val="en-GB"/>
        </w:rPr>
        <w:t>ar</w:t>
      </w:r>
      <w:r w:rsidRPr="00A073C5">
        <w:rPr>
          <w:sz w:val="20"/>
          <w:lang w:val="en-GB"/>
        </w:rPr>
        <w:t>y 200</w:t>
      </w:r>
      <w:r w:rsidR="003E5434" w:rsidRPr="00A073C5">
        <w:rPr>
          <w:sz w:val="20"/>
          <w:lang w:val="en-GB"/>
        </w:rPr>
        <w:t>6</w:t>
      </w:r>
      <w:r w:rsidRPr="00A073C5">
        <w:rPr>
          <w:sz w:val="20"/>
          <w:lang w:val="en-GB"/>
        </w:rPr>
        <w:t>, more than one</w:t>
      </w:r>
      <w:r w:rsidRPr="00A073C5">
        <w:rPr>
          <w:sz w:val="20"/>
          <w:lang w:val="en-GB"/>
        </w:rPr>
        <w:noBreakHyphen/>
        <w:t xml:space="preserve">third of the Parties </w:t>
      </w:r>
      <w:r w:rsidR="003E5434" w:rsidRPr="00A073C5">
        <w:rPr>
          <w:sz w:val="20"/>
          <w:lang w:val="en-GB"/>
        </w:rPr>
        <w:t>to the 1988 Load Lines Protocol</w:t>
      </w:r>
      <w:r w:rsidRPr="00A073C5">
        <w:rPr>
          <w:sz w:val="20"/>
          <w:lang w:val="en-GB"/>
        </w:rPr>
        <w:t xml:space="preserve"> or Parties</w:t>
      </w:r>
      <w:r w:rsidR="003E5434" w:rsidRPr="00A073C5">
        <w:rPr>
          <w:sz w:val="20"/>
          <w:lang w:val="en-GB"/>
        </w:rPr>
        <w:t>,</w:t>
      </w:r>
      <w:r w:rsidRPr="00A073C5">
        <w:rPr>
          <w:sz w:val="20"/>
          <w:lang w:val="en-GB"/>
        </w:rPr>
        <w:t xml:space="preserve"> the combined merchant fleets of which constitute more than fifty per cent of the gross tonnage of the </w:t>
      </w:r>
      <w:r w:rsidR="003E5434" w:rsidRPr="00A073C5">
        <w:rPr>
          <w:sz w:val="20"/>
          <w:lang w:val="en-GB"/>
        </w:rPr>
        <w:t xml:space="preserve">world’s </w:t>
      </w:r>
      <w:r w:rsidRPr="00A073C5">
        <w:rPr>
          <w:sz w:val="20"/>
          <w:lang w:val="en-GB"/>
        </w:rPr>
        <w:t xml:space="preserve">merchant fleet, have notified their objection to the amendments.  </w:t>
      </w:r>
      <w:r w:rsidR="003E5434" w:rsidRPr="00A073C5">
        <w:rPr>
          <w:sz w:val="20"/>
          <w:lang w:val="en-GB"/>
        </w:rPr>
        <w:t>As at 31 December 2005, n</w:t>
      </w:r>
      <w:r w:rsidRPr="00A073C5">
        <w:rPr>
          <w:sz w:val="20"/>
          <w:lang w:val="en-GB"/>
        </w:rPr>
        <w:t xml:space="preserve">o such notification was received, and the amendments </w:t>
      </w:r>
      <w:r w:rsidR="003E5434" w:rsidRPr="00A073C5">
        <w:rPr>
          <w:sz w:val="20"/>
          <w:lang w:val="en-GB"/>
        </w:rPr>
        <w:t>accordingly</w:t>
      </w:r>
      <w:r w:rsidRPr="00A073C5">
        <w:rPr>
          <w:sz w:val="20"/>
          <w:lang w:val="en-GB"/>
        </w:rPr>
        <w:t xml:space="preserve"> enter</w:t>
      </w:r>
      <w:r w:rsidR="007C437B" w:rsidRPr="00A073C5">
        <w:rPr>
          <w:sz w:val="20"/>
          <w:lang w:val="en-GB"/>
        </w:rPr>
        <w:t>ed</w:t>
      </w:r>
      <w:r w:rsidR="003E5434" w:rsidRPr="00A073C5">
        <w:rPr>
          <w:sz w:val="20"/>
          <w:lang w:val="en-GB"/>
        </w:rPr>
        <w:t xml:space="preserve"> into force on 1 J</w:t>
      </w:r>
      <w:r w:rsidRPr="00A073C5">
        <w:rPr>
          <w:sz w:val="20"/>
          <w:lang w:val="en-GB"/>
        </w:rPr>
        <w:t>u</w:t>
      </w:r>
      <w:r w:rsidR="003E5434" w:rsidRPr="00A073C5">
        <w:rPr>
          <w:sz w:val="20"/>
          <w:lang w:val="en-GB"/>
        </w:rPr>
        <w:t>ly 2006</w:t>
      </w:r>
      <w:r w:rsidRPr="00A073C5">
        <w:rPr>
          <w:sz w:val="20"/>
          <w:lang w:val="en-GB"/>
        </w:rPr>
        <w:t>.</w:t>
      </w:r>
    </w:p>
    <w:p w14:paraId="42ACE3F3" w14:textId="77777777" w:rsidR="00463C87" w:rsidRPr="00A073C5" w:rsidRDefault="00463C87" w:rsidP="00C2720C">
      <w:pPr>
        <w:spacing w:line="230" w:lineRule="auto"/>
        <w:jc w:val="both"/>
        <w:rPr>
          <w:sz w:val="20"/>
          <w:lang w:val="en-GB"/>
        </w:rPr>
      </w:pPr>
    </w:p>
    <w:p w14:paraId="7DB1A6A8" w14:textId="77777777" w:rsidR="00C2720C" w:rsidRPr="00A073C5" w:rsidRDefault="00C06E96" w:rsidP="00D735B4">
      <w:pPr>
        <w:spacing w:line="230" w:lineRule="auto"/>
        <w:jc w:val="center"/>
        <w:outlineLvl w:val="1"/>
        <w:rPr>
          <w:b/>
          <w:bCs/>
          <w:sz w:val="20"/>
          <w:lang w:val="en-GB"/>
        </w:rPr>
      </w:pPr>
      <w:bookmarkStart w:id="592" w:name="_Toc247624388"/>
      <w:bookmarkStart w:id="593" w:name="_Toc84950156"/>
      <w:r w:rsidRPr="00A073C5">
        <w:rPr>
          <w:b/>
          <w:bCs/>
          <w:sz w:val="20"/>
          <w:lang w:val="en-GB"/>
        </w:rPr>
        <w:t>(3)   2006 (Annex B) Amendments</w:t>
      </w:r>
      <w:r w:rsidR="006244B5" w:rsidRPr="00A073C5">
        <w:rPr>
          <w:b/>
          <w:bCs/>
          <w:sz w:val="20"/>
          <w:lang w:val="en-GB"/>
        </w:rPr>
        <w:t xml:space="preserve"> (</w:t>
      </w:r>
      <w:r w:rsidR="006244B5" w:rsidRPr="00A073C5">
        <w:rPr>
          <w:b/>
          <w:sz w:val="20"/>
          <w:lang w:val="en-GB"/>
        </w:rPr>
        <w:t>MSC.223(82))</w:t>
      </w:r>
      <w:bookmarkEnd w:id="592"/>
      <w:bookmarkEnd w:id="593"/>
    </w:p>
    <w:p w14:paraId="235382E1" w14:textId="77777777" w:rsidR="00C06E96" w:rsidRPr="00A073C5" w:rsidRDefault="00C06E96" w:rsidP="00C06E96">
      <w:pPr>
        <w:spacing w:line="230" w:lineRule="auto"/>
        <w:jc w:val="center"/>
        <w:rPr>
          <w:b/>
          <w:bCs/>
          <w:sz w:val="20"/>
          <w:lang w:val="en-GB"/>
        </w:rPr>
      </w:pPr>
    </w:p>
    <w:p w14:paraId="55D0B15A" w14:textId="77777777" w:rsidR="00C06E96" w:rsidRPr="00A073C5" w:rsidRDefault="00C06E96" w:rsidP="00C06E96">
      <w:pPr>
        <w:spacing w:line="230" w:lineRule="auto"/>
        <w:rPr>
          <w:b/>
          <w:bCs/>
          <w:sz w:val="20"/>
          <w:lang w:val="en-GB"/>
        </w:rPr>
      </w:pPr>
      <w:r w:rsidRPr="00A073C5">
        <w:rPr>
          <w:b/>
          <w:bCs/>
          <w:sz w:val="20"/>
          <w:lang w:val="en-GB"/>
        </w:rPr>
        <w:tab/>
        <w:t>A.</w:t>
      </w:r>
      <w:r w:rsidRPr="00A073C5">
        <w:rPr>
          <w:b/>
          <w:bCs/>
          <w:sz w:val="20"/>
          <w:lang w:val="en-GB"/>
        </w:rPr>
        <w:tab/>
        <w:t>Adoption</w:t>
      </w:r>
    </w:p>
    <w:p w14:paraId="4230ABB4" w14:textId="77777777" w:rsidR="00C06E96" w:rsidRPr="00A073C5" w:rsidRDefault="00C06E96" w:rsidP="00C06E96">
      <w:pPr>
        <w:spacing w:line="230" w:lineRule="auto"/>
        <w:rPr>
          <w:b/>
          <w:bCs/>
          <w:sz w:val="20"/>
          <w:lang w:val="en-GB"/>
        </w:rPr>
      </w:pPr>
    </w:p>
    <w:p w14:paraId="6037E258" w14:textId="77777777" w:rsidR="00C06E96" w:rsidRPr="00A073C5" w:rsidRDefault="00C06E96" w:rsidP="00C06E96">
      <w:pPr>
        <w:spacing w:line="230" w:lineRule="auto"/>
        <w:jc w:val="both"/>
        <w:rPr>
          <w:sz w:val="20"/>
          <w:lang w:val="en-GB"/>
        </w:rPr>
      </w:pPr>
      <w:r w:rsidRPr="00A073C5">
        <w:rPr>
          <w:b/>
          <w:bCs/>
          <w:sz w:val="20"/>
          <w:lang w:val="en-GB"/>
        </w:rPr>
        <w:tab/>
      </w:r>
      <w:r w:rsidRPr="00A073C5">
        <w:rPr>
          <w:sz w:val="20"/>
          <w:lang w:val="en-GB"/>
        </w:rPr>
        <w:t>The Maritime Safety Committee, at its eighty-second session (December 2006) adopted, by resolution MSC.223(82), in accordance with paragraph 2(d) of article VI of the 1988 Load Lines Protocol, amendments to Annex B to the 1988 Load Lines Protocol.</w:t>
      </w:r>
    </w:p>
    <w:p w14:paraId="5AF32E85" w14:textId="77777777" w:rsidR="00C06E96" w:rsidRPr="00A073C5" w:rsidRDefault="00C06E96" w:rsidP="00C06E96">
      <w:pPr>
        <w:spacing w:line="230" w:lineRule="auto"/>
        <w:jc w:val="both"/>
        <w:rPr>
          <w:sz w:val="20"/>
          <w:lang w:val="en-GB"/>
        </w:rPr>
      </w:pPr>
    </w:p>
    <w:p w14:paraId="3E4C9B61" w14:textId="77777777" w:rsidR="00C06E96" w:rsidRPr="00A073C5" w:rsidRDefault="00C06E96" w:rsidP="00C06E96">
      <w:pPr>
        <w:spacing w:line="230" w:lineRule="auto"/>
        <w:jc w:val="both"/>
        <w:rPr>
          <w:b/>
          <w:bCs/>
          <w:sz w:val="20"/>
          <w:lang w:val="en-GB"/>
        </w:rPr>
      </w:pPr>
      <w:r w:rsidRPr="00A073C5">
        <w:rPr>
          <w:b/>
          <w:bCs/>
          <w:sz w:val="20"/>
          <w:lang w:val="en-GB"/>
        </w:rPr>
        <w:tab/>
        <w:t>B.</w:t>
      </w:r>
      <w:r w:rsidRPr="00A073C5">
        <w:rPr>
          <w:b/>
          <w:bCs/>
          <w:sz w:val="20"/>
          <w:lang w:val="en-GB"/>
        </w:rPr>
        <w:tab/>
        <w:t>Entry into force</w:t>
      </w:r>
    </w:p>
    <w:p w14:paraId="1BF1A3C5" w14:textId="77777777" w:rsidR="00C06E96" w:rsidRPr="00A073C5" w:rsidRDefault="00C06E96" w:rsidP="00C06E96">
      <w:pPr>
        <w:spacing w:line="230" w:lineRule="auto"/>
        <w:jc w:val="both"/>
        <w:rPr>
          <w:sz w:val="20"/>
          <w:lang w:val="en-GB"/>
        </w:rPr>
      </w:pPr>
    </w:p>
    <w:p w14:paraId="202473A4" w14:textId="77777777" w:rsidR="00C06E96" w:rsidRPr="00A073C5" w:rsidRDefault="00C06E96" w:rsidP="00C06E96">
      <w:pPr>
        <w:spacing w:line="230" w:lineRule="auto"/>
        <w:jc w:val="both"/>
        <w:rPr>
          <w:sz w:val="20"/>
          <w:lang w:val="en-GB"/>
        </w:rPr>
      </w:pPr>
      <w:r w:rsidRPr="00A073C5">
        <w:rPr>
          <w:sz w:val="20"/>
          <w:lang w:val="en-GB"/>
        </w:rPr>
        <w:tab/>
        <w:t>In accordance with paragraph 2 (f)(ii)(bb) of article VI of the 1988 Load Lines Protocol, and as determined by the Maritime Safety Committee, the amendments shall enter into force on 1 July 2008, unless, prior to 1 January 2008, more than one</w:t>
      </w:r>
      <w:r w:rsidRPr="00A073C5">
        <w:rPr>
          <w:sz w:val="20"/>
          <w:lang w:val="en-GB"/>
        </w:rPr>
        <w:noBreakHyphen/>
        <w:t xml:space="preserve">third of the Parties to the 1988 Load Lines Protocol or Parties, the combined merchant fleets of which constitute more than fifty per cent of the gross tonnage of the world’s merchant fleet, have notified their objection to the amendments.  </w:t>
      </w:r>
      <w:r w:rsidR="003E4C46" w:rsidRPr="00A073C5">
        <w:rPr>
          <w:sz w:val="20"/>
          <w:lang w:val="en-GB"/>
        </w:rPr>
        <w:t>No such objection was received, and the amendments accordingly entered into force on 1 July 2008.</w:t>
      </w:r>
    </w:p>
    <w:p w14:paraId="31752176" w14:textId="77777777" w:rsidR="006E2E32" w:rsidRPr="00A073C5" w:rsidRDefault="006E2E32" w:rsidP="00541CDA">
      <w:pPr>
        <w:spacing w:line="230" w:lineRule="auto"/>
        <w:jc w:val="center"/>
        <w:outlineLvl w:val="1"/>
        <w:rPr>
          <w:b/>
          <w:bCs/>
          <w:sz w:val="20"/>
          <w:lang w:val="en-GB"/>
        </w:rPr>
      </w:pPr>
    </w:p>
    <w:p w14:paraId="75917F42" w14:textId="77777777" w:rsidR="006E2E32" w:rsidRPr="00A073C5" w:rsidRDefault="00064B8F" w:rsidP="00D735B4">
      <w:pPr>
        <w:spacing w:line="230" w:lineRule="auto"/>
        <w:jc w:val="center"/>
        <w:outlineLvl w:val="1"/>
        <w:rPr>
          <w:b/>
          <w:bCs/>
          <w:sz w:val="20"/>
          <w:lang w:val="en-GB"/>
        </w:rPr>
      </w:pPr>
      <w:bookmarkStart w:id="594" w:name="_Toc247624389"/>
      <w:bookmarkStart w:id="595" w:name="_Toc84950157"/>
      <w:r w:rsidRPr="00A073C5">
        <w:rPr>
          <w:b/>
          <w:bCs/>
          <w:sz w:val="20"/>
          <w:lang w:val="en-GB"/>
        </w:rPr>
        <w:t>(4</w:t>
      </w:r>
      <w:r w:rsidR="006E2E32" w:rsidRPr="00A073C5">
        <w:rPr>
          <w:b/>
          <w:bCs/>
          <w:sz w:val="20"/>
          <w:lang w:val="en-GB"/>
        </w:rPr>
        <w:t>)   2008 (Annex B) Amendments</w:t>
      </w:r>
      <w:r w:rsidR="00057F9C" w:rsidRPr="00A073C5">
        <w:rPr>
          <w:b/>
          <w:bCs/>
          <w:sz w:val="20"/>
          <w:lang w:val="en-GB"/>
        </w:rPr>
        <w:t xml:space="preserve"> (MSC.270(85))</w:t>
      </w:r>
      <w:bookmarkEnd w:id="594"/>
      <w:bookmarkEnd w:id="595"/>
    </w:p>
    <w:p w14:paraId="69CC0D8C" w14:textId="77777777" w:rsidR="006E2E32" w:rsidRPr="00A073C5" w:rsidRDefault="006E2E32" w:rsidP="006E2E32">
      <w:pPr>
        <w:spacing w:line="230" w:lineRule="auto"/>
        <w:jc w:val="center"/>
        <w:rPr>
          <w:b/>
          <w:bCs/>
          <w:sz w:val="20"/>
          <w:lang w:val="en-GB"/>
        </w:rPr>
      </w:pPr>
    </w:p>
    <w:p w14:paraId="54309664" w14:textId="77777777" w:rsidR="006E2E32" w:rsidRPr="00A073C5" w:rsidRDefault="006E2E32" w:rsidP="006E2E32">
      <w:pPr>
        <w:spacing w:line="230" w:lineRule="auto"/>
        <w:rPr>
          <w:b/>
          <w:bCs/>
          <w:sz w:val="20"/>
          <w:lang w:val="en-GB"/>
        </w:rPr>
      </w:pPr>
      <w:r w:rsidRPr="00A073C5">
        <w:rPr>
          <w:b/>
          <w:bCs/>
          <w:sz w:val="20"/>
          <w:lang w:val="en-GB"/>
        </w:rPr>
        <w:tab/>
        <w:t>A.</w:t>
      </w:r>
      <w:r w:rsidRPr="00A073C5">
        <w:rPr>
          <w:b/>
          <w:bCs/>
          <w:sz w:val="20"/>
          <w:lang w:val="en-GB"/>
        </w:rPr>
        <w:tab/>
        <w:t>Adoption</w:t>
      </w:r>
    </w:p>
    <w:p w14:paraId="67064EB2" w14:textId="77777777" w:rsidR="006E2E32" w:rsidRPr="00A073C5" w:rsidRDefault="006E2E32" w:rsidP="006E2E32">
      <w:pPr>
        <w:spacing w:line="230" w:lineRule="auto"/>
        <w:rPr>
          <w:b/>
          <w:bCs/>
          <w:sz w:val="20"/>
          <w:lang w:val="en-GB"/>
        </w:rPr>
      </w:pPr>
    </w:p>
    <w:p w14:paraId="7805F0BB" w14:textId="77777777" w:rsidR="006E2E32" w:rsidRPr="00A073C5" w:rsidRDefault="006E2E32" w:rsidP="006E2E32">
      <w:pPr>
        <w:spacing w:line="230" w:lineRule="auto"/>
        <w:jc w:val="both"/>
        <w:rPr>
          <w:sz w:val="20"/>
          <w:lang w:val="en-GB"/>
        </w:rPr>
      </w:pPr>
      <w:r w:rsidRPr="00A073C5">
        <w:rPr>
          <w:b/>
          <w:bCs/>
          <w:sz w:val="20"/>
          <w:lang w:val="en-GB"/>
        </w:rPr>
        <w:tab/>
      </w:r>
      <w:r w:rsidRPr="00A073C5">
        <w:rPr>
          <w:sz w:val="20"/>
          <w:lang w:val="en-GB"/>
        </w:rPr>
        <w:t>The Maritime Safety Committee, at its eighty-fifth session (December 2008) adopted, by resolution MSC.270(85), in accordance with paragraph 2(d) of article VI of the 1988 Load Lines Protocol, amendments to Annex B to the 1988 Load Lines Protocol.</w:t>
      </w:r>
    </w:p>
    <w:p w14:paraId="16F12F9F" w14:textId="77777777" w:rsidR="006E2E32" w:rsidRPr="00A073C5" w:rsidRDefault="006E2E32" w:rsidP="006E2E32">
      <w:pPr>
        <w:spacing w:line="230" w:lineRule="auto"/>
        <w:jc w:val="both"/>
        <w:rPr>
          <w:sz w:val="20"/>
          <w:lang w:val="en-GB"/>
        </w:rPr>
      </w:pPr>
    </w:p>
    <w:p w14:paraId="3DBC99A3" w14:textId="77777777" w:rsidR="006E2E32" w:rsidRPr="00A073C5" w:rsidRDefault="006E2E32" w:rsidP="00626424">
      <w:pPr>
        <w:keepNext/>
        <w:keepLines/>
        <w:spacing w:line="230" w:lineRule="auto"/>
        <w:jc w:val="both"/>
        <w:rPr>
          <w:b/>
          <w:bCs/>
          <w:sz w:val="20"/>
          <w:lang w:val="en-GB"/>
        </w:rPr>
      </w:pPr>
      <w:r w:rsidRPr="00A073C5">
        <w:rPr>
          <w:b/>
          <w:bCs/>
          <w:sz w:val="20"/>
          <w:lang w:val="en-GB"/>
        </w:rPr>
        <w:lastRenderedPageBreak/>
        <w:tab/>
        <w:t>B.</w:t>
      </w:r>
      <w:r w:rsidRPr="00A073C5">
        <w:rPr>
          <w:b/>
          <w:bCs/>
          <w:sz w:val="20"/>
          <w:lang w:val="en-GB"/>
        </w:rPr>
        <w:tab/>
        <w:t>Entry into force</w:t>
      </w:r>
    </w:p>
    <w:p w14:paraId="075EE8DF" w14:textId="77777777" w:rsidR="006E2E32" w:rsidRPr="00A073C5" w:rsidRDefault="006E2E32" w:rsidP="00626424">
      <w:pPr>
        <w:keepNext/>
        <w:keepLines/>
        <w:spacing w:line="230" w:lineRule="auto"/>
        <w:jc w:val="both"/>
        <w:rPr>
          <w:sz w:val="20"/>
          <w:lang w:val="en-GB"/>
        </w:rPr>
      </w:pPr>
    </w:p>
    <w:p w14:paraId="5F1860A4" w14:textId="77777777" w:rsidR="006E2E32" w:rsidRPr="00A073C5" w:rsidRDefault="006E2E32" w:rsidP="00833D12">
      <w:pPr>
        <w:keepNext/>
        <w:keepLines/>
        <w:spacing w:line="230" w:lineRule="auto"/>
        <w:jc w:val="both"/>
        <w:rPr>
          <w:sz w:val="20"/>
          <w:lang w:val="en-GB"/>
        </w:rPr>
      </w:pPr>
      <w:r w:rsidRPr="00A073C5">
        <w:rPr>
          <w:sz w:val="20"/>
          <w:lang w:val="en-GB"/>
        </w:rPr>
        <w:tab/>
        <w:t>In accordance with paragraph 2 (f)(ii)(bb) of article VI of the 1988 Load Lines Protocol, and as determined by the Maritime Safety Committee, the amendments shall enter into force on 1 July 2010, unless, prior to 1 January 2010, more than one</w:t>
      </w:r>
      <w:r w:rsidRPr="00A073C5">
        <w:rPr>
          <w:sz w:val="20"/>
          <w:lang w:val="en-GB"/>
        </w:rPr>
        <w:noBreakHyphen/>
        <w:t xml:space="preserve">third of the Parties to the 1988 Load Lines Protocol or Parties, the combined merchant fleets of which constitute more than fifty per cent of the gross tonnage of the world’s merchant fleet, have notified their objection to the amendments.  </w:t>
      </w:r>
      <w:r w:rsidR="00EC6F3A" w:rsidRPr="00A073C5">
        <w:rPr>
          <w:sz w:val="20"/>
          <w:lang w:val="en-GB"/>
        </w:rPr>
        <w:t>As at 1 January 2010, one objection</w:t>
      </w:r>
      <w:r w:rsidR="00FC5001" w:rsidRPr="00A073C5">
        <w:rPr>
          <w:sz w:val="20"/>
          <w:vertAlign w:val="superscript"/>
          <w:lang w:val="en-GB"/>
        </w:rPr>
        <w:t>1</w:t>
      </w:r>
      <w:r w:rsidR="009B5336" w:rsidRPr="00A073C5">
        <w:rPr>
          <w:sz w:val="20"/>
          <w:lang w:val="en-GB"/>
        </w:rPr>
        <w:t xml:space="preserve"> </w:t>
      </w:r>
      <w:r w:rsidR="00EC6F3A" w:rsidRPr="00A073C5">
        <w:rPr>
          <w:sz w:val="20"/>
          <w:lang w:val="en-GB"/>
        </w:rPr>
        <w:t>had been received, and accordingly</w:t>
      </w:r>
      <w:r w:rsidR="00833D12" w:rsidRPr="00A073C5">
        <w:rPr>
          <w:sz w:val="20"/>
          <w:szCs w:val="24"/>
          <w:lang w:val="en-GB"/>
        </w:rPr>
        <w:t xml:space="preserve">, the amendments </w:t>
      </w:r>
      <w:r w:rsidR="00833D12" w:rsidRPr="00A073C5">
        <w:rPr>
          <w:sz w:val="20"/>
          <w:lang w:val="en-GB"/>
        </w:rPr>
        <w:t>entered into force  on 1 July 2010</w:t>
      </w:r>
      <w:r w:rsidR="00833D12" w:rsidRPr="00A073C5">
        <w:rPr>
          <w:sz w:val="20"/>
          <w:szCs w:val="24"/>
          <w:lang w:val="en-GB"/>
        </w:rPr>
        <w:t>.</w:t>
      </w:r>
    </w:p>
    <w:p w14:paraId="4540652B" w14:textId="77777777" w:rsidR="00FC5001" w:rsidRPr="00A073C5" w:rsidRDefault="00FC5001" w:rsidP="00FC5001">
      <w:pPr>
        <w:spacing w:line="230" w:lineRule="auto"/>
        <w:ind w:firstLine="720"/>
        <w:jc w:val="both"/>
        <w:rPr>
          <w:sz w:val="20"/>
          <w:lang w:val="en-GB"/>
        </w:rPr>
      </w:pPr>
      <w:r w:rsidRPr="00A073C5">
        <w:rPr>
          <w:sz w:val="20"/>
          <w:lang w:val="en-GB"/>
        </w:rPr>
        <w:t>__________</w:t>
      </w:r>
    </w:p>
    <w:p w14:paraId="52760A8C" w14:textId="77777777" w:rsidR="00FC5001" w:rsidRPr="00A073C5" w:rsidRDefault="00FC5001" w:rsidP="00FC5001">
      <w:pPr>
        <w:pStyle w:val="FootnoteText"/>
        <w:ind w:firstLine="720"/>
        <w:jc w:val="both"/>
      </w:pPr>
      <w:r w:rsidRPr="00A073C5">
        <w:rPr>
          <w:vertAlign w:val="superscript"/>
        </w:rPr>
        <w:t xml:space="preserve"> </w:t>
      </w:r>
      <w:r w:rsidRPr="00A073C5">
        <w:t>The depositary received, on 23 December 2009, the following communication from the Embassy of Finland:</w:t>
      </w:r>
    </w:p>
    <w:p w14:paraId="157F743B" w14:textId="77777777" w:rsidR="00FC5001" w:rsidRPr="00A073C5" w:rsidRDefault="00FC5001" w:rsidP="00FC5001">
      <w:pPr>
        <w:pStyle w:val="FootnoteText"/>
        <w:ind w:left="720"/>
        <w:jc w:val="both"/>
      </w:pPr>
      <w:r w:rsidRPr="00A073C5">
        <w:footnoteReference w:customMarkFollows="1" w:id="20"/>
        <w:t>“The Embassy hereby informs that, at this stage, the Government of Finland is not able to accept the amendments to the 1988 Load Lines Protocol.”</w:t>
      </w:r>
    </w:p>
    <w:p w14:paraId="559AA6F7" w14:textId="77777777" w:rsidR="00644027" w:rsidRPr="00A073C5" w:rsidRDefault="00644027" w:rsidP="00541CDA">
      <w:pPr>
        <w:pStyle w:val="Heading2"/>
        <w:jc w:val="left"/>
      </w:pPr>
    </w:p>
    <w:p w14:paraId="29044007" w14:textId="77777777" w:rsidR="007707D0" w:rsidRPr="00A073C5" w:rsidRDefault="00FC01EF" w:rsidP="00541CDA">
      <w:pPr>
        <w:pStyle w:val="Heading2"/>
      </w:pPr>
      <w:bookmarkStart w:id="596" w:name="_Toc84950158"/>
      <w:r w:rsidRPr="00A073C5">
        <w:rPr>
          <w:bCs/>
        </w:rPr>
        <w:t xml:space="preserve">(5)   </w:t>
      </w:r>
      <w:r w:rsidR="007707D0" w:rsidRPr="00A073C5">
        <w:t>2012 (Annex B) Amendments (MSC.329(90))</w:t>
      </w:r>
      <w:bookmarkEnd w:id="596"/>
    </w:p>
    <w:p w14:paraId="23190E68" w14:textId="77777777" w:rsidR="006E3CEB" w:rsidRPr="00A073C5" w:rsidRDefault="006E3CEB" w:rsidP="007707D0">
      <w:pPr>
        <w:spacing w:line="230" w:lineRule="auto"/>
        <w:jc w:val="center"/>
        <w:outlineLvl w:val="1"/>
        <w:rPr>
          <w:b/>
          <w:bCs/>
          <w:sz w:val="20"/>
          <w:lang w:val="en-GB"/>
        </w:rPr>
      </w:pPr>
    </w:p>
    <w:p w14:paraId="134A78A9" w14:textId="77777777" w:rsidR="00F04912" w:rsidRPr="00A073C5" w:rsidRDefault="00F04912" w:rsidP="00F04912">
      <w:pPr>
        <w:spacing w:line="230" w:lineRule="auto"/>
        <w:rPr>
          <w:b/>
          <w:bCs/>
          <w:sz w:val="20"/>
          <w:lang w:val="en-GB"/>
        </w:rPr>
      </w:pPr>
      <w:r w:rsidRPr="00A073C5">
        <w:rPr>
          <w:b/>
          <w:bCs/>
          <w:sz w:val="20"/>
          <w:lang w:val="en-GB"/>
        </w:rPr>
        <w:tab/>
        <w:t>A.</w:t>
      </w:r>
      <w:r w:rsidRPr="00A073C5">
        <w:rPr>
          <w:b/>
          <w:bCs/>
          <w:sz w:val="20"/>
          <w:lang w:val="en-GB"/>
        </w:rPr>
        <w:tab/>
        <w:t>Adoption</w:t>
      </w:r>
    </w:p>
    <w:p w14:paraId="2B03ACCF" w14:textId="77777777" w:rsidR="00F04912" w:rsidRPr="00A073C5" w:rsidRDefault="00F04912" w:rsidP="00F04912">
      <w:pPr>
        <w:spacing w:line="230" w:lineRule="auto"/>
        <w:rPr>
          <w:b/>
          <w:bCs/>
          <w:sz w:val="20"/>
          <w:lang w:val="en-GB"/>
        </w:rPr>
      </w:pPr>
    </w:p>
    <w:p w14:paraId="47094AA1" w14:textId="77777777" w:rsidR="00F04912" w:rsidRPr="00A073C5" w:rsidRDefault="00F04912" w:rsidP="00F04912">
      <w:pPr>
        <w:spacing w:line="230" w:lineRule="auto"/>
        <w:jc w:val="both"/>
        <w:rPr>
          <w:sz w:val="20"/>
          <w:lang w:val="en-GB"/>
        </w:rPr>
      </w:pPr>
      <w:r w:rsidRPr="00A073C5">
        <w:rPr>
          <w:b/>
          <w:bCs/>
          <w:sz w:val="20"/>
          <w:lang w:val="en-GB"/>
        </w:rPr>
        <w:tab/>
      </w:r>
      <w:r w:rsidRPr="00A073C5">
        <w:rPr>
          <w:sz w:val="20"/>
          <w:lang w:val="en-GB"/>
        </w:rPr>
        <w:t>The Maritime Safety Committee, at its ninetieth session (May 2012) adopted, by resolution MSC.</w:t>
      </w:r>
      <w:r w:rsidR="00541CDA" w:rsidRPr="00A073C5">
        <w:rPr>
          <w:b/>
          <w:sz w:val="20"/>
          <w:lang w:val="en-GB"/>
        </w:rPr>
        <w:t xml:space="preserve"> </w:t>
      </w:r>
      <w:r w:rsidR="00541CDA" w:rsidRPr="00A073C5">
        <w:rPr>
          <w:sz w:val="20"/>
          <w:lang w:val="en-GB"/>
        </w:rPr>
        <w:t>329(90)</w:t>
      </w:r>
      <w:r w:rsidRPr="00A073C5">
        <w:rPr>
          <w:sz w:val="20"/>
          <w:lang w:val="en-GB"/>
        </w:rPr>
        <w:t>, in accordance with paragraph 2(d) of article VI of the 1988 Load Lines Protocol, amendments to Annex B to the 1988 Load Lines Protocol.</w:t>
      </w:r>
    </w:p>
    <w:p w14:paraId="4A80DCA0" w14:textId="77777777" w:rsidR="00F04912" w:rsidRPr="00A073C5" w:rsidRDefault="00F04912" w:rsidP="00F04912">
      <w:pPr>
        <w:spacing w:line="230" w:lineRule="auto"/>
        <w:jc w:val="both"/>
        <w:rPr>
          <w:sz w:val="20"/>
          <w:lang w:val="en-GB"/>
        </w:rPr>
      </w:pPr>
    </w:p>
    <w:p w14:paraId="4C9CD3AB" w14:textId="77777777" w:rsidR="00F04912" w:rsidRPr="00A073C5" w:rsidRDefault="00F04912" w:rsidP="00F04912">
      <w:pPr>
        <w:keepNext/>
        <w:keepLines/>
        <w:spacing w:line="230" w:lineRule="auto"/>
        <w:jc w:val="both"/>
        <w:rPr>
          <w:b/>
          <w:bCs/>
          <w:sz w:val="20"/>
          <w:lang w:val="en-GB"/>
        </w:rPr>
      </w:pPr>
      <w:r w:rsidRPr="00A073C5">
        <w:rPr>
          <w:b/>
          <w:bCs/>
          <w:sz w:val="20"/>
          <w:lang w:val="en-GB"/>
        </w:rPr>
        <w:tab/>
        <w:t>B.</w:t>
      </w:r>
      <w:r w:rsidRPr="00A073C5">
        <w:rPr>
          <w:b/>
          <w:bCs/>
          <w:sz w:val="20"/>
          <w:lang w:val="en-GB"/>
        </w:rPr>
        <w:tab/>
        <w:t>Entry into force</w:t>
      </w:r>
    </w:p>
    <w:p w14:paraId="37713664" w14:textId="77777777" w:rsidR="00F04912" w:rsidRPr="00A073C5" w:rsidRDefault="00F04912" w:rsidP="00F04912">
      <w:pPr>
        <w:keepNext/>
        <w:keepLines/>
        <w:spacing w:line="230" w:lineRule="auto"/>
        <w:jc w:val="both"/>
        <w:rPr>
          <w:sz w:val="20"/>
          <w:lang w:val="en-GB"/>
        </w:rPr>
      </w:pPr>
    </w:p>
    <w:p w14:paraId="0D406A0E" w14:textId="77777777" w:rsidR="00D0332A" w:rsidRPr="00A073C5" w:rsidRDefault="00F04912" w:rsidP="00D0332A">
      <w:pPr>
        <w:ind w:firstLine="720"/>
        <w:jc w:val="both"/>
        <w:rPr>
          <w:sz w:val="20"/>
          <w:lang w:val="en-GB"/>
        </w:rPr>
      </w:pPr>
      <w:r w:rsidRPr="00A073C5">
        <w:rPr>
          <w:sz w:val="20"/>
          <w:lang w:val="en-GB"/>
        </w:rPr>
        <w:tab/>
        <w:t xml:space="preserve">In accordance with paragraph 2 (f)(ii)(bb) of article VI of the 1988 Load Lines Protocol, and as determined by the Maritime Safety Committee, the amendments shall enter into </w:t>
      </w:r>
      <w:r w:rsidR="00541CDA" w:rsidRPr="00A073C5">
        <w:rPr>
          <w:sz w:val="20"/>
          <w:lang w:val="en-GB"/>
        </w:rPr>
        <w:t>force on 1 J</w:t>
      </w:r>
      <w:r w:rsidR="00900B2C" w:rsidRPr="00A073C5">
        <w:rPr>
          <w:sz w:val="20"/>
          <w:lang w:val="en-GB"/>
        </w:rPr>
        <w:t>anuary</w:t>
      </w:r>
      <w:r w:rsidR="00541CDA" w:rsidRPr="00A073C5">
        <w:rPr>
          <w:sz w:val="20"/>
          <w:lang w:val="en-GB"/>
        </w:rPr>
        <w:t xml:space="preserve"> 2014</w:t>
      </w:r>
      <w:r w:rsidRPr="00A073C5">
        <w:rPr>
          <w:sz w:val="20"/>
          <w:lang w:val="en-GB"/>
        </w:rPr>
        <w:t>, unless, prior to 1 </w:t>
      </w:r>
      <w:r w:rsidR="00541CDA" w:rsidRPr="00A073C5">
        <w:rPr>
          <w:sz w:val="20"/>
          <w:lang w:val="en-GB"/>
        </w:rPr>
        <w:t>July 2013</w:t>
      </w:r>
      <w:r w:rsidRPr="00A073C5">
        <w:rPr>
          <w:sz w:val="20"/>
          <w:lang w:val="en-GB"/>
        </w:rPr>
        <w:t>, more than one</w:t>
      </w:r>
      <w:r w:rsidRPr="00A073C5">
        <w:rPr>
          <w:sz w:val="20"/>
          <w:lang w:val="en-GB"/>
        </w:rPr>
        <w:noBreakHyphen/>
        <w:t xml:space="preserve">third of the Parties to the 1988 Load Lines Protocol or Parties, the combined merchant fleets of which constitute more than fifty per cent of the gross tonnage of the world’s merchant fleet, have notified their objection to the amendments.  </w:t>
      </w:r>
      <w:r w:rsidR="00D0332A" w:rsidRPr="00A073C5">
        <w:rPr>
          <w:sz w:val="20"/>
          <w:lang w:val="en-GB"/>
        </w:rPr>
        <w:t>As at 1 July 2013, no objection</w:t>
      </w:r>
      <w:r w:rsidR="00D0332A" w:rsidRPr="00A073C5">
        <w:rPr>
          <w:sz w:val="20"/>
          <w:vertAlign w:val="superscript"/>
          <w:lang w:val="en-GB"/>
        </w:rPr>
        <w:t xml:space="preserve"> </w:t>
      </w:r>
      <w:r w:rsidR="00D0332A" w:rsidRPr="00A073C5">
        <w:rPr>
          <w:sz w:val="20"/>
          <w:lang w:val="en-GB"/>
        </w:rPr>
        <w:t xml:space="preserve">had been received, </w:t>
      </w:r>
      <w:r w:rsidR="00D0332A" w:rsidRPr="00A073C5">
        <w:rPr>
          <w:sz w:val="20"/>
          <w:szCs w:val="24"/>
          <w:lang w:val="en-GB"/>
        </w:rPr>
        <w:t xml:space="preserve">and the amendments accordingly </w:t>
      </w:r>
      <w:r w:rsidR="00D0332A" w:rsidRPr="00A073C5">
        <w:rPr>
          <w:sz w:val="20"/>
          <w:lang w:val="en-GB"/>
        </w:rPr>
        <w:t>entered into force on 1 January 2014</w:t>
      </w:r>
      <w:r w:rsidR="00D0332A" w:rsidRPr="00A073C5">
        <w:rPr>
          <w:sz w:val="20"/>
          <w:szCs w:val="24"/>
          <w:lang w:val="en-GB"/>
        </w:rPr>
        <w:t>.</w:t>
      </w:r>
    </w:p>
    <w:p w14:paraId="7B3158C0" w14:textId="77777777" w:rsidR="007707D0" w:rsidRPr="00A073C5" w:rsidRDefault="007707D0" w:rsidP="007707D0">
      <w:pPr>
        <w:spacing w:line="230" w:lineRule="auto"/>
        <w:jc w:val="center"/>
        <w:outlineLvl w:val="1"/>
        <w:rPr>
          <w:b/>
          <w:bCs/>
          <w:sz w:val="20"/>
          <w:lang w:val="en-GB"/>
        </w:rPr>
      </w:pPr>
    </w:p>
    <w:p w14:paraId="2F26AA66" w14:textId="77777777" w:rsidR="00BE2DA3" w:rsidRPr="00A073C5" w:rsidRDefault="00BE2DA3" w:rsidP="00BE2DA3">
      <w:pPr>
        <w:pStyle w:val="Heading2"/>
        <w:rPr>
          <w:bCs/>
        </w:rPr>
      </w:pPr>
      <w:bookmarkStart w:id="597" w:name="_Toc84950159"/>
      <w:r w:rsidRPr="00A073C5">
        <w:rPr>
          <w:bCs/>
        </w:rPr>
        <w:t xml:space="preserve">(6) </w:t>
      </w:r>
      <w:r w:rsidR="00E53B51" w:rsidRPr="00A073C5">
        <w:rPr>
          <w:bCs/>
        </w:rPr>
        <w:t xml:space="preserve">  </w:t>
      </w:r>
      <w:r w:rsidRPr="00A073C5">
        <w:rPr>
          <w:bCs/>
        </w:rPr>
        <w:t xml:space="preserve">2012 </w:t>
      </w:r>
      <w:r w:rsidR="003F3B3D" w:rsidRPr="00A073C5">
        <w:t xml:space="preserve">(Annex B) </w:t>
      </w:r>
      <w:r w:rsidRPr="00A073C5">
        <w:rPr>
          <w:bCs/>
        </w:rPr>
        <w:t>Amendments (MSC.345(91))</w:t>
      </w:r>
      <w:bookmarkEnd w:id="597"/>
    </w:p>
    <w:p w14:paraId="7963CD37" w14:textId="77777777" w:rsidR="00BE2DA3" w:rsidRPr="00A073C5" w:rsidRDefault="00BE2DA3" w:rsidP="00BE2DA3">
      <w:pPr>
        <w:tabs>
          <w:tab w:val="left" w:pos="0"/>
          <w:tab w:val="left" w:pos="600"/>
          <w:tab w:val="left" w:pos="1200"/>
          <w:tab w:val="left" w:pos="1800"/>
          <w:tab w:val="left" w:pos="3690"/>
          <w:tab w:val="left" w:pos="4200"/>
          <w:tab w:val="left" w:pos="4920"/>
          <w:tab w:val="left" w:pos="7080"/>
        </w:tabs>
        <w:jc w:val="both"/>
        <w:rPr>
          <w:b/>
          <w:sz w:val="20"/>
          <w:szCs w:val="24"/>
          <w:lang w:val="en-GB"/>
        </w:rPr>
      </w:pPr>
      <w:r w:rsidRPr="00A073C5">
        <w:rPr>
          <w:b/>
          <w:sz w:val="20"/>
          <w:szCs w:val="24"/>
          <w:lang w:val="en-GB"/>
        </w:rPr>
        <w:t>A.</w:t>
      </w:r>
      <w:r w:rsidRPr="00A073C5">
        <w:rPr>
          <w:b/>
          <w:sz w:val="20"/>
          <w:szCs w:val="24"/>
          <w:lang w:val="en-GB"/>
        </w:rPr>
        <w:tab/>
        <w:t>Adoption</w:t>
      </w:r>
    </w:p>
    <w:p w14:paraId="04C49FBC" w14:textId="77777777" w:rsidR="00BE2DA3" w:rsidRPr="00A073C5" w:rsidRDefault="00BE2DA3" w:rsidP="00BE2DA3">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0630A061" w14:textId="77777777" w:rsidR="00BE2DA3" w:rsidRPr="00A073C5" w:rsidRDefault="00BE2DA3" w:rsidP="00BE2DA3">
      <w:pPr>
        <w:tabs>
          <w:tab w:val="left" w:pos="0"/>
          <w:tab w:val="left" w:pos="600"/>
          <w:tab w:val="left" w:pos="1200"/>
          <w:tab w:val="left" w:pos="1800"/>
          <w:tab w:val="left" w:pos="3690"/>
          <w:tab w:val="left" w:pos="4200"/>
          <w:tab w:val="left" w:pos="4920"/>
          <w:tab w:val="left" w:pos="7080"/>
        </w:tabs>
        <w:jc w:val="both"/>
        <w:rPr>
          <w:sz w:val="20"/>
          <w:szCs w:val="24"/>
          <w:lang w:val="en-GB"/>
        </w:rPr>
      </w:pPr>
      <w:r w:rsidRPr="00A073C5">
        <w:rPr>
          <w:sz w:val="20"/>
          <w:szCs w:val="24"/>
          <w:lang w:val="en-GB"/>
        </w:rPr>
        <w:t>The Maritime Sa</w:t>
      </w:r>
      <w:r w:rsidR="002E4D32" w:rsidRPr="00A073C5">
        <w:rPr>
          <w:sz w:val="20"/>
          <w:szCs w:val="24"/>
          <w:lang w:val="en-GB"/>
        </w:rPr>
        <w:t>fety Committee, at its ninety-first</w:t>
      </w:r>
      <w:r w:rsidRPr="00A073C5">
        <w:rPr>
          <w:sz w:val="20"/>
          <w:szCs w:val="24"/>
          <w:lang w:val="en-GB"/>
        </w:rPr>
        <w:t xml:space="preserve"> session (November 2012) adopted, by resolution MSC.345(91), in accordance with article with paragraph 2(d) of article VI of the 1988 Load Lines Protocol, amendments to </w:t>
      </w:r>
      <w:r w:rsidR="009F369F" w:rsidRPr="00A073C5">
        <w:rPr>
          <w:sz w:val="20"/>
          <w:szCs w:val="24"/>
          <w:lang w:val="en-GB"/>
        </w:rPr>
        <w:t xml:space="preserve">Annex B of </w:t>
      </w:r>
      <w:r w:rsidRPr="00A073C5">
        <w:rPr>
          <w:sz w:val="20"/>
          <w:szCs w:val="24"/>
          <w:lang w:val="en-GB"/>
        </w:rPr>
        <w:t>the 1988 Load Lines Protocol.</w:t>
      </w:r>
    </w:p>
    <w:p w14:paraId="12855BBE" w14:textId="77777777" w:rsidR="00BE2DA3" w:rsidRPr="00A073C5" w:rsidRDefault="00BE2DA3" w:rsidP="00BE2DA3">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211D4BD6" w14:textId="77777777" w:rsidR="00BE2DA3" w:rsidRPr="00A073C5" w:rsidRDefault="00BE2DA3" w:rsidP="00BE2DA3">
      <w:pPr>
        <w:tabs>
          <w:tab w:val="left" w:pos="0"/>
          <w:tab w:val="left" w:pos="600"/>
          <w:tab w:val="left" w:pos="1200"/>
          <w:tab w:val="left" w:pos="1800"/>
          <w:tab w:val="left" w:pos="3690"/>
          <w:tab w:val="left" w:pos="4200"/>
          <w:tab w:val="left" w:pos="4920"/>
          <w:tab w:val="left" w:pos="7080"/>
        </w:tabs>
        <w:jc w:val="both"/>
        <w:rPr>
          <w:b/>
          <w:sz w:val="20"/>
          <w:szCs w:val="24"/>
          <w:lang w:val="en-GB"/>
        </w:rPr>
      </w:pPr>
      <w:r w:rsidRPr="00A073C5">
        <w:rPr>
          <w:b/>
          <w:sz w:val="20"/>
          <w:szCs w:val="24"/>
          <w:lang w:val="en-GB"/>
        </w:rPr>
        <w:t>B.</w:t>
      </w:r>
      <w:r w:rsidRPr="00A073C5">
        <w:rPr>
          <w:b/>
          <w:sz w:val="20"/>
          <w:szCs w:val="24"/>
          <w:lang w:val="en-GB"/>
        </w:rPr>
        <w:tab/>
        <w:t>Entry into force</w:t>
      </w:r>
    </w:p>
    <w:p w14:paraId="7BF312FA" w14:textId="77777777" w:rsidR="00BE2DA3" w:rsidRPr="00A073C5" w:rsidRDefault="00BE2DA3" w:rsidP="00BE2DA3">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372BF08A" w14:textId="77777777" w:rsidR="00A07A9D" w:rsidRPr="00A073C5" w:rsidRDefault="00BE2DA3" w:rsidP="00A07A9D">
      <w:pPr>
        <w:ind w:firstLine="720"/>
        <w:jc w:val="both"/>
        <w:rPr>
          <w:sz w:val="20"/>
          <w:lang w:val="en-GB"/>
        </w:rPr>
      </w:pPr>
      <w:r w:rsidRPr="00A073C5">
        <w:rPr>
          <w:sz w:val="20"/>
          <w:szCs w:val="24"/>
          <w:lang w:val="en-GB"/>
        </w:rPr>
        <w:t xml:space="preserve">In accordance with paragraph 2(f)(ii)(bb) of article VI of the 1988 Load Lines Protocol, </w:t>
      </w:r>
      <w:r w:rsidRPr="00A073C5">
        <w:rPr>
          <w:sz w:val="20"/>
          <w:lang w:val="en-GB"/>
        </w:rPr>
        <w:t>and as determined by the Maritime Safety Committee</w:t>
      </w:r>
      <w:r w:rsidRPr="00A073C5">
        <w:rPr>
          <w:sz w:val="20"/>
          <w:szCs w:val="24"/>
          <w:lang w:val="en-GB"/>
        </w:rPr>
        <w:t xml:space="preserve">, the amendments shall be deemed to have been accepted on 1 January 2014 and shall enter into force on 1 July 2014 unless, prior to 1 January 2014, more than one third of the </w:t>
      </w:r>
      <w:r w:rsidR="00CA1E73" w:rsidRPr="00A073C5">
        <w:rPr>
          <w:sz w:val="20"/>
          <w:szCs w:val="24"/>
          <w:lang w:val="en-GB"/>
        </w:rPr>
        <w:t xml:space="preserve">Parties to the 1988 Load Lines Protocol or Parties </w:t>
      </w:r>
      <w:r w:rsidRPr="00A073C5">
        <w:rPr>
          <w:sz w:val="20"/>
          <w:szCs w:val="24"/>
          <w:lang w:val="en-GB"/>
        </w:rPr>
        <w:t>the combined merchant fleets of which constitute not less than 50% of the gross tonnage of the world's merchant fleet, have notified their objections to the amendments.</w:t>
      </w:r>
      <w:r w:rsidR="00A07A9D" w:rsidRPr="00A073C5">
        <w:rPr>
          <w:sz w:val="20"/>
          <w:szCs w:val="24"/>
          <w:lang w:val="en-GB"/>
        </w:rPr>
        <w:t xml:space="preserve">  </w:t>
      </w:r>
      <w:r w:rsidR="00A07A9D" w:rsidRPr="00A073C5">
        <w:rPr>
          <w:sz w:val="20"/>
          <w:lang w:val="en-GB"/>
        </w:rPr>
        <w:t xml:space="preserve">As at </w:t>
      </w:r>
      <w:r w:rsidR="00A07A9D" w:rsidRPr="00A073C5">
        <w:rPr>
          <w:sz w:val="20"/>
          <w:szCs w:val="24"/>
          <w:lang w:val="en-GB"/>
        </w:rPr>
        <w:t>1 January 2014</w:t>
      </w:r>
      <w:r w:rsidR="00A07A9D" w:rsidRPr="00A073C5">
        <w:rPr>
          <w:sz w:val="20"/>
          <w:lang w:val="en-GB"/>
        </w:rPr>
        <w:t>, no objection</w:t>
      </w:r>
      <w:r w:rsidR="00A07A9D" w:rsidRPr="00A073C5">
        <w:rPr>
          <w:sz w:val="20"/>
          <w:vertAlign w:val="superscript"/>
          <w:lang w:val="en-GB"/>
        </w:rPr>
        <w:t xml:space="preserve"> </w:t>
      </w:r>
      <w:r w:rsidR="00A07A9D" w:rsidRPr="00A073C5">
        <w:rPr>
          <w:sz w:val="20"/>
          <w:lang w:val="en-GB"/>
        </w:rPr>
        <w:t xml:space="preserve">had been received, </w:t>
      </w:r>
      <w:r w:rsidR="00A07A9D" w:rsidRPr="00A073C5">
        <w:rPr>
          <w:sz w:val="20"/>
          <w:szCs w:val="24"/>
          <w:lang w:val="en-GB"/>
        </w:rPr>
        <w:t xml:space="preserve">and </w:t>
      </w:r>
      <w:r w:rsidR="001470F3" w:rsidRPr="00A073C5">
        <w:rPr>
          <w:sz w:val="20"/>
          <w:szCs w:val="24"/>
          <w:lang w:val="en-GB"/>
        </w:rPr>
        <w:t xml:space="preserve">the amendments accordingly </w:t>
      </w:r>
      <w:r w:rsidR="00A07A9D" w:rsidRPr="00A073C5">
        <w:rPr>
          <w:sz w:val="20"/>
          <w:lang w:val="en-GB"/>
        </w:rPr>
        <w:t>enter</w:t>
      </w:r>
      <w:r w:rsidR="001470F3" w:rsidRPr="00A073C5">
        <w:rPr>
          <w:sz w:val="20"/>
          <w:lang w:val="en-GB"/>
        </w:rPr>
        <w:t>ed</w:t>
      </w:r>
      <w:r w:rsidR="00A07A9D" w:rsidRPr="00A073C5">
        <w:rPr>
          <w:sz w:val="20"/>
          <w:lang w:val="en-GB"/>
        </w:rPr>
        <w:t xml:space="preserve"> into force on 1 July 2014</w:t>
      </w:r>
      <w:r w:rsidR="00A07A9D" w:rsidRPr="00A073C5">
        <w:rPr>
          <w:sz w:val="20"/>
          <w:szCs w:val="24"/>
          <w:lang w:val="en-GB"/>
        </w:rPr>
        <w:t>.</w:t>
      </w:r>
    </w:p>
    <w:p w14:paraId="2BB7B161" w14:textId="77777777" w:rsidR="008C7136" w:rsidRPr="00A073C5" w:rsidRDefault="008C7136" w:rsidP="008C7136">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411CA883" w14:textId="77777777" w:rsidR="008C7136" w:rsidRPr="00A073C5" w:rsidRDefault="006E3D45" w:rsidP="006E3D45">
      <w:pPr>
        <w:pStyle w:val="Heading2"/>
      </w:pPr>
      <w:bookmarkStart w:id="598" w:name="_Toc84950160"/>
      <w:r w:rsidRPr="00A073C5">
        <w:t>(7</w:t>
      </w:r>
      <w:r w:rsidR="00BF6155" w:rsidRPr="00A073C5">
        <w:t>)   2013 (Annex B) Amendments (MSC.356(92))</w:t>
      </w:r>
      <w:bookmarkEnd w:id="598"/>
      <w:r w:rsidR="00BF6155" w:rsidRPr="00A073C5">
        <w:tab/>
      </w:r>
    </w:p>
    <w:p w14:paraId="03796E01" w14:textId="77777777" w:rsidR="007707D0" w:rsidRPr="00A073C5" w:rsidRDefault="007707D0" w:rsidP="007707D0">
      <w:pPr>
        <w:spacing w:line="230" w:lineRule="auto"/>
        <w:jc w:val="center"/>
        <w:outlineLvl w:val="1"/>
        <w:rPr>
          <w:b/>
          <w:bCs/>
          <w:sz w:val="20"/>
          <w:lang w:val="en-GB"/>
        </w:rPr>
      </w:pPr>
    </w:p>
    <w:p w14:paraId="647DC99E" w14:textId="77777777" w:rsidR="005E72FB" w:rsidRPr="00A073C5" w:rsidRDefault="005E72FB" w:rsidP="005E72FB">
      <w:pPr>
        <w:tabs>
          <w:tab w:val="left" w:pos="0"/>
          <w:tab w:val="left" w:pos="600"/>
          <w:tab w:val="left" w:pos="1200"/>
          <w:tab w:val="left" w:pos="1800"/>
          <w:tab w:val="left" w:pos="3690"/>
          <w:tab w:val="left" w:pos="4200"/>
          <w:tab w:val="left" w:pos="4920"/>
          <w:tab w:val="left" w:pos="7080"/>
        </w:tabs>
        <w:jc w:val="both"/>
        <w:rPr>
          <w:b/>
          <w:sz w:val="20"/>
          <w:szCs w:val="24"/>
          <w:lang w:val="en-GB"/>
        </w:rPr>
      </w:pPr>
      <w:r w:rsidRPr="00A073C5">
        <w:rPr>
          <w:b/>
          <w:sz w:val="20"/>
          <w:szCs w:val="24"/>
          <w:lang w:val="en-GB"/>
        </w:rPr>
        <w:t>A.</w:t>
      </w:r>
      <w:r w:rsidRPr="00A073C5">
        <w:rPr>
          <w:b/>
          <w:sz w:val="20"/>
          <w:szCs w:val="24"/>
          <w:lang w:val="en-GB"/>
        </w:rPr>
        <w:tab/>
        <w:t>Adoption</w:t>
      </w:r>
    </w:p>
    <w:p w14:paraId="48ACA783" w14:textId="77777777" w:rsidR="005E72FB" w:rsidRPr="00A073C5" w:rsidRDefault="005E72FB" w:rsidP="005E72FB">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22A322C2" w14:textId="77777777" w:rsidR="005E72FB" w:rsidRPr="00A073C5" w:rsidRDefault="005E72FB" w:rsidP="005E72FB">
      <w:pPr>
        <w:tabs>
          <w:tab w:val="left" w:pos="0"/>
          <w:tab w:val="left" w:pos="600"/>
          <w:tab w:val="left" w:pos="1200"/>
          <w:tab w:val="left" w:pos="1800"/>
          <w:tab w:val="left" w:pos="3690"/>
          <w:tab w:val="left" w:pos="4200"/>
          <w:tab w:val="left" w:pos="4920"/>
          <w:tab w:val="left" w:pos="7080"/>
        </w:tabs>
        <w:jc w:val="both"/>
        <w:rPr>
          <w:sz w:val="20"/>
          <w:szCs w:val="24"/>
          <w:lang w:val="en-GB"/>
        </w:rPr>
      </w:pPr>
      <w:r w:rsidRPr="00A073C5">
        <w:rPr>
          <w:sz w:val="20"/>
          <w:szCs w:val="24"/>
          <w:lang w:val="en-GB"/>
        </w:rPr>
        <w:t>The Maritime Safety Committee, at its ninety-</w:t>
      </w:r>
      <w:r w:rsidR="00772B24" w:rsidRPr="00A073C5">
        <w:rPr>
          <w:sz w:val="20"/>
          <w:szCs w:val="24"/>
          <w:lang w:val="en-GB"/>
        </w:rPr>
        <w:t>second</w:t>
      </w:r>
      <w:r w:rsidRPr="00A073C5">
        <w:rPr>
          <w:sz w:val="20"/>
          <w:szCs w:val="24"/>
          <w:lang w:val="en-GB"/>
        </w:rPr>
        <w:t xml:space="preserve"> session (</w:t>
      </w:r>
      <w:r w:rsidR="00772B24" w:rsidRPr="00A073C5">
        <w:rPr>
          <w:sz w:val="20"/>
          <w:szCs w:val="24"/>
          <w:lang w:val="en-GB"/>
        </w:rPr>
        <w:t>June 2013</w:t>
      </w:r>
      <w:r w:rsidRPr="00A073C5">
        <w:rPr>
          <w:sz w:val="20"/>
          <w:szCs w:val="24"/>
          <w:lang w:val="en-GB"/>
        </w:rPr>
        <w:t>) adopted, by resolution</w:t>
      </w:r>
      <w:r w:rsidR="00772B24" w:rsidRPr="00A073C5">
        <w:rPr>
          <w:sz w:val="20"/>
          <w:szCs w:val="24"/>
          <w:lang w:val="en-GB"/>
        </w:rPr>
        <w:t xml:space="preserve"> MSC.3</w:t>
      </w:r>
      <w:r w:rsidRPr="00A073C5">
        <w:rPr>
          <w:sz w:val="20"/>
          <w:szCs w:val="24"/>
          <w:lang w:val="en-GB"/>
        </w:rPr>
        <w:t>5</w:t>
      </w:r>
      <w:r w:rsidR="00772B24" w:rsidRPr="00A073C5">
        <w:rPr>
          <w:sz w:val="20"/>
          <w:szCs w:val="24"/>
          <w:lang w:val="en-GB"/>
        </w:rPr>
        <w:t>6(92</w:t>
      </w:r>
      <w:r w:rsidRPr="00A073C5">
        <w:rPr>
          <w:sz w:val="20"/>
          <w:szCs w:val="24"/>
          <w:lang w:val="en-GB"/>
        </w:rPr>
        <w:t xml:space="preserve">), in accordance with article with paragraph 2(d) of article VI of the 1988 Load Lines Protocol, amendments to </w:t>
      </w:r>
      <w:r w:rsidR="009F369F" w:rsidRPr="00A073C5">
        <w:rPr>
          <w:sz w:val="20"/>
          <w:szCs w:val="24"/>
          <w:lang w:val="en-GB"/>
        </w:rPr>
        <w:t xml:space="preserve">Annex B of </w:t>
      </w:r>
      <w:r w:rsidRPr="00A073C5">
        <w:rPr>
          <w:sz w:val="20"/>
          <w:szCs w:val="24"/>
          <w:lang w:val="en-GB"/>
        </w:rPr>
        <w:t>the 1988 Load Lines Protocol.</w:t>
      </w:r>
    </w:p>
    <w:p w14:paraId="677941F8" w14:textId="77777777" w:rsidR="005E72FB" w:rsidRPr="00A073C5" w:rsidRDefault="005E72FB" w:rsidP="005E72FB">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31E4AA9A" w14:textId="77777777" w:rsidR="005E72FB" w:rsidRPr="00A073C5" w:rsidRDefault="005E72FB" w:rsidP="005E72FB">
      <w:pPr>
        <w:tabs>
          <w:tab w:val="left" w:pos="0"/>
          <w:tab w:val="left" w:pos="600"/>
          <w:tab w:val="left" w:pos="1200"/>
          <w:tab w:val="left" w:pos="1800"/>
          <w:tab w:val="left" w:pos="3690"/>
          <w:tab w:val="left" w:pos="4200"/>
          <w:tab w:val="left" w:pos="4920"/>
          <w:tab w:val="left" w:pos="7080"/>
        </w:tabs>
        <w:jc w:val="both"/>
        <w:rPr>
          <w:b/>
          <w:sz w:val="20"/>
          <w:szCs w:val="24"/>
          <w:lang w:val="en-GB"/>
        </w:rPr>
      </w:pPr>
      <w:r w:rsidRPr="00A073C5">
        <w:rPr>
          <w:b/>
          <w:sz w:val="20"/>
          <w:szCs w:val="24"/>
          <w:lang w:val="en-GB"/>
        </w:rPr>
        <w:t>B.</w:t>
      </w:r>
      <w:r w:rsidRPr="00A073C5">
        <w:rPr>
          <w:b/>
          <w:sz w:val="20"/>
          <w:szCs w:val="24"/>
          <w:lang w:val="en-GB"/>
        </w:rPr>
        <w:tab/>
        <w:t>Entry into force</w:t>
      </w:r>
    </w:p>
    <w:p w14:paraId="2C7191D1" w14:textId="77777777" w:rsidR="005E72FB" w:rsidRPr="00A073C5" w:rsidRDefault="005E72FB" w:rsidP="005E72FB">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1BF3B76D" w14:textId="77777777" w:rsidR="00664706" w:rsidRPr="00A073C5" w:rsidRDefault="005E72FB" w:rsidP="00664706">
      <w:pPr>
        <w:ind w:firstLine="720"/>
        <w:jc w:val="both"/>
        <w:rPr>
          <w:sz w:val="20"/>
          <w:szCs w:val="24"/>
          <w:lang w:val="en-GB"/>
        </w:rPr>
      </w:pPr>
      <w:r w:rsidRPr="00A073C5">
        <w:rPr>
          <w:sz w:val="20"/>
          <w:szCs w:val="24"/>
          <w:lang w:val="en-GB"/>
        </w:rPr>
        <w:t xml:space="preserve">In accordance with paragraph 2(f)(ii)(bb) of article VI of the 1988 Load Lines Protocol, </w:t>
      </w:r>
      <w:r w:rsidRPr="00A073C5">
        <w:rPr>
          <w:sz w:val="20"/>
          <w:lang w:val="en-GB"/>
        </w:rPr>
        <w:t>and as determined by the Maritime Safety Committee</w:t>
      </w:r>
      <w:r w:rsidRPr="00A073C5">
        <w:rPr>
          <w:sz w:val="20"/>
          <w:szCs w:val="24"/>
          <w:lang w:val="en-GB"/>
        </w:rPr>
        <w:t>, the amendments shall be deemed to have been accepted on 1 J</w:t>
      </w:r>
      <w:r w:rsidR="00772B24" w:rsidRPr="00A073C5">
        <w:rPr>
          <w:sz w:val="20"/>
          <w:szCs w:val="24"/>
          <w:lang w:val="en-GB"/>
        </w:rPr>
        <w:t>uly</w:t>
      </w:r>
      <w:r w:rsidRPr="00A073C5">
        <w:rPr>
          <w:sz w:val="20"/>
          <w:szCs w:val="24"/>
          <w:lang w:val="en-GB"/>
        </w:rPr>
        <w:t xml:space="preserve"> 2014 and shall enter into force on 1 J</w:t>
      </w:r>
      <w:r w:rsidR="00772B24" w:rsidRPr="00A073C5">
        <w:rPr>
          <w:sz w:val="20"/>
          <w:szCs w:val="24"/>
          <w:lang w:val="en-GB"/>
        </w:rPr>
        <w:t>anuary 2015</w:t>
      </w:r>
      <w:r w:rsidRPr="00A073C5">
        <w:rPr>
          <w:sz w:val="20"/>
          <w:szCs w:val="24"/>
          <w:lang w:val="en-GB"/>
        </w:rPr>
        <w:t xml:space="preserve"> unless, prior to 1 </w:t>
      </w:r>
      <w:r w:rsidR="00B46A92" w:rsidRPr="00A073C5">
        <w:rPr>
          <w:sz w:val="20"/>
          <w:szCs w:val="24"/>
          <w:lang w:val="en-GB"/>
        </w:rPr>
        <w:t>July</w:t>
      </w:r>
      <w:r w:rsidRPr="00A073C5">
        <w:rPr>
          <w:sz w:val="20"/>
          <w:szCs w:val="24"/>
          <w:lang w:val="en-GB"/>
        </w:rPr>
        <w:t xml:space="preserve"> 2014, more than one third of the Parties to the 1988 Load Lines Protocol or Parties the combined merchant fleets of which constitute not less than 50% of the gross tonnage of the world's merchant fleet, have notified their objections to the amendments</w:t>
      </w:r>
      <w:r w:rsidR="00472E7E" w:rsidRPr="00A073C5">
        <w:rPr>
          <w:sz w:val="20"/>
          <w:szCs w:val="24"/>
          <w:lang w:val="en-GB"/>
        </w:rPr>
        <w:t>.</w:t>
      </w:r>
      <w:r w:rsidR="00664706" w:rsidRPr="00A073C5">
        <w:rPr>
          <w:sz w:val="20"/>
          <w:szCs w:val="24"/>
          <w:lang w:val="en-GB"/>
        </w:rPr>
        <w:t xml:space="preserve">  </w:t>
      </w:r>
      <w:r w:rsidR="00664706" w:rsidRPr="00A073C5">
        <w:rPr>
          <w:sz w:val="20"/>
          <w:lang w:val="en-GB"/>
        </w:rPr>
        <w:t xml:space="preserve">As at 1 July 2014, </w:t>
      </w:r>
      <w:r w:rsidR="00FC5001" w:rsidRPr="00A073C5">
        <w:rPr>
          <w:sz w:val="20"/>
          <w:lang w:val="en-GB"/>
        </w:rPr>
        <w:t>one</w:t>
      </w:r>
      <w:r w:rsidR="00664706" w:rsidRPr="00A073C5">
        <w:rPr>
          <w:sz w:val="20"/>
          <w:lang w:val="en-GB"/>
        </w:rPr>
        <w:t xml:space="preserve"> objection</w:t>
      </w:r>
      <w:r w:rsidR="00FC5001" w:rsidRPr="00A073C5">
        <w:rPr>
          <w:sz w:val="20"/>
          <w:vertAlign w:val="superscript"/>
          <w:lang w:val="en-GB"/>
        </w:rPr>
        <w:t>2</w:t>
      </w:r>
      <w:r w:rsidR="00664706" w:rsidRPr="00A073C5">
        <w:rPr>
          <w:sz w:val="20"/>
          <w:vertAlign w:val="superscript"/>
          <w:lang w:val="en-GB"/>
        </w:rPr>
        <w:t xml:space="preserve"> </w:t>
      </w:r>
      <w:r w:rsidR="00664706" w:rsidRPr="00A073C5">
        <w:rPr>
          <w:sz w:val="20"/>
          <w:lang w:val="en-GB"/>
        </w:rPr>
        <w:t xml:space="preserve">had been received, </w:t>
      </w:r>
      <w:r w:rsidR="00664706" w:rsidRPr="00A073C5">
        <w:rPr>
          <w:sz w:val="20"/>
          <w:szCs w:val="24"/>
          <w:lang w:val="en-GB"/>
        </w:rPr>
        <w:t xml:space="preserve">and the amendments accordingly </w:t>
      </w:r>
      <w:r w:rsidR="00664706" w:rsidRPr="00A073C5">
        <w:rPr>
          <w:sz w:val="20"/>
          <w:lang w:val="en-GB"/>
        </w:rPr>
        <w:t>entered into force on 1 January 2015</w:t>
      </w:r>
      <w:r w:rsidR="00664706" w:rsidRPr="00A073C5">
        <w:rPr>
          <w:sz w:val="20"/>
          <w:szCs w:val="24"/>
          <w:lang w:val="en-GB"/>
        </w:rPr>
        <w:t>.</w:t>
      </w:r>
    </w:p>
    <w:p w14:paraId="6FD0826C" w14:textId="77777777" w:rsidR="00FC5001" w:rsidRPr="00A073C5" w:rsidRDefault="00FC5001" w:rsidP="00664706">
      <w:pPr>
        <w:ind w:firstLine="720"/>
        <w:jc w:val="both"/>
        <w:rPr>
          <w:b/>
          <w:sz w:val="20"/>
          <w:szCs w:val="24"/>
          <w:lang w:val="en-GB"/>
        </w:rPr>
      </w:pPr>
      <w:r w:rsidRPr="00A073C5">
        <w:rPr>
          <w:b/>
          <w:sz w:val="20"/>
          <w:szCs w:val="24"/>
          <w:lang w:val="en-GB"/>
        </w:rPr>
        <w:t>__________</w:t>
      </w:r>
    </w:p>
    <w:p w14:paraId="2D28616C" w14:textId="77777777" w:rsidR="00FC5001" w:rsidRPr="00A073C5" w:rsidRDefault="00FC5001" w:rsidP="00664706">
      <w:pPr>
        <w:ind w:firstLine="720"/>
        <w:jc w:val="both"/>
        <w:rPr>
          <w:b/>
          <w:sz w:val="20"/>
          <w:szCs w:val="24"/>
          <w:lang w:val="en-GB"/>
        </w:rPr>
      </w:pPr>
    </w:p>
    <w:p w14:paraId="012E2D34" w14:textId="77777777" w:rsidR="00FC5001" w:rsidRPr="00A073C5" w:rsidRDefault="00FC5001" w:rsidP="00FC5001">
      <w:pPr>
        <w:ind w:firstLine="720"/>
        <w:jc w:val="both"/>
        <w:rPr>
          <w:sz w:val="20"/>
          <w:lang w:val="en-GB"/>
        </w:rPr>
      </w:pPr>
      <w:r w:rsidRPr="00A073C5">
        <w:rPr>
          <w:sz w:val="20"/>
          <w:vertAlign w:val="superscript"/>
          <w:lang w:val="en-GB"/>
        </w:rPr>
        <w:t>2</w:t>
      </w:r>
      <w:r w:rsidRPr="00A073C5">
        <w:rPr>
          <w:sz w:val="20"/>
          <w:lang w:val="en-GB"/>
        </w:rPr>
        <w:t xml:space="preserve"> The depositary received, on 20 June 2014, the following communication from the Embassy of Finland:</w:t>
      </w:r>
    </w:p>
    <w:p w14:paraId="6388C382" w14:textId="77777777" w:rsidR="00FC5001" w:rsidRPr="00A073C5" w:rsidRDefault="00FC5001" w:rsidP="00FC5001">
      <w:pPr>
        <w:ind w:left="720"/>
        <w:jc w:val="both"/>
        <w:rPr>
          <w:sz w:val="20"/>
          <w:lang w:val="en-GB"/>
        </w:rPr>
      </w:pPr>
      <w:r w:rsidRPr="00A073C5">
        <w:rPr>
          <w:sz w:val="20"/>
          <w:lang w:val="en-GB"/>
        </w:rPr>
        <w:t xml:space="preserve">"… due to European Commission conformity checking procedure, Finland is obliged to object to the amendments </w:t>
      </w:r>
      <w:r w:rsidR="009B5336" w:rsidRPr="00A073C5">
        <w:rPr>
          <w:sz w:val="20"/>
          <w:lang w:val="en-GB"/>
        </w:rPr>
        <w:t>(MSC.356</w:t>
      </w:r>
      <w:r w:rsidRPr="00A073C5">
        <w:rPr>
          <w:sz w:val="20"/>
          <w:lang w:val="en-GB"/>
        </w:rPr>
        <w:t>(92)).</w:t>
      </w:r>
    </w:p>
    <w:p w14:paraId="10C14519" w14:textId="77777777" w:rsidR="00FC5001" w:rsidRPr="00A073C5" w:rsidRDefault="00FC5001" w:rsidP="00FC5001">
      <w:pPr>
        <w:ind w:firstLine="720"/>
        <w:jc w:val="both"/>
        <w:rPr>
          <w:sz w:val="20"/>
          <w:lang w:val="en-GB"/>
        </w:rPr>
      </w:pPr>
      <w:r w:rsidRPr="00A073C5">
        <w:rPr>
          <w:sz w:val="20"/>
          <w:lang w:val="en-GB"/>
        </w:rPr>
        <w:t xml:space="preserve">The depositary received, on </w:t>
      </w:r>
      <w:r w:rsidR="00512F27" w:rsidRPr="00A073C5">
        <w:rPr>
          <w:sz w:val="20"/>
          <w:lang w:val="en-GB"/>
        </w:rPr>
        <w:t>31 December 2015</w:t>
      </w:r>
      <w:r w:rsidRPr="00A073C5">
        <w:rPr>
          <w:sz w:val="20"/>
          <w:lang w:val="en-GB"/>
        </w:rPr>
        <w:t>, a further communication from the Embassy of Finland:</w:t>
      </w:r>
    </w:p>
    <w:p w14:paraId="61847A1D" w14:textId="77777777" w:rsidR="00FC5001" w:rsidRPr="00A073C5" w:rsidRDefault="00FC5001" w:rsidP="00FC5001">
      <w:pPr>
        <w:ind w:left="720"/>
        <w:jc w:val="both"/>
        <w:rPr>
          <w:sz w:val="20"/>
          <w:lang w:val="en-GB"/>
        </w:rPr>
      </w:pPr>
      <w:r w:rsidRPr="00A073C5">
        <w:rPr>
          <w:sz w:val="20"/>
          <w:lang w:val="en-GB"/>
        </w:rPr>
        <w:t xml:space="preserve">"... the Government of Finland has fulfilled the national procedural requirements for entering into force of the amendments </w:t>
      </w:r>
      <w:r w:rsidR="009B5336" w:rsidRPr="00A073C5">
        <w:rPr>
          <w:sz w:val="20"/>
          <w:lang w:val="en-GB"/>
        </w:rPr>
        <w:t>(MSC.356</w:t>
      </w:r>
      <w:r w:rsidRPr="00A073C5">
        <w:rPr>
          <w:sz w:val="20"/>
          <w:lang w:val="en-GB"/>
        </w:rPr>
        <w:t xml:space="preserve">(92)) </w:t>
      </w:r>
      <w:r w:rsidR="00512F27" w:rsidRPr="00A073C5">
        <w:rPr>
          <w:sz w:val="20"/>
          <w:lang w:val="en-GB"/>
        </w:rPr>
        <w:t xml:space="preserve">on 1 January 2015 </w:t>
      </w:r>
      <w:r w:rsidRPr="00A073C5">
        <w:rPr>
          <w:sz w:val="20"/>
          <w:lang w:val="en-GB"/>
        </w:rPr>
        <w:t>and can thus withdraw its objection."</w:t>
      </w:r>
    </w:p>
    <w:p w14:paraId="324DA6EB" w14:textId="77777777" w:rsidR="00472E7E" w:rsidRPr="00A073C5" w:rsidRDefault="00472E7E" w:rsidP="00B46A92">
      <w:pPr>
        <w:ind w:firstLine="720"/>
        <w:jc w:val="both"/>
        <w:rPr>
          <w:sz w:val="20"/>
          <w:szCs w:val="24"/>
          <w:lang w:val="en-GB"/>
        </w:rPr>
      </w:pPr>
    </w:p>
    <w:p w14:paraId="68094CED" w14:textId="77777777" w:rsidR="00472E7E" w:rsidRPr="00A073C5" w:rsidRDefault="00472E7E" w:rsidP="00472E7E">
      <w:pPr>
        <w:pStyle w:val="Heading2"/>
      </w:pPr>
      <w:bookmarkStart w:id="599" w:name="_Toc84950161"/>
      <w:r w:rsidRPr="00A073C5">
        <w:t>(8)   2014 (Annex B) Amendments</w:t>
      </w:r>
      <w:r w:rsidR="00825767">
        <w:t xml:space="preserve"> </w:t>
      </w:r>
      <w:r w:rsidR="00825767" w:rsidRPr="00825767">
        <w:t>(to make the use of the III Code mandatory)</w:t>
      </w:r>
      <w:r w:rsidRPr="00A073C5">
        <w:t xml:space="preserve"> (MSC.37</w:t>
      </w:r>
      <w:r w:rsidR="00F82E0B" w:rsidRPr="00A073C5">
        <w:t>5</w:t>
      </w:r>
      <w:r w:rsidRPr="00A073C5">
        <w:t>(93))</w:t>
      </w:r>
      <w:bookmarkEnd w:id="599"/>
      <w:r w:rsidRPr="00A073C5">
        <w:tab/>
      </w:r>
    </w:p>
    <w:p w14:paraId="47D90BD8" w14:textId="77777777" w:rsidR="00472E7E" w:rsidRPr="00A073C5" w:rsidRDefault="00472E7E" w:rsidP="00472E7E">
      <w:pPr>
        <w:spacing w:line="230" w:lineRule="auto"/>
        <w:jc w:val="center"/>
        <w:outlineLvl w:val="1"/>
        <w:rPr>
          <w:b/>
          <w:bCs/>
          <w:sz w:val="20"/>
          <w:lang w:val="en-GB"/>
        </w:rPr>
      </w:pPr>
    </w:p>
    <w:p w14:paraId="6CA83EF3" w14:textId="77777777" w:rsidR="00472E7E" w:rsidRPr="00A073C5" w:rsidRDefault="00472E7E" w:rsidP="00472E7E">
      <w:pPr>
        <w:tabs>
          <w:tab w:val="left" w:pos="0"/>
          <w:tab w:val="left" w:pos="600"/>
          <w:tab w:val="left" w:pos="1200"/>
          <w:tab w:val="left" w:pos="1800"/>
          <w:tab w:val="left" w:pos="3690"/>
          <w:tab w:val="left" w:pos="4200"/>
          <w:tab w:val="left" w:pos="4920"/>
          <w:tab w:val="left" w:pos="7080"/>
        </w:tabs>
        <w:jc w:val="both"/>
        <w:rPr>
          <w:b/>
          <w:sz w:val="20"/>
          <w:szCs w:val="24"/>
          <w:lang w:val="en-GB"/>
        </w:rPr>
      </w:pPr>
      <w:r w:rsidRPr="00A073C5">
        <w:rPr>
          <w:b/>
          <w:sz w:val="20"/>
          <w:szCs w:val="24"/>
          <w:lang w:val="en-GB"/>
        </w:rPr>
        <w:t>A.</w:t>
      </w:r>
      <w:r w:rsidRPr="00A073C5">
        <w:rPr>
          <w:b/>
          <w:sz w:val="20"/>
          <w:szCs w:val="24"/>
          <w:lang w:val="en-GB"/>
        </w:rPr>
        <w:tab/>
        <w:t>Adoption</w:t>
      </w:r>
    </w:p>
    <w:p w14:paraId="0D83D62F" w14:textId="77777777" w:rsidR="00472E7E" w:rsidRPr="00A073C5" w:rsidRDefault="00472E7E" w:rsidP="00472E7E">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15BC7DC0" w14:textId="77777777" w:rsidR="00472E7E" w:rsidRPr="00A073C5" w:rsidRDefault="00472E7E" w:rsidP="00472E7E">
      <w:pPr>
        <w:tabs>
          <w:tab w:val="left" w:pos="0"/>
          <w:tab w:val="left" w:pos="600"/>
          <w:tab w:val="left" w:pos="1200"/>
          <w:tab w:val="left" w:pos="1800"/>
          <w:tab w:val="left" w:pos="3690"/>
          <w:tab w:val="left" w:pos="4200"/>
          <w:tab w:val="left" w:pos="4920"/>
          <w:tab w:val="left" w:pos="7080"/>
        </w:tabs>
        <w:jc w:val="both"/>
        <w:rPr>
          <w:sz w:val="20"/>
          <w:szCs w:val="24"/>
          <w:lang w:val="en-GB"/>
        </w:rPr>
      </w:pPr>
      <w:r w:rsidRPr="00A073C5">
        <w:rPr>
          <w:sz w:val="20"/>
          <w:szCs w:val="24"/>
          <w:lang w:val="en-GB"/>
        </w:rPr>
        <w:t>The Maritime Safety Committee, at its ninety-third session (May 2014) adopted, by resolution MSC.37</w:t>
      </w:r>
      <w:r w:rsidR="00BC050B" w:rsidRPr="00A073C5">
        <w:rPr>
          <w:sz w:val="20"/>
          <w:szCs w:val="24"/>
          <w:lang w:val="en-GB"/>
        </w:rPr>
        <w:t>8</w:t>
      </w:r>
      <w:r w:rsidRPr="00A073C5">
        <w:rPr>
          <w:sz w:val="20"/>
          <w:szCs w:val="24"/>
          <w:lang w:val="en-GB"/>
        </w:rPr>
        <w:t xml:space="preserve">(93), in accordance with article with paragraph 2(d) of article VI of the 1988 Load Lines Protocol, amendments to </w:t>
      </w:r>
      <w:r w:rsidR="009F369F" w:rsidRPr="00A073C5">
        <w:rPr>
          <w:sz w:val="20"/>
          <w:szCs w:val="24"/>
          <w:lang w:val="en-GB"/>
        </w:rPr>
        <w:t xml:space="preserve">Annex B of </w:t>
      </w:r>
      <w:r w:rsidRPr="00A073C5">
        <w:rPr>
          <w:sz w:val="20"/>
          <w:szCs w:val="24"/>
          <w:lang w:val="en-GB"/>
        </w:rPr>
        <w:t>the 1988 Load Lines Protocol.</w:t>
      </w:r>
    </w:p>
    <w:p w14:paraId="7B30FCD2" w14:textId="77777777" w:rsidR="00B74C79" w:rsidRPr="00A073C5" w:rsidRDefault="00B74C79" w:rsidP="00472E7E">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21600ED5" w14:textId="77777777" w:rsidR="00472E7E" w:rsidRPr="00A073C5" w:rsidRDefault="00472E7E" w:rsidP="00472E7E">
      <w:pPr>
        <w:tabs>
          <w:tab w:val="left" w:pos="0"/>
          <w:tab w:val="left" w:pos="600"/>
          <w:tab w:val="left" w:pos="1200"/>
          <w:tab w:val="left" w:pos="1800"/>
          <w:tab w:val="left" w:pos="3690"/>
          <w:tab w:val="left" w:pos="4200"/>
          <w:tab w:val="left" w:pos="4920"/>
          <w:tab w:val="left" w:pos="7080"/>
        </w:tabs>
        <w:jc w:val="both"/>
        <w:rPr>
          <w:b/>
          <w:sz w:val="20"/>
          <w:szCs w:val="24"/>
          <w:lang w:val="en-GB"/>
        </w:rPr>
      </w:pPr>
      <w:r w:rsidRPr="00A073C5">
        <w:rPr>
          <w:b/>
          <w:sz w:val="20"/>
          <w:szCs w:val="24"/>
          <w:lang w:val="en-GB"/>
        </w:rPr>
        <w:t>B.</w:t>
      </w:r>
      <w:r w:rsidRPr="00A073C5">
        <w:rPr>
          <w:b/>
          <w:sz w:val="20"/>
          <w:szCs w:val="24"/>
          <w:lang w:val="en-GB"/>
        </w:rPr>
        <w:tab/>
        <w:t>Entry into force</w:t>
      </w:r>
    </w:p>
    <w:p w14:paraId="7D25D5AB" w14:textId="77777777" w:rsidR="00472E7E" w:rsidRPr="00A073C5" w:rsidRDefault="00472E7E" w:rsidP="00472E7E">
      <w:pPr>
        <w:tabs>
          <w:tab w:val="left" w:pos="0"/>
          <w:tab w:val="left" w:pos="600"/>
          <w:tab w:val="left" w:pos="1200"/>
          <w:tab w:val="left" w:pos="1800"/>
          <w:tab w:val="left" w:pos="3690"/>
          <w:tab w:val="left" w:pos="4200"/>
          <w:tab w:val="left" w:pos="4920"/>
          <w:tab w:val="left" w:pos="7080"/>
        </w:tabs>
        <w:jc w:val="both"/>
        <w:rPr>
          <w:sz w:val="20"/>
          <w:szCs w:val="24"/>
          <w:lang w:val="en-GB"/>
        </w:rPr>
      </w:pPr>
    </w:p>
    <w:p w14:paraId="2F830E96" w14:textId="77777777" w:rsidR="00A40E7E" w:rsidRPr="00A073C5" w:rsidRDefault="00472E7E" w:rsidP="00A40E7E">
      <w:pPr>
        <w:keepNext/>
        <w:keepLines/>
        <w:jc w:val="both"/>
        <w:rPr>
          <w:sz w:val="20"/>
          <w:lang w:val="en-GB"/>
        </w:rPr>
      </w:pPr>
      <w:r w:rsidRPr="00A073C5">
        <w:rPr>
          <w:sz w:val="20"/>
          <w:szCs w:val="24"/>
          <w:lang w:val="en-GB"/>
        </w:rPr>
        <w:t xml:space="preserve">In accordance with paragraph 2(f)(ii)(bb) of article VI of the 1988 Load Lines Protocol, </w:t>
      </w:r>
      <w:r w:rsidRPr="00A073C5">
        <w:rPr>
          <w:sz w:val="20"/>
          <w:lang w:val="en-GB"/>
        </w:rPr>
        <w:t>and as determined by the Maritime Safety Committee</w:t>
      </w:r>
      <w:r w:rsidRPr="00A073C5">
        <w:rPr>
          <w:sz w:val="20"/>
          <w:szCs w:val="24"/>
          <w:lang w:val="en-GB"/>
        </w:rPr>
        <w:t>, the amendments shall be deemed to have been accepted on 1 July 2015 and shall enter into force on 1 J</w:t>
      </w:r>
      <w:r w:rsidR="00BC050B" w:rsidRPr="00A073C5">
        <w:rPr>
          <w:sz w:val="20"/>
          <w:szCs w:val="24"/>
          <w:lang w:val="en-GB"/>
        </w:rPr>
        <w:t>anuary 2016</w:t>
      </w:r>
      <w:r w:rsidRPr="00A073C5">
        <w:rPr>
          <w:sz w:val="20"/>
          <w:szCs w:val="24"/>
          <w:lang w:val="en-GB"/>
        </w:rPr>
        <w:t xml:space="preserve"> unless, prior to 1 July</w:t>
      </w:r>
      <w:r w:rsidR="00BC050B" w:rsidRPr="00A073C5">
        <w:rPr>
          <w:sz w:val="20"/>
          <w:szCs w:val="24"/>
          <w:lang w:val="en-GB"/>
        </w:rPr>
        <w:t xml:space="preserve"> 2015</w:t>
      </w:r>
      <w:r w:rsidRPr="00A073C5">
        <w:rPr>
          <w:sz w:val="20"/>
          <w:szCs w:val="24"/>
          <w:lang w:val="en-GB"/>
        </w:rPr>
        <w:t>, more than one third of the Parties to the 1988 Load Lines Protocol or Parties the combined merchant fleets of which constitute not less than 50% of the gross tonnage of the world's merchant fleet, have notified their objections to the amendments.</w:t>
      </w:r>
      <w:r w:rsidR="00A40E7E" w:rsidRPr="00A073C5">
        <w:rPr>
          <w:sz w:val="20"/>
          <w:szCs w:val="24"/>
          <w:lang w:val="en-GB"/>
        </w:rPr>
        <w:t xml:space="preserve"> </w:t>
      </w:r>
      <w:r w:rsidR="00A40E7E" w:rsidRPr="00A073C5">
        <w:rPr>
          <w:sz w:val="20"/>
          <w:lang w:val="en-GB"/>
        </w:rPr>
        <w:t>As at 1 July 2015, one objection</w:t>
      </w:r>
      <w:r w:rsidR="00A40E7E" w:rsidRPr="00A073C5">
        <w:rPr>
          <w:sz w:val="20"/>
          <w:vertAlign w:val="superscript"/>
          <w:lang w:val="en-GB"/>
        </w:rPr>
        <w:t>1</w:t>
      </w:r>
      <w:r w:rsidR="00A40E7E" w:rsidRPr="00A073C5">
        <w:rPr>
          <w:sz w:val="20"/>
          <w:lang w:val="en-GB"/>
        </w:rPr>
        <w:t xml:space="preserve"> had been received and accordingly the amendments </w:t>
      </w:r>
      <w:r w:rsidR="007D167C" w:rsidRPr="00A073C5">
        <w:rPr>
          <w:sz w:val="20"/>
          <w:lang w:val="en-GB"/>
        </w:rPr>
        <w:t>entered into force on 1 January 2016</w:t>
      </w:r>
      <w:r w:rsidR="00A40E7E" w:rsidRPr="00A073C5">
        <w:rPr>
          <w:sz w:val="20"/>
          <w:lang w:val="en-GB"/>
        </w:rPr>
        <w:t>.</w:t>
      </w:r>
    </w:p>
    <w:p w14:paraId="51D367EF" w14:textId="77777777" w:rsidR="00253963" w:rsidRPr="00A073C5" w:rsidRDefault="005E72FB" w:rsidP="00253963">
      <w:pPr>
        <w:jc w:val="both"/>
        <w:rPr>
          <w:sz w:val="20"/>
          <w:lang w:val="en-GB"/>
        </w:rPr>
      </w:pPr>
      <w:r w:rsidRPr="00A073C5">
        <w:rPr>
          <w:sz w:val="20"/>
          <w:szCs w:val="24"/>
          <w:lang w:val="en-GB"/>
        </w:rPr>
        <w:t xml:space="preserve">  </w:t>
      </w:r>
      <w:r w:rsidR="00253963" w:rsidRPr="00A073C5">
        <w:rPr>
          <w:sz w:val="20"/>
          <w:lang w:val="en-GB"/>
        </w:rPr>
        <w:t>__________</w:t>
      </w:r>
    </w:p>
    <w:p w14:paraId="364714B1" w14:textId="77777777" w:rsidR="00253963" w:rsidRPr="00A073C5" w:rsidRDefault="00253963" w:rsidP="00253963">
      <w:pPr>
        <w:ind w:firstLine="720"/>
        <w:jc w:val="both"/>
        <w:rPr>
          <w:sz w:val="20"/>
          <w:lang w:val="en-GB"/>
        </w:rPr>
      </w:pPr>
    </w:p>
    <w:p w14:paraId="5FF18E1C" w14:textId="77777777" w:rsidR="00253963" w:rsidRDefault="00253963" w:rsidP="00253963">
      <w:pPr>
        <w:ind w:firstLine="720"/>
        <w:jc w:val="both"/>
        <w:rPr>
          <w:sz w:val="20"/>
          <w:lang w:val="en-GB"/>
        </w:rPr>
      </w:pPr>
      <w:r w:rsidRPr="00A073C5">
        <w:rPr>
          <w:sz w:val="20"/>
          <w:vertAlign w:val="superscript"/>
          <w:lang w:val="en-GB"/>
        </w:rPr>
        <w:t>1</w:t>
      </w:r>
      <w:r w:rsidRPr="00A073C5">
        <w:rPr>
          <w:sz w:val="20"/>
          <w:lang w:val="en-GB"/>
        </w:rPr>
        <w:t xml:space="preserve"> The depositary received, on 26 May </w:t>
      </w:r>
      <w:r w:rsidR="001657AD" w:rsidRPr="00A073C5">
        <w:rPr>
          <w:sz w:val="20"/>
          <w:lang w:val="en-GB"/>
        </w:rPr>
        <w:t xml:space="preserve">2015, a communication from </w:t>
      </w:r>
      <w:r w:rsidRPr="00A073C5">
        <w:rPr>
          <w:sz w:val="20"/>
          <w:lang w:val="en-GB"/>
        </w:rPr>
        <w:t xml:space="preserve"> the Embassy of Finland that due to national procedural requirements, Finland is obliged to object to these amendments.</w:t>
      </w:r>
    </w:p>
    <w:p w14:paraId="50E5B0C5" w14:textId="77777777" w:rsidR="00341337" w:rsidRPr="00A073C5" w:rsidRDefault="00341337" w:rsidP="00253963">
      <w:pPr>
        <w:ind w:firstLine="720"/>
        <w:jc w:val="both"/>
        <w:rPr>
          <w:sz w:val="20"/>
          <w:lang w:val="en-GB"/>
        </w:rPr>
      </w:pPr>
      <w:r w:rsidRPr="0052190C">
        <w:rPr>
          <w:sz w:val="20"/>
          <w:lang w:val="en-GB"/>
        </w:rPr>
        <w:t xml:space="preserve">The depositary </w:t>
      </w:r>
      <w:r w:rsidR="00825BDF">
        <w:rPr>
          <w:sz w:val="20"/>
          <w:lang w:val="en-GB"/>
        </w:rPr>
        <w:t>received, on 29 December 2017</w:t>
      </w:r>
      <w:r>
        <w:rPr>
          <w:sz w:val="20"/>
          <w:lang w:val="en-GB"/>
        </w:rPr>
        <w:t>,</w:t>
      </w:r>
      <w:r w:rsidRPr="0052190C">
        <w:rPr>
          <w:sz w:val="20"/>
          <w:lang w:val="en-GB"/>
        </w:rPr>
        <w:t xml:space="preserve"> a further communication from the Embassy of Finland as follows: “The Embassy has the honour hereby to inform the Secretary-General that the Government of Finland has fulfilled the national procedural requirements for the entry into force of the aforementioned amendments and can thus withdraw its objection.”</w:t>
      </w:r>
    </w:p>
    <w:p w14:paraId="16BB654A" w14:textId="77777777" w:rsidR="007707D0" w:rsidRPr="00A073C5" w:rsidRDefault="007707D0" w:rsidP="007707D0">
      <w:pPr>
        <w:spacing w:line="230" w:lineRule="auto"/>
        <w:jc w:val="center"/>
        <w:outlineLvl w:val="1"/>
        <w:rPr>
          <w:b/>
          <w:bCs/>
          <w:sz w:val="20"/>
          <w:lang w:val="en-GB"/>
        </w:rPr>
      </w:pPr>
    </w:p>
    <w:p w14:paraId="2E2974B1" w14:textId="77777777" w:rsidR="001D6F22" w:rsidRPr="00A073C5" w:rsidRDefault="001D6F22" w:rsidP="001D6F22">
      <w:pPr>
        <w:pStyle w:val="Heading2"/>
      </w:pPr>
      <w:bookmarkStart w:id="600" w:name="_Toc84950162"/>
      <w:r w:rsidRPr="00A073C5">
        <w:t>(9)  2016 (2008 IS Code) amendments (MSC.414(97))</w:t>
      </w:r>
      <w:bookmarkEnd w:id="600"/>
    </w:p>
    <w:p w14:paraId="076E759C" w14:textId="77777777" w:rsidR="001D6F22" w:rsidRPr="00A073C5" w:rsidRDefault="001D6F22" w:rsidP="001D6F22">
      <w:pPr>
        <w:keepNext/>
        <w:keepLines/>
        <w:rPr>
          <w:lang w:val="en-GB"/>
        </w:rPr>
      </w:pPr>
    </w:p>
    <w:p w14:paraId="33A283D7" w14:textId="77777777" w:rsidR="001D6F22" w:rsidRPr="00A073C5" w:rsidRDefault="001D6F22" w:rsidP="001D6F22">
      <w:pPr>
        <w:keepNext/>
        <w:keepLines/>
        <w:ind w:firstLine="720"/>
        <w:jc w:val="both"/>
        <w:rPr>
          <w:sz w:val="20"/>
          <w:lang w:val="en-GB"/>
        </w:rPr>
      </w:pPr>
      <w:r w:rsidRPr="00A073C5">
        <w:rPr>
          <w:b/>
          <w:bCs/>
          <w:sz w:val="20"/>
          <w:lang w:val="en-GB"/>
        </w:rPr>
        <w:t>A.</w:t>
      </w:r>
      <w:r w:rsidRPr="00A073C5">
        <w:rPr>
          <w:b/>
          <w:bCs/>
          <w:sz w:val="20"/>
          <w:lang w:val="en-GB"/>
        </w:rPr>
        <w:tab/>
        <w:t>Adoption</w:t>
      </w:r>
    </w:p>
    <w:p w14:paraId="7CA8A259" w14:textId="77777777" w:rsidR="001D6F22" w:rsidRPr="00A073C5" w:rsidRDefault="001D6F22" w:rsidP="001D6F22">
      <w:pPr>
        <w:keepNext/>
        <w:keepLines/>
        <w:jc w:val="both"/>
        <w:rPr>
          <w:sz w:val="20"/>
          <w:lang w:val="en-GB"/>
        </w:rPr>
      </w:pPr>
    </w:p>
    <w:p w14:paraId="6C6928F7" w14:textId="77777777" w:rsidR="001D6F22" w:rsidRPr="00A073C5" w:rsidRDefault="001D6F22" w:rsidP="001D6F22">
      <w:pPr>
        <w:keepNext/>
        <w:keepLines/>
        <w:jc w:val="both"/>
        <w:rPr>
          <w:sz w:val="20"/>
          <w:lang w:val="en-GB"/>
        </w:rPr>
      </w:pPr>
      <w:r w:rsidRPr="00A073C5">
        <w:rPr>
          <w:sz w:val="20"/>
          <w:lang w:val="en-GB"/>
        </w:rPr>
        <w:t xml:space="preserve">The Maritime Safety Committee at its ninety-seventh session (November 2016) adopted, by resolution (MSC.414(97)), in accordance with </w:t>
      </w:r>
      <w:r w:rsidRPr="00A073C5">
        <w:rPr>
          <w:sz w:val="20"/>
          <w:szCs w:val="24"/>
          <w:lang w:val="en-GB"/>
        </w:rPr>
        <w:t>article with paragraph 2(d) of article VI of the 1988 Load Lines Protocol</w:t>
      </w:r>
      <w:r w:rsidRPr="00A073C5">
        <w:rPr>
          <w:sz w:val="20"/>
          <w:lang w:val="en-GB"/>
        </w:rPr>
        <w:t>, amendments to the introduction and Part A of the International Code on Intact Stability, 2008.</w:t>
      </w:r>
    </w:p>
    <w:p w14:paraId="195576A8" w14:textId="77777777" w:rsidR="001D6F22" w:rsidRPr="00A073C5" w:rsidRDefault="001D6F22" w:rsidP="001D6F22">
      <w:pPr>
        <w:jc w:val="both"/>
        <w:rPr>
          <w:lang w:val="en-GB"/>
        </w:rPr>
      </w:pPr>
    </w:p>
    <w:p w14:paraId="7EB5C64C" w14:textId="77777777" w:rsidR="001D6F22" w:rsidRPr="00A073C5" w:rsidRDefault="001D6F22" w:rsidP="001D6F22">
      <w:pPr>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1E854573" w14:textId="77777777" w:rsidR="001D6F22" w:rsidRPr="00A073C5" w:rsidRDefault="001D6F22" w:rsidP="001D6F22">
      <w:pPr>
        <w:ind w:firstLine="720"/>
        <w:rPr>
          <w:sz w:val="18"/>
          <w:szCs w:val="18"/>
          <w:lang w:val="en-GB"/>
        </w:rPr>
      </w:pPr>
    </w:p>
    <w:p w14:paraId="78582830" w14:textId="6A62875B" w:rsidR="00CB2538" w:rsidRPr="00A073C5" w:rsidRDefault="001D6F22" w:rsidP="00CB2538">
      <w:pPr>
        <w:jc w:val="both"/>
        <w:rPr>
          <w:sz w:val="20"/>
          <w:lang w:val="en-GB"/>
        </w:rPr>
      </w:pPr>
      <w:r w:rsidRPr="00A073C5">
        <w:rPr>
          <w:sz w:val="20"/>
          <w:szCs w:val="24"/>
          <w:lang w:val="en-GB"/>
        </w:rPr>
        <w:t>In accordance with paragraph 2(f)(ii)(bb) of article VI of the 1988 Load Lines Protocol, and as determined by the Maritime Safety Committee, the amendments shall be deemed to have been accepted on 1 July 2019 and shall enter into force on 1 January 2020 unless, prior to 1 July 2019, more than one third of the Parties to the 1988 Load Lines Protocol or Parties the combined merchant fleets of which constitute not less than 50% of the gross tonnage of the world's merchant fleet, have notified their objections to the amendments.</w:t>
      </w:r>
      <w:r w:rsidR="00CB2538">
        <w:rPr>
          <w:sz w:val="20"/>
          <w:szCs w:val="24"/>
          <w:lang w:val="en-GB"/>
        </w:rPr>
        <w:t xml:space="preserve"> </w:t>
      </w:r>
      <w:r w:rsidR="00CB2538" w:rsidRPr="00A073C5">
        <w:rPr>
          <w:sz w:val="20"/>
          <w:lang w:val="en-GB"/>
        </w:rPr>
        <w:t>As at 1 </w:t>
      </w:r>
      <w:r w:rsidR="00CB2538">
        <w:rPr>
          <w:sz w:val="20"/>
          <w:lang w:val="en-GB"/>
        </w:rPr>
        <w:t>July</w:t>
      </w:r>
      <w:r w:rsidR="00CB2538" w:rsidRPr="008E17A7">
        <w:rPr>
          <w:sz w:val="20"/>
          <w:lang w:val="en-GB"/>
        </w:rPr>
        <w:t xml:space="preserve"> 2019</w:t>
      </w:r>
      <w:r w:rsidR="00CB2538" w:rsidRPr="00A073C5">
        <w:rPr>
          <w:sz w:val="20"/>
          <w:lang w:val="en-GB"/>
        </w:rPr>
        <w:t>, no objection had been received and</w:t>
      </w:r>
      <w:r w:rsidR="00CB2538">
        <w:rPr>
          <w:sz w:val="20"/>
          <w:lang w:val="en-GB"/>
        </w:rPr>
        <w:t xml:space="preserve"> the amendments accordingly</w:t>
      </w:r>
      <w:r w:rsidR="00CB2538" w:rsidRPr="00A073C5">
        <w:rPr>
          <w:sz w:val="20"/>
          <w:lang w:val="en-GB"/>
        </w:rPr>
        <w:t xml:space="preserve"> </w:t>
      </w:r>
      <w:r w:rsidR="00071A71" w:rsidRPr="00A43E60">
        <w:rPr>
          <w:sz w:val="20"/>
          <w:lang w:val="en-GB"/>
        </w:rPr>
        <w:t>enter</w:t>
      </w:r>
      <w:r w:rsidR="00071A71">
        <w:rPr>
          <w:sz w:val="20"/>
          <w:lang w:val="en-GB"/>
        </w:rPr>
        <w:t xml:space="preserve">ed </w:t>
      </w:r>
      <w:r w:rsidR="00CB2538">
        <w:rPr>
          <w:sz w:val="20"/>
          <w:lang w:val="en-GB"/>
        </w:rPr>
        <w:t xml:space="preserve">into force </w:t>
      </w:r>
      <w:r w:rsidR="00CB2538" w:rsidRPr="00A073C5">
        <w:rPr>
          <w:sz w:val="20"/>
          <w:lang w:val="en-GB"/>
        </w:rPr>
        <w:t xml:space="preserve">on </w:t>
      </w:r>
      <w:r w:rsidR="00CB2538">
        <w:rPr>
          <w:sz w:val="20"/>
          <w:lang w:val="en-GB"/>
        </w:rPr>
        <w:t>1 January 2020</w:t>
      </w:r>
      <w:r w:rsidR="00CB2538" w:rsidRPr="00A073C5">
        <w:rPr>
          <w:sz w:val="20"/>
          <w:lang w:val="en-GB"/>
        </w:rPr>
        <w:t>.</w:t>
      </w:r>
    </w:p>
    <w:p w14:paraId="40BBD8F8" w14:textId="77777777" w:rsidR="009D1FA1" w:rsidRDefault="009D1FA1" w:rsidP="007707D0">
      <w:pPr>
        <w:spacing w:line="230" w:lineRule="auto"/>
        <w:jc w:val="center"/>
        <w:outlineLvl w:val="1"/>
        <w:rPr>
          <w:b/>
          <w:bCs/>
          <w:sz w:val="20"/>
          <w:lang w:val="en-GB"/>
        </w:rPr>
      </w:pPr>
    </w:p>
    <w:p w14:paraId="017F7724" w14:textId="12829649" w:rsidR="00235DBC" w:rsidRPr="00A073C5" w:rsidRDefault="009802FB" w:rsidP="00235DBC">
      <w:pPr>
        <w:pStyle w:val="Heading2"/>
      </w:pPr>
      <w:r>
        <w:t xml:space="preserve"> </w:t>
      </w:r>
      <w:bookmarkStart w:id="601" w:name="_Toc84950163"/>
      <w:r w:rsidR="007E02B5">
        <w:t>(</w:t>
      </w:r>
      <w:r>
        <w:t>10</w:t>
      </w:r>
      <w:r w:rsidR="00515111">
        <w:t xml:space="preserve">) </w:t>
      </w:r>
      <w:r w:rsidR="00235DBC">
        <w:t>2018</w:t>
      </w:r>
      <w:r w:rsidR="00235DBC" w:rsidRPr="00A073C5">
        <w:t xml:space="preserve"> (</w:t>
      </w:r>
      <w:r w:rsidR="00235DBC">
        <w:t>2008 IS Code) amendments (MSC.444(99</w:t>
      </w:r>
      <w:r w:rsidR="00235DBC" w:rsidRPr="00A073C5">
        <w:t>))</w:t>
      </w:r>
      <w:bookmarkEnd w:id="601"/>
    </w:p>
    <w:p w14:paraId="120A59C7" w14:textId="77777777" w:rsidR="00235DBC" w:rsidRPr="00A073C5" w:rsidRDefault="00235DBC" w:rsidP="00235DBC">
      <w:pPr>
        <w:keepNext/>
        <w:keepLines/>
        <w:rPr>
          <w:lang w:val="en-GB"/>
        </w:rPr>
      </w:pPr>
    </w:p>
    <w:p w14:paraId="3222D587" w14:textId="77777777" w:rsidR="00235DBC" w:rsidRPr="00A073C5" w:rsidRDefault="00235DBC" w:rsidP="00235DBC">
      <w:pPr>
        <w:keepNext/>
        <w:keepLines/>
        <w:ind w:firstLine="720"/>
        <w:jc w:val="both"/>
        <w:rPr>
          <w:sz w:val="20"/>
          <w:lang w:val="en-GB"/>
        </w:rPr>
      </w:pPr>
      <w:r w:rsidRPr="00A073C5">
        <w:rPr>
          <w:b/>
          <w:bCs/>
          <w:sz w:val="20"/>
          <w:lang w:val="en-GB"/>
        </w:rPr>
        <w:t>A.</w:t>
      </w:r>
      <w:r w:rsidRPr="00A073C5">
        <w:rPr>
          <w:b/>
          <w:bCs/>
          <w:sz w:val="20"/>
          <w:lang w:val="en-GB"/>
        </w:rPr>
        <w:tab/>
        <w:t>Adoption</w:t>
      </w:r>
    </w:p>
    <w:p w14:paraId="7D665DCA" w14:textId="77777777" w:rsidR="00235DBC" w:rsidRPr="00A073C5" w:rsidRDefault="00235DBC" w:rsidP="00235DBC">
      <w:pPr>
        <w:keepNext/>
        <w:keepLines/>
        <w:jc w:val="both"/>
        <w:rPr>
          <w:sz w:val="20"/>
          <w:lang w:val="en-GB"/>
        </w:rPr>
      </w:pPr>
    </w:p>
    <w:p w14:paraId="5B290A5A" w14:textId="77777777" w:rsidR="00235DBC" w:rsidRPr="00A073C5" w:rsidRDefault="00235DBC" w:rsidP="00235DBC">
      <w:pPr>
        <w:keepNext/>
        <w:keepLines/>
        <w:jc w:val="both"/>
        <w:rPr>
          <w:sz w:val="20"/>
          <w:lang w:val="en-GB"/>
        </w:rPr>
      </w:pPr>
      <w:r w:rsidRPr="00A073C5">
        <w:rPr>
          <w:sz w:val="20"/>
          <w:lang w:val="en-GB"/>
        </w:rPr>
        <w:t>The Maritime Safety Committee at its ninety-seventh session (</w:t>
      </w:r>
      <w:r>
        <w:rPr>
          <w:sz w:val="20"/>
          <w:lang w:val="en-GB"/>
        </w:rPr>
        <w:t>May 2018) adopted, by resolution (MSC.444(99</w:t>
      </w:r>
      <w:r w:rsidRPr="00A073C5">
        <w:rPr>
          <w:sz w:val="20"/>
          <w:lang w:val="en-GB"/>
        </w:rPr>
        <w:t xml:space="preserve">)), in accordance with </w:t>
      </w:r>
      <w:r w:rsidRPr="00A073C5">
        <w:rPr>
          <w:sz w:val="20"/>
          <w:szCs w:val="24"/>
          <w:lang w:val="en-GB"/>
        </w:rPr>
        <w:t>article with paragraph 2(d) of article VI of the 1988 Load Lines Protocol</w:t>
      </w:r>
      <w:r w:rsidRPr="00A073C5">
        <w:rPr>
          <w:sz w:val="20"/>
          <w:lang w:val="en-GB"/>
        </w:rPr>
        <w:t>, amendments to Part A of the International Code on Intact Stability, 2008.</w:t>
      </w:r>
    </w:p>
    <w:p w14:paraId="507EF995" w14:textId="77777777" w:rsidR="00235DBC" w:rsidRPr="00A073C5" w:rsidRDefault="00235DBC" w:rsidP="00235DBC">
      <w:pPr>
        <w:jc w:val="both"/>
        <w:rPr>
          <w:lang w:val="en-GB"/>
        </w:rPr>
      </w:pPr>
    </w:p>
    <w:p w14:paraId="3239AFA2" w14:textId="77777777" w:rsidR="00235DBC" w:rsidRPr="00A073C5" w:rsidRDefault="00235DBC" w:rsidP="00A57689">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6A139FE8" w14:textId="77777777" w:rsidR="00235DBC" w:rsidRPr="00A073C5" w:rsidRDefault="00235DBC" w:rsidP="00A57689">
      <w:pPr>
        <w:keepNext/>
        <w:keepLines/>
        <w:ind w:firstLine="720"/>
        <w:rPr>
          <w:sz w:val="18"/>
          <w:szCs w:val="18"/>
          <w:lang w:val="en-GB"/>
        </w:rPr>
      </w:pPr>
    </w:p>
    <w:p w14:paraId="073AA1EC" w14:textId="2F457F45" w:rsidR="00CB2538" w:rsidRPr="00A073C5" w:rsidRDefault="00235DBC" w:rsidP="00CB2538">
      <w:pPr>
        <w:jc w:val="both"/>
        <w:rPr>
          <w:sz w:val="20"/>
          <w:lang w:val="en-GB"/>
        </w:rPr>
      </w:pPr>
      <w:r w:rsidRPr="00A073C5">
        <w:rPr>
          <w:sz w:val="20"/>
          <w:szCs w:val="24"/>
          <w:lang w:val="en-GB"/>
        </w:rPr>
        <w:t xml:space="preserve">In accordance with paragraph 2(f)(ii)(bb) of article VI of the 1988 Load Lines Protocol, and as determined by the Maritime Safety Committee, the amendments shall be deemed to have been accepted on 1 July 2019 and shall enter into force on 1 January 2020 unless, prior to 1 July 2019, more than one third of the Parties to the 1988 Load Lines Protocol or Parties the combined merchant fleets of which constitute not less than 50% of the gross tonnage of the </w:t>
      </w:r>
      <w:r w:rsidRPr="00A073C5">
        <w:rPr>
          <w:sz w:val="20"/>
          <w:szCs w:val="24"/>
          <w:lang w:val="en-GB"/>
        </w:rPr>
        <w:lastRenderedPageBreak/>
        <w:t>world's merchant fleet, have notified their objections to the amendments.</w:t>
      </w:r>
      <w:r w:rsidR="00CB2538">
        <w:rPr>
          <w:sz w:val="20"/>
          <w:szCs w:val="24"/>
          <w:lang w:val="en-GB"/>
        </w:rPr>
        <w:t xml:space="preserve"> </w:t>
      </w:r>
      <w:r w:rsidR="00CB2538" w:rsidRPr="00A073C5">
        <w:rPr>
          <w:sz w:val="20"/>
          <w:lang w:val="en-GB"/>
        </w:rPr>
        <w:t>As at 1 </w:t>
      </w:r>
      <w:r w:rsidR="00CB2538">
        <w:rPr>
          <w:sz w:val="20"/>
          <w:lang w:val="en-GB"/>
        </w:rPr>
        <w:t>July</w:t>
      </w:r>
      <w:r w:rsidR="00CB2538" w:rsidRPr="008E17A7">
        <w:rPr>
          <w:sz w:val="20"/>
          <w:lang w:val="en-GB"/>
        </w:rPr>
        <w:t xml:space="preserve"> 2019</w:t>
      </w:r>
      <w:r w:rsidR="00CB2538" w:rsidRPr="00A073C5">
        <w:rPr>
          <w:sz w:val="20"/>
          <w:lang w:val="en-GB"/>
        </w:rPr>
        <w:t>, no objection had been received and</w:t>
      </w:r>
      <w:r w:rsidR="00CB2538">
        <w:rPr>
          <w:sz w:val="20"/>
          <w:lang w:val="en-GB"/>
        </w:rPr>
        <w:t xml:space="preserve"> the amendments accordingly</w:t>
      </w:r>
      <w:r w:rsidR="00CB2538" w:rsidRPr="00A073C5">
        <w:rPr>
          <w:sz w:val="20"/>
          <w:lang w:val="en-GB"/>
        </w:rPr>
        <w:t xml:space="preserve"> </w:t>
      </w:r>
      <w:r w:rsidR="00071A71" w:rsidRPr="00A43E60">
        <w:rPr>
          <w:sz w:val="20"/>
          <w:lang w:val="en-GB"/>
        </w:rPr>
        <w:t>enter</w:t>
      </w:r>
      <w:r w:rsidR="00071A71">
        <w:rPr>
          <w:sz w:val="20"/>
          <w:lang w:val="en-GB"/>
        </w:rPr>
        <w:t xml:space="preserve">ed </w:t>
      </w:r>
      <w:r w:rsidR="00CB2538">
        <w:rPr>
          <w:sz w:val="20"/>
          <w:lang w:val="en-GB"/>
        </w:rPr>
        <w:t xml:space="preserve">into force </w:t>
      </w:r>
      <w:r w:rsidR="00CB2538" w:rsidRPr="00A073C5">
        <w:rPr>
          <w:sz w:val="20"/>
          <w:lang w:val="en-GB"/>
        </w:rPr>
        <w:t xml:space="preserve">on </w:t>
      </w:r>
      <w:r w:rsidR="00CB2538">
        <w:rPr>
          <w:sz w:val="20"/>
          <w:lang w:val="en-GB"/>
        </w:rPr>
        <w:t>1 January 2020</w:t>
      </w:r>
      <w:r w:rsidR="00CB2538" w:rsidRPr="00A073C5">
        <w:rPr>
          <w:sz w:val="20"/>
          <w:lang w:val="en-GB"/>
        </w:rPr>
        <w:t>.</w:t>
      </w:r>
    </w:p>
    <w:p w14:paraId="6F628E35" w14:textId="77777777" w:rsidR="00CB2538" w:rsidRDefault="00CB2538" w:rsidP="00CB2538">
      <w:pPr>
        <w:jc w:val="both"/>
        <w:rPr>
          <w:sz w:val="20"/>
          <w:lang w:val="en-GB"/>
        </w:rPr>
      </w:pPr>
    </w:p>
    <w:p w14:paraId="7CF9F11F" w14:textId="0E9A7493" w:rsidR="00C744CC" w:rsidRPr="00A073C5" w:rsidRDefault="007E02B5" w:rsidP="00C744CC">
      <w:pPr>
        <w:pStyle w:val="Heading2"/>
      </w:pPr>
      <w:bookmarkStart w:id="602" w:name="_Toc84950164"/>
      <w:r>
        <w:t>(</w:t>
      </w:r>
      <w:r w:rsidR="00C744CC">
        <w:t>11) 2021</w:t>
      </w:r>
      <w:r w:rsidR="00C744CC" w:rsidRPr="00A073C5">
        <w:t xml:space="preserve"> (</w:t>
      </w:r>
      <w:r>
        <w:t>Annex B</w:t>
      </w:r>
      <w:r w:rsidR="00C744CC">
        <w:t>) amendments (MSC.4</w:t>
      </w:r>
      <w:r w:rsidR="00743800">
        <w:t>91</w:t>
      </w:r>
      <w:r w:rsidR="00C744CC">
        <w:t>(</w:t>
      </w:r>
      <w:r w:rsidR="00743800">
        <w:t>104</w:t>
      </w:r>
      <w:r w:rsidR="00C744CC" w:rsidRPr="00A073C5">
        <w:t>))</w:t>
      </w:r>
      <w:bookmarkEnd w:id="602"/>
    </w:p>
    <w:p w14:paraId="1BA435C3" w14:textId="77777777" w:rsidR="00C744CC" w:rsidRPr="00A073C5" w:rsidRDefault="00C744CC" w:rsidP="00C744CC">
      <w:pPr>
        <w:keepNext/>
        <w:keepLines/>
        <w:rPr>
          <w:lang w:val="en-GB"/>
        </w:rPr>
      </w:pPr>
    </w:p>
    <w:p w14:paraId="05AF4B4A" w14:textId="77777777" w:rsidR="00C744CC" w:rsidRPr="00A073C5" w:rsidRDefault="00C744CC" w:rsidP="00C744CC">
      <w:pPr>
        <w:keepNext/>
        <w:keepLines/>
        <w:ind w:firstLine="720"/>
        <w:jc w:val="both"/>
        <w:rPr>
          <w:sz w:val="20"/>
          <w:lang w:val="en-GB"/>
        </w:rPr>
      </w:pPr>
      <w:r w:rsidRPr="00A073C5">
        <w:rPr>
          <w:b/>
          <w:bCs/>
          <w:sz w:val="20"/>
          <w:lang w:val="en-GB"/>
        </w:rPr>
        <w:t>A.</w:t>
      </w:r>
      <w:r w:rsidRPr="00A073C5">
        <w:rPr>
          <w:b/>
          <w:bCs/>
          <w:sz w:val="20"/>
          <w:lang w:val="en-GB"/>
        </w:rPr>
        <w:tab/>
        <w:t>Adoption</w:t>
      </w:r>
    </w:p>
    <w:p w14:paraId="30E81A5E" w14:textId="77777777" w:rsidR="00C744CC" w:rsidRPr="00A073C5" w:rsidRDefault="00C744CC" w:rsidP="00C744CC">
      <w:pPr>
        <w:keepNext/>
        <w:keepLines/>
        <w:jc w:val="both"/>
        <w:rPr>
          <w:sz w:val="20"/>
          <w:lang w:val="en-GB"/>
        </w:rPr>
      </w:pPr>
    </w:p>
    <w:p w14:paraId="534862BC" w14:textId="38AFBCBF" w:rsidR="00C744CC" w:rsidRPr="003869EB" w:rsidRDefault="00C744CC" w:rsidP="00C744CC">
      <w:pPr>
        <w:keepNext/>
        <w:keepLines/>
        <w:jc w:val="both"/>
        <w:rPr>
          <w:spacing w:val="-2"/>
          <w:sz w:val="20"/>
          <w:lang w:val="en-GB"/>
        </w:rPr>
      </w:pPr>
      <w:r w:rsidRPr="003869EB">
        <w:rPr>
          <w:spacing w:val="-2"/>
          <w:sz w:val="20"/>
          <w:lang w:val="en-GB"/>
        </w:rPr>
        <w:t xml:space="preserve">The Maritime Safety Committee at its </w:t>
      </w:r>
      <w:r w:rsidR="00B251EA">
        <w:rPr>
          <w:spacing w:val="-2"/>
          <w:sz w:val="20"/>
          <w:lang w:val="en-GB"/>
        </w:rPr>
        <w:t>104th</w:t>
      </w:r>
      <w:r w:rsidRPr="003869EB">
        <w:rPr>
          <w:spacing w:val="-2"/>
          <w:sz w:val="20"/>
          <w:lang w:val="en-GB"/>
        </w:rPr>
        <w:t xml:space="preserve"> session (</w:t>
      </w:r>
      <w:r w:rsidR="00743800" w:rsidRPr="003869EB">
        <w:rPr>
          <w:spacing w:val="-2"/>
          <w:sz w:val="20"/>
          <w:lang w:val="en-GB"/>
        </w:rPr>
        <w:t>October</w:t>
      </w:r>
      <w:r w:rsidRPr="003869EB">
        <w:rPr>
          <w:spacing w:val="-2"/>
          <w:sz w:val="20"/>
          <w:lang w:val="en-GB"/>
        </w:rPr>
        <w:t xml:space="preserve"> 20</w:t>
      </w:r>
      <w:r w:rsidR="00743800" w:rsidRPr="003869EB">
        <w:rPr>
          <w:spacing w:val="-2"/>
          <w:sz w:val="20"/>
          <w:lang w:val="en-GB"/>
        </w:rPr>
        <w:t>21</w:t>
      </w:r>
      <w:r w:rsidRPr="003869EB">
        <w:rPr>
          <w:spacing w:val="-2"/>
          <w:sz w:val="20"/>
          <w:lang w:val="en-GB"/>
        </w:rPr>
        <w:t xml:space="preserve">) adopted, by resolution </w:t>
      </w:r>
      <w:r w:rsidR="00743800" w:rsidRPr="003869EB">
        <w:rPr>
          <w:spacing w:val="-2"/>
          <w:sz w:val="20"/>
          <w:lang w:val="en-GB"/>
        </w:rPr>
        <w:t>MSC.491(104)</w:t>
      </w:r>
      <w:r w:rsidRPr="003869EB">
        <w:rPr>
          <w:spacing w:val="-2"/>
          <w:sz w:val="20"/>
          <w:lang w:val="en-GB"/>
        </w:rPr>
        <w:t xml:space="preserve">, in accordance with </w:t>
      </w:r>
      <w:r w:rsidRPr="003869EB">
        <w:rPr>
          <w:spacing w:val="-2"/>
          <w:sz w:val="20"/>
          <w:szCs w:val="24"/>
          <w:lang w:val="en-GB"/>
        </w:rPr>
        <w:t>article with paragraph 2(d) of article VI of the 1988 Load Lines Protocol</w:t>
      </w:r>
      <w:r w:rsidRPr="003869EB">
        <w:rPr>
          <w:spacing w:val="-2"/>
          <w:sz w:val="20"/>
          <w:lang w:val="en-GB"/>
        </w:rPr>
        <w:t xml:space="preserve">, amendments to </w:t>
      </w:r>
      <w:r w:rsidR="003869EB" w:rsidRPr="003869EB">
        <w:rPr>
          <w:spacing w:val="-2"/>
          <w:sz w:val="20"/>
          <w:lang w:val="en-GB"/>
        </w:rPr>
        <w:t>Annex B</w:t>
      </w:r>
      <w:r w:rsidRPr="003869EB">
        <w:rPr>
          <w:spacing w:val="-2"/>
          <w:sz w:val="20"/>
          <w:lang w:val="en-GB"/>
        </w:rPr>
        <w:t>.</w:t>
      </w:r>
    </w:p>
    <w:p w14:paraId="1B00B74B" w14:textId="77777777" w:rsidR="00C744CC" w:rsidRPr="00A073C5" w:rsidRDefault="00C744CC" w:rsidP="00C744CC">
      <w:pPr>
        <w:jc w:val="both"/>
        <w:rPr>
          <w:lang w:val="en-GB"/>
        </w:rPr>
      </w:pPr>
    </w:p>
    <w:p w14:paraId="0584686E" w14:textId="77777777" w:rsidR="00C744CC" w:rsidRPr="00A073C5" w:rsidRDefault="00C744CC" w:rsidP="00C744CC">
      <w:pPr>
        <w:keepNext/>
        <w:keepLines/>
        <w:ind w:firstLine="720"/>
        <w:rPr>
          <w:b/>
          <w:bCs/>
          <w:sz w:val="20"/>
          <w:szCs w:val="24"/>
          <w:lang w:val="en-GB"/>
        </w:rPr>
      </w:pPr>
      <w:r w:rsidRPr="00A073C5">
        <w:rPr>
          <w:b/>
          <w:bCs/>
          <w:sz w:val="20"/>
          <w:szCs w:val="24"/>
          <w:lang w:val="en-GB"/>
        </w:rPr>
        <w:t>B.</w:t>
      </w:r>
      <w:r w:rsidRPr="00A073C5">
        <w:rPr>
          <w:b/>
          <w:bCs/>
          <w:sz w:val="20"/>
          <w:szCs w:val="24"/>
          <w:lang w:val="en-GB"/>
        </w:rPr>
        <w:tab/>
        <w:t>Entry into force</w:t>
      </w:r>
    </w:p>
    <w:p w14:paraId="43A6EF92" w14:textId="77777777" w:rsidR="00C744CC" w:rsidRPr="00A073C5" w:rsidRDefault="00C744CC" w:rsidP="00C744CC">
      <w:pPr>
        <w:keepNext/>
        <w:keepLines/>
        <w:ind w:firstLine="720"/>
        <w:rPr>
          <w:sz w:val="18"/>
          <w:szCs w:val="18"/>
          <w:lang w:val="en-GB"/>
        </w:rPr>
      </w:pPr>
    </w:p>
    <w:p w14:paraId="764182F0" w14:textId="0C33E13D" w:rsidR="00C744CC" w:rsidRPr="00A073C5" w:rsidRDefault="00C744CC" w:rsidP="00C744CC">
      <w:pPr>
        <w:jc w:val="both"/>
        <w:rPr>
          <w:sz w:val="20"/>
          <w:lang w:val="en-GB"/>
        </w:rPr>
      </w:pPr>
      <w:r w:rsidRPr="00A073C5">
        <w:rPr>
          <w:sz w:val="20"/>
          <w:szCs w:val="24"/>
          <w:lang w:val="en-GB"/>
        </w:rPr>
        <w:t xml:space="preserve">In accordance with paragraph 2(f)(ii)(bb) of article VI of the 1988 Load Lines Protocol, and as determined by the Maritime Safety Committee, the amendments shall be deemed to have been accepted on 1 July </w:t>
      </w:r>
      <w:r w:rsidR="00273DE1">
        <w:rPr>
          <w:sz w:val="20"/>
          <w:szCs w:val="24"/>
          <w:lang w:val="en-GB"/>
        </w:rPr>
        <w:t>2023</w:t>
      </w:r>
      <w:r w:rsidRPr="00A073C5">
        <w:rPr>
          <w:sz w:val="20"/>
          <w:szCs w:val="24"/>
          <w:lang w:val="en-GB"/>
        </w:rPr>
        <w:t xml:space="preserve"> and shall enter into force on 1 January 202</w:t>
      </w:r>
      <w:r w:rsidR="00273DE1">
        <w:rPr>
          <w:sz w:val="20"/>
          <w:szCs w:val="24"/>
          <w:lang w:val="en-GB"/>
        </w:rPr>
        <w:t>4</w:t>
      </w:r>
      <w:r w:rsidRPr="00A073C5">
        <w:rPr>
          <w:sz w:val="20"/>
          <w:szCs w:val="24"/>
          <w:lang w:val="en-GB"/>
        </w:rPr>
        <w:t xml:space="preserve"> unless, prior to 1 July 20</w:t>
      </w:r>
      <w:r w:rsidR="00273DE1">
        <w:rPr>
          <w:sz w:val="20"/>
          <w:szCs w:val="24"/>
          <w:lang w:val="en-GB"/>
        </w:rPr>
        <w:t>23</w:t>
      </w:r>
      <w:r w:rsidRPr="00A073C5">
        <w:rPr>
          <w:sz w:val="20"/>
          <w:szCs w:val="24"/>
          <w:lang w:val="en-GB"/>
        </w:rPr>
        <w:t>, more than one third of the Parties to the 1988 Load Lines Protocol or Parties the combined merchant fleets of which constitute not less than 50% of the gross tonnage of the world's merchant fleet, have notified their objections to the amendments.</w:t>
      </w:r>
      <w:r>
        <w:rPr>
          <w:sz w:val="20"/>
          <w:szCs w:val="24"/>
          <w:lang w:val="en-GB"/>
        </w:rPr>
        <w:t xml:space="preserve"> </w:t>
      </w:r>
    </w:p>
    <w:p w14:paraId="0DEA811E" w14:textId="5BF954E4" w:rsidR="00235DBC" w:rsidRPr="00A073C5" w:rsidRDefault="00235DBC" w:rsidP="00A57689">
      <w:pPr>
        <w:keepNext/>
        <w:keepLines/>
        <w:tabs>
          <w:tab w:val="left" w:pos="0"/>
          <w:tab w:val="left" w:pos="600"/>
          <w:tab w:val="left" w:pos="1200"/>
          <w:tab w:val="left" w:pos="1800"/>
          <w:tab w:val="left" w:pos="3690"/>
          <w:tab w:val="left" w:pos="4200"/>
          <w:tab w:val="left" w:pos="4920"/>
          <w:tab w:val="left" w:pos="7080"/>
        </w:tabs>
        <w:jc w:val="both"/>
        <w:rPr>
          <w:sz w:val="20"/>
          <w:szCs w:val="24"/>
          <w:lang w:val="en-GB"/>
        </w:rPr>
      </w:pPr>
    </w:p>
    <w:p w14:paraId="78681CB5" w14:textId="77777777" w:rsidR="00235DBC" w:rsidRPr="00A073C5" w:rsidRDefault="00235DBC" w:rsidP="007707D0">
      <w:pPr>
        <w:spacing w:line="230" w:lineRule="auto"/>
        <w:jc w:val="center"/>
        <w:outlineLvl w:val="1"/>
        <w:rPr>
          <w:b/>
          <w:bCs/>
          <w:sz w:val="20"/>
          <w:lang w:val="en-GB"/>
        </w:rPr>
      </w:pPr>
    </w:p>
    <w:p w14:paraId="4D225087" w14:textId="77777777" w:rsidR="009D1FA1" w:rsidRPr="00A073C5" w:rsidRDefault="009D1FA1" w:rsidP="007707D0">
      <w:pPr>
        <w:spacing w:line="230" w:lineRule="auto"/>
        <w:jc w:val="center"/>
        <w:outlineLvl w:val="1"/>
        <w:rPr>
          <w:b/>
          <w:bCs/>
          <w:sz w:val="20"/>
          <w:lang w:val="en-GB"/>
        </w:rPr>
      </w:pPr>
    </w:p>
    <w:p w14:paraId="38781FCA" w14:textId="77777777" w:rsidR="009D1FA1" w:rsidRPr="00A073C5" w:rsidRDefault="009D1FA1" w:rsidP="007707D0">
      <w:pPr>
        <w:spacing w:line="230" w:lineRule="auto"/>
        <w:jc w:val="center"/>
        <w:outlineLvl w:val="1"/>
        <w:rPr>
          <w:b/>
          <w:bCs/>
          <w:sz w:val="20"/>
          <w:lang w:val="en-GB"/>
        </w:rPr>
      </w:pPr>
    </w:p>
    <w:p w14:paraId="73684C91" w14:textId="77777777" w:rsidR="009D1FA1" w:rsidRPr="00A073C5" w:rsidRDefault="009D1FA1" w:rsidP="007707D0">
      <w:pPr>
        <w:spacing w:line="230" w:lineRule="auto"/>
        <w:jc w:val="center"/>
        <w:outlineLvl w:val="1"/>
        <w:rPr>
          <w:b/>
          <w:bCs/>
          <w:sz w:val="20"/>
          <w:lang w:val="en-GB"/>
        </w:rPr>
        <w:sectPr w:rsidR="009D1FA1" w:rsidRPr="00A073C5" w:rsidSect="004E1B9E">
          <w:headerReference w:type="even" r:id="rId84"/>
          <w:headerReference w:type="default" r:id="rId85"/>
          <w:headerReference w:type="first" r:id="rId86"/>
          <w:footerReference w:type="first" r:id="rId87"/>
          <w:footnotePr>
            <w:numRestart w:val="eachSect"/>
          </w:footnotePr>
          <w:endnotePr>
            <w:numFmt w:val="decimal"/>
          </w:endnotePr>
          <w:pgSz w:w="11905" w:h="16837" w:code="9"/>
          <w:pgMar w:top="578" w:right="1077" w:bottom="720" w:left="1440" w:header="578" w:footer="578" w:gutter="0"/>
          <w:cols w:space="720"/>
          <w:noEndnote/>
          <w:titlePg/>
        </w:sectPr>
      </w:pPr>
    </w:p>
    <w:p w14:paraId="034E3BC2" w14:textId="77777777" w:rsidR="00392D8E" w:rsidRPr="00A073C5" w:rsidRDefault="00392D8E" w:rsidP="005D2B32">
      <w:pPr>
        <w:spacing w:line="230" w:lineRule="auto"/>
        <w:jc w:val="both"/>
        <w:rPr>
          <w:sz w:val="20"/>
          <w:lang w:val="en-GB"/>
        </w:rPr>
      </w:pPr>
    </w:p>
    <w:p w14:paraId="6B57364C" w14:textId="77777777" w:rsidR="009803AF" w:rsidRPr="00A073C5" w:rsidRDefault="009803AF" w:rsidP="00363770">
      <w:pPr>
        <w:spacing w:line="230" w:lineRule="auto"/>
        <w:jc w:val="center"/>
        <w:outlineLvl w:val="0"/>
        <w:rPr>
          <w:b/>
          <w:sz w:val="20"/>
          <w:lang w:val="en-GB"/>
        </w:rPr>
      </w:pPr>
      <w:bookmarkStart w:id="603" w:name="_Toc247624390"/>
      <w:bookmarkStart w:id="604" w:name="_Toc84950165"/>
      <w:r w:rsidRPr="00A073C5">
        <w:rPr>
          <w:b/>
          <w:spacing w:val="-8"/>
          <w:sz w:val="20"/>
          <w:lang w:val="en-GB"/>
        </w:rPr>
        <w:t>INTERNATIONAL CONVENTION ON TONNAGE</w:t>
      </w:r>
      <w:r w:rsidR="00D735B4" w:rsidRPr="00A073C5">
        <w:rPr>
          <w:b/>
          <w:spacing w:val="-8"/>
          <w:sz w:val="20"/>
          <w:lang w:val="en-GB"/>
        </w:rPr>
        <w:t> </w:t>
      </w:r>
      <w:r w:rsidRPr="00A073C5">
        <w:rPr>
          <w:b/>
          <w:spacing w:val="-8"/>
          <w:sz w:val="20"/>
          <w:lang w:val="en-GB"/>
        </w:rPr>
        <w:t>MEASUREMENT OF</w:t>
      </w:r>
      <w:r w:rsidR="002E5BB4" w:rsidRPr="00A073C5">
        <w:rPr>
          <w:b/>
          <w:spacing w:val="-8"/>
          <w:sz w:val="20"/>
          <w:lang w:val="en-GB"/>
        </w:rPr>
        <w:t> </w:t>
      </w:r>
      <w:r w:rsidR="003C6AC0" w:rsidRPr="00A073C5">
        <w:rPr>
          <w:b/>
          <w:spacing w:val="-8"/>
          <w:sz w:val="20"/>
          <w:lang w:val="en-GB"/>
        </w:rPr>
        <w:t>SHIPS</w:t>
      </w:r>
      <w:r w:rsidR="003C6AC0" w:rsidRPr="00A073C5">
        <w:rPr>
          <w:rFonts w:ascii="Times New Roman Bold" w:hAnsi="Times New Roman Bold"/>
          <w:b/>
          <w:spacing w:val="-8"/>
          <w:sz w:val="20"/>
          <w:lang w:val="en-GB"/>
        </w:rPr>
        <w:t xml:space="preserve">, </w:t>
      </w:r>
      <w:r w:rsidR="003C6AC0" w:rsidRPr="00A073C5">
        <w:rPr>
          <w:b/>
          <w:spacing w:val="-8"/>
          <w:sz w:val="20"/>
          <w:lang w:val="en-GB"/>
        </w:rPr>
        <w:t>1</w:t>
      </w:r>
      <w:r w:rsidRPr="00A073C5">
        <w:rPr>
          <w:b/>
          <w:spacing w:val="-8"/>
          <w:sz w:val="20"/>
          <w:lang w:val="en-GB"/>
        </w:rPr>
        <w:t>969</w:t>
      </w:r>
      <w:r w:rsidR="002E5BB4" w:rsidRPr="00A073C5">
        <w:rPr>
          <w:b/>
          <w:spacing w:val="-8"/>
          <w:sz w:val="20"/>
          <w:lang w:val="en-GB"/>
        </w:rPr>
        <w:t xml:space="preserve"> (TONNAGE 1969)</w:t>
      </w:r>
      <w:bookmarkEnd w:id="603"/>
      <w:bookmarkEnd w:id="604"/>
    </w:p>
    <w:p w14:paraId="0BCB03FE" w14:textId="77777777" w:rsidR="009803AF" w:rsidRPr="00A073C5" w:rsidRDefault="009803AF" w:rsidP="005D2B32">
      <w:pPr>
        <w:keepNext/>
        <w:keepLines/>
        <w:spacing w:line="230" w:lineRule="auto"/>
        <w:jc w:val="both"/>
        <w:rPr>
          <w:sz w:val="20"/>
          <w:lang w:val="en-GB"/>
        </w:rPr>
      </w:pPr>
    </w:p>
    <w:p w14:paraId="0664CD91" w14:textId="77777777" w:rsidR="009803AF" w:rsidRPr="00A073C5" w:rsidRDefault="009803AF" w:rsidP="005D2B32">
      <w:pPr>
        <w:keepNext/>
        <w:keepLines/>
        <w:spacing w:line="230" w:lineRule="auto"/>
        <w:jc w:val="center"/>
        <w:rPr>
          <w:sz w:val="20"/>
          <w:lang w:val="en-GB"/>
        </w:rPr>
      </w:pPr>
      <w:r w:rsidRPr="00A073C5">
        <w:rPr>
          <w:sz w:val="20"/>
          <w:lang w:val="en-GB"/>
        </w:rPr>
        <w:t>Done at London, 23 June l969</w:t>
      </w:r>
    </w:p>
    <w:p w14:paraId="642EE02E" w14:textId="77777777" w:rsidR="009803AF" w:rsidRPr="00A073C5" w:rsidRDefault="009803AF" w:rsidP="005D2B32">
      <w:pPr>
        <w:keepNext/>
        <w:keepLines/>
        <w:spacing w:line="230" w:lineRule="auto"/>
        <w:jc w:val="both"/>
        <w:rPr>
          <w:sz w:val="20"/>
          <w:lang w:val="en-GB"/>
        </w:rPr>
      </w:pPr>
    </w:p>
    <w:p w14:paraId="755B40DD" w14:textId="77777777" w:rsidR="009803AF" w:rsidRPr="00A073C5" w:rsidRDefault="009803AF" w:rsidP="005D2B32">
      <w:pPr>
        <w:keepNext/>
        <w:keepLines/>
        <w:pBdr>
          <w:bottom w:val="single" w:sz="12" w:space="1" w:color="auto"/>
        </w:pBdr>
        <w:spacing w:line="230" w:lineRule="auto"/>
        <w:jc w:val="center"/>
        <w:rPr>
          <w:sz w:val="20"/>
          <w:lang w:val="en-GB"/>
        </w:rPr>
      </w:pPr>
      <w:r w:rsidRPr="00A073C5">
        <w:rPr>
          <w:b/>
          <w:sz w:val="20"/>
          <w:lang w:val="en-GB"/>
        </w:rPr>
        <w:t>Entry into force</w:t>
      </w:r>
      <w:r w:rsidRPr="00A073C5">
        <w:rPr>
          <w:sz w:val="20"/>
          <w:lang w:val="en-GB"/>
        </w:rPr>
        <w:t>:  18 July l982</w:t>
      </w:r>
    </w:p>
    <w:p w14:paraId="48D45DAA" w14:textId="77777777" w:rsidR="00A44314" w:rsidRPr="00A073C5" w:rsidRDefault="00A44314" w:rsidP="005D2B32">
      <w:pPr>
        <w:keepNext/>
        <w:keepLines/>
        <w:spacing w:line="230" w:lineRule="auto"/>
        <w:jc w:val="both"/>
        <w:rPr>
          <w:sz w:val="20"/>
          <w:u w:val="single"/>
          <w:lang w:val="en-GB"/>
        </w:rPr>
      </w:pPr>
    </w:p>
    <w:p w14:paraId="161A1482" w14:textId="77777777" w:rsidR="009803AF" w:rsidRPr="00A073C5" w:rsidRDefault="009803AF" w:rsidP="005D2B32">
      <w:pPr>
        <w:keepNext/>
        <w:keepLines/>
        <w:spacing w:line="230" w:lineRule="auto"/>
        <w:jc w:val="both"/>
        <w:rPr>
          <w:sz w:val="20"/>
          <w:lang w:val="en-GB"/>
        </w:rPr>
      </w:pPr>
      <w:r w:rsidRPr="00A073C5">
        <w:rPr>
          <w:b/>
          <w:sz w:val="20"/>
          <w:lang w:val="en-GB"/>
        </w:rPr>
        <w:t>Signature, acceptance and accession</w:t>
      </w:r>
    </w:p>
    <w:p w14:paraId="0191793A" w14:textId="77777777" w:rsidR="009803AF" w:rsidRPr="00A073C5" w:rsidRDefault="009803AF" w:rsidP="005D2B32">
      <w:pPr>
        <w:keepNext/>
        <w:keepLines/>
        <w:spacing w:line="230" w:lineRule="auto"/>
        <w:jc w:val="both"/>
        <w:rPr>
          <w:sz w:val="20"/>
          <w:lang w:val="en-GB"/>
        </w:rPr>
      </w:pPr>
    </w:p>
    <w:p w14:paraId="44E449D0" w14:textId="77777777" w:rsidR="009803AF" w:rsidRPr="00A073C5" w:rsidRDefault="009803AF" w:rsidP="005D2B32">
      <w:pPr>
        <w:keepNext/>
        <w:keepLines/>
        <w:spacing w:line="230" w:lineRule="auto"/>
        <w:jc w:val="center"/>
        <w:rPr>
          <w:sz w:val="20"/>
          <w:lang w:val="en-GB"/>
        </w:rPr>
      </w:pPr>
      <w:r w:rsidRPr="00A073C5">
        <w:rPr>
          <w:b/>
          <w:sz w:val="20"/>
          <w:lang w:val="en-GB"/>
        </w:rPr>
        <w:t>Article 16</w:t>
      </w:r>
    </w:p>
    <w:p w14:paraId="04F07CB2" w14:textId="77777777" w:rsidR="009803AF" w:rsidRPr="00A073C5" w:rsidRDefault="009803AF" w:rsidP="005D2B32">
      <w:pPr>
        <w:spacing w:line="230" w:lineRule="auto"/>
        <w:jc w:val="both"/>
        <w:rPr>
          <w:sz w:val="20"/>
          <w:lang w:val="en-GB"/>
        </w:rPr>
      </w:pPr>
    </w:p>
    <w:p w14:paraId="18EC6639" w14:textId="77777777" w:rsidR="009803AF" w:rsidRPr="00A073C5" w:rsidRDefault="009803AF" w:rsidP="005D2B32">
      <w:pPr>
        <w:spacing w:line="230" w:lineRule="auto"/>
        <w:jc w:val="both"/>
        <w:rPr>
          <w:sz w:val="20"/>
          <w:lang w:val="en-GB"/>
        </w:rPr>
      </w:pPr>
      <w:r w:rsidRPr="00A073C5">
        <w:rPr>
          <w:sz w:val="20"/>
          <w:lang w:val="en-GB"/>
        </w:rPr>
        <w:t>(1)</w:t>
      </w:r>
      <w:r w:rsidRPr="00A073C5">
        <w:rPr>
          <w:sz w:val="20"/>
          <w:lang w:val="en-GB"/>
        </w:rPr>
        <w:tab/>
        <w:t>The present Convention shall remain open for signature for six months from 23 June l969, and shall thereafter remain open for accession.  Governments of States Members of the United Nations, or of any of the Specialized Agencies, or of the International Atomic Energy Agency, or parties to the Statute of the International Court of Justice may become parties to the Convention by:</w:t>
      </w:r>
    </w:p>
    <w:p w14:paraId="401A5CF8" w14:textId="77777777" w:rsidR="009803AF" w:rsidRPr="00A073C5" w:rsidRDefault="009803AF" w:rsidP="005D2B32">
      <w:pPr>
        <w:spacing w:line="230" w:lineRule="auto"/>
        <w:jc w:val="both"/>
        <w:rPr>
          <w:sz w:val="20"/>
          <w:lang w:val="en-GB"/>
        </w:rPr>
      </w:pPr>
    </w:p>
    <w:p w14:paraId="4E6D5BC7" w14:textId="77777777" w:rsidR="009803AF" w:rsidRPr="00A073C5" w:rsidRDefault="009803AF" w:rsidP="005D2B32">
      <w:pPr>
        <w:spacing w:line="230" w:lineRule="auto"/>
        <w:ind w:firstLine="720"/>
        <w:jc w:val="both"/>
        <w:rPr>
          <w:sz w:val="20"/>
          <w:lang w:val="en-GB"/>
        </w:rPr>
      </w:pPr>
      <w:r w:rsidRPr="00A073C5">
        <w:rPr>
          <w:sz w:val="20"/>
          <w:lang w:val="en-GB"/>
        </w:rPr>
        <w:t>(a)</w:t>
      </w:r>
      <w:r w:rsidRPr="00A073C5">
        <w:rPr>
          <w:sz w:val="20"/>
          <w:lang w:val="en-GB"/>
        </w:rPr>
        <w:tab/>
        <w:t>signature without reservation as to acceptance;</w:t>
      </w:r>
    </w:p>
    <w:p w14:paraId="5466B849" w14:textId="77777777" w:rsidR="009803AF" w:rsidRPr="00A073C5" w:rsidRDefault="009803AF" w:rsidP="005D2B32">
      <w:pPr>
        <w:spacing w:line="230" w:lineRule="auto"/>
        <w:jc w:val="both"/>
        <w:rPr>
          <w:sz w:val="20"/>
          <w:lang w:val="en-GB"/>
        </w:rPr>
      </w:pPr>
    </w:p>
    <w:p w14:paraId="03B89DF1" w14:textId="77777777" w:rsidR="009803AF" w:rsidRPr="00A073C5" w:rsidRDefault="009803AF" w:rsidP="005D2B32">
      <w:pPr>
        <w:spacing w:line="230" w:lineRule="auto"/>
        <w:ind w:firstLine="720"/>
        <w:jc w:val="both"/>
        <w:rPr>
          <w:sz w:val="20"/>
          <w:lang w:val="en-GB"/>
        </w:rPr>
      </w:pPr>
      <w:r w:rsidRPr="00A073C5">
        <w:rPr>
          <w:sz w:val="20"/>
          <w:lang w:val="en-GB"/>
        </w:rPr>
        <w:t>(b)</w:t>
      </w:r>
      <w:r w:rsidRPr="00A073C5">
        <w:rPr>
          <w:sz w:val="20"/>
          <w:lang w:val="en-GB"/>
        </w:rPr>
        <w:tab/>
        <w:t>signature subject to acceptance followed by acceptance; or</w:t>
      </w:r>
    </w:p>
    <w:p w14:paraId="5C8FDCB9" w14:textId="77777777" w:rsidR="009803AF" w:rsidRPr="00A073C5" w:rsidRDefault="009803AF" w:rsidP="005D2B32">
      <w:pPr>
        <w:spacing w:line="230" w:lineRule="auto"/>
        <w:jc w:val="both"/>
        <w:rPr>
          <w:sz w:val="20"/>
          <w:lang w:val="en-GB"/>
        </w:rPr>
      </w:pPr>
    </w:p>
    <w:p w14:paraId="16138B90" w14:textId="77777777" w:rsidR="009803AF" w:rsidRPr="00A073C5" w:rsidRDefault="009803AF" w:rsidP="005D2B32">
      <w:pPr>
        <w:spacing w:line="230" w:lineRule="auto"/>
        <w:ind w:firstLine="720"/>
        <w:jc w:val="both"/>
        <w:rPr>
          <w:sz w:val="20"/>
          <w:lang w:val="en-GB"/>
        </w:rPr>
      </w:pPr>
      <w:r w:rsidRPr="00A073C5">
        <w:rPr>
          <w:sz w:val="20"/>
          <w:lang w:val="en-GB"/>
        </w:rPr>
        <w:t>(c)</w:t>
      </w:r>
      <w:r w:rsidRPr="00A073C5">
        <w:rPr>
          <w:sz w:val="20"/>
          <w:lang w:val="en-GB"/>
        </w:rPr>
        <w:tab/>
        <w:t>accession.</w:t>
      </w:r>
    </w:p>
    <w:p w14:paraId="06DDCB70" w14:textId="77777777" w:rsidR="009803AF" w:rsidRPr="00A073C5" w:rsidRDefault="009803AF" w:rsidP="005D2B32">
      <w:pPr>
        <w:spacing w:line="230" w:lineRule="auto"/>
        <w:jc w:val="both"/>
        <w:rPr>
          <w:sz w:val="20"/>
          <w:lang w:val="en-GB"/>
        </w:rPr>
      </w:pPr>
    </w:p>
    <w:p w14:paraId="05D23D0A" w14:textId="77777777" w:rsidR="009803AF" w:rsidRPr="00A073C5" w:rsidRDefault="009803AF" w:rsidP="005D2B32">
      <w:pPr>
        <w:spacing w:line="230" w:lineRule="auto"/>
        <w:jc w:val="both"/>
        <w:rPr>
          <w:sz w:val="20"/>
          <w:lang w:val="en-GB"/>
        </w:rPr>
      </w:pPr>
      <w:r w:rsidRPr="00A073C5">
        <w:rPr>
          <w:sz w:val="20"/>
          <w:lang w:val="en-GB"/>
        </w:rPr>
        <w:t>(2)</w:t>
      </w:r>
      <w:r w:rsidRPr="00A073C5">
        <w:rPr>
          <w:sz w:val="20"/>
          <w:lang w:val="en-GB"/>
        </w:rPr>
        <w:tab/>
        <w:t>Acceptance or accession shall be effected by the deposit of an instrument of acceptance or accession with the Organization ...</w:t>
      </w:r>
    </w:p>
    <w:p w14:paraId="6D7C68B2" w14:textId="77777777" w:rsidR="009803AF" w:rsidRPr="00A073C5" w:rsidRDefault="009803AF" w:rsidP="005D2B32">
      <w:pPr>
        <w:spacing w:line="230" w:lineRule="auto"/>
        <w:jc w:val="both"/>
        <w:rPr>
          <w:sz w:val="20"/>
          <w:lang w:val="en-GB"/>
        </w:rPr>
      </w:pPr>
    </w:p>
    <w:p w14:paraId="58C95A1E" w14:textId="77777777" w:rsidR="00A72E3B" w:rsidRPr="00A073C5" w:rsidRDefault="00A72E3B" w:rsidP="005D2B32">
      <w:pPr>
        <w:spacing w:line="230" w:lineRule="auto"/>
        <w:jc w:val="both"/>
        <w:rPr>
          <w:sz w:val="20"/>
          <w:lang w:val="en-GB"/>
        </w:rPr>
      </w:pPr>
    </w:p>
    <w:p w14:paraId="3F9308A4" w14:textId="77777777" w:rsidR="009803AF" w:rsidRPr="00A073C5" w:rsidRDefault="009803AF" w:rsidP="005D2B32">
      <w:pPr>
        <w:spacing w:line="230" w:lineRule="auto"/>
        <w:jc w:val="both"/>
        <w:rPr>
          <w:sz w:val="20"/>
          <w:lang w:val="en-GB"/>
        </w:rPr>
      </w:pPr>
      <w:r w:rsidRPr="00A073C5">
        <w:rPr>
          <w:b/>
          <w:sz w:val="20"/>
          <w:lang w:val="en-GB"/>
        </w:rPr>
        <w:t>Entry into force</w:t>
      </w:r>
    </w:p>
    <w:p w14:paraId="06BF49F5" w14:textId="77777777" w:rsidR="009803AF" w:rsidRPr="00A073C5" w:rsidRDefault="009803AF" w:rsidP="005D2B32">
      <w:pPr>
        <w:spacing w:line="230" w:lineRule="auto"/>
        <w:jc w:val="both"/>
        <w:rPr>
          <w:sz w:val="20"/>
          <w:lang w:val="en-GB"/>
        </w:rPr>
      </w:pPr>
    </w:p>
    <w:p w14:paraId="7384EF54" w14:textId="77777777" w:rsidR="009803AF" w:rsidRPr="00A073C5" w:rsidRDefault="009803AF" w:rsidP="00A72E3B">
      <w:pPr>
        <w:spacing w:line="230" w:lineRule="auto"/>
        <w:jc w:val="center"/>
        <w:rPr>
          <w:sz w:val="20"/>
          <w:lang w:val="en-GB"/>
        </w:rPr>
      </w:pPr>
      <w:r w:rsidRPr="00A073C5">
        <w:rPr>
          <w:b/>
          <w:sz w:val="20"/>
          <w:lang w:val="en-GB"/>
        </w:rPr>
        <w:t>Article l7</w:t>
      </w:r>
    </w:p>
    <w:p w14:paraId="4DDE539D" w14:textId="77777777" w:rsidR="009803AF" w:rsidRPr="00A073C5" w:rsidRDefault="009803AF" w:rsidP="005D2B32">
      <w:pPr>
        <w:spacing w:line="230" w:lineRule="auto"/>
        <w:jc w:val="both"/>
        <w:rPr>
          <w:sz w:val="20"/>
          <w:lang w:val="en-GB"/>
        </w:rPr>
      </w:pPr>
    </w:p>
    <w:p w14:paraId="653A8FAA" w14:textId="77777777" w:rsidR="009803AF" w:rsidRPr="00A073C5" w:rsidRDefault="009803AF" w:rsidP="005D2B32">
      <w:pPr>
        <w:spacing w:line="230" w:lineRule="auto"/>
        <w:jc w:val="both"/>
        <w:rPr>
          <w:sz w:val="20"/>
          <w:lang w:val="en-GB"/>
        </w:rPr>
      </w:pPr>
      <w:r w:rsidRPr="00A073C5">
        <w:rPr>
          <w:sz w:val="20"/>
          <w:lang w:val="en-GB"/>
        </w:rPr>
        <w:t>(1)</w:t>
      </w:r>
      <w:r w:rsidRPr="00A073C5">
        <w:rPr>
          <w:sz w:val="20"/>
          <w:lang w:val="en-GB"/>
        </w:rPr>
        <w:tab/>
        <w:t>The present Convention shall come into force twenty</w:t>
      </w:r>
      <w:r w:rsidRPr="00A073C5">
        <w:rPr>
          <w:sz w:val="20"/>
          <w:lang w:val="en-GB"/>
        </w:rPr>
        <w:noBreakHyphen/>
        <w:t>four months after the date on which not less than twenty</w:t>
      </w:r>
      <w:r w:rsidRPr="00A073C5">
        <w:rPr>
          <w:sz w:val="20"/>
          <w:lang w:val="en-GB"/>
        </w:rPr>
        <w:noBreakHyphen/>
        <w:t>five Governments of States the combined merchant fleets of which constitute not less than sixty</w:t>
      </w:r>
      <w:r w:rsidRPr="00A073C5">
        <w:rPr>
          <w:sz w:val="20"/>
          <w:lang w:val="en-GB"/>
        </w:rPr>
        <w:noBreakHyphen/>
        <w:t>five per cent of the gross tonnage of the world's merchant shippi</w:t>
      </w:r>
      <w:r w:rsidR="00BF2F96" w:rsidRPr="00A073C5">
        <w:rPr>
          <w:sz w:val="20"/>
          <w:lang w:val="en-GB"/>
        </w:rPr>
        <w:t>n</w:t>
      </w:r>
      <w:r w:rsidRPr="00A073C5">
        <w:rPr>
          <w:sz w:val="20"/>
          <w:lang w:val="en-GB"/>
        </w:rPr>
        <w:t>g have signed without reservation as to acceptance or deposited instruments of acceptance or accession i</w:t>
      </w:r>
      <w:r w:rsidR="003043DF">
        <w:rPr>
          <w:sz w:val="20"/>
          <w:lang w:val="en-GB"/>
        </w:rPr>
        <w:t>n accordance with article 16</w:t>
      </w:r>
      <w:r w:rsidR="00140233">
        <w:rPr>
          <w:sz w:val="20"/>
          <w:lang w:val="en-GB"/>
        </w:rPr>
        <w:t>....</w:t>
      </w:r>
    </w:p>
    <w:p w14:paraId="12A6609A" w14:textId="77777777" w:rsidR="009803AF" w:rsidRPr="00A073C5" w:rsidRDefault="009803AF" w:rsidP="005D2B32">
      <w:pPr>
        <w:spacing w:line="230" w:lineRule="auto"/>
        <w:jc w:val="both"/>
        <w:rPr>
          <w:sz w:val="20"/>
          <w:lang w:val="en-GB"/>
        </w:rPr>
      </w:pPr>
    </w:p>
    <w:p w14:paraId="13D4A061" w14:textId="77777777" w:rsidR="009803AF" w:rsidRPr="00A073C5" w:rsidRDefault="009803AF" w:rsidP="005D2B32">
      <w:pPr>
        <w:spacing w:line="230" w:lineRule="auto"/>
        <w:jc w:val="both"/>
        <w:rPr>
          <w:sz w:val="20"/>
          <w:lang w:val="en-GB"/>
        </w:rPr>
      </w:pPr>
      <w:r w:rsidRPr="00A073C5">
        <w:rPr>
          <w:sz w:val="20"/>
          <w:lang w:val="en-GB"/>
        </w:rPr>
        <w:t>(2)</w:t>
      </w:r>
      <w:r w:rsidRPr="00A073C5">
        <w:rPr>
          <w:sz w:val="20"/>
          <w:lang w:val="en-GB"/>
        </w:rPr>
        <w:tab/>
        <w:t>For Governments which have deposited an instrument of acceptance of or accession to the present Convention during the twenty</w:t>
      </w:r>
      <w:r w:rsidRPr="00A073C5">
        <w:rPr>
          <w:sz w:val="20"/>
          <w:lang w:val="en-GB"/>
        </w:rPr>
        <w:noBreakHyphen/>
        <w:t>four months mentioned in paragraph (1) of this article, the acceptance or accession shall take effect on the coming into force of the present Convention or three months after the date of deposit of the instrument of acceptance or accession, whichever is the later date.</w:t>
      </w:r>
    </w:p>
    <w:p w14:paraId="5F197810" w14:textId="77777777" w:rsidR="009803AF" w:rsidRPr="00A073C5" w:rsidRDefault="009803AF" w:rsidP="005D2B32">
      <w:pPr>
        <w:spacing w:line="230" w:lineRule="auto"/>
        <w:jc w:val="both"/>
        <w:rPr>
          <w:sz w:val="20"/>
          <w:lang w:val="en-GB"/>
        </w:rPr>
      </w:pPr>
    </w:p>
    <w:p w14:paraId="6F1FDAF2" w14:textId="77777777" w:rsidR="009803AF" w:rsidRPr="00A073C5" w:rsidRDefault="009803AF" w:rsidP="005D2B32">
      <w:pPr>
        <w:spacing w:line="230" w:lineRule="auto"/>
        <w:jc w:val="both"/>
        <w:rPr>
          <w:sz w:val="20"/>
          <w:lang w:val="en-GB"/>
        </w:rPr>
      </w:pPr>
      <w:r w:rsidRPr="00A073C5">
        <w:rPr>
          <w:sz w:val="20"/>
          <w:lang w:val="en-GB"/>
        </w:rPr>
        <w:t>(3)</w:t>
      </w:r>
      <w:r w:rsidRPr="00A073C5">
        <w:rPr>
          <w:sz w:val="20"/>
          <w:lang w:val="en-GB"/>
        </w:rPr>
        <w:tab/>
        <w:t>For Governments which have deposited an instrument of acceptance of or accession to the present Convention after the date on which it comes into force, the Convention shall come into force three months after the date of the deposit of such instrument.</w:t>
      </w:r>
    </w:p>
    <w:p w14:paraId="341F6DA7" w14:textId="77777777" w:rsidR="009803AF" w:rsidRPr="00A073C5" w:rsidRDefault="009803AF" w:rsidP="005D2B32">
      <w:pPr>
        <w:spacing w:line="230" w:lineRule="auto"/>
        <w:jc w:val="both"/>
        <w:rPr>
          <w:sz w:val="20"/>
          <w:lang w:val="en-GB"/>
        </w:rPr>
      </w:pPr>
    </w:p>
    <w:p w14:paraId="34BE5D56" w14:textId="77777777" w:rsidR="009803AF" w:rsidRPr="00A073C5" w:rsidRDefault="009803AF" w:rsidP="005D2B32">
      <w:pPr>
        <w:spacing w:line="230" w:lineRule="auto"/>
        <w:jc w:val="both"/>
        <w:rPr>
          <w:sz w:val="20"/>
          <w:lang w:val="en-GB"/>
        </w:rPr>
      </w:pPr>
    </w:p>
    <w:p w14:paraId="060F7287" w14:textId="77777777" w:rsidR="004A43E8" w:rsidRPr="00A073C5" w:rsidRDefault="004A43E8" w:rsidP="005D2B32">
      <w:pPr>
        <w:spacing w:line="230" w:lineRule="auto"/>
        <w:jc w:val="both"/>
        <w:rPr>
          <w:sz w:val="20"/>
          <w:lang w:val="en-GB"/>
        </w:rPr>
      </w:pPr>
    </w:p>
    <w:p w14:paraId="19A9670F" w14:textId="77777777" w:rsidR="009803AF" w:rsidRPr="00A073C5" w:rsidRDefault="009803AF" w:rsidP="005D2B32">
      <w:pPr>
        <w:spacing w:line="230" w:lineRule="auto"/>
        <w:jc w:val="both"/>
        <w:rPr>
          <w:sz w:val="20"/>
          <w:lang w:val="en-GB"/>
        </w:rPr>
      </w:pPr>
    </w:p>
    <w:p w14:paraId="12E35EE7" w14:textId="77777777" w:rsidR="009803AF" w:rsidRPr="00A073C5" w:rsidRDefault="009803AF" w:rsidP="005D2B32">
      <w:pPr>
        <w:spacing w:line="230" w:lineRule="auto"/>
        <w:jc w:val="both"/>
        <w:rPr>
          <w:sz w:val="20"/>
          <w:u w:val="single"/>
          <w:lang w:val="en-GB"/>
        </w:rPr>
      </w:pPr>
      <w:r w:rsidRPr="00A073C5">
        <w:rPr>
          <w:sz w:val="20"/>
          <w:u w:val="single"/>
          <w:lang w:val="en-GB"/>
        </w:rPr>
        <w:t>______________________________________________________________</w:t>
      </w:r>
      <w:r w:rsidR="004A43E8" w:rsidRPr="00A073C5">
        <w:rPr>
          <w:sz w:val="20"/>
          <w:u w:val="single"/>
          <w:lang w:val="en-GB"/>
        </w:rPr>
        <w:t>___</w:t>
      </w:r>
      <w:r w:rsidR="00741B21" w:rsidRPr="00A073C5">
        <w:rPr>
          <w:sz w:val="20"/>
          <w:u w:val="single"/>
          <w:lang w:val="en-GB"/>
        </w:rPr>
        <w:t>____________________________</w:t>
      </w:r>
    </w:p>
    <w:p w14:paraId="37BC7D17" w14:textId="77777777" w:rsidR="009803AF" w:rsidRPr="00A073C5" w:rsidRDefault="009803AF" w:rsidP="005D2B32">
      <w:pPr>
        <w:spacing w:line="230" w:lineRule="auto"/>
        <w:jc w:val="both"/>
        <w:rPr>
          <w:sz w:val="20"/>
          <w:lang w:val="en-GB"/>
        </w:rPr>
      </w:pPr>
    </w:p>
    <w:p w14:paraId="5517A589" w14:textId="77777777" w:rsidR="009803AF" w:rsidRPr="00A073C5" w:rsidRDefault="009803AF" w:rsidP="005D2B32">
      <w:pPr>
        <w:spacing w:line="230" w:lineRule="auto"/>
        <w:jc w:val="both"/>
        <w:rPr>
          <w:sz w:val="20"/>
          <w:lang w:val="en-GB"/>
        </w:rPr>
      </w:pPr>
      <w:r w:rsidRPr="00A073C5">
        <w:rPr>
          <w:sz w:val="20"/>
          <w:lang w:val="en-GB"/>
        </w:rPr>
        <w:t>I.</w:t>
      </w:r>
      <w:r w:rsidRPr="00A073C5">
        <w:rPr>
          <w:sz w:val="20"/>
          <w:lang w:val="en-GB"/>
        </w:rPr>
        <w:tab/>
        <w:t>Signatories</w:t>
      </w:r>
    </w:p>
    <w:p w14:paraId="07364BDE" w14:textId="77777777" w:rsidR="009803AF" w:rsidRPr="00A073C5" w:rsidRDefault="009803AF" w:rsidP="005D2B32">
      <w:pPr>
        <w:spacing w:line="230" w:lineRule="auto"/>
        <w:jc w:val="both"/>
        <w:rPr>
          <w:sz w:val="20"/>
          <w:lang w:val="en-GB"/>
        </w:rPr>
      </w:pPr>
    </w:p>
    <w:p w14:paraId="490947FC" w14:textId="77777777" w:rsidR="009803AF" w:rsidRPr="00A073C5" w:rsidRDefault="009803AF" w:rsidP="005D2B32">
      <w:pPr>
        <w:spacing w:line="230" w:lineRule="auto"/>
        <w:jc w:val="both"/>
        <w:rPr>
          <w:sz w:val="20"/>
          <w:lang w:val="en-GB"/>
        </w:rPr>
      </w:pPr>
      <w:r w:rsidRPr="00A073C5">
        <w:rPr>
          <w:sz w:val="20"/>
          <w:lang w:val="en-GB"/>
        </w:rPr>
        <w:t>II.</w:t>
      </w:r>
      <w:r w:rsidRPr="00A073C5">
        <w:rPr>
          <w:sz w:val="20"/>
          <w:lang w:val="en-GB"/>
        </w:rPr>
        <w:tab/>
        <w:t>Contracting States</w:t>
      </w:r>
    </w:p>
    <w:p w14:paraId="041B5B34" w14:textId="77777777" w:rsidR="009803AF" w:rsidRPr="00A073C5" w:rsidRDefault="009803AF" w:rsidP="005D2B32">
      <w:pPr>
        <w:spacing w:line="230" w:lineRule="auto"/>
        <w:jc w:val="both"/>
        <w:rPr>
          <w:sz w:val="20"/>
          <w:lang w:val="en-GB"/>
        </w:rPr>
      </w:pPr>
    </w:p>
    <w:p w14:paraId="28868666" w14:textId="77777777" w:rsidR="009803AF" w:rsidRPr="00A073C5" w:rsidRDefault="009803AF" w:rsidP="005D2B32">
      <w:pPr>
        <w:spacing w:line="230" w:lineRule="auto"/>
        <w:jc w:val="both"/>
        <w:rPr>
          <w:sz w:val="20"/>
          <w:lang w:val="en-GB"/>
        </w:rPr>
      </w:pPr>
      <w:r w:rsidRPr="00A073C5">
        <w:rPr>
          <w:sz w:val="20"/>
          <w:lang w:val="en-GB"/>
        </w:rPr>
        <w:t>III.</w:t>
      </w:r>
      <w:r w:rsidRPr="00A073C5">
        <w:rPr>
          <w:sz w:val="20"/>
          <w:lang w:val="en-GB"/>
        </w:rPr>
        <w:tab/>
        <w:t>Declarations, Reservations and Statements</w:t>
      </w:r>
    </w:p>
    <w:p w14:paraId="4BDECCD9" w14:textId="77777777" w:rsidR="00741B21" w:rsidRPr="00A073C5" w:rsidRDefault="00741B21" w:rsidP="005D2B32">
      <w:pPr>
        <w:spacing w:line="230" w:lineRule="auto"/>
        <w:jc w:val="both"/>
        <w:rPr>
          <w:sz w:val="20"/>
          <w:lang w:val="en-GB"/>
        </w:rPr>
      </w:pPr>
    </w:p>
    <w:p w14:paraId="3D6579D9" w14:textId="77777777" w:rsidR="00741B21" w:rsidRPr="00A073C5" w:rsidRDefault="00741B21" w:rsidP="00741B21">
      <w:pPr>
        <w:spacing w:line="230" w:lineRule="auto"/>
        <w:jc w:val="both"/>
        <w:rPr>
          <w:sz w:val="20"/>
          <w:lang w:val="en-GB"/>
        </w:rPr>
      </w:pPr>
      <w:r w:rsidRPr="00A073C5">
        <w:rPr>
          <w:sz w:val="20"/>
          <w:lang w:val="en-GB"/>
        </w:rPr>
        <w:t>IV.</w:t>
      </w:r>
      <w:r w:rsidRPr="00A073C5">
        <w:rPr>
          <w:sz w:val="20"/>
          <w:lang w:val="en-GB"/>
        </w:rPr>
        <w:tab/>
        <w:t>Amendments</w:t>
      </w:r>
    </w:p>
    <w:p w14:paraId="79004B93" w14:textId="77777777" w:rsidR="00741B21" w:rsidRPr="00A073C5" w:rsidRDefault="00741B21" w:rsidP="00741B21">
      <w:pPr>
        <w:spacing w:line="230" w:lineRule="auto"/>
        <w:jc w:val="both"/>
        <w:rPr>
          <w:sz w:val="20"/>
          <w:lang w:val="en-GB"/>
        </w:rPr>
      </w:pPr>
    </w:p>
    <w:p w14:paraId="1B604D20" w14:textId="77777777" w:rsidR="00A72E3B" w:rsidRPr="00A073C5" w:rsidRDefault="00E1463A" w:rsidP="005D2B32">
      <w:pPr>
        <w:spacing w:line="230" w:lineRule="auto"/>
        <w:jc w:val="both"/>
        <w:rPr>
          <w:sz w:val="20"/>
          <w:lang w:val="en-GB"/>
        </w:rPr>
      </w:pPr>
      <w:r w:rsidRPr="00A073C5">
        <w:rPr>
          <w:sz w:val="20"/>
          <w:lang w:val="en-GB"/>
        </w:rPr>
        <w:tab/>
      </w:r>
      <w:r w:rsidR="009803AF" w:rsidRPr="00A073C5">
        <w:rPr>
          <w:sz w:val="20"/>
          <w:lang w:val="en-GB"/>
        </w:rPr>
        <w:br w:type="page"/>
      </w:r>
    </w:p>
    <w:p w14:paraId="587B8EE1" w14:textId="77777777" w:rsidR="009803AF" w:rsidRPr="00A073C5" w:rsidRDefault="009803AF" w:rsidP="00A72E3B">
      <w:pPr>
        <w:spacing w:line="230" w:lineRule="auto"/>
        <w:jc w:val="center"/>
        <w:rPr>
          <w:sz w:val="20"/>
          <w:lang w:val="en-GB"/>
        </w:rPr>
      </w:pPr>
      <w:r w:rsidRPr="00A073C5">
        <w:rPr>
          <w:b/>
          <w:sz w:val="20"/>
          <w:lang w:val="en-GB"/>
        </w:rPr>
        <w:lastRenderedPageBreak/>
        <w:t>I.  Signatories</w:t>
      </w:r>
    </w:p>
    <w:p w14:paraId="172527CE" w14:textId="77777777" w:rsidR="009803AF" w:rsidRPr="00A073C5" w:rsidRDefault="009803AF">
      <w:pPr>
        <w:tabs>
          <w:tab w:val="left" w:pos="0"/>
          <w:tab w:val="left" w:pos="720"/>
          <w:tab w:val="left" w:pos="1440"/>
          <w:tab w:val="left" w:pos="2160"/>
          <w:tab w:val="left" w:pos="3600"/>
          <w:tab w:val="left" w:pos="5760"/>
          <w:tab w:val="left" w:pos="7200"/>
        </w:tabs>
        <w:spacing w:line="230" w:lineRule="auto"/>
        <w:jc w:val="both"/>
        <w:rPr>
          <w:sz w:val="20"/>
          <w:lang w:val="en-GB"/>
        </w:rPr>
      </w:pPr>
    </w:p>
    <w:p w14:paraId="0774CA0E" w14:textId="77777777" w:rsidR="009803AF" w:rsidRPr="00A073C5" w:rsidRDefault="009803AF">
      <w:pPr>
        <w:tabs>
          <w:tab w:val="left" w:pos="0"/>
          <w:tab w:val="left" w:pos="720"/>
          <w:tab w:val="left" w:pos="1440"/>
          <w:tab w:val="left" w:pos="2160"/>
          <w:tab w:val="left" w:pos="3600"/>
          <w:tab w:val="left" w:pos="5760"/>
          <w:tab w:val="left" w:pos="7200"/>
        </w:tabs>
        <w:spacing w:line="230" w:lineRule="auto"/>
        <w:jc w:val="both"/>
        <w:rPr>
          <w:sz w:val="20"/>
          <w:lang w:val="en-GB"/>
        </w:rPr>
      </w:pPr>
    </w:p>
    <w:p w14:paraId="267821C0" w14:textId="77777777" w:rsidR="009803AF" w:rsidRPr="00A073C5" w:rsidRDefault="009803AF" w:rsidP="000E4CFE">
      <w:pPr>
        <w:tabs>
          <w:tab w:val="left" w:pos="5040"/>
        </w:tabs>
        <w:spacing w:line="230" w:lineRule="auto"/>
        <w:jc w:val="both"/>
        <w:rPr>
          <w:sz w:val="20"/>
          <w:lang w:val="en-GB"/>
        </w:rPr>
      </w:pPr>
      <w:r w:rsidRPr="00A073C5">
        <w:rPr>
          <w:sz w:val="20"/>
          <w:lang w:val="en-GB"/>
        </w:rPr>
        <w:t>Argentina</w:t>
      </w:r>
      <w:r w:rsidRPr="00A073C5">
        <w:rPr>
          <w:sz w:val="20"/>
          <w:lang w:val="en-GB"/>
        </w:rPr>
        <w:tab/>
      </w:r>
      <w:r w:rsidRPr="00A073C5">
        <w:rPr>
          <w:i/>
          <w:sz w:val="20"/>
          <w:lang w:val="en-GB"/>
        </w:rPr>
        <w:t xml:space="preserve">[Translation] </w:t>
      </w:r>
      <w:r w:rsidRPr="00A073C5">
        <w:rPr>
          <w:sz w:val="20"/>
          <w:lang w:val="en-GB"/>
        </w:rPr>
        <w:t>Subject to acceptance</w:t>
      </w:r>
    </w:p>
    <w:p w14:paraId="69B39219" w14:textId="77777777" w:rsidR="00AC5317" w:rsidRPr="008F6C40" w:rsidRDefault="009803AF" w:rsidP="00AC5317">
      <w:pPr>
        <w:tabs>
          <w:tab w:val="left" w:pos="5040"/>
        </w:tabs>
        <w:spacing w:line="230" w:lineRule="auto"/>
        <w:jc w:val="both"/>
        <w:rPr>
          <w:sz w:val="20"/>
          <w:lang w:val="fr-FR"/>
        </w:rPr>
      </w:pPr>
      <w:r w:rsidRPr="008F6C40">
        <w:rPr>
          <w:sz w:val="20"/>
          <w:lang w:val="fr-FR"/>
        </w:rPr>
        <w:t>Belgium</w:t>
      </w:r>
      <w:r w:rsidRPr="008F6C40">
        <w:rPr>
          <w:sz w:val="20"/>
          <w:lang w:val="fr-FR"/>
        </w:rPr>
        <w:tab/>
        <w:t>Sous réserve d'approbat</w:t>
      </w:r>
      <w:r w:rsidR="00AC5317" w:rsidRPr="008F6C40">
        <w:rPr>
          <w:sz w:val="20"/>
          <w:lang w:val="fr-FR"/>
        </w:rPr>
        <w:t>ion</w:t>
      </w:r>
    </w:p>
    <w:p w14:paraId="28F8B0A2" w14:textId="77777777" w:rsidR="009803AF" w:rsidRPr="008F6C40" w:rsidRDefault="009803AF" w:rsidP="00AC5317">
      <w:pPr>
        <w:tabs>
          <w:tab w:val="left" w:pos="5040"/>
        </w:tabs>
        <w:spacing w:line="230" w:lineRule="auto"/>
        <w:jc w:val="both"/>
        <w:rPr>
          <w:sz w:val="20"/>
          <w:lang w:val="fr-FR"/>
        </w:rPr>
      </w:pPr>
      <w:r w:rsidRPr="008F6C40">
        <w:rPr>
          <w:sz w:val="20"/>
          <w:lang w:val="fr-FR"/>
        </w:rPr>
        <w:tab/>
        <w:t>Subject to acceptance</w:t>
      </w:r>
    </w:p>
    <w:p w14:paraId="679D11BD" w14:textId="77777777" w:rsidR="009803AF" w:rsidRPr="00A073C5" w:rsidRDefault="009803AF" w:rsidP="000E4CFE">
      <w:pPr>
        <w:tabs>
          <w:tab w:val="left" w:pos="5040"/>
        </w:tabs>
        <w:spacing w:line="230" w:lineRule="auto"/>
        <w:jc w:val="both"/>
        <w:rPr>
          <w:sz w:val="20"/>
          <w:lang w:val="en-GB"/>
        </w:rPr>
      </w:pPr>
      <w:r w:rsidRPr="00A073C5">
        <w:rPr>
          <w:sz w:val="20"/>
          <w:lang w:val="en-GB"/>
        </w:rPr>
        <w:t>Bulgaria</w:t>
      </w:r>
      <w:r w:rsidRPr="00A073C5">
        <w:rPr>
          <w:sz w:val="20"/>
          <w:lang w:val="en-GB"/>
        </w:rPr>
        <w:tab/>
        <w:t>Subject to ratification</w:t>
      </w:r>
    </w:p>
    <w:p w14:paraId="0FBE662A" w14:textId="77777777" w:rsidR="009803AF" w:rsidRPr="00A073C5" w:rsidRDefault="009803AF" w:rsidP="000E4CFE">
      <w:pPr>
        <w:tabs>
          <w:tab w:val="left" w:pos="5040"/>
        </w:tabs>
        <w:spacing w:line="230" w:lineRule="auto"/>
        <w:jc w:val="both"/>
        <w:rPr>
          <w:sz w:val="20"/>
          <w:lang w:val="en-GB"/>
        </w:rPr>
      </w:pPr>
      <w:r w:rsidRPr="00A073C5">
        <w:rPr>
          <w:sz w:val="20"/>
          <w:lang w:val="en-GB"/>
        </w:rPr>
        <w:t>Canada</w:t>
      </w:r>
      <w:r w:rsidRPr="00A073C5">
        <w:rPr>
          <w:sz w:val="20"/>
          <w:lang w:val="en-GB"/>
        </w:rPr>
        <w:tab/>
        <w:t>Subject to acceptance</w:t>
      </w:r>
    </w:p>
    <w:p w14:paraId="16621F52" w14:textId="77777777" w:rsidR="009803AF" w:rsidRPr="00A073C5" w:rsidRDefault="009803AF" w:rsidP="000E4CFE">
      <w:pPr>
        <w:tabs>
          <w:tab w:val="left" w:pos="5040"/>
        </w:tabs>
        <w:spacing w:line="230" w:lineRule="auto"/>
        <w:jc w:val="both"/>
        <w:rPr>
          <w:sz w:val="20"/>
          <w:lang w:val="en-GB"/>
        </w:rPr>
      </w:pPr>
      <w:r w:rsidRPr="00A073C5">
        <w:rPr>
          <w:sz w:val="20"/>
          <w:lang w:val="en-GB"/>
        </w:rPr>
        <w:t>Denmark</w:t>
      </w:r>
      <w:r w:rsidRPr="00A073C5">
        <w:rPr>
          <w:sz w:val="20"/>
          <w:lang w:val="en-GB"/>
        </w:rPr>
        <w:tab/>
        <w:t>Subject to acceptance</w:t>
      </w:r>
    </w:p>
    <w:p w14:paraId="4D5839E5" w14:textId="77777777" w:rsidR="009803AF" w:rsidRPr="00A073C5" w:rsidRDefault="009803AF" w:rsidP="000E4CFE">
      <w:pPr>
        <w:tabs>
          <w:tab w:val="left" w:pos="5040"/>
        </w:tabs>
        <w:spacing w:line="230" w:lineRule="auto"/>
        <w:ind w:left="2160" w:hanging="2160"/>
        <w:jc w:val="both"/>
        <w:rPr>
          <w:sz w:val="20"/>
          <w:lang w:val="en-GB"/>
        </w:rPr>
      </w:pPr>
      <w:r w:rsidRPr="00A073C5">
        <w:rPr>
          <w:sz w:val="20"/>
          <w:lang w:val="en-GB"/>
        </w:rPr>
        <w:t>Egypt</w:t>
      </w:r>
      <w:r w:rsidRPr="00A073C5">
        <w:rPr>
          <w:sz w:val="20"/>
          <w:lang w:val="en-GB"/>
        </w:rPr>
        <w:tab/>
        <w:t>Subject to ratification</w:t>
      </w:r>
    </w:p>
    <w:p w14:paraId="4CB1ED5E" w14:textId="77777777" w:rsidR="009803AF" w:rsidRPr="00A073C5" w:rsidRDefault="009803AF" w:rsidP="001116E8">
      <w:pPr>
        <w:tabs>
          <w:tab w:val="left" w:pos="5040"/>
        </w:tabs>
        <w:spacing w:line="230" w:lineRule="auto"/>
        <w:ind w:left="5400"/>
        <w:jc w:val="both"/>
        <w:rPr>
          <w:sz w:val="20"/>
          <w:lang w:val="en-GB"/>
        </w:rPr>
      </w:pPr>
      <w:r w:rsidRPr="00A073C5">
        <w:rPr>
          <w:sz w:val="20"/>
          <w:lang w:val="en-GB"/>
        </w:rPr>
        <w:t>(acceptance) with declaration:</w:t>
      </w:r>
    </w:p>
    <w:p w14:paraId="60EC0D8E" w14:textId="77777777" w:rsidR="009803AF" w:rsidRPr="00A073C5" w:rsidRDefault="009803AF" w:rsidP="000E4CFE">
      <w:pPr>
        <w:tabs>
          <w:tab w:val="left" w:pos="5040"/>
        </w:tabs>
        <w:spacing w:line="230" w:lineRule="auto"/>
        <w:ind w:left="5400"/>
        <w:jc w:val="both"/>
        <w:rPr>
          <w:sz w:val="20"/>
          <w:lang w:val="en-GB"/>
        </w:rPr>
      </w:pPr>
      <w:r w:rsidRPr="00A073C5">
        <w:rPr>
          <w:sz w:val="20"/>
          <w:lang w:val="en-GB"/>
        </w:rPr>
        <w:t>"The Government of</w:t>
      </w:r>
      <w:r w:rsidR="00AC5317" w:rsidRPr="00A073C5">
        <w:rPr>
          <w:sz w:val="20"/>
          <w:lang w:val="en-GB"/>
        </w:rPr>
        <w:t xml:space="preserve"> </w:t>
      </w:r>
      <w:r w:rsidRPr="00A073C5">
        <w:rPr>
          <w:sz w:val="20"/>
          <w:lang w:val="en-GB"/>
        </w:rPr>
        <w:t>the UAR register the following reservation: The signing of this Convention does not prejudice in any way the full application of the Suez Tonnage Rules for the ships using the Suez Canal."</w:t>
      </w:r>
    </w:p>
    <w:p w14:paraId="5AD0FBB1" w14:textId="77777777" w:rsidR="009803AF" w:rsidRPr="00A073C5" w:rsidRDefault="009803AF" w:rsidP="0014619D">
      <w:pPr>
        <w:tabs>
          <w:tab w:val="left" w:pos="5040"/>
        </w:tabs>
        <w:spacing w:line="230" w:lineRule="auto"/>
        <w:jc w:val="both"/>
        <w:rPr>
          <w:sz w:val="20"/>
          <w:lang w:val="fr-FR"/>
        </w:rPr>
      </w:pPr>
      <w:r w:rsidRPr="00A073C5">
        <w:rPr>
          <w:sz w:val="20"/>
          <w:lang w:val="fr-FR"/>
        </w:rPr>
        <w:t>Finland</w:t>
      </w:r>
      <w:r w:rsidRPr="00A073C5">
        <w:rPr>
          <w:sz w:val="20"/>
          <w:lang w:val="fr-FR"/>
        </w:rPr>
        <w:tab/>
        <w:t xml:space="preserve">Subject </w:t>
      </w:r>
      <w:r w:rsidR="00AC5317" w:rsidRPr="00A073C5">
        <w:rPr>
          <w:sz w:val="20"/>
          <w:lang w:val="fr-FR"/>
        </w:rPr>
        <w:t>t</w:t>
      </w:r>
      <w:r w:rsidRPr="00A073C5">
        <w:rPr>
          <w:sz w:val="20"/>
          <w:lang w:val="fr-FR"/>
        </w:rPr>
        <w:t>o acceptance</w:t>
      </w:r>
    </w:p>
    <w:p w14:paraId="1E549FDA" w14:textId="77777777" w:rsidR="009803AF" w:rsidRPr="00A073C5" w:rsidRDefault="009803AF" w:rsidP="007278D8">
      <w:pPr>
        <w:tabs>
          <w:tab w:val="left" w:pos="5040"/>
        </w:tabs>
        <w:spacing w:line="230" w:lineRule="auto"/>
        <w:jc w:val="both"/>
        <w:rPr>
          <w:sz w:val="20"/>
          <w:lang w:val="fr-FR"/>
        </w:rPr>
      </w:pPr>
      <w:r w:rsidRPr="00A073C5">
        <w:rPr>
          <w:sz w:val="20"/>
          <w:lang w:val="fr-FR"/>
        </w:rPr>
        <w:t>France</w:t>
      </w:r>
      <w:r w:rsidRPr="00A073C5">
        <w:rPr>
          <w:sz w:val="20"/>
          <w:lang w:val="fr-FR"/>
        </w:rPr>
        <w:tab/>
        <w:t>Sous réserve d'approbation ultér</w:t>
      </w:r>
      <w:r w:rsidR="00AC5317" w:rsidRPr="00A073C5">
        <w:rPr>
          <w:sz w:val="20"/>
          <w:lang w:val="fr-FR"/>
        </w:rPr>
        <w:t>i</w:t>
      </w:r>
      <w:r w:rsidRPr="00A073C5">
        <w:rPr>
          <w:sz w:val="20"/>
          <w:lang w:val="fr-FR"/>
        </w:rPr>
        <w:t>eure</w:t>
      </w:r>
    </w:p>
    <w:p w14:paraId="2F852CE9" w14:textId="77777777" w:rsidR="009803AF" w:rsidRPr="00A073C5" w:rsidRDefault="009803AF" w:rsidP="0014619D">
      <w:pPr>
        <w:tabs>
          <w:tab w:val="left" w:pos="5040"/>
        </w:tabs>
        <w:spacing w:line="230" w:lineRule="auto"/>
        <w:jc w:val="both"/>
        <w:rPr>
          <w:sz w:val="20"/>
          <w:lang w:val="en-GB"/>
        </w:rPr>
      </w:pPr>
      <w:r w:rsidRPr="00A073C5">
        <w:rPr>
          <w:sz w:val="20"/>
          <w:lang w:val="en-GB"/>
        </w:rPr>
        <w:t>Germany, Federal Republic of</w:t>
      </w:r>
      <w:r w:rsidRPr="00A073C5">
        <w:rPr>
          <w:sz w:val="20"/>
          <w:lang w:val="en-GB"/>
        </w:rPr>
        <w:tab/>
        <w:t>Subject to acceptance</w:t>
      </w:r>
    </w:p>
    <w:p w14:paraId="2318C1C2" w14:textId="77777777" w:rsidR="009803AF" w:rsidRPr="00A073C5" w:rsidRDefault="009803AF" w:rsidP="007278D8">
      <w:pPr>
        <w:tabs>
          <w:tab w:val="left" w:pos="5040"/>
        </w:tabs>
        <w:spacing w:line="230" w:lineRule="auto"/>
        <w:jc w:val="both"/>
        <w:rPr>
          <w:sz w:val="20"/>
          <w:lang w:val="en-GB"/>
        </w:rPr>
      </w:pPr>
      <w:r w:rsidRPr="00A073C5">
        <w:rPr>
          <w:sz w:val="20"/>
          <w:lang w:val="en-GB"/>
        </w:rPr>
        <w:t>Ghana</w:t>
      </w:r>
      <w:r w:rsidRPr="00A073C5">
        <w:rPr>
          <w:sz w:val="20"/>
          <w:lang w:val="en-GB"/>
        </w:rPr>
        <w:tab/>
        <w:t>Subject to acceptance</w:t>
      </w:r>
    </w:p>
    <w:p w14:paraId="07CE0486" w14:textId="77777777" w:rsidR="009803AF" w:rsidRPr="00A073C5" w:rsidRDefault="009803AF" w:rsidP="007278D8">
      <w:pPr>
        <w:tabs>
          <w:tab w:val="left" w:pos="5040"/>
        </w:tabs>
        <w:spacing w:line="230" w:lineRule="auto"/>
        <w:jc w:val="both"/>
        <w:rPr>
          <w:sz w:val="20"/>
          <w:lang w:val="en-GB"/>
        </w:rPr>
      </w:pPr>
      <w:r w:rsidRPr="00A073C5">
        <w:rPr>
          <w:sz w:val="20"/>
          <w:lang w:val="en-GB"/>
        </w:rPr>
        <w:t>Greece</w:t>
      </w:r>
      <w:r w:rsidRPr="00A073C5">
        <w:rPr>
          <w:sz w:val="20"/>
          <w:lang w:val="en-GB"/>
        </w:rPr>
        <w:tab/>
        <w:t>Subject to acceptance</w:t>
      </w:r>
    </w:p>
    <w:p w14:paraId="05904261" w14:textId="77777777" w:rsidR="009803AF" w:rsidRPr="00A073C5" w:rsidRDefault="009803AF" w:rsidP="007278D8">
      <w:pPr>
        <w:tabs>
          <w:tab w:val="left" w:pos="5040"/>
        </w:tabs>
        <w:spacing w:line="230" w:lineRule="auto"/>
        <w:jc w:val="both"/>
        <w:rPr>
          <w:sz w:val="20"/>
          <w:lang w:val="en-GB"/>
        </w:rPr>
      </w:pPr>
      <w:r w:rsidRPr="00A073C5">
        <w:rPr>
          <w:sz w:val="20"/>
          <w:lang w:val="en-GB"/>
        </w:rPr>
        <w:t>Iceland</w:t>
      </w:r>
      <w:r w:rsidRPr="00A073C5">
        <w:rPr>
          <w:sz w:val="20"/>
          <w:lang w:val="en-GB"/>
        </w:rPr>
        <w:tab/>
        <w:t>Subject to acceptance</w:t>
      </w:r>
    </w:p>
    <w:p w14:paraId="0A4F3179" w14:textId="77777777" w:rsidR="009803AF" w:rsidRPr="00A073C5" w:rsidRDefault="009803AF" w:rsidP="007278D8">
      <w:pPr>
        <w:tabs>
          <w:tab w:val="left" w:pos="5040"/>
        </w:tabs>
        <w:spacing w:line="230" w:lineRule="auto"/>
        <w:jc w:val="both"/>
        <w:rPr>
          <w:sz w:val="20"/>
          <w:lang w:val="en-GB"/>
        </w:rPr>
      </w:pPr>
      <w:r w:rsidRPr="00A073C5">
        <w:rPr>
          <w:sz w:val="20"/>
          <w:lang w:val="en-GB"/>
        </w:rPr>
        <w:t>Indonesia</w:t>
      </w:r>
      <w:r w:rsidRPr="00A073C5">
        <w:rPr>
          <w:sz w:val="20"/>
          <w:lang w:val="en-GB"/>
        </w:rPr>
        <w:tab/>
      </w:r>
      <w:r w:rsidR="007278D8" w:rsidRPr="00A073C5">
        <w:rPr>
          <w:sz w:val="20"/>
          <w:lang w:val="en-GB"/>
        </w:rPr>
        <w:t>S</w:t>
      </w:r>
      <w:r w:rsidRPr="00A073C5">
        <w:rPr>
          <w:sz w:val="20"/>
          <w:lang w:val="en-GB"/>
        </w:rPr>
        <w:t>ubject to acceptance</w:t>
      </w:r>
    </w:p>
    <w:p w14:paraId="1B29A535" w14:textId="77777777" w:rsidR="009803AF" w:rsidRPr="00A073C5" w:rsidRDefault="009803AF" w:rsidP="007278D8">
      <w:pPr>
        <w:tabs>
          <w:tab w:val="left" w:pos="5040"/>
        </w:tabs>
        <w:spacing w:line="230" w:lineRule="auto"/>
        <w:jc w:val="both"/>
        <w:rPr>
          <w:sz w:val="20"/>
          <w:lang w:val="en-GB"/>
        </w:rPr>
      </w:pPr>
      <w:r w:rsidRPr="00A073C5">
        <w:rPr>
          <w:sz w:val="20"/>
          <w:lang w:val="en-GB"/>
        </w:rPr>
        <w:t>Ireland</w:t>
      </w:r>
      <w:r w:rsidRPr="00A073C5">
        <w:rPr>
          <w:sz w:val="20"/>
          <w:lang w:val="en-GB"/>
        </w:rPr>
        <w:tab/>
        <w:t>Subject to acceptance</w:t>
      </w:r>
    </w:p>
    <w:p w14:paraId="27B3A936" w14:textId="77777777" w:rsidR="009803AF" w:rsidRPr="00A073C5" w:rsidRDefault="009803AF" w:rsidP="007278D8">
      <w:pPr>
        <w:tabs>
          <w:tab w:val="left" w:pos="5040"/>
        </w:tabs>
        <w:spacing w:line="230" w:lineRule="auto"/>
        <w:jc w:val="both"/>
        <w:rPr>
          <w:sz w:val="20"/>
          <w:lang w:val="en-GB"/>
        </w:rPr>
      </w:pPr>
      <w:r w:rsidRPr="00A073C5">
        <w:rPr>
          <w:sz w:val="20"/>
          <w:lang w:val="en-GB"/>
        </w:rPr>
        <w:t>Israel</w:t>
      </w:r>
      <w:r w:rsidRPr="00A073C5">
        <w:rPr>
          <w:sz w:val="20"/>
          <w:lang w:val="en-GB"/>
        </w:rPr>
        <w:tab/>
        <w:t>Subject to acceptance</w:t>
      </w:r>
    </w:p>
    <w:p w14:paraId="326F56FB" w14:textId="77777777" w:rsidR="009803AF" w:rsidRPr="00A073C5" w:rsidRDefault="009803AF" w:rsidP="007278D8">
      <w:pPr>
        <w:tabs>
          <w:tab w:val="left" w:pos="5040"/>
        </w:tabs>
        <w:spacing w:line="230" w:lineRule="auto"/>
        <w:jc w:val="both"/>
        <w:rPr>
          <w:sz w:val="20"/>
          <w:lang w:val="fr-FR"/>
        </w:rPr>
      </w:pPr>
      <w:r w:rsidRPr="00A073C5">
        <w:rPr>
          <w:sz w:val="20"/>
          <w:lang w:val="fr-FR"/>
        </w:rPr>
        <w:t>Italy</w:t>
      </w:r>
      <w:r w:rsidRPr="00A073C5">
        <w:rPr>
          <w:sz w:val="20"/>
          <w:lang w:val="fr-FR"/>
        </w:rPr>
        <w:tab/>
        <w:t>Sous réserve d'acceptation</w:t>
      </w:r>
    </w:p>
    <w:p w14:paraId="7468B745" w14:textId="77777777" w:rsidR="009803AF" w:rsidRPr="00A073C5" w:rsidRDefault="009803AF" w:rsidP="007278D8">
      <w:pPr>
        <w:tabs>
          <w:tab w:val="left" w:pos="5040"/>
        </w:tabs>
        <w:spacing w:line="230" w:lineRule="auto"/>
        <w:jc w:val="both"/>
        <w:rPr>
          <w:sz w:val="20"/>
          <w:lang w:val="fr-FR"/>
        </w:rPr>
      </w:pPr>
      <w:r w:rsidRPr="00A073C5">
        <w:rPr>
          <w:sz w:val="20"/>
          <w:lang w:val="fr-FR"/>
        </w:rPr>
        <w:t>Japan</w:t>
      </w:r>
      <w:r w:rsidR="00AC5317" w:rsidRPr="00A073C5">
        <w:rPr>
          <w:sz w:val="20"/>
          <w:lang w:val="fr-FR"/>
        </w:rPr>
        <w:tab/>
      </w:r>
      <w:r w:rsidRPr="00A073C5">
        <w:rPr>
          <w:sz w:val="20"/>
          <w:lang w:val="fr-FR"/>
        </w:rPr>
        <w:t>Subject to acceptance</w:t>
      </w:r>
    </w:p>
    <w:p w14:paraId="704BB4F8" w14:textId="77777777" w:rsidR="009803AF" w:rsidRPr="00A073C5" w:rsidRDefault="009803AF" w:rsidP="007278D8">
      <w:pPr>
        <w:tabs>
          <w:tab w:val="left" w:pos="5040"/>
        </w:tabs>
        <w:spacing w:line="230" w:lineRule="auto"/>
        <w:jc w:val="both"/>
        <w:rPr>
          <w:sz w:val="20"/>
          <w:lang w:val="en-GB"/>
        </w:rPr>
      </w:pPr>
      <w:r w:rsidRPr="00A073C5">
        <w:rPr>
          <w:sz w:val="20"/>
          <w:lang w:val="en-GB"/>
        </w:rPr>
        <w:t>Kuwait</w:t>
      </w:r>
      <w:r w:rsidRPr="00A073C5">
        <w:rPr>
          <w:sz w:val="20"/>
          <w:lang w:val="en-GB"/>
        </w:rPr>
        <w:tab/>
        <w:t>Subject to acceptance</w:t>
      </w:r>
    </w:p>
    <w:p w14:paraId="236A854F" w14:textId="77777777" w:rsidR="009803AF" w:rsidRPr="00A073C5" w:rsidRDefault="009803AF" w:rsidP="007278D8">
      <w:pPr>
        <w:tabs>
          <w:tab w:val="left" w:pos="5040"/>
        </w:tabs>
        <w:spacing w:line="230" w:lineRule="auto"/>
        <w:jc w:val="both"/>
        <w:rPr>
          <w:sz w:val="20"/>
          <w:lang w:val="en-GB"/>
        </w:rPr>
      </w:pPr>
      <w:r w:rsidRPr="00A073C5">
        <w:rPr>
          <w:sz w:val="20"/>
          <w:lang w:val="en-GB"/>
        </w:rPr>
        <w:t>Liberia</w:t>
      </w:r>
      <w:r w:rsidRPr="00A073C5">
        <w:rPr>
          <w:sz w:val="20"/>
          <w:lang w:val="en-GB"/>
        </w:rPr>
        <w:tab/>
        <w:t>Subject to acceptance</w:t>
      </w:r>
    </w:p>
    <w:p w14:paraId="4888DAE0" w14:textId="77777777" w:rsidR="009803AF" w:rsidRPr="00A073C5" w:rsidRDefault="009803AF" w:rsidP="007278D8">
      <w:pPr>
        <w:tabs>
          <w:tab w:val="left" w:pos="5040"/>
        </w:tabs>
        <w:spacing w:line="230" w:lineRule="auto"/>
        <w:jc w:val="both"/>
        <w:rPr>
          <w:sz w:val="20"/>
          <w:lang w:val="fr-FR"/>
        </w:rPr>
      </w:pPr>
      <w:r w:rsidRPr="00A073C5">
        <w:rPr>
          <w:sz w:val="20"/>
          <w:lang w:val="fr-FR"/>
        </w:rPr>
        <w:t>Madagascar</w:t>
      </w:r>
      <w:r w:rsidRPr="00A073C5">
        <w:rPr>
          <w:sz w:val="20"/>
          <w:lang w:val="fr-FR"/>
        </w:rPr>
        <w:tab/>
      </w:r>
      <w:r w:rsidR="007278D8" w:rsidRPr="00A073C5">
        <w:rPr>
          <w:sz w:val="20"/>
          <w:lang w:val="fr-FR"/>
        </w:rPr>
        <w:t>S</w:t>
      </w:r>
      <w:r w:rsidRPr="00A073C5">
        <w:rPr>
          <w:sz w:val="20"/>
          <w:lang w:val="fr-FR"/>
        </w:rPr>
        <w:t>ous réserve d'acceptation</w:t>
      </w:r>
    </w:p>
    <w:p w14:paraId="45419F89" w14:textId="77777777" w:rsidR="009803AF" w:rsidRPr="00A073C5" w:rsidRDefault="009803AF" w:rsidP="007278D8">
      <w:pPr>
        <w:tabs>
          <w:tab w:val="left" w:pos="5040"/>
        </w:tabs>
        <w:spacing w:line="230" w:lineRule="auto"/>
        <w:jc w:val="both"/>
        <w:rPr>
          <w:sz w:val="20"/>
          <w:lang w:val="fr-FR"/>
        </w:rPr>
      </w:pPr>
      <w:r w:rsidRPr="00A073C5">
        <w:rPr>
          <w:sz w:val="20"/>
          <w:lang w:val="fr-FR"/>
        </w:rPr>
        <w:t>Mexic</w:t>
      </w:r>
      <w:r w:rsidR="001D5910" w:rsidRPr="00A073C5">
        <w:rPr>
          <w:sz w:val="20"/>
          <w:lang w:val="fr-FR"/>
        </w:rPr>
        <w:t>o</w:t>
      </w:r>
      <w:r w:rsidRPr="00A073C5">
        <w:rPr>
          <w:sz w:val="20"/>
          <w:lang w:val="fr-FR"/>
        </w:rPr>
        <w:tab/>
        <w:t>Ad referendum</w:t>
      </w:r>
    </w:p>
    <w:p w14:paraId="019234A6" w14:textId="77777777" w:rsidR="009803AF" w:rsidRPr="00A073C5" w:rsidRDefault="009803AF" w:rsidP="007278D8">
      <w:pPr>
        <w:tabs>
          <w:tab w:val="left" w:pos="5040"/>
        </w:tabs>
        <w:spacing w:line="230" w:lineRule="auto"/>
        <w:jc w:val="both"/>
        <w:rPr>
          <w:sz w:val="20"/>
          <w:lang w:val="en-GB"/>
        </w:rPr>
      </w:pPr>
      <w:r w:rsidRPr="00A073C5">
        <w:rPr>
          <w:sz w:val="20"/>
          <w:lang w:val="en-GB"/>
        </w:rPr>
        <w:t>Netherlands</w:t>
      </w:r>
      <w:r w:rsidRPr="00A073C5">
        <w:rPr>
          <w:sz w:val="20"/>
          <w:lang w:val="en-GB"/>
        </w:rPr>
        <w:tab/>
        <w:t>Subject to acceptance</w:t>
      </w:r>
    </w:p>
    <w:p w14:paraId="60FA6AAB" w14:textId="77777777" w:rsidR="009803AF" w:rsidRPr="00A073C5" w:rsidRDefault="009803AF" w:rsidP="007278D8">
      <w:pPr>
        <w:tabs>
          <w:tab w:val="left" w:pos="5040"/>
        </w:tabs>
        <w:spacing w:line="230" w:lineRule="auto"/>
        <w:jc w:val="both"/>
        <w:rPr>
          <w:sz w:val="20"/>
          <w:lang w:val="en-GB"/>
        </w:rPr>
      </w:pPr>
      <w:r w:rsidRPr="00A073C5">
        <w:rPr>
          <w:sz w:val="20"/>
          <w:lang w:val="en-GB"/>
        </w:rPr>
        <w:t>Norway</w:t>
      </w:r>
      <w:r w:rsidRPr="00A073C5">
        <w:rPr>
          <w:sz w:val="20"/>
          <w:lang w:val="en-GB"/>
        </w:rPr>
        <w:tab/>
        <w:t>Subject to acceptance</w:t>
      </w:r>
    </w:p>
    <w:p w14:paraId="01DAFBF7" w14:textId="77777777" w:rsidR="009803AF" w:rsidRPr="00A073C5" w:rsidRDefault="009803AF" w:rsidP="007278D8">
      <w:pPr>
        <w:tabs>
          <w:tab w:val="left" w:pos="5040"/>
        </w:tabs>
        <w:spacing w:line="230" w:lineRule="auto"/>
        <w:jc w:val="both"/>
        <w:rPr>
          <w:sz w:val="20"/>
          <w:lang w:val="en-GB"/>
        </w:rPr>
      </w:pPr>
      <w:r w:rsidRPr="00A073C5">
        <w:rPr>
          <w:sz w:val="20"/>
          <w:lang w:val="en-GB"/>
        </w:rPr>
        <w:t>Pakistan</w:t>
      </w:r>
      <w:r w:rsidRPr="00A073C5">
        <w:rPr>
          <w:sz w:val="20"/>
          <w:lang w:val="en-GB"/>
        </w:rPr>
        <w:tab/>
        <w:t>Subject to acceptance</w:t>
      </w:r>
    </w:p>
    <w:p w14:paraId="4900E981" w14:textId="77777777" w:rsidR="009803AF" w:rsidRPr="00A073C5" w:rsidRDefault="009803AF" w:rsidP="007278D8">
      <w:pPr>
        <w:tabs>
          <w:tab w:val="left" w:pos="5040"/>
        </w:tabs>
        <w:spacing w:line="230" w:lineRule="auto"/>
        <w:jc w:val="both"/>
        <w:rPr>
          <w:sz w:val="20"/>
          <w:lang w:val="en-GB"/>
        </w:rPr>
      </w:pPr>
      <w:r w:rsidRPr="00A073C5">
        <w:rPr>
          <w:sz w:val="20"/>
          <w:lang w:val="en-GB"/>
        </w:rPr>
        <w:t>Philippines</w:t>
      </w:r>
      <w:r w:rsidRPr="00A073C5">
        <w:rPr>
          <w:sz w:val="20"/>
          <w:lang w:val="en-GB"/>
        </w:rPr>
        <w:tab/>
        <w:t>Subject to acceptance</w:t>
      </w:r>
    </w:p>
    <w:p w14:paraId="430ACB3D" w14:textId="77777777" w:rsidR="009803AF" w:rsidRPr="00A073C5" w:rsidRDefault="009803AF" w:rsidP="007278D8">
      <w:pPr>
        <w:tabs>
          <w:tab w:val="left" w:pos="5040"/>
        </w:tabs>
        <w:spacing w:line="230" w:lineRule="auto"/>
        <w:jc w:val="both"/>
        <w:rPr>
          <w:sz w:val="20"/>
          <w:lang w:val="en-GB"/>
        </w:rPr>
      </w:pPr>
      <w:r w:rsidRPr="00A073C5">
        <w:rPr>
          <w:sz w:val="20"/>
          <w:lang w:val="en-GB"/>
        </w:rPr>
        <w:t>Poland</w:t>
      </w:r>
      <w:r w:rsidRPr="00A073C5">
        <w:rPr>
          <w:sz w:val="20"/>
          <w:lang w:val="en-GB"/>
        </w:rPr>
        <w:tab/>
        <w:t>Subject to acceptance</w:t>
      </w:r>
    </w:p>
    <w:p w14:paraId="1023B7AF" w14:textId="77777777" w:rsidR="009803AF" w:rsidRPr="00A073C5" w:rsidRDefault="009803AF" w:rsidP="007278D8">
      <w:pPr>
        <w:tabs>
          <w:tab w:val="left" w:pos="5040"/>
        </w:tabs>
        <w:spacing w:line="230" w:lineRule="auto"/>
        <w:jc w:val="both"/>
        <w:rPr>
          <w:sz w:val="20"/>
          <w:lang w:val="en-GB"/>
        </w:rPr>
      </w:pPr>
      <w:r w:rsidRPr="00A073C5">
        <w:rPr>
          <w:sz w:val="20"/>
          <w:lang w:val="en-GB"/>
        </w:rPr>
        <w:t>Portugal</w:t>
      </w:r>
      <w:r w:rsidRPr="00A073C5">
        <w:rPr>
          <w:sz w:val="20"/>
          <w:lang w:val="en-GB"/>
        </w:rPr>
        <w:tab/>
        <w:t>Subject to acceptance</w:t>
      </w:r>
    </w:p>
    <w:p w14:paraId="454A63DB" w14:textId="77777777" w:rsidR="009803AF" w:rsidRPr="00A073C5" w:rsidRDefault="009803AF" w:rsidP="007278D8">
      <w:pPr>
        <w:tabs>
          <w:tab w:val="left" w:pos="5040"/>
        </w:tabs>
        <w:spacing w:line="230" w:lineRule="auto"/>
        <w:jc w:val="both"/>
        <w:rPr>
          <w:sz w:val="20"/>
          <w:lang w:val="en-GB"/>
        </w:rPr>
      </w:pPr>
      <w:r w:rsidRPr="00A073C5">
        <w:rPr>
          <w:sz w:val="20"/>
          <w:lang w:val="en-GB"/>
        </w:rPr>
        <w:t>Republic of Korea</w:t>
      </w:r>
      <w:r w:rsidRPr="00A073C5">
        <w:rPr>
          <w:sz w:val="20"/>
          <w:lang w:val="en-GB"/>
        </w:rPr>
        <w:tab/>
        <w:t>Subject to acceptance</w:t>
      </w:r>
    </w:p>
    <w:p w14:paraId="51E593A3" w14:textId="77777777" w:rsidR="009803AF" w:rsidRPr="00A073C5" w:rsidRDefault="009803AF" w:rsidP="007278D8">
      <w:pPr>
        <w:tabs>
          <w:tab w:val="left" w:pos="5040"/>
        </w:tabs>
        <w:spacing w:line="230" w:lineRule="auto"/>
        <w:jc w:val="both"/>
        <w:rPr>
          <w:sz w:val="20"/>
          <w:lang w:val="en-GB"/>
        </w:rPr>
      </w:pPr>
      <w:r w:rsidRPr="00A073C5">
        <w:rPr>
          <w:sz w:val="20"/>
          <w:lang w:val="en-GB"/>
        </w:rPr>
        <w:t>Spain</w:t>
      </w:r>
      <w:r w:rsidRPr="00A073C5">
        <w:rPr>
          <w:sz w:val="20"/>
          <w:lang w:val="en-GB"/>
        </w:rPr>
        <w:tab/>
        <w:t>Subject to acceptance</w:t>
      </w:r>
    </w:p>
    <w:p w14:paraId="6F5DAE33" w14:textId="77777777" w:rsidR="009803AF" w:rsidRPr="00A073C5" w:rsidRDefault="009803AF" w:rsidP="007278D8">
      <w:pPr>
        <w:tabs>
          <w:tab w:val="left" w:pos="5040"/>
        </w:tabs>
        <w:spacing w:line="230" w:lineRule="auto"/>
        <w:jc w:val="both"/>
        <w:rPr>
          <w:sz w:val="20"/>
          <w:lang w:val="en-GB"/>
        </w:rPr>
      </w:pPr>
      <w:r w:rsidRPr="00A073C5">
        <w:rPr>
          <w:sz w:val="20"/>
          <w:lang w:val="en-GB"/>
        </w:rPr>
        <w:t>Sweden</w:t>
      </w:r>
      <w:r w:rsidRPr="00A073C5">
        <w:rPr>
          <w:sz w:val="20"/>
          <w:lang w:val="en-GB"/>
        </w:rPr>
        <w:tab/>
        <w:t>Subject to acceptance</w:t>
      </w:r>
    </w:p>
    <w:p w14:paraId="77F0E07F" w14:textId="77777777" w:rsidR="009803AF" w:rsidRPr="00A073C5" w:rsidRDefault="009803AF" w:rsidP="007278D8">
      <w:pPr>
        <w:tabs>
          <w:tab w:val="left" w:pos="5040"/>
        </w:tabs>
        <w:spacing w:line="230" w:lineRule="auto"/>
        <w:jc w:val="both"/>
        <w:rPr>
          <w:sz w:val="20"/>
          <w:lang w:val="fr-FR"/>
        </w:rPr>
      </w:pPr>
      <w:r w:rsidRPr="00A073C5">
        <w:rPr>
          <w:sz w:val="20"/>
          <w:lang w:val="fr-FR"/>
        </w:rPr>
        <w:t>Switzerland</w:t>
      </w:r>
      <w:r w:rsidRPr="00A073C5">
        <w:rPr>
          <w:sz w:val="20"/>
          <w:lang w:val="fr-FR"/>
        </w:rPr>
        <w:tab/>
        <w:t>Sous réserve de ratification (d'approbation)</w:t>
      </w:r>
    </w:p>
    <w:p w14:paraId="6EE15FA5" w14:textId="77777777" w:rsidR="009803AF" w:rsidRPr="00A073C5" w:rsidRDefault="009803AF" w:rsidP="001D5910">
      <w:pPr>
        <w:tabs>
          <w:tab w:val="left" w:pos="5040"/>
        </w:tabs>
        <w:spacing w:line="230" w:lineRule="auto"/>
        <w:jc w:val="both"/>
        <w:rPr>
          <w:sz w:val="20"/>
          <w:lang w:val="en-GB"/>
        </w:rPr>
      </w:pPr>
      <w:r w:rsidRPr="00A073C5">
        <w:rPr>
          <w:sz w:val="20"/>
          <w:lang w:val="en-GB"/>
        </w:rPr>
        <w:t>USSR</w:t>
      </w:r>
      <w:r w:rsidR="001D5910" w:rsidRPr="00A073C5">
        <w:rPr>
          <w:sz w:val="20"/>
          <w:lang w:val="en-GB"/>
        </w:rPr>
        <w:tab/>
      </w:r>
      <w:r w:rsidRPr="00A073C5">
        <w:rPr>
          <w:i/>
          <w:sz w:val="20"/>
          <w:lang w:val="en-GB"/>
        </w:rPr>
        <w:t>[Translatio</w:t>
      </w:r>
      <w:r w:rsidR="001D5910" w:rsidRPr="00A073C5">
        <w:rPr>
          <w:i/>
          <w:sz w:val="20"/>
          <w:lang w:val="en-GB"/>
        </w:rPr>
        <w:t>n</w:t>
      </w:r>
      <w:r w:rsidRPr="00A073C5">
        <w:rPr>
          <w:i/>
          <w:sz w:val="20"/>
          <w:lang w:val="en-GB"/>
        </w:rPr>
        <w:t xml:space="preserve">] </w:t>
      </w:r>
      <w:r w:rsidRPr="00A073C5">
        <w:rPr>
          <w:sz w:val="20"/>
          <w:lang w:val="en-GB"/>
        </w:rPr>
        <w:t xml:space="preserve"> Subject to acceptance</w:t>
      </w:r>
    </w:p>
    <w:p w14:paraId="571F325A" w14:textId="77777777" w:rsidR="009803AF" w:rsidRPr="00A073C5" w:rsidRDefault="009803AF" w:rsidP="007278D8">
      <w:pPr>
        <w:tabs>
          <w:tab w:val="left" w:pos="5040"/>
        </w:tabs>
        <w:spacing w:line="230" w:lineRule="auto"/>
        <w:jc w:val="both"/>
        <w:rPr>
          <w:sz w:val="20"/>
          <w:lang w:val="en-GB"/>
        </w:rPr>
      </w:pPr>
      <w:r w:rsidRPr="00A073C5">
        <w:rPr>
          <w:sz w:val="20"/>
          <w:lang w:val="en-GB"/>
        </w:rPr>
        <w:t xml:space="preserve">United Kingdom </w:t>
      </w:r>
      <w:r w:rsidRPr="00A073C5">
        <w:rPr>
          <w:sz w:val="20"/>
          <w:lang w:val="en-GB"/>
        </w:rPr>
        <w:tab/>
        <w:t>Subject to acceptance</w:t>
      </w:r>
    </w:p>
    <w:p w14:paraId="62DB98CF" w14:textId="77777777" w:rsidR="009803AF" w:rsidRPr="00A073C5" w:rsidRDefault="009803AF" w:rsidP="007278D8">
      <w:pPr>
        <w:tabs>
          <w:tab w:val="left" w:pos="5040"/>
        </w:tabs>
        <w:spacing w:line="230" w:lineRule="auto"/>
        <w:jc w:val="both"/>
        <w:rPr>
          <w:sz w:val="20"/>
          <w:lang w:val="en-GB"/>
        </w:rPr>
      </w:pPr>
      <w:r w:rsidRPr="00A073C5">
        <w:rPr>
          <w:sz w:val="20"/>
          <w:lang w:val="en-GB"/>
        </w:rPr>
        <w:t>United States</w:t>
      </w:r>
      <w:r w:rsidRPr="00A073C5">
        <w:rPr>
          <w:sz w:val="20"/>
          <w:lang w:val="en-GB"/>
        </w:rPr>
        <w:tab/>
        <w:t>Subject to acceptance</w:t>
      </w:r>
    </w:p>
    <w:p w14:paraId="1D822F8B" w14:textId="77777777" w:rsidR="009803AF" w:rsidRPr="00A073C5" w:rsidRDefault="00814D34" w:rsidP="007278D8">
      <w:pPr>
        <w:tabs>
          <w:tab w:val="left" w:pos="5040"/>
        </w:tabs>
        <w:spacing w:line="230" w:lineRule="auto"/>
        <w:jc w:val="both"/>
        <w:rPr>
          <w:sz w:val="20"/>
          <w:lang w:val="en-GB"/>
        </w:rPr>
      </w:pPr>
      <w:r w:rsidRPr="00A073C5">
        <w:rPr>
          <w:sz w:val="20"/>
          <w:lang w:val="en-GB"/>
        </w:rPr>
        <w:t>Venezuela (Bolivarian Republic of)</w:t>
      </w:r>
      <w:r w:rsidR="009803AF" w:rsidRPr="00A073C5">
        <w:rPr>
          <w:sz w:val="20"/>
          <w:lang w:val="en-GB"/>
        </w:rPr>
        <w:tab/>
        <w:t>Subject to acceptance</w:t>
      </w:r>
    </w:p>
    <w:p w14:paraId="2666A204" w14:textId="77777777" w:rsidR="009803AF" w:rsidRPr="00A073C5" w:rsidRDefault="009803AF" w:rsidP="007278D8">
      <w:pPr>
        <w:tabs>
          <w:tab w:val="left" w:pos="5040"/>
        </w:tabs>
        <w:spacing w:line="230" w:lineRule="auto"/>
        <w:jc w:val="both"/>
        <w:rPr>
          <w:sz w:val="20"/>
          <w:lang w:val="fr-FR"/>
        </w:rPr>
      </w:pPr>
      <w:r w:rsidRPr="00A073C5">
        <w:rPr>
          <w:sz w:val="20"/>
          <w:lang w:val="fr-FR"/>
        </w:rPr>
        <w:t>Yugoslavia</w:t>
      </w:r>
      <w:r w:rsidRPr="00A073C5">
        <w:rPr>
          <w:sz w:val="20"/>
          <w:lang w:val="fr-FR"/>
        </w:rPr>
        <w:tab/>
        <w:t>Sous réserve d'approbation</w:t>
      </w:r>
    </w:p>
    <w:p w14:paraId="4A6247F9" w14:textId="77777777" w:rsidR="009803AF" w:rsidRPr="00A073C5" w:rsidRDefault="009803AF">
      <w:pPr>
        <w:tabs>
          <w:tab w:val="left" w:pos="0"/>
          <w:tab w:val="left" w:pos="720"/>
          <w:tab w:val="left" w:pos="1440"/>
          <w:tab w:val="left" w:pos="2160"/>
          <w:tab w:val="left" w:pos="4320"/>
          <w:tab w:val="left" w:pos="4500"/>
          <w:tab w:val="left" w:pos="5760"/>
          <w:tab w:val="left" w:pos="7200"/>
        </w:tabs>
        <w:spacing w:line="230" w:lineRule="auto"/>
        <w:jc w:val="both"/>
        <w:rPr>
          <w:sz w:val="20"/>
          <w:lang w:val="fr-FR"/>
        </w:rPr>
      </w:pPr>
    </w:p>
    <w:p w14:paraId="376FF11A" w14:textId="77777777" w:rsidR="00B61085" w:rsidRPr="00A073C5" w:rsidRDefault="00B61085">
      <w:pPr>
        <w:tabs>
          <w:tab w:val="left" w:pos="0"/>
          <w:tab w:val="left" w:pos="720"/>
          <w:tab w:val="left" w:pos="1440"/>
          <w:tab w:val="left" w:pos="2160"/>
          <w:tab w:val="left" w:pos="4320"/>
          <w:tab w:val="left" w:pos="4500"/>
          <w:tab w:val="left" w:pos="5760"/>
          <w:tab w:val="left" w:pos="7200"/>
        </w:tabs>
        <w:spacing w:line="230" w:lineRule="auto"/>
        <w:jc w:val="both"/>
        <w:rPr>
          <w:sz w:val="20"/>
          <w:lang w:val="fr-FR"/>
        </w:rPr>
      </w:pPr>
    </w:p>
    <w:p w14:paraId="5C813D86" w14:textId="77777777" w:rsidR="00B61085" w:rsidRPr="00A073C5" w:rsidRDefault="00B61085" w:rsidP="00657633">
      <w:pPr>
        <w:spacing w:line="230" w:lineRule="auto"/>
        <w:jc w:val="both"/>
        <w:rPr>
          <w:sz w:val="20"/>
          <w:lang w:val="fr-FR"/>
        </w:rPr>
      </w:pPr>
      <w:r w:rsidRPr="00A073C5">
        <w:rPr>
          <w:sz w:val="20"/>
          <w:lang w:val="fr-FR"/>
        </w:rPr>
        <w:br w:type="page"/>
      </w:r>
    </w:p>
    <w:p w14:paraId="652217AB" w14:textId="77777777" w:rsidR="009803AF" w:rsidRPr="00A073C5" w:rsidRDefault="009803AF" w:rsidP="00657633">
      <w:pPr>
        <w:spacing w:line="230" w:lineRule="auto"/>
        <w:jc w:val="center"/>
        <w:rPr>
          <w:b/>
          <w:sz w:val="20"/>
          <w:lang w:val="en-GB"/>
        </w:rPr>
      </w:pPr>
      <w:r w:rsidRPr="00A073C5">
        <w:rPr>
          <w:b/>
          <w:sz w:val="20"/>
          <w:lang w:val="fr-FR"/>
        </w:rPr>
        <w:lastRenderedPageBreak/>
        <w:t xml:space="preserve">I.  </w:t>
      </w:r>
      <w:r w:rsidRPr="00A073C5">
        <w:rPr>
          <w:b/>
          <w:sz w:val="20"/>
          <w:lang w:val="en-GB"/>
        </w:rPr>
        <w:t>Contracting States</w:t>
      </w:r>
    </w:p>
    <w:p w14:paraId="67F2DABA" w14:textId="77777777" w:rsidR="009803AF" w:rsidRPr="00A073C5" w:rsidRDefault="009803AF" w:rsidP="00657633">
      <w:pPr>
        <w:spacing w:line="230" w:lineRule="auto"/>
        <w:jc w:val="both"/>
        <w:rPr>
          <w:sz w:val="20"/>
          <w:lang w:val="en-GB"/>
        </w:rPr>
      </w:pPr>
    </w:p>
    <w:p w14:paraId="6ABE0914" w14:textId="77777777" w:rsidR="009803AF" w:rsidRPr="00A073C5" w:rsidRDefault="009803AF" w:rsidP="00657633">
      <w:pPr>
        <w:tabs>
          <w:tab w:val="left" w:pos="7560"/>
        </w:tabs>
        <w:spacing w:line="230" w:lineRule="auto"/>
        <w:ind w:firstLine="5040"/>
        <w:jc w:val="both"/>
        <w:rPr>
          <w:b/>
          <w:sz w:val="20"/>
          <w:lang w:val="en-GB"/>
        </w:rPr>
      </w:pPr>
      <w:r w:rsidRPr="00A073C5">
        <w:rPr>
          <w:b/>
          <w:sz w:val="20"/>
          <w:lang w:val="en-GB"/>
        </w:rPr>
        <w:t>Date of deposit</w:t>
      </w:r>
      <w:r w:rsidRPr="00A073C5">
        <w:rPr>
          <w:b/>
          <w:sz w:val="20"/>
          <w:lang w:val="en-GB"/>
        </w:rPr>
        <w:tab/>
        <w:t>Date of entry</w:t>
      </w:r>
    </w:p>
    <w:p w14:paraId="176F399B" w14:textId="77777777" w:rsidR="009803AF" w:rsidRPr="00A073C5" w:rsidRDefault="009803AF" w:rsidP="00657633">
      <w:pPr>
        <w:tabs>
          <w:tab w:val="left" w:pos="7560"/>
        </w:tabs>
        <w:spacing w:line="230" w:lineRule="auto"/>
        <w:ind w:firstLine="5040"/>
        <w:jc w:val="both"/>
        <w:rPr>
          <w:b/>
          <w:sz w:val="20"/>
          <w:lang w:val="en-GB"/>
        </w:rPr>
      </w:pPr>
      <w:r w:rsidRPr="00A073C5">
        <w:rPr>
          <w:b/>
          <w:sz w:val="20"/>
          <w:lang w:val="en-GB"/>
        </w:rPr>
        <w:t xml:space="preserve"> of instrument</w:t>
      </w:r>
      <w:r w:rsidRPr="00A073C5">
        <w:rPr>
          <w:b/>
          <w:sz w:val="20"/>
          <w:lang w:val="en-GB"/>
        </w:rPr>
        <w:tab/>
      </w:r>
      <w:r w:rsidR="00657633" w:rsidRPr="00A073C5">
        <w:rPr>
          <w:b/>
          <w:sz w:val="20"/>
          <w:lang w:val="en-GB"/>
        </w:rPr>
        <w:t xml:space="preserve">  </w:t>
      </w:r>
      <w:r w:rsidRPr="00A073C5">
        <w:rPr>
          <w:b/>
          <w:sz w:val="20"/>
          <w:lang w:val="en-GB"/>
        </w:rPr>
        <w:t xml:space="preserve"> into force</w:t>
      </w:r>
    </w:p>
    <w:p w14:paraId="2101B405" w14:textId="77777777" w:rsidR="009803AF" w:rsidRPr="00A073C5" w:rsidRDefault="00657633" w:rsidP="00657633">
      <w:pPr>
        <w:tabs>
          <w:tab w:val="left" w:pos="7560"/>
        </w:tabs>
        <w:spacing w:line="230" w:lineRule="auto"/>
        <w:ind w:firstLine="5040"/>
        <w:jc w:val="both"/>
        <w:rPr>
          <w:sz w:val="20"/>
          <w:lang w:val="en-GB"/>
        </w:rPr>
      </w:pPr>
      <w:r w:rsidRPr="00A073C5">
        <w:rPr>
          <w:b/>
          <w:sz w:val="20"/>
          <w:lang w:val="en-GB"/>
        </w:rPr>
        <w:t xml:space="preserve"> </w:t>
      </w:r>
      <w:r w:rsidR="009803AF" w:rsidRPr="00A073C5">
        <w:rPr>
          <w:b/>
          <w:sz w:val="20"/>
          <w:lang w:val="en-GB"/>
        </w:rPr>
        <w:t>or succession</w:t>
      </w:r>
    </w:p>
    <w:p w14:paraId="5963ECF2" w14:textId="77777777" w:rsidR="009803AF" w:rsidRPr="00A073C5" w:rsidRDefault="009803AF" w:rsidP="00657633">
      <w:pPr>
        <w:spacing w:line="230" w:lineRule="auto"/>
        <w:jc w:val="both"/>
        <w:rPr>
          <w:sz w:val="20"/>
          <w:lang w:val="en-GB"/>
        </w:rPr>
      </w:pPr>
    </w:p>
    <w:p w14:paraId="6985E48A" w14:textId="77777777" w:rsidR="004D6753" w:rsidRPr="00A073C5" w:rsidRDefault="004D6753" w:rsidP="00657633">
      <w:pPr>
        <w:tabs>
          <w:tab w:val="left" w:pos="0"/>
          <w:tab w:val="left" w:pos="5040"/>
          <w:tab w:val="left" w:pos="7560"/>
        </w:tabs>
        <w:spacing w:line="230" w:lineRule="auto"/>
        <w:jc w:val="both"/>
        <w:rPr>
          <w:sz w:val="20"/>
          <w:lang w:val="en-GB"/>
        </w:rPr>
      </w:pPr>
      <w:r w:rsidRPr="00A073C5">
        <w:rPr>
          <w:sz w:val="20"/>
          <w:lang w:val="en-GB"/>
        </w:rPr>
        <w:t>Albania (accession)</w:t>
      </w:r>
      <w:r w:rsidRPr="00A073C5">
        <w:rPr>
          <w:sz w:val="20"/>
          <w:lang w:val="en-GB"/>
        </w:rPr>
        <w:tab/>
        <w:t xml:space="preserve">  3 April 2003</w:t>
      </w:r>
      <w:r w:rsidRPr="00A073C5">
        <w:rPr>
          <w:sz w:val="20"/>
          <w:lang w:val="en-GB"/>
        </w:rPr>
        <w:tab/>
        <w:t xml:space="preserve">  3 July 2003</w:t>
      </w:r>
    </w:p>
    <w:p w14:paraId="509D8029"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 xml:space="preserve">Algeria (accession) </w:t>
      </w:r>
      <w:r w:rsidRPr="00A073C5">
        <w:rPr>
          <w:sz w:val="20"/>
          <w:lang w:val="en-GB"/>
        </w:rPr>
        <w:tab/>
      </w:r>
      <w:r w:rsidR="00657633" w:rsidRPr="00A073C5">
        <w:rPr>
          <w:sz w:val="20"/>
          <w:lang w:val="en-GB"/>
        </w:rPr>
        <w:t xml:space="preserve"> </w:t>
      </w:r>
      <w:r w:rsidRPr="00A073C5">
        <w:rPr>
          <w:sz w:val="20"/>
          <w:lang w:val="en-GB"/>
        </w:rPr>
        <w:t xml:space="preserve"> 4 October l976</w:t>
      </w:r>
      <w:r w:rsidRPr="00A073C5">
        <w:rPr>
          <w:sz w:val="20"/>
          <w:lang w:val="en-GB"/>
        </w:rPr>
        <w:tab/>
        <w:t>18 July l982</w:t>
      </w:r>
    </w:p>
    <w:p w14:paraId="454A92AA"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Angola (accession)</w:t>
      </w:r>
      <w:r w:rsidRPr="00A073C5">
        <w:rPr>
          <w:sz w:val="20"/>
          <w:lang w:val="en-GB"/>
        </w:rPr>
        <w:tab/>
        <w:t xml:space="preserve"> </w:t>
      </w:r>
      <w:r w:rsidR="00657633" w:rsidRPr="00A073C5">
        <w:rPr>
          <w:sz w:val="20"/>
          <w:lang w:val="en-GB"/>
        </w:rPr>
        <w:t xml:space="preserve"> </w:t>
      </w:r>
      <w:r w:rsidRPr="00A073C5">
        <w:rPr>
          <w:sz w:val="20"/>
          <w:lang w:val="en-GB"/>
        </w:rPr>
        <w:t>4 October 2001</w:t>
      </w:r>
      <w:r w:rsidRPr="00A073C5">
        <w:rPr>
          <w:sz w:val="20"/>
          <w:lang w:val="en-GB"/>
        </w:rPr>
        <w:tab/>
        <w:t xml:space="preserve"> </w:t>
      </w:r>
      <w:r w:rsidR="00657633" w:rsidRPr="00A073C5">
        <w:rPr>
          <w:sz w:val="20"/>
          <w:lang w:val="en-GB"/>
        </w:rPr>
        <w:t xml:space="preserve"> </w:t>
      </w:r>
      <w:r w:rsidRPr="00A073C5">
        <w:rPr>
          <w:sz w:val="20"/>
          <w:lang w:val="en-GB"/>
        </w:rPr>
        <w:t>4 January 2002</w:t>
      </w:r>
    </w:p>
    <w:p w14:paraId="58E96191"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Antigua</w:t>
      </w:r>
      <w:r w:rsidR="00BC67A7" w:rsidRPr="00A073C5">
        <w:rPr>
          <w:sz w:val="20"/>
          <w:lang w:val="en-GB"/>
        </w:rPr>
        <w:t xml:space="preserve"> and Barbud</w:t>
      </w:r>
      <w:r w:rsidRPr="00A073C5">
        <w:rPr>
          <w:sz w:val="20"/>
          <w:lang w:val="en-GB"/>
        </w:rPr>
        <w:t>a (accession)</w:t>
      </w:r>
      <w:r w:rsidRPr="00A073C5">
        <w:rPr>
          <w:sz w:val="20"/>
          <w:lang w:val="en-GB"/>
        </w:rPr>
        <w:tab/>
        <w:t xml:space="preserve"> </w:t>
      </w:r>
      <w:r w:rsidR="00657633" w:rsidRPr="00A073C5">
        <w:rPr>
          <w:sz w:val="20"/>
          <w:lang w:val="en-GB"/>
        </w:rPr>
        <w:t xml:space="preserve"> </w:t>
      </w:r>
      <w:r w:rsidRPr="00A073C5">
        <w:rPr>
          <w:sz w:val="20"/>
          <w:lang w:val="en-GB"/>
        </w:rPr>
        <w:t>3 March 1987</w:t>
      </w:r>
      <w:r w:rsidRPr="00A073C5">
        <w:rPr>
          <w:sz w:val="20"/>
          <w:lang w:val="en-GB"/>
        </w:rPr>
        <w:tab/>
        <w:t xml:space="preserve"> </w:t>
      </w:r>
      <w:r w:rsidR="00657633" w:rsidRPr="00A073C5">
        <w:rPr>
          <w:sz w:val="20"/>
          <w:lang w:val="en-GB"/>
        </w:rPr>
        <w:t xml:space="preserve"> </w:t>
      </w:r>
      <w:r w:rsidRPr="00A073C5">
        <w:rPr>
          <w:sz w:val="20"/>
          <w:lang w:val="en-GB"/>
        </w:rPr>
        <w:t>3 June 1987</w:t>
      </w:r>
    </w:p>
    <w:p w14:paraId="0C50E167"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Argentina (acceptance)</w:t>
      </w:r>
      <w:r w:rsidRPr="00A073C5">
        <w:rPr>
          <w:sz w:val="20"/>
          <w:lang w:val="en-GB"/>
        </w:rPr>
        <w:tab/>
        <w:t>24 January l979</w:t>
      </w:r>
      <w:r w:rsidRPr="00A073C5">
        <w:rPr>
          <w:sz w:val="20"/>
          <w:lang w:val="en-GB"/>
        </w:rPr>
        <w:tab/>
        <w:t>18 July l982</w:t>
      </w:r>
    </w:p>
    <w:p w14:paraId="15E3EB36"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Australia (accession)</w:t>
      </w:r>
      <w:r w:rsidRPr="00A073C5">
        <w:rPr>
          <w:sz w:val="20"/>
          <w:lang w:val="en-GB"/>
        </w:rPr>
        <w:tab/>
        <w:t>21 May l982</w:t>
      </w:r>
      <w:r w:rsidRPr="00A073C5">
        <w:rPr>
          <w:sz w:val="20"/>
          <w:lang w:val="en-GB"/>
        </w:rPr>
        <w:tab/>
        <w:t>21 August l982</w:t>
      </w:r>
    </w:p>
    <w:p w14:paraId="63C33255"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Austria (accession)</w:t>
      </w:r>
      <w:r w:rsidRPr="00A073C5">
        <w:rPr>
          <w:sz w:val="20"/>
          <w:lang w:val="en-GB"/>
        </w:rPr>
        <w:tab/>
        <w:t xml:space="preserve"> </w:t>
      </w:r>
      <w:r w:rsidR="00657633" w:rsidRPr="00A073C5">
        <w:rPr>
          <w:sz w:val="20"/>
          <w:lang w:val="en-GB"/>
        </w:rPr>
        <w:t xml:space="preserve"> </w:t>
      </w:r>
      <w:r w:rsidRPr="00A073C5">
        <w:rPr>
          <w:sz w:val="20"/>
          <w:lang w:val="en-GB"/>
        </w:rPr>
        <w:t>7 October l975</w:t>
      </w:r>
      <w:r w:rsidRPr="00A073C5">
        <w:rPr>
          <w:sz w:val="20"/>
          <w:lang w:val="en-GB"/>
        </w:rPr>
        <w:tab/>
        <w:t>18 July l982</w:t>
      </w:r>
    </w:p>
    <w:p w14:paraId="526EDE2A"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Azerbaijan (accession)</w:t>
      </w:r>
      <w:r w:rsidRPr="00A073C5">
        <w:rPr>
          <w:sz w:val="20"/>
          <w:lang w:val="en-GB"/>
        </w:rPr>
        <w:tab/>
        <w:t xml:space="preserve"> </w:t>
      </w:r>
      <w:r w:rsidR="00657633" w:rsidRPr="00A073C5">
        <w:rPr>
          <w:sz w:val="20"/>
          <w:lang w:val="en-GB"/>
        </w:rPr>
        <w:t xml:space="preserve"> </w:t>
      </w:r>
      <w:r w:rsidRPr="00A073C5">
        <w:rPr>
          <w:sz w:val="20"/>
          <w:lang w:val="en-GB"/>
        </w:rPr>
        <w:t>1 July 1997</w:t>
      </w:r>
      <w:r w:rsidRPr="00A073C5">
        <w:rPr>
          <w:sz w:val="20"/>
          <w:lang w:val="en-GB"/>
        </w:rPr>
        <w:tab/>
        <w:t xml:space="preserve">  1 October 1997</w:t>
      </w:r>
    </w:p>
    <w:p w14:paraId="024DD1B2"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Bahamas (accession)</w:t>
      </w:r>
      <w:r w:rsidRPr="00A073C5">
        <w:rPr>
          <w:sz w:val="20"/>
          <w:lang w:val="en-GB"/>
        </w:rPr>
        <w:tab/>
        <w:t>22 July l976</w:t>
      </w:r>
      <w:r w:rsidRPr="00A073C5">
        <w:rPr>
          <w:sz w:val="20"/>
          <w:lang w:val="en-GB"/>
        </w:rPr>
        <w:tab/>
        <w:t>18 July l982</w:t>
      </w:r>
    </w:p>
    <w:p w14:paraId="7E72445F"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Bahrain (accession)</w:t>
      </w:r>
      <w:r w:rsidRPr="00A073C5">
        <w:rPr>
          <w:sz w:val="20"/>
          <w:lang w:val="en-GB"/>
        </w:rPr>
        <w:tab/>
        <w:t>21 October 1985</w:t>
      </w:r>
      <w:r w:rsidRPr="00A073C5">
        <w:rPr>
          <w:sz w:val="20"/>
          <w:lang w:val="en-GB"/>
        </w:rPr>
        <w:tab/>
        <w:t>21 January 1986</w:t>
      </w:r>
    </w:p>
    <w:p w14:paraId="00B5DEE3"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Bangladesh (accession)</w:t>
      </w:r>
      <w:r w:rsidRPr="00A073C5">
        <w:rPr>
          <w:sz w:val="20"/>
          <w:lang w:val="en-GB"/>
        </w:rPr>
        <w:tab/>
        <w:t xml:space="preserve"> </w:t>
      </w:r>
      <w:r w:rsidR="00657633" w:rsidRPr="00A073C5">
        <w:rPr>
          <w:sz w:val="20"/>
          <w:lang w:val="en-GB"/>
        </w:rPr>
        <w:t xml:space="preserve"> </w:t>
      </w:r>
      <w:r w:rsidRPr="00A073C5">
        <w:rPr>
          <w:sz w:val="20"/>
          <w:lang w:val="en-GB"/>
        </w:rPr>
        <w:t>6 November l981</w:t>
      </w:r>
      <w:r w:rsidRPr="00A073C5">
        <w:rPr>
          <w:sz w:val="20"/>
          <w:lang w:val="en-GB"/>
        </w:rPr>
        <w:tab/>
        <w:t>18 July l982</w:t>
      </w:r>
    </w:p>
    <w:p w14:paraId="5C3463EF"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Barbados (accession)</w:t>
      </w:r>
      <w:r w:rsidRPr="00A073C5">
        <w:rPr>
          <w:sz w:val="20"/>
          <w:lang w:val="en-GB"/>
        </w:rPr>
        <w:tab/>
        <w:t xml:space="preserve"> </w:t>
      </w:r>
      <w:r w:rsidR="00657633" w:rsidRPr="00A073C5">
        <w:rPr>
          <w:sz w:val="20"/>
          <w:lang w:val="en-GB"/>
        </w:rPr>
        <w:t xml:space="preserve"> </w:t>
      </w:r>
      <w:r w:rsidRPr="00A073C5">
        <w:rPr>
          <w:sz w:val="20"/>
          <w:lang w:val="en-GB"/>
        </w:rPr>
        <w:t>1 September l982</w:t>
      </w:r>
      <w:r w:rsidRPr="00A073C5">
        <w:rPr>
          <w:sz w:val="20"/>
          <w:lang w:val="en-GB"/>
        </w:rPr>
        <w:tab/>
        <w:t xml:space="preserve"> </w:t>
      </w:r>
      <w:r w:rsidR="00657633" w:rsidRPr="00A073C5">
        <w:rPr>
          <w:sz w:val="20"/>
          <w:lang w:val="en-GB"/>
        </w:rPr>
        <w:t xml:space="preserve"> </w:t>
      </w:r>
      <w:r w:rsidRPr="00A073C5">
        <w:rPr>
          <w:sz w:val="20"/>
          <w:lang w:val="en-GB"/>
        </w:rPr>
        <w:t>1 December l982</w:t>
      </w:r>
    </w:p>
    <w:p w14:paraId="4F041921" w14:textId="50EBAB08" w:rsidR="005041FB" w:rsidRDefault="005041FB" w:rsidP="00657633">
      <w:pPr>
        <w:tabs>
          <w:tab w:val="left" w:pos="0"/>
          <w:tab w:val="left" w:pos="5040"/>
          <w:tab w:val="left" w:pos="7560"/>
        </w:tabs>
        <w:spacing w:line="230" w:lineRule="auto"/>
        <w:jc w:val="both"/>
        <w:rPr>
          <w:sz w:val="20"/>
          <w:lang w:val="en-GB"/>
        </w:rPr>
      </w:pPr>
      <w:r>
        <w:rPr>
          <w:sz w:val="20"/>
          <w:lang w:val="en-GB"/>
        </w:rPr>
        <w:t>Belarus (accession)</w:t>
      </w:r>
      <w:r>
        <w:rPr>
          <w:sz w:val="20"/>
          <w:lang w:val="en-GB"/>
        </w:rPr>
        <w:tab/>
        <w:t xml:space="preserve">  4 October 2019</w:t>
      </w:r>
      <w:r>
        <w:rPr>
          <w:sz w:val="20"/>
          <w:lang w:val="en-GB"/>
        </w:rPr>
        <w:tab/>
        <w:t xml:space="preserve">  4 January 2020</w:t>
      </w:r>
    </w:p>
    <w:p w14:paraId="60EAADE0" w14:textId="4F2EBC8C"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Belgium (acceptance)</w:t>
      </w:r>
      <w:r w:rsidRPr="00A073C5">
        <w:rPr>
          <w:sz w:val="20"/>
          <w:lang w:val="en-GB"/>
        </w:rPr>
        <w:tab/>
        <w:t xml:space="preserve"> </w:t>
      </w:r>
      <w:r w:rsidR="00657633" w:rsidRPr="00A073C5">
        <w:rPr>
          <w:sz w:val="20"/>
          <w:lang w:val="en-GB"/>
        </w:rPr>
        <w:t xml:space="preserve"> </w:t>
      </w:r>
      <w:r w:rsidRPr="00A073C5">
        <w:rPr>
          <w:sz w:val="20"/>
          <w:lang w:val="en-GB"/>
        </w:rPr>
        <w:t>2 June l975</w:t>
      </w:r>
      <w:r w:rsidRPr="00A073C5">
        <w:rPr>
          <w:sz w:val="20"/>
          <w:lang w:val="en-GB"/>
        </w:rPr>
        <w:tab/>
        <w:t>18 July l982</w:t>
      </w:r>
    </w:p>
    <w:p w14:paraId="261D5ED1"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Belize (accession)</w:t>
      </w:r>
      <w:r w:rsidRPr="00A073C5">
        <w:rPr>
          <w:sz w:val="20"/>
          <w:lang w:val="en-GB"/>
        </w:rPr>
        <w:tab/>
        <w:t xml:space="preserve"> </w:t>
      </w:r>
      <w:r w:rsidR="00657633" w:rsidRPr="00A073C5">
        <w:rPr>
          <w:sz w:val="20"/>
          <w:lang w:val="en-GB"/>
        </w:rPr>
        <w:t xml:space="preserve"> </w:t>
      </w:r>
      <w:r w:rsidRPr="00A073C5">
        <w:rPr>
          <w:sz w:val="20"/>
          <w:lang w:val="en-GB"/>
        </w:rPr>
        <w:t>9 April 1991</w:t>
      </w:r>
      <w:r w:rsidRPr="00A073C5">
        <w:rPr>
          <w:sz w:val="20"/>
          <w:lang w:val="en-GB"/>
        </w:rPr>
        <w:tab/>
        <w:t xml:space="preserve"> </w:t>
      </w:r>
      <w:r w:rsidR="00657633" w:rsidRPr="00A073C5">
        <w:rPr>
          <w:sz w:val="20"/>
          <w:lang w:val="en-GB"/>
        </w:rPr>
        <w:t xml:space="preserve"> </w:t>
      </w:r>
      <w:r w:rsidRPr="00A073C5">
        <w:rPr>
          <w:sz w:val="20"/>
          <w:lang w:val="en-GB"/>
        </w:rPr>
        <w:t>9 July 1991</w:t>
      </w:r>
    </w:p>
    <w:p w14:paraId="4FCB35BE"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Benin (accession)</w:t>
      </w:r>
      <w:r w:rsidRPr="00A073C5">
        <w:rPr>
          <w:sz w:val="20"/>
          <w:lang w:val="en-GB"/>
        </w:rPr>
        <w:tab/>
        <w:t xml:space="preserve"> </w:t>
      </w:r>
      <w:r w:rsidR="00657633" w:rsidRPr="00A073C5">
        <w:rPr>
          <w:sz w:val="20"/>
          <w:lang w:val="en-GB"/>
        </w:rPr>
        <w:t xml:space="preserve"> </w:t>
      </w:r>
      <w:r w:rsidRPr="00A073C5">
        <w:rPr>
          <w:sz w:val="20"/>
          <w:lang w:val="en-GB"/>
        </w:rPr>
        <w:t>1 November 1985</w:t>
      </w:r>
      <w:r w:rsidRPr="00A073C5">
        <w:rPr>
          <w:sz w:val="20"/>
          <w:lang w:val="en-GB"/>
        </w:rPr>
        <w:tab/>
        <w:t xml:space="preserve"> </w:t>
      </w:r>
      <w:r w:rsidR="00657633" w:rsidRPr="00A073C5">
        <w:rPr>
          <w:sz w:val="20"/>
          <w:lang w:val="en-GB"/>
        </w:rPr>
        <w:t xml:space="preserve"> </w:t>
      </w:r>
      <w:r w:rsidRPr="00A073C5">
        <w:rPr>
          <w:sz w:val="20"/>
          <w:lang w:val="en-GB"/>
        </w:rPr>
        <w:t>1 February 1986</w:t>
      </w:r>
    </w:p>
    <w:p w14:paraId="41D98E3E" w14:textId="77777777" w:rsidR="009803AF" w:rsidRPr="00A073C5" w:rsidRDefault="006F5D50" w:rsidP="00657633">
      <w:pPr>
        <w:tabs>
          <w:tab w:val="left" w:pos="0"/>
          <w:tab w:val="left" w:pos="5040"/>
          <w:tab w:val="left" w:pos="7560"/>
        </w:tabs>
        <w:spacing w:line="230" w:lineRule="auto"/>
        <w:jc w:val="both"/>
        <w:rPr>
          <w:sz w:val="20"/>
          <w:lang w:val="en-GB"/>
        </w:rPr>
      </w:pPr>
      <w:r w:rsidRPr="00A073C5">
        <w:rPr>
          <w:sz w:val="20"/>
          <w:lang w:val="en-GB"/>
        </w:rPr>
        <w:t>Bolivia (Plurinational State of)</w:t>
      </w:r>
      <w:r w:rsidR="009803AF" w:rsidRPr="00A073C5">
        <w:rPr>
          <w:sz w:val="20"/>
          <w:lang w:val="en-GB"/>
        </w:rPr>
        <w:t xml:space="preserve"> (accession)</w:t>
      </w:r>
      <w:r w:rsidR="009803AF" w:rsidRPr="00A073C5">
        <w:rPr>
          <w:sz w:val="20"/>
          <w:lang w:val="en-GB"/>
        </w:rPr>
        <w:tab/>
        <w:t xml:space="preserve"> </w:t>
      </w:r>
      <w:r w:rsidR="00657633" w:rsidRPr="00A073C5">
        <w:rPr>
          <w:sz w:val="20"/>
          <w:lang w:val="en-GB"/>
        </w:rPr>
        <w:t xml:space="preserve"> </w:t>
      </w:r>
      <w:r w:rsidR="009803AF" w:rsidRPr="00A073C5">
        <w:rPr>
          <w:sz w:val="20"/>
          <w:lang w:val="en-GB"/>
        </w:rPr>
        <w:t>4 June 1999</w:t>
      </w:r>
      <w:r w:rsidR="009803AF" w:rsidRPr="00A073C5">
        <w:rPr>
          <w:sz w:val="20"/>
          <w:lang w:val="en-GB"/>
        </w:rPr>
        <w:tab/>
        <w:t xml:space="preserve"> </w:t>
      </w:r>
      <w:r w:rsidR="00657633" w:rsidRPr="00A073C5">
        <w:rPr>
          <w:sz w:val="20"/>
          <w:lang w:val="en-GB"/>
        </w:rPr>
        <w:t xml:space="preserve"> </w:t>
      </w:r>
      <w:r w:rsidR="009803AF" w:rsidRPr="00A073C5">
        <w:rPr>
          <w:sz w:val="20"/>
          <w:lang w:val="en-GB"/>
        </w:rPr>
        <w:t>4 September 1999</w:t>
      </w:r>
    </w:p>
    <w:p w14:paraId="5232C0A8" w14:textId="77777777" w:rsidR="003C300A" w:rsidRDefault="003C300A" w:rsidP="00657633">
      <w:pPr>
        <w:tabs>
          <w:tab w:val="left" w:pos="0"/>
          <w:tab w:val="left" w:pos="5040"/>
          <w:tab w:val="left" w:pos="7560"/>
        </w:tabs>
        <w:spacing w:line="230" w:lineRule="auto"/>
        <w:jc w:val="both"/>
        <w:rPr>
          <w:sz w:val="20"/>
          <w:lang w:val="en-GB"/>
        </w:rPr>
      </w:pPr>
      <w:r>
        <w:rPr>
          <w:sz w:val="20"/>
          <w:lang w:val="en-GB"/>
        </w:rPr>
        <w:t>Bosnia and Herzegovina</w:t>
      </w:r>
      <w:r>
        <w:rPr>
          <w:sz w:val="20"/>
          <w:lang w:val="en-GB"/>
        </w:rPr>
        <w:tab/>
        <w:t xml:space="preserve"> 8 May 2018</w:t>
      </w:r>
      <w:r>
        <w:rPr>
          <w:sz w:val="20"/>
          <w:lang w:val="en-GB"/>
        </w:rPr>
        <w:tab/>
        <w:t xml:space="preserve">  8 August 2018</w:t>
      </w:r>
    </w:p>
    <w:p w14:paraId="0015C899"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Brazil (acceptance)</w:t>
      </w:r>
      <w:r w:rsidRPr="00A073C5">
        <w:rPr>
          <w:sz w:val="20"/>
          <w:lang w:val="en-GB"/>
        </w:rPr>
        <w:tab/>
        <w:t>30 November l970</w:t>
      </w:r>
      <w:r w:rsidRPr="00A073C5">
        <w:rPr>
          <w:sz w:val="20"/>
          <w:lang w:val="en-GB"/>
        </w:rPr>
        <w:tab/>
        <w:t>18 July l982</w:t>
      </w:r>
    </w:p>
    <w:p w14:paraId="5EBD47B5"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Brunei Darussalam (accession)</w:t>
      </w:r>
      <w:r w:rsidRPr="00A073C5">
        <w:rPr>
          <w:sz w:val="20"/>
          <w:lang w:val="en-GB"/>
        </w:rPr>
        <w:tab/>
        <w:t>23 October 1986</w:t>
      </w:r>
      <w:r w:rsidRPr="00A073C5">
        <w:rPr>
          <w:sz w:val="20"/>
          <w:lang w:val="en-GB"/>
        </w:rPr>
        <w:tab/>
        <w:t>23 January 1987</w:t>
      </w:r>
    </w:p>
    <w:p w14:paraId="1E74D874"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Bulgaria (acceptance)</w:t>
      </w:r>
      <w:r w:rsidRPr="00A073C5">
        <w:rPr>
          <w:sz w:val="20"/>
          <w:vertAlign w:val="superscript"/>
          <w:lang w:val="en-GB"/>
        </w:rPr>
        <w:t>1</w:t>
      </w:r>
      <w:r w:rsidRPr="00A073C5">
        <w:rPr>
          <w:sz w:val="20"/>
          <w:lang w:val="en-GB"/>
        </w:rPr>
        <w:tab/>
        <w:t>14 October l982</w:t>
      </w:r>
      <w:r w:rsidRPr="00A073C5">
        <w:rPr>
          <w:sz w:val="20"/>
          <w:lang w:val="en-GB"/>
        </w:rPr>
        <w:tab/>
        <w:t>14 January l983</w:t>
      </w:r>
    </w:p>
    <w:p w14:paraId="03A09843"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Cambodia (accession)</w:t>
      </w:r>
      <w:r w:rsidRPr="00A073C5">
        <w:rPr>
          <w:sz w:val="20"/>
          <w:lang w:val="en-GB"/>
        </w:rPr>
        <w:tab/>
        <w:t>28 November 1994</w:t>
      </w:r>
      <w:r w:rsidRPr="00A073C5">
        <w:rPr>
          <w:sz w:val="20"/>
          <w:lang w:val="en-GB"/>
        </w:rPr>
        <w:tab/>
        <w:t>28 February 1995</w:t>
      </w:r>
    </w:p>
    <w:p w14:paraId="42FDE5B5"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Canada (acceptance)</w:t>
      </w:r>
      <w:r w:rsidRPr="00A073C5">
        <w:rPr>
          <w:sz w:val="20"/>
          <w:lang w:val="en-GB"/>
        </w:rPr>
        <w:tab/>
        <w:t>18 July 1994</w:t>
      </w:r>
      <w:r w:rsidRPr="00A073C5">
        <w:rPr>
          <w:sz w:val="20"/>
          <w:lang w:val="en-GB"/>
        </w:rPr>
        <w:tab/>
        <w:t>18 October 1994</w:t>
      </w:r>
    </w:p>
    <w:p w14:paraId="21622068" w14:textId="77777777" w:rsidR="004D6753" w:rsidRPr="00A073C5" w:rsidRDefault="00233ED6" w:rsidP="00657633">
      <w:pPr>
        <w:tabs>
          <w:tab w:val="left" w:pos="0"/>
          <w:tab w:val="left" w:pos="5040"/>
          <w:tab w:val="left" w:pos="7560"/>
        </w:tabs>
        <w:spacing w:line="230" w:lineRule="auto"/>
        <w:jc w:val="both"/>
        <w:rPr>
          <w:sz w:val="20"/>
          <w:lang w:val="en-GB"/>
        </w:rPr>
      </w:pPr>
      <w:r w:rsidRPr="00A073C5">
        <w:rPr>
          <w:sz w:val="20"/>
          <w:lang w:val="en-GB"/>
        </w:rPr>
        <w:t xml:space="preserve">Cabo Verde </w:t>
      </w:r>
      <w:r w:rsidR="004D6753" w:rsidRPr="00A073C5">
        <w:rPr>
          <w:sz w:val="20"/>
          <w:lang w:val="en-GB"/>
        </w:rPr>
        <w:t>(accession)</w:t>
      </w:r>
      <w:r w:rsidR="004D6753" w:rsidRPr="00A073C5">
        <w:rPr>
          <w:sz w:val="20"/>
          <w:lang w:val="en-GB"/>
        </w:rPr>
        <w:tab/>
        <w:t xml:space="preserve">  4 July 2003</w:t>
      </w:r>
      <w:r w:rsidR="004D6753" w:rsidRPr="00A073C5">
        <w:rPr>
          <w:sz w:val="20"/>
          <w:lang w:val="en-GB"/>
        </w:rPr>
        <w:tab/>
        <w:t xml:space="preserve">  4 October 2003</w:t>
      </w:r>
    </w:p>
    <w:p w14:paraId="4C81EC7A"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Chile (accession)</w:t>
      </w:r>
      <w:r w:rsidRPr="00A073C5">
        <w:rPr>
          <w:sz w:val="20"/>
          <w:vertAlign w:val="superscript"/>
          <w:lang w:val="en-GB"/>
        </w:rPr>
        <w:t>1</w:t>
      </w:r>
      <w:r w:rsidRPr="00A073C5">
        <w:rPr>
          <w:sz w:val="20"/>
          <w:lang w:val="en-GB"/>
        </w:rPr>
        <w:tab/>
        <w:t>22 November l982</w:t>
      </w:r>
      <w:r w:rsidRPr="00A073C5">
        <w:rPr>
          <w:sz w:val="20"/>
          <w:lang w:val="en-GB"/>
        </w:rPr>
        <w:tab/>
        <w:t>22 February l983</w:t>
      </w:r>
    </w:p>
    <w:p w14:paraId="2F59F517"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China (accession)</w:t>
      </w:r>
      <w:r w:rsidR="00083C5A" w:rsidRPr="00A073C5">
        <w:rPr>
          <w:sz w:val="20"/>
          <w:vertAlign w:val="superscript"/>
          <w:lang w:val="en-GB"/>
        </w:rPr>
        <w:t>1, 3</w:t>
      </w:r>
      <w:r w:rsidRPr="00A073C5">
        <w:rPr>
          <w:sz w:val="20"/>
          <w:lang w:val="en-GB"/>
        </w:rPr>
        <w:tab/>
        <w:t xml:space="preserve"> </w:t>
      </w:r>
      <w:r w:rsidR="00657633" w:rsidRPr="00A073C5">
        <w:rPr>
          <w:sz w:val="20"/>
          <w:lang w:val="en-GB"/>
        </w:rPr>
        <w:t xml:space="preserve"> </w:t>
      </w:r>
      <w:r w:rsidRPr="00A073C5">
        <w:rPr>
          <w:sz w:val="20"/>
          <w:lang w:val="en-GB"/>
        </w:rPr>
        <w:t>8 April l980</w:t>
      </w:r>
      <w:r w:rsidRPr="00A073C5">
        <w:rPr>
          <w:sz w:val="20"/>
          <w:lang w:val="en-GB"/>
        </w:rPr>
        <w:tab/>
        <w:t>18 July l982</w:t>
      </w:r>
    </w:p>
    <w:p w14:paraId="291C34FF"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Colombia (accession)</w:t>
      </w:r>
      <w:r w:rsidRPr="00A073C5">
        <w:rPr>
          <w:sz w:val="20"/>
          <w:lang w:val="en-GB"/>
        </w:rPr>
        <w:tab/>
        <w:t>16 June l976</w:t>
      </w:r>
      <w:r w:rsidRPr="00A073C5">
        <w:rPr>
          <w:sz w:val="20"/>
          <w:lang w:val="en-GB"/>
        </w:rPr>
        <w:tab/>
        <w:t>18 July l982</w:t>
      </w:r>
    </w:p>
    <w:p w14:paraId="3A29D29C"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Congo (accession)</w:t>
      </w:r>
      <w:r w:rsidRPr="00A073C5">
        <w:rPr>
          <w:sz w:val="20"/>
          <w:lang w:val="en-GB"/>
        </w:rPr>
        <w:tab/>
        <w:t xml:space="preserve"> </w:t>
      </w:r>
      <w:r w:rsidR="00657633" w:rsidRPr="00A073C5">
        <w:rPr>
          <w:sz w:val="20"/>
          <w:lang w:val="en-GB"/>
        </w:rPr>
        <w:t xml:space="preserve"> </w:t>
      </w:r>
      <w:r w:rsidRPr="00A073C5">
        <w:rPr>
          <w:sz w:val="20"/>
          <w:lang w:val="en-GB"/>
        </w:rPr>
        <w:t>7 August 2002</w:t>
      </w:r>
      <w:r w:rsidRPr="00A073C5">
        <w:rPr>
          <w:sz w:val="20"/>
          <w:lang w:val="en-GB"/>
        </w:rPr>
        <w:tab/>
        <w:t xml:space="preserve"> </w:t>
      </w:r>
      <w:r w:rsidR="00657633" w:rsidRPr="00A073C5">
        <w:rPr>
          <w:sz w:val="20"/>
          <w:lang w:val="en-GB"/>
        </w:rPr>
        <w:t xml:space="preserve"> </w:t>
      </w:r>
      <w:r w:rsidRPr="00A073C5">
        <w:rPr>
          <w:sz w:val="20"/>
          <w:lang w:val="en-GB"/>
        </w:rPr>
        <w:t>7 November 2002</w:t>
      </w:r>
    </w:p>
    <w:p w14:paraId="71817872"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Comoros (accession)</w:t>
      </w:r>
      <w:r w:rsidRPr="00A073C5">
        <w:rPr>
          <w:sz w:val="20"/>
          <w:lang w:val="en-GB"/>
        </w:rPr>
        <w:tab/>
        <w:t>22 November 2000</w:t>
      </w:r>
      <w:r w:rsidRPr="00A073C5">
        <w:rPr>
          <w:sz w:val="20"/>
          <w:lang w:val="en-GB"/>
        </w:rPr>
        <w:tab/>
        <w:t>22 February 2001</w:t>
      </w:r>
    </w:p>
    <w:p w14:paraId="0EF69C16"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Cook Islands (accession)</w:t>
      </w:r>
      <w:r w:rsidRPr="00A073C5">
        <w:rPr>
          <w:sz w:val="20"/>
          <w:lang w:val="en-GB"/>
        </w:rPr>
        <w:tab/>
        <w:t>21 December 2001</w:t>
      </w:r>
      <w:r w:rsidRPr="00A073C5">
        <w:rPr>
          <w:sz w:val="20"/>
          <w:lang w:val="en-GB"/>
        </w:rPr>
        <w:tab/>
        <w:t>21 March 2002</w:t>
      </w:r>
    </w:p>
    <w:p w14:paraId="25CEB669" w14:textId="77777777" w:rsidR="00594D8D" w:rsidRPr="00A073C5" w:rsidRDefault="00594D8D" w:rsidP="00594D8D">
      <w:pPr>
        <w:tabs>
          <w:tab w:val="left" w:pos="0"/>
          <w:tab w:val="left" w:pos="5040"/>
          <w:tab w:val="left" w:pos="7560"/>
        </w:tabs>
        <w:spacing w:line="230" w:lineRule="auto"/>
        <w:jc w:val="both"/>
        <w:rPr>
          <w:sz w:val="20"/>
          <w:lang w:val="en-GB"/>
        </w:rPr>
      </w:pPr>
      <w:r w:rsidRPr="00A073C5">
        <w:rPr>
          <w:sz w:val="20"/>
          <w:lang w:val="en-GB"/>
        </w:rPr>
        <w:t>Costa Rica (accession)</w:t>
      </w:r>
      <w:r w:rsidRPr="00A073C5">
        <w:rPr>
          <w:sz w:val="20"/>
          <w:lang w:val="en-GB"/>
        </w:rPr>
        <w:tab/>
        <w:t>27 May 2009</w:t>
      </w:r>
      <w:r w:rsidRPr="00A073C5">
        <w:rPr>
          <w:sz w:val="20"/>
          <w:lang w:val="en-GB"/>
        </w:rPr>
        <w:tab/>
        <w:t>27 August 2009</w:t>
      </w:r>
    </w:p>
    <w:p w14:paraId="06389963"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Côte d'Ivoire (accession</w:t>
      </w:r>
      <w:r w:rsidR="00322439" w:rsidRPr="00A073C5">
        <w:rPr>
          <w:sz w:val="20"/>
          <w:lang w:val="en-GB"/>
        </w:rPr>
        <w:t>)</w:t>
      </w:r>
      <w:r w:rsidRPr="00A073C5">
        <w:rPr>
          <w:sz w:val="20"/>
          <w:lang w:val="en-GB"/>
        </w:rPr>
        <w:tab/>
        <w:t xml:space="preserve"> </w:t>
      </w:r>
      <w:r w:rsidR="00657633" w:rsidRPr="00A073C5">
        <w:rPr>
          <w:sz w:val="20"/>
          <w:lang w:val="en-GB"/>
        </w:rPr>
        <w:t xml:space="preserve"> </w:t>
      </w:r>
      <w:r w:rsidRPr="00A073C5">
        <w:rPr>
          <w:sz w:val="20"/>
          <w:lang w:val="en-GB"/>
        </w:rPr>
        <w:t>5 October 1987</w:t>
      </w:r>
      <w:r w:rsidRPr="00A073C5">
        <w:rPr>
          <w:sz w:val="20"/>
          <w:lang w:val="en-GB"/>
        </w:rPr>
        <w:tab/>
        <w:t xml:space="preserve"> </w:t>
      </w:r>
      <w:r w:rsidR="00657633" w:rsidRPr="00A073C5">
        <w:rPr>
          <w:sz w:val="20"/>
          <w:lang w:val="en-GB"/>
        </w:rPr>
        <w:t xml:space="preserve"> </w:t>
      </w:r>
      <w:r w:rsidRPr="00A073C5">
        <w:rPr>
          <w:sz w:val="20"/>
          <w:lang w:val="en-GB"/>
        </w:rPr>
        <w:t>5 January 1988</w:t>
      </w:r>
    </w:p>
    <w:p w14:paraId="44612A21"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Croatia (succession)</w:t>
      </w:r>
      <w:r w:rsidRPr="00A073C5">
        <w:rPr>
          <w:sz w:val="20"/>
          <w:lang w:val="en-GB"/>
        </w:rPr>
        <w:tab/>
        <w:t xml:space="preserve">       </w:t>
      </w:r>
      <w:r w:rsidRPr="00A073C5">
        <w:rPr>
          <w:sz w:val="20"/>
          <w:lang w:val="en-GB"/>
        </w:rPr>
        <w:noBreakHyphen/>
      </w:r>
      <w:r w:rsidRPr="00A073C5">
        <w:rPr>
          <w:sz w:val="20"/>
          <w:lang w:val="en-GB"/>
        </w:rPr>
        <w:tab/>
        <w:t xml:space="preserve"> </w:t>
      </w:r>
      <w:r w:rsidR="00657633" w:rsidRPr="00A073C5">
        <w:rPr>
          <w:sz w:val="20"/>
          <w:lang w:val="en-GB"/>
        </w:rPr>
        <w:t xml:space="preserve"> </w:t>
      </w:r>
      <w:r w:rsidRPr="00A073C5">
        <w:rPr>
          <w:sz w:val="20"/>
          <w:lang w:val="en-GB"/>
        </w:rPr>
        <w:t>8 October 1991</w:t>
      </w:r>
    </w:p>
    <w:p w14:paraId="5E9A128C"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Cuba (accession)</w:t>
      </w:r>
      <w:r w:rsidRPr="00A073C5">
        <w:rPr>
          <w:sz w:val="20"/>
          <w:vertAlign w:val="superscript"/>
          <w:lang w:val="en-GB"/>
        </w:rPr>
        <w:t>1</w:t>
      </w:r>
      <w:r w:rsidRPr="00A073C5">
        <w:rPr>
          <w:sz w:val="20"/>
          <w:lang w:val="en-GB"/>
        </w:rPr>
        <w:tab/>
        <w:t xml:space="preserve"> </w:t>
      </w:r>
      <w:r w:rsidR="00657633" w:rsidRPr="00A073C5">
        <w:rPr>
          <w:sz w:val="20"/>
          <w:lang w:val="en-GB"/>
        </w:rPr>
        <w:t xml:space="preserve"> </w:t>
      </w:r>
      <w:r w:rsidRPr="00A073C5">
        <w:rPr>
          <w:sz w:val="20"/>
          <w:lang w:val="en-GB"/>
        </w:rPr>
        <w:t>9 November l982</w:t>
      </w:r>
      <w:r w:rsidRPr="00A073C5">
        <w:rPr>
          <w:sz w:val="20"/>
          <w:lang w:val="en-GB"/>
        </w:rPr>
        <w:tab/>
        <w:t xml:space="preserve"> </w:t>
      </w:r>
      <w:r w:rsidR="00657633" w:rsidRPr="00A073C5">
        <w:rPr>
          <w:sz w:val="20"/>
          <w:lang w:val="en-GB"/>
        </w:rPr>
        <w:t xml:space="preserve"> </w:t>
      </w:r>
      <w:r w:rsidRPr="00A073C5">
        <w:rPr>
          <w:sz w:val="20"/>
          <w:lang w:val="en-GB"/>
        </w:rPr>
        <w:t>9 February l983</w:t>
      </w:r>
    </w:p>
    <w:p w14:paraId="57C6678A"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Cyprus (accession)</w:t>
      </w:r>
      <w:r w:rsidRPr="00A073C5">
        <w:rPr>
          <w:sz w:val="20"/>
          <w:lang w:val="en-GB"/>
        </w:rPr>
        <w:tab/>
        <w:t xml:space="preserve"> </w:t>
      </w:r>
      <w:r w:rsidR="00657633" w:rsidRPr="00A073C5">
        <w:rPr>
          <w:sz w:val="20"/>
          <w:lang w:val="en-GB"/>
        </w:rPr>
        <w:t xml:space="preserve"> </w:t>
      </w:r>
      <w:r w:rsidRPr="00A073C5">
        <w:rPr>
          <w:sz w:val="20"/>
          <w:lang w:val="en-GB"/>
        </w:rPr>
        <w:t>9 May 1986</w:t>
      </w:r>
      <w:r w:rsidRPr="00A073C5">
        <w:rPr>
          <w:sz w:val="20"/>
          <w:lang w:val="en-GB"/>
        </w:rPr>
        <w:tab/>
        <w:t xml:space="preserve"> </w:t>
      </w:r>
      <w:r w:rsidR="00657633" w:rsidRPr="00A073C5">
        <w:rPr>
          <w:sz w:val="20"/>
          <w:lang w:val="en-GB"/>
        </w:rPr>
        <w:t xml:space="preserve"> </w:t>
      </w:r>
      <w:r w:rsidRPr="00A073C5">
        <w:rPr>
          <w:sz w:val="20"/>
          <w:lang w:val="en-GB"/>
        </w:rPr>
        <w:t>9 August 1986</w:t>
      </w:r>
    </w:p>
    <w:p w14:paraId="717EFB70" w14:textId="77777777" w:rsidR="009803AF" w:rsidRPr="00A073C5" w:rsidRDefault="001C47AE" w:rsidP="00657633">
      <w:pPr>
        <w:tabs>
          <w:tab w:val="left" w:pos="0"/>
          <w:tab w:val="left" w:pos="5040"/>
          <w:tab w:val="left" w:pos="7560"/>
        </w:tabs>
        <w:spacing w:line="230" w:lineRule="auto"/>
        <w:jc w:val="both"/>
        <w:rPr>
          <w:sz w:val="20"/>
          <w:lang w:val="en-GB"/>
        </w:rPr>
      </w:pPr>
      <w:r w:rsidRPr="00A073C5">
        <w:rPr>
          <w:sz w:val="20"/>
          <w:lang w:val="en-GB"/>
        </w:rPr>
        <w:t>Czechia</w:t>
      </w:r>
      <w:r w:rsidR="009803AF" w:rsidRPr="00A073C5">
        <w:rPr>
          <w:sz w:val="20"/>
          <w:lang w:val="en-GB"/>
        </w:rPr>
        <w:t xml:space="preserve"> (succession)</w:t>
      </w:r>
      <w:r w:rsidR="009803AF" w:rsidRPr="00A073C5">
        <w:rPr>
          <w:sz w:val="20"/>
          <w:vertAlign w:val="superscript"/>
          <w:lang w:val="en-GB"/>
        </w:rPr>
        <w:t>1</w:t>
      </w:r>
      <w:r w:rsidR="009803AF" w:rsidRPr="00A073C5">
        <w:rPr>
          <w:sz w:val="20"/>
          <w:lang w:val="en-GB"/>
        </w:rPr>
        <w:tab/>
        <w:t xml:space="preserve">       </w:t>
      </w:r>
      <w:r w:rsidR="009803AF" w:rsidRPr="00A073C5">
        <w:rPr>
          <w:sz w:val="20"/>
          <w:lang w:val="en-GB"/>
        </w:rPr>
        <w:noBreakHyphen/>
      </w:r>
      <w:r w:rsidR="009803AF" w:rsidRPr="00A073C5">
        <w:rPr>
          <w:sz w:val="20"/>
          <w:lang w:val="en-GB"/>
        </w:rPr>
        <w:tab/>
        <w:t xml:space="preserve"> </w:t>
      </w:r>
      <w:r w:rsidR="00657633" w:rsidRPr="00A073C5">
        <w:rPr>
          <w:sz w:val="20"/>
          <w:lang w:val="en-GB"/>
        </w:rPr>
        <w:t xml:space="preserve"> </w:t>
      </w:r>
      <w:r w:rsidR="009803AF" w:rsidRPr="00A073C5">
        <w:rPr>
          <w:sz w:val="20"/>
          <w:lang w:val="en-GB"/>
        </w:rPr>
        <w:t>1 January 1993</w:t>
      </w:r>
    </w:p>
    <w:p w14:paraId="2F80DD84"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Democratic People's Republic of Kor</w:t>
      </w:r>
      <w:r w:rsidR="004D4151" w:rsidRPr="00A073C5">
        <w:rPr>
          <w:sz w:val="20"/>
          <w:lang w:val="en-GB"/>
        </w:rPr>
        <w:t>e</w:t>
      </w:r>
      <w:r w:rsidRPr="00A073C5">
        <w:rPr>
          <w:sz w:val="20"/>
          <w:lang w:val="en-GB"/>
        </w:rPr>
        <w:t xml:space="preserve">a (accession) </w:t>
      </w:r>
      <w:r w:rsidRPr="00A073C5">
        <w:rPr>
          <w:sz w:val="20"/>
          <w:lang w:val="en-GB"/>
        </w:rPr>
        <w:tab/>
        <w:t>18 October 1989</w:t>
      </w:r>
      <w:r w:rsidRPr="00A073C5">
        <w:rPr>
          <w:sz w:val="20"/>
          <w:lang w:val="en-GB"/>
        </w:rPr>
        <w:tab/>
        <w:t>18 January 1990</w:t>
      </w:r>
    </w:p>
    <w:p w14:paraId="7DBEE518"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Denmark (acceptance)</w:t>
      </w:r>
      <w:r w:rsidRPr="00A073C5">
        <w:rPr>
          <w:sz w:val="20"/>
          <w:vertAlign w:val="superscript"/>
          <w:lang w:val="en-GB"/>
        </w:rPr>
        <w:t>1</w:t>
      </w:r>
      <w:r w:rsidRPr="00A073C5">
        <w:rPr>
          <w:sz w:val="20"/>
          <w:lang w:val="en-GB"/>
        </w:rPr>
        <w:tab/>
        <w:t>22 June l982</w:t>
      </w:r>
      <w:r w:rsidRPr="00A073C5">
        <w:rPr>
          <w:sz w:val="20"/>
          <w:lang w:val="en-GB"/>
        </w:rPr>
        <w:tab/>
        <w:t>22 September l982</w:t>
      </w:r>
    </w:p>
    <w:p w14:paraId="1F67C940" w14:textId="77777777" w:rsidR="00751098" w:rsidRPr="00A073C5" w:rsidRDefault="00751098" w:rsidP="00657633">
      <w:pPr>
        <w:tabs>
          <w:tab w:val="left" w:pos="0"/>
          <w:tab w:val="left" w:pos="5040"/>
          <w:tab w:val="left" w:pos="7560"/>
        </w:tabs>
        <w:spacing w:line="230" w:lineRule="auto"/>
        <w:jc w:val="both"/>
        <w:rPr>
          <w:sz w:val="20"/>
          <w:lang w:val="en-GB"/>
        </w:rPr>
      </w:pPr>
      <w:r w:rsidRPr="00A073C5">
        <w:rPr>
          <w:sz w:val="20"/>
          <w:lang w:val="en-GB"/>
        </w:rPr>
        <w:t>Djibouti (accession)</w:t>
      </w:r>
      <w:r w:rsidRPr="00A073C5">
        <w:rPr>
          <w:sz w:val="20"/>
          <w:lang w:val="en-GB"/>
        </w:rPr>
        <w:tab/>
        <w:t>12 October 2015</w:t>
      </w:r>
      <w:r w:rsidRPr="00A073C5">
        <w:rPr>
          <w:sz w:val="20"/>
          <w:lang w:val="en-GB"/>
        </w:rPr>
        <w:tab/>
        <w:t>12 January 2016</w:t>
      </w:r>
    </w:p>
    <w:p w14:paraId="6BA055B8"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Dominica (accession)</w:t>
      </w:r>
      <w:r w:rsidRPr="00A073C5">
        <w:rPr>
          <w:sz w:val="20"/>
          <w:lang w:val="en-GB"/>
        </w:rPr>
        <w:tab/>
        <w:t>21 June 2000</w:t>
      </w:r>
      <w:r w:rsidRPr="00A073C5">
        <w:rPr>
          <w:sz w:val="20"/>
          <w:lang w:val="en-GB"/>
        </w:rPr>
        <w:tab/>
        <w:t>21 September 2000</w:t>
      </w:r>
    </w:p>
    <w:p w14:paraId="010559E6"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Ecuador (accession)</w:t>
      </w:r>
      <w:r w:rsidRPr="00A073C5">
        <w:rPr>
          <w:sz w:val="20"/>
          <w:lang w:val="en-GB"/>
        </w:rPr>
        <w:tab/>
        <w:t>21 September 1995</w:t>
      </w:r>
      <w:r w:rsidRPr="00A073C5">
        <w:rPr>
          <w:sz w:val="20"/>
          <w:lang w:val="en-GB"/>
        </w:rPr>
        <w:tab/>
        <w:t>21 December 1995</w:t>
      </w:r>
    </w:p>
    <w:p w14:paraId="45568F51"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El Salvador (accession)</w:t>
      </w:r>
      <w:r w:rsidRPr="00A073C5">
        <w:rPr>
          <w:sz w:val="20"/>
          <w:lang w:val="en-GB"/>
        </w:rPr>
        <w:tab/>
        <w:t>25 April 1997</w:t>
      </w:r>
      <w:r w:rsidRPr="00A073C5">
        <w:rPr>
          <w:sz w:val="20"/>
          <w:lang w:val="en-GB"/>
        </w:rPr>
        <w:tab/>
        <w:t>25 July 1997</w:t>
      </w:r>
    </w:p>
    <w:p w14:paraId="24C4EA33"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Equatorial Guinea (accession)</w:t>
      </w:r>
      <w:r w:rsidRPr="00A073C5">
        <w:rPr>
          <w:sz w:val="20"/>
          <w:lang w:val="en-GB"/>
        </w:rPr>
        <w:tab/>
        <w:t>24 April 1996</w:t>
      </w:r>
      <w:r w:rsidRPr="00A073C5">
        <w:rPr>
          <w:sz w:val="20"/>
          <w:lang w:val="en-GB"/>
        </w:rPr>
        <w:tab/>
        <w:t>24 July 1996</w:t>
      </w:r>
    </w:p>
    <w:p w14:paraId="31596851"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Eritrea (accession)</w:t>
      </w:r>
      <w:r w:rsidRPr="00A073C5">
        <w:rPr>
          <w:sz w:val="20"/>
          <w:lang w:val="en-GB"/>
        </w:rPr>
        <w:tab/>
        <w:t>22 April 1996</w:t>
      </w:r>
      <w:r w:rsidRPr="00A073C5">
        <w:rPr>
          <w:sz w:val="20"/>
          <w:lang w:val="en-GB"/>
        </w:rPr>
        <w:tab/>
        <w:t>22 July 1996</w:t>
      </w:r>
    </w:p>
    <w:p w14:paraId="4E03B155"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Estonia (accession)</w:t>
      </w:r>
      <w:r w:rsidRPr="00A073C5">
        <w:rPr>
          <w:sz w:val="20"/>
          <w:lang w:val="en-GB"/>
        </w:rPr>
        <w:tab/>
        <w:t>16 December 1991</w:t>
      </w:r>
      <w:r w:rsidRPr="00A073C5">
        <w:rPr>
          <w:sz w:val="20"/>
          <w:lang w:val="en-GB"/>
        </w:rPr>
        <w:tab/>
        <w:t>16 March 1992</w:t>
      </w:r>
    </w:p>
    <w:p w14:paraId="7EB6F5C6"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Ethiopia (accession)</w:t>
      </w:r>
      <w:r w:rsidRPr="00A073C5">
        <w:rPr>
          <w:sz w:val="20"/>
          <w:lang w:val="en-GB"/>
        </w:rPr>
        <w:tab/>
        <w:t>18 July 1985</w:t>
      </w:r>
      <w:r w:rsidRPr="00A073C5">
        <w:rPr>
          <w:sz w:val="20"/>
          <w:lang w:val="en-GB"/>
        </w:rPr>
        <w:tab/>
        <w:t>18 October 1985</w:t>
      </w:r>
    </w:p>
    <w:p w14:paraId="4BFF9C59"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Fiji (accession)</w:t>
      </w:r>
      <w:r w:rsidRPr="00A073C5">
        <w:rPr>
          <w:sz w:val="20"/>
          <w:lang w:val="en-GB"/>
        </w:rPr>
        <w:tab/>
        <w:t>29 November l972</w:t>
      </w:r>
      <w:r w:rsidRPr="00A073C5">
        <w:rPr>
          <w:sz w:val="20"/>
          <w:lang w:val="en-GB"/>
        </w:rPr>
        <w:tab/>
        <w:t>18 July l982</w:t>
      </w:r>
    </w:p>
    <w:p w14:paraId="281DE012"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Finland (acceptance)</w:t>
      </w:r>
      <w:r w:rsidRPr="00A073C5">
        <w:rPr>
          <w:sz w:val="20"/>
          <w:lang w:val="en-GB"/>
        </w:rPr>
        <w:tab/>
      </w:r>
      <w:r w:rsidR="00657633" w:rsidRPr="00A073C5">
        <w:rPr>
          <w:sz w:val="20"/>
          <w:lang w:val="en-GB"/>
        </w:rPr>
        <w:t xml:space="preserve"> </w:t>
      </w:r>
      <w:r w:rsidRPr="00A073C5">
        <w:rPr>
          <w:sz w:val="20"/>
          <w:lang w:val="en-GB"/>
        </w:rPr>
        <w:t xml:space="preserve"> 6 February l973</w:t>
      </w:r>
      <w:r w:rsidRPr="00A073C5">
        <w:rPr>
          <w:sz w:val="20"/>
          <w:lang w:val="en-GB"/>
        </w:rPr>
        <w:tab/>
        <w:t>18 July 1982</w:t>
      </w:r>
    </w:p>
    <w:p w14:paraId="1D29CEEF"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France (acceptance)</w:t>
      </w:r>
      <w:r w:rsidRPr="00A073C5">
        <w:rPr>
          <w:sz w:val="20"/>
          <w:vertAlign w:val="superscript"/>
          <w:lang w:val="en-GB"/>
        </w:rPr>
        <w:t>1</w:t>
      </w:r>
      <w:r w:rsidRPr="00A073C5">
        <w:rPr>
          <w:sz w:val="20"/>
          <w:lang w:val="en-GB"/>
        </w:rPr>
        <w:tab/>
        <w:t>31 October l980</w:t>
      </w:r>
      <w:r w:rsidRPr="00A073C5">
        <w:rPr>
          <w:sz w:val="20"/>
          <w:lang w:val="en-GB"/>
        </w:rPr>
        <w:tab/>
        <w:t>18 July 1982</w:t>
      </w:r>
    </w:p>
    <w:p w14:paraId="67F469BC" w14:textId="77777777" w:rsidR="003E5434" w:rsidRPr="00A073C5" w:rsidRDefault="003E5434" w:rsidP="00657633">
      <w:pPr>
        <w:tabs>
          <w:tab w:val="left" w:pos="0"/>
          <w:tab w:val="left" w:pos="5040"/>
          <w:tab w:val="left" w:pos="7560"/>
        </w:tabs>
        <w:spacing w:line="230" w:lineRule="auto"/>
        <w:jc w:val="both"/>
        <w:rPr>
          <w:sz w:val="20"/>
          <w:lang w:val="en-GB"/>
        </w:rPr>
      </w:pPr>
      <w:r w:rsidRPr="00A073C5">
        <w:rPr>
          <w:sz w:val="20"/>
          <w:lang w:val="en-GB"/>
        </w:rPr>
        <w:t>Gabon (accession)</w:t>
      </w:r>
      <w:r w:rsidRPr="00A073C5">
        <w:rPr>
          <w:sz w:val="20"/>
          <w:lang w:val="en-GB"/>
        </w:rPr>
        <w:tab/>
        <w:t>12 April 2005</w:t>
      </w:r>
      <w:r w:rsidRPr="00A073C5">
        <w:rPr>
          <w:sz w:val="20"/>
          <w:lang w:val="en-GB"/>
        </w:rPr>
        <w:tab/>
        <w:t>12 July 2005</w:t>
      </w:r>
    </w:p>
    <w:p w14:paraId="26893301"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Gambia (accession)</w:t>
      </w:r>
      <w:r w:rsidRPr="00A073C5">
        <w:rPr>
          <w:sz w:val="20"/>
          <w:lang w:val="en-GB"/>
        </w:rPr>
        <w:tab/>
        <w:t xml:space="preserve"> </w:t>
      </w:r>
      <w:r w:rsidR="00657633" w:rsidRPr="00A073C5">
        <w:rPr>
          <w:sz w:val="20"/>
          <w:lang w:val="en-GB"/>
        </w:rPr>
        <w:t xml:space="preserve"> </w:t>
      </w:r>
      <w:r w:rsidRPr="00A073C5">
        <w:rPr>
          <w:sz w:val="20"/>
          <w:lang w:val="en-GB"/>
        </w:rPr>
        <w:t>1 November 1991</w:t>
      </w:r>
      <w:r w:rsidRPr="00A073C5">
        <w:rPr>
          <w:sz w:val="20"/>
          <w:lang w:val="en-GB"/>
        </w:rPr>
        <w:tab/>
      </w:r>
      <w:r w:rsidR="00657633" w:rsidRPr="00A073C5">
        <w:rPr>
          <w:sz w:val="20"/>
          <w:lang w:val="en-GB"/>
        </w:rPr>
        <w:t xml:space="preserve"> </w:t>
      </w:r>
      <w:r w:rsidRPr="00A073C5">
        <w:rPr>
          <w:sz w:val="20"/>
          <w:lang w:val="en-GB"/>
        </w:rPr>
        <w:t xml:space="preserve"> 1 February 1992</w:t>
      </w:r>
    </w:p>
    <w:p w14:paraId="787681CE"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Georgia (accession)</w:t>
      </w:r>
      <w:r w:rsidRPr="00A073C5">
        <w:rPr>
          <w:sz w:val="20"/>
          <w:lang w:val="en-GB"/>
        </w:rPr>
        <w:tab/>
        <w:t>19 April 1994</w:t>
      </w:r>
      <w:r w:rsidRPr="00A073C5">
        <w:rPr>
          <w:sz w:val="20"/>
          <w:lang w:val="en-GB"/>
        </w:rPr>
        <w:tab/>
        <w:t>19 July 1994</w:t>
      </w:r>
    </w:p>
    <w:p w14:paraId="755EB0DF"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Germany (acceptance)</w:t>
      </w:r>
      <w:r w:rsidRPr="00A073C5">
        <w:rPr>
          <w:sz w:val="20"/>
          <w:vertAlign w:val="superscript"/>
          <w:lang w:val="en-GB"/>
        </w:rPr>
        <w:t>1</w:t>
      </w:r>
      <w:r w:rsidR="00083C5A" w:rsidRPr="00A073C5">
        <w:rPr>
          <w:sz w:val="20"/>
          <w:vertAlign w:val="superscript"/>
          <w:lang w:val="en-GB"/>
        </w:rPr>
        <w:t>, 4</w:t>
      </w:r>
      <w:r w:rsidRPr="00A073C5">
        <w:rPr>
          <w:sz w:val="20"/>
          <w:lang w:val="en-GB"/>
        </w:rPr>
        <w:tab/>
        <w:t xml:space="preserve"> </w:t>
      </w:r>
      <w:r w:rsidR="00657633" w:rsidRPr="00A073C5">
        <w:rPr>
          <w:sz w:val="20"/>
          <w:lang w:val="en-GB"/>
        </w:rPr>
        <w:t xml:space="preserve"> </w:t>
      </w:r>
      <w:r w:rsidRPr="00A073C5">
        <w:rPr>
          <w:sz w:val="20"/>
          <w:lang w:val="en-GB"/>
        </w:rPr>
        <w:t>7 May l975</w:t>
      </w:r>
      <w:r w:rsidRPr="00A073C5">
        <w:rPr>
          <w:sz w:val="20"/>
          <w:lang w:val="en-GB"/>
        </w:rPr>
        <w:tab/>
        <w:t>18 July 1982</w:t>
      </w:r>
    </w:p>
    <w:p w14:paraId="4CB450B9"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Ghana (acceptance)</w:t>
      </w:r>
      <w:r w:rsidRPr="00A073C5">
        <w:rPr>
          <w:sz w:val="20"/>
          <w:lang w:val="en-GB"/>
        </w:rPr>
        <w:tab/>
        <w:t>13 December l973</w:t>
      </w:r>
      <w:r w:rsidRPr="00A073C5">
        <w:rPr>
          <w:sz w:val="20"/>
          <w:lang w:val="en-GB"/>
        </w:rPr>
        <w:tab/>
        <w:t>18 July 1982</w:t>
      </w:r>
    </w:p>
    <w:p w14:paraId="3C89B0D5"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Greece (acceptance)</w:t>
      </w:r>
      <w:r w:rsidRPr="00A073C5">
        <w:rPr>
          <w:sz w:val="20"/>
          <w:lang w:val="en-GB"/>
        </w:rPr>
        <w:tab/>
        <w:t>19 August l983</w:t>
      </w:r>
      <w:r w:rsidRPr="00A073C5">
        <w:rPr>
          <w:sz w:val="20"/>
          <w:lang w:val="en-GB"/>
        </w:rPr>
        <w:tab/>
        <w:t>19 November l983</w:t>
      </w:r>
    </w:p>
    <w:p w14:paraId="0951BD3D" w14:textId="77777777" w:rsidR="003E5434" w:rsidRPr="00A073C5" w:rsidRDefault="003E5434" w:rsidP="00657633">
      <w:pPr>
        <w:tabs>
          <w:tab w:val="left" w:pos="0"/>
          <w:tab w:val="left" w:pos="5040"/>
          <w:tab w:val="left" w:pos="7560"/>
        </w:tabs>
        <w:spacing w:line="230" w:lineRule="auto"/>
        <w:jc w:val="both"/>
        <w:rPr>
          <w:sz w:val="20"/>
          <w:lang w:val="en-GB"/>
        </w:rPr>
      </w:pPr>
      <w:r w:rsidRPr="00A073C5">
        <w:rPr>
          <w:sz w:val="20"/>
          <w:lang w:val="en-GB"/>
        </w:rPr>
        <w:t>Grenada (accession)</w:t>
      </w:r>
      <w:r w:rsidRPr="00A073C5">
        <w:rPr>
          <w:sz w:val="20"/>
          <w:lang w:val="en-GB"/>
        </w:rPr>
        <w:tab/>
        <w:t>28 June 2004</w:t>
      </w:r>
      <w:r w:rsidRPr="00A073C5">
        <w:rPr>
          <w:sz w:val="20"/>
          <w:lang w:val="en-GB"/>
        </w:rPr>
        <w:tab/>
        <w:t>28 September 2004</w:t>
      </w:r>
    </w:p>
    <w:p w14:paraId="1FD5892E" w14:textId="77777777" w:rsidR="00BB7323" w:rsidRPr="00A073C5" w:rsidRDefault="00BB7323" w:rsidP="00657633">
      <w:pPr>
        <w:tabs>
          <w:tab w:val="left" w:pos="0"/>
          <w:tab w:val="left" w:pos="5040"/>
          <w:tab w:val="left" w:pos="7560"/>
        </w:tabs>
        <w:spacing w:line="230" w:lineRule="auto"/>
        <w:jc w:val="both"/>
        <w:rPr>
          <w:sz w:val="20"/>
          <w:lang w:val="en-GB"/>
        </w:rPr>
      </w:pPr>
      <w:r w:rsidRPr="00A073C5">
        <w:rPr>
          <w:sz w:val="20"/>
          <w:lang w:val="en-GB"/>
        </w:rPr>
        <w:t>Guatemala (accession)</w:t>
      </w:r>
      <w:r w:rsidRPr="00A073C5">
        <w:rPr>
          <w:sz w:val="20"/>
          <w:lang w:val="en-GB"/>
        </w:rPr>
        <w:tab/>
        <w:t>20 February 2008</w:t>
      </w:r>
      <w:r w:rsidRPr="00A073C5">
        <w:rPr>
          <w:sz w:val="20"/>
          <w:lang w:val="en-GB"/>
        </w:rPr>
        <w:tab/>
        <w:t>20 May 2008</w:t>
      </w:r>
    </w:p>
    <w:p w14:paraId="5DFC7024"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Guinea (accession)</w:t>
      </w:r>
      <w:r w:rsidRPr="00A073C5">
        <w:rPr>
          <w:sz w:val="20"/>
          <w:lang w:val="en-GB"/>
        </w:rPr>
        <w:tab/>
        <w:t>19 January l98l</w:t>
      </w:r>
      <w:r w:rsidRPr="00A073C5">
        <w:rPr>
          <w:sz w:val="20"/>
          <w:lang w:val="en-GB"/>
        </w:rPr>
        <w:tab/>
        <w:t>18 July l982</w:t>
      </w:r>
    </w:p>
    <w:p w14:paraId="38670B64"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Guyana (accession)</w:t>
      </w:r>
      <w:r w:rsidRPr="00A073C5">
        <w:rPr>
          <w:sz w:val="20"/>
          <w:lang w:val="en-GB"/>
        </w:rPr>
        <w:tab/>
        <w:t>10 December 1997</w:t>
      </w:r>
      <w:r w:rsidR="00657633" w:rsidRPr="00A073C5">
        <w:rPr>
          <w:sz w:val="20"/>
          <w:lang w:val="en-GB"/>
        </w:rPr>
        <w:tab/>
      </w:r>
      <w:r w:rsidRPr="00A073C5">
        <w:rPr>
          <w:sz w:val="20"/>
          <w:lang w:val="en-GB"/>
        </w:rPr>
        <w:t>10 March 1998</w:t>
      </w:r>
    </w:p>
    <w:p w14:paraId="642CCDE6"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Haiti (accession)</w:t>
      </w:r>
      <w:r w:rsidRPr="00A073C5">
        <w:rPr>
          <w:sz w:val="20"/>
          <w:lang w:val="en-GB"/>
        </w:rPr>
        <w:tab/>
        <w:t xml:space="preserve"> </w:t>
      </w:r>
      <w:r w:rsidR="00657633" w:rsidRPr="00A073C5">
        <w:rPr>
          <w:sz w:val="20"/>
          <w:lang w:val="en-GB"/>
        </w:rPr>
        <w:t xml:space="preserve"> </w:t>
      </w:r>
      <w:r w:rsidRPr="00A073C5">
        <w:rPr>
          <w:sz w:val="20"/>
          <w:lang w:val="en-GB"/>
        </w:rPr>
        <w:t>6 April 1989</w:t>
      </w:r>
      <w:r w:rsidRPr="00A073C5">
        <w:rPr>
          <w:sz w:val="20"/>
          <w:lang w:val="en-GB"/>
        </w:rPr>
        <w:tab/>
        <w:t xml:space="preserve"> </w:t>
      </w:r>
      <w:r w:rsidR="00657633" w:rsidRPr="00A073C5">
        <w:rPr>
          <w:sz w:val="20"/>
          <w:lang w:val="en-GB"/>
        </w:rPr>
        <w:t xml:space="preserve"> </w:t>
      </w:r>
      <w:r w:rsidRPr="00A073C5">
        <w:rPr>
          <w:sz w:val="20"/>
          <w:lang w:val="en-GB"/>
        </w:rPr>
        <w:t>6 July 1989</w:t>
      </w:r>
    </w:p>
    <w:p w14:paraId="25E3D0D7"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t>Honduras (accession)</w:t>
      </w:r>
      <w:r w:rsidRPr="00A073C5">
        <w:rPr>
          <w:sz w:val="20"/>
          <w:lang w:val="en-GB"/>
        </w:rPr>
        <w:tab/>
        <w:t xml:space="preserve"> </w:t>
      </w:r>
      <w:r w:rsidR="00657633" w:rsidRPr="00A073C5">
        <w:rPr>
          <w:sz w:val="20"/>
          <w:lang w:val="en-GB"/>
        </w:rPr>
        <w:t xml:space="preserve"> </w:t>
      </w:r>
      <w:r w:rsidRPr="00A073C5">
        <w:rPr>
          <w:sz w:val="20"/>
          <w:lang w:val="en-GB"/>
        </w:rPr>
        <w:t>2 December 1998</w:t>
      </w:r>
      <w:r w:rsidRPr="00A073C5">
        <w:rPr>
          <w:sz w:val="20"/>
          <w:lang w:val="en-GB"/>
        </w:rPr>
        <w:tab/>
      </w:r>
      <w:r w:rsidR="00657633" w:rsidRPr="00A073C5">
        <w:rPr>
          <w:sz w:val="20"/>
          <w:lang w:val="en-GB"/>
        </w:rPr>
        <w:t xml:space="preserve"> </w:t>
      </w:r>
      <w:r w:rsidRPr="00A073C5">
        <w:rPr>
          <w:sz w:val="20"/>
          <w:lang w:val="en-GB"/>
        </w:rPr>
        <w:t xml:space="preserve"> 2 March 1999</w:t>
      </w:r>
    </w:p>
    <w:p w14:paraId="2FCF8B3E" w14:textId="77777777" w:rsidR="009803AF" w:rsidRPr="00A073C5" w:rsidRDefault="009803AF" w:rsidP="00657633">
      <w:pPr>
        <w:tabs>
          <w:tab w:val="left" w:pos="0"/>
          <w:tab w:val="left" w:pos="5040"/>
          <w:tab w:val="left" w:pos="7560"/>
        </w:tabs>
        <w:spacing w:line="230" w:lineRule="auto"/>
        <w:jc w:val="both"/>
        <w:rPr>
          <w:sz w:val="20"/>
          <w:lang w:val="en-GB"/>
        </w:rPr>
      </w:pPr>
      <w:r w:rsidRPr="00A073C5">
        <w:rPr>
          <w:sz w:val="20"/>
          <w:lang w:val="en-GB"/>
        </w:rPr>
        <w:lastRenderedPageBreak/>
        <w:t>Hungary (accession)</w:t>
      </w:r>
      <w:r w:rsidRPr="00A073C5">
        <w:rPr>
          <w:sz w:val="20"/>
          <w:vertAlign w:val="superscript"/>
          <w:lang w:val="en-GB"/>
        </w:rPr>
        <w:t>1</w:t>
      </w:r>
      <w:r w:rsidRPr="00A073C5">
        <w:rPr>
          <w:sz w:val="20"/>
          <w:lang w:val="en-GB"/>
        </w:rPr>
        <w:tab/>
        <w:t>23 May l975</w:t>
      </w:r>
      <w:r w:rsidRPr="00A073C5">
        <w:rPr>
          <w:sz w:val="20"/>
          <w:lang w:val="en-GB"/>
        </w:rPr>
        <w:tab/>
        <w:t>18 July 1982</w:t>
      </w:r>
    </w:p>
    <w:p w14:paraId="481D99C5" w14:textId="77777777" w:rsidR="0089318E" w:rsidRPr="00A073C5" w:rsidRDefault="0089318E" w:rsidP="00657633">
      <w:pPr>
        <w:tabs>
          <w:tab w:val="left" w:pos="0"/>
          <w:tab w:val="left" w:pos="5040"/>
          <w:tab w:val="left" w:pos="7560"/>
        </w:tabs>
        <w:spacing w:line="230" w:lineRule="auto"/>
        <w:jc w:val="both"/>
        <w:rPr>
          <w:sz w:val="20"/>
          <w:lang w:val="en-GB"/>
        </w:rPr>
      </w:pPr>
    </w:p>
    <w:p w14:paraId="32A10903"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Iceland (acceptance)</w:t>
      </w:r>
      <w:r w:rsidRPr="00A073C5">
        <w:rPr>
          <w:sz w:val="20"/>
          <w:lang w:val="en-GB"/>
        </w:rPr>
        <w:tab/>
        <w:t>17 June l970</w:t>
      </w:r>
      <w:r w:rsidRPr="00A073C5">
        <w:rPr>
          <w:sz w:val="20"/>
          <w:lang w:val="en-GB"/>
        </w:rPr>
        <w:tab/>
        <w:t>18 July 1982</w:t>
      </w:r>
    </w:p>
    <w:p w14:paraId="66E387E3"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India (accession)</w:t>
      </w:r>
      <w:r w:rsidRPr="00A073C5">
        <w:rPr>
          <w:sz w:val="20"/>
          <w:lang w:val="en-GB"/>
        </w:rPr>
        <w:tab/>
        <w:t>26 May l977</w:t>
      </w:r>
      <w:r w:rsidRPr="00A073C5">
        <w:rPr>
          <w:sz w:val="20"/>
          <w:lang w:val="en-GB"/>
        </w:rPr>
        <w:tab/>
        <w:t>18 July 1982</w:t>
      </w:r>
    </w:p>
    <w:p w14:paraId="41E0FA76"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Indonesia (acceptance)</w:t>
      </w:r>
      <w:r w:rsidRPr="00A073C5">
        <w:rPr>
          <w:sz w:val="20"/>
          <w:lang w:val="en-GB"/>
        </w:rPr>
        <w:tab/>
        <w:t>14 March 1989</w:t>
      </w:r>
      <w:r w:rsidRPr="00A073C5">
        <w:rPr>
          <w:sz w:val="20"/>
          <w:lang w:val="en-GB"/>
        </w:rPr>
        <w:tab/>
        <w:t>14 June 1989</w:t>
      </w:r>
    </w:p>
    <w:p w14:paraId="6EF56964"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Iran (Islamic Republic of) (accession)</w:t>
      </w:r>
      <w:r w:rsidRPr="00A073C5">
        <w:rPr>
          <w:sz w:val="20"/>
          <w:lang w:val="en-GB"/>
        </w:rPr>
        <w:tab/>
        <w:t>28 December l973</w:t>
      </w:r>
      <w:r w:rsidRPr="00A073C5">
        <w:rPr>
          <w:sz w:val="20"/>
          <w:lang w:val="en-GB"/>
        </w:rPr>
        <w:tab/>
        <w:t>18 July 1982</w:t>
      </w:r>
    </w:p>
    <w:p w14:paraId="57D90A14"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Iraq (accession)</w:t>
      </w:r>
      <w:r w:rsidRPr="00A073C5">
        <w:rPr>
          <w:sz w:val="20"/>
          <w:lang w:val="en-GB"/>
        </w:rPr>
        <w:tab/>
        <w:t>29 August l972</w:t>
      </w:r>
      <w:r w:rsidRPr="00A073C5">
        <w:rPr>
          <w:sz w:val="20"/>
          <w:lang w:val="en-GB"/>
        </w:rPr>
        <w:tab/>
        <w:t>18 July 1982</w:t>
      </w:r>
    </w:p>
    <w:p w14:paraId="3C6478B5"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Ireland (acceptance)</w:t>
      </w:r>
      <w:r w:rsidRPr="00A073C5">
        <w:rPr>
          <w:sz w:val="20"/>
          <w:lang w:val="en-GB"/>
        </w:rPr>
        <w:tab/>
        <w:t>11 April 1985</w:t>
      </w:r>
      <w:r w:rsidRPr="00A073C5">
        <w:rPr>
          <w:sz w:val="20"/>
          <w:lang w:val="en-GB"/>
        </w:rPr>
        <w:tab/>
        <w:t>11 July 1985</w:t>
      </w:r>
    </w:p>
    <w:p w14:paraId="7577909E" w14:textId="77777777" w:rsidR="009803AF" w:rsidRPr="00A073C5" w:rsidRDefault="009803AF" w:rsidP="003E5434">
      <w:pPr>
        <w:tabs>
          <w:tab w:val="left" w:pos="0"/>
          <w:tab w:val="left" w:pos="5040"/>
          <w:tab w:val="left" w:pos="7560"/>
        </w:tabs>
        <w:spacing w:line="230" w:lineRule="auto"/>
        <w:jc w:val="both"/>
        <w:rPr>
          <w:sz w:val="20"/>
          <w:lang w:val="en-GB"/>
        </w:rPr>
      </w:pPr>
      <w:r w:rsidRPr="00A073C5">
        <w:rPr>
          <w:sz w:val="20"/>
          <w:lang w:val="en-GB"/>
        </w:rPr>
        <w:t>Israel (acceptance)</w:t>
      </w:r>
      <w:r w:rsidRPr="00A073C5">
        <w:rPr>
          <w:sz w:val="20"/>
          <w:lang w:val="en-GB"/>
        </w:rPr>
        <w:tab/>
        <w:t>13 February l975</w:t>
      </w:r>
      <w:r w:rsidRPr="00A073C5">
        <w:rPr>
          <w:sz w:val="20"/>
          <w:lang w:val="en-GB"/>
        </w:rPr>
        <w:tab/>
        <w:t>18 July 1982</w:t>
      </w:r>
    </w:p>
    <w:p w14:paraId="06F3E793" w14:textId="77777777" w:rsidR="009803AF" w:rsidRPr="00A073C5" w:rsidRDefault="009803AF" w:rsidP="003E5434">
      <w:pPr>
        <w:tabs>
          <w:tab w:val="left" w:pos="0"/>
          <w:tab w:val="left" w:pos="5040"/>
          <w:tab w:val="left" w:pos="7560"/>
        </w:tabs>
        <w:spacing w:line="230" w:lineRule="auto"/>
        <w:jc w:val="both"/>
        <w:rPr>
          <w:sz w:val="20"/>
          <w:lang w:val="en-GB"/>
        </w:rPr>
      </w:pPr>
      <w:r w:rsidRPr="00A073C5">
        <w:rPr>
          <w:sz w:val="20"/>
          <w:lang w:val="en-GB"/>
        </w:rPr>
        <w:t>Italy (acceptance)</w:t>
      </w:r>
      <w:r w:rsidRPr="00A073C5">
        <w:rPr>
          <w:sz w:val="20"/>
          <w:lang w:val="en-GB"/>
        </w:rPr>
        <w:tab/>
        <w:t>10 September l974</w:t>
      </w:r>
      <w:r w:rsidRPr="00A073C5">
        <w:rPr>
          <w:sz w:val="20"/>
          <w:lang w:val="en-GB"/>
        </w:rPr>
        <w:tab/>
        <w:t>18 July 1982</w:t>
      </w:r>
    </w:p>
    <w:p w14:paraId="5607B4B6" w14:textId="77777777" w:rsidR="009803AF" w:rsidRPr="00A073C5" w:rsidRDefault="009803AF" w:rsidP="003E5434">
      <w:pPr>
        <w:tabs>
          <w:tab w:val="left" w:pos="0"/>
          <w:tab w:val="left" w:pos="5040"/>
          <w:tab w:val="left" w:pos="7560"/>
        </w:tabs>
        <w:spacing w:line="230" w:lineRule="auto"/>
        <w:jc w:val="both"/>
        <w:rPr>
          <w:sz w:val="20"/>
          <w:lang w:val="en-GB"/>
        </w:rPr>
      </w:pPr>
      <w:r w:rsidRPr="00A073C5">
        <w:rPr>
          <w:sz w:val="20"/>
          <w:lang w:val="en-GB"/>
        </w:rPr>
        <w:t>Jamaica (accession)</w:t>
      </w:r>
      <w:r w:rsidRPr="00A073C5">
        <w:rPr>
          <w:sz w:val="20"/>
          <w:lang w:val="en-GB"/>
        </w:rPr>
        <w:tab/>
        <w:t xml:space="preserve">  8 September 2000</w:t>
      </w:r>
      <w:r w:rsidRPr="00A073C5">
        <w:rPr>
          <w:sz w:val="20"/>
          <w:lang w:val="en-GB"/>
        </w:rPr>
        <w:tab/>
        <w:t xml:space="preserve">  8 December 2000</w:t>
      </w:r>
    </w:p>
    <w:p w14:paraId="00ACA0CF" w14:textId="77777777" w:rsidR="009803AF" w:rsidRPr="00A073C5" w:rsidRDefault="009803AF" w:rsidP="003E5434">
      <w:pPr>
        <w:tabs>
          <w:tab w:val="left" w:pos="0"/>
          <w:tab w:val="left" w:pos="5040"/>
          <w:tab w:val="left" w:pos="7560"/>
        </w:tabs>
        <w:spacing w:line="230" w:lineRule="auto"/>
        <w:jc w:val="both"/>
        <w:rPr>
          <w:sz w:val="20"/>
          <w:lang w:val="en-GB"/>
        </w:rPr>
      </w:pPr>
      <w:r w:rsidRPr="00A073C5">
        <w:rPr>
          <w:sz w:val="20"/>
          <w:lang w:val="en-GB"/>
        </w:rPr>
        <w:t>Japan (acceptance)</w:t>
      </w:r>
      <w:r w:rsidRPr="00A073C5">
        <w:rPr>
          <w:sz w:val="20"/>
          <w:lang w:val="en-GB"/>
        </w:rPr>
        <w:tab/>
        <w:t>17 July l980</w:t>
      </w:r>
      <w:r w:rsidRPr="00A073C5">
        <w:rPr>
          <w:sz w:val="20"/>
          <w:lang w:val="en-GB"/>
        </w:rPr>
        <w:tab/>
        <w:t>18 July 1982</w:t>
      </w:r>
    </w:p>
    <w:p w14:paraId="79A1CDE2" w14:textId="77777777" w:rsidR="009803AF" w:rsidRPr="00A073C5" w:rsidRDefault="009803AF" w:rsidP="003E5434">
      <w:pPr>
        <w:tabs>
          <w:tab w:val="left" w:pos="0"/>
          <w:tab w:val="left" w:pos="5040"/>
          <w:tab w:val="left" w:pos="7560"/>
        </w:tabs>
        <w:spacing w:line="230" w:lineRule="auto"/>
        <w:jc w:val="both"/>
        <w:rPr>
          <w:sz w:val="20"/>
          <w:lang w:val="en-GB"/>
        </w:rPr>
      </w:pPr>
      <w:r w:rsidRPr="00A073C5">
        <w:rPr>
          <w:sz w:val="20"/>
          <w:lang w:val="en-GB"/>
        </w:rPr>
        <w:t>Jordan (accession)</w:t>
      </w:r>
      <w:r w:rsidRPr="00A073C5">
        <w:rPr>
          <w:sz w:val="20"/>
          <w:lang w:val="en-GB"/>
        </w:rPr>
        <w:tab/>
        <w:t xml:space="preserve">  3 October 1995</w:t>
      </w:r>
      <w:r w:rsidRPr="00A073C5">
        <w:rPr>
          <w:sz w:val="20"/>
          <w:lang w:val="en-GB"/>
        </w:rPr>
        <w:tab/>
        <w:t xml:space="preserve">  3 January 1996</w:t>
      </w:r>
    </w:p>
    <w:p w14:paraId="4F644925"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Kazakhstan (accession)</w:t>
      </w:r>
      <w:r w:rsidRPr="00A073C5">
        <w:rPr>
          <w:sz w:val="20"/>
          <w:lang w:val="en-GB"/>
        </w:rPr>
        <w:tab/>
      </w:r>
      <w:r w:rsidR="0089318E" w:rsidRPr="00A073C5">
        <w:rPr>
          <w:sz w:val="20"/>
          <w:lang w:val="en-GB"/>
        </w:rPr>
        <w:t xml:space="preserve"> </w:t>
      </w:r>
      <w:r w:rsidRPr="00A073C5">
        <w:rPr>
          <w:sz w:val="20"/>
          <w:lang w:val="en-GB"/>
        </w:rPr>
        <w:t xml:space="preserve"> 7 March 1994</w:t>
      </w:r>
      <w:r w:rsidRPr="00A073C5">
        <w:rPr>
          <w:sz w:val="20"/>
          <w:lang w:val="en-GB"/>
        </w:rPr>
        <w:tab/>
        <w:t xml:space="preserve">  7 June 1994</w:t>
      </w:r>
    </w:p>
    <w:p w14:paraId="5556E0FD"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Kenya (accession)</w:t>
      </w:r>
      <w:r w:rsidRPr="00A073C5">
        <w:rPr>
          <w:sz w:val="20"/>
          <w:lang w:val="en-GB"/>
        </w:rPr>
        <w:tab/>
        <w:t>15 December 1992</w:t>
      </w:r>
      <w:r w:rsidRPr="00A073C5">
        <w:rPr>
          <w:sz w:val="20"/>
          <w:lang w:val="en-GB"/>
        </w:rPr>
        <w:tab/>
        <w:t>15 March 1993</w:t>
      </w:r>
    </w:p>
    <w:p w14:paraId="01022DDE" w14:textId="77777777" w:rsidR="00130CA8" w:rsidRPr="00A073C5" w:rsidRDefault="00130CA8" w:rsidP="0089318E">
      <w:pPr>
        <w:tabs>
          <w:tab w:val="left" w:pos="0"/>
          <w:tab w:val="left" w:pos="5040"/>
          <w:tab w:val="left" w:pos="7560"/>
        </w:tabs>
        <w:spacing w:line="230" w:lineRule="auto"/>
        <w:jc w:val="both"/>
        <w:rPr>
          <w:sz w:val="20"/>
          <w:lang w:val="en-GB"/>
        </w:rPr>
      </w:pPr>
      <w:r w:rsidRPr="00A073C5">
        <w:rPr>
          <w:sz w:val="20"/>
          <w:lang w:val="en-GB"/>
        </w:rPr>
        <w:t>Kiribati (accession)</w:t>
      </w:r>
      <w:r w:rsidRPr="00A073C5">
        <w:rPr>
          <w:sz w:val="20"/>
          <w:lang w:val="en-GB"/>
        </w:rPr>
        <w:tab/>
        <w:t xml:space="preserve">  5 February 2007</w:t>
      </w:r>
      <w:r w:rsidRPr="00A073C5">
        <w:rPr>
          <w:sz w:val="20"/>
          <w:lang w:val="en-GB"/>
        </w:rPr>
        <w:tab/>
        <w:t xml:space="preserve">  5 May 2007</w:t>
      </w:r>
    </w:p>
    <w:p w14:paraId="4BA65CF6"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Kuwait (acceptance)</w:t>
      </w:r>
      <w:r w:rsidRPr="00A073C5">
        <w:rPr>
          <w:sz w:val="20"/>
          <w:lang w:val="en-GB"/>
        </w:rPr>
        <w:tab/>
        <w:t xml:space="preserve"> </w:t>
      </w:r>
      <w:r w:rsidR="0089318E" w:rsidRPr="00A073C5">
        <w:rPr>
          <w:sz w:val="20"/>
          <w:lang w:val="en-GB"/>
        </w:rPr>
        <w:t xml:space="preserve"> </w:t>
      </w:r>
      <w:r w:rsidRPr="00A073C5">
        <w:rPr>
          <w:sz w:val="20"/>
          <w:lang w:val="en-GB"/>
        </w:rPr>
        <w:t>2 March l983</w:t>
      </w:r>
      <w:r w:rsidRPr="00A073C5">
        <w:rPr>
          <w:sz w:val="20"/>
          <w:lang w:val="en-GB"/>
        </w:rPr>
        <w:tab/>
        <w:t xml:space="preserve"> </w:t>
      </w:r>
      <w:r w:rsidR="0089318E" w:rsidRPr="00A073C5">
        <w:rPr>
          <w:sz w:val="20"/>
          <w:lang w:val="en-GB"/>
        </w:rPr>
        <w:t xml:space="preserve"> </w:t>
      </w:r>
      <w:r w:rsidRPr="00A073C5">
        <w:rPr>
          <w:sz w:val="20"/>
          <w:lang w:val="en-GB"/>
        </w:rPr>
        <w:t>2 June l983</w:t>
      </w:r>
    </w:p>
    <w:p w14:paraId="484935DD"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Latvia (accession)</w:t>
      </w:r>
      <w:r w:rsidRPr="00A073C5">
        <w:rPr>
          <w:sz w:val="20"/>
          <w:lang w:val="en-GB"/>
        </w:rPr>
        <w:tab/>
        <w:t>11 May 1998</w:t>
      </w:r>
      <w:r w:rsidRPr="00A073C5">
        <w:rPr>
          <w:sz w:val="20"/>
          <w:lang w:val="en-GB"/>
        </w:rPr>
        <w:tab/>
        <w:t>11 August 1998</w:t>
      </w:r>
    </w:p>
    <w:p w14:paraId="3BA44530"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Lebanon (accession)</w:t>
      </w:r>
      <w:r w:rsidRPr="00A073C5">
        <w:rPr>
          <w:sz w:val="20"/>
          <w:lang w:val="en-GB"/>
        </w:rPr>
        <w:tab/>
        <w:t>16 December 1994</w:t>
      </w:r>
      <w:r w:rsidRPr="00A073C5">
        <w:rPr>
          <w:sz w:val="20"/>
          <w:lang w:val="en-GB"/>
        </w:rPr>
        <w:tab/>
        <w:t>16 March 1995</w:t>
      </w:r>
    </w:p>
    <w:p w14:paraId="27FF1D7A"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Liberia (acceptance)</w:t>
      </w:r>
      <w:r w:rsidRPr="00A073C5">
        <w:rPr>
          <w:sz w:val="20"/>
          <w:lang w:val="en-GB"/>
        </w:rPr>
        <w:tab/>
        <w:t>25 September l972</w:t>
      </w:r>
      <w:r w:rsidRPr="00A073C5">
        <w:rPr>
          <w:sz w:val="20"/>
          <w:lang w:val="en-GB"/>
        </w:rPr>
        <w:tab/>
        <w:t>18 July l982</w:t>
      </w:r>
    </w:p>
    <w:p w14:paraId="011A9F66" w14:textId="77777777" w:rsidR="003E5434" w:rsidRPr="00A073C5" w:rsidRDefault="006463E3" w:rsidP="0089318E">
      <w:pPr>
        <w:tabs>
          <w:tab w:val="left" w:pos="0"/>
          <w:tab w:val="left" w:pos="5040"/>
          <w:tab w:val="left" w:pos="7560"/>
        </w:tabs>
        <w:spacing w:line="230" w:lineRule="auto"/>
        <w:jc w:val="both"/>
        <w:rPr>
          <w:sz w:val="20"/>
          <w:lang w:val="en-GB"/>
        </w:rPr>
      </w:pPr>
      <w:r w:rsidRPr="00A073C5">
        <w:rPr>
          <w:sz w:val="20"/>
          <w:lang w:val="en-GB"/>
        </w:rPr>
        <w:t>Libya</w:t>
      </w:r>
      <w:r w:rsidR="003E5434" w:rsidRPr="00A073C5">
        <w:rPr>
          <w:sz w:val="20"/>
          <w:lang w:val="en-GB"/>
        </w:rPr>
        <w:t xml:space="preserve"> (accession)</w:t>
      </w:r>
      <w:r w:rsidR="003E5434" w:rsidRPr="00A073C5">
        <w:rPr>
          <w:sz w:val="20"/>
          <w:lang w:val="en-GB"/>
        </w:rPr>
        <w:tab/>
        <w:t>28 April 2005</w:t>
      </w:r>
      <w:r w:rsidR="003E5434" w:rsidRPr="00A073C5">
        <w:rPr>
          <w:sz w:val="20"/>
          <w:lang w:val="en-GB"/>
        </w:rPr>
        <w:tab/>
        <w:t>28 July 2005</w:t>
      </w:r>
    </w:p>
    <w:p w14:paraId="7561C9DE"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Lithuania (accession)</w:t>
      </w:r>
      <w:r w:rsidRPr="00A073C5">
        <w:rPr>
          <w:sz w:val="20"/>
          <w:lang w:val="en-GB"/>
        </w:rPr>
        <w:tab/>
        <w:t xml:space="preserve"> </w:t>
      </w:r>
      <w:r w:rsidR="0089318E" w:rsidRPr="00A073C5">
        <w:rPr>
          <w:sz w:val="20"/>
          <w:lang w:val="en-GB"/>
        </w:rPr>
        <w:t xml:space="preserve"> </w:t>
      </w:r>
      <w:r w:rsidRPr="00A073C5">
        <w:rPr>
          <w:sz w:val="20"/>
          <w:lang w:val="en-GB"/>
        </w:rPr>
        <w:t>4 December 1991</w:t>
      </w:r>
      <w:r w:rsidRPr="00A073C5">
        <w:rPr>
          <w:sz w:val="20"/>
          <w:lang w:val="en-GB"/>
        </w:rPr>
        <w:tab/>
        <w:t xml:space="preserve"> </w:t>
      </w:r>
      <w:r w:rsidR="0089318E" w:rsidRPr="00A073C5">
        <w:rPr>
          <w:sz w:val="20"/>
          <w:lang w:val="en-GB"/>
        </w:rPr>
        <w:t xml:space="preserve"> </w:t>
      </w:r>
      <w:r w:rsidRPr="00A073C5">
        <w:rPr>
          <w:sz w:val="20"/>
          <w:lang w:val="en-GB"/>
        </w:rPr>
        <w:t>4 March 1992</w:t>
      </w:r>
    </w:p>
    <w:p w14:paraId="438A443B"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Luxembourg (accession)</w:t>
      </w:r>
      <w:r w:rsidRPr="00A073C5">
        <w:rPr>
          <w:sz w:val="20"/>
          <w:lang w:val="en-GB"/>
        </w:rPr>
        <w:tab/>
        <w:t>14 February 1991</w:t>
      </w:r>
      <w:r w:rsidRPr="00A073C5">
        <w:rPr>
          <w:sz w:val="20"/>
          <w:lang w:val="en-GB"/>
        </w:rPr>
        <w:tab/>
        <w:t>14 May 1991</w:t>
      </w:r>
    </w:p>
    <w:p w14:paraId="2A68771B" w14:textId="77777777" w:rsidR="0002405E" w:rsidRDefault="0002405E" w:rsidP="00141C6E">
      <w:pPr>
        <w:tabs>
          <w:tab w:val="left" w:pos="5040"/>
          <w:tab w:val="left" w:pos="7560"/>
        </w:tabs>
        <w:jc w:val="both"/>
        <w:rPr>
          <w:sz w:val="20"/>
          <w:lang w:val="en-GB"/>
        </w:rPr>
      </w:pPr>
      <w:r>
        <w:rPr>
          <w:sz w:val="20"/>
          <w:lang w:val="en-GB"/>
        </w:rPr>
        <w:t>Madagascar (acceptance)</w:t>
      </w:r>
      <w:r>
        <w:rPr>
          <w:sz w:val="20"/>
          <w:lang w:val="en-GB"/>
        </w:rPr>
        <w:tab/>
        <w:t>27 July 2017</w:t>
      </w:r>
      <w:r>
        <w:rPr>
          <w:sz w:val="20"/>
          <w:lang w:val="en-GB"/>
        </w:rPr>
        <w:tab/>
        <w:t>27 October 2017</w:t>
      </w:r>
    </w:p>
    <w:p w14:paraId="04AE2153"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Malaysia (acceptance)</w:t>
      </w:r>
      <w:r w:rsidRPr="00A073C5">
        <w:rPr>
          <w:sz w:val="20"/>
          <w:lang w:val="en-GB"/>
        </w:rPr>
        <w:tab/>
        <w:t>24 April l984</w:t>
      </w:r>
      <w:r w:rsidRPr="00A073C5">
        <w:rPr>
          <w:sz w:val="20"/>
          <w:lang w:val="en-GB"/>
        </w:rPr>
        <w:tab/>
        <w:t>24 July l984</w:t>
      </w:r>
    </w:p>
    <w:p w14:paraId="274130D0"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Maldives (accession)</w:t>
      </w:r>
      <w:r w:rsidRPr="00A073C5">
        <w:rPr>
          <w:sz w:val="20"/>
          <w:lang w:val="en-GB"/>
        </w:rPr>
        <w:tab/>
        <w:t xml:space="preserve"> </w:t>
      </w:r>
      <w:r w:rsidR="0089318E" w:rsidRPr="00A073C5">
        <w:rPr>
          <w:sz w:val="20"/>
          <w:lang w:val="en-GB"/>
        </w:rPr>
        <w:t xml:space="preserve"> </w:t>
      </w:r>
      <w:r w:rsidRPr="00A073C5">
        <w:rPr>
          <w:sz w:val="20"/>
          <w:lang w:val="en-GB"/>
        </w:rPr>
        <w:t>2 June l983</w:t>
      </w:r>
      <w:r w:rsidRPr="00A073C5">
        <w:rPr>
          <w:sz w:val="20"/>
          <w:lang w:val="en-GB"/>
        </w:rPr>
        <w:tab/>
        <w:t xml:space="preserve"> </w:t>
      </w:r>
      <w:r w:rsidR="0089318E" w:rsidRPr="00A073C5">
        <w:rPr>
          <w:sz w:val="20"/>
          <w:lang w:val="en-GB"/>
        </w:rPr>
        <w:t xml:space="preserve"> </w:t>
      </w:r>
      <w:r w:rsidRPr="00A073C5">
        <w:rPr>
          <w:sz w:val="20"/>
          <w:lang w:val="en-GB"/>
        </w:rPr>
        <w:t>2 September l983</w:t>
      </w:r>
    </w:p>
    <w:p w14:paraId="0AFA763B"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Malta (accession)</w:t>
      </w:r>
      <w:r w:rsidRPr="00A073C5">
        <w:rPr>
          <w:sz w:val="20"/>
          <w:lang w:val="en-GB"/>
        </w:rPr>
        <w:tab/>
        <w:t>20 March 1989</w:t>
      </w:r>
      <w:r w:rsidRPr="00A073C5">
        <w:rPr>
          <w:sz w:val="20"/>
          <w:lang w:val="en-GB"/>
        </w:rPr>
        <w:tab/>
        <w:t>20 June 1989</w:t>
      </w:r>
    </w:p>
    <w:p w14:paraId="459660AB"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Marshall Islands (accession)</w:t>
      </w:r>
      <w:r w:rsidRPr="00A073C5">
        <w:rPr>
          <w:sz w:val="20"/>
          <w:lang w:val="en-GB"/>
        </w:rPr>
        <w:tab/>
        <w:t>25 April 1989</w:t>
      </w:r>
      <w:r w:rsidRPr="00A073C5">
        <w:rPr>
          <w:sz w:val="20"/>
          <w:lang w:val="en-GB"/>
        </w:rPr>
        <w:tab/>
        <w:t>25 July 1989</w:t>
      </w:r>
    </w:p>
    <w:p w14:paraId="3507528B"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Mauritania (accession)</w:t>
      </w:r>
      <w:r w:rsidRPr="00A073C5">
        <w:rPr>
          <w:sz w:val="20"/>
          <w:lang w:val="en-GB"/>
        </w:rPr>
        <w:tab/>
        <w:t>24 November 1997</w:t>
      </w:r>
      <w:r w:rsidRPr="00A073C5">
        <w:rPr>
          <w:sz w:val="20"/>
          <w:lang w:val="en-GB"/>
        </w:rPr>
        <w:tab/>
        <w:t>24 February 1998</w:t>
      </w:r>
    </w:p>
    <w:p w14:paraId="74F670D7"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Mauritius (accession)</w:t>
      </w:r>
      <w:r w:rsidRPr="00A073C5">
        <w:rPr>
          <w:sz w:val="20"/>
          <w:lang w:val="en-GB"/>
        </w:rPr>
        <w:tab/>
        <w:t>11 October 1988</w:t>
      </w:r>
      <w:r w:rsidRPr="00A073C5">
        <w:rPr>
          <w:sz w:val="20"/>
          <w:lang w:val="en-GB"/>
        </w:rPr>
        <w:tab/>
        <w:t>11 January 1989</w:t>
      </w:r>
    </w:p>
    <w:p w14:paraId="2D53D9D9"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Mexico (acceptance)</w:t>
      </w:r>
      <w:r w:rsidRPr="00A073C5">
        <w:rPr>
          <w:sz w:val="20"/>
          <w:lang w:val="en-GB"/>
        </w:rPr>
        <w:tab/>
        <w:t>14 July 1972</w:t>
      </w:r>
      <w:r w:rsidRPr="00A073C5">
        <w:rPr>
          <w:sz w:val="20"/>
          <w:lang w:val="en-GB"/>
        </w:rPr>
        <w:tab/>
        <w:t>18 July 1982</w:t>
      </w:r>
    </w:p>
    <w:p w14:paraId="04D9297C" w14:textId="77777777" w:rsidR="003E5434" w:rsidRPr="00A073C5" w:rsidRDefault="003E5434" w:rsidP="0089318E">
      <w:pPr>
        <w:tabs>
          <w:tab w:val="left" w:pos="0"/>
          <w:tab w:val="left" w:pos="5040"/>
          <w:tab w:val="left" w:pos="7560"/>
        </w:tabs>
        <w:spacing w:line="230" w:lineRule="auto"/>
        <w:jc w:val="both"/>
        <w:rPr>
          <w:sz w:val="20"/>
          <w:lang w:val="en-GB"/>
        </w:rPr>
      </w:pPr>
      <w:r w:rsidRPr="00A073C5">
        <w:rPr>
          <w:sz w:val="20"/>
          <w:lang w:val="en-GB"/>
        </w:rPr>
        <w:t>Moldova (accession)</w:t>
      </w:r>
      <w:r w:rsidRPr="00A073C5">
        <w:rPr>
          <w:sz w:val="20"/>
          <w:lang w:val="en-GB"/>
        </w:rPr>
        <w:tab/>
        <w:t>11 October 2005</w:t>
      </w:r>
      <w:r w:rsidRPr="00A073C5">
        <w:rPr>
          <w:sz w:val="20"/>
          <w:lang w:val="en-GB"/>
        </w:rPr>
        <w:tab/>
        <w:t>11 January 2006</w:t>
      </w:r>
    </w:p>
    <w:p w14:paraId="1A1930BF"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Monaco (accession)</w:t>
      </w:r>
      <w:r w:rsidRPr="00A073C5">
        <w:rPr>
          <w:sz w:val="20"/>
          <w:lang w:val="en-GB"/>
        </w:rPr>
        <w:tab/>
        <w:t>19 January l97l</w:t>
      </w:r>
      <w:r w:rsidRPr="00A073C5">
        <w:rPr>
          <w:sz w:val="20"/>
          <w:lang w:val="en-GB"/>
        </w:rPr>
        <w:tab/>
        <w:t>18 July 1982</w:t>
      </w:r>
    </w:p>
    <w:p w14:paraId="536FD9CA"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Mongolia (accession)</w:t>
      </w:r>
      <w:r w:rsidRPr="00A073C5">
        <w:rPr>
          <w:sz w:val="20"/>
          <w:lang w:val="en-GB"/>
        </w:rPr>
        <w:tab/>
        <w:t>26 June 2002</w:t>
      </w:r>
      <w:r w:rsidRPr="00A073C5">
        <w:rPr>
          <w:sz w:val="20"/>
          <w:lang w:val="en-GB"/>
        </w:rPr>
        <w:tab/>
        <w:t>26 September 2002</w:t>
      </w:r>
    </w:p>
    <w:p w14:paraId="05030263" w14:textId="77777777" w:rsidR="00046BCE" w:rsidRPr="00A073C5" w:rsidRDefault="00046BCE" w:rsidP="0089318E">
      <w:pPr>
        <w:tabs>
          <w:tab w:val="left" w:pos="0"/>
          <w:tab w:val="left" w:pos="5040"/>
          <w:tab w:val="left" w:pos="7560"/>
        </w:tabs>
        <w:spacing w:line="230" w:lineRule="auto"/>
        <w:jc w:val="both"/>
        <w:rPr>
          <w:sz w:val="20"/>
          <w:lang w:val="en-GB"/>
        </w:rPr>
      </w:pPr>
      <w:r w:rsidRPr="00A073C5">
        <w:rPr>
          <w:sz w:val="20"/>
          <w:lang w:val="en-GB"/>
        </w:rPr>
        <w:t>Montenegro (succession)</w:t>
      </w:r>
      <w:r w:rsidR="00083C5A" w:rsidRPr="00A073C5">
        <w:rPr>
          <w:sz w:val="20"/>
          <w:vertAlign w:val="superscript"/>
          <w:lang w:val="en-GB"/>
        </w:rPr>
        <w:t xml:space="preserve">8, </w:t>
      </w:r>
      <w:r w:rsidR="002C6D48" w:rsidRPr="00A073C5">
        <w:rPr>
          <w:sz w:val="20"/>
          <w:vertAlign w:val="superscript"/>
          <w:lang w:val="en-GB"/>
        </w:rPr>
        <w:t>9</w:t>
      </w:r>
      <w:r w:rsidRPr="00A073C5">
        <w:rPr>
          <w:sz w:val="20"/>
          <w:lang w:val="en-GB"/>
        </w:rPr>
        <w:tab/>
        <w:t xml:space="preserve">        ---</w:t>
      </w:r>
      <w:r w:rsidRPr="00A073C5">
        <w:rPr>
          <w:sz w:val="20"/>
          <w:lang w:val="en-GB"/>
        </w:rPr>
        <w:tab/>
        <w:t xml:space="preserve">  3 June 2006</w:t>
      </w:r>
    </w:p>
    <w:p w14:paraId="5F7F47EF"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Morocco (accession)</w:t>
      </w:r>
      <w:r w:rsidRPr="00A073C5">
        <w:rPr>
          <w:sz w:val="20"/>
          <w:lang w:val="en-GB"/>
        </w:rPr>
        <w:tab/>
        <w:t>28 June 1990</w:t>
      </w:r>
      <w:r w:rsidRPr="00A073C5">
        <w:rPr>
          <w:sz w:val="20"/>
          <w:lang w:val="en-GB"/>
        </w:rPr>
        <w:tab/>
        <w:t>28 September 1990</w:t>
      </w:r>
    </w:p>
    <w:p w14:paraId="30F78FF7"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Mozambique (accession)</w:t>
      </w:r>
      <w:r w:rsidRPr="00A073C5">
        <w:rPr>
          <w:sz w:val="20"/>
          <w:lang w:val="en-GB"/>
        </w:rPr>
        <w:tab/>
        <w:t>30 October 1991</w:t>
      </w:r>
      <w:r w:rsidRPr="00A073C5">
        <w:rPr>
          <w:sz w:val="20"/>
          <w:lang w:val="en-GB"/>
        </w:rPr>
        <w:tab/>
        <w:t>30 January 1992</w:t>
      </w:r>
    </w:p>
    <w:p w14:paraId="245ABF0A"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Myanmar (accession)</w:t>
      </w:r>
      <w:r w:rsidRPr="00A073C5">
        <w:rPr>
          <w:sz w:val="20"/>
          <w:lang w:val="en-GB"/>
        </w:rPr>
        <w:tab/>
        <w:t xml:space="preserve"> </w:t>
      </w:r>
      <w:r w:rsidR="0089318E" w:rsidRPr="00A073C5">
        <w:rPr>
          <w:sz w:val="20"/>
          <w:lang w:val="en-GB"/>
        </w:rPr>
        <w:t xml:space="preserve"> </w:t>
      </w:r>
      <w:r w:rsidRPr="00A073C5">
        <w:rPr>
          <w:sz w:val="20"/>
          <w:lang w:val="en-GB"/>
        </w:rPr>
        <w:t>4 May 1988</w:t>
      </w:r>
      <w:r w:rsidRPr="00A073C5">
        <w:rPr>
          <w:sz w:val="20"/>
          <w:lang w:val="en-GB"/>
        </w:rPr>
        <w:tab/>
        <w:t xml:space="preserve"> </w:t>
      </w:r>
      <w:r w:rsidR="0089318E" w:rsidRPr="00A073C5">
        <w:rPr>
          <w:sz w:val="20"/>
          <w:lang w:val="en-GB"/>
        </w:rPr>
        <w:t xml:space="preserve"> </w:t>
      </w:r>
      <w:r w:rsidRPr="00A073C5">
        <w:rPr>
          <w:sz w:val="20"/>
          <w:lang w:val="en-GB"/>
        </w:rPr>
        <w:t>4 August 1988</w:t>
      </w:r>
    </w:p>
    <w:p w14:paraId="485FA0F9"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Namibia (accession)</w:t>
      </w:r>
      <w:r w:rsidRPr="00A073C5">
        <w:rPr>
          <w:sz w:val="20"/>
          <w:lang w:val="en-GB"/>
        </w:rPr>
        <w:tab/>
        <w:t>27 November 2000</w:t>
      </w:r>
      <w:r w:rsidRPr="00A073C5">
        <w:rPr>
          <w:sz w:val="20"/>
          <w:lang w:val="en-GB"/>
        </w:rPr>
        <w:tab/>
        <w:t>27 February 2001</w:t>
      </w:r>
    </w:p>
    <w:p w14:paraId="17AF4F18" w14:textId="77777777" w:rsidR="001247AF" w:rsidRDefault="001247AF" w:rsidP="001247AF">
      <w:pPr>
        <w:tabs>
          <w:tab w:val="left" w:pos="0"/>
          <w:tab w:val="left" w:pos="5040"/>
          <w:tab w:val="left" w:pos="7560"/>
        </w:tabs>
        <w:spacing w:line="220" w:lineRule="exact"/>
        <w:jc w:val="both"/>
        <w:rPr>
          <w:sz w:val="20"/>
          <w:lang w:val="en-GB"/>
        </w:rPr>
      </w:pPr>
      <w:r>
        <w:rPr>
          <w:sz w:val="20"/>
          <w:lang w:val="en-GB"/>
        </w:rPr>
        <w:t xml:space="preserve">Nauru (accession) </w:t>
      </w:r>
      <w:r>
        <w:rPr>
          <w:sz w:val="20"/>
          <w:lang w:val="en-GB"/>
        </w:rPr>
        <w:tab/>
        <w:t xml:space="preserve">18 June </w:t>
      </w:r>
      <w:r w:rsidR="000968E1">
        <w:rPr>
          <w:sz w:val="20"/>
          <w:lang w:val="en-GB"/>
        </w:rPr>
        <w:t>2</w:t>
      </w:r>
      <w:r>
        <w:rPr>
          <w:sz w:val="20"/>
          <w:lang w:val="en-GB"/>
        </w:rPr>
        <w:t>018</w:t>
      </w:r>
      <w:r>
        <w:rPr>
          <w:sz w:val="20"/>
          <w:lang w:val="en-GB"/>
        </w:rPr>
        <w:tab/>
        <w:t>18 September 2018</w:t>
      </w:r>
    </w:p>
    <w:p w14:paraId="3B7A0F01"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Netherlands (acceptance)</w:t>
      </w:r>
      <w:r w:rsidR="00083C5A" w:rsidRPr="00A073C5">
        <w:rPr>
          <w:sz w:val="20"/>
          <w:vertAlign w:val="superscript"/>
          <w:lang w:val="en-GB"/>
        </w:rPr>
        <w:t>2</w:t>
      </w:r>
      <w:r w:rsidRPr="00A073C5">
        <w:rPr>
          <w:sz w:val="20"/>
          <w:lang w:val="en-GB"/>
        </w:rPr>
        <w:tab/>
        <w:t>16 June l981</w:t>
      </w:r>
      <w:r w:rsidRPr="00A073C5">
        <w:rPr>
          <w:sz w:val="20"/>
          <w:lang w:val="en-GB"/>
        </w:rPr>
        <w:tab/>
        <w:t>18 July 1982</w:t>
      </w:r>
    </w:p>
    <w:p w14:paraId="549E778C"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New Zealand (accession)</w:t>
      </w:r>
      <w:r w:rsidR="00083C5A" w:rsidRPr="00A073C5">
        <w:rPr>
          <w:sz w:val="20"/>
          <w:vertAlign w:val="superscript"/>
          <w:lang w:val="en-GB"/>
        </w:rPr>
        <w:t>5</w:t>
      </w:r>
      <w:r w:rsidRPr="00A073C5">
        <w:rPr>
          <w:sz w:val="20"/>
          <w:lang w:val="en-GB"/>
        </w:rPr>
        <w:tab/>
        <w:t xml:space="preserve"> </w:t>
      </w:r>
      <w:r w:rsidR="0089318E" w:rsidRPr="00A073C5">
        <w:rPr>
          <w:sz w:val="20"/>
          <w:lang w:val="en-GB"/>
        </w:rPr>
        <w:t xml:space="preserve"> </w:t>
      </w:r>
      <w:r w:rsidRPr="00A073C5">
        <w:rPr>
          <w:sz w:val="20"/>
          <w:lang w:val="en-GB"/>
        </w:rPr>
        <w:t>6 January l978</w:t>
      </w:r>
      <w:r w:rsidRPr="00A073C5">
        <w:rPr>
          <w:sz w:val="20"/>
          <w:lang w:val="en-GB"/>
        </w:rPr>
        <w:tab/>
        <w:t>18 July 1982</w:t>
      </w:r>
    </w:p>
    <w:p w14:paraId="5E5D1C0F"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Nicaragua (accession)</w:t>
      </w:r>
      <w:r w:rsidRPr="00A073C5">
        <w:rPr>
          <w:sz w:val="20"/>
          <w:lang w:val="en-GB"/>
        </w:rPr>
        <w:tab/>
        <w:t xml:space="preserve"> </w:t>
      </w:r>
      <w:r w:rsidR="0089318E" w:rsidRPr="00A073C5">
        <w:rPr>
          <w:sz w:val="20"/>
          <w:lang w:val="en-GB"/>
        </w:rPr>
        <w:t xml:space="preserve"> </w:t>
      </w:r>
      <w:r w:rsidRPr="00A073C5">
        <w:rPr>
          <w:sz w:val="20"/>
          <w:lang w:val="en-GB"/>
        </w:rPr>
        <w:t>2 February 1994</w:t>
      </w:r>
      <w:r w:rsidRPr="00A073C5">
        <w:rPr>
          <w:sz w:val="20"/>
          <w:lang w:val="en-GB"/>
        </w:rPr>
        <w:tab/>
        <w:t xml:space="preserve"> </w:t>
      </w:r>
      <w:r w:rsidR="0089318E" w:rsidRPr="00A073C5">
        <w:rPr>
          <w:sz w:val="20"/>
          <w:lang w:val="en-GB"/>
        </w:rPr>
        <w:t xml:space="preserve"> </w:t>
      </w:r>
      <w:r w:rsidRPr="00A073C5">
        <w:rPr>
          <w:sz w:val="20"/>
          <w:lang w:val="en-GB"/>
        </w:rPr>
        <w:t>2 May 1994</w:t>
      </w:r>
    </w:p>
    <w:p w14:paraId="350A625D"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Nigeria (accession)</w:t>
      </w:r>
      <w:r w:rsidRPr="00A073C5">
        <w:rPr>
          <w:sz w:val="20"/>
          <w:lang w:val="en-GB"/>
        </w:rPr>
        <w:tab/>
        <w:t>13 November l984</w:t>
      </w:r>
      <w:r w:rsidRPr="00A073C5">
        <w:rPr>
          <w:sz w:val="20"/>
          <w:lang w:val="en-GB"/>
        </w:rPr>
        <w:tab/>
        <w:t>13 February l985</w:t>
      </w:r>
    </w:p>
    <w:p w14:paraId="6A6C4760" w14:textId="77777777" w:rsidR="00620390" w:rsidRPr="00A073C5" w:rsidRDefault="00620390" w:rsidP="00620390">
      <w:pPr>
        <w:tabs>
          <w:tab w:val="left" w:pos="0"/>
          <w:tab w:val="left" w:pos="5040"/>
          <w:tab w:val="left" w:pos="7560"/>
        </w:tabs>
        <w:spacing w:line="230" w:lineRule="auto"/>
        <w:jc w:val="both"/>
        <w:rPr>
          <w:sz w:val="20"/>
          <w:lang w:val="en-GB"/>
        </w:rPr>
      </w:pPr>
      <w:r w:rsidRPr="00A073C5">
        <w:rPr>
          <w:sz w:val="20"/>
          <w:lang w:val="en-GB"/>
        </w:rPr>
        <w:t>Niue (accession)</w:t>
      </w:r>
      <w:r w:rsidRPr="00A073C5">
        <w:rPr>
          <w:sz w:val="20"/>
          <w:lang w:val="en-GB"/>
        </w:rPr>
        <w:tab/>
        <w:t>18 May 2012</w:t>
      </w:r>
      <w:r w:rsidRPr="00A073C5">
        <w:rPr>
          <w:sz w:val="20"/>
          <w:lang w:val="en-GB"/>
        </w:rPr>
        <w:tab/>
        <w:t>18 August 2012</w:t>
      </w:r>
    </w:p>
    <w:p w14:paraId="56FB138D"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Norway (acceptance)</w:t>
      </w:r>
      <w:r w:rsidRPr="00A073C5">
        <w:rPr>
          <w:sz w:val="20"/>
          <w:lang w:val="en-GB"/>
        </w:rPr>
        <w:tab/>
        <w:t>26 August l97l</w:t>
      </w:r>
      <w:r w:rsidRPr="00A073C5">
        <w:rPr>
          <w:sz w:val="20"/>
          <w:lang w:val="en-GB"/>
        </w:rPr>
        <w:tab/>
        <w:t>18 July l982</w:t>
      </w:r>
    </w:p>
    <w:p w14:paraId="7929F4B7"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Oman (accession)</w:t>
      </w:r>
      <w:r w:rsidRPr="00A073C5">
        <w:rPr>
          <w:sz w:val="20"/>
          <w:lang w:val="en-GB"/>
        </w:rPr>
        <w:tab/>
        <w:t>24 September 1990</w:t>
      </w:r>
      <w:r w:rsidRPr="00A073C5">
        <w:rPr>
          <w:sz w:val="20"/>
          <w:lang w:val="en-GB"/>
        </w:rPr>
        <w:tab/>
        <w:t>24 December 1990</w:t>
      </w:r>
    </w:p>
    <w:p w14:paraId="599E1148"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Pakistan (acceptance)</w:t>
      </w:r>
      <w:r w:rsidRPr="00A073C5">
        <w:rPr>
          <w:sz w:val="20"/>
          <w:lang w:val="en-GB"/>
        </w:rPr>
        <w:tab/>
        <w:t>17 October 1994</w:t>
      </w:r>
      <w:r w:rsidRPr="00A073C5">
        <w:rPr>
          <w:sz w:val="20"/>
          <w:lang w:val="en-GB"/>
        </w:rPr>
        <w:tab/>
        <w:t>17 January 1995</w:t>
      </w:r>
    </w:p>
    <w:p w14:paraId="2009DA4A" w14:textId="77777777" w:rsidR="009A1CA8" w:rsidRPr="00A073C5" w:rsidRDefault="009A1CA8" w:rsidP="009A1CA8">
      <w:pPr>
        <w:tabs>
          <w:tab w:val="left" w:pos="5040"/>
          <w:tab w:val="left" w:pos="7560"/>
        </w:tabs>
        <w:spacing w:line="230" w:lineRule="auto"/>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December 2011</w:t>
      </w:r>
    </w:p>
    <w:p w14:paraId="35080846"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Panama (accession)</w:t>
      </w:r>
      <w:r w:rsidRPr="00A073C5">
        <w:rPr>
          <w:sz w:val="20"/>
          <w:lang w:val="en-GB"/>
        </w:rPr>
        <w:tab/>
        <w:t xml:space="preserve"> </w:t>
      </w:r>
      <w:r w:rsidR="0089318E" w:rsidRPr="00A073C5">
        <w:rPr>
          <w:sz w:val="20"/>
          <w:lang w:val="en-GB"/>
        </w:rPr>
        <w:t xml:space="preserve"> </w:t>
      </w:r>
      <w:r w:rsidRPr="00A073C5">
        <w:rPr>
          <w:sz w:val="20"/>
          <w:lang w:val="en-GB"/>
        </w:rPr>
        <w:t>9 March l978</w:t>
      </w:r>
      <w:r w:rsidRPr="00A073C5">
        <w:rPr>
          <w:sz w:val="20"/>
          <w:lang w:val="en-GB"/>
        </w:rPr>
        <w:tab/>
        <w:t>18 July 1982</w:t>
      </w:r>
    </w:p>
    <w:p w14:paraId="10323289"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Papua New Guinea (accession)</w:t>
      </w:r>
      <w:r w:rsidRPr="00A073C5">
        <w:rPr>
          <w:sz w:val="20"/>
          <w:lang w:val="en-GB"/>
        </w:rPr>
        <w:tab/>
        <w:t>25 October 1993</w:t>
      </w:r>
      <w:r w:rsidRPr="00A073C5">
        <w:rPr>
          <w:sz w:val="20"/>
          <w:lang w:val="en-GB"/>
        </w:rPr>
        <w:tab/>
        <w:t>25 January 1994</w:t>
      </w:r>
    </w:p>
    <w:p w14:paraId="70C961B9"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Peru (accession)</w:t>
      </w:r>
      <w:r w:rsidRPr="00A073C5">
        <w:rPr>
          <w:sz w:val="20"/>
          <w:lang w:val="en-GB"/>
        </w:rPr>
        <w:tab/>
        <w:t>16 July l982</w:t>
      </w:r>
      <w:r w:rsidRPr="00A073C5">
        <w:rPr>
          <w:sz w:val="20"/>
          <w:lang w:val="en-GB"/>
        </w:rPr>
        <w:tab/>
        <w:t>16 October l982</w:t>
      </w:r>
    </w:p>
    <w:p w14:paraId="78B6D9A2"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Philippines (acceptance)</w:t>
      </w:r>
      <w:r w:rsidRPr="00A073C5">
        <w:rPr>
          <w:sz w:val="20"/>
          <w:lang w:val="en-GB"/>
        </w:rPr>
        <w:tab/>
        <w:t xml:space="preserve"> </w:t>
      </w:r>
      <w:r w:rsidR="0089318E" w:rsidRPr="00A073C5">
        <w:rPr>
          <w:sz w:val="20"/>
          <w:lang w:val="en-GB"/>
        </w:rPr>
        <w:t xml:space="preserve"> </w:t>
      </w:r>
      <w:r w:rsidRPr="00A073C5">
        <w:rPr>
          <w:sz w:val="20"/>
          <w:lang w:val="en-GB"/>
        </w:rPr>
        <w:t>6 September l978</w:t>
      </w:r>
      <w:r w:rsidRPr="00A073C5">
        <w:rPr>
          <w:sz w:val="20"/>
          <w:lang w:val="en-GB"/>
        </w:rPr>
        <w:tab/>
        <w:t>18 July l982</w:t>
      </w:r>
    </w:p>
    <w:p w14:paraId="19C81D8E"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Poland (acceptance)</w:t>
      </w:r>
      <w:r w:rsidRPr="00A073C5">
        <w:rPr>
          <w:sz w:val="20"/>
          <w:lang w:val="en-GB"/>
        </w:rPr>
        <w:tab/>
        <w:t>27 July l976</w:t>
      </w:r>
      <w:r w:rsidRPr="00A073C5">
        <w:rPr>
          <w:sz w:val="20"/>
          <w:lang w:val="en-GB"/>
        </w:rPr>
        <w:tab/>
        <w:t>18 July 1982</w:t>
      </w:r>
    </w:p>
    <w:p w14:paraId="2D22943F"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Portugal (acceptance)</w:t>
      </w:r>
      <w:r w:rsidR="002C6D48" w:rsidRPr="00A073C5">
        <w:rPr>
          <w:sz w:val="20"/>
          <w:vertAlign w:val="superscript"/>
          <w:lang w:val="en-GB"/>
        </w:rPr>
        <w:t>3</w:t>
      </w:r>
      <w:r w:rsidRPr="00A073C5">
        <w:rPr>
          <w:sz w:val="20"/>
          <w:lang w:val="en-GB"/>
        </w:rPr>
        <w:tab/>
        <w:t xml:space="preserve"> </w:t>
      </w:r>
      <w:r w:rsidR="0089318E" w:rsidRPr="00A073C5">
        <w:rPr>
          <w:sz w:val="20"/>
          <w:lang w:val="en-GB"/>
        </w:rPr>
        <w:t xml:space="preserve"> </w:t>
      </w:r>
      <w:r w:rsidRPr="00A073C5">
        <w:rPr>
          <w:sz w:val="20"/>
          <w:lang w:val="en-GB"/>
        </w:rPr>
        <w:t>1 June 1987</w:t>
      </w:r>
      <w:r w:rsidRPr="00A073C5">
        <w:rPr>
          <w:sz w:val="20"/>
          <w:lang w:val="en-GB"/>
        </w:rPr>
        <w:tab/>
        <w:t xml:space="preserve"> </w:t>
      </w:r>
      <w:r w:rsidR="0089318E" w:rsidRPr="00A073C5">
        <w:rPr>
          <w:sz w:val="20"/>
          <w:lang w:val="en-GB"/>
        </w:rPr>
        <w:t xml:space="preserve"> </w:t>
      </w:r>
      <w:r w:rsidRPr="00A073C5">
        <w:rPr>
          <w:sz w:val="20"/>
          <w:lang w:val="en-GB"/>
        </w:rPr>
        <w:t>1 September 1987</w:t>
      </w:r>
    </w:p>
    <w:p w14:paraId="229E0F8D"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Qatar (accession)</w:t>
      </w:r>
      <w:r w:rsidRPr="00A073C5">
        <w:rPr>
          <w:sz w:val="20"/>
          <w:lang w:val="en-GB"/>
        </w:rPr>
        <w:tab/>
        <w:t xml:space="preserve"> </w:t>
      </w:r>
      <w:r w:rsidR="0089318E" w:rsidRPr="00A073C5">
        <w:rPr>
          <w:sz w:val="20"/>
          <w:lang w:val="en-GB"/>
        </w:rPr>
        <w:t xml:space="preserve"> </w:t>
      </w:r>
      <w:r w:rsidRPr="00A073C5">
        <w:rPr>
          <w:sz w:val="20"/>
          <w:lang w:val="en-GB"/>
        </w:rPr>
        <w:t>3 February 1986</w:t>
      </w:r>
      <w:r w:rsidRPr="00A073C5">
        <w:rPr>
          <w:sz w:val="20"/>
          <w:lang w:val="en-GB"/>
        </w:rPr>
        <w:tab/>
        <w:t xml:space="preserve"> </w:t>
      </w:r>
      <w:r w:rsidR="0089318E" w:rsidRPr="00A073C5">
        <w:rPr>
          <w:sz w:val="20"/>
          <w:lang w:val="en-GB"/>
        </w:rPr>
        <w:t xml:space="preserve"> </w:t>
      </w:r>
      <w:r w:rsidRPr="00A073C5">
        <w:rPr>
          <w:sz w:val="20"/>
          <w:lang w:val="en-GB"/>
        </w:rPr>
        <w:t>3 May 1986</w:t>
      </w:r>
    </w:p>
    <w:p w14:paraId="24C765D2"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Republic of Korea (acceptance)</w:t>
      </w:r>
      <w:r w:rsidRPr="00A073C5">
        <w:rPr>
          <w:sz w:val="20"/>
          <w:lang w:val="en-GB"/>
        </w:rPr>
        <w:tab/>
        <w:t>18 January l980</w:t>
      </w:r>
      <w:r w:rsidRPr="00A073C5">
        <w:rPr>
          <w:sz w:val="20"/>
          <w:lang w:val="en-GB"/>
        </w:rPr>
        <w:tab/>
        <w:t>18 July 1982</w:t>
      </w:r>
    </w:p>
    <w:p w14:paraId="1099FBB7"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Romania (accession)</w:t>
      </w:r>
      <w:r w:rsidRPr="00A073C5">
        <w:rPr>
          <w:sz w:val="20"/>
          <w:vertAlign w:val="superscript"/>
          <w:lang w:val="en-GB"/>
        </w:rPr>
        <w:t>1</w:t>
      </w:r>
      <w:r w:rsidRPr="00A073C5">
        <w:rPr>
          <w:sz w:val="20"/>
          <w:lang w:val="en-GB"/>
        </w:rPr>
        <w:tab/>
        <w:t>21 May l976</w:t>
      </w:r>
      <w:r w:rsidRPr="00A073C5">
        <w:rPr>
          <w:sz w:val="20"/>
          <w:lang w:val="en-GB"/>
        </w:rPr>
        <w:tab/>
        <w:t>18 July 1982</w:t>
      </w:r>
    </w:p>
    <w:p w14:paraId="7E5A4776"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Russian Federation (acceptance)</w:t>
      </w:r>
      <w:r w:rsidRPr="00A073C5">
        <w:rPr>
          <w:sz w:val="20"/>
          <w:vertAlign w:val="superscript"/>
          <w:lang w:val="en-GB"/>
        </w:rPr>
        <w:t>1</w:t>
      </w:r>
      <w:r w:rsidR="00083C5A" w:rsidRPr="00A073C5">
        <w:rPr>
          <w:sz w:val="20"/>
          <w:vertAlign w:val="superscript"/>
          <w:lang w:val="en-GB"/>
        </w:rPr>
        <w:t>, 6</w:t>
      </w:r>
      <w:r w:rsidRPr="00A073C5">
        <w:rPr>
          <w:sz w:val="20"/>
          <w:lang w:val="en-GB"/>
        </w:rPr>
        <w:tab/>
        <w:t>20 November l969</w:t>
      </w:r>
      <w:r w:rsidRPr="00A073C5">
        <w:rPr>
          <w:sz w:val="20"/>
          <w:lang w:val="en-GB"/>
        </w:rPr>
        <w:tab/>
        <w:t>18 July 1982</w:t>
      </w:r>
    </w:p>
    <w:p w14:paraId="68746B9B" w14:textId="77777777" w:rsidR="003E5434" w:rsidRPr="00A073C5" w:rsidRDefault="003E5434" w:rsidP="0089318E">
      <w:pPr>
        <w:tabs>
          <w:tab w:val="left" w:pos="0"/>
          <w:tab w:val="left" w:pos="5040"/>
          <w:tab w:val="left" w:pos="7560"/>
        </w:tabs>
        <w:spacing w:line="230" w:lineRule="auto"/>
        <w:jc w:val="both"/>
        <w:rPr>
          <w:sz w:val="20"/>
          <w:lang w:val="en-GB"/>
        </w:rPr>
      </w:pPr>
      <w:r w:rsidRPr="00A073C5">
        <w:rPr>
          <w:sz w:val="20"/>
          <w:lang w:val="en-GB"/>
        </w:rPr>
        <w:t>Saint Kitts and Nevis (accession)</w:t>
      </w:r>
      <w:r w:rsidRPr="00A073C5">
        <w:rPr>
          <w:sz w:val="20"/>
          <w:lang w:val="en-GB"/>
        </w:rPr>
        <w:tab/>
        <w:t>11 June 2004</w:t>
      </w:r>
      <w:r w:rsidRPr="00A073C5">
        <w:rPr>
          <w:sz w:val="20"/>
          <w:lang w:val="en-GB"/>
        </w:rPr>
        <w:tab/>
        <w:t>11 September 2004</w:t>
      </w:r>
    </w:p>
    <w:p w14:paraId="55510F52" w14:textId="77777777" w:rsidR="003E5434" w:rsidRPr="00A073C5" w:rsidRDefault="003E5434" w:rsidP="0089318E">
      <w:pPr>
        <w:tabs>
          <w:tab w:val="left" w:pos="0"/>
          <w:tab w:val="left" w:pos="5040"/>
          <w:tab w:val="left" w:pos="7560"/>
        </w:tabs>
        <w:spacing w:line="230" w:lineRule="auto"/>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20 August 2004</w:t>
      </w:r>
    </w:p>
    <w:p w14:paraId="21C599DA"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Saint Vincent and the Grenadines (accession)</w:t>
      </w:r>
      <w:r w:rsidRPr="00A073C5">
        <w:rPr>
          <w:sz w:val="20"/>
          <w:lang w:val="en-GB"/>
        </w:rPr>
        <w:tab/>
        <w:t>28 October l983</w:t>
      </w:r>
      <w:r w:rsidRPr="00A073C5">
        <w:rPr>
          <w:sz w:val="20"/>
          <w:lang w:val="en-GB"/>
        </w:rPr>
        <w:tab/>
        <w:t>28 January l984</w:t>
      </w:r>
    </w:p>
    <w:p w14:paraId="34AC0A9A" w14:textId="77777777" w:rsidR="003E5434" w:rsidRPr="00A073C5" w:rsidRDefault="003E5434" w:rsidP="0089318E">
      <w:pPr>
        <w:tabs>
          <w:tab w:val="left" w:pos="0"/>
          <w:tab w:val="left" w:pos="5040"/>
          <w:tab w:val="left" w:pos="7560"/>
        </w:tabs>
        <w:spacing w:line="230" w:lineRule="auto"/>
        <w:jc w:val="both"/>
        <w:rPr>
          <w:sz w:val="20"/>
          <w:lang w:val="en-GB"/>
        </w:rPr>
      </w:pPr>
      <w:r w:rsidRPr="00A073C5">
        <w:rPr>
          <w:sz w:val="20"/>
          <w:lang w:val="en-GB"/>
        </w:rPr>
        <w:t>Samoa (accession)</w:t>
      </w:r>
      <w:r w:rsidRPr="00A073C5">
        <w:rPr>
          <w:sz w:val="20"/>
          <w:lang w:val="en-GB"/>
        </w:rPr>
        <w:tab/>
        <w:t>18 May 2004</w:t>
      </w:r>
      <w:r w:rsidRPr="00A073C5">
        <w:rPr>
          <w:sz w:val="20"/>
          <w:lang w:val="en-GB"/>
        </w:rPr>
        <w:tab/>
        <w:t>18 August 2004</w:t>
      </w:r>
    </w:p>
    <w:p w14:paraId="41A2DD35" w14:textId="648E6AF8" w:rsidR="00367C42" w:rsidRDefault="00367C42" w:rsidP="0089318E">
      <w:pPr>
        <w:tabs>
          <w:tab w:val="left" w:pos="0"/>
          <w:tab w:val="left" w:pos="5040"/>
          <w:tab w:val="left" w:pos="7560"/>
        </w:tabs>
        <w:spacing w:line="230" w:lineRule="auto"/>
        <w:jc w:val="both"/>
        <w:rPr>
          <w:sz w:val="20"/>
          <w:lang w:val="en-GB"/>
        </w:rPr>
      </w:pPr>
      <w:r>
        <w:rPr>
          <w:sz w:val="20"/>
          <w:lang w:val="en-GB"/>
        </w:rPr>
        <w:t xml:space="preserve">San Marino </w:t>
      </w:r>
      <w:r w:rsidR="00ED3AF0">
        <w:rPr>
          <w:sz w:val="20"/>
          <w:lang w:val="en-GB"/>
        </w:rPr>
        <w:t>(accession)</w:t>
      </w:r>
      <w:r w:rsidR="00ED3AF0">
        <w:rPr>
          <w:sz w:val="20"/>
          <w:lang w:val="en-GB"/>
        </w:rPr>
        <w:tab/>
      </w:r>
      <w:r w:rsidR="003C0ED4">
        <w:rPr>
          <w:sz w:val="20"/>
          <w:lang w:val="en-GB"/>
        </w:rPr>
        <w:t>19 April 2021</w:t>
      </w:r>
      <w:r w:rsidR="003C0ED4">
        <w:rPr>
          <w:sz w:val="20"/>
          <w:lang w:val="en-GB"/>
        </w:rPr>
        <w:tab/>
        <w:t>19 July 2021</w:t>
      </w:r>
    </w:p>
    <w:p w14:paraId="471F7795" w14:textId="382013C2" w:rsidR="009803AF" w:rsidRPr="00A073C5" w:rsidRDefault="004D6753" w:rsidP="0089318E">
      <w:pPr>
        <w:tabs>
          <w:tab w:val="left" w:pos="0"/>
          <w:tab w:val="left" w:pos="5040"/>
          <w:tab w:val="left" w:pos="7560"/>
        </w:tabs>
        <w:spacing w:line="230" w:lineRule="auto"/>
        <w:jc w:val="both"/>
        <w:rPr>
          <w:sz w:val="20"/>
          <w:lang w:val="en-GB"/>
        </w:rPr>
      </w:pPr>
      <w:r w:rsidRPr="00A073C5">
        <w:rPr>
          <w:sz w:val="20"/>
          <w:lang w:val="en-GB"/>
        </w:rPr>
        <w:t>São Tomé</w:t>
      </w:r>
      <w:r w:rsidR="009803AF" w:rsidRPr="00A073C5">
        <w:rPr>
          <w:sz w:val="20"/>
          <w:lang w:val="en-GB"/>
        </w:rPr>
        <w:t xml:space="preserve"> and Principe (accession)</w:t>
      </w:r>
      <w:r w:rsidR="009803AF" w:rsidRPr="00A073C5">
        <w:rPr>
          <w:sz w:val="20"/>
          <w:lang w:val="en-GB"/>
        </w:rPr>
        <w:tab/>
        <w:t>29 October 1998</w:t>
      </w:r>
      <w:r w:rsidR="009803AF" w:rsidRPr="00A073C5">
        <w:rPr>
          <w:sz w:val="20"/>
          <w:lang w:val="en-GB"/>
        </w:rPr>
        <w:tab/>
        <w:t>29 January 1999</w:t>
      </w:r>
    </w:p>
    <w:p w14:paraId="1D3B6D77" w14:textId="77777777" w:rsidR="009803AF" w:rsidRPr="00A073C5" w:rsidRDefault="009803AF" w:rsidP="0089318E">
      <w:pPr>
        <w:tabs>
          <w:tab w:val="left" w:pos="0"/>
          <w:tab w:val="left" w:pos="5040"/>
          <w:tab w:val="left" w:pos="7560"/>
        </w:tabs>
        <w:spacing w:line="230" w:lineRule="auto"/>
        <w:jc w:val="both"/>
        <w:rPr>
          <w:sz w:val="20"/>
          <w:lang w:val="en-GB"/>
        </w:rPr>
      </w:pPr>
      <w:r w:rsidRPr="00A073C5">
        <w:rPr>
          <w:sz w:val="20"/>
          <w:lang w:val="en-GB"/>
        </w:rPr>
        <w:t>Saudi Arabia (accession)</w:t>
      </w:r>
      <w:r w:rsidRPr="00A073C5">
        <w:rPr>
          <w:sz w:val="20"/>
          <w:lang w:val="en-GB"/>
        </w:rPr>
        <w:tab/>
        <w:t>20 January l975</w:t>
      </w:r>
      <w:r w:rsidRPr="00A073C5">
        <w:rPr>
          <w:sz w:val="20"/>
          <w:lang w:val="en-GB"/>
        </w:rPr>
        <w:tab/>
        <w:t>18 July l982</w:t>
      </w:r>
    </w:p>
    <w:p w14:paraId="0BE33C02" w14:textId="77777777" w:rsidR="004D6753" w:rsidRPr="00A073C5" w:rsidRDefault="004D6753" w:rsidP="004D6753">
      <w:pPr>
        <w:tabs>
          <w:tab w:val="left" w:pos="0"/>
          <w:tab w:val="left" w:pos="5040"/>
          <w:tab w:val="left" w:pos="7560"/>
        </w:tabs>
        <w:spacing w:line="230" w:lineRule="auto"/>
        <w:jc w:val="both"/>
        <w:rPr>
          <w:sz w:val="20"/>
          <w:lang w:val="en-GB"/>
        </w:rPr>
      </w:pPr>
      <w:r w:rsidRPr="00A073C5">
        <w:rPr>
          <w:sz w:val="20"/>
          <w:lang w:val="en-GB"/>
        </w:rPr>
        <w:br w:type="page"/>
      </w:r>
    </w:p>
    <w:p w14:paraId="2781E109" w14:textId="77777777" w:rsidR="009803AF" w:rsidRPr="00A073C5" w:rsidRDefault="009803AF" w:rsidP="004D6753">
      <w:pPr>
        <w:tabs>
          <w:tab w:val="left" w:pos="0"/>
          <w:tab w:val="left" w:pos="5040"/>
          <w:tab w:val="left" w:pos="7560"/>
        </w:tabs>
        <w:spacing w:line="230" w:lineRule="auto"/>
        <w:ind w:firstLine="5040"/>
        <w:jc w:val="both"/>
        <w:rPr>
          <w:b/>
          <w:bCs/>
          <w:sz w:val="20"/>
          <w:lang w:val="en-GB"/>
        </w:rPr>
      </w:pPr>
      <w:r w:rsidRPr="00A073C5">
        <w:rPr>
          <w:b/>
          <w:bCs/>
          <w:sz w:val="20"/>
          <w:lang w:val="en-GB"/>
        </w:rPr>
        <w:lastRenderedPageBreak/>
        <w:t>Date of deposit</w:t>
      </w:r>
      <w:r w:rsidRPr="00A073C5">
        <w:rPr>
          <w:b/>
          <w:bCs/>
          <w:sz w:val="20"/>
          <w:lang w:val="en-GB"/>
        </w:rPr>
        <w:tab/>
        <w:t>Date of entry</w:t>
      </w:r>
    </w:p>
    <w:p w14:paraId="3CA2D49C" w14:textId="77777777" w:rsidR="009803AF" w:rsidRPr="00A073C5" w:rsidRDefault="009803AF" w:rsidP="004D6753">
      <w:pPr>
        <w:keepNext/>
        <w:keepLines/>
        <w:tabs>
          <w:tab w:val="left" w:pos="0"/>
          <w:tab w:val="left" w:pos="5040"/>
          <w:tab w:val="left" w:pos="7560"/>
        </w:tabs>
        <w:spacing w:line="230" w:lineRule="auto"/>
        <w:ind w:firstLine="5040"/>
        <w:jc w:val="both"/>
        <w:rPr>
          <w:b/>
          <w:sz w:val="20"/>
          <w:lang w:val="en-GB"/>
        </w:rPr>
      </w:pPr>
      <w:r w:rsidRPr="00A073C5">
        <w:rPr>
          <w:b/>
          <w:sz w:val="20"/>
          <w:lang w:val="en-GB"/>
        </w:rPr>
        <w:t xml:space="preserve"> of instrument</w:t>
      </w:r>
      <w:r w:rsidRPr="00A073C5">
        <w:rPr>
          <w:b/>
          <w:sz w:val="20"/>
          <w:lang w:val="en-GB"/>
        </w:rPr>
        <w:tab/>
      </w:r>
      <w:r w:rsidR="004D6753" w:rsidRPr="00A073C5">
        <w:rPr>
          <w:b/>
          <w:sz w:val="20"/>
          <w:lang w:val="en-GB"/>
        </w:rPr>
        <w:t xml:space="preserve">  </w:t>
      </w:r>
      <w:r w:rsidRPr="00A073C5">
        <w:rPr>
          <w:b/>
          <w:sz w:val="20"/>
          <w:lang w:val="en-GB"/>
        </w:rPr>
        <w:t xml:space="preserve"> into force</w:t>
      </w:r>
    </w:p>
    <w:p w14:paraId="4DC3434E" w14:textId="77777777" w:rsidR="009803AF" w:rsidRPr="00A073C5" w:rsidRDefault="004D6753" w:rsidP="004D6753">
      <w:pPr>
        <w:keepNext/>
        <w:keepLines/>
        <w:tabs>
          <w:tab w:val="left" w:pos="0"/>
          <w:tab w:val="left" w:pos="5040"/>
          <w:tab w:val="left" w:pos="7560"/>
        </w:tabs>
        <w:spacing w:line="230" w:lineRule="auto"/>
        <w:ind w:firstLine="5040"/>
        <w:jc w:val="both"/>
        <w:rPr>
          <w:b/>
          <w:sz w:val="20"/>
          <w:lang w:val="en-GB"/>
        </w:rPr>
      </w:pPr>
      <w:r w:rsidRPr="00A073C5">
        <w:rPr>
          <w:b/>
          <w:sz w:val="20"/>
          <w:lang w:val="en-GB"/>
        </w:rPr>
        <w:t xml:space="preserve"> </w:t>
      </w:r>
      <w:r w:rsidR="009803AF" w:rsidRPr="00A073C5">
        <w:rPr>
          <w:b/>
          <w:sz w:val="20"/>
          <w:lang w:val="en-GB"/>
        </w:rPr>
        <w:t>or succession</w:t>
      </w:r>
    </w:p>
    <w:p w14:paraId="56F9F0FC" w14:textId="77777777" w:rsidR="009803AF" w:rsidRPr="00A073C5" w:rsidRDefault="009803AF" w:rsidP="00BC67A7">
      <w:pPr>
        <w:keepNext/>
        <w:keepLines/>
        <w:spacing w:line="230" w:lineRule="auto"/>
        <w:jc w:val="both"/>
        <w:rPr>
          <w:sz w:val="20"/>
          <w:lang w:val="en-GB"/>
        </w:rPr>
      </w:pPr>
    </w:p>
    <w:p w14:paraId="4D9ED1BB" w14:textId="77777777" w:rsidR="00385F2D" w:rsidRPr="00A073C5" w:rsidRDefault="00385F2D" w:rsidP="00385F2D">
      <w:pPr>
        <w:tabs>
          <w:tab w:val="left" w:pos="0"/>
          <w:tab w:val="left" w:pos="5040"/>
          <w:tab w:val="left" w:pos="7560"/>
        </w:tabs>
        <w:spacing w:line="230" w:lineRule="auto"/>
        <w:jc w:val="both"/>
        <w:rPr>
          <w:sz w:val="20"/>
          <w:lang w:val="en-GB"/>
        </w:rPr>
      </w:pPr>
      <w:r w:rsidRPr="00A073C5">
        <w:rPr>
          <w:sz w:val="20"/>
          <w:lang w:val="en-GB"/>
        </w:rPr>
        <w:t>Senegal (accession)</w:t>
      </w:r>
      <w:r w:rsidRPr="00A073C5">
        <w:rPr>
          <w:sz w:val="20"/>
          <w:lang w:val="en-GB"/>
        </w:rPr>
        <w:tab/>
        <w:t>16 January 1997</w:t>
      </w:r>
      <w:r w:rsidRPr="00A073C5">
        <w:rPr>
          <w:sz w:val="20"/>
          <w:lang w:val="en-GB"/>
        </w:rPr>
        <w:tab/>
        <w:t>16 April 1997</w:t>
      </w:r>
    </w:p>
    <w:p w14:paraId="60E0D922" w14:textId="77777777" w:rsidR="00385F2D" w:rsidRPr="00A073C5" w:rsidRDefault="00385F2D" w:rsidP="00385F2D">
      <w:pPr>
        <w:tabs>
          <w:tab w:val="left" w:pos="0"/>
          <w:tab w:val="left" w:pos="5040"/>
          <w:tab w:val="left" w:pos="7560"/>
        </w:tabs>
        <w:spacing w:line="230" w:lineRule="auto"/>
        <w:jc w:val="both"/>
        <w:rPr>
          <w:sz w:val="20"/>
          <w:lang w:val="en-GB"/>
        </w:rPr>
      </w:pPr>
      <w:r w:rsidRPr="00A073C5">
        <w:rPr>
          <w:sz w:val="20"/>
          <w:lang w:val="en-GB"/>
        </w:rPr>
        <w:t>Serbia (succession)</w:t>
      </w:r>
      <w:r w:rsidR="00083C5A" w:rsidRPr="00A073C5">
        <w:rPr>
          <w:sz w:val="20"/>
          <w:vertAlign w:val="superscript"/>
          <w:lang w:val="en-GB"/>
        </w:rPr>
        <w:t xml:space="preserve">8, </w:t>
      </w:r>
      <w:r w:rsidR="002C6D48" w:rsidRPr="00A073C5">
        <w:rPr>
          <w:sz w:val="20"/>
          <w:vertAlign w:val="superscript"/>
          <w:lang w:val="en-GB"/>
        </w:rPr>
        <w:t>9</w:t>
      </w:r>
      <w:r w:rsidRPr="00A073C5">
        <w:rPr>
          <w:sz w:val="20"/>
          <w:lang w:val="en-GB"/>
        </w:rPr>
        <w:tab/>
        <w:t xml:space="preserve">       </w:t>
      </w:r>
      <w:r w:rsidRPr="00A073C5">
        <w:rPr>
          <w:sz w:val="20"/>
          <w:lang w:val="en-GB"/>
        </w:rPr>
        <w:noBreakHyphen/>
      </w:r>
      <w:r w:rsidRPr="00A073C5">
        <w:rPr>
          <w:sz w:val="20"/>
          <w:lang w:val="en-GB"/>
        </w:rPr>
        <w:tab/>
      </w:r>
      <w:r w:rsidR="00046BCE" w:rsidRPr="00A073C5">
        <w:rPr>
          <w:sz w:val="20"/>
          <w:lang w:val="en-GB"/>
        </w:rPr>
        <w:t xml:space="preserve">  3 June 2006</w:t>
      </w:r>
    </w:p>
    <w:p w14:paraId="2CF6E444" w14:textId="77777777" w:rsidR="00CA5225" w:rsidRDefault="00CA5225" w:rsidP="003E5434">
      <w:pPr>
        <w:tabs>
          <w:tab w:val="left" w:pos="0"/>
          <w:tab w:val="left" w:pos="5040"/>
          <w:tab w:val="left" w:pos="7560"/>
        </w:tabs>
        <w:spacing w:line="230" w:lineRule="auto"/>
        <w:jc w:val="both"/>
        <w:rPr>
          <w:sz w:val="20"/>
          <w:lang w:val="en-GB"/>
        </w:rPr>
      </w:pPr>
      <w:r>
        <w:rPr>
          <w:sz w:val="20"/>
          <w:lang w:val="en-GB"/>
        </w:rPr>
        <w:t>Seychelles (accession)</w:t>
      </w:r>
      <w:r>
        <w:rPr>
          <w:sz w:val="20"/>
          <w:lang w:val="en-GB"/>
        </w:rPr>
        <w:tab/>
        <w:t>17 July 2017</w:t>
      </w:r>
      <w:r>
        <w:rPr>
          <w:sz w:val="20"/>
          <w:lang w:val="en-GB"/>
        </w:rPr>
        <w:tab/>
        <w:t>17 October 2017</w:t>
      </w:r>
    </w:p>
    <w:p w14:paraId="169FC24C"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Sierra Leone (accession)</w:t>
      </w:r>
      <w:r w:rsidRPr="00A073C5">
        <w:rPr>
          <w:sz w:val="20"/>
          <w:lang w:val="en-GB"/>
        </w:rPr>
        <w:tab/>
        <w:t>26 July 2001</w:t>
      </w:r>
      <w:r w:rsidRPr="00A073C5">
        <w:rPr>
          <w:sz w:val="20"/>
          <w:lang w:val="en-GB"/>
        </w:rPr>
        <w:tab/>
        <w:t>26 October 2001</w:t>
      </w:r>
    </w:p>
    <w:p w14:paraId="09ED9CED"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Singapore (accession)</w:t>
      </w:r>
      <w:r w:rsidRPr="00A073C5">
        <w:rPr>
          <w:sz w:val="20"/>
          <w:lang w:val="en-GB"/>
        </w:rPr>
        <w:tab/>
        <w:t xml:space="preserve">  6 June 1985</w:t>
      </w:r>
      <w:r w:rsidRPr="00A073C5">
        <w:rPr>
          <w:sz w:val="20"/>
          <w:lang w:val="en-GB"/>
        </w:rPr>
        <w:tab/>
        <w:t xml:space="preserve">  6 September 1985</w:t>
      </w:r>
    </w:p>
    <w:p w14:paraId="7BA9F63A"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Slovakia (succession)</w:t>
      </w:r>
      <w:r w:rsidRPr="00A073C5">
        <w:rPr>
          <w:sz w:val="20"/>
          <w:lang w:val="en-GB"/>
        </w:rPr>
        <w:tab/>
        <w:t xml:space="preserve">       </w:t>
      </w:r>
      <w:r w:rsidRPr="00A073C5">
        <w:rPr>
          <w:sz w:val="20"/>
          <w:lang w:val="en-GB"/>
        </w:rPr>
        <w:noBreakHyphen/>
      </w:r>
      <w:r w:rsidRPr="00A073C5">
        <w:rPr>
          <w:sz w:val="20"/>
          <w:lang w:val="en-GB"/>
        </w:rPr>
        <w:tab/>
        <w:t xml:space="preserve">  1 January 1993</w:t>
      </w:r>
    </w:p>
    <w:p w14:paraId="42580FDF"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Slovenia (succession)</w:t>
      </w:r>
      <w:r w:rsidRPr="00A073C5">
        <w:rPr>
          <w:sz w:val="20"/>
          <w:lang w:val="en-GB"/>
        </w:rPr>
        <w:tab/>
        <w:t xml:space="preserve">       </w:t>
      </w:r>
      <w:r w:rsidRPr="00A073C5">
        <w:rPr>
          <w:sz w:val="20"/>
          <w:lang w:val="en-GB"/>
        </w:rPr>
        <w:noBreakHyphen/>
      </w:r>
      <w:r w:rsidRPr="00A073C5">
        <w:rPr>
          <w:sz w:val="20"/>
          <w:lang w:val="en-GB"/>
        </w:rPr>
        <w:tab/>
        <w:t>25 June 1991</w:t>
      </w:r>
    </w:p>
    <w:p w14:paraId="4765C124"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Solomon Islands (accession)</w:t>
      </w:r>
      <w:r w:rsidRPr="00A073C5">
        <w:rPr>
          <w:sz w:val="20"/>
          <w:lang w:val="en-GB"/>
        </w:rPr>
        <w:tab/>
        <w:t>30 June 2004</w:t>
      </w:r>
      <w:r w:rsidRPr="00A073C5">
        <w:rPr>
          <w:sz w:val="20"/>
          <w:lang w:val="en-GB"/>
        </w:rPr>
        <w:tab/>
        <w:t>30 September 2004</w:t>
      </w:r>
    </w:p>
    <w:p w14:paraId="25AF67D5"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South Africa (accession)</w:t>
      </w:r>
      <w:r w:rsidRPr="00A073C5">
        <w:rPr>
          <w:sz w:val="20"/>
          <w:lang w:val="en-GB"/>
        </w:rPr>
        <w:tab/>
        <w:t>24 November l982</w:t>
      </w:r>
      <w:r w:rsidRPr="00A073C5">
        <w:rPr>
          <w:sz w:val="20"/>
          <w:lang w:val="en-GB"/>
        </w:rPr>
        <w:tab/>
        <w:t>24 February l983</w:t>
      </w:r>
    </w:p>
    <w:p w14:paraId="552F237B"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Spain (acceptance)</w:t>
      </w:r>
      <w:r w:rsidRPr="00A073C5">
        <w:rPr>
          <w:sz w:val="20"/>
          <w:lang w:val="en-GB"/>
        </w:rPr>
        <w:tab/>
        <w:t xml:space="preserve">  6 November l972</w:t>
      </w:r>
      <w:r w:rsidRPr="00A073C5">
        <w:rPr>
          <w:sz w:val="20"/>
          <w:lang w:val="en-GB"/>
        </w:rPr>
        <w:tab/>
        <w:t>18 July l982</w:t>
      </w:r>
    </w:p>
    <w:p w14:paraId="0C70FC01"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Sri Lanka (accession)</w:t>
      </w:r>
      <w:r w:rsidRPr="00A073C5">
        <w:rPr>
          <w:sz w:val="20"/>
          <w:lang w:val="en-GB"/>
        </w:rPr>
        <w:tab/>
        <w:t>11 March 1992</w:t>
      </w:r>
      <w:r w:rsidRPr="00A073C5">
        <w:rPr>
          <w:sz w:val="20"/>
          <w:lang w:val="en-GB"/>
        </w:rPr>
        <w:tab/>
        <w:t>11 June 1992</w:t>
      </w:r>
    </w:p>
    <w:p w14:paraId="65806F6E"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Sudan (accession)</w:t>
      </w:r>
      <w:r w:rsidRPr="00A073C5">
        <w:rPr>
          <w:sz w:val="20"/>
          <w:lang w:val="en-GB"/>
        </w:rPr>
        <w:tab/>
        <w:t>21 May 2002</w:t>
      </w:r>
      <w:r w:rsidRPr="00A073C5">
        <w:rPr>
          <w:sz w:val="20"/>
          <w:lang w:val="en-GB"/>
        </w:rPr>
        <w:tab/>
        <w:t>21 August 2002</w:t>
      </w:r>
    </w:p>
    <w:p w14:paraId="0B3FAA3A"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Sweden (acceptance)</w:t>
      </w:r>
      <w:r w:rsidRPr="00A073C5">
        <w:rPr>
          <w:sz w:val="20"/>
          <w:lang w:val="en-GB"/>
        </w:rPr>
        <w:tab/>
        <w:t>11 May l979</w:t>
      </w:r>
      <w:r w:rsidRPr="00A073C5">
        <w:rPr>
          <w:sz w:val="20"/>
          <w:lang w:val="en-GB"/>
        </w:rPr>
        <w:tab/>
        <w:t>18 July 1982</w:t>
      </w:r>
    </w:p>
    <w:p w14:paraId="24722FB0"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Switzerland (acceptance)</w:t>
      </w:r>
      <w:r w:rsidRPr="00A073C5">
        <w:rPr>
          <w:sz w:val="20"/>
          <w:lang w:val="en-GB"/>
        </w:rPr>
        <w:tab/>
        <w:t>21 June l977</w:t>
      </w:r>
      <w:r w:rsidRPr="00A073C5">
        <w:rPr>
          <w:sz w:val="20"/>
          <w:lang w:val="en-GB"/>
        </w:rPr>
        <w:tab/>
        <w:t>18 July 1982</w:t>
      </w:r>
    </w:p>
    <w:p w14:paraId="4B9C4AC1" w14:textId="77777777" w:rsidR="003E5434" w:rsidRPr="00A073C5" w:rsidRDefault="003E5434" w:rsidP="003E5434">
      <w:pPr>
        <w:tabs>
          <w:tab w:val="left" w:pos="0"/>
          <w:tab w:val="left" w:pos="5040"/>
          <w:tab w:val="left" w:pos="7560"/>
        </w:tabs>
        <w:spacing w:line="230" w:lineRule="auto"/>
        <w:jc w:val="both"/>
        <w:rPr>
          <w:sz w:val="20"/>
          <w:lang w:val="en-GB"/>
        </w:rPr>
      </w:pPr>
      <w:r w:rsidRPr="00A073C5">
        <w:rPr>
          <w:sz w:val="20"/>
          <w:lang w:val="en-GB"/>
        </w:rPr>
        <w:t>Syrian Arab Republic (accession)</w:t>
      </w:r>
      <w:r w:rsidRPr="00A073C5">
        <w:rPr>
          <w:sz w:val="20"/>
          <w:vertAlign w:val="superscript"/>
          <w:lang w:val="en-GB"/>
        </w:rPr>
        <w:t>1</w:t>
      </w:r>
      <w:r w:rsidRPr="00A073C5">
        <w:rPr>
          <w:sz w:val="20"/>
          <w:lang w:val="en-GB"/>
        </w:rPr>
        <w:tab/>
        <w:t xml:space="preserve">  6 February l975</w:t>
      </w:r>
      <w:r w:rsidRPr="00A073C5">
        <w:rPr>
          <w:sz w:val="20"/>
          <w:lang w:val="en-GB"/>
        </w:rPr>
        <w:tab/>
        <w:t>18 July 1982</w:t>
      </w:r>
    </w:p>
    <w:p w14:paraId="45ECA375" w14:textId="77777777" w:rsidR="009803AF" w:rsidRPr="00A073C5" w:rsidRDefault="009803AF" w:rsidP="004D6753">
      <w:pPr>
        <w:tabs>
          <w:tab w:val="left" w:pos="5040"/>
          <w:tab w:val="left" w:pos="7560"/>
        </w:tabs>
        <w:spacing w:line="230" w:lineRule="auto"/>
        <w:jc w:val="both"/>
        <w:rPr>
          <w:sz w:val="20"/>
          <w:lang w:val="en-GB"/>
        </w:rPr>
      </w:pPr>
      <w:r w:rsidRPr="00A073C5">
        <w:rPr>
          <w:sz w:val="20"/>
          <w:lang w:val="en-GB"/>
        </w:rPr>
        <w:t>Thailand (accession)</w:t>
      </w:r>
      <w:r w:rsidRPr="00A073C5">
        <w:rPr>
          <w:sz w:val="20"/>
          <w:lang w:val="en-GB"/>
        </w:rPr>
        <w:tab/>
        <w:t>11 June 1996</w:t>
      </w:r>
      <w:r w:rsidRPr="00A073C5">
        <w:rPr>
          <w:sz w:val="20"/>
          <w:lang w:val="en-GB"/>
        </w:rPr>
        <w:tab/>
        <w:t>11 September 1996</w:t>
      </w:r>
    </w:p>
    <w:p w14:paraId="22479513" w14:textId="77777777" w:rsidR="009803AF" w:rsidRPr="00A073C5" w:rsidRDefault="009803AF" w:rsidP="004D6753">
      <w:pPr>
        <w:tabs>
          <w:tab w:val="left" w:pos="5040"/>
          <w:tab w:val="left" w:pos="7560"/>
        </w:tabs>
        <w:spacing w:line="230" w:lineRule="auto"/>
        <w:jc w:val="both"/>
        <w:rPr>
          <w:sz w:val="20"/>
          <w:lang w:val="en-GB"/>
        </w:rPr>
      </w:pPr>
      <w:r w:rsidRPr="00A073C5">
        <w:rPr>
          <w:sz w:val="20"/>
          <w:lang w:val="en-GB"/>
        </w:rPr>
        <w:t>Togo (accession)</w:t>
      </w:r>
      <w:r w:rsidRPr="00A073C5">
        <w:rPr>
          <w:sz w:val="20"/>
          <w:lang w:val="en-GB"/>
        </w:rPr>
        <w:tab/>
        <w:t>19 July 1989</w:t>
      </w:r>
      <w:r w:rsidRPr="00A073C5">
        <w:rPr>
          <w:sz w:val="20"/>
          <w:lang w:val="en-GB"/>
        </w:rPr>
        <w:tab/>
        <w:t>19 October 1989</w:t>
      </w:r>
    </w:p>
    <w:p w14:paraId="2F2EBE03" w14:textId="77777777" w:rsidR="009803AF" w:rsidRPr="00A073C5" w:rsidRDefault="009803AF" w:rsidP="004D6753">
      <w:pPr>
        <w:tabs>
          <w:tab w:val="left" w:pos="5040"/>
          <w:tab w:val="left" w:pos="7560"/>
        </w:tabs>
        <w:spacing w:line="230" w:lineRule="auto"/>
        <w:jc w:val="both"/>
        <w:rPr>
          <w:sz w:val="20"/>
          <w:lang w:val="en-GB"/>
        </w:rPr>
      </w:pPr>
      <w:r w:rsidRPr="00A073C5">
        <w:rPr>
          <w:sz w:val="20"/>
          <w:lang w:val="en-GB"/>
        </w:rPr>
        <w:t>Tonga (accession)</w:t>
      </w:r>
      <w:r w:rsidRPr="00A073C5">
        <w:rPr>
          <w:sz w:val="20"/>
          <w:lang w:val="en-GB"/>
        </w:rPr>
        <w:tab/>
        <w:t>12 April l977</w:t>
      </w:r>
      <w:r w:rsidRPr="00A073C5">
        <w:rPr>
          <w:sz w:val="20"/>
          <w:lang w:val="en-GB"/>
        </w:rPr>
        <w:tab/>
        <w:t>18 July 1982</w:t>
      </w:r>
    </w:p>
    <w:p w14:paraId="2F3C5733" w14:textId="77777777" w:rsidR="009803AF" w:rsidRPr="00A073C5" w:rsidRDefault="009803AF" w:rsidP="004D6753">
      <w:pPr>
        <w:keepNext/>
        <w:keepLines/>
        <w:tabs>
          <w:tab w:val="left" w:pos="5040"/>
          <w:tab w:val="left" w:pos="7560"/>
        </w:tabs>
        <w:spacing w:line="230" w:lineRule="auto"/>
        <w:jc w:val="both"/>
        <w:rPr>
          <w:sz w:val="20"/>
          <w:lang w:val="en-GB"/>
        </w:rPr>
      </w:pPr>
      <w:r w:rsidRPr="00A073C5">
        <w:rPr>
          <w:sz w:val="20"/>
          <w:lang w:val="en-GB"/>
        </w:rPr>
        <w:t>Trinidad and Tobago (accession)</w:t>
      </w:r>
      <w:r w:rsidRPr="00A073C5">
        <w:rPr>
          <w:sz w:val="20"/>
          <w:lang w:val="en-GB"/>
        </w:rPr>
        <w:tab/>
        <w:t>15 February l979</w:t>
      </w:r>
      <w:r w:rsidRPr="00A073C5">
        <w:rPr>
          <w:sz w:val="20"/>
          <w:lang w:val="en-GB"/>
        </w:rPr>
        <w:tab/>
        <w:t>18 July 1982</w:t>
      </w:r>
    </w:p>
    <w:p w14:paraId="38EA1EC3" w14:textId="77777777" w:rsidR="009803AF" w:rsidRPr="00A073C5" w:rsidRDefault="009803AF" w:rsidP="004D6753">
      <w:pPr>
        <w:keepNext/>
        <w:keepLines/>
        <w:tabs>
          <w:tab w:val="left" w:pos="5040"/>
          <w:tab w:val="left" w:pos="7560"/>
        </w:tabs>
        <w:spacing w:line="230" w:lineRule="auto"/>
        <w:jc w:val="both"/>
        <w:rPr>
          <w:sz w:val="20"/>
          <w:lang w:val="en-GB"/>
        </w:rPr>
      </w:pPr>
      <w:r w:rsidRPr="00A073C5">
        <w:rPr>
          <w:sz w:val="20"/>
          <w:lang w:val="en-GB"/>
        </w:rPr>
        <w:t>Tunisia (accession)</w:t>
      </w:r>
      <w:r w:rsidRPr="00A073C5">
        <w:rPr>
          <w:sz w:val="20"/>
          <w:lang w:val="en-GB"/>
        </w:rPr>
        <w:tab/>
        <w:t>13 January 1999</w:t>
      </w:r>
      <w:r w:rsidRPr="00A073C5">
        <w:rPr>
          <w:sz w:val="20"/>
          <w:lang w:val="en-GB"/>
        </w:rPr>
        <w:tab/>
        <w:t>13 April 1999</w:t>
      </w:r>
    </w:p>
    <w:p w14:paraId="08AAF383" w14:textId="77777777" w:rsidR="009803AF" w:rsidRPr="00A073C5" w:rsidRDefault="009803AF" w:rsidP="004D6753">
      <w:pPr>
        <w:keepNext/>
        <w:keepLines/>
        <w:tabs>
          <w:tab w:val="left" w:pos="5040"/>
          <w:tab w:val="left" w:pos="7560"/>
        </w:tabs>
        <w:spacing w:line="230" w:lineRule="auto"/>
        <w:jc w:val="both"/>
        <w:rPr>
          <w:sz w:val="20"/>
          <w:lang w:val="en-GB"/>
        </w:rPr>
      </w:pPr>
      <w:r w:rsidRPr="00A073C5">
        <w:rPr>
          <w:sz w:val="20"/>
          <w:lang w:val="en-GB"/>
        </w:rPr>
        <w:t>Turkey (accession)</w:t>
      </w:r>
      <w:r w:rsidRPr="00A073C5">
        <w:rPr>
          <w:sz w:val="20"/>
          <w:lang w:val="en-GB"/>
        </w:rPr>
        <w:tab/>
        <w:t>16 May l980</w:t>
      </w:r>
      <w:r w:rsidRPr="00A073C5">
        <w:rPr>
          <w:sz w:val="20"/>
          <w:lang w:val="en-GB"/>
        </w:rPr>
        <w:tab/>
        <w:t>18 July 1982</w:t>
      </w:r>
    </w:p>
    <w:p w14:paraId="214CA5CF" w14:textId="77777777" w:rsidR="00594D8D" w:rsidRPr="00A073C5" w:rsidRDefault="00594D8D" w:rsidP="00594D8D">
      <w:pPr>
        <w:keepNext/>
        <w:keepLines/>
        <w:tabs>
          <w:tab w:val="left" w:pos="5040"/>
          <w:tab w:val="left" w:pos="7560"/>
        </w:tabs>
        <w:spacing w:line="230" w:lineRule="auto"/>
        <w:jc w:val="both"/>
        <w:rPr>
          <w:sz w:val="20"/>
          <w:lang w:val="en-GB"/>
        </w:rPr>
      </w:pPr>
      <w:r w:rsidRPr="00A073C5">
        <w:rPr>
          <w:sz w:val="20"/>
          <w:lang w:val="en-GB"/>
        </w:rPr>
        <w:t>Turkmenistan (accession)</w:t>
      </w:r>
      <w:r w:rsidRPr="00A073C5">
        <w:rPr>
          <w:sz w:val="20"/>
          <w:lang w:val="en-GB"/>
        </w:rPr>
        <w:tab/>
        <w:t xml:space="preserve">  4 February 2009</w:t>
      </w:r>
      <w:r w:rsidRPr="00A073C5">
        <w:rPr>
          <w:sz w:val="20"/>
          <w:lang w:val="en-GB"/>
        </w:rPr>
        <w:tab/>
        <w:t xml:space="preserve">  4 May 2009</w:t>
      </w:r>
    </w:p>
    <w:p w14:paraId="1481B90A" w14:textId="77777777" w:rsidR="009803AF" w:rsidRPr="00A073C5" w:rsidRDefault="009803AF" w:rsidP="004D6753">
      <w:pPr>
        <w:keepNext/>
        <w:keepLines/>
        <w:tabs>
          <w:tab w:val="left" w:pos="5040"/>
          <w:tab w:val="left" w:pos="7560"/>
        </w:tabs>
        <w:spacing w:line="230" w:lineRule="auto"/>
        <w:jc w:val="both"/>
        <w:rPr>
          <w:sz w:val="20"/>
          <w:lang w:val="en-GB"/>
        </w:rPr>
      </w:pPr>
      <w:r w:rsidRPr="00A073C5">
        <w:rPr>
          <w:sz w:val="20"/>
          <w:lang w:val="en-GB"/>
        </w:rPr>
        <w:t>Tuvalu (accession)</w:t>
      </w:r>
      <w:r w:rsidRPr="00A073C5">
        <w:rPr>
          <w:sz w:val="20"/>
          <w:lang w:val="en-GB"/>
        </w:rPr>
        <w:tab/>
        <w:t>22 August 1985</w:t>
      </w:r>
      <w:r w:rsidRPr="00A073C5">
        <w:rPr>
          <w:sz w:val="20"/>
          <w:lang w:val="en-GB"/>
        </w:rPr>
        <w:tab/>
        <w:t>22 November 1985</w:t>
      </w:r>
    </w:p>
    <w:p w14:paraId="4FA46902" w14:textId="77777777" w:rsidR="009803AF" w:rsidRPr="00A073C5" w:rsidRDefault="009803AF" w:rsidP="004D6753">
      <w:pPr>
        <w:tabs>
          <w:tab w:val="left" w:pos="5040"/>
          <w:tab w:val="left" w:pos="7560"/>
        </w:tabs>
        <w:spacing w:line="230" w:lineRule="auto"/>
        <w:jc w:val="both"/>
        <w:rPr>
          <w:sz w:val="20"/>
          <w:lang w:val="en-GB"/>
        </w:rPr>
      </w:pPr>
      <w:r w:rsidRPr="00A073C5">
        <w:rPr>
          <w:sz w:val="20"/>
          <w:lang w:val="en-GB"/>
        </w:rPr>
        <w:t>Ukraine (accession)</w:t>
      </w:r>
      <w:r w:rsidRPr="00A073C5">
        <w:rPr>
          <w:sz w:val="20"/>
          <w:lang w:val="en-GB"/>
        </w:rPr>
        <w:tab/>
        <w:t>25 October 1993</w:t>
      </w:r>
      <w:r w:rsidRPr="00A073C5">
        <w:rPr>
          <w:sz w:val="20"/>
          <w:lang w:val="en-GB"/>
        </w:rPr>
        <w:tab/>
        <w:t>25 January 1994</w:t>
      </w:r>
    </w:p>
    <w:p w14:paraId="715D4A4A" w14:textId="77777777" w:rsidR="009803AF" w:rsidRPr="00A073C5" w:rsidRDefault="009803AF" w:rsidP="004D6753">
      <w:pPr>
        <w:tabs>
          <w:tab w:val="left" w:pos="5040"/>
          <w:tab w:val="left" w:pos="7560"/>
        </w:tabs>
        <w:spacing w:line="230" w:lineRule="auto"/>
        <w:jc w:val="both"/>
        <w:rPr>
          <w:sz w:val="20"/>
          <w:lang w:val="en-GB"/>
        </w:rPr>
      </w:pPr>
      <w:r w:rsidRPr="00A073C5">
        <w:rPr>
          <w:sz w:val="20"/>
          <w:lang w:val="en-GB"/>
        </w:rPr>
        <w:t>United Arab Emirates (accession)</w:t>
      </w:r>
      <w:r w:rsidRPr="00A073C5">
        <w:rPr>
          <w:sz w:val="20"/>
          <w:lang w:val="en-GB"/>
        </w:rPr>
        <w:tab/>
        <w:t>15 December l983</w:t>
      </w:r>
      <w:r w:rsidRPr="00A073C5">
        <w:rPr>
          <w:sz w:val="20"/>
          <w:lang w:val="en-GB"/>
        </w:rPr>
        <w:tab/>
        <w:t>15 March l984</w:t>
      </w:r>
    </w:p>
    <w:p w14:paraId="22F7ED8C" w14:textId="77777777" w:rsidR="009803AF" w:rsidRPr="00A073C5" w:rsidRDefault="009803AF" w:rsidP="004D6753">
      <w:pPr>
        <w:tabs>
          <w:tab w:val="left" w:pos="5040"/>
          <w:tab w:val="left" w:pos="7560"/>
        </w:tabs>
        <w:spacing w:line="230" w:lineRule="auto"/>
        <w:jc w:val="both"/>
        <w:rPr>
          <w:sz w:val="20"/>
          <w:lang w:val="en-GB"/>
        </w:rPr>
      </w:pPr>
      <w:r w:rsidRPr="00A073C5">
        <w:rPr>
          <w:sz w:val="20"/>
          <w:lang w:val="en-GB"/>
        </w:rPr>
        <w:t>United Kingdom (acceptance)</w:t>
      </w:r>
      <w:r w:rsidR="00083C5A" w:rsidRPr="00A073C5">
        <w:rPr>
          <w:sz w:val="20"/>
          <w:vertAlign w:val="superscript"/>
          <w:lang w:val="en-GB"/>
        </w:rPr>
        <w:t>7</w:t>
      </w:r>
      <w:r w:rsidRPr="00A073C5">
        <w:rPr>
          <w:sz w:val="20"/>
          <w:lang w:val="en-GB"/>
        </w:rPr>
        <w:tab/>
        <w:t xml:space="preserve"> </w:t>
      </w:r>
      <w:r w:rsidR="004D6753" w:rsidRPr="00A073C5">
        <w:rPr>
          <w:sz w:val="20"/>
          <w:lang w:val="en-GB"/>
        </w:rPr>
        <w:t xml:space="preserve"> </w:t>
      </w:r>
      <w:r w:rsidRPr="00A073C5">
        <w:rPr>
          <w:sz w:val="20"/>
          <w:lang w:val="en-GB"/>
        </w:rPr>
        <w:t>8 January l97l</w:t>
      </w:r>
      <w:r w:rsidRPr="00A073C5">
        <w:rPr>
          <w:sz w:val="20"/>
          <w:lang w:val="en-GB"/>
        </w:rPr>
        <w:tab/>
        <w:t>18 July l982</w:t>
      </w:r>
    </w:p>
    <w:p w14:paraId="1C60E6A8" w14:textId="77777777" w:rsidR="009803AF" w:rsidRPr="00A073C5" w:rsidRDefault="009803AF" w:rsidP="004D6753">
      <w:pPr>
        <w:tabs>
          <w:tab w:val="left" w:pos="5040"/>
          <w:tab w:val="left" w:pos="7560"/>
        </w:tabs>
        <w:spacing w:line="230" w:lineRule="auto"/>
        <w:jc w:val="both"/>
        <w:rPr>
          <w:sz w:val="20"/>
          <w:lang w:val="en-GB"/>
        </w:rPr>
      </w:pPr>
      <w:r w:rsidRPr="00A073C5">
        <w:rPr>
          <w:sz w:val="20"/>
          <w:lang w:val="en-GB"/>
        </w:rPr>
        <w:t>United Republic of Tanzania (accession)</w:t>
      </w:r>
      <w:r w:rsidRPr="00A073C5">
        <w:rPr>
          <w:sz w:val="20"/>
          <w:lang w:val="en-GB"/>
        </w:rPr>
        <w:tab/>
        <w:t>28 March 2001</w:t>
      </w:r>
      <w:r w:rsidRPr="00A073C5">
        <w:rPr>
          <w:sz w:val="20"/>
          <w:lang w:val="en-GB"/>
        </w:rPr>
        <w:tab/>
        <w:t>28 June 2001</w:t>
      </w:r>
    </w:p>
    <w:p w14:paraId="4C7D89DB" w14:textId="77777777" w:rsidR="009803AF" w:rsidRPr="00A073C5" w:rsidRDefault="009803AF" w:rsidP="004D6753">
      <w:pPr>
        <w:tabs>
          <w:tab w:val="left" w:pos="5040"/>
          <w:tab w:val="left" w:pos="7560"/>
        </w:tabs>
        <w:spacing w:line="230" w:lineRule="auto"/>
        <w:jc w:val="both"/>
        <w:rPr>
          <w:sz w:val="20"/>
          <w:lang w:val="en-GB"/>
        </w:rPr>
      </w:pPr>
      <w:r w:rsidRPr="00A073C5">
        <w:rPr>
          <w:sz w:val="20"/>
          <w:lang w:val="en-GB"/>
        </w:rPr>
        <w:t>United States (acceptance)</w:t>
      </w:r>
      <w:r w:rsidRPr="00A073C5">
        <w:rPr>
          <w:sz w:val="20"/>
          <w:vertAlign w:val="superscript"/>
          <w:lang w:val="en-GB"/>
        </w:rPr>
        <w:t>1</w:t>
      </w:r>
      <w:r w:rsidRPr="00A073C5">
        <w:rPr>
          <w:sz w:val="20"/>
          <w:lang w:val="en-GB"/>
        </w:rPr>
        <w:tab/>
        <w:t>10 November l982</w:t>
      </w:r>
      <w:r w:rsidRPr="00A073C5">
        <w:rPr>
          <w:sz w:val="20"/>
          <w:lang w:val="en-GB"/>
        </w:rPr>
        <w:tab/>
        <w:t>10 February l983</w:t>
      </w:r>
    </w:p>
    <w:p w14:paraId="071E73B3" w14:textId="77777777" w:rsidR="009803AF" w:rsidRPr="00A073C5" w:rsidRDefault="009803AF" w:rsidP="004D6753">
      <w:pPr>
        <w:tabs>
          <w:tab w:val="left" w:pos="5040"/>
          <w:tab w:val="left" w:pos="7560"/>
        </w:tabs>
        <w:spacing w:line="230" w:lineRule="auto"/>
        <w:jc w:val="both"/>
        <w:rPr>
          <w:sz w:val="20"/>
          <w:lang w:val="en-GB"/>
        </w:rPr>
      </w:pPr>
      <w:r w:rsidRPr="00A073C5">
        <w:rPr>
          <w:sz w:val="20"/>
          <w:lang w:val="en-GB"/>
        </w:rPr>
        <w:t>Uruguay (accession)</w:t>
      </w:r>
      <w:r w:rsidRPr="00A073C5">
        <w:rPr>
          <w:sz w:val="20"/>
          <w:lang w:val="en-GB"/>
        </w:rPr>
        <w:tab/>
        <w:t xml:space="preserve"> </w:t>
      </w:r>
      <w:r w:rsidR="004D6753" w:rsidRPr="00A073C5">
        <w:rPr>
          <w:sz w:val="20"/>
          <w:lang w:val="en-GB"/>
        </w:rPr>
        <w:t xml:space="preserve"> </w:t>
      </w:r>
      <w:r w:rsidRPr="00A073C5">
        <w:rPr>
          <w:sz w:val="20"/>
          <w:lang w:val="en-GB"/>
        </w:rPr>
        <w:t>3 February 1989</w:t>
      </w:r>
      <w:r w:rsidRPr="00A073C5">
        <w:rPr>
          <w:sz w:val="20"/>
          <w:lang w:val="en-GB"/>
        </w:rPr>
        <w:tab/>
        <w:t xml:space="preserve"> </w:t>
      </w:r>
      <w:r w:rsidR="004D6753" w:rsidRPr="00A073C5">
        <w:rPr>
          <w:sz w:val="20"/>
          <w:lang w:val="en-GB"/>
        </w:rPr>
        <w:t xml:space="preserve"> </w:t>
      </w:r>
      <w:r w:rsidRPr="00A073C5">
        <w:rPr>
          <w:sz w:val="20"/>
          <w:lang w:val="en-GB"/>
        </w:rPr>
        <w:t>3 May 1989</w:t>
      </w:r>
    </w:p>
    <w:p w14:paraId="36494509" w14:textId="77777777" w:rsidR="009803AF" w:rsidRPr="00A073C5" w:rsidRDefault="009803AF" w:rsidP="004D6753">
      <w:pPr>
        <w:tabs>
          <w:tab w:val="left" w:pos="5040"/>
          <w:tab w:val="left" w:pos="7560"/>
        </w:tabs>
        <w:spacing w:line="230" w:lineRule="auto"/>
        <w:jc w:val="both"/>
        <w:rPr>
          <w:sz w:val="20"/>
          <w:lang w:val="en-GB"/>
        </w:rPr>
      </w:pPr>
      <w:r w:rsidRPr="00A073C5">
        <w:rPr>
          <w:sz w:val="20"/>
          <w:lang w:val="en-GB"/>
        </w:rPr>
        <w:t>Vanuatu (accession)</w:t>
      </w:r>
      <w:r w:rsidRPr="00A073C5">
        <w:rPr>
          <w:sz w:val="20"/>
          <w:lang w:val="en-GB"/>
        </w:rPr>
        <w:tab/>
        <w:t>13 January 1989</w:t>
      </w:r>
      <w:r w:rsidRPr="00A073C5">
        <w:rPr>
          <w:sz w:val="20"/>
          <w:lang w:val="en-GB"/>
        </w:rPr>
        <w:tab/>
        <w:t>13 April 1989</w:t>
      </w:r>
    </w:p>
    <w:p w14:paraId="33EA4E26" w14:textId="77777777" w:rsidR="009803AF" w:rsidRPr="00A073C5" w:rsidRDefault="00814D34" w:rsidP="004D6753">
      <w:pPr>
        <w:tabs>
          <w:tab w:val="left" w:pos="5040"/>
          <w:tab w:val="left" w:pos="7560"/>
        </w:tabs>
        <w:spacing w:line="230" w:lineRule="auto"/>
        <w:jc w:val="both"/>
        <w:rPr>
          <w:sz w:val="20"/>
          <w:lang w:val="en-GB"/>
        </w:rPr>
      </w:pPr>
      <w:r w:rsidRPr="00A073C5">
        <w:rPr>
          <w:sz w:val="20"/>
          <w:lang w:val="en-GB"/>
        </w:rPr>
        <w:t>Venezuela (Bolivarian Republic of)</w:t>
      </w:r>
      <w:r w:rsidR="009803AF" w:rsidRPr="00A073C5">
        <w:rPr>
          <w:sz w:val="20"/>
          <w:lang w:val="en-GB"/>
        </w:rPr>
        <w:t xml:space="preserve"> (acceptance)</w:t>
      </w:r>
      <w:r w:rsidR="009803AF" w:rsidRPr="00A073C5">
        <w:rPr>
          <w:sz w:val="20"/>
          <w:lang w:val="en-GB"/>
        </w:rPr>
        <w:tab/>
        <w:t xml:space="preserve"> </w:t>
      </w:r>
      <w:r w:rsidR="004D6753" w:rsidRPr="00A073C5">
        <w:rPr>
          <w:sz w:val="20"/>
          <w:lang w:val="en-GB"/>
        </w:rPr>
        <w:t xml:space="preserve"> </w:t>
      </w:r>
      <w:r w:rsidR="009803AF" w:rsidRPr="00A073C5">
        <w:rPr>
          <w:sz w:val="20"/>
          <w:lang w:val="en-GB"/>
        </w:rPr>
        <w:t>6 July l983</w:t>
      </w:r>
      <w:r w:rsidR="009803AF" w:rsidRPr="00A073C5">
        <w:rPr>
          <w:sz w:val="20"/>
          <w:lang w:val="en-GB"/>
        </w:rPr>
        <w:tab/>
        <w:t xml:space="preserve"> </w:t>
      </w:r>
      <w:r w:rsidR="004D6753" w:rsidRPr="00A073C5">
        <w:rPr>
          <w:sz w:val="20"/>
          <w:lang w:val="en-GB"/>
        </w:rPr>
        <w:t xml:space="preserve"> </w:t>
      </w:r>
      <w:r w:rsidR="009803AF" w:rsidRPr="00A073C5">
        <w:rPr>
          <w:sz w:val="20"/>
          <w:lang w:val="en-GB"/>
        </w:rPr>
        <w:t>6 October l983</w:t>
      </w:r>
    </w:p>
    <w:p w14:paraId="3EC4E684" w14:textId="77777777" w:rsidR="009803AF" w:rsidRPr="00A073C5" w:rsidRDefault="009803AF" w:rsidP="004D6753">
      <w:pPr>
        <w:tabs>
          <w:tab w:val="left" w:pos="5040"/>
          <w:tab w:val="left" w:pos="7560"/>
        </w:tabs>
        <w:spacing w:line="230" w:lineRule="auto"/>
        <w:jc w:val="both"/>
        <w:rPr>
          <w:sz w:val="20"/>
          <w:lang w:val="en-GB"/>
        </w:rPr>
      </w:pPr>
      <w:r w:rsidRPr="00A073C5">
        <w:rPr>
          <w:sz w:val="20"/>
          <w:lang w:val="en-GB"/>
        </w:rPr>
        <w:t>Viet Nam (accession)</w:t>
      </w:r>
      <w:r w:rsidRPr="00A073C5">
        <w:rPr>
          <w:sz w:val="20"/>
          <w:lang w:val="en-GB"/>
        </w:rPr>
        <w:tab/>
        <w:t>18 December 1990</w:t>
      </w:r>
      <w:r w:rsidRPr="00A073C5">
        <w:rPr>
          <w:sz w:val="20"/>
          <w:lang w:val="en-GB"/>
        </w:rPr>
        <w:tab/>
        <w:t>18 March 1991</w:t>
      </w:r>
    </w:p>
    <w:p w14:paraId="22CC2036" w14:textId="77777777" w:rsidR="009803AF" w:rsidRPr="00A073C5" w:rsidRDefault="009803AF" w:rsidP="004D6753">
      <w:pPr>
        <w:tabs>
          <w:tab w:val="left" w:pos="5040"/>
          <w:tab w:val="left" w:pos="7560"/>
        </w:tabs>
        <w:spacing w:line="230" w:lineRule="auto"/>
        <w:jc w:val="both"/>
        <w:rPr>
          <w:sz w:val="20"/>
          <w:lang w:val="en-GB"/>
        </w:rPr>
      </w:pPr>
      <w:r w:rsidRPr="00A073C5">
        <w:rPr>
          <w:sz w:val="20"/>
          <w:lang w:val="en-GB"/>
        </w:rPr>
        <w:t>Yemen (accession)</w:t>
      </w:r>
      <w:r w:rsidRPr="00A073C5">
        <w:rPr>
          <w:sz w:val="20"/>
          <w:lang w:val="en-GB"/>
        </w:rPr>
        <w:tab/>
        <w:t xml:space="preserve"> </w:t>
      </w:r>
      <w:r w:rsidR="004D6753" w:rsidRPr="00A073C5">
        <w:rPr>
          <w:sz w:val="20"/>
          <w:lang w:val="en-GB"/>
        </w:rPr>
        <w:t xml:space="preserve"> </w:t>
      </w:r>
      <w:r w:rsidRPr="00A073C5">
        <w:rPr>
          <w:sz w:val="20"/>
          <w:lang w:val="en-GB"/>
        </w:rPr>
        <w:t>6 March l979</w:t>
      </w:r>
      <w:r w:rsidRPr="00A073C5">
        <w:rPr>
          <w:sz w:val="20"/>
          <w:lang w:val="en-GB"/>
        </w:rPr>
        <w:tab/>
        <w:t>18 July l982</w:t>
      </w:r>
    </w:p>
    <w:p w14:paraId="0BFC6B52" w14:textId="77777777" w:rsidR="009803AF" w:rsidRPr="00A073C5" w:rsidRDefault="009803AF" w:rsidP="004D6753">
      <w:pPr>
        <w:spacing w:line="230" w:lineRule="auto"/>
        <w:jc w:val="both"/>
        <w:rPr>
          <w:sz w:val="20"/>
          <w:lang w:val="en-GB"/>
        </w:rPr>
      </w:pPr>
    </w:p>
    <w:tbl>
      <w:tblPr>
        <w:tblW w:w="0" w:type="auto"/>
        <w:jc w:val="center"/>
        <w:tblLook w:val="01E0" w:firstRow="1" w:lastRow="1" w:firstColumn="1" w:lastColumn="1" w:noHBand="0" w:noVBand="0"/>
      </w:tblPr>
      <w:tblGrid>
        <w:gridCol w:w="2693"/>
        <w:gridCol w:w="5506"/>
      </w:tblGrid>
      <w:tr w:rsidR="00463C87" w:rsidRPr="00A073C5" w14:paraId="347303AE" w14:textId="77777777" w:rsidTr="00CA1FF3">
        <w:trPr>
          <w:jc w:val="center"/>
        </w:trPr>
        <w:tc>
          <w:tcPr>
            <w:tcW w:w="2693" w:type="dxa"/>
          </w:tcPr>
          <w:p w14:paraId="6DADE900" w14:textId="77777777" w:rsidR="00463C87" w:rsidRPr="00A073C5" w:rsidRDefault="00463C87"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43D09864" w14:textId="4387CF1C" w:rsidR="00463C87" w:rsidRPr="00A073C5" w:rsidRDefault="00BB7323" w:rsidP="00CA1FF3">
            <w:pPr>
              <w:tabs>
                <w:tab w:val="left" w:pos="5040"/>
                <w:tab w:val="left" w:pos="7560"/>
              </w:tabs>
              <w:spacing w:line="230" w:lineRule="auto"/>
              <w:rPr>
                <w:sz w:val="20"/>
                <w:lang w:val="en-GB"/>
              </w:rPr>
            </w:pPr>
            <w:r w:rsidRPr="00A073C5">
              <w:rPr>
                <w:sz w:val="20"/>
                <w:lang w:val="en-GB"/>
              </w:rPr>
              <w:t>1</w:t>
            </w:r>
            <w:r w:rsidR="00594D8D" w:rsidRPr="00A073C5">
              <w:rPr>
                <w:sz w:val="20"/>
                <w:lang w:val="en-GB"/>
              </w:rPr>
              <w:t>5</w:t>
            </w:r>
            <w:r w:rsidR="003C0ED4">
              <w:rPr>
                <w:sz w:val="20"/>
                <w:lang w:val="en-GB"/>
              </w:rPr>
              <w:t>9</w:t>
            </w:r>
          </w:p>
        </w:tc>
      </w:tr>
      <w:tr w:rsidR="00463C87" w:rsidRPr="00A073C5" w14:paraId="23333E0E" w14:textId="77777777" w:rsidTr="00CA1FF3">
        <w:trPr>
          <w:jc w:val="center"/>
        </w:trPr>
        <w:tc>
          <w:tcPr>
            <w:tcW w:w="2693" w:type="dxa"/>
          </w:tcPr>
          <w:p w14:paraId="3B60EB66" w14:textId="77777777" w:rsidR="00463C87" w:rsidRPr="00A073C5" w:rsidRDefault="00463C87" w:rsidP="00CA1FF3">
            <w:pPr>
              <w:tabs>
                <w:tab w:val="left" w:pos="5040"/>
                <w:tab w:val="left" w:pos="7560"/>
              </w:tabs>
              <w:spacing w:line="230" w:lineRule="auto"/>
              <w:rPr>
                <w:sz w:val="20"/>
                <w:lang w:val="en-GB"/>
              </w:rPr>
            </w:pPr>
          </w:p>
        </w:tc>
        <w:tc>
          <w:tcPr>
            <w:tcW w:w="5506" w:type="dxa"/>
          </w:tcPr>
          <w:p w14:paraId="103382F2" w14:textId="6BE5CEAB" w:rsidR="00463C87" w:rsidRPr="00A073C5" w:rsidRDefault="00463C87" w:rsidP="00B10FD0">
            <w:pPr>
              <w:tabs>
                <w:tab w:val="left" w:pos="5040"/>
                <w:tab w:val="left" w:pos="7560"/>
              </w:tabs>
              <w:spacing w:line="230" w:lineRule="auto"/>
              <w:jc w:val="both"/>
              <w:rPr>
                <w:sz w:val="20"/>
                <w:lang w:val="en-GB"/>
              </w:rPr>
            </w:pPr>
            <w:r w:rsidRPr="00A073C5">
              <w:rPr>
                <w:sz w:val="20"/>
                <w:lang w:val="en-GB"/>
              </w:rPr>
              <w:t xml:space="preserve">(the combined merchant fleets of which constitute approximately </w:t>
            </w:r>
            <w:r w:rsidR="00B10FD0" w:rsidRPr="00A073C5">
              <w:rPr>
                <w:sz w:val="20"/>
                <w:lang w:val="en-GB"/>
              </w:rPr>
              <w:t>9</w:t>
            </w:r>
            <w:r w:rsidR="00FA1EC0">
              <w:rPr>
                <w:sz w:val="20"/>
                <w:lang w:val="en-GB"/>
              </w:rPr>
              <w:t>8</w:t>
            </w:r>
            <w:r w:rsidR="00594D8D" w:rsidRPr="00A073C5">
              <w:rPr>
                <w:sz w:val="20"/>
                <w:lang w:val="en-GB"/>
              </w:rPr>
              <w:t>.</w:t>
            </w:r>
            <w:r w:rsidR="001247AF">
              <w:rPr>
                <w:sz w:val="20"/>
                <w:lang w:val="en-GB"/>
              </w:rPr>
              <w:t>9</w:t>
            </w:r>
            <w:r w:rsidR="00FA1EC0">
              <w:rPr>
                <w:sz w:val="20"/>
                <w:lang w:val="en-GB"/>
              </w:rPr>
              <w:t>4</w:t>
            </w:r>
            <w:r w:rsidRPr="00A073C5">
              <w:rPr>
                <w:sz w:val="20"/>
                <w:lang w:val="en-GB"/>
              </w:rPr>
              <w:t>% of the gross tonnage of the world's merchant fleet)</w:t>
            </w:r>
          </w:p>
        </w:tc>
      </w:tr>
    </w:tbl>
    <w:p w14:paraId="7FE06524" w14:textId="77777777" w:rsidR="00124C94" w:rsidRPr="00A073C5" w:rsidRDefault="00124C94" w:rsidP="004D6753">
      <w:pPr>
        <w:spacing w:line="230" w:lineRule="auto"/>
        <w:jc w:val="both"/>
        <w:rPr>
          <w:sz w:val="20"/>
          <w:lang w:val="en-GB"/>
        </w:rPr>
      </w:pPr>
    </w:p>
    <w:p w14:paraId="5E950FE9" w14:textId="77777777" w:rsidR="00C71C0E" w:rsidRPr="00A073C5" w:rsidRDefault="00C71C0E" w:rsidP="00230909">
      <w:pPr>
        <w:spacing w:line="230" w:lineRule="auto"/>
        <w:jc w:val="both"/>
        <w:rPr>
          <w:sz w:val="20"/>
          <w:lang w:val="en-GB"/>
        </w:rPr>
      </w:pPr>
    </w:p>
    <w:p w14:paraId="179044F9" w14:textId="77777777" w:rsidR="009803AF" w:rsidRPr="00A073C5" w:rsidRDefault="009803AF" w:rsidP="00230909">
      <w:pPr>
        <w:spacing w:line="230" w:lineRule="auto"/>
        <w:jc w:val="both"/>
        <w:rPr>
          <w:sz w:val="20"/>
          <w:lang w:val="en-GB"/>
        </w:rPr>
      </w:pPr>
    </w:p>
    <w:p w14:paraId="14B2CA71" w14:textId="77777777" w:rsidR="009803AF" w:rsidRPr="00A073C5" w:rsidRDefault="009803AF" w:rsidP="00230909">
      <w:pPr>
        <w:spacing w:line="230" w:lineRule="auto"/>
        <w:jc w:val="both"/>
        <w:rPr>
          <w:sz w:val="20"/>
          <w:lang w:val="en-GB"/>
        </w:rPr>
      </w:pPr>
      <w:r w:rsidRPr="00A073C5">
        <w:rPr>
          <w:sz w:val="20"/>
          <w:lang w:val="en-GB"/>
        </w:rPr>
        <w:t>__________</w:t>
      </w:r>
    </w:p>
    <w:p w14:paraId="2A0D1D8E" w14:textId="77777777" w:rsidR="009803AF" w:rsidRPr="00A073C5" w:rsidRDefault="009803AF" w:rsidP="001D10EA">
      <w:pPr>
        <w:spacing w:line="230" w:lineRule="auto"/>
        <w:jc w:val="both"/>
        <w:rPr>
          <w:sz w:val="20"/>
          <w:lang w:val="en-GB"/>
        </w:rPr>
      </w:pPr>
    </w:p>
    <w:p w14:paraId="54339585" w14:textId="77777777" w:rsidR="009803AF" w:rsidRPr="00A073C5" w:rsidRDefault="009803AF" w:rsidP="001D10EA">
      <w:pPr>
        <w:spacing w:line="230" w:lineRule="auto"/>
        <w:ind w:firstLine="720"/>
        <w:jc w:val="both"/>
        <w:rPr>
          <w:sz w:val="20"/>
          <w:lang w:val="en-GB"/>
        </w:rPr>
      </w:pPr>
      <w:r w:rsidRPr="00A073C5">
        <w:rPr>
          <w:sz w:val="20"/>
          <w:vertAlign w:val="superscript"/>
          <w:lang w:val="en-GB"/>
        </w:rPr>
        <w:t>1</w:t>
      </w:r>
      <w:r w:rsidR="00EF4E6D" w:rsidRPr="00A073C5">
        <w:rPr>
          <w:sz w:val="20"/>
          <w:vertAlign w:val="superscript"/>
          <w:lang w:val="en-GB"/>
        </w:rPr>
        <w:t>  </w:t>
      </w:r>
      <w:r w:rsidRPr="00A073C5">
        <w:rPr>
          <w:sz w:val="20"/>
          <w:lang w:val="en-GB"/>
        </w:rPr>
        <w:t>For the text of a declaration, reservation, statement or understanding, see section III.</w:t>
      </w:r>
    </w:p>
    <w:p w14:paraId="59FBED5A" w14:textId="77777777" w:rsidR="006678D8" w:rsidRPr="00A073C5" w:rsidRDefault="006678D8" w:rsidP="001D10EA">
      <w:pPr>
        <w:spacing w:line="230" w:lineRule="auto"/>
        <w:ind w:firstLine="720"/>
        <w:jc w:val="both"/>
        <w:rPr>
          <w:sz w:val="20"/>
          <w:lang w:val="en-GB"/>
        </w:rPr>
      </w:pPr>
    </w:p>
    <w:p w14:paraId="30CD6DF6" w14:textId="77777777" w:rsidR="006678D8" w:rsidRPr="00A073C5" w:rsidRDefault="006678D8" w:rsidP="006678D8">
      <w:pPr>
        <w:tabs>
          <w:tab w:val="left" w:pos="709"/>
          <w:tab w:val="left" w:pos="5040"/>
          <w:tab w:val="left" w:pos="7470"/>
        </w:tabs>
        <w:spacing w:line="230" w:lineRule="auto"/>
        <w:jc w:val="both"/>
        <w:rPr>
          <w:sz w:val="20"/>
          <w:lang w:val="en-GB"/>
        </w:rPr>
      </w:pPr>
      <w:r w:rsidRPr="00A073C5">
        <w:rPr>
          <w:sz w:val="20"/>
          <w:vertAlign w:val="superscript"/>
          <w:lang w:val="en-GB"/>
        </w:rPr>
        <w:tab/>
        <w:t xml:space="preserve">2  </w:t>
      </w:r>
      <w:r w:rsidRPr="00A073C5">
        <w:rPr>
          <w:sz w:val="20"/>
          <w:lang w:val="en-GB"/>
        </w:rPr>
        <w:t>The Convention was extended by the Netherlands to:</w:t>
      </w:r>
    </w:p>
    <w:p w14:paraId="54004F28" w14:textId="77777777" w:rsidR="006678D8" w:rsidRPr="00A073C5" w:rsidRDefault="006678D8" w:rsidP="006678D8">
      <w:pPr>
        <w:tabs>
          <w:tab w:val="left" w:pos="709"/>
          <w:tab w:val="left" w:pos="5040"/>
          <w:tab w:val="left" w:pos="7470"/>
        </w:tabs>
        <w:spacing w:line="230" w:lineRule="auto"/>
        <w:jc w:val="both"/>
        <w:rPr>
          <w:sz w:val="20"/>
          <w:lang w:val="en-GB"/>
        </w:rPr>
      </w:pPr>
    </w:p>
    <w:p w14:paraId="2AE994BD" w14:textId="77777777" w:rsidR="006678D8" w:rsidRPr="00A073C5" w:rsidRDefault="006678D8" w:rsidP="006678D8">
      <w:pPr>
        <w:tabs>
          <w:tab w:val="left" w:pos="5040"/>
          <w:tab w:val="left" w:pos="7470"/>
        </w:tabs>
        <w:spacing w:line="230" w:lineRule="auto"/>
        <w:jc w:val="both"/>
        <w:rPr>
          <w:sz w:val="20"/>
          <w:lang w:val="en-GB"/>
        </w:rPr>
      </w:pPr>
      <w:r w:rsidRPr="00A073C5">
        <w:rPr>
          <w:sz w:val="20"/>
          <w:lang w:val="en-GB"/>
        </w:rPr>
        <w:t>Netherlands Antilles</w:t>
      </w:r>
      <w:r w:rsidR="000262B1" w:rsidRPr="00A073C5">
        <w:rPr>
          <w:rFonts w:ascii="Symbol" w:eastAsia="Symbol" w:hAnsi="Symbol" w:cs="Symbol"/>
          <w:sz w:val="22"/>
          <w:szCs w:val="22"/>
          <w:vertAlign w:val="superscript"/>
          <w:lang w:val="en-GB"/>
        </w:rPr>
        <w:t>§</w:t>
      </w:r>
      <w:r w:rsidRPr="00A073C5">
        <w:rPr>
          <w:sz w:val="20"/>
          <w:lang w:val="en-GB"/>
        </w:rPr>
        <w:tab/>
        <w:t>16 June l98l</w:t>
      </w:r>
      <w:r w:rsidRPr="00A073C5">
        <w:rPr>
          <w:sz w:val="20"/>
          <w:lang w:val="en-GB"/>
        </w:rPr>
        <w:tab/>
        <w:t>18 July 1982</w:t>
      </w:r>
    </w:p>
    <w:p w14:paraId="5DFBDD04" w14:textId="77777777" w:rsidR="006678D8" w:rsidRPr="00A073C5" w:rsidRDefault="006678D8" w:rsidP="006678D8">
      <w:pPr>
        <w:tabs>
          <w:tab w:val="left" w:pos="5040"/>
          <w:tab w:val="left" w:pos="7470"/>
        </w:tabs>
        <w:spacing w:line="230" w:lineRule="auto"/>
        <w:jc w:val="both"/>
        <w:rPr>
          <w:sz w:val="20"/>
          <w:lang w:val="en-GB"/>
        </w:rPr>
      </w:pPr>
      <w:r w:rsidRPr="00A073C5">
        <w:rPr>
          <w:sz w:val="20"/>
          <w:lang w:val="en-GB"/>
        </w:rPr>
        <w:t>Aruba (with effect from 1 January 1986)</w:t>
      </w:r>
      <w:r w:rsidRPr="00A073C5">
        <w:rPr>
          <w:sz w:val="20"/>
          <w:lang w:val="en-GB"/>
        </w:rPr>
        <w:tab/>
        <w:t xml:space="preserve">       </w:t>
      </w:r>
      <w:r w:rsidRPr="00A073C5">
        <w:rPr>
          <w:sz w:val="20"/>
          <w:lang w:val="en-GB"/>
        </w:rPr>
        <w:noBreakHyphen/>
      </w:r>
      <w:r w:rsidRPr="00A073C5">
        <w:rPr>
          <w:sz w:val="20"/>
          <w:lang w:val="en-GB"/>
        </w:rPr>
        <w:tab/>
        <w:t xml:space="preserve">       </w:t>
      </w:r>
      <w:r w:rsidRPr="00A073C5">
        <w:rPr>
          <w:sz w:val="20"/>
          <w:lang w:val="en-GB"/>
        </w:rPr>
        <w:noBreakHyphen/>
      </w:r>
    </w:p>
    <w:p w14:paraId="225AD1CC" w14:textId="77777777" w:rsidR="00275664" w:rsidRPr="00A073C5" w:rsidRDefault="000262B1" w:rsidP="00275664">
      <w:pPr>
        <w:tabs>
          <w:tab w:val="left" w:pos="284"/>
        </w:tabs>
        <w:spacing w:line="230" w:lineRule="auto"/>
        <w:ind w:left="280" w:hanging="280"/>
        <w:jc w:val="both"/>
        <w:rPr>
          <w:sz w:val="20"/>
          <w:lang w:val="en-GB"/>
        </w:rPr>
      </w:pPr>
      <w:r w:rsidRPr="00A073C5">
        <w:rPr>
          <w:rFonts w:ascii="Symbol" w:eastAsia="Symbol" w:hAnsi="Symbol" w:cs="Symbol"/>
          <w:sz w:val="22"/>
          <w:szCs w:val="22"/>
          <w:vertAlign w:val="superscript"/>
          <w:lang w:val="en-GB"/>
        </w:rPr>
        <w:t>§</w:t>
      </w:r>
      <w:r w:rsidRPr="00A073C5">
        <w:rPr>
          <w:sz w:val="22"/>
          <w:szCs w:val="22"/>
          <w:vertAlign w:val="superscript"/>
          <w:lang w:val="en-GB"/>
        </w:rPr>
        <w:tab/>
      </w:r>
      <w:r w:rsidRPr="00A073C5">
        <w:rPr>
          <w:sz w:val="20"/>
          <w:lang w:val="en-GB"/>
        </w:rPr>
        <w:t>The Netherlands Antilles has ceased to exist as an autonomous country within the Kingdom of the Netherlands with effect from 10 October 2010.</w:t>
      </w:r>
      <w:r w:rsidRPr="00A073C5">
        <w:rPr>
          <w:sz w:val="22"/>
          <w:szCs w:val="22"/>
          <w:vertAlign w:val="superscript"/>
          <w:lang w:val="en-GB"/>
        </w:rPr>
        <w:t xml:space="preserve">  </w:t>
      </w:r>
      <w:r w:rsidR="00275664" w:rsidRPr="00A073C5">
        <w:rPr>
          <w:sz w:val="20"/>
          <w:lang w:val="en-GB"/>
        </w:rPr>
        <w:t>Since that date, the Kingdom of the Netherlands consists of four autonomous countries: The Netherlands (European part and Caribbean part), Aruba, Curaçao and Sint Maarten. For more details see footnote 4, in section II of SOLAS 1974..  The Protocol applies as follows:</w:t>
      </w:r>
    </w:p>
    <w:tbl>
      <w:tblPr>
        <w:tblW w:w="0" w:type="auto"/>
        <w:tblInd w:w="828" w:type="dxa"/>
        <w:tblLook w:val="01E0" w:firstRow="1" w:lastRow="1" w:firstColumn="1" w:lastColumn="1" w:noHBand="0" w:noVBand="0"/>
      </w:tblPr>
      <w:tblGrid>
        <w:gridCol w:w="3538"/>
        <w:gridCol w:w="454"/>
        <w:gridCol w:w="4565"/>
      </w:tblGrid>
      <w:tr w:rsidR="00275664" w:rsidRPr="00A073C5" w14:paraId="535BA7D4" w14:textId="77777777" w:rsidTr="00221851">
        <w:tc>
          <w:tcPr>
            <w:tcW w:w="3620" w:type="dxa"/>
          </w:tcPr>
          <w:p w14:paraId="112F55CE" w14:textId="77777777" w:rsidR="00275664" w:rsidRPr="00A073C5" w:rsidRDefault="00275664" w:rsidP="00221851">
            <w:pPr>
              <w:keepNext/>
              <w:keepLines/>
              <w:spacing w:line="200" w:lineRule="exact"/>
              <w:jc w:val="center"/>
              <w:rPr>
                <w:b/>
                <w:sz w:val="20"/>
                <w:lang w:val="en-GB"/>
              </w:rPr>
            </w:pPr>
          </w:p>
        </w:tc>
        <w:tc>
          <w:tcPr>
            <w:tcW w:w="460" w:type="dxa"/>
          </w:tcPr>
          <w:p w14:paraId="5FFB7961" w14:textId="77777777" w:rsidR="00275664" w:rsidRPr="00A073C5" w:rsidRDefault="00275664" w:rsidP="00221851">
            <w:pPr>
              <w:keepNext/>
              <w:keepLines/>
              <w:spacing w:line="200" w:lineRule="exact"/>
              <w:jc w:val="both"/>
              <w:rPr>
                <w:sz w:val="20"/>
                <w:lang w:val="en-GB"/>
              </w:rPr>
            </w:pPr>
          </w:p>
        </w:tc>
        <w:tc>
          <w:tcPr>
            <w:tcW w:w="4694" w:type="dxa"/>
          </w:tcPr>
          <w:p w14:paraId="4D6C6B42" w14:textId="77777777" w:rsidR="00275664" w:rsidRPr="00A073C5" w:rsidRDefault="00275664" w:rsidP="00221851">
            <w:pPr>
              <w:keepNext/>
              <w:keepLines/>
              <w:spacing w:line="200" w:lineRule="exact"/>
              <w:jc w:val="both"/>
              <w:rPr>
                <w:sz w:val="20"/>
                <w:lang w:val="en-GB"/>
              </w:rPr>
            </w:pPr>
            <w:r w:rsidRPr="00A073C5">
              <w:rPr>
                <w:b/>
                <w:sz w:val="20"/>
                <w:lang w:val="en-GB"/>
              </w:rPr>
              <w:t>Effective from</w:t>
            </w:r>
          </w:p>
        </w:tc>
      </w:tr>
      <w:tr w:rsidR="00275664" w:rsidRPr="00A073C5" w14:paraId="73331791" w14:textId="77777777" w:rsidTr="00221851">
        <w:tc>
          <w:tcPr>
            <w:tcW w:w="3620" w:type="dxa"/>
          </w:tcPr>
          <w:p w14:paraId="7E425C95" w14:textId="77777777" w:rsidR="00275664" w:rsidRPr="00A073C5" w:rsidRDefault="00275664" w:rsidP="00221851">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52E6C7E6" w14:textId="77777777" w:rsidR="00275664" w:rsidRPr="00A073C5" w:rsidRDefault="00275664" w:rsidP="00221851">
            <w:pPr>
              <w:keepNext/>
              <w:keepLines/>
              <w:spacing w:line="200" w:lineRule="exact"/>
              <w:jc w:val="both"/>
              <w:rPr>
                <w:sz w:val="20"/>
                <w:lang w:val="en-GB"/>
              </w:rPr>
            </w:pPr>
            <w:r w:rsidRPr="00A073C5">
              <w:rPr>
                <w:sz w:val="20"/>
                <w:lang w:val="en-GB"/>
              </w:rPr>
              <w:t>)</w:t>
            </w:r>
          </w:p>
        </w:tc>
        <w:tc>
          <w:tcPr>
            <w:tcW w:w="4694" w:type="dxa"/>
          </w:tcPr>
          <w:p w14:paraId="7A8FA17C" w14:textId="77777777" w:rsidR="00275664" w:rsidRPr="00A073C5" w:rsidRDefault="00275664" w:rsidP="00221851">
            <w:pPr>
              <w:keepNext/>
              <w:keepLines/>
              <w:spacing w:line="200" w:lineRule="exact"/>
              <w:jc w:val="both"/>
              <w:rPr>
                <w:sz w:val="20"/>
                <w:lang w:val="en-GB"/>
              </w:rPr>
            </w:pPr>
            <w:r w:rsidRPr="00A073C5">
              <w:rPr>
                <w:sz w:val="20"/>
                <w:lang w:val="en-GB"/>
              </w:rPr>
              <w:t>18 July 1982</w:t>
            </w:r>
          </w:p>
        </w:tc>
      </w:tr>
      <w:tr w:rsidR="00275664" w:rsidRPr="00A073C5" w14:paraId="6CD8BA97" w14:textId="77777777" w:rsidTr="00221851">
        <w:tc>
          <w:tcPr>
            <w:tcW w:w="3620" w:type="dxa"/>
          </w:tcPr>
          <w:p w14:paraId="0A1C09E5" w14:textId="77777777" w:rsidR="00275664" w:rsidRPr="00A073C5" w:rsidRDefault="00275664" w:rsidP="00221851">
            <w:pPr>
              <w:keepNext/>
              <w:keepLines/>
              <w:spacing w:line="200" w:lineRule="exact"/>
              <w:jc w:val="both"/>
              <w:rPr>
                <w:sz w:val="20"/>
                <w:lang w:val="en-GB"/>
              </w:rPr>
            </w:pPr>
            <w:r w:rsidRPr="00A073C5">
              <w:rPr>
                <w:sz w:val="20"/>
                <w:lang w:val="en-GB"/>
              </w:rPr>
              <w:t>Caribbean part of the Netherlands</w:t>
            </w:r>
          </w:p>
        </w:tc>
        <w:tc>
          <w:tcPr>
            <w:tcW w:w="460" w:type="dxa"/>
          </w:tcPr>
          <w:p w14:paraId="70B43F2D" w14:textId="77777777" w:rsidR="00275664" w:rsidRPr="00A073C5" w:rsidRDefault="00275664" w:rsidP="00221851">
            <w:pPr>
              <w:keepNext/>
              <w:keepLines/>
              <w:spacing w:line="200" w:lineRule="exact"/>
              <w:jc w:val="both"/>
              <w:rPr>
                <w:sz w:val="20"/>
                <w:lang w:val="en-GB"/>
              </w:rPr>
            </w:pPr>
            <w:r w:rsidRPr="00A073C5">
              <w:rPr>
                <w:sz w:val="20"/>
                <w:lang w:val="en-GB"/>
              </w:rPr>
              <w:t>)</w:t>
            </w:r>
          </w:p>
        </w:tc>
        <w:tc>
          <w:tcPr>
            <w:tcW w:w="4694" w:type="dxa"/>
          </w:tcPr>
          <w:p w14:paraId="4DE888E6" w14:textId="77777777" w:rsidR="00275664" w:rsidRPr="00A073C5" w:rsidRDefault="00275664" w:rsidP="00221851">
            <w:pPr>
              <w:keepNext/>
              <w:keepLines/>
              <w:spacing w:line="200" w:lineRule="exact"/>
              <w:jc w:val="both"/>
              <w:rPr>
                <w:sz w:val="20"/>
                <w:lang w:val="en-GB"/>
              </w:rPr>
            </w:pPr>
            <w:r w:rsidRPr="00A073C5">
              <w:rPr>
                <w:sz w:val="20"/>
                <w:lang w:val="en-GB"/>
              </w:rPr>
              <w:t>10 October 2010</w:t>
            </w:r>
          </w:p>
        </w:tc>
      </w:tr>
      <w:tr w:rsidR="00275664" w:rsidRPr="00A073C5" w14:paraId="4D9596FD" w14:textId="77777777" w:rsidTr="00221851">
        <w:tc>
          <w:tcPr>
            <w:tcW w:w="3620" w:type="dxa"/>
          </w:tcPr>
          <w:p w14:paraId="517B274B" w14:textId="77777777" w:rsidR="00275664" w:rsidRPr="00A073C5" w:rsidRDefault="00275664" w:rsidP="00221851">
            <w:pPr>
              <w:spacing w:line="200" w:lineRule="exact"/>
              <w:jc w:val="both"/>
              <w:rPr>
                <w:sz w:val="20"/>
                <w:lang w:val="en-GB"/>
              </w:rPr>
            </w:pPr>
            <w:r w:rsidRPr="00A073C5">
              <w:rPr>
                <w:sz w:val="20"/>
                <w:lang w:val="en-GB"/>
              </w:rPr>
              <w:t xml:space="preserve">Aruba </w:t>
            </w:r>
          </w:p>
        </w:tc>
        <w:tc>
          <w:tcPr>
            <w:tcW w:w="460" w:type="dxa"/>
          </w:tcPr>
          <w:p w14:paraId="7C9F4C92" w14:textId="77777777" w:rsidR="00275664" w:rsidRPr="00A073C5" w:rsidRDefault="00275664" w:rsidP="00221851">
            <w:pPr>
              <w:spacing w:line="200" w:lineRule="exact"/>
              <w:jc w:val="both"/>
              <w:rPr>
                <w:sz w:val="20"/>
                <w:lang w:val="en-GB"/>
              </w:rPr>
            </w:pPr>
            <w:r w:rsidRPr="00A073C5">
              <w:rPr>
                <w:sz w:val="20"/>
                <w:lang w:val="en-GB"/>
              </w:rPr>
              <w:t>)</w:t>
            </w:r>
          </w:p>
        </w:tc>
        <w:tc>
          <w:tcPr>
            <w:tcW w:w="4694" w:type="dxa"/>
          </w:tcPr>
          <w:p w14:paraId="06498590" w14:textId="77777777" w:rsidR="00275664" w:rsidRPr="00A073C5" w:rsidRDefault="00275664" w:rsidP="00221851">
            <w:pPr>
              <w:spacing w:line="200" w:lineRule="exact"/>
              <w:jc w:val="both"/>
              <w:rPr>
                <w:sz w:val="20"/>
                <w:lang w:val="en-GB"/>
              </w:rPr>
            </w:pPr>
            <w:r w:rsidRPr="00A073C5">
              <w:rPr>
                <w:sz w:val="20"/>
                <w:lang w:val="en-GB"/>
              </w:rPr>
              <w:t xml:space="preserve">  1 January 1986</w:t>
            </w:r>
          </w:p>
        </w:tc>
      </w:tr>
      <w:tr w:rsidR="00275664" w:rsidRPr="00A073C5" w14:paraId="771E00A0" w14:textId="77777777" w:rsidTr="00221851">
        <w:tc>
          <w:tcPr>
            <w:tcW w:w="3620" w:type="dxa"/>
          </w:tcPr>
          <w:p w14:paraId="7ECE5228" w14:textId="77777777" w:rsidR="00275664" w:rsidRPr="00A073C5" w:rsidRDefault="00275664" w:rsidP="00221851">
            <w:pPr>
              <w:spacing w:line="200" w:lineRule="exact"/>
              <w:jc w:val="both"/>
              <w:rPr>
                <w:sz w:val="20"/>
                <w:lang w:val="en-GB"/>
              </w:rPr>
            </w:pPr>
            <w:r w:rsidRPr="00A073C5">
              <w:rPr>
                <w:sz w:val="20"/>
                <w:lang w:val="en-GB"/>
              </w:rPr>
              <w:t>Curaçao</w:t>
            </w:r>
          </w:p>
        </w:tc>
        <w:tc>
          <w:tcPr>
            <w:tcW w:w="460" w:type="dxa"/>
          </w:tcPr>
          <w:p w14:paraId="4C32B819" w14:textId="77777777" w:rsidR="00275664" w:rsidRPr="00A073C5" w:rsidRDefault="00275664" w:rsidP="00221851">
            <w:pPr>
              <w:spacing w:line="200" w:lineRule="exact"/>
              <w:jc w:val="both"/>
              <w:rPr>
                <w:sz w:val="20"/>
                <w:lang w:val="en-GB"/>
              </w:rPr>
            </w:pPr>
            <w:r w:rsidRPr="00A073C5">
              <w:rPr>
                <w:sz w:val="20"/>
                <w:lang w:val="en-GB"/>
              </w:rPr>
              <w:t>)</w:t>
            </w:r>
          </w:p>
        </w:tc>
        <w:tc>
          <w:tcPr>
            <w:tcW w:w="4694" w:type="dxa"/>
          </w:tcPr>
          <w:p w14:paraId="50CD82C1" w14:textId="77777777" w:rsidR="00275664" w:rsidRPr="00A073C5" w:rsidRDefault="00275664" w:rsidP="00221851">
            <w:pPr>
              <w:spacing w:line="200" w:lineRule="exact"/>
              <w:jc w:val="both"/>
              <w:rPr>
                <w:sz w:val="20"/>
                <w:lang w:val="en-GB"/>
              </w:rPr>
            </w:pPr>
            <w:r w:rsidRPr="00A073C5">
              <w:rPr>
                <w:sz w:val="20"/>
                <w:lang w:val="en-GB"/>
              </w:rPr>
              <w:t>10 October 2010</w:t>
            </w:r>
          </w:p>
        </w:tc>
      </w:tr>
      <w:tr w:rsidR="00275664" w:rsidRPr="00A073C5" w14:paraId="743B6D1C" w14:textId="77777777" w:rsidTr="00221851">
        <w:tc>
          <w:tcPr>
            <w:tcW w:w="3620" w:type="dxa"/>
          </w:tcPr>
          <w:p w14:paraId="550AE426" w14:textId="77777777" w:rsidR="00275664" w:rsidRPr="00A073C5" w:rsidRDefault="00275664" w:rsidP="00221851">
            <w:pPr>
              <w:spacing w:line="200" w:lineRule="exact"/>
              <w:jc w:val="both"/>
              <w:rPr>
                <w:sz w:val="20"/>
                <w:lang w:val="en-GB"/>
              </w:rPr>
            </w:pPr>
            <w:r w:rsidRPr="00A073C5">
              <w:rPr>
                <w:sz w:val="20"/>
                <w:lang w:val="en-GB"/>
              </w:rPr>
              <w:t xml:space="preserve">Sint Maarten </w:t>
            </w:r>
          </w:p>
        </w:tc>
        <w:tc>
          <w:tcPr>
            <w:tcW w:w="460" w:type="dxa"/>
          </w:tcPr>
          <w:p w14:paraId="1DDF608C" w14:textId="77777777" w:rsidR="00275664" w:rsidRPr="00A073C5" w:rsidRDefault="00275664" w:rsidP="00221851">
            <w:pPr>
              <w:spacing w:line="200" w:lineRule="exact"/>
              <w:jc w:val="both"/>
              <w:rPr>
                <w:sz w:val="20"/>
                <w:lang w:val="en-GB"/>
              </w:rPr>
            </w:pPr>
            <w:r w:rsidRPr="00A073C5">
              <w:rPr>
                <w:sz w:val="20"/>
                <w:lang w:val="en-GB"/>
              </w:rPr>
              <w:t>)</w:t>
            </w:r>
          </w:p>
        </w:tc>
        <w:tc>
          <w:tcPr>
            <w:tcW w:w="4694" w:type="dxa"/>
          </w:tcPr>
          <w:p w14:paraId="1D878D10" w14:textId="77777777" w:rsidR="00275664" w:rsidRPr="00A073C5" w:rsidRDefault="00275664" w:rsidP="00221851">
            <w:pPr>
              <w:spacing w:line="200" w:lineRule="exact"/>
              <w:jc w:val="both"/>
              <w:rPr>
                <w:sz w:val="20"/>
                <w:lang w:val="en-GB"/>
              </w:rPr>
            </w:pPr>
            <w:r w:rsidRPr="00A073C5">
              <w:rPr>
                <w:sz w:val="20"/>
                <w:lang w:val="en-GB"/>
              </w:rPr>
              <w:t>10 October 2010</w:t>
            </w:r>
          </w:p>
        </w:tc>
      </w:tr>
    </w:tbl>
    <w:p w14:paraId="26D5C442" w14:textId="77777777" w:rsidR="00275664" w:rsidRPr="00A073C5" w:rsidRDefault="00275664" w:rsidP="00275664">
      <w:pPr>
        <w:rPr>
          <w:sz w:val="22"/>
          <w:szCs w:val="22"/>
        </w:rPr>
      </w:pPr>
    </w:p>
    <w:p w14:paraId="71D6DFD5" w14:textId="77777777" w:rsidR="006678D8" w:rsidRPr="00A073C5" w:rsidRDefault="006678D8" w:rsidP="006678D8">
      <w:pPr>
        <w:spacing w:line="230" w:lineRule="auto"/>
        <w:ind w:firstLine="720"/>
        <w:jc w:val="both"/>
        <w:rPr>
          <w:sz w:val="20"/>
          <w:lang w:val="en-GB"/>
        </w:rPr>
      </w:pPr>
      <w:r w:rsidRPr="00A073C5">
        <w:rPr>
          <w:sz w:val="20"/>
          <w:vertAlign w:val="superscript"/>
          <w:lang w:val="en-GB"/>
        </w:rPr>
        <w:t>3  </w:t>
      </w:r>
      <w:r w:rsidRPr="00A073C5">
        <w:rPr>
          <w:sz w:val="20"/>
          <w:lang w:val="en-GB"/>
        </w:rPr>
        <w:t>Applies to the Hong Kong Special Administrative Region with effect from 1 July 1997, and to the Macao Special Administrative Region with effect from 18 July 2005.</w:t>
      </w:r>
    </w:p>
    <w:p w14:paraId="5B55CFA2" w14:textId="77777777" w:rsidR="00275664" w:rsidRPr="00A073C5" w:rsidRDefault="00275664" w:rsidP="00275664">
      <w:pPr>
        <w:spacing w:line="230" w:lineRule="auto"/>
        <w:jc w:val="right"/>
        <w:rPr>
          <w:i/>
          <w:sz w:val="20"/>
          <w:lang w:val="en-GB"/>
        </w:rPr>
      </w:pPr>
    </w:p>
    <w:p w14:paraId="060B715E" w14:textId="77777777" w:rsidR="00275664" w:rsidRPr="00A073C5" w:rsidRDefault="00275664" w:rsidP="00275664">
      <w:pPr>
        <w:spacing w:line="230" w:lineRule="auto"/>
        <w:jc w:val="right"/>
        <w:rPr>
          <w:i/>
          <w:sz w:val="20"/>
          <w:lang w:val="en-GB"/>
        </w:rPr>
      </w:pPr>
    </w:p>
    <w:p w14:paraId="0008CBC4" w14:textId="77777777" w:rsidR="00275664" w:rsidRPr="00A073C5" w:rsidRDefault="00275664" w:rsidP="00275664">
      <w:pPr>
        <w:spacing w:line="230" w:lineRule="auto"/>
        <w:jc w:val="right"/>
        <w:rPr>
          <w:i/>
          <w:sz w:val="20"/>
          <w:lang w:val="en-GB"/>
        </w:rPr>
      </w:pPr>
      <w:r w:rsidRPr="00A073C5">
        <w:rPr>
          <w:i/>
          <w:sz w:val="20"/>
          <w:lang w:val="en-GB"/>
        </w:rPr>
        <w:lastRenderedPageBreak/>
        <w:t>[Footnotes continued]</w:t>
      </w:r>
    </w:p>
    <w:p w14:paraId="6C7DBC8C" w14:textId="77777777" w:rsidR="006678D8" w:rsidRPr="00A073C5" w:rsidRDefault="006678D8" w:rsidP="006678D8">
      <w:pPr>
        <w:spacing w:line="230" w:lineRule="auto"/>
        <w:jc w:val="both"/>
        <w:rPr>
          <w:sz w:val="20"/>
          <w:lang w:val="en-GB"/>
        </w:rPr>
      </w:pPr>
    </w:p>
    <w:p w14:paraId="2EB7365B" w14:textId="77777777" w:rsidR="006678D8" w:rsidRPr="00A073C5" w:rsidRDefault="006678D8" w:rsidP="006678D8">
      <w:pPr>
        <w:spacing w:line="230" w:lineRule="auto"/>
        <w:jc w:val="both"/>
        <w:rPr>
          <w:sz w:val="20"/>
          <w:lang w:val="en-GB"/>
        </w:rPr>
      </w:pPr>
    </w:p>
    <w:p w14:paraId="45AD0D1C" w14:textId="77777777" w:rsidR="006678D8" w:rsidRPr="00A073C5" w:rsidRDefault="006678D8" w:rsidP="006678D8">
      <w:pPr>
        <w:spacing w:line="230" w:lineRule="auto"/>
        <w:ind w:firstLine="720"/>
        <w:jc w:val="both"/>
        <w:rPr>
          <w:sz w:val="20"/>
          <w:lang w:val="en-GB"/>
        </w:rPr>
      </w:pPr>
      <w:r w:rsidRPr="00A073C5">
        <w:rPr>
          <w:sz w:val="20"/>
          <w:vertAlign w:val="superscript"/>
          <w:lang w:val="en-GB"/>
        </w:rPr>
        <w:t>5  </w:t>
      </w:r>
      <w:r w:rsidRPr="00A073C5">
        <w:rPr>
          <w:sz w:val="20"/>
          <w:lang w:val="en-GB"/>
        </w:rPr>
        <w:t>Accession by New Zealand was declared not to extend to the Cook Islands, Niue and Tokelau.</w:t>
      </w:r>
    </w:p>
    <w:p w14:paraId="1ADCD306" w14:textId="77777777" w:rsidR="006678D8" w:rsidRPr="00A073C5" w:rsidRDefault="006678D8" w:rsidP="006678D8">
      <w:pPr>
        <w:spacing w:line="230" w:lineRule="auto"/>
        <w:jc w:val="both"/>
        <w:rPr>
          <w:sz w:val="20"/>
          <w:lang w:val="en-GB"/>
        </w:rPr>
      </w:pPr>
    </w:p>
    <w:p w14:paraId="24985D94" w14:textId="77777777" w:rsidR="00D24926" w:rsidRPr="00A073C5" w:rsidRDefault="006678D8" w:rsidP="006678D8">
      <w:pPr>
        <w:spacing w:line="230" w:lineRule="auto"/>
        <w:jc w:val="both"/>
        <w:rPr>
          <w:sz w:val="20"/>
          <w:lang w:val="en-GB"/>
        </w:rPr>
      </w:pPr>
      <w:r w:rsidRPr="00A073C5">
        <w:rPr>
          <w:sz w:val="20"/>
          <w:vertAlign w:val="superscript"/>
          <w:lang w:val="en-GB"/>
        </w:rPr>
        <w:tab/>
        <w:t>6  </w:t>
      </w:r>
      <w:r w:rsidRPr="00A073C5">
        <w:rPr>
          <w:sz w:val="20"/>
          <w:lang w:val="en-GB"/>
        </w:rPr>
        <w:t>As from 26 December 1991 the membership of the USSR in the Convention is continued by the Russian Federation.</w:t>
      </w:r>
    </w:p>
    <w:p w14:paraId="044ACCCA" w14:textId="77777777" w:rsidR="006678D8" w:rsidRPr="00A073C5" w:rsidRDefault="006678D8" w:rsidP="00D24926">
      <w:pPr>
        <w:spacing w:line="230" w:lineRule="auto"/>
        <w:jc w:val="both"/>
        <w:rPr>
          <w:sz w:val="20"/>
          <w:lang w:val="en-GB"/>
        </w:rPr>
      </w:pPr>
    </w:p>
    <w:p w14:paraId="449F0293" w14:textId="77777777" w:rsidR="00D24926" w:rsidRPr="00A073C5" w:rsidRDefault="004F56C0" w:rsidP="00D24926">
      <w:pPr>
        <w:spacing w:line="230" w:lineRule="auto"/>
        <w:jc w:val="both"/>
        <w:rPr>
          <w:sz w:val="20"/>
          <w:lang w:val="en-GB"/>
        </w:rPr>
      </w:pPr>
      <w:r w:rsidRPr="00A073C5">
        <w:rPr>
          <w:sz w:val="20"/>
          <w:lang w:val="en-GB"/>
        </w:rPr>
        <w:tab/>
      </w:r>
      <w:r w:rsidR="006678D8" w:rsidRPr="00A073C5">
        <w:rPr>
          <w:sz w:val="20"/>
          <w:vertAlign w:val="superscript"/>
          <w:lang w:val="en-GB"/>
        </w:rPr>
        <w:t>7</w:t>
      </w:r>
      <w:r w:rsidRPr="00A073C5">
        <w:rPr>
          <w:sz w:val="20"/>
          <w:vertAlign w:val="superscript"/>
          <w:lang w:val="en-GB"/>
        </w:rPr>
        <w:t xml:space="preserve">  </w:t>
      </w:r>
      <w:r w:rsidR="00D24926" w:rsidRPr="00A073C5">
        <w:rPr>
          <w:sz w:val="20"/>
          <w:lang w:val="en-GB"/>
        </w:rPr>
        <w:t>The Convention has been extended by the United Kingdom to:</w:t>
      </w:r>
    </w:p>
    <w:p w14:paraId="2332AD27" w14:textId="77777777" w:rsidR="00D24926" w:rsidRPr="00A073C5" w:rsidRDefault="00D24926" w:rsidP="00D24926">
      <w:pPr>
        <w:spacing w:line="230" w:lineRule="auto"/>
        <w:jc w:val="both"/>
        <w:rPr>
          <w:sz w:val="20"/>
          <w:lang w:val="en-GB"/>
        </w:rPr>
      </w:pPr>
    </w:p>
    <w:p w14:paraId="6A296C49" w14:textId="77777777" w:rsidR="00D24926" w:rsidRPr="00A073C5" w:rsidRDefault="00D24926" w:rsidP="00D24926">
      <w:pPr>
        <w:tabs>
          <w:tab w:val="left" w:pos="5040"/>
          <w:tab w:val="left" w:pos="7470"/>
        </w:tabs>
        <w:spacing w:line="230" w:lineRule="auto"/>
        <w:jc w:val="both"/>
        <w:rPr>
          <w:sz w:val="20"/>
          <w:lang w:val="en-GB"/>
        </w:rPr>
      </w:pPr>
      <w:r w:rsidRPr="00A073C5">
        <w:rPr>
          <w:sz w:val="20"/>
          <w:lang w:val="en-GB"/>
        </w:rPr>
        <w:t>Hong Kong</w:t>
      </w:r>
      <w:r w:rsidRPr="00A073C5">
        <w:rPr>
          <w:sz w:val="20"/>
          <w:vertAlign w:val="superscript"/>
          <w:lang w:val="en-GB"/>
        </w:rPr>
        <w:t>*</w:t>
      </w:r>
      <w:r w:rsidRPr="00A073C5">
        <w:rPr>
          <w:sz w:val="20"/>
          <w:lang w:val="en-GB"/>
        </w:rPr>
        <w:tab/>
        <w:t>16 January l981</w:t>
      </w:r>
      <w:r w:rsidRPr="00A073C5">
        <w:rPr>
          <w:sz w:val="20"/>
          <w:lang w:val="en-GB"/>
        </w:rPr>
        <w:tab/>
        <w:t>18 July l982</w:t>
      </w:r>
    </w:p>
    <w:p w14:paraId="522C126C" w14:textId="77777777" w:rsidR="00D24926" w:rsidRPr="00A073C5" w:rsidRDefault="00D24926" w:rsidP="00D24926">
      <w:pPr>
        <w:tabs>
          <w:tab w:val="left" w:pos="5040"/>
          <w:tab w:val="left" w:pos="7470"/>
        </w:tabs>
        <w:spacing w:line="230" w:lineRule="auto"/>
        <w:jc w:val="both"/>
        <w:rPr>
          <w:sz w:val="20"/>
          <w:lang w:val="en-GB"/>
        </w:rPr>
      </w:pPr>
      <w:r w:rsidRPr="00A073C5">
        <w:rPr>
          <w:sz w:val="20"/>
          <w:lang w:val="en-GB"/>
        </w:rPr>
        <w:t>Bermuda</w:t>
      </w:r>
      <w:r w:rsidRPr="00A073C5">
        <w:rPr>
          <w:sz w:val="20"/>
          <w:lang w:val="en-GB"/>
        </w:rPr>
        <w:tab/>
        <w:t>11 November l982</w:t>
      </w:r>
      <w:r w:rsidRPr="00A073C5">
        <w:rPr>
          <w:sz w:val="20"/>
          <w:lang w:val="en-GB"/>
        </w:rPr>
        <w:tab/>
        <w:t xml:space="preserve">  6 December l982</w:t>
      </w:r>
    </w:p>
    <w:p w14:paraId="7FCB9445" w14:textId="77777777" w:rsidR="00E0341E" w:rsidRPr="00A073C5" w:rsidRDefault="00E0341E" w:rsidP="00D24926">
      <w:pPr>
        <w:tabs>
          <w:tab w:val="left" w:pos="5040"/>
          <w:tab w:val="left" w:pos="7470"/>
        </w:tabs>
        <w:spacing w:line="230" w:lineRule="auto"/>
        <w:jc w:val="both"/>
        <w:rPr>
          <w:sz w:val="20"/>
          <w:lang w:val="en-GB"/>
        </w:rPr>
      </w:pPr>
      <w:r w:rsidRPr="00A073C5">
        <w:rPr>
          <w:sz w:val="20"/>
          <w:lang w:val="en-GB"/>
        </w:rPr>
        <w:t>British Virgin Islands</w:t>
      </w:r>
      <w:r w:rsidRPr="00A073C5">
        <w:rPr>
          <w:sz w:val="20"/>
          <w:lang w:val="en-GB"/>
        </w:rPr>
        <w:tab/>
        <w:t>15 September 2009</w:t>
      </w:r>
      <w:r w:rsidRPr="00A073C5">
        <w:rPr>
          <w:sz w:val="20"/>
          <w:lang w:val="en-GB"/>
        </w:rPr>
        <w:tab/>
        <w:t>15 September 2009</w:t>
      </w:r>
    </w:p>
    <w:p w14:paraId="40040F81" w14:textId="77777777" w:rsidR="00D24926" w:rsidRPr="00A073C5" w:rsidRDefault="00D24926" w:rsidP="00D24926">
      <w:pPr>
        <w:tabs>
          <w:tab w:val="left" w:pos="5040"/>
          <w:tab w:val="left" w:pos="7470"/>
        </w:tabs>
        <w:spacing w:line="230" w:lineRule="auto"/>
        <w:jc w:val="both"/>
        <w:rPr>
          <w:sz w:val="20"/>
          <w:lang w:val="en-GB"/>
        </w:rPr>
      </w:pPr>
      <w:r w:rsidRPr="00A073C5">
        <w:rPr>
          <w:sz w:val="20"/>
          <w:lang w:val="en-GB"/>
        </w:rPr>
        <w:t>Isle of Man</w:t>
      </w:r>
      <w:r w:rsidRPr="00A073C5">
        <w:rPr>
          <w:sz w:val="20"/>
          <w:lang w:val="en-GB"/>
        </w:rPr>
        <w:tab/>
        <w:t>11 October l984</w:t>
      </w:r>
      <w:r w:rsidRPr="00A073C5">
        <w:rPr>
          <w:sz w:val="20"/>
          <w:lang w:val="en-GB"/>
        </w:rPr>
        <w:tab/>
        <w:t>19 October l984</w:t>
      </w:r>
    </w:p>
    <w:p w14:paraId="76D3AC30" w14:textId="77777777" w:rsidR="00D24926" w:rsidRPr="00A073C5" w:rsidRDefault="00D24926" w:rsidP="00D24926">
      <w:pPr>
        <w:tabs>
          <w:tab w:val="left" w:pos="5040"/>
          <w:tab w:val="left" w:pos="7470"/>
        </w:tabs>
        <w:spacing w:line="230" w:lineRule="auto"/>
        <w:jc w:val="both"/>
        <w:rPr>
          <w:sz w:val="20"/>
          <w:lang w:val="en-GB"/>
        </w:rPr>
      </w:pPr>
      <w:r w:rsidRPr="00A073C5">
        <w:rPr>
          <w:sz w:val="20"/>
          <w:lang w:val="en-GB"/>
        </w:rPr>
        <w:t>Cayman Islands</w:t>
      </w:r>
      <w:r w:rsidRPr="00A073C5">
        <w:rPr>
          <w:sz w:val="20"/>
          <w:lang w:val="en-GB"/>
        </w:rPr>
        <w:tab/>
        <w:t xml:space="preserve">  9 May 1988</w:t>
      </w:r>
      <w:r w:rsidRPr="00A073C5">
        <w:rPr>
          <w:sz w:val="20"/>
          <w:lang w:val="en-GB"/>
        </w:rPr>
        <w:tab/>
        <w:t>23 June 1988</w:t>
      </w:r>
    </w:p>
    <w:p w14:paraId="3181B5F5" w14:textId="77777777" w:rsidR="00D24926" w:rsidRPr="00A073C5" w:rsidRDefault="00D24926" w:rsidP="00D24926">
      <w:pPr>
        <w:tabs>
          <w:tab w:val="left" w:pos="5040"/>
          <w:tab w:val="left" w:pos="7470"/>
        </w:tabs>
        <w:spacing w:line="230" w:lineRule="auto"/>
        <w:jc w:val="both"/>
        <w:rPr>
          <w:sz w:val="20"/>
          <w:lang w:val="en-GB"/>
        </w:rPr>
      </w:pPr>
      <w:r w:rsidRPr="00A073C5">
        <w:rPr>
          <w:sz w:val="20"/>
          <w:lang w:val="en-GB"/>
        </w:rPr>
        <w:t>Gibraltar</w:t>
      </w:r>
      <w:r w:rsidRPr="00A073C5">
        <w:rPr>
          <w:sz w:val="20"/>
          <w:lang w:val="en-GB"/>
        </w:rPr>
        <w:tab/>
        <w:t xml:space="preserve">  7 December 1988</w:t>
      </w:r>
      <w:r w:rsidRPr="00A073C5">
        <w:rPr>
          <w:sz w:val="20"/>
          <w:lang w:val="en-GB"/>
        </w:rPr>
        <w:tab/>
        <w:t xml:space="preserve">  1 December 1988</w:t>
      </w:r>
    </w:p>
    <w:p w14:paraId="582E500B" w14:textId="77777777" w:rsidR="00D24926" w:rsidRPr="00A073C5" w:rsidRDefault="00D24926" w:rsidP="00D24926">
      <w:pPr>
        <w:tabs>
          <w:tab w:val="left" w:pos="5040"/>
          <w:tab w:val="left" w:pos="7470"/>
        </w:tabs>
        <w:spacing w:line="230" w:lineRule="auto"/>
        <w:jc w:val="both"/>
        <w:rPr>
          <w:sz w:val="20"/>
          <w:lang w:val="en-GB"/>
        </w:rPr>
      </w:pPr>
      <w:r w:rsidRPr="00A073C5">
        <w:rPr>
          <w:sz w:val="20"/>
          <w:lang w:val="en-GB"/>
        </w:rPr>
        <w:t>Guernsey</w:t>
      </w:r>
      <w:r w:rsidRPr="00A073C5">
        <w:rPr>
          <w:sz w:val="20"/>
          <w:lang w:val="en-GB"/>
        </w:rPr>
        <w:tab/>
        <w:t>30 December 1988</w:t>
      </w:r>
      <w:r w:rsidRPr="00A073C5">
        <w:rPr>
          <w:sz w:val="20"/>
          <w:lang w:val="en-GB"/>
        </w:rPr>
        <w:tab/>
        <w:t xml:space="preserve">  1 January 1989</w:t>
      </w:r>
    </w:p>
    <w:p w14:paraId="03C1A040" w14:textId="77777777" w:rsidR="00D24926" w:rsidRPr="00A073C5" w:rsidRDefault="00D24926" w:rsidP="00D24926">
      <w:pPr>
        <w:tabs>
          <w:tab w:val="left" w:pos="5040"/>
          <w:tab w:val="left" w:pos="7470"/>
        </w:tabs>
        <w:spacing w:line="230" w:lineRule="auto"/>
        <w:jc w:val="both"/>
        <w:rPr>
          <w:sz w:val="20"/>
          <w:lang w:val="en-GB"/>
        </w:rPr>
      </w:pPr>
      <w:r w:rsidRPr="00A073C5">
        <w:rPr>
          <w:sz w:val="20"/>
          <w:lang w:val="en-GB"/>
        </w:rPr>
        <w:t>Jersey</w:t>
      </w:r>
      <w:r w:rsidRPr="00A073C5">
        <w:rPr>
          <w:sz w:val="20"/>
          <w:lang w:val="en-GB"/>
        </w:rPr>
        <w:tab/>
        <w:t>24 October 2005</w:t>
      </w:r>
      <w:r w:rsidRPr="00A073C5">
        <w:rPr>
          <w:sz w:val="20"/>
          <w:lang w:val="en-GB"/>
        </w:rPr>
        <w:tab/>
        <w:t>24 October 2005</w:t>
      </w:r>
    </w:p>
    <w:p w14:paraId="362D5A18" w14:textId="77777777" w:rsidR="00D24926" w:rsidRPr="00A073C5" w:rsidRDefault="00D24926" w:rsidP="00D24926">
      <w:pPr>
        <w:tabs>
          <w:tab w:val="left" w:pos="5040"/>
          <w:tab w:val="left" w:pos="7470"/>
        </w:tabs>
        <w:spacing w:line="230" w:lineRule="auto"/>
        <w:jc w:val="both"/>
        <w:rPr>
          <w:sz w:val="20"/>
          <w:lang w:val="en-GB"/>
        </w:rPr>
      </w:pPr>
      <w:r w:rsidRPr="00A073C5">
        <w:rPr>
          <w:sz w:val="20"/>
          <w:lang w:val="en-GB"/>
        </w:rPr>
        <w:t>Falkland Islands</w:t>
      </w:r>
      <w:r w:rsidRPr="00A073C5">
        <w:rPr>
          <w:sz w:val="20"/>
          <w:vertAlign w:val="superscript"/>
          <w:lang w:val="en-GB"/>
        </w:rPr>
        <w:t>**</w:t>
      </w:r>
      <w:r w:rsidRPr="00A073C5">
        <w:rPr>
          <w:sz w:val="20"/>
          <w:lang w:val="en-GB"/>
        </w:rPr>
        <w:tab/>
        <w:t>16 June 1995</w:t>
      </w:r>
      <w:r w:rsidRPr="00A073C5">
        <w:rPr>
          <w:sz w:val="20"/>
          <w:lang w:val="en-GB"/>
        </w:rPr>
        <w:tab/>
        <w:t>16 June 1995</w:t>
      </w:r>
    </w:p>
    <w:p w14:paraId="04E60FF5" w14:textId="77777777" w:rsidR="00D24926" w:rsidRPr="00A073C5" w:rsidRDefault="00CD6525" w:rsidP="00D24926">
      <w:pPr>
        <w:tabs>
          <w:tab w:val="left" w:pos="5040"/>
          <w:tab w:val="left" w:pos="7470"/>
        </w:tabs>
        <w:spacing w:line="230" w:lineRule="auto"/>
        <w:jc w:val="both"/>
        <w:rPr>
          <w:sz w:val="20"/>
          <w:lang w:val="en-GB"/>
        </w:rPr>
      </w:pPr>
      <w:r w:rsidRPr="00A073C5">
        <w:rPr>
          <w:sz w:val="20"/>
          <w:lang w:val="en-GB"/>
        </w:rPr>
        <w:t>Macau</w:t>
      </w:r>
      <w:r w:rsidRPr="00A073C5">
        <w:rPr>
          <w:sz w:val="20"/>
          <w:vertAlign w:val="superscript"/>
          <w:lang w:val="en-GB"/>
        </w:rPr>
        <w:t>***</w:t>
      </w:r>
      <w:r w:rsidRPr="00A073C5">
        <w:rPr>
          <w:sz w:val="20"/>
          <w:lang w:val="en-GB"/>
        </w:rPr>
        <w:tab/>
        <w:t>19 November 1999</w:t>
      </w:r>
      <w:r w:rsidRPr="00A073C5">
        <w:rPr>
          <w:sz w:val="20"/>
          <w:lang w:val="en-GB"/>
        </w:rPr>
        <w:tab/>
        <w:t>19 November 1999</w:t>
      </w:r>
    </w:p>
    <w:p w14:paraId="08FED730" w14:textId="77777777" w:rsidR="004F56C0" w:rsidRPr="00A073C5" w:rsidRDefault="004F56C0" w:rsidP="00D24926">
      <w:pPr>
        <w:spacing w:line="230" w:lineRule="auto"/>
        <w:jc w:val="both"/>
        <w:rPr>
          <w:sz w:val="20"/>
          <w:lang w:val="en-GB"/>
        </w:rPr>
      </w:pPr>
    </w:p>
    <w:p w14:paraId="33921438" w14:textId="77777777" w:rsidR="00D24926" w:rsidRPr="00A073C5" w:rsidRDefault="00D24926" w:rsidP="00D24926">
      <w:pPr>
        <w:spacing w:line="230" w:lineRule="auto"/>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Ceased to apply to Hong Kong with effect from 1 July 1997.</w:t>
      </w:r>
    </w:p>
    <w:p w14:paraId="061E82A3" w14:textId="77777777" w:rsidR="00D24926" w:rsidRPr="00A073C5" w:rsidRDefault="00D24926" w:rsidP="00FF7485">
      <w:pPr>
        <w:spacing w:line="230" w:lineRule="auto"/>
        <w:jc w:val="both"/>
        <w:rPr>
          <w:sz w:val="20"/>
          <w:lang w:val="en-GB"/>
        </w:rPr>
      </w:pPr>
      <w:r w:rsidRPr="00A073C5">
        <w:rPr>
          <w:sz w:val="20"/>
          <w:lang w:val="en-GB"/>
        </w:rPr>
        <w:tab/>
      </w:r>
    </w:p>
    <w:p w14:paraId="5B8655F8" w14:textId="77777777" w:rsidR="00D24926" w:rsidRPr="00A073C5" w:rsidRDefault="00D24926" w:rsidP="00D24926">
      <w:pPr>
        <w:keepNext/>
        <w:spacing w:line="230" w:lineRule="auto"/>
        <w:ind w:left="720" w:hanging="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The depositary received, on 11 August 1995, the following communication from His Excellency the Ambassador Extraordinary and Plenipotentiary, Embassy of the Argentine Republic, London:</w:t>
      </w:r>
    </w:p>
    <w:p w14:paraId="4B9CF21F" w14:textId="77777777" w:rsidR="00D24926" w:rsidRPr="00A073C5" w:rsidRDefault="00D24926" w:rsidP="00D24926">
      <w:pPr>
        <w:keepNext/>
        <w:spacing w:line="230" w:lineRule="auto"/>
        <w:jc w:val="both"/>
        <w:rPr>
          <w:sz w:val="20"/>
          <w:lang w:val="en-GB"/>
        </w:rPr>
      </w:pPr>
    </w:p>
    <w:p w14:paraId="5F015FBC" w14:textId="77777777" w:rsidR="00D24926" w:rsidRPr="00A073C5" w:rsidRDefault="00D24926" w:rsidP="00D24926">
      <w:pPr>
        <w:keepNext/>
        <w:spacing w:line="230" w:lineRule="auto"/>
        <w:ind w:left="720"/>
        <w:jc w:val="both"/>
        <w:rPr>
          <w:i/>
          <w:iCs/>
          <w:sz w:val="20"/>
          <w:lang w:val="en-GB"/>
        </w:rPr>
      </w:pPr>
      <w:r w:rsidRPr="00A073C5">
        <w:rPr>
          <w:i/>
          <w:iCs/>
          <w:sz w:val="20"/>
          <w:lang w:val="en-GB"/>
        </w:rPr>
        <w:t>[Translation]</w:t>
      </w:r>
    </w:p>
    <w:p w14:paraId="52C28C48" w14:textId="77777777" w:rsidR="00D24926" w:rsidRPr="00A073C5" w:rsidRDefault="00D24926" w:rsidP="00D24926">
      <w:pPr>
        <w:keepNext/>
        <w:spacing w:line="230" w:lineRule="auto"/>
        <w:jc w:val="both"/>
        <w:rPr>
          <w:sz w:val="20"/>
          <w:lang w:val="en-GB"/>
        </w:rPr>
      </w:pPr>
    </w:p>
    <w:p w14:paraId="0C8C8FF5" w14:textId="4FE60E45" w:rsidR="00D24926" w:rsidRPr="00A073C5" w:rsidRDefault="00D24926" w:rsidP="00D24926">
      <w:pPr>
        <w:spacing w:line="230" w:lineRule="auto"/>
        <w:ind w:left="1440"/>
        <w:jc w:val="both"/>
        <w:rPr>
          <w:sz w:val="20"/>
          <w:lang w:val="en-GB"/>
        </w:rPr>
      </w:pPr>
      <w:r w:rsidRPr="00A073C5">
        <w:rPr>
          <w:sz w:val="20"/>
          <w:lang w:val="en-GB"/>
        </w:rPr>
        <w:t xml:space="preserve">"The Argentine Republic rejects the statement by the United Kingdom of Great Britain and Northern Ireland in connection with the International Convention on Tonnage Measurement of Ships, 1969, to the effect that the provisions of the Convention shall apply to the Malvinas Islands, South Georgia </w:t>
      </w:r>
      <w:r w:rsidR="00913CB5">
        <w:rPr>
          <w:sz w:val="20"/>
          <w:lang w:val="en-GB"/>
        </w:rPr>
        <w:t xml:space="preserve">Islands </w:t>
      </w:r>
      <w:r w:rsidRPr="00A073C5">
        <w:rPr>
          <w:sz w:val="20"/>
          <w:lang w:val="en-GB"/>
        </w:rPr>
        <w:t xml:space="preserve">and South Sandwich Islands "with immediate effect".  The Argentine Republic reaffirms its sovereignty over these islands and </w:t>
      </w:r>
      <w:r w:rsidRPr="002429D7">
        <w:rPr>
          <w:sz w:val="20"/>
          <w:lang w:val="en-GB"/>
        </w:rPr>
        <w:t>the surrounding maritime spaces</w:t>
      </w:r>
      <w:r w:rsidRPr="00A073C5">
        <w:rPr>
          <w:sz w:val="20"/>
          <w:lang w:val="en-GB"/>
        </w:rPr>
        <w:t>, which constitute an integral part of its national territory.</w:t>
      </w:r>
    </w:p>
    <w:p w14:paraId="077B6FC4" w14:textId="77777777" w:rsidR="00D24926" w:rsidRPr="00A073C5" w:rsidRDefault="00D24926" w:rsidP="00D24926">
      <w:pPr>
        <w:spacing w:line="230" w:lineRule="auto"/>
        <w:jc w:val="both"/>
        <w:rPr>
          <w:sz w:val="20"/>
          <w:lang w:val="en-GB"/>
        </w:rPr>
      </w:pPr>
    </w:p>
    <w:p w14:paraId="257B69CD" w14:textId="77777777" w:rsidR="00D24926" w:rsidRPr="00A073C5" w:rsidRDefault="00D24926" w:rsidP="00D24926">
      <w:pPr>
        <w:spacing w:line="230" w:lineRule="auto"/>
        <w:ind w:left="1440"/>
        <w:jc w:val="both"/>
        <w:rPr>
          <w:sz w:val="20"/>
          <w:lang w:val="en-GB"/>
        </w:rPr>
      </w:pPr>
      <w:r w:rsidRPr="00A073C5">
        <w:rPr>
          <w:sz w:val="20"/>
          <w:lang w:val="en-GB"/>
        </w:rPr>
        <w:t>The Argentine Republic recalls the adoption, by the General Assembly of the United Nations, of resolutions 2065(XX), 3160(XXVIII), 31/49, 37/9, 38/12, 39/6, 40/21, 42/19 and 43/25, acknowledging the existence of a dispute concerning sovereignty and urging the Governments of the Argentine Republic and of the United Kingdom of Great Britain and Northern Ireland to enter into negotiations with a view to identifying means of pacific and final settlement of the outstanding problems between the two countries, including all matters concerning the future of the Malvinas Islands, in accordance with the Charter of the United Nations."</w:t>
      </w:r>
    </w:p>
    <w:p w14:paraId="0A96AEC6" w14:textId="77777777" w:rsidR="00D24926" w:rsidRPr="00A073C5" w:rsidRDefault="00D24926" w:rsidP="00D24926">
      <w:pPr>
        <w:spacing w:line="230" w:lineRule="auto"/>
        <w:jc w:val="both"/>
        <w:rPr>
          <w:sz w:val="20"/>
          <w:lang w:val="en-GB"/>
        </w:rPr>
      </w:pPr>
    </w:p>
    <w:p w14:paraId="51BB987A" w14:textId="77777777" w:rsidR="00D24926" w:rsidRPr="00A073C5" w:rsidRDefault="00D24926" w:rsidP="00D24926">
      <w:pPr>
        <w:spacing w:line="230" w:lineRule="auto"/>
        <w:ind w:left="720"/>
        <w:jc w:val="both"/>
        <w:rPr>
          <w:sz w:val="20"/>
          <w:lang w:val="en-GB"/>
        </w:rPr>
      </w:pPr>
      <w:r w:rsidRPr="00A073C5">
        <w:rPr>
          <w:sz w:val="20"/>
          <w:lang w:val="en-GB"/>
        </w:rPr>
        <w:t>The depositary received the following communication, dated 17 January 1996, from the Foreign and Commonwealth Office, London:</w:t>
      </w:r>
    </w:p>
    <w:p w14:paraId="24D56327" w14:textId="77777777" w:rsidR="00D24926" w:rsidRPr="00A073C5" w:rsidRDefault="00D24926" w:rsidP="00D24926">
      <w:pPr>
        <w:spacing w:line="230" w:lineRule="auto"/>
        <w:jc w:val="both"/>
        <w:rPr>
          <w:sz w:val="20"/>
          <w:lang w:val="en-GB"/>
        </w:rPr>
      </w:pPr>
    </w:p>
    <w:p w14:paraId="2949990D" w14:textId="77777777" w:rsidR="00D24926" w:rsidRPr="00A073C5" w:rsidRDefault="00D24926" w:rsidP="00D24926">
      <w:pPr>
        <w:spacing w:line="230" w:lineRule="auto"/>
        <w:ind w:left="1440"/>
        <w:jc w:val="both"/>
        <w:rPr>
          <w:sz w:val="20"/>
          <w:lang w:val="en-GB"/>
        </w:rPr>
      </w:pPr>
      <w:r w:rsidRPr="00A073C5">
        <w:rPr>
          <w:sz w:val="20"/>
          <w:lang w:val="en-GB"/>
        </w:rPr>
        <w:t>"The Government of the United Kingdom of Great Britain and Northern Ireland have noted the declaration of the Government of Argentina regarding the extension by the United Kingdom of the application of the Convention to the Falkland Islands and to South Georgia and the South Sandwich Islands.</w:t>
      </w:r>
    </w:p>
    <w:p w14:paraId="07813EF3" w14:textId="77777777" w:rsidR="00D24926" w:rsidRPr="00A073C5" w:rsidRDefault="00D24926" w:rsidP="00D24926">
      <w:pPr>
        <w:spacing w:line="230" w:lineRule="auto"/>
        <w:jc w:val="both"/>
        <w:rPr>
          <w:sz w:val="20"/>
          <w:lang w:val="en-GB"/>
        </w:rPr>
      </w:pPr>
    </w:p>
    <w:p w14:paraId="04589EBD" w14:textId="77777777" w:rsidR="00D24926" w:rsidRPr="00A073C5" w:rsidRDefault="00D24926" w:rsidP="00D24926">
      <w:pPr>
        <w:spacing w:line="230" w:lineRule="auto"/>
        <w:ind w:left="1440"/>
        <w:jc w:val="both"/>
        <w:rPr>
          <w:sz w:val="20"/>
          <w:lang w:val="en-GB"/>
        </w:rPr>
      </w:pPr>
      <w:r w:rsidRPr="00A073C5">
        <w:rPr>
          <w:sz w:val="20"/>
          <w:lang w:val="en-GB"/>
        </w:rPr>
        <w:t>The British Government have no doubt about the sovereignty of the United Kingdom over the Falkland Islands and over South Georgia and the South Sandwich Islands and their consequential right to defend the said Convention to these Territories.  The British Government reject as unfounded the claims by the Government of Argentina."</w:t>
      </w:r>
    </w:p>
    <w:p w14:paraId="56CE5D73" w14:textId="77777777" w:rsidR="00D24926" w:rsidRPr="00A073C5" w:rsidRDefault="00D24926" w:rsidP="00D24926">
      <w:pPr>
        <w:spacing w:line="230" w:lineRule="auto"/>
        <w:jc w:val="both"/>
        <w:rPr>
          <w:sz w:val="20"/>
          <w:lang w:val="en-GB"/>
        </w:rPr>
      </w:pPr>
    </w:p>
    <w:p w14:paraId="45E3E5BC" w14:textId="77777777" w:rsidR="00D24926" w:rsidRPr="00A073C5" w:rsidRDefault="00D24926" w:rsidP="00D24926">
      <w:pPr>
        <w:spacing w:line="230" w:lineRule="auto"/>
        <w:jc w:val="both"/>
        <w:rPr>
          <w:sz w:val="20"/>
          <w:lang w:val="en-GB"/>
        </w:rPr>
      </w:pPr>
      <w:r w:rsidRPr="00A073C5">
        <w:rPr>
          <w:sz w:val="20"/>
          <w:vertAlign w:val="superscript"/>
          <w:lang w:val="en-GB"/>
        </w:rPr>
        <w:t>***</w:t>
      </w:r>
      <w:r w:rsidRPr="00A073C5">
        <w:rPr>
          <w:sz w:val="20"/>
          <w:lang w:val="en-GB"/>
        </w:rPr>
        <w:tab/>
        <w:t>Ceased to apply to Macau with effect from 20 December 1999.</w:t>
      </w:r>
    </w:p>
    <w:p w14:paraId="52F138C9" w14:textId="77777777" w:rsidR="001D10EA" w:rsidRPr="00A073C5" w:rsidRDefault="001D10EA" w:rsidP="00C71C0E">
      <w:pPr>
        <w:spacing w:line="230" w:lineRule="auto"/>
        <w:jc w:val="both"/>
        <w:rPr>
          <w:sz w:val="20"/>
          <w:lang w:val="en-GB"/>
        </w:rPr>
      </w:pPr>
    </w:p>
    <w:p w14:paraId="0B1C488C" w14:textId="77777777" w:rsidR="001D10EA" w:rsidRPr="00A073C5" w:rsidRDefault="006678D8" w:rsidP="001D10EA">
      <w:pPr>
        <w:spacing w:line="230" w:lineRule="auto"/>
        <w:ind w:firstLine="720"/>
        <w:jc w:val="both"/>
        <w:rPr>
          <w:sz w:val="20"/>
          <w:lang w:val="en-GB"/>
        </w:rPr>
      </w:pPr>
      <w:r w:rsidRPr="00A073C5">
        <w:rPr>
          <w:sz w:val="20"/>
          <w:vertAlign w:val="superscript"/>
          <w:lang w:val="en-GB"/>
        </w:rPr>
        <w:t>8</w:t>
      </w:r>
      <w:r w:rsidR="001D10EA" w:rsidRPr="00A073C5">
        <w:rPr>
          <w:sz w:val="20"/>
          <w:vertAlign w:val="superscript"/>
          <w:lang w:val="en-GB"/>
        </w:rPr>
        <w:t>  </w:t>
      </w:r>
      <w:r w:rsidR="001D10EA" w:rsidRPr="00A073C5">
        <w:rPr>
          <w:sz w:val="20"/>
          <w:lang w:val="en-GB"/>
        </w:rPr>
        <w:t>As from 4 February 2003, the name of the State of the Federal Republic of Yugoslavia was changed to Serbia and Montenegro.  The date of succession by Serbia and Montenegro to the Convention is the date on which the Federal Republic of Yugoslavia assumed responsibility for its international relations.</w:t>
      </w:r>
    </w:p>
    <w:p w14:paraId="5717C7F3" w14:textId="77777777" w:rsidR="00385F2D" w:rsidRPr="00A073C5" w:rsidRDefault="00385F2D" w:rsidP="00C71C0E">
      <w:pPr>
        <w:spacing w:line="230" w:lineRule="auto"/>
        <w:jc w:val="both"/>
        <w:rPr>
          <w:i/>
          <w:sz w:val="20"/>
          <w:lang w:val="en-GB"/>
        </w:rPr>
      </w:pPr>
    </w:p>
    <w:p w14:paraId="465E8BBF" w14:textId="77777777" w:rsidR="00385F2D" w:rsidRPr="00A073C5" w:rsidRDefault="006678D8" w:rsidP="00385F2D">
      <w:pPr>
        <w:ind w:firstLine="720"/>
        <w:jc w:val="both"/>
        <w:rPr>
          <w:sz w:val="20"/>
          <w:lang w:val="en-GB"/>
        </w:rPr>
      </w:pPr>
      <w:r w:rsidRPr="00A073C5">
        <w:rPr>
          <w:sz w:val="20"/>
          <w:vertAlign w:val="superscript"/>
          <w:lang w:val="en-GB"/>
        </w:rPr>
        <w:t>9</w:t>
      </w:r>
      <w:r w:rsidR="004F56C0" w:rsidRPr="00A073C5">
        <w:rPr>
          <w:sz w:val="20"/>
          <w:vertAlign w:val="superscript"/>
          <w:lang w:val="en-GB"/>
        </w:rPr>
        <w:t xml:space="preserve"> </w:t>
      </w:r>
      <w:r w:rsidR="00385F2D" w:rsidRPr="00A073C5">
        <w:rPr>
          <w:sz w:val="20"/>
          <w:vertAlign w:val="superscript"/>
          <w:lang w:val="en-GB"/>
        </w:rPr>
        <w:t xml:space="preserve"> </w:t>
      </w:r>
      <w:r w:rsidR="00385F2D"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00385F2D" w:rsidRPr="00A073C5">
        <w:rPr>
          <w:sz w:val="20"/>
          <w:lang w:val="en-GB"/>
        </w:rPr>
        <w:t xml:space="preserve"> has informed that it </w:t>
      </w:r>
      <w:r w:rsidR="00C03AD6" w:rsidRPr="00A073C5">
        <w:rPr>
          <w:sz w:val="20"/>
          <w:lang w:val="en-GB"/>
        </w:rPr>
        <w:t>wished to</w:t>
      </w:r>
      <w:r w:rsidR="00385F2D" w:rsidRPr="00A073C5">
        <w:rPr>
          <w:sz w:val="20"/>
          <w:lang w:val="en-GB"/>
        </w:rPr>
        <w:t xml:space="preserve"> succeed to this treaty with effect from the same date, ie. 3 June 2006.</w:t>
      </w:r>
    </w:p>
    <w:p w14:paraId="3423E964" w14:textId="77777777" w:rsidR="00385F2D" w:rsidRPr="00A073C5" w:rsidRDefault="00385F2D" w:rsidP="00C71C0E">
      <w:pPr>
        <w:spacing w:line="230" w:lineRule="auto"/>
        <w:jc w:val="both"/>
        <w:rPr>
          <w:i/>
          <w:sz w:val="20"/>
          <w:lang w:val="en-GB"/>
        </w:rPr>
      </w:pPr>
    </w:p>
    <w:p w14:paraId="60BD7459" w14:textId="77777777" w:rsidR="00385F2D" w:rsidRPr="00A073C5" w:rsidRDefault="00385F2D" w:rsidP="00C71C0E">
      <w:pPr>
        <w:spacing w:line="230" w:lineRule="auto"/>
        <w:jc w:val="both"/>
        <w:rPr>
          <w:sz w:val="20"/>
          <w:lang w:val="en-GB"/>
        </w:rPr>
      </w:pPr>
      <w:r w:rsidRPr="00A073C5">
        <w:rPr>
          <w:sz w:val="20"/>
          <w:lang w:val="en-GB"/>
        </w:rPr>
        <w:br w:type="page"/>
      </w:r>
    </w:p>
    <w:p w14:paraId="5F255E0F" w14:textId="77777777" w:rsidR="009803AF" w:rsidRPr="00A073C5" w:rsidRDefault="009803AF" w:rsidP="00C71C0E">
      <w:pPr>
        <w:spacing w:line="230" w:lineRule="auto"/>
        <w:jc w:val="center"/>
        <w:rPr>
          <w:b/>
          <w:sz w:val="20"/>
          <w:lang w:val="en-GB"/>
        </w:rPr>
      </w:pPr>
      <w:r w:rsidRPr="00A073C5">
        <w:rPr>
          <w:b/>
          <w:sz w:val="20"/>
          <w:lang w:val="en-GB"/>
        </w:rPr>
        <w:lastRenderedPageBreak/>
        <w:t>III.  Declarations, Reservations and Statements</w:t>
      </w:r>
    </w:p>
    <w:p w14:paraId="37965C96" w14:textId="77777777" w:rsidR="009803AF" w:rsidRPr="00A073C5" w:rsidRDefault="009803AF" w:rsidP="00C71C0E">
      <w:pPr>
        <w:spacing w:line="230" w:lineRule="auto"/>
        <w:jc w:val="both"/>
        <w:rPr>
          <w:bCs/>
          <w:sz w:val="20"/>
          <w:lang w:val="en-GB"/>
        </w:rPr>
      </w:pPr>
    </w:p>
    <w:p w14:paraId="1E6AB8FE" w14:textId="77777777" w:rsidR="009803AF" w:rsidRPr="00A073C5" w:rsidRDefault="009803AF" w:rsidP="00C71C0E">
      <w:pPr>
        <w:spacing w:line="230" w:lineRule="auto"/>
        <w:jc w:val="both"/>
        <w:rPr>
          <w:bCs/>
          <w:sz w:val="20"/>
          <w:lang w:val="en-GB"/>
        </w:rPr>
      </w:pPr>
    </w:p>
    <w:p w14:paraId="7F479B39" w14:textId="77777777" w:rsidR="009803AF" w:rsidRPr="00A073C5" w:rsidRDefault="009803AF" w:rsidP="00C71C0E">
      <w:pPr>
        <w:spacing w:line="230" w:lineRule="auto"/>
        <w:jc w:val="center"/>
        <w:rPr>
          <w:sz w:val="20"/>
          <w:lang w:val="en-GB"/>
        </w:rPr>
      </w:pPr>
      <w:r w:rsidRPr="00A073C5">
        <w:rPr>
          <w:b/>
          <w:sz w:val="20"/>
          <w:lang w:val="en-GB"/>
        </w:rPr>
        <w:t>BULGARIA</w:t>
      </w:r>
    </w:p>
    <w:p w14:paraId="791AC753" w14:textId="77777777" w:rsidR="009803AF" w:rsidRPr="00A073C5" w:rsidRDefault="009803AF" w:rsidP="00C71C0E">
      <w:pPr>
        <w:spacing w:line="230" w:lineRule="auto"/>
        <w:jc w:val="both"/>
        <w:rPr>
          <w:sz w:val="20"/>
          <w:lang w:val="en-GB"/>
        </w:rPr>
      </w:pPr>
    </w:p>
    <w:p w14:paraId="135DB178" w14:textId="77777777" w:rsidR="009803AF" w:rsidRPr="00A073C5" w:rsidRDefault="009803AF" w:rsidP="00C71C0E">
      <w:pPr>
        <w:spacing w:line="230" w:lineRule="auto"/>
        <w:ind w:firstLine="720"/>
        <w:jc w:val="both"/>
        <w:rPr>
          <w:sz w:val="20"/>
          <w:lang w:val="en-GB"/>
        </w:rPr>
      </w:pPr>
      <w:r w:rsidRPr="00A073C5">
        <w:rPr>
          <w:sz w:val="20"/>
          <w:lang w:val="en-GB"/>
        </w:rPr>
        <w:t>The instrument of acceptance of the People's Republic of Bul</w:t>
      </w:r>
      <w:r w:rsidR="00894EEA" w:rsidRPr="00A073C5">
        <w:rPr>
          <w:sz w:val="20"/>
          <w:lang w:val="en-GB"/>
        </w:rPr>
        <w:t>g</w:t>
      </w:r>
      <w:r w:rsidRPr="00A073C5">
        <w:rPr>
          <w:sz w:val="20"/>
          <w:lang w:val="en-GB"/>
        </w:rPr>
        <w:t>aria contained the following declarations:</w:t>
      </w:r>
    </w:p>
    <w:p w14:paraId="0C6DF4E1" w14:textId="77777777" w:rsidR="009803AF" w:rsidRPr="00A073C5" w:rsidRDefault="009803AF" w:rsidP="00C71C0E">
      <w:pPr>
        <w:spacing w:line="230" w:lineRule="auto"/>
        <w:jc w:val="both"/>
        <w:rPr>
          <w:sz w:val="20"/>
          <w:lang w:val="en-GB"/>
        </w:rPr>
      </w:pPr>
    </w:p>
    <w:p w14:paraId="71581CA0" w14:textId="77777777" w:rsidR="009803AF" w:rsidRPr="00A073C5" w:rsidRDefault="009803AF" w:rsidP="00D512C6">
      <w:pPr>
        <w:spacing w:line="230" w:lineRule="auto"/>
        <w:jc w:val="both"/>
        <w:rPr>
          <w:sz w:val="20"/>
          <w:lang w:val="en-GB"/>
        </w:rPr>
      </w:pPr>
      <w:r w:rsidRPr="00A073C5">
        <w:rPr>
          <w:i/>
          <w:sz w:val="20"/>
          <w:lang w:val="en-GB"/>
        </w:rPr>
        <w:t>[Translation]</w:t>
      </w:r>
    </w:p>
    <w:p w14:paraId="5C4F0B80" w14:textId="77777777" w:rsidR="009803AF" w:rsidRPr="00A073C5" w:rsidRDefault="009803AF" w:rsidP="00C71C0E">
      <w:pPr>
        <w:spacing w:line="230" w:lineRule="auto"/>
        <w:jc w:val="both"/>
        <w:rPr>
          <w:sz w:val="20"/>
          <w:lang w:val="en-GB"/>
        </w:rPr>
      </w:pPr>
    </w:p>
    <w:p w14:paraId="5F79248F" w14:textId="77777777" w:rsidR="009803AF" w:rsidRPr="00A073C5" w:rsidRDefault="009803AF" w:rsidP="00C71C0E">
      <w:pPr>
        <w:spacing w:line="230" w:lineRule="auto"/>
        <w:ind w:left="1440" w:hanging="720"/>
        <w:jc w:val="both"/>
        <w:rPr>
          <w:sz w:val="20"/>
          <w:lang w:val="en-GB"/>
        </w:rPr>
      </w:pPr>
      <w:r w:rsidRPr="00A073C5">
        <w:rPr>
          <w:sz w:val="20"/>
          <w:lang w:val="en-GB"/>
        </w:rPr>
        <w:t>"(a)</w:t>
      </w:r>
      <w:r w:rsidRPr="00A073C5">
        <w:rPr>
          <w:sz w:val="20"/>
          <w:lang w:val="en-GB"/>
        </w:rPr>
        <w:tab/>
        <w:t xml:space="preserve">The People's </w:t>
      </w:r>
      <w:r w:rsidR="008105EE" w:rsidRPr="00A073C5">
        <w:rPr>
          <w:sz w:val="20"/>
          <w:lang w:val="en-GB"/>
        </w:rPr>
        <w:t>R</w:t>
      </w:r>
      <w:r w:rsidRPr="00A073C5">
        <w:rPr>
          <w:sz w:val="20"/>
          <w:lang w:val="en-GB"/>
        </w:rPr>
        <w:t>epublic of Bul</w:t>
      </w:r>
      <w:r w:rsidR="008105EE" w:rsidRPr="00A073C5">
        <w:rPr>
          <w:sz w:val="20"/>
          <w:lang w:val="en-GB"/>
        </w:rPr>
        <w:t>g</w:t>
      </w:r>
      <w:r w:rsidRPr="00A073C5">
        <w:rPr>
          <w:sz w:val="20"/>
          <w:lang w:val="en-GB"/>
        </w:rPr>
        <w:t>aria declares that the provisions of article 16 of the Convention are in contradiction with the principle of sovereign equality of States and are not in line with the internationally adopted practice of concluding international treaties of universal significance;</w:t>
      </w:r>
    </w:p>
    <w:p w14:paraId="457C73D7" w14:textId="77777777" w:rsidR="009803AF" w:rsidRPr="00A073C5" w:rsidRDefault="009803AF" w:rsidP="00C71C0E">
      <w:pPr>
        <w:spacing w:line="230" w:lineRule="auto"/>
        <w:jc w:val="both"/>
        <w:rPr>
          <w:sz w:val="20"/>
          <w:lang w:val="en-GB"/>
        </w:rPr>
      </w:pPr>
    </w:p>
    <w:p w14:paraId="5274DC8A" w14:textId="77777777" w:rsidR="009803AF" w:rsidRPr="00A073C5" w:rsidRDefault="009803AF" w:rsidP="008105EE">
      <w:pPr>
        <w:spacing w:line="230" w:lineRule="auto"/>
        <w:ind w:left="1440" w:hanging="720"/>
        <w:jc w:val="both"/>
        <w:rPr>
          <w:sz w:val="20"/>
          <w:lang w:val="en-GB"/>
        </w:rPr>
      </w:pPr>
      <w:r w:rsidRPr="00A073C5">
        <w:rPr>
          <w:sz w:val="20"/>
          <w:lang w:val="en-GB"/>
        </w:rPr>
        <w:t>"(b)</w:t>
      </w:r>
      <w:r w:rsidRPr="00A073C5">
        <w:rPr>
          <w:sz w:val="20"/>
          <w:lang w:val="en-GB"/>
        </w:rPr>
        <w:tab/>
        <w:t xml:space="preserve">The People's </w:t>
      </w:r>
      <w:r w:rsidR="008105EE" w:rsidRPr="00A073C5">
        <w:rPr>
          <w:sz w:val="20"/>
          <w:lang w:val="en-GB"/>
        </w:rPr>
        <w:t xml:space="preserve">Republic of Bulgaria </w:t>
      </w:r>
      <w:r w:rsidRPr="00A073C5">
        <w:rPr>
          <w:sz w:val="20"/>
          <w:lang w:val="en-GB"/>
        </w:rPr>
        <w:t>declares that the provisions of article 20 of the Convention concerning its application by the States Parties on the territories of the international relations of which they are responsible, do not correspond to the Declaration of the Uni</w:t>
      </w:r>
      <w:r w:rsidR="006C30AE" w:rsidRPr="00A073C5">
        <w:rPr>
          <w:sz w:val="20"/>
          <w:lang w:val="en-GB"/>
        </w:rPr>
        <w:t>ted Nations General Assembly</w:t>
      </w:r>
      <w:r w:rsidR="006C30AE" w:rsidRPr="00A073C5">
        <w:rPr>
          <w:sz w:val="20"/>
          <w:lang w:val="en-GB"/>
        </w:rPr>
        <w:br/>
        <w:t xml:space="preserve">on </w:t>
      </w:r>
      <w:r w:rsidRPr="00A073C5">
        <w:rPr>
          <w:sz w:val="20"/>
          <w:lang w:val="en-GB"/>
        </w:rPr>
        <w:t>Granting Independence to Colonial Countries and People's (resol</w:t>
      </w:r>
      <w:r w:rsidR="006C30AE" w:rsidRPr="00A073C5">
        <w:rPr>
          <w:sz w:val="20"/>
          <w:lang w:val="en-GB"/>
        </w:rPr>
        <w:t>ution 151</w:t>
      </w:r>
      <w:r w:rsidR="00322439" w:rsidRPr="00A073C5">
        <w:rPr>
          <w:sz w:val="20"/>
          <w:lang w:val="en-GB"/>
        </w:rPr>
        <w:t>4</w:t>
      </w:r>
      <w:r w:rsidR="006C30AE" w:rsidRPr="00A073C5">
        <w:rPr>
          <w:sz w:val="20"/>
          <w:lang w:val="en-GB"/>
        </w:rPr>
        <w:t>(XV)) of December 14, </w:t>
      </w:r>
      <w:r w:rsidRPr="00A073C5">
        <w:rPr>
          <w:sz w:val="20"/>
          <w:lang w:val="en-GB"/>
        </w:rPr>
        <w:t>1960."</w:t>
      </w:r>
    </w:p>
    <w:p w14:paraId="683D8760" w14:textId="77777777" w:rsidR="009803AF" w:rsidRPr="00A073C5" w:rsidRDefault="009803AF" w:rsidP="00C71C0E">
      <w:pPr>
        <w:spacing w:line="230" w:lineRule="auto"/>
        <w:jc w:val="both"/>
        <w:rPr>
          <w:sz w:val="20"/>
          <w:lang w:val="en-GB"/>
        </w:rPr>
      </w:pPr>
    </w:p>
    <w:p w14:paraId="1B7F67A3" w14:textId="77777777" w:rsidR="006C30AE" w:rsidRPr="00A073C5" w:rsidRDefault="006C30AE" w:rsidP="00C71C0E">
      <w:pPr>
        <w:spacing w:line="230" w:lineRule="auto"/>
        <w:jc w:val="both"/>
        <w:rPr>
          <w:sz w:val="20"/>
          <w:lang w:val="en-GB"/>
        </w:rPr>
      </w:pPr>
    </w:p>
    <w:p w14:paraId="01B79210" w14:textId="77777777" w:rsidR="009803AF" w:rsidRPr="00A073C5" w:rsidRDefault="009803AF" w:rsidP="006C30AE">
      <w:pPr>
        <w:spacing w:line="230" w:lineRule="auto"/>
        <w:jc w:val="center"/>
        <w:rPr>
          <w:sz w:val="20"/>
          <w:lang w:val="en-GB"/>
        </w:rPr>
      </w:pPr>
      <w:r w:rsidRPr="00A073C5">
        <w:rPr>
          <w:b/>
          <w:sz w:val="20"/>
          <w:lang w:val="en-GB"/>
        </w:rPr>
        <w:t>CHILE</w:t>
      </w:r>
    </w:p>
    <w:p w14:paraId="7A6B2BFA" w14:textId="77777777" w:rsidR="009803AF" w:rsidRPr="00A073C5" w:rsidRDefault="009803AF" w:rsidP="00C71C0E">
      <w:pPr>
        <w:spacing w:line="230" w:lineRule="auto"/>
        <w:jc w:val="both"/>
        <w:rPr>
          <w:sz w:val="20"/>
          <w:lang w:val="en-GB"/>
        </w:rPr>
      </w:pPr>
    </w:p>
    <w:p w14:paraId="7C83108D" w14:textId="77777777" w:rsidR="009803AF" w:rsidRPr="00A073C5" w:rsidRDefault="009803AF" w:rsidP="00C71C0E">
      <w:pPr>
        <w:spacing w:line="230" w:lineRule="auto"/>
        <w:ind w:firstLine="720"/>
        <w:jc w:val="both"/>
        <w:rPr>
          <w:sz w:val="20"/>
          <w:lang w:val="en-GB"/>
        </w:rPr>
      </w:pPr>
      <w:r w:rsidRPr="00A073C5">
        <w:rPr>
          <w:sz w:val="20"/>
          <w:lang w:val="en-GB"/>
        </w:rPr>
        <w:t xml:space="preserve">The </w:t>
      </w:r>
      <w:r w:rsidR="001A1DF2" w:rsidRPr="00A073C5">
        <w:rPr>
          <w:sz w:val="20"/>
          <w:lang w:val="en-GB"/>
        </w:rPr>
        <w:t>instrument</w:t>
      </w:r>
      <w:r w:rsidRPr="00A073C5">
        <w:rPr>
          <w:sz w:val="20"/>
          <w:lang w:val="en-GB"/>
        </w:rPr>
        <w:t xml:space="preserve"> of accession of the Republic of Chile contained the following reservation (in the Spanish language):</w:t>
      </w:r>
    </w:p>
    <w:p w14:paraId="4B1EF65F" w14:textId="77777777" w:rsidR="009803AF" w:rsidRPr="00A073C5" w:rsidRDefault="009803AF" w:rsidP="00C71C0E">
      <w:pPr>
        <w:spacing w:line="230" w:lineRule="auto"/>
        <w:jc w:val="both"/>
        <w:rPr>
          <w:sz w:val="20"/>
          <w:lang w:val="en-GB"/>
        </w:rPr>
      </w:pPr>
    </w:p>
    <w:p w14:paraId="7DDE6BCE" w14:textId="77777777" w:rsidR="009803AF" w:rsidRPr="00A073C5" w:rsidRDefault="009803AF" w:rsidP="00D512C6">
      <w:pPr>
        <w:spacing w:line="230" w:lineRule="auto"/>
        <w:jc w:val="both"/>
        <w:rPr>
          <w:sz w:val="20"/>
          <w:lang w:val="en-GB"/>
        </w:rPr>
      </w:pPr>
      <w:r w:rsidRPr="00A073C5">
        <w:rPr>
          <w:i/>
          <w:sz w:val="20"/>
          <w:lang w:val="en-GB"/>
        </w:rPr>
        <w:t>[Translation]</w:t>
      </w:r>
    </w:p>
    <w:p w14:paraId="58DAC11C" w14:textId="77777777" w:rsidR="009803AF" w:rsidRPr="00A073C5" w:rsidRDefault="009803AF" w:rsidP="00C71C0E">
      <w:pPr>
        <w:spacing w:line="230" w:lineRule="auto"/>
        <w:jc w:val="both"/>
        <w:rPr>
          <w:sz w:val="20"/>
          <w:lang w:val="en-GB"/>
        </w:rPr>
      </w:pPr>
    </w:p>
    <w:p w14:paraId="5B2F3200" w14:textId="77777777" w:rsidR="009803AF" w:rsidRPr="00A073C5" w:rsidRDefault="009803AF" w:rsidP="00C71C0E">
      <w:pPr>
        <w:spacing w:line="230" w:lineRule="auto"/>
        <w:ind w:left="720"/>
        <w:jc w:val="both"/>
        <w:rPr>
          <w:sz w:val="20"/>
          <w:lang w:val="en-GB"/>
        </w:rPr>
      </w:pPr>
      <w:r w:rsidRPr="00A073C5">
        <w:rPr>
          <w:sz w:val="20"/>
          <w:lang w:val="en-GB"/>
        </w:rPr>
        <w:t xml:space="preserve">"… amendments </w:t>
      </w:r>
      <w:r w:rsidR="001A1DF2" w:rsidRPr="00A073C5">
        <w:rPr>
          <w:sz w:val="20"/>
          <w:lang w:val="en-GB"/>
        </w:rPr>
        <w:t>referred</w:t>
      </w:r>
      <w:r w:rsidRPr="00A073C5">
        <w:rPr>
          <w:sz w:val="20"/>
          <w:lang w:val="en-GB"/>
        </w:rPr>
        <w:t xml:space="preserve"> to in article 18 of the Convention shall not be binding on Chile until such time as it has brought into operation the internal procedure established by the Political Constitution of the Republic for the approval of international treaties".</w:t>
      </w:r>
    </w:p>
    <w:p w14:paraId="3C9E1A3E" w14:textId="77777777" w:rsidR="009803AF" w:rsidRPr="00A073C5" w:rsidRDefault="009803AF" w:rsidP="00C71C0E">
      <w:pPr>
        <w:spacing w:line="230" w:lineRule="auto"/>
        <w:jc w:val="both"/>
        <w:rPr>
          <w:sz w:val="20"/>
          <w:lang w:val="en-GB"/>
        </w:rPr>
      </w:pPr>
    </w:p>
    <w:p w14:paraId="18619A1D" w14:textId="77777777" w:rsidR="006C30AE" w:rsidRPr="00A073C5" w:rsidRDefault="006C30AE" w:rsidP="00C71C0E">
      <w:pPr>
        <w:spacing w:line="230" w:lineRule="auto"/>
        <w:jc w:val="both"/>
        <w:rPr>
          <w:sz w:val="20"/>
          <w:lang w:val="en-GB"/>
        </w:rPr>
      </w:pPr>
    </w:p>
    <w:p w14:paraId="7361F8FD" w14:textId="77777777" w:rsidR="009803AF" w:rsidRPr="00A073C5" w:rsidRDefault="009803AF" w:rsidP="006C30AE">
      <w:pPr>
        <w:spacing w:line="230" w:lineRule="auto"/>
        <w:jc w:val="center"/>
        <w:rPr>
          <w:sz w:val="20"/>
          <w:lang w:val="en-GB"/>
        </w:rPr>
      </w:pPr>
      <w:r w:rsidRPr="00A073C5">
        <w:rPr>
          <w:b/>
          <w:sz w:val="20"/>
          <w:lang w:val="en-GB"/>
        </w:rPr>
        <w:t>CHINA</w:t>
      </w:r>
    </w:p>
    <w:p w14:paraId="1099F36E" w14:textId="77777777" w:rsidR="009803AF" w:rsidRPr="00A073C5" w:rsidRDefault="009803AF" w:rsidP="00C71C0E">
      <w:pPr>
        <w:spacing w:line="230" w:lineRule="auto"/>
        <w:jc w:val="both"/>
        <w:rPr>
          <w:sz w:val="20"/>
          <w:lang w:val="en-GB"/>
        </w:rPr>
      </w:pPr>
    </w:p>
    <w:p w14:paraId="7D1C7DA0" w14:textId="77777777" w:rsidR="009803AF" w:rsidRPr="00A073C5" w:rsidRDefault="009803AF" w:rsidP="00C71C0E">
      <w:pPr>
        <w:spacing w:line="230" w:lineRule="auto"/>
        <w:ind w:firstLine="720"/>
        <w:jc w:val="both"/>
        <w:rPr>
          <w:sz w:val="20"/>
          <w:lang w:val="en-GB"/>
        </w:rPr>
      </w:pPr>
      <w:r w:rsidRPr="00A073C5">
        <w:rPr>
          <w:sz w:val="20"/>
          <w:lang w:val="en-GB"/>
        </w:rPr>
        <w:t xml:space="preserve">The </w:t>
      </w:r>
      <w:r w:rsidR="001A1DF2" w:rsidRPr="00A073C5">
        <w:rPr>
          <w:sz w:val="20"/>
          <w:lang w:val="en-GB"/>
        </w:rPr>
        <w:t>instrument</w:t>
      </w:r>
      <w:r w:rsidRPr="00A073C5">
        <w:rPr>
          <w:sz w:val="20"/>
          <w:lang w:val="en-GB"/>
        </w:rPr>
        <w:t xml:space="preserve"> of accession of the People's Republic of </w:t>
      </w:r>
      <w:r w:rsidR="001A1DF2" w:rsidRPr="00A073C5">
        <w:rPr>
          <w:sz w:val="20"/>
          <w:lang w:val="en-GB"/>
        </w:rPr>
        <w:t>China</w:t>
      </w:r>
      <w:r w:rsidRPr="00A073C5">
        <w:rPr>
          <w:sz w:val="20"/>
          <w:lang w:val="en-GB"/>
        </w:rPr>
        <w:t xml:space="preserve"> contains the following declaration:</w:t>
      </w:r>
    </w:p>
    <w:p w14:paraId="490C6BF2" w14:textId="77777777" w:rsidR="009803AF" w:rsidRPr="00A073C5" w:rsidRDefault="009803AF" w:rsidP="00C71C0E">
      <w:pPr>
        <w:spacing w:line="230" w:lineRule="auto"/>
        <w:jc w:val="both"/>
        <w:rPr>
          <w:sz w:val="20"/>
          <w:lang w:val="en-GB"/>
        </w:rPr>
      </w:pPr>
    </w:p>
    <w:p w14:paraId="7C95F076" w14:textId="77777777" w:rsidR="009803AF" w:rsidRPr="00A073C5" w:rsidRDefault="009803AF" w:rsidP="00D512C6">
      <w:pPr>
        <w:spacing w:line="230" w:lineRule="auto"/>
        <w:jc w:val="both"/>
        <w:rPr>
          <w:sz w:val="20"/>
          <w:lang w:val="en-GB"/>
        </w:rPr>
      </w:pPr>
      <w:r w:rsidRPr="00A073C5">
        <w:rPr>
          <w:i/>
          <w:sz w:val="20"/>
          <w:lang w:val="en-GB"/>
        </w:rPr>
        <w:t>[Translation]</w:t>
      </w:r>
    </w:p>
    <w:p w14:paraId="1F36DEFF" w14:textId="77777777" w:rsidR="009803AF" w:rsidRPr="00A073C5" w:rsidRDefault="009803AF" w:rsidP="00C71C0E">
      <w:pPr>
        <w:spacing w:line="230" w:lineRule="auto"/>
        <w:jc w:val="both"/>
        <w:rPr>
          <w:sz w:val="20"/>
          <w:lang w:val="en-GB"/>
        </w:rPr>
      </w:pPr>
    </w:p>
    <w:p w14:paraId="1715A77E" w14:textId="77777777" w:rsidR="009803AF" w:rsidRPr="00A073C5" w:rsidRDefault="009803AF" w:rsidP="00C71C0E">
      <w:pPr>
        <w:spacing w:line="230" w:lineRule="auto"/>
        <w:ind w:left="720"/>
        <w:jc w:val="both"/>
        <w:rPr>
          <w:sz w:val="20"/>
          <w:lang w:val="en-GB"/>
        </w:rPr>
      </w:pPr>
      <w:r w:rsidRPr="00A073C5">
        <w:rPr>
          <w:sz w:val="20"/>
          <w:lang w:val="en-GB"/>
        </w:rPr>
        <w:t>"[The Government o</w:t>
      </w:r>
      <w:r w:rsidR="00271ECE" w:rsidRPr="00A073C5">
        <w:rPr>
          <w:sz w:val="20"/>
          <w:lang w:val="en-GB"/>
        </w:rPr>
        <w:t>f</w:t>
      </w:r>
      <w:r w:rsidRPr="00A073C5">
        <w:rPr>
          <w:sz w:val="20"/>
          <w:lang w:val="en-GB"/>
        </w:rPr>
        <w:t xml:space="preserve"> the People's Republic of </w:t>
      </w:r>
      <w:r w:rsidR="001A1DF2" w:rsidRPr="00A073C5">
        <w:rPr>
          <w:sz w:val="20"/>
          <w:lang w:val="en-GB"/>
        </w:rPr>
        <w:t>China</w:t>
      </w:r>
      <w:r w:rsidRPr="00A073C5">
        <w:rPr>
          <w:sz w:val="20"/>
          <w:lang w:val="en-GB"/>
        </w:rPr>
        <w:t>] wish to declare illegal and null and void the signing of the Convention by the Authorities in Taiwan in the name of China."</w:t>
      </w:r>
    </w:p>
    <w:p w14:paraId="34C751DC" w14:textId="77777777" w:rsidR="009803AF" w:rsidRPr="00A073C5" w:rsidRDefault="009803AF" w:rsidP="00C71C0E">
      <w:pPr>
        <w:spacing w:line="230" w:lineRule="auto"/>
        <w:jc w:val="both"/>
        <w:rPr>
          <w:sz w:val="20"/>
          <w:lang w:val="en-GB"/>
        </w:rPr>
      </w:pPr>
    </w:p>
    <w:p w14:paraId="5D9C2A87" w14:textId="77777777" w:rsidR="006C30AE" w:rsidRPr="00A073C5" w:rsidRDefault="006C30AE" w:rsidP="00C71C0E">
      <w:pPr>
        <w:spacing w:line="230" w:lineRule="auto"/>
        <w:jc w:val="both"/>
        <w:rPr>
          <w:sz w:val="20"/>
          <w:lang w:val="en-GB"/>
        </w:rPr>
      </w:pPr>
    </w:p>
    <w:p w14:paraId="4B18736E" w14:textId="77777777" w:rsidR="009803AF" w:rsidRPr="00A073C5" w:rsidRDefault="009803AF" w:rsidP="006C30AE">
      <w:pPr>
        <w:keepNext/>
        <w:keepLines/>
        <w:spacing w:line="230" w:lineRule="auto"/>
        <w:jc w:val="center"/>
        <w:rPr>
          <w:sz w:val="20"/>
          <w:lang w:val="en-GB"/>
        </w:rPr>
      </w:pPr>
      <w:r w:rsidRPr="00A073C5">
        <w:rPr>
          <w:b/>
          <w:sz w:val="20"/>
          <w:lang w:val="en-GB"/>
        </w:rPr>
        <w:t>CUBA</w:t>
      </w:r>
    </w:p>
    <w:p w14:paraId="04111C81" w14:textId="77777777" w:rsidR="009803AF" w:rsidRPr="00A073C5" w:rsidRDefault="009803AF" w:rsidP="00C71C0E">
      <w:pPr>
        <w:keepNext/>
        <w:keepLines/>
        <w:spacing w:line="230" w:lineRule="auto"/>
        <w:jc w:val="both"/>
        <w:rPr>
          <w:sz w:val="20"/>
          <w:lang w:val="en-GB"/>
        </w:rPr>
      </w:pPr>
    </w:p>
    <w:p w14:paraId="1F7F36AA" w14:textId="77777777" w:rsidR="009803AF" w:rsidRPr="00A073C5" w:rsidRDefault="009803AF" w:rsidP="00C71C0E">
      <w:pPr>
        <w:keepNext/>
        <w:keepLines/>
        <w:spacing w:line="230" w:lineRule="auto"/>
        <w:ind w:firstLine="720"/>
        <w:jc w:val="both"/>
        <w:rPr>
          <w:sz w:val="20"/>
          <w:lang w:val="en-GB"/>
        </w:rPr>
      </w:pPr>
      <w:r w:rsidRPr="00A073C5">
        <w:rPr>
          <w:sz w:val="20"/>
          <w:lang w:val="en-GB"/>
        </w:rPr>
        <w:t xml:space="preserve">The </w:t>
      </w:r>
      <w:r w:rsidR="001A1DF2" w:rsidRPr="00A073C5">
        <w:rPr>
          <w:sz w:val="20"/>
          <w:lang w:val="en-GB"/>
        </w:rPr>
        <w:t>instrument</w:t>
      </w:r>
      <w:r w:rsidRPr="00A073C5">
        <w:rPr>
          <w:sz w:val="20"/>
          <w:lang w:val="en-GB"/>
        </w:rPr>
        <w:t xml:space="preserve"> of accession of the Republic of Cuba contained the following declarations (in the Spanish language):</w:t>
      </w:r>
    </w:p>
    <w:p w14:paraId="6E60DB44" w14:textId="77777777" w:rsidR="009803AF" w:rsidRPr="00A073C5" w:rsidRDefault="009803AF" w:rsidP="00C71C0E">
      <w:pPr>
        <w:keepNext/>
        <w:keepLines/>
        <w:spacing w:line="230" w:lineRule="auto"/>
        <w:jc w:val="both"/>
        <w:rPr>
          <w:sz w:val="20"/>
          <w:lang w:val="en-GB"/>
        </w:rPr>
      </w:pPr>
    </w:p>
    <w:p w14:paraId="14C8B2CC" w14:textId="77777777" w:rsidR="009803AF" w:rsidRPr="00A073C5" w:rsidRDefault="009803AF" w:rsidP="00D512C6">
      <w:pPr>
        <w:keepNext/>
        <w:keepLines/>
        <w:spacing w:line="230" w:lineRule="auto"/>
        <w:jc w:val="both"/>
        <w:rPr>
          <w:sz w:val="20"/>
          <w:lang w:val="en-GB"/>
        </w:rPr>
      </w:pPr>
      <w:r w:rsidRPr="00A073C5">
        <w:rPr>
          <w:i/>
          <w:sz w:val="20"/>
          <w:lang w:val="en-GB"/>
        </w:rPr>
        <w:t>[Translation]</w:t>
      </w:r>
    </w:p>
    <w:p w14:paraId="727FEF95" w14:textId="77777777" w:rsidR="009803AF" w:rsidRPr="00A073C5" w:rsidRDefault="009803AF" w:rsidP="00C71C0E">
      <w:pPr>
        <w:keepNext/>
        <w:keepLines/>
        <w:spacing w:line="230" w:lineRule="auto"/>
        <w:jc w:val="both"/>
        <w:rPr>
          <w:sz w:val="20"/>
          <w:lang w:val="en-GB"/>
        </w:rPr>
      </w:pPr>
    </w:p>
    <w:p w14:paraId="31171F2A" w14:textId="77777777" w:rsidR="009803AF" w:rsidRPr="00A073C5" w:rsidRDefault="009803AF" w:rsidP="00C71C0E">
      <w:pPr>
        <w:keepLines/>
        <w:spacing w:line="230" w:lineRule="auto"/>
        <w:ind w:left="720"/>
        <w:jc w:val="both"/>
        <w:rPr>
          <w:sz w:val="20"/>
          <w:lang w:val="en-GB"/>
        </w:rPr>
      </w:pPr>
      <w:r w:rsidRPr="00A073C5">
        <w:rPr>
          <w:sz w:val="20"/>
          <w:lang w:val="en-GB"/>
        </w:rPr>
        <w:t>"The Government of</w:t>
      </w:r>
      <w:r w:rsidR="001A1DF2" w:rsidRPr="00A073C5">
        <w:rPr>
          <w:sz w:val="20"/>
          <w:lang w:val="en-GB"/>
        </w:rPr>
        <w:t xml:space="preserve"> </w:t>
      </w:r>
      <w:r w:rsidRPr="00A073C5">
        <w:rPr>
          <w:sz w:val="20"/>
          <w:lang w:val="en-GB"/>
        </w:rPr>
        <w:t>the Republic of Cuba considers that the provisions contained in article 2(3), article 3(1)(b) and article 20 of the Convention, to the extent that they accept that the international relations of any territory may be the responsibility of another Government, are not applicable in that respect because they are contrary to the Declaration on the Granting of Independence to Colonial Countries and Peoples (resolution 1514 adopted by the General Assembly of the United Nations on 14 December l960), which proclaims the necessity of bringing to a speedy and unconditional end colonialism in all its forms and manifestations.</w:t>
      </w:r>
    </w:p>
    <w:p w14:paraId="5F1367CC" w14:textId="77777777" w:rsidR="009803AF" w:rsidRPr="00A073C5" w:rsidRDefault="009803AF" w:rsidP="00C71C0E">
      <w:pPr>
        <w:spacing w:line="230" w:lineRule="auto"/>
        <w:jc w:val="both"/>
        <w:rPr>
          <w:sz w:val="20"/>
          <w:lang w:val="en-GB"/>
        </w:rPr>
      </w:pPr>
    </w:p>
    <w:p w14:paraId="0681D946" w14:textId="77777777" w:rsidR="009803AF" w:rsidRPr="00A073C5" w:rsidRDefault="009803AF" w:rsidP="00C71C0E">
      <w:pPr>
        <w:spacing w:line="230" w:lineRule="auto"/>
        <w:ind w:left="720"/>
        <w:jc w:val="both"/>
        <w:rPr>
          <w:sz w:val="20"/>
          <w:lang w:val="en-GB"/>
        </w:rPr>
      </w:pPr>
      <w:r w:rsidRPr="00A073C5">
        <w:rPr>
          <w:sz w:val="20"/>
          <w:lang w:val="en-GB"/>
        </w:rPr>
        <w:t>"The Government of</w:t>
      </w:r>
      <w:r w:rsidR="001A1DF2" w:rsidRPr="00A073C5">
        <w:rPr>
          <w:sz w:val="20"/>
          <w:lang w:val="en-GB"/>
        </w:rPr>
        <w:t xml:space="preserve"> </w:t>
      </w:r>
      <w:r w:rsidRPr="00A073C5">
        <w:rPr>
          <w:sz w:val="20"/>
          <w:lang w:val="en-GB"/>
        </w:rPr>
        <w:t>the Republic of Cuba considers that article 16(1) of the Convention, despite the fact that its provisions deal with questions of interest for all States, is of a discriminatory nature in that it withholds from a number of States the right of signature and accession, which is contrary to the principle of universality."</w:t>
      </w:r>
    </w:p>
    <w:p w14:paraId="3E7915F1" w14:textId="77777777" w:rsidR="009803AF" w:rsidRPr="00A073C5" w:rsidRDefault="009803AF" w:rsidP="00C71C0E">
      <w:pPr>
        <w:spacing w:line="230" w:lineRule="auto"/>
        <w:jc w:val="both"/>
        <w:rPr>
          <w:sz w:val="20"/>
          <w:lang w:val="en-GB"/>
        </w:rPr>
      </w:pPr>
    </w:p>
    <w:p w14:paraId="464B8B47" w14:textId="77777777" w:rsidR="006C30AE" w:rsidRPr="00A073C5" w:rsidRDefault="006C30AE" w:rsidP="00C71C0E">
      <w:pPr>
        <w:spacing w:line="230" w:lineRule="auto"/>
        <w:jc w:val="both"/>
        <w:rPr>
          <w:sz w:val="20"/>
          <w:lang w:val="en-GB"/>
        </w:rPr>
      </w:pPr>
      <w:r w:rsidRPr="00A073C5">
        <w:rPr>
          <w:sz w:val="20"/>
          <w:lang w:val="en-GB"/>
        </w:rPr>
        <w:br w:type="page"/>
      </w:r>
    </w:p>
    <w:p w14:paraId="5B2AFCA1" w14:textId="77777777" w:rsidR="009803AF" w:rsidRPr="00A073C5" w:rsidRDefault="001C47AE" w:rsidP="006C30AE">
      <w:pPr>
        <w:spacing w:line="230" w:lineRule="auto"/>
        <w:jc w:val="center"/>
        <w:rPr>
          <w:sz w:val="20"/>
          <w:lang w:val="en-GB"/>
        </w:rPr>
      </w:pPr>
      <w:r w:rsidRPr="00A073C5">
        <w:rPr>
          <w:b/>
          <w:sz w:val="20"/>
          <w:lang w:val="en-GB"/>
        </w:rPr>
        <w:lastRenderedPageBreak/>
        <w:t>CZECHIA</w:t>
      </w:r>
    </w:p>
    <w:p w14:paraId="1B2AA487" w14:textId="77777777" w:rsidR="009803AF" w:rsidRPr="00A073C5" w:rsidRDefault="009803AF" w:rsidP="00C71C0E">
      <w:pPr>
        <w:spacing w:line="230" w:lineRule="auto"/>
        <w:jc w:val="both"/>
        <w:rPr>
          <w:sz w:val="20"/>
          <w:lang w:val="en-GB"/>
        </w:rPr>
      </w:pPr>
    </w:p>
    <w:p w14:paraId="4DF68212" w14:textId="77777777" w:rsidR="009803AF" w:rsidRPr="00A073C5" w:rsidRDefault="009803AF" w:rsidP="00C71C0E">
      <w:pPr>
        <w:spacing w:line="230" w:lineRule="auto"/>
        <w:ind w:firstLine="720"/>
        <w:jc w:val="both"/>
        <w:rPr>
          <w:sz w:val="20"/>
          <w:lang w:val="en-GB"/>
        </w:rPr>
      </w:pPr>
      <w:r w:rsidRPr="00A073C5">
        <w:rPr>
          <w:sz w:val="20"/>
          <w:lang w:val="en-GB"/>
        </w:rPr>
        <w:t>The instrument of accession of the Czechoslovak Socialist Republic was accompanied by the following declaration (in the English language):</w:t>
      </w:r>
    </w:p>
    <w:p w14:paraId="04E8BAC5" w14:textId="77777777" w:rsidR="009803AF" w:rsidRPr="00A073C5" w:rsidRDefault="009803AF" w:rsidP="00C71C0E">
      <w:pPr>
        <w:spacing w:line="230" w:lineRule="auto"/>
        <w:jc w:val="both"/>
        <w:rPr>
          <w:sz w:val="20"/>
          <w:lang w:val="en-GB"/>
        </w:rPr>
      </w:pPr>
    </w:p>
    <w:p w14:paraId="6F51BCF4" w14:textId="77777777" w:rsidR="009803AF" w:rsidRPr="00A073C5" w:rsidRDefault="009803AF" w:rsidP="00C71C0E">
      <w:pPr>
        <w:spacing w:line="230" w:lineRule="auto"/>
        <w:ind w:left="720"/>
        <w:jc w:val="both"/>
        <w:rPr>
          <w:sz w:val="20"/>
          <w:lang w:val="en-GB"/>
        </w:rPr>
      </w:pPr>
      <w:r w:rsidRPr="00A073C5">
        <w:rPr>
          <w:sz w:val="20"/>
          <w:lang w:val="en-GB"/>
        </w:rPr>
        <w:t xml:space="preserve">"Acceding to the </w:t>
      </w:r>
      <w:r w:rsidR="001A1DF2" w:rsidRPr="00A073C5">
        <w:rPr>
          <w:sz w:val="20"/>
          <w:lang w:val="en-GB"/>
        </w:rPr>
        <w:t>International</w:t>
      </w:r>
      <w:r w:rsidRPr="00A073C5">
        <w:rPr>
          <w:sz w:val="20"/>
          <w:lang w:val="en-GB"/>
        </w:rPr>
        <w:t xml:space="preserve"> Convention on Tonnage Measurement of Ships, the Government of the Czechoslovak Socialist Republic </w:t>
      </w:r>
      <w:r w:rsidR="00C03AD6" w:rsidRPr="00A073C5">
        <w:rPr>
          <w:sz w:val="20"/>
          <w:lang w:val="en-GB"/>
        </w:rPr>
        <w:t>wished to</w:t>
      </w:r>
      <w:r w:rsidRPr="00A073C5">
        <w:rPr>
          <w:sz w:val="20"/>
          <w:lang w:val="en-GB"/>
        </w:rPr>
        <w:t> declare that article 16 of the Convention is at variance with the generally recognized principle of sovereign equality of States, and article 20 with the Declaration on the Granting of Independence to Colonial Countries and Peoples, adopted at the XVth session of the United Nations General Assembly on 14 December l960."</w:t>
      </w:r>
    </w:p>
    <w:p w14:paraId="2DCACEFC" w14:textId="77777777" w:rsidR="009803AF" w:rsidRPr="00A073C5" w:rsidRDefault="009803AF" w:rsidP="00C71C0E">
      <w:pPr>
        <w:spacing w:line="230" w:lineRule="auto"/>
        <w:jc w:val="both"/>
        <w:rPr>
          <w:sz w:val="20"/>
          <w:lang w:val="en-GB"/>
        </w:rPr>
      </w:pPr>
    </w:p>
    <w:p w14:paraId="58735437" w14:textId="77777777" w:rsidR="009803AF" w:rsidRPr="00A073C5" w:rsidRDefault="001C47AE" w:rsidP="00C71C0E">
      <w:pPr>
        <w:spacing w:line="230" w:lineRule="auto"/>
        <w:ind w:firstLine="720"/>
        <w:jc w:val="both"/>
        <w:rPr>
          <w:sz w:val="20"/>
          <w:lang w:val="en-GB"/>
        </w:rPr>
      </w:pPr>
      <w:r w:rsidRPr="00A073C5">
        <w:rPr>
          <w:sz w:val="20"/>
          <w:lang w:val="en-GB"/>
        </w:rPr>
        <w:t>Czechia</w:t>
      </w:r>
      <w:r w:rsidR="009803AF" w:rsidRPr="00A073C5">
        <w:rPr>
          <w:sz w:val="20"/>
          <w:lang w:val="en-GB"/>
        </w:rPr>
        <w:t xml:space="preserve"> and Slovakia, as successor States to the Czech and Slovak Federal Republic, consider themselves bound by the multilateral international treaties to which the Czech and Slovak Federal Republic was a party, as of 1 January 1993, including reservations and declarations made earlier by the Czech and Slovak Federal Republic.</w:t>
      </w:r>
    </w:p>
    <w:p w14:paraId="5B72A46F" w14:textId="77777777" w:rsidR="009803AF" w:rsidRPr="00A073C5" w:rsidRDefault="009803AF" w:rsidP="00C71C0E">
      <w:pPr>
        <w:spacing w:line="230" w:lineRule="auto"/>
        <w:jc w:val="both"/>
        <w:rPr>
          <w:sz w:val="20"/>
          <w:lang w:val="en-GB"/>
        </w:rPr>
      </w:pPr>
    </w:p>
    <w:p w14:paraId="581B2A16" w14:textId="77777777" w:rsidR="009803AF" w:rsidRPr="00A073C5" w:rsidRDefault="009803AF" w:rsidP="00C71C0E">
      <w:pPr>
        <w:spacing w:line="230" w:lineRule="auto"/>
        <w:ind w:firstLine="720"/>
        <w:jc w:val="both"/>
        <w:rPr>
          <w:sz w:val="20"/>
          <w:lang w:val="en-GB"/>
        </w:rPr>
      </w:pPr>
      <w:r w:rsidRPr="00A073C5">
        <w:rPr>
          <w:sz w:val="20"/>
          <w:lang w:val="en-GB"/>
        </w:rPr>
        <w:t xml:space="preserve">By a communication dated 13 June 1995 the depositary was notified that </w:t>
      </w:r>
      <w:r w:rsidR="001C47AE" w:rsidRPr="00A073C5">
        <w:rPr>
          <w:sz w:val="20"/>
          <w:lang w:val="en-GB"/>
        </w:rPr>
        <w:t>Czechia</w:t>
      </w:r>
      <w:r w:rsidRPr="00A073C5">
        <w:rPr>
          <w:sz w:val="20"/>
          <w:lang w:val="en-GB"/>
        </w:rPr>
        <w:t>, which is a Party to the above-mentioned Convention by virtue of its succession to the former Czechoslovakia, considers henceforth the declaration pertaining to articles 16 and 20 which accompanied the instrument of accession of the Czechoslovak Socialist Republic as obsolete and having lost any relevance.</w:t>
      </w:r>
    </w:p>
    <w:p w14:paraId="252A802F" w14:textId="77777777" w:rsidR="009803AF" w:rsidRPr="00A073C5" w:rsidRDefault="009803AF" w:rsidP="00C71C0E">
      <w:pPr>
        <w:spacing w:line="230" w:lineRule="auto"/>
        <w:jc w:val="both"/>
        <w:rPr>
          <w:sz w:val="20"/>
          <w:lang w:val="en-GB"/>
        </w:rPr>
      </w:pPr>
    </w:p>
    <w:p w14:paraId="6A845E04" w14:textId="77777777" w:rsidR="00D9086D" w:rsidRPr="00A073C5" w:rsidRDefault="00D9086D" w:rsidP="00C71C0E">
      <w:pPr>
        <w:spacing w:line="230" w:lineRule="auto"/>
        <w:jc w:val="both"/>
        <w:rPr>
          <w:sz w:val="20"/>
          <w:lang w:val="en-GB"/>
        </w:rPr>
      </w:pPr>
    </w:p>
    <w:p w14:paraId="7317C293" w14:textId="77777777" w:rsidR="009803AF" w:rsidRPr="00A073C5" w:rsidRDefault="009803AF" w:rsidP="00D9086D">
      <w:pPr>
        <w:spacing w:line="230" w:lineRule="auto"/>
        <w:jc w:val="center"/>
        <w:rPr>
          <w:sz w:val="20"/>
          <w:lang w:val="en-GB"/>
        </w:rPr>
      </w:pPr>
      <w:r w:rsidRPr="00A073C5">
        <w:rPr>
          <w:b/>
          <w:sz w:val="20"/>
          <w:lang w:val="en-GB"/>
        </w:rPr>
        <w:t>DENMARK</w:t>
      </w:r>
    </w:p>
    <w:p w14:paraId="71907CA8" w14:textId="77777777" w:rsidR="009803AF" w:rsidRPr="00A073C5" w:rsidRDefault="009803AF" w:rsidP="00C71C0E">
      <w:pPr>
        <w:spacing w:line="230" w:lineRule="auto"/>
        <w:jc w:val="both"/>
        <w:rPr>
          <w:sz w:val="20"/>
          <w:lang w:val="en-GB"/>
        </w:rPr>
      </w:pPr>
    </w:p>
    <w:p w14:paraId="4F0B3197" w14:textId="77777777" w:rsidR="009803AF" w:rsidRPr="00A073C5" w:rsidRDefault="009803AF" w:rsidP="00C71C0E">
      <w:pPr>
        <w:spacing w:line="230" w:lineRule="auto"/>
        <w:ind w:firstLine="720"/>
        <w:jc w:val="both"/>
        <w:rPr>
          <w:sz w:val="20"/>
          <w:lang w:val="en-GB"/>
        </w:rPr>
      </w:pPr>
      <w:r w:rsidRPr="00A073C5">
        <w:rPr>
          <w:sz w:val="20"/>
          <w:lang w:val="en-GB"/>
        </w:rPr>
        <w:t>The instrument of acceptance of the Kingdom of Denmark was accompanied by the following declaration:</w:t>
      </w:r>
    </w:p>
    <w:p w14:paraId="7B7A51BB" w14:textId="77777777" w:rsidR="009803AF" w:rsidRPr="00A073C5" w:rsidRDefault="009803AF" w:rsidP="00C71C0E">
      <w:pPr>
        <w:spacing w:line="230" w:lineRule="auto"/>
        <w:jc w:val="both"/>
        <w:rPr>
          <w:sz w:val="20"/>
          <w:lang w:val="en-GB"/>
        </w:rPr>
      </w:pPr>
    </w:p>
    <w:p w14:paraId="1E9E7802" w14:textId="77777777" w:rsidR="009803AF" w:rsidRPr="00A073C5" w:rsidRDefault="009803AF" w:rsidP="00C71C0E">
      <w:pPr>
        <w:spacing w:line="230" w:lineRule="auto"/>
        <w:ind w:left="720"/>
        <w:jc w:val="both"/>
        <w:rPr>
          <w:sz w:val="20"/>
          <w:lang w:val="en-GB"/>
        </w:rPr>
      </w:pPr>
      <w:r w:rsidRPr="00A073C5">
        <w:rPr>
          <w:sz w:val="20"/>
          <w:lang w:val="en-GB"/>
        </w:rPr>
        <w:t xml:space="preserve">"Even though the </w:t>
      </w:r>
      <w:r w:rsidR="001A1DF2" w:rsidRPr="00A073C5">
        <w:rPr>
          <w:sz w:val="20"/>
          <w:lang w:val="en-GB"/>
        </w:rPr>
        <w:t>Convention</w:t>
      </w:r>
      <w:r w:rsidRPr="00A073C5">
        <w:rPr>
          <w:sz w:val="20"/>
          <w:lang w:val="en-GB"/>
        </w:rPr>
        <w:t xml:space="preserve"> has not yet entered into force for Denmark the Danish Government will apply the provisions of the Convention already as of July l8, l982, insofar as regards both Danish ships and ships of States for which the Convention will enter into force on July 18, l982 or at any date between the said date and the date of the formal entry into force of the Convention for Denmark."</w:t>
      </w:r>
    </w:p>
    <w:p w14:paraId="406EAEFB" w14:textId="77777777" w:rsidR="009803AF" w:rsidRPr="00A073C5" w:rsidRDefault="009803AF" w:rsidP="00C71C0E">
      <w:pPr>
        <w:spacing w:line="230" w:lineRule="auto"/>
        <w:jc w:val="both"/>
        <w:rPr>
          <w:sz w:val="20"/>
          <w:lang w:val="en-GB"/>
        </w:rPr>
      </w:pPr>
    </w:p>
    <w:p w14:paraId="713BAD3F" w14:textId="77777777" w:rsidR="00D9086D" w:rsidRPr="00A073C5" w:rsidRDefault="00D9086D" w:rsidP="00C71C0E">
      <w:pPr>
        <w:spacing w:line="230" w:lineRule="auto"/>
        <w:jc w:val="both"/>
        <w:rPr>
          <w:sz w:val="20"/>
          <w:lang w:val="en-GB"/>
        </w:rPr>
      </w:pPr>
    </w:p>
    <w:p w14:paraId="19723077" w14:textId="77777777" w:rsidR="009803AF" w:rsidRPr="00A073C5" w:rsidRDefault="009803AF" w:rsidP="00D9086D">
      <w:pPr>
        <w:spacing w:line="230" w:lineRule="auto"/>
        <w:jc w:val="center"/>
        <w:rPr>
          <w:sz w:val="20"/>
          <w:lang w:val="en-GB"/>
        </w:rPr>
      </w:pPr>
      <w:r w:rsidRPr="00A073C5">
        <w:rPr>
          <w:b/>
          <w:sz w:val="20"/>
          <w:lang w:val="en-GB"/>
        </w:rPr>
        <w:t>FRANCE</w:t>
      </w:r>
    </w:p>
    <w:p w14:paraId="4CBA1255" w14:textId="77777777" w:rsidR="009803AF" w:rsidRPr="00A073C5" w:rsidRDefault="009803AF" w:rsidP="00C71C0E">
      <w:pPr>
        <w:spacing w:line="230" w:lineRule="auto"/>
        <w:jc w:val="both"/>
        <w:rPr>
          <w:sz w:val="20"/>
          <w:lang w:val="en-GB"/>
        </w:rPr>
      </w:pPr>
    </w:p>
    <w:p w14:paraId="195E1D33" w14:textId="77777777" w:rsidR="009803AF" w:rsidRPr="00A073C5" w:rsidRDefault="009803AF" w:rsidP="00C71C0E">
      <w:pPr>
        <w:spacing w:line="230" w:lineRule="auto"/>
        <w:ind w:firstLine="720"/>
        <w:jc w:val="both"/>
        <w:rPr>
          <w:sz w:val="20"/>
          <w:lang w:val="en-GB"/>
        </w:rPr>
      </w:pPr>
      <w:r w:rsidRPr="00A073C5">
        <w:rPr>
          <w:sz w:val="20"/>
          <w:lang w:val="en-GB"/>
        </w:rPr>
        <w:t xml:space="preserve">The </w:t>
      </w:r>
      <w:r w:rsidR="001A1DF2" w:rsidRPr="00A073C5">
        <w:rPr>
          <w:sz w:val="20"/>
          <w:lang w:val="en-GB"/>
        </w:rPr>
        <w:t>instrument</w:t>
      </w:r>
      <w:r w:rsidRPr="00A073C5">
        <w:rPr>
          <w:sz w:val="20"/>
          <w:lang w:val="en-GB"/>
        </w:rPr>
        <w:t xml:space="preserve"> of acceptance of the French Republic contained the following reservation (in the French language):</w:t>
      </w:r>
    </w:p>
    <w:p w14:paraId="4A92EA98" w14:textId="77777777" w:rsidR="009803AF" w:rsidRPr="00A073C5" w:rsidRDefault="009803AF" w:rsidP="00C71C0E">
      <w:pPr>
        <w:spacing w:line="230" w:lineRule="auto"/>
        <w:jc w:val="both"/>
        <w:rPr>
          <w:sz w:val="20"/>
          <w:lang w:val="en-GB"/>
        </w:rPr>
      </w:pPr>
    </w:p>
    <w:p w14:paraId="013EA47C" w14:textId="77777777" w:rsidR="009803AF" w:rsidRPr="00A073C5" w:rsidRDefault="009803AF" w:rsidP="00D512C6">
      <w:pPr>
        <w:spacing w:line="230" w:lineRule="auto"/>
        <w:jc w:val="both"/>
        <w:rPr>
          <w:sz w:val="20"/>
          <w:lang w:val="en-GB"/>
        </w:rPr>
      </w:pPr>
      <w:r w:rsidRPr="00A073C5">
        <w:rPr>
          <w:i/>
          <w:sz w:val="20"/>
          <w:lang w:val="en-GB"/>
        </w:rPr>
        <w:t>[Translation]</w:t>
      </w:r>
    </w:p>
    <w:p w14:paraId="5B38E5AA" w14:textId="77777777" w:rsidR="009803AF" w:rsidRPr="00A073C5" w:rsidRDefault="009803AF" w:rsidP="00C71C0E">
      <w:pPr>
        <w:spacing w:line="230" w:lineRule="auto"/>
        <w:jc w:val="both"/>
        <w:rPr>
          <w:sz w:val="20"/>
          <w:lang w:val="en-GB"/>
        </w:rPr>
      </w:pPr>
    </w:p>
    <w:p w14:paraId="30CF8294" w14:textId="77777777" w:rsidR="009803AF" w:rsidRPr="00A073C5" w:rsidRDefault="009803AF" w:rsidP="00C71C0E">
      <w:pPr>
        <w:spacing w:line="230" w:lineRule="auto"/>
        <w:ind w:left="720"/>
        <w:jc w:val="both"/>
        <w:rPr>
          <w:sz w:val="20"/>
          <w:lang w:val="en-GB"/>
        </w:rPr>
      </w:pPr>
      <w:r w:rsidRPr="00A073C5">
        <w:rPr>
          <w:sz w:val="20"/>
          <w:lang w:val="en-GB"/>
        </w:rPr>
        <w:t xml:space="preserve">"the French </w:t>
      </w:r>
      <w:r w:rsidR="001A1DF2" w:rsidRPr="00A073C5">
        <w:rPr>
          <w:sz w:val="20"/>
          <w:lang w:val="en-GB"/>
        </w:rPr>
        <w:t>Government</w:t>
      </w:r>
      <w:r w:rsidRPr="00A073C5">
        <w:rPr>
          <w:sz w:val="20"/>
          <w:lang w:val="en-GB"/>
        </w:rPr>
        <w:t xml:space="preserve"> will not accept any invocation against it of a decision taken </w:t>
      </w:r>
      <w:r w:rsidR="00D9086D" w:rsidRPr="00A073C5">
        <w:rPr>
          <w:sz w:val="20"/>
          <w:lang w:val="en-GB"/>
        </w:rPr>
        <w:t>under the provisions of article </w:t>
      </w:r>
      <w:r w:rsidRPr="00A073C5">
        <w:rPr>
          <w:sz w:val="20"/>
          <w:lang w:val="en-GB"/>
        </w:rPr>
        <w:t>18(3)(d)."</w:t>
      </w:r>
    </w:p>
    <w:p w14:paraId="23D12236" w14:textId="77777777" w:rsidR="009803AF" w:rsidRPr="00A073C5" w:rsidRDefault="009803AF" w:rsidP="00C71C0E">
      <w:pPr>
        <w:spacing w:line="230" w:lineRule="auto"/>
        <w:jc w:val="both"/>
        <w:rPr>
          <w:sz w:val="20"/>
          <w:lang w:val="en-GB"/>
        </w:rPr>
      </w:pPr>
    </w:p>
    <w:p w14:paraId="291A3F2B" w14:textId="77777777" w:rsidR="00D9086D" w:rsidRPr="00A073C5" w:rsidRDefault="00D9086D" w:rsidP="00C71C0E">
      <w:pPr>
        <w:spacing w:line="230" w:lineRule="auto"/>
        <w:jc w:val="both"/>
        <w:rPr>
          <w:sz w:val="20"/>
          <w:lang w:val="en-GB"/>
        </w:rPr>
      </w:pPr>
    </w:p>
    <w:p w14:paraId="6EF62E62" w14:textId="77777777" w:rsidR="009803AF" w:rsidRPr="00A073C5" w:rsidRDefault="009803AF" w:rsidP="00D9086D">
      <w:pPr>
        <w:spacing w:line="230" w:lineRule="auto"/>
        <w:jc w:val="center"/>
        <w:rPr>
          <w:sz w:val="20"/>
          <w:lang w:val="en-GB"/>
        </w:rPr>
      </w:pPr>
      <w:r w:rsidRPr="00A073C5">
        <w:rPr>
          <w:b/>
          <w:sz w:val="20"/>
          <w:lang w:val="en-GB"/>
        </w:rPr>
        <w:t>GERMAN DEMOCRA</w:t>
      </w:r>
      <w:r w:rsidR="001A1DF2" w:rsidRPr="00A073C5">
        <w:rPr>
          <w:b/>
          <w:sz w:val="20"/>
          <w:lang w:val="en-GB"/>
        </w:rPr>
        <w:t>T</w:t>
      </w:r>
      <w:r w:rsidRPr="00A073C5">
        <w:rPr>
          <w:b/>
          <w:sz w:val="20"/>
          <w:lang w:val="en-GB"/>
        </w:rPr>
        <w:t>IC REPUBLIC</w:t>
      </w:r>
    </w:p>
    <w:p w14:paraId="755E56AA" w14:textId="77777777" w:rsidR="009803AF" w:rsidRPr="00A073C5" w:rsidRDefault="009803AF" w:rsidP="00C71C0E">
      <w:pPr>
        <w:spacing w:line="230" w:lineRule="auto"/>
        <w:jc w:val="both"/>
        <w:rPr>
          <w:sz w:val="20"/>
          <w:lang w:val="en-GB"/>
        </w:rPr>
      </w:pPr>
    </w:p>
    <w:p w14:paraId="3F2FBBB5" w14:textId="77777777" w:rsidR="009803AF" w:rsidRPr="00A073C5" w:rsidRDefault="009803AF" w:rsidP="00C71C0E">
      <w:pPr>
        <w:spacing w:line="230" w:lineRule="auto"/>
        <w:ind w:firstLine="720"/>
        <w:jc w:val="both"/>
        <w:rPr>
          <w:sz w:val="20"/>
          <w:lang w:val="en-GB"/>
        </w:rPr>
      </w:pPr>
      <w:r w:rsidRPr="00A073C5">
        <w:rPr>
          <w:sz w:val="20"/>
          <w:lang w:val="en-GB"/>
        </w:rPr>
        <w:t>The instrument of accession of the German Democratic Republic was accompanied by the following declarations (in the German language):</w:t>
      </w:r>
    </w:p>
    <w:p w14:paraId="2540E3A6" w14:textId="77777777" w:rsidR="009803AF" w:rsidRPr="00A073C5" w:rsidRDefault="009803AF" w:rsidP="00C71C0E">
      <w:pPr>
        <w:spacing w:line="230" w:lineRule="auto"/>
        <w:jc w:val="both"/>
        <w:rPr>
          <w:sz w:val="20"/>
          <w:lang w:val="en-GB"/>
        </w:rPr>
      </w:pPr>
    </w:p>
    <w:p w14:paraId="456A296D" w14:textId="77777777" w:rsidR="009803AF" w:rsidRPr="00A073C5" w:rsidRDefault="009803AF" w:rsidP="00D512C6">
      <w:pPr>
        <w:spacing w:line="230" w:lineRule="auto"/>
        <w:jc w:val="both"/>
        <w:rPr>
          <w:sz w:val="20"/>
          <w:lang w:val="en-GB"/>
        </w:rPr>
      </w:pPr>
      <w:r w:rsidRPr="00A073C5">
        <w:rPr>
          <w:i/>
          <w:sz w:val="20"/>
          <w:lang w:val="en-GB"/>
        </w:rPr>
        <w:t>[Translation]</w:t>
      </w:r>
    </w:p>
    <w:p w14:paraId="14C41770" w14:textId="77777777" w:rsidR="009803AF" w:rsidRPr="00A073C5" w:rsidRDefault="009803AF" w:rsidP="00C71C0E">
      <w:pPr>
        <w:spacing w:line="230" w:lineRule="auto"/>
        <w:jc w:val="both"/>
        <w:rPr>
          <w:sz w:val="20"/>
          <w:lang w:val="en-GB"/>
        </w:rPr>
      </w:pPr>
    </w:p>
    <w:p w14:paraId="41C3D930" w14:textId="77777777" w:rsidR="009803AF" w:rsidRPr="00A073C5" w:rsidRDefault="009803AF" w:rsidP="00C71C0E">
      <w:pPr>
        <w:spacing w:line="230" w:lineRule="auto"/>
        <w:ind w:left="720"/>
        <w:jc w:val="both"/>
        <w:rPr>
          <w:sz w:val="20"/>
          <w:lang w:val="en-GB"/>
        </w:rPr>
      </w:pPr>
      <w:r w:rsidRPr="00A073C5">
        <w:rPr>
          <w:sz w:val="20"/>
          <w:lang w:val="en-GB"/>
        </w:rPr>
        <w:t>"The Government of</w:t>
      </w:r>
      <w:r w:rsidR="001A1DF2" w:rsidRPr="00A073C5">
        <w:rPr>
          <w:sz w:val="20"/>
          <w:lang w:val="en-GB"/>
        </w:rPr>
        <w:t xml:space="preserve"> </w:t>
      </w:r>
      <w:r w:rsidRPr="00A073C5">
        <w:rPr>
          <w:sz w:val="20"/>
          <w:lang w:val="en-GB"/>
        </w:rPr>
        <w:t>the German Democratic Republic considers that the provisions of article 16 of the Convention are inconsistent with the principle that all States pursuing their policies in accordance with the purpose and principles of the Charter of the United Nations shall have the right to become parties to conventions affecting the interests of all States."</w:t>
      </w:r>
    </w:p>
    <w:p w14:paraId="116FD471" w14:textId="77777777" w:rsidR="009803AF" w:rsidRPr="00A073C5" w:rsidRDefault="009803AF" w:rsidP="00C71C0E">
      <w:pPr>
        <w:spacing w:line="230" w:lineRule="auto"/>
        <w:jc w:val="both"/>
        <w:rPr>
          <w:sz w:val="20"/>
          <w:lang w:val="en-GB"/>
        </w:rPr>
      </w:pPr>
    </w:p>
    <w:p w14:paraId="0A35A9E7" w14:textId="77777777" w:rsidR="009803AF" w:rsidRPr="00A073C5" w:rsidRDefault="009803AF" w:rsidP="00C71C0E">
      <w:pPr>
        <w:spacing w:line="230" w:lineRule="auto"/>
        <w:ind w:left="720"/>
        <w:jc w:val="both"/>
        <w:rPr>
          <w:sz w:val="20"/>
          <w:lang w:val="en-GB"/>
        </w:rPr>
      </w:pPr>
      <w:r w:rsidRPr="00A073C5">
        <w:rPr>
          <w:sz w:val="20"/>
          <w:lang w:val="en-GB"/>
        </w:rPr>
        <w:t>"The position o</w:t>
      </w:r>
      <w:r w:rsidR="001A1DF2" w:rsidRPr="00A073C5">
        <w:rPr>
          <w:sz w:val="20"/>
          <w:lang w:val="en-GB"/>
        </w:rPr>
        <w:t>f</w:t>
      </w:r>
      <w:r w:rsidRPr="00A073C5">
        <w:rPr>
          <w:sz w:val="20"/>
          <w:lang w:val="en-GB"/>
        </w:rPr>
        <w:t xml:space="preserve"> </w:t>
      </w:r>
      <w:r w:rsidR="001A1DF2" w:rsidRPr="00A073C5">
        <w:rPr>
          <w:sz w:val="20"/>
          <w:lang w:val="en-GB"/>
        </w:rPr>
        <w:t>the</w:t>
      </w:r>
      <w:r w:rsidRPr="00A073C5">
        <w:rPr>
          <w:sz w:val="20"/>
          <w:lang w:val="en-GB"/>
        </w:rPr>
        <w:t xml:space="preserve"> Government of the German Democratic Republic on article 20 of the Convention, as far as the application of the Convention to colonial and other dependent territories is concerned, is governed by the provisions of the United Nations Declaration on the Granting of Independence to Colonial Countries and Peoples (resolution 1514(XV) of 14 December l960) proclaiming the necessity of bringing to a speedy and unconditional end colonialism in all its forms and manifestations."</w:t>
      </w:r>
    </w:p>
    <w:p w14:paraId="47C3B4E5" w14:textId="77777777" w:rsidR="00D9086D" w:rsidRPr="00A073C5" w:rsidRDefault="00D9086D" w:rsidP="00D9086D">
      <w:pPr>
        <w:spacing w:line="230" w:lineRule="auto"/>
        <w:jc w:val="both"/>
        <w:rPr>
          <w:sz w:val="20"/>
          <w:lang w:val="en-GB"/>
        </w:rPr>
      </w:pPr>
    </w:p>
    <w:p w14:paraId="39FF94F3" w14:textId="77777777" w:rsidR="00D9086D" w:rsidRPr="00A073C5" w:rsidRDefault="00D9086D" w:rsidP="00D9086D">
      <w:pPr>
        <w:spacing w:line="230" w:lineRule="auto"/>
        <w:jc w:val="both"/>
        <w:rPr>
          <w:sz w:val="20"/>
          <w:lang w:val="en-GB"/>
        </w:rPr>
      </w:pPr>
      <w:r w:rsidRPr="00A073C5">
        <w:rPr>
          <w:sz w:val="20"/>
          <w:lang w:val="en-GB"/>
        </w:rPr>
        <w:br w:type="page"/>
      </w:r>
    </w:p>
    <w:p w14:paraId="1D020D5D" w14:textId="77777777" w:rsidR="009803AF" w:rsidRPr="00A073C5" w:rsidRDefault="009803AF" w:rsidP="00D9086D">
      <w:pPr>
        <w:keepNext/>
        <w:keepLines/>
        <w:spacing w:line="230" w:lineRule="auto"/>
        <w:jc w:val="center"/>
        <w:rPr>
          <w:sz w:val="20"/>
          <w:lang w:val="en-GB"/>
        </w:rPr>
      </w:pPr>
      <w:r w:rsidRPr="00A073C5">
        <w:rPr>
          <w:b/>
          <w:sz w:val="20"/>
          <w:lang w:val="en-GB"/>
        </w:rPr>
        <w:lastRenderedPageBreak/>
        <w:t>FEDERAL REPUB</w:t>
      </w:r>
      <w:r w:rsidR="00C579C9" w:rsidRPr="00A073C5">
        <w:rPr>
          <w:b/>
          <w:sz w:val="20"/>
          <w:lang w:val="en-GB"/>
        </w:rPr>
        <w:t>L</w:t>
      </w:r>
      <w:r w:rsidRPr="00A073C5">
        <w:rPr>
          <w:b/>
          <w:sz w:val="20"/>
          <w:lang w:val="en-GB"/>
        </w:rPr>
        <w:t>IC OF GERMANY</w:t>
      </w:r>
    </w:p>
    <w:p w14:paraId="72C76F84" w14:textId="77777777" w:rsidR="009803AF" w:rsidRPr="00A073C5" w:rsidRDefault="009803AF" w:rsidP="00C71C0E">
      <w:pPr>
        <w:keepNext/>
        <w:keepLines/>
        <w:spacing w:line="230" w:lineRule="auto"/>
        <w:jc w:val="both"/>
        <w:rPr>
          <w:sz w:val="20"/>
          <w:lang w:val="en-GB"/>
        </w:rPr>
      </w:pPr>
    </w:p>
    <w:p w14:paraId="680E06C6" w14:textId="77777777" w:rsidR="009803AF" w:rsidRPr="00A073C5" w:rsidRDefault="009803AF" w:rsidP="00C71C0E">
      <w:pPr>
        <w:keepNext/>
        <w:keepLines/>
        <w:spacing w:line="230" w:lineRule="auto"/>
        <w:ind w:firstLine="720"/>
        <w:jc w:val="both"/>
        <w:rPr>
          <w:sz w:val="20"/>
          <w:lang w:val="en-GB"/>
        </w:rPr>
      </w:pPr>
      <w:r w:rsidRPr="00A073C5">
        <w:rPr>
          <w:sz w:val="20"/>
          <w:lang w:val="en-GB"/>
        </w:rPr>
        <w:t>The instrument of acceptance of the Federal Republic of Germany was accompanied by a declaration (in the English language) that:</w:t>
      </w:r>
    </w:p>
    <w:p w14:paraId="7D26C274" w14:textId="77777777" w:rsidR="009803AF" w:rsidRPr="00A073C5" w:rsidRDefault="009803AF" w:rsidP="00C71C0E">
      <w:pPr>
        <w:keepNext/>
        <w:keepLines/>
        <w:spacing w:line="230" w:lineRule="auto"/>
        <w:jc w:val="both"/>
        <w:rPr>
          <w:sz w:val="20"/>
          <w:lang w:val="en-GB"/>
        </w:rPr>
      </w:pPr>
    </w:p>
    <w:p w14:paraId="52FEC4E4" w14:textId="77777777" w:rsidR="009803AF" w:rsidRPr="00A073C5" w:rsidRDefault="009803AF" w:rsidP="00C71C0E">
      <w:pPr>
        <w:keepNext/>
        <w:keepLines/>
        <w:spacing w:line="230" w:lineRule="auto"/>
        <w:ind w:left="720"/>
        <w:jc w:val="both"/>
        <w:rPr>
          <w:sz w:val="20"/>
          <w:lang w:val="en-GB"/>
        </w:rPr>
      </w:pPr>
      <w:r w:rsidRPr="00A073C5">
        <w:rPr>
          <w:sz w:val="20"/>
          <w:lang w:val="en-GB"/>
        </w:rPr>
        <w:t xml:space="preserve">"with effect from </w:t>
      </w:r>
      <w:r w:rsidR="002709E4" w:rsidRPr="00A073C5">
        <w:rPr>
          <w:sz w:val="20"/>
          <w:lang w:val="en-GB"/>
        </w:rPr>
        <w:t>the</w:t>
      </w:r>
      <w:r w:rsidRPr="00A073C5">
        <w:rPr>
          <w:sz w:val="20"/>
          <w:lang w:val="en-GB"/>
        </w:rPr>
        <w:t xml:space="preserve"> day on which the Convention enters into force for the Federal Republic of Germany, it shall also apply to Berlin (West)."</w:t>
      </w:r>
    </w:p>
    <w:p w14:paraId="12D43646" w14:textId="77777777" w:rsidR="009803AF" w:rsidRPr="00A073C5" w:rsidRDefault="009803AF" w:rsidP="00C71C0E">
      <w:pPr>
        <w:keepNext/>
        <w:keepLines/>
        <w:spacing w:line="230" w:lineRule="auto"/>
        <w:jc w:val="both"/>
        <w:rPr>
          <w:sz w:val="20"/>
          <w:lang w:val="en-GB"/>
        </w:rPr>
      </w:pPr>
    </w:p>
    <w:p w14:paraId="7232CDEE" w14:textId="77777777" w:rsidR="00C5759B" w:rsidRPr="00A073C5" w:rsidRDefault="00C5759B" w:rsidP="00C71C0E">
      <w:pPr>
        <w:keepNext/>
        <w:keepLines/>
        <w:spacing w:line="230" w:lineRule="auto"/>
        <w:jc w:val="both"/>
        <w:rPr>
          <w:sz w:val="20"/>
          <w:lang w:val="en-GB"/>
        </w:rPr>
      </w:pPr>
    </w:p>
    <w:p w14:paraId="22130DA3" w14:textId="77777777" w:rsidR="009803AF" w:rsidRPr="00A073C5" w:rsidRDefault="009803AF" w:rsidP="00C5759B">
      <w:pPr>
        <w:keepNext/>
        <w:keepLines/>
        <w:spacing w:line="230" w:lineRule="auto"/>
        <w:jc w:val="center"/>
        <w:rPr>
          <w:sz w:val="20"/>
          <w:lang w:val="en-GB"/>
        </w:rPr>
      </w:pPr>
      <w:r w:rsidRPr="00A073C5">
        <w:rPr>
          <w:b/>
          <w:sz w:val="20"/>
          <w:lang w:val="en-GB"/>
        </w:rPr>
        <w:t>HUNGARY</w:t>
      </w:r>
    </w:p>
    <w:p w14:paraId="4FFEE887" w14:textId="77777777" w:rsidR="009803AF" w:rsidRPr="00A073C5" w:rsidRDefault="009803AF" w:rsidP="00C71C0E">
      <w:pPr>
        <w:keepNext/>
        <w:keepLines/>
        <w:spacing w:line="230" w:lineRule="auto"/>
        <w:jc w:val="both"/>
        <w:rPr>
          <w:sz w:val="20"/>
          <w:lang w:val="en-GB"/>
        </w:rPr>
      </w:pPr>
    </w:p>
    <w:p w14:paraId="012B535F" w14:textId="77777777" w:rsidR="009803AF" w:rsidRPr="00A073C5" w:rsidRDefault="009803AF" w:rsidP="00C71C0E">
      <w:pPr>
        <w:keepNext/>
        <w:keepLines/>
        <w:spacing w:line="230" w:lineRule="auto"/>
        <w:ind w:firstLine="720"/>
        <w:jc w:val="both"/>
        <w:rPr>
          <w:sz w:val="20"/>
          <w:lang w:val="en-GB"/>
        </w:rPr>
      </w:pPr>
      <w:r w:rsidRPr="00A073C5">
        <w:rPr>
          <w:sz w:val="20"/>
          <w:lang w:val="en-GB"/>
        </w:rPr>
        <w:t xml:space="preserve">The </w:t>
      </w:r>
      <w:r w:rsidR="00C579C9" w:rsidRPr="00A073C5">
        <w:rPr>
          <w:sz w:val="20"/>
          <w:lang w:val="en-GB"/>
        </w:rPr>
        <w:t>instrument</w:t>
      </w:r>
      <w:r w:rsidRPr="00A073C5">
        <w:rPr>
          <w:sz w:val="20"/>
          <w:lang w:val="en-GB"/>
        </w:rPr>
        <w:t xml:space="preserve"> of accession of the Hungarian People's Republic </w:t>
      </w:r>
      <w:r w:rsidR="00C579C9" w:rsidRPr="00A073C5">
        <w:rPr>
          <w:sz w:val="20"/>
          <w:lang w:val="en-GB"/>
        </w:rPr>
        <w:t>included</w:t>
      </w:r>
      <w:r w:rsidRPr="00A073C5">
        <w:rPr>
          <w:sz w:val="20"/>
          <w:lang w:val="en-GB"/>
        </w:rPr>
        <w:t xml:space="preserve"> the following statement:</w:t>
      </w:r>
    </w:p>
    <w:p w14:paraId="762A0C32" w14:textId="77777777" w:rsidR="009803AF" w:rsidRPr="00A073C5" w:rsidRDefault="009803AF" w:rsidP="00C71C0E">
      <w:pPr>
        <w:keepNext/>
        <w:keepLines/>
        <w:spacing w:line="230" w:lineRule="auto"/>
        <w:jc w:val="both"/>
        <w:rPr>
          <w:sz w:val="20"/>
          <w:lang w:val="en-GB"/>
        </w:rPr>
      </w:pPr>
    </w:p>
    <w:p w14:paraId="4622CC35" w14:textId="77777777" w:rsidR="009803AF" w:rsidRPr="00A073C5" w:rsidRDefault="009803AF" w:rsidP="00D512C6">
      <w:pPr>
        <w:keepNext/>
        <w:keepLines/>
        <w:spacing w:line="230" w:lineRule="auto"/>
        <w:jc w:val="both"/>
        <w:rPr>
          <w:sz w:val="20"/>
          <w:lang w:val="en-GB"/>
        </w:rPr>
      </w:pPr>
      <w:r w:rsidRPr="00A073C5">
        <w:rPr>
          <w:i/>
          <w:sz w:val="20"/>
          <w:lang w:val="en-GB"/>
        </w:rPr>
        <w:t>[Translation]</w:t>
      </w:r>
    </w:p>
    <w:p w14:paraId="4000DDCD" w14:textId="77777777" w:rsidR="009803AF" w:rsidRPr="00A073C5" w:rsidRDefault="009803AF" w:rsidP="00C71C0E">
      <w:pPr>
        <w:keepNext/>
        <w:keepLines/>
        <w:spacing w:line="230" w:lineRule="auto"/>
        <w:jc w:val="both"/>
        <w:rPr>
          <w:sz w:val="20"/>
          <w:lang w:val="en-GB"/>
        </w:rPr>
      </w:pPr>
    </w:p>
    <w:p w14:paraId="7C49E56C" w14:textId="77777777" w:rsidR="009803AF" w:rsidRPr="00A073C5" w:rsidRDefault="009803AF" w:rsidP="00C579C9">
      <w:pPr>
        <w:keepNext/>
        <w:keepLines/>
        <w:spacing w:line="230" w:lineRule="auto"/>
        <w:ind w:left="720"/>
        <w:jc w:val="both"/>
        <w:rPr>
          <w:sz w:val="20"/>
          <w:lang w:val="en-GB"/>
        </w:rPr>
      </w:pPr>
      <w:r w:rsidRPr="00A073C5">
        <w:rPr>
          <w:sz w:val="20"/>
          <w:lang w:val="en-GB"/>
        </w:rPr>
        <w:t xml:space="preserve">"The Presidential </w:t>
      </w:r>
      <w:r w:rsidR="00C579C9" w:rsidRPr="00A073C5">
        <w:rPr>
          <w:sz w:val="20"/>
          <w:lang w:val="en-GB"/>
        </w:rPr>
        <w:t>Co</w:t>
      </w:r>
      <w:r w:rsidRPr="00A073C5">
        <w:rPr>
          <w:sz w:val="20"/>
          <w:lang w:val="en-GB"/>
        </w:rPr>
        <w:t>uncil of the Hungarian People's Republic declar</w:t>
      </w:r>
      <w:r w:rsidR="00C579C9" w:rsidRPr="00A073C5">
        <w:rPr>
          <w:sz w:val="20"/>
          <w:lang w:val="en-GB"/>
        </w:rPr>
        <w:t>e</w:t>
      </w:r>
      <w:r w:rsidRPr="00A073C5">
        <w:rPr>
          <w:sz w:val="20"/>
          <w:lang w:val="en-GB"/>
        </w:rPr>
        <w:t>s that the terms contained in article 2, paragraph (3) and article 20 of the Convention concerning the extension of the validity of the Convention to territories for the international relations of which the Contracting Governments are responsible, are incompatible with the Declaration of the United Nations General Assembly of December 14, l960 on the Granting of Independence to Colonial Countries and Peoples."</w:t>
      </w:r>
    </w:p>
    <w:p w14:paraId="39F36C47" w14:textId="77777777" w:rsidR="009803AF" w:rsidRPr="00A073C5" w:rsidRDefault="009803AF" w:rsidP="00C71C0E">
      <w:pPr>
        <w:spacing w:line="230" w:lineRule="auto"/>
        <w:jc w:val="both"/>
        <w:rPr>
          <w:sz w:val="20"/>
          <w:lang w:val="en-GB"/>
        </w:rPr>
      </w:pPr>
    </w:p>
    <w:p w14:paraId="4A8DA600" w14:textId="77777777" w:rsidR="00C5759B" w:rsidRPr="00A073C5" w:rsidRDefault="00C5759B" w:rsidP="00C71C0E">
      <w:pPr>
        <w:spacing w:line="230" w:lineRule="auto"/>
        <w:jc w:val="both"/>
        <w:rPr>
          <w:sz w:val="20"/>
          <w:lang w:val="en-GB"/>
        </w:rPr>
      </w:pPr>
    </w:p>
    <w:p w14:paraId="37262F68" w14:textId="77777777" w:rsidR="009803AF" w:rsidRPr="00A073C5" w:rsidRDefault="009803AF" w:rsidP="00C5759B">
      <w:pPr>
        <w:keepNext/>
        <w:keepLines/>
        <w:spacing w:line="230" w:lineRule="auto"/>
        <w:jc w:val="center"/>
        <w:rPr>
          <w:sz w:val="20"/>
          <w:lang w:val="en-GB"/>
        </w:rPr>
      </w:pPr>
      <w:r w:rsidRPr="00A073C5">
        <w:rPr>
          <w:b/>
          <w:sz w:val="20"/>
          <w:lang w:val="en-GB"/>
        </w:rPr>
        <w:t>ROMANIA</w:t>
      </w:r>
    </w:p>
    <w:p w14:paraId="4EF587B7" w14:textId="77777777" w:rsidR="009803AF" w:rsidRPr="00A073C5" w:rsidRDefault="009803AF" w:rsidP="00C71C0E">
      <w:pPr>
        <w:keepNext/>
        <w:keepLines/>
        <w:spacing w:line="230" w:lineRule="auto"/>
        <w:jc w:val="both"/>
        <w:rPr>
          <w:sz w:val="20"/>
          <w:lang w:val="en-GB"/>
        </w:rPr>
      </w:pPr>
    </w:p>
    <w:p w14:paraId="3C6456A4" w14:textId="77777777" w:rsidR="009803AF" w:rsidRPr="00A073C5" w:rsidRDefault="009803AF" w:rsidP="00C71C0E">
      <w:pPr>
        <w:keepLines/>
        <w:spacing w:line="230" w:lineRule="auto"/>
        <w:ind w:firstLine="720"/>
        <w:jc w:val="both"/>
        <w:rPr>
          <w:sz w:val="20"/>
          <w:lang w:val="en-GB"/>
        </w:rPr>
      </w:pPr>
      <w:r w:rsidRPr="00A073C5">
        <w:rPr>
          <w:sz w:val="20"/>
          <w:lang w:val="en-GB"/>
        </w:rPr>
        <w:t xml:space="preserve">The </w:t>
      </w:r>
      <w:r w:rsidR="00C579C9" w:rsidRPr="00A073C5">
        <w:rPr>
          <w:sz w:val="20"/>
          <w:lang w:val="en-GB"/>
        </w:rPr>
        <w:t>instrument</w:t>
      </w:r>
      <w:r w:rsidRPr="00A073C5">
        <w:rPr>
          <w:sz w:val="20"/>
          <w:lang w:val="en-GB"/>
        </w:rPr>
        <w:t xml:space="preserve"> of accession of the Socialist Republic of Romania was accompanied by the following statement (in the French language):</w:t>
      </w:r>
    </w:p>
    <w:p w14:paraId="705C9F47" w14:textId="77777777" w:rsidR="009803AF" w:rsidRPr="00A073C5" w:rsidRDefault="009803AF" w:rsidP="00C71C0E">
      <w:pPr>
        <w:spacing w:line="230" w:lineRule="auto"/>
        <w:jc w:val="both"/>
        <w:rPr>
          <w:sz w:val="20"/>
          <w:lang w:val="en-GB"/>
        </w:rPr>
      </w:pPr>
    </w:p>
    <w:p w14:paraId="2C574E7F" w14:textId="77777777" w:rsidR="009803AF" w:rsidRPr="00A073C5" w:rsidRDefault="009803AF" w:rsidP="00D512C6">
      <w:pPr>
        <w:spacing w:line="230" w:lineRule="auto"/>
        <w:jc w:val="both"/>
        <w:rPr>
          <w:sz w:val="20"/>
          <w:lang w:val="en-GB"/>
        </w:rPr>
      </w:pPr>
      <w:r w:rsidRPr="00A073C5">
        <w:rPr>
          <w:i/>
          <w:sz w:val="20"/>
          <w:lang w:val="en-GB"/>
        </w:rPr>
        <w:t>[Translation]</w:t>
      </w:r>
    </w:p>
    <w:p w14:paraId="2C6B209A" w14:textId="77777777" w:rsidR="009803AF" w:rsidRPr="00A073C5" w:rsidRDefault="009803AF" w:rsidP="00C71C0E">
      <w:pPr>
        <w:spacing w:line="230" w:lineRule="auto"/>
        <w:jc w:val="both"/>
        <w:rPr>
          <w:sz w:val="20"/>
          <w:lang w:val="en-GB"/>
        </w:rPr>
      </w:pPr>
    </w:p>
    <w:p w14:paraId="24CE6BD8" w14:textId="77777777" w:rsidR="009803AF" w:rsidRPr="00A073C5" w:rsidRDefault="009803AF" w:rsidP="00C71C0E">
      <w:pPr>
        <w:spacing w:line="230" w:lineRule="auto"/>
        <w:ind w:left="1440" w:hanging="720"/>
        <w:jc w:val="both"/>
        <w:rPr>
          <w:sz w:val="20"/>
          <w:lang w:val="en-GB"/>
        </w:rPr>
      </w:pPr>
      <w:r w:rsidRPr="00A073C5">
        <w:rPr>
          <w:sz w:val="20"/>
          <w:lang w:val="en-GB"/>
        </w:rPr>
        <w:t>"(a)</w:t>
      </w:r>
      <w:r w:rsidRPr="00A073C5">
        <w:rPr>
          <w:sz w:val="20"/>
          <w:lang w:val="en-GB"/>
        </w:rPr>
        <w:tab/>
        <w:t>The Socialist</w:t>
      </w:r>
      <w:r w:rsidR="00963606" w:rsidRPr="00A073C5">
        <w:rPr>
          <w:sz w:val="20"/>
          <w:lang w:val="en-GB"/>
        </w:rPr>
        <w:t xml:space="preserve"> </w:t>
      </w:r>
      <w:r w:rsidRPr="00A073C5">
        <w:rPr>
          <w:sz w:val="20"/>
          <w:lang w:val="en-GB"/>
        </w:rPr>
        <w:t>Republic of Romania considers that the provisions of article 16 of the International Convention on Tonnage Measurement of Ships are not in accord with the principle whereby multilateral international treaties, the purposes of which are of concern to the international community as a whole, should be open to universal participation.</w:t>
      </w:r>
    </w:p>
    <w:p w14:paraId="1E0C0447" w14:textId="77777777" w:rsidR="009803AF" w:rsidRPr="00A073C5" w:rsidRDefault="009803AF" w:rsidP="00C71C0E">
      <w:pPr>
        <w:spacing w:line="230" w:lineRule="auto"/>
        <w:jc w:val="both"/>
        <w:rPr>
          <w:sz w:val="20"/>
          <w:lang w:val="en-GB"/>
        </w:rPr>
      </w:pPr>
    </w:p>
    <w:p w14:paraId="4E0CE438" w14:textId="77777777" w:rsidR="009803AF" w:rsidRPr="00A073C5" w:rsidRDefault="009803AF" w:rsidP="00963606">
      <w:pPr>
        <w:spacing w:line="230" w:lineRule="auto"/>
        <w:ind w:left="1440" w:hanging="720"/>
        <w:jc w:val="both"/>
        <w:rPr>
          <w:sz w:val="20"/>
          <w:lang w:val="en-GB"/>
        </w:rPr>
      </w:pPr>
      <w:r w:rsidRPr="00A073C5">
        <w:rPr>
          <w:sz w:val="20"/>
          <w:lang w:val="en-GB"/>
        </w:rPr>
        <w:t>"(b)</w:t>
      </w:r>
      <w:r w:rsidRPr="00A073C5">
        <w:rPr>
          <w:sz w:val="20"/>
          <w:lang w:val="en-GB"/>
        </w:rPr>
        <w:tab/>
        <w:t xml:space="preserve">The </w:t>
      </w:r>
      <w:r w:rsidR="00963606" w:rsidRPr="00A073C5">
        <w:rPr>
          <w:sz w:val="20"/>
          <w:lang w:val="en-GB"/>
        </w:rPr>
        <w:t>Socialist Republ</w:t>
      </w:r>
      <w:r w:rsidRPr="00A073C5">
        <w:rPr>
          <w:sz w:val="20"/>
          <w:lang w:val="en-GB"/>
        </w:rPr>
        <w:t>ic of Romania considers that the maintenance in a state of dependency of certain territories, to which the provisions of article 2(3) and article 20 of the International Convention on Tonnage Measurement of Ships refer, is inconsistent with the Charter of the United Nations and with the texts adopted by the United Nations regarding the granting of independence to colonial countries and peoples, including the Declaration relative to the principles of international law concerning friendly relations and co</w:t>
      </w:r>
      <w:r w:rsidRPr="00A073C5">
        <w:rPr>
          <w:sz w:val="20"/>
          <w:lang w:val="en-GB"/>
        </w:rPr>
        <w:noBreakHyphen/>
        <w:t>operation between States in accordance with the Charter of the United Nations unanimously adopted in l970 by the General Assembly of the United Nations by resolution 2625(XXV), which solemnly proclaims the duties of States to encourage the achievement of the principle of the equality of the rights of peoples and their right to self</w:t>
      </w:r>
      <w:r w:rsidRPr="00A073C5">
        <w:rPr>
          <w:sz w:val="20"/>
          <w:lang w:val="en-GB"/>
        </w:rPr>
        <w:noBreakHyphen/>
        <w:t>determination with a view to bringing colonialism to a speedy end."</w:t>
      </w:r>
    </w:p>
    <w:p w14:paraId="5F9C1CAC" w14:textId="77777777" w:rsidR="00C5759B" w:rsidRPr="00A073C5" w:rsidRDefault="00C5759B" w:rsidP="00C5759B">
      <w:pPr>
        <w:spacing w:line="230" w:lineRule="auto"/>
        <w:jc w:val="both"/>
        <w:rPr>
          <w:sz w:val="20"/>
          <w:lang w:val="en-GB"/>
        </w:rPr>
      </w:pPr>
    </w:p>
    <w:p w14:paraId="0304D4A5" w14:textId="77777777" w:rsidR="00AB7693" w:rsidRPr="00A073C5" w:rsidRDefault="00AB7693" w:rsidP="00C5759B">
      <w:pPr>
        <w:spacing w:line="230" w:lineRule="auto"/>
        <w:jc w:val="both"/>
        <w:rPr>
          <w:sz w:val="20"/>
          <w:lang w:val="en-GB"/>
        </w:rPr>
      </w:pPr>
    </w:p>
    <w:p w14:paraId="6B5E6F77" w14:textId="77777777" w:rsidR="009803AF" w:rsidRPr="00A073C5" w:rsidRDefault="009803AF" w:rsidP="00C5759B">
      <w:pPr>
        <w:spacing w:line="230" w:lineRule="auto"/>
        <w:jc w:val="center"/>
        <w:rPr>
          <w:sz w:val="20"/>
          <w:lang w:val="en-GB"/>
        </w:rPr>
      </w:pPr>
      <w:r w:rsidRPr="00A073C5">
        <w:rPr>
          <w:b/>
          <w:sz w:val="20"/>
          <w:lang w:val="en-GB"/>
        </w:rPr>
        <w:t xml:space="preserve">SYRIAN ARAB </w:t>
      </w:r>
      <w:r w:rsidR="00963606" w:rsidRPr="00A073C5">
        <w:rPr>
          <w:b/>
          <w:sz w:val="20"/>
          <w:lang w:val="en-GB"/>
        </w:rPr>
        <w:t>R</w:t>
      </w:r>
      <w:r w:rsidRPr="00A073C5">
        <w:rPr>
          <w:b/>
          <w:sz w:val="20"/>
          <w:lang w:val="en-GB"/>
        </w:rPr>
        <w:t>EPUBLIC</w:t>
      </w:r>
      <w:r w:rsidRPr="00A073C5">
        <w:rPr>
          <w:sz w:val="20"/>
          <w:vertAlign w:val="superscript"/>
          <w:lang w:val="en-GB"/>
        </w:rPr>
        <w:t>1</w:t>
      </w:r>
    </w:p>
    <w:p w14:paraId="20E72AE9" w14:textId="77777777" w:rsidR="009803AF" w:rsidRPr="00A073C5" w:rsidRDefault="009803AF" w:rsidP="00C71C0E">
      <w:pPr>
        <w:spacing w:line="230" w:lineRule="auto"/>
        <w:jc w:val="both"/>
        <w:rPr>
          <w:sz w:val="20"/>
          <w:lang w:val="en-GB"/>
        </w:rPr>
      </w:pPr>
    </w:p>
    <w:p w14:paraId="5F65EECE" w14:textId="77777777" w:rsidR="009803AF" w:rsidRPr="00A073C5" w:rsidRDefault="009803AF" w:rsidP="00C71C0E">
      <w:pPr>
        <w:spacing w:line="230" w:lineRule="auto"/>
        <w:ind w:firstLine="720"/>
        <w:jc w:val="both"/>
        <w:rPr>
          <w:sz w:val="20"/>
          <w:lang w:val="en-GB"/>
        </w:rPr>
      </w:pPr>
      <w:r w:rsidRPr="00A073C5">
        <w:rPr>
          <w:sz w:val="20"/>
          <w:lang w:val="en-GB"/>
        </w:rPr>
        <w:t>The instrument of accession of the Syrian Arab Republic contains the following sentence (in the Arabic language):</w:t>
      </w:r>
    </w:p>
    <w:p w14:paraId="64873D95" w14:textId="77777777" w:rsidR="009803AF" w:rsidRPr="00A073C5" w:rsidRDefault="009803AF" w:rsidP="00C71C0E">
      <w:pPr>
        <w:spacing w:line="230" w:lineRule="auto"/>
        <w:jc w:val="both"/>
        <w:rPr>
          <w:sz w:val="20"/>
          <w:lang w:val="en-GB"/>
        </w:rPr>
      </w:pPr>
    </w:p>
    <w:p w14:paraId="33527AC9" w14:textId="77777777" w:rsidR="009803AF" w:rsidRPr="00A073C5" w:rsidRDefault="009803AF" w:rsidP="00D512C6">
      <w:pPr>
        <w:spacing w:line="230" w:lineRule="auto"/>
        <w:jc w:val="both"/>
        <w:rPr>
          <w:sz w:val="20"/>
          <w:lang w:val="en-GB"/>
        </w:rPr>
      </w:pPr>
      <w:r w:rsidRPr="00A073C5">
        <w:rPr>
          <w:i/>
          <w:sz w:val="20"/>
          <w:lang w:val="en-GB"/>
        </w:rPr>
        <w:t>[Translation]</w:t>
      </w:r>
    </w:p>
    <w:p w14:paraId="7E3D3BF2" w14:textId="77777777" w:rsidR="009803AF" w:rsidRPr="00A073C5" w:rsidRDefault="009803AF" w:rsidP="00C71C0E">
      <w:pPr>
        <w:spacing w:line="230" w:lineRule="auto"/>
        <w:jc w:val="both"/>
        <w:rPr>
          <w:sz w:val="20"/>
          <w:lang w:val="en-GB"/>
        </w:rPr>
      </w:pPr>
    </w:p>
    <w:p w14:paraId="0E31A555" w14:textId="77777777" w:rsidR="009803AF" w:rsidRPr="00A073C5" w:rsidRDefault="00271ECE" w:rsidP="00C71C0E">
      <w:pPr>
        <w:spacing w:line="230" w:lineRule="auto"/>
        <w:ind w:left="720"/>
        <w:jc w:val="both"/>
        <w:rPr>
          <w:sz w:val="20"/>
          <w:lang w:val="en-GB"/>
        </w:rPr>
      </w:pPr>
      <w:r w:rsidRPr="00A073C5">
        <w:rPr>
          <w:sz w:val="20"/>
          <w:lang w:val="en-GB"/>
        </w:rPr>
        <w:t xml:space="preserve">"… this accession … </w:t>
      </w:r>
      <w:r w:rsidR="009803AF" w:rsidRPr="00A073C5">
        <w:rPr>
          <w:sz w:val="20"/>
          <w:lang w:val="en-GB"/>
        </w:rPr>
        <w:t>to this Convention … in no way implies recognition of Israel and does not involve the establishment of any relations with Israel arising from the provisions of this Convention."</w:t>
      </w:r>
    </w:p>
    <w:p w14:paraId="21A06F71" w14:textId="77777777" w:rsidR="009803AF" w:rsidRPr="00A073C5" w:rsidRDefault="009803AF" w:rsidP="00C71C0E">
      <w:pPr>
        <w:spacing w:line="230" w:lineRule="auto"/>
        <w:jc w:val="both"/>
        <w:rPr>
          <w:sz w:val="20"/>
          <w:lang w:val="en-GB"/>
        </w:rPr>
      </w:pPr>
    </w:p>
    <w:p w14:paraId="22E0196B" w14:textId="77777777" w:rsidR="00AB7693" w:rsidRPr="00A073C5" w:rsidRDefault="00AB7693" w:rsidP="00C71C0E">
      <w:pPr>
        <w:spacing w:line="230" w:lineRule="auto"/>
        <w:jc w:val="both"/>
        <w:rPr>
          <w:sz w:val="20"/>
          <w:lang w:val="en-GB"/>
        </w:rPr>
      </w:pPr>
    </w:p>
    <w:p w14:paraId="0A3BEFC5" w14:textId="77777777" w:rsidR="009803AF" w:rsidRPr="00A073C5" w:rsidRDefault="009803AF" w:rsidP="00AB7693">
      <w:pPr>
        <w:spacing w:line="230" w:lineRule="auto"/>
        <w:jc w:val="center"/>
        <w:rPr>
          <w:sz w:val="20"/>
          <w:lang w:val="en-GB"/>
        </w:rPr>
      </w:pPr>
      <w:r w:rsidRPr="00A073C5">
        <w:rPr>
          <w:b/>
          <w:sz w:val="20"/>
          <w:lang w:val="en-GB"/>
        </w:rPr>
        <w:t>USSR</w:t>
      </w:r>
    </w:p>
    <w:p w14:paraId="386A2080" w14:textId="77777777" w:rsidR="009803AF" w:rsidRPr="00A073C5" w:rsidRDefault="009803AF" w:rsidP="00C71C0E">
      <w:pPr>
        <w:spacing w:line="230" w:lineRule="auto"/>
        <w:jc w:val="both"/>
        <w:rPr>
          <w:sz w:val="20"/>
          <w:lang w:val="en-GB"/>
        </w:rPr>
      </w:pPr>
    </w:p>
    <w:p w14:paraId="5A6D905C" w14:textId="77777777" w:rsidR="009803AF" w:rsidRPr="00A073C5" w:rsidRDefault="009803AF" w:rsidP="00C71C0E">
      <w:pPr>
        <w:spacing w:line="230" w:lineRule="auto"/>
        <w:ind w:firstLine="720"/>
        <w:jc w:val="both"/>
        <w:rPr>
          <w:sz w:val="20"/>
          <w:lang w:val="en-GB"/>
        </w:rPr>
      </w:pPr>
      <w:r w:rsidRPr="00A073C5">
        <w:rPr>
          <w:sz w:val="20"/>
          <w:lang w:val="en-GB"/>
        </w:rPr>
        <w:t xml:space="preserve">The </w:t>
      </w:r>
      <w:r w:rsidR="00963606" w:rsidRPr="00A073C5">
        <w:rPr>
          <w:sz w:val="20"/>
          <w:lang w:val="en-GB"/>
        </w:rPr>
        <w:t>instrument</w:t>
      </w:r>
      <w:r w:rsidRPr="00A073C5">
        <w:rPr>
          <w:sz w:val="20"/>
          <w:lang w:val="en-GB"/>
        </w:rPr>
        <w:t xml:space="preserve"> of acceptance of the Union of Soviet Socialist Republics contains the following statement (in the Russian language):</w:t>
      </w:r>
    </w:p>
    <w:p w14:paraId="38480CAA" w14:textId="77777777" w:rsidR="009803AF" w:rsidRPr="00A073C5" w:rsidRDefault="009803AF" w:rsidP="00C71C0E">
      <w:pPr>
        <w:spacing w:line="230" w:lineRule="auto"/>
        <w:jc w:val="both"/>
        <w:rPr>
          <w:sz w:val="20"/>
          <w:lang w:val="en-GB"/>
        </w:rPr>
      </w:pPr>
    </w:p>
    <w:p w14:paraId="3F1A972C" w14:textId="77777777" w:rsidR="009803AF" w:rsidRPr="00A073C5" w:rsidRDefault="009803AF" w:rsidP="00D512C6">
      <w:pPr>
        <w:spacing w:line="230" w:lineRule="auto"/>
        <w:jc w:val="both"/>
        <w:rPr>
          <w:sz w:val="20"/>
          <w:lang w:val="en-GB"/>
        </w:rPr>
      </w:pPr>
      <w:r w:rsidRPr="00A073C5">
        <w:rPr>
          <w:i/>
          <w:sz w:val="20"/>
          <w:lang w:val="en-GB"/>
        </w:rPr>
        <w:t>[Translation]</w:t>
      </w:r>
    </w:p>
    <w:p w14:paraId="7A263C69" w14:textId="77777777" w:rsidR="009803AF" w:rsidRPr="00A073C5" w:rsidRDefault="009803AF" w:rsidP="00C71C0E">
      <w:pPr>
        <w:spacing w:line="230" w:lineRule="auto"/>
        <w:jc w:val="both"/>
        <w:rPr>
          <w:sz w:val="20"/>
          <w:lang w:val="en-GB"/>
        </w:rPr>
      </w:pPr>
    </w:p>
    <w:p w14:paraId="27E888A6" w14:textId="77777777" w:rsidR="009803AF" w:rsidRPr="00A073C5" w:rsidRDefault="009803AF" w:rsidP="00C71C0E">
      <w:pPr>
        <w:spacing w:line="230" w:lineRule="auto"/>
        <w:ind w:left="720"/>
        <w:jc w:val="both"/>
        <w:rPr>
          <w:sz w:val="20"/>
          <w:lang w:val="en-GB"/>
        </w:rPr>
      </w:pPr>
      <w:r w:rsidRPr="00A073C5">
        <w:rPr>
          <w:sz w:val="20"/>
          <w:lang w:val="en-GB"/>
        </w:rPr>
        <w:t>"The Government of</w:t>
      </w:r>
      <w:r w:rsidR="00963606" w:rsidRPr="00A073C5">
        <w:rPr>
          <w:sz w:val="20"/>
          <w:lang w:val="en-GB"/>
        </w:rPr>
        <w:t xml:space="preserve"> </w:t>
      </w:r>
      <w:r w:rsidRPr="00A073C5">
        <w:rPr>
          <w:sz w:val="20"/>
          <w:lang w:val="en-GB"/>
        </w:rPr>
        <w:t xml:space="preserve">the Union of Soviet Socialist Republics states that paragraph (1) of article 16 of the International Convention on Tonnage Measurement, l969, under which Governments of a number of States are deprived of the opportunity to become Parties to this Convention, is of a discriminatory nature and </w:t>
      </w:r>
      <w:r w:rsidRPr="00A073C5">
        <w:rPr>
          <w:sz w:val="20"/>
          <w:lang w:val="en-GB"/>
        </w:rPr>
        <w:lastRenderedPageBreak/>
        <w:t>believes that, in accordance with the principle of sovereign equality of States, the Convention should be open for participation to all the interested Parties without any discrimination or restrictions.</w:t>
      </w:r>
    </w:p>
    <w:p w14:paraId="1ECF0F90" w14:textId="77777777" w:rsidR="009803AF" w:rsidRPr="00A073C5" w:rsidRDefault="009803AF" w:rsidP="00C71C0E">
      <w:pPr>
        <w:spacing w:line="230" w:lineRule="auto"/>
        <w:jc w:val="both"/>
        <w:rPr>
          <w:sz w:val="20"/>
          <w:lang w:val="en-GB"/>
        </w:rPr>
      </w:pPr>
    </w:p>
    <w:p w14:paraId="0894D731" w14:textId="77777777" w:rsidR="009803AF" w:rsidRPr="00A073C5" w:rsidRDefault="009803AF" w:rsidP="00C71C0E">
      <w:pPr>
        <w:spacing w:line="230" w:lineRule="auto"/>
        <w:ind w:left="720"/>
        <w:jc w:val="both"/>
        <w:rPr>
          <w:sz w:val="20"/>
          <w:lang w:val="en-GB"/>
        </w:rPr>
      </w:pPr>
      <w:r w:rsidRPr="00A073C5">
        <w:rPr>
          <w:sz w:val="20"/>
          <w:lang w:val="en-GB"/>
        </w:rPr>
        <w:t>"The Government of</w:t>
      </w:r>
      <w:r w:rsidR="00963606" w:rsidRPr="00A073C5">
        <w:rPr>
          <w:sz w:val="20"/>
          <w:lang w:val="en-GB"/>
        </w:rPr>
        <w:t xml:space="preserve"> </w:t>
      </w:r>
      <w:r w:rsidRPr="00A073C5">
        <w:rPr>
          <w:sz w:val="20"/>
          <w:lang w:val="en-GB"/>
        </w:rPr>
        <w:t>the Soviet Union considers it necessary to state also that the provisions of article 2 (paragraph (3)) and article 20 of the Convention on the extension by the Contracting Parties of its application to the territories, for whose international relations they are responsible are incompatible with the Declaration of the General Assembly of the United Nations Organization on the granting of independence to colonial countries and peoples (resolution 1514(XV) of 14 December l960)."</w:t>
      </w:r>
    </w:p>
    <w:p w14:paraId="5110180A" w14:textId="77777777" w:rsidR="009803AF" w:rsidRPr="00A073C5" w:rsidRDefault="009803AF" w:rsidP="00C71C0E">
      <w:pPr>
        <w:spacing w:line="230" w:lineRule="auto"/>
        <w:jc w:val="both"/>
        <w:rPr>
          <w:sz w:val="20"/>
          <w:lang w:val="en-GB"/>
        </w:rPr>
      </w:pPr>
    </w:p>
    <w:p w14:paraId="71771C09" w14:textId="77777777" w:rsidR="00AB7693" w:rsidRPr="00A073C5" w:rsidRDefault="00AB7693" w:rsidP="00C71C0E">
      <w:pPr>
        <w:spacing w:line="230" w:lineRule="auto"/>
        <w:jc w:val="both"/>
        <w:rPr>
          <w:sz w:val="20"/>
          <w:lang w:val="en-GB"/>
        </w:rPr>
      </w:pPr>
    </w:p>
    <w:p w14:paraId="017B6E66" w14:textId="77777777" w:rsidR="009803AF" w:rsidRPr="00A073C5" w:rsidRDefault="009803AF" w:rsidP="00AB7693">
      <w:pPr>
        <w:spacing w:line="230" w:lineRule="auto"/>
        <w:jc w:val="center"/>
        <w:rPr>
          <w:b/>
          <w:sz w:val="20"/>
          <w:lang w:val="en-GB"/>
        </w:rPr>
      </w:pPr>
      <w:r w:rsidRPr="00A073C5">
        <w:rPr>
          <w:b/>
          <w:sz w:val="20"/>
          <w:lang w:val="en-GB"/>
        </w:rPr>
        <w:t>UNITED STATES</w:t>
      </w:r>
    </w:p>
    <w:p w14:paraId="7746EC88" w14:textId="77777777" w:rsidR="00A40D0E" w:rsidRPr="00A073C5" w:rsidRDefault="00A40D0E" w:rsidP="00AB7693">
      <w:pPr>
        <w:spacing w:line="230" w:lineRule="auto"/>
        <w:jc w:val="center"/>
        <w:rPr>
          <w:sz w:val="20"/>
          <w:lang w:val="en-GB"/>
        </w:rPr>
      </w:pPr>
    </w:p>
    <w:p w14:paraId="76ED276C" w14:textId="77777777" w:rsidR="009803AF" w:rsidRPr="00A073C5" w:rsidRDefault="00194656" w:rsidP="00C71C0E">
      <w:pPr>
        <w:spacing w:line="230" w:lineRule="auto"/>
        <w:ind w:firstLine="720"/>
        <w:jc w:val="both"/>
        <w:rPr>
          <w:sz w:val="20"/>
          <w:lang w:val="en-GB"/>
        </w:rPr>
      </w:pPr>
      <w:r w:rsidRPr="00A073C5">
        <w:rPr>
          <w:sz w:val="20"/>
          <w:lang w:val="en-GB"/>
        </w:rPr>
        <w:t>”</w:t>
      </w:r>
      <w:r w:rsidR="009803AF" w:rsidRPr="00A073C5">
        <w:rPr>
          <w:sz w:val="20"/>
          <w:lang w:val="en-GB"/>
        </w:rPr>
        <w:t>The instrument of acceptance of the United States of America contained the following understanding:</w:t>
      </w:r>
    </w:p>
    <w:p w14:paraId="030E55F2" w14:textId="77777777" w:rsidR="009803AF" w:rsidRPr="00A073C5" w:rsidRDefault="009803AF" w:rsidP="00C71C0E">
      <w:pPr>
        <w:spacing w:line="230" w:lineRule="auto"/>
        <w:jc w:val="both"/>
        <w:rPr>
          <w:sz w:val="20"/>
          <w:lang w:val="en-GB"/>
        </w:rPr>
      </w:pPr>
    </w:p>
    <w:p w14:paraId="5803D431" w14:textId="77777777" w:rsidR="009803AF" w:rsidRPr="00A073C5" w:rsidRDefault="009803AF" w:rsidP="00C71C0E">
      <w:pPr>
        <w:spacing w:line="230" w:lineRule="auto"/>
        <w:ind w:left="720"/>
        <w:jc w:val="both"/>
        <w:rPr>
          <w:sz w:val="20"/>
          <w:lang w:val="en-GB"/>
        </w:rPr>
      </w:pPr>
      <w:r w:rsidRPr="00A073C5">
        <w:rPr>
          <w:sz w:val="20"/>
          <w:lang w:val="en-GB"/>
        </w:rPr>
        <w:t xml:space="preserve">"That in the </w:t>
      </w:r>
      <w:r w:rsidR="00963606" w:rsidRPr="00A073C5">
        <w:rPr>
          <w:sz w:val="20"/>
          <w:lang w:val="en-GB"/>
        </w:rPr>
        <w:t>assessment</w:t>
      </w:r>
      <w:r w:rsidRPr="00A073C5">
        <w:rPr>
          <w:sz w:val="20"/>
          <w:lang w:val="en-GB"/>
        </w:rPr>
        <w:t xml:space="preserve"> of tolls for transit of the Panama Canal, the United States will continue to have the right to apply the present Panama Canal tonnage system or to adopt any other basis, in computing tonnages derived from volumes or other measures developed in connection with the said Convention."</w:t>
      </w:r>
    </w:p>
    <w:p w14:paraId="25F04D3F" w14:textId="77777777" w:rsidR="009803AF" w:rsidRPr="00A073C5" w:rsidRDefault="009803AF" w:rsidP="00C71C0E">
      <w:pPr>
        <w:spacing w:line="230" w:lineRule="auto"/>
        <w:jc w:val="both"/>
        <w:rPr>
          <w:sz w:val="20"/>
          <w:lang w:val="en-GB"/>
        </w:rPr>
      </w:pPr>
    </w:p>
    <w:p w14:paraId="0ED03485" w14:textId="77777777" w:rsidR="009803AF" w:rsidRPr="00A073C5" w:rsidRDefault="009803AF" w:rsidP="00C71C0E">
      <w:pPr>
        <w:spacing w:line="230" w:lineRule="auto"/>
        <w:jc w:val="both"/>
        <w:rPr>
          <w:sz w:val="20"/>
          <w:lang w:val="en-GB"/>
        </w:rPr>
      </w:pPr>
    </w:p>
    <w:p w14:paraId="647B827E" w14:textId="77777777" w:rsidR="009803AF" w:rsidRPr="00A073C5" w:rsidRDefault="009803AF" w:rsidP="00C71C0E">
      <w:pPr>
        <w:spacing w:line="230" w:lineRule="auto"/>
        <w:jc w:val="both"/>
        <w:rPr>
          <w:sz w:val="20"/>
          <w:lang w:val="en-GB"/>
        </w:rPr>
      </w:pPr>
    </w:p>
    <w:p w14:paraId="714A141B" w14:textId="77777777" w:rsidR="009803AF" w:rsidRPr="00A073C5" w:rsidRDefault="009803AF" w:rsidP="00C71C0E">
      <w:pPr>
        <w:spacing w:line="230" w:lineRule="auto"/>
        <w:jc w:val="both"/>
        <w:rPr>
          <w:sz w:val="20"/>
          <w:lang w:val="en-GB"/>
        </w:rPr>
      </w:pPr>
    </w:p>
    <w:p w14:paraId="41F24512" w14:textId="77777777" w:rsidR="00AB7693" w:rsidRPr="00A073C5" w:rsidRDefault="00AB7693" w:rsidP="00C71C0E">
      <w:pPr>
        <w:spacing w:line="230" w:lineRule="auto"/>
        <w:jc w:val="both"/>
        <w:rPr>
          <w:sz w:val="20"/>
          <w:lang w:val="en-GB"/>
        </w:rPr>
      </w:pPr>
    </w:p>
    <w:p w14:paraId="0650A7B9" w14:textId="77777777" w:rsidR="009803AF" w:rsidRPr="00A073C5" w:rsidRDefault="009803AF" w:rsidP="00C71C0E">
      <w:pPr>
        <w:spacing w:line="230" w:lineRule="auto"/>
        <w:jc w:val="both"/>
        <w:rPr>
          <w:sz w:val="20"/>
          <w:lang w:val="en-GB"/>
        </w:rPr>
      </w:pPr>
    </w:p>
    <w:p w14:paraId="5F3F1210" w14:textId="77777777" w:rsidR="009803AF" w:rsidRPr="00A073C5" w:rsidRDefault="009803AF" w:rsidP="00C71C0E">
      <w:pPr>
        <w:spacing w:line="230" w:lineRule="auto"/>
        <w:jc w:val="both"/>
        <w:rPr>
          <w:sz w:val="20"/>
          <w:lang w:val="en-GB"/>
        </w:rPr>
      </w:pPr>
    </w:p>
    <w:p w14:paraId="11A4CFF3" w14:textId="77777777" w:rsidR="006F0196" w:rsidRPr="00A073C5" w:rsidRDefault="006F0196" w:rsidP="00C71C0E">
      <w:pPr>
        <w:spacing w:line="230" w:lineRule="auto"/>
        <w:jc w:val="both"/>
        <w:rPr>
          <w:sz w:val="20"/>
          <w:lang w:val="en-GB"/>
        </w:rPr>
      </w:pPr>
    </w:p>
    <w:p w14:paraId="7ACA5279" w14:textId="77777777" w:rsidR="009803AF" w:rsidRPr="00A073C5" w:rsidRDefault="009803AF" w:rsidP="00C71C0E">
      <w:pPr>
        <w:spacing w:line="230" w:lineRule="auto"/>
        <w:jc w:val="both"/>
        <w:rPr>
          <w:sz w:val="20"/>
          <w:lang w:val="en-GB"/>
        </w:rPr>
      </w:pPr>
    </w:p>
    <w:p w14:paraId="3ECAEAD0" w14:textId="77777777" w:rsidR="009803AF" w:rsidRPr="00A073C5" w:rsidRDefault="009803AF" w:rsidP="00C71C0E">
      <w:pPr>
        <w:spacing w:line="230" w:lineRule="auto"/>
        <w:jc w:val="both"/>
        <w:rPr>
          <w:sz w:val="20"/>
          <w:lang w:val="en-GB"/>
        </w:rPr>
      </w:pPr>
      <w:r w:rsidRPr="00A073C5">
        <w:rPr>
          <w:sz w:val="20"/>
          <w:lang w:val="en-GB"/>
        </w:rPr>
        <w:t>_________</w:t>
      </w:r>
    </w:p>
    <w:p w14:paraId="099EF4F9" w14:textId="77777777" w:rsidR="009803AF" w:rsidRPr="00A073C5" w:rsidRDefault="009803AF" w:rsidP="00C71C0E">
      <w:pPr>
        <w:spacing w:line="230" w:lineRule="auto"/>
        <w:jc w:val="both"/>
        <w:rPr>
          <w:sz w:val="20"/>
          <w:lang w:val="en-GB"/>
        </w:rPr>
      </w:pPr>
    </w:p>
    <w:p w14:paraId="3228ABE8" w14:textId="77777777" w:rsidR="009803AF" w:rsidRPr="00A073C5" w:rsidRDefault="009803AF" w:rsidP="00C71C0E">
      <w:pPr>
        <w:spacing w:line="230" w:lineRule="auto"/>
        <w:ind w:firstLine="720"/>
        <w:jc w:val="both"/>
        <w:rPr>
          <w:sz w:val="20"/>
          <w:lang w:val="en-GB"/>
        </w:rPr>
      </w:pPr>
      <w:r w:rsidRPr="00A073C5">
        <w:rPr>
          <w:sz w:val="20"/>
          <w:vertAlign w:val="superscript"/>
          <w:lang w:val="en-GB"/>
        </w:rPr>
        <w:t>1</w:t>
      </w:r>
      <w:r w:rsidR="00AB7693" w:rsidRPr="00A073C5">
        <w:rPr>
          <w:sz w:val="20"/>
          <w:vertAlign w:val="superscript"/>
          <w:lang w:val="en-GB"/>
        </w:rPr>
        <w:t>  </w:t>
      </w:r>
      <w:r w:rsidRPr="00A073C5">
        <w:rPr>
          <w:sz w:val="20"/>
          <w:lang w:val="en-GB"/>
        </w:rPr>
        <w:t>The depositary received a communication dated 11 February l976 from the Chargé d'affaires ad inter</w:t>
      </w:r>
      <w:r w:rsidR="00963606" w:rsidRPr="00A073C5">
        <w:rPr>
          <w:sz w:val="20"/>
          <w:lang w:val="en-GB"/>
        </w:rPr>
        <w:t>i</w:t>
      </w:r>
      <w:r w:rsidRPr="00A073C5">
        <w:rPr>
          <w:sz w:val="20"/>
          <w:lang w:val="en-GB"/>
        </w:rPr>
        <w:t>m, Embassy of Israel, London.  The communication, the full text of which was circulated by the depositary, includes the following:</w:t>
      </w:r>
    </w:p>
    <w:p w14:paraId="5D57A6A4" w14:textId="77777777" w:rsidR="009803AF" w:rsidRPr="00A073C5" w:rsidRDefault="009803AF" w:rsidP="00C71C0E">
      <w:pPr>
        <w:spacing w:line="230" w:lineRule="auto"/>
        <w:jc w:val="both"/>
        <w:rPr>
          <w:sz w:val="20"/>
          <w:lang w:val="en-GB"/>
        </w:rPr>
      </w:pPr>
    </w:p>
    <w:p w14:paraId="06A0C6BC" w14:textId="77777777" w:rsidR="009803AF" w:rsidRPr="00A073C5" w:rsidRDefault="009803AF" w:rsidP="00963606">
      <w:pPr>
        <w:spacing w:line="230" w:lineRule="auto"/>
        <w:ind w:left="720"/>
        <w:jc w:val="both"/>
        <w:rPr>
          <w:sz w:val="20"/>
          <w:lang w:val="en-GB"/>
        </w:rPr>
      </w:pPr>
      <w:r w:rsidRPr="00A073C5">
        <w:rPr>
          <w:sz w:val="20"/>
          <w:lang w:val="en-GB"/>
        </w:rPr>
        <w:t>"This statement by</w:t>
      </w:r>
      <w:r w:rsidR="00963606" w:rsidRPr="00A073C5">
        <w:rPr>
          <w:sz w:val="20"/>
          <w:lang w:val="en-GB"/>
        </w:rPr>
        <w:t xml:space="preserve"> t</w:t>
      </w:r>
      <w:r w:rsidRPr="00A073C5">
        <w:rPr>
          <w:sz w:val="20"/>
          <w:lang w:val="en-GB"/>
        </w:rPr>
        <w:t>he Government of the Syrian Arab Republic is a political one and it is the view of the Government of Israel that the [International Maritime Organization] and its Conventions are not the proper place for making such pronouncements.  These pronouncements are, moreover in flagrant contradiction to the principles, objects and purposes of the Convention in question.</w:t>
      </w:r>
    </w:p>
    <w:p w14:paraId="60F4D603" w14:textId="77777777" w:rsidR="009803AF" w:rsidRPr="00A073C5" w:rsidRDefault="009803AF" w:rsidP="00C71C0E">
      <w:pPr>
        <w:spacing w:line="230" w:lineRule="auto"/>
        <w:jc w:val="both"/>
        <w:rPr>
          <w:sz w:val="20"/>
          <w:lang w:val="en-GB"/>
        </w:rPr>
      </w:pPr>
    </w:p>
    <w:p w14:paraId="2BC32861" w14:textId="77777777" w:rsidR="009803AF" w:rsidRPr="00A073C5" w:rsidRDefault="009803AF" w:rsidP="00C71C0E">
      <w:pPr>
        <w:spacing w:line="230" w:lineRule="auto"/>
        <w:ind w:left="720"/>
        <w:jc w:val="both"/>
        <w:rPr>
          <w:sz w:val="20"/>
          <w:lang w:val="en-GB"/>
        </w:rPr>
      </w:pPr>
      <w:r w:rsidRPr="00A073C5">
        <w:rPr>
          <w:sz w:val="20"/>
          <w:lang w:val="en-GB"/>
        </w:rPr>
        <w:t>"The Government of</w:t>
      </w:r>
      <w:r w:rsidR="00963606" w:rsidRPr="00A073C5">
        <w:rPr>
          <w:sz w:val="20"/>
          <w:lang w:val="en-GB"/>
        </w:rPr>
        <w:t xml:space="preserve"> </w:t>
      </w:r>
      <w:r w:rsidRPr="00A073C5">
        <w:rPr>
          <w:sz w:val="20"/>
          <w:lang w:val="en-GB"/>
        </w:rPr>
        <w:t>Israel rejects the said statement as being devoid of any legal validity whatsoever and will proceed on the assumption that it cannot in any way affect the obligations incumbent on the Syrian Arab Republic under the above</w:t>
      </w:r>
      <w:r w:rsidRPr="00A073C5">
        <w:rPr>
          <w:sz w:val="20"/>
          <w:lang w:val="en-GB"/>
        </w:rPr>
        <w:noBreakHyphen/>
        <w:t>mentioned Convention.</w:t>
      </w:r>
    </w:p>
    <w:p w14:paraId="78F0CB4E" w14:textId="77777777" w:rsidR="009803AF" w:rsidRPr="00A073C5" w:rsidRDefault="009803AF" w:rsidP="00C71C0E">
      <w:pPr>
        <w:spacing w:line="230" w:lineRule="auto"/>
        <w:jc w:val="both"/>
        <w:rPr>
          <w:sz w:val="20"/>
          <w:lang w:val="en-GB"/>
        </w:rPr>
      </w:pPr>
    </w:p>
    <w:p w14:paraId="48B466C5" w14:textId="77777777" w:rsidR="009803AF" w:rsidRPr="00A073C5" w:rsidRDefault="009803AF" w:rsidP="00C71C0E">
      <w:pPr>
        <w:spacing w:line="230" w:lineRule="auto"/>
        <w:ind w:left="720"/>
        <w:jc w:val="both"/>
        <w:rPr>
          <w:sz w:val="20"/>
          <w:lang w:val="en-GB"/>
        </w:rPr>
      </w:pPr>
      <w:r w:rsidRPr="00A073C5">
        <w:rPr>
          <w:sz w:val="20"/>
          <w:lang w:val="en-GB"/>
        </w:rPr>
        <w:t>"The Government of</w:t>
      </w:r>
      <w:r w:rsidR="00963606" w:rsidRPr="00A073C5">
        <w:rPr>
          <w:sz w:val="20"/>
          <w:lang w:val="en-GB"/>
        </w:rPr>
        <w:t xml:space="preserve"> </w:t>
      </w:r>
      <w:r w:rsidRPr="00A073C5">
        <w:rPr>
          <w:sz w:val="20"/>
          <w:lang w:val="en-GB"/>
        </w:rPr>
        <w:t>Israel will, in so far as concerns the substance of the matter, towards the Government of the Syrian Arab Republic an attitude of complete reciprocity."</w:t>
      </w:r>
    </w:p>
    <w:p w14:paraId="4BD78216" w14:textId="77777777" w:rsidR="00AB7693" w:rsidRPr="00A073C5" w:rsidRDefault="00AB7693" w:rsidP="00AB7693">
      <w:pPr>
        <w:spacing w:line="230" w:lineRule="auto"/>
        <w:jc w:val="both"/>
        <w:rPr>
          <w:sz w:val="20"/>
          <w:lang w:val="en-GB"/>
        </w:rPr>
      </w:pPr>
    </w:p>
    <w:p w14:paraId="25A65CC3" w14:textId="77777777" w:rsidR="009803AF" w:rsidRPr="00A073C5" w:rsidRDefault="009803AF" w:rsidP="00C71C0E">
      <w:pPr>
        <w:spacing w:line="230" w:lineRule="auto"/>
        <w:jc w:val="both"/>
        <w:rPr>
          <w:sz w:val="20"/>
          <w:lang w:val="en-GB"/>
        </w:rPr>
      </w:pPr>
    </w:p>
    <w:p w14:paraId="7A41655A" w14:textId="77777777" w:rsidR="00E1463A" w:rsidRPr="00A073C5" w:rsidRDefault="00E1463A" w:rsidP="00E1463A">
      <w:pPr>
        <w:spacing w:line="230" w:lineRule="auto"/>
        <w:jc w:val="center"/>
        <w:rPr>
          <w:b/>
          <w:sz w:val="20"/>
          <w:lang w:val="en-GB"/>
        </w:rPr>
      </w:pPr>
      <w:r w:rsidRPr="00A073C5">
        <w:rPr>
          <w:b/>
          <w:sz w:val="20"/>
          <w:lang w:val="en-GB"/>
        </w:rPr>
        <w:t>IV.  Amendments</w:t>
      </w:r>
    </w:p>
    <w:p w14:paraId="39DA1698" w14:textId="77777777" w:rsidR="00E1463A" w:rsidRPr="00A073C5" w:rsidRDefault="00E1463A" w:rsidP="00C71C0E">
      <w:pPr>
        <w:spacing w:line="230" w:lineRule="auto"/>
        <w:jc w:val="both"/>
        <w:rPr>
          <w:sz w:val="20"/>
          <w:lang w:val="en-GB"/>
        </w:rPr>
      </w:pPr>
    </w:p>
    <w:p w14:paraId="7EA1AA72" w14:textId="77777777" w:rsidR="00E1463A" w:rsidRPr="00A073C5" w:rsidRDefault="00E1463A" w:rsidP="00E1463A">
      <w:pPr>
        <w:pStyle w:val="Heading2"/>
      </w:pPr>
      <w:bookmarkStart w:id="605" w:name="_Toc84950166"/>
      <w:r w:rsidRPr="00A073C5">
        <w:t>(1)   2013 Amendments (A.1084(28))</w:t>
      </w:r>
      <w:bookmarkEnd w:id="605"/>
    </w:p>
    <w:p w14:paraId="1B14C077" w14:textId="77777777" w:rsidR="00E1463A" w:rsidRPr="00A073C5" w:rsidRDefault="00E1463A" w:rsidP="00E1463A">
      <w:pPr>
        <w:pStyle w:val="FootnoteText"/>
        <w:spacing w:line="230" w:lineRule="auto"/>
        <w:jc w:val="both"/>
        <w:rPr>
          <w:lang w:val="en-GB"/>
        </w:rPr>
      </w:pPr>
    </w:p>
    <w:p w14:paraId="06286230" w14:textId="77777777" w:rsidR="00E1463A" w:rsidRPr="00A073C5" w:rsidRDefault="00E1463A" w:rsidP="00E1463A">
      <w:pPr>
        <w:pStyle w:val="FootnoteText"/>
        <w:spacing w:line="230" w:lineRule="auto"/>
        <w:rPr>
          <w:b/>
          <w:bCs/>
          <w:lang w:val="en-GB"/>
        </w:rPr>
      </w:pPr>
      <w:r w:rsidRPr="00A073C5">
        <w:rPr>
          <w:b/>
          <w:bCs/>
          <w:lang w:val="en-GB"/>
        </w:rPr>
        <w:t>A.</w:t>
      </w:r>
      <w:r w:rsidRPr="00A073C5">
        <w:rPr>
          <w:b/>
          <w:bCs/>
          <w:lang w:val="en-GB"/>
        </w:rPr>
        <w:tab/>
        <w:t>Adoption</w:t>
      </w:r>
    </w:p>
    <w:p w14:paraId="564B6D74" w14:textId="77777777" w:rsidR="00E1463A" w:rsidRPr="00A073C5" w:rsidRDefault="00E1463A" w:rsidP="00E1463A">
      <w:pPr>
        <w:pStyle w:val="FootnoteText"/>
        <w:spacing w:line="230" w:lineRule="auto"/>
        <w:rPr>
          <w:lang w:val="en-GB"/>
        </w:rPr>
      </w:pPr>
    </w:p>
    <w:p w14:paraId="26B2E6D0" w14:textId="77777777" w:rsidR="00E1463A" w:rsidRPr="00A073C5" w:rsidRDefault="00E1463A" w:rsidP="00E1463A">
      <w:pPr>
        <w:pStyle w:val="FootnoteText"/>
        <w:spacing w:line="230" w:lineRule="auto"/>
        <w:rPr>
          <w:lang w:val="en-GB"/>
        </w:rPr>
      </w:pPr>
      <w:r w:rsidRPr="00A073C5">
        <w:rPr>
          <w:lang w:val="en-GB"/>
        </w:rPr>
        <w:t>On 4 December 2013 the Assembly adopted amendments to the Convention by resolution A.1084(28).</w:t>
      </w:r>
    </w:p>
    <w:p w14:paraId="384D9414" w14:textId="77777777" w:rsidR="00E1463A" w:rsidRPr="00A073C5" w:rsidRDefault="00E1463A" w:rsidP="00E1463A">
      <w:pPr>
        <w:pStyle w:val="FootnoteText"/>
        <w:spacing w:line="230" w:lineRule="auto"/>
        <w:rPr>
          <w:lang w:val="en-GB"/>
        </w:rPr>
      </w:pPr>
    </w:p>
    <w:p w14:paraId="133686EE" w14:textId="77777777" w:rsidR="00E1463A" w:rsidRPr="00A073C5" w:rsidRDefault="00E1463A" w:rsidP="00E1463A">
      <w:pPr>
        <w:pStyle w:val="FootnoteText"/>
        <w:spacing w:line="230" w:lineRule="auto"/>
        <w:rPr>
          <w:b/>
          <w:bCs/>
          <w:lang w:val="en-GB"/>
        </w:rPr>
      </w:pPr>
      <w:r w:rsidRPr="00A073C5">
        <w:rPr>
          <w:b/>
          <w:bCs/>
          <w:lang w:val="en-GB"/>
        </w:rPr>
        <w:t>B.</w:t>
      </w:r>
      <w:r w:rsidRPr="00A073C5">
        <w:rPr>
          <w:b/>
          <w:bCs/>
          <w:lang w:val="en-GB"/>
        </w:rPr>
        <w:tab/>
        <w:t>Entry into force</w:t>
      </w:r>
      <w:r w:rsidR="00E0388E" w:rsidRPr="00A073C5">
        <w:rPr>
          <w:rStyle w:val="FootnoteReference"/>
          <w:b/>
          <w:bCs/>
          <w:vertAlign w:val="superscript"/>
          <w:lang w:val="en-GB"/>
        </w:rPr>
        <w:footnoteReference w:id="21"/>
      </w:r>
    </w:p>
    <w:p w14:paraId="2DE30CC3" w14:textId="77777777" w:rsidR="00E1463A" w:rsidRPr="00A073C5" w:rsidRDefault="00E1463A" w:rsidP="00E1463A">
      <w:pPr>
        <w:pStyle w:val="FootnoteText"/>
        <w:spacing w:line="230" w:lineRule="auto"/>
        <w:rPr>
          <w:b/>
          <w:bCs/>
          <w:lang w:val="en-GB"/>
        </w:rPr>
      </w:pPr>
    </w:p>
    <w:p w14:paraId="7A6D666F" w14:textId="77777777" w:rsidR="006048D4" w:rsidRPr="00A073C5" w:rsidRDefault="007830C8" w:rsidP="006048D4">
      <w:pPr>
        <w:pStyle w:val="FootnoteText"/>
        <w:spacing w:line="230" w:lineRule="auto"/>
        <w:jc w:val="both"/>
        <w:rPr>
          <w:lang w:val="en-GB"/>
        </w:rPr>
      </w:pPr>
      <w:r w:rsidRPr="00A073C5">
        <w:rPr>
          <w:lang w:val="en-GB"/>
        </w:rPr>
        <w:t xml:space="preserve"> </w:t>
      </w:r>
      <w:r w:rsidR="00E0388E" w:rsidRPr="00A073C5">
        <w:rPr>
          <w:lang w:val="en-GB"/>
        </w:rPr>
        <w:tab/>
      </w:r>
      <w:r w:rsidR="00E1463A" w:rsidRPr="00A073C5">
        <w:rPr>
          <w:lang w:val="en-GB"/>
        </w:rPr>
        <w:t xml:space="preserve">The Assembly </w:t>
      </w:r>
      <w:r w:rsidR="00830773" w:rsidRPr="00A073C5">
        <w:rPr>
          <w:lang w:val="en-GB"/>
        </w:rPr>
        <w:t>decided</w:t>
      </w:r>
      <w:r w:rsidR="00E1463A" w:rsidRPr="00A073C5">
        <w:rPr>
          <w:lang w:val="en-GB"/>
        </w:rPr>
        <w:t xml:space="preserve">, in accordance with </w:t>
      </w:r>
      <w:r w:rsidR="00830773" w:rsidRPr="00A073C5">
        <w:rPr>
          <w:lang w:val="en-GB"/>
        </w:rPr>
        <w:t xml:space="preserve">article 18(2)(b) </w:t>
      </w:r>
      <w:r w:rsidR="00E1463A" w:rsidRPr="00A073C5">
        <w:rPr>
          <w:lang w:val="en-GB"/>
        </w:rPr>
        <w:t>of the Convention, that the amendments shall enter into force</w:t>
      </w:r>
      <w:r w:rsidR="00E0388E" w:rsidRPr="00A073C5">
        <w:rPr>
          <w:lang w:val="en-GB"/>
        </w:rPr>
        <w:t xml:space="preserve"> on</w:t>
      </w:r>
      <w:r w:rsidR="00E1463A" w:rsidRPr="00A073C5">
        <w:rPr>
          <w:lang w:val="en-GB"/>
        </w:rPr>
        <w:t xml:space="preserve"> </w:t>
      </w:r>
      <w:r w:rsidR="00FC67B0" w:rsidRPr="00A073C5">
        <w:rPr>
          <w:lang w:val="en-GB"/>
        </w:rPr>
        <w:t>28</w:t>
      </w:r>
      <w:r w:rsidR="006048D4" w:rsidRPr="00A073C5">
        <w:rPr>
          <w:lang w:val="en-GB"/>
        </w:rPr>
        <w:t xml:space="preserve"> February 2017 after their acceptance by all Contracting Governments to the Convention by </w:t>
      </w:r>
      <w:r w:rsidR="00FC67B0" w:rsidRPr="00A073C5">
        <w:rPr>
          <w:lang w:val="en-GB"/>
        </w:rPr>
        <w:t>28</w:t>
      </w:r>
      <w:r w:rsidR="00D145B2" w:rsidRPr="00A073C5">
        <w:rPr>
          <w:lang w:val="en-GB"/>
        </w:rPr>
        <w:t> </w:t>
      </w:r>
      <w:r w:rsidR="006048D4" w:rsidRPr="00A073C5">
        <w:rPr>
          <w:lang w:val="en-GB"/>
        </w:rPr>
        <w:t>February 2016.</w:t>
      </w:r>
      <w:r w:rsidR="002577B3" w:rsidRPr="00A073C5">
        <w:rPr>
          <w:lang w:val="en-GB"/>
        </w:rPr>
        <w:t xml:space="preserve"> A Contracting Government which does not communicate its acceptance or rejection of the amendment to the </w:t>
      </w:r>
      <w:r w:rsidRPr="00A073C5">
        <w:rPr>
          <w:lang w:val="en-GB"/>
        </w:rPr>
        <w:t>O</w:t>
      </w:r>
      <w:r w:rsidR="002577B3" w:rsidRPr="00A073C5">
        <w:rPr>
          <w:lang w:val="en-GB"/>
        </w:rPr>
        <w:t xml:space="preserve">rganization </w:t>
      </w:r>
      <w:r w:rsidR="002B556E" w:rsidRPr="00A073C5">
        <w:rPr>
          <w:lang w:val="en-GB"/>
        </w:rPr>
        <w:t xml:space="preserve">by </w:t>
      </w:r>
      <w:r w:rsidR="00FC67B0" w:rsidRPr="00A073C5">
        <w:rPr>
          <w:lang w:val="en-GB"/>
        </w:rPr>
        <w:t>28</w:t>
      </w:r>
      <w:r w:rsidR="006048D4" w:rsidRPr="00A073C5">
        <w:rPr>
          <w:lang w:val="en-GB"/>
        </w:rPr>
        <w:t xml:space="preserve"> February 2016 shall be deemed to have accepted the amendments.</w:t>
      </w:r>
      <w:r w:rsidR="00601AEC" w:rsidRPr="00A073C5">
        <w:rPr>
          <w:lang w:val="en-GB"/>
        </w:rPr>
        <w:t xml:space="preserve"> As </w:t>
      </w:r>
      <w:r w:rsidR="00A602F1" w:rsidRPr="00A073C5">
        <w:rPr>
          <w:lang w:val="en-GB"/>
        </w:rPr>
        <w:t>at</w:t>
      </w:r>
      <w:r w:rsidR="006F072D" w:rsidRPr="00A073C5">
        <w:rPr>
          <w:lang w:val="en-GB"/>
        </w:rPr>
        <w:t xml:space="preserve"> 28</w:t>
      </w:r>
      <w:r w:rsidR="00961C1B" w:rsidRPr="00A073C5">
        <w:rPr>
          <w:lang w:val="en-GB"/>
        </w:rPr>
        <w:t> </w:t>
      </w:r>
      <w:r w:rsidR="006F072D" w:rsidRPr="00A073C5">
        <w:rPr>
          <w:lang w:val="en-GB"/>
        </w:rPr>
        <w:t xml:space="preserve">February </w:t>
      </w:r>
      <w:r w:rsidR="00961C1B" w:rsidRPr="00A073C5">
        <w:rPr>
          <w:lang w:val="en-GB"/>
        </w:rPr>
        <w:t xml:space="preserve">2016 </w:t>
      </w:r>
      <w:r w:rsidR="00A602F1" w:rsidRPr="00A073C5">
        <w:rPr>
          <w:lang w:val="en-GB"/>
        </w:rPr>
        <w:t xml:space="preserve">no </w:t>
      </w:r>
      <w:r w:rsidR="00601AEC" w:rsidRPr="00A073C5">
        <w:rPr>
          <w:lang w:val="en-GB"/>
        </w:rPr>
        <w:t>communication</w:t>
      </w:r>
      <w:r w:rsidR="006F072D" w:rsidRPr="00A073C5">
        <w:rPr>
          <w:lang w:val="en-GB"/>
        </w:rPr>
        <w:t xml:space="preserve"> was received and, a</w:t>
      </w:r>
      <w:r w:rsidR="00403AB4">
        <w:rPr>
          <w:lang w:val="en-GB"/>
        </w:rPr>
        <w:t xml:space="preserve">ccordingly, the amendments </w:t>
      </w:r>
      <w:r w:rsidR="006F072D" w:rsidRPr="00A073C5">
        <w:rPr>
          <w:lang w:val="en-GB"/>
        </w:rPr>
        <w:t>enter</w:t>
      </w:r>
      <w:r w:rsidR="00403AB4">
        <w:rPr>
          <w:lang w:val="en-GB"/>
        </w:rPr>
        <w:t>ed</w:t>
      </w:r>
      <w:r w:rsidR="006F072D" w:rsidRPr="00A073C5">
        <w:rPr>
          <w:lang w:val="en-GB"/>
        </w:rPr>
        <w:t xml:space="preserve"> into force on  28</w:t>
      </w:r>
      <w:r w:rsidR="00A602F1" w:rsidRPr="00A073C5">
        <w:rPr>
          <w:lang w:val="en-GB"/>
        </w:rPr>
        <w:t> </w:t>
      </w:r>
      <w:r w:rsidR="006F072D" w:rsidRPr="00A073C5">
        <w:rPr>
          <w:lang w:val="en-GB"/>
        </w:rPr>
        <w:t>February 2017.</w:t>
      </w:r>
    </w:p>
    <w:p w14:paraId="51FFA91C" w14:textId="77777777" w:rsidR="00E1463A" w:rsidRPr="00A073C5" w:rsidRDefault="00E1463A" w:rsidP="00E1463A">
      <w:pPr>
        <w:pStyle w:val="FootnoteText"/>
        <w:spacing w:line="230" w:lineRule="auto"/>
        <w:jc w:val="both"/>
        <w:rPr>
          <w:lang w:val="en-GB"/>
        </w:rPr>
      </w:pPr>
    </w:p>
    <w:p w14:paraId="58076984" w14:textId="77777777" w:rsidR="007830C8" w:rsidRPr="00A073C5" w:rsidRDefault="007830C8" w:rsidP="00E1463A">
      <w:pPr>
        <w:pStyle w:val="FootnoteText"/>
        <w:spacing w:line="230" w:lineRule="auto"/>
        <w:jc w:val="both"/>
        <w:rPr>
          <w:lang w:val="en-GB"/>
        </w:rPr>
      </w:pPr>
    </w:p>
    <w:p w14:paraId="2F67DEB2" w14:textId="77777777" w:rsidR="00E1463A" w:rsidRPr="00A073C5" w:rsidRDefault="00E1463A" w:rsidP="00C71C0E">
      <w:pPr>
        <w:spacing w:line="230" w:lineRule="auto"/>
        <w:jc w:val="both"/>
        <w:rPr>
          <w:b/>
          <w:sz w:val="20"/>
          <w:lang w:val="en-GB"/>
        </w:rPr>
        <w:sectPr w:rsidR="00E1463A" w:rsidRPr="00A073C5" w:rsidSect="004E1B9E">
          <w:headerReference w:type="even" r:id="rId88"/>
          <w:headerReference w:type="default" r:id="rId89"/>
          <w:headerReference w:type="first" r:id="rId90"/>
          <w:footerReference w:type="first" r:id="rId91"/>
          <w:footnotePr>
            <w:numRestart w:val="eachSect"/>
          </w:footnotePr>
          <w:endnotePr>
            <w:numFmt w:val="decimal"/>
          </w:endnotePr>
          <w:pgSz w:w="11905" w:h="16837"/>
          <w:pgMar w:top="576" w:right="1080" w:bottom="720" w:left="1440" w:header="576" w:footer="576" w:gutter="0"/>
          <w:cols w:space="720"/>
          <w:noEndnote/>
          <w:titlePg/>
        </w:sectPr>
      </w:pPr>
    </w:p>
    <w:p w14:paraId="3ED7222A" w14:textId="77777777" w:rsidR="00AB7693" w:rsidRPr="00A073C5" w:rsidRDefault="00AB7693" w:rsidP="005709F4">
      <w:pPr>
        <w:spacing w:line="230" w:lineRule="auto"/>
        <w:jc w:val="both"/>
        <w:rPr>
          <w:sz w:val="20"/>
          <w:lang w:val="en-GB"/>
        </w:rPr>
      </w:pPr>
    </w:p>
    <w:p w14:paraId="5E467461" w14:textId="77777777" w:rsidR="009803AF" w:rsidRPr="00A073C5" w:rsidRDefault="009803AF" w:rsidP="00C410E5">
      <w:pPr>
        <w:spacing w:line="230" w:lineRule="auto"/>
        <w:jc w:val="center"/>
        <w:outlineLvl w:val="0"/>
        <w:rPr>
          <w:b/>
          <w:sz w:val="20"/>
          <w:lang w:val="en-GB"/>
        </w:rPr>
      </w:pPr>
      <w:bookmarkStart w:id="606" w:name="_Toc247624391"/>
      <w:bookmarkStart w:id="607" w:name="_Toc84950167"/>
      <w:r w:rsidRPr="00A073C5">
        <w:rPr>
          <w:b/>
          <w:sz w:val="20"/>
          <w:lang w:val="en-GB"/>
        </w:rPr>
        <w:t>INTERNATIONAL</w:t>
      </w:r>
      <w:r w:rsidR="008F768C" w:rsidRPr="00A073C5">
        <w:rPr>
          <w:b/>
          <w:sz w:val="20"/>
          <w:lang w:val="en-GB"/>
        </w:rPr>
        <w:t xml:space="preserve"> </w:t>
      </w:r>
      <w:r w:rsidRPr="00A073C5">
        <w:rPr>
          <w:b/>
          <w:sz w:val="20"/>
          <w:lang w:val="en-GB"/>
        </w:rPr>
        <w:t>CONVENTION RELATING TO INTERVENTION ON THE</w:t>
      </w:r>
      <w:r w:rsidR="00C410E5" w:rsidRPr="00A073C5">
        <w:rPr>
          <w:b/>
          <w:sz w:val="20"/>
          <w:lang w:val="en-GB"/>
        </w:rPr>
        <w:t> </w:t>
      </w:r>
      <w:r w:rsidRPr="00A073C5">
        <w:rPr>
          <w:b/>
          <w:sz w:val="20"/>
          <w:lang w:val="en-GB"/>
        </w:rPr>
        <w:t>HIGH SEAS</w:t>
      </w:r>
      <w:r w:rsidR="00EF5596" w:rsidRPr="00A073C5">
        <w:rPr>
          <w:b/>
          <w:sz w:val="20"/>
          <w:lang w:val="en-GB"/>
        </w:rPr>
        <w:t> </w:t>
      </w:r>
      <w:r w:rsidRPr="00A073C5">
        <w:rPr>
          <w:b/>
          <w:sz w:val="20"/>
          <w:lang w:val="en-GB"/>
        </w:rPr>
        <w:t>IN CASES OF OIL POLLUTION CASUALTIES, 1969</w:t>
      </w:r>
      <w:r w:rsidR="00AF7CF4" w:rsidRPr="00A073C5">
        <w:rPr>
          <w:b/>
          <w:sz w:val="20"/>
          <w:lang w:val="en-GB"/>
        </w:rPr>
        <w:t xml:space="preserve"> (INTERVENTION 1969)</w:t>
      </w:r>
      <w:bookmarkEnd w:id="606"/>
      <w:bookmarkEnd w:id="607"/>
    </w:p>
    <w:p w14:paraId="4FEBA63F" w14:textId="77777777" w:rsidR="009803AF" w:rsidRPr="00A073C5" w:rsidRDefault="009803AF" w:rsidP="005709F4">
      <w:pPr>
        <w:spacing w:line="230" w:lineRule="auto"/>
        <w:jc w:val="both"/>
        <w:rPr>
          <w:sz w:val="20"/>
          <w:lang w:val="en-GB"/>
        </w:rPr>
      </w:pPr>
    </w:p>
    <w:p w14:paraId="1E55A624" w14:textId="77777777" w:rsidR="009803AF" w:rsidRPr="00A073C5" w:rsidRDefault="009803AF" w:rsidP="005709F4">
      <w:pPr>
        <w:spacing w:line="230" w:lineRule="auto"/>
        <w:jc w:val="center"/>
        <w:rPr>
          <w:sz w:val="20"/>
          <w:lang w:val="en-GB"/>
        </w:rPr>
      </w:pPr>
      <w:r w:rsidRPr="00A073C5">
        <w:rPr>
          <w:sz w:val="20"/>
          <w:lang w:val="en-GB"/>
        </w:rPr>
        <w:t>Done at Brussels, 29 November l969</w:t>
      </w:r>
    </w:p>
    <w:p w14:paraId="56D37217" w14:textId="77777777" w:rsidR="009803AF" w:rsidRPr="00A073C5" w:rsidRDefault="009803AF" w:rsidP="005709F4">
      <w:pPr>
        <w:spacing w:line="230" w:lineRule="auto"/>
        <w:jc w:val="both"/>
        <w:rPr>
          <w:sz w:val="20"/>
          <w:lang w:val="en-GB"/>
        </w:rPr>
      </w:pPr>
    </w:p>
    <w:p w14:paraId="08CCD358" w14:textId="77777777" w:rsidR="009803AF" w:rsidRPr="00A073C5" w:rsidRDefault="009803AF" w:rsidP="005709F4">
      <w:pPr>
        <w:spacing w:line="230" w:lineRule="auto"/>
        <w:jc w:val="center"/>
        <w:rPr>
          <w:sz w:val="20"/>
          <w:lang w:val="en-GB"/>
        </w:rPr>
      </w:pPr>
      <w:r w:rsidRPr="00A073C5">
        <w:rPr>
          <w:b/>
          <w:sz w:val="20"/>
          <w:lang w:val="en-GB"/>
        </w:rPr>
        <w:t>Entry into force</w:t>
      </w:r>
      <w:r w:rsidRPr="00A073C5">
        <w:rPr>
          <w:sz w:val="20"/>
          <w:lang w:val="en-GB"/>
        </w:rPr>
        <w:t>:  6 May l975</w:t>
      </w:r>
    </w:p>
    <w:p w14:paraId="34D49B87" w14:textId="77777777" w:rsidR="005709F4" w:rsidRPr="00A073C5" w:rsidRDefault="005709F4" w:rsidP="005709F4">
      <w:pPr>
        <w:spacing w:line="230" w:lineRule="auto"/>
        <w:jc w:val="both"/>
        <w:rPr>
          <w:sz w:val="20"/>
          <w:u w:val="single"/>
          <w:lang w:val="en-GB"/>
        </w:rPr>
      </w:pPr>
    </w:p>
    <w:p w14:paraId="5B5F6B99" w14:textId="77777777" w:rsidR="009803AF" w:rsidRPr="00A073C5" w:rsidRDefault="009803AF" w:rsidP="005709F4">
      <w:pPr>
        <w:spacing w:line="230" w:lineRule="auto"/>
        <w:jc w:val="both"/>
        <w:rPr>
          <w:sz w:val="20"/>
          <w:lang w:val="en-GB"/>
        </w:rPr>
      </w:pPr>
      <w:r w:rsidRPr="00A073C5">
        <w:rPr>
          <w:sz w:val="20"/>
          <w:u w:val="single"/>
          <w:lang w:val="en-GB"/>
        </w:rPr>
        <w:t>_________________________________________________________________________________________</w:t>
      </w:r>
      <w:r w:rsidR="005709F4" w:rsidRPr="00A073C5">
        <w:rPr>
          <w:sz w:val="20"/>
          <w:u w:val="single"/>
          <w:lang w:val="en-GB"/>
        </w:rPr>
        <w:t>___</w:t>
      </w:r>
      <w:r w:rsidRPr="00A073C5">
        <w:rPr>
          <w:sz w:val="20"/>
          <w:u w:val="single"/>
          <w:lang w:val="en-GB"/>
        </w:rPr>
        <w:t>_</w:t>
      </w:r>
    </w:p>
    <w:p w14:paraId="76AFB973" w14:textId="77777777" w:rsidR="009803AF" w:rsidRPr="00A073C5" w:rsidRDefault="009803AF" w:rsidP="005709F4">
      <w:pPr>
        <w:spacing w:line="230" w:lineRule="auto"/>
        <w:jc w:val="both"/>
        <w:rPr>
          <w:sz w:val="20"/>
          <w:lang w:val="en-GB"/>
        </w:rPr>
      </w:pPr>
      <w:r w:rsidRPr="00A073C5">
        <w:rPr>
          <w:b/>
          <w:sz w:val="20"/>
          <w:lang w:val="en-GB"/>
        </w:rPr>
        <w:t>Signature, ratification, acceptance, approval, accession</w:t>
      </w:r>
    </w:p>
    <w:p w14:paraId="4E6A6E0F" w14:textId="77777777" w:rsidR="009803AF" w:rsidRPr="00A073C5" w:rsidRDefault="009803AF" w:rsidP="005709F4">
      <w:pPr>
        <w:spacing w:line="230" w:lineRule="auto"/>
        <w:jc w:val="both"/>
        <w:rPr>
          <w:sz w:val="20"/>
          <w:lang w:val="en-GB"/>
        </w:rPr>
      </w:pPr>
    </w:p>
    <w:p w14:paraId="640D03E6" w14:textId="77777777" w:rsidR="009803AF" w:rsidRPr="00A073C5" w:rsidRDefault="009803AF" w:rsidP="005709F4">
      <w:pPr>
        <w:spacing w:line="230" w:lineRule="auto"/>
        <w:jc w:val="center"/>
        <w:rPr>
          <w:sz w:val="20"/>
          <w:lang w:val="en-GB"/>
        </w:rPr>
      </w:pPr>
      <w:r w:rsidRPr="00A073C5">
        <w:rPr>
          <w:b/>
          <w:sz w:val="20"/>
          <w:lang w:val="en-GB"/>
        </w:rPr>
        <w:t>Article IX</w:t>
      </w:r>
    </w:p>
    <w:p w14:paraId="625B6F36" w14:textId="77777777" w:rsidR="009803AF" w:rsidRPr="00A073C5" w:rsidRDefault="009803AF" w:rsidP="005709F4">
      <w:pPr>
        <w:spacing w:line="230" w:lineRule="auto"/>
        <w:jc w:val="both"/>
        <w:rPr>
          <w:sz w:val="20"/>
          <w:lang w:val="en-GB"/>
        </w:rPr>
      </w:pPr>
    </w:p>
    <w:p w14:paraId="68C65098" w14:textId="77777777" w:rsidR="009803AF" w:rsidRPr="00A073C5" w:rsidRDefault="009803AF" w:rsidP="005709F4">
      <w:pPr>
        <w:spacing w:line="230" w:lineRule="auto"/>
        <w:jc w:val="both"/>
        <w:rPr>
          <w:sz w:val="20"/>
          <w:lang w:val="en-GB"/>
        </w:rPr>
      </w:pPr>
      <w:r w:rsidRPr="00A073C5">
        <w:rPr>
          <w:sz w:val="20"/>
          <w:lang w:val="en-GB"/>
        </w:rPr>
        <w:t>1.</w:t>
      </w:r>
      <w:r w:rsidRPr="00A073C5">
        <w:rPr>
          <w:sz w:val="20"/>
          <w:lang w:val="en-GB"/>
        </w:rPr>
        <w:tab/>
        <w:t>The present Convention shall remain open for signature until 31 December l970 and shall thereafter remain open for accession.</w:t>
      </w:r>
    </w:p>
    <w:p w14:paraId="1B0EB93A" w14:textId="77777777" w:rsidR="009803AF" w:rsidRPr="00A073C5" w:rsidRDefault="009803AF" w:rsidP="005709F4">
      <w:pPr>
        <w:spacing w:line="230" w:lineRule="auto"/>
        <w:jc w:val="both"/>
        <w:rPr>
          <w:sz w:val="20"/>
          <w:lang w:val="en-GB"/>
        </w:rPr>
      </w:pPr>
    </w:p>
    <w:p w14:paraId="1EE4B007" w14:textId="77777777" w:rsidR="009803AF" w:rsidRPr="00A073C5" w:rsidRDefault="009803AF" w:rsidP="005709F4">
      <w:pPr>
        <w:spacing w:line="230" w:lineRule="auto"/>
        <w:jc w:val="both"/>
        <w:rPr>
          <w:sz w:val="20"/>
          <w:lang w:val="en-GB"/>
        </w:rPr>
      </w:pPr>
      <w:r w:rsidRPr="00A073C5">
        <w:rPr>
          <w:sz w:val="20"/>
          <w:lang w:val="en-GB"/>
        </w:rPr>
        <w:t>2.</w:t>
      </w:r>
      <w:r w:rsidRPr="00A073C5">
        <w:rPr>
          <w:sz w:val="20"/>
          <w:lang w:val="en-GB"/>
        </w:rPr>
        <w:tab/>
        <w:t>States Members of the United Nations or any of the Specialized Agencies or of the International Atomic Energy Agency or Parties to the Statute of the International Court of Justice may become Parties to this Convention by:</w:t>
      </w:r>
    </w:p>
    <w:p w14:paraId="4641BABC" w14:textId="77777777" w:rsidR="009803AF" w:rsidRPr="00A073C5" w:rsidRDefault="009803AF" w:rsidP="005709F4">
      <w:pPr>
        <w:spacing w:line="230" w:lineRule="auto"/>
        <w:jc w:val="both"/>
        <w:rPr>
          <w:sz w:val="20"/>
          <w:lang w:val="en-GB"/>
        </w:rPr>
      </w:pPr>
    </w:p>
    <w:p w14:paraId="62A58EFE" w14:textId="77777777" w:rsidR="009803AF" w:rsidRPr="00A073C5" w:rsidRDefault="009803AF" w:rsidP="005709F4">
      <w:pPr>
        <w:spacing w:line="230" w:lineRule="auto"/>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w:t>
      </w:r>
    </w:p>
    <w:p w14:paraId="046B982B" w14:textId="77777777" w:rsidR="009803AF" w:rsidRPr="00A073C5" w:rsidRDefault="009803AF" w:rsidP="005709F4">
      <w:pPr>
        <w:spacing w:line="230" w:lineRule="auto"/>
        <w:jc w:val="both"/>
        <w:rPr>
          <w:sz w:val="20"/>
          <w:lang w:val="en-GB"/>
        </w:rPr>
      </w:pPr>
    </w:p>
    <w:p w14:paraId="2EB960B2" w14:textId="77777777" w:rsidR="009803AF" w:rsidRPr="00A073C5" w:rsidRDefault="009803AF" w:rsidP="005709F4">
      <w:pPr>
        <w:spacing w:line="230" w:lineRule="auto"/>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18BF538D" w14:textId="77777777" w:rsidR="009803AF" w:rsidRPr="00A073C5" w:rsidRDefault="009803AF" w:rsidP="005709F4">
      <w:pPr>
        <w:spacing w:line="230" w:lineRule="auto"/>
        <w:jc w:val="both"/>
        <w:rPr>
          <w:sz w:val="20"/>
          <w:lang w:val="en-GB"/>
        </w:rPr>
      </w:pPr>
    </w:p>
    <w:p w14:paraId="7EF4F540" w14:textId="77777777" w:rsidR="009803AF" w:rsidRPr="00A073C5" w:rsidRDefault="009803AF" w:rsidP="005709F4">
      <w:pPr>
        <w:spacing w:line="230" w:lineRule="auto"/>
        <w:ind w:left="1440" w:hanging="720"/>
        <w:jc w:val="both"/>
        <w:rPr>
          <w:sz w:val="20"/>
          <w:lang w:val="en-GB"/>
        </w:rPr>
      </w:pPr>
      <w:r w:rsidRPr="00A073C5">
        <w:rPr>
          <w:sz w:val="20"/>
          <w:lang w:val="en-GB"/>
        </w:rPr>
        <w:t>(c)</w:t>
      </w:r>
      <w:r w:rsidRPr="00A073C5">
        <w:rPr>
          <w:sz w:val="20"/>
          <w:lang w:val="en-GB"/>
        </w:rPr>
        <w:tab/>
        <w:t>accession.</w:t>
      </w:r>
    </w:p>
    <w:p w14:paraId="16719ED3" w14:textId="77777777" w:rsidR="009803AF" w:rsidRPr="00A073C5" w:rsidRDefault="009803AF" w:rsidP="005709F4">
      <w:pPr>
        <w:spacing w:line="230" w:lineRule="auto"/>
        <w:jc w:val="both"/>
        <w:rPr>
          <w:sz w:val="20"/>
          <w:lang w:val="en-GB"/>
        </w:rPr>
      </w:pPr>
    </w:p>
    <w:p w14:paraId="1FE6C0D2" w14:textId="77777777" w:rsidR="009803AF" w:rsidRPr="00A073C5" w:rsidRDefault="009803AF" w:rsidP="005709F4">
      <w:pPr>
        <w:spacing w:line="230" w:lineRule="auto"/>
        <w:jc w:val="center"/>
        <w:rPr>
          <w:sz w:val="20"/>
          <w:lang w:val="en-GB"/>
        </w:rPr>
      </w:pPr>
      <w:r w:rsidRPr="00A073C5">
        <w:rPr>
          <w:b/>
          <w:sz w:val="20"/>
          <w:lang w:val="en-GB"/>
        </w:rPr>
        <w:t>Article X</w:t>
      </w:r>
    </w:p>
    <w:p w14:paraId="72800CA8" w14:textId="77777777" w:rsidR="009803AF" w:rsidRPr="00A073C5" w:rsidRDefault="009803AF" w:rsidP="005709F4">
      <w:pPr>
        <w:spacing w:line="230" w:lineRule="auto"/>
        <w:jc w:val="both"/>
        <w:rPr>
          <w:sz w:val="20"/>
          <w:lang w:val="en-GB"/>
        </w:rPr>
      </w:pPr>
    </w:p>
    <w:p w14:paraId="3572771A" w14:textId="77777777" w:rsidR="009803AF" w:rsidRPr="00A073C5" w:rsidRDefault="009803AF" w:rsidP="005709F4">
      <w:pPr>
        <w:spacing w:line="230" w:lineRule="auto"/>
        <w:jc w:val="both"/>
        <w:rPr>
          <w:sz w:val="20"/>
          <w:lang w:val="en-GB"/>
        </w:rPr>
      </w:pPr>
      <w:r w:rsidRPr="00A073C5">
        <w:rPr>
          <w:sz w:val="20"/>
          <w:lang w:val="en-GB"/>
        </w:rPr>
        <w:t>1.</w:t>
      </w:r>
      <w:r w:rsidRPr="00A073C5">
        <w:rPr>
          <w:sz w:val="20"/>
          <w:lang w:val="en-GB"/>
        </w:rPr>
        <w:tab/>
        <w:t>Ratification, acceptance, approval or accession shall be effected by the deposit of a formal instrument to that effect with the Secretary</w:t>
      </w:r>
      <w:r w:rsidRPr="00A073C5">
        <w:rPr>
          <w:sz w:val="20"/>
          <w:lang w:val="en-GB"/>
        </w:rPr>
        <w:noBreakHyphen/>
        <w:t>General of the Organization.</w:t>
      </w:r>
    </w:p>
    <w:p w14:paraId="034FF3D8" w14:textId="77777777" w:rsidR="009803AF" w:rsidRPr="00A073C5" w:rsidRDefault="009803AF" w:rsidP="005709F4">
      <w:pPr>
        <w:spacing w:line="230" w:lineRule="auto"/>
        <w:jc w:val="both"/>
        <w:rPr>
          <w:sz w:val="20"/>
          <w:lang w:val="en-GB"/>
        </w:rPr>
      </w:pPr>
    </w:p>
    <w:p w14:paraId="2D4A5F51" w14:textId="77777777" w:rsidR="005709F4" w:rsidRPr="00A073C5" w:rsidRDefault="005709F4" w:rsidP="005709F4">
      <w:pPr>
        <w:spacing w:line="230" w:lineRule="auto"/>
        <w:jc w:val="both"/>
        <w:rPr>
          <w:sz w:val="20"/>
          <w:lang w:val="en-GB"/>
        </w:rPr>
      </w:pPr>
    </w:p>
    <w:p w14:paraId="19376299" w14:textId="77777777" w:rsidR="009803AF" w:rsidRPr="00A073C5" w:rsidRDefault="009803AF" w:rsidP="005709F4">
      <w:pPr>
        <w:spacing w:line="230" w:lineRule="auto"/>
        <w:jc w:val="both"/>
        <w:rPr>
          <w:sz w:val="20"/>
          <w:lang w:val="en-GB"/>
        </w:rPr>
      </w:pPr>
      <w:r w:rsidRPr="00A073C5">
        <w:rPr>
          <w:b/>
          <w:sz w:val="20"/>
          <w:lang w:val="en-GB"/>
        </w:rPr>
        <w:t>Entry into force</w:t>
      </w:r>
    </w:p>
    <w:p w14:paraId="7CCE4C96" w14:textId="77777777" w:rsidR="009803AF" w:rsidRPr="00A073C5" w:rsidRDefault="009803AF" w:rsidP="005709F4">
      <w:pPr>
        <w:spacing w:line="230" w:lineRule="auto"/>
        <w:jc w:val="both"/>
        <w:rPr>
          <w:sz w:val="20"/>
          <w:lang w:val="en-GB"/>
        </w:rPr>
      </w:pPr>
    </w:p>
    <w:p w14:paraId="115D21DD" w14:textId="77777777" w:rsidR="009803AF" w:rsidRPr="00A073C5" w:rsidRDefault="009803AF" w:rsidP="005709F4">
      <w:pPr>
        <w:spacing w:line="230" w:lineRule="auto"/>
        <w:jc w:val="center"/>
        <w:rPr>
          <w:sz w:val="20"/>
          <w:lang w:val="en-GB"/>
        </w:rPr>
      </w:pPr>
      <w:r w:rsidRPr="00A073C5">
        <w:rPr>
          <w:b/>
          <w:sz w:val="20"/>
          <w:lang w:val="en-GB"/>
        </w:rPr>
        <w:t>Article XI</w:t>
      </w:r>
    </w:p>
    <w:p w14:paraId="3CE8C911" w14:textId="77777777" w:rsidR="009803AF" w:rsidRPr="00A073C5" w:rsidRDefault="009803AF" w:rsidP="005709F4">
      <w:pPr>
        <w:spacing w:line="230" w:lineRule="auto"/>
        <w:jc w:val="both"/>
        <w:rPr>
          <w:sz w:val="20"/>
          <w:lang w:val="en-GB"/>
        </w:rPr>
      </w:pPr>
    </w:p>
    <w:p w14:paraId="49766A57" w14:textId="77777777" w:rsidR="009803AF" w:rsidRPr="00A073C5" w:rsidRDefault="009803AF" w:rsidP="005709F4">
      <w:pPr>
        <w:spacing w:line="230" w:lineRule="auto"/>
        <w:jc w:val="both"/>
        <w:rPr>
          <w:sz w:val="20"/>
          <w:lang w:val="en-GB"/>
        </w:rPr>
      </w:pPr>
      <w:r w:rsidRPr="00A073C5">
        <w:rPr>
          <w:sz w:val="20"/>
          <w:lang w:val="en-GB"/>
        </w:rPr>
        <w:t>1.</w:t>
      </w:r>
      <w:r w:rsidRPr="00A073C5">
        <w:rPr>
          <w:sz w:val="20"/>
          <w:lang w:val="en-GB"/>
        </w:rPr>
        <w:tab/>
        <w:t>The present Convention shall enter into force on the ninetieth day following the date on which Governments of fifteen States have either signed it without reservation as to ratification, acceptance or approval or have deposited instruments of ratification, acceptance, approval or accession with  the Secretary</w:t>
      </w:r>
      <w:r w:rsidRPr="00A073C5">
        <w:rPr>
          <w:sz w:val="20"/>
          <w:lang w:val="en-GB"/>
        </w:rPr>
        <w:noBreakHyphen/>
        <w:t>General of the Organization.</w:t>
      </w:r>
    </w:p>
    <w:p w14:paraId="5EDA6B4A" w14:textId="77777777" w:rsidR="009803AF" w:rsidRPr="00A073C5" w:rsidRDefault="009803AF" w:rsidP="005709F4">
      <w:pPr>
        <w:spacing w:line="230" w:lineRule="auto"/>
        <w:jc w:val="both"/>
        <w:rPr>
          <w:sz w:val="20"/>
          <w:lang w:val="en-GB"/>
        </w:rPr>
      </w:pPr>
    </w:p>
    <w:p w14:paraId="7C52CDFF" w14:textId="77777777" w:rsidR="009803AF" w:rsidRPr="00A073C5" w:rsidRDefault="009803AF" w:rsidP="005709F4">
      <w:pPr>
        <w:spacing w:line="230" w:lineRule="auto"/>
        <w:jc w:val="both"/>
        <w:rPr>
          <w:sz w:val="20"/>
          <w:lang w:val="en-GB"/>
        </w:rPr>
      </w:pPr>
      <w:r w:rsidRPr="00A073C5">
        <w:rPr>
          <w:sz w:val="20"/>
          <w:lang w:val="en-GB"/>
        </w:rPr>
        <w:t>2.</w:t>
      </w:r>
      <w:r w:rsidRPr="00A073C5">
        <w:rPr>
          <w:sz w:val="20"/>
          <w:lang w:val="en-GB"/>
        </w:rPr>
        <w:tab/>
        <w:t>For each State which subsequently ratifies, accepts, approves or accedes to it the present Convention shall come into force on the ninetieth day after deposit by such State of the appropriate instrument.</w:t>
      </w:r>
    </w:p>
    <w:p w14:paraId="0FB5A0DB" w14:textId="77777777" w:rsidR="009803AF" w:rsidRPr="00A073C5" w:rsidRDefault="009803AF" w:rsidP="005709F4">
      <w:pPr>
        <w:spacing w:line="230" w:lineRule="auto"/>
        <w:jc w:val="both"/>
        <w:rPr>
          <w:sz w:val="20"/>
          <w:lang w:val="en-GB"/>
        </w:rPr>
      </w:pPr>
    </w:p>
    <w:p w14:paraId="45E8B6B8" w14:textId="77777777" w:rsidR="009803AF" w:rsidRPr="00A073C5" w:rsidRDefault="009803AF" w:rsidP="005709F4">
      <w:pPr>
        <w:spacing w:line="230" w:lineRule="auto"/>
        <w:jc w:val="both"/>
        <w:rPr>
          <w:sz w:val="20"/>
          <w:lang w:val="en-GB"/>
        </w:rPr>
      </w:pPr>
    </w:p>
    <w:p w14:paraId="0BB67D6D" w14:textId="77777777" w:rsidR="009803AF" w:rsidRPr="00A073C5" w:rsidRDefault="009803AF" w:rsidP="005709F4">
      <w:pPr>
        <w:spacing w:line="230" w:lineRule="auto"/>
        <w:jc w:val="both"/>
        <w:rPr>
          <w:sz w:val="20"/>
          <w:lang w:val="en-GB"/>
        </w:rPr>
      </w:pPr>
    </w:p>
    <w:p w14:paraId="72F66422" w14:textId="77777777" w:rsidR="005709F4" w:rsidRPr="00A073C5" w:rsidRDefault="005709F4" w:rsidP="005709F4">
      <w:pPr>
        <w:spacing w:line="230" w:lineRule="auto"/>
        <w:jc w:val="both"/>
        <w:rPr>
          <w:sz w:val="20"/>
          <w:u w:val="single"/>
          <w:lang w:val="en-GB"/>
        </w:rPr>
      </w:pPr>
    </w:p>
    <w:p w14:paraId="716C6CA0" w14:textId="77777777" w:rsidR="009803AF" w:rsidRPr="00A073C5" w:rsidRDefault="009803AF" w:rsidP="005709F4">
      <w:pPr>
        <w:spacing w:line="230" w:lineRule="auto"/>
        <w:jc w:val="both"/>
        <w:rPr>
          <w:sz w:val="20"/>
          <w:u w:val="single"/>
          <w:lang w:val="en-GB"/>
        </w:rPr>
      </w:pPr>
      <w:r w:rsidRPr="00A073C5">
        <w:rPr>
          <w:sz w:val="20"/>
          <w:u w:val="single"/>
          <w:lang w:val="en-GB"/>
        </w:rPr>
        <w:t>_______________________________________________________________________________________</w:t>
      </w:r>
      <w:r w:rsidR="005709F4" w:rsidRPr="00A073C5">
        <w:rPr>
          <w:sz w:val="20"/>
          <w:u w:val="single"/>
          <w:lang w:val="en-GB"/>
        </w:rPr>
        <w:t>___</w:t>
      </w:r>
      <w:r w:rsidR="00062087" w:rsidRPr="00A073C5">
        <w:rPr>
          <w:sz w:val="20"/>
          <w:u w:val="single"/>
          <w:lang w:val="en-GB"/>
        </w:rPr>
        <w:t>___</w:t>
      </w:r>
    </w:p>
    <w:p w14:paraId="67903520" w14:textId="77777777" w:rsidR="009803AF" w:rsidRPr="00A073C5" w:rsidRDefault="009803AF" w:rsidP="005709F4">
      <w:pPr>
        <w:spacing w:line="230" w:lineRule="auto"/>
        <w:jc w:val="both"/>
        <w:rPr>
          <w:sz w:val="20"/>
          <w:lang w:val="en-GB"/>
        </w:rPr>
      </w:pPr>
    </w:p>
    <w:p w14:paraId="22530855" w14:textId="77777777" w:rsidR="009803AF" w:rsidRPr="00A073C5" w:rsidRDefault="009803AF" w:rsidP="005709F4">
      <w:pPr>
        <w:spacing w:line="230" w:lineRule="auto"/>
        <w:jc w:val="both"/>
        <w:rPr>
          <w:sz w:val="20"/>
          <w:lang w:val="en-GB"/>
        </w:rPr>
      </w:pPr>
      <w:r w:rsidRPr="00A073C5">
        <w:rPr>
          <w:sz w:val="20"/>
          <w:lang w:val="en-GB"/>
        </w:rPr>
        <w:t>I.</w:t>
      </w:r>
      <w:r w:rsidRPr="00A073C5">
        <w:rPr>
          <w:sz w:val="20"/>
          <w:lang w:val="en-GB"/>
        </w:rPr>
        <w:tab/>
        <w:t>Signatories</w:t>
      </w:r>
    </w:p>
    <w:p w14:paraId="66737A72" w14:textId="77777777" w:rsidR="009803AF" w:rsidRPr="00A073C5" w:rsidRDefault="009803AF" w:rsidP="005709F4">
      <w:pPr>
        <w:spacing w:line="230" w:lineRule="auto"/>
        <w:jc w:val="both"/>
        <w:rPr>
          <w:sz w:val="20"/>
          <w:lang w:val="en-GB"/>
        </w:rPr>
      </w:pPr>
    </w:p>
    <w:p w14:paraId="772D51E2" w14:textId="77777777" w:rsidR="009803AF" w:rsidRPr="00A073C5" w:rsidRDefault="009803AF" w:rsidP="005709F4">
      <w:pPr>
        <w:spacing w:line="230" w:lineRule="auto"/>
        <w:jc w:val="both"/>
        <w:rPr>
          <w:sz w:val="20"/>
          <w:lang w:val="en-GB"/>
        </w:rPr>
      </w:pPr>
      <w:r w:rsidRPr="00A073C5">
        <w:rPr>
          <w:sz w:val="20"/>
          <w:lang w:val="en-GB"/>
        </w:rPr>
        <w:t>II.</w:t>
      </w:r>
      <w:r w:rsidRPr="00A073C5">
        <w:rPr>
          <w:sz w:val="20"/>
          <w:lang w:val="en-GB"/>
        </w:rPr>
        <w:tab/>
        <w:t>Contracting States</w:t>
      </w:r>
    </w:p>
    <w:p w14:paraId="20AB4F94" w14:textId="77777777" w:rsidR="009803AF" w:rsidRPr="00A073C5" w:rsidRDefault="009803AF" w:rsidP="005709F4">
      <w:pPr>
        <w:spacing w:line="230" w:lineRule="auto"/>
        <w:jc w:val="both"/>
        <w:rPr>
          <w:sz w:val="20"/>
          <w:lang w:val="en-GB"/>
        </w:rPr>
      </w:pPr>
    </w:p>
    <w:p w14:paraId="671899A2" w14:textId="77777777" w:rsidR="009803AF" w:rsidRPr="00A073C5" w:rsidRDefault="009803AF" w:rsidP="005709F4">
      <w:pPr>
        <w:spacing w:line="230" w:lineRule="auto"/>
        <w:jc w:val="both"/>
        <w:rPr>
          <w:sz w:val="20"/>
          <w:lang w:val="en-GB"/>
        </w:rPr>
      </w:pPr>
      <w:r w:rsidRPr="00A073C5">
        <w:rPr>
          <w:sz w:val="20"/>
          <w:lang w:val="en-GB"/>
        </w:rPr>
        <w:t>III.</w:t>
      </w:r>
      <w:r w:rsidRPr="00A073C5">
        <w:rPr>
          <w:sz w:val="20"/>
          <w:lang w:val="en-GB"/>
        </w:rPr>
        <w:tab/>
        <w:t>Declarations, Reservations and Statements</w:t>
      </w:r>
    </w:p>
    <w:p w14:paraId="35CAD6E2" w14:textId="77777777" w:rsidR="0086732C" w:rsidRPr="00A073C5" w:rsidRDefault="0086732C" w:rsidP="005709F4">
      <w:pPr>
        <w:spacing w:line="230" w:lineRule="auto"/>
        <w:jc w:val="both"/>
        <w:rPr>
          <w:sz w:val="20"/>
          <w:lang w:val="en-GB"/>
        </w:rPr>
      </w:pPr>
      <w:r w:rsidRPr="00A073C5">
        <w:rPr>
          <w:sz w:val="20"/>
          <w:lang w:val="en-GB"/>
        </w:rPr>
        <w:br w:type="page"/>
      </w:r>
    </w:p>
    <w:p w14:paraId="41A27FAE" w14:textId="77777777" w:rsidR="009803AF" w:rsidRPr="00A073C5" w:rsidRDefault="009803AF" w:rsidP="0086732C">
      <w:pPr>
        <w:spacing w:line="230" w:lineRule="auto"/>
        <w:jc w:val="center"/>
        <w:rPr>
          <w:b/>
          <w:sz w:val="20"/>
          <w:lang w:val="en-GB"/>
        </w:rPr>
      </w:pPr>
      <w:r w:rsidRPr="00A073C5">
        <w:rPr>
          <w:b/>
          <w:sz w:val="20"/>
          <w:lang w:val="en-GB"/>
        </w:rPr>
        <w:lastRenderedPageBreak/>
        <w:t>I.  Signatories</w:t>
      </w:r>
    </w:p>
    <w:p w14:paraId="12091F6A" w14:textId="77777777" w:rsidR="009803AF" w:rsidRPr="00A073C5" w:rsidRDefault="009803AF" w:rsidP="0086732C">
      <w:pPr>
        <w:spacing w:line="230" w:lineRule="auto"/>
        <w:jc w:val="both"/>
        <w:rPr>
          <w:bCs/>
          <w:sz w:val="20"/>
          <w:lang w:val="en-GB"/>
        </w:rPr>
      </w:pPr>
    </w:p>
    <w:p w14:paraId="0306D9E3" w14:textId="77777777" w:rsidR="009803AF" w:rsidRPr="00A073C5" w:rsidRDefault="009803AF" w:rsidP="0086732C">
      <w:pPr>
        <w:spacing w:line="230" w:lineRule="auto"/>
        <w:jc w:val="both"/>
        <w:rPr>
          <w:bCs/>
          <w:sz w:val="20"/>
          <w:lang w:val="en-GB"/>
        </w:rPr>
      </w:pPr>
    </w:p>
    <w:p w14:paraId="38E18BAB" w14:textId="77777777" w:rsidR="009803AF" w:rsidRPr="00A073C5" w:rsidRDefault="009803AF" w:rsidP="0086732C">
      <w:pPr>
        <w:tabs>
          <w:tab w:val="left" w:pos="5040"/>
        </w:tabs>
        <w:spacing w:line="230" w:lineRule="auto"/>
        <w:jc w:val="both"/>
        <w:rPr>
          <w:sz w:val="20"/>
          <w:lang w:val="en-GB"/>
        </w:rPr>
      </w:pPr>
      <w:r w:rsidRPr="00A073C5">
        <w:rPr>
          <w:sz w:val="20"/>
          <w:lang w:val="en-GB"/>
        </w:rPr>
        <w:t>Australia</w:t>
      </w:r>
      <w:r w:rsidRPr="00A073C5">
        <w:rPr>
          <w:sz w:val="20"/>
          <w:lang w:val="en-GB"/>
        </w:rPr>
        <w:tab/>
        <w:t>Subject to ratification 17 December l970</w:t>
      </w:r>
    </w:p>
    <w:p w14:paraId="3FB7ED6D" w14:textId="77777777" w:rsidR="009803AF" w:rsidRPr="00A073C5" w:rsidRDefault="009803AF" w:rsidP="0086732C">
      <w:pPr>
        <w:tabs>
          <w:tab w:val="left" w:pos="5040"/>
        </w:tabs>
        <w:spacing w:line="230" w:lineRule="auto"/>
        <w:jc w:val="both"/>
        <w:rPr>
          <w:sz w:val="20"/>
          <w:lang w:val="fr-FR"/>
        </w:rPr>
      </w:pPr>
      <w:r w:rsidRPr="00A073C5">
        <w:rPr>
          <w:sz w:val="20"/>
          <w:lang w:val="fr-FR"/>
        </w:rPr>
        <w:t>Belgium</w:t>
      </w:r>
      <w:r w:rsidRPr="00A073C5">
        <w:rPr>
          <w:sz w:val="20"/>
          <w:lang w:val="fr-FR"/>
        </w:rPr>
        <w:tab/>
        <w:t>Sous réserve de ratification</w:t>
      </w:r>
    </w:p>
    <w:p w14:paraId="0E1C31F6" w14:textId="77777777" w:rsidR="009803AF" w:rsidRPr="00A073C5" w:rsidRDefault="009803AF" w:rsidP="0086732C">
      <w:pPr>
        <w:tabs>
          <w:tab w:val="left" w:pos="5040"/>
        </w:tabs>
        <w:spacing w:line="230" w:lineRule="auto"/>
        <w:jc w:val="both"/>
        <w:rPr>
          <w:sz w:val="20"/>
          <w:lang w:val="fr-FR"/>
        </w:rPr>
      </w:pPr>
      <w:r w:rsidRPr="00A073C5">
        <w:rPr>
          <w:sz w:val="20"/>
          <w:lang w:val="fr-FR"/>
        </w:rPr>
        <w:t>Brazil</w:t>
      </w:r>
      <w:r w:rsidRPr="00A073C5">
        <w:rPr>
          <w:sz w:val="20"/>
          <w:lang w:val="fr-FR"/>
        </w:rPr>
        <w:tab/>
        <w:t>Subject to ratification</w:t>
      </w:r>
    </w:p>
    <w:p w14:paraId="6AB56928" w14:textId="77777777" w:rsidR="009803AF" w:rsidRPr="00A073C5" w:rsidRDefault="009803AF" w:rsidP="0086732C">
      <w:pPr>
        <w:tabs>
          <w:tab w:val="left" w:pos="5040"/>
        </w:tabs>
        <w:spacing w:line="230" w:lineRule="auto"/>
        <w:jc w:val="both"/>
        <w:rPr>
          <w:sz w:val="20"/>
          <w:lang w:val="fr-FR"/>
        </w:rPr>
      </w:pPr>
      <w:r w:rsidRPr="00A073C5">
        <w:rPr>
          <w:sz w:val="20"/>
          <w:lang w:val="fr-FR"/>
        </w:rPr>
        <w:t>Cameroon</w:t>
      </w:r>
      <w:r w:rsidRPr="00A073C5">
        <w:rPr>
          <w:sz w:val="20"/>
          <w:lang w:val="fr-FR"/>
        </w:rPr>
        <w:tab/>
        <w:t>Sous réserve de ratification</w:t>
      </w:r>
    </w:p>
    <w:p w14:paraId="4C90059D" w14:textId="77777777" w:rsidR="009803AF" w:rsidRPr="00A073C5" w:rsidRDefault="009803AF" w:rsidP="0086732C">
      <w:pPr>
        <w:tabs>
          <w:tab w:val="left" w:pos="5040"/>
        </w:tabs>
        <w:spacing w:line="230" w:lineRule="auto"/>
        <w:jc w:val="both"/>
        <w:rPr>
          <w:sz w:val="20"/>
          <w:lang w:val="fr-FR"/>
        </w:rPr>
      </w:pPr>
      <w:r w:rsidRPr="00A073C5">
        <w:rPr>
          <w:sz w:val="20"/>
          <w:lang w:val="fr-FR"/>
        </w:rPr>
        <w:t>Côte d'Ivoire</w:t>
      </w:r>
      <w:r w:rsidRPr="00A073C5">
        <w:rPr>
          <w:sz w:val="20"/>
          <w:lang w:val="fr-FR"/>
        </w:rPr>
        <w:tab/>
        <w:t>Sous réser</w:t>
      </w:r>
      <w:r w:rsidR="001567A6" w:rsidRPr="00A073C5">
        <w:rPr>
          <w:sz w:val="20"/>
          <w:lang w:val="fr-FR"/>
        </w:rPr>
        <w:t>v</w:t>
      </w:r>
      <w:r w:rsidRPr="00A073C5">
        <w:rPr>
          <w:sz w:val="20"/>
          <w:lang w:val="fr-FR"/>
        </w:rPr>
        <w:t>e de ratification</w:t>
      </w:r>
    </w:p>
    <w:p w14:paraId="4C3428F5" w14:textId="77777777" w:rsidR="009803AF" w:rsidRPr="00A073C5" w:rsidRDefault="009803AF" w:rsidP="0086732C">
      <w:pPr>
        <w:tabs>
          <w:tab w:val="left" w:pos="5040"/>
        </w:tabs>
        <w:spacing w:line="230" w:lineRule="auto"/>
        <w:jc w:val="both"/>
        <w:rPr>
          <w:sz w:val="20"/>
          <w:lang w:val="en-GB"/>
        </w:rPr>
      </w:pPr>
      <w:r w:rsidRPr="00A073C5">
        <w:rPr>
          <w:sz w:val="20"/>
          <w:lang w:val="en-GB"/>
        </w:rPr>
        <w:t>Denmark</w:t>
      </w:r>
      <w:r w:rsidRPr="00A073C5">
        <w:rPr>
          <w:sz w:val="20"/>
          <w:lang w:val="en-GB"/>
        </w:rPr>
        <w:tab/>
        <w:t>18 December l970</w:t>
      </w:r>
    </w:p>
    <w:p w14:paraId="08141F71" w14:textId="77777777" w:rsidR="009803AF" w:rsidRPr="00A073C5" w:rsidRDefault="009803AF" w:rsidP="0086732C">
      <w:pPr>
        <w:tabs>
          <w:tab w:val="left" w:pos="5040"/>
        </w:tabs>
        <w:spacing w:line="230" w:lineRule="auto"/>
        <w:jc w:val="both"/>
        <w:rPr>
          <w:sz w:val="20"/>
          <w:lang w:val="en-GB"/>
        </w:rPr>
      </w:pPr>
      <w:r w:rsidRPr="00A073C5">
        <w:rPr>
          <w:sz w:val="20"/>
          <w:lang w:val="en-GB"/>
        </w:rPr>
        <w:t>Dominican Republic</w:t>
      </w:r>
      <w:r w:rsidRPr="00A073C5">
        <w:rPr>
          <w:sz w:val="20"/>
          <w:lang w:val="en-GB"/>
        </w:rPr>
        <w:tab/>
        <w:t>Subject to ratification</w:t>
      </w:r>
    </w:p>
    <w:p w14:paraId="0706DCC4" w14:textId="77777777" w:rsidR="009803AF" w:rsidRPr="00A073C5" w:rsidRDefault="009803AF" w:rsidP="0086732C">
      <w:pPr>
        <w:tabs>
          <w:tab w:val="left" w:pos="5040"/>
        </w:tabs>
        <w:spacing w:line="230" w:lineRule="auto"/>
        <w:jc w:val="both"/>
        <w:rPr>
          <w:sz w:val="20"/>
          <w:lang w:val="en-GB"/>
        </w:rPr>
      </w:pPr>
      <w:r w:rsidRPr="00A073C5">
        <w:rPr>
          <w:sz w:val="20"/>
          <w:lang w:val="en-GB"/>
        </w:rPr>
        <w:t>Finland</w:t>
      </w:r>
      <w:r w:rsidRPr="00A073C5">
        <w:rPr>
          <w:sz w:val="20"/>
          <w:lang w:val="en-GB"/>
        </w:rPr>
        <w:tab/>
        <w:t>Subject to ratification 30 December l970</w:t>
      </w:r>
    </w:p>
    <w:p w14:paraId="2D4FECD9" w14:textId="77777777" w:rsidR="009803AF" w:rsidRPr="00A073C5" w:rsidRDefault="009803AF" w:rsidP="0086732C">
      <w:pPr>
        <w:tabs>
          <w:tab w:val="left" w:pos="5040"/>
        </w:tabs>
        <w:spacing w:line="230" w:lineRule="auto"/>
        <w:ind w:left="4320" w:hanging="4320"/>
        <w:jc w:val="both"/>
        <w:rPr>
          <w:sz w:val="20"/>
          <w:lang w:val="fr-FR"/>
        </w:rPr>
      </w:pPr>
      <w:r w:rsidRPr="00A073C5">
        <w:rPr>
          <w:sz w:val="20"/>
          <w:lang w:val="fr-FR"/>
        </w:rPr>
        <w:t>France</w:t>
      </w:r>
      <w:r w:rsidRPr="00A073C5">
        <w:rPr>
          <w:sz w:val="20"/>
          <w:lang w:val="fr-FR"/>
        </w:rPr>
        <w:tab/>
        <w:t>Sous réserve de ratification ou d'approbation ultér</w:t>
      </w:r>
      <w:r w:rsidR="001567A6" w:rsidRPr="00A073C5">
        <w:rPr>
          <w:sz w:val="20"/>
          <w:lang w:val="fr-FR"/>
        </w:rPr>
        <w:t>i</w:t>
      </w:r>
      <w:r w:rsidRPr="00A073C5">
        <w:rPr>
          <w:sz w:val="20"/>
          <w:lang w:val="fr-FR"/>
        </w:rPr>
        <w:t>eure</w:t>
      </w:r>
    </w:p>
    <w:p w14:paraId="6E3E09A9" w14:textId="77777777" w:rsidR="009803AF" w:rsidRPr="00A073C5" w:rsidRDefault="009803AF" w:rsidP="0086732C">
      <w:pPr>
        <w:tabs>
          <w:tab w:val="left" w:pos="5040"/>
        </w:tabs>
        <w:spacing w:line="230" w:lineRule="auto"/>
        <w:jc w:val="both"/>
        <w:rPr>
          <w:sz w:val="20"/>
          <w:lang w:val="en-GB"/>
        </w:rPr>
      </w:pPr>
      <w:r w:rsidRPr="00A073C5">
        <w:rPr>
          <w:sz w:val="20"/>
          <w:lang w:val="en-GB"/>
        </w:rPr>
        <w:t>Germany, Federal Republic of</w:t>
      </w:r>
      <w:r w:rsidRPr="00A073C5">
        <w:rPr>
          <w:sz w:val="20"/>
          <w:lang w:val="en-GB"/>
        </w:rPr>
        <w:tab/>
        <w:t>Subject to ratification</w:t>
      </w:r>
    </w:p>
    <w:p w14:paraId="5D058783" w14:textId="77777777" w:rsidR="009803AF" w:rsidRPr="00A073C5" w:rsidRDefault="009803AF" w:rsidP="0086732C">
      <w:pPr>
        <w:tabs>
          <w:tab w:val="left" w:pos="5040"/>
        </w:tabs>
        <w:spacing w:line="230" w:lineRule="auto"/>
        <w:jc w:val="both"/>
        <w:rPr>
          <w:sz w:val="20"/>
          <w:lang w:val="en-GB"/>
        </w:rPr>
      </w:pPr>
      <w:r w:rsidRPr="00A073C5">
        <w:rPr>
          <w:sz w:val="20"/>
          <w:lang w:val="en-GB"/>
        </w:rPr>
        <w:t>Ghana</w:t>
      </w:r>
      <w:r w:rsidRPr="00A073C5">
        <w:rPr>
          <w:sz w:val="20"/>
          <w:lang w:val="en-GB"/>
        </w:rPr>
        <w:tab/>
        <w:t>Subject to ratification</w:t>
      </w:r>
    </w:p>
    <w:p w14:paraId="382C94D1" w14:textId="77777777" w:rsidR="009803AF" w:rsidRPr="00A073C5" w:rsidRDefault="009803AF" w:rsidP="0086732C">
      <w:pPr>
        <w:tabs>
          <w:tab w:val="left" w:pos="5040"/>
        </w:tabs>
        <w:spacing w:line="230" w:lineRule="auto"/>
        <w:jc w:val="both"/>
        <w:rPr>
          <w:sz w:val="20"/>
          <w:lang w:val="en-GB"/>
        </w:rPr>
      </w:pPr>
      <w:r w:rsidRPr="00A073C5">
        <w:rPr>
          <w:sz w:val="20"/>
          <w:lang w:val="en-GB"/>
        </w:rPr>
        <w:t>Greece</w:t>
      </w:r>
      <w:r w:rsidRPr="00A073C5">
        <w:rPr>
          <w:sz w:val="20"/>
          <w:lang w:val="en-GB"/>
        </w:rPr>
        <w:tab/>
        <w:t>Subject to ratification</w:t>
      </w:r>
    </w:p>
    <w:p w14:paraId="2155E2CE" w14:textId="77777777" w:rsidR="009803AF" w:rsidRPr="00A073C5" w:rsidRDefault="009803AF" w:rsidP="0086732C">
      <w:pPr>
        <w:tabs>
          <w:tab w:val="left" w:pos="5040"/>
        </w:tabs>
        <w:spacing w:line="230" w:lineRule="auto"/>
        <w:ind w:left="5400" w:hanging="5400"/>
        <w:jc w:val="both"/>
        <w:rPr>
          <w:sz w:val="20"/>
          <w:lang w:val="en-GB"/>
        </w:rPr>
      </w:pPr>
      <w:r w:rsidRPr="00A073C5">
        <w:rPr>
          <w:sz w:val="20"/>
          <w:lang w:val="en-GB"/>
        </w:rPr>
        <w:t>Guatemala</w:t>
      </w:r>
      <w:r w:rsidRPr="00A073C5">
        <w:rPr>
          <w:sz w:val="20"/>
          <w:lang w:val="en-GB"/>
        </w:rPr>
        <w:tab/>
      </w:r>
      <w:r w:rsidRPr="00A073C5">
        <w:rPr>
          <w:i/>
          <w:sz w:val="20"/>
          <w:lang w:val="en-GB"/>
        </w:rPr>
        <w:t xml:space="preserve">[Translation] </w:t>
      </w:r>
      <w:r w:rsidRPr="00A073C5">
        <w:rPr>
          <w:sz w:val="20"/>
          <w:lang w:val="en-GB"/>
        </w:rPr>
        <w:t>Subject to acceptance approval and ratification</w:t>
      </w:r>
    </w:p>
    <w:p w14:paraId="76EABA3F" w14:textId="77777777" w:rsidR="009803AF" w:rsidRPr="00A073C5" w:rsidRDefault="009803AF" w:rsidP="0086732C">
      <w:pPr>
        <w:tabs>
          <w:tab w:val="left" w:pos="5040"/>
        </w:tabs>
        <w:spacing w:line="230" w:lineRule="auto"/>
        <w:jc w:val="both"/>
        <w:rPr>
          <w:sz w:val="20"/>
          <w:lang w:val="en-GB"/>
        </w:rPr>
      </w:pPr>
      <w:r w:rsidRPr="00A073C5">
        <w:rPr>
          <w:sz w:val="20"/>
          <w:lang w:val="en-GB"/>
        </w:rPr>
        <w:t>Iceland</w:t>
      </w:r>
      <w:r w:rsidRPr="00A073C5">
        <w:rPr>
          <w:sz w:val="20"/>
          <w:lang w:val="en-GB"/>
        </w:rPr>
        <w:tab/>
        <w:t>Subject to ratification</w:t>
      </w:r>
    </w:p>
    <w:p w14:paraId="25F7F2AF" w14:textId="77777777" w:rsidR="009803AF" w:rsidRPr="00A073C5" w:rsidRDefault="009803AF" w:rsidP="0086732C">
      <w:pPr>
        <w:tabs>
          <w:tab w:val="left" w:pos="5040"/>
        </w:tabs>
        <w:spacing w:line="230" w:lineRule="auto"/>
        <w:jc w:val="both"/>
        <w:rPr>
          <w:sz w:val="20"/>
          <w:lang w:val="en-GB"/>
        </w:rPr>
      </w:pPr>
      <w:r w:rsidRPr="00A073C5">
        <w:rPr>
          <w:sz w:val="20"/>
          <w:lang w:val="en-GB"/>
        </w:rPr>
        <w:t>Ireland</w:t>
      </w:r>
      <w:r w:rsidRPr="00A073C5">
        <w:rPr>
          <w:sz w:val="20"/>
          <w:lang w:val="en-GB"/>
        </w:rPr>
        <w:tab/>
        <w:t>Subject to acceptance and ratification</w:t>
      </w:r>
    </w:p>
    <w:p w14:paraId="3425D75A" w14:textId="77777777" w:rsidR="009803AF" w:rsidRPr="00A073C5" w:rsidRDefault="009803AF" w:rsidP="0086732C">
      <w:pPr>
        <w:tabs>
          <w:tab w:val="left" w:pos="5040"/>
        </w:tabs>
        <w:spacing w:line="230" w:lineRule="auto"/>
        <w:jc w:val="both"/>
        <w:rPr>
          <w:sz w:val="20"/>
          <w:lang w:val="fr-FR"/>
        </w:rPr>
      </w:pPr>
      <w:r w:rsidRPr="00A073C5">
        <w:rPr>
          <w:sz w:val="20"/>
          <w:lang w:val="fr-FR"/>
        </w:rPr>
        <w:t>Italy</w:t>
      </w:r>
      <w:r w:rsidRPr="00A073C5">
        <w:rPr>
          <w:sz w:val="20"/>
          <w:lang w:val="fr-FR"/>
        </w:rPr>
        <w:tab/>
        <w:t>Sous réserve de ratification</w:t>
      </w:r>
    </w:p>
    <w:p w14:paraId="2AC35EE1" w14:textId="77777777" w:rsidR="009803AF" w:rsidRPr="00A073C5" w:rsidRDefault="009803AF" w:rsidP="0086732C">
      <w:pPr>
        <w:tabs>
          <w:tab w:val="left" w:pos="5040"/>
        </w:tabs>
        <w:spacing w:line="230" w:lineRule="auto"/>
        <w:jc w:val="both"/>
        <w:rPr>
          <w:sz w:val="20"/>
          <w:lang w:val="fr-FR"/>
        </w:rPr>
      </w:pPr>
      <w:r w:rsidRPr="00A073C5">
        <w:rPr>
          <w:sz w:val="20"/>
          <w:lang w:val="fr-FR"/>
        </w:rPr>
        <w:t>Japan</w:t>
      </w:r>
      <w:r w:rsidRPr="00A073C5">
        <w:rPr>
          <w:sz w:val="20"/>
          <w:lang w:val="fr-FR"/>
        </w:rPr>
        <w:tab/>
        <w:t>Subject to acceptance</w:t>
      </w:r>
    </w:p>
    <w:p w14:paraId="241BA6A5" w14:textId="77777777" w:rsidR="009803AF" w:rsidRPr="00A073C5" w:rsidRDefault="009803AF" w:rsidP="0086732C">
      <w:pPr>
        <w:tabs>
          <w:tab w:val="left" w:pos="5040"/>
        </w:tabs>
        <w:spacing w:line="230" w:lineRule="auto"/>
        <w:jc w:val="both"/>
        <w:rPr>
          <w:sz w:val="20"/>
          <w:lang w:val="fr-FR"/>
        </w:rPr>
      </w:pPr>
      <w:r w:rsidRPr="00A073C5">
        <w:rPr>
          <w:sz w:val="20"/>
          <w:lang w:val="fr-FR"/>
        </w:rPr>
        <w:t>Madagascar</w:t>
      </w:r>
      <w:r w:rsidRPr="00A073C5">
        <w:rPr>
          <w:sz w:val="20"/>
          <w:lang w:val="fr-FR"/>
        </w:rPr>
        <w:tab/>
        <w:t>Sous réserve de ratification</w:t>
      </w:r>
    </w:p>
    <w:p w14:paraId="53D4D7AA" w14:textId="77777777" w:rsidR="009803AF" w:rsidRPr="00A073C5" w:rsidRDefault="009803AF" w:rsidP="0086732C">
      <w:pPr>
        <w:tabs>
          <w:tab w:val="left" w:pos="5040"/>
        </w:tabs>
        <w:spacing w:line="230" w:lineRule="auto"/>
        <w:jc w:val="both"/>
        <w:rPr>
          <w:sz w:val="20"/>
          <w:lang w:val="fr-FR"/>
        </w:rPr>
      </w:pPr>
      <w:r w:rsidRPr="00A073C5">
        <w:rPr>
          <w:sz w:val="20"/>
          <w:lang w:val="fr-FR"/>
        </w:rPr>
        <w:t>Monaco</w:t>
      </w:r>
      <w:r w:rsidRPr="00A073C5">
        <w:rPr>
          <w:sz w:val="20"/>
          <w:lang w:val="fr-FR"/>
        </w:rPr>
        <w:tab/>
        <w:t>Sous réserve de ratification</w:t>
      </w:r>
    </w:p>
    <w:p w14:paraId="276278CA" w14:textId="77777777" w:rsidR="009803AF" w:rsidRPr="00A073C5" w:rsidRDefault="009803AF" w:rsidP="0086732C">
      <w:pPr>
        <w:tabs>
          <w:tab w:val="left" w:pos="5040"/>
        </w:tabs>
        <w:spacing w:line="230" w:lineRule="auto"/>
        <w:jc w:val="both"/>
        <w:rPr>
          <w:sz w:val="20"/>
          <w:lang w:val="en-GB"/>
        </w:rPr>
      </w:pPr>
      <w:r w:rsidRPr="00A073C5">
        <w:rPr>
          <w:sz w:val="20"/>
          <w:lang w:val="en-GB"/>
        </w:rPr>
        <w:t>Netherlands</w:t>
      </w:r>
      <w:r w:rsidRPr="00A073C5">
        <w:rPr>
          <w:sz w:val="20"/>
          <w:lang w:val="en-GB"/>
        </w:rPr>
        <w:tab/>
        <w:t>Subject to ratification</w:t>
      </w:r>
    </w:p>
    <w:p w14:paraId="07C0A3AB" w14:textId="77777777" w:rsidR="009803AF" w:rsidRPr="00A073C5" w:rsidRDefault="009803AF" w:rsidP="0086732C">
      <w:pPr>
        <w:tabs>
          <w:tab w:val="left" w:pos="5040"/>
        </w:tabs>
        <w:spacing w:line="230" w:lineRule="auto"/>
        <w:jc w:val="both"/>
        <w:rPr>
          <w:sz w:val="20"/>
          <w:lang w:val="en-GB"/>
        </w:rPr>
      </w:pPr>
      <w:r w:rsidRPr="00A073C5">
        <w:rPr>
          <w:sz w:val="20"/>
          <w:lang w:val="en-GB"/>
        </w:rPr>
        <w:t>Panama</w:t>
      </w:r>
      <w:r w:rsidRPr="00A073C5">
        <w:rPr>
          <w:sz w:val="20"/>
          <w:lang w:val="en-GB"/>
        </w:rPr>
        <w:tab/>
        <w:t>Subject to ratification</w:t>
      </w:r>
    </w:p>
    <w:p w14:paraId="04539923" w14:textId="77777777" w:rsidR="009803AF" w:rsidRPr="00A073C5" w:rsidRDefault="009803AF" w:rsidP="0086732C">
      <w:pPr>
        <w:tabs>
          <w:tab w:val="left" w:pos="5040"/>
        </w:tabs>
        <w:spacing w:line="230" w:lineRule="auto"/>
        <w:jc w:val="both"/>
        <w:rPr>
          <w:sz w:val="20"/>
          <w:lang w:val="en-GB"/>
        </w:rPr>
      </w:pPr>
      <w:r w:rsidRPr="00A073C5">
        <w:rPr>
          <w:sz w:val="20"/>
          <w:lang w:val="en-GB"/>
        </w:rPr>
        <w:t>Poland</w:t>
      </w:r>
      <w:r w:rsidRPr="00A073C5">
        <w:rPr>
          <w:sz w:val="20"/>
          <w:lang w:val="en-GB"/>
        </w:rPr>
        <w:tab/>
        <w:t>Subject to ratification</w:t>
      </w:r>
    </w:p>
    <w:p w14:paraId="1626882B" w14:textId="77777777" w:rsidR="009803AF" w:rsidRPr="00A073C5" w:rsidRDefault="009803AF" w:rsidP="0086732C">
      <w:pPr>
        <w:tabs>
          <w:tab w:val="left" w:pos="5040"/>
        </w:tabs>
        <w:spacing w:line="230" w:lineRule="auto"/>
        <w:jc w:val="both"/>
        <w:rPr>
          <w:sz w:val="20"/>
          <w:lang w:val="en-GB"/>
        </w:rPr>
      </w:pPr>
      <w:r w:rsidRPr="00A073C5">
        <w:rPr>
          <w:sz w:val="20"/>
          <w:lang w:val="en-GB"/>
        </w:rPr>
        <w:t>Portugal</w:t>
      </w:r>
      <w:r w:rsidRPr="00A073C5">
        <w:rPr>
          <w:sz w:val="20"/>
          <w:lang w:val="en-GB"/>
        </w:rPr>
        <w:tab/>
        <w:t>Subject to ratification</w:t>
      </w:r>
    </w:p>
    <w:p w14:paraId="5F4292CA" w14:textId="77777777" w:rsidR="009803AF" w:rsidRPr="00A073C5" w:rsidRDefault="009803AF" w:rsidP="0086732C">
      <w:pPr>
        <w:tabs>
          <w:tab w:val="left" w:pos="5040"/>
        </w:tabs>
        <w:spacing w:line="230" w:lineRule="auto"/>
        <w:jc w:val="both"/>
        <w:rPr>
          <w:sz w:val="20"/>
          <w:lang w:val="en-GB"/>
        </w:rPr>
      </w:pPr>
      <w:r w:rsidRPr="00A073C5">
        <w:rPr>
          <w:sz w:val="20"/>
          <w:lang w:val="en-GB"/>
        </w:rPr>
        <w:t>Republic of Korea</w:t>
      </w:r>
      <w:r w:rsidRPr="00A073C5">
        <w:rPr>
          <w:sz w:val="20"/>
          <w:lang w:val="en-GB"/>
        </w:rPr>
        <w:tab/>
        <w:t>Subject to acceptance</w:t>
      </w:r>
    </w:p>
    <w:p w14:paraId="18063FEE" w14:textId="77777777" w:rsidR="009803AF" w:rsidRPr="00A073C5" w:rsidRDefault="009803AF" w:rsidP="0086732C">
      <w:pPr>
        <w:tabs>
          <w:tab w:val="left" w:pos="5040"/>
        </w:tabs>
        <w:spacing w:line="230" w:lineRule="auto"/>
        <w:jc w:val="both"/>
        <w:rPr>
          <w:sz w:val="20"/>
          <w:lang w:val="en-GB"/>
        </w:rPr>
      </w:pPr>
      <w:r w:rsidRPr="00A073C5">
        <w:rPr>
          <w:sz w:val="20"/>
          <w:lang w:val="en-GB"/>
        </w:rPr>
        <w:t>Romania</w:t>
      </w:r>
      <w:r w:rsidRPr="00A073C5">
        <w:rPr>
          <w:sz w:val="20"/>
          <w:lang w:val="en-GB"/>
        </w:rPr>
        <w:tab/>
        <w:t>Subject to ratification 30 December l970</w:t>
      </w:r>
    </w:p>
    <w:p w14:paraId="42CF3A31" w14:textId="77777777" w:rsidR="009803AF" w:rsidRPr="00A073C5" w:rsidRDefault="009803AF" w:rsidP="0086732C">
      <w:pPr>
        <w:tabs>
          <w:tab w:val="left" w:pos="5040"/>
        </w:tabs>
        <w:spacing w:line="230" w:lineRule="auto"/>
        <w:jc w:val="both"/>
        <w:rPr>
          <w:sz w:val="20"/>
          <w:lang w:val="en-GB"/>
        </w:rPr>
      </w:pPr>
      <w:r w:rsidRPr="00A073C5">
        <w:rPr>
          <w:sz w:val="20"/>
          <w:lang w:val="en-GB"/>
        </w:rPr>
        <w:t>Spain</w:t>
      </w:r>
      <w:r w:rsidRPr="00A073C5">
        <w:rPr>
          <w:sz w:val="20"/>
          <w:lang w:val="en-GB"/>
        </w:rPr>
        <w:tab/>
        <w:t>Subject to ratification</w:t>
      </w:r>
    </w:p>
    <w:p w14:paraId="22F85480" w14:textId="77777777" w:rsidR="009803AF" w:rsidRPr="00A073C5" w:rsidRDefault="009803AF" w:rsidP="0086732C">
      <w:pPr>
        <w:tabs>
          <w:tab w:val="left" w:pos="5040"/>
        </w:tabs>
        <w:spacing w:line="230" w:lineRule="auto"/>
        <w:jc w:val="both"/>
        <w:rPr>
          <w:sz w:val="20"/>
          <w:lang w:val="en-GB"/>
        </w:rPr>
      </w:pPr>
      <w:r w:rsidRPr="00A073C5">
        <w:rPr>
          <w:sz w:val="20"/>
          <w:lang w:val="en-GB"/>
        </w:rPr>
        <w:t>Sweden</w:t>
      </w:r>
      <w:r w:rsidRPr="00A073C5">
        <w:rPr>
          <w:sz w:val="20"/>
          <w:lang w:val="en-GB"/>
        </w:rPr>
        <w:tab/>
        <w:t>Subject to acceptance</w:t>
      </w:r>
    </w:p>
    <w:p w14:paraId="2BCE7F27" w14:textId="77777777" w:rsidR="001567A6" w:rsidRPr="00A073C5" w:rsidRDefault="009803AF" w:rsidP="001567A6">
      <w:pPr>
        <w:tabs>
          <w:tab w:val="left" w:pos="5040"/>
        </w:tabs>
        <w:spacing w:line="230" w:lineRule="auto"/>
        <w:jc w:val="both"/>
        <w:rPr>
          <w:sz w:val="20"/>
          <w:lang w:val="en-GB"/>
        </w:rPr>
      </w:pPr>
      <w:r w:rsidRPr="00A073C5">
        <w:rPr>
          <w:sz w:val="20"/>
          <w:lang w:val="en-GB"/>
        </w:rPr>
        <w:t>Switzerland</w:t>
      </w:r>
      <w:r w:rsidRPr="00A073C5">
        <w:rPr>
          <w:sz w:val="20"/>
          <w:lang w:val="en-GB"/>
        </w:rPr>
        <w:tab/>
        <w:t>Sous réserve de ratific</w:t>
      </w:r>
      <w:r w:rsidR="001567A6" w:rsidRPr="00A073C5">
        <w:rPr>
          <w:sz w:val="20"/>
          <w:lang w:val="en-GB"/>
        </w:rPr>
        <w:t>ation</w:t>
      </w:r>
    </w:p>
    <w:p w14:paraId="2BF0CE0A" w14:textId="77777777" w:rsidR="009803AF" w:rsidRPr="00A073C5" w:rsidRDefault="001567A6" w:rsidP="001567A6">
      <w:pPr>
        <w:tabs>
          <w:tab w:val="left" w:pos="5040"/>
        </w:tabs>
        <w:spacing w:line="230" w:lineRule="auto"/>
        <w:jc w:val="both"/>
        <w:rPr>
          <w:sz w:val="20"/>
          <w:lang w:val="en-GB"/>
        </w:rPr>
      </w:pPr>
      <w:r w:rsidRPr="00A073C5">
        <w:rPr>
          <w:sz w:val="20"/>
          <w:lang w:val="en-GB"/>
        </w:rPr>
        <w:t>United</w:t>
      </w:r>
      <w:r w:rsidR="009803AF" w:rsidRPr="00A073C5">
        <w:rPr>
          <w:sz w:val="20"/>
          <w:lang w:val="en-GB"/>
        </w:rPr>
        <w:t xml:space="preserve"> Kingdom</w:t>
      </w:r>
      <w:r w:rsidR="009803AF" w:rsidRPr="00A073C5">
        <w:rPr>
          <w:sz w:val="20"/>
          <w:lang w:val="en-GB"/>
        </w:rPr>
        <w:tab/>
        <w:t>Subject to ratification</w:t>
      </w:r>
    </w:p>
    <w:p w14:paraId="501D2B6D" w14:textId="77777777" w:rsidR="009803AF" w:rsidRPr="00A073C5" w:rsidRDefault="009803AF" w:rsidP="0086732C">
      <w:pPr>
        <w:tabs>
          <w:tab w:val="left" w:pos="5040"/>
        </w:tabs>
        <w:spacing w:line="230" w:lineRule="auto"/>
        <w:jc w:val="both"/>
        <w:rPr>
          <w:sz w:val="20"/>
          <w:lang w:val="en-GB"/>
        </w:rPr>
      </w:pPr>
      <w:r w:rsidRPr="00A073C5">
        <w:rPr>
          <w:sz w:val="20"/>
          <w:lang w:val="en-GB"/>
        </w:rPr>
        <w:t>United States</w:t>
      </w:r>
      <w:r w:rsidRPr="00A073C5">
        <w:rPr>
          <w:sz w:val="20"/>
          <w:lang w:val="en-GB"/>
        </w:rPr>
        <w:tab/>
        <w:t>Subject to ratification</w:t>
      </w:r>
    </w:p>
    <w:p w14:paraId="0A17CD9E" w14:textId="77777777" w:rsidR="009803AF" w:rsidRPr="00A073C5" w:rsidRDefault="009803AF" w:rsidP="0086732C">
      <w:pPr>
        <w:tabs>
          <w:tab w:val="left" w:pos="5040"/>
        </w:tabs>
        <w:spacing w:line="230" w:lineRule="auto"/>
        <w:jc w:val="both"/>
        <w:rPr>
          <w:sz w:val="20"/>
          <w:lang w:val="fr-FR"/>
        </w:rPr>
      </w:pPr>
      <w:r w:rsidRPr="00A073C5">
        <w:rPr>
          <w:sz w:val="20"/>
          <w:lang w:val="fr-FR"/>
        </w:rPr>
        <w:t>Yugoslavia</w:t>
      </w:r>
      <w:r w:rsidRPr="00A073C5">
        <w:rPr>
          <w:sz w:val="20"/>
          <w:lang w:val="fr-FR"/>
        </w:rPr>
        <w:tab/>
        <w:t>Sous réserve de ratification</w:t>
      </w:r>
    </w:p>
    <w:p w14:paraId="4E37D1C8" w14:textId="77777777" w:rsidR="009803AF" w:rsidRPr="00A073C5" w:rsidRDefault="009803AF" w:rsidP="0086732C">
      <w:pPr>
        <w:spacing w:line="230" w:lineRule="auto"/>
        <w:jc w:val="both"/>
        <w:rPr>
          <w:bCs/>
          <w:sz w:val="20"/>
          <w:lang w:val="fr-FR"/>
        </w:rPr>
      </w:pPr>
    </w:p>
    <w:p w14:paraId="4E77C603" w14:textId="77777777" w:rsidR="009803AF" w:rsidRPr="00A073C5" w:rsidRDefault="00723501" w:rsidP="000D30D2">
      <w:pPr>
        <w:spacing w:line="230" w:lineRule="auto"/>
        <w:jc w:val="both"/>
        <w:rPr>
          <w:bCs/>
          <w:sz w:val="20"/>
          <w:lang w:val="fr-FR"/>
        </w:rPr>
      </w:pPr>
      <w:r w:rsidRPr="00A073C5">
        <w:rPr>
          <w:bCs/>
          <w:sz w:val="20"/>
          <w:lang w:val="fr-FR"/>
        </w:rPr>
        <w:br w:type="page"/>
      </w:r>
    </w:p>
    <w:p w14:paraId="63F4518E" w14:textId="77777777" w:rsidR="009803AF" w:rsidRPr="00A073C5" w:rsidRDefault="009803AF" w:rsidP="000D30D2">
      <w:pPr>
        <w:spacing w:line="230" w:lineRule="auto"/>
        <w:jc w:val="center"/>
        <w:rPr>
          <w:b/>
          <w:sz w:val="20"/>
          <w:lang w:val="en-GB"/>
        </w:rPr>
      </w:pPr>
      <w:r w:rsidRPr="00A073C5">
        <w:rPr>
          <w:b/>
          <w:sz w:val="20"/>
          <w:lang w:val="fr-FR"/>
        </w:rPr>
        <w:lastRenderedPageBreak/>
        <w:t xml:space="preserve">II.  </w:t>
      </w:r>
      <w:r w:rsidR="001E18AC" w:rsidRPr="00A073C5">
        <w:rPr>
          <w:b/>
          <w:sz w:val="20"/>
          <w:lang w:val="en-GB"/>
        </w:rPr>
        <w:t>Contrac</w:t>
      </w:r>
      <w:r w:rsidRPr="00A073C5">
        <w:rPr>
          <w:b/>
          <w:sz w:val="20"/>
          <w:lang w:val="en-GB"/>
        </w:rPr>
        <w:t>ting States</w:t>
      </w:r>
    </w:p>
    <w:p w14:paraId="2EE9A714" w14:textId="77777777" w:rsidR="009803AF" w:rsidRPr="00A073C5" w:rsidRDefault="009803AF" w:rsidP="000D30D2">
      <w:pPr>
        <w:spacing w:line="230" w:lineRule="auto"/>
        <w:jc w:val="both"/>
        <w:rPr>
          <w:bCs/>
          <w:sz w:val="20"/>
          <w:lang w:val="en-GB"/>
        </w:rPr>
      </w:pPr>
    </w:p>
    <w:p w14:paraId="54BB72B8" w14:textId="77777777" w:rsidR="001116E8" w:rsidRPr="00A073C5" w:rsidRDefault="001116E8" w:rsidP="000D30D2">
      <w:pPr>
        <w:spacing w:line="230" w:lineRule="auto"/>
        <w:jc w:val="both"/>
        <w:rPr>
          <w:bCs/>
          <w:sz w:val="20"/>
          <w:lang w:val="en-GB"/>
        </w:rPr>
      </w:pPr>
    </w:p>
    <w:p w14:paraId="362CEF7C" w14:textId="77777777" w:rsidR="009803AF" w:rsidRPr="00A073C5" w:rsidRDefault="009803AF" w:rsidP="000D30D2">
      <w:pPr>
        <w:tabs>
          <w:tab w:val="left" w:pos="7560"/>
        </w:tabs>
        <w:spacing w:line="230" w:lineRule="auto"/>
        <w:ind w:firstLine="5040"/>
        <w:jc w:val="both"/>
        <w:rPr>
          <w:b/>
          <w:sz w:val="20"/>
          <w:lang w:val="en-GB"/>
        </w:rPr>
      </w:pPr>
      <w:r w:rsidRPr="00A073C5">
        <w:rPr>
          <w:b/>
          <w:sz w:val="20"/>
          <w:lang w:val="en-GB"/>
        </w:rPr>
        <w:t>Date of signature</w:t>
      </w:r>
      <w:r w:rsidRPr="00A073C5">
        <w:rPr>
          <w:b/>
          <w:sz w:val="20"/>
          <w:lang w:val="en-GB"/>
        </w:rPr>
        <w:tab/>
        <w:t>Date of entry</w:t>
      </w:r>
    </w:p>
    <w:p w14:paraId="74EC3E70" w14:textId="77777777" w:rsidR="009803AF" w:rsidRPr="00A073C5" w:rsidRDefault="009803AF" w:rsidP="000D30D2">
      <w:pPr>
        <w:tabs>
          <w:tab w:val="left" w:pos="7560"/>
        </w:tabs>
        <w:spacing w:line="230" w:lineRule="auto"/>
        <w:ind w:firstLine="5040"/>
        <w:jc w:val="both"/>
        <w:rPr>
          <w:b/>
          <w:sz w:val="20"/>
          <w:lang w:val="en-GB"/>
        </w:rPr>
      </w:pPr>
      <w:r w:rsidRPr="00A073C5">
        <w:rPr>
          <w:b/>
          <w:sz w:val="20"/>
          <w:lang w:val="en-GB"/>
        </w:rPr>
        <w:t xml:space="preserve">   </w:t>
      </w:r>
      <w:r w:rsidR="000D30D2" w:rsidRPr="00A073C5">
        <w:rPr>
          <w:b/>
          <w:sz w:val="20"/>
          <w:lang w:val="en-GB"/>
        </w:rPr>
        <w:t xml:space="preserve"> </w:t>
      </w:r>
      <w:r w:rsidRPr="00A073C5">
        <w:rPr>
          <w:b/>
          <w:sz w:val="20"/>
          <w:lang w:val="en-GB"/>
        </w:rPr>
        <w:t>or deposit</w:t>
      </w:r>
      <w:r w:rsidRPr="00A073C5">
        <w:rPr>
          <w:b/>
          <w:sz w:val="20"/>
          <w:lang w:val="en-GB"/>
        </w:rPr>
        <w:tab/>
      </w:r>
      <w:r w:rsidR="000D30D2" w:rsidRPr="00A073C5">
        <w:rPr>
          <w:b/>
          <w:sz w:val="20"/>
          <w:lang w:val="en-GB"/>
        </w:rPr>
        <w:t xml:space="preserve">  </w:t>
      </w:r>
      <w:r w:rsidRPr="00A073C5">
        <w:rPr>
          <w:b/>
          <w:sz w:val="20"/>
          <w:lang w:val="en-GB"/>
        </w:rPr>
        <w:t xml:space="preserve"> into force</w:t>
      </w:r>
    </w:p>
    <w:p w14:paraId="26243916" w14:textId="77777777" w:rsidR="009803AF" w:rsidRPr="00A073C5" w:rsidRDefault="009803AF" w:rsidP="000D30D2">
      <w:pPr>
        <w:tabs>
          <w:tab w:val="left" w:pos="7560"/>
        </w:tabs>
        <w:spacing w:line="230" w:lineRule="auto"/>
        <w:ind w:firstLine="5040"/>
        <w:jc w:val="both"/>
        <w:rPr>
          <w:b/>
          <w:sz w:val="20"/>
          <w:lang w:val="en-GB"/>
        </w:rPr>
      </w:pPr>
      <w:r w:rsidRPr="00A073C5">
        <w:rPr>
          <w:b/>
          <w:sz w:val="20"/>
          <w:lang w:val="en-GB"/>
        </w:rPr>
        <w:t xml:space="preserve"> </w:t>
      </w:r>
      <w:r w:rsidR="000D30D2" w:rsidRPr="00A073C5">
        <w:rPr>
          <w:b/>
          <w:sz w:val="20"/>
          <w:lang w:val="en-GB"/>
        </w:rPr>
        <w:t xml:space="preserve">  </w:t>
      </w:r>
      <w:r w:rsidRPr="00A073C5">
        <w:rPr>
          <w:b/>
          <w:sz w:val="20"/>
          <w:lang w:val="en-GB"/>
        </w:rPr>
        <w:t>of instrument</w:t>
      </w:r>
      <w:r w:rsidRPr="00A073C5">
        <w:rPr>
          <w:b/>
          <w:sz w:val="20"/>
          <w:lang w:val="en-GB"/>
        </w:rPr>
        <w:tab/>
        <w:t>or succession</w:t>
      </w:r>
    </w:p>
    <w:p w14:paraId="56AED822" w14:textId="77777777" w:rsidR="009803AF" w:rsidRPr="00A073C5" w:rsidRDefault="009803AF" w:rsidP="000D30D2">
      <w:pPr>
        <w:spacing w:line="230" w:lineRule="auto"/>
        <w:jc w:val="both"/>
        <w:rPr>
          <w:sz w:val="20"/>
          <w:lang w:val="en-GB"/>
        </w:rPr>
      </w:pPr>
    </w:p>
    <w:p w14:paraId="0CA673B6" w14:textId="77777777" w:rsidR="00213A1E" w:rsidRPr="00A073C5" w:rsidRDefault="00213A1E" w:rsidP="00213A1E">
      <w:pPr>
        <w:tabs>
          <w:tab w:val="left" w:pos="5040"/>
          <w:tab w:val="left" w:pos="7560"/>
        </w:tabs>
        <w:spacing w:line="230" w:lineRule="auto"/>
        <w:jc w:val="both"/>
        <w:rPr>
          <w:sz w:val="20"/>
          <w:lang w:val="en-GB"/>
        </w:rPr>
      </w:pPr>
      <w:r w:rsidRPr="00A073C5">
        <w:rPr>
          <w:sz w:val="20"/>
          <w:lang w:val="en-GB"/>
        </w:rPr>
        <w:t>Algeria (accession)</w:t>
      </w:r>
      <w:r w:rsidRPr="00A073C5">
        <w:rPr>
          <w:sz w:val="20"/>
          <w:lang w:val="en-GB"/>
        </w:rPr>
        <w:tab/>
        <w:t>21 November 2011</w:t>
      </w:r>
      <w:r w:rsidRPr="00A073C5">
        <w:rPr>
          <w:sz w:val="20"/>
          <w:lang w:val="en-GB"/>
        </w:rPr>
        <w:tab/>
        <w:t>19 February 2012</w:t>
      </w:r>
    </w:p>
    <w:p w14:paraId="68B1BB0C"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Angola (accession)</w:t>
      </w:r>
      <w:r w:rsidRPr="00A073C5">
        <w:rPr>
          <w:sz w:val="20"/>
          <w:lang w:val="en-GB"/>
        </w:rPr>
        <w:tab/>
      </w:r>
      <w:r w:rsidR="000D30D2" w:rsidRPr="00A073C5">
        <w:rPr>
          <w:sz w:val="20"/>
          <w:lang w:val="en-GB"/>
        </w:rPr>
        <w:t xml:space="preserve">  </w:t>
      </w:r>
      <w:r w:rsidRPr="00A073C5">
        <w:rPr>
          <w:sz w:val="20"/>
          <w:lang w:val="en-GB"/>
        </w:rPr>
        <w:t>4 October 2001</w:t>
      </w:r>
      <w:r w:rsidRPr="00A073C5">
        <w:rPr>
          <w:sz w:val="20"/>
          <w:lang w:val="en-GB"/>
        </w:rPr>
        <w:tab/>
      </w:r>
      <w:r w:rsidR="000D30D2" w:rsidRPr="00A073C5">
        <w:rPr>
          <w:sz w:val="20"/>
          <w:lang w:val="en-GB"/>
        </w:rPr>
        <w:t xml:space="preserve"> </w:t>
      </w:r>
      <w:r w:rsidRPr="00A073C5">
        <w:rPr>
          <w:sz w:val="20"/>
          <w:lang w:val="en-GB"/>
        </w:rPr>
        <w:t xml:space="preserve"> 2 January 2002</w:t>
      </w:r>
    </w:p>
    <w:p w14:paraId="0561A277"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Argentina (accession)</w:t>
      </w:r>
      <w:r w:rsidRPr="00A073C5">
        <w:rPr>
          <w:sz w:val="20"/>
          <w:vertAlign w:val="superscript"/>
          <w:lang w:val="en-GB"/>
        </w:rPr>
        <w:t>1</w:t>
      </w:r>
      <w:r w:rsidRPr="00A073C5">
        <w:rPr>
          <w:sz w:val="20"/>
          <w:lang w:val="en-GB"/>
        </w:rPr>
        <w:tab/>
        <w:t>21 April 1987</w:t>
      </w:r>
      <w:r w:rsidRPr="00A073C5">
        <w:rPr>
          <w:sz w:val="20"/>
          <w:lang w:val="en-GB"/>
        </w:rPr>
        <w:tab/>
        <w:t>20 July 1987</w:t>
      </w:r>
    </w:p>
    <w:p w14:paraId="0DA26050"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Australia (ratification)</w:t>
      </w:r>
      <w:r w:rsidRPr="00A073C5">
        <w:rPr>
          <w:sz w:val="20"/>
          <w:vertAlign w:val="superscript"/>
          <w:lang w:val="en-GB"/>
        </w:rPr>
        <w:t>1</w:t>
      </w:r>
      <w:r w:rsidRPr="00A073C5">
        <w:rPr>
          <w:sz w:val="20"/>
          <w:lang w:val="en-GB"/>
        </w:rPr>
        <w:tab/>
        <w:t xml:space="preserve"> </w:t>
      </w:r>
      <w:r w:rsidR="000D30D2" w:rsidRPr="00A073C5">
        <w:rPr>
          <w:sz w:val="20"/>
          <w:lang w:val="en-GB"/>
        </w:rPr>
        <w:t xml:space="preserve"> </w:t>
      </w:r>
      <w:r w:rsidRPr="00A073C5">
        <w:rPr>
          <w:sz w:val="20"/>
          <w:lang w:val="en-GB"/>
        </w:rPr>
        <w:t>7 November l983</w:t>
      </w:r>
      <w:r w:rsidRPr="00A073C5">
        <w:rPr>
          <w:sz w:val="20"/>
          <w:lang w:val="en-GB"/>
        </w:rPr>
        <w:tab/>
      </w:r>
      <w:r w:rsidR="000D30D2" w:rsidRPr="00A073C5">
        <w:rPr>
          <w:sz w:val="20"/>
          <w:lang w:val="en-GB"/>
        </w:rPr>
        <w:t xml:space="preserve"> </w:t>
      </w:r>
      <w:r w:rsidRPr="00A073C5">
        <w:rPr>
          <w:sz w:val="20"/>
          <w:lang w:val="en-GB"/>
        </w:rPr>
        <w:t xml:space="preserve"> 5 February l984</w:t>
      </w:r>
    </w:p>
    <w:p w14:paraId="29558F91"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Bahamas (accession)</w:t>
      </w:r>
      <w:r w:rsidRPr="00A073C5">
        <w:rPr>
          <w:sz w:val="20"/>
          <w:lang w:val="en-GB"/>
        </w:rPr>
        <w:tab/>
        <w:t>22 July l976</w:t>
      </w:r>
      <w:r w:rsidRPr="00A073C5">
        <w:rPr>
          <w:sz w:val="20"/>
          <w:lang w:val="en-GB"/>
        </w:rPr>
        <w:tab/>
        <w:t>20 October l976</w:t>
      </w:r>
    </w:p>
    <w:p w14:paraId="5271717C"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Bangladesh (accession)</w:t>
      </w:r>
      <w:r w:rsidRPr="00A073C5">
        <w:rPr>
          <w:sz w:val="20"/>
          <w:lang w:val="en-GB"/>
        </w:rPr>
        <w:tab/>
        <w:t xml:space="preserve"> </w:t>
      </w:r>
      <w:r w:rsidR="000D30D2" w:rsidRPr="00A073C5">
        <w:rPr>
          <w:sz w:val="20"/>
          <w:lang w:val="en-GB"/>
        </w:rPr>
        <w:t xml:space="preserve"> </w:t>
      </w:r>
      <w:r w:rsidRPr="00A073C5">
        <w:rPr>
          <w:sz w:val="20"/>
          <w:lang w:val="en-GB"/>
        </w:rPr>
        <w:t>6 November l981</w:t>
      </w:r>
      <w:r w:rsidRPr="00A073C5">
        <w:rPr>
          <w:sz w:val="20"/>
          <w:lang w:val="en-GB"/>
        </w:rPr>
        <w:tab/>
        <w:t xml:space="preserve"> </w:t>
      </w:r>
      <w:r w:rsidR="000D30D2" w:rsidRPr="00A073C5">
        <w:rPr>
          <w:sz w:val="20"/>
          <w:lang w:val="en-GB"/>
        </w:rPr>
        <w:t xml:space="preserve"> </w:t>
      </w:r>
      <w:r w:rsidRPr="00A073C5">
        <w:rPr>
          <w:sz w:val="20"/>
          <w:lang w:val="en-GB"/>
        </w:rPr>
        <w:t>4 February l982</w:t>
      </w:r>
    </w:p>
    <w:p w14:paraId="651B8AA5"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Barbados (accession)</w:t>
      </w:r>
      <w:r w:rsidRPr="00A073C5">
        <w:rPr>
          <w:sz w:val="20"/>
          <w:lang w:val="en-GB"/>
        </w:rPr>
        <w:tab/>
        <w:t xml:space="preserve"> </w:t>
      </w:r>
      <w:r w:rsidR="000D30D2" w:rsidRPr="00A073C5">
        <w:rPr>
          <w:sz w:val="20"/>
          <w:lang w:val="en-GB"/>
        </w:rPr>
        <w:t xml:space="preserve"> </w:t>
      </w:r>
      <w:r w:rsidRPr="00A073C5">
        <w:rPr>
          <w:sz w:val="20"/>
          <w:lang w:val="en-GB"/>
        </w:rPr>
        <w:t>6 May 1994</w:t>
      </w:r>
      <w:r w:rsidRPr="00A073C5">
        <w:rPr>
          <w:sz w:val="20"/>
          <w:lang w:val="en-GB"/>
        </w:rPr>
        <w:tab/>
      </w:r>
      <w:r w:rsidR="000D30D2" w:rsidRPr="00A073C5">
        <w:rPr>
          <w:sz w:val="20"/>
          <w:lang w:val="en-GB"/>
        </w:rPr>
        <w:t xml:space="preserve"> </w:t>
      </w:r>
      <w:r w:rsidRPr="00A073C5">
        <w:rPr>
          <w:sz w:val="20"/>
          <w:lang w:val="en-GB"/>
        </w:rPr>
        <w:t xml:space="preserve"> 4 August 1994</w:t>
      </w:r>
    </w:p>
    <w:p w14:paraId="6CA2CBA8"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Belgium (ratification)</w:t>
      </w:r>
      <w:r w:rsidRPr="00A073C5">
        <w:rPr>
          <w:sz w:val="20"/>
          <w:lang w:val="en-GB"/>
        </w:rPr>
        <w:tab/>
        <w:t>21 October l971</w:t>
      </w:r>
      <w:r w:rsidRPr="00A073C5">
        <w:rPr>
          <w:sz w:val="20"/>
          <w:lang w:val="en-GB"/>
        </w:rPr>
        <w:tab/>
      </w:r>
      <w:r w:rsidR="000D30D2" w:rsidRPr="00A073C5">
        <w:rPr>
          <w:sz w:val="20"/>
          <w:lang w:val="en-GB"/>
        </w:rPr>
        <w:t xml:space="preserve">  </w:t>
      </w:r>
      <w:r w:rsidRPr="00A073C5">
        <w:rPr>
          <w:sz w:val="20"/>
          <w:lang w:val="en-GB"/>
        </w:rPr>
        <w:t>6 May l975</w:t>
      </w:r>
    </w:p>
    <w:p w14:paraId="3C6BE591"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Benin (accession)</w:t>
      </w:r>
      <w:r w:rsidRPr="00A073C5">
        <w:rPr>
          <w:sz w:val="20"/>
          <w:lang w:val="en-GB"/>
        </w:rPr>
        <w:tab/>
      </w:r>
      <w:r w:rsidR="000D30D2" w:rsidRPr="00A073C5">
        <w:rPr>
          <w:sz w:val="20"/>
          <w:lang w:val="en-GB"/>
        </w:rPr>
        <w:t xml:space="preserve"> </w:t>
      </w:r>
      <w:r w:rsidRPr="00A073C5">
        <w:rPr>
          <w:sz w:val="20"/>
          <w:lang w:val="en-GB"/>
        </w:rPr>
        <w:t xml:space="preserve"> 1 November 1985</w:t>
      </w:r>
      <w:r w:rsidRPr="00A073C5">
        <w:rPr>
          <w:sz w:val="20"/>
          <w:lang w:val="en-GB"/>
        </w:rPr>
        <w:tab/>
        <w:t>30 January 1986</w:t>
      </w:r>
    </w:p>
    <w:p w14:paraId="1252B722" w14:textId="77777777" w:rsidR="002E5AD4" w:rsidRPr="00A073C5" w:rsidRDefault="002E5AD4" w:rsidP="000D30D2">
      <w:pPr>
        <w:tabs>
          <w:tab w:val="left" w:pos="5040"/>
          <w:tab w:val="left" w:pos="7560"/>
        </w:tabs>
        <w:spacing w:line="230" w:lineRule="auto"/>
        <w:jc w:val="both"/>
        <w:rPr>
          <w:sz w:val="20"/>
          <w:lang w:val="en-GB"/>
        </w:rPr>
      </w:pPr>
      <w:r w:rsidRPr="00A073C5">
        <w:rPr>
          <w:sz w:val="20"/>
          <w:lang w:val="en-GB"/>
        </w:rPr>
        <w:t>Brazil (ratification)</w:t>
      </w:r>
      <w:r w:rsidRPr="00A073C5">
        <w:rPr>
          <w:sz w:val="20"/>
          <w:lang w:val="en-GB"/>
        </w:rPr>
        <w:tab/>
        <w:t>18 January 2008</w:t>
      </w:r>
      <w:r w:rsidRPr="00A073C5">
        <w:rPr>
          <w:sz w:val="20"/>
          <w:lang w:val="en-GB"/>
        </w:rPr>
        <w:tab/>
        <w:t>17 April 2008</w:t>
      </w:r>
    </w:p>
    <w:p w14:paraId="0A484376"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Bulgaria (accession)</w:t>
      </w:r>
      <w:r w:rsidRPr="00A073C5">
        <w:rPr>
          <w:sz w:val="20"/>
          <w:vertAlign w:val="superscript"/>
          <w:lang w:val="en-GB"/>
        </w:rPr>
        <w:t>1</w:t>
      </w:r>
      <w:r w:rsidRPr="00A073C5">
        <w:rPr>
          <w:sz w:val="20"/>
          <w:lang w:val="en-GB"/>
        </w:rPr>
        <w:tab/>
        <w:t xml:space="preserve"> </w:t>
      </w:r>
      <w:r w:rsidR="000D30D2" w:rsidRPr="00A073C5">
        <w:rPr>
          <w:sz w:val="20"/>
          <w:lang w:val="en-GB"/>
        </w:rPr>
        <w:t xml:space="preserve"> </w:t>
      </w:r>
      <w:r w:rsidRPr="00A073C5">
        <w:rPr>
          <w:sz w:val="20"/>
          <w:lang w:val="en-GB"/>
        </w:rPr>
        <w:t>2 November l983</w:t>
      </w:r>
      <w:r w:rsidRPr="00A073C5">
        <w:rPr>
          <w:sz w:val="20"/>
          <w:lang w:val="en-GB"/>
        </w:rPr>
        <w:tab/>
        <w:t>31 January l984</w:t>
      </w:r>
    </w:p>
    <w:p w14:paraId="1150AA83"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Cameroon (ratification)</w:t>
      </w:r>
      <w:r w:rsidRPr="00A073C5">
        <w:rPr>
          <w:sz w:val="20"/>
          <w:lang w:val="en-GB"/>
        </w:rPr>
        <w:tab/>
        <w:t>14 May l984</w:t>
      </w:r>
      <w:r w:rsidRPr="00A073C5">
        <w:rPr>
          <w:sz w:val="20"/>
          <w:lang w:val="en-GB"/>
        </w:rPr>
        <w:tab/>
        <w:t>12 August l984</w:t>
      </w:r>
    </w:p>
    <w:p w14:paraId="5EAA103F"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Chile (accession)</w:t>
      </w:r>
      <w:r w:rsidRPr="00A073C5">
        <w:rPr>
          <w:sz w:val="20"/>
          <w:lang w:val="en-GB"/>
        </w:rPr>
        <w:tab/>
        <w:t>28 February 1995</w:t>
      </w:r>
      <w:r w:rsidRPr="00A073C5">
        <w:rPr>
          <w:sz w:val="20"/>
          <w:lang w:val="en-GB"/>
        </w:rPr>
        <w:tab/>
        <w:t>29 May 1995</w:t>
      </w:r>
    </w:p>
    <w:p w14:paraId="3D3E249E"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China (accession)</w:t>
      </w:r>
      <w:r w:rsidR="004958EE" w:rsidRPr="00A073C5">
        <w:rPr>
          <w:sz w:val="20"/>
          <w:vertAlign w:val="superscript"/>
          <w:lang w:val="en-GB"/>
        </w:rPr>
        <w:t>5</w:t>
      </w:r>
      <w:r w:rsidRPr="00A073C5">
        <w:rPr>
          <w:sz w:val="20"/>
          <w:lang w:val="en-GB"/>
        </w:rPr>
        <w:tab/>
        <w:t>23 February 1990</w:t>
      </w:r>
      <w:r w:rsidRPr="00A073C5">
        <w:rPr>
          <w:sz w:val="20"/>
          <w:lang w:val="en-GB"/>
        </w:rPr>
        <w:tab/>
        <w:t>24 May 1990</w:t>
      </w:r>
    </w:p>
    <w:p w14:paraId="140F922D" w14:textId="77777777" w:rsidR="00E174F8" w:rsidRPr="00A073C5" w:rsidRDefault="00E174F8" w:rsidP="000D30D2">
      <w:pPr>
        <w:tabs>
          <w:tab w:val="left" w:pos="5040"/>
          <w:tab w:val="left" w:pos="7560"/>
        </w:tabs>
        <w:spacing w:line="230" w:lineRule="auto"/>
        <w:jc w:val="both"/>
        <w:rPr>
          <w:sz w:val="20"/>
          <w:lang w:val="en-GB"/>
        </w:rPr>
      </w:pPr>
      <w:r w:rsidRPr="00A073C5">
        <w:rPr>
          <w:sz w:val="20"/>
          <w:lang w:val="en-GB"/>
        </w:rPr>
        <w:t>Co</w:t>
      </w:r>
      <w:r w:rsidR="00CF49ED" w:rsidRPr="00A073C5">
        <w:rPr>
          <w:sz w:val="20"/>
          <w:lang w:val="en-GB"/>
        </w:rPr>
        <w:t>ngo (accession)</w:t>
      </w:r>
      <w:r w:rsidR="00CF49ED" w:rsidRPr="00A073C5">
        <w:rPr>
          <w:sz w:val="20"/>
          <w:lang w:val="en-GB"/>
        </w:rPr>
        <w:tab/>
        <w:t>19 May 2014</w:t>
      </w:r>
      <w:r w:rsidR="00CF49ED" w:rsidRPr="00A073C5">
        <w:rPr>
          <w:sz w:val="20"/>
          <w:lang w:val="en-GB"/>
        </w:rPr>
        <w:tab/>
        <w:t>17 A</w:t>
      </w:r>
      <w:r w:rsidRPr="00A073C5">
        <w:rPr>
          <w:sz w:val="20"/>
          <w:lang w:val="en-GB"/>
        </w:rPr>
        <w:t>ugust 2014</w:t>
      </w:r>
    </w:p>
    <w:p w14:paraId="3467747B"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Côte d'Ivoire (</w:t>
      </w:r>
      <w:r w:rsidR="00CD7BEC" w:rsidRPr="00A073C5">
        <w:rPr>
          <w:sz w:val="20"/>
          <w:lang w:val="en-GB"/>
        </w:rPr>
        <w:t>ratification</w:t>
      </w:r>
      <w:r w:rsidRPr="00A073C5">
        <w:rPr>
          <w:sz w:val="20"/>
          <w:lang w:val="en-GB"/>
        </w:rPr>
        <w:t>)</w:t>
      </w:r>
      <w:r w:rsidRPr="00A073C5">
        <w:rPr>
          <w:sz w:val="20"/>
          <w:lang w:val="en-GB"/>
        </w:rPr>
        <w:tab/>
      </w:r>
      <w:r w:rsidR="000D30D2" w:rsidRPr="00A073C5">
        <w:rPr>
          <w:sz w:val="20"/>
          <w:lang w:val="en-GB"/>
        </w:rPr>
        <w:t xml:space="preserve"> </w:t>
      </w:r>
      <w:r w:rsidRPr="00A073C5">
        <w:rPr>
          <w:sz w:val="20"/>
          <w:lang w:val="en-GB"/>
        </w:rPr>
        <w:t xml:space="preserve"> 8 January 1988</w:t>
      </w:r>
      <w:r w:rsidRPr="00A073C5">
        <w:rPr>
          <w:sz w:val="20"/>
          <w:lang w:val="en-GB"/>
        </w:rPr>
        <w:tab/>
      </w:r>
      <w:r w:rsidR="000D30D2" w:rsidRPr="00A073C5">
        <w:rPr>
          <w:sz w:val="20"/>
          <w:lang w:val="en-GB"/>
        </w:rPr>
        <w:t xml:space="preserve"> </w:t>
      </w:r>
      <w:r w:rsidRPr="00A073C5">
        <w:rPr>
          <w:sz w:val="20"/>
          <w:lang w:val="en-GB"/>
        </w:rPr>
        <w:t xml:space="preserve"> 7 April 1988</w:t>
      </w:r>
    </w:p>
    <w:p w14:paraId="7FEC6BFF"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Croatia (succession)</w:t>
      </w:r>
      <w:r w:rsidRPr="00A073C5">
        <w:rPr>
          <w:sz w:val="20"/>
          <w:lang w:val="en-GB"/>
        </w:rPr>
        <w:tab/>
        <w:t xml:space="preserve">       </w:t>
      </w:r>
      <w:r w:rsidRPr="00A073C5">
        <w:rPr>
          <w:sz w:val="20"/>
          <w:lang w:val="en-GB"/>
        </w:rPr>
        <w:noBreakHyphen/>
      </w:r>
      <w:r w:rsidRPr="00A073C5">
        <w:rPr>
          <w:sz w:val="20"/>
          <w:lang w:val="en-GB"/>
        </w:rPr>
        <w:tab/>
      </w:r>
      <w:r w:rsidR="000D30D2" w:rsidRPr="00A073C5">
        <w:rPr>
          <w:sz w:val="20"/>
          <w:lang w:val="en-GB"/>
        </w:rPr>
        <w:t xml:space="preserve"> </w:t>
      </w:r>
      <w:r w:rsidRPr="00A073C5">
        <w:rPr>
          <w:sz w:val="20"/>
          <w:lang w:val="en-GB"/>
        </w:rPr>
        <w:t xml:space="preserve"> 8 October 1991</w:t>
      </w:r>
    </w:p>
    <w:p w14:paraId="2BF80342"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Cuba (accession)</w:t>
      </w:r>
      <w:r w:rsidRPr="00A073C5">
        <w:rPr>
          <w:sz w:val="20"/>
          <w:vertAlign w:val="superscript"/>
          <w:lang w:val="en-GB"/>
        </w:rPr>
        <w:t>1</w:t>
      </w:r>
      <w:r w:rsidRPr="00A073C5">
        <w:rPr>
          <w:sz w:val="20"/>
          <w:lang w:val="en-GB"/>
        </w:rPr>
        <w:tab/>
      </w:r>
      <w:r w:rsidR="000D30D2" w:rsidRPr="00A073C5">
        <w:rPr>
          <w:sz w:val="20"/>
          <w:lang w:val="en-GB"/>
        </w:rPr>
        <w:t xml:space="preserve"> </w:t>
      </w:r>
      <w:r w:rsidRPr="00A073C5">
        <w:rPr>
          <w:sz w:val="20"/>
          <w:lang w:val="en-GB"/>
        </w:rPr>
        <w:t xml:space="preserve"> 5 May l976</w:t>
      </w:r>
      <w:r w:rsidRPr="00A073C5">
        <w:rPr>
          <w:sz w:val="20"/>
          <w:lang w:val="en-GB"/>
        </w:rPr>
        <w:tab/>
      </w:r>
      <w:r w:rsidR="000D30D2" w:rsidRPr="00A073C5">
        <w:rPr>
          <w:sz w:val="20"/>
          <w:lang w:val="en-GB"/>
        </w:rPr>
        <w:t xml:space="preserve"> </w:t>
      </w:r>
      <w:r w:rsidRPr="00A073C5">
        <w:rPr>
          <w:sz w:val="20"/>
          <w:lang w:val="en-GB"/>
        </w:rPr>
        <w:t xml:space="preserve"> 3 August l976</w:t>
      </w:r>
    </w:p>
    <w:p w14:paraId="64A1CAEC"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Denmark (signature)</w:t>
      </w:r>
      <w:r w:rsidRPr="00A073C5">
        <w:rPr>
          <w:sz w:val="20"/>
          <w:lang w:val="en-GB"/>
        </w:rPr>
        <w:tab/>
        <w:t>18 December l970</w:t>
      </w:r>
      <w:r w:rsidRPr="00A073C5">
        <w:rPr>
          <w:sz w:val="20"/>
          <w:lang w:val="en-GB"/>
        </w:rPr>
        <w:tab/>
      </w:r>
      <w:r w:rsidR="000D30D2" w:rsidRPr="00A073C5">
        <w:rPr>
          <w:sz w:val="20"/>
          <w:lang w:val="en-GB"/>
        </w:rPr>
        <w:t xml:space="preserve"> </w:t>
      </w:r>
      <w:r w:rsidRPr="00A073C5">
        <w:rPr>
          <w:sz w:val="20"/>
          <w:lang w:val="en-GB"/>
        </w:rPr>
        <w:t xml:space="preserve"> 6 May l975</w:t>
      </w:r>
    </w:p>
    <w:p w14:paraId="2DF2B8AC"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Djibouti (accession)</w:t>
      </w:r>
      <w:r w:rsidRPr="00A073C5">
        <w:rPr>
          <w:sz w:val="20"/>
          <w:lang w:val="en-GB"/>
        </w:rPr>
        <w:tab/>
        <w:t xml:space="preserve"> </w:t>
      </w:r>
      <w:r w:rsidR="000D30D2" w:rsidRPr="00A073C5">
        <w:rPr>
          <w:sz w:val="20"/>
          <w:lang w:val="en-GB"/>
        </w:rPr>
        <w:t xml:space="preserve"> </w:t>
      </w:r>
      <w:r w:rsidRPr="00A073C5">
        <w:rPr>
          <w:sz w:val="20"/>
          <w:lang w:val="en-GB"/>
        </w:rPr>
        <w:t>1 March 1990</w:t>
      </w:r>
      <w:r w:rsidRPr="00A073C5">
        <w:rPr>
          <w:sz w:val="20"/>
          <w:lang w:val="en-GB"/>
        </w:rPr>
        <w:tab/>
        <w:t>30 May 1990</w:t>
      </w:r>
    </w:p>
    <w:p w14:paraId="53A35867"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Dominican Republic (ratification)</w:t>
      </w:r>
      <w:r w:rsidRPr="00A073C5">
        <w:rPr>
          <w:sz w:val="20"/>
          <w:lang w:val="en-GB"/>
        </w:rPr>
        <w:tab/>
        <w:t xml:space="preserve"> </w:t>
      </w:r>
      <w:r w:rsidR="000D30D2" w:rsidRPr="00A073C5">
        <w:rPr>
          <w:sz w:val="20"/>
          <w:lang w:val="en-GB"/>
        </w:rPr>
        <w:t xml:space="preserve"> </w:t>
      </w:r>
      <w:r w:rsidRPr="00A073C5">
        <w:rPr>
          <w:sz w:val="20"/>
          <w:lang w:val="en-GB"/>
        </w:rPr>
        <w:t>5 February l975</w:t>
      </w:r>
      <w:r w:rsidRPr="00A073C5">
        <w:rPr>
          <w:sz w:val="20"/>
          <w:lang w:val="en-GB"/>
        </w:rPr>
        <w:tab/>
      </w:r>
      <w:r w:rsidR="000D30D2" w:rsidRPr="00A073C5">
        <w:rPr>
          <w:sz w:val="20"/>
          <w:lang w:val="en-GB"/>
        </w:rPr>
        <w:t xml:space="preserve"> </w:t>
      </w:r>
      <w:r w:rsidRPr="00A073C5">
        <w:rPr>
          <w:sz w:val="20"/>
          <w:lang w:val="en-GB"/>
        </w:rPr>
        <w:t xml:space="preserve"> 6 May l975</w:t>
      </w:r>
    </w:p>
    <w:p w14:paraId="3C8350EB"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Ecuador (accession)</w:t>
      </w:r>
      <w:r w:rsidRPr="00A073C5">
        <w:rPr>
          <w:sz w:val="20"/>
          <w:lang w:val="en-GB"/>
        </w:rPr>
        <w:tab/>
        <w:t>23 December l976</w:t>
      </w:r>
      <w:r w:rsidRPr="00A073C5">
        <w:rPr>
          <w:sz w:val="20"/>
          <w:lang w:val="en-GB"/>
        </w:rPr>
        <w:tab/>
        <w:t>23 March l977</w:t>
      </w:r>
    </w:p>
    <w:p w14:paraId="14C4179F"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 xml:space="preserve">Egypt (accession) </w:t>
      </w:r>
      <w:r w:rsidRPr="00A073C5">
        <w:rPr>
          <w:sz w:val="20"/>
          <w:lang w:val="en-GB"/>
        </w:rPr>
        <w:tab/>
      </w:r>
      <w:r w:rsidR="000D30D2" w:rsidRPr="00A073C5">
        <w:rPr>
          <w:sz w:val="20"/>
          <w:lang w:val="en-GB"/>
        </w:rPr>
        <w:t xml:space="preserve">  </w:t>
      </w:r>
      <w:r w:rsidRPr="00A073C5">
        <w:rPr>
          <w:sz w:val="20"/>
          <w:lang w:val="en-GB"/>
        </w:rPr>
        <w:t>3 February 1989</w:t>
      </w:r>
      <w:r w:rsidRPr="00A073C5">
        <w:rPr>
          <w:sz w:val="20"/>
          <w:lang w:val="en-GB"/>
        </w:rPr>
        <w:tab/>
      </w:r>
      <w:r w:rsidR="000D30D2" w:rsidRPr="00A073C5">
        <w:rPr>
          <w:sz w:val="20"/>
          <w:lang w:val="en-GB"/>
        </w:rPr>
        <w:t xml:space="preserve"> </w:t>
      </w:r>
      <w:r w:rsidRPr="00A073C5">
        <w:rPr>
          <w:sz w:val="20"/>
          <w:lang w:val="en-GB"/>
        </w:rPr>
        <w:t xml:space="preserve"> 4 May 1989</w:t>
      </w:r>
    </w:p>
    <w:p w14:paraId="41CAF6D8"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Equatorial Guinea (accession)</w:t>
      </w:r>
      <w:r w:rsidRPr="00A073C5">
        <w:rPr>
          <w:sz w:val="20"/>
          <w:lang w:val="en-GB"/>
        </w:rPr>
        <w:tab/>
        <w:t>24 April 1996</w:t>
      </w:r>
      <w:r w:rsidRPr="00A073C5">
        <w:rPr>
          <w:sz w:val="20"/>
          <w:lang w:val="en-GB"/>
        </w:rPr>
        <w:tab/>
        <w:t>23 July 1996</w:t>
      </w:r>
    </w:p>
    <w:p w14:paraId="226C8C45" w14:textId="77777777" w:rsidR="004D31F2" w:rsidRPr="00A073C5" w:rsidRDefault="004D31F2" w:rsidP="000D30D2">
      <w:pPr>
        <w:tabs>
          <w:tab w:val="left" w:pos="5040"/>
          <w:tab w:val="left" w:pos="7560"/>
        </w:tabs>
        <w:spacing w:line="230" w:lineRule="auto"/>
        <w:jc w:val="both"/>
        <w:rPr>
          <w:sz w:val="20"/>
          <w:lang w:val="en-GB"/>
        </w:rPr>
      </w:pPr>
      <w:r w:rsidRPr="00A073C5">
        <w:rPr>
          <w:sz w:val="20"/>
          <w:lang w:val="en-GB"/>
        </w:rPr>
        <w:t>Estonia (accession)</w:t>
      </w:r>
      <w:r w:rsidRPr="00A073C5">
        <w:rPr>
          <w:sz w:val="20"/>
          <w:lang w:val="en-GB"/>
        </w:rPr>
        <w:tab/>
        <w:t>16 May 2008</w:t>
      </w:r>
      <w:r w:rsidRPr="00A073C5">
        <w:rPr>
          <w:sz w:val="20"/>
          <w:lang w:val="en-GB"/>
        </w:rPr>
        <w:tab/>
        <w:t>14 August 2008</w:t>
      </w:r>
    </w:p>
    <w:p w14:paraId="394DF7B4"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Fiji (accession)</w:t>
      </w:r>
      <w:r w:rsidRPr="00A073C5">
        <w:rPr>
          <w:sz w:val="20"/>
          <w:lang w:val="en-GB"/>
        </w:rPr>
        <w:tab/>
        <w:t>15 August l972</w:t>
      </w:r>
      <w:r w:rsidRPr="00A073C5">
        <w:rPr>
          <w:sz w:val="20"/>
          <w:lang w:val="en-GB"/>
        </w:rPr>
        <w:tab/>
      </w:r>
      <w:r w:rsidR="000D30D2" w:rsidRPr="00A073C5">
        <w:rPr>
          <w:sz w:val="20"/>
          <w:lang w:val="en-GB"/>
        </w:rPr>
        <w:t xml:space="preserve"> </w:t>
      </w:r>
      <w:r w:rsidRPr="00A073C5">
        <w:rPr>
          <w:sz w:val="20"/>
          <w:lang w:val="en-GB"/>
        </w:rPr>
        <w:t xml:space="preserve"> 6 May l975</w:t>
      </w:r>
    </w:p>
    <w:p w14:paraId="7F24768C"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Finland (ratification)</w:t>
      </w:r>
      <w:r w:rsidRPr="00A073C5">
        <w:rPr>
          <w:sz w:val="20"/>
          <w:lang w:val="en-GB"/>
        </w:rPr>
        <w:tab/>
      </w:r>
      <w:r w:rsidR="000D30D2" w:rsidRPr="00A073C5">
        <w:rPr>
          <w:sz w:val="20"/>
          <w:lang w:val="en-GB"/>
        </w:rPr>
        <w:t xml:space="preserve"> </w:t>
      </w:r>
      <w:r w:rsidRPr="00A073C5">
        <w:rPr>
          <w:sz w:val="20"/>
          <w:lang w:val="en-GB"/>
        </w:rPr>
        <w:t xml:space="preserve"> 6 September l976</w:t>
      </w:r>
      <w:r w:rsidRPr="00A073C5">
        <w:rPr>
          <w:sz w:val="20"/>
          <w:lang w:val="en-GB"/>
        </w:rPr>
        <w:tab/>
      </w:r>
      <w:r w:rsidR="000D30D2" w:rsidRPr="00A073C5">
        <w:rPr>
          <w:sz w:val="20"/>
          <w:lang w:val="en-GB"/>
        </w:rPr>
        <w:t xml:space="preserve"> </w:t>
      </w:r>
      <w:r w:rsidRPr="00A073C5">
        <w:rPr>
          <w:sz w:val="20"/>
          <w:lang w:val="en-GB"/>
        </w:rPr>
        <w:t xml:space="preserve"> 5 December l976</w:t>
      </w:r>
    </w:p>
    <w:p w14:paraId="34E4E7F9"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France (ratification)</w:t>
      </w:r>
      <w:r w:rsidRPr="00A073C5">
        <w:rPr>
          <w:sz w:val="20"/>
          <w:lang w:val="en-GB"/>
        </w:rPr>
        <w:tab/>
        <w:t>10 May l972</w:t>
      </w:r>
      <w:r w:rsidRPr="00A073C5">
        <w:rPr>
          <w:sz w:val="20"/>
          <w:lang w:val="en-GB"/>
        </w:rPr>
        <w:tab/>
      </w:r>
      <w:r w:rsidR="000D30D2" w:rsidRPr="00A073C5">
        <w:rPr>
          <w:sz w:val="20"/>
          <w:lang w:val="en-GB"/>
        </w:rPr>
        <w:t xml:space="preserve"> </w:t>
      </w:r>
      <w:r w:rsidRPr="00A073C5">
        <w:rPr>
          <w:sz w:val="20"/>
          <w:lang w:val="en-GB"/>
        </w:rPr>
        <w:t xml:space="preserve"> 6 May l975</w:t>
      </w:r>
    </w:p>
    <w:p w14:paraId="4CA412E6"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Gabon (accession)</w:t>
      </w:r>
      <w:r w:rsidRPr="00A073C5">
        <w:rPr>
          <w:sz w:val="20"/>
          <w:lang w:val="en-GB"/>
        </w:rPr>
        <w:tab/>
        <w:t>21 January l982</w:t>
      </w:r>
      <w:r w:rsidRPr="00A073C5">
        <w:rPr>
          <w:sz w:val="20"/>
          <w:lang w:val="en-GB"/>
        </w:rPr>
        <w:tab/>
        <w:t>21 April l982</w:t>
      </w:r>
    </w:p>
    <w:p w14:paraId="4D75DA6B"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Georgia (accession)</w:t>
      </w:r>
      <w:r w:rsidRPr="00A073C5">
        <w:rPr>
          <w:sz w:val="20"/>
          <w:lang w:val="en-GB"/>
        </w:rPr>
        <w:tab/>
        <w:t>25 August 1995</w:t>
      </w:r>
      <w:r w:rsidRPr="00A073C5">
        <w:rPr>
          <w:sz w:val="20"/>
          <w:lang w:val="en-GB"/>
        </w:rPr>
        <w:tab/>
        <w:t>23 November 1995</w:t>
      </w:r>
    </w:p>
    <w:p w14:paraId="3D49250C"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Germany (ratification)</w:t>
      </w:r>
      <w:r w:rsidRPr="00A073C5">
        <w:rPr>
          <w:sz w:val="20"/>
          <w:vertAlign w:val="superscript"/>
          <w:lang w:val="en-GB"/>
        </w:rPr>
        <w:t>1</w:t>
      </w:r>
      <w:r w:rsidR="004958EE" w:rsidRPr="00A073C5">
        <w:rPr>
          <w:sz w:val="20"/>
          <w:vertAlign w:val="superscript"/>
          <w:lang w:val="en-GB"/>
        </w:rPr>
        <w:t>,6</w:t>
      </w:r>
      <w:r w:rsidRPr="00A073C5">
        <w:rPr>
          <w:sz w:val="20"/>
          <w:lang w:val="en-GB"/>
        </w:rPr>
        <w:tab/>
      </w:r>
      <w:r w:rsidR="000D30D2" w:rsidRPr="00A073C5">
        <w:rPr>
          <w:sz w:val="20"/>
          <w:lang w:val="en-GB"/>
        </w:rPr>
        <w:t xml:space="preserve"> </w:t>
      </w:r>
      <w:r w:rsidRPr="00A073C5">
        <w:rPr>
          <w:sz w:val="20"/>
          <w:lang w:val="en-GB"/>
        </w:rPr>
        <w:t xml:space="preserve"> 7 May l975</w:t>
      </w:r>
      <w:r w:rsidRPr="00A073C5">
        <w:rPr>
          <w:sz w:val="20"/>
          <w:lang w:val="en-GB"/>
        </w:rPr>
        <w:tab/>
      </w:r>
      <w:r w:rsidR="000D30D2" w:rsidRPr="00A073C5">
        <w:rPr>
          <w:sz w:val="20"/>
          <w:lang w:val="en-GB"/>
        </w:rPr>
        <w:t xml:space="preserve"> </w:t>
      </w:r>
      <w:r w:rsidRPr="00A073C5">
        <w:rPr>
          <w:sz w:val="20"/>
          <w:lang w:val="en-GB"/>
        </w:rPr>
        <w:t xml:space="preserve"> 5 August l975</w:t>
      </w:r>
    </w:p>
    <w:p w14:paraId="3A1EFF99"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Ghana (ratification)</w:t>
      </w:r>
      <w:r w:rsidRPr="00A073C5">
        <w:rPr>
          <w:sz w:val="20"/>
          <w:lang w:val="en-GB"/>
        </w:rPr>
        <w:tab/>
        <w:t>20 April l978</w:t>
      </w:r>
      <w:r w:rsidRPr="00A073C5">
        <w:rPr>
          <w:sz w:val="20"/>
          <w:lang w:val="en-GB"/>
        </w:rPr>
        <w:tab/>
        <w:t>19 July l978</w:t>
      </w:r>
    </w:p>
    <w:p w14:paraId="524059F0"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Guyana (accession)</w:t>
      </w:r>
      <w:r w:rsidRPr="00A073C5">
        <w:rPr>
          <w:sz w:val="20"/>
          <w:lang w:val="en-GB"/>
        </w:rPr>
        <w:tab/>
        <w:t>10 December 1997</w:t>
      </w:r>
      <w:r w:rsidRPr="00A073C5">
        <w:rPr>
          <w:sz w:val="20"/>
          <w:lang w:val="en-GB"/>
        </w:rPr>
        <w:tab/>
        <w:t>10 March 1998</w:t>
      </w:r>
    </w:p>
    <w:p w14:paraId="09C71F5D"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Iceland (ratification)</w:t>
      </w:r>
      <w:r w:rsidRPr="00A073C5">
        <w:rPr>
          <w:sz w:val="20"/>
          <w:lang w:val="en-GB"/>
        </w:rPr>
        <w:tab/>
        <w:t>17 July l980</w:t>
      </w:r>
      <w:r w:rsidRPr="00A073C5">
        <w:rPr>
          <w:sz w:val="20"/>
          <w:lang w:val="en-GB"/>
        </w:rPr>
        <w:tab/>
        <w:t>15 October l980</w:t>
      </w:r>
    </w:p>
    <w:p w14:paraId="370AD7BA"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India (accession)</w:t>
      </w:r>
      <w:r w:rsidRPr="00A073C5">
        <w:rPr>
          <w:sz w:val="20"/>
          <w:lang w:val="en-GB"/>
        </w:rPr>
        <w:tab/>
        <w:t>16 June 2000</w:t>
      </w:r>
      <w:r w:rsidRPr="00A073C5">
        <w:rPr>
          <w:sz w:val="20"/>
          <w:lang w:val="en-GB"/>
        </w:rPr>
        <w:tab/>
        <w:t>14 September 2000</w:t>
      </w:r>
    </w:p>
    <w:p w14:paraId="3602C31A"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Iran (Islamic Republic of) (accession)</w:t>
      </w:r>
      <w:r w:rsidRPr="00A073C5">
        <w:rPr>
          <w:sz w:val="20"/>
          <w:lang w:val="en-GB"/>
        </w:rPr>
        <w:tab/>
        <w:t>25 July 1997</w:t>
      </w:r>
      <w:r w:rsidRPr="00A073C5">
        <w:rPr>
          <w:sz w:val="20"/>
          <w:lang w:val="en-GB"/>
        </w:rPr>
        <w:tab/>
        <w:t>23 October 1997</w:t>
      </w:r>
    </w:p>
    <w:p w14:paraId="23038FB1"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Ireland (ratification)</w:t>
      </w:r>
      <w:r w:rsidRPr="00A073C5">
        <w:rPr>
          <w:sz w:val="20"/>
          <w:lang w:val="en-GB"/>
        </w:rPr>
        <w:tab/>
        <w:t>21 August l980</w:t>
      </w:r>
      <w:r w:rsidRPr="00A073C5">
        <w:rPr>
          <w:sz w:val="20"/>
          <w:lang w:val="en-GB"/>
        </w:rPr>
        <w:tab/>
        <w:t>19 November l980</w:t>
      </w:r>
    </w:p>
    <w:p w14:paraId="5AAC4B92"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Italy (ratification)</w:t>
      </w:r>
      <w:r w:rsidRPr="00A073C5">
        <w:rPr>
          <w:sz w:val="20"/>
          <w:lang w:val="en-GB"/>
        </w:rPr>
        <w:tab/>
        <w:t>27 February l979</w:t>
      </w:r>
      <w:r w:rsidRPr="00A073C5">
        <w:rPr>
          <w:sz w:val="20"/>
          <w:lang w:val="en-GB"/>
        </w:rPr>
        <w:tab/>
        <w:t>28 May l979</w:t>
      </w:r>
    </w:p>
    <w:p w14:paraId="1EDC0AD0"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Jamaica (accession)</w:t>
      </w:r>
      <w:r w:rsidRPr="00A073C5">
        <w:rPr>
          <w:sz w:val="20"/>
          <w:lang w:val="en-GB"/>
        </w:rPr>
        <w:tab/>
        <w:t>13 March 1991</w:t>
      </w:r>
      <w:r w:rsidRPr="00A073C5">
        <w:rPr>
          <w:sz w:val="20"/>
          <w:lang w:val="en-GB"/>
        </w:rPr>
        <w:tab/>
        <w:t>11 June 1991</w:t>
      </w:r>
    </w:p>
    <w:p w14:paraId="7A97A12E"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Japan (acceptance)</w:t>
      </w:r>
      <w:r w:rsidRPr="00A073C5">
        <w:rPr>
          <w:sz w:val="20"/>
          <w:lang w:val="en-GB"/>
        </w:rPr>
        <w:tab/>
      </w:r>
      <w:r w:rsidR="000D30D2" w:rsidRPr="00A073C5">
        <w:rPr>
          <w:sz w:val="20"/>
          <w:lang w:val="en-GB"/>
        </w:rPr>
        <w:t xml:space="preserve"> </w:t>
      </w:r>
      <w:r w:rsidRPr="00A073C5">
        <w:rPr>
          <w:sz w:val="20"/>
          <w:lang w:val="en-GB"/>
        </w:rPr>
        <w:t xml:space="preserve"> 6 April l97l</w:t>
      </w:r>
      <w:r w:rsidRPr="00A073C5">
        <w:rPr>
          <w:sz w:val="20"/>
          <w:lang w:val="en-GB"/>
        </w:rPr>
        <w:tab/>
      </w:r>
      <w:r w:rsidR="000D30D2" w:rsidRPr="00A073C5">
        <w:rPr>
          <w:sz w:val="20"/>
          <w:lang w:val="en-GB"/>
        </w:rPr>
        <w:t xml:space="preserve"> </w:t>
      </w:r>
      <w:r w:rsidRPr="00A073C5">
        <w:rPr>
          <w:sz w:val="20"/>
          <w:lang w:val="en-GB"/>
        </w:rPr>
        <w:t xml:space="preserve"> 6 May l975</w:t>
      </w:r>
    </w:p>
    <w:p w14:paraId="260F56D3"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Kuwait (accession)</w:t>
      </w:r>
      <w:r w:rsidRPr="00A073C5">
        <w:rPr>
          <w:sz w:val="20"/>
          <w:lang w:val="en-GB"/>
        </w:rPr>
        <w:tab/>
        <w:t xml:space="preserve"> </w:t>
      </w:r>
      <w:r w:rsidR="000D30D2" w:rsidRPr="00A073C5">
        <w:rPr>
          <w:sz w:val="20"/>
          <w:lang w:val="en-GB"/>
        </w:rPr>
        <w:t xml:space="preserve"> </w:t>
      </w:r>
      <w:r w:rsidRPr="00A073C5">
        <w:rPr>
          <w:sz w:val="20"/>
          <w:lang w:val="en-GB"/>
        </w:rPr>
        <w:t>2 April l98l</w:t>
      </w:r>
      <w:r w:rsidRPr="00A073C5">
        <w:rPr>
          <w:sz w:val="20"/>
          <w:lang w:val="en-GB"/>
        </w:rPr>
        <w:tab/>
      </w:r>
      <w:r w:rsidR="000D30D2" w:rsidRPr="00A073C5">
        <w:rPr>
          <w:sz w:val="20"/>
          <w:lang w:val="en-GB"/>
        </w:rPr>
        <w:t xml:space="preserve"> </w:t>
      </w:r>
      <w:r w:rsidRPr="00A073C5">
        <w:rPr>
          <w:sz w:val="20"/>
          <w:lang w:val="en-GB"/>
        </w:rPr>
        <w:t xml:space="preserve"> 1 July l98l</w:t>
      </w:r>
    </w:p>
    <w:p w14:paraId="3582B2E5"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Latvia (accession)</w:t>
      </w:r>
      <w:r w:rsidRPr="00A073C5">
        <w:rPr>
          <w:sz w:val="20"/>
          <w:lang w:val="en-GB"/>
        </w:rPr>
        <w:tab/>
      </w:r>
      <w:r w:rsidR="000D30D2" w:rsidRPr="00A073C5">
        <w:rPr>
          <w:sz w:val="20"/>
          <w:lang w:val="en-GB"/>
        </w:rPr>
        <w:t xml:space="preserve"> </w:t>
      </w:r>
      <w:r w:rsidRPr="00A073C5">
        <w:rPr>
          <w:sz w:val="20"/>
          <w:lang w:val="en-GB"/>
        </w:rPr>
        <w:t xml:space="preserve"> 9 August 2001</w:t>
      </w:r>
      <w:r w:rsidRPr="00A073C5">
        <w:rPr>
          <w:sz w:val="20"/>
          <w:lang w:val="en-GB"/>
        </w:rPr>
        <w:tab/>
      </w:r>
      <w:r w:rsidR="000D30D2" w:rsidRPr="00A073C5">
        <w:rPr>
          <w:sz w:val="20"/>
          <w:lang w:val="en-GB"/>
        </w:rPr>
        <w:t xml:space="preserve"> </w:t>
      </w:r>
      <w:r w:rsidRPr="00A073C5">
        <w:rPr>
          <w:sz w:val="20"/>
          <w:lang w:val="en-GB"/>
        </w:rPr>
        <w:t xml:space="preserve"> 7 November 2001</w:t>
      </w:r>
    </w:p>
    <w:p w14:paraId="7215D7A6"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Lebanon (accession)</w:t>
      </w:r>
      <w:r w:rsidRPr="00A073C5">
        <w:rPr>
          <w:sz w:val="20"/>
          <w:lang w:val="en-GB"/>
        </w:rPr>
        <w:tab/>
        <w:t xml:space="preserve"> </w:t>
      </w:r>
      <w:r w:rsidR="000D30D2" w:rsidRPr="00A073C5">
        <w:rPr>
          <w:sz w:val="20"/>
          <w:lang w:val="en-GB"/>
        </w:rPr>
        <w:t xml:space="preserve"> </w:t>
      </w:r>
      <w:r w:rsidRPr="00A073C5">
        <w:rPr>
          <w:sz w:val="20"/>
          <w:lang w:val="en-GB"/>
        </w:rPr>
        <w:t>5 June l975</w:t>
      </w:r>
      <w:r w:rsidRPr="00A073C5">
        <w:rPr>
          <w:sz w:val="20"/>
          <w:lang w:val="en-GB"/>
        </w:rPr>
        <w:tab/>
      </w:r>
      <w:r w:rsidR="000D30D2" w:rsidRPr="00A073C5">
        <w:rPr>
          <w:sz w:val="20"/>
          <w:lang w:val="en-GB"/>
        </w:rPr>
        <w:t xml:space="preserve"> </w:t>
      </w:r>
      <w:r w:rsidRPr="00A073C5">
        <w:rPr>
          <w:sz w:val="20"/>
          <w:lang w:val="en-GB"/>
        </w:rPr>
        <w:t xml:space="preserve"> 3 September l975</w:t>
      </w:r>
    </w:p>
    <w:p w14:paraId="4AFF010D"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Liberia (accession)</w:t>
      </w:r>
      <w:r w:rsidRPr="00A073C5">
        <w:rPr>
          <w:sz w:val="20"/>
          <w:lang w:val="en-GB"/>
        </w:rPr>
        <w:tab/>
        <w:t>25 September l972</w:t>
      </w:r>
      <w:r w:rsidRPr="00A073C5">
        <w:rPr>
          <w:sz w:val="20"/>
          <w:lang w:val="en-GB"/>
        </w:rPr>
        <w:tab/>
      </w:r>
      <w:r w:rsidR="000D30D2" w:rsidRPr="00A073C5">
        <w:rPr>
          <w:sz w:val="20"/>
          <w:lang w:val="en-GB"/>
        </w:rPr>
        <w:t xml:space="preserve"> </w:t>
      </w:r>
      <w:r w:rsidRPr="00A073C5">
        <w:rPr>
          <w:sz w:val="20"/>
          <w:lang w:val="en-GB"/>
        </w:rPr>
        <w:t xml:space="preserve"> 6 May l975</w:t>
      </w:r>
    </w:p>
    <w:p w14:paraId="33D83267"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Marshall Islands (accession)</w:t>
      </w:r>
      <w:r w:rsidRPr="00A073C5">
        <w:rPr>
          <w:sz w:val="20"/>
          <w:lang w:val="en-GB"/>
        </w:rPr>
        <w:tab/>
        <w:t>16 October 1995</w:t>
      </w:r>
      <w:r w:rsidRPr="00A073C5">
        <w:rPr>
          <w:sz w:val="20"/>
          <w:lang w:val="en-GB"/>
        </w:rPr>
        <w:tab/>
        <w:t>14 January 1996</w:t>
      </w:r>
    </w:p>
    <w:p w14:paraId="08127BBA"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Mauritania (accession)</w:t>
      </w:r>
      <w:r w:rsidRPr="00A073C5">
        <w:rPr>
          <w:sz w:val="20"/>
          <w:lang w:val="en-GB"/>
        </w:rPr>
        <w:tab/>
        <w:t>24 November 1997</w:t>
      </w:r>
      <w:r w:rsidRPr="00A073C5">
        <w:rPr>
          <w:sz w:val="20"/>
          <w:lang w:val="en-GB"/>
        </w:rPr>
        <w:tab/>
        <w:t>22 February 1998</w:t>
      </w:r>
    </w:p>
    <w:p w14:paraId="48214E09"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Mauritius (accession)</w:t>
      </w:r>
      <w:r w:rsidRPr="00A073C5">
        <w:rPr>
          <w:sz w:val="20"/>
          <w:lang w:val="en-GB"/>
        </w:rPr>
        <w:tab/>
        <w:t>17 December 2002</w:t>
      </w:r>
      <w:r w:rsidRPr="00A073C5">
        <w:rPr>
          <w:sz w:val="20"/>
          <w:lang w:val="en-GB"/>
        </w:rPr>
        <w:tab/>
        <w:t>17 March 2003</w:t>
      </w:r>
    </w:p>
    <w:p w14:paraId="40BB8357"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Mexico (accession)</w:t>
      </w:r>
      <w:r w:rsidRPr="00A073C5">
        <w:rPr>
          <w:sz w:val="20"/>
          <w:lang w:val="en-GB"/>
        </w:rPr>
        <w:tab/>
        <w:t xml:space="preserve"> </w:t>
      </w:r>
      <w:r w:rsidR="000D30D2" w:rsidRPr="00A073C5">
        <w:rPr>
          <w:sz w:val="20"/>
          <w:lang w:val="en-GB"/>
        </w:rPr>
        <w:t xml:space="preserve"> </w:t>
      </w:r>
      <w:r w:rsidRPr="00A073C5">
        <w:rPr>
          <w:sz w:val="20"/>
          <w:lang w:val="en-GB"/>
        </w:rPr>
        <w:t>8 April l976</w:t>
      </w:r>
      <w:r w:rsidRPr="00A073C5">
        <w:rPr>
          <w:sz w:val="20"/>
          <w:lang w:val="en-GB"/>
        </w:rPr>
        <w:tab/>
      </w:r>
      <w:r w:rsidR="000D30D2" w:rsidRPr="00A073C5">
        <w:rPr>
          <w:sz w:val="20"/>
          <w:lang w:val="en-GB"/>
        </w:rPr>
        <w:t xml:space="preserve"> </w:t>
      </w:r>
      <w:r w:rsidRPr="00A073C5">
        <w:rPr>
          <w:sz w:val="20"/>
          <w:lang w:val="en-GB"/>
        </w:rPr>
        <w:t xml:space="preserve"> 7 July l976</w:t>
      </w:r>
    </w:p>
    <w:p w14:paraId="74AA72CD"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Monaco (ratification)</w:t>
      </w:r>
      <w:r w:rsidRPr="00A073C5">
        <w:rPr>
          <w:sz w:val="20"/>
          <w:lang w:val="en-GB"/>
        </w:rPr>
        <w:tab/>
        <w:t>24 February l975</w:t>
      </w:r>
      <w:r w:rsidRPr="00A073C5">
        <w:rPr>
          <w:sz w:val="20"/>
          <w:lang w:val="en-GB"/>
        </w:rPr>
        <w:tab/>
        <w:t xml:space="preserve">  6 May l975</w:t>
      </w:r>
    </w:p>
    <w:p w14:paraId="4A030647" w14:textId="77777777" w:rsidR="004B3F19" w:rsidRPr="00A073C5" w:rsidRDefault="004B3F19" w:rsidP="000D30D2">
      <w:pPr>
        <w:tabs>
          <w:tab w:val="left" w:pos="5040"/>
          <w:tab w:val="left" w:pos="7560"/>
        </w:tabs>
        <w:spacing w:line="230" w:lineRule="auto"/>
        <w:jc w:val="both"/>
        <w:rPr>
          <w:sz w:val="20"/>
          <w:lang w:val="en-GB"/>
        </w:rPr>
      </w:pPr>
      <w:r w:rsidRPr="00A073C5">
        <w:rPr>
          <w:sz w:val="20"/>
          <w:lang w:val="en-GB"/>
        </w:rPr>
        <w:t>Montenegro (succession)</w:t>
      </w:r>
      <w:r w:rsidR="004958EE" w:rsidRPr="00A073C5">
        <w:rPr>
          <w:sz w:val="20"/>
          <w:vertAlign w:val="superscript"/>
          <w:lang w:val="en-GB"/>
        </w:rPr>
        <w:t>8</w:t>
      </w:r>
      <w:r w:rsidRPr="00A073C5">
        <w:rPr>
          <w:sz w:val="20"/>
          <w:vertAlign w:val="superscript"/>
          <w:lang w:val="en-GB"/>
        </w:rPr>
        <w:t>,</w:t>
      </w:r>
      <w:r w:rsidR="004958EE" w:rsidRPr="00A073C5">
        <w:rPr>
          <w:sz w:val="20"/>
          <w:vertAlign w:val="superscript"/>
          <w:lang w:val="en-GB"/>
        </w:rPr>
        <w:t>9</w:t>
      </w:r>
      <w:r w:rsidRPr="00A073C5">
        <w:rPr>
          <w:sz w:val="20"/>
          <w:lang w:val="en-GB"/>
        </w:rPr>
        <w:tab/>
        <w:t xml:space="preserve">        ---</w:t>
      </w:r>
      <w:r w:rsidRPr="00A073C5">
        <w:rPr>
          <w:sz w:val="20"/>
          <w:lang w:val="en-GB"/>
        </w:rPr>
        <w:tab/>
        <w:t xml:space="preserve">  3 June 2006</w:t>
      </w:r>
    </w:p>
    <w:p w14:paraId="7114A988"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Morocco (accession)</w:t>
      </w:r>
      <w:r w:rsidRPr="00A073C5">
        <w:rPr>
          <w:sz w:val="20"/>
          <w:lang w:val="en-GB"/>
        </w:rPr>
        <w:tab/>
        <w:t>11 April l974</w:t>
      </w:r>
      <w:r w:rsidRPr="00A073C5">
        <w:rPr>
          <w:sz w:val="20"/>
          <w:lang w:val="en-GB"/>
        </w:rPr>
        <w:tab/>
      </w:r>
      <w:r w:rsidR="000D30D2" w:rsidRPr="00A073C5">
        <w:rPr>
          <w:sz w:val="20"/>
          <w:lang w:val="en-GB"/>
        </w:rPr>
        <w:t xml:space="preserve"> </w:t>
      </w:r>
      <w:r w:rsidRPr="00A073C5">
        <w:rPr>
          <w:sz w:val="20"/>
          <w:lang w:val="en-GB"/>
        </w:rPr>
        <w:t xml:space="preserve"> 6 May l975</w:t>
      </w:r>
    </w:p>
    <w:p w14:paraId="40B8BB25" w14:textId="77777777" w:rsidR="002D1997" w:rsidRPr="00A073C5" w:rsidRDefault="002D1997" w:rsidP="000D30D2">
      <w:pPr>
        <w:tabs>
          <w:tab w:val="left" w:pos="5040"/>
          <w:tab w:val="left" w:pos="7560"/>
        </w:tabs>
        <w:spacing w:line="230" w:lineRule="auto"/>
        <w:jc w:val="both"/>
        <w:rPr>
          <w:sz w:val="20"/>
          <w:lang w:val="en-GB"/>
        </w:rPr>
      </w:pPr>
      <w:r w:rsidRPr="00A073C5">
        <w:rPr>
          <w:sz w:val="20"/>
          <w:lang w:val="en-GB"/>
        </w:rPr>
        <w:t>Namibia (accession)</w:t>
      </w:r>
      <w:r w:rsidRPr="00A073C5">
        <w:rPr>
          <w:sz w:val="20"/>
          <w:lang w:val="en-GB"/>
        </w:rPr>
        <w:tab/>
        <w:t>12 March 2004</w:t>
      </w:r>
      <w:r w:rsidRPr="00A073C5">
        <w:rPr>
          <w:sz w:val="20"/>
          <w:lang w:val="en-GB"/>
        </w:rPr>
        <w:tab/>
        <w:t>10 June 2004</w:t>
      </w:r>
    </w:p>
    <w:p w14:paraId="09F05449"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Netherlands (ratification)</w:t>
      </w:r>
      <w:r w:rsidR="004958EE" w:rsidRPr="00A073C5">
        <w:rPr>
          <w:sz w:val="20"/>
          <w:vertAlign w:val="superscript"/>
          <w:lang w:val="en-GB"/>
        </w:rPr>
        <w:t>4</w:t>
      </w:r>
      <w:r w:rsidRPr="00A073C5">
        <w:rPr>
          <w:sz w:val="20"/>
          <w:lang w:val="en-GB"/>
        </w:rPr>
        <w:tab/>
        <w:t>19 September l975</w:t>
      </w:r>
      <w:r w:rsidRPr="00A073C5">
        <w:rPr>
          <w:sz w:val="20"/>
          <w:lang w:val="en-GB"/>
        </w:rPr>
        <w:tab/>
        <w:t>18 December l975</w:t>
      </w:r>
    </w:p>
    <w:p w14:paraId="63DE1FD4"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New Zealand (accession)</w:t>
      </w:r>
      <w:r w:rsidRPr="00A073C5">
        <w:rPr>
          <w:sz w:val="20"/>
          <w:lang w:val="en-GB"/>
        </w:rPr>
        <w:tab/>
        <w:t>26 March l975</w:t>
      </w:r>
      <w:r w:rsidRPr="00A073C5">
        <w:rPr>
          <w:sz w:val="20"/>
          <w:lang w:val="en-GB"/>
        </w:rPr>
        <w:tab/>
      </w:r>
      <w:r w:rsidR="000D30D2" w:rsidRPr="00A073C5">
        <w:rPr>
          <w:sz w:val="20"/>
          <w:lang w:val="en-GB"/>
        </w:rPr>
        <w:t xml:space="preserve"> </w:t>
      </w:r>
      <w:r w:rsidRPr="00A073C5">
        <w:rPr>
          <w:sz w:val="20"/>
          <w:lang w:val="en-GB"/>
        </w:rPr>
        <w:t xml:space="preserve"> 6 May l975</w:t>
      </w:r>
    </w:p>
    <w:p w14:paraId="5B77E167"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Nicaragua (accession)</w:t>
      </w:r>
      <w:r w:rsidRPr="00A073C5">
        <w:rPr>
          <w:sz w:val="20"/>
          <w:lang w:val="en-GB"/>
        </w:rPr>
        <w:tab/>
        <w:t>15 November 1994</w:t>
      </w:r>
      <w:r w:rsidRPr="00A073C5">
        <w:rPr>
          <w:sz w:val="20"/>
          <w:lang w:val="en-GB"/>
        </w:rPr>
        <w:tab/>
        <w:t>13 February 1995</w:t>
      </w:r>
    </w:p>
    <w:p w14:paraId="210F2102" w14:textId="77777777" w:rsidR="002D1997" w:rsidRPr="00A073C5" w:rsidRDefault="002D1997" w:rsidP="000D30D2">
      <w:pPr>
        <w:tabs>
          <w:tab w:val="left" w:pos="5040"/>
          <w:tab w:val="left" w:pos="7560"/>
        </w:tabs>
        <w:spacing w:line="230" w:lineRule="auto"/>
        <w:jc w:val="both"/>
        <w:rPr>
          <w:sz w:val="20"/>
          <w:lang w:val="en-GB"/>
        </w:rPr>
      </w:pPr>
      <w:r w:rsidRPr="00A073C5">
        <w:rPr>
          <w:sz w:val="20"/>
          <w:lang w:val="en-GB"/>
        </w:rPr>
        <w:t>Nigeria (accession)</w:t>
      </w:r>
      <w:r w:rsidRPr="00A073C5">
        <w:rPr>
          <w:sz w:val="20"/>
          <w:lang w:val="en-GB"/>
        </w:rPr>
        <w:tab/>
        <w:t>24 February 2004</w:t>
      </w:r>
      <w:r w:rsidRPr="00A073C5">
        <w:rPr>
          <w:sz w:val="20"/>
          <w:lang w:val="en-GB"/>
        </w:rPr>
        <w:tab/>
        <w:t>24 May 2004</w:t>
      </w:r>
    </w:p>
    <w:p w14:paraId="5C72157A"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Norway (accession)</w:t>
      </w:r>
      <w:r w:rsidRPr="00A073C5">
        <w:rPr>
          <w:sz w:val="20"/>
          <w:lang w:val="en-GB"/>
        </w:rPr>
        <w:tab/>
        <w:t>12 July l972</w:t>
      </w:r>
      <w:r w:rsidRPr="00A073C5">
        <w:rPr>
          <w:sz w:val="20"/>
          <w:lang w:val="en-GB"/>
        </w:rPr>
        <w:tab/>
      </w:r>
      <w:r w:rsidR="000D30D2" w:rsidRPr="00A073C5">
        <w:rPr>
          <w:sz w:val="20"/>
          <w:lang w:val="en-GB"/>
        </w:rPr>
        <w:t xml:space="preserve"> </w:t>
      </w:r>
      <w:r w:rsidRPr="00A073C5">
        <w:rPr>
          <w:sz w:val="20"/>
          <w:lang w:val="en-GB"/>
        </w:rPr>
        <w:t xml:space="preserve"> 6 May l975</w:t>
      </w:r>
    </w:p>
    <w:p w14:paraId="1FAEDBAA" w14:textId="77777777" w:rsidR="009803AF" w:rsidRPr="00A073C5" w:rsidRDefault="009803AF" w:rsidP="000D30D2">
      <w:pPr>
        <w:tabs>
          <w:tab w:val="left" w:pos="5040"/>
          <w:tab w:val="left" w:pos="7560"/>
        </w:tabs>
        <w:spacing w:line="230" w:lineRule="auto"/>
        <w:jc w:val="both"/>
        <w:rPr>
          <w:sz w:val="20"/>
          <w:lang w:val="en-GB"/>
        </w:rPr>
      </w:pPr>
      <w:r w:rsidRPr="00A073C5">
        <w:rPr>
          <w:sz w:val="20"/>
          <w:lang w:val="en-GB"/>
        </w:rPr>
        <w:t>Oman (accession)</w:t>
      </w:r>
      <w:r w:rsidRPr="00A073C5">
        <w:rPr>
          <w:sz w:val="20"/>
          <w:lang w:val="en-GB"/>
        </w:rPr>
        <w:tab/>
        <w:t>24 January 1985</w:t>
      </w:r>
      <w:r w:rsidRPr="00A073C5">
        <w:rPr>
          <w:sz w:val="20"/>
          <w:lang w:val="en-GB"/>
        </w:rPr>
        <w:tab/>
        <w:t>24 April 1985</w:t>
      </w:r>
    </w:p>
    <w:p w14:paraId="122DC348" w14:textId="77777777" w:rsidR="00902DA5" w:rsidRPr="00A073C5" w:rsidRDefault="00902DA5" w:rsidP="00902DA5">
      <w:pPr>
        <w:tabs>
          <w:tab w:val="left" w:pos="5040"/>
          <w:tab w:val="left" w:pos="7560"/>
        </w:tabs>
        <w:spacing w:line="230" w:lineRule="auto"/>
        <w:jc w:val="both"/>
        <w:rPr>
          <w:sz w:val="20"/>
          <w:lang w:val="en-GB"/>
        </w:rPr>
      </w:pPr>
      <w:r w:rsidRPr="00A073C5">
        <w:rPr>
          <w:sz w:val="20"/>
          <w:lang w:val="en-GB"/>
        </w:rPr>
        <w:t>Pakistan (accession)</w:t>
      </w:r>
      <w:r w:rsidRPr="00A073C5">
        <w:rPr>
          <w:sz w:val="20"/>
          <w:lang w:val="en-GB"/>
        </w:rPr>
        <w:tab/>
        <w:t>13 January 1995</w:t>
      </w:r>
      <w:r w:rsidRPr="00A073C5">
        <w:rPr>
          <w:sz w:val="20"/>
          <w:lang w:val="en-GB"/>
        </w:rPr>
        <w:tab/>
        <w:t>13 April 1995</w:t>
      </w:r>
    </w:p>
    <w:p w14:paraId="00A94F51" w14:textId="77777777" w:rsidR="00902DA5" w:rsidRPr="00A073C5" w:rsidRDefault="00902DA5" w:rsidP="00902DA5">
      <w:pPr>
        <w:tabs>
          <w:tab w:val="left" w:pos="5040"/>
          <w:tab w:val="left" w:pos="7560"/>
        </w:tabs>
        <w:spacing w:line="230" w:lineRule="auto"/>
        <w:jc w:val="both"/>
        <w:rPr>
          <w:sz w:val="20"/>
          <w:lang w:val="en-GB"/>
        </w:rPr>
      </w:pPr>
      <w:r w:rsidRPr="00A073C5">
        <w:rPr>
          <w:sz w:val="20"/>
          <w:lang w:val="en-GB"/>
        </w:rPr>
        <w:t>Panama (ratification)</w:t>
      </w:r>
      <w:r w:rsidRPr="00A073C5">
        <w:rPr>
          <w:sz w:val="20"/>
          <w:lang w:val="en-GB"/>
        </w:rPr>
        <w:tab/>
        <w:t xml:space="preserve">  7 January l976</w:t>
      </w:r>
      <w:r w:rsidRPr="00A073C5">
        <w:rPr>
          <w:sz w:val="20"/>
          <w:lang w:val="en-GB"/>
        </w:rPr>
        <w:tab/>
        <w:t xml:space="preserve">  6 April l976</w:t>
      </w:r>
    </w:p>
    <w:p w14:paraId="7A5485B4" w14:textId="77777777" w:rsidR="00487973" w:rsidRPr="00A073C5" w:rsidRDefault="00487973" w:rsidP="000D30D2">
      <w:pPr>
        <w:tabs>
          <w:tab w:val="left" w:pos="5040"/>
          <w:tab w:val="left" w:pos="7560"/>
        </w:tabs>
        <w:spacing w:line="230" w:lineRule="auto"/>
        <w:jc w:val="both"/>
        <w:rPr>
          <w:sz w:val="20"/>
          <w:lang w:val="en-GB"/>
        </w:rPr>
      </w:pPr>
    </w:p>
    <w:p w14:paraId="179A3BD6" w14:textId="77777777" w:rsidR="009803AF" w:rsidRPr="00A073C5" w:rsidRDefault="009803AF" w:rsidP="00487973">
      <w:pPr>
        <w:keepNext/>
        <w:keepLines/>
        <w:tabs>
          <w:tab w:val="left" w:pos="7560"/>
        </w:tabs>
        <w:spacing w:line="230" w:lineRule="auto"/>
        <w:ind w:firstLine="5040"/>
        <w:jc w:val="both"/>
        <w:rPr>
          <w:b/>
          <w:sz w:val="20"/>
          <w:lang w:val="en-GB"/>
        </w:rPr>
      </w:pPr>
      <w:r w:rsidRPr="00A073C5">
        <w:rPr>
          <w:b/>
          <w:sz w:val="20"/>
          <w:lang w:val="en-GB"/>
        </w:rPr>
        <w:t>Date of signature</w:t>
      </w:r>
      <w:r w:rsidRPr="00A073C5">
        <w:rPr>
          <w:b/>
          <w:sz w:val="20"/>
          <w:lang w:val="en-GB"/>
        </w:rPr>
        <w:tab/>
        <w:t>Date of entry</w:t>
      </w:r>
    </w:p>
    <w:p w14:paraId="12F63FE9" w14:textId="77777777" w:rsidR="009803AF" w:rsidRPr="00A073C5" w:rsidRDefault="009803AF" w:rsidP="00487973">
      <w:pPr>
        <w:keepNext/>
        <w:keepLines/>
        <w:tabs>
          <w:tab w:val="left" w:pos="7560"/>
        </w:tabs>
        <w:spacing w:line="230" w:lineRule="auto"/>
        <w:ind w:firstLine="5040"/>
        <w:jc w:val="both"/>
        <w:rPr>
          <w:b/>
          <w:sz w:val="20"/>
          <w:lang w:val="en-GB"/>
        </w:rPr>
      </w:pPr>
      <w:r w:rsidRPr="00A073C5">
        <w:rPr>
          <w:b/>
          <w:sz w:val="20"/>
          <w:lang w:val="en-GB"/>
        </w:rPr>
        <w:t xml:space="preserve">   </w:t>
      </w:r>
      <w:r w:rsidR="00487973" w:rsidRPr="00A073C5">
        <w:rPr>
          <w:b/>
          <w:sz w:val="20"/>
          <w:lang w:val="en-GB"/>
        </w:rPr>
        <w:t xml:space="preserve"> </w:t>
      </w:r>
      <w:r w:rsidRPr="00A073C5">
        <w:rPr>
          <w:b/>
          <w:sz w:val="20"/>
          <w:lang w:val="en-GB"/>
        </w:rPr>
        <w:t>or deposit</w:t>
      </w:r>
      <w:r w:rsidRPr="00A073C5">
        <w:rPr>
          <w:b/>
          <w:sz w:val="20"/>
          <w:lang w:val="en-GB"/>
        </w:rPr>
        <w:tab/>
      </w:r>
      <w:r w:rsidR="00487973" w:rsidRPr="00A073C5">
        <w:rPr>
          <w:b/>
          <w:sz w:val="20"/>
          <w:lang w:val="en-GB"/>
        </w:rPr>
        <w:t xml:space="preserve">  </w:t>
      </w:r>
      <w:r w:rsidRPr="00A073C5">
        <w:rPr>
          <w:b/>
          <w:sz w:val="20"/>
          <w:lang w:val="en-GB"/>
        </w:rPr>
        <w:t xml:space="preserve"> into force</w:t>
      </w:r>
    </w:p>
    <w:p w14:paraId="0BFE85D8" w14:textId="77777777" w:rsidR="009803AF" w:rsidRPr="00A073C5" w:rsidRDefault="009803AF" w:rsidP="00487973">
      <w:pPr>
        <w:keepNext/>
        <w:keepLines/>
        <w:tabs>
          <w:tab w:val="left" w:pos="7560"/>
        </w:tabs>
        <w:spacing w:line="230" w:lineRule="auto"/>
        <w:ind w:firstLine="5040"/>
        <w:jc w:val="both"/>
        <w:rPr>
          <w:b/>
          <w:sz w:val="20"/>
          <w:lang w:val="en-GB"/>
        </w:rPr>
      </w:pPr>
      <w:r w:rsidRPr="00A073C5">
        <w:rPr>
          <w:b/>
          <w:sz w:val="20"/>
          <w:lang w:val="en-GB"/>
        </w:rPr>
        <w:t xml:space="preserve">  </w:t>
      </w:r>
      <w:r w:rsidR="00487973" w:rsidRPr="00A073C5">
        <w:rPr>
          <w:b/>
          <w:sz w:val="20"/>
          <w:lang w:val="en-GB"/>
        </w:rPr>
        <w:t xml:space="preserve"> </w:t>
      </w:r>
      <w:r w:rsidRPr="00A073C5">
        <w:rPr>
          <w:b/>
          <w:sz w:val="20"/>
          <w:lang w:val="en-GB"/>
        </w:rPr>
        <w:t>of instrument</w:t>
      </w:r>
      <w:r w:rsidRPr="00A073C5">
        <w:rPr>
          <w:b/>
          <w:sz w:val="20"/>
          <w:lang w:val="en-GB"/>
        </w:rPr>
        <w:tab/>
        <w:t>or succession</w:t>
      </w:r>
    </w:p>
    <w:p w14:paraId="3E616BC9" w14:textId="77777777" w:rsidR="009803AF" w:rsidRPr="00A073C5" w:rsidRDefault="009803AF" w:rsidP="000D30D2">
      <w:pPr>
        <w:spacing w:line="230" w:lineRule="auto"/>
        <w:jc w:val="both"/>
        <w:rPr>
          <w:sz w:val="20"/>
          <w:lang w:val="en-GB"/>
        </w:rPr>
      </w:pPr>
    </w:p>
    <w:p w14:paraId="3A70E053" w14:textId="77777777" w:rsidR="00213A1E" w:rsidRPr="00A073C5" w:rsidRDefault="00213A1E" w:rsidP="00213A1E">
      <w:pPr>
        <w:tabs>
          <w:tab w:val="left" w:pos="5040"/>
          <w:tab w:val="left" w:pos="7560"/>
        </w:tabs>
        <w:spacing w:line="230" w:lineRule="auto"/>
        <w:jc w:val="both"/>
        <w:rPr>
          <w:sz w:val="20"/>
          <w:lang w:val="en-GB"/>
        </w:rPr>
      </w:pPr>
      <w:r w:rsidRPr="00A073C5">
        <w:rPr>
          <w:sz w:val="20"/>
          <w:lang w:val="en-GB"/>
        </w:rPr>
        <w:t>Papua New Guinea (accession)</w:t>
      </w:r>
      <w:r w:rsidRPr="00A073C5">
        <w:rPr>
          <w:sz w:val="20"/>
          <w:lang w:val="en-GB"/>
        </w:rPr>
        <w:tab/>
        <w:t>12 March l980</w:t>
      </w:r>
      <w:r w:rsidRPr="00A073C5">
        <w:rPr>
          <w:sz w:val="20"/>
          <w:lang w:val="en-GB"/>
        </w:rPr>
        <w:tab/>
        <w:t>10 June l980</w:t>
      </w:r>
    </w:p>
    <w:p w14:paraId="175AB5FC" w14:textId="77777777" w:rsidR="00B778C6" w:rsidRPr="00A073C5" w:rsidRDefault="00B778C6" w:rsidP="00B778C6">
      <w:pPr>
        <w:tabs>
          <w:tab w:val="left" w:pos="5040"/>
          <w:tab w:val="left" w:pos="7560"/>
        </w:tabs>
        <w:spacing w:line="230" w:lineRule="auto"/>
        <w:jc w:val="both"/>
        <w:rPr>
          <w:sz w:val="20"/>
          <w:lang w:val="en-GB"/>
        </w:rPr>
      </w:pPr>
      <w:r w:rsidRPr="00A073C5">
        <w:rPr>
          <w:sz w:val="20"/>
          <w:lang w:val="en-GB"/>
        </w:rPr>
        <w:t>Poland (ratification)</w:t>
      </w:r>
      <w:r w:rsidRPr="00A073C5">
        <w:rPr>
          <w:sz w:val="20"/>
          <w:lang w:val="en-GB"/>
        </w:rPr>
        <w:tab/>
        <w:t xml:space="preserve">  1 June l976</w:t>
      </w:r>
      <w:r w:rsidRPr="00A073C5">
        <w:rPr>
          <w:sz w:val="20"/>
          <w:lang w:val="en-GB"/>
        </w:rPr>
        <w:tab/>
        <w:t>30 August l976</w:t>
      </w:r>
    </w:p>
    <w:p w14:paraId="0E043242" w14:textId="77777777" w:rsidR="00B778C6" w:rsidRPr="00A073C5" w:rsidRDefault="00B778C6" w:rsidP="00B778C6">
      <w:pPr>
        <w:tabs>
          <w:tab w:val="left" w:pos="5040"/>
          <w:tab w:val="left" w:pos="7560"/>
        </w:tabs>
        <w:spacing w:line="230" w:lineRule="auto"/>
        <w:jc w:val="both"/>
        <w:rPr>
          <w:sz w:val="20"/>
          <w:lang w:val="en-GB"/>
        </w:rPr>
      </w:pPr>
      <w:r w:rsidRPr="00A073C5">
        <w:rPr>
          <w:sz w:val="20"/>
          <w:lang w:val="en-GB"/>
        </w:rPr>
        <w:t>Portugal (ratification)</w:t>
      </w:r>
      <w:r w:rsidRPr="00A073C5">
        <w:rPr>
          <w:sz w:val="20"/>
          <w:lang w:val="en-GB"/>
        </w:rPr>
        <w:tab/>
        <w:t>15 February l980</w:t>
      </w:r>
      <w:r w:rsidRPr="00A073C5">
        <w:rPr>
          <w:sz w:val="20"/>
          <w:lang w:val="en-GB"/>
        </w:rPr>
        <w:tab/>
        <w:t>15 May l980</w:t>
      </w:r>
    </w:p>
    <w:p w14:paraId="5208B9CF" w14:textId="77777777" w:rsidR="002D1997" w:rsidRPr="00A073C5" w:rsidRDefault="002D1997" w:rsidP="002D1997">
      <w:pPr>
        <w:tabs>
          <w:tab w:val="left" w:pos="5040"/>
          <w:tab w:val="left" w:pos="7560"/>
        </w:tabs>
        <w:spacing w:line="230" w:lineRule="auto"/>
        <w:jc w:val="both"/>
        <w:rPr>
          <w:sz w:val="20"/>
          <w:lang w:val="en-GB"/>
        </w:rPr>
      </w:pPr>
      <w:r w:rsidRPr="00A073C5">
        <w:rPr>
          <w:sz w:val="20"/>
          <w:lang w:val="en-GB"/>
        </w:rPr>
        <w:t>Qatar (accession)</w:t>
      </w:r>
      <w:r w:rsidRPr="00A073C5">
        <w:rPr>
          <w:sz w:val="20"/>
          <w:lang w:val="en-GB"/>
        </w:rPr>
        <w:tab/>
        <w:t xml:space="preserve">  2 June 1988</w:t>
      </w:r>
      <w:r w:rsidRPr="00A073C5">
        <w:rPr>
          <w:sz w:val="20"/>
          <w:lang w:val="en-GB"/>
        </w:rPr>
        <w:tab/>
        <w:t>31 August 1988</w:t>
      </w:r>
    </w:p>
    <w:p w14:paraId="33CD1E01" w14:textId="77777777" w:rsidR="002D1997" w:rsidRPr="00A073C5" w:rsidRDefault="002D1997" w:rsidP="002D1997">
      <w:pPr>
        <w:tabs>
          <w:tab w:val="left" w:pos="5040"/>
          <w:tab w:val="left" w:pos="7560"/>
        </w:tabs>
        <w:spacing w:line="230" w:lineRule="auto"/>
        <w:jc w:val="both"/>
        <w:rPr>
          <w:sz w:val="20"/>
          <w:lang w:val="en-GB"/>
        </w:rPr>
      </w:pPr>
      <w:r w:rsidRPr="00A073C5">
        <w:rPr>
          <w:sz w:val="20"/>
          <w:lang w:val="en-GB"/>
        </w:rPr>
        <w:t>Russian Federation (accession)</w:t>
      </w:r>
      <w:r w:rsidRPr="00A073C5">
        <w:rPr>
          <w:sz w:val="20"/>
          <w:vertAlign w:val="superscript"/>
          <w:lang w:val="en-GB"/>
        </w:rPr>
        <w:t>1</w:t>
      </w:r>
      <w:r w:rsidR="004958EE" w:rsidRPr="00A073C5">
        <w:rPr>
          <w:sz w:val="20"/>
          <w:vertAlign w:val="superscript"/>
          <w:lang w:val="en-GB"/>
        </w:rPr>
        <w:t>,7</w:t>
      </w:r>
      <w:r w:rsidRPr="00A073C5">
        <w:rPr>
          <w:sz w:val="20"/>
          <w:lang w:val="en-GB"/>
        </w:rPr>
        <w:tab/>
        <w:t>30 December l974</w:t>
      </w:r>
      <w:r w:rsidRPr="00A073C5">
        <w:rPr>
          <w:sz w:val="20"/>
          <w:lang w:val="en-GB"/>
        </w:rPr>
        <w:tab/>
        <w:t xml:space="preserve">  6 May l975</w:t>
      </w:r>
    </w:p>
    <w:p w14:paraId="5F04E41A" w14:textId="77777777" w:rsidR="002D1997" w:rsidRPr="00A073C5" w:rsidRDefault="002D1997" w:rsidP="00487973">
      <w:pPr>
        <w:tabs>
          <w:tab w:val="left" w:pos="5040"/>
          <w:tab w:val="left" w:pos="7560"/>
        </w:tabs>
        <w:spacing w:line="230" w:lineRule="auto"/>
        <w:jc w:val="both"/>
        <w:rPr>
          <w:sz w:val="20"/>
          <w:lang w:val="en-GB"/>
        </w:rPr>
      </w:pPr>
      <w:r w:rsidRPr="00A073C5">
        <w:rPr>
          <w:sz w:val="20"/>
          <w:lang w:val="en-GB"/>
        </w:rPr>
        <w:t>Saint Kitts and Nevis (accession)</w:t>
      </w:r>
      <w:r w:rsidRPr="00A073C5">
        <w:rPr>
          <w:sz w:val="20"/>
          <w:lang w:val="en-GB"/>
        </w:rPr>
        <w:tab/>
      </w:r>
      <w:r w:rsidR="00EC5325" w:rsidRPr="00A073C5">
        <w:rPr>
          <w:sz w:val="20"/>
          <w:lang w:val="en-GB"/>
        </w:rPr>
        <w:t xml:space="preserve">  7 October 2004</w:t>
      </w:r>
      <w:r w:rsidR="00EC5325" w:rsidRPr="00A073C5">
        <w:rPr>
          <w:sz w:val="20"/>
          <w:lang w:val="en-GB"/>
        </w:rPr>
        <w:tab/>
        <w:t xml:space="preserve">  5 January 2005</w:t>
      </w:r>
    </w:p>
    <w:p w14:paraId="59AFAE2F" w14:textId="77777777" w:rsidR="002D1997" w:rsidRPr="00A073C5" w:rsidRDefault="00EC5325" w:rsidP="00487973">
      <w:pPr>
        <w:tabs>
          <w:tab w:val="left" w:pos="5040"/>
          <w:tab w:val="left" w:pos="7560"/>
        </w:tabs>
        <w:spacing w:line="230" w:lineRule="auto"/>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18 August 2004</w:t>
      </w:r>
    </w:p>
    <w:p w14:paraId="43BA1AC3" w14:textId="77777777" w:rsidR="009803AF" w:rsidRPr="00A073C5" w:rsidRDefault="009803AF" w:rsidP="00487973">
      <w:pPr>
        <w:tabs>
          <w:tab w:val="left" w:pos="5040"/>
          <w:tab w:val="left" w:pos="7560"/>
        </w:tabs>
        <w:spacing w:line="230" w:lineRule="auto"/>
        <w:jc w:val="both"/>
        <w:rPr>
          <w:sz w:val="20"/>
          <w:lang w:val="en-GB"/>
        </w:rPr>
      </w:pPr>
      <w:r w:rsidRPr="00A073C5">
        <w:rPr>
          <w:sz w:val="20"/>
          <w:lang w:val="en-GB"/>
        </w:rPr>
        <w:t>Saint Vincent and the Grenadines (accession)</w:t>
      </w:r>
      <w:r w:rsidRPr="00A073C5">
        <w:rPr>
          <w:sz w:val="20"/>
          <w:lang w:val="en-GB"/>
        </w:rPr>
        <w:tab/>
        <w:t>12 May 1999</w:t>
      </w:r>
      <w:r w:rsidRPr="00A073C5">
        <w:rPr>
          <w:sz w:val="20"/>
          <w:lang w:val="en-GB"/>
        </w:rPr>
        <w:tab/>
        <w:t>10 August 1999</w:t>
      </w:r>
    </w:p>
    <w:p w14:paraId="4AC55F28" w14:textId="362FFE9E" w:rsidR="002D2A6D" w:rsidRDefault="008121A5" w:rsidP="00487973">
      <w:pPr>
        <w:keepNext/>
        <w:keepLines/>
        <w:tabs>
          <w:tab w:val="left" w:pos="5040"/>
          <w:tab w:val="left" w:pos="7560"/>
        </w:tabs>
        <w:spacing w:line="230" w:lineRule="auto"/>
        <w:jc w:val="both"/>
        <w:rPr>
          <w:sz w:val="20"/>
          <w:lang w:val="en-GB"/>
        </w:rPr>
      </w:pPr>
      <w:r>
        <w:rPr>
          <w:sz w:val="20"/>
          <w:lang w:val="en-GB"/>
        </w:rPr>
        <w:t>San Marino (accession)</w:t>
      </w:r>
      <w:r>
        <w:rPr>
          <w:sz w:val="20"/>
          <w:lang w:val="en-GB"/>
        </w:rPr>
        <w:tab/>
        <w:t>19 April 2021</w:t>
      </w:r>
      <w:r>
        <w:rPr>
          <w:sz w:val="20"/>
          <w:lang w:val="en-GB"/>
        </w:rPr>
        <w:tab/>
      </w:r>
      <w:r w:rsidR="00C43D40">
        <w:rPr>
          <w:sz w:val="20"/>
          <w:lang w:val="en-GB"/>
        </w:rPr>
        <w:t>18 July 2021</w:t>
      </w:r>
    </w:p>
    <w:p w14:paraId="55A194F0" w14:textId="65821751" w:rsidR="009803AF" w:rsidRPr="00A073C5" w:rsidRDefault="009803AF" w:rsidP="00487973">
      <w:pPr>
        <w:keepNext/>
        <w:keepLines/>
        <w:tabs>
          <w:tab w:val="left" w:pos="5040"/>
          <w:tab w:val="left" w:pos="7560"/>
        </w:tabs>
        <w:spacing w:line="230" w:lineRule="auto"/>
        <w:jc w:val="both"/>
        <w:rPr>
          <w:sz w:val="20"/>
          <w:lang w:val="en-GB"/>
        </w:rPr>
      </w:pPr>
      <w:r w:rsidRPr="00A073C5">
        <w:rPr>
          <w:sz w:val="20"/>
          <w:lang w:val="en-GB"/>
        </w:rPr>
        <w:t>Senegal (accession)</w:t>
      </w:r>
      <w:r w:rsidRPr="00A073C5">
        <w:rPr>
          <w:sz w:val="20"/>
          <w:lang w:val="en-GB"/>
        </w:rPr>
        <w:tab/>
        <w:t>27 March l972</w:t>
      </w:r>
      <w:r w:rsidRPr="00A073C5">
        <w:rPr>
          <w:sz w:val="20"/>
          <w:lang w:val="en-GB"/>
        </w:rPr>
        <w:tab/>
      </w:r>
      <w:r w:rsidR="00487973" w:rsidRPr="00A073C5">
        <w:rPr>
          <w:sz w:val="20"/>
          <w:lang w:val="en-GB"/>
        </w:rPr>
        <w:t xml:space="preserve"> </w:t>
      </w:r>
      <w:r w:rsidRPr="00A073C5">
        <w:rPr>
          <w:sz w:val="20"/>
          <w:lang w:val="en-GB"/>
        </w:rPr>
        <w:t xml:space="preserve"> 6 May l975</w:t>
      </w:r>
    </w:p>
    <w:p w14:paraId="32DB9CD2" w14:textId="77777777" w:rsidR="00487973" w:rsidRPr="00A073C5" w:rsidRDefault="00487973" w:rsidP="00487973">
      <w:pPr>
        <w:keepNext/>
        <w:keepLines/>
        <w:tabs>
          <w:tab w:val="left" w:pos="5040"/>
          <w:tab w:val="left" w:pos="7560"/>
        </w:tabs>
        <w:spacing w:line="230" w:lineRule="auto"/>
        <w:jc w:val="both"/>
        <w:rPr>
          <w:sz w:val="20"/>
          <w:lang w:val="it-IT"/>
        </w:rPr>
      </w:pPr>
      <w:r w:rsidRPr="00A073C5">
        <w:rPr>
          <w:sz w:val="20"/>
          <w:lang w:val="it-IT"/>
        </w:rPr>
        <w:t>Serbia (succession)</w:t>
      </w:r>
      <w:r w:rsidR="004958EE" w:rsidRPr="00A073C5">
        <w:rPr>
          <w:sz w:val="20"/>
          <w:vertAlign w:val="superscript"/>
          <w:lang w:val="it-IT"/>
        </w:rPr>
        <w:t>8</w:t>
      </w:r>
      <w:r w:rsidR="004B3F19" w:rsidRPr="00A073C5">
        <w:rPr>
          <w:sz w:val="20"/>
          <w:vertAlign w:val="superscript"/>
          <w:lang w:val="it-IT"/>
        </w:rPr>
        <w:t>,</w:t>
      </w:r>
      <w:r w:rsidR="004958EE" w:rsidRPr="00A073C5">
        <w:rPr>
          <w:sz w:val="20"/>
          <w:vertAlign w:val="superscript"/>
          <w:lang w:val="it-IT"/>
        </w:rPr>
        <w:t>9</w:t>
      </w:r>
      <w:r w:rsidRPr="00A073C5">
        <w:rPr>
          <w:sz w:val="20"/>
          <w:lang w:val="it-IT"/>
        </w:rPr>
        <w:tab/>
        <w:t xml:space="preserve">       </w:t>
      </w:r>
      <w:r w:rsidRPr="00A073C5">
        <w:rPr>
          <w:sz w:val="20"/>
          <w:lang w:val="it-IT"/>
        </w:rPr>
        <w:noBreakHyphen/>
      </w:r>
      <w:r w:rsidRPr="00A073C5">
        <w:rPr>
          <w:sz w:val="20"/>
          <w:lang w:val="it-IT"/>
        </w:rPr>
        <w:tab/>
      </w:r>
      <w:r w:rsidR="004B3F19" w:rsidRPr="00A073C5">
        <w:rPr>
          <w:sz w:val="20"/>
          <w:lang w:val="it-IT"/>
        </w:rPr>
        <w:t xml:space="preserve">  3 June 2006</w:t>
      </w:r>
    </w:p>
    <w:p w14:paraId="2E1BF1C4" w14:textId="77777777" w:rsidR="009803AF" w:rsidRPr="00A073C5" w:rsidRDefault="009803AF" w:rsidP="00487973">
      <w:pPr>
        <w:keepNext/>
        <w:keepLines/>
        <w:tabs>
          <w:tab w:val="left" w:pos="5040"/>
          <w:tab w:val="left" w:pos="7560"/>
        </w:tabs>
        <w:spacing w:line="230" w:lineRule="auto"/>
        <w:jc w:val="both"/>
        <w:rPr>
          <w:sz w:val="20"/>
          <w:lang w:val="it-IT"/>
        </w:rPr>
      </w:pPr>
      <w:r w:rsidRPr="00A073C5">
        <w:rPr>
          <w:sz w:val="20"/>
          <w:lang w:val="it-IT"/>
        </w:rPr>
        <w:t>Slovenia (succession)</w:t>
      </w:r>
      <w:r w:rsidRPr="00A073C5">
        <w:rPr>
          <w:sz w:val="20"/>
          <w:lang w:val="it-IT"/>
        </w:rPr>
        <w:tab/>
        <w:t xml:space="preserve">       </w:t>
      </w:r>
      <w:r w:rsidRPr="00A073C5">
        <w:rPr>
          <w:sz w:val="20"/>
          <w:lang w:val="it-IT"/>
        </w:rPr>
        <w:noBreakHyphen/>
      </w:r>
      <w:r w:rsidRPr="00A073C5">
        <w:rPr>
          <w:sz w:val="20"/>
          <w:lang w:val="it-IT"/>
        </w:rPr>
        <w:tab/>
        <w:t>25 June 1991</w:t>
      </w:r>
    </w:p>
    <w:p w14:paraId="0116BF01" w14:textId="77777777" w:rsidR="009803AF" w:rsidRPr="00A073C5" w:rsidRDefault="009803AF" w:rsidP="00487973">
      <w:pPr>
        <w:keepNext/>
        <w:keepLines/>
        <w:tabs>
          <w:tab w:val="left" w:pos="5040"/>
          <w:tab w:val="left" w:pos="7560"/>
        </w:tabs>
        <w:spacing w:line="230" w:lineRule="auto"/>
        <w:jc w:val="both"/>
        <w:rPr>
          <w:sz w:val="20"/>
          <w:lang w:val="en-GB"/>
        </w:rPr>
      </w:pPr>
      <w:r w:rsidRPr="00A073C5">
        <w:rPr>
          <w:sz w:val="20"/>
          <w:lang w:val="en-GB"/>
        </w:rPr>
        <w:t>South Africa (accession)</w:t>
      </w:r>
      <w:r w:rsidRPr="00A073C5">
        <w:rPr>
          <w:sz w:val="20"/>
          <w:lang w:val="en-GB"/>
        </w:rPr>
        <w:tab/>
        <w:t xml:space="preserve"> </w:t>
      </w:r>
      <w:r w:rsidR="00487973" w:rsidRPr="00A073C5">
        <w:rPr>
          <w:sz w:val="20"/>
          <w:lang w:val="en-GB"/>
        </w:rPr>
        <w:t xml:space="preserve"> </w:t>
      </w:r>
      <w:r w:rsidRPr="00A073C5">
        <w:rPr>
          <w:sz w:val="20"/>
          <w:lang w:val="en-GB"/>
        </w:rPr>
        <w:t>1 July 1986</w:t>
      </w:r>
      <w:r w:rsidRPr="00A073C5">
        <w:rPr>
          <w:sz w:val="20"/>
          <w:lang w:val="en-GB"/>
        </w:rPr>
        <w:tab/>
        <w:t>29 September 1986</w:t>
      </w:r>
    </w:p>
    <w:p w14:paraId="60AA31D3" w14:textId="77777777" w:rsidR="009803AF" w:rsidRPr="00A073C5" w:rsidRDefault="009803AF" w:rsidP="00487973">
      <w:pPr>
        <w:keepNext/>
        <w:keepLines/>
        <w:tabs>
          <w:tab w:val="left" w:pos="5040"/>
          <w:tab w:val="left" w:pos="7560"/>
        </w:tabs>
        <w:spacing w:line="230" w:lineRule="auto"/>
        <w:jc w:val="both"/>
        <w:rPr>
          <w:sz w:val="20"/>
          <w:lang w:val="en-GB"/>
        </w:rPr>
      </w:pPr>
      <w:r w:rsidRPr="00A073C5">
        <w:rPr>
          <w:sz w:val="20"/>
          <w:lang w:val="en-GB"/>
        </w:rPr>
        <w:t>Spain (ratification)</w:t>
      </w:r>
      <w:r w:rsidRPr="00A073C5">
        <w:rPr>
          <w:sz w:val="20"/>
          <w:lang w:val="en-GB"/>
        </w:rPr>
        <w:tab/>
        <w:t xml:space="preserve"> </w:t>
      </w:r>
      <w:r w:rsidR="00487973" w:rsidRPr="00A073C5">
        <w:rPr>
          <w:sz w:val="20"/>
          <w:lang w:val="en-GB"/>
        </w:rPr>
        <w:t xml:space="preserve"> </w:t>
      </w:r>
      <w:r w:rsidRPr="00A073C5">
        <w:rPr>
          <w:sz w:val="20"/>
          <w:lang w:val="en-GB"/>
        </w:rPr>
        <w:t>8 November l973</w:t>
      </w:r>
      <w:r w:rsidRPr="00A073C5">
        <w:rPr>
          <w:sz w:val="20"/>
          <w:lang w:val="en-GB"/>
        </w:rPr>
        <w:tab/>
      </w:r>
      <w:r w:rsidR="00487973" w:rsidRPr="00A073C5">
        <w:rPr>
          <w:sz w:val="20"/>
          <w:lang w:val="en-GB"/>
        </w:rPr>
        <w:t xml:space="preserve"> </w:t>
      </w:r>
      <w:r w:rsidRPr="00A073C5">
        <w:rPr>
          <w:sz w:val="20"/>
          <w:lang w:val="en-GB"/>
        </w:rPr>
        <w:t xml:space="preserve"> 6 May l975</w:t>
      </w:r>
    </w:p>
    <w:p w14:paraId="7C4648C9" w14:textId="77777777" w:rsidR="009803AF" w:rsidRPr="00A073C5" w:rsidRDefault="009803AF" w:rsidP="00487973">
      <w:pPr>
        <w:keepNext/>
        <w:keepLines/>
        <w:tabs>
          <w:tab w:val="left" w:pos="5040"/>
          <w:tab w:val="left" w:pos="7560"/>
        </w:tabs>
        <w:spacing w:line="230" w:lineRule="auto"/>
        <w:jc w:val="both"/>
        <w:rPr>
          <w:sz w:val="20"/>
          <w:lang w:val="en-GB"/>
        </w:rPr>
      </w:pPr>
      <w:r w:rsidRPr="00A073C5">
        <w:rPr>
          <w:sz w:val="20"/>
          <w:lang w:val="en-GB"/>
        </w:rPr>
        <w:t>Sri Lanka (accession)</w:t>
      </w:r>
      <w:r w:rsidRPr="00A073C5">
        <w:rPr>
          <w:sz w:val="20"/>
          <w:lang w:val="en-GB"/>
        </w:rPr>
        <w:tab/>
        <w:t>12 April l983</w:t>
      </w:r>
      <w:r w:rsidRPr="00A073C5">
        <w:rPr>
          <w:sz w:val="20"/>
          <w:lang w:val="en-GB"/>
        </w:rPr>
        <w:tab/>
        <w:t>11 July l983</w:t>
      </w:r>
    </w:p>
    <w:p w14:paraId="2F634A38" w14:textId="77777777" w:rsidR="009803AF" w:rsidRPr="00A073C5" w:rsidRDefault="009803AF" w:rsidP="00487973">
      <w:pPr>
        <w:tabs>
          <w:tab w:val="left" w:pos="5040"/>
          <w:tab w:val="left" w:pos="7560"/>
        </w:tabs>
        <w:spacing w:line="230" w:lineRule="auto"/>
        <w:jc w:val="both"/>
        <w:rPr>
          <w:sz w:val="20"/>
          <w:lang w:val="en-GB"/>
        </w:rPr>
      </w:pPr>
      <w:r w:rsidRPr="00A073C5">
        <w:rPr>
          <w:sz w:val="20"/>
          <w:lang w:val="en-GB"/>
        </w:rPr>
        <w:t>Suriname (succession)</w:t>
      </w:r>
      <w:r w:rsidRPr="00A073C5">
        <w:rPr>
          <w:sz w:val="20"/>
          <w:lang w:val="en-GB"/>
        </w:rPr>
        <w:tab/>
        <w:t xml:space="preserve">       </w:t>
      </w:r>
      <w:r w:rsidR="00487973" w:rsidRPr="00A073C5">
        <w:rPr>
          <w:sz w:val="20"/>
          <w:lang w:val="en-GB"/>
        </w:rPr>
        <w:noBreakHyphen/>
      </w:r>
      <w:r w:rsidRPr="00A073C5">
        <w:rPr>
          <w:sz w:val="20"/>
          <w:lang w:val="en-GB"/>
        </w:rPr>
        <w:tab/>
        <w:t>25 November l975</w:t>
      </w:r>
    </w:p>
    <w:p w14:paraId="0F232249" w14:textId="77777777" w:rsidR="009803AF" w:rsidRPr="00A073C5" w:rsidRDefault="009803AF" w:rsidP="00487973">
      <w:pPr>
        <w:tabs>
          <w:tab w:val="left" w:pos="5040"/>
          <w:tab w:val="left" w:pos="7560"/>
        </w:tabs>
        <w:spacing w:line="230" w:lineRule="auto"/>
        <w:jc w:val="both"/>
        <w:rPr>
          <w:sz w:val="20"/>
          <w:lang w:val="en-GB"/>
        </w:rPr>
      </w:pPr>
      <w:r w:rsidRPr="00A073C5">
        <w:rPr>
          <w:sz w:val="20"/>
          <w:lang w:val="en-GB"/>
        </w:rPr>
        <w:t>Sweden (acceptance)</w:t>
      </w:r>
      <w:r w:rsidRPr="00A073C5">
        <w:rPr>
          <w:sz w:val="20"/>
          <w:lang w:val="en-GB"/>
        </w:rPr>
        <w:tab/>
        <w:t xml:space="preserve"> </w:t>
      </w:r>
      <w:r w:rsidR="00487973" w:rsidRPr="00A073C5">
        <w:rPr>
          <w:sz w:val="20"/>
          <w:lang w:val="en-GB"/>
        </w:rPr>
        <w:t xml:space="preserve"> </w:t>
      </w:r>
      <w:r w:rsidRPr="00A073C5">
        <w:rPr>
          <w:sz w:val="20"/>
          <w:lang w:val="en-GB"/>
        </w:rPr>
        <w:t>8 February l973</w:t>
      </w:r>
      <w:r w:rsidRPr="00A073C5">
        <w:rPr>
          <w:sz w:val="20"/>
          <w:lang w:val="en-GB"/>
        </w:rPr>
        <w:tab/>
      </w:r>
      <w:r w:rsidR="00487973" w:rsidRPr="00A073C5">
        <w:rPr>
          <w:sz w:val="20"/>
          <w:lang w:val="en-GB"/>
        </w:rPr>
        <w:t xml:space="preserve"> </w:t>
      </w:r>
      <w:r w:rsidRPr="00A073C5">
        <w:rPr>
          <w:sz w:val="20"/>
          <w:lang w:val="en-GB"/>
        </w:rPr>
        <w:t xml:space="preserve"> 6 May l975</w:t>
      </w:r>
    </w:p>
    <w:p w14:paraId="51E6F920" w14:textId="77777777" w:rsidR="009803AF" w:rsidRPr="00A073C5" w:rsidRDefault="009803AF" w:rsidP="00487973">
      <w:pPr>
        <w:tabs>
          <w:tab w:val="left" w:pos="5040"/>
          <w:tab w:val="left" w:pos="7560"/>
        </w:tabs>
        <w:spacing w:line="230" w:lineRule="auto"/>
        <w:jc w:val="both"/>
        <w:rPr>
          <w:sz w:val="20"/>
          <w:lang w:val="en-GB"/>
        </w:rPr>
      </w:pPr>
      <w:r w:rsidRPr="00A073C5">
        <w:rPr>
          <w:sz w:val="20"/>
          <w:lang w:val="en-GB"/>
        </w:rPr>
        <w:t>Switzerland (ratification)</w:t>
      </w:r>
      <w:r w:rsidRPr="00A073C5">
        <w:rPr>
          <w:sz w:val="20"/>
          <w:lang w:val="en-GB"/>
        </w:rPr>
        <w:tab/>
        <w:t>15 December 1987</w:t>
      </w:r>
      <w:r w:rsidRPr="00A073C5">
        <w:rPr>
          <w:sz w:val="20"/>
          <w:lang w:val="en-GB"/>
        </w:rPr>
        <w:tab/>
        <w:t>14 March 1988</w:t>
      </w:r>
    </w:p>
    <w:p w14:paraId="24F019B7" w14:textId="77777777" w:rsidR="009803AF" w:rsidRPr="00A073C5" w:rsidRDefault="009803AF" w:rsidP="00487973">
      <w:pPr>
        <w:tabs>
          <w:tab w:val="left" w:pos="5040"/>
          <w:tab w:val="left" w:pos="7560"/>
        </w:tabs>
        <w:spacing w:line="230" w:lineRule="auto"/>
        <w:jc w:val="both"/>
        <w:rPr>
          <w:sz w:val="20"/>
          <w:lang w:val="en-GB"/>
        </w:rPr>
      </w:pPr>
      <w:r w:rsidRPr="00A073C5">
        <w:rPr>
          <w:sz w:val="20"/>
          <w:lang w:val="en-GB"/>
        </w:rPr>
        <w:t>Syrian Arab Republic (accession)</w:t>
      </w:r>
      <w:r w:rsidRPr="00A073C5">
        <w:rPr>
          <w:sz w:val="20"/>
          <w:vertAlign w:val="superscript"/>
          <w:lang w:val="en-GB"/>
        </w:rPr>
        <w:t>1</w:t>
      </w:r>
      <w:r w:rsidRPr="00A073C5">
        <w:rPr>
          <w:sz w:val="20"/>
          <w:lang w:val="en-GB"/>
        </w:rPr>
        <w:tab/>
        <w:t xml:space="preserve"> </w:t>
      </w:r>
      <w:r w:rsidR="00487973" w:rsidRPr="00A073C5">
        <w:rPr>
          <w:sz w:val="20"/>
          <w:lang w:val="en-GB"/>
        </w:rPr>
        <w:t xml:space="preserve"> </w:t>
      </w:r>
      <w:r w:rsidRPr="00A073C5">
        <w:rPr>
          <w:sz w:val="20"/>
          <w:lang w:val="en-GB"/>
        </w:rPr>
        <w:t>6 February l975</w:t>
      </w:r>
      <w:r w:rsidRPr="00A073C5">
        <w:rPr>
          <w:sz w:val="20"/>
          <w:lang w:val="en-GB"/>
        </w:rPr>
        <w:tab/>
      </w:r>
      <w:r w:rsidR="00487973" w:rsidRPr="00A073C5">
        <w:rPr>
          <w:sz w:val="20"/>
          <w:lang w:val="en-GB"/>
        </w:rPr>
        <w:t xml:space="preserve"> </w:t>
      </w:r>
      <w:r w:rsidRPr="00A073C5">
        <w:rPr>
          <w:sz w:val="20"/>
          <w:lang w:val="en-GB"/>
        </w:rPr>
        <w:t xml:space="preserve"> 6 May l975</w:t>
      </w:r>
    </w:p>
    <w:p w14:paraId="2A175A32" w14:textId="77777777" w:rsidR="000C2D64" w:rsidRPr="00A073C5" w:rsidRDefault="000C2D64" w:rsidP="00487973">
      <w:pPr>
        <w:tabs>
          <w:tab w:val="left" w:pos="5040"/>
          <w:tab w:val="left" w:pos="7560"/>
        </w:tabs>
        <w:spacing w:line="230" w:lineRule="auto"/>
        <w:jc w:val="both"/>
        <w:rPr>
          <w:sz w:val="20"/>
          <w:lang w:val="en-GB"/>
        </w:rPr>
      </w:pPr>
      <w:r w:rsidRPr="00A073C5">
        <w:rPr>
          <w:sz w:val="20"/>
          <w:lang w:val="en-GB"/>
        </w:rPr>
        <w:t>Togo (accession)</w:t>
      </w:r>
      <w:r w:rsidRPr="00A073C5">
        <w:rPr>
          <w:sz w:val="20"/>
          <w:lang w:val="en-GB"/>
        </w:rPr>
        <w:tab/>
        <w:t xml:space="preserve"> 10 October 2016</w:t>
      </w:r>
      <w:r w:rsidRPr="00A073C5">
        <w:rPr>
          <w:sz w:val="20"/>
          <w:lang w:val="en-GB"/>
        </w:rPr>
        <w:tab/>
        <w:t xml:space="preserve">  8 January 2017</w:t>
      </w:r>
    </w:p>
    <w:p w14:paraId="5CEC0C66" w14:textId="77777777" w:rsidR="009803AF" w:rsidRPr="00A073C5" w:rsidRDefault="009803AF" w:rsidP="00487973">
      <w:pPr>
        <w:tabs>
          <w:tab w:val="left" w:pos="5040"/>
          <w:tab w:val="left" w:pos="7560"/>
        </w:tabs>
        <w:spacing w:line="230" w:lineRule="auto"/>
        <w:jc w:val="both"/>
        <w:rPr>
          <w:sz w:val="20"/>
          <w:lang w:val="en-GB"/>
        </w:rPr>
      </w:pPr>
      <w:r w:rsidRPr="00A073C5">
        <w:rPr>
          <w:sz w:val="20"/>
          <w:lang w:val="en-GB"/>
        </w:rPr>
        <w:t>Tonga (accession)</w:t>
      </w:r>
      <w:r w:rsidRPr="00A073C5">
        <w:rPr>
          <w:sz w:val="20"/>
          <w:lang w:val="en-GB"/>
        </w:rPr>
        <w:tab/>
        <w:t xml:space="preserve"> </w:t>
      </w:r>
      <w:r w:rsidR="00487973" w:rsidRPr="00A073C5">
        <w:rPr>
          <w:sz w:val="20"/>
          <w:lang w:val="en-GB"/>
        </w:rPr>
        <w:t xml:space="preserve"> </w:t>
      </w:r>
      <w:r w:rsidRPr="00A073C5">
        <w:rPr>
          <w:sz w:val="20"/>
          <w:lang w:val="en-GB"/>
        </w:rPr>
        <w:t>1 February 1996</w:t>
      </w:r>
      <w:r w:rsidRPr="00A073C5">
        <w:rPr>
          <w:sz w:val="20"/>
          <w:lang w:val="en-GB"/>
        </w:rPr>
        <w:tab/>
      </w:r>
      <w:r w:rsidR="00487973" w:rsidRPr="00A073C5">
        <w:rPr>
          <w:sz w:val="20"/>
          <w:lang w:val="en-GB"/>
        </w:rPr>
        <w:t xml:space="preserve"> </w:t>
      </w:r>
      <w:r w:rsidRPr="00A073C5">
        <w:rPr>
          <w:sz w:val="20"/>
          <w:lang w:val="en-GB"/>
        </w:rPr>
        <w:t xml:space="preserve"> 1 May 1996</w:t>
      </w:r>
    </w:p>
    <w:p w14:paraId="66A495E5" w14:textId="77777777" w:rsidR="009803AF" w:rsidRPr="00A073C5" w:rsidRDefault="009803AF" w:rsidP="00487973">
      <w:pPr>
        <w:tabs>
          <w:tab w:val="left" w:pos="5040"/>
          <w:tab w:val="left" w:pos="7560"/>
        </w:tabs>
        <w:spacing w:line="230" w:lineRule="auto"/>
        <w:jc w:val="both"/>
        <w:rPr>
          <w:sz w:val="20"/>
          <w:lang w:val="en-GB"/>
        </w:rPr>
      </w:pPr>
      <w:r w:rsidRPr="00A073C5">
        <w:rPr>
          <w:sz w:val="20"/>
          <w:lang w:val="en-GB"/>
        </w:rPr>
        <w:t>Trinidad and Tobago (accession)</w:t>
      </w:r>
      <w:r w:rsidRPr="00A073C5">
        <w:rPr>
          <w:sz w:val="20"/>
          <w:lang w:val="en-GB"/>
        </w:rPr>
        <w:tab/>
        <w:t xml:space="preserve"> </w:t>
      </w:r>
      <w:r w:rsidR="00487973" w:rsidRPr="00A073C5">
        <w:rPr>
          <w:sz w:val="20"/>
          <w:lang w:val="en-GB"/>
        </w:rPr>
        <w:t xml:space="preserve"> </w:t>
      </w:r>
      <w:r w:rsidRPr="00A073C5">
        <w:rPr>
          <w:sz w:val="20"/>
          <w:lang w:val="en-GB"/>
        </w:rPr>
        <w:t>6 March 2000</w:t>
      </w:r>
      <w:r w:rsidRPr="00A073C5">
        <w:rPr>
          <w:sz w:val="20"/>
          <w:lang w:val="en-GB"/>
        </w:rPr>
        <w:tab/>
      </w:r>
      <w:r w:rsidR="00487973" w:rsidRPr="00A073C5">
        <w:rPr>
          <w:sz w:val="20"/>
          <w:lang w:val="en-GB"/>
        </w:rPr>
        <w:t xml:space="preserve"> </w:t>
      </w:r>
      <w:r w:rsidRPr="00A073C5">
        <w:rPr>
          <w:sz w:val="20"/>
          <w:lang w:val="en-GB"/>
        </w:rPr>
        <w:t xml:space="preserve"> 4 June 2000</w:t>
      </w:r>
    </w:p>
    <w:p w14:paraId="53176129" w14:textId="77777777" w:rsidR="009803AF" w:rsidRPr="00A073C5" w:rsidRDefault="009803AF" w:rsidP="00487973">
      <w:pPr>
        <w:tabs>
          <w:tab w:val="left" w:pos="5040"/>
          <w:tab w:val="left" w:pos="7560"/>
        </w:tabs>
        <w:spacing w:line="230" w:lineRule="auto"/>
        <w:jc w:val="both"/>
        <w:rPr>
          <w:sz w:val="20"/>
          <w:lang w:val="en-GB"/>
        </w:rPr>
      </w:pPr>
      <w:r w:rsidRPr="00A073C5">
        <w:rPr>
          <w:sz w:val="20"/>
          <w:lang w:val="en-GB"/>
        </w:rPr>
        <w:t>Tunisia (accession)</w:t>
      </w:r>
      <w:r w:rsidRPr="00A073C5">
        <w:rPr>
          <w:sz w:val="20"/>
          <w:lang w:val="en-GB"/>
        </w:rPr>
        <w:tab/>
        <w:t xml:space="preserve"> </w:t>
      </w:r>
      <w:r w:rsidR="00487973" w:rsidRPr="00A073C5">
        <w:rPr>
          <w:sz w:val="20"/>
          <w:lang w:val="en-GB"/>
        </w:rPr>
        <w:t xml:space="preserve"> </w:t>
      </w:r>
      <w:r w:rsidRPr="00A073C5">
        <w:rPr>
          <w:sz w:val="20"/>
          <w:lang w:val="en-GB"/>
        </w:rPr>
        <w:t>4 May 1976</w:t>
      </w:r>
      <w:r w:rsidRPr="00A073C5">
        <w:rPr>
          <w:sz w:val="20"/>
          <w:lang w:val="en-GB"/>
        </w:rPr>
        <w:tab/>
      </w:r>
      <w:r w:rsidR="00487973" w:rsidRPr="00A073C5">
        <w:rPr>
          <w:sz w:val="20"/>
          <w:lang w:val="en-GB"/>
        </w:rPr>
        <w:t xml:space="preserve"> </w:t>
      </w:r>
      <w:r w:rsidRPr="00A073C5">
        <w:rPr>
          <w:sz w:val="20"/>
          <w:lang w:val="en-GB"/>
        </w:rPr>
        <w:t xml:space="preserve"> 2 August 1976</w:t>
      </w:r>
    </w:p>
    <w:p w14:paraId="42F73C1C" w14:textId="77777777" w:rsidR="009803AF" w:rsidRPr="00A073C5" w:rsidRDefault="009803AF" w:rsidP="00487973">
      <w:pPr>
        <w:tabs>
          <w:tab w:val="left" w:pos="5040"/>
          <w:tab w:val="left" w:pos="7560"/>
        </w:tabs>
        <w:spacing w:line="230" w:lineRule="auto"/>
        <w:jc w:val="both"/>
        <w:rPr>
          <w:sz w:val="20"/>
          <w:lang w:val="en-GB"/>
        </w:rPr>
      </w:pPr>
      <w:r w:rsidRPr="00A073C5">
        <w:rPr>
          <w:sz w:val="20"/>
          <w:lang w:val="en-GB"/>
        </w:rPr>
        <w:t>Ukraine (succession)</w:t>
      </w:r>
      <w:r w:rsidRPr="00A073C5">
        <w:rPr>
          <w:sz w:val="20"/>
          <w:lang w:val="en-GB"/>
        </w:rPr>
        <w:tab/>
        <w:t xml:space="preserve">       </w:t>
      </w:r>
      <w:r w:rsidR="00487973" w:rsidRPr="00A073C5">
        <w:rPr>
          <w:sz w:val="20"/>
          <w:lang w:val="en-GB"/>
        </w:rPr>
        <w:noBreakHyphen/>
      </w:r>
      <w:r w:rsidRPr="00A073C5">
        <w:rPr>
          <w:sz w:val="20"/>
          <w:lang w:val="en-GB"/>
        </w:rPr>
        <w:tab/>
        <w:t>17 December 1993</w:t>
      </w:r>
    </w:p>
    <w:p w14:paraId="21C9CC53" w14:textId="77777777" w:rsidR="009803AF" w:rsidRPr="00A073C5" w:rsidRDefault="009803AF" w:rsidP="00487973">
      <w:pPr>
        <w:tabs>
          <w:tab w:val="left" w:pos="5040"/>
          <w:tab w:val="left" w:pos="7560"/>
        </w:tabs>
        <w:spacing w:line="230" w:lineRule="auto"/>
        <w:jc w:val="both"/>
        <w:rPr>
          <w:sz w:val="20"/>
          <w:lang w:val="en-GB"/>
        </w:rPr>
      </w:pPr>
      <w:r w:rsidRPr="00A073C5">
        <w:rPr>
          <w:sz w:val="20"/>
          <w:lang w:val="en-GB"/>
        </w:rPr>
        <w:t>United Arab Emirates (accession)</w:t>
      </w:r>
      <w:r w:rsidRPr="00A073C5">
        <w:rPr>
          <w:sz w:val="20"/>
          <w:lang w:val="en-GB"/>
        </w:rPr>
        <w:tab/>
        <w:t>15 December l983</w:t>
      </w:r>
      <w:r w:rsidRPr="00A073C5">
        <w:rPr>
          <w:sz w:val="20"/>
          <w:lang w:val="en-GB"/>
        </w:rPr>
        <w:tab/>
        <w:t>14 March l984</w:t>
      </w:r>
    </w:p>
    <w:p w14:paraId="55B050EF" w14:textId="77777777" w:rsidR="009803AF" w:rsidRPr="00A073C5" w:rsidRDefault="009803AF" w:rsidP="00487973">
      <w:pPr>
        <w:tabs>
          <w:tab w:val="left" w:pos="5040"/>
          <w:tab w:val="left" w:pos="7560"/>
        </w:tabs>
        <w:spacing w:line="230" w:lineRule="auto"/>
        <w:jc w:val="both"/>
        <w:rPr>
          <w:sz w:val="20"/>
          <w:lang w:val="en-GB"/>
        </w:rPr>
      </w:pPr>
      <w:r w:rsidRPr="00A073C5">
        <w:rPr>
          <w:sz w:val="20"/>
          <w:lang w:val="en-GB"/>
        </w:rPr>
        <w:t>United Kingdom (ratification)</w:t>
      </w:r>
      <w:r w:rsidR="004958EE" w:rsidRPr="00A073C5">
        <w:rPr>
          <w:sz w:val="20"/>
          <w:vertAlign w:val="superscript"/>
          <w:lang w:val="en-GB"/>
        </w:rPr>
        <w:t>2</w:t>
      </w:r>
      <w:r w:rsidRPr="00A073C5">
        <w:rPr>
          <w:sz w:val="20"/>
          <w:lang w:val="en-GB"/>
        </w:rPr>
        <w:tab/>
        <w:t>12 January l97l</w:t>
      </w:r>
      <w:r w:rsidRPr="00A073C5">
        <w:rPr>
          <w:sz w:val="20"/>
          <w:lang w:val="en-GB"/>
        </w:rPr>
        <w:tab/>
        <w:t xml:space="preserve"> </w:t>
      </w:r>
      <w:r w:rsidR="00487973" w:rsidRPr="00A073C5">
        <w:rPr>
          <w:sz w:val="20"/>
          <w:lang w:val="en-GB"/>
        </w:rPr>
        <w:t xml:space="preserve"> </w:t>
      </w:r>
      <w:r w:rsidRPr="00A073C5">
        <w:rPr>
          <w:sz w:val="20"/>
          <w:lang w:val="en-GB"/>
        </w:rPr>
        <w:t>6 May l975</w:t>
      </w:r>
    </w:p>
    <w:p w14:paraId="681DD749" w14:textId="77777777" w:rsidR="00DB3D9B" w:rsidRPr="00A073C5" w:rsidRDefault="00DB3D9B" w:rsidP="00487973">
      <w:pPr>
        <w:tabs>
          <w:tab w:val="left" w:pos="5040"/>
          <w:tab w:val="left" w:pos="7560"/>
        </w:tabs>
        <w:spacing w:line="230" w:lineRule="auto"/>
        <w:jc w:val="both"/>
        <w:rPr>
          <w:sz w:val="20"/>
          <w:lang w:val="en-GB"/>
        </w:rPr>
      </w:pPr>
      <w:r w:rsidRPr="00A073C5">
        <w:rPr>
          <w:sz w:val="20"/>
          <w:lang w:val="en-GB"/>
        </w:rPr>
        <w:t>United Republic of Tanzania (accession)</w:t>
      </w:r>
      <w:r w:rsidRPr="00A073C5">
        <w:rPr>
          <w:sz w:val="20"/>
          <w:lang w:val="en-GB"/>
        </w:rPr>
        <w:tab/>
        <w:t>16 May 2006</w:t>
      </w:r>
      <w:r w:rsidRPr="00A073C5">
        <w:rPr>
          <w:sz w:val="20"/>
          <w:lang w:val="en-GB"/>
        </w:rPr>
        <w:tab/>
        <w:t>14 August 2006</w:t>
      </w:r>
    </w:p>
    <w:p w14:paraId="5BD8EC07" w14:textId="77777777" w:rsidR="009803AF" w:rsidRPr="00A073C5" w:rsidRDefault="009803AF" w:rsidP="00487973">
      <w:pPr>
        <w:tabs>
          <w:tab w:val="left" w:pos="5040"/>
          <w:tab w:val="left" w:pos="7560"/>
        </w:tabs>
        <w:spacing w:line="230" w:lineRule="auto"/>
        <w:jc w:val="both"/>
        <w:rPr>
          <w:sz w:val="20"/>
          <w:lang w:val="en-GB"/>
        </w:rPr>
      </w:pPr>
      <w:r w:rsidRPr="00A073C5">
        <w:rPr>
          <w:sz w:val="20"/>
          <w:lang w:val="en-GB"/>
        </w:rPr>
        <w:t>United States (ratification)</w:t>
      </w:r>
      <w:r w:rsidR="004958EE" w:rsidRPr="00A073C5">
        <w:rPr>
          <w:sz w:val="20"/>
          <w:vertAlign w:val="superscript"/>
          <w:lang w:val="en-GB"/>
        </w:rPr>
        <w:t>3</w:t>
      </w:r>
      <w:r w:rsidRPr="00A073C5">
        <w:rPr>
          <w:sz w:val="20"/>
          <w:lang w:val="en-GB"/>
        </w:rPr>
        <w:tab/>
        <w:t>21 February l974</w:t>
      </w:r>
      <w:r w:rsidRPr="00A073C5">
        <w:rPr>
          <w:sz w:val="20"/>
          <w:lang w:val="en-GB"/>
        </w:rPr>
        <w:tab/>
      </w:r>
      <w:r w:rsidR="00487973" w:rsidRPr="00A073C5">
        <w:rPr>
          <w:sz w:val="20"/>
          <w:lang w:val="en-GB"/>
        </w:rPr>
        <w:t xml:space="preserve"> </w:t>
      </w:r>
      <w:r w:rsidRPr="00A073C5">
        <w:rPr>
          <w:sz w:val="20"/>
          <w:lang w:val="en-GB"/>
        </w:rPr>
        <w:t xml:space="preserve"> 6 May l975</w:t>
      </w:r>
    </w:p>
    <w:p w14:paraId="2BE3A096" w14:textId="77777777" w:rsidR="009803AF" w:rsidRPr="00A073C5" w:rsidRDefault="009803AF" w:rsidP="00487973">
      <w:pPr>
        <w:tabs>
          <w:tab w:val="left" w:pos="5040"/>
          <w:tab w:val="left" w:pos="7560"/>
        </w:tabs>
        <w:spacing w:line="230" w:lineRule="auto"/>
        <w:jc w:val="both"/>
        <w:rPr>
          <w:sz w:val="20"/>
          <w:lang w:val="en-GB"/>
        </w:rPr>
      </w:pPr>
      <w:r w:rsidRPr="00A073C5">
        <w:rPr>
          <w:sz w:val="20"/>
          <w:lang w:val="en-GB"/>
        </w:rPr>
        <w:t>Vanuatu (accession)</w:t>
      </w:r>
      <w:r w:rsidRPr="00A073C5">
        <w:rPr>
          <w:sz w:val="20"/>
          <w:lang w:val="en-GB"/>
        </w:rPr>
        <w:tab/>
        <w:t>14 September 1992</w:t>
      </w:r>
      <w:r w:rsidRPr="00A073C5">
        <w:rPr>
          <w:sz w:val="20"/>
          <w:lang w:val="en-GB"/>
        </w:rPr>
        <w:tab/>
        <w:t>13 December 1992</w:t>
      </w:r>
    </w:p>
    <w:p w14:paraId="56945E60" w14:textId="77777777" w:rsidR="009803AF" w:rsidRPr="00A073C5" w:rsidRDefault="009803AF" w:rsidP="00487973">
      <w:pPr>
        <w:tabs>
          <w:tab w:val="left" w:pos="5040"/>
          <w:tab w:val="left" w:pos="7560"/>
        </w:tabs>
        <w:spacing w:line="230" w:lineRule="auto"/>
        <w:jc w:val="both"/>
        <w:rPr>
          <w:sz w:val="20"/>
          <w:lang w:val="en-GB"/>
        </w:rPr>
      </w:pPr>
      <w:r w:rsidRPr="00A073C5">
        <w:rPr>
          <w:sz w:val="20"/>
          <w:lang w:val="en-GB"/>
        </w:rPr>
        <w:t>Yemen (accession)</w:t>
      </w:r>
      <w:r w:rsidRPr="00A073C5">
        <w:rPr>
          <w:sz w:val="20"/>
          <w:lang w:val="en-GB"/>
        </w:rPr>
        <w:tab/>
      </w:r>
      <w:r w:rsidR="00487973" w:rsidRPr="00A073C5">
        <w:rPr>
          <w:sz w:val="20"/>
          <w:lang w:val="en-GB"/>
        </w:rPr>
        <w:t xml:space="preserve">  </w:t>
      </w:r>
      <w:r w:rsidRPr="00A073C5">
        <w:rPr>
          <w:sz w:val="20"/>
          <w:lang w:val="en-GB"/>
        </w:rPr>
        <w:t>6 March l979</w:t>
      </w:r>
      <w:r w:rsidRPr="00A073C5">
        <w:rPr>
          <w:sz w:val="20"/>
          <w:lang w:val="en-GB"/>
        </w:rPr>
        <w:tab/>
      </w:r>
      <w:r w:rsidR="00487973" w:rsidRPr="00A073C5">
        <w:rPr>
          <w:sz w:val="20"/>
          <w:lang w:val="en-GB"/>
        </w:rPr>
        <w:t xml:space="preserve"> </w:t>
      </w:r>
      <w:r w:rsidRPr="00A073C5">
        <w:rPr>
          <w:sz w:val="20"/>
          <w:lang w:val="en-GB"/>
        </w:rPr>
        <w:t xml:space="preserve"> 4 June l979</w:t>
      </w:r>
    </w:p>
    <w:p w14:paraId="14F57872" w14:textId="77777777" w:rsidR="009803AF" w:rsidRPr="00A073C5" w:rsidRDefault="009803AF" w:rsidP="000D30D2">
      <w:pPr>
        <w:spacing w:line="230" w:lineRule="auto"/>
        <w:jc w:val="both"/>
        <w:rPr>
          <w:sz w:val="20"/>
          <w:lang w:val="en-GB"/>
        </w:rPr>
      </w:pPr>
    </w:p>
    <w:tbl>
      <w:tblPr>
        <w:tblW w:w="0" w:type="auto"/>
        <w:jc w:val="center"/>
        <w:tblLook w:val="01E0" w:firstRow="1" w:lastRow="1" w:firstColumn="1" w:lastColumn="1" w:noHBand="0" w:noVBand="0"/>
      </w:tblPr>
      <w:tblGrid>
        <w:gridCol w:w="2693"/>
        <w:gridCol w:w="5506"/>
      </w:tblGrid>
      <w:tr w:rsidR="00E55D1F" w:rsidRPr="00A073C5" w14:paraId="215EFBFB" w14:textId="77777777" w:rsidTr="00CA1FF3">
        <w:trPr>
          <w:jc w:val="center"/>
        </w:trPr>
        <w:tc>
          <w:tcPr>
            <w:tcW w:w="2693" w:type="dxa"/>
          </w:tcPr>
          <w:p w14:paraId="281A72A6" w14:textId="77777777" w:rsidR="00E55D1F" w:rsidRPr="00A073C5" w:rsidRDefault="00E55D1F"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19AD1DDA" w14:textId="0966ECA5" w:rsidR="00E55D1F" w:rsidRPr="00A073C5" w:rsidRDefault="00C43D40" w:rsidP="00CA1FF3">
            <w:pPr>
              <w:tabs>
                <w:tab w:val="left" w:pos="5040"/>
                <w:tab w:val="left" w:pos="7560"/>
              </w:tabs>
              <w:spacing w:line="230" w:lineRule="auto"/>
              <w:rPr>
                <w:sz w:val="20"/>
                <w:lang w:val="en-GB"/>
              </w:rPr>
            </w:pPr>
            <w:r>
              <w:rPr>
                <w:sz w:val="20"/>
                <w:lang w:val="en-GB"/>
              </w:rPr>
              <w:t>90</w:t>
            </w:r>
          </w:p>
        </w:tc>
      </w:tr>
      <w:tr w:rsidR="00E55D1F" w:rsidRPr="00A073C5" w14:paraId="229308E9" w14:textId="77777777" w:rsidTr="00CA1FF3">
        <w:trPr>
          <w:jc w:val="center"/>
        </w:trPr>
        <w:tc>
          <w:tcPr>
            <w:tcW w:w="2693" w:type="dxa"/>
          </w:tcPr>
          <w:p w14:paraId="53F5801C" w14:textId="77777777" w:rsidR="00E55D1F" w:rsidRPr="00A073C5" w:rsidRDefault="00E55D1F" w:rsidP="00CA1FF3">
            <w:pPr>
              <w:tabs>
                <w:tab w:val="left" w:pos="5040"/>
                <w:tab w:val="left" w:pos="7560"/>
              </w:tabs>
              <w:spacing w:line="230" w:lineRule="auto"/>
              <w:rPr>
                <w:sz w:val="20"/>
                <w:lang w:val="en-GB"/>
              </w:rPr>
            </w:pPr>
          </w:p>
        </w:tc>
        <w:tc>
          <w:tcPr>
            <w:tcW w:w="5506" w:type="dxa"/>
          </w:tcPr>
          <w:p w14:paraId="0C40874B" w14:textId="77777777" w:rsidR="00E55D1F" w:rsidRPr="00A073C5" w:rsidRDefault="00F830D3" w:rsidP="00B10FD0">
            <w:pPr>
              <w:tabs>
                <w:tab w:val="left" w:pos="5040"/>
                <w:tab w:val="left" w:pos="7560"/>
              </w:tabs>
              <w:spacing w:line="230" w:lineRule="auto"/>
              <w:jc w:val="both"/>
              <w:rPr>
                <w:sz w:val="20"/>
                <w:lang w:val="en-GB"/>
              </w:rPr>
            </w:pPr>
            <w:r w:rsidRPr="00A073C5">
              <w:rPr>
                <w:sz w:val="20"/>
                <w:lang w:val="en-GB"/>
              </w:rPr>
              <w:t>(the combined merchant fleets of w</w:t>
            </w:r>
            <w:r w:rsidR="00946ACC" w:rsidRPr="00A073C5">
              <w:rPr>
                <w:sz w:val="20"/>
                <w:lang w:val="en-GB"/>
              </w:rPr>
              <w:t>hich constitute approximately 7</w:t>
            </w:r>
            <w:r w:rsidR="000C2D64" w:rsidRPr="00A073C5">
              <w:rPr>
                <w:sz w:val="20"/>
                <w:lang w:val="en-GB"/>
              </w:rPr>
              <w:t>5</w:t>
            </w:r>
            <w:r w:rsidR="00946ACC" w:rsidRPr="00A073C5">
              <w:rPr>
                <w:sz w:val="20"/>
                <w:lang w:val="en-GB"/>
              </w:rPr>
              <w:t>.</w:t>
            </w:r>
            <w:r w:rsidR="00D50EE8">
              <w:rPr>
                <w:sz w:val="20"/>
                <w:lang w:val="en-GB"/>
              </w:rPr>
              <w:t>20</w:t>
            </w:r>
            <w:r w:rsidRPr="00A073C5">
              <w:rPr>
                <w:sz w:val="20"/>
                <w:lang w:val="en-GB"/>
              </w:rPr>
              <w:t>% of the gross tonnage of the world’s merchant fleet</w:t>
            </w:r>
          </w:p>
        </w:tc>
      </w:tr>
    </w:tbl>
    <w:p w14:paraId="7DC9A31D" w14:textId="77777777" w:rsidR="009803AF" w:rsidRPr="00A073C5" w:rsidRDefault="009803AF" w:rsidP="000D30D2">
      <w:pPr>
        <w:spacing w:line="230" w:lineRule="auto"/>
        <w:jc w:val="both"/>
        <w:rPr>
          <w:sz w:val="20"/>
          <w:lang w:val="en-GB"/>
        </w:rPr>
      </w:pPr>
      <w:r w:rsidRPr="00A073C5">
        <w:rPr>
          <w:sz w:val="20"/>
          <w:lang w:val="en-GB"/>
        </w:rPr>
        <w:t>__________</w:t>
      </w:r>
    </w:p>
    <w:p w14:paraId="3B8392E3" w14:textId="77777777" w:rsidR="009803AF" w:rsidRPr="00A073C5" w:rsidRDefault="009803AF" w:rsidP="000D30D2">
      <w:pPr>
        <w:spacing w:line="230" w:lineRule="auto"/>
        <w:jc w:val="both"/>
        <w:rPr>
          <w:sz w:val="20"/>
          <w:lang w:val="en-GB"/>
        </w:rPr>
      </w:pPr>
    </w:p>
    <w:p w14:paraId="41A6D1FA" w14:textId="77777777" w:rsidR="009803AF" w:rsidRPr="00A073C5" w:rsidRDefault="009803AF" w:rsidP="000D30D2">
      <w:pPr>
        <w:spacing w:line="230" w:lineRule="auto"/>
        <w:ind w:firstLine="720"/>
        <w:jc w:val="both"/>
        <w:rPr>
          <w:sz w:val="20"/>
          <w:lang w:val="en-GB"/>
        </w:rPr>
      </w:pPr>
      <w:r w:rsidRPr="00A073C5">
        <w:rPr>
          <w:sz w:val="20"/>
          <w:vertAlign w:val="superscript"/>
          <w:lang w:val="en-GB"/>
        </w:rPr>
        <w:t>1</w:t>
      </w:r>
      <w:r w:rsidR="00D512C6" w:rsidRPr="00A073C5">
        <w:rPr>
          <w:sz w:val="20"/>
          <w:vertAlign w:val="superscript"/>
          <w:lang w:val="en-GB"/>
        </w:rPr>
        <w:t>  </w:t>
      </w:r>
      <w:r w:rsidRPr="00A073C5">
        <w:rPr>
          <w:sz w:val="20"/>
          <w:lang w:val="en-GB"/>
        </w:rPr>
        <w:t>For the text of a declaration, reservation or statement see section III.</w:t>
      </w:r>
    </w:p>
    <w:p w14:paraId="37D2308C" w14:textId="77777777" w:rsidR="009803AF" w:rsidRPr="00A073C5" w:rsidRDefault="009803AF" w:rsidP="000D30D2">
      <w:pPr>
        <w:spacing w:line="230" w:lineRule="auto"/>
        <w:jc w:val="both"/>
        <w:rPr>
          <w:sz w:val="20"/>
          <w:lang w:val="en-GB"/>
        </w:rPr>
      </w:pPr>
    </w:p>
    <w:p w14:paraId="159D44B4" w14:textId="77777777" w:rsidR="004958EE" w:rsidRPr="00A073C5" w:rsidRDefault="004958EE" w:rsidP="004958EE">
      <w:pPr>
        <w:spacing w:line="230" w:lineRule="auto"/>
        <w:jc w:val="both"/>
        <w:rPr>
          <w:sz w:val="20"/>
          <w:lang w:val="en-GB"/>
        </w:rPr>
      </w:pPr>
      <w:r w:rsidRPr="00A073C5">
        <w:rPr>
          <w:sz w:val="20"/>
          <w:lang w:val="en-GB"/>
        </w:rPr>
        <w:tab/>
      </w:r>
      <w:r w:rsidRPr="00A073C5">
        <w:rPr>
          <w:sz w:val="20"/>
          <w:vertAlign w:val="superscript"/>
          <w:lang w:val="en-GB"/>
        </w:rPr>
        <w:t xml:space="preserve">2  </w:t>
      </w:r>
      <w:r w:rsidRPr="00A073C5">
        <w:rPr>
          <w:sz w:val="20"/>
          <w:lang w:val="en-GB"/>
        </w:rPr>
        <w:t>The United Kingdom notified the depositary that it extended the Convention to the following territories:</w:t>
      </w:r>
    </w:p>
    <w:p w14:paraId="4D6158B3" w14:textId="77777777" w:rsidR="004958EE" w:rsidRPr="00A073C5" w:rsidRDefault="004958EE" w:rsidP="004958EE">
      <w:pPr>
        <w:spacing w:line="230" w:lineRule="auto"/>
        <w:jc w:val="both"/>
        <w:rPr>
          <w:sz w:val="20"/>
          <w:lang w:val="en-GB"/>
        </w:rPr>
      </w:pPr>
    </w:p>
    <w:p w14:paraId="2A94A46B" w14:textId="77777777" w:rsidR="004958EE" w:rsidRPr="00A073C5" w:rsidRDefault="004958EE" w:rsidP="004958EE">
      <w:pPr>
        <w:tabs>
          <w:tab w:val="left" w:pos="5040"/>
          <w:tab w:val="left" w:pos="7560"/>
        </w:tabs>
        <w:spacing w:line="230" w:lineRule="auto"/>
        <w:jc w:val="both"/>
        <w:rPr>
          <w:sz w:val="20"/>
          <w:lang w:val="en-GB"/>
        </w:rPr>
      </w:pPr>
      <w:r w:rsidRPr="00A073C5">
        <w:rPr>
          <w:sz w:val="20"/>
          <w:lang w:val="en-GB"/>
        </w:rPr>
        <w:t>Hong Kong</w:t>
      </w:r>
      <w:r w:rsidRPr="00A073C5">
        <w:rPr>
          <w:sz w:val="20"/>
          <w:vertAlign w:val="superscript"/>
          <w:lang w:val="en-GB"/>
        </w:rPr>
        <w:t>*</w:t>
      </w:r>
      <w:r w:rsidRPr="00A073C5">
        <w:rPr>
          <w:sz w:val="20"/>
          <w:lang w:val="en-GB"/>
        </w:rPr>
        <w:tab/>
        <w:t>12 November 1974</w:t>
      </w:r>
      <w:r w:rsidRPr="00A073C5">
        <w:rPr>
          <w:sz w:val="20"/>
          <w:lang w:val="en-GB"/>
        </w:rPr>
        <w:tab/>
        <w:t xml:space="preserve">  6 May 1975</w:t>
      </w:r>
    </w:p>
    <w:p w14:paraId="23746B19" w14:textId="77777777" w:rsidR="004958EE" w:rsidRPr="00A073C5" w:rsidRDefault="004958EE" w:rsidP="004958EE">
      <w:pPr>
        <w:spacing w:line="230" w:lineRule="auto"/>
        <w:jc w:val="both"/>
        <w:rPr>
          <w:sz w:val="20"/>
          <w:lang w:val="en-GB"/>
        </w:rPr>
      </w:pPr>
    </w:p>
    <w:p w14:paraId="443D69D6" w14:textId="77777777" w:rsidR="004958EE" w:rsidRPr="00A073C5" w:rsidRDefault="004958EE" w:rsidP="004958EE">
      <w:pPr>
        <w:tabs>
          <w:tab w:val="left" w:pos="5040"/>
          <w:tab w:val="left" w:pos="7560"/>
        </w:tabs>
        <w:spacing w:line="230" w:lineRule="auto"/>
        <w:jc w:val="both"/>
        <w:rPr>
          <w:sz w:val="20"/>
          <w:lang w:val="en-GB"/>
        </w:rPr>
      </w:pPr>
      <w:r w:rsidRPr="00A073C5">
        <w:rPr>
          <w:sz w:val="20"/>
          <w:lang w:val="en-GB"/>
        </w:rPr>
        <w:t>Bermuda</w:t>
      </w:r>
      <w:r w:rsidRPr="00A073C5">
        <w:rPr>
          <w:sz w:val="20"/>
          <w:lang w:val="en-GB"/>
        </w:rPr>
        <w:tab/>
        <w:t>19 September 1980</w:t>
      </w:r>
      <w:r w:rsidRPr="00A073C5">
        <w:rPr>
          <w:sz w:val="20"/>
          <w:lang w:val="en-GB"/>
        </w:rPr>
        <w:tab/>
        <w:t xml:space="preserve">  1 December 1980</w:t>
      </w:r>
    </w:p>
    <w:p w14:paraId="031202B9" w14:textId="77777777" w:rsidR="004958EE" w:rsidRPr="00A073C5" w:rsidRDefault="004958EE" w:rsidP="004958EE">
      <w:pPr>
        <w:spacing w:line="230" w:lineRule="auto"/>
        <w:jc w:val="both"/>
        <w:rPr>
          <w:sz w:val="20"/>
          <w:lang w:val="en-GB"/>
        </w:rPr>
      </w:pPr>
    </w:p>
    <w:p w14:paraId="64FF2DB9" w14:textId="77777777" w:rsidR="004958EE" w:rsidRPr="00A073C5" w:rsidRDefault="004958EE" w:rsidP="004958EE">
      <w:pPr>
        <w:tabs>
          <w:tab w:val="left" w:pos="4680"/>
        </w:tabs>
        <w:spacing w:line="230" w:lineRule="auto"/>
        <w:jc w:val="both"/>
        <w:rPr>
          <w:sz w:val="20"/>
          <w:lang w:val="en-GB"/>
        </w:rPr>
      </w:pPr>
      <w:r w:rsidRPr="00A073C5">
        <w:rPr>
          <w:sz w:val="20"/>
          <w:lang w:val="en-GB"/>
        </w:rPr>
        <w:t>Anguilla</w:t>
      </w:r>
      <w:r w:rsidRPr="00A073C5">
        <w:rPr>
          <w:sz w:val="20"/>
          <w:lang w:val="en-GB"/>
        </w:rPr>
        <w:tab/>
        <w:t>)</w:t>
      </w:r>
    </w:p>
    <w:p w14:paraId="2C8A0D18" w14:textId="77777777" w:rsidR="004958EE" w:rsidRPr="00A073C5" w:rsidRDefault="004958EE" w:rsidP="004958EE">
      <w:pPr>
        <w:tabs>
          <w:tab w:val="left" w:pos="4680"/>
        </w:tabs>
        <w:spacing w:line="230" w:lineRule="auto"/>
        <w:jc w:val="both"/>
        <w:rPr>
          <w:sz w:val="20"/>
          <w:lang w:val="en-GB"/>
        </w:rPr>
      </w:pPr>
      <w:r w:rsidRPr="00A073C5">
        <w:rPr>
          <w:sz w:val="20"/>
          <w:lang w:val="en-GB"/>
        </w:rPr>
        <w:t>British Antarctic Territory</w:t>
      </w:r>
      <w:r w:rsidRPr="00A073C5">
        <w:rPr>
          <w:sz w:val="20"/>
          <w:vertAlign w:val="superscript"/>
          <w:lang w:val="en-GB"/>
        </w:rPr>
        <w:t>**</w:t>
      </w:r>
      <w:r w:rsidRPr="00A073C5">
        <w:rPr>
          <w:sz w:val="20"/>
          <w:lang w:val="en-GB"/>
        </w:rPr>
        <w:tab/>
        <w:t>)</w:t>
      </w:r>
    </w:p>
    <w:p w14:paraId="47251800" w14:textId="77777777" w:rsidR="004958EE" w:rsidRPr="00A073C5" w:rsidRDefault="004958EE" w:rsidP="004958EE">
      <w:pPr>
        <w:tabs>
          <w:tab w:val="left" w:pos="4680"/>
        </w:tabs>
        <w:spacing w:line="230" w:lineRule="auto"/>
        <w:jc w:val="both"/>
        <w:rPr>
          <w:sz w:val="20"/>
          <w:lang w:val="en-GB"/>
        </w:rPr>
      </w:pPr>
      <w:r w:rsidRPr="00A073C5">
        <w:rPr>
          <w:sz w:val="20"/>
          <w:lang w:val="en-GB"/>
        </w:rPr>
        <w:t>British Virgin Islands</w:t>
      </w:r>
      <w:r w:rsidRPr="00A073C5">
        <w:rPr>
          <w:sz w:val="20"/>
          <w:lang w:val="en-GB"/>
        </w:rPr>
        <w:tab/>
        <w:t>)</w:t>
      </w:r>
    </w:p>
    <w:p w14:paraId="7516A05F" w14:textId="77777777" w:rsidR="004958EE" w:rsidRPr="00A073C5" w:rsidRDefault="004958EE" w:rsidP="004958EE">
      <w:pPr>
        <w:tabs>
          <w:tab w:val="left" w:pos="4680"/>
        </w:tabs>
        <w:spacing w:line="230" w:lineRule="auto"/>
        <w:jc w:val="both"/>
        <w:rPr>
          <w:sz w:val="20"/>
          <w:lang w:val="en-GB"/>
        </w:rPr>
      </w:pPr>
      <w:r w:rsidRPr="00A073C5">
        <w:rPr>
          <w:sz w:val="20"/>
          <w:lang w:val="en-GB"/>
        </w:rPr>
        <w:t>Cayman Islands</w:t>
      </w:r>
      <w:r w:rsidRPr="00A073C5">
        <w:rPr>
          <w:sz w:val="20"/>
          <w:lang w:val="en-GB"/>
        </w:rPr>
        <w:tab/>
        <w:t>)</w:t>
      </w:r>
    </w:p>
    <w:p w14:paraId="00135DB1" w14:textId="77777777" w:rsidR="004958EE" w:rsidRPr="00A073C5" w:rsidRDefault="004958EE" w:rsidP="004958EE">
      <w:pPr>
        <w:tabs>
          <w:tab w:val="left" w:pos="4680"/>
        </w:tabs>
        <w:spacing w:line="230" w:lineRule="auto"/>
        <w:jc w:val="both"/>
        <w:rPr>
          <w:sz w:val="20"/>
          <w:lang w:val="en-GB"/>
        </w:rPr>
      </w:pPr>
      <w:r w:rsidRPr="00A073C5">
        <w:rPr>
          <w:sz w:val="20"/>
          <w:lang w:val="en-GB"/>
        </w:rPr>
        <w:t>Falkland Islands and Dependencies</w:t>
      </w:r>
      <w:r w:rsidRPr="00A073C5">
        <w:rPr>
          <w:sz w:val="20"/>
          <w:vertAlign w:val="superscript"/>
          <w:lang w:val="en-GB"/>
        </w:rPr>
        <w:t>**</w:t>
      </w:r>
      <w:r w:rsidRPr="00A073C5">
        <w:rPr>
          <w:sz w:val="20"/>
          <w:lang w:val="en-GB"/>
        </w:rPr>
        <w:tab/>
        <w:t>)</w:t>
      </w:r>
    </w:p>
    <w:p w14:paraId="01FE087A" w14:textId="77777777" w:rsidR="004958EE" w:rsidRPr="00A073C5" w:rsidRDefault="004958EE" w:rsidP="004958EE">
      <w:pPr>
        <w:tabs>
          <w:tab w:val="left" w:pos="4680"/>
          <w:tab w:val="left" w:pos="5040"/>
          <w:tab w:val="left" w:pos="7560"/>
        </w:tabs>
        <w:spacing w:line="230" w:lineRule="auto"/>
        <w:jc w:val="both"/>
        <w:rPr>
          <w:sz w:val="20"/>
          <w:lang w:val="en-GB"/>
        </w:rPr>
      </w:pPr>
      <w:r w:rsidRPr="00A073C5">
        <w:rPr>
          <w:sz w:val="20"/>
          <w:lang w:val="en-GB"/>
        </w:rPr>
        <w:t>Montserrat</w:t>
      </w:r>
      <w:r w:rsidRPr="00A073C5">
        <w:rPr>
          <w:sz w:val="20"/>
          <w:lang w:val="en-GB"/>
        </w:rPr>
        <w:tab/>
        <w:t>)</w:t>
      </w:r>
      <w:r w:rsidRPr="00A073C5">
        <w:rPr>
          <w:sz w:val="20"/>
          <w:lang w:val="en-GB"/>
        </w:rPr>
        <w:tab/>
        <w:t xml:space="preserve">  8 September 1982</w:t>
      </w:r>
      <w:r w:rsidRPr="00A073C5">
        <w:rPr>
          <w:sz w:val="20"/>
          <w:lang w:val="en-GB"/>
        </w:rPr>
        <w:tab/>
        <w:t xml:space="preserve">  8 September 1982</w:t>
      </w:r>
    </w:p>
    <w:p w14:paraId="0997D424" w14:textId="77777777" w:rsidR="004958EE" w:rsidRPr="00A073C5" w:rsidRDefault="004958EE" w:rsidP="004958EE">
      <w:pPr>
        <w:tabs>
          <w:tab w:val="left" w:pos="4680"/>
        </w:tabs>
        <w:spacing w:line="230" w:lineRule="auto"/>
        <w:jc w:val="both"/>
        <w:rPr>
          <w:sz w:val="20"/>
          <w:lang w:val="en-GB"/>
        </w:rPr>
      </w:pPr>
      <w:r w:rsidRPr="00A073C5">
        <w:rPr>
          <w:sz w:val="20"/>
          <w:lang w:val="en-GB"/>
        </w:rPr>
        <w:t>Pitcairn, Henderson, Ducie and Oeno Islands</w:t>
      </w:r>
      <w:r w:rsidRPr="00A073C5">
        <w:rPr>
          <w:sz w:val="20"/>
          <w:lang w:val="en-GB"/>
        </w:rPr>
        <w:tab/>
        <w:t>)</w:t>
      </w:r>
    </w:p>
    <w:p w14:paraId="20B22378" w14:textId="77777777" w:rsidR="004958EE" w:rsidRPr="00A073C5" w:rsidRDefault="002B71F6" w:rsidP="004958EE">
      <w:pPr>
        <w:tabs>
          <w:tab w:val="left" w:pos="4680"/>
        </w:tabs>
        <w:spacing w:line="230" w:lineRule="auto"/>
        <w:jc w:val="both"/>
        <w:rPr>
          <w:sz w:val="20"/>
          <w:lang w:val="en-GB"/>
        </w:rPr>
      </w:pPr>
      <w:r w:rsidRPr="00A073C5">
        <w:rPr>
          <w:sz w:val="20"/>
          <w:lang w:val="en-GB"/>
        </w:rPr>
        <w:t>St. Helena, Ascension and Tristan da Cunha</w:t>
      </w:r>
      <w:r w:rsidRPr="00A073C5">
        <w:rPr>
          <w:rStyle w:val="FootnoteReference"/>
          <w:sz w:val="20"/>
          <w:lang w:val="en-GB"/>
        </w:rPr>
        <w:t xml:space="preserve"> </w:t>
      </w:r>
      <w:r w:rsidRPr="00A073C5">
        <w:rPr>
          <w:rStyle w:val="FootnoteReference"/>
          <w:sz w:val="20"/>
          <w:vertAlign w:val="superscript"/>
          <w:lang w:val="en-GB"/>
        </w:rPr>
        <w:footnoteReference w:customMarkFollows="1" w:id="22"/>
        <w:t>***</w:t>
      </w:r>
      <w:r w:rsidR="004958EE" w:rsidRPr="00A073C5">
        <w:rPr>
          <w:sz w:val="20"/>
          <w:lang w:val="en-GB"/>
        </w:rPr>
        <w:tab/>
        <w:t>)</w:t>
      </w:r>
    </w:p>
    <w:p w14:paraId="6D077153" w14:textId="77777777" w:rsidR="004958EE" w:rsidRPr="00A073C5" w:rsidRDefault="004958EE" w:rsidP="004958EE">
      <w:pPr>
        <w:tabs>
          <w:tab w:val="left" w:pos="4680"/>
        </w:tabs>
        <w:spacing w:line="230" w:lineRule="auto"/>
        <w:jc w:val="both"/>
        <w:rPr>
          <w:sz w:val="20"/>
          <w:lang w:val="en-GB"/>
        </w:rPr>
      </w:pPr>
      <w:r w:rsidRPr="00A073C5">
        <w:rPr>
          <w:sz w:val="20"/>
          <w:lang w:val="en-GB"/>
        </w:rPr>
        <w:t>Turks and Caicos Islands</w:t>
      </w:r>
      <w:r w:rsidRPr="00A073C5">
        <w:rPr>
          <w:sz w:val="20"/>
          <w:lang w:val="en-GB"/>
        </w:rPr>
        <w:tab/>
        <w:t>)</w:t>
      </w:r>
    </w:p>
    <w:p w14:paraId="519376C3" w14:textId="77777777" w:rsidR="004958EE" w:rsidRPr="00A073C5" w:rsidRDefault="004958EE" w:rsidP="004958EE">
      <w:pPr>
        <w:tabs>
          <w:tab w:val="left" w:pos="4680"/>
        </w:tabs>
        <w:spacing w:line="230" w:lineRule="auto"/>
        <w:jc w:val="both"/>
        <w:rPr>
          <w:sz w:val="20"/>
          <w:lang w:val="en-GB"/>
        </w:rPr>
      </w:pPr>
      <w:r w:rsidRPr="00A073C5">
        <w:rPr>
          <w:sz w:val="20"/>
          <w:lang w:val="en-GB"/>
        </w:rPr>
        <w:t>United Kingdom Sovereign Base Areas of</w:t>
      </w:r>
      <w:r w:rsidRPr="00A073C5">
        <w:rPr>
          <w:sz w:val="20"/>
          <w:lang w:val="en-GB"/>
        </w:rPr>
        <w:tab/>
        <w:t>)</w:t>
      </w:r>
    </w:p>
    <w:p w14:paraId="213FE930" w14:textId="77777777" w:rsidR="004958EE" w:rsidRPr="00A073C5" w:rsidRDefault="004958EE" w:rsidP="004958EE">
      <w:pPr>
        <w:tabs>
          <w:tab w:val="left" w:pos="4680"/>
        </w:tabs>
        <w:spacing w:line="230" w:lineRule="auto"/>
        <w:ind w:left="360"/>
        <w:jc w:val="both"/>
        <w:rPr>
          <w:sz w:val="20"/>
          <w:lang w:val="en-GB"/>
        </w:rPr>
      </w:pPr>
      <w:r w:rsidRPr="00A073C5">
        <w:rPr>
          <w:sz w:val="20"/>
          <w:lang w:val="en-GB"/>
        </w:rPr>
        <w:t>Akrotiri and Dhekelia on the Island of Cyprus</w:t>
      </w:r>
      <w:r w:rsidRPr="00A073C5">
        <w:rPr>
          <w:sz w:val="20"/>
          <w:lang w:val="en-GB"/>
        </w:rPr>
        <w:tab/>
        <w:t>)</w:t>
      </w:r>
    </w:p>
    <w:p w14:paraId="2BE1A1D1" w14:textId="77777777" w:rsidR="004958EE" w:rsidRPr="00A073C5" w:rsidRDefault="004958EE" w:rsidP="004958EE">
      <w:pPr>
        <w:spacing w:line="230" w:lineRule="auto"/>
        <w:jc w:val="both"/>
        <w:rPr>
          <w:sz w:val="20"/>
          <w:lang w:val="en-GB"/>
        </w:rPr>
      </w:pPr>
    </w:p>
    <w:p w14:paraId="0A099E6E" w14:textId="77777777" w:rsidR="004958EE" w:rsidRPr="00A073C5" w:rsidRDefault="004958EE" w:rsidP="002B71F6">
      <w:pPr>
        <w:tabs>
          <w:tab w:val="left" w:pos="5040"/>
          <w:tab w:val="left" w:pos="7560"/>
        </w:tabs>
        <w:spacing w:line="230" w:lineRule="auto"/>
        <w:jc w:val="both"/>
        <w:rPr>
          <w:sz w:val="20"/>
          <w:lang w:val="en-GB"/>
        </w:rPr>
      </w:pPr>
      <w:r w:rsidRPr="00A073C5">
        <w:rPr>
          <w:sz w:val="20"/>
          <w:lang w:val="en-GB"/>
        </w:rPr>
        <w:t>Isle of Man</w:t>
      </w:r>
      <w:r w:rsidRPr="00A073C5">
        <w:rPr>
          <w:sz w:val="20"/>
          <w:lang w:val="en-GB"/>
        </w:rPr>
        <w:tab/>
        <w:t>27 June 1995</w:t>
      </w:r>
      <w:r w:rsidRPr="00A073C5">
        <w:rPr>
          <w:sz w:val="20"/>
          <w:lang w:val="en-GB"/>
        </w:rPr>
        <w:tab/>
        <w:t>27 June 1995</w:t>
      </w:r>
    </w:p>
    <w:p w14:paraId="2E0F8AB9" w14:textId="77777777" w:rsidR="004958EE" w:rsidRPr="00A073C5" w:rsidRDefault="004958EE" w:rsidP="004958EE">
      <w:pPr>
        <w:spacing w:line="230" w:lineRule="auto"/>
        <w:jc w:val="both"/>
        <w:rPr>
          <w:sz w:val="20"/>
          <w:lang w:val="en-GB"/>
        </w:rPr>
      </w:pPr>
    </w:p>
    <w:p w14:paraId="2549ADDB" w14:textId="77777777" w:rsidR="00740A71" w:rsidRPr="00A073C5" w:rsidRDefault="00B778C6" w:rsidP="00B778C6">
      <w:pPr>
        <w:spacing w:line="230" w:lineRule="auto"/>
        <w:jc w:val="right"/>
        <w:rPr>
          <w:i/>
          <w:sz w:val="20"/>
          <w:lang w:val="en-GB"/>
        </w:rPr>
      </w:pPr>
      <w:r w:rsidRPr="00A073C5">
        <w:rPr>
          <w:i/>
          <w:sz w:val="20"/>
          <w:lang w:val="en-GB"/>
        </w:rPr>
        <w:t>[Footnotes continued]</w:t>
      </w:r>
    </w:p>
    <w:p w14:paraId="169F6B73" w14:textId="77777777" w:rsidR="004958EE" w:rsidRPr="00A073C5" w:rsidRDefault="004958EE" w:rsidP="00B778C6">
      <w:pPr>
        <w:spacing w:line="230" w:lineRule="auto"/>
        <w:jc w:val="right"/>
        <w:rPr>
          <w:sz w:val="20"/>
          <w:lang w:val="en-GB"/>
        </w:rPr>
      </w:pPr>
    </w:p>
    <w:p w14:paraId="7CE9D9CA" w14:textId="77777777" w:rsidR="004958EE" w:rsidRPr="00A073C5" w:rsidRDefault="004958EE" w:rsidP="004958EE">
      <w:pPr>
        <w:spacing w:line="230" w:lineRule="auto"/>
        <w:jc w:val="both"/>
        <w:rPr>
          <w:i/>
          <w:sz w:val="20"/>
          <w:lang w:val="en-GB"/>
        </w:rPr>
      </w:pPr>
      <w:r w:rsidRPr="00A073C5">
        <w:rPr>
          <w:i/>
          <w:sz w:val="20"/>
          <w:lang w:val="en-GB"/>
        </w:rPr>
        <w:t>[Footnotes continued]</w:t>
      </w:r>
    </w:p>
    <w:p w14:paraId="3255115F" w14:textId="77777777" w:rsidR="004958EE" w:rsidRPr="00A073C5" w:rsidRDefault="004958EE" w:rsidP="004958EE">
      <w:pPr>
        <w:spacing w:line="230" w:lineRule="auto"/>
        <w:jc w:val="both"/>
        <w:rPr>
          <w:sz w:val="20"/>
          <w:lang w:val="en-GB"/>
        </w:rPr>
      </w:pPr>
    </w:p>
    <w:p w14:paraId="04882E13" w14:textId="77777777" w:rsidR="004958EE" w:rsidRPr="00A073C5" w:rsidRDefault="004958EE" w:rsidP="004958EE">
      <w:pPr>
        <w:spacing w:line="230" w:lineRule="auto"/>
        <w:jc w:val="both"/>
        <w:rPr>
          <w:sz w:val="20"/>
          <w:lang w:val="en-GB"/>
        </w:rPr>
      </w:pPr>
      <w:r w:rsidRPr="00A073C5">
        <w:rPr>
          <w:sz w:val="20"/>
          <w:lang w:val="en-GB"/>
        </w:rPr>
        <w:tab/>
      </w:r>
      <w:r w:rsidRPr="00A073C5">
        <w:rPr>
          <w:sz w:val="20"/>
          <w:vertAlign w:val="superscript"/>
          <w:lang w:val="en-GB"/>
        </w:rPr>
        <w:t xml:space="preserve">3  </w:t>
      </w:r>
      <w:r w:rsidRPr="00A073C5">
        <w:rPr>
          <w:sz w:val="20"/>
          <w:lang w:val="en-GB"/>
        </w:rPr>
        <w:t>The United States notified the depositary that it extended the Convention to the following territories:</w:t>
      </w:r>
    </w:p>
    <w:p w14:paraId="775C4A18" w14:textId="77777777" w:rsidR="004958EE" w:rsidRPr="00A073C5" w:rsidRDefault="004958EE" w:rsidP="004958EE">
      <w:pPr>
        <w:spacing w:line="230" w:lineRule="auto"/>
        <w:jc w:val="both"/>
        <w:rPr>
          <w:sz w:val="20"/>
          <w:lang w:val="en-GB"/>
        </w:rPr>
      </w:pPr>
    </w:p>
    <w:p w14:paraId="2A936797" w14:textId="77777777" w:rsidR="004958EE" w:rsidRPr="00A073C5" w:rsidRDefault="004958EE" w:rsidP="004958EE">
      <w:pPr>
        <w:tabs>
          <w:tab w:val="left" w:pos="4680"/>
        </w:tabs>
        <w:spacing w:line="230" w:lineRule="auto"/>
        <w:jc w:val="both"/>
        <w:rPr>
          <w:sz w:val="20"/>
          <w:lang w:val="es-ES"/>
        </w:rPr>
      </w:pPr>
      <w:r w:rsidRPr="00A073C5">
        <w:rPr>
          <w:sz w:val="20"/>
          <w:lang w:val="es-ES"/>
        </w:rPr>
        <w:t xml:space="preserve">Puerto Rico, Guam, </w:t>
      </w:r>
      <w:r w:rsidR="00A20260" w:rsidRPr="00A073C5">
        <w:rPr>
          <w:sz w:val="20"/>
          <w:lang w:val="es-ES"/>
        </w:rPr>
        <w:t xml:space="preserve">the Panama </w:t>
      </w:r>
      <w:r w:rsidRPr="00A073C5">
        <w:rPr>
          <w:sz w:val="20"/>
          <w:lang w:val="es-ES"/>
        </w:rPr>
        <w:t>Canal Zone,</w:t>
      </w:r>
      <w:r w:rsidRPr="00A073C5">
        <w:rPr>
          <w:sz w:val="20"/>
          <w:lang w:val="es-ES"/>
        </w:rPr>
        <w:tab/>
        <w:t>)</w:t>
      </w:r>
    </w:p>
    <w:p w14:paraId="73F9E2D8" w14:textId="77777777" w:rsidR="004958EE" w:rsidRPr="00A073C5" w:rsidRDefault="004958EE" w:rsidP="004958EE">
      <w:pPr>
        <w:tabs>
          <w:tab w:val="left" w:pos="4680"/>
          <w:tab w:val="left" w:pos="5040"/>
          <w:tab w:val="left" w:pos="7560"/>
        </w:tabs>
        <w:spacing w:line="230" w:lineRule="auto"/>
        <w:jc w:val="both"/>
        <w:rPr>
          <w:sz w:val="20"/>
          <w:lang w:val="en-GB"/>
        </w:rPr>
      </w:pPr>
      <w:r w:rsidRPr="00A073C5">
        <w:rPr>
          <w:sz w:val="20"/>
          <w:lang w:val="en-GB"/>
        </w:rPr>
        <w:t>Virgin Islands, American Samoa,</w:t>
      </w:r>
      <w:r w:rsidRPr="00A073C5">
        <w:rPr>
          <w:sz w:val="20"/>
          <w:lang w:val="en-GB"/>
        </w:rPr>
        <w:tab/>
        <w:t>)</w:t>
      </w:r>
      <w:r w:rsidRPr="00A073C5">
        <w:rPr>
          <w:sz w:val="20"/>
          <w:lang w:val="en-GB"/>
        </w:rPr>
        <w:tab/>
        <w:t xml:space="preserve">  9 September 1975</w:t>
      </w:r>
      <w:r w:rsidRPr="00A073C5">
        <w:rPr>
          <w:sz w:val="20"/>
          <w:lang w:val="en-GB"/>
        </w:rPr>
        <w:tab/>
        <w:t xml:space="preserve">  6 May 1975</w:t>
      </w:r>
    </w:p>
    <w:p w14:paraId="54807440" w14:textId="77777777" w:rsidR="004958EE" w:rsidRPr="00A073C5" w:rsidRDefault="004958EE" w:rsidP="004958EE">
      <w:pPr>
        <w:tabs>
          <w:tab w:val="left" w:pos="4680"/>
        </w:tabs>
        <w:spacing w:line="230" w:lineRule="auto"/>
        <w:jc w:val="both"/>
        <w:rPr>
          <w:sz w:val="20"/>
          <w:lang w:val="en-GB"/>
        </w:rPr>
      </w:pPr>
      <w:r w:rsidRPr="00A073C5">
        <w:rPr>
          <w:sz w:val="20"/>
          <w:lang w:val="en-GB"/>
        </w:rPr>
        <w:t>Trust</w:t>
      </w:r>
      <w:r w:rsidR="00A20260" w:rsidRPr="00A073C5">
        <w:rPr>
          <w:sz w:val="20"/>
          <w:lang w:val="en-GB"/>
        </w:rPr>
        <w:t xml:space="preserve"> Territory</w:t>
      </w:r>
      <w:r w:rsidRPr="00A073C5">
        <w:rPr>
          <w:sz w:val="20"/>
          <w:lang w:val="en-GB"/>
        </w:rPr>
        <w:t xml:space="preserve"> of the  Pacific Islands</w:t>
      </w:r>
      <w:r w:rsidRPr="00A073C5">
        <w:rPr>
          <w:sz w:val="20"/>
          <w:lang w:val="en-GB"/>
        </w:rPr>
        <w:tab/>
        <w:t>)</w:t>
      </w:r>
    </w:p>
    <w:p w14:paraId="5EF897C9" w14:textId="77777777" w:rsidR="004958EE" w:rsidRPr="00A073C5" w:rsidRDefault="004958EE" w:rsidP="004958EE">
      <w:pPr>
        <w:spacing w:line="230" w:lineRule="auto"/>
        <w:jc w:val="both"/>
        <w:rPr>
          <w:sz w:val="20"/>
          <w:lang w:val="en-GB"/>
        </w:rPr>
      </w:pPr>
    </w:p>
    <w:p w14:paraId="01E3E060" w14:textId="77777777" w:rsidR="004958EE" w:rsidRPr="00A073C5" w:rsidRDefault="00A20260" w:rsidP="004958EE">
      <w:pPr>
        <w:spacing w:line="230" w:lineRule="auto"/>
        <w:jc w:val="both"/>
        <w:rPr>
          <w:sz w:val="20"/>
          <w:lang w:val="en-GB"/>
        </w:rPr>
      </w:pPr>
      <w:r w:rsidRPr="00A073C5">
        <w:rPr>
          <w:sz w:val="20"/>
          <w:lang w:val="en-GB"/>
        </w:rPr>
        <w:t>With regard to the extension by the United States to the Panama Canal Zone and the Trust Territory of the Pacific Islands, the United States informed the Depositary as follows:</w:t>
      </w:r>
    </w:p>
    <w:p w14:paraId="1E237B00" w14:textId="77777777" w:rsidR="00A20260" w:rsidRPr="00A073C5" w:rsidRDefault="00A20260" w:rsidP="004958EE">
      <w:pPr>
        <w:spacing w:line="230" w:lineRule="auto"/>
        <w:jc w:val="both"/>
        <w:rPr>
          <w:sz w:val="20"/>
          <w:lang w:val="en-GB"/>
        </w:rPr>
      </w:pPr>
    </w:p>
    <w:p w14:paraId="5232645A" w14:textId="627BC7C1" w:rsidR="00A20260" w:rsidRPr="00A073C5" w:rsidRDefault="00A20260" w:rsidP="004958EE">
      <w:pPr>
        <w:spacing w:line="230" w:lineRule="auto"/>
        <w:jc w:val="both"/>
        <w:rPr>
          <w:sz w:val="20"/>
          <w:lang w:val="en-GB"/>
        </w:rPr>
      </w:pPr>
      <w:r w:rsidRPr="00A073C5">
        <w:rPr>
          <w:sz w:val="20"/>
          <w:lang w:val="en-GB"/>
        </w:rPr>
        <w:t>The Panama Canal Zone reverted to Panama on 1 October 1978.  On that date, the United States Panama Canal Zone ended.</w:t>
      </w:r>
    </w:p>
    <w:p w14:paraId="7240A7C2" w14:textId="77777777" w:rsidR="00A20260" w:rsidRPr="00A073C5" w:rsidRDefault="00A20260" w:rsidP="004958EE">
      <w:pPr>
        <w:spacing w:line="230" w:lineRule="auto"/>
        <w:jc w:val="both"/>
        <w:rPr>
          <w:sz w:val="20"/>
          <w:lang w:val="en-GB"/>
        </w:rPr>
      </w:pPr>
    </w:p>
    <w:p w14:paraId="3570C03A" w14:textId="77777777" w:rsidR="00A20260" w:rsidRPr="00A073C5" w:rsidRDefault="00A20260" w:rsidP="00A20260">
      <w:pPr>
        <w:spacing w:line="230" w:lineRule="auto"/>
        <w:jc w:val="both"/>
        <w:rPr>
          <w:sz w:val="20"/>
          <w:lang w:val="en-GB"/>
        </w:rPr>
      </w:pPr>
      <w:r w:rsidRPr="00A073C5">
        <w:rPr>
          <w:sz w:val="20"/>
          <w:lang w:val="en-GB"/>
        </w:rPr>
        <w:t>The Trust Territory of the Pacific Islands was terminated by the UN Security Council, acting on the recommendation of the Trusteeship Council.  The Trust Agreement, with regard to the three territories that entered into Compacts of Free Association with the United States was terminated, as follows:</w:t>
      </w:r>
    </w:p>
    <w:p w14:paraId="418B4990" w14:textId="77777777" w:rsidR="00A20260" w:rsidRPr="00A073C5" w:rsidRDefault="00A20260" w:rsidP="00A20260">
      <w:pPr>
        <w:spacing w:line="230" w:lineRule="auto"/>
        <w:jc w:val="both"/>
        <w:rPr>
          <w:sz w:val="20"/>
          <w:lang w:val="en-GB"/>
        </w:rPr>
      </w:pPr>
    </w:p>
    <w:p w14:paraId="1791E0A6" w14:textId="77777777" w:rsidR="00A20260" w:rsidRPr="00A073C5" w:rsidRDefault="00A20260" w:rsidP="00A20260">
      <w:pPr>
        <w:spacing w:line="230" w:lineRule="auto"/>
        <w:jc w:val="both"/>
        <w:rPr>
          <w:sz w:val="20"/>
          <w:lang w:val="en-GB"/>
        </w:rPr>
      </w:pPr>
      <w:r w:rsidRPr="00A073C5">
        <w:rPr>
          <w:sz w:val="20"/>
          <w:lang w:val="en-GB"/>
        </w:rPr>
        <w:t>The Marshall Islands on 21 October 1986. and by United Nations Security Council resolution 683(1990), of 22 December 1990;  Micronesia on 3 November 1986, and by United Nations Security Council resolution 683(1990), of  22 December 1990;  an Palau, on 1 October 1984, and by United Nations Security Council resolution 156(1994), of 10 November 1994.</w:t>
      </w:r>
    </w:p>
    <w:p w14:paraId="5263F0C8" w14:textId="77777777" w:rsidR="00A20260" w:rsidRPr="00A073C5" w:rsidRDefault="00A20260" w:rsidP="00A20260">
      <w:pPr>
        <w:spacing w:line="230" w:lineRule="auto"/>
        <w:jc w:val="both"/>
        <w:rPr>
          <w:sz w:val="20"/>
          <w:lang w:val="en-GB"/>
        </w:rPr>
      </w:pPr>
    </w:p>
    <w:p w14:paraId="5F191680" w14:textId="77777777" w:rsidR="00A20260" w:rsidRPr="00A073C5" w:rsidRDefault="00A20260" w:rsidP="00A20260">
      <w:pPr>
        <w:spacing w:line="230" w:lineRule="auto"/>
        <w:jc w:val="both"/>
        <w:rPr>
          <w:sz w:val="20"/>
          <w:lang w:val="en-GB"/>
        </w:rPr>
      </w:pPr>
      <w:r w:rsidRPr="00A073C5">
        <w:rPr>
          <w:sz w:val="20"/>
          <w:lang w:val="en-GB"/>
        </w:rPr>
        <w:t xml:space="preserve">The fourth territory, the Commonwealth of the Northern Mariana Islands, came under full United States sovereignty on  4 November 1986. </w:t>
      </w:r>
    </w:p>
    <w:p w14:paraId="60811147" w14:textId="77777777" w:rsidR="00A20260" w:rsidRPr="00A073C5" w:rsidRDefault="00A20260" w:rsidP="004958EE">
      <w:pPr>
        <w:spacing w:line="230" w:lineRule="auto"/>
        <w:jc w:val="both"/>
        <w:rPr>
          <w:sz w:val="20"/>
          <w:lang w:val="en-GB"/>
        </w:rPr>
      </w:pPr>
    </w:p>
    <w:p w14:paraId="5280B665" w14:textId="77777777" w:rsidR="004958EE" w:rsidRPr="00A073C5" w:rsidRDefault="004958EE" w:rsidP="004958EE">
      <w:pPr>
        <w:spacing w:line="230" w:lineRule="auto"/>
        <w:jc w:val="both"/>
        <w:rPr>
          <w:sz w:val="20"/>
          <w:lang w:val="en-GB"/>
        </w:rPr>
      </w:pPr>
      <w:r w:rsidRPr="00A073C5">
        <w:rPr>
          <w:sz w:val="20"/>
          <w:vertAlign w:val="superscript"/>
          <w:lang w:val="en-GB"/>
        </w:rPr>
        <w:tab/>
        <w:t xml:space="preserve">4 </w:t>
      </w:r>
      <w:r w:rsidRPr="00A073C5">
        <w:rPr>
          <w:sz w:val="20"/>
          <w:lang w:val="en-GB"/>
        </w:rPr>
        <w:t xml:space="preserve"> The Netherlands notified the depositary that it extended the Convention to the following territories:</w:t>
      </w:r>
    </w:p>
    <w:p w14:paraId="2EE22638" w14:textId="77777777" w:rsidR="004958EE" w:rsidRPr="00A073C5" w:rsidRDefault="004958EE" w:rsidP="004958EE">
      <w:pPr>
        <w:spacing w:line="230" w:lineRule="auto"/>
        <w:jc w:val="both"/>
        <w:rPr>
          <w:sz w:val="20"/>
          <w:lang w:val="en-GB"/>
        </w:rPr>
      </w:pPr>
    </w:p>
    <w:p w14:paraId="34E110E7" w14:textId="77777777" w:rsidR="004958EE" w:rsidRPr="00A073C5" w:rsidRDefault="004958EE" w:rsidP="004958EE">
      <w:pPr>
        <w:tabs>
          <w:tab w:val="left" w:pos="5040"/>
          <w:tab w:val="left" w:pos="7560"/>
        </w:tabs>
        <w:spacing w:line="230" w:lineRule="auto"/>
        <w:jc w:val="both"/>
        <w:rPr>
          <w:sz w:val="20"/>
          <w:lang w:val="en-GB"/>
        </w:rPr>
      </w:pPr>
      <w:r w:rsidRPr="00A073C5">
        <w:rPr>
          <w:sz w:val="20"/>
          <w:lang w:val="en-GB"/>
        </w:rPr>
        <w:t>Suriname</w:t>
      </w:r>
      <w:r w:rsidRPr="00A073C5">
        <w:rPr>
          <w:sz w:val="20"/>
          <w:vertAlign w:val="superscript"/>
          <w:lang w:val="en-GB"/>
        </w:rPr>
        <w:t>***</w:t>
      </w:r>
      <w:r w:rsidRPr="00A073C5">
        <w:rPr>
          <w:sz w:val="20"/>
          <w:lang w:val="en-GB"/>
        </w:rPr>
        <w:t>, Netherlands Antilles</w:t>
      </w:r>
      <w:r w:rsidR="000262B1" w:rsidRPr="00A073C5">
        <w:rPr>
          <w:rFonts w:ascii="Symbol" w:eastAsia="Symbol" w:hAnsi="Symbol" w:cs="Symbol"/>
          <w:sz w:val="22"/>
          <w:szCs w:val="22"/>
          <w:vertAlign w:val="superscript"/>
          <w:lang w:val="en-GB"/>
        </w:rPr>
        <w:t>§</w:t>
      </w:r>
      <w:r w:rsidRPr="00A073C5">
        <w:rPr>
          <w:sz w:val="20"/>
          <w:lang w:val="en-GB"/>
        </w:rPr>
        <w:t xml:space="preserve"> </w:t>
      </w:r>
      <w:r w:rsidRPr="00A073C5">
        <w:rPr>
          <w:sz w:val="20"/>
          <w:lang w:val="en-GB"/>
        </w:rPr>
        <w:tab/>
        <w:t>19 September 1975</w:t>
      </w:r>
      <w:r w:rsidRPr="00A073C5">
        <w:rPr>
          <w:sz w:val="20"/>
          <w:lang w:val="en-GB"/>
        </w:rPr>
        <w:tab/>
        <w:t>18 December 1975</w:t>
      </w:r>
    </w:p>
    <w:p w14:paraId="39525099" w14:textId="77777777" w:rsidR="00275664" w:rsidRPr="00A073C5" w:rsidRDefault="003C77B4" w:rsidP="00275664">
      <w:pPr>
        <w:tabs>
          <w:tab w:val="left" w:pos="284"/>
        </w:tabs>
        <w:spacing w:line="230" w:lineRule="auto"/>
        <w:ind w:left="280" w:hanging="280"/>
        <w:jc w:val="both"/>
        <w:rPr>
          <w:sz w:val="20"/>
          <w:lang w:val="en-GB"/>
        </w:rPr>
      </w:pPr>
      <w:r w:rsidRPr="00A073C5">
        <w:rPr>
          <w:rFonts w:ascii="Symbol" w:eastAsia="Symbol" w:hAnsi="Symbol" w:cs="Symbol"/>
          <w:sz w:val="22"/>
          <w:szCs w:val="22"/>
          <w:vertAlign w:val="superscript"/>
          <w:lang w:val="en-GB"/>
        </w:rPr>
        <w:t>§</w:t>
      </w:r>
      <w:r w:rsidRPr="00A073C5">
        <w:rPr>
          <w:sz w:val="22"/>
          <w:szCs w:val="22"/>
          <w:vertAlign w:val="superscript"/>
          <w:lang w:val="en-GB"/>
        </w:rPr>
        <w:tab/>
      </w:r>
      <w:r w:rsidRPr="00A073C5">
        <w:rPr>
          <w:sz w:val="20"/>
          <w:lang w:val="en-GB"/>
        </w:rPr>
        <w:t>The Netherlands Antilles has ceased to exist as an autonomous country within the Kingdom of the Netherlands with effect from 10 October 2010.</w:t>
      </w:r>
      <w:r w:rsidRPr="00A073C5">
        <w:rPr>
          <w:sz w:val="22"/>
          <w:szCs w:val="22"/>
          <w:vertAlign w:val="superscript"/>
          <w:lang w:val="en-GB"/>
        </w:rPr>
        <w:t xml:space="preserve">  </w:t>
      </w:r>
      <w:r w:rsidR="00275664" w:rsidRPr="00A073C5">
        <w:rPr>
          <w:sz w:val="20"/>
          <w:lang w:val="en-GB"/>
        </w:rPr>
        <w:t>Since that date, the Kingdom of the Netherlands consists of four autonomous countries: The Netherlands (European part and Caribbean part), Aruba, Curaçao and Sint Maarten. For more details see footnote 4, in section II of SOLAS 1974..  The Convention applies as follows:</w:t>
      </w:r>
    </w:p>
    <w:tbl>
      <w:tblPr>
        <w:tblW w:w="0" w:type="auto"/>
        <w:tblInd w:w="828" w:type="dxa"/>
        <w:tblLook w:val="01E0" w:firstRow="1" w:lastRow="1" w:firstColumn="1" w:lastColumn="1" w:noHBand="0" w:noVBand="0"/>
      </w:tblPr>
      <w:tblGrid>
        <w:gridCol w:w="3537"/>
        <w:gridCol w:w="454"/>
        <w:gridCol w:w="4566"/>
      </w:tblGrid>
      <w:tr w:rsidR="00275664" w:rsidRPr="00A073C5" w14:paraId="1EC337A0" w14:textId="77777777" w:rsidTr="00221851">
        <w:tc>
          <w:tcPr>
            <w:tcW w:w="3620" w:type="dxa"/>
          </w:tcPr>
          <w:p w14:paraId="25EADFE4" w14:textId="77777777" w:rsidR="00275664" w:rsidRPr="00A073C5" w:rsidRDefault="00275664" w:rsidP="00221851">
            <w:pPr>
              <w:keepNext/>
              <w:keepLines/>
              <w:spacing w:line="200" w:lineRule="exact"/>
              <w:jc w:val="center"/>
              <w:rPr>
                <w:b/>
                <w:sz w:val="20"/>
                <w:lang w:val="en-GB"/>
              </w:rPr>
            </w:pPr>
          </w:p>
        </w:tc>
        <w:tc>
          <w:tcPr>
            <w:tcW w:w="460" w:type="dxa"/>
          </w:tcPr>
          <w:p w14:paraId="3E9BED4B" w14:textId="77777777" w:rsidR="00275664" w:rsidRPr="00A073C5" w:rsidRDefault="00275664" w:rsidP="00221851">
            <w:pPr>
              <w:keepNext/>
              <w:keepLines/>
              <w:spacing w:line="200" w:lineRule="exact"/>
              <w:jc w:val="both"/>
              <w:rPr>
                <w:sz w:val="20"/>
                <w:lang w:val="en-GB"/>
              </w:rPr>
            </w:pPr>
          </w:p>
        </w:tc>
        <w:tc>
          <w:tcPr>
            <w:tcW w:w="4694" w:type="dxa"/>
          </w:tcPr>
          <w:p w14:paraId="7EEB2A50" w14:textId="77777777" w:rsidR="00275664" w:rsidRPr="00A073C5" w:rsidRDefault="00275664" w:rsidP="00221851">
            <w:pPr>
              <w:keepNext/>
              <w:keepLines/>
              <w:spacing w:line="200" w:lineRule="exact"/>
              <w:jc w:val="both"/>
              <w:rPr>
                <w:sz w:val="20"/>
                <w:lang w:val="en-GB"/>
              </w:rPr>
            </w:pPr>
            <w:r w:rsidRPr="00A073C5">
              <w:rPr>
                <w:b/>
                <w:sz w:val="20"/>
                <w:lang w:val="en-GB"/>
              </w:rPr>
              <w:t>Effective from</w:t>
            </w:r>
          </w:p>
        </w:tc>
      </w:tr>
      <w:tr w:rsidR="00275664" w:rsidRPr="00A073C5" w14:paraId="15E5D1C8" w14:textId="77777777" w:rsidTr="00221851">
        <w:tc>
          <w:tcPr>
            <w:tcW w:w="3620" w:type="dxa"/>
          </w:tcPr>
          <w:p w14:paraId="4239B2A4" w14:textId="77777777" w:rsidR="00275664" w:rsidRPr="00A073C5" w:rsidRDefault="00275664" w:rsidP="00221851">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3A871C4A" w14:textId="77777777" w:rsidR="00275664" w:rsidRPr="00A073C5" w:rsidRDefault="00275664" w:rsidP="00221851">
            <w:pPr>
              <w:keepNext/>
              <w:keepLines/>
              <w:spacing w:line="200" w:lineRule="exact"/>
              <w:jc w:val="both"/>
              <w:rPr>
                <w:sz w:val="20"/>
                <w:lang w:val="en-GB"/>
              </w:rPr>
            </w:pPr>
            <w:r w:rsidRPr="00A073C5">
              <w:rPr>
                <w:sz w:val="20"/>
                <w:lang w:val="en-GB"/>
              </w:rPr>
              <w:t>)</w:t>
            </w:r>
          </w:p>
        </w:tc>
        <w:tc>
          <w:tcPr>
            <w:tcW w:w="4694" w:type="dxa"/>
          </w:tcPr>
          <w:p w14:paraId="6C550D22" w14:textId="77777777" w:rsidR="00275664" w:rsidRPr="00A073C5" w:rsidRDefault="00275664" w:rsidP="00221851">
            <w:pPr>
              <w:keepNext/>
              <w:keepLines/>
              <w:spacing w:line="200" w:lineRule="exact"/>
              <w:jc w:val="both"/>
              <w:rPr>
                <w:sz w:val="20"/>
                <w:lang w:val="en-GB"/>
              </w:rPr>
            </w:pPr>
            <w:r w:rsidRPr="00A073C5">
              <w:rPr>
                <w:sz w:val="20"/>
                <w:lang w:val="en-GB"/>
              </w:rPr>
              <w:t>18 December l975</w:t>
            </w:r>
          </w:p>
        </w:tc>
      </w:tr>
      <w:tr w:rsidR="00275664" w:rsidRPr="00A073C5" w14:paraId="5B7FAC24" w14:textId="77777777" w:rsidTr="00221851">
        <w:tc>
          <w:tcPr>
            <w:tcW w:w="3620" w:type="dxa"/>
          </w:tcPr>
          <w:p w14:paraId="2CADA605" w14:textId="77777777" w:rsidR="00275664" w:rsidRPr="00A073C5" w:rsidRDefault="00275664" w:rsidP="00221851">
            <w:pPr>
              <w:keepNext/>
              <w:keepLines/>
              <w:spacing w:line="200" w:lineRule="exact"/>
              <w:jc w:val="both"/>
              <w:rPr>
                <w:sz w:val="20"/>
                <w:lang w:val="en-GB"/>
              </w:rPr>
            </w:pPr>
            <w:r w:rsidRPr="00A073C5">
              <w:rPr>
                <w:sz w:val="20"/>
                <w:lang w:val="en-GB"/>
              </w:rPr>
              <w:t>Caribbean part of the Netherlands</w:t>
            </w:r>
          </w:p>
        </w:tc>
        <w:tc>
          <w:tcPr>
            <w:tcW w:w="460" w:type="dxa"/>
          </w:tcPr>
          <w:p w14:paraId="1CC6E8C8" w14:textId="77777777" w:rsidR="00275664" w:rsidRPr="00A073C5" w:rsidRDefault="00275664" w:rsidP="00221851">
            <w:pPr>
              <w:keepNext/>
              <w:keepLines/>
              <w:spacing w:line="200" w:lineRule="exact"/>
              <w:jc w:val="both"/>
              <w:rPr>
                <w:sz w:val="20"/>
                <w:lang w:val="en-GB"/>
              </w:rPr>
            </w:pPr>
            <w:r w:rsidRPr="00A073C5">
              <w:rPr>
                <w:sz w:val="20"/>
                <w:lang w:val="en-GB"/>
              </w:rPr>
              <w:t>)</w:t>
            </w:r>
          </w:p>
        </w:tc>
        <w:tc>
          <w:tcPr>
            <w:tcW w:w="4694" w:type="dxa"/>
          </w:tcPr>
          <w:p w14:paraId="15DD07C4" w14:textId="77777777" w:rsidR="00275664" w:rsidRPr="00A073C5" w:rsidRDefault="00275664" w:rsidP="00221851">
            <w:pPr>
              <w:keepNext/>
              <w:keepLines/>
              <w:spacing w:line="200" w:lineRule="exact"/>
              <w:jc w:val="both"/>
              <w:rPr>
                <w:sz w:val="20"/>
                <w:lang w:val="en-GB"/>
              </w:rPr>
            </w:pPr>
            <w:r w:rsidRPr="00A073C5">
              <w:rPr>
                <w:sz w:val="20"/>
                <w:lang w:val="en-GB"/>
              </w:rPr>
              <w:t>10 October 2010</w:t>
            </w:r>
          </w:p>
        </w:tc>
      </w:tr>
      <w:tr w:rsidR="00275664" w:rsidRPr="00A073C5" w14:paraId="07F769F9" w14:textId="77777777" w:rsidTr="00221851">
        <w:tc>
          <w:tcPr>
            <w:tcW w:w="3620" w:type="dxa"/>
          </w:tcPr>
          <w:p w14:paraId="4BFBB4EC" w14:textId="77777777" w:rsidR="00275664" w:rsidRPr="00A073C5" w:rsidRDefault="00275664" w:rsidP="00221851">
            <w:pPr>
              <w:spacing w:line="200" w:lineRule="exact"/>
              <w:jc w:val="both"/>
              <w:rPr>
                <w:sz w:val="20"/>
                <w:lang w:val="en-GB"/>
              </w:rPr>
            </w:pPr>
            <w:r w:rsidRPr="00A073C5">
              <w:rPr>
                <w:sz w:val="20"/>
                <w:lang w:val="en-GB"/>
              </w:rPr>
              <w:t xml:space="preserve">Aruba </w:t>
            </w:r>
          </w:p>
        </w:tc>
        <w:tc>
          <w:tcPr>
            <w:tcW w:w="460" w:type="dxa"/>
          </w:tcPr>
          <w:p w14:paraId="1258A564" w14:textId="77777777" w:rsidR="00275664" w:rsidRPr="00A073C5" w:rsidRDefault="00275664" w:rsidP="00221851">
            <w:pPr>
              <w:spacing w:line="200" w:lineRule="exact"/>
              <w:jc w:val="both"/>
              <w:rPr>
                <w:sz w:val="20"/>
                <w:lang w:val="en-GB"/>
              </w:rPr>
            </w:pPr>
            <w:r w:rsidRPr="00A073C5">
              <w:rPr>
                <w:sz w:val="20"/>
                <w:lang w:val="en-GB"/>
              </w:rPr>
              <w:t>)</w:t>
            </w:r>
          </w:p>
        </w:tc>
        <w:tc>
          <w:tcPr>
            <w:tcW w:w="4694" w:type="dxa"/>
          </w:tcPr>
          <w:p w14:paraId="6DCDB721" w14:textId="77777777" w:rsidR="00275664" w:rsidRPr="00A073C5" w:rsidRDefault="00275664" w:rsidP="00221851">
            <w:pPr>
              <w:spacing w:line="200" w:lineRule="exact"/>
              <w:jc w:val="both"/>
              <w:rPr>
                <w:sz w:val="20"/>
                <w:lang w:val="en-GB"/>
              </w:rPr>
            </w:pPr>
            <w:r w:rsidRPr="00A073C5">
              <w:rPr>
                <w:sz w:val="20"/>
                <w:lang w:val="en-GB"/>
              </w:rPr>
              <w:t>1 January 1986</w:t>
            </w:r>
          </w:p>
        </w:tc>
      </w:tr>
      <w:tr w:rsidR="00275664" w:rsidRPr="00A073C5" w14:paraId="67DEFDD5" w14:textId="77777777" w:rsidTr="00221851">
        <w:tc>
          <w:tcPr>
            <w:tcW w:w="3620" w:type="dxa"/>
          </w:tcPr>
          <w:p w14:paraId="39A92809" w14:textId="77777777" w:rsidR="00275664" w:rsidRPr="00A073C5" w:rsidRDefault="00275664" w:rsidP="00221851">
            <w:pPr>
              <w:spacing w:line="200" w:lineRule="exact"/>
              <w:jc w:val="both"/>
              <w:rPr>
                <w:sz w:val="20"/>
                <w:lang w:val="en-GB"/>
              </w:rPr>
            </w:pPr>
            <w:r w:rsidRPr="00A073C5">
              <w:rPr>
                <w:sz w:val="20"/>
                <w:lang w:val="en-GB"/>
              </w:rPr>
              <w:t>Curaçao</w:t>
            </w:r>
          </w:p>
        </w:tc>
        <w:tc>
          <w:tcPr>
            <w:tcW w:w="460" w:type="dxa"/>
          </w:tcPr>
          <w:p w14:paraId="2971AC0D" w14:textId="77777777" w:rsidR="00275664" w:rsidRPr="00A073C5" w:rsidRDefault="00275664" w:rsidP="00221851">
            <w:pPr>
              <w:spacing w:line="200" w:lineRule="exact"/>
              <w:jc w:val="both"/>
              <w:rPr>
                <w:sz w:val="20"/>
                <w:lang w:val="en-GB"/>
              </w:rPr>
            </w:pPr>
            <w:r w:rsidRPr="00A073C5">
              <w:rPr>
                <w:sz w:val="20"/>
                <w:lang w:val="en-GB"/>
              </w:rPr>
              <w:t>)</w:t>
            </w:r>
          </w:p>
        </w:tc>
        <w:tc>
          <w:tcPr>
            <w:tcW w:w="4694" w:type="dxa"/>
          </w:tcPr>
          <w:p w14:paraId="08E22CD8" w14:textId="77777777" w:rsidR="00275664" w:rsidRPr="00A073C5" w:rsidRDefault="00275664" w:rsidP="00221851">
            <w:pPr>
              <w:spacing w:line="200" w:lineRule="exact"/>
              <w:jc w:val="both"/>
              <w:rPr>
                <w:sz w:val="20"/>
                <w:lang w:val="en-GB"/>
              </w:rPr>
            </w:pPr>
            <w:r w:rsidRPr="00A073C5">
              <w:rPr>
                <w:sz w:val="20"/>
                <w:lang w:val="en-GB"/>
              </w:rPr>
              <w:t>10 October 2010</w:t>
            </w:r>
          </w:p>
        </w:tc>
      </w:tr>
      <w:tr w:rsidR="00275664" w:rsidRPr="00A073C5" w14:paraId="023BEEAE" w14:textId="77777777" w:rsidTr="00221851">
        <w:tc>
          <w:tcPr>
            <w:tcW w:w="3620" w:type="dxa"/>
          </w:tcPr>
          <w:p w14:paraId="70BCCA63" w14:textId="77777777" w:rsidR="00275664" w:rsidRPr="00A073C5" w:rsidRDefault="00275664" w:rsidP="00221851">
            <w:pPr>
              <w:spacing w:line="200" w:lineRule="exact"/>
              <w:jc w:val="both"/>
              <w:rPr>
                <w:sz w:val="20"/>
                <w:lang w:val="en-GB"/>
              </w:rPr>
            </w:pPr>
            <w:r w:rsidRPr="00A073C5">
              <w:rPr>
                <w:sz w:val="20"/>
                <w:lang w:val="en-GB"/>
              </w:rPr>
              <w:t xml:space="preserve">Sint Maarten </w:t>
            </w:r>
          </w:p>
        </w:tc>
        <w:tc>
          <w:tcPr>
            <w:tcW w:w="460" w:type="dxa"/>
          </w:tcPr>
          <w:p w14:paraId="15AD3B64" w14:textId="77777777" w:rsidR="00275664" w:rsidRPr="00A073C5" w:rsidRDefault="00275664" w:rsidP="00221851">
            <w:pPr>
              <w:spacing w:line="200" w:lineRule="exact"/>
              <w:jc w:val="both"/>
              <w:rPr>
                <w:sz w:val="20"/>
                <w:lang w:val="en-GB"/>
              </w:rPr>
            </w:pPr>
            <w:r w:rsidRPr="00A073C5">
              <w:rPr>
                <w:sz w:val="20"/>
                <w:lang w:val="en-GB"/>
              </w:rPr>
              <w:t>)</w:t>
            </w:r>
          </w:p>
        </w:tc>
        <w:tc>
          <w:tcPr>
            <w:tcW w:w="4694" w:type="dxa"/>
          </w:tcPr>
          <w:p w14:paraId="31CC35E2" w14:textId="77777777" w:rsidR="00275664" w:rsidRPr="00A073C5" w:rsidRDefault="00275664" w:rsidP="00221851">
            <w:pPr>
              <w:spacing w:line="200" w:lineRule="exact"/>
              <w:jc w:val="both"/>
              <w:rPr>
                <w:sz w:val="20"/>
                <w:lang w:val="en-GB"/>
              </w:rPr>
            </w:pPr>
            <w:r w:rsidRPr="00A073C5">
              <w:rPr>
                <w:sz w:val="20"/>
                <w:lang w:val="en-GB"/>
              </w:rPr>
              <w:t>10 October 2010</w:t>
            </w:r>
          </w:p>
        </w:tc>
      </w:tr>
    </w:tbl>
    <w:p w14:paraId="504038F1" w14:textId="77777777" w:rsidR="000262B1" w:rsidRPr="00A073C5" w:rsidRDefault="000262B1" w:rsidP="004958EE">
      <w:pPr>
        <w:spacing w:line="230" w:lineRule="auto"/>
        <w:jc w:val="both"/>
        <w:rPr>
          <w:sz w:val="20"/>
          <w:lang w:val="en-GB"/>
        </w:rPr>
      </w:pPr>
    </w:p>
    <w:p w14:paraId="4AD54414" w14:textId="77777777" w:rsidR="004958EE" w:rsidRPr="00A073C5" w:rsidRDefault="004958EE" w:rsidP="004958EE">
      <w:pPr>
        <w:spacing w:line="230" w:lineRule="auto"/>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Ceased to apply to Hong Kong with effect from 1 July 1997.</w:t>
      </w:r>
    </w:p>
    <w:p w14:paraId="72A18B87" w14:textId="77777777" w:rsidR="004958EE" w:rsidRPr="00A073C5" w:rsidRDefault="004958EE" w:rsidP="004958EE">
      <w:pPr>
        <w:spacing w:line="230" w:lineRule="auto"/>
        <w:jc w:val="both"/>
        <w:rPr>
          <w:sz w:val="20"/>
          <w:lang w:val="en-GB"/>
        </w:rPr>
      </w:pPr>
    </w:p>
    <w:p w14:paraId="3A72B932" w14:textId="3BBB2B1E" w:rsidR="004958EE" w:rsidRPr="00A073C5" w:rsidRDefault="004958EE" w:rsidP="004958EE">
      <w:pPr>
        <w:spacing w:line="230" w:lineRule="auto"/>
        <w:ind w:left="720" w:hanging="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The depositary received the following communication dated 12 August 1986</w:t>
      </w:r>
      <w:r w:rsidRPr="000D45AE">
        <w:rPr>
          <w:sz w:val="20"/>
          <w:lang w:val="en-GB"/>
        </w:rPr>
        <w:t xml:space="preserve"> </w:t>
      </w:r>
      <w:r w:rsidRPr="00A073C5">
        <w:rPr>
          <w:sz w:val="20"/>
          <w:lang w:val="en-GB"/>
        </w:rPr>
        <w:t>from the Argentine delegation to the International Maritime Organization:</w:t>
      </w:r>
    </w:p>
    <w:p w14:paraId="5E379671" w14:textId="77777777" w:rsidR="004958EE" w:rsidRPr="00A073C5" w:rsidRDefault="004958EE" w:rsidP="004958EE">
      <w:pPr>
        <w:spacing w:line="230" w:lineRule="auto"/>
        <w:jc w:val="both"/>
        <w:rPr>
          <w:sz w:val="20"/>
          <w:lang w:val="en-GB"/>
        </w:rPr>
      </w:pPr>
    </w:p>
    <w:p w14:paraId="159360BE" w14:textId="77777777" w:rsidR="004958EE" w:rsidRPr="00A073C5" w:rsidRDefault="004958EE" w:rsidP="004958EE">
      <w:pPr>
        <w:spacing w:line="230" w:lineRule="auto"/>
        <w:ind w:left="720"/>
        <w:jc w:val="both"/>
        <w:rPr>
          <w:sz w:val="20"/>
          <w:lang w:val="en-GB"/>
        </w:rPr>
      </w:pPr>
      <w:r w:rsidRPr="00A073C5">
        <w:rPr>
          <w:i/>
          <w:sz w:val="20"/>
          <w:lang w:val="en-GB"/>
        </w:rPr>
        <w:t>[Translation]</w:t>
      </w:r>
    </w:p>
    <w:p w14:paraId="51F31DE2" w14:textId="77777777" w:rsidR="004958EE" w:rsidRPr="00A073C5" w:rsidRDefault="004958EE" w:rsidP="004958EE">
      <w:pPr>
        <w:spacing w:line="230" w:lineRule="auto"/>
        <w:jc w:val="both"/>
        <w:rPr>
          <w:sz w:val="20"/>
          <w:lang w:val="en-GB"/>
        </w:rPr>
      </w:pPr>
    </w:p>
    <w:p w14:paraId="76CE3E2A" w14:textId="09CC5DD3" w:rsidR="004958EE" w:rsidRPr="00A073C5" w:rsidRDefault="004958EE" w:rsidP="004958EE">
      <w:pPr>
        <w:spacing w:line="230" w:lineRule="auto"/>
        <w:ind w:left="1440"/>
        <w:jc w:val="both"/>
        <w:rPr>
          <w:sz w:val="20"/>
          <w:lang w:val="en-GB"/>
        </w:rPr>
      </w:pPr>
      <w:r w:rsidRPr="00A073C5">
        <w:rPr>
          <w:sz w:val="20"/>
          <w:lang w:val="en-GB"/>
        </w:rPr>
        <w:t xml:space="preserve">"… the Argentine Government rejects the extension made by the United Kingdom of Great Britain and Northern Ireland of the application to the Malvinas Islands, South Georgia </w:t>
      </w:r>
      <w:r w:rsidR="00776808">
        <w:rPr>
          <w:sz w:val="20"/>
          <w:lang w:val="en-GB"/>
        </w:rPr>
        <w:t xml:space="preserve">Islands </w:t>
      </w:r>
      <w:r w:rsidRPr="00A073C5">
        <w:rPr>
          <w:sz w:val="20"/>
          <w:lang w:val="en-GB"/>
        </w:rPr>
        <w:t>and South Sandwich Islands of the … International Convention relating to Intervention on the High Seas in Cases of Oil Pollution Casualties … and reaffirms the rights of sovereignty of the Argentine Republic over those archipelagos which form part of its national territory.</w:t>
      </w:r>
    </w:p>
    <w:p w14:paraId="6133D402" w14:textId="77777777" w:rsidR="004958EE" w:rsidRPr="00A073C5" w:rsidRDefault="004958EE" w:rsidP="004958EE">
      <w:pPr>
        <w:spacing w:line="230" w:lineRule="auto"/>
        <w:jc w:val="both"/>
        <w:rPr>
          <w:sz w:val="20"/>
          <w:lang w:val="en-GB"/>
        </w:rPr>
      </w:pPr>
    </w:p>
    <w:p w14:paraId="1C592938" w14:textId="77777777" w:rsidR="004958EE" w:rsidRPr="00A073C5" w:rsidRDefault="004958EE" w:rsidP="004958EE">
      <w:pPr>
        <w:spacing w:line="230" w:lineRule="auto"/>
        <w:ind w:left="1440" w:firstLine="720"/>
        <w:jc w:val="both"/>
        <w:rPr>
          <w:sz w:val="20"/>
          <w:lang w:val="en-GB"/>
        </w:rPr>
      </w:pPr>
      <w:r w:rsidRPr="00A073C5">
        <w:rPr>
          <w:sz w:val="20"/>
          <w:lang w:val="en-GB"/>
        </w:rPr>
        <w:t>"The General Assembly of the United Nations has adopted resolutions 2065(XX), 3160(XXVIII), 31/49, 37/9, 38/12 and 39/6 which recognize the existence of a sovereignty dispute relating to the question of the Malvinas Islands, urging the Argentine Republic and the United Kingdom to resume negotiations in order to find, as soon as possible, a peaceful and definitive solution to the dispute through the good offices of the Secretary</w:t>
      </w:r>
      <w:r w:rsidRPr="00A073C5">
        <w:rPr>
          <w:sz w:val="20"/>
          <w:lang w:val="en-GB"/>
        </w:rPr>
        <w:noBreakHyphen/>
        <w:t>General of the United Nations who is requested to inform the General Assembly on the progress made.  Similarly, the General Assembly of the United Nations at its fortieth session adopted resolution 40/21 of 27 November 1985 which again urges both parties to resume the said negotiations.</w:t>
      </w:r>
    </w:p>
    <w:p w14:paraId="238F10AD" w14:textId="77777777" w:rsidR="004958EE" w:rsidRPr="00A073C5" w:rsidRDefault="004958EE" w:rsidP="004958EE">
      <w:pPr>
        <w:keepLines/>
        <w:spacing w:line="230" w:lineRule="auto"/>
        <w:jc w:val="both"/>
        <w:rPr>
          <w:sz w:val="20"/>
          <w:lang w:val="en-GB"/>
        </w:rPr>
      </w:pPr>
    </w:p>
    <w:p w14:paraId="427F93B1" w14:textId="77777777" w:rsidR="00275664" w:rsidRPr="00A073C5" w:rsidRDefault="00275664" w:rsidP="004958EE">
      <w:pPr>
        <w:keepLines/>
        <w:spacing w:line="230" w:lineRule="auto"/>
        <w:ind w:left="1440"/>
        <w:jc w:val="both"/>
        <w:rPr>
          <w:sz w:val="20"/>
          <w:lang w:val="en-GB"/>
        </w:rPr>
      </w:pPr>
    </w:p>
    <w:p w14:paraId="3351B4C9" w14:textId="77777777" w:rsidR="00275664" w:rsidRPr="00A073C5" w:rsidRDefault="00275664" w:rsidP="004958EE">
      <w:pPr>
        <w:keepLines/>
        <w:spacing w:line="230" w:lineRule="auto"/>
        <w:ind w:left="1440"/>
        <w:jc w:val="both"/>
        <w:rPr>
          <w:sz w:val="20"/>
          <w:lang w:val="en-GB"/>
        </w:rPr>
      </w:pPr>
    </w:p>
    <w:p w14:paraId="6091416F" w14:textId="77777777" w:rsidR="00275664" w:rsidRPr="00A073C5" w:rsidRDefault="00275664" w:rsidP="00275664">
      <w:pPr>
        <w:spacing w:line="230" w:lineRule="auto"/>
        <w:jc w:val="right"/>
        <w:rPr>
          <w:i/>
          <w:sz w:val="20"/>
          <w:lang w:val="en-GB"/>
        </w:rPr>
      </w:pPr>
    </w:p>
    <w:p w14:paraId="3F8824ED" w14:textId="77777777" w:rsidR="00275664" w:rsidRPr="00A073C5" w:rsidRDefault="00275664" w:rsidP="00275664">
      <w:pPr>
        <w:spacing w:line="230" w:lineRule="auto"/>
        <w:jc w:val="right"/>
        <w:rPr>
          <w:i/>
          <w:sz w:val="20"/>
          <w:lang w:val="en-GB"/>
        </w:rPr>
      </w:pPr>
    </w:p>
    <w:p w14:paraId="64FD7DA0" w14:textId="77777777" w:rsidR="00275664" w:rsidRPr="00A073C5" w:rsidRDefault="00275664" w:rsidP="00275664">
      <w:pPr>
        <w:spacing w:line="230" w:lineRule="auto"/>
        <w:jc w:val="right"/>
        <w:rPr>
          <w:i/>
          <w:sz w:val="20"/>
          <w:lang w:val="en-GB"/>
        </w:rPr>
      </w:pPr>
    </w:p>
    <w:p w14:paraId="6BC941AF" w14:textId="77777777" w:rsidR="00275664" w:rsidRPr="00A073C5" w:rsidRDefault="00275664" w:rsidP="00275664">
      <w:pPr>
        <w:spacing w:line="230" w:lineRule="auto"/>
        <w:jc w:val="right"/>
        <w:rPr>
          <w:i/>
          <w:sz w:val="20"/>
          <w:lang w:val="en-GB"/>
        </w:rPr>
      </w:pPr>
      <w:r w:rsidRPr="00A073C5">
        <w:rPr>
          <w:i/>
          <w:sz w:val="20"/>
          <w:lang w:val="en-GB"/>
        </w:rPr>
        <w:t>[Footnotes continued]</w:t>
      </w:r>
    </w:p>
    <w:p w14:paraId="22E9B942" w14:textId="77777777" w:rsidR="00275664" w:rsidRPr="00A073C5" w:rsidRDefault="00275664" w:rsidP="00275664">
      <w:pPr>
        <w:spacing w:line="230" w:lineRule="auto"/>
        <w:jc w:val="right"/>
        <w:rPr>
          <w:i/>
          <w:sz w:val="20"/>
          <w:lang w:val="en-GB"/>
        </w:rPr>
      </w:pPr>
    </w:p>
    <w:p w14:paraId="7B74D4FE" w14:textId="77777777" w:rsidR="004958EE" w:rsidRPr="00A073C5" w:rsidRDefault="004958EE" w:rsidP="004958EE">
      <w:pPr>
        <w:keepLines/>
        <w:spacing w:line="230" w:lineRule="auto"/>
        <w:ind w:left="1440"/>
        <w:jc w:val="both"/>
        <w:rPr>
          <w:sz w:val="20"/>
          <w:lang w:val="en-GB"/>
        </w:rPr>
      </w:pPr>
      <w:r w:rsidRPr="00A073C5">
        <w:rPr>
          <w:sz w:val="20"/>
          <w:lang w:val="en-GB"/>
        </w:rPr>
        <w:t>"… the Argentine Government also rejects the extension of its application to the so</w:t>
      </w:r>
      <w:r w:rsidRPr="00A073C5">
        <w:rPr>
          <w:sz w:val="20"/>
          <w:lang w:val="en-GB"/>
        </w:rPr>
        <w:noBreakHyphen/>
        <w:t>called "British Antarctic Territory" made by the United Kingdom of Great Britain and Northern Ireland and, with respect to such extension and to any other declaration that may be made, reaffirms the rights of the Republic over the Argentine Antarctic Sector between longitude 25</w:t>
      </w:r>
      <w:r w:rsidRPr="00A073C5">
        <w:rPr>
          <w:rFonts w:ascii="Symbol" w:eastAsia="Symbol" w:hAnsi="Symbol" w:cs="Symbol"/>
          <w:sz w:val="20"/>
          <w:lang w:val="en-GB"/>
        </w:rPr>
        <w:t>°</w:t>
      </w:r>
      <w:r w:rsidRPr="00A073C5">
        <w:rPr>
          <w:sz w:val="20"/>
          <w:lang w:val="en-GB"/>
        </w:rPr>
        <w:t xml:space="preserve"> and 74</w:t>
      </w:r>
      <w:r w:rsidRPr="00A073C5">
        <w:rPr>
          <w:rFonts w:ascii="Symbol" w:eastAsia="Symbol" w:hAnsi="Symbol" w:cs="Symbol"/>
          <w:sz w:val="20"/>
          <w:lang w:val="en-GB"/>
        </w:rPr>
        <w:t>°</w:t>
      </w:r>
      <w:r w:rsidRPr="00A073C5">
        <w:rPr>
          <w:sz w:val="20"/>
          <w:lang w:val="en-GB"/>
        </w:rPr>
        <w:t xml:space="preserve"> west and latitude 60</w:t>
      </w:r>
      <w:r w:rsidRPr="00A073C5">
        <w:rPr>
          <w:rFonts w:ascii="Symbol" w:eastAsia="Symbol" w:hAnsi="Symbol" w:cs="Symbol"/>
          <w:sz w:val="20"/>
          <w:lang w:val="en-GB"/>
        </w:rPr>
        <w:t>°</w:t>
      </w:r>
      <w:r w:rsidRPr="00A073C5">
        <w:rPr>
          <w:sz w:val="20"/>
          <w:lang w:val="en-GB"/>
        </w:rPr>
        <w:t xml:space="preserve"> south, including those rights relating to its sovereignty or corresponding maritime jurisdiction.  It also recalls the safeguards concerning claims to territorial sovereignty in Antarctica provided in article IV of the Antarctic Treaty signed at Washington on 1 December 1959 to which the Argentine Republic and the United Kingdom of Great Britain and Northern Ireland are Parties."</w:t>
      </w:r>
    </w:p>
    <w:p w14:paraId="4C1C0112" w14:textId="77777777" w:rsidR="00740A71" w:rsidRPr="00A073C5" w:rsidRDefault="00740A71" w:rsidP="00740A71">
      <w:pPr>
        <w:spacing w:line="230" w:lineRule="auto"/>
        <w:jc w:val="right"/>
        <w:rPr>
          <w:i/>
          <w:sz w:val="20"/>
          <w:lang w:val="en-GB"/>
        </w:rPr>
      </w:pPr>
    </w:p>
    <w:p w14:paraId="6961DF7C" w14:textId="77777777" w:rsidR="004958EE" w:rsidRPr="00A073C5" w:rsidRDefault="004958EE" w:rsidP="004958EE">
      <w:pPr>
        <w:keepNext/>
        <w:keepLines/>
        <w:spacing w:line="230" w:lineRule="auto"/>
        <w:ind w:left="720"/>
        <w:jc w:val="both"/>
        <w:rPr>
          <w:sz w:val="20"/>
          <w:lang w:val="en-GB"/>
        </w:rPr>
      </w:pPr>
      <w:r w:rsidRPr="00A073C5">
        <w:rPr>
          <w:sz w:val="20"/>
          <w:lang w:val="en-GB"/>
        </w:rPr>
        <w:t>The depositary received the following communication dated 3 February 1987 from the United Kingdom Foreign and Commonwealth Office:</w:t>
      </w:r>
    </w:p>
    <w:p w14:paraId="6AC790FB" w14:textId="77777777" w:rsidR="004958EE" w:rsidRPr="00A073C5" w:rsidRDefault="004958EE" w:rsidP="004958EE">
      <w:pPr>
        <w:keepNext/>
        <w:keepLines/>
        <w:spacing w:line="230" w:lineRule="auto"/>
        <w:jc w:val="both"/>
        <w:rPr>
          <w:sz w:val="20"/>
          <w:lang w:val="en-GB"/>
        </w:rPr>
      </w:pPr>
    </w:p>
    <w:p w14:paraId="0511CD78" w14:textId="77777777" w:rsidR="004958EE" w:rsidRPr="00A073C5" w:rsidRDefault="004958EE" w:rsidP="004958EE">
      <w:pPr>
        <w:keepNext/>
        <w:keepLines/>
        <w:spacing w:line="230" w:lineRule="auto"/>
        <w:ind w:left="1440"/>
        <w:jc w:val="both"/>
        <w:rPr>
          <w:sz w:val="20"/>
          <w:lang w:val="en-GB"/>
        </w:rPr>
      </w:pPr>
      <w:r w:rsidRPr="00A073C5">
        <w:rPr>
          <w:sz w:val="20"/>
          <w:lang w:val="en-GB"/>
        </w:rPr>
        <w:t>"The Government of the United Kingdom of Great Britain and Northern Ireland cannot accept the statement made by the Argentine Republic as regards the Falkland Islands and South Georgia and the South Sandwich Islands.  The Government of the United Kingdom of Great Britain and Northern Ireland have no doubt as to the United Kingdom sovereignty over the Falkland Islands and South Georgia and the South Sandwich Islands and, accordingly, their right to extend the application of the Treaties to the Falkland Islands and South Georgia and the South Sandwich Islands.</w:t>
      </w:r>
    </w:p>
    <w:p w14:paraId="170437CF" w14:textId="77777777" w:rsidR="004958EE" w:rsidRPr="00A073C5" w:rsidRDefault="004958EE" w:rsidP="004958EE">
      <w:pPr>
        <w:spacing w:line="230" w:lineRule="auto"/>
        <w:jc w:val="both"/>
        <w:rPr>
          <w:sz w:val="20"/>
          <w:lang w:val="en-GB"/>
        </w:rPr>
      </w:pPr>
    </w:p>
    <w:p w14:paraId="17DDB10E" w14:textId="77777777" w:rsidR="004958EE" w:rsidRPr="00A073C5" w:rsidRDefault="004958EE" w:rsidP="004958EE">
      <w:pPr>
        <w:spacing w:line="230" w:lineRule="auto"/>
        <w:ind w:left="1440"/>
        <w:jc w:val="both"/>
        <w:rPr>
          <w:sz w:val="20"/>
          <w:lang w:val="en-GB"/>
        </w:rPr>
      </w:pPr>
      <w:r w:rsidRPr="00A073C5">
        <w:rPr>
          <w:sz w:val="20"/>
          <w:lang w:val="en-GB"/>
        </w:rPr>
        <w:t>"Equally, while noting the Argentine reference to the provisions of Article IV of the Antarctic Treaty signed at Washington on 1 December 1959, the Government of the United Kingdom of Great Britain and Northern Ireland have no doubt as to the sovereignty of the United Kingdom over the British Antarctic Territory, and to the right to extend the application of the Treaties in question to that Territory."</w:t>
      </w:r>
    </w:p>
    <w:p w14:paraId="2EDE2A0C" w14:textId="77777777" w:rsidR="004958EE" w:rsidRPr="00A073C5" w:rsidRDefault="004958EE" w:rsidP="004958EE">
      <w:pPr>
        <w:spacing w:line="230" w:lineRule="auto"/>
        <w:jc w:val="both"/>
        <w:rPr>
          <w:sz w:val="20"/>
          <w:lang w:val="en-GB"/>
        </w:rPr>
      </w:pPr>
    </w:p>
    <w:p w14:paraId="1BFFDE89" w14:textId="77777777" w:rsidR="004958EE" w:rsidRPr="00A073C5" w:rsidRDefault="004958EE" w:rsidP="004958EE">
      <w:pPr>
        <w:spacing w:line="230" w:lineRule="auto"/>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Has since become the independent State of Suriname and a Contracting State to the Convention.</w:t>
      </w:r>
    </w:p>
    <w:p w14:paraId="4208EEE2" w14:textId="77777777" w:rsidR="004958EE" w:rsidRPr="00A073C5" w:rsidRDefault="004958EE" w:rsidP="000D30D2">
      <w:pPr>
        <w:spacing w:line="230" w:lineRule="auto"/>
        <w:jc w:val="both"/>
        <w:rPr>
          <w:sz w:val="20"/>
          <w:lang w:val="en-GB"/>
        </w:rPr>
      </w:pPr>
    </w:p>
    <w:p w14:paraId="6BC12805" w14:textId="77777777" w:rsidR="00275664" w:rsidRPr="00A073C5" w:rsidRDefault="00275664" w:rsidP="000D30D2">
      <w:pPr>
        <w:spacing w:line="230" w:lineRule="auto"/>
        <w:ind w:firstLine="720"/>
        <w:jc w:val="both"/>
        <w:rPr>
          <w:sz w:val="20"/>
          <w:vertAlign w:val="superscript"/>
          <w:lang w:val="en-GB"/>
        </w:rPr>
      </w:pPr>
    </w:p>
    <w:p w14:paraId="6C293270" w14:textId="77777777" w:rsidR="009803AF" w:rsidRPr="00A073C5" w:rsidRDefault="004958EE" w:rsidP="000D30D2">
      <w:pPr>
        <w:spacing w:line="230" w:lineRule="auto"/>
        <w:ind w:firstLine="720"/>
        <w:jc w:val="both"/>
        <w:rPr>
          <w:sz w:val="20"/>
          <w:lang w:val="en-GB"/>
        </w:rPr>
      </w:pPr>
      <w:r w:rsidRPr="00A073C5">
        <w:rPr>
          <w:sz w:val="20"/>
          <w:vertAlign w:val="superscript"/>
          <w:lang w:val="en-GB"/>
        </w:rPr>
        <w:t>5</w:t>
      </w:r>
      <w:r w:rsidR="00D512C6" w:rsidRPr="00A073C5">
        <w:rPr>
          <w:sz w:val="20"/>
          <w:vertAlign w:val="superscript"/>
          <w:lang w:val="en-GB"/>
        </w:rPr>
        <w:t>  </w:t>
      </w:r>
      <w:r w:rsidR="009803AF" w:rsidRPr="00A073C5">
        <w:rPr>
          <w:sz w:val="20"/>
          <w:lang w:val="en-GB"/>
        </w:rPr>
        <w:t>Applies to the Hong Kong Special Administrative Region with effect from 1 July 1997</w:t>
      </w:r>
      <w:r w:rsidR="00681107" w:rsidRPr="00A073C5">
        <w:rPr>
          <w:sz w:val="20"/>
          <w:lang w:val="en-GB"/>
        </w:rPr>
        <w:t>,</w:t>
      </w:r>
      <w:r w:rsidR="00EC5325" w:rsidRPr="00A073C5">
        <w:rPr>
          <w:sz w:val="20"/>
          <w:lang w:val="en-GB"/>
        </w:rPr>
        <w:t xml:space="preserve"> and to the Macao Special Administrative Region with effect from 24 June 2005</w:t>
      </w:r>
      <w:r w:rsidR="009803AF" w:rsidRPr="00A073C5">
        <w:rPr>
          <w:sz w:val="20"/>
          <w:lang w:val="en-GB"/>
        </w:rPr>
        <w:t>.</w:t>
      </w:r>
    </w:p>
    <w:p w14:paraId="0380DED0" w14:textId="77777777" w:rsidR="009803AF" w:rsidRPr="00A073C5" w:rsidRDefault="009803AF" w:rsidP="000D30D2">
      <w:pPr>
        <w:spacing w:line="230" w:lineRule="auto"/>
        <w:jc w:val="both"/>
        <w:rPr>
          <w:sz w:val="20"/>
          <w:lang w:val="en-GB"/>
        </w:rPr>
      </w:pPr>
    </w:p>
    <w:p w14:paraId="01F0893D" w14:textId="77777777" w:rsidR="009803AF" w:rsidRPr="00A073C5" w:rsidRDefault="004958EE" w:rsidP="000D30D2">
      <w:pPr>
        <w:spacing w:line="230" w:lineRule="auto"/>
        <w:ind w:firstLine="720"/>
        <w:jc w:val="both"/>
        <w:rPr>
          <w:sz w:val="20"/>
          <w:lang w:val="en-GB"/>
        </w:rPr>
      </w:pPr>
      <w:r w:rsidRPr="00A073C5">
        <w:rPr>
          <w:sz w:val="20"/>
          <w:vertAlign w:val="superscript"/>
          <w:lang w:val="en-GB"/>
        </w:rPr>
        <w:t>6</w:t>
      </w:r>
      <w:r w:rsidR="00D512C6" w:rsidRPr="00A073C5">
        <w:rPr>
          <w:sz w:val="20"/>
          <w:vertAlign w:val="superscript"/>
          <w:lang w:val="en-GB"/>
        </w:rPr>
        <w:t>  </w:t>
      </w:r>
      <w:r w:rsidR="009803AF" w:rsidRPr="00A073C5">
        <w:rPr>
          <w:sz w:val="20"/>
          <w:lang w:val="en-GB"/>
        </w:rPr>
        <w:t>On 3 October 1990 the German Democratic Republic acceded to the Federal Republic of Germany.  The German Democratic Republic had acceded</w:t>
      </w:r>
      <w:r w:rsidR="009803AF" w:rsidRPr="00A073C5">
        <w:rPr>
          <w:sz w:val="20"/>
          <w:vertAlign w:val="superscript"/>
          <w:lang w:val="en-GB"/>
        </w:rPr>
        <w:t>1</w:t>
      </w:r>
      <w:r w:rsidR="009803AF" w:rsidRPr="00A073C5">
        <w:rPr>
          <w:sz w:val="20"/>
          <w:lang w:val="en-GB"/>
        </w:rPr>
        <w:t xml:space="preserve"> to the Convention on 21 December 1978.</w:t>
      </w:r>
    </w:p>
    <w:p w14:paraId="03CD9B11" w14:textId="77777777" w:rsidR="009803AF" w:rsidRPr="00A073C5" w:rsidRDefault="009803AF" w:rsidP="000D30D2">
      <w:pPr>
        <w:spacing w:line="230" w:lineRule="auto"/>
        <w:jc w:val="both"/>
        <w:rPr>
          <w:sz w:val="20"/>
          <w:lang w:val="en-GB"/>
        </w:rPr>
      </w:pPr>
    </w:p>
    <w:p w14:paraId="01C28D9C" w14:textId="77777777" w:rsidR="009803AF" w:rsidRPr="00A073C5" w:rsidRDefault="004958EE" w:rsidP="000D30D2">
      <w:pPr>
        <w:spacing w:line="230" w:lineRule="auto"/>
        <w:ind w:firstLine="720"/>
        <w:jc w:val="both"/>
        <w:rPr>
          <w:sz w:val="20"/>
          <w:lang w:val="en-GB"/>
        </w:rPr>
      </w:pPr>
      <w:r w:rsidRPr="00A073C5">
        <w:rPr>
          <w:sz w:val="20"/>
          <w:vertAlign w:val="superscript"/>
          <w:lang w:val="en-GB"/>
        </w:rPr>
        <w:t>7</w:t>
      </w:r>
      <w:r w:rsidR="00D512C6" w:rsidRPr="00A073C5">
        <w:rPr>
          <w:sz w:val="20"/>
          <w:vertAlign w:val="superscript"/>
          <w:lang w:val="en-GB"/>
        </w:rPr>
        <w:t>  </w:t>
      </w:r>
      <w:r w:rsidR="009803AF" w:rsidRPr="00A073C5">
        <w:rPr>
          <w:sz w:val="20"/>
          <w:lang w:val="en-GB"/>
        </w:rPr>
        <w:t>As from 26 December 1991, the membership of the USSR in the Convent</w:t>
      </w:r>
      <w:r w:rsidR="00D512C6" w:rsidRPr="00A073C5">
        <w:rPr>
          <w:sz w:val="20"/>
          <w:lang w:val="en-GB"/>
        </w:rPr>
        <w:t>ion is continued by the Russian </w:t>
      </w:r>
      <w:r w:rsidR="009803AF" w:rsidRPr="00A073C5">
        <w:rPr>
          <w:sz w:val="20"/>
          <w:lang w:val="en-GB"/>
        </w:rPr>
        <w:t>Federation.</w:t>
      </w:r>
    </w:p>
    <w:p w14:paraId="1FBF4725" w14:textId="77777777" w:rsidR="009803AF" w:rsidRPr="00A073C5" w:rsidRDefault="009803AF" w:rsidP="000D30D2">
      <w:pPr>
        <w:spacing w:line="230" w:lineRule="auto"/>
        <w:jc w:val="both"/>
        <w:rPr>
          <w:sz w:val="20"/>
          <w:lang w:val="en-GB"/>
        </w:rPr>
      </w:pPr>
    </w:p>
    <w:p w14:paraId="08192AD8" w14:textId="77777777" w:rsidR="00653761" w:rsidRPr="00A073C5" w:rsidRDefault="004958EE" w:rsidP="00D512C6">
      <w:pPr>
        <w:spacing w:line="230" w:lineRule="auto"/>
        <w:ind w:firstLine="720"/>
        <w:jc w:val="both"/>
        <w:rPr>
          <w:sz w:val="20"/>
          <w:lang w:val="en-GB"/>
        </w:rPr>
      </w:pPr>
      <w:r w:rsidRPr="00A073C5">
        <w:rPr>
          <w:sz w:val="20"/>
          <w:vertAlign w:val="superscript"/>
          <w:lang w:val="en-GB"/>
        </w:rPr>
        <w:t>8</w:t>
      </w:r>
      <w:r w:rsidR="00653761" w:rsidRPr="00A073C5">
        <w:rPr>
          <w:sz w:val="20"/>
          <w:vertAlign w:val="superscript"/>
          <w:lang w:val="en-GB"/>
        </w:rPr>
        <w:t>  </w:t>
      </w:r>
      <w:r w:rsidR="00653761" w:rsidRPr="00A073C5">
        <w:rPr>
          <w:sz w:val="20"/>
          <w:lang w:val="en-GB"/>
        </w:rPr>
        <w:t>As from 4 February 2003, the name of the State of the Federal Republic of Yugoslavia was changed to Serbia and Montenegro.  The date of succession by Serbia and Montenegro to the Convention is the date on which the Federal Republic of Yugoslavia assumed responsibility for its international relations.</w:t>
      </w:r>
    </w:p>
    <w:p w14:paraId="488D603C" w14:textId="77777777" w:rsidR="004B3F19" w:rsidRPr="00A073C5" w:rsidRDefault="004B3F19" w:rsidP="000D30D2">
      <w:pPr>
        <w:spacing w:line="230" w:lineRule="auto"/>
        <w:jc w:val="both"/>
        <w:rPr>
          <w:i/>
          <w:sz w:val="20"/>
          <w:lang w:val="en-GB"/>
        </w:rPr>
      </w:pPr>
    </w:p>
    <w:p w14:paraId="72B1A760" w14:textId="77777777" w:rsidR="004B3F19" w:rsidRPr="00A073C5" w:rsidRDefault="004958EE" w:rsidP="004B3F19">
      <w:pPr>
        <w:ind w:firstLine="720"/>
        <w:jc w:val="both"/>
        <w:rPr>
          <w:sz w:val="20"/>
          <w:lang w:val="en-GB"/>
        </w:rPr>
      </w:pPr>
      <w:r w:rsidRPr="00A073C5">
        <w:rPr>
          <w:sz w:val="20"/>
          <w:vertAlign w:val="superscript"/>
          <w:lang w:val="en-GB"/>
        </w:rPr>
        <w:t>9</w:t>
      </w:r>
      <w:r w:rsidRPr="00A073C5">
        <w:rPr>
          <w:sz w:val="20"/>
          <w:lang w:val="en-GB"/>
        </w:rPr>
        <w:t xml:space="preserve">  </w:t>
      </w:r>
      <w:r w:rsidR="004B3F19"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004B3F19" w:rsidRPr="00A073C5">
        <w:rPr>
          <w:sz w:val="20"/>
          <w:lang w:val="en-GB"/>
        </w:rPr>
        <w:t xml:space="preserve"> has informed that it </w:t>
      </w:r>
      <w:r w:rsidR="00C03AD6" w:rsidRPr="00A073C5">
        <w:rPr>
          <w:sz w:val="20"/>
          <w:lang w:val="en-GB"/>
        </w:rPr>
        <w:t>wished to</w:t>
      </w:r>
      <w:r w:rsidR="004B3F19" w:rsidRPr="00A073C5">
        <w:rPr>
          <w:sz w:val="20"/>
          <w:lang w:val="en-GB"/>
        </w:rPr>
        <w:t xml:space="preserve"> succeed to this treaty with effect from the same date, ie. 3 June 2006.</w:t>
      </w:r>
    </w:p>
    <w:p w14:paraId="246EF5F4" w14:textId="77777777" w:rsidR="004B3F19" w:rsidRPr="00A073C5" w:rsidRDefault="004B3F19" w:rsidP="000D30D2">
      <w:pPr>
        <w:spacing w:line="230" w:lineRule="auto"/>
        <w:jc w:val="both"/>
        <w:rPr>
          <w:i/>
          <w:sz w:val="20"/>
          <w:lang w:val="en-GB"/>
        </w:rPr>
      </w:pPr>
    </w:p>
    <w:p w14:paraId="4FDE50A8" w14:textId="77777777" w:rsidR="004B3F19" w:rsidRPr="00A073C5" w:rsidRDefault="004B3F19" w:rsidP="000D30D2">
      <w:pPr>
        <w:spacing w:line="230" w:lineRule="auto"/>
        <w:jc w:val="both"/>
        <w:rPr>
          <w:i/>
          <w:sz w:val="20"/>
          <w:lang w:val="en-GB"/>
        </w:rPr>
      </w:pPr>
    </w:p>
    <w:p w14:paraId="1EC90DA8" w14:textId="77777777" w:rsidR="009803AF" w:rsidRPr="00A073C5" w:rsidRDefault="009803AF" w:rsidP="000D30D2">
      <w:pPr>
        <w:spacing w:line="230" w:lineRule="auto"/>
        <w:jc w:val="both"/>
        <w:rPr>
          <w:sz w:val="20"/>
          <w:lang w:val="en-GB"/>
        </w:rPr>
      </w:pPr>
    </w:p>
    <w:p w14:paraId="221DAA98" w14:textId="77777777" w:rsidR="001C1333" w:rsidRPr="00A073C5" w:rsidRDefault="001C1333" w:rsidP="000D30D2">
      <w:pPr>
        <w:spacing w:line="230" w:lineRule="auto"/>
        <w:jc w:val="both"/>
        <w:rPr>
          <w:sz w:val="20"/>
          <w:lang w:val="en-GB"/>
        </w:rPr>
      </w:pPr>
      <w:r w:rsidRPr="00A073C5">
        <w:rPr>
          <w:sz w:val="20"/>
          <w:lang w:val="en-GB"/>
        </w:rPr>
        <w:br w:type="page"/>
      </w:r>
    </w:p>
    <w:p w14:paraId="67264469" w14:textId="77777777" w:rsidR="009803AF" w:rsidRPr="00A073C5" w:rsidRDefault="009803AF" w:rsidP="001C1333">
      <w:pPr>
        <w:spacing w:line="230" w:lineRule="auto"/>
        <w:jc w:val="center"/>
        <w:rPr>
          <w:b/>
          <w:sz w:val="20"/>
          <w:lang w:val="en-GB"/>
        </w:rPr>
      </w:pPr>
      <w:r w:rsidRPr="00A073C5">
        <w:rPr>
          <w:b/>
          <w:sz w:val="20"/>
          <w:lang w:val="en-GB"/>
        </w:rPr>
        <w:lastRenderedPageBreak/>
        <w:t>III.  Declarations, Reservations and Statements</w:t>
      </w:r>
    </w:p>
    <w:p w14:paraId="421B5D04" w14:textId="77777777" w:rsidR="009803AF" w:rsidRPr="00A073C5" w:rsidRDefault="009803AF" w:rsidP="000D30D2">
      <w:pPr>
        <w:spacing w:line="230" w:lineRule="auto"/>
        <w:jc w:val="both"/>
        <w:rPr>
          <w:sz w:val="20"/>
          <w:lang w:val="en-GB"/>
        </w:rPr>
      </w:pPr>
    </w:p>
    <w:p w14:paraId="2ECC395F" w14:textId="77777777" w:rsidR="001C1333" w:rsidRPr="00A073C5" w:rsidRDefault="001C1333" w:rsidP="000D30D2">
      <w:pPr>
        <w:spacing w:line="230" w:lineRule="auto"/>
        <w:jc w:val="both"/>
        <w:rPr>
          <w:sz w:val="20"/>
          <w:lang w:val="en-GB"/>
        </w:rPr>
      </w:pPr>
    </w:p>
    <w:p w14:paraId="6BC1BFF6" w14:textId="77777777" w:rsidR="009803AF" w:rsidRPr="00A073C5" w:rsidRDefault="009803AF" w:rsidP="001C1333">
      <w:pPr>
        <w:spacing w:line="230" w:lineRule="auto"/>
        <w:jc w:val="center"/>
        <w:rPr>
          <w:sz w:val="20"/>
          <w:lang w:val="en-GB"/>
        </w:rPr>
      </w:pPr>
      <w:r w:rsidRPr="00A073C5">
        <w:rPr>
          <w:b/>
          <w:sz w:val="20"/>
          <w:lang w:val="en-GB"/>
        </w:rPr>
        <w:t>ARGENTINA</w:t>
      </w:r>
      <w:r w:rsidRPr="00A073C5">
        <w:rPr>
          <w:sz w:val="20"/>
          <w:vertAlign w:val="superscript"/>
          <w:lang w:val="en-GB"/>
        </w:rPr>
        <w:t>1</w:t>
      </w:r>
    </w:p>
    <w:p w14:paraId="02EE2107" w14:textId="77777777" w:rsidR="009803AF" w:rsidRPr="00A073C5" w:rsidRDefault="009803AF" w:rsidP="000D30D2">
      <w:pPr>
        <w:spacing w:line="230" w:lineRule="auto"/>
        <w:jc w:val="both"/>
        <w:rPr>
          <w:sz w:val="20"/>
          <w:lang w:val="en-GB"/>
        </w:rPr>
      </w:pPr>
    </w:p>
    <w:p w14:paraId="0475C950" w14:textId="77777777" w:rsidR="009803AF" w:rsidRPr="00A073C5" w:rsidRDefault="009803AF" w:rsidP="000D30D2">
      <w:pPr>
        <w:spacing w:line="230" w:lineRule="auto"/>
        <w:ind w:firstLine="720"/>
        <w:jc w:val="both"/>
        <w:rPr>
          <w:sz w:val="20"/>
          <w:lang w:val="en-GB"/>
        </w:rPr>
      </w:pPr>
      <w:r w:rsidRPr="00A073C5">
        <w:rPr>
          <w:sz w:val="20"/>
          <w:lang w:val="en-GB"/>
        </w:rPr>
        <w:t>The instrument of accession of the Argentine Republic contained the following reservation (in the Spanish language):</w:t>
      </w:r>
    </w:p>
    <w:p w14:paraId="35B8A548" w14:textId="77777777" w:rsidR="009803AF" w:rsidRPr="00A073C5" w:rsidRDefault="009803AF" w:rsidP="000D30D2">
      <w:pPr>
        <w:spacing w:line="230" w:lineRule="auto"/>
        <w:jc w:val="both"/>
        <w:rPr>
          <w:sz w:val="20"/>
          <w:lang w:val="en-GB"/>
        </w:rPr>
      </w:pPr>
    </w:p>
    <w:p w14:paraId="07A993DE" w14:textId="77777777" w:rsidR="009803AF" w:rsidRPr="00A073C5" w:rsidRDefault="009803AF" w:rsidP="00D512C6">
      <w:pPr>
        <w:spacing w:line="230" w:lineRule="auto"/>
        <w:jc w:val="both"/>
        <w:rPr>
          <w:sz w:val="20"/>
          <w:lang w:val="en-GB"/>
        </w:rPr>
      </w:pPr>
      <w:r w:rsidRPr="00A073C5">
        <w:rPr>
          <w:i/>
          <w:sz w:val="20"/>
          <w:lang w:val="en-GB"/>
        </w:rPr>
        <w:t>[Translation]</w:t>
      </w:r>
    </w:p>
    <w:p w14:paraId="0F9A523D" w14:textId="77777777" w:rsidR="009803AF" w:rsidRPr="00A073C5" w:rsidRDefault="009803AF" w:rsidP="000D30D2">
      <w:pPr>
        <w:spacing w:line="230" w:lineRule="auto"/>
        <w:jc w:val="both"/>
        <w:rPr>
          <w:sz w:val="20"/>
          <w:lang w:val="en-GB"/>
        </w:rPr>
      </w:pPr>
    </w:p>
    <w:p w14:paraId="2E51B68B" w14:textId="77777777" w:rsidR="009803AF" w:rsidRPr="00A073C5" w:rsidRDefault="009803AF" w:rsidP="001C1333">
      <w:pPr>
        <w:spacing w:line="230" w:lineRule="auto"/>
        <w:ind w:left="720" w:firstLine="720"/>
        <w:jc w:val="both"/>
        <w:rPr>
          <w:sz w:val="20"/>
          <w:lang w:val="en-GB"/>
        </w:rPr>
      </w:pPr>
      <w:r w:rsidRPr="00A073C5">
        <w:rPr>
          <w:sz w:val="20"/>
          <w:lang w:val="en-GB"/>
        </w:rPr>
        <w:t>"The Argentine Rep</w:t>
      </w:r>
      <w:r w:rsidR="00CD7754" w:rsidRPr="00A073C5">
        <w:rPr>
          <w:sz w:val="20"/>
          <w:lang w:val="en-GB"/>
        </w:rPr>
        <w:t>u</w:t>
      </w:r>
      <w:r w:rsidRPr="00A073C5">
        <w:rPr>
          <w:sz w:val="20"/>
          <w:lang w:val="en-GB"/>
        </w:rPr>
        <w:t>blic rejects the extension of the application of the International Convention relating to Intervention on the High Seas in Cases of Oil Pollution Casualties, 1969, done at Brussels on 29 November 1969, to the Malvinas Islands, South Georgia and South Sandwich Islands, notified by the United Kingdom of Great Britain and Northern Ireland to the Secretary</w:t>
      </w:r>
      <w:r w:rsidRPr="00A073C5">
        <w:rPr>
          <w:sz w:val="20"/>
          <w:lang w:val="en-GB"/>
        </w:rPr>
        <w:noBreakHyphen/>
        <w:t>General of the International Maritime Organization (IMO) on 9 September 1982, and reaffirms its sovereign rights over the Malvinas Islands, South Georgia and South Sandwich Islands which form an integral part of its national territory.  The General Assembly of the United Nations has adopted resolutions 2065(XX), 3160(XXVIII), 31/49, 37/9, 38/12, 39/6, 40/21 and 41/40, which recognize the existence of a dispute over sovereignty relating to the archipelago, urging the Argentine Republic and the United Kingdom of Great Britain and Northern Ireland to negotiate in order to find, as soon as possible, a peaceful and definitive solution to the dispute through the good offices of the Secretary</w:t>
      </w:r>
      <w:r w:rsidRPr="00A073C5">
        <w:rPr>
          <w:sz w:val="20"/>
          <w:lang w:val="en-GB"/>
        </w:rPr>
        <w:noBreakHyphen/>
        <w:t>General of the United Nations who is to report to the General Assembly on the progress made.</w:t>
      </w:r>
    </w:p>
    <w:p w14:paraId="0FD4B7CF" w14:textId="77777777" w:rsidR="009803AF" w:rsidRPr="00A073C5" w:rsidRDefault="009803AF" w:rsidP="000D30D2">
      <w:pPr>
        <w:spacing w:line="230" w:lineRule="auto"/>
        <w:jc w:val="both"/>
        <w:rPr>
          <w:sz w:val="20"/>
          <w:lang w:val="en-GB"/>
        </w:rPr>
      </w:pPr>
    </w:p>
    <w:p w14:paraId="6E9C3459" w14:textId="77777777" w:rsidR="009803AF" w:rsidRPr="00A073C5" w:rsidRDefault="009803AF" w:rsidP="000D30D2">
      <w:pPr>
        <w:spacing w:line="230" w:lineRule="auto"/>
        <w:ind w:left="720" w:firstLine="720"/>
        <w:jc w:val="both"/>
        <w:rPr>
          <w:sz w:val="20"/>
          <w:lang w:val="en-GB"/>
        </w:rPr>
      </w:pPr>
      <w:r w:rsidRPr="00A073C5">
        <w:rPr>
          <w:sz w:val="20"/>
          <w:lang w:val="en-GB"/>
        </w:rPr>
        <w:t xml:space="preserve">"The Argentine </w:t>
      </w:r>
      <w:r w:rsidR="00CD7754" w:rsidRPr="00A073C5">
        <w:rPr>
          <w:sz w:val="20"/>
          <w:lang w:val="en-GB"/>
        </w:rPr>
        <w:t>Republic</w:t>
      </w:r>
      <w:r w:rsidRPr="00A073C5">
        <w:rPr>
          <w:sz w:val="20"/>
          <w:lang w:val="en-GB"/>
        </w:rPr>
        <w:t xml:space="preserve"> also rejects the extension of the Convention to the so</w:t>
      </w:r>
      <w:r w:rsidRPr="00A073C5">
        <w:rPr>
          <w:sz w:val="20"/>
          <w:lang w:val="en-GB"/>
        </w:rPr>
        <w:noBreakHyphen/>
        <w:t>called "British Antarctic</w:t>
      </w:r>
      <w:r w:rsidR="00CD7754" w:rsidRPr="00A073C5">
        <w:rPr>
          <w:sz w:val="20"/>
          <w:lang w:val="en-GB"/>
        </w:rPr>
        <w:t xml:space="preserve"> </w:t>
      </w:r>
      <w:r w:rsidRPr="00A073C5">
        <w:rPr>
          <w:sz w:val="20"/>
          <w:lang w:val="en-GB"/>
        </w:rPr>
        <w:t>Territory" and reaffirms th</w:t>
      </w:r>
      <w:r w:rsidR="00CD7754" w:rsidRPr="00A073C5">
        <w:rPr>
          <w:sz w:val="20"/>
          <w:lang w:val="en-GB"/>
        </w:rPr>
        <w:t>e</w:t>
      </w:r>
      <w:r w:rsidRPr="00A073C5">
        <w:rPr>
          <w:sz w:val="20"/>
          <w:lang w:val="en-GB"/>
        </w:rPr>
        <w:t xml:space="preserve"> rights of the Republic over the Argentine Antarctic Sector, including those rights relating to its sovereignty or corresponding maritime jurisdiction.  It also recalls the safeguards concerning claims to territorial sovereignty in Antarctica provided in article IV of the Antarctic Treaty signed at Washington on 1 December 1959 to which the Argentine Republic and the United Kingdom of Great Britain and Northern Ireland are Parties.</w:t>
      </w:r>
    </w:p>
    <w:p w14:paraId="7991245A" w14:textId="77777777" w:rsidR="009803AF" w:rsidRPr="00A073C5" w:rsidRDefault="009803AF" w:rsidP="000D30D2">
      <w:pPr>
        <w:spacing w:line="230" w:lineRule="auto"/>
        <w:jc w:val="both"/>
        <w:rPr>
          <w:sz w:val="20"/>
          <w:lang w:val="en-GB"/>
        </w:rPr>
      </w:pPr>
    </w:p>
    <w:p w14:paraId="502C91CC" w14:textId="77777777" w:rsidR="009803AF" w:rsidRPr="00A073C5" w:rsidRDefault="009803AF" w:rsidP="000D30D2">
      <w:pPr>
        <w:spacing w:line="230" w:lineRule="auto"/>
        <w:ind w:left="720" w:firstLine="720"/>
        <w:jc w:val="both"/>
        <w:rPr>
          <w:sz w:val="20"/>
          <w:lang w:val="en-GB"/>
        </w:rPr>
      </w:pPr>
      <w:r w:rsidRPr="00A073C5">
        <w:rPr>
          <w:sz w:val="20"/>
          <w:lang w:val="en-GB"/>
        </w:rPr>
        <w:t>"Similarly, the Ar</w:t>
      </w:r>
      <w:r w:rsidR="00CD7754" w:rsidRPr="00A073C5">
        <w:rPr>
          <w:sz w:val="20"/>
          <w:lang w:val="en-GB"/>
        </w:rPr>
        <w:t>g</w:t>
      </w:r>
      <w:r w:rsidRPr="00A073C5">
        <w:rPr>
          <w:sz w:val="20"/>
          <w:lang w:val="en-GB"/>
        </w:rPr>
        <w:t>entine Republic reserves the right to take measures in the maritime areas under its sovereignty and to submit to its jurisdiction and courts any incidents occurring in the said zone."</w:t>
      </w:r>
    </w:p>
    <w:p w14:paraId="58E217C0" w14:textId="77777777" w:rsidR="009803AF" w:rsidRPr="00A073C5" w:rsidRDefault="009803AF" w:rsidP="000D30D2">
      <w:pPr>
        <w:spacing w:line="230" w:lineRule="auto"/>
        <w:jc w:val="both"/>
        <w:rPr>
          <w:sz w:val="20"/>
          <w:lang w:val="en-GB"/>
        </w:rPr>
      </w:pPr>
    </w:p>
    <w:p w14:paraId="74B5F604" w14:textId="77777777" w:rsidR="001C1333" w:rsidRPr="00A073C5" w:rsidRDefault="001C1333" w:rsidP="000D30D2">
      <w:pPr>
        <w:spacing w:line="230" w:lineRule="auto"/>
        <w:jc w:val="both"/>
        <w:rPr>
          <w:sz w:val="20"/>
          <w:lang w:val="en-GB"/>
        </w:rPr>
      </w:pPr>
    </w:p>
    <w:p w14:paraId="03ABEC6C" w14:textId="77777777" w:rsidR="009803AF" w:rsidRPr="00A073C5" w:rsidRDefault="009803AF" w:rsidP="001C1333">
      <w:pPr>
        <w:spacing w:line="230" w:lineRule="auto"/>
        <w:jc w:val="center"/>
        <w:rPr>
          <w:sz w:val="20"/>
          <w:lang w:val="en-GB"/>
        </w:rPr>
      </w:pPr>
      <w:r w:rsidRPr="00A073C5">
        <w:rPr>
          <w:b/>
          <w:sz w:val="20"/>
          <w:lang w:val="en-GB"/>
        </w:rPr>
        <w:t>AUSTRALIA</w:t>
      </w:r>
    </w:p>
    <w:p w14:paraId="75998D2D" w14:textId="77777777" w:rsidR="009803AF" w:rsidRPr="00A073C5" w:rsidRDefault="009803AF" w:rsidP="000D30D2">
      <w:pPr>
        <w:spacing w:line="230" w:lineRule="auto"/>
        <w:jc w:val="both"/>
        <w:rPr>
          <w:sz w:val="20"/>
          <w:lang w:val="en-GB"/>
        </w:rPr>
      </w:pPr>
    </w:p>
    <w:p w14:paraId="1EC9DC0E" w14:textId="77777777" w:rsidR="009803AF" w:rsidRPr="00A073C5" w:rsidRDefault="009803AF" w:rsidP="000D30D2">
      <w:pPr>
        <w:spacing w:line="230" w:lineRule="auto"/>
        <w:ind w:firstLine="720"/>
        <w:jc w:val="both"/>
        <w:rPr>
          <w:sz w:val="20"/>
          <w:lang w:val="en-GB"/>
        </w:rPr>
      </w:pPr>
      <w:r w:rsidRPr="00A073C5">
        <w:rPr>
          <w:sz w:val="20"/>
          <w:lang w:val="en-GB"/>
        </w:rPr>
        <w:t>The</w:t>
      </w:r>
      <w:r w:rsidR="00E4157C" w:rsidRPr="00A073C5">
        <w:rPr>
          <w:sz w:val="20"/>
          <w:lang w:val="en-GB"/>
        </w:rPr>
        <w:t xml:space="preserve"> </w:t>
      </w:r>
      <w:r w:rsidRPr="00A073C5">
        <w:rPr>
          <w:sz w:val="20"/>
          <w:lang w:val="en-GB"/>
        </w:rPr>
        <w:t>instrument of ratification of the Commonwealth of Australia was accompanied by the following declaration:</w:t>
      </w:r>
    </w:p>
    <w:p w14:paraId="410BBD5B" w14:textId="77777777" w:rsidR="009803AF" w:rsidRPr="00A073C5" w:rsidRDefault="009803AF" w:rsidP="000D30D2">
      <w:pPr>
        <w:spacing w:line="230" w:lineRule="auto"/>
        <w:jc w:val="both"/>
        <w:rPr>
          <w:sz w:val="20"/>
          <w:lang w:val="en-GB"/>
        </w:rPr>
      </w:pPr>
    </w:p>
    <w:p w14:paraId="7A6C35B4" w14:textId="77777777" w:rsidR="009803AF" w:rsidRPr="00A073C5" w:rsidRDefault="009803AF" w:rsidP="000D30D2">
      <w:pPr>
        <w:spacing w:line="230" w:lineRule="auto"/>
        <w:ind w:left="720" w:firstLine="720"/>
        <w:jc w:val="both"/>
        <w:rPr>
          <w:sz w:val="20"/>
          <w:lang w:val="en-GB"/>
        </w:rPr>
      </w:pPr>
      <w:r w:rsidRPr="00A073C5">
        <w:rPr>
          <w:sz w:val="20"/>
          <w:lang w:val="en-GB"/>
        </w:rPr>
        <w:t>"Australia recalls</w:t>
      </w:r>
      <w:r w:rsidR="00E4157C" w:rsidRPr="00A073C5">
        <w:rPr>
          <w:sz w:val="20"/>
          <w:lang w:val="en-GB"/>
        </w:rPr>
        <w:t xml:space="preserve"> </w:t>
      </w:r>
      <w:r w:rsidRPr="00A073C5">
        <w:rPr>
          <w:sz w:val="20"/>
          <w:lang w:val="en-GB"/>
        </w:rPr>
        <w:t>the statement made by the Australian Delegation to the International Conference on Marine Pollution, l973 which was in the following terms:</w:t>
      </w:r>
    </w:p>
    <w:p w14:paraId="24553EF1" w14:textId="77777777" w:rsidR="009803AF" w:rsidRPr="00A073C5" w:rsidRDefault="009803AF" w:rsidP="000D30D2">
      <w:pPr>
        <w:spacing w:line="230" w:lineRule="auto"/>
        <w:jc w:val="both"/>
        <w:rPr>
          <w:sz w:val="20"/>
          <w:lang w:val="en-GB"/>
        </w:rPr>
      </w:pPr>
    </w:p>
    <w:p w14:paraId="755C6376" w14:textId="77777777" w:rsidR="009803AF" w:rsidRPr="00A073C5" w:rsidRDefault="009803AF" w:rsidP="000D30D2">
      <w:pPr>
        <w:spacing w:line="230" w:lineRule="auto"/>
        <w:ind w:left="1440"/>
        <w:jc w:val="both"/>
        <w:rPr>
          <w:sz w:val="20"/>
          <w:lang w:val="en-GB"/>
        </w:rPr>
      </w:pPr>
      <w:r w:rsidRPr="00A073C5">
        <w:rPr>
          <w:sz w:val="20"/>
          <w:lang w:val="en-GB"/>
        </w:rPr>
        <w:t xml:space="preserve">'… Australia </w:t>
      </w:r>
      <w:r w:rsidR="00E4157C" w:rsidRPr="00A073C5">
        <w:rPr>
          <w:sz w:val="20"/>
          <w:lang w:val="en-GB"/>
        </w:rPr>
        <w:t>believes</w:t>
      </w:r>
      <w:r w:rsidRPr="00A073C5">
        <w:rPr>
          <w:sz w:val="20"/>
          <w:lang w:val="en-GB"/>
        </w:rPr>
        <w:t xml:space="preserve"> that no coastal State would refrain from taking whatever action was necessary to protect areas under its jurisdiction from serious environmental damage and it believes that this right of a coastal State to intervene on the high seas to protect areas under its jurisdiction is recognized under customary international law'.</w:t>
      </w:r>
    </w:p>
    <w:p w14:paraId="7460A3BE" w14:textId="77777777" w:rsidR="009803AF" w:rsidRPr="00A073C5" w:rsidRDefault="009803AF" w:rsidP="000D30D2">
      <w:pPr>
        <w:spacing w:line="230" w:lineRule="auto"/>
        <w:jc w:val="both"/>
        <w:rPr>
          <w:sz w:val="20"/>
          <w:lang w:val="en-GB"/>
        </w:rPr>
      </w:pPr>
    </w:p>
    <w:p w14:paraId="3A76B638" w14:textId="77777777" w:rsidR="009803AF" w:rsidRPr="00A073C5" w:rsidRDefault="009803AF" w:rsidP="000D30D2">
      <w:pPr>
        <w:spacing w:line="230" w:lineRule="auto"/>
        <w:ind w:left="720" w:firstLine="720"/>
        <w:jc w:val="both"/>
        <w:rPr>
          <w:sz w:val="20"/>
          <w:lang w:val="en-GB"/>
        </w:rPr>
      </w:pPr>
      <w:r w:rsidRPr="00A073C5">
        <w:rPr>
          <w:sz w:val="20"/>
          <w:lang w:val="en-GB"/>
        </w:rPr>
        <w:t xml:space="preserve">In becoming a </w:t>
      </w:r>
      <w:r w:rsidR="00E4157C" w:rsidRPr="00A073C5">
        <w:rPr>
          <w:sz w:val="20"/>
          <w:lang w:val="en-GB"/>
        </w:rPr>
        <w:t>p</w:t>
      </w:r>
      <w:r w:rsidRPr="00A073C5">
        <w:rPr>
          <w:sz w:val="20"/>
          <w:lang w:val="en-GB"/>
        </w:rPr>
        <w:t>arty to the Convention, Australia declares that it believes that it may still take action to protect areas and resources under its jurisdiction which is permitted under customary international law and which is consistent with the Convention."</w:t>
      </w:r>
    </w:p>
    <w:p w14:paraId="77396878" w14:textId="77777777" w:rsidR="000C45A6" w:rsidRPr="00A073C5" w:rsidRDefault="000C45A6" w:rsidP="000D30D2">
      <w:pPr>
        <w:spacing w:line="230" w:lineRule="auto"/>
        <w:jc w:val="both"/>
        <w:rPr>
          <w:sz w:val="20"/>
          <w:lang w:val="en-GB"/>
        </w:rPr>
      </w:pPr>
    </w:p>
    <w:p w14:paraId="7069B389" w14:textId="77777777" w:rsidR="001663F6" w:rsidRPr="00A073C5" w:rsidRDefault="001663F6" w:rsidP="000D30D2">
      <w:pPr>
        <w:spacing w:line="230" w:lineRule="auto"/>
        <w:jc w:val="both"/>
        <w:rPr>
          <w:sz w:val="20"/>
          <w:lang w:val="en-GB"/>
        </w:rPr>
      </w:pPr>
    </w:p>
    <w:p w14:paraId="221976FF" w14:textId="77777777" w:rsidR="009803AF" w:rsidRPr="00A073C5" w:rsidRDefault="009803AF" w:rsidP="000D30D2">
      <w:pPr>
        <w:spacing w:line="230" w:lineRule="auto"/>
        <w:jc w:val="both"/>
        <w:rPr>
          <w:sz w:val="20"/>
          <w:lang w:val="en-GB"/>
        </w:rPr>
      </w:pPr>
      <w:r w:rsidRPr="00A073C5">
        <w:rPr>
          <w:sz w:val="20"/>
          <w:lang w:val="en-GB"/>
        </w:rPr>
        <w:t>__________</w:t>
      </w:r>
    </w:p>
    <w:p w14:paraId="45F6E197" w14:textId="77777777" w:rsidR="009803AF" w:rsidRPr="00A073C5" w:rsidRDefault="009803AF" w:rsidP="000D30D2">
      <w:pPr>
        <w:spacing w:line="230" w:lineRule="auto"/>
        <w:jc w:val="both"/>
        <w:rPr>
          <w:sz w:val="20"/>
          <w:lang w:val="en-GB"/>
        </w:rPr>
      </w:pPr>
    </w:p>
    <w:p w14:paraId="2B39263D" w14:textId="77777777" w:rsidR="009803AF" w:rsidRPr="00A073C5" w:rsidRDefault="009803AF" w:rsidP="000D30D2">
      <w:pPr>
        <w:spacing w:line="230" w:lineRule="auto"/>
        <w:ind w:firstLine="720"/>
        <w:jc w:val="both"/>
        <w:rPr>
          <w:sz w:val="20"/>
          <w:lang w:val="en-GB"/>
        </w:rPr>
      </w:pPr>
      <w:r w:rsidRPr="00A073C5">
        <w:rPr>
          <w:sz w:val="20"/>
          <w:vertAlign w:val="superscript"/>
          <w:lang w:val="en-GB"/>
        </w:rPr>
        <w:t>1</w:t>
      </w:r>
      <w:r w:rsidR="001C1333" w:rsidRPr="00A073C5">
        <w:rPr>
          <w:sz w:val="20"/>
          <w:vertAlign w:val="superscript"/>
          <w:lang w:val="en-GB"/>
        </w:rPr>
        <w:t> </w:t>
      </w:r>
      <w:r w:rsidR="00A40D0E" w:rsidRPr="00A073C5">
        <w:rPr>
          <w:sz w:val="20"/>
          <w:vertAlign w:val="superscript"/>
          <w:lang w:val="en-GB"/>
        </w:rPr>
        <w:t xml:space="preserve"> </w:t>
      </w:r>
      <w:r w:rsidRPr="00A073C5">
        <w:rPr>
          <w:sz w:val="20"/>
          <w:lang w:val="en-GB"/>
        </w:rPr>
        <w:t>The depositary received the following communication dated 4 August 1987 from the United Kingdom Foreign and Commonwealth Office:</w:t>
      </w:r>
    </w:p>
    <w:p w14:paraId="4A7CB778" w14:textId="77777777" w:rsidR="009803AF" w:rsidRPr="00A073C5" w:rsidRDefault="009803AF" w:rsidP="000D30D2">
      <w:pPr>
        <w:spacing w:line="230" w:lineRule="auto"/>
        <w:jc w:val="both"/>
        <w:rPr>
          <w:sz w:val="20"/>
          <w:lang w:val="en-GB"/>
        </w:rPr>
      </w:pPr>
    </w:p>
    <w:p w14:paraId="2D97511C" w14:textId="77777777" w:rsidR="009803AF" w:rsidRPr="00A073C5" w:rsidRDefault="009803AF" w:rsidP="000D30D2">
      <w:pPr>
        <w:spacing w:line="230" w:lineRule="auto"/>
        <w:ind w:left="720" w:firstLine="720"/>
        <w:jc w:val="both"/>
        <w:rPr>
          <w:sz w:val="20"/>
          <w:lang w:val="en-GB"/>
        </w:rPr>
      </w:pPr>
      <w:r w:rsidRPr="00A073C5">
        <w:rPr>
          <w:sz w:val="20"/>
          <w:lang w:val="en-GB"/>
        </w:rPr>
        <w:t>"The Government of</w:t>
      </w:r>
      <w:r w:rsidR="00766809" w:rsidRPr="00A073C5">
        <w:rPr>
          <w:sz w:val="20"/>
          <w:lang w:val="en-GB"/>
        </w:rPr>
        <w:t xml:space="preserve"> </w:t>
      </w:r>
      <w:r w:rsidRPr="00A073C5">
        <w:rPr>
          <w:sz w:val="20"/>
          <w:lang w:val="en-GB"/>
        </w:rPr>
        <w:t>the United Kingdom of Great Britain and Northern Ireland cannot accept the reservation made by the Argentine Republic regarding the Falkland Islands and South Georgia and the South Sandwich Islands.  The Government of the United Kingdom of Great Britain and Northern Ireland have no doubt as to United Kingdom sovereignty over the Falkland Islands and, accordingly, their right to extend the application of the Convention to the Falkland Islands.</w:t>
      </w:r>
    </w:p>
    <w:p w14:paraId="210F62D6" w14:textId="77777777" w:rsidR="009803AF" w:rsidRPr="00A073C5" w:rsidRDefault="009803AF" w:rsidP="000D30D2">
      <w:pPr>
        <w:spacing w:line="230" w:lineRule="auto"/>
        <w:jc w:val="both"/>
        <w:rPr>
          <w:sz w:val="20"/>
          <w:lang w:val="en-GB"/>
        </w:rPr>
      </w:pPr>
    </w:p>
    <w:p w14:paraId="664F600A" w14:textId="77777777" w:rsidR="009803AF" w:rsidRPr="00A073C5" w:rsidRDefault="009803AF" w:rsidP="000D30D2">
      <w:pPr>
        <w:spacing w:line="230" w:lineRule="auto"/>
        <w:ind w:left="720" w:firstLine="720"/>
        <w:jc w:val="both"/>
        <w:rPr>
          <w:sz w:val="20"/>
          <w:lang w:val="en-GB"/>
        </w:rPr>
      </w:pPr>
      <w:r w:rsidRPr="00A073C5">
        <w:rPr>
          <w:sz w:val="20"/>
          <w:lang w:val="en-GB"/>
        </w:rPr>
        <w:t xml:space="preserve">"While noting the </w:t>
      </w:r>
      <w:r w:rsidR="00766809" w:rsidRPr="00A073C5">
        <w:rPr>
          <w:sz w:val="20"/>
          <w:lang w:val="en-GB"/>
        </w:rPr>
        <w:t>A</w:t>
      </w:r>
      <w:r w:rsidRPr="00A073C5">
        <w:rPr>
          <w:sz w:val="20"/>
          <w:lang w:val="en-GB"/>
        </w:rPr>
        <w:t>rgentine reference to the provisions of Article IV of the Antarctic Treaty signed at Washington on 1 December 1959, the Government of the United Kingdom of Great Britain and Northern Ireland have no doubt as to the sovereignty of the United Kingdom over the British Antarctic Territory, and to the right to extend the application of the Convention in question to that Territory."</w:t>
      </w:r>
    </w:p>
    <w:p w14:paraId="0E245799" w14:textId="77777777" w:rsidR="00FA78B4" w:rsidRPr="00A073C5" w:rsidRDefault="001E374C" w:rsidP="00A429CC">
      <w:pPr>
        <w:spacing w:line="230" w:lineRule="auto"/>
        <w:jc w:val="center"/>
        <w:rPr>
          <w:sz w:val="16"/>
          <w:szCs w:val="16"/>
          <w:lang w:val="en-GB"/>
        </w:rPr>
      </w:pPr>
      <w:r w:rsidRPr="00A073C5">
        <w:rPr>
          <w:sz w:val="20"/>
          <w:lang w:val="en-GB"/>
        </w:rPr>
        <w:br w:type="page"/>
      </w:r>
    </w:p>
    <w:p w14:paraId="234134A4" w14:textId="77777777" w:rsidR="009803AF" w:rsidRPr="00A073C5" w:rsidRDefault="009803AF" w:rsidP="00A429CC">
      <w:pPr>
        <w:spacing w:line="230" w:lineRule="auto"/>
        <w:jc w:val="center"/>
        <w:rPr>
          <w:sz w:val="20"/>
          <w:vertAlign w:val="superscript"/>
          <w:lang w:val="en-GB"/>
        </w:rPr>
      </w:pPr>
      <w:r w:rsidRPr="00A073C5">
        <w:rPr>
          <w:b/>
          <w:sz w:val="20"/>
          <w:lang w:val="en-GB"/>
        </w:rPr>
        <w:lastRenderedPageBreak/>
        <w:t>BULGARIA</w:t>
      </w:r>
      <w:r w:rsidR="00F90504" w:rsidRPr="00A073C5">
        <w:rPr>
          <w:b/>
          <w:sz w:val="20"/>
          <w:vertAlign w:val="superscript"/>
          <w:lang w:val="en-GB"/>
        </w:rPr>
        <w:t>2</w:t>
      </w:r>
    </w:p>
    <w:p w14:paraId="178D49ED" w14:textId="77777777" w:rsidR="009803AF" w:rsidRPr="00A073C5" w:rsidRDefault="009803AF" w:rsidP="000D30D2">
      <w:pPr>
        <w:spacing w:line="230" w:lineRule="auto"/>
        <w:jc w:val="both"/>
        <w:rPr>
          <w:sz w:val="18"/>
          <w:szCs w:val="18"/>
          <w:lang w:val="en-GB"/>
        </w:rPr>
      </w:pPr>
    </w:p>
    <w:p w14:paraId="2259D47A" w14:textId="77777777" w:rsidR="009803AF" w:rsidRPr="00A073C5" w:rsidRDefault="009803AF" w:rsidP="000D30D2">
      <w:pPr>
        <w:spacing w:line="230" w:lineRule="auto"/>
        <w:ind w:firstLine="720"/>
        <w:jc w:val="both"/>
        <w:rPr>
          <w:sz w:val="20"/>
          <w:lang w:val="en-GB"/>
        </w:rPr>
      </w:pPr>
      <w:r w:rsidRPr="00A073C5">
        <w:rPr>
          <w:sz w:val="20"/>
          <w:lang w:val="en-GB"/>
        </w:rPr>
        <w:t>The</w:t>
      </w:r>
      <w:r w:rsidR="00A52379" w:rsidRPr="00A073C5">
        <w:rPr>
          <w:sz w:val="20"/>
          <w:lang w:val="en-GB"/>
        </w:rPr>
        <w:t xml:space="preserve"> </w:t>
      </w:r>
      <w:r w:rsidRPr="00A073C5">
        <w:rPr>
          <w:sz w:val="20"/>
          <w:lang w:val="en-GB"/>
        </w:rPr>
        <w:t xml:space="preserve">instrument of accession of the People's Republic of </w:t>
      </w:r>
      <w:r w:rsidR="00A52379" w:rsidRPr="00A073C5">
        <w:rPr>
          <w:sz w:val="20"/>
          <w:lang w:val="en-GB"/>
        </w:rPr>
        <w:t>Bulgaria</w:t>
      </w:r>
      <w:r w:rsidRPr="00A073C5">
        <w:rPr>
          <w:sz w:val="20"/>
          <w:lang w:val="en-GB"/>
        </w:rPr>
        <w:t xml:space="preserve"> contained the following declaration (in the Bulgarian language):</w:t>
      </w:r>
    </w:p>
    <w:p w14:paraId="6B391BD1" w14:textId="77777777" w:rsidR="009803AF" w:rsidRPr="00A073C5" w:rsidRDefault="009803AF" w:rsidP="005537E5">
      <w:pPr>
        <w:spacing w:line="230" w:lineRule="auto"/>
        <w:jc w:val="both"/>
        <w:rPr>
          <w:sz w:val="18"/>
          <w:szCs w:val="18"/>
          <w:lang w:val="en-GB"/>
        </w:rPr>
      </w:pPr>
    </w:p>
    <w:p w14:paraId="08ED166B" w14:textId="77777777" w:rsidR="009803AF" w:rsidRPr="00A073C5" w:rsidRDefault="009803AF" w:rsidP="00D512C6">
      <w:pPr>
        <w:spacing w:line="230" w:lineRule="auto"/>
        <w:jc w:val="both"/>
        <w:rPr>
          <w:sz w:val="20"/>
          <w:lang w:val="en-GB"/>
        </w:rPr>
      </w:pPr>
      <w:r w:rsidRPr="00A073C5">
        <w:rPr>
          <w:i/>
          <w:sz w:val="20"/>
          <w:lang w:val="en-GB"/>
        </w:rPr>
        <w:t>[Translation]</w:t>
      </w:r>
    </w:p>
    <w:p w14:paraId="0A81B328" w14:textId="77777777" w:rsidR="009803AF" w:rsidRPr="00A073C5" w:rsidRDefault="009803AF" w:rsidP="000D30D2">
      <w:pPr>
        <w:spacing w:line="230" w:lineRule="auto"/>
        <w:jc w:val="both"/>
        <w:rPr>
          <w:sz w:val="18"/>
          <w:szCs w:val="18"/>
          <w:lang w:val="en-GB"/>
        </w:rPr>
      </w:pPr>
    </w:p>
    <w:p w14:paraId="2CC2C66C" w14:textId="77777777" w:rsidR="009803AF" w:rsidRPr="00A073C5" w:rsidRDefault="009803AF" w:rsidP="000D30D2">
      <w:pPr>
        <w:spacing w:line="230" w:lineRule="auto"/>
        <w:ind w:firstLine="1440"/>
        <w:jc w:val="both"/>
        <w:rPr>
          <w:sz w:val="20"/>
          <w:lang w:val="en-GB"/>
        </w:rPr>
      </w:pPr>
      <w:r w:rsidRPr="00A073C5">
        <w:rPr>
          <w:sz w:val="20"/>
          <w:lang w:val="en-GB"/>
        </w:rPr>
        <w:t xml:space="preserve">"The People's </w:t>
      </w:r>
      <w:r w:rsidR="00A52379" w:rsidRPr="00A073C5">
        <w:rPr>
          <w:sz w:val="20"/>
          <w:lang w:val="en-GB"/>
        </w:rPr>
        <w:t>Republic</w:t>
      </w:r>
      <w:r w:rsidRPr="00A073C5">
        <w:rPr>
          <w:sz w:val="20"/>
          <w:lang w:val="en-GB"/>
        </w:rPr>
        <w:t xml:space="preserve"> of </w:t>
      </w:r>
      <w:r w:rsidR="00A52379" w:rsidRPr="00A073C5">
        <w:rPr>
          <w:sz w:val="20"/>
          <w:lang w:val="en-GB"/>
        </w:rPr>
        <w:t>Bulgaria</w:t>
      </w:r>
      <w:r w:rsidRPr="00A073C5">
        <w:rPr>
          <w:sz w:val="20"/>
          <w:lang w:val="en-GB"/>
        </w:rPr>
        <w:t xml:space="preserve"> considers that:</w:t>
      </w:r>
    </w:p>
    <w:p w14:paraId="4742DC40" w14:textId="77777777" w:rsidR="009803AF" w:rsidRPr="00A073C5" w:rsidRDefault="009803AF" w:rsidP="000D30D2">
      <w:pPr>
        <w:spacing w:line="230" w:lineRule="auto"/>
        <w:jc w:val="both"/>
        <w:rPr>
          <w:sz w:val="18"/>
          <w:szCs w:val="18"/>
          <w:lang w:val="en-GB"/>
        </w:rPr>
      </w:pPr>
    </w:p>
    <w:p w14:paraId="6B0853DF" w14:textId="77777777" w:rsidR="009803AF" w:rsidRPr="00A073C5" w:rsidRDefault="009803AF" w:rsidP="000D30D2">
      <w:pPr>
        <w:spacing w:line="230" w:lineRule="auto"/>
        <w:ind w:left="720" w:firstLine="720"/>
        <w:jc w:val="both"/>
        <w:rPr>
          <w:sz w:val="20"/>
          <w:lang w:val="en-GB"/>
        </w:rPr>
      </w:pPr>
      <w:r w:rsidRPr="00A073C5">
        <w:rPr>
          <w:sz w:val="20"/>
          <w:lang w:val="en-GB"/>
        </w:rPr>
        <w:t>a)  The provisions of article 9, paragraph 2 of the Convention which restrict the opportunity for certain States to become party to the Convention have discriminatory character and they are contrary to the generally recognized principle of the Sovereign equality of States.</w:t>
      </w:r>
    </w:p>
    <w:p w14:paraId="39867CEF" w14:textId="77777777" w:rsidR="009803AF" w:rsidRPr="00A073C5" w:rsidRDefault="009803AF" w:rsidP="000D30D2">
      <w:pPr>
        <w:spacing w:line="230" w:lineRule="auto"/>
        <w:jc w:val="both"/>
        <w:rPr>
          <w:sz w:val="18"/>
          <w:szCs w:val="18"/>
          <w:lang w:val="en-GB"/>
        </w:rPr>
      </w:pPr>
    </w:p>
    <w:p w14:paraId="7773BE74" w14:textId="77777777" w:rsidR="009803AF" w:rsidRPr="00A073C5" w:rsidRDefault="009803AF" w:rsidP="000D30D2">
      <w:pPr>
        <w:spacing w:line="230" w:lineRule="auto"/>
        <w:ind w:left="720" w:firstLine="720"/>
        <w:jc w:val="both"/>
        <w:rPr>
          <w:sz w:val="20"/>
          <w:lang w:val="en-GB"/>
        </w:rPr>
      </w:pPr>
      <w:r w:rsidRPr="00A073C5">
        <w:rPr>
          <w:sz w:val="20"/>
          <w:lang w:val="en-GB"/>
        </w:rPr>
        <w:t>b)  The provisions of article 13 of the Convention are not in accordance with the UN Declaration on the Granting of Independence to Colonial Countries and Peoples (resolution 1514/XV/December 14, l960) which proclaims the necessity of bringing to a speedy and unconditional end colonialism in all its forms and manifestations."</w:t>
      </w:r>
    </w:p>
    <w:p w14:paraId="2E5E5BFB" w14:textId="77777777" w:rsidR="009803AF" w:rsidRPr="00A073C5" w:rsidRDefault="009803AF" w:rsidP="000D30D2">
      <w:pPr>
        <w:spacing w:line="230" w:lineRule="auto"/>
        <w:jc w:val="both"/>
        <w:rPr>
          <w:sz w:val="18"/>
          <w:szCs w:val="18"/>
          <w:lang w:val="en-GB"/>
        </w:rPr>
      </w:pPr>
    </w:p>
    <w:p w14:paraId="74FB7F20" w14:textId="77777777" w:rsidR="001663F6" w:rsidRPr="00A073C5" w:rsidRDefault="001663F6" w:rsidP="000D30D2">
      <w:pPr>
        <w:spacing w:line="230" w:lineRule="auto"/>
        <w:jc w:val="both"/>
        <w:rPr>
          <w:sz w:val="18"/>
          <w:szCs w:val="18"/>
          <w:lang w:val="en-GB"/>
        </w:rPr>
      </w:pPr>
    </w:p>
    <w:p w14:paraId="6F48F1BF" w14:textId="77777777" w:rsidR="009803AF" w:rsidRPr="00A073C5" w:rsidRDefault="009803AF" w:rsidP="005537E5">
      <w:pPr>
        <w:spacing w:line="230" w:lineRule="auto"/>
        <w:jc w:val="center"/>
        <w:rPr>
          <w:sz w:val="20"/>
          <w:lang w:val="en-GB"/>
        </w:rPr>
      </w:pPr>
      <w:r w:rsidRPr="00A073C5">
        <w:rPr>
          <w:b/>
          <w:sz w:val="20"/>
          <w:lang w:val="en-GB"/>
        </w:rPr>
        <w:t>CUBA</w:t>
      </w:r>
      <w:r w:rsidRPr="00A073C5">
        <w:rPr>
          <w:sz w:val="20"/>
          <w:vertAlign w:val="superscript"/>
          <w:lang w:val="en-GB"/>
        </w:rPr>
        <w:t>1</w:t>
      </w:r>
    </w:p>
    <w:p w14:paraId="5C6F27CB" w14:textId="77777777" w:rsidR="009803AF" w:rsidRPr="00A073C5" w:rsidRDefault="009803AF" w:rsidP="000D30D2">
      <w:pPr>
        <w:spacing w:line="230" w:lineRule="auto"/>
        <w:jc w:val="both"/>
        <w:rPr>
          <w:sz w:val="18"/>
          <w:szCs w:val="18"/>
          <w:lang w:val="en-GB"/>
        </w:rPr>
      </w:pPr>
    </w:p>
    <w:p w14:paraId="2F5676E1" w14:textId="77777777" w:rsidR="009803AF" w:rsidRPr="00A073C5" w:rsidRDefault="009803AF" w:rsidP="000D30D2">
      <w:pPr>
        <w:spacing w:line="230" w:lineRule="auto"/>
        <w:ind w:firstLine="720"/>
        <w:jc w:val="both"/>
        <w:rPr>
          <w:sz w:val="20"/>
          <w:lang w:val="en-GB"/>
        </w:rPr>
      </w:pPr>
      <w:r w:rsidRPr="00A073C5">
        <w:rPr>
          <w:sz w:val="20"/>
          <w:lang w:val="en-GB"/>
        </w:rPr>
        <w:t xml:space="preserve">The </w:t>
      </w:r>
      <w:r w:rsidR="00960402" w:rsidRPr="00A073C5">
        <w:rPr>
          <w:sz w:val="20"/>
          <w:lang w:val="en-GB"/>
        </w:rPr>
        <w:t>instrument</w:t>
      </w:r>
      <w:r w:rsidRPr="00A073C5">
        <w:rPr>
          <w:sz w:val="20"/>
          <w:lang w:val="en-GB"/>
        </w:rPr>
        <w:t xml:space="preserve"> of accession of the Republic of Cuba contained the following declarations (in the Spanish language):</w:t>
      </w:r>
    </w:p>
    <w:p w14:paraId="231B714E" w14:textId="77777777" w:rsidR="009803AF" w:rsidRPr="00A073C5" w:rsidRDefault="009803AF" w:rsidP="000D30D2">
      <w:pPr>
        <w:spacing w:line="230" w:lineRule="auto"/>
        <w:jc w:val="both"/>
        <w:rPr>
          <w:sz w:val="20"/>
          <w:lang w:val="en-GB"/>
        </w:rPr>
      </w:pPr>
    </w:p>
    <w:p w14:paraId="6ED66F76" w14:textId="77777777" w:rsidR="009803AF" w:rsidRPr="00A073C5" w:rsidRDefault="009803AF" w:rsidP="00D512C6">
      <w:pPr>
        <w:spacing w:line="230" w:lineRule="auto"/>
        <w:jc w:val="both"/>
        <w:rPr>
          <w:sz w:val="20"/>
          <w:lang w:val="en-GB"/>
        </w:rPr>
      </w:pPr>
      <w:r w:rsidRPr="00A073C5">
        <w:rPr>
          <w:i/>
          <w:sz w:val="20"/>
          <w:lang w:val="en-GB"/>
        </w:rPr>
        <w:t>[Translation]</w:t>
      </w:r>
    </w:p>
    <w:p w14:paraId="337EEF90" w14:textId="77777777" w:rsidR="009803AF" w:rsidRPr="00A073C5" w:rsidRDefault="009803AF" w:rsidP="000D30D2">
      <w:pPr>
        <w:spacing w:line="230" w:lineRule="auto"/>
        <w:jc w:val="both"/>
        <w:rPr>
          <w:sz w:val="18"/>
          <w:szCs w:val="18"/>
          <w:lang w:val="en-GB"/>
        </w:rPr>
      </w:pPr>
    </w:p>
    <w:p w14:paraId="27B93E28" w14:textId="77777777" w:rsidR="009803AF" w:rsidRPr="00A073C5" w:rsidRDefault="009803AF" w:rsidP="00D40AA8">
      <w:pPr>
        <w:spacing w:line="230" w:lineRule="auto"/>
        <w:ind w:left="720"/>
        <w:jc w:val="both"/>
        <w:rPr>
          <w:sz w:val="20"/>
          <w:lang w:val="en-GB"/>
        </w:rPr>
      </w:pPr>
      <w:r w:rsidRPr="00A073C5">
        <w:rPr>
          <w:sz w:val="20"/>
          <w:lang w:val="en-GB"/>
        </w:rPr>
        <w:t>"In connection wit</w:t>
      </w:r>
      <w:r w:rsidR="00960402" w:rsidRPr="00A073C5">
        <w:rPr>
          <w:sz w:val="20"/>
          <w:lang w:val="en-GB"/>
        </w:rPr>
        <w:t>h</w:t>
      </w:r>
      <w:r w:rsidRPr="00A073C5">
        <w:rPr>
          <w:sz w:val="20"/>
          <w:lang w:val="en-GB"/>
        </w:rPr>
        <w:t xml:space="preserve"> the provision of article 1, paragraph 2, the Republic of Cuba </w:t>
      </w:r>
      <w:r w:rsidR="00C03AD6" w:rsidRPr="00A073C5">
        <w:rPr>
          <w:sz w:val="20"/>
          <w:lang w:val="en-GB"/>
        </w:rPr>
        <w:t>wished to</w:t>
      </w:r>
      <w:r w:rsidRPr="00A073C5">
        <w:rPr>
          <w:sz w:val="20"/>
          <w:lang w:val="en-GB"/>
        </w:rPr>
        <w:t xml:space="preserve"> record that, in deciding to become a Party to the present Convention, it has done so with the desire of reconciling in this exceptional case, within the framework of this Convention, the principle, consistently maintained by our Government, of 'Sovereign Immunit</w:t>
      </w:r>
      <w:r w:rsidR="00960402" w:rsidRPr="00A073C5">
        <w:rPr>
          <w:sz w:val="20"/>
          <w:lang w:val="en-GB"/>
        </w:rPr>
        <w:t>y</w:t>
      </w:r>
      <w:r w:rsidRPr="00A073C5">
        <w:rPr>
          <w:sz w:val="20"/>
          <w:lang w:val="en-GB"/>
        </w:rPr>
        <w:t xml:space="preserve"> of Ships owned or operated by a State' with the </w:t>
      </w:r>
      <w:r w:rsidR="00960402" w:rsidRPr="00A073C5">
        <w:rPr>
          <w:sz w:val="20"/>
          <w:lang w:val="en-GB"/>
        </w:rPr>
        <w:t>interest</w:t>
      </w:r>
      <w:r w:rsidRPr="00A073C5">
        <w:rPr>
          <w:sz w:val="20"/>
          <w:lang w:val="en-GB"/>
        </w:rPr>
        <w:t xml:space="preserve"> of protecting the marine environment and connected interests of coastal States.</w:t>
      </w:r>
    </w:p>
    <w:p w14:paraId="08924C04" w14:textId="77777777" w:rsidR="009803AF" w:rsidRPr="00A073C5" w:rsidRDefault="009803AF" w:rsidP="000D30D2">
      <w:pPr>
        <w:spacing w:line="230" w:lineRule="auto"/>
        <w:jc w:val="both"/>
        <w:rPr>
          <w:sz w:val="18"/>
          <w:szCs w:val="18"/>
          <w:lang w:val="en-GB"/>
        </w:rPr>
      </w:pPr>
    </w:p>
    <w:p w14:paraId="6F7AF3DE" w14:textId="77777777" w:rsidR="009803AF" w:rsidRPr="00A073C5" w:rsidRDefault="009803AF" w:rsidP="000D30D2">
      <w:pPr>
        <w:spacing w:line="230" w:lineRule="auto"/>
        <w:ind w:left="720"/>
        <w:jc w:val="both"/>
        <w:rPr>
          <w:sz w:val="20"/>
          <w:lang w:val="en-GB"/>
        </w:rPr>
      </w:pPr>
      <w:r w:rsidRPr="00A073C5">
        <w:rPr>
          <w:sz w:val="20"/>
          <w:lang w:val="en-GB"/>
        </w:rPr>
        <w:t xml:space="preserve">"Also we reaffirm </w:t>
      </w:r>
      <w:r w:rsidR="00D40AA8" w:rsidRPr="00A073C5">
        <w:rPr>
          <w:sz w:val="20"/>
          <w:lang w:val="en-GB"/>
        </w:rPr>
        <w:t>t</w:t>
      </w:r>
      <w:r w:rsidRPr="00A073C5">
        <w:rPr>
          <w:sz w:val="20"/>
          <w:lang w:val="en-GB"/>
        </w:rPr>
        <w:t>he position that our merchant ships enjoy the right of sovereign immunity.</w:t>
      </w:r>
    </w:p>
    <w:p w14:paraId="5AEA7140" w14:textId="77777777" w:rsidR="009803AF" w:rsidRPr="00A073C5" w:rsidRDefault="009803AF" w:rsidP="000D30D2">
      <w:pPr>
        <w:spacing w:line="230" w:lineRule="auto"/>
        <w:jc w:val="both"/>
        <w:rPr>
          <w:sz w:val="18"/>
          <w:szCs w:val="18"/>
          <w:lang w:val="en-GB"/>
        </w:rPr>
      </w:pPr>
    </w:p>
    <w:p w14:paraId="6F0789C6" w14:textId="77777777" w:rsidR="009803AF" w:rsidRPr="00A073C5" w:rsidRDefault="009803AF" w:rsidP="000D30D2">
      <w:pPr>
        <w:spacing w:line="230" w:lineRule="auto"/>
        <w:ind w:left="720"/>
        <w:jc w:val="both"/>
        <w:rPr>
          <w:sz w:val="20"/>
          <w:lang w:val="en-GB"/>
        </w:rPr>
      </w:pPr>
      <w:r w:rsidRPr="00A073C5">
        <w:rPr>
          <w:sz w:val="20"/>
          <w:lang w:val="en-GB"/>
        </w:rPr>
        <w:t>"The provisions of</w:t>
      </w:r>
      <w:r w:rsidR="00D40AA8" w:rsidRPr="00A073C5">
        <w:rPr>
          <w:sz w:val="20"/>
          <w:lang w:val="en-GB"/>
        </w:rPr>
        <w:t xml:space="preserve"> </w:t>
      </w:r>
      <w:r w:rsidRPr="00A073C5">
        <w:rPr>
          <w:sz w:val="20"/>
          <w:lang w:val="en-GB"/>
        </w:rPr>
        <w:t>article IX, paragraph 2, establishing which States will have the right to become Parties to the Convention are of a discriminatory nature and are contrary to the principle of universality, based on the sovereignty and equality of all States.</w:t>
      </w:r>
    </w:p>
    <w:p w14:paraId="0F3D75DB" w14:textId="77777777" w:rsidR="009803AF" w:rsidRPr="00A073C5" w:rsidRDefault="009803AF" w:rsidP="000D30D2">
      <w:pPr>
        <w:spacing w:line="230" w:lineRule="auto"/>
        <w:jc w:val="both"/>
        <w:rPr>
          <w:sz w:val="18"/>
          <w:szCs w:val="18"/>
          <w:lang w:val="en-GB"/>
        </w:rPr>
      </w:pPr>
    </w:p>
    <w:p w14:paraId="43DF0F07" w14:textId="77777777" w:rsidR="009803AF" w:rsidRPr="00A073C5" w:rsidRDefault="009803AF" w:rsidP="000D30D2">
      <w:pPr>
        <w:spacing w:line="230" w:lineRule="auto"/>
        <w:ind w:left="720"/>
        <w:jc w:val="both"/>
        <w:rPr>
          <w:sz w:val="20"/>
          <w:lang w:val="en-GB"/>
        </w:rPr>
      </w:pPr>
      <w:r w:rsidRPr="00A073C5">
        <w:rPr>
          <w:sz w:val="20"/>
          <w:lang w:val="en-GB"/>
        </w:rPr>
        <w:t xml:space="preserve">"We consider the </w:t>
      </w:r>
      <w:r w:rsidR="00D40AA8" w:rsidRPr="00A073C5">
        <w:rPr>
          <w:sz w:val="20"/>
          <w:lang w:val="en-GB"/>
        </w:rPr>
        <w:t>provisions</w:t>
      </w:r>
      <w:r w:rsidRPr="00A073C5">
        <w:rPr>
          <w:sz w:val="20"/>
          <w:lang w:val="en-GB"/>
        </w:rPr>
        <w:t xml:space="preserve"> of article XIII, according to which the Contracting Parties may extend the Convention to those territories for whose international relations they are responsible, as obsolete and in contradiction with the Declaration of the United Nations on the granting of independence and sovereignty to colonial peoples (resolution 1514(XV) of 14 December l960 of the United Nations)."</w:t>
      </w:r>
    </w:p>
    <w:p w14:paraId="5F50496C" w14:textId="77777777" w:rsidR="005537E5" w:rsidRPr="00A073C5" w:rsidRDefault="005537E5" w:rsidP="000D30D2">
      <w:pPr>
        <w:spacing w:line="230" w:lineRule="auto"/>
        <w:jc w:val="both"/>
        <w:rPr>
          <w:sz w:val="18"/>
          <w:szCs w:val="18"/>
          <w:lang w:val="en-GB"/>
        </w:rPr>
      </w:pPr>
    </w:p>
    <w:p w14:paraId="261D91D2" w14:textId="77777777" w:rsidR="009803AF" w:rsidRPr="00A073C5" w:rsidRDefault="009803AF" w:rsidP="000D30D2">
      <w:pPr>
        <w:spacing w:line="230" w:lineRule="auto"/>
        <w:jc w:val="both"/>
        <w:rPr>
          <w:sz w:val="20"/>
          <w:lang w:val="en-GB"/>
        </w:rPr>
      </w:pPr>
      <w:r w:rsidRPr="00A073C5">
        <w:rPr>
          <w:sz w:val="20"/>
          <w:lang w:val="en-GB"/>
        </w:rPr>
        <w:t>__________</w:t>
      </w:r>
    </w:p>
    <w:p w14:paraId="576FFA1B" w14:textId="77777777" w:rsidR="009803AF" w:rsidRPr="00A073C5" w:rsidRDefault="009803AF" w:rsidP="000D30D2">
      <w:pPr>
        <w:spacing w:line="230" w:lineRule="auto"/>
        <w:jc w:val="both"/>
        <w:rPr>
          <w:sz w:val="20"/>
          <w:lang w:val="en-GB"/>
        </w:rPr>
      </w:pPr>
    </w:p>
    <w:p w14:paraId="7DDACF52" w14:textId="77777777" w:rsidR="009803AF" w:rsidRPr="00A073C5" w:rsidRDefault="009803AF" w:rsidP="000D30D2">
      <w:pPr>
        <w:spacing w:line="230" w:lineRule="auto"/>
        <w:ind w:firstLine="720"/>
        <w:jc w:val="both"/>
        <w:rPr>
          <w:sz w:val="20"/>
          <w:lang w:val="en-GB"/>
        </w:rPr>
      </w:pPr>
      <w:r w:rsidRPr="00A073C5">
        <w:rPr>
          <w:sz w:val="20"/>
          <w:vertAlign w:val="superscript"/>
          <w:lang w:val="en-GB"/>
        </w:rPr>
        <w:t>1</w:t>
      </w:r>
      <w:r w:rsidR="005C7D78" w:rsidRPr="00A073C5">
        <w:rPr>
          <w:sz w:val="20"/>
          <w:vertAlign w:val="superscript"/>
          <w:lang w:val="en-GB"/>
        </w:rPr>
        <w:t xml:space="preserve">  </w:t>
      </w:r>
      <w:r w:rsidRPr="00A073C5">
        <w:rPr>
          <w:sz w:val="20"/>
          <w:lang w:val="en-GB"/>
        </w:rPr>
        <w:t>On 16 October l978 the depositary received communications from the Government of France (in the French language) and the Government of the Federal Republic of Germany (in the English language), deposited concurrently and stating the following:</w:t>
      </w:r>
    </w:p>
    <w:p w14:paraId="4E50841C" w14:textId="77777777" w:rsidR="009803AF" w:rsidRPr="00A073C5" w:rsidRDefault="009803AF" w:rsidP="000D30D2">
      <w:pPr>
        <w:spacing w:line="230" w:lineRule="auto"/>
        <w:jc w:val="both"/>
        <w:rPr>
          <w:sz w:val="20"/>
          <w:lang w:val="en-GB"/>
        </w:rPr>
      </w:pPr>
    </w:p>
    <w:p w14:paraId="01E901D0" w14:textId="77777777" w:rsidR="009803AF" w:rsidRPr="00A073C5" w:rsidRDefault="009803AF" w:rsidP="000D30D2">
      <w:pPr>
        <w:spacing w:line="230" w:lineRule="auto"/>
        <w:ind w:left="720" w:firstLine="720"/>
        <w:jc w:val="both"/>
        <w:rPr>
          <w:sz w:val="20"/>
          <w:lang w:val="en-GB"/>
        </w:rPr>
      </w:pPr>
      <w:r w:rsidRPr="00A073C5">
        <w:rPr>
          <w:sz w:val="20"/>
          <w:lang w:val="en-GB"/>
        </w:rPr>
        <w:t>"The Government of</w:t>
      </w:r>
      <w:r w:rsidR="00A20437" w:rsidRPr="00A073C5">
        <w:rPr>
          <w:sz w:val="20"/>
          <w:lang w:val="en-GB"/>
        </w:rPr>
        <w:t xml:space="preserve"> </w:t>
      </w:r>
      <w:r w:rsidRPr="00A073C5">
        <w:rPr>
          <w:sz w:val="20"/>
          <w:lang w:val="en-GB"/>
        </w:rPr>
        <w:t>[the Federal Republic of Germany][France] has taken note of the declaration made by the Government of Cuba in connection with its accession to the Convention of l969 relating to Intervention on the High Seas in Cases of Oil Pollution Casualties.</w:t>
      </w:r>
    </w:p>
    <w:p w14:paraId="62F741A8" w14:textId="77777777" w:rsidR="009803AF" w:rsidRPr="00A073C5" w:rsidRDefault="009803AF" w:rsidP="000D30D2">
      <w:pPr>
        <w:spacing w:line="230" w:lineRule="auto"/>
        <w:jc w:val="both"/>
        <w:rPr>
          <w:sz w:val="18"/>
          <w:szCs w:val="18"/>
          <w:lang w:val="en-GB"/>
        </w:rPr>
      </w:pPr>
    </w:p>
    <w:p w14:paraId="429EB39C" w14:textId="77777777" w:rsidR="009803AF" w:rsidRPr="00A073C5" w:rsidRDefault="009803AF" w:rsidP="000D30D2">
      <w:pPr>
        <w:spacing w:line="230" w:lineRule="auto"/>
        <w:ind w:left="720" w:firstLine="720"/>
        <w:jc w:val="both"/>
        <w:rPr>
          <w:sz w:val="20"/>
          <w:lang w:val="en-GB"/>
        </w:rPr>
      </w:pPr>
      <w:r w:rsidRPr="00A073C5">
        <w:rPr>
          <w:sz w:val="20"/>
          <w:lang w:val="en-GB"/>
        </w:rPr>
        <w:t xml:space="preserve">"It takes this </w:t>
      </w:r>
      <w:r w:rsidR="000E2734" w:rsidRPr="00A073C5">
        <w:rPr>
          <w:sz w:val="20"/>
          <w:lang w:val="en-GB"/>
        </w:rPr>
        <w:t>opportunity</w:t>
      </w:r>
      <w:r w:rsidRPr="00A073C5">
        <w:rPr>
          <w:sz w:val="20"/>
          <w:lang w:val="en-GB"/>
        </w:rPr>
        <w:t xml:space="preserve"> to reaffirm once more that according to international law and the Brussels Convention of 10 April l926, ships operated by a State but used on commercial service do not enjoy the immunities granted to State ships."</w:t>
      </w:r>
    </w:p>
    <w:p w14:paraId="5D5D2F87" w14:textId="77777777" w:rsidR="009803AF" w:rsidRPr="00A073C5" w:rsidRDefault="009803AF" w:rsidP="000D30D2">
      <w:pPr>
        <w:spacing w:line="230" w:lineRule="auto"/>
        <w:jc w:val="both"/>
        <w:rPr>
          <w:sz w:val="18"/>
          <w:szCs w:val="18"/>
          <w:lang w:val="en-GB"/>
        </w:rPr>
      </w:pPr>
    </w:p>
    <w:p w14:paraId="5AF52F4C" w14:textId="77777777" w:rsidR="009803AF" w:rsidRPr="00A073C5" w:rsidRDefault="009803AF" w:rsidP="000D30D2">
      <w:pPr>
        <w:spacing w:line="230" w:lineRule="auto"/>
        <w:ind w:firstLine="720"/>
        <w:jc w:val="both"/>
        <w:rPr>
          <w:sz w:val="20"/>
          <w:lang w:val="en-GB"/>
        </w:rPr>
      </w:pPr>
      <w:r w:rsidRPr="00A073C5">
        <w:rPr>
          <w:sz w:val="20"/>
          <w:lang w:val="en-GB"/>
        </w:rPr>
        <w:t xml:space="preserve">The depositary </w:t>
      </w:r>
      <w:r w:rsidR="000E2734" w:rsidRPr="00A073C5">
        <w:rPr>
          <w:sz w:val="20"/>
          <w:lang w:val="en-GB"/>
        </w:rPr>
        <w:t>r</w:t>
      </w:r>
      <w:r w:rsidRPr="00A073C5">
        <w:rPr>
          <w:sz w:val="20"/>
          <w:lang w:val="en-GB"/>
        </w:rPr>
        <w:t xml:space="preserve">eceived the following communication (in the English language) dated 9 March l979 from the Chargé d'affaires, a.i., </w:t>
      </w:r>
      <w:r w:rsidR="000E2734" w:rsidRPr="00A073C5">
        <w:rPr>
          <w:sz w:val="20"/>
          <w:lang w:val="en-GB"/>
        </w:rPr>
        <w:t>Embassy</w:t>
      </w:r>
      <w:r w:rsidRPr="00A073C5">
        <w:rPr>
          <w:sz w:val="20"/>
          <w:lang w:val="en-GB"/>
        </w:rPr>
        <w:t xml:space="preserve"> of Japan, London:</w:t>
      </w:r>
    </w:p>
    <w:p w14:paraId="0B246DF9" w14:textId="77777777" w:rsidR="009803AF" w:rsidRPr="00A073C5" w:rsidRDefault="009803AF" w:rsidP="000D30D2">
      <w:pPr>
        <w:spacing w:line="230" w:lineRule="auto"/>
        <w:jc w:val="both"/>
        <w:rPr>
          <w:sz w:val="20"/>
          <w:lang w:val="en-GB"/>
        </w:rPr>
      </w:pPr>
    </w:p>
    <w:p w14:paraId="0F9BAA80" w14:textId="77777777" w:rsidR="009803AF" w:rsidRPr="00A073C5" w:rsidRDefault="009803AF" w:rsidP="000D30D2">
      <w:pPr>
        <w:spacing w:line="230" w:lineRule="auto"/>
        <w:ind w:left="720" w:firstLine="720"/>
        <w:jc w:val="both"/>
        <w:rPr>
          <w:sz w:val="20"/>
          <w:lang w:val="en-GB"/>
        </w:rPr>
      </w:pPr>
      <w:r w:rsidRPr="00A073C5">
        <w:rPr>
          <w:sz w:val="20"/>
          <w:lang w:val="en-GB"/>
        </w:rPr>
        <w:t xml:space="preserve">"It is the </w:t>
      </w:r>
      <w:r w:rsidR="000E2734" w:rsidRPr="00A073C5">
        <w:rPr>
          <w:sz w:val="20"/>
          <w:lang w:val="en-GB"/>
        </w:rPr>
        <w:t>understanding</w:t>
      </w:r>
      <w:r w:rsidRPr="00A073C5">
        <w:rPr>
          <w:sz w:val="20"/>
          <w:lang w:val="en-GB"/>
        </w:rPr>
        <w:t xml:space="preserve"> of the Government of Japan that the aforementioned Declaration is not intended to have the effect that the Republic of Cuba may claim sovereign immunity with respect to its ships used for commercial purposes, when measures are to be taken against such ships in accordance with the provisions of the Convention."</w:t>
      </w:r>
    </w:p>
    <w:p w14:paraId="61E89716" w14:textId="77777777" w:rsidR="00F90504" w:rsidRPr="00A073C5" w:rsidRDefault="00F90504" w:rsidP="000D30D2">
      <w:pPr>
        <w:spacing w:line="230" w:lineRule="auto"/>
        <w:ind w:left="720" w:firstLine="720"/>
        <w:jc w:val="both"/>
        <w:rPr>
          <w:sz w:val="18"/>
          <w:szCs w:val="18"/>
          <w:lang w:val="en-GB"/>
        </w:rPr>
      </w:pPr>
    </w:p>
    <w:p w14:paraId="32F915BD" w14:textId="77777777" w:rsidR="00FA78B4" w:rsidRPr="00A073C5" w:rsidRDefault="00F90504" w:rsidP="000D30D2">
      <w:pPr>
        <w:spacing w:line="230" w:lineRule="auto"/>
        <w:ind w:left="720" w:firstLine="720"/>
        <w:jc w:val="both"/>
        <w:rPr>
          <w:sz w:val="20"/>
          <w:lang w:val="en-GB"/>
        </w:rPr>
      </w:pPr>
      <w:r w:rsidRPr="00A073C5">
        <w:rPr>
          <w:sz w:val="20"/>
          <w:vertAlign w:val="superscript"/>
          <w:lang w:val="en-GB"/>
        </w:rPr>
        <w:t>2</w:t>
      </w:r>
      <w:r w:rsidR="000E0D55" w:rsidRPr="00A073C5">
        <w:rPr>
          <w:sz w:val="20"/>
          <w:vertAlign w:val="superscript"/>
          <w:lang w:val="en-GB"/>
        </w:rPr>
        <w:t xml:space="preserve">  </w:t>
      </w:r>
      <w:r w:rsidRPr="00A073C5">
        <w:rPr>
          <w:sz w:val="20"/>
          <w:lang w:val="en-GB"/>
        </w:rPr>
        <w:t xml:space="preserve">The </w:t>
      </w:r>
      <w:r w:rsidR="00BC01DB" w:rsidRPr="00A073C5">
        <w:rPr>
          <w:sz w:val="20"/>
          <w:lang w:val="en-GB"/>
        </w:rPr>
        <w:t>depositary</w:t>
      </w:r>
      <w:r w:rsidRPr="00A073C5">
        <w:rPr>
          <w:sz w:val="20"/>
          <w:lang w:val="en-GB"/>
        </w:rPr>
        <w:t xml:space="preserve"> received a communication on 22 November 2006 from the Minister of Foreign Affairs of the Republic of Bulgaria informing of the withdrawal of declarations made in respect of article 9 and article</w:t>
      </w:r>
      <w:r w:rsidR="00C576C8" w:rsidRPr="00A073C5">
        <w:rPr>
          <w:sz w:val="20"/>
          <w:lang w:val="en-GB"/>
        </w:rPr>
        <w:t> </w:t>
      </w:r>
      <w:r w:rsidRPr="00A073C5">
        <w:rPr>
          <w:sz w:val="20"/>
          <w:lang w:val="en-GB"/>
        </w:rPr>
        <w:t>13.</w:t>
      </w:r>
    </w:p>
    <w:p w14:paraId="18C3B8F9" w14:textId="77777777" w:rsidR="005537E5" w:rsidRPr="00A073C5" w:rsidRDefault="00FA78B4" w:rsidP="00FA78B4">
      <w:pPr>
        <w:spacing w:line="230" w:lineRule="auto"/>
        <w:ind w:left="720" w:firstLine="720"/>
        <w:jc w:val="both"/>
        <w:rPr>
          <w:sz w:val="20"/>
          <w:lang w:val="en-GB"/>
        </w:rPr>
      </w:pPr>
      <w:r w:rsidRPr="00A073C5">
        <w:rPr>
          <w:sz w:val="20"/>
          <w:lang w:val="en-GB"/>
        </w:rPr>
        <w:br w:type="page"/>
      </w:r>
    </w:p>
    <w:p w14:paraId="279BDC9C" w14:textId="77777777" w:rsidR="009803AF" w:rsidRPr="00A073C5" w:rsidRDefault="009803AF" w:rsidP="005537E5">
      <w:pPr>
        <w:spacing w:line="230" w:lineRule="auto"/>
        <w:jc w:val="center"/>
        <w:rPr>
          <w:sz w:val="20"/>
          <w:lang w:val="en-GB"/>
        </w:rPr>
      </w:pPr>
      <w:r w:rsidRPr="00A073C5">
        <w:rPr>
          <w:b/>
          <w:sz w:val="20"/>
          <w:lang w:val="en-GB"/>
        </w:rPr>
        <w:lastRenderedPageBreak/>
        <w:t>GERMAN DEMOCRATIC REPUBLIC</w:t>
      </w:r>
    </w:p>
    <w:p w14:paraId="216B1056" w14:textId="77777777" w:rsidR="009803AF" w:rsidRPr="00A073C5" w:rsidRDefault="009803AF" w:rsidP="000D30D2">
      <w:pPr>
        <w:spacing w:line="230" w:lineRule="auto"/>
        <w:jc w:val="both"/>
        <w:rPr>
          <w:sz w:val="20"/>
          <w:lang w:val="en-GB"/>
        </w:rPr>
      </w:pPr>
    </w:p>
    <w:p w14:paraId="235E678B" w14:textId="77777777" w:rsidR="009803AF" w:rsidRPr="00A073C5" w:rsidRDefault="009803AF" w:rsidP="000D30D2">
      <w:pPr>
        <w:spacing w:line="230" w:lineRule="auto"/>
        <w:ind w:firstLine="720"/>
        <w:jc w:val="both"/>
        <w:rPr>
          <w:sz w:val="20"/>
          <w:lang w:val="en-GB"/>
        </w:rPr>
      </w:pPr>
      <w:r w:rsidRPr="00A073C5">
        <w:rPr>
          <w:sz w:val="20"/>
          <w:lang w:val="en-GB"/>
        </w:rPr>
        <w:t>The instrument of accession of the German Democratic Republic was accompanied by the following declarations (in the German language):</w:t>
      </w:r>
    </w:p>
    <w:p w14:paraId="77B71117" w14:textId="77777777" w:rsidR="009803AF" w:rsidRPr="00A073C5" w:rsidRDefault="009803AF" w:rsidP="000D30D2">
      <w:pPr>
        <w:spacing w:line="230" w:lineRule="auto"/>
        <w:jc w:val="both"/>
        <w:rPr>
          <w:sz w:val="20"/>
          <w:lang w:val="en-GB"/>
        </w:rPr>
      </w:pPr>
    </w:p>
    <w:p w14:paraId="45179824" w14:textId="77777777" w:rsidR="009803AF" w:rsidRPr="00A073C5" w:rsidRDefault="009803AF" w:rsidP="00D512C6">
      <w:pPr>
        <w:spacing w:line="230" w:lineRule="auto"/>
        <w:jc w:val="both"/>
        <w:rPr>
          <w:sz w:val="20"/>
          <w:lang w:val="en-GB"/>
        </w:rPr>
      </w:pPr>
      <w:r w:rsidRPr="00A073C5">
        <w:rPr>
          <w:i/>
          <w:sz w:val="20"/>
          <w:lang w:val="en-GB"/>
        </w:rPr>
        <w:t>[Translation]</w:t>
      </w:r>
    </w:p>
    <w:p w14:paraId="35346F6D" w14:textId="77777777" w:rsidR="009803AF" w:rsidRPr="00A073C5" w:rsidRDefault="009803AF" w:rsidP="000D30D2">
      <w:pPr>
        <w:spacing w:line="230" w:lineRule="auto"/>
        <w:jc w:val="both"/>
        <w:rPr>
          <w:sz w:val="20"/>
          <w:lang w:val="en-GB"/>
        </w:rPr>
      </w:pPr>
    </w:p>
    <w:p w14:paraId="37A373FA" w14:textId="77777777" w:rsidR="009803AF" w:rsidRPr="00A073C5" w:rsidRDefault="009803AF" w:rsidP="000D30D2">
      <w:pPr>
        <w:spacing w:line="230" w:lineRule="auto"/>
        <w:ind w:left="720" w:firstLine="720"/>
        <w:jc w:val="both"/>
        <w:rPr>
          <w:sz w:val="20"/>
          <w:lang w:val="en-GB"/>
        </w:rPr>
      </w:pPr>
      <w:r w:rsidRPr="00A073C5">
        <w:rPr>
          <w:sz w:val="20"/>
          <w:lang w:val="en-GB"/>
        </w:rPr>
        <w:t xml:space="preserve">"The German </w:t>
      </w:r>
      <w:r w:rsidR="0096281F" w:rsidRPr="00A073C5">
        <w:rPr>
          <w:sz w:val="20"/>
          <w:lang w:val="en-GB"/>
        </w:rPr>
        <w:t>Democratic</w:t>
      </w:r>
      <w:r w:rsidRPr="00A073C5">
        <w:rPr>
          <w:sz w:val="20"/>
          <w:lang w:val="en-GB"/>
        </w:rPr>
        <w:t xml:space="preserve"> Republic takes note of the statement made by the Federal Republic of Germany on the application of the provisions of the Convention to Berlin (West) and proceeds on the understanding that the application of the provisions of the Convention to Berlin (West) shall be in conformity with the Quadripartite Agreement of 3 September l971 according to which Berlin (West) is not a constituent part of the Federal Republic of Germany and is not to be governed by it."</w:t>
      </w:r>
    </w:p>
    <w:p w14:paraId="14A50D52" w14:textId="77777777" w:rsidR="009803AF" w:rsidRPr="00A073C5" w:rsidRDefault="009803AF" w:rsidP="000D30D2">
      <w:pPr>
        <w:spacing w:line="230" w:lineRule="auto"/>
        <w:jc w:val="both"/>
        <w:rPr>
          <w:sz w:val="20"/>
          <w:lang w:val="en-GB"/>
        </w:rPr>
      </w:pPr>
    </w:p>
    <w:p w14:paraId="1AFCD1EA" w14:textId="77777777" w:rsidR="009803AF" w:rsidRPr="00A073C5" w:rsidRDefault="009803AF" w:rsidP="000D30D2">
      <w:pPr>
        <w:spacing w:line="230" w:lineRule="auto"/>
        <w:ind w:left="720" w:firstLine="720"/>
        <w:jc w:val="both"/>
        <w:rPr>
          <w:sz w:val="20"/>
          <w:lang w:val="en-GB"/>
        </w:rPr>
      </w:pPr>
      <w:r w:rsidRPr="00A073C5">
        <w:rPr>
          <w:sz w:val="20"/>
          <w:lang w:val="en-GB"/>
        </w:rPr>
        <w:t xml:space="preserve">"The German </w:t>
      </w:r>
      <w:r w:rsidR="0096281F" w:rsidRPr="00A073C5">
        <w:rPr>
          <w:sz w:val="20"/>
          <w:lang w:val="en-GB"/>
        </w:rPr>
        <w:t>Democratic</w:t>
      </w:r>
      <w:r w:rsidRPr="00A073C5">
        <w:rPr>
          <w:sz w:val="20"/>
          <w:lang w:val="en-GB"/>
        </w:rPr>
        <w:t xml:space="preserve"> Republic considers that the provision of article IX, paragraph 2, of the Convention is inconsistent with the principle that all States pursuing their policies in accordance with the purposes and principles of the Charter of the United Nations shall have the right to become parties to conventions affecting the interests of all States."</w:t>
      </w:r>
    </w:p>
    <w:p w14:paraId="700DD0A7" w14:textId="77777777" w:rsidR="009803AF" w:rsidRPr="00A073C5" w:rsidRDefault="009803AF" w:rsidP="000D30D2">
      <w:pPr>
        <w:spacing w:line="230" w:lineRule="auto"/>
        <w:jc w:val="both"/>
        <w:rPr>
          <w:sz w:val="20"/>
          <w:lang w:val="en-GB"/>
        </w:rPr>
      </w:pPr>
    </w:p>
    <w:p w14:paraId="5D0A7DEB" w14:textId="77777777" w:rsidR="009803AF" w:rsidRPr="00A073C5" w:rsidRDefault="009803AF" w:rsidP="0096281F">
      <w:pPr>
        <w:spacing w:line="230" w:lineRule="auto"/>
        <w:ind w:left="720" w:firstLine="720"/>
        <w:jc w:val="both"/>
        <w:rPr>
          <w:sz w:val="20"/>
          <w:lang w:val="en-GB"/>
        </w:rPr>
      </w:pPr>
      <w:r w:rsidRPr="00A073C5">
        <w:rPr>
          <w:sz w:val="20"/>
          <w:lang w:val="en-GB"/>
        </w:rPr>
        <w:t>"The position o</w:t>
      </w:r>
      <w:r w:rsidR="0096281F" w:rsidRPr="00A073C5">
        <w:rPr>
          <w:sz w:val="20"/>
          <w:lang w:val="en-GB"/>
        </w:rPr>
        <w:t>f</w:t>
      </w:r>
      <w:r w:rsidRPr="00A073C5">
        <w:rPr>
          <w:sz w:val="20"/>
          <w:lang w:val="en-GB"/>
        </w:rPr>
        <w:t xml:space="preserve"> </w:t>
      </w:r>
      <w:r w:rsidR="0096281F" w:rsidRPr="00A073C5">
        <w:rPr>
          <w:sz w:val="20"/>
          <w:lang w:val="en-GB"/>
        </w:rPr>
        <w:t>the</w:t>
      </w:r>
      <w:r w:rsidRPr="00A073C5">
        <w:rPr>
          <w:sz w:val="20"/>
          <w:lang w:val="en-GB"/>
        </w:rPr>
        <w:t xml:space="preserve"> German Democratic Republic on article XIII of the Convention, as far as the application of the Convention to colonial and other dependent territories is concerned, is governed by the provisions of the United Nations Declaration on the Granting of Independence to Colonial Countries and Peoples (resolution 1514(XV) of 14 December l960) proclaiming the necessity of bringing to a speedy and unconditional end colonialism in all its forms and manifestations."</w:t>
      </w:r>
    </w:p>
    <w:p w14:paraId="768D85E5" w14:textId="77777777" w:rsidR="009803AF" w:rsidRPr="00A073C5" w:rsidRDefault="009803AF" w:rsidP="000D30D2">
      <w:pPr>
        <w:spacing w:line="230" w:lineRule="auto"/>
        <w:jc w:val="both"/>
        <w:rPr>
          <w:sz w:val="20"/>
          <w:lang w:val="en-GB"/>
        </w:rPr>
      </w:pPr>
    </w:p>
    <w:p w14:paraId="2E56A71E" w14:textId="77777777" w:rsidR="005537E5" w:rsidRPr="00A073C5" w:rsidRDefault="005537E5" w:rsidP="000D30D2">
      <w:pPr>
        <w:spacing w:line="230" w:lineRule="auto"/>
        <w:jc w:val="both"/>
        <w:rPr>
          <w:sz w:val="20"/>
          <w:lang w:val="en-GB"/>
        </w:rPr>
      </w:pPr>
    </w:p>
    <w:p w14:paraId="4D55E65D" w14:textId="77777777" w:rsidR="009803AF" w:rsidRPr="00A073C5" w:rsidRDefault="009803AF" w:rsidP="005537E5">
      <w:pPr>
        <w:spacing w:line="230" w:lineRule="auto"/>
        <w:jc w:val="center"/>
        <w:rPr>
          <w:sz w:val="20"/>
          <w:lang w:val="en-GB"/>
        </w:rPr>
      </w:pPr>
      <w:r w:rsidRPr="00A073C5">
        <w:rPr>
          <w:b/>
          <w:sz w:val="20"/>
          <w:lang w:val="en-GB"/>
        </w:rPr>
        <w:t>FEDERAL REPUBL</w:t>
      </w:r>
      <w:r w:rsidR="0096281F" w:rsidRPr="00A073C5">
        <w:rPr>
          <w:b/>
          <w:sz w:val="20"/>
          <w:lang w:val="en-GB"/>
        </w:rPr>
        <w:t>I</w:t>
      </w:r>
      <w:r w:rsidRPr="00A073C5">
        <w:rPr>
          <w:b/>
          <w:sz w:val="20"/>
          <w:lang w:val="en-GB"/>
        </w:rPr>
        <w:t>C OF GERMANY</w:t>
      </w:r>
    </w:p>
    <w:p w14:paraId="73736E06" w14:textId="77777777" w:rsidR="009803AF" w:rsidRPr="00A073C5" w:rsidRDefault="009803AF" w:rsidP="000D30D2">
      <w:pPr>
        <w:spacing w:line="230" w:lineRule="auto"/>
        <w:jc w:val="both"/>
        <w:rPr>
          <w:sz w:val="20"/>
          <w:lang w:val="en-GB"/>
        </w:rPr>
      </w:pPr>
    </w:p>
    <w:p w14:paraId="2E50E021" w14:textId="77777777" w:rsidR="009803AF" w:rsidRPr="00A073C5" w:rsidRDefault="009803AF" w:rsidP="000D30D2">
      <w:pPr>
        <w:spacing w:line="230" w:lineRule="auto"/>
        <w:ind w:firstLine="720"/>
        <w:jc w:val="both"/>
        <w:rPr>
          <w:sz w:val="20"/>
          <w:lang w:val="en-GB"/>
        </w:rPr>
      </w:pPr>
      <w:r w:rsidRPr="00A073C5">
        <w:rPr>
          <w:sz w:val="20"/>
          <w:lang w:val="en-GB"/>
        </w:rPr>
        <w:t>The instrument of ratification of the Federal Republic of Germany was accompanied by a declaration (in the English language) that</w:t>
      </w:r>
    </w:p>
    <w:p w14:paraId="6FB326E1" w14:textId="77777777" w:rsidR="009803AF" w:rsidRPr="00A073C5" w:rsidRDefault="009803AF" w:rsidP="000D30D2">
      <w:pPr>
        <w:spacing w:line="230" w:lineRule="auto"/>
        <w:jc w:val="both"/>
        <w:rPr>
          <w:sz w:val="20"/>
          <w:lang w:val="en-GB"/>
        </w:rPr>
      </w:pPr>
    </w:p>
    <w:p w14:paraId="46E77E39" w14:textId="77777777" w:rsidR="009803AF" w:rsidRPr="00A073C5" w:rsidRDefault="009803AF" w:rsidP="000D30D2">
      <w:pPr>
        <w:spacing w:line="230" w:lineRule="auto"/>
        <w:ind w:left="720"/>
        <w:jc w:val="both"/>
        <w:rPr>
          <w:sz w:val="20"/>
          <w:lang w:val="en-GB"/>
        </w:rPr>
      </w:pPr>
      <w:r w:rsidRPr="00A073C5">
        <w:rPr>
          <w:sz w:val="20"/>
          <w:lang w:val="en-GB"/>
        </w:rPr>
        <w:t xml:space="preserve">"with effect from </w:t>
      </w:r>
      <w:r w:rsidR="00506DC1" w:rsidRPr="00A073C5">
        <w:rPr>
          <w:sz w:val="20"/>
          <w:lang w:val="en-GB"/>
        </w:rPr>
        <w:t xml:space="preserve"> t</w:t>
      </w:r>
      <w:r w:rsidRPr="00A073C5">
        <w:rPr>
          <w:sz w:val="20"/>
          <w:lang w:val="en-GB"/>
        </w:rPr>
        <w:t>he day on which the Convention enters into force for the Federal Republic of Germany it shall also apply to Berlin (West)."</w:t>
      </w:r>
    </w:p>
    <w:p w14:paraId="39E22D8B" w14:textId="77777777" w:rsidR="009803AF" w:rsidRPr="00A073C5" w:rsidRDefault="009803AF" w:rsidP="000D30D2">
      <w:pPr>
        <w:spacing w:line="230" w:lineRule="auto"/>
        <w:jc w:val="both"/>
        <w:rPr>
          <w:sz w:val="20"/>
          <w:lang w:val="en-GB"/>
        </w:rPr>
      </w:pPr>
    </w:p>
    <w:p w14:paraId="34FA095C" w14:textId="77777777" w:rsidR="005537E5" w:rsidRPr="00A073C5" w:rsidRDefault="005537E5" w:rsidP="000D30D2">
      <w:pPr>
        <w:spacing w:line="230" w:lineRule="auto"/>
        <w:jc w:val="both"/>
        <w:rPr>
          <w:sz w:val="20"/>
          <w:lang w:val="en-GB"/>
        </w:rPr>
      </w:pPr>
    </w:p>
    <w:p w14:paraId="7745DC6B" w14:textId="77777777" w:rsidR="009803AF" w:rsidRPr="00A073C5" w:rsidRDefault="009803AF" w:rsidP="005537E5">
      <w:pPr>
        <w:spacing w:line="230" w:lineRule="auto"/>
        <w:jc w:val="center"/>
        <w:rPr>
          <w:sz w:val="20"/>
          <w:lang w:val="en-GB"/>
        </w:rPr>
      </w:pPr>
      <w:r w:rsidRPr="00A073C5">
        <w:rPr>
          <w:b/>
          <w:sz w:val="20"/>
          <w:lang w:val="en-GB"/>
        </w:rPr>
        <w:t>SYRIAN ARAB RE</w:t>
      </w:r>
      <w:r w:rsidR="0096281F" w:rsidRPr="00A073C5">
        <w:rPr>
          <w:b/>
          <w:sz w:val="20"/>
          <w:lang w:val="en-GB"/>
        </w:rPr>
        <w:t>P</w:t>
      </w:r>
      <w:r w:rsidRPr="00A073C5">
        <w:rPr>
          <w:b/>
          <w:sz w:val="20"/>
          <w:lang w:val="en-GB"/>
        </w:rPr>
        <w:t>UBLIC</w:t>
      </w:r>
    </w:p>
    <w:p w14:paraId="4E25F872" w14:textId="77777777" w:rsidR="009803AF" w:rsidRPr="00A073C5" w:rsidRDefault="009803AF" w:rsidP="000D30D2">
      <w:pPr>
        <w:spacing w:line="230" w:lineRule="auto"/>
        <w:jc w:val="both"/>
        <w:rPr>
          <w:sz w:val="20"/>
          <w:lang w:val="en-GB"/>
        </w:rPr>
      </w:pPr>
    </w:p>
    <w:p w14:paraId="21B905C2" w14:textId="77777777" w:rsidR="009803AF" w:rsidRPr="00A073C5" w:rsidRDefault="009803AF" w:rsidP="000D30D2">
      <w:pPr>
        <w:spacing w:line="230" w:lineRule="auto"/>
        <w:ind w:firstLine="720"/>
        <w:jc w:val="both"/>
        <w:rPr>
          <w:sz w:val="20"/>
          <w:lang w:val="en-GB"/>
        </w:rPr>
      </w:pPr>
      <w:r w:rsidRPr="00A073C5">
        <w:rPr>
          <w:sz w:val="20"/>
          <w:lang w:val="en-GB"/>
        </w:rPr>
        <w:t>The instrument of accession of the Syrian Arab Republic contains the following sentence (in the Arabic language):</w:t>
      </w:r>
    </w:p>
    <w:p w14:paraId="521E9CDF" w14:textId="77777777" w:rsidR="009803AF" w:rsidRPr="00A073C5" w:rsidRDefault="009803AF" w:rsidP="000D30D2">
      <w:pPr>
        <w:spacing w:line="230" w:lineRule="auto"/>
        <w:jc w:val="both"/>
        <w:rPr>
          <w:sz w:val="20"/>
          <w:lang w:val="en-GB"/>
        </w:rPr>
      </w:pPr>
    </w:p>
    <w:p w14:paraId="7B74F618" w14:textId="77777777" w:rsidR="009803AF" w:rsidRPr="00A073C5" w:rsidRDefault="009803AF" w:rsidP="00D512C6">
      <w:pPr>
        <w:spacing w:line="230" w:lineRule="auto"/>
        <w:jc w:val="both"/>
        <w:rPr>
          <w:sz w:val="20"/>
          <w:lang w:val="en-GB"/>
        </w:rPr>
      </w:pPr>
      <w:r w:rsidRPr="00A073C5">
        <w:rPr>
          <w:i/>
          <w:sz w:val="20"/>
          <w:lang w:val="en-GB"/>
        </w:rPr>
        <w:t>[Translation]</w:t>
      </w:r>
    </w:p>
    <w:p w14:paraId="5111E3D0" w14:textId="77777777" w:rsidR="009803AF" w:rsidRPr="00A073C5" w:rsidRDefault="009803AF" w:rsidP="000D30D2">
      <w:pPr>
        <w:spacing w:line="230" w:lineRule="auto"/>
        <w:jc w:val="both"/>
        <w:rPr>
          <w:sz w:val="20"/>
          <w:lang w:val="en-GB"/>
        </w:rPr>
      </w:pPr>
    </w:p>
    <w:p w14:paraId="365D8E63" w14:textId="77777777" w:rsidR="009803AF" w:rsidRPr="00A073C5" w:rsidRDefault="009803AF" w:rsidP="000D30D2">
      <w:pPr>
        <w:spacing w:line="230" w:lineRule="auto"/>
        <w:ind w:left="720"/>
        <w:jc w:val="both"/>
        <w:rPr>
          <w:sz w:val="20"/>
          <w:lang w:val="en-GB"/>
        </w:rPr>
      </w:pPr>
      <w:r w:rsidRPr="00A073C5">
        <w:rPr>
          <w:sz w:val="20"/>
          <w:lang w:val="en-GB"/>
        </w:rPr>
        <w:t>"… this accession to the Convention] in no way implies recognition of Israel and does not involve the establishment of any relations with Israel arising from the provisions of the this Convention."</w:t>
      </w:r>
    </w:p>
    <w:p w14:paraId="3E2C2E0D" w14:textId="77777777" w:rsidR="009803AF" w:rsidRPr="00A073C5" w:rsidRDefault="009803AF" w:rsidP="000D30D2">
      <w:pPr>
        <w:spacing w:line="230" w:lineRule="auto"/>
        <w:jc w:val="both"/>
        <w:rPr>
          <w:sz w:val="20"/>
          <w:lang w:val="en-GB"/>
        </w:rPr>
      </w:pPr>
    </w:p>
    <w:p w14:paraId="3FEF8A81" w14:textId="77777777" w:rsidR="005537E5" w:rsidRPr="00A073C5" w:rsidRDefault="005537E5" w:rsidP="000D30D2">
      <w:pPr>
        <w:spacing w:line="230" w:lineRule="auto"/>
        <w:jc w:val="both"/>
        <w:rPr>
          <w:sz w:val="20"/>
          <w:lang w:val="en-GB"/>
        </w:rPr>
      </w:pPr>
    </w:p>
    <w:p w14:paraId="63A15246" w14:textId="77777777" w:rsidR="009803AF" w:rsidRPr="00A073C5" w:rsidRDefault="009803AF" w:rsidP="005537E5">
      <w:pPr>
        <w:keepNext/>
        <w:keepLines/>
        <w:spacing w:line="230" w:lineRule="auto"/>
        <w:jc w:val="center"/>
        <w:rPr>
          <w:sz w:val="20"/>
          <w:lang w:val="en-GB"/>
        </w:rPr>
      </w:pPr>
      <w:r w:rsidRPr="00A073C5">
        <w:rPr>
          <w:b/>
          <w:sz w:val="20"/>
          <w:lang w:val="en-GB"/>
        </w:rPr>
        <w:t>USSR</w:t>
      </w:r>
    </w:p>
    <w:p w14:paraId="3EDE3859" w14:textId="77777777" w:rsidR="009803AF" w:rsidRPr="00A073C5" w:rsidRDefault="009803AF" w:rsidP="000D30D2">
      <w:pPr>
        <w:keepNext/>
        <w:keepLines/>
        <w:spacing w:line="230" w:lineRule="auto"/>
        <w:jc w:val="both"/>
        <w:rPr>
          <w:sz w:val="20"/>
          <w:lang w:val="en-GB"/>
        </w:rPr>
      </w:pPr>
    </w:p>
    <w:p w14:paraId="6E247DE7" w14:textId="77777777" w:rsidR="009803AF" w:rsidRPr="00A073C5" w:rsidRDefault="009803AF" w:rsidP="000D30D2">
      <w:pPr>
        <w:keepNext/>
        <w:keepLines/>
        <w:spacing w:line="230" w:lineRule="auto"/>
        <w:ind w:firstLine="720"/>
        <w:jc w:val="both"/>
        <w:rPr>
          <w:sz w:val="20"/>
          <w:lang w:val="en-GB"/>
        </w:rPr>
      </w:pPr>
      <w:r w:rsidRPr="00A073C5">
        <w:rPr>
          <w:sz w:val="20"/>
          <w:lang w:val="en-GB"/>
        </w:rPr>
        <w:t xml:space="preserve">The </w:t>
      </w:r>
      <w:r w:rsidR="0096281F" w:rsidRPr="00A073C5">
        <w:rPr>
          <w:sz w:val="20"/>
          <w:lang w:val="en-GB"/>
        </w:rPr>
        <w:t>instrument</w:t>
      </w:r>
      <w:r w:rsidRPr="00A073C5">
        <w:rPr>
          <w:sz w:val="20"/>
          <w:lang w:val="en-GB"/>
        </w:rPr>
        <w:t xml:space="preserve"> of accession of the Union of Soviet Socialist Republics was accompanied by the following declaration (in the Russian language):</w:t>
      </w:r>
    </w:p>
    <w:p w14:paraId="08FF0361" w14:textId="77777777" w:rsidR="009803AF" w:rsidRPr="00A073C5" w:rsidRDefault="009803AF" w:rsidP="000D30D2">
      <w:pPr>
        <w:keepNext/>
        <w:keepLines/>
        <w:spacing w:line="230" w:lineRule="auto"/>
        <w:jc w:val="both"/>
        <w:rPr>
          <w:sz w:val="20"/>
          <w:lang w:val="en-GB"/>
        </w:rPr>
      </w:pPr>
    </w:p>
    <w:p w14:paraId="3A31487A" w14:textId="77777777" w:rsidR="009803AF" w:rsidRPr="00A073C5" w:rsidRDefault="009803AF" w:rsidP="00D512C6">
      <w:pPr>
        <w:keepNext/>
        <w:keepLines/>
        <w:spacing w:line="230" w:lineRule="auto"/>
        <w:jc w:val="both"/>
        <w:rPr>
          <w:sz w:val="20"/>
          <w:lang w:val="en-GB"/>
        </w:rPr>
      </w:pPr>
      <w:r w:rsidRPr="00A073C5">
        <w:rPr>
          <w:i/>
          <w:sz w:val="20"/>
          <w:lang w:val="en-GB"/>
        </w:rPr>
        <w:t>[Translation]</w:t>
      </w:r>
    </w:p>
    <w:p w14:paraId="0FB6388E" w14:textId="77777777" w:rsidR="009803AF" w:rsidRPr="00A073C5" w:rsidRDefault="009803AF" w:rsidP="000D30D2">
      <w:pPr>
        <w:keepLines/>
        <w:spacing w:line="230" w:lineRule="auto"/>
        <w:jc w:val="both"/>
        <w:rPr>
          <w:sz w:val="20"/>
          <w:lang w:val="en-GB"/>
        </w:rPr>
      </w:pPr>
    </w:p>
    <w:p w14:paraId="5CA456F5" w14:textId="77777777" w:rsidR="009803AF" w:rsidRPr="00A073C5" w:rsidRDefault="009803AF" w:rsidP="000D30D2">
      <w:pPr>
        <w:spacing w:line="230" w:lineRule="auto"/>
        <w:ind w:left="720"/>
        <w:jc w:val="both"/>
        <w:rPr>
          <w:sz w:val="20"/>
          <w:lang w:val="en-GB"/>
        </w:rPr>
      </w:pPr>
      <w:r w:rsidRPr="00A073C5">
        <w:rPr>
          <w:sz w:val="20"/>
          <w:lang w:val="en-GB"/>
        </w:rPr>
        <w:t>"In acceding to th</w:t>
      </w:r>
      <w:r w:rsidR="00506DC1" w:rsidRPr="00A073C5">
        <w:rPr>
          <w:sz w:val="20"/>
          <w:lang w:val="en-GB"/>
        </w:rPr>
        <w:t>e</w:t>
      </w:r>
      <w:r w:rsidRPr="00A073C5">
        <w:rPr>
          <w:sz w:val="20"/>
          <w:lang w:val="en-GB"/>
        </w:rPr>
        <w:t xml:space="preserve"> Convention Relating to Intervention on the High Seas in Cases of Oil Pollution Casualties, the Union of Soviet Socialist Republics considers it necessary to declare that:</w:t>
      </w:r>
    </w:p>
    <w:p w14:paraId="27A8D7C3" w14:textId="77777777" w:rsidR="009803AF" w:rsidRPr="00A073C5" w:rsidRDefault="009803AF" w:rsidP="000D30D2">
      <w:pPr>
        <w:spacing w:line="230" w:lineRule="auto"/>
        <w:jc w:val="both"/>
        <w:rPr>
          <w:sz w:val="20"/>
          <w:lang w:val="en-GB"/>
        </w:rPr>
      </w:pPr>
    </w:p>
    <w:p w14:paraId="136A16C1" w14:textId="77777777" w:rsidR="009803AF" w:rsidRPr="00A073C5" w:rsidRDefault="009803AF" w:rsidP="000D30D2">
      <w:pPr>
        <w:spacing w:line="230" w:lineRule="auto"/>
        <w:ind w:left="1440" w:hanging="720"/>
        <w:jc w:val="both"/>
        <w:rPr>
          <w:sz w:val="20"/>
          <w:lang w:val="en-GB"/>
        </w:rPr>
      </w:pPr>
      <w:r w:rsidRPr="00A073C5">
        <w:rPr>
          <w:sz w:val="20"/>
          <w:lang w:val="en-GB"/>
        </w:rPr>
        <w:t>"(a)</w:t>
      </w:r>
      <w:r w:rsidRPr="00A073C5">
        <w:rPr>
          <w:sz w:val="20"/>
          <w:lang w:val="en-GB"/>
        </w:rPr>
        <w:tab/>
        <w:t>the provision of paragraph 2 of article IX of the Convention, according to which certain States may not become Party to the latter is of a discriminatory nature and conflicts with the universally recognized principle of the sovereign equality of States, and</w:t>
      </w:r>
    </w:p>
    <w:p w14:paraId="67F7A574" w14:textId="77777777" w:rsidR="009803AF" w:rsidRPr="00A073C5" w:rsidRDefault="009803AF" w:rsidP="000D30D2">
      <w:pPr>
        <w:spacing w:line="230" w:lineRule="auto"/>
        <w:jc w:val="both"/>
        <w:rPr>
          <w:sz w:val="20"/>
          <w:lang w:val="en-GB"/>
        </w:rPr>
      </w:pPr>
    </w:p>
    <w:p w14:paraId="22934DF3" w14:textId="77777777" w:rsidR="009803AF" w:rsidRPr="00A073C5" w:rsidRDefault="009803AF" w:rsidP="000D30D2">
      <w:pPr>
        <w:spacing w:line="230" w:lineRule="auto"/>
        <w:ind w:left="1440" w:hanging="720"/>
        <w:jc w:val="both"/>
        <w:rPr>
          <w:sz w:val="20"/>
          <w:lang w:val="en-GB"/>
        </w:rPr>
      </w:pPr>
      <w:r w:rsidRPr="00A073C5">
        <w:rPr>
          <w:sz w:val="20"/>
          <w:lang w:val="en-GB"/>
        </w:rPr>
        <w:t>"(b)</w:t>
      </w:r>
      <w:r w:rsidRPr="00A073C5">
        <w:rPr>
          <w:sz w:val="20"/>
          <w:lang w:val="en-GB"/>
        </w:rPr>
        <w:tab/>
        <w:t>the provision of article XIII of the Convention laying down that the Contracting Parties may extend it to territories for whose international relations they are responsible are obsolete and conflict with the Declaration of the United Nations Organization on the granting of independence to colonial countries and peoples (resolution 1514(XV) of 14 December l960)."</w:t>
      </w:r>
    </w:p>
    <w:p w14:paraId="082231F5" w14:textId="77777777" w:rsidR="009803AF" w:rsidRPr="00A073C5" w:rsidRDefault="009803AF" w:rsidP="000D30D2">
      <w:pPr>
        <w:spacing w:line="230" w:lineRule="auto"/>
        <w:jc w:val="both"/>
        <w:rPr>
          <w:sz w:val="20"/>
          <w:lang w:val="en-GB"/>
        </w:rPr>
      </w:pPr>
    </w:p>
    <w:p w14:paraId="22E32CD8" w14:textId="77777777" w:rsidR="009803AF" w:rsidRPr="00A073C5" w:rsidRDefault="009803AF" w:rsidP="000D30D2">
      <w:pPr>
        <w:spacing w:line="230" w:lineRule="auto"/>
        <w:jc w:val="both"/>
        <w:rPr>
          <w:sz w:val="20"/>
          <w:lang w:val="en-GB"/>
        </w:rPr>
        <w:sectPr w:rsidR="009803AF" w:rsidRPr="00A073C5" w:rsidSect="004E1B9E">
          <w:headerReference w:type="even" r:id="rId92"/>
          <w:headerReference w:type="default" r:id="rId93"/>
          <w:headerReference w:type="first" r:id="rId94"/>
          <w:footerReference w:type="first" r:id="rId95"/>
          <w:footnotePr>
            <w:numRestart w:val="eachSect"/>
          </w:footnotePr>
          <w:endnotePr>
            <w:numFmt w:val="decimal"/>
          </w:endnotePr>
          <w:pgSz w:w="11905" w:h="16837"/>
          <w:pgMar w:top="576" w:right="1080" w:bottom="720" w:left="1440" w:header="576" w:footer="576" w:gutter="0"/>
          <w:cols w:space="720"/>
          <w:noEndnote/>
          <w:titlePg/>
        </w:sectPr>
      </w:pPr>
    </w:p>
    <w:p w14:paraId="003C0DB9" w14:textId="77777777" w:rsidR="0059651E" w:rsidRPr="00A073C5" w:rsidRDefault="0059651E" w:rsidP="005F29ED">
      <w:pPr>
        <w:spacing w:line="230" w:lineRule="auto"/>
        <w:jc w:val="both"/>
        <w:rPr>
          <w:sz w:val="20"/>
          <w:lang w:val="en-GB"/>
        </w:rPr>
      </w:pPr>
    </w:p>
    <w:p w14:paraId="1AE72EFA" w14:textId="77777777" w:rsidR="009803AF" w:rsidRPr="00A073C5" w:rsidRDefault="009803AF" w:rsidP="00951585">
      <w:pPr>
        <w:spacing w:line="230" w:lineRule="auto"/>
        <w:jc w:val="center"/>
        <w:outlineLvl w:val="0"/>
        <w:rPr>
          <w:b/>
          <w:sz w:val="20"/>
          <w:lang w:val="en-GB"/>
        </w:rPr>
      </w:pPr>
      <w:bookmarkStart w:id="608" w:name="_Toc247624392"/>
      <w:bookmarkStart w:id="609" w:name="_Toc84950168"/>
      <w:r w:rsidRPr="00A073C5">
        <w:rPr>
          <w:b/>
          <w:sz w:val="20"/>
          <w:lang w:val="en-GB"/>
        </w:rPr>
        <w:t>PROTOCOL RELA</w:t>
      </w:r>
      <w:r w:rsidR="00855B27" w:rsidRPr="00A073C5">
        <w:rPr>
          <w:b/>
          <w:sz w:val="20"/>
          <w:lang w:val="en-GB"/>
        </w:rPr>
        <w:t>T</w:t>
      </w:r>
      <w:r w:rsidRPr="00A073C5">
        <w:rPr>
          <w:b/>
          <w:sz w:val="20"/>
          <w:lang w:val="en-GB"/>
        </w:rPr>
        <w:t>ING TO INTERVENTION ON THE HIGH</w:t>
      </w:r>
      <w:r w:rsidR="007F4A96" w:rsidRPr="00A073C5">
        <w:rPr>
          <w:b/>
          <w:sz w:val="20"/>
          <w:lang w:val="en-GB"/>
        </w:rPr>
        <w:t> </w:t>
      </w:r>
      <w:r w:rsidRPr="00A073C5">
        <w:rPr>
          <w:b/>
          <w:sz w:val="20"/>
          <w:lang w:val="en-GB"/>
        </w:rPr>
        <w:t>SEAS IN CASES OF</w:t>
      </w:r>
      <w:r w:rsidR="00EF5596" w:rsidRPr="00A073C5">
        <w:rPr>
          <w:b/>
          <w:sz w:val="20"/>
          <w:lang w:val="en-GB"/>
        </w:rPr>
        <w:t> </w:t>
      </w:r>
      <w:r w:rsidRPr="00A073C5">
        <w:rPr>
          <w:b/>
          <w:sz w:val="20"/>
          <w:lang w:val="en-GB"/>
        </w:rPr>
        <w:t>POLLUTION BY SUBSTANCES</w:t>
      </w:r>
      <w:r w:rsidR="007F4A96" w:rsidRPr="00A073C5">
        <w:rPr>
          <w:b/>
          <w:sz w:val="20"/>
          <w:lang w:val="en-GB"/>
        </w:rPr>
        <w:t> </w:t>
      </w:r>
      <w:r w:rsidRPr="00A073C5">
        <w:rPr>
          <w:b/>
          <w:sz w:val="20"/>
          <w:lang w:val="en-GB"/>
        </w:rPr>
        <w:t>OTHER THAN OIL, 1973, AS AMENDED</w:t>
      </w:r>
      <w:r w:rsidR="00685487" w:rsidRPr="00A073C5">
        <w:rPr>
          <w:b/>
          <w:sz w:val="20"/>
          <w:lang w:val="en-GB"/>
        </w:rPr>
        <w:t xml:space="preserve"> (INTERVENTION PROT 1973)</w:t>
      </w:r>
      <w:bookmarkEnd w:id="608"/>
      <w:bookmarkEnd w:id="609"/>
    </w:p>
    <w:p w14:paraId="3201EC36" w14:textId="77777777" w:rsidR="009803AF" w:rsidRPr="00A073C5" w:rsidRDefault="009803AF" w:rsidP="005F29ED">
      <w:pPr>
        <w:spacing w:line="230" w:lineRule="auto"/>
        <w:jc w:val="both"/>
        <w:rPr>
          <w:sz w:val="20"/>
          <w:lang w:val="en-GB"/>
        </w:rPr>
      </w:pPr>
    </w:p>
    <w:p w14:paraId="0ECFAF1C" w14:textId="77777777" w:rsidR="009803AF" w:rsidRPr="00A073C5" w:rsidRDefault="00AB601C" w:rsidP="007614F3">
      <w:pPr>
        <w:spacing w:line="230" w:lineRule="auto"/>
        <w:jc w:val="center"/>
        <w:rPr>
          <w:sz w:val="20"/>
          <w:lang w:val="en-GB"/>
        </w:rPr>
      </w:pPr>
      <w:r>
        <w:rPr>
          <w:sz w:val="20"/>
          <w:lang w:val="en-GB"/>
        </w:rPr>
        <w:t>Done at London, 2 November 1</w:t>
      </w:r>
      <w:r w:rsidR="009803AF" w:rsidRPr="00A073C5">
        <w:rPr>
          <w:sz w:val="20"/>
          <w:lang w:val="en-GB"/>
        </w:rPr>
        <w:t>973</w:t>
      </w:r>
    </w:p>
    <w:p w14:paraId="507D7054" w14:textId="77777777" w:rsidR="009803AF" w:rsidRPr="00A073C5" w:rsidRDefault="009803AF" w:rsidP="005F29ED">
      <w:pPr>
        <w:spacing w:line="230" w:lineRule="auto"/>
        <w:jc w:val="both"/>
        <w:rPr>
          <w:sz w:val="20"/>
          <w:lang w:val="en-GB"/>
        </w:rPr>
      </w:pPr>
    </w:p>
    <w:p w14:paraId="774B3854" w14:textId="77777777" w:rsidR="009803AF" w:rsidRPr="00A073C5" w:rsidRDefault="009803AF" w:rsidP="007614F3">
      <w:pPr>
        <w:spacing w:line="230" w:lineRule="auto"/>
        <w:jc w:val="center"/>
        <w:rPr>
          <w:sz w:val="20"/>
          <w:lang w:val="en-GB"/>
        </w:rPr>
      </w:pPr>
      <w:r w:rsidRPr="00A073C5">
        <w:rPr>
          <w:b/>
          <w:sz w:val="20"/>
          <w:lang w:val="en-GB"/>
        </w:rPr>
        <w:t>Entry into force</w:t>
      </w:r>
      <w:r w:rsidR="00AB601C">
        <w:rPr>
          <w:sz w:val="20"/>
          <w:lang w:val="en-GB"/>
        </w:rPr>
        <w:t>:  30 March 1</w:t>
      </w:r>
      <w:r w:rsidRPr="00A073C5">
        <w:rPr>
          <w:sz w:val="20"/>
          <w:lang w:val="en-GB"/>
        </w:rPr>
        <w:t>983</w:t>
      </w:r>
    </w:p>
    <w:p w14:paraId="1BBCEB59" w14:textId="77777777" w:rsidR="009803AF" w:rsidRPr="00A073C5" w:rsidRDefault="009803AF" w:rsidP="005F29ED">
      <w:pPr>
        <w:spacing w:line="230" w:lineRule="auto"/>
        <w:jc w:val="both"/>
        <w:rPr>
          <w:sz w:val="20"/>
          <w:lang w:val="en-GB"/>
        </w:rPr>
      </w:pPr>
    </w:p>
    <w:p w14:paraId="399D807C" w14:textId="77777777" w:rsidR="009803AF" w:rsidRPr="00A073C5" w:rsidRDefault="009803AF" w:rsidP="005F29ED">
      <w:pPr>
        <w:spacing w:line="230" w:lineRule="auto"/>
        <w:jc w:val="both"/>
        <w:rPr>
          <w:sz w:val="20"/>
          <w:u w:val="single"/>
          <w:lang w:val="en-GB"/>
        </w:rPr>
      </w:pPr>
      <w:r w:rsidRPr="00A073C5">
        <w:rPr>
          <w:sz w:val="20"/>
          <w:u w:val="single"/>
          <w:lang w:val="en-GB"/>
        </w:rPr>
        <w:t>________</w:t>
      </w:r>
      <w:r w:rsidR="005F29ED" w:rsidRPr="00A073C5">
        <w:rPr>
          <w:sz w:val="20"/>
          <w:u w:val="single"/>
          <w:lang w:val="en-GB"/>
        </w:rPr>
        <w:t>__</w:t>
      </w:r>
      <w:r w:rsidRPr="00A073C5">
        <w:rPr>
          <w:sz w:val="20"/>
          <w:u w:val="single"/>
          <w:lang w:val="en-GB"/>
        </w:rPr>
        <w:t>____________________________________________________</w:t>
      </w:r>
      <w:r w:rsidR="00062087" w:rsidRPr="00A073C5">
        <w:rPr>
          <w:sz w:val="20"/>
          <w:u w:val="single"/>
          <w:lang w:val="en-GB"/>
        </w:rPr>
        <w:t>_______________________________</w:t>
      </w:r>
    </w:p>
    <w:p w14:paraId="6A56F600" w14:textId="77777777" w:rsidR="009803AF" w:rsidRPr="00A073C5" w:rsidRDefault="009803AF" w:rsidP="005F29ED">
      <w:pPr>
        <w:spacing w:line="230" w:lineRule="auto"/>
        <w:jc w:val="both"/>
        <w:rPr>
          <w:sz w:val="20"/>
          <w:lang w:val="en-GB"/>
        </w:rPr>
      </w:pPr>
    </w:p>
    <w:p w14:paraId="25285FDA" w14:textId="77777777" w:rsidR="009803AF" w:rsidRPr="00A073C5" w:rsidRDefault="009803AF" w:rsidP="005F29ED">
      <w:pPr>
        <w:spacing w:line="230" w:lineRule="auto"/>
        <w:jc w:val="both"/>
        <w:rPr>
          <w:sz w:val="20"/>
          <w:lang w:val="en-GB"/>
        </w:rPr>
      </w:pPr>
      <w:r w:rsidRPr="00A073C5">
        <w:rPr>
          <w:b/>
          <w:sz w:val="20"/>
          <w:lang w:val="en-GB"/>
        </w:rPr>
        <w:t>Signature, ratification, acceptance, approval and accession</w:t>
      </w:r>
    </w:p>
    <w:p w14:paraId="18F1FFB8" w14:textId="77777777" w:rsidR="009803AF" w:rsidRPr="00A073C5" w:rsidRDefault="009803AF" w:rsidP="005F29ED">
      <w:pPr>
        <w:spacing w:line="230" w:lineRule="auto"/>
        <w:jc w:val="both"/>
        <w:rPr>
          <w:sz w:val="20"/>
          <w:lang w:val="en-GB"/>
        </w:rPr>
      </w:pPr>
    </w:p>
    <w:p w14:paraId="16EC014D" w14:textId="77777777" w:rsidR="009803AF" w:rsidRPr="00A073C5" w:rsidRDefault="009803AF" w:rsidP="00335A69">
      <w:pPr>
        <w:spacing w:line="230" w:lineRule="auto"/>
        <w:jc w:val="center"/>
        <w:rPr>
          <w:sz w:val="20"/>
          <w:lang w:val="en-GB"/>
        </w:rPr>
      </w:pPr>
      <w:r w:rsidRPr="00A073C5">
        <w:rPr>
          <w:b/>
          <w:sz w:val="20"/>
          <w:lang w:val="en-GB"/>
        </w:rPr>
        <w:t>Article IV</w:t>
      </w:r>
    </w:p>
    <w:p w14:paraId="76FA9713" w14:textId="77777777" w:rsidR="009803AF" w:rsidRPr="00A073C5" w:rsidRDefault="009803AF" w:rsidP="005F29ED">
      <w:pPr>
        <w:spacing w:line="230" w:lineRule="auto"/>
        <w:jc w:val="both"/>
        <w:rPr>
          <w:sz w:val="20"/>
          <w:lang w:val="en-GB"/>
        </w:rPr>
      </w:pPr>
    </w:p>
    <w:p w14:paraId="0682A546" w14:textId="77777777" w:rsidR="009803AF" w:rsidRPr="00A073C5" w:rsidRDefault="009803AF" w:rsidP="005F29ED">
      <w:pPr>
        <w:spacing w:line="230" w:lineRule="auto"/>
        <w:jc w:val="both"/>
        <w:rPr>
          <w:sz w:val="20"/>
          <w:lang w:val="en-GB"/>
        </w:rPr>
      </w:pPr>
      <w:r w:rsidRPr="00A073C5">
        <w:rPr>
          <w:sz w:val="20"/>
          <w:lang w:val="en-GB"/>
        </w:rPr>
        <w:t>(1)</w:t>
      </w:r>
      <w:r w:rsidRPr="00A073C5">
        <w:rPr>
          <w:sz w:val="20"/>
          <w:lang w:val="en-GB"/>
        </w:rPr>
        <w:tab/>
        <w:t>The present Protocol shall be open for signature by the States which have signed the Convention referred to in article II or acceded thereto</w:t>
      </w:r>
      <w:r w:rsidRPr="00A073C5">
        <w:rPr>
          <w:sz w:val="20"/>
          <w:vertAlign w:val="superscript"/>
          <w:lang w:val="en-GB"/>
        </w:rPr>
        <w:t>1</w:t>
      </w:r>
      <w:r w:rsidRPr="00A073C5">
        <w:rPr>
          <w:sz w:val="20"/>
          <w:lang w:val="en-GB"/>
        </w:rPr>
        <w:t>, and by any State invited to be represented at the International Conference on Marine Pollution l973.  The Protocol shall remain open for signature from 15 January l974 until 31 December l974 at the Headquarters of the Organization.</w:t>
      </w:r>
    </w:p>
    <w:p w14:paraId="5D0B1B29" w14:textId="77777777" w:rsidR="009803AF" w:rsidRPr="00A073C5" w:rsidRDefault="009803AF" w:rsidP="005F29ED">
      <w:pPr>
        <w:spacing w:line="230" w:lineRule="auto"/>
        <w:jc w:val="both"/>
        <w:rPr>
          <w:sz w:val="20"/>
          <w:lang w:val="en-GB"/>
        </w:rPr>
      </w:pPr>
    </w:p>
    <w:p w14:paraId="0E1DDE99" w14:textId="77777777" w:rsidR="009803AF" w:rsidRPr="00A073C5" w:rsidRDefault="009803AF" w:rsidP="005F29ED">
      <w:pPr>
        <w:spacing w:line="230" w:lineRule="auto"/>
        <w:jc w:val="both"/>
        <w:rPr>
          <w:sz w:val="20"/>
          <w:lang w:val="en-GB"/>
        </w:rPr>
      </w:pPr>
      <w:r w:rsidRPr="00A073C5">
        <w:rPr>
          <w:sz w:val="20"/>
          <w:lang w:val="en-GB"/>
        </w:rPr>
        <w:t>(2)</w:t>
      </w:r>
      <w:r w:rsidRPr="00A073C5">
        <w:rPr>
          <w:sz w:val="20"/>
          <w:lang w:val="en-GB"/>
        </w:rPr>
        <w:tab/>
        <w:t>Subject to paragraph 4, the present Protocol shall be subject to ratification, acceptance or approval by the States which have signed it.</w:t>
      </w:r>
    </w:p>
    <w:p w14:paraId="2AF139DF" w14:textId="77777777" w:rsidR="009803AF" w:rsidRPr="00A073C5" w:rsidRDefault="009803AF" w:rsidP="005F29ED">
      <w:pPr>
        <w:spacing w:line="230" w:lineRule="auto"/>
        <w:jc w:val="both"/>
        <w:rPr>
          <w:sz w:val="20"/>
          <w:lang w:val="en-GB"/>
        </w:rPr>
      </w:pPr>
    </w:p>
    <w:p w14:paraId="0345F2E3" w14:textId="77777777" w:rsidR="009803AF" w:rsidRPr="00A073C5" w:rsidRDefault="009803AF" w:rsidP="005F29ED">
      <w:pPr>
        <w:spacing w:line="230" w:lineRule="auto"/>
        <w:jc w:val="both"/>
        <w:rPr>
          <w:sz w:val="20"/>
          <w:lang w:val="en-GB"/>
        </w:rPr>
      </w:pPr>
      <w:r w:rsidRPr="00A073C5">
        <w:rPr>
          <w:sz w:val="20"/>
          <w:lang w:val="en-GB"/>
        </w:rPr>
        <w:t>(3)</w:t>
      </w:r>
      <w:r w:rsidRPr="00A073C5">
        <w:rPr>
          <w:sz w:val="20"/>
          <w:lang w:val="en-GB"/>
        </w:rPr>
        <w:tab/>
        <w:t>Subject to paragraph 4, this Protocol shall be open for accession by States which did not sign it.</w:t>
      </w:r>
    </w:p>
    <w:p w14:paraId="2D839DE5" w14:textId="77777777" w:rsidR="009803AF" w:rsidRPr="00A073C5" w:rsidRDefault="009803AF" w:rsidP="005F29ED">
      <w:pPr>
        <w:spacing w:line="230" w:lineRule="auto"/>
        <w:jc w:val="both"/>
        <w:rPr>
          <w:sz w:val="20"/>
          <w:lang w:val="en-GB"/>
        </w:rPr>
      </w:pPr>
    </w:p>
    <w:p w14:paraId="2D4D3336" w14:textId="77777777" w:rsidR="009803AF" w:rsidRPr="00A073C5" w:rsidRDefault="009803AF" w:rsidP="005F29ED">
      <w:pPr>
        <w:spacing w:line="230" w:lineRule="auto"/>
        <w:jc w:val="both"/>
        <w:rPr>
          <w:sz w:val="20"/>
          <w:lang w:val="en-GB"/>
        </w:rPr>
      </w:pPr>
      <w:r w:rsidRPr="00A073C5">
        <w:rPr>
          <w:sz w:val="20"/>
          <w:lang w:val="en-GB"/>
        </w:rPr>
        <w:t>(4)</w:t>
      </w:r>
      <w:r w:rsidRPr="00A073C5">
        <w:rPr>
          <w:sz w:val="20"/>
          <w:lang w:val="en-GB"/>
        </w:rPr>
        <w:tab/>
        <w:t>The present Protocol may be ratified, accepted, approved or acceded to only by States which have ratified, accepted, approved or acceded to the Convention referred to in article II.</w:t>
      </w:r>
      <w:r w:rsidRPr="00A073C5">
        <w:rPr>
          <w:sz w:val="20"/>
          <w:vertAlign w:val="superscript"/>
          <w:lang w:val="en-GB"/>
        </w:rPr>
        <w:t>1</w:t>
      </w:r>
    </w:p>
    <w:p w14:paraId="05B26102" w14:textId="77777777" w:rsidR="009803AF" w:rsidRPr="00A073C5" w:rsidRDefault="009803AF" w:rsidP="005F29ED">
      <w:pPr>
        <w:spacing w:line="230" w:lineRule="auto"/>
        <w:jc w:val="both"/>
        <w:rPr>
          <w:sz w:val="20"/>
          <w:lang w:val="en-GB"/>
        </w:rPr>
      </w:pPr>
    </w:p>
    <w:p w14:paraId="27403AA8" w14:textId="77777777" w:rsidR="009803AF" w:rsidRPr="00A073C5" w:rsidRDefault="009803AF" w:rsidP="00335A69">
      <w:pPr>
        <w:spacing w:line="230" w:lineRule="auto"/>
        <w:jc w:val="center"/>
        <w:rPr>
          <w:sz w:val="20"/>
          <w:lang w:val="en-GB"/>
        </w:rPr>
      </w:pPr>
      <w:r w:rsidRPr="00A073C5">
        <w:rPr>
          <w:b/>
          <w:sz w:val="20"/>
          <w:lang w:val="en-GB"/>
        </w:rPr>
        <w:t>Article V</w:t>
      </w:r>
    </w:p>
    <w:p w14:paraId="661709F5" w14:textId="77777777" w:rsidR="009803AF" w:rsidRPr="00A073C5" w:rsidRDefault="009803AF" w:rsidP="005F29ED">
      <w:pPr>
        <w:spacing w:line="230" w:lineRule="auto"/>
        <w:jc w:val="both"/>
        <w:rPr>
          <w:sz w:val="20"/>
          <w:lang w:val="en-GB"/>
        </w:rPr>
      </w:pPr>
    </w:p>
    <w:p w14:paraId="1CE5EE6C" w14:textId="77777777" w:rsidR="009803AF" w:rsidRPr="00A073C5" w:rsidRDefault="009803AF" w:rsidP="005F29ED">
      <w:pPr>
        <w:spacing w:line="230" w:lineRule="auto"/>
        <w:jc w:val="both"/>
        <w:rPr>
          <w:sz w:val="20"/>
          <w:lang w:val="en-GB"/>
        </w:rPr>
      </w:pPr>
      <w:r w:rsidRPr="00A073C5">
        <w:rPr>
          <w:sz w:val="20"/>
          <w:lang w:val="en-GB"/>
        </w:rPr>
        <w:t>(1)</w:t>
      </w:r>
      <w:r w:rsidRPr="00A073C5">
        <w:rPr>
          <w:sz w:val="20"/>
          <w:lang w:val="en-GB"/>
        </w:rPr>
        <w:tab/>
        <w:t>Ratification, acceptance, approval or accession shall be effected by the deposit of a formal instrument to that effect with the Secretary</w:t>
      </w:r>
      <w:r w:rsidRPr="00A073C5">
        <w:rPr>
          <w:sz w:val="20"/>
          <w:lang w:val="en-GB"/>
        </w:rPr>
        <w:noBreakHyphen/>
        <w:t>General of the Organization.</w:t>
      </w:r>
    </w:p>
    <w:p w14:paraId="3BF866B9" w14:textId="77777777" w:rsidR="009803AF" w:rsidRPr="00A073C5" w:rsidRDefault="009803AF" w:rsidP="005F29ED">
      <w:pPr>
        <w:spacing w:line="230" w:lineRule="auto"/>
        <w:jc w:val="both"/>
        <w:rPr>
          <w:sz w:val="20"/>
          <w:lang w:val="en-GB"/>
        </w:rPr>
      </w:pPr>
    </w:p>
    <w:p w14:paraId="4389979B" w14:textId="77777777" w:rsidR="009803AF" w:rsidRPr="00A073C5" w:rsidRDefault="009803AF" w:rsidP="005F29ED">
      <w:pPr>
        <w:spacing w:line="230" w:lineRule="auto"/>
        <w:jc w:val="both"/>
        <w:rPr>
          <w:sz w:val="20"/>
          <w:lang w:val="en-GB"/>
        </w:rPr>
      </w:pPr>
      <w:r w:rsidRPr="00A073C5">
        <w:rPr>
          <w:sz w:val="20"/>
          <w:lang w:val="en-GB"/>
        </w:rPr>
        <w:t>…</w:t>
      </w:r>
    </w:p>
    <w:p w14:paraId="1089EB54" w14:textId="77777777" w:rsidR="009803AF" w:rsidRPr="00A073C5" w:rsidRDefault="009803AF" w:rsidP="005F29ED">
      <w:pPr>
        <w:spacing w:line="230" w:lineRule="auto"/>
        <w:jc w:val="both"/>
        <w:rPr>
          <w:sz w:val="20"/>
          <w:lang w:val="en-GB"/>
        </w:rPr>
      </w:pPr>
    </w:p>
    <w:p w14:paraId="1615BD13" w14:textId="77777777" w:rsidR="000B2739" w:rsidRPr="00A073C5" w:rsidRDefault="000B2739" w:rsidP="005F29ED">
      <w:pPr>
        <w:spacing w:line="230" w:lineRule="auto"/>
        <w:jc w:val="both"/>
        <w:rPr>
          <w:sz w:val="20"/>
          <w:lang w:val="en-GB"/>
        </w:rPr>
      </w:pPr>
    </w:p>
    <w:p w14:paraId="5B034749" w14:textId="77777777" w:rsidR="009803AF" w:rsidRPr="00A073C5" w:rsidRDefault="009803AF" w:rsidP="005F29ED">
      <w:pPr>
        <w:spacing w:line="230" w:lineRule="auto"/>
        <w:jc w:val="both"/>
        <w:rPr>
          <w:sz w:val="20"/>
          <w:lang w:val="en-GB"/>
        </w:rPr>
      </w:pPr>
      <w:r w:rsidRPr="00A073C5">
        <w:rPr>
          <w:b/>
          <w:sz w:val="20"/>
          <w:lang w:val="en-GB"/>
        </w:rPr>
        <w:t>Entry into force</w:t>
      </w:r>
    </w:p>
    <w:p w14:paraId="27D29D01" w14:textId="77777777" w:rsidR="009803AF" w:rsidRPr="00A073C5" w:rsidRDefault="009803AF" w:rsidP="005F29ED">
      <w:pPr>
        <w:spacing w:line="230" w:lineRule="auto"/>
        <w:jc w:val="both"/>
        <w:rPr>
          <w:sz w:val="20"/>
          <w:lang w:val="en-GB"/>
        </w:rPr>
      </w:pPr>
    </w:p>
    <w:p w14:paraId="55DDEEE7" w14:textId="77777777" w:rsidR="009803AF" w:rsidRPr="00A073C5" w:rsidRDefault="009803AF" w:rsidP="00335A69">
      <w:pPr>
        <w:spacing w:line="230" w:lineRule="auto"/>
        <w:jc w:val="center"/>
        <w:rPr>
          <w:sz w:val="20"/>
          <w:lang w:val="en-GB"/>
        </w:rPr>
      </w:pPr>
      <w:r w:rsidRPr="00A073C5">
        <w:rPr>
          <w:b/>
          <w:sz w:val="20"/>
          <w:lang w:val="en-GB"/>
        </w:rPr>
        <w:t>Article VI</w:t>
      </w:r>
    </w:p>
    <w:p w14:paraId="3E22EEF5" w14:textId="77777777" w:rsidR="009803AF" w:rsidRPr="00A073C5" w:rsidRDefault="009803AF" w:rsidP="005F29ED">
      <w:pPr>
        <w:spacing w:line="230" w:lineRule="auto"/>
        <w:jc w:val="both"/>
        <w:rPr>
          <w:sz w:val="20"/>
          <w:lang w:val="en-GB"/>
        </w:rPr>
      </w:pPr>
    </w:p>
    <w:p w14:paraId="5D35FB14" w14:textId="77777777" w:rsidR="009803AF" w:rsidRPr="00A073C5" w:rsidRDefault="009803AF" w:rsidP="005F29ED">
      <w:pPr>
        <w:spacing w:line="230" w:lineRule="auto"/>
        <w:jc w:val="both"/>
        <w:rPr>
          <w:sz w:val="20"/>
          <w:lang w:val="en-GB"/>
        </w:rPr>
      </w:pPr>
      <w:r w:rsidRPr="00A073C5">
        <w:rPr>
          <w:sz w:val="20"/>
          <w:lang w:val="en-GB"/>
        </w:rPr>
        <w:t>(1)</w:t>
      </w:r>
      <w:r w:rsidRPr="00A073C5">
        <w:rPr>
          <w:sz w:val="20"/>
          <w:lang w:val="en-GB"/>
        </w:rPr>
        <w:tab/>
        <w:t>The present Protocol shall enter into force on the ninetieth day following the date on which fifteen States have deposited instruments of ratification, acceptance, approval or accession with the Secretary</w:t>
      </w:r>
      <w:r w:rsidRPr="00A073C5">
        <w:rPr>
          <w:sz w:val="20"/>
          <w:lang w:val="en-GB"/>
        </w:rPr>
        <w:noBreakHyphen/>
        <w:t>General of the Organization, provided however that the present Protocol shall not enter into force before the Convention referred to in article II</w:t>
      </w:r>
      <w:r w:rsidRPr="00A073C5">
        <w:rPr>
          <w:sz w:val="20"/>
          <w:vertAlign w:val="superscript"/>
          <w:lang w:val="en-GB"/>
        </w:rPr>
        <w:t>1</w:t>
      </w:r>
      <w:r w:rsidRPr="00A073C5">
        <w:rPr>
          <w:sz w:val="20"/>
          <w:lang w:val="en-GB"/>
        </w:rPr>
        <w:t>, has entered into force.</w:t>
      </w:r>
    </w:p>
    <w:p w14:paraId="7AEE1271" w14:textId="77777777" w:rsidR="009803AF" w:rsidRPr="00A073C5" w:rsidRDefault="009803AF" w:rsidP="005F29ED">
      <w:pPr>
        <w:spacing w:line="230" w:lineRule="auto"/>
        <w:jc w:val="both"/>
        <w:rPr>
          <w:sz w:val="20"/>
          <w:lang w:val="en-GB"/>
        </w:rPr>
      </w:pPr>
    </w:p>
    <w:p w14:paraId="1A4673A3" w14:textId="77777777" w:rsidR="009803AF" w:rsidRPr="00A073C5" w:rsidRDefault="009803AF" w:rsidP="005F29ED">
      <w:pPr>
        <w:spacing w:line="230" w:lineRule="auto"/>
        <w:jc w:val="both"/>
        <w:rPr>
          <w:sz w:val="20"/>
          <w:lang w:val="en-GB"/>
        </w:rPr>
      </w:pPr>
      <w:r w:rsidRPr="00A073C5">
        <w:rPr>
          <w:sz w:val="20"/>
          <w:lang w:val="en-GB"/>
        </w:rPr>
        <w:t>(2)</w:t>
      </w:r>
      <w:r w:rsidRPr="00A073C5">
        <w:rPr>
          <w:sz w:val="20"/>
          <w:lang w:val="en-GB"/>
        </w:rPr>
        <w:tab/>
        <w:t>For each State which subsequently ratifies, accepts, approves or accedes to it, the present Protocol shall enter into force on the ninetieth day after the deposit by such State of the appropriate instrument.</w:t>
      </w:r>
    </w:p>
    <w:p w14:paraId="1BCEEDFD" w14:textId="77777777" w:rsidR="009803AF" w:rsidRPr="00A073C5" w:rsidRDefault="009803AF" w:rsidP="005F29ED">
      <w:pPr>
        <w:spacing w:line="230" w:lineRule="auto"/>
        <w:jc w:val="both"/>
        <w:rPr>
          <w:sz w:val="20"/>
          <w:lang w:val="en-GB"/>
        </w:rPr>
      </w:pPr>
    </w:p>
    <w:p w14:paraId="6C8CB81B" w14:textId="77777777" w:rsidR="00335A69" w:rsidRPr="00A073C5" w:rsidRDefault="00335A69" w:rsidP="005F29ED">
      <w:pPr>
        <w:spacing w:line="230" w:lineRule="auto"/>
        <w:jc w:val="both"/>
        <w:rPr>
          <w:sz w:val="20"/>
          <w:lang w:val="en-GB"/>
        </w:rPr>
      </w:pPr>
    </w:p>
    <w:p w14:paraId="6D7FE2A9" w14:textId="77777777" w:rsidR="009803AF" w:rsidRPr="00A073C5" w:rsidRDefault="009803AF" w:rsidP="005F29ED">
      <w:pPr>
        <w:spacing w:line="230" w:lineRule="auto"/>
        <w:jc w:val="both"/>
        <w:rPr>
          <w:sz w:val="20"/>
          <w:lang w:val="en-GB"/>
        </w:rPr>
      </w:pPr>
      <w:r w:rsidRPr="00A073C5">
        <w:rPr>
          <w:b/>
          <w:sz w:val="20"/>
          <w:lang w:val="en-GB"/>
        </w:rPr>
        <w:t>Revision of the list of substances</w:t>
      </w:r>
    </w:p>
    <w:p w14:paraId="5E275B2A" w14:textId="77777777" w:rsidR="009803AF" w:rsidRPr="00A073C5" w:rsidRDefault="009803AF" w:rsidP="005F29ED">
      <w:pPr>
        <w:spacing w:line="230" w:lineRule="auto"/>
        <w:jc w:val="both"/>
        <w:rPr>
          <w:sz w:val="20"/>
          <w:lang w:val="en-GB"/>
        </w:rPr>
      </w:pPr>
    </w:p>
    <w:p w14:paraId="26E13825" w14:textId="77777777" w:rsidR="009803AF" w:rsidRPr="00A073C5" w:rsidRDefault="009803AF" w:rsidP="00335A69">
      <w:pPr>
        <w:spacing w:line="230" w:lineRule="auto"/>
        <w:jc w:val="center"/>
        <w:rPr>
          <w:sz w:val="20"/>
          <w:lang w:val="en-GB"/>
        </w:rPr>
      </w:pPr>
      <w:r w:rsidRPr="00A073C5">
        <w:rPr>
          <w:b/>
          <w:sz w:val="20"/>
          <w:lang w:val="en-GB"/>
        </w:rPr>
        <w:t>Article III</w:t>
      </w:r>
    </w:p>
    <w:p w14:paraId="2933ADC6" w14:textId="77777777" w:rsidR="009803AF" w:rsidRPr="00A073C5" w:rsidRDefault="009803AF" w:rsidP="005F29ED">
      <w:pPr>
        <w:spacing w:line="230" w:lineRule="auto"/>
        <w:jc w:val="both"/>
        <w:rPr>
          <w:sz w:val="20"/>
          <w:lang w:val="en-GB"/>
        </w:rPr>
      </w:pPr>
    </w:p>
    <w:p w14:paraId="3E9E3F99" w14:textId="77777777" w:rsidR="009803AF" w:rsidRPr="00A073C5" w:rsidRDefault="009803AF" w:rsidP="005F29ED">
      <w:pPr>
        <w:spacing w:line="230" w:lineRule="auto"/>
        <w:jc w:val="both"/>
        <w:rPr>
          <w:sz w:val="20"/>
          <w:lang w:val="en-GB"/>
        </w:rPr>
      </w:pPr>
      <w:r w:rsidRPr="00A073C5">
        <w:rPr>
          <w:sz w:val="20"/>
          <w:lang w:val="en-GB"/>
        </w:rPr>
        <w:t>1.</w:t>
      </w:r>
      <w:r w:rsidRPr="00A073C5">
        <w:rPr>
          <w:sz w:val="20"/>
          <w:lang w:val="en-GB"/>
        </w:rPr>
        <w:tab/>
        <w:t>The list referred to in paragraph 2(a) of Article I shall be maintained by the appropriate body designated by the Organization.</w:t>
      </w:r>
    </w:p>
    <w:p w14:paraId="57FAB309" w14:textId="77777777" w:rsidR="009803AF" w:rsidRPr="00A073C5" w:rsidRDefault="009803AF" w:rsidP="005F29ED">
      <w:pPr>
        <w:spacing w:line="230" w:lineRule="auto"/>
        <w:jc w:val="both"/>
        <w:rPr>
          <w:sz w:val="20"/>
          <w:lang w:val="en-GB"/>
        </w:rPr>
      </w:pPr>
    </w:p>
    <w:p w14:paraId="47B35409" w14:textId="77777777" w:rsidR="009803AF" w:rsidRPr="00A073C5" w:rsidRDefault="009803AF" w:rsidP="005F29ED">
      <w:pPr>
        <w:spacing w:line="230" w:lineRule="auto"/>
        <w:jc w:val="both"/>
        <w:rPr>
          <w:sz w:val="20"/>
          <w:lang w:val="en-GB"/>
        </w:rPr>
      </w:pPr>
      <w:r w:rsidRPr="00A073C5">
        <w:rPr>
          <w:sz w:val="20"/>
          <w:lang w:val="en-GB"/>
        </w:rPr>
        <w:t>2.</w:t>
      </w:r>
      <w:r w:rsidRPr="00A073C5">
        <w:rPr>
          <w:sz w:val="20"/>
          <w:lang w:val="en-GB"/>
        </w:rPr>
        <w:tab/>
        <w:t>Any amendment to the list proposed by a Party to the present Protocol shall be submitted to the Organization and circulated by it to all Members of the Organization and all Parties to the present Protocol at least three months prior to its consideration by the appropriate body.</w:t>
      </w:r>
    </w:p>
    <w:p w14:paraId="45ABA919" w14:textId="77777777" w:rsidR="00EC5325" w:rsidRPr="00A073C5" w:rsidRDefault="00EC5325" w:rsidP="005F29ED">
      <w:pPr>
        <w:spacing w:line="230" w:lineRule="auto"/>
        <w:jc w:val="both"/>
        <w:rPr>
          <w:sz w:val="20"/>
          <w:lang w:val="en-GB"/>
        </w:rPr>
      </w:pPr>
    </w:p>
    <w:p w14:paraId="6582F707" w14:textId="77777777" w:rsidR="00EC5325" w:rsidRPr="00A073C5" w:rsidRDefault="00335A69" w:rsidP="00EC5325">
      <w:pPr>
        <w:spacing w:line="230" w:lineRule="auto"/>
        <w:jc w:val="both"/>
        <w:rPr>
          <w:sz w:val="20"/>
          <w:lang w:val="en-GB"/>
        </w:rPr>
      </w:pPr>
      <w:r w:rsidRPr="00A073C5">
        <w:rPr>
          <w:sz w:val="20"/>
          <w:lang w:val="en-GB"/>
        </w:rPr>
        <w:br w:type="page"/>
      </w:r>
    </w:p>
    <w:p w14:paraId="6C4BA44D" w14:textId="77777777" w:rsidR="00EC5325" w:rsidRPr="00A073C5" w:rsidRDefault="00EC5325" w:rsidP="00EC5325">
      <w:pPr>
        <w:spacing w:line="230" w:lineRule="auto"/>
        <w:jc w:val="both"/>
        <w:rPr>
          <w:sz w:val="20"/>
          <w:lang w:val="en-GB"/>
        </w:rPr>
      </w:pPr>
      <w:r w:rsidRPr="00A073C5">
        <w:rPr>
          <w:sz w:val="20"/>
          <w:lang w:val="en-GB"/>
        </w:rPr>
        <w:lastRenderedPageBreak/>
        <w:t>3.</w:t>
      </w:r>
      <w:r w:rsidRPr="00A073C5">
        <w:rPr>
          <w:sz w:val="20"/>
          <w:lang w:val="en-GB"/>
        </w:rPr>
        <w:tab/>
        <w:t>Parties to the present Protocol whether or not Members of the Organization shall be entitled to participate in the proceedings of the appropriate body.</w:t>
      </w:r>
    </w:p>
    <w:p w14:paraId="2CEB193B" w14:textId="77777777" w:rsidR="009803AF" w:rsidRPr="00A073C5" w:rsidRDefault="009803AF" w:rsidP="005F29ED">
      <w:pPr>
        <w:spacing w:line="230" w:lineRule="auto"/>
        <w:jc w:val="both"/>
        <w:rPr>
          <w:sz w:val="20"/>
          <w:lang w:val="en-GB"/>
        </w:rPr>
      </w:pPr>
    </w:p>
    <w:p w14:paraId="5233BEA1" w14:textId="77777777" w:rsidR="009803AF" w:rsidRPr="00A073C5" w:rsidRDefault="009803AF" w:rsidP="005F29ED">
      <w:pPr>
        <w:spacing w:line="230" w:lineRule="auto"/>
        <w:jc w:val="both"/>
        <w:rPr>
          <w:sz w:val="20"/>
          <w:lang w:val="en-GB"/>
        </w:rPr>
      </w:pPr>
      <w:r w:rsidRPr="00A073C5">
        <w:rPr>
          <w:sz w:val="20"/>
          <w:lang w:val="en-GB"/>
        </w:rPr>
        <w:t>4.</w:t>
      </w:r>
      <w:r w:rsidRPr="00A073C5">
        <w:rPr>
          <w:sz w:val="20"/>
          <w:lang w:val="en-GB"/>
        </w:rPr>
        <w:tab/>
        <w:t>Amendments shall be adopted by a two</w:t>
      </w:r>
      <w:r w:rsidRPr="00A073C5">
        <w:rPr>
          <w:sz w:val="20"/>
          <w:lang w:val="en-GB"/>
        </w:rPr>
        <w:noBreakHyphen/>
        <w:t>thirds majority of only the Parties to the present Protocol present and voting.</w:t>
      </w:r>
    </w:p>
    <w:p w14:paraId="26250A4B" w14:textId="77777777" w:rsidR="009803AF" w:rsidRPr="00A073C5" w:rsidRDefault="009803AF" w:rsidP="005F29ED">
      <w:pPr>
        <w:spacing w:line="230" w:lineRule="auto"/>
        <w:jc w:val="both"/>
        <w:rPr>
          <w:sz w:val="20"/>
          <w:lang w:val="en-GB"/>
        </w:rPr>
      </w:pPr>
    </w:p>
    <w:p w14:paraId="7608B6FC" w14:textId="77777777" w:rsidR="009803AF" w:rsidRPr="00A073C5" w:rsidRDefault="009803AF" w:rsidP="005F29ED">
      <w:pPr>
        <w:spacing w:line="230" w:lineRule="auto"/>
        <w:jc w:val="both"/>
        <w:rPr>
          <w:sz w:val="20"/>
          <w:lang w:val="en-GB"/>
        </w:rPr>
      </w:pPr>
      <w:r w:rsidRPr="00A073C5">
        <w:rPr>
          <w:sz w:val="20"/>
          <w:lang w:val="en-GB"/>
        </w:rPr>
        <w:t>5.</w:t>
      </w:r>
      <w:r w:rsidRPr="00A073C5">
        <w:rPr>
          <w:sz w:val="20"/>
          <w:lang w:val="en-GB"/>
        </w:rPr>
        <w:tab/>
        <w:t>If adopted in accordance with paragraph 4 above, the amendment shall be communicated by the Organization to all Parties to the present Protocol for acceptance.</w:t>
      </w:r>
    </w:p>
    <w:p w14:paraId="4760D649" w14:textId="77777777" w:rsidR="009803AF" w:rsidRPr="00A073C5" w:rsidRDefault="009803AF" w:rsidP="005F29ED">
      <w:pPr>
        <w:spacing w:line="230" w:lineRule="auto"/>
        <w:jc w:val="both"/>
        <w:rPr>
          <w:sz w:val="20"/>
          <w:lang w:val="en-GB"/>
        </w:rPr>
      </w:pPr>
    </w:p>
    <w:p w14:paraId="6909885B" w14:textId="77777777" w:rsidR="009803AF" w:rsidRPr="00A073C5" w:rsidRDefault="009803AF" w:rsidP="00F324ED">
      <w:pPr>
        <w:spacing w:line="230" w:lineRule="auto"/>
        <w:jc w:val="both"/>
        <w:rPr>
          <w:sz w:val="20"/>
          <w:lang w:val="en-GB"/>
        </w:rPr>
      </w:pPr>
      <w:r w:rsidRPr="00A073C5">
        <w:rPr>
          <w:sz w:val="20"/>
          <w:lang w:val="en-GB"/>
        </w:rPr>
        <w:t>6.</w:t>
      </w:r>
      <w:r w:rsidRPr="00A073C5">
        <w:rPr>
          <w:sz w:val="20"/>
          <w:lang w:val="en-GB"/>
        </w:rPr>
        <w:tab/>
        <w:t>The amendment shall be deemed to have been accepted at the end of a period of six months after it has been communicated, unless within that period an objection to the amendment has been communicated to the Organization by not less than one</w:t>
      </w:r>
      <w:r w:rsidR="00F324ED" w:rsidRPr="00A073C5">
        <w:rPr>
          <w:sz w:val="20"/>
          <w:lang w:val="en-GB"/>
        </w:rPr>
        <w:noBreakHyphen/>
      </w:r>
      <w:r w:rsidRPr="00A073C5">
        <w:rPr>
          <w:sz w:val="20"/>
          <w:lang w:val="en-GB"/>
        </w:rPr>
        <w:t>third of the Parties to the present Protocol.</w:t>
      </w:r>
    </w:p>
    <w:p w14:paraId="2DC10318" w14:textId="77777777" w:rsidR="009803AF" w:rsidRPr="00A073C5" w:rsidRDefault="009803AF" w:rsidP="005F29ED">
      <w:pPr>
        <w:spacing w:line="230" w:lineRule="auto"/>
        <w:jc w:val="both"/>
        <w:rPr>
          <w:sz w:val="20"/>
          <w:lang w:val="en-GB"/>
        </w:rPr>
      </w:pPr>
    </w:p>
    <w:p w14:paraId="60A0891B" w14:textId="77777777" w:rsidR="009803AF" w:rsidRPr="00A073C5" w:rsidRDefault="009803AF" w:rsidP="005F29ED">
      <w:pPr>
        <w:spacing w:line="230" w:lineRule="auto"/>
        <w:jc w:val="both"/>
        <w:rPr>
          <w:sz w:val="20"/>
          <w:lang w:val="en-GB"/>
        </w:rPr>
      </w:pPr>
      <w:r w:rsidRPr="00A073C5">
        <w:rPr>
          <w:sz w:val="20"/>
          <w:lang w:val="en-GB"/>
        </w:rPr>
        <w:t>7.</w:t>
      </w:r>
      <w:r w:rsidRPr="00A073C5">
        <w:rPr>
          <w:sz w:val="20"/>
          <w:lang w:val="en-GB"/>
        </w:rPr>
        <w:tab/>
        <w:t>An amendment deemed to have been accepted in accordance with paragraph 6 above shall enter into force three months after its acceptance for all Parties to the present Protocol, with the exception of those which before that date have made a declaration of non</w:t>
      </w:r>
      <w:r w:rsidRPr="00A073C5">
        <w:rPr>
          <w:sz w:val="20"/>
          <w:lang w:val="en-GB"/>
        </w:rPr>
        <w:noBreakHyphen/>
        <w:t>acceptance of the said amendment.</w:t>
      </w:r>
    </w:p>
    <w:p w14:paraId="09B8C567" w14:textId="77777777" w:rsidR="009803AF" w:rsidRPr="00A073C5" w:rsidRDefault="009803AF" w:rsidP="005F29ED">
      <w:pPr>
        <w:spacing w:line="230" w:lineRule="auto"/>
        <w:jc w:val="both"/>
        <w:rPr>
          <w:sz w:val="20"/>
          <w:lang w:val="en-GB"/>
        </w:rPr>
      </w:pPr>
    </w:p>
    <w:p w14:paraId="1079A5CF" w14:textId="77777777" w:rsidR="009803AF" w:rsidRPr="00A073C5" w:rsidRDefault="009803AF" w:rsidP="005F29ED">
      <w:pPr>
        <w:spacing w:line="230" w:lineRule="auto"/>
        <w:jc w:val="both"/>
        <w:rPr>
          <w:sz w:val="20"/>
          <w:lang w:val="en-GB"/>
        </w:rPr>
      </w:pPr>
    </w:p>
    <w:p w14:paraId="25DAC22E" w14:textId="77777777" w:rsidR="009803AF" w:rsidRPr="00A073C5" w:rsidRDefault="009803AF" w:rsidP="005F29ED">
      <w:pPr>
        <w:spacing w:line="230" w:lineRule="auto"/>
        <w:jc w:val="both"/>
        <w:rPr>
          <w:sz w:val="20"/>
          <w:lang w:val="en-GB"/>
        </w:rPr>
      </w:pPr>
      <w:r w:rsidRPr="00A073C5">
        <w:rPr>
          <w:sz w:val="20"/>
          <w:lang w:val="en-GB"/>
        </w:rPr>
        <w:t>__________</w:t>
      </w:r>
    </w:p>
    <w:p w14:paraId="5458193B" w14:textId="77777777" w:rsidR="009803AF" w:rsidRPr="00A073C5" w:rsidRDefault="009803AF" w:rsidP="005F29ED">
      <w:pPr>
        <w:spacing w:line="230" w:lineRule="auto"/>
        <w:jc w:val="both"/>
        <w:rPr>
          <w:sz w:val="20"/>
          <w:lang w:val="en-GB"/>
        </w:rPr>
      </w:pPr>
    </w:p>
    <w:p w14:paraId="52CCC0F4" w14:textId="77777777" w:rsidR="009803AF" w:rsidRPr="00A073C5" w:rsidRDefault="009803AF" w:rsidP="005F29ED">
      <w:pPr>
        <w:spacing w:line="230" w:lineRule="auto"/>
        <w:ind w:firstLine="720"/>
        <w:jc w:val="both"/>
        <w:rPr>
          <w:sz w:val="20"/>
          <w:lang w:val="en-GB"/>
        </w:rPr>
      </w:pPr>
      <w:r w:rsidRPr="00A073C5">
        <w:rPr>
          <w:sz w:val="20"/>
          <w:vertAlign w:val="superscript"/>
          <w:lang w:val="en-GB"/>
        </w:rPr>
        <w:t>1</w:t>
      </w:r>
      <w:r w:rsidR="00335A69" w:rsidRPr="00A073C5">
        <w:rPr>
          <w:sz w:val="20"/>
          <w:vertAlign w:val="superscript"/>
          <w:lang w:val="en-GB"/>
        </w:rPr>
        <w:t>  </w:t>
      </w:r>
      <w:r w:rsidRPr="00A073C5">
        <w:rPr>
          <w:sz w:val="20"/>
          <w:lang w:val="en-GB"/>
        </w:rPr>
        <w:t>The International Convention Relating to Intervention on the High Seas in Cases of Oil Pollution Casualties, l969.</w:t>
      </w:r>
    </w:p>
    <w:p w14:paraId="14132649" w14:textId="77777777" w:rsidR="009803AF" w:rsidRPr="00A073C5" w:rsidRDefault="009803AF" w:rsidP="005F29ED">
      <w:pPr>
        <w:spacing w:line="230" w:lineRule="auto"/>
        <w:jc w:val="both"/>
        <w:rPr>
          <w:sz w:val="20"/>
          <w:lang w:val="en-GB"/>
        </w:rPr>
      </w:pPr>
    </w:p>
    <w:p w14:paraId="3DB08999" w14:textId="77777777" w:rsidR="00335A69" w:rsidRPr="00A073C5" w:rsidRDefault="00335A69" w:rsidP="005F29ED">
      <w:pPr>
        <w:spacing w:line="230" w:lineRule="auto"/>
        <w:jc w:val="both"/>
        <w:rPr>
          <w:sz w:val="20"/>
          <w:lang w:val="en-GB"/>
        </w:rPr>
      </w:pPr>
    </w:p>
    <w:p w14:paraId="389B8C92" w14:textId="77777777" w:rsidR="000B2739" w:rsidRPr="00A073C5" w:rsidRDefault="000B2739" w:rsidP="005F29ED">
      <w:pPr>
        <w:spacing w:line="230" w:lineRule="auto"/>
        <w:jc w:val="both"/>
        <w:rPr>
          <w:sz w:val="20"/>
          <w:lang w:val="en-GB"/>
        </w:rPr>
      </w:pPr>
    </w:p>
    <w:p w14:paraId="426C9CA6" w14:textId="77777777" w:rsidR="00335A69" w:rsidRPr="00A073C5" w:rsidRDefault="00335A69" w:rsidP="005F29ED">
      <w:pPr>
        <w:spacing w:line="230" w:lineRule="auto"/>
        <w:jc w:val="both"/>
        <w:rPr>
          <w:sz w:val="20"/>
          <w:lang w:val="en-GB"/>
        </w:rPr>
      </w:pPr>
    </w:p>
    <w:p w14:paraId="5BC25D73" w14:textId="77777777" w:rsidR="009803AF" w:rsidRPr="00A073C5" w:rsidRDefault="009803AF" w:rsidP="005F29ED">
      <w:pPr>
        <w:spacing w:line="230" w:lineRule="auto"/>
        <w:jc w:val="both"/>
        <w:rPr>
          <w:sz w:val="20"/>
          <w:u w:val="single"/>
          <w:lang w:val="en-GB"/>
        </w:rPr>
      </w:pPr>
      <w:r w:rsidRPr="00A073C5">
        <w:rPr>
          <w:sz w:val="20"/>
          <w:u w:val="single"/>
          <w:lang w:val="en-GB"/>
        </w:rPr>
        <w:t>____________________________________________________________________________________________</w:t>
      </w:r>
    </w:p>
    <w:p w14:paraId="4A87FA1D" w14:textId="77777777" w:rsidR="009803AF" w:rsidRPr="00A073C5" w:rsidRDefault="009803AF" w:rsidP="005F29ED">
      <w:pPr>
        <w:spacing w:line="230" w:lineRule="auto"/>
        <w:jc w:val="both"/>
        <w:rPr>
          <w:sz w:val="20"/>
          <w:lang w:val="en-GB"/>
        </w:rPr>
      </w:pPr>
    </w:p>
    <w:p w14:paraId="5D93159B" w14:textId="77777777" w:rsidR="009803AF" w:rsidRPr="00A073C5" w:rsidRDefault="009803AF" w:rsidP="005F29ED">
      <w:pPr>
        <w:spacing w:line="230" w:lineRule="auto"/>
        <w:jc w:val="both"/>
        <w:rPr>
          <w:sz w:val="20"/>
          <w:lang w:val="en-GB"/>
        </w:rPr>
      </w:pPr>
      <w:r w:rsidRPr="00A073C5">
        <w:rPr>
          <w:sz w:val="20"/>
          <w:lang w:val="en-GB"/>
        </w:rPr>
        <w:t>I.</w:t>
      </w:r>
      <w:r w:rsidRPr="00A073C5">
        <w:rPr>
          <w:sz w:val="20"/>
          <w:lang w:val="en-GB"/>
        </w:rPr>
        <w:tab/>
        <w:t>Signatories</w:t>
      </w:r>
    </w:p>
    <w:p w14:paraId="6EB0CACD" w14:textId="77777777" w:rsidR="009803AF" w:rsidRPr="00A073C5" w:rsidRDefault="009803AF" w:rsidP="005F29ED">
      <w:pPr>
        <w:spacing w:line="230" w:lineRule="auto"/>
        <w:jc w:val="both"/>
        <w:rPr>
          <w:sz w:val="20"/>
          <w:lang w:val="en-GB"/>
        </w:rPr>
      </w:pPr>
    </w:p>
    <w:p w14:paraId="0F60FF1B" w14:textId="77777777" w:rsidR="009803AF" w:rsidRPr="00A073C5" w:rsidRDefault="009803AF" w:rsidP="005F29ED">
      <w:pPr>
        <w:spacing w:line="230" w:lineRule="auto"/>
        <w:jc w:val="both"/>
        <w:rPr>
          <w:sz w:val="20"/>
          <w:lang w:val="en-GB"/>
        </w:rPr>
      </w:pPr>
      <w:r w:rsidRPr="00A073C5">
        <w:rPr>
          <w:sz w:val="20"/>
          <w:lang w:val="en-GB"/>
        </w:rPr>
        <w:t>II.</w:t>
      </w:r>
      <w:r w:rsidRPr="00A073C5">
        <w:rPr>
          <w:sz w:val="20"/>
          <w:lang w:val="en-GB"/>
        </w:rPr>
        <w:tab/>
        <w:t>Contracting States</w:t>
      </w:r>
    </w:p>
    <w:p w14:paraId="17276030" w14:textId="77777777" w:rsidR="009803AF" w:rsidRPr="00A073C5" w:rsidRDefault="009803AF" w:rsidP="005F29ED">
      <w:pPr>
        <w:spacing w:line="230" w:lineRule="auto"/>
        <w:jc w:val="both"/>
        <w:rPr>
          <w:sz w:val="20"/>
          <w:lang w:val="en-GB"/>
        </w:rPr>
      </w:pPr>
    </w:p>
    <w:p w14:paraId="5CA1DFD0" w14:textId="77777777" w:rsidR="009803AF" w:rsidRPr="00A073C5" w:rsidRDefault="009803AF" w:rsidP="005F29ED">
      <w:pPr>
        <w:spacing w:line="230" w:lineRule="auto"/>
        <w:jc w:val="both"/>
        <w:rPr>
          <w:sz w:val="20"/>
          <w:lang w:val="en-GB"/>
        </w:rPr>
      </w:pPr>
      <w:r w:rsidRPr="00A073C5">
        <w:rPr>
          <w:sz w:val="20"/>
          <w:lang w:val="en-GB"/>
        </w:rPr>
        <w:t>III.</w:t>
      </w:r>
      <w:r w:rsidRPr="00A073C5">
        <w:rPr>
          <w:sz w:val="20"/>
          <w:lang w:val="en-GB"/>
        </w:rPr>
        <w:tab/>
        <w:t>Declarations, Reservations and Statements</w:t>
      </w:r>
    </w:p>
    <w:p w14:paraId="49140840" w14:textId="77777777" w:rsidR="009803AF" w:rsidRPr="00A073C5" w:rsidRDefault="009803AF" w:rsidP="005F29ED">
      <w:pPr>
        <w:spacing w:line="230" w:lineRule="auto"/>
        <w:jc w:val="both"/>
        <w:rPr>
          <w:sz w:val="20"/>
          <w:lang w:val="en-GB"/>
        </w:rPr>
      </w:pPr>
    </w:p>
    <w:p w14:paraId="208D695A" w14:textId="77777777" w:rsidR="009803AF" w:rsidRPr="00A073C5" w:rsidRDefault="009803AF" w:rsidP="005F29ED">
      <w:pPr>
        <w:spacing w:line="230" w:lineRule="auto"/>
        <w:jc w:val="both"/>
        <w:rPr>
          <w:sz w:val="20"/>
          <w:lang w:val="en-GB"/>
        </w:rPr>
      </w:pPr>
      <w:r w:rsidRPr="00A073C5">
        <w:rPr>
          <w:sz w:val="20"/>
          <w:lang w:val="en-GB"/>
        </w:rPr>
        <w:t>IV.</w:t>
      </w:r>
      <w:r w:rsidRPr="00A073C5">
        <w:rPr>
          <w:sz w:val="20"/>
          <w:lang w:val="en-GB"/>
        </w:rPr>
        <w:tab/>
        <w:t>Amendments</w:t>
      </w:r>
    </w:p>
    <w:p w14:paraId="6C0F5CF6" w14:textId="77777777" w:rsidR="009803AF" w:rsidRPr="00A073C5" w:rsidRDefault="009803AF" w:rsidP="005F29ED">
      <w:pPr>
        <w:spacing w:line="230" w:lineRule="auto"/>
        <w:jc w:val="both"/>
        <w:rPr>
          <w:sz w:val="20"/>
          <w:lang w:val="en-GB"/>
        </w:rPr>
      </w:pPr>
    </w:p>
    <w:p w14:paraId="246E3D35" w14:textId="77777777" w:rsidR="009803AF" w:rsidRPr="00A073C5" w:rsidRDefault="009803AF" w:rsidP="005F29ED">
      <w:pPr>
        <w:spacing w:line="230" w:lineRule="auto"/>
        <w:jc w:val="both"/>
        <w:rPr>
          <w:sz w:val="20"/>
          <w:lang w:val="en-GB"/>
        </w:rPr>
      </w:pPr>
    </w:p>
    <w:p w14:paraId="342EED33" w14:textId="77777777" w:rsidR="009803AF" w:rsidRPr="00A073C5" w:rsidRDefault="009803AF" w:rsidP="00335A69">
      <w:pPr>
        <w:spacing w:line="230" w:lineRule="auto"/>
        <w:jc w:val="center"/>
        <w:rPr>
          <w:b/>
          <w:sz w:val="20"/>
          <w:lang w:val="en-GB"/>
        </w:rPr>
      </w:pPr>
      <w:r w:rsidRPr="00A073C5">
        <w:rPr>
          <w:b/>
          <w:sz w:val="20"/>
          <w:lang w:val="en-GB"/>
        </w:rPr>
        <w:t>I.  Signatories</w:t>
      </w:r>
    </w:p>
    <w:p w14:paraId="074E9A4B" w14:textId="77777777" w:rsidR="009803AF" w:rsidRPr="00A073C5" w:rsidRDefault="009803AF" w:rsidP="005F29ED">
      <w:pPr>
        <w:spacing w:line="230" w:lineRule="auto"/>
        <w:jc w:val="both"/>
        <w:rPr>
          <w:bCs/>
          <w:sz w:val="20"/>
          <w:lang w:val="en-GB"/>
        </w:rPr>
      </w:pPr>
    </w:p>
    <w:p w14:paraId="6D81DDC6" w14:textId="77777777" w:rsidR="009803AF" w:rsidRPr="00A073C5" w:rsidRDefault="009803AF" w:rsidP="005F29ED">
      <w:pPr>
        <w:spacing w:line="230" w:lineRule="auto"/>
        <w:jc w:val="both"/>
        <w:rPr>
          <w:bCs/>
          <w:sz w:val="20"/>
          <w:lang w:val="en-GB"/>
        </w:rPr>
      </w:pPr>
    </w:p>
    <w:p w14:paraId="2A25ED6B" w14:textId="77777777" w:rsidR="009803AF" w:rsidRPr="00A073C5" w:rsidRDefault="009803AF" w:rsidP="000B2739">
      <w:pPr>
        <w:tabs>
          <w:tab w:val="left" w:pos="5040"/>
        </w:tabs>
        <w:spacing w:line="230" w:lineRule="auto"/>
        <w:jc w:val="both"/>
        <w:rPr>
          <w:sz w:val="20"/>
          <w:lang w:val="en-GB"/>
        </w:rPr>
      </w:pPr>
      <w:r w:rsidRPr="00A073C5">
        <w:rPr>
          <w:sz w:val="20"/>
          <w:lang w:val="en-GB"/>
        </w:rPr>
        <w:t>Denmark</w:t>
      </w:r>
      <w:r w:rsidRPr="00A073C5">
        <w:rPr>
          <w:sz w:val="20"/>
          <w:lang w:val="en-GB"/>
        </w:rPr>
        <w:tab/>
        <w:t>Subject to ratification</w:t>
      </w:r>
    </w:p>
    <w:p w14:paraId="0C11D859" w14:textId="77777777" w:rsidR="009803AF" w:rsidRPr="00A073C5" w:rsidRDefault="009803AF" w:rsidP="000B2739">
      <w:pPr>
        <w:tabs>
          <w:tab w:val="left" w:pos="5040"/>
        </w:tabs>
        <w:spacing w:line="230" w:lineRule="auto"/>
        <w:jc w:val="both"/>
        <w:rPr>
          <w:sz w:val="20"/>
          <w:lang w:val="en-GB"/>
        </w:rPr>
      </w:pPr>
      <w:r w:rsidRPr="00A073C5">
        <w:rPr>
          <w:sz w:val="20"/>
          <w:lang w:val="en-GB"/>
        </w:rPr>
        <w:t>Germany, Federal Republic of</w:t>
      </w:r>
      <w:r w:rsidRPr="00A073C5">
        <w:rPr>
          <w:sz w:val="20"/>
          <w:lang w:val="en-GB"/>
        </w:rPr>
        <w:tab/>
        <w:t>Subject to ratification</w:t>
      </w:r>
    </w:p>
    <w:p w14:paraId="23A583D5" w14:textId="77777777" w:rsidR="009803AF" w:rsidRPr="00A073C5" w:rsidRDefault="009803AF" w:rsidP="000B2739">
      <w:pPr>
        <w:tabs>
          <w:tab w:val="left" w:pos="5040"/>
        </w:tabs>
        <w:spacing w:line="230" w:lineRule="auto"/>
        <w:jc w:val="both"/>
        <w:rPr>
          <w:sz w:val="20"/>
          <w:lang w:val="en-GB"/>
        </w:rPr>
      </w:pPr>
      <w:r w:rsidRPr="00A073C5">
        <w:rPr>
          <w:sz w:val="20"/>
          <w:lang w:val="en-GB"/>
        </w:rPr>
        <w:t>Italy</w:t>
      </w:r>
      <w:r w:rsidRPr="00A073C5">
        <w:rPr>
          <w:sz w:val="20"/>
          <w:lang w:val="en-GB"/>
        </w:rPr>
        <w:tab/>
        <w:t>Subject to ratification</w:t>
      </w:r>
    </w:p>
    <w:p w14:paraId="1FBF5062" w14:textId="77777777" w:rsidR="009803AF" w:rsidRPr="00A073C5" w:rsidRDefault="009803AF" w:rsidP="000B2739">
      <w:pPr>
        <w:tabs>
          <w:tab w:val="left" w:pos="5040"/>
        </w:tabs>
        <w:spacing w:line="230" w:lineRule="auto"/>
        <w:jc w:val="both"/>
        <w:rPr>
          <w:sz w:val="20"/>
          <w:lang w:val="en-GB"/>
        </w:rPr>
      </w:pPr>
      <w:r w:rsidRPr="00A073C5">
        <w:rPr>
          <w:sz w:val="20"/>
          <w:lang w:val="en-GB"/>
        </w:rPr>
        <w:t>Netherlands</w:t>
      </w:r>
      <w:r w:rsidRPr="00A073C5">
        <w:rPr>
          <w:sz w:val="20"/>
          <w:lang w:val="en-GB"/>
        </w:rPr>
        <w:tab/>
        <w:t>Subject to ratification</w:t>
      </w:r>
    </w:p>
    <w:p w14:paraId="097B7674" w14:textId="77777777" w:rsidR="009803AF" w:rsidRPr="00A073C5" w:rsidRDefault="009803AF" w:rsidP="000B2739">
      <w:pPr>
        <w:tabs>
          <w:tab w:val="left" w:pos="5040"/>
        </w:tabs>
        <w:spacing w:line="230" w:lineRule="auto"/>
        <w:jc w:val="both"/>
        <w:rPr>
          <w:sz w:val="20"/>
          <w:lang w:val="en-GB"/>
        </w:rPr>
      </w:pPr>
      <w:r w:rsidRPr="00A073C5">
        <w:rPr>
          <w:sz w:val="20"/>
          <w:lang w:val="en-GB"/>
        </w:rPr>
        <w:t>New Zealand</w:t>
      </w:r>
      <w:r w:rsidRPr="00A073C5">
        <w:rPr>
          <w:sz w:val="20"/>
          <w:vertAlign w:val="superscript"/>
          <w:lang w:val="en-GB"/>
        </w:rPr>
        <w:t>1</w:t>
      </w:r>
      <w:r w:rsidRPr="00A073C5">
        <w:rPr>
          <w:sz w:val="20"/>
          <w:lang w:val="en-GB"/>
        </w:rPr>
        <w:tab/>
        <w:t>Subject to ratification</w:t>
      </w:r>
    </w:p>
    <w:p w14:paraId="607BF21E" w14:textId="77777777" w:rsidR="009803AF" w:rsidRPr="00A073C5" w:rsidRDefault="009803AF" w:rsidP="000B2739">
      <w:pPr>
        <w:tabs>
          <w:tab w:val="left" w:pos="5040"/>
        </w:tabs>
        <w:spacing w:line="230" w:lineRule="auto"/>
        <w:jc w:val="both"/>
        <w:rPr>
          <w:sz w:val="20"/>
          <w:lang w:val="en-GB"/>
        </w:rPr>
      </w:pPr>
      <w:r w:rsidRPr="00A073C5">
        <w:rPr>
          <w:sz w:val="20"/>
          <w:lang w:val="en-GB"/>
        </w:rPr>
        <w:t>Poland</w:t>
      </w:r>
      <w:r w:rsidRPr="00A073C5">
        <w:rPr>
          <w:sz w:val="20"/>
          <w:lang w:val="en-GB"/>
        </w:rPr>
        <w:tab/>
        <w:t>Subject to ratification</w:t>
      </w:r>
    </w:p>
    <w:p w14:paraId="0E0448A9" w14:textId="77777777" w:rsidR="009803AF" w:rsidRPr="00A073C5" w:rsidRDefault="009803AF" w:rsidP="000B2739">
      <w:pPr>
        <w:tabs>
          <w:tab w:val="left" w:pos="5040"/>
        </w:tabs>
        <w:spacing w:line="230" w:lineRule="auto"/>
        <w:jc w:val="both"/>
        <w:rPr>
          <w:sz w:val="20"/>
          <w:lang w:val="en-GB"/>
        </w:rPr>
      </w:pPr>
      <w:r w:rsidRPr="00A073C5">
        <w:rPr>
          <w:sz w:val="20"/>
          <w:lang w:val="en-GB"/>
        </w:rPr>
        <w:t>Sweden</w:t>
      </w:r>
      <w:r w:rsidRPr="00A073C5">
        <w:rPr>
          <w:sz w:val="20"/>
          <w:lang w:val="en-GB"/>
        </w:rPr>
        <w:tab/>
        <w:t>Subject to ratification</w:t>
      </w:r>
    </w:p>
    <w:p w14:paraId="5564341D" w14:textId="77777777" w:rsidR="009803AF" w:rsidRPr="00A073C5" w:rsidRDefault="009803AF" w:rsidP="000B2739">
      <w:pPr>
        <w:tabs>
          <w:tab w:val="left" w:pos="5040"/>
        </w:tabs>
        <w:spacing w:line="230" w:lineRule="auto"/>
        <w:jc w:val="both"/>
        <w:rPr>
          <w:sz w:val="20"/>
          <w:lang w:val="en-GB"/>
        </w:rPr>
      </w:pPr>
      <w:r w:rsidRPr="00A073C5">
        <w:rPr>
          <w:sz w:val="20"/>
          <w:lang w:val="en-GB"/>
        </w:rPr>
        <w:t>USSR</w:t>
      </w:r>
    </w:p>
    <w:p w14:paraId="003029A3" w14:textId="77777777" w:rsidR="009803AF" w:rsidRPr="00A073C5" w:rsidRDefault="009803AF" w:rsidP="000B2739">
      <w:pPr>
        <w:tabs>
          <w:tab w:val="left" w:pos="5040"/>
        </w:tabs>
        <w:spacing w:line="230" w:lineRule="auto"/>
        <w:jc w:val="both"/>
        <w:rPr>
          <w:sz w:val="20"/>
          <w:lang w:val="en-GB"/>
        </w:rPr>
      </w:pPr>
      <w:r w:rsidRPr="00A073C5">
        <w:rPr>
          <w:sz w:val="20"/>
          <w:lang w:val="en-GB"/>
        </w:rPr>
        <w:t>United Kingdom</w:t>
      </w:r>
    </w:p>
    <w:p w14:paraId="52B9F14F" w14:textId="77777777" w:rsidR="009803AF" w:rsidRPr="00A073C5" w:rsidRDefault="009803AF" w:rsidP="000B2739">
      <w:pPr>
        <w:tabs>
          <w:tab w:val="left" w:pos="5040"/>
        </w:tabs>
        <w:spacing w:line="230" w:lineRule="auto"/>
        <w:jc w:val="both"/>
        <w:rPr>
          <w:sz w:val="20"/>
          <w:lang w:val="en-GB"/>
        </w:rPr>
      </w:pPr>
      <w:r w:rsidRPr="00A073C5">
        <w:rPr>
          <w:sz w:val="20"/>
          <w:lang w:val="en-GB"/>
        </w:rPr>
        <w:t>United States</w:t>
      </w:r>
      <w:r w:rsidRPr="00A073C5">
        <w:rPr>
          <w:sz w:val="20"/>
          <w:lang w:val="en-GB"/>
        </w:rPr>
        <w:tab/>
        <w:t>Subject to ratification</w:t>
      </w:r>
    </w:p>
    <w:p w14:paraId="426B4C27" w14:textId="77777777" w:rsidR="009803AF" w:rsidRPr="00A073C5" w:rsidRDefault="009803AF" w:rsidP="005F29ED">
      <w:pPr>
        <w:spacing w:line="230" w:lineRule="auto"/>
        <w:jc w:val="both"/>
        <w:rPr>
          <w:sz w:val="20"/>
          <w:lang w:val="en-GB"/>
        </w:rPr>
      </w:pPr>
    </w:p>
    <w:p w14:paraId="29553DF9" w14:textId="77777777" w:rsidR="00007A0F" w:rsidRPr="00A073C5" w:rsidRDefault="00007A0F" w:rsidP="005F29ED">
      <w:pPr>
        <w:spacing w:line="230" w:lineRule="auto"/>
        <w:jc w:val="both"/>
        <w:rPr>
          <w:sz w:val="20"/>
          <w:lang w:val="en-GB"/>
        </w:rPr>
      </w:pPr>
    </w:p>
    <w:p w14:paraId="46375013" w14:textId="77777777" w:rsidR="00007A0F" w:rsidRPr="00A073C5" w:rsidRDefault="00007A0F" w:rsidP="005F29ED">
      <w:pPr>
        <w:spacing w:line="230" w:lineRule="auto"/>
        <w:jc w:val="both"/>
        <w:rPr>
          <w:sz w:val="20"/>
          <w:lang w:val="en-GB"/>
        </w:rPr>
      </w:pPr>
    </w:p>
    <w:p w14:paraId="5307C1D7" w14:textId="77777777" w:rsidR="007726A3" w:rsidRPr="00A073C5" w:rsidRDefault="007726A3" w:rsidP="005F29ED">
      <w:pPr>
        <w:spacing w:line="230" w:lineRule="auto"/>
        <w:jc w:val="both"/>
        <w:rPr>
          <w:sz w:val="20"/>
          <w:lang w:val="en-GB"/>
        </w:rPr>
      </w:pPr>
    </w:p>
    <w:p w14:paraId="6BA4463F" w14:textId="77777777" w:rsidR="007726A3" w:rsidRPr="00A073C5" w:rsidRDefault="007726A3" w:rsidP="005F29ED">
      <w:pPr>
        <w:spacing w:line="230" w:lineRule="auto"/>
        <w:jc w:val="both"/>
        <w:rPr>
          <w:sz w:val="20"/>
          <w:lang w:val="en-GB"/>
        </w:rPr>
      </w:pPr>
    </w:p>
    <w:p w14:paraId="1827C35E" w14:textId="77777777" w:rsidR="009803AF" w:rsidRPr="00A073C5" w:rsidRDefault="009803AF" w:rsidP="005F29ED">
      <w:pPr>
        <w:spacing w:line="230" w:lineRule="auto"/>
        <w:jc w:val="both"/>
        <w:rPr>
          <w:sz w:val="20"/>
          <w:lang w:val="en-GB"/>
        </w:rPr>
      </w:pPr>
    </w:p>
    <w:p w14:paraId="487EB6F4" w14:textId="77777777" w:rsidR="009803AF" w:rsidRPr="00A073C5" w:rsidRDefault="009803AF" w:rsidP="005F29ED">
      <w:pPr>
        <w:spacing w:line="230" w:lineRule="auto"/>
        <w:jc w:val="both"/>
        <w:rPr>
          <w:sz w:val="20"/>
          <w:lang w:val="en-GB"/>
        </w:rPr>
      </w:pPr>
      <w:r w:rsidRPr="00A073C5">
        <w:rPr>
          <w:sz w:val="20"/>
          <w:lang w:val="en-GB"/>
        </w:rPr>
        <w:t>__________</w:t>
      </w:r>
    </w:p>
    <w:p w14:paraId="403D8542" w14:textId="77777777" w:rsidR="009803AF" w:rsidRPr="00A073C5" w:rsidRDefault="009803AF" w:rsidP="005F29ED">
      <w:pPr>
        <w:spacing w:line="230" w:lineRule="auto"/>
        <w:jc w:val="both"/>
        <w:rPr>
          <w:sz w:val="20"/>
          <w:lang w:val="en-GB"/>
        </w:rPr>
      </w:pPr>
    </w:p>
    <w:p w14:paraId="132E0DEB" w14:textId="77777777" w:rsidR="009803AF" w:rsidRPr="00A073C5" w:rsidRDefault="009803AF" w:rsidP="005F29ED">
      <w:pPr>
        <w:spacing w:line="230" w:lineRule="auto"/>
        <w:ind w:firstLine="720"/>
        <w:jc w:val="both"/>
        <w:rPr>
          <w:sz w:val="20"/>
          <w:lang w:val="en-GB"/>
        </w:rPr>
      </w:pPr>
      <w:r w:rsidRPr="00A073C5">
        <w:rPr>
          <w:sz w:val="20"/>
          <w:vertAlign w:val="superscript"/>
          <w:lang w:val="en-GB"/>
        </w:rPr>
        <w:t>1</w:t>
      </w:r>
      <w:r w:rsidR="007726A3" w:rsidRPr="00A073C5">
        <w:rPr>
          <w:sz w:val="20"/>
          <w:vertAlign w:val="superscript"/>
          <w:lang w:val="en-GB"/>
        </w:rPr>
        <w:t>  </w:t>
      </w:r>
      <w:r w:rsidRPr="00A073C5">
        <w:rPr>
          <w:sz w:val="20"/>
          <w:lang w:val="en-GB"/>
        </w:rPr>
        <w:t>For the text of a declaration see section III.</w:t>
      </w:r>
    </w:p>
    <w:p w14:paraId="68D8BB26" w14:textId="77777777" w:rsidR="007726A3" w:rsidRPr="00A073C5" w:rsidRDefault="007726A3" w:rsidP="007726A3">
      <w:pPr>
        <w:spacing w:line="230" w:lineRule="auto"/>
        <w:jc w:val="both"/>
        <w:rPr>
          <w:sz w:val="20"/>
          <w:lang w:val="en-GB"/>
        </w:rPr>
      </w:pPr>
      <w:r w:rsidRPr="00A073C5">
        <w:rPr>
          <w:sz w:val="20"/>
          <w:lang w:val="en-GB"/>
        </w:rPr>
        <w:br w:type="page"/>
      </w:r>
    </w:p>
    <w:p w14:paraId="5D908548" w14:textId="77777777" w:rsidR="009803AF" w:rsidRPr="00A073C5" w:rsidRDefault="009803AF" w:rsidP="007726A3">
      <w:pPr>
        <w:spacing w:line="230" w:lineRule="auto"/>
        <w:jc w:val="center"/>
        <w:rPr>
          <w:sz w:val="20"/>
          <w:lang w:val="en-GB"/>
        </w:rPr>
      </w:pPr>
      <w:r w:rsidRPr="00A073C5">
        <w:rPr>
          <w:b/>
          <w:sz w:val="20"/>
          <w:lang w:val="en-GB"/>
        </w:rPr>
        <w:lastRenderedPageBreak/>
        <w:t>II.  Contracting States</w:t>
      </w:r>
    </w:p>
    <w:p w14:paraId="0C560B41" w14:textId="77777777" w:rsidR="00007A0F" w:rsidRPr="00A073C5" w:rsidRDefault="00007A0F" w:rsidP="005F29ED">
      <w:pPr>
        <w:spacing w:line="230" w:lineRule="auto"/>
        <w:jc w:val="both"/>
        <w:rPr>
          <w:sz w:val="20"/>
          <w:lang w:val="en-GB"/>
        </w:rPr>
      </w:pPr>
    </w:p>
    <w:p w14:paraId="5BFA65E6" w14:textId="77777777" w:rsidR="009803AF" w:rsidRPr="00A073C5" w:rsidRDefault="009803AF" w:rsidP="007726A3">
      <w:pPr>
        <w:tabs>
          <w:tab w:val="left" w:pos="7560"/>
        </w:tabs>
        <w:spacing w:line="230" w:lineRule="auto"/>
        <w:ind w:firstLine="5040"/>
        <w:jc w:val="both"/>
        <w:rPr>
          <w:b/>
          <w:sz w:val="20"/>
          <w:lang w:val="en-GB"/>
        </w:rPr>
      </w:pPr>
      <w:r w:rsidRPr="00A073C5">
        <w:rPr>
          <w:b/>
          <w:sz w:val="20"/>
          <w:lang w:val="en-GB"/>
        </w:rPr>
        <w:t>Date of deposit</w:t>
      </w:r>
      <w:r w:rsidRPr="00A073C5">
        <w:rPr>
          <w:b/>
          <w:sz w:val="20"/>
          <w:lang w:val="en-GB"/>
        </w:rPr>
        <w:tab/>
        <w:t>Date of entry</w:t>
      </w:r>
    </w:p>
    <w:p w14:paraId="3024059E" w14:textId="77777777" w:rsidR="009803AF" w:rsidRPr="00A073C5" w:rsidRDefault="009803AF" w:rsidP="007726A3">
      <w:pPr>
        <w:tabs>
          <w:tab w:val="left" w:pos="7560"/>
        </w:tabs>
        <w:spacing w:line="230" w:lineRule="auto"/>
        <w:ind w:firstLine="5040"/>
        <w:jc w:val="both"/>
        <w:rPr>
          <w:b/>
          <w:sz w:val="20"/>
          <w:lang w:val="en-GB"/>
        </w:rPr>
      </w:pPr>
      <w:r w:rsidRPr="00A073C5">
        <w:rPr>
          <w:b/>
          <w:sz w:val="20"/>
          <w:lang w:val="en-GB"/>
        </w:rPr>
        <w:t xml:space="preserve"> of instrument</w:t>
      </w:r>
      <w:r w:rsidRPr="00A073C5">
        <w:rPr>
          <w:b/>
          <w:sz w:val="20"/>
          <w:lang w:val="en-GB"/>
        </w:rPr>
        <w:tab/>
        <w:t xml:space="preserve"> </w:t>
      </w:r>
      <w:r w:rsidR="007726A3" w:rsidRPr="00A073C5">
        <w:rPr>
          <w:b/>
          <w:sz w:val="20"/>
          <w:lang w:val="en-GB"/>
        </w:rPr>
        <w:t xml:space="preserve"> </w:t>
      </w:r>
      <w:r w:rsidRPr="00A073C5">
        <w:rPr>
          <w:b/>
          <w:sz w:val="20"/>
          <w:lang w:val="en-GB"/>
        </w:rPr>
        <w:t xml:space="preserve"> into force</w:t>
      </w:r>
    </w:p>
    <w:p w14:paraId="70F848CD" w14:textId="77777777" w:rsidR="009803AF" w:rsidRPr="00A073C5" w:rsidRDefault="007726A3" w:rsidP="007726A3">
      <w:pPr>
        <w:tabs>
          <w:tab w:val="left" w:pos="7560"/>
        </w:tabs>
        <w:spacing w:line="230" w:lineRule="auto"/>
        <w:ind w:firstLine="5040"/>
        <w:jc w:val="both"/>
        <w:rPr>
          <w:sz w:val="20"/>
          <w:lang w:val="en-GB"/>
        </w:rPr>
      </w:pPr>
      <w:r w:rsidRPr="00A073C5">
        <w:rPr>
          <w:b/>
          <w:sz w:val="20"/>
          <w:lang w:val="en-GB"/>
        </w:rPr>
        <w:t xml:space="preserve"> </w:t>
      </w:r>
      <w:r w:rsidR="009803AF" w:rsidRPr="00A073C5">
        <w:rPr>
          <w:b/>
          <w:sz w:val="20"/>
          <w:lang w:val="en-GB"/>
        </w:rPr>
        <w:t>or succession</w:t>
      </w:r>
    </w:p>
    <w:p w14:paraId="000DC87A" w14:textId="77777777" w:rsidR="009803AF" w:rsidRPr="00A073C5" w:rsidRDefault="009803AF" w:rsidP="005F29ED">
      <w:pPr>
        <w:spacing w:line="230" w:lineRule="auto"/>
        <w:jc w:val="both"/>
        <w:rPr>
          <w:sz w:val="20"/>
          <w:lang w:val="en-GB"/>
        </w:rPr>
      </w:pPr>
    </w:p>
    <w:p w14:paraId="2BD0A84B" w14:textId="77777777" w:rsidR="001B45AD" w:rsidRPr="00A073C5" w:rsidRDefault="001B45AD" w:rsidP="007726A3">
      <w:pPr>
        <w:tabs>
          <w:tab w:val="left" w:pos="5040"/>
          <w:tab w:val="left" w:pos="7560"/>
        </w:tabs>
        <w:spacing w:line="230" w:lineRule="auto"/>
        <w:jc w:val="both"/>
        <w:rPr>
          <w:sz w:val="20"/>
          <w:lang w:val="en-GB"/>
        </w:rPr>
      </w:pPr>
      <w:r w:rsidRPr="00A073C5">
        <w:rPr>
          <w:sz w:val="20"/>
          <w:lang w:val="en-GB"/>
        </w:rPr>
        <w:t>Algeria (accession)</w:t>
      </w:r>
      <w:r w:rsidRPr="00A073C5">
        <w:rPr>
          <w:sz w:val="20"/>
          <w:lang w:val="en-GB"/>
        </w:rPr>
        <w:tab/>
        <w:t>21 November 2011</w:t>
      </w:r>
      <w:r w:rsidRPr="00A073C5">
        <w:rPr>
          <w:sz w:val="20"/>
          <w:lang w:val="en-GB"/>
        </w:rPr>
        <w:tab/>
        <w:t>19 February 2012</w:t>
      </w:r>
    </w:p>
    <w:p w14:paraId="7ED51305"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Australia (accession)</w:t>
      </w:r>
      <w:r w:rsidRPr="00A073C5">
        <w:rPr>
          <w:sz w:val="20"/>
          <w:vertAlign w:val="superscript"/>
          <w:lang w:val="en-GB"/>
        </w:rPr>
        <w:t>1</w:t>
      </w:r>
      <w:r w:rsidRPr="00A073C5">
        <w:rPr>
          <w:sz w:val="20"/>
          <w:lang w:val="en-GB"/>
        </w:rPr>
        <w:tab/>
      </w:r>
      <w:r w:rsidR="007726A3" w:rsidRPr="00A073C5">
        <w:rPr>
          <w:sz w:val="20"/>
          <w:lang w:val="en-GB"/>
        </w:rPr>
        <w:t xml:space="preserve"> </w:t>
      </w:r>
      <w:r w:rsidRPr="00A073C5">
        <w:rPr>
          <w:sz w:val="20"/>
          <w:lang w:val="en-GB"/>
        </w:rPr>
        <w:t xml:space="preserve"> 7 November l983</w:t>
      </w:r>
      <w:r w:rsidRPr="00A073C5">
        <w:rPr>
          <w:sz w:val="20"/>
          <w:lang w:val="en-GB"/>
        </w:rPr>
        <w:tab/>
        <w:t xml:space="preserve"> </w:t>
      </w:r>
      <w:r w:rsidR="007726A3" w:rsidRPr="00A073C5">
        <w:rPr>
          <w:sz w:val="20"/>
          <w:lang w:val="en-GB"/>
        </w:rPr>
        <w:t xml:space="preserve"> </w:t>
      </w:r>
      <w:r w:rsidRPr="00A073C5">
        <w:rPr>
          <w:sz w:val="20"/>
          <w:lang w:val="en-GB"/>
        </w:rPr>
        <w:t>5 February l984</w:t>
      </w:r>
    </w:p>
    <w:p w14:paraId="4F47A31F"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Bahamas (accession)</w:t>
      </w:r>
      <w:r w:rsidRPr="00A073C5">
        <w:rPr>
          <w:sz w:val="20"/>
          <w:lang w:val="en-GB"/>
        </w:rPr>
        <w:tab/>
        <w:t xml:space="preserve"> </w:t>
      </w:r>
      <w:r w:rsidR="007726A3" w:rsidRPr="00A073C5">
        <w:rPr>
          <w:sz w:val="20"/>
          <w:lang w:val="en-GB"/>
        </w:rPr>
        <w:t xml:space="preserve"> </w:t>
      </w:r>
      <w:r w:rsidRPr="00A073C5">
        <w:rPr>
          <w:sz w:val="20"/>
          <w:lang w:val="en-GB"/>
        </w:rPr>
        <w:t>5 March 1981</w:t>
      </w:r>
      <w:r w:rsidRPr="00A073C5">
        <w:rPr>
          <w:sz w:val="20"/>
          <w:lang w:val="en-GB"/>
        </w:rPr>
        <w:tab/>
        <w:t>30 March 1983</w:t>
      </w:r>
    </w:p>
    <w:p w14:paraId="0A49C34B"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Barbados (accession)</w:t>
      </w:r>
      <w:r w:rsidRPr="00A073C5">
        <w:rPr>
          <w:sz w:val="20"/>
          <w:lang w:val="en-GB"/>
        </w:rPr>
        <w:tab/>
        <w:t xml:space="preserve"> </w:t>
      </w:r>
      <w:r w:rsidR="007726A3" w:rsidRPr="00A073C5">
        <w:rPr>
          <w:sz w:val="20"/>
          <w:lang w:val="en-GB"/>
        </w:rPr>
        <w:t xml:space="preserve"> </w:t>
      </w:r>
      <w:r w:rsidRPr="00A073C5">
        <w:rPr>
          <w:sz w:val="20"/>
          <w:lang w:val="en-GB"/>
        </w:rPr>
        <w:t>6 May 1994</w:t>
      </w:r>
      <w:r w:rsidRPr="00A073C5">
        <w:rPr>
          <w:sz w:val="20"/>
          <w:lang w:val="en-GB"/>
        </w:rPr>
        <w:tab/>
        <w:t xml:space="preserve"> </w:t>
      </w:r>
      <w:r w:rsidR="007726A3" w:rsidRPr="00A073C5">
        <w:rPr>
          <w:sz w:val="20"/>
          <w:lang w:val="en-GB"/>
        </w:rPr>
        <w:t xml:space="preserve"> </w:t>
      </w:r>
      <w:r w:rsidRPr="00A073C5">
        <w:rPr>
          <w:sz w:val="20"/>
          <w:lang w:val="en-GB"/>
        </w:rPr>
        <w:t>4 August 1994</w:t>
      </w:r>
    </w:p>
    <w:p w14:paraId="4AD5BE5B"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Belgium (accession)</w:t>
      </w:r>
      <w:r w:rsidRPr="00A073C5">
        <w:rPr>
          <w:sz w:val="20"/>
          <w:lang w:val="en-GB"/>
        </w:rPr>
        <w:tab/>
        <w:t xml:space="preserve"> </w:t>
      </w:r>
      <w:r w:rsidR="007726A3" w:rsidRPr="00A073C5">
        <w:rPr>
          <w:sz w:val="20"/>
          <w:lang w:val="en-GB"/>
        </w:rPr>
        <w:t xml:space="preserve"> </w:t>
      </w:r>
      <w:r w:rsidRPr="00A073C5">
        <w:rPr>
          <w:sz w:val="20"/>
          <w:lang w:val="en-GB"/>
        </w:rPr>
        <w:t>9 September 1982</w:t>
      </w:r>
      <w:r w:rsidRPr="00A073C5">
        <w:rPr>
          <w:sz w:val="20"/>
          <w:lang w:val="en-GB"/>
        </w:rPr>
        <w:tab/>
        <w:t>30 March 1983</w:t>
      </w:r>
    </w:p>
    <w:p w14:paraId="04F4860C" w14:textId="77777777" w:rsidR="009A41BB" w:rsidRPr="00A073C5" w:rsidRDefault="009A41BB" w:rsidP="007726A3">
      <w:pPr>
        <w:tabs>
          <w:tab w:val="left" w:pos="5040"/>
          <w:tab w:val="left" w:pos="7560"/>
        </w:tabs>
        <w:spacing w:line="230" w:lineRule="auto"/>
        <w:jc w:val="both"/>
        <w:rPr>
          <w:sz w:val="20"/>
          <w:lang w:val="en-GB"/>
        </w:rPr>
      </w:pPr>
      <w:r w:rsidRPr="00A073C5">
        <w:rPr>
          <w:sz w:val="20"/>
          <w:lang w:val="en-GB"/>
        </w:rPr>
        <w:t>Brazil (accession)</w:t>
      </w:r>
      <w:r w:rsidRPr="00A073C5">
        <w:rPr>
          <w:sz w:val="20"/>
          <w:lang w:val="en-GB"/>
        </w:rPr>
        <w:tab/>
        <w:t>18 January 2008</w:t>
      </w:r>
      <w:r w:rsidRPr="00A073C5">
        <w:rPr>
          <w:sz w:val="20"/>
          <w:lang w:val="en-GB"/>
        </w:rPr>
        <w:tab/>
        <w:t>17 April 2008</w:t>
      </w:r>
    </w:p>
    <w:p w14:paraId="33C73DCC" w14:textId="77777777" w:rsidR="00E5627A" w:rsidRPr="00A073C5" w:rsidRDefault="00E5627A" w:rsidP="007726A3">
      <w:pPr>
        <w:tabs>
          <w:tab w:val="left" w:pos="5040"/>
          <w:tab w:val="left" w:pos="7560"/>
        </w:tabs>
        <w:spacing w:line="230" w:lineRule="auto"/>
        <w:jc w:val="both"/>
        <w:rPr>
          <w:sz w:val="20"/>
          <w:lang w:val="en-GB"/>
        </w:rPr>
      </w:pPr>
      <w:r w:rsidRPr="00A073C5">
        <w:rPr>
          <w:sz w:val="20"/>
          <w:lang w:val="en-GB"/>
        </w:rPr>
        <w:t>Bulgaria (accession)</w:t>
      </w:r>
      <w:r w:rsidRPr="00A073C5">
        <w:rPr>
          <w:sz w:val="20"/>
          <w:lang w:val="en-GB"/>
        </w:rPr>
        <w:tab/>
        <w:t>21 November 2006</w:t>
      </w:r>
      <w:r w:rsidRPr="00A073C5">
        <w:rPr>
          <w:sz w:val="20"/>
          <w:lang w:val="en-GB"/>
        </w:rPr>
        <w:tab/>
        <w:t>19 February 2007</w:t>
      </w:r>
    </w:p>
    <w:p w14:paraId="7D9A80DD"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Chile (accession)</w:t>
      </w:r>
      <w:r w:rsidRPr="00A073C5">
        <w:rPr>
          <w:sz w:val="20"/>
          <w:lang w:val="en-GB"/>
        </w:rPr>
        <w:tab/>
        <w:t>28 February 1995</w:t>
      </w:r>
      <w:r w:rsidRPr="00A073C5">
        <w:rPr>
          <w:sz w:val="20"/>
          <w:lang w:val="en-GB"/>
        </w:rPr>
        <w:tab/>
        <w:t>29 May 1995</w:t>
      </w:r>
    </w:p>
    <w:p w14:paraId="2B4EA29C"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China</w:t>
      </w:r>
      <w:r w:rsidR="00494041" w:rsidRPr="00A073C5">
        <w:rPr>
          <w:sz w:val="20"/>
          <w:vertAlign w:val="superscript"/>
          <w:lang w:val="en-GB"/>
        </w:rPr>
        <w:t xml:space="preserve"> </w:t>
      </w:r>
      <w:r w:rsidRPr="00A073C5">
        <w:rPr>
          <w:sz w:val="20"/>
          <w:lang w:val="en-GB"/>
        </w:rPr>
        <w:t>(accession)</w:t>
      </w:r>
      <w:r w:rsidR="00494041" w:rsidRPr="00A073C5">
        <w:rPr>
          <w:sz w:val="20"/>
          <w:vertAlign w:val="superscript"/>
          <w:lang w:val="en-GB"/>
        </w:rPr>
        <w:t>4</w:t>
      </w:r>
      <w:r w:rsidRPr="00A073C5">
        <w:rPr>
          <w:sz w:val="20"/>
          <w:lang w:val="en-GB"/>
        </w:rPr>
        <w:tab/>
        <w:t>23 February 1990</w:t>
      </w:r>
      <w:r w:rsidRPr="00A073C5">
        <w:rPr>
          <w:sz w:val="20"/>
          <w:lang w:val="en-GB"/>
        </w:rPr>
        <w:tab/>
        <w:t>24 May 1990</w:t>
      </w:r>
    </w:p>
    <w:p w14:paraId="02C10C1F" w14:textId="77777777" w:rsidR="00712EFB" w:rsidRPr="00A073C5" w:rsidRDefault="00712EFB" w:rsidP="007726A3">
      <w:pPr>
        <w:tabs>
          <w:tab w:val="left" w:pos="5040"/>
          <w:tab w:val="left" w:pos="7560"/>
        </w:tabs>
        <w:spacing w:line="230" w:lineRule="auto"/>
        <w:jc w:val="both"/>
        <w:rPr>
          <w:sz w:val="20"/>
          <w:lang w:val="en-GB"/>
        </w:rPr>
      </w:pPr>
      <w:r w:rsidRPr="00A073C5">
        <w:rPr>
          <w:sz w:val="20"/>
          <w:lang w:val="en-GB"/>
        </w:rPr>
        <w:t>Congo (accession)</w:t>
      </w:r>
      <w:r w:rsidRPr="00A073C5">
        <w:rPr>
          <w:sz w:val="20"/>
          <w:lang w:val="en-GB"/>
        </w:rPr>
        <w:tab/>
        <w:t>19 May 2014</w:t>
      </w:r>
      <w:r w:rsidRPr="00A073C5">
        <w:rPr>
          <w:sz w:val="20"/>
          <w:lang w:val="en-GB"/>
        </w:rPr>
        <w:tab/>
        <w:t>17 August 2014</w:t>
      </w:r>
    </w:p>
    <w:p w14:paraId="42FAC5BF"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Croatia (succession)</w:t>
      </w:r>
      <w:r w:rsidRPr="00A073C5">
        <w:rPr>
          <w:sz w:val="20"/>
          <w:lang w:val="en-GB"/>
        </w:rPr>
        <w:tab/>
        <w:t xml:space="preserve">       </w:t>
      </w:r>
      <w:r w:rsidRPr="00A073C5">
        <w:rPr>
          <w:sz w:val="20"/>
          <w:lang w:val="en-GB"/>
        </w:rPr>
        <w:noBreakHyphen/>
      </w:r>
      <w:r w:rsidRPr="00A073C5">
        <w:rPr>
          <w:sz w:val="20"/>
          <w:lang w:val="en-GB"/>
        </w:rPr>
        <w:tab/>
        <w:t xml:space="preserve"> </w:t>
      </w:r>
      <w:r w:rsidR="007726A3" w:rsidRPr="00A073C5">
        <w:rPr>
          <w:sz w:val="20"/>
          <w:lang w:val="en-GB"/>
        </w:rPr>
        <w:t xml:space="preserve"> </w:t>
      </w:r>
      <w:r w:rsidRPr="00A073C5">
        <w:rPr>
          <w:sz w:val="20"/>
          <w:lang w:val="en-GB"/>
        </w:rPr>
        <w:t>8 October 1991</w:t>
      </w:r>
    </w:p>
    <w:p w14:paraId="29810AFB"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Denmark (ratification)</w:t>
      </w:r>
      <w:r w:rsidRPr="00A073C5">
        <w:rPr>
          <w:sz w:val="20"/>
          <w:lang w:val="en-GB"/>
        </w:rPr>
        <w:tab/>
        <w:t xml:space="preserve"> </w:t>
      </w:r>
      <w:r w:rsidR="007726A3" w:rsidRPr="00A073C5">
        <w:rPr>
          <w:sz w:val="20"/>
          <w:lang w:val="en-GB"/>
        </w:rPr>
        <w:t xml:space="preserve"> </w:t>
      </w:r>
      <w:r w:rsidRPr="00A073C5">
        <w:rPr>
          <w:sz w:val="20"/>
          <w:lang w:val="en-GB"/>
        </w:rPr>
        <w:t>9 May l983</w:t>
      </w:r>
      <w:r w:rsidRPr="00A073C5">
        <w:rPr>
          <w:sz w:val="20"/>
          <w:lang w:val="en-GB"/>
        </w:rPr>
        <w:tab/>
        <w:t xml:space="preserve"> </w:t>
      </w:r>
      <w:r w:rsidR="007726A3" w:rsidRPr="00A073C5">
        <w:rPr>
          <w:sz w:val="20"/>
          <w:lang w:val="en-GB"/>
        </w:rPr>
        <w:t xml:space="preserve"> </w:t>
      </w:r>
      <w:r w:rsidRPr="00A073C5">
        <w:rPr>
          <w:sz w:val="20"/>
          <w:lang w:val="en-GB"/>
        </w:rPr>
        <w:t>7 August l983</w:t>
      </w:r>
    </w:p>
    <w:p w14:paraId="568EFA73"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Egypt (accession)</w:t>
      </w:r>
      <w:r w:rsidRPr="00A073C5">
        <w:rPr>
          <w:sz w:val="20"/>
          <w:lang w:val="en-GB"/>
        </w:rPr>
        <w:tab/>
      </w:r>
      <w:r w:rsidR="007726A3" w:rsidRPr="00A073C5">
        <w:rPr>
          <w:sz w:val="20"/>
          <w:lang w:val="en-GB"/>
        </w:rPr>
        <w:t xml:space="preserve"> </w:t>
      </w:r>
      <w:r w:rsidRPr="00A073C5">
        <w:rPr>
          <w:sz w:val="20"/>
          <w:lang w:val="en-GB"/>
        </w:rPr>
        <w:t xml:space="preserve"> 3 February 1989</w:t>
      </w:r>
      <w:r w:rsidRPr="00A073C5">
        <w:rPr>
          <w:sz w:val="20"/>
          <w:lang w:val="en-GB"/>
        </w:rPr>
        <w:tab/>
        <w:t xml:space="preserve"> </w:t>
      </w:r>
      <w:r w:rsidR="007726A3" w:rsidRPr="00A073C5">
        <w:rPr>
          <w:sz w:val="20"/>
          <w:lang w:val="en-GB"/>
        </w:rPr>
        <w:t xml:space="preserve"> </w:t>
      </w:r>
      <w:r w:rsidRPr="00A073C5">
        <w:rPr>
          <w:sz w:val="20"/>
          <w:lang w:val="en-GB"/>
        </w:rPr>
        <w:t>4 May 1989</w:t>
      </w:r>
    </w:p>
    <w:p w14:paraId="462B019E" w14:textId="77777777" w:rsidR="004D31F2" w:rsidRPr="00A073C5" w:rsidRDefault="004D31F2" w:rsidP="007726A3">
      <w:pPr>
        <w:tabs>
          <w:tab w:val="left" w:pos="5040"/>
          <w:tab w:val="left" w:pos="7560"/>
        </w:tabs>
        <w:spacing w:line="230" w:lineRule="auto"/>
        <w:jc w:val="both"/>
        <w:rPr>
          <w:sz w:val="20"/>
          <w:lang w:val="en-GB"/>
        </w:rPr>
      </w:pPr>
      <w:r w:rsidRPr="00A073C5">
        <w:rPr>
          <w:sz w:val="20"/>
          <w:lang w:val="en-GB"/>
        </w:rPr>
        <w:t>Estonia (accession)</w:t>
      </w:r>
      <w:r w:rsidRPr="00A073C5">
        <w:rPr>
          <w:sz w:val="20"/>
          <w:lang w:val="en-GB"/>
        </w:rPr>
        <w:tab/>
        <w:t>16 May 2008</w:t>
      </w:r>
      <w:r w:rsidRPr="00A073C5">
        <w:rPr>
          <w:sz w:val="20"/>
          <w:lang w:val="en-GB"/>
        </w:rPr>
        <w:tab/>
        <w:t>14 August 2008</w:t>
      </w:r>
    </w:p>
    <w:p w14:paraId="7AE9DD31"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Finland (accession)</w:t>
      </w:r>
      <w:r w:rsidRPr="00A073C5">
        <w:rPr>
          <w:sz w:val="20"/>
          <w:lang w:val="en-GB"/>
        </w:rPr>
        <w:tab/>
        <w:t xml:space="preserve"> </w:t>
      </w:r>
      <w:r w:rsidR="007726A3" w:rsidRPr="00A073C5">
        <w:rPr>
          <w:sz w:val="20"/>
          <w:lang w:val="en-GB"/>
        </w:rPr>
        <w:t xml:space="preserve"> </w:t>
      </w:r>
      <w:r w:rsidRPr="00A073C5">
        <w:rPr>
          <w:sz w:val="20"/>
          <w:lang w:val="en-GB"/>
        </w:rPr>
        <w:t>4 August 1986</w:t>
      </w:r>
      <w:r w:rsidRPr="00A073C5">
        <w:rPr>
          <w:sz w:val="20"/>
          <w:lang w:val="en-GB"/>
        </w:rPr>
        <w:tab/>
        <w:t xml:space="preserve"> </w:t>
      </w:r>
      <w:r w:rsidR="007726A3" w:rsidRPr="00A073C5">
        <w:rPr>
          <w:sz w:val="20"/>
          <w:lang w:val="en-GB"/>
        </w:rPr>
        <w:t xml:space="preserve"> </w:t>
      </w:r>
      <w:r w:rsidRPr="00A073C5">
        <w:rPr>
          <w:sz w:val="20"/>
          <w:lang w:val="en-GB"/>
        </w:rPr>
        <w:t>2 November 1986</w:t>
      </w:r>
    </w:p>
    <w:p w14:paraId="78D795FC"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France (accession)</w:t>
      </w:r>
      <w:r w:rsidRPr="00A073C5">
        <w:rPr>
          <w:sz w:val="20"/>
          <w:vertAlign w:val="superscript"/>
          <w:lang w:val="en-GB"/>
        </w:rPr>
        <w:t>1</w:t>
      </w:r>
      <w:r w:rsidRPr="00A073C5">
        <w:rPr>
          <w:sz w:val="20"/>
          <w:lang w:val="en-GB"/>
        </w:rPr>
        <w:tab/>
        <w:t>31 December 1985</w:t>
      </w:r>
      <w:r w:rsidRPr="00A073C5">
        <w:rPr>
          <w:sz w:val="20"/>
          <w:lang w:val="en-GB"/>
        </w:rPr>
        <w:tab/>
        <w:t>31 March 1986</w:t>
      </w:r>
    </w:p>
    <w:p w14:paraId="01A1E80D"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Georgia (accession)</w:t>
      </w:r>
      <w:r w:rsidRPr="00A073C5">
        <w:rPr>
          <w:sz w:val="20"/>
          <w:lang w:val="en-GB"/>
        </w:rPr>
        <w:tab/>
        <w:t>25 August 1995</w:t>
      </w:r>
      <w:r w:rsidRPr="00A073C5">
        <w:rPr>
          <w:sz w:val="20"/>
          <w:lang w:val="en-GB"/>
        </w:rPr>
        <w:tab/>
        <w:t>23 November 1995</w:t>
      </w:r>
    </w:p>
    <w:p w14:paraId="3B4FE5CF"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Germany (ratification)</w:t>
      </w:r>
      <w:r w:rsidRPr="00A073C5">
        <w:rPr>
          <w:sz w:val="20"/>
          <w:vertAlign w:val="superscript"/>
          <w:lang w:val="en-GB"/>
        </w:rPr>
        <w:t>1</w:t>
      </w:r>
      <w:r w:rsidRPr="00A073C5">
        <w:rPr>
          <w:sz w:val="20"/>
          <w:lang w:val="en-GB"/>
        </w:rPr>
        <w:tab/>
        <w:t>21 August 1985</w:t>
      </w:r>
      <w:r w:rsidRPr="00A073C5">
        <w:rPr>
          <w:sz w:val="20"/>
          <w:lang w:val="en-GB"/>
        </w:rPr>
        <w:tab/>
        <w:t>19 November 1985</w:t>
      </w:r>
    </w:p>
    <w:p w14:paraId="032FFAB0"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Iran (Islamic Republic of) (accession)</w:t>
      </w:r>
      <w:r w:rsidRPr="00A073C5">
        <w:rPr>
          <w:sz w:val="20"/>
          <w:lang w:val="en-GB"/>
        </w:rPr>
        <w:tab/>
        <w:t>25 July 1997</w:t>
      </w:r>
      <w:r w:rsidRPr="00A073C5">
        <w:rPr>
          <w:sz w:val="20"/>
          <w:lang w:val="en-GB"/>
        </w:rPr>
        <w:tab/>
        <w:t>23 October 1997</w:t>
      </w:r>
    </w:p>
    <w:p w14:paraId="62B0F1A0"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Ireland (accession)</w:t>
      </w:r>
      <w:r w:rsidRPr="00A073C5">
        <w:rPr>
          <w:sz w:val="20"/>
          <w:lang w:val="en-GB"/>
        </w:rPr>
        <w:tab/>
        <w:t xml:space="preserve">  6 January 1995</w:t>
      </w:r>
      <w:r w:rsidRPr="00A073C5">
        <w:rPr>
          <w:sz w:val="20"/>
          <w:lang w:val="en-GB"/>
        </w:rPr>
        <w:tab/>
        <w:t xml:space="preserve">  6 April 1995</w:t>
      </w:r>
    </w:p>
    <w:p w14:paraId="3932701A"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Italy (ratification)</w:t>
      </w:r>
      <w:r w:rsidRPr="00A073C5">
        <w:rPr>
          <w:sz w:val="20"/>
          <w:lang w:val="en-GB"/>
        </w:rPr>
        <w:tab/>
      </w:r>
      <w:r w:rsidR="007726A3" w:rsidRPr="00A073C5">
        <w:rPr>
          <w:sz w:val="20"/>
          <w:lang w:val="en-GB"/>
        </w:rPr>
        <w:t xml:space="preserve"> </w:t>
      </w:r>
      <w:r w:rsidRPr="00A073C5">
        <w:rPr>
          <w:sz w:val="20"/>
          <w:lang w:val="en-GB"/>
        </w:rPr>
        <w:t xml:space="preserve"> 1 October l982</w:t>
      </w:r>
      <w:r w:rsidRPr="00A073C5">
        <w:rPr>
          <w:sz w:val="20"/>
          <w:lang w:val="en-GB"/>
        </w:rPr>
        <w:tab/>
        <w:t>30 March l983</w:t>
      </w:r>
    </w:p>
    <w:p w14:paraId="5F037248"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Jamaica (accession)</w:t>
      </w:r>
      <w:r w:rsidRPr="00A073C5">
        <w:rPr>
          <w:sz w:val="20"/>
          <w:lang w:val="en-GB"/>
        </w:rPr>
        <w:tab/>
        <w:t>13 March 1991</w:t>
      </w:r>
      <w:r w:rsidRPr="00A073C5">
        <w:rPr>
          <w:sz w:val="20"/>
          <w:lang w:val="en-GB"/>
        </w:rPr>
        <w:tab/>
        <w:t>11 June 1991</w:t>
      </w:r>
    </w:p>
    <w:p w14:paraId="22441005"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Latvia (accession)</w:t>
      </w:r>
      <w:r w:rsidRPr="00A073C5">
        <w:rPr>
          <w:sz w:val="20"/>
          <w:lang w:val="en-GB"/>
        </w:rPr>
        <w:tab/>
        <w:t xml:space="preserve"> </w:t>
      </w:r>
      <w:r w:rsidR="007726A3" w:rsidRPr="00A073C5">
        <w:rPr>
          <w:sz w:val="20"/>
          <w:lang w:val="en-GB"/>
        </w:rPr>
        <w:t xml:space="preserve"> </w:t>
      </w:r>
      <w:r w:rsidRPr="00A073C5">
        <w:rPr>
          <w:sz w:val="20"/>
          <w:lang w:val="en-GB"/>
        </w:rPr>
        <w:t>9 August 2001</w:t>
      </w:r>
      <w:r w:rsidRPr="00A073C5">
        <w:rPr>
          <w:sz w:val="20"/>
          <w:lang w:val="en-GB"/>
        </w:rPr>
        <w:tab/>
        <w:t xml:space="preserve"> </w:t>
      </w:r>
      <w:r w:rsidR="007726A3" w:rsidRPr="00A073C5">
        <w:rPr>
          <w:sz w:val="20"/>
          <w:lang w:val="en-GB"/>
        </w:rPr>
        <w:t xml:space="preserve"> </w:t>
      </w:r>
      <w:r w:rsidRPr="00A073C5">
        <w:rPr>
          <w:sz w:val="20"/>
          <w:lang w:val="en-GB"/>
        </w:rPr>
        <w:t>7 November 2001</w:t>
      </w:r>
    </w:p>
    <w:p w14:paraId="28275DD2"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Liberia (accession)</w:t>
      </w:r>
      <w:r w:rsidRPr="00A073C5">
        <w:rPr>
          <w:sz w:val="20"/>
          <w:lang w:val="en-GB"/>
        </w:rPr>
        <w:tab/>
        <w:t>17 February l98l</w:t>
      </w:r>
      <w:r w:rsidRPr="00A073C5">
        <w:rPr>
          <w:sz w:val="20"/>
          <w:lang w:val="en-GB"/>
        </w:rPr>
        <w:tab/>
        <w:t>30 March 1983</w:t>
      </w:r>
    </w:p>
    <w:p w14:paraId="0946F824"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Marshall Islands (accession)</w:t>
      </w:r>
      <w:r w:rsidRPr="00A073C5">
        <w:rPr>
          <w:sz w:val="20"/>
          <w:lang w:val="en-GB"/>
        </w:rPr>
        <w:tab/>
        <w:t>16 October 1995</w:t>
      </w:r>
      <w:r w:rsidRPr="00A073C5">
        <w:rPr>
          <w:sz w:val="20"/>
          <w:lang w:val="en-GB"/>
        </w:rPr>
        <w:tab/>
        <w:t>14 January 1996</w:t>
      </w:r>
    </w:p>
    <w:p w14:paraId="02AA2F0F"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Mauritania (accession)</w:t>
      </w:r>
      <w:r w:rsidRPr="00A073C5">
        <w:rPr>
          <w:sz w:val="20"/>
          <w:lang w:val="en-GB"/>
        </w:rPr>
        <w:tab/>
        <w:t>24 November 1997</w:t>
      </w:r>
      <w:r w:rsidRPr="00A073C5">
        <w:rPr>
          <w:sz w:val="20"/>
          <w:lang w:val="en-GB"/>
        </w:rPr>
        <w:tab/>
        <w:t>22 February 1998</w:t>
      </w:r>
    </w:p>
    <w:p w14:paraId="55DC0BD8" w14:textId="77777777" w:rsidR="00E27004" w:rsidRPr="00A073C5" w:rsidRDefault="00E27004" w:rsidP="007726A3">
      <w:pPr>
        <w:tabs>
          <w:tab w:val="left" w:pos="5040"/>
          <w:tab w:val="left" w:pos="7560"/>
        </w:tabs>
        <w:spacing w:line="230" w:lineRule="auto"/>
        <w:jc w:val="both"/>
        <w:rPr>
          <w:sz w:val="20"/>
          <w:lang w:val="en-GB"/>
        </w:rPr>
      </w:pPr>
      <w:r w:rsidRPr="00A073C5">
        <w:rPr>
          <w:sz w:val="20"/>
          <w:lang w:val="en-GB"/>
        </w:rPr>
        <w:t>Mauritius (accession)</w:t>
      </w:r>
      <w:r w:rsidRPr="00A073C5">
        <w:rPr>
          <w:sz w:val="20"/>
          <w:lang w:val="en-GB"/>
        </w:rPr>
        <w:tab/>
        <w:t xml:space="preserve">  6 November 2003</w:t>
      </w:r>
      <w:r w:rsidRPr="00A073C5">
        <w:rPr>
          <w:sz w:val="20"/>
          <w:lang w:val="en-GB"/>
        </w:rPr>
        <w:tab/>
        <w:t xml:space="preserve">  4 February 2003</w:t>
      </w:r>
    </w:p>
    <w:p w14:paraId="75BF3C8D" w14:textId="77777777" w:rsidR="009803AF" w:rsidRPr="00A073C5" w:rsidRDefault="0060737C" w:rsidP="007726A3">
      <w:pPr>
        <w:tabs>
          <w:tab w:val="left" w:pos="5040"/>
          <w:tab w:val="left" w:pos="7560"/>
        </w:tabs>
        <w:spacing w:line="230" w:lineRule="auto"/>
        <w:jc w:val="both"/>
        <w:rPr>
          <w:sz w:val="20"/>
          <w:lang w:val="en-GB"/>
        </w:rPr>
      </w:pPr>
      <w:r w:rsidRPr="00A073C5">
        <w:rPr>
          <w:sz w:val="20"/>
          <w:lang w:val="en-GB"/>
        </w:rPr>
        <w:t>Mexico (acc</w:t>
      </w:r>
      <w:r w:rsidR="00CA5B3C" w:rsidRPr="00A073C5">
        <w:rPr>
          <w:sz w:val="20"/>
          <w:lang w:val="en-GB"/>
        </w:rPr>
        <w:t>essi</w:t>
      </w:r>
      <w:r w:rsidR="009803AF" w:rsidRPr="00A073C5">
        <w:rPr>
          <w:sz w:val="20"/>
          <w:lang w:val="en-GB"/>
        </w:rPr>
        <w:t>on)</w:t>
      </w:r>
      <w:r w:rsidR="009803AF" w:rsidRPr="00A073C5">
        <w:rPr>
          <w:sz w:val="20"/>
          <w:lang w:val="en-GB"/>
        </w:rPr>
        <w:tab/>
        <w:t>11 April l980</w:t>
      </w:r>
      <w:r w:rsidR="009803AF" w:rsidRPr="00A073C5">
        <w:rPr>
          <w:sz w:val="20"/>
          <w:lang w:val="en-GB"/>
        </w:rPr>
        <w:tab/>
        <w:t>30 March 1983</w:t>
      </w:r>
    </w:p>
    <w:p w14:paraId="4482F152" w14:textId="77777777" w:rsidR="00C11AF3" w:rsidRPr="00A073C5" w:rsidRDefault="00C11AF3" w:rsidP="007726A3">
      <w:pPr>
        <w:tabs>
          <w:tab w:val="left" w:pos="5040"/>
          <w:tab w:val="left" w:pos="7560"/>
        </w:tabs>
        <w:spacing w:line="230" w:lineRule="auto"/>
        <w:jc w:val="both"/>
        <w:rPr>
          <w:sz w:val="20"/>
          <w:lang w:val="en-GB"/>
        </w:rPr>
      </w:pPr>
      <w:r w:rsidRPr="00A073C5">
        <w:rPr>
          <w:sz w:val="20"/>
          <w:lang w:val="en-GB"/>
        </w:rPr>
        <w:t>Monaco (accession)</w:t>
      </w:r>
      <w:r w:rsidRPr="00A073C5">
        <w:rPr>
          <w:sz w:val="20"/>
          <w:lang w:val="en-GB"/>
        </w:rPr>
        <w:tab/>
        <w:t>31 March 2005</w:t>
      </w:r>
      <w:r w:rsidRPr="00A073C5">
        <w:rPr>
          <w:sz w:val="20"/>
          <w:lang w:val="en-GB"/>
        </w:rPr>
        <w:tab/>
        <w:t>29 June 2005</w:t>
      </w:r>
    </w:p>
    <w:p w14:paraId="6E70B99E" w14:textId="77777777" w:rsidR="00B7398E" w:rsidRPr="00A073C5" w:rsidRDefault="00B7398E" w:rsidP="007726A3">
      <w:pPr>
        <w:tabs>
          <w:tab w:val="left" w:pos="5040"/>
          <w:tab w:val="left" w:pos="7560"/>
        </w:tabs>
        <w:spacing w:line="230" w:lineRule="auto"/>
        <w:jc w:val="both"/>
        <w:rPr>
          <w:sz w:val="20"/>
          <w:lang w:val="en-GB"/>
        </w:rPr>
      </w:pPr>
      <w:r w:rsidRPr="00A073C5">
        <w:rPr>
          <w:sz w:val="20"/>
          <w:lang w:val="en-GB"/>
        </w:rPr>
        <w:t>Montenegro (succession)</w:t>
      </w:r>
      <w:r w:rsidRPr="00A073C5">
        <w:rPr>
          <w:sz w:val="20"/>
          <w:vertAlign w:val="superscript"/>
          <w:lang w:val="en-GB"/>
        </w:rPr>
        <w:t>6</w:t>
      </w:r>
      <w:r w:rsidR="00494041" w:rsidRPr="00A073C5">
        <w:rPr>
          <w:sz w:val="20"/>
          <w:vertAlign w:val="superscript"/>
          <w:lang w:val="en-GB"/>
        </w:rPr>
        <w:t>,</w:t>
      </w:r>
      <w:r w:rsidR="00C3050B" w:rsidRPr="00A073C5">
        <w:rPr>
          <w:sz w:val="20"/>
          <w:vertAlign w:val="superscript"/>
          <w:lang w:val="en-GB"/>
        </w:rPr>
        <w:t xml:space="preserve"> </w:t>
      </w:r>
      <w:r w:rsidR="00494041" w:rsidRPr="00A073C5">
        <w:rPr>
          <w:sz w:val="20"/>
          <w:vertAlign w:val="superscript"/>
          <w:lang w:val="en-GB"/>
        </w:rPr>
        <w:t>7</w:t>
      </w:r>
      <w:r w:rsidRPr="00A073C5">
        <w:rPr>
          <w:sz w:val="20"/>
          <w:lang w:val="en-GB"/>
        </w:rPr>
        <w:tab/>
        <w:t xml:space="preserve">        ---</w:t>
      </w:r>
      <w:r w:rsidRPr="00A073C5">
        <w:rPr>
          <w:sz w:val="20"/>
          <w:lang w:val="en-GB"/>
        </w:rPr>
        <w:tab/>
        <w:t xml:space="preserve">  3 June 2006</w:t>
      </w:r>
    </w:p>
    <w:p w14:paraId="758DD2A3"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Morocco (accession)</w:t>
      </w:r>
      <w:r w:rsidRPr="00A073C5">
        <w:rPr>
          <w:sz w:val="20"/>
          <w:lang w:val="en-GB"/>
        </w:rPr>
        <w:tab/>
        <w:t>30 January 2001</w:t>
      </w:r>
      <w:r w:rsidRPr="00A073C5">
        <w:rPr>
          <w:sz w:val="20"/>
          <w:lang w:val="en-GB"/>
        </w:rPr>
        <w:tab/>
        <w:t>30 April 2001</w:t>
      </w:r>
    </w:p>
    <w:p w14:paraId="5CD6BB50" w14:textId="77777777" w:rsidR="00C11AF3" w:rsidRPr="00A073C5" w:rsidRDefault="00C11AF3" w:rsidP="007726A3">
      <w:pPr>
        <w:tabs>
          <w:tab w:val="left" w:pos="5040"/>
          <w:tab w:val="left" w:pos="7560"/>
        </w:tabs>
        <w:spacing w:line="230" w:lineRule="auto"/>
        <w:jc w:val="both"/>
        <w:rPr>
          <w:sz w:val="20"/>
          <w:lang w:val="en-GB"/>
        </w:rPr>
      </w:pPr>
      <w:r w:rsidRPr="00A073C5">
        <w:rPr>
          <w:sz w:val="20"/>
          <w:lang w:val="en-GB"/>
        </w:rPr>
        <w:t>Namibia (accession)</w:t>
      </w:r>
      <w:r w:rsidRPr="00A073C5">
        <w:rPr>
          <w:sz w:val="20"/>
          <w:lang w:val="en-GB"/>
        </w:rPr>
        <w:tab/>
        <w:t>12 March 2004</w:t>
      </w:r>
      <w:r w:rsidRPr="00A073C5">
        <w:rPr>
          <w:sz w:val="20"/>
          <w:lang w:val="en-GB"/>
        </w:rPr>
        <w:tab/>
        <w:t>10 June 2004</w:t>
      </w:r>
    </w:p>
    <w:p w14:paraId="34DCCEE5"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Netherlands (ratification)</w:t>
      </w:r>
      <w:r w:rsidR="00387161" w:rsidRPr="00A073C5">
        <w:rPr>
          <w:sz w:val="20"/>
          <w:vertAlign w:val="superscript"/>
          <w:lang w:val="en-GB"/>
        </w:rPr>
        <w:t>3</w:t>
      </w:r>
      <w:r w:rsidRPr="00A073C5">
        <w:rPr>
          <w:sz w:val="20"/>
          <w:lang w:val="en-GB"/>
        </w:rPr>
        <w:tab/>
        <w:t>10 September l980</w:t>
      </w:r>
      <w:r w:rsidRPr="00A073C5">
        <w:rPr>
          <w:sz w:val="20"/>
          <w:lang w:val="en-GB"/>
        </w:rPr>
        <w:tab/>
        <w:t>30 March 1983</w:t>
      </w:r>
    </w:p>
    <w:p w14:paraId="15F9F113" w14:textId="77777777" w:rsidR="00590E39" w:rsidRPr="00A073C5" w:rsidRDefault="00590E39" w:rsidP="007726A3">
      <w:pPr>
        <w:tabs>
          <w:tab w:val="left" w:pos="5040"/>
          <w:tab w:val="left" w:pos="7560"/>
        </w:tabs>
        <w:spacing w:line="230" w:lineRule="auto"/>
        <w:jc w:val="both"/>
        <w:rPr>
          <w:sz w:val="20"/>
          <w:lang w:val="en-GB"/>
        </w:rPr>
      </w:pPr>
      <w:r w:rsidRPr="00A073C5">
        <w:rPr>
          <w:sz w:val="20"/>
          <w:lang w:val="en-GB"/>
        </w:rPr>
        <w:t>New Zealand (ratification)</w:t>
      </w:r>
      <w:r w:rsidRPr="00A073C5">
        <w:rPr>
          <w:sz w:val="20"/>
          <w:vertAlign w:val="superscript"/>
          <w:lang w:val="en-GB"/>
        </w:rPr>
        <w:t>1</w:t>
      </w:r>
      <w:r w:rsidRPr="00A073C5">
        <w:rPr>
          <w:sz w:val="20"/>
          <w:vertAlign w:val="superscript"/>
          <w:lang w:val="en-GB"/>
        </w:rPr>
        <w:tab/>
        <w:t xml:space="preserve">   </w:t>
      </w:r>
      <w:r w:rsidRPr="00A073C5">
        <w:rPr>
          <w:sz w:val="20"/>
          <w:lang w:val="en-GB"/>
        </w:rPr>
        <w:t>4 July 2014</w:t>
      </w:r>
      <w:r w:rsidRPr="00A073C5">
        <w:rPr>
          <w:sz w:val="20"/>
          <w:lang w:val="en-GB"/>
        </w:rPr>
        <w:tab/>
        <w:t xml:space="preserve">  3 July 2014</w:t>
      </w:r>
    </w:p>
    <w:p w14:paraId="30A21D20"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Nicaragua (accession)</w:t>
      </w:r>
      <w:r w:rsidRPr="00A073C5">
        <w:rPr>
          <w:sz w:val="20"/>
          <w:lang w:val="en-GB"/>
        </w:rPr>
        <w:tab/>
        <w:t>15 November 1994</w:t>
      </w:r>
      <w:r w:rsidRPr="00A073C5">
        <w:rPr>
          <w:sz w:val="20"/>
          <w:lang w:val="en-GB"/>
        </w:rPr>
        <w:tab/>
        <w:t>13 February 1995</w:t>
      </w:r>
    </w:p>
    <w:p w14:paraId="56442971"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Norway (accession)</w:t>
      </w:r>
      <w:r w:rsidRPr="00A073C5">
        <w:rPr>
          <w:sz w:val="20"/>
          <w:lang w:val="en-GB"/>
        </w:rPr>
        <w:tab/>
        <w:t>15 July l980</w:t>
      </w:r>
      <w:r w:rsidRPr="00A073C5">
        <w:rPr>
          <w:sz w:val="20"/>
          <w:lang w:val="en-GB"/>
        </w:rPr>
        <w:tab/>
        <w:t>30 March 1983</w:t>
      </w:r>
    </w:p>
    <w:p w14:paraId="0FF6C592"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Oman (accession)</w:t>
      </w:r>
      <w:r w:rsidRPr="00A073C5">
        <w:rPr>
          <w:sz w:val="20"/>
          <w:lang w:val="en-GB"/>
        </w:rPr>
        <w:tab/>
        <w:t>24 January 1985</w:t>
      </w:r>
      <w:r w:rsidRPr="00A073C5">
        <w:rPr>
          <w:sz w:val="20"/>
          <w:lang w:val="en-GB"/>
        </w:rPr>
        <w:tab/>
        <w:t>24 April 1985</w:t>
      </w:r>
    </w:p>
    <w:p w14:paraId="09062CA3"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Pakistan (accession)</w:t>
      </w:r>
      <w:r w:rsidRPr="00A073C5">
        <w:rPr>
          <w:sz w:val="20"/>
          <w:lang w:val="en-GB"/>
        </w:rPr>
        <w:tab/>
        <w:t>13 January 1995</w:t>
      </w:r>
      <w:r w:rsidRPr="00A073C5">
        <w:rPr>
          <w:sz w:val="20"/>
          <w:lang w:val="en-GB"/>
        </w:rPr>
        <w:tab/>
        <w:t>13 April 1995</w:t>
      </w:r>
    </w:p>
    <w:p w14:paraId="4CEB1E57"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Poland (ratification)</w:t>
      </w:r>
      <w:r w:rsidRPr="00A073C5">
        <w:rPr>
          <w:sz w:val="20"/>
          <w:lang w:val="en-GB"/>
        </w:rPr>
        <w:tab/>
        <w:t>10 July l98l</w:t>
      </w:r>
      <w:r w:rsidRPr="00A073C5">
        <w:rPr>
          <w:sz w:val="20"/>
          <w:lang w:val="en-GB"/>
        </w:rPr>
        <w:tab/>
        <w:t>30 March 1983</w:t>
      </w:r>
    </w:p>
    <w:p w14:paraId="72F7C120"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Portugal (accession)</w:t>
      </w:r>
      <w:r w:rsidRPr="00A073C5">
        <w:rPr>
          <w:sz w:val="20"/>
          <w:lang w:val="en-GB"/>
        </w:rPr>
        <w:tab/>
      </w:r>
      <w:r w:rsidR="007726A3" w:rsidRPr="00A073C5">
        <w:rPr>
          <w:sz w:val="20"/>
          <w:lang w:val="en-GB"/>
        </w:rPr>
        <w:t xml:space="preserve"> </w:t>
      </w:r>
      <w:r w:rsidRPr="00A073C5">
        <w:rPr>
          <w:sz w:val="20"/>
          <w:lang w:val="en-GB"/>
        </w:rPr>
        <w:t xml:space="preserve"> 8 July 1987</w:t>
      </w:r>
      <w:r w:rsidRPr="00A073C5">
        <w:rPr>
          <w:sz w:val="20"/>
          <w:lang w:val="en-GB"/>
        </w:rPr>
        <w:tab/>
      </w:r>
      <w:r w:rsidR="007726A3" w:rsidRPr="00A073C5">
        <w:rPr>
          <w:sz w:val="20"/>
          <w:lang w:val="en-GB"/>
        </w:rPr>
        <w:t xml:space="preserve"> </w:t>
      </w:r>
      <w:r w:rsidRPr="00A073C5">
        <w:rPr>
          <w:sz w:val="20"/>
          <w:lang w:val="en-GB"/>
        </w:rPr>
        <w:t xml:space="preserve"> 6 October 1987</w:t>
      </w:r>
    </w:p>
    <w:p w14:paraId="25B8DA71"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Russian Federation (acceptance)</w:t>
      </w:r>
      <w:r w:rsidR="00494041" w:rsidRPr="00A073C5">
        <w:rPr>
          <w:sz w:val="20"/>
          <w:vertAlign w:val="superscript"/>
          <w:lang w:val="en-GB"/>
        </w:rPr>
        <w:t>5</w:t>
      </w:r>
      <w:r w:rsidRPr="00A073C5">
        <w:rPr>
          <w:sz w:val="20"/>
          <w:lang w:val="en-GB"/>
        </w:rPr>
        <w:tab/>
        <w:t>30 December l982</w:t>
      </w:r>
      <w:r w:rsidRPr="00A073C5">
        <w:rPr>
          <w:sz w:val="20"/>
          <w:lang w:val="en-GB"/>
        </w:rPr>
        <w:tab/>
        <w:t>30 March 1983</w:t>
      </w:r>
    </w:p>
    <w:p w14:paraId="3FA0F798" w14:textId="77777777" w:rsidR="00C11AF3" w:rsidRPr="00A073C5" w:rsidRDefault="00C11AF3" w:rsidP="007726A3">
      <w:pPr>
        <w:tabs>
          <w:tab w:val="left" w:pos="5040"/>
          <w:tab w:val="left" w:pos="7560"/>
        </w:tabs>
        <w:spacing w:line="230" w:lineRule="auto"/>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18 August 2004</w:t>
      </w:r>
    </w:p>
    <w:p w14:paraId="1D475431"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Saint Vincent and the Grenadines (accession)</w:t>
      </w:r>
      <w:r w:rsidRPr="00A073C5">
        <w:rPr>
          <w:sz w:val="20"/>
          <w:lang w:val="en-GB"/>
        </w:rPr>
        <w:tab/>
        <w:t>12 May 1999</w:t>
      </w:r>
      <w:r w:rsidRPr="00A073C5">
        <w:rPr>
          <w:sz w:val="20"/>
          <w:lang w:val="en-GB"/>
        </w:rPr>
        <w:tab/>
        <w:t>10 August 1999</w:t>
      </w:r>
    </w:p>
    <w:p w14:paraId="3A434F22" w14:textId="11E468D0" w:rsidR="005A273F" w:rsidRDefault="00E426C5" w:rsidP="007726A3">
      <w:pPr>
        <w:tabs>
          <w:tab w:val="left" w:pos="5040"/>
          <w:tab w:val="left" w:pos="7560"/>
        </w:tabs>
        <w:spacing w:line="230" w:lineRule="auto"/>
        <w:jc w:val="both"/>
        <w:rPr>
          <w:sz w:val="20"/>
          <w:lang w:val="it-IT"/>
        </w:rPr>
      </w:pPr>
      <w:r>
        <w:rPr>
          <w:sz w:val="20"/>
          <w:lang w:val="it-IT"/>
        </w:rPr>
        <w:t>San Marino (accession)</w:t>
      </w:r>
      <w:r>
        <w:rPr>
          <w:sz w:val="20"/>
          <w:lang w:val="it-IT"/>
        </w:rPr>
        <w:tab/>
        <w:t>19 April 2021</w:t>
      </w:r>
      <w:r>
        <w:rPr>
          <w:sz w:val="20"/>
          <w:lang w:val="it-IT"/>
        </w:rPr>
        <w:tab/>
      </w:r>
      <w:r w:rsidR="00AF749F">
        <w:rPr>
          <w:sz w:val="20"/>
          <w:lang w:val="it-IT"/>
        </w:rPr>
        <w:t>18 July 2021</w:t>
      </w:r>
    </w:p>
    <w:p w14:paraId="5475AAB3" w14:textId="4A79B5E1" w:rsidR="00E27004" w:rsidRPr="00A073C5" w:rsidRDefault="00E27004" w:rsidP="007726A3">
      <w:pPr>
        <w:tabs>
          <w:tab w:val="left" w:pos="5040"/>
          <w:tab w:val="left" w:pos="7560"/>
        </w:tabs>
        <w:spacing w:line="230" w:lineRule="auto"/>
        <w:jc w:val="both"/>
        <w:rPr>
          <w:sz w:val="20"/>
          <w:lang w:val="it-IT"/>
        </w:rPr>
      </w:pPr>
      <w:r w:rsidRPr="00A073C5">
        <w:rPr>
          <w:sz w:val="20"/>
          <w:lang w:val="it-IT"/>
        </w:rPr>
        <w:t>Serbia (succession)</w:t>
      </w:r>
      <w:r w:rsidR="00B7398E" w:rsidRPr="00A073C5">
        <w:rPr>
          <w:sz w:val="20"/>
          <w:vertAlign w:val="superscript"/>
          <w:lang w:val="it-IT"/>
        </w:rPr>
        <w:t>6</w:t>
      </w:r>
      <w:r w:rsidR="00494041" w:rsidRPr="00A073C5">
        <w:rPr>
          <w:sz w:val="20"/>
          <w:vertAlign w:val="superscript"/>
          <w:lang w:val="it-IT"/>
        </w:rPr>
        <w:t>,</w:t>
      </w:r>
      <w:r w:rsidR="00C3050B" w:rsidRPr="00A073C5">
        <w:rPr>
          <w:sz w:val="20"/>
          <w:vertAlign w:val="superscript"/>
          <w:lang w:val="it-IT"/>
        </w:rPr>
        <w:t xml:space="preserve"> </w:t>
      </w:r>
      <w:r w:rsidR="00494041" w:rsidRPr="00A073C5">
        <w:rPr>
          <w:sz w:val="20"/>
          <w:vertAlign w:val="superscript"/>
          <w:lang w:val="it-IT"/>
        </w:rPr>
        <w:t>7</w:t>
      </w:r>
      <w:r w:rsidRPr="00A073C5">
        <w:rPr>
          <w:sz w:val="20"/>
          <w:lang w:val="it-IT"/>
        </w:rPr>
        <w:tab/>
        <w:t xml:space="preserve">       </w:t>
      </w:r>
      <w:r w:rsidRPr="00A073C5">
        <w:rPr>
          <w:sz w:val="20"/>
          <w:lang w:val="it-IT"/>
        </w:rPr>
        <w:noBreakHyphen/>
      </w:r>
      <w:r w:rsidRPr="00A073C5">
        <w:rPr>
          <w:sz w:val="20"/>
          <w:lang w:val="it-IT"/>
        </w:rPr>
        <w:tab/>
      </w:r>
      <w:r w:rsidR="00B7398E" w:rsidRPr="00A073C5">
        <w:rPr>
          <w:sz w:val="20"/>
          <w:lang w:val="it-IT"/>
        </w:rPr>
        <w:t xml:space="preserve">  3 June 2006</w:t>
      </w:r>
    </w:p>
    <w:p w14:paraId="41227922" w14:textId="77777777" w:rsidR="009803AF" w:rsidRPr="00A073C5" w:rsidRDefault="009803AF" w:rsidP="007726A3">
      <w:pPr>
        <w:tabs>
          <w:tab w:val="left" w:pos="5040"/>
          <w:tab w:val="left" w:pos="7560"/>
        </w:tabs>
        <w:spacing w:line="230" w:lineRule="auto"/>
        <w:jc w:val="both"/>
        <w:rPr>
          <w:sz w:val="20"/>
          <w:lang w:val="it-IT"/>
        </w:rPr>
      </w:pPr>
      <w:r w:rsidRPr="00A073C5">
        <w:rPr>
          <w:sz w:val="20"/>
          <w:lang w:val="it-IT"/>
        </w:rPr>
        <w:t>Slovenia</w:t>
      </w:r>
      <w:r w:rsidR="007726A3" w:rsidRPr="00A073C5">
        <w:rPr>
          <w:sz w:val="20"/>
          <w:lang w:val="it-IT"/>
        </w:rPr>
        <w:t xml:space="preserve"> (succession)</w:t>
      </w:r>
      <w:r w:rsidR="007726A3" w:rsidRPr="00A073C5">
        <w:rPr>
          <w:sz w:val="20"/>
          <w:lang w:val="it-IT"/>
        </w:rPr>
        <w:tab/>
        <w:t xml:space="preserve">       </w:t>
      </w:r>
      <w:r w:rsidR="007726A3" w:rsidRPr="00A073C5">
        <w:rPr>
          <w:sz w:val="20"/>
          <w:lang w:val="it-IT"/>
        </w:rPr>
        <w:noBreakHyphen/>
      </w:r>
      <w:r w:rsidRPr="00A073C5">
        <w:rPr>
          <w:sz w:val="20"/>
          <w:lang w:val="it-IT"/>
        </w:rPr>
        <w:tab/>
        <w:t>25 June 1991</w:t>
      </w:r>
    </w:p>
    <w:p w14:paraId="628DDA9A"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South Africa (accession)</w:t>
      </w:r>
      <w:r w:rsidRPr="00A073C5">
        <w:rPr>
          <w:sz w:val="20"/>
          <w:lang w:val="en-GB"/>
        </w:rPr>
        <w:tab/>
        <w:t>25 September 1997</w:t>
      </w:r>
      <w:r w:rsidRPr="00A073C5">
        <w:rPr>
          <w:sz w:val="20"/>
          <w:lang w:val="en-GB"/>
        </w:rPr>
        <w:tab/>
        <w:t>24 December 1997</w:t>
      </w:r>
    </w:p>
    <w:p w14:paraId="77082A32"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Spain (accession)</w:t>
      </w:r>
      <w:r w:rsidRPr="00A073C5">
        <w:rPr>
          <w:sz w:val="20"/>
          <w:lang w:val="en-GB"/>
        </w:rPr>
        <w:tab/>
        <w:t>14 March 1994</w:t>
      </w:r>
      <w:r w:rsidRPr="00A073C5">
        <w:rPr>
          <w:sz w:val="20"/>
          <w:lang w:val="en-GB"/>
        </w:rPr>
        <w:tab/>
        <w:t>12 June 1994</w:t>
      </w:r>
    </w:p>
    <w:p w14:paraId="0F47C1B8"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Sweden (ratification)</w:t>
      </w:r>
      <w:r w:rsidRPr="00A073C5">
        <w:rPr>
          <w:sz w:val="20"/>
          <w:lang w:val="en-GB"/>
        </w:rPr>
        <w:tab/>
        <w:t>28 June l976</w:t>
      </w:r>
      <w:r w:rsidRPr="00A073C5">
        <w:rPr>
          <w:sz w:val="20"/>
          <w:lang w:val="en-GB"/>
        </w:rPr>
        <w:tab/>
        <w:t>30 March 1983</w:t>
      </w:r>
    </w:p>
    <w:p w14:paraId="4EDF6591"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Switzerland (accession)</w:t>
      </w:r>
      <w:r w:rsidRPr="00A073C5">
        <w:rPr>
          <w:sz w:val="20"/>
          <w:lang w:val="en-GB"/>
        </w:rPr>
        <w:tab/>
        <w:t>15 December 1987</w:t>
      </w:r>
      <w:r w:rsidRPr="00A073C5">
        <w:rPr>
          <w:sz w:val="20"/>
          <w:lang w:val="en-GB"/>
        </w:rPr>
        <w:tab/>
        <w:t>14 March 1988</w:t>
      </w:r>
    </w:p>
    <w:p w14:paraId="6B484E94" w14:textId="77777777" w:rsidR="00E82596" w:rsidRPr="00A073C5" w:rsidRDefault="00E82596" w:rsidP="007726A3">
      <w:pPr>
        <w:tabs>
          <w:tab w:val="left" w:pos="5040"/>
          <w:tab w:val="left" w:pos="7560"/>
        </w:tabs>
        <w:spacing w:line="230" w:lineRule="auto"/>
        <w:jc w:val="both"/>
        <w:rPr>
          <w:sz w:val="20"/>
          <w:lang w:val="en-GB"/>
        </w:rPr>
      </w:pPr>
      <w:r w:rsidRPr="00A073C5">
        <w:rPr>
          <w:sz w:val="20"/>
          <w:lang w:val="en-GB"/>
        </w:rPr>
        <w:t>Togo (accession)</w:t>
      </w:r>
      <w:r w:rsidRPr="00A073C5">
        <w:rPr>
          <w:sz w:val="20"/>
          <w:lang w:val="en-GB"/>
        </w:rPr>
        <w:tab/>
        <w:t xml:space="preserve"> 10 October 2016</w:t>
      </w:r>
      <w:r w:rsidRPr="00A073C5">
        <w:rPr>
          <w:sz w:val="20"/>
          <w:lang w:val="en-GB"/>
        </w:rPr>
        <w:tab/>
        <w:t xml:space="preserve">  8 January 2017</w:t>
      </w:r>
    </w:p>
    <w:p w14:paraId="4FFB7AFA"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Tonga (accession)</w:t>
      </w:r>
      <w:r w:rsidRPr="00A073C5">
        <w:rPr>
          <w:sz w:val="20"/>
          <w:lang w:val="en-GB"/>
        </w:rPr>
        <w:tab/>
      </w:r>
      <w:r w:rsidR="007726A3" w:rsidRPr="00A073C5">
        <w:rPr>
          <w:sz w:val="20"/>
          <w:lang w:val="en-GB"/>
        </w:rPr>
        <w:t xml:space="preserve"> </w:t>
      </w:r>
      <w:r w:rsidRPr="00A073C5">
        <w:rPr>
          <w:sz w:val="20"/>
          <w:lang w:val="en-GB"/>
        </w:rPr>
        <w:t xml:space="preserve"> 1 February 1996</w:t>
      </w:r>
      <w:r w:rsidRPr="00A073C5">
        <w:rPr>
          <w:sz w:val="20"/>
          <w:lang w:val="en-GB"/>
        </w:rPr>
        <w:tab/>
        <w:t xml:space="preserve">  1 May 1996</w:t>
      </w:r>
    </w:p>
    <w:p w14:paraId="7DA9A25B"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Tunisia (accession)</w:t>
      </w:r>
      <w:r w:rsidRPr="00A073C5">
        <w:rPr>
          <w:sz w:val="20"/>
          <w:lang w:val="en-GB"/>
        </w:rPr>
        <w:tab/>
        <w:t xml:space="preserve"> </w:t>
      </w:r>
      <w:r w:rsidR="007726A3" w:rsidRPr="00A073C5">
        <w:rPr>
          <w:sz w:val="20"/>
          <w:lang w:val="en-GB"/>
        </w:rPr>
        <w:t xml:space="preserve"> </w:t>
      </w:r>
      <w:r w:rsidRPr="00A073C5">
        <w:rPr>
          <w:sz w:val="20"/>
          <w:lang w:val="en-GB"/>
        </w:rPr>
        <w:t>4 May l976</w:t>
      </w:r>
      <w:r w:rsidRPr="00A073C5">
        <w:rPr>
          <w:sz w:val="20"/>
          <w:lang w:val="en-GB"/>
        </w:rPr>
        <w:tab/>
        <w:t>30 March 1983</w:t>
      </w:r>
    </w:p>
    <w:p w14:paraId="6FC67F95"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United Kingdom (ratification)</w:t>
      </w:r>
      <w:r w:rsidRPr="00A073C5">
        <w:rPr>
          <w:sz w:val="20"/>
          <w:vertAlign w:val="superscript"/>
          <w:lang w:val="en-GB"/>
        </w:rPr>
        <w:t>1</w:t>
      </w:r>
      <w:r w:rsidR="00387161" w:rsidRPr="00A073C5">
        <w:rPr>
          <w:sz w:val="20"/>
          <w:vertAlign w:val="superscript"/>
          <w:lang w:val="en-GB"/>
        </w:rPr>
        <w:t>,</w:t>
      </w:r>
      <w:r w:rsidR="00C3050B" w:rsidRPr="00A073C5">
        <w:rPr>
          <w:sz w:val="20"/>
          <w:vertAlign w:val="superscript"/>
          <w:lang w:val="en-GB"/>
        </w:rPr>
        <w:t xml:space="preserve"> </w:t>
      </w:r>
      <w:r w:rsidR="00387161" w:rsidRPr="00A073C5">
        <w:rPr>
          <w:sz w:val="20"/>
          <w:vertAlign w:val="superscript"/>
          <w:lang w:val="en-GB"/>
        </w:rPr>
        <w:t>2</w:t>
      </w:r>
      <w:r w:rsidRPr="00A073C5">
        <w:rPr>
          <w:sz w:val="20"/>
          <w:lang w:val="en-GB"/>
        </w:rPr>
        <w:tab/>
        <w:t xml:space="preserve"> </w:t>
      </w:r>
      <w:r w:rsidR="007726A3" w:rsidRPr="00A073C5">
        <w:rPr>
          <w:sz w:val="20"/>
          <w:lang w:val="en-GB"/>
        </w:rPr>
        <w:t xml:space="preserve"> </w:t>
      </w:r>
      <w:r w:rsidRPr="00A073C5">
        <w:rPr>
          <w:sz w:val="20"/>
          <w:lang w:val="en-GB"/>
        </w:rPr>
        <w:t>5 November l979</w:t>
      </w:r>
      <w:r w:rsidRPr="00A073C5">
        <w:rPr>
          <w:sz w:val="20"/>
          <w:lang w:val="en-GB"/>
        </w:rPr>
        <w:tab/>
        <w:t>30 March 1983</w:t>
      </w:r>
    </w:p>
    <w:p w14:paraId="2D196127" w14:textId="77777777" w:rsidR="004C57BE" w:rsidRPr="00A073C5" w:rsidRDefault="004C57BE" w:rsidP="007726A3">
      <w:pPr>
        <w:tabs>
          <w:tab w:val="left" w:pos="5040"/>
          <w:tab w:val="left" w:pos="7560"/>
        </w:tabs>
        <w:spacing w:line="230" w:lineRule="auto"/>
        <w:jc w:val="both"/>
        <w:rPr>
          <w:sz w:val="20"/>
          <w:lang w:val="en-GB"/>
        </w:rPr>
      </w:pPr>
      <w:r w:rsidRPr="00A073C5">
        <w:rPr>
          <w:sz w:val="20"/>
          <w:lang w:val="en-GB"/>
        </w:rPr>
        <w:t>United Republic of Tanzania (accession)</w:t>
      </w:r>
      <w:r w:rsidRPr="00A073C5">
        <w:rPr>
          <w:sz w:val="20"/>
          <w:lang w:val="en-GB"/>
        </w:rPr>
        <w:tab/>
      </w:r>
      <w:r w:rsidR="00563D0D" w:rsidRPr="00A073C5">
        <w:rPr>
          <w:sz w:val="20"/>
          <w:lang w:val="en-GB"/>
        </w:rPr>
        <w:t>23 November</w:t>
      </w:r>
      <w:r w:rsidRPr="00A073C5">
        <w:rPr>
          <w:sz w:val="20"/>
          <w:lang w:val="en-GB"/>
        </w:rPr>
        <w:t xml:space="preserve"> 2006</w:t>
      </w:r>
      <w:r w:rsidRPr="00A073C5">
        <w:rPr>
          <w:sz w:val="20"/>
          <w:lang w:val="en-GB"/>
        </w:rPr>
        <w:tab/>
      </w:r>
      <w:r w:rsidR="00563D0D" w:rsidRPr="00A073C5">
        <w:rPr>
          <w:sz w:val="20"/>
          <w:lang w:val="en-GB"/>
        </w:rPr>
        <w:t>21 February 2007</w:t>
      </w:r>
    </w:p>
    <w:p w14:paraId="41B0EFE8"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United States (ratification)</w:t>
      </w:r>
      <w:r w:rsidRPr="00A073C5">
        <w:rPr>
          <w:sz w:val="20"/>
          <w:lang w:val="en-GB"/>
        </w:rPr>
        <w:tab/>
        <w:t xml:space="preserve"> </w:t>
      </w:r>
      <w:r w:rsidR="007726A3" w:rsidRPr="00A073C5">
        <w:rPr>
          <w:sz w:val="20"/>
          <w:lang w:val="en-GB"/>
        </w:rPr>
        <w:t xml:space="preserve"> </w:t>
      </w:r>
      <w:r w:rsidRPr="00A073C5">
        <w:rPr>
          <w:sz w:val="20"/>
          <w:lang w:val="en-GB"/>
        </w:rPr>
        <w:t>7 September l978</w:t>
      </w:r>
      <w:r w:rsidRPr="00A073C5">
        <w:rPr>
          <w:sz w:val="20"/>
          <w:lang w:val="en-GB"/>
        </w:rPr>
        <w:tab/>
        <w:t>30 March 1983</w:t>
      </w:r>
    </w:p>
    <w:p w14:paraId="3BF06FD9"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Vanuatu (acc</w:t>
      </w:r>
      <w:r w:rsidR="00434989" w:rsidRPr="00A073C5">
        <w:rPr>
          <w:sz w:val="20"/>
          <w:lang w:val="en-GB"/>
        </w:rPr>
        <w:t>e</w:t>
      </w:r>
      <w:r w:rsidRPr="00A073C5">
        <w:rPr>
          <w:sz w:val="20"/>
          <w:lang w:val="en-GB"/>
        </w:rPr>
        <w:t>ssion)</w:t>
      </w:r>
      <w:r w:rsidRPr="00A073C5">
        <w:rPr>
          <w:sz w:val="20"/>
          <w:lang w:val="en-GB"/>
        </w:rPr>
        <w:tab/>
        <w:t>14 September 1992</w:t>
      </w:r>
      <w:r w:rsidRPr="00A073C5">
        <w:rPr>
          <w:sz w:val="20"/>
          <w:lang w:val="en-GB"/>
        </w:rPr>
        <w:tab/>
        <w:t>13 December 1992</w:t>
      </w:r>
    </w:p>
    <w:p w14:paraId="11FFA623" w14:textId="77777777" w:rsidR="009803AF" w:rsidRPr="00A073C5" w:rsidRDefault="009803AF" w:rsidP="007726A3">
      <w:pPr>
        <w:tabs>
          <w:tab w:val="left" w:pos="5040"/>
          <w:tab w:val="left" w:pos="7560"/>
        </w:tabs>
        <w:spacing w:line="230" w:lineRule="auto"/>
        <w:jc w:val="both"/>
        <w:rPr>
          <w:sz w:val="20"/>
          <w:lang w:val="en-GB"/>
        </w:rPr>
      </w:pPr>
      <w:r w:rsidRPr="00A073C5">
        <w:rPr>
          <w:sz w:val="20"/>
          <w:lang w:val="en-GB"/>
        </w:rPr>
        <w:t>Yemen (accession)</w:t>
      </w:r>
      <w:r w:rsidRPr="00A073C5">
        <w:rPr>
          <w:sz w:val="20"/>
          <w:lang w:val="en-GB"/>
        </w:rPr>
        <w:tab/>
        <w:t xml:space="preserve"> </w:t>
      </w:r>
      <w:r w:rsidR="007726A3" w:rsidRPr="00A073C5">
        <w:rPr>
          <w:sz w:val="20"/>
          <w:lang w:val="en-GB"/>
        </w:rPr>
        <w:t xml:space="preserve"> </w:t>
      </w:r>
      <w:r w:rsidRPr="00A073C5">
        <w:rPr>
          <w:sz w:val="20"/>
          <w:lang w:val="en-GB"/>
        </w:rPr>
        <w:t>6 March l979</w:t>
      </w:r>
      <w:r w:rsidRPr="00A073C5">
        <w:rPr>
          <w:sz w:val="20"/>
          <w:lang w:val="en-GB"/>
        </w:rPr>
        <w:tab/>
        <w:t>30 March 1983</w:t>
      </w:r>
    </w:p>
    <w:p w14:paraId="17953913" w14:textId="77777777" w:rsidR="009803AF" w:rsidRPr="00A073C5" w:rsidRDefault="009803AF" w:rsidP="005F29ED">
      <w:pPr>
        <w:spacing w:line="230" w:lineRule="auto"/>
        <w:jc w:val="both"/>
        <w:rPr>
          <w:sz w:val="20"/>
          <w:lang w:val="en-GB"/>
        </w:rPr>
      </w:pPr>
    </w:p>
    <w:tbl>
      <w:tblPr>
        <w:tblW w:w="0" w:type="auto"/>
        <w:jc w:val="center"/>
        <w:tblLook w:val="01E0" w:firstRow="1" w:lastRow="1" w:firstColumn="1" w:lastColumn="1" w:noHBand="0" w:noVBand="0"/>
      </w:tblPr>
      <w:tblGrid>
        <w:gridCol w:w="2693"/>
        <w:gridCol w:w="5506"/>
      </w:tblGrid>
      <w:tr w:rsidR="00A429CC" w:rsidRPr="00A073C5" w14:paraId="2EF181B9" w14:textId="77777777" w:rsidTr="00CA1FF3">
        <w:trPr>
          <w:jc w:val="center"/>
        </w:trPr>
        <w:tc>
          <w:tcPr>
            <w:tcW w:w="2693" w:type="dxa"/>
          </w:tcPr>
          <w:p w14:paraId="52BB55C2" w14:textId="77777777" w:rsidR="00A429CC" w:rsidRPr="00A073C5" w:rsidRDefault="00A429CC"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77D5D4BB" w14:textId="4C913DB9" w:rsidR="00A429CC" w:rsidRPr="00A073C5" w:rsidRDefault="00712EFB" w:rsidP="00CA1FF3">
            <w:pPr>
              <w:tabs>
                <w:tab w:val="left" w:pos="5040"/>
                <w:tab w:val="left" w:pos="7560"/>
              </w:tabs>
              <w:spacing w:line="230" w:lineRule="auto"/>
              <w:rPr>
                <w:sz w:val="20"/>
                <w:lang w:val="en-GB"/>
              </w:rPr>
            </w:pPr>
            <w:r w:rsidRPr="00A073C5">
              <w:rPr>
                <w:sz w:val="20"/>
                <w:lang w:val="en-GB"/>
              </w:rPr>
              <w:t>5</w:t>
            </w:r>
            <w:r w:rsidR="008110E7">
              <w:rPr>
                <w:sz w:val="20"/>
                <w:lang w:val="en-GB"/>
              </w:rPr>
              <w:t>8</w:t>
            </w:r>
          </w:p>
          <w:p w14:paraId="614F014B" w14:textId="77777777" w:rsidR="00536ED8" w:rsidRPr="00A073C5" w:rsidRDefault="00536ED8" w:rsidP="00CA1FF3">
            <w:pPr>
              <w:tabs>
                <w:tab w:val="left" w:pos="5040"/>
                <w:tab w:val="left" w:pos="7560"/>
              </w:tabs>
              <w:spacing w:line="230" w:lineRule="auto"/>
              <w:rPr>
                <w:sz w:val="20"/>
                <w:lang w:val="en-GB"/>
              </w:rPr>
            </w:pPr>
            <w:r w:rsidRPr="00A073C5">
              <w:rPr>
                <w:sz w:val="20"/>
                <w:lang w:val="en-GB"/>
              </w:rPr>
              <w:t xml:space="preserve">(the combined merchant fleets of </w:t>
            </w:r>
            <w:r w:rsidR="00793010" w:rsidRPr="00A073C5">
              <w:rPr>
                <w:sz w:val="20"/>
                <w:lang w:val="en-GB"/>
              </w:rPr>
              <w:t>w</w:t>
            </w:r>
            <w:r w:rsidR="00B10FD0" w:rsidRPr="00A073C5">
              <w:rPr>
                <w:sz w:val="20"/>
                <w:lang w:val="en-GB"/>
              </w:rPr>
              <w:t>hi</w:t>
            </w:r>
            <w:r w:rsidR="00E82596" w:rsidRPr="00A073C5">
              <w:rPr>
                <w:sz w:val="20"/>
                <w:lang w:val="en-GB"/>
              </w:rPr>
              <w:t xml:space="preserve">ch constitute </w:t>
            </w:r>
            <w:r w:rsidR="008C1CEE">
              <w:rPr>
                <w:sz w:val="20"/>
                <w:lang w:val="en-GB"/>
              </w:rPr>
              <w:t xml:space="preserve">approximately </w:t>
            </w:r>
            <w:r w:rsidR="008C1CEE">
              <w:rPr>
                <w:sz w:val="20"/>
                <w:lang w:val="en-GB"/>
              </w:rPr>
              <w:lastRenderedPageBreak/>
              <w:t>53.8</w:t>
            </w:r>
            <w:r w:rsidR="00B10FD0" w:rsidRPr="00A073C5">
              <w:rPr>
                <w:sz w:val="20"/>
                <w:lang w:val="en-GB"/>
              </w:rPr>
              <w:t>4</w:t>
            </w:r>
            <w:r w:rsidRPr="00A073C5">
              <w:rPr>
                <w:sz w:val="20"/>
                <w:lang w:val="en-GB"/>
              </w:rPr>
              <w:t>% of the gross tonnage of the world’s merchant fleet</w:t>
            </w:r>
          </w:p>
        </w:tc>
      </w:tr>
    </w:tbl>
    <w:p w14:paraId="020A6A21" w14:textId="77777777" w:rsidR="009803AF" w:rsidRPr="00A073C5" w:rsidRDefault="009803AF" w:rsidP="007726A3">
      <w:pPr>
        <w:tabs>
          <w:tab w:val="left" w:pos="3600"/>
        </w:tabs>
        <w:spacing w:line="230" w:lineRule="auto"/>
        <w:ind w:firstLine="720"/>
        <w:jc w:val="both"/>
        <w:rPr>
          <w:sz w:val="20"/>
          <w:lang w:val="en-GB"/>
        </w:rPr>
      </w:pPr>
    </w:p>
    <w:p w14:paraId="6496383F" w14:textId="77777777" w:rsidR="008A3BB8" w:rsidRPr="00A073C5" w:rsidRDefault="00B2053B" w:rsidP="008A3BB8">
      <w:pPr>
        <w:spacing w:line="230" w:lineRule="auto"/>
        <w:jc w:val="both"/>
        <w:rPr>
          <w:sz w:val="20"/>
          <w:lang w:val="en-GB"/>
        </w:rPr>
      </w:pPr>
      <w:r w:rsidRPr="00A073C5">
        <w:rPr>
          <w:sz w:val="20"/>
          <w:lang w:val="en-GB"/>
        </w:rPr>
        <w:t>_______</w:t>
      </w:r>
    </w:p>
    <w:p w14:paraId="71F8B4EF" w14:textId="77777777" w:rsidR="00B2053B" w:rsidRPr="00A073C5" w:rsidRDefault="00B2053B" w:rsidP="008A3BB8">
      <w:pPr>
        <w:spacing w:line="230" w:lineRule="auto"/>
        <w:jc w:val="both"/>
        <w:rPr>
          <w:sz w:val="20"/>
          <w:lang w:val="en-GB"/>
        </w:rPr>
      </w:pPr>
      <w:r w:rsidRPr="00A073C5">
        <w:rPr>
          <w:sz w:val="20"/>
          <w:vertAlign w:val="superscript"/>
          <w:lang w:val="en-GB"/>
        </w:rPr>
        <w:t>1  </w:t>
      </w:r>
      <w:r w:rsidRPr="00A073C5">
        <w:rPr>
          <w:sz w:val="20"/>
          <w:lang w:val="en-GB"/>
        </w:rPr>
        <w:t>For the text of a declaration or reservation, see section III.</w:t>
      </w:r>
    </w:p>
    <w:p w14:paraId="6D4222D1" w14:textId="77777777" w:rsidR="009803AF" w:rsidRPr="00A073C5" w:rsidRDefault="009803AF" w:rsidP="005F29ED">
      <w:pPr>
        <w:spacing w:line="230" w:lineRule="auto"/>
        <w:jc w:val="both"/>
        <w:rPr>
          <w:sz w:val="20"/>
          <w:lang w:val="en-GB"/>
        </w:rPr>
      </w:pPr>
    </w:p>
    <w:p w14:paraId="1D3E9EA5" w14:textId="77777777" w:rsidR="005A17A0" w:rsidRPr="00A073C5" w:rsidRDefault="005A17A0" w:rsidP="005A17A0">
      <w:pPr>
        <w:spacing w:line="230" w:lineRule="auto"/>
        <w:rPr>
          <w:i/>
          <w:sz w:val="20"/>
          <w:lang w:val="en-GB"/>
        </w:rPr>
      </w:pPr>
      <w:r w:rsidRPr="00A073C5">
        <w:rPr>
          <w:i/>
          <w:sz w:val="20"/>
          <w:lang w:val="en-GB"/>
        </w:rPr>
        <w:t>[Footnotes continued]</w:t>
      </w:r>
    </w:p>
    <w:p w14:paraId="0658D704" w14:textId="77777777" w:rsidR="009803AF" w:rsidRPr="00A073C5" w:rsidRDefault="009803AF" w:rsidP="005F29ED">
      <w:pPr>
        <w:spacing w:line="230" w:lineRule="auto"/>
        <w:jc w:val="both"/>
        <w:rPr>
          <w:sz w:val="20"/>
          <w:lang w:val="en-GB"/>
        </w:rPr>
      </w:pPr>
    </w:p>
    <w:p w14:paraId="193D7B57" w14:textId="77777777" w:rsidR="005A17A0" w:rsidRPr="00A073C5" w:rsidRDefault="005A17A0" w:rsidP="005A17A0">
      <w:pPr>
        <w:spacing w:line="230" w:lineRule="auto"/>
        <w:jc w:val="both"/>
        <w:rPr>
          <w:sz w:val="20"/>
          <w:lang w:val="en-GB"/>
        </w:rPr>
      </w:pPr>
      <w:r w:rsidRPr="00A073C5">
        <w:rPr>
          <w:sz w:val="20"/>
          <w:lang w:val="en-GB"/>
        </w:rPr>
        <w:tab/>
      </w:r>
      <w:r w:rsidRPr="00A073C5">
        <w:rPr>
          <w:sz w:val="20"/>
          <w:vertAlign w:val="superscript"/>
          <w:lang w:val="en-GB"/>
        </w:rPr>
        <w:t>2</w:t>
      </w:r>
      <w:r w:rsidRPr="00A073C5">
        <w:rPr>
          <w:sz w:val="20"/>
          <w:lang w:val="en-GB"/>
        </w:rPr>
        <w:t>The United Kingdom declared ratification to be effective also in respect of:</w:t>
      </w:r>
    </w:p>
    <w:p w14:paraId="66B165A3" w14:textId="77777777" w:rsidR="005A17A0" w:rsidRPr="00A073C5" w:rsidRDefault="005A17A0" w:rsidP="005A17A0">
      <w:pPr>
        <w:spacing w:line="230" w:lineRule="auto"/>
        <w:jc w:val="both"/>
        <w:rPr>
          <w:sz w:val="20"/>
          <w:lang w:val="en-GB"/>
        </w:rPr>
      </w:pPr>
    </w:p>
    <w:p w14:paraId="3E94FE6C" w14:textId="77777777" w:rsidR="005A17A0" w:rsidRPr="00A073C5" w:rsidRDefault="005A17A0" w:rsidP="005A17A0">
      <w:pPr>
        <w:tabs>
          <w:tab w:val="left" w:pos="5040"/>
        </w:tabs>
        <w:spacing w:line="230" w:lineRule="auto"/>
        <w:jc w:val="both"/>
        <w:rPr>
          <w:sz w:val="20"/>
          <w:lang w:val="en-GB"/>
        </w:rPr>
      </w:pPr>
      <w:r w:rsidRPr="00A073C5">
        <w:rPr>
          <w:sz w:val="20"/>
          <w:lang w:val="en-GB"/>
        </w:rPr>
        <w:t>Anguilla</w:t>
      </w:r>
      <w:r w:rsidRPr="00A073C5">
        <w:rPr>
          <w:sz w:val="20"/>
          <w:lang w:val="en-GB"/>
        </w:rPr>
        <w:tab/>
        <w:t>)</w:t>
      </w:r>
    </w:p>
    <w:p w14:paraId="74F157C3" w14:textId="77777777" w:rsidR="005A17A0" w:rsidRPr="00A073C5" w:rsidRDefault="005A17A0" w:rsidP="005A17A0">
      <w:pPr>
        <w:tabs>
          <w:tab w:val="left" w:pos="5040"/>
        </w:tabs>
        <w:spacing w:line="230" w:lineRule="auto"/>
        <w:jc w:val="both"/>
        <w:rPr>
          <w:sz w:val="20"/>
          <w:lang w:val="en-GB"/>
        </w:rPr>
      </w:pPr>
      <w:r w:rsidRPr="00A073C5">
        <w:rPr>
          <w:sz w:val="20"/>
          <w:lang w:val="en-GB"/>
        </w:rPr>
        <w:t>Bermuda</w:t>
      </w:r>
      <w:r w:rsidRPr="00A073C5">
        <w:rPr>
          <w:sz w:val="20"/>
          <w:lang w:val="en-GB"/>
        </w:rPr>
        <w:tab/>
        <w:t>)</w:t>
      </w:r>
    </w:p>
    <w:p w14:paraId="69C0CE92" w14:textId="77777777" w:rsidR="005A17A0" w:rsidRPr="00A073C5" w:rsidRDefault="005A17A0" w:rsidP="005A17A0">
      <w:pPr>
        <w:tabs>
          <w:tab w:val="left" w:pos="5040"/>
        </w:tabs>
        <w:spacing w:line="230" w:lineRule="auto"/>
        <w:jc w:val="both"/>
        <w:rPr>
          <w:sz w:val="20"/>
          <w:lang w:val="en-GB"/>
        </w:rPr>
      </w:pPr>
      <w:r w:rsidRPr="00A073C5">
        <w:rPr>
          <w:sz w:val="20"/>
          <w:lang w:val="en-GB"/>
        </w:rPr>
        <w:t>British Antarctic Territory</w:t>
      </w:r>
      <w:r w:rsidRPr="00A073C5">
        <w:rPr>
          <w:sz w:val="20"/>
          <w:vertAlign w:val="superscript"/>
          <w:lang w:val="en-GB"/>
        </w:rPr>
        <w:t>*</w:t>
      </w:r>
      <w:r w:rsidRPr="00A073C5">
        <w:rPr>
          <w:sz w:val="20"/>
          <w:lang w:val="en-GB"/>
        </w:rPr>
        <w:tab/>
        <w:t>)</w:t>
      </w:r>
    </w:p>
    <w:p w14:paraId="24C1A543" w14:textId="77777777" w:rsidR="005A17A0" w:rsidRPr="00A073C5" w:rsidRDefault="005A17A0" w:rsidP="005A17A0">
      <w:pPr>
        <w:tabs>
          <w:tab w:val="left" w:pos="5040"/>
        </w:tabs>
        <w:spacing w:line="230" w:lineRule="auto"/>
        <w:jc w:val="both"/>
        <w:rPr>
          <w:sz w:val="20"/>
          <w:lang w:val="en-GB"/>
        </w:rPr>
      </w:pPr>
      <w:r w:rsidRPr="00A073C5">
        <w:rPr>
          <w:sz w:val="20"/>
          <w:lang w:val="en-GB"/>
        </w:rPr>
        <w:t>British Virgin Islands</w:t>
      </w:r>
      <w:r w:rsidRPr="00A073C5">
        <w:rPr>
          <w:sz w:val="20"/>
          <w:lang w:val="en-GB"/>
        </w:rPr>
        <w:tab/>
        <w:t>)</w:t>
      </w:r>
    </w:p>
    <w:p w14:paraId="33EDB63C" w14:textId="77777777" w:rsidR="005A17A0" w:rsidRPr="00A073C5" w:rsidRDefault="005A17A0" w:rsidP="005A17A0">
      <w:pPr>
        <w:tabs>
          <w:tab w:val="left" w:pos="5040"/>
        </w:tabs>
        <w:spacing w:line="230" w:lineRule="auto"/>
        <w:jc w:val="both"/>
        <w:rPr>
          <w:sz w:val="20"/>
          <w:lang w:val="en-GB"/>
        </w:rPr>
      </w:pPr>
      <w:r w:rsidRPr="00A073C5">
        <w:rPr>
          <w:sz w:val="20"/>
          <w:lang w:val="en-GB"/>
        </w:rPr>
        <w:t>Cayman Islands</w:t>
      </w:r>
      <w:r w:rsidRPr="00A073C5">
        <w:rPr>
          <w:sz w:val="20"/>
          <w:lang w:val="en-GB"/>
        </w:rPr>
        <w:tab/>
        <w:t>)</w:t>
      </w:r>
    </w:p>
    <w:p w14:paraId="4174ECCB" w14:textId="77777777" w:rsidR="005A17A0" w:rsidRPr="00A073C5" w:rsidRDefault="005A17A0" w:rsidP="005A17A0">
      <w:pPr>
        <w:tabs>
          <w:tab w:val="left" w:pos="5040"/>
        </w:tabs>
        <w:spacing w:line="230" w:lineRule="auto"/>
        <w:jc w:val="both"/>
        <w:rPr>
          <w:sz w:val="20"/>
          <w:lang w:val="en-GB"/>
        </w:rPr>
      </w:pPr>
      <w:r w:rsidRPr="00A073C5">
        <w:rPr>
          <w:sz w:val="20"/>
          <w:lang w:val="en-GB"/>
        </w:rPr>
        <w:t>Falkland Islands and Dependencies</w:t>
      </w:r>
      <w:r w:rsidRPr="00A073C5">
        <w:rPr>
          <w:sz w:val="20"/>
          <w:vertAlign w:val="superscript"/>
          <w:lang w:val="en-GB"/>
        </w:rPr>
        <w:t>*</w:t>
      </w:r>
      <w:r w:rsidRPr="00A073C5">
        <w:rPr>
          <w:sz w:val="20"/>
          <w:lang w:val="en-GB"/>
        </w:rPr>
        <w:tab/>
        <w:t>)</w:t>
      </w:r>
    </w:p>
    <w:p w14:paraId="3DAD0F26" w14:textId="77777777" w:rsidR="005A17A0" w:rsidRPr="00A073C5" w:rsidRDefault="005A17A0" w:rsidP="005A17A0">
      <w:pPr>
        <w:tabs>
          <w:tab w:val="left" w:pos="5040"/>
        </w:tabs>
        <w:spacing w:line="230" w:lineRule="auto"/>
        <w:jc w:val="both"/>
        <w:rPr>
          <w:sz w:val="20"/>
          <w:lang w:val="en-GB"/>
        </w:rPr>
      </w:pPr>
      <w:r w:rsidRPr="00A073C5">
        <w:rPr>
          <w:sz w:val="20"/>
          <w:lang w:val="en-GB"/>
        </w:rPr>
        <w:t>Hong Kong</w:t>
      </w:r>
      <w:r w:rsidRPr="00A073C5">
        <w:rPr>
          <w:sz w:val="20"/>
          <w:vertAlign w:val="superscript"/>
          <w:lang w:val="en-GB"/>
        </w:rPr>
        <w:t>**</w:t>
      </w:r>
      <w:r w:rsidRPr="00A073C5">
        <w:rPr>
          <w:sz w:val="20"/>
          <w:lang w:val="en-GB"/>
        </w:rPr>
        <w:tab/>
        <w:t>)</w:t>
      </w:r>
    </w:p>
    <w:p w14:paraId="332AF1C2" w14:textId="77777777" w:rsidR="005A17A0" w:rsidRPr="00A073C5" w:rsidRDefault="005A17A0" w:rsidP="005A17A0">
      <w:pPr>
        <w:tabs>
          <w:tab w:val="left" w:pos="5040"/>
          <w:tab w:val="left" w:pos="7560"/>
        </w:tabs>
        <w:spacing w:line="230" w:lineRule="auto"/>
        <w:jc w:val="both"/>
        <w:rPr>
          <w:sz w:val="20"/>
          <w:lang w:val="en-GB"/>
        </w:rPr>
      </w:pPr>
      <w:r w:rsidRPr="00A073C5">
        <w:rPr>
          <w:sz w:val="20"/>
          <w:lang w:val="en-GB"/>
        </w:rPr>
        <w:t>Montserrat</w:t>
      </w:r>
      <w:r w:rsidRPr="00A073C5">
        <w:rPr>
          <w:sz w:val="20"/>
          <w:lang w:val="en-GB"/>
        </w:rPr>
        <w:tab/>
        <w:t>)</w:t>
      </w:r>
      <w:r w:rsidRPr="00A073C5">
        <w:rPr>
          <w:sz w:val="20"/>
          <w:lang w:val="en-GB"/>
        </w:rPr>
        <w:tab/>
        <w:t>30 March l983</w:t>
      </w:r>
    </w:p>
    <w:p w14:paraId="118967DC" w14:textId="77777777" w:rsidR="005A17A0" w:rsidRPr="00A073C5" w:rsidRDefault="005A17A0" w:rsidP="005A17A0">
      <w:pPr>
        <w:tabs>
          <w:tab w:val="left" w:pos="5040"/>
        </w:tabs>
        <w:spacing w:line="230" w:lineRule="auto"/>
        <w:jc w:val="both"/>
        <w:rPr>
          <w:sz w:val="20"/>
          <w:lang w:val="en-GB"/>
        </w:rPr>
      </w:pPr>
      <w:r w:rsidRPr="00A073C5">
        <w:rPr>
          <w:sz w:val="20"/>
          <w:lang w:val="en-GB"/>
        </w:rPr>
        <w:t>Pitcairn, Henderson, Ducie and Oeno Islands</w:t>
      </w:r>
      <w:r w:rsidRPr="00A073C5">
        <w:rPr>
          <w:sz w:val="20"/>
          <w:lang w:val="en-GB"/>
        </w:rPr>
        <w:tab/>
        <w:t>)</w:t>
      </w:r>
    </w:p>
    <w:p w14:paraId="5F62283B" w14:textId="77777777" w:rsidR="005A17A0" w:rsidRPr="00A073C5" w:rsidRDefault="00F04FA7" w:rsidP="005A17A0">
      <w:pPr>
        <w:tabs>
          <w:tab w:val="left" w:pos="5040"/>
        </w:tabs>
        <w:spacing w:line="230" w:lineRule="auto"/>
        <w:jc w:val="both"/>
        <w:rPr>
          <w:sz w:val="20"/>
          <w:lang w:val="en-GB"/>
        </w:rPr>
      </w:pPr>
      <w:r w:rsidRPr="00A073C5">
        <w:rPr>
          <w:sz w:val="20"/>
          <w:lang w:val="en-GB"/>
        </w:rPr>
        <w:t xml:space="preserve">St. Helena, Ascension and Tristan da Cunha </w:t>
      </w:r>
      <w:r w:rsidR="00C31B41" w:rsidRPr="00A073C5">
        <w:rPr>
          <w:sz w:val="20"/>
          <w:lang w:val="en-GB"/>
        </w:rPr>
        <w:t>***</w:t>
      </w:r>
      <w:r w:rsidR="005A17A0" w:rsidRPr="00A073C5">
        <w:rPr>
          <w:sz w:val="20"/>
          <w:lang w:val="en-GB"/>
        </w:rPr>
        <w:tab/>
        <w:t>)</w:t>
      </w:r>
    </w:p>
    <w:p w14:paraId="53AE39F2" w14:textId="77777777" w:rsidR="005A17A0" w:rsidRPr="00A073C5" w:rsidRDefault="005A17A0" w:rsidP="005A17A0">
      <w:pPr>
        <w:tabs>
          <w:tab w:val="left" w:pos="5040"/>
        </w:tabs>
        <w:spacing w:line="230" w:lineRule="auto"/>
        <w:jc w:val="both"/>
        <w:rPr>
          <w:sz w:val="20"/>
          <w:lang w:val="en-GB"/>
        </w:rPr>
      </w:pPr>
      <w:r w:rsidRPr="00A073C5">
        <w:rPr>
          <w:sz w:val="20"/>
          <w:lang w:val="en-GB"/>
        </w:rPr>
        <w:t>Turks and Caicos Islands</w:t>
      </w:r>
      <w:r w:rsidRPr="00A073C5">
        <w:rPr>
          <w:sz w:val="20"/>
          <w:lang w:val="en-GB"/>
        </w:rPr>
        <w:tab/>
        <w:t>)</w:t>
      </w:r>
    </w:p>
    <w:p w14:paraId="5DF1E2F0" w14:textId="77777777" w:rsidR="005A17A0" w:rsidRPr="00A073C5" w:rsidRDefault="005A17A0" w:rsidP="005A17A0">
      <w:pPr>
        <w:tabs>
          <w:tab w:val="left" w:pos="5040"/>
        </w:tabs>
        <w:spacing w:line="230" w:lineRule="auto"/>
        <w:jc w:val="both"/>
        <w:rPr>
          <w:sz w:val="20"/>
          <w:lang w:val="en-GB"/>
        </w:rPr>
      </w:pPr>
      <w:r w:rsidRPr="00A073C5">
        <w:rPr>
          <w:sz w:val="20"/>
          <w:lang w:val="en-GB"/>
        </w:rPr>
        <w:t>United Kingdom Sovereign Base Areas of Akrotiri</w:t>
      </w:r>
      <w:r w:rsidRPr="00A073C5">
        <w:rPr>
          <w:sz w:val="20"/>
          <w:lang w:val="en-GB"/>
        </w:rPr>
        <w:tab/>
        <w:t>)</w:t>
      </w:r>
    </w:p>
    <w:p w14:paraId="239BEBDA" w14:textId="77777777" w:rsidR="005A17A0" w:rsidRPr="00A073C5" w:rsidRDefault="005A17A0" w:rsidP="005A17A0">
      <w:pPr>
        <w:tabs>
          <w:tab w:val="left" w:pos="5040"/>
        </w:tabs>
        <w:spacing w:line="230" w:lineRule="auto"/>
        <w:ind w:firstLine="360"/>
        <w:jc w:val="both"/>
        <w:rPr>
          <w:sz w:val="20"/>
          <w:lang w:val="en-GB"/>
        </w:rPr>
      </w:pPr>
      <w:r w:rsidRPr="00A073C5">
        <w:rPr>
          <w:sz w:val="20"/>
          <w:lang w:val="en-GB"/>
        </w:rPr>
        <w:t>and Dhekelia on the Island of Cyprus</w:t>
      </w:r>
      <w:r w:rsidRPr="00A073C5">
        <w:rPr>
          <w:sz w:val="20"/>
          <w:lang w:val="en-GB"/>
        </w:rPr>
        <w:tab/>
        <w:t>)</w:t>
      </w:r>
    </w:p>
    <w:p w14:paraId="2FB3DBCB" w14:textId="77777777" w:rsidR="005A17A0" w:rsidRPr="00A073C5" w:rsidRDefault="005A17A0" w:rsidP="005A17A0">
      <w:pPr>
        <w:spacing w:line="230" w:lineRule="auto"/>
        <w:jc w:val="both"/>
        <w:rPr>
          <w:sz w:val="20"/>
          <w:lang w:val="en-GB"/>
        </w:rPr>
      </w:pPr>
    </w:p>
    <w:p w14:paraId="2203CD2B" w14:textId="77777777" w:rsidR="005A17A0" w:rsidRPr="00A073C5" w:rsidRDefault="005A17A0" w:rsidP="005A17A0">
      <w:pPr>
        <w:tabs>
          <w:tab w:val="left" w:pos="7560"/>
        </w:tabs>
        <w:spacing w:line="230" w:lineRule="auto"/>
        <w:jc w:val="both"/>
        <w:rPr>
          <w:sz w:val="20"/>
          <w:lang w:val="en-GB"/>
        </w:rPr>
      </w:pPr>
      <w:r w:rsidRPr="00A073C5">
        <w:rPr>
          <w:sz w:val="20"/>
          <w:lang w:val="en-GB"/>
        </w:rPr>
        <w:t>Isle of Man</w:t>
      </w:r>
      <w:r w:rsidRPr="00A073C5">
        <w:rPr>
          <w:sz w:val="20"/>
          <w:lang w:val="en-GB"/>
        </w:rPr>
        <w:tab/>
        <w:t>27 June 1995</w:t>
      </w:r>
    </w:p>
    <w:p w14:paraId="06E2BCF9" w14:textId="77777777" w:rsidR="00C31B41" w:rsidRPr="00A073C5" w:rsidRDefault="00C31B41" w:rsidP="005A17A0">
      <w:pPr>
        <w:spacing w:line="230" w:lineRule="auto"/>
        <w:jc w:val="both"/>
        <w:rPr>
          <w:sz w:val="20"/>
          <w:lang w:val="en-GB"/>
        </w:rPr>
      </w:pPr>
    </w:p>
    <w:p w14:paraId="43784179" w14:textId="77777777" w:rsidR="005A17A0" w:rsidRPr="00A073C5" w:rsidRDefault="005A17A0" w:rsidP="005A17A0">
      <w:pPr>
        <w:spacing w:line="230" w:lineRule="auto"/>
        <w:jc w:val="both"/>
        <w:rPr>
          <w:sz w:val="20"/>
          <w:lang w:val="en-GB"/>
        </w:rPr>
      </w:pPr>
      <w:r w:rsidRPr="00A073C5">
        <w:rPr>
          <w:sz w:val="20"/>
          <w:lang w:val="en-GB"/>
        </w:rPr>
        <w:tab/>
      </w:r>
      <w:r w:rsidRPr="00A073C5">
        <w:rPr>
          <w:sz w:val="20"/>
          <w:vertAlign w:val="superscript"/>
          <w:lang w:val="en-GB"/>
        </w:rPr>
        <w:t>3</w:t>
      </w:r>
      <w:r w:rsidRPr="00A073C5">
        <w:rPr>
          <w:sz w:val="20"/>
          <w:lang w:val="en-GB"/>
        </w:rPr>
        <w:t>The Netherlands declared ratification to be effective also in respect of:</w:t>
      </w:r>
    </w:p>
    <w:p w14:paraId="77748E74" w14:textId="77777777" w:rsidR="005A17A0" w:rsidRPr="00A073C5" w:rsidRDefault="005A17A0" w:rsidP="005A17A0">
      <w:pPr>
        <w:spacing w:line="230" w:lineRule="auto"/>
        <w:jc w:val="both"/>
        <w:rPr>
          <w:sz w:val="20"/>
          <w:lang w:val="en-GB"/>
        </w:rPr>
      </w:pPr>
    </w:p>
    <w:p w14:paraId="4D89EDA1" w14:textId="77777777" w:rsidR="005A17A0" w:rsidRPr="00A073C5" w:rsidRDefault="005A17A0" w:rsidP="00727EA8">
      <w:pPr>
        <w:tabs>
          <w:tab w:val="left" w:pos="5040"/>
          <w:tab w:val="left" w:pos="7560"/>
        </w:tabs>
        <w:spacing w:line="230" w:lineRule="auto"/>
        <w:jc w:val="both"/>
        <w:rPr>
          <w:sz w:val="20"/>
          <w:lang w:val="en-GB"/>
        </w:rPr>
      </w:pPr>
      <w:r w:rsidRPr="00A073C5">
        <w:rPr>
          <w:sz w:val="20"/>
          <w:lang w:val="en-GB"/>
        </w:rPr>
        <w:t>Netherlands Antilles</w:t>
      </w:r>
      <w:r w:rsidR="003C77B4" w:rsidRPr="00A073C5">
        <w:rPr>
          <w:rFonts w:ascii="Symbol" w:eastAsia="Symbol" w:hAnsi="Symbol" w:cs="Symbol"/>
          <w:sz w:val="20"/>
          <w:vertAlign w:val="superscript"/>
          <w:lang w:val="en-GB"/>
        </w:rPr>
        <w:t>§</w:t>
      </w:r>
      <w:r w:rsidR="00727EA8" w:rsidRPr="00A073C5">
        <w:rPr>
          <w:sz w:val="20"/>
          <w:lang w:val="en-GB"/>
        </w:rPr>
        <w:t xml:space="preserve">  (with effect </w:t>
      </w:r>
      <w:r w:rsidRPr="00A073C5">
        <w:rPr>
          <w:sz w:val="20"/>
          <w:lang w:val="en-GB"/>
        </w:rPr>
        <w:t>30 March 1983</w:t>
      </w:r>
      <w:r w:rsidR="00727EA8" w:rsidRPr="00A073C5">
        <w:rPr>
          <w:sz w:val="20"/>
          <w:lang w:val="en-GB"/>
        </w:rPr>
        <w:t xml:space="preserve">) and </w:t>
      </w:r>
      <w:r w:rsidRPr="00A073C5">
        <w:rPr>
          <w:sz w:val="20"/>
          <w:lang w:val="en-GB"/>
        </w:rPr>
        <w:t>Aruba (with effect from 1 January 1986)</w:t>
      </w:r>
      <w:r w:rsidRPr="00A073C5">
        <w:rPr>
          <w:sz w:val="20"/>
          <w:lang w:val="en-GB"/>
        </w:rPr>
        <w:tab/>
        <w:t>)</w:t>
      </w:r>
    </w:p>
    <w:p w14:paraId="3F6E0C22" w14:textId="77777777" w:rsidR="00275664" w:rsidRPr="00A073C5" w:rsidRDefault="003C77B4" w:rsidP="00275664">
      <w:pPr>
        <w:tabs>
          <w:tab w:val="left" w:pos="284"/>
        </w:tabs>
        <w:spacing w:line="230" w:lineRule="auto"/>
        <w:ind w:left="280" w:hanging="280"/>
        <w:jc w:val="both"/>
        <w:rPr>
          <w:sz w:val="20"/>
          <w:lang w:val="en-GB"/>
        </w:rPr>
      </w:pPr>
      <w:r w:rsidRPr="00A073C5">
        <w:rPr>
          <w:rFonts w:ascii="Symbol" w:eastAsia="Symbol" w:hAnsi="Symbol" w:cs="Symbol"/>
          <w:sz w:val="22"/>
          <w:szCs w:val="22"/>
          <w:vertAlign w:val="superscript"/>
          <w:lang w:val="en-GB"/>
        </w:rPr>
        <w:t>§</w:t>
      </w:r>
      <w:r w:rsidRPr="00A073C5">
        <w:rPr>
          <w:sz w:val="22"/>
          <w:szCs w:val="22"/>
          <w:vertAlign w:val="superscript"/>
          <w:lang w:val="en-GB"/>
        </w:rPr>
        <w:tab/>
      </w:r>
      <w:r w:rsidRPr="00A073C5">
        <w:rPr>
          <w:sz w:val="20"/>
          <w:lang w:val="en-GB"/>
        </w:rPr>
        <w:t>The Netherlands Antilles has ceased to exist as an autonomous country within the Kingdom of the Netherlands with effect from 10 October 2010.</w:t>
      </w:r>
      <w:r w:rsidRPr="00A073C5">
        <w:rPr>
          <w:sz w:val="22"/>
          <w:szCs w:val="22"/>
          <w:vertAlign w:val="superscript"/>
          <w:lang w:val="en-GB"/>
        </w:rPr>
        <w:t xml:space="preserve">  </w:t>
      </w:r>
      <w:r w:rsidR="00275664" w:rsidRPr="00A073C5">
        <w:rPr>
          <w:sz w:val="20"/>
          <w:lang w:val="en-GB"/>
        </w:rPr>
        <w:t>Since that date, the Kingdom of the Netherlands consists of four autonomous countries: The Netherlands (European part and Caribbean part), Aruba, Curaçao and Sint Maarten. For more details see footnote 4, in section II of SOLAS 1974..  The Protocol applies as follows:</w:t>
      </w:r>
    </w:p>
    <w:tbl>
      <w:tblPr>
        <w:tblW w:w="0" w:type="auto"/>
        <w:tblInd w:w="828" w:type="dxa"/>
        <w:tblLook w:val="01E0" w:firstRow="1" w:lastRow="1" w:firstColumn="1" w:lastColumn="1" w:noHBand="0" w:noVBand="0"/>
      </w:tblPr>
      <w:tblGrid>
        <w:gridCol w:w="3538"/>
        <w:gridCol w:w="454"/>
        <w:gridCol w:w="4565"/>
      </w:tblGrid>
      <w:tr w:rsidR="00275664" w:rsidRPr="00A073C5" w14:paraId="2B2AFEBA" w14:textId="77777777" w:rsidTr="00221851">
        <w:tc>
          <w:tcPr>
            <w:tcW w:w="3620" w:type="dxa"/>
          </w:tcPr>
          <w:p w14:paraId="7BD45B99" w14:textId="77777777" w:rsidR="00275664" w:rsidRPr="00A073C5" w:rsidRDefault="00275664" w:rsidP="00221851">
            <w:pPr>
              <w:keepNext/>
              <w:keepLines/>
              <w:spacing w:line="200" w:lineRule="exact"/>
              <w:jc w:val="center"/>
              <w:rPr>
                <w:b/>
                <w:sz w:val="20"/>
                <w:lang w:val="en-GB"/>
              </w:rPr>
            </w:pPr>
          </w:p>
        </w:tc>
        <w:tc>
          <w:tcPr>
            <w:tcW w:w="460" w:type="dxa"/>
          </w:tcPr>
          <w:p w14:paraId="1CCB0853" w14:textId="77777777" w:rsidR="00275664" w:rsidRPr="00A073C5" w:rsidRDefault="00275664" w:rsidP="00221851">
            <w:pPr>
              <w:keepNext/>
              <w:keepLines/>
              <w:spacing w:line="200" w:lineRule="exact"/>
              <w:jc w:val="both"/>
              <w:rPr>
                <w:sz w:val="20"/>
                <w:lang w:val="en-GB"/>
              </w:rPr>
            </w:pPr>
          </w:p>
        </w:tc>
        <w:tc>
          <w:tcPr>
            <w:tcW w:w="4694" w:type="dxa"/>
          </w:tcPr>
          <w:p w14:paraId="340B28DA" w14:textId="77777777" w:rsidR="00275664" w:rsidRPr="00A073C5" w:rsidRDefault="00275664" w:rsidP="00221851">
            <w:pPr>
              <w:keepNext/>
              <w:keepLines/>
              <w:spacing w:line="200" w:lineRule="exact"/>
              <w:jc w:val="both"/>
              <w:rPr>
                <w:sz w:val="20"/>
                <w:lang w:val="en-GB"/>
              </w:rPr>
            </w:pPr>
            <w:r w:rsidRPr="00A073C5">
              <w:rPr>
                <w:b/>
                <w:sz w:val="20"/>
                <w:lang w:val="en-GB"/>
              </w:rPr>
              <w:t>Effective from</w:t>
            </w:r>
          </w:p>
        </w:tc>
      </w:tr>
      <w:tr w:rsidR="00275664" w:rsidRPr="00A073C5" w14:paraId="3C57E291" w14:textId="77777777" w:rsidTr="00221851">
        <w:tc>
          <w:tcPr>
            <w:tcW w:w="3620" w:type="dxa"/>
          </w:tcPr>
          <w:p w14:paraId="2B7ADCA5" w14:textId="77777777" w:rsidR="00275664" w:rsidRPr="00A073C5" w:rsidRDefault="00275664" w:rsidP="00221851">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236F6CD3" w14:textId="77777777" w:rsidR="00275664" w:rsidRPr="00A073C5" w:rsidRDefault="00275664" w:rsidP="00221851">
            <w:pPr>
              <w:keepNext/>
              <w:keepLines/>
              <w:spacing w:line="200" w:lineRule="exact"/>
              <w:jc w:val="both"/>
              <w:rPr>
                <w:sz w:val="20"/>
                <w:lang w:val="en-GB"/>
              </w:rPr>
            </w:pPr>
            <w:r w:rsidRPr="00A073C5">
              <w:rPr>
                <w:sz w:val="20"/>
                <w:lang w:val="en-GB"/>
              </w:rPr>
              <w:t>)</w:t>
            </w:r>
          </w:p>
        </w:tc>
        <w:tc>
          <w:tcPr>
            <w:tcW w:w="4694" w:type="dxa"/>
          </w:tcPr>
          <w:p w14:paraId="04AEAE0D" w14:textId="77777777" w:rsidR="00275664" w:rsidRPr="00A073C5" w:rsidRDefault="00275664" w:rsidP="00221851">
            <w:pPr>
              <w:keepNext/>
              <w:keepLines/>
              <w:spacing w:line="200" w:lineRule="exact"/>
              <w:jc w:val="both"/>
              <w:rPr>
                <w:sz w:val="20"/>
                <w:lang w:val="en-GB"/>
              </w:rPr>
            </w:pPr>
            <w:r w:rsidRPr="00A073C5">
              <w:rPr>
                <w:sz w:val="20"/>
                <w:lang w:val="en-GB"/>
              </w:rPr>
              <w:t>30 March 1983</w:t>
            </w:r>
          </w:p>
        </w:tc>
      </w:tr>
      <w:tr w:rsidR="00275664" w:rsidRPr="00A073C5" w14:paraId="58EF1BC6" w14:textId="77777777" w:rsidTr="00221851">
        <w:tc>
          <w:tcPr>
            <w:tcW w:w="3620" w:type="dxa"/>
          </w:tcPr>
          <w:p w14:paraId="129BB736" w14:textId="77777777" w:rsidR="00275664" w:rsidRPr="00A073C5" w:rsidRDefault="00275664" w:rsidP="00221851">
            <w:pPr>
              <w:keepNext/>
              <w:keepLines/>
              <w:spacing w:line="200" w:lineRule="exact"/>
              <w:jc w:val="both"/>
              <w:rPr>
                <w:sz w:val="20"/>
                <w:lang w:val="en-GB"/>
              </w:rPr>
            </w:pPr>
            <w:r w:rsidRPr="00A073C5">
              <w:rPr>
                <w:sz w:val="20"/>
                <w:lang w:val="en-GB"/>
              </w:rPr>
              <w:t>Caribbean part of the Netherlands</w:t>
            </w:r>
          </w:p>
        </w:tc>
        <w:tc>
          <w:tcPr>
            <w:tcW w:w="460" w:type="dxa"/>
          </w:tcPr>
          <w:p w14:paraId="7AD0409F" w14:textId="77777777" w:rsidR="00275664" w:rsidRPr="00A073C5" w:rsidRDefault="00275664" w:rsidP="00221851">
            <w:pPr>
              <w:keepNext/>
              <w:keepLines/>
              <w:spacing w:line="200" w:lineRule="exact"/>
              <w:jc w:val="both"/>
              <w:rPr>
                <w:sz w:val="20"/>
                <w:lang w:val="en-GB"/>
              </w:rPr>
            </w:pPr>
            <w:r w:rsidRPr="00A073C5">
              <w:rPr>
                <w:sz w:val="20"/>
                <w:lang w:val="en-GB"/>
              </w:rPr>
              <w:t>)</w:t>
            </w:r>
          </w:p>
        </w:tc>
        <w:tc>
          <w:tcPr>
            <w:tcW w:w="4694" w:type="dxa"/>
          </w:tcPr>
          <w:p w14:paraId="224C01D5" w14:textId="77777777" w:rsidR="00275664" w:rsidRPr="00A073C5" w:rsidRDefault="00275664" w:rsidP="00221851">
            <w:pPr>
              <w:keepNext/>
              <w:keepLines/>
              <w:spacing w:line="200" w:lineRule="exact"/>
              <w:jc w:val="both"/>
              <w:rPr>
                <w:sz w:val="20"/>
                <w:lang w:val="en-GB"/>
              </w:rPr>
            </w:pPr>
            <w:r w:rsidRPr="00A073C5">
              <w:rPr>
                <w:sz w:val="20"/>
                <w:lang w:val="en-GB"/>
              </w:rPr>
              <w:t>10 October 2010</w:t>
            </w:r>
          </w:p>
        </w:tc>
      </w:tr>
      <w:tr w:rsidR="00275664" w:rsidRPr="00A073C5" w14:paraId="5B4B6CAE" w14:textId="77777777" w:rsidTr="00221851">
        <w:tc>
          <w:tcPr>
            <w:tcW w:w="3620" w:type="dxa"/>
          </w:tcPr>
          <w:p w14:paraId="68095B23" w14:textId="77777777" w:rsidR="00275664" w:rsidRPr="00A073C5" w:rsidRDefault="00275664" w:rsidP="00221851">
            <w:pPr>
              <w:spacing w:line="200" w:lineRule="exact"/>
              <w:jc w:val="both"/>
              <w:rPr>
                <w:sz w:val="20"/>
                <w:lang w:val="en-GB"/>
              </w:rPr>
            </w:pPr>
            <w:r w:rsidRPr="00A073C5">
              <w:rPr>
                <w:sz w:val="20"/>
                <w:lang w:val="en-GB"/>
              </w:rPr>
              <w:t xml:space="preserve">Aruba </w:t>
            </w:r>
          </w:p>
        </w:tc>
        <w:tc>
          <w:tcPr>
            <w:tcW w:w="460" w:type="dxa"/>
          </w:tcPr>
          <w:p w14:paraId="49FA303F" w14:textId="77777777" w:rsidR="00275664" w:rsidRPr="00A073C5" w:rsidRDefault="00275664" w:rsidP="00221851">
            <w:pPr>
              <w:spacing w:line="200" w:lineRule="exact"/>
              <w:jc w:val="both"/>
              <w:rPr>
                <w:sz w:val="20"/>
                <w:lang w:val="en-GB"/>
              </w:rPr>
            </w:pPr>
            <w:r w:rsidRPr="00A073C5">
              <w:rPr>
                <w:sz w:val="20"/>
                <w:lang w:val="en-GB"/>
              </w:rPr>
              <w:t>)</w:t>
            </w:r>
          </w:p>
        </w:tc>
        <w:tc>
          <w:tcPr>
            <w:tcW w:w="4694" w:type="dxa"/>
          </w:tcPr>
          <w:p w14:paraId="1E19B542" w14:textId="77777777" w:rsidR="00275664" w:rsidRPr="00A073C5" w:rsidRDefault="00275664" w:rsidP="00221851">
            <w:pPr>
              <w:spacing w:line="200" w:lineRule="exact"/>
              <w:jc w:val="both"/>
              <w:rPr>
                <w:sz w:val="20"/>
                <w:lang w:val="en-GB"/>
              </w:rPr>
            </w:pPr>
            <w:r w:rsidRPr="00A073C5">
              <w:rPr>
                <w:sz w:val="20"/>
                <w:lang w:val="en-GB"/>
              </w:rPr>
              <w:t xml:space="preserve">  1 January 1986</w:t>
            </w:r>
          </w:p>
        </w:tc>
      </w:tr>
      <w:tr w:rsidR="00275664" w:rsidRPr="00A073C5" w14:paraId="1F9436E7" w14:textId="77777777" w:rsidTr="00221851">
        <w:tc>
          <w:tcPr>
            <w:tcW w:w="3620" w:type="dxa"/>
          </w:tcPr>
          <w:p w14:paraId="779548E4" w14:textId="77777777" w:rsidR="00275664" w:rsidRPr="00A073C5" w:rsidRDefault="00275664" w:rsidP="00221851">
            <w:pPr>
              <w:spacing w:line="200" w:lineRule="exact"/>
              <w:jc w:val="both"/>
              <w:rPr>
                <w:sz w:val="20"/>
                <w:lang w:val="en-GB"/>
              </w:rPr>
            </w:pPr>
            <w:r w:rsidRPr="00A073C5">
              <w:rPr>
                <w:sz w:val="20"/>
                <w:lang w:val="en-GB"/>
              </w:rPr>
              <w:t>Curaçao</w:t>
            </w:r>
          </w:p>
        </w:tc>
        <w:tc>
          <w:tcPr>
            <w:tcW w:w="460" w:type="dxa"/>
          </w:tcPr>
          <w:p w14:paraId="351A526F" w14:textId="77777777" w:rsidR="00275664" w:rsidRPr="00A073C5" w:rsidRDefault="00275664" w:rsidP="00221851">
            <w:pPr>
              <w:spacing w:line="200" w:lineRule="exact"/>
              <w:jc w:val="both"/>
              <w:rPr>
                <w:sz w:val="20"/>
                <w:lang w:val="en-GB"/>
              </w:rPr>
            </w:pPr>
            <w:r w:rsidRPr="00A073C5">
              <w:rPr>
                <w:sz w:val="20"/>
                <w:lang w:val="en-GB"/>
              </w:rPr>
              <w:t>)</w:t>
            </w:r>
          </w:p>
        </w:tc>
        <w:tc>
          <w:tcPr>
            <w:tcW w:w="4694" w:type="dxa"/>
          </w:tcPr>
          <w:p w14:paraId="4DD92CB0" w14:textId="77777777" w:rsidR="00275664" w:rsidRPr="00A073C5" w:rsidRDefault="00275664" w:rsidP="00221851">
            <w:pPr>
              <w:spacing w:line="200" w:lineRule="exact"/>
              <w:jc w:val="both"/>
              <w:rPr>
                <w:sz w:val="20"/>
                <w:lang w:val="en-GB"/>
              </w:rPr>
            </w:pPr>
            <w:r w:rsidRPr="00A073C5">
              <w:rPr>
                <w:sz w:val="20"/>
                <w:lang w:val="en-GB"/>
              </w:rPr>
              <w:t>10 October 2010</w:t>
            </w:r>
          </w:p>
        </w:tc>
      </w:tr>
      <w:tr w:rsidR="00275664" w:rsidRPr="00A073C5" w14:paraId="31C3E5B3" w14:textId="77777777" w:rsidTr="00221851">
        <w:tc>
          <w:tcPr>
            <w:tcW w:w="3620" w:type="dxa"/>
          </w:tcPr>
          <w:p w14:paraId="140B0307" w14:textId="77777777" w:rsidR="00275664" w:rsidRPr="00A073C5" w:rsidRDefault="00275664" w:rsidP="00221851">
            <w:pPr>
              <w:spacing w:line="200" w:lineRule="exact"/>
              <w:jc w:val="both"/>
              <w:rPr>
                <w:sz w:val="20"/>
                <w:lang w:val="en-GB"/>
              </w:rPr>
            </w:pPr>
            <w:r w:rsidRPr="00A073C5">
              <w:rPr>
                <w:sz w:val="20"/>
                <w:lang w:val="en-GB"/>
              </w:rPr>
              <w:t xml:space="preserve">Sint Maarten </w:t>
            </w:r>
          </w:p>
        </w:tc>
        <w:tc>
          <w:tcPr>
            <w:tcW w:w="460" w:type="dxa"/>
          </w:tcPr>
          <w:p w14:paraId="057FE57C" w14:textId="77777777" w:rsidR="00275664" w:rsidRPr="00A073C5" w:rsidRDefault="00275664" w:rsidP="00221851">
            <w:pPr>
              <w:spacing w:line="200" w:lineRule="exact"/>
              <w:jc w:val="both"/>
              <w:rPr>
                <w:sz w:val="20"/>
                <w:lang w:val="en-GB"/>
              </w:rPr>
            </w:pPr>
            <w:r w:rsidRPr="00A073C5">
              <w:rPr>
                <w:sz w:val="20"/>
                <w:lang w:val="en-GB"/>
              </w:rPr>
              <w:t>)</w:t>
            </w:r>
          </w:p>
        </w:tc>
        <w:tc>
          <w:tcPr>
            <w:tcW w:w="4694" w:type="dxa"/>
          </w:tcPr>
          <w:p w14:paraId="16937388" w14:textId="77777777" w:rsidR="00275664" w:rsidRPr="00A073C5" w:rsidRDefault="00275664" w:rsidP="00221851">
            <w:pPr>
              <w:spacing w:line="200" w:lineRule="exact"/>
              <w:jc w:val="both"/>
              <w:rPr>
                <w:sz w:val="20"/>
                <w:lang w:val="en-GB"/>
              </w:rPr>
            </w:pPr>
            <w:r w:rsidRPr="00A073C5">
              <w:rPr>
                <w:sz w:val="20"/>
                <w:lang w:val="en-GB"/>
              </w:rPr>
              <w:t>10 October 2010</w:t>
            </w:r>
          </w:p>
        </w:tc>
      </w:tr>
    </w:tbl>
    <w:p w14:paraId="434FCDD5" w14:textId="77777777" w:rsidR="005A17A0" w:rsidRPr="00A073C5" w:rsidRDefault="005A17A0" w:rsidP="005A17A0">
      <w:pPr>
        <w:spacing w:line="230" w:lineRule="auto"/>
        <w:jc w:val="both"/>
        <w:rPr>
          <w:sz w:val="20"/>
          <w:lang w:val="en-GB"/>
        </w:rPr>
      </w:pPr>
    </w:p>
    <w:p w14:paraId="67983AFE" w14:textId="77777777" w:rsidR="005A17A0" w:rsidRPr="00A073C5" w:rsidRDefault="005A17A0" w:rsidP="005A17A0">
      <w:pPr>
        <w:spacing w:line="230" w:lineRule="auto"/>
        <w:ind w:left="720" w:hanging="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For the text of communications received from the Governments of Argentina and the United Kingdom, see footnote </w:t>
      </w:r>
      <w:r w:rsidRPr="00A073C5">
        <w:rPr>
          <w:sz w:val="20"/>
          <w:vertAlign w:val="superscript"/>
          <w:lang w:val="en-GB"/>
        </w:rPr>
        <w:t>**</w:t>
      </w:r>
      <w:r w:rsidRPr="00A073C5">
        <w:rPr>
          <w:sz w:val="20"/>
          <w:lang w:val="en-GB"/>
        </w:rPr>
        <w:t xml:space="preserve"> of section II of INTERVENTION 1969.</w:t>
      </w:r>
    </w:p>
    <w:p w14:paraId="561C2193" w14:textId="77777777" w:rsidR="005A17A0" w:rsidRPr="00A073C5" w:rsidRDefault="005A17A0" w:rsidP="005A17A0">
      <w:pPr>
        <w:spacing w:line="230" w:lineRule="auto"/>
        <w:jc w:val="both"/>
        <w:rPr>
          <w:sz w:val="20"/>
          <w:lang w:val="en-GB"/>
        </w:rPr>
      </w:pPr>
    </w:p>
    <w:p w14:paraId="1040F58C" w14:textId="77777777" w:rsidR="005A17A0" w:rsidRPr="00A073C5" w:rsidRDefault="005A17A0" w:rsidP="005A17A0">
      <w:pPr>
        <w:spacing w:line="230" w:lineRule="auto"/>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Ceased to apply to Hong Kong with effect from 1 July 1997.</w:t>
      </w:r>
    </w:p>
    <w:p w14:paraId="2718B9FA" w14:textId="77777777" w:rsidR="00980BF2" w:rsidRPr="00A073C5" w:rsidRDefault="00980BF2" w:rsidP="005A17A0">
      <w:pPr>
        <w:spacing w:line="230" w:lineRule="auto"/>
        <w:jc w:val="both"/>
        <w:rPr>
          <w:sz w:val="20"/>
          <w:lang w:val="en-GB"/>
        </w:rPr>
      </w:pPr>
    </w:p>
    <w:p w14:paraId="7AA3758C" w14:textId="77777777" w:rsidR="00980BF2" w:rsidRPr="00A073C5" w:rsidRDefault="00980BF2" w:rsidP="00B713C6">
      <w:pPr>
        <w:spacing w:line="230" w:lineRule="auto"/>
        <w:ind w:left="720" w:hanging="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6BE171DE" w14:textId="77777777" w:rsidR="005A17A0" w:rsidRPr="00A073C5" w:rsidRDefault="005A17A0" w:rsidP="005F29ED">
      <w:pPr>
        <w:spacing w:line="230" w:lineRule="auto"/>
        <w:jc w:val="both"/>
        <w:rPr>
          <w:sz w:val="20"/>
          <w:lang w:val="en-GB"/>
        </w:rPr>
      </w:pPr>
    </w:p>
    <w:p w14:paraId="42DA5526" w14:textId="77777777" w:rsidR="009803AF" w:rsidRPr="00A073C5" w:rsidRDefault="005A17A0" w:rsidP="005F29ED">
      <w:pPr>
        <w:spacing w:line="230" w:lineRule="auto"/>
        <w:ind w:firstLine="720"/>
        <w:jc w:val="both"/>
        <w:rPr>
          <w:sz w:val="20"/>
          <w:lang w:val="en-GB"/>
        </w:rPr>
      </w:pPr>
      <w:r w:rsidRPr="00A073C5">
        <w:rPr>
          <w:sz w:val="20"/>
          <w:vertAlign w:val="superscript"/>
          <w:lang w:val="en-GB"/>
        </w:rPr>
        <w:t>4</w:t>
      </w:r>
      <w:r w:rsidR="00022F90" w:rsidRPr="00A073C5">
        <w:rPr>
          <w:sz w:val="20"/>
          <w:vertAlign w:val="superscript"/>
          <w:lang w:val="en-GB"/>
        </w:rPr>
        <w:t>  </w:t>
      </w:r>
      <w:r w:rsidR="009803AF" w:rsidRPr="00A073C5">
        <w:rPr>
          <w:sz w:val="20"/>
          <w:lang w:val="en-GB"/>
        </w:rPr>
        <w:t>Applies to the Hong Kong Special Administrative Region with effect from 1 July 1997</w:t>
      </w:r>
      <w:r w:rsidR="00C3050B" w:rsidRPr="00A073C5">
        <w:rPr>
          <w:sz w:val="20"/>
          <w:lang w:val="en-GB"/>
        </w:rPr>
        <w:t xml:space="preserve">, </w:t>
      </w:r>
      <w:r w:rsidR="00387161" w:rsidRPr="00A073C5">
        <w:rPr>
          <w:sz w:val="20"/>
          <w:lang w:val="en-GB"/>
        </w:rPr>
        <w:t>and to the Macao Special Administrative Region with effect from 24 June 2005.</w:t>
      </w:r>
    </w:p>
    <w:p w14:paraId="4D016440" w14:textId="77777777" w:rsidR="009803AF" w:rsidRPr="00A073C5" w:rsidRDefault="009803AF" w:rsidP="005F29ED">
      <w:pPr>
        <w:spacing w:line="230" w:lineRule="auto"/>
        <w:jc w:val="both"/>
        <w:rPr>
          <w:sz w:val="20"/>
          <w:lang w:val="en-GB"/>
        </w:rPr>
      </w:pPr>
    </w:p>
    <w:p w14:paraId="496FD619" w14:textId="77777777" w:rsidR="009803AF" w:rsidRPr="00A073C5" w:rsidRDefault="005A17A0" w:rsidP="005F29ED">
      <w:pPr>
        <w:spacing w:line="230" w:lineRule="auto"/>
        <w:ind w:firstLine="720"/>
        <w:jc w:val="both"/>
        <w:rPr>
          <w:sz w:val="20"/>
          <w:lang w:val="en-GB"/>
        </w:rPr>
      </w:pPr>
      <w:r w:rsidRPr="00A073C5">
        <w:rPr>
          <w:sz w:val="20"/>
          <w:vertAlign w:val="superscript"/>
          <w:lang w:val="en-GB"/>
        </w:rPr>
        <w:t>5</w:t>
      </w:r>
      <w:r w:rsidR="00022F90" w:rsidRPr="00A073C5">
        <w:rPr>
          <w:sz w:val="20"/>
          <w:vertAlign w:val="superscript"/>
          <w:lang w:val="en-GB"/>
        </w:rPr>
        <w:t>  </w:t>
      </w:r>
      <w:r w:rsidR="009803AF" w:rsidRPr="00A073C5">
        <w:rPr>
          <w:sz w:val="20"/>
          <w:lang w:val="en-GB"/>
        </w:rPr>
        <w:t>As from 26 December 1991 the membership of the USSR in the Proto</w:t>
      </w:r>
      <w:r w:rsidR="000C7667" w:rsidRPr="00A073C5">
        <w:rPr>
          <w:sz w:val="20"/>
          <w:lang w:val="en-GB"/>
        </w:rPr>
        <w:t>col is continued by the Russian </w:t>
      </w:r>
      <w:r w:rsidR="009803AF" w:rsidRPr="00A073C5">
        <w:rPr>
          <w:sz w:val="20"/>
          <w:lang w:val="en-GB"/>
        </w:rPr>
        <w:t>Federation.</w:t>
      </w:r>
    </w:p>
    <w:p w14:paraId="627557AB" w14:textId="77777777" w:rsidR="00022F90" w:rsidRPr="00A073C5" w:rsidRDefault="00022F90" w:rsidP="00022F90">
      <w:pPr>
        <w:spacing w:line="230" w:lineRule="auto"/>
        <w:jc w:val="both"/>
        <w:rPr>
          <w:sz w:val="20"/>
          <w:lang w:val="en-GB"/>
        </w:rPr>
      </w:pPr>
    </w:p>
    <w:p w14:paraId="4AB12C1D" w14:textId="77777777" w:rsidR="00022F90" w:rsidRPr="00A073C5" w:rsidRDefault="005A17A0" w:rsidP="00022F90">
      <w:pPr>
        <w:spacing w:line="230" w:lineRule="auto"/>
        <w:ind w:firstLine="720"/>
        <w:jc w:val="both"/>
        <w:rPr>
          <w:sz w:val="20"/>
          <w:lang w:val="en-GB"/>
        </w:rPr>
      </w:pPr>
      <w:r w:rsidRPr="00A073C5">
        <w:rPr>
          <w:sz w:val="20"/>
          <w:vertAlign w:val="superscript"/>
          <w:lang w:val="en-GB"/>
        </w:rPr>
        <w:t>6</w:t>
      </w:r>
      <w:r w:rsidR="00022F90" w:rsidRPr="00A073C5">
        <w:rPr>
          <w:sz w:val="20"/>
          <w:vertAlign w:val="superscript"/>
          <w:lang w:val="en-GB"/>
        </w:rPr>
        <w:t>  </w:t>
      </w:r>
      <w:r w:rsidR="00022F90" w:rsidRPr="00A073C5">
        <w:rPr>
          <w:sz w:val="20"/>
          <w:lang w:val="en-GB"/>
        </w:rPr>
        <w:t>As from 4 February 2003, the name of the State of the Federal Republic of Yugoslavia was changed to Serbia and Montenegro.  The date of succession by Serbia and Montenegro to the Protocol is the date on which the Federal Republic of Yugoslavia assumed responsibility for its international relations.</w:t>
      </w:r>
    </w:p>
    <w:p w14:paraId="09F62B15" w14:textId="77777777" w:rsidR="00C11AF3" w:rsidRPr="00A073C5" w:rsidRDefault="00C11AF3" w:rsidP="00022F90">
      <w:pPr>
        <w:spacing w:line="230" w:lineRule="auto"/>
        <w:ind w:firstLine="720"/>
        <w:jc w:val="both"/>
        <w:rPr>
          <w:sz w:val="20"/>
          <w:lang w:val="en-GB"/>
        </w:rPr>
      </w:pPr>
    </w:p>
    <w:p w14:paraId="43DF703D" w14:textId="77777777" w:rsidR="008F35D1" w:rsidRPr="00A073C5" w:rsidRDefault="00387161" w:rsidP="008F35D1">
      <w:pPr>
        <w:ind w:firstLine="720"/>
        <w:jc w:val="both"/>
        <w:rPr>
          <w:sz w:val="20"/>
          <w:lang w:val="en-GB"/>
        </w:rPr>
      </w:pPr>
      <w:r w:rsidRPr="00A073C5">
        <w:rPr>
          <w:sz w:val="20"/>
          <w:vertAlign w:val="superscript"/>
          <w:lang w:val="en-GB"/>
        </w:rPr>
        <w:t>7</w:t>
      </w:r>
      <w:r w:rsidR="008F35D1" w:rsidRPr="00A073C5">
        <w:rPr>
          <w:sz w:val="20"/>
          <w:vertAlign w:val="superscript"/>
          <w:lang w:val="en-GB"/>
        </w:rPr>
        <w:t>  </w:t>
      </w:r>
      <w:r w:rsidR="008F35D1"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008F35D1" w:rsidRPr="00A073C5">
        <w:rPr>
          <w:sz w:val="20"/>
          <w:lang w:val="en-GB"/>
        </w:rPr>
        <w:t xml:space="preserve"> has informed that it </w:t>
      </w:r>
      <w:r w:rsidR="00C03AD6" w:rsidRPr="00A073C5">
        <w:rPr>
          <w:sz w:val="20"/>
          <w:lang w:val="en-GB"/>
        </w:rPr>
        <w:t>wished to</w:t>
      </w:r>
      <w:r w:rsidR="008F35D1" w:rsidRPr="00A073C5">
        <w:rPr>
          <w:sz w:val="20"/>
          <w:lang w:val="en-GB"/>
        </w:rPr>
        <w:t xml:space="preserve"> succeed to this treaty with effect from the same date, ie. 3 June 2006.</w:t>
      </w:r>
    </w:p>
    <w:p w14:paraId="6DE1A30F" w14:textId="77777777" w:rsidR="008F35D1" w:rsidRPr="00A073C5" w:rsidRDefault="008F35D1" w:rsidP="00022F90">
      <w:pPr>
        <w:spacing w:line="230" w:lineRule="auto"/>
        <w:ind w:firstLine="720"/>
        <w:jc w:val="both"/>
        <w:rPr>
          <w:sz w:val="20"/>
          <w:lang w:val="en-GB"/>
        </w:rPr>
      </w:pPr>
    </w:p>
    <w:p w14:paraId="04395A8F" w14:textId="77777777" w:rsidR="00895EB6" w:rsidRPr="00A073C5" w:rsidRDefault="00143877" w:rsidP="00895EB6">
      <w:pPr>
        <w:spacing w:line="230" w:lineRule="auto"/>
        <w:jc w:val="both"/>
        <w:rPr>
          <w:sz w:val="20"/>
          <w:lang w:val="en-GB"/>
        </w:rPr>
      </w:pPr>
      <w:r w:rsidRPr="00A073C5">
        <w:rPr>
          <w:sz w:val="20"/>
          <w:lang w:val="en-GB"/>
        </w:rPr>
        <w:br w:type="page"/>
      </w:r>
    </w:p>
    <w:p w14:paraId="2753C6D7" w14:textId="77777777" w:rsidR="009803AF" w:rsidRPr="00A073C5" w:rsidRDefault="009803AF" w:rsidP="00895EB6">
      <w:pPr>
        <w:spacing w:line="230" w:lineRule="auto"/>
        <w:jc w:val="center"/>
        <w:rPr>
          <w:sz w:val="20"/>
          <w:lang w:val="en-GB"/>
        </w:rPr>
      </w:pPr>
      <w:r w:rsidRPr="00A073C5">
        <w:rPr>
          <w:b/>
          <w:sz w:val="20"/>
          <w:lang w:val="en-GB"/>
        </w:rPr>
        <w:lastRenderedPageBreak/>
        <w:t>III.  Declarations, Reservations and Statements</w:t>
      </w:r>
    </w:p>
    <w:p w14:paraId="53FFE3FF" w14:textId="77777777" w:rsidR="009803AF" w:rsidRPr="00A073C5" w:rsidRDefault="009803AF" w:rsidP="005F29ED">
      <w:pPr>
        <w:spacing w:line="230" w:lineRule="auto"/>
        <w:jc w:val="both"/>
        <w:rPr>
          <w:sz w:val="20"/>
          <w:lang w:val="en-GB"/>
        </w:rPr>
      </w:pPr>
    </w:p>
    <w:p w14:paraId="1ADA88D4" w14:textId="77777777" w:rsidR="00530B55" w:rsidRPr="00A073C5" w:rsidRDefault="00530B55" w:rsidP="005F29ED">
      <w:pPr>
        <w:spacing w:line="230" w:lineRule="auto"/>
        <w:jc w:val="both"/>
        <w:rPr>
          <w:sz w:val="20"/>
          <w:lang w:val="en-GB"/>
        </w:rPr>
      </w:pPr>
    </w:p>
    <w:p w14:paraId="4CBFE2AA" w14:textId="77777777" w:rsidR="009803AF" w:rsidRPr="00A073C5" w:rsidRDefault="009803AF" w:rsidP="00530B55">
      <w:pPr>
        <w:spacing w:line="230" w:lineRule="auto"/>
        <w:jc w:val="center"/>
        <w:rPr>
          <w:sz w:val="20"/>
          <w:lang w:val="en-GB"/>
        </w:rPr>
      </w:pPr>
      <w:r w:rsidRPr="00A073C5">
        <w:rPr>
          <w:b/>
          <w:sz w:val="20"/>
          <w:lang w:val="en-GB"/>
        </w:rPr>
        <w:t>AUSTRALIA</w:t>
      </w:r>
    </w:p>
    <w:p w14:paraId="78676FB1" w14:textId="77777777" w:rsidR="009803AF" w:rsidRPr="00A073C5" w:rsidRDefault="009803AF" w:rsidP="005F29ED">
      <w:pPr>
        <w:spacing w:line="230" w:lineRule="auto"/>
        <w:jc w:val="both"/>
        <w:rPr>
          <w:sz w:val="20"/>
          <w:lang w:val="en-GB"/>
        </w:rPr>
      </w:pPr>
    </w:p>
    <w:p w14:paraId="3334D4A2" w14:textId="77777777" w:rsidR="009803AF" w:rsidRPr="00A073C5" w:rsidRDefault="009803AF" w:rsidP="005F29ED">
      <w:pPr>
        <w:spacing w:line="230" w:lineRule="auto"/>
        <w:ind w:firstLine="720"/>
        <w:jc w:val="both"/>
        <w:rPr>
          <w:sz w:val="20"/>
          <w:lang w:val="en-GB"/>
        </w:rPr>
      </w:pPr>
      <w:r w:rsidRPr="00A073C5">
        <w:rPr>
          <w:sz w:val="20"/>
          <w:lang w:val="en-GB"/>
        </w:rPr>
        <w:t>The instrument of accession of the Commonwealth of Australia was accompanied by the following declaration:</w:t>
      </w:r>
    </w:p>
    <w:p w14:paraId="0CCE2418" w14:textId="77777777" w:rsidR="009803AF" w:rsidRPr="00A073C5" w:rsidRDefault="009803AF" w:rsidP="005F29ED">
      <w:pPr>
        <w:spacing w:line="230" w:lineRule="auto"/>
        <w:jc w:val="both"/>
        <w:rPr>
          <w:sz w:val="20"/>
          <w:lang w:val="en-GB"/>
        </w:rPr>
      </w:pPr>
    </w:p>
    <w:p w14:paraId="5B4B6D02" w14:textId="77777777" w:rsidR="009803AF" w:rsidRPr="00A073C5" w:rsidRDefault="009803AF" w:rsidP="005F29ED">
      <w:pPr>
        <w:spacing w:line="230" w:lineRule="auto"/>
        <w:ind w:left="720" w:firstLine="720"/>
        <w:jc w:val="both"/>
        <w:rPr>
          <w:sz w:val="20"/>
          <w:lang w:val="en-GB"/>
        </w:rPr>
      </w:pPr>
      <w:r w:rsidRPr="00A073C5">
        <w:rPr>
          <w:sz w:val="20"/>
          <w:lang w:val="en-GB"/>
        </w:rPr>
        <w:t>"Australia recalls</w:t>
      </w:r>
      <w:r w:rsidR="00855B27" w:rsidRPr="00A073C5">
        <w:rPr>
          <w:sz w:val="20"/>
          <w:lang w:val="en-GB"/>
        </w:rPr>
        <w:t xml:space="preserve"> </w:t>
      </w:r>
      <w:r w:rsidRPr="00A073C5">
        <w:rPr>
          <w:sz w:val="20"/>
          <w:lang w:val="en-GB"/>
        </w:rPr>
        <w:t>the statement made by the Australian Delegation to the International Conference on Marine Pollution l973 which was in the following terms:</w:t>
      </w:r>
    </w:p>
    <w:p w14:paraId="77A1B9B8" w14:textId="77777777" w:rsidR="009803AF" w:rsidRPr="00A073C5" w:rsidRDefault="009803AF" w:rsidP="005F29ED">
      <w:pPr>
        <w:spacing w:line="230" w:lineRule="auto"/>
        <w:jc w:val="both"/>
        <w:rPr>
          <w:sz w:val="20"/>
          <w:lang w:val="en-GB"/>
        </w:rPr>
      </w:pPr>
    </w:p>
    <w:p w14:paraId="125EB970" w14:textId="77777777" w:rsidR="009803AF" w:rsidRPr="00A073C5" w:rsidRDefault="009803AF" w:rsidP="005F29ED">
      <w:pPr>
        <w:spacing w:line="230" w:lineRule="auto"/>
        <w:ind w:left="1440"/>
        <w:jc w:val="both"/>
        <w:rPr>
          <w:sz w:val="20"/>
          <w:lang w:val="en-GB"/>
        </w:rPr>
      </w:pPr>
      <w:r w:rsidRPr="00A073C5">
        <w:rPr>
          <w:sz w:val="20"/>
          <w:lang w:val="en-GB"/>
        </w:rPr>
        <w:t xml:space="preserve">'… Australia </w:t>
      </w:r>
      <w:r w:rsidR="00855B27" w:rsidRPr="00A073C5">
        <w:rPr>
          <w:sz w:val="20"/>
          <w:lang w:val="en-GB"/>
        </w:rPr>
        <w:t>believes</w:t>
      </w:r>
      <w:r w:rsidRPr="00A073C5">
        <w:rPr>
          <w:sz w:val="20"/>
          <w:lang w:val="en-GB"/>
        </w:rPr>
        <w:t xml:space="preserve"> that no coastal State would refrain from taking whatever action was necessary to protect areas under its jurisdiction from serious environmental damage and it believes that this right of a coastal State to intervene on the high seas to protect areas under its jurisdiction is recognized under customary international law'.</w:t>
      </w:r>
    </w:p>
    <w:p w14:paraId="56FCBF40" w14:textId="77777777" w:rsidR="009803AF" w:rsidRPr="00A073C5" w:rsidRDefault="009803AF" w:rsidP="005F29ED">
      <w:pPr>
        <w:spacing w:line="230" w:lineRule="auto"/>
        <w:jc w:val="both"/>
        <w:rPr>
          <w:sz w:val="20"/>
          <w:lang w:val="en-GB"/>
        </w:rPr>
      </w:pPr>
    </w:p>
    <w:p w14:paraId="3941D19E" w14:textId="77777777" w:rsidR="009803AF" w:rsidRPr="00A073C5" w:rsidRDefault="009803AF" w:rsidP="005F29ED">
      <w:pPr>
        <w:spacing w:line="230" w:lineRule="auto"/>
        <w:ind w:left="720" w:firstLine="720"/>
        <w:jc w:val="both"/>
        <w:rPr>
          <w:sz w:val="20"/>
          <w:lang w:val="en-GB"/>
        </w:rPr>
      </w:pPr>
      <w:r w:rsidRPr="00A073C5">
        <w:rPr>
          <w:sz w:val="20"/>
          <w:lang w:val="en-GB"/>
        </w:rPr>
        <w:t>"In becoming a</w:t>
      </w:r>
      <w:r w:rsidR="00855B27" w:rsidRPr="00A073C5">
        <w:rPr>
          <w:sz w:val="20"/>
          <w:lang w:val="en-GB"/>
        </w:rPr>
        <w:t xml:space="preserve"> </w:t>
      </w:r>
      <w:r w:rsidRPr="00A073C5">
        <w:rPr>
          <w:sz w:val="20"/>
          <w:lang w:val="en-GB"/>
        </w:rPr>
        <w:t>par</w:t>
      </w:r>
      <w:r w:rsidR="00855B27" w:rsidRPr="00A073C5">
        <w:rPr>
          <w:sz w:val="20"/>
          <w:lang w:val="en-GB"/>
        </w:rPr>
        <w:t>t</w:t>
      </w:r>
      <w:r w:rsidRPr="00A073C5">
        <w:rPr>
          <w:sz w:val="20"/>
          <w:lang w:val="en-GB"/>
        </w:rPr>
        <w:t>y to the Protocol, Australia declares that it believes that it may still take action to protect areas and resources under its jurisdiction which is permitted under customary international law and which is consistent with the Protocol."</w:t>
      </w:r>
    </w:p>
    <w:p w14:paraId="2D136C4C" w14:textId="77777777" w:rsidR="00895EB6" w:rsidRPr="00A073C5" w:rsidRDefault="00895EB6" w:rsidP="005F29ED">
      <w:pPr>
        <w:spacing w:line="230" w:lineRule="auto"/>
        <w:jc w:val="both"/>
        <w:rPr>
          <w:sz w:val="20"/>
          <w:lang w:val="en-GB"/>
        </w:rPr>
      </w:pPr>
    </w:p>
    <w:p w14:paraId="5D2E678A" w14:textId="77777777" w:rsidR="009803AF" w:rsidRPr="00A073C5" w:rsidRDefault="009803AF" w:rsidP="00895EB6">
      <w:pPr>
        <w:spacing w:line="230" w:lineRule="auto"/>
        <w:jc w:val="center"/>
        <w:rPr>
          <w:sz w:val="20"/>
          <w:lang w:val="en-GB"/>
        </w:rPr>
      </w:pPr>
      <w:r w:rsidRPr="00A073C5">
        <w:rPr>
          <w:b/>
          <w:sz w:val="20"/>
          <w:lang w:val="en-GB"/>
        </w:rPr>
        <w:t>FRANCE</w:t>
      </w:r>
    </w:p>
    <w:p w14:paraId="5847015B" w14:textId="77777777" w:rsidR="009803AF" w:rsidRPr="00A073C5" w:rsidRDefault="009803AF" w:rsidP="005F29ED">
      <w:pPr>
        <w:spacing w:line="230" w:lineRule="auto"/>
        <w:jc w:val="both"/>
        <w:rPr>
          <w:sz w:val="20"/>
          <w:lang w:val="en-GB"/>
        </w:rPr>
      </w:pPr>
    </w:p>
    <w:p w14:paraId="370BF34D" w14:textId="77777777" w:rsidR="009803AF" w:rsidRPr="00A073C5" w:rsidRDefault="009803AF" w:rsidP="005F29ED">
      <w:pPr>
        <w:spacing w:line="230" w:lineRule="auto"/>
        <w:ind w:firstLine="720"/>
        <w:jc w:val="both"/>
        <w:rPr>
          <w:sz w:val="20"/>
          <w:lang w:val="en-GB"/>
        </w:rPr>
      </w:pPr>
      <w:r w:rsidRPr="00A073C5">
        <w:rPr>
          <w:sz w:val="20"/>
          <w:lang w:val="en-GB"/>
        </w:rPr>
        <w:t xml:space="preserve">The </w:t>
      </w:r>
      <w:r w:rsidR="00855B27" w:rsidRPr="00A073C5">
        <w:rPr>
          <w:sz w:val="20"/>
          <w:lang w:val="en-GB"/>
        </w:rPr>
        <w:t>instrument</w:t>
      </w:r>
      <w:r w:rsidRPr="00A073C5">
        <w:rPr>
          <w:sz w:val="20"/>
          <w:lang w:val="en-GB"/>
        </w:rPr>
        <w:t xml:space="preserve"> of accession of the French Republic contained the following reservation (in the French language):</w:t>
      </w:r>
    </w:p>
    <w:p w14:paraId="60819262" w14:textId="77777777" w:rsidR="009803AF" w:rsidRPr="00A073C5" w:rsidRDefault="009803AF" w:rsidP="005F29ED">
      <w:pPr>
        <w:spacing w:line="230" w:lineRule="auto"/>
        <w:jc w:val="both"/>
        <w:rPr>
          <w:sz w:val="20"/>
          <w:lang w:val="en-GB"/>
        </w:rPr>
      </w:pPr>
    </w:p>
    <w:p w14:paraId="65D9A965" w14:textId="77777777" w:rsidR="009803AF" w:rsidRPr="00A073C5" w:rsidRDefault="009803AF" w:rsidP="00AE1F53">
      <w:pPr>
        <w:spacing w:line="230" w:lineRule="auto"/>
        <w:jc w:val="both"/>
        <w:rPr>
          <w:sz w:val="20"/>
          <w:lang w:val="en-GB"/>
        </w:rPr>
      </w:pPr>
      <w:r w:rsidRPr="00A073C5">
        <w:rPr>
          <w:i/>
          <w:sz w:val="20"/>
          <w:lang w:val="en-GB"/>
        </w:rPr>
        <w:t>[Translation]</w:t>
      </w:r>
    </w:p>
    <w:p w14:paraId="6A4461D4" w14:textId="77777777" w:rsidR="009803AF" w:rsidRPr="00A073C5" w:rsidRDefault="009803AF" w:rsidP="005F29ED">
      <w:pPr>
        <w:spacing w:line="230" w:lineRule="auto"/>
        <w:jc w:val="both"/>
        <w:rPr>
          <w:sz w:val="20"/>
          <w:lang w:val="en-GB"/>
        </w:rPr>
      </w:pPr>
    </w:p>
    <w:p w14:paraId="5C69EF8F" w14:textId="77777777" w:rsidR="009803AF" w:rsidRPr="00A073C5" w:rsidRDefault="009803AF" w:rsidP="005F29ED">
      <w:pPr>
        <w:spacing w:line="230" w:lineRule="auto"/>
        <w:ind w:left="720" w:firstLine="720"/>
        <w:jc w:val="both"/>
        <w:rPr>
          <w:sz w:val="20"/>
          <w:lang w:val="en-GB"/>
        </w:rPr>
      </w:pPr>
      <w:r w:rsidRPr="00A073C5">
        <w:rPr>
          <w:sz w:val="20"/>
          <w:lang w:val="en-GB"/>
        </w:rPr>
        <w:t xml:space="preserve">"According to </w:t>
      </w:r>
      <w:r w:rsidR="00855B27" w:rsidRPr="00A073C5">
        <w:rPr>
          <w:sz w:val="20"/>
          <w:lang w:val="en-GB"/>
        </w:rPr>
        <w:t>article</w:t>
      </w:r>
      <w:r w:rsidRPr="00A073C5">
        <w:rPr>
          <w:sz w:val="20"/>
          <w:lang w:val="en-GB"/>
        </w:rPr>
        <w:t xml:space="preserve"> 1 of the Protocol relating to Intervention on the High Seas in Cases of Pollution by Substances Other than Oil, done at London on 2 November 1973, States Parties may take measures on the high seas following upon a maritime casualty only in the case of grave and imminent danger of pollution or threat of pollution which may reasonably be expected to result in major harmful consequences.</w:t>
      </w:r>
    </w:p>
    <w:p w14:paraId="67183037" w14:textId="77777777" w:rsidR="009803AF" w:rsidRPr="00A073C5" w:rsidRDefault="009803AF" w:rsidP="005F29ED">
      <w:pPr>
        <w:spacing w:line="230" w:lineRule="auto"/>
        <w:jc w:val="both"/>
        <w:rPr>
          <w:sz w:val="20"/>
          <w:lang w:val="en-GB"/>
        </w:rPr>
      </w:pPr>
    </w:p>
    <w:p w14:paraId="25FEA412" w14:textId="77777777" w:rsidR="009803AF" w:rsidRPr="00A073C5" w:rsidRDefault="009803AF" w:rsidP="005F29ED">
      <w:pPr>
        <w:spacing w:line="230" w:lineRule="auto"/>
        <w:ind w:left="720" w:firstLine="720"/>
        <w:jc w:val="both"/>
        <w:rPr>
          <w:sz w:val="20"/>
          <w:lang w:val="en-GB"/>
        </w:rPr>
      </w:pPr>
      <w:r w:rsidRPr="00A073C5">
        <w:rPr>
          <w:sz w:val="20"/>
          <w:lang w:val="en-GB"/>
        </w:rPr>
        <w:t xml:space="preserve">"On the basis of </w:t>
      </w:r>
      <w:r w:rsidR="00855B27" w:rsidRPr="00A073C5">
        <w:rPr>
          <w:sz w:val="20"/>
          <w:lang w:val="en-GB"/>
        </w:rPr>
        <w:t>the</w:t>
      </w:r>
      <w:r w:rsidRPr="00A073C5">
        <w:rPr>
          <w:sz w:val="20"/>
          <w:lang w:val="en-GB"/>
        </w:rPr>
        <w:t xml:space="preserve"> definition of type A packages, the French Government considers that radioactive substances that may be stored or carried as substances in type A packages cannot give rise to such a danger.</w:t>
      </w:r>
    </w:p>
    <w:p w14:paraId="34E90435" w14:textId="77777777" w:rsidR="009803AF" w:rsidRPr="00A073C5" w:rsidRDefault="009803AF" w:rsidP="005F29ED">
      <w:pPr>
        <w:spacing w:line="230" w:lineRule="auto"/>
        <w:jc w:val="both"/>
        <w:rPr>
          <w:sz w:val="20"/>
          <w:lang w:val="en-GB"/>
        </w:rPr>
      </w:pPr>
    </w:p>
    <w:p w14:paraId="6A532B89" w14:textId="77777777" w:rsidR="009803AF" w:rsidRPr="00A073C5" w:rsidRDefault="009803AF" w:rsidP="005F29ED">
      <w:pPr>
        <w:spacing w:line="230" w:lineRule="auto"/>
        <w:ind w:left="720" w:firstLine="720"/>
        <w:jc w:val="both"/>
        <w:rPr>
          <w:sz w:val="20"/>
          <w:lang w:val="en-GB"/>
        </w:rPr>
      </w:pPr>
      <w:r w:rsidRPr="00A073C5">
        <w:rPr>
          <w:sz w:val="20"/>
          <w:lang w:val="en-GB"/>
        </w:rPr>
        <w:t xml:space="preserve">"Accordingly, the </w:t>
      </w:r>
      <w:r w:rsidR="00855B27" w:rsidRPr="00A073C5">
        <w:rPr>
          <w:sz w:val="20"/>
          <w:lang w:val="en-GB"/>
        </w:rPr>
        <w:t>F</w:t>
      </w:r>
      <w:r w:rsidRPr="00A073C5">
        <w:rPr>
          <w:sz w:val="20"/>
          <w:lang w:val="en-GB"/>
        </w:rPr>
        <w:t>rench Government does not accept the application of the provisions of the Protocol to such packages."</w:t>
      </w:r>
    </w:p>
    <w:p w14:paraId="13BA0F26" w14:textId="77777777" w:rsidR="00895EB6" w:rsidRPr="00A073C5" w:rsidRDefault="00895EB6" w:rsidP="005F29ED">
      <w:pPr>
        <w:spacing w:line="230" w:lineRule="auto"/>
        <w:jc w:val="both"/>
        <w:rPr>
          <w:sz w:val="20"/>
          <w:lang w:val="en-GB"/>
        </w:rPr>
      </w:pPr>
    </w:p>
    <w:p w14:paraId="63E3D941" w14:textId="77777777" w:rsidR="009803AF" w:rsidRPr="00A073C5" w:rsidRDefault="009803AF" w:rsidP="00855B27">
      <w:pPr>
        <w:spacing w:line="230" w:lineRule="auto"/>
        <w:jc w:val="center"/>
        <w:rPr>
          <w:sz w:val="20"/>
          <w:lang w:val="en-GB"/>
        </w:rPr>
      </w:pPr>
      <w:r w:rsidRPr="00A073C5">
        <w:rPr>
          <w:b/>
          <w:sz w:val="20"/>
          <w:lang w:val="en-GB"/>
        </w:rPr>
        <w:t>FEDERAL REPUBL</w:t>
      </w:r>
      <w:r w:rsidR="00855B27" w:rsidRPr="00A073C5">
        <w:rPr>
          <w:b/>
          <w:sz w:val="20"/>
          <w:lang w:val="en-GB"/>
        </w:rPr>
        <w:t>I</w:t>
      </w:r>
      <w:r w:rsidRPr="00A073C5">
        <w:rPr>
          <w:b/>
          <w:sz w:val="20"/>
          <w:lang w:val="en-GB"/>
        </w:rPr>
        <w:t>C OF GERMANY</w:t>
      </w:r>
    </w:p>
    <w:p w14:paraId="37127226" w14:textId="77777777" w:rsidR="009803AF" w:rsidRPr="00A073C5" w:rsidRDefault="009803AF" w:rsidP="005F29ED">
      <w:pPr>
        <w:spacing w:line="230" w:lineRule="auto"/>
        <w:jc w:val="both"/>
        <w:rPr>
          <w:sz w:val="20"/>
          <w:lang w:val="en-GB"/>
        </w:rPr>
      </w:pPr>
    </w:p>
    <w:p w14:paraId="59B1E5FC" w14:textId="77777777" w:rsidR="009803AF" w:rsidRPr="00A073C5" w:rsidRDefault="009803AF" w:rsidP="005F29ED">
      <w:pPr>
        <w:spacing w:line="230" w:lineRule="auto"/>
        <w:ind w:firstLine="720"/>
        <w:jc w:val="both"/>
        <w:rPr>
          <w:sz w:val="20"/>
          <w:lang w:val="en-GB"/>
        </w:rPr>
      </w:pPr>
      <w:r w:rsidRPr="00A073C5">
        <w:rPr>
          <w:sz w:val="20"/>
          <w:lang w:val="en-GB"/>
        </w:rPr>
        <w:t>The instrument of ratification of the Federal Republic of Germany was accompanied by the following declaration (in the German language):</w:t>
      </w:r>
    </w:p>
    <w:p w14:paraId="18D0C7A5" w14:textId="77777777" w:rsidR="009803AF" w:rsidRPr="00A073C5" w:rsidRDefault="009803AF" w:rsidP="005F29ED">
      <w:pPr>
        <w:spacing w:line="230" w:lineRule="auto"/>
        <w:jc w:val="both"/>
        <w:rPr>
          <w:sz w:val="20"/>
          <w:lang w:val="en-GB"/>
        </w:rPr>
      </w:pPr>
    </w:p>
    <w:p w14:paraId="1C87C947" w14:textId="77777777" w:rsidR="009803AF" w:rsidRPr="00A073C5" w:rsidRDefault="009803AF" w:rsidP="00AE1F53">
      <w:pPr>
        <w:spacing w:line="230" w:lineRule="auto"/>
        <w:jc w:val="both"/>
        <w:rPr>
          <w:sz w:val="20"/>
          <w:lang w:val="en-GB"/>
        </w:rPr>
      </w:pPr>
      <w:r w:rsidRPr="00A073C5">
        <w:rPr>
          <w:i/>
          <w:sz w:val="20"/>
          <w:lang w:val="en-GB"/>
        </w:rPr>
        <w:t>[Translation]</w:t>
      </w:r>
    </w:p>
    <w:p w14:paraId="20417572" w14:textId="77777777" w:rsidR="009803AF" w:rsidRPr="00A073C5" w:rsidRDefault="009803AF" w:rsidP="005F29ED">
      <w:pPr>
        <w:spacing w:line="230" w:lineRule="auto"/>
        <w:jc w:val="both"/>
        <w:rPr>
          <w:sz w:val="20"/>
          <w:lang w:val="en-GB"/>
        </w:rPr>
      </w:pPr>
    </w:p>
    <w:p w14:paraId="0A43694A" w14:textId="77777777" w:rsidR="009803AF" w:rsidRPr="00A073C5" w:rsidRDefault="009803AF" w:rsidP="005F29ED">
      <w:pPr>
        <w:spacing w:line="230" w:lineRule="auto"/>
        <w:ind w:left="720"/>
        <w:jc w:val="both"/>
        <w:rPr>
          <w:sz w:val="20"/>
          <w:lang w:val="en-GB"/>
        </w:rPr>
      </w:pPr>
      <w:r w:rsidRPr="00A073C5">
        <w:rPr>
          <w:sz w:val="20"/>
          <w:lang w:val="en-GB"/>
        </w:rPr>
        <w:t xml:space="preserve">"that the said </w:t>
      </w:r>
      <w:r w:rsidR="00855B27" w:rsidRPr="00A073C5">
        <w:rPr>
          <w:sz w:val="20"/>
          <w:lang w:val="en-GB"/>
        </w:rPr>
        <w:t>Protocol</w:t>
      </w:r>
      <w:r w:rsidRPr="00A073C5">
        <w:rPr>
          <w:sz w:val="20"/>
          <w:lang w:val="en-GB"/>
        </w:rPr>
        <w:t xml:space="preserve"> shall also apply to Berlin (West) with effect from the date on which it enters into force for the Federal Republic of Germany."</w:t>
      </w:r>
    </w:p>
    <w:p w14:paraId="572AEB50" w14:textId="77777777" w:rsidR="00895EB6" w:rsidRPr="00A073C5" w:rsidRDefault="00895EB6" w:rsidP="005F29ED">
      <w:pPr>
        <w:spacing w:line="230" w:lineRule="auto"/>
        <w:jc w:val="both"/>
        <w:rPr>
          <w:sz w:val="20"/>
          <w:lang w:val="en-GB"/>
        </w:rPr>
      </w:pPr>
    </w:p>
    <w:p w14:paraId="24923514" w14:textId="77777777" w:rsidR="009803AF" w:rsidRPr="00A073C5" w:rsidRDefault="009803AF" w:rsidP="00895EB6">
      <w:pPr>
        <w:spacing w:line="230" w:lineRule="auto"/>
        <w:jc w:val="center"/>
        <w:rPr>
          <w:sz w:val="20"/>
          <w:lang w:val="en-GB"/>
        </w:rPr>
      </w:pPr>
      <w:r w:rsidRPr="00A073C5">
        <w:rPr>
          <w:b/>
          <w:sz w:val="20"/>
          <w:lang w:val="en-GB"/>
        </w:rPr>
        <w:t>NEW ZEALAND</w:t>
      </w:r>
    </w:p>
    <w:p w14:paraId="180B1204" w14:textId="77777777" w:rsidR="009803AF" w:rsidRPr="00A073C5" w:rsidRDefault="009803AF" w:rsidP="005F29ED">
      <w:pPr>
        <w:spacing w:line="230" w:lineRule="auto"/>
        <w:jc w:val="both"/>
        <w:rPr>
          <w:sz w:val="20"/>
          <w:lang w:val="en-GB"/>
        </w:rPr>
      </w:pPr>
    </w:p>
    <w:p w14:paraId="7BBEDD72" w14:textId="77777777" w:rsidR="009803AF" w:rsidRPr="00A073C5" w:rsidRDefault="00855B27" w:rsidP="005F29ED">
      <w:pPr>
        <w:spacing w:line="230" w:lineRule="auto"/>
        <w:ind w:firstLine="720"/>
        <w:jc w:val="both"/>
        <w:rPr>
          <w:sz w:val="20"/>
          <w:lang w:val="en-GB"/>
        </w:rPr>
      </w:pPr>
      <w:r w:rsidRPr="00A073C5">
        <w:rPr>
          <w:sz w:val="20"/>
          <w:lang w:val="en-GB"/>
        </w:rPr>
        <w:t>The</w:t>
      </w:r>
      <w:r w:rsidR="009803AF" w:rsidRPr="00A073C5">
        <w:rPr>
          <w:sz w:val="20"/>
          <w:lang w:val="en-GB"/>
        </w:rPr>
        <w:t xml:space="preserve"> following declaration was made at the time of signature of the Protocol:</w:t>
      </w:r>
    </w:p>
    <w:p w14:paraId="64424EE1" w14:textId="77777777" w:rsidR="009803AF" w:rsidRPr="00A073C5" w:rsidRDefault="009803AF" w:rsidP="005F29ED">
      <w:pPr>
        <w:spacing w:line="230" w:lineRule="auto"/>
        <w:jc w:val="both"/>
        <w:rPr>
          <w:sz w:val="20"/>
          <w:lang w:val="en-GB"/>
        </w:rPr>
      </w:pPr>
    </w:p>
    <w:p w14:paraId="5ED9004D" w14:textId="77777777" w:rsidR="009803AF" w:rsidRPr="00A073C5" w:rsidRDefault="009803AF" w:rsidP="005F29ED">
      <w:pPr>
        <w:spacing w:line="230" w:lineRule="auto"/>
        <w:ind w:left="720" w:firstLine="720"/>
        <w:jc w:val="both"/>
        <w:rPr>
          <w:sz w:val="20"/>
          <w:lang w:val="en-GB"/>
        </w:rPr>
      </w:pPr>
      <w:r w:rsidRPr="00A073C5">
        <w:rPr>
          <w:sz w:val="20"/>
          <w:lang w:val="en-GB"/>
        </w:rPr>
        <w:t>"The Government of</w:t>
      </w:r>
      <w:r w:rsidR="00855B27" w:rsidRPr="00A073C5">
        <w:rPr>
          <w:sz w:val="20"/>
          <w:lang w:val="en-GB"/>
        </w:rPr>
        <w:t xml:space="preserve"> </w:t>
      </w:r>
      <w:r w:rsidRPr="00A073C5">
        <w:rPr>
          <w:sz w:val="20"/>
          <w:lang w:val="en-GB"/>
        </w:rPr>
        <w:t>New Zealand hereby declares that its signature of the Protocol Relating to Intervention on the High Seas in Cases of Marine Pollution by Substances Other than Oil does not extend to the Cook Islands, Niue and the Tokelau Islands."</w:t>
      </w:r>
    </w:p>
    <w:p w14:paraId="45ED7FC3" w14:textId="77777777" w:rsidR="00635EB8" w:rsidRPr="00A073C5" w:rsidRDefault="00635EB8" w:rsidP="005F29ED">
      <w:pPr>
        <w:spacing w:line="230" w:lineRule="auto"/>
        <w:ind w:left="720" w:firstLine="720"/>
        <w:jc w:val="both"/>
        <w:rPr>
          <w:sz w:val="20"/>
          <w:lang w:val="en-GB"/>
        </w:rPr>
      </w:pPr>
    </w:p>
    <w:p w14:paraId="434B23FF" w14:textId="77777777" w:rsidR="00635EB8" w:rsidRPr="00A073C5" w:rsidRDefault="00635EB8" w:rsidP="00635EB8">
      <w:pPr>
        <w:spacing w:line="230" w:lineRule="auto"/>
        <w:ind w:firstLine="720"/>
        <w:jc w:val="both"/>
        <w:rPr>
          <w:sz w:val="20"/>
          <w:lang w:val="en-GB"/>
        </w:rPr>
      </w:pPr>
      <w:r w:rsidRPr="00A073C5">
        <w:rPr>
          <w:sz w:val="20"/>
          <w:lang w:val="en-GB"/>
        </w:rPr>
        <w:t>The instrument of ratification of New Zealand was accompanied by the following declaration:</w:t>
      </w:r>
    </w:p>
    <w:p w14:paraId="34B0C468" w14:textId="77777777" w:rsidR="00635EB8" w:rsidRPr="00A073C5" w:rsidRDefault="00635EB8" w:rsidP="00635EB8">
      <w:pPr>
        <w:spacing w:line="230" w:lineRule="auto"/>
        <w:ind w:firstLine="720"/>
        <w:jc w:val="both"/>
        <w:rPr>
          <w:sz w:val="20"/>
          <w:lang w:val="en-GB"/>
        </w:rPr>
      </w:pPr>
    </w:p>
    <w:p w14:paraId="7C6B8A4B" w14:textId="77777777" w:rsidR="00635EB8" w:rsidRPr="00A073C5" w:rsidRDefault="00065B67" w:rsidP="007A3904">
      <w:pPr>
        <w:spacing w:line="230" w:lineRule="auto"/>
        <w:ind w:firstLine="720"/>
        <w:jc w:val="both"/>
        <w:rPr>
          <w:sz w:val="20"/>
          <w:lang w:val="en-GB"/>
        </w:rPr>
      </w:pPr>
      <w:r w:rsidRPr="00A073C5">
        <w:rPr>
          <w:sz w:val="20"/>
          <w:lang w:val="en-GB"/>
        </w:rPr>
        <w:t>“..consistent with the constitutional status of Tokelau and taking into account the commitment of the Government of New Zealand to the development of self-government for Tokelau through an act of self</w:t>
      </w:r>
      <w:r w:rsidRPr="00A073C5">
        <w:rPr>
          <w:sz w:val="20"/>
          <w:lang w:val="en-GB"/>
        </w:rPr>
        <w:noBreakHyphen/>
        <w:t>determination under the charter of the United Nations, this ratification shall not extend</w:t>
      </w:r>
      <w:r w:rsidR="007A3904" w:rsidRPr="00A073C5">
        <w:rPr>
          <w:sz w:val="20"/>
          <w:lang w:val="en-GB"/>
        </w:rPr>
        <w:t xml:space="preserve"> to Tokelau un</w:t>
      </w:r>
      <w:r w:rsidRPr="00A073C5">
        <w:rPr>
          <w:sz w:val="20"/>
          <w:lang w:val="en-GB"/>
        </w:rPr>
        <w:t>less and until a Declaration to this effect is lodged by the Government of New Zealand with the depositary on the basis of appropriate consultation with that territory”</w:t>
      </w:r>
    </w:p>
    <w:p w14:paraId="44A54825" w14:textId="77777777" w:rsidR="009803AF" w:rsidRPr="00A073C5" w:rsidRDefault="009803AF" w:rsidP="005F29ED">
      <w:pPr>
        <w:spacing w:line="230" w:lineRule="auto"/>
        <w:jc w:val="both"/>
        <w:rPr>
          <w:sz w:val="20"/>
          <w:lang w:val="en-GB"/>
        </w:rPr>
      </w:pPr>
    </w:p>
    <w:p w14:paraId="13CD98AC" w14:textId="77777777" w:rsidR="00895EB6" w:rsidRPr="00A073C5" w:rsidRDefault="00895EB6" w:rsidP="005F29ED">
      <w:pPr>
        <w:spacing w:line="230" w:lineRule="auto"/>
        <w:jc w:val="both"/>
        <w:rPr>
          <w:sz w:val="20"/>
          <w:lang w:val="en-GB"/>
        </w:rPr>
      </w:pPr>
      <w:r w:rsidRPr="00A073C5">
        <w:rPr>
          <w:sz w:val="20"/>
          <w:lang w:val="en-GB"/>
        </w:rPr>
        <w:br w:type="page"/>
      </w:r>
    </w:p>
    <w:p w14:paraId="5166C12B" w14:textId="77777777" w:rsidR="009803AF" w:rsidRPr="00A073C5" w:rsidRDefault="009803AF" w:rsidP="00855B27">
      <w:pPr>
        <w:spacing w:line="230" w:lineRule="auto"/>
        <w:jc w:val="center"/>
        <w:rPr>
          <w:sz w:val="20"/>
          <w:lang w:val="en-GB"/>
        </w:rPr>
      </w:pPr>
      <w:r w:rsidRPr="00A073C5">
        <w:rPr>
          <w:b/>
          <w:sz w:val="20"/>
          <w:lang w:val="en-GB"/>
        </w:rPr>
        <w:lastRenderedPageBreak/>
        <w:t>UNITED KINGDO</w:t>
      </w:r>
      <w:r w:rsidR="00855B27" w:rsidRPr="00A073C5">
        <w:rPr>
          <w:b/>
          <w:sz w:val="20"/>
          <w:lang w:val="en-GB"/>
        </w:rPr>
        <w:t>M</w:t>
      </w:r>
    </w:p>
    <w:p w14:paraId="6E0D81C9" w14:textId="77777777" w:rsidR="009803AF" w:rsidRPr="00A073C5" w:rsidRDefault="009803AF" w:rsidP="005F29ED">
      <w:pPr>
        <w:spacing w:line="230" w:lineRule="auto"/>
        <w:jc w:val="both"/>
        <w:rPr>
          <w:sz w:val="20"/>
          <w:lang w:val="en-GB"/>
        </w:rPr>
      </w:pPr>
    </w:p>
    <w:p w14:paraId="1738DCD4" w14:textId="77777777" w:rsidR="009803AF" w:rsidRPr="00A073C5" w:rsidRDefault="009803AF" w:rsidP="005F29ED">
      <w:pPr>
        <w:spacing w:line="230" w:lineRule="auto"/>
        <w:ind w:firstLine="720"/>
        <w:jc w:val="both"/>
        <w:rPr>
          <w:sz w:val="20"/>
          <w:lang w:val="en-GB"/>
        </w:rPr>
      </w:pPr>
      <w:r w:rsidRPr="00A073C5">
        <w:rPr>
          <w:sz w:val="20"/>
          <w:lang w:val="en-GB"/>
        </w:rPr>
        <w:t>The instrument of ratification of the United Kingdom of Great Britain and Northern Ireland contains the following declaration:</w:t>
      </w:r>
    </w:p>
    <w:p w14:paraId="7B7C7E90" w14:textId="77777777" w:rsidR="009803AF" w:rsidRPr="00A073C5" w:rsidRDefault="009803AF" w:rsidP="005F29ED">
      <w:pPr>
        <w:spacing w:line="230" w:lineRule="auto"/>
        <w:jc w:val="both"/>
        <w:rPr>
          <w:sz w:val="20"/>
          <w:lang w:val="en-GB"/>
        </w:rPr>
      </w:pPr>
    </w:p>
    <w:p w14:paraId="72105A70" w14:textId="77777777" w:rsidR="009803AF" w:rsidRPr="00A073C5" w:rsidRDefault="009803AF" w:rsidP="005F29ED">
      <w:pPr>
        <w:spacing w:line="230" w:lineRule="auto"/>
        <w:ind w:left="720"/>
        <w:jc w:val="both"/>
        <w:rPr>
          <w:sz w:val="20"/>
          <w:lang w:val="en-GB"/>
        </w:rPr>
      </w:pPr>
      <w:r w:rsidRPr="00A073C5">
        <w:rPr>
          <w:sz w:val="20"/>
          <w:lang w:val="en-GB"/>
        </w:rPr>
        <w:t>"… reserving the r</w:t>
      </w:r>
      <w:r w:rsidR="00855B27" w:rsidRPr="00A073C5">
        <w:rPr>
          <w:sz w:val="20"/>
          <w:lang w:val="en-GB"/>
        </w:rPr>
        <w:t>i</w:t>
      </w:r>
      <w:r w:rsidRPr="00A073C5">
        <w:rPr>
          <w:sz w:val="20"/>
          <w:lang w:val="en-GB"/>
        </w:rPr>
        <w:t>ght to extend the Protocol at a later date to any territory for whose international relations the Government of the United Kingdom is responsible and to which the International Convention relating to Intervention on the High Seas in Cases of Oil Pollution Casualties has been extended in accordance with the provisions of article XIII, paragraph 1, thereof".</w:t>
      </w:r>
    </w:p>
    <w:p w14:paraId="786A6BE7" w14:textId="77777777" w:rsidR="00BA7BBB" w:rsidRDefault="00BA7BBB">
      <w:pPr>
        <w:widowControl/>
        <w:rPr>
          <w:b/>
          <w:sz w:val="20"/>
          <w:lang w:val="en-GB"/>
        </w:rPr>
      </w:pPr>
      <w:r>
        <w:rPr>
          <w:b/>
          <w:sz w:val="20"/>
          <w:lang w:val="en-GB"/>
        </w:rPr>
        <w:br w:type="page"/>
      </w:r>
    </w:p>
    <w:p w14:paraId="25BA6871" w14:textId="77777777" w:rsidR="00DB5E65" w:rsidRDefault="00DB5E65" w:rsidP="00895EB6">
      <w:pPr>
        <w:keepNext/>
        <w:keepLines/>
        <w:spacing w:line="230" w:lineRule="auto"/>
        <w:jc w:val="center"/>
        <w:rPr>
          <w:b/>
          <w:sz w:val="20"/>
          <w:lang w:val="en-GB"/>
        </w:rPr>
      </w:pPr>
    </w:p>
    <w:p w14:paraId="7B4583B3" w14:textId="77777777" w:rsidR="00DB5E65" w:rsidRDefault="00DB5E65" w:rsidP="00895EB6">
      <w:pPr>
        <w:keepNext/>
        <w:keepLines/>
        <w:spacing w:line="230" w:lineRule="auto"/>
        <w:jc w:val="center"/>
        <w:rPr>
          <w:b/>
          <w:sz w:val="20"/>
          <w:lang w:val="en-GB"/>
        </w:rPr>
      </w:pPr>
    </w:p>
    <w:p w14:paraId="34DA6343" w14:textId="77777777" w:rsidR="009803AF" w:rsidRPr="00A073C5" w:rsidRDefault="009803AF" w:rsidP="00895EB6">
      <w:pPr>
        <w:keepNext/>
        <w:keepLines/>
        <w:spacing w:line="230" w:lineRule="auto"/>
        <w:jc w:val="center"/>
        <w:rPr>
          <w:sz w:val="20"/>
          <w:lang w:val="en-GB"/>
        </w:rPr>
      </w:pPr>
      <w:r w:rsidRPr="00A073C5">
        <w:rPr>
          <w:b/>
          <w:sz w:val="20"/>
          <w:lang w:val="en-GB"/>
        </w:rPr>
        <w:t xml:space="preserve">IV.  </w:t>
      </w:r>
      <w:r w:rsidR="001A197F" w:rsidRPr="00A073C5">
        <w:rPr>
          <w:b/>
          <w:sz w:val="20"/>
          <w:lang w:val="en-GB"/>
        </w:rPr>
        <w:t>Amendments</w:t>
      </w:r>
    </w:p>
    <w:p w14:paraId="391ED749" w14:textId="77777777" w:rsidR="009803AF" w:rsidRPr="00A073C5" w:rsidRDefault="009803AF" w:rsidP="005F29ED">
      <w:pPr>
        <w:keepNext/>
        <w:keepLines/>
        <w:spacing w:line="230" w:lineRule="auto"/>
        <w:jc w:val="both"/>
        <w:rPr>
          <w:sz w:val="20"/>
          <w:lang w:val="en-GB"/>
        </w:rPr>
      </w:pPr>
    </w:p>
    <w:p w14:paraId="6F35CC1B" w14:textId="77777777" w:rsidR="00895EB6" w:rsidRPr="00A073C5" w:rsidRDefault="00895EB6" w:rsidP="005F29ED">
      <w:pPr>
        <w:keepNext/>
        <w:keepLines/>
        <w:spacing w:line="230" w:lineRule="auto"/>
        <w:jc w:val="both"/>
        <w:rPr>
          <w:sz w:val="20"/>
          <w:lang w:val="en-GB"/>
        </w:rPr>
      </w:pPr>
    </w:p>
    <w:p w14:paraId="7DE417AC" w14:textId="77777777" w:rsidR="009803AF" w:rsidRPr="00A073C5" w:rsidRDefault="009803AF" w:rsidP="00951585">
      <w:pPr>
        <w:keepNext/>
        <w:keepLines/>
        <w:spacing w:line="230" w:lineRule="auto"/>
        <w:jc w:val="center"/>
        <w:outlineLvl w:val="1"/>
        <w:rPr>
          <w:sz w:val="20"/>
          <w:lang w:val="en-GB"/>
        </w:rPr>
      </w:pPr>
      <w:bookmarkStart w:id="610" w:name="_Toc247624393"/>
      <w:bookmarkStart w:id="611" w:name="_Toc84950169"/>
      <w:r w:rsidRPr="00A073C5">
        <w:rPr>
          <w:b/>
          <w:sz w:val="20"/>
          <w:lang w:val="en-GB"/>
        </w:rPr>
        <w:t xml:space="preserve">(1) </w:t>
      </w:r>
      <w:r w:rsidR="00895EB6" w:rsidRPr="00A073C5">
        <w:rPr>
          <w:b/>
          <w:sz w:val="20"/>
          <w:lang w:val="en-GB"/>
        </w:rPr>
        <w:t xml:space="preserve"> </w:t>
      </w:r>
      <w:r w:rsidRPr="00A073C5">
        <w:rPr>
          <w:b/>
          <w:sz w:val="20"/>
          <w:lang w:val="en-GB"/>
        </w:rPr>
        <w:t xml:space="preserve"> 1991 Amendments</w:t>
      </w:r>
      <w:r w:rsidR="00375DFF" w:rsidRPr="00A073C5">
        <w:rPr>
          <w:b/>
          <w:sz w:val="20"/>
          <w:lang w:val="en-GB"/>
        </w:rPr>
        <w:t xml:space="preserve"> (MEPC.49(31))</w:t>
      </w:r>
      <w:bookmarkEnd w:id="610"/>
      <w:bookmarkEnd w:id="611"/>
    </w:p>
    <w:p w14:paraId="326D2908" w14:textId="77777777" w:rsidR="009803AF" w:rsidRPr="00A073C5" w:rsidRDefault="009803AF" w:rsidP="005F29ED">
      <w:pPr>
        <w:keepNext/>
        <w:keepLines/>
        <w:spacing w:line="230" w:lineRule="auto"/>
        <w:jc w:val="both"/>
        <w:rPr>
          <w:sz w:val="20"/>
          <w:lang w:val="en-GB"/>
        </w:rPr>
      </w:pPr>
    </w:p>
    <w:p w14:paraId="20CBE203" w14:textId="77777777" w:rsidR="009803AF" w:rsidRPr="00A073C5" w:rsidRDefault="00895EB6" w:rsidP="005F29ED">
      <w:pPr>
        <w:keepNext/>
        <w:keepLines/>
        <w:spacing w:line="230" w:lineRule="auto"/>
        <w:ind w:firstLine="720"/>
        <w:jc w:val="both"/>
        <w:rPr>
          <w:sz w:val="20"/>
          <w:lang w:val="en-GB"/>
        </w:rPr>
      </w:pPr>
      <w:r w:rsidRPr="00A073C5">
        <w:rPr>
          <w:b/>
          <w:sz w:val="20"/>
          <w:lang w:val="en-GB"/>
        </w:rPr>
        <w:t>A.</w:t>
      </w:r>
      <w:r w:rsidR="009803AF" w:rsidRPr="00A073C5">
        <w:rPr>
          <w:b/>
          <w:sz w:val="20"/>
          <w:lang w:val="en-GB"/>
        </w:rPr>
        <w:tab/>
        <w:t>Adoption</w:t>
      </w:r>
    </w:p>
    <w:p w14:paraId="48AA5937" w14:textId="77777777" w:rsidR="009803AF" w:rsidRPr="00A073C5" w:rsidRDefault="009803AF" w:rsidP="005F29ED">
      <w:pPr>
        <w:keepNext/>
        <w:keepLines/>
        <w:spacing w:line="230" w:lineRule="auto"/>
        <w:jc w:val="both"/>
        <w:rPr>
          <w:sz w:val="20"/>
          <w:lang w:val="en-GB"/>
        </w:rPr>
      </w:pPr>
    </w:p>
    <w:p w14:paraId="4A2D81CD" w14:textId="77777777" w:rsidR="009803AF" w:rsidRPr="00A073C5" w:rsidRDefault="009803AF" w:rsidP="005F29ED">
      <w:pPr>
        <w:keepNext/>
        <w:keepLines/>
        <w:spacing w:line="230" w:lineRule="auto"/>
        <w:ind w:firstLine="720"/>
        <w:jc w:val="both"/>
        <w:rPr>
          <w:sz w:val="20"/>
          <w:lang w:val="en-GB"/>
        </w:rPr>
      </w:pPr>
      <w:r w:rsidRPr="00A073C5">
        <w:rPr>
          <w:sz w:val="20"/>
          <w:lang w:val="en-GB"/>
        </w:rPr>
        <w:t>The Marine Environment Protection Committee at its thirty</w:t>
      </w:r>
      <w:r w:rsidRPr="00A073C5">
        <w:rPr>
          <w:sz w:val="20"/>
          <w:lang w:val="en-GB"/>
        </w:rPr>
        <w:noBreakHyphen/>
        <w:t>first session (July 1991) adopted by resolution MEPC.49(31), in accordance with article III of the Protocol, an amended list of substances to be annexed to the Protocol.</w:t>
      </w:r>
    </w:p>
    <w:p w14:paraId="4ED961C0" w14:textId="77777777" w:rsidR="009803AF" w:rsidRPr="00A073C5" w:rsidRDefault="009803AF" w:rsidP="005F29ED">
      <w:pPr>
        <w:keepNext/>
        <w:keepLines/>
        <w:spacing w:line="230" w:lineRule="auto"/>
        <w:jc w:val="both"/>
        <w:rPr>
          <w:sz w:val="20"/>
          <w:lang w:val="en-GB"/>
        </w:rPr>
      </w:pPr>
    </w:p>
    <w:p w14:paraId="0487D925" w14:textId="77777777" w:rsidR="009803AF" w:rsidRPr="00A073C5" w:rsidRDefault="00895EB6" w:rsidP="005F29ED">
      <w:pPr>
        <w:keepNext/>
        <w:keepLines/>
        <w:spacing w:line="230" w:lineRule="auto"/>
        <w:ind w:firstLine="720"/>
        <w:jc w:val="both"/>
        <w:rPr>
          <w:sz w:val="20"/>
          <w:lang w:val="en-GB"/>
        </w:rPr>
      </w:pPr>
      <w:r w:rsidRPr="00A073C5">
        <w:rPr>
          <w:b/>
          <w:sz w:val="20"/>
          <w:lang w:val="en-GB"/>
        </w:rPr>
        <w:t>B.</w:t>
      </w:r>
      <w:r w:rsidR="009803AF" w:rsidRPr="00A073C5">
        <w:rPr>
          <w:b/>
          <w:sz w:val="20"/>
          <w:lang w:val="en-GB"/>
        </w:rPr>
        <w:tab/>
        <w:t>Entry into force</w:t>
      </w:r>
    </w:p>
    <w:p w14:paraId="6AA22479" w14:textId="77777777" w:rsidR="009803AF" w:rsidRPr="00A073C5" w:rsidRDefault="009803AF" w:rsidP="005F29ED">
      <w:pPr>
        <w:keepNext/>
        <w:keepLines/>
        <w:spacing w:line="230" w:lineRule="auto"/>
        <w:jc w:val="both"/>
        <w:rPr>
          <w:sz w:val="20"/>
          <w:lang w:val="en-GB"/>
        </w:rPr>
      </w:pPr>
    </w:p>
    <w:p w14:paraId="695E3376" w14:textId="77777777" w:rsidR="009803AF" w:rsidRPr="00A073C5" w:rsidRDefault="009803AF" w:rsidP="00B113DA">
      <w:pPr>
        <w:keepNext/>
        <w:keepLines/>
        <w:spacing w:line="230" w:lineRule="auto"/>
        <w:ind w:firstLine="720"/>
        <w:jc w:val="both"/>
        <w:rPr>
          <w:sz w:val="20"/>
          <w:lang w:val="en-GB"/>
        </w:rPr>
      </w:pPr>
      <w:r w:rsidRPr="00A073C5">
        <w:rPr>
          <w:sz w:val="20"/>
          <w:lang w:val="en-GB"/>
        </w:rPr>
        <w:t>On 24 October 1991, by Note Verbale A1/0/3.02 (NV.12) the Secretary</w:t>
      </w:r>
      <w:r w:rsidRPr="00A073C5">
        <w:rPr>
          <w:sz w:val="20"/>
          <w:lang w:val="en-GB"/>
        </w:rPr>
        <w:noBreakHyphen/>
        <w:t>General communicated the amended list to all Parties to the 1973 Protocol in accordance with article III, paragraph 5, for acceptance, and informed them that the amended list shall be deemed to have been accepted at the end of the period of six months after it has been communicated, i.e. 24 April 1992, unless within that period an objection to these amendments has been communicated to the Organization by not less than one</w:t>
      </w:r>
      <w:r w:rsidR="00B113DA" w:rsidRPr="00A073C5">
        <w:rPr>
          <w:sz w:val="20"/>
          <w:lang w:val="en-GB"/>
        </w:rPr>
        <w:noBreakHyphen/>
      </w:r>
      <w:r w:rsidRPr="00A073C5">
        <w:rPr>
          <w:sz w:val="20"/>
          <w:lang w:val="en-GB"/>
        </w:rPr>
        <w:t>third of the Parties.  No such objection was received and the amended list accordingly entered into force on 24 July 1992, three months after it had been deemed to have been accepted.</w:t>
      </w:r>
    </w:p>
    <w:p w14:paraId="5DE91938" w14:textId="77777777" w:rsidR="009803AF" w:rsidRPr="00A073C5" w:rsidRDefault="009803AF" w:rsidP="005F29ED">
      <w:pPr>
        <w:spacing w:line="230" w:lineRule="auto"/>
        <w:jc w:val="both"/>
        <w:rPr>
          <w:sz w:val="20"/>
          <w:lang w:val="en-GB"/>
        </w:rPr>
      </w:pPr>
    </w:p>
    <w:p w14:paraId="52797400" w14:textId="77777777" w:rsidR="009803AF" w:rsidRPr="00A073C5" w:rsidRDefault="009803AF" w:rsidP="00951585">
      <w:pPr>
        <w:spacing w:line="230" w:lineRule="auto"/>
        <w:jc w:val="center"/>
        <w:outlineLvl w:val="1"/>
        <w:rPr>
          <w:sz w:val="20"/>
          <w:lang w:val="en-GB"/>
        </w:rPr>
      </w:pPr>
      <w:bookmarkStart w:id="612" w:name="_Toc247624394"/>
      <w:bookmarkStart w:id="613" w:name="_Toc84950170"/>
      <w:r w:rsidRPr="00A073C5">
        <w:rPr>
          <w:b/>
          <w:sz w:val="20"/>
          <w:lang w:val="en-GB"/>
        </w:rPr>
        <w:t xml:space="preserve">(2)  </w:t>
      </w:r>
      <w:r w:rsidR="00895EB6" w:rsidRPr="00A073C5">
        <w:rPr>
          <w:b/>
          <w:sz w:val="20"/>
          <w:lang w:val="en-GB"/>
        </w:rPr>
        <w:t xml:space="preserve"> </w:t>
      </w:r>
      <w:r w:rsidRPr="00A073C5">
        <w:rPr>
          <w:b/>
          <w:sz w:val="20"/>
          <w:lang w:val="en-GB"/>
        </w:rPr>
        <w:t>1996 Amendments</w:t>
      </w:r>
      <w:r w:rsidR="005F570C" w:rsidRPr="00A073C5">
        <w:rPr>
          <w:b/>
          <w:sz w:val="20"/>
          <w:lang w:val="en-GB"/>
        </w:rPr>
        <w:t xml:space="preserve"> (MEPC.72(38))</w:t>
      </w:r>
      <w:bookmarkEnd w:id="612"/>
      <w:bookmarkEnd w:id="613"/>
    </w:p>
    <w:p w14:paraId="18640B1B" w14:textId="77777777" w:rsidR="009803AF" w:rsidRPr="00A073C5" w:rsidRDefault="009803AF" w:rsidP="005F29ED">
      <w:pPr>
        <w:spacing w:line="230" w:lineRule="auto"/>
        <w:jc w:val="both"/>
        <w:rPr>
          <w:sz w:val="20"/>
          <w:lang w:val="en-GB"/>
        </w:rPr>
      </w:pPr>
    </w:p>
    <w:p w14:paraId="510ABBE3" w14:textId="77777777" w:rsidR="009803AF" w:rsidRPr="00A073C5" w:rsidRDefault="00895EB6" w:rsidP="005F29ED">
      <w:pPr>
        <w:spacing w:line="230" w:lineRule="auto"/>
        <w:ind w:firstLine="720"/>
        <w:jc w:val="both"/>
        <w:rPr>
          <w:sz w:val="20"/>
          <w:lang w:val="en-GB"/>
        </w:rPr>
      </w:pPr>
      <w:r w:rsidRPr="00A073C5">
        <w:rPr>
          <w:b/>
          <w:sz w:val="20"/>
          <w:lang w:val="en-GB"/>
        </w:rPr>
        <w:t>A.</w:t>
      </w:r>
      <w:r w:rsidR="009803AF" w:rsidRPr="00A073C5">
        <w:rPr>
          <w:b/>
          <w:sz w:val="20"/>
          <w:lang w:val="en-GB"/>
        </w:rPr>
        <w:tab/>
        <w:t>Adoption</w:t>
      </w:r>
    </w:p>
    <w:p w14:paraId="23D6CC55" w14:textId="77777777" w:rsidR="009803AF" w:rsidRPr="00A073C5" w:rsidRDefault="009803AF" w:rsidP="005F29ED">
      <w:pPr>
        <w:spacing w:line="230" w:lineRule="auto"/>
        <w:jc w:val="both"/>
        <w:rPr>
          <w:sz w:val="20"/>
          <w:lang w:val="en-GB"/>
        </w:rPr>
      </w:pPr>
    </w:p>
    <w:p w14:paraId="02699CB1" w14:textId="77777777" w:rsidR="009803AF" w:rsidRPr="00A073C5" w:rsidRDefault="009803AF" w:rsidP="005F29ED">
      <w:pPr>
        <w:spacing w:line="230" w:lineRule="auto"/>
        <w:ind w:firstLine="720"/>
        <w:jc w:val="both"/>
        <w:rPr>
          <w:sz w:val="20"/>
          <w:lang w:val="en-GB"/>
        </w:rPr>
      </w:pPr>
      <w:r w:rsidRPr="00A073C5">
        <w:rPr>
          <w:sz w:val="20"/>
          <w:lang w:val="en-GB"/>
        </w:rPr>
        <w:t>The Marine Environment Protection Committee at its thirty</w:t>
      </w:r>
      <w:r w:rsidRPr="00A073C5">
        <w:rPr>
          <w:sz w:val="20"/>
          <w:lang w:val="en-GB"/>
        </w:rPr>
        <w:noBreakHyphen/>
        <w:t>eighth session (July 1996) adopted by resolution MEPC.72(38), in accordance with article III of the Protocol, an amended list of substances to be annexed to the Protocol.</w:t>
      </w:r>
    </w:p>
    <w:p w14:paraId="28ACF48A" w14:textId="77777777" w:rsidR="009803AF" w:rsidRPr="00A073C5" w:rsidRDefault="009803AF" w:rsidP="005F29ED">
      <w:pPr>
        <w:spacing w:line="230" w:lineRule="auto"/>
        <w:jc w:val="both"/>
        <w:rPr>
          <w:sz w:val="20"/>
          <w:lang w:val="en-GB"/>
        </w:rPr>
      </w:pPr>
    </w:p>
    <w:p w14:paraId="0E2E1B7E" w14:textId="77777777" w:rsidR="009803AF" w:rsidRPr="00A073C5" w:rsidRDefault="00B113DA" w:rsidP="005F29ED">
      <w:pPr>
        <w:spacing w:line="230" w:lineRule="auto"/>
        <w:ind w:firstLine="720"/>
        <w:jc w:val="both"/>
        <w:rPr>
          <w:sz w:val="20"/>
          <w:lang w:val="en-GB"/>
        </w:rPr>
      </w:pPr>
      <w:r w:rsidRPr="00A073C5">
        <w:rPr>
          <w:b/>
          <w:sz w:val="20"/>
          <w:lang w:val="en-GB"/>
        </w:rPr>
        <w:t>B.</w:t>
      </w:r>
      <w:r w:rsidR="009803AF" w:rsidRPr="00A073C5">
        <w:rPr>
          <w:b/>
          <w:sz w:val="20"/>
          <w:lang w:val="en-GB"/>
        </w:rPr>
        <w:tab/>
        <w:t>Entry into force</w:t>
      </w:r>
    </w:p>
    <w:p w14:paraId="19E17496" w14:textId="77777777" w:rsidR="009803AF" w:rsidRPr="00A073C5" w:rsidRDefault="009803AF" w:rsidP="005F29ED">
      <w:pPr>
        <w:spacing w:line="230" w:lineRule="auto"/>
        <w:jc w:val="both"/>
        <w:rPr>
          <w:sz w:val="20"/>
          <w:lang w:val="en-GB"/>
        </w:rPr>
      </w:pPr>
    </w:p>
    <w:p w14:paraId="794260BA" w14:textId="77777777" w:rsidR="009803AF" w:rsidRPr="00A073C5" w:rsidRDefault="009803AF" w:rsidP="005F29ED">
      <w:pPr>
        <w:spacing w:line="230" w:lineRule="auto"/>
        <w:ind w:firstLine="720"/>
        <w:jc w:val="both"/>
        <w:rPr>
          <w:sz w:val="20"/>
          <w:lang w:val="en-GB"/>
        </w:rPr>
      </w:pPr>
      <w:r w:rsidRPr="00A073C5">
        <w:rPr>
          <w:sz w:val="20"/>
          <w:lang w:val="en-GB"/>
        </w:rPr>
        <w:t>On 12 March 1997, by Note Verbale A1/0/3.02 (NV.14) the Secretary</w:t>
      </w:r>
      <w:r w:rsidRPr="00A073C5">
        <w:rPr>
          <w:sz w:val="20"/>
          <w:lang w:val="en-GB"/>
        </w:rPr>
        <w:noBreakHyphen/>
        <w:t>General communicated the amended list to all Parties to the 1973 Protocol in accordance with article III, paragraph 5, for acceptance, and informed them that the amended list shall be deemed to have been accepted at the end of the period of six months after it has been communicated, i.e. 19 September 1997, unless within that period an objection to these amendments has been communicated to the Or</w:t>
      </w:r>
      <w:r w:rsidR="00B113DA" w:rsidRPr="00A073C5">
        <w:rPr>
          <w:sz w:val="20"/>
          <w:lang w:val="en-GB"/>
        </w:rPr>
        <w:t>ganization by not less than one</w:t>
      </w:r>
      <w:r w:rsidR="00B113DA" w:rsidRPr="00A073C5">
        <w:rPr>
          <w:sz w:val="20"/>
          <w:lang w:val="en-GB"/>
        </w:rPr>
        <w:noBreakHyphen/>
      </w:r>
      <w:r w:rsidRPr="00A073C5">
        <w:rPr>
          <w:sz w:val="20"/>
          <w:lang w:val="en-GB"/>
        </w:rPr>
        <w:t>third of the Parties.  No such objection was received and the amended list accordingly entered into force on 19 December 1997, three months after it had been deemed to have been accepted.</w:t>
      </w:r>
    </w:p>
    <w:p w14:paraId="0285AF4B" w14:textId="77777777" w:rsidR="00B113DA" w:rsidRPr="00A073C5" w:rsidRDefault="00B113DA" w:rsidP="00B113DA">
      <w:pPr>
        <w:spacing w:line="230" w:lineRule="auto"/>
        <w:jc w:val="both"/>
        <w:rPr>
          <w:sz w:val="20"/>
          <w:lang w:val="en-GB"/>
        </w:rPr>
      </w:pPr>
    </w:p>
    <w:p w14:paraId="5DA27D20" w14:textId="77777777" w:rsidR="009803AF" w:rsidRPr="00A073C5" w:rsidRDefault="009803AF" w:rsidP="00951585">
      <w:pPr>
        <w:spacing w:line="230" w:lineRule="auto"/>
        <w:jc w:val="center"/>
        <w:outlineLvl w:val="1"/>
        <w:rPr>
          <w:b/>
          <w:bCs/>
          <w:sz w:val="20"/>
          <w:lang w:val="en-GB"/>
        </w:rPr>
      </w:pPr>
      <w:bookmarkStart w:id="614" w:name="_Toc247624395"/>
      <w:bookmarkStart w:id="615" w:name="_Toc84950171"/>
      <w:r w:rsidRPr="00A073C5">
        <w:rPr>
          <w:b/>
          <w:bCs/>
          <w:sz w:val="20"/>
          <w:lang w:val="en-GB"/>
        </w:rPr>
        <w:t xml:space="preserve">(3) </w:t>
      </w:r>
      <w:r w:rsidR="00B113DA" w:rsidRPr="00A073C5">
        <w:rPr>
          <w:b/>
          <w:bCs/>
          <w:sz w:val="20"/>
          <w:lang w:val="en-GB"/>
        </w:rPr>
        <w:t xml:space="preserve">  </w:t>
      </w:r>
      <w:r w:rsidRPr="00A073C5">
        <w:rPr>
          <w:b/>
          <w:bCs/>
          <w:sz w:val="20"/>
          <w:lang w:val="en-GB"/>
        </w:rPr>
        <w:t>2002 Amendments</w:t>
      </w:r>
      <w:r w:rsidR="007165C1" w:rsidRPr="00A073C5">
        <w:rPr>
          <w:b/>
          <w:bCs/>
          <w:sz w:val="20"/>
          <w:lang w:val="en-GB"/>
        </w:rPr>
        <w:t xml:space="preserve"> (MEPC.100(48))</w:t>
      </w:r>
      <w:bookmarkEnd w:id="614"/>
      <w:bookmarkEnd w:id="615"/>
    </w:p>
    <w:p w14:paraId="3DA72D43" w14:textId="77777777" w:rsidR="009803AF" w:rsidRPr="00A073C5" w:rsidRDefault="009803AF" w:rsidP="005F29ED">
      <w:pPr>
        <w:spacing w:line="230" w:lineRule="auto"/>
        <w:jc w:val="both"/>
        <w:rPr>
          <w:sz w:val="20"/>
          <w:lang w:val="en-GB"/>
        </w:rPr>
      </w:pPr>
    </w:p>
    <w:p w14:paraId="51803EC0" w14:textId="77777777" w:rsidR="009803AF" w:rsidRPr="00A073C5" w:rsidRDefault="009803AF" w:rsidP="00D73AB5">
      <w:pPr>
        <w:spacing w:line="230" w:lineRule="auto"/>
        <w:ind w:firstLine="720"/>
        <w:jc w:val="both"/>
        <w:rPr>
          <w:b/>
          <w:sz w:val="20"/>
          <w:lang w:val="en-GB"/>
        </w:rPr>
      </w:pPr>
      <w:r w:rsidRPr="00A073C5">
        <w:rPr>
          <w:b/>
          <w:sz w:val="20"/>
          <w:lang w:val="en-GB"/>
        </w:rPr>
        <w:t>A.</w:t>
      </w:r>
      <w:r w:rsidRPr="00A073C5">
        <w:rPr>
          <w:b/>
          <w:sz w:val="20"/>
          <w:lang w:val="en-GB"/>
        </w:rPr>
        <w:tab/>
        <w:t>Adoption</w:t>
      </w:r>
    </w:p>
    <w:p w14:paraId="3FF43CAB" w14:textId="77777777" w:rsidR="009803AF" w:rsidRPr="00A073C5" w:rsidRDefault="009803AF" w:rsidP="005F29ED">
      <w:pPr>
        <w:spacing w:line="230" w:lineRule="auto"/>
        <w:jc w:val="both"/>
        <w:rPr>
          <w:sz w:val="20"/>
          <w:lang w:val="en-GB"/>
        </w:rPr>
      </w:pPr>
    </w:p>
    <w:p w14:paraId="17C83BB3" w14:textId="77777777" w:rsidR="009803AF" w:rsidRPr="00A073C5" w:rsidRDefault="009803AF" w:rsidP="00F81C1F">
      <w:pPr>
        <w:pStyle w:val="BodyText"/>
        <w:spacing w:line="230" w:lineRule="auto"/>
        <w:ind w:firstLine="720"/>
      </w:pPr>
      <w:r w:rsidRPr="00A073C5">
        <w:t>The Marine Environment Protection Committee at its forty-eighth session (October 2002) adopted by resolution MEPC.100(48), in accordance with article III of the Protocol, an amended list of substances to be annexed to the Protocol.</w:t>
      </w:r>
    </w:p>
    <w:p w14:paraId="77A6F1C1" w14:textId="77777777" w:rsidR="009803AF" w:rsidRPr="00A073C5" w:rsidRDefault="009803AF" w:rsidP="005F29ED">
      <w:pPr>
        <w:spacing w:line="230" w:lineRule="auto"/>
        <w:jc w:val="both"/>
        <w:rPr>
          <w:sz w:val="20"/>
          <w:lang w:val="en-GB"/>
        </w:rPr>
      </w:pPr>
    </w:p>
    <w:p w14:paraId="5A956E00" w14:textId="77777777" w:rsidR="009803AF" w:rsidRPr="00A073C5" w:rsidRDefault="009803AF" w:rsidP="00F81C1F">
      <w:pPr>
        <w:spacing w:line="230" w:lineRule="auto"/>
        <w:ind w:firstLine="720"/>
        <w:jc w:val="both"/>
        <w:rPr>
          <w:sz w:val="20"/>
          <w:lang w:val="en-GB"/>
        </w:rPr>
      </w:pPr>
      <w:r w:rsidRPr="00A073C5">
        <w:rPr>
          <w:b/>
          <w:bCs/>
          <w:sz w:val="20"/>
          <w:lang w:val="en-GB"/>
        </w:rPr>
        <w:t>B.</w:t>
      </w:r>
      <w:r w:rsidRPr="00A073C5">
        <w:rPr>
          <w:b/>
          <w:bCs/>
          <w:sz w:val="20"/>
          <w:lang w:val="en-GB"/>
        </w:rPr>
        <w:tab/>
        <w:t>Entry into force</w:t>
      </w:r>
    </w:p>
    <w:p w14:paraId="31A9DDA1" w14:textId="77777777" w:rsidR="009803AF" w:rsidRPr="00A073C5" w:rsidRDefault="009803AF" w:rsidP="005F29ED">
      <w:pPr>
        <w:spacing w:line="230" w:lineRule="auto"/>
        <w:jc w:val="both"/>
        <w:rPr>
          <w:sz w:val="20"/>
          <w:lang w:val="en-GB"/>
        </w:rPr>
      </w:pPr>
    </w:p>
    <w:p w14:paraId="5CA824FB" w14:textId="77777777" w:rsidR="00C12641" w:rsidRPr="00A073C5" w:rsidRDefault="009803AF" w:rsidP="00F81C1F">
      <w:pPr>
        <w:spacing w:line="230" w:lineRule="auto"/>
        <w:ind w:firstLine="720"/>
        <w:jc w:val="both"/>
        <w:rPr>
          <w:sz w:val="20"/>
          <w:lang w:val="en-GB"/>
        </w:rPr>
      </w:pPr>
      <w:r w:rsidRPr="00A073C5">
        <w:rPr>
          <w:sz w:val="20"/>
          <w:lang w:val="en-GB"/>
        </w:rPr>
        <w:t>The Secretary-General communicated the amended list to all Parties to the 1973 Proto</w:t>
      </w:r>
      <w:r w:rsidR="00DB1DDB" w:rsidRPr="00A073C5">
        <w:rPr>
          <w:sz w:val="20"/>
          <w:lang w:val="en-GB"/>
        </w:rPr>
        <w:t>col, in accordance with article </w:t>
      </w:r>
      <w:r w:rsidRPr="00A073C5">
        <w:rPr>
          <w:sz w:val="20"/>
          <w:lang w:val="en-GB"/>
        </w:rPr>
        <w:t>III, paragraph 5, for acceptance, and informed them that the amended list shall be deemed to have been accepted at the end of the period of six months after it has been communicated, unless within that period, an objection to these amendments has been communicated to the Organization by not less than one</w:t>
      </w:r>
      <w:r w:rsidR="00DB1DDB" w:rsidRPr="00A073C5">
        <w:rPr>
          <w:sz w:val="20"/>
          <w:lang w:val="en-GB"/>
        </w:rPr>
        <w:noBreakHyphen/>
      </w:r>
      <w:r w:rsidRPr="00A073C5">
        <w:rPr>
          <w:sz w:val="20"/>
          <w:lang w:val="en-GB"/>
        </w:rPr>
        <w:t>third of the Parties.</w:t>
      </w:r>
      <w:r w:rsidR="00F81C1F" w:rsidRPr="00A073C5">
        <w:rPr>
          <w:sz w:val="20"/>
          <w:lang w:val="en-GB"/>
        </w:rPr>
        <w:t xml:space="preserve">  No such objection was received and the amended list accordingly entered into force on 22 June 2004, three months after it had been deemed to be accepted.</w:t>
      </w:r>
    </w:p>
    <w:p w14:paraId="39ECE81C" w14:textId="77777777" w:rsidR="00243D69" w:rsidRDefault="00243D69" w:rsidP="00951585">
      <w:pPr>
        <w:spacing w:line="230" w:lineRule="auto"/>
        <w:jc w:val="center"/>
        <w:outlineLvl w:val="1"/>
        <w:rPr>
          <w:b/>
          <w:bCs/>
          <w:sz w:val="20"/>
          <w:lang w:val="en-GB"/>
        </w:rPr>
      </w:pPr>
      <w:bookmarkStart w:id="616" w:name="_Toc247624396"/>
    </w:p>
    <w:p w14:paraId="50914A1F" w14:textId="77777777" w:rsidR="00A544AB" w:rsidRPr="00A073C5" w:rsidRDefault="00EF5596" w:rsidP="00951585">
      <w:pPr>
        <w:spacing w:line="230" w:lineRule="auto"/>
        <w:jc w:val="center"/>
        <w:outlineLvl w:val="1"/>
        <w:rPr>
          <w:b/>
          <w:bCs/>
          <w:sz w:val="20"/>
          <w:lang w:val="en-GB"/>
        </w:rPr>
      </w:pPr>
      <w:bookmarkStart w:id="617" w:name="_Toc84950172"/>
      <w:r w:rsidRPr="00A073C5">
        <w:rPr>
          <w:b/>
          <w:bCs/>
          <w:sz w:val="20"/>
          <w:lang w:val="en-GB"/>
        </w:rPr>
        <w:t xml:space="preserve">(4)   </w:t>
      </w:r>
      <w:r w:rsidR="00A544AB" w:rsidRPr="00A073C5">
        <w:rPr>
          <w:b/>
          <w:bCs/>
          <w:sz w:val="20"/>
          <w:lang w:val="en-GB"/>
        </w:rPr>
        <w:t>2007 Amendments</w:t>
      </w:r>
      <w:r w:rsidR="00A902D8" w:rsidRPr="00A073C5">
        <w:rPr>
          <w:b/>
          <w:bCs/>
          <w:sz w:val="20"/>
          <w:lang w:val="en-GB"/>
        </w:rPr>
        <w:t xml:space="preserve"> (MEPC.165(56))</w:t>
      </w:r>
      <w:bookmarkEnd w:id="616"/>
      <w:bookmarkEnd w:id="617"/>
    </w:p>
    <w:p w14:paraId="70D559D4" w14:textId="77777777" w:rsidR="00A544AB" w:rsidRPr="00A073C5" w:rsidRDefault="00A544AB" w:rsidP="00A544AB">
      <w:pPr>
        <w:spacing w:line="230" w:lineRule="auto"/>
        <w:rPr>
          <w:b/>
          <w:bCs/>
          <w:sz w:val="20"/>
          <w:lang w:val="en-GB"/>
        </w:rPr>
      </w:pPr>
    </w:p>
    <w:p w14:paraId="43E420A9" w14:textId="77777777" w:rsidR="00A544AB" w:rsidRPr="00A073C5" w:rsidRDefault="00A544AB" w:rsidP="00626424">
      <w:pPr>
        <w:spacing w:line="230" w:lineRule="auto"/>
        <w:ind w:firstLine="720"/>
        <w:jc w:val="both"/>
        <w:rPr>
          <w:b/>
          <w:bCs/>
          <w:sz w:val="20"/>
          <w:lang w:val="en-GB"/>
        </w:rPr>
      </w:pPr>
      <w:r w:rsidRPr="00A073C5">
        <w:rPr>
          <w:b/>
          <w:bCs/>
          <w:sz w:val="20"/>
          <w:lang w:val="en-GB"/>
        </w:rPr>
        <w:t>A.</w:t>
      </w:r>
      <w:r w:rsidRPr="00A073C5">
        <w:rPr>
          <w:b/>
          <w:bCs/>
          <w:sz w:val="20"/>
          <w:lang w:val="en-GB"/>
        </w:rPr>
        <w:tab/>
        <w:t>Adoption</w:t>
      </w:r>
    </w:p>
    <w:p w14:paraId="21C5DCF8" w14:textId="77777777" w:rsidR="00A544AB" w:rsidRPr="00A073C5" w:rsidRDefault="00A544AB" w:rsidP="00A544AB">
      <w:pPr>
        <w:spacing w:line="230" w:lineRule="auto"/>
        <w:jc w:val="both"/>
        <w:rPr>
          <w:sz w:val="20"/>
          <w:lang w:val="en-GB"/>
        </w:rPr>
      </w:pPr>
    </w:p>
    <w:p w14:paraId="3EBAED50" w14:textId="77777777" w:rsidR="00A544AB" w:rsidRPr="00A073C5" w:rsidRDefault="00A544AB" w:rsidP="00A544AB">
      <w:pPr>
        <w:pStyle w:val="BodyText"/>
        <w:spacing w:line="230" w:lineRule="auto"/>
        <w:ind w:firstLine="720"/>
      </w:pPr>
      <w:r w:rsidRPr="00A073C5">
        <w:t>The Marine Environment Protection Committee at its fifth-sixth session (July 2007</w:t>
      </w:r>
      <w:r w:rsidR="00E97A59" w:rsidRPr="00A073C5">
        <w:t>) adopted by resolution MEPC.165</w:t>
      </w:r>
      <w:r w:rsidRPr="00A073C5">
        <w:t>(56), in accordance with article III of the Protocol, an amended list of substances to be annexed to the Protocol.</w:t>
      </w:r>
    </w:p>
    <w:p w14:paraId="242EDA06" w14:textId="77777777" w:rsidR="00A544AB" w:rsidRPr="00A073C5" w:rsidRDefault="00A544AB" w:rsidP="00A544AB">
      <w:pPr>
        <w:spacing w:line="230" w:lineRule="auto"/>
        <w:jc w:val="both"/>
        <w:rPr>
          <w:sz w:val="20"/>
          <w:lang w:val="en-GB"/>
        </w:rPr>
      </w:pPr>
    </w:p>
    <w:p w14:paraId="346EE85B" w14:textId="77777777" w:rsidR="00A544AB" w:rsidRPr="00A073C5" w:rsidRDefault="00A544AB" w:rsidP="00857883">
      <w:pPr>
        <w:keepNext/>
        <w:keepLines/>
        <w:spacing w:line="230" w:lineRule="auto"/>
        <w:ind w:firstLine="720"/>
        <w:jc w:val="both"/>
        <w:rPr>
          <w:sz w:val="20"/>
          <w:lang w:val="en-GB"/>
        </w:rPr>
      </w:pPr>
      <w:r w:rsidRPr="00A073C5">
        <w:rPr>
          <w:b/>
          <w:bCs/>
          <w:sz w:val="20"/>
          <w:lang w:val="en-GB"/>
        </w:rPr>
        <w:lastRenderedPageBreak/>
        <w:t>B.</w:t>
      </w:r>
      <w:r w:rsidRPr="00A073C5">
        <w:rPr>
          <w:b/>
          <w:bCs/>
          <w:sz w:val="20"/>
          <w:lang w:val="en-GB"/>
        </w:rPr>
        <w:tab/>
        <w:t>Entry into force</w:t>
      </w:r>
    </w:p>
    <w:p w14:paraId="1DD4AC2C" w14:textId="77777777" w:rsidR="00A544AB" w:rsidRPr="00A073C5" w:rsidRDefault="00A544AB" w:rsidP="00857883">
      <w:pPr>
        <w:keepNext/>
        <w:keepLines/>
        <w:spacing w:line="230" w:lineRule="auto"/>
        <w:jc w:val="both"/>
        <w:rPr>
          <w:sz w:val="20"/>
          <w:lang w:val="en-GB"/>
        </w:rPr>
      </w:pPr>
    </w:p>
    <w:p w14:paraId="02DDE7E8" w14:textId="77777777" w:rsidR="00D468E2" w:rsidRPr="00A073C5" w:rsidRDefault="00A544AB" w:rsidP="00857883">
      <w:pPr>
        <w:keepNext/>
        <w:keepLines/>
        <w:spacing w:line="230" w:lineRule="auto"/>
        <w:ind w:firstLine="720"/>
        <w:jc w:val="both"/>
        <w:rPr>
          <w:sz w:val="20"/>
          <w:lang w:val="en-GB"/>
        </w:rPr>
      </w:pPr>
      <w:r w:rsidRPr="00A073C5">
        <w:rPr>
          <w:sz w:val="20"/>
          <w:lang w:val="en-GB"/>
        </w:rPr>
        <w:t>The Secretary-General will communicate the amended list to all Parties to the 1973 Protocol, in accordance with article III, paragraph 5, for acceptance, and will inform them of the date on which  the amended list shall be deemed to have been accepted at the end of the period of six months after it has been communicated, unless within that period, an objection to these amendments has been communicated to the Organization by not less than one</w:t>
      </w:r>
      <w:r w:rsidRPr="00A073C5">
        <w:rPr>
          <w:sz w:val="20"/>
          <w:lang w:val="en-GB"/>
        </w:rPr>
        <w:noBreakHyphen/>
        <w:t xml:space="preserve">third of the Parties.  </w:t>
      </w:r>
      <w:r w:rsidR="00D468E2" w:rsidRPr="00A073C5">
        <w:rPr>
          <w:sz w:val="20"/>
          <w:lang w:val="en-GB"/>
        </w:rPr>
        <w:t>No such objection was received and the amended list accordingly entered into force on 23 November 2009, three months after it had been deemed to be accepted.</w:t>
      </w:r>
    </w:p>
    <w:p w14:paraId="1616738B" w14:textId="77777777" w:rsidR="00A544AB" w:rsidRPr="00A073C5" w:rsidRDefault="00A544AB" w:rsidP="00A544AB">
      <w:pPr>
        <w:spacing w:line="230" w:lineRule="auto"/>
        <w:ind w:firstLine="720"/>
        <w:jc w:val="both"/>
        <w:rPr>
          <w:sz w:val="20"/>
          <w:lang w:val="en-GB"/>
        </w:rPr>
      </w:pPr>
    </w:p>
    <w:p w14:paraId="765B612E" w14:textId="77777777" w:rsidR="00A544AB" w:rsidRPr="00A073C5" w:rsidRDefault="00A544AB" w:rsidP="00A544AB">
      <w:pPr>
        <w:spacing w:line="230" w:lineRule="auto"/>
        <w:rPr>
          <w:b/>
          <w:bCs/>
          <w:sz w:val="20"/>
          <w:lang w:val="en-GB"/>
        </w:rPr>
      </w:pPr>
    </w:p>
    <w:p w14:paraId="2AAC0FB5" w14:textId="77777777" w:rsidR="00BD026F" w:rsidRPr="00A073C5" w:rsidRDefault="00BD026F" w:rsidP="00DB1DDB">
      <w:pPr>
        <w:spacing w:line="230" w:lineRule="auto"/>
        <w:jc w:val="both"/>
        <w:rPr>
          <w:sz w:val="20"/>
          <w:lang w:val="en-GB"/>
        </w:rPr>
      </w:pPr>
    </w:p>
    <w:p w14:paraId="25E35F1C" w14:textId="77777777" w:rsidR="00BD026F" w:rsidRPr="00A073C5" w:rsidRDefault="00BD026F" w:rsidP="00DB1DDB">
      <w:pPr>
        <w:spacing w:line="230" w:lineRule="auto"/>
        <w:jc w:val="both"/>
        <w:rPr>
          <w:sz w:val="20"/>
          <w:lang w:val="en-GB"/>
        </w:rPr>
        <w:sectPr w:rsidR="00BD026F" w:rsidRPr="00A073C5" w:rsidSect="004E1B9E">
          <w:headerReference w:type="even" r:id="rId96"/>
          <w:headerReference w:type="default" r:id="rId97"/>
          <w:headerReference w:type="first" r:id="rId98"/>
          <w:footerReference w:type="first" r:id="rId99"/>
          <w:footnotePr>
            <w:numRestart w:val="eachSect"/>
          </w:footnotePr>
          <w:endnotePr>
            <w:numFmt w:val="decimal"/>
          </w:endnotePr>
          <w:pgSz w:w="11905" w:h="16837" w:code="9"/>
          <w:pgMar w:top="576" w:right="1080" w:bottom="720" w:left="1440" w:header="576" w:footer="576" w:gutter="0"/>
          <w:cols w:space="720"/>
          <w:noEndnote/>
          <w:titlePg/>
        </w:sectPr>
      </w:pPr>
    </w:p>
    <w:p w14:paraId="1EC46C2C" w14:textId="77777777" w:rsidR="009803AF" w:rsidRPr="00A073C5" w:rsidRDefault="009803AF" w:rsidP="00500C82">
      <w:pPr>
        <w:spacing w:line="230" w:lineRule="auto"/>
        <w:jc w:val="both"/>
        <w:rPr>
          <w:sz w:val="20"/>
          <w:lang w:val="en-GB"/>
        </w:rPr>
      </w:pPr>
    </w:p>
    <w:p w14:paraId="707693E5" w14:textId="77777777" w:rsidR="009803AF" w:rsidRPr="00A073C5" w:rsidRDefault="009803AF" w:rsidP="00951585">
      <w:pPr>
        <w:jc w:val="center"/>
        <w:outlineLvl w:val="0"/>
        <w:rPr>
          <w:sz w:val="20"/>
          <w:lang w:val="en-GB"/>
        </w:rPr>
      </w:pPr>
      <w:bookmarkStart w:id="618" w:name="_Toc247624397"/>
      <w:bookmarkStart w:id="619" w:name="_Toc84950173"/>
      <w:r w:rsidRPr="00A073C5">
        <w:rPr>
          <w:b/>
          <w:sz w:val="20"/>
          <w:lang w:val="en-GB"/>
        </w:rPr>
        <w:t>INTERNATIONAL CONVENTION ON CIVIL LIABILITY FOR</w:t>
      </w:r>
      <w:r w:rsidR="00951585" w:rsidRPr="00A073C5">
        <w:rPr>
          <w:b/>
          <w:sz w:val="20"/>
          <w:lang w:val="en-GB"/>
        </w:rPr>
        <w:t> </w:t>
      </w:r>
      <w:r w:rsidRPr="00A073C5">
        <w:rPr>
          <w:b/>
          <w:sz w:val="20"/>
          <w:lang w:val="en-GB"/>
        </w:rPr>
        <w:t>OIL POLLUTION</w:t>
      </w:r>
      <w:r w:rsidR="0059486F" w:rsidRPr="00A073C5">
        <w:rPr>
          <w:b/>
          <w:sz w:val="20"/>
          <w:lang w:val="en-GB"/>
        </w:rPr>
        <w:t> </w:t>
      </w:r>
      <w:r w:rsidRPr="00A073C5">
        <w:rPr>
          <w:b/>
          <w:sz w:val="20"/>
          <w:lang w:val="en-GB"/>
        </w:rPr>
        <w:t>DAMAGE, 1969</w:t>
      </w:r>
      <w:r w:rsidR="0059486F" w:rsidRPr="00A073C5">
        <w:rPr>
          <w:b/>
          <w:sz w:val="20"/>
          <w:lang w:val="en-GB"/>
        </w:rPr>
        <w:t xml:space="preserve"> (CLC</w:t>
      </w:r>
      <w:r w:rsidR="00732707" w:rsidRPr="00A073C5">
        <w:rPr>
          <w:b/>
          <w:sz w:val="20"/>
          <w:lang w:val="en-GB"/>
        </w:rPr>
        <w:t> </w:t>
      </w:r>
      <w:r w:rsidR="0059486F" w:rsidRPr="00A073C5">
        <w:rPr>
          <w:b/>
          <w:sz w:val="20"/>
          <w:lang w:val="en-GB"/>
        </w:rPr>
        <w:t>1969)</w:t>
      </w:r>
      <w:bookmarkEnd w:id="618"/>
      <w:bookmarkEnd w:id="619"/>
    </w:p>
    <w:p w14:paraId="1014B613" w14:textId="77777777" w:rsidR="009803AF" w:rsidRPr="00A073C5" w:rsidRDefault="009803AF" w:rsidP="00500C82">
      <w:pPr>
        <w:jc w:val="both"/>
        <w:rPr>
          <w:sz w:val="20"/>
          <w:lang w:val="en-GB"/>
        </w:rPr>
      </w:pPr>
    </w:p>
    <w:p w14:paraId="0599B060" w14:textId="77777777" w:rsidR="009803AF" w:rsidRPr="00A073C5" w:rsidRDefault="009803AF" w:rsidP="00FA1AA1">
      <w:pPr>
        <w:jc w:val="center"/>
        <w:rPr>
          <w:sz w:val="20"/>
          <w:lang w:val="en-GB"/>
        </w:rPr>
      </w:pPr>
      <w:r w:rsidRPr="00A073C5">
        <w:rPr>
          <w:sz w:val="20"/>
          <w:lang w:val="en-GB"/>
        </w:rPr>
        <w:t>Done at Brussels, 29 November l969</w:t>
      </w:r>
    </w:p>
    <w:p w14:paraId="74101290" w14:textId="77777777" w:rsidR="009803AF" w:rsidRPr="00A073C5" w:rsidRDefault="009803AF" w:rsidP="00500C82">
      <w:pPr>
        <w:jc w:val="both"/>
        <w:rPr>
          <w:sz w:val="20"/>
          <w:lang w:val="en-GB"/>
        </w:rPr>
      </w:pPr>
    </w:p>
    <w:p w14:paraId="27A5074A" w14:textId="77777777" w:rsidR="009803AF" w:rsidRPr="00A073C5" w:rsidRDefault="009803AF" w:rsidP="00FA1AA1">
      <w:pPr>
        <w:jc w:val="center"/>
        <w:rPr>
          <w:sz w:val="20"/>
          <w:lang w:val="en-GB"/>
        </w:rPr>
      </w:pPr>
      <w:r w:rsidRPr="00A073C5">
        <w:rPr>
          <w:b/>
          <w:sz w:val="20"/>
          <w:lang w:val="en-GB"/>
        </w:rPr>
        <w:t>Entry into force</w:t>
      </w:r>
      <w:r w:rsidRPr="00A073C5">
        <w:rPr>
          <w:sz w:val="20"/>
          <w:lang w:val="en-GB"/>
        </w:rPr>
        <w:t>:  19 June l975</w:t>
      </w:r>
    </w:p>
    <w:p w14:paraId="011567CC" w14:textId="77777777" w:rsidR="009803AF" w:rsidRPr="00A073C5" w:rsidRDefault="009803AF" w:rsidP="00500C82">
      <w:pPr>
        <w:jc w:val="both"/>
        <w:rPr>
          <w:sz w:val="20"/>
          <w:u w:val="single"/>
          <w:lang w:val="en-GB"/>
        </w:rPr>
      </w:pPr>
      <w:r w:rsidRPr="00A073C5">
        <w:rPr>
          <w:sz w:val="20"/>
          <w:u w:val="single"/>
          <w:lang w:val="en-GB"/>
        </w:rPr>
        <w:t>_________________________________________________________</w:t>
      </w:r>
      <w:r w:rsidR="00FA1AA1" w:rsidRPr="00A073C5">
        <w:rPr>
          <w:sz w:val="20"/>
          <w:u w:val="single"/>
          <w:lang w:val="en-GB"/>
        </w:rPr>
        <w:t>___</w:t>
      </w:r>
      <w:r w:rsidRPr="00A073C5">
        <w:rPr>
          <w:sz w:val="20"/>
          <w:u w:val="single"/>
          <w:lang w:val="en-GB"/>
        </w:rPr>
        <w:t>__</w:t>
      </w:r>
      <w:r w:rsidR="00062087" w:rsidRPr="00A073C5">
        <w:rPr>
          <w:sz w:val="20"/>
          <w:u w:val="single"/>
          <w:lang w:val="en-GB"/>
        </w:rPr>
        <w:t>_______________________________</w:t>
      </w:r>
    </w:p>
    <w:p w14:paraId="2D3B9C48" w14:textId="77777777" w:rsidR="009803AF" w:rsidRPr="00A073C5" w:rsidRDefault="009803AF" w:rsidP="00500C82">
      <w:pPr>
        <w:jc w:val="both"/>
        <w:rPr>
          <w:sz w:val="20"/>
          <w:lang w:val="en-GB"/>
        </w:rPr>
      </w:pPr>
    </w:p>
    <w:p w14:paraId="62E73F36" w14:textId="77777777" w:rsidR="009803AF" w:rsidRPr="00A073C5" w:rsidRDefault="009803AF" w:rsidP="00500C82">
      <w:pPr>
        <w:jc w:val="both"/>
        <w:rPr>
          <w:sz w:val="20"/>
          <w:lang w:val="en-GB"/>
        </w:rPr>
      </w:pPr>
      <w:r w:rsidRPr="00A073C5">
        <w:rPr>
          <w:b/>
          <w:sz w:val="20"/>
          <w:lang w:val="en-GB"/>
        </w:rPr>
        <w:t>Signature, ratification, acceptance, approval, accession</w:t>
      </w:r>
    </w:p>
    <w:p w14:paraId="5C70E3C7" w14:textId="77777777" w:rsidR="009803AF" w:rsidRPr="00A073C5" w:rsidRDefault="009803AF" w:rsidP="00500C82">
      <w:pPr>
        <w:jc w:val="both"/>
        <w:rPr>
          <w:sz w:val="20"/>
          <w:lang w:val="en-GB"/>
        </w:rPr>
      </w:pPr>
    </w:p>
    <w:p w14:paraId="71DF33B0" w14:textId="77777777" w:rsidR="009803AF" w:rsidRPr="00A073C5" w:rsidRDefault="009803AF" w:rsidP="00FA1AA1">
      <w:pPr>
        <w:jc w:val="center"/>
        <w:rPr>
          <w:sz w:val="20"/>
          <w:lang w:val="en-GB"/>
        </w:rPr>
      </w:pPr>
      <w:r w:rsidRPr="00A073C5">
        <w:rPr>
          <w:b/>
          <w:sz w:val="20"/>
          <w:lang w:val="en-GB"/>
        </w:rPr>
        <w:t>Article XIII</w:t>
      </w:r>
    </w:p>
    <w:p w14:paraId="1ACEE472" w14:textId="77777777" w:rsidR="009803AF" w:rsidRPr="00A073C5" w:rsidRDefault="009803AF" w:rsidP="00500C82">
      <w:pPr>
        <w:jc w:val="both"/>
        <w:rPr>
          <w:sz w:val="20"/>
          <w:lang w:val="en-GB"/>
        </w:rPr>
      </w:pPr>
    </w:p>
    <w:p w14:paraId="0E1EA67C" w14:textId="77777777" w:rsidR="009803AF" w:rsidRPr="00A073C5" w:rsidRDefault="009803AF" w:rsidP="00500C82">
      <w:pPr>
        <w:jc w:val="both"/>
        <w:rPr>
          <w:sz w:val="20"/>
          <w:lang w:val="en-GB"/>
        </w:rPr>
      </w:pPr>
      <w:r w:rsidRPr="00A073C5">
        <w:rPr>
          <w:sz w:val="20"/>
          <w:lang w:val="en-GB"/>
        </w:rPr>
        <w:t>1.</w:t>
      </w:r>
      <w:r w:rsidRPr="00A073C5">
        <w:rPr>
          <w:sz w:val="20"/>
          <w:lang w:val="en-GB"/>
        </w:rPr>
        <w:tab/>
        <w:t>The present Convention shall remain open for signature until 31 December l970 and shall thereafter remain open for accession.</w:t>
      </w:r>
    </w:p>
    <w:p w14:paraId="48E597F2" w14:textId="77777777" w:rsidR="009803AF" w:rsidRPr="00A073C5" w:rsidRDefault="009803AF" w:rsidP="00500C82">
      <w:pPr>
        <w:jc w:val="both"/>
        <w:rPr>
          <w:sz w:val="20"/>
          <w:lang w:val="en-GB"/>
        </w:rPr>
      </w:pPr>
    </w:p>
    <w:p w14:paraId="2B0301E5" w14:textId="77777777" w:rsidR="009803AF" w:rsidRPr="00A073C5" w:rsidRDefault="009803AF" w:rsidP="00500C82">
      <w:pPr>
        <w:jc w:val="both"/>
        <w:rPr>
          <w:sz w:val="20"/>
          <w:lang w:val="en-GB"/>
        </w:rPr>
      </w:pPr>
      <w:r w:rsidRPr="00A073C5">
        <w:rPr>
          <w:sz w:val="20"/>
          <w:lang w:val="en-GB"/>
        </w:rPr>
        <w:t>2.</w:t>
      </w:r>
      <w:r w:rsidRPr="00A073C5">
        <w:rPr>
          <w:sz w:val="20"/>
          <w:lang w:val="en-GB"/>
        </w:rPr>
        <w:tab/>
        <w:t>States Members of the United Nations or any of the Specialized Agencies or of the International Atomic Energy Agency or Parties to the Statute of the International Court of Justice may become Parties to this Convention by:</w:t>
      </w:r>
    </w:p>
    <w:p w14:paraId="2D6C8602" w14:textId="77777777" w:rsidR="009803AF" w:rsidRPr="00A073C5" w:rsidRDefault="009803AF" w:rsidP="00500C82">
      <w:pPr>
        <w:jc w:val="both"/>
        <w:rPr>
          <w:sz w:val="20"/>
          <w:lang w:val="en-GB"/>
        </w:rPr>
      </w:pPr>
    </w:p>
    <w:p w14:paraId="375DD012" w14:textId="77777777" w:rsidR="009803AF" w:rsidRPr="00A073C5" w:rsidRDefault="009803AF" w:rsidP="00500C82">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w:t>
      </w:r>
    </w:p>
    <w:p w14:paraId="2504181C" w14:textId="77777777" w:rsidR="009803AF" w:rsidRPr="00A073C5" w:rsidRDefault="009803AF" w:rsidP="00500C82">
      <w:pPr>
        <w:jc w:val="both"/>
        <w:rPr>
          <w:sz w:val="20"/>
          <w:lang w:val="en-GB"/>
        </w:rPr>
      </w:pPr>
    </w:p>
    <w:p w14:paraId="291DAE49" w14:textId="77777777" w:rsidR="009803AF" w:rsidRPr="00A073C5" w:rsidRDefault="009803AF" w:rsidP="00500C82">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72B3DE43" w14:textId="77777777" w:rsidR="009803AF" w:rsidRPr="00A073C5" w:rsidRDefault="009803AF" w:rsidP="00500C82">
      <w:pPr>
        <w:jc w:val="both"/>
        <w:rPr>
          <w:sz w:val="20"/>
          <w:lang w:val="en-GB"/>
        </w:rPr>
      </w:pPr>
    </w:p>
    <w:p w14:paraId="7962B5EF" w14:textId="77777777" w:rsidR="009803AF" w:rsidRPr="00A073C5" w:rsidRDefault="009803AF" w:rsidP="00500C82">
      <w:pPr>
        <w:ind w:left="1440" w:hanging="720"/>
        <w:jc w:val="both"/>
        <w:rPr>
          <w:sz w:val="20"/>
          <w:lang w:val="en-GB"/>
        </w:rPr>
      </w:pPr>
      <w:r w:rsidRPr="00A073C5">
        <w:rPr>
          <w:sz w:val="20"/>
          <w:lang w:val="en-GB"/>
        </w:rPr>
        <w:t>(c)</w:t>
      </w:r>
      <w:r w:rsidRPr="00A073C5">
        <w:rPr>
          <w:sz w:val="20"/>
          <w:lang w:val="en-GB"/>
        </w:rPr>
        <w:tab/>
        <w:t>accession.</w:t>
      </w:r>
    </w:p>
    <w:p w14:paraId="5AEA8CEE" w14:textId="77777777" w:rsidR="009803AF" w:rsidRPr="00A073C5" w:rsidRDefault="009803AF" w:rsidP="00500C82">
      <w:pPr>
        <w:jc w:val="both"/>
        <w:rPr>
          <w:sz w:val="20"/>
          <w:lang w:val="en-GB"/>
        </w:rPr>
      </w:pPr>
    </w:p>
    <w:p w14:paraId="732D7115" w14:textId="77777777" w:rsidR="009803AF" w:rsidRPr="00A073C5" w:rsidRDefault="009803AF" w:rsidP="00FA1AA1">
      <w:pPr>
        <w:jc w:val="center"/>
        <w:rPr>
          <w:sz w:val="20"/>
          <w:lang w:val="en-GB"/>
        </w:rPr>
      </w:pPr>
      <w:r w:rsidRPr="00A073C5">
        <w:rPr>
          <w:b/>
          <w:sz w:val="20"/>
          <w:lang w:val="en-GB"/>
        </w:rPr>
        <w:t>Article XIV</w:t>
      </w:r>
    </w:p>
    <w:p w14:paraId="31581EAD" w14:textId="77777777" w:rsidR="009803AF" w:rsidRPr="00A073C5" w:rsidRDefault="009803AF" w:rsidP="00500C82">
      <w:pPr>
        <w:jc w:val="both"/>
        <w:rPr>
          <w:sz w:val="20"/>
          <w:lang w:val="en-GB"/>
        </w:rPr>
      </w:pPr>
    </w:p>
    <w:p w14:paraId="1C9DA9FE" w14:textId="77777777" w:rsidR="009803AF" w:rsidRPr="00A073C5" w:rsidRDefault="009803AF" w:rsidP="00500C82">
      <w:pPr>
        <w:jc w:val="both"/>
        <w:rPr>
          <w:sz w:val="20"/>
          <w:lang w:val="en-GB"/>
        </w:rPr>
      </w:pPr>
      <w:r w:rsidRPr="00A073C5">
        <w:rPr>
          <w:sz w:val="20"/>
          <w:lang w:val="en-GB"/>
        </w:rPr>
        <w:t>1.</w:t>
      </w:r>
      <w:r w:rsidRPr="00A073C5">
        <w:rPr>
          <w:sz w:val="20"/>
          <w:lang w:val="en-GB"/>
        </w:rPr>
        <w:tab/>
        <w:t>Ratification, acceptance, approval or accession shall be effected by the deposit of a formal instrument to that effect with the Secretary</w:t>
      </w:r>
      <w:r w:rsidRPr="00A073C5">
        <w:rPr>
          <w:sz w:val="20"/>
          <w:lang w:val="en-GB"/>
        </w:rPr>
        <w:noBreakHyphen/>
        <w:t>General of the Organization.</w:t>
      </w:r>
    </w:p>
    <w:p w14:paraId="678F3243" w14:textId="77777777" w:rsidR="00A65B1E" w:rsidRPr="00A073C5" w:rsidRDefault="00A65B1E" w:rsidP="00500C82">
      <w:pPr>
        <w:jc w:val="both"/>
        <w:rPr>
          <w:sz w:val="20"/>
          <w:lang w:val="en-GB"/>
        </w:rPr>
      </w:pPr>
    </w:p>
    <w:p w14:paraId="7B882EFF" w14:textId="77777777" w:rsidR="009803AF" w:rsidRPr="00A073C5" w:rsidRDefault="009803AF" w:rsidP="00500C82">
      <w:pPr>
        <w:jc w:val="both"/>
        <w:rPr>
          <w:sz w:val="20"/>
          <w:lang w:val="en-GB"/>
        </w:rPr>
      </w:pPr>
      <w:r w:rsidRPr="00A073C5">
        <w:rPr>
          <w:b/>
          <w:sz w:val="20"/>
          <w:lang w:val="en-GB"/>
        </w:rPr>
        <w:t>Entry into force</w:t>
      </w:r>
    </w:p>
    <w:p w14:paraId="327FD3BD" w14:textId="77777777" w:rsidR="009803AF" w:rsidRPr="00A073C5" w:rsidRDefault="009803AF" w:rsidP="00FA1AA1">
      <w:pPr>
        <w:jc w:val="center"/>
        <w:rPr>
          <w:sz w:val="20"/>
          <w:lang w:val="en-GB"/>
        </w:rPr>
      </w:pPr>
      <w:r w:rsidRPr="00A073C5">
        <w:rPr>
          <w:b/>
          <w:sz w:val="20"/>
          <w:lang w:val="en-GB"/>
        </w:rPr>
        <w:t>Article XV</w:t>
      </w:r>
    </w:p>
    <w:p w14:paraId="6CEAD119" w14:textId="77777777" w:rsidR="009803AF" w:rsidRPr="00A073C5" w:rsidRDefault="009803AF" w:rsidP="00500C82">
      <w:pPr>
        <w:jc w:val="both"/>
        <w:rPr>
          <w:sz w:val="20"/>
          <w:lang w:val="en-GB"/>
        </w:rPr>
      </w:pPr>
    </w:p>
    <w:p w14:paraId="0764AB50" w14:textId="77777777" w:rsidR="009803AF" w:rsidRPr="00A073C5" w:rsidRDefault="009803AF" w:rsidP="00500C82">
      <w:pPr>
        <w:jc w:val="both"/>
        <w:rPr>
          <w:sz w:val="20"/>
          <w:lang w:val="en-GB"/>
        </w:rPr>
      </w:pPr>
      <w:r w:rsidRPr="00A073C5">
        <w:rPr>
          <w:sz w:val="20"/>
          <w:lang w:val="en-GB"/>
        </w:rPr>
        <w:t>1.</w:t>
      </w:r>
      <w:r w:rsidRPr="00A073C5">
        <w:rPr>
          <w:sz w:val="20"/>
          <w:lang w:val="en-GB"/>
        </w:rPr>
        <w:tab/>
        <w:t>The present Convention shall enter into force on the ninetieth day following the date on which Governments of eight States including five States each with not less than 1,000,000 gross tons of tanker tonnage have either signed it without reservation as to ratification, acceptance or approval or have deposited instruments of ratification, acceptance, approval or accession with the Secretary</w:t>
      </w:r>
      <w:r w:rsidRPr="00A073C5">
        <w:rPr>
          <w:sz w:val="20"/>
          <w:lang w:val="en-GB"/>
        </w:rPr>
        <w:noBreakHyphen/>
        <w:t>General of the Organization.</w:t>
      </w:r>
    </w:p>
    <w:p w14:paraId="3C0CE006" w14:textId="77777777" w:rsidR="009803AF" w:rsidRPr="00A073C5" w:rsidRDefault="009803AF" w:rsidP="00500C82">
      <w:pPr>
        <w:jc w:val="both"/>
        <w:rPr>
          <w:sz w:val="20"/>
          <w:lang w:val="en-GB"/>
        </w:rPr>
      </w:pPr>
    </w:p>
    <w:p w14:paraId="54FB165A" w14:textId="77777777" w:rsidR="009803AF" w:rsidRPr="00A073C5" w:rsidRDefault="009803AF" w:rsidP="00500C82">
      <w:pPr>
        <w:jc w:val="both"/>
        <w:rPr>
          <w:sz w:val="20"/>
          <w:lang w:val="en-GB"/>
        </w:rPr>
      </w:pPr>
      <w:r w:rsidRPr="00A073C5">
        <w:rPr>
          <w:sz w:val="20"/>
          <w:lang w:val="en-GB"/>
        </w:rPr>
        <w:t>2.</w:t>
      </w:r>
      <w:r w:rsidRPr="00A073C5">
        <w:rPr>
          <w:sz w:val="20"/>
          <w:lang w:val="en-GB"/>
        </w:rPr>
        <w:tab/>
        <w:t>For each State which subsequently ratifies, accepts, approves or accedes to it the present Convention shall come into force on the ninetieth day after deposit by such State of the appropriate instrument.</w:t>
      </w:r>
    </w:p>
    <w:p w14:paraId="3F95622C" w14:textId="77777777" w:rsidR="009803AF" w:rsidRPr="00A073C5" w:rsidRDefault="009803AF" w:rsidP="00500C82">
      <w:pPr>
        <w:jc w:val="both"/>
        <w:rPr>
          <w:sz w:val="20"/>
          <w:lang w:val="en-GB"/>
        </w:rPr>
      </w:pPr>
    </w:p>
    <w:p w14:paraId="60E405E7" w14:textId="77777777" w:rsidR="009803AF" w:rsidRPr="00A073C5" w:rsidRDefault="009803AF" w:rsidP="00FA1AA1">
      <w:pPr>
        <w:jc w:val="center"/>
        <w:rPr>
          <w:sz w:val="20"/>
          <w:lang w:val="en-GB"/>
        </w:rPr>
      </w:pPr>
      <w:r w:rsidRPr="00A073C5">
        <w:rPr>
          <w:b/>
          <w:sz w:val="20"/>
          <w:lang w:val="en-GB"/>
        </w:rPr>
        <w:t>Article XVI</w:t>
      </w:r>
    </w:p>
    <w:p w14:paraId="26C3598B" w14:textId="77777777" w:rsidR="009803AF" w:rsidRPr="00A073C5" w:rsidRDefault="009803AF" w:rsidP="00500C82">
      <w:pPr>
        <w:jc w:val="both"/>
        <w:rPr>
          <w:sz w:val="20"/>
          <w:lang w:val="en-GB"/>
        </w:rPr>
      </w:pPr>
    </w:p>
    <w:p w14:paraId="2F4EEF2E" w14:textId="77777777" w:rsidR="009803AF" w:rsidRPr="00A073C5" w:rsidRDefault="009803AF" w:rsidP="00500C82">
      <w:pPr>
        <w:jc w:val="both"/>
        <w:rPr>
          <w:sz w:val="20"/>
          <w:lang w:val="en-GB"/>
        </w:rPr>
      </w:pPr>
      <w:r w:rsidRPr="00A073C5">
        <w:rPr>
          <w:sz w:val="20"/>
          <w:lang w:val="en-GB"/>
        </w:rPr>
        <w:t>1</w:t>
      </w:r>
      <w:r w:rsidRPr="00A073C5">
        <w:rPr>
          <w:sz w:val="20"/>
          <w:lang w:val="en-GB"/>
        </w:rPr>
        <w:tab/>
        <w:t>The present Convention may be denounced by any Contracting State at any time after the date on which the Convention comes into force for that State.</w:t>
      </w:r>
    </w:p>
    <w:p w14:paraId="023A8EB5" w14:textId="77777777" w:rsidR="009803AF" w:rsidRPr="00A073C5" w:rsidRDefault="009803AF" w:rsidP="00500C82">
      <w:pPr>
        <w:jc w:val="both"/>
        <w:rPr>
          <w:sz w:val="20"/>
          <w:lang w:val="en-GB"/>
        </w:rPr>
      </w:pPr>
    </w:p>
    <w:p w14:paraId="1B8164D0" w14:textId="77777777" w:rsidR="009803AF" w:rsidRPr="00A073C5" w:rsidRDefault="009803AF" w:rsidP="00500C82">
      <w:pPr>
        <w:jc w:val="both"/>
        <w:rPr>
          <w:sz w:val="20"/>
          <w:lang w:val="en-GB"/>
        </w:rPr>
      </w:pPr>
      <w:r w:rsidRPr="00A073C5">
        <w:rPr>
          <w:sz w:val="20"/>
          <w:lang w:val="en-GB"/>
        </w:rPr>
        <w:t>2</w:t>
      </w:r>
      <w:r w:rsidRPr="00A073C5">
        <w:rPr>
          <w:sz w:val="20"/>
          <w:lang w:val="en-GB"/>
        </w:rPr>
        <w:tab/>
        <w:t>Denunciation shall be effected by the deposit of an instrument with the Secretary</w:t>
      </w:r>
      <w:r w:rsidRPr="00A073C5">
        <w:rPr>
          <w:sz w:val="20"/>
          <w:lang w:val="en-GB"/>
        </w:rPr>
        <w:noBreakHyphen/>
        <w:t>General of the Organization.</w:t>
      </w:r>
    </w:p>
    <w:p w14:paraId="4E0535BD" w14:textId="77777777" w:rsidR="009803AF" w:rsidRPr="00A073C5" w:rsidRDefault="009803AF" w:rsidP="00500C82">
      <w:pPr>
        <w:jc w:val="both"/>
        <w:rPr>
          <w:sz w:val="20"/>
          <w:lang w:val="en-GB"/>
        </w:rPr>
      </w:pPr>
    </w:p>
    <w:p w14:paraId="38EB6AA7" w14:textId="77777777" w:rsidR="009803AF" w:rsidRPr="00A073C5" w:rsidRDefault="009803AF" w:rsidP="00500C82">
      <w:pPr>
        <w:jc w:val="both"/>
        <w:rPr>
          <w:sz w:val="20"/>
          <w:lang w:val="en-GB"/>
        </w:rPr>
      </w:pPr>
      <w:r w:rsidRPr="00A073C5">
        <w:rPr>
          <w:sz w:val="20"/>
          <w:lang w:val="en-GB"/>
        </w:rPr>
        <w:t>3</w:t>
      </w:r>
      <w:r w:rsidRPr="00A073C5">
        <w:rPr>
          <w:sz w:val="20"/>
          <w:lang w:val="en-GB"/>
        </w:rPr>
        <w:tab/>
        <w:t>A denunciation shall take effect one year, or such longer period as may be specified in the instrument of denunciation, after its deposit with the Secretary</w:t>
      </w:r>
      <w:r w:rsidRPr="00A073C5">
        <w:rPr>
          <w:sz w:val="20"/>
          <w:lang w:val="en-GB"/>
        </w:rPr>
        <w:noBreakHyphen/>
        <w:t>General of the Organization.</w:t>
      </w:r>
    </w:p>
    <w:p w14:paraId="3A675E16" w14:textId="77777777" w:rsidR="002B3AED" w:rsidRPr="00A073C5" w:rsidRDefault="002B3AED" w:rsidP="00500C82">
      <w:pPr>
        <w:jc w:val="both"/>
        <w:rPr>
          <w:sz w:val="20"/>
          <w:lang w:val="en-GB"/>
        </w:rPr>
      </w:pPr>
    </w:p>
    <w:p w14:paraId="2A914E88" w14:textId="77777777" w:rsidR="00A65B1E" w:rsidRPr="00A073C5" w:rsidRDefault="00A65B1E" w:rsidP="00500C82">
      <w:pPr>
        <w:pBdr>
          <w:bottom w:val="single" w:sz="12" w:space="1" w:color="auto"/>
        </w:pBdr>
        <w:jc w:val="both"/>
        <w:rPr>
          <w:sz w:val="20"/>
          <w:lang w:val="en-GB"/>
        </w:rPr>
      </w:pPr>
    </w:p>
    <w:p w14:paraId="237E7766" w14:textId="77777777" w:rsidR="0051445E" w:rsidRPr="00A073C5" w:rsidRDefault="0051445E" w:rsidP="00500C82">
      <w:pPr>
        <w:jc w:val="both"/>
        <w:rPr>
          <w:sz w:val="20"/>
          <w:u w:val="single"/>
          <w:lang w:val="en-GB"/>
        </w:rPr>
      </w:pPr>
    </w:p>
    <w:p w14:paraId="45B73C2D" w14:textId="77777777" w:rsidR="009803AF" w:rsidRPr="00A073C5" w:rsidRDefault="009803AF" w:rsidP="00500C82">
      <w:pPr>
        <w:jc w:val="both"/>
        <w:rPr>
          <w:sz w:val="20"/>
          <w:lang w:val="en-GB"/>
        </w:rPr>
      </w:pPr>
      <w:r w:rsidRPr="00A073C5">
        <w:rPr>
          <w:sz w:val="20"/>
          <w:lang w:val="en-GB"/>
        </w:rPr>
        <w:t>I.</w:t>
      </w:r>
      <w:r w:rsidRPr="00A073C5">
        <w:rPr>
          <w:sz w:val="20"/>
          <w:lang w:val="en-GB"/>
        </w:rPr>
        <w:tab/>
        <w:t>Signatories</w:t>
      </w:r>
    </w:p>
    <w:p w14:paraId="218C6610" w14:textId="77777777" w:rsidR="009803AF" w:rsidRPr="00A073C5" w:rsidRDefault="009803AF" w:rsidP="00500C82">
      <w:pPr>
        <w:jc w:val="both"/>
        <w:rPr>
          <w:sz w:val="20"/>
          <w:lang w:val="en-GB"/>
        </w:rPr>
      </w:pPr>
    </w:p>
    <w:p w14:paraId="223433E1" w14:textId="77777777" w:rsidR="009803AF" w:rsidRPr="00A073C5" w:rsidRDefault="009803AF" w:rsidP="00500C82">
      <w:pPr>
        <w:jc w:val="both"/>
        <w:rPr>
          <w:sz w:val="20"/>
          <w:lang w:val="en-GB"/>
        </w:rPr>
      </w:pPr>
      <w:r w:rsidRPr="00A073C5">
        <w:rPr>
          <w:sz w:val="20"/>
          <w:lang w:val="en-GB"/>
        </w:rPr>
        <w:t>II.</w:t>
      </w:r>
      <w:r w:rsidRPr="00A073C5">
        <w:rPr>
          <w:sz w:val="20"/>
          <w:lang w:val="en-GB"/>
        </w:rPr>
        <w:tab/>
        <w:t>Contracting States</w:t>
      </w:r>
    </w:p>
    <w:p w14:paraId="47B6FDD4" w14:textId="77777777" w:rsidR="009803AF" w:rsidRPr="00A073C5" w:rsidRDefault="009803AF" w:rsidP="00500C82">
      <w:pPr>
        <w:jc w:val="both"/>
        <w:rPr>
          <w:sz w:val="20"/>
          <w:lang w:val="en-GB"/>
        </w:rPr>
      </w:pPr>
    </w:p>
    <w:p w14:paraId="5234859B" w14:textId="77777777" w:rsidR="009803AF" w:rsidRPr="00A073C5" w:rsidRDefault="009803AF" w:rsidP="00500C82">
      <w:pPr>
        <w:jc w:val="both"/>
        <w:rPr>
          <w:sz w:val="20"/>
          <w:lang w:val="en-GB"/>
        </w:rPr>
      </w:pPr>
      <w:r w:rsidRPr="00A073C5">
        <w:rPr>
          <w:sz w:val="20"/>
          <w:lang w:val="en-GB"/>
        </w:rPr>
        <w:t>III.</w:t>
      </w:r>
      <w:r w:rsidRPr="00A073C5">
        <w:rPr>
          <w:sz w:val="20"/>
          <w:lang w:val="en-GB"/>
        </w:rPr>
        <w:tab/>
        <w:t>States which have denounced the Convention</w:t>
      </w:r>
    </w:p>
    <w:p w14:paraId="43F6721C" w14:textId="77777777" w:rsidR="009803AF" w:rsidRPr="00A073C5" w:rsidRDefault="009803AF" w:rsidP="00500C82">
      <w:pPr>
        <w:jc w:val="both"/>
        <w:rPr>
          <w:sz w:val="20"/>
          <w:lang w:val="en-GB"/>
        </w:rPr>
      </w:pPr>
    </w:p>
    <w:p w14:paraId="60847E1A" w14:textId="77777777" w:rsidR="009803AF" w:rsidRPr="00A073C5" w:rsidRDefault="009803AF" w:rsidP="00500C82">
      <w:pPr>
        <w:jc w:val="both"/>
        <w:rPr>
          <w:sz w:val="20"/>
          <w:lang w:val="en-GB"/>
        </w:rPr>
      </w:pPr>
      <w:r w:rsidRPr="00A073C5">
        <w:rPr>
          <w:sz w:val="20"/>
          <w:lang w:val="en-GB"/>
        </w:rPr>
        <w:t>IV.</w:t>
      </w:r>
      <w:r w:rsidRPr="00A073C5">
        <w:rPr>
          <w:sz w:val="20"/>
          <w:lang w:val="en-GB"/>
        </w:rPr>
        <w:tab/>
        <w:t>Declarations, Reservations and Statements</w:t>
      </w:r>
    </w:p>
    <w:p w14:paraId="55E694CB" w14:textId="77777777" w:rsidR="00FA1AA1" w:rsidRPr="00A073C5" w:rsidRDefault="00FA1AA1" w:rsidP="00500C82">
      <w:pPr>
        <w:jc w:val="both"/>
        <w:rPr>
          <w:sz w:val="20"/>
          <w:lang w:val="en-GB"/>
        </w:rPr>
      </w:pPr>
      <w:r w:rsidRPr="00A073C5">
        <w:rPr>
          <w:sz w:val="20"/>
          <w:lang w:val="en-GB"/>
        </w:rPr>
        <w:br w:type="page"/>
      </w:r>
    </w:p>
    <w:p w14:paraId="09E7186D" w14:textId="77777777" w:rsidR="009803AF" w:rsidRPr="00A073C5" w:rsidRDefault="009803AF" w:rsidP="00500C82">
      <w:pPr>
        <w:keepNext/>
        <w:keepLines/>
        <w:jc w:val="center"/>
        <w:rPr>
          <w:b/>
          <w:sz w:val="20"/>
          <w:lang w:val="en-GB"/>
        </w:rPr>
      </w:pPr>
      <w:r w:rsidRPr="00A073C5">
        <w:rPr>
          <w:b/>
          <w:sz w:val="20"/>
          <w:lang w:val="en-GB"/>
        </w:rPr>
        <w:lastRenderedPageBreak/>
        <w:t>I.  Signatories</w:t>
      </w:r>
    </w:p>
    <w:p w14:paraId="01A0B790" w14:textId="77777777" w:rsidR="009803AF" w:rsidRPr="00A073C5" w:rsidRDefault="009803AF" w:rsidP="00500C82">
      <w:pPr>
        <w:keepNext/>
        <w:keepLines/>
        <w:jc w:val="both"/>
        <w:rPr>
          <w:sz w:val="20"/>
          <w:lang w:val="en-GB"/>
        </w:rPr>
      </w:pPr>
    </w:p>
    <w:p w14:paraId="0DAEB801" w14:textId="77777777" w:rsidR="00007A0F" w:rsidRPr="00A073C5" w:rsidRDefault="00007A0F" w:rsidP="00500C82">
      <w:pPr>
        <w:keepNext/>
        <w:keepLines/>
        <w:jc w:val="both"/>
        <w:rPr>
          <w:sz w:val="20"/>
          <w:lang w:val="en-GB"/>
        </w:rPr>
      </w:pPr>
    </w:p>
    <w:p w14:paraId="02D5A3AF" w14:textId="77777777" w:rsidR="009803AF" w:rsidRPr="00A073C5" w:rsidRDefault="009803AF" w:rsidP="002B3AED">
      <w:pPr>
        <w:keepNext/>
        <w:keepLines/>
        <w:tabs>
          <w:tab w:val="left" w:pos="5040"/>
        </w:tabs>
        <w:jc w:val="both"/>
        <w:rPr>
          <w:sz w:val="20"/>
          <w:lang w:val="en-GB"/>
        </w:rPr>
      </w:pPr>
      <w:r w:rsidRPr="00A073C5">
        <w:rPr>
          <w:sz w:val="20"/>
          <w:lang w:val="en-GB"/>
        </w:rPr>
        <w:t>Australia</w:t>
      </w:r>
      <w:r w:rsidRPr="00A073C5">
        <w:rPr>
          <w:sz w:val="20"/>
          <w:lang w:val="en-GB"/>
        </w:rPr>
        <w:tab/>
        <w:t>Subject to ratification 17 December l970</w:t>
      </w:r>
    </w:p>
    <w:p w14:paraId="58F51AB8" w14:textId="77777777" w:rsidR="009803AF" w:rsidRPr="00A073C5" w:rsidRDefault="009803AF" w:rsidP="002B3AED">
      <w:pPr>
        <w:keepNext/>
        <w:keepLines/>
        <w:tabs>
          <w:tab w:val="left" w:pos="5040"/>
        </w:tabs>
        <w:jc w:val="both"/>
        <w:rPr>
          <w:sz w:val="20"/>
          <w:lang w:val="fr-FR"/>
        </w:rPr>
      </w:pPr>
      <w:r w:rsidRPr="00A073C5">
        <w:rPr>
          <w:sz w:val="20"/>
          <w:lang w:val="fr-FR"/>
        </w:rPr>
        <w:t>Belgium</w:t>
      </w:r>
      <w:r w:rsidRPr="00A073C5">
        <w:rPr>
          <w:sz w:val="20"/>
          <w:lang w:val="fr-FR"/>
        </w:rPr>
        <w:tab/>
        <w:t>Sous réserve de ratification</w:t>
      </w:r>
    </w:p>
    <w:p w14:paraId="4E0EF87F" w14:textId="77777777" w:rsidR="009803AF" w:rsidRPr="00A073C5" w:rsidRDefault="009803AF" w:rsidP="002B3AED">
      <w:pPr>
        <w:keepNext/>
        <w:keepLines/>
        <w:tabs>
          <w:tab w:val="left" w:pos="5040"/>
        </w:tabs>
        <w:jc w:val="both"/>
        <w:rPr>
          <w:sz w:val="20"/>
          <w:lang w:val="fr-FR"/>
        </w:rPr>
      </w:pPr>
      <w:r w:rsidRPr="00A073C5">
        <w:rPr>
          <w:sz w:val="20"/>
          <w:lang w:val="fr-FR"/>
        </w:rPr>
        <w:t>Brazil</w:t>
      </w:r>
      <w:r w:rsidRPr="00A073C5">
        <w:rPr>
          <w:sz w:val="20"/>
          <w:lang w:val="fr-FR"/>
        </w:rPr>
        <w:tab/>
        <w:t>Subject to ratification</w:t>
      </w:r>
    </w:p>
    <w:p w14:paraId="2F600BA9" w14:textId="77777777" w:rsidR="009803AF" w:rsidRPr="00A073C5" w:rsidRDefault="009803AF" w:rsidP="002B3AED">
      <w:pPr>
        <w:keepNext/>
        <w:keepLines/>
        <w:tabs>
          <w:tab w:val="left" w:pos="5040"/>
        </w:tabs>
        <w:jc w:val="both"/>
        <w:rPr>
          <w:sz w:val="20"/>
          <w:lang w:val="fr-FR"/>
        </w:rPr>
      </w:pPr>
      <w:r w:rsidRPr="00A073C5">
        <w:rPr>
          <w:sz w:val="20"/>
          <w:lang w:val="fr-FR"/>
        </w:rPr>
        <w:t>Cameroon</w:t>
      </w:r>
      <w:r w:rsidRPr="00A073C5">
        <w:rPr>
          <w:sz w:val="20"/>
          <w:lang w:val="fr-FR"/>
        </w:rPr>
        <w:tab/>
        <w:t>Sous réserve de ratification</w:t>
      </w:r>
    </w:p>
    <w:p w14:paraId="12AC1EF9" w14:textId="77777777" w:rsidR="009803AF" w:rsidRPr="00A073C5" w:rsidRDefault="009803AF" w:rsidP="002B3AED">
      <w:pPr>
        <w:keepNext/>
        <w:keepLines/>
        <w:tabs>
          <w:tab w:val="left" w:pos="5040"/>
        </w:tabs>
        <w:jc w:val="both"/>
        <w:rPr>
          <w:sz w:val="20"/>
          <w:lang w:val="fr-FR"/>
        </w:rPr>
      </w:pPr>
      <w:r w:rsidRPr="00A073C5">
        <w:rPr>
          <w:sz w:val="20"/>
          <w:lang w:val="fr-FR"/>
        </w:rPr>
        <w:t>Côte d'Ivoire</w:t>
      </w:r>
      <w:r w:rsidRPr="00A073C5">
        <w:rPr>
          <w:sz w:val="20"/>
          <w:lang w:val="fr-FR"/>
        </w:rPr>
        <w:tab/>
        <w:t>Sous réser</w:t>
      </w:r>
      <w:r w:rsidR="00B15BEC" w:rsidRPr="00A073C5">
        <w:rPr>
          <w:sz w:val="20"/>
          <w:lang w:val="fr-FR"/>
        </w:rPr>
        <w:t>v</w:t>
      </w:r>
      <w:r w:rsidRPr="00A073C5">
        <w:rPr>
          <w:sz w:val="20"/>
          <w:lang w:val="fr-FR"/>
        </w:rPr>
        <w:t>e de ratification</w:t>
      </w:r>
    </w:p>
    <w:p w14:paraId="702D025B" w14:textId="77777777" w:rsidR="009803AF" w:rsidRPr="00A073C5" w:rsidRDefault="009803AF" w:rsidP="002B3AED">
      <w:pPr>
        <w:keepNext/>
        <w:keepLines/>
        <w:tabs>
          <w:tab w:val="left" w:pos="5040"/>
        </w:tabs>
        <w:jc w:val="both"/>
        <w:rPr>
          <w:sz w:val="20"/>
          <w:lang w:val="en-GB"/>
        </w:rPr>
      </w:pPr>
      <w:r w:rsidRPr="00A073C5">
        <w:rPr>
          <w:sz w:val="20"/>
          <w:lang w:val="en-GB"/>
        </w:rPr>
        <w:t>Dominican Republic</w:t>
      </w:r>
      <w:r w:rsidRPr="00A073C5">
        <w:rPr>
          <w:sz w:val="20"/>
          <w:lang w:val="en-GB"/>
        </w:rPr>
        <w:tab/>
        <w:t>Subject to ratification</w:t>
      </w:r>
    </w:p>
    <w:p w14:paraId="09C05D57" w14:textId="77777777" w:rsidR="009803AF" w:rsidRPr="00A073C5" w:rsidRDefault="009803AF" w:rsidP="002B3AED">
      <w:pPr>
        <w:keepNext/>
        <w:keepLines/>
        <w:tabs>
          <w:tab w:val="left" w:pos="5040"/>
        </w:tabs>
        <w:jc w:val="both"/>
        <w:rPr>
          <w:sz w:val="20"/>
          <w:lang w:val="en-GB"/>
        </w:rPr>
      </w:pPr>
      <w:r w:rsidRPr="00A073C5">
        <w:rPr>
          <w:sz w:val="20"/>
          <w:lang w:val="en-GB"/>
        </w:rPr>
        <w:t>Finland</w:t>
      </w:r>
      <w:r w:rsidRPr="00A073C5">
        <w:rPr>
          <w:sz w:val="20"/>
          <w:lang w:val="en-GB"/>
        </w:rPr>
        <w:tab/>
        <w:t>Subject to ratification 30 December l970</w:t>
      </w:r>
    </w:p>
    <w:p w14:paraId="33C984E2" w14:textId="77777777" w:rsidR="009803AF" w:rsidRPr="00A073C5" w:rsidRDefault="009803AF" w:rsidP="002B3AED">
      <w:pPr>
        <w:tabs>
          <w:tab w:val="left" w:pos="5040"/>
        </w:tabs>
        <w:jc w:val="both"/>
        <w:rPr>
          <w:sz w:val="20"/>
          <w:lang w:val="fr-FR"/>
        </w:rPr>
      </w:pPr>
      <w:r w:rsidRPr="00A073C5">
        <w:rPr>
          <w:sz w:val="20"/>
          <w:lang w:val="fr-FR"/>
        </w:rPr>
        <w:t>France</w:t>
      </w:r>
      <w:r w:rsidRPr="00A073C5">
        <w:rPr>
          <w:sz w:val="20"/>
          <w:lang w:val="fr-FR"/>
        </w:rPr>
        <w:tab/>
        <w:t>Sous réserve de ratification ou d'approbation ultér</w:t>
      </w:r>
      <w:r w:rsidR="00B15BEC" w:rsidRPr="00A073C5">
        <w:rPr>
          <w:sz w:val="20"/>
          <w:lang w:val="fr-FR"/>
        </w:rPr>
        <w:t>i</w:t>
      </w:r>
      <w:r w:rsidRPr="00A073C5">
        <w:rPr>
          <w:sz w:val="20"/>
          <w:lang w:val="fr-FR"/>
        </w:rPr>
        <w:t>eure</w:t>
      </w:r>
    </w:p>
    <w:p w14:paraId="54FBA75E" w14:textId="77777777" w:rsidR="009803AF" w:rsidRPr="00A073C5" w:rsidRDefault="009803AF" w:rsidP="002B3AED">
      <w:pPr>
        <w:tabs>
          <w:tab w:val="left" w:pos="5040"/>
        </w:tabs>
        <w:jc w:val="both"/>
        <w:rPr>
          <w:sz w:val="20"/>
          <w:lang w:val="en-GB"/>
        </w:rPr>
      </w:pPr>
      <w:r w:rsidRPr="00A073C5">
        <w:rPr>
          <w:sz w:val="20"/>
          <w:lang w:val="en-GB"/>
        </w:rPr>
        <w:t>Germany, Federal Republic of</w:t>
      </w:r>
      <w:r w:rsidRPr="00A073C5">
        <w:rPr>
          <w:sz w:val="20"/>
          <w:lang w:val="en-GB"/>
        </w:rPr>
        <w:tab/>
        <w:t>Subject to ratification</w:t>
      </w:r>
    </w:p>
    <w:p w14:paraId="5550B61C" w14:textId="77777777" w:rsidR="009803AF" w:rsidRPr="00A073C5" w:rsidRDefault="009803AF" w:rsidP="002B3AED">
      <w:pPr>
        <w:tabs>
          <w:tab w:val="left" w:pos="5040"/>
        </w:tabs>
        <w:jc w:val="both"/>
        <w:rPr>
          <w:sz w:val="20"/>
          <w:lang w:val="en-GB"/>
        </w:rPr>
      </w:pPr>
      <w:r w:rsidRPr="00A073C5">
        <w:rPr>
          <w:sz w:val="20"/>
          <w:lang w:val="en-GB"/>
        </w:rPr>
        <w:t>Ghana</w:t>
      </w:r>
      <w:r w:rsidRPr="00A073C5">
        <w:rPr>
          <w:sz w:val="20"/>
          <w:lang w:val="en-GB"/>
        </w:rPr>
        <w:tab/>
        <w:t>Subject to ratification</w:t>
      </w:r>
    </w:p>
    <w:p w14:paraId="14673EC5" w14:textId="77777777" w:rsidR="009803AF" w:rsidRPr="00A073C5" w:rsidRDefault="009803AF" w:rsidP="002B3AED">
      <w:pPr>
        <w:tabs>
          <w:tab w:val="left" w:pos="5040"/>
        </w:tabs>
        <w:ind w:left="5400" w:hanging="5400"/>
        <w:jc w:val="both"/>
        <w:rPr>
          <w:sz w:val="20"/>
          <w:lang w:val="en-GB"/>
        </w:rPr>
      </w:pPr>
      <w:r w:rsidRPr="00A073C5">
        <w:rPr>
          <w:sz w:val="20"/>
          <w:lang w:val="en-GB"/>
        </w:rPr>
        <w:t>Guatemala</w:t>
      </w:r>
      <w:r w:rsidRPr="00A073C5">
        <w:rPr>
          <w:sz w:val="20"/>
          <w:lang w:val="en-GB"/>
        </w:rPr>
        <w:tab/>
      </w:r>
      <w:r w:rsidRPr="00A073C5">
        <w:rPr>
          <w:i/>
          <w:sz w:val="20"/>
          <w:lang w:val="en-GB"/>
        </w:rPr>
        <w:t xml:space="preserve">[Translation] </w:t>
      </w:r>
      <w:r w:rsidRPr="00A073C5">
        <w:rPr>
          <w:sz w:val="20"/>
          <w:lang w:val="en-GB"/>
        </w:rPr>
        <w:t>Subject to approval, acceptance and ratification</w:t>
      </w:r>
    </w:p>
    <w:p w14:paraId="57DFC2F0" w14:textId="77777777" w:rsidR="009803AF" w:rsidRPr="00A073C5" w:rsidRDefault="009803AF" w:rsidP="002B3AED">
      <w:pPr>
        <w:tabs>
          <w:tab w:val="left" w:pos="5040"/>
        </w:tabs>
        <w:jc w:val="both"/>
        <w:rPr>
          <w:sz w:val="20"/>
          <w:lang w:val="en-GB"/>
        </w:rPr>
      </w:pPr>
      <w:r w:rsidRPr="00A073C5">
        <w:rPr>
          <w:sz w:val="20"/>
          <w:lang w:val="en-GB"/>
        </w:rPr>
        <w:t>Iceland</w:t>
      </w:r>
      <w:r w:rsidRPr="00A073C5">
        <w:rPr>
          <w:sz w:val="20"/>
          <w:lang w:val="en-GB"/>
        </w:rPr>
        <w:tab/>
        <w:t>Subject to ratification</w:t>
      </w:r>
    </w:p>
    <w:p w14:paraId="3E4653F2" w14:textId="77777777" w:rsidR="009803AF" w:rsidRPr="00A073C5" w:rsidRDefault="009803AF" w:rsidP="002B3AED">
      <w:pPr>
        <w:tabs>
          <w:tab w:val="left" w:pos="5040"/>
        </w:tabs>
        <w:jc w:val="both"/>
        <w:rPr>
          <w:sz w:val="20"/>
          <w:lang w:val="en-GB"/>
        </w:rPr>
      </w:pPr>
      <w:r w:rsidRPr="00A073C5">
        <w:rPr>
          <w:sz w:val="20"/>
          <w:lang w:val="en-GB"/>
        </w:rPr>
        <w:t>Indonesia</w:t>
      </w:r>
      <w:r w:rsidRPr="00A073C5">
        <w:rPr>
          <w:sz w:val="20"/>
          <w:lang w:val="en-GB"/>
        </w:rPr>
        <w:tab/>
        <w:t>Subject to ratification</w:t>
      </w:r>
    </w:p>
    <w:p w14:paraId="2B0F2DD4" w14:textId="77777777" w:rsidR="009803AF" w:rsidRPr="00A073C5" w:rsidRDefault="009803AF" w:rsidP="002B3AED">
      <w:pPr>
        <w:tabs>
          <w:tab w:val="left" w:pos="5040"/>
        </w:tabs>
        <w:jc w:val="both"/>
        <w:rPr>
          <w:sz w:val="20"/>
          <w:lang w:val="en-GB"/>
        </w:rPr>
      </w:pPr>
      <w:r w:rsidRPr="00A073C5">
        <w:rPr>
          <w:sz w:val="20"/>
          <w:lang w:val="en-GB"/>
        </w:rPr>
        <w:t>Ireland</w:t>
      </w:r>
      <w:r w:rsidRPr="00A073C5">
        <w:rPr>
          <w:sz w:val="20"/>
          <w:lang w:val="en-GB"/>
        </w:rPr>
        <w:tab/>
        <w:t>Subject to acceptance and ratification</w:t>
      </w:r>
    </w:p>
    <w:p w14:paraId="005DD95D" w14:textId="77777777" w:rsidR="009803AF" w:rsidRPr="00A073C5" w:rsidRDefault="009803AF" w:rsidP="002B3AED">
      <w:pPr>
        <w:tabs>
          <w:tab w:val="left" w:pos="5040"/>
        </w:tabs>
        <w:jc w:val="both"/>
        <w:rPr>
          <w:sz w:val="20"/>
          <w:lang w:val="fr-FR"/>
        </w:rPr>
      </w:pPr>
      <w:r w:rsidRPr="00A073C5">
        <w:rPr>
          <w:sz w:val="20"/>
          <w:lang w:val="fr-FR"/>
        </w:rPr>
        <w:t>Italy</w:t>
      </w:r>
      <w:r w:rsidRPr="00A073C5">
        <w:rPr>
          <w:sz w:val="20"/>
          <w:lang w:val="fr-FR"/>
        </w:rPr>
        <w:tab/>
        <w:t>Sous réserve de ratification</w:t>
      </w:r>
    </w:p>
    <w:p w14:paraId="2B6872DE" w14:textId="77777777" w:rsidR="009803AF" w:rsidRPr="00A073C5" w:rsidRDefault="009803AF" w:rsidP="002B3AED">
      <w:pPr>
        <w:tabs>
          <w:tab w:val="left" w:pos="5040"/>
        </w:tabs>
        <w:jc w:val="both"/>
        <w:rPr>
          <w:sz w:val="20"/>
          <w:lang w:val="fr-FR"/>
        </w:rPr>
      </w:pPr>
      <w:r w:rsidRPr="00A073C5">
        <w:rPr>
          <w:sz w:val="20"/>
          <w:lang w:val="fr-FR"/>
        </w:rPr>
        <w:t>Madagascar</w:t>
      </w:r>
      <w:r w:rsidRPr="00A073C5">
        <w:rPr>
          <w:sz w:val="20"/>
          <w:lang w:val="fr-FR"/>
        </w:rPr>
        <w:tab/>
        <w:t>Sous réserve de ratification</w:t>
      </w:r>
    </w:p>
    <w:p w14:paraId="610B7D53" w14:textId="77777777" w:rsidR="009803AF" w:rsidRPr="00A073C5" w:rsidRDefault="009803AF" w:rsidP="002B3AED">
      <w:pPr>
        <w:tabs>
          <w:tab w:val="left" w:pos="5040"/>
        </w:tabs>
        <w:jc w:val="both"/>
        <w:rPr>
          <w:sz w:val="20"/>
          <w:lang w:val="fr-FR"/>
        </w:rPr>
      </w:pPr>
      <w:r w:rsidRPr="00A073C5">
        <w:rPr>
          <w:sz w:val="20"/>
          <w:lang w:val="fr-FR"/>
        </w:rPr>
        <w:t>Monaco</w:t>
      </w:r>
      <w:r w:rsidRPr="00A073C5">
        <w:rPr>
          <w:sz w:val="20"/>
          <w:lang w:val="fr-FR"/>
        </w:rPr>
        <w:tab/>
        <w:t>Sous réserve de ratification</w:t>
      </w:r>
    </w:p>
    <w:p w14:paraId="10D3B6BE" w14:textId="77777777" w:rsidR="009803AF" w:rsidRPr="00A073C5" w:rsidRDefault="009803AF" w:rsidP="002B3AED">
      <w:pPr>
        <w:tabs>
          <w:tab w:val="left" w:pos="5040"/>
        </w:tabs>
        <w:jc w:val="both"/>
        <w:rPr>
          <w:sz w:val="20"/>
          <w:lang w:val="fr-FR"/>
        </w:rPr>
      </w:pPr>
      <w:r w:rsidRPr="00A073C5">
        <w:rPr>
          <w:sz w:val="20"/>
          <w:lang w:val="fr-FR"/>
        </w:rPr>
        <w:t>Netherlands</w:t>
      </w:r>
      <w:r w:rsidRPr="00A073C5">
        <w:rPr>
          <w:sz w:val="20"/>
          <w:lang w:val="fr-FR"/>
        </w:rPr>
        <w:tab/>
        <w:t>Subject to ratification</w:t>
      </w:r>
    </w:p>
    <w:p w14:paraId="2516457B" w14:textId="77777777" w:rsidR="009803AF" w:rsidRPr="00A073C5" w:rsidRDefault="009803AF" w:rsidP="002B3AED">
      <w:pPr>
        <w:tabs>
          <w:tab w:val="left" w:pos="5040"/>
        </w:tabs>
        <w:jc w:val="both"/>
        <w:rPr>
          <w:sz w:val="20"/>
          <w:lang w:val="en-GB"/>
        </w:rPr>
      </w:pPr>
      <w:r w:rsidRPr="00A073C5">
        <w:rPr>
          <w:sz w:val="20"/>
          <w:lang w:val="en-GB"/>
        </w:rPr>
        <w:t>Panama</w:t>
      </w:r>
      <w:r w:rsidRPr="00A073C5">
        <w:rPr>
          <w:sz w:val="20"/>
          <w:lang w:val="en-GB"/>
        </w:rPr>
        <w:tab/>
        <w:t>Subject to ratification</w:t>
      </w:r>
    </w:p>
    <w:p w14:paraId="62744AD6" w14:textId="77777777" w:rsidR="009803AF" w:rsidRPr="00A073C5" w:rsidRDefault="009803AF" w:rsidP="002B3AED">
      <w:pPr>
        <w:tabs>
          <w:tab w:val="left" w:pos="5040"/>
        </w:tabs>
        <w:jc w:val="both"/>
        <w:rPr>
          <w:sz w:val="20"/>
          <w:lang w:val="en-GB"/>
        </w:rPr>
      </w:pPr>
      <w:r w:rsidRPr="00A073C5">
        <w:rPr>
          <w:sz w:val="20"/>
          <w:lang w:val="en-GB"/>
        </w:rPr>
        <w:t>Poland</w:t>
      </w:r>
      <w:r w:rsidRPr="00A073C5">
        <w:rPr>
          <w:sz w:val="20"/>
          <w:lang w:val="en-GB"/>
        </w:rPr>
        <w:tab/>
        <w:t>Subject to ratification</w:t>
      </w:r>
    </w:p>
    <w:p w14:paraId="2267D4B4" w14:textId="77777777" w:rsidR="009803AF" w:rsidRPr="00A073C5" w:rsidRDefault="009803AF" w:rsidP="002B3AED">
      <w:pPr>
        <w:tabs>
          <w:tab w:val="left" w:pos="5040"/>
        </w:tabs>
        <w:jc w:val="both"/>
        <w:rPr>
          <w:sz w:val="20"/>
          <w:lang w:val="en-GB"/>
        </w:rPr>
      </w:pPr>
      <w:r w:rsidRPr="00A073C5">
        <w:rPr>
          <w:sz w:val="20"/>
          <w:lang w:val="en-GB"/>
        </w:rPr>
        <w:t>Portugal</w:t>
      </w:r>
      <w:r w:rsidRPr="00A073C5">
        <w:rPr>
          <w:sz w:val="20"/>
          <w:lang w:val="en-GB"/>
        </w:rPr>
        <w:tab/>
        <w:t>Subject to ratification</w:t>
      </w:r>
    </w:p>
    <w:p w14:paraId="0457B285" w14:textId="77777777" w:rsidR="009803AF" w:rsidRPr="00A073C5" w:rsidRDefault="009803AF" w:rsidP="002B3AED">
      <w:pPr>
        <w:tabs>
          <w:tab w:val="left" w:pos="5040"/>
        </w:tabs>
        <w:jc w:val="both"/>
        <w:rPr>
          <w:sz w:val="20"/>
          <w:lang w:val="en-GB"/>
        </w:rPr>
      </w:pPr>
      <w:r w:rsidRPr="00A073C5">
        <w:rPr>
          <w:sz w:val="20"/>
          <w:lang w:val="en-GB"/>
        </w:rPr>
        <w:t>Romania</w:t>
      </w:r>
      <w:r w:rsidRPr="00A073C5">
        <w:rPr>
          <w:sz w:val="20"/>
          <w:lang w:val="en-GB"/>
        </w:rPr>
        <w:tab/>
        <w:t>Subject to ratification 30 December l970</w:t>
      </w:r>
    </w:p>
    <w:p w14:paraId="3368437A" w14:textId="77777777" w:rsidR="009803AF" w:rsidRPr="00A073C5" w:rsidRDefault="009803AF" w:rsidP="002B3AED">
      <w:pPr>
        <w:tabs>
          <w:tab w:val="left" w:pos="5040"/>
        </w:tabs>
        <w:jc w:val="both"/>
        <w:rPr>
          <w:sz w:val="20"/>
          <w:lang w:val="en-GB"/>
        </w:rPr>
      </w:pPr>
      <w:r w:rsidRPr="00A073C5">
        <w:rPr>
          <w:sz w:val="20"/>
          <w:lang w:val="en-GB"/>
        </w:rPr>
        <w:t>Spain</w:t>
      </w:r>
      <w:r w:rsidRPr="00A073C5">
        <w:rPr>
          <w:sz w:val="20"/>
          <w:lang w:val="en-GB"/>
        </w:rPr>
        <w:tab/>
        <w:t>Subject to ratification</w:t>
      </w:r>
    </w:p>
    <w:p w14:paraId="41F16AC6" w14:textId="77777777" w:rsidR="009803AF" w:rsidRPr="00A073C5" w:rsidRDefault="009803AF" w:rsidP="002B3AED">
      <w:pPr>
        <w:tabs>
          <w:tab w:val="left" w:pos="5040"/>
        </w:tabs>
        <w:jc w:val="both"/>
        <w:rPr>
          <w:sz w:val="20"/>
          <w:lang w:val="en-GB"/>
        </w:rPr>
      </w:pPr>
      <w:r w:rsidRPr="00A073C5">
        <w:rPr>
          <w:sz w:val="20"/>
          <w:lang w:val="en-GB"/>
        </w:rPr>
        <w:t>Sweden</w:t>
      </w:r>
      <w:r w:rsidRPr="00A073C5">
        <w:rPr>
          <w:sz w:val="20"/>
          <w:lang w:val="en-GB"/>
        </w:rPr>
        <w:tab/>
        <w:t>Subject to ratification</w:t>
      </w:r>
    </w:p>
    <w:p w14:paraId="659A0465" w14:textId="77777777" w:rsidR="00A709DC" w:rsidRPr="00A073C5" w:rsidRDefault="009803AF" w:rsidP="002B3AED">
      <w:pPr>
        <w:tabs>
          <w:tab w:val="left" w:pos="5040"/>
        </w:tabs>
        <w:jc w:val="both"/>
        <w:rPr>
          <w:sz w:val="20"/>
          <w:lang w:val="en-GB"/>
        </w:rPr>
      </w:pPr>
      <w:r w:rsidRPr="00A073C5">
        <w:rPr>
          <w:sz w:val="20"/>
          <w:lang w:val="en-GB"/>
        </w:rPr>
        <w:t>Switzerland</w:t>
      </w:r>
      <w:r w:rsidR="00A709DC" w:rsidRPr="00A073C5">
        <w:rPr>
          <w:sz w:val="20"/>
          <w:lang w:val="en-GB"/>
        </w:rPr>
        <w:tab/>
        <w:t xml:space="preserve">Sous réserve de ratification </w:t>
      </w:r>
    </w:p>
    <w:p w14:paraId="60A7880E" w14:textId="77777777" w:rsidR="009803AF" w:rsidRPr="00A073C5" w:rsidRDefault="00A709DC" w:rsidP="002B3AED">
      <w:pPr>
        <w:tabs>
          <w:tab w:val="left" w:pos="5040"/>
        </w:tabs>
        <w:jc w:val="both"/>
        <w:rPr>
          <w:sz w:val="20"/>
          <w:lang w:val="en-GB"/>
        </w:rPr>
      </w:pPr>
      <w:r w:rsidRPr="00A073C5">
        <w:rPr>
          <w:sz w:val="20"/>
          <w:lang w:val="en-GB"/>
        </w:rPr>
        <w:t>U</w:t>
      </w:r>
      <w:r w:rsidR="009803AF" w:rsidRPr="00A073C5">
        <w:rPr>
          <w:sz w:val="20"/>
          <w:lang w:val="en-GB"/>
        </w:rPr>
        <w:t>nited Kingdom</w:t>
      </w:r>
      <w:r w:rsidR="009803AF" w:rsidRPr="00A073C5">
        <w:rPr>
          <w:sz w:val="20"/>
          <w:lang w:val="en-GB"/>
        </w:rPr>
        <w:tab/>
        <w:t>Subject to ratification</w:t>
      </w:r>
    </w:p>
    <w:p w14:paraId="161B7A79" w14:textId="77777777" w:rsidR="009803AF" w:rsidRPr="00A073C5" w:rsidRDefault="009803AF" w:rsidP="002B3AED">
      <w:pPr>
        <w:tabs>
          <w:tab w:val="left" w:pos="5040"/>
        </w:tabs>
        <w:jc w:val="both"/>
        <w:rPr>
          <w:sz w:val="20"/>
          <w:lang w:val="en-GB"/>
        </w:rPr>
      </w:pPr>
      <w:r w:rsidRPr="00A073C5">
        <w:rPr>
          <w:sz w:val="20"/>
          <w:lang w:val="en-GB"/>
        </w:rPr>
        <w:t>United States</w:t>
      </w:r>
      <w:r w:rsidRPr="00A073C5">
        <w:rPr>
          <w:sz w:val="20"/>
          <w:lang w:val="en-GB"/>
        </w:rPr>
        <w:tab/>
        <w:t>Subject to ratification</w:t>
      </w:r>
    </w:p>
    <w:p w14:paraId="37363153" w14:textId="77777777" w:rsidR="009803AF" w:rsidRPr="00A073C5" w:rsidRDefault="009803AF" w:rsidP="002B3AED">
      <w:pPr>
        <w:tabs>
          <w:tab w:val="left" w:pos="5040"/>
        </w:tabs>
        <w:jc w:val="both"/>
        <w:rPr>
          <w:sz w:val="20"/>
          <w:lang w:val="fr-FR"/>
        </w:rPr>
      </w:pPr>
      <w:r w:rsidRPr="00A073C5">
        <w:rPr>
          <w:sz w:val="20"/>
          <w:lang w:val="fr-FR"/>
        </w:rPr>
        <w:t>Yugoslavia</w:t>
      </w:r>
      <w:r w:rsidRPr="00A073C5">
        <w:rPr>
          <w:sz w:val="20"/>
          <w:lang w:val="fr-FR"/>
        </w:rPr>
        <w:tab/>
        <w:t>Sous réserve de ratification</w:t>
      </w:r>
    </w:p>
    <w:p w14:paraId="350F0DED" w14:textId="77777777" w:rsidR="009803AF" w:rsidRPr="00A073C5" w:rsidRDefault="009803AF" w:rsidP="00500C82">
      <w:pPr>
        <w:jc w:val="both"/>
        <w:rPr>
          <w:sz w:val="20"/>
          <w:lang w:val="fr-FR"/>
        </w:rPr>
      </w:pPr>
    </w:p>
    <w:p w14:paraId="1D960F99" w14:textId="77777777" w:rsidR="009803AF" w:rsidRPr="00A073C5" w:rsidRDefault="009803AF" w:rsidP="002B3AED">
      <w:pPr>
        <w:jc w:val="center"/>
        <w:rPr>
          <w:sz w:val="20"/>
          <w:lang w:val="en-GB"/>
        </w:rPr>
      </w:pPr>
      <w:r w:rsidRPr="00A073C5">
        <w:rPr>
          <w:b/>
          <w:sz w:val="20"/>
          <w:lang w:val="fr-FR"/>
        </w:rPr>
        <w:t xml:space="preserve">II.  </w:t>
      </w:r>
      <w:r w:rsidRPr="00A073C5">
        <w:rPr>
          <w:b/>
          <w:sz w:val="20"/>
          <w:lang w:val="en-GB"/>
        </w:rPr>
        <w:t>Contracting States</w:t>
      </w:r>
    </w:p>
    <w:p w14:paraId="20E11389" w14:textId="77777777" w:rsidR="009803AF" w:rsidRPr="00A073C5" w:rsidRDefault="009803AF" w:rsidP="00500C82">
      <w:pPr>
        <w:jc w:val="both"/>
        <w:rPr>
          <w:sz w:val="20"/>
          <w:lang w:val="en-GB"/>
        </w:rPr>
      </w:pPr>
    </w:p>
    <w:p w14:paraId="75B73606" w14:textId="77777777" w:rsidR="00007A0F" w:rsidRPr="00A073C5" w:rsidRDefault="00007A0F" w:rsidP="00500C82">
      <w:pPr>
        <w:jc w:val="both"/>
        <w:rPr>
          <w:sz w:val="20"/>
          <w:lang w:val="en-GB"/>
        </w:rPr>
      </w:pPr>
    </w:p>
    <w:p w14:paraId="10A07A6B" w14:textId="77777777" w:rsidR="009803AF" w:rsidRPr="00A073C5" w:rsidRDefault="009803AF" w:rsidP="005E3A07">
      <w:pPr>
        <w:tabs>
          <w:tab w:val="left" w:pos="5760"/>
          <w:tab w:val="left" w:pos="7920"/>
        </w:tabs>
        <w:ind w:firstLine="3600"/>
        <w:jc w:val="both"/>
        <w:rPr>
          <w:b/>
          <w:sz w:val="20"/>
          <w:lang w:val="en-GB"/>
        </w:rPr>
      </w:pPr>
      <w:r w:rsidRPr="00A073C5">
        <w:rPr>
          <w:b/>
          <w:sz w:val="20"/>
          <w:lang w:val="en-GB"/>
        </w:rPr>
        <w:t>Date of deposit</w:t>
      </w:r>
      <w:r w:rsidRPr="00A073C5">
        <w:rPr>
          <w:b/>
          <w:sz w:val="20"/>
          <w:lang w:val="en-GB"/>
        </w:rPr>
        <w:tab/>
        <w:t>Date of entry</w:t>
      </w:r>
      <w:r w:rsidRPr="00A073C5">
        <w:rPr>
          <w:b/>
          <w:sz w:val="20"/>
          <w:lang w:val="en-GB"/>
        </w:rPr>
        <w:tab/>
      </w:r>
      <w:r w:rsidR="00404605" w:rsidRPr="00A073C5">
        <w:rPr>
          <w:b/>
          <w:sz w:val="20"/>
          <w:lang w:val="en-GB"/>
        </w:rPr>
        <w:t xml:space="preserve"> </w:t>
      </w:r>
      <w:r w:rsidRPr="00A073C5">
        <w:rPr>
          <w:b/>
          <w:sz w:val="20"/>
          <w:lang w:val="en-GB"/>
        </w:rPr>
        <w:t>Effective date</w:t>
      </w:r>
    </w:p>
    <w:p w14:paraId="7785269F" w14:textId="77777777" w:rsidR="009803AF" w:rsidRPr="00A073C5" w:rsidRDefault="009803AF" w:rsidP="005E3A07">
      <w:pPr>
        <w:tabs>
          <w:tab w:val="left" w:pos="5760"/>
          <w:tab w:val="left" w:pos="7920"/>
        </w:tabs>
        <w:ind w:firstLine="3600"/>
        <w:jc w:val="both"/>
        <w:rPr>
          <w:b/>
          <w:sz w:val="20"/>
          <w:lang w:val="en-GB"/>
        </w:rPr>
      </w:pPr>
      <w:r w:rsidRPr="00A073C5">
        <w:rPr>
          <w:b/>
          <w:sz w:val="20"/>
          <w:lang w:val="en-GB"/>
        </w:rPr>
        <w:t xml:space="preserve"> of instrument</w:t>
      </w:r>
      <w:r w:rsidRPr="00A073C5">
        <w:rPr>
          <w:b/>
          <w:sz w:val="20"/>
          <w:lang w:val="en-GB"/>
        </w:rPr>
        <w:tab/>
        <w:t xml:space="preserve">  </w:t>
      </w:r>
      <w:r w:rsidR="00404605" w:rsidRPr="00A073C5">
        <w:rPr>
          <w:b/>
          <w:sz w:val="20"/>
          <w:lang w:val="en-GB"/>
        </w:rPr>
        <w:t xml:space="preserve"> </w:t>
      </w:r>
      <w:r w:rsidRPr="00A073C5">
        <w:rPr>
          <w:b/>
          <w:sz w:val="20"/>
          <w:lang w:val="en-GB"/>
        </w:rPr>
        <w:t>into force</w:t>
      </w:r>
      <w:r w:rsidRPr="00A073C5">
        <w:rPr>
          <w:b/>
          <w:sz w:val="20"/>
          <w:lang w:val="en-GB"/>
        </w:rPr>
        <w:tab/>
        <w:t>of denunciation</w:t>
      </w:r>
    </w:p>
    <w:p w14:paraId="4A27941A" w14:textId="77777777" w:rsidR="009803AF" w:rsidRPr="00A073C5" w:rsidRDefault="00404605" w:rsidP="005E3A07">
      <w:pPr>
        <w:tabs>
          <w:tab w:val="left" w:pos="5760"/>
          <w:tab w:val="left" w:pos="7920"/>
        </w:tabs>
        <w:ind w:firstLine="3600"/>
        <w:jc w:val="both"/>
        <w:rPr>
          <w:b/>
          <w:sz w:val="20"/>
          <w:lang w:val="en-GB"/>
        </w:rPr>
      </w:pPr>
      <w:r w:rsidRPr="00A073C5">
        <w:rPr>
          <w:b/>
          <w:sz w:val="20"/>
          <w:lang w:val="en-GB"/>
        </w:rPr>
        <w:t xml:space="preserve"> </w:t>
      </w:r>
      <w:r w:rsidR="009803AF" w:rsidRPr="00A073C5">
        <w:rPr>
          <w:b/>
          <w:sz w:val="20"/>
          <w:lang w:val="en-GB"/>
        </w:rPr>
        <w:t>or succession</w:t>
      </w:r>
    </w:p>
    <w:p w14:paraId="6B698A7A" w14:textId="77777777" w:rsidR="009803AF" w:rsidRPr="00A073C5" w:rsidRDefault="009803AF" w:rsidP="00500C82">
      <w:pPr>
        <w:jc w:val="both"/>
        <w:rPr>
          <w:sz w:val="20"/>
          <w:lang w:val="en-GB"/>
        </w:rPr>
      </w:pPr>
    </w:p>
    <w:p w14:paraId="4AF24CC7" w14:textId="77777777" w:rsidR="009803AF" w:rsidRPr="00A073C5" w:rsidRDefault="009803AF" w:rsidP="00766C9D">
      <w:pPr>
        <w:tabs>
          <w:tab w:val="left" w:pos="3318"/>
          <w:tab w:val="left" w:pos="5642"/>
          <w:tab w:val="left" w:pos="7769"/>
        </w:tabs>
        <w:jc w:val="both"/>
        <w:rPr>
          <w:sz w:val="20"/>
          <w:lang w:val="en-GB"/>
        </w:rPr>
      </w:pPr>
      <w:bookmarkStart w:id="620" w:name="_Hlk26526558"/>
      <w:r w:rsidRPr="00A073C5">
        <w:rPr>
          <w:sz w:val="20"/>
          <w:lang w:val="en-GB"/>
        </w:rPr>
        <w:t>Albania (accession)</w:t>
      </w:r>
      <w:r w:rsidRPr="00A073C5">
        <w:rPr>
          <w:sz w:val="20"/>
          <w:lang w:val="en-GB"/>
        </w:rPr>
        <w:tab/>
      </w:r>
      <w:r w:rsidR="00404605" w:rsidRPr="00A073C5">
        <w:rPr>
          <w:sz w:val="20"/>
          <w:lang w:val="en-GB"/>
        </w:rPr>
        <w:t xml:space="preserve"> </w:t>
      </w:r>
      <w:r w:rsidRPr="00A073C5">
        <w:rPr>
          <w:sz w:val="20"/>
          <w:lang w:val="en-GB"/>
        </w:rPr>
        <w:t xml:space="preserve"> 6 April 1994</w:t>
      </w:r>
      <w:r w:rsidRPr="00A073C5">
        <w:rPr>
          <w:sz w:val="20"/>
          <w:lang w:val="en-GB"/>
        </w:rPr>
        <w:tab/>
        <w:t xml:space="preserve"> </w:t>
      </w:r>
      <w:r w:rsidR="00404605" w:rsidRPr="00A073C5">
        <w:rPr>
          <w:sz w:val="20"/>
          <w:lang w:val="en-GB"/>
        </w:rPr>
        <w:t xml:space="preserve"> </w:t>
      </w:r>
      <w:r w:rsidRPr="00A073C5">
        <w:rPr>
          <w:sz w:val="20"/>
          <w:lang w:val="en-GB"/>
        </w:rPr>
        <w:t>5 July 1994</w:t>
      </w:r>
      <w:r w:rsidR="00A16229" w:rsidRPr="00A073C5">
        <w:rPr>
          <w:sz w:val="20"/>
          <w:lang w:val="en-GB"/>
        </w:rPr>
        <w:tab/>
        <w:t>30 June 2006</w:t>
      </w:r>
    </w:p>
    <w:p w14:paraId="4C783BD8"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Algeria (accession)</w:t>
      </w:r>
      <w:r w:rsidRPr="00A073C5">
        <w:rPr>
          <w:sz w:val="20"/>
          <w:lang w:val="en-GB"/>
        </w:rPr>
        <w:tab/>
        <w:t>14 June l974</w:t>
      </w:r>
      <w:r w:rsidRPr="00A073C5">
        <w:rPr>
          <w:sz w:val="20"/>
          <w:lang w:val="en-GB"/>
        </w:rPr>
        <w:tab/>
        <w:t>19 June l975</w:t>
      </w:r>
      <w:r w:rsidRPr="00A073C5">
        <w:rPr>
          <w:sz w:val="20"/>
          <w:lang w:val="en-GB"/>
        </w:rPr>
        <w:tab/>
        <w:t xml:space="preserve">  3 August 1999</w:t>
      </w:r>
    </w:p>
    <w:p w14:paraId="3B9CA73C"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Antigua and Barbuda (accession)</w:t>
      </w:r>
      <w:r w:rsidRPr="00A073C5">
        <w:rPr>
          <w:sz w:val="20"/>
          <w:lang w:val="en-GB"/>
        </w:rPr>
        <w:tab/>
        <w:t>23 June 1997</w:t>
      </w:r>
      <w:r w:rsidRPr="00A073C5">
        <w:rPr>
          <w:sz w:val="20"/>
          <w:lang w:val="en-GB"/>
        </w:rPr>
        <w:tab/>
        <w:t>21 September 1997</w:t>
      </w:r>
      <w:r w:rsidRPr="00A073C5">
        <w:rPr>
          <w:sz w:val="20"/>
          <w:lang w:val="en-GB"/>
        </w:rPr>
        <w:tab/>
        <w:t>14 June 2001</w:t>
      </w:r>
    </w:p>
    <w:p w14:paraId="03C87381"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Australia (ratification)</w:t>
      </w:r>
      <w:r w:rsidRPr="00A073C5">
        <w:rPr>
          <w:sz w:val="20"/>
          <w:vertAlign w:val="superscript"/>
          <w:lang w:val="en-GB"/>
        </w:rPr>
        <w:t>1</w:t>
      </w:r>
      <w:r w:rsidRPr="00A073C5">
        <w:rPr>
          <w:sz w:val="20"/>
          <w:lang w:val="en-GB"/>
        </w:rPr>
        <w:tab/>
        <w:t xml:space="preserve"> </w:t>
      </w:r>
      <w:r w:rsidR="00404605" w:rsidRPr="00A073C5">
        <w:rPr>
          <w:sz w:val="20"/>
          <w:lang w:val="en-GB"/>
        </w:rPr>
        <w:t xml:space="preserve"> </w:t>
      </w:r>
      <w:r w:rsidRPr="00A073C5">
        <w:rPr>
          <w:sz w:val="20"/>
          <w:lang w:val="en-GB"/>
        </w:rPr>
        <w:t>7 November l983</w:t>
      </w:r>
      <w:r w:rsidRPr="00A073C5">
        <w:rPr>
          <w:sz w:val="20"/>
          <w:lang w:val="en-GB"/>
        </w:rPr>
        <w:tab/>
        <w:t xml:space="preserve"> </w:t>
      </w:r>
      <w:r w:rsidR="00404605" w:rsidRPr="00A073C5">
        <w:rPr>
          <w:sz w:val="20"/>
          <w:lang w:val="en-GB"/>
        </w:rPr>
        <w:t xml:space="preserve"> </w:t>
      </w:r>
      <w:r w:rsidRPr="00A073C5">
        <w:rPr>
          <w:sz w:val="20"/>
          <w:lang w:val="en-GB"/>
        </w:rPr>
        <w:t>5 February l984</w:t>
      </w:r>
      <w:r w:rsidRPr="00A073C5">
        <w:rPr>
          <w:sz w:val="20"/>
          <w:lang w:val="en-GB"/>
        </w:rPr>
        <w:tab/>
        <w:t>15 May 1998</w:t>
      </w:r>
    </w:p>
    <w:p w14:paraId="3C03D303" w14:textId="77777777" w:rsidR="00F81C1F" w:rsidRPr="00A073C5" w:rsidRDefault="00F81C1F" w:rsidP="00766C9D">
      <w:pPr>
        <w:tabs>
          <w:tab w:val="left" w:pos="3318"/>
          <w:tab w:val="left" w:pos="5642"/>
          <w:tab w:val="left" w:pos="7769"/>
        </w:tabs>
        <w:jc w:val="both"/>
        <w:rPr>
          <w:sz w:val="20"/>
          <w:lang w:val="en-GB"/>
        </w:rPr>
      </w:pPr>
      <w:r w:rsidRPr="00A073C5">
        <w:rPr>
          <w:sz w:val="20"/>
          <w:lang w:val="en-GB"/>
        </w:rPr>
        <w:t>Azerbaijan (accession)</w:t>
      </w:r>
      <w:r w:rsidRPr="00A073C5">
        <w:rPr>
          <w:sz w:val="20"/>
          <w:lang w:val="en-GB"/>
        </w:rPr>
        <w:tab/>
        <w:t>16 July 2004</w:t>
      </w:r>
      <w:r w:rsidRPr="00A073C5">
        <w:rPr>
          <w:sz w:val="20"/>
          <w:lang w:val="en-GB"/>
        </w:rPr>
        <w:tab/>
        <w:t>14 October 2004</w:t>
      </w:r>
    </w:p>
    <w:p w14:paraId="79C2E7F0"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Bahamas (accession)</w:t>
      </w:r>
      <w:r w:rsidRPr="00A073C5">
        <w:rPr>
          <w:sz w:val="20"/>
          <w:lang w:val="en-GB"/>
        </w:rPr>
        <w:tab/>
        <w:t>22 July l976</w:t>
      </w:r>
      <w:r w:rsidRPr="00A073C5">
        <w:rPr>
          <w:sz w:val="20"/>
          <w:lang w:val="en-GB"/>
        </w:rPr>
        <w:tab/>
        <w:t>20 October l976</w:t>
      </w:r>
      <w:r w:rsidRPr="00A073C5">
        <w:rPr>
          <w:sz w:val="20"/>
          <w:lang w:val="en-GB"/>
        </w:rPr>
        <w:tab/>
        <w:t>15 May 1998</w:t>
      </w:r>
    </w:p>
    <w:p w14:paraId="4548D7D3"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Bahrain (accession)</w:t>
      </w:r>
      <w:r w:rsidRPr="00A073C5">
        <w:rPr>
          <w:sz w:val="20"/>
          <w:lang w:val="en-GB"/>
        </w:rPr>
        <w:tab/>
        <w:t xml:space="preserve"> </w:t>
      </w:r>
      <w:r w:rsidR="00404605" w:rsidRPr="00A073C5">
        <w:rPr>
          <w:sz w:val="20"/>
          <w:lang w:val="en-GB"/>
        </w:rPr>
        <w:t xml:space="preserve"> </w:t>
      </w:r>
      <w:r w:rsidRPr="00A073C5">
        <w:rPr>
          <w:sz w:val="20"/>
          <w:lang w:val="en-GB"/>
        </w:rPr>
        <w:t>3 May 1996</w:t>
      </w:r>
      <w:r w:rsidRPr="00A073C5">
        <w:rPr>
          <w:sz w:val="20"/>
          <w:lang w:val="en-GB"/>
        </w:rPr>
        <w:tab/>
        <w:t xml:space="preserve"> </w:t>
      </w:r>
      <w:r w:rsidR="00404605" w:rsidRPr="00A073C5">
        <w:rPr>
          <w:sz w:val="20"/>
          <w:lang w:val="en-GB"/>
        </w:rPr>
        <w:t xml:space="preserve"> </w:t>
      </w:r>
      <w:r w:rsidRPr="00A073C5">
        <w:rPr>
          <w:sz w:val="20"/>
          <w:lang w:val="en-GB"/>
        </w:rPr>
        <w:t>1 August 1996</w:t>
      </w:r>
      <w:r w:rsidRPr="00A073C5">
        <w:rPr>
          <w:sz w:val="20"/>
          <w:lang w:val="en-GB"/>
        </w:rPr>
        <w:tab/>
        <w:t>15 May 1998</w:t>
      </w:r>
    </w:p>
    <w:p w14:paraId="168C9A63"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Barbados (accession)</w:t>
      </w:r>
      <w:r w:rsidRPr="00A073C5">
        <w:rPr>
          <w:sz w:val="20"/>
          <w:lang w:val="en-GB"/>
        </w:rPr>
        <w:tab/>
        <w:t xml:space="preserve"> </w:t>
      </w:r>
      <w:r w:rsidR="00404605" w:rsidRPr="00A073C5">
        <w:rPr>
          <w:sz w:val="20"/>
          <w:lang w:val="en-GB"/>
        </w:rPr>
        <w:t xml:space="preserve"> </w:t>
      </w:r>
      <w:r w:rsidRPr="00A073C5">
        <w:rPr>
          <w:sz w:val="20"/>
          <w:lang w:val="en-GB"/>
        </w:rPr>
        <w:t>6 May 1994</w:t>
      </w:r>
      <w:r w:rsidRPr="00A073C5">
        <w:rPr>
          <w:sz w:val="20"/>
          <w:lang w:val="en-GB"/>
        </w:rPr>
        <w:tab/>
        <w:t xml:space="preserve"> </w:t>
      </w:r>
      <w:r w:rsidR="00404605" w:rsidRPr="00A073C5">
        <w:rPr>
          <w:sz w:val="20"/>
          <w:lang w:val="en-GB"/>
        </w:rPr>
        <w:t xml:space="preserve"> </w:t>
      </w:r>
      <w:r w:rsidRPr="00A073C5">
        <w:rPr>
          <w:sz w:val="20"/>
          <w:lang w:val="en-GB"/>
        </w:rPr>
        <w:t>4 August 1994</w:t>
      </w:r>
      <w:r w:rsidRPr="00A073C5">
        <w:rPr>
          <w:sz w:val="20"/>
          <w:lang w:val="en-GB"/>
        </w:rPr>
        <w:tab/>
        <w:t xml:space="preserve">  7 July 1999</w:t>
      </w:r>
    </w:p>
    <w:p w14:paraId="2B0B8E8D"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Belgium (ratification)</w:t>
      </w:r>
      <w:r w:rsidRPr="00A073C5">
        <w:rPr>
          <w:sz w:val="20"/>
          <w:vertAlign w:val="superscript"/>
          <w:lang w:val="en-GB"/>
        </w:rPr>
        <w:t>1</w:t>
      </w:r>
      <w:r w:rsidRPr="00A073C5">
        <w:rPr>
          <w:sz w:val="20"/>
          <w:lang w:val="en-GB"/>
        </w:rPr>
        <w:tab/>
        <w:t>12 January l977</w:t>
      </w:r>
      <w:r w:rsidRPr="00A073C5">
        <w:rPr>
          <w:sz w:val="20"/>
          <w:lang w:val="en-GB"/>
        </w:rPr>
        <w:tab/>
        <w:t>12 April l977</w:t>
      </w:r>
      <w:r w:rsidRPr="00A073C5">
        <w:rPr>
          <w:sz w:val="20"/>
          <w:lang w:val="en-GB"/>
        </w:rPr>
        <w:tab/>
        <w:t xml:space="preserve">  6 October 1999</w:t>
      </w:r>
    </w:p>
    <w:p w14:paraId="75686EBE"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Belize (accession)</w:t>
      </w:r>
      <w:r w:rsidRPr="00A073C5">
        <w:rPr>
          <w:sz w:val="20"/>
          <w:lang w:val="en-GB"/>
        </w:rPr>
        <w:tab/>
        <w:t xml:space="preserve"> </w:t>
      </w:r>
      <w:r w:rsidR="00404605" w:rsidRPr="00A073C5">
        <w:rPr>
          <w:sz w:val="20"/>
          <w:lang w:val="en-GB"/>
        </w:rPr>
        <w:t xml:space="preserve"> </w:t>
      </w:r>
      <w:r w:rsidRPr="00A073C5">
        <w:rPr>
          <w:sz w:val="20"/>
          <w:lang w:val="en-GB"/>
        </w:rPr>
        <w:t>2 April 1991</w:t>
      </w:r>
      <w:r w:rsidRPr="00A073C5">
        <w:rPr>
          <w:sz w:val="20"/>
          <w:lang w:val="en-GB"/>
        </w:rPr>
        <w:tab/>
        <w:t xml:space="preserve"> </w:t>
      </w:r>
      <w:r w:rsidR="00404605" w:rsidRPr="00A073C5">
        <w:rPr>
          <w:sz w:val="20"/>
          <w:lang w:val="en-GB"/>
        </w:rPr>
        <w:t xml:space="preserve"> </w:t>
      </w:r>
      <w:r w:rsidR="00766C9D" w:rsidRPr="00A073C5">
        <w:rPr>
          <w:sz w:val="20"/>
          <w:lang w:val="en-GB"/>
        </w:rPr>
        <w:t>1 July 1991</w:t>
      </w:r>
      <w:r w:rsidR="00766C9D" w:rsidRPr="00A073C5">
        <w:rPr>
          <w:sz w:val="20"/>
          <w:lang w:val="en-GB"/>
        </w:rPr>
        <w:tab/>
        <w:t xml:space="preserve">27 </w:t>
      </w:r>
      <w:r w:rsidRPr="00A073C5">
        <w:rPr>
          <w:sz w:val="20"/>
          <w:lang w:val="en-GB"/>
        </w:rPr>
        <w:t>November 1999</w:t>
      </w:r>
    </w:p>
    <w:p w14:paraId="426D5FB7"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Benin (accession)</w:t>
      </w:r>
      <w:r w:rsidRPr="00A073C5">
        <w:rPr>
          <w:sz w:val="20"/>
          <w:lang w:val="en-GB"/>
        </w:rPr>
        <w:tab/>
      </w:r>
      <w:r w:rsidR="00404605" w:rsidRPr="00A073C5">
        <w:rPr>
          <w:sz w:val="20"/>
          <w:lang w:val="en-GB"/>
        </w:rPr>
        <w:t xml:space="preserve"> </w:t>
      </w:r>
      <w:r w:rsidRPr="00A073C5">
        <w:rPr>
          <w:sz w:val="20"/>
          <w:lang w:val="en-GB"/>
        </w:rPr>
        <w:t xml:space="preserve"> 1 November 1985</w:t>
      </w:r>
      <w:r w:rsidRPr="00A073C5">
        <w:rPr>
          <w:sz w:val="20"/>
          <w:lang w:val="en-GB"/>
        </w:rPr>
        <w:tab/>
        <w:t>30 January 1986</w:t>
      </w:r>
    </w:p>
    <w:p w14:paraId="78FDD082"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Brazil (ratification)</w:t>
      </w:r>
      <w:r w:rsidRPr="00A073C5">
        <w:rPr>
          <w:sz w:val="20"/>
          <w:lang w:val="en-GB"/>
        </w:rPr>
        <w:tab/>
        <w:t>17 December l976</w:t>
      </w:r>
      <w:r w:rsidRPr="00A073C5">
        <w:rPr>
          <w:sz w:val="20"/>
          <w:lang w:val="en-GB"/>
        </w:rPr>
        <w:tab/>
        <w:t>17 March l977</w:t>
      </w:r>
    </w:p>
    <w:p w14:paraId="3C35140C"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Brunei Darussalam (accession)</w:t>
      </w:r>
      <w:r w:rsidRPr="00A073C5">
        <w:rPr>
          <w:sz w:val="20"/>
          <w:lang w:val="en-GB"/>
        </w:rPr>
        <w:tab/>
        <w:t>29 September 1992</w:t>
      </w:r>
      <w:r w:rsidRPr="00A073C5">
        <w:rPr>
          <w:sz w:val="20"/>
          <w:lang w:val="en-GB"/>
        </w:rPr>
        <w:tab/>
        <w:t>28 December 1992</w:t>
      </w:r>
      <w:r w:rsidRPr="00A073C5">
        <w:rPr>
          <w:sz w:val="20"/>
          <w:lang w:val="en-GB"/>
        </w:rPr>
        <w:tab/>
        <w:t>31 January 2003</w:t>
      </w:r>
    </w:p>
    <w:p w14:paraId="5B4EDDE9"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Cambodia (accession)</w:t>
      </w:r>
      <w:r w:rsidRPr="00A073C5">
        <w:rPr>
          <w:sz w:val="20"/>
          <w:lang w:val="en-GB"/>
        </w:rPr>
        <w:tab/>
        <w:t>28 November 1994</w:t>
      </w:r>
      <w:r w:rsidRPr="00A073C5">
        <w:rPr>
          <w:sz w:val="20"/>
          <w:lang w:val="en-GB"/>
        </w:rPr>
        <w:tab/>
        <w:t>26 February 1995</w:t>
      </w:r>
    </w:p>
    <w:p w14:paraId="7BA40D68"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Cameroon (ratification)</w:t>
      </w:r>
      <w:r w:rsidRPr="00A073C5">
        <w:rPr>
          <w:sz w:val="20"/>
          <w:lang w:val="en-GB"/>
        </w:rPr>
        <w:tab/>
        <w:t>14 May l984</w:t>
      </w:r>
      <w:r w:rsidRPr="00A073C5">
        <w:rPr>
          <w:sz w:val="20"/>
          <w:lang w:val="en-GB"/>
        </w:rPr>
        <w:tab/>
        <w:t>12 August l984</w:t>
      </w:r>
      <w:r w:rsidRPr="00A073C5">
        <w:rPr>
          <w:sz w:val="20"/>
          <w:lang w:val="en-GB"/>
        </w:rPr>
        <w:tab/>
        <w:t>15 October 2002</w:t>
      </w:r>
    </w:p>
    <w:p w14:paraId="5FA33FD9"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Canada (accession)</w:t>
      </w:r>
      <w:r w:rsidRPr="00A073C5">
        <w:rPr>
          <w:sz w:val="20"/>
          <w:lang w:val="en-GB"/>
        </w:rPr>
        <w:tab/>
        <w:t>24 January 1989</w:t>
      </w:r>
      <w:r w:rsidRPr="00A073C5">
        <w:rPr>
          <w:sz w:val="20"/>
          <w:lang w:val="en-GB"/>
        </w:rPr>
        <w:tab/>
        <w:t>24 April 1989</w:t>
      </w:r>
      <w:r w:rsidR="00A16229" w:rsidRPr="00A073C5">
        <w:rPr>
          <w:sz w:val="20"/>
          <w:lang w:val="en-GB"/>
        </w:rPr>
        <w:tab/>
        <w:t xml:space="preserve">29 May </w:t>
      </w:r>
      <w:r w:rsidRPr="00A073C5">
        <w:rPr>
          <w:sz w:val="20"/>
          <w:lang w:val="en-GB"/>
        </w:rPr>
        <w:t>1999</w:t>
      </w:r>
    </w:p>
    <w:p w14:paraId="14D5456C"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Chile (accession)</w:t>
      </w:r>
      <w:r w:rsidRPr="00A073C5">
        <w:rPr>
          <w:sz w:val="20"/>
          <w:lang w:val="en-GB"/>
        </w:rPr>
        <w:tab/>
        <w:t xml:space="preserve"> </w:t>
      </w:r>
      <w:r w:rsidR="00404605" w:rsidRPr="00A073C5">
        <w:rPr>
          <w:sz w:val="20"/>
          <w:lang w:val="en-GB"/>
        </w:rPr>
        <w:t xml:space="preserve"> </w:t>
      </w:r>
      <w:r w:rsidRPr="00A073C5">
        <w:rPr>
          <w:sz w:val="20"/>
          <w:lang w:val="en-GB"/>
        </w:rPr>
        <w:t>2 August l977</w:t>
      </w:r>
      <w:r w:rsidRPr="00A073C5">
        <w:rPr>
          <w:sz w:val="20"/>
          <w:lang w:val="en-GB"/>
        </w:rPr>
        <w:tab/>
        <w:t>31 October l977</w:t>
      </w:r>
    </w:p>
    <w:p w14:paraId="54D4EEB0"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China (accession)</w:t>
      </w:r>
      <w:r w:rsidR="00BD58EE" w:rsidRPr="00A073C5">
        <w:rPr>
          <w:sz w:val="20"/>
          <w:vertAlign w:val="superscript"/>
          <w:lang w:val="en-GB"/>
        </w:rPr>
        <w:t>1, 2</w:t>
      </w:r>
      <w:r w:rsidRPr="00A073C5">
        <w:rPr>
          <w:sz w:val="20"/>
          <w:lang w:val="en-GB"/>
        </w:rPr>
        <w:tab/>
        <w:t>30 January l980</w:t>
      </w:r>
      <w:r w:rsidRPr="00A073C5">
        <w:rPr>
          <w:sz w:val="20"/>
          <w:lang w:val="en-GB"/>
        </w:rPr>
        <w:tab/>
        <w:t>29 April l980</w:t>
      </w:r>
      <w:r w:rsidRPr="00A073C5">
        <w:rPr>
          <w:sz w:val="20"/>
          <w:lang w:val="en-GB"/>
        </w:rPr>
        <w:tab/>
      </w:r>
      <w:r w:rsidR="00404605" w:rsidRPr="00A073C5">
        <w:rPr>
          <w:sz w:val="20"/>
          <w:lang w:val="en-GB"/>
        </w:rPr>
        <w:t xml:space="preserve"> </w:t>
      </w:r>
      <w:r w:rsidRPr="00A073C5">
        <w:rPr>
          <w:sz w:val="20"/>
          <w:lang w:val="en-GB"/>
        </w:rPr>
        <w:t xml:space="preserve"> 5 January 2000</w:t>
      </w:r>
    </w:p>
    <w:p w14:paraId="07D5C775"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Colombia (accession)</w:t>
      </w:r>
      <w:r w:rsidRPr="00A073C5">
        <w:rPr>
          <w:sz w:val="20"/>
          <w:lang w:val="en-GB"/>
        </w:rPr>
        <w:tab/>
        <w:t>26 March 1990</w:t>
      </w:r>
      <w:r w:rsidRPr="00A073C5">
        <w:rPr>
          <w:sz w:val="20"/>
          <w:lang w:val="en-GB"/>
        </w:rPr>
        <w:tab/>
        <w:t>24 June 1990</w:t>
      </w:r>
      <w:r w:rsidR="00F81C1F" w:rsidRPr="00A073C5">
        <w:rPr>
          <w:sz w:val="20"/>
          <w:lang w:val="en-GB"/>
        </w:rPr>
        <w:tab/>
        <w:t>25 January 2006</w:t>
      </w:r>
    </w:p>
    <w:p w14:paraId="2F518E19"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Costa Rica (accession)</w:t>
      </w:r>
      <w:r w:rsidRPr="00A073C5">
        <w:rPr>
          <w:sz w:val="20"/>
          <w:lang w:val="en-GB"/>
        </w:rPr>
        <w:tab/>
        <w:t xml:space="preserve">  8 December 1997</w:t>
      </w:r>
      <w:r w:rsidRPr="00A073C5">
        <w:rPr>
          <w:sz w:val="20"/>
          <w:lang w:val="en-GB"/>
        </w:rPr>
        <w:tab/>
        <w:t xml:space="preserve">  8 March 1998</w:t>
      </w:r>
    </w:p>
    <w:p w14:paraId="66C53091" w14:textId="77777777" w:rsidR="009803AF" w:rsidRPr="00A073C5" w:rsidRDefault="009803AF" w:rsidP="00766C9D">
      <w:pPr>
        <w:tabs>
          <w:tab w:val="left" w:pos="3318"/>
          <w:tab w:val="left" w:pos="5642"/>
          <w:tab w:val="left" w:pos="7769"/>
        </w:tabs>
        <w:jc w:val="both"/>
        <w:rPr>
          <w:sz w:val="20"/>
          <w:lang w:val="fr-FR"/>
        </w:rPr>
      </w:pPr>
      <w:r w:rsidRPr="00A073C5">
        <w:rPr>
          <w:sz w:val="20"/>
          <w:lang w:val="fr-FR"/>
        </w:rPr>
        <w:t>Côte d'Ivoire (ratificat</w:t>
      </w:r>
      <w:r w:rsidR="00D8385F" w:rsidRPr="00A073C5">
        <w:rPr>
          <w:sz w:val="20"/>
          <w:lang w:val="fr-FR"/>
        </w:rPr>
        <w:t>i</w:t>
      </w:r>
      <w:r w:rsidRPr="00A073C5">
        <w:rPr>
          <w:sz w:val="20"/>
          <w:lang w:val="fr-FR"/>
        </w:rPr>
        <w:t>on)</w:t>
      </w:r>
      <w:r w:rsidRPr="00A073C5">
        <w:rPr>
          <w:sz w:val="20"/>
          <w:lang w:val="fr-FR"/>
        </w:rPr>
        <w:tab/>
        <w:t>21 June 1973</w:t>
      </w:r>
      <w:r w:rsidRPr="00A073C5">
        <w:rPr>
          <w:sz w:val="20"/>
          <w:lang w:val="fr-FR"/>
        </w:rPr>
        <w:tab/>
        <w:t>19 June 1975</w:t>
      </w:r>
    </w:p>
    <w:p w14:paraId="35E52290" w14:textId="77777777" w:rsidR="009803AF" w:rsidRPr="00A073C5" w:rsidRDefault="009803AF" w:rsidP="00500C82">
      <w:pPr>
        <w:jc w:val="both"/>
        <w:rPr>
          <w:sz w:val="20"/>
          <w:lang w:val="fr-FR"/>
        </w:rPr>
      </w:pPr>
    </w:p>
    <w:p w14:paraId="326BB9C4" w14:textId="77777777" w:rsidR="00937867" w:rsidRPr="00A073C5" w:rsidRDefault="00937867" w:rsidP="00FA1AA1">
      <w:pPr>
        <w:jc w:val="both"/>
        <w:rPr>
          <w:sz w:val="20"/>
          <w:lang w:val="fr-FR"/>
        </w:rPr>
      </w:pPr>
    </w:p>
    <w:p w14:paraId="69C26AAB" w14:textId="77777777" w:rsidR="005E4696" w:rsidRPr="00A073C5" w:rsidRDefault="005E4696" w:rsidP="00937867">
      <w:pPr>
        <w:tabs>
          <w:tab w:val="left" w:pos="5760"/>
          <w:tab w:val="left" w:pos="7920"/>
        </w:tabs>
        <w:ind w:firstLine="3600"/>
        <w:jc w:val="both"/>
        <w:rPr>
          <w:b/>
          <w:sz w:val="20"/>
          <w:lang w:val="fr-FR"/>
        </w:rPr>
      </w:pPr>
    </w:p>
    <w:p w14:paraId="6283137C" w14:textId="77777777" w:rsidR="009803AF" w:rsidRPr="00A073C5" w:rsidRDefault="009803AF" w:rsidP="00937867">
      <w:pPr>
        <w:tabs>
          <w:tab w:val="left" w:pos="5760"/>
          <w:tab w:val="left" w:pos="7920"/>
        </w:tabs>
        <w:ind w:firstLine="3600"/>
        <w:jc w:val="both"/>
        <w:rPr>
          <w:b/>
          <w:sz w:val="20"/>
          <w:lang w:val="en-GB"/>
        </w:rPr>
      </w:pPr>
      <w:r w:rsidRPr="00A073C5">
        <w:rPr>
          <w:b/>
          <w:sz w:val="20"/>
          <w:lang w:val="en-GB"/>
        </w:rPr>
        <w:lastRenderedPageBreak/>
        <w:t>Date of deposit</w:t>
      </w:r>
      <w:r w:rsidRPr="00A073C5">
        <w:rPr>
          <w:b/>
          <w:sz w:val="20"/>
          <w:lang w:val="en-GB"/>
        </w:rPr>
        <w:tab/>
        <w:t>Date of entry</w:t>
      </w:r>
      <w:r w:rsidRPr="00A073C5">
        <w:rPr>
          <w:b/>
          <w:sz w:val="20"/>
          <w:lang w:val="en-GB"/>
        </w:rPr>
        <w:tab/>
      </w:r>
      <w:r w:rsidR="00937867" w:rsidRPr="00A073C5">
        <w:rPr>
          <w:b/>
          <w:sz w:val="20"/>
          <w:lang w:val="en-GB"/>
        </w:rPr>
        <w:t xml:space="preserve"> </w:t>
      </w:r>
      <w:r w:rsidRPr="00A073C5">
        <w:rPr>
          <w:b/>
          <w:sz w:val="20"/>
          <w:lang w:val="en-GB"/>
        </w:rPr>
        <w:t>Effective date</w:t>
      </w:r>
    </w:p>
    <w:p w14:paraId="598F756E" w14:textId="77777777" w:rsidR="009803AF" w:rsidRPr="00A073C5" w:rsidRDefault="009803AF" w:rsidP="00937867">
      <w:pPr>
        <w:keepNext/>
        <w:keepLines/>
        <w:tabs>
          <w:tab w:val="left" w:pos="5760"/>
          <w:tab w:val="left" w:pos="7920"/>
        </w:tabs>
        <w:ind w:firstLine="3600"/>
        <w:jc w:val="both"/>
        <w:rPr>
          <w:b/>
          <w:sz w:val="20"/>
          <w:lang w:val="en-GB"/>
        </w:rPr>
      </w:pPr>
      <w:r w:rsidRPr="00A073C5">
        <w:rPr>
          <w:b/>
          <w:sz w:val="20"/>
          <w:lang w:val="en-GB"/>
        </w:rPr>
        <w:t xml:space="preserve"> of instrument</w:t>
      </w:r>
      <w:r w:rsidRPr="00A073C5">
        <w:rPr>
          <w:b/>
          <w:sz w:val="20"/>
          <w:lang w:val="en-GB"/>
        </w:rPr>
        <w:tab/>
        <w:t xml:space="preserve"> </w:t>
      </w:r>
      <w:r w:rsidR="00937867" w:rsidRPr="00A073C5">
        <w:rPr>
          <w:b/>
          <w:sz w:val="20"/>
          <w:lang w:val="en-GB"/>
        </w:rPr>
        <w:t xml:space="preserve"> </w:t>
      </w:r>
      <w:r w:rsidRPr="00A073C5">
        <w:rPr>
          <w:b/>
          <w:sz w:val="20"/>
          <w:lang w:val="en-GB"/>
        </w:rPr>
        <w:t xml:space="preserve"> into force</w:t>
      </w:r>
      <w:r w:rsidRPr="00A073C5">
        <w:rPr>
          <w:b/>
          <w:sz w:val="20"/>
          <w:lang w:val="en-GB"/>
        </w:rPr>
        <w:tab/>
        <w:t>of denunciation</w:t>
      </w:r>
    </w:p>
    <w:p w14:paraId="6F98E0B0" w14:textId="77777777" w:rsidR="009803AF" w:rsidRPr="00A073C5" w:rsidRDefault="00937867" w:rsidP="00937867">
      <w:pPr>
        <w:keepNext/>
        <w:keepLines/>
        <w:tabs>
          <w:tab w:val="left" w:pos="5760"/>
          <w:tab w:val="left" w:pos="7920"/>
        </w:tabs>
        <w:ind w:firstLine="3600"/>
        <w:jc w:val="both"/>
        <w:rPr>
          <w:b/>
          <w:sz w:val="20"/>
          <w:lang w:val="en-GB"/>
        </w:rPr>
      </w:pPr>
      <w:r w:rsidRPr="00A073C5">
        <w:rPr>
          <w:b/>
          <w:sz w:val="20"/>
          <w:lang w:val="en-GB"/>
        </w:rPr>
        <w:t xml:space="preserve"> or succession</w:t>
      </w:r>
    </w:p>
    <w:p w14:paraId="56F0B713" w14:textId="77777777" w:rsidR="009803AF" w:rsidRPr="00A073C5" w:rsidRDefault="009803AF" w:rsidP="00500C82">
      <w:pPr>
        <w:keepNext/>
        <w:keepLines/>
        <w:jc w:val="both"/>
        <w:rPr>
          <w:sz w:val="20"/>
          <w:lang w:val="en-GB"/>
        </w:rPr>
      </w:pPr>
    </w:p>
    <w:p w14:paraId="6BAC268C" w14:textId="77777777" w:rsidR="00A37C45" w:rsidRPr="00A073C5" w:rsidRDefault="00A37C45" w:rsidP="00766C9D">
      <w:pPr>
        <w:tabs>
          <w:tab w:val="left" w:pos="3318"/>
          <w:tab w:val="left" w:pos="5642"/>
          <w:tab w:val="left" w:pos="7769"/>
        </w:tabs>
        <w:jc w:val="both"/>
        <w:rPr>
          <w:sz w:val="20"/>
          <w:lang w:val="en-GB"/>
        </w:rPr>
      </w:pPr>
      <w:r w:rsidRPr="00A073C5">
        <w:rPr>
          <w:sz w:val="20"/>
          <w:lang w:val="en-GB"/>
        </w:rPr>
        <w:t>Croatia (succession)</w:t>
      </w:r>
      <w:r w:rsidRPr="00A073C5">
        <w:rPr>
          <w:sz w:val="20"/>
          <w:lang w:val="en-GB"/>
        </w:rPr>
        <w:tab/>
        <w:t xml:space="preserve">       </w:t>
      </w:r>
      <w:r w:rsidRPr="00A073C5">
        <w:rPr>
          <w:sz w:val="20"/>
          <w:lang w:val="en-GB"/>
        </w:rPr>
        <w:noBreakHyphen/>
      </w:r>
      <w:r w:rsidRPr="00A073C5">
        <w:rPr>
          <w:sz w:val="20"/>
          <w:lang w:val="en-GB"/>
        </w:rPr>
        <w:tab/>
        <w:t xml:space="preserve">  8 October 1991</w:t>
      </w:r>
      <w:r w:rsidRPr="00A073C5">
        <w:rPr>
          <w:sz w:val="20"/>
          <w:lang w:val="en-GB"/>
        </w:rPr>
        <w:tab/>
        <w:t>30 July 1999</w:t>
      </w:r>
    </w:p>
    <w:p w14:paraId="464FB01C"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Cyprus (accession)</w:t>
      </w:r>
      <w:r w:rsidRPr="00A073C5">
        <w:rPr>
          <w:sz w:val="20"/>
          <w:lang w:val="en-GB"/>
        </w:rPr>
        <w:tab/>
        <w:t>19 June 1989</w:t>
      </w:r>
      <w:r w:rsidRPr="00A073C5">
        <w:rPr>
          <w:sz w:val="20"/>
          <w:lang w:val="en-GB"/>
        </w:rPr>
        <w:tab/>
        <w:t>17 September 1989</w:t>
      </w:r>
      <w:r w:rsidRPr="00A073C5">
        <w:rPr>
          <w:sz w:val="20"/>
          <w:lang w:val="en-GB"/>
        </w:rPr>
        <w:tab/>
        <w:t>15 May 1998</w:t>
      </w:r>
    </w:p>
    <w:p w14:paraId="7A2407B2"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Denmark (accession)</w:t>
      </w:r>
      <w:r w:rsidRPr="00A073C5">
        <w:rPr>
          <w:sz w:val="20"/>
          <w:lang w:val="en-GB"/>
        </w:rPr>
        <w:tab/>
      </w:r>
      <w:r w:rsidR="00937867" w:rsidRPr="00A073C5">
        <w:rPr>
          <w:sz w:val="20"/>
          <w:lang w:val="en-GB"/>
        </w:rPr>
        <w:t xml:space="preserve"> </w:t>
      </w:r>
      <w:r w:rsidRPr="00A073C5">
        <w:rPr>
          <w:sz w:val="20"/>
          <w:lang w:val="en-GB"/>
        </w:rPr>
        <w:t xml:space="preserve"> 2 April l975</w:t>
      </w:r>
      <w:r w:rsidRPr="00A073C5">
        <w:rPr>
          <w:sz w:val="20"/>
          <w:lang w:val="en-GB"/>
        </w:rPr>
        <w:tab/>
        <w:t>19 June l975</w:t>
      </w:r>
      <w:r w:rsidRPr="00A073C5">
        <w:rPr>
          <w:sz w:val="20"/>
          <w:lang w:val="en-GB"/>
        </w:rPr>
        <w:tab/>
        <w:t>15 May 1998</w:t>
      </w:r>
    </w:p>
    <w:p w14:paraId="53483C96"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Djibouti (accession)</w:t>
      </w:r>
      <w:r w:rsidRPr="00A073C5">
        <w:rPr>
          <w:sz w:val="20"/>
          <w:lang w:val="en-GB"/>
        </w:rPr>
        <w:tab/>
        <w:t xml:space="preserve"> </w:t>
      </w:r>
      <w:r w:rsidR="00937867" w:rsidRPr="00A073C5">
        <w:rPr>
          <w:sz w:val="20"/>
          <w:lang w:val="en-GB"/>
        </w:rPr>
        <w:t xml:space="preserve"> </w:t>
      </w:r>
      <w:r w:rsidRPr="00A073C5">
        <w:rPr>
          <w:sz w:val="20"/>
          <w:lang w:val="en-GB"/>
        </w:rPr>
        <w:t>1 March 1990</w:t>
      </w:r>
      <w:r w:rsidRPr="00A073C5">
        <w:rPr>
          <w:sz w:val="20"/>
          <w:lang w:val="en-GB"/>
        </w:rPr>
        <w:tab/>
        <w:t>30 May 1990</w:t>
      </w:r>
      <w:r w:rsidRPr="00A073C5">
        <w:rPr>
          <w:sz w:val="20"/>
          <w:lang w:val="en-GB"/>
        </w:rPr>
        <w:tab/>
        <w:t>17 May 2002</w:t>
      </w:r>
    </w:p>
    <w:p w14:paraId="15492953"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Dominican Republic (ratification)</w:t>
      </w:r>
      <w:r w:rsidRPr="00A073C5">
        <w:rPr>
          <w:sz w:val="20"/>
          <w:lang w:val="en-GB"/>
        </w:rPr>
        <w:tab/>
        <w:t xml:space="preserve"> </w:t>
      </w:r>
      <w:r w:rsidR="00937867" w:rsidRPr="00A073C5">
        <w:rPr>
          <w:sz w:val="20"/>
          <w:lang w:val="en-GB"/>
        </w:rPr>
        <w:t xml:space="preserve"> </w:t>
      </w:r>
      <w:r w:rsidRPr="00A073C5">
        <w:rPr>
          <w:sz w:val="20"/>
          <w:lang w:val="en-GB"/>
        </w:rPr>
        <w:t>2 April l975</w:t>
      </w:r>
      <w:r w:rsidRPr="00A073C5">
        <w:rPr>
          <w:sz w:val="20"/>
          <w:lang w:val="en-GB"/>
        </w:rPr>
        <w:tab/>
        <w:t>19 June l975</w:t>
      </w:r>
    </w:p>
    <w:p w14:paraId="32C31F08"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Ecuador (accession)</w:t>
      </w:r>
      <w:r w:rsidRPr="00A073C5">
        <w:rPr>
          <w:sz w:val="20"/>
          <w:lang w:val="en-GB"/>
        </w:rPr>
        <w:tab/>
        <w:t>23 December l976</w:t>
      </w:r>
      <w:r w:rsidRPr="00A073C5">
        <w:rPr>
          <w:sz w:val="20"/>
          <w:lang w:val="en-GB"/>
        </w:rPr>
        <w:tab/>
        <w:t>23 March l977</w:t>
      </w:r>
    </w:p>
    <w:p w14:paraId="028A537F"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 xml:space="preserve">Egypt (accession) </w:t>
      </w:r>
      <w:r w:rsidRPr="00A073C5">
        <w:rPr>
          <w:sz w:val="20"/>
          <w:lang w:val="en-GB"/>
        </w:rPr>
        <w:tab/>
      </w:r>
      <w:r w:rsidR="00937867" w:rsidRPr="00A073C5">
        <w:rPr>
          <w:sz w:val="20"/>
          <w:lang w:val="en-GB"/>
        </w:rPr>
        <w:t xml:space="preserve">  </w:t>
      </w:r>
      <w:r w:rsidRPr="00A073C5">
        <w:rPr>
          <w:sz w:val="20"/>
          <w:lang w:val="en-GB"/>
        </w:rPr>
        <w:t>3 February 1989</w:t>
      </w:r>
      <w:r w:rsidRPr="00A073C5">
        <w:rPr>
          <w:sz w:val="20"/>
          <w:lang w:val="en-GB"/>
        </w:rPr>
        <w:tab/>
        <w:t xml:space="preserve"> </w:t>
      </w:r>
      <w:r w:rsidR="00937867" w:rsidRPr="00A073C5">
        <w:rPr>
          <w:sz w:val="20"/>
          <w:lang w:val="en-GB"/>
        </w:rPr>
        <w:t xml:space="preserve"> </w:t>
      </w:r>
      <w:r w:rsidRPr="00A073C5">
        <w:rPr>
          <w:sz w:val="20"/>
          <w:lang w:val="en-GB"/>
        </w:rPr>
        <w:t>4 May 1989</w:t>
      </w:r>
    </w:p>
    <w:p w14:paraId="0FB1DD98"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El Salvador (accession)</w:t>
      </w:r>
      <w:r w:rsidRPr="00A073C5">
        <w:rPr>
          <w:sz w:val="20"/>
          <w:lang w:val="en-GB"/>
        </w:rPr>
        <w:tab/>
      </w:r>
      <w:r w:rsidR="00937867" w:rsidRPr="00A073C5">
        <w:rPr>
          <w:sz w:val="20"/>
          <w:lang w:val="en-GB"/>
        </w:rPr>
        <w:t xml:space="preserve">  </w:t>
      </w:r>
      <w:r w:rsidRPr="00A073C5">
        <w:rPr>
          <w:sz w:val="20"/>
          <w:lang w:val="en-GB"/>
        </w:rPr>
        <w:t>2 January 2002</w:t>
      </w:r>
      <w:r w:rsidRPr="00A073C5">
        <w:rPr>
          <w:sz w:val="20"/>
          <w:lang w:val="en-GB"/>
        </w:rPr>
        <w:tab/>
        <w:t xml:space="preserve"> </w:t>
      </w:r>
      <w:r w:rsidR="00937867" w:rsidRPr="00A073C5">
        <w:rPr>
          <w:sz w:val="20"/>
          <w:lang w:val="en-GB"/>
        </w:rPr>
        <w:t xml:space="preserve"> </w:t>
      </w:r>
      <w:r w:rsidRPr="00A073C5">
        <w:rPr>
          <w:sz w:val="20"/>
          <w:lang w:val="en-GB"/>
        </w:rPr>
        <w:t>2 April 2002</w:t>
      </w:r>
    </w:p>
    <w:p w14:paraId="358EDB60"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Equatorial Guinea (accession)</w:t>
      </w:r>
      <w:r w:rsidRPr="00A073C5">
        <w:rPr>
          <w:sz w:val="20"/>
          <w:lang w:val="en-GB"/>
        </w:rPr>
        <w:tab/>
        <w:t>24 April 1996</w:t>
      </w:r>
      <w:r w:rsidRPr="00A073C5">
        <w:rPr>
          <w:sz w:val="20"/>
          <w:lang w:val="en-GB"/>
        </w:rPr>
        <w:tab/>
        <w:t>23 July 1996</w:t>
      </w:r>
    </w:p>
    <w:p w14:paraId="4482C379"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Estonia (accession)</w:t>
      </w:r>
      <w:r w:rsidRPr="00A073C5">
        <w:rPr>
          <w:sz w:val="20"/>
          <w:lang w:val="en-GB"/>
        </w:rPr>
        <w:tab/>
        <w:t xml:space="preserve"> </w:t>
      </w:r>
      <w:r w:rsidR="00937867" w:rsidRPr="00A073C5">
        <w:rPr>
          <w:sz w:val="20"/>
          <w:lang w:val="en-GB"/>
        </w:rPr>
        <w:t xml:space="preserve"> </w:t>
      </w:r>
      <w:r w:rsidRPr="00A073C5">
        <w:rPr>
          <w:sz w:val="20"/>
          <w:lang w:val="en-GB"/>
        </w:rPr>
        <w:t>1 December 1992</w:t>
      </w:r>
      <w:r w:rsidRPr="00A073C5">
        <w:rPr>
          <w:sz w:val="20"/>
          <w:lang w:val="en-GB"/>
        </w:rPr>
        <w:tab/>
        <w:t xml:space="preserve"> </w:t>
      </w:r>
      <w:r w:rsidR="00937867" w:rsidRPr="00A073C5">
        <w:rPr>
          <w:sz w:val="20"/>
          <w:lang w:val="en-GB"/>
        </w:rPr>
        <w:t xml:space="preserve"> </w:t>
      </w:r>
      <w:r w:rsidRPr="00A073C5">
        <w:rPr>
          <w:sz w:val="20"/>
          <w:lang w:val="en-GB"/>
        </w:rPr>
        <w:t>1 March 1993</w:t>
      </w:r>
      <w:r w:rsidR="00A37C45" w:rsidRPr="00A073C5">
        <w:rPr>
          <w:sz w:val="20"/>
          <w:lang w:val="en-GB"/>
        </w:rPr>
        <w:tab/>
        <w:t xml:space="preserve">  6 August 2005</w:t>
      </w:r>
    </w:p>
    <w:p w14:paraId="6791CB60"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Fiji (accession)</w:t>
      </w:r>
      <w:r w:rsidRPr="00A073C5">
        <w:rPr>
          <w:sz w:val="20"/>
          <w:lang w:val="en-GB"/>
        </w:rPr>
        <w:tab/>
        <w:t>15 August l972</w:t>
      </w:r>
      <w:r w:rsidRPr="00A073C5">
        <w:rPr>
          <w:sz w:val="20"/>
          <w:lang w:val="en-GB"/>
        </w:rPr>
        <w:tab/>
        <w:t>19 June l975</w:t>
      </w:r>
      <w:r w:rsidRPr="00A073C5">
        <w:rPr>
          <w:sz w:val="20"/>
          <w:lang w:val="en-GB"/>
        </w:rPr>
        <w:tab/>
        <w:t>30 November 2000</w:t>
      </w:r>
    </w:p>
    <w:p w14:paraId="5F341A95"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Finland (ratification)</w:t>
      </w:r>
      <w:r w:rsidRPr="00A073C5">
        <w:rPr>
          <w:sz w:val="20"/>
          <w:lang w:val="en-GB"/>
        </w:rPr>
        <w:tab/>
        <w:t>10 October l980</w:t>
      </w:r>
      <w:r w:rsidRPr="00A073C5">
        <w:rPr>
          <w:sz w:val="20"/>
          <w:lang w:val="en-GB"/>
        </w:rPr>
        <w:tab/>
        <w:t xml:space="preserve"> </w:t>
      </w:r>
      <w:r w:rsidR="00937867" w:rsidRPr="00A073C5">
        <w:rPr>
          <w:sz w:val="20"/>
          <w:lang w:val="en-GB"/>
        </w:rPr>
        <w:t xml:space="preserve"> </w:t>
      </w:r>
      <w:r w:rsidRPr="00A073C5">
        <w:rPr>
          <w:sz w:val="20"/>
          <w:lang w:val="en-GB"/>
        </w:rPr>
        <w:t>8 January l98l</w:t>
      </w:r>
      <w:r w:rsidRPr="00A073C5">
        <w:rPr>
          <w:sz w:val="20"/>
          <w:lang w:val="en-GB"/>
        </w:rPr>
        <w:tab/>
        <w:t>15 May 1998</w:t>
      </w:r>
    </w:p>
    <w:p w14:paraId="6CECB7DE"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France (ratification)</w:t>
      </w:r>
      <w:r w:rsidRPr="00A073C5">
        <w:rPr>
          <w:sz w:val="20"/>
          <w:lang w:val="en-GB"/>
        </w:rPr>
        <w:tab/>
        <w:t>17 March l975</w:t>
      </w:r>
      <w:r w:rsidRPr="00A073C5">
        <w:rPr>
          <w:sz w:val="20"/>
          <w:lang w:val="en-GB"/>
        </w:rPr>
        <w:tab/>
        <w:t>19 June l975</w:t>
      </w:r>
      <w:r w:rsidRPr="00A073C5">
        <w:rPr>
          <w:sz w:val="20"/>
          <w:lang w:val="en-GB"/>
        </w:rPr>
        <w:tab/>
        <w:t>15 May 1998</w:t>
      </w:r>
    </w:p>
    <w:p w14:paraId="5056B583"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Gabon (accession)</w:t>
      </w:r>
      <w:r w:rsidRPr="00A073C5">
        <w:rPr>
          <w:sz w:val="20"/>
          <w:lang w:val="en-GB"/>
        </w:rPr>
        <w:tab/>
        <w:t>21 January l982</w:t>
      </w:r>
      <w:r w:rsidRPr="00A073C5">
        <w:rPr>
          <w:sz w:val="20"/>
          <w:lang w:val="en-GB"/>
        </w:rPr>
        <w:tab/>
        <w:t>21 April l982</w:t>
      </w:r>
      <w:r w:rsidRPr="00A073C5">
        <w:rPr>
          <w:sz w:val="20"/>
          <w:lang w:val="en-GB"/>
        </w:rPr>
        <w:tab/>
        <w:t>31 May 2003</w:t>
      </w:r>
    </w:p>
    <w:p w14:paraId="297E31CA"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Gambia (accession)</w:t>
      </w:r>
      <w:r w:rsidRPr="00A073C5">
        <w:rPr>
          <w:sz w:val="20"/>
          <w:lang w:val="en-GB"/>
        </w:rPr>
        <w:tab/>
      </w:r>
      <w:r w:rsidR="00937867" w:rsidRPr="00A073C5">
        <w:rPr>
          <w:sz w:val="20"/>
          <w:lang w:val="en-GB"/>
        </w:rPr>
        <w:t xml:space="preserve"> </w:t>
      </w:r>
      <w:r w:rsidRPr="00A073C5">
        <w:rPr>
          <w:sz w:val="20"/>
          <w:lang w:val="en-GB"/>
        </w:rPr>
        <w:t xml:space="preserve"> 1 November 1991</w:t>
      </w:r>
      <w:r w:rsidRPr="00A073C5">
        <w:rPr>
          <w:sz w:val="20"/>
          <w:lang w:val="en-GB"/>
        </w:rPr>
        <w:tab/>
        <w:t>30 January 1992</w:t>
      </w:r>
    </w:p>
    <w:p w14:paraId="6948EBFF"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Georgia (accession)</w:t>
      </w:r>
      <w:r w:rsidRPr="00A073C5">
        <w:rPr>
          <w:sz w:val="20"/>
          <w:lang w:val="en-GB"/>
        </w:rPr>
        <w:tab/>
        <w:t>19 April 1994</w:t>
      </w:r>
      <w:r w:rsidRPr="00A073C5">
        <w:rPr>
          <w:sz w:val="20"/>
          <w:lang w:val="en-GB"/>
        </w:rPr>
        <w:tab/>
        <w:t>18 July 1994</w:t>
      </w:r>
    </w:p>
    <w:p w14:paraId="2D9278C5"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Germany (ratification)1</w:t>
      </w:r>
      <w:r w:rsidR="00BD58EE" w:rsidRPr="00A073C5">
        <w:rPr>
          <w:sz w:val="20"/>
          <w:lang w:val="en-GB"/>
        </w:rPr>
        <w:t>, 3, 4</w:t>
      </w:r>
      <w:r w:rsidRPr="00A073C5">
        <w:rPr>
          <w:sz w:val="20"/>
          <w:lang w:val="en-GB"/>
        </w:rPr>
        <w:tab/>
        <w:t>20 May l975</w:t>
      </w:r>
      <w:r w:rsidRPr="00A073C5">
        <w:rPr>
          <w:sz w:val="20"/>
          <w:lang w:val="en-GB"/>
        </w:rPr>
        <w:tab/>
        <w:t>18 August 19754</w:t>
      </w:r>
      <w:r w:rsidRPr="00A073C5">
        <w:rPr>
          <w:sz w:val="20"/>
          <w:lang w:val="en-GB"/>
        </w:rPr>
        <w:tab/>
        <w:t>15 May 1998</w:t>
      </w:r>
    </w:p>
    <w:p w14:paraId="672FDCF4"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Ghana (ratification)</w:t>
      </w:r>
      <w:r w:rsidRPr="00A073C5">
        <w:rPr>
          <w:sz w:val="20"/>
          <w:lang w:val="en-GB"/>
        </w:rPr>
        <w:tab/>
        <w:t>20 April l978</w:t>
      </w:r>
      <w:r w:rsidRPr="00A073C5">
        <w:rPr>
          <w:sz w:val="20"/>
          <w:lang w:val="en-GB"/>
        </w:rPr>
        <w:tab/>
        <w:t>19 July l978</w:t>
      </w:r>
    </w:p>
    <w:p w14:paraId="323C701B"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Greece (accession)</w:t>
      </w:r>
      <w:r w:rsidRPr="00A073C5">
        <w:rPr>
          <w:sz w:val="20"/>
          <w:lang w:val="en-GB"/>
        </w:rPr>
        <w:tab/>
        <w:t>29 June l976</w:t>
      </w:r>
      <w:r w:rsidRPr="00A073C5">
        <w:rPr>
          <w:sz w:val="20"/>
          <w:lang w:val="en-GB"/>
        </w:rPr>
        <w:tab/>
        <w:t>27 September l976</w:t>
      </w:r>
      <w:r w:rsidRPr="00A073C5">
        <w:rPr>
          <w:sz w:val="20"/>
          <w:lang w:val="en-GB"/>
        </w:rPr>
        <w:tab/>
        <w:t>15 May 1998</w:t>
      </w:r>
    </w:p>
    <w:p w14:paraId="53A59220"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Guatemala (acceptance)1</w:t>
      </w:r>
      <w:r w:rsidRPr="00A073C5">
        <w:rPr>
          <w:sz w:val="20"/>
          <w:lang w:val="en-GB"/>
        </w:rPr>
        <w:tab/>
        <w:t>20 October l982</w:t>
      </w:r>
      <w:r w:rsidRPr="00A073C5">
        <w:rPr>
          <w:sz w:val="20"/>
          <w:lang w:val="en-GB"/>
        </w:rPr>
        <w:tab/>
        <w:t>18 January l983</w:t>
      </w:r>
    </w:p>
    <w:p w14:paraId="11E3B90F"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Guyana (accession)</w:t>
      </w:r>
      <w:r w:rsidRPr="00A073C5">
        <w:rPr>
          <w:sz w:val="20"/>
          <w:lang w:val="en-GB"/>
        </w:rPr>
        <w:tab/>
        <w:t>10 December 1997</w:t>
      </w:r>
      <w:r w:rsidRPr="00A073C5">
        <w:rPr>
          <w:sz w:val="20"/>
          <w:lang w:val="en-GB"/>
        </w:rPr>
        <w:tab/>
        <w:t>10 March 1998</w:t>
      </w:r>
    </w:p>
    <w:p w14:paraId="683F2959"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Honduras (accession)</w:t>
      </w:r>
      <w:r w:rsidRPr="00A073C5">
        <w:rPr>
          <w:sz w:val="20"/>
          <w:lang w:val="en-GB"/>
        </w:rPr>
        <w:tab/>
        <w:t xml:space="preserve">  2 December 1998</w:t>
      </w:r>
      <w:r w:rsidRPr="00A073C5">
        <w:rPr>
          <w:sz w:val="20"/>
          <w:lang w:val="en-GB"/>
        </w:rPr>
        <w:tab/>
        <w:t xml:space="preserve">  2 March 1999</w:t>
      </w:r>
    </w:p>
    <w:p w14:paraId="5A221E50"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Iceland (ratification)</w:t>
      </w:r>
      <w:r w:rsidRPr="00A073C5">
        <w:rPr>
          <w:sz w:val="20"/>
          <w:lang w:val="en-GB"/>
        </w:rPr>
        <w:tab/>
        <w:t>17 July l980</w:t>
      </w:r>
      <w:r w:rsidRPr="00A073C5">
        <w:rPr>
          <w:sz w:val="20"/>
          <w:lang w:val="en-GB"/>
        </w:rPr>
        <w:tab/>
        <w:t>15 October l980</w:t>
      </w:r>
      <w:r w:rsidRPr="00A073C5">
        <w:rPr>
          <w:sz w:val="20"/>
          <w:lang w:val="en-GB"/>
        </w:rPr>
        <w:tab/>
        <w:t>10 February 2001</w:t>
      </w:r>
    </w:p>
    <w:p w14:paraId="69F1BAE0"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India (accession)</w:t>
      </w:r>
      <w:r w:rsidRPr="00A073C5">
        <w:rPr>
          <w:sz w:val="20"/>
          <w:lang w:val="en-GB"/>
        </w:rPr>
        <w:tab/>
      </w:r>
      <w:r w:rsidR="00937867" w:rsidRPr="00A073C5">
        <w:rPr>
          <w:sz w:val="20"/>
          <w:lang w:val="en-GB"/>
        </w:rPr>
        <w:t xml:space="preserve"> </w:t>
      </w:r>
      <w:r w:rsidRPr="00A073C5">
        <w:rPr>
          <w:sz w:val="20"/>
          <w:lang w:val="en-GB"/>
        </w:rPr>
        <w:t xml:space="preserve"> 1 May 1987</w:t>
      </w:r>
      <w:r w:rsidRPr="00A073C5">
        <w:rPr>
          <w:sz w:val="20"/>
          <w:lang w:val="en-GB"/>
        </w:rPr>
        <w:tab/>
        <w:t>30 July 1987</w:t>
      </w:r>
      <w:r w:rsidRPr="00A073C5">
        <w:rPr>
          <w:sz w:val="20"/>
          <w:lang w:val="en-GB"/>
        </w:rPr>
        <w:tab/>
        <w:t>21 June 2001</w:t>
      </w:r>
    </w:p>
    <w:p w14:paraId="799B1F14"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Indonesia (ratification)</w:t>
      </w:r>
      <w:r w:rsidRPr="00A073C5">
        <w:rPr>
          <w:sz w:val="20"/>
          <w:lang w:val="en-GB"/>
        </w:rPr>
        <w:tab/>
        <w:t xml:space="preserve"> </w:t>
      </w:r>
      <w:r w:rsidR="00937867" w:rsidRPr="00A073C5">
        <w:rPr>
          <w:sz w:val="20"/>
          <w:lang w:val="en-GB"/>
        </w:rPr>
        <w:t xml:space="preserve"> </w:t>
      </w:r>
      <w:r w:rsidRPr="00A073C5">
        <w:rPr>
          <w:sz w:val="20"/>
          <w:lang w:val="en-GB"/>
        </w:rPr>
        <w:t>1 September l978</w:t>
      </w:r>
      <w:r w:rsidRPr="00A073C5">
        <w:rPr>
          <w:sz w:val="20"/>
          <w:lang w:val="en-GB"/>
        </w:rPr>
        <w:tab/>
        <w:t>30 November l978</w:t>
      </w:r>
    </w:p>
    <w:p w14:paraId="4F043E32"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Ireland (ratification)</w:t>
      </w:r>
      <w:r w:rsidRPr="00A073C5">
        <w:rPr>
          <w:sz w:val="20"/>
          <w:lang w:val="en-GB"/>
        </w:rPr>
        <w:tab/>
        <w:t>19 November 1992</w:t>
      </w:r>
      <w:r w:rsidRPr="00A073C5">
        <w:rPr>
          <w:sz w:val="20"/>
          <w:lang w:val="en-GB"/>
        </w:rPr>
        <w:tab/>
        <w:t>17 February 1993</w:t>
      </w:r>
      <w:r w:rsidRPr="00A073C5">
        <w:rPr>
          <w:sz w:val="20"/>
          <w:lang w:val="en-GB"/>
        </w:rPr>
        <w:tab/>
        <w:t>15 May 1998</w:t>
      </w:r>
    </w:p>
    <w:p w14:paraId="70D2EEC9"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Italy (ratification)1</w:t>
      </w:r>
      <w:r w:rsidRPr="00A073C5">
        <w:rPr>
          <w:sz w:val="20"/>
          <w:lang w:val="en-GB"/>
        </w:rPr>
        <w:tab/>
        <w:t>27 February l979</w:t>
      </w:r>
      <w:r w:rsidRPr="00A073C5">
        <w:rPr>
          <w:sz w:val="20"/>
          <w:lang w:val="en-GB"/>
        </w:rPr>
        <w:tab/>
        <w:t>28 May l979</w:t>
      </w:r>
      <w:r w:rsidRPr="00A073C5">
        <w:rPr>
          <w:sz w:val="20"/>
          <w:lang w:val="en-GB"/>
        </w:rPr>
        <w:tab/>
        <w:t xml:space="preserve"> </w:t>
      </w:r>
      <w:r w:rsidR="00B125C1" w:rsidRPr="00A073C5">
        <w:rPr>
          <w:sz w:val="20"/>
          <w:lang w:val="en-GB"/>
        </w:rPr>
        <w:t xml:space="preserve"> </w:t>
      </w:r>
      <w:r w:rsidRPr="00A073C5">
        <w:rPr>
          <w:sz w:val="20"/>
          <w:lang w:val="en-GB"/>
        </w:rPr>
        <w:t>8 October 2000</w:t>
      </w:r>
    </w:p>
    <w:p w14:paraId="671F8110"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Japan (accession)</w:t>
      </w:r>
      <w:r w:rsidRPr="00A073C5">
        <w:rPr>
          <w:sz w:val="20"/>
          <w:lang w:val="en-GB"/>
        </w:rPr>
        <w:tab/>
      </w:r>
      <w:r w:rsidR="00937867" w:rsidRPr="00A073C5">
        <w:rPr>
          <w:sz w:val="20"/>
          <w:lang w:val="en-GB"/>
        </w:rPr>
        <w:t xml:space="preserve"> </w:t>
      </w:r>
      <w:r w:rsidRPr="00A073C5">
        <w:rPr>
          <w:sz w:val="20"/>
          <w:lang w:val="en-GB"/>
        </w:rPr>
        <w:t xml:space="preserve"> 3 June l976</w:t>
      </w:r>
      <w:r w:rsidRPr="00A073C5">
        <w:rPr>
          <w:sz w:val="20"/>
          <w:lang w:val="en-GB"/>
        </w:rPr>
        <w:tab/>
        <w:t xml:space="preserve"> </w:t>
      </w:r>
      <w:r w:rsidR="00937867" w:rsidRPr="00A073C5">
        <w:rPr>
          <w:sz w:val="20"/>
          <w:lang w:val="en-GB"/>
        </w:rPr>
        <w:t xml:space="preserve"> </w:t>
      </w:r>
      <w:r w:rsidRPr="00A073C5">
        <w:rPr>
          <w:sz w:val="20"/>
          <w:lang w:val="en-GB"/>
        </w:rPr>
        <w:t>1 September l976</w:t>
      </w:r>
      <w:r w:rsidRPr="00A073C5">
        <w:rPr>
          <w:sz w:val="20"/>
          <w:lang w:val="en-GB"/>
        </w:rPr>
        <w:tab/>
        <w:t>15 May 1998</w:t>
      </w:r>
    </w:p>
    <w:p w14:paraId="3EA74051" w14:textId="77777777" w:rsidR="00B125C1" w:rsidRPr="00A073C5" w:rsidRDefault="00B125C1" w:rsidP="00766C9D">
      <w:pPr>
        <w:tabs>
          <w:tab w:val="left" w:pos="3318"/>
          <w:tab w:val="left" w:pos="5642"/>
          <w:tab w:val="left" w:pos="7769"/>
        </w:tabs>
        <w:jc w:val="both"/>
        <w:rPr>
          <w:sz w:val="20"/>
          <w:lang w:val="en-GB"/>
        </w:rPr>
      </w:pPr>
      <w:r w:rsidRPr="00A073C5">
        <w:rPr>
          <w:sz w:val="20"/>
          <w:lang w:val="en-GB"/>
        </w:rPr>
        <w:t>Jordan (accession)</w:t>
      </w:r>
      <w:r w:rsidRPr="00A073C5">
        <w:rPr>
          <w:sz w:val="20"/>
          <w:lang w:val="en-GB"/>
        </w:rPr>
        <w:tab/>
        <w:t>14 October 2003</w:t>
      </w:r>
      <w:r w:rsidR="009E6939" w:rsidRPr="00A073C5">
        <w:rPr>
          <w:sz w:val="20"/>
          <w:lang w:val="en-GB"/>
        </w:rPr>
        <w:tab/>
        <w:t>12 January 2004</w:t>
      </w:r>
      <w:r w:rsidR="007C25EB">
        <w:rPr>
          <w:sz w:val="20"/>
          <w:lang w:val="en-GB"/>
        </w:rPr>
        <w:tab/>
        <w:t xml:space="preserve">  8 January 2020</w:t>
      </w:r>
    </w:p>
    <w:p w14:paraId="315B46C8"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Kazakhstan (accession)</w:t>
      </w:r>
      <w:r w:rsidRPr="00A073C5">
        <w:rPr>
          <w:sz w:val="20"/>
          <w:lang w:val="en-GB"/>
        </w:rPr>
        <w:tab/>
        <w:t xml:space="preserve"> </w:t>
      </w:r>
      <w:r w:rsidR="00937867" w:rsidRPr="00A073C5">
        <w:rPr>
          <w:sz w:val="20"/>
          <w:lang w:val="en-GB"/>
        </w:rPr>
        <w:t xml:space="preserve"> </w:t>
      </w:r>
      <w:r w:rsidRPr="00A073C5">
        <w:rPr>
          <w:sz w:val="20"/>
          <w:lang w:val="en-GB"/>
        </w:rPr>
        <w:t>7 March 1994</w:t>
      </w:r>
      <w:r w:rsidRPr="00A073C5">
        <w:rPr>
          <w:sz w:val="20"/>
          <w:lang w:val="en-GB"/>
        </w:rPr>
        <w:tab/>
        <w:t xml:space="preserve"> </w:t>
      </w:r>
      <w:r w:rsidR="00937867" w:rsidRPr="00A073C5">
        <w:rPr>
          <w:sz w:val="20"/>
          <w:lang w:val="en-GB"/>
        </w:rPr>
        <w:t xml:space="preserve"> </w:t>
      </w:r>
      <w:r w:rsidRPr="00A073C5">
        <w:rPr>
          <w:sz w:val="20"/>
          <w:lang w:val="en-GB"/>
        </w:rPr>
        <w:t>5 June 1994</w:t>
      </w:r>
    </w:p>
    <w:p w14:paraId="15B73AF4"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Kenya (accession)</w:t>
      </w:r>
      <w:r w:rsidRPr="00A073C5">
        <w:rPr>
          <w:sz w:val="20"/>
          <w:lang w:val="en-GB"/>
        </w:rPr>
        <w:tab/>
        <w:t>15 December 1992</w:t>
      </w:r>
      <w:r w:rsidRPr="00A073C5">
        <w:rPr>
          <w:sz w:val="20"/>
          <w:lang w:val="en-GB"/>
        </w:rPr>
        <w:tab/>
        <w:t>15 March 1993</w:t>
      </w:r>
      <w:r w:rsidRPr="00A073C5">
        <w:rPr>
          <w:sz w:val="20"/>
          <w:lang w:val="en-GB"/>
        </w:rPr>
        <w:tab/>
        <w:t xml:space="preserve">  7 July 2001</w:t>
      </w:r>
    </w:p>
    <w:p w14:paraId="315D6361"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Kuwait (accession)</w:t>
      </w:r>
      <w:r w:rsidRPr="00A073C5">
        <w:rPr>
          <w:sz w:val="20"/>
          <w:lang w:val="en-GB"/>
        </w:rPr>
        <w:tab/>
        <w:t xml:space="preserve"> </w:t>
      </w:r>
      <w:r w:rsidR="00937867" w:rsidRPr="00A073C5">
        <w:rPr>
          <w:sz w:val="20"/>
          <w:lang w:val="en-GB"/>
        </w:rPr>
        <w:t xml:space="preserve"> </w:t>
      </w:r>
      <w:r w:rsidRPr="00A073C5">
        <w:rPr>
          <w:sz w:val="20"/>
          <w:lang w:val="en-GB"/>
        </w:rPr>
        <w:t>2 April l98l</w:t>
      </w:r>
      <w:r w:rsidRPr="00A073C5">
        <w:rPr>
          <w:sz w:val="20"/>
          <w:lang w:val="en-GB"/>
        </w:rPr>
        <w:tab/>
        <w:t xml:space="preserve"> </w:t>
      </w:r>
      <w:r w:rsidR="00937867" w:rsidRPr="00A073C5">
        <w:rPr>
          <w:sz w:val="20"/>
          <w:lang w:val="en-GB"/>
        </w:rPr>
        <w:t xml:space="preserve"> </w:t>
      </w:r>
      <w:r w:rsidRPr="00A073C5">
        <w:rPr>
          <w:sz w:val="20"/>
          <w:lang w:val="en-GB"/>
        </w:rPr>
        <w:t>1 July l98l</w:t>
      </w:r>
    </w:p>
    <w:p w14:paraId="66BA57AD"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Latvia (accession)</w:t>
      </w:r>
      <w:r w:rsidRPr="00A073C5">
        <w:rPr>
          <w:sz w:val="20"/>
          <w:lang w:val="en-GB"/>
        </w:rPr>
        <w:tab/>
        <w:t>10 July 1992</w:t>
      </w:r>
      <w:r w:rsidRPr="00A073C5">
        <w:rPr>
          <w:sz w:val="20"/>
          <w:lang w:val="en-GB"/>
        </w:rPr>
        <w:tab/>
        <w:t xml:space="preserve"> </w:t>
      </w:r>
      <w:r w:rsidR="00937867" w:rsidRPr="00A073C5">
        <w:rPr>
          <w:sz w:val="20"/>
          <w:lang w:val="en-GB"/>
        </w:rPr>
        <w:t xml:space="preserve"> </w:t>
      </w:r>
      <w:r w:rsidRPr="00A073C5">
        <w:rPr>
          <w:sz w:val="20"/>
          <w:lang w:val="en-GB"/>
        </w:rPr>
        <w:t>8 October 1992</w:t>
      </w:r>
      <w:r w:rsidR="00591F85" w:rsidRPr="00A073C5">
        <w:rPr>
          <w:sz w:val="20"/>
          <w:lang w:val="en-GB"/>
        </w:rPr>
        <w:tab/>
      </w:r>
      <w:r w:rsidR="00151167" w:rsidRPr="00A073C5">
        <w:rPr>
          <w:sz w:val="20"/>
          <w:lang w:val="en-GB"/>
        </w:rPr>
        <w:t>19 July 2011</w:t>
      </w:r>
    </w:p>
    <w:p w14:paraId="15C28714"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Lebanon (accession)</w:t>
      </w:r>
      <w:r w:rsidRPr="00A073C5">
        <w:rPr>
          <w:sz w:val="20"/>
          <w:lang w:val="en-GB"/>
        </w:rPr>
        <w:tab/>
        <w:t xml:space="preserve"> </w:t>
      </w:r>
      <w:r w:rsidR="00937867" w:rsidRPr="00A073C5">
        <w:rPr>
          <w:sz w:val="20"/>
          <w:lang w:val="en-GB"/>
        </w:rPr>
        <w:t xml:space="preserve"> </w:t>
      </w:r>
      <w:r w:rsidRPr="00A073C5">
        <w:rPr>
          <w:sz w:val="20"/>
          <w:lang w:val="en-GB"/>
        </w:rPr>
        <w:t>9 April l974</w:t>
      </w:r>
      <w:r w:rsidRPr="00A073C5">
        <w:rPr>
          <w:sz w:val="20"/>
          <w:lang w:val="en-GB"/>
        </w:rPr>
        <w:tab/>
        <w:t>19 June l975</w:t>
      </w:r>
    </w:p>
    <w:p w14:paraId="62C4CE13"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Liberia (accession)</w:t>
      </w:r>
      <w:r w:rsidRPr="00A073C5">
        <w:rPr>
          <w:sz w:val="20"/>
          <w:lang w:val="en-GB"/>
        </w:rPr>
        <w:tab/>
        <w:t>25 September l972</w:t>
      </w:r>
      <w:r w:rsidRPr="00A073C5">
        <w:rPr>
          <w:sz w:val="20"/>
          <w:lang w:val="en-GB"/>
        </w:rPr>
        <w:tab/>
        <w:t>19 June l975</w:t>
      </w:r>
      <w:r w:rsidRPr="00A073C5">
        <w:rPr>
          <w:sz w:val="20"/>
          <w:lang w:val="en-GB"/>
        </w:rPr>
        <w:tab/>
        <w:t>15 May 1998</w:t>
      </w:r>
    </w:p>
    <w:p w14:paraId="33229781" w14:textId="77777777" w:rsidR="00A37C45" w:rsidRPr="00A073C5" w:rsidRDefault="006463E3" w:rsidP="00766C9D">
      <w:pPr>
        <w:tabs>
          <w:tab w:val="left" w:pos="3318"/>
          <w:tab w:val="left" w:pos="5642"/>
          <w:tab w:val="left" w:pos="7769"/>
        </w:tabs>
        <w:jc w:val="both"/>
        <w:rPr>
          <w:sz w:val="20"/>
          <w:lang w:val="en-GB"/>
        </w:rPr>
      </w:pPr>
      <w:r w:rsidRPr="00A073C5">
        <w:rPr>
          <w:sz w:val="20"/>
          <w:lang w:val="en-GB"/>
        </w:rPr>
        <w:t>Libya</w:t>
      </w:r>
      <w:r w:rsidR="00A37C45" w:rsidRPr="00A073C5">
        <w:rPr>
          <w:sz w:val="20"/>
          <w:lang w:val="en-GB"/>
        </w:rPr>
        <w:t xml:space="preserve"> (accession)</w:t>
      </w:r>
      <w:r w:rsidR="00A37C45" w:rsidRPr="00A073C5">
        <w:rPr>
          <w:sz w:val="20"/>
          <w:lang w:val="en-GB"/>
        </w:rPr>
        <w:tab/>
        <w:t>28 April 2005</w:t>
      </w:r>
      <w:r w:rsidR="00A37C45" w:rsidRPr="00A073C5">
        <w:rPr>
          <w:sz w:val="20"/>
          <w:lang w:val="en-GB"/>
        </w:rPr>
        <w:tab/>
        <w:t>26 July 2005</w:t>
      </w:r>
    </w:p>
    <w:p w14:paraId="511AF938"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Luxembourg (accession)</w:t>
      </w:r>
      <w:r w:rsidRPr="00A073C5">
        <w:rPr>
          <w:sz w:val="20"/>
          <w:lang w:val="en-GB"/>
        </w:rPr>
        <w:tab/>
        <w:t>14 February 1991</w:t>
      </w:r>
      <w:r w:rsidRPr="00A073C5">
        <w:rPr>
          <w:sz w:val="20"/>
          <w:lang w:val="en-GB"/>
        </w:rPr>
        <w:tab/>
        <w:t>15 May 1991</w:t>
      </w:r>
      <w:r w:rsidR="0040631D" w:rsidRPr="00A073C5">
        <w:rPr>
          <w:sz w:val="20"/>
          <w:lang w:val="en-GB"/>
        </w:rPr>
        <w:tab/>
        <w:t>21 November 2006</w:t>
      </w:r>
    </w:p>
    <w:p w14:paraId="12D7AC84"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Malaysia (accession)</w:t>
      </w:r>
      <w:r w:rsidRPr="00A073C5">
        <w:rPr>
          <w:sz w:val="20"/>
          <w:lang w:val="en-GB"/>
        </w:rPr>
        <w:tab/>
        <w:t xml:space="preserve">  6 January 1995</w:t>
      </w:r>
      <w:r w:rsidRPr="00A073C5">
        <w:rPr>
          <w:sz w:val="20"/>
          <w:lang w:val="en-GB"/>
        </w:rPr>
        <w:tab/>
        <w:t xml:space="preserve">  6 April 1995</w:t>
      </w:r>
      <w:r w:rsidR="00A37C45" w:rsidRPr="00A073C5">
        <w:rPr>
          <w:sz w:val="20"/>
          <w:lang w:val="en-GB"/>
        </w:rPr>
        <w:tab/>
        <w:t xml:space="preserve">  9 June 2005</w:t>
      </w:r>
    </w:p>
    <w:p w14:paraId="77020F41"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Maldives (accession)</w:t>
      </w:r>
      <w:r w:rsidRPr="00A073C5">
        <w:rPr>
          <w:sz w:val="20"/>
          <w:lang w:val="en-GB"/>
        </w:rPr>
        <w:tab/>
        <w:t>16 March l98l</w:t>
      </w:r>
      <w:r w:rsidRPr="00A073C5">
        <w:rPr>
          <w:sz w:val="20"/>
          <w:lang w:val="en-GB"/>
        </w:rPr>
        <w:tab/>
        <w:t>14 June l98l</w:t>
      </w:r>
    </w:p>
    <w:p w14:paraId="25101F82"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Malta (accession)</w:t>
      </w:r>
      <w:r w:rsidRPr="00A073C5">
        <w:rPr>
          <w:sz w:val="20"/>
          <w:lang w:val="en-GB"/>
        </w:rPr>
        <w:tab/>
        <w:t>27 September 1991</w:t>
      </w:r>
      <w:r w:rsidRPr="00A073C5">
        <w:rPr>
          <w:sz w:val="20"/>
          <w:lang w:val="en-GB"/>
        </w:rPr>
        <w:tab/>
        <w:t>26 December 1991</w:t>
      </w:r>
      <w:r w:rsidRPr="00A073C5">
        <w:rPr>
          <w:sz w:val="20"/>
          <w:lang w:val="en-GB"/>
        </w:rPr>
        <w:tab/>
      </w:r>
      <w:r w:rsidR="00B125C1" w:rsidRPr="00A073C5">
        <w:rPr>
          <w:sz w:val="20"/>
          <w:lang w:val="en-GB"/>
        </w:rPr>
        <w:t xml:space="preserve"> </w:t>
      </w:r>
      <w:r w:rsidRPr="00A073C5">
        <w:rPr>
          <w:sz w:val="20"/>
          <w:lang w:val="en-GB"/>
        </w:rPr>
        <w:t xml:space="preserve"> 6 January 2001</w:t>
      </w:r>
    </w:p>
    <w:p w14:paraId="76959178"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Marshall Islands (accession)</w:t>
      </w:r>
      <w:r w:rsidRPr="00A073C5">
        <w:rPr>
          <w:sz w:val="20"/>
          <w:lang w:val="en-GB"/>
        </w:rPr>
        <w:tab/>
        <w:t>24 January 1994</w:t>
      </w:r>
      <w:r w:rsidRPr="00A073C5">
        <w:rPr>
          <w:sz w:val="20"/>
          <w:lang w:val="en-GB"/>
        </w:rPr>
        <w:tab/>
        <w:t>24 April 1994</w:t>
      </w:r>
      <w:r w:rsidRPr="00A073C5">
        <w:rPr>
          <w:sz w:val="20"/>
          <w:lang w:val="en-GB"/>
        </w:rPr>
        <w:tab/>
        <w:t>15 May 1998</w:t>
      </w:r>
    </w:p>
    <w:p w14:paraId="62FAA13A"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Mauritania (accession)</w:t>
      </w:r>
      <w:r w:rsidRPr="00A073C5">
        <w:rPr>
          <w:sz w:val="20"/>
          <w:lang w:val="en-GB"/>
        </w:rPr>
        <w:tab/>
        <w:t>17 November 1995</w:t>
      </w:r>
      <w:r w:rsidRPr="00A073C5">
        <w:rPr>
          <w:sz w:val="20"/>
          <w:lang w:val="en-GB"/>
        </w:rPr>
        <w:tab/>
        <w:t>15 February 1996</w:t>
      </w:r>
      <w:r w:rsidR="007E6BA6" w:rsidRPr="00A073C5">
        <w:rPr>
          <w:sz w:val="20"/>
          <w:lang w:val="en-GB"/>
        </w:rPr>
        <w:tab/>
        <w:t xml:space="preserve"> </w:t>
      </w:r>
      <w:r w:rsidR="00667277" w:rsidRPr="00A073C5">
        <w:rPr>
          <w:sz w:val="20"/>
          <w:lang w:val="en-GB"/>
        </w:rPr>
        <w:t>4 May 2013</w:t>
      </w:r>
    </w:p>
    <w:p w14:paraId="440818FE"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Mauritius (accession)</w:t>
      </w:r>
      <w:r w:rsidRPr="00A073C5">
        <w:rPr>
          <w:sz w:val="20"/>
          <w:lang w:val="en-GB"/>
        </w:rPr>
        <w:tab/>
        <w:t xml:space="preserve">  6 April 1995</w:t>
      </w:r>
      <w:r w:rsidRPr="00A073C5">
        <w:rPr>
          <w:sz w:val="20"/>
          <w:lang w:val="en-GB"/>
        </w:rPr>
        <w:tab/>
        <w:t xml:space="preserve">  5 July 1995</w:t>
      </w:r>
      <w:r w:rsidRPr="00A073C5">
        <w:rPr>
          <w:sz w:val="20"/>
          <w:lang w:val="en-GB"/>
        </w:rPr>
        <w:tab/>
        <w:t xml:space="preserve"> </w:t>
      </w:r>
      <w:r w:rsidR="00B125C1" w:rsidRPr="00A073C5">
        <w:rPr>
          <w:sz w:val="20"/>
          <w:lang w:val="en-GB"/>
        </w:rPr>
        <w:t xml:space="preserve"> </w:t>
      </w:r>
      <w:r w:rsidRPr="00A073C5">
        <w:rPr>
          <w:sz w:val="20"/>
          <w:lang w:val="en-GB"/>
        </w:rPr>
        <w:t>6 December 2000</w:t>
      </w:r>
    </w:p>
    <w:p w14:paraId="05B3A9D5"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Mexico (accession)</w:t>
      </w:r>
      <w:r w:rsidRPr="00A073C5">
        <w:rPr>
          <w:sz w:val="20"/>
          <w:lang w:val="en-GB"/>
        </w:rPr>
        <w:tab/>
        <w:t>13 May 1994</w:t>
      </w:r>
      <w:r w:rsidRPr="00A073C5">
        <w:rPr>
          <w:sz w:val="20"/>
          <w:lang w:val="en-GB"/>
        </w:rPr>
        <w:tab/>
        <w:t>11 August 1994</w:t>
      </w:r>
      <w:r w:rsidRPr="00A073C5">
        <w:rPr>
          <w:sz w:val="20"/>
          <w:lang w:val="en-GB"/>
        </w:rPr>
        <w:tab/>
        <w:t>15 May 1998</w:t>
      </w:r>
    </w:p>
    <w:p w14:paraId="588716E3"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Monaco (ratification)</w:t>
      </w:r>
      <w:r w:rsidRPr="00A073C5">
        <w:rPr>
          <w:sz w:val="20"/>
          <w:lang w:val="en-GB"/>
        </w:rPr>
        <w:tab/>
        <w:t>21 August l975</w:t>
      </w:r>
      <w:r w:rsidRPr="00A073C5">
        <w:rPr>
          <w:sz w:val="20"/>
          <w:lang w:val="en-GB"/>
        </w:rPr>
        <w:tab/>
        <w:t>19 November l975</w:t>
      </w:r>
      <w:r w:rsidRPr="00A073C5">
        <w:rPr>
          <w:sz w:val="20"/>
          <w:lang w:val="en-GB"/>
        </w:rPr>
        <w:tab/>
        <w:t>15 May 1998</w:t>
      </w:r>
    </w:p>
    <w:p w14:paraId="5185D962" w14:textId="77777777" w:rsidR="009E6939" w:rsidRPr="00A073C5" w:rsidRDefault="009E6939" w:rsidP="00766C9D">
      <w:pPr>
        <w:tabs>
          <w:tab w:val="left" w:pos="3318"/>
          <w:tab w:val="left" w:pos="5642"/>
          <w:tab w:val="left" w:pos="7769"/>
        </w:tabs>
        <w:jc w:val="both"/>
        <w:rPr>
          <w:sz w:val="20"/>
          <w:lang w:val="en-GB"/>
        </w:rPr>
      </w:pPr>
      <w:r w:rsidRPr="00A073C5">
        <w:rPr>
          <w:sz w:val="20"/>
          <w:lang w:val="en-GB"/>
        </w:rPr>
        <w:t>Mongolia (accession)</w:t>
      </w:r>
      <w:r w:rsidRPr="00A073C5">
        <w:rPr>
          <w:sz w:val="20"/>
          <w:lang w:val="en-GB"/>
        </w:rPr>
        <w:tab/>
        <w:t xml:space="preserve">  3 March 2003</w:t>
      </w:r>
      <w:r w:rsidRPr="00A073C5">
        <w:rPr>
          <w:sz w:val="20"/>
          <w:lang w:val="en-GB"/>
        </w:rPr>
        <w:tab/>
        <w:t xml:space="preserve">  1 June 2003</w:t>
      </w:r>
    </w:p>
    <w:p w14:paraId="16F1530E" w14:textId="77777777" w:rsidR="005C23BD" w:rsidRPr="00A073C5" w:rsidRDefault="005C23BD" w:rsidP="00766C9D">
      <w:pPr>
        <w:tabs>
          <w:tab w:val="left" w:pos="3318"/>
          <w:tab w:val="left" w:pos="5642"/>
          <w:tab w:val="left" w:pos="7769"/>
        </w:tabs>
        <w:jc w:val="both"/>
        <w:rPr>
          <w:sz w:val="20"/>
          <w:lang w:val="en-GB"/>
        </w:rPr>
      </w:pPr>
      <w:r w:rsidRPr="00A073C5">
        <w:rPr>
          <w:sz w:val="20"/>
          <w:lang w:val="en-GB"/>
        </w:rPr>
        <w:t>Montenegro (succession)</w:t>
      </w:r>
      <w:r w:rsidR="00974AED" w:rsidRPr="00A073C5">
        <w:rPr>
          <w:sz w:val="20"/>
          <w:lang w:val="en-GB"/>
        </w:rPr>
        <w:t>6</w:t>
      </w:r>
      <w:r w:rsidR="00656D6A" w:rsidRPr="00A073C5">
        <w:rPr>
          <w:sz w:val="20"/>
          <w:lang w:val="en-GB"/>
        </w:rPr>
        <w:t>,</w:t>
      </w:r>
      <w:r w:rsidR="00974AED" w:rsidRPr="00A073C5">
        <w:rPr>
          <w:sz w:val="20"/>
          <w:lang w:val="en-GB"/>
        </w:rPr>
        <w:t xml:space="preserve"> 7</w:t>
      </w:r>
      <w:r w:rsidRPr="00A073C5">
        <w:rPr>
          <w:sz w:val="20"/>
          <w:lang w:val="en-GB"/>
        </w:rPr>
        <w:tab/>
        <w:t xml:space="preserve">        ---</w:t>
      </w:r>
      <w:r w:rsidRPr="00A073C5">
        <w:rPr>
          <w:sz w:val="20"/>
          <w:lang w:val="en-GB"/>
        </w:rPr>
        <w:tab/>
        <w:t xml:space="preserve">   6 June 2006</w:t>
      </w:r>
      <w:r w:rsidR="008F5BB3" w:rsidRPr="00A073C5">
        <w:rPr>
          <w:sz w:val="20"/>
          <w:lang w:val="en-GB"/>
        </w:rPr>
        <w:tab/>
        <w:t>23 February 2008</w:t>
      </w:r>
    </w:p>
    <w:p w14:paraId="430BFA61" w14:textId="77777777" w:rsidR="009803AF" w:rsidRPr="00A073C5" w:rsidRDefault="00204C5D" w:rsidP="00766C9D">
      <w:pPr>
        <w:tabs>
          <w:tab w:val="left" w:pos="3318"/>
          <w:tab w:val="left" w:pos="5642"/>
          <w:tab w:val="left" w:pos="7769"/>
        </w:tabs>
        <w:jc w:val="both"/>
        <w:rPr>
          <w:sz w:val="20"/>
          <w:lang w:val="en-GB"/>
        </w:rPr>
      </w:pPr>
      <w:r w:rsidRPr="00A073C5">
        <w:rPr>
          <w:sz w:val="20"/>
          <w:lang w:val="en-GB"/>
        </w:rPr>
        <w:t>Morocco (accession)</w:t>
      </w:r>
      <w:r w:rsidRPr="00A073C5">
        <w:rPr>
          <w:sz w:val="20"/>
          <w:lang w:val="en-GB"/>
        </w:rPr>
        <w:tab/>
        <w:t>11 April 1</w:t>
      </w:r>
      <w:r w:rsidR="009803AF" w:rsidRPr="00A073C5">
        <w:rPr>
          <w:sz w:val="20"/>
          <w:lang w:val="en-GB"/>
        </w:rPr>
        <w:t>974</w:t>
      </w:r>
      <w:r w:rsidR="009803AF" w:rsidRPr="00A073C5">
        <w:rPr>
          <w:sz w:val="20"/>
          <w:lang w:val="en-GB"/>
        </w:rPr>
        <w:tab/>
        <w:t>19 June l975</w:t>
      </w:r>
      <w:r w:rsidR="009803AF" w:rsidRPr="00A073C5">
        <w:rPr>
          <w:sz w:val="20"/>
          <w:lang w:val="en-GB"/>
        </w:rPr>
        <w:tab/>
        <w:t>25 October 2001</w:t>
      </w:r>
    </w:p>
    <w:p w14:paraId="3D914137"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Mozambique (accession)</w:t>
      </w:r>
      <w:r w:rsidRPr="00A073C5">
        <w:rPr>
          <w:sz w:val="20"/>
          <w:lang w:val="en-GB"/>
        </w:rPr>
        <w:tab/>
        <w:t>23 December 1996</w:t>
      </w:r>
      <w:r w:rsidRPr="00A073C5">
        <w:rPr>
          <w:sz w:val="20"/>
          <w:lang w:val="en-GB"/>
        </w:rPr>
        <w:tab/>
        <w:t>23 March 1997</w:t>
      </w:r>
      <w:r w:rsidRPr="00A073C5">
        <w:rPr>
          <w:sz w:val="20"/>
          <w:lang w:val="en-GB"/>
        </w:rPr>
        <w:tab/>
        <w:t>26 April 2003</w:t>
      </w:r>
    </w:p>
    <w:p w14:paraId="087FBCFE"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Netherlands (ratification)</w:t>
      </w:r>
      <w:r w:rsidRPr="00A073C5">
        <w:rPr>
          <w:sz w:val="20"/>
          <w:lang w:val="en-GB"/>
        </w:rPr>
        <w:tab/>
      </w:r>
      <w:r w:rsidR="00937867" w:rsidRPr="00A073C5">
        <w:rPr>
          <w:sz w:val="20"/>
          <w:lang w:val="en-GB"/>
        </w:rPr>
        <w:t xml:space="preserve"> </w:t>
      </w:r>
      <w:r w:rsidRPr="00A073C5">
        <w:rPr>
          <w:sz w:val="20"/>
          <w:lang w:val="en-GB"/>
        </w:rPr>
        <w:t xml:space="preserve"> 9 September l975</w:t>
      </w:r>
      <w:r w:rsidRPr="00A073C5">
        <w:rPr>
          <w:sz w:val="20"/>
          <w:lang w:val="en-GB"/>
        </w:rPr>
        <w:tab/>
        <w:t xml:space="preserve"> </w:t>
      </w:r>
      <w:r w:rsidR="00937867" w:rsidRPr="00A073C5">
        <w:rPr>
          <w:sz w:val="20"/>
          <w:lang w:val="en-GB"/>
        </w:rPr>
        <w:t xml:space="preserve"> </w:t>
      </w:r>
      <w:r w:rsidRPr="00A073C5">
        <w:rPr>
          <w:sz w:val="20"/>
          <w:lang w:val="en-GB"/>
        </w:rPr>
        <w:t>8 December l975</w:t>
      </w:r>
      <w:r w:rsidRPr="00A073C5">
        <w:rPr>
          <w:sz w:val="20"/>
          <w:lang w:val="en-GB"/>
        </w:rPr>
        <w:tab/>
        <w:t>15 May 1998</w:t>
      </w:r>
    </w:p>
    <w:p w14:paraId="2781FFDE"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New Zealand (accession)</w:t>
      </w:r>
      <w:r w:rsidRPr="00A073C5">
        <w:rPr>
          <w:sz w:val="20"/>
          <w:lang w:val="en-GB"/>
        </w:rPr>
        <w:tab/>
        <w:t>27 April l976</w:t>
      </w:r>
      <w:r w:rsidRPr="00A073C5">
        <w:rPr>
          <w:sz w:val="20"/>
          <w:lang w:val="en-GB"/>
        </w:rPr>
        <w:tab/>
        <w:t>26 July l976</w:t>
      </w:r>
      <w:r w:rsidRPr="00A073C5">
        <w:rPr>
          <w:sz w:val="20"/>
          <w:lang w:val="en-GB"/>
        </w:rPr>
        <w:tab/>
        <w:t>25 June 1999</w:t>
      </w:r>
    </w:p>
    <w:p w14:paraId="4141A5D7"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Nicaragua (accession)</w:t>
      </w:r>
      <w:r w:rsidRPr="00A073C5">
        <w:rPr>
          <w:sz w:val="20"/>
          <w:lang w:val="en-GB"/>
        </w:rPr>
        <w:tab/>
        <w:t xml:space="preserve">  4 June 1996</w:t>
      </w:r>
      <w:r w:rsidRPr="00A073C5">
        <w:rPr>
          <w:sz w:val="20"/>
          <w:lang w:val="en-GB"/>
        </w:rPr>
        <w:tab/>
        <w:t xml:space="preserve">  2 September 1996</w:t>
      </w:r>
      <w:r w:rsidR="000F240C" w:rsidRPr="00A073C5">
        <w:rPr>
          <w:sz w:val="20"/>
          <w:lang w:val="en-GB"/>
        </w:rPr>
        <w:tab/>
        <w:t xml:space="preserve"> 4 April 2015</w:t>
      </w:r>
    </w:p>
    <w:p w14:paraId="0E83F9CE"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Nigeria (accession)</w:t>
      </w:r>
      <w:r w:rsidRPr="00A073C5">
        <w:rPr>
          <w:sz w:val="20"/>
          <w:lang w:val="en-GB"/>
        </w:rPr>
        <w:tab/>
        <w:t xml:space="preserve">  7 May l98l</w:t>
      </w:r>
      <w:r w:rsidRPr="00A073C5">
        <w:rPr>
          <w:sz w:val="20"/>
          <w:lang w:val="en-GB"/>
        </w:rPr>
        <w:tab/>
        <w:t xml:space="preserve">  5 August l98l</w:t>
      </w:r>
      <w:r w:rsidRPr="00A073C5">
        <w:rPr>
          <w:sz w:val="20"/>
          <w:lang w:val="en-GB"/>
        </w:rPr>
        <w:tab/>
        <w:t>24 May 2003</w:t>
      </w:r>
    </w:p>
    <w:p w14:paraId="78131F5C"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Norway (accession)</w:t>
      </w:r>
      <w:r w:rsidRPr="00A073C5">
        <w:rPr>
          <w:sz w:val="20"/>
          <w:lang w:val="en-GB"/>
        </w:rPr>
        <w:tab/>
        <w:t>21 March l975</w:t>
      </w:r>
      <w:r w:rsidRPr="00A073C5">
        <w:rPr>
          <w:sz w:val="20"/>
          <w:lang w:val="en-GB"/>
        </w:rPr>
        <w:tab/>
        <w:t>19 June l975</w:t>
      </w:r>
      <w:r w:rsidRPr="00A073C5">
        <w:rPr>
          <w:sz w:val="20"/>
          <w:lang w:val="en-GB"/>
        </w:rPr>
        <w:tab/>
        <w:t>15 May 1998</w:t>
      </w:r>
    </w:p>
    <w:p w14:paraId="10A71039"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Oman (accession)</w:t>
      </w:r>
      <w:r w:rsidRPr="00A073C5">
        <w:rPr>
          <w:sz w:val="20"/>
          <w:lang w:val="en-GB"/>
        </w:rPr>
        <w:tab/>
        <w:t>24 January 1985</w:t>
      </w:r>
      <w:r w:rsidRPr="00A073C5">
        <w:rPr>
          <w:sz w:val="20"/>
          <w:lang w:val="en-GB"/>
        </w:rPr>
        <w:tab/>
        <w:t>24 April 1985</w:t>
      </w:r>
      <w:r w:rsidRPr="00A073C5">
        <w:rPr>
          <w:sz w:val="20"/>
          <w:lang w:val="en-GB"/>
        </w:rPr>
        <w:tab/>
        <w:t>15 May 1998</w:t>
      </w:r>
    </w:p>
    <w:p w14:paraId="742621A9"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Panama (ratification)</w:t>
      </w:r>
      <w:r w:rsidRPr="00A073C5">
        <w:rPr>
          <w:sz w:val="20"/>
          <w:lang w:val="en-GB"/>
        </w:rPr>
        <w:tab/>
      </w:r>
      <w:r w:rsidR="00937867" w:rsidRPr="00A073C5">
        <w:rPr>
          <w:sz w:val="20"/>
          <w:lang w:val="en-GB"/>
        </w:rPr>
        <w:t xml:space="preserve"> </w:t>
      </w:r>
      <w:r w:rsidRPr="00A073C5">
        <w:rPr>
          <w:sz w:val="20"/>
          <w:lang w:val="en-GB"/>
        </w:rPr>
        <w:t xml:space="preserve"> 7 January l976</w:t>
      </w:r>
      <w:r w:rsidRPr="00A073C5">
        <w:rPr>
          <w:sz w:val="20"/>
          <w:lang w:val="en-GB"/>
        </w:rPr>
        <w:tab/>
      </w:r>
      <w:r w:rsidR="00937867" w:rsidRPr="00A073C5">
        <w:rPr>
          <w:sz w:val="20"/>
          <w:lang w:val="en-GB"/>
        </w:rPr>
        <w:t xml:space="preserve"> </w:t>
      </w:r>
      <w:r w:rsidRPr="00A073C5">
        <w:rPr>
          <w:sz w:val="20"/>
          <w:lang w:val="en-GB"/>
        </w:rPr>
        <w:t xml:space="preserve"> 6 April l976</w:t>
      </w:r>
      <w:r w:rsidRPr="00A073C5">
        <w:rPr>
          <w:sz w:val="20"/>
          <w:lang w:val="en-GB"/>
        </w:rPr>
        <w:tab/>
        <w:t>11 May 2000</w:t>
      </w:r>
    </w:p>
    <w:p w14:paraId="75E6511E"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Papua New Guinea (accession)</w:t>
      </w:r>
      <w:r w:rsidRPr="00A073C5">
        <w:rPr>
          <w:sz w:val="20"/>
          <w:lang w:val="en-GB"/>
        </w:rPr>
        <w:tab/>
        <w:t>12 March l980</w:t>
      </w:r>
      <w:r w:rsidRPr="00A073C5">
        <w:rPr>
          <w:sz w:val="20"/>
          <w:lang w:val="en-GB"/>
        </w:rPr>
        <w:tab/>
        <w:t>10 June l980</w:t>
      </w:r>
      <w:r w:rsidRPr="00A073C5">
        <w:rPr>
          <w:sz w:val="20"/>
          <w:lang w:val="en-GB"/>
        </w:rPr>
        <w:tab/>
        <w:t>23 January 2002</w:t>
      </w:r>
    </w:p>
    <w:p w14:paraId="1FC2EE80"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Peru (accession)</w:t>
      </w:r>
      <w:r w:rsidRPr="00243D69">
        <w:rPr>
          <w:sz w:val="20"/>
          <w:vertAlign w:val="superscript"/>
          <w:lang w:val="en-GB"/>
        </w:rPr>
        <w:t>1</w:t>
      </w:r>
      <w:r w:rsidRPr="00A073C5">
        <w:rPr>
          <w:sz w:val="20"/>
          <w:lang w:val="en-GB"/>
        </w:rPr>
        <w:tab/>
        <w:t>24 February 1987</w:t>
      </w:r>
      <w:r w:rsidRPr="00A073C5">
        <w:rPr>
          <w:sz w:val="20"/>
          <w:lang w:val="en-GB"/>
        </w:rPr>
        <w:tab/>
        <w:t>25 May 1987</w:t>
      </w:r>
    </w:p>
    <w:p w14:paraId="14446F0F" w14:textId="77777777" w:rsidR="00FA1AA1" w:rsidRPr="00A073C5" w:rsidRDefault="00FA1AA1" w:rsidP="00FA1AA1">
      <w:pPr>
        <w:jc w:val="both"/>
        <w:rPr>
          <w:sz w:val="20"/>
          <w:lang w:val="en-GB"/>
        </w:rPr>
      </w:pPr>
      <w:r w:rsidRPr="00A073C5">
        <w:rPr>
          <w:sz w:val="20"/>
          <w:lang w:val="en-GB"/>
        </w:rPr>
        <w:br w:type="page"/>
      </w:r>
    </w:p>
    <w:p w14:paraId="20653BA9" w14:textId="77777777" w:rsidR="009803AF" w:rsidRPr="00A073C5" w:rsidRDefault="009803AF" w:rsidP="009E6939">
      <w:pPr>
        <w:tabs>
          <w:tab w:val="left" w:pos="5760"/>
          <w:tab w:val="left" w:pos="7920"/>
        </w:tabs>
        <w:ind w:firstLine="3600"/>
        <w:jc w:val="both"/>
        <w:rPr>
          <w:b/>
          <w:sz w:val="20"/>
          <w:lang w:val="en-GB"/>
        </w:rPr>
      </w:pPr>
      <w:r w:rsidRPr="00A073C5">
        <w:rPr>
          <w:b/>
          <w:sz w:val="20"/>
          <w:lang w:val="en-GB"/>
        </w:rPr>
        <w:lastRenderedPageBreak/>
        <w:t>Date of deposit</w:t>
      </w:r>
      <w:r w:rsidRPr="00A073C5">
        <w:rPr>
          <w:b/>
          <w:sz w:val="20"/>
          <w:lang w:val="en-GB"/>
        </w:rPr>
        <w:tab/>
        <w:t>Date of entry</w:t>
      </w:r>
      <w:r w:rsidRPr="00A073C5">
        <w:rPr>
          <w:b/>
          <w:sz w:val="20"/>
          <w:lang w:val="en-GB"/>
        </w:rPr>
        <w:tab/>
      </w:r>
      <w:r w:rsidR="009E6939" w:rsidRPr="00A073C5">
        <w:rPr>
          <w:b/>
          <w:sz w:val="20"/>
          <w:lang w:val="en-GB"/>
        </w:rPr>
        <w:t xml:space="preserve"> </w:t>
      </w:r>
      <w:r w:rsidRPr="00A073C5">
        <w:rPr>
          <w:b/>
          <w:sz w:val="20"/>
          <w:lang w:val="en-GB"/>
        </w:rPr>
        <w:t>Effective date</w:t>
      </w:r>
    </w:p>
    <w:p w14:paraId="66AE987C" w14:textId="77777777" w:rsidR="009803AF" w:rsidRPr="00A073C5" w:rsidRDefault="009803AF" w:rsidP="009E6939">
      <w:pPr>
        <w:keepNext/>
        <w:keepLines/>
        <w:tabs>
          <w:tab w:val="left" w:pos="5760"/>
          <w:tab w:val="left" w:pos="7920"/>
        </w:tabs>
        <w:ind w:firstLine="3600"/>
        <w:jc w:val="both"/>
        <w:rPr>
          <w:b/>
          <w:sz w:val="20"/>
          <w:lang w:val="en-GB"/>
        </w:rPr>
      </w:pPr>
      <w:r w:rsidRPr="00A073C5">
        <w:rPr>
          <w:b/>
          <w:sz w:val="20"/>
          <w:lang w:val="en-GB"/>
        </w:rPr>
        <w:t xml:space="preserve"> of instrument</w:t>
      </w:r>
      <w:r w:rsidRPr="00A073C5">
        <w:rPr>
          <w:b/>
          <w:sz w:val="20"/>
          <w:lang w:val="en-GB"/>
        </w:rPr>
        <w:tab/>
        <w:t xml:space="preserve">  </w:t>
      </w:r>
      <w:r w:rsidR="009E6939" w:rsidRPr="00A073C5">
        <w:rPr>
          <w:b/>
          <w:sz w:val="20"/>
          <w:lang w:val="en-GB"/>
        </w:rPr>
        <w:t xml:space="preserve"> </w:t>
      </w:r>
      <w:r w:rsidRPr="00A073C5">
        <w:rPr>
          <w:b/>
          <w:sz w:val="20"/>
          <w:lang w:val="en-GB"/>
        </w:rPr>
        <w:t>into force</w:t>
      </w:r>
      <w:r w:rsidRPr="00A073C5">
        <w:rPr>
          <w:b/>
          <w:sz w:val="20"/>
          <w:lang w:val="en-GB"/>
        </w:rPr>
        <w:tab/>
        <w:t>of denunciation</w:t>
      </w:r>
    </w:p>
    <w:p w14:paraId="531CC1EF" w14:textId="77777777" w:rsidR="009803AF" w:rsidRPr="00A073C5" w:rsidRDefault="009E6939" w:rsidP="009E6939">
      <w:pPr>
        <w:keepNext/>
        <w:keepLines/>
        <w:tabs>
          <w:tab w:val="left" w:pos="5760"/>
          <w:tab w:val="left" w:pos="7920"/>
        </w:tabs>
        <w:ind w:firstLine="3600"/>
        <w:jc w:val="both"/>
        <w:rPr>
          <w:b/>
          <w:sz w:val="20"/>
          <w:lang w:val="en-GB"/>
        </w:rPr>
      </w:pPr>
      <w:r w:rsidRPr="00A073C5">
        <w:rPr>
          <w:b/>
          <w:sz w:val="20"/>
          <w:lang w:val="en-GB"/>
        </w:rPr>
        <w:t xml:space="preserve"> or succession</w:t>
      </w:r>
    </w:p>
    <w:p w14:paraId="1148D574" w14:textId="77777777" w:rsidR="009803AF" w:rsidRPr="00A073C5" w:rsidRDefault="009803AF" w:rsidP="00766C9D">
      <w:pPr>
        <w:tabs>
          <w:tab w:val="left" w:pos="3318"/>
          <w:tab w:val="left" w:pos="5642"/>
          <w:tab w:val="left" w:pos="7769"/>
        </w:tabs>
        <w:jc w:val="both"/>
        <w:rPr>
          <w:sz w:val="20"/>
          <w:lang w:val="en-GB"/>
        </w:rPr>
      </w:pPr>
    </w:p>
    <w:p w14:paraId="32317EA3" w14:textId="77777777" w:rsidR="00A37C45" w:rsidRPr="00A073C5" w:rsidRDefault="00A37C45" w:rsidP="00766C9D">
      <w:pPr>
        <w:tabs>
          <w:tab w:val="left" w:pos="3318"/>
          <w:tab w:val="left" w:pos="5642"/>
          <w:tab w:val="left" w:pos="7769"/>
        </w:tabs>
        <w:jc w:val="both"/>
        <w:rPr>
          <w:sz w:val="20"/>
          <w:lang w:val="en-GB"/>
        </w:rPr>
      </w:pPr>
      <w:r w:rsidRPr="00A073C5">
        <w:rPr>
          <w:sz w:val="20"/>
          <w:lang w:val="en-GB"/>
        </w:rPr>
        <w:t>Poland (ratification)</w:t>
      </w:r>
      <w:r w:rsidRPr="00A073C5">
        <w:rPr>
          <w:sz w:val="20"/>
          <w:lang w:val="en-GB"/>
        </w:rPr>
        <w:tab/>
        <w:t>18 March l976</w:t>
      </w:r>
      <w:r w:rsidRPr="00A073C5">
        <w:rPr>
          <w:sz w:val="20"/>
          <w:lang w:val="en-GB"/>
        </w:rPr>
        <w:tab/>
        <w:t>16 June l976</w:t>
      </w:r>
      <w:r w:rsidRPr="00A073C5">
        <w:rPr>
          <w:sz w:val="20"/>
          <w:lang w:val="en-GB"/>
        </w:rPr>
        <w:tab/>
        <w:t>21 December 2000</w:t>
      </w:r>
    </w:p>
    <w:p w14:paraId="2FD3EF3C" w14:textId="77777777" w:rsidR="00A37C45" w:rsidRPr="00A073C5" w:rsidRDefault="00A37C45" w:rsidP="00766C9D">
      <w:pPr>
        <w:tabs>
          <w:tab w:val="left" w:pos="3318"/>
          <w:tab w:val="left" w:pos="5642"/>
          <w:tab w:val="left" w:pos="7769"/>
        </w:tabs>
        <w:jc w:val="both"/>
        <w:rPr>
          <w:sz w:val="20"/>
          <w:lang w:val="en-GB"/>
        </w:rPr>
      </w:pPr>
      <w:r w:rsidRPr="00A073C5">
        <w:rPr>
          <w:sz w:val="20"/>
          <w:lang w:val="en-GB"/>
        </w:rPr>
        <w:t>Portugal (ratification)</w:t>
      </w:r>
      <w:r w:rsidRPr="00A073C5">
        <w:rPr>
          <w:sz w:val="20"/>
          <w:lang w:val="en-GB"/>
        </w:rPr>
        <w:tab/>
        <w:t>26 November l976</w:t>
      </w:r>
      <w:r w:rsidRPr="00A073C5">
        <w:rPr>
          <w:sz w:val="20"/>
          <w:lang w:val="en-GB"/>
        </w:rPr>
        <w:tab/>
        <w:t>24 February l977</w:t>
      </w:r>
      <w:r w:rsidRPr="00A073C5">
        <w:rPr>
          <w:sz w:val="20"/>
          <w:lang w:val="en-GB"/>
        </w:rPr>
        <w:tab/>
        <w:t xml:space="preserve">  1 December 2005</w:t>
      </w:r>
    </w:p>
    <w:p w14:paraId="708D973A" w14:textId="77777777" w:rsidR="00A37C45" w:rsidRPr="00A073C5" w:rsidRDefault="00A37C45" w:rsidP="00766C9D">
      <w:pPr>
        <w:tabs>
          <w:tab w:val="left" w:pos="3318"/>
          <w:tab w:val="left" w:pos="5642"/>
          <w:tab w:val="left" w:pos="7769"/>
        </w:tabs>
        <w:jc w:val="both"/>
        <w:rPr>
          <w:sz w:val="20"/>
          <w:lang w:val="en-GB"/>
        </w:rPr>
      </w:pPr>
      <w:r w:rsidRPr="00A073C5">
        <w:rPr>
          <w:sz w:val="20"/>
          <w:lang w:val="en-GB"/>
        </w:rPr>
        <w:t>Qatar (accession)</w:t>
      </w:r>
      <w:r w:rsidRPr="00A073C5">
        <w:rPr>
          <w:sz w:val="20"/>
          <w:lang w:val="en-GB"/>
        </w:rPr>
        <w:tab/>
        <w:t xml:space="preserve">  2 June 1988</w:t>
      </w:r>
      <w:r w:rsidRPr="00A073C5">
        <w:rPr>
          <w:sz w:val="20"/>
          <w:lang w:val="en-GB"/>
        </w:rPr>
        <w:tab/>
        <w:t>31 August 1988</w:t>
      </w:r>
      <w:r w:rsidRPr="00A073C5">
        <w:rPr>
          <w:sz w:val="20"/>
          <w:lang w:val="en-GB"/>
        </w:rPr>
        <w:tab/>
        <w:t>20 November 2002</w:t>
      </w:r>
    </w:p>
    <w:p w14:paraId="02EF8263"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Republic of Korea (accession)</w:t>
      </w:r>
      <w:r w:rsidRPr="00A073C5">
        <w:rPr>
          <w:sz w:val="20"/>
          <w:lang w:val="en-GB"/>
        </w:rPr>
        <w:tab/>
        <w:t>18 December l978</w:t>
      </w:r>
      <w:r w:rsidRPr="00A073C5">
        <w:rPr>
          <w:sz w:val="20"/>
          <w:lang w:val="en-GB"/>
        </w:rPr>
        <w:tab/>
        <w:t>18 March l979</w:t>
      </w:r>
      <w:r w:rsidRPr="00A073C5">
        <w:rPr>
          <w:sz w:val="20"/>
          <w:lang w:val="en-GB"/>
        </w:rPr>
        <w:tab/>
        <w:t>15 May 1998</w:t>
      </w:r>
    </w:p>
    <w:p w14:paraId="3969BC40"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Russian Federation (accession)1</w:t>
      </w:r>
      <w:r w:rsidR="00974AED" w:rsidRPr="00A073C5">
        <w:rPr>
          <w:sz w:val="20"/>
          <w:lang w:val="en-GB"/>
        </w:rPr>
        <w:t>, 5</w:t>
      </w:r>
      <w:r w:rsidRPr="00A073C5">
        <w:rPr>
          <w:sz w:val="20"/>
          <w:lang w:val="en-GB"/>
        </w:rPr>
        <w:tab/>
        <w:t>24 June l975</w:t>
      </w:r>
      <w:r w:rsidRPr="00A073C5">
        <w:rPr>
          <w:sz w:val="20"/>
          <w:lang w:val="en-GB"/>
        </w:rPr>
        <w:tab/>
        <w:t>22 September l975</w:t>
      </w:r>
      <w:r w:rsidRPr="00A073C5">
        <w:rPr>
          <w:sz w:val="20"/>
          <w:lang w:val="en-GB"/>
        </w:rPr>
        <w:tab/>
        <w:t>20 March 2001</w:t>
      </w:r>
    </w:p>
    <w:p w14:paraId="2867A424"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Saint Kitts and Nevis (accession)1</w:t>
      </w:r>
      <w:r w:rsidRPr="00A073C5">
        <w:rPr>
          <w:sz w:val="20"/>
          <w:lang w:val="en-GB"/>
        </w:rPr>
        <w:tab/>
        <w:t>14 September 1994</w:t>
      </w:r>
      <w:r w:rsidRPr="00A073C5">
        <w:rPr>
          <w:sz w:val="20"/>
          <w:lang w:val="en-GB"/>
        </w:rPr>
        <w:tab/>
        <w:t>13 December 1994</w:t>
      </w:r>
    </w:p>
    <w:p w14:paraId="2B10CF19" w14:textId="77777777" w:rsidR="009803AF" w:rsidRPr="00A073C5" w:rsidRDefault="009803AF" w:rsidP="00766C9D">
      <w:pPr>
        <w:tabs>
          <w:tab w:val="left" w:pos="3318"/>
          <w:tab w:val="left" w:pos="5642"/>
          <w:tab w:val="left" w:pos="7769"/>
        </w:tabs>
        <w:jc w:val="both"/>
        <w:rPr>
          <w:sz w:val="20"/>
          <w:lang w:val="en-GB"/>
        </w:rPr>
      </w:pPr>
      <w:r w:rsidRPr="00A073C5">
        <w:rPr>
          <w:spacing w:val="-20"/>
          <w:sz w:val="20"/>
          <w:lang w:val="en-GB"/>
        </w:rPr>
        <w:t>Saint Vincent and the Grenadines (accession)</w:t>
      </w:r>
      <w:r w:rsidR="00C63B3A" w:rsidRPr="00A073C5">
        <w:rPr>
          <w:sz w:val="20"/>
          <w:lang w:val="en-GB"/>
        </w:rPr>
        <w:tab/>
      </w:r>
      <w:r w:rsidRPr="00A073C5">
        <w:rPr>
          <w:sz w:val="20"/>
          <w:lang w:val="en-GB"/>
        </w:rPr>
        <w:t>19 April 1989</w:t>
      </w:r>
      <w:r w:rsidRPr="00A073C5">
        <w:rPr>
          <w:sz w:val="20"/>
          <w:lang w:val="en-GB"/>
        </w:rPr>
        <w:tab/>
        <w:t xml:space="preserve">18 July 1989 </w:t>
      </w:r>
      <w:r w:rsidR="00766C9D" w:rsidRPr="00A073C5">
        <w:rPr>
          <w:sz w:val="20"/>
          <w:lang w:val="en-GB"/>
        </w:rPr>
        <w:tab/>
      </w:r>
      <w:r w:rsidRPr="00A073C5">
        <w:rPr>
          <w:sz w:val="20"/>
          <w:lang w:val="en-GB"/>
        </w:rPr>
        <w:t>9 October 2002</w:t>
      </w:r>
    </w:p>
    <w:p w14:paraId="3EE5B9A4" w14:textId="77777777" w:rsidR="009803AF" w:rsidRPr="00A073C5" w:rsidRDefault="00443C3B" w:rsidP="00766C9D">
      <w:pPr>
        <w:tabs>
          <w:tab w:val="left" w:pos="3318"/>
          <w:tab w:val="left" w:pos="5642"/>
          <w:tab w:val="left" w:pos="7769"/>
        </w:tabs>
        <w:jc w:val="both"/>
        <w:rPr>
          <w:sz w:val="20"/>
          <w:lang w:val="en-GB"/>
        </w:rPr>
      </w:pPr>
      <w:r w:rsidRPr="00A073C5">
        <w:rPr>
          <w:sz w:val="20"/>
          <w:lang w:val="en-GB"/>
        </w:rPr>
        <w:t>São Tomé</w:t>
      </w:r>
      <w:r w:rsidR="009803AF" w:rsidRPr="00A073C5">
        <w:rPr>
          <w:sz w:val="20"/>
          <w:lang w:val="en-GB"/>
        </w:rPr>
        <w:t xml:space="preserve"> and Principe (accession)</w:t>
      </w:r>
      <w:r w:rsidR="009803AF" w:rsidRPr="00A073C5">
        <w:rPr>
          <w:sz w:val="20"/>
          <w:lang w:val="en-GB"/>
        </w:rPr>
        <w:tab/>
        <w:t>29 October 1998</w:t>
      </w:r>
      <w:r w:rsidR="009803AF" w:rsidRPr="00A073C5">
        <w:rPr>
          <w:sz w:val="20"/>
          <w:lang w:val="en-GB"/>
        </w:rPr>
        <w:tab/>
        <w:t>27 January 1999</w:t>
      </w:r>
    </w:p>
    <w:p w14:paraId="0E0F8DF7"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Saudi Arabia (accession)1</w:t>
      </w:r>
      <w:r w:rsidRPr="00A073C5">
        <w:rPr>
          <w:sz w:val="20"/>
          <w:lang w:val="en-GB"/>
        </w:rPr>
        <w:tab/>
        <w:t>15 April 1993</w:t>
      </w:r>
      <w:r w:rsidRPr="00A073C5">
        <w:rPr>
          <w:sz w:val="20"/>
          <w:lang w:val="en-GB"/>
        </w:rPr>
        <w:tab/>
        <w:t>14 July 1993</w:t>
      </w:r>
    </w:p>
    <w:p w14:paraId="05C5F7DA"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Senegal (accession)</w:t>
      </w:r>
      <w:r w:rsidRPr="00A073C5">
        <w:rPr>
          <w:sz w:val="20"/>
          <w:lang w:val="en-GB"/>
        </w:rPr>
        <w:tab/>
        <w:t>27 March l972</w:t>
      </w:r>
      <w:r w:rsidRPr="00A073C5">
        <w:rPr>
          <w:sz w:val="20"/>
          <w:lang w:val="en-GB"/>
        </w:rPr>
        <w:tab/>
        <w:t>19 June l975</w:t>
      </w:r>
    </w:p>
    <w:p w14:paraId="16C225BD" w14:textId="77777777" w:rsidR="009E6939" w:rsidRPr="00A073C5" w:rsidRDefault="009E6939" w:rsidP="00766C9D">
      <w:pPr>
        <w:tabs>
          <w:tab w:val="left" w:pos="3318"/>
          <w:tab w:val="left" w:pos="5642"/>
          <w:tab w:val="left" w:pos="7769"/>
        </w:tabs>
        <w:jc w:val="both"/>
        <w:rPr>
          <w:sz w:val="20"/>
          <w:lang w:val="en-GB"/>
        </w:rPr>
      </w:pPr>
      <w:r w:rsidRPr="00A073C5">
        <w:rPr>
          <w:sz w:val="20"/>
          <w:lang w:val="en-GB"/>
        </w:rPr>
        <w:t>Serbia (succession)</w:t>
      </w:r>
      <w:r w:rsidR="00974AED" w:rsidRPr="00A073C5">
        <w:rPr>
          <w:sz w:val="20"/>
          <w:lang w:val="en-GB"/>
        </w:rPr>
        <w:t>6</w:t>
      </w:r>
      <w:r w:rsidR="00656D6A" w:rsidRPr="00A073C5">
        <w:rPr>
          <w:sz w:val="20"/>
          <w:lang w:val="en-GB"/>
        </w:rPr>
        <w:t>,</w:t>
      </w:r>
      <w:r w:rsidR="00974AED" w:rsidRPr="00A073C5">
        <w:rPr>
          <w:sz w:val="20"/>
          <w:lang w:val="en-GB"/>
        </w:rPr>
        <w:t xml:space="preserve"> 7</w:t>
      </w:r>
      <w:r w:rsidRPr="00A073C5">
        <w:rPr>
          <w:sz w:val="20"/>
          <w:lang w:val="en-GB"/>
        </w:rPr>
        <w:tab/>
        <w:t xml:space="preserve">        </w:t>
      </w:r>
      <w:r w:rsidRPr="00A073C5">
        <w:rPr>
          <w:sz w:val="20"/>
          <w:lang w:val="en-GB"/>
        </w:rPr>
        <w:noBreakHyphen/>
      </w:r>
      <w:r w:rsidRPr="00A073C5">
        <w:rPr>
          <w:sz w:val="20"/>
          <w:lang w:val="en-GB"/>
        </w:rPr>
        <w:tab/>
      </w:r>
      <w:r w:rsidR="005C23BD" w:rsidRPr="00A073C5">
        <w:rPr>
          <w:sz w:val="20"/>
          <w:lang w:val="en-GB"/>
        </w:rPr>
        <w:t xml:space="preserve">  3 June 2006</w:t>
      </w:r>
      <w:r w:rsidR="00F235EC" w:rsidRPr="00A073C5">
        <w:rPr>
          <w:sz w:val="20"/>
          <w:lang w:val="en-GB"/>
        </w:rPr>
        <w:tab/>
        <w:t>25 May 2012</w:t>
      </w:r>
    </w:p>
    <w:p w14:paraId="312E7856"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Seychelles (accession)</w:t>
      </w:r>
      <w:r w:rsidRPr="00A073C5">
        <w:rPr>
          <w:sz w:val="20"/>
          <w:lang w:val="en-GB"/>
        </w:rPr>
        <w:tab/>
        <w:t>12 April 1988</w:t>
      </w:r>
      <w:r w:rsidRPr="00A073C5">
        <w:rPr>
          <w:sz w:val="20"/>
          <w:lang w:val="en-GB"/>
        </w:rPr>
        <w:tab/>
        <w:t>11 July 1988</w:t>
      </w:r>
      <w:r w:rsidRPr="00A073C5">
        <w:rPr>
          <w:sz w:val="20"/>
          <w:lang w:val="en-GB"/>
        </w:rPr>
        <w:tab/>
        <w:t>23 July 2000</w:t>
      </w:r>
    </w:p>
    <w:p w14:paraId="5ECB4951"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Sierra Leone (accession)</w:t>
      </w:r>
      <w:r w:rsidRPr="00A073C5">
        <w:rPr>
          <w:sz w:val="20"/>
          <w:lang w:val="en-GB"/>
        </w:rPr>
        <w:tab/>
        <w:t>13 August 1993</w:t>
      </w:r>
      <w:r w:rsidRPr="00A073C5">
        <w:rPr>
          <w:sz w:val="20"/>
          <w:lang w:val="en-GB"/>
        </w:rPr>
        <w:tab/>
        <w:t>11 November 1993</w:t>
      </w:r>
      <w:r w:rsidRPr="00A073C5">
        <w:rPr>
          <w:sz w:val="20"/>
          <w:lang w:val="en-GB"/>
        </w:rPr>
        <w:tab/>
      </w:r>
      <w:r w:rsidR="009E6939" w:rsidRPr="00A073C5">
        <w:rPr>
          <w:sz w:val="20"/>
          <w:lang w:val="en-GB"/>
        </w:rPr>
        <w:t xml:space="preserve"> </w:t>
      </w:r>
      <w:r w:rsidRPr="00A073C5">
        <w:rPr>
          <w:sz w:val="20"/>
          <w:lang w:val="en-GB"/>
        </w:rPr>
        <w:t xml:space="preserve"> 4 June 2002</w:t>
      </w:r>
    </w:p>
    <w:p w14:paraId="37C88C9B"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Singapore (accession)</w:t>
      </w:r>
      <w:r w:rsidRPr="00A073C5">
        <w:rPr>
          <w:sz w:val="20"/>
          <w:lang w:val="en-GB"/>
        </w:rPr>
        <w:tab/>
        <w:t>16 September l981</w:t>
      </w:r>
      <w:r w:rsidRPr="00A073C5">
        <w:rPr>
          <w:sz w:val="20"/>
          <w:lang w:val="en-GB"/>
        </w:rPr>
        <w:tab/>
        <w:t>15 December 1981</w:t>
      </w:r>
      <w:r w:rsidRPr="00A073C5">
        <w:rPr>
          <w:sz w:val="20"/>
          <w:lang w:val="en-GB"/>
        </w:rPr>
        <w:tab/>
        <w:t>31 December 1998</w:t>
      </w:r>
    </w:p>
    <w:p w14:paraId="23C6EA88"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Slovenia</w:t>
      </w:r>
      <w:r w:rsidR="009E6939" w:rsidRPr="00A073C5">
        <w:rPr>
          <w:sz w:val="20"/>
          <w:lang w:val="en-GB"/>
        </w:rPr>
        <w:t xml:space="preserve"> (succession)</w:t>
      </w:r>
      <w:r w:rsidR="009E6939" w:rsidRPr="00A073C5">
        <w:rPr>
          <w:sz w:val="20"/>
          <w:lang w:val="en-GB"/>
        </w:rPr>
        <w:tab/>
        <w:t xml:space="preserve">        </w:t>
      </w:r>
      <w:r w:rsidR="009E6939" w:rsidRPr="00A073C5">
        <w:rPr>
          <w:sz w:val="20"/>
          <w:lang w:val="en-GB"/>
        </w:rPr>
        <w:noBreakHyphen/>
      </w:r>
      <w:r w:rsidRPr="00A073C5">
        <w:rPr>
          <w:sz w:val="20"/>
          <w:lang w:val="en-GB"/>
        </w:rPr>
        <w:tab/>
        <w:t>25 June 1991</w:t>
      </w:r>
      <w:r w:rsidRPr="00A073C5">
        <w:rPr>
          <w:sz w:val="20"/>
          <w:lang w:val="en-GB"/>
        </w:rPr>
        <w:tab/>
        <w:t>19 July 2001</w:t>
      </w:r>
    </w:p>
    <w:p w14:paraId="21201D2E"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South Africa (accession)</w:t>
      </w:r>
      <w:r w:rsidRPr="00A073C5">
        <w:rPr>
          <w:sz w:val="20"/>
          <w:lang w:val="en-GB"/>
        </w:rPr>
        <w:tab/>
        <w:t>17 March l976</w:t>
      </w:r>
      <w:r w:rsidRPr="00A073C5">
        <w:rPr>
          <w:sz w:val="20"/>
          <w:lang w:val="en-GB"/>
        </w:rPr>
        <w:tab/>
        <w:t>15 June l976</w:t>
      </w:r>
      <w:r w:rsidR="00A37C45" w:rsidRPr="00A073C5">
        <w:rPr>
          <w:sz w:val="20"/>
          <w:lang w:val="en-GB"/>
        </w:rPr>
        <w:tab/>
        <w:t xml:space="preserve">  1 October 2005</w:t>
      </w:r>
    </w:p>
    <w:p w14:paraId="680C22E8"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Spain (ratification)</w:t>
      </w:r>
      <w:r w:rsidRPr="00A073C5">
        <w:rPr>
          <w:sz w:val="20"/>
          <w:lang w:val="en-GB"/>
        </w:rPr>
        <w:tab/>
      </w:r>
      <w:r w:rsidR="009E6939" w:rsidRPr="00A073C5">
        <w:rPr>
          <w:sz w:val="20"/>
          <w:lang w:val="en-GB"/>
        </w:rPr>
        <w:t xml:space="preserve"> </w:t>
      </w:r>
      <w:r w:rsidRPr="00A073C5">
        <w:rPr>
          <w:sz w:val="20"/>
          <w:lang w:val="en-GB"/>
        </w:rPr>
        <w:t xml:space="preserve"> 8 December l975</w:t>
      </w:r>
      <w:r w:rsidRPr="00A073C5">
        <w:rPr>
          <w:sz w:val="20"/>
          <w:lang w:val="en-GB"/>
        </w:rPr>
        <w:tab/>
      </w:r>
      <w:r w:rsidR="009E6939" w:rsidRPr="00A073C5">
        <w:rPr>
          <w:sz w:val="20"/>
          <w:lang w:val="en-GB"/>
        </w:rPr>
        <w:t xml:space="preserve"> </w:t>
      </w:r>
      <w:r w:rsidRPr="00A073C5">
        <w:rPr>
          <w:sz w:val="20"/>
          <w:lang w:val="en-GB"/>
        </w:rPr>
        <w:t xml:space="preserve"> 7 March l976</w:t>
      </w:r>
      <w:r w:rsidRPr="00A073C5">
        <w:rPr>
          <w:sz w:val="20"/>
          <w:lang w:val="en-GB"/>
        </w:rPr>
        <w:tab/>
        <w:t>15 May 1998</w:t>
      </w:r>
    </w:p>
    <w:p w14:paraId="34A41D23"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Sri Lanka (accession)</w:t>
      </w:r>
      <w:r w:rsidRPr="00A073C5">
        <w:rPr>
          <w:sz w:val="20"/>
          <w:lang w:val="en-GB"/>
        </w:rPr>
        <w:tab/>
        <w:t>12 April l983</w:t>
      </w:r>
      <w:r w:rsidRPr="00A073C5">
        <w:rPr>
          <w:sz w:val="20"/>
          <w:lang w:val="en-GB"/>
        </w:rPr>
        <w:tab/>
        <w:t>11 July l983</w:t>
      </w:r>
      <w:r w:rsidRPr="00A073C5">
        <w:rPr>
          <w:sz w:val="20"/>
          <w:lang w:val="en-GB"/>
        </w:rPr>
        <w:tab/>
        <w:t>22 January 2000</w:t>
      </w:r>
    </w:p>
    <w:p w14:paraId="16FE8F0D"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Sweden (ratification)</w:t>
      </w:r>
      <w:r w:rsidRPr="00A073C5">
        <w:rPr>
          <w:sz w:val="20"/>
          <w:lang w:val="en-GB"/>
        </w:rPr>
        <w:tab/>
        <w:t>17 March l975</w:t>
      </w:r>
      <w:r w:rsidRPr="00A073C5">
        <w:rPr>
          <w:sz w:val="20"/>
          <w:lang w:val="en-GB"/>
        </w:rPr>
        <w:tab/>
        <w:t>19 June l975</w:t>
      </w:r>
      <w:r w:rsidRPr="00A073C5">
        <w:rPr>
          <w:sz w:val="20"/>
          <w:lang w:val="en-GB"/>
        </w:rPr>
        <w:tab/>
        <w:t>15 May 1998</w:t>
      </w:r>
    </w:p>
    <w:p w14:paraId="3EC29634"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Switzerland (ratification)</w:t>
      </w:r>
      <w:r w:rsidRPr="00A073C5">
        <w:rPr>
          <w:sz w:val="20"/>
          <w:lang w:val="en-GB"/>
        </w:rPr>
        <w:tab/>
        <w:t>15 December 1987</w:t>
      </w:r>
      <w:r w:rsidRPr="00A073C5">
        <w:rPr>
          <w:sz w:val="20"/>
          <w:lang w:val="en-GB"/>
        </w:rPr>
        <w:tab/>
        <w:t>14 March 1988</w:t>
      </w:r>
      <w:r w:rsidRPr="00A073C5">
        <w:rPr>
          <w:sz w:val="20"/>
          <w:lang w:val="en-GB"/>
        </w:rPr>
        <w:tab/>
        <w:t>15 May 1998</w:t>
      </w:r>
    </w:p>
    <w:p w14:paraId="4A09105F"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Syrian Arab Republic (accession)1</w:t>
      </w:r>
      <w:r w:rsidRPr="00A073C5">
        <w:rPr>
          <w:sz w:val="20"/>
          <w:lang w:val="en-GB"/>
        </w:rPr>
        <w:tab/>
        <w:t xml:space="preserve"> </w:t>
      </w:r>
      <w:r w:rsidR="009E6939" w:rsidRPr="00A073C5">
        <w:rPr>
          <w:sz w:val="20"/>
          <w:lang w:val="en-GB"/>
        </w:rPr>
        <w:t xml:space="preserve"> </w:t>
      </w:r>
      <w:r w:rsidRPr="00A073C5">
        <w:rPr>
          <w:sz w:val="20"/>
          <w:lang w:val="en-GB"/>
        </w:rPr>
        <w:t>6 February l975</w:t>
      </w:r>
      <w:r w:rsidRPr="00A073C5">
        <w:rPr>
          <w:sz w:val="20"/>
          <w:lang w:val="en-GB"/>
        </w:rPr>
        <w:tab/>
        <w:t>19 June l975</w:t>
      </w:r>
    </w:p>
    <w:p w14:paraId="58C5F14A"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Tonga (accession)</w:t>
      </w:r>
      <w:r w:rsidRPr="00A073C5">
        <w:rPr>
          <w:sz w:val="20"/>
          <w:lang w:val="en-GB"/>
        </w:rPr>
        <w:tab/>
        <w:t xml:space="preserve"> </w:t>
      </w:r>
      <w:r w:rsidR="009E6939" w:rsidRPr="00A073C5">
        <w:rPr>
          <w:sz w:val="20"/>
          <w:lang w:val="en-GB"/>
        </w:rPr>
        <w:t xml:space="preserve"> </w:t>
      </w:r>
      <w:r w:rsidRPr="00A073C5">
        <w:rPr>
          <w:sz w:val="20"/>
          <w:lang w:val="en-GB"/>
        </w:rPr>
        <w:t>1 February 1996</w:t>
      </w:r>
      <w:r w:rsidRPr="00A073C5">
        <w:rPr>
          <w:sz w:val="20"/>
          <w:lang w:val="en-GB"/>
        </w:rPr>
        <w:tab/>
        <w:t xml:space="preserve"> </w:t>
      </w:r>
      <w:r w:rsidR="009E6939" w:rsidRPr="00A073C5">
        <w:rPr>
          <w:sz w:val="20"/>
          <w:lang w:val="en-GB"/>
        </w:rPr>
        <w:t xml:space="preserve"> </w:t>
      </w:r>
      <w:r w:rsidRPr="00A073C5">
        <w:rPr>
          <w:sz w:val="20"/>
          <w:lang w:val="en-GB"/>
        </w:rPr>
        <w:t>1 May 1996</w:t>
      </w:r>
      <w:r w:rsidRPr="00A073C5">
        <w:rPr>
          <w:sz w:val="20"/>
          <w:lang w:val="en-GB"/>
        </w:rPr>
        <w:tab/>
        <w:t>10 December 2000</w:t>
      </w:r>
    </w:p>
    <w:p w14:paraId="3CC6897C"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Tunisia (accession)</w:t>
      </w:r>
      <w:r w:rsidRPr="00A073C5">
        <w:rPr>
          <w:sz w:val="20"/>
          <w:lang w:val="en-GB"/>
        </w:rPr>
        <w:tab/>
        <w:t xml:space="preserve"> </w:t>
      </w:r>
      <w:r w:rsidR="009E6939" w:rsidRPr="00A073C5">
        <w:rPr>
          <w:sz w:val="20"/>
          <w:lang w:val="en-GB"/>
        </w:rPr>
        <w:t xml:space="preserve"> </w:t>
      </w:r>
      <w:r w:rsidRPr="00A073C5">
        <w:rPr>
          <w:sz w:val="20"/>
          <w:lang w:val="en-GB"/>
        </w:rPr>
        <w:t>4 May l976</w:t>
      </w:r>
      <w:r w:rsidRPr="00A073C5">
        <w:rPr>
          <w:sz w:val="20"/>
          <w:lang w:val="en-GB"/>
        </w:rPr>
        <w:tab/>
        <w:t xml:space="preserve"> </w:t>
      </w:r>
      <w:r w:rsidR="009E6939" w:rsidRPr="00A073C5">
        <w:rPr>
          <w:sz w:val="20"/>
          <w:lang w:val="en-GB"/>
        </w:rPr>
        <w:t xml:space="preserve"> </w:t>
      </w:r>
      <w:r w:rsidRPr="00A073C5">
        <w:rPr>
          <w:sz w:val="20"/>
          <w:lang w:val="en-GB"/>
        </w:rPr>
        <w:t>2 August l976</w:t>
      </w:r>
      <w:r w:rsidRPr="00A073C5">
        <w:rPr>
          <w:sz w:val="20"/>
          <w:lang w:val="en-GB"/>
        </w:rPr>
        <w:tab/>
        <w:t>15 May 1998</w:t>
      </w:r>
    </w:p>
    <w:p w14:paraId="27953F94" w14:textId="77777777" w:rsidR="002B3B9B" w:rsidRPr="00A073C5" w:rsidRDefault="002B3B9B" w:rsidP="00766C9D">
      <w:pPr>
        <w:tabs>
          <w:tab w:val="left" w:pos="3318"/>
          <w:tab w:val="left" w:pos="5642"/>
          <w:tab w:val="left" w:pos="7769"/>
        </w:tabs>
        <w:jc w:val="both"/>
        <w:rPr>
          <w:sz w:val="20"/>
          <w:lang w:val="en-GB"/>
        </w:rPr>
      </w:pPr>
      <w:r w:rsidRPr="00A073C5">
        <w:rPr>
          <w:sz w:val="20"/>
          <w:lang w:val="en-GB"/>
        </w:rPr>
        <w:t>Turkmenistan</w:t>
      </w:r>
      <w:r w:rsidR="00B55F17" w:rsidRPr="00A073C5">
        <w:rPr>
          <w:sz w:val="20"/>
          <w:lang w:val="en-GB"/>
        </w:rPr>
        <w:t xml:space="preserve"> (accession) </w:t>
      </w:r>
      <w:r w:rsidR="00B55F17" w:rsidRPr="00A073C5">
        <w:rPr>
          <w:sz w:val="20"/>
          <w:lang w:val="en-GB"/>
        </w:rPr>
        <w:tab/>
      </w:r>
      <w:r w:rsidRPr="00A073C5">
        <w:rPr>
          <w:sz w:val="20"/>
          <w:lang w:val="en-GB"/>
        </w:rPr>
        <w:t>21 September 2009</w:t>
      </w:r>
      <w:r w:rsidRPr="00A073C5">
        <w:rPr>
          <w:sz w:val="20"/>
          <w:lang w:val="en-GB"/>
        </w:rPr>
        <w:tab/>
        <w:t>20 December 200</w:t>
      </w:r>
      <w:r w:rsidR="00B55F17" w:rsidRPr="00A073C5">
        <w:rPr>
          <w:sz w:val="20"/>
          <w:lang w:val="en-GB"/>
        </w:rPr>
        <w:t>9</w:t>
      </w:r>
      <w:r w:rsidRPr="00A073C5">
        <w:rPr>
          <w:sz w:val="20"/>
          <w:lang w:val="en-GB"/>
        </w:rPr>
        <w:tab/>
      </w:r>
    </w:p>
    <w:p w14:paraId="23B4C8F7"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Tuvalu (succession)</w:t>
      </w:r>
      <w:r w:rsidRPr="00A073C5">
        <w:rPr>
          <w:sz w:val="20"/>
          <w:lang w:val="en-GB"/>
        </w:rPr>
        <w:tab/>
        <w:t xml:space="preserve">       </w:t>
      </w:r>
      <w:r w:rsidR="009E6939" w:rsidRPr="00A073C5">
        <w:rPr>
          <w:sz w:val="20"/>
          <w:lang w:val="en-GB"/>
        </w:rPr>
        <w:noBreakHyphen/>
      </w:r>
      <w:r w:rsidR="009E6939" w:rsidRPr="00A073C5">
        <w:rPr>
          <w:sz w:val="20"/>
          <w:lang w:val="en-GB"/>
        </w:rPr>
        <w:tab/>
      </w:r>
      <w:r w:rsidRPr="00A073C5">
        <w:rPr>
          <w:sz w:val="20"/>
          <w:lang w:val="en-GB"/>
        </w:rPr>
        <w:t>1 October l978</w:t>
      </w:r>
      <w:r w:rsidR="00A37C45" w:rsidRPr="00A073C5">
        <w:rPr>
          <w:sz w:val="20"/>
          <w:lang w:val="en-GB"/>
        </w:rPr>
        <w:tab/>
        <w:t>30 June 2005</w:t>
      </w:r>
    </w:p>
    <w:p w14:paraId="698E680C"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United Arab Emirates (accession)</w:t>
      </w:r>
      <w:r w:rsidRPr="00A073C5">
        <w:rPr>
          <w:sz w:val="20"/>
          <w:lang w:val="en-GB"/>
        </w:rPr>
        <w:tab/>
        <w:t>15 December l983</w:t>
      </w:r>
      <w:r w:rsidRPr="00A073C5">
        <w:rPr>
          <w:sz w:val="20"/>
          <w:lang w:val="en-GB"/>
        </w:rPr>
        <w:tab/>
        <w:t>14 March l984</w:t>
      </w:r>
    </w:p>
    <w:p w14:paraId="173A76AB"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United Kingdom (ratification)</w:t>
      </w:r>
      <w:r w:rsidR="00974AED" w:rsidRPr="00A073C5">
        <w:rPr>
          <w:sz w:val="20"/>
          <w:lang w:val="en-GB"/>
        </w:rPr>
        <w:t>8</w:t>
      </w:r>
      <w:r w:rsidRPr="00A073C5">
        <w:rPr>
          <w:sz w:val="20"/>
          <w:lang w:val="en-GB"/>
        </w:rPr>
        <w:tab/>
        <w:t>17 March l975</w:t>
      </w:r>
      <w:r w:rsidRPr="00A073C5">
        <w:rPr>
          <w:sz w:val="20"/>
          <w:lang w:val="en-GB"/>
        </w:rPr>
        <w:tab/>
        <w:t>19 June l975</w:t>
      </w:r>
      <w:r w:rsidRPr="00A073C5">
        <w:rPr>
          <w:sz w:val="20"/>
          <w:lang w:val="en-GB"/>
        </w:rPr>
        <w:tab/>
        <w:t>15 May 1998</w:t>
      </w:r>
    </w:p>
    <w:p w14:paraId="38E73D96"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Vanuatu (accession)</w:t>
      </w:r>
      <w:r w:rsidRPr="00A073C5">
        <w:rPr>
          <w:sz w:val="20"/>
          <w:lang w:val="en-GB"/>
        </w:rPr>
        <w:tab/>
        <w:t xml:space="preserve"> </w:t>
      </w:r>
      <w:r w:rsidR="009E6939" w:rsidRPr="00A073C5">
        <w:rPr>
          <w:sz w:val="20"/>
          <w:lang w:val="en-GB"/>
        </w:rPr>
        <w:t xml:space="preserve"> </w:t>
      </w:r>
      <w:r w:rsidRPr="00A073C5">
        <w:rPr>
          <w:sz w:val="20"/>
          <w:lang w:val="en-GB"/>
        </w:rPr>
        <w:t>2 February l983</w:t>
      </w:r>
      <w:r w:rsidRPr="00A073C5">
        <w:rPr>
          <w:sz w:val="20"/>
          <w:lang w:val="en-GB"/>
        </w:rPr>
        <w:tab/>
      </w:r>
      <w:r w:rsidR="009E6939" w:rsidRPr="00A073C5">
        <w:rPr>
          <w:sz w:val="20"/>
          <w:lang w:val="en-GB"/>
        </w:rPr>
        <w:t xml:space="preserve"> </w:t>
      </w:r>
      <w:r w:rsidRPr="00A073C5">
        <w:rPr>
          <w:sz w:val="20"/>
          <w:lang w:val="en-GB"/>
        </w:rPr>
        <w:t xml:space="preserve"> 3 May l983</w:t>
      </w:r>
      <w:r w:rsidRPr="00A073C5">
        <w:rPr>
          <w:sz w:val="20"/>
          <w:lang w:val="en-GB"/>
        </w:rPr>
        <w:tab/>
        <w:t>18 February 2000</w:t>
      </w:r>
    </w:p>
    <w:p w14:paraId="1A327790" w14:textId="77777777" w:rsidR="009803AF" w:rsidRPr="00A073C5" w:rsidRDefault="00814D34" w:rsidP="00766C9D">
      <w:pPr>
        <w:tabs>
          <w:tab w:val="left" w:pos="3318"/>
          <w:tab w:val="left" w:pos="5642"/>
          <w:tab w:val="left" w:pos="7769"/>
        </w:tabs>
        <w:jc w:val="both"/>
        <w:rPr>
          <w:sz w:val="20"/>
          <w:lang w:val="en-GB"/>
        </w:rPr>
      </w:pPr>
      <w:r w:rsidRPr="00A073C5">
        <w:rPr>
          <w:spacing w:val="-20"/>
          <w:sz w:val="20"/>
          <w:lang w:val="en-GB"/>
        </w:rPr>
        <w:t>Venezuela (Bolivarian Republic of)</w:t>
      </w:r>
      <w:r w:rsidR="009803AF" w:rsidRPr="00A073C5">
        <w:rPr>
          <w:spacing w:val="-20"/>
          <w:sz w:val="20"/>
          <w:lang w:val="en-GB"/>
        </w:rPr>
        <w:t xml:space="preserve"> (accession)</w:t>
      </w:r>
      <w:r w:rsidR="009803AF" w:rsidRPr="00A073C5">
        <w:rPr>
          <w:sz w:val="20"/>
          <w:lang w:val="en-GB"/>
        </w:rPr>
        <w:tab/>
        <w:t>21 January 1992</w:t>
      </w:r>
      <w:r w:rsidR="009803AF" w:rsidRPr="00A073C5">
        <w:rPr>
          <w:sz w:val="20"/>
          <w:lang w:val="en-GB"/>
        </w:rPr>
        <w:tab/>
        <w:t>20 April 1992</w:t>
      </w:r>
      <w:r w:rsidR="009803AF" w:rsidRPr="00A073C5">
        <w:rPr>
          <w:sz w:val="20"/>
          <w:lang w:val="en-GB"/>
        </w:rPr>
        <w:tab/>
        <w:t>22 July 1999</w:t>
      </w:r>
    </w:p>
    <w:p w14:paraId="1D21A183" w14:textId="77777777" w:rsidR="009803AF" w:rsidRPr="00A073C5" w:rsidRDefault="009803AF" w:rsidP="00766C9D">
      <w:pPr>
        <w:tabs>
          <w:tab w:val="left" w:pos="3318"/>
          <w:tab w:val="left" w:pos="5642"/>
          <w:tab w:val="left" w:pos="7769"/>
        </w:tabs>
        <w:jc w:val="both"/>
        <w:rPr>
          <w:sz w:val="20"/>
          <w:lang w:val="en-GB"/>
        </w:rPr>
      </w:pPr>
      <w:r w:rsidRPr="00A073C5">
        <w:rPr>
          <w:sz w:val="20"/>
          <w:lang w:val="en-GB"/>
        </w:rPr>
        <w:t>Yemen (accession)</w:t>
      </w:r>
      <w:r w:rsidRPr="00A073C5">
        <w:rPr>
          <w:sz w:val="20"/>
          <w:lang w:val="en-GB"/>
        </w:rPr>
        <w:tab/>
        <w:t xml:space="preserve"> </w:t>
      </w:r>
      <w:r w:rsidR="009E6939" w:rsidRPr="00A073C5">
        <w:rPr>
          <w:sz w:val="20"/>
          <w:lang w:val="en-GB"/>
        </w:rPr>
        <w:t xml:space="preserve"> </w:t>
      </w:r>
      <w:r w:rsidRPr="00A073C5">
        <w:rPr>
          <w:sz w:val="20"/>
          <w:lang w:val="en-GB"/>
        </w:rPr>
        <w:t>6 March l979</w:t>
      </w:r>
      <w:r w:rsidRPr="00A073C5">
        <w:rPr>
          <w:sz w:val="20"/>
          <w:lang w:val="en-GB"/>
        </w:rPr>
        <w:tab/>
        <w:t xml:space="preserve"> </w:t>
      </w:r>
      <w:r w:rsidR="009E6939" w:rsidRPr="00A073C5">
        <w:rPr>
          <w:sz w:val="20"/>
          <w:lang w:val="en-GB"/>
        </w:rPr>
        <w:t xml:space="preserve"> </w:t>
      </w:r>
      <w:r w:rsidRPr="00A073C5">
        <w:rPr>
          <w:sz w:val="20"/>
          <w:lang w:val="en-GB"/>
        </w:rPr>
        <w:t>4 June l979</w:t>
      </w:r>
      <w:r w:rsidR="00286C8F" w:rsidRPr="00A073C5">
        <w:rPr>
          <w:sz w:val="20"/>
          <w:lang w:val="en-GB"/>
        </w:rPr>
        <w:tab/>
        <w:t xml:space="preserve">31 July </w:t>
      </w:r>
      <w:r w:rsidR="00B16C72" w:rsidRPr="00A073C5">
        <w:rPr>
          <w:sz w:val="20"/>
          <w:lang w:val="en-GB"/>
        </w:rPr>
        <w:t>2008</w:t>
      </w:r>
    </w:p>
    <w:bookmarkEnd w:id="620"/>
    <w:p w14:paraId="2E3DDC08" w14:textId="77777777" w:rsidR="009803AF" w:rsidRPr="00A073C5" w:rsidRDefault="009803AF" w:rsidP="00500C82">
      <w:pPr>
        <w:jc w:val="both"/>
        <w:rPr>
          <w:sz w:val="20"/>
          <w:lang w:val="en-GB"/>
        </w:rPr>
      </w:pPr>
    </w:p>
    <w:tbl>
      <w:tblPr>
        <w:tblW w:w="0" w:type="auto"/>
        <w:jc w:val="center"/>
        <w:tblLook w:val="01E0" w:firstRow="1" w:lastRow="1" w:firstColumn="1" w:lastColumn="1" w:noHBand="0" w:noVBand="0"/>
      </w:tblPr>
      <w:tblGrid>
        <w:gridCol w:w="2693"/>
        <w:gridCol w:w="5506"/>
      </w:tblGrid>
      <w:tr w:rsidR="00F22E06" w:rsidRPr="00A073C5" w14:paraId="302848E7" w14:textId="77777777" w:rsidTr="00CA1FF3">
        <w:trPr>
          <w:jc w:val="center"/>
        </w:trPr>
        <w:tc>
          <w:tcPr>
            <w:tcW w:w="2693" w:type="dxa"/>
          </w:tcPr>
          <w:p w14:paraId="162EF6A6" w14:textId="77777777" w:rsidR="00F22E06" w:rsidRPr="00A073C5" w:rsidRDefault="00F22E06"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22B90CAF" w14:textId="77777777" w:rsidR="00F22E06" w:rsidRPr="00A073C5" w:rsidRDefault="009D7A55" w:rsidP="00F92859">
            <w:pPr>
              <w:tabs>
                <w:tab w:val="left" w:pos="5040"/>
                <w:tab w:val="left" w:pos="7560"/>
              </w:tabs>
              <w:spacing w:line="230" w:lineRule="auto"/>
              <w:rPr>
                <w:sz w:val="20"/>
                <w:lang w:val="en-GB"/>
              </w:rPr>
            </w:pPr>
            <w:r w:rsidRPr="00A073C5">
              <w:rPr>
                <w:sz w:val="20"/>
                <w:lang w:val="en-GB"/>
              </w:rPr>
              <w:t>3</w:t>
            </w:r>
            <w:r w:rsidR="0033672D">
              <w:rPr>
                <w:sz w:val="20"/>
                <w:lang w:val="en-GB"/>
              </w:rPr>
              <w:t xml:space="preserve">3* </w:t>
            </w:r>
          </w:p>
        </w:tc>
      </w:tr>
      <w:tr w:rsidR="00F22E06" w:rsidRPr="00A073C5" w14:paraId="0B273074" w14:textId="77777777" w:rsidTr="00CA1FF3">
        <w:trPr>
          <w:jc w:val="center"/>
        </w:trPr>
        <w:tc>
          <w:tcPr>
            <w:tcW w:w="2693" w:type="dxa"/>
          </w:tcPr>
          <w:p w14:paraId="148189A8" w14:textId="77777777" w:rsidR="00F22E06" w:rsidRPr="00A073C5" w:rsidRDefault="00F22E06" w:rsidP="00CA1FF3">
            <w:pPr>
              <w:tabs>
                <w:tab w:val="left" w:pos="5040"/>
                <w:tab w:val="left" w:pos="7560"/>
              </w:tabs>
              <w:spacing w:line="230" w:lineRule="auto"/>
              <w:rPr>
                <w:sz w:val="20"/>
                <w:lang w:val="en-GB"/>
              </w:rPr>
            </w:pPr>
          </w:p>
        </w:tc>
        <w:tc>
          <w:tcPr>
            <w:tcW w:w="5506" w:type="dxa"/>
          </w:tcPr>
          <w:p w14:paraId="488AAD4D" w14:textId="77777777" w:rsidR="00F22E06" w:rsidRPr="00A073C5" w:rsidRDefault="00901D7F" w:rsidP="00243D69">
            <w:pPr>
              <w:tabs>
                <w:tab w:val="left" w:pos="5040"/>
                <w:tab w:val="left" w:pos="7560"/>
              </w:tabs>
              <w:spacing w:line="230" w:lineRule="auto"/>
              <w:jc w:val="both"/>
              <w:rPr>
                <w:sz w:val="20"/>
                <w:lang w:val="en-GB"/>
              </w:rPr>
            </w:pPr>
            <w:r w:rsidRPr="00A073C5">
              <w:rPr>
                <w:sz w:val="20"/>
                <w:lang w:val="en-GB"/>
              </w:rPr>
              <w:t xml:space="preserve">(the combined merchant fleets of which constitute approximately </w:t>
            </w:r>
            <w:r w:rsidR="00B10FD0" w:rsidRPr="00A073C5">
              <w:rPr>
                <w:sz w:val="20"/>
                <w:lang w:val="en-GB"/>
              </w:rPr>
              <w:t>2.</w:t>
            </w:r>
            <w:r w:rsidR="00243D69">
              <w:rPr>
                <w:sz w:val="20"/>
                <w:lang w:val="en-GB"/>
              </w:rPr>
              <w:t>58</w:t>
            </w:r>
            <w:r w:rsidRPr="00A073C5">
              <w:rPr>
                <w:sz w:val="20"/>
                <w:lang w:val="en-GB"/>
              </w:rPr>
              <w:t>% of the world’s merchant fleet</w:t>
            </w:r>
          </w:p>
        </w:tc>
      </w:tr>
    </w:tbl>
    <w:p w14:paraId="797A7E92" w14:textId="77777777" w:rsidR="005B74A0" w:rsidRPr="00A073C5" w:rsidRDefault="005B74A0" w:rsidP="00500C82">
      <w:pPr>
        <w:jc w:val="both"/>
        <w:rPr>
          <w:sz w:val="20"/>
          <w:lang w:val="en-GB"/>
        </w:rPr>
      </w:pPr>
    </w:p>
    <w:p w14:paraId="6B569C39" w14:textId="77777777" w:rsidR="00520AE4" w:rsidRPr="00A073C5" w:rsidRDefault="0033672D" w:rsidP="00500C82">
      <w:pPr>
        <w:jc w:val="both"/>
        <w:rPr>
          <w:sz w:val="20"/>
          <w:lang w:val="en-GB"/>
        </w:rPr>
      </w:pPr>
      <w:r>
        <w:rPr>
          <w:sz w:val="20"/>
          <w:lang w:val="en-GB"/>
        </w:rPr>
        <w:t xml:space="preserve">* </w:t>
      </w:r>
      <w:r w:rsidR="00065E70">
        <w:rPr>
          <w:sz w:val="20"/>
          <w:lang w:val="en-GB"/>
        </w:rPr>
        <w:t>T</w:t>
      </w:r>
      <w:r>
        <w:rPr>
          <w:sz w:val="20"/>
          <w:lang w:val="en-GB"/>
        </w:rPr>
        <w:t>aking into account the denunciation by Jordan</w:t>
      </w:r>
      <w:r w:rsidR="00065E70">
        <w:rPr>
          <w:sz w:val="20"/>
          <w:lang w:val="en-GB"/>
        </w:rPr>
        <w:t xml:space="preserve"> in 2020.</w:t>
      </w:r>
    </w:p>
    <w:p w14:paraId="74B43A34" w14:textId="77777777" w:rsidR="009803AF" w:rsidRPr="00A073C5" w:rsidRDefault="009803AF" w:rsidP="00500C82">
      <w:pPr>
        <w:jc w:val="both"/>
        <w:rPr>
          <w:sz w:val="20"/>
          <w:lang w:val="en-GB"/>
        </w:rPr>
      </w:pPr>
      <w:r w:rsidRPr="00A073C5">
        <w:rPr>
          <w:sz w:val="20"/>
          <w:lang w:val="en-GB"/>
        </w:rPr>
        <w:t>__________</w:t>
      </w:r>
    </w:p>
    <w:p w14:paraId="4129D4B4" w14:textId="77777777" w:rsidR="009803AF" w:rsidRPr="00A073C5" w:rsidRDefault="009803AF" w:rsidP="00500C82">
      <w:pPr>
        <w:jc w:val="both"/>
        <w:rPr>
          <w:sz w:val="20"/>
          <w:lang w:val="en-GB"/>
        </w:rPr>
      </w:pPr>
    </w:p>
    <w:p w14:paraId="7CD1C1F2" w14:textId="77777777" w:rsidR="009803AF" w:rsidRPr="00A073C5" w:rsidRDefault="009803AF" w:rsidP="009574AF">
      <w:pPr>
        <w:jc w:val="both"/>
        <w:rPr>
          <w:sz w:val="20"/>
          <w:lang w:val="en-GB"/>
        </w:rPr>
      </w:pPr>
      <w:r w:rsidRPr="00A073C5">
        <w:rPr>
          <w:sz w:val="20"/>
          <w:vertAlign w:val="superscript"/>
          <w:lang w:val="en-GB"/>
        </w:rPr>
        <w:t>1</w:t>
      </w:r>
      <w:r w:rsidR="00685A64" w:rsidRPr="00A073C5">
        <w:rPr>
          <w:sz w:val="20"/>
          <w:vertAlign w:val="superscript"/>
          <w:lang w:val="en-GB"/>
        </w:rPr>
        <w:t>  </w:t>
      </w:r>
      <w:r w:rsidRPr="00A073C5">
        <w:rPr>
          <w:sz w:val="20"/>
          <w:lang w:val="en-GB"/>
        </w:rPr>
        <w:t>For the text of a declaration, reservation or statement see section I</w:t>
      </w:r>
      <w:r w:rsidR="00DF73F0" w:rsidRPr="00A073C5">
        <w:rPr>
          <w:sz w:val="20"/>
          <w:lang w:val="en-GB"/>
        </w:rPr>
        <w:t>V</w:t>
      </w:r>
      <w:r w:rsidRPr="00A073C5">
        <w:rPr>
          <w:sz w:val="20"/>
          <w:lang w:val="en-GB"/>
        </w:rPr>
        <w:t>.</w:t>
      </w:r>
    </w:p>
    <w:p w14:paraId="160A68D6" w14:textId="77777777" w:rsidR="009803AF" w:rsidRPr="00A073C5" w:rsidRDefault="009803AF" w:rsidP="00500C82">
      <w:pPr>
        <w:jc w:val="both"/>
        <w:rPr>
          <w:sz w:val="8"/>
          <w:szCs w:val="8"/>
          <w:lang w:val="en-GB"/>
        </w:rPr>
      </w:pPr>
    </w:p>
    <w:p w14:paraId="2864A067" w14:textId="77777777" w:rsidR="00520AE4" w:rsidRPr="00A073C5" w:rsidRDefault="00BD58EE" w:rsidP="009574AF">
      <w:pPr>
        <w:jc w:val="both"/>
        <w:rPr>
          <w:sz w:val="20"/>
          <w:lang w:val="en-GB"/>
        </w:rPr>
      </w:pPr>
      <w:r w:rsidRPr="00A073C5">
        <w:rPr>
          <w:sz w:val="20"/>
          <w:vertAlign w:val="superscript"/>
          <w:lang w:val="en-GB"/>
        </w:rPr>
        <w:t>2</w:t>
      </w:r>
      <w:r w:rsidR="00520AE4" w:rsidRPr="00A073C5">
        <w:rPr>
          <w:sz w:val="20"/>
          <w:vertAlign w:val="superscript"/>
          <w:lang w:val="en-GB"/>
        </w:rPr>
        <w:t>  </w:t>
      </w:r>
      <w:r w:rsidR="006F4AD2" w:rsidRPr="00A073C5">
        <w:rPr>
          <w:sz w:val="20"/>
          <w:lang w:val="en-GB"/>
        </w:rPr>
        <w:t>Applied</w:t>
      </w:r>
      <w:r w:rsidR="00520AE4" w:rsidRPr="00A073C5">
        <w:rPr>
          <w:sz w:val="20"/>
          <w:lang w:val="en-GB"/>
        </w:rPr>
        <w:t xml:space="preserve"> to the Hong Kong Special Administrative Region with effect from 1 July 1997.</w:t>
      </w:r>
    </w:p>
    <w:p w14:paraId="376A4DE9" w14:textId="77777777" w:rsidR="006F4AD2" w:rsidRPr="00A073C5" w:rsidRDefault="006F4AD2" w:rsidP="006F4AD2">
      <w:pPr>
        <w:spacing w:line="232" w:lineRule="auto"/>
        <w:jc w:val="both"/>
        <w:rPr>
          <w:sz w:val="20"/>
          <w:lang w:val="en-GB"/>
        </w:rPr>
      </w:pPr>
      <w:r w:rsidRPr="00A073C5">
        <w:rPr>
          <w:sz w:val="20"/>
          <w:lang w:val="en-GB"/>
        </w:rPr>
        <w:t xml:space="preserve">   Ceased to apply to Hong Kong</w:t>
      </w:r>
    </w:p>
    <w:p w14:paraId="043BA9DB" w14:textId="77777777" w:rsidR="00520AE4" w:rsidRPr="00A073C5" w:rsidRDefault="00520AE4" w:rsidP="00520AE4">
      <w:pPr>
        <w:jc w:val="both"/>
        <w:rPr>
          <w:sz w:val="8"/>
          <w:szCs w:val="8"/>
          <w:lang w:val="en-GB"/>
        </w:rPr>
      </w:pPr>
    </w:p>
    <w:p w14:paraId="7FEFF199" w14:textId="77777777" w:rsidR="00520AE4" w:rsidRPr="00A073C5" w:rsidRDefault="00BD58EE" w:rsidP="009574AF">
      <w:pPr>
        <w:jc w:val="both"/>
        <w:rPr>
          <w:sz w:val="20"/>
          <w:lang w:val="en-GB"/>
        </w:rPr>
      </w:pPr>
      <w:r w:rsidRPr="00A073C5">
        <w:rPr>
          <w:sz w:val="20"/>
          <w:vertAlign w:val="superscript"/>
          <w:lang w:val="en-GB"/>
        </w:rPr>
        <w:t>3</w:t>
      </w:r>
      <w:r w:rsidR="00520AE4" w:rsidRPr="00A073C5">
        <w:rPr>
          <w:sz w:val="20"/>
          <w:vertAlign w:val="superscript"/>
          <w:lang w:val="en-GB"/>
        </w:rPr>
        <w:t>  </w:t>
      </w:r>
      <w:r w:rsidR="00520AE4" w:rsidRPr="00A073C5">
        <w:rPr>
          <w:sz w:val="20"/>
          <w:lang w:val="en-GB"/>
        </w:rPr>
        <w:t>On 3 October 1990 the German Democratic Republic acceded to the Federal Republic of Germany.  The German Democratic Republic had acceded</w:t>
      </w:r>
      <w:r w:rsidR="00520AE4" w:rsidRPr="00A073C5">
        <w:rPr>
          <w:sz w:val="20"/>
          <w:vertAlign w:val="superscript"/>
          <w:lang w:val="en-GB"/>
        </w:rPr>
        <w:t>1</w:t>
      </w:r>
      <w:r w:rsidR="00520AE4" w:rsidRPr="00A073C5">
        <w:rPr>
          <w:sz w:val="20"/>
          <w:lang w:val="en-GB"/>
        </w:rPr>
        <w:t xml:space="preserve"> to the Convention on 13 March 1978.</w:t>
      </w:r>
    </w:p>
    <w:p w14:paraId="33147FE1" w14:textId="77777777" w:rsidR="00520AE4" w:rsidRPr="00A073C5" w:rsidRDefault="00520AE4" w:rsidP="00520AE4">
      <w:pPr>
        <w:jc w:val="both"/>
        <w:rPr>
          <w:sz w:val="8"/>
          <w:szCs w:val="8"/>
          <w:lang w:val="en-GB"/>
        </w:rPr>
      </w:pPr>
    </w:p>
    <w:p w14:paraId="347AB9F9" w14:textId="77777777" w:rsidR="00520AE4" w:rsidRPr="00A073C5" w:rsidRDefault="00BD58EE" w:rsidP="009574AF">
      <w:pPr>
        <w:jc w:val="both"/>
        <w:rPr>
          <w:sz w:val="20"/>
          <w:lang w:val="en-GB"/>
        </w:rPr>
      </w:pPr>
      <w:r w:rsidRPr="00A073C5">
        <w:rPr>
          <w:sz w:val="20"/>
          <w:vertAlign w:val="superscript"/>
          <w:lang w:val="en-GB"/>
        </w:rPr>
        <w:t>4</w:t>
      </w:r>
      <w:r w:rsidR="00520AE4" w:rsidRPr="00A073C5">
        <w:rPr>
          <w:sz w:val="20"/>
          <w:vertAlign w:val="superscript"/>
          <w:lang w:val="en-GB"/>
        </w:rPr>
        <w:t>  </w:t>
      </w:r>
      <w:r w:rsidR="00520AE4" w:rsidRPr="00A073C5">
        <w:rPr>
          <w:sz w:val="20"/>
          <w:lang w:val="en-GB"/>
        </w:rPr>
        <w:t>In accordance with the intention expressed by the Government of the Federal Republic of Germany and based on its interpretation of article XV of the Convention.</w:t>
      </w:r>
    </w:p>
    <w:p w14:paraId="633D5A20" w14:textId="77777777" w:rsidR="00520AE4" w:rsidRPr="00A073C5" w:rsidRDefault="00520AE4" w:rsidP="00520AE4">
      <w:pPr>
        <w:jc w:val="both"/>
        <w:rPr>
          <w:sz w:val="4"/>
          <w:szCs w:val="4"/>
          <w:lang w:val="en-GB"/>
        </w:rPr>
      </w:pPr>
    </w:p>
    <w:p w14:paraId="43B76134" w14:textId="77777777" w:rsidR="00520AE4" w:rsidRPr="00A073C5" w:rsidRDefault="00BD58EE" w:rsidP="009574AF">
      <w:pPr>
        <w:jc w:val="both"/>
        <w:rPr>
          <w:sz w:val="20"/>
          <w:lang w:val="en-GB"/>
        </w:rPr>
      </w:pPr>
      <w:r w:rsidRPr="00A073C5">
        <w:rPr>
          <w:sz w:val="20"/>
          <w:vertAlign w:val="superscript"/>
          <w:lang w:val="en-GB"/>
        </w:rPr>
        <w:t>5</w:t>
      </w:r>
      <w:r w:rsidR="00520AE4" w:rsidRPr="00A073C5">
        <w:rPr>
          <w:sz w:val="20"/>
          <w:vertAlign w:val="superscript"/>
          <w:lang w:val="en-GB"/>
        </w:rPr>
        <w:t>  </w:t>
      </w:r>
      <w:r w:rsidR="00520AE4" w:rsidRPr="00A073C5">
        <w:rPr>
          <w:sz w:val="20"/>
          <w:lang w:val="en-GB"/>
        </w:rPr>
        <w:t>As from 26 December 1991 the membership of the USSR in the Convention is continued by the Russian Federation.</w:t>
      </w:r>
    </w:p>
    <w:p w14:paraId="6D18F116" w14:textId="77777777" w:rsidR="00520AE4" w:rsidRPr="00A073C5" w:rsidRDefault="00520AE4" w:rsidP="00520AE4">
      <w:pPr>
        <w:jc w:val="both"/>
        <w:rPr>
          <w:sz w:val="8"/>
          <w:szCs w:val="8"/>
          <w:lang w:val="en-GB"/>
        </w:rPr>
      </w:pPr>
    </w:p>
    <w:p w14:paraId="70E5DA17" w14:textId="77777777" w:rsidR="00520AE4" w:rsidRPr="00A073C5" w:rsidRDefault="00BD58EE" w:rsidP="009574AF">
      <w:pPr>
        <w:jc w:val="both"/>
        <w:rPr>
          <w:sz w:val="20"/>
          <w:lang w:val="en-GB"/>
        </w:rPr>
      </w:pPr>
      <w:r w:rsidRPr="00A073C5">
        <w:rPr>
          <w:sz w:val="20"/>
          <w:vertAlign w:val="superscript"/>
          <w:lang w:val="en-GB"/>
        </w:rPr>
        <w:t>6</w:t>
      </w:r>
      <w:r w:rsidR="00520AE4" w:rsidRPr="00A073C5">
        <w:rPr>
          <w:sz w:val="20"/>
          <w:vertAlign w:val="superscript"/>
          <w:lang w:val="en-GB"/>
        </w:rPr>
        <w:t>  </w:t>
      </w:r>
      <w:r w:rsidR="00520AE4" w:rsidRPr="00A073C5">
        <w:rPr>
          <w:sz w:val="20"/>
          <w:lang w:val="en-GB"/>
        </w:rPr>
        <w:t>As from 4 February 2003, the name of the State of the Federal Republic of Yugoslavia was changed to Serbia and Montenegro.  The date of succession by Serbia and Montenegro to the Convention is the date on which the Federal Republic of Yugoslavia assumed responsibility for its international relations.</w:t>
      </w:r>
    </w:p>
    <w:p w14:paraId="3CECA35C" w14:textId="77777777" w:rsidR="00520AE4" w:rsidRPr="00A073C5" w:rsidRDefault="00520AE4" w:rsidP="00520AE4">
      <w:pPr>
        <w:jc w:val="both"/>
        <w:rPr>
          <w:i/>
          <w:sz w:val="8"/>
          <w:szCs w:val="8"/>
          <w:lang w:val="en-GB"/>
        </w:rPr>
      </w:pPr>
    </w:p>
    <w:p w14:paraId="5D43D5C4" w14:textId="77777777" w:rsidR="00520AE4" w:rsidRPr="00A073C5" w:rsidRDefault="00BD58EE" w:rsidP="009574AF">
      <w:pPr>
        <w:jc w:val="both"/>
        <w:rPr>
          <w:sz w:val="20"/>
          <w:lang w:val="en-GB"/>
        </w:rPr>
      </w:pPr>
      <w:r w:rsidRPr="00A073C5">
        <w:rPr>
          <w:sz w:val="20"/>
          <w:vertAlign w:val="superscript"/>
          <w:lang w:val="en-GB"/>
        </w:rPr>
        <w:t>7</w:t>
      </w:r>
      <w:r w:rsidR="00520AE4" w:rsidRPr="00A073C5">
        <w:rPr>
          <w:sz w:val="20"/>
          <w:vertAlign w:val="superscript"/>
          <w:lang w:val="en-GB"/>
        </w:rPr>
        <w:t> </w:t>
      </w:r>
      <w:r w:rsidR="00520AE4"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00520AE4" w:rsidRPr="00A073C5">
        <w:rPr>
          <w:sz w:val="20"/>
          <w:lang w:val="en-GB"/>
        </w:rPr>
        <w:t xml:space="preserve"> has informed that it </w:t>
      </w:r>
      <w:r w:rsidR="00C03AD6" w:rsidRPr="00A073C5">
        <w:rPr>
          <w:sz w:val="20"/>
          <w:lang w:val="en-GB"/>
        </w:rPr>
        <w:t>wished to</w:t>
      </w:r>
      <w:r w:rsidR="00520AE4" w:rsidRPr="00A073C5">
        <w:rPr>
          <w:sz w:val="20"/>
          <w:lang w:val="en-GB"/>
        </w:rPr>
        <w:t xml:space="preserve"> succeed to this treaty with effect from the same date, ie. 3 June 2006.</w:t>
      </w:r>
    </w:p>
    <w:p w14:paraId="0E6C95C6" w14:textId="77777777" w:rsidR="00520AE4" w:rsidRPr="00A073C5" w:rsidRDefault="00520AE4" w:rsidP="00520AE4">
      <w:pPr>
        <w:jc w:val="both"/>
        <w:rPr>
          <w:i/>
          <w:sz w:val="20"/>
          <w:lang w:val="en-GB"/>
        </w:rPr>
      </w:pPr>
    </w:p>
    <w:p w14:paraId="76BA9109" w14:textId="77777777" w:rsidR="00520AE4" w:rsidRPr="00A073C5" w:rsidRDefault="00520AE4" w:rsidP="00520AE4">
      <w:pPr>
        <w:jc w:val="right"/>
        <w:rPr>
          <w:i/>
          <w:sz w:val="20"/>
          <w:lang w:val="en-GB"/>
        </w:rPr>
      </w:pPr>
      <w:r w:rsidRPr="00A073C5">
        <w:rPr>
          <w:i/>
          <w:sz w:val="20"/>
          <w:lang w:val="en-GB"/>
        </w:rPr>
        <w:t>[Footnotes continued]</w:t>
      </w:r>
    </w:p>
    <w:p w14:paraId="6E5B0ABE" w14:textId="77777777" w:rsidR="00520AE4" w:rsidRPr="00A073C5" w:rsidRDefault="00520AE4" w:rsidP="00500C82">
      <w:pPr>
        <w:jc w:val="both"/>
        <w:rPr>
          <w:i/>
          <w:sz w:val="20"/>
          <w:lang w:val="en-GB"/>
        </w:rPr>
      </w:pPr>
      <w:r w:rsidRPr="00A073C5">
        <w:rPr>
          <w:sz w:val="20"/>
          <w:lang w:val="en-GB"/>
        </w:rPr>
        <w:br w:type="page"/>
      </w:r>
      <w:r w:rsidRPr="00A073C5">
        <w:rPr>
          <w:i/>
          <w:sz w:val="20"/>
          <w:lang w:val="en-GB"/>
        </w:rPr>
        <w:lastRenderedPageBreak/>
        <w:t>[Footnotes continued]</w:t>
      </w:r>
    </w:p>
    <w:p w14:paraId="35B7FA42" w14:textId="77777777" w:rsidR="00520AE4" w:rsidRPr="00A073C5" w:rsidRDefault="00520AE4" w:rsidP="00500C82">
      <w:pPr>
        <w:jc w:val="both"/>
        <w:rPr>
          <w:i/>
          <w:sz w:val="20"/>
          <w:lang w:val="en-GB"/>
        </w:rPr>
      </w:pPr>
    </w:p>
    <w:p w14:paraId="6E088AB8" w14:textId="77777777" w:rsidR="00DF73F0" w:rsidRPr="00A073C5" w:rsidRDefault="00BD58EE" w:rsidP="00DF73F0">
      <w:pPr>
        <w:keepNext/>
        <w:keepLines/>
        <w:jc w:val="both"/>
        <w:rPr>
          <w:sz w:val="20"/>
          <w:lang w:val="en-GB"/>
        </w:rPr>
      </w:pPr>
      <w:r w:rsidRPr="00A073C5">
        <w:rPr>
          <w:sz w:val="20"/>
          <w:vertAlign w:val="superscript"/>
          <w:lang w:val="en-GB"/>
        </w:rPr>
        <w:t>8</w:t>
      </w:r>
      <w:r w:rsidR="00DF73F0" w:rsidRPr="00A073C5">
        <w:rPr>
          <w:sz w:val="20"/>
          <w:vertAlign w:val="superscript"/>
          <w:lang w:val="en-GB"/>
        </w:rPr>
        <w:t xml:space="preserve">  </w:t>
      </w:r>
      <w:r w:rsidR="00DF73F0" w:rsidRPr="00A073C5">
        <w:rPr>
          <w:sz w:val="20"/>
          <w:lang w:val="en-GB"/>
        </w:rPr>
        <w:t>The United Kingdom declared ratification to be effective also in respect of:</w:t>
      </w:r>
    </w:p>
    <w:p w14:paraId="58BE9F64" w14:textId="77777777" w:rsidR="00DF73F0" w:rsidRPr="00A073C5" w:rsidRDefault="00DF73F0" w:rsidP="00500C82">
      <w:pPr>
        <w:jc w:val="both"/>
        <w:rPr>
          <w:sz w:val="20"/>
          <w:lang w:val="en-GB"/>
        </w:rPr>
      </w:pPr>
    </w:p>
    <w:p w14:paraId="23F5A48F" w14:textId="77777777" w:rsidR="00DF73F0" w:rsidRPr="00A073C5" w:rsidRDefault="00DF73F0" w:rsidP="00DF73F0">
      <w:pPr>
        <w:keepNext/>
        <w:keepLines/>
        <w:tabs>
          <w:tab w:val="left" w:pos="5040"/>
          <w:tab w:val="left" w:pos="7560"/>
        </w:tabs>
        <w:jc w:val="both"/>
        <w:rPr>
          <w:sz w:val="20"/>
          <w:lang w:val="en-GB"/>
        </w:rPr>
      </w:pPr>
      <w:r w:rsidRPr="00A073C5">
        <w:rPr>
          <w:sz w:val="20"/>
          <w:lang w:val="en-GB"/>
        </w:rPr>
        <w:t>Anguilla</w:t>
      </w:r>
      <w:r w:rsidRPr="00A073C5">
        <w:rPr>
          <w:sz w:val="20"/>
          <w:lang w:val="en-GB"/>
        </w:rPr>
        <w:tab/>
        <w:t xml:space="preserve">  8 May l984</w:t>
      </w:r>
      <w:r w:rsidRPr="00A073C5">
        <w:rPr>
          <w:sz w:val="20"/>
          <w:lang w:val="en-GB"/>
        </w:rPr>
        <w:tab/>
        <w:t xml:space="preserve">  1 September l984</w:t>
      </w:r>
    </w:p>
    <w:p w14:paraId="21B6C4A3" w14:textId="77777777" w:rsidR="00DF73F0" w:rsidRPr="00A073C5" w:rsidRDefault="00DF73F0" w:rsidP="00DF73F0">
      <w:pPr>
        <w:keepNext/>
        <w:keepLines/>
        <w:tabs>
          <w:tab w:val="left" w:pos="4320"/>
        </w:tabs>
        <w:jc w:val="both"/>
        <w:rPr>
          <w:sz w:val="20"/>
          <w:lang w:val="en-GB"/>
        </w:rPr>
      </w:pPr>
      <w:r w:rsidRPr="00A073C5">
        <w:rPr>
          <w:sz w:val="20"/>
          <w:lang w:val="en-GB"/>
        </w:rPr>
        <w:t>Bailiwick of Jersey</w:t>
      </w:r>
      <w:r w:rsidRPr="00A073C5">
        <w:rPr>
          <w:sz w:val="20"/>
          <w:lang w:val="en-GB"/>
        </w:rPr>
        <w:tab/>
        <w:t>)</w:t>
      </w:r>
    </w:p>
    <w:p w14:paraId="7BA26E03" w14:textId="77777777" w:rsidR="00DF73F0" w:rsidRPr="00A073C5" w:rsidRDefault="00DF73F0" w:rsidP="00DF73F0">
      <w:pPr>
        <w:keepNext/>
        <w:keepLines/>
        <w:tabs>
          <w:tab w:val="left" w:pos="4320"/>
          <w:tab w:val="left" w:pos="5040"/>
          <w:tab w:val="left" w:pos="7560"/>
        </w:tabs>
        <w:jc w:val="both"/>
        <w:rPr>
          <w:sz w:val="20"/>
          <w:lang w:val="en-GB"/>
        </w:rPr>
      </w:pPr>
      <w:r w:rsidRPr="00A073C5">
        <w:rPr>
          <w:sz w:val="20"/>
          <w:lang w:val="en-GB"/>
        </w:rPr>
        <w:t>Bailiwick of Guernsey</w:t>
      </w:r>
      <w:r w:rsidRPr="00A073C5">
        <w:rPr>
          <w:sz w:val="20"/>
          <w:lang w:val="en-GB"/>
        </w:rPr>
        <w:tab/>
        <w:t>)</w:t>
      </w:r>
      <w:r w:rsidRPr="00A073C5">
        <w:rPr>
          <w:sz w:val="20"/>
          <w:lang w:val="en-GB"/>
        </w:rPr>
        <w:tab/>
        <w:t xml:space="preserve">  1 March 1976</w:t>
      </w:r>
      <w:r w:rsidRPr="00A073C5">
        <w:rPr>
          <w:sz w:val="20"/>
          <w:lang w:val="en-GB"/>
        </w:rPr>
        <w:tab/>
        <w:t xml:space="preserve">  1 February 1976</w:t>
      </w:r>
    </w:p>
    <w:p w14:paraId="21637043" w14:textId="77777777" w:rsidR="00DF73F0" w:rsidRPr="00A073C5" w:rsidRDefault="00DF73F0" w:rsidP="00DF73F0">
      <w:pPr>
        <w:keepNext/>
        <w:keepLines/>
        <w:tabs>
          <w:tab w:val="left" w:pos="4320"/>
        </w:tabs>
        <w:jc w:val="both"/>
        <w:rPr>
          <w:sz w:val="20"/>
          <w:lang w:val="en-GB"/>
        </w:rPr>
      </w:pPr>
      <w:r w:rsidRPr="00A073C5">
        <w:rPr>
          <w:sz w:val="20"/>
          <w:lang w:val="en-GB"/>
        </w:rPr>
        <w:t>Isle of Man</w:t>
      </w:r>
      <w:r w:rsidRPr="00A073C5">
        <w:rPr>
          <w:sz w:val="20"/>
          <w:lang w:val="en-GB"/>
        </w:rPr>
        <w:tab/>
        <w:t>)</w:t>
      </w:r>
    </w:p>
    <w:p w14:paraId="7ED687E3" w14:textId="77777777" w:rsidR="00DF73F0" w:rsidRPr="00A073C5" w:rsidRDefault="00DF73F0" w:rsidP="00DF73F0">
      <w:pPr>
        <w:keepNext/>
        <w:keepLines/>
        <w:tabs>
          <w:tab w:val="left" w:pos="5040"/>
          <w:tab w:val="left" w:pos="7560"/>
        </w:tabs>
        <w:jc w:val="both"/>
        <w:rPr>
          <w:sz w:val="20"/>
          <w:lang w:val="en-GB"/>
        </w:rPr>
      </w:pPr>
      <w:r w:rsidRPr="00A073C5">
        <w:rPr>
          <w:sz w:val="20"/>
          <w:lang w:val="en-GB"/>
        </w:rPr>
        <w:t>Bermuda</w:t>
      </w:r>
      <w:r w:rsidRPr="00A073C5">
        <w:rPr>
          <w:sz w:val="20"/>
          <w:lang w:val="en-GB"/>
        </w:rPr>
        <w:tab/>
        <w:t xml:space="preserve">  1 March l976</w:t>
      </w:r>
      <w:r w:rsidRPr="00A073C5">
        <w:rPr>
          <w:sz w:val="20"/>
          <w:lang w:val="en-GB"/>
        </w:rPr>
        <w:tab/>
        <w:t xml:space="preserve">  3 February l976</w:t>
      </w:r>
    </w:p>
    <w:p w14:paraId="07280F99" w14:textId="77777777" w:rsidR="00DF73F0" w:rsidRPr="00A073C5" w:rsidRDefault="00DF73F0" w:rsidP="00DF73F0">
      <w:pPr>
        <w:tabs>
          <w:tab w:val="left" w:pos="4320"/>
        </w:tabs>
        <w:spacing w:line="232" w:lineRule="auto"/>
        <w:jc w:val="both"/>
        <w:rPr>
          <w:sz w:val="20"/>
          <w:lang w:val="en-GB"/>
        </w:rPr>
      </w:pPr>
      <w:r w:rsidRPr="00A073C5">
        <w:rPr>
          <w:sz w:val="20"/>
          <w:lang w:val="en-GB"/>
        </w:rPr>
        <w:t>Belize</w:t>
      </w:r>
      <w:r w:rsidR="002C6638" w:rsidRPr="00A073C5">
        <w:rPr>
          <w:sz w:val="20"/>
          <w:vertAlign w:val="superscript"/>
          <w:lang w:val="en-GB"/>
        </w:rPr>
        <w:t>I</w:t>
      </w:r>
      <w:r w:rsidRPr="00A073C5">
        <w:rPr>
          <w:sz w:val="20"/>
          <w:lang w:val="en-GB"/>
        </w:rPr>
        <w:tab/>
        <w:t>)</w:t>
      </w:r>
    </w:p>
    <w:p w14:paraId="26EB0513" w14:textId="77777777" w:rsidR="00DF73F0" w:rsidRPr="00A073C5" w:rsidRDefault="00DF73F0" w:rsidP="00DF73F0">
      <w:pPr>
        <w:tabs>
          <w:tab w:val="left" w:pos="4320"/>
        </w:tabs>
        <w:spacing w:line="232" w:lineRule="auto"/>
        <w:jc w:val="both"/>
        <w:rPr>
          <w:sz w:val="20"/>
          <w:lang w:val="en-GB"/>
        </w:rPr>
      </w:pPr>
      <w:r w:rsidRPr="00A073C5">
        <w:rPr>
          <w:sz w:val="20"/>
          <w:lang w:val="en-GB"/>
        </w:rPr>
        <w:t>British Indian Ocean Territory</w:t>
      </w:r>
      <w:r w:rsidRPr="00A073C5">
        <w:rPr>
          <w:sz w:val="20"/>
          <w:lang w:val="en-GB"/>
        </w:rPr>
        <w:tab/>
        <w:t>)</w:t>
      </w:r>
    </w:p>
    <w:p w14:paraId="212E6EFD" w14:textId="77777777" w:rsidR="00DF73F0" w:rsidRPr="00A073C5" w:rsidRDefault="00DF73F0" w:rsidP="00DF73F0">
      <w:pPr>
        <w:tabs>
          <w:tab w:val="left" w:pos="4320"/>
        </w:tabs>
        <w:spacing w:line="232" w:lineRule="auto"/>
        <w:jc w:val="both"/>
        <w:rPr>
          <w:sz w:val="20"/>
          <w:lang w:val="en-GB"/>
        </w:rPr>
      </w:pPr>
      <w:r w:rsidRPr="00A073C5">
        <w:rPr>
          <w:sz w:val="20"/>
          <w:lang w:val="en-GB"/>
        </w:rPr>
        <w:t>British Virgin Islands</w:t>
      </w:r>
      <w:r w:rsidRPr="00A073C5">
        <w:rPr>
          <w:sz w:val="20"/>
          <w:lang w:val="en-GB"/>
        </w:rPr>
        <w:tab/>
        <w:t>)</w:t>
      </w:r>
    </w:p>
    <w:p w14:paraId="0D64A586" w14:textId="77777777" w:rsidR="00DF73F0" w:rsidRPr="00A073C5" w:rsidRDefault="00DF73F0" w:rsidP="00DF73F0">
      <w:pPr>
        <w:tabs>
          <w:tab w:val="left" w:pos="4320"/>
        </w:tabs>
        <w:spacing w:line="232" w:lineRule="auto"/>
        <w:jc w:val="both"/>
        <w:rPr>
          <w:sz w:val="20"/>
          <w:lang w:val="en-GB"/>
        </w:rPr>
      </w:pPr>
      <w:r w:rsidRPr="00A073C5">
        <w:rPr>
          <w:sz w:val="20"/>
          <w:lang w:val="en-GB"/>
        </w:rPr>
        <w:t>Cayman Islands</w:t>
      </w:r>
      <w:r w:rsidRPr="00A073C5">
        <w:rPr>
          <w:sz w:val="20"/>
          <w:lang w:val="en-GB"/>
        </w:rPr>
        <w:tab/>
        <w:t>)</w:t>
      </w:r>
    </w:p>
    <w:p w14:paraId="692EAF56" w14:textId="77777777" w:rsidR="00DF73F0" w:rsidRPr="00A073C5" w:rsidRDefault="00DF73F0" w:rsidP="00DF73F0">
      <w:pPr>
        <w:tabs>
          <w:tab w:val="left" w:pos="4320"/>
        </w:tabs>
        <w:spacing w:line="232" w:lineRule="auto"/>
        <w:jc w:val="both"/>
        <w:rPr>
          <w:sz w:val="20"/>
          <w:lang w:val="en-GB"/>
        </w:rPr>
      </w:pPr>
      <w:r w:rsidRPr="00A073C5">
        <w:rPr>
          <w:sz w:val="20"/>
          <w:lang w:val="en-GB"/>
        </w:rPr>
        <w:t>Falkland Islands and Dependencies</w:t>
      </w:r>
      <w:r w:rsidR="002C6638" w:rsidRPr="00A073C5">
        <w:rPr>
          <w:sz w:val="20"/>
          <w:vertAlign w:val="superscript"/>
          <w:lang w:val="en-GB"/>
        </w:rPr>
        <w:t>II</w:t>
      </w:r>
      <w:r w:rsidRPr="00A073C5">
        <w:rPr>
          <w:sz w:val="20"/>
          <w:lang w:val="en-GB"/>
        </w:rPr>
        <w:tab/>
        <w:t>)</w:t>
      </w:r>
    </w:p>
    <w:p w14:paraId="3F097625" w14:textId="77777777" w:rsidR="00DF73F0" w:rsidRPr="00A073C5" w:rsidRDefault="00DF73F0" w:rsidP="00DF73F0">
      <w:pPr>
        <w:tabs>
          <w:tab w:val="left" w:pos="4320"/>
        </w:tabs>
        <w:spacing w:line="232" w:lineRule="auto"/>
        <w:jc w:val="both"/>
        <w:rPr>
          <w:sz w:val="20"/>
          <w:lang w:val="en-GB"/>
        </w:rPr>
      </w:pPr>
      <w:r w:rsidRPr="00A073C5">
        <w:rPr>
          <w:sz w:val="20"/>
          <w:lang w:val="en-GB"/>
        </w:rPr>
        <w:t>Gibraltar</w:t>
      </w:r>
      <w:r w:rsidRPr="00A073C5">
        <w:rPr>
          <w:sz w:val="20"/>
          <w:lang w:val="en-GB"/>
        </w:rPr>
        <w:tab/>
        <w:t>)</w:t>
      </w:r>
    </w:p>
    <w:p w14:paraId="6906459A" w14:textId="77777777" w:rsidR="00DF73F0" w:rsidRPr="00A073C5" w:rsidRDefault="00DF73F0" w:rsidP="00DF73F0">
      <w:pPr>
        <w:tabs>
          <w:tab w:val="left" w:pos="4320"/>
        </w:tabs>
        <w:spacing w:line="232" w:lineRule="auto"/>
        <w:jc w:val="both"/>
        <w:rPr>
          <w:sz w:val="20"/>
          <w:lang w:val="de-DE"/>
        </w:rPr>
      </w:pPr>
      <w:r w:rsidRPr="00A073C5">
        <w:rPr>
          <w:sz w:val="20"/>
          <w:lang w:val="de-DE"/>
        </w:rPr>
        <w:t>Gilbert Islands</w:t>
      </w:r>
      <w:r w:rsidR="002C6638" w:rsidRPr="00A073C5">
        <w:rPr>
          <w:sz w:val="20"/>
          <w:vertAlign w:val="superscript"/>
          <w:lang w:val="de-DE"/>
        </w:rPr>
        <w:t>III</w:t>
      </w:r>
      <w:r w:rsidRPr="00A073C5">
        <w:rPr>
          <w:sz w:val="20"/>
          <w:lang w:val="de-DE"/>
        </w:rPr>
        <w:tab/>
        <w:t>)</w:t>
      </w:r>
    </w:p>
    <w:p w14:paraId="30A90ED2" w14:textId="77777777" w:rsidR="00DF73F0" w:rsidRPr="00A073C5" w:rsidRDefault="00DF73F0" w:rsidP="00DF73F0">
      <w:pPr>
        <w:tabs>
          <w:tab w:val="left" w:pos="4320"/>
        </w:tabs>
        <w:spacing w:line="232" w:lineRule="auto"/>
        <w:jc w:val="both"/>
        <w:rPr>
          <w:sz w:val="20"/>
          <w:lang w:val="de-DE"/>
        </w:rPr>
      </w:pPr>
      <w:r w:rsidRPr="00A073C5">
        <w:rPr>
          <w:sz w:val="20"/>
          <w:lang w:val="de-DE"/>
        </w:rPr>
        <w:t>Hong Kong</w:t>
      </w:r>
      <w:r w:rsidR="002C6638" w:rsidRPr="00A073C5">
        <w:rPr>
          <w:sz w:val="20"/>
          <w:vertAlign w:val="superscript"/>
          <w:lang w:val="de-DE"/>
        </w:rPr>
        <w:t>IV</w:t>
      </w:r>
      <w:r w:rsidRPr="00A073C5">
        <w:rPr>
          <w:sz w:val="20"/>
          <w:lang w:val="de-DE"/>
        </w:rPr>
        <w:tab/>
        <w:t>)</w:t>
      </w:r>
    </w:p>
    <w:p w14:paraId="60AA5B04" w14:textId="77777777" w:rsidR="00DF73F0" w:rsidRPr="00A073C5" w:rsidRDefault="00DF73F0" w:rsidP="00DF73F0">
      <w:pPr>
        <w:tabs>
          <w:tab w:val="left" w:pos="4320"/>
          <w:tab w:val="left" w:pos="5040"/>
          <w:tab w:val="left" w:pos="7560"/>
        </w:tabs>
        <w:spacing w:line="232" w:lineRule="auto"/>
        <w:jc w:val="both"/>
        <w:rPr>
          <w:sz w:val="20"/>
          <w:lang w:val="de-DE"/>
        </w:rPr>
      </w:pPr>
      <w:r w:rsidRPr="00A073C5">
        <w:rPr>
          <w:sz w:val="20"/>
          <w:lang w:val="de-DE"/>
        </w:rPr>
        <w:t>Montserrat</w:t>
      </w:r>
      <w:r w:rsidRPr="00A073C5">
        <w:rPr>
          <w:sz w:val="20"/>
          <w:lang w:val="de-DE"/>
        </w:rPr>
        <w:tab/>
        <w:t>)</w:t>
      </w:r>
      <w:r w:rsidRPr="00A073C5">
        <w:rPr>
          <w:sz w:val="20"/>
          <w:lang w:val="de-DE"/>
        </w:rPr>
        <w:tab/>
        <w:t xml:space="preserve">  1 April l976</w:t>
      </w:r>
      <w:r w:rsidRPr="00A073C5">
        <w:rPr>
          <w:sz w:val="20"/>
          <w:lang w:val="de-DE"/>
        </w:rPr>
        <w:tab/>
        <w:t xml:space="preserve">  1 April l976</w:t>
      </w:r>
    </w:p>
    <w:p w14:paraId="0272824C" w14:textId="77777777" w:rsidR="00DF73F0" w:rsidRPr="00A073C5" w:rsidRDefault="00DF73F0" w:rsidP="00DF73F0">
      <w:pPr>
        <w:tabs>
          <w:tab w:val="left" w:pos="4320"/>
        </w:tabs>
        <w:spacing w:line="232" w:lineRule="auto"/>
        <w:jc w:val="both"/>
        <w:rPr>
          <w:sz w:val="20"/>
          <w:lang w:val="en-GB"/>
        </w:rPr>
      </w:pPr>
      <w:r w:rsidRPr="00A073C5">
        <w:rPr>
          <w:sz w:val="20"/>
          <w:lang w:val="en-GB"/>
        </w:rPr>
        <w:t>Pitcairn</w:t>
      </w:r>
      <w:r w:rsidRPr="00A073C5">
        <w:rPr>
          <w:sz w:val="20"/>
          <w:lang w:val="en-GB"/>
        </w:rPr>
        <w:tab/>
        <w:t>)</w:t>
      </w:r>
    </w:p>
    <w:p w14:paraId="7DFD48EA" w14:textId="77777777" w:rsidR="00DF73F0" w:rsidRPr="00A073C5" w:rsidRDefault="001D6551" w:rsidP="00DF73F0">
      <w:pPr>
        <w:tabs>
          <w:tab w:val="left" w:pos="4320"/>
        </w:tabs>
        <w:spacing w:line="232" w:lineRule="auto"/>
        <w:jc w:val="both"/>
        <w:rPr>
          <w:sz w:val="20"/>
          <w:lang w:val="en-GB"/>
        </w:rPr>
      </w:pPr>
      <w:r w:rsidRPr="00A073C5">
        <w:rPr>
          <w:sz w:val="20"/>
          <w:lang w:val="en-GB"/>
        </w:rPr>
        <w:t>St. Helena, Ascension and Tristan da Cunha</w:t>
      </w:r>
      <w:r w:rsidR="002C6638" w:rsidRPr="00A073C5">
        <w:rPr>
          <w:sz w:val="20"/>
          <w:vertAlign w:val="superscript"/>
          <w:lang w:val="en-GB"/>
        </w:rPr>
        <w:t>V</w:t>
      </w:r>
      <w:r w:rsidR="00DF73F0" w:rsidRPr="00A073C5">
        <w:rPr>
          <w:sz w:val="20"/>
          <w:lang w:val="en-GB"/>
        </w:rPr>
        <w:tab/>
        <w:t>)</w:t>
      </w:r>
    </w:p>
    <w:p w14:paraId="78E338C2" w14:textId="77777777" w:rsidR="00DF73F0" w:rsidRPr="00A073C5" w:rsidRDefault="00DF73F0" w:rsidP="00DF73F0">
      <w:pPr>
        <w:tabs>
          <w:tab w:val="left" w:pos="4320"/>
        </w:tabs>
        <w:spacing w:line="232" w:lineRule="auto"/>
        <w:jc w:val="both"/>
        <w:rPr>
          <w:sz w:val="20"/>
          <w:lang w:val="en-GB"/>
        </w:rPr>
      </w:pPr>
      <w:r w:rsidRPr="00A073C5">
        <w:rPr>
          <w:sz w:val="20"/>
          <w:lang w:val="en-GB"/>
        </w:rPr>
        <w:t>Seychelles</w:t>
      </w:r>
      <w:r w:rsidR="002C6638" w:rsidRPr="00A073C5">
        <w:rPr>
          <w:sz w:val="20"/>
          <w:vertAlign w:val="superscript"/>
          <w:lang w:val="en-GB"/>
        </w:rPr>
        <w:t>VI</w:t>
      </w:r>
      <w:r w:rsidRPr="00A073C5">
        <w:rPr>
          <w:sz w:val="20"/>
          <w:lang w:val="en-GB"/>
        </w:rPr>
        <w:tab/>
        <w:t>)</w:t>
      </w:r>
    </w:p>
    <w:p w14:paraId="40057611" w14:textId="77777777" w:rsidR="00DF73F0" w:rsidRPr="00A073C5" w:rsidRDefault="00DF73F0" w:rsidP="00DF73F0">
      <w:pPr>
        <w:tabs>
          <w:tab w:val="left" w:pos="4320"/>
        </w:tabs>
        <w:spacing w:line="232" w:lineRule="auto"/>
        <w:jc w:val="both"/>
        <w:rPr>
          <w:sz w:val="20"/>
          <w:lang w:val="en-GB"/>
        </w:rPr>
      </w:pPr>
      <w:r w:rsidRPr="00A073C5">
        <w:rPr>
          <w:sz w:val="20"/>
          <w:lang w:val="en-GB"/>
        </w:rPr>
        <w:t>Solomon Islands</w:t>
      </w:r>
      <w:r w:rsidR="002C6638" w:rsidRPr="00A073C5">
        <w:rPr>
          <w:sz w:val="20"/>
          <w:vertAlign w:val="superscript"/>
          <w:lang w:val="en-GB"/>
        </w:rPr>
        <w:t>VII</w:t>
      </w:r>
      <w:r w:rsidRPr="00A073C5">
        <w:rPr>
          <w:sz w:val="20"/>
          <w:lang w:val="en-GB"/>
        </w:rPr>
        <w:tab/>
        <w:t>)</w:t>
      </w:r>
    </w:p>
    <w:p w14:paraId="2C8F534D" w14:textId="77777777" w:rsidR="00DF73F0" w:rsidRPr="00A073C5" w:rsidRDefault="00DF73F0" w:rsidP="00DF73F0">
      <w:pPr>
        <w:tabs>
          <w:tab w:val="left" w:pos="4320"/>
        </w:tabs>
        <w:spacing w:line="232" w:lineRule="auto"/>
        <w:jc w:val="both"/>
        <w:rPr>
          <w:sz w:val="20"/>
          <w:lang w:val="en-GB"/>
        </w:rPr>
      </w:pPr>
      <w:r w:rsidRPr="00A073C5">
        <w:rPr>
          <w:sz w:val="20"/>
          <w:lang w:val="en-GB"/>
        </w:rPr>
        <w:t>Turks and Caicos Islands</w:t>
      </w:r>
      <w:r w:rsidRPr="00A073C5">
        <w:rPr>
          <w:sz w:val="20"/>
          <w:lang w:val="en-GB"/>
        </w:rPr>
        <w:tab/>
        <w:t>)</w:t>
      </w:r>
    </w:p>
    <w:p w14:paraId="117B84BF" w14:textId="77777777" w:rsidR="00DF73F0" w:rsidRPr="00A073C5" w:rsidRDefault="00DF73F0" w:rsidP="00DF73F0">
      <w:pPr>
        <w:tabs>
          <w:tab w:val="left" w:pos="4320"/>
        </w:tabs>
        <w:spacing w:line="232" w:lineRule="auto"/>
        <w:jc w:val="both"/>
        <w:rPr>
          <w:sz w:val="20"/>
          <w:lang w:val="en-GB"/>
        </w:rPr>
      </w:pPr>
      <w:r w:rsidRPr="00A073C5">
        <w:rPr>
          <w:sz w:val="20"/>
          <w:lang w:val="en-GB"/>
        </w:rPr>
        <w:t>Tuvalu</w:t>
      </w:r>
      <w:r w:rsidR="002C6638" w:rsidRPr="00A073C5">
        <w:rPr>
          <w:sz w:val="20"/>
          <w:vertAlign w:val="superscript"/>
          <w:lang w:val="en-GB"/>
        </w:rPr>
        <w:t>I</w:t>
      </w:r>
      <w:r w:rsidRPr="00A073C5">
        <w:rPr>
          <w:sz w:val="20"/>
          <w:lang w:val="en-GB"/>
        </w:rPr>
        <w:tab/>
        <w:t>)</w:t>
      </w:r>
    </w:p>
    <w:p w14:paraId="4AA049B6" w14:textId="77777777" w:rsidR="00DF73F0" w:rsidRPr="00A073C5" w:rsidRDefault="00DF73F0" w:rsidP="00DF73F0">
      <w:pPr>
        <w:tabs>
          <w:tab w:val="left" w:pos="4320"/>
        </w:tabs>
        <w:spacing w:line="232" w:lineRule="auto"/>
        <w:jc w:val="both"/>
        <w:rPr>
          <w:sz w:val="20"/>
          <w:lang w:val="en-GB"/>
        </w:rPr>
      </w:pPr>
      <w:r w:rsidRPr="00A073C5">
        <w:rPr>
          <w:sz w:val="20"/>
          <w:lang w:val="en-GB"/>
        </w:rPr>
        <w:t>United Kingdom Sovereign Base Areas of Akrotiri</w:t>
      </w:r>
      <w:r w:rsidRPr="00A073C5">
        <w:rPr>
          <w:sz w:val="20"/>
          <w:lang w:val="en-GB"/>
        </w:rPr>
        <w:tab/>
        <w:t>)</w:t>
      </w:r>
    </w:p>
    <w:p w14:paraId="0238990C" w14:textId="77777777" w:rsidR="00DF73F0" w:rsidRPr="00A073C5" w:rsidRDefault="00DF73F0" w:rsidP="00DF73F0">
      <w:pPr>
        <w:tabs>
          <w:tab w:val="left" w:pos="4320"/>
        </w:tabs>
        <w:spacing w:line="232" w:lineRule="auto"/>
        <w:ind w:left="360"/>
        <w:jc w:val="both"/>
        <w:rPr>
          <w:sz w:val="20"/>
          <w:lang w:val="en-GB"/>
        </w:rPr>
      </w:pPr>
      <w:r w:rsidRPr="00A073C5">
        <w:rPr>
          <w:sz w:val="20"/>
          <w:lang w:val="en-GB"/>
        </w:rPr>
        <w:t>and Dhekelia in the Island of Cyprus</w:t>
      </w:r>
      <w:r w:rsidRPr="00A073C5">
        <w:rPr>
          <w:sz w:val="20"/>
          <w:lang w:val="en-GB"/>
        </w:rPr>
        <w:tab/>
        <w:t>)</w:t>
      </w:r>
    </w:p>
    <w:p w14:paraId="5054113D" w14:textId="77777777" w:rsidR="00DF73F0" w:rsidRPr="00A073C5" w:rsidRDefault="00DF73F0" w:rsidP="00DF73F0">
      <w:pPr>
        <w:spacing w:line="232" w:lineRule="auto"/>
        <w:jc w:val="both"/>
        <w:rPr>
          <w:sz w:val="20"/>
          <w:lang w:val="en-GB"/>
        </w:rPr>
      </w:pPr>
    </w:p>
    <w:p w14:paraId="44262DA0" w14:textId="77777777" w:rsidR="00DF73F0" w:rsidRPr="00A073C5" w:rsidRDefault="009E6831" w:rsidP="00DF73F0">
      <w:pPr>
        <w:spacing w:line="232" w:lineRule="auto"/>
        <w:jc w:val="both"/>
        <w:rPr>
          <w:sz w:val="20"/>
          <w:lang w:val="en-GB"/>
        </w:rPr>
      </w:pPr>
      <w:r w:rsidRPr="00A073C5">
        <w:rPr>
          <w:sz w:val="20"/>
          <w:vertAlign w:val="superscript"/>
          <w:lang w:val="en-GB"/>
        </w:rPr>
        <w:t>I</w:t>
      </w:r>
      <w:r w:rsidR="00DF73F0" w:rsidRPr="00A073C5">
        <w:rPr>
          <w:sz w:val="20"/>
          <w:lang w:val="en-GB"/>
        </w:rPr>
        <w:tab/>
        <w:t>Has since become an independent State and Contracting State to the Convention.</w:t>
      </w:r>
    </w:p>
    <w:p w14:paraId="07B12327" w14:textId="77777777" w:rsidR="00DF73F0" w:rsidRPr="00A073C5" w:rsidRDefault="00DF73F0" w:rsidP="00DF73F0">
      <w:pPr>
        <w:spacing w:line="232" w:lineRule="auto"/>
        <w:jc w:val="both"/>
        <w:rPr>
          <w:sz w:val="20"/>
          <w:lang w:val="en-GB"/>
        </w:rPr>
      </w:pPr>
    </w:p>
    <w:p w14:paraId="319E4258" w14:textId="77777777" w:rsidR="00DF73F0" w:rsidRPr="00A073C5" w:rsidRDefault="009E6831" w:rsidP="00DF73F0">
      <w:pPr>
        <w:spacing w:line="232" w:lineRule="auto"/>
        <w:ind w:left="720" w:hanging="720"/>
        <w:jc w:val="both"/>
        <w:rPr>
          <w:sz w:val="20"/>
          <w:lang w:val="en-GB"/>
        </w:rPr>
      </w:pPr>
      <w:r w:rsidRPr="00A073C5">
        <w:rPr>
          <w:sz w:val="20"/>
          <w:vertAlign w:val="superscript"/>
          <w:lang w:val="en-GB"/>
        </w:rPr>
        <w:t>II</w:t>
      </w:r>
      <w:r w:rsidR="00DF73F0" w:rsidRPr="00A073C5">
        <w:rPr>
          <w:sz w:val="20"/>
          <w:lang w:val="en-GB"/>
        </w:rPr>
        <w:tab/>
        <w:t>The depositary received a communication dated 16 August l976 from the Embassy of the Argentine Republic in London.  The communication, the full text of which was circulated by the depositary, includes the following:</w:t>
      </w:r>
    </w:p>
    <w:p w14:paraId="1F640622" w14:textId="77777777" w:rsidR="00DF73F0" w:rsidRPr="00A073C5" w:rsidRDefault="00DF73F0" w:rsidP="00DF73F0">
      <w:pPr>
        <w:spacing w:line="232" w:lineRule="auto"/>
        <w:jc w:val="both"/>
        <w:rPr>
          <w:sz w:val="20"/>
          <w:lang w:val="en-GB"/>
        </w:rPr>
      </w:pPr>
    </w:p>
    <w:p w14:paraId="5B4C09DC" w14:textId="6C3DB524" w:rsidR="00DF73F0" w:rsidRPr="00A073C5" w:rsidRDefault="00DF73F0" w:rsidP="00DF73F0">
      <w:pPr>
        <w:spacing w:line="232" w:lineRule="auto"/>
        <w:ind w:left="1440"/>
        <w:jc w:val="both"/>
        <w:rPr>
          <w:sz w:val="20"/>
          <w:lang w:val="en-GB"/>
        </w:rPr>
      </w:pPr>
      <w:r w:rsidRPr="00A073C5">
        <w:rPr>
          <w:sz w:val="20"/>
          <w:lang w:val="en-GB"/>
        </w:rPr>
        <w:t>"The extension of the convention to the Islas Malvinas, Georgias del Sur and Sandwich del Sur notified by the Government of the United Kingdom of Great Britain and Northern Ireland to the Secretary</w:t>
      </w:r>
      <w:r w:rsidRPr="00A073C5">
        <w:rPr>
          <w:sz w:val="20"/>
          <w:lang w:val="en-GB"/>
        </w:rPr>
        <w:noBreakHyphen/>
        <w:t xml:space="preserve">General, on 1 April l976 … under the erroneous denomination of “Falkland Islands and Dependencies" </w:t>
      </w:r>
      <w:r w:rsidRPr="00A073C5">
        <w:rPr>
          <w:sz w:val="20"/>
          <w:lang w:val="en-GB"/>
        </w:rPr>
        <w:noBreakHyphen/>
        <w:t xml:space="preserve"> [does] not in any way affect the rights of the Argentine Republic over those islands which are part of its territory and come under the administrative jurisdiction of the Territorio Nacional de Tierra del Fuego, Antártida e Islas del Atlántico Sur.</w:t>
      </w:r>
    </w:p>
    <w:p w14:paraId="0F233004" w14:textId="77777777" w:rsidR="00DF73F0" w:rsidRPr="00A073C5" w:rsidRDefault="00DF73F0" w:rsidP="00DF73F0">
      <w:pPr>
        <w:spacing w:line="232" w:lineRule="auto"/>
        <w:jc w:val="both"/>
        <w:rPr>
          <w:sz w:val="20"/>
          <w:lang w:val="en-GB"/>
        </w:rPr>
      </w:pPr>
    </w:p>
    <w:p w14:paraId="53F5BCEE" w14:textId="77777777" w:rsidR="00DF73F0" w:rsidRPr="00A073C5" w:rsidRDefault="00DF73F0" w:rsidP="00DF73F0">
      <w:pPr>
        <w:spacing w:line="232" w:lineRule="auto"/>
        <w:ind w:left="1440"/>
        <w:jc w:val="both"/>
        <w:rPr>
          <w:sz w:val="20"/>
          <w:lang w:val="en-GB"/>
        </w:rPr>
      </w:pPr>
      <w:r w:rsidRPr="00A073C5">
        <w:rPr>
          <w:sz w:val="20"/>
          <w:lang w:val="en-GB"/>
        </w:rPr>
        <w:t>"The aforementioned islands were occupied by force by a foreign power.  The situation has been considered by the United Nations Assembly which adopted resolutions 2065(XX) and 3160(XXVIII).  In both resolutions the existence of a dispute regarding the sovereignty over the archipelago was confirmed and the Argentine Republic and the occupying power were urged to negotiate with a view to finding a definitive solution to the dispute."</w:t>
      </w:r>
    </w:p>
    <w:p w14:paraId="155DC823" w14:textId="77777777" w:rsidR="00DF73F0" w:rsidRPr="00A073C5" w:rsidRDefault="00DF73F0" w:rsidP="00DF73F0">
      <w:pPr>
        <w:spacing w:line="232" w:lineRule="auto"/>
        <w:jc w:val="both"/>
        <w:rPr>
          <w:sz w:val="20"/>
          <w:lang w:val="en-GB"/>
        </w:rPr>
      </w:pPr>
    </w:p>
    <w:p w14:paraId="49D399BE" w14:textId="77777777" w:rsidR="00DF73F0" w:rsidRPr="00A073C5" w:rsidRDefault="00DF73F0" w:rsidP="00DF73F0">
      <w:pPr>
        <w:spacing w:line="232" w:lineRule="auto"/>
        <w:ind w:left="720"/>
        <w:jc w:val="both"/>
        <w:rPr>
          <w:sz w:val="20"/>
          <w:lang w:val="en-GB"/>
        </w:rPr>
      </w:pPr>
      <w:r w:rsidRPr="00A073C5">
        <w:rPr>
          <w:sz w:val="20"/>
          <w:lang w:val="en-GB"/>
        </w:rPr>
        <w:t>The depositary received the following communication dated 20 September 1976 from the Government of the United Kingdom.</w:t>
      </w:r>
    </w:p>
    <w:p w14:paraId="55BDDC3F" w14:textId="77777777" w:rsidR="00DF73F0" w:rsidRPr="00A073C5" w:rsidRDefault="00DF73F0" w:rsidP="00DF73F0">
      <w:pPr>
        <w:spacing w:line="232" w:lineRule="auto"/>
        <w:jc w:val="both"/>
        <w:rPr>
          <w:sz w:val="20"/>
          <w:lang w:val="en-GB"/>
        </w:rPr>
      </w:pPr>
    </w:p>
    <w:p w14:paraId="6FB74F00" w14:textId="77777777" w:rsidR="00DF73F0" w:rsidRPr="00A073C5" w:rsidRDefault="00DF73F0" w:rsidP="00DF73F0">
      <w:pPr>
        <w:spacing w:line="232" w:lineRule="auto"/>
        <w:ind w:left="1440"/>
        <w:jc w:val="both"/>
        <w:rPr>
          <w:sz w:val="20"/>
          <w:lang w:val="en-GB"/>
        </w:rPr>
      </w:pPr>
      <w:r w:rsidRPr="00A073C5">
        <w:rPr>
          <w:sz w:val="20"/>
          <w:lang w:val="en-GB"/>
        </w:rPr>
        <w:t>"…With reference to the statement of the Embassy of the Argentine Republic … Her Majesty's Government is bound to state that they have no doubt as to United Kingdom sovereignty over the Falkland Islands and the Falkland Islands dependencies."</w:t>
      </w:r>
    </w:p>
    <w:p w14:paraId="665EA557" w14:textId="77777777" w:rsidR="00DF73F0" w:rsidRPr="00A073C5" w:rsidRDefault="00DF73F0" w:rsidP="00DF73F0">
      <w:pPr>
        <w:spacing w:line="232" w:lineRule="auto"/>
        <w:jc w:val="both"/>
        <w:rPr>
          <w:sz w:val="20"/>
          <w:lang w:val="en-GB"/>
        </w:rPr>
      </w:pPr>
    </w:p>
    <w:p w14:paraId="57F9DBA3" w14:textId="77777777" w:rsidR="00DF73F0" w:rsidRPr="00A073C5" w:rsidRDefault="009E6831" w:rsidP="00DF73F0">
      <w:pPr>
        <w:spacing w:line="232" w:lineRule="auto"/>
        <w:ind w:left="720" w:hanging="720"/>
        <w:jc w:val="both"/>
        <w:rPr>
          <w:sz w:val="20"/>
          <w:lang w:val="en-GB"/>
        </w:rPr>
      </w:pPr>
      <w:r w:rsidRPr="00A073C5">
        <w:rPr>
          <w:sz w:val="20"/>
          <w:vertAlign w:val="superscript"/>
          <w:lang w:val="en-GB"/>
        </w:rPr>
        <w:t>III</w:t>
      </w:r>
      <w:r w:rsidR="00DF73F0" w:rsidRPr="00A073C5">
        <w:rPr>
          <w:sz w:val="20"/>
          <w:lang w:val="en-GB"/>
        </w:rPr>
        <w:tab/>
        <w:t>Has since become the independent State of Kiribati to which the Convention applies provisionally.</w:t>
      </w:r>
    </w:p>
    <w:p w14:paraId="276BDEAC" w14:textId="77777777" w:rsidR="00DF73F0" w:rsidRPr="00A073C5" w:rsidRDefault="00DF73F0" w:rsidP="00DF73F0">
      <w:pPr>
        <w:spacing w:line="232" w:lineRule="auto"/>
        <w:jc w:val="both"/>
        <w:rPr>
          <w:sz w:val="20"/>
          <w:lang w:val="en-GB"/>
        </w:rPr>
      </w:pPr>
    </w:p>
    <w:p w14:paraId="704A39E2" w14:textId="77777777" w:rsidR="00DF73F0" w:rsidRPr="00A073C5" w:rsidRDefault="009E6831" w:rsidP="00DF73F0">
      <w:pPr>
        <w:spacing w:line="232" w:lineRule="auto"/>
        <w:jc w:val="both"/>
        <w:rPr>
          <w:sz w:val="20"/>
          <w:lang w:val="en-GB"/>
        </w:rPr>
      </w:pPr>
      <w:r w:rsidRPr="00A073C5">
        <w:rPr>
          <w:sz w:val="20"/>
          <w:vertAlign w:val="superscript"/>
          <w:lang w:val="en-GB"/>
        </w:rPr>
        <w:t>IV</w:t>
      </w:r>
      <w:r w:rsidR="00DF73F0" w:rsidRPr="00A073C5">
        <w:rPr>
          <w:sz w:val="20"/>
          <w:lang w:val="en-GB"/>
        </w:rPr>
        <w:tab/>
        <w:t>Ceased to apply to Hong Kong with effect from 1 July 1997.</w:t>
      </w:r>
    </w:p>
    <w:p w14:paraId="6A9B854A" w14:textId="77777777" w:rsidR="00DF73F0" w:rsidRPr="00A073C5" w:rsidRDefault="00DF73F0" w:rsidP="00DF73F0">
      <w:pPr>
        <w:spacing w:line="232" w:lineRule="auto"/>
        <w:jc w:val="both"/>
        <w:rPr>
          <w:i/>
          <w:sz w:val="20"/>
          <w:lang w:val="en-GB"/>
        </w:rPr>
      </w:pPr>
    </w:p>
    <w:p w14:paraId="6B556130" w14:textId="77777777" w:rsidR="009E6831" w:rsidRPr="00A073C5" w:rsidRDefault="009E6831" w:rsidP="00757D68">
      <w:pPr>
        <w:spacing w:line="232" w:lineRule="auto"/>
        <w:ind w:left="720" w:hanging="720"/>
        <w:jc w:val="both"/>
        <w:rPr>
          <w:sz w:val="20"/>
          <w:lang w:val="en-GB"/>
        </w:rPr>
      </w:pPr>
      <w:r w:rsidRPr="00A073C5">
        <w:rPr>
          <w:sz w:val="20"/>
          <w:vertAlign w:val="superscript"/>
          <w:lang w:val="en-GB"/>
        </w:rPr>
        <w:t>V</w:t>
      </w:r>
      <w:r w:rsidR="00DF73F0" w:rsidRPr="00A073C5">
        <w:rPr>
          <w:sz w:val="20"/>
          <w:lang w:val="en-GB"/>
        </w:rPr>
        <w:tab/>
      </w:r>
      <w:r w:rsidR="00757D68" w:rsidRPr="00A073C5">
        <w:rPr>
          <w:sz w:val="20"/>
          <w:lang w:val="en-GB"/>
        </w:rPr>
        <w:t xml:space="preserve">The depositary received a communication, dated 2 March 2010, from the Foreign and Commonwealth Office in London, informing that the name of the British overseas territory formerly called “St. Helena and Dependencies” has been changed to “St. Helena, Ascension and Tristan da Cunha”.  </w:t>
      </w:r>
      <w:r w:rsidR="00207538" w:rsidRPr="00A073C5">
        <w:rPr>
          <w:sz w:val="20"/>
          <w:lang w:val="en-GB"/>
        </w:rPr>
        <w:t xml:space="preserve"> </w:t>
      </w:r>
      <w:r w:rsidR="00757D68" w:rsidRPr="00A073C5">
        <w:rPr>
          <w:sz w:val="20"/>
          <w:lang w:val="en-GB"/>
        </w:rPr>
        <w:t>The status of the territory as a British overseas territory remains unchanged.</w:t>
      </w:r>
    </w:p>
    <w:p w14:paraId="457E7190" w14:textId="77777777" w:rsidR="009E6831" w:rsidRPr="00A073C5" w:rsidRDefault="009E6831" w:rsidP="00DF73F0">
      <w:pPr>
        <w:spacing w:line="232" w:lineRule="auto"/>
        <w:jc w:val="both"/>
        <w:rPr>
          <w:sz w:val="20"/>
          <w:lang w:val="en-GB"/>
        </w:rPr>
      </w:pPr>
    </w:p>
    <w:p w14:paraId="1ED7765C" w14:textId="77777777" w:rsidR="00DF73F0" w:rsidRPr="00A073C5" w:rsidRDefault="009E6831" w:rsidP="00DF73F0">
      <w:pPr>
        <w:spacing w:line="232" w:lineRule="auto"/>
        <w:jc w:val="both"/>
        <w:rPr>
          <w:sz w:val="20"/>
          <w:lang w:val="en-GB"/>
        </w:rPr>
      </w:pPr>
      <w:r w:rsidRPr="00A073C5">
        <w:rPr>
          <w:sz w:val="20"/>
          <w:vertAlign w:val="superscript"/>
          <w:lang w:val="en-GB"/>
        </w:rPr>
        <w:t>VI</w:t>
      </w:r>
      <w:r w:rsidRPr="00A073C5">
        <w:rPr>
          <w:sz w:val="20"/>
          <w:lang w:val="en-GB"/>
        </w:rPr>
        <w:tab/>
      </w:r>
      <w:r w:rsidR="00DF73F0" w:rsidRPr="00A073C5">
        <w:rPr>
          <w:sz w:val="20"/>
          <w:lang w:val="en-GB"/>
        </w:rPr>
        <w:t>Has since become the independent State of Seychelles.</w:t>
      </w:r>
    </w:p>
    <w:p w14:paraId="4AE4611E" w14:textId="77777777" w:rsidR="00DF73F0" w:rsidRPr="00A073C5" w:rsidRDefault="00DF73F0" w:rsidP="00DF73F0">
      <w:pPr>
        <w:spacing w:line="232" w:lineRule="auto"/>
        <w:jc w:val="both"/>
        <w:rPr>
          <w:sz w:val="20"/>
          <w:lang w:val="en-GB"/>
        </w:rPr>
      </w:pPr>
    </w:p>
    <w:p w14:paraId="366E907E" w14:textId="77777777" w:rsidR="00DF73F0" w:rsidRPr="00A073C5" w:rsidRDefault="009E6831" w:rsidP="00DF73F0">
      <w:pPr>
        <w:spacing w:line="232" w:lineRule="auto"/>
        <w:jc w:val="both"/>
        <w:rPr>
          <w:sz w:val="20"/>
          <w:lang w:val="en-GB"/>
        </w:rPr>
      </w:pPr>
      <w:r w:rsidRPr="00A073C5">
        <w:rPr>
          <w:sz w:val="20"/>
          <w:vertAlign w:val="superscript"/>
          <w:lang w:val="en-GB"/>
        </w:rPr>
        <w:t>VII</w:t>
      </w:r>
      <w:r w:rsidR="00DF73F0" w:rsidRPr="00A073C5">
        <w:rPr>
          <w:sz w:val="20"/>
          <w:lang w:val="en-GB"/>
        </w:rPr>
        <w:tab/>
        <w:t>Has since become an independent State to which the Convention applies provisionally.</w:t>
      </w:r>
    </w:p>
    <w:p w14:paraId="4AAA0E62" w14:textId="77777777" w:rsidR="009803AF" w:rsidRPr="00A073C5" w:rsidRDefault="00FA1AA1" w:rsidP="00500C82">
      <w:pPr>
        <w:spacing w:line="232" w:lineRule="auto"/>
        <w:jc w:val="both"/>
        <w:rPr>
          <w:sz w:val="20"/>
          <w:lang w:val="en-GB"/>
        </w:rPr>
      </w:pPr>
      <w:r w:rsidRPr="00A073C5">
        <w:rPr>
          <w:sz w:val="20"/>
          <w:lang w:val="en-GB"/>
        </w:rPr>
        <w:br w:type="page"/>
      </w:r>
    </w:p>
    <w:p w14:paraId="78F6B2EB" w14:textId="77777777" w:rsidR="009803AF" w:rsidRPr="00A073C5" w:rsidRDefault="009803AF" w:rsidP="0062693C">
      <w:pPr>
        <w:keepNext/>
        <w:keepLines/>
        <w:jc w:val="center"/>
        <w:rPr>
          <w:sz w:val="20"/>
          <w:lang w:val="en-GB"/>
        </w:rPr>
      </w:pPr>
      <w:r w:rsidRPr="00A073C5">
        <w:rPr>
          <w:b/>
          <w:sz w:val="20"/>
          <w:lang w:val="en-GB"/>
        </w:rPr>
        <w:lastRenderedPageBreak/>
        <w:t>III.  States which have denounced the Convention</w:t>
      </w:r>
    </w:p>
    <w:p w14:paraId="2B3AE219" w14:textId="77777777" w:rsidR="009803AF" w:rsidRPr="00A073C5" w:rsidRDefault="009803AF" w:rsidP="00500C82">
      <w:pPr>
        <w:keepNext/>
        <w:keepLines/>
        <w:jc w:val="both"/>
        <w:rPr>
          <w:sz w:val="20"/>
          <w:lang w:val="en-GB"/>
        </w:rPr>
      </w:pPr>
    </w:p>
    <w:p w14:paraId="0D00B552" w14:textId="77777777" w:rsidR="00187A8E" w:rsidRPr="00A073C5" w:rsidRDefault="00187A8E" w:rsidP="00500C82">
      <w:pPr>
        <w:keepNext/>
        <w:keepLines/>
        <w:jc w:val="both"/>
        <w:rPr>
          <w:sz w:val="20"/>
          <w:lang w:val="en-GB"/>
        </w:rPr>
      </w:pPr>
    </w:p>
    <w:p w14:paraId="6F38D544" w14:textId="77777777" w:rsidR="009803AF" w:rsidRPr="00A073C5" w:rsidRDefault="00187A8E" w:rsidP="0062693C">
      <w:pPr>
        <w:keepNext/>
        <w:keepLines/>
        <w:tabs>
          <w:tab w:val="left" w:pos="7560"/>
        </w:tabs>
        <w:ind w:firstLine="5040"/>
        <w:jc w:val="both"/>
        <w:rPr>
          <w:b/>
          <w:sz w:val="20"/>
          <w:lang w:val="en-GB"/>
        </w:rPr>
      </w:pPr>
      <w:r w:rsidRPr="00A073C5">
        <w:rPr>
          <w:b/>
          <w:sz w:val="20"/>
          <w:lang w:val="en-GB"/>
        </w:rPr>
        <w:t xml:space="preserve"> </w:t>
      </w:r>
      <w:r w:rsidR="009803AF" w:rsidRPr="00A073C5">
        <w:rPr>
          <w:b/>
          <w:sz w:val="20"/>
          <w:lang w:val="en-GB"/>
        </w:rPr>
        <w:t>Date of receipt</w:t>
      </w:r>
      <w:r w:rsidR="009803AF" w:rsidRPr="00A073C5">
        <w:rPr>
          <w:b/>
          <w:sz w:val="20"/>
          <w:lang w:val="en-GB"/>
        </w:rPr>
        <w:tab/>
      </w:r>
      <w:r w:rsidRPr="00A073C5">
        <w:rPr>
          <w:b/>
          <w:sz w:val="20"/>
          <w:lang w:val="en-GB"/>
        </w:rPr>
        <w:t xml:space="preserve"> </w:t>
      </w:r>
      <w:r w:rsidR="009803AF" w:rsidRPr="00A073C5">
        <w:rPr>
          <w:b/>
          <w:sz w:val="20"/>
          <w:lang w:val="en-GB"/>
        </w:rPr>
        <w:t>Effective date</w:t>
      </w:r>
    </w:p>
    <w:p w14:paraId="725A80AB" w14:textId="77777777" w:rsidR="009803AF" w:rsidRPr="00A073C5" w:rsidRDefault="009803AF" w:rsidP="0062693C">
      <w:pPr>
        <w:keepNext/>
        <w:keepLines/>
        <w:tabs>
          <w:tab w:val="left" w:pos="7560"/>
        </w:tabs>
        <w:ind w:firstLine="5040"/>
        <w:jc w:val="both"/>
        <w:rPr>
          <w:sz w:val="20"/>
          <w:lang w:val="en-GB"/>
        </w:rPr>
      </w:pPr>
      <w:r w:rsidRPr="00A073C5">
        <w:rPr>
          <w:b/>
          <w:sz w:val="20"/>
          <w:lang w:val="en-GB"/>
        </w:rPr>
        <w:t>of denunciation</w:t>
      </w:r>
      <w:r w:rsidRPr="00A073C5">
        <w:rPr>
          <w:b/>
          <w:sz w:val="20"/>
          <w:lang w:val="en-GB"/>
        </w:rPr>
        <w:tab/>
        <w:t>of denunciation</w:t>
      </w:r>
    </w:p>
    <w:p w14:paraId="150720C7" w14:textId="77777777" w:rsidR="009803AF" w:rsidRPr="00A073C5" w:rsidRDefault="009803AF" w:rsidP="00500C82">
      <w:pPr>
        <w:keepNext/>
        <w:keepLines/>
        <w:spacing w:line="216" w:lineRule="auto"/>
        <w:jc w:val="both"/>
        <w:rPr>
          <w:sz w:val="20"/>
          <w:lang w:val="en-GB"/>
        </w:rPr>
      </w:pPr>
    </w:p>
    <w:p w14:paraId="4D81211F" w14:textId="77777777" w:rsidR="00792484" w:rsidRPr="00A073C5" w:rsidRDefault="00792484" w:rsidP="0062693C">
      <w:pPr>
        <w:keepNext/>
        <w:keepLines/>
        <w:tabs>
          <w:tab w:val="left" w:pos="5040"/>
          <w:tab w:val="left" w:pos="7560"/>
        </w:tabs>
        <w:spacing w:line="216" w:lineRule="auto"/>
        <w:jc w:val="both"/>
        <w:rPr>
          <w:sz w:val="20"/>
          <w:lang w:val="it-IT"/>
        </w:rPr>
      </w:pPr>
      <w:r w:rsidRPr="00A073C5">
        <w:rPr>
          <w:sz w:val="20"/>
          <w:lang w:val="it-IT"/>
        </w:rPr>
        <w:t>Albania</w:t>
      </w:r>
      <w:r w:rsidRPr="00A073C5">
        <w:rPr>
          <w:sz w:val="20"/>
          <w:lang w:val="it-IT"/>
        </w:rPr>
        <w:tab/>
        <w:t>30 June 2005</w:t>
      </w:r>
      <w:r w:rsidRPr="00A073C5">
        <w:rPr>
          <w:sz w:val="20"/>
          <w:lang w:val="it-IT"/>
        </w:rPr>
        <w:tab/>
        <w:t>30 June 2006</w:t>
      </w:r>
    </w:p>
    <w:p w14:paraId="6DE09041" w14:textId="77777777" w:rsidR="009803AF" w:rsidRPr="00A073C5" w:rsidRDefault="009803AF" w:rsidP="0062693C">
      <w:pPr>
        <w:keepNext/>
        <w:keepLines/>
        <w:tabs>
          <w:tab w:val="left" w:pos="5040"/>
          <w:tab w:val="left" w:pos="7560"/>
        </w:tabs>
        <w:spacing w:line="216" w:lineRule="auto"/>
        <w:jc w:val="both"/>
        <w:rPr>
          <w:sz w:val="20"/>
          <w:lang w:val="it-IT"/>
        </w:rPr>
      </w:pPr>
      <w:r w:rsidRPr="00A073C5">
        <w:rPr>
          <w:sz w:val="20"/>
          <w:lang w:val="it-IT"/>
        </w:rPr>
        <w:t>Algeria</w:t>
      </w:r>
      <w:r w:rsidRPr="00A073C5">
        <w:rPr>
          <w:sz w:val="20"/>
          <w:lang w:val="it-IT"/>
        </w:rPr>
        <w:tab/>
      </w:r>
      <w:r w:rsidR="0062693C" w:rsidRPr="00A073C5">
        <w:rPr>
          <w:sz w:val="20"/>
          <w:lang w:val="it-IT"/>
        </w:rPr>
        <w:t xml:space="preserve">  </w:t>
      </w:r>
      <w:r w:rsidRPr="00A073C5">
        <w:rPr>
          <w:sz w:val="20"/>
          <w:lang w:val="it-IT"/>
        </w:rPr>
        <w:t>3 August 1998</w:t>
      </w:r>
      <w:r w:rsidRPr="00A073C5">
        <w:rPr>
          <w:sz w:val="20"/>
          <w:lang w:val="it-IT"/>
        </w:rPr>
        <w:tab/>
        <w:t xml:space="preserve">  3 August 1999</w:t>
      </w:r>
    </w:p>
    <w:p w14:paraId="5B0B0054" w14:textId="77777777" w:rsidR="009803AF" w:rsidRPr="00A073C5" w:rsidRDefault="009803AF" w:rsidP="0062693C">
      <w:pPr>
        <w:keepNext/>
        <w:keepLines/>
        <w:tabs>
          <w:tab w:val="left" w:pos="5040"/>
          <w:tab w:val="left" w:pos="7560"/>
        </w:tabs>
        <w:spacing w:line="216" w:lineRule="auto"/>
        <w:jc w:val="both"/>
        <w:rPr>
          <w:sz w:val="20"/>
          <w:lang w:val="en-GB"/>
        </w:rPr>
      </w:pPr>
      <w:r w:rsidRPr="00A073C5">
        <w:rPr>
          <w:sz w:val="20"/>
          <w:lang w:val="en-GB"/>
        </w:rPr>
        <w:t>Antigua and Barbuda</w:t>
      </w:r>
      <w:r w:rsidRPr="00A073C5">
        <w:rPr>
          <w:sz w:val="20"/>
          <w:lang w:val="en-GB"/>
        </w:rPr>
        <w:tab/>
        <w:t>14 June 2000</w:t>
      </w:r>
      <w:r w:rsidRPr="00A073C5">
        <w:rPr>
          <w:sz w:val="20"/>
          <w:lang w:val="en-GB"/>
        </w:rPr>
        <w:tab/>
        <w:t>14 June 2001</w:t>
      </w:r>
    </w:p>
    <w:p w14:paraId="501873F3" w14:textId="77777777" w:rsidR="009803AF" w:rsidRPr="00A073C5" w:rsidRDefault="009803AF" w:rsidP="0062693C">
      <w:pPr>
        <w:keepNext/>
        <w:keepLines/>
        <w:tabs>
          <w:tab w:val="left" w:pos="5040"/>
          <w:tab w:val="left" w:pos="7560"/>
        </w:tabs>
        <w:spacing w:line="216" w:lineRule="auto"/>
        <w:ind w:left="7200" w:hanging="7200"/>
        <w:jc w:val="both"/>
        <w:rPr>
          <w:sz w:val="20"/>
          <w:lang w:val="en-GB"/>
        </w:rPr>
      </w:pPr>
      <w:r w:rsidRPr="00A073C5">
        <w:rPr>
          <w:sz w:val="20"/>
          <w:lang w:val="en-GB"/>
        </w:rPr>
        <w:t>Australia</w:t>
      </w:r>
      <w:r w:rsidRPr="00A073C5">
        <w:rPr>
          <w:sz w:val="20"/>
          <w:lang w:val="en-GB"/>
        </w:rPr>
        <w:tab/>
      </w:r>
      <w:r w:rsidR="0062693C" w:rsidRPr="00A073C5">
        <w:rPr>
          <w:sz w:val="20"/>
          <w:lang w:val="en-GB"/>
        </w:rPr>
        <w:t xml:space="preserve">  </w:t>
      </w:r>
      <w:r w:rsidRPr="00A073C5">
        <w:rPr>
          <w:sz w:val="20"/>
          <w:lang w:val="en-GB"/>
        </w:rPr>
        <w:t>7 April 1997</w:t>
      </w:r>
      <w:r w:rsidRPr="00A073C5">
        <w:rPr>
          <w:sz w:val="20"/>
          <w:lang w:val="en-GB"/>
        </w:rPr>
        <w:tab/>
      </w:r>
      <w:r w:rsidR="003425DE" w:rsidRPr="00A073C5">
        <w:rPr>
          <w:sz w:val="20"/>
          <w:lang w:val="en-GB"/>
        </w:rPr>
        <w:tab/>
      </w:r>
      <w:r w:rsidRPr="00A073C5">
        <w:rPr>
          <w:sz w:val="20"/>
          <w:lang w:val="en-GB"/>
        </w:rPr>
        <w:t>15 May 1998</w:t>
      </w:r>
    </w:p>
    <w:p w14:paraId="55251E86" w14:textId="77777777" w:rsidR="009803AF" w:rsidRPr="00A073C5" w:rsidRDefault="009803AF" w:rsidP="0062693C">
      <w:pPr>
        <w:keepNext/>
        <w:keepLines/>
        <w:tabs>
          <w:tab w:val="left" w:pos="5040"/>
          <w:tab w:val="left" w:pos="7560"/>
        </w:tabs>
        <w:spacing w:line="216" w:lineRule="auto"/>
        <w:jc w:val="both"/>
        <w:rPr>
          <w:sz w:val="20"/>
          <w:lang w:val="en-GB"/>
        </w:rPr>
      </w:pPr>
      <w:r w:rsidRPr="00A073C5">
        <w:rPr>
          <w:sz w:val="20"/>
          <w:lang w:val="en-GB"/>
        </w:rPr>
        <w:t>Bahamas</w:t>
      </w:r>
      <w:r w:rsidRPr="00A073C5">
        <w:rPr>
          <w:sz w:val="20"/>
          <w:lang w:val="en-GB"/>
        </w:rPr>
        <w:tab/>
      </w:r>
      <w:r w:rsidR="0062693C" w:rsidRPr="00A073C5">
        <w:rPr>
          <w:sz w:val="20"/>
          <w:lang w:val="en-GB"/>
        </w:rPr>
        <w:t xml:space="preserve">  </w:t>
      </w:r>
      <w:r w:rsidRPr="00A073C5">
        <w:rPr>
          <w:sz w:val="20"/>
          <w:lang w:val="en-GB"/>
        </w:rPr>
        <w:t>1 April 1997</w:t>
      </w:r>
      <w:r w:rsidRPr="00A073C5">
        <w:rPr>
          <w:sz w:val="20"/>
          <w:lang w:val="en-GB"/>
        </w:rPr>
        <w:tab/>
        <w:t>15 May 1998</w:t>
      </w:r>
    </w:p>
    <w:p w14:paraId="0C10CE14" w14:textId="77777777" w:rsidR="009803AF" w:rsidRPr="00A073C5" w:rsidRDefault="009803AF" w:rsidP="0062693C">
      <w:pPr>
        <w:keepNext/>
        <w:keepLines/>
        <w:tabs>
          <w:tab w:val="left" w:pos="5040"/>
          <w:tab w:val="left" w:pos="7560"/>
        </w:tabs>
        <w:spacing w:line="216" w:lineRule="auto"/>
        <w:jc w:val="both"/>
        <w:rPr>
          <w:sz w:val="20"/>
          <w:lang w:val="en-GB"/>
        </w:rPr>
      </w:pPr>
      <w:r w:rsidRPr="00A073C5">
        <w:rPr>
          <w:sz w:val="20"/>
          <w:lang w:val="en-GB"/>
        </w:rPr>
        <w:t>Bahrain</w:t>
      </w:r>
      <w:r w:rsidRPr="00A073C5">
        <w:rPr>
          <w:sz w:val="20"/>
          <w:lang w:val="en-GB"/>
        </w:rPr>
        <w:tab/>
        <w:t>12 May 1997</w:t>
      </w:r>
      <w:r w:rsidRPr="00A073C5">
        <w:rPr>
          <w:sz w:val="20"/>
          <w:lang w:val="en-GB"/>
        </w:rPr>
        <w:tab/>
        <w:t>15 May 1998</w:t>
      </w:r>
    </w:p>
    <w:p w14:paraId="7BBE8F1B" w14:textId="77777777" w:rsidR="009803AF" w:rsidRPr="00A073C5" w:rsidRDefault="009803AF" w:rsidP="0062693C">
      <w:pPr>
        <w:keepNext/>
        <w:keepLines/>
        <w:tabs>
          <w:tab w:val="left" w:pos="5040"/>
          <w:tab w:val="left" w:pos="7560"/>
        </w:tabs>
        <w:spacing w:line="216" w:lineRule="auto"/>
        <w:jc w:val="both"/>
        <w:rPr>
          <w:sz w:val="20"/>
          <w:lang w:val="en-GB"/>
        </w:rPr>
      </w:pPr>
      <w:r w:rsidRPr="00A073C5">
        <w:rPr>
          <w:sz w:val="20"/>
          <w:lang w:val="en-GB"/>
        </w:rPr>
        <w:t>Barbados</w:t>
      </w:r>
      <w:r w:rsidRPr="00A073C5">
        <w:rPr>
          <w:sz w:val="20"/>
          <w:lang w:val="en-GB"/>
        </w:rPr>
        <w:tab/>
        <w:t xml:space="preserve">  7 July 1998</w:t>
      </w:r>
      <w:r w:rsidRPr="00A073C5">
        <w:rPr>
          <w:sz w:val="20"/>
          <w:lang w:val="en-GB"/>
        </w:rPr>
        <w:tab/>
        <w:t xml:space="preserve">  7 July 1999</w:t>
      </w:r>
    </w:p>
    <w:p w14:paraId="588507B4"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Belgium</w:t>
      </w:r>
      <w:r w:rsidRPr="00A073C5">
        <w:rPr>
          <w:sz w:val="20"/>
          <w:lang w:val="en-GB"/>
        </w:rPr>
        <w:tab/>
        <w:t xml:space="preserve">  6 October 1998</w:t>
      </w:r>
      <w:r w:rsidRPr="00A073C5">
        <w:rPr>
          <w:sz w:val="20"/>
          <w:lang w:val="en-GB"/>
        </w:rPr>
        <w:tab/>
        <w:t xml:space="preserve">  6 October 1999</w:t>
      </w:r>
    </w:p>
    <w:p w14:paraId="028558D7"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Belize</w:t>
      </w:r>
      <w:r w:rsidRPr="00A073C5">
        <w:rPr>
          <w:sz w:val="20"/>
          <w:lang w:val="en-GB"/>
        </w:rPr>
        <w:tab/>
        <w:t>27 November 1998</w:t>
      </w:r>
      <w:r w:rsidRPr="00A073C5">
        <w:rPr>
          <w:sz w:val="20"/>
          <w:lang w:val="en-GB"/>
        </w:rPr>
        <w:tab/>
        <w:t>27 November 1999</w:t>
      </w:r>
    </w:p>
    <w:p w14:paraId="50ADD86B"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 xml:space="preserve">Brunei Darussalam </w:t>
      </w:r>
      <w:r w:rsidRPr="00A073C5">
        <w:rPr>
          <w:sz w:val="20"/>
          <w:lang w:val="en-GB"/>
        </w:rPr>
        <w:tab/>
        <w:t>31 January 2002</w:t>
      </w:r>
      <w:r w:rsidRPr="00A073C5">
        <w:rPr>
          <w:sz w:val="20"/>
          <w:lang w:val="en-GB"/>
        </w:rPr>
        <w:tab/>
        <w:t>31 January 2003</w:t>
      </w:r>
    </w:p>
    <w:p w14:paraId="38545013"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Cameroon</w:t>
      </w:r>
      <w:r w:rsidRPr="00A073C5">
        <w:rPr>
          <w:sz w:val="20"/>
          <w:lang w:val="en-GB"/>
        </w:rPr>
        <w:tab/>
        <w:t>15 October 2001</w:t>
      </w:r>
      <w:r w:rsidRPr="00A073C5">
        <w:rPr>
          <w:sz w:val="20"/>
          <w:lang w:val="en-GB"/>
        </w:rPr>
        <w:tab/>
        <w:t>15 October 2002</w:t>
      </w:r>
    </w:p>
    <w:p w14:paraId="1590B329"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Canada</w:t>
      </w:r>
      <w:r w:rsidRPr="00A073C5">
        <w:rPr>
          <w:sz w:val="20"/>
          <w:lang w:val="en-GB"/>
        </w:rPr>
        <w:tab/>
        <w:t>29 May 1998</w:t>
      </w:r>
      <w:r w:rsidRPr="00A073C5">
        <w:rPr>
          <w:sz w:val="20"/>
          <w:lang w:val="en-GB"/>
        </w:rPr>
        <w:tab/>
        <w:t>29 May 1999</w:t>
      </w:r>
    </w:p>
    <w:p w14:paraId="6B35DF98"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China</w:t>
      </w:r>
      <w:r w:rsidRPr="00A073C5">
        <w:rPr>
          <w:sz w:val="20"/>
          <w:vertAlign w:val="superscript"/>
          <w:lang w:val="en-GB"/>
        </w:rPr>
        <w:t>1</w:t>
      </w:r>
      <w:r w:rsidRPr="00A073C5">
        <w:rPr>
          <w:sz w:val="20"/>
          <w:lang w:val="en-GB"/>
        </w:rPr>
        <w:tab/>
      </w:r>
      <w:r w:rsidR="0062693C" w:rsidRPr="00A073C5">
        <w:rPr>
          <w:sz w:val="20"/>
          <w:lang w:val="en-GB"/>
        </w:rPr>
        <w:t xml:space="preserve"> </w:t>
      </w:r>
      <w:r w:rsidRPr="00A073C5">
        <w:rPr>
          <w:sz w:val="20"/>
          <w:lang w:val="en-GB"/>
        </w:rPr>
        <w:t xml:space="preserve"> 5 January 1999</w:t>
      </w:r>
      <w:r w:rsidRPr="00A073C5">
        <w:rPr>
          <w:sz w:val="20"/>
          <w:lang w:val="en-GB"/>
        </w:rPr>
        <w:tab/>
        <w:t xml:space="preserve"> </w:t>
      </w:r>
      <w:r w:rsidR="0062693C" w:rsidRPr="00A073C5">
        <w:rPr>
          <w:sz w:val="20"/>
          <w:lang w:val="en-GB"/>
        </w:rPr>
        <w:t xml:space="preserve"> </w:t>
      </w:r>
      <w:r w:rsidRPr="00A073C5">
        <w:rPr>
          <w:sz w:val="20"/>
          <w:lang w:val="en-GB"/>
        </w:rPr>
        <w:t>5 January 2000</w:t>
      </w:r>
    </w:p>
    <w:p w14:paraId="0CCFB0CD" w14:textId="77777777" w:rsidR="00187A8E" w:rsidRPr="00A073C5" w:rsidRDefault="00187A8E" w:rsidP="0062693C">
      <w:pPr>
        <w:tabs>
          <w:tab w:val="left" w:pos="5040"/>
          <w:tab w:val="left" w:pos="7560"/>
        </w:tabs>
        <w:spacing w:line="216" w:lineRule="auto"/>
        <w:jc w:val="both"/>
        <w:rPr>
          <w:sz w:val="20"/>
          <w:lang w:val="en-GB"/>
        </w:rPr>
      </w:pPr>
      <w:r w:rsidRPr="00A073C5">
        <w:rPr>
          <w:sz w:val="20"/>
          <w:lang w:val="en-GB"/>
        </w:rPr>
        <w:t>Colombia</w:t>
      </w:r>
      <w:r w:rsidRPr="00A073C5">
        <w:rPr>
          <w:sz w:val="20"/>
          <w:lang w:val="en-GB"/>
        </w:rPr>
        <w:tab/>
      </w:r>
      <w:r w:rsidR="00AF54B4" w:rsidRPr="00A073C5">
        <w:rPr>
          <w:sz w:val="20"/>
          <w:lang w:val="en-GB"/>
        </w:rPr>
        <w:t>25 January 2005</w:t>
      </w:r>
      <w:r w:rsidRPr="00A073C5">
        <w:rPr>
          <w:sz w:val="20"/>
          <w:lang w:val="en-GB"/>
        </w:rPr>
        <w:tab/>
        <w:t>25 January 2006</w:t>
      </w:r>
    </w:p>
    <w:p w14:paraId="16BE4F37"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Croatia</w:t>
      </w:r>
      <w:r w:rsidRPr="00A073C5">
        <w:rPr>
          <w:sz w:val="20"/>
          <w:lang w:val="en-GB"/>
        </w:rPr>
        <w:tab/>
        <w:t>30 July 1998</w:t>
      </w:r>
      <w:r w:rsidRPr="00A073C5">
        <w:rPr>
          <w:sz w:val="20"/>
          <w:lang w:val="en-GB"/>
        </w:rPr>
        <w:tab/>
        <w:t>30 July 1999</w:t>
      </w:r>
    </w:p>
    <w:p w14:paraId="1DF1A0F0"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Cyprus</w:t>
      </w:r>
      <w:r w:rsidRPr="00A073C5">
        <w:rPr>
          <w:sz w:val="20"/>
          <w:lang w:val="en-GB"/>
        </w:rPr>
        <w:tab/>
        <w:t>12 May 1997</w:t>
      </w:r>
      <w:r w:rsidRPr="00A073C5">
        <w:rPr>
          <w:sz w:val="20"/>
          <w:lang w:val="en-GB"/>
        </w:rPr>
        <w:tab/>
        <w:t>15 May 1998</w:t>
      </w:r>
    </w:p>
    <w:p w14:paraId="59B7D441"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Denmark</w:t>
      </w:r>
      <w:r w:rsidRPr="00A073C5">
        <w:rPr>
          <w:sz w:val="20"/>
          <w:lang w:val="en-GB"/>
        </w:rPr>
        <w:tab/>
        <w:t>20 March 1997</w:t>
      </w:r>
      <w:r w:rsidRPr="00A073C5">
        <w:rPr>
          <w:sz w:val="20"/>
          <w:lang w:val="en-GB"/>
        </w:rPr>
        <w:tab/>
        <w:t>15 May 1998</w:t>
      </w:r>
    </w:p>
    <w:p w14:paraId="7C569CDF"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Djibouti</w:t>
      </w:r>
      <w:r w:rsidRPr="00A073C5">
        <w:rPr>
          <w:sz w:val="20"/>
          <w:lang w:val="en-GB"/>
        </w:rPr>
        <w:tab/>
        <w:t>17 May 2001</w:t>
      </w:r>
      <w:r w:rsidRPr="00A073C5">
        <w:rPr>
          <w:sz w:val="20"/>
          <w:lang w:val="en-GB"/>
        </w:rPr>
        <w:tab/>
        <w:t>17 May 2002</w:t>
      </w:r>
    </w:p>
    <w:p w14:paraId="21CD205C" w14:textId="77777777" w:rsidR="00187A8E" w:rsidRPr="00A073C5" w:rsidRDefault="00187A8E" w:rsidP="0062693C">
      <w:pPr>
        <w:tabs>
          <w:tab w:val="left" w:pos="5040"/>
          <w:tab w:val="left" w:pos="7560"/>
        </w:tabs>
        <w:spacing w:line="216" w:lineRule="auto"/>
        <w:jc w:val="both"/>
        <w:rPr>
          <w:sz w:val="20"/>
          <w:lang w:val="en-GB"/>
        </w:rPr>
      </w:pPr>
      <w:r w:rsidRPr="00A073C5">
        <w:rPr>
          <w:sz w:val="20"/>
          <w:lang w:val="en-GB"/>
        </w:rPr>
        <w:t>Estonia</w:t>
      </w:r>
      <w:r w:rsidRPr="00A073C5">
        <w:rPr>
          <w:sz w:val="20"/>
          <w:lang w:val="en-GB"/>
        </w:rPr>
        <w:tab/>
        <w:t xml:space="preserve">  6 August 2004</w:t>
      </w:r>
      <w:r w:rsidRPr="00A073C5">
        <w:rPr>
          <w:sz w:val="20"/>
          <w:lang w:val="en-GB"/>
        </w:rPr>
        <w:tab/>
        <w:t xml:space="preserve">  6 August 2005</w:t>
      </w:r>
    </w:p>
    <w:p w14:paraId="555F1AF3"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Fiji</w:t>
      </w:r>
      <w:r w:rsidRPr="00A073C5">
        <w:rPr>
          <w:sz w:val="20"/>
          <w:lang w:val="en-GB"/>
        </w:rPr>
        <w:tab/>
        <w:t>30 November 1999</w:t>
      </w:r>
      <w:r w:rsidRPr="00A073C5">
        <w:rPr>
          <w:sz w:val="20"/>
          <w:lang w:val="en-GB"/>
        </w:rPr>
        <w:tab/>
        <w:t>30 November 2000</w:t>
      </w:r>
    </w:p>
    <w:p w14:paraId="3C99B897"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Finland</w:t>
      </w:r>
      <w:r w:rsidRPr="00A073C5">
        <w:rPr>
          <w:sz w:val="20"/>
          <w:lang w:val="en-GB"/>
        </w:rPr>
        <w:tab/>
        <w:t>29 April 1997</w:t>
      </w:r>
      <w:r w:rsidRPr="00A073C5">
        <w:rPr>
          <w:sz w:val="20"/>
          <w:lang w:val="en-GB"/>
        </w:rPr>
        <w:tab/>
        <w:t>15 May 1998</w:t>
      </w:r>
    </w:p>
    <w:p w14:paraId="704B4A4D"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France</w:t>
      </w:r>
      <w:r w:rsidRPr="00A073C5">
        <w:rPr>
          <w:sz w:val="20"/>
          <w:lang w:val="en-GB"/>
        </w:rPr>
        <w:tab/>
        <w:t>11 March 1997</w:t>
      </w:r>
      <w:r w:rsidRPr="00A073C5">
        <w:rPr>
          <w:sz w:val="20"/>
          <w:lang w:val="en-GB"/>
        </w:rPr>
        <w:tab/>
        <w:t>15 May 1998</w:t>
      </w:r>
    </w:p>
    <w:p w14:paraId="136E56D3"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Gabon</w:t>
      </w:r>
      <w:r w:rsidRPr="00A073C5">
        <w:rPr>
          <w:sz w:val="20"/>
          <w:lang w:val="en-GB"/>
        </w:rPr>
        <w:tab/>
        <w:t>31 May 2002</w:t>
      </w:r>
      <w:r w:rsidRPr="00A073C5">
        <w:rPr>
          <w:sz w:val="20"/>
          <w:lang w:val="en-GB"/>
        </w:rPr>
        <w:tab/>
        <w:t>31 May 2003</w:t>
      </w:r>
    </w:p>
    <w:p w14:paraId="68653708" w14:textId="516AE8EA" w:rsidR="00A60D84" w:rsidRDefault="00A60D84" w:rsidP="0062693C">
      <w:pPr>
        <w:tabs>
          <w:tab w:val="left" w:pos="5040"/>
          <w:tab w:val="left" w:pos="7560"/>
        </w:tabs>
        <w:spacing w:line="216" w:lineRule="auto"/>
        <w:jc w:val="both"/>
        <w:rPr>
          <w:sz w:val="20"/>
          <w:lang w:val="en-GB"/>
        </w:rPr>
      </w:pPr>
      <w:r>
        <w:rPr>
          <w:sz w:val="20"/>
          <w:lang w:val="en-GB"/>
        </w:rPr>
        <w:t>Gambia</w:t>
      </w:r>
      <w:r>
        <w:rPr>
          <w:sz w:val="20"/>
          <w:lang w:val="en-GB"/>
        </w:rPr>
        <w:tab/>
        <w:t>30 October 2019</w:t>
      </w:r>
      <w:r>
        <w:rPr>
          <w:sz w:val="20"/>
          <w:lang w:val="en-GB"/>
        </w:rPr>
        <w:tab/>
      </w:r>
      <w:r w:rsidR="00D547FE">
        <w:rPr>
          <w:sz w:val="20"/>
          <w:lang w:val="en-GB"/>
        </w:rPr>
        <w:t>30 October 2020</w:t>
      </w:r>
    </w:p>
    <w:p w14:paraId="0B059108" w14:textId="34BD9761" w:rsidR="009803AF" w:rsidRPr="00A073C5" w:rsidRDefault="009803AF" w:rsidP="0062693C">
      <w:pPr>
        <w:tabs>
          <w:tab w:val="left" w:pos="5040"/>
          <w:tab w:val="left" w:pos="7560"/>
        </w:tabs>
        <w:spacing w:line="216" w:lineRule="auto"/>
        <w:jc w:val="both"/>
        <w:rPr>
          <w:sz w:val="20"/>
          <w:lang w:val="en-GB"/>
        </w:rPr>
      </w:pPr>
      <w:r w:rsidRPr="00A073C5">
        <w:rPr>
          <w:sz w:val="20"/>
          <w:lang w:val="en-GB"/>
        </w:rPr>
        <w:t>Germany</w:t>
      </w:r>
      <w:r w:rsidRPr="00A073C5">
        <w:rPr>
          <w:sz w:val="20"/>
          <w:lang w:val="en-GB"/>
        </w:rPr>
        <w:tab/>
        <w:t>25 April 1997</w:t>
      </w:r>
      <w:r w:rsidRPr="00A073C5">
        <w:rPr>
          <w:sz w:val="20"/>
          <w:lang w:val="en-GB"/>
        </w:rPr>
        <w:tab/>
        <w:t>15 May 1998</w:t>
      </w:r>
    </w:p>
    <w:p w14:paraId="6F99921B"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Greece</w:t>
      </w:r>
      <w:r w:rsidRPr="00A073C5">
        <w:rPr>
          <w:sz w:val="20"/>
          <w:lang w:val="en-GB"/>
        </w:rPr>
        <w:tab/>
      </w:r>
      <w:r w:rsidR="0062693C" w:rsidRPr="00A073C5">
        <w:rPr>
          <w:sz w:val="20"/>
          <w:lang w:val="en-GB"/>
        </w:rPr>
        <w:t xml:space="preserve"> </w:t>
      </w:r>
      <w:r w:rsidRPr="00A073C5">
        <w:rPr>
          <w:sz w:val="20"/>
          <w:lang w:val="en-GB"/>
        </w:rPr>
        <w:t xml:space="preserve"> 2 May 1997</w:t>
      </w:r>
      <w:r w:rsidRPr="00A073C5">
        <w:rPr>
          <w:sz w:val="20"/>
          <w:lang w:val="en-GB"/>
        </w:rPr>
        <w:tab/>
        <w:t>15 May 1998</w:t>
      </w:r>
    </w:p>
    <w:p w14:paraId="71870A78"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Iceland</w:t>
      </w:r>
      <w:r w:rsidRPr="00A073C5">
        <w:rPr>
          <w:sz w:val="20"/>
          <w:lang w:val="en-GB"/>
        </w:rPr>
        <w:tab/>
        <w:t>10 February 2000</w:t>
      </w:r>
      <w:r w:rsidRPr="00A073C5">
        <w:rPr>
          <w:sz w:val="20"/>
          <w:lang w:val="en-GB"/>
        </w:rPr>
        <w:tab/>
        <w:t>10 February 2001</w:t>
      </w:r>
    </w:p>
    <w:p w14:paraId="64A996C0"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India</w:t>
      </w:r>
      <w:r w:rsidRPr="00A073C5">
        <w:rPr>
          <w:sz w:val="20"/>
          <w:lang w:val="en-GB"/>
        </w:rPr>
        <w:tab/>
        <w:t>21 June 2000</w:t>
      </w:r>
      <w:r w:rsidRPr="00A073C5">
        <w:rPr>
          <w:sz w:val="20"/>
          <w:lang w:val="en-GB"/>
        </w:rPr>
        <w:tab/>
        <w:t>21 June 2001</w:t>
      </w:r>
    </w:p>
    <w:p w14:paraId="59093903"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Ireland</w:t>
      </w:r>
      <w:r w:rsidRPr="00A073C5">
        <w:rPr>
          <w:sz w:val="20"/>
          <w:lang w:val="en-GB"/>
        </w:rPr>
        <w:tab/>
        <w:t>15 May 1997</w:t>
      </w:r>
      <w:r w:rsidRPr="00A073C5">
        <w:rPr>
          <w:sz w:val="20"/>
          <w:lang w:val="en-GB"/>
        </w:rPr>
        <w:tab/>
        <w:t>15 May 1998</w:t>
      </w:r>
    </w:p>
    <w:p w14:paraId="51DD0C31"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Italy</w:t>
      </w:r>
      <w:r w:rsidRPr="00A073C5">
        <w:rPr>
          <w:sz w:val="20"/>
          <w:lang w:val="en-GB"/>
        </w:rPr>
        <w:tab/>
      </w:r>
      <w:r w:rsidR="0062693C" w:rsidRPr="00A073C5">
        <w:rPr>
          <w:sz w:val="20"/>
          <w:lang w:val="en-GB"/>
        </w:rPr>
        <w:t xml:space="preserve"> </w:t>
      </w:r>
      <w:r w:rsidRPr="00A073C5">
        <w:rPr>
          <w:sz w:val="20"/>
          <w:lang w:val="en-GB"/>
        </w:rPr>
        <w:t xml:space="preserve"> 8 October 1999</w:t>
      </w:r>
      <w:r w:rsidRPr="00A073C5">
        <w:rPr>
          <w:sz w:val="20"/>
          <w:lang w:val="en-GB"/>
        </w:rPr>
        <w:tab/>
        <w:t xml:space="preserve"> </w:t>
      </w:r>
      <w:r w:rsidR="0062693C" w:rsidRPr="00A073C5">
        <w:rPr>
          <w:sz w:val="20"/>
          <w:lang w:val="en-GB"/>
        </w:rPr>
        <w:t xml:space="preserve"> </w:t>
      </w:r>
      <w:r w:rsidRPr="00A073C5">
        <w:rPr>
          <w:sz w:val="20"/>
          <w:lang w:val="en-GB"/>
        </w:rPr>
        <w:t>8 October 2000</w:t>
      </w:r>
    </w:p>
    <w:p w14:paraId="2829A76B"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Japan</w:t>
      </w:r>
      <w:r w:rsidRPr="00A073C5">
        <w:rPr>
          <w:sz w:val="20"/>
          <w:lang w:val="en-GB"/>
        </w:rPr>
        <w:tab/>
      </w:r>
      <w:r w:rsidR="0062693C" w:rsidRPr="00A073C5">
        <w:rPr>
          <w:sz w:val="20"/>
          <w:lang w:val="en-GB"/>
        </w:rPr>
        <w:t xml:space="preserve">  </w:t>
      </w:r>
      <w:r w:rsidRPr="00A073C5">
        <w:rPr>
          <w:sz w:val="20"/>
          <w:lang w:val="en-GB"/>
        </w:rPr>
        <w:t>9 May 1997</w:t>
      </w:r>
      <w:r w:rsidRPr="00A073C5">
        <w:rPr>
          <w:sz w:val="20"/>
          <w:lang w:val="en-GB"/>
        </w:rPr>
        <w:tab/>
        <w:t>15 May 1998</w:t>
      </w:r>
    </w:p>
    <w:p w14:paraId="610871C3" w14:textId="77777777" w:rsidR="007070EA" w:rsidRDefault="007070EA" w:rsidP="0062693C">
      <w:pPr>
        <w:tabs>
          <w:tab w:val="left" w:pos="5040"/>
          <w:tab w:val="left" w:pos="7560"/>
        </w:tabs>
        <w:spacing w:line="216" w:lineRule="auto"/>
        <w:jc w:val="both"/>
        <w:rPr>
          <w:sz w:val="20"/>
          <w:lang w:val="en-GB"/>
        </w:rPr>
      </w:pPr>
      <w:r>
        <w:rPr>
          <w:sz w:val="20"/>
          <w:lang w:val="en-GB"/>
        </w:rPr>
        <w:t xml:space="preserve">Jordan </w:t>
      </w:r>
      <w:r>
        <w:rPr>
          <w:sz w:val="20"/>
          <w:lang w:val="en-GB"/>
        </w:rPr>
        <w:tab/>
        <w:t xml:space="preserve">  8 January 2019</w:t>
      </w:r>
      <w:r>
        <w:rPr>
          <w:sz w:val="20"/>
          <w:lang w:val="en-GB"/>
        </w:rPr>
        <w:tab/>
        <w:t xml:space="preserve">  8 January 2020</w:t>
      </w:r>
    </w:p>
    <w:p w14:paraId="1C012108"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Kenya</w:t>
      </w:r>
      <w:r w:rsidRPr="00A073C5">
        <w:rPr>
          <w:sz w:val="20"/>
          <w:lang w:val="en-GB"/>
        </w:rPr>
        <w:tab/>
      </w:r>
      <w:r w:rsidR="0062693C" w:rsidRPr="00A073C5">
        <w:rPr>
          <w:sz w:val="20"/>
          <w:lang w:val="en-GB"/>
        </w:rPr>
        <w:t xml:space="preserve">  </w:t>
      </w:r>
      <w:r w:rsidRPr="00A073C5">
        <w:rPr>
          <w:sz w:val="20"/>
          <w:lang w:val="en-GB"/>
        </w:rPr>
        <w:t>7 July 2000</w:t>
      </w:r>
      <w:r w:rsidRPr="00A073C5">
        <w:rPr>
          <w:sz w:val="20"/>
          <w:lang w:val="en-GB"/>
        </w:rPr>
        <w:tab/>
        <w:t xml:space="preserve"> </w:t>
      </w:r>
      <w:r w:rsidR="0062693C" w:rsidRPr="00A073C5">
        <w:rPr>
          <w:sz w:val="20"/>
          <w:lang w:val="en-GB"/>
        </w:rPr>
        <w:t xml:space="preserve"> </w:t>
      </w:r>
      <w:r w:rsidRPr="00A073C5">
        <w:rPr>
          <w:sz w:val="20"/>
          <w:lang w:val="en-GB"/>
        </w:rPr>
        <w:t>7 July 2001</w:t>
      </w:r>
    </w:p>
    <w:p w14:paraId="725CE58D" w14:textId="77777777" w:rsidR="00151167" w:rsidRPr="00A073C5" w:rsidRDefault="00151167" w:rsidP="0062693C">
      <w:pPr>
        <w:tabs>
          <w:tab w:val="left" w:pos="5040"/>
          <w:tab w:val="left" w:pos="7560"/>
        </w:tabs>
        <w:spacing w:line="216" w:lineRule="auto"/>
        <w:jc w:val="both"/>
        <w:rPr>
          <w:sz w:val="20"/>
          <w:lang w:val="en-GB"/>
        </w:rPr>
      </w:pPr>
      <w:r w:rsidRPr="00A073C5">
        <w:rPr>
          <w:sz w:val="20"/>
          <w:lang w:val="en-GB"/>
        </w:rPr>
        <w:t xml:space="preserve">Latvia </w:t>
      </w:r>
      <w:r w:rsidRPr="00A073C5">
        <w:rPr>
          <w:sz w:val="20"/>
          <w:lang w:val="en-GB"/>
        </w:rPr>
        <w:tab/>
        <w:t xml:space="preserve"> 19 July 2010</w:t>
      </w:r>
      <w:r w:rsidRPr="00A073C5">
        <w:rPr>
          <w:sz w:val="20"/>
          <w:lang w:val="en-GB"/>
        </w:rPr>
        <w:tab/>
        <w:t>19 July 2011</w:t>
      </w:r>
    </w:p>
    <w:p w14:paraId="70DF5485"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Liberia</w:t>
      </w:r>
      <w:r w:rsidRPr="00A073C5">
        <w:rPr>
          <w:sz w:val="20"/>
          <w:lang w:val="en-GB"/>
        </w:rPr>
        <w:tab/>
        <w:t>21 April 1997</w:t>
      </w:r>
      <w:r w:rsidRPr="00A073C5">
        <w:rPr>
          <w:sz w:val="20"/>
          <w:lang w:val="en-GB"/>
        </w:rPr>
        <w:tab/>
        <w:t>15 May 1998</w:t>
      </w:r>
    </w:p>
    <w:p w14:paraId="42BA6DB9" w14:textId="77777777" w:rsidR="00792484" w:rsidRPr="00A073C5" w:rsidRDefault="00792484" w:rsidP="0062693C">
      <w:pPr>
        <w:tabs>
          <w:tab w:val="left" w:pos="5040"/>
          <w:tab w:val="left" w:pos="7560"/>
        </w:tabs>
        <w:spacing w:line="216" w:lineRule="auto"/>
        <w:jc w:val="both"/>
        <w:rPr>
          <w:sz w:val="20"/>
          <w:lang w:val="en-GB"/>
        </w:rPr>
      </w:pPr>
      <w:r w:rsidRPr="00A073C5">
        <w:rPr>
          <w:sz w:val="20"/>
          <w:lang w:val="en-GB"/>
        </w:rPr>
        <w:t>Luxembourg</w:t>
      </w:r>
      <w:r w:rsidRPr="00A073C5">
        <w:rPr>
          <w:sz w:val="20"/>
          <w:lang w:val="en-GB"/>
        </w:rPr>
        <w:tab/>
        <w:t>21 November 2005</w:t>
      </w:r>
      <w:r w:rsidRPr="00A073C5">
        <w:rPr>
          <w:sz w:val="20"/>
          <w:lang w:val="en-GB"/>
        </w:rPr>
        <w:tab/>
        <w:t>21 November 2006</w:t>
      </w:r>
    </w:p>
    <w:p w14:paraId="05103258" w14:textId="77777777" w:rsidR="00187A8E" w:rsidRPr="00A073C5" w:rsidRDefault="00187A8E" w:rsidP="0062693C">
      <w:pPr>
        <w:tabs>
          <w:tab w:val="left" w:pos="5040"/>
          <w:tab w:val="left" w:pos="7560"/>
        </w:tabs>
        <w:spacing w:line="216" w:lineRule="auto"/>
        <w:jc w:val="both"/>
        <w:rPr>
          <w:sz w:val="20"/>
          <w:lang w:val="en-GB"/>
        </w:rPr>
      </w:pPr>
      <w:r w:rsidRPr="00A073C5">
        <w:rPr>
          <w:sz w:val="20"/>
          <w:lang w:val="en-GB"/>
        </w:rPr>
        <w:t>Malaysia</w:t>
      </w:r>
      <w:r w:rsidRPr="00A073C5">
        <w:rPr>
          <w:sz w:val="20"/>
          <w:lang w:val="en-GB"/>
        </w:rPr>
        <w:tab/>
        <w:t xml:space="preserve">  9 June 2004</w:t>
      </w:r>
      <w:r w:rsidRPr="00A073C5">
        <w:rPr>
          <w:sz w:val="20"/>
          <w:lang w:val="en-GB"/>
        </w:rPr>
        <w:tab/>
        <w:t xml:space="preserve">  9 June 2005</w:t>
      </w:r>
    </w:p>
    <w:p w14:paraId="59680F2B"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Malta</w:t>
      </w:r>
      <w:r w:rsidRPr="00A073C5">
        <w:rPr>
          <w:sz w:val="20"/>
          <w:lang w:val="en-GB"/>
        </w:rPr>
        <w:tab/>
      </w:r>
      <w:r w:rsidR="0062693C" w:rsidRPr="00A073C5">
        <w:rPr>
          <w:sz w:val="20"/>
          <w:lang w:val="en-GB"/>
        </w:rPr>
        <w:t xml:space="preserve"> </w:t>
      </w:r>
      <w:r w:rsidRPr="00A073C5">
        <w:rPr>
          <w:sz w:val="20"/>
          <w:lang w:val="en-GB"/>
        </w:rPr>
        <w:t xml:space="preserve"> 6 January 2000</w:t>
      </w:r>
      <w:r w:rsidRPr="00A073C5">
        <w:rPr>
          <w:sz w:val="20"/>
          <w:lang w:val="en-GB"/>
        </w:rPr>
        <w:tab/>
        <w:t xml:space="preserve"> </w:t>
      </w:r>
      <w:r w:rsidR="0062693C" w:rsidRPr="00A073C5">
        <w:rPr>
          <w:sz w:val="20"/>
          <w:lang w:val="en-GB"/>
        </w:rPr>
        <w:t xml:space="preserve"> </w:t>
      </w:r>
      <w:r w:rsidRPr="00A073C5">
        <w:rPr>
          <w:sz w:val="20"/>
          <w:lang w:val="en-GB"/>
        </w:rPr>
        <w:t>6 January 2001</w:t>
      </w:r>
    </w:p>
    <w:p w14:paraId="081ABD1D"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Marshall Islands</w:t>
      </w:r>
      <w:r w:rsidRPr="00A073C5">
        <w:rPr>
          <w:sz w:val="20"/>
          <w:lang w:val="en-GB"/>
        </w:rPr>
        <w:tab/>
        <w:t>18 March 1997</w:t>
      </w:r>
      <w:r w:rsidRPr="00A073C5">
        <w:rPr>
          <w:sz w:val="20"/>
          <w:lang w:val="en-GB"/>
        </w:rPr>
        <w:tab/>
        <w:t>15 May 1998</w:t>
      </w:r>
    </w:p>
    <w:p w14:paraId="04D5C8DF" w14:textId="77777777" w:rsidR="00D62659" w:rsidRPr="00A073C5" w:rsidRDefault="00D62659" w:rsidP="0062693C">
      <w:pPr>
        <w:tabs>
          <w:tab w:val="left" w:pos="5040"/>
          <w:tab w:val="left" w:pos="7560"/>
        </w:tabs>
        <w:spacing w:line="216" w:lineRule="auto"/>
        <w:jc w:val="both"/>
        <w:rPr>
          <w:sz w:val="20"/>
          <w:lang w:val="en-GB"/>
        </w:rPr>
      </w:pPr>
      <w:r w:rsidRPr="00A073C5">
        <w:rPr>
          <w:sz w:val="20"/>
          <w:lang w:val="en-GB"/>
        </w:rPr>
        <w:t>Mauritania</w:t>
      </w:r>
      <w:r w:rsidRPr="00A073C5">
        <w:rPr>
          <w:sz w:val="20"/>
          <w:lang w:val="en-GB"/>
        </w:rPr>
        <w:tab/>
        <w:t xml:space="preserve">  4 May 2012</w:t>
      </w:r>
      <w:r w:rsidRPr="00A073C5">
        <w:rPr>
          <w:sz w:val="20"/>
          <w:lang w:val="en-GB"/>
        </w:rPr>
        <w:tab/>
        <w:t xml:space="preserve">  4 May 2013</w:t>
      </w:r>
    </w:p>
    <w:p w14:paraId="1887C37E"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Mauritius</w:t>
      </w:r>
      <w:r w:rsidRPr="00A073C5">
        <w:rPr>
          <w:sz w:val="20"/>
          <w:lang w:val="en-GB"/>
        </w:rPr>
        <w:tab/>
        <w:t xml:space="preserve"> </w:t>
      </w:r>
      <w:r w:rsidR="0062693C" w:rsidRPr="00A073C5">
        <w:rPr>
          <w:sz w:val="20"/>
          <w:lang w:val="en-GB"/>
        </w:rPr>
        <w:t xml:space="preserve"> </w:t>
      </w:r>
      <w:r w:rsidRPr="00A073C5">
        <w:rPr>
          <w:sz w:val="20"/>
          <w:lang w:val="en-GB"/>
        </w:rPr>
        <w:t>6 December 1999</w:t>
      </w:r>
      <w:r w:rsidRPr="00A073C5">
        <w:rPr>
          <w:sz w:val="20"/>
          <w:lang w:val="en-GB"/>
        </w:rPr>
        <w:tab/>
        <w:t xml:space="preserve"> </w:t>
      </w:r>
      <w:r w:rsidR="0062693C" w:rsidRPr="00A073C5">
        <w:rPr>
          <w:sz w:val="20"/>
          <w:lang w:val="en-GB"/>
        </w:rPr>
        <w:t xml:space="preserve"> </w:t>
      </w:r>
      <w:r w:rsidRPr="00A073C5">
        <w:rPr>
          <w:sz w:val="20"/>
          <w:lang w:val="en-GB"/>
        </w:rPr>
        <w:t>6 December 2000</w:t>
      </w:r>
    </w:p>
    <w:p w14:paraId="2B638042"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Mexico</w:t>
      </w:r>
      <w:r w:rsidRPr="00A073C5">
        <w:rPr>
          <w:sz w:val="20"/>
          <w:lang w:val="en-GB"/>
        </w:rPr>
        <w:tab/>
        <w:t>13 May 1997</w:t>
      </w:r>
      <w:r w:rsidRPr="00A073C5">
        <w:rPr>
          <w:sz w:val="20"/>
          <w:lang w:val="en-GB"/>
        </w:rPr>
        <w:tab/>
        <w:t>15 May 1998</w:t>
      </w:r>
    </w:p>
    <w:p w14:paraId="233C2265"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Monaco</w:t>
      </w:r>
      <w:r w:rsidRPr="00A073C5">
        <w:rPr>
          <w:sz w:val="20"/>
          <w:lang w:val="en-GB"/>
        </w:rPr>
        <w:tab/>
        <w:t>28 April 1997</w:t>
      </w:r>
      <w:r w:rsidRPr="00A073C5">
        <w:rPr>
          <w:sz w:val="20"/>
          <w:lang w:val="en-GB"/>
        </w:rPr>
        <w:tab/>
        <w:t>15 May 1998</w:t>
      </w:r>
    </w:p>
    <w:p w14:paraId="55003BEE" w14:textId="77777777" w:rsidR="009F2A48" w:rsidRPr="00A073C5" w:rsidRDefault="009F2A48" w:rsidP="0062693C">
      <w:pPr>
        <w:tabs>
          <w:tab w:val="left" w:pos="5040"/>
          <w:tab w:val="left" w:pos="7560"/>
        </w:tabs>
        <w:spacing w:line="216" w:lineRule="auto"/>
        <w:jc w:val="both"/>
        <w:rPr>
          <w:sz w:val="20"/>
          <w:lang w:val="en-GB"/>
        </w:rPr>
      </w:pPr>
      <w:r w:rsidRPr="00A073C5">
        <w:rPr>
          <w:sz w:val="20"/>
          <w:lang w:val="en-GB"/>
        </w:rPr>
        <w:t>Montenegro</w:t>
      </w:r>
      <w:r w:rsidRPr="00A073C5">
        <w:rPr>
          <w:sz w:val="20"/>
          <w:lang w:val="en-GB"/>
        </w:rPr>
        <w:tab/>
        <w:t>23 February 2007</w:t>
      </w:r>
      <w:r w:rsidRPr="00A073C5">
        <w:rPr>
          <w:sz w:val="20"/>
          <w:lang w:val="en-GB"/>
        </w:rPr>
        <w:tab/>
        <w:t>23 February 2008</w:t>
      </w:r>
    </w:p>
    <w:p w14:paraId="0507FEFE"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Morocco</w:t>
      </w:r>
      <w:r w:rsidRPr="00A073C5">
        <w:rPr>
          <w:sz w:val="20"/>
          <w:lang w:val="en-GB"/>
        </w:rPr>
        <w:tab/>
        <w:t>25 October 2000</w:t>
      </w:r>
      <w:r w:rsidRPr="00A073C5">
        <w:rPr>
          <w:sz w:val="20"/>
          <w:lang w:val="en-GB"/>
        </w:rPr>
        <w:tab/>
        <w:t>25 October 2001</w:t>
      </w:r>
    </w:p>
    <w:p w14:paraId="1ECE0E79"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Mozambique</w:t>
      </w:r>
      <w:r w:rsidRPr="00A073C5">
        <w:rPr>
          <w:sz w:val="20"/>
          <w:lang w:val="en-GB"/>
        </w:rPr>
        <w:tab/>
        <w:t>26 April 2002</w:t>
      </w:r>
      <w:r w:rsidRPr="00A073C5">
        <w:rPr>
          <w:sz w:val="20"/>
          <w:lang w:val="en-GB"/>
        </w:rPr>
        <w:tab/>
        <w:t>26 April 2003</w:t>
      </w:r>
    </w:p>
    <w:p w14:paraId="620DF446"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Netherlands</w:t>
      </w:r>
      <w:r w:rsidRPr="00A073C5">
        <w:rPr>
          <w:sz w:val="20"/>
          <w:lang w:val="en-GB"/>
        </w:rPr>
        <w:tab/>
        <w:t>20 January 1997</w:t>
      </w:r>
      <w:r w:rsidRPr="00A073C5">
        <w:rPr>
          <w:sz w:val="20"/>
          <w:lang w:val="en-GB"/>
        </w:rPr>
        <w:tab/>
        <w:t>15 May 1998</w:t>
      </w:r>
    </w:p>
    <w:p w14:paraId="4C6103BC"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New Zealand</w:t>
      </w:r>
      <w:r w:rsidRPr="00A073C5">
        <w:rPr>
          <w:sz w:val="20"/>
          <w:lang w:val="en-GB"/>
        </w:rPr>
        <w:tab/>
        <w:t>25 June 1998</w:t>
      </w:r>
      <w:r w:rsidRPr="00A073C5">
        <w:rPr>
          <w:sz w:val="20"/>
          <w:lang w:val="en-GB"/>
        </w:rPr>
        <w:tab/>
        <w:t>25 June 1999</w:t>
      </w:r>
    </w:p>
    <w:p w14:paraId="40D92920" w14:textId="5874B112" w:rsidR="00723566" w:rsidRPr="00A073C5" w:rsidRDefault="00723566" w:rsidP="0062693C">
      <w:pPr>
        <w:tabs>
          <w:tab w:val="left" w:pos="5040"/>
          <w:tab w:val="left" w:pos="7560"/>
        </w:tabs>
        <w:spacing w:line="216" w:lineRule="auto"/>
        <w:jc w:val="both"/>
        <w:rPr>
          <w:sz w:val="20"/>
          <w:lang w:val="en-GB"/>
        </w:rPr>
      </w:pPr>
      <w:r w:rsidRPr="00A073C5">
        <w:rPr>
          <w:sz w:val="20"/>
          <w:lang w:val="en-GB"/>
        </w:rPr>
        <w:t>Nicaragua</w:t>
      </w:r>
      <w:r w:rsidR="00B54268">
        <w:rPr>
          <w:sz w:val="20"/>
          <w:lang w:val="en-GB"/>
        </w:rPr>
        <w:tab/>
        <w:t xml:space="preserve">  </w:t>
      </w:r>
      <w:r w:rsidR="00B54268" w:rsidRPr="00B54268">
        <w:rPr>
          <w:sz w:val="20"/>
          <w:lang w:val="en-GB"/>
        </w:rPr>
        <w:t>4 April 201</w:t>
      </w:r>
      <w:r w:rsidR="00B54268">
        <w:rPr>
          <w:sz w:val="20"/>
          <w:lang w:val="en-GB"/>
        </w:rPr>
        <w:t>4</w:t>
      </w:r>
      <w:r w:rsidR="00B54268">
        <w:rPr>
          <w:sz w:val="20"/>
          <w:lang w:val="en-GB"/>
        </w:rPr>
        <w:tab/>
        <w:t xml:space="preserve">  </w:t>
      </w:r>
      <w:r w:rsidR="00B54268" w:rsidRPr="00B54268">
        <w:rPr>
          <w:sz w:val="20"/>
          <w:lang w:val="en-GB"/>
        </w:rPr>
        <w:t>4 April 2015</w:t>
      </w:r>
      <w:r w:rsidRPr="00A073C5">
        <w:rPr>
          <w:sz w:val="20"/>
          <w:lang w:val="en-GB"/>
        </w:rPr>
        <w:tab/>
      </w:r>
    </w:p>
    <w:p w14:paraId="660B84B1"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Nigeria</w:t>
      </w:r>
      <w:r w:rsidRPr="00A073C5">
        <w:rPr>
          <w:sz w:val="20"/>
          <w:lang w:val="en-GB"/>
        </w:rPr>
        <w:tab/>
        <w:t>24 May 2002</w:t>
      </w:r>
      <w:r w:rsidRPr="00A073C5">
        <w:rPr>
          <w:sz w:val="20"/>
          <w:lang w:val="en-GB"/>
        </w:rPr>
        <w:tab/>
        <w:t>24 May 2003</w:t>
      </w:r>
    </w:p>
    <w:p w14:paraId="62EE72DC"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Norway</w:t>
      </w:r>
      <w:r w:rsidRPr="00A073C5">
        <w:rPr>
          <w:sz w:val="20"/>
          <w:lang w:val="en-GB"/>
        </w:rPr>
        <w:tab/>
        <w:t>16 April 1997</w:t>
      </w:r>
      <w:r w:rsidRPr="00A073C5">
        <w:rPr>
          <w:sz w:val="20"/>
          <w:lang w:val="en-GB"/>
        </w:rPr>
        <w:tab/>
        <w:t>15 May 1998</w:t>
      </w:r>
    </w:p>
    <w:p w14:paraId="70B945B9"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Oman</w:t>
      </w:r>
      <w:r w:rsidRPr="00A073C5">
        <w:rPr>
          <w:sz w:val="20"/>
          <w:lang w:val="en-GB"/>
        </w:rPr>
        <w:tab/>
        <w:t>28 April 1997</w:t>
      </w:r>
      <w:r w:rsidRPr="00A073C5">
        <w:rPr>
          <w:sz w:val="20"/>
          <w:lang w:val="en-GB"/>
        </w:rPr>
        <w:tab/>
        <w:t>15 May 1998</w:t>
      </w:r>
    </w:p>
    <w:p w14:paraId="0EB4C851"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Panama</w:t>
      </w:r>
      <w:r w:rsidRPr="00A073C5">
        <w:rPr>
          <w:sz w:val="20"/>
          <w:lang w:val="en-GB"/>
        </w:rPr>
        <w:tab/>
        <w:t>11 May 1999</w:t>
      </w:r>
      <w:r w:rsidRPr="00A073C5">
        <w:rPr>
          <w:sz w:val="20"/>
          <w:lang w:val="en-GB"/>
        </w:rPr>
        <w:tab/>
        <w:t>11 May 2000</w:t>
      </w:r>
    </w:p>
    <w:p w14:paraId="48757383"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Papua New Guinea</w:t>
      </w:r>
      <w:r w:rsidRPr="00A073C5">
        <w:rPr>
          <w:sz w:val="20"/>
          <w:lang w:val="en-GB"/>
        </w:rPr>
        <w:tab/>
        <w:t>23 January 2001</w:t>
      </w:r>
      <w:r w:rsidRPr="00A073C5">
        <w:rPr>
          <w:sz w:val="20"/>
          <w:lang w:val="en-GB"/>
        </w:rPr>
        <w:tab/>
        <w:t>23 January 2002</w:t>
      </w:r>
    </w:p>
    <w:p w14:paraId="5CDD493F"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Poland</w:t>
      </w:r>
      <w:r w:rsidRPr="00A073C5">
        <w:rPr>
          <w:sz w:val="20"/>
          <w:lang w:val="en-GB"/>
        </w:rPr>
        <w:tab/>
        <w:t>21 December 1999</w:t>
      </w:r>
      <w:r w:rsidRPr="00A073C5">
        <w:rPr>
          <w:sz w:val="20"/>
          <w:lang w:val="en-GB"/>
        </w:rPr>
        <w:tab/>
        <w:t>21 December 2000</w:t>
      </w:r>
    </w:p>
    <w:p w14:paraId="304FDBDE" w14:textId="77777777" w:rsidR="00187A8E" w:rsidRPr="00A073C5" w:rsidRDefault="00187A8E" w:rsidP="0062693C">
      <w:pPr>
        <w:tabs>
          <w:tab w:val="left" w:pos="5040"/>
          <w:tab w:val="left" w:pos="7560"/>
        </w:tabs>
        <w:spacing w:line="216" w:lineRule="auto"/>
        <w:jc w:val="both"/>
        <w:rPr>
          <w:sz w:val="20"/>
          <w:lang w:val="en-GB"/>
        </w:rPr>
      </w:pPr>
      <w:r w:rsidRPr="00A073C5">
        <w:rPr>
          <w:sz w:val="20"/>
          <w:lang w:val="en-GB"/>
        </w:rPr>
        <w:t>Portugal</w:t>
      </w:r>
      <w:r w:rsidRPr="00A073C5">
        <w:rPr>
          <w:sz w:val="20"/>
          <w:lang w:val="en-GB"/>
        </w:rPr>
        <w:tab/>
        <w:t xml:space="preserve">  1 December 2004</w:t>
      </w:r>
      <w:r w:rsidRPr="00A073C5">
        <w:rPr>
          <w:sz w:val="20"/>
          <w:lang w:val="en-GB"/>
        </w:rPr>
        <w:tab/>
        <w:t xml:space="preserve">  1 December 2005</w:t>
      </w:r>
    </w:p>
    <w:p w14:paraId="02B28F4C"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Qatar</w:t>
      </w:r>
      <w:r w:rsidRPr="00A073C5">
        <w:rPr>
          <w:sz w:val="20"/>
          <w:lang w:val="en-GB"/>
        </w:rPr>
        <w:tab/>
        <w:t>20 November 2001</w:t>
      </w:r>
      <w:r w:rsidRPr="00A073C5">
        <w:rPr>
          <w:sz w:val="20"/>
          <w:lang w:val="en-GB"/>
        </w:rPr>
        <w:tab/>
        <w:t>20 November 2002</w:t>
      </w:r>
    </w:p>
    <w:p w14:paraId="172FFA34"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Republic of Korea</w:t>
      </w:r>
      <w:r w:rsidRPr="00A073C5">
        <w:rPr>
          <w:sz w:val="20"/>
          <w:lang w:val="en-GB"/>
        </w:rPr>
        <w:tab/>
      </w:r>
      <w:r w:rsidR="0062693C" w:rsidRPr="00A073C5">
        <w:rPr>
          <w:sz w:val="20"/>
          <w:lang w:val="en-GB"/>
        </w:rPr>
        <w:t xml:space="preserve"> </w:t>
      </w:r>
      <w:r w:rsidRPr="00A073C5">
        <w:rPr>
          <w:sz w:val="20"/>
          <w:lang w:val="en-GB"/>
        </w:rPr>
        <w:t xml:space="preserve"> 7 March 1997</w:t>
      </w:r>
      <w:r w:rsidRPr="00A073C5">
        <w:rPr>
          <w:sz w:val="20"/>
          <w:lang w:val="en-GB"/>
        </w:rPr>
        <w:tab/>
        <w:t>15 May 1998</w:t>
      </w:r>
    </w:p>
    <w:p w14:paraId="269E5B16"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Russian Federation</w:t>
      </w:r>
      <w:r w:rsidRPr="00A073C5">
        <w:rPr>
          <w:sz w:val="20"/>
          <w:lang w:val="en-GB"/>
        </w:rPr>
        <w:tab/>
        <w:t>20 March 2000</w:t>
      </w:r>
      <w:r w:rsidRPr="00A073C5">
        <w:rPr>
          <w:sz w:val="20"/>
          <w:lang w:val="en-GB"/>
        </w:rPr>
        <w:tab/>
        <w:t>20 March 2001</w:t>
      </w:r>
    </w:p>
    <w:p w14:paraId="24191C55"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Saint Vincent and the Grenadines</w:t>
      </w:r>
      <w:r w:rsidRPr="00A073C5">
        <w:rPr>
          <w:sz w:val="20"/>
          <w:lang w:val="en-GB"/>
        </w:rPr>
        <w:tab/>
        <w:t xml:space="preserve"> </w:t>
      </w:r>
      <w:r w:rsidR="0062693C" w:rsidRPr="00A073C5">
        <w:rPr>
          <w:sz w:val="20"/>
          <w:lang w:val="en-GB"/>
        </w:rPr>
        <w:t xml:space="preserve"> </w:t>
      </w:r>
      <w:r w:rsidRPr="00A073C5">
        <w:rPr>
          <w:sz w:val="20"/>
          <w:lang w:val="en-GB"/>
        </w:rPr>
        <w:t>9 October 2001</w:t>
      </w:r>
      <w:r w:rsidRPr="00A073C5">
        <w:rPr>
          <w:sz w:val="20"/>
          <w:lang w:val="en-GB"/>
        </w:rPr>
        <w:tab/>
        <w:t xml:space="preserve"> </w:t>
      </w:r>
      <w:r w:rsidR="0062693C" w:rsidRPr="00A073C5">
        <w:rPr>
          <w:sz w:val="20"/>
          <w:lang w:val="en-GB"/>
        </w:rPr>
        <w:t xml:space="preserve"> </w:t>
      </w:r>
      <w:r w:rsidRPr="00A073C5">
        <w:rPr>
          <w:sz w:val="20"/>
          <w:lang w:val="en-GB"/>
        </w:rPr>
        <w:t>9 October 2002</w:t>
      </w:r>
    </w:p>
    <w:p w14:paraId="7260AB56" w14:textId="77777777" w:rsidR="00A22A72" w:rsidRPr="00A073C5" w:rsidRDefault="00A22A72" w:rsidP="0062693C">
      <w:pPr>
        <w:tabs>
          <w:tab w:val="left" w:pos="5040"/>
          <w:tab w:val="left" w:pos="7560"/>
        </w:tabs>
        <w:spacing w:line="216" w:lineRule="auto"/>
        <w:jc w:val="both"/>
        <w:rPr>
          <w:sz w:val="20"/>
          <w:lang w:val="en-GB"/>
        </w:rPr>
      </w:pPr>
      <w:r w:rsidRPr="00A073C5">
        <w:rPr>
          <w:sz w:val="20"/>
          <w:lang w:val="en-GB"/>
        </w:rPr>
        <w:t xml:space="preserve">Serbia </w:t>
      </w:r>
      <w:r w:rsidRPr="00A073C5">
        <w:rPr>
          <w:sz w:val="20"/>
          <w:lang w:val="en-GB"/>
        </w:rPr>
        <w:tab/>
      </w:r>
      <w:r w:rsidR="000E75A9" w:rsidRPr="00A073C5">
        <w:rPr>
          <w:sz w:val="20"/>
        </w:rPr>
        <w:t>25 May 2011</w:t>
      </w:r>
      <w:r w:rsidR="000E75A9" w:rsidRPr="00A073C5">
        <w:rPr>
          <w:sz w:val="20"/>
        </w:rPr>
        <w:tab/>
        <w:t>25 May 2012</w:t>
      </w:r>
    </w:p>
    <w:p w14:paraId="019A06DF"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Seychelles</w:t>
      </w:r>
      <w:r w:rsidRPr="00A073C5">
        <w:rPr>
          <w:sz w:val="20"/>
          <w:lang w:val="en-GB"/>
        </w:rPr>
        <w:tab/>
        <w:t>23 July 1999</w:t>
      </w:r>
      <w:r w:rsidRPr="00A073C5">
        <w:rPr>
          <w:sz w:val="20"/>
          <w:lang w:val="en-GB"/>
        </w:rPr>
        <w:tab/>
        <w:t>23 July 2000</w:t>
      </w:r>
    </w:p>
    <w:p w14:paraId="0D06399C"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Sierra Leone</w:t>
      </w:r>
      <w:r w:rsidRPr="00A073C5">
        <w:rPr>
          <w:sz w:val="20"/>
          <w:lang w:val="en-GB"/>
        </w:rPr>
        <w:tab/>
        <w:t xml:space="preserve"> </w:t>
      </w:r>
      <w:r w:rsidR="0062693C" w:rsidRPr="00A073C5">
        <w:rPr>
          <w:sz w:val="20"/>
          <w:lang w:val="en-GB"/>
        </w:rPr>
        <w:t xml:space="preserve"> </w:t>
      </w:r>
      <w:r w:rsidRPr="00A073C5">
        <w:rPr>
          <w:sz w:val="20"/>
          <w:lang w:val="en-GB"/>
        </w:rPr>
        <w:t>4 June 2001</w:t>
      </w:r>
      <w:r w:rsidRPr="00A073C5">
        <w:rPr>
          <w:sz w:val="20"/>
          <w:lang w:val="en-GB"/>
        </w:rPr>
        <w:tab/>
      </w:r>
      <w:r w:rsidR="0062693C" w:rsidRPr="00A073C5">
        <w:rPr>
          <w:sz w:val="20"/>
          <w:lang w:val="en-GB"/>
        </w:rPr>
        <w:t xml:space="preserve"> </w:t>
      </w:r>
      <w:r w:rsidRPr="00A073C5">
        <w:rPr>
          <w:sz w:val="20"/>
          <w:lang w:val="en-GB"/>
        </w:rPr>
        <w:t xml:space="preserve"> 4 June 2002</w:t>
      </w:r>
    </w:p>
    <w:p w14:paraId="42DCC9AC"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Singapore</w:t>
      </w:r>
      <w:r w:rsidRPr="00A073C5">
        <w:rPr>
          <w:sz w:val="20"/>
          <w:lang w:val="en-GB"/>
        </w:rPr>
        <w:tab/>
        <w:t>31 December 1997</w:t>
      </w:r>
      <w:r w:rsidRPr="00A073C5">
        <w:rPr>
          <w:sz w:val="20"/>
          <w:lang w:val="en-GB"/>
        </w:rPr>
        <w:tab/>
        <w:t>31 December 1998</w:t>
      </w:r>
    </w:p>
    <w:p w14:paraId="2B31B313"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Slovenia</w:t>
      </w:r>
      <w:r w:rsidRPr="00A073C5">
        <w:rPr>
          <w:sz w:val="20"/>
          <w:lang w:val="en-GB"/>
        </w:rPr>
        <w:tab/>
        <w:t>19 July 2000</w:t>
      </w:r>
      <w:r w:rsidRPr="00A073C5">
        <w:rPr>
          <w:sz w:val="20"/>
          <w:lang w:val="en-GB"/>
        </w:rPr>
        <w:tab/>
        <w:t>19 July 2001</w:t>
      </w:r>
    </w:p>
    <w:p w14:paraId="2CAFAB22" w14:textId="77777777" w:rsidR="00187A8E" w:rsidRPr="00A073C5" w:rsidRDefault="00187A8E" w:rsidP="0062693C">
      <w:pPr>
        <w:tabs>
          <w:tab w:val="left" w:pos="5040"/>
          <w:tab w:val="left" w:pos="7560"/>
        </w:tabs>
        <w:spacing w:line="216" w:lineRule="auto"/>
        <w:jc w:val="both"/>
        <w:rPr>
          <w:sz w:val="20"/>
          <w:lang w:val="en-GB"/>
        </w:rPr>
      </w:pPr>
      <w:r w:rsidRPr="00A073C5">
        <w:rPr>
          <w:sz w:val="20"/>
          <w:lang w:val="en-GB"/>
        </w:rPr>
        <w:lastRenderedPageBreak/>
        <w:t>South Africa</w:t>
      </w:r>
      <w:r w:rsidRPr="00A073C5">
        <w:rPr>
          <w:sz w:val="20"/>
          <w:lang w:val="en-GB"/>
        </w:rPr>
        <w:tab/>
        <w:t xml:space="preserve">  1 October 2004</w:t>
      </w:r>
      <w:r w:rsidRPr="00A073C5">
        <w:rPr>
          <w:sz w:val="20"/>
          <w:lang w:val="en-GB"/>
        </w:rPr>
        <w:tab/>
        <w:t xml:space="preserve">  1 October 2005</w:t>
      </w:r>
    </w:p>
    <w:p w14:paraId="1FB45B18" w14:textId="77777777" w:rsidR="00792484" w:rsidRPr="00A073C5" w:rsidRDefault="00792484" w:rsidP="00792484">
      <w:pPr>
        <w:tabs>
          <w:tab w:val="left" w:pos="5040"/>
          <w:tab w:val="left" w:pos="7560"/>
        </w:tabs>
        <w:spacing w:line="216" w:lineRule="auto"/>
        <w:jc w:val="both"/>
        <w:rPr>
          <w:sz w:val="20"/>
          <w:lang w:val="en-GB"/>
        </w:rPr>
      </w:pPr>
      <w:r w:rsidRPr="00A073C5">
        <w:rPr>
          <w:sz w:val="20"/>
          <w:lang w:val="en-GB"/>
        </w:rPr>
        <w:t>Spain</w:t>
      </w:r>
      <w:r w:rsidRPr="00A073C5">
        <w:rPr>
          <w:sz w:val="20"/>
          <w:lang w:val="en-GB"/>
        </w:rPr>
        <w:tab/>
        <w:t>13 May 1997</w:t>
      </w:r>
      <w:r w:rsidRPr="00A073C5">
        <w:rPr>
          <w:sz w:val="20"/>
          <w:lang w:val="en-GB"/>
        </w:rPr>
        <w:tab/>
        <w:t>15 May 1998</w:t>
      </w:r>
    </w:p>
    <w:p w14:paraId="65177771" w14:textId="77777777" w:rsidR="00792484" w:rsidRPr="00A073C5" w:rsidRDefault="00792484" w:rsidP="00792484">
      <w:pPr>
        <w:tabs>
          <w:tab w:val="left" w:pos="5040"/>
          <w:tab w:val="left" w:pos="7560"/>
        </w:tabs>
        <w:spacing w:line="216" w:lineRule="auto"/>
        <w:jc w:val="both"/>
        <w:rPr>
          <w:sz w:val="20"/>
          <w:lang w:val="en-GB"/>
        </w:rPr>
      </w:pPr>
      <w:r w:rsidRPr="00A073C5">
        <w:rPr>
          <w:sz w:val="20"/>
          <w:lang w:val="en-GB"/>
        </w:rPr>
        <w:t>Sri Lanka</w:t>
      </w:r>
      <w:r w:rsidRPr="00A073C5">
        <w:rPr>
          <w:sz w:val="20"/>
          <w:lang w:val="en-GB"/>
        </w:rPr>
        <w:tab/>
        <w:t>22 January 1999</w:t>
      </w:r>
      <w:r w:rsidRPr="00A073C5">
        <w:rPr>
          <w:sz w:val="20"/>
          <w:lang w:val="en-GB"/>
        </w:rPr>
        <w:tab/>
        <w:t>22 January 2000</w:t>
      </w:r>
    </w:p>
    <w:p w14:paraId="504E0E14" w14:textId="77777777" w:rsidR="00792484" w:rsidRPr="00A073C5" w:rsidRDefault="00792484" w:rsidP="00792484">
      <w:pPr>
        <w:tabs>
          <w:tab w:val="left" w:pos="5040"/>
          <w:tab w:val="left" w:pos="7560"/>
        </w:tabs>
        <w:spacing w:line="216" w:lineRule="auto"/>
        <w:jc w:val="both"/>
        <w:rPr>
          <w:sz w:val="20"/>
          <w:lang w:val="en-GB"/>
        </w:rPr>
      </w:pPr>
      <w:r w:rsidRPr="00A073C5">
        <w:rPr>
          <w:sz w:val="20"/>
          <w:lang w:val="en-GB"/>
        </w:rPr>
        <w:t>Sweden</w:t>
      </w:r>
      <w:r w:rsidRPr="00A073C5">
        <w:rPr>
          <w:sz w:val="20"/>
          <w:lang w:val="en-GB"/>
        </w:rPr>
        <w:tab/>
        <w:t>18 February 1997</w:t>
      </w:r>
      <w:r w:rsidRPr="00A073C5">
        <w:rPr>
          <w:sz w:val="20"/>
          <w:lang w:val="en-GB"/>
        </w:rPr>
        <w:tab/>
        <w:t>15 May 1998</w:t>
      </w:r>
    </w:p>
    <w:p w14:paraId="5D7F01E9" w14:textId="77777777" w:rsidR="00792484" w:rsidRPr="00A073C5" w:rsidRDefault="00792484" w:rsidP="00792484">
      <w:pPr>
        <w:tabs>
          <w:tab w:val="left" w:pos="5040"/>
          <w:tab w:val="left" w:pos="7560"/>
        </w:tabs>
        <w:spacing w:line="216" w:lineRule="auto"/>
        <w:jc w:val="both"/>
        <w:rPr>
          <w:sz w:val="20"/>
          <w:lang w:val="en-GB"/>
        </w:rPr>
      </w:pPr>
      <w:r w:rsidRPr="00A073C5">
        <w:rPr>
          <w:sz w:val="20"/>
          <w:lang w:val="en-GB"/>
        </w:rPr>
        <w:t>Switzerland</w:t>
      </w:r>
      <w:r w:rsidRPr="00A073C5">
        <w:rPr>
          <w:sz w:val="20"/>
          <w:lang w:val="en-GB"/>
        </w:rPr>
        <w:tab/>
        <w:t xml:space="preserve">  9 May 1997</w:t>
      </w:r>
      <w:r w:rsidRPr="00A073C5">
        <w:rPr>
          <w:sz w:val="20"/>
          <w:lang w:val="en-GB"/>
        </w:rPr>
        <w:tab/>
        <w:t>15 May 1998</w:t>
      </w:r>
    </w:p>
    <w:p w14:paraId="6C793004"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Tonga</w:t>
      </w:r>
      <w:r w:rsidRPr="00A073C5">
        <w:rPr>
          <w:sz w:val="20"/>
          <w:lang w:val="en-GB"/>
        </w:rPr>
        <w:tab/>
        <w:t>10 December 1999</w:t>
      </w:r>
      <w:r w:rsidRPr="00A073C5">
        <w:rPr>
          <w:sz w:val="20"/>
          <w:lang w:val="en-GB"/>
        </w:rPr>
        <w:tab/>
        <w:t>10 December 2000</w:t>
      </w:r>
    </w:p>
    <w:p w14:paraId="00340AA2"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Tunisia</w:t>
      </w:r>
      <w:r w:rsidRPr="00A073C5">
        <w:rPr>
          <w:sz w:val="20"/>
          <w:lang w:val="en-GB"/>
        </w:rPr>
        <w:tab/>
        <w:t>12 May 1997</w:t>
      </w:r>
      <w:r w:rsidRPr="00A073C5">
        <w:rPr>
          <w:sz w:val="20"/>
          <w:lang w:val="en-GB"/>
        </w:rPr>
        <w:tab/>
        <w:t>15 May 1998</w:t>
      </w:r>
    </w:p>
    <w:p w14:paraId="6788A205" w14:textId="77777777" w:rsidR="00187A8E" w:rsidRPr="00A073C5" w:rsidRDefault="00187A8E" w:rsidP="0062693C">
      <w:pPr>
        <w:tabs>
          <w:tab w:val="left" w:pos="5040"/>
          <w:tab w:val="left" w:pos="7560"/>
        </w:tabs>
        <w:spacing w:line="216" w:lineRule="auto"/>
        <w:jc w:val="both"/>
        <w:rPr>
          <w:sz w:val="20"/>
          <w:lang w:val="en-GB"/>
        </w:rPr>
      </w:pPr>
      <w:r w:rsidRPr="00A073C5">
        <w:rPr>
          <w:sz w:val="20"/>
          <w:lang w:val="en-GB"/>
        </w:rPr>
        <w:t>Tuvalu</w:t>
      </w:r>
      <w:r w:rsidRPr="00A073C5">
        <w:rPr>
          <w:sz w:val="20"/>
          <w:lang w:val="en-GB"/>
        </w:rPr>
        <w:tab/>
        <w:t>30 June 2004</w:t>
      </w:r>
      <w:r w:rsidRPr="00A073C5">
        <w:rPr>
          <w:sz w:val="20"/>
          <w:lang w:val="en-GB"/>
        </w:rPr>
        <w:tab/>
        <w:t>30 June 2005</w:t>
      </w:r>
    </w:p>
    <w:p w14:paraId="7FBC8A5B"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United Kingdom</w:t>
      </w:r>
      <w:r w:rsidRPr="00A073C5">
        <w:rPr>
          <w:sz w:val="20"/>
          <w:vertAlign w:val="superscript"/>
          <w:lang w:val="en-GB"/>
        </w:rPr>
        <w:t>2</w:t>
      </w:r>
      <w:r w:rsidRPr="00A073C5">
        <w:rPr>
          <w:sz w:val="20"/>
          <w:lang w:val="en-GB"/>
        </w:rPr>
        <w:tab/>
        <w:t>12 May 1997</w:t>
      </w:r>
      <w:r w:rsidRPr="00A073C5">
        <w:rPr>
          <w:sz w:val="20"/>
          <w:lang w:val="en-GB"/>
        </w:rPr>
        <w:tab/>
        <w:t>15 May 1998</w:t>
      </w:r>
    </w:p>
    <w:p w14:paraId="7F14CCE6" w14:textId="77777777" w:rsidR="009803AF" w:rsidRPr="00A073C5" w:rsidRDefault="009803AF" w:rsidP="0062693C">
      <w:pPr>
        <w:tabs>
          <w:tab w:val="left" w:pos="5040"/>
          <w:tab w:val="left" w:pos="7560"/>
        </w:tabs>
        <w:spacing w:line="216" w:lineRule="auto"/>
        <w:jc w:val="both"/>
        <w:rPr>
          <w:sz w:val="20"/>
          <w:lang w:val="en-GB"/>
        </w:rPr>
      </w:pPr>
      <w:r w:rsidRPr="00A073C5">
        <w:rPr>
          <w:sz w:val="20"/>
          <w:lang w:val="en-GB"/>
        </w:rPr>
        <w:t>Vanuatu</w:t>
      </w:r>
      <w:r w:rsidRPr="00A073C5">
        <w:rPr>
          <w:sz w:val="20"/>
          <w:lang w:val="en-GB"/>
        </w:rPr>
        <w:tab/>
        <w:t>18 February 1999</w:t>
      </w:r>
      <w:r w:rsidRPr="00A073C5">
        <w:rPr>
          <w:sz w:val="20"/>
          <w:lang w:val="en-GB"/>
        </w:rPr>
        <w:tab/>
        <w:t>18 February 2000</w:t>
      </w:r>
    </w:p>
    <w:p w14:paraId="5C059FE5" w14:textId="77777777" w:rsidR="009803AF" w:rsidRPr="00A073C5" w:rsidRDefault="00814D34" w:rsidP="0062693C">
      <w:pPr>
        <w:tabs>
          <w:tab w:val="left" w:pos="5040"/>
          <w:tab w:val="left" w:pos="7560"/>
        </w:tabs>
        <w:spacing w:line="216" w:lineRule="auto"/>
        <w:jc w:val="both"/>
        <w:rPr>
          <w:sz w:val="20"/>
          <w:lang w:val="en-GB"/>
        </w:rPr>
      </w:pPr>
      <w:r w:rsidRPr="00A073C5">
        <w:rPr>
          <w:sz w:val="20"/>
          <w:lang w:val="en-GB"/>
        </w:rPr>
        <w:t>Venezuela (Bolivarian Republic of)</w:t>
      </w:r>
      <w:r w:rsidR="009803AF" w:rsidRPr="00A073C5">
        <w:rPr>
          <w:sz w:val="20"/>
          <w:lang w:val="en-GB"/>
        </w:rPr>
        <w:tab/>
        <w:t>22 July 1998</w:t>
      </w:r>
      <w:r w:rsidR="009803AF" w:rsidRPr="00A073C5">
        <w:rPr>
          <w:sz w:val="20"/>
          <w:lang w:val="en-GB"/>
        </w:rPr>
        <w:tab/>
        <w:t>22 July 1999</w:t>
      </w:r>
    </w:p>
    <w:p w14:paraId="5ED3F645" w14:textId="77777777" w:rsidR="00187A8E" w:rsidRPr="00A073C5" w:rsidRDefault="00D32C00" w:rsidP="0062693C">
      <w:pPr>
        <w:tabs>
          <w:tab w:val="left" w:pos="5040"/>
          <w:tab w:val="left" w:pos="7560"/>
        </w:tabs>
        <w:spacing w:line="216" w:lineRule="auto"/>
        <w:jc w:val="both"/>
        <w:rPr>
          <w:sz w:val="20"/>
          <w:lang w:val="en-GB"/>
        </w:rPr>
      </w:pPr>
      <w:r w:rsidRPr="00A073C5">
        <w:rPr>
          <w:sz w:val="20"/>
          <w:lang w:val="en-GB"/>
        </w:rPr>
        <w:t>Yemen</w:t>
      </w:r>
      <w:r w:rsidRPr="00A073C5">
        <w:rPr>
          <w:sz w:val="20"/>
          <w:lang w:val="en-GB"/>
        </w:rPr>
        <w:tab/>
        <w:t>31 July 2008</w:t>
      </w:r>
      <w:r w:rsidRPr="00A073C5">
        <w:rPr>
          <w:sz w:val="20"/>
          <w:lang w:val="en-GB"/>
        </w:rPr>
        <w:tab/>
        <w:t>31 July 2009</w:t>
      </w:r>
    </w:p>
    <w:p w14:paraId="049BAC5B" w14:textId="77777777" w:rsidR="00187A8E" w:rsidRPr="00A073C5" w:rsidRDefault="00187A8E" w:rsidP="0062693C">
      <w:pPr>
        <w:tabs>
          <w:tab w:val="left" w:pos="5040"/>
          <w:tab w:val="left" w:pos="7560"/>
        </w:tabs>
        <w:spacing w:line="216" w:lineRule="auto"/>
        <w:jc w:val="both"/>
        <w:rPr>
          <w:sz w:val="20"/>
          <w:lang w:val="en-GB"/>
        </w:rPr>
      </w:pPr>
    </w:p>
    <w:p w14:paraId="632FD920" w14:textId="77777777" w:rsidR="00187A8E" w:rsidRPr="00A073C5" w:rsidRDefault="00187A8E" w:rsidP="0062693C">
      <w:pPr>
        <w:tabs>
          <w:tab w:val="left" w:pos="5040"/>
          <w:tab w:val="left" w:pos="7560"/>
        </w:tabs>
        <w:spacing w:line="216" w:lineRule="auto"/>
        <w:jc w:val="both"/>
        <w:rPr>
          <w:sz w:val="20"/>
          <w:lang w:val="en-GB"/>
        </w:rPr>
      </w:pPr>
    </w:p>
    <w:p w14:paraId="3DA99810" w14:textId="77777777" w:rsidR="00187A8E" w:rsidRPr="00A073C5" w:rsidRDefault="00187A8E" w:rsidP="0062693C">
      <w:pPr>
        <w:tabs>
          <w:tab w:val="left" w:pos="5040"/>
          <w:tab w:val="left" w:pos="7560"/>
        </w:tabs>
        <w:spacing w:line="216" w:lineRule="auto"/>
        <w:jc w:val="both"/>
        <w:rPr>
          <w:sz w:val="20"/>
          <w:lang w:val="en-GB"/>
        </w:rPr>
      </w:pPr>
    </w:p>
    <w:p w14:paraId="2E3B65D2" w14:textId="77777777" w:rsidR="00187A8E" w:rsidRPr="00A073C5" w:rsidRDefault="00187A8E" w:rsidP="0062693C">
      <w:pPr>
        <w:tabs>
          <w:tab w:val="left" w:pos="5040"/>
          <w:tab w:val="left" w:pos="7560"/>
        </w:tabs>
        <w:spacing w:line="216" w:lineRule="auto"/>
        <w:jc w:val="both"/>
        <w:rPr>
          <w:sz w:val="20"/>
          <w:lang w:val="en-GB"/>
        </w:rPr>
      </w:pPr>
    </w:p>
    <w:p w14:paraId="37BDF21F" w14:textId="77777777" w:rsidR="00187A8E" w:rsidRPr="00A073C5" w:rsidRDefault="00187A8E" w:rsidP="0062693C">
      <w:pPr>
        <w:tabs>
          <w:tab w:val="left" w:pos="5040"/>
          <w:tab w:val="left" w:pos="7560"/>
        </w:tabs>
        <w:spacing w:line="216" w:lineRule="auto"/>
        <w:jc w:val="both"/>
        <w:rPr>
          <w:sz w:val="20"/>
          <w:lang w:val="en-GB"/>
        </w:rPr>
      </w:pPr>
    </w:p>
    <w:p w14:paraId="0CFE5805" w14:textId="77777777" w:rsidR="00187A8E" w:rsidRPr="00A073C5" w:rsidRDefault="00187A8E" w:rsidP="0062693C">
      <w:pPr>
        <w:tabs>
          <w:tab w:val="left" w:pos="5040"/>
          <w:tab w:val="left" w:pos="7560"/>
        </w:tabs>
        <w:spacing w:line="216" w:lineRule="auto"/>
        <w:jc w:val="both"/>
        <w:rPr>
          <w:sz w:val="20"/>
          <w:lang w:val="en-GB"/>
        </w:rPr>
      </w:pPr>
    </w:p>
    <w:p w14:paraId="1483799B" w14:textId="77777777" w:rsidR="00187A8E" w:rsidRPr="00A073C5" w:rsidRDefault="00187A8E" w:rsidP="0062693C">
      <w:pPr>
        <w:tabs>
          <w:tab w:val="left" w:pos="5040"/>
          <w:tab w:val="left" w:pos="7560"/>
        </w:tabs>
        <w:spacing w:line="216" w:lineRule="auto"/>
        <w:jc w:val="both"/>
        <w:rPr>
          <w:sz w:val="20"/>
          <w:lang w:val="en-GB"/>
        </w:rPr>
      </w:pPr>
    </w:p>
    <w:p w14:paraId="12DCF538" w14:textId="77777777" w:rsidR="00187A8E" w:rsidRPr="00A073C5" w:rsidRDefault="00187A8E" w:rsidP="0062693C">
      <w:pPr>
        <w:tabs>
          <w:tab w:val="left" w:pos="5040"/>
          <w:tab w:val="left" w:pos="7560"/>
        </w:tabs>
        <w:spacing w:line="216" w:lineRule="auto"/>
        <w:jc w:val="both"/>
        <w:rPr>
          <w:sz w:val="20"/>
          <w:lang w:val="en-GB"/>
        </w:rPr>
      </w:pPr>
    </w:p>
    <w:p w14:paraId="41B82AE1" w14:textId="77777777" w:rsidR="00187A8E" w:rsidRPr="00A073C5" w:rsidRDefault="00187A8E" w:rsidP="0062693C">
      <w:pPr>
        <w:tabs>
          <w:tab w:val="left" w:pos="5040"/>
          <w:tab w:val="left" w:pos="7560"/>
        </w:tabs>
        <w:spacing w:line="216" w:lineRule="auto"/>
        <w:jc w:val="both"/>
        <w:rPr>
          <w:sz w:val="20"/>
          <w:lang w:val="en-GB"/>
        </w:rPr>
      </w:pPr>
    </w:p>
    <w:p w14:paraId="5151C2CB" w14:textId="77777777" w:rsidR="00187A8E" w:rsidRPr="00A073C5" w:rsidRDefault="00187A8E" w:rsidP="0062693C">
      <w:pPr>
        <w:tabs>
          <w:tab w:val="left" w:pos="5040"/>
          <w:tab w:val="left" w:pos="7560"/>
        </w:tabs>
        <w:spacing w:line="216" w:lineRule="auto"/>
        <w:jc w:val="both"/>
        <w:rPr>
          <w:sz w:val="20"/>
          <w:lang w:val="en-GB"/>
        </w:rPr>
      </w:pPr>
    </w:p>
    <w:p w14:paraId="48AAC368" w14:textId="77777777" w:rsidR="00187A8E" w:rsidRPr="00A073C5" w:rsidRDefault="00187A8E" w:rsidP="0062693C">
      <w:pPr>
        <w:tabs>
          <w:tab w:val="left" w:pos="5040"/>
          <w:tab w:val="left" w:pos="7560"/>
        </w:tabs>
        <w:spacing w:line="216" w:lineRule="auto"/>
        <w:jc w:val="both"/>
        <w:rPr>
          <w:sz w:val="20"/>
          <w:lang w:val="en-GB"/>
        </w:rPr>
      </w:pPr>
    </w:p>
    <w:p w14:paraId="5A174891" w14:textId="77777777" w:rsidR="00187A8E" w:rsidRPr="00A073C5" w:rsidRDefault="00187A8E" w:rsidP="0062693C">
      <w:pPr>
        <w:tabs>
          <w:tab w:val="left" w:pos="5040"/>
          <w:tab w:val="left" w:pos="7560"/>
        </w:tabs>
        <w:spacing w:line="216" w:lineRule="auto"/>
        <w:jc w:val="both"/>
        <w:rPr>
          <w:sz w:val="20"/>
          <w:lang w:val="en-GB"/>
        </w:rPr>
      </w:pPr>
    </w:p>
    <w:p w14:paraId="4A47D012" w14:textId="77777777" w:rsidR="00187A8E" w:rsidRPr="00A073C5" w:rsidRDefault="00187A8E" w:rsidP="0062693C">
      <w:pPr>
        <w:tabs>
          <w:tab w:val="left" w:pos="5040"/>
          <w:tab w:val="left" w:pos="7560"/>
        </w:tabs>
        <w:spacing w:line="216" w:lineRule="auto"/>
        <w:jc w:val="both"/>
        <w:rPr>
          <w:sz w:val="20"/>
          <w:lang w:val="en-GB"/>
        </w:rPr>
      </w:pPr>
    </w:p>
    <w:p w14:paraId="400623DF" w14:textId="77777777" w:rsidR="00187A8E" w:rsidRPr="00A073C5" w:rsidRDefault="00187A8E" w:rsidP="0062693C">
      <w:pPr>
        <w:tabs>
          <w:tab w:val="left" w:pos="5040"/>
          <w:tab w:val="left" w:pos="7560"/>
        </w:tabs>
        <w:spacing w:line="216" w:lineRule="auto"/>
        <w:jc w:val="both"/>
        <w:rPr>
          <w:sz w:val="20"/>
          <w:lang w:val="en-GB"/>
        </w:rPr>
      </w:pPr>
    </w:p>
    <w:p w14:paraId="469AF9FA" w14:textId="77777777" w:rsidR="00187A8E" w:rsidRPr="00A073C5" w:rsidRDefault="00187A8E" w:rsidP="0062693C">
      <w:pPr>
        <w:tabs>
          <w:tab w:val="left" w:pos="5040"/>
          <w:tab w:val="left" w:pos="7560"/>
        </w:tabs>
        <w:spacing w:line="216" w:lineRule="auto"/>
        <w:jc w:val="both"/>
        <w:rPr>
          <w:sz w:val="20"/>
          <w:lang w:val="en-GB"/>
        </w:rPr>
      </w:pPr>
    </w:p>
    <w:p w14:paraId="4274CF1A" w14:textId="77777777" w:rsidR="00187A8E" w:rsidRPr="00A073C5" w:rsidRDefault="00187A8E" w:rsidP="0062693C">
      <w:pPr>
        <w:tabs>
          <w:tab w:val="left" w:pos="5040"/>
          <w:tab w:val="left" w:pos="7560"/>
        </w:tabs>
        <w:spacing w:line="216" w:lineRule="auto"/>
        <w:jc w:val="both"/>
        <w:rPr>
          <w:sz w:val="20"/>
          <w:lang w:val="en-GB"/>
        </w:rPr>
      </w:pPr>
    </w:p>
    <w:p w14:paraId="1639E5C6" w14:textId="77777777" w:rsidR="00187A8E" w:rsidRPr="00A073C5" w:rsidRDefault="00187A8E" w:rsidP="0062693C">
      <w:pPr>
        <w:tabs>
          <w:tab w:val="left" w:pos="5040"/>
          <w:tab w:val="left" w:pos="7560"/>
        </w:tabs>
        <w:spacing w:line="216" w:lineRule="auto"/>
        <w:jc w:val="both"/>
        <w:rPr>
          <w:sz w:val="20"/>
          <w:lang w:val="en-GB"/>
        </w:rPr>
      </w:pPr>
    </w:p>
    <w:p w14:paraId="4630A1CA" w14:textId="77777777" w:rsidR="00187A8E" w:rsidRPr="00A073C5" w:rsidRDefault="00187A8E" w:rsidP="0062693C">
      <w:pPr>
        <w:tabs>
          <w:tab w:val="left" w:pos="5040"/>
          <w:tab w:val="left" w:pos="7560"/>
        </w:tabs>
        <w:spacing w:line="216" w:lineRule="auto"/>
        <w:jc w:val="both"/>
        <w:rPr>
          <w:sz w:val="20"/>
          <w:lang w:val="en-GB"/>
        </w:rPr>
      </w:pPr>
    </w:p>
    <w:p w14:paraId="52BB9973" w14:textId="77777777" w:rsidR="00187A8E" w:rsidRPr="00A073C5" w:rsidRDefault="00187A8E" w:rsidP="0062693C">
      <w:pPr>
        <w:tabs>
          <w:tab w:val="left" w:pos="5040"/>
          <w:tab w:val="left" w:pos="7560"/>
        </w:tabs>
        <w:spacing w:line="216" w:lineRule="auto"/>
        <w:jc w:val="both"/>
        <w:rPr>
          <w:sz w:val="20"/>
          <w:lang w:val="en-GB"/>
        </w:rPr>
      </w:pPr>
    </w:p>
    <w:p w14:paraId="01FAAD2B" w14:textId="77777777" w:rsidR="00187A8E" w:rsidRPr="00A073C5" w:rsidRDefault="00187A8E" w:rsidP="0062693C">
      <w:pPr>
        <w:tabs>
          <w:tab w:val="left" w:pos="5040"/>
          <w:tab w:val="left" w:pos="7560"/>
        </w:tabs>
        <w:spacing w:line="216" w:lineRule="auto"/>
        <w:jc w:val="both"/>
        <w:rPr>
          <w:sz w:val="20"/>
          <w:lang w:val="en-GB"/>
        </w:rPr>
      </w:pPr>
    </w:p>
    <w:p w14:paraId="08D1FCAD" w14:textId="77777777" w:rsidR="00187A8E" w:rsidRPr="00A073C5" w:rsidRDefault="00187A8E" w:rsidP="0062693C">
      <w:pPr>
        <w:tabs>
          <w:tab w:val="left" w:pos="5040"/>
          <w:tab w:val="left" w:pos="7560"/>
        </w:tabs>
        <w:spacing w:line="216" w:lineRule="auto"/>
        <w:jc w:val="both"/>
        <w:rPr>
          <w:sz w:val="20"/>
          <w:lang w:val="en-GB"/>
        </w:rPr>
      </w:pPr>
      <w:r w:rsidRPr="00A073C5">
        <w:rPr>
          <w:sz w:val="20"/>
          <w:lang w:val="en-GB"/>
        </w:rPr>
        <w:t>__________</w:t>
      </w:r>
    </w:p>
    <w:p w14:paraId="7AD73936" w14:textId="77777777" w:rsidR="009803AF" w:rsidRPr="00A073C5" w:rsidRDefault="009803AF" w:rsidP="00500C82">
      <w:pPr>
        <w:spacing w:line="216" w:lineRule="auto"/>
        <w:jc w:val="both"/>
        <w:rPr>
          <w:sz w:val="20"/>
          <w:lang w:val="en-GB"/>
        </w:rPr>
      </w:pPr>
    </w:p>
    <w:p w14:paraId="2DBABE93" w14:textId="77777777" w:rsidR="009803AF" w:rsidRPr="00A073C5" w:rsidRDefault="009803AF" w:rsidP="00500C82">
      <w:pPr>
        <w:spacing w:line="216" w:lineRule="auto"/>
        <w:jc w:val="both"/>
        <w:rPr>
          <w:sz w:val="20"/>
          <w:lang w:val="en-GB"/>
        </w:rPr>
      </w:pPr>
      <w:r w:rsidRPr="00A073C5">
        <w:rPr>
          <w:sz w:val="20"/>
          <w:lang w:val="en-GB"/>
        </w:rPr>
        <w:tab/>
      </w:r>
      <w:r w:rsidRPr="00A073C5">
        <w:rPr>
          <w:sz w:val="20"/>
          <w:vertAlign w:val="superscript"/>
          <w:lang w:val="en-GB"/>
        </w:rPr>
        <w:t>1</w:t>
      </w:r>
      <w:r w:rsidR="007640ED" w:rsidRPr="00A073C5">
        <w:rPr>
          <w:sz w:val="20"/>
          <w:vertAlign w:val="superscript"/>
          <w:lang w:val="en-GB"/>
        </w:rPr>
        <w:t>  </w:t>
      </w:r>
      <w:r w:rsidRPr="00A073C5">
        <w:rPr>
          <w:sz w:val="20"/>
          <w:lang w:val="en-GB"/>
        </w:rPr>
        <w:t>Also applicable to the Hong Kong Special Administrative Region.</w:t>
      </w:r>
    </w:p>
    <w:p w14:paraId="702DE298" w14:textId="77777777" w:rsidR="009803AF" w:rsidRPr="00A073C5" w:rsidRDefault="009803AF" w:rsidP="00500C82">
      <w:pPr>
        <w:spacing w:line="216" w:lineRule="auto"/>
        <w:jc w:val="both"/>
        <w:rPr>
          <w:sz w:val="20"/>
          <w:lang w:val="en-GB"/>
        </w:rPr>
      </w:pPr>
    </w:p>
    <w:p w14:paraId="2B5ACF37" w14:textId="77777777" w:rsidR="009803AF" w:rsidRPr="00A073C5" w:rsidRDefault="009803AF" w:rsidP="00500C82">
      <w:pPr>
        <w:spacing w:line="216" w:lineRule="auto"/>
        <w:ind w:firstLine="720"/>
        <w:jc w:val="both"/>
        <w:rPr>
          <w:sz w:val="20"/>
          <w:lang w:val="en-GB"/>
        </w:rPr>
      </w:pPr>
      <w:r w:rsidRPr="00A073C5">
        <w:rPr>
          <w:sz w:val="20"/>
          <w:vertAlign w:val="superscript"/>
          <w:lang w:val="en-GB"/>
        </w:rPr>
        <w:t>2</w:t>
      </w:r>
      <w:r w:rsidR="00605E78" w:rsidRPr="00A073C5">
        <w:rPr>
          <w:sz w:val="20"/>
          <w:vertAlign w:val="superscript"/>
          <w:lang w:val="en-GB"/>
        </w:rPr>
        <w:t>  </w:t>
      </w:r>
      <w:r w:rsidRPr="00A073C5">
        <w:rPr>
          <w:sz w:val="20"/>
          <w:lang w:val="en-GB"/>
        </w:rPr>
        <w:t>The United Kingdom declared denunciation to be effective also in respect of:</w:t>
      </w:r>
    </w:p>
    <w:p w14:paraId="55CC3D55" w14:textId="77777777" w:rsidR="009803AF" w:rsidRPr="00A073C5" w:rsidRDefault="009803AF" w:rsidP="00605E78">
      <w:pPr>
        <w:tabs>
          <w:tab w:val="left" w:pos="4320"/>
        </w:tabs>
        <w:spacing w:line="216" w:lineRule="auto"/>
        <w:jc w:val="both"/>
        <w:rPr>
          <w:sz w:val="20"/>
          <w:lang w:val="en-GB"/>
        </w:rPr>
      </w:pPr>
    </w:p>
    <w:p w14:paraId="1759C33E" w14:textId="77777777" w:rsidR="00ED60FB" w:rsidRPr="00A073C5" w:rsidRDefault="00ED60FB" w:rsidP="00605E78">
      <w:pPr>
        <w:tabs>
          <w:tab w:val="left" w:pos="4320"/>
        </w:tabs>
        <w:spacing w:line="216" w:lineRule="auto"/>
        <w:jc w:val="both"/>
        <w:rPr>
          <w:sz w:val="20"/>
          <w:lang w:val="en-GB"/>
        </w:rPr>
      </w:pPr>
    </w:p>
    <w:tbl>
      <w:tblPr>
        <w:tblW w:w="0" w:type="auto"/>
        <w:tblInd w:w="894" w:type="dxa"/>
        <w:tblLook w:val="01E0" w:firstRow="1" w:lastRow="1" w:firstColumn="1" w:lastColumn="1" w:noHBand="0" w:noVBand="0"/>
      </w:tblPr>
      <w:tblGrid>
        <w:gridCol w:w="3597"/>
        <w:gridCol w:w="4894"/>
      </w:tblGrid>
      <w:tr w:rsidR="00ED60FB" w:rsidRPr="00A073C5" w14:paraId="286073BA" w14:textId="77777777" w:rsidTr="00CA1FF3">
        <w:tc>
          <w:tcPr>
            <w:tcW w:w="3685" w:type="dxa"/>
          </w:tcPr>
          <w:p w14:paraId="69A3E16F" w14:textId="77777777" w:rsidR="00ED60FB" w:rsidRPr="00A073C5" w:rsidRDefault="00ED60FB" w:rsidP="00CA1FF3">
            <w:pPr>
              <w:tabs>
                <w:tab w:val="left" w:pos="4320"/>
              </w:tabs>
              <w:spacing w:line="216" w:lineRule="auto"/>
              <w:jc w:val="both"/>
              <w:rPr>
                <w:sz w:val="20"/>
                <w:lang w:val="en-GB"/>
              </w:rPr>
            </w:pPr>
            <w:r w:rsidRPr="00A073C5">
              <w:rPr>
                <w:sz w:val="20"/>
                <w:lang w:val="en-GB"/>
              </w:rPr>
              <w:t>Anguilla</w:t>
            </w:r>
          </w:p>
        </w:tc>
        <w:tc>
          <w:tcPr>
            <w:tcW w:w="5022" w:type="dxa"/>
          </w:tcPr>
          <w:p w14:paraId="4F0C5D34" w14:textId="77777777" w:rsidR="00ED60FB" w:rsidRPr="00A073C5" w:rsidRDefault="008F750A" w:rsidP="00CA1FF3">
            <w:pPr>
              <w:tabs>
                <w:tab w:val="left" w:pos="4320"/>
              </w:tabs>
              <w:spacing w:line="216" w:lineRule="auto"/>
              <w:jc w:val="both"/>
              <w:rPr>
                <w:sz w:val="20"/>
                <w:lang w:val="en-GB"/>
              </w:rPr>
            </w:pPr>
            <w:r w:rsidRPr="00A073C5">
              <w:rPr>
                <w:sz w:val="20"/>
                <w:lang w:val="en-GB"/>
              </w:rPr>
              <w:t>Gibraltar</w:t>
            </w:r>
          </w:p>
        </w:tc>
      </w:tr>
      <w:tr w:rsidR="00ED60FB" w:rsidRPr="00A073C5" w14:paraId="32C3887A" w14:textId="77777777" w:rsidTr="00CA1FF3">
        <w:tc>
          <w:tcPr>
            <w:tcW w:w="3685" w:type="dxa"/>
          </w:tcPr>
          <w:p w14:paraId="17446643" w14:textId="77777777" w:rsidR="00ED60FB" w:rsidRPr="00A073C5" w:rsidRDefault="00ED60FB" w:rsidP="00CA1FF3">
            <w:pPr>
              <w:tabs>
                <w:tab w:val="left" w:pos="4320"/>
              </w:tabs>
              <w:spacing w:line="216" w:lineRule="auto"/>
              <w:jc w:val="both"/>
              <w:rPr>
                <w:sz w:val="20"/>
                <w:lang w:val="en-GB"/>
              </w:rPr>
            </w:pPr>
            <w:r w:rsidRPr="00A073C5">
              <w:rPr>
                <w:sz w:val="20"/>
                <w:lang w:val="en-GB"/>
              </w:rPr>
              <w:t>Bailiwick of Guernsey</w:t>
            </w:r>
          </w:p>
        </w:tc>
        <w:tc>
          <w:tcPr>
            <w:tcW w:w="5022" w:type="dxa"/>
          </w:tcPr>
          <w:p w14:paraId="3613DAF4" w14:textId="77777777" w:rsidR="00ED60FB" w:rsidRPr="00A073C5" w:rsidRDefault="008F750A" w:rsidP="00CA1FF3">
            <w:pPr>
              <w:tabs>
                <w:tab w:val="left" w:pos="4320"/>
              </w:tabs>
              <w:spacing w:line="216" w:lineRule="auto"/>
              <w:jc w:val="both"/>
              <w:rPr>
                <w:sz w:val="20"/>
                <w:lang w:val="en-GB"/>
              </w:rPr>
            </w:pPr>
            <w:r w:rsidRPr="00A073C5">
              <w:rPr>
                <w:sz w:val="20"/>
                <w:lang w:val="en-GB"/>
              </w:rPr>
              <w:t>Isle of Man</w:t>
            </w:r>
          </w:p>
        </w:tc>
      </w:tr>
      <w:tr w:rsidR="00ED60FB" w:rsidRPr="00A073C5" w14:paraId="7308BBDC" w14:textId="77777777" w:rsidTr="00CA1FF3">
        <w:tc>
          <w:tcPr>
            <w:tcW w:w="3685" w:type="dxa"/>
          </w:tcPr>
          <w:p w14:paraId="12576EE3" w14:textId="77777777" w:rsidR="00ED60FB" w:rsidRPr="00A073C5" w:rsidRDefault="00ED60FB" w:rsidP="00CA1FF3">
            <w:pPr>
              <w:tabs>
                <w:tab w:val="left" w:pos="4320"/>
              </w:tabs>
              <w:spacing w:line="216" w:lineRule="auto"/>
              <w:jc w:val="both"/>
              <w:rPr>
                <w:sz w:val="20"/>
                <w:lang w:val="en-GB"/>
              </w:rPr>
            </w:pPr>
            <w:r w:rsidRPr="00A073C5">
              <w:rPr>
                <w:sz w:val="20"/>
                <w:lang w:val="en-GB"/>
              </w:rPr>
              <w:t>Bailiwick of Jersey</w:t>
            </w:r>
          </w:p>
        </w:tc>
        <w:tc>
          <w:tcPr>
            <w:tcW w:w="5022" w:type="dxa"/>
          </w:tcPr>
          <w:p w14:paraId="3F45C7A4" w14:textId="77777777" w:rsidR="00ED60FB" w:rsidRPr="00A073C5" w:rsidRDefault="008F750A" w:rsidP="00CA1FF3">
            <w:pPr>
              <w:tabs>
                <w:tab w:val="left" w:pos="4320"/>
              </w:tabs>
              <w:spacing w:line="216" w:lineRule="auto"/>
              <w:jc w:val="both"/>
              <w:rPr>
                <w:sz w:val="20"/>
                <w:lang w:val="en-GB"/>
              </w:rPr>
            </w:pPr>
            <w:r w:rsidRPr="00A073C5">
              <w:rPr>
                <w:sz w:val="20"/>
                <w:lang w:val="en-GB"/>
              </w:rPr>
              <w:t>Montserrat</w:t>
            </w:r>
          </w:p>
        </w:tc>
      </w:tr>
      <w:tr w:rsidR="00ED60FB" w:rsidRPr="00A073C5" w14:paraId="0153D705" w14:textId="77777777" w:rsidTr="00CA1FF3">
        <w:tc>
          <w:tcPr>
            <w:tcW w:w="3685" w:type="dxa"/>
          </w:tcPr>
          <w:p w14:paraId="311BEC98" w14:textId="77777777" w:rsidR="00ED60FB" w:rsidRPr="00A073C5" w:rsidRDefault="00ED60FB" w:rsidP="00CA1FF3">
            <w:pPr>
              <w:tabs>
                <w:tab w:val="left" w:pos="4320"/>
              </w:tabs>
              <w:spacing w:line="216" w:lineRule="auto"/>
              <w:jc w:val="both"/>
              <w:rPr>
                <w:sz w:val="20"/>
                <w:lang w:val="en-GB"/>
              </w:rPr>
            </w:pPr>
            <w:r w:rsidRPr="00A073C5">
              <w:rPr>
                <w:sz w:val="20"/>
                <w:lang w:val="en-GB"/>
              </w:rPr>
              <w:t>Bermuda</w:t>
            </w:r>
          </w:p>
        </w:tc>
        <w:tc>
          <w:tcPr>
            <w:tcW w:w="5022" w:type="dxa"/>
          </w:tcPr>
          <w:p w14:paraId="17505EDC" w14:textId="77777777" w:rsidR="00ED60FB" w:rsidRPr="00A073C5" w:rsidRDefault="008F750A" w:rsidP="00CA1FF3">
            <w:pPr>
              <w:tabs>
                <w:tab w:val="left" w:pos="4320"/>
              </w:tabs>
              <w:spacing w:line="216" w:lineRule="auto"/>
              <w:jc w:val="both"/>
              <w:rPr>
                <w:sz w:val="20"/>
                <w:lang w:val="en-GB"/>
              </w:rPr>
            </w:pPr>
            <w:r w:rsidRPr="00A073C5">
              <w:rPr>
                <w:sz w:val="20"/>
                <w:lang w:val="en-GB"/>
              </w:rPr>
              <w:t>Pitcairn, Henderson, Ducie and Oeno Islands</w:t>
            </w:r>
          </w:p>
        </w:tc>
      </w:tr>
      <w:tr w:rsidR="00ED60FB" w:rsidRPr="00A073C5" w14:paraId="2ED58D4D" w14:textId="77777777" w:rsidTr="00CA1FF3">
        <w:tc>
          <w:tcPr>
            <w:tcW w:w="3685" w:type="dxa"/>
          </w:tcPr>
          <w:p w14:paraId="086C9E08" w14:textId="77777777" w:rsidR="00ED60FB" w:rsidRPr="00A073C5" w:rsidRDefault="00ED60FB" w:rsidP="00CA1FF3">
            <w:pPr>
              <w:tabs>
                <w:tab w:val="left" w:pos="4320"/>
              </w:tabs>
              <w:spacing w:line="216" w:lineRule="auto"/>
              <w:jc w:val="both"/>
              <w:rPr>
                <w:sz w:val="20"/>
                <w:lang w:val="en-GB"/>
              </w:rPr>
            </w:pPr>
            <w:r w:rsidRPr="00A073C5">
              <w:rPr>
                <w:sz w:val="20"/>
                <w:lang w:val="en-GB"/>
              </w:rPr>
              <w:t>British Indian Ocean Territory</w:t>
            </w:r>
          </w:p>
        </w:tc>
        <w:tc>
          <w:tcPr>
            <w:tcW w:w="5022" w:type="dxa"/>
          </w:tcPr>
          <w:p w14:paraId="49F749C3" w14:textId="77777777" w:rsidR="00ED60FB" w:rsidRPr="00A073C5" w:rsidRDefault="008F750A" w:rsidP="00CA1FF3">
            <w:pPr>
              <w:tabs>
                <w:tab w:val="left" w:pos="4320"/>
              </w:tabs>
              <w:spacing w:line="216" w:lineRule="auto"/>
              <w:jc w:val="both"/>
              <w:rPr>
                <w:sz w:val="20"/>
                <w:lang w:val="en-GB"/>
              </w:rPr>
            </w:pPr>
            <w:r w:rsidRPr="00A073C5">
              <w:rPr>
                <w:sz w:val="20"/>
                <w:lang w:val="en-GB"/>
              </w:rPr>
              <w:t>South Georgia and South Sandwich Islands</w:t>
            </w:r>
          </w:p>
        </w:tc>
      </w:tr>
      <w:tr w:rsidR="00ED60FB" w:rsidRPr="00A073C5" w14:paraId="799CF2DC" w14:textId="77777777" w:rsidTr="00CA1FF3">
        <w:tc>
          <w:tcPr>
            <w:tcW w:w="3685" w:type="dxa"/>
          </w:tcPr>
          <w:p w14:paraId="519AA1D5" w14:textId="77777777" w:rsidR="00ED60FB" w:rsidRPr="00A073C5" w:rsidRDefault="00ED60FB" w:rsidP="00CA1FF3">
            <w:pPr>
              <w:tabs>
                <w:tab w:val="left" w:pos="4320"/>
              </w:tabs>
              <w:spacing w:line="216" w:lineRule="auto"/>
              <w:jc w:val="both"/>
              <w:rPr>
                <w:sz w:val="20"/>
                <w:lang w:val="en-GB"/>
              </w:rPr>
            </w:pPr>
            <w:r w:rsidRPr="00A073C5">
              <w:rPr>
                <w:sz w:val="20"/>
                <w:lang w:val="en-GB"/>
              </w:rPr>
              <w:t>British Virgin Islands</w:t>
            </w:r>
          </w:p>
        </w:tc>
        <w:tc>
          <w:tcPr>
            <w:tcW w:w="5022" w:type="dxa"/>
          </w:tcPr>
          <w:p w14:paraId="343F4092" w14:textId="77777777" w:rsidR="00ED60FB" w:rsidRPr="00A073C5" w:rsidRDefault="00A72DC5" w:rsidP="00CA1FF3">
            <w:pPr>
              <w:tabs>
                <w:tab w:val="left" w:pos="4320"/>
              </w:tabs>
              <w:spacing w:line="216" w:lineRule="auto"/>
              <w:jc w:val="both"/>
              <w:rPr>
                <w:sz w:val="20"/>
                <w:lang w:val="en-GB"/>
              </w:rPr>
            </w:pPr>
            <w:r w:rsidRPr="00A073C5">
              <w:rPr>
                <w:sz w:val="20"/>
                <w:lang w:val="en-GB"/>
              </w:rPr>
              <w:t>St. Helena, Ascension and Tristan da Cunha</w:t>
            </w:r>
            <w:r w:rsidR="00B17A94" w:rsidRPr="00A073C5">
              <w:rPr>
                <w:sz w:val="20"/>
                <w:vertAlign w:val="superscript"/>
                <w:lang w:val="en-GB"/>
              </w:rPr>
              <w:t>*</w:t>
            </w:r>
          </w:p>
        </w:tc>
      </w:tr>
      <w:tr w:rsidR="00ED60FB" w:rsidRPr="00A073C5" w14:paraId="4CCE442B" w14:textId="77777777" w:rsidTr="00CA1FF3">
        <w:tc>
          <w:tcPr>
            <w:tcW w:w="3685" w:type="dxa"/>
          </w:tcPr>
          <w:p w14:paraId="151DC940" w14:textId="77777777" w:rsidR="00ED60FB" w:rsidRPr="00A073C5" w:rsidRDefault="00ED60FB" w:rsidP="00CA1FF3">
            <w:pPr>
              <w:tabs>
                <w:tab w:val="left" w:pos="4320"/>
              </w:tabs>
              <w:spacing w:line="216" w:lineRule="auto"/>
              <w:jc w:val="both"/>
              <w:rPr>
                <w:sz w:val="20"/>
                <w:lang w:val="en-GB"/>
              </w:rPr>
            </w:pPr>
            <w:r w:rsidRPr="00A073C5">
              <w:rPr>
                <w:sz w:val="20"/>
                <w:lang w:val="en-GB"/>
              </w:rPr>
              <w:t>Cayman Islands</w:t>
            </w:r>
          </w:p>
        </w:tc>
        <w:tc>
          <w:tcPr>
            <w:tcW w:w="5022" w:type="dxa"/>
          </w:tcPr>
          <w:p w14:paraId="32BE624F" w14:textId="77777777" w:rsidR="00ED60FB" w:rsidRPr="00A073C5" w:rsidRDefault="008F750A" w:rsidP="00CA1FF3">
            <w:pPr>
              <w:tabs>
                <w:tab w:val="left" w:pos="4320"/>
              </w:tabs>
              <w:spacing w:line="216" w:lineRule="auto"/>
              <w:jc w:val="both"/>
              <w:rPr>
                <w:sz w:val="20"/>
                <w:lang w:val="en-GB"/>
              </w:rPr>
            </w:pPr>
            <w:r w:rsidRPr="00A073C5">
              <w:rPr>
                <w:sz w:val="20"/>
                <w:lang w:val="en-GB"/>
              </w:rPr>
              <w:t>Sovereign Base Areas of Akrotiri and Dhakelia on Cyprus</w:t>
            </w:r>
          </w:p>
        </w:tc>
      </w:tr>
      <w:tr w:rsidR="00ED60FB" w:rsidRPr="00A073C5" w14:paraId="4FD7DF0F" w14:textId="77777777" w:rsidTr="00CA1FF3">
        <w:tc>
          <w:tcPr>
            <w:tcW w:w="3685" w:type="dxa"/>
          </w:tcPr>
          <w:p w14:paraId="201A0CCD" w14:textId="77777777" w:rsidR="00ED60FB" w:rsidRPr="00A073C5" w:rsidRDefault="008F750A" w:rsidP="00CA1FF3">
            <w:pPr>
              <w:tabs>
                <w:tab w:val="left" w:pos="4320"/>
              </w:tabs>
              <w:spacing w:line="216" w:lineRule="auto"/>
              <w:jc w:val="both"/>
              <w:rPr>
                <w:sz w:val="20"/>
                <w:lang w:val="en-GB"/>
              </w:rPr>
            </w:pPr>
            <w:r w:rsidRPr="00A073C5">
              <w:rPr>
                <w:sz w:val="20"/>
                <w:lang w:val="en-GB"/>
              </w:rPr>
              <w:t>Falkland Islands</w:t>
            </w:r>
            <w:r w:rsidRPr="00A073C5">
              <w:rPr>
                <w:sz w:val="20"/>
                <w:vertAlign w:val="superscript"/>
                <w:lang w:val="en-GB"/>
              </w:rPr>
              <w:t>*</w:t>
            </w:r>
            <w:r w:rsidR="00B17A94" w:rsidRPr="00A073C5">
              <w:rPr>
                <w:sz w:val="20"/>
                <w:vertAlign w:val="superscript"/>
                <w:lang w:val="en-GB"/>
              </w:rPr>
              <w:t>*</w:t>
            </w:r>
          </w:p>
        </w:tc>
        <w:tc>
          <w:tcPr>
            <w:tcW w:w="5022" w:type="dxa"/>
          </w:tcPr>
          <w:p w14:paraId="2269CC85" w14:textId="77777777" w:rsidR="00ED60FB" w:rsidRPr="00A073C5" w:rsidRDefault="008F750A" w:rsidP="00CA1FF3">
            <w:pPr>
              <w:tabs>
                <w:tab w:val="left" w:pos="4320"/>
              </w:tabs>
              <w:spacing w:line="216" w:lineRule="auto"/>
              <w:jc w:val="both"/>
              <w:rPr>
                <w:sz w:val="20"/>
                <w:lang w:val="en-GB"/>
              </w:rPr>
            </w:pPr>
            <w:r w:rsidRPr="00A073C5">
              <w:rPr>
                <w:sz w:val="20"/>
                <w:lang w:val="en-GB"/>
              </w:rPr>
              <w:t>Turks and Caicos Islands</w:t>
            </w:r>
          </w:p>
        </w:tc>
      </w:tr>
    </w:tbl>
    <w:p w14:paraId="27952D00" w14:textId="77777777" w:rsidR="00ED60FB" w:rsidRPr="00A073C5" w:rsidRDefault="00ED60FB" w:rsidP="00605E78">
      <w:pPr>
        <w:tabs>
          <w:tab w:val="left" w:pos="4320"/>
        </w:tabs>
        <w:spacing w:line="216" w:lineRule="auto"/>
        <w:jc w:val="both"/>
        <w:rPr>
          <w:sz w:val="20"/>
          <w:lang w:val="en-GB"/>
        </w:rPr>
      </w:pPr>
    </w:p>
    <w:p w14:paraId="20EC17B8" w14:textId="77777777" w:rsidR="009803AF" w:rsidRPr="00A073C5" w:rsidRDefault="00BD634F" w:rsidP="00BD634F">
      <w:pPr>
        <w:spacing w:line="216" w:lineRule="auto"/>
        <w:ind w:left="1440" w:hanging="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1C56A299" w14:textId="77777777" w:rsidR="00BD634F" w:rsidRPr="00A073C5" w:rsidRDefault="00BD634F" w:rsidP="00BD634F">
      <w:pPr>
        <w:spacing w:line="216" w:lineRule="auto"/>
        <w:ind w:left="1440" w:hanging="720"/>
        <w:jc w:val="both"/>
        <w:rPr>
          <w:sz w:val="20"/>
          <w:lang w:val="en-GB"/>
        </w:rPr>
      </w:pPr>
    </w:p>
    <w:p w14:paraId="42A87643" w14:textId="4615FE1C" w:rsidR="00500C82" w:rsidRPr="00A073C5" w:rsidRDefault="00BD634F" w:rsidP="00187A8E">
      <w:pPr>
        <w:spacing w:line="216" w:lineRule="auto"/>
        <w:ind w:left="1440" w:hanging="720"/>
        <w:jc w:val="both"/>
        <w:rPr>
          <w:sz w:val="20"/>
          <w:lang w:val="en-GB"/>
        </w:rPr>
      </w:pPr>
      <w:r w:rsidRPr="00A073C5">
        <w:rPr>
          <w:sz w:val="20"/>
          <w:vertAlign w:val="superscript"/>
          <w:lang w:val="en-GB"/>
        </w:rPr>
        <w:t>*</w:t>
      </w:r>
      <w:r w:rsidR="009803AF" w:rsidRPr="00A073C5">
        <w:rPr>
          <w:sz w:val="20"/>
          <w:vertAlign w:val="superscript"/>
          <w:lang w:val="en-GB"/>
        </w:rPr>
        <w:t>*</w:t>
      </w:r>
      <w:r w:rsidR="00884338" w:rsidRPr="00A073C5">
        <w:rPr>
          <w:sz w:val="20"/>
          <w:vertAlign w:val="superscript"/>
          <w:lang w:val="en-GB"/>
        </w:rPr>
        <w:tab/>
      </w:r>
      <w:r w:rsidR="009803AF" w:rsidRPr="00A073C5">
        <w:rPr>
          <w:sz w:val="20"/>
          <w:lang w:val="en-GB"/>
        </w:rPr>
        <w:t>A dispute exists between the Governments of Argentina and the United Kingdom of Great Britain and Northern Ireland concerning sovereignty over the Falkland Islands (Malvinas).</w:t>
      </w:r>
    </w:p>
    <w:p w14:paraId="53CDC866" w14:textId="77777777" w:rsidR="00500C82" w:rsidRPr="00A073C5" w:rsidRDefault="00500C82" w:rsidP="00500C82">
      <w:pPr>
        <w:spacing w:line="216" w:lineRule="auto"/>
        <w:jc w:val="both"/>
        <w:rPr>
          <w:sz w:val="20"/>
          <w:lang w:val="en-GB"/>
        </w:rPr>
      </w:pPr>
    </w:p>
    <w:p w14:paraId="188DC5A7" w14:textId="77777777" w:rsidR="00500C82" w:rsidRPr="00A073C5" w:rsidRDefault="00500C82" w:rsidP="00500C82">
      <w:pPr>
        <w:spacing w:line="216" w:lineRule="auto"/>
        <w:jc w:val="both"/>
        <w:rPr>
          <w:sz w:val="20"/>
          <w:lang w:val="en-GB"/>
        </w:rPr>
      </w:pPr>
      <w:r w:rsidRPr="00A073C5">
        <w:rPr>
          <w:sz w:val="20"/>
          <w:lang w:val="en-GB"/>
        </w:rPr>
        <w:br w:type="page"/>
      </w:r>
    </w:p>
    <w:p w14:paraId="11E44DEB" w14:textId="77777777" w:rsidR="009803AF" w:rsidRPr="00A073C5" w:rsidRDefault="009803AF" w:rsidP="00500C82">
      <w:pPr>
        <w:jc w:val="center"/>
        <w:rPr>
          <w:b/>
          <w:sz w:val="20"/>
          <w:lang w:val="en-GB"/>
        </w:rPr>
      </w:pPr>
      <w:r w:rsidRPr="00A073C5">
        <w:rPr>
          <w:b/>
          <w:sz w:val="20"/>
          <w:lang w:val="en-GB"/>
        </w:rPr>
        <w:lastRenderedPageBreak/>
        <w:t>IV.  Declarations, Reservations and Statements</w:t>
      </w:r>
    </w:p>
    <w:p w14:paraId="7E8DF753" w14:textId="77777777" w:rsidR="009803AF" w:rsidRPr="00A073C5" w:rsidRDefault="009803AF" w:rsidP="00007A0F">
      <w:pPr>
        <w:jc w:val="both"/>
        <w:rPr>
          <w:sz w:val="20"/>
          <w:lang w:val="en-GB"/>
        </w:rPr>
      </w:pPr>
    </w:p>
    <w:p w14:paraId="27562BE2" w14:textId="77777777" w:rsidR="00AC6425" w:rsidRPr="00A073C5" w:rsidRDefault="00AC6425" w:rsidP="00007A0F">
      <w:pPr>
        <w:jc w:val="both"/>
        <w:rPr>
          <w:sz w:val="20"/>
          <w:lang w:val="en-GB"/>
        </w:rPr>
      </w:pPr>
    </w:p>
    <w:p w14:paraId="2FDE32FA" w14:textId="77777777" w:rsidR="009803AF" w:rsidRPr="00A073C5" w:rsidRDefault="009803AF" w:rsidP="00F460A8">
      <w:pPr>
        <w:jc w:val="center"/>
        <w:rPr>
          <w:b/>
          <w:bCs/>
          <w:sz w:val="20"/>
        </w:rPr>
      </w:pPr>
      <w:r w:rsidRPr="00A073C5">
        <w:rPr>
          <w:b/>
          <w:bCs/>
          <w:sz w:val="20"/>
        </w:rPr>
        <w:t>AUSTRALIA</w:t>
      </w:r>
    </w:p>
    <w:p w14:paraId="7A566B4C" w14:textId="77777777" w:rsidR="009803AF" w:rsidRPr="00A073C5" w:rsidRDefault="009803AF" w:rsidP="00500C82">
      <w:pPr>
        <w:jc w:val="both"/>
        <w:rPr>
          <w:sz w:val="20"/>
          <w:lang w:val="en-GB"/>
        </w:rPr>
      </w:pPr>
    </w:p>
    <w:p w14:paraId="605F3194" w14:textId="77777777" w:rsidR="009803AF" w:rsidRPr="00A073C5" w:rsidRDefault="009803AF" w:rsidP="00500C82">
      <w:pPr>
        <w:ind w:firstLine="720"/>
        <w:jc w:val="both"/>
        <w:rPr>
          <w:sz w:val="20"/>
          <w:lang w:val="en-GB"/>
        </w:rPr>
      </w:pPr>
      <w:r w:rsidRPr="00A073C5">
        <w:rPr>
          <w:sz w:val="20"/>
          <w:lang w:val="en-GB"/>
        </w:rPr>
        <w:t>The instrument of ratification of the Commonwealth of Australia was accompanied by the following declarations:</w:t>
      </w:r>
    </w:p>
    <w:p w14:paraId="3EFDD50E" w14:textId="77777777" w:rsidR="009803AF" w:rsidRPr="00A073C5" w:rsidRDefault="009803AF" w:rsidP="00500C82">
      <w:pPr>
        <w:jc w:val="both"/>
        <w:rPr>
          <w:sz w:val="20"/>
          <w:lang w:val="en-GB"/>
        </w:rPr>
      </w:pPr>
    </w:p>
    <w:p w14:paraId="2AE34F35" w14:textId="77777777" w:rsidR="009803AF" w:rsidRPr="00A073C5" w:rsidRDefault="009803AF" w:rsidP="00500C82">
      <w:pPr>
        <w:ind w:left="720" w:firstLine="720"/>
        <w:jc w:val="both"/>
        <w:rPr>
          <w:sz w:val="20"/>
          <w:lang w:val="en-GB"/>
        </w:rPr>
      </w:pPr>
      <w:r w:rsidRPr="00A073C5">
        <w:rPr>
          <w:sz w:val="20"/>
          <w:lang w:val="en-GB"/>
        </w:rPr>
        <w:t>"Australia has tak</w:t>
      </w:r>
      <w:r w:rsidR="004C1C91" w:rsidRPr="00A073C5">
        <w:rPr>
          <w:sz w:val="20"/>
          <w:lang w:val="en-GB"/>
        </w:rPr>
        <w:t>e</w:t>
      </w:r>
      <w:r w:rsidRPr="00A073C5">
        <w:rPr>
          <w:sz w:val="20"/>
          <w:lang w:val="en-GB"/>
        </w:rPr>
        <w:t xml:space="preserve">n note of the reservation made by the Union of Soviet Socialist Republics on its accession on 24 June l975 to the Convention, concerning article XI(2) of the Convention.  Australia </w:t>
      </w:r>
      <w:r w:rsidR="00C03AD6" w:rsidRPr="00A073C5">
        <w:rPr>
          <w:sz w:val="20"/>
          <w:lang w:val="en-GB"/>
        </w:rPr>
        <w:t>wished to</w:t>
      </w:r>
      <w:r w:rsidRPr="00A073C5">
        <w:rPr>
          <w:sz w:val="20"/>
          <w:lang w:val="en-GB"/>
        </w:rPr>
        <w:t xml:space="preserve"> advise that it is unable to accept the reservation.  Australia considers that international law does not grant a State the right to immunity from the jurisdiction of the courts of another State in proceedings concerning civil liability in respect of a State</w:t>
      </w:r>
      <w:r w:rsidRPr="00A073C5">
        <w:rPr>
          <w:sz w:val="20"/>
          <w:lang w:val="en-GB"/>
        </w:rPr>
        <w:noBreakHyphen/>
        <w:t xml:space="preserve">owned ship used for commercial purposes.  It is also Australia's understanding </w:t>
      </w:r>
      <w:r w:rsidR="004C1C91" w:rsidRPr="00A073C5">
        <w:rPr>
          <w:sz w:val="20"/>
          <w:lang w:val="en-GB"/>
        </w:rPr>
        <w:t>that</w:t>
      </w:r>
      <w:r w:rsidRPr="00A073C5">
        <w:rPr>
          <w:sz w:val="20"/>
          <w:lang w:val="en-GB"/>
        </w:rPr>
        <w:t xml:space="preserve"> the above</w:t>
      </w:r>
      <w:r w:rsidRPr="00A073C5">
        <w:rPr>
          <w:sz w:val="20"/>
          <w:lang w:val="en-GB"/>
        </w:rPr>
        <w:noBreakHyphen/>
        <w:t xml:space="preserve">mentioned reservation is not intended to have the effect that the Union of Soviet Socialist Republics may claim judicial immunity of a foreign State with respect to ships owned by it, used for commercial purposes and operated by a company which in the Union of Soviet Socialist Republics is registered as the ship's operator, when </w:t>
      </w:r>
      <w:r w:rsidR="004C1C91" w:rsidRPr="00A073C5">
        <w:rPr>
          <w:sz w:val="20"/>
          <w:lang w:val="en-GB"/>
        </w:rPr>
        <w:t>a</w:t>
      </w:r>
      <w:r w:rsidRPr="00A073C5">
        <w:rPr>
          <w:sz w:val="20"/>
          <w:lang w:val="en-GB"/>
        </w:rPr>
        <w:t>ctions for  compensation are brought against the company in accordance with the provisions of the Convention.  Australia also declares that, while being unable to accept the Soviet reservation, it does not regard that fact as precluding the entry into force of the Convention as between the Union of Soviet Socialist Republics and Australia."</w:t>
      </w:r>
    </w:p>
    <w:p w14:paraId="6D6264EA" w14:textId="77777777" w:rsidR="009803AF" w:rsidRPr="00A073C5" w:rsidRDefault="009803AF" w:rsidP="00500C82">
      <w:pPr>
        <w:jc w:val="both"/>
        <w:rPr>
          <w:sz w:val="20"/>
          <w:lang w:val="en-GB"/>
        </w:rPr>
      </w:pPr>
    </w:p>
    <w:p w14:paraId="72C65BD7" w14:textId="77777777" w:rsidR="009803AF" w:rsidRPr="00A073C5" w:rsidRDefault="009803AF" w:rsidP="00500C82">
      <w:pPr>
        <w:ind w:left="720" w:firstLine="720"/>
        <w:jc w:val="both"/>
        <w:rPr>
          <w:sz w:val="20"/>
          <w:lang w:val="en-GB"/>
        </w:rPr>
      </w:pPr>
      <w:r w:rsidRPr="00A073C5">
        <w:rPr>
          <w:sz w:val="20"/>
          <w:lang w:val="en-GB"/>
        </w:rPr>
        <w:t xml:space="preserve">"Australia has </w:t>
      </w:r>
      <w:r w:rsidR="004C1C91" w:rsidRPr="00A073C5">
        <w:rPr>
          <w:sz w:val="20"/>
          <w:lang w:val="en-GB"/>
        </w:rPr>
        <w:t xml:space="preserve"> t</w:t>
      </w:r>
      <w:r w:rsidRPr="00A073C5">
        <w:rPr>
          <w:sz w:val="20"/>
          <w:lang w:val="en-GB"/>
        </w:rPr>
        <w:t>ak</w:t>
      </w:r>
      <w:r w:rsidR="004C1C91" w:rsidRPr="00A073C5">
        <w:rPr>
          <w:sz w:val="20"/>
          <w:lang w:val="en-GB"/>
        </w:rPr>
        <w:t>e</w:t>
      </w:r>
      <w:r w:rsidRPr="00A073C5">
        <w:rPr>
          <w:sz w:val="20"/>
          <w:lang w:val="en-GB"/>
        </w:rPr>
        <w:t xml:space="preserve">n note of the declaration made by the German Democratic Republic on its accession on 13 March l978 to the Convention, concerning article XI(2) of the Convention.  Australia </w:t>
      </w:r>
      <w:r w:rsidR="00C03AD6" w:rsidRPr="00A073C5">
        <w:rPr>
          <w:sz w:val="20"/>
          <w:lang w:val="en-GB"/>
        </w:rPr>
        <w:t>wished to</w:t>
      </w:r>
      <w:r w:rsidRPr="00A073C5">
        <w:rPr>
          <w:sz w:val="20"/>
          <w:lang w:val="en-GB"/>
        </w:rPr>
        <w:t xml:space="preserve"> declare that it cannot accept the German Democratic Republic's position on </w:t>
      </w:r>
      <w:r w:rsidR="004C1C91" w:rsidRPr="00A073C5">
        <w:rPr>
          <w:sz w:val="20"/>
          <w:lang w:val="en-GB"/>
        </w:rPr>
        <w:t>sovereign</w:t>
      </w:r>
      <w:r w:rsidRPr="00A073C5">
        <w:rPr>
          <w:sz w:val="20"/>
          <w:lang w:val="en-GB"/>
        </w:rPr>
        <w:t xml:space="preserve"> immunity.  Australia considers that international law does not grant a State the right to immunity from the jurisdiction of the courts of another State in proceedings concerning civil liability in respect of a State</w:t>
      </w:r>
      <w:r w:rsidRPr="00A073C5">
        <w:rPr>
          <w:sz w:val="20"/>
          <w:lang w:val="en-GB"/>
        </w:rPr>
        <w:noBreakHyphen/>
        <w:t>owned ship used for commercial purposes.  Australia also declares that, while being unable to accept the declaration by the German Democratic Republic, it does not regard that fact as precluding the entry into force of the Convention as between the German Democratic Republic and Australia."</w:t>
      </w:r>
    </w:p>
    <w:p w14:paraId="3EBE4A9B" w14:textId="77777777" w:rsidR="009803AF" w:rsidRPr="00A073C5" w:rsidRDefault="009803AF" w:rsidP="00500C82">
      <w:pPr>
        <w:jc w:val="both"/>
        <w:rPr>
          <w:sz w:val="20"/>
          <w:lang w:val="en-GB"/>
        </w:rPr>
      </w:pPr>
    </w:p>
    <w:p w14:paraId="2540EDC2" w14:textId="77777777" w:rsidR="00AC6425" w:rsidRPr="00A073C5" w:rsidRDefault="00AC6425" w:rsidP="00500C82">
      <w:pPr>
        <w:jc w:val="both"/>
        <w:rPr>
          <w:sz w:val="20"/>
          <w:lang w:val="en-GB"/>
        </w:rPr>
      </w:pPr>
    </w:p>
    <w:p w14:paraId="46EDEFF6" w14:textId="77777777" w:rsidR="009803AF" w:rsidRPr="00A073C5" w:rsidRDefault="009803AF" w:rsidP="00F460A8">
      <w:pPr>
        <w:jc w:val="center"/>
        <w:rPr>
          <w:bCs/>
        </w:rPr>
      </w:pPr>
      <w:r w:rsidRPr="00A073C5">
        <w:rPr>
          <w:b/>
          <w:bCs/>
          <w:sz w:val="20"/>
        </w:rPr>
        <w:t>BELGIUM</w:t>
      </w:r>
    </w:p>
    <w:p w14:paraId="311B8AF5" w14:textId="77777777" w:rsidR="009803AF" w:rsidRPr="00A073C5" w:rsidRDefault="009803AF" w:rsidP="00951585">
      <w:pPr>
        <w:rPr>
          <w:sz w:val="20"/>
          <w:lang w:val="en-GB"/>
        </w:rPr>
      </w:pPr>
    </w:p>
    <w:p w14:paraId="08AEA3A3" w14:textId="77777777" w:rsidR="009803AF" w:rsidRPr="00A073C5" w:rsidRDefault="009803AF" w:rsidP="00951585">
      <w:pPr>
        <w:rPr>
          <w:sz w:val="20"/>
          <w:lang w:val="en-GB"/>
        </w:rPr>
      </w:pPr>
      <w:r w:rsidRPr="00A073C5">
        <w:rPr>
          <w:sz w:val="20"/>
          <w:lang w:val="en-GB"/>
        </w:rPr>
        <w:t xml:space="preserve">The </w:t>
      </w:r>
      <w:r w:rsidR="00A038CC" w:rsidRPr="00A073C5">
        <w:rPr>
          <w:sz w:val="20"/>
          <w:lang w:val="en-GB"/>
        </w:rPr>
        <w:t>instrument</w:t>
      </w:r>
      <w:r w:rsidRPr="00A073C5">
        <w:rPr>
          <w:sz w:val="20"/>
          <w:lang w:val="en-GB"/>
        </w:rPr>
        <w:t xml:space="preserve"> of ratification of the Kingdom of Belgium was accompanied by a Note Verbale (in the French language) the text of which reads as follows:</w:t>
      </w:r>
    </w:p>
    <w:p w14:paraId="2EC85465" w14:textId="77777777" w:rsidR="009803AF" w:rsidRPr="00A073C5" w:rsidRDefault="009803AF" w:rsidP="00951585">
      <w:pPr>
        <w:rPr>
          <w:sz w:val="20"/>
          <w:lang w:val="en-GB"/>
        </w:rPr>
      </w:pPr>
    </w:p>
    <w:p w14:paraId="565A78A9" w14:textId="77777777" w:rsidR="009803AF" w:rsidRPr="00A073C5" w:rsidRDefault="009803AF" w:rsidP="00951585">
      <w:pPr>
        <w:rPr>
          <w:sz w:val="20"/>
          <w:lang w:val="en-GB"/>
        </w:rPr>
      </w:pPr>
      <w:r w:rsidRPr="00A073C5">
        <w:rPr>
          <w:i/>
          <w:sz w:val="20"/>
          <w:lang w:val="en-GB"/>
        </w:rPr>
        <w:t>[Translation]</w:t>
      </w:r>
    </w:p>
    <w:p w14:paraId="67D3E0A8" w14:textId="77777777" w:rsidR="009803AF" w:rsidRPr="00A073C5" w:rsidRDefault="009803AF" w:rsidP="00951585">
      <w:pPr>
        <w:rPr>
          <w:sz w:val="20"/>
          <w:lang w:val="en-GB"/>
        </w:rPr>
      </w:pPr>
    </w:p>
    <w:p w14:paraId="465E7123" w14:textId="77777777" w:rsidR="009803AF" w:rsidRPr="00A073C5" w:rsidRDefault="009803AF" w:rsidP="00951585">
      <w:pPr>
        <w:rPr>
          <w:sz w:val="20"/>
          <w:lang w:val="en-GB"/>
        </w:rPr>
      </w:pPr>
      <w:r w:rsidRPr="00A073C5">
        <w:rPr>
          <w:sz w:val="20"/>
          <w:lang w:val="en-GB"/>
        </w:rPr>
        <w:t>"…The Government o</w:t>
      </w:r>
      <w:r w:rsidR="00506DC1" w:rsidRPr="00A073C5">
        <w:rPr>
          <w:sz w:val="20"/>
          <w:lang w:val="en-GB"/>
        </w:rPr>
        <w:t>f</w:t>
      </w:r>
      <w:r w:rsidRPr="00A073C5">
        <w:rPr>
          <w:sz w:val="20"/>
          <w:lang w:val="en-GB"/>
        </w:rPr>
        <w:t xml:space="preserve"> the Kingdom of Belgium regrets that it is unable to accept the reservation of the Union of Soviet Socialist Republics, dated 24 June l975, in respect of article XI, paragraph 2 of the Convention.</w:t>
      </w:r>
    </w:p>
    <w:p w14:paraId="302718F8" w14:textId="77777777" w:rsidR="009803AF" w:rsidRPr="00A073C5" w:rsidRDefault="009803AF" w:rsidP="00951585">
      <w:pPr>
        <w:rPr>
          <w:sz w:val="20"/>
          <w:lang w:val="en-GB"/>
        </w:rPr>
      </w:pPr>
    </w:p>
    <w:p w14:paraId="66F59FFC" w14:textId="77777777" w:rsidR="009803AF" w:rsidRPr="00A073C5" w:rsidRDefault="009803AF" w:rsidP="00951585">
      <w:pPr>
        <w:rPr>
          <w:sz w:val="20"/>
          <w:lang w:val="en-GB"/>
        </w:rPr>
      </w:pPr>
      <w:r w:rsidRPr="00A073C5">
        <w:rPr>
          <w:sz w:val="20"/>
          <w:lang w:val="en-GB"/>
        </w:rPr>
        <w:t xml:space="preserve">"The Belgian </w:t>
      </w:r>
      <w:r w:rsidR="00A038CC" w:rsidRPr="00A073C5">
        <w:rPr>
          <w:sz w:val="20"/>
          <w:lang w:val="en-GB"/>
        </w:rPr>
        <w:t>Government</w:t>
      </w:r>
      <w:r w:rsidRPr="00A073C5">
        <w:rPr>
          <w:sz w:val="20"/>
          <w:lang w:val="en-GB"/>
        </w:rPr>
        <w:t xml:space="preserve"> considers that international law does not authorize States to claim judicial immunity in respect of vessels belonging to them and used by them for commercial purposes.</w:t>
      </w:r>
    </w:p>
    <w:p w14:paraId="780761BB" w14:textId="77777777" w:rsidR="009803AF" w:rsidRPr="00A073C5" w:rsidRDefault="009803AF" w:rsidP="00951585">
      <w:pPr>
        <w:rPr>
          <w:sz w:val="20"/>
          <w:lang w:val="en-GB"/>
        </w:rPr>
      </w:pPr>
    </w:p>
    <w:p w14:paraId="4E3D454F" w14:textId="77777777" w:rsidR="009803AF" w:rsidRPr="00A073C5" w:rsidRDefault="009803AF" w:rsidP="00951585">
      <w:pPr>
        <w:rPr>
          <w:sz w:val="20"/>
          <w:lang w:val="en-GB"/>
        </w:rPr>
      </w:pPr>
      <w:r w:rsidRPr="00A073C5">
        <w:rPr>
          <w:sz w:val="20"/>
          <w:lang w:val="en-GB"/>
        </w:rPr>
        <w:t xml:space="preserve">"Belgian </w:t>
      </w:r>
      <w:r w:rsidR="00A038CC" w:rsidRPr="00A073C5">
        <w:rPr>
          <w:sz w:val="20"/>
          <w:lang w:val="en-GB"/>
        </w:rPr>
        <w:t>legislation</w:t>
      </w:r>
      <w:r w:rsidRPr="00A073C5">
        <w:rPr>
          <w:sz w:val="20"/>
          <w:lang w:val="en-GB"/>
        </w:rPr>
        <w:t xml:space="preserve"> concerning the immunity of State</w:t>
      </w:r>
      <w:r w:rsidRPr="00A073C5">
        <w:rPr>
          <w:sz w:val="20"/>
          <w:lang w:val="en-GB"/>
        </w:rPr>
        <w:noBreakHyphen/>
        <w:t>owned vessels is in concordance with the provisions of the International Convention for the Unification of Certain Rules concerning the Immunity of State</w:t>
      </w:r>
      <w:r w:rsidRPr="00A073C5">
        <w:rPr>
          <w:sz w:val="20"/>
          <w:lang w:val="en-GB"/>
        </w:rPr>
        <w:noBreakHyphen/>
        <w:t>owned Ships, done at Brussels on 10 April 1926, to which Belgium is a Party.</w:t>
      </w:r>
    </w:p>
    <w:p w14:paraId="1F98C3A3" w14:textId="77777777" w:rsidR="009803AF" w:rsidRPr="00A073C5" w:rsidRDefault="009803AF" w:rsidP="00951585">
      <w:pPr>
        <w:rPr>
          <w:sz w:val="20"/>
          <w:lang w:val="en-GB"/>
        </w:rPr>
      </w:pPr>
    </w:p>
    <w:p w14:paraId="4296192F" w14:textId="77777777" w:rsidR="009803AF" w:rsidRPr="00A073C5" w:rsidRDefault="009803AF" w:rsidP="00951585">
      <w:pPr>
        <w:rPr>
          <w:sz w:val="20"/>
          <w:lang w:val="en-GB"/>
        </w:rPr>
      </w:pPr>
      <w:r w:rsidRPr="00A073C5">
        <w:rPr>
          <w:sz w:val="20"/>
          <w:lang w:val="en-GB"/>
        </w:rPr>
        <w:t xml:space="preserve">"The Belgian </w:t>
      </w:r>
      <w:r w:rsidR="00A038CC" w:rsidRPr="00A073C5">
        <w:rPr>
          <w:sz w:val="20"/>
          <w:lang w:val="en-GB"/>
        </w:rPr>
        <w:t>Government</w:t>
      </w:r>
      <w:r w:rsidRPr="00A073C5">
        <w:rPr>
          <w:sz w:val="20"/>
          <w:lang w:val="en-GB"/>
        </w:rPr>
        <w:t xml:space="preserve"> assumes that the reservation of the USSR does not in any way affect the provisions of article 16 of the Maritime Agreement between the Belgian</w:t>
      </w:r>
      <w:r w:rsidRPr="00A073C5">
        <w:rPr>
          <w:sz w:val="20"/>
          <w:lang w:val="en-GB"/>
        </w:rPr>
        <w:noBreakHyphen/>
        <w:t>Luxembourg Economic Union and the Union of Soviet Socialist Republics, of the Protocol and the Exchange of Letters, signed at Brussels on 17 November l972.</w:t>
      </w:r>
    </w:p>
    <w:p w14:paraId="1350F92B" w14:textId="77777777" w:rsidR="009803AF" w:rsidRPr="00A073C5" w:rsidRDefault="009803AF" w:rsidP="00951585">
      <w:pPr>
        <w:rPr>
          <w:sz w:val="20"/>
          <w:lang w:val="en-GB"/>
        </w:rPr>
      </w:pPr>
    </w:p>
    <w:p w14:paraId="247398FA" w14:textId="77777777" w:rsidR="009803AF" w:rsidRPr="00A073C5" w:rsidRDefault="009803AF" w:rsidP="00951585">
      <w:pPr>
        <w:rPr>
          <w:sz w:val="20"/>
          <w:lang w:val="en-GB"/>
        </w:rPr>
      </w:pPr>
      <w:r w:rsidRPr="00A073C5">
        <w:rPr>
          <w:sz w:val="20"/>
          <w:lang w:val="en-GB"/>
        </w:rPr>
        <w:t xml:space="preserve">"The Belgian </w:t>
      </w:r>
      <w:r w:rsidR="00A038CC" w:rsidRPr="00A073C5">
        <w:rPr>
          <w:sz w:val="20"/>
          <w:lang w:val="en-GB"/>
        </w:rPr>
        <w:t>Government</w:t>
      </w:r>
      <w:r w:rsidRPr="00A073C5">
        <w:rPr>
          <w:sz w:val="20"/>
          <w:lang w:val="en-GB"/>
        </w:rPr>
        <w:t xml:space="preserve"> also assumes that this reservation in no way affects the competence of a Belgian court which, in accordance with article IX of the aforementioned International Convention, is seized of an action for compensation for damage brought against a company registered in the USSR in its capacity of operator of a vessel owned by that State, because the said company, by virtue of article I, paragraph 3 of the same Convention, is considered to be the 'owner of the ship</w:t>
      </w:r>
      <w:r w:rsidR="00194656" w:rsidRPr="00A073C5">
        <w:rPr>
          <w:sz w:val="20"/>
          <w:lang w:val="en-GB"/>
        </w:rPr>
        <w:t>‘</w:t>
      </w:r>
      <w:r w:rsidRPr="00A073C5">
        <w:rPr>
          <w:sz w:val="20"/>
          <w:lang w:val="en-GB"/>
        </w:rPr>
        <w:t xml:space="preserve"> in the terms of </w:t>
      </w:r>
      <w:r w:rsidR="00322439" w:rsidRPr="00A073C5">
        <w:rPr>
          <w:sz w:val="20"/>
          <w:lang w:val="en-GB"/>
        </w:rPr>
        <w:t>t</w:t>
      </w:r>
      <w:r w:rsidRPr="00A073C5">
        <w:rPr>
          <w:sz w:val="20"/>
          <w:lang w:val="en-GB"/>
        </w:rPr>
        <w:t>his Convention.</w:t>
      </w:r>
    </w:p>
    <w:p w14:paraId="01C064B3" w14:textId="77777777" w:rsidR="009803AF" w:rsidRPr="00A073C5" w:rsidRDefault="009803AF" w:rsidP="00951585">
      <w:pPr>
        <w:rPr>
          <w:sz w:val="20"/>
          <w:lang w:val="en-GB"/>
        </w:rPr>
      </w:pPr>
    </w:p>
    <w:p w14:paraId="4CE3CB24" w14:textId="77777777" w:rsidR="009803AF" w:rsidRPr="00A073C5" w:rsidRDefault="009803AF" w:rsidP="00951585">
      <w:pPr>
        <w:rPr>
          <w:sz w:val="20"/>
          <w:lang w:val="en-GB"/>
        </w:rPr>
      </w:pPr>
      <w:r w:rsidRPr="00A073C5">
        <w:rPr>
          <w:sz w:val="20"/>
          <w:lang w:val="en-GB"/>
        </w:rPr>
        <w:t xml:space="preserve">"The Belgian </w:t>
      </w:r>
      <w:r w:rsidR="00A038CC" w:rsidRPr="00A073C5">
        <w:rPr>
          <w:sz w:val="20"/>
          <w:lang w:val="en-GB"/>
        </w:rPr>
        <w:t>Government</w:t>
      </w:r>
      <w:r w:rsidRPr="00A073C5">
        <w:rPr>
          <w:sz w:val="20"/>
          <w:lang w:val="en-GB"/>
        </w:rPr>
        <w:t xml:space="preserve"> considers, however, that the Soviet reservation does not impede the entry into force of the Convention as between the Union of Soviet Socialist Republics and the Kingdom of Belgium."</w:t>
      </w:r>
    </w:p>
    <w:p w14:paraId="59F5130C" w14:textId="77777777" w:rsidR="009803AF" w:rsidRPr="00A073C5" w:rsidRDefault="009803AF" w:rsidP="00951585">
      <w:pPr>
        <w:rPr>
          <w:sz w:val="20"/>
          <w:lang w:val="en-GB"/>
        </w:rPr>
      </w:pPr>
    </w:p>
    <w:p w14:paraId="29E8A494" w14:textId="77777777" w:rsidR="00500C82" w:rsidRPr="00A073C5" w:rsidRDefault="00500C82" w:rsidP="00951585">
      <w:pPr>
        <w:rPr>
          <w:sz w:val="20"/>
          <w:lang w:val="en-GB"/>
        </w:rPr>
      </w:pPr>
      <w:r w:rsidRPr="00A073C5">
        <w:rPr>
          <w:lang w:val="en-GB"/>
        </w:rPr>
        <w:br w:type="page"/>
      </w:r>
    </w:p>
    <w:p w14:paraId="5CFE86D9" w14:textId="77777777" w:rsidR="009803AF" w:rsidRPr="00A073C5" w:rsidRDefault="009803AF" w:rsidP="00F460A8">
      <w:pPr>
        <w:jc w:val="center"/>
        <w:rPr>
          <w:b/>
          <w:bCs/>
          <w:sz w:val="20"/>
          <w:lang w:val="en-GB"/>
        </w:rPr>
      </w:pPr>
      <w:r w:rsidRPr="00A073C5">
        <w:rPr>
          <w:b/>
          <w:bCs/>
          <w:sz w:val="20"/>
          <w:lang w:val="en-GB"/>
        </w:rPr>
        <w:lastRenderedPageBreak/>
        <w:t>CHINA</w:t>
      </w:r>
    </w:p>
    <w:p w14:paraId="2B881ECE" w14:textId="77777777" w:rsidR="009803AF" w:rsidRPr="00A073C5" w:rsidRDefault="009803AF" w:rsidP="00951585">
      <w:pPr>
        <w:rPr>
          <w:sz w:val="20"/>
          <w:lang w:val="en-GB"/>
        </w:rPr>
      </w:pPr>
    </w:p>
    <w:p w14:paraId="201294DD" w14:textId="77777777" w:rsidR="009803AF" w:rsidRPr="00A073C5" w:rsidRDefault="009803AF" w:rsidP="00951585">
      <w:pPr>
        <w:rPr>
          <w:sz w:val="20"/>
          <w:lang w:val="en-GB"/>
        </w:rPr>
      </w:pPr>
      <w:r w:rsidRPr="00A073C5">
        <w:rPr>
          <w:sz w:val="20"/>
          <w:lang w:val="en-GB"/>
        </w:rPr>
        <w:t>At the</w:t>
      </w:r>
      <w:r w:rsidR="00A038CC" w:rsidRPr="00A073C5">
        <w:rPr>
          <w:sz w:val="20"/>
          <w:lang w:val="en-GB"/>
        </w:rPr>
        <w:t xml:space="preserve"> </w:t>
      </w:r>
      <w:r w:rsidRPr="00A073C5">
        <w:rPr>
          <w:sz w:val="20"/>
          <w:lang w:val="en-GB"/>
        </w:rPr>
        <w:t xml:space="preserve">time of depositing its instrument of accession the Representative of the People's Republic of </w:t>
      </w:r>
      <w:r w:rsidR="003226AA" w:rsidRPr="00A073C5">
        <w:rPr>
          <w:sz w:val="20"/>
          <w:lang w:val="en-GB"/>
        </w:rPr>
        <w:t>China</w:t>
      </w:r>
      <w:r w:rsidRPr="00A073C5">
        <w:rPr>
          <w:sz w:val="20"/>
          <w:lang w:val="en-GB"/>
        </w:rPr>
        <w:t xml:space="preserve"> declared "that the </w:t>
      </w:r>
      <w:r w:rsidR="00A038CC" w:rsidRPr="00A073C5">
        <w:rPr>
          <w:sz w:val="20"/>
          <w:lang w:val="en-GB"/>
        </w:rPr>
        <w:t>signature</w:t>
      </w:r>
      <w:r w:rsidRPr="00A073C5">
        <w:rPr>
          <w:sz w:val="20"/>
          <w:lang w:val="en-GB"/>
        </w:rPr>
        <w:t xml:space="preserve"> to the Convention by Taiwan authorities is illegal and null and void".</w:t>
      </w:r>
    </w:p>
    <w:p w14:paraId="03E59577" w14:textId="77777777" w:rsidR="009803AF" w:rsidRPr="00A073C5" w:rsidRDefault="009803AF" w:rsidP="00951585">
      <w:pPr>
        <w:rPr>
          <w:sz w:val="20"/>
          <w:lang w:val="en-GB"/>
        </w:rPr>
      </w:pPr>
    </w:p>
    <w:p w14:paraId="19A3AC08" w14:textId="77777777" w:rsidR="00AC6425" w:rsidRPr="00A073C5" w:rsidRDefault="00AC6425" w:rsidP="00951585">
      <w:pPr>
        <w:rPr>
          <w:sz w:val="20"/>
          <w:lang w:val="en-GB"/>
        </w:rPr>
      </w:pPr>
    </w:p>
    <w:p w14:paraId="370B726B" w14:textId="77777777" w:rsidR="009803AF" w:rsidRPr="00A073C5" w:rsidRDefault="009803AF" w:rsidP="00F460A8">
      <w:pPr>
        <w:jc w:val="center"/>
        <w:rPr>
          <w:b/>
          <w:bCs/>
          <w:sz w:val="20"/>
        </w:rPr>
      </w:pPr>
      <w:r w:rsidRPr="00A073C5">
        <w:rPr>
          <w:b/>
          <w:bCs/>
          <w:sz w:val="20"/>
        </w:rPr>
        <w:t>GERMAN DEMOCR</w:t>
      </w:r>
      <w:r w:rsidR="007B0C1C" w:rsidRPr="00A073C5">
        <w:rPr>
          <w:b/>
          <w:bCs/>
          <w:sz w:val="20"/>
        </w:rPr>
        <w:t>A</w:t>
      </w:r>
      <w:r w:rsidRPr="00A073C5">
        <w:rPr>
          <w:b/>
          <w:bCs/>
          <w:sz w:val="20"/>
        </w:rPr>
        <w:t>TIC REPUBLIC</w:t>
      </w:r>
    </w:p>
    <w:p w14:paraId="4D313F99" w14:textId="77777777" w:rsidR="009803AF" w:rsidRPr="00A073C5" w:rsidRDefault="009803AF" w:rsidP="00500C82">
      <w:pPr>
        <w:jc w:val="both"/>
        <w:rPr>
          <w:sz w:val="20"/>
          <w:lang w:val="en-GB"/>
        </w:rPr>
      </w:pPr>
    </w:p>
    <w:p w14:paraId="7561AA6B" w14:textId="77777777" w:rsidR="009803AF" w:rsidRPr="00A073C5" w:rsidRDefault="009803AF" w:rsidP="00500C82">
      <w:pPr>
        <w:ind w:firstLine="720"/>
        <w:jc w:val="both"/>
        <w:rPr>
          <w:sz w:val="20"/>
          <w:lang w:val="en-GB"/>
        </w:rPr>
      </w:pPr>
      <w:r w:rsidRPr="00A073C5">
        <w:rPr>
          <w:sz w:val="20"/>
          <w:lang w:val="en-GB"/>
        </w:rPr>
        <w:t>The instrument of accession of the German Democratic Republic was accompanied by the following statement and declarations (in the German language):</w:t>
      </w:r>
    </w:p>
    <w:p w14:paraId="3ED3C2E8" w14:textId="77777777" w:rsidR="009803AF" w:rsidRPr="00A073C5" w:rsidRDefault="009803AF" w:rsidP="00500C82">
      <w:pPr>
        <w:jc w:val="both"/>
        <w:rPr>
          <w:sz w:val="20"/>
          <w:lang w:val="en-GB"/>
        </w:rPr>
      </w:pPr>
    </w:p>
    <w:p w14:paraId="5CE917D2" w14:textId="77777777" w:rsidR="009803AF" w:rsidRPr="00A073C5" w:rsidRDefault="009803AF" w:rsidP="00AE1F53">
      <w:pPr>
        <w:jc w:val="both"/>
        <w:rPr>
          <w:sz w:val="20"/>
          <w:lang w:val="en-GB"/>
        </w:rPr>
      </w:pPr>
      <w:r w:rsidRPr="00A073C5">
        <w:rPr>
          <w:i/>
          <w:sz w:val="20"/>
          <w:lang w:val="en-GB"/>
        </w:rPr>
        <w:t>[Translation]</w:t>
      </w:r>
    </w:p>
    <w:p w14:paraId="7543AF73" w14:textId="77777777" w:rsidR="009803AF" w:rsidRPr="00A073C5" w:rsidRDefault="009803AF" w:rsidP="00500C82">
      <w:pPr>
        <w:jc w:val="both"/>
        <w:rPr>
          <w:sz w:val="20"/>
          <w:lang w:val="en-GB"/>
        </w:rPr>
      </w:pPr>
    </w:p>
    <w:p w14:paraId="40AEB8A7" w14:textId="77777777" w:rsidR="009803AF" w:rsidRPr="00A073C5" w:rsidRDefault="009803AF" w:rsidP="00500C82">
      <w:pPr>
        <w:ind w:left="720" w:firstLine="720"/>
        <w:jc w:val="both"/>
        <w:rPr>
          <w:sz w:val="20"/>
          <w:lang w:val="en-GB"/>
        </w:rPr>
      </w:pPr>
      <w:r w:rsidRPr="00A073C5">
        <w:rPr>
          <w:sz w:val="20"/>
          <w:lang w:val="en-GB"/>
        </w:rPr>
        <w:t>"In connexion with</w:t>
      </w:r>
      <w:r w:rsidR="007B0C1C" w:rsidRPr="00A073C5">
        <w:rPr>
          <w:sz w:val="20"/>
          <w:lang w:val="en-GB"/>
        </w:rPr>
        <w:t xml:space="preserve"> </w:t>
      </w:r>
      <w:r w:rsidRPr="00A073C5">
        <w:rPr>
          <w:sz w:val="20"/>
          <w:lang w:val="en-GB"/>
        </w:rPr>
        <w:t>the declaration made by the Government of the Federal Republic of Germany on 20 May l975 concerning the application of the International Convention on Civil Liability for Oil Pollution Damage of 29 November l969 to Berlin (West), it is the understanding of the German Democratic Republic that the provisions of the Convention may be applied to Berlin (West) only inasmuch as this is consistent with the Quadripartite Agreement of 3 September l97l, under which Berlin (West) is no constituent part of the Federal Republic of Germany and must not be governed by it."</w:t>
      </w:r>
    </w:p>
    <w:p w14:paraId="09EEAB79" w14:textId="77777777" w:rsidR="009803AF" w:rsidRPr="00A073C5" w:rsidRDefault="009803AF" w:rsidP="00500C82">
      <w:pPr>
        <w:jc w:val="both"/>
        <w:rPr>
          <w:sz w:val="20"/>
          <w:lang w:val="en-GB"/>
        </w:rPr>
      </w:pPr>
    </w:p>
    <w:p w14:paraId="2434FB67" w14:textId="77777777" w:rsidR="009803AF" w:rsidRPr="00A073C5" w:rsidRDefault="009803AF" w:rsidP="00500C82">
      <w:pPr>
        <w:ind w:left="720" w:firstLine="720"/>
        <w:jc w:val="both"/>
        <w:rPr>
          <w:sz w:val="20"/>
          <w:lang w:val="en-GB"/>
        </w:rPr>
      </w:pPr>
      <w:r w:rsidRPr="00A073C5">
        <w:rPr>
          <w:sz w:val="20"/>
          <w:lang w:val="en-GB"/>
        </w:rPr>
        <w:t>"The Government</w:t>
      </w:r>
      <w:r w:rsidR="002E62A9" w:rsidRPr="00A073C5">
        <w:rPr>
          <w:sz w:val="20"/>
          <w:lang w:val="en-GB"/>
        </w:rPr>
        <w:t xml:space="preserve"> </w:t>
      </w:r>
      <w:r w:rsidRPr="00A073C5">
        <w:rPr>
          <w:sz w:val="20"/>
          <w:lang w:val="en-GB"/>
        </w:rPr>
        <w:t>of</w:t>
      </w:r>
      <w:r w:rsidR="002E62A9" w:rsidRPr="00A073C5">
        <w:rPr>
          <w:sz w:val="20"/>
          <w:lang w:val="en-GB"/>
        </w:rPr>
        <w:t xml:space="preserve"> </w:t>
      </w:r>
      <w:r w:rsidRPr="00A073C5">
        <w:rPr>
          <w:sz w:val="20"/>
          <w:lang w:val="en-GB"/>
        </w:rPr>
        <w:t>the German Democratic Republic considers that the provisions of article XI, paragraph 2, of the Convention are inconsistent with the principle of immunity of States."</w:t>
      </w:r>
      <w:r w:rsidRPr="00A073C5">
        <w:rPr>
          <w:sz w:val="20"/>
          <w:vertAlign w:val="superscript"/>
          <w:lang w:val="en-GB"/>
        </w:rPr>
        <w:t>1</w:t>
      </w:r>
    </w:p>
    <w:p w14:paraId="1F9D6BF9" w14:textId="77777777" w:rsidR="009803AF" w:rsidRPr="00A073C5" w:rsidRDefault="009803AF" w:rsidP="00500C82">
      <w:pPr>
        <w:jc w:val="both"/>
        <w:rPr>
          <w:sz w:val="20"/>
          <w:lang w:val="en-GB"/>
        </w:rPr>
      </w:pPr>
    </w:p>
    <w:p w14:paraId="7543E2DB" w14:textId="77777777" w:rsidR="009803AF" w:rsidRPr="00A073C5" w:rsidRDefault="009803AF" w:rsidP="002E62A9">
      <w:pPr>
        <w:ind w:left="720" w:firstLine="720"/>
        <w:jc w:val="both"/>
        <w:rPr>
          <w:sz w:val="20"/>
          <w:lang w:val="en-GB"/>
        </w:rPr>
      </w:pPr>
      <w:r w:rsidRPr="00A073C5">
        <w:rPr>
          <w:sz w:val="20"/>
          <w:lang w:val="en-GB"/>
        </w:rPr>
        <w:t xml:space="preserve">"The </w:t>
      </w:r>
      <w:r w:rsidR="002E62A9" w:rsidRPr="00A073C5">
        <w:rPr>
          <w:sz w:val="20"/>
          <w:lang w:val="en-GB"/>
        </w:rPr>
        <w:t xml:space="preserve">Government of the </w:t>
      </w:r>
      <w:r w:rsidRPr="00A073C5">
        <w:rPr>
          <w:sz w:val="20"/>
          <w:lang w:val="en-GB"/>
        </w:rPr>
        <w:t>German Democratic Republic considers that the provisions of article XIII, paragraph 2, of the Convention are inconsistent with the principle that all States pursuing their policies in accordance with the purposes and principles of the Charter of the United Nations shall have the right to become parties to conventions affecting the interests of all States."</w:t>
      </w:r>
    </w:p>
    <w:p w14:paraId="4862DCA0" w14:textId="77777777" w:rsidR="009803AF" w:rsidRPr="00A073C5" w:rsidRDefault="009803AF" w:rsidP="00500C82">
      <w:pPr>
        <w:jc w:val="both"/>
        <w:rPr>
          <w:sz w:val="20"/>
          <w:lang w:val="en-GB"/>
        </w:rPr>
      </w:pPr>
    </w:p>
    <w:p w14:paraId="13B6C3B7" w14:textId="77777777" w:rsidR="009803AF" w:rsidRPr="00A073C5" w:rsidRDefault="009803AF" w:rsidP="0018608C">
      <w:pPr>
        <w:ind w:left="720" w:firstLine="720"/>
        <w:jc w:val="both"/>
        <w:rPr>
          <w:sz w:val="20"/>
          <w:lang w:val="en-GB"/>
        </w:rPr>
      </w:pPr>
      <w:r w:rsidRPr="00A073C5">
        <w:rPr>
          <w:sz w:val="20"/>
          <w:lang w:val="en-GB"/>
        </w:rPr>
        <w:t xml:space="preserve">"The position </w:t>
      </w:r>
      <w:r w:rsidR="0018608C" w:rsidRPr="00A073C5">
        <w:rPr>
          <w:sz w:val="20"/>
          <w:lang w:val="en-GB"/>
        </w:rPr>
        <w:t>of the</w:t>
      </w:r>
      <w:r w:rsidRPr="00A073C5">
        <w:rPr>
          <w:sz w:val="20"/>
          <w:lang w:val="en-GB"/>
        </w:rPr>
        <w:t xml:space="preserve"> Government of the German Democratic Republic on article XVII of the Convention, as far as the application of the Convention to colonial and other dependent territories is concerned, is governed by the provisions of the United Nations Declaration on the Granting of Independence to Colonial Countries and Peoples (resolution 1514(XV) of 14 December l960) proclaiming the necessity of bringing a speedy and unconditional end to colonialism in all its forms and manifestations."</w:t>
      </w:r>
    </w:p>
    <w:p w14:paraId="657EF1EF" w14:textId="77777777" w:rsidR="009803AF" w:rsidRPr="00A073C5" w:rsidRDefault="009803AF" w:rsidP="00500C82">
      <w:pPr>
        <w:jc w:val="both"/>
        <w:rPr>
          <w:sz w:val="20"/>
          <w:lang w:val="en-GB"/>
        </w:rPr>
      </w:pPr>
    </w:p>
    <w:p w14:paraId="52144F57" w14:textId="77777777" w:rsidR="00AC6425" w:rsidRPr="00A073C5" w:rsidRDefault="00AC6425" w:rsidP="00951585">
      <w:pPr>
        <w:jc w:val="both"/>
        <w:rPr>
          <w:sz w:val="20"/>
          <w:lang w:val="en-GB"/>
        </w:rPr>
      </w:pPr>
    </w:p>
    <w:p w14:paraId="70349D8F" w14:textId="77777777" w:rsidR="009803AF" w:rsidRPr="00A073C5" w:rsidRDefault="009803AF" w:rsidP="00F460A8">
      <w:pPr>
        <w:jc w:val="center"/>
        <w:rPr>
          <w:b/>
          <w:bCs/>
          <w:sz w:val="20"/>
        </w:rPr>
      </w:pPr>
      <w:r w:rsidRPr="00A073C5">
        <w:rPr>
          <w:b/>
          <w:bCs/>
          <w:sz w:val="20"/>
        </w:rPr>
        <w:t>FEDERAL REPUBL</w:t>
      </w:r>
      <w:r w:rsidR="0018608C" w:rsidRPr="00A073C5">
        <w:rPr>
          <w:b/>
          <w:bCs/>
          <w:sz w:val="20"/>
        </w:rPr>
        <w:t>I</w:t>
      </w:r>
      <w:r w:rsidRPr="00A073C5">
        <w:rPr>
          <w:b/>
          <w:bCs/>
          <w:sz w:val="20"/>
        </w:rPr>
        <w:t>C OF GERMANY</w:t>
      </w:r>
    </w:p>
    <w:p w14:paraId="2D8D78CD" w14:textId="77777777" w:rsidR="009803AF" w:rsidRPr="00A073C5" w:rsidRDefault="009803AF" w:rsidP="00500C82">
      <w:pPr>
        <w:jc w:val="both"/>
        <w:rPr>
          <w:sz w:val="20"/>
          <w:lang w:val="en-GB"/>
        </w:rPr>
      </w:pPr>
    </w:p>
    <w:p w14:paraId="27602212" w14:textId="77777777" w:rsidR="009803AF" w:rsidRPr="00A073C5" w:rsidRDefault="009803AF" w:rsidP="00500C82">
      <w:pPr>
        <w:ind w:firstLine="720"/>
        <w:jc w:val="both"/>
        <w:rPr>
          <w:sz w:val="20"/>
          <w:lang w:val="en-GB"/>
        </w:rPr>
      </w:pPr>
      <w:r w:rsidRPr="00A073C5">
        <w:rPr>
          <w:sz w:val="20"/>
          <w:lang w:val="en-GB"/>
        </w:rPr>
        <w:t xml:space="preserve">The instrument of ratification of the Federal Republic of Germany was accompanied by a declaration (in the English language) that "with effect from </w:t>
      </w:r>
      <w:r w:rsidR="00506DC1" w:rsidRPr="00A073C5">
        <w:rPr>
          <w:sz w:val="20"/>
          <w:lang w:val="en-GB"/>
        </w:rPr>
        <w:t>t</w:t>
      </w:r>
      <w:r w:rsidRPr="00A073C5">
        <w:rPr>
          <w:sz w:val="20"/>
          <w:lang w:val="en-GB"/>
        </w:rPr>
        <w:t>he day on which the Convention enters into force for the Federal Republic of Germany it shall also apply to Berlin (West)".</w:t>
      </w:r>
    </w:p>
    <w:p w14:paraId="2E07DEF6" w14:textId="77777777" w:rsidR="009803AF" w:rsidRPr="00A073C5" w:rsidRDefault="009803AF" w:rsidP="00500C82">
      <w:pPr>
        <w:jc w:val="both"/>
        <w:rPr>
          <w:sz w:val="20"/>
          <w:lang w:val="en-GB"/>
        </w:rPr>
      </w:pPr>
    </w:p>
    <w:p w14:paraId="7F0155B6" w14:textId="77777777" w:rsidR="00AC6425" w:rsidRPr="00A073C5" w:rsidRDefault="00AC6425" w:rsidP="00F460A8">
      <w:pPr>
        <w:jc w:val="center"/>
        <w:rPr>
          <w:b/>
          <w:sz w:val="20"/>
          <w:lang w:val="en-GB"/>
        </w:rPr>
      </w:pPr>
    </w:p>
    <w:p w14:paraId="714218DB" w14:textId="77777777" w:rsidR="009803AF" w:rsidRPr="00A073C5" w:rsidRDefault="009803AF" w:rsidP="00F460A8">
      <w:pPr>
        <w:jc w:val="center"/>
        <w:rPr>
          <w:b/>
          <w:bCs/>
          <w:sz w:val="20"/>
        </w:rPr>
      </w:pPr>
      <w:r w:rsidRPr="00A073C5">
        <w:rPr>
          <w:b/>
          <w:bCs/>
          <w:sz w:val="20"/>
        </w:rPr>
        <w:t>GUATEMALA</w:t>
      </w:r>
    </w:p>
    <w:p w14:paraId="0FC07F93" w14:textId="77777777" w:rsidR="009803AF" w:rsidRPr="00A073C5" w:rsidRDefault="009803AF" w:rsidP="00500C82">
      <w:pPr>
        <w:jc w:val="both"/>
        <w:rPr>
          <w:sz w:val="20"/>
          <w:lang w:val="en-GB"/>
        </w:rPr>
      </w:pPr>
    </w:p>
    <w:p w14:paraId="66EAE12C" w14:textId="77777777" w:rsidR="009803AF" w:rsidRPr="00A073C5" w:rsidRDefault="009803AF" w:rsidP="00500C82">
      <w:pPr>
        <w:ind w:firstLine="720"/>
        <w:jc w:val="both"/>
        <w:rPr>
          <w:sz w:val="20"/>
          <w:lang w:val="en-GB"/>
        </w:rPr>
      </w:pPr>
      <w:r w:rsidRPr="00A073C5">
        <w:rPr>
          <w:sz w:val="20"/>
          <w:lang w:val="en-GB"/>
        </w:rPr>
        <w:t>Th</w:t>
      </w:r>
      <w:r w:rsidR="00B309F8" w:rsidRPr="00A073C5">
        <w:rPr>
          <w:sz w:val="20"/>
          <w:lang w:val="en-GB"/>
        </w:rPr>
        <w:t>e</w:t>
      </w:r>
      <w:r w:rsidRPr="00A073C5">
        <w:rPr>
          <w:sz w:val="20"/>
          <w:lang w:val="en-GB"/>
        </w:rPr>
        <w:t xml:space="preserve"> instrument of acceptance of the Republic of Guatemala contained the following declaration (in the Spanish language):</w:t>
      </w:r>
    </w:p>
    <w:p w14:paraId="5BCD4CB8" w14:textId="77777777" w:rsidR="009803AF" w:rsidRPr="00A073C5" w:rsidRDefault="009803AF" w:rsidP="00500C82">
      <w:pPr>
        <w:jc w:val="both"/>
        <w:rPr>
          <w:sz w:val="20"/>
          <w:lang w:val="en-GB"/>
        </w:rPr>
      </w:pPr>
    </w:p>
    <w:p w14:paraId="6E0512B8" w14:textId="77777777" w:rsidR="009803AF" w:rsidRPr="00A073C5" w:rsidRDefault="009803AF" w:rsidP="00AE1F53">
      <w:pPr>
        <w:jc w:val="both"/>
        <w:rPr>
          <w:sz w:val="20"/>
          <w:lang w:val="en-GB"/>
        </w:rPr>
      </w:pPr>
      <w:r w:rsidRPr="00A073C5">
        <w:rPr>
          <w:i/>
          <w:sz w:val="20"/>
          <w:lang w:val="en-GB"/>
        </w:rPr>
        <w:t>[Translation]</w:t>
      </w:r>
    </w:p>
    <w:p w14:paraId="53AC21EA" w14:textId="77777777" w:rsidR="009803AF" w:rsidRPr="00A073C5" w:rsidRDefault="009803AF" w:rsidP="00500C82">
      <w:pPr>
        <w:jc w:val="both"/>
        <w:rPr>
          <w:sz w:val="20"/>
          <w:lang w:val="en-GB"/>
        </w:rPr>
      </w:pPr>
    </w:p>
    <w:p w14:paraId="0D9DFEA1" w14:textId="77777777" w:rsidR="009803AF" w:rsidRPr="00A073C5" w:rsidRDefault="009803AF" w:rsidP="00500C82">
      <w:pPr>
        <w:ind w:left="720" w:firstLine="720"/>
        <w:jc w:val="both"/>
        <w:rPr>
          <w:sz w:val="20"/>
          <w:lang w:val="en-GB"/>
        </w:rPr>
      </w:pPr>
      <w:r w:rsidRPr="00A073C5">
        <w:rPr>
          <w:sz w:val="20"/>
          <w:lang w:val="en-GB"/>
        </w:rPr>
        <w:t xml:space="preserve">"It is declared </w:t>
      </w:r>
      <w:r w:rsidR="00380F19" w:rsidRPr="00A073C5">
        <w:rPr>
          <w:sz w:val="20"/>
          <w:lang w:val="en-GB"/>
        </w:rPr>
        <w:t>that</w:t>
      </w:r>
      <w:r w:rsidRPr="00A073C5">
        <w:rPr>
          <w:sz w:val="20"/>
          <w:lang w:val="en-GB"/>
        </w:rPr>
        <w:t xml:space="preserve"> relations that may arise with Belize by virtue of this accession can in no sense be interpreted as recognition by the State of Guatemala of the independence and sovereignty unilaterally decreed by Belize."</w:t>
      </w:r>
    </w:p>
    <w:p w14:paraId="013E1A31" w14:textId="77777777" w:rsidR="009803AF" w:rsidRPr="00A073C5" w:rsidRDefault="009803AF" w:rsidP="00500C82">
      <w:pPr>
        <w:jc w:val="both"/>
        <w:rPr>
          <w:sz w:val="20"/>
          <w:lang w:val="en-GB"/>
        </w:rPr>
      </w:pPr>
    </w:p>
    <w:p w14:paraId="467F8A04" w14:textId="77777777" w:rsidR="00AC6425" w:rsidRPr="00A073C5" w:rsidRDefault="00AC6425" w:rsidP="00500C82">
      <w:pPr>
        <w:jc w:val="both"/>
        <w:rPr>
          <w:sz w:val="20"/>
          <w:lang w:val="en-GB"/>
        </w:rPr>
      </w:pPr>
    </w:p>
    <w:p w14:paraId="25DE887C" w14:textId="77777777" w:rsidR="00D72ADB" w:rsidRPr="00A073C5" w:rsidRDefault="00D72ADB" w:rsidP="00500C82">
      <w:pPr>
        <w:jc w:val="both"/>
        <w:rPr>
          <w:sz w:val="20"/>
          <w:lang w:val="en-GB"/>
        </w:rPr>
      </w:pPr>
    </w:p>
    <w:p w14:paraId="6526B17F" w14:textId="77777777" w:rsidR="00AC6425" w:rsidRPr="00A073C5" w:rsidRDefault="00AC6425" w:rsidP="00500C82">
      <w:pPr>
        <w:jc w:val="both"/>
        <w:rPr>
          <w:sz w:val="20"/>
          <w:lang w:val="en-GB"/>
        </w:rPr>
      </w:pPr>
    </w:p>
    <w:p w14:paraId="187434AC" w14:textId="77777777" w:rsidR="00AC6425" w:rsidRPr="00A073C5" w:rsidRDefault="00AC6425" w:rsidP="00500C82">
      <w:pPr>
        <w:jc w:val="both"/>
        <w:rPr>
          <w:sz w:val="20"/>
          <w:lang w:val="en-GB"/>
        </w:rPr>
      </w:pPr>
    </w:p>
    <w:p w14:paraId="3D1574AA" w14:textId="77777777" w:rsidR="009803AF" w:rsidRPr="00A073C5" w:rsidRDefault="009803AF" w:rsidP="00500C82">
      <w:pPr>
        <w:jc w:val="both"/>
        <w:rPr>
          <w:sz w:val="20"/>
          <w:lang w:val="en-GB"/>
        </w:rPr>
      </w:pPr>
      <w:r w:rsidRPr="00A073C5">
        <w:rPr>
          <w:sz w:val="20"/>
          <w:lang w:val="en-GB"/>
        </w:rPr>
        <w:t>__________</w:t>
      </w:r>
    </w:p>
    <w:p w14:paraId="7B2970DA" w14:textId="77777777" w:rsidR="00BC31A3" w:rsidRPr="00A073C5" w:rsidRDefault="00BC31A3" w:rsidP="00500C82">
      <w:pPr>
        <w:jc w:val="both"/>
        <w:rPr>
          <w:sz w:val="20"/>
          <w:lang w:val="en-GB"/>
        </w:rPr>
      </w:pPr>
    </w:p>
    <w:p w14:paraId="7FDB45E4" w14:textId="77777777" w:rsidR="009803AF" w:rsidRPr="00A073C5" w:rsidRDefault="009803AF" w:rsidP="00500C82">
      <w:pPr>
        <w:ind w:firstLine="720"/>
        <w:jc w:val="both"/>
        <w:rPr>
          <w:sz w:val="20"/>
          <w:lang w:val="en-GB"/>
        </w:rPr>
      </w:pPr>
      <w:r w:rsidRPr="00A073C5">
        <w:rPr>
          <w:sz w:val="20"/>
          <w:vertAlign w:val="superscript"/>
          <w:lang w:val="en-GB"/>
        </w:rPr>
        <w:t>1</w:t>
      </w:r>
      <w:r w:rsidR="00AC6425" w:rsidRPr="00A073C5">
        <w:rPr>
          <w:sz w:val="20"/>
          <w:vertAlign w:val="superscript"/>
          <w:lang w:val="en-GB"/>
        </w:rPr>
        <w:t>  </w:t>
      </w:r>
      <w:r w:rsidRPr="00A073C5">
        <w:rPr>
          <w:sz w:val="20"/>
          <w:lang w:val="en-GB"/>
        </w:rPr>
        <w:t>The following Governments do not accept the reservation contained in the instrument of accession of the Government of the German Democratic Republic, and the texts of their Notes to this effect were circulated by the depositary:  Denmark, France, the Federal Republic of Germany, Japan, Norway, Sweden and the United Kingdom.</w:t>
      </w:r>
    </w:p>
    <w:p w14:paraId="1A152ED8" w14:textId="77777777" w:rsidR="00500C82" w:rsidRPr="00A073C5" w:rsidRDefault="00500C82" w:rsidP="00500C82">
      <w:pPr>
        <w:jc w:val="both"/>
        <w:rPr>
          <w:sz w:val="20"/>
          <w:lang w:val="en-GB"/>
        </w:rPr>
      </w:pPr>
      <w:r w:rsidRPr="00A073C5">
        <w:rPr>
          <w:sz w:val="20"/>
          <w:lang w:val="en-GB"/>
        </w:rPr>
        <w:br w:type="page"/>
      </w:r>
    </w:p>
    <w:p w14:paraId="39B2E76A" w14:textId="77777777" w:rsidR="009803AF" w:rsidRPr="00A073C5" w:rsidRDefault="009803AF" w:rsidP="00C4501B">
      <w:pPr>
        <w:jc w:val="center"/>
        <w:rPr>
          <w:b/>
          <w:bCs/>
          <w:sz w:val="20"/>
        </w:rPr>
      </w:pPr>
      <w:r w:rsidRPr="00A073C5">
        <w:rPr>
          <w:b/>
          <w:bCs/>
          <w:sz w:val="20"/>
        </w:rPr>
        <w:lastRenderedPageBreak/>
        <w:t>ITALY</w:t>
      </w:r>
    </w:p>
    <w:p w14:paraId="1F64AA45" w14:textId="77777777" w:rsidR="009803AF" w:rsidRPr="00A073C5" w:rsidRDefault="009803AF" w:rsidP="00500C82">
      <w:pPr>
        <w:jc w:val="both"/>
        <w:rPr>
          <w:sz w:val="20"/>
          <w:lang w:val="en-GB"/>
        </w:rPr>
      </w:pPr>
    </w:p>
    <w:p w14:paraId="73E4EDF5" w14:textId="77777777" w:rsidR="009803AF" w:rsidRPr="00A073C5" w:rsidRDefault="009803AF" w:rsidP="00500C82">
      <w:pPr>
        <w:ind w:firstLine="720"/>
        <w:jc w:val="both"/>
        <w:rPr>
          <w:sz w:val="20"/>
          <w:lang w:val="en-GB"/>
        </w:rPr>
      </w:pPr>
      <w:r w:rsidRPr="00A073C5">
        <w:rPr>
          <w:sz w:val="20"/>
          <w:lang w:val="en-GB"/>
        </w:rPr>
        <w:t>The instrument of ratification of the Italian Republic was accompanied by the following statement (in the Italian language):</w:t>
      </w:r>
    </w:p>
    <w:p w14:paraId="3089C87D" w14:textId="77777777" w:rsidR="009803AF" w:rsidRPr="00A073C5" w:rsidRDefault="009803AF" w:rsidP="00500C82">
      <w:pPr>
        <w:jc w:val="both"/>
        <w:rPr>
          <w:sz w:val="20"/>
          <w:lang w:val="en-GB"/>
        </w:rPr>
      </w:pPr>
    </w:p>
    <w:p w14:paraId="30DD403F" w14:textId="77777777" w:rsidR="009803AF" w:rsidRPr="00A073C5" w:rsidRDefault="009803AF" w:rsidP="00AE1F53">
      <w:pPr>
        <w:jc w:val="both"/>
        <w:rPr>
          <w:sz w:val="20"/>
          <w:lang w:val="en-GB"/>
        </w:rPr>
      </w:pPr>
      <w:r w:rsidRPr="00A073C5">
        <w:rPr>
          <w:i/>
          <w:sz w:val="20"/>
          <w:lang w:val="en-GB"/>
        </w:rPr>
        <w:t>[Translation]</w:t>
      </w:r>
    </w:p>
    <w:p w14:paraId="32F68CC0" w14:textId="77777777" w:rsidR="009803AF" w:rsidRPr="00A073C5" w:rsidRDefault="009803AF" w:rsidP="00500C82">
      <w:pPr>
        <w:jc w:val="both"/>
        <w:rPr>
          <w:sz w:val="20"/>
          <w:lang w:val="en-GB"/>
        </w:rPr>
      </w:pPr>
    </w:p>
    <w:p w14:paraId="37826FC0" w14:textId="77777777" w:rsidR="009803AF" w:rsidRPr="00A073C5" w:rsidRDefault="009803AF" w:rsidP="00AE1F53">
      <w:pPr>
        <w:ind w:left="720" w:firstLine="720"/>
        <w:jc w:val="both"/>
        <w:rPr>
          <w:sz w:val="20"/>
          <w:lang w:val="en-GB"/>
        </w:rPr>
      </w:pPr>
      <w:r w:rsidRPr="00A073C5">
        <w:rPr>
          <w:sz w:val="20"/>
          <w:lang w:val="en-GB"/>
        </w:rPr>
        <w:t xml:space="preserve">"The Italian </w:t>
      </w:r>
      <w:r w:rsidR="00380F19" w:rsidRPr="00A073C5">
        <w:rPr>
          <w:sz w:val="20"/>
          <w:lang w:val="en-GB"/>
        </w:rPr>
        <w:t>Government</w:t>
      </w:r>
      <w:r w:rsidRPr="00A073C5">
        <w:rPr>
          <w:sz w:val="20"/>
          <w:lang w:val="en-GB"/>
        </w:rPr>
        <w:t xml:space="preserve"> </w:t>
      </w:r>
      <w:r w:rsidR="00C03AD6" w:rsidRPr="00A073C5">
        <w:rPr>
          <w:sz w:val="20"/>
          <w:lang w:val="en-GB"/>
        </w:rPr>
        <w:t>wished to</w:t>
      </w:r>
      <w:r w:rsidRPr="00A073C5">
        <w:rPr>
          <w:sz w:val="20"/>
          <w:lang w:val="en-GB"/>
        </w:rPr>
        <w:t xml:space="preserve"> state that it has taken note of the reservation put forward by the Government of the Soviet Union (on the occasion of the deposit of the instrument of accession on 24 June l975) to article XI(2) of the International Convention on civil liability for oil pollution da</w:t>
      </w:r>
      <w:r w:rsidR="00AE1F53" w:rsidRPr="00A073C5">
        <w:rPr>
          <w:sz w:val="20"/>
          <w:lang w:val="en-GB"/>
        </w:rPr>
        <w:t>mage, adopted in Brussels on 29 </w:t>
      </w:r>
      <w:r w:rsidRPr="00A073C5">
        <w:rPr>
          <w:sz w:val="20"/>
          <w:lang w:val="en-GB"/>
        </w:rPr>
        <w:t>November</w:t>
      </w:r>
      <w:r w:rsidR="00AE1F53" w:rsidRPr="00A073C5">
        <w:rPr>
          <w:sz w:val="20"/>
          <w:lang w:val="en-GB"/>
        </w:rPr>
        <w:t> </w:t>
      </w:r>
      <w:r w:rsidRPr="00A073C5">
        <w:rPr>
          <w:sz w:val="20"/>
          <w:lang w:val="en-GB"/>
        </w:rPr>
        <w:t>l969.</w:t>
      </w:r>
    </w:p>
    <w:p w14:paraId="2205F5F7" w14:textId="77777777" w:rsidR="009803AF" w:rsidRPr="00A073C5" w:rsidRDefault="009803AF" w:rsidP="00500C82">
      <w:pPr>
        <w:jc w:val="both"/>
        <w:rPr>
          <w:sz w:val="20"/>
          <w:lang w:val="en-GB"/>
        </w:rPr>
      </w:pPr>
    </w:p>
    <w:p w14:paraId="59B9B6B5" w14:textId="77777777" w:rsidR="009803AF" w:rsidRPr="00A073C5" w:rsidRDefault="009803AF" w:rsidP="00500C82">
      <w:pPr>
        <w:ind w:left="720" w:firstLine="720"/>
        <w:jc w:val="both"/>
        <w:rPr>
          <w:sz w:val="20"/>
          <w:lang w:val="en-GB"/>
        </w:rPr>
      </w:pPr>
      <w:r w:rsidRPr="00A073C5">
        <w:rPr>
          <w:sz w:val="20"/>
          <w:lang w:val="en-GB"/>
        </w:rPr>
        <w:t xml:space="preserve">"The Italian </w:t>
      </w:r>
      <w:r w:rsidR="00380F19" w:rsidRPr="00A073C5">
        <w:rPr>
          <w:sz w:val="20"/>
          <w:lang w:val="en-GB"/>
        </w:rPr>
        <w:t>Government</w:t>
      </w:r>
      <w:r w:rsidRPr="00A073C5">
        <w:rPr>
          <w:sz w:val="20"/>
          <w:lang w:val="en-GB"/>
        </w:rPr>
        <w:t xml:space="preserve"> declares that it cannot accept the aforementioned reservation and, with regard to the matter, observes that, under international law, the States have no right to jurisdictional immunity in cases where vessels of theirs are utilized for commercial purposes.</w:t>
      </w:r>
    </w:p>
    <w:p w14:paraId="44A31D83" w14:textId="77777777" w:rsidR="009803AF" w:rsidRPr="00A073C5" w:rsidRDefault="009803AF" w:rsidP="00500C82">
      <w:pPr>
        <w:jc w:val="both"/>
        <w:rPr>
          <w:sz w:val="20"/>
          <w:lang w:val="en-GB"/>
        </w:rPr>
      </w:pPr>
    </w:p>
    <w:p w14:paraId="40B009AD" w14:textId="77777777" w:rsidR="009803AF" w:rsidRPr="00A073C5" w:rsidRDefault="009803AF" w:rsidP="00500C82">
      <w:pPr>
        <w:ind w:left="720" w:firstLine="720"/>
        <w:jc w:val="both"/>
        <w:rPr>
          <w:sz w:val="20"/>
          <w:lang w:val="en-GB"/>
        </w:rPr>
      </w:pPr>
      <w:r w:rsidRPr="00A073C5">
        <w:rPr>
          <w:sz w:val="20"/>
          <w:lang w:val="en-GB"/>
        </w:rPr>
        <w:t xml:space="preserve">"The Italian </w:t>
      </w:r>
      <w:r w:rsidR="00380F19" w:rsidRPr="00A073C5">
        <w:rPr>
          <w:sz w:val="20"/>
          <w:lang w:val="en-GB"/>
        </w:rPr>
        <w:t>Government</w:t>
      </w:r>
      <w:r w:rsidRPr="00A073C5">
        <w:rPr>
          <w:sz w:val="20"/>
          <w:lang w:val="en-GB"/>
        </w:rPr>
        <w:t xml:space="preserve"> therefore considers its juridical bodies competent </w:t>
      </w:r>
      <w:r w:rsidRPr="00A073C5">
        <w:rPr>
          <w:sz w:val="20"/>
          <w:lang w:val="en-GB"/>
        </w:rPr>
        <w:noBreakHyphen/>
        <w:t xml:space="preserve"> as foreseen by a</w:t>
      </w:r>
      <w:r w:rsidR="00380F19" w:rsidRPr="00A073C5">
        <w:rPr>
          <w:sz w:val="20"/>
          <w:lang w:val="en-GB"/>
        </w:rPr>
        <w:t>r</w:t>
      </w:r>
      <w:r w:rsidRPr="00A073C5">
        <w:rPr>
          <w:sz w:val="20"/>
          <w:lang w:val="en-GB"/>
        </w:rPr>
        <w:t xml:space="preserve">ticle IX and XI(2) of the Convention </w:t>
      </w:r>
      <w:r w:rsidRPr="00A073C5">
        <w:rPr>
          <w:sz w:val="20"/>
          <w:lang w:val="en-GB"/>
        </w:rPr>
        <w:noBreakHyphen/>
        <w:t xml:space="preserve"> in actions for t</w:t>
      </w:r>
      <w:r w:rsidR="00274B7C" w:rsidRPr="00A073C5">
        <w:rPr>
          <w:sz w:val="20"/>
          <w:lang w:val="en-GB"/>
        </w:rPr>
        <w:t>h</w:t>
      </w:r>
      <w:r w:rsidRPr="00A073C5">
        <w:rPr>
          <w:sz w:val="20"/>
          <w:lang w:val="en-GB"/>
        </w:rPr>
        <w:t>e recovery of losses incurred in cases involving vessels belonging to States employing them for commercial purposes, as indeed in cases where, on the basis of article I(3), it is a company, running vessels on behalf of a State, that is considered the owner of the vessel.</w:t>
      </w:r>
    </w:p>
    <w:p w14:paraId="3C6FF895" w14:textId="77777777" w:rsidR="009803AF" w:rsidRPr="00A073C5" w:rsidRDefault="009803AF" w:rsidP="00500C82">
      <w:pPr>
        <w:jc w:val="both"/>
        <w:rPr>
          <w:sz w:val="20"/>
          <w:lang w:val="en-GB"/>
        </w:rPr>
      </w:pPr>
    </w:p>
    <w:p w14:paraId="2EA03197" w14:textId="77777777" w:rsidR="009803AF" w:rsidRPr="00A073C5" w:rsidRDefault="009803AF" w:rsidP="00500C82">
      <w:pPr>
        <w:ind w:left="720" w:firstLine="720"/>
        <w:jc w:val="both"/>
        <w:rPr>
          <w:sz w:val="20"/>
          <w:lang w:val="en-GB"/>
        </w:rPr>
      </w:pPr>
      <w:r w:rsidRPr="00A073C5">
        <w:rPr>
          <w:sz w:val="20"/>
          <w:lang w:val="en-GB"/>
        </w:rPr>
        <w:t xml:space="preserve">"The reservation </w:t>
      </w:r>
      <w:r w:rsidR="00380F19" w:rsidRPr="00A073C5">
        <w:rPr>
          <w:sz w:val="20"/>
          <w:lang w:val="en-GB"/>
        </w:rPr>
        <w:t>and</w:t>
      </w:r>
      <w:r w:rsidRPr="00A073C5">
        <w:rPr>
          <w:sz w:val="20"/>
          <w:lang w:val="en-GB"/>
        </w:rPr>
        <w:t xml:space="preserve"> its non</w:t>
      </w:r>
      <w:r w:rsidRPr="00A073C5">
        <w:rPr>
          <w:sz w:val="20"/>
          <w:lang w:val="en-GB"/>
        </w:rPr>
        <w:noBreakHyphen/>
        <w:t>acceptance by the Italian Government do not, however, preclude the coming into force of the Convention between the Soviet Union and Italy, and its full implementation, including that of article XI(2)."</w:t>
      </w:r>
    </w:p>
    <w:p w14:paraId="529B2FF1" w14:textId="77777777" w:rsidR="009803AF" w:rsidRPr="00A073C5" w:rsidRDefault="009803AF" w:rsidP="00500C82">
      <w:pPr>
        <w:jc w:val="both"/>
        <w:rPr>
          <w:sz w:val="20"/>
          <w:lang w:val="en-GB"/>
        </w:rPr>
      </w:pPr>
    </w:p>
    <w:p w14:paraId="268B1256" w14:textId="77777777" w:rsidR="00AC6425" w:rsidRPr="00A073C5" w:rsidRDefault="00AC6425" w:rsidP="00500C82">
      <w:pPr>
        <w:jc w:val="both"/>
        <w:rPr>
          <w:sz w:val="20"/>
          <w:lang w:val="en-GB"/>
        </w:rPr>
      </w:pPr>
    </w:p>
    <w:p w14:paraId="404B224B" w14:textId="77777777" w:rsidR="009803AF" w:rsidRPr="00A073C5" w:rsidRDefault="009803AF" w:rsidP="00500C82">
      <w:pPr>
        <w:jc w:val="center"/>
        <w:rPr>
          <w:sz w:val="20"/>
          <w:lang w:val="en-GB"/>
        </w:rPr>
      </w:pPr>
      <w:r w:rsidRPr="00A073C5">
        <w:rPr>
          <w:b/>
          <w:sz w:val="20"/>
          <w:lang w:val="en-GB"/>
        </w:rPr>
        <w:t>PERU</w:t>
      </w:r>
      <w:r w:rsidRPr="00A073C5">
        <w:rPr>
          <w:sz w:val="20"/>
          <w:vertAlign w:val="superscript"/>
          <w:lang w:val="en-GB"/>
        </w:rPr>
        <w:t>1</w:t>
      </w:r>
    </w:p>
    <w:p w14:paraId="1D6F61CD" w14:textId="77777777" w:rsidR="009803AF" w:rsidRPr="00A073C5" w:rsidRDefault="009803AF" w:rsidP="00500C82">
      <w:pPr>
        <w:jc w:val="both"/>
        <w:rPr>
          <w:sz w:val="20"/>
          <w:lang w:val="en-GB"/>
        </w:rPr>
      </w:pPr>
    </w:p>
    <w:p w14:paraId="5507C50C" w14:textId="77777777" w:rsidR="009803AF" w:rsidRPr="00A073C5" w:rsidRDefault="009803AF" w:rsidP="00500C82">
      <w:pPr>
        <w:ind w:firstLine="720"/>
        <w:jc w:val="both"/>
        <w:rPr>
          <w:sz w:val="20"/>
          <w:lang w:val="en-GB"/>
        </w:rPr>
      </w:pPr>
      <w:r w:rsidRPr="00A073C5">
        <w:rPr>
          <w:sz w:val="20"/>
          <w:lang w:val="en-GB"/>
        </w:rPr>
        <w:t xml:space="preserve">The </w:t>
      </w:r>
      <w:r w:rsidR="00802520" w:rsidRPr="00A073C5">
        <w:rPr>
          <w:sz w:val="20"/>
          <w:lang w:val="en-GB"/>
        </w:rPr>
        <w:t>instrument</w:t>
      </w:r>
      <w:r w:rsidRPr="00A073C5">
        <w:rPr>
          <w:sz w:val="20"/>
          <w:lang w:val="en-GB"/>
        </w:rPr>
        <w:t xml:space="preserve"> of accession of the Republic of Peru contained the following reservation (in the Spanish language):</w:t>
      </w:r>
    </w:p>
    <w:p w14:paraId="261F3374" w14:textId="77777777" w:rsidR="009803AF" w:rsidRPr="00A073C5" w:rsidRDefault="009803AF" w:rsidP="00500C82">
      <w:pPr>
        <w:jc w:val="both"/>
        <w:rPr>
          <w:sz w:val="20"/>
          <w:lang w:val="en-GB"/>
        </w:rPr>
      </w:pPr>
    </w:p>
    <w:p w14:paraId="1605B7AB" w14:textId="77777777" w:rsidR="009803AF" w:rsidRPr="00A073C5" w:rsidRDefault="009803AF" w:rsidP="00AE1F53">
      <w:pPr>
        <w:jc w:val="both"/>
        <w:rPr>
          <w:sz w:val="20"/>
          <w:lang w:val="en-GB"/>
        </w:rPr>
      </w:pPr>
      <w:r w:rsidRPr="00A073C5">
        <w:rPr>
          <w:i/>
          <w:sz w:val="20"/>
          <w:lang w:val="en-GB"/>
        </w:rPr>
        <w:t>[Translation]</w:t>
      </w:r>
    </w:p>
    <w:p w14:paraId="7463DC61" w14:textId="77777777" w:rsidR="009803AF" w:rsidRPr="00A073C5" w:rsidRDefault="009803AF" w:rsidP="00500C82">
      <w:pPr>
        <w:jc w:val="both"/>
        <w:rPr>
          <w:sz w:val="20"/>
          <w:lang w:val="en-GB"/>
        </w:rPr>
      </w:pPr>
    </w:p>
    <w:p w14:paraId="360A7D75" w14:textId="77777777" w:rsidR="009803AF" w:rsidRPr="00A073C5" w:rsidRDefault="009803AF" w:rsidP="00AE1F53">
      <w:pPr>
        <w:ind w:left="720" w:firstLine="720"/>
        <w:jc w:val="both"/>
        <w:rPr>
          <w:sz w:val="20"/>
          <w:lang w:val="en-GB"/>
        </w:rPr>
      </w:pPr>
      <w:r w:rsidRPr="00A073C5">
        <w:rPr>
          <w:sz w:val="20"/>
          <w:lang w:val="en-GB"/>
        </w:rPr>
        <w:t xml:space="preserve">"With respect to </w:t>
      </w:r>
      <w:r w:rsidR="00802520" w:rsidRPr="00A073C5">
        <w:rPr>
          <w:sz w:val="20"/>
          <w:lang w:val="en-GB"/>
        </w:rPr>
        <w:t>article</w:t>
      </w:r>
      <w:r w:rsidRPr="00A073C5">
        <w:rPr>
          <w:sz w:val="20"/>
          <w:lang w:val="en-GB"/>
        </w:rPr>
        <w:t xml:space="preserve"> II, because it considers that the said Convention will be understood as applicable to pollution damage caused in the sea area under the sovereignty and jurisdiction of the Peruvian State, up to the limit of 200 nautical miles, measured from the base lines of the Peruvian coast".</w:t>
      </w:r>
    </w:p>
    <w:p w14:paraId="4B7BD409" w14:textId="77777777" w:rsidR="009803AF" w:rsidRPr="00A073C5" w:rsidRDefault="009803AF" w:rsidP="00500C82">
      <w:pPr>
        <w:jc w:val="both"/>
        <w:rPr>
          <w:sz w:val="20"/>
          <w:lang w:val="en-GB"/>
        </w:rPr>
      </w:pPr>
    </w:p>
    <w:p w14:paraId="688231A3" w14:textId="77777777" w:rsidR="009803AF" w:rsidRPr="00A073C5" w:rsidRDefault="009803AF" w:rsidP="00500C82">
      <w:pPr>
        <w:jc w:val="both"/>
        <w:rPr>
          <w:sz w:val="20"/>
          <w:lang w:val="en-GB"/>
        </w:rPr>
      </w:pPr>
    </w:p>
    <w:p w14:paraId="65B72848" w14:textId="77777777" w:rsidR="00F34E19" w:rsidRPr="00A073C5" w:rsidRDefault="00F34E19" w:rsidP="00500C82">
      <w:pPr>
        <w:jc w:val="both"/>
        <w:rPr>
          <w:sz w:val="20"/>
          <w:lang w:val="en-GB"/>
        </w:rPr>
      </w:pPr>
    </w:p>
    <w:p w14:paraId="3E914BD7" w14:textId="77777777" w:rsidR="00F34E19" w:rsidRPr="00A073C5" w:rsidRDefault="00F34E19" w:rsidP="00500C82">
      <w:pPr>
        <w:jc w:val="both"/>
        <w:rPr>
          <w:sz w:val="20"/>
          <w:lang w:val="en-GB"/>
        </w:rPr>
      </w:pPr>
    </w:p>
    <w:p w14:paraId="67175058" w14:textId="77777777" w:rsidR="00D72ADB" w:rsidRPr="00A073C5" w:rsidRDefault="00D72ADB" w:rsidP="00500C82">
      <w:pPr>
        <w:jc w:val="both"/>
        <w:rPr>
          <w:sz w:val="20"/>
          <w:lang w:val="en-GB"/>
        </w:rPr>
      </w:pPr>
    </w:p>
    <w:p w14:paraId="047226A0" w14:textId="77777777" w:rsidR="00F34E19" w:rsidRPr="00A073C5" w:rsidRDefault="00F34E19" w:rsidP="00500C82">
      <w:pPr>
        <w:jc w:val="both"/>
        <w:rPr>
          <w:sz w:val="20"/>
          <w:lang w:val="en-GB"/>
        </w:rPr>
      </w:pPr>
    </w:p>
    <w:p w14:paraId="2A4075C2" w14:textId="77777777" w:rsidR="009803AF" w:rsidRPr="00A073C5" w:rsidRDefault="00AC6425" w:rsidP="00500C82">
      <w:pPr>
        <w:jc w:val="both"/>
        <w:rPr>
          <w:sz w:val="20"/>
          <w:lang w:val="en-GB"/>
        </w:rPr>
      </w:pPr>
      <w:r w:rsidRPr="00A073C5">
        <w:rPr>
          <w:sz w:val="20"/>
          <w:lang w:val="en-GB"/>
        </w:rPr>
        <w:t>_________</w:t>
      </w:r>
    </w:p>
    <w:p w14:paraId="05F25EB5" w14:textId="77777777" w:rsidR="009803AF" w:rsidRPr="00A073C5" w:rsidRDefault="009803AF" w:rsidP="00500C82">
      <w:pPr>
        <w:jc w:val="both"/>
        <w:rPr>
          <w:sz w:val="20"/>
          <w:lang w:val="en-GB"/>
        </w:rPr>
      </w:pPr>
    </w:p>
    <w:p w14:paraId="3E280751" w14:textId="77777777" w:rsidR="009803AF" w:rsidRPr="00A073C5" w:rsidRDefault="009803AF" w:rsidP="00500C82">
      <w:pPr>
        <w:ind w:firstLine="720"/>
        <w:jc w:val="both"/>
        <w:rPr>
          <w:sz w:val="20"/>
          <w:lang w:val="en-GB"/>
        </w:rPr>
      </w:pPr>
      <w:r w:rsidRPr="00A073C5">
        <w:rPr>
          <w:sz w:val="20"/>
          <w:vertAlign w:val="superscript"/>
          <w:lang w:val="en-GB"/>
        </w:rPr>
        <w:t>1</w:t>
      </w:r>
      <w:r w:rsidR="00274B7C" w:rsidRPr="00A073C5">
        <w:rPr>
          <w:sz w:val="20"/>
          <w:vertAlign w:val="superscript"/>
          <w:lang w:val="en-GB"/>
        </w:rPr>
        <w:t> </w:t>
      </w:r>
      <w:r w:rsidRPr="00A073C5">
        <w:rPr>
          <w:sz w:val="20"/>
          <w:lang w:val="en-GB"/>
        </w:rPr>
        <w:t xml:space="preserve"> </w:t>
      </w:r>
      <w:r w:rsidR="00274B7C" w:rsidRPr="00A073C5">
        <w:rPr>
          <w:sz w:val="20"/>
          <w:lang w:val="en-GB"/>
        </w:rPr>
        <w:t xml:space="preserve">The </w:t>
      </w:r>
      <w:r w:rsidRPr="00A073C5">
        <w:rPr>
          <w:sz w:val="20"/>
          <w:lang w:val="en-GB"/>
        </w:rPr>
        <w:t>depositary received the following communication dated 14 July 1987 from the Embassy of the Federal Republic of Germany in London (in the English language):</w:t>
      </w:r>
    </w:p>
    <w:p w14:paraId="20AD85CB" w14:textId="77777777" w:rsidR="009803AF" w:rsidRPr="00A073C5" w:rsidRDefault="009803AF" w:rsidP="00500C82">
      <w:pPr>
        <w:jc w:val="both"/>
        <w:rPr>
          <w:sz w:val="20"/>
          <w:lang w:val="en-GB"/>
        </w:rPr>
      </w:pPr>
    </w:p>
    <w:p w14:paraId="3BF28EA5" w14:textId="77777777" w:rsidR="009803AF" w:rsidRPr="00A073C5" w:rsidRDefault="009803AF" w:rsidP="00500C82">
      <w:pPr>
        <w:ind w:left="720"/>
        <w:jc w:val="both"/>
        <w:rPr>
          <w:sz w:val="20"/>
          <w:lang w:val="en-GB"/>
        </w:rPr>
      </w:pPr>
      <w:r w:rsidRPr="00A073C5">
        <w:rPr>
          <w:sz w:val="20"/>
          <w:lang w:val="en-GB"/>
        </w:rPr>
        <w:t xml:space="preserve">"… the Government </w:t>
      </w:r>
      <w:r w:rsidR="00506DC1" w:rsidRPr="00A073C5">
        <w:rPr>
          <w:sz w:val="20"/>
          <w:lang w:val="en-GB"/>
        </w:rPr>
        <w:t>o</w:t>
      </w:r>
      <w:r w:rsidRPr="00A073C5">
        <w:rPr>
          <w:sz w:val="20"/>
          <w:lang w:val="en-GB"/>
        </w:rPr>
        <w:t>f the Federal Republic of Germany has the honour to reiterate its well</w:t>
      </w:r>
      <w:r w:rsidRPr="00A073C5">
        <w:rPr>
          <w:sz w:val="20"/>
          <w:lang w:val="en-GB"/>
        </w:rPr>
        <w:noBreakHyphen/>
        <w:t>known position as to the sea area up to the limit of 200 nautical miles, measured from the base lines of the Peruvian coast, claimed by Peru to be under the sovereignty and jurisdiction of the Peruvian State.  In this respect the Federal Government points again to the fact that according to international law no coastal State can claim unrestricted sovereignty and jurisdiction beyond its territorial sea, and that the maximum breadth of the territorial sea according to international law is 12 nautical miles."</w:t>
      </w:r>
    </w:p>
    <w:p w14:paraId="635717DF" w14:textId="77777777" w:rsidR="009803AF" w:rsidRPr="00A073C5" w:rsidRDefault="009803AF" w:rsidP="00500C82">
      <w:pPr>
        <w:jc w:val="both"/>
        <w:rPr>
          <w:sz w:val="20"/>
          <w:lang w:val="en-GB"/>
        </w:rPr>
      </w:pPr>
    </w:p>
    <w:p w14:paraId="1F3BAE3D" w14:textId="77777777" w:rsidR="009803AF" w:rsidRPr="00A073C5" w:rsidRDefault="009803AF" w:rsidP="00500C82">
      <w:pPr>
        <w:ind w:firstLine="720"/>
        <w:jc w:val="both"/>
        <w:rPr>
          <w:sz w:val="20"/>
          <w:lang w:val="en-GB"/>
        </w:rPr>
      </w:pPr>
      <w:r w:rsidRPr="00A073C5">
        <w:rPr>
          <w:sz w:val="20"/>
          <w:lang w:val="en-GB"/>
        </w:rPr>
        <w:t xml:space="preserve">The </w:t>
      </w:r>
      <w:r w:rsidR="00EA302B" w:rsidRPr="00A073C5">
        <w:rPr>
          <w:sz w:val="20"/>
          <w:lang w:val="en-GB"/>
        </w:rPr>
        <w:t>depositary received</w:t>
      </w:r>
      <w:r w:rsidRPr="00A073C5">
        <w:rPr>
          <w:sz w:val="20"/>
          <w:lang w:val="en-GB"/>
        </w:rPr>
        <w:t xml:space="preserve"> the following communication dated 4 November 1987 from the Permanent Mission of the Union of Soviet Socialist Republics to the International Maritime Organization (in the Russian language):</w:t>
      </w:r>
    </w:p>
    <w:p w14:paraId="4F982709" w14:textId="77777777" w:rsidR="009803AF" w:rsidRPr="00A073C5" w:rsidRDefault="009803AF" w:rsidP="00500C82">
      <w:pPr>
        <w:jc w:val="both"/>
        <w:rPr>
          <w:sz w:val="20"/>
          <w:lang w:val="en-GB"/>
        </w:rPr>
      </w:pPr>
    </w:p>
    <w:p w14:paraId="1B1E6C0C" w14:textId="77777777" w:rsidR="009803AF" w:rsidRPr="00A073C5" w:rsidRDefault="009803AF" w:rsidP="00D72ADB">
      <w:pPr>
        <w:jc w:val="both"/>
        <w:rPr>
          <w:sz w:val="20"/>
          <w:lang w:val="en-GB"/>
        </w:rPr>
      </w:pPr>
      <w:r w:rsidRPr="00A073C5">
        <w:rPr>
          <w:i/>
          <w:sz w:val="20"/>
          <w:lang w:val="en-GB"/>
        </w:rPr>
        <w:t>[Translation]</w:t>
      </w:r>
    </w:p>
    <w:p w14:paraId="7923D1C9" w14:textId="77777777" w:rsidR="009803AF" w:rsidRPr="00A073C5" w:rsidRDefault="009803AF" w:rsidP="00500C82">
      <w:pPr>
        <w:jc w:val="both"/>
        <w:rPr>
          <w:sz w:val="20"/>
          <w:lang w:val="en-GB"/>
        </w:rPr>
      </w:pPr>
    </w:p>
    <w:p w14:paraId="6E340C85" w14:textId="77777777" w:rsidR="009803AF" w:rsidRPr="00A073C5" w:rsidRDefault="009803AF" w:rsidP="00500C82">
      <w:pPr>
        <w:ind w:left="720"/>
        <w:jc w:val="both"/>
        <w:rPr>
          <w:sz w:val="20"/>
          <w:lang w:val="en-GB"/>
        </w:rPr>
      </w:pPr>
      <w:r w:rsidRPr="00A073C5">
        <w:rPr>
          <w:sz w:val="20"/>
          <w:lang w:val="en-GB"/>
        </w:rPr>
        <w:t>"… the Soviet Side</w:t>
      </w:r>
      <w:r w:rsidR="00802520" w:rsidRPr="00A073C5">
        <w:rPr>
          <w:sz w:val="20"/>
          <w:lang w:val="en-GB"/>
        </w:rPr>
        <w:t xml:space="preserve"> </w:t>
      </w:r>
      <w:r w:rsidRPr="00A073C5">
        <w:rPr>
          <w:sz w:val="20"/>
          <w:lang w:val="en-GB"/>
        </w:rPr>
        <w:t>has the honour to confirm its position in accordance with which a coastal State has no right to claim an extension of its sovereignty to sea areas beyond the outer limit of its territorial waters the maximum breadth of which in accordance with international law cannot exceed 12 nautical miles."</w:t>
      </w:r>
    </w:p>
    <w:p w14:paraId="5DD137EF" w14:textId="77777777" w:rsidR="00500C82" w:rsidRPr="00A073C5" w:rsidRDefault="00500C82" w:rsidP="00500C82">
      <w:pPr>
        <w:jc w:val="both"/>
        <w:rPr>
          <w:sz w:val="20"/>
          <w:lang w:val="en-GB"/>
        </w:rPr>
      </w:pPr>
      <w:r w:rsidRPr="00A073C5">
        <w:rPr>
          <w:sz w:val="20"/>
          <w:lang w:val="en-GB"/>
        </w:rPr>
        <w:br w:type="page"/>
      </w:r>
    </w:p>
    <w:p w14:paraId="3E5BC223" w14:textId="77777777" w:rsidR="009803AF" w:rsidRPr="00A073C5" w:rsidRDefault="009803AF" w:rsidP="00C4501B">
      <w:pPr>
        <w:jc w:val="center"/>
        <w:rPr>
          <w:b/>
          <w:bCs/>
          <w:sz w:val="20"/>
        </w:rPr>
      </w:pPr>
      <w:r w:rsidRPr="00A073C5">
        <w:rPr>
          <w:b/>
          <w:bCs/>
          <w:sz w:val="20"/>
        </w:rPr>
        <w:lastRenderedPageBreak/>
        <w:t>SAINT KITTS AN</w:t>
      </w:r>
      <w:r w:rsidR="00802520" w:rsidRPr="00A073C5">
        <w:rPr>
          <w:b/>
          <w:bCs/>
          <w:sz w:val="20"/>
        </w:rPr>
        <w:t>D</w:t>
      </w:r>
      <w:r w:rsidRPr="00A073C5">
        <w:rPr>
          <w:b/>
          <w:bCs/>
          <w:sz w:val="20"/>
        </w:rPr>
        <w:t xml:space="preserve"> NEVIS</w:t>
      </w:r>
    </w:p>
    <w:p w14:paraId="61338B49" w14:textId="77777777" w:rsidR="009803AF" w:rsidRPr="00A073C5" w:rsidRDefault="009803AF" w:rsidP="00500C82">
      <w:pPr>
        <w:jc w:val="both"/>
        <w:rPr>
          <w:sz w:val="20"/>
          <w:lang w:val="en-GB"/>
        </w:rPr>
      </w:pPr>
    </w:p>
    <w:p w14:paraId="11734FCE" w14:textId="77777777" w:rsidR="009803AF" w:rsidRPr="00A073C5" w:rsidRDefault="009803AF" w:rsidP="00500C82">
      <w:pPr>
        <w:ind w:firstLine="720"/>
        <w:jc w:val="both"/>
        <w:rPr>
          <w:sz w:val="20"/>
          <w:lang w:val="en-GB"/>
        </w:rPr>
      </w:pPr>
      <w:r w:rsidRPr="00A073C5">
        <w:rPr>
          <w:sz w:val="20"/>
          <w:lang w:val="en-GB"/>
        </w:rPr>
        <w:t>The instrument of accession of Saint Kitts and Nevis contained the following declaration:</w:t>
      </w:r>
    </w:p>
    <w:p w14:paraId="0FC954FA" w14:textId="77777777" w:rsidR="009803AF" w:rsidRPr="00A073C5" w:rsidRDefault="009803AF" w:rsidP="00500C82">
      <w:pPr>
        <w:jc w:val="both"/>
        <w:rPr>
          <w:sz w:val="20"/>
          <w:lang w:val="en-GB"/>
        </w:rPr>
      </w:pPr>
    </w:p>
    <w:p w14:paraId="39CDA4B5" w14:textId="77777777" w:rsidR="009803AF" w:rsidRPr="00A073C5" w:rsidRDefault="009803AF" w:rsidP="00500C82">
      <w:pPr>
        <w:ind w:left="720"/>
        <w:jc w:val="both"/>
        <w:rPr>
          <w:sz w:val="20"/>
          <w:lang w:val="en-GB"/>
        </w:rPr>
      </w:pPr>
      <w:r w:rsidRPr="00A073C5">
        <w:rPr>
          <w:sz w:val="20"/>
          <w:lang w:val="en-GB"/>
        </w:rPr>
        <w:t>"The Government of</w:t>
      </w:r>
      <w:r w:rsidR="00802520" w:rsidRPr="00A073C5">
        <w:rPr>
          <w:sz w:val="20"/>
          <w:lang w:val="en-GB"/>
        </w:rPr>
        <w:t xml:space="preserve"> </w:t>
      </w:r>
      <w:r w:rsidRPr="00A073C5">
        <w:rPr>
          <w:sz w:val="20"/>
          <w:lang w:val="en-GB"/>
        </w:rPr>
        <w:t>Saint Kitts and Nevis considers that international law does not authorize States to claim judicial immunity in respect of vessels belonging to them and used by them for commercial purposes."</w:t>
      </w:r>
    </w:p>
    <w:p w14:paraId="21347BD6" w14:textId="77777777" w:rsidR="009803AF" w:rsidRPr="00A073C5" w:rsidRDefault="009803AF" w:rsidP="00500C82">
      <w:pPr>
        <w:jc w:val="both"/>
        <w:rPr>
          <w:sz w:val="20"/>
          <w:lang w:val="en-GB"/>
        </w:rPr>
      </w:pPr>
    </w:p>
    <w:p w14:paraId="757F908A" w14:textId="77777777" w:rsidR="00F34E19" w:rsidRPr="00A073C5" w:rsidRDefault="00F34E19" w:rsidP="00500C82">
      <w:pPr>
        <w:jc w:val="both"/>
        <w:rPr>
          <w:sz w:val="20"/>
          <w:lang w:val="en-GB"/>
        </w:rPr>
      </w:pPr>
    </w:p>
    <w:p w14:paraId="39D8E922" w14:textId="77777777" w:rsidR="009803AF" w:rsidRPr="00A073C5" w:rsidRDefault="009803AF" w:rsidP="00C4501B">
      <w:pPr>
        <w:jc w:val="center"/>
        <w:rPr>
          <w:b/>
          <w:bCs/>
          <w:sz w:val="20"/>
        </w:rPr>
      </w:pPr>
      <w:r w:rsidRPr="00A073C5">
        <w:rPr>
          <w:b/>
          <w:bCs/>
          <w:sz w:val="20"/>
        </w:rPr>
        <w:t>SAUDI ARABIA</w:t>
      </w:r>
    </w:p>
    <w:p w14:paraId="51747F83" w14:textId="77777777" w:rsidR="009803AF" w:rsidRPr="00A073C5" w:rsidRDefault="009803AF" w:rsidP="00951585">
      <w:pPr>
        <w:rPr>
          <w:sz w:val="20"/>
          <w:lang w:val="en-GB"/>
        </w:rPr>
      </w:pPr>
    </w:p>
    <w:p w14:paraId="7D4CAD56" w14:textId="77777777" w:rsidR="009803AF" w:rsidRPr="00A073C5" w:rsidRDefault="00B80DFC" w:rsidP="00951585">
      <w:pPr>
        <w:rPr>
          <w:sz w:val="20"/>
          <w:lang w:val="en-GB"/>
        </w:rPr>
      </w:pPr>
      <w:r w:rsidRPr="00A073C5">
        <w:rPr>
          <w:sz w:val="20"/>
          <w:lang w:val="en-GB"/>
        </w:rPr>
        <w:t>T</w:t>
      </w:r>
      <w:r w:rsidR="009803AF" w:rsidRPr="00A073C5">
        <w:rPr>
          <w:sz w:val="20"/>
          <w:lang w:val="en-GB"/>
        </w:rPr>
        <w:t>he instrument of accession of the Kingdom of Saudi Arabia contained the following reservation (in the Arabic language):</w:t>
      </w:r>
    </w:p>
    <w:p w14:paraId="01A2B9E7" w14:textId="77777777" w:rsidR="009803AF" w:rsidRPr="00A073C5" w:rsidRDefault="009803AF" w:rsidP="00951585">
      <w:pPr>
        <w:rPr>
          <w:sz w:val="20"/>
          <w:lang w:val="en-GB"/>
        </w:rPr>
      </w:pPr>
    </w:p>
    <w:p w14:paraId="5AC2778E" w14:textId="77777777" w:rsidR="009803AF" w:rsidRPr="00A073C5" w:rsidRDefault="009803AF" w:rsidP="00951585">
      <w:pPr>
        <w:rPr>
          <w:sz w:val="20"/>
          <w:lang w:val="en-GB"/>
        </w:rPr>
      </w:pPr>
      <w:r w:rsidRPr="00A073C5">
        <w:rPr>
          <w:i/>
          <w:sz w:val="20"/>
          <w:lang w:val="en-GB"/>
        </w:rPr>
        <w:t>[Translation]</w:t>
      </w:r>
    </w:p>
    <w:p w14:paraId="71717BF8" w14:textId="77777777" w:rsidR="009803AF" w:rsidRPr="00A073C5" w:rsidRDefault="009803AF" w:rsidP="00951585">
      <w:pPr>
        <w:rPr>
          <w:sz w:val="20"/>
          <w:lang w:val="en-GB"/>
        </w:rPr>
      </w:pPr>
    </w:p>
    <w:p w14:paraId="29ADC84A" w14:textId="77777777" w:rsidR="009803AF" w:rsidRPr="00A073C5" w:rsidRDefault="009803AF" w:rsidP="00951585">
      <w:pPr>
        <w:rPr>
          <w:sz w:val="20"/>
          <w:lang w:val="en-GB"/>
        </w:rPr>
      </w:pPr>
      <w:r w:rsidRPr="00A073C5">
        <w:rPr>
          <w:sz w:val="20"/>
          <w:lang w:val="en-GB"/>
        </w:rPr>
        <w:t>"However, this acc</w:t>
      </w:r>
      <w:r w:rsidR="00506DC1" w:rsidRPr="00A073C5">
        <w:rPr>
          <w:sz w:val="20"/>
          <w:lang w:val="en-GB"/>
        </w:rPr>
        <w:t>e</w:t>
      </w:r>
      <w:r w:rsidRPr="00A073C5">
        <w:rPr>
          <w:sz w:val="20"/>
          <w:lang w:val="en-GB"/>
        </w:rPr>
        <w:t>ssion does not in any way mean or entail the recognition of Israel, and does not lead to entering into any dealings with Israel; which may be arranged by the above</w:t>
      </w:r>
      <w:r w:rsidRPr="00A073C5">
        <w:rPr>
          <w:sz w:val="20"/>
          <w:lang w:val="en-GB"/>
        </w:rPr>
        <w:noBreakHyphen/>
        <w:t>mentioned Convention and the said Protocol."</w:t>
      </w:r>
    </w:p>
    <w:p w14:paraId="0AE987A4" w14:textId="77777777" w:rsidR="009803AF" w:rsidRPr="00A073C5" w:rsidRDefault="009803AF" w:rsidP="00951585">
      <w:pPr>
        <w:rPr>
          <w:sz w:val="20"/>
          <w:lang w:val="en-GB"/>
        </w:rPr>
      </w:pPr>
    </w:p>
    <w:p w14:paraId="3C05605E" w14:textId="77777777" w:rsidR="00F34E19" w:rsidRPr="00A073C5" w:rsidRDefault="00F34E19" w:rsidP="00951585">
      <w:pPr>
        <w:rPr>
          <w:sz w:val="20"/>
          <w:lang w:val="en-GB"/>
        </w:rPr>
      </w:pPr>
    </w:p>
    <w:p w14:paraId="354EBC0F" w14:textId="77777777" w:rsidR="009803AF" w:rsidRPr="00A073C5" w:rsidRDefault="009803AF" w:rsidP="00C4501B">
      <w:pPr>
        <w:jc w:val="center"/>
        <w:rPr>
          <w:b/>
          <w:bCs/>
          <w:sz w:val="20"/>
        </w:rPr>
      </w:pPr>
      <w:r w:rsidRPr="00A073C5">
        <w:rPr>
          <w:b/>
          <w:bCs/>
          <w:sz w:val="20"/>
        </w:rPr>
        <w:t>SYRIAN ARAB RE</w:t>
      </w:r>
      <w:r w:rsidR="00506DC1" w:rsidRPr="00A073C5">
        <w:rPr>
          <w:b/>
          <w:bCs/>
          <w:sz w:val="20"/>
        </w:rPr>
        <w:t>P</w:t>
      </w:r>
      <w:r w:rsidRPr="00A073C5">
        <w:rPr>
          <w:b/>
          <w:bCs/>
          <w:sz w:val="20"/>
        </w:rPr>
        <w:t>UBLIC</w:t>
      </w:r>
    </w:p>
    <w:p w14:paraId="289150FC" w14:textId="77777777" w:rsidR="009803AF" w:rsidRPr="00A073C5" w:rsidRDefault="009803AF" w:rsidP="00951585">
      <w:pPr>
        <w:rPr>
          <w:sz w:val="20"/>
          <w:lang w:val="en-GB"/>
        </w:rPr>
      </w:pPr>
    </w:p>
    <w:p w14:paraId="69DC9C9A" w14:textId="77777777" w:rsidR="009803AF" w:rsidRPr="00A073C5" w:rsidRDefault="009803AF" w:rsidP="00951585">
      <w:pPr>
        <w:rPr>
          <w:sz w:val="20"/>
          <w:lang w:val="en-GB"/>
        </w:rPr>
      </w:pPr>
      <w:r w:rsidRPr="00A073C5">
        <w:rPr>
          <w:sz w:val="20"/>
          <w:lang w:val="en-GB"/>
        </w:rPr>
        <w:t>The instrument of accession of the Syrian Arab Republic contains the following sentence (in the Arabic language):</w:t>
      </w:r>
    </w:p>
    <w:p w14:paraId="4F709D9B" w14:textId="77777777" w:rsidR="009803AF" w:rsidRPr="00A073C5" w:rsidRDefault="009803AF" w:rsidP="00951585">
      <w:pPr>
        <w:rPr>
          <w:sz w:val="20"/>
          <w:lang w:val="en-GB"/>
        </w:rPr>
      </w:pPr>
    </w:p>
    <w:p w14:paraId="2E5B1F19" w14:textId="77777777" w:rsidR="009803AF" w:rsidRPr="00A073C5" w:rsidRDefault="009803AF" w:rsidP="00951585">
      <w:pPr>
        <w:rPr>
          <w:sz w:val="20"/>
          <w:lang w:val="en-GB"/>
        </w:rPr>
      </w:pPr>
      <w:r w:rsidRPr="00A073C5">
        <w:rPr>
          <w:i/>
          <w:sz w:val="20"/>
          <w:lang w:val="en-GB"/>
        </w:rPr>
        <w:t>[Translation]</w:t>
      </w:r>
    </w:p>
    <w:p w14:paraId="78C4C91C" w14:textId="77777777" w:rsidR="009803AF" w:rsidRPr="00A073C5" w:rsidRDefault="009803AF" w:rsidP="00951585">
      <w:pPr>
        <w:rPr>
          <w:sz w:val="20"/>
          <w:lang w:val="en-GB"/>
        </w:rPr>
      </w:pPr>
    </w:p>
    <w:p w14:paraId="30643EDE" w14:textId="77777777" w:rsidR="009803AF" w:rsidRPr="00A073C5" w:rsidRDefault="009803AF" w:rsidP="00951585">
      <w:pPr>
        <w:rPr>
          <w:sz w:val="20"/>
          <w:lang w:val="en-GB"/>
        </w:rPr>
      </w:pPr>
      <w:r w:rsidRPr="00A073C5">
        <w:rPr>
          <w:sz w:val="20"/>
          <w:lang w:val="en-GB"/>
        </w:rPr>
        <w:t xml:space="preserve">"… this accession </w:t>
      </w:r>
      <w:r w:rsidR="00506DC1" w:rsidRPr="00A073C5">
        <w:rPr>
          <w:sz w:val="20"/>
          <w:lang w:val="en-GB"/>
        </w:rPr>
        <w:t>[</w:t>
      </w:r>
      <w:r w:rsidRPr="00A073C5">
        <w:rPr>
          <w:sz w:val="20"/>
          <w:lang w:val="en-GB"/>
        </w:rPr>
        <w:t>to the Convention] in no way implies recognition of Israel and does not involve the establishment of any relations with Israel arising from the provisions of this Convention."</w:t>
      </w:r>
    </w:p>
    <w:p w14:paraId="10CCA2B1" w14:textId="77777777" w:rsidR="009803AF" w:rsidRPr="00A073C5" w:rsidRDefault="009803AF" w:rsidP="00951585">
      <w:pPr>
        <w:rPr>
          <w:sz w:val="20"/>
          <w:lang w:val="en-GB"/>
        </w:rPr>
      </w:pPr>
    </w:p>
    <w:p w14:paraId="158A2430" w14:textId="77777777" w:rsidR="00F34E19" w:rsidRPr="00A073C5" w:rsidRDefault="00F34E19" w:rsidP="00951585">
      <w:pPr>
        <w:rPr>
          <w:sz w:val="20"/>
          <w:lang w:val="en-GB"/>
        </w:rPr>
      </w:pPr>
    </w:p>
    <w:p w14:paraId="6F9B0EA4" w14:textId="77777777" w:rsidR="009803AF" w:rsidRPr="00A073C5" w:rsidRDefault="009803AF" w:rsidP="00C4501B">
      <w:pPr>
        <w:jc w:val="center"/>
        <w:rPr>
          <w:b/>
          <w:bCs/>
          <w:sz w:val="20"/>
        </w:rPr>
      </w:pPr>
      <w:r w:rsidRPr="00A073C5">
        <w:rPr>
          <w:b/>
          <w:bCs/>
          <w:sz w:val="20"/>
        </w:rPr>
        <w:t>USSR</w:t>
      </w:r>
    </w:p>
    <w:p w14:paraId="2A8D952D" w14:textId="77777777" w:rsidR="009803AF" w:rsidRPr="00A073C5" w:rsidRDefault="009803AF" w:rsidP="00951585">
      <w:pPr>
        <w:rPr>
          <w:sz w:val="20"/>
          <w:lang w:val="en-GB"/>
        </w:rPr>
      </w:pPr>
    </w:p>
    <w:p w14:paraId="14A0B2E5" w14:textId="77777777" w:rsidR="009803AF" w:rsidRPr="00A073C5" w:rsidRDefault="009803AF" w:rsidP="00500C82">
      <w:pPr>
        <w:ind w:firstLine="720"/>
        <w:jc w:val="both"/>
        <w:rPr>
          <w:sz w:val="20"/>
          <w:lang w:val="en-GB"/>
        </w:rPr>
      </w:pPr>
      <w:r w:rsidRPr="00A073C5">
        <w:rPr>
          <w:sz w:val="20"/>
          <w:lang w:val="en-GB"/>
        </w:rPr>
        <w:t xml:space="preserve">The </w:t>
      </w:r>
      <w:r w:rsidR="00B80DFC" w:rsidRPr="00A073C5">
        <w:rPr>
          <w:sz w:val="20"/>
          <w:lang w:val="en-GB"/>
        </w:rPr>
        <w:t>instrument</w:t>
      </w:r>
      <w:r w:rsidRPr="00A073C5">
        <w:rPr>
          <w:sz w:val="20"/>
          <w:lang w:val="en-GB"/>
        </w:rPr>
        <w:t xml:space="preserve"> of accession of the Union of Soviet Socialist Republics contains the following reservation (in the Russian language):</w:t>
      </w:r>
    </w:p>
    <w:p w14:paraId="73FBC2F8" w14:textId="77777777" w:rsidR="009803AF" w:rsidRPr="00A073C5" w:rsidRDefault="009803AF" w:rsidP="00500C82">
      <w:pPr>
        <w:jc w:val="both"/>
        <w:rPr>
          <w:sz w:val="20"/>
          <w:lang w:val="en-GB"/>
        </w:rPr>
      </w:pPr>
    </w:p>
    <w:p w14:paraId="1C73A4C0" w14:textId="77777777" w:rsidR="009803AF" w:rsidRPr="00A073C5" w:rsidRDefault="009803AF" w:rsidP="00500C82">
      <w:pPr>
        <w:jc w:val="both"/>
        <w:rPr>
          <w:sz w:val="20"/>
          <w:lang w:val="en-GB"/>
        </w:rPr>
      </w:pPr>
      <w:r w:rsidRPr="00A073C5">
        <w:rPr>
          <w:i/>
          <w:sz w:val="20"/>
          <w:lang w:val="en-GB"/>
        </w:rPr>
        <w:t>[Translation]</w:t>
      </w:r>
    </w:p>
    <w:p w14:paraId="1B840895" w14:textId="77777777" w:rsidR="009803AF" w:rsidRPr="00A073C5" w:rsidRDefault="009803AF" w:rsidP="00500C82">
      <w:pPr>
        <w:jc w:val="both"/>
        <w:rPr>
          <w:sz w:val="20"/>
          <w:lang w:val="en-GB"/>
        </w:rPr>
      </w:pPr>
    </w:p>
    <w:p w14:paraId="334A03C3" w14:textId="77777777" w:rsidR="009803AF" w:rsidRPr="00A073C5" w:rsidRDefault="009803AF" w:rsidP="00500C82">
      <w:pPr>
        <w:ind w:left="720"/>
        <w:jc w:val="both"/>
        <w:rPr>
          <w:sz w:val="20"/>
          <w:lang w:val="en-GB"/>
        </w:rPr>
      </w:pPr>
      <w:r w:rsidRPr="00A073C5">
        <w:rPr>
          <w:sz w:val="20"/>
          <w:lang w:val="en-GB"/>
        </w:rPr>
        <w:t xml:space="preserve">"The Union of </w:t>
      </w:r>
      <w:r w:rsidR="00B80DFC" w:rsidRPr="00A073C5">
        <w:rPr>
          <w:sz w:val="20"/>
          <w:lang w:val="en-GB"/>
        </w:rPr>
        <w:t>Soviet</w:t>
      </w:r>
      <w:r w:rsidRPr="00A073C5">
        <w:rPr>
          <w:sz w:val="20"/>
          <w:lang w:val="en-GB"/>
        </w:rPr>
        <w:t xml:space="preserve"> Socialist Republics does not consider itself bound by the provisions of article XI, paragraph 2 of the Convention, as they contradict the principle of the judicial immunity of a foreign State."</w:t>
      </w:r>
      <w:r w:rsidRPr="00A073C5">
        <w:rPr>
          <w:sz w:val="20"/>
          <w:vertAlign w:val="superscript"/>
          <w:lang w:val="en-GB"/>
        </w:rPr>
        <w:t>1</w:t>
      </w:r>
    </w:p>
    <w:p w14:paraId="397F1C31" w14:textId="77777777" w:rsidR="009803AF" w:rsidRPr="00A073C5" w:rsidRDefault="009803AF" w:rsidP="00500C82">
      <w:pPr>
        <w:jc w:val="both"/>
        <w:rPr>
          <w:sz w:val="20"/>
          <w:lang w:val="en-GB"/>
        </w:rPr>
      </w:pPr>
    </w:p>
    <w:p w14:paraId="5C696129" w14:textId="77777777" w:rsidR="009803AF" w:rsidRPr="00A073C5" w:rsidRDefault="009803AF" w:rsidP="00500C82">
      <w:pPr>
        <w:ind w:firstLine="720"/>
        <w:jc w:val="both"/>
        <w:rPr>
          <w:sz w:val="20"/>
          <w:lang w:val="en-GB"/>
        </w:rPr>
      </w:pPr>
      <w:r w:rsidRPr="00A073C5">
        <w:rPr>
          <w:sz w:val="20"/>
          <w:lang w:val="en-GB"/>
        </w:rPr>
        <w:t xml:space="preserve">Furthermore, </w:t>
      </w:r>
      <w:r w:rsidR="00B80DFC" w:rsidRPr="00A073C5">
        <w:rPr>
          <w:sz w:val="20"/>
          <w:lang w:val="en-GB"/>
        </w:rPr>
        <w:t>the</w:t>
      </w:r>
      <w:r w:rsidRPr="00A073C5">
        <w:rPr>
          <w:sz w:val="20"/>
          <w:lang w:val="en-GB"/>
        </w:rPr>
        <w:t xml:space="preserve"> instrument of accession contains the following statement (in the Russian language):</w:t>
      </w:r>
    </w:p>
    <w:p w14:paraId="51C1482C" w14:textId="77777777" w:rsidR="009803AF" w:rsidRPr="00A073C5" w:rsidRDefault="009803AF" w:rsidP="00500C82">
      <w:pPr>
        <w:jc w:val="both"/>
        <w:rPr>
          <w:sz w:val="20"/>
          <w:lang w:val="en-GB"/>
        </w:rPr>
      </w:pPr>
    </w:p>
    <w:p w14:paraId="7EFA977F" w14:textId="77777777" w:rsidR="009803AF" w:rsidRPr="00A073C5" w:rsidRDefault="009803AF" w:rsidP="00500C82">
      <w:pPr>
        <w:jc w:val="both"/>
        <w:rPr>
          <w:sz w:val="20"/>
          <w:lang w:val="en-GB"/>
        </w:rPr>
      </w:pPr>
      <w:r w:rsidRPr="00A073C5">
        <w:rPr>
          <w:i/>
          <w:sz w:val="20"/>
          <w:lang w:val="en-GB"/>
        </w:rPr>
        <w:t>[Translation]</w:t>
      </w:r>
    </w:p>
    <w:p w14:paraId="6E92E955" w14:textId="77777777" w:rsidR="009803AF" w:rsidRPr="00A073C5" w:rsidRDefault="009803AF" w:rsidP="00500C82">
      <w:pPr>
        <w:jc w:val="both"/>
        <w:rPr>
          <w:sz w:val="20"/>
          <w:lang w:val="en-GB"/>
        </w:rPr>
      </w:pPr>
    </w:p>
    <w:p w14:paraId="150E4802" w14:textId="77777777" w:rsidR="009803AF" w:rsidRPr="00A073C5" w:rsidRDefault="009803AF" w:rsidP="00500C82">
      <w:pPr>
        <w:ind w:left="720"/>
        <w:jc w:val="both"/>
        <w:rPr>
          <w:sz w:val="20"/>
          <w:lang w:val="en-GB"/>
        </w:rPr>
      </w:pPr>
      <w:r w:rsidRPr="00A073C5">
        <w:rPr>
          <w:sz w:val="20"/>
          <w:lang w:val="en-GB"/>
        </w:rPr>
        <w:t xml:space="preserve">"On its accession </w:t>
      </w:r>
      <w:r w:rsidR="00B80DFC" w:rsidRPr="00A073C5">
        <w:rPr>
          <w:sz w:val="20"/>
          <w:lang w:val="en-GB"/>
        </w:rPr>
        <w:t>t</w:t>
      </w:r>
      <w:r w:rsidRPr="00A073C5">
        <w:rPr>
          <w:sz w:val="20"/>
          <w:lang w:val="en-GB"/>
        </w:rPr>
        <w:t>o the International Convention on Civil Liability for Oil Pollution Damage, l969, the Union of Soviet Socialist Republics considers it necessary to state that</w:t>
      </w:r>
    </w:p>
    <w:p w14:paraId="5FED3E61" w14:textId="77777777" w:rsidR="009803AF" w:rsidRPr="00A073C5" w:rsidRDefault="009803AF" w:rsidP="00500C82">
      <w:pPr>
        <w:jc w:val="both"/>
        <w:rPr>
          <w:sz w:val="20"/>
          <w:lang w:val="en-GB"/>
        </w:rPr>
      </w:pPr>
    </w:p>
    <w:p w14:paraId="2B7EFE49" w14:textId="77777777" w:rsidR="009803AF" w:rsidRPr="00A073C5" w:rsidRDefault="00206642" w:rsidP="00500C82">
      <w:pPr>
        <w:ind w:left="720"/>
        <w:jc w:val="both"/>
        <w:rPr>
          <w:sz w:val="20"/>
          <w:lang w:val="en-GB"/>
        </w:rPr>
      </w:pPr>
      <w:r w:rsidRPr="00A073C5">
        <w:rPr>
          <w:sz w:val="20"/>
          <w:lang w:val="en-GB"/>
        </w:rPr>
        <w:t>"(a)</w:t>
      </w:r>
      <w:r w:rsidRPr="00A073C5">
        <w:rPr>
          <w:sz w:val="20"/>
          <w:lang w:val="en-GB"/>
        </w:rPr>
        <w:tab/>
        <w:t>the provisio</w:t>
      </w:r>
      <w:r w:rsidR="00980500" w:rsidRPr="00A073C5">
        <w:rPr>
          <w:sz w:val="20"/>
          <w:lang w:val="en-GB"/>
        </w:rPr>
        <w:t>n</w:t>
      </w:r>
      <w:r w:rsidR="009803AF" w:rsidRPr="00A073C5">
        <w:rPr>
          <w:sz w:val="20"/>
          <w:lang w:val="en-GB"/>
        </w:rPr>
        <w:t xml:space="preserve"> of article XIII, paragraph 2 of the Convention which deny participation in the Convention to a number of States, are of a discriminatory nature and contradict the generally recognized principle of the sovereign equality of States, and </w:t>
      </w:r>
    </w:p>
    <w:p w14:paraId="41EDF157" w14:textId="77777777" w:rsidR="009803AF" w:rsidRPr="00A073C5" w:rsidRDefault="009803AF" w:rsidP="00500C82">
      <w:pPr>
        <w:jc w:val="both"/>
        <w:rPr>
          <w:sz w:val="20"/>
          <w:lang w:val="en-GB"/>
        </w:rPr>
      </w:pPr>
    </w:p>
    <w:p w14:paraId="605060A2" w14:textId="77777777" w:rsidR="009803AF" w:rsidRPr="00A073C5" w:rsidRDefault="009803AF" w:rsidP="00980500">
      <w:pPr>
        <w:ind w:left="720"/>
        <w:jc w:val="both"/>
        <w:rPr>
          <w:sz w:val="20"/>
          <w:lang w:val="en-GB"/>
        </w:rPr>
      </w:pPr>
      <w:r w:rsidRPr="00A073C5">
        <w:rPr>
          <w:sz w:val="20"/>
          <w:lang w:val="en-GB"/>
        </w:rPr>
        <w:t>"(b)</w:t>
      </w:r>
      <w:r w:rsidRPr="00A073C5">
        <w:rPr>
          <w:sz w:val="20"/>
          <w:lang w:val="en-GB"/>
        </w:rPr>
        <w:tab/>
        <w:t>the provision of article XVII of the Convention envisaging the possibility of its extension by the Contracting States to the territories for the international relations of which they are responsible are outdated and contradict the United Nations Declaration on Granting Independence to Colonial Countries and Peoples (resolution 1514(XV) of 14 December l960)."</w:t>
      </w:r>
    </w:p>
    <w:p w14:paraId="06981261" w14:textId="77777777" w:rsidR="009803AF" w:rsidRPr="00A073C5" w:rsidRDefault="009803AF" w:rsidP="00500C82">
      <w:pPr>
        <w:jc w:val="both"/>
        <w:rPr>
          <w:sz w:val="20"/>
          <w:lang w:val="en-GB"/>
        </w:rPr>
      </w:pPr>
    </w:p>
    <w:p w14:paraId="1305B974" w14:textId="77777777" w:rsidR="009803AF" w:rsidRPr="00A073C5" w:rsidRDefault="009803AF" w:rsidP="00500C82">
      <w:pPr>
        <w:jc w:val="both"/>
        <w:rPr>
          <w:sz w:val="20"/>
          <w:lang w:val="en-GB"/>
        </w:rPr>
      </w:pPr>
    </w:p>
    <w:p w14:paraId="5DA8630B" w14:textId="77777777" w:rsidR="00500C82" w:rsidRPr="00A073C5" w:rsidRDefault="00500C82" w:rsidP="00500C82">
      <w:pPr>
        <w:jc w:val="both"/>
        <w:rPr>
          <w:sz w:val="20"/>
          <w:lang w:val="en-GB"/>
        </w:rPr>
      </w:pPr>
      <w:r w:rsidRPr="00A073C5">
        <w:rPr>
          <w:sz w:val="20"/>
          <w:lang w:val="en-GB"/>
        </w:rPr>
        <w:br w:type="page"/>
      </w:r>
    </w:p>
    <w:p w14:paraId="1FEC76EA" w14:textId="77777777" w:rsidR="009803AF" w:rsidRPr="00A073C5" w:rsidRDefault="009803AF" w:rsidP="00500C82">
      <w:pPr>
        <w:jc w:val="both"/>
        <w:rPr>
          <w:sz w:val="20"/>
          <w:lang w:val="en-GB"/>
        </w:rPr>
      </w:pPr>
      <w:r w:rsidRPr="00A073C5">
        <w:rPr>
          <w:sz w:val="20"/>
          <w:lang w:val="en-GB"/>
        </w:rPr>
        <w:lastRenderedPageBreak/>
        <w:t xml:space="preserve">The </w:t>
      </w:r>
      <w:r w:rsidR="00B80DFC" w:rsidRPr="00A073C5">
        <w:rPr>
          <w:sz w:val="20"/>
          <w:lang w:val="en-GB"/>
        </w:rPr>
        <w:t>depositary</w:t>
      </w:r>
      <w:r w:rsidRPr="00A073C5">
        <w:rPr>
          <w:sz w:val="20"/>
          <w:lang w:val="en-GB"/>
        </w:rPr>
        <w:t xml:space="preserve"> received on 17 July 1979 from the Embassy of the Union of Soviet Socialist Republics in London a communication stating that:</w:t>
      </w:r>
    </w:p>
    <w:p w14:paraId="4D9AA149" w14:textId="77777777" w:rsidR="009803AF" w:rsidRPr="00A073C5" w:rsidRDefault="009803AF" w:rsidP="00500C82">
      <w:pPr>
        <w:jc w:val="both"/>
        <w:rPr>
          <w:sz w:val="20"/>
          <w:lang w:val="en-GB"/>
        </w:rPr>
      </w:pPr>
    </w:p>
    <w:p w14:paraId="402A42CA" w14:textId="77777777" w:rsidR="009803AF" w:rsidRPr="00A073C5" w:rsidRDefault="009803AF" w:rsidP="00500C82">
      <w:pPr>
        <w:ind w:left="720"/>
        <w:jc w:val="both"/>
        <w:rPr>
          <w:sz w:val="20"/>
          <w:lang w:val="en-GB"/>
        </w:rPr>
      </w:pPr>
      <w:r w:rsidRPr="00A073C5">
        <w:rPr>
          <w:sz w:val="20"/>
          <w:lang w:val="en-GB"/>
        </w:rPr>
        <w:t>"… the Soviet side</w:t>
      </w:r>
      <w:r w:rsidR="00980500" w:rsidRPr="00A073C5">
        <w:rPr>
          <w:sz w:val="20"/>
          <w:lang w:val="en-GB"/>
        </w:rPr>
        <w:t xml:space="preserve"> </w:t>
      </w:r>
      <w:r w:rsidRPr="00A073C5">
        <w:rPr>
          <w:sz w:val="20"/>
          <w:lang w:val="en-GB"/>
        </w:rPr>
        <w:t>confirms the reservation to paragraph 2 of article XI of the International Convention of 1969 on the Civil Liability for Oil Pollution Damage, made by the Union of Soviet Socialist Republics at adhering to the Convention.  This reservation reflects the unchanged and well</w:t>
      </w:r>
      <w:r w:rsidRPr="00A073C5">
        <w:rPr>
          <w:sz w:val="20"/>
          <w:lang w:val="en-GB"/>
        </w:rPr>
        <w:noBreakHyphen/>
        <w:t>known position of the USSR regarding the impermissibility of submitting a state without its express consent to the courts jurisdiction of another state.  This principle of the judicial immunity of a foreign state is consistently upheld by the USSR at concluding and applying multilateral international agreements on various matters, including those of merchant shipping and the Law of the sea."</w:t>
      </w:r>
    </w:p>
    <w:p w14:paraId="30510DFC" w14:textId="77777777" w:rsidR="009803AF" w:rsidRPr="00A073C5" w:rsidRDefault="009803AF" w:rsidP="00500C82">
      <w:pPr>
        <w:jc w:val="both"/>
        <w:rPr>
          <w:sz w:val="20"/>
          <w:lang w:val="en-GB"/>
        </w:rPr>
      </w:pPr>
    </w:p>
    <w:p w14:paraId="309244C7" w14:textId="77777777" w:rsidR="009803AF" w:rsidRPr="00A073C5" w:rsidRDefault="004B4CA2" w:rsidP="00980500">
      <w:pPr>
        <w:ind w:left="720"/>
        <w:jc w:val="both"/>
        <w:rPr>
          <w:sz w:val="20"/>
          <w:lang w:val="en-GB"/>
        </w:rPr>
      </w:pPr>
      <w:r w:rsidRPr="00A073C5">
        <w:rPr>
          <w:sz w:val="20"/>
          <w:lang w:val="en-GB"/>
        </w:rPr>
        <w:t>"In accordance with article III and other provisions of the l969 Convention, the liability for the oil pollution damage, established by the Convention is attached to "the owner" of the</w:t>
      </w:r>
      <w:r w:rsidR="00EA302B" w:rsidRPr="00A073C5">
        <w:rPr>
          <w:sz w:val="20"/>
          <w:lang w:val="en-GB"/>
        </w:rPr>
        <w:t xml:space="preserve"> </w:t>
      </w:r>
      <w:r w:rsidRPr="00A073C5">
        <w:rPr>
          <w:sz w:val="20"/>
          <w:lang w:val="en-GB"/>
        </w:rPr>
        <w:t xml:space="preserve">“ship", which caused such damage, while paragraph 3 of article 1 of the Convention stipulates that "in the case of a ship owned by a state and operated by a company which in that state is registered as the ship's operator, "owner" shall mean such company".  </w:t>
      </w:r>
      <w:r w:rsidR="009803AF" w:rsidRPr="00A073C5">
        <w:rPr>
          <w:sz w:val="20"/>
          <w:lang w:val="en-GB"/>
        </w:rPr>
        <w:t>Since in the U</w:t>
      </w:r>
      <w:r w:rsidR="00EE448E" w:rsidRPr="00A073C5">
        <w:rPr>
          <w:sz w:val="20"/>
          <w:lang w:val="en-GB"/>
        </w:rPr>
        <w:t>S</w:t>
      </w:r>
      <w:r w:rsidR="009803AF" w:rsidRPr="00A073C5">
        <w:rPr>
          <w:sz w:val="20"/>
          <w:lang w:val="en-GB"/>
        </w:rPr>
        <w:t>SR state ships used for commercial purposes are under the operational management of state organizations who have an independent liability on their obligations, it is only against these organizations and not against the Soviet state that actions for compensation of the oil pollution damage in accordance with the l969 Convention could be brought.  Thus the said reservation does not prevent the consideration in foreign courts in accordance with the jurisdiction established by the Convention, of such suits for the compensation of the damage by the merchant ships owned by the Soviet state."</w:t>
      </w:r>
    </w:p>
    <w:p w14:paraId="76656406" w14:textId="77777777" w:rsidR="009803AF" w:rsidRPr="00A073C5" w:rsidRDefault="009803AF" w:rsidP="00500C82">
      <w:pPr>
        <w:jc w:val="both"/>
        <w:rPr>
          <w:sz w:val="20"/>
          <w:lang w:val="en-GB"/>
        </w:rPr>
      </w:pPr>
    </w:p>
    <w:p w14:paraId="2ABB434D" w14:textId="77777777" w:rsidR="009803AF" w:rsidRPr="00A073C5" w:rsidRDefault="009803AF" w:rsidP="00500C82">
      <w:pPr>
        <w:jc w:val="both"/>
        <w:rPr>
          <w:sz w:val="20"/>
          <w:lang w:val="en-GB"/>
        </w:rPr>
      </w:pPr>
    </w:p>
    <w:p w14:paraId="6D11A408" w14:textId="77777777" w:rsidR="009803AF" w:rsidRPr="00A073C5" w:rsidRDefault="009803AF" w:rsidP="00500C82">
      <w:pPr>
        <w:jc w:val="both"/>
        <w:rPr>
          <w:sz w:val="20"/>
          <w:lang w:val="en-GB"/>
        </w:rPr>
      </w:pPr>
    </w:p>
    <w:p w14:paraId="58CEB68C" w14:textId="77777777" w:rsidR="009803AF" w:rsidRPr="00A073C5" w:rsidRDefault="009803AF" w:rsidP="00500C82">
      <w:pPr>
        <w:jc w:val="both"/>
        <w:rPr>
          <w:sz w:val="20"/>
          <w:lang w:val="en-GB"/>
        </w:rPr>
      </w:pPr>
    </w:p>
    <w:p w14:paraId="0D3E0B94" w14:textId="77777777" w:rsidR="00F34E19" w:rsidRPr="00A073C5" w:rsidRDefault="00F34E19" w:rsidP="00500C82">
      <w:pPr>
        <w:jc w:val="both"/>
        <w:rPr>
          <w:sz w:val="20"/>
          <w:lang w:val="en-GB"/>
        </w:rPr>
      </w:pPr>
    </w:p>
    <w:p w14:paraId="204EE3C4" w14:textId="77777777" w:rsidR="00F34E19" w:rsidRPr="00A073C5" w:rsidRDefault="00F34E19" w:rsidP="00500C82">
      <w:pPr>
        <w:jc w:val="both"/>
        <w:rPr>
          <w:sz w:val="20"/>
          <w:lang w:val="en-GB"/>
        </w:rPr>
      </w:pPr>
    </w:p>
    <w:p w14:paraId="0D84961F" w14:textId="77777777" w:rsidR="00F34E19" w:rsidRPr="00A073C5" w:rsidRDefault="00F34E19" w:rsidP="00500C82">
      <w:pPr>
        <w:jc w:val="both"/>
        <w:rPr>
          <w:sz w:val="20"/>
          <w:lang w:val="en-GB"/>
        </w:rPr>
      </w:pPr>
    </w:p>
    <w:p w14:paraId="327FD46A" w14:textId="77777777" w:rsidR="00F34E19" w:rsidRPr="00A073C5" w:rsidRDefault="00F34E19" w:rsidP="00500C82">
      <w:pPr>
        <w:jc w:val="both"/>
        <w:rPr>
          <w:sz w:val="20"/>
          <w:lang w:val="en-GB"/>
        </w:rPr>
      </w:pPr>
    </w:p>
    <w:p w14:paraId="6D04C657" w14:textId="77777777" w:rsidR="00F34E19" w:rsidRPr="00A073C5" w:rsidRDefault="00F34E19" w:rsidP="00500C82">
      <w:pPr>
        <w:jc w:val="both"/>
        <w:rPr>
          <w:sz w:val="20"/>
          <w:lang w:val="en-GB"/>
        </w:rPr>
      </w:pPr>
    </w:p>
    <w:p w14:paraId="6B39DDA8" w14:textId="77777777" w:rsidR="00F34E19" w:rsidRPr="00A073C5" w:rsidRDefault="00F34E19" w:rsidP="00500C82">
      <w:pPr>
        <w:jc w:val="both"/>
        <w:rPr>
          <w:sz w:val="20"/>
          <w:lang w:val="en-GB"/>
        </w:rPr>
      </w:pPr>
    </w:p>
    <w:p w14:paraId="25F95F28" w14:textId="77777777" w:rsidR="00F34E19" w:rsidRPr="00A073C5" w:rsidRDefault="00F34E19" w:rsidP="00500C82">
      <w:pPr>
        <w:jc w:val="both"/>
        <w:rPr>
          <w:sz w:val="20"/>
          <w:lang w:val="en-GB"/>
        </w:rPr>
      </w:pPr>
    </w:p>
    <w:p w14:paraId="6AC45560" w14:textId="77777777" w:rsidR="00F34E19" w:rsidRPr="00A073C5" w:rsidRDefault="00F34E19" w:rsidP="00500C82">
      <w:pPr>
        <w:jc w:val="both"/>
        <w:rPr>
          <w:sz w:val="20"/>
          <w:lang w:val="en-GB"/>
        </w:rPr>
      </w:pPr>
    </w:p>
    <w:p w14:paraId="090C2789" w14:textId="77777777" w:rsidR="00F34E19" w:rsidRPr="00A073C5" w:rsidRDefault="00F34E19" w:rsidP="00500C82">
      <w:pPr>
        <w:jc w:val="both"/>
        <w:rPr>
          <w:sz w:val="20"/>
          <w:lang w:val="en-GB"/>
        </w:rPr>
      </w:pPr>
    </w:p>
    <w:p w14:paraId="32555636" w14:textId="77777777" w:rsidR="00F34E19" w:rsidRPr="00A073C5" w:rsidRDefault="00F34E19" w:rsidP="00500C82">
      <w:pPr>
        <w:jc w:val="both"/>
        <w:rPr>
          <w:sz w:val="20"/>
          <w:lang w:val="en-GB"/>
        </w:rPr>
      </w:pPr>
    </w:p>
    <w:p w14:paraId="0ED92C3D" w14:textId="77777777" w:rsidR="00F34E19" w:rsidRPr="00A073C5" w:rsidRDefault="00F34E19" w:rsidP="00500C82">
      <w:pPr>
        <w:jc w:val="both"/>
        <w:rPr>
          <w:sz w:val="20"/>
          <w:lang w:val="en-GB"/>
        </w:rPr>
      </w:pPr>
    </w:p>
    <w:p w14:paraId="3C82D2BD" w14:textId="77777777" w:rsidR="00F34E19" w:rsidRPr="00A073C5" w:rsidRDefault="00F34E19" w:rsidP="00500C82">
      <w:pPr>
        <w:jc w:val="both"/>
        <w:rPr>
          <w:sz w:val="20"/>
          <w:lang w:val="en-GB"/>
        </w:rPr>
      </w:pPr>
    </w:p>
    <w:p w14:paraId="01DB6771" w14:textId="77777777" w:rsidR="00F34E19" w:rsidRPr="00A073C5" w:rsidRDefault="00F34E19" w:rsidP="00500C82">
      <w:pPr>
        <w:jc w:val="both"/>
        <w:rPr>
          <w:sz w:val="20"/>
          <w:lang w:val="en-GB"/>
        </w:rPr>
      </w:pPr>
    </w:p>
    <w:p w14:paraId="591C182A" w14:textId="77777777" w:rsidR="00F34E19" w:rsidRPr="00A073C5" w:rsidRDefault="00F34E19" w:rsidP="00500C82">
      <w:pPr>
        <w:jc w:val="both"/>
        <w:rPr>
          <w:sz w:val="20"/>
          <w:lang w:val="en-GB"/>
        </w:rPr>
      </w:pPr>
    </w:p>
    <w:p w14:paraId="25D7F35B" w14:textId="77777777" w:rsidR="00F34E19" w:rsidRPr="00A073C5" w:rsidRDefault="00F34E19" w:rsidP="00500C82">
      <w:pPr>
        <w:jc w:val="both"/>
        <w:rPr>
          <w:sz w:val="20"/>
          <w:lang w:val="en-GB"/>
        </w:rPr>
      </w:pPr>
    </w:p>
    <w:p w14:paraId="689FAA58" w14:textId="77777777" w:rsidR="00F34E19" w:rsidRPr="00A073C5" w:rsidRDefault="00F34E19" w:rsidP="00500C82">
      <w:pPr>
        <w:jc w:val="both"/>
        <w:rPr>
          <w:sz w:val="20"/>
          <w:lang w:val="en-GB"/>
        </w:rPr>
      </w:pPr>
    </w:p>
    <w:p w14:paraId="5056EC53" w14:textId="77777777" w:rsidR="00F34E19" w:rsidRPr="00A073C5" w:rsidRDefault="00F34E19" w:rsidP="00500C82">
      <w:pPr>
        <w:jc w:val="both"/>
        <w:rPr>
          <w:sz w:val="20"/>
          <w:lang w:val="en-GB"/>
        </w:rPr>
      </w:pPr>
    </w:p>
    <w:p w14:paraId="31B51DBF" w14:textId="77777777" w:rsidR="00F34E19" w:rsidRPr="00A073C5" w:rsidRDefault="00F34E19" w:rsidP="00500C82">
      <w:pPr>
        <w:jc w:val="both"/>
        <w:rPr>
          <w:sz w:val="20"/>
          <w:lang w:val="en-GB"/>
        </w:rPr>
      </w:pPr>
    </w:p>
    <w:p w14:paraId="0C42E9F4" w14:textId="77777777" w:rsidR="00F34E19" w:rsidRPr="00A073C5" w:rsidRDefault="00F34E19" w:rsidP="00500C82">
      <w:pPr>
        <w:jc w:val="both"/>
        <w:rPr>
          <w:sz w:val="20"/>
          <w:lang w:val="en-GB"/>
        </w:rPr>
      </w:pPr>
    </w:p>
    <w:p w14:paraId="7E15E6A4" w14:textId="77777777" w:rsidR="00F34E19" w:rsidRPr="00A073C5" w:rsidRDefault="00F34E19" w:rsidP="00500C82">
      <w:pPr>
        <w:jc w:val="both"/>
        <w:rPr>
          <w:sz w:val="20"/>
          <w:lang w:val="en-GB"/>
        </w:rPr>
      </w:pPr>
    </w:p>
    <w:p w14:paraId="293E19D7" w14:textId="77777777" w:rsidR="00F34E19" w:rsidRPr="00A073C5" w:rsidRDefault="00F34E19" w:rsidP="00500C82">
      <w:pPr>
        <w:jc w:val="both"/>
        <w:rPr>
          <w:sz w:val="20"/>
          <w:lang w:val="en-GB"/>
        </w:rPr>
      </w:pPr>
    </w:p>
    <w:p w14:paraId="4E72151C" w14:textId="77777777" w:rsidR="00F34E19" w:rsidRPr="00A073C5" w:rsidRDefault="00F34E19" w:rsidP="00500C82">
      <w:pPr>
        <w:jc w:val="both"/>
        <w:rPr>
          <w:sz w:val="20"/>
          <w:lang w:val="en-GB"/>
        </w:rPr>
      </w:pPr>
    </w:p>
    <w:p w14:paraId="09A0C25E" w14:textId="77777777" w:rsidR="00F34E19" w:rsidRPr="00A073C5" w:rsidRDefault="00F34E19" w:rsidP="00500C82">
      <w:pPr>
        <w:jc w:val="both"/>
        <w:rPr>
          <w:sz w:val="20"/>
          <w:lang w:val="en-GB"/>
        </w:rPr>
      </w:pPr>
    </w:p>
    <w:p w14:paraId="774D58E7" w14:textId="77777777" w:rsidR="00F34E19" w:rsidRPr="00A073C5" w:rsidRDefault="00F34E19" w:rsidP="00500C82">
      <w:pPr>
        <w:jc w:val="both"/>
        <w:rPr>
          <w:sz w:val="20"/>
          <w:lang w:val="en-GB"/>
        </w:rPr>
      </w:pPr>
    </w:p>
    <w:p w14:paraId="6D587E11" w14:textId="77777777" w:rsidR="00F34E19" w:rsidRPr="00A073C5" w:rsidRDefault="00F34E19" w:rsidP="00500C82">
      <w:pPr>
        <w:jc w:val="both"/>
        <w:rPr>
          <w:sz w:val="20"/>
          <w:lang w:val="en-GB"/>
        </w:rPr>
      </w:pPr>
    </w:p>
    <w:p w14:paraId="76E93E98" w14:textId="77777777" w:rsidR="00F34E19" w:rsidRPr="00A073C5" w:rsidRDefault="00F34E19" w:rsidP="00500C82">
      <w:pPr>
        <w:jc w:val="both"/>
        <w:rPr>
          <w:sz w:val="20"/>
          <w:lang w:val="en-GB"/>
        </w:rPr>
      </w:pPr>
    </w:p>
    <w:p w14:paraId="6D134720" w14:textId="77777777" w:rsidR="00F34E19" w:rsidRPr="00A073C5" w:rsidRDefault="00F34E19" w:rsidP="00500C82">
      <w:pPr>
        <w:jc w:val="both"/>
        <w:rPr>
          <w:sz w:val="20"/>
          <w:lang w:val="en-GB"/>
        </w:rPr>
      </w:pPr>
    </w:p>
    <w:p w14:paraId="179C84D9" w14:textId="77777777" w:rsidR="00F34E19" w:rsidRPr="00A073C5" w:rsidRDefault="00F34E19" w:rsidP="00500C82">
      <w:pPr>
        <w:jc w:val="both"/>
        <w:rPr>
          <w:sz w:val="20"/>
          <w:lang w:val="en-GB"/>
        </w:rPr>
      </w:pPr>
    </w:p>
    <w:p w14:paraId="6AA133CC" w14:textId="77777777" w:rsidR="009803AF" w:rsidRPr="00A073C5" w:rsidRDefault="009803AF" w:rsidP="00500C82">
      <w:pPr>
        <w:jc w:val="both"/>
        <w:rPr>
          <w:sz w:val="20"/>
          <w:lang w:val="en-GB"/>
        </w:rPr>
      </w:pPr>
      <w:r w:rsidRPr="00A073C5">
        <w:rPr>
          <w:sz w:val="20"/>
          <w:lang w:val="en-GB"/>
        </w:rPr>
        <w:t>__________</w:t>
      </w:r>
    </w:p>
    <w:p w14:paraId="454D1770" w14:textId="77777777" w:rsidR="009803AF" w:rsidRPr="00A073C5" w:rsidRDefault="009803AF" w:rsidP="00500C82">
      <w:pPr>
        <w:jc w:val="both"/>
        <w:rPr>
          <w:sz w:val="20"/>
          <w:lang w:val="en-GB"/>
        </w:rPr>
      </w:pPr>
    </w:p>
    <w:p w14:paraId="398906F8" w14:textId="77777777" w:rsidR="009803AF" w:rsidRPr="00A073C5" w:rsidRDefault="009803AF" w:rsidP="00500C82">
      <w:pPr>
        <w:ind w:firstLine="720"/>
        <w:jc w:val="both"/>
        <w:rPr>
          <w:sz w:val="20"/>
          <w:lang w:val="en-GB"/>
        </w:rPr>
      </w:pPr>
      <w:r w:rsidRPr="00A073C5">
        <w:rPr>
          <w:sz w:val="20"/>
          <w:vertAlign w:val="superscript"/>
          <w:lang w:val="en-GB"/>
        </w:rPr>
        <w:t>1</w:t>
      </w:r>
      <w:r w:rsidR="00F34E19" w:rsidRPr="00A073C5">
        <w:rPr>
          <w:sz w:val="20"/>
          <w:vertAlign w:val="superscript"/>
          <w:lang w:val="en-GB"/>
        </w:rPr>
        <w:t>  </w:t>
      </w:r>
      <w:r w:rsidRPr="00A073C5">
        <w:rPr>
          <w:sz w:val="20"/>
          <w:lang w:val="en-GB"/>
        </w:rPr>
        <w:t>The following Governments do not accept the reservation contained in the instrument of accession of the Government of the Union of Soviet Socialist Republics, and the texts of the their Notes to this effect were circulated by the depositary:  Denmark, France, the Federal Republic of Germany, Japan, the Netherlands, New Zealand, Norway, Sweden, the United Kingdom.</w:t>
      </w:r>
    </w:p>
    <w:p w14:paraId="58DD256B" w14:textId="77777777" w:rsidR="009803AF" w:rsidRPr="00A073C5" w:rsidRDefault="009803AF">
      <w:pPr>
        <w:tabs>
          <w:tab w:val="left" w:pos="0"/>
          <w:tab w:val="left" w:pos="720"/>
          <w:tab w:val="left" w:pos="1440"/>
          <w:tab w:val="left" w:pos="2160"/>
          <w:tab w:val="left" w:pos="2880"/>
          <w:tab w:val="left" w:pos="3600"/>
          <w:tab w:val="left" w:pos="4320"/>
          <w:tab w:val="left" w:pos="7200"/>
        </w:tabs>
        <w:jc w:val="both"/>
        <w:rPr>
          <w:sz w:val="20"/>
          <w:lang w:val="en-GB"/>
        </w:rPr>
      </w:pPr>
    </w:p>
    <w:p w14:paraId="36F16518" w14:textId="77777777" w:rsidR="009803AF" w:rsidRPr="00A073C5" w:rsidRDefault="009803AF">
      <w:pPr>
        <w:tabs>
          <w:tab w:val="left" w:pos="0"/>
          <w:tab w:val="left" w:pos="720"/>
          <w:tab w:val="left" w:pos="1440"/>
          <w:tab w:val="left" w:pos="2160"/>
          <w:tab w:val="left" w:pos="2880"/>
          <w:tab w:val="left" w:pos="3600"/>
          <w:tab w:val="left" w:pos="4320"/>
          <w:tab w:val="left" w:pos="7200"/>
        </w:tabs>
        <w:jc w:val="both"/>
        <w:rPr>
          <w:sz w:val="20"/>
          <w:lang w:val="en-GB"/>
        </w:rPr>
        <w:sectPr w:rsidR="009803AF" w:rsidRPr="00A073C5" w:rsidSect="004E1B9E">
          <w:headerReference w:type="even" r:id="rId100"/>
          <w:headerReference w:type="default" r:id="rId101"/>
          <w:headerReference w:type="first" r:id="rId102"/>
          <w:footerReference w:type="first" r:id="rId103"/>
          <w:footnotePr>
            <w:numRestart w:val="eachSect"/>
          </w:footnotePr>
          <w:endnotePr>
            <w:numFmt w:val="decimal"/>
          </w:endnotePr>
          <w:type w:val="nextColumn"/>
          <w:pgSz w:w="11905" w:h="16837" w:code="9"/>
          <w:pgMar w:top="576" w:right="1080" w:bottom="720" w:left="1440" w:header="576" w:footer="576" w:gutter="0"/>
          <w:cols w:space="720"/>
          <w:noEndnote/>
          <w:titlePg/>
        </w:sectPr>
      </w:pPr>
    </w:p>
    <w:p w14:paraId="65C020C9" w14:textId="77777777" w:rsidR="00C7016F" w:rsidRPr="00A073C5" w:rsidRDefault="00C7016F" w:rsidP="004A5E50">
      <w:pPr>
        <w:jc w:val="both"/>
        <w:rPr>
          <w:bCs/>
          <w:sz w:val="20"/>
          <w:lang w:val="en-GB"/>
        </w:rPr>
      </w:pPr>
    </w:p>
    <w:p w14:paraId="16B69B69" w14:textId="77777777" w:rsidR="009803AF" w:rsidRPr="00A073C5" w:rsidRDefault="00A32FB6" w:rsidP="00F000E5">
      <w:pPr>
        <w:jc w:val="center"/>
        <w:outlineLvl w:val="0"/>
        <w:rPr>
          <w:sz w:val="20"/>
          <w:lang w:val="en-GB"/>
        </w:rPr>
      </w:pPr>
      <w:bookmarkStart w:id="621" w:name="_Toc247624398"/>
      <w:bookmarkStart w:id="622" w:name="_Toc84950174"/>
      <w:r w:rsidRPr="00A073C5">
        <w:rPr>
          <w:b/>
          <w:sz w:val="20"/>
          <w:lang w:val="en-GB"/>
        </w:rPr>
        <w:t>PROTOCOL OF 1976</w:t>
      </w:r>
      <w:r w:rsidR="009803AF" w:rsidRPr="00A073C5">
        <w:rPr>
          <w:b/>
          <w:sz w:val="20"/>
          <w:lang w:val="en-GB"/>
        </w:rPr>
        <w:t xml:space="preserve"> TO THE INTERNATIONAL CONVENTION ON CIVIL</w:t>
      </w:r>
      <w:r w:rsidR="00F000E5" w:rsidRPr="00A073C5">
        <w:rPr>
          <w:b/>
          <w:sz w:val="20"/>
          <w:lang w:val="en-GB"/>
        </w:rPr>
        <w:t> </w:t>
      </w:r>
      <w:r w:rsidR="009803AF" w:rsidRPr="00A073C5">
        <w:rPr>
          <w:b/>
          <w:sz w:val="20"/>
          <w:lang w:val="en-GB"/>
        </w:rPr>
        <w:t>LIABILITY</w:t>
      </w:r>
      <w:r w:rsidR="006340D5" w:rsidRPr="00A073C5">
        <w:rPr>
          <w:b/>
          <w:sz w:val="20"/>
          <w:lang w:val="en-GB"/>
        </w:rPr>
        <w:t> </w:t>
      </w:r>
      <w:r w:rsidR="009803AF" w:rsidRPr="00A073C5">
        <w:rPr>
          <w:b/>
          <w:sz w:val="20"/>
          <w:lang w:val="en-GB"/>
        </w:rPr>
        <w:t>FOR OIL</w:t>
      </w:r>
      <w:r w:rsidR="006340D5" w:rsidRPr="00A073C5">
        <w:rPr>
          <w:b/>
          <w:sz w:val="20"/>
          <w:lang w:val="en-GB"/>
        </w:rPr>
        <w:t xml:space="preserve"> POLLUTION DAMAGE, 1</w:t>
      </w:r>
      <w:r w:rsidR="009803AF" w:rsidRPr="00A073C5">
        <w:rPr>
          <w:b/>
          <w:sz w:val="20"/>
          <w:lang w:val="en-GB"/>
        </w:rPr>
        <w:t>969</w:t>
      </w:r>
      <w:r w:rsidR="00C0757C" w:rsidRPr="00A073C5">
        <w:rPr>
          <w:b/>
          <w:sz w:val="20"/>
          <w:lang w:val="en-GB"/>
        </w:rPr>
        <w:t xml:space="preserve"> (CLC PROT 1976)</w:t>
      </w:r>
      <w:bookmarkEnd w:id="621"/>
      <w:bookmarkEnd w:id="622"/>
    </w:p>
    <w:p w14:paraId="7674BD32" w14:textId="77777777" w:rsidR="009803AF" w:rsidRPr="00A073C5" w:rsidRDefault="009803AF" w:rsidP="004A5E50">
      <w:pPr>
        <w:jc w:val="center"/>
        <w:rPr>
          <w:sz w:val="20"/>
          <w:lang w:val="en-GB"/>
        </w:rPr>
      </w:pPr>
    </w:p>
    <w:p w14:paraId="778B0DE3" w14:textId="77777777" w:rsidR="009803AF" w:rsidRPr="00A073C5" w:rsidRDefault="009803AF" w:rsidP="004A5E50">
      <w:pPr>
        <w:jc w:val="center"/>
        <w:rPr>
          <w:sz w:val="20"/>
          <w:lang w:val="en-GB"/>
        </w:rPr>
      </w:pPr>
      <w:r w:rsidRPr="00A073C5">
        <w:rPr>
          <w:sz w:val="20"/>
          <w:lang w:val="en-GB"/>
        </w:rPr>
        <w:t>Done at London, 19 November l976</w:t>
      </w:r>
    </w:p>
    <w:p w14:paraId="2CA0BEDE" w14:textId="77777777" w:rsidR="009803AF" w:rsidRPr="00A073C5" w:rsidRDefault="009803AF" w:rsidP="004A5E50">
      <w:pPr>
        <w:jc w:val="center"/>
        <w:rPr>
          <w:sz w:val="20"/>
          <w:lang w:val="en-GB"/>
        </w:rPr>
      </w:pPr>
    </w:p>
    <w:p w14:paraId="2DC718CD" w14:textId="77777777" w:rsidR="009803AF" w:rsidRPr="00A073C5" w:rsidRDefault="009803AF" w:rsidP="004A5E50">
      <w:pPr>
        <w:pBdr>
          <w:bottom w:val="single" w:sz="12" w:space="1" w:color="auto"/>
        </w:pBdr>
        <w:jc w:val="center"/>
        <w:rPr>
          <w:sz w:val="20"/>
          <w:lang w:val="en-GB"/>
        </w:rPr>
      </w:pPr>
      <w:r w:rsidRPr="00A073C5">
        <w:rPr>
          <w:b/>
          <w:sz w:val="20"/>
          <w:lang w:val="en-GB"/>
        </w:rPr>
        <w:t>Entry into force</w:t>
      </w:r>
      <w:r w:rsidRPr="00A073C5">
        <w:rPr>
          <w:sz w:val="20"/>
          <w:lang w:val="en-GB"/>
        </w:rPr>
        <w:t>:  8 April 1981</w:t>
      </w:r>
    </w:p>
    <w:p w14:paraId="4A0F3542" w14:textId="77777777" w:rsidR="00062087" w:rsidRPr="00A073C5" w:rsidRDefault="00062087" w:rsidP="004A5E50">
      <w:pPr>
        <w:jc w:val="both"/>
        <w:rPr>
          <w:sz w:val="20"/>
          <w:u w:val="single"/>
          <w:lang w:val="en-GB"/>
        </w:rPr>
      </w:pPr>
    </w:p>
    <w:p w14:paraId="447AF513" w14:textId="77777777" w:rsidR="009803AF" w:rsidRPr="00A073C5" w:rsidRDefault="009803AF" w:rsidP="004A5E50">
      <w:pPr>
        <w:jc w:val="both"/>
        <w:rPr>
          <w:sz w:val="20"/>
          <w:lang w:val="en-GB"/>
        </w:rPr>
      </w:pPr>
      <w:r w:rsidRPr="00A073C5">
        <w:rPr>
          <w:b/>
          <w:sz w:val="20"/>
          <w:lang w:val="en-GB"/>
        </w:rPr>
        <w:t>Signature, ratification, acceptance, approval, accession</w:t>
      </w:r>
    </w:p>
    <w:p w14:paraId="3C18BA69" w14:textId="77777777" w:rsidR="009803AF" w:rsidRPr="00A073C5" w:rsidRDefault="009803AF" w:rsidP="004A5E50">
      <w:pPr>
        <w:jc w:val="both"/>
        <w:rPr>
          <w:sz w:val="20"/>
          <w:lang w:val="en-GB"/>
        </w:rPr>
      </w:pPr>
    </w:p>
    <w:p w14:paraId="1BB42630" w14:textId="77777777" w:rsidR="009803AF" w:rsidRPr="00A073C5" w:rsidRDefault="009803AF" w:rsidP="004A5E50">
      <w:pPr>
        <w:jc w:val="center"/>
        <w:rPr>
          <w:sz w:val="20"/>
          <w:lang w:val="en-GB"/>
        </w:rPr>
      </w:pPr>
      <w:r w:rsidRPr="00A073C5">
        <w:rPr>
          <w:b/>
          <w:sz w:val="20"/>
          <w:lang w:val="en-GB"/>
        </w:rPr>
        <w:t>Article III</w:t>
      </w:r>
    </w:p>
    <w:p w14:paraId="6929C352" w14:textId="77777777" w:rsidR="009803AF" w:rsidRPr="00A073C5" w:rsidRDefault="009803AF" w:rsidP="004A5E50">
      <w:pPr>
        <w:jc w:val="both"/>
        <w:rPr>
          <w:sz w:val="20"/>
          <w:lang w:val="en-GB"/>
        </w:rPr>
      </w:pPr>
    </w:p>
    <w:p w14:paraId="0237105D" w14:textId="77777777" w:rsidR="009803AF" w:rsidRPr="00A073C5" w:rsidRDefault="009803AF" w:rsidP="004A5E50">
      <w:pPr>
        <w:jc w:val="both"/>
        <w:rPr>
          <w:sz w:val="20"/>
          <w:lang w:val="en-GB"/>
        </w:rPr>
      </w:pPr>
      <w:r w:rsidRPr="00A073C5">
        <w:rPr>
          <w:sz w:val="20"/>
          <w:lang w:val="en-GB"/>
        </w:rPr>
        <w:t>1.</w:t>
      </w:r>
      <w:r w:rsidRPr="00A073C5">
        <w:rPr>
          <w:sz w:val="20"/>
          <w:lang w:val="en-GB"/>
        </w:rPr>
        <w:tab/>
        <w:t>The present Protocol shall be open for signature by any State which has signed the Convention</w:t>
      </w:r>
      <w:r w:rsidRPr="00A073C5">
        <w:rPr>
          <w:sz w:val="20"/>
          <w:vertAlign w:val="superscript"/>
          <w:lang w:val="en-GB"/>
        </w:rPr>
        <w:t>1</w:t>
      </w:r>
      <w:r w:rsidRPr="00A073C5">
        <w:rPr>
          <w:sz w:val="20"/>
          <w:lang w:val="en-GB"/>
        </w:rPr>
        <w:t xml:space="preserve"> or acceded thereto and by any State invited to attend the Conference to revise the Unit of Account Provisions of the Convention on Civil Liability for Oil Pollution Damage, l969, held in London from 17 to 19 November 1976.  The Protocol shall be open for signature from 1 February l977 to 31 December 1977 at the Headquarters of the Organization.</w:t>
      </w:r>
    </w:p>
    <w:p w14:paraId="157B5EA9" w14:textId="77777777" w:rsidR="009803AF" w:rsidRPr="00A073C5" w:rsidRDefault="009803AF" w:rsidP="004A5E50">
      <w:pPr>
        <w:jc w:val="both"/>
        <w:rPr>
          <w:sz w:val="20"/>
          <w:lang w:val="en-GB"/>
        </w:rPr>
      </w:pPr>
    </w:p>
    <w:p w14:paraId="38EB2694" w14:textId="77777777" w:rsidR="009803AF" w:rsidRPr="00A073C5" w:rsidRDefault="009803AF" w:rsidP="004A5E50">
      <w:pPr>
        <w:jc w:val="both"/>
        <w:rPr>
          <w:sz w:val="20"/>
          <w:lang w:val="en-GB"/>
        </w:rPr>
      </w:pPr>
      <w:r w:rsidRPr="00A073C5">
        <w:rPr>
          <w:sz w:val="20"/>
          <w:lang w:val="en-GB"/>
        </w:rPr>
        <w:t>2.</w:t>
      </w:r>
      <w:r w:rsidRPr="00A073C5">
        <w:rPr>
          <w:sz w:val="20"/>
          <w:lang w:val="en-GB"/>
        </w:rPr>
        <w:tab/>
        <w:t>Subject to paragraph 4 of this article, the present Protocol shall be subject to ratification, acceptance or approval by the States which have signed it.</w:t>
      </w:r>
    </w:p>
    <w:p w14:paraId="3033DA8D" w14:textId="77777777" w:rsidR="009803AF" w:rsidRPr="00A073C5" w:rsidRDefault="009803AF" w:rsidP="004A5E50">
      <w:pPr>
        <w:jc w:val="both"/>
        <w:rPr>
          <w:sz w:val="20"/>
          <w:lang w:val="en-GB"/>
        </w:rPr>
      </w:pPr>
    </w:p>
    <w:p w14:paraId="50542472" w14:textId="77777777" w:rsidR="009803AF" w:rsidRPr="00A073C5" w:rsidRDefault="009803AF" w:rsidP="004A5E50">
      <w:pPr>
        <w:jc w:val="both"/>
        <w:rPr>
          <w:sz w:val="20"/>
          <w:lang w:val="en-GB"/>
        </w:rPr>
      </w:pPr>
      <w:r w:rsidRPr="00A073C5">
        <w:rPr>
          <w:sz w:val="20"/>
          <w:lang w:val="en-GB"/>
        </w:rPr>
        <w:t>3.</w:t>
      </w:r>
      <w:r w:rsidRPr="00A073C5">
        <w:rPr>
          <w:sz w:val="20"/>
          <w:lang w:val="en-GB"/>
        </w:rPr>
        <w:tab/>
        <w:t>Subject to paragraph 4 of this article, this Protocol shall be open for accession by States which did not sign it.</w:t>
      </w:r>
    </w:p>
    <w:p w14:paraId="4706FF5B" w14:textId="77777777" w:rsidR="009803AF" w:rsidRPr="00A073C5" w:rsidRDefault="009803AF" w:rsidP="004A5E50">
      <w:pPr>
        <w:jc w:val="both"/>
        <w:rPr>
          <w:sz w:val="20"/>
          <w:lang w:val="en-GB"/>
        </w:rPr>
      </w:pPr>
    </w:p>
    <w:p w14:paraId="727F2D02" w14:textId="77777777" w:rsidR="009803AF" w:rsidRPr="00A073C5" w:rsidRDefault="009803AF" w:rsidP="004A5E50">
      <w:pPr>
        <w:jc w:val="both"/>
        <w:rPr>
          <w:sz w:val="20"/>
          <w:lang w:val="en-GB"/>
        </w:rPr>
      </w:pPr>
      <w:r w:rsidRPr="00A073C5">
        <w:rPr>
          <w:sz w:val="20"/>
          <w:lang w:val="en-GB"/>
        </w:rPr>
        <w:t>4.</w:t>
      </w:r>
      <w:r w:rsidRPr="00A073C5">
        <w:rPr>
          <w:sz w:val="20"/>
          <w:lang w:val="en-GB"/>
        </w:rPr>
        <w:tab/>
        <w:t>The present Protocol may be ratified, accepted, approved or acceded to by States Parties to the Convention.</w:t>
      </w:r>
      <w:r w:rsidRPr="00A073C5">
        <w:rPr>
          <w:sz w:val="20"/>
          <w:vertAlign w:val="superscript"/>
          <w:lang w:val="en-GB"/>
        </w:rPr>
        <w:t>1</w:t>
      </w:r>
    </w:p>
    <w:p w14:paraId="13EE9599" w14:textId="77777777" w:rsidR="009803AF" w:rsidRPr="00A073C5" w:rsidRDefault="009803AF" w:rsidP="004A5E50">
      <w:pPr>
        <w:jc w:val="both"/>
        <w:rPr>
          <w:sz w:val="20"/>
          <w:lang w:val="en-GB"/>
        </w:rPr>
      </w:pPr>
    </w:p>
    <w:p w14:paraId="42EDC967" w14:textId="77777777" w:rsidR="009803AF" w:rsidRPr="00A073C5" w:rsidRDefault="009803AF" w:rsidP="004A5E50">
      <w:pPr>
        <w:jc w:val="center"/>
        <w:rPr>
          <w:sz w:val="20"/>
          <w:lang w:val="en-GB"/>
        </w:rPr>
      </w:pPr>
      <w:r w:rsidRPr="00A073C5">
        <w:rPr>
          <w:b/>
          <w:sz w:val="20"/>
          <w:lang w:val="en-GB"/>
        </w:rPr>
        <w:t>Article IV</w:t>
      </w:r>
    </w:p>
    <w:p w14:paraId="37543E73" w14:textId="77777777" w:rsidR="009803AF" w:rsidRPr="00A073C5" w:rsidRDefault="009803AF" w:rsidP="004A5E50">
      <w:pPr>
        <w:jc w:val="both"/>
        <w:rPr>
          <w:sz w:val="20"/>
          <w:lang w:val="en-GB"/>
        </w:rPr>
      </w:pPr>
    </w:p>
    <w:p w14:paraId="35EC86F0" w14:textId="77777777" w:rsidR="009803AF" w:rsidRPr="00A073C5" w:rsidRDefault="009803AF" w:rsidP="004A5E50">
      <w:pPr>
        <w:jc w:val="both"/>
        <w:rPr>
          <w:sz w:val="20"/>
          <w:lang w:val="en-GB"/>
        </w:rPr>
      </w:pPr>
      <w:r w:rsidRPr="00A073C5">
        <w:rPr>
          <w:sz w:val="20"/>
          <w:lang w:val="en-GB"/>
        </w:rPr>
        <w:t>1.</w:t>
      </w:r>
      <w:r w:rsidRPr="00A073C5">
        <w:rPr>
          <w:sz w:val="20"/>
          <w:lang w:val="en-GB"/>
        </w:rPr>
        <w:tab/>
        <w:t>Ratification, acceptance, approval or accession shall be effected by the deposit of a formal instrument to that effect with the Secretary</w:t>
      </w:r>
      <w:r w:rsidRPr="00A073C5">
        <w:rPr>
          <w:sz w:val="20"/>
          <w:lang w:val="en-GB"/>
        </w:rPr>
        <w:noBreakHyphen/>
        <w:t>General.</w:t>
      </w:r>
    </w:p>
    <w:p w14:paraId="4E0171C4" w14:textId="77777777" w:rsidR="009803AF" w:rsidRPr="00A073C5" w:rsidRDefault="009803AF" w:rsidP="004A5E50">
      <w:pPr>
        <w:jc w:val="both"/>
        <w:rPr>
          <w:sz w:val="20"/>
          <w:lang w:val="en-GB"/>
        </w:rPr>
      </w:pPr>
    </w:p>
    <w:p w14:paraId="2876381B" w14:textId="77777777" w:rsidR="004A5E50" w:rsidRPr="00A073C5" w:rsidRDefault="004A5E50" w:rsidP="004A5E50">
      <w:pPr>
        <w:jc w:val="both"/>
        <w:rPr>
          <w:sz w:val="20"/>
          <w:lang w:val="en-GB"/>
        </w:rPr>
      </w:pPr>
    </w:p>
    <w:p w14:paraId="5A533DB9" w14:textId="77777777" w:rsidR="009803AF" w:rsidRPr="00A073C5" w:rsidRDefault="009803AF" w:rsidP="004A5E50">
      <w:pPr>
        <w:jc w:val="both"/>
        <w:rPr>
          <w:sz w:val="20"/>
          <w:lang w:val="en-GB"/>
        </w:rPr>
      </w:pPr>
      <w:r w:rsidRPr="00A073C5">
        <w:rPr>
          <w:b/>
          <w:sz w:val="20"/>
          <w:lang w:val="en-GB"/>
        </w:rPr>
        <w:t>Entry into force</w:t>
      </w:r>
    </w:p>
    <w:p w14:paraId="4673BAD9" w14:textId="77777777" w:rsidR="009803AF" w:rsidRPr="00A073C5" w:rsidRDefault="009803AF" w:rsidP="004A5E50">
      <w:pPr>
        <w:jc w:val="both"/>
        <w:rPr>
          <w:sz w:val="20"/>
          <w:lang w:val="en-GB"/>
        </w:rPr>
      </w:pPr>
    </w:p>
    <w:p w14:paraId="60D3EC19" w14:textId="77777777" w:rsidR="009803AF" w:rsidRPr="00A073C5" w:rsidRDefault="009803AF" w:rsidP="004A5E50">
      <w:pPr>
        <w:jc w:val="center"/>
        <w:rPr>
          <w:sz w:val="20"/>
          <w:lang w:val="en-GB"/>
        </w:rPr>
      </w:pPr>
      <w:r w:rsidRPr="00A073C5">
        <w:rPr>
          <w:b/>
          <w:sz w:val="20"/>
          <w:lang w:val="en-GB"/>
        </w:rPr>
        <w:t>Article V</w:t>
      </w:r>
    </w:p>
    <w:p w14:paraId="3D15700C" w14:textId="77777777" w:rsidR="009803AF" w:rsidRPr="00A073C5" w:rsidRDefault="009803AF" w:rsidP="004A5E50">
      <w:pPr>
        <w:jc w:val="both"/>
        <w:rPr>
          <w:sz w:val="20"/>
          <w:lang w:val="en-GB"/>
        </w:rPr>
      </w:pPr>
    </w:p>
    <w:p w14:paraId="7A784496" w14:textId="77777777" w:rsidR="009803AF" w:rsidRPr="00A073C5" w:rsidRDefault="009803AF" w:rsidP="004A5E50">
      <w:pPr>
        <w:jc w:val="both"/>
        <w:rPr>
          <w:sz w:val="20"/>
          <w:lang w:val="en-GB"/>
        </w:rPr>
      </w:pPr>
      <w:r w:rsidRPr="00A073C5">
        <w:rPr>
          <w:sz w:val="20"/>
          <w:lang w:val="en-GB"/>
        </w:rPr>
        <w:t>1.</w:t>
      </w:r>
      <w:r w:rsidRPr="00A073C5">
        <w:rPr>
          <w:sz w:val="20"/>
          <w:lang w:val="en-GB"/>
        </w:rPr>
        <w:tab/>
        <w:t>The present Protocol shall enter into force for the States which have ratified, accepted, approved or acceded to it on the ninetieth day following the date on which eight States including five States each with not less than 1,000,000 gross tons of tanker tonnage have deposited instruments of ratification, acceptance, approval or accession with the Secretary</w:t>
      </w:r>
      <w:r w:rsidRPr="00A073C5">
        <w:rPr>
          <w:sz w:val="20"/>
          <w:lang w:val="en-GB"/>
        </w:rPr>
        <w:noBreakHyphen/>
        <w:t>General.</w:t>
      </w:r>
    </w:p>
    <w:p w14:paraId="72EC3297" w14:textId="77777777" w:rsidR="009803AF" w:rsidRPr="00A073C5" w:rsidRDefault="009803AF" w:rsidP="004A5E50">
      <w:pPr>
        <w:jc w:val="both"/>
        <w:rPr>
          <w:sz w:val="20"/>
          <w:lang w:val="en-GB"/>
        </w:rPr>
      </w:pPr>
    </w:p>
    <w:p w14:paraId="6A5DADAF" w14:textId="77777777" w:rsidR="009803AF" w:rsidRPr="00A073C5" w:rsidRDefault="009803AF" w:rsidP="004A5E50">
      <w:pPr>
        <w:jc w:val="both"/>
        <w:rPr>
          <w:sz w:val="20"/>
          <w:lang w:val="en-GB"/>
        </w:rPr>
      </w:pPr>
      <w:r w:rsidRPr="00A073C5">
        <w:rPr>
          <w:sz w:val="20"/>
          <w:lang w:val="en-GB"/>
        </w:rPr>
        <w:t>2.</w:t>
      </w:r>
      <w:r w:rsidRPr="00A073C5">
        <w:rPr>
          <w:sz w:val="20"/>
          <w:lang w:val="en-GB"/>
        </w:rPr>
        <w:tab/>
        <w:t>For each State which subsequently ratifies, accepts, approves or accedes to it, the present Protocol shall enter into force on the ninetieth day after the deposit by such State of the appropriate instrument.</w:t>
      </w:r>
    </w:p>
    <w:p w14:paraId="26DD02E5" w14:textId="77777777" w:rsidR="009803AF" w:rsidRPr="00A073C5" w:rsidRDefault="009803AF" w:rsidP="004A5E50">
      <w:pPr>
        <w:jc w:val="both"/>
        <w:rPr>
          <w:sz w:val="20"/>
          <w:lang w:val="en-GB"/>
        </w:rPr>
      </w:pPr>
    </w:p>
    <w:p w14:paraId="07C4C963" w14:textId="77777777" w:rsidR="009803AF" w:rsidRPr="00A073C5" w:rsidRDefault="009803AF" w:rsidP="004A5E50">
      <w:pPr>
        <w:jc w:val="center"/>
        <w:rPr>
          <w:sz w:val="20"/>
          <w:lang w:val="en-GB"/>
        </w:rPr>
      </w:pPr>
      <w:r w:rsidRPr="00A073C5">
        <w:rPr>
          <w:b/>
          <w:sz w:val="20"/>
          <w:lang w:val="en-GB"/>
        </w:rPr>
        <w:t>Article VI</w:t>
      </w:r>
    </w:p>
    <w:p w14:paraId="236E854D" w14:textId="77777777" w:rsidR="009803AF" w:rsidRPr="00A073C5" w:rsidRDefault="009803AF" w:rsidP="004A5E50">
      <w:pPr>
        <w:jc w:val="both"/>
        <w:rPr>
          <w:sz w:val="20"/>
          <w:lang w:val="en-GB"/>
        </w:rPr>
      </w:pPr>
    </w:p>
    <w:p w14:paraId="61FCA680" w14:textId="77777777" w:rsidR="009803AF" w:rsidRPr="00A073C5" w:rsidRDefault="009803AF" w:rsidP="004A5E50">
      <w:pPr>
        <w:jc w:val="both"/>
        <w:rPr>
          <w:sz w:val="20"/>
          <w:lang w:val="en-GB"/>
        </w:rPr>
      </w:pPr>
      <w:r w:rsidRPr="00A073C5">
        <w:rPr>
          <w:sz w:val="20"/>
          <w:lang w:val="en-GB"/>
        </w:rPr>
        <w:t>1.</w:t>
      </w:r>
      <w:r w:rsidRPr="00A073C5">
        <w:rPr>
          <w:sz w:val="20"/>
          <w:lang w:val="en-GB"/>
        </w:rPr>
        <w:tab/>
        <w:t>The present Protocol may be denounced by any Party at any time after the date on which the Protocol enters into force for that Party.</w:t>
      </w:r>
    </w:p>
    <w:p w14:paraId="348C59F0" w14:textId="77777777" w:rsidR="009803AF" w:rsidRPr="00A073C5" w:rsidRDefault="009803AF" w:rsidP="004A5E50">
      <w:pPr>
        <w:jc w:val="both"/>
        <w:rPr>
          <w:sz w:val="20"/>
          <w:lang w:val="en-GB"/>
        </w:rPr>
      </w:pPr>
    </w:p>
    <w:p w14:paraId="07631313" w14:textId="77777777" w:rsidR="009803AF" w:rsidRPr="00A073C5" w:rsidRDefault="009803AF" w:rsidP="004A5E50">
      <w:pPr>
        <w:jc w:val="both"/>
        <w:rPr>
          <w:sz w:val="20"/>
          <w:lang w:val="en-GB"/>
        </w:rPr>
      </w:pPr>
      <w:r w:rsidRPr="00A073C5">
        <w:rPr>
          <w:sz w:val="20"/>
          <w:lang w:val="en-GB"/>
        </w:rPr>
        <w:t>2.</w:t>
      </w:r>
      <w:r w:rsidRPr="00A073C5">
        <w:rPr>
          <w:sz w:val="20"/>
          <w:lang w:val="en-GB"/>
        </w:rPr>
        <w:tab/>
        <w:t>Denunciation shall be effected by the deposit of an instrument to that effect with the Secretary</w:t>
      </w:r>
      <w:r w:rsidRPr="00A073C5">
        <w:rPr>
          <w:sz w:val="20"/>
          <w:lang w:val="en-GB"/>
        </w:rPr>
        <w:noBreakHyphen/>
        <w:t>General.</w:t>
      </w:r>
    </w:p>
    <w:p w14:paraId="7EDF6CEE" w14:textId="77777777" w:rsidR="009803AF" w:rsidRPr="00A073C5" w:rsidRDefault="009803AF" w:rsidP="004A5E50">
      <w:pPr>
        <w:jc w:val="both"/>
        <w:rPr>
          <w:sz w:val="20"/>
          <w:lang w:val="en-GB"/>
        </w:rPr>
      </w:pPr>
    </w:p>
    <w:p w14:paraId="5C62ED08" w14:textId="77777777" w:rsidR="009803AF" w:rsidRPr="00A073C5" w:rsidRDefault="009803AF" w:rsidP="004A5E50">
      <w:pPr>
        <w:jc w:val="both"/>
        <w:rPr>
          <w:sz w:val="20"/>
          <w:lang w:val="en-GB"/>
        </w:rPr>
      </w:pPr>
      <w:r w:rsidRPr="00A073C5">
        <w:rPr>
          <w:sz w:val="20"/>
          <w:lang w:val="en-GB"/>
        </w:rPr>
        <w:t>3.</w:t>
      </w:r>
      <w:r w:rsidRPr="00A073C5">
        <w:rPr>
          <w:sz w:val="20"/>
          <w:lang w:val="en-GB"/>
        </w:rPr>
        <w:tab/>
        <w:t>Denunciation shall take effect one year, or such longer period as may be specified in the instrument of denunciation, after its deposit with the Secretary</w:t>
      </w:r>
      <w:r w:rsidRPr="00A073C5">
        <w:rPr>
          <w:sz w:val="20"/>
          <w:lang w:val="en-GB"/>
        </w:rPr>
        <w:noBreakHyphen/>
        <w:t>General.</w:t>
      </w:r>
    </w:p>
    <w:p w14:paraId="5A2C2E70" w14:textId="77777777" w:rsidR="009803AF" w:rsidRPr="00A073C5" w:rsidRDefault="009803AF" w:rsidP="004A5E50">
      <w:pPr>
        <w:jc w:val="both"/>
        <w:rPr>
          <w:sz w:val="20"/>
          <w:lang w:val="en-GB"/>
        </w:rPr>
      </w:pPr>
    </w:p>
    <w:p w14:paraId="6BFE530E" w14:textId="77777777" w:rsidR="009803AF" w:rsidRPr="00A073C5" w:rsidRDefault="009803AF" w:rsidP="004A5E50">
      <w:pPr>
        <w:jc w:val="both"/>
        <w:rPr>
          <w:sz w:val="20"/>
          <w:lang w:val="en-GB"/>
        </w:rPr>
      </w:pPr>
    </w:p>
    <w:p w14:paraId="16C52E29" w14:textId="77777777" w:rsidR="009803AF" w:rsidRPr="00A073C5" w:rsidRDefault="009803AF" w:rsidP="004A5E50">
      <w:pPr>
        <w:jc w:val="both"/>
        <w:rPr>
          <w:sz w:val="20"/>
          <w:lang w:val="en-GB"/>
        </w:rPr>
      </w:pPr>
    </w:p>
    <w:p w14:paraId="258887EE" w14:textId="77777777" w:rsidR="003540B7" w:rsidRPr="00A073C5" w:rsidRDefault="003540B7" w:rsidP="004A5E50">
      <w:pPr>
        <w:jc w:val="both"/>
        <w:rPr>
          <w:sz w:val="20"/>
          <w:lang w:val="en-GB"/>
        </w:rPr>
      </w:pPr>
    </w:p>
    <w:p w14:paraId="01D36F4F" w14:textId="77777777" w:rsidR="00B75632" w:rsidRPr="00A073C5" w:rsidRDefault="00B75632" w:rsidP="004A5E50">
      <w:pPr>
        <w:jc w:val="both"/>
        <w:rPr>
          <w:sz w:val="20"/>
          <w:lang w:val="en-GB"/>
        </w:rPr>
      </w:pPr>
    </w:p>
    <w:p w14:paraId="2761E5DE" w14:textId="77777777" w:rsidR="00B75632" w:rsidRPr="00A073C5" w:rsidRDefault="00B75632" w:rsidP="004A5E50">
      <w:pPr>
        <w:jc w:val="both"/>
        <w:rPr>
          <w:sz w:val="20"/>
          <w:lang w:val="en-GB"/>
        </w:rPr>
      </w:pPr>
    </w:p>
    <w:p w14:paraId="71BC4A04" w14:textId="77777777" w:rsidR="00B75632" w:rsidRPr="00A073C5" w:rsidRDefault="00B75632" w:rsidP="004A5E50">
      <w:pPr>
        <w:jc w:val="both"/>
        <w:rPr>
          <w:sz w:val="20"/>
          <w:lang w:val="en-GB"/>
        </w:rPr>
      </w:pPr>
    </w:p>
    <w:p w14:paraId="5F708086" w14:textId="77777777" w:rsidR="009803AF" w:rsidRPr="00A073C5" w:rsidRDefault="009803AF" w:rsidP="004A5E50">
      <w:pPr>
        <w:jc w:val="both"/>
        <w:rPr>
          <w:sz w:val="20"/>
          <w:lang w:val="en-GB"/>
        </w:rPr>
      </w:pPr>
    </w:p>
    <w:p w14:paraId="79FF854B" w14:textId="77777777" w:rsidR="009803AF" w:rsidRPr="00A073C5" w:rsidRDefault="009803AF" w:rsidP="004A5E50">
      <w:pPr>
        <w:jc w:val="both"/>
        <w:rPr>
          <w:sz w:val="20"/>
          <w:lang w:val="en-GB"/>
        </w:rPr>
      </w:pPr>
      <w:r w:rsidRPr="00A073C5">
        <w:rPr>
          <w:sz w:val="20"/>
          <w:lang w:val="en-GB"/>
        </w:rPr>
        <w:t>__________</w:t>
      </w:r>
    </w:p>
    <w:p w14:paraId="5AA98EAC" w14:textId="77777777" w:rsidR="009803AF" w:rsidRPr="00A073C5" w:rsidRDefault="009803AF" w:rsidP="004A5E50">
      <w:pPr>
        <w:jc w:val="both"/>
        <w:rPr>
          <w:sz w:val="20"/>
          <w:lang w:val="en-GB"/>
        </w:rPr>
      </w:pPr>
    </w:p>
    <w:p w14:paraId="35D34336" w14:textId="77777777" w:rsidR="009803AF" w:rsidRPr="00A073C5" w:rsidRDefault="009803AF" w:rsidP="004A5E50">
      <w:pPr>
        <w:ind w:firstLine="720"/>
        <w:jc w:val="both"/>
        <w:rPr>
          <w:sz w:val="20"/>
          <w:lang w:val="en-GB"/>
        </w:rPr>
      </w:pPr>
      <w:r w:rsidRPr="00A073C5">
        <w:rPr>
          <w:sz w:val="20"/>
          <w:vertAlign w:val="superscript"/>
          <w:lang w:val="en-GB"/>
        </w:rPr>
        <w:t>1</w:t>
      </w:r>
      <w:r w:rsidR="004B4CA2" w:rsidRPr="00A073C5">
        <w:rPr>
          <w:sz w:val="20"/>
          <w:vertAlign w:val="superscript"/>
          <w:lang w:val="en-GB"/>
        </w:rPr>
        <w:t xml:space="preserve">  </w:t>
      </w:r>
      <w:r w:rsidRPr="00A073C5">
        <w:rPr>
          <w:sz w:val="20"/>
          <w:lang w:val="en-GB"/>
        </w:rPr>
        <w:t>International Convention on Civil Liability for Oil Pollution Damage, l969.</w:t>
      </w:r>
    </w:p>
    <w:p w14:paraId="04C64996" w14:textId="77777777" w:rsidR="009803AF" w:rsidRPr="00A073C5" w:rsidRDefault="004A5E50" w:rsidP="004267F2">
      <w:pPr>
        <w:jc w:val="both"/>
        <w:rPr>
          <w:sz w:val="20"/>
          <w:u w:val="single"/>
          <w:lang w:val="en-GB"/>
        </w:rPr>
      </w:pPr>
      <w:r w:rsidRPr="00A073C5">
        <w:rPr>
          <w:sz w:val="20"/>
          <w:lang w:val="en-GB"/>
        </w:rPr>
        <w:br w:type="page"/>
      </w:r>
      <w:r w:rsidR="009803AF" w:rsidRPr="00A073C5">
        <w:rPr>
          <w:sz w:val="20"/>
          <w:u w:val="single"/>
          <w:lang w:val="en-GB"/>
        </w:rPr>
        <w:lastRenderedPageBreak/>
        <w:t>___________________________________________________________</w:t>
      </w:r>
      <w:r w:rsidR="004267F2" w:rsidRPr="00A073C5">
        <w:rPr>
          <w:sz w:val="20"/>
          <w:u w:val="single"/>
          <w:lang w:val="en-GB"/>
        </w:rPr>
        <w:t>____</w:t>
      </w:r>
      <w:r w:rsidR="00062087" w:rsidRPr="00A073C5">
        <w:rPr>
          <w:sz w:val="20"/>
          <w:u w:val="single"/>
          <w:lang w:val="en-GB"/>
        </w:rPr>
        <w:t>______________________________</w:t>
      </w:r>
    </w:p>
    <w:p w14:paraId="4601A03C" w14:textId="77777777" w:rsidR="009803AF" w:rsidRPr="00A073C5" w:rsidRDefault="009803AF" w:rsidP="004A5E50">
      <w:pPr>
        <w:jc w:val="both"/>
        <w:rPr>
          <w:sz w:val="20"/>
          <w:lang w:val="en-GB"/>
        </w:rPr>
      </w:pPr>
    </w:p>
    <w:p w14:paraId="476D0619" w14:textId="77777777" w:rsidR="009803AF" w:rsidRPr="00A073C5" w:rsidRDefault="009803AF" w:rsidP="004A5E50">
      <w:pPr>
        <w:jc w:val="both"/>
        <w:rPr>
          <w:sz w:val="20"/>
          <w:lang w:val="en-GB"/>
        </w:rPr>
      </w:pPr>
      <w:r w:rsidRPr="00A073C5">
        <w:rPr>
          <w:sz w:val="20"/>
          <w:lang w:val="en-GB"/>
        </w:rPr>
        <w:t>I.</w:t>
      </w:r>
      <w:r w:rsidRPr="00A073C5">
        <w:rPr>
          <w:sz w:val="20"/>
          <w:lang w:val="en-GB"/>
        </w:rPr>
        <w:tab/>
        <w:t>Signatories</w:t>
      </w:r>
    </w:p>
    <w:p w14:paraId="3C8FC0ED" w14:textId="77777777" w:rsidR="009803AF" w:rsidRPr="00A073C5" w:rsidRDefault="009803AF" w:rsidP="004A5E50">
      <w:pPr>
        <w:jc w:val="both"/>
        <w:rPr>
          <w:sz w:val="20"/>
          <w:lang w:val="en-GB"/>
        </w:rPr>
      </w:pPr>
    </w:p>
    <w:p w14:paraId="71E927C0" w14:textId="77777777" w:rsidR="009803AF" w:rsidRPr="00A073C5" w:rsidRDefault="009803AF" w:rsidP="004A5E50">
      <w:pPr>
        <w:jc w:val="both"/>
        <w:rPr>
          <w:sz w:val="20"/>
          <w:lang w:val="en-GB"/>
        </w:rPr>
      </w:pPr>
      <w:r w:rsidRPr="00A073C5">
        <w:rPr>
          <w:sz w:val="20"/>
          <w:lang w:val="en-GB"/>
        </w:rPr>
        <w:t>II.</w:t>
      </w:r>
      <w:r w:rsidRPr="00A073C5">
        <w:rPr>
          <w:sz w:val="20"/>
          <w:lang w:val="en-GB"/>
        </w:rPr>
        <w:tab/>
        <w:t>Contracting States</w:t>
      </w:r>
    </w:p>
    <w:p w14:paraId="18A6E0EC" w14:textId="77777777" w:rsidR="009803AF" w:rsidRPr="00A073C5" w:rsidRDefault="009803AF" w:rsidP="004A5E50">
      <w:pPr>
        <w:jc w:val="both"/>
        <w:rPr>
          <w:sz w:val="20"/>
          <w:lang w:val="en-GB"/>
        </w:rPr>
      </w:pPr>
    </w:p>
    <w:p w14:paraId="550F6E10" w14:textId="77777777" w:rsidR="009803AF" w:rsidRPr="00A073C5" w:rsidRDefault="009803AF" w:rsidP="004A5E50">
      <w:pPr>
        <w:jc w:val="both"/>
        <w:rPr>
          <w:sz w:val="20"/>
          <w:lang w:val="en-GB"/>
        </w:rPr>
      </w:pPr>
      <w:r w:rsidRPr="00A073C5">
        <w:rPr>
          <w:sz w:val="20"/>
          <w:lang w:val="en-GB"/>
        </w:rPr>
        <w:t>III.</w:t>
      </w:r>
      <w:r w:rsidRPr="00A073C5">
        <w:rPr>
          <w:sz w:val="20"/>
          <w:lang w:val="en-GB"/>
        </w:rPr>
        <w:tab/>
        <w:t>States which have denounced the Protocol</w:t>
      </w:r>
    </w:p>
    <w:p w14:paraId="4BFE3BB8" w14:textId="77777777" w:rsidR="009803AF" w:rsidRPr="00A073C5" w:rsidRDefault="009803AF" w:rsidP="004A5E50">
      <w:pPr>
        <w:jc w:val="both"/>
        <w:rPr>
          <w:sz w:val="20"/>
          <w:lang w:val="en-GB"/>
        </w:rPr>
      </w:pPr>
    </w:p>
    <w:p w14:paraId="7345EEDD" w14:textId="77777777" w:rsidR="009803AF" w:rsidRPr="00A073C5" w:rsidRDefault="009803AF" w:rsidP="004A5E50">
      <w:pPr>
        <w:jc w:val="both"/>
        <w:rPr>
          <w:sz w:val="20"/>
          <w:lang w:val="en-GB"/>
        </w:rPr>
      </w:pPr>
      <w:r w:rsidRPr="00A073C5">
        <w:rPr>
          <w:sz w:val="20"/>
          <w:lang w:val="en-GB"/>
        </w:rPr>
        <w:t>IV.</w:t>
      </w:r>
      <w:r w:rsidRPr="00A073C5">
        <w:rPr>
          <w:sz w:val="20"/>
          <w:lang w:val="en-GB"/>
        </w:rPr>
        <w:tab/>
        <w:t>Declarations, Reservations and Statements</w:t>
      </w:r>
    </w:p>
    <w:p w14:paraId="5CE97923" w14:textId="77777777" w:rsidR="009803AF" w:rsidRPr="00A073C5" w:rsidRDefault="009803AF" w:rsidP="004A5E50">
      <w:pPr>
        <w:jc w:val="both"/>
        <w:rPr>
          <w:sz w:val="20"/>
          <w:lang w:val="en-GB"/>
        </w:rPr>
      </w:pPr>
    </w:p>
    <w:p w14:paraId="03D92071" w14:textId="77777777" w:rsidR="009803AF" w:rsidRPr="00A073C5" w:rsidRDefault="009803AF" w:rsidP="004A5E50">
      <w:pPr>
        <w:jc w:val="both"/>
        <w:rPr>
          <w:sz w:val="20"/>
          <w:lang w:val="en-GB"/>
        </w:rPr>
      </w:pPr>
      <w:r w:rsidRPr="00A073C5">
        <w:rPr>
          <w:sz w:val="20"/>
          <w:lang w:val="en-GB"/>
        </w:rPr>
        <w:t>V.</w:t>
      </w:r>
      <w:r w:rsidRPr="00A073C5">
        <w:rPr>
          <w:sz w:val="20"/>
          <w:lang w:val="en-GB"/>
        </w:rPr>
        <w:tab/>
        <w:t>Notifications</w:t>
      </w:r>
    </w:p>
    <w:p w14:paraId="3BBE31AB" w14:textId="77777777" w:rsidR="009803AF" w:rsidRPr="00A073C5" w:rsidRDefault="009803AF" w:rsidP="004A5E50">
      <w:pPr>
        <w:jc w:val="both"/>
        <w:rPr>
          <w:sz w:val="20"/>
          <w:lang w:val="en-GB"/>
        </w:rPr>
      </w:pPr>
    </w:p>
    <w:p w14:paraId="0A8443D1" w14:textId="77777777" w:rsidR="004267F2" w:rsidRPr="00A073C5" w:rsidRDefault="004267F2" w:rsidP="004A5E50">
      <w:pPr>
        <w:jc w:val="both"/>
        <w:rPr>
          <w:sz w:val="20"/>
          <w:lang w:val="en-GB"/>
        </w:rPr>
      </w:pPr>
    </w:p>
    <w:p w14:paraId="0F2A6279" w14:textId="77777777" w:rsidR="009803AF" w:rsidRPr="002C147F" w:rsidRDefault="009803AF" w:rsidP="004267F2">
      <w:pPr>
        <w:jc w:val="center"/>
        <w:rPr>
          <w:b/>
          <w:sz w:val="20"/>
          <w:lang w:val="fr-FR"/>
        </w:rPr>
      </w:pPr>
      <w:r w:rsidRPr="002C147F">
        <w:rPr>
          <w:b/>
          <w:sz w:val="20"/>
          <w:lang w:val="fr-FR"/>
        </w:rPr>
        <w:t>I.  Signatories</w:t>
      </w:r>
    </w:p>
    <w:p w14:paraId="6810829D" w14:textId="77777777" w:rsidR="009803AF" w:rsidRPr="002C147F" w:rsidRDefault="009803AF" w:rsidP="004A5E50">
      <w:pPr>
        <w:jc w:val="both"/>
        <w:rPr>
          <w:bCs/>
          <w:sz w:val="20"/>
          <w:lang w:val="fr-FR"/>
        </w:rPr>
      </w:pPr>
    </w:p>
    <w:p w14:paraId="5C6FA5E3" w14:textId="77777777" w:rsidR="00007A0F" w:rsidRPr="002C147F" w:rsidRDefault="00007A0F" w:rsidP="004A5E50">
      <w:pPr>
        <w:jc w:val="both"/>
        <w:rPr>
          <w:bCs/>
          <w:sz w:val="20"/>
          <w:lang w:val="fr-FR"/>
        </w:rPr>
      </w:pPr>
    </w:p>
    <w:p w14:paraId="423BE209" w14:textId="77777777" w:rsidR="009803AF" w:rsidRPr="008F6C40" w:rsidRDefault="009803AF" w:rsidP="004267F2">
      <w:pPr>
        <w:tabs>
          <w:tab w:val="left" w:pos="5040"/>
        </w:tabs>
        <w:jc w:val="both"/>
        <w:rPr>
          <w:sz w:val="20"/>
          <w:lang w:val="fr-FR"/>
        </w:rPr>
      </w:pPr>
      <w:r w:rsidRPr="008F6C40">
        <w:rPr>
          <w:sz w:val="20"/>
          <w:lang w:val="fr-FR"/>
        </w:rPr>
        <w:t>France</w:t>
      </w:r>
      <w:r w:rsidRPr="008F6C40">
        <w:rPr>
          <w:sz w:val="20"/>
          <w:lang w:val="fr-FR"/>
        </w:rPr>
        <w:tab/>
      </w:r>
      <w:r w:rsidR="004267F2" w:rsidRPr="008F6C40">
        <w:rPr>
          <w:sz w:val="20"/>
          <w:lang w:val="fr-FR"/>
        </w:rPr>
        <w:t xml:space="preserve">Sous </w:t>
      </w:r>
      <w:r w:rsidR="00CB400C" w:rsidRPr="008F6C40">
        <w:rPr>
          <w:sz w:val="20"/>
          <w:lang w:val="fr-FR"/>
        </w:rPr>
        <w:t>reserve d’app</w:t>
      </w:r>
      <w:r w:rsidRPr="008F6C40">
        <w:rPr>
          <w:sz w:val="20"/>
          <w:lang w:val="fr-FR"/>
        </w:rPr>
        <w:t>robation</w:t>
      </w:r>
    </w:p>
    <w:p w14:paraId="0E5B54AE" w14:textId="77777777" w:rsidR="009803AF" w:rsidRPr="00A073C5" w:rsidRDefault="00CB400C" w:rsidP="004A5E50">
      <w:pPr>
        <w:jc w:val="both"/>
        <w:rPr>
          <w:sz w:val="20"/>
          <w:lang w:val="en-GB"/>
        </w:rPr>
      </w:pPr>
      <w:r w:rsidRPr="00A073C5">
        <w:rPr>
          <w:sz w:val="20"/>
          <w:lang w:val="en-GB"/>
        </w:rPr>
        <w:t>Germany</w:t>
      </w:r>
      <w:r w:rsidR="009803AF" w:rsidRPr="00A073C5">
        <w:rPr>
          <w:sz w:val="20"/>
          <w:lang w:val="en-GB"/>
        </w:rPr>
        <w:t>, Federal Republic of</w:t>
      </w:r>
    </w:p>
    <w:p w14:paraId="60CC4FC8" w14:textId="77777777" w:rsidR="009803AF" w:rsidRPr="00A073C5" w:rsidRDefault="009803AF" w:rsidP="004A5E50">
      <w:pPr>
        <w:jc w:val="both"/>
        <w:rPr>
          <w:sz w:val="20"/>
          <w:lang w:val="en-GB"/>
        </w:rPr>
      </w:pPr>
      <w:r w:rsidRPr="00A073C5">
        <w:rPr>
          <w:sz w:val="20"/>
          <w:lang w:val="en-GB"/>
        </w:rPr>
        <w:t>Sweden</w:t>
      </w:r>
    </w:p>
    <w:p w14:paraId="191D8AD1" w14:textId="77777777" w:rsidR="009803AF" w:rsidRPr="00A073C5" w:rsidRDefault="009803AF" w:rsidP="004267F2">
      <w:pPr>
        <w:tabs>
          <w:tab w:val="left" w:pos="5040"/>
        </w:tabs>
        <w:jc w:val="both"/>
        <w:rPr>
          <w:sz w:val="20"/>
          <w:lang w:val="en-GB"/>
        </w:rPr>
      </w:pPr>
      <w:r w:rsidRPr="00A073C5">
        <w:rPr>
          <w:sz w:val="20"/>
          <w:lang w:val="en-GB"/>
        </w:rPr>
        <w:t>United Kingdom</w:t>
      </w:r>
      <w:r w:rsidR="004267F2" w:rsidRPr="00A073C5">
        <w:rPr>
          <w:sz w:val="20"/>
          <w:lang w:val="en-GB"/>
        </w:rPr>
        <w:tab/>
      </w:r>
      <w:r w:rsidRPr="00A073C5">
        <w:rPr>
          <w:sz w:val="20"/>
          <w:lang w:val="en-GB"/>
        </w:rPr>
        <w:t>Subject to ratification</w:t>
      </w:r>
    </w:p>
    <w:p w14:paraId="1D6341A1" w14:textId="77777777" w:rsidR="009803AF" w:rsidRPr="00A073C5" w:rsidRDefault="009803AF" w:rsidP="004A5E50">
      <w:pPr>
        <w:jc w:val="both"/>
        <w:rPr>
          <w:sz w:val="20"/>
          <w:lang w:val="en-GB"/>
        </w:rPr>
      </w:pPr>
    </w:p>
    <w:p w14:paraId="03D97ED4" w14:textId="77777777" w:rsidR="009803AF" w:rsidRPr="00A073C5" w:rsidRDefault="009803AF" w:rsidP="004A5E50">
      <w:pPr>
        <w:jc w:val="both"/>
        <w:rPr>
          <w:sz w:val="20"/>
          <w:lang w:val="en-GB"/>
        </w:rPr>
      </w:pPr>
    </w:p>
    <w:p w14:paraId="49E34D7A" w14:textId="77777777" w:rsidR="009803AF" w:rsidRPr="00A073C5" w:rsidRDefault="009803AF" w:rsidP="004267F2">
      <w:pPr>
        <w:jc w:val="center"/>
        <w:rPr>
          <w:sz w:val="20"/>
          <w:lang w:val="en-GB"/>
        </w:rPr>
      </w:pPr>
      <w:r w:rsidRPr="00A073C5">
        <w:rPr>
          <w:b/>
          <w:sz w:val="20"/>
          <w:lang w:val="en-GB"/>
        </w:rPr>
        <w:t>II.  Contracting States</w:t>
      </w:r>
    </w:p>
    <w:p w14:paraId="30201F95" w14:textId="77777777" w:rsidR="009803AF" w:rsidRPr="00A073C5" w:rsidRDefault="009803AF" w:rsidP="004A5E50">
      <w:pPr>
        <w:jc w:val="both"/>
        <w:rPr>
          <w:sz w:val="20"/>
          <w:lang w:val="en-GB"/>
        </w:rPr>
      </w:pPr>
    </w:p>
    <w:p w14:paraId="5B685DEF" w14:textId="77777777" w:rsidR="00007A0F" w:rsidRPr="00A073C5" w:rsidRDefault="00007A0F" w:rsidP="004A5E50">
      <w:pPr>
        <w:jc w:val="both"/>
        <w:rPr>
          <w:sz w:val="20"/>
          <w:lang w:val="en-GB"/>
        </w:rPr>
      </w:pPr>
    </w:p>
    <w:p w14:paraId="4DE88C9D" w14:textId="77777777" w:rsidR="009803AF" w:rsidRPr="00A073C5" w:rsidRDefault="009803AF" w:rsidP="004267F2">
      <w:pPr>
        <w:tabs>
          <w:tab w:val="left" w:pos="5760"/>
          <w:tab w:val="left" w:pos="7830"/>
        </w:tabs>
        <w:ind w:firstLine="3600"/>
        <w:jc w:val="both"/>
        <w:rPr>
          <w:b/>
          <w:sz w:val="20"/>
          <w:lang w:val="en-GB"/>
        </w:rPr>
      </w:pPr>
      <w:r w:rsidRPr="00A073C5">
        <w:rPr>
          <w:b/>
          <w:sz w:val="20"/>
          <w:lang w:val="en-GB"/>
        </w:rPr>
        <w:t>Date of deposit</w:t>
      </w:r>
      <w:r w:rsidRPr="00A073C5">
        <w:rPr>
          <w:b/>
          <w:sz w:val="20"/>
          <w:lang w:val="en-GB"/>
        </w:rPr>
        <w:tab/>
        <w:t>Date of entry</w:t>
      </w:r>
      <w:r w:rsidRPr="00A073C5">
        <w:rPr>
          <w:b/>
          <w:sz w:val="20"/>
          <w:lang w:val="en-GB"/>
        </w:rPr>
        <w:tab/>
      </w:r>
      <w:r w:rsidR="004267F2" w:rsidRPr="00A073C5">
        <w:rPr>
          <w:b/>
          <w:sz w:val="20"/>
          <w:lang w:val="en-GB"/>
        </w:rPr>
        <w:t xml:space="preserve"> </w:t>
      </w:r>
      <w:r w:rsidRPr="00A073C5">
        <w:rPr>
          <w:b/>
          <w:sz w:val="20"/>
          <w:lang w:val="en-GB"/>
        </w:rPr>
        <w:t>Effective date</w:t>
      </w:r>
    </w:p>
    <w:p w14:paraId="6D67475D" w14:textId="77777777" w:rsidR="009803AF" w:rsidRPr="00A073C5" w:rsidRDefault="009803AF" w:rsidP="004267F2">
      <w:pPr>
        <w:tabs>
          <w:tab w:val="left" w:pos="5760"/>
          <w:tab w:val="left" w:pos="7830"/>
        </w:tabs>
        <w:ind w:firstLine="3600"/>
        <w:jc w:val="both"/>
        <w:rPr>
          <w:b/>
          <w:sz w:val="20"/>
          <w:lang w:val="en-GB"/>
        </w:rPr>
      </w:pPr>
      <w:r w:rsidRPr="00A073C5">
        <w:rPr>
          <w:b/>
          <w:sz w:val="20"/>
          <w:lang w:val="en-GB"/>
        </w:rPr>
        <w:t xml:space="preserve"> of instrument</w:t>
      </w:r>
      <w:r w:rsidRPr="00A073C5">
        <w:rPr>
          <w:b/>
          <w:sz w:val="20"/>
          <w:lang w:val="en-GB"/>
        </w:rPr>
        <w:tab/>
        <w:t xml:space="preserve"> </w:t>
      </w:r>
      <w:r w:rsidR="004267F2" w:rsidRPr="00A073C5">
        <w:rPr>
          <w:b/>
          <w:sz w:val="20"/>
          <w:lang w:val="en-GB"/>
        </w:rPr>
        <w:t xml:space="preserve"> </w:t>
      </w:r>
      <w:r w:rsidRPr="00A073C5">
        <w:rPr>
          <w:b/>
          <w:sz w:val="20"/>
          <w:lang w:val="en-GB"/>
        </w:rPr>
        <w:t xml:space="preserve"> into force</w:t>
      </w:r>
      <w:r w:rsidRPr="00A073C5">
        <w:rPr>
          <w:b/>
          <w:sz w:val="20"/>
          <w:lang w:val="en-GB"/>
        </w:rPr>
        <w:tab/>
        <w:t>of denunciation</w:t>
      </w:r>
    </w:p>
    <w:p w14:paraId="2E299CF1" w14:textId="77777777" w:rsidR="009803AF" w:rsidRPr="00A073C5" w:rsidRDefault="009803AF" w:rsidP="004A5E50">
      <w:pPr>
        <w:jc w:val="both"/>
        <w:rPr>
          <w:sz w:val="20"/>
          <w:lang w:val="en-GB"/>
        </w:rPr>
      </w:pPr>
    </w:p>
    <w:p w14:paraId="0D76A198"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Albania (accession)</w:t>
      </w:r>
      <w:r w:rsidRPr="00A073C5">
        <w:rPr>
          <w:sz w:val="20"/>
          <w:lang w:val="en-GB"/>
        </w:rPr>
        <w:tab/>
      </w:r>
      <w:r w:rsidR="004267F2" w:rsidRPr="00A073C5">
        <w:rPr>
          <w:sz w:val="20"/>
          <w:lang w:val="en-GB"/>
        </w:rPr>
        <w:t xml:space="preserve"> </w:t>
      </w:r>
      <w:r w:rsidRPr="00A073C5">
        <w:rPr>
          <w:sz w:val="20"/>
          <w:lang w:val="en-GB"/>
        </w:rPr>
        <w:t xml:space="preserve"> 6 April 1994</w:t>
      </w:r>
      <w:r w:rsidRPr="00A073C5">
        <w:rPr>
          <w:sz w:val="20"/>
          <w:lang w:val="en-GB"/>
        </w:rPr>
        <w:tab/>
        <w:t xml:space="preserve"> </w:t>
      </w:r>
      <w:r w:rsidR="005C64CA" w:rsidRPr="00A073C5">
        <w:rPr>
          <w:sz w:val="20"/>
          <w:lang w:val="en-GB"/>
        </w:rPr>
        <w:t xml:space="preserve"> </w:t>
      </w:r>
      <w:r w:rsidRPr="00A073C5">
        <w:rPr>
          <w:sz w:val="20"/>
          <w:lang w:val="en-GB"/>
        </w:rPr>
        <w:t>5 July 1994</w:t>
      </w:r>
    </w:p>
    <w:p w14:paraId="1B22081B"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Antigua and Barbuda (accession)</w:t>
      </w:r>
      <w:r w:rsidRPr="00A073C5">
        <w:rPr>
          <w:sz w:val="20"/>
          <w:lang w:val="en-GB"/>
        </w:rPr>
        <w:tab/>
        <w:t>23 June 1997</w:t>
      </w:r>
      <w:r w:rsidRPr="00A073C5">
        <w:rPr>
          <w:sz w:val="20"/>
          <w:lang w:val="en-GB"/>
        </w:rPr>
        <w:tab/>
        <w:t>21 September 1997</w:t>
      </w:r>
    </w:p>
    <w:p w14:paraId="039DBD04"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Australia (accession)</w:t>
      </w:r>
      <w:r w:rsidRPr="00A073C5">
        <w:rPr>
          <w:sz w:val="20"/>
          <w:vertAlign w:val="superscript"/>
          <w:lang w:val="en-GB"/>
        </w:rPr>
        <w:t xml:space="preserve"> </w:t>
      </w:r>
      <w:r w:rsidR="00BC70AF" w:rsidRPr="00A073C5">
        <w:rPr>
          <w:sz w:val="20"/>
          <w:vertAlign w:val="superscript"/>
          <w:lang w:val="en-GB"/>
        </w:rPr>
        <w:t xml:space="preserve"> </w:t>
      </w:r>
      <w:r w:rsidRPr="00A073C5">
        <w:rPr>
          <w:sz w:val="20"/>
          <w:lang w:val="en-GB"/>
        </w:rPr>
        <w:tab/>
      </w:r>
      <w:r w:rsidR="004267F2" w:rsidRPr="00A073C5">
        <w:rPr>
          <w:sz w:val="20"/>
          <w:lang w:val="en-GB"/>
        </w:rPr>
        <w:t xml:space="preserve"> </w:t>
      </w:r>
      <w:r w:rsidRPr="00A073C5">
        <w:rPr>
          <w:sz w:val="20"/>
          <w:lang w:val="en-GB"/>
        </w:rPr>
        <w:t xml:space="preserve"> 7 November l983</w:t>
      </w:r>
      <w:r w:rsidRPr="00A073C5">
        <w:rPr>
          <w:sz w:val="20"/>
          <w:lang w:val="en-GB"/>
        </w:rPr>
        <w:tab/>
        <w:t xml:space="preserve"> </w:t>
      </w:r>
      <w:r w:rsidR="005C64CA" w:rsidRPr="00A073C5">
        <w:rPr>
          <w:sz w:val="20"/>
          <w:lang w:val="en-GB"/>
        </w:rPr>
        <w:t xml:space="preserve"> </w:t>
      </w:r>
      <w:r w:rsidRPr="00A073C5">
        <w:rPr>
          <w:sz w:val="20"/>
          <w:lang w:val="en-GB"/>
        </w:rPr>
        <w:t>5 February l984</w:t>
      </w:r>
    </w:p>
    <w:p w14:paraId="556907B0" w14:textId="77777777" w:rsidR="00187A8E" w:rsidRPr="00A073C5" w:rsidRDefault="00187A8E" w:rsidP="004267F2">
      <w:pPr>
        <w:tabs>
          <w:tab w:val="left" w:pos="3600"/>
          <w:tab w:val="left" w:pos="5760"/>
          <w:tab w:val="left" w:pos="7920"/>
        </w:tabs>
        <w:jc w:val="both"/>
        <w:rPr>
          <w:sz w:val="20"/>
          <w:lang w:val="en-GB"/>
        </w:rPr>
      </w:pPr>
      <w:r w:rsidRPr="00A073C5">
        <w:rPr>
          <w:sz w:val="20"/>
          <w:lang w:val="en-GB"/>
        </w:rPr>
        <w:t>Azerbaijan (accession)</w:t>
      </w:r>
      <w:r w:rsidRPr="00A073C5">
        <w:rPr>
          <w:sz w:val="20"/>
          <w:lang w:val="en-GB"/>
        </w:rPr>
        <w:tab/>
        <w:t>16 July 2004</w:t>
      </w:r>
      <w:r w:rsidRPr="00A073C5">
        <w:rPr>
          <w:sz w:val="20"/>
          <w:lang w:val="en-GB"/>
        </w:rPr>
        <w:tab/>
        <w:t>14 October 2004</w:t>
      </w:r>
    </w:p>
    <w:p w14:paraId="3958BE7C"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 xml:space="preserve">Bahamas (acceptance) </w:t>
      </w:r>
      <w:r w:rsidR="00BC70AF" w:rsidRPr="00A073C5">
        <w:rPr>
          <w:sz w:val="20"/>
          <w:vertAlign w:val="superscript"/>
          <w:lang w:val="en-GB"/>
        </w:rPr>
        <w:t xml:space="preserve"> </w:t>
      </w:r>
      <w:r w:rsidRPr="00A073C5">
        <w:rPr>
          <w:sz w:val="20"/>
          <w:lang w:val="en-GB"/>
        </w:rPr>
        <w:tab/>
      </w:r>
      <w:r w:rsidR="004267F2" w:rsidRPr="00A073C5">
        <w:rPr>
          <w:sz w:val="20"/>
          <w:lang w:val="en-GB"/>
        </w:rPr>
        <w:t xml:space="preserve"> </w:t>
      </w:r>
      <w:r w:rsidRPr="00A073C5">
        <w:rPr>
          <w:sz w:val="20"/>
          <w:lang w:val="en-GB"/>
        </w:rPr>
        <w:t xml:space="preserve"> 3 March l980</w:t>
      </w:r>
      <w:r w:rsidRPr="00A073C5">
        <w:rPr>
          <w:sz w:val="20"/>
          <w:lang w:val="en-GB"/>
        </w:rPr>
        <w:tab/>
        <w:t xml:space="preserve"> </w:t>
      </w:r>
      <w:r w:rsidR="005C64CA" w:rsidRPr="00A073C5">
        <w:rPr>
          <w:sz w:val="20"/>
          <w:lang w:val="en-GB"/>
        </w:rPr>
        <w:t xml:space="preserve"> </w:t>
      </w:r>
      <w:r w:rsidRPr="00A073C5">
        <w:rPr>
          <w:sz w:val="20"/>
          <w:lang w:val="en-GB"/>
        </w:rPr>
        <w:t>8 April l98l</w:t>
      </w:r>
    </w:p>
    <w:p w14:paraId="1C9062D5"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Bahrain (accession)</w:t>
      </w:r>
      <w:r w:rsidRPr="00A073C5">
        <w:rPr>
          <w:sz w:val="20"/>
          <w:vertAlign w:val="superscript"/>
          <w:lang w:val="en-GB"/>
        </w:rPr>
        <w:t xml:space="preserve"> </w:t>
      </w:r>
      <w:r w:rsidR="00BC70AF" w:rsidRPr="00A073C5">
        <w:rPr>
          <w:sz w:val="20"/>
          <w:vertAlign w:val="superscript"/>
          <w:lang w:val="en-GB"/>
        </w:rPr>
        <w:t xml:space="preserve"> </w:t>
      </w:r>
      <w:r w:rsidRPr="00A073C5">
        <w:rPr>
          <w:sz w:val="20"/>
          <w:lang w:val="en-GB"/>
        </w:rPr>
        <w:tab/>
        <w:t xml:space="preserve">  3 May 1996</w:t>
      </w:r>
      <w:r w:rsidRPr="00A073C5">
        <w:rPr>
          <w:sz w:val="20"/>
          <w:lang w:val="en-GB"/>
        </w:rPr>
        <w:tab/>
        <w:t xml:space="preserve"> </w:t>
      </w:r>
      <w:r w:rsidR="005C64CA" w:rsidRPr="00A073C5">
        <w:rPr>
          <w:sz w:val="20"/>
          <w:lang w:val="en-GB"/>
        </w:rPr>
        <w:t xml:space="preserve"> </w:t>
      </w:r>
      <w:r w:rsidRPr="00A073C5">
        <w:rPr>
          <w:sz w:val="20"/>
          <w:lang w:val="en-GB"/>
        </w:rPr>
        <w:t>1 August 1996</w:t>
      </w:r>
    </w:p>
    <w:p w14:paraId="6A2C394D"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 xml:space="preserve">Barbados (accession) </w:t>
      </w:r>
      <w:r w:rsidR="00BC70AF" w:rsidRPr="00A073C5">
        <w:rPr>
          <w:sz w:val="20"/>
          <w:vertAlign w:val="superscript"/>
          <w:lang w:val="en-GB"/>
        </w:rPr>
        <w:t xml:space="preserve"> </w:t>
      </w:r>
      <w:r w:rsidRPr="00A073C5">
        <w:rPr>
          <w:sz w:val="20"/>
          <w:lang w:val="en-GB"/>
        </w:rPr>
        <w:tab/>
      </w:r>
      <w:r w:rsidR="004267F2" w:rsidRPr="00A073C5">
        <w:rPr>
          <w:sz w:val="20"/>
          <w:lang w:val="en-GB"/>
        </w:rPr>
        <w:t xml:space="preserve"> </w:t>
      </w:r>
      <w:r w:rsidRPr="00A073C5">
        <w:rPr>
          <w:sz w:val="20"/>
          <w:lang w:val="en-GB"/>
        </w:rPr>
        <w:t xml:space="preserve"> 6 May 1994</w:t>
      </w:r>
      <w:r w:rsidRPr="00A073C5">
        <w:rPr>
          <w:sz w:val="20"/>
          <w:lang w:val="en-GB"/>
        </w:rPr>
        <w:tab/>
        <w:t xml:space="preserve"> </w:t>
      </w:r>
      <w:r w:rsidR="005C64CA" w:rsidRPr="00A073C5">
        <w:rPr>
          <w:sz w:val="20"/>
          <w:lang w:val="en-GB"/>
        </w:rPr>
        <w:t xml:space="preserve"> </w:t>
      </w:r>
      <w:r w:rsidRPr="00A073C5">
        <w:rPr>
          <w:sz w:val="20"/>
          <w:lang w:val="en-GB"/>
        </w:rPr>
        <w:t>4 August 1994</w:t>
      </w:r>
    </w:p>
    <w:p w14:paraId="3D9F3A74"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Belgium (accession)</w:t>
      </w:r>
      <w:r w:rsidRPr="00A073C5">
        <w:rPr>
          <w:sz w:val="20"/>
          <w:vertAlign w:val="superscript"/>
          <w:lang w:val="en-GB"/>
        </w:rPr>
        <w:t xml:space="preserve"> </w:t>
      </w:r>
      <w:r w:rsidR="00BC70AF" w:rsidRPr="00A073C5">
        <w:rPr>
          <w:sz w:val="20"/>
          <w:vertAlign w:val="superscript"/>
          <w:lang w:val="en-GB"/>
        </w:rPr>
        <w:t xml:space="preserve"> </w:t>
      </w:r>
      <w:r w:rsidRPr="00A073C5">
        <w:rPr>
          <w:sz w:val="20"/>
          <w:lang w:val="en-GB"/>
        </w:rPr>
        <w:tab/>
        <w:t>15 June 1989</w:t>
      </w:r>
      <w:r w:rsidRPr="00A073C5">
        <w:rPr>
          <w:sz w:val="20"/>
          <w:lang w:val="en-GB"/>
        </w:rPr>
        <w:tab/>
        <w:t>13 September 1989</w:t>
      </w:r>
    </w:p>
    <w:p w14:paraId="20925B2B"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 xml:space="preserve">Belize (accession) </w:t>
      </w:r>
      <w:r w:rsidR="00BC70AF" w:rsidRPr="00A073C5">
        <w:rPr>
          <w:sz w:val="20"/>
          <w:vertAlign w:val="superscript"/>
          <w:lang w:val="en-GB"/>
        </w:rPr>
        <w:t xml:space="preserve"> </w:t>
      </w:r>
      <w:r w:rsidRPr="00A073C5">
        <w:rPr>
          <w:sz w:val="20"/>
          <w:lang w:val="en-GB"/>
        </w:rPr>
        <w:tab/>
      </w:r>
      <w:r w:rsidR="004267F2" w:rsidRPr="00A073C5">
        <w:rPr>
          <w:sz w:val="20"/>
          <w:lang w:val="en-GB"/>
        </w:rPr>
        <w:t xml:space="preserve"> </w:t>
      </w:r>
      <w:r w:rsidRPr="00A073C5">
        <w:rPr>
          <w:sz w:val="20"/>
          <w:lang w:val="en-GB"/>
        </w:rPr>
        <w:t xml:space="preserve"> 2 April 1991</w:t>
      </w:r>
      <w:r w:rsidRPr="00A073C5">
        <w:rPr>
          <w:sz w:val="20"/>
          <w:lang w:val="en-GB"/>
        </w:rPr>
        <w:tab/>
        <w:t xml:space="preserve"> </w:t>
      </w:r>
      <w:r w:rsidR="005C64CA" w:rsidRPr="00A073C5">
        <w:rPr>
          <w:sz w:val="20"/>
          <w:lang w:val="en-GB"/>
        </w:rPr>
        <w:t xml:space="preserve"> </w:t>
      </w:r>
      <w:r w:rsidRPr="00A073C5">
        <w:rPr>
          <w:sz w:val="20"/>
          <w:lang w:val="en-GB"/>
        </w:rPr>
        <w:t>1 July 1991</w:t>
      </w:r>
    </w:p>
    <w:p w14:paraId="29C05119"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Brunei Darussalam (accession)</w:t>
      </w:r>
      <w:r w:rsidR="004267F2" w:rsidRPr="00A073C5">
        <w:rPr>
          <w:sz w:val="20"/>
          <w:lang w:val="en-GB"/>
        </w:rPr>
        <w:t xml:space="preserve"> </w:t>
      </w:r>
      <w:r w:rsidR="00BC70AF" w:rsidRPr="00A073C5">
        <w:rPr>
          <w:sz w:val="20"/>
          <w:vertAlign w:val="superscript"/>
          <w:lang w:val="en-GB"/>
        </w:rPr>
        <w:t xml:space="preserve"> </w:t>
      </w:r>
      <w:r w:rsidRPr="00A073C5">
        <w:rPr>
          <w:sz w:val="20"/>
          <w:lang w:val="en-GB"/>
        </w:rPr>
        <w:tab/>
        <w:t>29 September 1992</w:t>
      </w:r>
      <w:r w:rsidRPr="00A073C5">
        <w:rPr>
          <w:sz w:val="20"/>
          <w:lang w:val="en-GB"/>
        </w:rPr>
        <w:tab/>
        <w:t>28 December 1992</w:t>
      </w:r>
    </w:p>
    <w:p w14:paraId="51F3E2B4"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Cambodia (accession)</w:t>
      </w:r>
      <w:r w:rsidRPr="00A073C5">
        <w:rPr>
          <w:sz w:val="20"/>
          <w:lang w:val="en-GB"/>
        </w:rPr>
        <w:tab/>
      </w:r>
      <w:r w:rsidR="004267F2" w:rsidRPr="00A073C5">
        <w:rPr>
          <w:sz w:val="20"/>
          <w:lang w:val="en-GB"/>
        </w:rPr>
        <w:t xml:space="preserve"> </w:t>
      </w:r>
      <w:r w:rsidRPr="00A073C5">
        <w:rPr>
          <w:sz w:val="20"/>
          <w:lang w:val="en-GB"/>
        </w:rPr>
        <w:t xml:space="preserve"> 8 June 2001</w:t>
      </w:r>
      <w:r w:rsidRPr="00A073C5">
        <w:rPr>
          <w:sz w:val="20"/>
          <w:lang w:val="en-GB"/>
        </w:rPr>
        <w:tab/>
        <w:t xml:space="preserve"> </w:t>
      </w:r>
      <w:r w:rsidR="005C64CA" w:rsidRPr="00A073C5">
        <w:rPr>
          <w:sz w:val="20"/>
          <w:lang w:val="en-GB"/>
        </w:rPr>
        <w:t xml:space="preserve"> </w:t>
      </w:r>
      <w:r w:rsidRPr="00A073C5">
        <w:rPr>
          <w:sz w:val="20"/>
          <w:lang w:val="en-GB"/>
        </w:rPr>
        <w:t>6 September 2001</w:t>
      </w:r>
    </w:p>
    <w:p w14:paraId="144CFD31"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Cameroon (accession)</w:t>
      </w:r>
      <w:r w:rsidR="00187A8E" w:rsidRPr="00A073C5">
        <w:rPr>
          <w:sz w:val="20"/>
          <w:lang w:val="en-GB"/>
        </w:rPr>
        <w:t xml:space="preserve"> </w:t>
      </w:r>
      <w:r w:rsidR="00BC70AF" w:rsidRPr="00A073C5">
        <w:rPr>
          <w:sz w:val="20"/>
          <w:vertAlign w:val="superscript"/>
          <w:lang w:val="en-GB"/>
        </w:rPr>
        <w:t xml:space="preserve"> </w:t>
      </w:r>
      <w:r w:rsidRPr="00A073C5">
        <w:rPr>
          <w:sz w:val="20"/>
          <w:lang w:val="en-GB"/>
        </w:rPr>
        <w:tab/>
        <w:t>14 May l984</w:t>
      </w:r>
      <w:r w:rsidRPr="00A073C5">
        <w:rPr>
          <w:sz w:val="20"/>
          <w:lang w:val="en-GB"/>
        </w:rPr>
        <w:tab/>
        <w:t>12 August l984</w:t>
      </w:r>
    </w:p>
    <w:p w14:paraId="689A068F"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 xml:space="preserve">Canada (accession) </w:t>
      </w:r>
      <w:r w:rsidR="00BC70AF" w:rsidRPr="00A073C5">
        <w:rPr>
          <w:sz w:val="20"/>
          <w:vertAlign w:val="superscript"/>
          <w:lang w:val="en-GB"/>
        </w:rPr>
        <w:t xml:space="preserve"> </w:t>
      </w:r>
      <w:r w:rsidRPr="00A073C5">
        <w:rPr>
          <w:sz w:val="20"/>
          <w:lang w:val="en-GB"/>
        </w:rPr>
        <w:tab/>
        <w:t>24 January 1989</w:t>
      </w:r>
      <w:r w:rsidRPr="00A073C5">
        <w:rPr>
          <w:sz w:val="20"/>
          <w:lang w:val="en-GB"/>
        </w:rPr>
        <w:tab/>
        <w:t>24 April 1989</w:t>
      </w:r>
    </w:p>
    <w:p w14:paraId="77FA79E8"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China (accession)</w:t>
      </w:r>
      <w:r w:rsidRPr="00A073C5">
        <w:rPr>
          <w:sz w:val="20"/>
          <w:vertAlign w:val="superscript"/>
          <w:lang w:val="en-GB"/>
        </w:rPr>
        <w:t>1, 2</w:t>
      </w:r>
      <w:r w:rsidRPr="00A073C5">
        <w:rPr>
          <w:sz w:val="20"/>
          <w:lang w:val="en-GB"/>
        </w:rPr>
        <w:t xml:space="preserve"> </w:t>
      </w:r>
      <w:r w:rsidR="00BC70AF" w:rsidRPr="00A073C5">
        <w:rPr>
          <w:sz w:val="20"/>
          <w:vertAlign w:val="superscript"/>
          <w:lang w:val="en-GB"/>
        </w:rPr>
        <w:t xml:space="preserve"> </w:t>
      </w:r>
      <w:r w:rsidRPr="00A073C5">
        <w:rPr>
          <w:sz w:val="20"/>
          <w:vertAlign w:val="superscript"/>
          <w:lang w:val="en-GB"/>
        </w:rPr>
        <w:tab/>
      </w:r>
      <w:r w:rsidRPr="00A073C5">
        <w:rPr>
          <w:sz w:val="20"/>
          <w:lang w:val="en-GB"/>
        </w:rPr>
        <w:t>29 September 1986</w:t>
      </w:r>
      <w:r w:rsidRPr="00A073C5">
        <w:rPr>
          <w:sz w:val="20"/>
          <w:lang w:val="en-GB"/>
        </w:rPr>
        <w:tab/>
        <w:t>28 December 1986</w:t>
      </w:r>
      <w:r w:rsidRPr="00A073C5">
        <w:rPr>
          <w:sz w:val="20"/>
          <w:lang w:val="en-GB"/>
        </w:rPr>
        <w:tab/>
        <w:t>22 August 2003</w:t>
      </w:r>
    </w:p>
    <w:p w14:paraId="5F23B0F1"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Colombia (accession)</w:t>
      </w:r>
      <w:r w:rsidR="00187A8E" w:rsidRPr="00A073C5">
        <w:rPr>
          <w:sz w:val="20"/>
          <w:lang w:val="en-GB"/>
        </w:rPr>
        <w:t xml:space="preserve"> </w:t>
      </w:r>
      <w:r w:rsidR="00BC70AF" w:rsidRPr="00A073C5">
        <w:rPr>
          <w:sz w:val="20"/>
          <w:vertAlign w:val="superscript"/>
          <w:lang w:val="en-GB"/>
        </w:rPr>
        <w:t xml:space="preserve"> </w:t>
      </w:r>
      <w:r w:rsidRPr="00A073C5">
        <w:rPr>
          <w:sz w:val="20"/>
          <w:lang w:val="en-GB"/>
        </w:rPr>
        <w:tab/>
        <w:t>26 March 1990</w:t>
      </w:r>
      <w:r w:rsidRPr="00A073C5">
        <w:rPr>
          <w:sz w:val="20"/>
          <w:lang w:val="en-GB"/>
        </w:rPr>
        <w:tab/>
        <w:t>24 June 1990</w:t>
      </w:r>
      <w:r w:rsidR="00187A8E" w:rsidRPr="00A073C5">
        <w:rPr>
          <w:sz w:val="20"/>
          <w:lang w:val="en-GB"/>
        </w:rPr>
        <w:tab/>
        <w:t>25 January 2006</w:t>
      </w:r>
    </w:p>
    <w:p w14:paraId="7747EA89"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Costa Rica (accession)</w:t>
      </w:r>
      <w:r w:rsidRPr="00A073C5">
        <w:rPr>
          <w:sz w:val="20"/>
          <w:lang w:val="en-GB"/>
        </w:rPr>
        <w:tab/>
      </w:r>
      <w:r w:rsidR="004267F2" w:rsidRPr="00A073C5">
        <w:rPr>
          <w:sz w:val="20"/>
          <w:lang w:val="en-GB"/>
        </w:rPr>
        <w:t xml:space="preserve"> </w:t>
      </w:r>
      <w:r w:rsidRPr="00A073C5">
        <w:rPr>
          <w:sz w:val="20"/>
          <w:lang w:val="en-GB"/>
        </w:rPr>
        <w:t xml:space="preserve"> 8 December 1997</w:t>
      </w:r>
      <w:r w:rsidRPr="00A073C5">
        <w:rPr>
          <w:sz w:val="20"/>
          <w:lang w:val="en-GB"/>
        </w:rPr>
        <w:tab/>
        <w:t xml:space="preserve">  8 March 1998</w:t>
      </w:r>
    </w:p>
    <w:p w14:paraId="1CFD7392"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 xml:space="preserve">Cyprus (accession) </w:t>
      </w:r>
      <w:r w:rsidR="00BC70AF" w:rsidRPr="00A073C5">
        <w:rPr>
          <w:sz w:val="20"/>
          <w:vertAlign w:val="superscript"/>
          <w:lang w:val="en-GB"/>
        </w:rPr>
        <w:t xml:space="preserve"> </w:t>
      </w:r>
      <w:r w:rsidRPr="00A073C5">
        <w:rPr>
          <w:sz w:val="20"/>
          <w:lang w:val="en-GB"/>
        </w:rPr>
        <w:tab/>
        <w:t>19 June 1989</w:t>
      </w:r>
      <w:r w:rsidRPr="00A073C5">
        <w:rPr>
          <w:sz w:val="20"/>
          <w:lang w:val="en-GB"/>
        </w:rPr>
        <w:tab/>
        <w:t>17 September 1989</w:t>
      </w:r>
    </w:p>
    <w:p w14:paraId="42476DCC"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Denmark (accession)</w:t>
      </w:r>
      <w:r w:rsidRPr="00A073C5">
        <w:rPr>
          <w:sz w:val="20"/>
          <w:vertAlign w:val="superscript"/>
          <w:lang w:val="en-GB"/>
        </w:rPr>
        <w:t xml:space="preserve"> </w:t>
      </w:r>
      <w:r w:rsidR="00BC70AF" w:rsidRPr="00A073C5">
        <w:rPr>
          <w:sz w:val="20"/>
          <w:vertAlign w:val="superscript"/>
          <w:lang w:val="en-GB"/>
        </w:rPr>
        <w:t xml:space="preserve"> </w:t>
      </w:r>
      <w:r w:rsidRPr="00A073C5">
        <w:rPr>
          <w:sz w:val="20"/>
          <w:lang w:val="en-GB"/>
        </w:rPr>
        <w:tab/>
      </w:r>
      <w:r w:rsidR="004267F2" w:rsidRPr="00A073C5">
        <w:rPr>
          <w:sz w:val="20"/>
          <w:lang w:val="en-GB"/>
        </w:rPr>
        <w:t xml:space="preserve"> </w:t>
      </w:r>
      <w:r w:rsidR="00427055">
        <w:rPr>
          <w:sz w:val="20"/>
          <w:lang w:val="en-GB"/>
        </w:rPr>
        <w:t xml:space="preserve"> 3 June l981</w:t>
      </w:r>
      <w:r w:rsidRPr="00A073C5">
        <w:rPr>
          <w:sz w:val="20"/>
          <w:lang w:val="en-GB"/>
        </w:rPr>
        <w:tab/>
        <w:t xml:space="preserve"> </w:t>
      </w:r>
      <w:r w:rsidR="005C64CA" w:rsidRPr="00A073C5">
        <w:rPr>
          <w:sz w:val="20"/>
          <w:lang w:val="en-GB"/>
        </w:rPr>
        <w:t xml:space="preserve"> </w:t>
      </w:r>
      <w:r w:rsidRPr="00A073C5">
        <w:rPr>
          <w:sz w:val="20"/>
          <w:lang w:val="en-GB"/>
        </w:rPr>
        <w:t>1 September l98l</w:t>
      </w:r>
    </w:p>
    <w:p w14:paraId="494C0912"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Egypt (accession)</w:t>
      </w:r>
      <w:r w:rsidRPr="00A073C5">
        <w:rPr>
          <w:sz w:val="20"/>
          <w:lang w:val="en-GB"/>
        </w:rPr>
        <w:tab/>
      </w:r>
      <w:r w:rsidR="004267F2" w:rsidRPr="00A073C5">
        <w:rPr>
          <w:sz w:val="20"/>
          <w:lang w:val="en-GB"/>
        </w:rPr>
        <w:t xml:space="preserve"> </w:t>
      </w:r>
      <w:r w:rsidRPr="00A073C5">
        <w:rPr>
          <w:sz w:val="20"/>
          <w:lang w:val="en-GB"/>
        </w:rPr>
        <w:t xml:space="preserve"> 3 February 1989</w:t>
      </w:r>
      <w:r w:rsidRPr="00A073C5">
        <w:rPr>
          <w:sz w:val="20"/>
          <w:lang w:val="en-GB"/>
        </w:rPr>
        <w:tab/>
        <w:t xml:space="preserve"> </w:t>
      </w:r>
      <w:r w:rsidR="005C64CA" w:rsidRPr="00A073C5">
        <w:rPr>
          <w:sz w:val="20"/>
          <w:lang w:val="en-GB"/>
        </w:rPr>
        <w:t xml:space="preserve"> </w:t>
      </w:r>
      <w:r w:rsidRPr="00A073C5">
        <w:rPr>
          <w:sz w:val="20"/>
          <w:lang w:val="en-GB"/>
        </w:rPr>
        <w:t>4 May 1989</w:t>
      </w:r>
    </w:p>
    <w:p w14:paraId="0504C8D7"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El Salvador (accession)</w:t>
      </w:r>
      <w:r w:rsidRPr="00A073C5">
        <w:rPr>
          <w:sz w:val="20"/>
          <w:lang w:val="en-GB"/>
        </w:rPr>
        <w:tab/>
      </w:r>
      <w:r w:rsidR="004267F2" w:rsidRPr="00A073C5">
        <w:rPr>
          <w:sz w:val="20"/>
          <w:lang w:val="en-GB"/>
        </w:rPr>
        <w:t xml:space="preserve"> </w:t>
      </w:r>
      <w:r w:rsidRPr="00A073C5">
        <w:rPr>
          <w:sz w:val="20"/>
          <w:lang w:val="en-GB"/>
        </w:rPr>
        <w:t xml:space="preserve"> 2 January 2002</w:t>
      </w:r>
      <w:r w:rsidRPr="00A073C5">
        <w:rPr>
          <w:sz w:val="20"/>
          <w:lang w:val="en-GB"/>
        </w:rPr>
        <w:tab/>
        <w:t xml:space="preserve"> </w:t>
      </w:r>
      <w:r w:rsidR="005C64CA" w:rsidRPr="00A073C5">
        <w:rPr>
          <w:sz w:val="20"/>
          <w:lang w:val="en-GB"/>
        </w:rPr>
        <w:t xml:space="preserve"> </w:t>
      </w:r>
      <w:r w:rsidRPr="00A073C5">
        <w:rPr>
          <w:sz w:val="20"/>
          <w:lang w:val="en-GB"/>
        </w:rPr>
        <w:t>2 April 2002</w:t>
      </w:r>
    </w:p>
    <w:p w14:paraId="239996A8" w14:textId="77777777" w:rsidR="009803AF" w:rsidRPr="00A073C5" w:rsidRDefault="009803AF" w:rsidP="004267F2">
      <w:pPr>
        <w:tabs>
          <w:tab w:val="left" w:pos="3600"/>
          <w:tab w:val="left" w:pos="5760"/>
          <w:tab w:val="left" w:pos="7920"/>
        </w:tabs>
        <w:jc w:val="both"/>
        <w:rPr>
          <w:sz w:val="20"/>
          <w:lang w:val="en-GB"/>
        </w:rPr>
      </w:pPr>
      <w:r w:rsidRPr="00A073C5">
        <w:rPr>
          <w:sz w:val="20"/>
          <w:lang w:val="en-GB"/>
        </w:rPr>
        <w:t>Finland (accession)</w:t>
      </w:r>
      <w:r w:rsidRPr="00A073C5">
        <w:rPr>
          <w:sz w:val="20"/>
          <w:vertAlign w:val="superscript"/>
          <w:lang w:val="en-GB"/>
        </w:rPr>
        <w:t xml:space="preserve"> </w:t>
      </w:r>
      <w:r w:rsidR="00BC70AF" w:rsidRPr="00A073C5">
        <w:rPr>
          <w:sz w:val="20"/>
          <w:vertAlign w:val="superscript"/>
          <w:lang w:val="en-GB"/>
        </w:rPr>
        <w:t xml:space="preserve"> </w:t>
      </w:r>
      <w:r w:rsidRPr="00A073C5">
        <w:rPr>
          <w:sz w:val="20"/>
          <w:lang w:val="en-GB"/>
        </w:rPr>
        <w:tab/>
      </w:r>
      <w:r w:rsidR="004267F2" w:rsidRPr="00A073C5">
        <w:rPr>
          <w:sz w:val="20"/>
          <w:lang w:val="en-GB"/>
        </w:rPr>
        <w:t xml:space="preserve"> </w:t>
      </w:r>
      <w:r w:rsidRPr="00A073C5">
        <w:rPr>
          <w:sz w:val="20"/>
          <w:lang w:val="en-GB"/>
        </w:rPr>
        <w:t xml:space="preserve"> 8 January l98l</w:t>
      </w:r>
      <w:r w:rsidRPr="00A073C5">
        <w:rPr>
          <w:sz w:val="20"/>
          <w:lang w:val="en-GB"/>
        </w:rPr>
        <w:tab/>
        <w:t xml:space="preserve"> </w:t>
      </w:r>
      <w:r w:rsidR="005C64CA" w:rsidRPr="00A073C5">
        <w:rPr>
          <w:sz w:val="20"/>
          <w:lang w:val="en-GB"/>
        </w:rPr>
        <w:t xml:space="preserve"> </w:t>
      </w:r>
      <w:r w:rsidRPr="00A073C5">
        <w:rPr>
          <w:sz w:val="20"/>
          <w:lang w:val="en-GB"/>
        </w:rPr>
        <w:t>8 April l98l</w:t>
      </w:r>
    </w:p>
    <w:p w14:paraId="5635677F" w14:textId="77777777" w:rsidR="009803AF" w:rsidRPr="00A073C5" w:rsidRDefault="009803AF" w:rsidP="005C64CA">
      <w:pPr>
        <w:tabs>
          <w:tab w:val="left" w:pos="3600"/>
          <w:tab w:val="left" w:pos="5760"/>
          <w:tab w:val="left" w:pos="7920"/>
        </w:tabs>
        <w:jc w:val="both"/>
        <w:rPr>
          <w:sz w:val="20"/>
          <w:lang w:val="en-GB"/>
        </w:rPr>
      </w:pPr>
      <w:r w:rsidRPr="00A073C5">
        <w:rPr>
          <w:sz w:val="20"/>
          <w:lang w:val="en-GB"/>
        </w:rPr>
        <w:t>France</w:t>
      </w:r>
      <w:r w:rsidR="005C64CA" w:rsidRPr="00A073C5">
        <w:rPr>
          <w:sz w:val="20"/>
          <w:lang w:val="en-GB"/>
        </w:rPr>
        <w:t xml:space="preserve"> (approval)</w:t>
      </w:r>
      <w:r w:rsidR="005C64CA" w:rsidRPr="00A073C5">
        <w:rPr>
          <w:sz w:val="20"/>
          <w:vertAlign w:val="superscript"/>
          <w:lang w:val="en-GB"/>
        </w:rPr>
        <w:t xml:space="preserve"> </w:t>
      </w:r>
      <w:r w:rsidR="00BC70AF" w:rsidRPr="00A073C5">
        <w:rPr>
          <w:sz w:val="20"/>
          <w:vertAlign w:val="superscript"/>
          <w:lang w:val="en-GB"/>
        </w:rPr>
        <w:t xml:space="preserve"> </w:t>
      </w:r>
      <w:r w:rsidRPr="00A073C5">
        <w:rPr>
          <w:sz w:val="20"/>
          <w:lang w:val="en-GB"/>
        </w:rPr>
        <w:tab/>
      </w:r>
      <w:r w:rsidR="005C64CA" w:rsidRPr="00A073C5">
        <w:rPr>
          <w:sz w:val="20"/>
          <w:lang w:val="en-GB"/>
        </w:rPr>
        <w:t xml:space="preserve"> </w:t>
      </w:r>
      <w:r w:rsidRPr="00A073C5">
        <w:rPr>
          <w:sz w:val="20"/>
          <w:lang w:val="en-GB"/>
        </w:rPr>
        <w:t xml:space="preserve"> 7 November l980</w:t>
      </w:r>
      <w:r w:rsidRPr="00A073C5">
        <w:rPr>
          <w:sz w:val="20"/>
          <w:lang w:val="en-GB"/>
        </w:rPr>
        <w:tab/>
        <w:t xml:space="preserve"> </w:t>
      </w:r>
      <w:r w:rsidR="005C64CA" w:rsidRPr="00A073C5">
        <w:rPr>
          <w:sz w:val="20"/>
          <w:lang w:val="en-GB"/>
        </w:rPr>
        <w:t xml:space="preserve"> </w:t>
      </w:r>
      <w:r w:rsidRPr="00A073C5">
        <w:rPr>
          <w:sz w:val="20"/>
          <w:lang w:val="en-GB"/>
        </w:rPr>
        <w:t>8 April l981</w:t>
      </w:r>
    </w:p>
    <w:p w14:paraId="59D06361" w14:textId="77777777" w:rsidR="009803AF" w:rsidRPr="00A073C5" w:rsidRDefault="009803AF" w:rsidP="005C64CA">
      <w:pPr>
        <w:tabs>
          <w:tab w:val="left" w:pos="3600"/>
          <w:tab w:val="left" w:pos="5760"/>
          <w:tab w:val="left" w:pos="7920"/>
        </w:tabs>
        <w:jc w:val="both"/>
        <w:rPr>
          <w:sz w:val="20"/>
          <w:lang w:val="en-GB"/>
        </w:rPr>
      </w:pPr>
      <w:r w:rsidRPr="00A073C5">
        <w:rPr>
          <w:sz w:val="20"/>
          <w:lang w:val="en-GB"/>
        </w:rPr>
        <w:t>Georgia (accession)</w:t>
      </w:r>
      <w:r w:rsidRPr="00A073C5">
        <w:rPr>
          <w:sz w:val="20"/>
          <w:lang w:val="en-GB"/>
        </w:rPr>
        <w:tab/>
        <w:t>25 August 1995</w:t>
      </w:r>
      <w:r w:rsidRPr="00A073C5">
        <w:rPr>
          <w:sz w:val="20"/>
          <w:lang w:val="en-GB"/>
        </w:rPr>
        <w:tab/>
        <w:t>23 November 1995</w:t>
      </w:r>
    </w:p>
    <w:p w14:paraId="2A815DD3" w14:textId="77777777" w:rsidR="009803AF" w:rsidRPr="00A073C5" w:rsidRDefault="009803AF" w:rsidP="005C64CA">
      <w:pPr>
        <w:tabs>
          <w:tab w:val="left" w:pos="3600"/>
          <w:tab w:val="left" w:pos="5760"/>
          <w:tab w:val="left" w:pos="7920"/>
        </w:tabs>
        <w:jc w:val="both"/>
        <w:rPr>
          <w:sz w:val="20"/>
          <w:lang w:val="en-GB"/>
        </w:rPr>
      </w:pPr>
      <w:r w:rsidRPr="00A073C5">
        <w:rPr>
          <w:sz w:val="20"/>
          <w:lang w:val="en-GB"/>
        </w:rPr>
        <w:t>Germany (ratification)</w:t>
      </w:r>
      <w:r w:rsidRPr="00A073C5">
        <w:rPr>
          <w:sz w:val="20"/>
          <w:vertAlign w:val="superscript"/>
          <w:lang w:val="en-GB"/>
        </w:rPr>
        <w:t>3</w:t>
      </w:r>
      <w:r w:rsidRPr="00A073C5">
        <w:rPr>
          <w:sz w:val="20"/>
          <w:lang w:val="en-GB"/>
        </w:rPr>
        <w:t xml:space="preserve"> </w:t>
      </w:r>
      <w:r w:rsidR="00BC70AF" w:rsidRPr="00A073C5">
        <w:rPr>
          <w:sz w:val="20"/>
          <w:vertAlign w:val="superscript"/>
          <w:lang w:val="en-GB"/>
        </w:rPr>
        <w:t xml:space="preserve"> </w:t>
      </w:r>
      <w:r w:rsidRPr="00A073C5">
        <w:rPr>
          <w:sz w:val="20"/>
          <w:vertAlign w:val="superscript"/>
          <w:lang w:val="en-GB"/>
        </w:rPr>
        <w:tab/>
      </w:r>
      <w:r w:rsidRPr="00A073C5">
        <w:rPr>
          <w:sz w:val="20"/>
          <w:lang w:val="en-GB"/>
        </w:rPr>
        <w:t>28 August l980</w:t>
      </w:r>
      <w:r w:rsidRPr="00A073C5">
        <w:rPr>
          <w:sz w:val="20"/>
          <w:lang w:val="en-GB"/>
        </w:rPr>
        <w:tab/>
        <w:t xml:space="preserve"> </w:t>
      </w:r>
      <w:r w:rsidR="005C64CA" w:rsidRPr="00A073C5">
        <w:rPr>
          <w:sz w:val="20"/>
          <w:lang w:val="en-GB"/>
        </w:rPr>
        <w:t xml:space="preserve"> </w:t>
      </w:r>
      <w:r w:rsidRPr="00A073C5">
        <w:rPr>
          <w:sz w:val="20"/>
          <w:lang w:val="en-GB"/>
        </w:rPr>
        <w:t>8 April l98l</w:t>
      </w:r>
    </w:p>
    <w:p w14:paraId="3FF93C79" w14:textId="77777777" w:rsidR="009803AF" w:rsidRPr="00A073C5" w:rsidRDefault="009803AF" w:rsidP="005C64CA">
      <w:pPr>
        <w:tabs>
          <w:tab w:val="left" w:pos="3600"/>
          <w:tab w:val="left" w:pos="5760"/>
          <w:tab w:val="left" w:pos="7920"/>
        </w:tabs>
        <w:jc w:val="both"/>
        <w:rPr>
          <w:sz w:val="20"/>
          <w:lang w:val="en-GB"/>
        </w:rPr>
      </w:pPr>
      <w:r w:rsidRPr="00A073C5">
        <w:rPr>
          <w:sz w:val="20"/>
          <w:lang w:val="en-GB"/>
        </w:rPr>
        <w:t xml:space="preserve">Greece (accession) </w:t>
      </w:r>
      <w:r w:rsidR="00BC70AF" w:rsidRPr="00A073C5">
        <w:rPr>
          <w:sz w:val="20"/>
          <w:vertAlign w:val="superscript"/>
          <w:lang w:val="en-GB"/>
        </w:rPr>
        <w:t xml:space="preserve"> </w:t>
      </w:r>
      <w:r w:rsidRPr="00A073C5">
        <w:rPr>
          <w:sz w:val="20"/>
          <w:lang w:val="en-GB"/>
        </w:rPr>
        <w:tab/>
        <w:t>10 May 1989</w:t>
      </w:r>
      <w:r w:rsidRPr="00A073C5">
        <w:rPr>
          <w:sz w:val="20"/>
          <w:lang w:val="en-GB"/>
        </w:rPr>
        <w:tab/>
        <w:t xml:space="preserve"> </w:t>
      </w:r>
      <w:r w:rsidR="005C64CA" w:rsidRPr="00A073C5">
        <w:rPr>
          <w:sz w:val="20"/>
          <w:lang w:val="en-GB"/>
        </w:rPr>
        <w:t xml:space="preserve"> </w:t>
      </w:r>
      <w:r w:rsidRPr="00A073C5">
        <w:rPr>
          <w:sz w:val="20"/>
          <w:lang w:val="en-GB"/>
        </w:rPr>
        <w:t>8 August 1989</w:t>
      </w:r>
    </w:p>
    <w:p w14:paraId="5791B91C" w14:textId="77777777" w:rsidR="009803AF" w:rsidRPr="00A073C5" w:rsidRDefault="009803AF" w:rsidP="005C64CA">
      <w:pPr>
        <w:tabs>
          <w:tab w:val="left" w:pos="3600"/>
          <w:tab w:val="left" w:pos="5760"/>
          <w:tab w:val="left" w:pos="7920"/>
        </w:tabs>
        <w:jc w:val="both"/>
        <w:rPr>
          <w:sz w:val="20"/>
          <w:lang w:val="en-GB"/>
        </w:rPr>
      </w:pPr>
      <w:r w:rsidRPr="00A073C5">
        <w:rPr>
          <w:sz w:val="20"/>
          <w:lang w:val="en-GB"/>
        </w:rPr>
        <w:t xml:space="preserve">Iceland (accession) </w:t>
      </w:r>
      <w:r w:rsidR="00BC70AF" w:rsidRPr="00A073C5">
        <w:rPr>
          <w:sz w:val="20"/>
          <w:vertAlign w:val="superscript"/>
          <w:lang w:val="en-GB"/>
        </w:rPr>
        <w:t xml:space="preserve"> </w:t>
      </w:r>
      <w:r w:rsidRPr="00A073C5">
        <w:rPr>
          <w:sz w:val="20"/>
          <w:lang w:val="en-GB"/>
        </w:rPr>
        <w:tab/>
        <w:t>24 March 1994</w:t>
      </w:r>
      <w:r w:rsidRPr="00A073C5">
        <w:rPr>
          <w:sz w:val="20"/>
          <w:lang w:val="en-GB"/>
        </w:rPr>
        <w:tab/>
        <w:t>22 June 1994</w:t>
      </w:r>
    </w:p>
    <w:p w14:paraId="0C774822" w14:textId="77777777" w:rsidR="009803AF" w:rsidRPr="00A073C5" w:rsidRDefault="009803AF" w:rsidP="005C64CA">
      <w:pPr>
        <w:tabs>
          <w:tab w:val="left" w:pos="3600"/>
          <w:tab w:val="left" w:pos="5760"/>
          <w:tab w:val="left" w:pos="7920"/>
        </w:tabs>
        <w:jc w:val="both"/>
        <w:rPr>
          <w:sz w:val="20"/>
          <w:lang w:val="en-GB"/>
        </w:rPr>
      </w:pPr>
      <w:r w:rsidRPr="00A073C5">
        <w:rPr>
          <w:sz w:val="20"/>
          <w:lang w:val="en-GB"/>
        </w:rPr>
        <w:t xml:space="preserve">India (accession) </w:t>
      </w:r>
      <w:r w:rsidR="00BC70AF" w:rsidRPr="00A073C5">
        <w:rPr>
          <w:sz w:val="20"/>
          <w:vertAlign w:val="superscript"/>
          <w:lang w:val="en-GB"/>
        </w:rPr>
        <w:t xml:space="preserve"> </w:t>
      </w:r>
      <w:r w:rsidRPr="00A073C5">
        <w:rPr>
          <w:sz w:val="20"/>
          <w:lang w:val="en-GB"/>
        </w:rPr>
        <w:tab/>
      </w:r>
      <w:r w:rsidR="005C64CA" w:rsidRPr="00A073C5">
        <w:rPr>
          <w:sz w:val="20"/>
          <w:lang w:val="en-GB"/>
        </w:rPr>
        <w:t xml:space="preserve"> </w:t>
      </w:r>
      <w:r w:rsidRPr="00A073C5">
        <w:rPr>
          <w:sz w:val="20"/>
          <w:lang w:val="en-GB"/>
        </w:rPr>
        <w:t xml:space="preserve"> 1 May 1987</w:t>
      </w:r>
      <w:r w:rsidRPr="00A073C5">
        <w:rPr>
          <w:sz w:val="20"/>
          <w:lang w:val="en-GB"/>
        </w:rPr>
        <w:tab/>
        <w:t>30 July 1987</w:t>
      </w:r>
    </w:p>
    <w:p w14:paraId="5716F57A" w14:textId="77777777" w:rsidR="009803AF" w:rsidRPr="00A073C5" w:rsidRDefault="009803AF" w:rsidP="005C64CA">
      <w:pPr>
        <w:tabs>
          <w:tab w:val="left" w:pos="3600"/>
          <w:tab w:val="left" w:pos="5760"/>
          <w:tab w:val="left" w:pos="7920"/>
        </w:tabs>
        <w:jc w:val="both"/>
        <w:rPr>
          <w:sz w:val="20"/>
          <w:lang w:val="en-GB"/>
        </w:rPr>
      </w:pPr>
      <w:r w:rsidRPr="00A073C5">
        <w:rPr>
          <w:sz w:val="20"/>
          <w:lang w:val="en-GB"/>
        </w:rPr>
        <w:t>Ireland (accession)</w:t>
      </w:r>
      <w:r w:rsidR="00BC70AF" w:rsidRPr="00A073C5">
        <w:rPr>
          <w:sz w:val="20"/>
          <w:vertAlign w:val="superscript"/>
          <w:lang w:val="en-GB"/>
        </w:rPr>
        <w:t xml:space="preserve"> </w:t>
      </w:r>
      <w:r w:rsidRPr="00A073C5">
        <w:rPr>
          <w:sz w:val="20"/>
          <w:lang w:val="en-GB"/>
        </w:rPr>
        <w:tab/>
        <w:t>19 November 1992</w:t>
      </w:r>
      <w:r w:rsidRPr="00A073C5">
        <w:rPr>
          <w:sz w:val="20"/>
          <w:lang w:val="en-GB"/>
        </w:rPr>
        <w:tab/>
        <w:t>17 February 1993</w:t>
      </w:r>
      <w:r w:rsidRPr="00A073C5">
        <w:rPr>
          <w:sz w:val="20"/>
          <w:lang w:val="en-GB"/>
        </w:rPr>
        <w:tab/>
        <w:t>15 May 1998</w:t>
      </w:r>
    </w:p>
    <w:p w14:paraId="26D41AD8" w14:textId="77777777" w:rsidR="009803AF" w:rsidRPr="00A073C5" w:rsidRDefault="009803AF" w:rsidP="005C64CA">
      <w:pPr>
        <w:tabs>
          <w:tab w:val="left" w:pos="3600"/>
          <w:tab w:val="left" w:pos="5760"/>
          <w:tab w:val="left" w:pos="7920"/>
        </w:tabs>
        <w:jc w:val="both"/>
        <w:rPr>
          <w:sz w:val="20"/>
          <w:lang w:val="en-GB"/>
        </w:rPr>
      </w:pPr>
      <w:r w:rsidRPr="00A073C5">
        <w:rPr>
          <w:sz w:val="20"/>
          <w:lang w:val="en-GB"/>
        </w:rPr>
        <w:t xml:space="preserve">Italy (accession) </w:t>
      </w:r>
      <w:r w:rsidR="00BC70AF" w:rsidRPr="00A073C5">
        <w:rPr>
          <w:sz w:val="20"/>
          <w:vertAlign w:val="superscript"/>
          <w:lang w:val="en-GB"/>
        </w:rPr>
        <w:t xml:space="preserve"> </w:t>
      </w:r>
      <w:r w:rsidRPr="00A073C5">
        <w:rPr>
          <w:sz w:val="20"/>
          <w:lang w:val="en-GB"/>
        </w:rPr>
        <w:tab/>
      </w:r>
      <w:r w:rsidR="005C64CA" w:rsidRPr="00A073C5">
        <w:rPr>
          <w:sz w:val="20"/>
          <w:lang w:val="en-GB"/>
        </w:rPr>
        <w:t xml:space="preserve"> </w:t>
      </w:r>
      <w:r w:rsidRPr="00A073C5">
        <w:rPr>
          <w:sz w:val="20"/>
          <w:lang w:val="en-GB"/>
        </w:rPr>
        <w:t xml:space="preserve"> 3 June l983</w:t>
      </w:r>
      <w:r w:rsidRPr="00A073C5">
        <w:rPr>
          <w:sz w:val="20"/>
          <w:lang w:val="en-GB"/>
        </w:rPr>
        <w:tab/>
        <w:t xml:space="preserve"> </w:t>
      </w:r>
      <w:r w:rsidR="005C64CA" w:rsidRPr="00A073C5">
        <w:rPr>
          <w:sz w:val="20"/>
          <w:lang w:val="en-GB"/>
        </w:rPr>
        <w:t xml:space="preserve"> </w:t>
      </w:r>
      <w:r w:rsidRPr="00A073C5">
        <w:rPr>
          <w:sz w:val="20"/>
          <w:lang w:val="en-GB"/>
        </w:rPr>
        <w:t>1 September l983</w:t>
      </w:r>
    </w:p>
    <w:p w14:paraId="32169BEC" w14:textId="77777777" w:rsidR="009803AF" w:rsidRPr="00A073C5" w:rsidRDefault="009803AF" w:rsidP="005C64CA">
      <w:pPr>
        <w:tabs>
          <w:tab w:val="left" w:pos="3600"/>
          <w:tab w:val="left" w:pos="5760"/>
          <w:tab w:val="left" w:pos="7920"/>
        </w:tabs>
        <w:jc w:val="both"/>
        <w:rPr>
          <w:sz w:val="20"/>
          <w:lang w:val="en-GB"/>
        </w:rPr>
      </w:pPr>
      <w:r w:rsidRPr="00A073C5">
        <w:rPr>
          <w:sz w:val="20"/>
          <w:lang w:val="en-GB"/>
        </w:rPr>
        <w:t xml:space="preserve">Japan (accession) </w:t>
      </w:r>
      <w:r w:rsidR="00BC70AF" w:rsidRPr="00A073C5">
        <w:rPr>
          <w:sz w:val="20"/>
          <w:vertAlign w:val="superscript"/>
          <w:lang w:val="en-GB"/>
        </w:rPr>
        <w:t xml:space="preserve"> </w:t>
      </w:r>
      <w:r w:rsidRPr="00A073C5">
        <w:rPr>
          <w:sz w:val="20"/>
          <w:lang w:val="en-GB"/>
        </w:rPr>
        <w:tab/>
        <w:t>24 August 1994</w:t>
      </w:r>
      <w:r w:rsidRPr="00A073C5">
        <w:rPr>
          <w:sz w:val="20"/>
          <w:lang w:val="en-GB"/>
        </w:rPr>
        <w:tab/>
        <w:t>22 November 1994</w:t>
      </w:r>
    </w:p>
    <w:p w14:paraId="28688334" w14:textId="77777777" w:rsidR="009803AF" w:rsidRPr="00A073C5" w:rsidRDefault="009803AF" w:rsidP="005C64CA">
      <w:pPr>
        <w:tabs>
          <w:tab w:val="left" w:pos="3600"/>
          <w:tab w:val="left" w:pos="5760"/>
          <w:tab w:val="left" w:pos="7920"/>
        </w:tabs>
        <w:jc w:val="both"/>
        <w:rPr>
          <w:sz w:val="20"/>
          <w:lang w:val="en-GB"/>
        </w:rPr>
      </w:pPr>
      <w:r w:rsidRPr="00A073C5">
        <w:rPr>
          <w:sz w:val="20"/>
          <w:lang w:val="en-GB"/>
        </w:rPr>
        <w:t>Kuwait (accession)</w:t>
      </w:r>
      <w:r w:rsidRPr="00A073C5">
        <w:rPr>
          <w:sz w:val="20"/>
          <w:lang w:val="en-GB"/>
        </w:rPr>
        <w:tab/>
      </w:r>
      <w:r w:rsidR="005C64CA" w:rsidRPr="00A073C5">
        <w:rPr>
          <w:sz w:val="20"/>
          <w:lang w:val="en-GB"/>
        </w:rPr>
        <w:t xml:space="preserve"> </w:t>
      </w:r>
      <w:r w:rsidRPr="00A073C5">
        <w:rPr>
          <w:sz w:val="20"/>
          <w:lang w:val="en-GB"/>
        </w:rPr>
        <w:t xml:space="preserve"> 1 July l98l</w:t>
      </w:r>
      <w:r w:rsidRPr="00A073C5">
        <w:rPr>
          <w:sz w:val="20"/>
          <w:lang w:val="en-GB"/>
        </w:rPr>
        <w:tab/>
        <w:t>29 September l98l</w:t>
      </w:r>
    </w:p>
    <w:p w14:paraId="4C7E2CE5" w14:textId="77777777" w:rsidR="009803AF" w:rsidRPr="00A073C5" w:rsidRDefault="009803AF" w:rsidP="005C64CA">
      <w:pPr>
        <w:tabs>
          <w:tab w:val="left" w:pos="3600"/>
          <w:tab w:val="left" w:pos="5760"/>
          <w:tab w:val="left" w:pos="7920"/>
        </w:tabs>
        <w:jc w:val="both"/>
        <w:rPr>
          <w:sz w:val="20"/>
          <w:lang w:val="en-GB"/>
        </w:rPr>
      </w:pPr>
      <w:r w:rsidRPr="00A073C5">
        <w:rPr>
          <w:sz w:val="20"/>
          <w:lang w:val="en-GB"/>
        </w:rPr>
        <w:t xml:space="preserve">Liberia (accession) </w:t>
      </w:r>
      <w:r w:rsidR="00BC70AF" w:rsidRPr="00A073C5">
        <w:rPr>
          <w:sz w:val="20"/>
          <w:vertAlign w:val="superscript"/>
          <w:lang w:val="en-GB"/>
        </w:rPr>
        <w:t xml:space="preserve"> </w:t>
      </w:r>
      <w:r w:rsidRPr="00A073C5">
        <w:rPr>
          <w:sz w:val="20"/>
          <w:lang w:val="en-GB"/>
        </w:rPr>
        <w:tab/>
        <w:t>17 February l98l</w:t>
      </w:r>
      <w:r w:rsidRPr="00A073C5">
        <w:rPr>
          <w:sz w:val="20"/>
          <w:lang w:val="en-GB"/>
        </w:rPr>
        <w:tab/>
      </w:r>
      <w:r w:rsidR="005C64CA" w:rsidRPr="00A073C5">
        <w:rPr>
          <w:sz w:val="20"/>
          <w:lang w:val="en-GB"/>
        </w:rPr>
        <w:t xml:space="preserve"> </w:t>
      </w:r>
      <w:r w:rsidRPr="00A073C5">
        <w:rPr>
          <w:sz w:val="20"/>
          <w:lang w:val="en-GB"/>
        </w:rPr>
        <w:t xml:space="preserve"> 8 April l98l</w:t>
      </w:r>
    </w:p>
    <w:p w14:paraId="1F8D2037" w14:textId="77777777" w:rsidR="009803AF" w:rsidRPr="00A073C5" w:rsidRDefault="009803AF" w:rsidP="005C64CA">
      <w:pPr>
        <w:tabs>
          <w:tab w:val="left" w:pos="3600"/>
          <w:tab w:val="left" w:pos="5760"/>
          <w:tab w:val="left" w:pos="7920"/>
        </w:tabs>
        <w:jc w:val="both"/>
        <w:rPr>
          <w:sz w:val="20"/>
          <w:lang w:val="en-GB"/>
        </w:rPr>
      </w:pPr>
      <w:r w:rsidRPr="00A073C5">
        <w:rPr>
          <w:sz w:val="20"/>
          <w:lang w:val="en-GB"/>
        </w:rPr>
        <w:t>Luxembourg (accession)</w:t>
      </w:r>
      <w:r w:rsidRPr="00A073C5">
        <w:rPr>
          <w:sz w:val="20"/>
          <w:lang w:val="en-GB"/>
        </w:rPr>
        <w:tab/>
        <w:t>14 February 1991</w:t>
      </w:r>
      <w:r w:rsidRPr="00A073C5">
        <w:rPr>
          <w:sz w:val="20"/>
          <w:lang w:val="en-GB"/>
        </w:rPr>
        <w:tab/>
        <w:t>15 May 1991</w:t>
      </w:r>
    </w:p>
    <w:p w14:paraId="04199B5A" w14:textId="77777777" w:rsidR="009803AF" w:rsidRPr="00A073C5" w:rsidRDefault="009803AF" w:rsidP="005C64CA">
      <w:pPr>
        <w:tabs>
          <w:tab w:val="left" w:pos="3600"/>
          <w:tab w:val="left" w:pos="5760"/>
          <w:tab w:val="left" w:pos="7920"/>
        </w:tabs>
        <w:jc w:val="both"/>
        <w:rPr>
          <w:sz w:val="20"/>
          <w:lang w:val="en-GB"/>
        </w:rPr>
      </w:pPr>
      <w:r w:rsidRPr="00A073C5">
        <w:rPr>
          <w:sz w:val="20"/>
          <w:lang w:val="en-GB"/>
        </w:rPr>
        <w:t>Maldives (accession)</w:t>
      </w:r>
      <w:r w:rsidRPr="00A073C5">
        <w:rPr>
          <w:sz w:val="20"/>
          <w:lang w:val="en-GB"/>
        </w:rPr>
        <w:tab/>
        <w:t>14 June l98l</w:t>
      </w:r>
      <w:r w:rsidRPr="00A073C5">
        <w:rPr>
          <w:sz w:val="20"/>
          <w:lang w:val="en-GB"/>
        </w:rPr>
        <w:tab/>
        <w:t>12 September l98l</w:t>
      </w:r>
    </w:p>
    <w:p w14:paraId="6569761A" w14:textId="77777777" w:rsidR="009803AF" w:rsidRPr="00A073C5" w:rsidRDefault="009803AF" w:rsidP="005C64CA">
      <w:pPr>
        <w:tabs>
          <w:tab w:val="left" w:pos="3600"/>
          <w:tab w:val="left" w:pos="5760"/>
          <w:tab w:val="left" w:pos="7920"/>
        </w:tabs>
        <w:jc w:val="both"/>
        <w:rPr>
          <w:sz w:val="20"/>
          <w:lang w:val="en-GB"/>
        </w:rPr>
      </w:pPr>
      <w:r w:rsidRPr="00A073C5">
        <w:rPr>
          <w:sz w:val="20"/>
          <w:lang w:val="en-GB"/>
        </w:rPr>
        <w:t>Malta (accession)</w:t>
      </w:r>
      <w:r w:rsidR="00BC70AF" w:rsidRPr="00A073C5">
        <w:rPr>
          <w:sz w:val="20"/>
          <w:vertAlign w:val="superscript"/>
          <w:lang w:val="en-GB"/>
        </w:rPr>
        <w:t xml:space="preserve"> </w:t>
      </w:r>
      <w:r w:rsidRPr="00A073C5">
        <w:rPr>
          <w:sz w:val="20"/>
          <w:lang w:val="en-GB"/>
        </w:rPr>
        <w:tab/>
        <w:t>27 September 1991</w:t>
      </w:r>
      <w:r w:rsidRPr="00A073C5">
        <w:rPr>
          <w:sz w:val="20"/>
          <w:lang w:val="en-GB"/>
        </w:rPr>
        <w:tab/>
        <w:t>26 December 1991</w:t>
      </w:r>
      <w:r w:rsidRPr="00A073C5">
        <w:rPr>
          <w:sz w:val="20"/>
          <w:lang w:val="en-GB"/>
        </w:rPr>
        <w:tab/>
        <w:t xml:space="preserve"> </w:t>
      </w:r>
      <w:r w:rsidR="00007A0F" w:rsidRPr="00A073C5">
        <w:rPr>
          <w:sz w:val="20"/>
          <w:lang w:val="en-GB"/>
        </w:rPr>
        <w:t xml:space="preserve"> </w:t>
      </w:r>
      <w:r w:rsidRPr="00A073C5">
        <w:rPr>
          <w:sz w:val="20"/>
          <w:lang w:val="en-GB"/>
        </w:rPr>
        <w:t>6 January 2001</w:t>
      </w:r>
    </w:p>
    <w:p w14:paraId="19E4BC4F" w14:textId="77777777" w:rsidR="009803AF" w:rsidRPr="00A073C5" w:rsidRDefault="009803AF" w:rsidP="005C64CA">
      <w:pPr>
        <w:keepNext/>
        <w:keepLines/>
        <w:tabs>
          <w:tab w:val="left" w:pos="5760"/>
          <w:tab w:val="left" w:pos="7920"/>
        </w:tabs>
        <w:ind w:firstLine="3600"/>
        <w:jc w:val="both"/>
        <w:rPr>
          <w:b/>
          <w:sz w:val="20"/>
          <w:lang w:val="en-GB"/>
        </w:rPr>
      </w:pPr>
      <w:r w:rsidRPr="00A073C5">
        <w:rPr>
          <w:b/>
          <w:sz w:val="20"/>
          <w:lang w:val="en-GB"/>
        </w:rPr>
        <w:lastRenderedPageBreak/>
        <w:t>Date of deposit</w:t>
      </w:r>
      <w:r w:rsidRPr="00A073C5">
        <w:rPr>
          <w:b/>
          <w:sz w:val="20"/>
          <w:lang w:val="en-GB"/>
        </w:rPr>
        <w:tab/>
        <w:t>Date of entry</w:t>
      </w:r>
      <w:r w:rsidRPr="00A073C5">
        <w:rPr>
          <w:b/>
          <w:sz w:val="20"/>
          <w:lang w:val="en-GB"/>
        </w:rPr>
        <w:tab/>
      </w:r>
      <w:r w:rsidR="005C64CA" w:rsidRPr="00A073C5">
        <w:rPr>
          <w:b/>
          <w:sz w:val="20"/>
          <w:lang w:val="en-GB"/>
        </w:rPr>
        <w:t xml:space="preserve"> </w:t>
      </w:r>
      <w:r w:rsidRPr="00A073C5">
        <w:rPr>
          <w:b/>
          <w:sz w:val="20"/>
          <w:lang w:val="en-GB"/>
        </w:rPr>
        <w:t>Effective date</w:t>
      </w:r>
    </w:p>
    <w:p w14:paraId="7718D5A6" w14:textId="77777777" w:rsidR="009803AF" w:rsidRPr="00A073C5" w:rsidRDefault="009803AF" w:rsidP="005C64CA">
      <w:pPr>
        <w:keepNext/>
        <w:keepLines/>
        <w:tabs>
          <w:tab w:val="left" w:pos="5760"/>
          <w:tab w:val="left" w:pos="7920"/>
        </w:tabs>
        <w:ind w:firstLine="3600"/>
        <w:jc w:val="both"/>
        <w:rPr>
          <w:b/>
          <w:sz w:val="20"/>
          <w:lang w:val="en-GB"/>
        </w:rPr>
      </w:pPr>
      <w:r w:rsidRPr="00A073C5">
        <w:rPr>
          <w:b/>
          <w:sz w:val="20"/>
          <w:lang w:val="en-GB"/>
        </w:rPr>
        <w:t xml:space="preserve"> of instrument</w:t>
      </w:r>
      <w:r w:rsidRPr="00A073C5">
        <w:rPr>
          <w:b/>
          <w:sz w:val="20"/>
          <w:lang w:val="en-GB"/>
        </w:rPr>
        <w:tab/>
        <w:t xml:space="preserve"> </w:t>
      </w:r>
      <w:r w:rsidR="005C64CA" w:rsidRPr="00A073C5">
        <w:rPr>
          <w:b/>
          <w:sz w:val="20"/>
          <w:lang w:val="en-GB"/>
        </w:rPr>
        <w:t xml:space="preserve"> </w:t>
      </w:r>
      <w:r w:rsidRPr="00A073C5">
        <w:rPr>
          <w:b/>
          <w:sz w:val="20"/>
          <w:lang w:val="en-GB"/>
        </w:rPr>
        <w:t xml:space="preserve"> into force</w:t>
      </w:r>
      <w:r w:rsidRPr="00A073C5">
        <w:rPr>
          <w:b/>
          <w:sz w:val="20"/>
          <w:lang w:val="en-GB"/>
        </w:rPr>
        <w:tab/>
        <w:t>of denunciation</w:t>
      </w:r>
    </w:p>
    <w:p w14:paraId="0EC92EEE" w14:textId="77777777" w:rsidR="009803AF" w:rsidRPr="00A073C5" w:rsidRDefault="009803AF" w:rsidP="004A5E50">
      <w:pPr>
        <w:keepNext/>
        <w:keepLines/>
        <w:jc w:val="both"/>
        <w:rPr>
          <w:sz w:val="20"/>
          <w:lang w:val="en-GB"/>
        </w:rPr>
      </w:pPr>
    </w:p>
    <w:p w14:paraId="571A0A0C" w14:textId="77777777" w:rsidR="00906273" w:rsidRPr="00A073C5" w:rsidRDefault="00906273" w:rsidP="00906273">
      <w:pPr>
        <w:tabs>
          <w:tab w:val="left" w:pos="3600"/>
          <w:tab w:val="left" w:pos="5760"/>
          <w:tab w:val="left" w:pos="7920"/>
        </w:tabs>
        <w:jc w:val="both"/>
        <w:rPr>
          <w:sz w:val="20"/>
          <w:lang w:val="en-GB"/>
        </w:rPr>
      </w:pPr>
      <w:r w:rsidRPr="00A073C5">
        <w:rPr>
          <w:sz w:val="20"/>
          <w:lang w:val="en-GB"/>
        </w:rPr>
        <w:t xml:space="preserve">Marshall Islands (accession) </w:t>
      </w:r>
      <w:r w:rsidR="00BC70AF" w:rsidRPr="00A073C5">
        <w:rPr>
          <w:sz w:val="20"/>
          <w:vertAlign w:val="superscript"/>
          <w:lang w:val="en-GB"/>
        </w:rPr>
        <w:t xml:space="preserve"> </w:t>
      </w:r>
      <w:r w:rsidRPr="00A073C5">
        <w:rPr>
          <w:sz w:val="20"/>
          <w:lang w:val="en-GB"/>
        </w:rPr>
        <w:tab/>
        <w:t>24 January 1994</w:t>
      </w:r>
      <w:r w:rsidRPr="00A073C5">
        <w:rPr>
          <w:sz w:val="20"/>
          <w:lang w:val="en-GB"/>
        </w:rPr>
        <w:tab/>
        <w:t>24 April 1994</w:t>
      </w:r>
    </w:p>
    <w:p w14:paraId="1D0040EF" w14:textId="77777777" w:rsidR="00007A0F" w:rsidRPr="00A073C5" w:rsidRDefault="00007A0F" w:rsidP="00007A0F">
      <w:pPr>
        <w:tabs>
          <w:tab w:val="left" w:pos="3600"/>
          <w:tab w:val="left" w:pos="5760"/>
          <w:tab w:val="left" w:pos="7920"/>
        </w:tabs>
        <w:spacing w:line="221" w:lineRule="auto"/>
        <w:jc w:val="both"/>
        <w:rPr>
          <w:sz w:val="20"/>
          <w:lang w:val="en-GB"/>
        </w:rPr>
      </w:pPr>
      <w:r w:rsidRPr="00A073C5">
        <w:rPr>
          <w:sz w:val="20"/>
          <w:lang w:val="en-GB"/>
        </w:rPr>
        <w:t>Mauritania (accession)</w:t>
      </w:r>
      <w:r w:rsidRPr="00A073C5">
        <w:rPr>
          <w:sz w:val="20"/>
          <w:lang w:val="en-GB"/>
        </w:rPr>
        <w:tab/>
        <w:t>17 November 1995</w:t>
      </w:r>
      <w:r w:rsidRPr="00A073C5">
        <w:rPr>
          <w:sz w:val="20"/>
          <w:lang w:val="en-GB"/>
        </w:rPr>
        <w:tab/>
        <w:t>15 February 1996</w:t>
      </w:r>
    </w:p>
    <w:p w14:paraId="2DC7CABF" w14:textId="77777777" w:rsidR="00007A0F" w:rsidRPr="00A073C5" w:rsidRDefault="00007A0F" w:rsidP="00007A0F">
      <w:pPr>
        <w:tabs>
          <w:tab w:val="left" w:pos="3600"/>
          <w:tab w:val="left" w:pos="5760"/>
          <w:tab w:val="left" w:pos="7920"/>
        </w:tabs>
        <w:spacing w:line="221" w:lineRule="auto"/>
        <w:jc w:val="both"/>
        <w:rPr>
          <w:sz w:val="20"/>
          <w:lang w:val="en-GB"/>
        </w:rPr>
      </w:pPr>
      <w:r w:rsidRPr="00A073C5">
        <w:rPr>
          <w:sz w:val="20"/>
          <w:lang w:val="en-GB"/>
        </w:rPr>
        <w:t>Mauritius (accession)</w:t>
      </w:r>
      <w:r w:rsidRPr="00A073C5">
        <w:rPr>
          <w:sz w:val="20"/>
          <w:vertAlign w:val="superscript"/>
          <w:lang w:val="en-GB"/>
        </w:rPr>
        <w:t xml:space="preserve"> </w:t>
      </w:r>
      <w:r w:rsidR="00BC70AF" w:rsidRPr="00A073C5">
        <w:rPr>
          <w:sz w:val="20"/>
          <w:vertAlign w:val="superscript"/>
          <w:lang w:val="en-GB"/>
        </w:rPr>
        <w:t xml:space="preserve"> </w:t>
      </w:r>
      <w:r w:rsidRPr="00A073C5">
        <w:rPr>
          <w:sz w:val="20"/>
          <w:lang w:val="en-GB"/>
        </w:rPr>
        <w:tab/>
        <w:t xml:space="preserve">  6 April 1995</w:t>
      </w:r>
      <w:r w:rsidRPr="00A073C5">
        <w:rPr>
          <w:sz w:val="20"/>
          <w:lang w:val="en-GB"/>
        </w:rPr>
        <w:tab/>
        <w:t xml:space="preserve">  5 July 1995</w:t>
      </w:r>
    </w:p>
    <w:p w14:paraId="64B9C485" w14:textId="77777777" w:rsidR="009803AF" w:rsidRPr="00A073C5" w:rsidRDefault="009803AF" w:rsidP="005C64CA">
      <w:pPr>
        <w:keepNext/>
        <w:keepLines/>
        <w:tabs>
          <w:tab w:val="left" w:pos="3600"/>
          <w:tab w:val="left" w:pos="5760"/>
          <w:tab w:val="left" w:pos="7920"/>
        </w:tabs>
        <w:spacing w:line="221" w:lineRule="auto"/>
        <w:jc w:val="both"/>
        <w:rPr>
          <w:sz w:val="20"/>
          <w:lang w:val="en-GB"/>
        </w:rPr>
      </w:pPr>
      <w:r w:rsidRPr="00A073C5">
        <w:rPr>
          <w:sz w:val="20"/>
          <w:lang w:val="en-GB"/>
        </w:rPr>
        <w:t>Mexico (accession)</w:t>
      </w:r>
      <w:r w:rsidRPr="00A073C5">
        <w:rPr>
          <w:sz w:val="20"/>
          <w:vertAlign w:val="superscript"/>
          <w:lang w:val="en-GB"/>
        </w:rPr>
        <w:t xml:space="preserve"> </w:t>
      </w:r>
      <w:r w:rsidR="00BC70AF" w:rsidRPr="00A073C5">
        <w:rPr>
          <w:sz w:val="20"/>
          <w:vertAlign w:val="superscript"/>
          <w:lang w:val="en-GB"/>
        </w:rPr>
        <w:t xml:space="preserve"> </w:t>
      </w:r>
      <w:r w:rsidRPr="00A073C5">
        <w:rPr>
          <w:sz w:val="20"/>
          <w:lang w:val="en-GB"/>
        </w:rPr>
        <w:tab/>
        <w:t>13 May 1994</w:t>
      </w:r>
      <w:r w:rsidRPr="00A073C5">
        <w:rPr>
          <w:sz w:val="20"/>
          <w:lang w:val="en-GB"/>
        </w:rPr>
        <w:tab/>
        <w:t>11 August 1994</w:t>
      </w:r>
    </w:p>
    <w:p w14:paraId="45B518EE" w14:textId="77777777" w:rsidR="009803AF" w:rsidRPr="00A073C5" w:rsidRDefault="009803AF" w:rsidP="005C64CA">
      <w:pPr>
        <w:keepNext/>
        <w:keepLines/>
        <w:tabs>
          <w:tab w:val="left" w:pos="3600"/>
          <w:tab w:val="left" w:pos="5760"/>
          <w:tab w:val="left" w:pos="7920"/>
        </w:tabs>
        <w:spacing w:line="221" w:lineRule="auto"/>
        <w:jc w:val="both"/>
        <w:rPr>
          <w:sz w:val="20"/>
          <w:lang w:val="en-GB"/>
        </w:rPr>
      </w:pPr>
      <w:r w:rsidRPr="00A073C5">
        <w:rPr>
          <w:sz w:val="20"/>
          <w:lang w:val="en-GB"/>
        </w:rPr>
        <w:t xml:space="preserve">Netherlands (accession) </w:t>
      </w:r>
      <w:r w:rsidR="00BC70AF" w:rsidRPr="00A073C5">
        <w:rPr>
          <w:sz w:val="20"/>
          <w:vertAlign w:val="superscript"/>
          <w:lang w:val="en-GB"/>
        </w:rPr>
        <w:t xml:space="preserve"> </w:t>
      </w:r>
      <w:r w:rsidRPr="00A073C5">
        <w:rPr>
          <w:sz w:val="20"/>
          <w:lang w:val="en-GB"/>
        </w:rPr>
        <w:tab/>
      </w:r>
      <w:r w:rsidR="005C64CA" w:rsidRPr="00A073C5">
        <w:rPr>
          <w:sz w:val="20"/>
          <w:lang w:val="en-GB"/>
        </w:rPr>
        <w:t xml:space="preserve"> </w:t>
      </w:r>
      <w:r w:rsidRPr="00A073C5">
        <w:rPr>
          <w:sz w:val="20"/>
          <w:lang w:val="en-GB"/>
        </w:rPr>
        <w:t xml:space="preserve"> 3 August l982</w:t>
      </w:r>
      <w:r w:rsidRPr="00A073C5">
        <w:rPr>
          <w:sz w:val="20"/>
          <w:lang w:val="en-GB"/>
        </w:rPr>
        <w:tab/>
        <w:t xml:space="preserve"> </w:t>
      </w:r>
      <w:r w:rsidR="005C64CA" w:rsidRPr="00A073C5">
        <w:rPr>
          <w:sz w:val="20"/>
          <w:lang w:val="en-GB"/>
        </w:rPr>
        <w:t xml:space="preserve"> </w:t>
      </w:r>
      <w:r w:rsidRPr="00A073C5">
        <w:rPr>
          <w:sz w:val="20"/>
          <w:lang w:val="en-GB"/>
        </w:rPr>
        <w:t>1 November l982</w:t>
      </w:r>
    </w:p>
    <w:p w14:paraId="4F8A2A8B" w14:textId="77777777" w:rsidR="009803AF" w:rsidRPr="00A073C5" w:rsidRDefault="009803AF" w:rsidP="005C64CA">
      <w:pPr>
        <w:keepNext/>
        <w:keepLines/>
        <w:tabs>
          <w:tab w:val="left" w:pos="3600"/>
          <w:tab w:val="left" w:pos="5760"/>
          <w:tab w:val="left" w:pos="7920"/>
        </w:tabs>
        <w:spacing w:line="221" w:lineRule="auto"/>
        <w:jc w:val="both"/>
        <w:rPr>
          <w:sz w:val="20"/>
          <w:lang w:val="en-GB"/>
        </w:rPr>
      </w:pPr>
      <w:r w:rsidRPr="00A073C5">
        <w:rPr>
          <w:sz w:val="20"/>
          <w:lang w:val="en-GB"/>
        </w:rPr>
        <w:t>Nicaragua (accession)</w:t>
      </w:r>
      <w:r w:rsidRPr="00A073C5">
        <w:rPr>
          <w:sz w:val="20"/>
          <w:lang w:val="en-GB"/>
        </w:rPr>
        <w:tab/>
      </w:r>
      <w:r w:rsidR="005C64CA" w:rsidRPr="00A073C5">
        <w:rPr>
          <w:sz w:val="20"/>
          <w:lang w:val="en-GB"/>
        </w:rPr>
        <w:t xml:space="preserve"> </w:t>
      </w:r>
      <w:r w:rsidRPr="00A073C5">
        <w:rPr>
          <w:sz w:val="20"/>
          <w:lang w:val="en-GB"/>
        </w:rPr>
        <w:t xml:space="preserve"> 4 June 1996</w:t>
      </w:r>
      <w:r w:rsidRPr="00A073C5">
        <w:rPr>
          <w:sz w:val="20"/>
          <w:lang w:val="en-GB"/>
        </w:rPr>
        <w:tab/>
        <w:t xml:space="preserve"> </w:t>
      </w:r>
      <w:r w:rsidR="005C64CA" w:rsidRPr="00A073C5">
        <w:rPr>
          <w:sz w:val="20"/>
          <w:lang w:val="en-GB"/>
        </w:rPr>
        <w:t xml:space="preserve"> </w:t>
      </w:r>
      <w:r w:rsidRPr="00A073C5">
        <w:rPr>
          <w:sz w:val="20"/>
          <w:lang w:val="en-GB"/>
        </w:rPr>
        <w:t>2 September 1996</w:t>
      </w:r>
    </w:p>
    <w:p w14:paraId="028EE64C"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 xml:space="preserve">Norway (accession) </w:t>
      </w:r>
      <w:r w:rsidR="00BC70AF" w:rsidRPr="00A073C5">
        <w:rPr>
          <w:sz w:val="20"/>
          <w:vertAlign w:val="superscript"/>
          <w:lang w:val="en-GB"/>
        </w:rPr>
        <w:t xml:space="preserve"> </w:t>
      </w:r>
      <w:r w:rsidRPr="00A073C5">
        <w:rPr>
          <w:sz w:val="20"/>
          <w:lang w:val="en-GB"/>
        </w:rPr>
        <w:tab/>
        <w:t>17 July l978</w:t>
      </w:r>
      <w:r w:rsidRPr="00A073C5">
        <w:rPr>
          <w:sz w:val="20"/>
          <w:lang w:val="en-GB"/>
        </w:rPr>
        <w:tab/>
        <w:t xml:space="preserve"> </w:t>
      </w:r>
      <w:r w:rsidR="005C64CA" w:rsidRPr="00A073C5">
        <w:rPr>
          <w:sz w:val="20"/>
          <w:lang w:val="en-GB"/>
        </w:rPr>
        <w:t xml:space="preserve"> </w:t>
      </w:r>
      <w:r w:rsidRPr="00A073C5">
        <w:rPr>
          <w:sz w:val="20"/>
          <w:lang w:val="en-GB"/>
        </w:rPr>
        <w:t>8 April l981</w:t>
      </w:r>
    </w:p>
    <w:p w14:paraId="3F25B63E"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 xml:space="preserve">Oman (accession) </w:t>
      </w:r>
      <w:r w:rsidR="00BC70AF" w:rsidRPr="00A073C5">
        <w:rPr>
          <w:sz w:val="20"/>
          <w:vertAlign w:val="superscript"/>
          <w:lang w:val="en-GB"/>
        </w:rPr>
        <w:t xml:space="preserve"> </w:t>
      </w:r>
      <w:r w:rsidRPr="00A073C5">
        <w:rPr>
          <w:sz w:val="20"/>
          <w:lang w:val="en-GB"/>
        </w:rPr>
        <w:tab/>
        <w:t>24 January 1985</w:t>
      </w:r>
      <w:r w:rsidRPr="00A073C5">
        <w:rPr>
          <w:sz w:val="20"/>
          <w:lang w:val="en-GB"/>
        </w:rPr>
        <w:tab/>
        <w:t>24 April 1985</w:t>
      </w:r>
    </w:p>
    <w:p w14:paraId="24CD510D"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 xml:space="preserve">Peru (accession) </w:t>
      </w:r>
      <w:r w:rsidRPr="00A073C5">
        <w:rPr>
          <w:sz w:val="20"/>
          <w:lang w:val="en-GB"/>
        </w:rPr>
        <w:tab/>
        <w:t>24 February 1987</w:t>
      </w:r>
      <w:r w:rsidRPr="00A073C5">
        <w:rPr>
          <w:sz w:val="20"/>
          <w:lang w:val="en-GB"/>
        </w:rPr>
        <w:tab/>
        <w:t>25 May 1987</w:t>
      </w:r>
    </w:p>
    <w:p w14:paraId="73AB391C"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Poland (accession)</w:t>
      </w:r>
      <w:r w:rsidRPr="00A073C5">
        <w:rPr>
          <w:sz w:val="20"/>
          <w:vertAlign w:val="superscript"/>
          <w:lang w:val="en-GB"/>
        </w:rPr>
        <w:t>1</w:t>
      </w:r>
      <w:r w:rsidR="00BC70AF" w:rsidRPr="00A073C5">
        <w:rPr>
          <w:sz w:val="20"/>
          <w:vertAlign w:val="superscript"/>
          <w:lang w:val="en-GB"/>
        </w:rPr>
        <w:t xml:space="preserve"> </w:t>
      </w:r>
      <w:r w:rsidRPr="00A073C5">
        <w:rPr>
          <w:sz w:val="20"/>
          <w:vertAlign w:val="superscript"/>
          <w:lang w:val="en-GB"/>
        </w:rPr>
        <w:tab/>
      </w:r>
      <w:r w:rsidRPr="00A073C5">
        <w:rPr>
          <w:sz w:val="20"/>
          <w:lang w:val="en-GB"/>
        </w:rPr>
        <w:t>30 October 1985</w:t>
      </w:r>
      <w:r w:rsidRPr="00A073C5">
        <w:rPr>
          <w:sz w:val="20"/>
          <w:lang w:val="en-GB"/>
        </w:rPr>
        <w:tab/>
        <w:t>28 January 1986</w:t>
      </w:r>
    </w:p>
    <w:p w14:paraId="0ABADBC4"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Portugal (accession)</w:t>
      </w:r>
      <w:r w:rsidR="00187A8E" w:rsidRPr="00A073C5">
        <w:rPr>
          <w:sz w:val="20"/>
          <w:lang w:val="en-GB"/>
        </w:rPr>
        <w:t xml:space="preserve"> </w:t>
      </w:r>
      <w:r w:rsidR="00BC70AF" w:rsidRPr="00A073C5">
        <w:rPr>
          <w:sz w:val="20"/>
          <w:vertAlign w:val="superscript"/>
          <w:lang w:val="en-GB"/>
        </w:rPr>
        <w:t xml:space="preserve"> </w:t>
      </w:r>
      <w:r w:rsidRPr="00A073C5">
        <w:rPr>
          <w:sz w:val="20"/>
          <w:lang w:val="en-GB"/>
        </w:rPr>
        <w:tab/>
      </w:r>
      <w:r w:rsidR="005C64CA" w:rsidRPr="00A073C5">
        <w:rPr>
          <w:sz w:val="20"/>
          <w:lang w:val="en-GB"/>
        </w:rPr>
        <w:t xml:space="preserve"> </w:t>
      </w:r>
      <w:r w:rsidRPr="00A073C5">
        <w:rPr>
          <w:sz w:val="20"/>
          <w:lang w:val="en-GB"/>
        </w:rPr>
        <w:t xml:space="preserve"> 2 January 1986</w:t>
      </w:r>
      <w:r w:rsidRPr="00A073C5">
        <w:rPr>
          <w:sz w:val="20"/>
          <w:lang w:val="en-GB"/>
        </w:rPr>
        <w:tab/>
        <w:t xml:space="preserve"> </w:t>
      </w:r>
      <w:r w:rsidR="005C64CA" w:rsidRPr="00A073C5">
        <w:rPr>
          <w:sz w:val="20"/>
          <w:lang w:val="en-GB"/>
        </w:rPr>
        <w:t xml:space="preserve"> </w:t>
      </w:r>
      <w:r w:rsidRPr="00A073C5">
        <w:rPr>
          <w:sz w:val="20"/>
          <w:lang w:val="en-GB"/>
        </w:rPr>
        <w:t>2 April 1986</w:t>
      </w:r>
    </w:p>
    <w:p w14:paraId="3D8D9398" w14:textId="77777777" w:rsidR="009803AF" w:rsidRPr="00A073C5" w:rsidRDefault="009803AF" w:rsidP="00FC04F8">
      <w:pPr>
        <w:tabs>
          <w:tab w:val="left" w:pos="3600"/>
          <w:tab w:val="left" w:pos="5760"/>
          <w:tab w:val="left" w:pos="7797"/>
        </w:tabs>
        <w:spacing w:line="221" w:lineRule="auto"/>
        <w:jc w:val="both"/>
        <w:rPr>
          <w:sz w:val="20"/>
          <w:lang w:val="en-GB"/>
        </w:rPr>
      </w:pPr>
      <w:r w:rsidRPr="00A073C5">
        <w:rPr>
          <w:sz w:val="20"/>
          <w:lang w:val="en-GB"/>
        </w:rPr>
        <w:t>Qatar (accession)</w:t>
      </w:r>
      <w:r w:rsidR="00BC70AF" w:rsidRPr="00A073C5">
        <w:rPr>
          <w:sz w:val="20"/>
          <w:vertAlign w:val="superscript"/>
          <w:lang w:val="en-GB"/>
        </w:rPr>
        <w:t xml:space="preserve"> </w:t>
      </w:r>
      <w:r w:rsidRPr="00A073C5">
        <w:rPr>
          <w:sz w:val="20"/>
          <w:lang w:val="en-GB"/>
        </w:rPr>
        <w:tab/>
      </w:r>
      <w:r w:rsidR="005C64CA" w:rsidRPr="00A073C5">
        <w:rPr>
          <w:sz w:val="20"/>
          <w:lang w:val="en-GB"/>
        </w:rPr>
        <w:t xml:space="preserve"> </w:t>
      </w:r>
      <w:r w:rsidRPr="00A073C5">
        <w:rPr>
          <w:sz w:val="20"/>
          <w:lang w:val="en-GB"/>
        </w:rPr>
        <w:t xml:space="preserve"> 2 June 1988</w:t>
      </w:r>
      <w:r w:rsidRPr="00A073C5">
        <w:rPr>
          <w:sz w:val="20"/>
          <w:lang w:val="en-GB"/>
        </w:rPr>
        <w:tab/>
        <w:t>31 August 1988</w:t>
      </w:r>
      <w:r w:rsidRPr="00A073C5">
        <w:rPr>
          <w:sz w:val="20"/>
          <w:lang w:val="en-GB"/>
        </w:rPr>
        <w:tab/>
        <w:t>20 November 2002</w:t>
      </w:r>
    </w:p>
    <w:p w14:paraId="7B63FA31"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 xml:space="preserve">Republic of Korea (accession) </w:t>
      </w:r>
      <w:r w:rsidR="00BC70AF" w:rsidRPr="00A073C5">
        <w:rPr>
          <w:sz w:val="20"/>
          <w:vertAlign w:val="superscript"/>
          <w:lang w:val="en-GB"/>
        </w:rPr>
        <w:t xml:space="preserve"> </w:t>
      </w:r>
      <w:r w:rsidRPr="00A073C5">
        <w:rPr>
          <w:sz w:val="20"/>
          <w:lang w:val="en-GB"/>
        </w:rPr>
        <w:tab/>
      </w:r>
      <w:r w:rsidR="005C64CA" w:rsidRPr="00A073C5">
        <w:rPr>
          <w:sz w:val="20"/>
          <w:lang w:val="en-GB"/>
        </w:rPr>
        <w:t xml:space="preserve"> </w:t>
      </w:r>
      <w:r w:rsidRPr="00A073C5">
        <w:rPr>
          <w:sz w:val="20"/>
          <w:lang w:val="en-GB"/>
        </w:rPr>
        <w:t xml:space="preserve"> 8 December 1992</w:t>
      </w:r>
      <w:r w:rsidRPr="00A073C5">
        <w:rPr>
          <w:sz w:val="20"/>
          <w:lang w:val="en-GB"/>
        </w:rPr>
        <w:tab/>
        <w:t xml:space="preserve"> </w:t>
      </w:r>
      <w:r w:rsidR="005C64CA" w:rsidRPr="00A073C5">
        <w:rPr>
          <w:sz w:val="20"/>
          <w:lang w:val="en-GB"/>
        </w:rPr>
        <w:t xml:space="preserve"> </w:t>
      </w:r>
      <w:r w:rsidRPr="00A073C5">
        <w:rPr>
          <w:sz w:val="20"/>
          <w:lang w:val="en-GB"/>
        </w:rPr>
        <w:t>8 March 1993</w:t>
      </w:r>
    </w:p>
    <w:p w14:paraId="4582310C"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Russian Federation</w:t>
      </w:r>
      <w:r w:rsidRPr="00A073C5">
        <w:rPr>
          <w:sz w:val="20"/>
          <w:vertAlign w:val="superscript"/>
          <w:lang w:val="en-GB"/>
        </w:rPr>
        <w:t>4</w:t>
      </w:r>
      <w:r w:rsidRPr="00A073C5">
        <w:rPr>
          <w:sz w:val="20"/>
          <w:lang w:val="en-GB"/>
        </w:rPr>
        <w:t xml:space="preserve"> (accession)</w:t>
      </w:r>
      <w:r w:rsidRPr="00A073C5">
        <w:rPr>
          <w:sz w:val="20"/>
          <w:vertAlign w:val="superscript"/>
          <w:lang w:val="en-GB"/>
        </w:rPr>
        <w:t>1</w:t>
      </w:r>
      <w:r w:rsidR="00BC70AF" w:rsidRPr="00A073C5">
        <w:rPr>
          <w:sz w:val="20"/>
          <w:vertAlign w:val="superscript"/>
          <w:lang w:val="en-GB"/>
        </w:rPr>
        <w:t xml:space="preserve"> </w:t>
      </w:r>
      <w:r w:rsidRPr="00A073C5">
        <w:rPr>
          <w:sz w:val="20"/>
          <w:lang w:val="en-GB"/>
        </w:rPr>
        <w:tab/>
      </w:r>
      <w:r w:rsidR="005C64CA" w:rsidRPr="00A073C5">
        <w:rPr>
          <w:sz w:val="20"/>
          <w:lang w:val="en-GB"/>
        </w:rPr>
        <w:t xml:space="preserve"> </w:t>
      </w:r>
      <w:r w:rsidRPr="00A073C5">
        <w:rPr>
          <w:sz w:val="20"/>
          <w:lang w:val="en-GB"/>
        </w:rPr>
        <w:t xml:space="preserve"> 2 December 1988</w:t>
      </w:r>
      <w:r w:rsidRPr="00A073C5">
        <w:rPr>
          <w:sz w:val="20"/>
          <w:lang w:val="en-GB"/>
        </w:rPr>
        <w:tab/>
        <w:t xml:space="preserve"> </w:t>
      </w:r>
      <w:r w:rsidR="005C64CA" w:rsidRPr="00A073C5">
        <w:rPr>
          <w:sz w:val="20"/>
          <w:lang w:val="en-GB"/>
        </w:rPr>
        <w:t xml:space="preserve"> </w:t>
      </w:r>
      <w:r w:rsidRPr="00A073C5">
        <w:rPr>
          <w:sz w:val="20"/>
          <w:lang w:val="en-GB"/>
        </w:rPr>
        <w:t>2 March 1989</w:t>
      </w:r>
    </w:p>
    <w:p w14:paraId="2EA06DF4"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Saudi Arabia (accession)</w:t>
      </w:r>
      <w:r w:rsidRPr="00A073C5">
        <w:rPr>
          <w:sz w:val="20"/>
          <w:vertAlign w:val="superscript"/>
          <w:lang w:val="en-GB"/>
        </w:rPr>
        <w:t>3</w:t>
      </w:r>
      <w:r w:rsidRPr="00A073C5">
        <w:rPr>
          <w:sz w:val="20"/>
          <w:vertAlign w:val="superscript"/>
          <w:lang w:val="en-GB"/>
        </w:rPr>
        <w:tab/>
      </w:r>
      <w:r w:rsidRPr="00A073C5">
        <w:rPr>
          <w:sz w:val="20"/>
          <w:lang w:val="en-GB"/>
        </w:rPr>
        <w:t>15 April 1993</w:t>
      </w:r>
      <w:r w:rsidRPr="00A073C5">
        <w:rPr>
          <w:sz w:val="20"/>
          <w:lang w:val="en-GB"/>
        </w:rPr>
        <w:tab/>
        <w:t>14 July 1993</w:t>
      </w:r>
    </w:p>
    <w:p w14:paraId="5BA70640"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 xml:space="preserve">Singapore (accession) </w:t>
      </w:r>
      <w:r w:rsidR="00BC70AF" w:rsidRPr="00A073C5">
        <w:rPr>
          <w:sz w:val="20"/>
          <w:vertAlign w:val="superscript"/>
          <w:lang w:val="en-GB"/>
        </w:rPr>
        <w:t xml:space="preserve"> </w:t>
      </w:r>
      <w:r w:rsidRPr="00A073C5">
        <w:rPr>
          <w:sz w:val="20"/>
          <w:lang w:val="en-GB"/>
        </w:rPr>
        <w:tab/>
        <w:t>15 December l98l</w:t>
      </w:r>
      <w:r w:rsidRPr="00A073C5">
        <w:rPr>
          <w:sz w:val="20"/>
          <w:lang w:val="en-GB"/>
        </w:rPr>
        <w:tab/>
        <w:t>15 March l982</w:t>
      </w:r>
    </w:p>
    <w:p w14:paraId="31A7B292"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Spain</w:t>
      </w:r>
      <w:r w:rsidR="005C64CA" w:rsidRPr="00A073C5">
        <w:rPr>
          <w:sz w:val="20"/>
          <w:lang w:val="en-GB"/>
        </w:rPr>
        <w:t xml:space="preserve"> (accession)</w:t>
      </w:r>
      <w:r w:rsidR="005C64CA" w:rsidRPr="00A073C5">
        <w:rPr>
          <w:sz w:val="20"/>
          <w:vertAlign w:val="superscript"/>
          <w:lang w:val="en-GB"/>
        </w:rPr>
        <w:t xml:space="preserve"> </w:t>
      </w:r>
      <w:r w:rsidR="00BC70AF" w:rsidRPr="00A073C5">
        <w:rPr>
          <w:sz w:val="20"/>
          <w:vertAlign w:val="superscript"/>
          <w:lang w:val="en-GB"/>
        </w:rPr>
        <w:t xml:space="preserve"> </w:t>
      </w:r>
      <w:r w:rsidRPr="00A073C5">
        <w:rPr>
          <w:sz w:val="20"/>
          <w:lang w:val="en-GB"/>
        </w:rPr>
        <w:tab/>
        <w:t>22 October l98l</w:t>
      </w:r>
      <w:r w:rsidRPr="00A073C5">
        <w:rPr>
          <w:sz w:val="20"/>
          <w:lang w:val="en-GB"/>
        </w:rPr>
        <w:tab/>
        <w:t>20 January l982</w:t>
      </w:r>
    </w:p>
    <w:p w14:paraId="097A6568"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 xml:space="preserve">Sweden (ratification) </w:t>
      </w:r>
      <w:r w:rsidR="00BC70AF" w:rsidRPr="00A073C5">
        <w:rPr>
          <w:sz w:val="20"/>
          <w:vertAlign w:val="superscript"/>
          <w:lang w:val="en-GB"/>
        </w:rPr>
        <w:t xml:space="preserve"> </w:t>
      </w:r>
      <w:r w:rsidRPr="00A073C5">
        <w:rPr>
          <w:sz w:val="20"/>
          <w:lang w:val="en-GB"/>
        </w:rPr>
        <w:tab/>
      </w:r>
      <w:r w:rsidR="005C64CA" w:rsidRPr="00A073C5">
        <w:rPr>
          <w:sz w:val="20"/>
          <w:lang w:val="en-GB"/>
        </w:rPr>
        <w:t xml:space="preserve"> </w:t>
      </w:r>
      <w:r w:rsidRPr="00A073C5">
        <w:rPr>
          <w:sz w:val="20"/>
          <w:lang w:val="en-GB"/>
        </w:rPr>
        <w:t xml:space="preserve"> 7 July l978</w:t>
      </w:r>
      <w:r w:rsidRPr="00A073C5">
        <w:rPr>
          <w:sz w:val="20"/>
          <w:lang w:val="en-GB"/>
        </w:rPr>
        <w:tab/>
        <w:t xml:space="preserve"> </w:t>
      </w:r>
      <w:r w:rsidR="005C64CA" w:rsidRPr="00A073C5">
        <w:rPr>
          <w:sz w:val="20"/>
          <w:lang w:val="en-GB"/>
        </w:rPr>
        <w:t xml:space="preserve"> </w:t>
      </w:r>
      <w:r w:rsidRPr="00A073C5">
        <w:rPr>
          <w:sz w:val="20"/>
          <w:lang w:val="en-GB"/>
        </w:rPr>
        <w:t>8 April l98l</w:t>
      </w:r>
    </w:p>
    <w:p w14:paraId="3790FC81"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Switzerland (accession)</w:t>
      </w:r>
      <w:r w:rsidRPr="00A073C5">
        <w:rPr>
          <w:sz w:val="20"/>
          <w:vertAlign w:val="superscript"/>
          <w:lang w:val="en-GB"/>
        </w:rPr>
        <w:t>1</w:t>
      </w:r>
      <w:r w:rsidR="00BC70AF" w:rsidRPr="00A073C5">
        <w:rPr>
          <w:sz w:val="20"/>
          <w:vertAlign w:val="superscript"/>
          <w:lang w:val="en-GB"/>
        </w:rPr>
        <w:t xml:space="preserve"> </w:t>
      </w:r>
      <w:r w:rsidRPr="00A073C5">
        <w:rPr>
          <w:sz w:val="20"/>
          <w:lang w:val="en-GB"/>
        </w:rPr>
        <w:tab/>
        <w:t>15 December 1987</w:t>
      </w:r>
      <w:r w:rsidRPr="00A073C5">
        <w:rPr>
          <w:sz w:val="20"/>
          <w:lang w:val="en-GB"/>
        </w:rPr>
        <w:tab/>
        <w:t>14 March 1988</w:t>
      </w:r>
    </w:p>
    <w:p w14:paraId="5033C3C5"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United Arab Emirates (accession)</w:t>
      </w:r>
      <w:r w:rsidRPr="00A073C5">
        <w:rPr>
          <w:sz w:val="20"/>
          <w:lang w:val="en-GB"/>
        </w:rPr>
        <w:tab/>
        <w:t>14 March l984</w:t>
      </w:r>
      <w:r w:rsidRPr="00A073C5">
        <w:rPr>
          <w:sz w:val="20"/>
          <w:lang w:val="en-GB"/>
        </w:rPr>
        <w:tab/>
        <w:t>12 June l984</w:t>
      </w:r>
    </w:p>
    <w:p w14:paraId="6CEA2D69" w14:textId="77777777" w:rsidR="009803AF" w:rsidRPr="00A073C5" w:rsidRDefault="009803AF" w:rsidP="00FC04F8">
      <w:pPr>
        <w:tabs>
          <w:tab w:val="left" w:pos="3600"/>
          <w:tab w:val="left" w:pos="5760"/>
          <w:tab w:val="left" w:pos="7797"/>
        </w:tabs>
        <w:spacing w:line="221" w:lineRule="auto"/>
        <w:jc w:val="both"/>
        <w:rPr>
          <w:sz w:val="20"/>
          <w:lang w:val="en-GB"/>
        </w:rPr>
      </w:pPr>
      <w:r w:rsidRPr="00A073C5">
        <w:rPr>
          <w:sz w:val="20"/>
          <w:lang w:val="en-GB"/>
        </w:rPr>
        <w:t>United Kingdom (ratification)</w:t>
      </w:r>
      <w:r w:rsidRPr="00A073C5">
        <w:rPr>
          <w:sz w:val="20"/>
          <w:vertAlign w:val="superscript"/>
          <w:lang w:val="en-GB"/>
        </w:rPr>
        <w:t>1, 5</w:t>
      </w:r>
      <w:r w:rsidR="006E161D" w:rsidRPr="00A073C5">
        <w:rPr>
          <w:sz w:val="20"/>
          <w:vertAlign w:val="superscript"/>
          <w:lang w:val="en-GB"/>
        </w:rPr>
        <w:t>,</w:t>
      </w:r>
      <w:r w:rsidR="00BC70AF" w:rsidRPr="00A073C5">
        <w:rPr>
          <w:sz w:val="20"/>
          <w:vertAlign w:val="superscript"/>
          <w:lang w:val="en-GB"/>
        </w:rPr>
        <w:t xml:space="preserve"> </w:t>
      </w:r>
      <w:r w:rsidRPr="00A073C5">
        <w:rPr>
          <w:sz w:val="20"/>
          <w:lang w:val="en-GB"/>
        </w:rPr>
        <w:tab/>
        <w:t>31 January l980</w:t>
      </w:r>
      <w:r w:rsidRPr="00A073C5">
        <w:rPr>
          <w:sz w:val="20"/>
          <w:lang w:val="en-GB"/>
        </w:rPr>
        <w:tab/>
        <w:t xml:space="preserve"> </w:t>
      </w:r>
      <w:r w:rsidR="005C64CA" w:rsidRPr="00A073C5">
        <w:rPr>
          <w:sz w:val="20"/>
          <w:lang w:val="en-GB"/>
        </w:rPr>
        <w:t xml:space="preserve"> </w:t>
      </w:r>
      <w:r w:rsidRPr="00A073C5">
        <w:rPr>
          <w:sz w:val="20"/>
          <w:lang w:val="en-GB"/>
        </w:rPr>
        <w:t>8 April l98l</w:t>
      </w:r>
      <w:r w:rsidRPr="00A073C5">
        <w:rPr>
          <w:sz w:val="20"/>
          <w:lang w:val="en-GB"/>
        </w:rPr>
        <w:tab/>
        <w:t>15 May 1998</w:t>
      </w:r>
    </w:p>
    <w:p w14:paraId="6EDD14F8"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Vanuatu (accession)</w:t>
      </w:r>
      <w:r w:rsidRPr="00A073C5">
        <w:rPr>
          <w:sz w:val="20"/>
          <w:vertAlign w:val="superscript"/>
          <w:lang w:val="en-GB"/>
        </w:rPr>
        <w:t xml:space="preserve"> </w:t>
      </w:r>
      <w:r w:rsidR="00BC70AF" w:rsidRPr="00A073C5">
        <w:rPr>
          <w:sz w:val="20"/>
          <w:vertAlign w:val="superscript"/>
          <w:lang w:val="en-GB"/>
        </w:rPr>
        <w:t xml:space="preserve"> </w:t>
      </w:r>
      <w:r w:rsidRPr="00A073C5">
        <w:rPr>
          <w:sz w:val="20"/>
          <w:lang w:val="en-GB"/>
        </w:rPr>
        <w:tab/>
        <w:t>13 January 1989</w:t>
      </w:r>
      <w:r w:rsidRPr="00A073C5">
        <w:rPr>
          <w:sz w:val="20"/>
          <w:lang w:val="en-GB"/>
        </w:rPr>
        <w:tab/>
        <w:t>13 April 1989</w:t>
      </w:r>
    </w:p>
    <w:p w14:paraId="327A69CD" w14:textId="77777777" w:rsidR="009803AF" w:rsidRPr="00A073C5" w:rsidRDefault="00814D34" w:rsidP="005C64CA">
      <w:pPr>
        <w:tabs>
          <w:tab w:val="left" w:pos="3600"/>
          <w:tab w:val="left" w:pos="5760"/>
          <w:tab w:val="left" w:pos="7920"/>
        </w:tabs>
        <w:spacing w:line="221" w:lineRule="auto"/>
        <w:jc w:val="both"/>
        <w:rPr>
          <w:sz w:val="20"/>
          <w:lang w:val="en-GB"/>
        </w:rPr>
      </w:pPr>
      <w:r w:rsidRPr="00A073C5">
        <w:rPr>
          <w:spacing w:val="-10"/>
          <w:sz w:val="20"/>
          <w:lang w:val="en-GB"/>
        </w:rPr>
        <w:t>Venezuela (Bolivarian Republic of)</w:t>
      </w:r>
      <w:r w:rsidR="00B3517F" w:rsidRPr="00A073C5">
        <w:rPr>
          <w:spacing w:val="-10"/>
          <w:sz w:val="20"/>
          <w:lang w:val="en-GB"/>
        </w:rPr>
        <w:t xml:space="preserve"> (accession)</w:t>
      </w:r>
      <w:r w:rsidR="00BC70AF" w:rsidRPr="00A073C5">
        <w:rPr>
          <w:spacing w:val="-10"/>
          <w:sz w:val="20"/>
          <w:vertAlign w:val="superscript"/>
          <w:lang w:val="en-GB"/>
        </w:rPr>
        <w:t xml:space="preserve"> </w:t>
      </w:r>
      <w:r w:rsidR="009803AF" w:rsidRPr="00A073C5">
        <w:rPr>
          <w:sz w:val="20"/>
          <w:lang w:val="en-GB"/>
        </w:rPr>
        <w:tab/>
        <w:t>21 January 1992</w:t>
      </w:r>
      <w:r w:rsidR="009803AF" w:rsidRPr="00A073C5">
        <w:rPr>
          <w:sz w:val="20"/>
          <w:lang w:val="en-GB"/>
        </w:rPr>
        <w:tab/>
        <w:t>20 April 1992</w:t>
      </w:r>
    </w:p>
    <w:p w14:paraId="1D39B31E" w14:textId="77777777" w:rsidR="009803AF" w:rsidRPr="00A073C5" w:rsidRDefault="009803AF" w:rsidP="005C64CA">
      <w:pPr>
        <w:tabs>
          <w:tab w:val="left" w:pos="3600"/>
          <w:tab w:val="left" w:pos="5760"/>
          <w:tab w:val="left" w:pos="7920"/>
        </w:tabs>
        <w:spacing w:line="221" w:lineRule="auto"/>
        <w:jc w:val="both"/>
        <w:rPr>
          <w:sz w:val="20"/>
          <w:lang w:val="en-GB"/>
        </w:rPr>
      </w:pPr>
      <w:r w:rsidRPr="00A073C5">
        <w:rPr>
          <w:sz w:val="20"/>
          <w:lang w:val="en-GB"/>
        </w:rPr>
        <w:t>Yemen (accession)</w:t>
      </w:r>
      <w:r w:rsidRPr="00A073C5">
        <w:rPr>
          <w:sz w:val="20"/>
          <w:lang w:val="en-GB"/>
        </w:rPr>
        <w:tab/>
      </w:r>
      <w:r w:rsidR="005C64CA" w:rsidRPr="00A073C5">
        <w:rPr>
          <w:sz w:val="20"/>
          <w:lang w:val="en-GB"/>
        </w:rPr>
        <w:t xml:space="preserve"> </w:t>
      </w:r>
      <w:r w:rsidRPr="00A073C5">
        <w:rPr>
          <w:sz w:val="20"/>
          <w:lang w:val="en-GB"/>
        </w:rPr>
        <w:t xml:space="preserve"> 4 June l979</w:t>
      </w:r>
      <w:r w:rsidRPr="00A073C5">
        <w:rPr>
          <w:sz w:val="20"/>
          <w:lang w:val="en-GB"/>
        </w:rPr>
        <w:tab/>
      </w:r>
      <w:r w:rsidR="005C64CA" w:rsidRPr="00A073C5">
        <w:rPr>
          <w:sz w:val="20"/>
          <w:lang w:val="en-GB"/>
        </w:rPr>
        <w:t xml:space="preserve"> </w:t>
      </w:r>
      <w:r w:rsidRPr="00A073C5">
        <w:rPr>
          <w:sz w:val="20"/>
          <w:lang w:val="en-GB"/>
        </w:rPr>
        <w:t xml:space="preserve"> 8 April l98l</w:t>
      </w:r>
    </w:p>
    <w:p w14:paraId="499950FA" w14:textId="77777777" w:rsidR="009803AF" w:rsidRPr="00A073C5" w:rsidRDefault="009803AF" w:rsidP="004A5E50">
      <w:pPr>
        <w:spacing w:line="221" w:lineRule="auto"/>
        <w:jc w:val="both"/>
        <w:rPr>
          <w:sz w:val="20"/>
          <w:lang w:val="en-GB"/>
        </w:rPr>
      </w:pPr>
    </w:p>
    <w:tbl>
      <w:tblPr>
        <w:tblW w:w="0" w:type="auto"/>
        <w:jc w:val="center"/>
        <w:tblLook w:val="01E0" w:firstRow="1" w:lastRow="1" w:firstColumn="1" w:lastColumn="1" w:noHBand="0" w:noVBand="0"/>
      </w:tblPr>
      <w:tblGrid>
        <w:gridCol w:w="2693"/>
        <w:gridCol w:w="5506"/>
      </w:tblGrid>
      <w:tr w:rsidR="00F22E06" w:rsidRPr="00A073C5" w14:paraId="54050A58" w14:textId="77777777" w:rsidTr="00CA1FF3">
        <w:trPr>
          <w:jc w:val="center"/>
        </w:trPr>
        <w:tc>
          <w:tcPr>
            <w:tcW w:w="2693" w:type="dxa"/>
          </w:tcPr>
          <w:p w14:paraId="19C460D0" w14:textId="77777777" w:rsidR="00F22E06" w:rsidRPr="00A073C5" w:rsidRDefault="00F22E06"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1DC2C4CF" w14:textId="77777777" w:rsidR="00F22E06" w:rsidRPr="00A073C5" w:rsidRDefault="00D32C00" w:rsidP="00CA1FF3">
            <w:pPr>
              <w:tabs>
                <w:tab w:val="left" w:pos="5040"/>
                <w:tab w:val="left" w:pos="7560"/>
              </w:tabs>
              <w:spacing w:line="230" w:lineRule="auto"/>
              <w:rPr>
                <w:sz w:val="20"/>
                <w:lang w:val="en-GB"/>
              </w:rPr>
            </w:pPr>
            <w:r w:rsidRPr="00A073C5">
              <w:rPr>
                <w:sz w:val="20"/>
                <w:lang w:val="en-GB"/>
              </w:rPr>
              <w:t>53</w:t>
            </w:r>
          </w:p>
        </w:tc>
      </w:tr>
      <w:tr w:rsidR="00F22E06" w:rsidRPr="00A073C5" w14:paraId="1BD01347" w14:textId="77777777" w:rsidTr="00CA1FF3">
        <w:trPr>
          <w:jc w:val="center"/>
        </w:trPr>
        <w:tc>
          <w:tcPr>
            <w:tcW w:w="2693" w:type="dxa"/>
          </w:tcPr>
          <w:p w14:paraId="606AC74E" w14:textId="77777777" w:rsidR="00F22E06" w:rsidRPr="00A073C5" w:rsidRDefault="00F22E06" w:rsidP="00CA1FF3">
            <w:pPr>
              <w:tabs>
                <w:tab w:val="left" w:pos="5040"/>
                <w:tab w:val="left" w:pos="7560"/>
              </w:tabs>
              <w:spacing w:line="230" w:lineRule="auto"/>
              <w:rPr>
                <w:sz w:val="20"/>
                <w:lang w:val="en-GB"/>
              </w:rPr>
            </w:pPr>
          </w:p>
        </w:tc>
        <w:tc>
          <w:tcPr>
            <w:tcW w:w="5506" w:type="dxa"/>
          </w:tcPr>
          <w:p w14:paraId="7B6CE668" w14:textId="77777777" w:rsidR="00F22E06" w:rsidRPr="00A073C5" w:rsidRDefault="001D27A4" w:rsidP="002356B9">
            <w:pPr>
              <w:tabs>
                <w:tab w:val="left" w:pos="5040"/>
                <w:tab w:val="left" w:pos="7560"/>
              </w:tabs>
              <w:spacing w:line="230" w:lineRule="auto"/>
              <w:jc w:val="both"/>
              <w:rPr>
                <w:sz w:val="20"/>
                <w:lang w:val="en-GB"/>
              </w:rPr>
            </w:pPr>
            <w:r w:rsidRPr="00A073C5">
              <w:rPr>
                <w:sz w:val="20"/>
                <w:lang w:val="en-GB"/>
              </w:rPr>
              <w:t>(the combined merchant fleets of w</w:t>
            </w:r>
            <w:r w:rsidR="0015247E" w:rsidRPr="00A073C5">
              <w:rPr>
                <w:sz w:val="20"/>
                <w:lang w:val="en-GB"/>
              </w:rPr>
              <w:t xml:space="preserve">hich constitute </w:t>
            </w:r>
            <w:r w:rsidR="00B10FD0" w:rsidRPr="00A073C5">
              <w:rPr>
                <w:sz w:val="20"/>
                <w:lang w:val="en-GB"/>
              </w:rPr>
              <w:t>approximately 61.</w:t>
            </w:r>
            <w:r w:rsidR="002356B9">
              <w:rPr>
                <w:sz w:val="20"/>
                <w:lang w:val="en-GB"/>
              </w:rPr>
              <w:t>47</w:t>
            </w:r>
            <w:r w:rsidRPr="00A073C5">
              <w:rPr>
                <w:sz w:val="20"/>
                <w:lang w:val="en-GB"/>
              </w:rPr>
              <w:t>% of the gross tonnage of the world’s merchant fleet</w:t>
            </w:r>
          </w:p>
        </w:tc>
      </w:tr>
    </w:tbl>
    <w:p w14:paraId="18804910" w14:textId="77777777" w:rsidR="005C64CA" w:rsidRPr="00A073C5" w:rsidRDefault="005C64CA" w:rsidP="004A5E50">
      <w:pPr>
        <w:spacing w:line="221" w:lineRule="auto"/>
        <w:jc w:val="both"/>
        <w:rPr>
          <w:sz w:val="20"/>
          <w:lang w:val="en-GB"/>
        </w:rPr>
      </w:pPr>
    </w:p>
    <w:p w14:paraId="0C7F9C1E" w14:textId="77777777" w:rsidR="009803AF" w:rsidRPr="00A073C5" w:rsidRDefault="009803AF" w:rsidP="004A5E50">
      <w:pPr>
        <w:spacing w:line="221" w:lineRule="auto"/>
        <w:jc w:val="both"/>
        <w:rPr>
          <w:sz w:val="20"/>
          <w:lang w:val="en-GB"/>
        </w:rPr>
      </w:pPr>
      <w:r w:rsidRPr="00A073C5">
        <w:rPr>
          <w:sz w:val="20"/>
          <w:lang w:val="en-GB"/>
        </w:rPr>
        <w:t>_________</w:t>
      </w:r>
    </w:p>
    <w:p w14:paraId="1694F24F" w14:textId="77777777" w:rsidR="009803AF" w:rsidRPr="00A073C5" w:rsidRDefault="009803AF" w:rsidP="004A5E50">
      <w:pPr>
        <w:spacing w:line="221" w:lineRule="auto"/>
        <w:jc w:val="both"/>
        <w:rPr>
          <w:sz w:val="20"/>
          <w:lang w:val="en-GB"/>
        </w:rPr>
      </w:pPr>
    </w:p>
    <w:p w14:paraId="6B207825" w14:textId="77777777" w:rsidR="009803AF" w:rsidRPr="00A073C5" w:rsidRDefault="009803AF" w:rsidP="004A5E50">
      <w:pPr>
        <w:spacing w:line="221" w:lineRule="auto"/>
        <w:ind w:firstLine="720"/>
        <w:jc w:val="both"/>
        <w:rPr>
          <w:sz w:val="20"/>
          <w:lang w:val="en-GB"/>
        </w:rPr>
      </w:pPr>
      <w:r w:rsidRPr="00A073C5">
        <w:rPr>
          <w:sz w:val="20"/>
          <w:vertAlign w:val="superscript"/>
          <w:lang w:val="en-GB"/>
        </w:rPr>
        <w:t>1</w:t>
      </w:r>
      <w:r w:rsidR="002C469B" w:rsidRPr="00A073C5">
        <w:rPr>
          <w:sz w:val="20"/>
          <w:vertAlign w:val="superscript"/>
          <w:lang w:val="en-GB"/>
        </w:rPr>
        <w:t>  </w:t>
      </w:r>
      <w:r w:rsidRPr="00A073C5">
        <w:rPr>
          <w:sz w:val="20"/>
          <w:lang w:val="en-GB"/>
        </w:rPr>
        <w:t xml:space="preserve">With a notification under article V(9)(c) of the </w:t>
      </w:r>
      <w:r w:rsidR="00CB400C" w:rsidRPr="00A073C5">
        <w:rPr>
          <w:sz w:val="20"/>
          <w:lang w:val="en-GB"/>
        </w:rPr>
        <w:t>Convention</w:t>
      </w:r>
      <w:r w:rsidRPr="00A073C5">
        <w:rPr>
          <w:sz w:val="20"/>
          <w:lang w:val="en-GB"/>
        </w:rPr>
        <w:t>, as amended by the Protocol, see section V.</w:t>
      </w:r>
    </w:p>
    <w:p w14:paraId="57AE0D2A" w14:textId="77777777" w:rsidR="009803AF" w:rsidRPr="00A073C5" w:rsidRDefault="009803AF" w:rsidP="004A5E50">
      <w:pPr>
        <w:spacing w:line="221" w:lineRule="auto"/>
        <w:jc w:val="both"/>
        <w:rPr>
          <w:sz w:val="20"/>
          <w:lang w:val="en-GB"/>
        </w:rPr>
      </w:pPr>
    </w:p>
    <w:p w14:paraId="4B3BE97C" w14:textId="77777777" w:rsidR="009803AF" w:rsidRPr="00A073C5" w:rsidRDefault="009803AF" w:rsidP="004E0F86">
      <w:pPr>
        <w:spacing w:line="221" w:lineRule="auto"/>
        <w:ind w:firstLine="720"/>
        <w:jc w:val="both"/>
        <w:rPr>
          <w:sz w:val="20"/>
          <w:lang w:val="en-GB"/>
        </w:rPr>
      </w:pPr>
      <w:r w:rsidRPr="00A073C5">
        <w:rPr>
          <w:sz w:val="20"/>
          <w:vertAlign w:val="superscript"/>
          <w:lang w:val="en-GB"/>
        </w:rPr>
        <w:t>2</w:t>
      </w:r>
      <w:r w:rsidR="002C469B" w:rsidRPr="00A073C5">
        <w:rPr>
          <w:sz w:val="20"/>
          <w:vertAlign w:val="superscript"/>
          <w:lang w:val="en-GB"/>
        </w:rPr>
        <w:t>  </w:t>
      </w:r>
      <w:r w:rsidRPr="00A073C5">
        <w:rPr>
          <w:sz w:val="20"/>
          <w:lang w:val="en-GB"/>
        </w:rPr>
        <w:t>Applies to the Hong Kong Special Administrative Region with effect from 1 July 1997.</w:t>
      </w:r>
      <w:r w:rsidR="004E0F86" w:rsidRPr="00A073C5">
        <w:rPr>
          <w:sz w:val="20"/>
          <w:lang w:val="en-GB"/>
        </w:rPr>
        <w:t xml:space="preserve">  Ceased to apply to </w:t>
      </w:r>
      <w:r w:rsidR="002C469B" w:rsidRPr="00A073C5">
        <w:rPr>
          <w:sz w:val="20"/>
          <w:lang w:val="en-GB"/>
        </w:rPr>
        <w:t>t</w:t>
      </w:r>
      <w:r w:rsidR="004E0F86" w:rsidRPr="00A073C5">
        <w:rPr>
          <w:sz w:val="20"/>
          <w:lang w:val="en-GB"/>
        </w:rPr>
        <w:t>h</w:t>
      </w:r>
      <w:r w:rsidR="002C469B" w:rsidRPr="00A073C5">
        <w:rPr>
          <w:sz w:val="20"/>
          <w:lang w:val="en-GB"/>
        </w:rPr>
        <w:t>e Hong Kong Special Administrative Region with effect from 22 August 2003.</w:t>
      </w:r>
    </w:p>
    <w:p w14:paraId="54792318" w14:textId="77777777" w:rsidR="009803AF" w:rsidRPr="00A073C5" w:rsidRDefault="009803AF" w:rsidP="004A5E50">
      <w:pPr>
        <w:spacing w:line="221" w:lineRule="auto"/>
        <w:jc w:val="both"/>
        <w:rPr>
          <w:sz w:val="20"/>
          <w:lang w:val="en-GB"/>
        </w:rPr>
      </w:pPr>
    </w:p>
    <w:p w14:paraId="464442E2" w14:textId="77777777" w:rsidR="009803AF" w:rsidRPr="00A073C5" w:rsidRDefault="009803AF" w:rsidP="004A5E50">
      <w:pPr>
        <w:spacing w:line="221" w:lineRule="auto"/>
        <w:ind w:firstLine="720"/>
        <w:jc w:val="both"/>
        <w:rPr>
          <w:sz w:val="20"/>
          <w:lang w:val="en-GB"/>
        </w:rPr>
      </w:pPr>
      <w:r w:rsidRPr="00A073C5">
        <w:rPr>
          <w:sz w:val="20"/>
          <w:vertAlign w:val="superscript"/>
          <w:lang w:val="en-GB"/>
        </w:rPr>
        <w:t>3</w:t>
      </w:r>
      <w:r w:rsidR="002C469B" w:rsidRPr="00A073C5">
        <w:rPr>
          <w:sz w:val="20"/>
          <w:vertAlign w:val="superscript"/>
          <w:lang w:val="en-GB"/>
        </w:rPr>
        <w:t>  </w:t>
      </w:r>
      <w:r w:rsidRPr="00A073C5">
        <w:rPr>
          <w:sz w:val="20"/>
          <w:lang w:val="en-GB"/>
        </w:rPr>
        <w:t>For the text of a declaration, see section IV.</w:t>
      </w:r>
    </w:p>
    <w:p w14:paraId="43C6B8E9" w14:textId="77777777" w:rsidR="009803AF" w:rsidRPr="00A073C5" w:rsidRDefault="009803AF" w:rsidP="004A5E50">
      <w:pPr>
        <w:spacing w:line="221" w:lineRule="auto"/>
        <w:jc w:val="both"/>
        <w:rPr>
          <w:sz w:val="20"/>
          <w:lang w:val="en-GB"/>
        </w:rPr>
      </w:pPr>
    </w:p>
    <w:p w14:paraId="39B09032" w14:textId="77777777" w:rsidR="009803AF" w:rsidRPr="00A073C5" w:rsidRDefault="009803AF" w:rsidP="004A5E50">
      <w:pPr>
        <w:spacing w:line="221" w:lineRule="auto"/>
        <w:ind w:firstLine="720"/>
        <w:jc w:val="both"/>
        <w:rPr>
          <w:sz w:val="20"/>
          <w:lang w:val="en-GB"/>
        </w:rPr>
      </w:pPr>
      <w:r w:rsidRPr="00A073C5">
        <w:rPr>
          <w:sz w:val="20"/>
          <w:vertAlign w:val="superscript"/>
          <w:lang w:val="en-GB"/>
        </w:rPr>
        <w:t>4</w:t>
      </w:r>
      <w:r w:rsidR="002C469B" w:rsidRPr="00A073C5">
        <w:rPr>
          <w:sz w:val="20"/>
          <w:vertAlign w:val="superscript"/>
          <w:lang w:val="en-GB"/>
        </w:rPr>
        <w:t>  </w:t>
      </w:r>
      <w:r w:rsidRPr="00A073C5">
        <w:rPr>
          <w:sz w:val="20"/>
          <w:lang w:val="en-GB"/>
        </w:rPr>
        <w:t>As from 26 December 1991 the membership of the USSR in the Proto</w:t>
      </w:r>
      <w:r w:rsidR="002C469B" w:rsidRPr="00A073C5">
        <w:rPr>
          <w:sz w:val="20"/>
          <w:lang w:val="en-GB"/>
        </w:rPr>
        <w:t>col is continued by the Russian </w:t>
      </w:r>
      <w:r w:rsidRPr="00A073C5">
        <w:rPr>
          <w:sz w:val="20"/>
          <w:lang w:val="en-GB"/>
        </w:rPr>
        <w:t>Federation.</w:t>
      </w:r>
    </w:p>
    <w:p w14:paraId="4598A7EE" w14:textId="77777777" w:rsidR="009803AF" w:rsidRPr="00A073C5" w:rsidRDefault="009803AF" w:rsidP="004A5E50">
      <w:pPr>
        <w:spacing w:line="221" w:lineRule="auto"/>
        <w:jc w:val="both"/>
        <w:rPr>
          <w:sz w:val="20"/>
          <w:lang w:val="en-GB"/>
        </w:rPr>
      </w:pPr>
    </w:p>
    <w:p w14:paraId="0C6F202B" w14:textId="77777777" w:rsidR="009803AF" w:rsidRPr="00A073C5" w:rsidRDefault="009803AF" w:rsidP="004A5E50">
      <w:pPr>
        <w:spacing w:line="221" w:lineRule="auto"/>
        <w:ind w:firstLine="720"/>
        <w:jc w:val="both"/>
        <w:rPr>
          <w:sz w:val="20"/>
          <w:lang w:val="en-GB"/>
        </w:rPr>
      </w:pPr>
      <w:r w:rsidRPr="00A073C5">
        <w:rPr>
          <w:sz w:val="20"/>
          <w:vertAlign w:val="superscript"/>
          <w:lang w:val="en-GB"/>
        </w:rPr>
        <w:t>5</w:t>
      </w:r>
      <w:r w:rsidR="002C469B" w:rsidRPr="00A073C5">
        <w:rPr>
          <w:sz w:val="20"/>
          <w:vertAlign w:val="superscript"/>
          <w:lang w:val="en-GB"/>
        </w:rPr>
        <w:t>  </w:t>
      </w:r>
      <w:r w:rsidRPr="00A073C5">
        <w:rPr>
          <w:sz w:val="20"/>
          <w:lang w:val="en-GB"/>
        </w:rPr>
        <w:t>The United Kingdom declared ratification to be effective also in respect of:</w:t>
      </w:r>
    </w:p>
    <w:p w14:paraId="1E31C8C5" w14:textId="77777777" w:rsidR="009803AF" w:rsidRPr="00A073C5" w:rsidRDefault="009803AF" w:rsidP="004E0F86">
      <w:pPr>
        <w:tabs>
          <w:tab w:val="left" w:pos="5400"/>
        </w:tabs>
        <w:spacing w:line="221" w:lineRule="auto"/>
        <w:jc w:val="both"/>
        <w:rPr>
          <w:sz w:val="20"/>
          <w:lang w:val="en-GB"/>
        </w:rPr>
      </w:pPr>
    </w:p>
    <w:tbl>
      <w:tblPr>
        <w:tblW w:w="8930" w:type="dxa"/>
        <w:tblInd w:w="817" w:type="dxa"/>
        <w:tblLook w:val="01E0" w:firstRow="1" w:lastRow="1" w:firstColumn="1" w:lastColumn="1" w:noHBand="0" w:noVBand="0"/>
      </w:tblPr>
      <w:tblGrid>
        <w:gridCol w:w="4253"/>
        <w:gridCol w:w="4677"/>
      </w:tblGrid>
      <w:tr w:rsidR="003B5CE3" w:rsidRPr="00A073C5" w14:paraId="1057F72D" w14:textId="77777777" w:rsidTr="00CA1FF3">
        <w:tc>
          <w:tcPr>
            <w:tcW w:w="4253" w:type="dxa"/>
          </w:tcPr>
          <w:p w14:paraId="76EFFB6A" w14:textId="77777777" w:rsidR="003B5CE3" w:rsidRPr="00A073C5" w:rsidRDefault="003B5CE3" w:rsidP="00CA1FF3">
            <w:pPr>
              <w:spacing w:line="221" w:lineRule="auto"/>
              <w:jc w:val="both"/>
              <w:rPr>
                <w:sz w:val="20"/>
                <w:lang w:val="en-GB"/>
              </w:rPr>
            </w:pPr>
            <w:r w:rsidRPr="00A073C5">
              <w:rPr>
                <w:sz w:val="20"/>
                <w:lang w:val="en-GB"/>
              </w:rPr>
              <w:t>Anguilla</w:t>
            </w:r>
          </w:p>
        </w:tc>
        <w:tc>
          <w:tcPr>
            <w:tcW w:w="4677" w:type="dxa"/>
          </w:tcPr>
          <w:p w14:paraId="6F8D0725" w14:textId="77777777" w:rsidR="003B5CE3" w:rsidRPr="00A073C5" w:rsidRDefault="003B5CE3" w:rsidP="00CA1FF3">
            <w:pPr>
              <w:spacing w:line="221" w:lineRule="auto"/>
              <w:jc w:val="both"/>
              <w:rPr>
                <w:sz w:val="20"/>
                <w:lang w:val="en-GB"/>
              </w:rPr>
            </w:pPr>
            <w:r w:rsidRPr="00A073C5">
              <w:rPr>
                <w:sz w:val="20"/>
                <w:lang w:val="en-GB"/>
              </w:rPr>
              <w:t>Gibraltar</w:t>
            </w:r>
          </w:p>
        </w:tc>
      </w:tr>
      <w:tr w:rsidR="003B5CE3" w:rsidRPr="00A073C5" w14:paraId="64A8698D" w14:textId="77777777" w:rsidTr="00CA1FF3">
        <w:tc>
          <w:tcPr>
            <w:tcW w:w="4253" w:type="dxa"/>
          </w:tcPr>
          <w:p w14:paraId="19B24002" w14:textId="77777777" w:rsidR="003B5CE3" w:rsidRPr="00A073C5" w:rsidRDefault="003B5CE3" w:rsidP="00CA1FF3">
            <w:pPr>
              <w:spacing w:line="221" w:lineRule="auto"/>
              <w:jc w:val="both"/>
              <w:rPr>
                <w:sz w:val="20"/>
                <w:lang w:val="en-GB"/>
              </w:rPr>
            </w:pPr>
            <w:r w:rsidRPr="00A073C5">
              <w:rPr>
                <w:sz w:val="20"/>
                <w:lang w:val="en-GB"/>
              </w:rPr>
              <w:t>Bailiwick of Guernsey</w:t>
            </w:r>
          </w:p>
        </w:tc>
        <w:tc>
          <w:tcPr>
            <w:tcW w:w="4677" w:type="dxa"/>
          </w:tcPr>
          <w:p w14:paraId="664E4B37" w14:textId="77777777" w:rsidR="003B5CE3" w:rsidRPr="00A073C5" w:rsidRDefault="003B5CE3" w:rsidP="00CA1FF3">
            <w:pPr>
              <w:spacing w:line="221" w:lineRule="auto"/>
              <w:jc w:val="both"/>
              <w:rPr>
                <w:sz w:val="20"/>
                <w:lang w:val="en-GB"/>
              </w:rPr>
            </w:pPr>
            <w:r w:rsidRPr="00A073C5">
              <w:rPr>
                <w:sz w:val="20"/>
                <w:lang w:val="en-GB"/>
              </w:rPr>
              <w:t>Hong Kong</w:t>
            </w:r>
            <w:r w:rsidRPr="00A073C5">
              <w:rPr>
                <w:sz w:val="20"/>
                <w:vertAlign w:val="superscript"/>
                <w:lang w:val="en-GB"/>
              </w:rPr>
              <w:t>***</w:t>
            </w:r>
          </w:p>
        </w:tc>
      </w:tr>
      <w:tr w:rsidR="003B5CE3" w:rsidRPr="00A073C5" w14:paraId="70E75064" w14:textId="77777777" w:rsidTr="00CA1FF3">
        <w:tc>
          <w:tcPr>
            <w:tcW w:w="4253" w:type="dxa"/>
          </w:tcPr>
          <w:p w14:paraId="2BE627A2" w14:textId="77777777" w:rsidR="003B5CE3" w:rsidRPr="00A073C5" w:rsidRDefault="003B5CE3" w:rsidP="00CA1FF3">
            <w:pPr>
              <w:spacing w:line="221" w:lineRule="auto"/>
              <w:jc w:val="both"/>
              <w:rPr>
                <w:sz w:val="20"/>
                <w:lang w:val="en-GB"/>
              </w:rPr>
            </w:pPr>
            <w:r w:rsidRPr="00A073C5">
              <w:rPr>
                <w:sz w:val="20"/>
                <w:lang w:val="en-GB"/>
              </w:rPr>
              <w:t>Bailiwick of Jersey</w:t>
            </w:r>
          </w:p>
        </w:tc>
        <w:tc>
          <w:tcPr>
            <w:tcW w:w="4677" w:type="dxa"/>
          </w:tcPr>
          <w:p w14:paraId="378B2A6C" w14:textId="77777777" w:rsidR="003B5CE3" w:rsidRPr="00A073C5" w:rsidRDefault="003B5CE3" w:rsidP="00CA1FF3">
            <w:pPr>
              <w:spacing w:line="221" w:lineRule="auto"/>
              <w:jc w:val="both"/>
              <w:rPr>
                <w:sz w:val="20"/>
                <w:lang w:val="en-GB"/>
              </w:rPr>
            </w:pPr>
            <w:r w:rsidRPr="00A073C5">
              <w:rPr>
                <w:sz w:val="20"/>
                <w:lang w:val="en-GB"/>
              </w:rPr>
              <w:t>Montserrat</w:t>
            </w:r>
          </w:p>
        </w:tc>
      </w:tr>
      <w:tr w:rsidR="003B5CE3" w:rsidRPr="00A073C5" w14:paraId="6C2EA950" w14:textId="77777777" w:rsidTr="00CA1FF3">
        <w:tc>
          <w:tcPr>
            <w:tcW w:w="4253" w:type="dxa"/>
          </w:tcPr>
          <w:p w14:paraId="75040064" w14:textId="77777777" w:rsidR="003B5CE3" w:rsidRPr="00A073C5" w:rsidRDefault="003B5CE3" w:rsidP="00CA1FF3">
            <w:pPr>
              <w:spacing w:line="221" w:lineRule="auto"/>
              <w:jc w:val="both"/>
              <w:rPr>
                <w:sz w:val="20"/>
                <w:lang w:val="en-GB"/>
              </w:rPr>
            </w:pPr>
            <w:r w:rsidRPr="00A073C5">
              <w:rPr>
                <w:sz w:val="20"/>
                <w:lang w:val="en-GB"/>
              </w:rPr>
              <w:t>Belize</w:t>
            </w:r>
            <w:r w:rsidRPr="00A073C5">
              <w:rPr>
                <w:sz w:val="20"/>
                <w:vertAlign w:val="superscript"/>
                <w:lang w:val="en-GB"/>
              </w:rPr>
              <w:t>*</w:t>
            </w:r>
          </w:p>
        </w:tc>
        <w:tc>
          <w:tcPr>
            <w:tcW w:w="4677" w:type="dxa"/>
          </w:tcPr>
          <w:p w14:paraId="358FE41B" w14:textId="77777777" w:rsidR="003B5CE3" w:rsidRPr="00A073C5" w:rsidRDefault="003B5CE3" w:rsidP="00CA1FF3">
            <w:pPr>
              <w:spacing w:line="221" w:lineRule="auto"/>
              <w:jc w:val="both"/>
              <w:rPr>
                <w:sz w:val="20"/>
                <w:lang w:val="en-GB"/>
              </w:rPr>
            </w:pPr>
            <w:r w:rsidRPr="00A073C5">
              <w:rPr>
                <w:sz w:val="20"/>
                <w:lang w:val="en-GB"/>
              </w:rPr>
              <w:t>Isle of Man</w:t>
            </w:r>
          </w:p>
        </w:tc>
      </w:tr>
      <w:tr w:rsidR="003B5CE3" w:rsidRPr="00A073C5" w14:paraId="70F63FA3" w14:textId="77777777" w:rsidTr="00CA1FF3">
        <w:tc>
          <w:tcPr>
            <w:tcW w:w="4253" w:type="dxa"/>
          </w:tcPr>
          <w:p w14:paraId="5522432B" w14:textId="77777777" w:rsidR="003B5CE3" w:rsidRPr="00A073C5" w:rsidRDefault="003B5CE3" w:rsidP="00CA1FF3">
            <w:pPr>
              <w:spacing w:line="221" w:lineRule="auto"/>
              <w:jc w:val="both"/>
              <w:rPr>
                <w:sz w:val="20"/>
                <w:vertAlign w:val="superscript"/>
                <w:lang w:val="en-GB"/>
              </w:rPr>
            </w:pPr>
            <w:r w:rsidRPr="00A073C5">
              <w:rPr>
                <w:sz w:val="20"/>
                <w:lang w:val="en-GB"/>
              </w:rPr>
              <w:t>Bermuda</w:t>
            </w:r>
          </w:p>
        </w:tc>
        <w:tc>
          <w:tcPr>
            <w:tcW w:w="4677" w:type="dxa"/>
          </w:tcPr>
          <w:p w14:paraId="1E77B20C" w14:textId="77777777" w:rsidR="003B5CE3" w:rsidRPr="00A073C5" w:rsidRDefault="003B5CE3" w:rsidP="00CA1FF3">
            <w:pPr>
              <w:spacing w:line="221" w:lineRule="auto"/>
              <w:jc w:val="both"/>
              <w:rPr>
                <w:sz w:val="20"/>
                <w:lang w:val="en-GB"/>
              </w:rPr>
            </w:pPr>
            <w:r w:rsidRPr="00A073C5">
              <w:rPr>
                <w:sz w:val="20"/>
                <w:lang w:val="en-GB"/>
              </w:rPr>
              <w:t>Pitcairn</w:t>
            </w:r>
          </w:p>
        </w:tc>
      </w:tr>
      <w:tr w:rsidR="003B5CE3" w:rsidRPr="00A073C5" w14:paraId="1ECF47A8" w14:textId="77777777" w:rsidTr="00CA1FF3">
        <w:tc>
          <w:tcPr>
            <w:tcW w:w="4253" w:type="dxa"/>
          </w:tcPr>
          <w:p w14:paraId="31F442C8" w14:textId="77777777" w:rsidR="003B5CE3" w:rsidRPr="00A073C5" w:rsidRDefault="003B5CE3" w:rsidP="00CA1FF3">
            <w:pPr>
              <w:spacing w:line="221" w:lineRule="auto"/>
              <w:jc w:val="both"/>
              <w:rPr>
                <w:sz w:val="20"/>
                <w:lang w:val="en-GB"/>
              </w:rPr>
            </w:pPr>
            <w:r w:rsidRPr="00A073C5">
              <w:rPr>
                <w:sz w:val="20"/>
                <w:lang w:val="en-GB"/>
              </w:rPr>
              <w:t>British Indian Ocean Territory</w:t>
            </w:r>
          </w:p>
        </w:tc>
        <w:tc>
          <w:tcPr>
            <w:tcW w:w="4677" w:type="dxa"/>
          </w:tcPr>
          <w:p w14:paraId="02B2C229" w14:textId="77777777" w:rsidR="003B5CE3" w:rsidRPr="00A073C5" w:rsidRDefault="002843F7" w:rsidP="00CA1FF3">
            <w:pPr>
              <w:spacing w:line="221" w:lineRule="auto"/>
              <w:jc w:val="both"/>
              <w:rPr>
                <w:sz w:val="20"/>
                <w:lang w:val="en-GB"/>
              </w:rPr>
            </w:pPr>
            <w:r w:rsidRPr="00A073C5">
              <w:rPr>
                <w:sz w:val="20"/>
                <w:lang w:val="en-GB"/>
              </w:rPr>
              <w:t>St. Helena, Ascension and Tristan da Cunha</w:t>
            </w:r>
            <w:r w:rsidRPr="00A073C5">
              <w:rPr>
                <w:sz w:val="20"/>
                <w:vertAlign w:val="superscript"/>
                <w:lang w:val="en-GB"/>
              </w:rPr>
              <w:t xml:space="preserve"> </w:t>
            </w:r>
            <w:r w:rsidR="000D6B2A" w:rsidRPr="00A073C5">
              <w:rPr>
                <w:sz w:val="20"/>
                <w:vertAlign w:val="superscript"/>
                <w:lang w:val="en-GB"/>
              </w:rPr>
              <w:t>****</w:t>
            </w:r>
          </w:p>
        </w:tc>
      </w:tr>
      <w:tr w:rsidR="003B5CE3" w:rsidRPr="00A073C5" w14:paraId="6CB2BAC1" w14:textId="77777777" w:rsidTr="00CA1FF3">
        <w:tc>
          <w:tcPr>
            <w:tcW w:w="4253" w:type="dxa"/>
          </w:tcPr>
          <w:p w14:paraId="10FCCAAF" w14:textId="77777777" w:rsidR="003B5CE3" w:rsidRPr="00A073C5" w:rsidRDefault="003B5CE3" w:rsidP="00CA1FF3">
            <w:pPr>
              <w:spacing w:line="221" w:lineRule="auto"/>
              <w:jc w:val="both"/>
              <w:rPr>
                <w:sz w:val="20"/>
                <w:lang w:val="en-GB"/>
              </w:rPr>
            </w:pPr>
            <w:r w:rsidRPr="00A073C5">
              <w:rPr>
                <w:sz w:val="20"/>
                <w:lang w:val="en-GB"/>
              </w:rPr>
              <w:t>British Virgin Islands</w:t>
            </w:r>
          </w:p>
        </w:tc>
        <w:tc>
          <w:tcPr>
            <w:tcW w:w="4677" w:type="dxa"/>
          </w:tcPr>
          <w:p w14:paraId="4CF84D1A" w14:textId="77777777" w:rsidR="003B5CE3" w:rsidRPr="00A073C5" w:rsidRDefault="003B5CE3" w:rsidP="00CA1FF3">
            <w:pPr>
              <w:spacing w:line="221" w:lineRule="auto"/>
              <w:jc w:val="both"/>
              <w:rPr>
                <w:sz w:val="20"/>
                <w:lang w:val="en-GB"/>
              </w:rPr>
            </w:pPr>
            <w:r w:rsidRPr="00A073C5">
              <w:rPr>
                <w:sz w:val="20"/>
                <w:lang w:val="en-GB"/>
              </w:rPr>
              <w:t>Turks and Caicos Islands</w:t>
            </w:r>
          </w:p>
        </w:tc>
      </w:tr>
      <w:tr w:rsidR="003B5CE3" w:rsidRPr="00A073C5" w14:paraId="52A81396" w14:textId="77777777" w:rsidTr="00CA1FF3">
        <w:tc>
          <w:tcPr>
            <w:tcW w:w="4253" w:type="dxa"/>
          </w:tcPr>
          <w:p w14:paraId="1FB375ED" w14:textId="77777777" w:rsidR="003B5CE3" w:rsidRPr="00A073C5" w:rsidRDefault="003B5CE3" w:rsidP="00CA1FF3">
            <w:pPr>
              <w:spacing w:line="221" w:lineRule="auto"/>
              <w:jc w:val="both"/>
              <w:rPr>
                <w:sz w:val="20"/>
                <w:lang w:val="en-GB"/>
              </w:rPr>
            </w:pPr>
            <w:r w:rsidRPr="00A073C5">
              <w:rPr>
                <w:sz w:val="20"/>
                <w:lang w:val="en-GB"/>
              </w:rPr>
              <w:t>Cayman Islands</w:t>
            </w:r>
          </w:p>
        </w:tc>
        <w:tc>
          <w:tcPr>
            <w:tcW w:w="4677" w:type="dxa"/>
          </w:tcPr>
          <w:p w14:paraId="42BFC9A8" w14:textId="77777777" w:rsidR="003B5CE3" w:rsidRPr="00A073C5" w:rsidRDefault="003B5CE3" w:rsidP="00CA1FF3">
            <w:pPr>
              <w:spacing w:line="221" w:lineRule="auto"/>
              <w:jc w:val="both"/>
              <w:rPr>
                <w:sz w:val="20"/>
                <w:lang w:val="en-GB"/>
              </w:rPr>
            </w:pPr>
            <w:r w:rsidRPr="00A073C5">
              <w:rPr>
                <w:sz w:val="20"/>
                <w:lang w:val="en-GB"/>
              </w:rPr>
              <w:t>United Kingdom Sovereign Base Areas of Akrotiri</w:t>
            </w:r>
          </w:p>
        </w:tc>
      </w:tr>
      <w:tr w:rsidR="003B5CE3" w:rsidRPr="00A073C5" w14:paraId="4D3CF3D7" w14:textId="77777777" w:rsidTr="00CA1FF3">
        <w:tc>
          <w:tcPr>
            <w:tcW w:w="4253" w:type="dxa"/>
          </w:tcPr>
          <w:p w14:paraId="15044E5E" w14:textId="77777777" w:rsidR="003B5CE3" w:rsidRPr="00A073C5" w:rsidRDefault="003B5CE3" w:rsidP="00CA1FF3">
            <w:pPr>
              <w:spacing w:line="221" w:lineRule="auto"/>
              <w:jc w:val="both"/>
              <w:rPr>
                <w:sz w:val="20"/>
                <w:lang w:val="en-GB"/>
              </w:rPr>
            </w:pPr>
            <w:r w:rsidRPr="00A073C5">
              <w:rPr>
                <w:sz w:val="20"/>
                <w:lang w:val="en-GB"/>
              </w:rPr>
              <w:t>Falkland Islands</w:t>
            </w:r>
            <w:r w:rsidRPr="00A073C5">
              <w:rPr>
                <w:sz w:val="20"/>
                <w:vertAlign w:val="superscript"/>
                <w:lang w:val="en-GB"/>
              </w:rPr>
              <w:t>**</w:t>
            </w:r>
          </w:p>
        </w:tc>
        <w:tc>
          <w:tcPr>
            <w:tcW w:w="4677" w:type="dxa"/>
          </w:tcPr>
          <w:p w14:paraId="613F1CB3" w14:textId="77777777" w:rsidR="003B5CE3" w:rsidRPr="00A073C5" w:rsidRDefault="003B5CE3" w:rsidP="00CA1FF3">
            <w:pPr>
              <w:spacing w:line="221" w:lineRule="auto"/>
              <w:jc w:val="both"/>
              <w:rPr>
                <w:sz w:val="20"/>
                <w:lang w:val="en-GB"/>
              </w:rPr>
            </w:pPr>
            <w:r w:rsidRPr="00A073C5">
              <w:rPr>
                <w:sz w:val="20"/>
                <w:lang w:val="en-GB"/>
              </w:rPr>
              <w:t xml:space="preserve">   and Dhekelia in the Island of Cyprus</w:t>
            </w:r>
          </w:p>
        </w:tc>
      </w:tr>
    </w:tbl>
    <w:p w14:paraId="36635FC4" w14:textId="77777777" w:rsidR="009803AF" w:rsidRPr="00A073C5" w:rsidRDefault="009803AF" w:rsidP="002C469B">
      <w:pPr>
        <w:spacing w:line="221" w:lineRule="auto"/>
        <w:jc w:val="both"/>
        <w:rPr>
          <w:sz w:val="16"/>
          <w:szCs w:val="16"/>
          <w:lang w:val="en-GB"/>
        </w:rPr>
      </w:pPr>
    </w:p>
    <w:p w14:paraId="1D5DA1D2" w14:textId="77777777" w:rsidR="009803AF" w:rsidRPr="00A073C5" w:rsidRDefault="009803AF" w:rsidP="004A5E50">
      <w:pPr>
        <w:spacing w:line="221" w:lineRule="auto"/>
        <w:jc w:val="both"/>
        <w:rPr>
          <w:sz w:val="16"/>
          <w:szCs w:val="16"/>
          <w:lang w:val="en-GB"/>
        </w:rPr>
      </w:pPr>
    </w:p>
    <w:p w14:paraId="2C15B0EF" w14:textId="77777777" w:rsidR="009803AF" w:rsidRPr="00A073C5" w:rsidRDefault="009803AF" w:rsidP="004A5E50">
      <w:pPr>
        <w:spacing w:line="221" w:lineRule="auto"/>
        <w:ind w:left="1440" w:hanging="720"/>
        <w:jc w:val="both"/>
        <w:rPr>
          <w:sz w:val="20"/>
          <w:lang w:val="en-GB"/>
        </w:rPr>
      </w:pPr>
      <w:r w:rsidRPr="00A073C5">
        <w:rPr>
          <w:sz w:val="20"/>
          <w:vertAlign w:val="superscript"/>
          <w:lang w:val="en-GB"/>
        </w:rPr>
        <w:t>*</w:t>
      </w:r>
      <w:r w:rsidRPr="00A073C5">
        <w:rPr>
          <w:sz w:val="20"/>
          <w:lang w:val="en-GB"/>
        </w:rPr>
        <w:tab/>
        <w:t>Has since become an independent State and Contracting State to the Protocol.</w:t>
      </w:r>
    </w:p>
    <w:p w14:paraId="57318AC7" w14:textId="77777777" w:rsidR="009803AF" w:rsidRPr="00A073C5" w:rsidRDefault="009803AF" w:rsidP="004A5E50">
      <w:pPr>
        <w:spacing w:line="221" w:lineRule="auto"/>
        <w:jc w:val="both"/>
        <w:rPr>
          <w:sz w:val="16"/>
          <w:szCs w:val="16"/>
          <w:lang w:val="en-GB"/>
        </w:rPr>
      </w:pPr>
    </w:p>
    <w:p w14:paraId="22A5D8D9" w14:textId="77777777" w:rsidR="009803AF" w:rsidRPr="00A073C5" w:rsidRDefault="009803AF" w:rsidP="004A5E50">
      <w:pPr>
        <w:spacing w:line="221" w:lineRule="auto"/>
        <w:ind w:left="1440" w:hanging="720"/>
        <w:jc w:val="both"/>
        <w:rPr>
          <w:sz w:val="20"/>
          <w:lang w:val="en-GB"/>
        </w:rPr>
      </w:pPr>
      <w:r w:rsidRPr="00A073C5">
        <w:rPr>
          <w:sz w:val="20"/>
          <w:vertAlign w:val="superscript"/>
          <w:lang w:val="en-GB"/>
        </w:rPr>
        <w:t>**</w:t>
      </w:r>
      <w:r w:rsidRPr="00A073C5">
        <w:rPr>
          <w:sz w:val="20"/>
          <w:lang w:val="en-GB"/>
        </w:rPr>
        <w:tab/>
        <w:t>For the texts of communications received from the Governments of Argen</w:t>
      </w:r>
      <w:r w:rsidR="007820FE" w:rsidRPr="00A073C5">
        <w:rPr>
          <w:sz w:val="20"/>
          <w:lang w:val="en-GB"/>
        </w:rPr>
        <w:t>tina and the United </w:t>
      </w:r>
      <w:r w:rsidRPr="00A073C5">
        <w:rPr>
          <w:sz w:val="20"/>
          <w:lang w:val="en-GB"/>
        </w:rPr>
        <w:t xml:space="preserve">Kingdom, see footnote </w:t>
      </w:r>
      <w:r w:rsidRPr="00A073C5">
        <w:rPr>
          <w:sz w:val="20"/>
          <w:vertAlign w:val="superscript"/>
          <w:lang w:val="en-GB"/>
        </w:rPr>
        <w:t>***</w:t>
      </w:r>
      <w:r w:rsidR="003540B7" w:rsidRPr="00A073C5">
        <w:rPr>
          <w:sz w:val="20"/>
          <w:lang w:val="en-GB"/>
        </w:rPr>
        <w:t xml:space="preserve"> of section II of COLREG 1972</w:t>
      </w:r>
      <w:r w:rsidRPr="00A073C5">
        <w:rPr>
          <w:sz w:val="20"/>
          <w:lang w:val="en-GB"/>
        </w:rPr>
        <w:t>.</w:t>
      </w:r>
    </w:p>
    <w:p w14:paraId="4F7CCD87" w14:textId="77777777" w:rsidR="009803AF" w:rsidRPr="00A073C5" w:rsidRDefault="009803AF" w:rsidP="004A5E50">
      <w:pPr>
        <w:spacing w:line="221" w:lineRule="auto"/>
        <w:jc w:val="both"/>
        <w:rPr>
          <w:sz w:val="16"/>
          <w:szCs w:val="16"/>
          <w:lang w:val="en-GB"/>
        </w:rPr>
      </w:pPr>
    </w:p>
    <w:p w14:paraId="01E5A5F0" w14:textId="77777777" w:rsidR="009803AF" w:rsidRPr="00A073C5" w:rsidRDefault="009803AF" w:rsidP="004A5E50">
      <w:pPr>
        <w:spacing w:line="221" w:lineRule="auto"/>
        <w:ind w:left="1440" w:hanging="720"/>
        <w:jc w:val="both"/>
        <w:rPr>
          <w:sz w:val="20"/>
          <w:lang w:val="en-GB"/>
        </w:rPr>
      </w:pPr>
      <w:r w:rsidRPr="00A073C5">
        <w:rPr>
          <w:sz w:val="20"/>
          <w:vertAlign w:val="superscript"/>
          <w:lang w:val="en-GB"/>
        </w:rPr>
        <w:t>***</w:t>
      </w:r>
      <w:r w:rsidRPr="00A073C5">
        <w:rPr>
          <w:sz w:val="20"/>
          <w:lang w:val="en-GB"/>
        </w:rPr>
        <w:tab/>
        <w:t>Ceased to apply to Hong Kong with effect from 1 July 1997.</w:t>
      </w:r>
    </w:p>
    <w:p w14:paraId="621B9F42" w14:textId="77777777" w:rsidR="004C3CE7" w:rsidRPr="00A073C5" w:rsidRDefault="004C3CE7" w:rsidP="004A5E50">
      <w:pPr>
        <w:spacing w:line="221" w:lineRule="auto"/>
        <w:ind w:left="1440" w:hanging="720"/>
        <w:jc w:val="both"/>
        <w:rPr>
          <w:sz w:val="16"/>
          <w:szCs w:val="16"/>
          <w:vertAlign w:val="superscript"/>
          <w:lang w:val="en-GB"/>
        </w:rPr>
      </w:pPr>
    </w:p>
    <w:p w14:paraId="58B99439" w14:textId="77777777" w:rsidR="004C3CE7" w:rsidRPr="00A073C5" w:rsidRDefault="00BC70AF" w:rsidP="004A5E50">
      <w:pPr>
        <w:spacing w:line="221" w:lineRule="auto"/>
        <w:ind w:left="1440" w:hanging="720"/>
        <w:jc w:val="both"/>
        <w:rPr>
          <w:sz w:val="20"/>
          <w:lang w:val="en-GB"/>
        </w:rPr>
      </w:pPr>
      <w:r w:rsidRPr="00A073C5">
        <w:rPr>
          <w:sz w:val="20"/>
          <w:vertAlign w:val="superscript"/>
          <w:lang w:val="en-GB"/>
        </w:rPr>
        <w:t>****</w:t>
      </w:r>
      <w:r w:rsidR="004C3CE7" w:rsidRPr="00A073C5">
        <w:rPr>
          <w:sz w:val="20"/>
          <w:vertAlign w:val="superscript"/>
          <w:lang w:val="en-GB"/>
        </w:rPr>
        <w:tab/>
      </w:r>
      <w:r w:rsidR="004C3CE7"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6278391A" w14:textId="77777777" w:rsidR="009803AF" w:rsidRPr="00A073C5" w:rsidRDefault="007820FE" w:rsidP="004A5E50">
      <w:pPr>
        <w:spacing w:line="230" w:lineRule="auto"/>
        <w:jc w:val="both"/>
        <w:rPr>
          <w:sz w:val="20"/>
          <w:lang w:val="en-GB"/>
        </w:rPr>
      </w:pPr>
      <w:r w:rsidRPr="00A073C5">
        <w:rPr>
          <w:sz w:val="20"/>
          <w:lang w:val="en-GB"/>
        </w:rPr>
        <w:br w:type="page"/>
      </w:r>
    </w:p>
    <w:p w14:paraId="393397F3" w14:textId="77777777" w:rsidR="009803AF" w:rsidRPr="00A073C5" w:rsidRDefault="009803AF" w:rsidP="004A5E50">
      <w:pPr>
        <w:keepNext/>
        <w:keepLines/>
        <w:jc w:val="center"/>
        <w:rPr>
          <w:sz w:val="20"/>
          <w:lang w:val="en-GB"/>
        </w:rPr>
      </w:pPr>
      <w:r w:rsidRPr="00A073C5">
        <w:rPr>
          <w:b/>
          <w:sz w:val="20"/>
          <w:lang w:val="en-GB"/>
        </w:rPr>
        <w:lastRenderedPageBreak/>
        <w:t>III.  States which have denounced the Protocol</w:t>
      </w:r>
    </w:p>
    <w:p w14:paraId="0B5928A3" w14:textId="77777777" w:rsidR="009803AF" w:rsidRPr="00A073C5" w:rsidRDefault="009803AF" w:rsidP="004A5E50">
      <w:pPr>
        <w:keepNext/>
        <w:keepLines/>
        <w:jc w:val="both"/>
        <w:rPr>
          <w:sz w:val="20"/>
          <w:lang w:val="en-GB"/>
        </w:rPr>
      </w:pPr>
    </w:p>
    <w:p w14:paraId="7678A325" w14:textId="77777777" w:rsidR="009803AF" w:rsidRPr="00A073C5" w:rsidRDefault="009803AF" w:rsidP="007820FE">
      <w:pPr>
        <w:keepNext/>
        <w:keepLines/>
        <w:jc w:val="both"/>
        <w:rPr>
          <w:bCs/>
          <w:sz w:val="20"/>
          <w:lang w:val="en-GB"/>
        </w:rPr>
      </w:pPr>
    </w:p>
    <w:p w14:paraId="0D17A98C" w14:textId="77777777" w:rsidR="009803AF" w:rsidRPr="00A073C5" w:rsidRDefault="009803AF" w:rsidP="007820FE">
      <w:pPr>
        <w:keepNext/>
        <w:keepLines/>
        <w:tabs>
          <w:tab w:val="left" w:pos="5760"/>
        </w:tabs>
        <w:ind w:firstLine="3600"/>
        <w:jc w:val="both"/>
        <w:rPr>
          <w:b/>
          <w:sz w:val="20"/>
          <w:lang w:val="en-GB"/>
        </w:rPr>
      </w:pPr>
      <w:r w:rsidRPr="00A073C5">
        <w:rPr>
          <w:b/>
          <w:sz w:val="20"/>
          <w:lang w:val="en-GB"/>
        </w:rPr>
        <w:t>Date of receipt</w:t>
      </w:r>
      <w:r w:rsidRPr="00A073C5">
        <w:rPr>
          <w:b/>
          <w:sz w:val="20"/>
          <w:lang w:val="en-GB"/>
        </w:rPr>
        <w:tab/>
      </w:r>
      <w:r w:rsidR="007820FE" w:rsidRPr="00A073C5">
        <w:rPr>
          <w:b/>
          <w:sz w:val="20"/>
          <w:lang w:val="en-GB"/>
        </w:rPr>
        <w:t xml:space="preserve"> </w:t>
      </w:r>
      <w:r w:rsidRPr="00A073C5">
        <w:rPr>
          <w:b/>
          <w:sz w:val="20"/>
          <w:lang w:val="en-GB"/>
        </w:rPr>
        <w:t>Effective date</w:t>
      </w:r>
    </w:p>
    <w:p w14:paraId="5FD010F0" w14:textId="77777777" w:rsidR="009803AF" w:rsidRPr="00A073C5" w:rsidRDefault="009803AF" w:rsidP="007820FE">
      <w:pPr>
        <w:keepNext/>
        <w:keepLines/>
        <w:tabs>
          <w:tab w:val="left" w:pos="5760"/>
        </w:tabs>
        <w:ind w:firstLine="3600"/>
        <w:jc w:val="both"/>
        <w:rPr>
          <w:sz w:val="20"/>
          <w:lang w:val="en-GB"/>
        </w:rPr>
      </w:pPr>
      <w:r w:rsidRPr="00A073C5">
        <w:rPr>
          <w:b/>
          <w:sz w:val="20"/>
          <w:lang w:val="en-GB"/>
        </w:rPr>
        <w:t>of denunciation</w:t>
      </w:r>
      <w:r w:rsidRPr="00A073C5">
        <w:rPr>
          <w:b/>
          <w:sz w:val="20"/>
          <w:lang w:val="en-GB"/>
        </w:rPr>
        <w:tab/>
        <w:t>of denunciation</w:t>
      </w:r>
    </w:p>
    <w:p w14:paraId="4C26A00D" w14:textId="77777777" w:rsidR="009803AF" w:rsidRPr="00A073C5" w:rsidRDefault="009803AF" w:rsidP="004A5E50">
      <w:pPr>
        <w:keepNext/>
        <w:keepLines/>
        <w:jc w:val="both"/>
        <w:rPr>
          <w:sz w:val="20"/>
          <w:lang w:val="en-GB"/>
        </w:rPr>
      </w:pPr>
    </w:p>
    <w:p w14:paraId="00D6FCE6" w14:textId="77777777" w:rsidR="009803AF" w:rsidRPr="00A073C5" w:rsidRDefault="009803AF" w:rsidP="00187A8E">
      <w:pPr>
        <w:keepNext/>
        <w:keepLines/>
        <w:tabs>
          <w:tab w:val="left" w:pos="3600"/>
          <w:tab w:val="left" w:pos="5760"/>
        </w:tabs>
        <w:ind w:left="5760" w:hanging="5760"/>
        <w:rPr>
          <w:sz w:val="20"/>
          <w:lang w:val="en-GB"/>
        </w:rPr>
      </w:pPr>
      <w:r w:rsidRPr="00A073C5">
        <w:rPr>
          <w:sz w:val="20"/>
          <w:lang w:val="en-GB"/>
        </w:rPr>
        <w:t>Australia</w:t>
      </w:r>
      <w:r w:rsidRPr="00A073C5">
        <w:rPr>
          <w:sz w:val="20"/>
          <w:lang w:val="en-GB"/>
        </w:rPr>
        <w:tab/>
        <w:t>22 June 1988</w:t>
      </w:r>
      <w:r w:rsidRPr="00A073C5">
        <w:rPr>
          <w:sz w:val="20"/>
          <w:lang w:val="en-GB"/>
        </w:rPr>
        <w:tab/>
        <w:t xml:space="preserve">[date </w:t>
      </w:r>
      <w:r w:rsidR="00F60987" w:rsidRPr="00A073C5">
        <w:rPr>
          <w:sz w:val="20"/>
          <w:lang w:val="en-GB"/>
        </w:rPr>
        <w:t>of entry into force of 1984 </w:t>
      </w:r>
      <w:r w:rsidR="007820FE" w:rsidRPr="00A073C5">
        <w:rPr>
          <w:sz w:val="20"/>
          <w:lang w:val="en-GB"/>
        </w:rPr>
        <w:t>CLC </w:t>
      </w:r>
      <w:r w:rsidRPr="00A073C5">
        <w:rPr>
          <w:sz w:val="20"/>
          <w:lang w:val="en-GB"/>
        </w:rPr>
        <w:t>Protocol]</w:t>
      </w:r>
    </w:p>
    <w:p w14:paraId="52B0C5CA" w14:textId="77777777" w:rsidR="009803AF" w:rsidRPr="00A073C5" w:rsidRDefault="009803AF" w:rsidP="007820FE">
      <w:pPr>
        <w:keepNext/>
        <w:keepLines/>
        <w:tabs>
          <w:tab w:val="left" w:pos="3600"/>
          <w:tab w:val="left" w:pos="5760"/>
        </w:tabs>
        <w:ind w:left="7200" w:hanging="7200"/>
        <w:jc w:val="both"/>
        <w:rPr>
          <w:sz w:val="20"/>
          <w:lang w:val="en-GB"/>
        </w:rPr>
      </w:pPr>
      <w:r w:rsidRPr="00A073C5">
        <w:rPr>
          <w:sz w:val="20"/>
          <w:lang w:val="en-GB"/>
        </w:rPr>
        <w:t>China</w:t>
      </w:r>
      <w:r w:rsidRPr="00A073C5">
        <w:rPr>
          <w:sz w:val="20"/>
          <w:lang w:val="en-GB"/>
        </w:rPr>
        <w:tab/>
        <w:t>22 August 2002</w:t>
      </w:r>
      <w:r w:rsidRPr="00A073C5">
        <w:rPr>
          <w:sz w:val="20"/>
          <w:lang w:val="en-GB"/>
        </w:rPr>
        <w:tab/>
        <w:t>22 August 2003</w:t>
      </w:r>
    </w:p>
    <w:p w14:paraId="62A0C61A" w14:textId="77777777" w:rsidR="00187A8E" w:rsidRPr="00A073C5" w:rsidRDefault="00187A8E" w:rsidP="007820FE">
      <w:pPr>
        <w:keepNext/>
        <w:keepLines/>
        <w:tabs>
          <w:tab w:val="left" w:pos="3600"/>
          <w:tab w:val="left" w:pos="5760"/>
        </w:tabs>
        <w:jc w:val="both"/>
        <w:rPr>
          <w:sz w:val="20"/>
          <w:lang w:val="en-GB"/>
        </w:rPr>
      </w:pPr>
      <w:r w:rsidRPr="00A073C5">
        <w:rPr>
          <w:sz w:val="20"/>
          <w:lang w:val="en-GB"/>
        </w:rPr>
        <w:t>Colombia</w:t>
      </w:r>
      <w:r w:rsidRPr="00A073C5">
        <w:rPr>
          <w:sz w:val="20"/>
          <w:lang w:val="en-GB"/>
        </w:rPr>
        <w:tab/>
      </w:r>
      <w:r w:rsidRPr="00A073C5">
        <w:rPr>
          <w:sz w:val="20"/>
          <w:lang w:val="en-GB"/>
        </w:rPr>
        <w:tab/>
        <w:t>25 January 2006</w:t>
      </w:r>
    </w:p>
    <w:p w14:paraId="4CDCB214" w14:textId="77777777" w:rsidR="009803AF" w:rsidRPr="00A073C5" w:rsidRDefault="009803AF" w:rsidP="007820FE">
      <w:pPr>
        <w:keepNext/>
        <w:keepLines/>
        <w:tabs>
          <w:tab w:val="left" w:pos="3600"/>
          <w:tab w:val="left" w:pos="5760"/>
        </w:tabs>
        <w:jc w:val="both"/>
        <w:rPr>
          <w:sz w:val="20"/>
          <w:lang w:val="en-GB"/>
        </w:rPr>
      </w:pPr>
      <w:r w:rsidRPr="00A073C5">
        <w:rPr>
          <w:sz w:val="20"/>
          <w:lang w:val="en-GB"/>
        </w:rPr>
        <w:t>Ireland</w:t>
      </w:r>
      <w:r w:rsidRPr="00A073C5">
        <w:rPr>
          <w:sz w:val="20"/>
          <w:lang w:val="en-GB"/>
        </w:rPr>
        <w:tab/>
        <w:t>15 May 1997</w:t>
      </w:r>
      <w:r w:rsidRPr="00A073C5">
        <w:rPr>
          <w:sz w:val="20"/>
          <w:lang w:val="en-GB"/>
        </w:rPr>
        <w:tab/>
        <w:t>15 May 1998</w:t>
      </w:r>
    </w:p>
    <w:p w14:paraId="49A892EA" w14:textId="77777777" w:rsidR="009803AF" w:rsidRPr="00A073C5" w:rsidRDefault="009803AF" w:rsidP="007820FE">
      <w:pPr>
        <w:keepNext/>
        <w:keepLines/>
        <w:tabs>
          <w:tab w:val="left" w:pos="3600"/>
          <w:tab w:val="left" w:pos="5760"/>
        </w:tabs>
        <w:jc w:val="both"/>
        <w:rPr>
          <w:sz w:val="20"/>
          <w:lang w:val="en-GB"/>
        </w:rPr>
      </w:pPr>
      <w:r w:rsidRPr="00A073C5">
        <w:rPr>
          <w:sz w:val="20"/>
          <w:lang w:val="en-GB"/>
        </w:rPr>
        <w:t>Malta</w:t>
      </w:r>
      <w:r w:rsidRPr="00A073C5">
        <w:rPr>
          <w:sz w:val="20"/>
          <w:lang w:val="en-GB"/>
        </w:rPr>
        <w:tab/>
        <w:t xml:space="preserve">  6 January 2000</w:t>
      </w:r>
      <w:r w:rsidRPr="00A073C5">
        <w:rPr>
          <w:sz w:val="20"/>
          <w:lang w:val="en-GB"/>
        </w:rPr>
        <w:tab/>
        <w:t xml:space="preserve">  6 January 2001</w:t>
      </w:r>
    </w:p>
    <w:p w14:paraId="6318F931" w14:textId="77777777" w:rsidR="009803AF" w:rsidRPr="00A073C5" w:rsidRDefault="009803AF" w:rsidP="007820FE">
      <w:pPr>
        <w:keepNext/>
        <w:keepLines/>
        <w:tabs>
          <w:tab w:val="left" w:pos="3600"/>
          <w:tab w:val="left" w:pos="5760"/>
        </w:tabs>
        <w:jc w:val="both"/>
        <w:rPr>
          <w:sz w:val="20"/>
          <w:lang w:val="en-GB"/>
        </w:rPr>
      </w:pPr>
      <w:r w:rsidRPr="00A073C5">
        <w:rPr>
          <w:sz w:val="20"/>
          <w:lang w:val="en-GB"/>
        </w:rPr>
        <w:t>Qatar</w:t>
      </w:r>
      <w:r w:rsidRPr="00A073C5">
        <w:rPr>
          <w:sz w:val="20"/>
          <w:lang w:val="en-GB"/>
        </w:rPr>
        <w:tab/>
        <w:t>20 November 2001</w:t>
      </w:r>
      <w:r w:rsidRPr="00A073C5">
        <w:rPr>
          <w:sz w:val="20"/>
          <w:lang w:val="en-GB"/>
        </w:rPr>
        <w:tab/>
        <w:t>20 November 2002</w:t>
      </w:r>
    </w:p>
    <w:p w14:paraId="501CB301" w14:textId="77777777" w:rsidR="009803AF" w:rsidRPr="00A073C5" w:rsidRDefault="009803AF" w:rsidP="007820FE">
      <w:pPr>
        <w:keepNext/>
        <w:keepLines/>
        <w:tabs>
          <w:tab w:val="left" w:pos="3600"/>
          <w:tab w:val="left" w:pos="5760"/>
        </w:tabs>
        <w:jc w:val="both"/>
        <w:rPr>
          <w:sz w:val="20"/>
          <w:lang w:val="en-GB"/>
        </w:rPr>
      </w:pPr>
      <w:r w:rsidRPr="00A073C5">
        <w:rPr>
          <w:sz w:val="20"/>
          <w:lang w:val="en-GB"/>
        </w:rPr>
        <w:t>United Kingdom</w:t>
      </w:r>
      <w:r w:rsidRPr="00A073C5">
        <w:rPr>
          <w:sz w:val="20"/>
          <w:vertAlign w:val="superscript"/>
          <w:lang w:val="en-GB"/>
        </w:rPr>
        <w:t>1</w:t>
      </w:r>
      <w:r w:rsidRPr="00A073C5">
        <w:rPr>
          <w:sz w:val="20"/>
          <w:lang w:val="en-GB"/>
        </w:rPr>
        <w:tab/>
        <w:t>12 May 1997</w:t>
      </w:r>
      <w:r w:rsidRPr="00A073C5">
        <w:rPr>
          <w:sz w:val="20"/>
          <w:lang w:val="en-GB"/>
        </w:rPr>
        <w:tab/>
        <w:t>15 May 1998</w:t>
      </w:r>
    </w:p>
    <w:p w14:paraId="780BFDE8" w14:textId="77777777" w:rsidR="009803AF" w:rsidRPr="00A073C5" w:rsidRDefault="009803AF" w:rsidP="004A5E50">
      <w:pPr>
        <w:jc w:val="both"/>
        <w:rPr>
          <w:sz w:val="20"/>
          <w:lang w:val="en-GB"/>
        </w:rPr>
      </w:pPr>
    </w:p>
    <w:p w14:paraId="7F18B798" w14:textId="77777777" w:rsidR="009803AF" w:rsidRPr="00A073C5" w:rsidRDefault="009803AF" w:rsidP="004A5E50">
      <w:pPr>
        <w:jc w:val="both"/>
        <w:rPr>
          <w:sz w:val="20"/>
          <w:lang w:val="en-GB"/>
        </w:rPr>
      </w:pPr>
    </w:p>
    <w:p w14:paraId="72484E68" w14:textId="77777777" w:rsidR="009803AF" w:rsidRPr="00A073C5" w:rsidRDefault="009803AF" w:rsidP="004A5E50">
      <w:pPr>
        <w:jc w:val="both"/>
        <w:rPr>
          <w:sz w:val="20"/>
          <w:lang w:val="en-GB"/>
        </w:rPr>
      </w:pPr>
    </w:p>
    <w:p w14:paraId="5AF4E64A" w14:textId="77777777" w:rsidR="009803AF" w:rsidRPr="00A073C5" w:rsidRDefault="009803AF" w:rsidP="004A5E50">
      <w:pPr>
        <w:jc w:val="both"/>
        <w:rPr>
          <w:sz w:val="20"/>
          <w:lang w:val="en-GB"/>
        </w:rPr>
      </w:pPr>
    </w:p>
    <w:p w14:paraId="00337E20" w14:textId="77777777" w:rsidR="004227BF" w:rsidRPr="00A073C5" w:rsidRDefault="004227BF" w:rsidP="004A5E50">
      <w:pPr>
        <w:jc w:val="both"/>
        <w:rPr>
          <w:sz w:val="20"/>
          <w:lang w:val="en-GB"/>
        </w:rPr>
      </w:pPr>
    </w:p>
    <w:p w14:paraId="527A51EA" w14:textId="77777777" w:rsidR="009803AF" w:rsidRPr="00A073C5" w:rsidRDefault="009803AF" w:rsidP="004A5E50">
      <w:pPr>
        <w:jc w:val="both"/>
        <w:rPr>
          <w:sz w:val="20"/>
          <w:lang w:val="en-GB"/>
        </w:rPr>
      </w:pPr>
    </w:p>
    <w:p w14:paraId="39A55201" w14:textId="77777777" w:rsidR="009803AF" w:rsidRPr="00A073C5" w:rsidRDefault="009803AF" w:rsidP="004A5E50">
      <w:pPr>
        <w:jc w:val="both"/>
        <w:rPr>
          <w:sz w:val="20"/>
          <w:lang w:val="en-GB"/>
        </w:rPr>
      </w:pPr>
    </w:p>
    <w:p w14:paraId="1647C9FB" w14:textId="77777777" w:rsidR="009803AF" w:rsidRPr="00A073C5" w:rsidRDefault="009803AF" w:rsidP="004A5E50">
      <w:pPr>
        <w:jc w:val="both"/>
        <w:rPr>
          <w:sz w:val="20"/>
          <w:lang w:val="en-GB"/>
        </w:rPr>
      </w:pPr>
    </w:p>
    <w:p w14:paraId="5B1C5EF3" w14:textId="77777777" w:rsidR="009803AF" w:rsidRPr="00A073C5" w:rsidRDefault="009803AF" w:rsidP="004A5E50">
      <w:pPr>
        <w:jc w:val="both"/>
        <w:rPr>
          <w:sz w:val="20"/>
          <w:lang w:val="en-GB"/>
        </w:rPr>
      </w:pPr>
    </w:p>
    <w:p w14:paraId="6A737607" w14:textId="77777777" w:rsidR="009803AF" w:rsidRPr="00A073C5" w:rsidRDefault="009803AF" w:rsidP="004A5E50">
      <w:pPr>
        <w:jc w:val="both"/>
        <w:rPr>
          <w:sz w:val="20"/>
          <w:lang w:val="en-GB"/>
        </w:rPr>
      </w:pPr>
    </w:p>
    <w:p w14:paraId="6A83DE01" w14:textId="77777777" w:rsidR="009803AF" w:rsidRPr="00A073C5" w:rsidRDefault="009803AF" w:rsidP="004A5E50">
      <w:pPr>
        <w:jc w:val="both"/>
        <w:rPr>
          <w:sz w:val="20"/>
          <w:lang w:val="en-GB"/>
        </w:rPr>
      </w:pPr>
    </w:p>
    <w:p w14:paraId="5FE8C90B" w14:textId="77777777" w:rsidR="009803AF" w:rsidRPr="00A073C5" w:rsidRDefault="009803AF" w:rsidP="004A5E50">
      <w:pPr>
        <w:jc w:val="both"/>
        <w:rPr>
          <w:sz w:val="20"/>
          <w:lang w:val="en-GB"/>
        </w:rPr>
      </w:pPr>
    </w:p>
    <w:p w14:paraId="00758E6E" w14:textId="77777777" w:rsidR="009803AF" w:rsidRPr="00A073C5" w:rsidRDefault="009803AF" w:rsidP="004A5E50">
      <w:pPr>
        <w:jc w:val="both"/>
        <w:rPr>
          <w:sz w:val="20"/>
          <w:lang w:val="en-GB"/>
        </w:rPr>
      </w:pPr>
    </w:p>
    <w:p w14:paraId="38E5C6DC" w14:textId="77777777" w:rsidR="009803AF" w:rsidRPr="00A073C5" w:rsidRDefault="009803AF" w:rsidP="004A5E50">
      <w:pPr>
        <w:jc w:val="both"/>
        <w:rPr>
          <w:sz w:val="20"/>
          <w:lang w:val="en-GB"/>
        </w:rPr>
      </w:pPr>
    </w:p>
    <w:p w14:paraId="620AC8E7" w14:textId="77777777" w:rsidR="009803AF" w:rsidRPr="00A073C5" w:rsidRDefault="009803AF" w:rsidP="004A5E50">
      <w:pPr>
        <w:jc w:val="both"/>
        <w:rPr>
          <w:sz w:val="20"/>
          <w:lang w:val="en-GB"/>
        </w:rPr>
      </w:pPr>
    </w:p>
    <w:p w14:paraId="52CA2932" w14:textId="77777777" w:rsidR="009803AF" w:rsidRPr="00A073C5" w:rsidRDefault="009803AF" w:rsidP="004A5E50">
      <w:pPr>
        <w:jc w:val="both"/>
        <w:rPr>
          <w:sz w:val="20"/>
          <w:lang w:val="en-GB"/>
        </w:rPr>
      </w:pPr>
    </w:p>
    <w:p w14:paraId="309B56DB" w14:textId="77777777" w:rsidR="009803AF" w:rsidRPr="00A073C5" w:rsidRDefault="009803AF" w:rsidP="004A5E50">
      <w:pPr>
        <w:jc w:val="both"/>
        <w:rPr>
          <w:sz w:val="20"/>
          <w:lang w:val="en-GB"/>
        </w:rPr>
      </w:pPr>
    </w:p>
    <w:p w14:paraId="525FD46B" w14:textId="77777777" w:rsidR="009803AF" w:rsidRPr="00A073C5" w:rsidRDefault="009803AF" w:rsidP="004A5E50">
      <w:pPr>
        <w:jc w:val="both"/>
        <w:rPr>
          <w:sz w:val="20"/>
          <w:lang w:val="en-GB"/>
        </w:rPr>
      </w:pPr>
    </w:p>
    <w:p w14:paraId="4164E3F0" w14:textId="77777777" w:rsidR="009803AF" w:rsidRPr="00A073C5" w:rsidRDefault="009803AF" w:rsidP="004A5E50">
      <w:pPr>
        <w:jc w:val="both"/>
        <w:rPr>
          <w:sz w:val="20"/>
          <w:lang w:val="en-GB"/>
        </w:rPr>
      </w:pPr>
    </w:p>
    <w:p w14:paraId="56894A93" w14:textId="77777777" w:rsidR="009803AF" w:rsidRPr="00A073C5" w:rsidRDefault="009803AF" w:rsidP="004A5E50">
      <w:pPr>
        <w:jc w:val="both"/>
        <w:rPr>
          <w:sz w:val="20"/>
          <w:lang w:val="en-GB"/>
        </w:rPr>
      </w:pPr>
    </w:p>
    <w:p w14:paraId="6BFEC1D1" w14:textId="77777777" w:rsidR="009803AF" w:rsidRPr="00A073C5" w:rsidRDefault="009803AF" w:rsidP="004A5E50">
      <w:pPr>
        <w:jc w:val="both"/>
        <w:rPr>
          <w:sz w:val="20"/>
          <w:lang w:val="en-GB"/>
        </w:rPr>
      </w:pPr>
    </w:p>
    <w:p w14:paraId="275E55A8" w14:textId="77777777" w:rsidR="009803AF" w:rsidRPr="00A073C5" w:rsidRDefault="009803AF" w:rsidP="004A5E50">
      <w:pPr>
        <w:jc w:val="both"/>
        <w:rPr>
          <w:sz w:val="20"/>
          <w:lang w:val="en-GB"/>
        </w:rPr>
      </w:pPr>
    </w:p>
    <w:p w14:paraId="6908C2B4" w14:textId="77777777" w:rsidR="009803AF" w:rsidRPr="00A073C5" w:rsidRDefault="009803AF" w:rsidP="004A5E50">
      <w:pPr>
        <w:jc w:val="both"/>
        <w:rPr>
          <w:sz w:val="20"/>
          <w:lang w:val="en-GB"/>
        </w:rPr>
      </w:pPr>
    </w:p>
    <w:p w14:paraId="102267D5" w14:textId="77777777" w:rsidR="009803AF" w:rsidRPr="00A073C5" w:rsidRDefault="009803AF" w:rsidP="004A5E50">
      <w:pPr>
        <w:jc w:val="both"/>
        <w:rPr>
          <w:sz w:val="20"/>
          <w:lang w:val="en-GB"/>
        </w:rPr>
      </w:pPr>
    </w:p>
    <w:p w14:paraId="12F61433" w14:textId="77777777" w:rsidR="009803AF" w:rsidRPr="00A073C5" w:rsidRDefault="009803AF" w:rsidP="004A5E50">
      <w:pPr>
        <w:jc w:val="both"/>
        <w:rPr>
          <w:sz w:val="20"/>
          <w:lang w:val="en-GB"/>
        </w:rPr>
      </w:pPr>
    </w:p>
    <w:p w14:paraId="05719663" w14:textId="77777777" w:rsidR="009803AF" w:rsidRPr="00A073C5" w:rsidRDefault="009803AF" w:rsidP="004A5E50">
      <w:pPr>
        <w:jc w:val="both"/>
        <w:rPr>
          <w:sz w:val="20"/>
          <w:lang w:val="en-GB"/>
        </w:rPr>
      </w:pPr>
    </w:p>
    <w:p w14:paraId="71A30DBB" w14:textId="77777777" w:rsidR="009803AF" w:rsidRPr="00A073C5" w:rsidRDefault="009803AF" w:rsidP="004A5E50">
      <w:pPr>
        <w:jc w:val="both"/>
        <w:rPr>
          <w:sz w:val="20"/>
          <w:lang w:val="en-GB"/>
        </w:rPr>
      </w:pPr>
      <w:r w:rsidRPr="00A073C5">
        <w:rPr>
          <w:sz w:val="20"/>
          <w:lang w:val="en-GB"/>
        </w:rPr>
        <w:t>__________</w:t>
      </w:r>
    </w:p>
    <w:p w14:paraId="1752C0DD" w14:textId="77777777" w:rsidR="00D5018E" w:rsidRPr="00A073C5" w:rsidRDefault="00D5018E" w:rsidP="004A5E50">
      <w:pPr>
        <w:jc w:val="both"/>
        <w:rPr>
          <w:sz w:val="20"/>
          <w:lang w:val="en-GB"/>
        </w:rPr>
      </w:pPr>
    </w:p>
    <w:p w14:paraId="5CBD9090" w14:textId="77777777" w:rsidR="00061164" w:rsidRPr="00A073C5" w:rsidRDefault="00061164" w:rsidP="00061164">
      <w:pPr>
        <w:ind w:firstLine="720"/>
        <w:jc w:val="both"/>
        <w:rPr>
          <w:sz w:val="20"/>
          <w:lang w:val="en-GB"/>
        </w:rPr>
      </w:pPr>
      <w:r w:rsidRPr="00A073C5">
        <w:rPr>
          <w:sz w:val="20"/>
          <w:vertAlign w:val="superscript"/>
          <w:lang w:val="en-GB"/>
        </w:rPr>
        <w:t>1  </w:t>
      </w:r>
      <w:r w:rsidRPr="00A073C5">
        <w:rPr>
          <w:sz w:val="20"/>
          <w:lang w:val="en-GB"/>
        </w:rPr>
        <w:t>The United Kingdom declared denunciation to be effective also in respect of:</w:t>
      </w:r>
    </w:p>
    <w:p w14:paraId="6F5FB994" w14:textId="77777777" w:rsidR="00061164" w:rsidRPr="00A073C5" w:rsidRDefault="00061164" w:rsidP="004A5E50">
      <w:pPr>
        <w:jc w:val="both"/>
        <w:rPr>
          <w:sz w:val="20"/>
          <w:lang w:val="en-GB"/>
        </w:rPr>
      </w:pPr>
    </w:p>
    <w:tbl>
      <w:tblPr>
        <w:tblW w:w="8930" w:type="dxa"/>
        <w:tblInd w:w="817" w:type="dxa"/>
        <w:tblLook w:val="01E0" w:firstRow="1" w:lastRow="1" w:firstColumn="1" w:lastColumn="1" w:noHBand="0" w:noVBand="0"/>
      </w:tblPr>
      <w:tblGrid>
        <w:gridCol w:w="4253"/>
        <w:gridCol w:w="4677"/>
      </w:tblGrid>
      <w:tr w:rsidR="00D5018E" w:rsidRPr="00A073C5" w14:paraId="14932DDE" w14:textId="77777777" w:rsidTr="00CA1FF3">
        <w:tc>
          <w:tcPr>
            <w:tcW w:w="4253" w:type="dxa"/>
            <w:shd w:val="clear" w:color="auto" w:fill="auto"/>
          </w:tcPr>
          <w:p w14:paraId="465F57BB" w14:textId="77777777" w:rsidR="00D5018E" w:rsidRPr="00A073C5" w:rsidRDefault="00D5018E" w:rsidP="00CA1FF3">
            <w:pPr>
              <w:spacing w:line="221" w:lineRule="auto"/>
              <w:jc w:val="both"/>
              <w:rPr>
                <w:sz w:val="20"/>
                <w:lang w:val="en-GB"/>
              </w:rPr>
            </w:pPr>
            <w:r w:rsidRPr="00A073C5">
              <w:rPr>
                <w:sz w:val="20"/>
                <w:lang w:val="en-GB"/>
              </w:rPr>
              <w:t>Anguilla</w:t>
            </w:r>
          </w:p>
        </w:tc>
        <w:tc>
          <w:tcPr>
            <w:tcW w:w="4677" w:type="dxa"/>
            <w:shd w:val="clear" w:color="auto" w:fill="auto"/>
          </w:tcPr>
          <w:p w14:paraId="52B5693D" w14:textId="77777777" w:rsidR="00D5018E" w:rsidRPr="00A073C5" w:rsidRDefault="00D5018E" w:rsidP="00CA1FF3">
            <w:pPr>
              <w:spacing w:line="221" w:lineRule="auto"/>
              <w:jc w:val="both"/>
              <w:rPr>
                <w:sz w:val="20"/>
                <w:lang w:val="en-GB"/>
              </w:rPr>
            </w:pPr>
            <w:r w:rsidRPr="00A073C5">
              <w:rPr>
                <w:sz w:val="20"/>
                <w:lang w:val="en-GB"/>
              </w:rPr>
              <w:t>Montserrat</w:t>
            </w:r>
          </w:p>
        </w:tc>
      </w:tr>
      <w:tr w:rsidR="00D5018E" w:rsidRPr="00A073C5" w14:paraId="679E5826" w14:textId="77777777" w:rsidTr="00CA1FF3">
        <w:tc>
          <w:tcPr>
            <w:tcW w:w="4253" w:type="dxa"/>
            <w:shd w:val="clear" w:color="auto" w:fill="auto"/>
          </w:tcPr>
          <w:p w14:paraId="6D5355EB" w14:textId="77777777" w:rsidR="00D5018E" w:rsidRPr="00A073C5" w:rsidRDefault="00D5018E" w:rsidP="00CA1FF3">
            <w:pPr>
              <w:spacing w:line="221" w:lineRule="auto"/>
              <w:jc w:val="both"/>
              <w:rPr>
                <w:sz w:val="20"/>
                <w:lang w:val="en-GB"/>
              </w:rPr>
            </w:pPr>
            <w:r w:rsidRPr="00A073C5">
              <w:rPr>
                <w:sz w:val="20"/>
                <w:lang w:val="en-GB"/>
              </w:rPr>
              <w:t>Bailiwick of Guernsey</w:t>
            </w:r>
          </w:p>
        </w:tc>
        <w:tc>
          <w:tcPr>
            <w:tcW w:w="4677" w:type="dxa"/>
            <w:shd w:val="clear" w:color="auto" w:fill="auto"/>
          </w:tcPr>
          <w:p w14:paraId="31140205" w14:textId="77777777" w:rsidR="00D5018E" w:rsidRPr="00A073C5" w:rsidRDefault="00D5018E" w:rsidP="00CA1FF3">
            <w:pPr>
              <w:spacing w:line="221" w:lineRule="auto"/>
              <w:jc w:val="both"/>
              <w:rPr>
                <w:sz w:val="20"/>
                <w:lang w:val="en-GB"/>
              </w:rPr>
            </w:pPr>
            <w:r w:rsidRPr="00A073C5">
              <w:rPr>
                <w:sz w:val="20"/>
                <w:lang w:val="en-GB"/>
              </w:rPr>
              <w:t>Isle of Man</w:t>
            </w:r>
          </w:p>
        </w:tc>
      </w:tr>
      <w:tr w:rsidR="00D5018E" w:rsidRPr="00A073C5" w14:paraId="26FAEA0D" w14:textId="77777777" w:rsidTr="00CA1FF3">
        <w:tc>
          <w:tcPr>
            <w:tcW w:w="4253" w:type="dxa"/>
            <w:shd w:val="clear" w:color="auto" w:fill="auto"/>
          </w:tcPr>
          <w:p w14:paraId="40A89DF2" w14:textId="77777777" w:rsidR="00D5018E" w:rsidRPr="00A073C5" w:rsidRDefault="00D5018E" w:rsidP="00CA1FF3">
            <w:pPr>
              <w:spacing w:line="221" w:lineRule="auto"/>
              <w:jc w:val="both"/>
              <w:rPr>
                <w:sz w:val="20"/>
                <w:lang w:val="en-GB"/>
              </w:rPr>
            </w:pPr>
            <w:r w:rsidRPr="00A073C5">
              <w:rPr>
                <w:sz w:val="20"/>
                <w:lang w:val="en-GB"/>
              </w:rPr>
              <w:t>Bailiwick of Jersey</w:t>
            </w:r>
          </w:p>
        </w:tc>
        <w:tc>
          <w:tcPr>
            <w:tcW w:w="4677" w:type="dxa"/>
            <w:shd w:val="clear" w:color="auto" w:fill="auto"/>
          </w:tcPr>
          <w:p w14:paraId="1FC01539" w14:textId="77777777" w:rsidR="00D5018E" w:rsidRPr="00A073C5" w:rsidRDefault="00D5018E" w:rsidP="00CA1FF3">
            <w:pPr>
              <w:spacing w:line="221" w:lineRule="auto"/>
              <w:jc w:val="both"/>
              <w:rPr>
                <w:sz w:val="20"/>
                <w:lang w:val="en-GB"/>
              </w:rPr>
            </w:pPr>
            <w:r w:rsidRPr="00A073C5">
              <w:rPr>
                <w:sz w:val="20"/>
                <w:lang w:val="en-GB"/>
              </w:rPr>
              <w:t>Pitcairn, Henderson, Ducie and Oeno Islands</w:t>
            </w:r>
          </w:p>
        </w:tc>
      </w:tr>
      <w:tr w:rsidR="00D5018E" w:rsidRPr="00A073C5" w14:paraId="1D66BCED" w14:textId="77777777" w:rsidTr="00CA1FF3">
        <w:tc>
          <w:tcPr>
            <w:tcW w:w="4253" w:type="dxa"/>
            <w:shd w:val="clear" w:color="auto" w:fill="auto"/>
          </w:tcPr>
          <w:p w14:paraId="02F1ACFF" w14:textId="77777777" w:rsidR="00D5018E" w:rsidRPr="00A073C5" w:rsidRDefault="00D5018E" w:rsidP="00CA1FF3">
            <w:pPr>
              <w:spacing w:line="221" w:lineRule="auto"/>
              <w:jc w:val="both"/>
              <w:rPr>
                <w:sz w:val="20"/>
                <w:lang w:val="en-GB"/>
              </w:rPr>
            </w:pPr>
            <w:r w:rsidRPr="00A073C5">
              <w:rPr>
                <w:sz w:val="20"/>
                <w:lang w:val="en-GB"/>
              </w:rPr>
              <w:t>Bermuda</w:t>
            </w:r>
          </w:p>
        </w:tc>
        <w:tc>
          <w:tcPr>
            <w:tcW w:w="4677" w:type="dxa"/>
            <w:shd w:val="clear" w:color="auto" w:fill="auto"/>
          </w:tcPr>
          <w:p w14:paraId="0C8675ED" w14:textId="77777777" w:rsidR="00D5018E" w:rsidRPr="00A073C5" w:rsidRDefault="00125668" w:rsidP="00CA1FF3">
            <w:pPr>
              <w:spacing w:line="221" w:lineRule="auto"/>
              <w:jc w:val="both"/>
              <w:rPr>
                <w:sz w:val="20"/>
                <w:lang w:val="en-GB"/>
              </w:rPr>
            </w:pPr>
            <w:r w:rsidRPr="00A073C5">
              <w:rPr>
                <w:sz w:val="20"/>
                <w:lang w:val="en-GB"/>
              </w:rPr>
              <w:t>St. Helena, Ascension and Tristan da Cunha</w:t>
            </w:r>
            <w:r w:rsidR="001E6B34" w:rsidRPr="00A073C5">
              <w:rPr>
                <w:sz w:val="20"/>
                <w:vertAlign w:val="superscript"/>
                <w:lang w:val="en-GB"/>
              </w:rPr>
              <w:t>**</w:t>
            </w:r>
          </w:p>
        </w:tc>
      </w:tr>
      <w:tr w:rsidR="00D5018E" w:rsidRPr="00A073C5" w14:paraId="1E7D656A" w14:textId="77777777" w:rsidTr="00CA1FF3">
        <w:tc>
          <w:tcPr>
            <w:tcW w:w="4253" w:type="dxa"/>
            <w:shd w:val="clear" w:color="auto" w:fill="auto"/>
          </w:tcPr>
          <w:p w14:paraId="096A8092" w14:textId="77777777" w:rsidR="00D5018E" w:rsidRPr="00A073C5" w:rsidRDefault="00D5018E" w:rsidP="00CA1FF3">
            <w:pPr>
              <w:spacing w:line="221" w:lineRule="auto"/>
              <w:jc w:val="both"/>
              <w:rPr>
                <w:sz w:val="20"/>
                <w:vertAlign w:val="superscript"/>
                <w:lang w:val="en-GB"/>
              </w:rPr>
            </w:pPr>
            <w:r w:rsidRPr="00A073C5">
              <w:rPr>
                <w:sz w:val="20"/>
                <w:lang w:val="en-GB"/>
              </w:rPr>
              <w:t>British Indian Ocean Territory</w:t>
            </w:r>
          </w:p>
        </w:tc>
        <w:tc>
          <w:tcPr>
            <w:tcW w:w="4677" w:type="dxa"/>
            <w:shd w:val="clear" w:color="auto" w:fill="auto"/>
          </w:tcPr>
          <w:p w14:paraId="55D31946" w14:textId="77777777" w:rsidR="00D5018E" w:rsidRPr="00A073C5" w:rsidRDefault="00D5018E" w:rsidP="00CA1FF3">
            <w:pPr>
              <w:spacing w:line="221" w:lineRule="auto"/>
              <w:jc w:val="both"/>
              <w:rPr>
                <w:sz w:val="20"/>
                <w:lang w:val="en-GB"/>
              </w:rPr>
            </w:pPr>
            <w:r w:rsidRPr="00A073C5">
              <w:rPr>
                <w:sz w:val="20"/>
                <w:lang w:val="en-GB"/>
              </w:rPr>
              <w:t>South Georgia and South Sandwich Islands</w:t>
            </w:r>
          </w:p>
        </w:tc>
      </w:tr>
      <w:tr w:rsidR="00D5018E" w:rsidRPr="00A073C5" w14:paraId="3F2B6173" w14:textId="77777777" w:rsidTr="00CA1FF3">
        <w:tc>
          <w:tcPr>
            <w:tcW w:w="4253" w:type="dxa"/>
            <w:shd w:val="clear" w:color="auto" w:fill="auto"/>
          </w:tcPr>
          <w:p w14:paraId="4BA86089" w14:textId="77777777" w:rsidR="00D5018E" w:rsidRPr="00A073C5" w:rsidRDefault="00D5018E" w:rsidP="00CA1FF3">
            <w:pPr>
              <w:spacing w:line="221" w:lineRule="auto"/>
              <w:jc w:val="both"/>
              <w:rPr>
                <w:sz w:val="20"/>
                <w:lang w:val="en-GB"/>
              </w:rPr>
            </w:pPr>
            <w:r w:rsidRPr="00A073C5">
              <w:rPr>
                <w:sz w:val="20"/>
                <w:lang w:val="en-GB"/>
              </w:rPr>
              <w:t>British Virgin Islands</w:t>
            </w:r>
          </w:p>
        </w:tc>
        <w:tc>
          <w:tcPr>
            <w:tcW w:w="4677" w:type="dxa"/>
            <w:shd w:val="clear" w:color="auto" w:fill="auto"/>
          </w:tcPr>
          <w:p w14:paraId="158C371F" w14:textId="77777777" w:rsidR="00D5018E" w:rsidRPr="00A073C5" w:rsidRDefault="00D5018E" w:rsidP="00CA1FF3">
            <w:pPr>
              <w:spacing w:line="221" w:lineRule="auto"/>
              <w:jc w:val="both"/>
              <w:rPr>
                <w:sz w:val="20"/>
                <w:lang w:val="en-GB"/>
              </w:rPr>
            </w:pPr>
            <w:r w:rsidRPr="00A073C5">
              <w:rPr>
                <w:sz w:val="20"/>
                <w:lang w:val="en-GB"/>
              </w:rPr>
              <w:t>Turks and Caicos Islands</w:t>
            </w:r>
          </w:p>
        </w:tc>
      </w:tr>
      <w:tr w:rsidR="00D5018E" w:rsidRPr="00A073C5" w14:paraId="27C5DB66" w14:textId="77777777" w:rsidTr="00CA1FF3">
        <w:tc>
          <w:tcPr>
            <w:tcW w:w="4253" w:type="dxa"/>
            <w:shd w:val="clear" w:color="auto" w:fill="auto"/>
          </w:tcPr>
          <w:p w14:paraId="7E4653A9" w14:textId="77777777" w:rsidR="00D5018E" w:rsidRPr="00A073C5" w:rsidRDefault="00D5018E" w:rsidP="00CA1FF3">
            <w:pPr>
              <w:spacing w:line="221" w:lineRule="auto"/>
              <w:jc w:val="both"/>
              <w:rPr>
                <w:sz w:val="20"/>
                <w:lang w:val="en-GB"/>
              </w:rPr>
            </w:pPr>
            <w:r w:rsidRPr="00A073C5">
              <w:rPr>
                <w:sz w:val="20"/>
                <w:lang w:val="en-GB"/>
              </w:rPr>
              <w:t>Cayman Islands</w:t>
            </w:r>
          </w:p>
        </w:tc>
        <w:tc>
          <w:tcPr>
            <w:tcW w:w="4677" w:type="dxa"/>
            <w:shd w:val="clear" w:color="auto" w:fill="auto"/>
          </w:tcPr>
          <w:p w14:paraId="6B048742" w14:textId="77777777" w:rsidR="00D5018E" w:rsidRPr="00A073C5" w:rsidRDefault="00D5018E" w:rsidP="00CA1FF3">
            <w:pPr>
              <w:spacing w:line="221" w:lineRule="auto"/>
              <w:jc w:val="both"/>
              <w:rPr>
                <w:sz w:val="20"/>
                <w:lang w:val="en-GB"/>
              </w:rPr>
            </w:pPr>
            <w:r w:rsidRPr="00A073C5">
              <w:rPr>
                <w:sz w:val="20"/>
                <w:lang w:val="en-GB"/>
              </w:rPr>
              <w:t>United Kingdom Sovereign Base Areas of Akrotiri</w:t>
            </w:r>
          </w:p>
        </w:tc>
      </w:tr>
      <w:tr w:rsidR="00D5018E" w:rsidRPr="00A073C5" w14:paraId="12648C03" w14:textId="77777777" w:rsidTr="00CA1FF3">
        <w:tc>
          <w:tcPr>
            <w:tcW w:w="4253" w:type="dxa"/>
            <w:shd w:val="clear" w:color="auto" w:fill="auto"/>
          </w:tcPr>
          <w:p w14:paraId="6C7EAB99" w14:textId="77777777" w:rsidR="00D5018E" w:rsidRPr="00A073C5" w:rsidRDefault="00D5018E" w:rsidP="00CA1FF3">
            <w:pPr>
              <w:spacing w:line="221" w:lineRule="auto"/>
              <w:jc w:val="both"/>
              <w:rPr>
                <w:sz w:val="20"/>
                <w:lang w:val="en-GB"/>
              </w:rPr>
            </w:pPr>
            <w:r w:rsidRPr="00A073C5">
              <w:rPr>
                <w:sz w:val="20"/>
                <w:lang w:val="en-GB"/>
              </w:rPr>
              <w:t>Falkland Islands</w:t>
            </w:r>
            <w:r w:rsidRPr="00A073C5">
              <w:rPr>
                <w:sz w:val="20"/>
                <w:vertAlign w:val="superscript"/>
                <w:lang w:val="en-GB"/>
              </w:rPr>
              <w:t>*</w:t>
            </w:r>
          </w:p>
        </w:tc>
        <w:tc>
          <w:tcPr>
            <w:tcW w:w="4677" w:type="dxa"/>
            <w:shd w:val="clear" w:color="auto" w:fill="auto"/>
          </w:tcPr>
          <w:p w14:paraId="5289FABA" w14:textId="77777777" w:rsidR="00D5018E" w:rsidRPr="00A073C5" w:rsidRDefault="00D5018E" w:rsidP="00CA1FF3">
            <w:pPr>
              <w:spacing w:line="221" w:lineRule="auto"/>
              <w:jc w:val="both"/>
              <w:rPr>
                <w:sz w:val="20"/>
                <w:lang w:val="en-GB"/>
              </w:rPr>
            </w:pPr>
            <w:r w:rsidRPr="00A073C5">
              <w:rPr>
                <w:sz w:val="20"/>
                <w:lang w:val="en-GB"/>
              </w:rPr>
              <w:t xml:space="preserve">   and Dhekelia in the Island of Cyprus</w:t>
            </w:r>
          </w:p>
        </w:tc>
      </w:tr>
      <w:tr w:rsidR="00D5018E" w:rsidRPr="00A073C5" w14:paraId="2CFB7E46" w14:textId="77777777" w:rsidTr="00CA1FF3">
        <w:tc>
          <w:tcPr>
            <w:tcW w:w="4253" w:type="dxa"/>
            <w:shd w:val="clear" w:color="auto" w:fill="auto"/>
          </w:tcPr>
          <w:p w14:paraId="365C0BC8" w14:textId="77777777" w:rsidR="00D5018E" w:rsidRPr="00A073C5" w:rsidRDefault="00D5018E" w:rsidP="00CA1FF3">
            <w:pPr>
              <w:spacing w:line="221" w:lineRule="auto"/>
              <w:jc w:val="both"/>
              <w:rPr>
                <w:sz w:val="20"/>
                <w:lang w:val="en-GB"/>
              </w:rPr>
            </w:pPr>
            <w:r w:rsidRPr="00A073C5">
              <w:rPr>
                <w:sz w:val="20"/>
                <w:lang w:val="en-GB"/>
              </w:rPr>
              <w:t>Gibraltar</w:t>
            </w:r>
          </w:p>
        </w:tc>
        <w:tc>
          <w:tcPr>
            <w:tcW w:w="4677" w:type="dxa"/>
            <w:shd w:val="clear" w:color="auto" w:fill="auto"/>
          </w:tcPr>
          <w:p w14:paraId="043CD672" w14:textId="77777777" w:rsidR="00D5018E" w:rsidRPr="00A073C5" w:rsidRDefault="00D5018E" w:rsidP="00CA1FF3">
            <w:pPr>
              <w:spacing w:line="221" w:lineRule="auto"/>
              <w:jc w:val="both"/>
              <w:rPr>
                <w:sz w:val="20"/>
                <w:lang w:val="en-GB"/>
              </w:rPr>
            </w:pPr>
          </w:p>
        </w:tc>
      </w:tr>
    </w:tbl>
    <w:p w14:paraId="4728195F" w14:textId="77777777" w:rsidR="009803AF" w:rsidRPr="00A073C5" w:rsidRDefault="009803AF" w:rsidP="004A5E50">
      <w:pPr>
        <w:jc w:val="both"/>
        <w:rPr>
          <w:sz w:val="20"/>
          <w:lang w:val="en-GB"/>
        </w:rPr>
      </w:pPr>
    </w:p>
    <w:p w14:paraId="68623876" w14:textId="4FDFE65F" w:rsidR="009803AF" w:rsidRPr="00A073C5" w:rsidRDefault="009803AF" w:rsidP="00007A0F">
      <w:pPr>
        <w:ind w:left="1440" w:hanging="720"/>
        <w:jc w:val="both"/>
        <w:rPr>
          <w:sz w:val="20"/>
          <w:lang w:val="en-GB"/>
        </w:rPr>
      </w:pPr>
      <w:r w:rsidRPr="00A073C5">
        <w:rPr>
          <w:sz w:val="20"/>
          <w:vertAlign w:val="superscript"/>
          <w:lang w:val="en-GB"/>
        </w:rPr>
        <w:t>*</w:t>
      </w:r>
      <w:r w:rsidR="00007A0F" w:rsidRPr="00A073C5">
        <w:rPr>
          <w:sz w:val="20"/>
          <w:vertAlign w:val="superscript"/>
          <w:lang w:val="en-GB"/>
        </w:rPr>
        <w:tab/>
      </w:r>
      <w:r w:rsidRPr="00A073C5">
        <w:rPr>
          <w:sz w:val="20"/>
          <w:lang w:val="en-GB"/>
        </w:rPr>
        <w:t>A dispute exists between the Governments of Argentina and the United Kingdom of Great Britain and Northern Ireland concerning sovereignty over the Falkland Islands (Malvinas).</w:t>
      </w:r>
    </w:p>
    <w:p w14:paraId="1B1CF6BD" w14:textId="77777777" w:rsidR="008E7CA7" w:rsidRPr="00A073C5" w:rsidRDefault="008E7CA7" w:rsidP="00007A0F">
      <w:pPr>
        <w:ind w:left="1440" w:hanging="720"/>
        <w:jc w:val="both"/>
        <w:rPr>
          <w:sz w:val="20"/>
          <w:lang w:val="en-GB"/>
        </w:rPr>
      </w:pPr>
    </w:p>
    <w:p w14:paraId="41326B67" w14:textId="77777777" w:rsidR="008E7CA7" w:rsidRPr="00A073C5" w:rsidRDefault="008E7CA7" w:rsidP="008E7CA7">
      <w:pPr>
        <w:spacing w:line="221" w:lineRule="auto"/>
        <w:ind w:left="1440" w:hanging="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464F37D8" w14:textId="77777777" w:rsidR="008E7CA7" w:rsidRPr="00A073C5" w:rsidRDefault="008E7CA7" w:rsidP="00007A0F">
      <w:pPr>
        <w:ind w:left="1440" w:hanging="720"/>
        <w:jc w:val="both"/>
        <w:rPr>
          <w:sz w:val="20"/>
          <w:lang w:val="en-GB"/>
        </w:rPr>
      </w:pPr>
    </w:p>
    <w:p w14:paraId="681E22BF" w14:textId="77777777" w:rsidR="004A5E50" w:rsidRPr="00A073C5" w:rsidRDefault="004A5E50" w:rsidP="004A5E50">
      <w:pPr>
        <w:jc w:val="both"/>
        <w:rPr>
          <w:sz w:val="20"/>
          <w:lang w:val="en-GB"/>
        </w:rPr>
      </w:pPr>
      <w:r w:rsidRPr="00A073C5">
        <w:rPr>
          <w:sz w:val="20"/>
          <w:lang w:val="en-GB"/>
        </w:rPr>
        <w:br w:type="page"/>
      </w:r>
    </w:p>
    <w:p w14:paraId="6727EBF3" w14:textId="77777777" w:rsidR="009803AF" w:rsidRPr="00A073C5" w:rsidRDefault="009803AF" w:rsidP="004A5E50">
      <w:pPr>
        <w:jc w:val="center"/>
        <w:rPr>
          <w:b/>
          <w:sz w:val="20"/>
          <w:lang w:val="en-GB"/>
        </w:rPr>
      </w:pPr>
      <w:r w:rsidRPr="00A073C5">
        <w:rPr>
          <w:b/>
          <w:sz w:val="20"/>
          <w:lang w:val="en-GB"/>
        </w:rPr>
        <w:lastRenderedPageBreak/>
        <w:t>IV.  Declarations, Reservations and Statements</w:t>
      </w:r>
    </w:p>
    <w:p w14:paraId="0193BF12" w14:textId="77777777" w:rsidR="009803AF" w:rsidRPr="00A073C5" w:rsidRDefault="009803AF" w:rsidP="004A5E50">
      <w:pPr>
        <w:jc w:val="both"/>
        <w:rPr>
          <w:bCs/>
          <w:sz w:val="20"/>
          <w:lang w:val="en-GB"/>
        </w:rPr>
      </w:pPr>
    </w:p>
    <w:p w14:paraId="1C15B756" w14:textId="77777777" w:rsidR="009803AF" w:rsidRPr="00A073C5" w:rsidRDefault="009803AF" w:rsidP="004A5E50">
      <w:pPr>
        <w:jc w:val="both"/>
        <w:rPr>
          <w:bCs/>
          <w:sz w:val="20"/>
          <w:lang w:val="en-GB"/>
        </w:rPr>
      </w:pPr>
    </w:p>
    <w:p w14:paraId="08270EA7" w14:textId="77777777" w:rsidR="009803AF" w:rsidRPr="00A073C5" w:rsidRDefault="009803AF" w:rsidP="00F60987">
      <w:pPr>
        <w:jc w:val="center"/>
        <w:rPr>
          <w:b/>
          <w:sz w:val="20"/>
          <w:lang w:val="en-GB"/>
        </w:rPr>
      </w:pPr>
      <w:r w:rsidRPr="00A073C5">
        <w:rPr>
          <w:b/>
          <w:sz w:val="20"/>
          <w:lang w:val="en-GB"/>
        </w:rPr>
        <w:t>FEDERAL REPUBLIC OF GERMANY</w:t>
      </w:r>
    </w:p>
    <w:p w14:paraId="5D69C251" w14:textId="77777777" w:rsidR="009803AF" w:rsidRPr="00A073C5" w:rsidRDefault="009803AF" w:rsidP="004A5E50">
      <w:pPr>
        <w:jc w:val="both"/>
        <w:rPr>
          <w:sz w:val="20"/>
          <w:lang w:val="en-GB"/>
        </w:rPr>
      </w:pPr>
    </w:p>
    <w:p w14:paraId="3D5094F9" w14:textId="77777777" w:rsidR="009803AF" w:rsidRPr="00A073C5" w:rsidRDefault="009803AF" w:rsidP="004A5E50">
      <w:pPr>
        <w:ind w:firstLine="720"/>
        <w:jc w:val="both"/>
        <w:rPr>
          <w:sz w:val="20"/>
          <w:lang w:val="en-GB"/>
        </w:rPr>
      </w:pPr>
      <w:r w:rsidRPr="00A073C5">
        <w:rPr>
          <w:sz w:val="20"/>
          <w:lang w:val="en-GB"/>
        </w:rPr>
        <w:t>The instrument of ratification of the Federal Republic of Germany contains the following declaration (in the English language):</w:t>
      </w:r>
    </w:p>
    <w:p w14:paraId="576FFA0F" w14:textId="77777777" w:rsidR="009803AF" w:rsidRPr="00A073C5" w:rsidRDefault="009803AF" w:rsidP="004A5E50">
      <w:pPr>
        <w:jc w:val="both"/>
        <w:rPr>
          <w:sz w:val="20"/>
          <w:lang w:val="en-GB"/>
        </w:rPr>
      </w:pPr>
    </w:p>
    <w:p w14:paraId="7DD8F6F9" w14:textId="77777777" w:rsidR="009803AF" w:rsidRPr="00A073C5" w:rsidRDefault="009803AF" w:rsidP="004A5E50">
      <w:pPr>
        <w:ind w:left="720"/>
        <w:jc w:val="both"/>
        <w:rPr>
          <w:sz w:val="20"/>
          <w:lang w:val="en-GB"/>
        </w:rPr>
      </w:pPr>
      <w:r w:rsidRPr="00A073C5">
        <w:rPr>
          <w:sz w:val="20"/>
          <w:lang w:val="en-GB"/>
        </w:rPr>
        <w:t xml:space="preserve">"… with effect </w:t>
      </w:r>
      <w:r w:rsidR="0020663F" w:rsidRPr="00A073C5">
        <w:rPr>
          <w:sz w:val="20"/>
          <w:lang w:val="en-GB"/>
        </w:rPr>
        <w:t>from</w:t>
      </w:r>
      <w:r w:rsidRPr="00A073C5">
        <w:rPr>
          <w:sz w:val="20"/>
          <w:lang w:val="en-GB"/>
        </w:rPr>
        <w:t xml:space="preserve"> the date on which the Protocol enters into force for the Federal Republic of Germany, it shall also apply to Berlin (West)."</w:t>
      </w:r>
    </w:p>
    <w:p w14:paraId="0787B362" w14:textId="77777777" w:rsidR="009803AF" w:rsidRPr="00A073C5" w:rsidRDefault="009803AF" w:rsidP="004A5E50">
      <w:pPr>
        <w:jc w:val="both"/>
        <w:rPr>
          <w:sz w:val="20"/>
          <w:lang w:val="en-GB"/>
        </w:rPr>
      </w:pPr>
    </w:p>
    <w:p w14:paraId="7BF97311" w14:textId="77777777" w:rsidR="00F60987" w:rsidRPr="00A073C5" w:rsidRDefault="00F60987" w:rsidP="004A5E50">
      <w:pPr>
        <w:jc w:val="both"/>
        <w:rPr>
          <w:sz w:val="20"/>
          <w:lang w:val="en-GB"/>
        </w:rPr>
      </w:pPr>
    </w:p>
    <w:p w14:paraId="2BC0436C" w14:textId="77777777" w:rsidR="009803AF" w:rsidRPr="00A073C5" w:rsidRDefault="009803AF" w:rsidP="00F60987">
      <w:pPr>
        <w:jc w:val="center"/>
        <w:rPr>
          <w:sz w:val="20"/>
          <w:lang w:val="en-GB"/>
        </w:rPr>
      </w:pPr>
      <w:r w:rsidRPr="00A073C5">
        <w:rPr>
          <w:b/>
          <w:sz w:val="20"/>
          <w:lang w:val="en-GB"/>
        </w:rPr>
        <w:t>SAUDI ARABIA</w:t>
      </w:r>
    </w:p>
    <w:p w14:paraId="09E73D9C" w14:textId="77777777" w:rsidR="009803AF" w:rsidRPr="00A073C5" w:rsidRDefault="009803AF" w:rsidP="004A5E50">
      <w:pPr>
        <w:jc w:val="both"/>
        <w:rPr>
          <w:sz w:val="20"/>
          <w:lang w:val="en-GB"/>
        </w:rPr>
      </w:pPr>
    </w:p>
    <w:p w14:paraId="07334611" w14:textId="77777777" w:rsidR="009803AF" w:rsidRPr="00A073C5" w:rsidRDefault="00E97C8A" w:rsidP="004A5E50">
      <w:pPr>
        <w:ind w:firstLine="720"/>
        <w:jc w:val="both"/>
        <w:rPr>
          <w:sz w:val="20"/>
          <w:lang w:val="en-GB"/>
        </w:rPr>
      </w:pPr>
      <w:r w:rsidRPr="00A073C5">
        <w:rPr>
          <w:sz w:val="20"/>
          <w:lang w:val="en-GB"/>
        </w:rPr>
        <w:t>The instrument of accession of the Kingdom of Saudi Arabia contained the following reservation (in the Arabic language):</w:t>
      </w:r>
    </w:p>
    <w:p w14:paraId="5513BD16" w14:textId="77777777" w:rsidR="009803AF" w:rsidRPr="00A073C5" w:rsidRDefault="009803AF" w:rsidP="004A5E50">
      <w:pPr>
        <w:jc w:val="both"/>
        <w:rPr>
          <w:sz w:val="20"/>
          <w:lang w:val="en-GB"/>
        </w:rPr>
      </w:pPr>
    </w:p>
    <w:p w14:paraId="7149D6B2" w14:textId="77777777" w:rsidR="009803AF" w:rsidRPr="00A073C5" w:rsidRDefault="009803AF" w:rsidP="004A5E50">
      <w:pPr>
        <w:jc w:val="both"/>
        <w:rPr>
          <w:sz w:val="20"/>
          <w:lang w:val="en-GB"/>
        </w:rPr>
      </w:pPr>
      <w:r w:rsidRPr="00A073C5">
        <w:rPr>
          <w:i/>
          <w:sz w:val="20"/>
          <w:lang w:val="en-GB"/>
        </w:rPr>
        <w:t>[Translation]</w:t>
      </w:r>
    </w:p>
    <w:p w14:paraId="38BE6579" w14:textId="77777777" w:rsidR="009803AF" w:rsidRPr="00A073C5" w:rsidRDefault="009803AF" w:rsidP="004A5E50">
      <w:pPr>
        <w:jc w:val="both"/>
        <w:rPr>
          <w:sz w:val="20"/>
          <w:lang w:val="en-GB"/>
        </w:rPr>
      </w:pPr>
    </w:p>
    <w:p w14:paraId="7B47A1B4" w14:textId="77777777" w:rsidR="009803AF" w:rsidRPr="00A073C5" w:rsidRDefault="009803AF" w:rsidP="004A5E50">
      <w:pPr>
        <w:ind w:left="720"/>
        <w:jc w:val="both"/>
        <w:rPr>
          <w:sz w:val="20"/>
          <w:lang w:val="en-GB"/>
        </w:rPr>
      </w:pPr>
      <w:r w:rsidRPr="00A073C5">
        <w:rPr>
          <w:sz w:val="20"/>
          <w:lang w:val="en-GB"/>
        </w:rPr>
        <w:t xml:space="preserve">"However, this </w:t>
      </w:r>
      <w:r w:rsidR="00E97C8A" w:rsidRPr="00A073C5">
        <w:rPr>
          <w:sz w:val="20"/>
          <w:lang w:val="en-GB"/>
        </w:rPr>
        <w:t>accession</w:t>
      </w:r>
      <w:r w:rsidRPr="00A073C5">
        <w:rPr>
          <w:sz w:val="20"/>
          <w:lang w:val="en-GB"/>
        </w:rPr>
        <w:t xml:space="preserve"> does not in any way mean or entail the recognition of Israel, and does not lead to entering into any dealings with Israel; which may be arranged by the above</w:t>
      </w:r>
      <w:r w:rsidRPr="00A073C5">
        <w:rPr>
          <w:sz w:val="20"/>
          <w:lang w:val="en-GB"/>
        </w:rPr>
        <w:noBreakHyphen/>
        <w:t>mentioned Convention and the said Protocol."</w:t>
      </w:r>
    </w:p>
    <w:p w14:paraId="061372ED" w14:textId="77777777" w:rsidR="009803AF" w:rsidRPr="00A073C5" w:rsidRDefault="009803AF" w:rsidP="004A5E50">
      <w:pPr>
        <w:jc w:val="both"/>
        <w:rPr>
          <w:sz w:val="20"/>
          <w:lang w:val="en-GB"/>
        </w:rPr>
      </w:pPr>
    </w:p>
    <w:p w14:paraId="332C9D61" w14:textId="77777777" w:rsidR="009803AF" w:rsidRPr="00A073C5" w:rsidRDefault="004A5E50" w:rsidP="004A5E50">
      <w:pPr>
        <w:jc w:val="both"/>
        <w:rPr>
          <w:sz w:val="20"/>
          <w:lang w:val="en-GB"/>
        </w:rPr>
      </w:pPr>
      <w:r w:rsidRPr="00A073C5">
        <w:rPr>
          <w:sz w:val="20"/>
          <w:lang w:val="en-GB"/>
        </w:rPr>
        <w:br w:type="page"/>
      </w:r>
    </w:p>
    <w:p w14:paraId="519E5D51" w14:textId="77777777" w:rsidR="009803AF" w:rsidRPr="00A073C5" w:rsidRDefault="009803AF" w:rsidP="004A5E50">
      <w:pPr>
        <w:jc w:val="center"/>
        <w:rPr>
          <w:sz w:val="20"/>
          <w:lang w:val="en-GB"/>
        </w:rPr>
      </w:pPr>
      <w:r w:rsidRPr="00A073C5">
        <w:rPr>
          <w:b/>
          <w:sz w:val="20"/>
          <w:lang w:val="en-GB"/>
        </w:rPr>
        <w:lastRenderedPageBreak/>
        <w:t xml:space="preserve">V.  </w:t>
      </w:r>
      <w:r w:rsidR="00E97C8A" w:rsidRPr="00A073C5">
        <w:rPr>
          <w:b/>
          <w:sz w:val="20"/>
          <w:lang w:val="en-GB"/>
        </w:rPr>
        <w:t>Notifications</w:t>
      </w:r>
    </w:p>
    <w:p w14:paraId="436EC66A" w14:textId="77777777" w:rsidR="009803AF" w:rsidRPr="00A073C5" w:rsidRDefault="009803AF" w:rsidP="004A5E50">
      <w:pPr>
        <w:jc w:val="both"/>
        <w:rPr>
          <w:sz w:val="20"/>
          <w:lang w:val="en-GB"/>
        </w:rPr>
      </w:pPr>
    </w:p>
    <w:p w14:paraId="0BBEB01F" w14:textId="77777777" w:rsidR="009803AF" w:rsidRPr="00A073C5" w:rsidRDefault="009803AF" w:rsidP="004A5E50">
      <w:pPr>
        <w:jc w:val="both"/>
        <w:rPr>
          <w:sz w:val="20"/>
          <w:lang w:val="en-GB"/>
        </w:rPr>
      </w:pPr>
    </w:p>
    <w:p w14:paraId="2D77400C" w14:textId="77777777" w:rsidR="009803AF" w:rsidRPr="00A073C5" w:rsidRDefault="009803AF" w:rsidP="004A5E50">
      <w:pPr>
        <w:jc w:val="both"/>
        <w:rPr>
          <w:sz w:val="20"/>
          <w:lang w:val="en-GB"/>
        </w:rPr>
      </w:pPr>
      <w:r w:rsidRPr="00A073C5">
        <w:rPr>
          <w:b/>
          <w:sz w:val="20"/>
          <w:lang w:val="en-GB"/>
        </w:rPr>
        <w:t xml:space="preserve">Article V(9)(c) of the </w:t>
      </w:r>
      <w:r w:rsidR="00E97C8A" w:rsidRPr="00A073C5">
        <w:rPr>
          <w:b/>
          <w:sz w:val="20"/>
          <w:lang w:val="en-GB"/>
        </w:rPr>
        <w:t>Convention</w:t>
      </w:r>
      <w:r w:rsidRPr="00A073C5">
        <w:rPr>
          <w:b/>
          <w:sz w:val="20"/>
          <w:lang w:val="en-GB"/>
        </w:rPr>
        <w:t>, as amended by the Protocol</w:t>
      </w:r>
    </w:p>
    <w:p w14:paraId="52E0DB55" w14:textId="77777777" w:rsidR="004334EA" w:rsidRPr="00A073C5" w:rsidRDefault="004334EA" w:rsidP="004A5E50">
      <w:pPr>
        <w:jc w:val="both"/>
        <w:rPr>
          <w:sz w:val="20"/>
          <w:lang w:val="en-GB"/>
        </w:rPr>
      </w:pPr>
    </w:p>
    <w:p w14:paraId="174B36F4" w14:textId="77777777" w:rsidR="009803AF" w:rsidRPr="00A073C5" w:rsidRDefault="009803AF" w:rsidP="004A5E50">
      <w:pPr>
        <w:ind w:firstLine="720"/>
        <w:jc w:val="both"/>
        <w:rPr>
          <w:sz w:val="20"/>
          <w:lang w:val="en-GB"/>
        </w:rPr>
      </w:pPr>
      <w:r w:rsidRPr="00A073C5">
        <w:rPr>
          <w:b/>
          <w:sz w:val="20"/>
          <w:lang w:val="en-GB"/>
        </w:rPr>
        <w:t>China:</w:t>
      </w:r>
    </w:p>
    <w:p w14:paraId="3B87F7C5" w14:textId="77777777" w:rsidR="009803AF" w:rsidRPr="00A073C5" w:rsidRDefault="009803AF" w:rsidP="004A5E50">
      <w:pPr>
        <w:jc w:val="both"/>
        <w:rPr>
          <w:sz w:val="20"/>
          <w:lang w:val="en-GB"/>
        </w:rPr>
      </w:pPr>
    </w:p>
    <w:p w14:paraId="6A392531" w14:textId="77777777" w:rsidR="009803AF" w:rsidRPr="00A073C5" w:rsidRDefault="009803AF" w:rsidP="004A5E50">
      <w:pPr>
        <w:ind w:left="720"/>
        <w:jc w:val="both"/>
        <w:rPr>
          <w:sz w:val="20"/>
          <w:lang w:val="en-GB"/>
        </w:rPr>
      </w:pPr>
      <w:r w:rsidRPr="00A073C5">
        <w:rPr>
          <w:sz w:val="20"/>
          <w:lang w:val="en-GB"/>
        </w:rPr>
        <w:t xml:space="preserve">"… the value of </w:t>
      </w:r>
      <w:r w:rsidR="00E97C8A" w:rsidRPr="00A073C5">
        <w:rPr>
          <w:sz w:val="20"/>
          <w:lang w:val="en-GB"/>
        </w:rPr>
        <w:t>the</w:t>
      </w:r>
      <w:r w:rsidRPr="00A073C5">
        <w:rPr>
          <w:sz w:val="20"/>
          <w:lang w:val="en-GB"/>
        </w:rPr>
        <w:t xml:space="preserve"> national currency, in terms of SDR, of the People's Republic of </w:t>
      </w:r>
      <w:r w:rsidR="00E97C8A" w:rsidRPr="00A073C5">
        <w:rPr>
          <w:sz w:val="20"/>
          <w:lang w:val="en-GB"/>
        </w:rPr>
        <w:t>China</w:t>
      </w:r>
      <w:r w:rsidRPr="00A073C5">
        <w:rPr>
          <w:sz w:val="20"/>
          <w:lang w:val="en-GB"/>
        </w:rPr>
        <w:t xml:space="preserve"> is calculated in accordance with the method of valuation applied by the International Monetary Fund."</w:t>
      </w:r>
    </w:p>
    <w:p w14:paraId="2D54C6D5" w14:textId="77777777" w:rsidR="009803AF" w:rsidRPr="00A073C5" w:rsidRDefault="009803AF" w:rsidP="004A5E50">
      <w:pPr>
        <w:jc w:val="both"/>
        <w:rPr>
          <w:sz w:val="20"/>
          <w:lang w:val="en-GB"/>
        </w:rPr>
      </w:pPr>
    </w:p>
    <w:p w14:paraId="285CA0CA" w14:textId="77777777" w:rsidR="004334EA" w:rsidRPr="00A073C5" w:rsidRDefault="004334EA" w:rsidP="004A5E50">
      <w:pPr>
        <w:jc w:val="both"/>
        <w:rPr>
          <w:sz w:val="20"/>
          <w:lang w:val="en-GB"/>
        </w:rPr>
      </w:pPr>
    </w:p>
    <w:p w14:paraId="04911CD5" w14:textId="77777777" w:rsidR="009803AF" w:rsidRPr="00A073C5" w:rsidRDefault="009803AF" w:rsidP="004A5E50">
      <w:pPr>
        <w:ind w:left="720"/>
        <w:jc w:val="both"/>
        <w:rPr>
          <w:sz w:val="20"/>
          <w:lang w:val="en-GB"/>
        </w:rPr>
      </w:pPr>
      <w:r w:rsidRPr="00A073C5">
        <w:rPr>
          <w:b/>
          <w:sz w:val="20"/>
          <w:lang w:val="en-GB"/>
        </w:rPr>
        <w:t>Poland:</w:t>
      </w:r>
    </w:p>
    <w:p w14:paraId="4E0BDABD" w14:textId="77777777" w:rsidR="009803AF" w:rsidRPr="00A073C5" w:rsidRDefault="009803AF" w:rsidP="004A5E50">
      <w:pPr>
        <w:jc w:val="both"/>
        <w:rPr>
          <w:sz w:val="20"/>
          <w:lang w:val="en-GB"/>
        </w:rPr>
      </w:pPr>
    </w:p>
    <w:p w14:paraId="37D369D0" w14:textId="77777777" w:rsidR="009803AF" w:rsidRPr="00A073C5" w:rsidRDefault="009803AF" w:rsidP="004A5E50">
      <w:pPr>
        <w:ind w:left="720" w:firstLine="720"/>
        <w:jc w:val="both"/>
        <w:rPr>
          <w:sz w:val="20"/>
          <w:lang w:val="en-GB"/>
        </w:rPr>
      </w:pPr>
      <w:r w:rsidRPr="00A073C5">
        <w:rPr>
          <w:sz w:val="20"/>
          <w:lang w:val="en-GB"/>
        </w:rPr>
        <w:t>"</w:t>
      </w:r>
      <w:r w:rsidR="00E97C8A" w:rsidRPr="00A073C5">
        <w:rPr>
          <w:sz w:val="20"/>
          <w:lang w:val="en-GB"/>
        </w:rPr>
        <w:t>Poland</w:t>
      </w:r>
      <w:r w:rsidRPr="00A073C5">
        <w:rPr>
          <w:sz w:val="20"/>
          <w:lang w:val="en-GB"/>
        </w:rPr>
        <w:t xml:space="preserve"> will now </w:t>
      </w:r>
      <w:r w:rsidR="00E97C8A" w:rsidRPr="00A073C5">
        <w:rPr>
          <w:sz w:val="20"/>
          <w:lang w:val="en-GB"/>
        </w:rPr>
        <w:t>calculate</w:t>
      </w:r>
      <w:r w:rsidRPr="00A073C5">
        <w:rPr>
          <w:sz w:val="20"/>
          <w:lang w:val="en-GB"/>
        </w:rPr>
        <w:t xml:space="preserve"> financial liabilities in cases of limitation of the liability of owners of sea</w:t>
      </w:r>
      <w:r w:rsidRPr="00A073C5">
        <w:rPr>
          <w:sz w:val="20"/>
          <w:lang w:val="en-GB"/>
        </w:rPr>
        <w:noBreakHyphen/>
        <w:t>going ships and liability under the International Oil Pollution Compensation Fund in terms of the Special Drawing Right, as defined by the International Monetary Fund.</w:t>
      </w:r>
    </w:p>
    <w:p w14:paraId="448F32A5" w14:textId="77777777" w:rsidR="009803AF" w:rsidRPr="00A073C5" w:rsidRDefault="009803AF" w:rsidP="004A5E50">
      <w:pPr>
        <w:jc w:val="both"/>
        <w:rPr>
          <w:sz w:val="20"/>
          <w:lang w:val="en-GB"/>
        </w:rPr>
      </w:pPr>
    </w:p>
    <w:p w14:paraId="4496B4DD" w14:textId="77777777" w:rsidR="009803AF" w:rsidRPr="00A073C5" w:rsidRDefault="009803AF" w:rsidP="004A5E50">
      <w:pPr>
        <w:ind w:left="720" w:firstLine="720"/>
        <w:jc w:val="both"/>
        <w:rPr>
          <w:sz w:val="20"/>
          <w:lang w:val="en-GB"/>
        </w:rPr>
      </w:pPr>
      <w:r w:rsidRPr="00A073C5">
        <w:rPr>
          <w:sz w:val="20"/>
          <w:lang w:val="en-GB"/>
        </w:rPr>
        <w:t xml:space="preserve">"However, those </w:t>
      </w:r>
      <w:r w:rsidR="00E97C8A" w:rsidRPr="00A073C5">
        <w:rPr>
          <w:sz w:val="20"/>
          <w:lang w:val="en-GB"/>
        </w:rPr>
        <w:t>SDR's</w:t>
      </w:r>
      <w:r w:rsidRPr="00A073C5">
        <w:rPr>
          <w:sz w:val="20"/>
          <w:lang w:val="en-GB"/>
        </w:rPr>
        <w:t xml:space="preserve"> will be </w:t>
      </w:r>
      <w:r w:rsidR="00E97C8A" w:rsidRPr="00A073C5">
        <w:rPr>
          <w:sz w:val="20"/>
          <w:lang w:val="en-GB"/>
        </w:rPr>
        <w:t>converted</w:t>
      </w:r>
      <w:r w:rsidRPr="00A073C5">
        <w:rPr>
          <w:sz w:val="20"/>
          <w:lang w:val="en-GB"/>
        </w:rPr>
        <w:t xml:space="preserve"> according to the method instigated by Poland, which is derived from the fact that Poland is not a member of the International Monetary Fund.</w:t>
      </w:r>
    </w:p>
    <w:p w14:paraId="64A562B7" w14:textId="77777777" w:rsidR="009803AF" w:rsidRPr="00A073C5" w:rsidRDefault="009803AF" w:rsidP="004A5E50">
      <w:pPr>
        <w:jc w:val="both"/>
        <w:rPr>
          <w:sz w:val="20"/>
          <w:lang w:val="en-GB"/>
        </w:rPr>
      </w:pPr>
    </w:p>
    <w:p w14:paraId="37C8FDEB" w14:textId="77777777" w:rsidR="009803AF" w:rsidRPr="00A073C5" w:rsidRDefault="009803AF" w:rsidP="004A5E50">
      <w:pPr>
        <w:ind w:left="720" w:firstLine="720"/>
        <w:jc w:val="both"/>
        <w:rPr>
          <w:sz w:val="20"/>
          <w:lang w:val="en-GB"/>
        </w:rPr>
      </w:pPr>
      <w:r w:rsidRPr="00A073C5">
        <w:rPr>
          <w:sz w:val="20"/>
          <w:lang w:val="en-GB"/>
        </w:rPr>
        <w:t xml:space="preserve">"The method of </w:t>
      </w:r>
      <w:r w:rsidR="00651F36" w:rsidRPr="00A073C5">
        <w:rPr>
          <w:sz w:val="20"/>
          <w:lang w:val="en-GB"/>
        </w:rPr>
        <w:t>conversion</w:t>
      </w:r>
      <w:r w:rsidRPr="00A073C5">
        <w:rPr>
          <w:sz w:val="20"/>
          <w:lang w:val="en-GB"/>
        </w:rPr>
        <w:t xml:space="preserve"> is that the Polish National Bank will fix a rate of exchange of the SDR to the Polish zloty through the conversion of the SDR to the United States dollar, according to the current rates of exchange quoted by Reuter.  The US Dollars will then be converted into Polish zloties at the rate of exchange quoted by the Polish National Bank from their current table of rates of foreign currencies.</w:t>
      </w:r>
    </w:p>
    <w:p w14:paraId="34C1E861" w14:textId="77777777" w:rsidR="009803AF" w:rsidRPr="00A073C5" w:rsidRDefault="009803AF" w:rsidP="004A5E50">
      <w:pPr>
        <w:jc w:val="both"/>
        <w:rPr>
          <w:sz w:val="20"/>
          <w:lang w:val="en-GB"/>
        </w:rPr>
      </w:pPr>
    </w:p>
    <w:p w14:paraId="0DFC9A12" w14:textId="77777777" w:rsidR="009803AF" w:rsidRPr="00A073C5" w:rsidRDefault="009803AF" w:rsidP="004A5E50">
      <w:pPr>
        <w:ind w:left="720" w:firstLine="720"/>
        <w:jc w:val="both"/>
        <w:rPr>
          <w:sz w:val="20"/>
          <w:lang w:val="en-GB"/>
        </w:rPr>
      </w:pPr>
      <w:r w:rsidRPr="00A073C5">
        <w:rPr>
          <w:sz w:val="20"/>
          <w:lang w:val="en-GB"/>
        </w:rPr>
        <w:t xml:space="preserve">"The above method </w:t>
      </w:r>
      <w:r w:rsidR="0020663F" w:rsidRPr="00A073C5">
        <w:rPr>
          <w:sz w:val="20"/>
          <w:lang w:val="en-GB"/>
        </w:rPr>
        <w:t>of</w:t>
      </w:r>
      <w:r w:rsidRPr="00A073C5">
        <w:rPr>
          <w:sz w:val="20"/>
          <w:lang w:val="en-GB"/>
        </w:rPr>
        <w:t xml:space="preserve"> calculation is in accordance with the provisions</w:t>
      </w:r>
      <w:r w:rsidR="004334EA" w:rsidRPr="00A073C5">
        <w:rPr>
          <w:sz w:val="20"/>
          <w:lang w:val="en-GB"/>
        </w:rPr>
        <w:t xml:space="preserve"> of article II paragraph 9 item </w:t>
      </w:r>
      <w:r w:rsidRPr="00A073C5">
        <w:rPr>
          <w:sz w:val="20"/>
          <w:lang w:val="en-GB"/>
        </w:rPr>
        <w:t>"a" (in fine) of t</w:t>
      </w:r>
      <w:r w:rsidR="00904FCE" w:rsidRPr="00A073C5">
        <w:rPr>
          <w:sz w:val="20"/>
          <w:lang w:val="en-GB"/>
        </w:rPr>
        <w:t>h</w:t>
      </w:r>
      <w:r w:rsidRPr="00A073C5">
        <w:rPr>
          <w:sz w:val="20"/>
          <w:lang w:val="en-GB"/>
        </w:rPr>
        <w:t>e</w:t>
      </w:r>
      <w:r w:rsidR="00904FCE" w:rsidRPr="00A073C5">
        <w:rPr>
          <w:sz w:val="20"/>
          <w:lang w:val="en-GB"/>
        </w:rPr>
        <w:t xml:space="preserve"> </w:t>
      </w:r>
      <w:r w:rsidRPr="00A073C5">
        <w:rPr>
          <w:sz w:val="20"/>
          <w:lang w:val="en-GB"/>
        </w:rPr>
        <w:t>Protocol to the International Convention on Civil Liability for Oil Pollution Damage and article II of the Protocol to the International Convention on the Establishment of an International Fund for Compensation for Oil Pollution Damage."</w:t>
      </w:r>
    </w:p>
    <w:p w14:paraId="2EAF6D4C" w14:textId="77777777" w:rsidR="009803AF" w:rsidRPr="00A073C5" w:rsidRDefault="009803AF" w:rsidP="004A5E50">
      <w:pPr>
        <w:jc w:val="both"/>
        <w:rPr>
          <w:sz w:val="20"/>
          <w:lang w:val="en-GB"/>
        </w:rPr>
      </w:pPr>
    </w:p>
    <w:p w14:paraId="1B00BE66" w14:textId="77777777" w:rsidR="004334EA" w:rsidRPr="00A073C5" w:rsidRDefault="004334EA" w:rsidP="004A5E50">
      <w:pPr>
        <w:jc w:val="both"/>
        <w:rPr>
          <w:sz w:val="20"/>
          <w:lang w:val="en-GB"/>
        </w:rPr>
      </w:pPr>
    </w:p>
    <w:p w14:paraId="069514F7" w14:textId="77777777" w:rsidR="009803AF" w:rsidRPr="00A073C5" w:rsidRDefault="009803AF" w:rsidP="004A5E50">
      <w:pPr>
        <w:ind w:firstLine="720"/>
        <w:jc w:val="both"/>
        <w:rPr>
          <w:sz w:val="20"/>
          <w:lang w:val="en-GB"/>
        </w:rPr>
      </w:pPr>
      <w:r w:rsidRPr="00A073C5">
        <w:rPr>
          <w:b/>
          <w:sz w:val="20"/>
          <w:lang w:val="en-GB"/>
        </w:rPr>
        <w:t>Switzerland:</w:t>
      </w:r>
    </w:p>
    <w:p w14:paraId="20520D44" w14:textId="77777777" w:rsidR="009803AF" w:rsidRPr="00A073C5" w:rsidRDefault="009803AF" w:rsidP="004A5E50">
      <w:pPr>
        <w:jc w:val="both"/>
        <w:rPr>
          <w:sz w:val="20"/>
          <w:lang w:val="en-GB"/>
        </w:rPr>
      </w:pPr>
    </w:p>
    <w:p w14:paraId="06D3B2C3" w14:textId="77777777" w:rsidR="009803AF" w:rsidRPr="00A073C5" w:rsidRDefault="0020663F" w:rsidP="004A5E50">
      <w:pPr>
        <w:ind w:left="720"/>
        <w:jc w:val="both"/>
        <w:rPr>
          <w:sz w:val="20"/>
          <w:lang w:val="en-GB"/>
        </w:rPr>
      </w:pPr>
      <w:r w:rsidRPr="00A073C5">
        <w:rPr>
          <w:i/>
          <w:sz w:val="20"/>
          <w:lang w:val="en-GB"/>
        </w:rPr>
        <w:t>[</w:t>
      </w:r>
      <w:r w:rsidR="009803AF" w:rsidRPr="00A073C5">
        <w:rPr>
          <w:i/>
          <w:sz w:val="20"/>
          <w:lang w:val="en-GB"/>
        </w:rPr>
        <w:t>Translation]</w:t>
      </w:r>
    </w:p>
    <w:p w14:paraId="027D9A24" w14:textId="77777777" w:rsidR="009803AF" w:rsidRPr="00A073C5" w:rsidRDefault="009803AF" w:rsidP="004A5E50">
      <w:pPr>
        <w:jc w:val="both"/>
        <w:rPr>
          <w:sz w:val="20"/>
          <w:lang w:val="en-GB"/>
        </w:rPr>
      </w:pPr>
    </w:p>
    <w:p w14:paraId="278F0C81" w14:textId="77777777" w:rsidR="009803AF" w:rsidRPr="00A073C5" w:rsidRDefault="009803AF" w:rsidP="004A5E50">
      <w:pPr>
        <w:ind w:left="720" w:firstLine="720"/>
        <w:jc w:val="both"/>
        <w:rPr>
          <w:sz w:val="20"/>
          <w:lang w:val="en-GB"/>
        </w:rPr>
      </w:pPr>
      <w:r w:rsidRPr="00A073C5">
        <w:rPr>
          <w:sz w:val="20"/>
          <w:lang w:val="en-GB"/>
        </w:rPr>
        <w:t>"The Swiss Federal</w:t>
      </w:r>
      <w:r w:rsidR="00904FCE" w:rsidRPr="00A073C5">
        <w:rPr>
          <w:sz w:val="20"/>
          <w:lang w:val="en-GB"/>
        </w:rPr>
        <w:t xml:space="preserve"> </w:t>
      </w:r>
      <w:r w:rsidRPr="00A073C5">
        <w:rPr>
          <w:sz w:val="20"/>
          <w:lang w:val="en-GB"/>
        </w:rPr>
        <w:t>Council declares, with reference to article V, paragraph 9(a) and (c) of the Convention, introduced by article II of the Protocol of l9 November l976, that Switzerland calculates the value of its national currency in special drawing rights (SDR) in the following way:</w:t>
      </w:r>
    </w:p>
    <w:p w14:paraId="35DF77E6" w14:textId="77777777" w:rsidR="009803AF" w:rsidRPr="00A073C5" w:rsidRDefault="009803AF" w:rsidP="004A5E50">
      <w:pPr>
        <w:jc w:val="both"/>
        <w:rPr>
          <w:sz w:val="20"/>
          <w:lang w:val="en-GB"/>
        </w:rPr>
      </w:pPr>
    </w:p>
    <w:p w14:paraId="59078486" w14:textId="77777777" w:rsidR="009803AF" w:rsidRPr="00A073C5" w:rsidRDefault="009803AF" w:rsidP="004A5E50">
      <w:pPr>
        <w:ind w:left="720" w:firstLine="720"/>
        <w:jc w:val="both"/>
        <w:rPr>
          <w:sz w:val="20"/>
          <w:lang w:val="en-GB"/>
        </w:rPr>
      </w:pPr>
      <w:r w:rsidRPr="00A073C5">
        <w:rPr>
          <w:sz w:val="20"/>
          <w:lang w:val="en-GB"/>
        </w:rPr>
        <w:t>"The Swiss Nationa</w:t>
      </w:r>
      <w:r w:rsidR="00904FCE" w:rsidRPr="00A073C5">
        <w:rPr>
          <w:sz w:val="20"/>
          <w:lang w:val="en-GB"/>
        </w:rPr>
        <w:t xml:space="preserve">l </w:t>
      </w:r>
      <w:r w:rsidRPr="00A073C5">
        <w:rPr>
          <w:sz w:val="20"/>
          <w:lang w:val="en-GB"/>
        </w:rPr>
        <w:t>Bank (SNB) notifies the International Monetary Fund (IMF) daily of the mean rate of the dollar of the United States of America on the Zurich currency market.  The exchange value of one SDR in Swiss francs is determined from that dollar rate and the rate of the SDR in dollars calculated by IMF.  On the basis of these values, SNB calculates a mean SDR rate which it will publish in its Monthly Gazette."</w:t>
      </w:r>
    </w:p>
    <w:p w14:paraId="1073FDF2" w14:textId="77777777" w:rsidR="009803AF" w:rsidRPr="00A073C5" w:rsidRDefault="009803AF" w:rsidP="004A5E50">
      <w:pPr>
        <w:jc w:val="both"/>
        <w:rPr>
          <w:sz w:val="20"/>
          <w:lang w:val="en-GB"/>
        </w:rPr>
      </w:pPr>
    </w:p>
    <w:p w14:paraId="4CE1EAA8" w14:textId="77777777" w:rsidR="004334EA" w:rsidRPr="00A073C5" w:rsidRDefault="004334EA" w:rsidP="004A5E50">
      <w:pPr>
        <w:jc w:val="both"/>
        <w:rPr>
          <w:sz w:val="20"/>
          <w:lang w:val="en-GB"/>
        </w:rPr>
      </w:pPr>
    </w:p>
    <w:p w14:paraId="11F3FC49" w14:textId="77777777" w:rsidR="009803AF" w:rsidRPr="00A073C5" w:rsidRDefault="009803AF" w:rsidP="004A5E50">
      <w:pPr>
        <w:keepNext/>
        <w:keepLines/>
        <w:ind w:firstLine="720"/>
        <w:jc w:val="both"/>
        <w:rPr>
          <w:sz w:val="20"/>
          <w:lang w:val="en-GB"/>
        </w:rPr>
      </w:pPr>
      <w:r w:rsidRPr="00A073C5">
        <w:rPr>
          <w:b/>
          <w:sz w:val="20"/>
          <w:lang w:val="en-GB"/>
        </w:rPr>
        <w:t>USSR:</w:t>
      </w:r>
    </w:p>
    <w:p w14:paraId="58223A69" w14:textId="77777777" w:rsidR="009803AF" w:rsidRPr="00A073C5" w:rsidRDefault="009803AF" w:rsidP="004A5E50">
      <w:pPr>
        <w:keepNext/>
        <w:keepLines/>
        <w:jc w:val="both"/>
        <w:rPr>
          <w:sz w:val="20"/>
          <w:lang w:val="en-GB"/>
        </w:rPr>
      </w:pPr>
    </w:p>
    <w:p w14:paraId="3427A955" w14:textId="77777777" w:rsidR="009803AF" w:rsidRPr="00A073C5" w:rsidRDefault="009803AF" w:rsidP="004A5E50">
      <w:pPr>
        <w:keepNext/>
        <w:keepLines/>
        <w:ind w:firstLine="720"/>
        <w:jc w:val="both"/>
        <w:rPr>
          <w:sz w:val="20"/>
          <w:lang w:val="en-GB"/>
        </w:rPr>
      </w:pPr>
      <w:r w:rsidRPr="00A073C5">
        <w:rPr>
          <w:i/>
          <w:sz w:val="20"/>
          <w:lang w:val="en-GB"/>
        </w:rPr>
        <w:t>[</w:t>
      </w:r>
      <w:r w:rsidR="00F9052E" w:rsidRPr="00A073C5">
        <w:rPr>
          <w:i/>
          <w:sz w:val="20"/>
          <w:lang w:val="en-GB"/>
        </w:rPr>
        <w:t>Translation</w:t>
      </w:r>
      <w:r w:rsidRPr="00A073C5">
        <w:rPr>
          <w:i/>
          <w:sz w:val="20"/>
          <w:lang w:val="en-GB"/>
        </w:rPr>
        <w:t>]</w:t>
      </w:r>
    </w:p>
    <w:p w14:paraId="7097FDE3" w14:textId="77777777" w:rsidR="009803AF" w:rsidRPr="00A073C5" w:rsidRDefault="009803AF" w:rsidP="004A5E50">
      <w:pPr>
        <w:keepNext/>
        <w:keepLines/>
        <w:jc w:val="both"/>
        <w:rPr>
          <w:sz w:val="20"/>
          <w:lang w:val="en-GB"/>
        </w:rPr>
      </w:pPr>
    </w:p>
    <w:p w14:paraId="11F3EFC5" w14:textId="77777777" w:rsidR="009803AF" w:rsidRPr="00A073C5" w:rsidRDefault="009803AF" w:rsidP="004A5E50">
      <w:pPr>
        <w:keepLines/>
        <w:ind w:left="720" w:firstLine="720"/>
        <w:jc w:val="both"/>
        <w:rPr>
          <w:sz w:val="20"/>
          <w:lang w:val="en-GB"/>
        </w:rPr>
      </w:pPr>
      <w:r w:rsidRPr="00A073C5">
        <w:rPr>
          <w:sz w:val="20"/>
          <w:lang w:val="en-GB"/>
        </w:rPr>
        <w:t xml:space="preserve">"In accordance </w:t>
      </w:r>
      <w:r w:rsidR="0020663F" w:rsidRPr="00A073C5">
        <w:rPr>
          <w:sz w:val="20"/>
          <w:lang w:val="en-GB"/>
        </w:rPr>
        <w:t>with</w:t>
      </w:r>
      <w:r w:rsidRPr="00A073C5">
        <w:rPr>
          <w:sz w:val="20"/>
          <w:lang w:val="en-GB"/>
        </w:rPr>
        <w:t xml:space="preserve"> article V, paragraph 9 "c" of the </w:t>
      </w:r>
      <w:r w:rsidR="00F9052E" w:rsidRPr="00A073C5">
        <w:rPr>
          <w:sz w:val="20"/>
          <w:lang w:val="en-GB"/>
        </w:rPr>
        <w:t>International</w:t>
      </w:r>
      <w:r w:rsidRPr="00A073C5">
        <w:rPr>
          <w:sz w:val="20"/>
          <w:lang w:val="en-GB"/>
        </w:rPr>
        <w:t xml:space="preserve"> Convention on Civil Liability for Oil Pollution Damage, 1969 in the wording of article II of the Protocol of 1976 to this Convention it is declared that the value of the unit of "The Special </w:t>
      </w:r>
      <w:r w:rsidR="00F9052E" w:rsidRPr="00A073C5">
        <w:rPr>
          <w:sz w:val="20"/>
          <w:lang w:val="en-GB"/>
        </w:rPr>
        <w:t>Drawing</w:t>
      </w:r>
      <w:r w:rsidRPr="00A073C5">
        <w:rPr>
          <w:sz w:val="20"/>
          <w:lang w:val="en-GB"/>
        </w:rPr>
        <w:t xml:space="preserve"> Right" expressed in </w:t>
      </w:r>
      <w:r w:rsidR="00F9052E" w:rsidRPr="00A073C5">
        <w:rPr>
          <w:sz w:val="20"/>
          <w:lang w:val="en-GB"/>
        </w:rPr>
        <w:t>Soviet</w:t>
      </w:r>
      <w:r w:rsidRPr="00A073C5">
        <w:rPr>
          <w:sz w:val="20"/>
          <w:lang w:val="en-GB"/>
        </w:rPr>
        <w:t xml:space="preserve"> roubles is calculated on the basis of the US dollar rate in effect at the date of the calculation in relation to the unit of "The Special </w:t>
      </w:r>
      <w:r w:rsidR="00F9052E" w:rsidRPr="00A073C5">
        <w:rPr>
          <w:sz w:val="20"/>
          <w:lang w:val="en-GB"/>
        </w:rPr>
        <w:t>Drawing</w:t>
      </w:r>
      <w:r w:rsidRPr="00A073C5">
        <w:rPr>
          <w:sz w:val="20"/>
          <w:lang w:val="en-GB"/>
        </w:rPr>
        <w:t xml:space="preserve"> Right", determined by </w:t>
      </w:r>
      <w:r w:rsidR="00F9052E" w:rsidRPr="00A073C5">
        <w:rPr>
          <w:sz w:val="20"/>
          <w:lang w:val="en-GB"/>
        </w:rPr>
        <w:t>the</w:t>
      </w:r>
      <w:r w:rsidRPr="00A073C5">
        <w:rPr>
          <w:sz w:val="20"/>
          <w:lang w:val="en-GB"/>
        </w:rPr>
        <w:t xml:space="preserve"> International Monetary Fund, and the US dollar rate in effect at the same date in relation to the Soviet rouble, determined by the State Bank of the USSR".</w:t>
      </w:r>
    </w:p>
    <w:p w14:paraId="5642073F" w14:textId="77777777" w:rsidR="009803AF" w:rsidRPr="00A073C5" w:rsidRDefault="009803AF" w:rsidP="004A5E50">
      <w:pPr>
        <w:jc w:val="both"/>
        <w:rPr>
          <w:sz w:val="20"/>
          <w:lang w:val="en-GB"/>
        </w:rPr>
      </w:pPr>
    </w:p>
    <w:p w14:paraId="3E1CDBF2" w14:textId="77777777" w:rsidR="004334EA" w:rsidRPr="00A073C5" w:rsidRDefault="004334EA" w:rsidP="004A5E50">
      <w:pPr>
        <w:jc w:val="both"/>
        <w:rPr>
          <w:sz w:val="20"/>
          <w:lang w:val="en-GB"/>
        </w:rPr>
      </w:pPr>
    </w:p>
    <w:p w14:paraId="742EA781" w14:textId="77777777" w:rsidR="009803AF" w:rsidRPr="00A073C5" w:rsidRDefault="009803AF" w:rsidP="004A5E50">
      <w:pPr>
        <w:ind w:firstLine="720"/>
        <w:jc w:val="both"/>
        <w:rPr>
          <w:sz w:val="20"/>
          <w:lang w:val="en-GB"/>
        </w:rPr>
      </w:pPr>
      <w:r w:rsidRPr="00A073C5">
        <w:rPr>
          <w:b/>
          <w:sz w:val="20"/>
          <w:lang w:val="en-GB"/>
        </w:rPr>
        <w:t xml:space="preserve">United </w:t>
      </w:r>
      <w:r w:rsidR="00F9052E" w:rsidRPr="00A073C5">
        <w:rPr>
          <w:b/>
          <w:sz w:val="20"/>
          <w:lang w:val="en-GB"/>
        </w:rPr>
        <w:t>Kingdom</w:t>
      </w:r>
      <w:r w:rsidRPr="00A073C5">
        <w:rPr>
          <w:b/>
          <w:sz w:val="20"/>
          <w:lang w:val="en-GB"/>
        </w:rPr>
        <w:t>:</w:t>
      </w:r>
    </w:p>
    <w:p w14:paraId="3CDD02D7" w14:textId="77777777" w:rsidR="009803AF" w:rsidRPr="00A073C5" w:rsidRDefault="009803AF" w:rsidP="004A5E50">
      <w:pPr>
        <w:jc w:val="both"/>
        <w:rPr>
          <w:sz w:val="20"/>
          <w:lang w:val="en-GB"/>
        </w:rPr>
      </w:pPr>
    </w:p>
    <w:p w14:paraId="05C2B911" w14:textId="77777777" w:rsidR="009803AF" w:rsidRPr="00A073C5" w:rsidRDefault="009803AF" w:rsidP="004A5E50">
      <w:pPr>
        <w:ind w:left="720"/>
        <w:jc w:val="both"/>
        <w:rPr>
          <w:sz w:val="20"/>
          <w:lang w:val="en-GB"/>
        </w:rPr>
      </w:pPr>
      <w:r w:rsidRPr="00A073C5">
        <w:rPr>
          <w:sz w:val="20"/>
          <w:lang w:val="en-GB"/>
        </w:rPr>
        <w:t xml:space="preserve">"…in accordance </w:t>
      </w:r>
      <w:r w:rsidR="00F9052E" w:rsidRPr="00A073C5">
        <w:rPr>
          <w:sz w:val="20"/>
          <w:lang w:val="en-GB"/>
        </w:rPr>
        <w:t>with</w:t>
      </w:r>
      <w:r w:rsidRPr="00A073C5">
        <w:rPr>
          <w:sz w:val="20"/>
          <w:lang w:val="en-GB"/>
        </w:rPr>
        <w:t xml:space="preserve"> article V(9)(c) of the </w:t>
      </w:r>
      <w:r w:rsidR="00F9052E" w:rsidRPr="00A073C5">
        <w:rPr>
          <w:sz w:val="20"/>
          <w:lang w:val="en-GB"/>
        </w:rPr>
        <w:t>Convention</w:t>
      </w:r>
      <w:r w:rsidRPr="00A073C5">
        <w:rPr>
          <w:sz w:val="20"/>
          <w:lang w:val="en-GB"/>
        </w:rPr>
        <w:t>, as amended by article II(2) of the Protocol, the manner of calculation employed by the United Kingdom pursuant to article V(9)(a) of the Convention, as amended, shall be the method of valuation applied by the International Monetary Fund."</w:t>
      </w:r>
    </w:p>
    <w:p w14:paraId="1A42752E" w14:textId="77777777" w:rsidR="009803AF" w:rsidRPr="00A073C5" w:rsidRDefault="009803AF" w:rsidP="004A5E50">
      <w:pPr>
        <w:jc w:val="both"/>
        <w:rPr>
          <w:sz w:val="20"/>
          <w:lang w:val="en-GB"/>
        </w:rPr>
      </w:pPr>
    </w:p>
    <w:p w14:paraId="02961B70" w14:textId="77777777" w:rsidR="009803AF" w:rsidRPr="00A073C5" w:rsidRDefault="009803AF" w:rsidP="004A5E50">
      <w:pPr>
        <w:jc w:val="both"/>
        <w:rPr>
          <w:sz w:val="20"/>
          <w:lang w:val="en-GB"/>
        </w:rPr>
        <w:sectPr w:rsidR="009803AF" w:rsidRPr="00A073C5" w:rsidSect="004E1B9E">
          <w:headerReference w:type="even" r:id="rId104"/>
          <w:headerReference w:type="default" r:id="rId105"/>
          <w:headerReference w:type="first" r:id="rId106"/>
          <w:footerReference w:type="first" r:id="rId107"/>
          <w:footnotePr>
            <w:numRestart w:val="eachSect"/>
          </w:footnotePr>
          <w:endnotePr>
            <w:numFmt w:val="decimal"/>
          </w:endnotePr>
          <w:pgSz w:w="11905" w:h="16837" w:code="9"/>
          <w:pgMar w:top="576" w:right="1080" w:bottom="720" w:left="1440" w:header="576" w:footer="576" w:gutter="0"/>
          <w:cols w:space="720"/>
          <w:noEndnote/>
          <w:titlePg/>
        </w:sectPr>
      </w:pPr>
    </w:p>
    <w:p w14:paraId="53A7543B" w14:textId="77777777" w:rsidR="009803AF" w:rsidRPr="00A073C5" w:rsidRDefault="009803AF" w:rsidP="00917CD1">
      <w:pPr>
        <w:jc w:val="both"/>
        <w:rPr>
          <w:sz w:val="20"/>
          <w:lang w:val="en-GB"/>
        </w:rPr>
      </w:pPr>
    </w:p>
    <w:p w14:paraId="55572C48" w14:textId="77777777" w:rsidR="009803AF" w:rsidRPr="00A073C5" w:rsidRDefault="009803AF" w:rsidP="00151656">
      <w:pPr>
        <w:jc w:val="center"/>
        <w:outlineLvl w:val="0"/>
        <w:rPr>
          <w:sz w:val="20"/>
          <w:lang w:val="en-GB"/>
        </w:rPr>
      </w:pPr>
      <w:bookmarkStart w:id="623" w:name="_Toc247624399"/>
      <w:bookmarkStart w:id="624" w:name="_Toc84950175"/>
      <w:r w:rsidRPr="00A073C5">
        <w:rPr>
          <w:b/>
          <w:sz w:val="20"/>
          <w:lang w:val="en-GB"/>
        </w:rPr>
        <w:t>PROTOCOL OF 1</w:t>
      </w:r>
      <w:r w:rsidR="00FD5E2E" w:rsidRPr="00A073C5">
        <w:rPr>
          <w:b/>
          <w:sz w:val="20"/>
          <w:lang w:val="en-GB"/>
        </w:rPr>
        <w:t>9</w:t>
      </w:r>
      <w:r w:rsidRPr="00A073C5">
        <w:rPr>
          <w:b/>
          <w:sz w:val="20"/>
          <w:lang w:val="en-GB"/>
        </w:rPr>
        <w:t>92 TO AMEND THE INTERNATIONAL CONVENTION ON</w:t>
      </w:r>
      <w:r w:rsidR="0021556C" w:rsidRPr="00A073C5">
        <w:rPr>
          <w:b/>
          <w:sz w:val="20"/>
          <w:lang w:val="en-GB"/>
        </w:rPr>
        <w:t> </w:t>
      </w:r>
      <w:r w:rsidRPr="00A073C5">
        <w:rPr>
          <w:b/>
          <w:sz w:val="20"/>
          <w:lang w:val="en-GB"/>
        </w:rPr>
        <w:t>CIVIL LIABILITY FOR OIL</w:t>
      </w:r>
      <w:r w:rsidR="00A63646" w:rsidRPr="00A073C5">
        <w:rPr>
          <w:b/>
          <w:sz w:val="20"/>
          <w:lang w:val="en-GB"/>
        </w:rPr>
        <w:t xml:space="preserve"> POLLUTION DAMAGE, 1</w:t>
      </w:r>
      <w:r w:rsidRPr="00A073C5">
        <w:rPr>
          <w:b/>
          <w:sz w:val="20"/>
          <w:lang w:val="en-GB"/>
        </w:rPr>
        <w:t>969</w:t>
      </w:r>
      <w:r w:rsidR="00660E36" w:rsidRPr="00A073C5">
        <w:rPr>
          <w:b/>
          <w:sz w:val="20"/>
          <w:lang w:val="en-GB"/>
        </w:rPr>
        <w:t xml:space="preserve"> (CLC PROT 1992)</w:t>
      </w:r>
      <w:bookmarkEnd w:id="623"/>
      <w:bookmarkEnd w:id="624"/>
    </w:p>
    <w:p w14:paraId="0C4AB6A1" w14:textId="77777777" w:rsidR="009803AF" w:rsidRPr="00A073C5" w:rsidRDefault="009803AF" w:rsidP="00917CD1">
      <w:pPr>
        <w:jc w:val="both"/>
        <w:rPr>
          <w:sz w:val="20"/>
          <w:lang w:val="en-GB"/>
        </w:rPr>
      </w:pPr>
    </w:p>
    <w:p w14:paraId="294CE441" w14:textId="77777777" w:rsidR="009803AF" w:rsidRPr="00A073C5" w:rsidRDefault="009803AF" w:rsidP="006B1A3B">
      <w:pPr>
        <w:jc w:val="center"/>
        <w:rPr>
          <w:sz w:val="20"/>
          <w:lang w:val="en-GB"/>
        </w:rPr>
      </w:pPr>
      <w:r w:rsidRPr="00A073C5">
        <w:rPr>
          <w:sz w:val="20"/>
          <w:lang w:val="en-GB"/>
        </w:rPr>
        <w:t>Done at London, 27 November l992</w:t>
      </w:r>
    </w:p>
    <w:p w14:paraId="05DD5A13" w14:textId="77777777" w:rsidR="009803AF" w:rsidRPr="00A073C5" w:rsidRDefault="009803AF" w:rsidP="00917CD1">
      <w:pPr>
        <w:jc w:val="both"/>
        <w:rPr>
          <w:sz w:val="20"/>
          <w:lang w:val="en-GB"/>
        </w:rPr>
      </w:pPr>
    </w:p>
    <w:p w14:paraId="17D530D2" w14:textId="77777777" w:rsidR="009803AF" w:rsidRPr="00A073C5" w:rsidRDefault="009803AF" w:rsidP="006B1A3B">
      <w:pPr>
        <w:jc w:val="center"/>
        <w:rPr>
          <w:sz w:val="20"/>
          <w:lang w:val="en-GB"/>
        </w:rPr>
      </w:pPr>
      <w:r w:rsidRPr="00A073C5">
        <w:rPr>
          <w:b/>
          <w:sz w:val="20"/>
          <w:lang w:val="en-GB"/>
        </w:rPr>
        <w:t>Entry into force</w:t>
      </w:r>
      <w:r w:rsidRPr="00A073C5">
        <w:rPr>
          <w:sz w:val="20"/>
          <w:lang w:val="en-GB"/>
        </w:rPr>
        <w:t>:  30 May 1996</w:t>
      </w:r>
    </w:p>
    <w:p w14:paraId="68BE9851" w14:textId="77777777" w:rsidR="009803AF" w:rsidRPr="00A073C5" w:rsidRDefault="009803AF" w:rsidP="00917CD1">
      <w:pPr>
        <w:jc w:val="both"/>
        <w:rPr>
          <w:sz w:val="20"/>
          <w:lang w:val="en-GB"/>
        </w:rPr>
      </w:pPr>
      <w:r w:rsidRPr="00A073C5">
        <w:rPr>
          <w:sz w:val="20"/>
          <w:lang w:val="en-GB"/>
        </w:rPr>
        <w:t>___________________________________________________________________________________________</w:t>
      </w:r>
    </w:p>
    <w:p w14:paraId="72E645D2" w14:textId="77777777" w:rsidR="009803AF" w:rsidRPr="00A073C5" w:rsidRDefault="009803AF" w:rsidP="00917CD1">
      <w:pPr>
        <w:jc w:val="both"/>
        <w:rPr>
          <w:sz w:val="20"/>
          <w:lang w:val="en-GB"/>
        </w:rPr>
      </w:pPr>
    </w:p>
    <w:p w14:paraId="071186CC" w14:textId="77777777" w:rsidR="009803AF" w:rsidRPr="00A073C5" w:rsidRDefault="009803AF" w:rsidP="00917CD1">
      <w:pPr>
        <w:jc w:val="both"/>
        <w:rPr>
          <w:sz w:val="20"/>
          <w:lang w:val="en-GB"/>
        </w:rPr>
      </w:pPr>
      <w:r w:rsidRPr="00A073C5">
        <w:rPr>
          <w:b/>
          <w:sz w:val="20"/>
          <w:lang w:val="en-GB"/>
        </w:rPr>
        <w:t>Signature, ratification, acceptance, approval and accession</w:t>
      </w:r>
    </w:p>
    <w:p w14:paraId="466CFD2D" w14:textId="77777777" w:rsidR="009803AF" w:rsidRPr="00A073C5" w:rsidRDefault="009803AF" w:rsidP="00917CD1">
      <w:pPr>
        <w:jc w:val="both"/>
        <w:rPr>
          <w:sz w:val="20"/>
          <w:lang w:val="en-GB"/>
        </w:rPr>
      </w:pPr>
    </w:p>
    <w:p w14:paraId="5E39829C" w14:textId="77777777" w:rsidR="009803AF" w:rsidRPr="00A073C5" w:rsidRDefault="009803AF" w:rsidP="006B1A3B">
      <w:pPr>
        <w:jc w:val="center"/>
        <w:rPr>
          <w:sz w:val="20"/>
          <w:lang w:val="en-GB"/>
        </w:rPr>
      </w:pPr>
      <w:r w:rsidRPr="00A073C5">
        <w:rPr>
          <w:b/>
          <w:sz w:val="20"/>
          <w:lang w:val="en-GB"/>
        </w:rPr>
        <w:t>Article 12</w:t>
      </w:r>
    </w:p>
    <w:p w14:paraId="5F547DA7" w14:textId="77777777" w:rsidR="009803AF" w:rsidRPr="00A073C5" w:rsidRDefault="009803AF" w:rsidP="00917CD1">
      <w:pPr>
        <w:jc w:val="both"/>
        <w:rPr>
          <w:sz w:val="20"/>
          <w:lang w:val="en-GB"/>
        </w:rPr>
      </w:pPr>
    </w:p>
    <w:p w14:paraId="4765477C" w14:textId="77777777" w:rsidR="009803AF" w:rsidRPr="00A073C5" w:rsidRDefault="009803AF" w:rsidP="00917CD1">
      <w:pPr>
        <w:jc w:val="both"/>
        <w:rPr>
          <w:sz w:val="20"/>
          <w:lang w:val="en-GB"/>
        </w:rPr>
      </w:pPr>
      <w:r w:rsidRPr="00A073C5">
        <w:rPr>
          <w:sz w:val="20"/>
          <w:lang w:val="en-GB"/>
        </w:rPr>
        <w:t>1.</w:t>
      </w:r>
      <w:r w:rsidRPr="00A073C5">
        <w:rPr>
          <w:sz w:val="20"/>
          <w:lang w:val="en-GB"/>
        </w:rPr>
        <w:tab/>
        <w:t>This Protocol shall be open for signature at London from 15 January 1993 to 14 January 1994 by all States.</w:t>
      </w:r>
    </w:p>
    <w:p w14:paraId="13743565" w14:textId="77777777" w:rsidR="009803AF" w:rsidRPr="00A073C5" w:rsidRDefault="009803AF" w:rsidP="00917CD1">
      <w:pPr>
        <w:jc w:val="both"/>
        <w:rPr>
          <w:sz w:val="20"/>
          <w:lang w:val="en-GB"/>
        </w:rPr>
      </w:pPr>
    </w:p>
    <w:p w14:paraId="6C3112E5" w14:textId="77777777" w:rsidR="009803AF" w:rsidRPr="00A073C5" w:rsidRDefault="009803AF" w:rsidP="00917CD1">
      <w:pPr>
        <w:jc w:val="both"/>
        <w:rPr>
          <w:sz w:val="20"/>
          <w:lang w:val="en-GB"/>
        </w:rPr>
      </w:pPr>
      <w:r w:rsidRPr="00A073C5">
        <w:rPr>
          <w:sz w:val="20"/>
          <w:lang w:val="en-GB"/>
        </w:rPr>
        <w:t>2.</w:t>
      </w:r>
      <w:r w:rsidRPr="00A073C5">
        <w:rPr>
          <w:sz w:val="20"/>
          <w:lang w:val="en-GB"/>
        </w:rPr>
        <w:tab/>
        <w:t>Subject to paragraph 4, any State may become a Party to this Protocol by:</w:t>
      </w:r>
    </w:p>
    <w:p w14:paraId="31AEC5AA" w14:textId="77777777" w:rsidR="009803AF" w:rsidRPr="00A073C5" w:rsidRDefault="009803AF" w:rsidP="00917CD1">
      <w:pPr>
        <w:jc w:val="both"/>
        <w:rPr>
          <w:sz w:val="20"/>
          <w:lang w:val="en-GB"/>
        </w:rPr>
      </w:pPr>
    </w:p>
    <w:p w14:paraId="18E1E8F2" w14:textId="77777777" w:rsidR="009803AF" w:rsidRPr="00A073C5" w:rsidRDefault="009803AF" w:rsidP="00917CD1">
      <w:pPr>
        <w:ind w:left="1440" w:hanging="720"/>
        <w:jc w:val="both"/>
        <w:rPr>
          <w:sz w:val="20"/>
          <w:lang w:val="en-GB"/>
        </w:rPr>
      </w:pPr>
      <w:r w:rsidRPr="00A073C5">
        <w:rPr>
          <w:sz w:val="20"/>
          <w:lang w:val="en-GB"/>
        </w:rPr>
        <w:t>(a)</w:t>
      </w:r>
      <w:r w:rsidRPr="00A073C5">
        <w:rPr>
          <w:sz w:val="20"/>
          <w:lang w:val="en-GB"/>
        </w:rPr>
        <w:tab/>
        <w:t>signature subject to ratification, acceptance or approval followed by ratification, acceptance or approval; or</w:t>
      </w:r>
    </w:p>
    <w:p w14:paraId="2DB24BC1" w14:textId="77777777" w:rsidR="009803AF" w:rsidRPr="00A073C5" w:rsidRDefault="009803AF" w:rsidP="00917CD1">
      <w:pPr>
        <w:jc w:val="both"/>
        <w:rPr>
          <w:sz w:val="20"/>
          <w:lang w:val="en-GB"/>
        </w:rPr>
      </w:pPr>
    </w:p>
    <w:p w14:paraId="2C10FBAA" w14:textId="77777777" w:rsidR="009803AF" w:rsidRPr="00A073C5" w:rsidRDefault="009803AF" w:rsidP="00917CD1">
      <w:pPr>
        <w:ind w:left="1440" w:hanging="720"/>
        <w:jc w:val="both"/>
        <w:rPr>
          <w:sz w:val="20"/>
          <w:lang w:val="en-GB"/>
        </w:rPr>
      </w:pPr>
      <w:r w:rsidRPr="00A073C5">
        <w:rPr>
          <w:sz w:val="20"/>
          <w:lang w:val="en-GB"/>
        </w:rPr>
        <w:t>(b)</w:t>
      </w:r>
      <w:r w:rsidRPr="00A073C5">
        <w:rPr>
          <w:sz w:val="20"/>
          <w:lang w:val="en-GB"/>
        </w:rPr>
        <w:tab/>
        <w:t>accession.</w:t>
      </w:r>
    </w:p>
    <w:p w14:paraId="2293665A" w14:textId="77777777" w:rsidR="009803AF" w:rsidRPr="00A073C5" w:rsidRDefault="009803AF" w:rsidP="00917CD1">
      <w:pPr>
        <w:jc w:val="both"/>
        <w:rPr>
          <w:sz w:val="20"/>
          <w:lang w:val="en-GB"/>
        </w:rPr>
      </w:pPr>
    </w:p>
    <w:p w14:paraId="0BCA4A03" w14:textId="77777777" w:rsidR="009803AF" w:rsidRPr="00A073C5" w:rsidRDefault="009803AF" w:rsidP="00917CD1">
      <w:pPr>
        <w:jc w:val="both"/>
        <w:rPr>
          <w:sz w:val="20"/>
          <w:lang w:val="en-GB"/>
        </w:rPr>
      </w:pPr>
      <w:r w:rsidRPr="00A073C5">
        <w:rPr>
          <w:sz w:val="20"/>
          <w:lang w:val="en-GB"/>
        </w:rPr>
        <w:t>3.</w:t>
      </w:r>
      <w:r w:rsidRPr="00A073C5">
        <w:rPr>
          <w:sz w:val="20"/>
          <w:lang w:val="en-GB"/>
        </w:rPr>
        <w:tab/>
        <w:t>Ratification, acceptance, approval or accession shall be effected by the deposit of a formal instrument to that effect with the Secretary</w:t>
      </w:r>
      <w:r w:rsidRPr="00A073C5">
        <w:rPr>
          <w:sz w:val="20"/>
          <w:lang w:val="en-GB"/>
        </w:rPr>
        <w:noBreakHyphen/>
        <w:t>General of the Organization.</w:t>
      </w:r>
    </w:p>
    <w:p w14:paraId="6A861B38" w14:textId="77777777" w:rsidR="009803AF" w:rsidRPr="00A073C5" w:rsidRDefault="009803AF" w:rsidP="00917CD1">
      <w:pPr>
        <w:jc w:val="both"/>
        <w:rPr>
          <w:sz w:val="20"/>
          <w:lang w:val="en-GB"/>
        </w:rPr>
      </w:pPr>
    </w:p>
    <w:p w14:paraId="35CF3425" w14:textId="77777777" w:rsidR="009803AF" w:rsidRPr="00A073C5" w:rsidRDefault="009803AF" w:rsidP="00917CD1">
      <w:pPr>
        <w:jc w:val="both"/>
        <w:rPr>
          <w:sz w:val="20"/>
          <w:lang w:val="en-GB"/>
        </w:rPr>
      </w:pPr>
      <w:r w:rsidRPr="00A073C5">
        <w:rPr>
          <w:sz w:val="20"/>
          <w:lang w:val="en-GB"/>
        </w:rPr>
        <w:t>4.</w:t>
      </w:r>
      <w:r w:rsidRPr="00A073C5">
        <w:rPr>
          <w:sz w:val="20"/>
          <w:lang w:val="en-GB"/>
        </w:rPr>
        <w:tab/>
        <w:t>Any Contracting State to the International Convention on the Establishment of an International Fund for Compensation for Oil Pollution Damage, l97l, hereinafter referred to as the l97l Fund Convention, may ratify, accept, approve or accede to this Protocol only if it ratifies, accepts, approves or accedes to the Protocol of l992 to amend that Convention at the same time, unless it denounces the l97l Fund Convention to take effect on the date when this Protocol enters into force for that State.</w:t>
      </w:r>
    </w:p>
    <w:p w14:paraId="6910527F" w14:textId="77777777" w:rsidR="009803AF" w:rsidRPr="00A073C5" w:rsidRDefault="009803AF" w:rsidP="00917CD1">
      <w:pPr>
        <w:jc w:val="both"/>
        <w:rPr>
          <w:sz w:val="20"/>
          <w:lang w:val="en-GB"/>
        </w:rPr>
      </w:pPr>
    </w:p>
    <w:p w14:paraId="3239B0EC" w14:textId="77777777" w:rsidR="009803AF" w:rsidRPr="00A073C5" w:rsidRDefault="009803AF" w:rsidP="00917CD1">
      <w:pPr>
        <w:jc w:val="both"/>
        <w:rPr>
          <w:sz w:val="20"/>
          <w:lang w:val="en-GB"/>
        </w:rPr>
      </w:pPr>
      <w:r w:rsidRPr="00A073C5">
        <w:rPr>
          <w:sz w:val="20"/>
          <w:lang w:val="en-GB"/>
        </w:rPr>
        <w:t>5.</w:t>
      </w:r>
      <w:r w:rsidRPr="00A073C5">
        <w:rPr>
          <w:sz w:val="20"/>
          <w:lang w:val="en-GB"/>
        </w:rPr>
        <w:tab/>
        <w:t>A State which is a Party to this Protocol but not a Party to the l969 Liability Convention shall be bound by the provisions of the l969 Liability Convention as amended by this Protocol in relation to other States Parties hereto, but shall not be bound by the provisions of the l969 Liability Convention in relation to States Parties thereto.</w:t>
      </w:r>
    </w:p>
    <w:p w14:paraId="6A451EF4" w14:textId="77777777" w:rsidR="009803AF" w:rsidRPr="00A073C5" w:rsidRDefault="009803AF" w:rsidP="00917CD1">
      <w:pPr>
        <w:jc w:val="both"/>
        <w:rPr>
          <w:sz w:val="20"/>
          <w:lang w:val="en-GB"/>
        </w:rPr>
      </w:pPr>
    </w:p>
    <w:p w14:paraId="78C172F2" w14:textId="77777777" w:rsidR="009803AF" w:rsidRPr="00A073C5" w:rsidRDefault="009803AF" w:rsidP="00917CD1">
      <w:pPr>
        <w:jc w:val="both"/>
        <w:rPr>
          <w:sz w:val="20"/>
          <w:lang w:val="en-GB"/>
        </w:rPr>
      </w:pPr>
      <w:r w:rsidRPr="00A073C5">
        <w:rPr>
          <w:sz w:val="20"/>
          <w:lang w:val="en-GB"/>
        </w:rPr>
        <w:t>6.</w:t>
      </w:r>
      <w:r w:rsidRPr="00A073C5">
        <w:rPr>
          <w:sz w:val="20"/>
          <w:lang w:val="en-GB"/>
        </w:rPr>
        <w:tab/>
        <w:t>Any instrument of ratification, acceptance, approval or accession deposited after the entry into force of an amendment to the l969 Liability Convention as amended by this Protocol shall be deemed to apply to the Convention so amended, as modified by such amendment.</w:t>
      </w:r>
    </w:p>
    <w:p w14:paraId="306394DE" w14:textId="77777777" w:rsidR="009803AF" w:rsidRPr="00A073C5" w:rsidRDefault="009803AF" w:rsidP="00917CD1">
      <w:pPr>
        <w:jc w:val="both"/>
        <w:rPr>
          <w:sz w:val="20"/>
          <w:lang w:val="en-GB"/>
        </w:rPr>
      </w:pPr>
    </w:p>
    <w:p w14:paraId="7752D24D" w14:textId="77777777" w:rsidR="006B1A3B" w:rsidRPr="00A073C5" w:rsidRDefault="006B1A3B" w:rsidP="00917CD1">
      <w:pPr>
        <w:jc w:val="both"/>
        <w:rPr>
          <w:sz w:val="20"/>
          <w:lang w:val="en-GB"/>
        </w:rPr>
      </w:pPr>
    </w:p>
    <w:p w14:paraId="3F5AC304" w14:textId="77777777" w:rsidR="009803AF" w:rsidRPr="00A073C5" w:rsidRDefault="009803AF" w:rsidP="00917CD1">
      <w:pPr>
        <w:jc w:val="both"/>
        <w:rPr>
          <w:sz w:val="20"/>
          <w:lang w:val="en-GB"/>
        </w:rPr>
      </w:pPr>
      <w:r w:rsidRPr="00A073C5">
        <w:rPr>
          <w:b/>
          <w:sz w:val="20"/>
          <w:lang w:val="en-GB"/>
        </w:rPr>
        <w:t>Entry into force</w:t>
      </w:r>
    </w:p>
    <w:p w14:paraId="17F851CA" w14:textId="77777777" w:rsidR="009803AF" w:rsidRPr="00A073C5" w:rsidRDefault="009803AF" w:rsidP="00917CD1">
      <w:pPr>
        <w:jc w:val="both"/>
        <w:rPr>
          <w:sz w:val="20"/>
          <w:lang w:val="en-GB"/>
        </w:rPr>
      </w:pPr>
    </w:p>
    <w:p w14:paraId="2C6663FD" w14:textId="77777777" w:rsidR="009803AF" w:rsidRPr="00A073C5" w:rsidRDefault="009803AF" w:rsidP="006B1A3B">
      <w:pPr>
        <w:jc w:val="center"/>
        <w:rPr>
          <w:sz w:val="20"/>
          <w:lang w:val="en-GB"/>
        </w:rPr>
      </w:pPr>
      <w:r w:rsidRPr="00A073C5">
        <w:rPr>
          <w:b/>
          <w:sz w:val="20"/>
          <w:lang w:val="en-GB"/>
        </w:rPr>
        <w:t>Article 13</w:t>
      </w:r>
    </w:p>
    <w:p w14:paraId="6F169DD3" w14:textId="77777777" w:rsidR="009803AF" w:rsidRPr="00A073C5" w:rsidRDefault="009803AF" w:rsidP="00917CD1">
      <w:pPr>
        <w:jc w:val="both"/>
        <w:rPr>
          <w:sz w:val="20"/>
          <w:lang w:val="en-GB"/>
        </w:rPr>
      </w:pPr>
    </w:p>
    <w:p w14:paraId="51B19B57" w14:textId="77777777" w:rsidR="009803AF" w:rsidRPr="00A073C5" w:rsidRDefault="009803AF" w:rsidP="00917CD1">
      <w:pPr>
        <w:jc w:val="both"/>
        <w:rPr>
          <w:sz w:val="20"/>
          <w:lang w:val="en-GB"/>
        </w:rPr>
      </w:pPr>
      <w:r w:rsidRPr="00A073C5">
        <w:rPr>
          <w:sz w:val="20"/>
          <w:lang w:val="en-GB"/>
        </w:rPr>
        <w:t>1.</w:t>
      </w:r>
      <w:r w:rsidRPr="00A073C5">
        <w:rPr>
          <w:sz w:val="20"/>
          <w:lang w:val="en-GB"/>
        </w:rPr>
        <w:tab/>
        <w:t>This Protocol shall enter into force twelve months following the date on which ten States including four States each with not less than one million units of gross tanker tonnage have deposited instruments of ratification, acceptance, approval or accession with the Secretary</w:t>
      </w:r>
      <w:r w:rsidRPr="00A073C5">
        <w:rPr>
          <w:sz w:val="20"/>
          <w:lang w:val="en-GB"/>
        </w:rPr>
        <w:noBreakHyphen/>
        <w:t>General of the Organization.</w:t>
      </w:r>
    </w:p>
    <w:p w14:paraId="25A143D4" w14:textId="77777777" w:rsidR="009803AF" w:rsidRPr="00A073C5" w:rsidRDefault="009803AF" w:rsidP="00917CD1">
      <w:pPr>
        <w:jc w:val="both"/>
        <w:rPr>
          <w:sz w:val="20"/>
          <w:lang w:val="en-GB"/>
        </w:rPr>
      </w:pPr>
    </w:p>
    <w:p w14:paraId="36B3F315" w14:textId="77777777" w:rsidR="009803AF" w:rsidRPr="00A073C5" w:rsidRDefault="009803AF" w:rsidP="006B1A3B">
      <w:pPr>
        <w:jc w:val="both"/>
        <w:rPr>
          <w:sz w:val="20"/>
          <w:lang w:val="en-GB"/>
        </w:rPr>
      </w:pPr>
      <w:r w:rsidRPr="00A073C5">
        <w:rPr>
          <w:sz w:val="20"/>
          <w:lang w:val="en-GB"/>
        </w:rPr>
        <w:t>2.</w:t>
      </w:r>
      <w:r w:rsidRPr="00A073C5">
        <w:rPr>
          <w:sz w:val="20"/>
          <w:lang w:val="en-GB"/>
        </w:rPr>
        <w:tab/>
        <w:t>However, any Contracting State to the l97l Fund Convention may, at the time of the deposit of its instrument of ratification, acceptance, approval or accession in respect of this Protocol, declare that such instrument shall be deemed not to be effective for the purposes of this article until the end of the six</w:t>
      </w:r>
      <w:r w:rsidRPr="00A073C5">
        <w:rPr>
          <w:sz w:val="20"/>
          <w:lang w:val="en-GB"/>
        </w:rPr>
        <w:noBreakHyphen/>
        <w:t>month period in Article 31 of the Protocol of l992 to amend the l97l Fund Convention.  A State which is not a Contracting State to the l97l Fund Convention but which deposits an instrument of ratification, acceptance, approval or accession in respect of the Protocol of l992 to amend the l97l</w:t>
      </w:r>
      <w:r w:rsidR="006B1A3B" w:rsidRPr="00A073C5">
        <w:rPr>
          <w:sz w:val="20"/>
          <w:lang w:val="en-GB"/>
        </w:rPr>
        <w:t> </w:t>
      </w:r>
      <w:r w:rsidRPr="00A073C5">
        <w:rPr>
          <w:sz w:val="20"/>
          <w:lang w:val="en-GB"/>
        </w:rPr>
        <w:t>Fund Convention may also make a declaration in accordance with this paragraph at the same time.</w:t>
      </w:r>
    </w:p>
    <w:p w14:paraId="30814904" w14:textId="77777777" w:rsidR="00D2154E" w:rsidRPr="00A073C5" w:rsidRDefault="00D2154E" w:rsidP="006B1A3B">
      <w:pPr>
        <w:jc w:val="both"/>
        <w:rPr>
          <w:sz w:val="20"/>
          <w:lang w:val="en-GB"/>
        </w:rPr>
      </w:pPr>
    </w:p>
    <w:p w14:paraId="6ADAF6DE" w14:textId="77777777" w:rsidR="00D2154E" w:rsidRPr="00A073C5" w:rsidRDefault="00D2154E" w:rsidP="00D2154E">
      <w:pPr>
        <w:jc w:val="both"/>
        <w:rPr>
          <w:sz w:val="20"/>
          <w:lang w:val="en-GB"/>
        </w:rPr>
      </w:pPr>
      <w:r w:rsidRPr="00A073C5">
        <w:rPr>
          <w:sz w:val="20"/>
          <w:lang w:val="en-GB"/>
        </w:rPr>
        <w:t>3.</w:t>
      </w:r>
      <w:r w:rsidRPr="00A073C5">
        <w:rPr>
          <w:sz w:val="20"/>
          <w:lang w:val="en-GB"/>
        </w:rPr>
        <w:tab/>
        <w:t>Any State which has made a declaration in accordance with the preceding paragraph may withdraw it at any time by means of notification addressed to the Secretary</w:t>
      </w:r>
      <w:r w:rsidRPr="00A073C5">
        <w:rPr>
          <w:sz w:val="20"/>
          <w:lang w:val="en-GB"/>
        </w:rPr>
        <w:noBreakHyphen/>
        <w:t>General of the Organization.  Any such withdrawal shall take effect on the date the notification is received, provided that such State shall be deemed to have deposited its instrument of ratification, acceptance, approval or accession in respect of this Protocol on that date.</w:t>
      </w:r>
    </w:p>
    <w:p w14:paraId="6D3D895F" w14:textId="77777777" w:rsidR="00D2154E" w:rsidRPr="00A073C5" w:rsidRDefault="00D2154E" w:rsidP="00D2154E">
      <w:pPr>
        <w:jc w:val="both"/>
        <w:rPr>
          <w:sz w:val="20"/>
          <w:lang w:val="en-GB"/>
        </w:rPr>
      </w:pPr>
    </w:p>
    <w:p w14:paraId="6CCC02E9" w14:textId="77777777" w:rsidR="00D2154E" w:rsidRPr="00A073C5" w:rsidRDefault="00D2154E" w:rsidP="00D2154E">
      <w:pPr>
        <w:jc w:val="both"/>
        <w:rPr>
          <w:sz w:val="20"/>
          <w:lang w:val="en-GB"/>
        </w:rPr>
      </w:pPr>
      <w:r w:rsidRPr="00A073C5">
        <w:rPr>
          <w:sz w:val="20"/>
          <w:lang w:val="en-GB"/>
        </w:rPr>
        <w:t>4.</w:t>
      </w:r>
      <w:r w:rsidRPr="00A073C5">
        <w:rPr>
          <w:sz w:val="20"/>
          <w:lang w:val="en-GB"/>
        </w:rPr>
        <w:tab/>
        <w:t>For any State which ratifies, accepts, approves or accedes to it after the conditions in paragraph 1 for entry into force have been met, this Protocol shall enter into force twelve months following the date of deposit by such State of the appropriate instrument.</w:t>
      </w:r>
    </w:p>
    <w:p w14:paraId="69989928" w14:textId="77777777" w:rsidR="009803AF" w:rsidRPr="00A073C5" w:rsidRDefault="00C92B4D" w:rsidP="00C92B4D">
      <w:pPr>
        <w:jc w:val="both"/>
        <w:rPr>
          <w:sz w:val="20"/>
          <w:u w:val="single"/>
          <w:lang w:val="en-GB"/>
        </w:rPr>
      </w:pPr>
      <w:r w:rsidRPr="00A073C5">
        <w:rPr>
          <w:sz w:val="20"/>
          <w:lang w:val="en-GB"/>
        </w:rPr>
        <w:br w:type="page"/>
      </w:r>
      <w:r w:rsidR="009803AF" w:rsidRPr="00A073C5">
        <w:rPr>
          <w:sz w:val="20"/>
          <w:u w:val="single"/>
          <w:lang w:val="en-GB"/>
        </w:rPr>
        <w:lastRenderedPageBreak/>
        <w:t>______________________________________________________________________________________</w:t>
      </w:r>
      <w:r w:rsidR="006B1A3B" w:rsidRPr="00A073C5">
        <w:rPr>
          <w:sz w:val="20"/>
          <w:u w:val="single"/>
          <w:lang w:val="en-GB"/>
        </w:rPr>
        <w:t>___</w:t>
      </w:r>
      <w:r w:rsidR="00933372" w:rsidRPr="00A073C5">
        <w:rPr>
          <w:sz w:val="20"/>
          <w:u w:val="single"/>
          <w:lang w:val="en-GB"/>
        </w:rPr>
        <w:t>____</w:t>
      </w:r>
    </w:p>
    <w:p w14:paraId="1E387EC2" w14:textId="77777777" w:rsidR="009803AF" w:rsidRPr="00A073C5" w:rsidRDefault="009803AF" w:rsidP="00917CD1">
      <w:pPr>
        <w:jc w:val="both"/>
        <w:rPr>
          <w:sz w:val="20"/>
          <w:lang w:val="en-GB"/>
        </w:rPr>
      </w:pPr>
    </w:p>
    <w:p w14:paraId="7863892D" w14:textId="77777777" w:rsidR="009803AF" w:rsidRPr="00A073C5" w:rsidRDefault="009803AF" w:rsidP="00917CD1">
      <w:pPr>
        <w:jc w:val="both"/>
        <w:rPr>
          <w:sz w:val="20"/>
          <w:lang w:val="en-GB"/>
        </w:rPr>
      </w:pPr>
      <w:r w:rsidRPr="00A073C5">
        <w:rPr>
          <w:sz w:val="20"/>
          <w:lang w:val="en-GB"/>
        </w:rPr>
        <w:t>I.</w:t>
      </w:r>
      <w:r w:rsidRPr="00A073C5">
        <w:rPr>
          <w:sz w:val="20"/>
          <w:lang w:val="en-GB"/>
        </w:rPr>
        <w:tab/>
        <w:t>Signatories</w:t>
      </w:r>
    </w:p>
    <w:p w14:paraId="1D92861A" w14:textId="77777777" w:rsidR="009803AF" w:rsidRPr="00A073C5" w:rsidRDefault="009803AF" w:rsidP="00917CD1">
      <w:pPr>
        <w:jc w:val="both"/>
        <w:rPr>
          <w:sz w:val="20"/>
          <w:lang w:val="en-GB"/>
        </w:rPr>
      </w:pPr>
    </w:p>
    <w:p w14:paraId="192F4593" w14:textId="77777777" w:rsidR="009803AF" w:rsidRPr="00A073C5" w:rsidRDefault="009803AF" w:rsidP="00917CD1">
      <w:pPr>
        <w:jc w:val="both"/>
        <w:rPr>
          <w:sz w:val="20"/>
          <w:lang w:val="en-GB"/>
        </w:rPr>
      </w:pPr>
      <w:r w:rsidRPr="00A073C5">
        <w:rPr>
          <w:sz w:val="20"/>
          <w:lang w:val="en-GB"/>
        </w:rPr>
        <w:t>II.</w:t>
      </w:r>
      <w:r w:rsidRPr="00A073C5">
        <w:rPr>
          <w:sz w:val="20"/>
          <w:lang w:val="en-GB"/>
        </w:rPr>
        <w:tab/>
        <w:t>Contracting States</w:t>
      </w:r>
    </w:p>
    <w:p w14:paraId="458CDFBC" w14:textId="77777777" w:rsidR="009803AF" w:rsidRPr="00A073C5" w:rsidRDefault="009803AF" w:rsidP="00917CD1">
      <w:pPr>
        <w:jc w:val="both"/>
        <w:rPr>
          <w:sz w:val="20"/>
          <w:lang w:val="en-GB"/>
        </w:rPr>
      </w:pPr>
    </w:p>
    <w:p w14:paraId="48700623" w14:textId="77777777" w:rsidR="009803AF" w:rsidRPr="00A073C5" w:rsidRDefault="009803AF" w:rsidP="00917CD1">
      <w:pPr>
        <w:jc w:val="both"/>
        <w:rPr>
          <w:sz w:val="20"/>
          <w:lang w:val="en-GB"/>
        </w:rPr>
      </w:pPr>
      <w:r w:rsidRPr="00A073C5">
        <w:rPr>
          <w:sz w:val="20"/>
          <w:lang w:val="en-GB"/>
        </w:rPr>
        <w:t>III.</w:t>
      </w:r>
      <w:r w:rsidRPr="00A073C5">
        <w:rPr>
          <w:sz w:val="20"/>
          <w:lang w:val="en-GB"/>
        </w:rPr>
        <w:tab/>
        <w:t>Declarations, Reservations and Statements</w:t>
      </w:r>
    </w:p>
    <w:p w14:paraId="0CA85A90" w14:textId="77777777" w:rsidR="009803AF" w:rsidRPr="00A073C5" w:rsidRDefault="009803AF" w:rsidP="00917CD1">
      <w:pPr>
        <w:jc w:val="both"/>
        <w:rPr>
          <w:sz w:val="20"/>
          <w:lang w:val="en-GB"/>
        </w:rPr>
      </w:pPr>
    </w:p>
    <w:p w14:paraId="31A704BB" w14:textId="77777777" w:rsidR="009803AF" w:rsidRPr="00A073C5" w:rsidRDefault="009803AF" w:rsidP="00917CD1">
      <w:pPr>
        <w:jc w:val="both"/>
        <w:rPr>
          <w:sz w:val="20"/>
          <w:lang w:val="en-GB"/>
        </w:rPr>
      </w:pPr>
      <w:r w:rsidRPr="00A073C5">
        <w:rPr>
          <w:sz w:val="20"/>
          <w:lang w:val="en-GB"/>
        </w:rPr>
        <w:t>IV.</w:t>
      </w:r>
      <w:r w:rsidRPr="00A073C5">
        <w:rPr>
          <w:sz w:val="20"/>
          <w:lang w:val="en-GB"/>
        </w:rPr>
        <w:tab/>
        <w:t>Amendments</w:t>
      </w:r>
    </w:p>
    <w:p w14:paraId="6F6D392C" w14:textId="77777777" w:rsidR="009803AF" w:rsidRPr="00A073C5" w:rsidRDefault="009803AF" w:rsidP="00917CD1">
      <w:pPr>
        <w:jc w:val="both"/>
        <w:rPr>
          <w:sz w:val="20"/>
          <w:lang w:val="en-GB"/>
        </w:rPr>
      </w:pPr>
    </w:p>
    <w:p w14:paraId="4C373283" w14:textId="77777777" w:rsidR="009803AF" w:rsidRPr="00A073C5" w:rsidRDefault="009803AF" w:rsidP="00917CD1">
      <w:pPr>
        <w:jc w:val="both"/>
        <w:rPr>
          <w:sz w:val="20"/>
          <w:lang w:val="en-GB"/>
        </w:rPr>
      </w:pPr>
      <w:r w:rsidRPr="00A073C5">
        <w:rPr>
          <w:sz w:val="20"/>
          <w:lang w:val="en-GB"/>
        </w:rPr>
        <w:tab/>
      </w:r>
    </w:p>
    <w:p w14:paraId="7C99AA39" w14:textId="77777777" w:rsidR="009803AF" w:rsidRPr="00A073C5" w:rsidRDefault="009803AF" w:rsidP="00917CD1">
      <w:pPr>
        <w:jc w:val="both"/>
        <w:rPr>
          <w:sz w:val="20"/>
          <w:lang w:val="en-GB"/>
        </w:rPr>
      </w:pPr>
    </w:p>
    <w:p w14:paraId="2E24365B" w14:textId="77777777" w:rsidR="009803AF" w:rsidRPr="00A073C5" w:rsidRDefault="009803AF" w:rsidP="006B1A3B">
      <w:pPr>
        <w:jc w:val="center"/>
        <w:rPr>
          <w:sz w:val="20"/>
          <w:lang w:val="en-GB"/>
        </w:rPr>
      </w:pPr>
      <w:r w:rsidRPr="00A073C5">
        <w:rPr>
          <w:b/>
          <w:sz w:val="20"/>
          <w:lang w:val="en-GB"/>
        </w:rPr>
        <w:t>I.  Signatories</w:t>
      </w:r>
    </w:p>
    <w:p w14:paraId="3E461F65" w14:textId="77777777" w:rsidR="009803AF" w:rsidRPr="00A073C5" w:rsidRDefault="009803AF" w:rsidP="00917CD1">
      <w:pPr>
        <w:jc w:val="both"/>
        <w:rPr>
          <w:sz w:val="20"/>
          <w:lang w:val="en-GB"/>
        </w:rPr>
      </w:pPr>
    </w:p>
    <w:p w14:paraId="232F3378" w14:textId="77777777" w:rsidR="009803AF" w:rsidRPr="00A073C5" w:rsidRDefault="009803AF" w:rsidP="00917CD1">
      <w:pPr>
        <w:jc w:val="both"/>
        <w:rPr>
          <w:sz w:val="20"/>
          <w:lang w:val="en-GB"/>
        </w:rPr>
      </w:pPr>
    </w:p>
    <w:p w14:paraId="64D64AE6" w14:textId="77777777" w:rsidR="009803AF" w:rsidRPr="008F6C40" w:rsidRDefault="009803AF" w:rsidP="00917CD1">
      <w:pPr>
        <w:jc w:val="both"/>
        <w:rPr>
          <w:sz w:val="20"/>
          <w:lang w:val="en-GB"/>
        </w:rPr>
      </w:pPr>
      <w:r w:rsidRPr="008F6C40">
        <w:rPr>
          <w:sz w:val="20"/>
          <w:lang w:val="en-GB"/>
        </w:rPr>
        <w:t>Denmark</w:t>
      </w:r>
      <w:r w:rsidRPr="008F6C40">
        <w:rPr>
          <w:sz w:val="20"/>
          <w:lang w:val="en-GB"/>
        </w:rPr>
        <w:tab/>
      </w:r>
      <w:r w:rsidRPr="008F6C40">
        <w:rPr>
          <w:sz w:val="20"/>
          <w:lang w:val="en-GB"/>
        </w:rPr>
        <w:tab/>
      </w:r>
      <w:r w:rsidRPr="008F6C40">
        <w:rPr>
          <w:sz w:val="20"/>
          <w:lang w:val="en-GB"/>
        </w:rPr>
        <w:tab/>
      </w:r>
      <w:r w:rsidRPr="008F6C40">
        <w:rPr>
          <w:sz w:val="20"/>
          <w:lang w:val="en-GB"/>
        </w:rPr>
        <w:tab/>
        <w:t>Subject to ratification</w:t>
      </w:r>
    </w:p>
    <w:p w14:paraId="0C043E43" w14:textId="77777777" w:rsidR="009803AF" w:rsidRPr="00A073C5" w:rsidRDefault="009803AF" w:rsidP="00917CD1">
      <w:pPr>
        <w:jc w:val="both"/>
        <w:rPr>
          <w:sz w:val="20"/>
          <w:lang w:val="fr-FR"/>
        </w:rPr>
      </w:pPr>
      <w:r w:rsidRPr="00A073C5">
        <w:rPr>
          <w:sz w:val="20"/>
          <w:lang w:val="fr-FR"/>
        </w:rPr>
        <w:t>Finland</w:t>
      </w:r>
    </w:p>
    <w:p w14:paraId="19D5489D" w14:textId="77777777" w:rsidR="009803AF" w:rsidRPr="00A073C5" w:rsidRDefault="009803AF" w:rsidP="00917CD1">
      <w:pPr>
        <w:jc w:val="both"/>
        <w:rPr>
          <w:sz w:val="20"/>
          <w:lang w:val="fr-FR"/>
        </w:rPr>
      </w:pPr>
      <w:r w:rsidRPr="00A073C5">
        <w:rPr>
          <w:sz w:val="20"/>
          <w:lang w:val="fr-FR"/>
        </w:rPr>
        <w:t>France</w:t>
      </w:r>
      <w:r w:rsidRPr="00A073C5">
        <w:rPr>
          <w:sz w:val="20"/>
          <w:lang w:val="fr-FR"/>
        </w:rPr>
        <w:tab/>
      </w:r>
      <w:r w:rsidRPr="00A073C5">
        <w:rPr>
          <w:sz w:val="20"/>
          <w:lang w:val="fr-FR"/>
        </w:rPr>
        <w:tab/>
      </w:r>
      <w:r w:rsidRPr="00A073C5">
        <w:rPr>
          <w:sz w:val="20"/>
          <w:lang w:val="fr-FR"/>
        </w:rPr>
        <w:tab/>
      </w:r>
      <w:r w:rsidRPr="00A073C5">
        <w:rPr>
          <w:sz w:val="20"/>
          <w:lang w:val="fr-FR"/>
        </w:rPr>
        <w:tab/>
      </w:r>
      <w:r w:rsidRPr="00A073C5">
        <w:rPr>
          <w:sz w:val="20"/>
          <w:lang w:val="fr-FR"/>
        </w:rPr>
        <w:tab/>
        <w:t>Sous réserve d'approbation</w:t>
      </w:r>
    </w:p>
    <w:p w14:paraId="264F7253" w14:textId="77777777" w:rsidR="009803AF" w:rsidRPr="008F6C40" w:rsidRDefault="00D509A0" w:rsidP="00917CD1">
      <w:pPr>
        <w:jc w:val="both"/>
        <w:rPr>
          <w:sz w:val="20"/>
          <w:lang w:val="fr-FR"/>
        </w:rPr>
      </w:pPr>
      <w:r w:rsidRPr="008F6C40">
        <w:rPr>
          <w:sz w:val="20"/>
          <w:lang w:val="fr-FR"/>
        </w:rPr>
        <w:t>Germany</w:t>
      </w:r>
      <w:r w:rsidR="00F553CA" w:rsidRPr="008F6C40">
        <w:rPr>
          <w:sz w:val="20"/>
          <w:lang w:val="fr-FR"/>
        </w:rPr>
        <w:t>, Federal Republic of</w:t>
      </w:r>
    </w:p>
    <w:p w14:paraId="50E191F9" w14:textId="77777777" w:rsidR="009803AF" w:rsidRPr="008F6C40" w:rsidRDefault="009803AF" w:rsidP="00917CD1">
      <w:pPr>
        <w:jc w:val="both"/>
        <w:rPr>
          <w:sz w:val="20"/>
          <w:lang w:val="fr-FR"/>
        </w:rPr>
      </w:pPr>
      <w:r w:rsidRPr="008F6C40">
        <w:rPr>
          <w:sz w:val="20"/>
          <w:lang w:val="fr-FR"/>
        </w:rPr>
        <w:t>Greece</w:t>
      </w:r>
      <w:r w:rsidRPr="008F6C40">
        <w:rPr>
          <w:sz w:val="20"/>
          <w:lang w:val="fr-FR"/>
        </w:rPr>
        <w:tab/>
      </w:r>
      <w:r w:rsidRPr="008F6C40">
        <w:rPr>
          <w:sz w:val="20"/>
          <w:lang w:val="fr-FR"/>
        </w:rPr>
        <w:tab/>
      </w:r>
      <w:r w:rsidRPr="008F6C40">
        <w:rPr>
          <w:sz w:val="20"/>
          <w:lang w:val="fr-FR"/>
        </w:rPr>
        <w:tab/>
      </w:r>
      <w:r w:rsidRPr="008F6C40">
        <w:rPr>
          <w:sz w:val="20"/>
          <w:lang w:val="fr-FR"/>
        </w:rPr>
        <w:tab/>
      </w:r>
      <w:r w:rsidRPr="008F6C40">
        <w:rPr>
          <w:sz w:val="20"/>
          <w:lang w:val="fr-FR"/>
        </w:rPr>
        <w:tab/>
        <w:t>Sous réserve de ratification</w:t>
      </w:r>
    </w:p>
    <w:p w14:paraId="78A9E3A8" w14:textId="77777777" w:rsidR="009803AF" w:rsidRPr="00A073C5" w:rsidRDefault="009803AF" w:rsidP="00917CD1">
      <w:pPr>
        <w:jc w:val="both"/>
        <w:rPr>
          <w:sz w:val="20"/>
          <w:lang w:val="en-GB"/>
        </w:rPr>
      </w:pPr>
      <w:r w:rsidRPr="00A073C5">
        <w:rPr>
          <w:sz w:val="20"/>
          <w:lang w:val="en-GB"/>
        </w:rPr>
        <w:t>Monaco</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Subject to ratification</w:t>
      </w:r>
    </w:p>
    <w:p w14:paraId="288F9AF2" w14:textId="77777777" w:rsidR="009803AF" w:rsidRPr="00A073C5" w:rsidRDefault="009803AF" w:rsidP="00917CD1">
      <w:pPr>
        <w:jc w:val="both"/>
        <w:rPr>
          <w:sz w:val="20"/>
          <w:lang w:val="en-GB"/>
        </w:rPr>
      </w:pPr>
      <w:r w:rsidRPr="00A073C5">
        <w:rPr>
          <w:sz w:val="20"/>
          <w:lang w:val="en-GB"/>
        </w:rPr>
        <w:t>Morocco</w:t>
      </w:r>
    </w:p>
    <w:p w14:paraId="2837F395" w14:textId="77777777" w:rsidR="009803AF" w:rsidRPr="00A073C5" w:rsidRDefault="009803AF" w:rsidP="00917CD1">
      <w:pPr>
        <w:jc w:val="both"/>
        <w:rPr>
          <w:sz w:val="20"/>
          <w:lang w:val="en-GB"/>
        </w:rPr>
      </w:pPr>
      <w:r w:rsidRPr="00A073C5">
        <w:rPr>
          <w:sz w:val="20"/>
          <w:lang w:val="en-GB"/>
        </w:rPr>
        <w:t>Norway</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Subject to ratification</w:t>
      </w:r>
    </w:p>
    <w:p w14:paraId="0588616A" w14:textId="77777777" w:rsidR="009803AF" w:rsidRPr="00A073C5" w:rsidRDefault="009803AF" w:rsidP="00917CD1">
      <w:pPr>
        <w:jc w:val="both"/>
        <w:rPr>
          <w:sz w:val="20"/>
          <w:lang w:val="en-GB"/>
        </w:rPr>
      </w:pPr>
      <w:r w:rsidRPr="00A073C5">
        <w:rPr>
          <w:sz w:val="20"/>
          <w:lang w:val="en-GB"/>
        </w:rPr>
        <w:t>Poland</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Subject to ratification</w:t>
      </w:r>
    </w:p>
    <w:p w14:paraId="5C0DE185" w14:textId="77777777" w:rsidR="009803AF" w:rsidRPr="00A073C5" w:rsidRDefault="009803AF" w:rsidP="00917CD1">
      <w:pPr>
        <w:jc w:val="both"/>
        <w:rPr>
          <w:sz w:val="20"/>
          <w:lang w:val="en-GB"/>
        </w:rPr>
      </w:pPr>
      <w:r w:rsidRPr="00A073C5">
        <w:rPr>
          <w:sz w:val="20"/>
          <w:lang w:val="en-GB"/>
        </w:rPr>
        <w:t>Sweden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Subject to ratification</w:t>
      </w:r>
    </w:p>
    <w:p w14:paraId="1B918622" w14:textId="77777777" w:rsidR="009803AF" w:rsidRPr="00A073C5" w:rsidRDefault="009803AF" w:rsidP="00917CD1">
      <w:pPr>
        <w:jc w:val="both"/>
        <w:rPr>
          <w:sz w:val="20"/>
          <w:lang w:val="en-GB"/>
        </w:rPr>
      </w:pPr>
    </w:p>
    <w:p w14:paraId="38D37F86" w14:textId="77777777" w:rsidR="00917CD1" w:rsidRPr="00A073C5" w:rsidRDefault="00917CD1" w:rsidP="00917CD1">
      <w:pPr>
        <w:jc w:val="both"/>
        <w:rPr>
          <w:sz w:val="20"/>
          <w:lang w:val="en-GB"/>
        </w:rPr>
      </w:pPr>
    </w:p>
    <w:p w14:paraId="24D001DC" w14:textId="77777777" w:rsidR="009803AF" w:rsidRPr="00A073C5" w:rsidRDefault="009803AF" w:rsidP="00917CD1">
      <w:pPr>
        <w:jc w:val="center"/>
        <w:rPr>
          <w:sz w:val="20"/>
          <w:lang w:val="en-GB"/>
        </w:rPr>
      </w:pPr>
      <w:r w:rsidRPr="00A073C5">
        <w:rPr>
          <w:b/>
          <w:sz w:val="20"/>
          <w:lang w:val="en-GB"/>
        </w:rPr>
        <w:t>II.  Contracting States</w:t>
      </w:r>
    </w:p>
    <w:p w14:paraId="5AE42804" w14:textId="77777777" w:rsidR="009803AF" w:rsidRPr="00A073C5" w:rsidRDefault="009803AF" w:rsidP="00917CD1">
      <w:pPr>
        <w:jc w:val="both"/>
        <w:rPr>
          <w:sz w:val="20"/>
          <w:lang w:val="en-GB"/>
        </w:rPr>
      </w:pPr>
    </w:p>
    <w:p w14:paraId="7DE00C26" w14:textId="77777777" w:rsidR="00DD6861" w:rsidRPr="00A073C5" w:rsidRDefault="00DD6861" w:rsidP="00917CD1">
      <w:pPr>
        <w:jc w:val="both"/>
        <w:rPr>
          <w:sz w:val="20"/>
          <w:lang w:val="en-GB"/>
        </w:rPr>
      </w:pPr>
    </w:p>
    <w:p w14:paraId="173F00D3" w14:textId="77777777" w:rsidR="009803AF" w:rsidRPr="00A073C5" w:rsidRDefault="009803AF" w:rsidP="002921E5">
      <w:pPr>
        <w:tabs>
          <w:tab w:val="left" w:pos="-1080"/>
          <w:tab w:val="left" w:pos="-720"/>
          <w:tab w:val="left" w:pos="7560"/>
        </w:tabs>
        <w:ind w:firstLine="5040"/>
        <w:jc w:val="both"/>
        <w:rPr>
          <w:b/>
          <w:sz w:val="20"/>
          <w:lang w:val="en-GB"/>
        </w:rPr>
      </w:pPr>
      <w:bookmarkStart w:id="625" w:name="_Hlk26532662"/>
      <w:r w:rsidRPr="00A073C5">
        <w:rPr>
          <w:b/>
          <w:sz w:val="20"/>
          <w:lang w:val="en-GB"/>
        </w:rPr>
        <w:t>Date of deposit</w:t>
      </w:r>
      <w:r w:rsidRPr="00A073C5">
        <w:rPr>
          <w:b/>
          <w:sz w:val="20"/>
          <w:lang w:val="en-GB"/>
        </w:rPr>
        <w:tab/>
        <w:t>Date of entry</w:t>
      </w:r>
    </w:p>
    <w:p w14:paraId="670F4B3C" w14:textId="77777777" w:rsidR="009803AF" w:rsidRPr="00A073C5" w:rsidRDefault="002921E5" w:rsidP="002921E5">
      <w:pPr>
        <w:tabs>
          <w:tab w:val="left" w:pos="-1080"/>
          <w:tab w:val="left" w:pos="-720"/>
          <w:tab w:val="left" w:pos="7560"/>
        </w:tabs>
        <w:ind w:firstLine="5040"/>
        <w:jc w:val="both"/>
        <w:rPr>
          <w:sz w:val="20"/>
          <w:lang w:val="en-GB"/>
        </w:rPr>
      </w:pPr>
      <w:r w:rsidRPr="00A073C5">
        <w:rPr>
          <w:b/>
          <w:sz w:val="20"/>
          <w:lang w:val="en-GB"/>
        </w:rPr>
        <w:t xml:space="preserve"> </w:t>
      </w:r>
      <w:r w:rsidR="009803AF" w:rsidRPr="00A073C5">
        <w:rPr>
          <w:b/>
          <w:sz w:val="20"/>
          <w:lang w:val="en-GB"/>
        </w:rPr>
        <w:t>of instrument</w:t>
      </w:r>
      <w:r w:rsidR="009803AF" w:rsidRPr="00A073C5">
        <w:rPr>
          <w:b/>
          <w:sz w:val="20"/>
          <w:lang w:val="en-GB"/>
        </w:rPr>
        <w:tab/>
        <w:t xml:space="preserve">   into force</w:t>
      </w:r>
    </w:p>
    <w:p w14:paraId="50C6198F" w14:textId="77777777" w:rsidR="009803AF" w:rsidRPr="00A073C5" w:rsidRDefault="009803AF" w:rsidP="00917CD1">
      <w:pPr>
        <w:jc w:val="both"/>
        <w:rPr>
          <w:sz w:val="20"/>
          <w:lang w:val="en-GB"/>
        </w:rPr>
      </w:pPr>
    </w:p>
    <w:p w14:paraId="5ACF57D7" w14:textId="77777777" w:rsidR="00187A8E" w:rsidRPr="00A073C5" w:rsidRDefault="00187A8E" w:rsidP="002921E5">
      <w:pPr>
        <w:tabs>
          <w:tab w:val="left" w:pos="5040"/>
          <w:tab w:val="left" w:pos="7560"/>
        </w:tabs>
        <w:jc w:val="both"/>
        <w:rPr>
          <w:sz w:val="20"/>
          <w:lang w:val="en-GB"/>
        </w:rPr>
      </w:pPr>
      <w:r w:rsidRPr="00A073C5">
        <w:rPr>
          <w:sz w:val="20"/>
          <w:lang w:val="en-GB"/>
        </w:rPr>
        <w:t>Albania</w:t>
      </w:r>
      <w:r w:rsidR="00AF54B4" w:rsidRPr="00A073C5">
        <w:rPr>
          <w:sz w:val="20"/>
          <w:lang w:val="en-GB"/>
        </w:rPr>
        <w:t xml:space="preserve"> (accession)</w:t>
      </w:r>
      <w:r w:rsidRPr="00A073C5">
        <w:rPr>
          <w:sz w:val="20"/>
          <w:lang w:val="en-GB"/>
        </w:rPr>
        <w:tab/>
        <w:t>30 June 2005</w:t>
      </w:r>
      <w:r w:rsidRPr="00A073C5">
        <w:rPr>
          <w:sz w:val="20"/>
          <w:lang w:val="en-GB"/>
        </w:rPr>
        <w:tab/>
        <w:t>30 June 2006</w:t>
      </w:r>
    </w:p>
    <w:p w14:paraId="5F69CB97" w14:textId="77777777" w:rsidR="009803AF" w:rsidRPr="00A073C5" w:rsidRDefault="009803AF" w:rsidP="002921E5">
      <w:pPr>
        <w:tabs>
          <w:tab w:val="left" w:pos="5040"/>
          <w:tab w:val="left" w:pos="7560"/>
        </w:tabs>
        <w:jc w:val="both"/>
        <w:rPr>
          <w:sz w:val="20"/>
          <w:lang w:val="en-GB"/>
        </w:rPr>
      </w:pPr>
      <w:r w:rsidRPr="00A073C5">
        <w:rPr>
          <w:sz w:val="20"/>
          <w:lang w:val="en-GB"/>
        </w:rPr>
        <w:t>Algeria (accession)</w:t>
      </w:r>
      <w:r w:rsidRPr="00A073C5">
        <w:rPr>
          <w:sz w:val="20"/>
          <w:lang w:val="en-GB"/>
        </w:rPr>
        <w:tab/>
        <w:t>11 June 1998</w:t>
      </w:r>
      <w:r w:rsidRPr="00A073C5">
        <w:rPr>
          <w:sz w:val="20"/>
          <w:lang w:val="en-GB"/>
        </w:rPr>
        <w:tab/>
        <w:t>11 June 1999</w:t>
      </w:r>
    </w:p>
    <w:p w14:paraId="78B43CB0" w14:textId="77777777" w:rsidR="009803AF" w:rsidRPr="00A073C5" w:rsidRDefault="009803AF" w:rsidP="002921E5">
      <w:pPr>
        <w:tabs>
          <w:tab w:val="left" w:pos="5040"/>
          <w:tab w:val="left" w:pos="7560"/>
        </w:tabs>
        <w:jc w:val="both"/>
        <w:rPr>
          <w:sz w:val="20"/>
          <w:lang w:val="en-GB"/>
        </w:rPr>
      </w:pPr>
      <w:r w:rsidRPr="00A073C5">
        <w:rPr>
          <w:sz w:val="20"/>
          <w:lang w:val="en-GB"/>
        </w:rPr>
        <w:t>Angola (accession)</w:t>
      </w:r>
      <w:r w:rsidRPr="00A073C5">
        <w:rPr>
          <w:sz w:val="20"/>
          <w:lang w:val="en-GB"/>
        </w:rPr>
        <w:tab/>
      </w:r>
      <w:r w:rsidR="002921E5" w:rsidRPr="00A073C5">
        <w:rPr>
          <w:sz w:val="20"/>
          <w:lang w:val="en-GB"/>
        </w:rPr>
        <w:t xml:space="preserve"> </w:t>
      </w:r>
      <w:r w:rsidRPr="00A073C5">
        <w:rPr>
          <w:sz w:val="20"/>
          <w:lang w:val="en-GB"/>
        </w:rPr>
        <w:t xml:space="preserve"> 4 October 2001</w:t>
      </w:r>
      <w:r w:rsidRPr="00A073C5">
        <w:rPr>
          <w:sz w:val="20"/>
          <w:lang w:val="en-GB"/>
        </w:rPr>
        <w:tab/>
        <w:t xml:space="preserve"> </w:t>
      </w:r>
      <w:r w:rsidR="002921E5" w:rsidRPr="00A073C5">
        <w:rPr>
          <w:sz w:val="20"/>
          <w:lang w:val="en-GB"/>
        </w:rPr>
        <w:t xml:space="preserve"> </w:t>
      </w:r>
      <w:r w:rsidRPr="00A073C5">
        <w:rPr>
          <w:sz w:val="20"/>
          <w:lang w:val="en-GB"/>
        </w:rPr>
        <w:t>4 October 2002</w:t>
      </w:r>
    </w:p>
    <w:p w14:paraId="35892E2A" w14:textId="77777777" w:rsidR="009803AF" w:rsidRPr="00A073C5" w:rsidRDefault="009803AF" w:rsidP="002921E5">
      <w:pPr>
        <w:tabs>
          <w:tab w:val="left" w:pos="5040"/>
          <w:tab w:val="left" w:pos="7560"/>
        </w:tabs>
        <w:jc w:val="both"/>
        <w:rPr>
          <w:sz w:val="20"/>
          <w:lang w:val="en-GB"/>
        </w:rPr>
      </w:pPr>
      <w:r w:rsidRPr="00A073C5">
        <w:rPr>
          <w:sz w:val="20"/>
          <w:lang w:val="en-GB"/>
        </w:rPr>
        <w:t>Antigua and Barbuda (accession)</w:t>
      </w:r>
      <w:r w:rsidRPr="00A073C5">
        <w:rPr>
          <w:sz w:val="20"/>
          <w:lang w:val="en-GB"/>
        </w:rPr>
        <w:tab/>
        <w:t>14 June 2000</w:t>
      </w:r>
      <w:r w:rsidRPr="00A073C5">
        <w:rPr>
          <w:sz w:val="20"/>
          <w:lang w:val="en-GB"/>
        </w:rPr>
        <w:tab/>
        <w:t>14 June 2001</w:t>
      </w:r>
    </w:p>
    <w:p w14:paraId="6ABCCF68" w14:textId="77777777" w:rsidR="009803AF" w:rsidRPr="00A073C5" w:rsidRDefault="009803AF" w:rsidP="002921E5">
      <w:pPr>
        <w:tabs>
          <w:tab w:val="left" w:pos="5040"/>
          <w:tab w:val="left" w:pos="7560"/>
        </w:tabs>
        <w:jc w:val="both"/>
        <w:rPr>
          <w:sz w:val="20"/>
          <w:lang w:val="en-GB"/>
        </w:rPr>
      </w:pPr>
      <w:r w:rsidRPr="00A073C5">
        <w:rPr>
          <w:sz w:val="20"/>
          <w:lang w:val="en-GB"/>
        </w:rPr>
        <w:t>Argentina (accession)</w:t>
      </w:r>
      <w:r w:rsidRPr="00A073C5">
        <w:rPr>
          <w:sz w:val="20"/>
          <w:vertAlign w:val="superscript"/>
          <w:lang w:val="en-GB"/>
        </w:rPr>
        <w:t>2</w:t>
      </w:r>
      <w:r w:rsidRPr="00A073C5">
        <w:rPr>
          <w:sz w:val="20"/>
          <w:lang w:val="en-GB"/>
        </w:rPr>
        <w:tab/>
        <w:t>13 October 2000</w:t>
      </w:r>
      <w:r w:rsidRPr="00A073C5">
        <w:rPr>
          <w:sz w:val="20"/>
          <w:lang w:val="en-GB"/>
        </w:rPr>
        <w:tab/>
        <w:t>13 October 2001</w:t>
      </w:r>
    </w:p>
    <w:p w14:paraId="686DB3ED" w14:textId="77777777" w:rsidR="009803AF" w:rsidRPr="00A073C5" w:rsidRDefault="009803AF" w:rsidP="002921E5">
      <w:pPr>
        <w:tabs>
          <w:tab w:val="left" w:pos="5040"/>
          <w:tab w:val="left" w:pos="7560"/>
        </w:tabs>
        <w:jc w:val="both"/>
        <w:rPr>
          <w:sz w:val="20"/>
          <w:lang w:val="en-GB"/>
        </w:rPr>
      </w:pPr>
      <w:r w:rsidRPr="00A073C5">
        <w:rPr>
          <w:sz w:val="20"/>
          <w:lang w:val="en-GB"/>
        </w:rPr>
        <w:t>Australia (accession)</w:t>
      </w:r>
      <w:r w:rsidRPr="00A073C5">
        <w:rPr>
          <w:sz w:val="20"/>
          <w:lang w:val="en-GB"/>
        </w:rPr>
        <w:tab/>
        <w:t xml:space="preserve">  9 October 1995</w:t>
      </w:r>
      <w:r w:rsidRPr="00A073C5">
        <w:rPr>
          <w:sz w:val="20"/>
          <w:lang w:val="en-GB"/>
        </w:rPr>
        <w:tab/>
        <w:t xml:space="preserve">  9 October 1996</w:t>
      </w:r>
    </w:p>
    <w:p w14:paraId="539C818F" w14:textId="77777777" w:rsidR="005A4D8D" w:rsidRPr="00A073C5" w:rsidRDefault="005A4D8D" w:rsidP="002921E5">
      <w:pPr>
        <w:tabs>
          <w:tab w:val="left" w:pos="5040"/>
          <w:tab w:val="left" w:pos="7560"/>
        </w:tabs>
        <w:jc w:val="both"/>
        <w:rPr>
          <w:sz w:val="20"/>
          <w:lang w:val="en-GB"/>
        </w:rPr>
      </w:pPr>
      <w:r w:rsidRPr="00A073C5">
        <w:rPr>
          <w:sz w:val="20"/>
          <w:lang w:val="en-GB"/>
        </w:rPr>
        <w:t>Azerbaijan (accession)</w:t>
      </w:r>
      <w:r w:rsidRPr="00A073C5">
        <w:rPr>
          <w:sz w:val="20"/>
          <w:lang w:val="en-GB"/>
        </w:rPr>
        <w:tab/>
        <w:t>16 July 2004</w:t>
      </w:r>
      <w:r w:rsidRPr="00A073C5">
        <w:rPr>
          <w:sz w:val="20"/>
          <w:lang w:val="en-GB"/>
        </w:rPr>
        <w:tab/>
        <w:t>16 July 2005</w:t>
      </w:r>
    </w:p>
    <w:p w14:paraId="36232B75" w14:textId="77777777" w:rsidR="009803AF" w:rsidRPr="00A073C5" w:rsidRDefault="009803AF" w:rsidP="002921E5">
      <w:pPr>
        <w:tabs>
          <w:tab w:val="left" w:pos="5040"/>
          <w:tab w:val="left" w:pos="7560"/>
        </w:tabs>
        <w:jc w:val="both"/>
        <w:rPr>
          <w:sz w:val="20"/>
          <w:lang w:val="en-GB"/>
        </w:rPr>
      </w:pPr>
      <w:r w:rsidRPr="00A073C5">
        <w:rPr>
          <w:sz w:val="20"/>
          <w:lang w:val="en-GB"/>
        </w:rPr>
        <w:t>Bahamas (accession)</w:t>
      </w:r>
      <w:r w:rsidRPr="00A073C5">
        <w:rPr>
          <w:sz w:val="20"/>
          <w:lang w:val="en-GB"/>
        </w:rPr>
        <w:tab/>
        <w:t xml:space="preserve">  1 April 1997</w:t>
      </w:r>
      <w:r w:rsidRPr="00A073C5">
        <w:rPr>
          <w:sz w:val="20"/>
          <w:lang w:val="en-GB"/>
        </w:rPr>
        <w:tab/>
        <w:t xml:space="preserve">  1 April 1998</w:t>
      </w:r>
    </w:p>
    <w:p w14:paraId="7E46FF8B" w14:textId="77777777" w:rsidR="009803AF" w:rsidRPr="00A073C5" w:rsidRDefault="009803AF" w:rsidP="002921E5">
      <w:pPr>
        <w:tabs>
          <w:tab w:val="left" w:pos="5040"/>
          <w:tab w:val="left" w:pos="7560"/>
        </w:tabs>
        <w:jc w:val="both"/>
        <w:rPr>
          <w:sz w:val="20"/>
          <w:lang w:val="en-GB"/>
        </w:rPr>
      </w:pPr>
      <w:r w:rsidRPr="00A073C5">
        <w:rPr>
          <w:sz w:val="20"/>
          <w:lang w:val="en-GB"/>
        </w:rPr>
        <w:t>Bahrain (accession)</w:t>
      </w:r>
      <w:r w:rsidRPr="00A073C5">
        <w:rPr>
          <w:sz w:val="20"/>
          <w:lang w:val="en-GB"/>
        </w:rPr>
        <w:tab/>
        <w:t xml:space="preserve">  3 May 1996</w:t>
      </w:r>
      <w:r w:rsidRPr="00A073C5">
        <w:rPr>
          <w:sz w:val="20"/>
          <w:lang w:val="en-GB"/>
        </w:rPr>
        <w:tab/>
        <w:t xml:space="preserve">  3 May 1997</w:t>
      </w:r>
    </w:p>
    <w:p w14:paraId="04C661C0" w14:textId="77777777" w:rsidR="009803AF" w:rsidRPr="00A073C5" w:rsidRDefault="009803AF" w:rsidP="002921E5">
      <w:pPr>
        <w:tabs>
          <w:tab w:val="left" w:pos="5040"/>
          <w:tab w:val="left" w:pos="7560"/>
        </w:tabs>
        <w:jc w:val="both"/>
        <w:rPr>
          <w:sz w:val="20"/>
          <w:lang w:val="en-GB"/>
        </w:rPr>
      </w:pPr>
      <w:r w:rsidRPr="00A073C5">
        <w:rPr>
          <w:sz w:val="20"/>
          <w:lang w:val="en-GB"/>
        </w:rPr>
        <w:t>Barbados (accession)</w:t>
      </w:r>
      <w:r w:rsidRPr="00A073C5">
        <w:rPr>
          <w:sz w:val="20"/>
          <w:lang w:val="en-GB"/>
        </w:rPr>
        <w:tab/>
        <w:t xml:space="preserve">  7 July 1998</w:t>
      </w:r>
      <w:r w:rsidRPr="00A073C5">
        <w:rPr>
          <w:sz w:val="20"/>
          <w:lang w:val="en-GB"/>
        </w:rPr>
        <w:tab/>
        <w:t xml:space="preserve">  7 July 1999</w:t>
      </w:r>
    </w:p>
    <w:p w14:paraId="49A0A5BE" w14:textId="77777777" w:rsidR="009803AF" w:rsidRPr="00A073C5" w:rsidRDefault="009803AF" w:rsidP="002921E5">
      <w:pPr>
        <w:tabs>
          <w:tab w:val="left" w:pos="5040"/>
          <w:tab w:val="left" w:pos="7560"/>
        </w:tabs>
        <w:jc w:val="both"/>
        <w:rPr>
          <w:sz w:val="20"/>
          <w:lang w:val="en-GB"/>
        </w:rPr>
      </w:pPr>
      <w:r w:rsidRPr="00A073C5">
        <w:rPr>
          <w:sz w:val="20"/>
          <w:lang w:val="en-GB"/>
        </w:rPr>
        <w:t>Belgium (accession)</w:t>
      </w:r>
      <w:r w:rsidRPr="00A073C5">
        <w:rPr>
          <w:sz w:val="20"/>
          <w:lang w:val="en-GB"/>
        </w:rPr>
        <w:tab/>
        <w:t xml:space="preserve">  6 October 1998</w:t>
      </w:r>
      <w:r w:rsidRPr="00A073C5">
        <w:rPr>
          <w:sz w:val="20"/>
          <w:lang w:val="en-GB"/>
        </w:rPr>
        <w:tab/>
        <w:t xml:space="preserve">  6 October 1999</w:t>
      </w:r>
    </w:p>
    <w:p w14:paraId="33033D32" w14:textId="77777777" w:rsidR="009803AF" w:rsidRPr="00A073C5" w:rsidRDefault="009803AF" w:rsidP="002921E5">
      <w:pPr>
        <w:tabs>
          <w:tab w:val="left" w:pos="5040"/>
          <w:tab w:val="left" w:pos="7560"/>
        </w:tabs>
        <w:jc w:val="both"/>
        <w:rPr>
          <w:sz w:val="20"/>
          <w:lang w:val="en-GB"/>
        </w:rPr>
      </w:pPr>
      <w:r w:rsidRPr="00A073C5">
        <w:rPr>
          <w:sz w:val="20"/>
          <w:lang w:val="en-GB"/>
        </w:rPr>
        <w:t>Belize (accession)</w:t>
      </w:r>
      <w:r w:rsidRPr="00A073C5">
        <w:rPr>
          <w:sz w:val="20"/>
          <w:lang w:val="en-GB"/>
        </w:rPr>
        <w:tab/>
        <w:t>27 November 1998</w:t>
      </w:r>
      <w:r w:rsidRPr="00A073C5">
        <w:rPr>
          <w:sz w:val="20"/>
          <w:lang w:val="en-GB"/>
        </w:rPr>
        <w:tab/>
        <w:t>27 November 1999</w:t>
      </w:r>
    </w:p>
    <w:p w14:paraId="1E4F7278" w14:textId="77777777" w:rsidR="00733C9B" w:rsidRPr="00A073C5" w:rsidRDefault="00733C9B" w:rsidP="00733C9B">
      <w:pPr>
        <w:tabs>
          <w:tab w:val="left" w:pos="5040"/>
          <w:tab w:val="left" w:pos="7560"/>
        </w:tabs>
        <w:jc w:val="both"/>
        <w:rPr>
          <w:sz w:val="20"/>
          <w:lang w:val="en-GB"/>
        </w:rPr>
      </w:pPr>
      <w:r w:rsidRPr="00A073C5">
        <w:rPr>
          <w:sz w:val="20"/>
          <w:lang w:val="en-GB"/>
        </w:rPr>
        <w:t>Benin (accession)</w:t>
      </w:r>
      <w:r w:rsidRPr="00A073C5">
        <w:rPr>
          <w:sz w:val="20"/>
          <w:lang w:val="en-GB"/>
        </w:rPr>
        <w:tab/>
        <w:t xml:space="preserve">  5 February 2010</w:t>
      </w:r>
      <w:r w:rsidRPr="00A073C5">
        <w:rPr>
          <w:sz w:val="20"/>
          <w:lang w:val="en-GB"/>
        </w:rPr>
        <w:tab/>
        <w:t xml:space="preserve">  5 February 2011</w:t>
      </w:r>
    </w:p>
    <w:p w14:paraId="68E72E1F" w14:textId="77777777" w:rsidR="009803AF" w:rsidRPr="00A073C5" w:rsidRDefault="009803AF" w:rsidP="002921E5">
      <w:pPr>
        <w:tabs>
          <w:tab w:val="left" w:pos="5040"/>
          <w:tab w:val="left" w:pos="7560"/>
        </w:tabs>
        <w:jc w:val="both"/>
        <w:rPr>
          <w:sz w:val="20"/>
          <w:lang w:val="en-GB"/>
        </w:rPr>
      </w:pPr>
      <w:r w:rsidRPr="00A073C5">
        <w:rPr>
          <w:sz w:val="20"/>
          <w:lang w:val="en-GB"/>
        </w:rPr>
        <w:t>Brunei Darussalam (accession)</w:t>
      </w:r>
      <w:r w:rsidRPr="00A073C5">
        <w:rPr>
          <w:sz w:val="20"/>
          <w:lang w:val="en-GB"/>
        </w:rPr>
        <w:tab/>
      </w:r>
      <w:r w:rsidR="002921E5" w:rsidRPr="00A073C5">
        <w:rPr>
          <w:sz w:val="20"/>
          <w:lang w:val="en-GB"/>
        </w:rPr>
        <w:t xml:space="preserve">  </w:t>
      </w:r>
      <w:r w:rsidRPr="00A073C5">
        <w:rPr>
          <w:sz w:val="20"/>
          <w:lang w:val="en-GB"/>
        </w:rPr>
        <w:t>3 January 2002</w:t>
      </w:r>
      <w:r w:rsidRPr="00A073C5">
        <w:rPr>
          <w:sz w:val="20"/>
          <w:lang w:val="en-GB"/>
        </w:rPr>
        <w:tab/>
        <w:t xml:space="preserve"> </w:t>
      </w:r>
      <w:r w:rsidR="002921E5" w:rsidRPr="00A073C5">
        <w:rPr>
          <w:sz w:val="20"/>
          <w:lang w:val="en-GB"/>
        </w:rPr>
        <w:t xml:space="preserve"> </w:t>
      </w:r>
      <w:r w:rsidRPr="00A073C5">
        <w:rPr>
          <w:sz w:val="20"/>
          <w:lang w:val="en-GB"/>
        </w:rPr>
        <w:t>3 January 2003</w:t>
      </w:r>
    </w:p>
    <w:p w14:paraId="07E154E0" w14:textId="77777777" w:rsidR="00BB53AA" w:rsidRPr="00A073C5" w:rsidRDefault="00BB53AA" w:rsidP="002921E5">
      <w:pPr>
        <w:tabs>
          <w:tab w:val="left" w:pos="5040"/>
          <w:tab w:val="left" w:pos="7560"/>
        </w:tabs>
        <w:jc w:val="both"/>
        <w:rPr>
          <w:sz w:val="20"/>
          <w:lang w:val="en-GB"/>
        </w:rPr>
      </w:pPr>
      <w:r w:rsidRPr="00A073C5">
        <w:rPr>
          <w:sz w:val="20"/>
          <w:lang w:val="en-GB"/>
        </w:rPr>
        <w:t>Bulgaria (accession)</w:t>
      </w:r>
      <w:r w:rsidRPr="00A073C5">
        <w:rPr>
          <w:sz w:val="20"/>
          <w:lang w:val="en-GB"/>
        </w:rPr>
        <w:tab/>
        <w:t>28 November 2003</w:t>
      </w:r>
      <w:r w:rsidRPr="00A073C5">
        <w:rPr>
          <w:sz w:val="20"/>
          <w:lang w:val="en-GB"/>
        </w:rPr>
        <w:tab/>
        <w:t>28 November 2004</w:t>
      </w:r>
    </w:p>
    <w:p w14:paraId="6A81C148" w14:textId="77777777" w:rsidR="009803AF" w:rsidRPr="00A073C5" w:rsidRDefault="009803AF" w:rsidP="002921E5">
      <w:pPr>
        <w:tabs>
          <w:tab w:val="left" w:pos="5040"/>
          <w:tab w:val="left" w:pos="7560"/>
        </w:tabs>
        <w:jc w:val="both"/>
        <w:rPr>
          <w:sz w:val="20"/>
          <w:lang w:val="en-GB"/>
        </w:rPr>
      </w:pPr>
      <w:r w:rsidRPr="00A073C5">
        <w:rPr>
          <w:sz w:val="20"/>
          <w:lang w:val="en-GB"/>
        </w:rPr>
        <w:t>Cambodia (accession)</w:t>
      </w:r>
      <w:r w:rsidRPr="00A073C5">
        <w:rPr>
          <w:sz w:val="20"/>
          <w:lang w:val="en-GB"/>
        </w:rPr>
        <w:tab/>
      </w:r>
      <w:r w:rsidR="002921E5" w:rsidRPr="00A073C5">
        <w:rPr>
          <w:sz w:val="20"/>
          <w:lang w:val="en-GB"/>
        </w:rPr>
        <w:t xml:space="preserve"> </w:t>
      </w:r>
      <w:r w:rsidRPr="00A073C5">
        <w:rPr>
          <w:sz w:val="20"/>
          <w:lang w:val="en-GB"/>
        </w:rPr>
        <w:t xml:space="preserve"> 8 June 2001</w:t>
      </w:r>
      <w:r w:rsidRPr="00A073C5">
        <w:rPr>
          <w:sz w:val="20"/>
          <w:lang w:val="en-GB"/>
        </w:rPr>
        <w:tab/>
        <w:t xml:space="preserve"> </w:t>
      </w:r>
      <w:r w:rsidR="002921E5" w:rsidRPr="00A073C5">
        <w:rPr>
          <w:sz w:val="20"/>
          <w:lang w:val="en-GB"/>
        </w:rPr>
        <w:t xml:space="preserve"> </w:t>
      </w:r>
      <w:r w:rsidRPr="00A073C5">
        <w:rPr>
          <w:sz w:val="20"/>
          <w:lang w:val="en-GB"/>
        </w:rPr>
        <w:t>8 June 2002</w:t>
      </w:r>
    </w:p>
    <w:p w14:paraId="0EE0D1EF" w14:textId="77777777" w:rsidR="009803AF" w:rsidRPr="00A073C5" w:rsidRDefault="009803AF" w:rsidP="002921E5">
      <w:pPr>
        <w:tabs>
          <w:tab w:val="left" w:pos="5040"/>
          <w:tab w:val="left" w:pos="7560"/>
        </w:tabs>
        <w:jc w:val="both"/>
        <w:rPr>
          <w:sz w:val="20"/>
          <w:lang w:val="en-GB"/>
        </w:rPr>
      </w:pPr>
      <w:r w:rsidRPr="00A073C5">
        <w:rPr>
          <w:sz w:val="20"/>
          <w:lang w:val="en-GB"/>
        </w:rPr>
        <w:t>Cameroon (accession)</w:t>
      </w:r>
      <w:r w:rsidRPr="00A073C5">
        <w:rPr>
          <w:sz w:val="20"/>
          <w:lang w:val="en-GB"/>
        </w:rPr>
        <w:tab/>
        <w:t>15 October 2001</w:t>
      </w:r>
      <w:r w:rsidRPr="00A073C5">
        <w:rPr>
          <w:sz w:val="20"/>
          <w:lang w:val="en-GB"/>
        </w:rPr>
        <w:tab/>
        <w:t>15 October 2002</w:t>
      </w:r>
    </w:p>
    <w:p w14:paraId="61E26B14" w14:textId="77777777" w:rsidR="009803AF" w:rsidRPr="00A073C5" w:rsidRDefault="009803AF" w:rsidP="002921E5">
      <w:pPr>
        <w:tabs>
          <w:tab w:val="left" w:pos="5040"/>
          <w:tab w:val="left" w:pos="7560"/>
        </w:tabs>
        <w:jc w:val="both"/>
        <w:rPr>
          <w:sz w:val="20"/>
          <w:lang w:val="en-GB"/>
        </w:rPr>
      </w:pPr>
      <w:r w:rsidRPr="00A073C5">
        <w:rPr>
          <w:sz w:val="20"/>
          <w:lang w:val="en-GB"/>
        </w:rPr>
        <w:t>Canada (accession)</w:t>
      </w:r>
      <w:r w:rsidRPr="00A073C5">
        <w:rPr>
          <w:sz w:val="20"/>
          <w:lang w:val="en-GB"/>
        </w:rPr>
        <w:tab/>
        <w:t>29 May 1998</w:t>
      </w:r>
      <w:r w:rsidRPr="00A073C5">
        <w:rPr>
          <w:sz w:val="20"/>
          <w:lang w:val="en-GB"/>
        </w:rPr>
        <w:tab/>
        <w:t>29 May 1999</w:t>
      </w:r>
    </w:p>
    <w:p w14:paraId="4632D361" w14:textId="77777777" w:rsidR="00BB53AA" w:rsidRPr="00A073C5" w:rsidRDefault="00233ED6" w:rsidP="002921E5">
      <w:pPr>
        <w:tabs>
          <w:tab w:val="left" w:pos="5040"/>
          <w:tab w:val="left" w:pos="7560"/>
        </w:tabs>
        <w:jc w:val="both"/>
        <w:rPr>
          <w:sz w:val="20"/>
          <w:lang w:val="en-GB"/>
        </w:rPr>
      </w:pPr>
      <w:r w:rsidRPr="00A073C5">
        <w:rPr>
          <w:sz w:val="20"/>
          <w:lang w:val="en-GB"/>
        </w:rPr>
        <w:t xml:space="preserve">Cabo Verde </w:t>
      </w:r>
      <w:r w:rsidR="00BB53AA" w:rsidRPr="00A073C5">
        <w:rPr>
          <w:sz w:val="20"/>
          <w:lang w:val="en-GB"/>
        </w:rPr>
        <w:t>(accession)</w:t>
      </w:r>
      <w:r w:rsidR="00BB53AA" w:rsidRPr="00A073C5">
        <w:rPr>
          <w:sz w:val="20"/>
          <w:lang w:val="en-GB"/>
        </w:rPr>
        <w:tab/>
        <w:t xml:space="preserve">  4 July 2003</w:t>
      </w:r>
      <w:r w:rsidR="00BB53AA" w:rsidRPr="00A073C5">
        <w:rPr>
          <w:sz w:val="20"/>
          <w:lang w:val="en-GB"/>
        </w:rPr>
        <w:tab/>
        <w:t xml:space="preserve">  4 July 2004</w:t>
      </w:r>
    </w:p>
    <w:p w14:paraId="26E40668" w14:textId="77777777" w:rsidR="009803AF" w:rsidRPr="00A073C5" w:rsidRDefault="009803AF" w:rsidP="002921E5">
      <w:pPr>
        <w:tabs>
          <w:tab w:val="left" w:pos="5040"/>
          <w:tab w:val="left" w:pos="7560"/>
        </w:tabs>
        <w:jc w:val="both"/>
        <w:rPr>
          <w:sz w:val="20"/>
          <w:lang w:val="en-GB"/>
        </w:rPr>
      </w:pPr>
      <w:r w:rsidRPr="00A073C5">
        <w:rPr>
          <w:sz w:val="20"/>
          <w:lang w:val="en-GB"/>
        </w:rPr>
        <w:t>Chile (accession)</w:t>
      </w:r>
      <w:r w:rsidRPr="00A073C5">
        <w:rPr>
          <w:sz w:val="20"/>
          <w:lang w:val="en-GB"/>
        </w:rPr>
        <w:tab/>
        <w:t>29 May 2002</w:t>
      </w:r>
      <w:r w:rsidRPr="00A073C5">
        <w:rPr>
          <w:sz w:val="20"/>
          <w:lang w:val="en-GB"/>
        </w:rPr>
        <w:tab/>
        <w:t>29 May 2003</w:t>
      </w:r>
    </w:p>
    <w:p w14:paraId="14D69947" w14:textId="77777777" w:rsidR="009803AF" w:rsidRPr="00A073C5" w:rsidRDefault="009803AF" w:rsidP="0062299B">
      <w:pPr>
        <w:tabs>
          <w:tab w:val="left" w:pos="5040"/>
          <w:tab w:val="left" w:pos="7560"/>
        </w:tabs>
        <w:jc w:val="both"/>
        <w:rPr>
          <w:sz w:val="20"/>
          <w:lang w:val="en-GB"/>
        </w:rPr>
      </w:pPr>
      <w:r w:rsidRPr="00A073C5">
        <w:rPr>
          <w:sz w:val="20"/>
          <w:lang w:val="en-GB"/>
        </w:rPr>
        <w:t>China (accession)</w:t>
      </w:r>
      <w:r w:rsidR="009030DD" w:rsidRPr="00A073C5">
        <w:rPr>
          <w:sz w:val="20"/>
          <w:vertAlign w:val="superscript"/>
          <w:lang w:val="en-GB"/>
        </w:rPr>
        <w:t>2</w:t>
      </w:r>
      <w:r w:rsidRPr="00A073C5">
        <w:rPr>
          <w:sz w:val="20"/>
          <w:lang w:val="en-GB"/>
        </w:rPr>
        <w:tab/>
      </w:r>
      <w:r w:rsidR="002921E5" w:rsidRPr="00A073C5">
        <w:rPr>
          <w:sz w:val="20"/>
          <w:lang w:val="en-GB"/>
        </w:rPr>
        <w:t xml:space="preserve"> </w:t>
      </w:r>
      <w:r w:rsidRPr="00A073C5">
        <w:rPr>
          <w:sz w:val="20"/>
          <w:lang w:val="en-GB"/>
        </w:rPr>
        <w:t xml:space="preserve"> 5 January 1999</w:t>
      </w:r>
      <w:r w:rsidRPr="00A073C5">
        <w:rPr>
          <w:sz w:val="20"/>
          <w:lang w:val="en-GB"/>
        </w:rPr>
        <w:tab/>
        <w:t xml:space="preserve"> </w:t>
      </w:r>
      <w:r w:rsidR="002921E5" w:rsidRPr="00A073C5">
        <w:rPr>
          <w:sz w:val="20"/>
          <w:lang w:val="en-GB"/>
        </w:rPr>
        <w:t xml:space="preserve"> </w:t>
      </w:r>
      <w:r w:rsidRPr="00A073C5">
        <w:rPr>
          <w:sz w:val="20"/>
          <w:lang w:val="en-GB"/>
        </w:rPr>
        <w:t>5 January 2000</w:t>
      </w:r>
    </w:p>
    <w:p w14:paraId="07C2F5F0" w14:textId="77777777" w:rsidR="009803AF" w:rsidRPr="00A073C5" w:rsidRDefault="009803AF" w:rsidP="002921E5">
      <w:pPr>
        <w:tabs>
          <w:tab w:val="left" w:pos="5040"/>
          <w:tab w:val="left" w:pos="7560"/>
        </w:tabs>
        <w:jc w:val="both"/>
        <w:rPr>
          <w:sz w:val="20"/>
          <w:lang w:val="en-GB"/>
        </w:rPr>
      </w:pPr>
      <w:r w:rsidRPr="00A073C5">
        <w:rPr>
          <w:sz w:val="20"/>
          <w:lang w:val="en-GB"/>
        </w:rPr>
        <w:t>Colombia (accession)</w:t>
      </w:r>
      <w:r w:rsidRPr="00A073C5">
        <w:rPr>
          <w:sz w:val="20"/>
          <w:lang w:val="en-GB"/>
        </w:rPr>
        <w:tab/>
        <w:t>19 November 2001</w:t>
      </w:r>
      <w:r w:rsidRPr="00A073C5">
        <w:rPr>
          <w:sz w:val="20"/>
          <w:lang w:val="en-GB"/>
        </w:rPr>
        <w:tab/>
        <w:t>19 November 2002</w:t>
      </w:r>
    </w:p>
    <w:p w14:paraId="5D61B40E" w14:textId="77777777" w:rsidR="009803AF" w:rsidRPr="00A073C5" w:rsidRDefault="009803AF" w:rsidP="002921E5">
      <w:pPr>
        <w:tabs>
          <w:tab w:val="left" w:pos="5040"/>
          <w:tab w:val="left" w:pos="7560"/>
        </w:tabs>
        <w:jc w:val="both"/>
        <w:rPr>
          <w:sz w:val="20"/>
          <w:lang w:val="en-GB"/>
        </w:rPr>
      </w:pPr>
      <w:r w:rsidRPr="00A073C5">
        <w:rPr>
          <w:sz w:val="20"/>
          <w:lang w:val="en-GB"/>
        </w:rPr>
        <w:t>Comoros (accession)</w:t>
      </w:r>
      <w:r w:rsidRPr="00A073C5">
        <w:rPr>
          <w:sz w:val="20"/>
          <w:lang w:val="en-GB"/>
        </w:rPr>
        <w:tab/>
        <w:t>15 January 2000</w:t>
      </w:r>
      <w:r w:rsidRPr="00A073C5">
        <w:rPr>
          <w:sz w:val="20"/>
          <w:lang w:val="en-GB"/>
        </w:rPr>
        <w:tab/>
        <w:t>15 January 2001</w:t>
      </w:r>
    </w:p>
    <w:p w14:paraId="08455BF3" w14:textId="77777777" w:rsidR="009803AF" w:rsidRPr="00A073C5" w:rsidRDefault="009803AF" w:rsidP="002921E5">
      <w:pPr>
        <w:tabs>
          <w:tab w:val="left" w:pos="5040"/>
          <w:tab w:val="left" w:pos="7560"/>
        </w:tabs>
        <w:jc w:val="both"/>
        <w:rPr>
          <w:sz w:val="20"/>
          <w:lang w:val="en-GB"/>
        </w:rPr>
      </w:pPr>
      <w:r w:rsidRPr="00A073C5">
        <w:rPr>
          <w:sz w:val="20"/>
          <w:lang w:val="en-GB"/>
        </w:rPr>
        <w:t>Congo (accession)</w:t>
      </w:r>
      <w:r w:rsidRPr="00A073C5">
        <w:rPr>
          <w:sz w:val="20"/>
          <w:lang w:val="en-GB"/>
        </w:rPr>
        <w:tab/>
      </w:r>
      <w:r w:rsidR="002921E5" w:rsidRPr="00A073C5">
        <w:rPr>
          <w:sz w:val="20"/>
          <w:lang w:val="en-GB"/>
        </w:rPr>
        <w:t xml:space="preserve"> </w:t>
      </w:r>
      <w:r w:rsidRPr="00A073C5">
        <w:rPr>
          <w:sz w:val="20"/>
          <w:lang w:val="en-GB"/>
        </w:rPr>
        <w:t xml:space="preserve"> 7 August 2002</w:t>
      </w:r>
      <w:r w:rsidRPr="00A073C5">
        <w:rPr>
          <w:sz w:val="20"/>
          <w:lang w:val="en-GB"/>
        </w:rPr>
        <w:tab/>
        <w:t xml:space="preserve"> </w:t>
      </w:r>
      <w:r w:rsidR="002921E5" w:rsidRPr="00A073C5">
        <w:rPr>
          <w:sz w:val="20"/>
          <w:lang w:val="en-GB"/>
        </w:rPr>
        <w:t xml:space="preserve"> </w:t>
      </w:r>
      <w:r w:rsidRPr="00A073C5">
        <w:rPr>
          <w:sz w:val="20"/>
          <w:lang w:val="en-GB"/>
        </w:rPr>
        <w:t>7 August 2003</w:t>
      </w:r>
    </w:p>
    <w:p w14:paraId="67E52B1A" w14:textId="77777777" w:rsidR="00991C35" w:rsidRPr="00A073C5" w:rsidRDefault="00991C35" w:rsidP="002921E5">
      <w:pPr>
        <w:tabs>
          <w:tab w:val="left" w:pos="5040"/>
          <w:tab w:val="left" w:pos="7560"/>
        </w:tabs>
        <w:jc w:val="both"/>
        <w:rPr>
          <w:sz w:val="20"/>
          <w:lang w:val="en-GB"/>
        </w:rPr>
      </w:pPr>
      <w:r w:rsidRPr="00A073C5">
        <w:rPr>
          <w:sz w:val="20"/>
          <w:lang w:val="en-GB"/>
        </w:rPr>
        <w:t>Cook Islands (accession)</w:t>
      </w:r>
      <w:r w:rsidRPr="00A073C5">
        <w:rPr>
          <w:sz w:val="20"/>
          <w:lang w:val="en-GB"/>
        </w:rPr>
        <w:tab/>
        <w:t>12 March 2007</w:t>
      </w:r>
      <w:r w:rsidRPr="00A073C5">
        <w:rPr>
          <w:sz w:val="20"/>
          <w:lang w:val="en-GB"/>
        </w:rPr>
        <w:tab/>
        <w:t>12 March 2008</w:t>
      </w:r>
    </w:p>
    <w:p w14:paraId="3580311E" w14:textId="2EE4A2AC" w:rsidR="00D80313" w:rsidRDefault="00D80313" w:rsidP="002921E5">
      <w:pPr>
        <w:tabs>
          <w:tab w:val="left" w:pos="5040"/>
          <w:tab w:val="left" w:pos="7560"/>
        </w:tabs>
        <w:jc w:val="both"/>
        <w:rPr>
          <w:sz w:val="20"/>
          <w:lang w:val="en-GB"/>
        </w:rPr>
      </w:pPr>
      <w:r>
        <w:rPr>
          <w:sz w:val="20"/>
          <w:lang w:val="en-GB"/>
        </w:rPr>
        <w:t>Costa Rica (accession)</w:t>
      </w:r>
      <w:r>
        <w:rPr>
          <w:sz w:val="20"/>
          <w:lang w:val="en-GB"/>
        </w:rPr>
        <w:tab/>
      </w:r>
      <w:r w:rsidR="00D75EB7">
        <w:rPr>
          <w:sz w:val="20"/>
          <w:lang w:val="en-GB"/>
        </w:rPr>
        <w:t>19 May 2021</w:t>
      </w:r>
      <w:r w:rsidR="00D75EB7">
        <w:rPr>
          <w:sz w:val="20"/>
          <w:lang w:val="en-GB"/>
        </w:rPr>
        <w:tab/>
        <w:t>19 May 2022</w:t>
      </w:r>
    </w:p>
    <w:p w14:paraId="5DB37CA1" w14:textId="03D24A7C" w:rsidR="005F4A66" w:rsidRPr="00A073C5" w:rsidRDefault="005F4A66" w:rsidP="002921E5">
      <w:pPr>
        <w:tabs>
          <w:tab w:val="left" w:pos="5040"/>
          <w:tab w:val="left" w:pos="7560"/>
        </w:tabs>
        <w:jc w:val="both"/>
        <w:rPr>
          <w:sz w:val="20"/>
          <w:lang w:val="en-GB"/>
        </w:rPr>
      </w:pPr>
      <w:r w:rsidRPr="00A073C5">
        <w:rPr>
          <w:sz w:val="20"/>
          <w:lang w:val="en-GB"/>
        </w:rPr>
        <w:t xml:space="preserve">Côte d’Ivoire (accession)  </w:t>
      </w:r>
      <w:r w:rsidRPr="00A073C5">
        <w:rPr>
          <w:sz w:val="20"/>
          <w:lang w:val="en-GB"/>
        </w:rPr>
        <w:tab/>
        <w:t xml:space="preserve">  8 July 2013</w:t>
      </w:r>
      <w:r w:rsidRPr="00A073C5">
        <w:rPr>
          <w:sz w:val="20"/>
          <w:lang w:val="en-GB"/>
        </w:rPr>
        <w:tab/>
        <w:t xml:space="preserve">  8 July 2014</w:t>
      </w:r>
    </w:p>
    <w:p w14:paraId="49C113D0" w14:textId="77777777" w:rsidR="009803AF" w:rsidRPr="00A073C5" w:rsidRDefault="009803AF" w:rsidP="002921E5">
      <w:pPr>
        <w:tabs>
          <w:tab w:val="left" w:pos="5040"/>
          <w:tab w:val="left" w:pos="7560"/>
        </w:tabs>
        <w:jc w:val="both"/>
        <w:rPr>
          <w:sz w:val="20"/>
          <w:lang w:val="en-GB"/>
        </w:rPr>
      </w:pPr>
      <w:r w:rsidRPr="00A073C5">
        <w:rPr>
          <w:sz w:val="20"/>
          <w:lang w:val="en-GB"/>
        </w:rPr>
        <w:t>Croatia (accession)</w:t>
      </w:r>
      <w:r w:rsidRPr="00A073C5">
        <w:rPr>
          <w:sz w:val="20"/>
          <w:lang w:val="en-GB"/>
        </w:rPr>
        <w:tab/>
        <w:t>12 January 1998</w:t>
      </w:r>
      <w:r w:rsidRPr="00A073C5">
        <w:rPr>
          <w:sz w:val="20"/>
          <w:lang w:val="en-GB"/>
        </w:rPr>
        <w:tab/>
        <w:t>12 January 1999</w:t>
      </w:r>
    </w:p>
    <w:p w14:paraId="0F21FEEA" w14:textId="77777777" w:rsidR="009803AF" w:rsidRPr="00A073C5" w:rsidRDefault="009803AF" w:rsidP="002921E5">
      <w:pPr>
        <w:tabs>
          <w:tab w:val="left" w:pos="5040"/>
          <w:tab w:val="left" w:pos="7560"/>
        </w:tabs>
        <w:jc w:val="both"/>
        <w:rPr>
          <w:sz w:val="20"/>
          <w:lang w:val="en-GB"/>
        </w:rPr>
      </w:pPr>
      <w:r w:rsidRPr="00A073C5">
        <w:rPr>
          <w:sz w:val="20"/>
          <w:lang w:val="en-GB"/>
        </w:rPr>
        <w:t>Cyprus (accession)</w:t>
      </w:r>
      <w:r w:rsidRPr="00A073C5">
        <w:rPr>
          <w:sz w:val="20"/>
          <w:lang w:val="en-GB"/>
        </w:rPr>
        <w:tab/>
        <w:t>12 May 1997</w:t>
      </w:r>
      <w:r w:rsidRPr="00A073C5">
        <w:rPr>
          <w:sz w:val="20"/>
          <w:lang w:val="en-GB"/>
        </w:rPr>
        <w:tab/>
        <w:t>12 May 1998</w:t>
      </w:r>
    </w:p>
    <w:p w14:paraId="3F58978C" w14:textId="51D0EA83" w:rsidR="00812163" w:rsidRDefault="00812163" w:rsidP="002921E5">
      <w:pPr>
        <w:tabs>
          <w:tab w:val="left" w:pos="5040"/>
          <w:tab w:val="left" w:pos="7560"/>
        </w:tabs>
        <w:jc w:val="both"/>
        <w:rPr>
          <w:sz w:val="20"/>
          <w:lang w:val="en-GB"/>
        </w:rPr>
      </w:pPr>
      <w:r w:rsidRPr="00812163">
        <w:rPr>
          <w:sz w:val="20"/>
          <w:lang w:val="en-GB"/>
        </w:rPr>
        <w:t>Democratic People’s Republic of Korea</w:t>
      </w:r>
      <w:r>
        <w:rPr>
          <w:sz w:val="20"/>
          <w:lang w:val="en-GB"/>
        </w:rPr>
        <w:t xml:space="preserve"> (accession)</w:t>
      </w:r>
      <w:r>
        <w:rPr>
          <w:sz w:val="20"/>
          <w:lang w:val="en-GB"/>
        </w:rPr>
        <w:tab/>
      </w:r>
      <w:r w:rsidR="00DA0BB5">
        <w:rPr>
          <w:sz w:val="20"/>
          <w:lang w:val="en-GB"/>
        </w:rPr>
        <w:t>13 July 2021</w:t>
      </w:r>
      <w:r w:rsidR="00DA0BB5">
        <w:rPr>
          <w:sz w:val="20"/>
          <w:lang w:val="en-GB"/>
        </w:rPr>
        <w:tab/>
        <w:t>1</w:t>
      </w:r>
      <w:r w:rsidR="00F802C3">
        <w:rPr>
          <w:sz w:val="20"/>
          <w:lang w:val="en-GB"/>
        </w:rPr>
        <w:t>3</w:t>
      </w:r>
      <w:r w:rsidR="00DA0BB5">
        <w:rPr>
          <w:sz w:val="20"/>
          <w:lang w:val="en-GB"/>
        </w:rPr>
        <w:t xml:space="preserve"> July</w:t>
      </w:r>
      <w:r w:rsidR="00F802C3">
        <w:rPr>
          <w:sz w:val="20"/>
          <w:lang w:val="en-GB"/>
        </w:rPr>
        <w:t xml:space="preserve"> 2022</w:t>
      </w:r>
      <w:r w:rsidR="00DA0BB5">
        <w:rPr>
          <w:sz w:val="20"/>
          <w:lang w:val="en-GB"/>
        </w:rPr>
        <w:t xml:space="preserve"> </w:t>
      </w:r>
    </w:p>
    <w:p w14:paraId="263CFD26" w14:textId="675B9463" w:rsidR="009803AF" w:rsidRPr="00A073C5" w:rsidRDefault="009803AF" w:rsidP="002921E5">
      <w:pPr>
        <w:tabs>
          <w:tab w:val="left" w:pos="5040"/>
          <w:tab w:val="left" w:pos="7560"/>
        </w:tabs>
        <w:jc w:val="both"/>
        <w:rPr>
          <w:sz w:val="20"/>
          <w:lang w:val="en-GB"/>
        </w:rPr>
      </w:pPr>
      <w:r w:rsidRPr="00A073C5">
        <w:rPr>
          <w:sz w:val="20"/>
          <w:lang w:val="en-GB"/>
        </w:rPr>
        <w:t>Denmark (ratification)</w:t>
      </w:r>
      <w:r w:rsidRPr="00A073C5">
        <w:rPr>
          <w:sz w:val="20"/>
          <w:lang w:val="en-GB"/>
        </w:rPr>
        <w:tab/>
        <w:t>30 May 1995</w:t>
      </w:r>
      <w:r w:rsidRPr="00A073C5">
        <w:rPr>
          <w:sz w:val="20"/>
          <w:lang w:val="en-GB"/>
        </w:rPr>
        <w:tab/>
        <w:t>30 May 1996</w:t>
      </w:r>
    </w:p>
    <w:p w14:paraId="0CC85FBE" w14:textId="77777777" w:rsidR="009803AF" w:rsidRPr="00A073C5" w:rsidRDefault="009803AF" w:rsidP="002921E5">
      <w:pPr>
        <w:tabs>
          <w:tab w:val="left" w:pos="5040"/>
          <w:tab w:val="left" w:pos="7560"/>
        </w:tabs>
        <w:jc w:val="both"/>
        <w:rPr>
          <w:sz w:val="20"/>
          <w:lang w:val="en-GB"/>
        </w:rPr>
      </w:pPr>
      <w:r w:rsidRPr="00A073C5">
        <w:rPr>
          <w:sz w:val="20"/>
          <w:lang w:val="en-GB"/>
        </w:rPr>
        <w:t>Djibouti(accession)</w:t>
      </w:r>
      <w:r w:rsidRPr="00A073C5">
        <w:rPr>
          <w:sz w:val="20"/>
          <w:lang w:val="en-GB"/>
        </w:rPr>
        <w:tab/>
      </w:r>
      <w:r w:rsidR="002921E5" w:rsidRPr="00A073C5">
        <w:rPr>
          <w:sz w:val="20"/>
          <w:lang w:val="en-GB"/>
        </w:rPr>
        <w:t xml:space="preserve"> </w:t>
      </w:r>
      <w:r w:rsidRPr="00A073C5">
        <w:rPr>
          <w:sz w:val="20"/>
          <w:lang w:val="en-GB"/>
        </w:rPr>
        <w:t xml:space="preserve"> 8 January 2001</w:t>
      </w:r>
      <w:r w:rsidRPr="00A073C5">
        <w:rPr>
          <w:sz w:val="20"/>
          <w:lang w:val="en-GB"/>
        </w:rPr>
        <w:tab/>
        <w:t xml:space="preserve"> </w:t>
      </w:r>
      <w:r w:rsidR="002921E5" w:rsidRPr="00A073C5">
        <w:rPr>
          <w:sz w:val="20"/>
          <w:lang w:val="en-GB"/>
        </w:rPr>
        <w:t xml:space="preserve"> </w:t>
      </w:r>
      <w:r w:rsidRPr="00A073C5">
        <w:rPr>
          <w:sz w:val="20"/>
          <w:lang w:val="en-GB"/>
        </w:rPr>
        <w:t>8 January 2002</w:t>
      </w:r>
    </w:p>
    <w:p w14:paraId="0ADBE698" w14:textId="7FBA0050" w:rsidR="00FC04F8" w:rsidRPr="00A073C5" w:rsidRDefault="009803AF" w:rsidP="000E0463">
      <w:pPr>
        <w:tabs>
          <w:tab w:val="left" w:pos="5040"/>
          <w:tab w:val="left" w:pos="7560"/>
        </w:tabs>
        <w:jc w:val="both"/>
        <w:rPr>
          <w:sz w:val="20"/>
          <w:lang w:val="en-GB"/>
        </w:rPr>
      </w:pPr>
      <w:r w:rsidRPr="00A073C5">
        <w:rPr>
          <w:sz w:val="20"/>
          <w:lang w:val="en-GB"/>
        </w:rPr>
        <w:lastRenderedPageBreak/>
        <w:t>Dominica (accession)</w:t>
      </w:r>
      <w:r w:rsidRPr="00A073C5">
        <w:rPr>
          <w:sz w:val="20"/>
          <w:lang w:val="en-GB"/>
        </w:rPr>
        <w:tab/>
        <w:t>31 August 2001</w:t>
      </w:r>
      <w:r w:rsidRPr="00A073C5">
        <w:rPr>
          <w:sz w:val="20"/>
          <w:lang w:val="en-GB"/>
        </w:rPr>
        <w:tab/>
        <w:t>31 August 2002</w:t>
      </w:r>
    </w:p>
    <w:p w14:paraId="3129FB6F" w14:textId="77777777" w:rsidR="009803AF" w:rsidRPr="00A073C5" w:rsidRDefault="009803AF" w:rsidP="002921E5">
      <w:pPr>
        <w:tabs>
          <w:tab w:val="left" w:pos="5040"/>
          <w:tab w:val="left" w:pos="7560"/>
        </w:tabs>
        <w:jc w:val="both"/>
        <w:rPr>
          <w:sz w:val="20"/>
          <w:lang w:val="en-GB"/>
        </w:rPr>
      </w:pPr>
      <w:r w:rsidRPr="00A073C5">
        <w:rPr>
          <w:sz w:val="20"/>
          <w:lang w:val="en-GB"/>
        </w:rPr>
        <w:t>Dominican Republic (accession)</w:t>
      </w:r>
      <w:r w:rsidRPr="00A073C5">
        <w:rPr>
          <w:sz w:val="20"/>
          <w:lang w:val="en-GB"/>
        </w:rPr>
        <w:tab/>
        <w:t>24 June 1999</w:t>
      </w:r>
      <w:r w:rsidRPr="00A073C5">
        <w:rPr>
          <w:sz w:val="20"/>
          <w:lang w:val="en-GB"/>
        </w:rPr>
        <w:tab/>
        <w:t>24 June 2000</w:t>
      </w:r>
    </w:p>
    <w:p w14:paraId="329F9D3A" w14:textId="77777777" w:rsidR="00991C35" w:rsidRPr="00A073C5" w:rsidRDefault="00991C35" w:rsidP="005A4D8D">
      <w:pPr>
        <w:tabs>
          <w:tab w:val="left" w:pos="5040"/>
          <w:tab w:val="left" w:pos="7560"/>
        </w:tabs>
        <w:jc w:val="both"/>
        <w:rPr>
          <w:sz w:val="20"/>
          <w:lang w:val="en-GB"/>
        </w:rPr>
      </w:pPr>
      <w:r w:rsidRPr="00A073C5">
        <w:rPr>
          <w:sz w:val="20"/>
          <w:lang w:val="en-GB"/>
        </w:rPr>
        <w:t>Ecuador (accession)</w:t>
      </w:r>
      <w:r w:rsidRPr="00A073C5">
        <w:rPr>
          <w:sz w:val="20"/>
          <w:lang w:val="en-GB"/>
        </w:rPr>
        <w:tab/>
        <w:t>11 December 2007</w:t>
      </w:r>
      <w:r w:rsidRPr="00A073C5">
        <w:rPr>
          <w:sz w:val="20"/>
          <w:lang w:val="en-GB"/>
        </w:rPr>
        <w:tab/>
        <w:t>11 December 2008</w:t>
      </w:r>
    </w:p>
    <w:p w14:paraId="305F93FC" w14:textId="77777777" w:rsidR="005A4D8D" w:rsidRPr="00A073C5" w:rsidRDefault="005A4D8D" w:rsidP="005A4D8D">
      <w:pPr>
        <w:tabs>
          <w:tab w:val="left" w:pos="5040"/>
          <w:tab w:val="left" w:pos="7560"/>
        </w:tabs>
        <w:jc w:val="both"/>
        <w:rPr>
          <w:sz w:val="20"/>
          <w:lang w:val="en-GB"/>
        </w:rPr>
      </w:pPr>
      <w:r w:rsidRPr="00A073C5">
        <w:rPr>
          <w:sz w:val="20"/>
          <w:lang w:val="en-GB"/>
        </w:rPr>
        <w:t>Egypt (accession)</w:t>
      </w:r>
      <w:r w:rsidRPr="00A073C5">
        <w:rPr>
          <w:sz w:val="20"/>
          <w:lang w:val="en-GB"/>
        </w:rPr>
        <w:tab/>
        <w:t>21 April 1995</w:t>
      </w:r>
      <w:r w:rsidRPr="00A073C5">
        <w:rPr>
          <w:sz w:val="20"/>
          <w:lang w:val="en-GB"/>
        </w:rPr>
        <w:tab/>
        <w:t>30 May 1996</w:t>
      </w:r>
    </w:p>
    <w:p w14:paraId="5DBD0330" w14:textId="77777777" w:rsidR="005A4D8D" w:rsidRPr="00A073C5" w:rsidRDefault="005A4D8D" w:rsidP="005A4D8D">
      <w:pPr>
        <w:tabs>
          <w:tab w:val="left" w:pos="5040"/>
          <w:tab w:val="left" w:pos="7560"/>
        </w:tabs>
        <w:jc w:val="both"/>
        <w:rPr>
          <w:sz w:val="20"/>
          <w:lang w:val="en-GB"/>
        </w:rPr>
      </w:pPr>
      <w:r w:rsidRPr="00A073C5">
        <w:rPr>
          <w:sz w:val="20"/>
          <w:lang w:val="en-GB"/>
        </w:rPr>
        <w:t>El Salvador (accession)</w:t>
      </w:r>
      <w:r w:rsidRPr="00A073C5">
        <w:rPr>
          <w:sz w:val="20"/>
          <w:lang w:val="en-GB"/>
        </w:rPr>
        <w:tab/>
        <w:t xml:space="preserve">  2 January 2002</w:t>
      </w:r>
      <w:r w:rsidRPr="00A073C5">
        <w:rPr>
          <w:sz w:val="20"/>
          <w:lang w:val="en-GB"/>
        </w:rPr>
        <w:tab/>
        <w:t xml:space="preserve">  2 January 2003</w:t>
      </w:r>
    </w:p>
    <w:p w14:paraId="37301DB5" w14:textId="77777777" w:rsidR="005A4D8D" w:rsidRPr="00A073C5" w:rsidRDefault="005A4D8D" w:rsidP="002921E5">
      <w:pPr>
        <w:tabs>
          <w:tab w:val="left" w:pos="5040"/>
          <w:tab w:val="left" w:pos="7560"/>
        </w:tabs>
        <w:jc w:val="both"/>
        <w:rPr>
          <w:sz w:val="20"/>
          <w:lang w:val="en-GB"/>
        </w:rPr>
      </w:pPr>
      <w:r w:rsidRPr="00A073C5">
        <w:rPr>
          <w:sz w:val="20"/>
          <w:lang w:val="en-GB"/>
        </w:rPr>
        <w:t>Estonia (accession)</w:t>
      </w:r>
      <w:r w:rsidRPr="00A073C5">
        <w:rPr>
          <w:sz w:val="20"/>
          <w:lang w:val="en-GB"/>
        </w:rPr>
        <w:tab/>
        <w:t xml:space="preserve">  6 August 2004</w:t>
      </w:r>
      <w:r w:rsidRPr="00A073C5">
        <w:rPr>
          <w:sz w:val="20"/>
          <w:lang w:val="en-GB"/>
        </w:rPr>
        <w:tab/>
        <w:t xml:space="preserve">  6 August 2005</w:t>
      </w:r>
    </w:p>
    <w:p w14:paraId="4BF0775A" w14:textId="77777777" w:rsidR="009803AF" w:rsidRPr="00A073C5" w:rsidRDefault="009803AF" w:rsidP="002921E5">
      <w:pPr>
        <w:tabs>
          <w:tab w:val="left" w:pos="5040"/>
          <w:tab w:val="left" w:pos="7560"/>
        </w:tabs>
        <w:jc w:val="both"/>
        <w:rPr>
          <w:sz w:val="20"/>
          <w:lang w:val="en-GB"/>
        </w:rPr>
      </w:pPr>
      <w:r w:rsidRPr="00A073C5">
        <w:rPr>
          <w:sz w:val="20"/>
          <w:lang w:val="en-GB"/>
        </w:rPr>
        <w:t>Fiji (accession)</w:t>
      </w:r>
      <w:r w:rsidRPr="00A073C5">
        <w:rPr>
          <w:sz w:val="20"/>
          <w:lang w:val="en-GB"/>
        </w:rPr>
        <w:tab/>
        <w:t>30 November 1999</w:t>
      </w:r>
      <w:r w:rsidRPr="00A073C5">
        <w:rPr>
          <w:sz w:val="20"/>
          <w:lang w:val="en-GB"/>
        </w:rPr>
        <w:tab/>
        <w:t>30 November 2000</w:t>
      </w:r>
    </w:p>
    <w:p w14:paraId="631FA64A" w14:textId="77777777" w:rsidR="009803AF" w:rsidRPr="00A073C5" w:rsidRDefault="009803AF" w:rsidP="002921E5">
      <w:pPr>
        <w:tabs>
          <w:tab w:val="left" w:pos="5040"/>
          <w:tab w:val="left" w:pos="7560"/>
        </w:tabs>
        <w:jc w:val="both"/>
        <w:rPr>
          <w:sz w:val="20"/>
          <w:lang w:val="en-GB"/>
        </w:rPr>
      </w:pPr>
      <w:r w:rsidRPr="00A073C5">
        <w:rPr>
          <w:sz w:val="20"/>
          <w:lang w:val="en-GB"/>
        </w:rPr>
        <w:t>Finland (acceptance)</w:t>
      </w:r>
      <w:r w:rsidRPr="00A073C5">
        <w:rPr>
          <w:sz w:val="20"/>
          <w:lang w:val="en-GB"/>
        </w:rPr>
        <w:tab/>
        <w:t>24 November 1995</w:t>
      </w:r>
      <w:r w:rsidRPr="00A073C5">
        <w:rPr>
          <w:sz w:val="20"/>
          <w:lang w:val="en-GB"/>
        </w:rPr>
        <w:tab/>
        <w:t>24 November 1996</w:t>
      </w:r>
    </w:p>
    <w:p w14:paraId="503B429E" w14:textId="77777777" w:rsidR="009803AF" w:rsidRPr="00A073C5" w:rsidRDefault="009803AF" w:rsidP="002921E5">
      <w:pPr>
        <w:tabs>
          <w:tab w:val="left" w:pos="5040"/>
          <w:tab w:val="left" w:pos="7560"/>
        </w:tabs>
        <w:jc w:val="both"/>
        <w:rPr>
          <w:sz w:val="20"/>
          <w:lang w:val="en-GB"/>
        </w:rPr>
      </w:pPr>
      <w:r w:rsidRPr="00A073C5">
        <w:rPr>
          <w:sz w:val="20"/>
          <w:lang w:val="en-GB"/>
        </w:rPr>
        <w:t>France (approval)</w:t>
      </w:r>
      <w:r w:rsidRPr="00A073C5">
        <w:rPr>
          <w:sz w:val="20"/>
          <w:lang w:val="en-GB"/>
        </w:rPr>
        <w:tab/>
        <w:t>29 September 1994</w:t>
      </w:r>
      <w:r w:rsidRPr="00A073C5">
        <w:rPr>
          <w:sz w:val="20"/>
          <w:lang w:val="en-GB"/>
        </w:rPr>
        <w:tab/>
        <w:t>30 May 1996</w:t>
      </w:r>
    </w:p>
    <w:p w14:paraId="0C778A28" w14:textId="7F58A90C" w:rsidR="009803AF" w:rsidRDefault="009803AF" w:rsidP="002921E5">
      <w:pPr>
        <w:tabs>
          <w:tab w:val="left" w:pos="5040"/>
          <w:tab w:val="left" w:pos="7560"/>
        </w:tabs>
        <w:jc w:val="both"/>
        <w:rPr>
          <w:sz w:val="20"/>
          <w:lang w:val="en-GB"/>
        </w:rPr>
      </w:pPr>
      <w:r w:rsidRPr="00A073C5">
        <w:rPr>
          <w:sz w:val="20"/>
          <w:lang w:val="en-GB"/>
        </w:rPr>
        <w:t>Gabon (accession)</w:t>
      </w:r>
      <w:r w:rsidRPr="00A073C5">
        <w:rPr>
          <w:sz w:val="20"/>
          <w:lang w:val="en-GB"/>
        </w:rPr>
        <w:tab/>
        <w:t>31 May 2002</w:t>
      </w:r>
      <w:r w:rsidRPr="00A073C5">
        <w:rPr>
          <w:sz w:val="20"/>
          <w:lang w:val="en-GB"/>
        </w:rPr>
        <w:tab/>
        <w:t>31 May 2003</w:t>
      </w:r>
    </w:p>
    <w:p w14:paraId="075A243A" w14:textId="74E81C65" w:rsidR="009E105F" w:rsidRPr="00A073C5" w:rsidRDefault="009E105F" w:rsidP="002921E5">
      <w:pPr>
        <w:tabs>
          <w:tab w:val="left" w:pos="5040"/>
          <w:tab w:val="left" w:pos="7560"/>
        </w:tabs>
        <w:jc w:val="both"/>
        <w:rPr>
          <w:sz w:val="20"/>
          <w:lang w:val="en-GB"/>
        </w:rPr>
      </w:pPr>
      <w:r>
        <w:rPr>
          <w:sz w:val="20"/>
          <w:lang w:val="en-GB"/>
        </w:rPr>
        <w:t>Gambia (accession)</w:t>
      </w:r>
      <w:r>
        <w:rPr>
          <w:sz w:val="20"/>
          <w:lang w:val="en-GB"/>
        </w:rPr>
        <w:tab/>
        <w:t>30 October 2019</w:t>
      </w:r>
      <w:r>
        <w:rPr>
          <w:sz w:val="20"/>
          <w:lang w:val="en-GB"/>
        </w:rPr>
        <w:tab/>
        <w:t>30 October 2020</w:t>
      </w:r>
      <w:r>
        <w:rPr>
          <w:sz w:val="20"/>
          <w:lang w:val="en-GB"/>
        </w:rPr>
        <w:tab/>
      </w:r>
    </w:p>
    <w:p w14:paraId="60FBE371" w14:textId="77777777" w:rsidR="009803AF" w:rsidRPr="00A073C5" w:rsidRDefault="009803AF" w:rsidP="002921E5">
      <w:pPr>
        <w:tabs>
          <w:tab w:val="left" w:pos="5040"/>
          <w:tab w:val="left" w:pos="7560"/>
        </w:tabs>
        <w:jc w:val="both"/>
        <w:rPr>
          <w:sz w:val="20"/>
          <w:lang w:val="en-GB"/>
        </w:rPr>
      </w:pPr>
      <w:r w:rsidRPr="00A073C5">
        <w:rPr>
          <w:sz w:val="20"/>
          <w:lang w:val="en-GB"/>
        </w:rPr>
        <w:t>Georgia (accession)</w:t>
      </w:r>
      <w:r w:rsidRPr="00A073C5">
        <w:rPr>
          <w:sz w:val="20"/>
          <w:lang w:val="en-GB"/>
        </w:rPr>
        <w:tab/>
        <w:t>18 April 2000</w:t>
      </w:r>
      <w:r w:rsidRPr="00A073C5">
        <w:rPr>
          <w:sz w:val="20"/>
          <w:lang w:val="en-GB"/>
        </w:rPr>
        <w:tab/>
        <w:t>18 April 2001</w:t>
      </w:r>
    </w:p>
    <w:p w14:paraId="3A5147C2" w14:textId="77777777" w:rsidR="009803AF" w:rsidRPr="00A073C5" w:rsidRDefault="009803AF" w:rsidP="002921E5">
      <w:pPr>
        <w:tabs>
          <w:tab w:val="left" w:pos="5040"/>
          <w:tab w:val="left" w:pos="7560"/>
        </w:tabs>
        <w:jc w:val="both"/>
        <w:rPr>
          <w:sz w:val="20"/>
          <w:lang w:val="en-GB"/>
        </w:rPr>
      </w:pPr>
      <w:r w:rsidRPr="00A073C5">
        <w:rPr>
          <w:sz w:val="20"/>
          <w:lang w:val="en-GB"/>
        </w:rPr>
        <w:t>Germany (ratification)</w:t>
      </w:r>
      <w:r w:rsidR="00C242C5" w:rsidRPr="00A073C5">
        <w:rPr>
          <w:sz w:val="20"/>
          <w:vertAlign w:val="superscript"/>
          <w:lang w:val="en-GB"/>
        </w:rPr>
        <w:t>1</w:t>
      </w:r>
      <w:r w:rsidRPr="00A073C5">
        <w:rPr>
          <w:sz w:val="20"/>
          <w:lang w:val="en-GB"/>
        </w:rPr>
        <w:tab/>
        <w:t>29 September 1994</w:t>
      </w:r>
      <w:r w:rsidRPr="00A073C5">
        <w:rPr>
          <w:sz w:val="20"/>
          <w:lang w:val="en-GB"/>
        </w:rPr>
        <w:tab/>
        <w:t>30 May 1996</w:t>
      </w:r>
    </w:p>
    <w:p w14:paraId="5B3AB1EB" w14:textId="77777777" w:rsidR="00BB53AA" w:rsidRPr="00A073C5" w:rsidRDefault="00BB53AA" w:rsidP="002921E5">
      <w:pPr>
        <w:tabs>
          <w:tab w:val="left" w:pos="5040"/>
          <w:tab w:val="left" w:pos="7560"/>
        </w:tabs>
        <w:jc w:val="both"/>
        <w:rPr>
          <w:sz w:val="20"/>
          <w:lang w:val="en-GB"/>
        </w:rPr>
      </w:pPr>
      <w:r w:rsidRPr="00A073C5">
        <w:rPr>
          <w:sz w:val="20"/>
          <w:lang w:val="en-GB"/>
        </w:rPr>
        <w:t>Ghana (accession)</w:t>
      </w:r>
      <w:r w:rsidRPr="00A073C5">
        <w:rPr>
          <w:sz w:val="20"/>
          <w:lang w:val="en-GB"/>
        </w:rPr>
        <w:tab/>
        <w:t xml:space="preserve">  3 February 2003</w:t>
      </w:r>
      <w:r w:rsidRPr="00A073C5">
        <w:rPr>
          <w:sz w:val="20"/>
          <w:lang w:val="en-GB"/>
        </w:rPr>
        <w:tab/>
        <w:t xml:space="preserve">  3 February 2004</w:t>
      </w:r>
    </w:p>
    <w:p w14:paraId="75C87968" w14:textId="77777777" w:rsidR="009803AF" w:rsidRPr="00A073C5" w:rsidRDefault="009803AF" w:rsidP="002921E5">
      <w:pPr>
        <w:tabs>
          <w:tab w:val="left" w:pos="5040"/>
          <w:tab w:val="left" w:pos="7560"/>
        </w:tabs>
        <w:jc w:val="both"/>
        <w:rPr>
          <w:sz w:val="20"/>
          <w:lang w:val="en-GB"/>
        </w:rPr>
      </w:pPr>
      <w:r w:rsidRPr="00A073C5">
        <w:rPr>
          <w:sz w:val="20"/>
          <w:lang w:val="en-GB"/>
        </w:rPr>
        <w:t>Greece (ratification)</w:t>
      </w:r>
      <w:r w:rsidRPr="00A073C5">
        <w:rPr>
          <w:sz w:val="20"/>
          <w:lang w:val="en-GB"/>
        </w:rPr>
        <w:tab/>
        <w:t xml:space="preserve">  9 October 1995</w:t>
      </w:r>
      <w:r w:rsidRPr="00A073C5">
        <w:rPr>
          <w:sz w:val="20"/>
          <w:lang w:val="en-GB"/>
        </w:rPr>
        <w:tab/>
        <w:t xml:space="preserve">  9 October 1996</w:t>
      </w:r>
    </w:p>
    <w:p w14:paraId="26E68058" w14:textId="77777777" w:rsidR="009803AF" w:rsidRPr="00A073C5" w:rsidRDefault="009803AF" w:rsidP="002921E5">
      <w:pPr>
        <w:tabs>
          <w:tab w:val="left" w:pos="5040"/>
          <w:tab w:val="left" w:pos="7560"/>
        </w:tabs>
        <w:jc w:val="both"/>
        <w:rPr>
          <w:sz w:val="20"/>
          <w:lang w:val="en-GB"/>
        </w:rPr>
      </w:pPr>
      <w:r w:rsidRPr="00A073C5">
        <w:rPr>
          <w:sz w:val="20"/>
          <w:lang w:val="en-GB"/>
        </w:rPr>
        <w:t>Grenada (accession)</w:t>
      </w:r>
      <w:r w:rsidRPr="00A073C5">
        <w:rPr>
          <w:sz w:val="20"/>
          <w:lang w:val="en-GB"/>
        </w:rPr>
        <w:tab/>
        <w:t xml:space="preserve">  7 January 1998</w:t>
      </w:r>
      <w:r w:rsidRPr="00A073C5">
        <w:rPr>
          <w:sz w:val="20"/>
          <w:lang w:val="en-GB"/>
        </w:rPr>
        <w:tab/>
        <w:t xml:space="preserve">  7 January 1999</w:t>
      </w:r>
    </w:p>
    <w:p w14:paraId="73D689A8" w14:textId="77777777" w:rsidR="00A50DA2" w:rsidRPr="00A073C5" w:rsidRDefault="00A50DA2" w:rsidP="002921E5">
      <w:pPr>
        <w:tabs>
          <w:tab w:val="left" w:pos="5040"/>
          <w:tab w:val="left" w:pos="7560"/>
        </w:tabs>
        <w:jc w:val="both"/>
        <w:rPr>
          <w:sz w:val="20"/>
          <w:lang w:val="en-GB"/>
        </w:rPr>
      </w:pPr>
      <w:r w:rsidRPr="00A073C5">
        <w:rPr>
          <w:sz w:val="20"/>
          <w:lang w:val="en-GB"/>
        </w:rPr>
        <w:t>Guatemala (accession)</w:t>
      </w:r>
      <w:r w:rsidRPr="00A073C5">
        <w:rPr>
          <w:sz w:val="20"/>
          <w:lang w:val="en-GB"/>
        </w:rPr>
        <w:tab/>
      </w:r>
      <w:r w:rsidR="00405682" w:rsidRPr="00A073C5">
        <w:rPr>
          <w:sz w:val="20"/>
          <w:lang w:val="en-GB"/>
        </w:rPr>
        <w:t xml:space="preserve"> 2 August 2016</w:t>
      </w:r>
      <w:r w:rsidR="00405682" w:rsidRPr="00A073C5">
        <w:rPr>
          <w:sz w:val="20"/>
          <w:lang w:val="en-GB"/>
        </w:rPr>
        <w:tab/>
        <w:t xml:space="preserve">  2 August 2017</w:t>
      </w:r>
    </w:p>
    <w:p w14:paraId="086BDC22" w14:textId="77777777" w:rsidR="009803AF" w:rsidRPr="00A073C5" w:rsidRDefault="009803AF" w:rsidP="002921E5">
      <w:pPr>
        <w:tabs>
          <w:tab w:val="left" w:pos="5040"/>
          <w:tab w:val="left" w:pos="7560"/>
        </w:tabs>
        <w:jc w:val="both"/>
        <w:rPr>
          <w:sz w:val="20"/>
          <w:lang w:val="en-GB"/>
        </w:rPr>
      </w:pPr>
      <w:r w:rsidRPr="00A073C5">
        <w:rPr>
          <w:sz w:val="20"/>
          <w:lang w:val="en-GB"/>
        </w:rPr>
        <w:t>Guinea (accession)</w:t>
      </w:r>
      <w:r w:rsidRPr="00A073C5">
        <w:rPr>
          <w:sz w:val="20"/>
          <w:lang w:val="en-GB"/>
        </w:rPr>
        <w:tab/>
        <w:t xml:space="preserve">  2 October 2002</w:t>
      </w:r>
      <w:r w:rsidRPr="00A073C5">
        <w:rPr>
          <w:sz w:val="20"/>
          <w:lang w:val="en-GB"/>
        </w:rPr>
        <w:tab/>
        <w:t xml:space="preserve">  2 October 2003</w:t>
      </w:r>
    </w:p>
    <w:p w14:paraId="2CE8BF9F" w14:textId="77777777" w:rsidR="00F46D5B" w:rsidRDefault="00F46D5B" w:rsidP="00F46D5B">
      <w:pPr>
        <w:tabs>
          <w:tab w:val="left" w:pos="5040"/>
          <w:tab w:val="left" w:pos="7560"/>
        </w:tabs>
        <w:jc w:val="both"/>
        <w:rPr>
          <w:sz w:val="20"/>
          <w:lang w:val="en-GB"/>
        </w:rPr>
      </w:pPr>
      <w:r>
        <w:rPr>
          <w:sz w:val="20"/>
          <w:lang w:val="en-GB"/>
        </w:rPr>
        <w:t>Guyana (accession)</w:t>
      </w:r>
      <w:r>
        <w:rPr>
          <w:sz w:val="20"/>
          <w:lang w:val="en-GB"/>
        </w:rPr>
        <w:tab/>
        <w:t>20 February 2019</w:t>
      </w:r>
      <w:r>
        <w:rPr>
          <w:sz w:val="20"/>
          <w:lang w:val="en-GB"/>
        </w:rPr>
        <w:tab/>
      </w:r>
      <w:r w:rsidRPr="00F46D5B">
        <w:rPr>
          <w:sz w:val="20"/>
          <w:lang w:val="en-GB"/>
        </w:rPr>
        <w:t>20 February 20</w:t>
      </w:r>
      <w:r>
        <w:rPr>
          <w:sz w:val="20"/>
          <w:lang w:val="en-GB"/>
        </w:rPr>
        <w:t>20</w:t>
      </w:r>
    </w:p>
    <w:p w14:paraId="76D15B07" w14:textId="1AE5EF7D" w:rsidR="009F27FC" w:rsidRDefault="009F27FC" w:rsidP="002921E5">
      <w:pPr>
        <w:tabs>
          <w:tab w:val="left" w:pos="5040"/>
          <w:tab w:val="left" w:pos="7560"/>
        </w:tabs>
        <w:jc w:val="both"/>
        <w:rPr>
          <w:sz w:val="20"/>
          <w:lang w:val="en-GB"/>
        </w:rPr>
      </w:pPr>
      <w:r>
        <w:rPr>
          <w:sz w:val="20"/>
          <w:lang w:val="en-GB"/>
        </w:rPr>
        <w:t>Honduras (accession)</w:t>
      </w:r>
      <w:r>
        <w:rPr>
          <w:sz w:val="20"/>
          <w:lang w:val="en-GB"/>
        </w:rPr>
        <w:tab/>
        <w:t>26 June 2019</w:t>
      </w:r>
      <w:r>
        <w:rPr>
          <w:sz w:val="20"/>
          <w:lang w:val="en-GB"/>
        </w:rPr>
        <w:tab/>
        <w:t>26 June 2020</w:t>
      </w:r>
    </w:p>
    <w:p w14:paraId="780C043C" w14:textId="2649C32D" w:rsidR="00991C35" w:rsidRPr="00A073C5" w:rsidRDefault="00991C35" w:rsidP="002921E5">
      <w:pPr>
        <w:tabs>
          <w:tab w:val="left" w:pos="5040"/>
          <w:tab w:val="left" w:pos="7560"/>
        </w:tabs>
        <w:jc w:val="both"/>
        <w:rPr>
          <w:sz w:val="20"/>
          <w:lang w:val="en-GB"/>
        </w:rPr>
      </w:pPr>
      <w:r w:rsidRPr="00A073C5">
        <w:rPr>
          <w:sz w:val="20"/>
          <w:lang w:val="en-GB"/>
        </w:rPr>
        <w:t>Hungary (accession)</w:t>
      </w:r>
      <w:r w:rsidRPr="00A073C5">
        <w:rPr>
          <w:sz w:val="20"/>
          <w:lang w:val="en-GB"/>
        </w:rPr>
        <w:tab/>
        <w:t>30 March 2007</w:t>
      </w:r>
      <w:r w:rsidRPr="00A073C5">
        <w:rPr>
          <w:sz w:val="20"/>
          <w:lang w:val="en-GB"/>
        </w:rPr>
        <w:tab/>
        <w:t>30 March 2008</w:t>
      </w:r>
    </w:p>
    <w:p w14:paraId="000B6AF6" w14:textId="77777777" w:rsidR="009803AF" w:rsidRPr="00A073C5" w:rsidRDefault="009803AF" w:rsidP="002921E5">
      <w:pPr>
        <w:tabs>
          <w:tab w:val="left" w:pos="5040"/>
          <w:tab w:val="left" w:pos="7560"/>
        </w:tabs>
        <w:jc w:val="both"/>
        <w:rPr>
          <w:sz w:val="20"/>
          <w:lang w:val="en-GB"/>
        </w:rPr>
      </w:pPr>
      <w:r w:rsidRPr="00A073C5">
        <w:rPr>
          <w:sz w:val="20"/>
          <w:lang w:val="en-GB"/>
        </w:rPr>
        <w:t>Iceland (accession)</w:t>
      </w:r>
      <w:r w:rsidRPr="00A073C5">
        <w:rPr>
          <w:sz w:val="20"/>
          <w:lang w:val="en-GB"/>
        </w:rPr>
        <w:tab/>
        <w:t>13 November 1998</w:t>
      </w:r>
      <w:r w:rsidRPr="00A073C5">
        <w:rPr>
          <w:sz w:val="20"/>
          <w:lang w:val="en-GB"/>
        </w:rPr>
        <w:tab/>
        <w:t>13 November 1999</w:t>
      </w:r>
    </w:p>
    <w:p w14:paraId="511307E7" w14:textId="77777777" w:rsidR="009803AF" w:rsidRPr="00A073C5" w:rsidRDefault="009803AF" w:rsidP="002921E5">
      <w:pPr>
        <w:tabs>
          <w:tab w:val="left" w:pos="5040"/>
          <w:tab w:val="left" w:pos="7560"/>
        </w:tabs>
        <w:jc w:val="both"/>
        <w:rPr>
          <w:sz w:val="20"/>
          <w:lang w:val="en-GB"/>
        </w:rPr>
      </w:pPr>
      <w:r w:rsidRPr="00A073C5">
        <w:rPr>
          <w:sz w:val="20"/>
          <w:lang w:val="en-GB"/>
        </w:rPr>
        <w:t>India (accession)</w:t>
      </w:r>
      <w:r w:rsidRPr="00A073C5">
        <w:rPr>
          <w:sz w:val="20"/>
          <w:lang w:val="en-GB"/>
        </w:rPr>
        <w:tab/>
        <w:t>15 November 1999</w:t>
      </w:r>
      <w:r w:rsidRPr="00A073C5">
        <w:rPr>
          <w:sz w:val="20"/>
          <w:lang w:val="en-GB"/>
        </w:rPr>
        <w:tab/>
        <w:t>15 November 2000</w:t>
      </w:r>
    </w:p>
    <w:p w14:paraId="62230D06" w14:textId="77777777" w:rsidR="009803AF" w:rsidRPr="00A073C5" w:rsidRDefault="009803AF" w:rsidP="002921E5">
      <w:pPr>
        <w:tabs>
          <w:tab w:val="left" w:pos="5040"/>
          <w:tab w:val="left" w:pos="7560"/>
        </w:tabs>
        <w:jc w:val="both"/>
        <w:rPr>
          <w:sz w:val="20"/>
          <w:lang w:val="en-GB"/>
        </w:rPr>
      </w:pPr>
      <w:r w:rsidRPr="00A073C5">
        <w:rPr>
          <w:sz w:val="20"/>
          <w:lang w:val="en-GB"/>
        </w:rPr>
        <w:t>Indonesia (accession)</w:t>
      </w:r>
      <w:r w:rsidRPr="00A073C5">
        <w:rPr>
          <w:sz w:val="20"/>
          <w:lang w:val="en-GB"/>
        </w:rPr>
        <w:tab/>
      </w:r>
      <w:r w:rsidR="002921E5" w:rsidRPr="00A073C5">
        <w:rPr>
          <w:sz w:val="20"/>
          <w:lang w:val="en-GB"/>
        </w:rPr>
        <w:t xml:space="preserve"> </w:t>
      </w:r>
      <w:r w:rsidRPr="00A073C5">
        <w:rPr>
          <w:sz w:val="20"/>
          <w:lang w:val="en-GB"/>
        </w:rPr>
        <w:t xml:space="preserve"> 6 July 1999</w:t>
      </w:r>
      <w:r w:rsidRPr="00A073C5">
        <w:rPr>
          <w:sz w:val="20"/>
          <w:lang w:val="en-GB"/>
        </w:rPr>
        <w:tab/>
        <w:t xml:space="preserve"> </w:t>
      </w:r>
      <w:r w:rsidR="002921E5" w:rsidRPr="00A073C5">
        <w:rPr>
          <w:sz w:val="20"/>
          <w:lang w:val="en-GB"/>
        </w:rPr>
        <w:t xml:space="preserve"> </w:t>
      </w:r>
      <w:r w:rsidRPr="00A073C5">
        <w:rPr>
          <w:sz w:val="20"/>
          <w:lang w:val="en-GB"/>
        </w:rPr>
        <w:t>6 July 2000</w:t>
      </w:r>
    </w:p>
    <w:p w14:paraId="1E672476" w14:textId="6F854661" w:rsidR="00BC16F1" w:rsidRDefault="00BC16F1" w:rsidP="002921E5">
      <w:pPr>
        <w:tabs>
          <w:tab w:val="left" w:pos="5040"/>
          <w:tab w:val="left" w:pos="7560"/>
        </w:tabs>
        <w:jc w:val="both"/>
        <w:rPr>
          <w:sz w:val="20"/>
          <w:lang w:val="en-GB"/>
        </w:rPr>
      </w:pPr>
      <w:r>
        <w:rPr>
          <w:sz w:val="20"/>
          <w:lang w:val="en-GB"/>
        </w:rPr>
        <w:t>Iraq (accession)</w:t>
      </w:r>
      <w:r>
        <w:rPr>
          <w:sz w:val="20"/>
          <w:lang w:val="en-GB"/>
        </w:rPr>
        <w:tab/>
        <w:t>30 September 2021</w:t>
      </w:r>
      <w:r>
        <w:rPr>
          <w:sz w:val="20"/>
          <w:lang w:val="en-GB"/>
        </w:rPr>
        <w:tab/>
        <w:t xml:space="preserve">30 </w:t>
      </w:r>
      <w:r w:rsidR="0097225F">
        <w:rPr>
          <w:sz w:val="20"/>
          <w:lang w:val="en-GB"/>
        </w:rPr>
        <w:t>Septe</w:t>
      </w:r>
      <w:r w:rsidR="004D7172">
        <w:rPr>
          <w:sz w:val="20"/>
          <w:lang w:val="en-GB"/>
        </w:rPr>
        <w:t xml:space="preserve">mber </w:t>
      </w:r>
      <w:r>
        <w:rPr>
          <w:sz w:val="20"/>
          <w:lang w:val="en-GB"/>
        </w:rPr>
        <w:t>202</w:t>
      </w:r>
      <w:r w:rsidR="004D7172">
        <w:rPr>
          <w:sz w:val="20"/>
          <w:lang w:val="en-GB"/>
        </w:rPr>
        <w:t>2</w:t>
      </w:r>
    </w:p>
    <w:p w14:paraId="75B77A11" w14:textId="502E61B4" w:rsidR="002E235B" w:rsidRPr="00A073C5" w:rsidRDefault="002E235B" w:rsidP="002921E5">
      <w:pPr>
        <w:tabs>
          <w:tab w:val="left" w:pos="5040"/>
          <w:tab w:val="left" w:pos="7560"/>
        </w:tabs>
        <w:jc w:val="both"/>
        <w:rPr>
          <w:sz w:val="20"/>
          <w:lang w:val="en-GB"/>
        </w:rPr>
      </w:pPr>
      <w:r w:rsidRPr="00A073C5">
        <w:rPr>
          <w:sz w:val="20"/>
          <w:lang w:val="en-GB"/>
        </w:rPr>
        <w:t>Iran, (Islamic Republic of) (accession)</w:t>
      </w:r>
      <w:r w:rsidRPr="00A073C5">
        <w:rPr>
          <w:sz w:val="20"/>
          <w:lang w:val="en-GB"/>
        </w:rPr>
        <w:tab/>
        <w:t>24 October 2007</w:t>
      </w:r>
      <w:r w:rsidRPr="00A073C5">
        <w:rPr>
          <w:sz w:val="20"/>
          <w:lang w:val="en-GB"/>
        </w:rPr>
        <w:tab/>
        <w:t>24 October 2008</w:t>
      </w:r>
    </w:p>
    <w:p w14:paraId="1AD2C4AE" w14:textId="77777777" w:rsidR="009803AF" w:rsidRPr="00A073C5" w:rsidRDefault="009803AF" w:rsidP="002921E5">
      <w:pPr>
        <w:tabs>
          <w:tab w:val="left" w:pos="5040"/>
          <w:tab w:val="left" w:pos="7560"/>
        </w:tabs>
        <w:jc w:val="both"/>
        <w:rPr>
          <w:sz w:val="20"/>
          <w:lang w:val="en-GB"/>
        </w:rPr>
      </w:pPr>
      <w:r w:rsidRPr="00A073C5">
        <w:rPr>
          <w:sz w:val="20"/>
          <w:lang w:val="en-GB"/>
        </w:rPr>
        <w:t>Ireland (accession)</w:t>
      </w:r>
      <w:r w:rsidRPr="00A073C5">
        <w:rPr>
          <w:sz w:val="20"/>
          <w:vertAlign w:val="superscript"/>
          <w:lang w:val="en-GB"/>
        </w:rPr>
        <w:t>1</w:t>
      </w:r>
      <w:r w:rsidRPr="00A073C5">
        <w:rPr>
          <w:sz w:val="20"/>
          <w:lang w:val="en-GB"/>
        </w:rPr>
        <w:tab/>
        <w:t>15 May 1997</w:t>
      </w:r>
      <w:r w:rsidRPr="00A073C5">
        <w:rPr>
          <w:sz w:val="20"/>
          <w:lang w:val="en-GB"/>
        </w:rPr>
        <w:tab/>
        <w:t>16 May 1998</w:t>
      </w:r>
    </w:p>
    <w:p w14:paraId="22D00D45" w14:textId="77777777" w:rsidR="005A4D8D" w:rsidRPr="00A073C5" w:rsidRDefault="005A4D8D" w:rsidP="002921E5">
      <w:pPr>
        <w:tabs>
          <w:tab w:val="left" w:pos="5040"/>
          <w:tab w:val="left" w:pos="7560"/>
        </w:tabs>
        <w:jc w:val="both"/>
        <w:rPr>
          <w:sz w:val="20"/>
          <w:lang w:val="en-GB"/>
        </w:rPr>
      </w:pPr>
      <w:r w:rsidRPr="00A073C5">
        <w:rPr>
          <w:sz w:val="20"/>
          <w:lang w:val="en-GB"/>
        </w:rPr>
        <w:t>Israel (accession)</w:t>
      </w:r>
      <w:r w:rsidR="009030DD" w:rsidRPr="00A073C5">
        <w:rPr>
          <w:sz w:val="20"/>
          <w:vertAlign w:val="superscript"/>
          <w:lang w:val="en-GB"/>
        </w:rPr>
        <w:t>4</w:t>
      </w:r>
      <w:r w:rsidRPr="00A073C5">
        <w:rPr>
          <w:sz w:val="20"/>
          <w:lang w:val="en-GB"/>
        </w:rPr>
        <w:tab/>
        <w:t>21 October 2004</w:t>
      </w:r>
      <w:r w:rsidRPr="00A073C5">
        <w:rPr>
          <w:sz w:val="20"/>
          <w:lang w:val="en-GB"/>
        </w:rPr>
        <w:tab/>
        <w:t>21 October 2005</w:t>
      </w:r>
    </w:p>
    <w:p w14:paraId="2299E38A" w14:textId="77777777" w:rsidR="009803AF" w:rsidRPr="00A073C5" w:rsidRDefault="009803AF" w:rsidP="002921E5">
      <w:pPr>
        <w:tabs>
          <w:tab w:val="left" w:pos="5040"/>
          <w:tab w:val="left" w:pos="7560"/>
        </w:tabs>
        <w:jc w:val="both"/>
        <w:rPr>
          <w:sz w:val="20"/>
          <w:lang w:val="en-GB"/>
        </w:rPr>
      </w:pPr>
      <w:r w:rsidRPr="00A073C5">
        <w:rPr>
          <w:sz w:val="20"/>
          <w:lang w:val="en-GB"/>
        </w:rPr>
        <w:t>Italy (accession)</w:t>
      </w:r>
      <w:r w:rsidRPr="00A073C5">
        <w:rPr>
          <w:sz w:val="20"/>
          <w:lang w:val="en-GB"/>
        </w:rPr>
        <w:tab/>
        <w:t>16 September 1999</w:t>
      </w:r>
      <w:r w:rsidRPr="00A073C5">
        <w:rPr>
          <w:sz w:val="20"/>
          <w:lang w:val="en-GB"/>
        </w:rPr>
        <w:tab/>
        <w:t>16 September 2000</w:t>
      </w:r>
    </w:p>
    <w:p w14:paraId="04BAE5F3" w14:textId="77777777" w:rsidR="009803AF" w:rsidRPr="00A073C5" w:rsidRDefault="009803AF" w:rsidP="002921E5">
      <w:pPr>
        <w:tabs>
          <w:tab w:val="left" w:pos="5040"/>
          <w:tab w:val="left" w:pos="7560"/>
        </w:tabs>
        <w:jc w:val="both"/>
        <w:rPr>
          <w:sz w:val="20"/>
          <w:lang w:val="en-GB"/>
        </w:rPr>
      </w:pPr>
      <w:r w:rsidRPr="00A073C5">
        <w:rPr>
          <w:sz w:val="20"/>
          <w:lang w:val="en-GB"/>
        </w:rPr>
        <w:t>Jamaica (accession)</w:t>
      </w:r>
      <w:r w:rsidRPr="00A073C5">
        <w:rPr>
          <w:sz w:val="20"/>
          <w:lang w:val="en-GB"/>
        </w:rPr>
        <w:tab/>
        <w:t xml:space="preserve">  6 June 1997</w:t>
      </w:r>
      <w:r w:rsidRPr="00A073C5">
        <w:rPr>
          <w:sz w:val="20"/>
          <w:lang w:val="en-GB"/>
        </w:rPr>
        <w:tab/>
        <w:t xml:space="preserve">  6 June 1998</w:t>
      </w:r>
    </w:p>
    <w:p w14:paraId="11145354" w14:textId="77777777" w:rsidR="009803AF" w:rsidRPr="00A073C5" w:rsidRDefault="009803AF" w:rsidP="002921E5">
      <w:pPr>
        <w:tabs>
          <w:tab w:val="left" w:pos="5040"/>
          <w:tab w:val="left" w:pos="7560"/>
        </w:tabs>
        <w:jc w:val="both"/>
        <w:rPr>
          <w:sz w:val="20"/>
          <w:lang w:val="en-GB"/>
        </w:rPr>
      </w:pPr>
      <w:r w:rsidRPr="00A073C5">
        <w:rPr>
          <w:sz w:val="20"/>
          <w:lang w:val="en-GB"/>
        </w:rPr>
        <w:t>Japan (accession)</w:t>
      </w:r>
      <w:r w:rsidRPr="00A073C5">
        <w:rPr>
          <w:sz w:val="20"/>
          <w:lang w:val="en-GB"/>
        </w:rPr>
        <w:tab/>
        <w:t>24 August 1994</w:t>
      </w:r>
      <w:r w:rsidRPr="00A073C5">
        <w:rPr>
          <w:sz w:val="20"/>
          <w:lang w:val="en-GB"/>
        </w:rPr>
        <w:tab/>
        <w:t>30 May 1996</w:t>
      </w:r>
    </w:p>
    <w:p w14:paraId="53CD6BE5" w14:textId="77777777" w:rsidR="00CC12BF" w:rsidRPr="00A073C5" w:rsidRDefault="00CC12BF" w:rsidP="002921E5">
      <w:pPr>
        <w:tabs>
          <w:tab w:val="left" w:pos="5040"/>
          <w:tab w:val="left" w:pos="7560"/>
        </w:tabs>
        <w:jc w:val="both"/>
        <w:rPr>
          <w:sz w:val="20"/>
          <w:lang w:val="en-GB"/>
        </w:rPr>
      </w:pPr>
      <w:r w:rsidRPr="00A073C5">
        <w:rPr>
          <w:sz w:val="20"/>
          <w:lang w:val="en-GB"/>
        </w:rPr>
        <w:t>Jordan (accession)</w:t>
      </w:r>
      <w:r w:rsidRPr="00A073C5">
        <w:rPr>
          <w:sz w:val="20"/>
          <w:lang w:val="en-GB"/>
        </w:rPr>
        <w:tab/>
        <w:t>27 May 2015</w:t>
      </w:r>
      <w:r w:rsidRPr="00A073C5">
        <w:rPr>
          <w:sz w:val="20"/>
          <w:lang w:val="en-GB"/>
        </w:rPr>
        <w:tab/>
        <w:t>27 May 2016</w:t>
      </w:r>
    </w:p>
    <w:p w14:paraId="0AB11ABE" w14:textId="77777777" w:rsidR="009803AF" w:rsidRPr="00A073C5" w:rsidRDefault="009803AF" w:rsidP="002921E5">
      <w:pPr>
        <w:tabs>
          <w:tab w:val="left" w:pos="5040"/>
          <w:tab w:val="left" w:pos="7560"/>
        </w:tabs>
        <w:jc w:val="both"/>
        <w:rPr>
          <w:sz w:val="20"/>
          <w:lang w:val="en-GB"/>
        </w:rPr>
      </w:pPr>
      <w:r w:rsidRPr="00A073C5">
        <w:rPr>
          <w:sz w:val="20"/>
          <w:lang w:val="en-GB"/>
        </w:rPr>
        <w:t>Kenya (accession)</w:t>
      </w:r>
      <w:r w:rsidRPr="00A073C5">
        <w:rPr>
          <w:sz w:val="20"/>
          <w:lang w:val="en-GB"/>
        </w:rPr>
        <w:tab/>
        <w:t xml:space="preserve">  2 February 2000</w:t>
      </w:r>
      <w:r w:rsidRPr="00A073C5">
        <w:rPr>
          <w:sz w:val="20"/>
          <w:lang w:val="en-GB"/>
        </w:rPr>
        <w:tab/>
        <w:t xml:space="preserve">  2 February 2001</w:t>
      </w:r>
    </w:p>
    <w:p w14:paraId="475BA9BD" w14:textId="77777777" w:rsidR="00CA6698" w:rsidRPr="00A073C5" w:rsidRDefault="00CA6698" w:rsidP="002921E5">
      <w:pPr>
        <w:tabs>
          <w:tab w:val="left" w:pos="5040"/>
          <w:tab w:val="left" w:pos="7560"/>
        </w:tabs>
        <w:jc w:val="both"/>
        <w:rPr>
          <w:sz w:val="20"/>
          <w:lang w:val="en-GB"/>
        </w:rPr>
      </w:pPr>
      <w:r w:rsidRPr="00A073C5">
        <w:rPr>
          <w:sz w:val="20"/>
          <w:lang w:val="en-GB"/>
        </w:rPr>
        <w:t>Kiribati (accession)</w:t>
      </w:r>
      <w:r w:rsidRPr="00A073C5">
        <w:rPr>
          <w:sz w:val="20"/>
          <w:lang w:val="en-GB"/>
        </w:rPr>
        <w:tab/>
        <w:t xml:space="preserve">  5 February 2007</w:t>
      </w:r>
      <w:r w:rsidRPr="00A073C5">
        <w:rPr>
          <w:sz w:val="20"/>
          <w:lang w:val="en-GB"/>
        </w:rPr>
        <w:tab/>
        <w:t xml:space="preserve">  5 February 2008</w:t>
      </w:r>
    </w:p>
    <w:p w14:paraId="228B92C6" w14:textId="77777777" w:rsidR="005A4D8D" w:rsidRPr="00A073C5" w:rsidRDefault="005A4D8D" w:rsidP="002921E5">
      <w:pPr>
        <w:tabs>
          <w:tab w:val="left" w:pos="5040"/>
          <w:tab w:val="left" w:pos="7560"/>
        </w:tabs>
        <w:jc w:val="both"/>
        <w:rPr>
          <w:sz w:val="20"/>
          <w:lang w:val="en-GB"/>
        </w:rPr>
      </w:pPr>
      <w:r w:rsidRPr="00A073C5">
        <w:rPr>
          <w:sz w:val="20"/>
          <w:lang w:val="en-GB"/>
        </w:rPr>
        <w:t>Kuwait (accession)</w:t>
      </w:r>
      <w:r w:rsidRPr="00A073C5">
        <w:rPr>
          <w:sz w:val="20"/>
          <w:lang w:val="en-GB"/>
        </w:rPr>
        <w:tab/>
        <w:t>16 April 2004</w:t>
      </w:r>
      <w:r w:rsidRPr="00A073C5">
        <w:rPr>
          <w:sz w:val="20"/>
          <w:lang w:val="en-GB"/>
        </w:rPr>
        <w:tab/>
        <w:t>16 April 2005</w:t>
      </w:r>
    </w:p>
    <w:p w14:paraId="5F8A8AF9" w14:textId="77777777" w:rsidR="009803AF" w:rsidRPr="00A073C5" w:rsidRDefault="009803AF" w:rsidP="002921E5">
      <w:pPr>
        <w:tabs>
          <w:tab w:val="left" w:pos="5040"/>
          <w:tab w:val="left" w:pos="7560"/>
        </w:tabs>
        <w:jc w:val="both"/>
        <w:rPr>
          <w:sz w:val="20"/>
          <w:lang w:val="en-GB"/>
        </w:rPr>
      </w:pPr>
      <w:r w:rsidRPr="00A073C5">
        <w:rPr>
          <w:sz w:val="20"/>
          <w:lang w:val="en-GB"/>
        </w:rPr>
        <w:t>Latvia (accession)</w:t>
      </w:r>
      <w:r w:rsidRPr="00A073C5">
        <w:rPr>
          <w:sz w:val="20"/>
          <w:lang w:val="en-GB"/>
        </w:rPr>
        <w:tab/>
        <w:t xml:space="preserve">  9 March 1998</w:t>
      </w:r>
      <w:r w:rsidRPr="00A073C5">
        <w:rPr>
          <w:sz w:val="20"/>
          <w:lang w:val="en-GB"/>
        </w:rPr>
        <w:tab/>
        <w:t xml:space="preserve">  9 March 1999</w:t>
      </w:r>
    </w:p>
    <w:p w14:paraId="61025283" w14:textId="77777777" w:rsidR="005A4D8D" w:rsidRPr="00A073C5" w:rsidRDefault="005A4D8D" w:rsidP="002921E5">
      <w:pPr>
        <w:tabs>
          <w:tab w:val="left" w:pos="5040"/>
          <w:tab w:val="left" w:pos="7560"/>
        </w:tabs>
        <w:jc w:val="both"/>
        <w:rPr>
          <w:sz w:val="20"/>
          <w:lang w:val="en-GB"/>
        </w:rPr>
      </w:pPr>
      <w:r w:rsidRPr="00A073C5">
        <w:rPr>
          <w:sz w:val="20"/>
          <w:lang w:val="en-GB"/>
        </w:rPr>
        <w:t>Lebanon (accession)</w:t>
      </w:r>
      <w:r w:rsidRPr="00A073C5">
        <w:rPr>
          <w:sz w:val="20"/>
          <w:lang w:val="en-GB"/>
        </w:rPr>
        <w:tab/>
        <w:t>30 March 2005</w:t>
      </w:r>
      <w:r w:rsidRPr="00A073C5">
        <w:rPr>
          <w:sz w:val="20"/>
          <w:lang w:val="en-GB"/>
        </w:rPr>
        <w:tab/>
        <w:t>30 March 2006</w:t>
      </w:r>
    </w:p>
    <w:p w14:paraId="3124668C" w14:textId="77777777" w:rsidR="009803AF" w:rsidRPr="00A073C5" w:rsidRDefault="009803AF" w:rsidP="002921E5">
      <w:pPr>
        <w:tabs>
          <w:tab w:val="left" w:pos="5040"/>
          <w:tab w:val="left" w:pos="7560"/>
        </w:tabs>
        <w:jc w:val="both"/>
        <w:rPr>
          <w:sz w:val="20"/>
          <w:lang w:val="en-GB"/>
        </w:rPr>
      </w:pPr>
      <w:r w:rsidRPr="00A073C5">
        <w:rPr>
          <w:sz w:val="20"/>
          <w:lang w:val="en-GB"/>
        </w:rPr>
        <w:t>Liberia (accession)</w:t>
      </w:r>
      <w:r w:rsidRPr="00A073C5">
        <w:rPr>
          <w:sz w:val="20"/>
          <w:lang w:val="en-GB"/>
        </w:rPr>
        <w:tab/>
        <w:t xml:space="preserve">  5 October 1995</w:t>
      </w:r>
      <w:r w:rsidRPr="00A073C5">
        <w:rPr>
          <w:sz w:val="20"/>
          <w:lang w:val="en-GB"/>
        </w:rPr>
        <w:tab/>
        <w:t xml:space="preserve">  5 October 1996</w:t>
      </w:r>
    </w:p>
    <w:p w14:paraId="5C7EE578" w14:textId="77777777" w:rsidR="009803AF" w:rsidRPr="00A073C5" w:rsidRDefault="009803AF" w:rsidP="002921E5">
      <w:pPr>
        <w:tabs>
          <w:tab w:val="left" w:pos="5040"/>
          <w:tab w:val="left" w:pos="7560"/>
        </w:tabs>
        <w:jc w:val="both"/>
        <w:rPr>
          <w:sz w:val="20"/>
          <w:lang w:val="en-GB"/>
        </w:rPr>
      </w:pPr>
      <w:r w:rsidRPr="00A073C5">
        <w:rPr>
          <w:sz w:val="20"/>
          <w:lang w:val="en-GB"/>
        </w:rPr>
        <w:t>Lithuania (accession)</w:t>
      </w:r>
      <w:r w:rsidRPr="00A073C5">
        <w:rPr>
          <w:sz w:val="20"/>
          <w:lang w:val="en-GB"/>
        </w:rPr>
        <w:tab/>
        <w:t>27 June 2000</w:t>
      </w:r>
      <w:r w:rsidRPr="00A073C5">
        <w:rPr>
          <w:sz w:val="20"/>
          <w:lang w:val="en-GB"/>
        </w:rPr>
        <w:tab/>
        <w:t>27 June 2001</w:t>
      </w:r>
    </w:p>
    <w:p w14:paraId="0B3619EB" w14:textId="77777777" w:rsidR="006C0C81" w:rsidRPr="00A073C5" w:rsidRDefault="006C0C81" w:rsidP="002921E5">
      <w:pPr>
        <w:tabs>
          <w:tab w:val="left" w:pos="5040"/>
          <w:tab w:val="left" w:pos="7560"/>
        </w:tabs>
        <w:jc w:val="both"/>
        <w:rPr>
          <w:sz w:val="20"/>
          <w:lang w:val="en-GB"/>
        </w:rPr>
      </w:pPr>
      <w:r w:rsidRPr="00A073C5">
        <w:rPr>
          <w:sz w:val="20"/>
          <w:lang w:val="en-GB"/>
        </w:rPr>
        <w:t>Luxembourg (accession)</w:t>
      </w:r>
      <w:r w:rsidRPr="00A073C5">
        <w:rPr>
          <w:sz w:val="20"/>
          <w:lang w:val="en-GB"/>
        </w:rPr>
        <w:tab/>
        <w:t>21 November 2005</w:t>
      </w:r>
      <w:r w:rsidRPr="00A073C5">
        <w:rPr>
          <w:sz w:val="20"/>
          <w:lang w:val="en-GB"/>
        </w:rPr>
        <w:tab/>
        <w:t>21 November 2006</w:t>
      </w:r>
    </w:p>
    <w:p w14:paraId="358D005F" w14:textId="77777777" w:rsidR="009803AF" w:rsidRPr="00A073C5" w:rsidRDefault="009803AF" w:rsidP="002921E5">
      <w:pPr>
        <w:tabs>
          <w:tab w:val="left" w:pos="5040"/>
          <w:tab w:val="left" w:pos="7560"/>
        </w:tabs>
        <w:jc w:val="both"/>
        <w:rPr>
          <w:sz w:val="20"/>
          <w:lang w:val="en-GB"/>
        </w:rPr>
      </w:pPr>
      <w:r w:rsidRPr="00A073C5">
        <w:rPr>
          <w:sz w:val="20"/>
          <w:lang w:val="en-GB"/>
        </w:rPr>
        <w:t>Madagascar (accession)</w:t>
      </w:r>
      <w:r w:rsidRPr="00A073C5">
        <w:rPr>
          <w:sz w:val="20"/>
          <w:lang w:val="en-GB"/>
        </w:rPr>
        <w:tab/>
        <w:t>21 May 2002</w:t>
      </w:r>
      <w:r w:rsidRPr="00A073C5">
        <w:rPr>
          <w:sz w:val="20"/>
          <w:lang w:val="en-GB"/>
        </w:rPr>
        <w:tab/>
        <w:t>21 May 2003</w:t>
      </w:r>
    </w:p>
    <w:p w14:paraId="7D541898" w14:textId="77777777" w:rsidR="006C0C81" w:rsidRPr="00A073C5" w:rsidRDefault="006C0C81" w:rsidP="002921E5">
      <w:pPr>
        <w:tabs>
          <w:tab w:val="left" w:pos="5040"/>
          <w:tab w:val="left" w:pos="7560"/>
        </w:tabs>
        <w:jc w:val="both"/>
        <w:rPr>
          <w:sz w:val="20"/>
          <w:lang w:val="en-GB"/>
        </w:rPr>
      </w:pPr>
      <w:r w:rsidRPr="00A073C5">
        <w:rPr>
          <w:sz w:val="20"/>
          <w:lang w:val="en-GB"/>
        </w:rPr>
        <w:t>Malaysia (accession)</w:t>
      </w:r>
      <w:r w:rsidRPr="00A073C5">
        <w:rPr>
          <w:sz w:val="20"/>
          <w:lang w:val="en-GB"/>
        </w:rPr>
        <w:tab/>
        <w:t xml:space="preserve">  9 June 2004</w:t>
      </w:r>
      <w:r w:rsidRPr="00A073C5">
        <w:rPr>
          <w:sz w:val="20"/>
          <w:lang w:val="en-GB"/>
        </w:rPr>
        <w:tab/>
        <w:t xml:space="preserve">  9 June 2005</w:t>
      </w:r>
    </w:p>
    <w:p w14:paraId="1E40887D" w14:textId="77777777" w:rsidR="006C0C81" w:rsidRPr="00A073C5" w:rsidRDefault="006C0C81" w:rsidP="002921E5">
      <w:pPr>
        <w:tabs>
          <w:tab w:val="left" w:pos="5040"/>
          <w:tab w:val="left" w:pos="7560"/>
        </w:tabs>
        <w:jc w:val="both"/>
        <w:rPr>
          <w:sz w:val="20"/>
          <w:lang w:val="en-GB"/>
        </w:rPr>
      </w:pPr>
      <w:r w:rsidRPr="00A073C5">
        <w:rPr>
          <w:sz w:val="20"/>
          <w:lang w:val="en-GB"/>
        </w:rPr>
        <w:t>Maldives (accession)</w:t>
      </w:r>
      <w:r w:rsidRPr="00A073C5">
        <w:rPr>
          <w:sz w:val="20"/>
          <w:lang w:val="en-GB"/>
        </w:rPr>
        <w:tab/>
        <w:t>20 May 2005</w:t>
      </w:r>
      <w:r w:rsidRPr="00A073C5">
        <w:rPr>
          <w:sz w:val="20"/>
          <w:lang w:val="en-GB"/>
        </w:rPr>
        <w:tab/>
        <w:t>20 May 2006</w:t>
      </w:r>
    </w:p>
    <w:p w14:paraId="2CC0F442" w14:textId="77777777" w:rsidR="009803AF" w:rsidRPr="00A073C5" w:rsidRDefault="009803AF" w:rsidP="002921E5">
      <w:pPr>
        <w:tabs>
          <w:tab w:val="left" w:pos="5040"/>
          <w:tab w:val="left" w:pos="7560"/>
        </w:tabs>
        <w:jc w:val="both"/>
        <w:rPr>
          <w:sz w:val="20"/>
          <w:lang w:val="en-GB"/>
        </w:rPr>
      </w:pPr>
      <w:r w:rsidRPr="00A073C5">
        <w:rPr>
          <w:sz w:val="20"/>
          <w:lang w:val="en-GB"/>
        </w:rPr>
        <w:t>Malta (accession)</w:t>
      </w:r>
      <w:r w:rsidRPr="00A073C5">
        <w:rPr>
          <w:sz w:val="20"/>
          <w:lang w:val="en-GB"/>
        </w:rPr>
        <w:tab/>
        <w:t xml:space="preserve">  6 January 2000</w:t>
      </w:r>
      <w:r w:rsidRPr="00A073C5">
        <w:rPr>
          <w:sz w:val="20"/>
          <w:lang w:val="en-GB"/>
        </w:rPr>
        <w:tab/>
        <w:t xml:space="preserve">  6 January 2001</w:t>
      </w:r>
    </w:p>
    <w:p w14:paraId="01676172" w14:textId="77777777" w:rsidR="009803AF" w:rsidRPr="00A073C5" w:rsidRDefault="009803AF" w:rsidP="002921E5">
      <w:pPr>
        <w:tabs>
          <w:tab w:val="left" w:pos="5040"/>
          <w:tab w:val="left" w:pos="7560"/>
        </w:tabs>
        <w:jc w:val="both"/>
        <w:rPr>
          <w:sz w:val="20"/>
          <w:lang w:val="en-GB"/>
        </w:rPr>
      </w:pPr>
      <w:r w:rsidRPr="00A073C5">
        <w:rPr>
          <w:sz w:val="20"/>
          <w:lang w:val="en-GB"/>
        </w:rPr>
        <w:t>Marshall Islands (accession)</w:t>
      </w:r>
      <w:r w:rsidRPr="00A073C5">
        <w:rPr>
          <w:sz w:val="20"/>
          <w:lang w:val="en-GB"/>
        </w:rPr>
        <w:tab/>
      </w:r>
      <w:r w:rsidR="002921E5" w:rsidRPr="00A073C5">
        <w:rPr>
          <w:sz w:val="20"/>
          <w:lang w:val="en-GB"/>
        </w:rPr>
        <w:t>1</w:t>
      </w:r>
      <w:r w:rsidRPr="00A073C5">
        <w:rPr>
          <w:sz w:val="20"/>
          <w:lang w:val="en-GB"/>
        </w:rPr>
        <w:t>6 October 1995</w:t>
      </w:r>
      <w:r w:rsidRPr="00A073C5">
        <w:rPr>
          <w:sz w:val="20"/>
          <w:lang w:val="en-GB"/>
        </w:rPr>
        <w:tab/>
        <w:t>16 October 1996</w:t>
      </w:r>
    </w:p>
    <w:p w14:paraId="7612013E" w14:textId="77777777" w:rsidR="001C6653" w:rsidRPr="00A073C5" w:rsidRDefault="001C6653" w:rsidP="001C6653">
      <w:pPr>
        <w:tabs>
          <w:tab w:val="left" w:pos="5040"/>
          <w:tab w:val="left" w:pos="7560"/>
        </w:tabs>
        <w:jc w:val="both"/>
        <w:rPr>
          <w:sz w:val="20"/>
          <w:lang w:val="en-GB"/>
        </w:rPr>
      </w:pPr>
      <w:r w:rsidRPr="00A073C5">
        <w:rPr>
          <w:sz w:val="20"/>
          <w:lang w:val="en-GB"/>
        </w:rPr>
        <w:t>Mauritania (accession)</w:t>
      </w:r>
      <w:r w:rsidRPr="00A073C5">
        <w:rPr>
          <w:sz w:val="20"/>
          <w:lang w:val="en-GB"/>
        </w:rPr>
        <w:tab/>
        <w:t xml:space="preserve">  4 May 2012</w:t>
      </w:r>
      <w:r w:rsidRPr="00A073C5">
        <w:rPr>
          <w:sz w:val="20"/>
          <w:lang w:val="en-GB"/>
        </w:rPr>
        <w:tab/>
        <w:t xml:space="preserve">  4 May 2013</w:t>
      </w:r>
    </w:p>
    <w:p w14:paraId="2BC69585" w14:textId="77777777" w:rsidR="009803AF" w:rsidRPr="00A073C5" w:rsidRDefault="009803AF" w:rsidP="002921E5">
      <w:pPr>
        <w:tabs>
          <w:tab w:val="left" w:pos="5040"/>
          <w:tab w:val="left" w:pos="7560"/>
        </w:tabs>
        <w:jc w:val="both"/>
        <w:rPr>
          <w:sz w:val="20"/>
          <w:lang w:val="en-GB"/>
        </w:rPr>
      </w:pPr>
      <w:r w:rsidRPr="00A073C5">
        <w:rPr>
          <w:sz w:val="20"/>
          <w:lang w:val="en-GB"/>
        </w:rPr>
        <w:t>Mauritius (accession)</w:t>
      </w:r>
      <w:r w:rsidRPr="00A073C5">
        <w:rPr>
          <w:sz w:val="20"/>
          <w:lang w:val="en-GB"/>
        </w:rPr>
        <w:tab/>
      </w:r>
      <w:r w:rsidR="002921E5" w:rsidRPr="00A073C5">
        <w:rPr>
          <w:sz w:val="20"/>
          <w:lang w:val="en-GB"/>
        </w:rPr>
        <w:t xml:space="preserve"> </w:t>
      </w:r>
      <w:r w:rsidRPr="00A073C5">
        <w:rPr>
          <w:sz w:val="20"/>
          <w:lang w:val="en-GB"/>
        </w:rPr>
        <w:t xml:space="preserve"> 6 December 1999</w:t>
      </w:r>
      <w:r w:rsidRPr="00A073C5">
        <w:rPr>
          <w:sz w:val="20"/>
          <w:lang w:val="en-GB"/>
        </w:rPr>
        <w:tab/>
        <w:t xml:space="preserve"> </w:t>
      </w:r>
      <w:r w:rsidR="002921E5" w:rsidRPr="00A073C5">
        <w:rPr>
          <w:sz w:val="20"/>
          <w:lang w:val="en-GB"/>
        </w:rPr>
        <w:t xml:space="preserve"> </w:t>
      </w:r>
      <w:r w:rsidRPr="00A073C5">
        <w:rPr>
          <w:sz w:val="20"/>
          <w:lang w:val="en-GB"/>
        </w:rPr>
        <w:t>6 December 2000</w:t>
      </w:r>
    </w:p>
    <w:p w14:paraId="7C62E734" w14:textId="77777777" w:rsidR="009803AF" w:rsidRPr="00A073C5" w:rsidRDefault="009803AF" w:rsidP="002921E5">
      <w:pPr>
        <w:tabs>
          <w:tab w:val="left" w:pos="5040"/>
          <w:tab w:val="left" w:pos="7560"/>
        </w:tabs>
        <w:jc w:val="both"/>
        <w:rPr>
          <w:sz w:val="20"/>
          <w:lang w:val="en-GB"/>
        </w:rPr>
      </w:pPr>
      <w:r w:rsidRPr="00A073C5">
        <w:rPr>
          <w:sz w:val="20"/>
          <w:lang w:val="en-GB"/>
        </w:rPr>
        <w:t>Mexico (accession)</w:t>
      </w:r>
      <w:r w:rsidRPr="00A073C5">
        <w:rPr>
          <w:sz w:val="20"/>
          <w:lang w:val="en-GB"/>
        </w:rPr>
        <w:tab/>
        <w:t>13 May 1994</w:t>
      </w:r>
      <w:r w:rsidRPr="00A073C5">
        <w:rPr>
          <w:sz w:val="20"/>
          <w:lang w:val="en-GB"/>
        </w:rPr>
        <w:tab/>
        <w:t>30 May 1996</w:t>
      </w:r>
    </w:p>
    <w:p w14:paraId="794CB890" w14:textId="77777777" w:rsidR="006C0C81" w:rsidRPr="00A073C5" w:rsidRDefault="006C0C81" w:rsidP="002921E5">
      <w:pPr>
        <w:tabs>
          <w:tab w:val="left" w:pos="5040"/>
          <w:tab w:val="left" w:pos="7560"/>
        </w:tabs>
        <w:jc w:val="both"/>
        <w:rPr>
          <w:sz w:val="20"/>
          <w:lang w:val="en-GB"/>
        </w:rPr>
      </w:pPr>
      <w:r w:rsidRPr="00A073C5">
        <w:rPr>
          <w:sz w:val="20"/>
          <w:lang w:val="en-GB"/>
        </w:rPr>
        <w:t>Moldova (accession)</w:t>
      </w:r>
      <w:r w:rsidRPr="00A073C5">
        <w:rPr>
          <w:sz w:val="20"/>
          <w:lang w:val="en-GB"/>
        </w:rPr>
        <w:tab/>
        <w:t>11 October 2005</w:t>
      </w:r>
      <w:r w:rsidRPr="00A073C5">
        <w:rPr>
          <w:sz w:val="20"/>
          <w:lang w:val="en-GB"/>
        </w:rPr>
        <w:tab/>
        <w:t>11 October 2006</w:t>
      </w:r>
    </w:p>
    <w:p w14:paraId="0F516420" w14:textId="77777777" w:rsidR="009803AF" w:rsidRPr="00A073C5" w:rsidRDefault="009803AF" w:rsidP="002921E5">
      <w:pPr>
        <w:tabs>
          <w:tab w:val="left" w:pos="5040"/>
          <w:tab w:val="left" w:pos="7560"/>
        </w:tabs>
        <w:jc w:val="both"/>
        <w:rPr>
          <w:sz w:val="20"/>
          <w:lang w:val="en-GB"/>
        </w:rPr>
      </w:pPr>
      <w:r w:rsidRPr="00A073C5">
        <w:rPr>
          <w:sz w:val="20"/>
          <w:lang w:val="en-GB"/>
        </w:rPr>
        <w:t>Monaco (ratification)</w:t>
      </w:r>
      <w:r w:rsidRPr="00A073C5">
        <w:rPr>
          <w:sz w:val="20"/>
          <w:lang w:val="en-GB"/>
        </w:rPr>
        <w:tab/>
        <w:t xml:space="preserve">  8 November 1996</w:t>
      </w:r>
      <w:r w:rsidRPr="00A073C5">
        <w:rPr>
          <w:sz w:val="20"/>
          <w:lang w:val="en-GB"/>
        </w:rPr>
        <w:tab/>
        <w:t xml:space="preserve">  8 November 1997</w:t>
      </w:r>
    </w:p>
    <w:p w14:paraId="407AE42F" w14:textId="77777777" w:rsidR="00491156" w:rsidRPr="00A073C5" w:rsidRDefault="00491156" w:rsidP="002921E5">
      <w:pPr>
        <w:tabs>
          <w:tab w:val="left" w:pos="5040"/>
          <w:tab w:val="left" w:pos="7560"/>
        </w:tabs>
        <w:jc w:val="both"/>
        <w:rPr>
          <w:sz w:val="20"/>
          <w:lang w:val="en-GB"/>
        </w:rPr>
      </w:pPr>
      <w:r w:rsidRPr="00A073C5">
        <w:rPr>
          <w:sz w:val="20"/>
          <w:lang w:val="en-GB"/>
        </w:rPr>
        <w:t>Mongolia (accession)</w:t>
      </w:r>
      <w:r w:rsidRPr="00A073C5">
        <w:rPr>
          <w:sz w:val="20"/>
          <w:lang w:val="en-GB"/>
        </w:rPr>
        <w:tab/>
        <w:t xml:space="preserve">  8 August 2008</w:t>
      </w:r>
      <w:r w:rsidRPr="00A073C5">
        <w:rPr>
          <w:sz w:val="20"/>
          <w:lang w:val="en-GB"/>
        </w:rPr>
        <w:tab/>
        <w:t xml:space="preserve">  8 August 2009</w:t>
      </w:r>
    </w:p>
    <w:p w14:paraId="4590C0A1" w14:textId="77777777" w:rsidR="004A0B78" w:rsidRPr="00A073C5" w:rsidRDefault="004A0B78" w:rsidP="004A0B78">
      <w:pPr>
        <w:tabs>
          <w:tab w:val="left" w:pos="5040"/>
          <w:tab w:val="left" w:pos="7560"/>
        </w:tabs>
        <w:jc w:val="both"/>
        <w:rPr>
          <w:sz w:val="20"/>
          <w:lang w:val="en-GB"/>
        </w:rPr>
      </w:pPr>
      <w:r w:rsidRPr="00A073C5">
        <w:rPr>
          <w:sz w:val="20"/>
          <w:lang w:val="en-GB"/>
        </w:rPr>
        <w:t>Montenegro (accession)</w:t>
      </w:r>
      <w:r w:rsidRPr="00A073C5">
        <w:rPr>
          <w:sz w:val="20"/>
          <w:lang w:val="en-GB"/>
        </w:rPr>
        <w:tab/>
        <w:t>29 November 2011</w:t>
      </w:r>
      <w:r w:rsidRPr="00A073C5">
        <w:rPr>
          <w:sz w:val="20"/>
          <w:lang w:val="en-GB"/>
        </w:rPr>
        <w:tab/>
        <w:t>29 November 2012</w:t>
      </w:r>
    </w:p>
    <w:p w14:paraId="5D3ACD5C" w14:textId="77777777" w:rsidR="009803AF" w:rsidRPr="00A073C5" w:rsidRDefault="009803AF" w:rsidP="002921E5">
      <w:pPr>
        <w:tabs>
          <w:tab w:val="left" w:pos="5040"/>
          <w:tab w:val="left" w:pos="7560"/>
        </w:tabs>
        <w:jc w:val="both"/>
        <w:rPr>
          <w:sz w:val="20"/>
          <w:lang w:val="en-GB"/>
        </w:rPr>
      </w:pPr>
      <w:r w:rsidRPr="00A073C5">
        <w:rPr>
          <w:sz w:val="20"/>
          <w:lang w:val="en-GB"/>
        </w:rPr>
        <w:t>Morocco (ratification)</w:t>
      </w:r>
      <w:r w:rsidRPr="00A073C5">
        <w:rPr>
          <w:sz w:val="20"/>
          <w:lang w:val="en-GB"/>
        </w:rPr>
        <w:tab/>
        <w:t>22 August 2000</w:t>
      </w:r>
      <w:r w:rsidRPr="00A073C5">
        <w:rPr>
          <w:sz w:val="20"/>
          <w:lang w:val="en-GB"/>
        </w:rPr>
        <w:tab/>
        <w:t>22 August 2001</w:t>
      </w:r>
    </w:p>
    <w:p w14:paraId="33E51957" w14:textId="77777777" w:rsidR="009803AF" w:rsidRPr="00A073C5" w:rsidRDefault="009803AF" w:rsidP="002921E5">
      <w:pPr>
        <w:tabs>
          <w:tab w:val="left" w:pos="5040"/>
          <w:tab w:val="left" w:pos="7560"/>
        </w:tabs>
        <w:jc w:val="both"/>
        <w:rPr>
          <w:sz w:val="20"/>
          <w:lang w:val="en-GB"/>
        </w:rPr>
      </w:pPr>
      <w:r w:rsidRPr="00A073C5">
        <w:rPr>
          <w:sz w:val="20"/>
          <w:lang w:val="en-GB"/>
        </w:rPr>
        <w:t>Mozambique (accession)</w:t>
      </w:r>
      <w:r w:rsidRPr="00A073C5">
        <w:rPr>
          <w:sz w:val="20"/>
          <w:lang w:val="en-GB"/>
        </w:rPr>
        <w:tab/>
        <w:t>26 April 2002</w:t>
      </w:r>
      <w:r w:rsidRPr="00A073C5">
        <w:rPr>
          <w:sz w:val="20"/>
          <w:lang w:val="en-GB"/>
        </w:rPr>
        <w:tab/>
        <w:t>26 April 2003</w:t>
      </w:r>
    </w:p>
    <w:p w14:paraId="7709ED0D" w14:textId="77777777" w:rsidR="00FC7D91" w:rsidRPr="00A073C5" w:rsidRDefault="00FC7D91" w:rsidP="00BB53AA">
      <w:pPr>
        <w:tabs>
          <w:tab w:val="left" w:pos="5040"/>
          <w:tab w:val="left" w:pos="7560"/>
        </w:tabs>
        <w:jc w:val="both"/>
        <w:rPr>
          <w:sz w:val="20"/>
          <w:lang w:val="en-GB"/>
        </w:rPr>
      </w:pPr>
      <w:r w:rsidRPr="00A073C5">
        <w:rPr>
          <w:sz w:val="20"/>
          <w:lang w:val="en-GB"/>
        </w:rPr>
        <w:t>Myanmar (accession)</w:t>
      </w:r>
      <w:r w:rsidRPr="00A073C5">
        <w:rPr>
          <w:sz w:val="20"/>
          <w:lang w:val="en-GB"/>
        </w:rPr>
        <w:tab/>
        <w:t>12 July 2016</w:t>
      </w:r>
      <w:r w:rsidRPr="00A073C5">
        <w:rPr>
          <w:sz w:val="20"/>
          <w:lang w:val="en-GB"/>
        </w:rPr>
        <w:tab/>
      </w:r>
      <w:r w:rsidR="0051555D" w:rsidRPr="00A073C5">
        <w:rPr>
          <w:sz w:val="20"/>
          <w:lang w:val="en-GB"/>
        </w:rPr>
        <w:t>12 July 2017</w:t>
      </w:r>
    </w:p>
    <w:p w14:paraId="52D812BE" w14:textId="77777777" w:rsidR="00BB53AA" w:rsidRPr="00A073C5" w:rsidRDefault="00BB53AA" w:rsidP="00BB53AA">
      <w:pPr>
        <w:tabs>
          <w:tab w:val="left" w:pos="5040"/>
          <w:tab w:val="left" w:pos="7560"/>
        </w:tabs>
        <w:jc w:val="both"/>
        <w:rPr>
          <w:sz w:val="20"/>
          <w:lang w:val="en-GB"/>
        </w:rPr>
      </w:pPr>
      <w:r w:rsidRPr="00A073C5">
        <w:rPr>
          <w:sz w:val="20"/>
          <w:lang w:val="en-GB"/>
        </w:rPr>
        <w:t>Namibia (accession)</w:t>
      </w:r>
      <w:r w:rsidRPr="00A073C5">
        <w:rPr>
          <w:sz w:val="20"/>
          <w:lang w:val="en-GB"/>
        </w:rPr>
        <w:tab/>
        <w:t>18 December 2002</w:t>
      </w:r>
      <w:r w:rsidRPr="00A073C5">
        <w:rPr>
          <w:sz w:val="20"/>
          <w:lang w:val="en-GB"/>
        </w:rPr>
        <w:tab/>
        <w:t>18 December 2003</w:t>
      </w:r>
    </w:p>
    <w:p w14:paraId="4157D99F" w14:textId="41BCD44B" w:rsidR="00043B17" w:rsidRDefault="00043B17" w:rsidP="00BB53AA">
      <w:pPr>
        <w:tabs>
          <w:tab w:val="left" w:pos="5040"/>
          <w:tab w:val="left" w:pos="7560"/>
        </w:tabs>
        <w:jc w:val="both"/>
        <w:rPr>
          <w:sz w:val="20"/>
          <w:lang w:val="en-GB"/>
        </w:rPr>
      </w:pPr>
      <w:r>
        <w:rPr>
          <w:sz w:val="20"/>
          <w:lang w:val="en-GB"/>
        </w:rPr>
        <w:t xml:space="preserve">Nauru (accession) </w:t>
      </w:r>
      <w:r>
        <w:rPr>
          <w:sz w:val="20"/>
          <w:lang w:val="en-GB"/>
        </w:rPr>
        <w:tab/>
      </w:r>
      <w:r w:rsidR="00B37CD4">
        <w:rPr>
          <w:sz w:val="20"/>
          <w:lang w:val="en-GB"/>
        </w:rPr>
        <w:t>23 March 2020</w:t>
      </w:r>
      <w:r w:rsidR="00B37CD4">
        <w:rPr>
          <w:sz w:val="20"/>
          <w:lang w:val="en-GB"/>
        </w:rPr>
        <w:tab/>
        <w:t>23 March 2021</w:t>
      </w:r>
    </w:p>
    <w:p w14:paraId="4653E927" w14:textId="219A8E75" w:rsidR="00BB53AA" w:rsidRPr="00A073C5" w:rsidRDefault="00BB53AA" w:rsidP="00BB53AA">
      <w:pPr>
        <w:tabs>
          <w:tab w:val="left" w:pos="5040"/>
          <w:tab w:val="left" w:pos="7560"/>
        </w:tabs>
        <w:jc w:val="both"/>
        <w:rPr>
          <w:sz w:val="20"/>
          <w:lang w:val="en-GB"/>
        </w:rPr>
      </w:pPr>
      <w:r w:rsidRPr="00A073C5">
        <w:rPr>
          <w:sz w:val="20"/>
          <w:lang w:val="en-GB"/>
        </w:rPr>
        <w:t>Netherlands (accession)</w:t>
      </w:r>
      <w:r w:rsidR="009030DD" w:rsidRPr="00A073C5">
        <w:rPr>
          <w:sz w:val="20"/>
          <w:vertAlign w:val="superscript"/>
          <w:lang w:val="en-GB"/>
        </w:rPr>
        <w:t>3</w:t>
      </w:r>
      <w:r w:rsidRPr="00A073C5">
        <w:rPr>
          <w:sz w:val="20"/>
          <w:lang w:val="en-GB"/>
        </w:rPr>
        <w:tab/>
        <w:t>15 November 1996</w:t>
      </w:r>
      <w:r w:rsidRPr="00A073C5">
        <w:rPr>
          <w:sz w:val="20"/>
          <w:lang w:val="en-GB"/>
        </w:rPr>
        <w:tab/>
        <w:t>15 November 1997</w:t>
      </w:r>
    </w:p>
    <w:p w14:paraId="1C2446C0" w14:textId="77777777" w:rsidR="00BB53AA" w:rsidRPr="00A073C5" w:rsidRDefault="00BB53AA" w:rsidP="00BB53AA">
      <w:pPr>
        <w:tabs>
          <w:tab w:val="left" w:pos="5040"/>
          <w:tab w:val="left" w:pos="7560"/>
        </w:tabs>
        <w:jc w:val="both"/>
        <w:rPr>
          <w:sz w:val="20"/>
          <w:lang w:val="en-GB"/>
        </w:rPr>
      </w:pPr>
      <w:r w:rsidRPr="00A073C5">
        <w:rPr>
          <w:sz w:val="20"/>
          <w:lang w:val="en-GB"/>
        </w:rPr>
        <w:t>New Zealand (accession)</w:t>
      </w:r>
      <w:r w:rsidR="00C242C5" w:rsidRPr="00A073C5">
        <w:rPr>
          <w:sz w:val="20"/>
          <w:vertAlign w:val="superscript"/>
          <w:lang w:val="en-GB"/>
        </w:rPr>
        <w:t>1</w:t>
      </w:r>
      <w:r w:rsidRPr="00A073C5">
        <w:rPr>
          <w:sz w:val="20"/>
          <w:lang w:val="en-GB"/>
        </w:rPr>
        <w:tab/>
        <w:t>25 June 1998</w:t>
      </w:r>
      <w:r w:rsidRPr="00A073C5">
        <w:rPr>
          <w:sz w:val="20"/>
          <w:lang w:val="en-GB"/>
        </w:rPr>
        <w:tab/>
        <w:t>25 June 1999</w:t>
      </w:r>
    </w:p>
    <w:p w14:paraId="36BAF577" w14:textId="77777777" w:rsidR="008E113B" w:rsidRPr="00A073C5" w:rsidRDefault="008E113B" w:rsidP="00BB53AA">
      <w:pPr>
        <w:tabs>
          <w:tab w:val="left" w:pos="5040"/>
          <w:tab w:val="left" w:pos="7560"/>
        </w:tabs>
        <w:jc w:val="both"/>
        <w:rPr>
          <w:sz w:val="20"/>
          <w:lang w:val="en-GB"/>
        </w:rPr>
      </w:pPr>
      <w:r w:rsidRPr="00A073C5">
        <w:rPr>
          <w:sz w:val="20"/>
          <w:lang w:val="en-GB"/>
        </w:rPr>
        <w:t>Nicaragua (accession)</w:t>
      </w:r>
      <w:r w:rsidRPr="00A073C5">
        <w:rPr>
          <w:sz w:val="20"/>
          <w:lang w:val="en-GB"/>
        </w:rPr>
        <w:tab/>
        <w:t xml:space="preserve">  4 April 2014</w:t>
      </w:r>
      <w:r w:rsidRPr="00A073C5">
        <w:rPr>
          <w:sz w:val="20"/>
          <w:lang w:val="en-GB"/>
        </w:rPr>
        <w:tab/>
        <w:t xml:space="preserve">  4 April 2015</w:t>
      </w:r>
    </w:p>
    <w:p w14:paraId="3D67952C" w14:textId="77777777" w:rsidR="009803AF" w:rsidRPr="00A073C5" w:rsidRDefault="009803AF" w:rsidP="00BB53AA">
      <w:pPr>
        <w:tabs>
          <w:tab w:val="left" w:pos="5040"/>
          <w:tab w:val="left" w:pos="7560"/>
        </w:tabs>
        <w:jc w:val="both"/>
        <w:rPr>
          <w:sz w:val="20"/>
          <w:lang w:val="en-GB"/>
        </w:rPr>
      </w:pPr>
      <w:r w:rsidRPr="00A073C5">
        <w:rPr>
          <w:sz w:val="20"/>
          <w:lang w:val="en-GB"/>
        </w:rPr>
        <w:t>Nigeria (accession)</w:t>
      </w:r>
      <w:r w:rsidRPr="00A073C5">
        <w:rPr>
          <w:sz w:val="20"/>
          <w:lang w:val="en-GB"/>
        </w:rPr>
        <w:tab/>
        <w:t>24 May 2002</w:t>
      </w:r>
      <w:r w:rsidRPr="00A073C5">
        <w:rPr>
          <w:sz w:val="20"/>
          <w:lang w:val="en-GB"/>
        </w:rPr>
        <w:tab/>
        <w:t>24 May 2003</w:t>
      </w:r>
    </w:p>
    <w:p w14:paraId="49D282A3" w14:textId="77777777" w:rsidR="004F6077" w:rsidRPr="00A073C5" w:rsidRDefault="004F6077" w:rsidP="00BB53AA">
      <w:pPr>
        <w:tabs>
          <w:tab w:val="left" w:pos="5040"/>
          <w:tab w:val="left" w:pos="7560"/>
        </w:tabs>
        <w:jc w:val="both"/>
        <w:rPr>
          <w:sz w:val="20"/>
          <w:lang w:val="en-GB"/>
        </w:rPr>
      </w:pPr>
      <w:r w:rsidRPr="00A073C5">
        <w:rPr>
          <w:sz w:val="20"/>
          <w:lang w:val="en-GB"/>
        </w:rPr>
        <w:t>Niue (accession)</w:t>
      </w:r>
      <w:r w:rsidRPr="00A073C5">
        <w:rPr>
          <w:sz w:val="20"/>
          <w:lang w:val="en-GB"/>
        </w:rPr>
        <w:tab/>
        <w:t>27 June 2012</w:t>
      </w:r>
      <w:r w:rsidRPr="00A073C5">
        <w:rPr>
          <w:sz w:val="20"/>
          <w:lang w:val="en-GB"/>
        </w:rPr>
        <w:tab/>
        <w:t>27 June 2013</w:t>
      </w:r>
    </w:p>
    <w:p w14:paraId="2BEA9643" w14:textId="77777777" w:rsidR="009803AF" w:rsidRPr="00A073C5" w:rsidRDefault="009803AF" w:rsidP="00BB53AA">
      <w:pPr>
        <w:tabs>
          <w:tab w:val="left" w:pos="5040"/>
          <w:tab w:val="left" w:pos="7560"/>
        </w:tabs>
        <w:jc w:val="both"/>
        <w:rPr>
          <w:sz w:val="20"/>
          <w:lang w:val="en-GB"/>
        </w:rPr>
      </w:pPr>
      <w:r w:rsidRPr="00A073C5">
        <w:rPr>
          <w:sz w:val="20"/>
          <w:lang w:val="en-GB"/>
        </w:rPr>
        <w:t>Norway (ratification)</w:t>
      </w:r>
      <w:r w:rsidRPr="00A073C5">
        <w:rPr>
          <w:sz w:val="20"/>
          <w:lang w:val="en-GB"/>
        </w:rPr>
        <w:tab/>
        <w:t xml:space="preserve">  3 April 1995</w:t>
      </w:r>
      <w:r w:rsidRPr="00A073C5">
        <w:rPr>
          <w:sz w:val="20"/>
          <w:lang w:val="en-GB"/>
        </w:rPr>
        <w:tab/>
        <w:t>30 May 1996</w:t>
      </w:r>
    </w:p>
    <w:p w14:paraId="61934328" w14:textId="77777777" w:rsidR="009803AF" w:rsidRPr="00A073C5" w:rsidRDefault="009803AF" w:rsidP="00BB53AA">
      <w:pPr>
        <w:tabs>
          <w:tab w:val="left" w:pos="5040"/>
          <w:tab w:val="left" w:pos="7560"/>
        </w:tabs>
        <w:jc w:val="both"/>
        <w:rPr>
          <w:sz w:val="20"/>
          <w:lang w:val="en-GB"/>
        </w:rPr>
      </w:pPr>
      <w:r w:rsidRPr="00A073C5">
        <w:rPr>
          <w:sz w:val="20"/>
          <w:lang w:val="en-GB"/>
        </w:rPr>
        <w:t>Oman (accession)</w:t>
      </w:r>
      <w:r w:rsidRPr="00A073C5">
        <w:rPr>
          <w:sz w:val="20"/>
          <w:lang w:val="en-GB"/>
        </w:rPr>
        <w:tab/>
      </w:r>
      <w:r w:rsidR="00BB53AA" w:rsidRPr="00A073C5">
        <w:rPr>
          <w:sz w:val="20"/>
          <w:lang w:val="en-GB"/>
        </w:rPr>
        <w:t xml:space="preserve"> </w:t>
      </w:r>
      <w:r w:rsidRPr="00A073C5">
        <w:rPr>
          <w:sz w:val="20"/>
          <w:lang w:val="en-GB"/>
        </w:rPr>
        <w:t xml:space="preserve"> 8 July 1994</w:t>
      </w:r>
      <w:r w:rsidRPr="00A073C5">
        <w:rPr>
          <w:sz w:val="20"/>
          <w:lang w:val="en-GB"/>
        </w:rPr>
        <w:tab/>
        <w:t>30 May 1996</w:t>
      </w:r>
    </w:p>
    <w:p w14:paraId="698445EC" w14:textId="77777777" w:rsidR="006C0C81" w:rsidRPr="00A073C5" w:rsidRDefault="006C0C81" w:rsidP="00BB53AA">
      <w:pPr>
        <w:tabs>
          <w:tab w:val="left" w:pos="5040"/>
          <w:tab w:val="left" w:pos="7560"/>
        </w:tabs>
        <w:jc w:val="both"/>
        <w:rPr>
          <w:sz w:val="20"/>
          <w:lang w:val="en-GB"/>
        </w:rPr>
      </w:pPr>
      <w:r w:rsidRPr="00A073C5">
        <w:rPr>
          <w:sz w:val="20"/>
          <w:lang w:val="en-GB"/>
        </w:rPr>
        <w:t>Pakistan (accession)</w:t>
      </w:r>
      <w:r w:rsidRPr="00A073C5">
        <w:rPr>
          <w:sz w:val="20"/>
          <w:lang w:val="en-GB"/>
        </w:rPr>
        <w:tab/>
        <w:t xml:space="preserve">  2 March 2005</w:t>
      </w:r>
      <w:r w:rsidRPr="00A073C5">
        <w:rPr>
          <w:sz w:val="20"/>
          <w:lang w:val="en-GB"/>
        </w:rPr>
        <w:tab/>
        <w:t xml:space="preserve">  2 March 2006</w:t>
      </w:r>
    </w:p>
    <w:p w14:paraId="127B5A42" w14:textId="77777777" w:rsidR="00645106" w:rsidRPr="00A073C5" w:rsidRDefault="00645106" w:rsidP="00645106">
      <w:pPr>
        <w:tabs>
          <w:tab w:val="left" w:pos="5040"/>
          <w:tab w:val="left" w:pos="7560"/>
        </w:tabs>
        <w:spacing w:line="230" w:lineRule="auto"/>
        <w:jc w:val="both"/>
        <w:rPr>
          <w:sz w:val="20"/>
          <w:lang w:val="en-GB"/>
        </w:rPr>
      </w:pPr>
      <w:r w:rsidRPr="00A073C5">
        <w:rPr>
          <w:sz w:val="20"/>
          <w:lang w:val="en-GB"/>
        </w:rPr>
        <w:lastRenderedPageBreak/>
        <w:t>Palau (accession)</w:t>
      </w:r>
      <w:r w:rsidRPr="00A073C5">
        <w:rPr>
          <w:sz w:val="20"/>
          <w:lang w:val="en-GB"/>
        </w:rPr>
        <w:tab/>
        <w:t>29 September 2011</w:t>
      </w:r>
      <w:r w:rsidRPr="00A073C5">
        <w:rPr>
          <w:sz w:val="20"/>
          <w:lang w:val="en-GB"/>
        </w:rPr>
        <w:tab/>
        <w:t>29 September 2012</w:t>
      </w:r>
    </w:p>
    <w:p w14:paraId="2142628E" w14:textId="77777777" w:rsidR="009803AF" w:rsidRPr="00A073C5" w:rsidRDefault="009803AF" w:rsidP="00BB53AA">
      <w:pPr>
        <w:tabs>
          <w:tab w:val="left" w:pos="5040"/>
          <w:tab w:val="left" w:pos="7560"/>
        </w:tabs>
        <w:jc w:val="both"/>
        <w:rPr>
          <w:sz w:val="20"/>
          <w:lang w:val="en-GB"/>
        </w:rPr>
      </w:pPr>
      <w:r w:rsidRPr="00A073C5">
        <w:rPr>
          <w:sz w:val="20"/>
          <w:lang w:val="en-GB"/>
        </w:rPr>
        <w:t>Panama (accession)</w:t>
      </w:r>
      <w:r w:rsidRPr="00A073C5">
        <w:rPr>
          <w:sz w:val="20"/>
          <w:lang w:val="en-GB"/>
        </w:rPr>
        <w:tab/>
        <w:t>18 March 1999</w:t>
      </w:r>
      <w:r w:rsidRPr="00A073C5">
        <w:rPr>
          <w:sz w:val="20"/>
          <w:lang w:val="en-GB"/>
        </w:rPr>
        <w:tab/>
        <w:t>18 March 2000</w:t>
      </w:r>
    </w:p>
    <w:p w14:paraId="0ACBAD7E" w14:textId="77777777" w:rsidR="009803AF" w:rsidRPr="00A073C5" w:rsidRDefault="009803AF" w:rsidP="00BB53AA">
      <w:pPr>
        <w:tabs>
          <w:tab w:val="left" w:pos="5040"/>
          <w:tab w:val="left" w:pos="7560"/>
        </w:tabs>
        <w:jc w:val="both"/>
        <w:rPr>
          <w:sz w:val="20"/>
          <w:lang w:val="en-GB"/>
        </w:rPr>
      </w:pPr>
      <w:r w:rsidRPr="00A073C5">
        <w:rPr>
          <w:sz w:val="20"/>
          <w:lang w:val="en-GB"/>
        </w:rPr>
        <w:t>Papua New Guinea (accession)</w:t>
      </w:r>
      <w:r w:rsidRPr="00A073C5">
        <w:rPr>
          <w:sz w:val="20"/>
          <w:lang w:val="en-GB"/>
        </w:rPr>
        <w:tab/>
        <w:t>23 January 2001</w:t>
      </w:r>
      <w:r w:rsidRPr="00A073C5">
        <w:rPr>
          <w:sz w:val="20"/>
          <w:lang w:val="en-GB"/>
        </w:rPr>
        <w:tab/>
        <w:t>23 January 2002</w:t>
      </w:r>
    </w:p>
    <w:p w14:paraId="42CB6E53" w14:textId="77777777" w:rsidR="006C0C81" w:rsidRPr="00A073C5" w:rsidRDefault="006C0C81" w:rsidP="00BB53AA">
      <w:pPr>
        <w:tabs>
          <w:tab w:val="left" w:pos="5040"/>
          <w:tab w:val="left" w:pos="7560"/>
        </w:tabs>
        <w:jc w:val="both"/>
        <w:rPr>
          <w:sz w:val="20"/>
          <w:lang w:val="en-GB"/>
        </w:rPr>
      </w:pPr>
      <w:r w:rsidRPr="00A073C5">
        <w:rPr>
          <w:sz w:val="20"/>
          <w:lang w:val="en-GB"/>
        </w:rPr>
        <w:t>Peru (accession)</w:t>
      </w:r>
      <w:r w:rsidRPr="00A073C5">
        <w:rPr>
          <w:sz w:val="20"/>
          <w:lang w:val="en-GB"/>
        </w:rPr>
        <w:tab/>
        <w:t xml:space="preserve">  1 September 2005</w:t>
      </w:r>
      <w:r w:rsidRPr="00A073C5">
        <w:rPr>
          <w:sz w:val="20"/>
          <w:lang w:val="en-GB"/>
        </w:rPr>
        <w:tab/>
        <w:t xml:space="preserve">  1 September 2006</w:t>
      </w:r>
    </w:p>
    <w:p w14:paraId="11543ECC" w14:textId="77777777" w:rsidR="009803AF" w:rsidRPr="00A073C5" w:rsidRDefault="009803AF" w:rsidP="00BB53AA">
      <w:pPr>
        <w:tabs>
          <w:tab w:val="left" w:pos="5040"/>
          <w:tab w:val="left" w:pos="7560"/>
        </w:tabs>
        <w:jc w:val="both"/>
        <w:rPr>
          <w:sz w:val="20"/>
          <w:lang w:val="en-GB"/>
        </w:rPr>
      </w:pPr>
      <w:r w:rsidRPr="00A073C5">
        <w:rPr>
          <w:sz w:val="20"/>
          <w:lang w:val="en-GB"/>
        </w:rPr>
        <w:t>Philippines (accession)</w:t>
      </w:r>
      <w:r w:rsidRPr="00A073C5">
        <w:rPr>
          <w:sz w:val="20"/>
          <w:lang w:val="en-GB"/>
        </w:rPr>
        <w:tab/>
      </w:r>
      <w:r w:rsidR="00BB53AA" w:rsidRPr="00A073C5">
        <w:rPr>
          <w:sz w:val="20"/>
          <w:lang w:val="en-GB"/>
        </w:rPr>
        <w:t xml:space="preserve"> </w:t>
      </w:r>
      <w:r w:rsidRPr="00A073C5">
        <w:rPr>
          <w:sz w:val="20"/>
          <w:lang w:val="en-GB"/>
        </w:rPr>
        <w:t xml:space="preserve"> 7 July 1997</w:t>
      </w:r>
      <w:r w:rsidRPr="00A073C5">
        <w:rPr>
          <w:sz w:val="20"/>
          <w:lang w:val="en-GB"/>
        </w:rPr>
        <w:tab/>
        <w:t xml:space="preserve">  7 July 1998</w:t>
      </w:r>
    </w:p>
    <w:p w14:paraId="67F9C703" w14:textId="77777777" w:rsidR="008E113B" w:rsidRPr="00A073C5" w:rsidRDefault="008E113B" w:rsidP="008E113B">
      <w:pPr>
        <w:tabs>
          <w:tab w:val="left" w:pos="5040"/>
          <w:tab w:val="left" w:pos="7560"/>
        </w:tabs>
        <w:jc w:val="both"/>
        <w:rPr>
          <w:sz w:val="20"/>
          <w:lang w:val="en-GB"/>
        </w:rPr>
      </w:pPr>
      <w:r w:rsidRPr="00A073C5">
        <w:rPr>
          <w:sz w:val="20"/>
          <w:lang w:val="en-GB"/>
        </w:rPr>
        <w:t>Poland (accession)</w:t>
      </w:r>
      <w:r w:rsidRPr="00A073C5">
        <w:rPr>
          <w:sz w:val="20"/>
          <w:lang w:val="en-GB"/>
        </w:rPr>
        <w:tab/>
        <w:t>21 December 1999</w:t>
      </w:r>
      <w:r w:rsidRPr="00A073C5">
        <w:rPr>
          <w:sz w:val="20"/>
          <w:lang w:val="en-GB"/>
        </w:rPr>
        <w:tab/>
        <w:t>21 December 2000</w:t>
      </w:r>
    </w:p>
    <w:p w14:paraId="7454B30D" w14:textId="77777777" w:rsidR="0072767E" w:rsidRPr="00A073C5" w:rsidRDefault="0072767E" w:rsidP="0072767E">
      <w:pPr>
        <w:tabs>
          <w:tab w:val="left" w:pos="5040"/>
          <w:tab w:val="left" w:pos="7560"/>
        </w:tabs>
        <w:jc w:val="both"/>
        <w:rPr>
          <w:sz w:val="20"/>
          <w:lang w:val="en-GB"/>
        </w:rPr>
      </w:pPr>
      <w:r w:rsidRPr="00A073C5">
        <w:rPr>
          <w:sz w:val="20"/>
          <w:lang w:val="en-GB"/>
        </w:rPr>
        <w:t>Portugal (accession)</w:t>
      </w:r>
      <w:r w:rsidRPr="00A073C5">
        <w:rPr>
          <w:sz w:val="20"/>
          <w:lang w:val="en-GB"/>
        </w:rPr>
        <w:tab/>
        <w:t>13 November 2001</w:t>
      </w:r>
      <w:r w:rsidRPr="00A073C5">
        <w:rPr>
          <w:sz w:val="20"/>
          <w:lang w:val="en-GB"/>
        </w:rPr>
        <w:tab/>
        <w:t>13 November 2002</w:t>
      </w:r>
    </w:p>
    <w:p w14:paraId="7065E850" w14:textId="77777777" w:rsidR="006C0C81" w:rsidRPr="00A073C5" w:rsidRDefault="009F2A17" w:rsidP="00BB53AA">
      <w:pPr>
        <w:tabs>
          <w:tab w:val="left" w:pos="5040"/>
          <w:tab w:val="left" w:pos="7560"/>
        </w:tabs>
        <w:jc w:val="both"/>
        <w:rPr>
          <w:sz w:val="20"/>
          <w:lang w:val="en-GB"/>
        </w:rPr>
      </w:pPr>
      <w:r w:rsidRPr="00A073C5">
        <w:rPr>
          <w:sz w:val="20"/>
          <w:lang w:val="en-GB"/>
        </w:rPr>
        <w:t>Qatar (accession)</w:t>
      </w:r>
      <w:r w:rsidRPr="00A073C5">
        <w:rPr>
          <w:sz w:val="20"/>
          <w:lang w:val="en-GB"/>
        </w:rPr>
        <w:tab/>
        <w:t>20 November 2001</w:t>
      </w:r>
      <w:r w:rsidRPr="00A073C5">
        <w:rPr>
          <w:sz w:val="20"/>
          <w:lang w:val="en-GB"/>
        </w:rPr>
        <w:tab/>
        <w:t>20 November 2002</w:t>
      </w:r>
    </w:p>
    <w:p w14:paraId="108E492A" w14:textId="77777777" w:rsidR="000A7BE2" w:rsidRPr="00A073C5" w:rsidRDefault="000A7BE2" w:rsidP="000A7BE2">
      <w:pPr>
        <w:tabs>
          <w:tab w:val="left" w:pos="5040"/>
          <w:tab w:val="left" w:pos="7560"/>
        </w:tabs>
        <w:jc w:val="both"/>
        <w:rPr>
          <w:sz w:val="20"/>
          <w:lang w:val="en-GB"/>
        </w:rPr>
      </w:pPr>
      <w:r w:rsidRPr="00A073C5">
        <w:rPr>
          <w:sz w:val="20"/>
          <w:lang w:val="en-GB"/>
        </w:rPr>
        <w:t>Republic of Korea (accession)</w:t>
      </w:r>
      <w:r w:rsidR="00C242C5" w:rsidRPr="00A073C5">
        <w:rPr>
          <w:sz w:val="20"/>
          <w:vertAlign w:val="superscript"/>
          <w:lang w:val="en-GB"/>
        </w:rPr>
        <w:t>1</w:t>
      </w:r>
      <w:r w:rsidRPr="00A073C5">
        <w:rPr>
          <w:sz w:val="20"/>
          <w:lang w:val="en-GB"/>
        </w:rPr>
        <w:tab/>
        <w:t xml:space="preserve">  7 March 1997</w:t>
      </w:r>
      <w:r w:rsidRPr="00A073C5">
        <w:rPr>
          <w:sz w:val="20"/>
          <w:lang w:val="en-GB"/>
        </w:rPr>
        <w:tab/>
        <w:t>16 May 1998</w:t>
      </w:r>
    </w:p>
    <w:p w14:paraId="3D998CBA" w14:textId="77777777" w:rsidR="000A7BE2" w:rsidRPr="00A073C5" w:rsidRDefault="000A7BE2" w:rsidP="000A7BE2">
      <w:pPr>
        <w:tabs>
          <w:tab w:val="left" w:pos="5040"/>
          <w:tab w:val="left" w:pos="7560"/>
        </w:tabs>
        <w:jc w:val="both"/>
        <w:rPr>
          <w:sz w:val="20"/>
          <w:lang w:val="en-GB"/>
        </w:rPr>
      </w:pPr>
      <w:r w:rsidRPr="00A073C5">
        <w:rPr>
          <w:sz w:val="20"/>
          <w:lang w:val="en-GB"/>
        </w:rPr>
        <w:t>Romania (accession)</w:t>
      </w:r>
      <w:r w:rsidRPr="00A073C5">
        <w:rPr>
          <w:sz w:val="20"/>
          <w:lang w:val="en-GB"/>
        </w:rPr>
        <w:tab/>
        <w:t>27 November 2000</w:t>
      </w:r>
      <w:r w:rsidRPr="00A073C5">
        <w:rPr>
          <w:sz w:val="20"/>
          <w:lang w:val="en-GB"/>
        </w:rPr>
        <w:tab/>
        <w:t>27 November 2001</w:t>
      </w:r>
    </w:p>
    <w:p w14:paraId="46B88573" w14:textId="77777777" w:rsidR="000A7BE2" w:rsidRPr="00A073C5" w:rsidRDefault="000A7BE2" w:rsidP="000A7BE2">
      <w:pPr>
        <w:tabs>
          <w:tab w:val="left" w:pos="5040"/>
          <w:tab w:val="left" w:pos="7560"/>
        </w:tabs>
        <w:jc w:val="both"/>
        <w:rPr>
          <w:sz w:val="20"/>
          <w:lang w:val="en-GB"/>
        </w:rPr>
      </w:pPr>
      <w:r w:rsidRPr="00A073C5">
        <w:rPr>
          <w:sz w:val="20"/>
          <w:lang w:val="en-GB"/>
        </w:rPr>
        <w:t>Russian Federation (accession)</w:t>
      </w:r>
      <w:r w:rsidRPr="00A073C5">
        <w:rPr>
          <w:sz w:val="20"/>
          <w:lang w:val="en-GB"/>
        </w:rPr>
        <w:tab/>
        <w:t>20 March 2000</w:t>
      </w:r>
      <w:r w:rsidRPr="00A073C5">
        <w:rPr>
          <w:sz w:val="20"/>
          <w:lang w:val="en-GB"/>
        </w:rPr>
        <w:tab/>
        <w:t>20 March 2001</w:t>
      </w:r>
    </w:p>
    <w:p w14:paraId="2FE46A5D" w14:textId="77777777" w:rsidR="006C0C81" w:rsidRPr="00A073C5" w:rsidRDefault="006C0C81" w:rsidP="00BB53AA">
      <w:pPr>
        <w:tabs>
          <w:tab w:val="left" w:pos="5040"/>
          <w:tab w:val="left" w:pos="7560"/>
        </w:tabs>
        <w:jc w:val="both"/>
        <w:rPr>
          <w:sz w:val="20"/>
          <w:lang w:val="en-GB"/>
        </w:rPr>
      </w:pPr>
      <w:r w:rsidRPr="00A073C5">
        <w:rPr>
          <w:sz w:val="20"/>
          <w:lang w:val="en-GB"/>
        </w:rPr>
        <w:t>Saint Kitts and Nevis (accession)</w:t>
      </w:r>
      <w:r w:rsidRPr="00A073C5">
        <w:rPr>
          <w:sz w:val="20"/>
          <w:lang w:val="en-GB"/>
        </w:rPr>
        <w:tab/>
        <w:t xml:space="preserve">  7 October 2004</w:t>
      </w:r>
      <w:r w:rsidRPr="00A073C5">
        <w:rPr>
          <w:sz w:val="20"/>
          <w:lang w:val="en-GB"/>
        </w:rPr>
        <w:tab/>
        <w:t xml:space="preserve">  7 October 2005</w:t>
      </w:r>
    </w:p>
    <w:p w14:paraId="68D1469A" w14:textId="77777777" w:rsidR="006C0C81" w:rsidRPr="00A073C5" w:rsidRDefault="006C0C81" w:rsidP="00BB53AA">
      <w:pPr>
        <w:tabs>
          <w:tab w:val="left" w:pos="5040"/>
          <w:tab w:val="left" w:pos="7560"/>
        </w:tabs>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20 May 2005</w:t>
      </w:r>
    </w:p>
    <w:p w14:paraId="3F8E7376" w14:textId="77777777" w:rsidR="009803AF" w:rsidRPr="00A073C5" w:rsidRDefault="009803AF" w:rsidP="00BB53AA">
      <w:pPr>
        <w:tabs>
          <w:tab w:val="left" w:pos="5040"/>
          <w:tab w:val="left" w:pos="7560"/>
        </w:tabs>
        <w:jc w:val="both"/>
        <w:rPr>
          <w:sz w:val="20"/>
          <w:lang w:val="en-GB"/>
        </w:rPr>
      </w:pPr>
      <w:r w:rsidRPr="00A073C5">
        <w:rPr>
          <w:sz w:val="20"/>
          <w:lang w:val="en-GB"/>
        </w:rPr>
        <w:t>Saint Vincent and the Grenadines (accession)</w:t>
      </w:r>
      <w:r w:rsidRPr="00A073C5">
        <w:rPr>
          <w:sz w:val="20"/>
          <w:lang w:val="en-GB"/>
        </w:rPr>
        <w:tab/>
      </w:r>
      <w:r w:rsidR="00BB53AA" w:rsidRPr="00A073C5">
        <w:rPr>
          <w:sz w:val="20"/>
          <w:lang w:val="en-GB"/>
        </w:rPr>
        <w:t xml:space="preserve"> </w:t>
      </w:r>
      <w:r w:rsidRPr="00A073C5">
        <w:rPr>
          <w:sz w:val="20"/>
          <w:lang w:val="en-GB"/>
        </w:rPr>
        <w:t xml:space="preserve"> 9 October 2001</w:t>
      </w:r>
      <w:r w:rsidRPr="00A073C5">
        <w:rPr>
          <w:sz w:val="20"/>
          <w:lang w:val="en-GB"/>
        </w:rPr>
        <w:tab/>
        <w:t xml:space="preserve"> 9 October 2002</w:t>
      </w:r>
    </w:p>
    <w:p w14:paraId="56F056D3" w14:textId="77777777" w:rsidR="009803AF" w:rsidRPr="00A073C5" w:rsidRDefault="009803AF" w:rsidP="00BB53AA">
      <w:pPr>
        <w:tabs>
          <w:tab w:val="left" w:pos="5040"/>
          <w:tab w:val="left" w:pos="7560"/>
        </w:tabs>
        <w:jc w:val="both"/>
        <w:rPr>
          <w:sz w:val="20"/>
          <w:lang w:val="en-GB"/>
        </w:rPr>
      </w:pPr>
      <w:r w:rsidRPr="00A073C5">
        <w:rPr>
          <w:sz w:val="20"/>
          <w:lang w:val="en-GB"/>
        </w:rPr>
        <w:t>Samoa (accession)</w:t>
      </w:r>
      <w:r w:rsidRPr="00A073C5">
        <w:rPr>
          <w:sz w:val="20"/>
          <w:lang w:val="en-GB"/>
        </w:rPr>
        <w:tab/>
      </w:r>
      <w:r w:rsidR="00BB53AA" w:rsidRPr="00A073C5">
        <w:rPr>
          <w:sz w:val="20"/>
          <w:lang w:val="en-GB"/>
        </w:rPr>
        <w:t xml:space="preserve"> </w:t>
      </w:r>
      <w:r w:rsidRPr="00A073C5">
        <w:rPr>
          <w:sz w:val="20"/>
          <w:lang w:val="en-GB"/>
        </w:rPr>
        <w:t xml:space="preserve"> 1 February 2002</w:t>
      </w:r>
      <w:r w:rsidRPr="00A073C5">
        <w:rPr>
          <w:sz w:val="20"/>
          <w:lang w:val="en-GB"/>
        </w:rPr>
        <w:tab/>
        <w:t xml:space="preserve"> 1 February 2003</w:t>
      </w:r>
    </w:p>
    <w:p w14:paraId="0121345D" w14:textId="70A68F27" w:rsidR="008110E7" w:rsidRDefault="008110E7" w:rsidP="00BB53AA">
      <w:pPr>
        <w:tabs>
          <w:tab w:val="left" w:pos="5040"/>
          <w:tab w:val="left" w:pos="7560"/>
        </w:tabs>
        <w:jc w:val="both"/>
        <w:rPr>
          <w:sz w:val="20"/>
          <w:lang w:val="en-GB"/>
        </w:rPr>
      </w:pPr>
      <w:r>
        <w:rPr>
          <w:sz w:val="20"/>
          <w:lang w:val="en-GB"/>
        </w:rPr>
        <w:t>San Marino (accession)</w:t>
      </w:r>
      <w:r>
        <w:rPr>
          <w:sz w:val="20"/>
          <w:lang w:val="en-GB"/>
        </w:rPr>
        <w:tab/>
        <w:t>1</w:t>
      </w:r>
      <w:r w:rsidR="001C5DFD">
        <w:rPr>
          <w:sz w:val="20"/>
          <w:lang w:val="en-GB"/>
        </w:rPr>
        <w:t>9</w:t>
      </w:r>
      <w:r>
        <w:rPr>
          <w:sz w:val="20"/>
          <w:lang w:val="en-GB"/>
        </w:rPr>
        <w:t xml:space="preserve"> April 2021</w:t>
      </w:r>
      <w:r w:rsidR="007D592A">
        <w:rPr>
          <w:sz w:val="20"/>
          <w:lang w:val="en-GB"/>
        </w:rPr>
        <w:tab/>
        <w:t>1</w:t>
      </w:r>
      <w:r w:rsidR="001C5DFD">
        <w:rPr>
          <w:sz w:val="20"/>
          <w:lang w:val="en-GB"/>
        </w:rPr>
        <w:t>9</w:t>
      </w:r>
      <w:r w:rsidR="007D592A">
        <w:rPr>
          <w:sz w:val="20"/>
          <w:lang w:val="en-GB"/>
        </w:rPr>
        <w:t xml:space="preserve"> April 2022</w:t>
      </w:r>
    </w:p>
    <w:p w14:paraId="5D3FB823" w14:textId="59788F60" w:rsidR="006C0C81" w:rsidRPr="00A073C5" w:rsidRDefault="006C0C81" w:rsidP="00BB53AA">
      <w:pPr>
        <w:tabs>
          <w:tab w:val="left" w:pos="5040"/>
          <w:tab w:val="left" w:pos="7560"/>
        </w:tabs>
        <w:jc w:val="both"/>
        <w:rPr>
          <w:sz w:val="20"/>
          <w:lang w:val="en-GB"/>
        </w:rPr>
      </w:pPr>
      <w:r w:rsidRPr="00A073C5">
        <w:rPr>
          <w:sz w:val="20"/>
          <w:lang w:val="en-GB"/>
        </w:rPr>
        <w:t>Saudi Arabia (accession)</w:t>
      </w:r>
      <w:r w:rsidRPr="00A073C5">
        <w:rPr>
          <w:sz w:val="20"/>
          <w:lang w:val="en-GB"/>
        </w:rPr>
        <w:tab/>
        <w:t>23 May 2005</w:t>
      </w:r>
      <w:r w:rsidRPr="00A073C5">
        <w:rPr>
          <w:sz w:val="20"/>
          <w:lang w:val="en-GB"/>
        </w:rPr>
        <w:tab/>
        <w:t>23 May 2006</w:t>
      </w:r>
    </w:p>
    <w:p w14:paraId="70880E99" w14:textId="77777777" w:rsidR="00005ECB" w:rsidRPr="00A073C5" w:rsidRDefault="00005ECB" w:rsidP="00BB53AA">
      <w:pPr>
        <w:tabs>
          <w:tab w:val="left" w:pos="5040"/>
          <w:tab w:val="left" w:pos="7560"/>
        </w:tabs>
        <w:jc w:val="both"/>
        <w:rPr>
          <w:sz w:val="20"/>
          <w:lang w:val="en-GB"/>
        </w:rPr>
      </w:pPr>
      <w:r w:rsidRPr="00A073C5">
        <w:rPr>
          <w:sz w:val="20"/>
          <w:lang w:val="en-GB"/>
        </w:rPr>
        <w:t>Senegal (accession)</w:t>
      </w:r>
      <w:r w:rsidRPr="00A073C5">
        <w:rPr>
          <w:sz w:val="20"/>
          <w:lang w:val="en-GB"/>
        </w:rPr>
        <w:tab/>
        <w:t xml:space="preserve">  2 August 2011 </w:t>
      </w:r>
      <w:r w:rsidRPr="00A073C5">
        <w:rPr>
          <w:sz w:val="20"/>
          <w:lang w:val="en-GB"/>
        </w:rPr>
        <w:tab/>
        <w:t xml:space="preserve">  2 August 2012</w:t>
      </w:r>
    </w:p>
    <w:p w14:paraId="2EA4F566" w14:textId="77777777" w:rsidR="003C0DEC" w:rsidRPr="00A073C5" w:rsidRDefault="003C0DEC" w:rsidP="00BB53AA">
      <w:pPr>
        <w:tabs>
          <w:tab w:val="left" w:pos="5040"/>
          <w:tab w:val="left" w:pos="7560"/>
        </w:tabs>
        <w:jc w:val="both"/>
        <w:rPr>
          <w:sz w:val="20"/>
          <w:lang w:val="en-GB"/>
        </w:rPr>
      </w:pPr>
      <w:r w:rsidRPr="00A073C5">
        <w:rPr>
          <w:sz w:val="20"/>
          <w:lang w:val="en-GB"/>
        </w:rPr>
        <w:t>Serbia (accession)</w:t>
      </w:r>
      <w:r w:rsidRPr="00A073C5">
        <w:rPr>
          <w:sz w:val="20"/>
          <w:lang w:val="en-GB"/>
        </w:rPr>
        <w:tab/>
        <w:t>25 May 2011</w:t>
      </w:r>
      <w:r w:rsidRPr="00A073C5">
        <w:rPr>
          <w:sz w:val="20"/>
          <w:lang w:val="en-GB"/>
        </w:rPr>
        <w:tab/>
        <w:t>25 May 2012</w:t>
      </w:r>
    </w:p>
    <w:p w14:paraId="0967209A" w14:textId="77777777" w:rsidR="009803AF" w:rsidRPr="00A073C5" w:rsidRDefault="009803AF" w:rsidP="00BB53AA">
      <w:pPr>
        <w:tabs>
          <w:tab w:val="left" w:pos="5040"/>
          <w:tab w:val="left" w:pos="7560"/>
        </w:tabs>
        <w:jc w:val="both"/>
        <w:rPr>
          <w:sz w:val="20"/>
          <w:lang w:val="en-GB"/>
        </w:rPr>
      </w:pPr>
      <w:r w:rsidRPr="00A073C5">
        <w:rPr>
          <w:sz w:val="20"/>
          <w:lang w:val="en-GB"/>
        </w:rPr>
        <w:t>Seychelles (accession)</w:t>
      </w:r>
      <w:r w:rsidRPr="00A073C5">
        <w:rPr>
          <w:sz w:val="20"/>
          <w:lang w:val="en-GB"/>
        </w:rPr>
        <w:tab/>
        <w:t>23 July 1999</w:t>
      </w:r>
      <w:r w:rsidRPr="00A073C5">
        <w:rPr>
          <w:sz w:val="20"/>
          <w:lang w:val="en-GB"/>
        </w:rPr>
        <w:tab/>
        <w:t>23 July 2000</w:t>
      </w:r>
    </w:p>
    <w:p w14:paraId="545A5F8D" w14:textId="77777777" w:rsidR="009803AF" w:rsidRPr="00A073C5" w:rsidRDefault="009803AF" w:rsidP="00BB53AA">
      <w:pPr>
        <w:tabs>
          <w:tab w:val="left" w:pos="5040"/>
          <w:tab w:val="left" w:pos="7560"/>
        </w:tabs>
        <w:jc w:val="both"/>
        <w:rPr>
          <w:sz w:val="20"/>
          <w:lang w:val="en-GB"/>
        </w:rPr>
      </w:pPr>
      <w:r w:rsidRPr="00A073C5">
        <w:rPr>
          <w:sz w:val="20"/>
          <w:lang w:val="en-GB"/>
        </w:rPr>
        <w:t>Sierra Leone (accession)</w:t>
      </w:r>
      <w:r w:rsidRPr="00A073C5">
        <w:rPr>
          <w:sz w:val="20"/>
          <w:lang w:val="en-GB"/>
        </w:rPr>
        <w:tab/>
      </w:r>
      <w:r w:rsidR="00BB53AA" w:rsidRPr="00A073C5">
        <w:rPr>
          <w:sz w:val="20"/>
          <w:lang w:val="en-GB"/>
        </w:rPr>
        <w:t xml:space="preserve"> </w:t>
      </w:r>
      <w:r w:rsidRPr="00A073C5">
        <w:rPr>
          <w:sz w:val="20"/>
          <w:lang w:val="en-GB"/>
        </w:rPr>
        <w:t xml:space="preserve"> 4 June 2001</w:t>
      </w:r>
      <w:r w:rsidRPr="00A073C5">
        <w:rPr>
          <w:sz w:val="20"/>
          <w:lang w:val="en-GB"/>
        </w:rPr>
        <w:tab/>
        <w:t xml:space="preserve"> 4 June 2002</w:t>
      </w:r>
    </w:p>
    <w:p w14:paraId="2A10997D" w14:textId="77777777" w:rsidR="009803AF" w:rsidRPr="00A073C5" w:rsidRDefault="009803AF" w:rsidP="00BB53AA">
      <w:pPr>
        <w:tabs>
          <w:tab w:val="left" w:pos="5040"/>
          <w:tab w:val="left" w:pos="7560"/>
        </w:tabs>
        <w:jc w:val="both"/>
        <w:rPr>
          <w:sz w:val="20"/>
          <w:lang w:val="en-GB"/>
        </w:rPr>
      </w:pPr>
      <w:r w:rsidRPr="00A073C5">
        <w:rPr>
          <w:sz w:val="20"/>
          <w:lang w:val="en-GB"/>
        </w:rPr>
        <w:t>Singapore (accession)</w:t>
      </w:r>
      <w:r w:rsidRPr="00A073C5">
        <w:rPr>
          <w:sz w:val="20"/>
          <w:lang w:val="en-GB"/>
        </w:rPr>
        <w:tab/>
        <w:t>18 September 1997</w:t>
      </w:r>
      <w:r w:rsidRPr="00A073C5">
        <w:rPr>
          <w:sz w:val="20"/>
          <w:lang w:val="en-GB"/>
        </w:rPr>
        <w:tab/>
        <w:t>18 September 1998</w:t>
      </w:r>
    </w:p>
    <w:p w14:paraId="59DD0E26" w14:textId="77777777" w:rsidR="00DB0A36" w:rsidRPr="00A073C5" w:rsidRDefault="00DB0A36" w:rsidP="00BB53AA">
      <w:pPr>
        <w:tabs>
          <w:tab w:val="left" w:pos="5040"/>
          <w:tab w:val="left" w:pos="7560"/>
        </w:tabs>
        <w:jc w:val="both"/>
        <w:rPr>
          <w:sz w:val="20"/>
          <w:lang w:val="en-GB"/>
        </w:rPr>
      </w:pPr>
      <w:r w:rsidRPr="00A073C5">
        <w:rPr>
          <w:sz w:val="20"/>
          <w:lang w:val="en-GB"/>
        </w:rPr>
        <w:t>Slovakia (accession)</w:t>
      </w:r>
      <w:r w:rsidRPr="00A073C5">
        <w:rPr>
          <w:sz w:val="20"/>
          <w:lang w:val="en-GB"/>
        </w:rPr>
        <w:tab/>
        <w:t xml:space="preserve">  8 July 2013</w:t>
      </w:r>
      <w:r w:rsidRPr="00A073C5">
        <w:rPr>
          <w:sz w:val="20"/>
          <w:lang w:val="en-GB"/>
        </w:rPr>
        <w:tab/>
        <w:t xml:space="preserve">  8 July 2014</w:t>
      </w:r>
    </w:p>
    <w:p w14:paraId="1074BB6C" w14:textId="77777777" w:rsidR="009803AF" w:rsidRPr="00A073C5" w:rsidRDefault="009803AF" w:rsidP="00BB53AA">
      <w:pPr>
        <w:tabs>
          <w:tab w:val="left" w:pos="5040"/>
          <w:tab w:val="left" w:pos="7560"/>
        </w:tabs>
        <w:jc w:val="both"/>
        <w:rPr>
          <w:sz w:val="20"/>
          <w:lang w:val="en-GB"/>
        </w:rPr>
      </w:pPr>
      <w:r w:rsidRPr="00A073C5">
        <w:rPr>
          <w:sz w:val="20"/>
          <w:lang w:val="en-GB"/>
        </w:rPr>
        <w:t>Slovenia (accession)</w:t>
      </w:r>
      <w:r w:rsidRPr="00A073C5">
        <w:rPr>
          <w:sz w:val="20"/>
          <w:lang w:val="en-GB"/>
        </w:rPr>
        <w:tab/>
        <w:t>19 July 2000</w:t>
      </w:r>
      <w:r w:rsidRPr="00A073C5">
        <w:rPr>
          <w:sz w:val="20"/>
          <w:lang w:val="en-GB"/>
        </w:rPr>
        <w:tab/>
        <w:t>19 July 2001</w:t>
      </w:r>
    </w:p>
    <w:p w14:paraId="6946DC1F" w14:textId="77777777" w:rsidR="006C0C81" w:rsidRPr="00A073C5" w:rsidRDefault="006C0C81" w:rsidP="00BB53AA">
      <w:pPr>
        <w:tabs>
          <w:tab w:val="left" w:pos="5040"/>
          <w:tab w:val="left" w:pos="7560"/>
        </w:tabs>
        <w:jc w:val="both"/>
        <w:rPr>
          <w:sz w:val="20"/>
          <w:lang w:val="en-GB"/>
        </w:rPr>
      </w:pPr>
      <w:r w:rsidRPr="00A073C5">
        <w:rPr>
          <w:sz w:val="20"/>
          <w:lang w:val="en-GB"/>
        </w:rPr>
        <w:t>Solomon Islands (accession)</w:t>
      </w:r>
      <w:r w:rsidRPr="00A073C5">
        <w:rPr>
          <w:sz w:val="20"/>
          <w:lang w:val="en-GB"/>
        </w:rPr>
        <w:tab/>
        <w:t>30 June 2004</w:t>
      </w:r>
      <w:r w:rsidRPr="00A073C5">
        <w:rPr>
          <w:sz w:val="20"/>
          <w:lang w:val="en-GB"/>
        </w:rPr>
        <w:tab/>
        <w:t>30 June 2005</w:t>
      </w:r>
    </w:p>
    <w:p w14:paraId="5E7792D0" w14:textId="77777777" w:rsidR="006C0C81" w:rsidRPr="00A073C5" w:rsidRDefault="006C0C81" w:rsidP="00BB53AA">
      <w:pPr>
        <w:tabs>
          <w:tab w:val="left" w:pos="5040"/>
          <w:tab w:val="left" w:pos="7560"/>
        </w:tabs>
        <w:jc w:val="both"/>
        <w:rPr>
          <w:sz w:val="20"/>
          <w:lang w:val="en-GB"/>
        </w:rPr>
      </w:pPr>
      <w:r w:rsidRPr="00A073C5">
        <w:rPr>
          <w:sz w:val="20"/>
          <w:lang w:val="en-GB"/>
        </w:rPr>
        <w:t>South Africa (accession)</w:t>
      </w:r>
      <w:r w:rsidRPr="00A073C5">
        <w:rPr>
          <w:sz w:val="20"/>
          <w:lang w:val="en-GB"/>
        </w:rPr>
        <w:tab/>
        <w:t xml:space="preserve">  1 October 2004</w:t>
      </w:r>
      <w:r w:rsidRPr="00A073C5">
        <w:rPr>
          <w:sz w:val="20"/>
          <w:lang w:val="en-GB"/>
        </w:rPr>
        <w:tab/>
        <w:t xml:space="preserve">  1 October 2005</w:t>
      </w:r>
    </w:p>
    <w:p w14:paraId="2C481193" w14:textId="77777777" w:rsidR="009803AF" w:rsidRPr="00A073C5" w:rsidRDefault="009803AF" w:rsidP="00BB53AA">
      <w:pPr>
        <w:tabs>
          <w:tab w:val="left" w:pos="5040"/>
          <w:tab w:val="left" w:pos="7560"/>
        </w:tabs>
        <w:jc w:val="both"/>
        <w:rPr>
          <w:sz w:val="20"/>
          <w:lang w:val="en-GB"/>
        </w:rPr>
      </w:pPr>
      <w:r w:rsidRPr="00A073C5">
        <w:rPr>
          <w:sz w:val="20"/>
          <w:lang w:val="en-GB"/>
        </w:rPr>
        <w:t>Spain (accession)</w:t>
      </w:r>
      <w:r w:rsidRPr="00A073C5">
        <w:rPr>
          <w:sz w:val="20"/>
          <w:lang w:val="en-GB"/>
        </w:rPr>
        <w:tab/>
      </w:r>
      <w:r w:rsidR="00BB53AA" w:rsidRPr="00A073C5">
        <w:rPr>
          <w:sz w:val="20"/>
          <w:lang w:val="en-GB"/>
        </w:rPr>
        <w:t xml:space="preserve"> </w:t>
      </w:r>
      <w:r w:rsidRPr="00A073C5">
        <w:rPr>
          <w:sz w:val="20"/>
          <w:lang w:val="en-GB"/>
        </w:rPr>
        <w:t xml:space="preserve"> 6 July 1995</w:t>
      </w:r>
      <w:r w:rsidRPr="00A073C5">
        <w:rPr>
          <w:sz w:val="20"/>
          <w:lang w:val="en-GB"/>
        </w:rPr>
        <w:tab/>
        <w:t xml:space="preserve">  6 July 1996</w:t>
      </w:r>
    </w:p>
    <w:p w14:paraId="63D71056" w14:textId="77777777" w:rsidR="009803AF" w:rsidRPr="00A073C5" w:rsidRDefault="009803AF" w:rsidP="00BB53AA">
      <w:pPr>
        <w:tabs>
          <w:tab w:val="left" w:pos="5040"/>
          <w:tab w:val="left" w:pos="7560"/>
        </w:tabs>
        <w:jc w:val="both"/>
        <w:rPr>
          <w:sz w:val="20"/>
          <w:lang w:val="en-GB"/>
        </w:rPr>
      </w:pPr>
      <w:r w:rsidRPr="00A073C5">
        <w:rPr>
          <w:sz w:val="20"/>
          <w:lang w:val="en-GB"/>
        </w:rPr>
        <w:t>Sri Lanka (accession)</w:t>
      </w:r>
      <w:r w:rsidRPr="00A073C5">
        <w:rPr>
          <w:sz w:val="20"/>
          <w:lang w:val="en-GB"/>
        </w:rPr>
        <w:tab/>
        <w:t>22 January 1999</w:t>
      </w:r>
      <w:r w:rsidRPr="00A073C5">
        <w:rPr>
          <w:sz w:val="20"/>
          <w:lang w:val="en-GB"/>
        </w:rPr>
        <w:tab/>
        <w:t>22 January 2000</w:t>
      </w:r>
    </w:p>
    <w:p w14:paraId="4C9AAE93" w14:textId="77777777" w:rsidR="009803AF" w:rsidRPr="00A073C5" w:rsidRDefault="009803AF" w:rsidP="00BB53AA">
      <w:pPr>
        <w:tabs>
          <w:tab w:val="left" w:pos="5040"/>
          <w:tab w:val="left" w:pos="7560"/>
        </w:tabs>
        <w:jc w:val="both"/>
        <w:rPr>
          <w:sz w:val="20"/>
          <w:lang w:val="en-GB"/>
        </w:rPr>
      </w:pPr>
      <w:r w:rsidRPr="00A073C5">
        <w:rPr>
          <w:sz w:val="20"/>
          <w:lang w:val="en-GB"/>
        </w:rPr>
        <w:t>Sweden (ratification)</w:t>
      </w:r>
      <w:r w:rsidRPr="00A073C5">
        <w:rPr>
          <w:sz w:val="20"/>
          <w:lang w:val="en-GB"/>
        </w:rPr>
        <w:tab/>
        <w:t>25 May 1995</w:t>
      </w:r>
      <w:r w:rsidRPr="00A073C5">
        <w:rPr>
          <w:sz w:val="20"/>
          <w:lang w:val="en-GB"/>
        </w:rPr>
        <w:tab/>
        <w:t>30 May 1996</w:t>
      </w:r>
    </w:p>
    <w:p w14:paraId="6528167D" w14:textId="77777777" w:rsidR="009803AF" w:rsidRPr="00A073C5" w:rsidRDefault="009803AF" w:rsidP="00BB53AA">
      <w:pPr>
        <w:tabs>
          <w:tab w:val="left" w:pos="5040"/>
          <w:tab w:val="left" w:pos="7560"/>
        </w:tabs>
        <w:jc w:val="both"/>
        <w:rPr>
          <w:sz w:val="20"/>
          <w:lang w:val="en-GB"/>
        </w:rPr>
      </w:pPr>
      <w:r w:rsidRPr="00A073C5">
        <w:rPr>
          <w:sz w:val="20"/>
          <w:lang w:val="en-GB"/>
        </w:rPr>
        <w:t>Switzerland (accession)</w:t>
      </w:r>
      <w:r w:rsidRPr="00A073C5">
        <w:rPr>
          <w:sz w:val="20"/>
          <w:lang w:val="en-GB"/>
        </w:rPr>
        <w:tab/>
        <w:t xml:space="preserve">  4 July 1996</w:t>
      </w:r>
      <w:r w:rsidRPr="00A073C5">
        <w:rPr>
          <w:sz w:val="20"/>
          <w:lang w:val="en-GB"/>
        </w:rPr>
        <w:tab/>
        <w:t xml:space="preserve">  4 July 1997</w:t>
      </w:r>
    </w:p>
    <w:p w14:paraId="4DF3B87D" w14:textId="77777777" w:rsidR="006C0C81" w:rsidRPr="00A073C5" w:rsidRDefault="006C0C81" w:rsidP="00BB53AA">
      <w:pPr>
        <w:tabs>
          <w:tab w:val="left" w:pos="5040"/>
          <w:tab w:val="left" w:pos="7560"/>
        </w:tabs>
        <w:jc w:val="both"/>
        <w:rPr>
          <w:sz w:val="20"/>
          <w:lang w:val="en-GB"/>
        </w:rPr>
      </w:pPr>
      <w:r w:rsidRPr="00A073C5">
        <w:rPr>
          <w:sz w:val="20"/>
          <w:lang w:val="en-GB"/>
        </w:rPr>
        <w:t>Syrian Arab Republic (accession)</w:t>
      </w:r>
      <w:r w:rsidR="00C242C5" w:rsidRPr="00A073C5">
        <w:rPr>
          <w:sz w:val="20"/>
          <w:vertAlign w:val="superscript"/>
          <w:lang w:val="en-GB"/>
        </w:rPr>
        <w:t>1</w:t>
      </w:r>
      <w:r w:rsidRPr="00A073C5">
        <w:rPr>
          <w:sz w:val="20"/>
          <w:lang w:val="en-GB"/>
        </w:rPr>
        <w:tab/>
        <w:t>22 February 2005</w:t>
      </w:r>
      <w:r w:rsidRPr="00A073C5">
        <w:rPr>
          <w:sz w:val="20"/>
          <w:lang w:val="en-GB"/>
        </w:rPr>
        <w:tab/>
        <w:t>22 February 2006</w:t>
      </w:r>
    </w:p>
    <w:p w14:paraId="19F96FA6" w14:textId="77777777" w:rsidR="00264B93" w:rsidRDefault="00264B93" w:rsidP="00BB53AA">
      <w:pPr>
        <w:tabs>
          <w:tab w:val="left" w:pos="5040"/>
          <w:tab w:val="left" w:pos="7560"/>
        </w:tabs>
        <w:jc w:val="both"/>
        <w:rPr>
          <w:sz w:val="20"/>
          <w:lang w:val="en-GB"/>
        </w:rPr>
      </w:pPr>
      <w:r>
        <w:rPr>
          <w:sz w:val="20"/>
          <w:lang w:val="en-GB"/>
        </w:rPr>
        <w:t xml:space="preserve">Thailand </w:t>
      </w:r>
      <w:r w:rsidRPr="00A073C5">
        <w:rPr>
          <w:sz w:val="20"/>
          <w:lang w:val="en-GB"/>
        </w:rPr>
        <w:t xml:space="preserve"> (accession)</w:t>
      </w:r>
      <w:r>
        <w:rPr>
          <w:sz w:val="20"/>
          <w:lang w:val="en-GB"/>
        </w:rPr>
        <w:tab/>
        <w:t xml:space="preserve">  7 July 2017</w:t>
      </w:r>
      <w:r>
        <w:rPr>
          <w:sz w:val="20"/>
          <w:lang w:val="en-GB"/>
        </w:rPr>
        <w:tab/>
        <w:t xml:space="preserve">  7 July 2018</w:t>
      </w:r>
    </w:p>
    <w:p w14:paraId="113CFDC9" w14:textId="77777777" w:rsidR="00813CF5" w:rsidRPr="00A073C5" w:rsidRDefault="0055096E" w:rsidP="00BB53AA">
      <w:pPr>
        <w:tabs>
          <w:tab w:val="left" w:pos="5040"/>
          <w:tab w:val="left" w:pos="7560"/>
        </w:tabs>
        <w:jc w:val="both"/>
        <w:rPr>
          <w:sz w:val="20"/>
          <w:lang w:val="en-GB"/>
        </w:rPr>
      </w:pPr>
      <w:r w:rsidRPr="00A073C5">
        <w:rPr>
          <w:sz w:val="20"/>
          <w:lang w:val="en-GB"/>
        </w:rPr>
        <w:t>Togo</w:t>
      </w:r>
      <w:r w:rsidR="00813CF5" w:rsidRPr="00A073C5">
        <w:rPr>
          <w:sz w:val="20"/>
          <w:lang w:val="en-GB"/>
        </w:rPr>
        <w:t xml:space="preserve"> (accession)</w:t>
      </w:r>
      <w:r w:rsidR="00813CF5" w:rsidRPr="00A073C5">
        <w:rPr>
          <w:sz w:val="20"/>
          <w:lang w:val="en-GB"/>
        </w:rPr>
        <w:tab/>
        <w:t>23 April 2012</w:t>
      </w:r>
      <w:r w:rsidR="00813CF5" w:rsidRPr="00A073C5">
        <w:rPr>
          <w:sz w:val="20"/>
          <w:lang w:val="en-GB"/>
        </w:rPr>
        <w:tab/>
        <w:t>23 April 2013</w:t>
      </w:r>
      <w:r w:rsidR="00813CF5" w:rsidRPr="00A073C5">
        <w:rPr>
          <w:sz w:val="20"/>
          <w:lang w:val="en-GB"/>
        </w:rPr>
        <w:tab/>
      </w:r>
    </w:p>
    <w:p w14:paraId="6BE0D09F" w14:textId="77777777" w:rsidR="009803AF" w:rsidRPr="00A073C5" w:rsidRDefault="009803AF" w:rsidP="00BB53AA">
      <w:pPr>
        <w:tabs>
          <w:tab w:val="left" w:pos="5040"/>
          <w:tab w:val="left" w:pos="7560"/>
        </w:tabs>
        <w:jc w:val="both"/>
        <w:rPr>
          <w:sz w:val="20"/>
          <w:lang w:val="en-GB"/>
        </w:rPr>
      </w:pPr>
      <w:r w:rsidRPr="00A073C5">
        <w:rPr>
          <w:sz w:val="20"/>
          <w:lang w:val="en-GB"/>
        </w:rPr>
        <w:t>Tonga (accession)</w:t>
      </w:r>
      <w:r w:rsidRPr="00A073C5">
        <w:rPr>
          <w:sz w:val="20"/>
          <w:lang w:val="en-GB"/>
        </w:rPr>
        <w:tab/>
        <w:t>10 December 1999</w:t>
      </w:r>
      <w:r w:rsidRPr="00A073C5">
        <w:rPr>
          <w:sz w:val="20"/>
          <w:lang w:val="en-GB"/>
        </w:rPr>
        <w:tab/>
        <w:t>10 December 2000</w:t>
      </w:r>
    </w:p>
    <w:p w14:paraId="2AB06457" w14:textId="77777777" w:rsidR="009803AF" w:rsidRPr="00A073C5" w:rsidRDefault="009803AF" w:rsidP="00BB53AA">
      <w:pPr>
        <w:tabs>
          <w:tab w:val="left" w:pos="5040"/>
          <w:tab w:val="left" w:pos="7560"/>
        </w:tabs>
        <w:jc w:val="both"/>
        <w:rPr>
          <w:sz w:val="20"/>
          <w:lang w:val="en-GB"/>
        </w:rPr>
      </w:pPr>
      <w:r w:rsidRPr="00A073C5">
        <w:rPr>
          <w:sz w:val="20"/>
          <w:lang w:val="en-GB"/>
        </w:rPr>
        <w:t>Trinidad and Tobago</w:t>
      </w:r>
      <w:r w:rsidRPr="00A073C5">
        <w:rPr>
          <w:sz w:val="20"/>
          <w:lang w:val="en-GB"/>
        </w:rPr>
        <w:tab/>
        <w:t xml:space="preserve">  6 March 2000</w:t>
      </w:r>
      <w:r w:rsidRPr="00A073C5">
        <w:rPr>
          <w:sz w:val="20"/>
          <w:lang w:val="en-GB"/>
        </w:rPr>
        <w:tab/>
        <w:t xml:space="preserve">  6 March 2001</w:t>
      </w:r>
    </w:p>
    <w:p w14:paraId="4C062BC1" w14:textId="77777777" w:rsidR="009803AF" w:rsidRPr="00A073C5" w:rsidRDefault="009803AF" w:rsidP="00BB53AA">
      <w:pPr>
        <w:tabs>
          <w:tab w:val="left" w:pos="5040"/>
          <w:tab w:val="left" w:pos="7560"/>
        </w:tabs>
        <w:jc w:val="both"/>
        <w:rPr>
          <w:sz w:val="20"/>
          <w:lang w:val="en-GB"/>
        </w:rPr>
      </w:pPr>
      <w:r w:rsidRPr="00A073C5">
        <w:rPr>
          <w:sz w:val="20"/>
          <w:lang w:val="en-GB"/>
        </w:rPr>
        <w:t>Tunisia (accession)</w:t>
      </w:r>
      <w:r w:rsidRPr="00A073C5">
        <w:rPr>
          <w:sz w:val="20"/>
          <w:lang w:val="en-GB"/>
        </w:rPr>
        <w:tab/>
        <w:t>29 January 1997</w:t>
      </w:r>
      <w:r w:rsidRPr="00A073C5">
        <w:rPr>
          <w:sz w:val="20"/>
          <w:lang w:val="en-GB"/>
        </w:rPr>
        <w:tab/>
        <w:t>29 January 1998</w:t>
      </w:r>
    </w:p>
    <w:p w14:paraId="23C97643" w14:textId="77777777" w:rsidR="009803AF" w:rsidRPr="00A073C5" w:rsidRDefault="009803AF" w:rsidP="00BB53AA">
      <w:pPr>
        <w:tabs>
          <w:tab w:val="left" w:pos="5040"/>
          <w:tab w:val="left" w:pos="7560"/>
        </w:tabs>
        <w:jc w:val="both"/>
        <w:rPr>
          <w:sz w:val="20"/>
          <w:lang w:val="en-GB"/>
        </w:rPr>
      </w:pPr>
      <w:r w:rsidRPr="00A073C5">
        <w:rPr>
          <w:sz w:val="20"/>
          <w:lang w:val="en-GB"/>
        </w:rPr>
        <w:t>Turkey (accession)</w:t>
      </w:r>
      <w:r w:rsidR="00C242C5" w:rsidRPr="00A073C5">
        <w:rPr>
          <w:sz w:val="20"/>
          <w:vertAlign w:val="superscript"/>
          <w:lang w:val="en-GB"/>
        </w:rPr>
        <w:t>1</w:t>
      </w:r>
      <w:r w:rsidRPr="00A073C5">
        <w:rPr>
          <w:sz w:val="20"/>
          <w:lang w:val="en-GB"/>
        </w:rPr>
        <w:tab/>
        <w:t>17 August 2001</w:t>
      </w:r>
      <w:r w:rsidRPr="00A073C5">
        <w:rPr>
          <w:sz w:val="20"/>
          <w:lang w:val="en-GB"/>
        </w:rPr>
        <w:tab/>
        <w:t>17 August 2002</w:t>
      </w:r>
    </w:p>
    <w:p w14:paraId="02CAB871" w14:textId="77777777" w:rsidR="000131B1" w:rsidRPr="00A073C5" w:rsidRDefault="000131B1" w:rsidP="000131B1">
      <w:pPr>
        <w:tabs>
          <w:tab w:val="left" w:pos="5040"/>
          <w:tab w:val="left" w:pos="7560"/>
        </w:tabs>
        <w:jc w:val="both"/>
        <w:rPr>
          <w:sz w:val="23"/>
          <w:lang w:val="en-GB"/>
        </w:rPr>
      </w:pPr>
      <w:r w:rsidRPr="00A073C5">
        <w:rPr>
          <w:sz w:val="20"/>
          <w:lang w:val="en-GB"/>
        </w:rPr>
        <w:t xml:space="preserve">Turkmenistan (accession) </w:t>
      </w:r>
      <w:r w:rsidRPr="00A073C5">
        <w:rPr>
          <w:sz w:val="20"/>
          <w:lang w:val="en-GB"/>
        </w:rPr>
        <w:tab/>
        <w:t>21 September 2009</w:t>
      </w:r>
      <w:r w:rsidRPr="00A073C5">
        <w:rPr>
          <w:sz w:val="20"/>
          <w:lang w:val="en-GB"/>
        </w:rPr>
        <w:tab/>
        <w:t>21 September 2010</w:t>
      </w:r>
      <w:r w:rsidRPr="00A073C5">
        <w:rPr>
          <w:sz w:val="23"/>
          <w:lang w:val="en-GB"/>
        </w:rPr>
        <w:tab/>
      </w:r>
    </w:p>
    <w:p w14:paraId="36128132" w14:textId="77777777" w:rsidR="006C0C81" w:rsidRPr="00A073C5" w:rsidRDefault="006C0C81" w:rsidP="00BB53AA">
      <w:pPr>
        <w:tabs>
          <w:tab w:val="left" w:pos="5040"/>
          <w:tab w:val="left" w:pos="7560"/>
        </w:tabs>
        <w:jc w:val="both"/>
        <w:rPr>
          <w:sz w:val="20"/>
          <w:lang w:val="en-GB"/>
        </w:rPr>
      </w:pPr>
      <w:r w:rsidRPr="00A073C5">
        <w:rPr>
          <w:sz w:val="20"/>
          <w:lang w:val="en-GB"/>
        </w:rPr>
        <w:t>Tuvalu (accession)</w:t>
      </w:r>
      <w:r w:rsidRPr="00A073C5">
        <w:rPr>
          <w:sz w:val="20"/>
          <w:lang w:val="en-GB"/>
        </w:rPr>
        <w:tab/>
        <w:t>30 June 2004</w:t>
      </w:r>
      <w:r w:rsidRPr="00A073C5">
        <w:rPr>
          <w:sz w:val="20"/>
          <w:lang w:val="en-GB"/>
        </w:rPr>
        <w:tab/>
        <w:t>30 June 2005</w:t>
      </w:r>
    </w:p>
    <w:p w14:paraId="7EF33334" w14:textId="77777777" w:rsidR="008036D9" w:rsidRPr="00A073C5" w:rsidRDefault="008036D9" w:rsidP="00BB53AA">
      <w:pPr>
        <w:tabs>
          <w:tab w:val="left" w:pos="5040"/>
          <w:tab w:val="left" w:pos="7560"/>
        </w:tabs>
        <w:jc w:val="both"/>
        <w:rPr>
          <w:sz w:val="20"/>
          <w:lang w:val="en-GB"/>
        </w:rPr>
      </w:pPr>
      <w:r w:rsidRPr="00A073C5">
        <w:rPr>
          <w:sz w:val="20"/>
          <w:lang w:val="en-GB"/>
        </w:rPr>
        <w:t>Ukraine (accession)</w:t>
      </w:r>
      <w:r w:rsidRPr="00A073C5">
        <w:rPr>
          <w:sz w:val="20"/>
          <w:lang w:val="en-GB"/>
        </w:rPr>
        <w:tab/>
        <w:t>29 November 2007</w:t>
      </w:r>
      <w:r w:rsidRPr="00A073C5">
        <w:rPr>
          <w:sz w:val="20"/>
          <w:lang w:val="en-GB"/>
        </w:rPr>
        <w:tab/>
        <w:t>29 November 2008</w:t>
      </w:r>
    </w:p>
    <w:p w14:paraId="53005324" w14:textId="77777777" w:rsidR="009803AF" w:rsidRPr="00A073C5" w:rsidRDefault="009803AF" w:rsidP="00BB53AA">
      <w:pPr>
        <w:tabs>
          <w:tab w:val="left" w:pos="5040"/>
          <w:tab w:val="left" w:pos="7560"/>
        </w:tabs>
        <w:jc w:val="both"/>
        <w:rPr>
          <w:sz w:val="20"/>
          <w:lang w:val="en-GB"/>
        </w:rPr>
      </w:pPr>
      <w:r w:rsidRPr="00A073C5">
        <w:rPr>
          <w:sz w:val="20"/>
          <w:lang w:val="en-GB"/>
        </w:rPr>
        <w:t>United Arab Emirates (accession)</w:t>
      </w:r>
      <w:r w:rsidRPr="00A073C5">
        <w:rPr>
          <w:sz w:val="20"/>
          <w:lang w:val="en-GB"/>
        </w:rPr>
        <w:tab/>
        <w:t>19 November 1997</w:t>
      </w:r>
      <w:r w:rsidRPr="00A073C5">
        <w:rPr>
          <w:sz w:val="20"/>
          <w:lang w:val="en-GB"/>
        </w:rPr>
        <w:tab/>
        <w:t>19 November 1998</w:t>
      </w:r>
    </w:p>
    <w:p w14:paraId="4E8272A8" w14:textId="77777777" w:rsidR="009803AF" w:rsidRPr="00A073C5" w:rsidRDefault="009803AF" w:rsidP="00BB53AA">
      <w:pPr>
        <w:tabs>
          <w:tab w:val="left" w:pos="5040"/>
          <w:tab w:val="left" w:pos="7560"/>
        </w:tabs>
        <w:jc w:val="both"/>
        <w:rPr>
          <w:sz w:val="20"/>
          <w:lang w:val="en-GB"/>
        </w:rPr>
      </w:pPr>
      <w:r w:rsidRPr="00A073C5">
        <w:rPr>
          <w:sz w:val="20"/>
          <w:lang w:val="en-GB"/>
        </w:rPr>
        <w:t>United Kingdom (accession)</w:t>
      </w:r>
      <w:r w:rsidR="009030DD" w:rsidRPr="00A073C5">
        <w:rPr>
          <w:sz w:val="20"/>
          <w:vertAlign w:val="superscript"/>
          <w:lang w:val="en-GB"/>
        </w:rPr>
        <w:t>5</w:t>
      </w:r>
      <w:r w:rsidRPr="00A073C5">
        <w:rPr>
          <w:sz w:val="20"/>
          <w:lang w:val="en-GB"/>
        </w:rPr>
        <w:tab/>
        <w:t>29 September 1994</w:t>
      </w:r>
      <w:r w:rsidRPr="00A073C5">
        <w:rPr>
          <w:sz w:val="20"/>
          <w:lang w:val="en-GB"/>
        </w:rPr>
        <w:tab/>
        <w:t>30 May 1996</w:t>
      </w:r>
    </w:p>
    <w:p w14:paraId="7D75640E" w14:textId="77777777" w:rsidR="009803AF" w:rsidRPr="00A073C5" w:rsidRDefault="009803AF" w:rsidP="00BB53AA">
      <w:pPr>
        <w:tabs>
          <w:tab w:val="left" w:pos="5040"/>
          <w:tab w:val="left" w:pos="7560"/>
        </w:tabs>
        <w:jc w:val="both"/>
        <w:rPr>
          <w:sz w:val="20"/>
          <w:lang w:val="en-GB"/>
        </w:rPr>
      </w:pPr>
      <w:r w:rsidRPr="00A073C5">
        <w:rPr>
          <w:sz w:val="20"/>
          <w:lang w:val="en-GB"/>
        </w:rPr>
        <w:t>United Republic of Tanzania (accession)</w:t>
      </w:r>
      <w:r w:rsidRPr="00A073C5">
        <w:rPr>
          <w:sz w:val="20"/>
          <w:lang w:val="en-GB"/>
        </w:rPr>
        <w:tab/>
        <w:t>19 November 2002</w:t>
      </w:r>
      <w:r w:rsidRPr="00A073C5">
        <w:rPr>
          <w:sz w:val="20"/>
          <w:lang w:val="en-GB"/>
        </w:rPr>
        <w:tab/>
        <w:t>19 November 2003</w:t>
      </w:r>
    </w:p>
    <w:p w14:paraId="1B8C62CD" w14:textId="77777777" w:rsidR="009803AF" w:rsidRPr="00A073C5" w:rsidRDefault="009803AF" w:rsidP="00BB53AA">
      <w:pPr>
        <w:tabs>
          <w:tab w:val="left" w:pos="5040"/>
          <w:tab w:val="left" w:pos="7560"/>
        </w:tabs>
        <w:jc w:val="both"/>
        <w:rPr>
          <w:sz w:val="20"/>
          <w:lang w:val="en-GB"/>
        </w:rPr>
      </w:pPr>
      <w:r w:rsidRPr="00A073C5">
        <w:rPr>
          <w:sz w:val="20"/>
          <w:lang w:val="en-GB"/>
        </w:rPr>
        <w:t>Uruguay (accession)</w:t>
      </w:r>
      <w:r w:rsidRPr="00A073C5">
        <w:rPr>
          <w:sz w:val="20"/>
          <w:lang w:val="en-GB"/>
        </w:rPr>
        <w:tab/>
        <w:t xml:space="preserve">  9 July 1997</w:t>
      </w:r>
      <w:r w:rsidRPr="00A073C5">
        <w:rPr>
          <w:sz w:val="20"/>
          <w:lang w:val="en-GB"/>
        </w:rPr>
        <w:tab/>
        <w:t xml:space="preserve">  9 July 1998</w:t>
      </w:r>
    </w:p>
    <w:p w14:paraId="73B713BB" w14:textId="77777777" w:rsidR="009803AF" w:rsidRPr="00A073C5" w:rsidRDefault="009803AF" w:rsidP="00BB53AA">
      <w:pPr>
        <w:tabs>
          <w:tab w:val="left" w:pos="5040"/>
          <w:tab w:val="left" w:pos="7560"/>
        </w:tabs>
        <w:jc w:val="both"/>
        <w:rPr>
          <w:sz w:val="20"/>
          <w:lang w:val="en-GB"/>
        </w:rPr>
      </w:pPr>
      <w:r w:rsidRPr="00A073C5">
        <w:rPr>
          <w:sz w:val="20"/>
          <w:lang w:val="en-GB"/>
        </w:rPr>
        <w:t>Vanuatu (accession)</w:t>
      </w:r>
      <w:r w:rsidRPr="00A073C5">
        <w:rPr>
          <w:sz w:val="20"/>
          <w:lang w:val="en-GB"/>
        </w:rPr>
        <w:tab/>
        <w:t>18 February 1999</w:t>
      </w:r>
      <w:r w:rsidRPr="00A073C5">
        <w:rPr>
          <w:sz w:val="20"/>
          <w:lang w:val="en-GB"/>
        </w:rPr>
        <w:tab/>
        <w:t>18 February 2000</w:t>
      </w:r>
    </w:p>
    <w:p w14:paraId="517CF527" w14:textId="77777777" w:rsidR="009803AF" w:rsidRPr="00A073C5" w:rsidRDefault="00814D34" w:rsidP="00BB53AA">
      <w:pPr>
        <w:tabs>
          <w:tab w:val="left" w:pos="5040"/>
          <w:tab w:val="left" w:pos="7560"/>
        </w:tabs>
        <w:jc w:val="both"/>
        <w:rPr>
          <w:sz w:val="20"/>
          <w:lang w:val="en-GB"/>
        </w:rPr>
      </w:pPr>
      <w:r w:rsidRPr="00A073C5">
        <w:rPr>
          <w:sz w:val="20"/>
          <w:lang w:val="en-GB"/>
        </w:rPr>
        <w:t>Venezuela (Bolivarian Republic of)</w:t>
      </w:r>
      <w:r w:rsidR="009803AF" w:rsidRPr="00A073C5">
        <w:rPr>
          <w:sz w:val="20"/>
          <w:lang w:val="en-GB"/>
        </w:rPr>
        <w:t xml:space="preserve"> (accession)</w:t>
      </w:r>
      <w:r w:rsidR="009803AF" w:rsidRPr="00A073C5">
        <w:rPr>
          <w:sz w:val="20"/>
          <w:lang w:val="en-GB"/>
        </w:rPr>
        <w:tab/>
        <w:t>22 July 1998</w:t>
      </w:r>
      <w:r w:rsidR="009803AF" w:rsidRPr="00A073C5">
        <w:rPr>
          <w:sz w:val="20"/>
          <w:lang w:val="en-GB"/>
        </w:rPr>
        <w:tab/>
        <w:t>22 July 1999</w:t>
      </w:r>
    </w:p>
    <w:p w14:paraId="41D5BBB3" w14:textId="77777777" w:rsidR="009803AF" w:rsidRPr="00A073C5" w:rsidRDefault="00BB53AA" w:rsidP="00B52173">
      <w:pPr>
        <w:tabs>
          <w:tab w:val="left" w:pos="5040"/>
          <w:tab w:val="left" w:pos="7560"/>
        </w:tabs>
        <w:jc w:val="both"/>
        <w:rPr>
          <w:sz w:val="20"/>
          <w:lang w:val="en-GB"/>
        </w:rPr>
      </w:pPr>
      <w:r w:rsidRPr="00A073C5">
        <w:rPr>
          <w:sz w:val="20"/>
          <w:lang w:val="en-GB"/>
        </w:rPr>
        <w:t>Viet Nam (accession)</w:t>
      </w:r>
      <w:r w:rsidRPr="00A073C5">
        <w:rPr>
          <w:sz w:val="20"/>
          <w:lang w:val="en-GB"/>
        </w:rPr>
        <w:tab/>
      </w:r>
      <w:r w:rsidR="00285622" w:rsidRPr="00A073C5">
        <w:rPr>
          <w:sz w:val="20"/>
          <w:lang w:val="en-GB"/>
        </w:rPr>
        <w:t>17 June 2003</w:t>
      </w:r>
      <w:r w:rsidR="00285622" w:rsidRPr="00A073C5">
        <w:rPr>
          <w:sz w:val="20"/>
          <w:lang w:val="en-GB"/>
        </w:rPr>
        <w:tab/>
        <w:t>17 June 2004</w:t>
      </w:r>
    </w:p>
    <w:p w14:paraId="3F8E9666" w14:textId="77777777" w:rsidR="00BB53AA" w:rsidRPr="00A073C5" w:rsidRDefault="00B52173" w:rsidP="00B52173">
      <w:pPr>
        <w:tabs>
          <w:tab w:val="left" w:pos="5040"/>
          <w:tab w:val="left" w:pos="7560"/>
        </w:tabs>
        <w:jc w:val="both"/>
        <w:rPr>
          <w:sz w:val="20"/>
          <w:lang w:val="en-GB"/>
        </w:rPr>
      </w:pPr>
      <w:r w:rsidRPr="00A073C5">
        <w:rPr>
          <w:sz w:val="20"/>
          <w:lang w:val="en-GB"/>
        </w:rPr>
        <w:t>Yemen (accession)</w:t>
      </w:r>
      <w:r w:rsidRPr="00A073C5">
        <w:rPr>
          <w:sz w:val="20"/>
          <w:lang w:val="en-GB"/>
        </w:rPr>
        <w:tab/>
        <w:t>20 September 2006</w:t>
      </w:r>
      <w:r w:rsidRPr="00A073C5">
        <w:rPr>
          <w:sz w:val="20"/>
          <w:lang w:val="en-GB"/>
        </w:rPr>
        <w:tab/>
        <w:t>20 September 2007</w:t>
      </w:r>
      <w:bookmarkEnd w:id="625"/>
    </w:p>
    <w:p w14:paraId="5C2C8EC2" w14:textId="77777777" w:rsidR="000D5AC3" w:rsidRPr="00A073C5" w:rsidRDefault="000D5AC3" w:rsidP="00B52173">
      <w:pPr>
        <w:tabs>
          <w:tab w:val="left" w:pos="7560"/>
        </w:tabs>
        <w:jc w:val="both"/>
        <w:rPr>
          <w:sz w:val="20"/>
          <w:lang w:val="en-GB"/>
        </w:rPr>
      </w:pPr>
    </w:p>
    <w:tbl>
      <w:tblPr>
        <w:tblW w:w="0" w:type="auto"/>
        <w:jc w:val="center"/>
        <w:tblLook w:val="01E0" w:firstRow="1" w:lastRow="1" w:firstColumn="1" w:lastColumn="1" w:noHBand="0" w:noVBand="0"/>
      </w:tblPr>
      <w:tblGrid>
        <w:gridCol w:w="2693"/>
        <w:gridCol w:w="5506"/>
      </w:tblGrid>
      <w:tr w:rsidR="007F2682" w:rsidRPr="00A073C5" w14:paraId="3B5A7701" w14:textId="77777777" w:rsidTr="00CA1FF3">
        <w:trPr>
          <w:jc w:val="center"/>
        </w:trPr>
        <w:tc>
          <w:tcPr>
            <w:tcW w:w="2693" w:type="dxa"/>
          </w:tcPr>
          <w:p w14:paraId="346DA229" w14:textId="77777777" w:rsidR="007F2682" w:rsidRPr="00A073C5" w:rsidRDefault="007F2682"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6CF2D822" w14:textId="7D4DF9B1" w:rsidR="007F2682" w:rsidRPr="00A073C5" w:rsidRDefault="00676FB1" w:rsidP="00740931">
            <w:pPr>
              <w:tabs>
                <w:tab w:val="left" w:pos="5040"/>
                <w:tab w:val="left" w:pos="7560"/>
              </w:tabs>
              <w:spacing w:line="230" w:lineRule="auto"/>
              <w:rPr>
                <w:sz w:val="20"/>
                <w:lang w:val="en-GB"/>
              </w:rPr>
            </w:pPr>
            <w:r w:rsidRPr="00A073C5">
              <w:rPr>
                <w:sz w:val="20"/>
                <w:lang w:val="en-GB"/>
              </w:rPr>
              <w:t>1</w:t>
            </w:r>
            <w:r w:rsidR="000F47B8">
              <w:rPr>
                <w:sz w:val="20"/>
                <w:lang w:val="en-GB"/>
              </w:rPr>
              <w:t>4</w:t>
            </w:r>
            <w:r w:rsidR="00BC16F1">
              <w:rPr>
                <w:sz w:val="20"/>
                <w:lang w:val="en-GB"/>
              </w:rPr>
              <w:t>5</w:t>
            </w:r>
          </w:p>
        </w:tc>
      </w:tr>
      <w:tr w:rsidR="007F2682" w:rsidRPr="00A073C5" w14:paraId="04D0FD04" w14:textId="77777777" w:rsidTr="00CA1FF3">
        <w:trPr>
          <w:jc w:val="center"/>
        </w:trPr>
        <w:tc>
          <w:tcPr>
            <w:tcW w:w="2693" w:type="dxa"/>
          </w:tcPr>
          <w:p w14:paraId="18943583" w14:textId="77777777" w:rsidR="007F2682" w:rsidRPr="00A073C5" w:rsidRDefault="007F2682" w:rsidP="00CA1FF3">
            <w:pPr>
              <w:tabs>
                <w:tab w:val="left" w:pos="5040"/>
                <w:tab w:val="left" w:pos="7560"/>
              </w:tabs>
              <w:spacing w:line="230" w:lineRule="auto"/>
              <w:rPr>
                <w:sz w:val="20"/>
                <w:lang w:val="en-GB"/>
              </w:rPr>
            </w:pPr>
          </w:p>
        </w:tc>
        <w:tc>
          <w:tcPr>
            <w:tcW w:w="5506" w:type="dxa"/>
          </w:tcPr>
          <w:p w14:paraId="08D59565" w14:textId="2D8ADD34" w:rsidR="007F2682" w:rsidRPr="00A073C5" w:rsidRDefault="007F2682" w:rsidP="00303BAD">
            <w:pPr>
              <w:tabs>
                <w:tab w:val="left" w:pos="5040"/>
                <w:tab w:val="left" w:pos="7560"/>
              </w:tabs>
              <w:spacing w:line="230" w:lineRule="auto"/>
              <w:jc w:val="both"/>
              <w:rPr>
                <w:sz w:val="20"/>
                <w:lang w:val="en-GB"/>
              </w:rPr>
            </w:pPr>
          </w:p>
        </w:tc>
      </w:tr>
    </w:tbl>
    <w:p w14:paraId="60873434" w14:textId="77777777" w:rsidR="007F2682" w:rsidRPr="00A073C5" w:rsidRDefault="007F2682" w:rsidP="00B52173">
      <w:pPr>
        <w:tabs>
          <w:tab w:val="left" w:pos="7560"/>
        </w:tabs>
        <w:jc w:val="both"/>
        <w:rPr>
          <w:sz w:val="20"/>
          <w:lang w:val="en-GB"/>
        </w:rPr>
      </w:pPr>
    </w:p>
    <w:p w14:paraId="3DEAA01C" w14:textId="77777777" w:rsidR="009803AF" w:rsidRPr="00A073C5" w:rsidRDefault="009803AF" w:rsidP="00917CD1">
      <w:pPr>
        <w:jc w:val="both"/>
        <w:rPr>
          <w:sz w:val="20"/>
          <w:lang w:val="en-GB"/>
        </w:rPr>
      </w:pPr>
      <w:r w:rsidRPr="00A073C5">
        <w:rPr>
          <w:sz w:val="20"/>
          <w:lang w:val="en-GB"/>
        </w:rPr>
        <w:t>__________</w:t>
      </w:r>
    </w:p>
    <w:p w14:paraId="6D0D1741" w14:textId="77777777" w:rsidR="009803AF" w:rsidRPr="00A073C5" w:rsidRDefault="009803AF" w:rsidP="00917CD1">
      <w:pPr>
        <w:jc w:val="both"/>
        <w:rPr>
          <w:sz w:val="20"/>
          <w:lang w:val="en-GB"/>
        </w:rPr>
      </w:pPr>
    </w:p>
    <w:p w14:paraId="2A420496" w14:textId="77777777" w:rsidR="009803AF" w:rsidRPr="00A073C5" w:rsidRDefault="00C242C5" w:rsidP="00C242C5">
      <w:pPr>
        <w:ind w:left="851" w:hanging="851"/>
        <w:jc w:val="both"/>
        <w:rPr>
          <w:sz w:val="20"/>
          <w:lang w:val="en-GB"/>
        </w:rPr>
      </w:pPr>
      <w:r w:rsidRPr="00A073C5">
        <w:rPr>
          <w:sz w:val="20"/>
          <w:vertAlign w:val="superscript"/>
          <w:lang w:val="en-GB"/>
        </w:rPr>
        <w:t>1</w:t>
      </w:r>
      <w:r w:rsidR="00285622" w:rsidRPr="00A073C5">
        <w:rPr>
          <w:sz w:val="20"/>
          <w:vertAlign w:val="superscript"/>
          <w:lang w:val="en-GB"/>
        </w:rPr>
        <w:t>  </w:t>
      </w:r>
      <w:r w:rsidR="009803AF" w:rsidRPr="00A073C5">
        <w:rPr>
          <w:sz w:val="20"/>
          <w:lang w:val="en-GB"/>
        </w:rPr>
        <w:t>For the text of a declaration, see section III.</w:t>
      </w:r>
    </w:p>
    <w:p w14:paraId="41B6BE97" w14:textId="77777777" w:rsidR="00EC5365" w:rsidRPr="00A073C5" w:rsidRDefault="00EC5365" w:rsidP="00C242C5">
      <w:pPr>
        <w:ind w:left="851" w:hanging="851"/>
        <w:jc w:val="both"/>
        <w:rPr>
          <w:sz w:val="20"/>
          <w:lang w:val="en-GB"/>
        </w:rPr>
      </w:pPr>
    </w:p>
    <w:p w14:paraId="1ABA875E" w14:textId="77777777" w:rsidR="00EC5365" w:rsidRPr="00A073C5" w:rsidRDefault="00EC5365" w:rsidP="00EC5365">
      <w:pPr>
        <w:jc w:val="both"/>
        <w:rPr>
          <w:sz w:val="20"/>
          <w:lang w:val="en-GB"/>
        </w:rPr>
      </w:pPr>
      <w:r w:rsidRPr="00A073C5">
        <w:rPr>
          <w:sz w:val="20"/>
          <w:vertAlign w:val="superscript"/>
          <w:lang w:val="en-GB"/>
        </w:rPr>
        <w:t>2  </w:t>
      </w:r>
      <w:r w:rsidRPr="00A073C5">
        <w:rPr>
          <w:sz w:val="20"/>
          <w:lang w:val="en-GB"/>
        </w:rPr>
        <w:t>China declared that the Protocol will also be applicable to the Hong Kong Special Administrative Region and to the Macao Special Administrative Region with effect from 24 June 2005.</w:t>
      </w:r>
    </w:p>
    <w:p w14:paraId="00E7D2D4" w14:textId="77777777" w:rsidR="00EC5365" w:rsidRPr="00A073C5" w:rsidRDefault="00EC5365" w:rsidP="00EC5365">
      <w:pPr>
        <w:ind w:firstLine="720"/>
        <w:jc w:val="both"/>
        <w:rPr>
          <w:sz w:val="20"/>
          <w:lang w:val="en-GB"/>
        </w:rPr>
      </w:pPr>
    </w:p>
    <w:p w14:paraId="588FD2E6" w14:textId="77777777" w:rsidR="00EC5365" w:rsidRPr="00A073C5" w:rsidRDefault="00EC5365" w:rsidP="004B72DC">
      <w:pPr>
        <w:jc w:val="both"/>
        <w:rPr>
          <w:sz w:val="20"/>
          <w:lang w:val="en-GB"/>
        </w:rPr>
      </w:pPr>
      <w:r w:rsidRPr="00A073C5">
        <w:rPr>
          <w:sz w:val="20"/>
          <w:vertAlign w:val="superscript"/>
          <w:lang w:val="en-GB"/>
        </w:rPr>
        <w:t xml:space="preserve">3  </w:t>
      </w:r>
      <w:r w:rsidRPr="00A073C5">
        <w:rPr>
          <w:sz w:val="20"/>
          <w:lang w:val="en-GB"/>
        </w:rPr>
        <w:t>Applies to the Netherlands Antilles</w:t>
      </w:r>
      <w:r w:rsidR="00326138" w:rsidRPr="00A073C5">
        <w:rPr>
          <w:sz w:val="20"/>
          <w:lang w:val="en-GB"/>
        </w:rPr>
        <w:t>*</w:t>
      </w:r>
      <w:r w:rsidRPr="00A073C5">
        <w:rPr>
          <w:sz w:val="20"/>
          <w:lang w:val="en-GB"/>
        </w:rPr>
        <w:t xml:space="preserve"> with effect from 21 December 2005, and to Aruba from 12 April 2006.</w:t>
      </w:r>
    </w:p>
    <w:p w14:paraId="209AB120" w14:textId="77777777" w:rsidR="009F04D5" w:rsidRPr="00A073C5" w:rsidRDefault="00326138" w:rsidP="004B72DC">
      <w:pPr>
        <w:tabs>
          <w:tab w:val="left" w:pos="168"/>
        </w:tabs>
        <w:spacing w:line="230" w:lineRule="auto"/>
        <w:ind w:left="280" w:hanging="280"/>
        <w:jc w:val="both"/>
        <w:rPr>
          <w:sz w:val="20"/>
          <w:lang w:val="en-GB"/>
        </w:rPr>
      </w:pPr>
      <w:r w:rsidRPr="00A073C5">
        <w:rPr>
          <w:sz w:val="20"/>
          <w:lang w:val="en-GB"/>
        </w:rPr>
        <w:t xml:space="preserve">* </w:t>
      </w:r>
      <w:r w:rsidR="003C77B4" w:rsidRPr="00A073C5">
        <w:rPr>
          <w:sz w:val="20"/>
          <w:lang w:val="en-GB"/>
        </w:rPr>
        <w:t>The Netherlands Antilles has ceased to exist as an autonomous country within the Kingdom of the Netherlands with effect from 10 October 2010.</w:t>
      </w:r>
      <w:r w:rsidR="003C77B4" w:rsidRPr="00A073C5">
        <w:rPr>
          <w:sz w:val="22"/>
          <w:szCs w:val="22"/>
          <w:vertAlign w:val="superscript"/>
          <w:lang w:val="en-GB"/>
        </w:rPr>
        <w:t xml:space="preserve">  </w:t>
      </w:r>
      <w:r w:rsidR="009F04D5" w:rsidRPr="00A073C5">
        <w:rPr>
          <w:sz w:val="20"/>
          <w:lang w:val="en-GB"/>
        </w:rPr>
        <w:t>Since that date, the Kingdom of the Netherlands consists of four autonomous countries: The Netherlands (European part and Caribbean part), Aruba, Curaçao and Sint Maarten. For more details see footnote 4, in section II of SOLAS 1974..  The Protocol applies as follows:</w:t>
      </w:r>
    </w:p>
    <w:tbl>
      <w:tblPr>
        <w:tblW w:w="0" w:type="auto"/>
        <w:tblInd w:w="828" w:type="dxa"/>
        <w:tblLook w:val="01E0" w:firstRow="1" w:lastRow="1" w:firstColumn="1" w:lastColumn="1" w:noHBand="0" w:noVBand="0"/>
      </w:tblPr>
      <w:tblGrid>
        <w:gridCol w:w="3537"/>
        <w:gridCol w:w="454"/>
        <w:gridCol w:w="4566"/>
      </w:tblGrid>
      <w:tr w:rsidR="009F04D5" w:rsidRPr="00A073C5" w14:paraId="0502B744" w14:textId="77777777" w:rsidTr="00221851">
        <w:tc>
          <w:tcPr>
            <w:tcW w:w="3620" w:type="dxa"/>
          </w:tcPr>
          <w:p w14:paraId="6989E952" w14:textId="77777777" w:rsidR="009F04D5" w:rsidRPr="00A073C5" w:rsidRDefault="009F04D5" w:rsidP="00221851">
            <w:pPr>
              <w:keepNext/>
              <w:keepLines/>
              <w:spacing w:line="200" w:lineRule="exact"/>
              <w:jc w:val="center"/>
              <w:rPr>
                <w:b/>
                <w:sz w:val="20"/>
                <w:lang w:val="en-GB"/>
              </w:rPr>
            </w:pPr>
          </w:p>
        </w:tc>
        <w:tc>
          <w:tcPr>
            <w:tcW w:w="460" w:type="dxa"/>
          </w:tcPr>
          <w:p w14:paraId="6AC8E0AE" w14:textId="77777777" w:rsidR="009F04D5" w:rsidRPr="00A073C5" w:rsidRDefault="009F04D5" w:rsidP="00221851">
            <w:pPr>
              <w:keepNext/>
              <w:keepLines/>
              <w:spacing w:line="200" w:lineRule="exact"/>
              <w:jc w:val="both"/>
              <w:rPr>
                <w:sz w:val="20"/>
                <w:lang w:val="en-GB"/>
              </w:rPr>
            </w:pPr>
          </w:p>
        </w:tc>
        <w:tc>
          <w:tcPr>
            <w:tcW w:w="4694" w:type="dxa"/>
          </w:tcPr>
          <w:p w14:paraId="376050A6" w14:textId="77777777" w:rsidR="009F04D5" w:rsidRPr="00A073C5" w:rsidRDefault="009F04D5" w:rsidP="00221851">
            <w:pPr>
              <w:keepNext/>
              <w:keepLines/>
              <w:spacing w:line="200" w:lineRule="exact"/>
              <w:jc w:val="both"/>
              <w:rPr>
                <w:sz w:val="20"/>
                <w:lang w:val="en-GB"/>
              </w:rPr>
            </w:pPr>
            <w:r w:rsidRPr="00A073C5">
              <w:rPr>
                <w:b/>
                <w:sz w:val="20"/>
                <w:lang w:val="en-GB"/>
              </w:rPr>
              <w:t>Effective from</w:t>
            </w:r>
          </w:p>
        </w:tc>
      </w:tr>
      <w:tr w:rsidR="009F04D5" w:rsidRPr="00A073C5" w14:paraId="1FBC38EC" w14:textId="77777777" w:rsidTr="00221851">
        <w:tc>
          <w:tcPr>
            <w:tcW w:w="3620" w:type="dxa"/>
          </w:tcPr>
          <w:p w14:paraId="543D5FB4" w14:textId="77777777" w:rsidR="009F04D5" w:rsidRPr="00A073C5" w:rsidRDefault="009F04D5" w:rsidP="00221851">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518D587A" w14:textId="77777777" w:rsidR="009F04D5" w:rsidRPr="00A073C5" w:rsidRDefault="009F04D5" w:rsidP="00221851">
            <w:pPr>
              <w:keepNext/>
              <w:keepLines/>
              <w:spacing w:line="200" w:lineRule="exact"/>
              <w:jc w:val="both"/>
              <w:rPr>
                <w:sz w:val="20"/>
                <w:lang w:val="en-GB"/>
              </w:rPr>
            </w:pPr>
            <w:r w:rsidRPr="00A073C5">
              <w:rPr>
                <w:sz w:val="20"/>
                <w:lang w:val="en-GB"/>
              </w:rPr>
              <w:t>)</w:t>
            </w:r>
          </w:p>
        </w:tc>
        <w:tc>
          <w:tcPr>
            <w:tcW w:w="4694" w:type="dxa"/>
          </w:tcPr>
          <w:p w14:paraId="3688233A" w14:textId="77777777" w:rsidR="009F04D5" w:rsidRPr="00A073C5" w:rsidRDefault="009F04D5" w:rsidP="00221851">
            <w:pPr>
              <w:keepNext/>
              <w:keepLines/>
              <w:spacing w:line="200" w:lineRule="exact"/>
              <w:jc w:val="both"/>
              <w:rPr>
                <w:sz w:val="20"/>
                <w:lang w:val="en-GB"/>
              </w:rPr>
            </w:pPr>
            <w:r w:rsidRPr="00A073C5">
              <w:rPr>
                <w:sz w:val="20"/>
                <w:lang w:val="en-GB"/>
              </w:rPr>
              <w:t>15 November 1997</w:t>
            </w:r>
          </w:p>
        </w:tc>
      </w:tr>
      <w:tr w:rsidR="009F04D5" w:rsidRPr="00A073C5" w14:paraId="35C5E8A4" w14:textId="77777777" w:rsidTr="00221851">
        <w:tc>
          <w:tcPr>
            <w:tcW w:w="3620" w:type="dxa"/>
          </w:tcPr>
          <w:p w14:paraId="12E068D7" w14:textId="77777777" w:rsidR="009F04D5" w:rsidRPr="00A073C5" w:rsidRDefault="009F04D5" w:rsidP="00221851">
            <w:pPr>
              <w:keepNext/>
              <w:keepLines/>
              <w:spacing w:line="200" w:lineRule="exact"/>
              <w:jc w:val="both"/>
              <w:rPr>
                <w:sz w:val="20"/>
                <w:lang w:val="en-GB"/>
              </w:rPr>
            </w:pPr>
            <w:r w:rsidRPr="00A073C5">
              <w:rPr>
                <w:sz w:val="20"/>
                <w:lang w:val="en-GB"/>
              </w:rPr>
              <w:t>Caribbean part of the Netherlands</w:t>
            </w:r>
          </w:p>
        </w:tc>
        <w:tc>
          <w:tcPr>
            <w:tcW w:w="460" w:type="dxa"/>
          </w:tcPr>
          <w:p w14:paraId="4622AEF0" w14:textId="77777777" w:rsidR="009F04D5" w:rsidRPr="00A073C5" w:rsidRDefault="009F04D5" w:rsidP="00221851">
            <w:pPr>
              <w:keepNext/>
              <w:keepLines/>
              <w:spacing w:line="200" w:lineRule="exact"/>
              <w:jc w:val="both"/>
              <w:rPr>
                <w:sz w:val="20"/>
                <w:lang w:val="en-GB"/>
              </w:rPr>
            </w:pPr>
            <w:r w:rsidRPr="00A073C5">
              <w:rPr>
                <w:sz w:val="20"/>
                <w:lang w:val="en-GB"/>
              </w:rPr>
              <w:t>)</w:t>
            </w:r>
          </w:p>
        </w:tc>
        <w:tc>
          <w:tcPr>
            <w:tcW w:w="4694" w:type="dxa"/>
          </w:tcPr>
          <w:p w14:paraId="3B9DF4D2" w14:textId="77777777" w:rsidR="009F04D5" w:rsidRPr="00A073C5" w:rsidRDefault="009F04D5" w:rsidP="00221851">
            <w:pPr>
              <w:keepNext/>
              <w:keepLines/>
              <w:spacing w:line="200" w:lineRule="exact"/>
              <w:jc w:val="both"/>
              <w:rPr>
                <w:sz w:val="20"/>
                <w:lang w:val="en-GB"/>
              </w:rPr>
            </w:pPr>
            <w:r w:rsidRPr="00A073C5">
              <w:rPr>
                <w:sz w:val="20"/>
                <w:lang w:val="en-GB"/>
              </w:rPr>
              <w:t>10 October 2010</w:t>
            </w:r>
          </w:p>
        </w:tc>
      </w:tr>
      <w:tr w:rsidR="009F04D5" w:rsidRPr="00A073C5" w14:paraId="70821838" w14:textId="77777777" w:rsidTr="00221851">
        <w:tc>
          <w:tcPr>
            <w:tcW w:w="3620" w:type="dxa"/>
          </w:tcPr>
          <w:p w14:paraId="047AB8F1" w14:textId="77777777" w:rsidR="009F04D5" w:rsidRPr="00A073C5" w:rsidRDefault="009F04D5" w:rsidP="00221851">
            <w:pPr>
              <w:spacing w:line="200" w:lineRule="exact"/>
              <w:jc w:val="both"/>
              <w:rPr>
                <w:sz w:val="20"/>
                <w:lang w:val="en-GB"/>
              </w:rPr>
            </w:pPr>
            <w:r w:rsidRPr="00A073C5">
              <w:rPr>
                <w:sz w:val="20"/>
                <w:lang w:val="en-GB"/>
              </w:rPr>
              <w:t xml:space="preserve">Aruba </w:t>
            </w:r>
          </w:p>
        </w:tc>
        <w:tc>
          <w:tcPr>
            <w:tcW w:w="460" w:type="dxa"/>
          </w:tcPr>
          <w:p w14:paraId="7315B576" w14:textId="77777777" w:rsidR="009F04D5" w:rsidRPr="00A073C5" w:rsidRDefault="009F04D5" w:rsidP="00221851">
            <w:pPr>
              <w:spacing w:line="200" w:lineRule="exact"/>
              <w:jc w:val="both"/>
              <w:rPr>
                <w:sz w:val="20"/>
                <w:lang w:val="en-GB"/>
              </w:rPr>
            </w:pPr>
            <w:r w:rsidRPr="00A073C5">
              <w:rPr>
                <w:sz w:val="20"/>
                <w:lang w:val="en-GB"/>
              </w:rPr>
              <w:t>)</w:t>
            </w:r>
          </w:p>
        </w:tc>
        <w:tc>
          <w:tcPr>
            <w:tcW w:w="4694" w:type="dxa"/>
          </w:tcPr>
          <w:p w14:paraId="22DF6DC0" w14:textId="77777777" w:rsidR="009F04D5" w:rsidRPr="00A073C5" w:rsidRDefault="009F04D5" w:rsidP="00221851">
            <w:pPr>
              <w:spacing w:line="200" w:lineRule="exact"/>
              <w:jc w:val="both"/>
              <w:rPr>
                <w:sz w:val="20"/>
                <w:lang w:val="en-GB"/>
              </w:rPr>
            </w:pPr>
            <w:r w:rsidRPr="00A073C5">
              <w:rPr>
                <w:sz w:val="20"/>
                <w:lang w:val="en-GB"/>
              </w:rPr>
              <w:t>12 April 2006</w:t>
            </w:r>
          </w:p>
        </w:tc>
      </w:tr>
      <w:tr w:rsidR="009F04D5" w:rsidRPr="00A073C5" w14:paraId="12EAA75A" w14:textId="77777777" w:rsidTr="00221851">
        <w:tc>
          <w:tcPr>
            <w:tcW w:w="3620" w:type="dxa"/>
          </w:tcPr>
          <w:p w14:paraId="49E80265" w14:textId="77777777" w:rsidR="009F04D5" w:rsidRPr="00A073C5" w:rsidRDefault="009F04D5" w:rsidP="00221851">
            <w:pPr>
              <w:spacing w:line="200" w:lineRule="exact"/>
              <w:jc w:val="both"/>
              <w:rPr>
                <w:sz w:val="20"/>
                <w:lang w:val="en-GB"/>
              </w:rPr>
            </w:pPr>
            <w:r w:rsidRPr="00A073C5">
              <w:rPr>
                <w:sz w:val="20"/>
                <w:lang w:val="en-GB"/>
              </w:rPr>
              <w:t>Curaçao</w:t>
            </w:r>
          </w:p>
        </w:tc>
        <w:tc>
          <w:tcPr>
            <w:tcW w:w="460" w:type="dxa"/>
          </w:tcPr>
          <w:p w14:paraId="64B0C5D0" w14:textId="77777777" w:rsidR="009F04D5" w:rsidRPr="00A073C5" w:rsidRDefault="009F04D5" w:rsidP="00221851">
            <w:pPr>
              <w:spacing w:line="200" w:lineRule="exact"/>
              <w:jc w:val="both"/>
              <w:rPr>
                <w:sz w:val="20"/>
                <w:lang w:val="en-GB"/>
              </w:rPr>
            </w:pPr>
            <w:r w:rsidRPr="00A073C5">
              <w:rPr>
                <w:sz w:val="20"/>
                <w:lang w:val="en-GB"/>
              </w:rPr>
              <w:t>)</w:t>
            </w:r>
          </w:p>
        </w:tc>
        <w:tc>
          <w:tcPr>
            <w:tcW w:w="4694" w:type="dxa"/>
          </w:tcPr>
          <w:p w14:paraId="6CA1B6B1" w14:textId="77777777" w:rsidR="009F04D5" w:rsidRPr="00A073C5" w:rsidRDefault="009F04D5" w:rsidP="00221851">
            <w:pPr>
              <w:spacing w:line="200" w:lineRule="exact"/>
              <w:jc w:val="both"/>
              <w:rPr>
                <w:sz w:val="20"/>
                <w:lang w:val="en-GB"/>
              </w:rPr>
            </w:pPr>
            <w:r w:rsidRPr="00A073C5">
              <w:rPr>
                <w:sz w:val="20"/>
                <w:lang w:val="en-GB"/>
              </w:rPr>
              <w:t>10 October 2010</w:t>
            </w:r>
          </w:p>
        </w:tc>
      </w:tr>
      <w:tr w:rsidR="009F04D5" w:rsidRPr="00A073C5" w14:paraId="61E0CB3D" w14:textId="77777777" w:rsidTr="00221851">
        <w:tc>
          <w:tcPr>
            <w:tcW w:w="3620" w:type="dxa"/>
          </w:tcPr>
          <w:p w14:paraId="4F22F5B2" w14:textId="77777777" w:rsidR="009F04D5" w:rsidRPr="00A073C5" w:rsidRDefault="009F04D5" w:rsidP="00221851">
            <w:pPr>
              <w:spacing w:line="200" w:lineRule="exact"/>
              <w:jc w:val="both"/>
              <w:rPr>
                <w:sz w:val="20"/>
                <w:lang w:val="en-GB"/>
              </w:rPr>
            </w:pPr>
            <w:r w:rsidRPr="00A073C5">
              <w:rPr>
                <w:sz w:val="20"/>
                <w:lang w:val="en-GB"/>
              </w:rPr>
              <w:t xml:space="preserve">Sint Maarten </w:t>
            </w:r>
          </w:p>
        </w:tc>
        <w:tc>
          <w:tcPr>
            <w:tcW w:w="460" w:type="dxa"/>
          </w:tcPr>
          <w:p w14:paraId="0B388AE1" w14:textId="77777777" w:rsidR="009F04D5" w:rsidRPr="00A073C5" w:rsidRDefault="009F04D5" w:rsidP="00221851">
            <w:pPr>
              <w:spacing w:line="200" w:lineRule="exact"/>
              <w:jc w:val="both"/>
              <w:rPr>
                <w:sz w:val="20"/>
                <w:lang w:val="en-GB"/>
              </w:rPr>
            </w:pPr>
            <w:r w:rsidRPr="00A073C5">
              <w:rPr>
                <w:sz w:val="20"/>
                <w:lang w:val="en-GB"/>
              </w:rPr>
              <w:t>)</w:t>
            </w:r>
          </w:p>
        </w:tc>
        <w:tc>
          <w:tcPr>
            <w:tcW w:w="4694" w:type="dxa"/>
          </w:tcPr>
          <w:p w14:paraId="13348BB8" w14:textId="77777777" w:rsidR="009F04D5" w:rsidRPr="00A073C5" w:rsidRDefault="009F04D5" w:rsidP="00221851">
            <w:pPr>
              <w:spacing w:line="200" w:lineRule="exact"/>
              <w:jc w:val="both"/>
              <w:rPr>
                <w:sz w:val="20"/>
                <w:lang w:val="en-GB"/>
              </w:rPr>
            </w:pPr>
            <w:r w:rsidRPr="00A073C5">
              <w:rPr>
                <w:sz w:val="20"/>
                <w:lang w:val="en-GB"/>
              </w:rPr>
              <w:t>10 October 2010</w:t>
            </w:r>
          </w:p>
        </w:tc>
      </w:tr>
    </w:tbl>
    <w:p w14:paraId="07E1C23F" w14:textId="77777777" w:rsidR="009F04D5" w:rsidRPr="00A073C5" w:rsidRDefault="009F04D5" w:rsidP="009F04D5">
      <w:pPr>
        <w:rPr>
          <w:sz w:val="22"/>
          <w:szCs w:val="22"/>
        </w:rPr>
      </w:pPr>
    </w:p>
    <w:p w14:paraId="7AE5B19E" w14:textId="77777777" w:rsidR="00EC5365" w:rsidRPr="00A073C5" w:rsidRDefault="00EC5365" w:rsidP="004B72DC">
      <w:pPr>
        <w:jc w:val="both"/>
        <w:rPr>
          <w:sz w:val="20"/>
          <w:lang w:val="en-GB"/>
        </w:rPr>
      </w:pPr>
      <w:r w:rsidRPr="00A073C5">
        <w:rPr>
          <w:sz w:val="20"/>
          <w:vertAlign w:val="superscript"/>
          <w:lang w:val="en-GB"/>
        </w:rPr>
        <w:t xml:space="preserve">4  </w:t>
      </w:r>
      <w:r w:rsidRPr="00A073C5">
        <w:rPr>
          <w:sz w:val="20"/>
          <w:lang w:val="en-GB"/>
        </w:rPr>
        <w:t>The depositary received, on 21 July 2005, the following statement from the Embassy of Israel:</w:t>
      </w:r>
    </w:p>
    <w:p w14:paraId="58DBE638" w14:textId="77777777" w:rsidR="004B72DC" w:rsidRPr="00A073C5" w:rsidRDefault="004B72DC" w:rsidP="004B72DC">
      <w:pPr>
        <w:tabs>
          <w:tab w:val="left" w:pos="7200"/>
        </w:tabs>
        <w:ind w:firstLine="720"/>
        <w:jc w:val="right"/>
        <w:rPr>
          <w:i/>
          <w:sz w:val="20"/>
          <w:lang w:val="en-GB"/>
        </w:rPr>
      </w:pPr>
      <w:r w:rsidRPr="00A073C5">
        <w:rPr>
          <w:i/>
          <w:sz w:val="20"/>
          <w:lang w:val="en-GB"/>
        </w:rPr>
        <w:t>[Footnotes continued]</w:t>
      </w:r>
    </w:p>
    <w:p w14:paraId="071BDADF" w14:textId="77777777" w:rsidR="00EC5365" w:rsidRPr="00A073C5" w:rsidRDefault="00EC5365" w:rsidP="00EC5365">
      <w:pPr>
        <w:jc w:val="both"/>
        <w:rPr>
          <w:sz w:val="20"/>
          <w:lang w:val="en-GB"/>
        </w:rPr>
      </w:pPr>
    </w:p>
    <w:p w14:paraId="52A85F66" w14:textId="77777777" w:rsidR="00EC5365" w:rsidRPr="00A073C5" w:rsidRDefault="00EC5365" w:rsidP="004B72DC">
      <w:pPr>
        <w:jc w:val="both"/>
        <w:rPr>
          <w:sz w:val="20"/>
          <w:lang w:val="en-GB"/>
        </w:rPr>
      </w:pPr>
      <w:r w:rsidRPr="00A073C5">
        <w:rPr>
          <w:sz w:val="20"/>
          <w:lang w:val="en-GB"/>
        </w:rPr>
        <w:t>"The Government of the State of Israel has noted that the instrument of accession of the Syrian Arab Republic at the above</w:t>
      </w:r>
      <w:r w:rsidRPr="00A073C5">
        <w:rPr>
          <w:sz w:val="20"/>
          <w:lang w:val="en-GB"/>
        </w:rPr>
        <w:noBreakHyphen/>
        <w:t>mentioned Convention contains a declaration with respect to the State of Israel.</w:t>
      </w:r>
    </w:p>
    <w:p w14:paraId="2060A359" w14:textId="77777777" w:rsidR="00EC5365" w:rsidRPr="00A073C5" w:rsidRDefault="00EC5365" w:rsidP="00EC5365">
      <w:pPr>
        <w:ind w:left="851"/>
        <w:jc w:val="both"/>
        <w:rPr>
          <w:sz w:val="20"/>
          <w:lang w:val="en-GB"/>
        </w:rPr>
      </w:pPr>
    </w:p>
    <w:p w14:paraId="36675843" w14:textId="77777777" w:rsidR="00EC5365" w:rsidRPr="00A073C5" w:rsidRDefault="00EC5365" w:rsidP="00EC5365">
      <w:pPr>
        <w:ind w:left="851"/>
        <w:jc w:val="both"/>
        <w:rPr>
          <w:sz w:val="20"/>
          <w:lang w:val="en-GB"/>
        </w:rPr>
      </w:pPr>
      <w:r w:rsidRPr="00A073C5">
        <w:rPr>
          <w:sz w:val="20"/>
          <w:lang w:val="en-GB"/>
        </w:rPr>
        <w:t>The Government of the State of Israel considers that such declaration, which is explicitly of a political nature, is incompatible with the purposes and objectives of the Convention.</w:t>
      </w:r>
    </w:p>
    <w:p w14:paraId="35B1CE65" w14:textId="77777777" w:rsidR="00EC5365" w:rsidRPr="00A073C5" w:rsidRDefault="00EC5365" w:rsidP="00EC5365">
      <w:pPr>
        <w:ind w:left="851"/>
        <w:jc w:val="both"/>
        <w:rPr>
          <w:sz w:val="20"/>
          <w:lang w:val="en-GB"/>
        </w:rPr>
      </w:pPr>
    </w:p>
    <w:p w14:paraId="0147BA2F" w14:textId="77777777" w:rsidR="009803AF" w:rsidRPr="00A073C5" w:rsidRDefault="00EC5365" w:rsidP="00EC5365">
      <w:pPr>
        <w:jc w:val="both"/>
        <w:rPr>
          <w:sz w:val="20"/>
          <w:lang w:val="en-GB"/>
        </w:rPr>
      </w:pPr>
      <w:r w:rsidRPr="00A073C5">
        <w:rPr>
          <w:sz w:val="20"/>
          <w:lang w:val="en-GB"/>
        </w:rPr>
        <w:tab/>
        <w:t>The Government of the State of Israel therefore objects to the aforesaid declaration made by the Syrian Arab Republic."</w:t>
      </w:r>
    </w:p>
    <w:p w14:paraId="37BE471C" w14:textId="77777777" w:rsidR="00EC5365" w:rsidRPr="00A073C5" w:rsidRDefault="00EC5365" w:rsidP="00EC5365">
      <w:pPr>
        <w:jc w:val="both"/>
        <w:rPr>
          <w:sz w:val="20"/>
          <w:lang w:val="en-GB"/>
        </w:rPr>
      </w:pPr>
    </w:p>
    <w:p w14:paraId="19BAD332" w14:textId="77777777" w:rsidR="00EC5365" w:rsidRPr="00A073C5" w:rsidRDefault="009030DD" w:rsidP="00EC5365">
      <w:pPr>
        <w:ind w:left="720"/>
        <w:jc w:val="both"/>
        <w:rPr>
          <w:sz w:val="20"/>
          <w:lang w:val="en-GB"/>
        </w:rPr>
      </w:pPr>
      <w:r w:rsidRPr="00A073C5">
        <w:rPr>
          <w:sz w:val="20"/>
          <w:vertAlign w:val="superscript"/>
          <w:lang w:val="en-GB"/>
        </w:rPr>
        <w:t>5</w:t>
      </w:r>
      <w:r w:rsidR="00EC5365" w:rsidRPr="00A073C5">
        <w:rPr>
          <w:sz w:val="20"/>
          <w:vertAlign w:val="superscript"/>
          <w:lang w:val="en-GB"/>
        </w:rPr>
        <w:t>  </w:t>
      </w:r>
      <w:r w:rsidR="00EC5365" w:rsidRPr="00A073C5">
        <w:rPr>
          <w:sz w:val="20"/>
          <w:lang w:val="en-GB"/>
        </w:rPr>
        <w:t>The United Kingdom declared its accession to be effective in respect of:</w:t>
      </w:r>
    </w:p>
    <w:p w14:paraId="2F44D1D3" w14:textId="77777777" w:rsidR="00EC5365" w:rsidRPr="00A073C5" w:rsidRDefault="00EC5365" w:rsidP="00EC5365">
      <w:pPr>
        <w:jc w:val="both"/>
        <w:rPr>
          <w:sz w:val="20"/>
          <w:lang w:val="en-GB"/>
        </w:rPr>
      </w:pPr>
    </w:p>
    <w:p w14:paraId="7E324904" w14:textId="77777777" w:rsidR="00EC5365" w:rsidRPr="00A073C5" w:rsidRDefault="00EC5365" w:rsidP="00EC5365">
      <w:pPr>
        <w:tabs>
          <w:tab w:val="left" w:pos="7200"/>
        </w:tabs>
        <w:ind w:firstLine="720"/>
        <w:jc w:val="both"/>
        <w:rPr>
          <w:sz w:val="20"/>
          <w:lang w:val="en-GB"/>
        </w:rPr>
      </w:pPr>
      <w:r w:rsidRPr="00A073C5">
        <w:rPr>
          <w:sz w:val="20"/>
          <w:lang w:val="en-GB"/>
        </w:rPr>
        <w:t>Bailiwick of Jersey</w:t>
      </w:r>
      <w:r w:rsidRPr="00A073C5">
        <w:rPr>
          <w:sz w:val="20"/>
          <w:lang w:val="en-GB"/>
        </w:rPr>
        <w:tab/>
        <w:t>)</w:t>
      </w:r>
    </w:p>
    <w:p w14:paraId="6A281596" w14:textId="77777777" w:rsidR="00EC5365" w:rsidRPr="00A073C5" w:rsidRDefault="00EC5365" w:rsidP="00EC5365">
      <w:pPr>
        <w:tabs>
          <w:tab w:val="left" w:pos="7200"/>
        </w:tabs>
        <w:ind w:firstLine="720"/>
        <w:jc w:val="both"/>
        <w:rPr>
          <w:sz w:val="20"/>
          <w:lang w:val="en-GB"/>
        </w:rPr>
      </w:pPr>
      <w:r w:rsidRPr="00A073C5">
        <w:rPr>
          <w:sz w:val="20"/>
          <w:lang w:val="en-GB"/>
        </w:rPr>
        <w:t>Falkland Islands</w:t>
      </w:r>
      <w:r w:rsidRPr="00A073C5">
        <w:rPr>
          <w:sz w:val="20"/>
          <w:vertAlign w:val="superscript"/>
          <w:lang w:val="en-GB"/>
        </w:rPr>
        <w:t>*</w:t>
      </w:r>
      <w:r w:rsidRPr="00A073C5">
        <w:rPr>
          <w:sz w:val="20"/>
          <w:lang w:val="en-GB"/>
        </w:rPr>
        <w:tab/>
        <w:t xml:space="preserve">) </w:t>
      </w:r>
    </w:p>
    <w:p w14:paraId="1ED11481" w14:textId="77777777" w:rsidR="00EC5365" w:rsidRPr="00A073C5" w:rsidRDefault="00EC5365" w:rsidP="00EC5365">
      <w:pPr>
        <w:tabs>
          <w:tab w:val="left" w:pos="7200"/>
        </w:tabs>
        <w:ind w:firstLine="720"/>
        <w:jc w:val="both"/>
        <w:rPr>
          <w:sz w:val="20"/>
          <w:lang w:val="en-GB"/>
        </w:rPr>
      </w:pPr>
      <w:r w:rsidRPr="00A073C5">
        <w:rPr>
          <w:sz w:val="20"/>
          <w:lang w:val="en-GB"/>
        </w:rPr>
        <w:t>Isle of Man</w:t>
      </w:r>
      <w:r w:rsidRPr="00A073C5">
        <w:rPr>
          <w:sz w:val="20"/>
          <w:lang w:val="en-GB"/>
        </w:rPr>
        <w:tab/>
        <w:t>) with effect from 30.5.96</w:t>
      </w:r>
    </w:p>
    <w:p w14:paraId="560C59C0" w14:textId="77777777" w:rsidR="00EC5365" w:rsidRPr="00A073C5" w:rsidRDefault="00EC5365" w:rsidP="00EC5365">
      <w:pPr>
        <w:tabs>
          <w:tab w:val="left" w:pos="7200"/>
        </w:tabs>
        <w:ind w:firstLine="720"/>
        <w:jc w:val="both"/>
        <w:rPr>
          <w:sz w:val="20"/>
          <w:lang w:val="en-GB"/>
        </w:rPr>
      </w:pPr>
      <w:r w:rsidRPr="00A073C5">
        <w:rPr>
          <w:sz w:val="20"/>
          <w:lang w:val="en-GB"/>
        </w:rPr>
        <w:t>Montserrat</w:t>
      </w:r>
      <w:r w:rsidRPr="00A073C5">
        <w:rPr>
          <w:sz w:val="20"/>
          <w:lang w:val="en-GB"/>
        </w:rPr>
        <w:tab/>
        <w:t>)</w:t>
      </w:r>
    </w:p>
    <w:p w14:paraId="32DC0021" w14:textId="77777777" w:rsidR="00EC5365" w:rsidRPr="00A073C5" w:rsidRDefault="00EC5365" w:rsidP="00EC5365">
      <w:pPr>
        <w:tabs>
          <w:tab w:val="left" w:pos="7200"/>
        </w:tabs>
        <w:ind w:firstLine="720"/>
        <w:jc w:val="both"/>
        <w:rPr>
          <w:sz w:val="20"/>
          <w:lang w:val="en-GB"/>
        </w:rPr>
      </w:pPr>
      <w:r w:rsidRPr="00A073C5">
        <w:rPr>
          <w:sz w:val="20"/>
          <w:lang w:val="en-GB"/>
        </w:rPr>
        <w:t>South Georgia and the South Sandwich Islands</w:t>
      </w:r>
      <w:r w:rsidRPr="00A073C5">
        <w:rPr>
          <w:sz w:val="20"/>
          <w:lang w:val="en-GB"/>
        </w:rPr>
        <w:tab/>
        <w:t>)</w:t>
      </w:r>
    </w:p>
    <w:p w14:paraId="3CFDC29D" w14:textId="77777777" w:rsidR="00EC5365" w:rsidRPr="00A073C5" w:rsidRDefault="00EC5365" w:rsidP="00EC5365">
      <w:pPr>
        <w:jc w:val="both"/>
        <w:rPr>
          <w:sz w:val="20"/>
          <w:lang w:val="en-GB"/>
        </w:rPr>
      </w:pPr>
    </w:p>
    <w:p w14:paraId="6E1FC598" w14:textId="77777777" w:rsidR="00EC5365" w:rsidRPr="00A073C5" w:rsidRDefault="00EC5365" w:rsidP="00EC5365">
      <w:pPr>
        <w:tabs>
          <w:tab w:val="left" w:pos="7200"/>
        </w:tabs>
        <w:ind w:firstLine="720"/>
        <w:jc w:val="both"/>
        <w:rPr>
          <w:sz w:val="20"/>
          <w:lang w:val="en-GB"/>
        </w:rPr>
      </w:pPr>
      <w:r w:rsidRPr="00A073C5">
        <w:rPr>
          <w:sz w:val="20"/>
          <w:lang w:val="en-GB"/>
        </w:rPr>
        <w:t>Anguilla</w:t>
      </w:r>
      <w:r w:rsidRPr="00A073C5">
        <w:rPr>
          <w:sz w:val="20"/>
          <w:lang w:val="en-GB"/>
        </w:rPr>
        <w:tab/>
        <w:t>)</w:t>
      </w:r>
    </w:p>
    <w:p w14:paraId="53EC39C6" w14:textId="77777777" w:rsidR="00EC5365" w:rsidRPr="00A073C5" w:rsidRDefault="00EC5365" w:rsidP="00EC5365">
      <w:pPr>
        <w:tabs>
          <w:tab w:val="left" w:pos="7200"/>
        </w:tabs>
        <w:ind w:firstLine="720"/>
        <w:jc w:val="both"/>
        <w:rPr>
          <w:sz w:val="20"/>
          <w:lang w:val="en-GB"/>
        </w:rPr>
      </w:pPr>
      <w:r w:rsidRPr="00A073C5">
        <w:rPr>
          <w:sz w:val="20"/>
          <w:lang w:val="en-GB"/>
        </w:rPr>
        <w:t>Bailiwick of Guernsey</w:t>
      </w:r>
      <w:r w:rsidRPr="00A073C5">
        <w:rPr>
          <w:sz w:val="20"/>
          <w:lang w:val="en-GB"/>
        </w:rPr>
        <w:tab/>
        <w:t>)</w:t>
      </w:r>
    </w:p>
    <w:p w14:paraId="28714DF4" w14:textId="77777777" w:rsidR="00EC5365" w:rsidRPr="00A073C5" w:rsidRDefault="00EC5365" w:rsidP="00EC5365">
      <w:pPr>
        <w:tabs>
          <w:tab w:val="left" w:pos="7200"/>
        </w:tabs>
        <w:ind w:firstLine="720"/>
        <w:jc w:val="both"/>
        <w:rPr>
          <w:sz w:val="20"/>
          <w:lang w:val="en-GB"/>
        </w:rPr>
      </w:pPr>
      <w:r w:rsidRPr="00A073C5">
        <w:rPr>
          <w:sz w:val="20"/>
          <w:lang w:val="en-GB"/>
        </w:rPr>
        <w:t>Bermuda</w:t>
      </w:r>
      <w:r w:rsidRPr="00A073C5">
        <w:rPr>
          <w:sz w:val="20"/>
          <w:lang w:val="en-GB"/>
        </w:rPr>
        <w:tab/>
        <w:t>)</w:t>
      </w:r>
    </w:p>
    <w:p w14:paraId="1DC84822" w14:textId="77777777" w:rsidR="00EC5365" w:rsidRPr="00A073C5" w:rsidRDefault="00EC5365" w:rsidP="00EC5365">
      <w:pPr>
        <w:tabs>
          <w:tab w:val="left" w:pos="7200"/>
        </w:tabs>
        <w:ind w:firstLine="720"/>
        <w:jc w:val="both"/>
        <w:rPr>
          <w:sz w:val="20"/>
          <w:lang w:val="en-GB"/>
        </w:rPr>
      </w:pPr>
      <w:r w:rsidRPr="00A073C5">
        <w:rPr>
          <w:sz w:val="20"/>
          <w:lang w:val="en-GB"/>
        </w:rPr>
        <w:t>British Antarctic Territory</w:t>
      </w:r>
      <w:r w:rsidRPr="00A073C5">
        <w:rPr>
          <w:sz w:val="20"/>
          <w:lang w:val="en-GB"/>
        </w:rPr>
        <w:tab/>
        <w:t>)</w:t>
      </w:r>
    </w:p>
    <w:p w14:paraId="27840690" w14:textId="77777777" w:rsidR="00EC5365" w:rsidRPr="00A073C5" w:rsidRDefault="00EC5365" w:rsidP="00EC5365">
      <w:pPr>
        <w:tabs>
          <w:tab w:val="left" w:pos="7200"/>
        </w:tabs>
        <w:ind w:firstLine="720"/>
        <w:jc w:val="both"/>
        <w:rPr>
          <w:sz w:val="20"/>
          <w:lang w:val="en-GB"/>
        </w:rPr>
      </w:pPr>
      <w:r w:rsidRPr="00A073C5">
        <w:rPr>
          <w:sz w:val="20"/>
          <w:lang w:val="en-GB"/>
        </w:rPr>
        <w:t>British Indian Ocean Territory</w:t>
      </w:r>
      <w:r w:rsidRPr="00A073C5">
        <w:rPr>
          <w:sz w:val="20"/>
          <w:lang w:val="en-GB"/>
        </w:rPr>
        <w:tab/>
        <w:t>) with effect from 20.2.98</w:t>
      </w:r>
    </w:p>
    <w:p w14:paraId="0EFC7D5C" w14:textId="77777777" w:rsidR="00EC5365" w:rsidRPr="00A073C5" w:rsidRDefault="00EC5365" w:rsidP="00EC5365">
      <w:pPr>
        <w:tabs>
          <w:tab w:val="left" w:pos="7200"/>
        </w:tabs>
        <w:ind w:firstLine="720"/>
        <w:jc w:val="both"/>
        <w:rPr>
          <w:sz w:val="20"/>
          <w:lang w:val="en-GB"/>
        </w:rPr>
      </w:pPr>
      <w:r w:rsidRPr="00A073C5">
        <w:rPr>
          <w:sz w:val="20"/>
          <w:lang w:val="en-GB"/>
        </w:rPr>
        <w:t>Pitcairn, Henderson, Ducie and Oeno Islands</w:t>
      </w:r>
      <w:r w:rsidRPr="00A073C5">
        <w:rPr>
          <w:sz w:val="20"/>
          <w:lang w:val="en-GB"/>
        </w:rPr>
        <w:tab/>
        <w:t>)</w:t>
      </w:r>
    </w:p>
    <w:p w14:paraId="0761EAFF" w14:textId="77777777" w:rsidR="00EC5365" w:rsidRPr="00A073C5" w:rsidRDefault="00EC5365" w:rsidP="00EC5365">
      <w:pPr>
        <w:tabs>
          <w:tab w:val="left" w:pos="7200"/>
        </w:tabs>
        <w:ind w:firstLine="720"/>
        <w:jc w:val="both"/>
        <w:rPr>
          <w:sz w:val="20"/>
          <w:lang w:val="en-GB"/>
        </w:rPr>
      </w:pPr>
      <w:r w:rsidRPr="00A073C5">
        <w:rPr>
          <w:sz w:val="20"/>
          <w:lang w:val="en-GB"/>
        </w:rPr>
        <w:t>Sovereign Base Areas of Akrotiri and Dhakelia on the Island of Cyprus</w:t>
      </w:r>
      <w:r w:rsidRPr="00A073C5">
        <w:rPr>
          <w:sz w:val="20"/>
          <w:lang w:val="en-GB"/>
        </w:rPr>
        <w:tab/>
        <w:t>)</w:t>
      </w:r>
    </w:p>
    <w:p w14:paraId="5280F16E" w14:textId="77777777" w:rsidR="00EC5365" w:rsidRPr="00A073C5" w:rsidRDefault="00EC5365" w:rsidP="00EC5365">
      <w:pPr>
        <w:tabs>
          <w:tab w:val="left" w:pos="7200"/>
        </w:tabs>
        <w:ind w:firstLine="720"/>
        <w:jc w:val="both"/>
        <w:rPr>
          <w:sz w:val="20"/>
          <w:lang w:val="en-GB"/>
        </w:rPr>
      </w:pPr>
      <w:r w:rsidRPr="00A073C5">
        <w:rPr>
          <w:sz w:val="20"/>
          <w:lang w:val="en-GB"/>
        </w:rPr>
        <w:t>Turks and Caicos Islands</w:t>
      </w:r>
      <w:r w:rsidRPr="00A073C5">
        <w:rPr>
          <w:sz w:val="20"/>
          <w:lang w:val="en-GB"/>
        </w:rPr>
        <w:tab/>
        <w:t>)</w:t>
      </w:r>
    </w:p>
    <w:p w14:paraId="37BAFD07" w14:textId="77777777" w:rsidR="00EC5365" w:rsidRPr="00A073C5" w:rsidRDefault="00EC5365" w:rsidP="00EC5365">
      <w:pPr>
        <w:tabs>
          <w:tab w:val="left" w:pos="7200"/>
        </w:tabs>
        <w:ind w:firstLine="720"/>
        <w:jc w:val="both"/>
        <w:rPr>
          <w:sz w:val="20"/>
          <w:lang w:val="en-GB"/>
        </w:rPr>
      </w:pPr>
      <w:r w:rsidRPr="00A073C5">
        <w:rPr>
          <w:sz w:val="20"/>
          <w:lang w:val="en-GB"/>
        </w:rPr>
        <w:t>Virgin Islands</w:t>
      </w:r>
      <w:r w:rsidRPr="00A073C5">
        <w:rPr>
          <w:sz w:val="20"/>
          <w:lang w:val="en-GB"/>
        </w:rPr>
        <w:tab/>
        <w:t>)</w:t>
      </w:r>
    </w:p>
    <w:p w14:paraId="1B89B6E2" w14:textId="77777777" w:rsidR="00F45E52" w:rsidRPr="00A073C5" w:rsidRDefault="00F45E52" w:rsidP="00917CD1">
      <w:pPr>
        <w:jc w:val="both"/>
        <w:rPr>
          <w:sz w:val="20"/>
          <w:lang w:val="en-GB"/>
        </w:rPr>
      </w:pPr>
    </w:p>
    <w:p w14:paraId="0D39BE91" w14:textId="77777777" w:rsidR="009803AF" w:rsidRPr="00A073C5" w:rsidRDefault="009803AF" w:rsidP="004571E5">
      <w:pPr>
        <w:tabs>
          <w:tab w:val="left" w:pos="7200"/>
        </w:tabs>
        <w:ind w:firstLine="720"/>
        <w:jc w:val="both"/>
        <w:rPr>
          <w:sz w:val="20"/>
          <w:lang w:val="en-GB"/>
        </w:rPr>
      </w:pPr>
      <w:r w:rsidRPr="00A073C5">
        <w:rPr>
          <w:sz w:val="20"/>
          <w:lang w:val="en-GB"/>
        </w:rPr>
        <w:t>Cayman Islands</w:t>
      </w:r>
      <w:r w:rsidRPr="00A073C5">
        <w:rPr>
          <w:sz w:val="20"/>
          <w:lang w:val="en-GB"/>
        </w:rPr>
        <w:tab/>
        <w:t>)</w:t>
      </w:r>
    </w:p>
    <w:p w14:paraId="7B507892" w14:textId="77777777" w:rsidR="009803AF" w:rsidRPr="00A073C5" w:rsidRDefault="009803AF" w:rsidP="004571E5">
      <w:pPr>
        <w:tabs>
          <w:tab w:val="left" w:pos="7200"/>
        </w:tabs>
        <w:ind w:firstLine="720"/>
        <w:jc w:val="both"/>
        <w:rPr>
          <w:sz w:val="20"/>
          <w:lang w:val="en-GB"/>
        </w:rPr>
      </w:pPr>
      <w:r w:rsidRPr="00A073C5">
        <w:rPr>
          <w:sz w:val="20"/>
          <w:lang w:val="en-GB"/>
        </w:rPr>
        <w:t>Gibraltar</w:t>
      </w:r>
      <w:r w:rsidRPr="00A073C5">
        <w:rPr>
          <w:sz w:val="20"/>
          <w:lang w:val="en-GB"/>
        </w:rPr>
        <w:tab/>
        <w:t>) with effect from 15.5.98</w:t>
      </w:r>
    </w:p>
    <w:p w14:paraId="592E6635" w14:textId="77777777" w:rsidR="009803AF" w:rsidRPr="00A073C5" w:rsidRDefault="009803AF" w:rsidP="004571E5">
      <w:pPr>
        <w:tabs>
          <w:tab w:val="left" w:pos="7200"/>
        </w:tabs>
        <w:ind w:firstLine="720"/>
        <w:jc w:val="both"/>
        <w:rPr>
          <w:sz w:val="20"/>
          <w:lang w:val="en-GB"/>
        </w:rPr>
      </w:pPr>
      <w:r w:rsidRPr="00A073C5">
        <w:rPr>
          <w:sz w:val="20"/>
          <w:lang w:val="en-GB"/>
        </w:rPr>
        <w:t>St. Helena and its Dependencies</w:t>
      </w:r>
      <w:r w:rsidR="009353A4" w:rsidRPr="00A073C5">
        <w:rPr>
          <w:sz w:val="20"/>
          <w:vertAlign w:val="superscript"/>
          <w:lang w:val="en-GB"/>
        </w:rPr>
        <w:t>**</w:t>
      </w:r>
      <w:r w:rsidRPr="00A073C5">
        <w:rPr>
          <w:sz w:val="20"/>
          <w:lang w:val="en-GB"/>
        </w:rPr>
        <w:tab/>
        <w:t>)</w:t>
      </w:r>
    </w:p>
    <w:p w14:paraId="6413F21E" w14:textId="77777777" w:rsidR="009803AF" w:rsidRPr="00A073C5" w:rsidRDefault="009803AF" w:rsidP="00917CD1">
      <w:pPr>
        <w:jc w:val="both"/>
        <w:rPr>
          <w:sz w:val="20"/>
          <w:lang w:val="en-GB"/>
        </w:rPr>
      </w:pPr>
    </w:p>
    <w:p w14:paraId="6C3C5432" w14:textId="5F6AA64E" w:rsidR="009803AF" w:rsidRPr="00A073C5" w:rsidRDefault="009803AF" w:rsidP="007F7444">
      <w:pPr>
        <w:ind w:left="1440" w:hanging="720"/>
        <w:jc w:val="both"/>
        <w:rPr>
          <w:sz w:val="20"/>
          <w:lang w:val="en-GB"/>
        </w:rPr>
      </w:pPr>
      <w:r w:rsidRPr="00A073C5">
        <w:rPr>
          <w:sz w:val="20"/>
          <w:vertAlign w:val="superscript"/>
          <w:lang w:val="en-GB"/>
        </w:rPr>
        <w:t>*</w:t>
      </w:r>
      <w:r w:rsidR="007F7444" w:rsidRPr="00A073C5">
        <w:rPr>
          <w:sz w:val="20"/>
          <w:vertAlign w:val="superscript"/>
          <w:lang w:val="en-GB"/>
        </w:rPr>
        <w:tab/>
      </w:r>
      <w:r w:rsidRPr="00A073C5">
        <w:rPr>
          <w:sz w:val="20"/>
          <w:lang w:val="en-GB"/>
        </w:rPr>
        <w:t>A dispute exists between the Governments of Argentina and the United Kingdom of Great Britain and Northern Ireland concerning sovereignty over the Falkland Islands (Malvinas).</w:t>
      </w:r>
    </w:p>
    <w:p w14:paraId="6176E033" w14:textId="77777777" w:rsidR="009353A4" w:rsidRPr="00A073C5" w:rsidRDefault="009353A4" w:rsidP="007F7444">
      <w:pPr>
        <w:ind w:left="1440" w:hanging="720"/>
        <w:jc w:val="both"/>
        <w:rPr>
          <w:sz w:val="20"/>
          <w:vertAlign w:val="superscript"/>
          <w:lang w:val="en-GB"/>
        </w:rPr>
      </w:pPr>
    </w:p>
    <w:p w14:paraId="2883DCDF" w14:textId="77777777" w:rsidR="009353A4" w:rsidRPr="00A073C5" w:rsidRDefault="009353A4" w:rsidP="007F7444">
      <w:pPr>
        <w:ind w:left="1440" w:hanging="720"/>
        <w:jc w:val="both"/>
        <w:rPr>
          <w:sz w:val="20"/>
          <w:lang w:val="en-GB"/>
        </w:rPr>
      </w:pPr>
      <w:r w:rsidRPr="00A073C5">
        <w:rPr>
          <w:sz w:val="20"/>
          <w:vertAlign w:val="superscript"/>
          <w:lang w:val="en-GB"/>
        </w:rPr>
        <w:t>**</w:t>
      </w:r>
      <w:r w:rsidRPr="00A073C5">
        <w:rPr>
          <w:sz w:val="20"/>
          <w:lang w:val="en-GB"/>
        </w:rPr>
        <w:tab/>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65BD1068" w14:textId="77777777" w:rsidR="00400EB4" w:rsidRPr="00A073C5" w:rsidRDefault="00400EB4" w:rsidP="00917CD1">
      <w:pPr>
        <w:jc w:val="both"/>
        <w:rPr>
          <w:sz w:val="20"/>
          <w:lang w:val="en-GB"/>
        </w:rPr>
      </w:pPr>
    </w:p>
    <w:p w14:paraId="212B44DE" w14:textId="77777777" w:rsidR="009803AF" w:rsidRPr="00A073C5" w:rsidRDefault="00917CD1" w:rsidP="00917CD1">
      <w:pPr>
        <w:jc w:val="both"/>
        <w:rPr>
          <w:sz w:val="20"/>
          <w:lang w:val="en-GB"/>
        </w:rPr>
      </w:pPr>
      <w:r w:rsidRPr="00A073C5">
        <w:rPr>
          <w:sz w:val="20"/>
          <w:lang w:val="en-GB"/>
        </w:rPr>
        <w:br w:type="page"/>
      </w:r>
    </w:p>
    <w:p w14:paraId="13FDBF62" w14:textId="77777777" w:rsidR="009803AF" w:rsidRPr="00A073C5" w:rsidRDefault="009803AF" w:rsidP="00917CD1">
      <w:pPr>
        <w:jc w:val="center"/>
        <w:rPr>
          <w:sz w:val="20"/>
          <w:lang w:val="en-GB"/>
        </w:rPr>
      </w:pPr>
      <w:r w:rsidRPr="00A073C5">
        <w:rPr>
          <w:b/>
          <w:sz w:val="20"/>
          <w:lang w:val="en-GB"/>
        </w:rPr>
        <w:lastRenderedPageBreak/>
        <w:t xml:space="preserve">III.  </w:t>
      </w:r>
      <w:r w:rsidR="00D509A0" w:rsidRPr="00A073C5">
        <w:rPr>
          <w:b/>
          <w:sz w:val="20"/>
          <w:lang w:val="en-GB"/>
        </w:rPr>
        <w:t>Declarations</w:t>
      </w:r>
      <w:r w:rsidRPr="00A073C5">
        <w:rPr>
          <w:b/>
          <w:sz w:val="20"/>
          <w:lang w:val="en-GB"/>
        </w:rPr>
        <w:t>, Reservations and Statements</w:t>
      </w:r>
    </w:p>
    <w:p w14:paraId="08A3D810" w14:textId="77777777" w:rsidR="009803AF" w:rsidRPr="00A073C5" w:rsidRDefault="009803AF" w:rsidP="00917CD1">
      <w:pPr>
        <w:jc w:val="both"/>
        <w:rPr>
          <w:sz w:val="20"/>
          <w:lang w:val="en-GB"/>
        </w:rPr>
      </w:pPr>
    </w:p>
    <w:p w14:paraId="10A49FE7" w14:textId="77777777" w:rsidR="00917CD1" w:rsidRPr="00A073C5" w:rsidRDefault="00917CD1" w:rsidP="00917CD1">
      <w:pPr>
        <w:jc w:val="both"/>
        <w:rPr>
          <w:sz w:val="20"/>
          <w:lang w:val="en-GB"/>
        </w:rPr>
      </w:pPr>
    </w:p>
    <w:p w14:paraId="16971C57" w14:textId="77777777" w:rsidR="009803AF" w:rsidRPr="00A073C5" w:rsidRDefault="009803AF" w:rsidP="00917CD1">
      <w:pPr>
        <w:jc w:val="center"/>
        <w:rPr>
          <w:sz w:val="20"/>
          <w:lang w:val="en-GB"/>
        </w:rPr>
      </w:pPr>
      <w:r w:rsidRPr="00A073C5">
        <w:rPr>
          <w:b/>
          <w:sz w:val="20"/>
          <w:lang w:val="en-GB"/>
        </w:rPr>
        <w:t>ARGENTINA</w:t>
      </w:r>
    </w:p>
    <w:p w14:paraId="3E26EAA8" w14:textId="77777777" w:rsidR="009803AF" w:rsidRPr="00A073C5" w:rsidRDefault="009803AF" w:rsidP="00917CD1">
      <w:pPr>
        <w:jc w:val="both"/>
        <w:rPr>
          <w:sz w:val="20"/>
          <w:lang w:val="en-GB"/>
        </w:rPr>
      </w:pPr>
    </w:p>
    <w:p w14:paraId="7604F995" w14:textId="77777777" w:rsidR="009803AF" w:rsidRPr="00A073C5" w:rsidRDefault="009803AF" w:rsidP="00917CD1">
      <w:pPr>
        <w:jc w:val="both"/>
        <w:rPr>
          <w:sz w:val="20"/>
          <w:lang w:val="en-GB"/>
        </w:rPr>
      </w:pPr>
      <w:r w:rsidRPr="00A073C5">
        <w:rPr>
          <w:sz w:val="20"/>
          <w:lang w:val="en-GB"/>
        </w:rPr>
        <w:tab/>
        <w:t>The instrument of accession of the Argentine Republic contained the following declaration (in the Spanish language):</w:t>
      </w:r>
    </w:p>
    <w:p w14:paraId="37E7BF11" w14:textId="77777777" w:rsidR="009803AF" w:rsidRPr="00A073C5" w:rsidRDefault="009803AF" w:rsidP="00917CD1">
      <w:pPr>
        <w:jc w:val="both"/>
        <w:rPr>
          <w:sz w:val="20"/>
          <w:lang w:val="en-GB"/>
        </w:rPr>
      </w:pPr>
    </w:p>
    <w:p w14:paraId="5099C56B" w14:textId="77777777" w:rsidR="009803AF" w:rsidRPr="00A073C5" w:rsidRDefault="009803AF" w:rsidP="00917CD1">
      <w:pPr>
        <w:jc w:val="both"/>
        <w:rPr>
          <w:sz w:val="20"/>
          <w:lang w:val="en-GB"/>
        </w:rPr>
      </w:pPr>
      <w:r w:rsidRPr="00A073C5">
        <w:rPr>
          <w:i/>
          <w:iCs/>
          <w:sz w:val="20"/>
          <w:lang w:val="en-GB"/>
        </w:rPr>
        <w:t>[Translation]</w:t>
      </w:r>
    </w:p>
    <w:p w14:paraId="36377655" w14:textId="77777777" w:rsidR="009803AF" w:rsidRPr="00A073C5" w:rsidRDefault="009803AF" w:rsidP="00917CD1">
      <w:pPr>
        <w:jc w:val="both"/>
        <w:rPr>
          <w:sz w:val="20"/>
          <w:lang w:val="en-GB"/>
        </w:rPr>
      </w:pPr>
    </w:p>
    <w:p w14:paraId="08C37A44" w14:textId="77777777" w:rsidR="009803AF" w:rsidRPr="00A073C5" w:rsidRDefault="009803AF" w:rsidP="00917CD1">
      <w:pPr>
        <w:ind w:left="720"/>
        <w:jc w:val="both"/>
        <w:rPr>
          <w:sz w:val="20"/>
          <w:lang w:val="en-GB"/>
        </w:rPr>
      </w:pPr>
      <w:r w:rsidRPr="00A073C5">
        <w:rPr>
          <w:sz w:val="20"/>
          <w:lang w:val="en-GB"/>
        </w:rPr>
        <w:t xml:space="preserve">"…. The Argentine </w:t>
      </w:r>
      <w:r w:rsidR="00D509A0" w:rsidRPr="00A073C5">
        <w:rPr>
          <w:sz w:val="20"/>
          <w:lang w:val="en-GB"/>
        </w:rPr>
        <w:t xml:space="preserve"> R</w:t>
      </w:r>
      <w:r w:rsidRPr="00A073C5">
        <w:rPr>
          <w:sz w:val="20"/>
          <w:lang w:val="en-GB"/>
        </w:rPr>
        <w:t>epublic rejects the statement made by the United Kingdom of Great Britain and Northern Ireland on acceding to the Protocol of 1992 to amend the International Convention on Civil Liability for Oil Pollution Damage, 1969 and the Protocol of 1992 to amend the International Convention on the Establishment of an International Fund for Compensation for Oil Pollution Damage, 1971.  In that statement, accession was declared to be effective in respect of the Malvinas Islands, South Georgia and South Sandwich Islands.  The Argentine Republic reaffirms its sovereignty over these islands and their surrounding maritime spaces, which constitute an integral part of its national territory.  The Argentine Republic recalls the adoption, by the General Assembly of the United Nations, of resolutions 2065(XX), 3160(VVVII), 31/49, 37/9, 38/12, 39/6, 40/21, 41/40, 42/19 and 43/25, acknowledging the existence of a dispute concerning sovereignty and urging the Government of the Argentine Republic and the United Kingdom of Great Britain and Northern Ireland to enter into negotiations with a view to identifying means of pacific and final settlement of the outstanding problems between the two countries, including all matters concerning the future of the Malvinas Islands, in accordance with the Charter of the United Nations."</w:t>
      </w:r>
    </w:p>
    <w:p w14:paraId="4E363EF2" w14:textId="77777777" w:rsidR="009803AF" w:rsidRPr="00A073C5" w:rsidRDefault="009803AF" w:rsidP="00917CD1">
      <w:pPr>
        <w:jc w:val="both"/>
        <w:rPr>
          <w:sz w:val="20"/>
          <w:lang w:val="en-GB"/>
        </w:rPr>
      </w:pPr>
    </w:p>
    <w:p w14:paraId="3ADBD34C" w14:textId="009F636C" w:rsidR="0096283C" w:rsidRDefault="0096283C" w:rsidP="0096283C">
      <w:pPr>
        <w:jc w:val="center"/>
        <w:rPr>
          <w:b/>
          <w:bCs/>
          <w:sz w:val="20"/>
          <w:lang w:val="en-GB"/>
        </w:rPr>
      </w:pPr>
      <w:r w:rsidRPr="0096283C">
        <w:rPr>
          <w:b/>
          <w:bCs/>
          <w:sz w:val="20"/>
          <w:lang w:val="en-GB"/>
        </w:rPr>
        <w:t>COSTA RICA</w:t>
      </w:r>
    </w:p>
    <w:p w14:paraId="7DB5D9B5" w14:textId="77777777" w:rsidR="002A523D" w:rsidRDefault="002A523D" w:rsidP="0096283C">
      <w:pPr>
        <w:jc w:val="center"/>
        <w:rPr>
          <w:sz w:val="20"/>
          <w:lang w:val="en-GB"/>
        </w:rPr>
      </w:pPr>
    </w:p>
    <w:p w14:paraId="650979DB" w14:textId="613DFF27" w:rsidR="002A523D" w:rsidRDefault="002A523D" w:rsidP="002A523D">
      <w:pPr>
        <w:jc w:val="both"/>
        <w:rPr>
          <w:sz w:val="20"/>
          <w:lang w:val="en-GB"/>
        </w:rPr>
      </w:pPr>
      <w:r w:rsidRPr="002A523D">
        <w:rPr>
          <w:sz w:val="20"/>
          <w:lang w:val="en-GB"/>
        </w:rPr>
        <w:t>The instrument of accession included the following reservation:</w:t>
      </w:r>
    </w:p>
    <w:p w14:paraId="22726066" w14:textId="77777777" w:rsidR="002A523D" w:rsidRPr="002A523D" w:rsidRDefault="002A523D" w:rsidP="002A523D">
      <w:pPr>
        <w:jc w:val="both"/>
        <w:rPr>
          <w:sz w:val="20"/>
          <w:lang w:val="en-GB"/>
        </w:rPr>
      </w:pPr>
    </w:p>
    <w:p w14:paraId="77E17DE6" w14:textId="5F1EB517" w:rsidR="0096283C" w:rsidRDefault="002A523D" w:rsidP="002A523D">
      <w:pPr>
        <w:jc w:val="both"/>
        <w:rPr>
          <w:sz w:val="20"/>
          <w:lang w:val="en-GB"/>
        </w:rPr>
      </w:pPr>
      <w:r w:rsidRPr="002A523D">
        <w:rPr>
          <w:sz w:val="20"/>
          <w:lang w:val="en-GB"/>
        </w:rPr>
        <w:t>“The Republic of Costa Rica makes a reservation to articles 14 and 15 of the final clauses of the International Convention on Civil Liability for Oil Pollution Damage, 1992, in the sense that the amendments to the said Convention shall come into force in the country once they have been approved in accordance with the procedures established in the Political Constitution of the Republic of Costa Rica.”</w:t>
      </w:r>
    </w:p>
    <w:p w14:paraId="38162925" w14:textId="77777777" w:rsidR="002A523D" w:rsidRPr="00A073C5" w:rsidRDefault="002A523D" w:rsidP="002A523D">
      <w:pPr>
        <w:jc w:val="both"/>
        <w:rPr>
          <w:sz w:val="20"/>
          <w:lang w:val="en-GB"/>
        </w:rPr>
      </w:pPr>
    </w:p>
    <w:p w14:paraId="7CE57232" w14:textId="77777777" w:rsidR="009803AF" w:rsidRPr="00A073C5" w:rsidRDefault="009803AF" w:rsidP="00917CD1">
      <w:pPr>
        <w:jc w:val="center"/>
        <w:rPr>
          <w:sz w:val="20"/>
          <w:lang w:val="en-GB"/>
        </w:rPr>
      </w:pPr>
      <w:r w:rsidRPr="00A073C5">
        <w:rPr>
          <w:b/>
          <w:sz w:val="20"/>
          <w:lang w:val="en-GB"/>
        </w:rPr>
        <w:t>GERMANY</w:t>
      </w:r>
    </w:p>
    <w:p w14:paraId="095AE23A" w14:textId="77777777" w:rsidR="009803AF" w:rsidRPr="00A073C5" w:rsidRDefault="009803AF" w:rsidP="00917CD1">
      <w:pPr>
        <w:jc w:val="both"/>
        <w:rPr>
          <w:sz w:val="20"/>
          <w:lang w:val="en-GB"/>
        </w:rPr>
      </w:pPr>
    </w:p>
    <w:p w14:paraId="7EA57A7F" w14:textId="77777777" w:rsidR="009803AF" w:rsidRPr="00A073C5" w:rsidRDefault="009803AF" w:rsidP="006C36CA">
      <w:pPr>
        <w:ind w:firstLine="720"/>
        <w:jc w:val="both"/>
        <w:rPr>
          <w:sz w:val="20"/>
          <w:lang w:val="en-GB"/>
        </w:rPr>
      </w:pPr>
      <w:r w:rsidRPr="00A073C5">
        <w:rPr>
          <w:sz w:val="20"/>
          <w:lang w:val="en-GB"/>
        </w:rPr>
        <w:t xml:space="preserve">The </w:t>
      </w:r>
      <w:r w:rsidR="00CA45E2" w:rsidRPr="00A073C5">
        <w:rPr>
          <w:sz w:val="20"/>
          <w:lang w:val="en-GB"/>
        </w:rPr>
        <w:t>instrument</w:t>
      </w:r>
      <w:r w:rsidRPr="00A073C5">
        <w:rPr>
          <w:sz w:val="20"/>
          <w:lang w:val="en-GB"/>
        </w:rPr>
        <w:t xml:space="preserve"> of ratification of Germany was accompanied by the following declaration:</w:t>
      </w:r>
    </w:p>
    <w:p w14:paraId="2D595984" w14:textId="77777777" w:rsidR="009803AF" w:rsidRPr="00A073C5" w:rsidRDefault="009803AF" w:rsidP="00917CD1">
      <w:pPr>
        <w:jc w:val="both"/>
        <w:rPr>
          <w:sz w:val="20"/>
          <w:lang w:val="en-GB"/>
        </w:rPr>
      </w:pPr>
    </w:p>
    <w:p w14:paraId="57CBEEB3" w14:textId="77777777" w:rsidR="009803AF" w:rsidRPr="00A073C5" w:rsidRDefault="009803AF" w:rsidP="006C36CA">
      <w:pPr>
        <w:ind w:left="720"/>
        <w:jc w:val="both"/>
        <w:rPr>
          <w:sz w:val="20"/>
          <w:lang w:val="en-GB"/>
        </w:rPr>
      </w:pPr>
      <w:r w:rsidRPr="00A073C5">
        <w:rPr>
          <w:sz w:val="20"/>
          <w:lang w:val="en-GB"/>
        </w:rPr>
        <w:t xml:space="preserve">"The Federal </w:t>
      </w:r>
      <w:r w:rsidR="00CA45E2" w:rsidRPr="00A073C5">
        <w:rPr>
          <w:sz w:val="20"/>
          <w:lang w:val="en-GB"/>
        </w:rPr>
        <w:t>Republic</w:t>
      </w:r>
      <w:r w:rsidRPr="00A073C5">
        <w:rPr>
          <w:sz w:val="20"/>
          <w:lang w:val="en-GB"/>
        </w:rPr>
        <w:t xml:space="preserve"> of Germany hereby declares that, having deposited the instruments of ratification of the protocols of 27 November 1992 amending the International Convention on Civil Liability for Oil Pollution Damage of 1969 and amending the International Convention on the Establishment of an International Fund for Compensation for Oil Pollution Damage of 1971, it regards its ratification of the Protocols of 25 May 1984, as documented on 18 October 1988 by the deposit of its instruments of ratification, as null and void as from the entry into force of the Protocols of 27 November 1992."</w:t>
      </w:r>
    </w:p>
    <w:p w14:paraId="45912963" w14:textId="77777777" w:rsidR="009803AF" w:rsidRPr="00A073C5" w:rsidRDefault="009803AF" w:rsidP="00917CD1">
      <w:pPr>
        <w:jc w:val="both"/>
        <w:rPr>
          <w:sz w:val="20"/>
          <w:lang w:val="en-GB"/>
        </w:rPr>
      </w:pPr>
    </w:p>
    <w:p w14:paraId="6CED8511" w14:textId="77777777" w:rsidR="00917CD1" w:rsidRPr="00A073C5" w:rsidRDefault="00917CD1" w:rsidP="00917CD1">
      <w:pPr>
        <w:jc w:val="both"/>
        <w:rPr>
          <w:sz w:val="20"/>
          <w:lang w:val="en-GB"/>
        </w:rPr>
      </w:pPr>
    </w:p>
    <w:p w14:paraId="6F16CFAA" w14:textId="77777777" w:rsidR="009803AF" w:rsidRPr="00A073C5" w:rsidRDefault="009803AF" w:rsidP="00917CD1">
      <w:pPr>
        <w:jc w:val="center"/>
        <w:rPr>
          <w:sz w:val="20"/>
          <w:lang w:val="en-GB"/>
        </w:rPr>
      </w:pPr>
      <w:r w:rsidRPr="00A073C5">
        <w:rPr>
          <w:b/>
          <w:sz w:val="20"/>
          <w:lang w:val="en-GB"/>
        </w:rPr>
        <w:t>IRELAND</w:t>
      </w:r>
    </w:p>
    <w:p w14:paraId="59299B93" w14:textId="77777777" w:rsidR="009803AF" w:rsidRPr="00A073C5" w:rsidRDefault="009803AF" w:rsidP="00917CD1">
      <w:pPr>
        <w:jc w:val="both"/>
        <w:rPr>
          <w:sz w:val="20"/>
          <w:lang w:val="en-GB"/>
        </w:rPr>
      </w:pPr>
    </w:p>
    <w:p w14:paraId="2C42491E" w14:textId="77777777" w:rsidR="009803AF" w:rsidRPr="00A073C5" w:rsidRDefault="009803AF" w:rsidP="006C36CA">
      <w:pPr>
        <w:ind w:firstLine="720"/>
        <w:jc w:val="both"/>
        <w:rPr>
          <w:sz w:val="20"/>
          <w:lang w:val="en-GB"/>
        </w:rPr>
      </w:pPr>
      <w:r w:rsidRPr="00A073C5">
        <w:rPr>
          <w:sz w:val="20"/>
          <w:lang w:val="en-GB"/>
        </w:rPr>
        <w:t xml:space="preserve">The </w:t>
      </w:r>
      <w:r w:rsidR="00CA45E2" w:rsidRPr="00A073C5">
        <w:rPr>
          <w:sz w:val="20"/>
          <w:lang w:val="en-GB"/>
        </w:rPr>
        <w:t>instrument</w:t>
      </w:r>
      <w:r w:rsidRPr="00A073C5">
        <w:rPr>
          <w:sz w:val="20"/>
          <w:lang w:val="en-GB"/>
        </w:rPr>
        <w:t xml:space="preserve"> of accession of Ireland contained the following declaration:</w:t>
      </w:r>
    </w:p>
    <w:p w14:paraId="05FBE143" w14:textId="77777777" w:rsidR="009803AF" w:rsidRPr="00A073C5" w:rsidRDefault="009803AF" w:rsidP="00917CD1">
      <w:pPr>
        <w:jc w:val="both"/>
        <w:rPr>
          <w:sz w:val="20"/>
          <w:lang w:val="en-GB"/>
        </w:rPr>
      </w:pPr>
    </w:p>
    <w:p w14:paraId="2AFD8741" w14:textId="77777777" w:rsidR="009803AF" w:rsidRPr="00A073C5" w:rsidRDefault="00CA45E2" w:rsidP="00DD6861">
      <w:pPr>
        <w:ind w:left="720"/>
        <w:jc w:val="both"/>
        <w:rPr>
          <w:sz w:val="20"/>
          <w:lang w:val="en-GB"/>
        </w:rPr>
      </w:pPr>
      <w:r w:rsidRPr="00A073C5">
        <w:rPr>
          <w:sz w:val="20"/>
          <w:lang w:val="en-GB"/>
        </w:rPr>
        <w:t>"Declare that this instrument of accession shall not take effect until the end of the six-month period in article 31 of the 1992 Protocol to amend the International Convention on the Establishment of an International Fund for Compensation for Oil Pollution Damage of 1971."</w:t>
      </w:r>
    </w:p>
    <w:p w14:paraId="5B3AA021" w14:textId="77777777" w:rsidR="009803AF" w:rsidRPr="00A073C5" w:rsidRDefault="009803AF" w:rsidP="00917CD1">
      <w:pPr>
        <w:jc w:val="both"/>
        <w:rPr>
          <w:sz w:val="20"/>
          <w:lang w:val="en-GB"/>
        </w:rPr>
      </w:pPr>
    </w:p>
    <w:p w14:paraId="731DF1D2" w14:textId="77777777" w:rsidR="00917CD1" w:rsidRPr="00A073C5" w:rsidRDefault="00917CD1" w:rsidP="00917CD1">
      <w:pPr>
        <w:jc w:val="both"/>
        <w:rPr>
          <w:sz w:val="20"/>
          <w:lang w:val="en-GB"/>
        </w:rPr>
      </w:pPr>
    </w:p>
    <w:p w14:paraId="5ED2EB57" w14:textId="77777777" w:rsidR="009803AF" w:rsidRPr="00A073C5" w:rsidRDefault="009803AF" w:rsidP="00917CD1">
      <w:pPr>
        <w:jc w:val="center"/>
        <w:rPr>
          <w:b/>
          <w:sz w:val="20"/>
          <w:lang w:val="en-GB"/>
        </w:rPr>
      </w:pPr>
      <w:r w:rsidRPr="00A073C5">
        <w:rPr>
          <w:b/>
          <w:sz w:val="20"/>
          <w:lang w:val="en-GB"/>
        </w:rPr>
        <w:t>MAURITIUS</w:t>
      </w:r>
    </w:p>
    <w:p w14:paraId="5C9B51BA" w14:textId="77777777" w:rsidR="009803AF" w:rsidRPr="00A073C5" w:rsidRDefault="009803AF" w:rsidP="00917CD1">
      <w:pPr>
        <w:jc w:val="both"/>
        <w:rPr>
          <w:sz w:val="20"/>
          <w:lang w:val="en-GB"/>
        </w:rPr>
      </w:pPr>
    </w:p>
    <w:p w14:paraId="4D9B46B4" w14:textId="77777777" w:rsidR="009803AF" w:rsidRPr="00A073C5" w:rsidRDefault="009803AF" w:rsidP="00917CD1">
      <w:pPr>
        <w:jc w:val="both"/>
        <w:rPr>
          <w:sz w:val="20"/>
          <w:lang w:val="en-GB"/>
        </w:rPr>
      </w:pPr>
      <w:r w:rsidRPr="00A073C5">
        <w:rPr>
          <w:sz w:val="20"/>
          <w:lang w:val="en-GB"/>
        </w:rPr>
        <w:tab/>
      </w:r>
      <w:r w:rsidR="00CA45E2" w:rsidRPr="00A073C5">
        <w:rPr>
          <w:sz w:val="20"/>
          <w:lang w:val="en-GB"/>
        </w:rPr>
        <w:t>The</w:t>
      </w:r>
      <w:r w:rsidRPr="00A073C5">
        <w:rPr>
          <w:sz w:val="20"/>
          <w:lang w:val="en-GB"/>
        </w:rPr>
        <w:t xml:space="preserve"> instrument of accession of the Republic of Mauritius contained the following declaration:</w:t>
      </w:r>
    </w:p>
    <w:p w14:paraId="58F44413" w14:textId="77777777" w:rsidR="009803AF" w:rsidRPr="00A073C5" w:rsidRDefault="009803AF" w:rsidP="00917CD1">
      <w:pPr>
        <w:jc w:val="both"/>
        <w:rPr>
          <w:sz w:val="20"/>
          <w:lang w:val="en-GB"/>
        </w:rPr>
      </w:pPr>
    </w:p>
    <w:p w14:paraId="2DE48131" w14:textId="77777777" w:rsidR="009803AF" w:rsidRPr="00A073C5" w:rsidRDefault="009803AF" w:rsidP="006C36CA">
      <w:pPr>
        <w:ind w:left="720" w:hanging="720"/>
        <w:jc w:val="both"/>
        <w:rPr>
          <w:sz w:val="20"/>
          <w:lang w:val="en-GB"/>
        </w:rPr>
      </w:pPr>
      <w:r w:rsidRPr="00A073C5">
        <w:rPr>
          <w:sz w:val="20"/>
          <w:lang w:val="en-GB"/>
        </w:rPr>
        <w:tab/>
        <w:t xml:space="preserve">"REJECTS as </w:t>
      </w:r>
      <w:r w:rsidR="00CA45E2" w:rsidRPr="00A073C5">
        <w:rPr>
          <w:sz w:val="20"/>
          <w:lang w:val="en-GB"/>
        </w:rPr>
        <w:t>unfounded</w:t>
      </w:r>
      <w:r w:rsidRPr="00A073C5">
        <w:rPr>
          <w:sz w:val="20"/>
          <w:lang w:val="en-GB"/>
        </w:rPr>
        <w:t xml:space="preserve"> the claim by the United Kingdom of Great Britain and Northern Ireland of any sovereignty or sovereign rights over the so-called British Indian Ocean Territory (Chagos Archipelago) and reaffirms its sovereignty and sovereign rights over the Chagos Archipelago which forms an integral part of the national territory of the Republic of Mauritius, and over their surrounding maritime zones."</w:t>
      </w:r>
    </w:p>
    <w:p w14:paraId="323D0B0B" w14:textId="77777777" w:rsidR="009803AF" w:rsidRPr="00A073C5" w:rsidRDefault="009803AF" w:rsidP="00917CD1">
      <w:pPr>
        <w:jc w:val="both"/>
        <w:rPr>
          <w:sz w:val="20"/>
          <w:lang w:val="en-GB"/>
        </w:rPr>
      </w:pPr>
    </w:p>
    <w:p w14:paraId="6ADD8175" w14:textId="77777777" w:rsidR="00917CD1" w:rsidRPr="00A073C5" w:rsidRDefault="00917CD1" w:rsidP="00917CD1">
      <w:pPr>
        <w:jc w:val="both"/>
        <w:rPr>
          <w:sz w:val="20"/>
          <w:lang w:val="en-GB"/>
        </w:rPr>
      </w:pPr>
    </w:p>
    <w:p w14:paraId="4EBC44E3" w14:textId="77777777" w:rsidR="009803AF" w:rsidRPr="00A073C5" w:rsidRDefault="009803AF" w:rsidP="00917CD1">
      <w:pPr>
        <w:jc w:val="center"/>
        <w:rPr>
          <w:sz w:val="20"/>
          <w:lang w:val="en-GB"/>
        </w:rPr>
      </w:pPr>
      <w:r w:rsidRPr="00A073C5">
        <w:rPr>
          <w:b/>
          <w:sz w:val="20"/>
          <w:lang w:val="en-GB"/>
        </w:rPr>
        <w:t>NEW ZEALAND</w:t>
      </w:r>
    </w:p>
    <w:p w14:paraId="27AB9B26" w14:textId="77777777" w:rsidR="009803AF" w:rsidRPr="00A073C5" w:rsidRDefault="009803AF" w:rsidP="00917CD1">
      <w:pPr>
        <w:jc w:val="both"/>
        <w:rPr>
          <w:sz w:val="20"/>
          <w:lang w:val="en-GB"/>
        </w:rPr>
      </w:pPr>
    </w:p>
    <w:p w14:paraId="7D6BBCBE" w14:textId="77777777" w:rsidR="009803AF" w:rsidRPr="00A073C5" w:rsidRDefault="00CA45E2" w:rsidP="006C36CA">
      <w:pPr>
        <w:ind w:firstLine="720"/>
        <w:jc w:val="both"/>
        <w:rPr>
          <w:sz w:val="20"/>
          <w:lang w:val="en-GB"/>
        </w:rPr>
      </w:pPr>
      <w:r w:rsidRPr="00A073C5">
        <w:rPr>
          <w:sz w:val="20"/>
          <w:lang w:val="en-GB"/>
        </w:rPr>
        <w:t>The</w:t>
      </w:r>
      <w:r w:rsidR="009803AF" w:rsidRPr="00A073C5">
        <w:rPr>
          <w:sz w:val="20"/>
          <w:lang w:val="en-GB"/>
        </w:rPr>
        <w:t xml:space="preserve"> instrument of accession of New Zealand contained the following declaration:</w:t>
      </w:r>
    </w:p>
    <w:p w14:paraId="2934D137" w14:textId="77777777" w:rsidR="009803AF" w:rsidRPr="00A073C5" w:rsidRDefault="009803AF" w:rsidP="00917CD1">
      <w:pPr>
        <w:jc w:val="both"/>
        <w:rPr>
          <w:sz w:val="20"/>
          <w:lang w:val="en-GB"/>
        </w:rPr>
      </w:pPr>
    </w:p>
    <w:p w14:paraId="6A4AFF1F" w14:textId="77777777" w:rsidR="009803AF" w:rsidRPr="00A073C5" w:rsidRDefault="009803AF" w:rsidP="006C36CA">
      <w:pPr>
        <w:ind w:left="720"/>
        <w:jc w:val="both"/>
        <w:rPr>
          <w:sz w:val="20"/>
          <w:lang w:val="en-GB"/>
        </w:rPr>
      </w:pPr>
      <w:r w:rsidRPr="00A073C5">
        <w:rPr>
          <w:sz w:val="20"/>
          <w:lang w:val="en-GB"/>
        </w:rPr>
        <w:t xml:space="preserve">"AND DECLARES </w:t>
      </w:r>
      <w:r w:rsidR="00CA45E2" w:rsidRPr="00A073C5">
        <w:rPr>
          <w:sz w:val="20"/>
          <w:lang w:val="en-GB"/>
        </w:rPr>
        <w:t>that this</w:t>
      </w:r>
      <w:r w:rsidRPr="00A073C5">
        <w:rPr>
          <w:sz w:val="20"/>
          <w:lang w:val="en-GB"/>
        </w:rPr>
        <w:t xml:space="preserve"> accession shall not extend to Tokelau unless and until a declaration to this effect is lodged by the Government of New Zealand with the Depositary."</w:t>
      </w:r>
    </w:p>
    <w:p w14:paraId="5A2A47CA" w14:textId="77777777" w:rsidR="009803AF" w:rsidRPr="00A073C5" w:rsidRDefault="009803AF" w:rsidP="00917CD1">
      <w:pPr>
        <w:jc w:val="both"/>
        <w:rPr>
          <w:sz w:val="20"/>
          <w:lang w:val="en-GB"/>
        </w:rPr>
      </w:pPr>
    </w:p>
    <w:p w14:paraId="2310F011" w14:textId="77777777" w:rsidR="00917CD1" w:rsidRPr="00A073C5" w:rsidRDefault="00917CD1" w:rsidP="00917CD1">
      <w:pPr>
        <w:jc w:val="both"/>
        <w:rPr>
          <w:sz w:val="20"/>
          <w:lang w:val="en-GB"/>
        </w:rPr>
      </w:pPr>
      <w:r w:rsidRPr="00A073C5">
        <w:rPr>
          <w:sz w:val="20"/>
          <w:lang w:val="en-GB"/>
        </w:rPr>
        <w:br w:type="page"/>
      </w:r>
    </w:p>
    <w:p w14:paraId="5BD6944A" w14:textId="77777777" w:rsidR="009803AF" w:rsidRPr="00A073C5" w:rsidRDefault="009803AF" w:rsidP="00917CD1">
      <w:pPr>
        <w:jc w:val="center"/>
        <w:rPr>
          <w:sz w:val="20"/>
          <w:lang w:val="en-GB"/>
        </w:rPr>
      </w:pPr>
      <w:r w:rsidRPr="00A073C5">
        <w:rPr>
          <w:b/>
          <w:sz w:val="20"/>
          <w:lang w:val="en-GB"/>
        </w:rPr>
        <w:lastRenderedPageBreak/>
        <w:t xml:space="preserve">REPUBLIC OF </w:t>
      </w:r>
      <w:r w:rsidR="00280BF7" w:rsidRPr="00A073C5">
        <w:rPr>
          <w:b/>
          <w:sz w:val="20"/>
          <w:lang w:val="en-GB"/>
        </w:rPr>
        <w:t>KOREA</w:t>
      </w:r>
    </w:p>
    <w:p w14:paraId="5203CC19" w14:textId="77777777" w:rsidR="009803AF" w:rsidRPr="00A073C5" w:rsidRDefault="009803AF" w:rsidP="00917CD1">
      <w:pPr>
        <w:jc w:val="both"/>
        <w:rPr>
          <w:sz w:val="20"/>
          <w:lang w:val="en-GB"/>
        </w:rPr>
      </w:pPr>
    </w:p>
    <w:p w14:paraId="76B9C687" w14:textId="77777777" w:rsidR="009803AF" w:rsidRPr="00A073C5" w:rsidRDefault="009803AF" w:rsidP="006C36CA">
      <w:pPr>
        <w:ind w:firstLine="720"/>
        <w:jc w:val="both"/>
        <w:rPr>
          <w:sz w:val="20"/>
          <w:lang w:val="en-GB"/>
        </w:rPr>
      </w:pPr>
      <w:r w:rsidRPr="00A073C5">
        <w:rPr>
          <w:sz w:val="20"/>
          <w:lang w:val="en-GB"/>
        </w:rPr>
        <w:t>The instrument of accession of the Republic of Korea contained the following declaration:</w:t>
      </w:r>
    </w:p>
    <w:p w14:paraId="50021504" w14:textId="77777777" w:rsidR="009803AF" w:rsidRPr="00A073C5" w:rsidRDefault="009803AF" w:rsidP="00917CD1">
      <w:pPr>
        <w:jc w:val="both"/>
        <w:rPr>
          <w:sz w:val="20"/>
          <w:lang w:val="en-GB"/>
        </w:rPr>
      </w:pPr>
    </w:p>
    <w:p w14:paraId="7AED0A8C" w14:textId="77777777" w:rsidR="009803AF" w:rsidRPr="00A073C5" w:rsidRDefault="006C36CA" w:rsidP="006C36CA">
      <w:pPr>
        <w:jc w:val="both"/>
        <w:rPr>
          <w:sz w:val="20"/>
          <w:lang w:val="en-GB"/>
        </w:rPr>
      </w:pPr>
      <w:r w:rsidRPr="00A073C5">
        <w:rPr>
          <w:i/>
          <w:sz w:val="20"/>
          <w:lang w:val="en-GB"/>
        </w:rPr>
        <w:t>[T</w:t>
      </w:r>
      <w:r w:rsidR="009803AF" w:rsidRPr="00A073C5">
        <w:rPr>
          <w:i/>
          <w:sz w:val="20"/>
          <w:lang w:val="en-GB"/>
        </w:rPr>
        <w:t>ranslation</w:t>
      </w:r>
      <w:r w:rsidRPr="00A073C5">
        <w:rPr>
          <w:i/>
          <w:sz w:val="20"/>
          <w:lang w:val="en-GB"/>
        </w:rPr>
        <w:t>]</w:t>
      </w:r>
    </w:p>
    <w:p w14:paraId="72BAA3BA" w14:textId="77777777" w:rsidR="009803AF" w:rsidRPr="00A073C5" w:rsidRDefault="009803AF" w:rsidP="00917CD1">
      <w:pPr>
        <w:jc w:val="both"/>
        <w:rPr>
          <w:sz w:val="20"/>
          <w:lang w:val="en-GB"/>
        </w:rPr>
      </w:pPr>
    </w:p>
    <w:p w14:paraId="7D2814F9" w14:textId="77777777" w:rsidR="009803AF" w:rsidRPr="00A073C5" w:rsidRDefault="006C36CA" w:rsidP="006C36CA">
      <w:pPr>
        <w:ind w:left="720"/>
        <w:jc w:val="both"/>
        <w:rPr>
          <w:sz w:val="20"/>
          <w:lang w:val="en-GB"/>
        </w:rPr>
      </w:pPr>
      <w:r w:rsidRPr="00A073C5">
        <w:rPr>
          <w:sz w:val="20"/>
          <w:lang w:val="en-GB"/>
        </w:rPr>
        <w:t>"…</w:t>
      </w:r>
      <w:r w:rsidR="009803AF" w:rsidRPr="00A073C5">
        <w:rPr>
          <w:sz w:val="20"/>
          <w:lang w:val="en-GB"/>
        </w:rPr>
        <w:t xml:space="preserve"> that this </w:t>
      </w:r>
      <w:r w:rsidR="00CA45E2" w:rsidRPr="00A073C5">
        <w:rPr>
          <w:sz w:val="20"/>
          <w:lang w:val="en-GB"/>
        </w:rPr>
        <w:t>instrument</w:t>
      </w:r>
      <w:r w:rsidR="009803AF" w:rsidRPr="00A073C5">
        <w:rPr>
          <w:sz w:val="20"/>
          <w:lang w:val="en-GB"/>
        </w:rPr>
        <w:t xml:space="preserve"> of accession shall not take effect until the end of the six-month period in article 31 of the Protocol of 1992 to amend the 1991 Fund Convention."</w:t>
      </w:r>
    </w:p>
    <w:p w14:paraId="05B97EC9" w14:textId="77777777" w:rsidR="009803AF" w:rsidRPr="00A073C5" w:rsidRDefault="009803AF" w:rsidP="00917CD1">
      <w:pPr>
        <w:jc w:val="both"/>
        <w:rPr>
          <w:sz w:val="20"/>
          <w:lang w:val="en-GB"/>
        </w:rPr>
      </w:pPr>
    </w:p>
    <w:p w14:paraId="38418EE8" w14:textId="77777777" w:rsidR="00DC499A" w:rsidRPr="00A073C5" w:rsidRDefault="00DC499A" w:rsidP="00DC499A">
      <w:pPr>
        <w:jc w:val="both"/>
        <w:rPr>
          <w:sz w:val="20"/>
          <w:lang w:val="en-GB"/>
        </w:rPr>
      </w:pPr>
    </w:p>
    <w:p w14:paraId="4614225D" w14:textId="77777777" w:rsidR="00DC499A" w:rsidRPr="00A073C5" w:rsidRDefault="00DC499A" w:rsidP="00DC499A">
      <w:pPr>
        <w:jc w:val="center"/>
        <w:rPr>
          <w:b/>
          <w:bCs/>
          <w:sz w:val="20"/>
          <w:lang w:val="en-GB"/>
        </w:rPr>
      </w:pPr>
      <w:r w:rsidRPr="00A073C5">
        <w:rPr>
          <w:b/>
          <w:bCs/>
          <w:sz w:val="20"/>
          <w:lang w:val="en-GB"/>
        </w:rPr>
        <w:t>SYRIAN ARAB RE</w:t>
      </w:r>
      <w:r w:rsidR="00280BF7" w:rsidRPr="00A073C5">
        <w:rPr>
          <w:b/>
          <w:bCs/>
          <w:sz w:val="20"/>
          <w:lang w:val="en-GB"/>
        </w:rPr>
        <w:t>P</w:t>
      </w:r>
      <w:r w:rsidRPr="00A073C5">
        <w:rPr>
          <w:b/>
          <w:bCs/>
          <w:sz w:val="20"/>
          <w:lang w:val="en-GB"/>
        </w:rPr>
        <w:t>UBLIC</w:t>
      </w:r>
    </w:p>
    <w:p w14:paraId="0D771996" w14:textId="77777777" w:rsidR="00DC499A" w:rsidRPr="00A073C5" w:rsidRDefault="00DC499A" w:rsidP="00DC499A">
      <w:pPr>
        <w:jc w:val="both"/>
        <w:rPr>
          <w:sz w:val="20"/>
          <w:lang w:val="en-GB"/>
        </w:rPr>
      </w:pPr>
    </w:p>
    <w:p w14:paraId="2D1D5421" w14:textId="77777777" w:rsidR="00DC499A" w:rsidRPr="00A073C5" w:rsidRDefault="00DC499A" w:rsidP="00DC499A">
      <w:pPr>
        <w:ind w:firstLine="720"/>
        <w:jc w:val="both"/>
        <w:rPr>
          <w:sz w:val="20"/>
          <w:lang w:val="en-GB"/>
        </w:rPr>
      </w:pPr>
      <w:r w:rsidRPr="00A073C5">
        <w:rPr>
          <w:sz w:val="20"/>
          <w:lang w:val="en-GB"/>
        </w:rPr>
        <w:t>The instrument of accession of the Syrian Arab Republic contained the following declaration:</w:t>
      </w:r>
    </w:p>
    <w:p w14:paraId="59313826" w14:textId="77777777" w:rsidR="00DC499A" w:rsidRPr="00A073C5" w:rsidRDefault="00DC499A" w:rsidP="00DC499A">
      <w:pPr>
        <w:ind w:firstLine="720"/>
        <w:jc w:val="both"/>
        <w:rPr>
          <w:sz w:val="20"/>
          <w:lang w:val="en-GB"/>
        </w:rPr>
      </w:pPr>
    </w:p>
    <w:p w14:paraId="5043F28E" w14:textId="77777777" w:rsidR="00DC499A" w:rsidRPr="00A073C5" w:rsidRDefault="00DC499A" w:rsidP="00DC499A">
      <w:pPr>
        <w:jc w:val="both"/>
        <w:rPr>
          <w:i/>
          <w:iCs/>
          <w:sz w:val="20"/>
          <w:lang w:val="en-GB"/>
        </w:rPr>
      </w:pPr>
      <w:r w:rsidRPr="00A073C5">
        <w:rPr>
          <w:i/>
          <w:iCs/>
          <w:sz w:val="20"/>
          <w:lang w:val="en-GB"/>
        </w:rPr>
        <w:t>[Translation]</w:t>
      </w:r>
    </w:p>
    <w:p w14:paraId="59BD08E0" w14:textId="77777777" w:rsidR="00DC499A" w:rsidRPr="00A073C5" w:rsidRDefault="00DC499A" w:rsidP="00DC499A">
      <w:pPr>
        <w:jc w:val="both"/>
        <w:rPr>
          <w:sz w:val="20"/>
          <w:lang w:val="en-GB"/>
        </w:rPr>
      </w:pPr>
    </w:p>
    <w:p w14:paraId="440A6AAB" w14:textId="77777777" w:rsidR="00DC499A" w:rsidRPr="00A073C5" w:rsidRDefault="00DC499A" w:rsidP="00DC499A">
      <w:pPr>
        <w:ind w:left="720" w:firstLine="720"/>
        <w:jc w:val="both"/>
        <w:rPr>
          <w:sz w:val="20"/>
          <w:lang w:val="en-GB"/>
        </w:rPr>
      </w:pPr>
      <w:r w:rsidRPr="00A073C5">
        <w:rPr>
          <w:sz w:val="20"/>
          <w:lang w:val="en-GB"/>
        </w:rPr>
        <w:t xml:space="preserve">"Ratification of </w:t>
      </w:r>
      <w:r w:rsidR="00CA45E2" w:rsidRPr="00A073C5">
        <w:rPr>
          <w:sz w:val="20"/>
          <w:lang w:val="en-GB"/>
        </w:rPr>
        <w:t>this</w:t>
      </w:r>
      <w:r w:rsidRPr="00A073C5">
        <w:rPr>
          <w:sz w:val="20"/>
          <w:lang w:val="en-GB"/>
        </w:rPr>
        <w:t xml:space="preserve"> Protocol by the Syrian Arab Republic in no way implies recognition of Israel and will not result in Syria’s entering into any relations whatsoever with that country under the rules of this Protocol."</w:t>
      </w:r>
    </w:p>
    <w:p w14:paraId="5EAAEE2C" w14:textId="77777777" w:rsidR="00DC499A" w:rsidRPr="00A073C5" w:rsidRDefault="00DC499A" w:rsidP="00DC499A">
      <w:pPr>
        <w:jc w:val="both"/>
        <w:rPr>
          <w:sz w:val="20"/>
          <w:lang w:val="en-GB"/>
        </w:rPr>
      </w:pPr>
    </w:p>
    <w:p w14:paraId="5E7FF5D5" w14:textId="77777777" w:rsidR="009803AF" w:rsidRPr="00A073C5" w:rsidRDefault="009803AF" w:rsidP="00917CD1">
      <w:pPr>
        <w:rPr>
          <w:sz w:val="20"/>
          <w:lang w:val="en-GB"/>
        </w:rPr>
      </w:pPr>
    </w:p>
    <w:p w14:paraId="6E06E323" w14:textId="77777777" w:rsidR="009803AF" w:rsidRPr="00A073C5" w:rsidRDefault="009803AF" w:rsidP="00917CD1">
      <w:pPr>
        <w:jc w:val="center"/>
        <w:rPr>
          <w:b/>
          <w:bCs/>
          <w:sz w:val="20"/>
          <w:lang w:val="en-GB"/>
        </w:rPr>
      </w:pPr>
      <w:r w:rsidRPr="00A073C5">
        <w:rPr>
          <w:b/>
          <w:bCs/>
          <w:sz w:val="20"/>
          <w:lang w:val="en-GB"/>
        </w:rPr>
        <w:t>TURKEY</w:t>
      </w:r>
    </w:p>
    <w:p w14:paraId="1944B219" w14:textId="77777777" w:rsidR="009803AF" w:rsidRPr="00A073C5" w:rsidRDefault="009803AF" w:rsidP="00917CD1">
      <w:pPr>
        <w:rPr>
          <w:sz w:val="20"/>
          <w:lang w:val="en-GB"/>
        </w:rPr>
      </w:pPr>
    </w:p>
    <w:p w14:paraId="7B7130A3" w14:textId="77777777" w:rsidR="009803AF" w:rsidRPr="00A073C5" w:rsidRDefault="009803AF" w:rsidP="00917CD1">
      <w:pPr>
        <w:rPr>
          <w:sz w:val="20"/>
          <w:lang w:val="en-GB"/>
        </w:rPr>
      </w:pPr>
      <w:r w:rsidRPr="00A073C5">
        <w:rPr>
          <w:sz w:val="20"/>
          <w:lang w:val="en-GB"/>
        </w:rPr>
        <w:tab/>
        <w:t xml:space="preserve">The </w:t>
      </w:r>
      <w:r w:rsidR="00CA45E2" w:rsidRPr="00A073C5">
        <w:rPr>
          <w:sz w:val="20"/>
          <w:lang w:val="en-GB"/>
        </w:rPr>
        <w:t>instrument</w:t>
      </w:r>
      <w:r w:rsidRPr="00A073C5">
        <w:rPr>
          <w:sz w:val="20"/>
          <w:lang w:val="en-GB"/>
        </w:rPr>
        <w:t xml:space="preserve"> of accession of Turkey contained the following declaration:</w:t>
      </w:r>
    </w:p>
    <w:p w14:paraId="4063C8F6" w14:textId="77777777" w:rsidR="009803AF" w:rsidRPr="00A073C5" w:rsidRDefault="009803AF" w:rsidP="00917CD1">
      <w:pPr>
        <w:jc w:val="both"/>
        <w:rPr>
          <w:sz w:val="20"/>
          <w:lang w:val="en-GB"/>
        </w:rPr>
      </w:pPr>
    </w:p>
    <w:p w14:paraId="4F216700" w14:textId="77777777" w:rsidR="009803AF" w:rsidRPr="00A073C5" w:rsidRDefault="009803AF" w:rsidP="00917CD1">
      <w:pPr>
        <w:pStyle w:val="BodyText"/>
        <w:ind w:left="720"/>
      </w:pPr>
      <w:r w:rsidRPr="00A073C5">
        <w:tab/>
        <w:t xml:space="preserve">"In relation to </w:t>
      </w:r>
      <w:r w:rsidR="00CA45E2" w:rsidRPr="00A073C5">
        <w:t>Article</w:t>
      </w:r>
      <w:r w:rsidRPr="00A073C5">
        <w:t xml:space="preserve"> II/a(ii) of this Convention, the Republic of Turkey considers that this Article is not in conformity with international law and it defines those maritime areas as high seas whereby no country has jurisdiction and sovereign rights according to international law.  The Republic of Turkey, however, taking into consideration the objectives of this Convention, reserves its rights deriving from the Convention.  Within this context, the Republic of Turkey hereby declares that in maritime areas where there has been no delimitation agreement between opposite or adjacent coastal States, the exercise of authority or any claim thereof under this Convention by any coastal State Party to this Convention, creates no rights or obligations with regard to delimitation of maritime areas, nor does it create a precedent for the future agreements between those States concerning the delimitation of maritime areas under national jurisdiction."</w:t>
      </w:r>
    </w:p>
    <w:p w14:paraId="4F79387A" w14:textId="77777777" w:rsidR="009803AF" w:rsidRPr="00A073C5" w:rsidRDefault="009803AF" w:rsidP="00917CD1">
      <w:pPr>
        <w:jc w:val="both"/>
        <w:rPr>
          <w:sz w:val="20"/>
          <w:lang w:val="en-GB"/>
        </w:rPr>
      </w:pPr>
    </w:p>
    <w:p w14:paraId="7878731D" w14:textId="77777777" w:rsidR="009803AF" w:rsidRPr="00A073C5" w:rsidRDefault="009803AF" w:rsidP="00917CD1">
      <w:pPr>
        <w:ind w:firstLine="720"/>
        <w:jc w:val="both"/>
        <w:rPr>
          <w:sz w:val="20"/>
          <w:lang w:val="en-GB"/>
        </w:rPr>
      </w:pPr>
      <w:r w:rsidRPr="00A073C5">
        <w:rPr>
          <w:sz w:val="20"/>
          <w:lang w:val="en-GB"/>
        </w:rPr>
        <w:t xml:space="preserve">The instrument </w:t>
      </w:r>
      <w:r w:rsidR="00E0668B" w:rsidRPr="00A073C5">
        <w:rPr>
          <w:sz w:val="20"/>
          <w:lang w:val="en-GB"/>
        </w:rPr>
        <w:t>w</w:t>
      </w:r>
      <w:r w:rsidRPr="00A073C5">
        <w:rPr>
          <w:sz w:val="20"/>
          <w:lang w:val="en-GB"/>
        </w:rPr>
        <w:t>as also accompanied by the following objection to a reservation made by the then Union of Soviet Socialist Republics on its accession to the International Convention on Civil Liability for Oil Pollution Damage, 1969:</w:t>
      </w:r>
    </w:p>
    <w:p w14:paraId="3FE514B9" w14:textId="77777777" w:rsidR="009803AF" w:rsidRPr="00A073C5" w:rsidRDefault="009803AF" w:rsidP="006C36CA">
      <w:pPr>
        <w:jc w:val="both"/>
        <w:rPr>
          <w:sz w:val="20"/>
          <w:lang w:val="en-GB"/>
        </w:rPr>
      </w:pPr>
    </w:p>
    <w:p w14:paraId="5258DA58" w14:textId="77777777" w:rsidR="009803AF" w:rsidRPr="00A073C5" w:rsidRDefault="009803AF" w:rsidP="00917CD1">
      <w:pPr>
        <w:ind w:left="720" w:firstLine="720"/>
        <w:jc w:val="both"/>
        <w:rPr>
          <w:sz w:val="20"/>
          <w:lang w:val="en-GB"/>
        </w:rPr>
      </w:pPr>
      <w:r w:rsidRPr="00A073C5">
        <w:rPr>
          <w:sz w:val="20"/>
          <w:lang w:val="en-GB"/>
        </w:rPr>
        <w:t xml:space="preserve">"The Republic of </w:t>
      </w:r>
      <w:r w:rsidR="00CA45E2" w:rsidRPr="00A073C5">
        <w:rPr>
          <w:sz w:val="20"/>
          <w:lang w:val="en-GB"/>
        </w:rPr>
        <w:t>Turkey</w:t>
      </w:r>
      <w:r w:rsidRPr="00A073C5">
        <w:rPr>
          <w:sz w:val="20"/>
          <w:lang w:val="en-GB"/>
        </w:rPr>
        <w:t xml:space="preserve"> has taken note of the reservation made by the then Union of Soviet Socialist Republics on its accession on 24 June 1975 to the Convention, concerning article XI(2) of the Convention.</w:t>
      </w:r>
    </w:p>
    <w:p w14:paraId="35BD3358" w14:textId="77777777" w:rsidR="009803AF" w:rsidRPr="00A073C5" w:rsidRDefault="009803AF" w:rsidP="006C36CA">
      <w:pPr>
        <w:jc w:val="both"/>
        <w:rPr>
          <w:sz w:val="20"/>
          <w:lang w:val="en-GB"/>
        </w:rPr>
      </w:pPr>
    </w:p>
    <w:p w14:paraId="3667747C" w14:textId="77777777" w:rsidR="009803AF" w:rsidRPr="00A073C5" w:rsidRDefault="009803AF" w:rsidP="00917CD1">
      <w:pPr>
        <w:ind w:left="720" w:firstLine="720"/>
        <w:jc w:val="both"/>
        <w:rPr>
          <w:sz w:val="20"/>
          <w:lang w:val="en-GB"/>
        </w:rPr>
      </w:pPr>
      <w:r w:rsidRPr="00A073C5">
        <w:rPr>
          <w:sz w:val="20"/>
          <w:lang w:val="en-GB"/>
        </w:rPr>
        <w:t>The Republic of Turkey hereby declares that it cannot accept the aforementioned reservation.  The Republic of Turkey considers that international law does not grant a State right to immunity from jurisdiction of the courts of another State in proceedings concerning civil liability in respect of a State-owned ship used for commercial purposes."</w:t>
      </w:r>
    </w:p>
    <w:p w14:paraId="39EC97C2" w14:textId="77777777" w:rsidR="009803AF" w:rsidRPr="00A073C5" w:rsidRDefault="009803AF" w:rsidP="006C36CA">
      <w:pPr>
        <w:jc w:val="both"/>
        <w:rPr>
          <w:sz w:val="20"/>
          <w:lang w:val="en-GB"/>
        </w:rPr>
      </w:pPr>
    </w:p>
    <w:p w14:paraId="4486B7BB" w14:textId="77777777" w:rsidR="009803AF" w:rsidRPr="00A073C5" w:rsidRDefault="009803AF" w:rsidP="006C36CA">
      <w:pPr>
        <w:ind w:firstLine="720"/>
        <w:jc w:val="both"/>
        <w:rPr>
          <w:sz w:val="20"/>
          <w:lang w:val="en-GB"/>
        </w:rPr>
      </w:pPr>
      <w:r w:rsidRPr="00A073C5">
        <w:rPr>
          <w:sz w:val="20"/>
          <w:lang w:val="en-GB"/>
        </w:rPr>
        <w:t xml:space="preserve">The depositary </w:t>
      </w:r>
      <w:r w:rsidR="00CA45E2" w:rsidRPr="00A073C5">
        <w:rPr>
          <w:sz w:val="20"/>
          <w:lang w:val="en-GB"/>
        </w:rPr>
        <w:t>received</w:t>
      </w:r>
      <w:r w:rsidRPr="00A073C5">
        <w:rPr>
          <w:sz w:val="20"/>
          <w:lang w:val="en-GB"/>
        </w:rPr>
        <w:t xml:space="preserve"> a communication dated 8 April 2002 from the Government of the Hellenic Republic regarding the declaration by Turkey:</w:t>
      </w:r>
    </w:p>
    <w:p w14:paraId="7F435AFE" w14:textId="77777777" w:rsidR="009803AF" w:rsidRPr="00A073C5" w:rsidRDefault="009803AF" w:rsidP="006C36CA">
      <w:pPr>
        <w:jc w:val="both"/>
        <w:rPr>
          <w:sz w:val="20"/>
          <w:lang w:val="en-GB"/>
        </w:rPr>
      </w:pPr>
    </w:p>
    <w:p w14:paraId="5606CF36" w14:textId="77777777" w:rsidR="009803AF" w:rsidRPr="00A073C5" w:rsidRDefault="006C36CA" w:rsidP="00917CD1">
      <w:pPr>
        <w:ind w:left="720" w:firstLine="720"/>
        <w:jc w:val="both"/>
        <w:rPr>
          <w:sz w:val="20"/>
          <w:lang w:val="en-GB"/>
        </w:rPr>
      </w:pPr>
      <w:r w:rsidRPr="00A073C5">
        <w:rPr>
          <w:sz w:val="20"/>
          <w:lang w:val="en-GB"/>
        </w:rPr>
        <w:t>"</w:t>
      </w:r>
      <w:r w:rsidR="009803AF" w:rsidRPr="00A073C5">
        <w:rPr>
          <w:sz w:val="20"/>
          <w:lang w:val="en-GB"/>
        </w:rPr>
        <w:t>The Government of</w:t>
      </w:r>
      <w:r w:rsidR="00CA45E2" w:rsidRPr="00A073C5">
        <w:rPr>
          <w:sz w:val="20"/>
          <w:lang w:val="en-GB"/>
        </w:rPr>
        <w:t xml:space="preserve"> </w:t>
      </w:r>
      <w:r w:rsidR="009803AF" w:rsidRPr="00A073C5">
        <w:rPr>
          <w:sz w:val="20"/>
          <w:lang w:val="en-GB"/>
        </w:rPr>
        <w:t>the Hellenic Republic hereby declares that it does n</w:t>
      </w:r>
      <w:r w:rsidRPr="00A073C5">
        <w:rPr>
          <w:sz w:val="20"/>
          <w:lang w:val="en-GB"/>
        </w:rPr>
        <w:t xml:space="preserve">ot accept such Declaration, as </w:t>
      </w:r>
      <w:r w:rsidR="009803AF" w:rsidRPr="00A073C5">
        <w:rPr>
          <w:sz w:val="20"/>
          <w:lang w:val="en-GB"/>
        </w:rPr>
        <w:t>it considers that Article IIa(ii) of the amen</w:t>
      </w:r>
      <w:r w:rsidR="00194656" w:rsidRPr="00A073C5">
        <w:rPr>
          <w:sz w:val="20"/>
          <w:lang w:val="en-GB"/>
        </w:rPr>
        <w:t>d</w:t>
      </w:r>
      <w:r w:rsidR="009803AF" w:rsidRPr="00A073C5">
        <w:rPr>
          <w:sz w:val="20"/>
          <w:lang w:val="en-GB"/>
        </w:rPr>
        <w:t>ed 1969 Convention, to which the Declaration refers, is not contrary to Inter</w:t>
      </w:r>
      <w:r w:rsidRPr="00A073C5">
        <w:rPr>
          <w:sz w:val="20"/>
          <w:lang w:val="en-GB"/>
        </w:rPr>
        <w:t>national Laws."</w:t>
      </w:r>
    </w:p>
    <w:p w14:paraId="5E483E15" w14:textId="77777777" w:rsidR="009803AF" w:rsidRPr="00A073C5" w:rsidRDefault="009803AF" w:rsidP="00917CD1">
      <w:pPr>
        <w:jc w:val="both"/>
        <w:rPr>
          <w:sz w:val="20"/>
          <w:lang w:val="en-GB"/>
        </w:rPr>
      </w:pPr>
    </w:p>
    <w:p w14:paraId="148281F3" w14:textId="77777777" w:rsidR="00DC499A" w:rsidRPr="00A073C5" w:rsidRDefault="00DC499A" w:rsidP="00DC499A">
      <w:pPr>
        <w:jc w:val="both"/>
        <w:rPr>
          <w:sz w:val="20"/>
          <w:lang w:val="en-GB"/>
        </w:rPr>
      </w:pPr>
    </w:p>
    <w:p w14:paraId="6DC00457" w14:textId="77777777" w:rsidR="009803AF" w:rsidRPr="00A073C5" w:rsidRDefault="00917CD1" w:rsidP="00917CD1">
      <w:pPr>
        <w:jc w:val="both"/>
        <w:rPr>
          <w:sz w:val="20"/>
          <w:lang w:val="en-GB"/>
        </w:rPr>
      </w:pPr>
      <w:r w:rsidRPr="00A073C5">
        <w:rPr>
          <w:sz w:val="20"/>
          <w:lang w:val="en-GB"/>
        </w:rPr>
        <w:br w:type="page"/>
      </w:r>
    </w:p>
    <w:p w14:paraId="7A737F3A" w14:textId="77777777" w:rsidR="009803AF" w:rsidRPr="00A073C5" w:rsidRDefault="009803AF" w:rsidP="00917CD1">
      <w:pPr>
        <w:jc w:val="center"/>
        <w:rPr>
          <w:b/>
          <w:bCs/>
          <w:sz w:val="20"/>
          <w:lang w:val="en-GB"/>
        </w:rPr>
      </w:pPr>
      <w:r w:rsidRPr="00A073C5">
        <w:rPr>
          <w:b/>
          <w:bCs/>
          <w:sz w:val="20"/>
          <w:lang w:val="en-GB"/>
        </w:rPr>
        <w:lastRenderedPageBreak/>
        <w:t xml:space="preserve">IV.  </w:t>
      </w:r>
      <w:r w:rsidR="00CA45E2" w:rsidRPr="00A073C5">
        <w:rPr>
          <w:b/>
          <w:bCs/>
          <w:sz w:val="20"/>
          <w:lang w:val="en-GB"/>
        </w:rPr>
        <w:t>Amendments</w:t>
      </w:r>
    </w:p>
    <w:p w14:paraId="3BE4DD90" w14:textId="77777777" w:rsidR="009803AF" w:rsidRPr="00A073C5" w:rsidRDefault="009803AF" w:rsidP="00917CD1">
      <w:pPr>
        <w:jc w:val="center"/>
        <w:rPr>
          <w:sz w:val="20"/>
          <w:lang w:val="en-GB"/>
        </w:rPr>
      </w:pPr>
    </w:p>
    <w:p w14:paraId="5614C324" w14:textId="77777777" w:rsidR="00917CD1" w:rsidRPr="00A073C5" w:rsidRDefault="00917CD1" w:rsidP="00917CD1">
      <w:pPr>
        <w:jc w:val="center"/>
        <w:rPr>
          <w:sz w:val="20"/>
          <w:lang w:val="en-GB"/>
        </w:rPr>
      </w:pPr>
    </w:p>
    <w:p w14:paraId="758F1025" w14:textId="77777777" w:rsidR="009803AF" w:rsidRPr="00A073C5" w:rsidRDefault="009803AF" w:rsidP="0021556C">
      <w:pPr>
        <w:jc w:val="center"/>
        <w:outlineLvl w:val="1"/>
        <w:rPr>
          <w:b/>
          <w:bCs/>
          <w:sz w:val="20"/>
          <w:lang w:val="en-GB"/>
        </w:rPr>
      </w:pPr>
      <w:bookmarkStart w:id="626" w:name="_Toc247624400"/>
      <w:bookmarkStart w:id="627" w:name="_Toc84950176"/>
      <w:r w:rsidRPr="00A073C5">
        <w:rPr>
          <w:b/>
          <w:bCs/>
          <w:sz w:val="20"/>
          <w:lang w:val="en-GB"/>
        </w:rPr>
        <w:t>(1)  2000 (limitation amounts) Amendments</w:t>
      </w:r>
      <w:r w:rsidR="00303587" w:rsidRPr="00A073C5">
        <w:rPr>
          <w:b/>
          <w:bCs/>
          <w:sz w:val="20"/>
          <w:lang w:val="en-GB"/>
        </w:rPr>
        <w:t xml:space="preserve"> (</w:t>
      </w:r>
      <w:r w:rsidR="00303587" w:rsidRPr="00A073C5">
        <w:rPr>
          <w:b/>
          <w:sz w:val="20"/>
          <w:lang w:val="en-GB"/>
        </w:rPr>
        <w:t>LEG.1(82))</w:t>
      </w:r>
      <w:bookmarkEnd w:id="626"/>
      <w:bookmarkEnd w:id="627"/>
    </w:p>
    <w:p w14:paraId="0C6B5401" w14:textId="77777777" w:rsidR="009803AF" w:rsidRPr="00A073C5" w:rsidRDefault="009803AF" w:rsidP="00917CD1">
      <w:pPr>
        <w:jc w:val="both"/>
        <w:rPr>
          <w:sz w:val="20"/>
          <w:lang w:val="en-GB"/>
        </w:rPr>
      </w:pPr>
    </w:p>
    <w:p w14:paraId="0C8267E2" w14:textId="77777777" w:rsidR="009803AF" w:rsidRPr="00A073C5" w:rsidRDefault="009803AF" w:rsidP="00917CD1">
      <w:pPr>
        <w:jc w:val="both"/>
        <w:rPr>
          <w:b/>
          <w:bCs/>
          <w:sz w:val="20"/>
          <w:lang w:val="en-GB"/>
        </w:rPr>
      </w:pPr>
      <w:r w:rsidRPr="00A073C5">
        <w:rPr>
          <w:sz w:val="20"/>
          <w:lang w:val="en-GB"/>
        </w:rPr>
        <w:tab/>
      </w:r>
      <w:r w:rsidRPr="00A073C5">
        <w:rPr>
          <w:b/>
          <w:bCs/>
          <w:sz w:val="20"/>
          <w:lang w:val="en-GB"/>
        </w:rPr>
        <w:t>A.</w:t>
      </w:r>
      <w:r w:rsidRPr="00A073C5">
        <w:rPr>
          <w:b/>
          <w:bCs/>
          <w:sz w:val="20"/>
          <w:lang w:val="en-GB"/>
        </w:rPr>
        <w:tab/>
        <w:t>Adoption</w:t>
      </w:r>
    </w:p>
    <w:p w14:paraId="01D80174" w14:textId="77777777" w:rsidR="009803AF" w:rsidRPr="00A073C5" w:rsidRDefault="009803AF" w:rsidP="00917CD1">
      <w:pPr>
        <w:jc w:val="both"/>
        <w:rPr>
          <w:sz w:val="20"/>
          <w:lang w:val="en-GB"/>
        </w:rPr>
      </w:pPr>
    </w:p>
    <w:p w14:paraId="56BC6308" w14:textId="77777777" w:rsidR="009803AF" w:rsidRPr="00A073C5" w:rsidRDefault="009803AF" w:rsidP="00917CD1">
      <w:pPr>
        <w:jc w:val="both"/>
        <w:rPr>
          <w:sz w:val="20"/>
          <w:lang w:val="en-GB"/>
        </w:rPr>
      </w:pPr>
      <w:r w:rsidRPr="00A073C5">
        <w:rPr>
          <w:sz w:val="20"/>
          <w:lang w:val="en-GB"/>
        </w:rPr>
        <w:tab/>
        <w:t>The Legal Committee at its eighty-second session (October 2000) adopted by resolution LEG.1(82), in accordance with article 15(1) and (2) of the 1992 CLC Protocol, amendments to the limita</w:t>
      </w:r>
      <w:r w:rsidR="002F28ED" w:rsidRPr="00A073C5">
        <w:rPr>
          <w:sz w:val="20"/>
          <w:lang w:val="en-GB"/>
        </w:rPr>
        <w:t>tion amounts set out in article </w:t>
      </w:r>
      <w:r w:rsidRPr="00A073C5">
        <w:rPr>
          <w:sz w:val="20"/>
          <w:lang w:val="en-GB"/>
        </w:rPr>
        <w:t>6(1) of the 1992 CLC Protocol.</w:t>
      </w:r>
    </w:p>
    <w:p w14:paraId="143003FA" w14:textId="77777777" w:rsidR="009803AF" w:rsidRPr="00A073C5" w:rsidRDefault="009803AF" w:rsidP="00917CD1">
      <w:pPr>
        <w:jc w:val="both"/>
        <w:rPr>
          <w:sz w:val="20"/>
          <w:lang w:val="en-GB"/>
        </w:rPr>
      </w:pPr>
    </w:p>
    <w:p w14:paraId="11153EAD" w14:textId="77777777" w:rsidR="009803AF" w:rsidRPr="00A073C5" w:rsidRDefault="009803AF" w:rsidP="00917CD1">
      <w:pPr>
        <w:jc w:val="both"/>
        <w:rPr>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771236CE" w14:textId="77777777" w:rsidR="009803AF" w:rsidRPr="00A073C5" w:rsidRDefault="009803AF" w:rsidP="00917CD1">
      <w:pPr>
        <w:jc w:val="both"/>
        <w:rPr>
          <w:sz w:val="20"/>
          <w:lang w:val="en-GB"/>
        </w:rPr>
      </w:pPr>
    </w:p>
    <w:p w14:paraId="10CD7360" w14:textId="77777777" w:rsidR="009803AF" w:rsidRPr="00A073C5" w:rsidRDefault="009803AF" w:rsidP="00917CD1">
      <w:pPr>
        <w:jc w:val="both"/>
        <w:rPr>
          <w:sz w:val="20"/>
          <w:lang w:val="en-GB"/>
        </w:rPr>
      </w:pPr>
      <w:r w:rsidRPr="00A073C5">
        <w:rPr>
          <w:sz w:val="20"/>
          <w:lang w:val="en-GB"/>
        </w:rPr>
        <w:tab/>
        <w:t>In accordance with article 15(7) of the Protocol, and as determined by the Legal Committee, the amendments shall enter into force on 1 November 2003 unless, prior to 1 May 2002 not less than one quarter of the States that were Contracting States on the date of adoption of the amendments (18 October 2000) have communicated to the Organization that they do not accept the amendments.</w:t>
      </w:r>
      <w:r w:rsidR="00B054C8" w:rsidRPr="00A073C5">
        <w:rPr>
          <w:sz w:val="20"/>
          <w:lang w:val="en-GB"/>
        </w:rPr>
        <w:t xml:space="preserve">  No such objection was received and the amendments accordingly entered into force on 1 November 2003.</w:t>
      </w:r>
    </w:p>
    <w:p w14:paraId="34CFEB23" w14:textId="77777777" w:rsidR="009803AF" w:rsidRPr="00A073C5" w:rsidRDefault="009803AF" w:rsidP="00917CD1">
      <w:pPr>
        <w:jc w:val="both"/>
        <w:rPr>
          <w:sz w:val="20"/>
          <w:lang w:val="en-GB"/>
        </w:rPr>
      </w:pPr>
    </w:p>
    <w:p w14:paraId="277C7F93" w14:textId="77777777" w:rsidR="009803AF" w:rsidRPr="00A073C5" w:rsidRDefault="009803AF" w:rsidP="00917CD1">
      <w:pPr>
        <w:jc w:val="both"/>
        <w:rPr>
          <w:sz w:val="20"/>
          <w:lang w:val="en-GB"/>
        </w:rPr>
      </w:pPr>
    </w:p>
    <w:p w14:paraId="6E36E66B" w14:textId="77777777" w:rsidR="009803AF" w:rsidRPr="00A073C5" w:rsidRDefault="009803AF" w:rsidP="00917CD1">
      <w:pPr>
        <w:jc w:val="both"/>
        <w:rPr>
          <w:sz w:val="20"/>
          <w:lang w:val="en-GB"/>
        </w:rPr>
      </w:pPr>
    </w:p>
    <w:p w14:paraId="4B3283AB" w14:textId="77777777" w:rsidR="009803AF" w:rsidRPr="00A073C5" w:rsidRDefault="009803AF" w:rsidP="00917CD1">
      <w:pPr>
        <w:jc w:val="both"/>
        <w:rPr>
          <w:sz w:val="20"/>
          <w:lang w:val="en-GB"/>
        </w:rPr>
      </w:pPr>
    </w:p>
    <w:p w14:paraId="6BF20711" w14:textId="77777777" w:rsidR="009803AF" w:rsidRPr="00A073C5" w:rsidRDefault="009803AF" w:rsidP="00917CD1">
      <w:pPr>
        <w:jc w:val="both"/>
        <w:rPr>
          <w:sz w:val="20"/>
          <w:lang w:val="en-GB"/>
        </w:rPr>
        <w:sectPr w:rsidR="009803AF" w:rsidRPr="00A073C5" w:rsidSect="004E1B9E">
          <w:headerReference w:type="even" r:id="rId108"/>
          <w:headerReference w:type="default" r:id="rId109"/>
          <w:headerReference w:type="first" r:id="rId110"/>
          <w:footerReference w:type="first" r:id="rId111"/>
          <w:footnotePr>
            <w:numRestart w:val="eachSect"/>
          </w:footnotePr>
          <w:endnotePr>
            <w:numFmt w:val="decimal"/>
          </w:endnotePr>
          <w:pgSz w:w="11905" w:h="16837" w:code="9"/>
          <w:pgMar w:top="576" w:right="1080" w:bottom="720" w:left="1440" w:header="576" w:footer="576" w:gutter="0"/>
          <w:cols w:space="720"/>
          <w:noEndnote/>
          <w:titlePg/>
        </w:sectPr>
      </w:pPr>
    </w:p>
    <w:p w14:paraId="3F06101C" w14:textId="77777777" w:rsidR="009803AF" w:rsidRPr="00A073C5" w:rsidRDefault="009803AF" w:rsidP="00B054C8">
      <w:pPr>
        <w:jc w:val="both"/>
        <w:rPr>
          <w:sz w:val="20"/>
          <w:lang w:val="en-GB"/>
        </w:rPr>
      </w:pPr>
    </w:p>
    <w:p w14:paraId="66A4E29A" w14:textId="77777777" w:rsidR="009803AF" w:rsidRPr="00A073C5" w:rsidRDefault="009803AF" w:rsidP="00012E63">
      <w:pPr>
        <w:jc w:val="center"/>
        <w:outlineLvl w:val="0"/>
        <w:rPr>
          <w:sz w:val="20"/>
          <w:lang w:val="en-GB"/>
        </w:rPr>
      </w:pPr>
      <w:bookmarkStart w:id="628" w:name="_Toc247624401"/>
      <w:bookmarkStart w:id="629" w:name="_Toc84950177"/>
      <w:bookmarkStart w:id="630" w:name="OLE_LINK8"/>
      <w:r w:rsidRPr="00A073C5">
        <w:rPr>
          <w:b/>
          <w:sz w:val="20"/>
          <w:lang w:val="en-GB"/>
        </w:rPr>
        <w:t>SPECIAL TRADE PASSENGER SHIPS AGREEMENT, 1971</w:t>
      </w:r>
      <w:r w:rsidR="00F47989" w:rsidRPr="00A073C5">
        <w:rPr>
          <w:b/>
          <w:sz w:val="20"/>
          <w:lang w:val="en-GB"/>
        </w:rPr>
        <w:t xml:space="preserve"> (STP 1971)</w:t>
      </w:r>
      <w:bookmarkEnd w:id="628"/>
      <w:bookmarkEnd w:id="629"/>
    </w:p>
    <w:bookmarkEnd w:id="630"/>
    <w:p w14:paraId="5E962561" w14:textId="77777777" w:rsidR="009803AF" w:rsidRPr="00A073C5" w:rsidRDefault="009803AF" w:rsidP="00B054C8">
      <w:pPr>
        <w:jc w:val="both"/>
        <w:rPr>
          <w:sz w:val="20"/>
          <w:lang w:val="en-GB"/>
        </w:rPr>
      </w:pPr>
    </w:p>
    <w:p w14:paraId="4124E89C" w14:textId="77777777" w:rsidR="009803AF" w:rsidRPr="00A073C5" w:rsidRDefault="009803AF" w:rsidP="00B054C8">
      <w:pPr>
        <w:jc w:val="center"/>
        <w:rPr>
          <w:sz w:val="20"/>
          <w:lang w:val="en-GB"/>
        </w:rPr>
      </w:pPr>
      <w:r w:rsidRPr="00A073C5">
        <w:rPr>
          <w:sz w:val="20"/>
          <w:lang w:val="en-GB"/>
        </w:rPr>
        <w:t>Done at London, 6 October l97l</w:t>
      </w:r>
    </w:p>
    <w:p w14:paraId="3FFC7181" w14:textId="77777777" w:rsidR="009803AF" w:rsidRPr="00A073C5" w:rsidRDefault="009803AF" w:rsidP="00B054C8">
      <w:pPr>
        <w:jc w:val="both"/>
        <w:rPr>
          <w:sz w:val="20"/>
          <w:lang w:val="en-GB"/>
        </w:rPr>
      </w:pPr>
    </w:p>
    <w:p w14:paraId="529B2A9E" w14:textId="77777777" w:rsidR="009803AF" w:rsidRPr="00A073C5" w:rsidRDefault="009803AF" w:rsidP="00B054C8">
      <w:pPr>
        <w:jc w:val="center"/>
        <w:rPr>
          <w:sz w:val="20"/>
          <w:lang w:val="en-GB"/>
        </w:rPr>
      </w:pPr>
      <w:r w:rsidRPr="00A073C5">
        <w:rPr>
          <w:b/>
          <w:sz w:val="20"/>
          <w:lang w:val="en-GB"/>
        </w:rPr>
        <w:t>Entry into force</w:t>
      </w:r>
      <w:r w:rsidRPr="00A073C5">
        <w:rPr>
          <w:sz w:val="20"/>
          <w:lang w:val="en-GB"/>
        </w:rPr>
        <w:t>:  2 January l974</w:t>
      </w:r>
    </w:p>
    <w:p w14:paraId="25BED78D" w14:textId="77777777" w:rsidR="009803AF" w:rsidRPr="00A073C5" w:rsidRDefault="002F28ED" w:rsidP="00B054C8">
      <w:pPr>
        <w:jc w:val="both"/>
        <w:rPr>
          <w:sz w:val="20"/>
          <w:u w:val="single"/>
          <w:lang w:val="en-GB"/>
        </w:rPr>
      </w:pPr>
      <w:r w:rsidRPr="00A073C5">
        <w:rPr>
          <w:sz w:val="20"/>
          <w:u w:val="single"/>
          <w:lang w:val="en-GB"/>
        </w:rPr>
        <w:t>___</w:t>
      </w:r>
      <w:r w:rsidR="009803AF" w:rsidRPr="00A073C5">
        <w:rPr>
          <w:sz w:val="20"/>
          <w:u w:val="single"/>
          <w:lang w:val="en-GB"/>
        </w:rPr>
        <w:t>___________________________________________________________</w:t>
      </w:r>
      <w:r w:rsidR="00BE582E" w:rsidRPr="00A073C5">
        <w:rPr>
          <w:sz w:val="20"/>
          <w:u w:val="single"/>
          <w:lang w:val="en-GB"/>
        </w:rPr>
        <w:t>_______________________________</w:t>
      </w:r>
    </w:p>
    <w:p w14:paraId="25600222" w14:textId="77777777" w:rsidR="00BE582E" w:rsidRPr="00A073C5" w:rsidRDefault="00BE582E" w:rsidP="00B054C8">
      <w:pPr>
        <w:jc w:val="both"/>
        <w:rPr>
          <w:sz w:val="20"/>
          <w:u w:val="single"/>
          <w:lang w:val="en-GB"/>
        </w:rPr>
      </w:pPr>
    </w:p>
    <w:p w14:paraId="6F3E97E2" w14:textId="77777777" w:rsidR="009803AF" w:rsidRPr="00A073C5" w:rsidRDefault="009803AF" w:rsidP="00B054C8">
      <w:pPr>
        <w:jc w:val="both"/>
        <w:rPr>
          <w:sz w:val="20"/>
          <w:lang w:val="en-GB"/>
        </w:rPr>
      </w:pPr>
      <w:r w:rsidRPr="00A073C5">
        <w:rPr>
          <w:b/>
          <w:sz w:val="20"/>
          <w:lang w:val="en-GB"/>
        </w:rPr>
        <w:t>Signature, acceptance and accession</w:t>
      </w:r>
    </w:p>
    <w:p w14:paraId="4F55A885" w14:textId="77777777" w:rsidR="009803AF" w:rsidRPr="00A073C5" w:rsidRDefault="00D35727" w:rsidP="00D35727">
      <w:pPr>
        <w:tabs>
          <w:tab w:val="left" w:pos="3420"/>
        </w:tabs>
        <w:jc w:val="both"/>
        <w:rPr>
          <w:sz w:val="20"/>
          <w:lang w:val="en-GB"/>
        </w:rPr>
      </w:pPr>
      <w:r w:rsidRPr="00A073C5">
        <w:rPr>
          <w:sz w:val="20"/>
          <w:lang w:val="en-GB"/>
        </w:rPr>
        <w:tab/>
      </w:r>
    </w:p>
    <w:p w14:paraId="242ED40E" w14:textId="77777777" w:rsidR="009803AF" w:rsidRPr="00A073C5" w:rsidRDefault="009803AF" w:rsidP="00B054C8">
      <w:pPr>
        <w:jc w:val="center"/>
        <w:rPr>
          <w:sz w:val="20"/>
          <w:lang w:val="en-GB"/>
        </w:rPr>
      </w:pPr>
      <w:r w:rsidRPr="00A073C5">
        <w:rPr>
          <w:b/>
          <w:sz w:val="20"/>
          <w:lang w:val="en-GB"/>
        </w:rPr>
        <w:t>Article V</w:t>
      </w:r>
    </w:p>
    <w:p w14:paraId="3389D97B" w14:textId="77777777" w:rsidR="009803AF" w:rsidRPr="00A073C5" w:rsidRDefault="009803AF" w:rsidP="00B054C8">
      <w:pPr>
        <w:jc w:val="both"/>
        <w:rPr>
          <w:sz w:val="20"/>
          <w:lang w:val="en-GB"/>
        </w:rPr>
      </w:pPr>
    </w:p>
    <w:p w14:paraId="4A690698" w14:textId="77777777" w:rsidR="009803AF" w:rsidRPr="00A073C5" w:rsidRDefault="009803AF" w:rsidP="00B054C8">
      <w:pPr>
        <w:jc w:val="both"/>
        <w:rPr>
          <w:sz w:val="20"/>
          <w:lang w:val="en-GB"/>
        </w:rPr>
      </w:pPr>
      <w:r w:rsidRPr="00A073C5">
        <w:rPr>
          <w:sz w:val="20"/>
          <w:lang w:val="en-GB"/>
        </w:rPr>
        <w:t>(a)</w:t>
      </w:r>
      <w:r w:rsidRPr="00A073C5">
        <w:rPr>
          <w:sz w:val="20"/>
          <w:lang w:val="en-GB"/>
        </w:rPr>
        <w:tab/>
        <w:t xml:space="preserve">The present Agreement shall remain open for signature for three months from this day's date and shall </w:t>
      </w:r>
      <w:r w:rsidR="00322439" w:rsidRPr="00A073C5">
        <w:rPr>
          <w:sz w:val="20"/>
          <w:lang w:val="en-GB"/>
        </w:rPr>
        <w:t>t</w:t>
      </w:r>
      <w:r w:rsidRPr="00A073C5">
        <w:rPr>
          <w:sz w:val="20"/>
          <w:lang w:val="en-GB"/>
        </w:rPr>
        <w:t>hereafter remain open for accession.  Contracting Governments to the Convention</w:t>
      </w:r>
      <w:r w:rsidRPr="00A073C5">
        <w:rPr>
          <w:sz w:val="20"/>
          <w:vertAlign w:val="superscript"/>
          <w:lang w:val="en-GB"/>
        </w:rPr>
        <w:t>1</w:t>
      </w:r>
      <w:r w:rsidRPr="00A073C5">
        <w:rPr>
          <w:sz w:val="20"/>
          <w:lang w:val="en-GB"/>
        </w:rPr>
        <w:t xml:space="preserve"> may become parties to the Agreement by:</w:t>
      </w:r>
    </w:p>
    <w:p w14:paraId="3A2ED6ED" w14:textId="77777777" w:rsidR="009803AF" w:rsidRPr="00A073C5" w:rsidRDefault="009803AF" w:rsidP="00B054C8">
      <w:pPr>
        <w:jc w:val="both"/>
        <w:rPr>
          <w:sz w:val="20"/>
          <w:lang w:val="en-GB"/>
        </w:rPr>
      </w:pPr>
    </w:p>
    <w:p w14:paraId="31F8168B" w14:textId="77777777" w:rsidR="009803AF" w:rsidRPr="00A073C5" w:rsidRDefault="009803AF" w:rsidP="00B054C8">
      <w:pPr>
        <w:ind w:left="1440" w:hanging="1440"/>
        <w:jc w:val="both"/>
        <w:rPr>
          <w:sz w:val="20"/>
          <w:lang w:val="en-GB"/>
        </w:rPr>
      </w:pPr>
      <w:r w:rsidRPr="00A073C5">
        <w:rPr>
          <w:sz w:val="20"/>
          <w:lang w:val="en-GB"/>
        </w:rPr>
        <w:tab/>
        <w:t>(i)</w:t>
      </w:r>
      <w:r w:rsidRPr="00A073C5">
        <w:rPr>
          <w:sz w:val="20"/>
          <w:lang w:val="en-GB"/>
        </w:rPr>
        <w:tab/>
        <w:t>signature without reservation as to acceptance;</w:t>
      </w:r>
    </w:p>
    <w:p w14:paraId="1585A12C" w14:textId="77777777" w:rsidR="009803AF" w:rsidRPr="00A073C5" w:rsidRDefault="009803AF" w:rsidP="00B054C8">
      <w:pPr>
        <w:jc w:val="both"/>
        <w:rPr>
          <w:sz w:val="20"/>
          <w:lang w:val="en-GB"/>
        </w:rPr>
      </w:pPr>
    </w:p>
    <w:p w14:paraId="4284E42F" w14:textId="77777777" w:rsidR="009803AF" w:rsidRPr="00A073C5" w:rsidRDefault="009803AF" w:rsidP="00B054C8">
      <w:pPr>
        <w:ind w:left="1440" w:hanging="1440"/>
        <w:jc w:val="both"/>
        <w:rPr>
          <w:sz w:val="20"/>
          <w:lang w:val="en-GB"/>
        </w:rPr>
      </w:pPr>
      <w:r w:rsidRPr="00A073C5">
        <w:rPr>
          <w:sz w:val="20"/>
          <w:lang w:val="en-GB"/>
        </w:rPr>
        <w:tab/>
        <w:t>(ii)</w:t>
      </w:r>
      <w:r w:rsidRPr="00A073C5">
        <w:rPr>
          <w:sz w:val="20"/>
          <w:lang w:val="en-GB"/>
        </w:rPr>
        <w:tab/>
        <w:t>signature subject to acceptance followed by acceptance; or</w:t>
      </w:r>
    </w:p>
    <w:p w14:paraId="7F32B8AF" w14:textId="77777777" w:rsidR="009803AF" w:rsidRPr="00A073C5" w:rsidRDefault="009803AF" w:rsidP="00B054C8">
      <w:pPr>
        <w:jc w:val="both"/>
        <w:rPr>
          <w:sz w:val="20"/>
          <w:lang w:val="en-GB"/>
        </w:rPr>
      </w:pPr>
    </w:p>
    <w:p w14:paraId="57E41B11" w14:textId="77777777" w:rsidR="009803AF" w:rsidRPr="00A073C5" w:rsidRDefault="009803AF" w:rsidP="00B054C8">
      <w:pPr>
        <w:ind w:left="1440" w:hanging="1440"/>
        <w:jc w:val="both"/>
        <w:rPr>
          <w:sz w:val="20"/>
          <w:lang w:val="en-GB"/>
        </w:rPr>
      </w:pPr>
      <w:r w:rsidRPr="00A073C5">
        <w:rPr>
          <w:sz w:val="20"/>
          <w:lang w:val="en-GB"/>
        </w:rPr>
        <w:tab/>
        <w:t>(iii)</w:t>
      </w:r>
      <w:r w:rsidRPr="00A073C5">
        <w:rPr>
          <w:sz w:val="20"/>
          <w:lang w:val="en-GB"/>
        </w:rPr>
        <w:tab/>
        <w:t>accession.</w:t>
      </w:r>
    </w:p>
    <w:p w14:paraId="64EF4100" w14:textId="77777777" w:rsidR="009803AF" w:rsidRPr="00A073C5" w:rsidRDefault="009803AF" w:rsidP="00B054C8">
      <w:pPr>
        <w:jc w:val="both"/>
        <w:rPr>
          <w:sz w:val="20"/>
          <w:lang w:val="en-GB"/>
        </w:rPr>
      </w:pPr>
    </w:p>
    <w:p w14:paraId="499D976F" w14:textId="77777777" w:rsidR="009803AF" w:rsidRPr="00A073C5" w:rsidRDefault="009803AF" w:rsidP="00B054C8">
      <w:pPr>
        <w:jc w:val="both"/>
        <w:rPr>
          <w:sz w:val="20"/>
          <w:lang w:val="en-GB"/>
        </w:rPr>
      </w:pPr>
      <w:r w:rsidRPr="00A073C5">
        <w:rPr>
          <w:sz w:val="20"/>
          <w:lang w:val="en-GB"/>
        </w:rPr>
        <w:t>(b)</w:t>
      </w:r>
      <w:r w:rsidRPr="00A073C5">
        <w:rPr>
          <w:sz w:val="20"/>
          <w:lang w:val="en-GB"/>
        </w:rPr>
        <w:tab/>
        <w:t>Acceptance or accession shall be effected by the deposit of an instrument of acceptance or accession with the Organization which shall inform all other Governments that have signed the present Agreement or acceded to it and Contracting Governments to the Convention of each acceptance or accession deposited and the date of its deposit.</w:t>
      </w:r>
    </w:p>
    <w:p w14:paraId="3DC74F85" w14:textId="77777777" w:rsidR="009803AF" w:rsidRPr="00A073C5" w:rsidRDefault="009803AF" w:rsidP="00B054C8">
      <w:pPr>
        <w:jc w:val="both"/>
        <w:rPr>
          <w:sz w:val="20"/>
          <w:lang w:val="en-GB"/>
        </w:rPr>
      </w:pPr>
    </w:p>
    <w:p w14:paraId="2242851F" w14:textId="77777777" w:rsidR="00366868" w:rsidRPr="00A073C5" w:rsidRDefault="00366868" w:rsidP="00B054C8">
      <w:pPr>
        <w:jc w:val="both"/>
        <w:rPr>
          <w:sz w:val="20"/>
          <w:lang w:val="en-GB"/>
        </w:rPr>
      </w:pPr>
    </w:p>
    <w:p w14:paraId="6CF9CE00" w14:textId="77777777" w:rsidR="009803AF" w:rsidRPr="00A073C5" w:rsidRDefault="009803AF" w:rsidP="00B054C8">
      <w:pPr>
        <w:jc w:val="both"/>
        <w:rPr>
          <w:sz w:val="20"/>
          <w:lang w:val="en-GB"/>
        </w:rPr>
      </w:pPr>
      <w:r w:rsidRPr="00A073C5">
        <w:rPr>
          <w:b/>
          <w:sz w:val="20"/>
          <w:lang w:val="en-GB"/>
        </w:rPr>
        <w:t>Entry into force</w:t>
      </w:r>
    </w:p>
    <w:p w14:paraId="4660CABD" w14:textId="77777777" w:rsidR="009803AF" w:rsidRPr="00A073C5" w:rsidRDefault="009803AF" w:rsidP="00B054C8">
      <w:pPr>
        <w:jc w:val="both"/>
        <w:rPr>
          <w:sz w:val="20"/>
          <w:lang w:val="en-GB"/>
        </w:rPr>
      </w:pPr>
    </w:p>
    <w:p w14:paraId="0A4E8E81" w14:textId="77777777" w:rsidR="009803AF" w:rsidRPr="00A073C5" w:rsidRDefault="009803AF" w:rsidP="00366868">
      <w:pPr>
        <w:jc w:val="center"/>
        <w:rPr>
          <w:sz w:val="20"/>
          <w:lang w:val="en-GB"/>
        </w:rPr>
      </w:pPr>
      <w:r w:rsidRPr="00A073C5">
        <w:rPr>
          <w:b/>
          <w:sz w:val="20"/>
          <w:lang w:val="en-GB"/>
        </w:rPr>
        <w:t>Article VI</w:t>
      </w:r>
    </w:p>
    <w:p w14:paraId="02BD962D" w14:textId="77777777" w:rsidR="009803AF" w:rsidRPr="00A073C5" w:rsidRDefault="009803AF" w:rsidP="00B054C8">
      <w:pPr>
        <w:jc w:val="both"/>
        <w:rPr>
          <w:sz w:val="20"/>
          <w:lang w:val="en-GB"/>
        </w:rPr>
      </w:pPr>
    </w:p>
    <w:p w14:paraId="3E36EF60" w14:textId="77777777" w:rsidR="009803AF" w:rsidRPr="00A073C5" w:rsidRDefault="009803AF" w:rsidP="00B054C8">
      <w:pPr>
        <w:jc w:val="both"/>
        <w:rPr>
          <w:sz w:val="20"/>
          <w:lang w:val="en-GB"/>
        </w:rPr>
      </w:pPr>
      <w:r w:rsidRPr="00A073C5">
        <w:rPr>
          <w:sz w:val="20"/>
          <w:lang w:val="en-GB"/>
        </w:rPr>
        <w:t>(a)</w:t>
      </w:r>
      <w:r w:rsidRPr="00A073C5">
        <w:rPr>
          <w:sz w:val="20"/>
          <w:lang w:val="en-GB"/>
        </w:rPr>
        <w:tab/>
        <w:t>The present Agreement shall enter into force six months after the date on which three Contracting Governments to the Convention have signed the present Agreement without reservation as to acceptance or deposited instruments of acceptance or accession with the Organization in accordance with article V hereof; provided that at least two of such Governments shall be Governments of States in whose territory are registered ships engaged in the special trades or whose nationals are carried in ships engaged in these trades.</w:t>
      </w:r>
    </w:p>
    <w:p w14:paraId="5C8A041A" w14:textId="77777777" w:rsidR="009803AF" w:rsidRPr="00A073C5" w:rsidRDefault="009803AF" w:rsidP="00B054C8">
      <w:pPr>
        <w:jc w:val="both"/>
        <w:rPr>
          <w:sz w:val="20"/>
          <w:lang w:val="en-GB"/>
        </w:rPr>
      </w:pPr>
    </w:p>
    <w:p w14:paraId="35CC3C34" w14:textId="77777777" w:rsidR="009803AF" w:rsidRPr="00A073C5" w:rsidRDefault="009803AF" w:rsidP="00366868">
      <w:pPr>
        <w:jc w:val="both"/>
        <w:rPr>
          <w:sz w:val="20"/>
          <w:lang w:val="en-GB"/>
        </w:rPr>
      </w:pPr>
      <w:r w:rsidRPr="00A073C5">
        <w:rPr>
          <w:sz w:val="20"/>
          <w:lang w:val="en-GB"/>
        </w:rPr>
        <w:t>(b) …</w:t>
      </w:r>
    </w:p>
    <w:p w14:paraId="772E59CC" w14:textId="77777777" w:rsidR="009803AF" w:rsidRPr="00A073C5" w:rsidRDefault="009803AF" w:rsidP="00B054C8">
      <w:pPr>
        <w:jc w:val="both"/>
        <w:rPr>
          <w:sz w:val="20"/>
          <w:lang w:val="en-GB"/>
        </w:rPr>
      </w:pPr>
    </w:p>
    <w:p w14:paraId="4837EF2E" w14:textId="77777777" w:rsidR="009803AF" w:rsidRPr="00A073C5" w:rsidRDefault="009803AF" w:rsidP="00B054C8">
      <w:pPr>
        <w:jc w:val="both"/>
        <w:rPr>
          <w:sz w:val="20"/>
          <w:lang w:val="en-GB"/>
        </w:rPr>
      </w:pPr>
      <w:r w:rsidRPr="00A073C5">
        <w:rPr>
          <w:sz w:val="20"/>
          <w:lang w:val="en-GB"/>
        </w:rPr>
        <w:t>(c)</w:t>
      </w:r>
      <w:r w:rsidRPr="00A073C5">
        <w:rPr>
          <w:sz w:val="20"/>
          <w:lang w:val="en-GB"/>
        </w:rPr>
        <w:tab/>
        <w:t>For Governments which have deposited an instrument of acceptance or accession during the six months mentioned in paragraph (a) of this article or after the date on which the present Agreement enters into force the acceptance or accession shall take effect on the entry into force of the Agreement or three months after the date of deposit whichever is the later date.</w:t>
      </w:r>
    </w:p>
    <w:p w14:paraId="24DF8C28" w14:textId="77777777" w:rsidR="009803AF" w:rsidRPr="00A073C5" w:rsidRDefault="009803AF" w:rsidP="00B054C8">
      <w:pPr>
        <w:jc w:val="both"/>
        <w:rPr>
          <w:sz w:val="20"/>
          <w:lang w:val="en-GB"/>
        </w:rPr>
      </w:pPr>
    </w:p>
    <w:p w14:paraId="2F10A935" w14:textId="77777777" w:rsidR="00366868" w:rsidRPr="00A073C5" w:rsidRDefault="00366868" w:rsidP="00B054C8">
      <w:pPr>
        <w:jc w:val="both"/>
        <w:rPr>
          <w:sz w:val="20"/>
          <w:lang w:val="en-GB"/>
        </w:rPr>
      </w:pPr>
    </w:p>
    <w:p w14:paraId="2D382574" w14:textId="77777777" w:rsidR="00366868" w:rsidRPr="00A073C5" w:rsidRDefault="00366868" w:rsidP="00B054C8">
      <w:pPr>
        <w:jc w:val="both"/>
        <w:rPr>
          <w:sz w:val="20"/>
          <w:lang w:val="en-GB"/>
        </w:rPr>
      </w:pPr>
    </w:p>
    <w:p w14:paraId="5E01ACC1" w14:textId="77777777" w:rsidR="00366868" w:rsidRPr="00A073C5" w:rsidRDefault="00366868" w:rsidP="00B054C8">
      <w:pPr>
        <w:jc w:val="both"/>
        <w:rPr>
          <w:sz w:val="20"/>
          <w:lang w:val="en-GB"/>
        </w:rPr>
      </w:pPr>
    </w:p>
    <w:p w14:paraId="014D4B3F" w14:textId="77777777" w:rsidR="00366868" w:rsidRPr="00A073C5" w:rsidRDefault="00366868" w:rsidP="00B054C8">
      <w:pPr>
        <w:jc w:val="both"/>
        <w:rPr>
          <w:sz w:val="20"/>
          <w:lang w:val="en-GB"/>
        </w:rPr>
      </w:pPr>
    </w:p>
    <w:p w14:paraId="0D4C6F48" w14:textId="77777777" w:rsidR="00366868" w:rsidRPr="00A073C5" w:rsidRDefault="00366868" w:rsidP="00B054C8">
      <w:pPr>
        <w:jc w:val="both"/>
        <w:rPr>
          <w:sz w:val="20"/>
          <w:lang w:val="en-GB"/>
        </w:rPr>
      </w:pPr>
    </w:p>
    <w:p w14:paraId="4855C3E5" w14:textId="77777777" w:rsidR="009803AF" w:rsidRPr="00A073C5" w:rsidRDefault="009803AF" w:rsidP="00B054C8">
      <w:pPr>
        <w:jc w:val="both"/>
        <w:rPr>
          <w:sz w:val="20"/>
          <w:lang w:val="en-GB"/>
        </w:rPr>
      </w:pPr>
      <w:r w:rsidRPr="00A073C5">
        <w:rPr>
          <w:sz w:val="20"/>
          <w:lang w:val="en-GB"/>
        </w:rPr>
        <w:t>__________</w:t>
      </w:r>
    </w:p>
    <w:p w14:paraId="1D490A03" w14:textId="77777777" w:rsidR="009803AF" w:rsidRPr="00A073C5" w:rsidRDefault="009803AF" w:rsidP="00B054C8">
      <w:pPr>
        <w:jc w:val="both"/>
        <w:rPr>
          <w:sz w:val="20"/>
          <w:lang w:val="en-GB"/>
        </w:rPr>
      </w:pPr>
    </w:p>
    <w:p w14:paraId="1611E0C5" w14:textId="77777777" w:rsidR="009803AF" w:rsidRPr="00A073C5" w:rsidRDefault="009803AF" w:rsidP="00B054C8">
      <w:pPr>
        <w:ind w:firstLine="720"/>
        <w:jc w:val="both"/>
        <w:rPr>
          <w:sz w:val="20"/>
          <w:lang w:val="en-GB"/>
        </w:rPr>
      </w:pPr>
      <w:r w:rsidRPr="00A073C5">
        <w:rPr>
          <w:sz w:val="20"/>
          <w:vertAlign w:val="superscript"/>
          <w:lang w:val="en-GB"/>
        </w:rPr>
        <w:t>1</w:t>
      </w:r>
      <w:r w:rsidR="00366868" w:rsidRPr="00A073C5">
        <w:rPr>
          <w:sz w:val="20"/>
          <w:vertAlign w:val="superscript"/>
          <w:lang w:val="en-GB"/>
        </w:rPr>
        <w:t>  </w:t>
      </w:r>
      <w:r w:rsidRPr="00A073C5">
        <w:rPr>
          <w:sz w:val="20"/>
          <w:lang w:val="en-GB"/>
        </w:rPr>
        <w:t>International Convention for the Safety of Life at Sea, l960.</w:t>
      </w:r>
    </w:p>
    <w:p w14:paraId="46E8AA93" w14:textId="77777777" w:rsidR="009803AF" w:rsidRPr="00A073C5" w:rsidRDefault="009803AF" w:rsidP="00B054C8">
      <w:pPr>
        <w:jc w:val="both"/>
        <w:rPr>
          <w:sz w:val="20"/>
          <w:lang w:val="en-GB"/>
        </w:rPr>
      </w:pPr>
    </w:p>
    <w:p w14:paraId="66E4AE67" w14:textId="77777777" w:rsidR="009803AF" w:rsidRPr="00A073C5" w:rsidRDefault="009803AF" w:rsidP="00B054C8">
      <w:pPr>
        <w:jc w:val="both"/>
        <w:rPr>
          <w:sz w:val="20"/>
          <w:lang w:val="en-GB"/>
        </w:rPr>
      </w:pPr>
    </w:p>
    <w:p w14:paraId="6E039FEC" w14:textId="77777777" w:rsidR="008860F4" w:rsidRPr="00A073C5" w:rsidRDefault="008860F4" w:rsidP="00B054C8">
      <w:pPr>
        <w:jc w:val="both"/>
        <w:rPr>
          <w:sz w:val="20"/>
          <w:lang w:val="en-GB"/>
        </w:rPr>
      </w:pPr>
    </w:p>
    <w:p w14:paraId="1C1B2044" w14:textId="77777777" w:rsidR="00366868" w:rsidRPr="00A073C5" w:rsidRDefault="00366868" w:rsidP="00B054C8">
      <w:pPr>
        <w:jc w:val="both"/>
        <w:rPr>
          <w:sz w:val="20"/>
          <w:lang w:val="en-GB"/>
        </w:rPr>
      </w:pPr>
    </w:p>
    <w:p w14:paraId="57B18A2C" w14:textId="77777777" w:rsidR="009803AF" w:rsidRPr="00A073C5" w:rsidRDefault="009803AF" w:rsidP="00B054C8">
      <w:pPr>
        <w:jc w:val="both"/>
        <w:rPr>
          <w:sz w:val="20"/>
          <w:u w:val="single"/>
          <w:lang w:val="en-GB"/>
        </w:rPr>
      </w:pPr>
      <w:r w:rsidRPr="00A073C5">
        <w:rPr>
          <w:sz w:val="20"/>
          <w:u w:val="single"/>
          <w:lang w:val="en-GB"/>
        </w:rPr>
        <w:t>____________________________________________________________________________________________</w:t>
      </w:r>
    </w:p>
    <w:p w14:paraId="510EA009" w14:textId="77777777" w:rsidR="009803AF" w:rsidRPr="00A073C5" w:rsidRDefault="009803AF" w:rsidP="00B054C8">
      <w:pPr>
        <w:jc w:val="both"/>
        <w:rPr>
          <w:sz w:val="20"/>
          <w:lang w:val="en-GB"/>
        </w:rPr>
      </w:pPr>
    </w:p>
    <w:p w14:paraId="391E623F" w14:textId="77777777" w:rsidR="009803AF" w:rsidRPr="00A073C5" w:rsidRDefault="009803AF" w:rsidP="00B054C8">
      <w:pPr>
        <w:ind w:left="720" w:hanging="720"/>
        <w:jc w:val="both"/>
        <w:rPr>
          <w:sz w:val="20"/>
          <w:lang w:val="en-GB"/>
        </w:rPr>
      </w:pPr>
      <w:r w:rsidRPr="00A073C5">
        <w:rPr>
          <w:sz w:val="20"/>
          <w:lang w:val="en-GB"/>
        </w:rPr>
        <w:t>I.</w:t>
      </w:r>
      <w:r w:rsidRPr="00A073C5">
        <w:rPr>
          <w:sz w:val="20"/>
          <w:lang w:val="en-GB"/>
        </w:rPr>
        <w:tab/>
        <w:t>Signatories</w:t>
      </w:r>
    </w:p>
    <w:p w14:paraId="5DABD0B8" w14:textId="77777777" w:rsidR="009803AF" w:rsidRPr="00A073C5" w:rsidRDefault="009803AF" w:rsidP="00B054C8">
      <w:pPr>
        <w:jc w:val="both"/>
        <w:rPr>
          <w:sz w:val="20"/>
          <w:lang w:val="en-GB"/>
        </w:rPr>
      </w:pPr>
    </w:p>
    <w:p w14:paraId="237307C6" w14:textId="77777777" w:rsidR="009803AF" w:rsidRPr="00A073C5" w:rsidRDefault="009803AF" w:rsidP="00B054C8">
      <w:pPr>
        <w:ind w:left="720" w:hanging="720"/>
        <w:jc w:val="both"/>
        <w:rPr>
          <w:sz w:val="20"/>
          <w:lang w:val="en-GB"/>
        </w:rPr>
      </w:pPr>
      <w:r w:rsidRPr="00A073C5">
        <w:rPr>
          <w:sz w:val="20"/>
          <w:lang w:val="en-GB"/>
        </w:rPr>
        <w:t>II.</w:t>
      </w:r>
      <w:r w:rsidRPr="00A073C5">
        <w:rPr>
          <w:sz w:val="20"/>
          <w:lang w:val="en-GB"/>
        </w:rPr>
        <w:tab/>
        <w:t>Contracting States</w:t>
      </w:r>
    </w:p>
    <w:p w14:paraId="0EFE041C" w14:textId="77777777" w:rsidR="009803AF" w:rsidRPr="00A073C5" w:rsidRDefault="00366868" w:rsidP="00B054C8">
      <w:pPr>
        <w:jc w:val="both"/>
        <w:rPr>
          <w:sz w:val="20"/>
          <w:lang w:val="en-GB"/>
        </w:rPr>
      </w:pPr>
      <w:r w:rsidRPr="00A073C5">
        <w:rPr>
          <w:sz w:val="20"/>
          <w:lang w:val="en-GB"/>
        </w:rPr>
        <w:br w:type="page"/>
      </w:r>
    </w:p>
    <w:p w14:paraId="41F05D18" w14:textId="77777777" w:rsidR="009803AF" w:rsidRPr="00A073C5" w:rsidRDefault="009803AF" w:rsidP="00366868">
      <w:pPr>
        <w:jc w:val="center"/>
        <w:rPr>
          <w:sz w:val="20"/>
          <w:lang w:val="fr-FR"/>
        </w:rPr>
      </w:pPr>
      <w:r w:rsidRPr="00A073C5">
        <w:rPr>
          <w:b/>
          <w:sz w:val="20"/>
          <w:lang w:val="en-GB"/>
        </w:rPr>
        <w:lastRenderedPageBreak/>
        <w:t xml:space="preserve">I.  </w:t>
      </w:r>
      <w:r w:rsidRPr="00A073C5">
        <w:rPr>
          <w:b/>
          <w:sz w:val="20"/>
          <w:lang w:val="fr-FR"/>
        </w:rPr>
        <w:t>Signatories</w:t>
      </w:r>
    </w:p>
    <w:p w14:paraId="3D304107" w14:textId="77777777" w:rsidR="009803AF" w:rsidRPr="00A073C5" w:rsidRDefault="009803AF" w:rsidP="00B054C8">
      <w:pPr>
        <w:jc w:val="both"/>
        <w:rPr>
          <w:sz w:val="20"/>
          <w:lang w:val="fr-FR"/>
        </w:rPr>
      </w:pPr>
    </w:p>
    <w:p w14:paraId="7F3B852D" w14:textId="77777777" w:rsidR="009803AF" w:rsidRPr="00A073C5" w:rsidRDefault="009803AF" w:rsidP="00B054C8">
      <w:pPr>
        <w:jc w:val="both"/>
        <w:rPr>
          <w:sz w:val="20"/>
          <w:lang w:val="fr-FR"/>
        </w:rPr>
      </w:pPr>
    </w:p>
    <w:p w14:paraId="2971152C" w14:textId="77777777" w:rsidR="009803AF" w:rsidRPr="00A073C5" w:rsidRDefault="009803AF" w:rsidP="00366868">
      <w:pPr>
        <w:tabs>
          <w:tab w:val="left" w:pos="5040"/>
        </w:tabs>
        <w:jc w:val="both"/>
        <w:rPr>
          <w:sz w:val="20"/>
          <w:lang w:val="fr-FR"/>
        </w:rPr>
      </w:pPr>
      <w:r w:rsidRPr="00A073C5">
        <w:rPr>
          <w:sz w:val="20"/>
          <w:lang w:val="fr-FR"/>
        </w:rPr>
        <w:t>Cameroon</w:t>
      </w:r>
      <w:r w:rsidRPr="00A073C5">
        <w:rPr>
          <w:sz w:val="20"/>
          <w:lang w:val="fr-FR"/>
        </w:rPr>
        <w:tab/>
        <w:t>Subject to acceptance</w:t>
      </w:r>
    </w:p>
    <w:p w14:paraId="7245FC58" w14:textId="77777777" w:rsidR="009803AF" w:rsidRPr="00A073C5" w:rsidRDefault="009803AF" w:rsidP="00366868">
      <w:pPr>
        <w:tabs>
          <w:tab w:val="left" w:pos="5040"/>
        </w:tabs>
        <w:ind w:left="1440" w:hanging="1440"/>
        <w:jc w:val="both"/>
        <w:rPr>
          <w:sz w:val="20"/>
          <w:lang w:val="fr-FR"/>
        </w:rPr>
      </w:pPr>
      <w:r w:rsidRPr="00A073C5">
        <w:rPr>
          <w:sz w:val="20"/>
          <w:lang w:val="fr-FR"/>
        </w:rPr>
        <w:t>France</w:t>
      </w:r>
      <w:r w:rsidRPr="00A073C5">
        <w:rPr>
          <w:sz w:val="20"/>
          <w:lang w:val="fr-FR"/>
        </w:rPr>
        <w:tab/>
        <w:t>Sous réserve d'approbation</w:t>
      </w:r>
    </w:p>
    <w:p w14:paraId="01EEA120" w14:textId="77777777" w:rsidR="009803AF" w:rsidRPr="00A073C5" w:rsidRDefault="00CA45E2" w:rsidP="00366868">
      <w:pPr>
        <w:tabs>
          <w:tab w:val="left" w:pos="5040"/>
        </w:tabs>
        <w:ind w:left="1440" w:hanging="1440"/>
        <w:jc w:val="both"/>
        <w:rPr>
          <w:sz w:val="20"/>
          <w:lang w:val="en-GB"/>
        </w:rPr>
      </w:pPr>
      <w:r w:rsidRPr="00A073C5">
        <w:rPr>
          <w:sz w:val="20"/>
          <w:lang w:val="en-GB"/>
        </w:rPr>
        <w:t>Greece</w:t>
      </w:r>
      <w:r w:rsidR="009803AF" w:rsidRPr="00A073C5">
        <w:rPr>
          <w:sz w:val="20"/>
          <w:lang w:val="en-GB"/>
        </w:rPr>
        <w:tab/>
        <w:t>Subject to ratification</w:t>
      </w:r>
    </w:p>
    <w:p w14:paraId="3AA8047E" w14:textId="77777777" w:rsidR="009803AF" w:rsidRPr="00A073C5" w:rsidRDefault="009803AF" w:rsidP="00366868">
      <w:pPr>
        <w:tabs>
          <w:tab w:val="left" w:pos="5040"/>
        </w:tabs>
        <w:ind w:left="1440" w:hanging="1440"/>
        <w:jc w:val="both"/>
        <w:rPr>
          <w:sz w:val="20"/>
          <w:lang w:val="en-GB"/>
        </w:rPr>
      </w:pPr>
      <w:r w:rsidRPr="00A073C5">
        <w:rPr>
          <w:sz w:val="20"/>
          <w:lang w:val="en-GB"/>
        </w:rPr>
        <w:t>India</w:t>
      </w:r>
      <w:r w:rsidRPr="00A073C5">
        <w:rPr>
          <w:sz w:val="20"/>
          <w:lang w:val="en-GB"/>
        </w:rPr>
        <w:tab/>
        <w:t>Subject to ratification and acceptance</w:t>
      </w:r>
    </w:p>
    <w:p w14:paraId="5AC134A2" w14:textId="77777777" w:rsidR="009803AF" w:rsidRPr="00A073C5" w:rsidRDefault="009803AF" w:rsidP="00366868">
      <w:pPr>
        <w:tabs>
          <w:tab w:val="left" w:pos="5040"/>
        </w:tabs>
        <w:ind w:left="2160" w:hanging="2160"/>
        <w:jc w:val="both"/>
        <w:rPr>
          <w:sz w:val="20"/>
          <w:lang w:val="en-GB"/>
        </w:rPr>
      </w:pPr>
      <w:r w:rsidRPr="00A073C5">
        <w:rPr>
          <w:sz w:val="20"/>
          <w:lang w:val="en-GB"/>
        </w:rPr>
        <w:t>Indonesia</w:t>
      </w:r>
      <w:r w:rsidRPr="00A073C5">
        <w:rPr>
          <w:sz w:val="20"/>
          <w:lang w:val="en-GB"/>
        </w:rPr>
        <w:tab/>
        <w:t>Subject to acceptance</w:t>
      </w:r>
    </w:p>
    <w:p w14:paraId="410D1A0C" w14:textId="77777777" w:rsidR="009803AF" w:rsidRPr="00A073C5" w:rsidRDefault="009803AF" w:rsidP="00366868">
      <w:pPr>
        <w:tabs>
          <w:tab w:val="left" w:pos="5040"/>
        </w:tabs>
        <w:ind w:left="1440" w:hanging="1440"/>
        <w:jc w:val="both"/>
        <w:rPr>
          <w:sz w:val="20"/>
          <w:lang w:val="en-GB"/>
        </w:rPr>
      </w:pPr>
      <w:r w:rsidRPr="00A073C5">
        <w:rPr>
          <w:sz w:val="20"/>
          <w:lang w:val="en-GB"/>
        </w:rPr>
        <w:t>Norway</w:t>
      </w:r>
      <w:r w:rsidRPr="00A073C5">
        <w:rPr>
          <w:sz w:val="20"/>
          <w:lang w:val="en-GB"/>
        </w:rPr>
        <w:tab/>
        <w:t>Subject to acceptance and ratification</w:t>
      </w:r>
    </w:p>
    <w:p w14:paraId="2EAD071E" w14:textId="77777777" w:rsidR="009803AF" w:rsidRPr="00A073C5" w:rsidRDefault="009803AF" w:rsidP="00366868">
      <w:pPr>
        <w:tabs>
          <w:tab w:val="left" w:pos="5040"/>
        </w:tabs>
        <w:jc w:val="both"/>
        <w:rPr>
          <w:sz w:val="20"/>
          <w:lang w:val="en-GB"/>
        </w:rPr>
      </w:pPr>
      <w:r w:rsidRPr="00A073C5">
        <w:rPr>
          <w:sz w:val="20"/>
          <w:lang w:val="en-GB"/>
        </w:rPr>
        <w:t>Pakistan</w:t>
      </w:r>
      <w:r w:rsidRPr="00A073C5">
        <w:rPr>
          <w:sz w:val="20"/>
          <w:lang w:val="en-GB"/>
        </w:rPr>
        <w:tab/>
        <w:t>Subject to acceptance</w:t>
      </w:r>
    </w:p>
    <w:p w14:paraId="3EF6CBB0" w14:textId="77777777" w:rsidR="009803AF" w:rsidRPr="00A073C5" w:rsidRDefault="009803AF" w:rsidP="00366868">
      <w:pPr>
        <w:tabs>
          <w:tab w:val="left" w:pos="5040"/>
        </w:tabs>
        <w:jc w:val="both"/>
        <w:rPr>
          <w:sz w:val="20"/>
          <w:lang w:val="en-GB"/>
        </w:rPr>
      </w:pPr>
      <w:r w:rsidRPr="00A073C5">
        <w:rPr>
          <w:sz w:val="20"/>
          <w:lang w:val="en-GB"/>
        </w:rPr>
        <w:t>United Kingdom</w:t>
      </w:r>
      <w:r w:rsidRPr="00A073C5">
        <w:rPr>
          <w:sz w:val="20"/>
          <w:lang w:val="en-GB"/>
        </w:rPr>
        <w:tab/>
        <w:t>Subject to acceptance</w:t>
      </w:r>
    </w:p>
    <w:p w14:paraId="1CF0E4D9" w14:textId="77777777" w:rsidR="009803AF" w:rsidRPr="00A073C5" w:rsidRDefault="009803AF" w:rsidP="00B054C8">
      <w:pPr>
        <w:jc w:val="both"/>
        <w:rPr>
          <w:sz w:val="20"/>
          <w:lang w:val="en-GB"/>
        </w:rPr>
      </w:pPr>
    </w:p>
    <w:p w14:paraId="60881E5D" w14:textId="77777777" w:rsidR="009803AF" w:rsidRPr="00A073C5" w:rsidRDefault="009803AF" w:rsidP="00B054C8">
      <w:pPr>
        <w:jc w:val="both"/>
        <w:rPr>
          <w:sz w:val="20"/>
          <w:lang w:val="en-GB"/>
        </w:rPr>
      </w:pPr>
    </w:p>
    <w:p w14:paraId="6101C534" w14:textId="77777777" w:rsidR="009803AF" w:rsidRPr="00A073C5" w:rsidRDefault="009803AF" w:rsidP="00366868">
      <w:pPr>
        <w:jc w:val="center"/>
        <w:rPr>
          <w:sz w:val="20"/>
          <w:lang w:val="en-GB"/>
        </w:rPr>
      </w:pPr>
      <w:r w:rsidRPr="00A073C5">
        <w:rPr>
          <w:b/>
          <w:sz w:val="20"/>
          <w:lang w:val="en-GB"/>
        </w:rPr>
        <w:t>II.  Contracting States</w:t>
      </w:r>
    </w:p>
    <w:p w14:paraId="1BF7398E" w14:textId="77777777" w:rsidR="009803AF" w:rsidRPr="00A073C5" w:rsidRDefault="009803AF" w:rsidP="00B054C8">
      <w:pPr>
        <w:jc w:val="both"/>
        <w:rPr>
          <w:sz w:val="20"/>
          <w:lang w:val="en-GB"/>
        </w:rPr>
      </w:pPr>
    </w:p>
    <w:p w14:paraId="7667B202" w14:textId="77777777" w:rsidR="009803AF" w:rsidRPr="00A073C5" w:rsidRDefault="009803AF" w:rsidP="00366868">
      <w:pPr>
        <w:tabs>
          <w:tab w:val="left" w:pos="7560"/>
        </w:tabs>
        <w:ind w:firstLine="5040"/>
        <w:jc w:val="both"/>
        <w:rPr>
          <w:b/>
          <w:sz w:val="20"/>
          <w:lang w:val="en-GB"/>
        </w:rPr>
      </w:pPr>
      <w:r w:rsidRPr="00A073C5">
        <w:rPr>
          <w:b/>
          <w:sz w:val="20"/>
          <w:lang w:val="en-GB"/>
        </w:rPr>
        <w:t>Date of deposit</w:t>
      </w:r>
      <w:r w:rsidRPr="00A073C5">
        <w:rPr>
          <w:b/>
          <w:sz w:val="20"/>
          <w:lang w:val="en-GB"/>
        </w:rPr>
        <w:tab/>
        <w:t>Date of entry</w:t>
      </w:r>
    </w:p>
    <w:p w14:paraId="0324E420" w14:textId="77777777" w:rsidR="009803AF" w:rsidRPr="00A073C5" w:rsidRDefault="009803AF" w:rsidP="00366868">
      <w:pPr>
        <w:tabs>
          <w:tab w:val="left" w:pos="7560"/>
        </w:tabs>
        <w:ind w:firstLine="5040"/>
        <w:jc w:val="both"/>
        <w:rPr>
          <w:b/>
          <w:sz w:val="20"/>
          <w:lang w:val="en-GB"/>
        </w:rPr>
      </w:pPr>
      <w:r w:rsidRPr="00A073C5">
        <w:rPr>
          <w:b/>
          <w:sz w:val="20"/>
          <w:lang w:val="en-GB"/>
        </w:rPr>
        <w:t xml:space="preserve"> of instrument</w:t>
      </w:r>
      <w:r w:rsidRPr="00A073C5">
        <w:rPr>
          <w:b/>
          <w:sz w:val="20"/>
          <w:lang w:val="en-GB"/>
        </w:rPr>
        <w:tab/>
      </w:r>
      <w:r w:rsidR="00366868" w:rsidRPr="00A073C5">
        <w:rPr>
          <w:b/>
          <w:sz w:val="20"/>
          <w:lang w:val="en-GB"/>
        </w:rPr>
        <w:t xml:space="preserve"> </w:t>
      </w:r>
      <w:r w:rsidRPr="00A073C5">
        <w:rPr>
          <w:b/>
          <w:sz w:val="20"/>
          <w:lang w:val="en-GB"/>
        </w:rPr>
        <w:t xml:space="preserve">  into force</w:t>
      </w:r>
    </w:p>
    <w:p w14:paraId="39505A98" w14:textId="77777777" w:rsidR="009803AF" w:rsidRPr="00A073C5" w:rsidRDefault="009803AF" w:rsidP="00B054C8">
      <w:pPr>
        <w:jc w:val="both"/>
        <w:rPr>
          <w:sz w:val="20"/>
          <w:lang w:val="en-GB"/>
        </w:rPr>
      </w:pPr>
    </w:p>
    <w:p w14:paraId="5AB05130" w14:textId="77777777" w:rsidR="009803AF" w:rsidRPr="00A073C5" w:rsidRDefault="009803AF" w:rsidP="00366868">
      <w:pPr>
        <w:tabs>
          <w:tab w:val="left" w:pos="5040"/>
          <w:tab w:val="left" w:pos="7560"/>
        </w:tabs>
        <w:jc w:val="both"/>
        <w:rPr>
          <w:sz w:val="20"/>
          <w:lang w:val="en-GB"/>
        </w:rPr>
      </w:pPr>
      <w:r w:rsidRPr="00A073C5">
        <w:rPr>
          <w:sz w:val="20"/>
          <w:lang w:val="en-GB"/>
        </w:rPr>
        <w:t>Bangladesh (accession)</w:t>
      </w:r>
      <w:r w:rsidRPr="00A073C5">
        <w:rPr>
          <w:sz w:val="20"/>
          <w:lang w:val="en-GB"/>
        </w:rPr>
        <w:tab/>
        <w:t>10 August l978</w:t>
      </w:r>
      <w:r w:rsidRPr="00A073C5">
        <w:rPr>
          <w:sz w:val="20"/>
          <w:lang w:val="en-GB"/>
        </w:rPr>
        <w:tab/>
        <w:t>10 November l978</w:t>
      </w:r>
    </w:p>
    <w:p w14:paraId="3927725C" w14:textId="77777777" w:rsidR="00CC2170" w:rsidRPr="00A073C5" w:rsidRDefault="00CC2170" w:rsidP="00CC431F">
      <w:pPr>
        <w:tabs>
          <w:tab w:val="left" w:pos="5040"/>
          <w:tab w:val="left" w:pos="7560"/>
        </w:tabs>
        <w:jc w:val="both"/>
        <w:rPr>
          <w:sz w:val="20"/>
          <w:lang w:val="en-GB"/>
        </w:rPr>
      </w:pPr>
      <w:r w:rsidRPr="00A073C5">
        <w:rPr>
          <w:sz w:val="20"/>
          <w:lang w:val="en-GB"/>
        </w:rPr>
        <w:t>Congo (accession)</w:t>
      </w:r>
      <w:r w:rsidRPr="00A073C5">
        <w:rPr>
          <w:sz w:val="20"/>
          <w:lang w:val="en-GB"/>
        </w:rPr>
        <w:tab/>
        <w:t>28 May 2015</w:t>
      </w:r>
      <w:r w:rsidRPr="00A073C5">
        <w:rPr>
          <w:sz w:val="20"/>
          <w:lang w:val="en-GB"/>
        </w:rPr>
        <w:tab/>
        <w:t>28 August 2015</w:t>
      </w:r>
    </w:p>
    <w:p w14:paraId="395AF7AF" w14:textId="77777777" w:rsidR="009803AF" w:rsidRPr="00A073C5" w:rsidRDefault="009803AF" w:rsidP="00CC431F">
      <w:pPr>
        <w:tabs>
          <w:tab w:val="left" w:pos="5040"/>
          <w:tab w:val="left" w:pos="7560"/>
        </w:tabs>
        <w:jc w:val="both"/>
        <w:rPr>
          <w:sz w:val="20"/>
          <w:lang w:val="en-GB"/>
        </w:rPr>
      </w:pPr>
      <w:r w:rsidRPr="00A073C5">
        <w:rPr>
          <w:sz w:val="20"/>
          <w:lang w:val="en-GB"/>
        </w:rPr>
        <w:t>China</w:t>
      </w:r>
      <w:r w:rsidRPr="00A073C5">
        <w:rPr>
          <w:sz w:val="20"/>
          <w:vertAlign w:val="superscript"/>
          <w:lang w:val="en-GB"/>
        </w:rPr>
        <w:t>1</w:t>
      </w:r>
      <w:r w:rsidRPr="00A073C5">
        <w:rPr>
          <w:sz w:val="20"/>
          <w:lang w:val="en-GB"/>
        </w:rPr>
        <w:tab/>
        <w:t xml:space="preserve">       </w:t>
      </w:r>
      <w:r w:rsidR="00CC431F" w:rsidRPr="00A073C5">
        <w:rPr>
          <w:sz w:val="20"/>
          <w:lang w:val="en-GB"/>
        </w:rPr>
        <w:noBreakHyphen/>
      </w:r>
      <w:r w:rsidRPr="00A073C5">
        <w:rPr>
          <w:sz w:val="20"/>
          <w:lang w:val="en-GB"/>
        </w:rPr>
        <w:tab/>
        <w:t xml:space="preserve"> </w:t>
      </w:r>
      <w:r w:rsidR="00366868" w:rsidRPr="00A073C5">
        <w:rPr>
          <w:sz w:val="20"/>
          <w:lang w:val="en-GB"/>
        </w:rPr>
        <w:t xml:space="preserve"> </w:t>
      </w:r>
      <w:r w:rsidRPr="00A073C5">
        <w:rPr>
          <w:sz w:val="20"/>
          <w:lang w:val="en-GB"/>
        </w:rPr>
        <w:t>1 July 1997</w:t>
      </w:r>
    </w:p>
    <w:p w14:paraId="71DCBA41" w14:textId="77777777" w:rsidR="009803AF" w:rsidRPr="00A073C5" w:rsidRDefault="009803AF" w:rsidP="00366868">
      <w:pPr>
        <w:tabs>
          <w:tab w:val="left" w:pos="5040"/>
          <w:tab w:val="left" w:pos="7560"/>
        </w:tabs>
        <w:jc w:val="both"/>
        <w:rPr>
          <w:sz w:val="20"/>
          <w:lang w:val="en-GB"/>
        </w:rPr>
      </w:pPr>
      <w:r w:rsidRPr="00A073C5">
        <w:rPr>
          <w:sz w:val="20"/>
          <w:lang w:val="en-GB"/>
        </w:rPr>
        <w:t>Cyprus (accession)</w:t>
      </w:r>
      <w:r w:rsidRPr="00A073C5">
        <w:rPr>
          <w:sz w:val="20"/>
          <w:lang w:val="en-GB"/>
        </w:rPr>
        <w:tab/>
        <w:t>24 August 1989</w:t>
      </w:r>
      <w:r w:rsidRPr="00A073C5">
        <w:rPr>
          <w:sz w:val="20"/>
          <w:lang w:val="en-GB"/>
        </w:rPr>
        <w:tab/>
        <w:t>24 November 1989</w:t>
      </w:r>
    </w:p>
    <w:p w14:paraId="3BE24CF8" w14:textId="77777777" w:rsidR="009803AF" w:rsidRPr="00A073C5" w:rsidRDefault="009803AF" w:rsidP="00366868">
      <w:pPr>
        <w:tabs>
          <w:tab w:val="left" w:pos="5040"/>
          <w:tab w:val="left" w:pos="7560"/>
        </w:tabs>
        <w:jc w:val="both"/>
        <w:rPr>
          <w:sz w:val="20"/>
          <w:lang w:val="en-GB"/>
        </w:rPr>
      </w:pPr>
      <w:r w:rsidRPr="00A073C5">
        <w:rPr>
          <w:sz w:val="20"/>
          <w:lang w:val="en-GB"/>
        </w:rPr>
        <w:t>Egypt (accession)</w:t>
      </w:r>
      <w:r w:rsidRPr="00A073C5">
        <w:rPr>
          <w:sz w:val="20"/>
          <w:lang w:val="en-GB"/>
        </w:rPr>
        <w:tab/>
        <w:t>28 January l976</w:t>
      </w:r>
      <w:r w:rsidRPr="00A073C5">
        <w:rPr>
          <w:sz w:val="20"/>
          <w:lang w:val="en-GB"/>
        </w:rPr>
        <w:tab/>
        <w:t>28 April l976</w:t>
      </w:r>
    </w:p>
    <w:p w14:paraId="73AF9B96" w14:textId="77777777" w:rsidR="009803AF" w:rsidRPr="00A073C5" w:rsidRDefault="009803AF" w:rsidP="00366868">
      <w:pPr>
        <w:tabs>
          <w:tab w:val="left" w:pos="5040"/>
          <w:tab w:val="left" w:pos="7560"/>
        </w:tabs>
        <w:jc w:val="both"/>
        <w:rPr>
          <w:sz w:val="20"/>
          <w:lang w:val="en-GB"/>
        </w:rPr>
      </w:pPr>
      <w:r w:rsidRPr="00A073C5">
        <w:rPr>
          <w:sz w:val="20"/>
          <w:lang w:val="en-GB"/>
        </w:rPr>
        <w:t>France (acceptance)</w:t>
      </w:r>
      <w:r w:rsidRPr="00A073C5">
        <w:rPr>
          <w:sz w:val="20"/>
          <w:lang w:val="en-GB"/>
        </w:rPr>
        <w:tab/>
        <w:t>27 September l974</w:t>
      </w:r>
      <w:r w:rsidRPr="00A073C5">
        <w:rPr>
          <w:sz w:val="20"/>
          <w:lang w:val="en-GB"/>
        </w:rPr>
        <w:tab/>
        <w:t>27 December l974</w:t>
      </w:r>
    </w:p>
    <w:p w14:paraId="32F0AD00" w14:textId="77777777" w:rsidR="009803AF" w:rsidRPr="00A073C5" w:rsidRDefault="009803AF" w:rsidP="00366868">
      <w:pPr>
        <w:tabs>
          <w:tab w:val="left" w:pos="5040"/>
          <w:tab w:val="left" w:pos="7560"/>
        </w:tabs>
        <w:jc w:val="both"/>
        <w:rPr>
          <w:sz w:val="20"/>
          <w:lang w:val="en-GB"/>
        </w:rPr>
      </w:pPr>
      <w:r w:rsidRPr="00A073C5">
        <w:rPr>
          <w:sz w:val="20"/>
          <w:lang w:val="en-GB"/>
        </w:rPr>
        <w:t>Greece (ratification)</w:t>
      </w:r>
      <w:r w:rsidRPr="00A073C5">
        <w:rPr>
          <w:sz w:val="20"/>
          <w:lang w:val="en-GB"/>
        </w:rPr>
        <w:tab/>
        <w:t>17 September l979</w:t>
      </w:r>
      <w:r w:rsidRPr="00A073C5">
        <w:rPr>
          <w:sz w:val="20"/>
          <w:lang w:val="en-GB"/>
        </w:rPr>
        <w:tab/>
        <w:t>17 December l979</w:t>
      </w:r>
    </w:p>
    <w:p w14:paraId="562994DE" w14:textId="77777777" w:rsidR="009803AF" w:rsidRPr="00A073C5" w:rsidRDefault="009803AF" w:rsidP="00366868">
      <w:pPr>
        <w:tabs>
          <w:tab w:val="left" w:pos="5040"/>
          <w:tab w:val="left" w:pos="7560"/>
        </w:tabs>
        <w:jc w:val="both"/>
        <w:rPr>
          <w:sz w:val="20"/>
          <w:lang w:val="en-GB"/>
        </w:rPr>
      </w:pPr>
      <w:r w:rsidRPr="00A073C5">
        <w:rPr>
          <w:sz w:val="20"/>
          <w:lang w:val="en-GB"/>
        </w:rPr>
        <w:t>India (acceptance)</w:t>
      </w:r>
      <w:r w:rsidRPr="00A073C5">
        <w:rPr>
          <w:sz w:val="20"/>
          <w:lang w:val="en-GB"/>
        </w:rPr>
        <w:tab/>
      </w:r>
      <w:r w:rsidR="00366868" w:rsidRPr="00A073C5">
        <w:rPr>
          <w:sz w:val="20"/>
          <w:lang w:val="en-GB"/>
        </w:rPr>
        <w:t xml:space="preserve"> </w:t>
      </w:r>
      <w:r w:rsidRPr="00A073C5">
        <w:rPr>
          <w:sz w:val="20"/>
          <w:lang w:val="en-GB"/>
        </w:rPr>
        <w:t xml:space="preserve"> 1 September l976</w:t>
      </w:r>
      <w:r w:rsidRPr="00A073C5">
        <w:rPr>
          <w:sz w:val="20"/>
          <w:lang w:val="en-GB"/>
        </w:rPr>
        <w:tab/>
        <w:t xml:space="preserve"> </w:t>
      </w:r>
      <w:r w:rsidR="00366868" w:rsidRPr="00A073C5">
        <w:rPr>
          <w:sz w:val="20"/>
          <w:lang w:val="en-GB"/>
        </w:rPr>
        <w:t xml:space="preserve"> </w:t>
      </w:r>
      <w:r w:rsidRPr="00A073C5">
        <w:rPr>
          <w:sz w:val="20"/>
          <w:lang w:val="en-GB"/>
        </w:rPr>
        <w:t>1 December l976</w:t>
      </w:r>
    </w:p>
    <w:p w14:paraId="1440E783" w14:textId="77777777" w:rsidR="009803AF" w:rsidRPr="00A073C5" w:rsidRDefault="009803AF" w:rsidP="00366868">
      <w:pPr>
        <w:tabs>
          <w:tab w:val="left" w:pos="5040"/>
          <w:tab w:val="left" w:pos="7560"/>
        </w:tabs>
        <w:jc w:val="both"/>
        <w:rPr>
          <w:sz w:val="20"/>
          <w:lang w:val="en-GB"/>
        </w:rPr>
      </w:pPr>
      <w:r w:rsidRPr="00A073C5">
        <w:rPr>
          <w:sz w:val="20"/>
          <w:lang w:val="en-GB"/>
        </w:rPr>
        <w:t>Indonesia (acceptance)</w:t>
      </w:r>
      <w:r w:rsidRPr="00A073C5">
        <w:rPr>
          <w:sz w:val="20"/>
          <w:lang w:val="en-GB"/>
        </w:rPr>
        <w:tab/>
        <w:t>13 April l973</w:t>
      </w:r>
      <w:r w:rsidRPr="00A073C5">
        <w:rPr>
          <w:sz w:val="20"/>
          <w:lang w:val="en-GB"/>
        </w:rPr>
        <w:tab/>
        <w:t xml:space="preserve"> </w:t>
      </w:r>
      <w:r w:rsidR="00366868" w:rsidRPr="00A073C5">
        <w:rPr>
          <w:sz w:val="20"/>
          <w:lang w:val="en-GB"/>
        </w:rPr>
        <w:t xml:space="preserve"> </w:t>
      </w:r>
      <w:r w:rsidRPr="00A073C5">
        <w:rPr>
          <w:sz w:val="20"/>
          <w:lang w:val="en-GB"/>
        </w:rPr>
        <w:t>2 January l974</w:t>
      </w:r>
    </w:p>
    <w:p w14:paraId="18FE3E6B" w14:textId="77777777" w:rsidR="009803AF" w:rsidRPr="00A073C5" w:rsidRDefault="009803AF" w:rsidP="00366868">
      <w:pPr>
        <w:tabs>
          <w:tab w:val="left" w:pos="5040"/>
          <w:tab w:val="left" w:pos="7560"/>
        </w:tabs>
        <w:jc w:val="both"/>
        <w:rPr>
          <w:sz w:val="20"/>
          <w:lang w:val="en-GB"/>
        </w:rPr>
      </w:pPr>
      <w:r w:rsidRPr="00A073C5">
        <w:rPr>
          <w:sz w:val="20"/>
          <w:lang w:val="en-GB"/>
        </w:rPr>
        <w:t>Norway (acceptance)</w:t>
      </w:r>
      <w:r w:rsidRPr="00A073C5">
        <w:rPr>
          <w:sz w:val="20"/>
          <w:lang w:val="en-GB"/>
        </w:rPr>
        <w:tab/>
      </w:r>
      <w:r w:rsidR="00366868" w:rsidRPr="00A073C5">
        <w:rPr>
          <w:sz w:val="20"/>
          <w:lang w:val="en-GB"/>
        </w:rPr>
        <w:t xml:space="preserve"> </w:t>
      </w:r>
      <w:r w:rsidRPr="00A073C5">
        <w:rPr>
          <w:sz w:val="20"/>
          <w:lang w:val="en-GB"/>
        </w:rPr>
        <w:t xml:space="preserve"> 2 March l973</w:t>
      </w:r>
      <w:r w:rsidRPr="00A073C5">
        <w:rPr>
          <w:sz w:val="20"/>
          <w:lang w:val="en-GB"/>
        </w:rPr>
        <w:tab/>
        <w:t xml:space="preserve"> </w:t>
      </w:r>
      <w:r w:rsidR="00366868" w:rsidRPr="00A073C5">
        <w:rPr>
          <w:sz w:val="20"/>
          <w:lang w:val="en-GB"/>
        </w:rPr>
        <w:t xml:space="preserve"> </w:t>
      </w:r>
      <w:r w:rsidRPr="00A073C5">
        <w:rPr>
          <w:sz w:val="20"/>
          <w:lang w:val="en-GB"/>
        </w:rPr>
        <w:t>2 January l974</w:t>
      </w:r>
    </w:p>
    <w:p w14:paraId="6CAD60B1" w14:textId="77777777" w:rsidR="009803AF" w:rsidRPr="00A073C5" w:rsidRDefault="009803AF" w:rsidP="00366868">
      <w:pPr>
        <w:tabs>
          <w:tab w:val="left" w:pos="5040"/>
          <w:tab w:val="left" w:pos="7560"/>
        </w:tabs>
        <w:jc w:val="both"/>
        <w:rPr>
          <w:sz w:val="20"/>
          <w:lang w:val="en-GB"/>
        </w:rPr>
      </w:pPr>
      <w:r w:rsidRPr="00A073C5">
        <w:rPr>
          <w:sz w:val="20"/>
          <w:lang w:val="en-GB"/>
        </w:rPr>
        <w:t>Philippines (accession)</w:t>
      </w:r>
      <w:r w:rsidRPr="00A073C5">
        <w:rPr>
          <w:sz w:val="20"/>
          <w:lang w:val="en-GB"/>
        </w:rPr>
        <w:tab/>
      </w:r>
      <w:r w:rsidR="00366868" w:rsidRPr="00A073C5">
        <w:rPr>
          <w:sz w:val="20"/>
          <w:lang w:val="en-GB"/>
        </w:rPr>
        <w:t xml:space="preserve"> </w:t>
      </w:r>
      <w:r w:rsidRPr="00A073C5">
        <w:rPr>
          <w:sz w:val="20"/>
          <w:lang w:val="en-GB"/>
        </w:rPr>
        <w:t xml:space="preserve"> 2 July l973</w:t>
      </w:r>
      <w:r w:rsidRPr="00A073C5">
        <w:rPr>
          <w:sz w:val="20"/>
          <w:lang w:val="en-GB"/>
        </w:rPr>
        <w:tab/>
        <w:t xml:space="preserve"> </w:t>
      </w:r>
      <w:r w:rsidR="00366868" w:rsidRPr="00A073C5">
        <w:rPr>
          <w:sz w:val="20"/>
          <w:lang w:val="en-GB"/>
        </w:rPr>
        <w:t xml:space="preserve"> </w:t>
      </w:r>
      <w:r w:rsidRPr="00A073C5">
        <w:rPr>
          <w:sz w:val="20"/>
          <w:lang w:val="en-GB"/>
        </w:rPr>
        <w:t>2 January l974</w:t>
      </w:r>
    </w:p>
    <w:p w14:paraId="52634DA0" w14:textId="77777777" w:rsidR="009803AF" w:rsidRPr="00A073C5" w:rsidRDefault="009803AF" w:rsidP="00366868">
      <w:pPr>
        <w:tabs>
          <w:tab w:val="left" w:pos="5040"/>
          <w:tab w:val="left" w:pos="7560"/>
        </w:tabs>
        <w:jc w:val="both"/>
        <w:rPr>
          <w:sz w:val="20"/>
          <w:lang w:val="en-GB"/>
        </w:rPr>
      </w:pPr>
      <w:r w:rsidRPr="00A073C5">
        <w:rPr>
          <w:sz w:val="20"/>
          <w:lang w:val="en-GB"/>
        </w:rPr>
        <w:t>Saint Vincent and the Grenadines  (accession)</w:t>
      </w:r>
      <w:r w:rsidRPr="00A073C5">
        <w:rPr>
          <w:sz w:val="20"/>
          <w:lang w:val="en-GB"/>
        </w:rPr>
        <w:tab/>
        <w:t>31 May 1989</w:t>
      </w:r>
      <w:r w:rsidRPr="00A073C5">
        <w:rPr>
          <w:sz w:val="20"/>
          <w:lang w:val="en-GB"/>
        </w:rPr>
        <w:tab/>
        <w:t>31 August 1989</w:t>
      </w:r>
    </w:p>
    <w:p w14:paraId="46A5DF8C" w14:textId="77777777" w:rsidR="009803AF" w:rsidRPr="00A073C5" w:rsidRDefault="00443C3B" w:rsidP="00366868">
      <w:pPr>
        <w:tabs>
          <w:tab w:val="left" w:pos="5040"/>
          <w:tab w:val="left" w:pos="7560"/>
        </w:tabs>
        <w:jc w:val="both"/>
        <w:rPr>
          <w:sz w:val="20"/>
          <w:lang w:val="en-GB"/>
        </w:rPr>
      </w:pPr>
      <w:r w:rsidRPr="00A073C5">
        <w:rPr>
          <w:sz w:val="20"/>
          <w:lang w:val="en-GB"/>
        </w:rPr>
        <w:t>São Tomé</w:t>
      </w:r>
      <w:r w:rsidR="009803AF" w:rsidRPr="00A073C5">
        <w:rPr>
          <w:sz w:val="20"/>
          <w:lang w:val="en-GB"/>
        </w:rPr>
        <w:t xml:space="preserve"> and Principe (accession)</w:t>
      </w:r>
      <w:r w:rsidR="009803AF" w:rsidRPr="00A073C5">
        <w:rPr>
          <w:sz w:val="20"/>
          <w:lang w:val="en-GB"/>
        </w:rPr>
        <w:tab/>
        <w:t>29 October 1998</w:t>
      </w:r>
      <w:r w:rsidR="009803AF" w:rsidRPr="00A073C5">
        <w:rPr>
          <w:sz w:val="20"/>
          <w:lang w:val="en-GB"/>
        </w:rPr>
        <w:tab/>
        <w:t>29 January 1999</w:t>
      </w:r>
    </w:p>
    <w:p w14:paraId="647DD154" w14:textId="77777777" w:rsidR="009803AF" w:rsidRPr="00A073C5" w:rsidRDefault="009803AF" w:rsidP="00366868">
      <w:pPr>
        <w:tabs>
          <w:tab w:val="left" w:pos="5040"/>
          <w:tab w:val="left" w:pos="7560"/>
        </w:tabs>
        <w:jc w:val="both"/>
        <w:rPr>
          <w:sz w:val="20"/>
          <w:lang w:val="en-GB"/>
        </w:rPr>
      </w:pPr>
      <w:r w:rsidRPr="00A073C5">
        <w:rPr>
          <w:sz w:val="20"/>
          <w:lang w:val="en-GB"/>
        </w:rPr>
        <w:t>Saudi Arabia (accession)</w:t>
      </w:r>
      <w:r w:rsidRPr="00A073C5">
        <w:rPr>
          <w:sz w:val="20"/>
          <w:lang w:val="en-GB"/>
        </w:rPr>
        <w:tab/>
        <w:t xml:space="preserve">  5 September l975</w:t>
      </w:r>
      <w:r w:rsidRPr="00A073C5">
        <w:rPr>
          <w:sz w:val="20"/>
          <w:lang w:val="en-GB"/>
        </w:rPr>
        <w:tab/>
        <w:t xml:space="preserve"> </w:t>
      </w:r>
      <w:r w:rsidR="00366868" w:rsidRPr="00A073C5">
        <w:rPr>
          <w:sz w:val="20"/>
          <w:lang w:val="en-GB"/>
        </w:rPr>
        <w:t xml:space="preserve"> </w:t>
      </w:r>
      <w:r w:rsidRPr="00A073C5">
        <w:rPr>
          <w:sz w:val="20"/>
          <w:lang w:val="en-GB"/>
        </w:rPr>
        <w:t>5 December l975</w:t>
      </w:r>
    </w:p>
    <w:p w14:paraId="49D46AB1" w14:textId="77777777" w:rsidR="009803AF" w:rsidRPr="00A073C5" w:rsidRDefault="009803AF" w:rsidP="00366868">
      <w:pPr>
        <w:tabs>
          <w:tab w:val="left" w:pos="5040"/>
          <w:tab w:val="left" w:pos="7560"/>
        </w:tabs>
        <w:jc w:val="both"/>
        <w:rPr>
          <w:sz w:val="20"/>
          <w:lang w:val="en-GB"/>
        </w:rPr>
      </w:pPr>
      <w:r w:rsidRPr="00A073C5">
        <w:rPr>
          <w:sz w:val="20"/>
          <w:lang w:val="en-GB"/>
        </w:rPr>
        <w:t>Sri Lanka (accession)</w:t>
      </w:r>
      <w:r w:rsidRPr="00A073C5">
        <w:rPr>
          <w:sz w:val="20"/>
          <w:lang w:val="en-GB"/>
        </w:rPr>
        <w:tab/>
        <w:t>10 December l98l</w:t>
      </w:r>
      <w:r w:rsidRPr="00A073C5">
        <w:rPr>
          <w:sz w:val="20"/>
          <w:lang w:val="en-GB"/>
        </w:rPr>
        <w:tab/>
        <w:t>10 March l982</w:t>
      </w:r>
    </w:p>
    <w:p w14:paraId="750DE6B5" w14:textId="77777777" w:rsidR="009803AF" w:rsidRPr="00A073C5" w:rsidRDefault="009803AF" w:rsidP="00366868">
      <w:pPr>
        <w:tabs>
          <w:tab w:val="left" w:pos="5040"/>
          <w:tab w:val="left" w:pos="7560"/>
        </w:tabs>
        <w:jc w:val="both"/>
        <w:rPr>
          <w:sz w:val="20"/>
          <w:lang w:val="en-GB"/>
        </w:rPr>
      </w:pPr>
      <w:r w:rsidRPr="00A073C5">
        <w:rPr>
          <w:sz w:val="20"/>
          <w:lang w:val="en-GB"/>
        </w:rPr>
        <w:t>Sweden (accession)</w:t>
      </w:r>
      <w:r w:rsidRPr="00A073C5">
        <w:rPr>
          <w:sz w:val="20"/>
          <w:lang w:val="en-GB"/>
        </w:rPr>
        <w:tab/>
        <w:t>28 February l978</w:t>
      </w:r>
      <w:r w:rsidRPr="00A073C5">
        <w:rPr>
          <w:sz w:val="20"/>
          <w:lang w:val="en-GB"/>
        </w:rPr>
        <w:tab/>
        <w:t>28 May l978</w:t>
      </w:r>
    </w:p>
    <w:p w14:paraId="3158A8DD" w14:textId="77777777" w:rsidR="009803AF" w:rsidRPr="00A073C5" w:rsidRDefault="009803AF" w:rsidP="00366868">
      <w:pPr>
        <w:tabs>
          <w:tab w:val="left" w:pos="5040"/>
          <w:tab w:val="left" w:pos="7560"/>
        </w:tabs>
        <w:jc w:val="both"/>
        <w:rPr>
          <w:sz w:val="20"/>
          <w:lang w:val="en-GB"/>
        </w:rPr>
      </w:pPr>
      <w:r w:rsidRPr="00A073C5">
        <w:rPr>
          <w:sz w:val="20"/>
          <w:lang w:val="en-GB"/>
        </w:rPr>
        <w:t>United Kingdom (acceptance)</w:t>
      </w:r>
      <w:r w:rsidR="00551F22" w:rsidRPr="00A073C5">
        <w:rPr>
          <w:sz w:val="20"/>
          <w:vertAlign w:val="superscript"/>
          <w:lang w:val="en-GB"/>
        </w:rPr>
        <w:t xml:space="preserve"> *</w:t>
      </w:r>
      <w:r w:rsidRPr="00A073C5">
        <w:rPr>
          <w:sz w:val="20"/>
          <w:lang w:val="en-GB"/>
        </w:rPr>
        <w:tab/>
        <w:t>16 August l979</w:t>
      </w:r>
      <w:r w:rsidRPr="00A073C5">
        <w:rPr>
          <w:sz w:val="20"/>
          <w:lang w:val="en-GB"/>
        </w:rPr>
        <w:tab/>
        <w:t>16 November l979</w:t>
      </w:r>
    </w:p>
    <w:p w14:paraId="3152EA8C" w14:textId="77777777" w:rsidR="009803AF" w:rsidRPr="00A073C5" w:rsidRDefault="009803AF" w:rsidP="00366868">
      <w:pPr>
        <w:tabs>
          <w:tab w:val="left" w:pos="5040"/>
          <w:tab w:val="left" w:pos="7560"/>
        </w:tabs>
        <w:jc w:val="both"/>
        <w:rPr>
          <w:sz w:val="20"/>
          <w:lang w:val="en-GB"/>
        </w:rPr>
      </w:pPr>
      <w:r w:rsidRPr="00A073C5">
        <w:rPr>
          <w:sz w:val="20"/>
          <w:lang w:val="en-GB"/>
        </w:rPr>
        <w:t>Yemen (accession)</w:t>
      </w:r>
      <w:r w:rsidRPr="00A073C5">
        <w:rPr>
          <w:sz w:val="20"/>
          <w:lang w:val="en-GB"/>
        </w:rPr>
        <w:tab/>
      </w:r>
      <w:r w:rsidR="00366868" w:rsidRPr="00A073C5">
        <w:rPr>
          <w:sz w:val="20"/>
          <w:lang w:val="en-GB"/>
        </w:rPr>
        <w:t xml:space="preserve"> </w:t>
      </w:r>
      <w:r w:rsidRPr="00A073C5">
        <w:rPr>
          <w:sz w:val="20"/>
          <w:lang w:val="en-GB"/>
        </w:rPr>
        <w:t xml:space="preserve"> 6 June l979</w:t>
      </w:r>
      <w:r w:rsidRPr="00A073C5">
        <w:rPr>
          <w:sz w:val="20"/>
          <w:lang w:val="en-GB"/>
        </w:rPr>
        <w:tab/>
      </w:r>
      <w:r w:rsidR="00366868" w:rsidRPr="00A073C5">
        <w:rPr>
          <w:sz w:val="20"/>
          <w:lang w:val="en-GB"/>
        </w:rPr>
        <w:t xml:space="preserve"> </w:t>
      </w:r>
      <w:r w:rsidRPr="00A073C5">
        <w:rPr>
          <w:sz w:val="20"/>
          <w:lang w:val="en-GB"/>
        </w:rPr>
        <w:t xml:space="preserve"> 6 September l979</w:t>
      </w:r>
    </w:p>
    <w:p w14:paraId="54FCC28B" w14:textId="77777777" w:rsidR="009803AF" w:rsidRPr="00A073C5" w:rsidRDefault="009803AF" w:rsidP="00B054C8">
      <w:pPr>
        <w:jc w:val="both"/>
        <w:rPr>
          <w:sz w:val="20"/>
          <w:lang w:val="en-GB"/>
        </w:rPr>
      </w:pPr>
    </w:p>
    <w:tbl>
      <w:tblPr>
        <w:tblW w:w="0" w:type="auto"/>
        <w:jc w:val="center"/>
        <w:tblLook w:val="01E0" w:firstRow="1" w:lastRow="1" w:firstColumn="1" w:lastColumn="1" w:noHBand="0" w:noVBand="0"/>
      </w:tblPr>
      <w:tblGrid>
        <w:gridCol w:w="2693"/>
        <w:gridCol w:w="5506"/>
      </w:tblGrid>
      <w:tr w:rsidR="00AE1812" w:rsidRPr="00A073C5" w14:paraId="6931FE8D" w14:textId="77777777" w:rsidTr="00CA1FF3">
        <w:trPr>
          <w:jc w:val="center"/>
        </w:trPr>
        <w:tc>
          <w:tcPr>
            <w:tcW w:w="2693" w:type="dxa"/>
          </w:tcPr>
          <w:p w14:paraId="7FC0257C" w14:textId="77777777" w:rsidR="00AE1812" w:rsidRPr="00A073C5" w:rsidRDefault="00AE1812"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096B01D5" w14:textId="77777777" w:rsidR="00AE1812" w:rsidRPr="00A073C5" w:rsidRDefault="00AE1812" w:rsidP="00CA1FF3">
            <w:pPr>
              <w:tabs>
                <w:tab w:val="left" w:pos="5040"/>
                <w:tab w:val="left" w:pos="7560"/>
              </w:tabs>
              <w:spacing w:line="230" w:lineRule="auto"/>
              <w:rPr>
                <w:sz w:val="20"/>
                <w:lang w:val="en-GB"/>
              </w:rPr>
            </w:pPr>
            <w:r w:rsidRPr="00A073C5">
              <w:rPr>
                <w:sz w:val="20"/>
                <w:lang w:val="en-GB"/>
              </w:rPr>
              <w:t>1</w:t>
            </w:r>
            <w:r w:rsidR="00CC2170" w:rsidRPr="00A073C5">
              <w:rPr>
                <w:sz w:val="20"/>
                <w:lang w:val="en-GB"/>
              </w:rPr>
              <w:t>8</w:t>
            </w:r>
          </w:p>
        </w:tc>
      </w:tr>
      <w:tr w:rsidR="00AE1812" w:rsidRPr="00A073C5" w14:paraId="4126862D" w14:textId="77777777" w:rsidTr="00CA1FF3">
        <w:trPr>
          <w:jc w:val="center"/>
        </w:trPr>
        <w:tc>
          <w:tcPr>
            <w:tcW w:w="2693" w:type="dxa"/>
          </w:tcPr>
          <w:p w14:paraId="3DFF4D93" w14:textId="77777777" w:rsidR="00AE1812" w:rsidRPr="00A073C5" w:rsidRDefault="00AE1812" w:rsidP="00CA1FF3">
            <w:pPr>
              <w:tabs>
                <w:tab w:val="left" w:pos="5040"/>
                <w:tab w:val="left" w:pos="7560"/>
              </w:tabs>
              <w:spacing w:line="230" w:lineRule="auto"/>
              <w:rPr>
                <w:sz w:val="20"/>
                <w:lang w:val="en-GB"/>
              </w:rPr>
            </w:pPr>
          </w:p>
        </w:tc>
        <w:tc>
          <w:tcPr>
            <w:tcW w:w="5506" w:type="dxa"/>
          </w:tcPr>
          <w:p w14:paraId="064FDEE4" w14:textId="77777777" w:rsidR="00AE1812" w:rsidRPr="00A073C5" w:rsidRDefault="00A967BA" w:rsidP="00CA1FF3">
            <w:pPr>
              <w:tabs>
                <w:tab w:val="left" w:pos="5040"/>
                <w:tab w:val="left" w:pos="7560"/>
              </w:tabs>
              <w:spacing w:line="230" w:lineRule="auto"/>
              <w:jc w:val="both"/>
              <w:rPr>
                <w:sz w:val="20"/>
                <w:lang w:val="en-GB"/>
              </w:rPr>
            </w:pPr>
            <w:r w:rsidRPr="00A073C5">
              <w:rPr>
                <w:sz w:val="20"/>
                <w:lang w:val="en-GB"/>
              </w:rPr>
              <w:t>(the combined merchant fleets of which constitute approximately 23</w:t>
            </w:r>
            <w:r w:rsidR="009A2DA7">
              <w:rPr>
                <w:sz w:val="20"/>
                <w:lang w:val="en-GB"/>
              </w:rPr>
              <w:t>.55</w:t>
            </w:r>
            <w:r w:rsidRPr="00A073C5">
              <w:rPr>
                <w:sz w:val="20"/>
                <w:lang w:val="en-GB"/>
              </w:rPr>
              <w:t>% of the gross tonnage of the world’s merchant fleet</w:t>
            </w:r>
          </w:p>
        </w:tc>
      </w:tr>
    </w:tbl>
    <w:p w14:paraId="7DF652C5" w14:textId="77777777" w:rsidR="009803AF" w:rsidRPr="00A073C5" w:rsidRDefault="009803AF" w:rsidP="00B054C8">
      <w:pPr>
        <w:jc w:val="both"/>
        <w:rPr>
          <w:sz w:val="20"/>
          <w:lang w:val="en-GB"/>
        </w:rPr>
      </w:pPr>
    </w:p>
    <w:p w14:paraId="6DD25B61" w14:textId="77777777" w:rsidR="009803AF" w:rsidRPr="00A073C5" w:rsidRDefault="009803AF" w:rsidP="00B054C8">
      <w:pPr>
        <w:jc w:val="both"/>
        <w:rPr>
          <w:sz w:val="20"/>
          <w:lang w:val="en-GB"/>
        </w:rPr>
      </w:pPr>
    </w:p>
    <w:p w14:paraId="3A089658" w14:textId="77777777" w:rsidR="009803AF" w:rsidRPr="00A073C5" w:rsidRDefault="009803AF" w:rsidP="00B054C8">
      <w:pPr>
        <w:jc w:val="both"/>
        <w:rPr>
          <w:sz w:val="20"/>
          <w:lang w:val="en-GB"/>
        </w:rPr>
      </w:pPr>
      <w:r w:rsidRPr="00A073C5">
        <w:rPr>
          <w:sz w:val="20"/>
          <w:lang w:val="en-GB"/>
        </w:rPr>
        <w:t xml:space="preserve">The Agreement </w:t>
      </w:r>
      <w:r w:rsidR="00551F22" w:rsidRPr="00A073C5">
        <w:rPr>
          <w:sz w:val="20"/>
          <w:lang w:val="en-GB"/>
        </w:rPr>
        <w:t xml:space="preserve">by the United Kingdom </w:t>
      </w:r>
      <w:r w:rsidRPr="00A073C5">
        <w:rPr>
          <w:sz w:val="20"/>
          <w:lang w:val="en-GB"/>
        </w:rPr>
        <w:t>has been extended to:</w:t>
      </w:r>
    </w:p>
    <w:p w14:paraId="767C7C6A" w14:textId="77777777" w:rsidR="009803AF" w:rsidRPr="00A073C5" w:rsidRDefault="009803AF" w:rsidP="00B054C8">
      <w:pPr>
        <w:jc w:val="both"/>
        <w:rPr>
          <w:sz w:val="20"/>
          <w:lang w:val="en-GB"/>
        </w:rPr>
      </w:pPr>
    </w:p>
    <w:p w14:paraId="20BDF588" w14:textId="77777777" w:rsidR="009803AF" w:rsidRPr="00A073C5" w:rsidRDefault="009803AF" w:rsidP="00B054C8">
      <w:pPr>
        <w:tabs>
          <w:tab w:val="left" w:pos="5040"/>
          <w:tab w:val="left" w:pos="7560"/>
        </w:tabs>
        <w:jc w:val="both"/>
        <w:rPr>
          <w:sz w:val="20"/>
          <w:lang w:val="en-GB"/>
        </w:rPr>
      </w:pPr>
      <w:r w:rsidRPr="00A073C5">
        <w:rPr>
          <w:sz w:val="20"/>
          <w:lang w:val="en-GB"/>
        </w:rPr>
        <w:t>Hong Kong</w:t>
      </w:r>
      <w:r w:rsidRPr="00A073C5">
        <w:rPr>
          <w:sz w:val="20"/>
          <w:vertAlign w:val="superscript"/>
          <w:lang w:val="en-GB"/>
        </w:rPr>
        <w:t>*</w:t>
      </w:r>
      <w:r w:rsidR="00551F22" w:rsidRPr="00A073C5">
        <w:rPr>
          <w:sz w:val="20"/>
          <w:lang w:val="en-GB"/>
        </w:rPr>
        <w:tab/>
        <w:t>27 October l981</w:t>
      </w:r>
      <w:r w:rsidRPr="00A073C5">
        <w:rPr>
          <w:sz w:val="20"/>
          <w:lang w:val="en-GB"/>
        </w:rPr>
        <w:tab/>
        <w:t>27 October l98l</w:t>
      </w:r>
    </w:p>
    <w:p w14:paraId="3281222C" w14:textId="77777777" w:rsidR="009803AF" w:rsidRPr="00A073C5" w:rsidRDefault="009803AF" w:rsidP="00B054C8">
      <w:pPr>
        <w:jc w:val="both"/>
        <w:rPr>
          <w:sz w:val="20"/>
          <w:lang w:val="en-GB"/>
        </w:rPr>
      </w:pPr>
    </w:p>
    <w:p w14:paraId="1F08BB91" w14:textId="77777777" w:rsidR="009803AF" w:rsidRPr="00A073C5" w:rsidRDefault="009803AF" w:rsidP="00B054C8">
      <w:pPr>
        <w:jc w:val="both"/>
        <w:rPr>
          <w:sz w:val="20"/>
          <w:lang w:val="en-GB"/>
        </w:rPr>
      </w:pPr>
      <w:r w:rsidRPr="00A073C5">
        <w:rPr>
          <w:sz w:val="20"/>
          <w:vertAlign w:val="superscript"/>
          <w:lang w:val="en-GB"/>
        </w:rPr>
        <w:t>*</w:t>
      </w:r>
      <w:r w:rsidR="008860F4" w:rsidRPr="00A073C5">
        <w:rPr>
          <w:sz w:val="20"/>
          <w:vertAlign w:val="superscript"/>
          <w:lang w:val="en-GB"/>
        </w:rPr>
        <w:tab/>
      </w:r>
      <w:r w:rsidRPr="00A073C5">
        <w:rPr>
          <w:sz w:val="20"/>
          <w:lang w:val="en-GB"/>
        </w:rPr>
        <w:t>Ceased to apply to Hong Ko</w:t>
      </w:r>
      <w:r w:rsidR="00551F22" w:rsidRPr="00A073C5">
        <w:rPr>
          <w:sz w:val="20"/>
          <w:lang w:val="en-GB"/>
        </w:rPr>
        <w:t>ng with effect from 1 July 1997, when Hong Kong reverted to China</w:t>
      </w:r>
    </w:p>
    <w:p w14:paraId="2D106B64" w14:textId="77777777" w:rsidR="009803AF" w:rsidRPr="00A073C5" w:rsidRDefault="009803AF" w:rsidP="00B054C8">
      <w:pPr>
        <w:jc w:val="both"/>
        <w:rPr>
          <w:sz w:val="20"/>
          <w:lang w:val="en-GB"/>
        </w:rPr>
      </w:pPr>
    </w:p>
    <w:p w14:paraId="69F49A44" w14:textId="77777777" w:rsidR="008860F4" w:rsidRPr="00A073C5" w:rsidRDefault="008860F4" w:rsidP="00B054C8">
      <w:pPr>
        <w:jc w:val="both"/>
        <w:rPr>
          <w:sz w:val="20"/>
          <w:lang w:val="en-GB"/>
        </w:rPr>
      </w:pPr>
    </w:p>
    <w:p w14:paraId="67CF12B8" w14:textId="77777777" w:rsidR="008860F4" w:rsidRPr="00A073C5" w:rsidRDefault="008860F4" w:rsidP="00B054C8">
      <w:pPr>
        <w:jc w:val="both"/>
        <w:rPr>
          <w:sz w:val="20"/>
          <w:lang w:val="en-GB"/>
        </w:rPr>
      </w:pPr>
    </w:p>
    <w:p w14:paraId="0E0E0BE4" w14:textId="77777777" w:rsidR="009803AF" w:rsidRPr="00A073C5" w:rsidRDefault="009803AF" w:rsidP="00B054C8">
      <w:pPr>
        <w:jc w:val="both"/>
        <w:rPr>
          <w:sz w:val="20"/>
          <w:lang w:val="en-GB"/>
        </w:rPr>
      </w:pPr>
    </w:p>
    <w:p w14:paraId="4BEAE4A5" w14:textId="77777777" w:rsidR="009803AF" w:rsidRPr="00A073C5" w:rsidRDefault="009803AF" w:rsidP="00B054C8">
      <w:pPr>
        <w:jc w:val="both"/>
        <w:rPr>
          <w:sz w:val="20"/>
          <w:lang w:val="en-GB"/>
        </w:rPr>
      </w:pPr>
    </w:p>
    <w:p w14:paraId="0D527E56" w14:textId="77777777" w:rsidR="00B054C8" w:rsidRPr="00A073C5" w:rsidRDefault="00B054C8" w:rsidP="00B054C8">
      <w:pPr>
        <w:jc w:val="both"/>
        <w:rPr>
          <w:sz w:val="20"/>
          <w:lang w:val="en-GB"/>
        </w:rPr>
      </w:pPr>
    </w:p>
    <w:p w14:paraId="30C56E67" w14:textId="77777777" w:rsidR="00B054C8" w:rsidRPr="00A073C5" w:rsidRDefault="00B054C8" w:rsidP="00B054C8">
      <w:pPr>
        <w:jc w:val="both"/>
        <w:rPr>
          <w:sz w:val="20"/>
          <w:lang w:val="en-GB"/>
        </w:rPr>
      </w:pPr>
    </w:p>
    <w:p w14:paraId="212931FF" w14:textId="77777777" w:rsidR="00B054C8" w:rsidRPr="00A073C5" w:rsidRDefault="00B054C8" w:rsidP="00B054C8">
      <w:pPr>
        <w:jc w:val="both"/>
        <w:rPr>
          <w:sz w:val="20"/>
          <w:lang w:val="en-GB"/>
        </w:rPr>
      </w:pPr>
    </w:p>
    <w:p w14:paraId="446FCF8A" w14:textId="77777777" w:rsidR="008860F4" w:rsidRPr="00A073C5" w:rsidRDefault="008860F4" w:rsidP="00B054C8">
      <w:pPr>
        <w:jc w:val="both"/>
        <w:rPr>
          <w:sz w:val="20"/>
          <w:lang w:val="en-GB"/>
        </w:rPr>
      </w:pPr>
    </w:p>
    <w:p w14:paraId="1079BB0D" w14:textId="77777777" w:rsidR="00B054C8" w:rsidRPr="00A073C5" w:rsidRDefault="00B054C8" w:rsidP="00B054C8">
      <w:pPr>
        <w:jc w:val="both"/>
        <w:rPr>
          <w:sz w:val="20"/>
          <w:lang w:val="en-GB"/>
        </w:rPr>
      </w:pPr>
    </w:p>
    <w:p w14:paraId="29099400" w14:textId="77777777" w:rsidR="008860F4" w:rsidRPr="00A073C5" w:rsidRDefault="008860F4" w:rsidP="00B054C8">
      <w:pPr>
        <w:jc w:val="both"/>
        <w:rPr>
          <w:sz w:val="20"/>
          <w:lang w:val="en-GB"/>
        </w:rPr>
      </w:pPr>
    </w:p>
    <w:p w14:paraId="6F7F9944" w14:textId="77777777" w:rsidR="00B054C8" w:rsidRPr="00A073C5" w:rsidRDefault="00B054C8" w:rsidP="00B054C8">
      <w:pPr>
        <w:jc w:val="both"/>
        <w:rPr>
          <w:sz w:val="20"/>
          <w:lang w:val="en-GB"/>
        </w:rPr>
      </w:pPr>
    </w:p>
    <w:p w14:paraId="0D27BAAB" w14:textId="77777777" w:rsidR="00B054C8" w:rsidRPr="00A073C5" w:rsidRDefault="00B054C8" w:rsidP="00B054C8">
      <w:pPr>
        <w:jc w:val="both"/>
        <w:rPr>
          <w:sz w:val="20"/>
          <w:lang w:val="en-GB"/>
        </w:rPr>
      </w:pPr>
    </w:p>
    <w:p w14:paraId="4830FA6D" w14:textId="77777777" w:rsidR="009803AF" w:rsidRPr="00A073C5" w:rsidRDefault="009803AF" w:rsidP="00B054C8">
      <w:pPr>
        <w:jc w:val="both"/>
        <w:rPr>
          <w:sz w:val="20"/>
          <w:lang w:val="en-GB"/>
        </w:rPr>
      </w:pPr>
      <w:r w:rsidRPr="00A073C5">
        <w:rPr>
          <w:sz w:val="20"/>
          <w:lang w:val="en-GB"/>
        </w:rPr>
        <w:t>_______</w:t>
      </w:r>
      <w:r w:rsidR="00B054C8" w:rsidRPr="00A073C5">
        <w:rPr>
          <w:sz w:val="20"/>
          <w:lang w:val="en-GB"/>
        </w:rPr>
        <w:t>_</w:t>
      </w:r>
      <w:r w:rsidRPr="00A073C5">
        <w:rPr>
          <w:sz w:val="20"/>
          <w:lang w:val="en-GB"/>
        </w:rPr>
        <w:t>__</w:t>
      </w:r>
    </w:p>
    <w:p w14:paraId="1A040C4E" w14:textId="77777777" w:rsidR="009803AF" w:rsidRPr="00A073C5" w:rsidRDefault="009803AF" w:rsidP="00B054C8">
      <w:pPr>
        <w:jc w:val="both"/>
        <w:rPr>
          <w:sz w:val="20"/>
          <w:lang w:val="en-GB"/>
        </w:rPr>
      </w:pPr>
    </w:p>
    <w:p w14:paraId="2858C49C" w14:textId="77777777" w:rsidR="009803AF" w:rsidRPr="00A073C5" w:rsidRDefault="009803AF" w:rsidP="00B054C8">
      <w:pPr>
        <w:ind w:firstLine="720"/>
        <w:jc w:val="both"/>
        <w:rPr>
          <w:sz w:val="20"/>
          <w:lang w:val="en-GB"/>
        </w:rPr>
      </w:pPr>
      <w:r w:rsidRPr="00A073C5">
        <w:rPr>
          <w:sz w:val="20"/>
          <w:vertAlign w:val="superscript"/>
          <w:lang w:val="en-GB"/>
        </w:rPr>
        <w:t>1</w:t>
      </w:r>
      <w:r w:rsidR="00B054C8" w:rsidRPr="00A073C5">
        <w:rPr>
          <w:sz w:val="20"/>
          <w:vertAlign w:val="superscript"/>
          <w:lang w:val="en-GB"/>
        </w:rPr>
        <w:t>  </w:t>
      </w:r>
      <w:r w:rsidRPr="00A073C5">
        <w:rPr>
          <w:sz w:val="20"/>
          <w:lang w:val="en-GB"/>
        </w:rPr>
        <w:t>Applies only to the Hong Kong Special Administrative Region.</w:t>
      </w:r>
    </w:p>
    <w:p w14:paraId="707B57F4" w14:textId="77777777" w:rsidR="00B054C8" w:rsidRPr="00A073C5" w:rsidRDefault="00B054C8" w:rsidP="00B054C8">
      <w:pPr>
        <w:jc w:val="both"/>
        <w:rPr>
          <w:sz w:val="20"/>
          <w:lang w:val="en-GB"/>
        </w:rPr>
      </w:pPr>
    </w:p>
    <w:p w14:paraId="46EA3030" w14:textId="77777777" w:rsidR="009803AF" w:rsidRPr="00A073C5" w:rsidRDefault="009803AF">
      <w:pPr>
        <w:tabs>
          <w:tab w:val="left" w:pos="0"/>
          <w:tab w:val="left" w:pos="720"/>
          <w:tab w:val="left" w:pos="1440"/>
          <w:tab w:val="left" w:pos="2160"/>
          <w:tab w:val="left" w:pos="2880"/>
          <w:tab w:val="left" w:pos="4320"/>
          <w:tab w:val="left" w:pos="7200"/>
        </w:tabs>
        <w:ind w:firstLine="720"/>
        <w:jc w:val="both"/>
        <w:rPr>
          <w:sz w:val="20"/>
          <w:lang w:val="en-GB"/>
        </w:rPr>
        <w:sectPr w:rsidR="009803AF" w:rsidRPr="00A073C5" w:rsidSect="004E1B9E">
          <w:headerReference w:type="even" r:id="rId112"/>
          <w:headerReference w:type="default" r:id="rId113"/>
          <w:headerReference w:type="first" r:id="rId114"/>
          <w:footerReference w:type="first" r:id="rId115"/>
          <w:footnotePr>
            <w:numRestart w:val="eachSect"/>
          </w:footnotePr>
          <w:endnotePr>
            <w:numFmt w:val="decimal"/>
          </w:endnotePr>
          <w:pgSz w:w="11905" w:h="16837" w:code="9"/>
          <w:pgMar w:top="576" w:right="1080" w:bottom="720" w:left="1440" w:header="576" w:footer="576" w:gutter="0"/>
          <w:cols w:space="720"/>
          <w:noEndnote/>
          <w:titlePg/>
        </w:sectPr>
      </w:pPr>
    </w:p>
    <w:p w14:paraId="214787B8" w14:textId="77777777" w:rsidR="00CC431F" w:rsidRPr="00A073C5" w:rsidRDefault="00CC431F" w:rsidP="00CC431F">
      <w:pPr>
        <w:jc w:val="both"/>
        <w:rPr>
          <w:sz w:val="20"/>
          <w:lang w:val="en-GB"/>
        </w:rPr>
      </w:pPr>
    </w:p>
    <w:p w14:paraId="502E4EFF" w14:textId="77777777" w:rsidR="009803AF" w:rsidRPr="00A073C5" w:rsidRDefault="009803AF" w:rsidP="00012E63">
      <w:pPr>
        <w:jc w:val="center"/>
        <w:outlineLvl w:val="0"/>
        <w:rPr>
          <w:b/>
          <w:sz w:val="20"/>
          <w:lang w:val="en-GB"/>
        </w:rPr>
      </w:pPr>
      <w:bookmarkStart w:id="631" w:name="_Toc247624402"/>
      <w:bookmarkStart w:id="632" w:name="_Toc84950178"/>
      <w:r w:rsidRPr="00A073C5">
        <w:rPr>
          <w:b/>
          <w:sz w:val="20"/>
          <w:lang w:val="en-GB"/>
        </w:rPr>
        <w:t>PROTOCOL ON SPACE REQUIREMENTS FOR SPECIAL</w:t>
      </w:r>
      <w:r w:rsidR="00012E63" w:rsidRPr="00A073C5">
        <w:rPr>
          <w:b/>
          <w:sz w:val="20"/>
          <w:lang w:val="en-GB"/>
        </w:rPr>
        <w:t> </w:t>
      </w:r>
      <w:r w:rsidRPr="00A073C5">
        <w:rPr>
          <w:b/>
          <w:sz w:val="20"/>
          <w:lang w:val="en-GB"/>
        </w:rPr>
        <w:t>TRADE PASSENGER SHIPS, 1973</w:t>
      </w:r>
      <w:r w:rsidR="00304458" w:rsidRPr="00A073C5">
        <w:rPr>
          <w:b/>
          <w:sz w:val="20"/>
          <w:lang w:val="en-GB"/>
        </w:rPr>
        <w:t xml:space="preserve"> (SPACE STP 1973)</w:t>
      </w:r>
      <w:bookmarkEnd w:id="631"/>
      <w:bookmarkEnd w:id="632"/>
    </w:p>
    <w:p w14:paraId="1B996C79" w14:textId="77777777" w:rsidR="009803AF" w:rsidRPr="00A073C5" w:rsidRDefault="009803AF" w:rsidP="00CC431F">
      <w:pPr>
        <w:jc w:val="both"/>
        <w:rPr>
          <w:sz w:val="20"/>
          <w:lang w:val="en-GB"/>
        </w:rPr>
      </w:pPr>
    </w:p>
    <w:p w14:paraId="67E31DA5" w14:textId="77777777" w:rsidR="009803AF" w:rsidRPr="00A073C5" w:rsidRDefault="009803AF" w:rsidP="00CC431F">
      <w:pPr>
        <w:jc w:val="center"/>
        <w:rPr>
          <w:sz w:val="20"/>
          <w:lang w:val="en-GB"/>
        </w:rPr>
      </w:pPr>
      <w:r w:rsidRPr="00A073C5">
        <w:rPr>
          <w:sz w:val="20"/>
          <w:lang w:val="en-GB"/>
        </w:rPr>
        <w:t xml:space="preserve">Done at </w:t>
      </w:r>
      <w:r w:rsidR="009A2DA7">
        <w:rPr>
          <w:sz w:val="20"/>
          <w:lang w:val="en-GB"/>
        </w:rPr>
        <w:t>London, 13 July 1</w:t>
      </w:r>
      <w:r w:rsidRPr="00A073C5">
        <w:rPr>
          <w:sz w:val="20"/>
          <w:lang w:val="en-GB"/>
        </w:rPr>
        <w:t>973</w:t>
      </w:r>
    </w:p>
    <w:p w14:paraId="0EF52BEB" w14:textId="77777777" w:rsidR="009803AF" w:rsidRPr="00A073C5" w:rsidRDefault="009803AF" w:rsidP="00CC431F">
      <w:pPr>
        <w:jc w:val="both"/>
        <w:rPr>
          <w:sz w:val="20"/>
          <w:lang w:val="en-GB"/>
        </w:rPr>
      </w:pPr>
    </w:p>
    <w:p w14:paraId="6EA29C34" w14:textId="77777777" w:rsidR="009803AF" w:rsidRPr="00A073C5" w:rsidRDefault="009803AF" w:rsidP="00CC431F">
      <w:pPr>
        <w:jc w:val="center"/>
        <w:rPr>
          <w:sz w:val="20"/>
          <w:lang w:val="en-GB"/>
        </w:rPr>
      </w:pPr>
      <w:r w:rsidRPr="00A073C5">
        <w:rPr>
          <w:b/>
          <w:sz w:val="20"/>
          <w:lang w:val="en-GB"/>
        </w:rPr>
        <w:t>Entry into force</w:t>
      </w:r>
      <w:r w:rsidRPr="00A073C5">
        <w:rPr>
          <w:sz w:val="20"/>
          <w:lang w:val="en-GB"/>
        </w:rPr>
        <w:t>:  2 June l977</w:t>
      </w:r>
    </w:p>
    <w:p w14:paraId="6F4F5BD1" w14:textId="77777777" w:rsidR="009803AF" w:rsidRPr="00A073C5" w:rsidRDefault="009803AF" w:rsidP="00CC431F">
      <w:pPr>
        <w:jc w:val="both"/>
        <w:rPr>
          <w:sz w:val="20"/>
          <w:u w:val="single"/>
          <w:lang w:val="en-GB"/>
        </w:rPr>
      </w:pPr>
      <w:r w:rsidRPr="00A073C5">
        <w:rPr>
          <w:sz w:val="20"/>
          <w:u w:val="single"/>
          <w:lang w:val="en-GB"/>
        </w:rPr>
        <w:t>___________________________________________________</w:t>
      </w:r>
      <w:r w:rsidR="005A4877" w:rsidRPr="00A073C5">
        <w:rPr>
          <w:sz w:val="20"/>
          <w:u w:val="single"/>
          <w:lang w:val="en-GB"/>
        </w:rPr>
        <w:t>___</w:t>
      </w:r>
      <w:r w:rsidRPr="00A073C5">
        <w:rPr>
          <w:sz w:val="20"/>
          <w:u w:val="single"/>
          <w:lang w:val="en-GB"/>
        </w:rPr>
        <w:t>________</w:t>
      </w:r>
      <w:r w:rsidR="00BE582E" w:rsidRPr="00A073C5">
        <w:rPr>
          <w:sz w:val="20"/>
          <w:u w:val="single"/>
          <w:lang w:val="en-GB"/>
        </w:rPr>
        <w:t>_______________________________</w:t>
      </w:r>
    </w:p>
    <w:p w14:paraId="5282548A" w14:textId="77777777" w:rsidR="009803AF" w:rsidRPr="00A073C5" w:rsidRDefault="009803AF" w:rsidP="00CC431F">
      <w:pPr>
        <w:jc w:val="both"/>
        <w:rPr>
          <w:sz w:val="20"/>
          <w:lang w:val="en-GB"/>
        </w:rPr>
      </w:pPr>
    </w:p>
    <w:p w14:paraId="6CF21676" w14:textId="77777777" w:rsidR="009803AF" w:rsidRPr="00A073C5" w:rsidRDefault="009803AF" w:rsidP="00CC431F">
      <w:pPr>
        <w:jc w:val="both"/>
        <w:rPr>
          <w:sz w:val="20"/>
          <w:lang w:val="en-GB"/>
        </w:rPr>
      </w:pPr>
      <w:r w:rsidRPr="00A073C5">
        <w:rPr>
          <w:b/>
          <w:sz w:val="20"/>
          <w:lang w:val="en-GB"/>
        </w:rPr>
        <w:t>Signature, acceptance and accession</w:t>
      </w:r>
    </w:p>
    <w:p w14:paraId="1E548F07" w14:textId="77777777" w:rsidR="009803AF" w:rsidRPr="00A073C5" w:rsidRDefault="009803AF" w:rsidP="00CC431F">
      <w:pPr>
        <w:jc w:val="both"/>
        <w:rPr>
          <w:sz w:val="20"/>
          <w:lang w:val="en-GB"/>
        </w:rPr>
      </w:pPr>
    </w:p>
    <w:p w14:paraId="2CFFB139" w14:textId="77777777" w:rsidR="009803AF" w:rsidRPr="00A073C5" w:rsidRDefault="009803AF" w:rsidP="005A4877">
      <w:pPr>
        <w:jc w:val="center"/>
        <w:rPr>
          <w:sz w:val="20"/>
          <w:lang w:val="en-GB"/>
        </w:rPr>
      </w:pPr>
      <w:r w:rsidRPr="00A073C5">
        <w:rPr>
          <w:b/>
          <w:sz w:val="20"/>
          <w:lang w:val="en-GB"/>
        </w:rPr>
        <w:t>Article IV</w:t>
      </w:r>
    </w:p>
    <w:p w14:paraId="683E9B97" w14:textId="77777777" w:rsidR="009803AF" w:rsidRPr="00A073C5" w:rsidRDefault="009803AF" w:rsidP="00CC431F">
      <w:pPr>
        <w:jc w:val="both"/>
        <w:rPr>
          <w:sz w:val="20"/>
          <w:lang w:val="en-GB"/>
        </w:rPr>
      </w:pPr>
    </w:p>
    <w:p w14:paraId="44E3DF6C" w14:textId="77777777" w:rsidR="009803AF" w:rsidRPr="00A073C5" w:rsidRDefault="009803AF" w:rsidP="00CC431F">
      <w:pPr>
        <w:jc w:val="both"/>
        <w:rPr>
          <w:sz w:val="20"/>
          <w:lang w:val="en-GB"/>
        </w:rPr>
      </w:pPr>
      <w:r w:rsidRPr="00A073C5">
        <w:rPr>
          <w:sz w:val="20"/>
          <w:lang w:val="en-GB"/>
        </w:rPr>
        <w:t>(a)</w:t>
      </w:r>
      <w:r w:rsidRPr="00A073C5">
        <w:rPr>
          <w:sz w:val="20"/>
          <w:lang w:val="en-GB"/>
        </w:rPr>
        <w:tab/>
        <w:t xml:space="preserve">The present Protocol shall remain open for signature for three months from this day's date and shall </w:t>
      </w:r>
      <w:r w:rsidR="00322439" w:rsidRPr="00A073C5">
        <w:rPr>
          <w:sz w:val="20"/>
          <w:lang w:val="en-GB"/>
        </w:rPr>
        <w:t>t</w:t>
      </w:r>
      <w:r w:rsidRPr="00A073C5">
        <w:rPr>
          <w:sz w:val="20"/>
          <w:lang w:val="en-GB"/>
        </w:rPr>
        <w:t>hereafter remain open for accession.  Governments parties to the l97l Agreement</w:t>
      </w:r>
      <w:r w:rsidRPr="00A073C5">
        <w:rPr>
          <w:sz w:val="20"/>
          <w:vertAlign w:val="superscript"/>
          <w:lang w:val="en-GB"/>
        </w:rPr>
        <w:t>1</w:t>
      </w:r>
      <w:r w:rsidRPr="00A073C5">
        <w:rPr>
          <w:sz w:val="20"/>
          <w:lang w:val="en-GB"/>
        </w:rPr>
        <w:t xml:space="preserve"> may become parties to the present Protocol by:</w:t>
      </w:r>
    </w:p>
    <w:p w14:paraId="74FF1DD4" w14:textId="77777777" w:rsidR="009803AF" w:rsidRPr="00A073C5" w:rsidRDefault="009803AF" w:rsidP="00CC431F">
      <w:pPr>
        <w:jc w:val="both"/>
        <w:rPr>
          <w:sz w:val="20"/>
          <w:lang w:val="en-GB"/>
        </w:rPr>
      </w:pPr>
    </w:p>
    <w:p w14:paraId="7A2847EC" w14:textId="77777777" w:rsidR="009803AF" w:rsidRPr="00A073C5" w:rsidRDefault="009803AF" w:rsidP="00CC431F">
      <w:pPr>
        <w:ind w:left="1440" w:hanging="1440"/>
        <w:jc w:val="both"/>
        <w:rPr>
          <w:sz w:val="20"/>
          <w:lang w:val="en-GB"/>
        </w:rPr>
      </w:pPr>
      <w:r w:rsidRPr="00A073C5">
        <w:rPr>
          <w:sz w:val="20"/>
          <w:lang w:val="en-GB"/>
        </w:rPr>
        <w:tab/>
        <w:t>(i)</w:t>
      </w:r>
      <w:r w:rsidRPr="00A073C5">
        <w:rPr>
          <w:sz w:val="20"/>
          <w:lang w:val="en-GB"/>
        </w:rPr>
        <w:tab/>
        <w:t>signature without reservation as to acceptance;</w:t>
      </w:r>
    </w:p>
    <w:p w14:paraId="765C16F3" w14:textId="77777777" w:rsidR="009803AF" w:rsidRPr="00A073C5" w:rsidRDefault="009803AF" w:rsidP="00CC431F">
      <w:pPr>
        <w:jc w:val="both"/>
        <w:rPr>
          <w:sz w:val="20"/>
          <w:lang w:val="en-GB"/>
        </w:rPr>
      </w:pPr>
    </w:p>
    <w:p w14:paraId="45E96FF9" w14:textId="77777777" w:rsidR="009803AF" w:rsidRPr="00A073C5" w:rsidRDefault="009803AF" w:rsidP="00CC431F">
      <w:pPr>
        <w:ind w:left="1440" w:hanging="1440"/>
        <w:jc w:val="both"/>
        <w:rPr>
          <w:sz w:val="20"/>
          <w:lang w:val="en-GB"/>
        </w:rPr>
      </w:pPr>
      <w:r w:rsidRPr="00A073C5">
        <w:rPr>
          <w:sz w:val="20"/>
          <w:lang w:val="en-GB"/>
        </w:rPr>
        <w:tab/>
        <w:t>(ii)</w:t>
      </w:r>
      <w:r w:rsidRPr="00A073C5">
        <w:rPr>
          <w:sz w:val="20"/>
          <w:lang w:val="en-GB"/>
        </w:rPr>
        <w:tab/>
        <w:t>signature subject to acceptance followed by acceptance; or</w:t>
      </w:r>
    </w:p>
    <w:p w14:paraId="27797B80" w14:textId="77777777" w:rsidR="009803AF" w:rsidRPr="00A073C5" w:rsidRDefault="009803AF" w:rsidP="00CC431F">
      <w:pPr>
        <w:jc w:val="both"/>
        <w:rPr>
          <w:sz w:val="20"/>
          <w:lang w:val="en-GB"/>
        </w:rPr>
      </w:pPr>
    </w:p>
    <w:p w14:paraId="7A83A162" w14:textId="77777777" w:rsidR="009803AF" w:rsidRPr="00A073C5" w:rsidRDefault="009803AF" w:rsidP="00CC431F">
      <w:pPr>
        <w:ind w:left="1440" w:hanging="1440"/>
        <w:jc w:val="both"/>
        <w:rPr>
          <w:sz w:val="20"/>
          <w:lang w:val="en-GB"/>
        </w:rPr>
      </w:pPr>
      <w:r w:rsidRPr="00A073C5">
        <w:rPr>
          <w:sz w:val="20"/>
          <w:lang w:val="en-GB"/>
        </w:rPr>
        <w:tab/>
        <w:t>(iii)</w:t>
      </w:r>
      <w:r w:rsidRPr="00A073C5">
        <w:rPr>
          <w:sz w:val="20"/>
          <w:lang w:val="en-GB"/>
        </w:rPr>
        <w:tab/>
        <w:t>accession.</w:t>
      </w:r>
    </w:p>
    <w:p w14:paraId="26D31C2C" w14:textId="77777777" w:rsidR="009803AF" w:rsidRPr="00A073C5" w:rsidRDefault="009803AF" w:rsidP="00CC431F">
      <w:pPr>
        <w:jc w:val="both"/>
        <w:rPr>
          <w:sz w:val="20"/>
          <w:lang w:val="en-GB"/>
        </w:rPr>
      </w:pPr>
    </w:p>
    <w:p w14:paraId="0BEC894C" w14:textId="77777777" w:rsidR="009803AF" w:rsidRPr="00A073C5" w:rsidRDefault="009803AF" w:rsidP="00CC431F">
      <w:pPr>
        <w:jc w:val="both"/>
        <w:rPr>
          <w:sz w:val="20"/>
          <w:lang w:val="en-GB"/>
        </w:rPr>
      </w:pPr>
      <w:r w:rsidRPr="00A073C5">
        <w:rPr>
          <w:sz w:val="20"/>
          <w:lang w:val="en-GB"/>
        </w:rPr>
        <w:t>(b)</w:t>
      </w:r>
      <w:r w:rsidRPr="00A073C5">
        <w:rPr>
          <w:sz w:val="20"/>
          <w:lang w:val="en-GB"/>
        </w:rPr>
        <w:tab/>
        <w:t>Acceptance or accession shall be effected by the deposit of an instrument of acceptance or accession with the Organization …</w:t>
      </w:r>
    </w:p>
    <w:p w14:paraId="0C5BDCC3" w14:textId="77777777" w:rsidR="009803AF" w:rsidRPr="00A073C5" w:rsidRDefault="009803AF" w:rsidP="00CC431F">
      <w:pPr>
        <w:jc w:val="both"/>
        <w:rPr>
          <w:sz w:val="20"/>
          <w:lang w:val="en-GB"/>
        </w:rPr>
      </w:pPr>
    </w:p>
    <w:p w14:paraId="3B30E880" w14:textId="77777777" w:rsidR="005A4877" w:rsidRPr="00A073C5" w:rsidRDefault="005A4877" w:rsidP="00CC431F">
      <w:pPr>
        <w:jc w:val="both"/>
        <w:rPr>
          <w:sz w:val="20"/>
          <w:lang w:val="en-GB"/>
        </w:rPr>
      </w:pPr>
    </w:p>
    <w:p w14:paraId="5E545129" w14:textId="77777777" w:rsidR="009803AF" w:rsidRPr="00A073C5" w:rsidRDefault="009803AF" w:rsidP="00CC431F">
      <w:pPr>
        <w:jc w:val="both"/>
        <w:rPr>
          <w:sz w:val="20"/>
          <w:lang w:val="en-GB"/>
        </w:rPr>
      </w:pPr>
      <w:r w:rsidRPr="00A073C5">
        <w:rPr>
          <w:b/>
          <w:sz w:val="20"/>
          <w:lang w:val="en-GB"/>
        </w:rPr>
        <w:t>Entry into force</w:t>
      </w:r>
    </w:p>
    <w:p w14:paraId="63BA89DA" w14:textId="77777777" w:rsidR="009803AF" w:rsidRPr="00A073C5" w:rsidRDefault="009803AF" w:rsidP="00CC431F">
      <w:pPr>
        <w:jc w:val="both"/>
        <w:rPr>
          <w:sz w:val="20"/>
          <w:lang w:val="en-GB"/>
        </w:rPr>
      </w:pPr>
    </w:p>
    <w:p w14:paraId="064768FC" w14:textId="77777777" w:rsidR="009803AF" w:rsidRPr="00A073C5" w:rsidRDefault="009803AF" w:rsidP="005A4877">
      <w:pPr>
        <w:jc w:val="center"/>
        <w:rPr>
          <w:sz w:val="20"/>
          <w:lang w:val="en-GB"/>
        </w:rPr>
      </w:pPr>
      <w:r w:rsidRPr="00A073C5">
        <w:rPr>
          <w:b/>
          <w:sz w:val="20"/>
          <w:lang w:val="en-GB"/>
        </w:rPr>
        <w:t>Article V</w:t>
      </w:r>
    </w:p>
    <w:p w14:paraId="7C933787" w14:textId="77777777" w:rsidR="009803AF" w:rsidRPr="00A073C5" w:rsidRDefault="009803AF" w:rsidP="00CC431F">
      <w:pPr>
        <w:jc w:val="both"/>
        <w:rPr>
          <w:sz w:val="20"/>
          <w:lang w:val="en-GB"/>
        </w:rPr>
      </w:pPr>
    </w:p>
    <w:p w14:paraId="36C627C9" w14:textId="77777777" w:rsidR="009803AF" w:rsidRPr="00A073C5" w:rsidRDefault="009803AF" w:rsidP="00CC431F">
      <w:pPr>
        <w:jc w:val="both"/>
        <w:rPr>
          <w:sz w:val="20"/>
          <w:lang w:val="en-GB"/>
        </w:rPr>
      </w:pPr>
      <w:r w:rsidRPr="00A073C5">
        <w:rPr>
          <w:sz w:val="20"/>
          <w:lang w:val="en-GB"/>
        </w:rPr>
        <w:t>(a)</w:t>
      </w:r>
      <w:r w:rsidRPr="00A073C5">
        <w:rPr>
          <w:sz w:val="20"/>
          <w:lang w:val="en-GB"/>
        </w:rPr>
        <w:tab/>
        <w:t>The present Protocol shall enter into force six months after the date on which three Governments parties to the l97l Agreement</w:t>
      </w:r>
      <w:r w:rsidRPr="00A073C5">
        <w:rPr>
          <w:sz w:val="20"/>
          <w:vertAlign w:val="superscript"/>
          <w:lang w:val="en-GB"/>
        </w:rPr>
        <w:t>1</w:t>
      </w:r>
      <w:r w:rsidRPr="00A073C5">
        <w:rPr>
          <w:sz w:val="20"/>
          <w:lang w:val="en-GB"/>
        </w:rPr>
        <w:t xml:space="preserve"> have signed the present Protocol without reservation as to acceptance or deposited instruments of acceptance or accession with the Organization in accordance with article IV hereof; provided that at least two of such Governments shall be Governments of States in whose territory are registered ships engaged in the special trades or whose nationals are carried in ships engaged in these trades.</w:t>
      </w:r>
    </w:p>
    <w:p w14:paraId="6AF119AA" w14:textId="77777777" w:rsidR="009803AF" w:rsidRPr="00A073C5" w:rsidRDefault="009803AF" w:rsidP="00CC431F">
      <w:pPr>
        <w:jc w:val="both"/>
        <w:rPr>
          <w:sz w:val="20"/>
          <w:lang w:val="en-GB"/>
        </w:rPr>
      </w:pPr>
    </w:p>
    <w:p w14:paraId="3E72922F" w14:textId="77777777" w:rsidR="009803AF" w:rsidRPr="00A073C5" w:rsidRDefault="009803AF" w:rsidP="00CC431F">
      <w:pPr>
        <w:jc w:val="both"/>
        <w:rPr>
          <w:sz w:val="20"/>
          <w:lang w:val="en-GB"/>
        </w:rPr>
      </w:pPr>
      <w:r w:rsidRPr="00A073C5">
        <w:rPr>
          <w:sz w:val="20"/>
          <w:lang w:val="en-GB"/>
        </w:rPr>
        <w:t>(b)</w:t>
      </w:r>
      <w:r w:rsidRPr="00A073C5">
        <w:rPr>
          <w:sz w:val="20"/>
          <w:lang w:val="en-GB"/>
        </w:rPr>
        <w:tab/>
        <w:t>For Governments which have deposited an instrument of acceptance or accession during the six months mentioned in paragraph (a) of this article or after the date on which the present Protocol enters into force the acceptance or accession shall take effect on the entry into force of the present Protocol or three months after the date of deposit whichever is the later date.</w:t>
      </w:r>
    </w:p>
    <w:p w14:paraId="4C5EDFA1" w14:textId="77777777" w:rsidR="009803AF" w:rsidRPr="00A073C5" w:rsidRDefault="009803AF" w:rsidP="00CC431F">
      <w:pPr>
        <w:jc w:val="both"/>
        <w:rPr>
          <w:sz w:val="20"/>
          <w:lang w:val="en-GB"/>
        </w:rPr>
      </w:pPr>
    </w:p>
    <w:p w14:paraId="6EB5F30F" w14:textId="77777777" w:rsidR="005A4877" w:rsidRPr="00A073C5" w:rsidRDefault="005A4877" w:rsidP="00CC431F">
      <w:pPr>
        <w:jc w:val="both"/>
        <w:rPr>
          <w:sz w:val="20"/>
          <w:lang w:val="en-GB"/>
        </w:rPr>
      </w:pPr>
    </w:p>
    <w:p w14:paraId="553A82E7" w14:textId="77777777" w:rsidR="005A4877" w:rsidRPr="00A073C5" w:rsidRDefault="005A4877" w:rsidP="00CC431F">
      <w:pPr>
        <w:jc w:val="both"/>
        <w:rPr>
          <w:sz w:val="20"/>
          <w:lang w:val="en-GB"/>
        </w:rPr>
      </w:pPr>
    </w:p>
    <w:p w14:paraId="40BCCCE2" w14:textId="77777777" w:rsidR="005A4877" w:rsidRPr="00A073C5" w:rsidRDefault="005A4877" w:rsidP="00CC431F">
      <w:pPr>
        <w:jc w:val="both"/>
        <w:rPr>
          <w:sz w:val="20"/>
          <w:lang w:val="en-GB"/>
        </w:rPr>
      </w:pPr>
    </w:p>
    <w:p w14:paraId="260CC256" w14:textId="77777777" w:rsidR="005A4877" w:rsidRPr="00A073C5" w:rsidRDefault="005A4877" w:rsidP="00CC431F">
      <w:pPr>
        <w:jc w:val="both"/>
        <w:rPr>
          <w:sz w:val="20"/>
          <w:lang w:val="en-GB"/>
        </w:rPr>
      </w:pPr>
    </w:p>
    <w:p w14:paraId="5288149D" w14:textId="77777777" w:rsidR="005A4877" w:rsidRPr="00A073C5" w:rsidRDefault="005A4877" w:rsidP="00CC431F">
      <w:pPr>
        <w:jc w:val="both"/>
        <w:rPr>
          <w:sz w:val="20"/>
          <w:lang w:val="en-GB"/>
        </w:rPr>
      </w:pPr>
    </w:p>
    <w:p w14:paraId="498BADCA" w14:textId="77777777" w:rsidR="009803AF" w:rsidRPr="00A073C5" w:rsidRDefault="009803AF" w:rsidP="00CC431F">
      <w:pPr>
        <w:jc w:val="both"/>
        <w:rPr>
          <w:sz w:val="20"/>
          <w:lang w:val="en-GB"/>
        </w:rPr>
      </w:pPr>
      <w:r w:rsidRPr="00A073C5">
        <w:rPr>
          <w:sz w:val="20"/>
          <w:lang w:val="en-GB"/>
        </w:rPr>
        <w:t>__________</w:t>
      </w:r>
    </w:p>
    <w:p w14:paraId="0E9707A9" w14:textId="77777777" w:rsidR="009803AF" w:rsidRPr="00A073C5" w:rsidRDefault="009803AF" w:rsidP="00CC431F">
      <w:pPr>
        <w:jc w:val="both"/>
        <w:rPr>
          <w:sz w:val="20"/>
          <w:lang w:val="en-GB"/>
        </w:rPr>
      </w:pPr>
    </w:p>
    <w:p w14:paraId="530D99BD" w14:textId="77777777" w:rsidR="009803AF" w:rsidRPr="00A073C5" w:rsidRDefault="009803AF" w:rsidP="00CC431F">
      <w:pPr>
        <w:ind w:firstLine="720"/>
        <w:jc w:val="both"/>
        <w:rPr>
          <w:sz w:val="20"/>
          <w:lang w:val="en-GB"/>
        </w:rPr>
      </w:pPr>
      <w:r w:rsidRPr="00A073C5">
        <w:rPr>
          <w:sz w:val="20"/>
          <w:vertAlign w:val="superscript"/>
          <w:lang w:val="en-GB"/>
        </w:rPr>
        <w:t>1</w:t>
      </w:r>
      <w:r w:rsidR="00DD6861" w:rsidRPr="00A073C5">
        <w:rPr>
          <w:sz w:val="20"/>
          <w:vertAlign w:val="superscript"/>
          <w:lang w:val="en-GB"/>
        </w:rPr>
        <w:t>  </w:t>
      </w:r>
      <w:r w:rsidRPr="00A073C5">
        <w:rPr>
          <w:sz w:val="20"/>
          <w:lang w:val="en-GB"/>
        </w:rPr>
        <w:t>Special Trade Passenger Ships Agreement, l97l.</w:t>
      </w:r>
    </w:p>
    <w:p w14:paraId="4BCFBC1B" w14:textId="77777777" w:rsidR="009803AF" w:rsidRPr="00A073C5" w:rsidRDefault="009803AF" w:rsidP="00CC431F">
      <w:pPr>
        <w:jc w:val="both"/>
        <w:rPr>
          <w:sz w:val="20"/>
          <w:lang w:val="en-GB"/>
        </w:rPr>
      </w:pPr>
    </w:p>
    <w:p w14:paraId="7B70267B" w14:textId="77777777" w:rsidR="005A4877" w:rsidRPr="00A073C5" w:rsidRDefault="005A4877" w:rsidP="00CC431F">
      <w:pPr>
        <w:jc w:val="both"/>
        <w:rPr>
          <w:sz w:val="20"/>
          <w:lang w:val="en-GB"/>
        </w:rPr>
      </w:pPr>
    </w:p>
    <w:p w14:paraId="18813240" w14:textId="77777777" w:rsidR="00DD6861" w:rsidRPr="00A073C5" w:rsidRDefault="00DD6861" w:rsidP="00CC431F">
      <w:pPr>
        <w:jc w:val="both"/>
        <w:rPr>
          <w:sz w:val="20"/>
          <w:lang w:val="en-GB"/>
        </w:rPr>
      </w:pPr>
    </w:p>
    <w:p w14:paraId="2F717494" w14:textId="77777777" w:rsidR="005A4877" w:rsidRPr="00A073C5" w:rsidRDefault="005A4877" w:rsidP="00CC431F">
      <w:pPr>
        <w:jc w:val="both"/>
        <w:rPr>
          <w:sz w:val="20"/>
          <w:lang w:val="en-GB"/>
        </w:rPr>
      </w:pPr>
    </w:p>
    <w:p w14:paraId="2E921581" w14:textId="77777777" w:rsidR="009803AF" w:rsidRPr="00A073C5" w:rsidRDefault="005A4877" w:rsidP="00CC431F">
      <w:pPr>
        <w:jc w:val="both"/>
        <w:rPr>
          <w:sz w:val="20"/>
          <w:u w:val="single"/>
          <w:lang w:val="en-GB"/>
        </w:rPr>
      </w:pPr>
      <w:r w:rsidRPr="00A073C5">
        <w:rPr>
          <w:sz w:val="20"/>
          <w:u w:val="single"/>
          <w:lang w:val="en-GB"/>
        </w:rPr>
        <w:t>___</w:t>
      </w:r>
      <w:r w:rsidR="009803AF" w:rsidRPr="00A073C5">
        <w:rPr>
          <w:sz w:val="20"/>
          <w:u w:val="single"/>
          <w:lang w:val="en-GB"/>
        </w:rPr>
        <w:t>____________________________________________________________</w:t>
      </w:r>
      <w:r w:rsidR="00BE582E" w:rsidRPr="00A073C5">
        <w:rPr>
          <w:sz w:val="20"/>
          <w:u w:val="single"/>
          <w:lang w:val="en-GB"/>
        </w:rPr>
        <w:t>______________________________</w:t>
      </w:r>
    </w:p>
    <w:p w14:paraId="354FB122" w14:textId="77777777" w:rsidR="009803AF" w:rsidRPr="00A073C5" w:rsidRDefault="009803AF" w:rsidP="00CC431F">
      <w:pPr>
        <w:jc w:val="both"/>
        <w:rPr>
          <w:sz w:val="20"/>
          <w:lang w:val="en-GB"/>
        </w:rPr>
      </w:pPr>
    </w:p>
    <w:p w14:paraId="4D4B32D4" w14:textId="77777777" w:rsidR="009803AF" w:rsidRPr="00A073C5" w:rsidRDefault="009803AF" w:rsidP="00CC431F">
      <w:pPr>
        <w:ind w:left="720" w:hanging="720"/>
        <w:jc w:val="both"/>
        <w:rPr>
          <w:sz w:val="20"/>
          <w:lang w:val="en-GB"/>
        </w:rPr>
      </w:pPr>
      <w:r w:rsidRPr="00A073C5">
        <w:rPr>
          <w:sz w:val="20"/>
          <w:lang w:val="en-GB"/>
        </w:rPr>
        <w:t>I.</w:t>
      </w:r>
      <w:r w:rsidRPr="00A073C5">
        <w:rPr>
          <w:sz w:val="20"/>
          <w:lang w:val="en-GB"/>
        </w:rPr>
        <w:tab/>
        <w:t>Signatories</w:t>
      </w:r>
    </w:p>
    <w:p w14:paraId="58E9C1CF" w14:textId="77777777" w:rsidR="009803AF" w:rsidRPr="00A073C5" w:rsidRDefault="009803AF" w:rsidP="00CC431F">
      <w:pPr>
        <w:jc w:val="both"/>
        <w:rPr>
          <w:sz w:val="20"/>
          <w:lang w:val="en-GB"/>
        </w:rPr>
      </w:pPr>
    </w:p>
    <w:p w14:paraId="1ABD1764" w14:textId="77777777" w:rsidR="009803AF" w:rsidRPr="00A073C5" w:rsidRDefault="009803AF" w:rsidP="00CC431F">
      <w:pPr>
        <w:ind w:left="720" w:hanging="720"/>
        <w:jc w:val="both"/>
        <w:rPr>
          <w:sz w:val="20"/>
          <w:lang w:val="en-GB"/>
        </w:rPr>
      </w:pPr>
      <w:r w:rsidRPr="00A073C5">
        <w:rPr>
          <w:sz w:val="20"/>
          <w:lang w:val="en-GB"/>
        </w:rPr>
        <w:t>II.</w:t>
      </w:r>
      <w:r w:rsidRPr="00A073C5">
        <w:rPr>
          <w:sz w:val="20"/>
          <w:lang w:val="en-GB"/>
        </w:rPr>
        <w:tab/>
        <w:t>Contracting States</w:t>
      </w:r>
    </w:p>
    <w:p w14:paraId="63370E19" w14:textId="77777777" w:rsidR="009803AF" w:rsidRPr="00A073C5" w:rsidRDefault="009803AF" w:rsidP="00CC431F">
      <w:pPr>
        <w:ind w:left="720" w:hanging="720"/>
        <w:jc w:val="both"/>
        <w:rPr>
          <w:sz w:val="20"/>
          <w:lang w:val="en-GB"/>
        </w:rPr>
      </w:pPr>
    </w:p>
    <w:p w14:paraId="5224CCD1" w14:textId="77777777" w:rsidR="00CC431F" w:rsidRPr="00A073C5" w:rsidRDefault="00CC431F" w:rsidP="00CC431F">
      <w:pPr>
        <w:ind w:left="720" w:hanging="720"/>
        <w:jc w:val="both"/>
        <w:rPr>
          <w:sz w:val="20"/>
          <w:lang w:val="en-GB"/>
        </w:rPr>
      </w:pPr>
      <w:r w:rsidRPr="00A073C5">
        <w:rPr>
          <w:sz w:val="20"/>
          <w:lang w:val="en-GB"/>
        </w:rPr>
        <w:br w:type="page"/>
      </w:r>
    </w:p>
    <w:p w14:paraId="68D251CE" w14:textId="77777777" w:rsidR="009803AF" w:rsidRPr="00A073C5" w:rsidRDefault="009803AF" w:rsidP="005A4877">
      <w:pPr>
        <w:jc w:val="center"/>
        <w:rPr>
          <w:b/>
          <w:sz w:val="20"/>
          <w:lang w:val="fr-FR"/>
        </w:rPr>
      </w:pPr>
      <w:r w:rsidRPr="00A073C5">
        <w:rPr>
          <w:b/>
          <w:sz w:val="20"/>
          <w:lang w:val="en-GB"/>
        </w:rPr>
        <w:lastRenderedPageBreak/>
        <w:t xml:space="preserve">I.  </w:t>
      </w:r>
      <w:r w:rsidRPr="00A073C5">
        <w:rPr>
          <w:b/>
          <w:sz w:val="20"/>
          <w:lang w:val="fr-FR"/>
        </w:rPr>
        <w:t>Signatories</w:t>
      </w:r>
    </w:p>
    <w:p w14:paraId="67992A8B" w14:textId="77777777" w:rsidR="009803AF" w:rsidRPr="00A073C5" w:rsidRDefault="009803AF" w:rsidP="00CC431F">
      <w:pPr>
        <w:jc w:val="both"/>
        <w:rPr>
          <w:sz w:val="20"/>
          <w:lang w:val="fr-FR"/>
        </w:rPr>
      </w:pPr>
    </w:p>
    <w:p w14:paraId="7A02071C" w14:textId="77777777" w:rsidR="009803AF" w:rsidRPr="00A073C5" w:rsidRDefault="009803AF" w:rsidP="00CC431F">
      <w:pPr>
        <w:jc w:val="both"/>
        <w:rPr>
          <w:sz w:val="20"/>
          <w:lang w:val="fr-FR"/>
        </w:rPr>
      </w:pPr>
    </w:p>
    <w:p w14:paraId="3AD7BD9A" w14:textId="77777777" w:rsidR="009803AF" w:rsidRPr="008F6C40" w:rsidRDefault="009803AF" w:rsidP="005A4877">
      <w:pPr>
        <w:tabs>
          <w:tab w:val="left" w:pos="5040"/>
        </w:tabs>
        <w:jc w:val="both"/>
        <w:rPr>
          <w:sz w:val="20"/>
          <w:lang w:val="fr-FR"/>
        </w:rPr>
      </w:pPr>
      <w:r w:rsidRPr="008F6C40">
        <w:rPr>
          <w:sz w:val="20"/>
          <w:lang w:val="fr-FR"/>
        </w:rPr>
        <w:t>France</w:t>
      </w:r>
      <w:r w:rsidRPr="008F6C40">
        <w:rPr>
          <w:sz w:val="20"/>
          <w:lang w:val="fr-FR"/>
        </w:rPr>
        <w:tab/>
        <w:t xml:space="preserve">Sous </w:t>
      </w:r>
      <w:r w:rsidR="00A751B8" w:rsidRPr="008F6C40">
        <w:rPr>
          <w:sz w:val="20"/>
          <w:lang w:val="fr-FR"/>
        </w:rPr>
        <w:t>reserve d’ap</w:t>
      </w:r>
      <w:r w:rsidRPr="008F6C40">
        <w:rPr>
          <w:sz w:val="20"/>
          <w:lang w:val="fr-FR"/>
        </w:rPr>
        <w:t>probation ultéreure</w:t>
      </w:r>
    </w:p>
    <w:p w14:paraId="01917D50" w14:textId="77777777" w:rsidR="009803AF" w:rsidRPr="00A073C5" w:rsidRDefault="009803AF" w:rsidP="005A4877">
      <w:pPr>
        <w:tabs>
          <w:tab w:val="left" w:pos="5040"/>
        </w:tabs>
        <w:jc w:val="both"/>
        <w:rPr>
          <w:sz w:val="20"/>
          <w:lang w:val="en-GB"/>
        </w:rPr>
      </w:pPr>
      <w:r w:rsidRPr="00A073C5">
        <w:rPr>
          <w:sz w:val="20"/>
          <w:lang w:val="en-GB"/>
        </w:rPr>
        <w:t>United Kingdom</w:t>
      </w:r>
      <w:r w:rsidRPr="00A073C5">
        <w:rPr>
          <w:sz w:val="20"/>
          <w:lang w:val="en-GB"/>
        </w:rPr>
        <w:tab/>
        <w:t>Subject to acceptance</w:t>
      </w:r>
    </w:p>
    <w:p w14:paraId="45811AAA" w14:textId="77777777" w:rsidR="009803AF" w:rsidRPr="00A073C5" w:rsidRDefault="009803AF" w:rsidP="00CC431F">
      <w:pPr>
        <w:jc w:val="both"/>
        <w:rPr>
          <w:sz w:val="20"/>
          <w:lang w:val="en-GB"/>
        </w:rPr>
      </w:pPr>
    </w:p>
    <w:p w14:paraId="04E8B2DF" w14:textId="77777777" w:rsidR="009803AF" w:rsidRPr="00A073C5" w:rsidRDefault="009803AF" w:rsidP="00CC431F">
      <w:pPr>
        <w:jc w:val="both"/>
        <w:rPr>
          <w:sz w:val="20"/>
          <w:lang w:val="en-GB"/>
        </w:rPr>
      </w:pPr>
    </w:p>
    <w:p w14:paraId="6E22BC0C" w14:textId="77777777" w:rsidR="009803AF" w:rsidRPr="00A073C5" w:rsidRDefault="009803AF" w:rsidP="005A4877">
      <w:pPr>
        <w:jc w:val="center"/>
        <w:rPr>
          <w:sz w:val="20"/>
          <w:lang w:val="en-GB"/>
        </w:rPr>
      </w:pPr>
      <w:r w:rsidRPr="00A073C5">
        <w:rPr>
          <w:b/>
          <w:sz w:val="20"/>
          <w:lang w:val="en-GB"/>
        </w:rPr>
        <w:t>II.  Contracting States</w:t>
      </w:r>
    </w:p>
    <w:p w14:paraId="45950A8D" w14:textId="77777777" w:rsidR="009803AF" w:rsidRPr="00A073C5" w:rsidRDefault="009803AF" w:rsidP="00CC431F">
      <w:pPr>
        <w:jc w:val="both"/>
        <w:rPr>
          <w:sz w:val="20"/>
          <w:lang w:val="en-GB"/>
        </w:rPr>
      </w:pPr>
    </w:p>
    <w:p w14:paraId="01C2962C" w14:textId="77777777" w:rsidR="009803AF" w:rsidRPr="00A073C5" w:rsidRDefault="009803AF" w:rsidP="005A4877">
      <w:pPr>
        <w:tabs>
          <w:tab w:val="left" w:pos="7560"/>
        </w:tabs>
        <w:ind w:firstLine="5040"/>
        <w:jc w:val="both"/>
        <w:rPr>
          <w:b/>
          <w:sz w:val="20"/>
          <w:lang w:val="en-GB"/>
        </w:rPr>
      </w:pPr>
      <w:r w:rsidRPr="00A073C5">
        <w:rPr>
          <w:b/>
          <w:sz w:val="20"/>
          <w:lang w:val="en-GB"/>
        </w:rPr>
        <w:t>Date of deposit</w:t>
      </w:r>
      <w:r w:rsidRPr="00A073C5">
        <w:rPr>
          <w:b/>
          <w:sz w:val="20"/>
          <w:lang w:val="en-GB"/>
        </w:rPr>
        <w:tab/>
        <w:t>Date of entry</w:t>
      </w:r>
    </w:p>
    <w:p w14:paraId="2107CC62" w14:textId="77777777" w:rsidR="009803AF" w:rsidRPr="00A073C5" w:rsidRDefault="009803AF" w:rsidP="005A4877">
      <w:pPr>
        <w:tabs>
          <w:tab w:val="left" w:pos="7560"/>
        </w:tabs>
        <w:ind w:firstLine="5040"/>
        <w:jc w:val="both"/>
        <w:rPr>
          <w:sz w:val="20"/>
          <w:lang w:val="en-GB"/>
        </w:rPr>
      </w:pPr>
      <w:r w:rsidRPr="00A073C5">
        <w:rPr>
          <w:b/>
          <w:sz w:val="20"/>
          <w:lang w:val="en-GB"/>
        </w:rPr>
        <w:t xml:space="preserve"> of instrument</w:t>
      </w:r>
      <w:r w:rsidRPr="00A073C5">
        <w:rPr>
          <w:b/>
          <w:sz w:val="20"/>
          <w:lang w:val="en-GB"/>
        </w:rPr>
        <w:tab/>
        <w:t xml:space="preserve"> </w:t>
      </w:r>
      <w:r w:rsidR="005A4877" w:rsidRPr="00A073C5">
        <w:rPr>
          <w:b/>
          <w:sz w:val="20"/>
          <w:lang w:val="en-GB"/>
        </w:rPr>
        <w:t xml:space="preserve"> </w:t>
      </w:r>
      <w:r w:rsidRPr="00A073C5">
        <w:rPr>
          <w:b/>
          <w:sz w:val="20"/>
          <w:lang w:val="en-GB"/>
        </w:rPr>
        <w:t xml:space="preserve"> into force</w:t>
      </w:r>
    </w:p>
    <w:p w14:paraId="4338A07F" w14:textId="77777777" w:rsidR="009803AF" w:rsidRPr="00A073C5" w:rsidRDefault="009803AF" w:rsidP="00CC431F">
      <w:pPr>
        <w:jc w:val="both"/>
        <w:rPr>
          <w:sz w:val="20"/>
          <w:lang w:val="en-GB"/>
        </w:rPr>
      </w:pPr>
    </w:p>
    <w:p w14:paraId="6E721142" w14:textId="77777777" w:rsidR="009803AF" w:rsidRPr="00A073C5" w:rsidRDefault="009803AF" w:rsidP="005A4877">
      <w:pPr>
        <w:tabs>
          <w:tab w:val="left" w:pos="5040"/>
          <w:tab w:val="left" w:pos="7560"/>
        </w:tabs>
        <w:jc w:val="both"/>
        <w:rPr>
          <w:sz w:val="20"/>
          <w:lang w:val="en-GB"/>
        </w:rPr>
      </w:pPr>
      <w:r w:rsidRPr="00A073C5">
        <w:rPr>
          <w:sz w:val="20"/>
          <w:lang w:val="en-GB"/>
        </w:rPr>
        <w:t>Bangladesh (accession)</w:t>
      </w:r>
      <w:r w:rsidRPr="00A073C5">
        <w:rPr>
          <w:sz w:val="20"/>
          <w:lang w:val="en-GB"/>
        </w:rPr>
        <w:tab/>
        <w:t>10 November l978</w:t>
      </w:r>
      <w:r w:rsidRPr="00A073C5">
        <w:rPr>
          <w:sz w:val="20"/>
          <w:lang w:val="en-GB"/>
        </w:rPr>
        <w:tab/>
        <w:t>10 February l979</w:t>
      </w:r>
    </w:p>
    <w:p w14:paraId="290D0B1D" w14:textId="77777777" w:rsidR="0071229A" w:rsidRPr="00A073C5" w:rsidRDefault="0071229A" w:rsidP="005A4877">
      <w:pPr>
        <w:tabs>
          <w:tab w:val="left" w:pos="5040"/>
          <w:tab w:val="left" w:pos="7560"/>
        </w:tabs>
        <w:jc w:val="both"/>
        <w:rPr>
          <w:sz w:val="20"/>
          <w:lang w:val="en-GB"/>
        </w:rPr>
      </w:pPr>
      <w:r w:rsidRPr="00A073C5">
        <w:rPr>
          <w:sz w:val="20"/>
          <w:lang w:val="en-GB"/>
        </w:rPr>
        <w:t>Congo (accession)</w:t>
      </w:r>
      <w:r w:rsidRPr="00A073C5">
        <w:rPr>
          <w:sz w:val="20"/>
          <w:lang w:val="en-GB"/>
        </w:rPr>
        <w:tab/>
        <w:t>28 May 2015</w:t>
      </w:r>
      <w:r w:rsidRPr="00A073C5">
        <w:rPr>
          <w:sz w:val="20"/>
          <w:lang w:val="en-GB"/>
        </w:rPr>
        <w:tab/>
        <w:t>28 August 2015</w:t>
      </w:r>
    </w:p>
    <w:p w14:paraId="74700E01" w14:textId="77777777" w:rsidR="009803AF" w:rsidRPr="00A073C5" w:rsidRDefault="009803AF" w:rsidP="005A4877">
      <w:pPr>
        <w:tabs>
          <w:tab w:val="left" w:pos="5040"/>
          <w:tab w:val="left" w:pos="7560"/>
        </w:tabs>
        <w:jc w:val="both"/>
        <w:rPr>
          <w:sz w:val="20"/>
          <w:lang w:val="en-GB"/>
        </w:rPr>
      </w:pPr>
      <w:r w:rsidRPr="00A073C5">
        <w:rPr>
          <w:sz w:val="20"/>
          <w:lang w:val="en-GB"/>
        </w:rPr>
        <w:t>China</w:t>
      </w:r>
      <w:r w:rsidRPr="00A073C5">
        <w:rPr>
          <w:sz w:val="20"/>
          <w:vertAlign w:val="superscript"/>
          <w:lang w:val="en-GB"/>
        </w:rPr>
        <w:t>1</w:t>
      </w:r>
      <w:r w:rsidRPr="00A073C5">
        <w:rPr>
          <w:sz w:val="20"/>
          <w:lang w:val="en-GB"/>
        </w:rPr>
        <w:tab/>
        <w:t xml:space="preserve">       </w:t>
      </w:r>
      <w:r w:rsidR="005A4877" w:rsidRPr="00A073C5">
        <w:rPr>
          <w:sz w:val="20"/>
          <w:lang w:val="en-GB"/>
        </w:rPr>
        <w:noBreakHyphen/>
      </w:r>
      <w:r w:rsidRPr="00A073C5">
        <w:rPr>
          <w:sz w:val="20"/>
          <w:lang w:val="en-GB"/>
        </w:rPr>
        <w:tab/>
        <w:t xml:space="preserve">  1 July 1997</w:t>
      </w:r>
    </w:p>
    <w:p w14:paraId="09D63E98" w14:textId="77777777" w:rsidR="009803AF" w:rsidRPr="00A073C5" w:rsidRDefault="009803AF" w:rsidP="005A4877">
      <w:pPr>
        <w:tabs>
          <w:tab w:val="left" w:pos="5040"/>
          <w:tab w:val="left" w:pos="7560"/>
        </w:tabs>
        <w:jc w:val="both"/>
        <w:rPr>
          <w:sz w:val="20"/>
          <w:lang w:val="en-GB"/>
        </w:rPr>
      </w:pPr>
      <w:r w:rsidRPr="00A073C5">
        <w:rPr>
          <w:sz w:val="20"/>
          <w:lang w:val="en-GB"/>
        </w:rPr>
        <w:t>Cyprus (accession)</w:t>
      </w:r>
      <w:r w:rsidRPr="00A073C5">
        <w:rPr>
          <w:sz w:val="20"/>
          <w:lang w:val="en-GB"/>
        </w:rPr>
        <w:tab/>
        <w:t>24 November 1989</w:t>
      </w:r>
      <w:r w:rsidRPr="00A073C5">
        <w:rPr>
          <w:sz w:val="20"/>
          <w:lang w:val="en-GB"/>
        </w:rPr>
        <w:tab/>
        <w:t>24 February 1990</w:t>
      </w:r>
    </w:p>
    <w:p w14:paraId="7B2BF501" w14:textId="77777777" w:rsidR="009803AF" w:rsidRPr="00A073C5" w:rsidRDefault="009803AF" w:rsidP="005A4877">
      <w:pPr>
        <w:tabs>
          <w:tab w:val="left" w:pos="5040"/>
          <w:tab w:val="left" w:pos="7560"/>
        </w:tabs>
        <w:jc w:val="both"/>
        <w:rPr>
          <w:sz w:val="20"/>
          <w:lang w:val="en-GB"/>
        </w:rPr>
      </w:pPr>
      <w:r w:rsidRPr="00A073C5">
        <w:rPr>
          <w:sz w:val="20"/>
          <w:lang w:val="en-GB"/>
        </w:rPr>
        <w:t>Egypt (accession)</w:t>
      </w:r>
      <w:r w:rsidRPr="00A073C5">
        <w:rPr>
          <w:sz w:val="20"/>
          <w:lang w:val="en-GB"/>
        </w:rPr>
        <w:tab/>
        <w:t>15 October 1987</w:t>
      </w:r>
      <w:r w:rsidRPr="00A073C5">
        <w:rPr>
          <w:sz w:val="20"/>
          <w:lang w:val="en-GB"/>
        </w:rPr>
        <w:tab/>
        <w:t>15 January 1988</w:t>
      </w:r>
    </w:p>
    <w:p w14:paraId="60631282" w14:textId="77777777" w:rsidR="009803AF" w:rsidRPr="00A073C5" w:rsidRDefault="009803AF" w:rsidP="005A4877">
      <w:pPr>
        <w:tabs>
          <w:tab w:val="left" w:pos="5040"/>
          <w:tab w:val="left" w:pos="7560"/>
        </w:tabs>
        <w:jc w:val="both"/>
        <w:rPr>
          <w:sz w:val="20"/>
          <w:lang w:val="en-GB"/>
        </w:rPr>
      </w:pPr>
      <w:r w:rsidRPr="00A073C5">
        <w:rPr>
          <w:sz w:val="20"/>
          <w:lang w:val="en-GB"/>
        </w:rPr>
        <w:t>France (acceptance)</w:t>
      </w:r>
      <w:r w:rsidRPr="00A073C5">
        <w:rPr>
          <w:sz w:val="20"/>
          <w:lang w:val="en-GB"/>
        </w:rPr>
        <w:tab/>
        <w:t>27 December l974</w:t>
      </w:r>
      <w:r w:rsidRPr="00A073C5">
        <w:rPr>
          <w:sz w:val="20"/>
          <w:lang w:val="en-GB"/>
        </w:rPr>
        <w:tab/>
        <w:t xml:space="preserve"> </w:t>
      </w:r>
      <w:r w:rsidR="005A4877" w:rsidRPr="00A073C5">
        <w:rPr>
          <w:sz w:val="20"/>
          <w:lang w:val="en-GB"/>
        </w:rPr>
        <w:t xml:space="preserve"> </w:t>
      </w:r>
      <w:r w:rsidRPr="00A073C5">
        <w:rPr>
          <w:sz w:val="20"/>
          <w:lang w:val="en-GB"/>
        </w:rPr>
        <w:t>2 June l977</w:t>
      </w:r>
    </w:p>
    <w:p w14:paraId="53C9FBD6" w14:textId="77777777" w:rsidR="009803AF" w:rsidRPr="00A073C5" w:rsidRDefault="009803AF" w:rsidP="005A4877">
      <w:pPr>
        <w:tabs>
          <w:tab w:val="left" w:pos="5040"/>
          <w:tab w:val="left" w:pos="7560"/>
        </w:tabs>
        <w:jc w:val="both"/>
        <w:rPr>
          <w:sz w:val="20"/>
          <w:lang w:val="en-GB"/>
        </w:rPr>
      </w:pPr>
      <w:r w:rsidRPr="00A073C5">
        <w:rPr>
          <w:sz w:val="20"/>
          <w:lang w:val="en-GB"/>
        </w:rPr>
        <w:t>Greece (accession)</w:t>
      </w:r>
      <w:r w:rsidRPr="00A073C5">
        <w:rPr>
          <w:sz w:val="20"/>
          <w:lang w:val="en-GB"/>
        </w:rPr>
        <w:tab/>
        <w:t>17 December l979</w:t>
      </w:r>
      <w:r w:rsidRPr="00A073C5">
        <w:rPr>
          <w:sz w:val="20"/>
          <w:lang w:val="en-GB"/>
        </w:rPr>
        <w:tab/>
        <w:t>17 March l980</w:t>
      </w:r>
    </w:p>
    <w:p w14:paraId="06CF2F31" w14:textId="77777777" w:rsidR="009803AF" w:rsidRPr="00A073C5" w:rsidRDefault="009803AF" w:rsidP="005A4877">
      <w:pPr>
        <w:tabs>
          <w:tab w:val="left" w:pos="5040"/>
          <w:tab w:val="left" w:pos="7560"/>
        </w:tabs>
        <w:jc w:val="both"/>
        <w:rPr>
          <w:sz w:val="20"/>
          <w:lang w:val="en-GB"/>
        </w:rPr>
      </w:pPr>
      <w:r w:rsidRPr="00A073C5">
        <w:rPr>
          <w:sz w:val="20"/>
          <w:lang w:val="en-GB"/>
        </w:rPr>
        <w:t>India (accession)</w:t>
      </w:r>
      <w:r w:rsidRPr="00A073C5">
        <w:rPr>
          <w:sz w:val="20"/>
          <w:lang w:val="en-GB"/>
        </w:rPr>
        <w:tab/>
      </w:r>
      <w:r w:rsidR="005A4877" w:rsidRPr="00A073C5">
        <w:rPr>
          <w:sz w:val="20"/>
          <w:lang w:val="en-GB"/>
        </w:rPr>
        <w:t xml:space="preserve">  </w:t>
      </w:r>
      <w:r w:rsidRPr="00A073C5">
        <w:rPr>
          <w:sz w:val="20"/>
          <w:lang w:val="en-GB"/>
        </w:rPr>
        <w:t>1 December l976</w:t>
      </w:r>
      <w:r w:rsidRPr="00A073C5">
        <w:rPr>
          <w:sz w:val="20"/>
          <w:lang w:val="en-GB"/>
        </w:rPr>
        <w:tab/>
        <w:t xml:space="preserve"> </w:t>
      </w:r>
      <w:r w:rsidR="005A4877" w:rsidRPr="00A073C5">
        <w:rPr>
          <w:sz w:val="20"/>
          <w:lang w:val="en-GB"/>
        </w:rPr>
        <w:t xml:space="preserve"> </w:t>
      </w:r>
      <w:r w:rsidRPr="00A073C5">
        <w:rPr>
          <w:sz w:val="20"/>
          <w:lang w:val="en-GB"/>
        </w:rPr>
        <w:t>2 June l977</w:t>
      </w:r>
    </w:p>
    <w:p w14:paraId="5552143C" w14:textId="77777777" w:rsidR="009803AF" w:rsidRPr="00A073C5" w:rsidRDefault="009803AF" w:rsidP="005A4877">
      <w:pPr>
        <w:tabs>
          <w:tab w:val="left" w:pos="5040"/>
          <w:tab w:val="left" w:pos="7560"/>
        </w:tabs>
        <w:jc w:val="both"/>
        <w:rPr>
          <w:sz w:val="20"/>
          <w:lang w:val="en-GB"/>
        </w:rPr>
      </w:pPr>
      <w:r w:rsidRPr="00A073C5">
        <w:rPr>
          <w:sz w:val="20"/>
          <w:lang w:val="en-GB"/>
        </w:rPr>
        <w:t>Indonesia (accession)</w:t>
      </w:r>
      <w:r w:rsidRPr="00A073C5">
        <w:rPr>
          <w:sz w:val="20"/>
          <w:lang w:val="en-GB"/>
        </w:rPr>
        <w:tab/>
        <w:t>10 October l979</w:t>
      </w:r>
      <w:r w:rsidRPr="00A073C5">
        <w:rPr>
          <w:sz w:val="20"/>
          <w:lang w:val="en-GB"/>
        </w:rPr>
        <w:tab/>
        <w:t>10 January l980</w:t>
      </w:r>
    </w:p>
    <w:p w14:paraId="48DF2CCB" w14:textId="77777777" w:rsidR="009803AF" w:rsidRPr="00A073C5" w:rsidRDefault="009803AF" w:rsidP="005A4877">
      <w:pPr>
        <w:tabs>
          <w:tab w:val="left" w:pos="5040"/>
          <w:tab w:val="left" w:pos="7560"/>
        </w:tabs>
        <w:jc w:val="both"/>
        <w:rPr>
          <w:sz w:val="20"/>
          <w:lang w:val="en-GB"/>
        </w:rPr>
      </w:pPr>
      <w:r w:rsidRPr="00A073C5">
        <w:rPr>
          <w:sz w:val="20"/>
          <w:lang w:val="en-GB"/>
        </w:rPr>
        <w:t>Norway (accession)</w:t>
      </w:r>
      <w:r w:rsidRPr="00A073C5">
        <w:rPr>
          <w:sz w:val="20"/>
          <w:lang w:val="en-GB"/>
        </w:rPr>
        <w:tab/>
        <w:t>11 April l975</w:t>
      </w:r>
      <w:r w:rsidRPr="00A073C5">
        <w:rPr>
          <w:sz w:val="20"/>
          <w:lang w:val="en-GB"/>
        </w:rPr>
        <w:tab/>
        <w:t xml:space="preserve"> </w:t>
      </w:r>
      <w:r w:rsidR="005A4877" w:rsidRPr="00A073C5">
        <w:rPr>
          <w:sz w:val="20"/>
          <w:lang w:val="en-GB"/>
        </w:rPr>
        <w:t xml:space="preserve"> </w:t>
      </w:r>
      <w:r w:rsidRPr="00A073C5">
        <w:rPr>
          <w:sz w:val="20"/>
          <w:lang w:val="en-GB"/>
        </w:rPr>
        <w:t>2 June l977</w:t>
      </w:r>
    </w:p>
    <w:p w14:paraId="34C65046" w14:textId="77777777" w:rsidR="009803AF" w:rsidRPr="00A073C5" w:rsidRDefault="009803AF" w:rsidP="005A4877">
      <w:pPr>
        <w:tabs>
          <w:tab w:val="left" w:pos="5040"/>
          <w:tab w:val="left" w:pos="7560"/>
        </w:tabs>
        <w:jc w:val="both"/>
        <w:rPr>
          <w:sz w:val="20"/>
          <w:lang w:val="en-GB"/>
        </w:rPr>
      </w:pPr>
      <w:r w:rsidRPr="00A073C5">
        <w:rPr>
          <w:sz w:val="20"/>
          <w:lang w:val="en-GB"/>
        </w:rPr>
        <w:t>Saint Vincent and the Grenadines (accession)</w:t>
      </w:r>
      <w:r w:rsidRPr="00A073C5">
        <w:rPr>
          <w:sz w:val="20"/>
          <w:lang w:val="en-GB"/>
        </w:rPr>
        <w:tab/>
        <w:t>31 August 1989</w:t>
      </w:r>
      <w:r w:rsidRPr="00A073C5">
        <w:rPr>
          <w:sz w:val="20"/>
          <w:lang w:val="en-GB"/>
        </w:rPr>
        <w:tab/>
        <w:t xml:space="preserve"> </w:t>
      </w:r>
      <w:r w:rsidR="005A4877" w:rsidRPr="00A073C5">
        <w:rPr>
          <w:sz w:val="20"/>
          <w:lang w:val="en-GB"/>
        </w:rPr>
        <w:t xml:space="preserve"> </w:t>
      </w:r>
      <w:r w:rsidRPr="00A073C5">
        <w:rPr>
          <w:sz w:val="20"/>
          <w:lang w:val="en-GB"/>
        </w:rPr>
        <w:t>1 December 1989</w:t>
      </w:r>
    </w:p>
    <w:p w14:paraId="37024FD1" w14:textId="77777777" w:rsidR="009803AF" w:rsidRPr="00A073C5" w:rsidRDefault="00443C3B" w:rsidP="00443C3B">
      <w:pPr>
        <w:tabs>
          <w:tab w:val="left" w:pos="5040"/>
          <w:tab w:val="left" w:pos="7560"/>
        </w:tabs>
        <w:jc w:val="both"/>
        <w:rPr>
          <w:sz w:val="20"/>
          <w:lang w:val="en-GB"/>
        </w:rPr>
      </w:pPr>
      <w:r w:rsidRPr="00A073C5">
        <w:rPr>
          <w:sz w:val="20"/>
          <w:lang w:val="en-GB"/>
        </w:rPr>
        <w:t>Sã</w:t>
      </w:r>
      <w:r w:rsidR="009803AF" w:rsidRPr="00A073C5">
        <w:rPr>
          <w:sz w:val="20"/>
          <w:lang w:val="en-GB"/>
        </w:rPr>
        <w:t>o Tom</w:t>
      </w:r>
      <w:r w:rsidRPr="00A073C5">
        <w:rPr>
          <w:sz w:val="20"/>
          <w:lang w:val="en-GB"/>
        </w:rPr>
        <w:t>é</w:t>
      </w:r>
      <w:r w:rsidR="009803AF" w:rsidRPr="00A073C5">
        <w:rPr>
          <w:sz w:val="20"/>
          <w:lang w:val="en-GB"/>
        </w:rPr>
        <w:t xml:space="preserve"> and Principe (accession)</w:t>
      </w:r>
      <w:r w:rsidR="009803AF" w:rsidRPr="00A073C5">
        <w:rPr>
          <w:sz w:val="20"/>
          <w:lang w:val="en-GB"/>
        </w:rPr>
        <w:tab/>
        <w:t>29 October 1998</w:t>
      </w:r>
      <w:r w:rsidR="009803AF" w:rsidRPr="00A073C5">
        <w:rPr>
          <w:sz w:val="20"/>
          <w:lang w:val="en-GB"/>
        </w:rPr>
        <w:tab/>
        <w:t>29 January 1999</w:t>
      </w:r>
    </w:p>
    <w:p w14:paraId="6EBCDC37" w14:textId="77777777" w:rsidR="009803AF" w:rsidRPr="00A073C5" w:rsidRDefault="009803AF" w:rsidP="005A4877">
      <w:pPr>
        <w:tabs>
          <w:tab w:val="left" w:pos="5040"/>
          <w:tab w:val="left" w:pos="7560"/>
        </w:tabs>
        <w:jc w:val="both"/>
        <w:rPr>
          <w:sz w:val="20"/>
          <w:lang w:val="en-GB"/>
        </w:rPr>
      </w:pPr>
      <w:r w:rsidRPr="00A073C5">
        <w:rPr>
          <w:sz w:val="20"/>
          <w:lang w:val="en-GB"/>
        </w:rPr>
        <w:t>Saudi Arabia (accession)</w:t>
      </w:r>
      <w:r w:rsidRPr="00A073C5">
        <w:rPr>
          <w:sz w:val="20"/>
          <w:lang w:val="en-GB"/>
        </w:rPr>
        <w:tab/>
      </w:r>
      <w:r w:rsidR="005A4877" w:rsidRPr="00A073C5">
        <w:rPr>
          <w:sz w:val="20"/>
          <w:lang w:val="en-GB"/>
        </w:rPr>
        <w:t xml:space="preserve"> </w:t>
      </w:r>
      <w:r w:rsidRPr="00A073C5">
        <w:rPr>
          <w:sz w:val="20"/>
          <w:lang w:val="en-GB"/>
        </w:rPr>
        <w:t xml:space="preserve"> 5 December l975</w:t>
      </w:r>
      <w:r w:rsidRPr="00A073C5">
        <w:rPr>
          <w:sz w:val="20"/>
          <w:lang w:val="en-GB"/>
        </w:rPr>
        <w:tab/>
        <w:t xml:space="preserve"> </w:t>
      </w:r>
      <w:r w:rsidR="005A4877" w:rsidRPr="00A073C5">
        <w:rPr>
          <w:sz w:val="20"/>
          <w:lang w:val="en-GB"/>
        </w:rPr>
        <w:t xml:space="preserve"> </w:t>
      </w:r>
      <w:r w:rsidRPr="00A073C5">
        <w:rPr>
          <w:sz w:val="20"/>
          <w:lang w:val="en-GB"/>
        </w:rPr>
        <w:t>2 June l977</w:t>
      </w:r>
    </w:p>
    <w:p w14:paraId="5E591B45" w14:textId="77777777" w:rsidR="009803AF" w:rsidRPr="00A073C5" w:rsidRDefault="009803AF" w:rsidP="005A4877">
      <w:pPr>
        <w:tabs>
          <w:tab w:val="left" w:pos="5040"/>
          <w:tab w:val="left" w:pos="7560"/>
        </w:tabs>
        <w:jc w:val="both"/>
        <w:rPr>
          <w:sz w:val="20"/>
          <w:lang w:val="en-GB"/>
        </w:rPr>
      </w:pPr>
      <w:r w:rsidRPr="00A073C5">
        <w:rPr>
          <w:sz w:val="20"/>
          <w:lang w:val="en-GB"/>
        </w:rPr>
        <w:t>Sri Lanka (accession)</w:t>
      </w:r>
      <w:r w:rsidRPr="00A073C5">
        <w:rPr>
          <w:sz w:val="20"/>
          <w:lang w:val="en-GB"/>
        </w:rPr>
        <w:tab/>
        <w:t>10 March l982</w:t>
      </w:r>
      <w:r w:rsidRPr="00A073C5">
        <w:rPr>
          <w:sz w:val="20"/>
          <w:lang w:val="en-GB"/>
        </w:rPr>
        <w:tab/>
        <w:t>10 June l982</w:t>
      </w:r>
    </w:p>
    <w:p w14:paraId="1B78187C" w14:textId="77777777" w:rsidR="009803AF" w:rsidRPr="00A073C5" w:rsidRDefault="009803AF" w:rsidP="005A4877">
      <w:pPr>
        <w:tabs>
          <w:tab w:val="left" w:pos="5040"/>
          <w:tab w:val="left" w:pos="7560"/>
        </w:tabs>
        <w:jc w:val="both"/>
        <w:rPr>
          <w:sz w:val="20"/>
          <w:lang w:val="en-GB"/>
        </w:rPr>
      </w:pPr>
      <w:r w:rsidRPr="00A073C5">
        <w:rPr>
          <w:sz w:val="20"/>
          <w:lang w:val="en-GB"/>
        </w:rPr>
        <w:t>Sweden (accession)</w:t>
      </w:r>
      <w:r w:rsidRPr="00A073C5">
        <w:rPr>
          <w:sz w:val="20"/>
          <w:lang w:val="en-GB"/>
        </w:rPr>
        <w:tab/>
        <w:t>28 May l978</w:t>
      </w:r>
      <w:r w:rsidRPr="00A073C5">
        <w:rPr>
          <w:sz w:val="20"/>
          <w:lang w:val="en-GB"/>
        </w:rPr>
        <w:tab/>
        <w:t>28 August l978</w:t>
      </w:r>
    </w:p>
    <w:p w14:paraId="69500E88" w14:textId="77777777" w:rsidR="009803AF" w:rsidRPr="00A073C5" w:rsidRDefault="009803AF" w:rsidP="005A4877">
      <w:pPr>
        <w:tabs>
          <w:tab w:val="left" w:pos="5040"/>
          <w:tab w:val="left" w:pos="7560"/>
        </w:tabs>
        <w:jc w:val="both"/>
        <w:rPr>
          <w:sz w:val="20"/>
          <w:lang w:val="en-GB"/>
        </w:rPr>
      </w:pPr>
      <w:r w:rsidRPr="00A073C5">
        <w:rPr>
          <w:sz w:val="20"/>
          <w:lang w:val="en-GB"/>
        </w:rPr>
        <w:t>United Kingdom (acceptance)</w:t>
      </w:r>
      <w:r w:rsidRPr="00A073C5">
        <w:rPr>
          <w:sz w:val="20"/>
          <w:lang w:val="en-GB"/>
        </w:rPr>
        <w:tab/>
        <w:t>16 November l979</w:t>
      </w:r>
      <w:r w:rsidRPr="00A073C5">
        <w:rPr>
          <w:sz w:val="20"/>
          <w:lang w:val="en-GB"/>
        </w:rPr>
        <w:tab/>
        <w:t>16 February l980</w:t>
      </w:r>
    </w:p>
    <w:p w14:paraId="3F4A6E2B" w14:textId="77777777" w:rsidR="009803AF" w:rsidRPr="00A073C5" w:rsidRDefault="009803AF" w:rsidP="005A4877">
      <w:pPr>
        <w:tabs>
          <w:tab w:val="left" w:pos="5040"/>
          <w:tab w:val="left" w:pos="7560"/>
        </w:tabs>
        <w:jc w:val="both"/>
        <w:rPr>
          <w:sz w:val="20"/>
          <w:lang w:val="en-GB"/>
        </w:rPr>
      </w:pPr>
      <w:r w:rsidRPr="00A073C5">
        <w:rPr>
          <w:sz w:val="20"/>
          <w:lang w:val="en-GB"/>
        </w:rPr>
        <w:t>Yemen (accession)</w:t>
      </w:r>
      <w:r w:rsidRPr="00A073C5">
        <w:rPr>
          <w:sz w:val="20"/>
          <w:lang w:val="en-GB"/>
        </w:rPr>
        <w:tab/>
      </w:r>
      <w:r w:rsidR="005A4877" w:rsidRPr="00A073C5">
        <w:rPr>
          <w:sz w:val="20"/>
          <w:lang w:val="en-GB"/>
        </w:rPr>
        <w:t xml:space="preserve"> </w:t>
      </w:r>
      <w:r w:rsidRPr="00A073C5">
        <w:rPr>
          <w:sz w:val="20"/>
          <w:lang w:val="en-GB"/>
        </w:rPr>
        <w:t xml:space="preserve"> 6 September l979</w:t>
      </w:r>
      <w:r w:rsidRPr="00A073C5">
        <w:rPr>
          <w:sz w:val="20"/>
          <w:lang w:val="en-GB"/>
        </w:rPr>
        <w:tab/>
      </w:r>
      <w:r w:rsidR="005A4877" w:rsidRPr="00A073C5">
        <w:rPr>
          <w:sz w:val="20"/>
          <w:lang w:val="en-GB"/>
        </w:rPr>
        <w:t xml:space="preserve"> </w:t>
      </w:r>
      <w:r w:rsidRPr="00A073C5">
        <w:rPr>
          <w:sz w:val="20"/>
          <w:lang w:val="en-GB"/>
        </w:rPr>
        <w:t xml:space="preserve"> 6 December l979</w:t>
      </w:r>
    </w:p>
    <w:p w14:paraId="25713DA4" w14:textId="77777777" w:rsidR="009803AF" w:rsidRPr="00A073C5" w:rsidRDefault="009803AF" w:rsidP="00CC431F">
      <w:pPr>
        <w:jc w:val="both"/>
        <w:rPr>
          <w:sz w:val="20"/>
          <w:lang w:val="en-GB"/>
        </w:rPr>
      </w:pPr>
    </w:p>
    <w:tbl>
      <w:tblPr>
        <w:tblW w:w="0" w:type="auto"/>
        <w:jc w:val="center"/>
        <w:tblLook w:val="01E0" w:firstRow="1" w:lastRow="1" w:firstColumn="1" w:lastColumn="1" w:noHBand="0" w:noVBand="0"/>
      </w:tblPr>
      <w:tblGrid>
        <w:gridCol w:w="2693"/>
        <w:gridCol w:w="5506"/>
      </w:tblGrid>
      <w:tr w:rsidR="00AE1812" w:rsidRPr="00A073C5" w14:paraId="6095B890" w14:textId="77777777" w:rsidTr="00CA1FF3">
        <w:trPr>
          <w:jc w:val="center"/>
        </w:trPr>
        <w:tc>
          <w:tcPr>
            <w:tcW w:w="2693" w:type="dxa"/>
          </w:tcPr>
          <w:p w14:paraId="04568423" w14:textId="77777777" w:rsidR="00AE1812" w:rsidRPr="00A073C5" w:rsidRDefault="00AE1812"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0617F81A" w14:textId="77777777" w:rsidR="00AE1812" w:rsidRPr="00A073C5" w:rsidRDefault="00AE1812" w:rsidP="00CA1FF3">
            <w:pPr>
              <w:tabs>
                <w:tab w:val="left" w:pos="5040"/>
                <w:tab w:val="left" w:pos="7560"/>
              </w:tabs>
              <w:spacing w:line="230" w:lineRule="auto"/>
              <w:rPr>
                <w:sz w:val="20"/>
                <w:lang w:val="en-GB"/>
              </w:rPr>
            </w:pPr>
            <w:r w:rsidRPr="00A073C5">
              <w:rPr>
                <w:sz w:val="20"/>
                <w:lang w:val="en-GB"/>
              </w:rPr>
              <w:t>1</w:t>
            </w:r>
            <w:r w:rsidR="0071229A" w:rsidRPr="00A073C5">
              <w:rPr>
                <w:sz w:val="20"/>
                <w:lang w:val="en-GB"/>
              </w:rPr>
              <w:t>7</w:t>
            </w:r>
          </w:p>
        </w:tc>
      </w:tr>
      <w:tr w:rsidR="00AE1812" w:rsidRPr="00A073C5" w14:paraId="5E3E04F7" w14:textId="77777777" w:rsidTr="00CA1FF3">
        <w:trPr>
          <w:jc w:val="center"/>
        </w:trPr>
        <w:tc>
          <w:tcPr>
            <w:tcW w:w="2693" w:type="dxa"/>
          </w:tcPr>
          <w:p w14:paraId="6AD65236" w14:textId="77777777" w:rsidR="00AE1812" w:rsidRPr="00A073C5" w:rsidRDefault="00AE1812" w:rsidP="00CA1FF3">
            <w:pPr>
              <w:tabs>
                <w:tab w:val="left" w:pos="5040"/>
                <w:tab w:val="left" w:pos="7560"/>
              </w:tabs>
              <w:spacing w:line="230" w:lineRule="auto"/>
              <w:rPr>
                <w:sz w:val="20"/>
                <w:lang w:val="en-GB"/>
              </w:rPr>
            </w:pPr>
          </w:p>
        </w:tc>
        <w:tc>
          <w:tcPr>
            <w:tcW w:w="5506" w:type="dxa"/>
          </w:tcPr>
          <w:p w14:paraId="3B1CE305" w14:textId="77777777" w:rsidR="00AE1812" w:rsidRPr="00A073C5" w:rsidRDefault="006B7339" w:rsidP="009A2DA7">
            <w:pPr>
              <w:tabs>
                <w:tab w:val="left" w:pos="5040"/>
                <w:tab w:val="left" w:pos="7560"/>
              </w:tabs>
              <w:spacing w:line="230" w:lineRule="auto"/>
              <w:jc w:val="both"/>
              <w:rPr>
                <w:sz w:val="20"/>
                <w:lang w:val="en-GB"/>
              </w:rPr>
            </w:pPr>
            <w:r w:rsidRPr="00A073C5">
              <w:rPr>
                <w:sz w:val="20"/>
                <w:lang w:val="en-GB"/>
              </w:rPr>
              <w:t>(the combined merchant fleets of which constitute approximately 23</w:t>
            </w:r>
            <w:r w:rsidR="00B10FD0" w:rsidRPr="00A073C5">
              <w:rPr>
                <w:sz w:val="20"/>
                <w:lang w:val="en-GB"/>
              </w:rPr>
              <w:t>.</w:t>
            </w:r>
            <w:r w:rsidR="009A2DA7">
              <w:rPr>
                <w:sz w:val="20"/>
                <w:lang w:val="en-GB"/>
              </w:rPr>
              <w:t>18</w:t>
            </w:r>
            <w:r w:rsidRPr="00A073C5">
              <w:rPr>
                <w:sz w:val="20"/>
                <w:lang w:val="en-GB"/>
              </w:rPr>
              <w:t>% of the gross tonnage of the world’s merchant fleet</w:t>
            </w:r>
          </w:p>
        </w:tc>
      </w:tr>
    </w:tbl>
    <w:p w14:paraId="0C5162E2" w14:textId="77777777" w:rsidR="009803AF" w:rsidRPr="00A073C5" w:rsidRDefault="009803AF" w:rsidP="00CC431F">
      <w:pPr>
        <w:jc w:val="both"/>
        <w:rPr>
          <w:sz w:val="20"/>
          <w:lang w:val="en-GB"/>
        </w:rPr>
      </w:pPr>
    </w:p>
    <w:p w14:paraId="294B21D7" w14:textId="77777777" w:rsidR="009803AF" w:rsidRPr="00A073C5" w:rsidRDefault="009803AF" w:rsidP="00CC431F">
      <w:pPr>
        <w:jc w:val="both"/>
        <w:rPr>
          <w:sz w:val="20"/>
          <w:lang w:val="en-GB"/>
        </w:rPr>
      </w:pPr>
      <w:r w:rsidRPr="00A073C5">
        <w:rPr>
          <w:sz w:val="20"/>
          <w:lang w:val="en-GB"/>
        </w:rPr>
        <w:t>The Protocol has been extended to:</w:t>
      </w:r>
    </w:p>
    <w:p w14:paraId="425DEF40" w14:textId="77777777" w:rsidR="009803AF" w:rsidRPr="00A073C5" w:rsidRDefault="009803AF" w:rsidP="00CC431F">
      <w:pPr>
        <w:jc w:val="both"/>
        <w:rPr>
          <w:sz w:val="20"/>
          <w:lang w:val="en-GB"/>
        </w:rPr>
      </w:pPr>
    </w:p>
    <w:p w14:paraId="28B0424B" w14:textId="77777777" w:rsidR="009803AF" w:rsidRPr="00A073C5" w:rsidRDefault="009803AF" w:rsidP="005A4877">
      <w:pPr>
        <w:tabs>
          <w:tab w:val="left" w:pos="5040"/>
          <w:tab w:val="left" w:pos="7560"/>
        </w:tabs>
        <w:jc w:val="both"/>
        <w:rPr>
          <w:sz w:val="20"/>
          <w:lang w:val="en-GB"/>
        </w:rPr>
      </w:pPr>
      <w:r w:rsidRPr="00A073C5">
        <w:rPr>
          <w:sz w:val="20"/>
          <w:lang w:val="en-GB"/>
        </w:rPr>
        <w:t>Hong Kong</w:t>
      </w:r>
      <w:r w:rsidRPr="00A073C5">
        <w:rPr>
          <w:sz w:val="20"/>
          <w:vertAlign w:val="superscript"/>
          <w:lang w:val="en-GB"/>
        </w:rPr>
        <w:t>*</w:t>
      </w:r>
      <w:r w:rsidRPr="00A073C5">
        <w:rPr>
          <w:sz w:val="20"/>
          <w:lang w:val="en-GB"/>
        </w:rPr>
        <w:tab/>
        <w:t>27 October l98l</w:t>
      </w:r>
      <w:r w:rsidRPr="00A073C5">
        <w:rPr>
          <w:sz w:val="20"/>
          <w:lang w:val="en-GB"/>
        </w:rPr>
        <w:tab/>
        <w:t>27 October l98l</w:t>
      </w:r>
    </w:p>
    <w:p w14:paraId="0CEBFB22" w14:textId="77777777" w:rsidR="009803AF" w:rsidRPr="00A073C5" w:rsidRDefault="009803AF" w:rsidP="00CC431F">
      <w:pPr>
        <w:jc w:val="both"/>
        <w:rPr>
          <w:sz w:val="20"/>
          <w:lang w:val="en-GB"/>
        </w:rPr>
      </w:pPr>
    </w:p>
    <w:p w14:paraId="540E108E" w14:textId="77777777" w:rsidR="009803AF" w:rsidRPr="00A073C5" w:rsidRDefault="009803AF" w:rsidP="008860F4">
      <w:pPr>
        <w:jc w:val="both"/>
        <w:rPr>
          <w:sz w:val="20"/>
          <w:lang w:val="en-GB"/>
        </w:rPr>
      </w:pPr>
      <w:r w:rsidRPr="00A073C5">
        <w:rPr>
          <w:sz w:val="20"/>
          <w:vertAlign w:val="superscript"/>
          <w:lang w:val="en-GB"/>
        </w:rPr>
        <w:t>*</w:t>
      </w:r>
      <w:r w:rsidR="008860F4" w:rsidRPr="00A073C5">
        <w:rPr>
          <w:sz w:val="20"/>
          <w:vertAlign w:val="superscript"/>
          <w:lang w:val="en-GB"/>
        </w:rPr>
        <w:tab/>
      </w:r>
      <w:r w:rsidRPr="00A073C5">
        <w:rPr>
          <w:sz w:val="20"/>
          <w:lang w:val="en-GB"/>
        </w:rPr>
        <w:t>Ceased to apply to Hong Kong with effect from 1 July 1997.</w:t>
      </w:r>
    </w:p>
    <w:p w14:paraId="3A9E032F" w14:textId="77777777" w:rsidR="009803AF" w:rsidRPr="00A073C5" w:rsidRDefault="009803AF" w:rsidP="00CC431F">
      <w:pPr>
        <w:jc w:val="both"/>
        <w:rPr>
          <w:sz w:val="20"/>
          <w:lang w:val="en-GB"/>
        </w:rPr>
      </w:pPr>
    </w:p>
    <w:p w14:paraId="5AECF59E" w14:textId="77777777" w:rsidR="009803AF" w:rsidRPr="00A073C5" w:rsidRDefault="009803AF" w:rsidP="00CC431F">
      <w:pPr>
        <w:jc w:val="both"/>
        <w:rPr>
          <w:sz w:val="20"/>
          <w:lang w:val="en-GB"/>
        </w:rPr>
      </w:pPr>
    </w:p>
    <w:p w14:paraId="4F979C8B" w14:textId="77777777" w:rsidR="009803AF" w:rsidRPr="00A073C5" w:rsidRDefault="009803AF" w:rsidP="00CC431F">
      <w:pPr>
        <w:jc w:val="both"/>
        <w:rPr>
          <w:sz w:val="20"/>
          <w:lang w:val="en-GB"/>
        </w:rPr>
      </w:pPr>
    </w:p>
    <w:p w14:paraId="065D5ACA" w14:textId="77777777" w:rsidR="005A4877" w:rsidRPr="00A073C5" w:rsidRDefault="005A4877" w:rsidP="00CC431F">
      <w:pPr>
        <w:jc w:val="both"/>
        <w:rPr>
          <w:sz w:val="20"/>
          <w:lang w:val="en-GB"/>
        </w:rPr>
      </w:pPr>
    </w:p>
    <w:p w14:paraId="4670A623" w14:textId="77777777" w:rsidR="005A4877" w:rsidRPr="00A073C5" w:rsidRDefault="005A4877" w:rsidP="00CC431F">
      <w:pPr>
        <w:jc w:val="both"/>
        <w:rPr>
          <w:sz w:val="20"/>
          <w:lang w:val="en-GB"/>
        </w:rPr>
      </w:pPr>
    </w:p>
    <w:p w14:paraId="6AA273BD" w14:textId="77777777" w:rsidR="005A4877" w:rsidRPr="00A073C5" w:rsidRDefault="005A4877" w:rsidP="00CC431F">
      <w:pPr>
        <w:jc w:val="both"/>
        <w:rPr>
          <w:sz w:val="20"/>
          <w:lang w:val="en-GB"/>
        </w:rPr>
      </w:pPr>
    </w:p>
    <w:p w14:paraId="753F107E" w14:textId="77777777" w:rsidR="005A4877" w:rsidRPr="00A073C5" w:rsidRDefault="005A4877" w:rsidP="00CC431F">
      <w:pPr>
        <w:jc w:val="both"/>
        <w:rPr>
          <w:sz w:val="20"/>
          <w:lang w:val="en-GB"/>
        </w:rPr>
      </w:pPr>
    </w:p>
    <w:p w14:paraId="0F68B520" w14:textId="77777777" w:rsidR="005A4877" w:rsidRPr="00A073C5" w:rsidRDefault="005A4877" w:rsidP="00CC431F">
      <w:pPr>
        <w:jc w:val="both"/>
        <w:rPr>
          <w:sz w:val="20"/>
          <w:lang w:val="en-GB"/>
        </w:rPr>
      </w:pPr>
    </w:p>
    <w:p w14:paraId="3EF95023" w14:textId="77777777" w:rsidR="005A4877" w:rsidRPr="00A073C5" w:rsidRDefault="005A4877" w:rsidP="00CC431F">
      <w:pPr>
        <w:jc w:val="both"/>
        <w:rPr>
          <w:sz w:val="20"/>
          <w:lang w:val="en-GB"/>
        </w:rPr>
      </w:pPr>
    </w:p>
    <w:p w14:paraId="7D841B70" w14:textId="77777777" w:rsidR="005A4877" w:rsidRPr="00A073C5" w:rsidRDefault="005A4877" w:rsidP="00CC431F">
      <w:pPr>
        <w:jc w:val="both"/>
        <w:rPr>
          <w:sz w:val="20"/>
          <w:lang w:val="en-GB"/>
        </w:rPr>
      </w:pPr>
    </w:p>
    <w:p w14:paraId="501D97E4" w14:textId="77777777" w:rsidR="005A4877" w:rsidRPr="00A073C5" w:rsidRDefault="005A4877" w:rsidP="00CC431F">
      <w:pPr>
        <w:jc w:val="both"/>
        <w:rPr>
          <w:sz w:val="20"/>
          <w:lang w:val="en-GB"/>
        </w:rPr>
      </w:pPr>
    </w:p>
    <w:p w14:paraId="1A58D794" w14:textId="77777777" w:rsidR="005A4877" w:rsidRPr="00A073C5" w:rsidRDefault="005A4877" w:rsidP="00CC431F">
      <w:pPr>
        <w:jc w:val="both"/>
        <w:rPr>
          <w:sz w:val="20"/>
          <w:lang w:val="en-GB"/>
        </w:rPr>
      </w:pPr>
    </w:p>
    <w:p w14:paraId="5D5302C2" w14:textId="77777777" w:rsidR="005A4877" w:rsidRPr="00A073C5" w:rsidRDefault="005A4877" w:rsidP="00CC431F">
      <w:pPr>
        <w:jc w:val="both"/>
        <w:rPr>
          <w:sz w:val="20"/>
          <w:lang w:val="en-GB"/>
        </w:rPr>
      </w:pPr>
    </w:p>
    <w:p w14:paraId="549DBCF1" w14:textId="77777777" w:rsidR="008860F4" w:rsidRPr="00A073C5" w:rsidRDefault="008860F4" w:rsidP="00CC431F">
      <w:pPr>
        <w:jc w:val="both"/>
        <w:rPr>
          <w:sz w:val="20"/>
          <w:lang w:val="en-GB"/>
        </w:rPr>
      </w:pPr>
    </w:p>
    <w:p w14:paraId="42665C0B" w14:textId="77777777" w:rsidR="008860F4" w:rsidRPr="00A073C5" w:rsidRDefault="008860F4" w:rsidP="00CC431F">
      <w:pPr>
        <w:jc w:val="both"/>
        <w:rPr>
          <w:sz w:val="20"/>
          <w:lang w:val="en-GB"/>
        </w:rPr>
      </w:pPr>
    </w:p>
    <w:p w14:paraId="6BE5DA73" w14:textId="77777777" w:rsidR="005A4877" w:rsidRPr="00A073C5" w:rsidRDefault="005A4877" w:rsidP="00CC431F">
      <w:pPr>
        <w:jc w:val="both"/>
        <w:rPr>
          <w:sz w:val="20"/>
          <w:lang w:val="en-GB"/>
        </w:rPr>
      </w:pPr>
    </w:p>
    <w:p w14:paraId="6BFA606A" w14:textId="77777777" w:rsidR="009803AF" w:rsidRPr="00A073C5" w:rsidRDefault="009803AF" w:rsidP="00CC431F">
      <w:pPr>
        <w:jc w:val="both"/>
        <w:rPr>
          <w:sz w:val="20"/>
          <w:lang w:val="en-GB"/>
        </w:rPr>
      </w:pPr>
    </w:p>
    <w:p w14:paraId="7F51BF69" w14:textId="77777777" w:rsidR="009803AF" w:rsidRPr="00A073C5" w:rsidRDefault="009803AF" w:rsidP="00CC431F">
      <w:pPr>
        <w:jc w:val="both"/>
        <w:rPr>
          <w:sz w:val="20"/>
          <w:lang w:val="en-GB"/>
        </w:rPr>
      </w:pPr>
    </w:p>
    <w:p w14:paraId="7E29178D" w14:textId="77777777" w:rsidR="005A4877" w:rsidRPr="00A073C5" w:rsidRDefault="005A4877" w:rsidP="00CC431F">
      <w:pPr>
        <w:jc w:val="both"/>
        <w:rPr>
          <w:sz w:val="20"/>
          <w:lang w:val="en-GB"/>
        </w:rPr>
      </w:pPr>
    </w:p>
    <w:p w14:paraId="09797888" w14:textId="77777777" w:rsidR="009803AF" w:rsidRPr="00A073C5" w:rsidRDefault="009803AF" w:rsidP="00CC431F">
      <w:pPr>
        <w:jc w:val="both"/>
        <w:rPr>
          <w:sz w:val="20"/>
          <w:lang w:val="en-GB"/>
        </w:rPr>
      </w:pPr>
    </w:p>
    <w:p w14:paraId="1411BA13" w14:textId="77777777" w:rsidR="009803AF" w:rsidRPr="00A073C5" w:rsidRDefault="005A4877" w:rsidP="008860F4">
      <w:pPr>
        <w:jc w:val="both"/>
        <w:rPr>
          <w:sz w:val="20"/>
          <w:lang w:val="en-GB"/>
        </w:rPr>
      </w:pPr>
      <w:r w:rsidRPr="00A073C5">
        <w:rPr>
          <w:sz w:val="20"/>
          <w:lang w:val="en-GB"/>
        </w:rPr>
        <w:t>__________</w:t>
      </w:r>
    </w:p>
    <w:p w14:paraId="071C1504" w14:textId="77777777" w:rsidR="009803AF" w:rsidRPr="00A073C5" w:rsidRDefault="009803AF" w:rsidP="00CC431F">
      <w:pPr>
        <w:jc w:val="both"/>
        <w:rPr>
          <w:sz w:val="20"/>
          <w:lang w:val="en-GB"/>
        </w:rPr>
      </w:pPr>
    </w:p>
    <w:p w14:paraId="5B5EF113" w14:textId="77777777" w:rsidR="009803AF" w:rsidRPr="00A073C5" w:rsidRDefault="009803AF" w:rsidP="00CC431F">
      <w:pPr>
        <w:ind w:firstLine="720"/>
        <w:jc w:val="both"/>
        <w:rPr>
          <w:sz w:val="20"/>
          <w:lang w:val="en-GB"/>
        </w:rPr>
      </w:pPr>
      <w:r w:rsidRPr="00A073C5">
        <w:rPr>
          <w:sz w:val="20"/>
          <w:vertAlign w:val="superscript"/>
          <w:lang w:val="en-GB"/>
        </w:rPr>
        <w:t>1</w:t>
      </w:r>
      <w:r w:rsidR="005A4877" w:rsidRPr="00A073C5">
        <w:rPr>
          <w:sz w:val="20"/>
          <w:vertAlign w:val="superscript"/>
          <w:lang w:val="en-GB"/>
        </w:rPr>
        <w:t>  </w:t>
      </w:r>
      <w:r w:rsidRPr="00A073C5">
        <w:rPr>
          <w:sz w:val="20"/>
          <w:lang w:val="en-GB"/>
        </w:rPr>
        <w:t>Applies only to the Hong Kong Special Administrative Region.</w:t>
      </w:r>
    </w:p>
    <w:p w14:paraId="64534FB3" w14:textId="77777777" w:rsidR="009803AF" w:rsidRPr="00A073C5" w:rsidRDefault="009803AF" w:rsidP="005A4877">
      <w:pPr>
        <w:jc w:val="both"/>
        <w:rPr>
          <w:sz w:val="20"/>
          <w:lang w:val="en-GB"/>
        </w:rPr>
      </w:pPr>
    </w:p>
    <w:p w14:paraId="6B257226" w14:textId="77777777" w:rsidR="009803AF" w:rsidRPr="00A073C5" w:rsidRDefault="009803AF">
      <w:pPr>
        <w:tabs>
          <w:tab w:val="left" w:pos="0"/>
          <w:tab w:val="left" w:pos="720"/>
          <w:tab w:val="left" w:pos="1440"/>
          <w:tab w:val="left" w:pos="2160"/>
          <w:tab w:val="left" w:pos="2880"/>
          <w:tab w:val="left" w:pos="4320"/>
          <w:tab w:val="left" w:pos="7200"/>
        </w:tabs>
        <w:ind w:firstLine="720"/>
        <w:jc w:val="both"/>
        <w:rPr>
          <w:sz w:val="20"/>
          <w:lang w:val="en-GB"/>
        </w:rPr>
        <w:sectPr w:rsidR="009803AF" w:rsidRPr="00A073C5" w:rsidSect="004E1B9E">
          <w:headerReference w:type="even" r:id="rId116"/>
          <w:headerReference w:type="default" r:id="rId117"/>
          <w:headerReference w:type="first" r:id="rId118"/>
          <w:footerReference w:type="first" r:id="rId119"/>
          <w:footnotePr>
            <w:numRestart w:val="eachSect"/>
          </w:footnotePr>
          <w:endnotePr>
            <w:numFmt w:val="decimal"/>
          </w:endnotePr>
          <w:pgSz w:w="11905" w:h="16837" w:code="9"/>
          <w:pgMar w:top="576" w:right="1080" w:bottom="720" w:left="1440" w:header="576" w:footer="576" w:gutter="0"/>
          <w:cols w:space="720"/>
          <w:noEndnote/>
          <w:titlePg/>
        </w:sectPr>
      </w:pPr>
    </w:p>
    <w:p w14:paraId="1698F9C5" w14:textId="77777777" w:rsidR="005A4877" w:rsidRPr="00A073C5" w:rsidRDefault="005A4877" w:rsidP="00A156B5">
      <w:pPr>
        <w:jc w:val="both"/>
        <w:rPr>
          <w:sz w:val="20"/>
          <w:lang w:val="en-GB"/>
        </w:rPr>
      </w:pPr>
    </w:p>
    <w:p w14:paraId="05B2A5A7" w14:textId="77777777" w:rsidR="009803AF" w:rsidRPr="00A073C5" w:rsidRDefault="009803AF" w:rsidP="00012E63">
      <w:pPr>
        <w:jc w:val="center"/>
        <w:outlineLvl w:val="0"/>
        <w:rPr>
          <w:b/>
          <w:sz w:val="20"/>
          <w:lang w:val="en-GB"/>
        </w:rPr>
      </w:pPr>
      <w:bookmarkStart w:id="633" w:name="_Toc247624403"/>
      <w:bookmarkStart w:id="634" w:name="_Toc84950179"/>
      <w:r w:rsidRPr="00A073C5">
        <w:rPr>
          <w:b/>
          <w:sz w:val="20"/>
          <w:lang w:val="en-GB"/>
        </w:rPr>
        <w:t>CONVENTION RELATING TO CIVIL LIABILITY IN THE FIELD</w:t>
      </w:r>
      <w:r w:rsidR="00012E63" w:rsidRPr="00A073C5">
        <w:rPr>
          <w:b/>
          <w:sz w:val="20"/>
          <w:lang w:val="en-GB"/>
        </w:rPr>
        <w:t> </w:t>
      </w:r>
      <w:r w:rsidRPr="00A073C5">
        <w:rPr>
          <w:b/>
          <w:sz w:val="20"/>
          <w:lang w:val="en-GB"/>
        </w:rPr>
        <w:t>OF MARITIME CARRIAGE OF NUCLEAR MATERIAL, 1971</w:t>
      </w:r>
      <w:r w:rsidR="00EA0A07" w:rsidRPr="00A073C5">
        <w:rPr>
          <w:b/>
          <w:sz w:val="20"/>
          <w:lang w:val="en-GB"/>
        </w:rPr>
        <w:t xml:space="preserve"> (NUCLEAR 1971)</w:t>
      </w:r>
      <w:bookmarkEnd w:id="633"/>
      <w:bookmarkEnd w:id="634"/>
    </w:p>
    <w:p w14:paraId="3189BC27" w14:textId="77777777" w:rsidR="009803AF" w:rsidRPr="00A073C5" w:rsidRDefault="009803AF" w:rsidP="00A156B5">
      <w:pPr>
        <w:jc w:val="both"/>
        <w:rPr>
          <w:sz w:val="20"/>
          <w:lang w:val="en-GB"/>
        </w:rPr>
      </w:pPr>
    </w:p>
    <w:p w14:paraId="0C03FEC3" w14:textId="77777777" w:rsidR="009803AF" w:rsidRPr="00A073C5" w:rsidRDefault="009803AF" w:rsidP="00874604">
      <w:pPr>
        <w:jc w:val="center"/>
        <w:rPr>
          <w:sz w:val="20"/>
          <w:lang w:val="en-GB"/>
        </w:rPr>
      </w:pPr>
      <w:r w:rsidRPr="00A073C5">
        <w:rPr>
          <w:sz w:val="20"/>
          <w:lang w:val="en-GB"/>
        </w:rPr>
        <w:t>Done at Brussels, 17 December l97l</w:t>
      </w:r>
    </w:p>
    <w:p w14:paraId="1051231C" w14:textId="77777777" w:rsidR="009803AF" w:rsidRPr="00A073C5" w:rsidRDefault="009803AF" w:rsidP="00A156B5">
      <w:pPr>
        <w:jc w:val="both"/>
        <w:rPr>
          <w:sz w:val="20"/>
          <w:lang w:val="en-GB"/>
        </w:rPr>
      </w:pPr>
    </w:p>
    <w:p w14:paraId="13BC995B" w14:textId="77777777" w:rsidR="009803AF" w:rsidRPr="00A073C5" w:rsidRDefault="009803AF" w:rsidP="00874604">
      <w:pPr>
        <w:jc w:val="center"/>
        <w:rPr>
          <w:sz w:val="20"/>
          <w:lang w:val="en-GB"/>
        </w:rPr>
      </w:pPr>
      <w:r w:rsidRPr="00A073C5">
        <w:rPr>
          <w:b/>
          <w:sz w:val="20"/>
          <w:lang w:val="en-GB"/>
        </w:rPr>
        <w:t>Entry into Force</w:t>
      </w:r>
      <w:r w:rsidRPr="00A073C5">
        <w:rPr>
          <w:sz w:val="20"/>
          <w:lang w:val="en-GB"/>
        </w:rPr>
        <w:t>:  15 July l975</w:t>
      </w:r>
    </w:p>
    <w:p w14:paraId="4553E3AB" w14:textId="77777777" w:rsidR="009803AF" w:rsidRPr="00A073C5" w:rsidRDefault="0050656E" w:rsidP="00A156B5">
      <w:pPr>
        <w:jc w:val="both"/>
        <w:rPr>
          <w:sz w:val="20"/>
          <w:u w:val="single"/>
          <w:lang w:val="en-GB"/>
        </w:rPr>
      </w:pPr>
      <w:r w:rsidRPr="00A073C5">
        <w:rPr>
          <w:sz w:val="20"/>
          <w:u w:val="single"/>
          <w:lang w:val="en-GB"/>
        </w:rPr>
        <w:t>___</w:t>
      </w:r>
      <w:r w:rsidR="009803AF" w:rsidRPr="00A073C5">
        <w:rPr>
          <w:sz w:val="20"/>
          <w:u w:val="single"/>
          <w:lang w:val="en-GB"/>
        </w:rPr>
        <w:t>__________________________________________________________________________________________</w:t>
      </w:r>
    </w:p>
    <w:p w14:paraId="3E51E605" w14:textId="77777777" w:rsidR="009803AF" w:rsidRPr="00A073C5" w:rsidRDefault="009803AF" w:rsidP="00A156B5">
      <w:pPr>
        <w:jc w:val="both"/>
        <w:rPr>
          <w:sz w:val="20"/>
          <w:lang w:val="en-GB"/>
        </w:rPr>
      </w:pPr>
      <w:r w:rsidRPr="00A073C5">
        <w:rPr>
          <w:b/>
          <w:sz w:val="20"/>
          <w:lang w:val="en-GB"/>
        </w:rPr>
        <w:t>Signature, ratification, acceptance, approval, accession</w:t>
      </w:r>
    </w:p>
    <w:p w14:paraId="66F231EB" w14:textId="77777777" w:rsidR="009803AF" w:rsidRPr="00A073C5" w:rsidRDefault="009803AF" w:rsidP="00A156B5">
      <w:pPr>
        <w:jc w:val="both"/>
        <w:rPr>
          <w:sz w:val="20"/>
          <w:lang w:val="en-GB"/>
        </w:rPr>
      </w:pPr>
    </w:p>
    <w:p w14:paraId="7471F7FC" w14:textId="77777777" w:rsidR="009803AF" w:rsidRPr="00A073C5" w:rsidRDefault="009803AF" w:rsidP="00874604">
      <w:pPr>
        <w:jc w:val="center"/>
        <w:rPr>
          <w:sz w:val="20"/>
          <w:lang w:val="en-GB"/>
        </w:rPr>
      </w:pPr>
      <w:r w:rsidRPr="00A073C5">
        <w:rPr>
          <w:b/>
          <w:sz w:val="20"/>
          <w:lang w:val="en-GB"/>
        </w:rPr>
        <w:t>Article 5</w:t>
      </w:r>
    </w:p>
    <w:p w14:paraId="534362CD" w14:textId="77777777" w:rsidR="009803AF" w:rsidRPr="00A073C5" w:rsidRDefault="009803AF" w:rsidP="00A156B5">
      <w:pPr>
        <w:jc w:val="both"/>
        <w:rPr>
          <w:sz w:val="20"/>
          <w:lang w:val="en-GB"/>
        </w:rPr>
      </w:pPr>
    </w:p>
    <w:p w14:paraId="5B322DCF" w14:textId="77777777" w:rsidR="009803AF" w:rsidRPr="00A073C5" w:rsidRDefault="009803AF" w:rsidP="00A156B5">
      <w:pPr>
        <w:jc w:val="both"/>
        <w:rPr>
          <w:sz w:val="20"/>
          <w:lang w:val="en-GB"/>
        </w:rPr>
      </w:pPr>
      <w:r w:rsidRPr="00A073C5">
        <w:rPr>
          <w:sz w:val="20"/>
          <w:lang w:val="en-GB"/>
        </w:rPr>
        <w:t>1.</w:t>
      </w:r>
      <w:r w:rsidRPr="00A073C5">
        <w:rPr>
          <w:sz w:val="20"/>
          <w:lang w:val="en-GB"/>
        </w:rPr>
        <w:tab/>
        <w:t>The present Convention shall be opened for signature in Brussels and shall remain open for signature in London at the Headquarters of the [International Maritime Organization] … until 31 December l972 and shall thereafter remain open for accession.</w:t>
      </w:r>
    </w:p>
    <w:p w14:paraId="2F144826" w14:textId="77777777" w:rsidR="009803AF" w:rsidRPr="00A073C5" w:rsidRDefault="009803AF" w:rsidP="00A156B5">
      <w:pPr>
        <w:jc w:val="both"/>
        <w:rPr>
          <w:sz w:val="20"/>
          <w:lang w:val="en-GB"/>
        </w:rPr>
      </w:pPr>
    </w:p>
    <w:p w14:paraId="3820AD80" w14:textId="77777777" w:rsidR="009803AF" w:rsidRPr="00A073C5" w:rsidRDefault="009803AF" w:rsidP="00A156B5">
      <w:pPr>
        <w:jc w:val="both"/>
        <w:rPr>
          <w:sz w:val="20"/>
          <w:lang w:val="en-GB"/>
        </w:rPr>
      </w:pPr>
      <w:r w:rsidRPr="00A073C5">
        <w:rPr>
          <w:sz w:val="20"/>
          <w:lang w:val="en-GB"/>
        </w:rPr>
        <w:t>2.</w:t>
      </w:r>
      <w:r w:rsidRPr="00A073C5">
        <w:rPr>
          <w:sz w:val="20"/>
          <w:lang w:val="en-GB"/>
        </w:rPr>
        <w:tab/>
        <w:t>States Members of the United Nations or any of the Specialized Agencies or of the International Atomic Energy Agency or Parties to the Statute of the International Court of Justice may become Parties to the present Convention by:</w:t>
      </w:r>
    </w:p>
    <w:p w14:paraId="58ACDD37" w14:textId="77777777" w:rsidR="009803AF" w:rsidRPr="00A073C5" w:rsidRDefault="009803AF" w:rsidP="00A156B5">
      <w:pPr>
        <w:jc w:val="both"/>
        <w:rPr>
          <w:sz w:val="20"/>
          <w:lang w:val="en-GB"/>
        </w:rPr>
      </w:pPr>
    </w:p>
    <w:p w14:paraId="7AAF7F63" w14:textId="77777777" w:rsidR="009803AF" w:rsidRPr="00A073C5" w:rsidRDefault="009803AF" w:rsidP="00A156B5">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w:t>
      </w:r>
    </w:p>
    <w:p w14:paraId="39B6F532" w14:textId="77777777" w:rsidR="009803AF" w:rsidRPr="00A073C5" w:rsidRDefault="009803AF" w:rsidP="00A156B5">
      <w:pPr>
        <w:jc w:val="both"/>
        <w:rPr>
          <w:sz w:val="20"/>
          <w:lang w:val="en-GB"/>
        </w:rPr>
      </w:pPr>
    </w:p>
    <w:p w14:paraId="3AE95F4C" w14:textId="77777777" w:rsidR="009803AF" w:rsidRPr="00A073C5" w:rsidRDefault="009803AF" w:rsidP="00A156B5">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25F9C22C" w14:textId="77777777" w:rsidR="009803AF" w:rsidRPr="00A073C5" w:rsidRDefault="009803AF" w:rsidP="00A156B5">
      <w:pPr>
        <w:jc w:val="both"/>
        <w:rPr>
          <w:sz w:val="20"/>
          <w:lang w:val="en-GB"/>
        </w:rPr>
      </w:pPr>
    </w:p>
    <w:p w14:paraId="799AEA79" w14:textId="77777777" w:rsidR="009803AF" w:rsidRPr="00A073C5" w:rsidRDefault="009803AF" w:rsidP="00A156B5">
      <w:pPr>
        <w:ind w:left="1440" w:hanging="720"/>
        <w:jc w:val="both"/>
        <w:rPr>
          <w:sz w:val="20"/>
          <w:lang w:val="en-GB"/>
        </w:rPr>
      </w:pPr>
      <w:r w:rsidRPr="00A073C5">
        <w:rPr>
          <w:sz w:val="20"/>
          <w:lang w:val="en-GB"/>
        </w:rPr>
        <w:t>(c)</w:t>
      </w:r>
      <w:r w:rsidRPr="00A073C5">
        <w:rPr>
          <w:sz w:val="20"/>
          <w:lang w:val="en-GB"/>
        </w:rPr>
        <w:tab/>
        <w:t>accession.</w:t>
      </w:r>
    </w:p>
    <w:p w14:paraId="472211A7" w14:textId="77777777" w:rsidR="009803AF" w:rsidRPr="00A073C5" w:rsidRDefault="009803AF" w:rsidP="00A156B5">
      <w:pPr>
        <w:jc w:val="both"/>
        <w:rPr>
          <w:sz w:val="20"/>
          <w:lang w:val="en-GB"/>
        </w:rPr>
      </w:pPr>
    </w:p>
    <w:p w14:paraId="010C0A84" w14:textId="77777777" w:rsidR="009803AF" w:rsidRPr="00A073C5" w:rsidRDefault="009803AF" w:rsidP="00A156B5">
      <w:pPr>
        <w:jc w:val="both"/>
        <w:rPr>
          <w:sz w:val="20"/>
          <w:lang w:val="en-GB"/>
        </w:rPr>
      </w:pPr>
      <w:r w:rsidRPr="00A073C5">
        <w:rPr>
          <w:sz w:val="20"/>
          <w:lang w:val="en-GB"/>
        </w:rPr>
        <w:t>3.</w:t>
      </w:r>
      <w:r w:rsidRPr="00A073C5">
        <w:rPr>
          <w:sz w:val="20"/>
          <w:lang w:val="en-GB"/>
        </w:rPr>
        <w:tab/>
        <w:t>Ratification, acceptance, approval or accession shall be effected by the deposit of a formal instrument to that effect with the Secretary</w:t>
      </w:r>
      <w:r w:rsidRPr="00A073C5">
        <w:rPr>
          <w:sz w:val="20"/>
          <w:lang w:val="en-GB"/>
        </w:rPr>
        <w:noBreakHyphen/>
        <w:t>General of the Organization.</w:t>
      </w:r>
    </w:p>
    <w:p w14:paraId="45FC0B12" w14:textId="77777777" w:rsidR="009803AF" w:rsidRPr="00A073C5" w:rsidRDefault="009803AF" w:rsidP="00A156B5">
      <w:pPr>
        <w:jc w:val="both"/>
        <w:rPr>
          <w:sz w:val="20"/>
          <w:lang w:val="en-GB"/>
        </w:rPr>
      </w:pPr>
    </w:p>
    <w:p w14:paraId="71419651" w14:textId="77777777" w:rsidR="00874604" w:rsidRPr="00A073C5" w:rsidRDefault="00874604" w:rsidP="00A156B5">
      <w:pPr>
        <w:jc w:val="both"/>
        <w:rPr>
          <w:sz w:val="20"/>
          <w:lang w:val="en-GB"/>
        </w:rPr>
      </w:pPr>
    </w:p>
    <w:p w14:paraId="7C30927D" w14:textId="77777777" w:rsidR="009803AF" w:rsidRPr="00A073C5" w:rsidRDefault="009803AF" w:rsidP="00A156B5">
      <w:pPr>
        <w:jc w:val="both"/>
        <w:rPr>
          <w:sz w:val="20"/>
          <w:lang w:val="en-GB"/>
        </w:rPr>
      </w:pPr>
      <w:r w:rsidRPr="00A073C5">
        <w:rPr>
          <w:b/>
          <w:sz w:val="20"/>
          <w:lang w:val="en-GB"/>
        </w:rPr>
        <w:t>Entry into force</w:t>
      </w:r>
    </w:p>
    <w:p w14:paraId="6E70C95B" w14:textId="77777777" w:rsidR="009803AF" w:rsidRPr="00A073C5" w:rsidRDefault="009803AF" w:rsidP="00A156B5">
      <w:pPr>
        <w:jc w:val="both"/>
        <w:rPr>
          <w:sz w:val="20"/>
          <w:lang w:val="en-GB"/>
        </w:rPr>
      </w:pPr>
    </w:p>
    <w:p w14:paraId="77E9A350" w14:textId="77777777" w:rsidR="009803AF" w:rsidRPr="00A073C5" w:rsidRDefault="009803AF" w:rsidP="00874604">
      <w:pPr>
        <w:jc w:val="center"/>
        <w:rPr>
          <w:sz w:val="20"/>
          <w:lang w:val="en-GB"/>
        </w:rPr>
      </w:pPr>
      <w:r w:rsidRPr="00A073C5">
        <w:rPr>
          <w:b/>
          <w:sz w:val="20"/>
          <w:lang w:val="en-GB"/>
        </w:rPr>
        <w:t>Article 6</w:t>
      </w:r>
    </w:p>
    <w:p w14:paraId="592B2C9F" w14:textId="77777777" w:rsidR="009803AF" w:rsidRPr="00A073C5" w:rsidRDefault="009803AF" w:rsidP="00A156B5">
      <w:pPr>
        <w:jc w:val="both"/>
        <w:rPr>
          <w:sz w:val="20"/>
          <w:lang w:val="en-GB"/>
        </w:rPr>
      </w:pPr>
    </w:p>
    <w:p w14:paraId="685BB3A4" w14:textId="77777777" w:rsidR="009803AF" w:rsidRPr="00A073C5" w:rsidRDefault="009803AF" w:rsidP="00A156B5">
      <w:pPr>
        <w:jc w:val="both"/>
        <w:rPr>
          <w:sz w:val="20"/>
          <w:lang w:val="en-GB"/>
        </w:rPr>
      </w:pPr>
      <w:r w:rsidRPr="00A073C5">
        <w:rPr>
          <w:sz w:val="20"/>
          <w:lang w:val="en-GB"/>
        </w:rPr>
        <w:t>1.</w:t>
      </w:r>
      <w:r w:rsidRPr="00A073C5">
        <w:rPr>
          <w:sz w:val="20"/>
          <w:lang w:val="en-GB"/>
        </w:rPr>
        <w:tab/>
        <w:t>The present Convention shall enter into force on the ninetieth day following the date on which five States have either signed it without reservation as to ratification, acceptance or approval or have deposited instruments of ratification, acceptance, approval or accession with the Secretary</w:t>
      </w:r>
      <w:r w:rsidRPr="00A073C5">
        <w:rPr>
          <w:sz w:val="20"/>
          <w:lang w:val="en-GB"/>
        </w:rPr>
        <w:noBreakHyphen/>
        <w:t>General of the Organization.</w:t>
      </w:r>
    </w:p>
    <w:p w14:paraId="2107794A" w14:textId="77777777" w:rsidR="009803AF" w:rsidRPr="00A073C5" w:rsidRDefault="009803AF" w:rsidP="00A156B5">
      <w:pPr>
        <w:jc w:val="both"/>
        <w:rPr>
          <w:sz w:val="20"/>
          <w:lang w:val="en-GB"/>
        </w:rPr>
      </w:pPr>
    </w:p>
    <w:p w14:paraId="36C4D623" w14:textId="77777777" w:rsidR="009803AF" w:rsidRPr="00A073C5" w:rsidRDefault="009803AF" w:rsidP="00A156B5">
      <w:pPr>
        <w:jc w:val="both"/>
        <w:rPr>
          <w:sz w:val="20"/>
          <w:lang w:val="en-GB"/>
        </w:rPr>
      </w:pPr>
      <w:r w:rsidRPr="00A073C5">
        <w:rPr>
          <w:sz w:val="20"/>
          <w:lang w:val="en-GB"/>
        </w:rPr>
        <w:t>2.</w:t>
      </w:r>
      <w:r w:rsidRPr="00A073C5">
        <w:rPr>
          <w:sz w:val="20"/>
          <w:lang w:val="en-GB"/>
        </w:rPr>
        <w:tab/>
        <w:t>For any State which subsequently signs the present Convention without reservation as to ratification, acceptance or approval, or deposits its instrument of ratification, acceptance, approval or accession, the Convention shall come into force on the ninetieth day after the date of such signature or deposit.</w:t>
      </w:r>
    </w:p>
    <w:p w14:paraId="3857D6C8" w14:textId="77777777" w:rsidR="009803AF" w:rsidRPr="00A073C5" w:rsidRDefault="009803AF" w:rsidP="00A156B5">
      <w:pPr>
        <w:jc w:val="both"/>
        <w:rPr>
          <w:sz w:val="20"/>
          <w:lang w:val="en-GB"/>
        </w:rPr>
      </w:pPr>
    </w:p>
    <w:p w14:paraId="1CD776DF" w14:textId="77777777" w:rsidR="009803AF" w:rsidRPr="00A073C5" w:rsidRDefault="009803AF" w:rsidP="00A156B5">
      <w:pPr>
        <w:jc w:val="both"/>
        <w:rPr>
          <w:sz w:val="20"/>
          <w:lang w:val="en-GB"/>
        </w:rPr>
      </w:pPr>
    </w:p>
    <w:p w14:paraId="10F8160B" w14:textId="77777777" w:rsidR="00874604" w:rsidRPr="00A073C5" w:rsidRDefault="00874604" w:rsidP="00A156B5">
      <w:pPr>
        <w:jc w:val="both"/>
        <w:rPr>
          <w:sz w:val="20"/>
          <w:lang w:val="en-GB"/>
        </w:rPr>
      </w:pPr>
    </w:p>
    <w:p w14:paraId="18724CFC" w14:textId="77777777" w:rsidR="009803AF" w:rsidRPr="00A073C5" w:rsidRDefault="009803AF" w:rsidP="00A156B5">
      <w:pPr>
        <w:jc w:val="both"/>
        <w:rPr>
          <w:sz w:val="20"/>
          <w:lang w:val="en-GB"/>
        </w:rPr>
      </w:pPr>
    </w:p>
    <w:p w14:paraId="740020BB" w14:textId="77777777" w:rsidR="009803AF" w:rsidRPr="00A073C5" w:rsidRDefault="009803AF" w:rsidP="00A156B5">
      <w:pPr>
        <w:jc w:val="both"/>
        <w:rPr>
          <w:sz w:val="20"/>
          <w:u w:val="single"/>
          <w:lang w:val="en-GB"/>
        </w:rPr>
      </w:pPr>
      <w:r w:rsidRPr="00A073C5">
        <w:rPr>
          <w:sz w:val="20"/>
          <w:u w:val="single"/>
          <w:lang w:val="en-GB"/>
        </w:rPr>
        <w:t>______________________________</w:t>
      </w:r>
      <w:r w:rsidR="00874604" w:rsidRPr="00A073C5">
        <w:rPr>
          <w:sz w:val="20"/>
          <w:u w:val="single"/>
          <w:lang w:val="en-GB"/>
        </w:rPr>
        <w:t>___</w:t>
      </w:r>
      <w:r w:rsidRPr="00A073C5">
        <w:rPr>
          <w:sz w:val="20"/>
          <w:u w:val="single"/>
          <w:lang w:val="en-GB"/>
        </w:rPr>
        <w:t>_____________________________</w:t>
      </w:r>
      <w:r w:rsidR="005E4696" w:rsidRPr="00A073C5">
        <w:rPr>
          <w:sz w:val="20"/>
          <w:u w:val="single"/>
          <w:lang w:val="en-GB"/>
        </w:rPr>
        <w:t>_______________________________</w:t>
      </w:r>
    </w:p>
    <w:p w14:paraId="43F4A72F" w14:textId="77777777" w:rsidR="009803AF" w:rsidRPr="00A073C5" w:rsidRDefault="009803AF" w:rsidP="00A156B5">
      <w:pPr>
        <w:jc w:val="both"/>
        <w:rPr>
          <w:sz w:val="20"/>
          <w:lang w:val="en-GB"/>
        </w:rPr>
      </w:pPr>
    </w:p>
    <w:p w14:paraId="1BBE9CA7" w14:textId="77777777" w:rsidR="009803AF" w:rsidRPr="00A073C5" w:rsidRDefault="00874604" w:rsidP="00A156B5">
      <w:pPr>
        <w:jc w:val="both"/>
        <w:rPr>
          <w:sz w:val="20"/>
          <w:lang w:val="en-GB"/>
        </w:rPr>
      </w:pPr>
      <w:r w:rsidRPr="00A073C5">
        <w:rPr>
          <w:sz w:val="20"/>
          <w:lang w:val="en-GB"/>
        </w:rPr>
        <w:t>I.</w:t>
      </w:r>
      <w:r w:rsidRPr="00A073C5">
        <w:rPr>
          <w:sz w:val="20"/>
          <w:lang w:val="en-GB"/>
        </w:rPr>
        <w:tab/>
      </w:r>
      <w:r w:rsidR="009803AF" w:rsidRPr="00A073C5">
        <w:rPr>
          <w:sz w:val="20"/>
          <w:lang w:val="en-GB"/>
        </w:rPr>
        <w:t>Signatories</w:t>
      </w:r>
    </w:p>
    <w:p w14:paraId="7A8C7FB1" w14:textId="77777777" w:rsidR="009803AF" w:rsidRPr="00A073C5" w:rsidRDefault="009803AF" w:rsidP="00A156B5">
      <w:pPr>
        <w:jc w:val="both"/>
        <w:rPr>
          <w:sz w:val="20"/>
          <w:lang w:val="en-GB"/>
        </w:rPr>
      </w:pPr>
    </w:p>
    <w:p w14:paraId="7B0B9F03" w14:textId="77777777" w:rsidR="009803AF" w:rsidRPr="00A073C5" w:rsidRDefault="00874604" w:rsidP="00A156B5">
      <w:pPr>
        <w:jc w:val="both"/>
        <w:rPr>
          <w:sz w:val="20"/>
          <w:lang w:val="en-GB"/>
        </w:rPr>
      </w:pPr>
      <w:r w:rsidRPr="00A073C5">
        <w:rPr>
          <w:sz w:val="20"/>
          <w:lang w:val="en-GB"/>
        </w:rPr>
        <w:t>II.</w:t>
      </w:r>
      <w:r w:rsidRPr="00A073C5">
        <w:rPr>
          <w:sz w:val="20"/>
          <w:lang w:val="en-GB"/>
        </w:rPr>
        <w:tab/>
      </w:r>
      <w:r w:rsidR="009803AF" w:rsidRPr="00A073C5">
        <w:rPr>
          <w:sz w:val="20"/>
          <w:lang w:val="en-GB"/>
        </w:rPr>
        <w:t>Contracting States</w:t>
      </w:r>
    </w:p>
    <w:p w14:paraId="07E01DB8" w14:textId="77777777" w:rsidR="009803AF" w:rsidRPr="00A073C5" w:rsidRDefault="009803AF" w:rsidP="00A156B5">
      <w:pPr>
        <w:jc w:val="both"/>
        <w:rPr>
          <w:sz w:val="20"/>
          <w:lang w:val="en-GB"/>
        </w:rPr>
      </w:pPr>
    </w:p>
    <w:p w14:paraId="3BE0D76A" w14:textId="77777777" w:rsidR="009803AF" w:rsidRPr="00A073C5" w:rsidRDefault="00874604" w:rsidP="00A156B5">
      <w:pPr>
        <w:jc w:val="both"/>
        <w:rPr>
          <w:sz w:val="20"/>
          <w:lang w:val="en-GB"/>
        </w:rPr>
      </w:pPr>
      <w:r w:rsidRPr="00A073C5">
        <w:rPr>
          <w:sz w:val="20"/>
          <w:lang w:val="en-GB"/>
        </w:rPr>
        <w:t>III.</w:t>
      </w:r>
      <w:r w:rsidRPr="00A073C5">
        <w:rPr>
          <w:sz w:val="20"/>
          <w:lang w:val="en-GB"/>
        </w:rPr>
        <w:tab/>
      </w:r>
      <w:r w:rsidR="009803AF" w:rsidRPr="00A073C5">
        <w:rPr>
          <w:sz w:val="20"/>
          <w:lang w:val="en-GB"/>
        </w:rPr>
        <w:t xml:space="preserve">Declarations, Reservations and Statements </w:t>
      </w:r>
    </w:p>
    <w:p w14:paraId="3BB4C07F" w14:textId="77777777" w:rsidR="009803AF" w:rsidRPr="00A073C5" w:rsidRDefault="009803AF" w:rsidP="00A156B5">
      <w:pPr>
        <w:jc w:val="both"/>
        <w:rPr>
          <w:sz w:val="20"/>
          <w:lang w:val="en-GB"/>
        </w:rPr>
      </w:pPr>
    </w:p>
    <w:p w14:paraId="20498A73" w14:textId="77777777" w:rsidR="00874604" w:rsidRPr="00A073C5" w:rsidRDefault="00874604" w:rsidP="00A156B5">
      <w:pPr>
        <w:jc w:val="both"/>
        <w:rPr>
          <w:sz w:val="20"/>
          <w:lang w:val="en-GB"/>
        </w:rPr>
      </w:pPr>
      <w:r w:rsidRPr="00A073C5">
        <w:rPr>
          <w:sz w:val="20"/>
          <w:lang w:val="en-GB"/>
        </w:rPr>
        <w:br w:type="page"/>
      </w:r>
    </w:p>
    <w:p w14:paraId="40512E1A" w14:textId="77777777" w:rsidR="009803AF" w:rsidRPr="00A073C5" w:rsidRDefault="009803AF" w:rsidP="00874604">
      <w:pPr>
        <w:jc w:val="center"/>
        <w:rPr>
          <w:sz w:val="20"/>
          <w:lang w:val="fr-FR"/>
        </w:rPr>
      </w:pPr>
      <w:r w:rsidRPr="00A073C5">
        <w:rPr>
          <w:b/>
          <w:sz w:val="20"/>
          <w:lang w:val="fr-FR"/>
        </w:rPr>
        <w:lastRenderedPageBreak/>
        <w:t>I.  Signatories</w:t>
      </w:r>
    </w:p>
    <w:p w14:paraId="05626A80" w14:textId="77777777" w:rsidR="009803AF" w:rsidRPr="00A073C5" w:rsidRDefault="009803AF" w:rsidP="00A156B5">
      <w:pPr>
        <w:jc w:val="both"/>
        <w:rPr>
          <w:sz w:val="20"/>
          <w:lang w:val="fr-FR"/>
        </w:rPr>
      </w:pPr>
    </w:p>
    <w:p w14:paraId="2B9C55D1" w14:textId="77777777" w:rsidR="009803AF" w:rsidRPr="00A073C5" w:rsidRDefault="009803AF" w:rsidP="00A156B5">
      <w:pPr>
        <w:jc w:val="both"/>
        <w:rPr>
          <w:sz w:val="20"/>
          <w:lang w:val="fr-FR"/>
        </w:rPr>
      </w:pPr>
    </w:p>
    <w:p w14:paraId="2794F7F0" w14:textId="77777777" w:rsidR="009803AF" w:rsidRPr="00A073C5" w:rsidRDefault="009803AF" w:rsidP="00A156B5">
      <w:pPr>
        <w:tabs>
          <w:tab w:val="left" w:pos="5040"/>
        </w:tabs>
        <w:jc w:val="both"/>
        <w:rPr>
          <w:sz w:val="20"/>
          <w:lang w:val="fr-FR"/>
        </w:rPr>
      </w:pPr>
      <w:r w:rsidRPr="00A073C5">
        <w:rPr>
          <w:sz w:val="20"/>
          <w:lang w:val="fr-FR"/>
        </w:rPr>
        <w:t>Belgium</w:t>
      </w:r>
      <w:r w:rsidRPr="00A073C5">
        <w:rPr>
          <w:sz w:val="20"/>
          <w:lang w:val="fr-FR"/>
        </w:rPr>
        <w:tab/>
        <w:t>Sous réserve de ratification parlementaire</w:t>
      </w:r>
    </w:p>
    <w:p w14:paraId="18F870D5" w14:textId="77777777" w:rsidR="009803AF" w:rsidRPr="00A073C5" w:rsidRDefault="009803AF" w:rsidP="00A156B5">
      <w:pPr>
        <w:tabs>
          <w:tab w:val="left" w:pos="5040"/>
        </w:tabs>
        <w:jc w:val="both"/>
        <w:rPr>
          <w:sz w:val="20"/>
          <w:lang w:val="en-GB"/>
        </w:rPr>
      </w:pPr>
      <w:r w:rsidRPr="00A073C5">
        <w:rPr>
          <w:sz w:val="20"/>
          <w:lang w:val="en-GB"/>
        </w:rPr>
        <w:t>Brazil</w:t>
      </w:r>
      <w:r w:rsidRPr="00A073C5">
        <w:rPr>
          <w:sz w:val="20"/>
          <w:lang w:val="en-GB"/>
        </w:rPr>
        <w:tab/>
        <w:t>Subject to ratification</w:t>
      </w:r>
    </w:p>
    <w:p w14:paraId="0E0D492A" w14:textId="77777777" w:rsidR="009803AF" w:rsidRPr="00A073C5" w:rsidRDefault="009803AF" w:rsidP="00A156B5">
      <w:pPr>
        <w:tabs>
          <w:tab w:val="left" w:pos="5040"/>
        </w:tabs>
        <w:jc w:val="both"/>
        <w:rPr>
          <w:sz w:val="20"/>
          <w:lang w:val="en-GB"/>
        </w:rPr>
      </w:pPr>
      <w:r w:rsidRPr="00A073C5">
        <w:rPr>
          <w:sz w:val="20"/>
          <w:lang w:val="en-GB"/>
        </w:rPr>
        <w:t>Denmark</w:t>
      </w:r>
      <w:r w:rsidRPr="00A073C5">
        <w:rPr>
          <w:sz w:val="20"/>
          <w:lang w:val="en-GB"/>
        </w:rPr>
        <w:tab/>
        <w:t>Subject to ratification</w:t>
      </w:r>
    </w:p>
    <w:p w14:paraId="2EBC8310" w14:textId="77777777" w:rsidR="009803AF" w:rsidRPr="00A073C5" w:rsidRDefault="009803AF" w:rsidP="00A156B5">
      <w:pPr>
        <w:tabs>
          <w:tab w:val="left" w:pos="5040"/>
        </w:tabs>
        <w:ind w:left="2880" w:hanging="2880"/>
        <w:jc w:val="both"/>
        <w:rPr>
          <w:sz w:val="20"/>
          <w:lang w:val="en-GB"/>
        </w:rPr>
      </w:pPr>
      <w:r w:rsidRPr="00A073C5">
        <w:rPr>
          <w:sz w:val="20"/>
          <w:lang w:val="en-GB"/>
        </w:rPr>
        <w:t>Finland</w:t>
      </w:r>
      <w:r w:rsidRPr="00A073C5">
        <w:rPr>
          <w:sz w:val="20"/>
          <w:lang w:val="en-GB"/>
        </w:rPr>
        <w:tab/>
        <w:t>With reservation as to ratification</w:t>
      </w:r>
    </w:p>
    <w:p w14:paraId="10FCB623" w14:textId="77777777" w:rsidR="009225BB" w:rsidRPr="00A073C5" w:rsidRDefault="009803AF" w:rsidP="00A156B5">
      <w:pPr>
        <w:tabs>
          <w:tab w:val="left" w:pos="5040"/>
        </w:tabs>
        <w:ind w:left="5400" w:hanging="5400"/>
        <w:jc w:val="both"/>
        <w:rPr>
          <w:sz w:val="20"/>
          <w:lang w:val="en-GB"/>
        </w:rPr>
      </w:pPr>
      <w:r w:rsidRPr="00A073C5">
        <w:rPr>
          <w:sz w:val="20"/>
          <w:lang w:val="en-GB"/>
        </w:rPr>
        <w:t>France</w:t>
      </w:r>
      <w:r w:rsidRPr="00A073C5">
        <w:rPr>
          <w:sz w:val="20"/>
          <w:lang w:val="en-GB"/>
        </w:rPr>
        <w:tab/>
        <w:t>Sous réserve d'approba</w:t>
      </w:r>
      <w:r w:rsidR="009225BB" w:rsidRPr="00A073C5">
        <w:rPr>
          <w:sz w:val="20"/>
          <w:lang w:val="en-GB"/>
        </w:rPr>
        <w:t>ion</w:t>
      </w:r>
    </w:p>
    <w:p w14:paraId="49E40E78" w14:textId="77777777" w:rsidR="009803AF" w:rsidRPr="00A073C5" w:rsidRDefault="009225BB" w:rsidP="00A156B5">
      <w:pPr>
        <w:tabs>
          <w:tab w:val="left" w:pos="5040"/>
        </w:tabs>
        <w:ind w:left="5400" w:hanging="5400"/>
        <w:jc w:val="both"/>
        <w:rPr>
          <w:sz w:val="20"/>
          <w:lang w:val="en-GB"/>
        </w:rPr>
      </w:pPr>
      <w:r w:rsidRPr="00A073C5">
        <w:rPr>
          <w:sz w:val="20"/>
          <w:lang w:val="en-GB"/>
        </w:rPr>
        <w:t xml:space="preserve">Germany </w:t>
      </w:r>
      <w:r w:rsidR="009803AF" w:rsidRPr="00A073C5">
        <w:rPr>
          <w:sz w:val="20"/>
          <w:lang w:val="en-GB"/>
        </w:rPr>
        <w:t xml:space="preserve"> Federal Republic of</w:t>
      </w:r>
      <w:r w:rsidR="009803AF" w:rsidRPr="00A073C5">
        <w:rPr>
          <w:sz w:val="20"/>
          <w:lang w:val="en-GB"/>
        </w:rPr>
        <w:tab/>
        <w:t>Subject to ratification and the reservation made at the time of signature of the present convention</w:t>
      </w:r>
      <w:r w:rsidR="009803AF" w:rsidRPr="00A073C5">
        <w:rPr>
          <w:sz w:val="20"/>
          <w:vertAlign w:val="superscript"/>
          <w:lang w:val="en-GB"/>
        </w:rPr>
        <w:t>1</w:t>
      </w:r>
    </w:p>
    <w:p w14:paraId="4D0BDC72" w14:textId="77777777" w:rsidR="009803AF" w:rsidRPr="00A073C5" w:rsidRDefault="009803AF" w:rsidP="00A156B5">
      <w:pPr>
        <w:tabs>
          <w:tab w:val="left" w:pos="5040"/>
        </w:tabs>
        <w:jc w:val="both"/>
        <w:rPr>
          <w:sz w:val="20"/>
          <w:lang w:val="fr-FR"/>
        </w:rPr>
      </w:pPr>
      <w:r w:rsidRPr="00A073C5">
        <w:rPr>
          <w:sz w:val="20"/>
          <w:lang w:val="fr-FR"/>
        </w:rPr>
        <w:t>Italy</w:t>
      </w:r>
      <w:r w:rsidRPr="00A073C5">
        <w:rPr>
          <w:sz w:val="20"/>
          <w:lang w:val="fr-FR"/>
        </w:rPr>
        <w:tab/>
        <w:t>Sous réserve de ratification</w:t>
      </w:r>
    </w:p>
    <w:p w14:paraId="5B14ECDC" w14:textId="77777777" w:rsidR="009803AF" w:rsidRPr="00A073C5" w:rsidRDefault="009803AF" w:rsidP="00A156B5">
      <w:pPr>
        <w:tabs>
          <w:tab w:val="left" w:pos="5040"/>
        </w:tabs>
        <w:jc w:val="both"/>
        <w:rPr>
          <w:sz w:val="20"/>
          <w:lang w:val="fr-FR"/>
        </w:rPr>
      </w:pPr>
      <w:r w:rsidRPr="00A073C5">
        <w:rPr>
          <w:sz w:val="20"/>
          <w:lang w:val="fr-FR"/>
        </w:rPr>
        <w:t>Norway</w:t>
      </w:r>
      <w:r w:rsidRPr="00A073C5">
        <w:rPr>
          <w:sz w:val="20"/>
          <w:lang w:val="fr-FR"/>
        </w:rPr>
        <w:tab/>
        <w:t>Subject to ratification</w:t>
      </w:r>
    </w:p>
    <w:p w14:paraId="4CCF9FE5" w14:textId="77777777" w:rsidR="009803AF" w:rsidRPr="00A073C5" w:rsidRDefault="009803AF" w:rsidP="00A156B5">
      <w:pPr>
        <w:tabs>
          <w:tab w:val="left" w:pos="5040"/>
        </w:tabs>
        <w:jc w:val="both"/>
        <w:rPr>
          <w:sz w:val="20"/>
          <w:lang w:val="fr-FR"/>
        </w:rPr>
      </w:pPr>
      <w:r w:rsidRPr="00A073C5">
        <w:rPr>
          <w:sz w:val="20"/>
          <w:lang w:val="fr-FR"/>
        </w:rPr>
        <w:t>Portugal</w:t>
      </w:r>
      <w:r w:rsidRPr="00A073C5">
        <w:rPr>
          <w:sz w:val="20"/>
          <w:lang w:val="fr-FR"/>
        </w:rPr>
        <w:tab/>
        <w:t>Sous réserve de ratification</w:t>
      </w:r>
    </w:p>
    <w:p w14:paraId="5435E437" w14:textId="77777777" w:rsidR="009803AF" w:rsidRPr="00A073C5" w:rsidRDefault="009803AF" w:rsidP="00A156B5">
      <w:pPr>
        <w:tabs>
          <w:tab w:val="left" w:pos="5040"/>
        </w:tabs>
        <w:jc w:val="both"/>
        <w:rPr>
          <w:sz w:val="20"/>
          <w:lang w:val="fr-FR"/>
        </w:rPr>
      </w:pPr>
      <w:r w:rsidRPr="00A073C5">
        <w:rPr>
          <w:sz w:val="20"/>
          <w:lang w:val="fr-FR"/>
        </w:rPr>
        <w:t>Sweden</w:t>
      </w:r>
      <w:r w:rsidRPr="00A073C5">
        <w:rPr>
          <w:sz w:val="20"/>
          <w:lang w:val="fr-FR"/>
        </w:rPr>
        <w:tab/>
        <w:t>Subject to ratification</w:t>
      </w:r>
    </w:p>
    <w:p w14:paraId="3280EB85" w14:textId="77777777" w:rsidR="009803AF" w:rsidRPr="00A073C5" w:rsidRDefault="009803AF" w:rsidP="00A156B5">
      <w:pPr>
        <w:tabs>
          <w:tab w:val="left" w:pos="5040"/>
        </w:tabs>
        <w:jc w:val="both"/>
        <w:rPr>
          <w:sz w:val="20"/>
          <w:lang w:val="en-GB"/>
        </w:rPr>
      </w:pPr>
      <w:r w:rsidRPr="00A073C5">
        <w:rPr>
          <w:sz w:val="20"/>
          <w:lang w:val="en-GB"/>
        </w:rPr>
        <w:t>United Kingdom</w:t>
      </w:r>
      <w:r w:rsidRPr="00A073C5">
        <w:rPr>
          <w:sz w:val="20"/>
          <w:lang w:val="en-GB"/>
        </w:rPr>
        <w:tab/>
        <w:t>Subject to ratification</w:t>
      </w:r>
    </w:p>
    <w:p w14:paraId="16D8297B" w14:textId="77777777" w:rsidR="009225BB" w:rsidRPr="00A073C5" w:rsidRDefault="009803AF" w:rsidP="00A156B5">
      <w:pPr>
        <w:jc w:val="both"/>
        <w:rPr>
          <w:sz w:val="20"/>
          <w:lang w:val="en-GB"/>
        </w:rPr>
      </w:pPr>
      <w:r w:rsidRPr="00A073C5">
        <w:rPr>
          <w:sz w:val="20"/>
          <w:lang w:val="en-GB"/>
        </w:rPr>
        <w:t>Yugoslavia</w:t>
      </w:r>
      <w:r w:rsidRPr="00A073C5">
        <w:rPr>
          <w:sz w:val="20"/>
          <w:lang w:val="en-GB"/>
        </w:rPr>
        <w:tab/>
      </w:r>
      <w:r w:rsidR="009225BB" w:rsidRPr="00A073C5">
        <w:rPr>
          <w:sz w:val="20"/>
          <w:lang w:val="en-GB"/>
        </w:rPr>
        <w:tab/>
      </w:r>
      <w:r w:rsidR="009225BB" w:rsidRPr="00A073C5">
        <w:rPr>
          <w:sz w:val="20"/>
          <w:lang w:val="en-GB"/>
        </w:rPr>
        <w:tab/>
      </w:r>
      <w:r w:rsidR="009225BB" w:rsidRPr="00A073C5">
        <w:rPr>
          <w:sz w:val="20"/>
          <w:lang w:val="en-GB"/>
        </w:rPr>
        <w:tab/>
      </w:r>
      <w:r w:rsidR="009225BB" w:rsidRPr="00A073C5">
        <w:rPr>
          <w:sz w:val="20"/>
          <w:lang w:val="en-GB"/>
        </w:rPr>
        <w:tab/>
      </w:r>
      <w:r w:rsidR="009225BB" w:rsidRPr="00A073C5">
        <w:rPr>
          <w:sz w:val="20"/>
          <w:lang w:val="en-GB"/>
        </w:rPr>
        <w:tab/>
      </w:r>
      <w:r w:rsidRPr="00A073C5">
        <w:rPr>
          <w:sz w:val="20"/>
          <w:lang w:val="en-GB"/>
        </w:rPr>
        <w:t>Sous réserve de ratific</w:t>
      </w:r>
      <w:r w:rsidR="009225BB" w:rsidRPr="00A073C5">
        <w:rPr>
          <w:sz w:val="20"/>
          <w:lang w:val="en-GB"/>
        </w:rPr>
        <w:t>ation</w:t>
      </w:r>
    </w:p>
    <w:p w14:paraId="7DBC1731" w14:textId="77777777" w:rsidR="009803AF" w:rsidRPr="00A073C5" w:rsidRDefault="009803AF" w:rsidP="00A156B5">
      <w:pPr>
        <w:jc w:val="both"/>
        <w:rPr>
          <w:sz w:val="20"/>
          <w:lang w:val="en-GB"/>
        </w:rPr>
      </w:pPr>
      <w:r w:rsidRPr="00A073C5">
        <w:rPr>
          <w:sz w:val="20"/>
          <w:lang w:val="en-GB"/>
        </w:rPr>
        <w:t>_____</w:t>
      </w:r>
      <w:r w:rsidR="00C52D77" w:rsidRPr="00A073C5">
        <w:rPr>
          <w:sz w:val="20"/>
          <w:lang w:val="en-GB"/>
        </w:rPr>
        <w:t>__</w:t>
      </w:r>
    </w:p>
    <w:p w14:paraId="33D2A5E4" w14:textId="77777777" w:rsidR="009803AF" w:rsidRPr="00A073C5" w:rsidRDefault="009803AF" w:rsidP="00A156B5">
      <w:pPr>
        <w:jc w:val="both"/>
        <w:rPr>
          <w:sz w:val="20"/>
          <w:lang w:val="en-GB"/>
        </w:rPr>
      </w:pPr>
    </w:p>
    <w:p w14:paraId="3332F5AB" w14:textId="77777777" w:rsidR="009803AF" w:rsidRPr="00A073C5" w:rsidRDefault="009803AF" w:rsidP="00A156B5">
      <w:pPr>
        <w:ind w:firstLine="720"/>
        <w:jc w:val="both"/>
        <w:rPr>
          <w:sz w:val="20"/>
          <w:lang w:val="en-GB"/>
        </w:rPr>
      </w:pPr>
      <w:r w:rsidRPr="00A073C5">
        <w:rPr>
          <w:sz w:val="20"/>
          <w:vertAlign w:val="superscript"/>
          <w:lang w:val="en-GB"/>
        </w:rPr>
        <w:t>1</w:t>
      </w:r>
      <w:r w:rsidR="00A156B5" w:rsidRPr="00A073C5">
        <w:rPr>
          <w:sz w:val="20"/>
          <w:vertAlign w:val="superscript"/>
          <w:lang w:val="en-GB"/>
        </w:rPr>
        <w:t>  </w:t>
      </w:r>
      <w:r w:rsidRPr="00A073C5">
        <w:rPr>
          <w:sz w:val="20"/>
          <w:lang w:val="en-GB"/>
        </w:rPr>
        <w:t>See section III.</w:t>
      </w:r>
    </w:p>
    <w:p w14:paraId="450772CB" w14:textId="77777777" w:rsidR="009803AF" w:rsidRPr="00A073C5" w:rsidRDefault="009803AF" w:rsidP="00A156B5">
      <w:pPr>
        <w:jc w:val="both"/>
        <w:rPr>
          <w:sz w:val="20"/>
          <w:lang w:val="en-GB"/>
        </w:rPr>
      </w:pPr>
    </w:p>
    <w:p w14:paraId="49CBAF23" w14:textId="77777777" w:rsidR="009803AF" w:rsidRPr="00A073C5" w:rsidRDefault="009803AF" w:rsidP="00A156B5">
      <w:pPr>
        <w:jc w:val="both"/>
        <w:rPr>
          <w:sz w:val="20"/>
          <w:lang w:val="en-GB"/>
        </w:rPr>
      </w:pPr>
    </w:p>
    <w:p w14:paraId="260A9FF1" w14:textId="77777777" w:rsidR="009803AF" w:rsidRPr="00A073C5" w:rsidRDefault="009803AF" w:rsidP="00A156B5">
      <w:pPr>
        <w:jc w:val="both"/>
        <w:rPr>
          <w:sz w:val="20"/>
          <w:lang w:val="en-GB"/>
        </w:rPr>
      </w:pPr>
    </w:p>
    <w:p w14:paraId="00A6AC4F" w14:textId="77777777" w:rsidR="009803AF" w:rsidRPr="00A073C5" w:rsidRDefault="009803AF" w:rsidP="00A156B5">
      <w:pPr>
        <w:jc w:val="center"/>
        <w:rPr>
          <w:sz w:val="20"/>
          <w:lang w:val="en-GB"/>
        </w:rPr>
      </w:pPr>
      <w:r w:rsidRPr="00A073C5">
        <w:rPr>
          <w:b/>
          <w:sz w:val="20"/>
          <w:lang w:val="en-GB"/>
        </w:rPr>
        <w:t>II.  Contracting States</w:t>
      </w:r>
    </w:p>
    <w:p w14:paraId="152CF851" w14:textId="77777777" w:rsidR="009803AF" w:rsidRPr="00A073C5" w:rsidRDefault="009803AF" w:rsidP="00A156B5">
      <w:pPr>
        <w:jc w:val="both"/>
        <w:rPr>
          <w:sz w:val="20"/>
          <w:lang w:val="en-GB"/>
        </w:rPr>
      </w:pPr>
    </w:p>
    <w:p w14:paraId="793EF5F1" w14:textId="77777777" w:rsidR="009803AF" w:rsidRPr="00A073C5" w:rsidRDefault="009803AF" w:rsidP="00A156B5">
      <w:pPr>
        <w:jc w:val="both"/>
        <w:rPr>
          <w:sz w:val="20"/>
          <w:lang w:val="en-GB"/>
        </w:rPr>
      </w:pPr>
    </w:p>
    <w:p w14:paraId="7F6E24EE" w14:textId="77777777" w:rsidR="009803AF" w:rsidRPr="00A073C5" w:rsidRDefault="009803AF" w:rsidP="00A156B5">
      <w:pPr>
        <w:tabs>
          <w:tab w:val="left" w:pos="7560"/>
        </w:tabs>
        <w:ind w:firstLine="5040"/>
        <w:jc w:val="both"/>
        <w:rPr>
          <w:b/>
          <w:sz w:val="20"/>
          <w:lang w:val="en-GB"/>
        </w:rPr>
      </w:pPr>
      <w:r w:rsidRPr="00A073C5">
        <w:rPr>
          <w:b/>
          <w:sz w:val="20"/>
          <w:lang w:val="en-GB"/>
        </w:rPr>
        <w:t>Date of deposit</w:t>
      </w:r>
      <w:r w:rsidRPr="00A073C5">
        <w:rPr>
          <w:b/>
          <w:sz w:val="20"/>
          <w:lang w:val="en-GB"/>
        </w:rPr>
        <w:tab/>
        <w:t>Date of entry</w:t>
      </w:r>
    </w:p>
    <w:p w14:paraId="3F8BC927" w14:textId="77777777" w:rsidR="009803AF" w:rsidRPr="00A073C5" w:rsidRDefault="009803AF" w:rsidP="00A156B5">
      <w:pPr>
        <w:tabs>
          <w:tab w:val="left" w:pos="7560"/>
        </w:tabs>
        <w:ind w:firstLine="5040"/>
        <w:jc w:val="both"/>
        <w:rPr>
          <w:b/>
          <w:sz w:val="20"/>
          <w:lang w:val="en-GB"/>
        </w:rPr>
      </w:pPr>
      <w:r w:rsidRPr="00A073C5">
        <w:rPr>
          <w:b/>
          <w:sz w:val="20"/>
          <w:lang w:val="en-GB"/>
        </w:rPr>
        <w:t xml:space="preserve"> of instrument</w:t>
      </w:r>
      <w:r w:rsidRPr="00A073C5">
        <w:rPr>
          <w:b/>
          <w:sz w:val="20"/>
          <w:lang w:val="en-GB"/>
        </w:rPr>
        <w:tab/>
        <w:t xml:space="preserve"> </w:t>
      </w:r>
      <w:r w:rsidR="00A156B5" w:rsidRPr="00A073C5">
        <w:rPr>
          <w:b/>
          <w:sz w:val="20"/>
          <w:lang w:val="en-GB"/>
        </w:rPr>
        <w:t xml:space="preserve">  </w:t>
      </w:r>
      <w:r w:rsidRPr="00A073C5">
        <w:rPr>
          <w:b/>
          <w:sz w:val="20"/>
          <w:lang w:val="en-GB"/>
        </w:rPr>
        <w:t>into force</w:t>
      </w:r>
    </w:p>
    <w:p w14:paraId="70B0BF65" w14:textId="77777777" w:rsidR="009803AF" w:rsidRPr="00A073C5" w:rsidRDefault="009803AF" w:rsidP="00A156B5">
      <w:pPr>
        <w:jc w:val="both"/>
        <w:rPr>
          <w:sz w:val="20"/>
          <w:lang w:val="en-GB"/>
        </w:rPr>
      </w:pPr>
    </w:p>
    <w:p w14:paraId="47AB8AEA" w14:textId="77777777" w:rsidR="009803AF" w:rsidRPr="00A073C5" w:rsidRDefault="009803AF" w:rsidP="00A156B5">
      <w:pPr>
        <w:tabs>
          <w:tab w:val="left" w:pos="5040"/>
          <w:tab w:val="left" w:pos="7560"/>
        </w:tabs>
        <w:jc w:val="both"/>
        <w:rPr>
          <w:sz w:val="20"/>
          <w:lang w:val="en-GB"/>
        </w:rPr>
      </w:pPr>
      <w:r w:rsidRPr="00A073C5">
        <w:rPr>
          <w:sz w:val="20"/>
          <w:lang w:val="en-GB"/>
        </w:rPr>
        <w:t>Argentina (accession)</w:t>
      </w:r>
      <w:r w:rsidRPr="00A073C5">
        <w:rPr>
          <w:sz w:val="20"/>
          <w:lang w:val="en-GB"/>
        </w:rPr>
        <w:tab/>
        <w:t>18 May l98l</w:t>
      </w:r>
      <w:r w:rsidRPr="00A073C5">
        <w:rPr>
          <w:sz w:val="20"/>
          <w:lang w:val="en-GB"/>
        </w:rPr>
        <w:tab/>
        <w:t>16 August l98l</w:t>
      </w:r>
    </w:p>
    <w:p w14:paraId="1AFD0B5A" w14:textId="77777777" w:rsidR="009803AF" w:rsidRPr="00A073C5" w:rsidRDefault="009803AF" w:rsidP="00A156B5">
      <w:pPr>
        <w:tabs>
          <w:tab w:val="left" w:pos="5040"/>
          <w:tab w:val="left" w:pos="7560"/>
        </w:tabs>
        <w:jc w:val="both"/>
        <w:rPr>
          <w:sz w:val="20"/>
          <w:lang w:val="en-GB"/>
        </w:rPr>
      </w:pPr>
      <w:r w:rsidRPr="00A073C5">
        <w:rPr>
          <w:sz w:val="20"/>
          <w:lang w:val="en-GB"/>
        </w:rPr>
        <w:t>Belgium (ratification)</w:t>
      </w:r>
      <w:r w:rsidRPr="00A073C5">
        <w:rPr>
          <w:sz w:val="20"/>
          <w:lang w:val="en-GB"/>
        </w:rPr>
        <w:tab/>
        <w:t>15 June 1989</w:t>
      </w:r>
      <w:r w:rsidRPr="00A073C5">
        <w:rPr>
          <w:sz w:val="20"/>
          <w:lang w:val="en-GB"/>
        </w:rPr>
        <w:tab/>
        <w:t>13 September 1989</w:t>
      </w:r>
    </w:p>
    <w:p w14:paraId="78A93516" w14:textId="77777777" w:rsidR="00400EB4" w:rsidRPr="00A073C5" w:rsidRDefault="00400EB4" w:rsidP="00A156B5">
      <w:pPr>
        <w:tabs>
          <w:tab w:val="left" w:pos="5040"/>
          <w:tab w:val="left" w:pos="7560"/>
        </w:tabs>
        <w:jc w:val="both"/>
        <w:rPr>
          <w:sz w:val="20"/>
          <w:lang w:val="en-GB"/>
        </w:rPr>
      </w:pPr>
      <w:r w:rsidRPr="00A073C5">
        <w:rPr>
          <w:sz w:val="20"/>
          <w:lang w:val="en-GB"/>
        </w:rPr>
        <w:t>Bulgaria (accession)</w:t>
      </w:r>
      <w:r w:rsidRPr="00A073C5">
        <w:rPr>
          <w:sz w:val="20"/>
          <w:lang w:val="en-GB"/>
        </w:rPr>
        <w:tab/>
        <w:t xml:space="preserve">  3 December 2004</w:t>
      </w:r>
      <w:r w:rsidRPr="00A073C5">
        <w:rPr>
          <w:sz w:val="20"/>
          <w:lang w:val="en-GB"/>
        </w:rPr>
        <w:tab/>
        <w:t xml:space="preserve">  3 March 2005</w:t>
      </w:r>
    </w:p>
    <w:p w14:paraId="0E669271" w14:textId="77777777" w:rsidR="009803AF" w:rsidRPr="00A073C5" w:rsidRDefault="009803AF" w:rsidP="00A156B5">
      <w:pPr>
        <w:tabs>
          <w:tab w:val="left" w:pos="5040"/>
          <w:tab w:val="left" w:pos="7560"/>
        </w:tabs>
        <w:jc w:val="both"/>
        <w:rPr>
          <w:sz w:val="20"/>
          <w:lang w:val="en-GB"/>
        </w:rPr>
      </w:pPr>
      <w:r w:rsidRPr="00A073C5">
        <w:rPr>
          <w:sz w:val="20"/>
          <w:lang w:val="en-GB"/>
        </w:rPr>
        <w:t>Denmark (ratification)</w:t>
      </w:r>
      <w:r w:rsidRPr="00A073C5">
        <w:rPr>
          <w:sz w:val="20"/>
          <w:vertAlign w:val="superscript"/>
          <w:lang w:val="en-GB"/>
        </w:rPr>
        <w:t>1</w:t>
      </w:r>
      <w:r w:rsidR="00F566DA" w:rsidRPr="00A073C5">
        <w:rPr>
          <w:sz w:val="20"/>
          <w:lang w:val="en-GB"/>
        </w:rPr>
        <w:tab/>
        <w:t xml:space="preserve">  </w:t>
      </w:r>
      <w:r w:rsidRPr="00A073C5">
        <w:rPr>
          <w:sz w:val="20"/>
          <w:lang w:val="en-GB"/>
        </w:rPr>
        <w:t>4 September l974</w:t>
      </w:r>
      <w:r w:rsidRPr="00A073C5">
        <w:rPr>
          <w:sz w:val="20"/>
          <w:lang w:val="en-GB"/>
        </w:rPr>
        <w:tab/>
        <w:t>15 July l975</w:t>
      </w:r>
    </w:p>
    <w:p w14:paraId="100CBFDC" w14:textId="77777777" w:rsidR="009803AF" w:rsidRPr="00A073C5" w:rsidRDefault="009803AF" w:rsidP="00A156B5">
      <w:pPr>
        <w:tabs>
          <w:tab w:val="left" w:pos="5040"/>
          <w:tab w:val="left" w:pos="7560"/>
        </w:tabs>
        <w:jc w:val="both"/>
        <w:rPr>
          <w:sz w:val="20"/>
          <w:lang w:val="en-GB"/>
        </w:rPr>
      </w:pPr>
      <w:r w:rsidRPr="00A073C5">
        <w:rPr>
          <w:sz w:val="20"/>
          <w:lang w:val="en-GB"/>
        </w:rPr>
        <w:t>Dominica (accession)</w:t>
      </w:r>
      <w:r w:rsidRPr="00A073C5">
        <w:rPr>
          <w:sz w:val="20"/>
          <w:lang w:val="en-GB"/>
        </w:rPr>
        <w:tab/>
        <w:t>31 August 2001</w:t>
      </w:r>
      <w:r w:rsidRPr="00A073C5">
        <w:rPr>
          <w:sz w:val="20"/>
          <w:lang w:val="en-GB"/>
        </w:rPr>
        <w:tab/>
        <w:t>29 November 2001</w:t>
      </w:r>
    </w:p>
    <w:p w14:paraId="54292759" w14:textId="77777777" w:rsidR="009803AF" w:rsidRPr="00A073C5" w:rsidRDefault="009803AF" w:rsidP="00A156B5">
      <w:pPr>
        <w:tabs>
          <w:tab w:val="left" w:pos="5040"/>
          <w:tab w:val="left" w:pos="7560"/>
        </w:tabs>
        <w:jc w:val="both"/>
        <w:rPr>
          <w:sz w:val="20"/>
          <w:lang w:val="en-GB"/>
        </w:rPr>
      </w:pPr>
      <w:r w:rsidRPr="00A073C5">
        <w:rPr>
          <w:sz w:val="20"/>
          <w:lang w:val="en-GB"/>
        </w:rPr>
        <w:t>Finland (acceptance)</w:t>
      </w:r>
      <w:r w:rsidRPr="00A073C5">
        <w:rPr>
          <w:sz w:val="20"/>
          <w:lang w:val="en-GB"/>
        </w:rPr>
        <w:tab/>
      </w:r>
      <w:r w:rsidR="00A156B5" w:rsidRPr="00A073C5">
        <w:rPr>
          <w:sz w:val="20"/>
          <w:lang w:val="en-GB"/>
        </w:rPr>
        <w:t xml:space="preserve"> </w:t>
      </w:r>
      <w:r w:rsidRPr="00A073C5">
        <w:rPr>
          <w:sz w:val="20"/>
          <w:lang w:val="en-GB"/>
        </w:rPr>
        <w:t xml:space="preserve"> 6 June 1991</w:t>
      </w:r>
      <w:r w:rsidRPr="00A073C5">
        <w:rPr>
          <w:sz w:val="20"/>
          <w:lang w:val="en-GB"/>
        </w:rPr>
        <w:tab/>
        <w:t xml:space="preserve"> </w:t>
      </w:r>
      <w:r w:rsidR="00A156B5" w:rsidRPr="00A073C5">
        <w:rPr>
          <w:sz w:val="20"/>
          <w:lang w:val="en-GB"/>
        </w:rPr>
        <w:t xml:space="preserve"> </w:t>
      </w:r>
      <w:r w:rsidRPr="00A073C5">
        <w:rPr>
          <w:sz w:val="20"/>
          <w:lang w:val="en-GB"/>
        </w:rPr>
        <w:t>4 September 1991</w:t>
      </w:r>
    </w:p>
    <w:p w14:paraId="49D765A9" w14:textId="77777777" w:rsidR="009803AF" w:rsidRPr="00A073C5" w:rsidRDefault="009803AF" w:rsidP="00A156B5">
      <w:pPr>
        <w:tabs>
          <w:tab w:val="left" w:pos="5040"/>
          <w:tab w:val="left" w:pos="7560"/>
        </w:tabs>
        <w:jc w:val="both"/>
        <w:rPr>
          <w:sz w:val="20"/>
          <w:lang w:val="en-GB"/>
        </w:rPr>
      </w:pPr>
      <w:r w:rsidRPr="00A073C5">
        <w:rPr>
          <w:sz w:val="20"/>
          <w:lang w:val="en-GB"/>
        </w:rPr>
        <w:t>France (ratification)</w:t>
      </w:r>
      <w:r w:rsidRPr="00A073C5">
        <w:rPr>
          <w:sz w:val="20"/>
          <w:lang w:val="en-GB"/>
        </w:rPr>
        <w:tab/>
      </w:r>
      <w:r w:rsidR="00A156B5" w:rsidRPr="00A073C5">
        <w:rPr>
          <w:sz w:val="20"/>
          <w:lang w:val="en-GB"/>
        </w:rPr>
        <w:t xml:space="preserve"> </w:t>
      </w:r>
      <w:r w:rsidRPr="00A073C5">
        <w:rPr>
          <w:sz w:val="20"/>
          <w:lang w:val="en-GB"/>
        </w:rPr>
        <w:t xml:space="preserve"> 2 February l973</w:t>
      </w:r>
      <w:r w:rsidRPr="00A073C5">
        <w:rPr>
          <w:sz w:val="20"/>
          <w:lang w:val="en-GB"/>
        </w:rPr>
        <w:tab/>
        <w:t>15 July l975</w:t>
      </w:r>
    </w:p>
    <w:p w14:paraId="6763E68C" w14:textId="77777777" w:rsidR="009803AF" w:rsidRPr="00A073C5" w:rsidRDefault="009803AF" w:rsidP="00A156B5">
      <w:pPr>
        <w:tabs>
          <w:tab w:val="left" w:pos="5040"/>
          <w:tab w:val="left" w:pos="7560"/>
        </w:tabs>
        <w:jc w:val="both"/>
        <w:rPr>
          <w:sz w:val="20"/>
          <w:lang w:val="en-GB"/>
        </w:rPr>
      </w:pPr>
      <w:r w:rsidRPr="00A073C5">
        <w:rPr>
          <w:sz w:val="20"/>
          <w:lang w:val="en-GB"/>
        </w:rPr>
        <w:t>Gabon (accession)</w:t>
      </w:r>
      <w:r w:rsidRPr="00A073C5">
        <w:rPr>
          <w:sz w:val="20"/>
          <w:lang w:val="en-GB"/>
        </w:rPr>
        <w:tab/>
        <w:t>21 January l982</w:t>
      </w:r>
      <w:r w:rsidRPr="00A073C5">
        <w:rPr>
          <w:sz w:val="20"/>
          <w:lang w:val="en-GB"/>
        </w:rPr>
        <w:tab/>
        <w:t>21 April l982</w:t>
      </w:r>
    </w:p>
    <w:p w14:paraId="7E90871C" w14:textId="77777777" w:rsidR="009803AF" w:rsidRPr="00A073C5" w:rsidRDefault="009803AF" w:rsidP="00A156B5">
      <w:pPr>
        <w:tabs>
          <w:tab w:val="left" w:pos="5040"/>
          <w:tab w:val="left" w:pos="7560"/>
        </w:tabs>
        <w:jc w:val="both"/>
        <w:rPr>
          <w:sz w:val="20"/>
          <w:lang w:val="en-GB"/>
        </w:rPr>
      </w:pPr>
      <w:r w:rsidRPr="00A073C5">
        <w:rPr>
          <w:sz w:val="20"/>
          <w:lang w:val="en-GB"/>
        </w:rPr>
        <w:t>Germany (ratification)</w:t>
      </w:r>
      <w:r w:rsidRPr="00A073C5">
        <w:rPr>
          <w:sz w:val="20"/>
          <w:vertAlign w:val="superscript"/>
          <w:lang w:val="en-GB"/>
        </w:rPr>
        <w:t>1</w:t>
      </w:r>
      <w:r w:rsidRPr="00A073C5">
        <w:rPr>
          <w:sz w:val="20"/>
          <w:vertAlign w:val="superscript"/>
          <w:lang w:val="en-GB"/>
        </w:rPr>
        <w:tab/>
      </w:r>
      <w:r w:rsidR="00A156B5" w:rsidRPr="00A073C5">
        <w:rPr>
          <w:sz w:val="20"/>
          <w:lang w:val="en-GB"/>
        </w:rPr>
        <w:t xml:space="preserve"> </w:t>
      </w:r>
      <w:r w:rsidRPr="00A073C5">
        <w:rPr>
          <w:sz w:val="20"/>
          <w:lang w:val="en-GB"/>
        </w:rPr>
        <w:t xml:space="preserve"> 1 October l975</w:t>
      </w:r>
      <w:r w:rsidRPr="00A073C5">
        <w:rPr>
          <w:sz w:val="20"/>
          <w:lang w:val="en-GB"/>
        </w:rPr>
        <w:tab/>
        <w:t>30 December l975</w:t>
      </w:r>
    </w:p>
    <w:p w14:paraId="099C3FDA" w14:textId="77777777" w:rsidR="009803AF" w:rsidRPr="00A073C5" w:rsidRDefault="009803AF" w:rsidP="00A156B5">
      <w:pPr>
        <w:tabs>
          <w:tab w:val="left" w:pos="5040"/>
          <w:tab w:val="left" w:pos="7560"/>
        </w:tabs>
        <w:jc w:val="both"/>
        <w:rPr>
          <w:sz w:val="20"/>
          <w:lang w:val="en-GB"/>
        </w:rPr>
      </w:pPr>
      <w:r w:rsidRPr="00A073C5">
        <w:rPr>
          <w:sz w:val="20"/>
          <w:lang w:val="en-GB"/>
        </w:rPr>
        <w:t>Italy (ratification)</w:t>
      </w:r>
      <w:r w:rsidRPr="00A073C5">
        <w:rPr>
          <w:sz w:val="20"/>
          <w:vertAlign w:val="superscript"/>
          <w:lang w:val="en-GB"/>
        </w:rPr>
        <w:t>1</w:t>
      </w:r>
      <w:r w:rsidRPr="00A073C5">
        <w:rPr>
          <w:sz w:val="20"/>
          <w:lang w:val="en-GB"/>
        </w:rPr>
        <w:tab/>
        <w:t>21 July l980</w:t>
      </w:r>
      <w:r w:rsidRPr="00A073C5">
        <w:rPr>
          <w:sz w:val="20"/>
          <w:lang w:val="en-GB"/>
        </w:rPr>
        <w:tab/>
        <w:t>19 October l980</w:t>
      </w:r>
    </w:p>
    <w:p w14:paraId="4A4A3947" w14:textId="77777777" w:rsidR="009803AF" w:rsidRPr="00A073C5" w:rsidRDefault="009803AF" w:rsidP="00A156B5">
      <w:pPr>
        <w:tabs>
          <w:tab w:val="left" w:pos="5040"/>
          <w:tab w:val="left" w:pos="7560"/>
        </w:tabs>
        <w:jc w:val="both"/>
        <w:rPr>
          <w:sz w:val="20"/>
          <w:lang w:val="en-GB"/>
        </w:rPr>
      </w:pPr>
      <w:r w:rsidRPr="00A073C5">
        <w:rPr>
          <w:sz w:val="20"/>
          <w:lang w:val="en-GB"/>
        </w:rPr>
        <w:t>Latvia (accession)</w:t>
      </w:r>
      <w:r w:rsidRPr="00A073C5">
        <w:rPr>
          <w:sz w:val="20"/>
          <w:lang w:val="en-GB"/>
        </w:rPr>
        <w:tab/>
        <w:t>25 January 2002</w:t>
      </w:r>
      <w:r w:rsidRPr="00A073C5">
        <w:rPr>
          <w:sz w:val="20"/>
          <w:lang w:val="en-GB"/>
        </w:rPr>
        <w:tab/>
        <w:t>25 April 2002</w:t>
      </w:r>
    </w:p>
    <w:p w14:paraId="1C8443A5" w14:textId="77777777" w:rsidR="009803AF" w:rsidRPr="00A073C5" w:rsidRDefault="009803AF" w:rsidP="00A156B5">
      <w:pPr>
        <w:tabs>
          <w:tab w:val="left" w:pos="5040"/>
          <w:tab w:val="left" w:pos="7560"/>
        </w:tabs>
        <w:jc w:val="both"/>
        <w:rPr>
          <w:sz w:val="20"/>
          <w:lang w:val="en-GB"/>
        </w:rPr>
      </w:pPr>
      <w:r w:rsidRPr="00A073C5">
        <w:rPr>
          <w:sz w:val="20"/>
          <w:lang w:val="en-GB"/>
        </w:rPr>
        <w:t>Liberia (accession)</w:t>
      </w:r>
      <w:r w:rsidRPr="00A073C5">
        <w:rPr>
          <w:sz w:val="20"/>
          <w:lang w:val="en-GB"/>
        </w:rPr>
        <w:tab/>
        <w:t>17 February l98l</w:t>
      </w:r>
      <w:r w:rsidRPr="00A073C5">
        <w:rPr>
          <w:sz w:val="20"/>
          <w:lang w:val="en-GB"/>
        </w:rPr>
        <w:tab/>
        <w:t>18 May l98l</w:t>
      </w:r>
    </w:p>
    <w:p w14:paraId="1923C52B" w14:textId="77777777" w:rsidR="009803AF" w:rsidRPr="00A073C5" w:rsidRDefault="009803AF" w:rsidP="00A156B5">
      <w:pPr>
        <w:tabs>
          <w:tab w:val="left" w:pos="5040"/>
          <w:tab w:val="left" w:pos="7560"/>
        </w:tabs>
        <w:jc w:val="both"/>
        <w:rPr>
          <w:sz w:val="20"/>
          <w:lang w:val="en-GB"/>
        </w:rPr>
      </w:pPr>
      <w:r w:rsidRPr="00A073C5">
        <w:rPr>
          <w:sz w:val="20"/>
          <w:lang w:val="en-GB"/>
        </w:rPr>
        <w:t>Netherlands (accession)</w:t>
      </w:r>
      <w:r w:rsidR="003C77B4" w:rsidRPr="00A073C5">
        <w:rPr>
          <w:sz w:val="20"/>
          <w:vertAlign w:val="superscript"/>
          <w:lang w:val="en-GB"/>
        </w:rPr>
        <w:t>2</w:t>
      </w:r>
      <w:r w:rsidRPr="00A073C5">
        <w:rPr>
          <w:sz w:val="20"/>
          <w:lang w:val="en-GB"/>
        </w:rPr>
        <w:tab/>
      </w:r>
      <w:r w:rsidR="00A156B5" w:rsidRPr="00A073C5">
        <w:rPr>
          <w:sz w:val="20"/>
          <w:lang w:val="en-GB"/>
        </w:rPr>
        <w:t xml:space="preserve"> </w:t>
      </w:r>
      <w:r w:rsidRPr="00A073C5">
        <w:rPr>
          <w:sz w:val="20"/>
          <w:lang w:val="en-GB"/>
        </w:rPr>
        <w:t xml:space="preserve"> 1 August 1991</w:t>
      </w:r>
      <w:r w:rsidRPr="00A073C5">
        <w:rPr>
          <w:sz w:val="20"/>
          <w:lang w:val="en-GB"/>
        </w:rPr>
        <w:tab/>
        <w:t>30 October 1991</w:t>
      </w:r>
    </w:p>
    <w:p w14:paraId="0C4FCD41" w14:textId="77777777" w:rsidR="009803AF" w:rsidRPr="00A073C5" w:rsidRDefault="009803AF" w:rsidP="00A156B5">
      <w:pPr>
        <w:tabs>
          <w:tab w:val="left" w:pos="5040"/>
          <w:tab w:val="left" w:pos="7560"/>
        </w:tabs>
        <w:jc w:val="both"/>
        <w:rPr>
          <w:sz w:val="20"/>
          <w:lang w:val="en-GB"/>
        </w:rPr>
      </w:pPr>
      <w:r w:rsidRPr="00A073C5">
        <w:rPr>
          <w:sz w:val="20"/>
          <w:lang w:val="en-GB"/>
        </w:rPr>
        <w:t>Norway (ratification)</w:t>
      </w:r>
      <w:r w:rsidRPr="00A073C5">
        <w:rPr>
          <w:sz w:val="20"/>
          <w:lang w:val="en-GB"/>
        </w:rPr>
        <w:tab/>
        <w:t>16 April l975</w:t>
      </w:r>
      <w:r w:rsidRPr="00A073C5">
        <w:rPr>
          <w:sz w:val="20"/>
          <w:lang w:val="en-GB"/>
        </w:rPr>
        <w:tab/>
        <w:t>15 July l975</w:t>
      </w:r>
    </w:p>
    <w:p w14:paraId="6C81E6CA" w14:textId="77777777" w:rsidR="009803AF" w:rsidRPr="00A073C5" w:rsidRDefault="009803AF" w:rsidP="00A156B5">
      <w:pPr>
        <w:tabs>
          <w:tab w:val="left" w:pos="5040"/>
          <w:tab w:val="left" w:pos="7560"/>
        </w:tabs>
        <w:jc w:val="both"/>
        <w:rPr>
          <w:sz w:val="20"/>
          <w:lang w:val="en-GB"/>
        </w:rPr>
      </w:pPr>
      <w:r w:rsidRPr="00A073C5">
        <w:rPr>
          <w:sz w:val="20"/>
          <w:lang w:val="en-GB"/>
        </w:rPr>
        <w:t>Spain (accession)</w:t>
      </w:r>
      <w:r w:rsidRPr="00A073C5">
        <w:rPr>
          <w:sz w:val="20"/>
          <w:lang w:val="en-GB"/>
        </w:rPr>
        <w:tab/>
        <w:t>21 May l974</w:t>
      </w:r>
      <w:r w:rsidRPr="00A073C5">
        <w:rPr>
          <w:sz w:val="20"/>
          <w:lang w:val="en-GB"/>
        </w:rPr>
        <w:tab/>
        <w:t>15 July l975</w:t>
      </w:r>
    </w:p>
    <w:p w14:paraId="4E7FCBB8" w14:textId="77777777" w:rsidR="009803AF" w:rsidRPr="00A073C5" w:rsidRDefault="009803AF" w:rsidP="00A156B5">
      <w:pPr>
        <w:tabs>
          <w:tab w:val="left" w:pos="5040"/>
          <w:tab w:val="left" w:pos="7560"/>
        </w:tabs>
        <w:jc w:val="both"/>
        <w:rPr>
          <w:sz w:val="20"/>
          <w:lang w:val="en-GB"/>
        </w:rPr>
      </w:pPr>
      <w:r w:rsidRPr="00A073C5">
        <w:rPr>
          <w:sz w:val="20"/>
          <w:lang w:val="en-GB"/>
        </w:rPr>
        <w:t>Sweden (ratification)</w:t>
      </w:r>
      <w:r w:rsidRPr="00A073C5">
        <w:rPr>
          <w:sz w:val="20"/>
          <w:lang w:val="en-GB"/>
        </w:rPr>
        <w:tab/>
        <w:t>22 November l974</w:t>
      </w:r>
      <w:r w:rsidRPr="00A073C5">
        <w:rPr>
          <w:sz w:val="20"/>
          <w:lang w:val="en-GB"/>
        </w:rPr>
        <w:tab/>
        <w:t>15 July l975</w:t>
      </w:r>
    </w:p>
    <w:p w14:paraId="17B720E5" w14:textId="77777777" w:rsidR="009803AF" w:rsidRPr="00A073C5" w:rsidRDefault="009803AF" w:rsidP="00A156B5">
      <w:pPr>
        <w:tabs>
          <w:tab w:val="left" w:pos="5040"/>
          <w:tab w:val="left" w:pos="7560"/>
        </w:tabs>
        <w:jc w:val="both"/>
        <w:rPr>
          <w:sz w:val="20"/>
          <w:lang w:val="en-GB"/>
        </w:rPr>
      </w:pPr>
      <w:r w:rsidRPr="00A073C5">
        <w:rPr>
          <w:sz w:val="20"/>
          <w:lang w:val="en-GB"/>
        </w:rPr>
        <w:t>Yemen (accession)</w:t>
      </w:r>
      <w:r w:rsidRPr="00A073C5">
        <w:rPr>
          <w:sz w:val="20"/>
          <w:lang w:val="en-GB"/>
        </w:rPr>
        <w:tab/>
      </w:r>
      <w:r w:rsidR="00A156B5" w:rsidRPr="00A073C5">
        <w:rPr>
          <w:sz w:val="20"/>
          <w:lang w:val="en-GB"/>
        </w:rPr>
        <w:t xml:space="preserve"> </w:t>
      </w:r>
      <w:r w:rsidRPr="00A073C5">
        <w:rPr>
          <w:sz w:val="20"/>
          <w:lang w:val="en-GB"/>
        </w:rPr>
        <w:t xml:space="preserve"> 6 March l979</w:t>
      </w:r>
      <w:r w:rsidRPr="00A073C5">
        <w:rPr>
          <w:sz w:val="20"/>
          <w:lang w:val="en-GB"/>
        </w:rPr>
        <w:tab/>
      </w:r>
      <w:r w:rsidR="00A156B5" w:rsidRPr="00A073C5">
        <w:rPr>
          <w:sz w:val="20"/>
          <w:lang w:val="en-GB"/>
        </w:rPr>
        <w:t xml:space="preserve"> </w:t>
      </w:r>
      <w:r w:rsidRPr="00A073C5">
        <w:rPr>
          <w:sz w:val="20"/>
          <w:lang w:val="en-GB"/>
        </w:rPr>
        <w:t xml:space="preserve"> 4 June l979</w:t>
      </w:r>
    </w:p>
    <w:p w14:paraId="6775BCDE" w14:textId="77777777" w:rsidR="009803AF" w:rsidRPr="00A073C5" w:rsidRDefault="009803AF" w:rsidP="00A156B5">
      <w:pPr>
        <w:jc w:val="both"/>
        <w:rPr>
          <w:sz w:val="20"/>
          <w:lang w:val="en-GB"/>
        </w:rPr>
      </w:pPr>
    </w:p>
    <w:tbl>
      <w:tblPr>
        <w:tblW w:w="0" w:type="auto"/>
        <w:jc w:val="center"/>
        <w:tblLook w:val="01E0" w:firstRow="1" w:lastRow="1" w:firstColumn="1" w:lastColumn="1" w:noHBand="0" w:noVBand="0"/>
      </w:tblPr>
      <w:tblGrid>
        <w:gridCol w:w="2693"/>
        <w:gridCol w:w="5506"/>
      </w:tblGrid>
      <w:tr w:rsidR="00AE1812" w:rsidRPr="00A073C5" w14:paraId="2A593C6F" w14:textId="77777777" w:rsidTr="00CA1FF3">
        <w:trPr>
          <w:jc w:val="center"/>
        </w:trPr>
        <w:tc>
          <w:tcPr>
            <w:tcW w:w="2693" w:type="dxa"/>
          </w:tcPr>
          <w:p w14:paraId="2ADB7C06" w14:textId="77777777" w:rsidR="00AE1812" w:rsidRPr="00A073C5" w:rsidRDefault="00AE1812"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4131B0D2" w14:textId="77777777" w:rsidR="00AE1812" w:rsidRPr="00A073C5" w:rsidRDefault="00AE1812" w:rsidP="00CA1FF3">
            <w:pPr>
              <w:tabs>
                <w:tab w:val="left" w:pos="5040"/>
                <w:tab w:val="left" w:pos="7560"/>
              </w:tabs>
              <w:spacing w:line="230" w:lineRule="auto"/>
              <w:rPr>
                <w:sz w:val="20"/>
                <w:lang w:val="en-GB"/>
              </w:rPr>
            </w:pPr>
            <w:r w:rsidRPr="00A073C5">
              <w:rPr>
                <w:sz w:val="20"/>
                <w:lang w:val="en-GB"/>
              </w:rPr>
              <w:t>17</w:t>
            </w:r>
          </w:p>
        </w:tc>
      </w:tr>
      <w:tr w:rsidR="00AE1812" w:rsidRPr="00A073C5" w14:paraId="78207ED5" w14:textId="77777777" w:rsidTr="00CA1FF3">
        <w:trPr>
          <w:jc w:val="center"/>
        </w:trPr>
        <w:tc>
          <w:tcPr>
            <w:tcW w:w="2693" w:type="dxa"/>
          </w:tcPr>
          <w:p w14:paraId="3C70477D" w14:textId="77777777" w:rsidR="00AE1812" w:rsidRPr="00A073C5" w:rsidRDefault="00AE1812" w:rsidP="00CA1FF3">
            <w:pPr>
              <w:tabs>
                <w:tab w:val="left" w:pos="5040"/>
                <w:tab w:val="left" w:pos="7560"/>
              </w:tabs>
              <w:spacing w:line="230" w:lineRule="auto"/>
              <w:rPr>
                <w:sz w:val="20"/>
                <w:lang w:val="en-GB"/>
              </w:rPr>
            </w:pPr>
          </w:p>
        </w:tc>
        <w:tc>
          <w:tcPr>
            <w:tcW w:w="5506" w:type="dxa"/>
          </w:tcPr>
          <w:p w14:paraId="3A736618" w14:textId="77777777" w:rsidR="00AE1812" w:rsidRPr="00A073C5" w:rsidRDefault="00B1259A" w:rsidP="00CA1FF3">
            <w:pPr>
              <w:tabs>
                <w:tab w:val="left" w:pos="5040"/>
                <w:tab w:val="left" w:pos="7560"/>
              </w:tabs>
              <w:spacing w:line="230" w:lineRule="auto"/>
              <w:jc w:val="both"/>
              <w:rPr>
                <w:sz w:val="20"/>
                <w:lang w:val="en-GB"/>
              </w:rPr>
            </w:pPr>
            <w:r w:rsidRPr="00A073C5">
              <w:rPr>
                <w:sz w:val="20"/>
                <w:lang w:val="en-GB"/>
              </w:rPr>
              <w:t xml:space="preserve">(the combined merchant fleets of which constitute approximately </w:t>
            </w:r>
            <w:r w:rsidR="004C53D4">
              <w:rPr>
                <w:sz w:val="20"/>
                <w:lang w:val="en-GB"/>
              </w:rPr>
              <w:t>17.93</w:t>
            </w:r>
            <w:r w:rsidRPr="00A073C5">
              <w:rPr>
                <w:sz w:val="20"/>
                <w:lang w:val="en-GB"/>
              </w:rPr>
              <w:t>% of the gross tonnage of the world’s merchant fleet</w:t>
            </w:r>
          </w:p>
        </w:tc>
      </w:tr>
    </w:tbl>
    <w:p w14:paraId="11AEA299" w14:textId="77777777" w:rsidR="009803AF" w:rsidRPr="00A073C5" w:rsidRDefault="009803AF" w:rsidP="00A156B5">
      <w:pPr>
        <w:jc w:val="both"/>
        <w:rPr>
          <w:sz w:val="20"/>
          <w:lang w:val="en-GB"/>
        </w:rPr>
      </w:pPr>
    </w:p>
    <w:p w14:paraId="73A08CBD" w14:textId="77777777" w:rsidR="009803AF" w:rsidRPr="00A073C5" w:rsidRDefault="009803AF" w:rsidP="00A156B5">
      <w:pPr>
        <w:jc w:val="both"/>
        <w:rPr>
          <w:sz w:val="20"/>
          <w:lang w:val="en-GB"/>
        </w:rPr>
      </w:pPr>
      <w:r w:rsidRPr="00A073C5">
        <w:rPr>
          <w:sz w:val="20"/>
          <w:lang w:val="en-GB"/>
        </w:rPr>
        <w:t>_________</w:t>
      </w:r>
    </w:p>
    <w:p w14:paraId="71442199" w14:textId="77777777" w:rsidR="009803AF" w:rsidRPr="00A073C5" w:rsidRDefault="009803AF" w:rsidP="00A156B5">
      <w:pPr>
        <w:jc w:val="both"/>
        <w:rPr>
          <w:sz w:val="20"/>
          <w:lang w:val="en-GB"/>
        </w:rPr>
      </w:pPr>
    </w:p>
    <w:p w14:paraId="5DC9DCFF" w14:textId="77777777" w:rsidR="009803AF" w:rsidRPr="00A073C5" w:rsidRDefault="009803AF" w:rsidP="007E0502">
      <w:pPr>
        <w:jc w:val="both"/>
        <w:rPr>
          <w:sz w:val="20"/>
          <w:lang w:val="en-GB"/>
        </w:rPr>
      </w:pPr>
      <w:r w:rsidRPr="00A073C5">
        <w:rPr>
          <w:sz w:val="20"/>
          <w:vertAlign w:val="superscript"/>
          <w:lang w:val="en-GB"/>
        </w:rPr>
        <w:t>1</w:t>
      </w:r>
      <w:r w:rsidR="00A156B5" w:rsidRPr="00A073C5">
        <w:rPr>
          <w:sz w:val="20"/>
          <w:vertAlign w:val="superscript"/>
          <w:lang w:val="en-GB"/>
        </w:rPr>
        <w:t>  </w:t>
      </w:r>
      <w:r w:rsidR="007E0502" w:rsidRPr="00A073C5">
        <w:rPr>
          <w:sz w:val="20"/>
          <w:vertAlign w:val="superscript"/>
          <w:lang w:val="en-GB"/>
        </w:rPr>
        <w:t xml:space="preserve">     </w:t>
      </w:r>
      <w:r w:rsidRPr="00A073C5">
        <w:rPr>
          <w:sz w:val="20"/>
          <w:lang w:val="en-GB"/>
        </w:rPr>
        <w:t>For the text of a declaration, reservation or statement, see section III.</w:t>
      </w:r>
    </w:p>
    <w:p w14:paraId="24300A90" w14:textId="77777777" w:rsidR="007E0502" w:rsidRPr="00A073C5" w:rsidRDefault="007E0502" w:rsidP="0088432B">
      <w:pPr>
        <w:tabs>
          <w:tab w:val="left" w:pos="284"/>
        </w:tabs>
        <w:spacing w:line="230" w:lineRule="auto"/>
        <w:ind w:left="280" w:hanging="280"/>
        <w:jc w:val="both"/>
        <w:rPr>
          <w:sz w:val="20"/>
          <w:vertAlign w:val="superscript"/>
          <w:lang w:val="en-GB"/>
        </w:rPr>
      </w:pPr>
    </w:p>
    <w:p w14:paraId="62120DAD" w14:textId="77777777" w:rsidR="0088432B" w:rsidRPr="00A073C5" w:rsidRDefault="003C77B4" w:rsidP="0088432B">
      <w:pPr>
        <w:tabs>
          <w:tab w:val="left" w:pos="284"/>
        </w:tabs>
        <w:spacing w:line="230" w:lineRule="auto"/>
        <w:ind w:left="280" w:hanging="280"/>
        <w:jc w:val="both"/>
        <w:rPr>
          <w:sz w:val="20"/>
          <w:lang w:val="en-GB"/>
        </w:rPr>
      </w:pPr>
      <w:r w:rsidRPr="00A073C5">
        <w:rPr>
          <w:sz w:val="20"/>
          <w:vertAlign w:val="superscript"/>
          <w:lang w:val="en-GB"/>
        </w:rPr>
        <w:t xml:space="preserve">2 </w:t>
      </w:r>
      <w:r w:rsidR="0088432B" w:rsidRPr="00A073C5">
        <w:rPr>
          <w:sz w:val="20"/>
          <w:vertAlign w:val="superscript"/>
          <w:lang w:val="en-GB"/>
        </w:rPr>
        <w:tab/>
      </w:r>
      <w:r w:rsidRPr="00A073C5">
        <w:rPr>
          <w:sz w:val="20"/>
          <w:lang w:val="en-GB"/>
        </w:rPr>
        <w:t>Extended to Bonaire, Sint Eustatius and Saba (the Caribbean part of the Netherlands) with effect from 10 October 2010</w:t>
      </w:r>
      <w:r w:rsidR="002D6903" w:rsidRPr="00A073C5">
        <w:rPr>
          <w:sz w:val="20"/>
          <w:lang w:val="en-GB"/>
        </w:rPr>
        <w:t xml:space="preserve">. </w:t>
      </w:r>
      <w:r w:rsidRPr="00A073C5">
        <w:rPr>
          <w:sz w:val="20"/>
          <w:lang w:val="en-GB"/>
        </w:rPr>
        <w:t xml:space="preserve"> </w:t>
      </w:r>
      <w:r w:rsidR="0088432B" w:rsidRPr="00A073C5">
        <w:rPr>
          <w:sz w:val="20"/>
          <w:lang w:val="en-GB"/>
        </w:rPr>
        <w:t>Since that date, the Kingdom of the Netherlands consists of four autonomous countries: The Netherlands (European part and Caribbean part), Aruba, Curaçao and Sint Maarten. For more details see footnote 4, in section II of SOLAS 1974..  The Convention applies as follows:</w:t>
      </w:r>
    </w:p>
    <w:tbl>
      <w:tblPr>
        <w:tblW w:w="0" w:type="auto"/>
        <w:tblInd w:w="828" w:type="dxa"/>
        <w:tblLook w:val="01E0" w:firstRow="1" w:lastRow="1" w:firstColumn="1" w:lastColumn="1" w:noHBand="0" w:noVBand="0"/>
      </w:tblPr>
      <w:tblGrid>
        <w:gridCol w:w="3538"/>
        <w:gridCol w:w="454"/>
        <w:gridCol w:w="4565"/>
      </w:tblGrid>
      <w:tr w:rsidR="0088432B" w:rsidRPr="00A073C5" w14:paraId="5B376C5C" w14:textId="77777777" w:rsidTr="00161B50">
        <w:tc>
          <w:tcPr>
            <w:tcW w:w="3620" w:type="dxa"/>
          </w:tcPr>
          <w:p w14:paraId="69A39E1B" w14:textId="77777777" w:rsidR="0088432B" w:rsidRPr="00A073C5" w:rsidRDefault="0088432B" w:rsidP="00221851">
            <w:pPr>
              <w:keepNext/>
              <w:keepLines/>
              <w:spacing w:line="200" w:lineRule="exact"/>
              <w:jc w:val="center"/>
              <w:rPr>
                <w:b/>
                <w:sz w:val="20"/>
                <w:lang w:val="en-GB"/>
              </w:rPr>
            </w:pPr>
          </w:p>
        </w:tc>
        <w:tc>
          <w:tcPr>
            <w:tcW w:w="460" w:type="dxa"/>
          </w:tcPr>
          <w:p w14:paraId="44F5601A" w14:textId="77777777" w:rsidR="0088432B" w:rsidRPr="00A073C5" w:rsidRDefault="0088432B" w:rsidP="00221851">
            <w:pPr>
              <w:keepNext/>
              <w:keepLines/>
              <w:spacing w:line="200" w:lineRule="exact"/>
              <w:jc w:val="both"/>
              <w:rPr>
                <w:sz w:val="20"/>
                <w:lang w:val="en-GB"/>
              </w:rPr>
            </w:pPr>
          </w:p>
        </w:tc>
        <w:tc>
          <w:tcPr>
            <w:tcW w:w="4693" w:type="dxa"/>
          </w:tcPr>
          <w:p w14:paraId="1474ADAC" w14:textId="77777777" w:rsidR="0088432B" w:rsidRPr="00A073C5" w:rsidRDefault="0088432B" w:rsidP="00221851">
            <w:pPr>
              <w:keepNext/>
              <w:keepLines/>
              <w:spacing w:line="200" w:lineRule="exact"/>
              <w:jc w:val="both"/>
              <w:rPr>
                <w:sz w:val="20"/>
                <w:lang w:val="en-GB"/>
              </w:rPr>
            </w:pPr>
            <w:r w:rsidRPr="00A073C5">
              <w:rPr>
                <w:b/>
                <w:sz w:val="20"/>
                <w:lang w:val="en-GB"/>
              </w:rPr>
              <w:t>Effective from</w:t>
            </w:r>
          </w:p>
        </w:tc>
      </w:tr>
      <w:tr w:rsidR="0088432B" w:rsidRPr="00A073C5" w14:paraId="0B9D35A0" w14:textId="77777777" w:rsidTr="00161B50">
        <w:tc>
          <w:tcPr>
            <w:tcW w:w="3620" w:type="dxa"/>
          </w:tcPr>
          <w:p w14:paraId="7844ED32" w14:textId="77777777" w:rsidR="0088432B" w:rsidRPr="00A073C5" w:rsidRDefault="0088432B" w:rsidP="00221851">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074C86F6" w14:textId="77777777" w:rsidR="0088432B" w:rsidRPr="00A073C5" w:rsidRDefault="0088432B" w:rsidP="00221851">
            <w:pPr>
              <w:keepNext/>
              <w:keepLines/>
              <w:spacing w:line="200" w:lineRule="exact"/>
              <w:jc w:val="both"/>
              <w:rPr>
                <w:sz w:val="20"/>
                <w:lang w:val="en-GB"/>
              </w:rPr>
            </w:pPr>
            <w:r w:rsidRPr="00A073C5">
              <w:rPr>
                <w:sz w:val="20"/>
                <w:lang w:val="en-GB"/>
              </w:rPr>
              <w:t>)</w:t>
            </w:r>
          </w:p>
        </w:tc>
        <w:tc>
          <w:tcPr>
            <w:tcW w:w="4693" w:type="dxa"/>
          </w:tcPr>
          <w:p w14:paraId="1DE23F25" w14:textId="77777777" w:rsidR="0088432B" w:rsidRPr="00A073C5" w:rsidRDefault="00161B50" w:rsidP="00161B50">
            <w:pPr>
              <w:tabs>
                <w:tab w:val="left" w:pos="5040"/>
                <w:tab w:val="left" w:pos="7560"/>
              </w:tabs>
              <w:jc w:val="both"/>
              <w:rPr>
                <w:sz w:val="20"/>
                <w:lang w:val="en-GB"/>
              </w:rPr>
            </w:pPr>
            <w:r w:rsidRPr="00A073C5">
              <w:rPr>
                <w:sz w:val="20"/>
                <w:lang w:val="en-GB"/>
              </w:rPr>
              <w:t>30 October 1991</w:t>
            </w:r>
          </w:p>
        </w:tc>
      </w:tr>
      <w:tr w:rsidR="0088432B" w:rsidRPr="00A073C5" w14:paraId="5E5FCE99" w14:textId="77777777" w:rsidTr="00161B50">
        <w:tc>
          <w:tcPr>
            <w:tcW w:w="3620" w:type="dxa"/>
          </w:tcPr>
          <w:p w14:paraId="291F0408" w14:textId="77777777" w:rsidR="0088432B" w:rsidRPr="00A073C5" w:rsidRDefault="0088432B" w:rsidP="00221851">
            <w:pPr>
              <w:keepNext/>
              <w:keepLines/>
              <w:spacing w:line="200" w:lineRule="exact"/>
              <w:jc w:val="both"/>
              <w:rPr>
                <w:sz w:val="20"/>
                <w:lang w:val="en-GB"/>
              </w:rPr>
            </w:pPr>
            <w:r w:rsidRPr="00A073C5">
              <w:rPr>
                <w:sz w:val="20"/>
                <w:lang w:val="en-GB"/>
              </w:rPr>
              <w:t>Caribbean part of the Netherlands</w:t>
            </w:r>
          </w:p>
        </w:tc>
        <w:tc>
          <w:tcPr>
            <w:tcW w:w="460" w:type="dxa"/>
          </w:tcPr>
          <w:p w14:paraId="25EA76A2" w14:textId="77777777" w:rsidR="0088432B" w:rsidRPr="00A073C5" w:rsidRDefault="0088432B" w:rsidP="00221851">
            <w:pPr>
              <w:keepNext/>
              <w:keepLines/>
              <w:spacing w:line="200" w:lineRule="exact"/>
              <w:jc w:val="both"/>
              <w:rPr>
                <w:sz w:val="20"/>
                <w:lang w:val="en-GB"/>
              </w:rPr>
            </w:pPr>
            <w:r w:rsidRPr="00A073C5">
              <w:rPr>
                <w:sz w:val="20"/>
                <w:lang w:val="en-GB"/>
              </w:rPr>
              <w:t>)</w:t>
            </w:r>
          </w:p>
        </w:tc>
        <w:tc>
          <w:tcPr>
            <w:tcW w:w="4693" w:type="dxa"/>
          </w:tcPr>
          <w:p w14:paraId="2ED5E285" w14:textId="77777777" w:rsidR="0088432B" w:rsidRPr="00A073C5" w:rsidRDefault="0088432B" w:rsidP="00221851">
            <w:pPr>
              <w:keepNext/>
              <w:keepLines/>
              <w:spacing w:line="200" w:lineRule="exact"/>
              <w:jc w:val="both"/>
              <w:rPr>
                <w:sz w:val="20"/>
                <w:lang w:val="en-GB"/>
              </w:rPr>
            </w:pPr>
            <w:r w:rsidRPr="00A073C5">
              <w:rPr>
                <w:sz w:val="20"/>
                <w:lang w:val="en-GB"/>
              </w:rPr>
              <w:t>10 October 2010</w:t>
            </w:r>
          </w:p>
        </w:tc>
      </w:tr>
      <w:tr w:rsidR="0088432B" w:rsidRPr="00A073C5" w14:paraId="179E760D" w14:textId="77777777" w:rsidTr="00161B50">
        <w:tc>
          <w:tcPr>
            <w:tcW w:w="3620" w:type="dxa"/>
          </w:tcPr>
          <w:p w14:paraId="1C85ABF6" w14:textId="77777777" w:rsidR="0088432B" w:rsidRPr="00A073C5" w:rsidRDefault="00161B50" w:rsidP="00221851">
            <w:pPr>
              <w:spacing w:line="200" w:lineRule="exact"/>
              <w:jc w:val="both"/>
              <w:rPr>
                <w:sz w:val="20"/>
                <w:lang w:val="en-GB"/>
              </w:rPr>
            </w:pPr>
            <w:r w:rsidRPr="00A073C5">
              <w:rPr>
                <w:sz w:val="20"/>
                <w:lang w:val="en-GB"/>
              </w:rPr>
              <w:t>Arub, Curaçao and Sint Maarten</w:t>
            </w:r>
          </w:p>
        </w:tc>
        <w:tc>
          <w:tcPr>
            <w:tcW w:w="460" w:type="dxa"/>
          </w:tcPr>
          <w:p w14:paraId="4F22B0D1" w14:textId="77777777" w:rsidR="0088432B" w:rsidRPr="00A073C5" w:rsidRDefault="0088432B" w:rsidP="00221851">
            <w:pPr>
              <w:spacing w:line="200" w:lineRule="exact"/>
              <w:jc w:val="both"/>
              <w:rPr>
                <w:sz w:val="20"/>
                <w:lang w:val="en-GB"/>
              </w:rPr>
            </w:pPr>
            <w:r w:rsidRPr="00A073C5">
              <w:rPr>
                <w:sz w:val="20"/>
                <w:lang w:val="en-GB"/>
              </w:rPr>
              <w:t>)</w:t>
            </w:r>
          </w:p>
        </w:tc>
        <w:tc>
          <w:tcPr>
            <w:tcW w:w="4693" w:type="dxa"/>
          </w:tcPr>
          <w:p w14:paraId="00E62177" w14:textId="77777777" w:rsidR="0088432B" w:rsidRPr="00A073C5" w:rsidRDefault="00161B50" w:rsidP="00221851">
            <w:pPr>
              <w:spacing w:line="200" w:lineRule="exact"/>
              <w:jc w:val="both"/>
              <w:rPr>
                <w:sz w:val="20"/>
                <w:lang w:val="en-GB"/>
              </w:rPr>
            </w:pPr>
            <w:r w:rsidRPr="00A073C5">
              <w:rPr>
                <w:sz w:val="20"/>
                <w:lang w:val="en-GB"/>
              </w:rPr>
              <w:t>no</w:t>
            </w:r>
          </w:p>
        </w:tc>
      </w:tr>
    </w:tbl>
    <w:p w14:paraId="35237D75" w14:textId="77777777" w:rsidR="003C77B4" w:rsidRPr="00A073C5" w:rsidRDefault="003C77B4" w:rsidP="003C77B4">
      <w:pPr>
        <w:ind w:firstLine="720"/>
        <w:jc w:val="both"/>
        <w:rPr>
          <w:sz w:val="20"/>
          <w:lang w:val="en-GB"/>
        </w:rPr>
      </w:pPr>
    </w:p>
    <w:p w14:paraId="2D90C157" w14:textId="77777777" w:rsidR="009803AF" w:rsidRPr="00A073C5" w:rsidRDefault="00A156B5" w:rsidP="003C77B4">
      <w:pPr>
        <w:ind w:firstLine="720"/>
        <w:jc w:val="both"/>
        <w:rPr>
          <w:sz w:val="20"/>
          <w:lang w:val="en-GB"/>
        </w:rPr>
      </w:pPr>
      <w:r w:rsidRPr="00A073C5">
        <w:rPr>
          <w:sz w:val="20"/>
          <w:lang w:val="en-GB"/>
        </w:rPr>
        <w:br w:type="page"/>
      </w:r>
    </w:p>
    <w:p w14:paraId="255601E8" w14:textId="77777777" w:rsidR="009803AF" w:rsidRPr="00A073C5" w:rsidRDefault="009803AF" w:rsidP="00A156B5">
      <w:pPr>
        <w:jc w:val="center"/>
        <w:rPr>
          <w:sz w:val="20"/>
          <w:lang w:val="en-GB"/>
        </w:rPr>
      </w:pPr>
      <w:r w:rsidRPr="00A073C5">
        <w:rPr>
          <w:b/>
          <w:sz w:val="20"/>
          <w:lang w:val="en-GB"/>
        </w:rPr>
        <w:lastRenderedPageBreak/>
        <w:t>III.  Declarations, Reservations and Statements</w:t>
      </w:r>
    </w:p>
    <w:p w14:paraId="6F93F490" w14:textId="77777777" w:rsidR="009803AF" w:rsidRPr="00A073C5" w:rsidRDefault="009803AF" w:rsidP="00A156B5">
      <w:pPr>
        <w:jc w:val="both"/>
        <w:rPr>
          <w:sz w:val="20"/>
          <w:lang w:val="en-GB"/>
        </w:rPr>
      </w:pPr>
    </w:p>
    <w:p w14:paraId="1A1A2141" w14:textId="77777777" w:rsidR="009803AF" w:rsidRPr="00A073C5" w:rsidRDefault="009803AF" w:rsidP="00A156B5">
      <w:pPr>
        <w:jc w:val="both"/>
        <w:rPr>
          <w:sz w:val="20"/>
          <w:lang w:val="en-GB"/>
        </w:rPr>
      </w:pPr>
    </w:p>
    <w:p w14:paraId="777A69E4" w14:textId="77777777" w:rsidR="009803AF" w:rsidRPr="00A073C5" w:rsidRDefault="009803AF" w:rsidP="00A156B5">
      <w:pPr>
        <w:jc w:val="center"/>
        <w:rPr>
          <w:sz w:val="20"/>
          <w:lang w:val="en-GB"/>
        </w:rPr>
      </w:pPr>
      <w:r w:rsidRPr="00A073C5">
        <w:rPr>
          <w:b/>
          <w:sz w:val="20"/>
          <w:lang w:val="en-GB"/>
        </w:rPr>
        <w:t>DENMARK</w:t>
      </w:r>
    </w:p>
    <w:p w14:paraId="2E3D4145" w14:textId="77777777" w:rsidR="009803AF" w:rsidRPr="00A073C5" w:rsidRDefault="009803AF" w:rsidP="00A156B5">
      <w:pPr>
        <w:jc w:val="both"/>
        <w:rPr>
          <w:sz w:val="20"/>
          <w:lang w:val="en-GB"/>
        </w:rPr>
      </w:pPr>
    </w:p>
    <w:p w14:paraId="7EFDCE34" w14:textId="77777777" w:rsidR="009803AF" w:rsidRPr="00A073C5" w:rsidRDefault="009803AF" w:rsidP="00A156B5">
      <w:pPr>
        <w:ind w:firstLine="720"/>
        <w:jc w:val="both"/>
        <w:rPr>
          <w:sz w:val="20"/>
          <w:lang w:val="en-GB"/>
        </w:rPr>
      </w:pPr>
      <w:r w:rsidRPr="00A073C5">
        <w:rPr>
          <w:sz w:val="20"/>
          <w:lang w:val="en-GB"/>
        </w:rPr>
        <w:t xml:space="preserve">The instrument of ratification of the Kingdom of Denmark contains the reservation that the Convention shall not apply to the </w:t>
      </w:r>
      <w:r w:rsidR="00FD6EA2" w:rsidRPr="00A073C5">
        <w:rPr>
          <w:sz w:val="20"/>
          <w:lang w:val="en-GB"/>
        </w:rPr>
        <w:t>Faroe</w:t>
      </w:r>
      <w:r w:rsidR="006721A8" w:rsidRPr="00A073C5">
        <w:rPr>
          <w:sz w:val="20"/>
          <w:lang w:val="en-GB"/>
        </w:rPr>
        <w:t>s</w:t>
      </w:r>
      <w:r w:rsidRPr="00A073C5">
        <w:rPr>
          <w:sz w:val="20"/>
          <w:lang w:val="en-GB"/>
        </w:rPr>
        <w:t>.</w:t>
      </w:r>
    </w:p>
    <w:p w14:paraId="69DC8E6F" w14:textId="77777777" w:rsidR="009803AF" w:rsidRPr="00A073C5" w:rsidRDefault="009803AF" w:rsidP="00A156B5">
      <w:pPr>
        <w:jc w:val="both"/>
        <w:rPr>
          <w:sz w:val="20"/>
          <w:lang w:val="en-GB"/>
        </w:rPr>
      </w:pPr>
    </w:p>
    <w:p w14:paraId="4D5127BE" w14:textId="77777777" w:rsidR="00A156B5" w:rsidRPr="00A073C5" w:rsidRDefault="00A156B5" w:rsidP="00A156B5">
      <w:pPr>
        <w:jc w:val="both"/>
        <w:rPr>
          <w:sz w:val="20"/>
          <w:lang w:val="en-GB"/>
        </w:rPr>
      </w:pPr>
    </w:p>
    <w:p w14:paraId="3D6E81AF" w14:textId="77777777" w:rsidR="009803AF" w:rsidRPr="00A073C5" w:rsidRDefault="009803AF" w:rsidP="00BC1DD6">
      <w:pPr>
        <w:jc w:val="center"/>
        <w:rPr>
          <w:sz w:val="20"/>
          <w:lang w:val="en-GB"/>
        </w:rPr>
      </w:pPr>
      <w:r w:rsidRPr="00A073C5">
        <w:rPr>
          <w:b/>
          <w:sz w:val="20"/>
          <w:lang w:val="en-GB"/>
        </w:rPr>
        <w:t>FEDERAL REPUBLIC OF GERMANY</w:t>
      </w:r>
    </w:p>
    <w:p w14:paraId="5371F25C" w14:textId="77777777" w:rsidR="009803AF" w:rsidRPr="00A073C5" w:rsidRDefault="009803AF" w:rsidP="00A156B5">
      <w:pPr>
        <w:jc w:val="both"/>
        <w:rPr>
          <w:sz w:val="20"/>
          <w:lang w:val="en-GB"/>
        </w:rPr>
      </w:pPr>
    </w:p>
    <w:p w14:paraId="556BA0D1" w14:textId="77777777" w:rsidR="009803AF" w:rsidRPr="00A073C5" w:rsidRDefault="009803AF" w:rsidP="00A156B5">
      <w:pPr>
        <w:ind w:firstLine="720"/>
        <w:jc w:val="both"/>
        <w:rPr>
          <w:sz w:val="20"/>
          <w:lang w:val="en-GB"/>
        </w:rPr>
      </w:pPr>
      <w:r w:rsidRPr="00A073C5">
        <w:rPr>
          <w:sz w:val="20"/>
          <w:lang w:val="en-GB"/>
        </w:rPr>
        <w:t>The following reservation accompanies the signature of the Convention by the Representative of the Federal Republic of Germany (in the English language):</w:t>
      </w:r>
    </w:p>
    <w:p w14:paraId="1D055343" w14:textId="77777777" w:rsidR="009803AF" w:rsidRPr="00A073C5" w:rsidRDefault="009803AF" w:rsidP="00A156B5">
      <w:pPr>
        <w:jc w:val="both"/>
        <w:rPr>
          <w:sz w:val="20"/>
          <w:lang w:val="en-GB"/>
        </w:rPr>
      </w:pPr>
    </w:p>
    <w:p w14:paraId="7057E2F1" w14:textId="77777777" w:rsidR="009803AF" w:rsidRPr="00A073C5" w:rsidRDefault="009803AF" w:rsidP="00A156B5">
      <w:pPr>
        <w:ind w:left="720" w:firstLine="720"/>
        <w:jc w:val="both"/>
        <w:rPr>
          <w:sz w:val="20"/>
          <w:lang w:val="en-GB"/>
        </w:rPr>
      </w:pPr>
      <w:r w:rsidRPr="00A073C5">
        <w:rPr>
          <w:sz w:val="20"/>
          <w:lang w:val="en-GB"/>
        </w:rPr>
        <w:t xml:space="preserve">"Pursuant to </w:t>
      </w:r>
      <w:r w:rsidR="002F3E09" w:rsidRPr="00A073C5">
        <w:rPr>
          <w:sz w:val="20"/>
          <w:lang w:val="en-GB"/>
        </w:rPr>
        <w:t>article</w:t>
      </w:r>
      <w:r w:rsidRPr="00A073C5">
        <w:rPr>
          <w:sz w:val="20"/>
          <w:lang w:val="en-GB"/>
        </w:rPr>
        <w:t xml:space="preserve"> 10 of the Convention relating to Civil Liability in the Field of Maritime Carriage of Nuclear Material, the Federal Republic of Germany reserves the right to provide by national law, that the persons liable under an international convention or national law applicable in the field of maritime transport may continue to be liable in addition to the operator of a nuclear installation on condition that these persons are fully covered in respect of their liability, including defence against unjustified actions, by insurance or other financial security obtained by the operator."</w:t>
      </w:r>
    </w:p>
    <w:p w14:paraId="76AA1AD4" w14:textId="77777777" w:rsidR="009803AF" w:rsidRPr="00A073C5" w:rsidRDefault="009803AF" w:rsidP="00A156B5">
      <w:pPr>
        <w:jc w:val="both"/>
        <w:rPr>
          <w:sz w:val="20"/>
          <w:lang w:val="en-GB"/>
        </w:rPr>
      </w:pPr>
    </w:p>
    <w:p w14:paraId="76D42AC7" w14:textId="77777777" w:rsidR="009803AF" w:rsidRPr="00A073C5" w:rsidRDefault="009803AF" w:rsidP="00A156B5">
      <w:pPr>
        <w:ind w:firstLine="720"/>
        <w:jc w:val="both"/>
        <w:rPr>
          <w:sz w:val="20"/>
          <w:lang w:val="en-GB"/>
        </w:rPr>
      </w:pPr>
      <w:r w:rsidRPr="00A073C5">
        <w:rPr>
          <w:sz w:val="20"/>
          <w:lang w:val="en-GB"/>
        </w:rPr>
        <w:t xml:space="preserve">This </w:t>
      </w:r>
      <w:r w:rsidR="002F3E09" w:rsidRPr="00A073C5">
        <w:rPr>
          <w:sz w:val="20"/>
          <w:lang w:val="en-GB"/>
        </w:rPr>
        <w:t>reservation</w:t>
      </w:r>
      <w:r w:rsidRPr="00A073C5">
        <w:rPr>
          <w:sz w:val="20"/>
          <w:lang w:val="en-GB"/>
        </w:rPr>
        <w:t xml:space="preserve"> was withdrawn at the time of deposit of the instrument of ratification of the Convention.</w:t>
      </w:r>
    </w:p>
    <w:p w14:paraId="447A068F" w14:textId="77777777" w:rsidR="009803AF" w:rsidRPr="00A073C5" w:rsidRDefault="009803AF" w:rsidP="00A156B5">
      <w:pPr>
        <w:jc w:val="both"/>
        <w:rPr>
          <w:sz w:val="20"/>
          <w:lang w:val="en-GB"/>
        </w:rPr>
      </w:pPr>
    </w:p>
    <w:p w14:paraId="185A75F1" w14:textId="77777777" w:rsidR="009803AF" w:rsidRPr="00A073C5" w:rsidRDefault="009803AF" w:rsidP="00A156B5">
      <w:pPr>
        <w:ind w:firstLine="720"/>
        <w:jc w:val="both"/>
        <w:rPr>
          <w:sz w:val="20"/>
          <w:lang w:val="en-GB"/>
        </w:rPr>
      </w:pPr>
      <w:r w:rsidRPr="00A073C5">
        <w:rPr>
          <w:sz w:val="20"/>
          <w:lang w:val="en-GB"/>
        </w:rPr>
        <w:t>The instrument of ratification of the Government of the Federal Republic of Germany was accompanied by the following declaration (in the German language):</w:t>
      </w:r>
    </w:p>
    <w:p w14:paraId="616B57CB" w14:textId="77777777" w:rsidR="009803AF" w:rsidRPr="00A073C5" w:rsidRDefault="009803AF" w:rsidP="00A156B5">
      <w:pPr>
        <w:jc w:val="both"/>
        <w:rPr>
          <w:sz w:val="20"/>
          <w:lang w:val="en-GB"/>
        </w:rPr>
      </w:pPr>
    </w:p>
    <w:p w14:paraId="6E13FE41" w14:textId="77777777" w:rsidR="009803AF" w:rsidRPr="00A073C5" w:rsidRDefault="009803AF" w:rsidP="00A156B5">
      <w:pPr>
        <w:jc w:val="both"/>
        <w:rPr>
          <w:sz w:val="20"/>
          <w:lang w:val="en-GB"/>
        </w:rPr>
      </w:pPr>
      <w:r w:rsidRPr="00A073C5">
        <w:rPr>
          <w:i/>
          <w:sz w:val="20"/>
          <w:lang w:val="en-GB"/>
        </w:rPr>
        <w:t>[Translation]</w:t>
      </w:r>
    </w:p>
    <w:p w14:paraId="100DF8F4" w14:textId="77777777" w:rsidR="009803AF" w:rsidRPr="00A073C5" w:rsidRDefault="009803AF" w:rsidP="00A156B5">
      <w:pPr>
        <w:jc w:val="both"/>
        <w:rPr>
          <w:sz w:val="20"/>
          <w:lang w:val="en-GB"/>
        </w:rPr>
      </w:pPr>
    </w:p>
    <w:p w14:paraId="03146D81" w14:textId="77777777" w:rsidR="009803AF" w:rsidRPr="00A073C5" w:rsidRDefault="009803AF" w:rsidP="00A156B5">
      <w:pPr>
        <w:ind w:left="720"/>
        <w:jc w:val="both"/>
        <w:rPr>
          <w:sz w:val="20"/>
          <w:lang w:val="en-GB"/>
        </w:rPr>
      </w:pPr>
      <w:r w:rsidRPr="00A073C5">
        <w:rPr>
          <w:sz w:val="20"/>
          <w:lang w:val="en-GB"/>
        </w:rPr>
        <w:t xml:space="preserve">"that the said </w:t>
      </w:r>
      <w:r w:rsidR="002F3E09" w:rsidRPr="00A073C5">
        <w:rPr>
          <w:sz w:val="20"/>
          <w:lang w:val="en-GB"/>
        </w:rPr>
        <w:t>Convention</w:t>
      </w:r>
      <w:r w:rsidRPr="00A073C5">
        <w:rPr>
          <w:sz w:val="20"/>
          <w:lang w:val="en-GB"/>
        </w:rPr>
        <w:t xml:space="preserve"> shall also apply to Berlin (West) with effect from the date on which it enters into force for the Federal Republic of Germany."</w:t>
      </w:r>
    </w:p>
    <w:p w14:paraId="41B99E91" w14:textId="77777777" w:rsidR="009803AF" w:rsidRPr="00A073C5" w:rsidRDefault="009803AF" w:rsidP="00A156B5">
      <w:pPr>
        <w:jc w:val="both"/>
        <w:rPr>
          <w:sz w:val="20"/>
          <w:lang w:val="en-GB"/>
        </w:rPr>
      </w:pPr>
    </w:p>
    <w:p w14:paraId="0904FD12" w14:textId="77777777" w:rsidR="00A156B5" w:rsidRPr="00A073C5" w:rsidRDefault="00A156B5" w:rsidP="00A156B5">
      <w:pPr>
        <w:jc w:val="both"/>
        <w:rPr>
          <w:sz w:val="20"/>
          <w:lang w:val="en-GB"/>
        </w:rPr>
      </w:pPr>
    </w:p>
    <w:p w14:paraId="1F6D3E3C" w14:textId="77777777" w:rsidR="009803AF" w:rsidRPr="00A073C5" w:rsidRDefault="009803AF" w:rsidP="00A156B5">
      <w:pPr>
        <w:jc w:val="center"/>
        <w:rPr>
          <w:sz w:val="20"/>
          <w:lang w:val="en-GB"/>
        </w:rPr>
      </w:pPr>
      <w:r w:rsidRPr="00A073C5">
        <w:rPr>
          <w:b/>
          <w:sz w:val="20"/>
          <w:lang w:val="en-GB"/>
        </w:rPr>
        <w:t>ITALY</w:t>
      </w:r>
    </w:p>
    <w:p w14:paraId="3CF93B18" w14:textId="77777777" w:rsidR="009803AF" w:rsidRPr="00A073C5" w:rsidRDefault="009803AF" w:rsidP="00A156B5">
      <w:pPr>
        <w:jc w:val="both"/>
        <w:rPr>
          <w:sz w:val="20"/>
          <w:lang w:val="en-GB"/>
        </w:rPr>
      </w:pPr>
    </w:p>
    <w:p w14:paraId="405CE382" w14:textId="77777777" w:rsidR="009803AF" w:rsidRPr="00A073C5" w:rsidRDefault="009803AF" w:rsidP="00A156B5">
      <w:pPr>
        <w:ind w:firstLine="720"/>
        <w:jc w:val="both"/>
        <w:rPr>
          <w:sz w:val="20"/>
          <w:lang w:val="en-GB"/>
        </w:rPr>
      </w:pPr>
      <w:r w:rsidRPr="00A073C5">
        <w:rPr>
          <w:sz w:val="20"/>
          <w:lang w:val="en-GB"/>
        </w:rPr>
        <w:t xml:space="preserve">The </w:t>
      </w:r>
      <w:r w:rsidR="002F3E09" w:rsidRPr="00A073C5">
        <w:rPr>
          <w:sz w:val="20"/>
          <w:lang w:val="en-GB"/>
        </w:rPr>
        <w:t>instrument</w:t>
      </w:r>
      <w:r w:rsidRPr="00A073C5">
        <w:rPr>
          <w:sz w:val="20"/>
          <w:lang w:val="en-GB"/>
        </w:rPr>
        <w:t xml:space="preserve"> of ratification of the Italian Republic was accompanied by the following statement (in the English language):</w:t>
      </w:r>
    </w:p>
    <w:p w14:paraId="4690B942" w14:textId="77777777" w:rsidR="009803AF" w:rsidRPr="00A073C5" w:rsidRDefault="009803AF" w:rsidP="00A156B5">
      <w:pPr>
        <w:jc w:val="both"/>
        <w:rPr>
          <w:sz w:val="20"/>
          <w:lang w:val="en-GB"/>
        </w:rPr>
      </w:pPr>
    </w:p>
    <w:p w14:paraId="391FFA4F" w14:textId="77777777" w:rsidR="009803AF" w:rsidRPr="00A073C5" w:rsidRDefault="009803AF" w:rsidP="00A156B5">
      <w:pPr>
        <w:ind w:left="720"/>
        <w:jc w:val="both"/>
        <w:rPr>
          <w:sz w:val="20"/>
          <w:lang w:val="en-GB"/>
        </w:rPr>
      </w:pPr>
      <w:r w:rsidRPr="00A073C5">
        <w:rPr>
          <w:sz w:val="20"/>
          <w:lang w:val="en-GB"/>
        </w:rPr>
        <w:t xml:space="preserve">"It is understood </w:t>
      </w:r>
      <w:r w:rsidR="007C632D" w:rsidRPr="00A073C5">
        <w:rPr>
          <w:sz w:val="20"/>
          <w:lang w:val="en-GB"/>
        </w:rPr>
        <w:t>t</w:t>
      </w:r>
      <w:r w:rsidRPr="00A073C5">
        <w:rPr>
          <w:sz w:val="20"/>
          <w:lang w:val="en-GB"/>
        </w:rPr>
        <w:t>hat the ratification of the said Convention will not be interpreted in such a way as to deprive the Italian State of any right or recourse made according to the international law for the damages caused to the State itself or its citizens by a nuclear accident".</w:t>
      </w:r>
    </w:p>
    <w:p w14:paraId="1AD280AB" w14:textId="77777777" w:rsidR="009803AF" w:rsidRPr="00A073C5" w:rsidRDefault="009803AF">
      <w:pPr>
        <w:tabs>
          <w:tab w:val="left" w:pos="0"/>
          <w:tab w:val="left" w:pos="720"/>
          <w:tab w:val="left" w:pos="1440"/>
          <w:tab w:val="left" w:pos="2160"/>
          <w:tab w:val="left" w:pos="2880"/>
          <w:tab w:val="left" w:pos="4320"/>
          <w:tab w:val="left" w:pos="7200"/>
        </w:tabs>
        <w:jc w:val="both"/>
        <w:rPr>
          <w:sz w:val="20"/>
          <w:lang w:val="en-GB"/>
        </w:rPr>
      </w:pPr>
    </w:p>
    <w:p w14:paraId="189EDD0A" w14:textId="77777777" w:rsidR="002C639A" w:rsidRPr="00A073C5" w:rsidRDefault="002C639A">
      <w:pPr>
        <w:tabs>
          <w:tab w:val="left" w:pos="0"/>
          <w:tab w:val="left" w:pos="720"/>
          <w:tab w:val="left" w:pos="1440"/>
          <w:tab w:val="left" w:pos="2160"/>
          <w:tab w:val="left" w:pos="2880"/>
          <w:tab w:val="left" w:pos="4320"/>
          <w:tab w:val="left" w:pos="7200"/>
        </w:tabs>
        <w:jc w:val="both"/>
        <w:rPr>
          <w:sz w:val="20"/>
          <w:lang w:val="en-GB"/>
        </w:rPr>
      </w:pPr>
    </w:p>
    <w:p w14:paraId="219295F6" w14:textId="77777777" w:rsidR="009803AF" w:rsidRPr="00A073C5" w:rsidRDefault="009803AF">
      <w:pPr>
        <w:tabs>
          <w:tab w:val="left" w:pos="0"/>
          <w:tab w:val="left" w:pos="720"/>
          <w:tab w:val="left" w:pos="1440"/>
          <w:tab w:val="left" w:pos="2160"/>
          <w:tab w:val="left" w:pos="2880"/>
          <w:tab w:val="left" w:pos="4320"/>
          <w:tab w:val="left" w:pos="7200"/>
        </w:tabs>
        <w:jc w:val="both"/>
        <w:rPr>
          <w:sz w:val="20"/>
          <w:lang w:val="en-GB"/>
        </w:rPr>
        <w:sectPr w:rsidR="009803AF" w:rsidRPr="00A073C5" w:rsidSect="004E1B9E">
          <w:headerReference w:type="even" r:id="rId120"/>
          <w:headerReference w:type="default" r:id="rId121"/>
          <w:headerReference w:type="first" r:id="rId122"/>
          <w:footerReference w:type="first" r:id="rId123"/>
          <w:footnotePr>
            <w:numRestart w:val="eachSect"/>
          </w:footnotePr>
          <w:endnotePr>
            <w:numFmt w:val="decimal"/>
          </w:endnotePr>
          <w:pgSz w:w="11905" w:h="16837" w:code="9"/>
          <w:pgMar w:top="576" w:right="1080" w:bottom="720" w:left="1440" w:header="576" w:footer="576" w:gutter="0"/>
          <w:cols w:space="720"/>
          <w:noEndnote/>
          <w:titlePg/>
        </w:sectPr>
      </w:pPr>
    </w:p>
    <w:p w14:paraId="0F8FC33B" w14:textId="77777777" w:rsidR="002C639A" w:rsidRPr="00A073C5" w:rsidRDefault="002C639A" w:rsidP="00895766">
      <w:pPr>
        <w:jc w:val="both"/>
        <w:rPr>
          <w:sz w:val="20"/>
          <w:lang w:val="en-GB"/>
        </w:rPr>
      </w:pPr>
    </w:p>
    <w:p w14:paraId="19415F24" w14:textId="77777777" w:rsidR="009803AF" w:rsidRPr="00A073C5" w:rsidRDefault="009803AF" w:rsidP="006D6E23">
      <w:pPr>
        <w:jc w:val="center"/>
        <w:outlineLvl w:val="0"/>
        <w:rPr>
          <w:sz w:val="20"/>
          <w:lang w:val="en-GB"/>
        </w:rPr>
      </w:pPr>
      <w:bookmarkStart w:id="635" w:name="_Toc247624404"/>
      <w:bookmarkStart w:id="636" w:name="_Toc84950180"/>
      <w:r w:rsidRPr="00A073C5">
        <w:rPr>
          <w:b/>
          <w:sz w:val="20"/>
          <w:lang w:val="en-GB"/>
        </w:rPr>
        <w:t>INTERNATION</w:t>
      </w:r>
      <w:r w:rsidR="007C632D" w:rsidRPr="00A073C5">
        <w:rPr>
          <w:b/>
          <w:sz w:val="20"/>
          <w:lang w:val="en-GB"/>
        </w:rPr>
        <w:t>A</w:t>
      </w:r>
      <w:r w:rsidRPr="00A073C5">
        <w:rPr>
          <w:b/>
          <w:sz w:val="20"/>
          <w:lang w:val="en-GB"/>
        </w:rPr>
        <w:t>L CONVENTION ON THE ESTABLISHMENT OF AN</w:t>
      </w:r>
      <w:r w:rsidR="006D6E23" w:rsidRPr="00A073C5">
        <w:rPr>
          <w:b/>
          <w:sz w:val="20"/>
          <w:lang w:val="en-GB"/>
        </w:rPr>
        <w:t> </w:t>
      </w:r>
      <w:r w:rsidRPr="00A073C5">
        <w:rPr>
          <w:b/>
          <w:sz w:val="20"/>
          <w:lang w:val="en-GB"/>
        </w:rPr>
        <w:t>INTERNATIONAL FUND FOR COMPENSATION</w:t>
      </w:r>
      <w:r w:rsidR="006D6E23" w:rsidRPr="00A073C5">
        <w:rPr>
          <w:b/>
          <w:sz w:val="20"/>
          <w:lang w:val="en-GB"/>
        </w:rPr>
        <w:t> </w:t>
      </w:r>
      <w:r w:rsidRPr="00A073C5">
        <w:rPr>
          <w:b/>
          <w:sz w:val="20"/>
          <w:lang w:val="en-GB"/>
        </w:rPr>
        <w:t>FOR OIL POLLUTION DAMAGE, 1971</w:t>
      </w:r>
      <w:r w:rsidR="00212661" w:rsidRPr="00A073C5">
        <w:rPr>
          <w:b/>
          <w:sz w:val="20"/>
          <w:lang w:val="en-GB"/>
        </w:rPr>
        <w:t xml:space="preserve"> (FUND 1971)</w:t>
      </w:r>
      <w:bookmarkEnd w:id="635"/>
      <w:bookmarkEnd w:id="636"/>
    </w:p>
    <w:p w14:paraId="7BEB9E19" w14:textId="77777777" w:rsidR="009803AF" w:rsidRPr="00A073C5" w:rsidRDefault="009803AF" w:rsidP="00895766">
      <w:pPr>
        <w:jc w:val="both"/>
        <w:rPr>
          <w:sz w:val="20"/>
          <w:lang w:val="en-GB"/>
        </w:rPr>
      </w:pPr>
    </w:p>
    <w:p w14:paraId="191D23DD" w14:textId="77777777" w:rsidR="009803AF" w:rsidRPr="00A073C5" w:rsidRDefault="009803AF" w:rsidP="00541A38">
      <w:pPr>
        <w:jc w:val="center"/>
        <w:rPr>
          <w:sz w:val="20"/>
          <w:lang w:val="en-GB"/>
        </w:rPr>
      </w:pPr>
      <w:r w:rsidRPr="00A073C5">
        <w:rPr>
          <w:sz w:val="20"/>
          <w:lang w:val="en-GB"/>
        </w:rPr>
        <w:t>Done at Brussels, 18 December 1971</w:t>
      </w:r>
    </w:p>
    <w:p w14:paraId="0DF595A7" w14:textId="77777777" w:rsidR="009803AF" w:rsidRPr="00A073C5" w:rsidRDefault="009803AF" w:rsidP="00895766">
      <w:pPr>
        <w:jc w:val="both"/>
        <w:rPr>
          <w:sz w:val="20"/>
          <w:lang w:val="en-GB"/>
        </w:rPr>
      </w:pPr>
    </w:p>
    <w:p w14:paraId="217ADC45" w14:textId="77777777" w:rsidR="009803AF" w:rsidRPr="00A073C5" w:rsidRDefault="009803AF" w:rsidP="00541A38">
      <w:pPr>
        <w:jc w:val="center"/>
        <w:rPr>
          <w:sz w:val="20"/>
          <w:lang w:val="en-GB"/>
        </w:rPr>
      </w:pPr>
      <w:r w:rsidRPr="00A073C5">
        <w:rPr>
          <w:b/>
          <w:sz w:val="20"/>
          <w:lang w:val="en-GB"/>
        </w:rPr>
        <w:t>Entry into force</w:t>
      </w:r>
      <w:r w:rsidRPr="00A073C5">
        <w:rPr>
          <w:sz w:val="20"/>
          <w:lang w:val="en-GB"/>
        </w:rPr>
        <w:t>:  16 October 1978</w:t>
      </w:r>
    </w:p>
    <w:p w14:paraId="01610A2D" w14:textId="77777777" w:rsidR="009803AF" w:rsidRPr="00A073C5" w:rsidRDefault="009803AF" w:rsidP="004754C9">
      <w:pPr>
        <w:jc w:val="center"/>
        <w:rPr>
          <w:sz w:val="20"/>
          <w:lang w:val="en-GB"/>
        </w:rPr>
      </w:pPr>
      <w:r w:rsidRPr="00A073C5">
        <w:rPr>
          <w:b/>
          <w:bCs/>
          <w:sz w:val="20"/>
          <w:lang w:val="en-GB"/>
        </w:rPr>
        <w:t>Cessation of the Convention</w:t>
      </w:r>
      <w:r w:rsidRPr="00A073C5">
        <w:rPr>
          <w:sz w:val="20"/>
          <w:lang w:val="en-GB"/>
        </w:rPr>
        <w:t>: 24 May 2002</w:t>
      </w:r>
      <w:r w:rsidR="004754C9" w:rsidRPr="00A073C5">
        <w:rPr>
          <w:sz w:val="20"/>
          <w:vertAlign w:val="superscript"/>
          <w:lang w:val="en-GB"/>
        </w:rPr>
        <w:t>*</w:t>
      </w:r>
    </w:p>
    <w:p w14:paraId="02D0224A" w14:textId="77777777" w:rsidR="009803AF" w:rsidRPr="00A073C5" w:rsidRDefault="009803AF" w:rsidP="00895766">
      <w:pPr>
        <w:jc w:val="both"/>
        <w:rPr>
          <w:sz w:val="20"/>
          <w:lang w:val="en-GB"/>
        </w:rPr>
      </w:pPr>
      <w:r w:rsidRPr="00A073C5">
        <w:rPr>
          <w:sz w:val="20"/>
          <w:u w:val="single"/>
          <w:lang w:val="en-GB"/>
        </w:rPr>
        <w:t>__________________________</w:t>
      </w:r>
      <w:r w:rsidR="00541A38" w:rsidRPr="00A073C5">
        <w:rPr>
          <w:sz w:val="20"/>
          <w:u w:val="single"/>
          <w:lang w:val="en-GB"/>
        </w:rPr>
        <w:t>___</w:t>
      </w:r>
      <w:r w:rsidRPr="00A073C5">
        <w:rPr>
          <w:sz w:val="20"/>
          <w:u w:val="single"/>
          <w:lang w:val="en-GB"/>
        </w:rPr>
        <w:t>________________________________________________________________</w:t>
      </w:r>
    </w:p>
    <w:p w14:paraId="05C01E5F" w14:textId="77777777" w:rsidR="009803AF" w:rsidRPr="00A073C5" w:rsidRDefault="009803AF" w:rsidP="00895766">
      <w:pPr>
        <w:jc w:val="both"/>
        <w:rPr>
          <w:sz w:val="20"/>
          <w:lang w:val="en-GB"/>
        </w:rPr>
      </w:pPr>
      <w:r w:rsidRPr="00A073C5">
        <w:rPr>
          <w:b/>
          <w:sz w:val="20"/>
          <w:lang w:val="en-GB"/>
        </w:rPr>
        <w:t>Signature, ratification, acceptance, approval, accession</w:t>
      </w:r>
    </w:p>
    <w:p w14:paraId="3659C4F1" w14:textId="77777777" w:rsidR="009803AF" w:rsidRPr="00A073C5" w:rsidRDefault="009803AF" w:rsidP="00895766">
      <w:pPr>
        <w:jc w:val="both"/>
        <w:rPr>
          <w:sz w:val="20"/>
          <w:lang w:val="en-GB"/>
        </w:rPr>
      </w:pPr>
    </w:p>
    <w:p w14:paraId="2CE51303" w14:textId="77777777" w:rsidR="009803AF" w:rsidRPr="00A073C5" w:rsidRDefault="009803AF" w:rsidP="00541A38">
      <w:pPr>
        <w:jc w:val="center"/>
        <w:rPr>
          <w:sz w:val="20"/>
          <w:lang w:val="en-GB"/>
        </w:rPr>
      </w:pPr>
      <w:r w:rsidRPr="00A073C5">
        <w:rPr>
          <w:b/>
          <w:sz w:val="20"/>
          <w:lang w:val="en-GB"/>
        </w:rPr>
        <w:t>Article 37</w:t>
      </w:r>
    </w:p>
    <w:p w14:paraId="6B172311" w14:textId="77777777" w:rsidR="009803AF" w:rsidRPr="00A073C5" w:rsidRDefault="009803AF" w:rsidP="00895766">
      <w:pPr>
        <w:jc w:val="both"/>
        <w:rPr>
          <w:sz w:val="20"/>
          <w:lang w:val="en-GB"/>
        </w:rPr>
      </w:pPr>
    </w:p>
    <w:p w14:paraId="71A9403A" w14:textId="77777777" w:rsidR="009803AF" w:rsidRPr="00A073C5" w:rsidRDefault="009803AF" w:rsidP="00895766">
      <w:pPr>
        <w:jc w:val="both"/>
        <w:rPr>
          <w:sz w:val="20"/>
          <w:lang w:val="en-GB"/>
        </w:rPr>
      </w:pPr>
      <w:r w:rsidRPr="00A073C5">
        <w:rPr>
          <w:sz w:val="20"/>
          <w:lang w:val="en-GB"/>
        </w:rPr>
        <w:t>1.</w:t>
      </w:r>
      <w:r w:rsidRPr="00A073C5">
        <w:rPr>
          <w:sz w:val="20"/>
          <w:lang w:val="en-GB"/>
        </w:rPr>
        <w:tab/>
        <w:t>This Convention shall be open for signature by the States which have signed or which accede to the Liability Convention,</w:t>
      </w:r>
      <w:r w:rsidRPr="00A073C5">
        <w:rPr>
          <w:sz w:val="20"/>
          <w:vertAlign w:val="superscript"/>
          <w:lang w:val="en-GB"/>
        </w:rPr>
        <w:t>1</w:t>
      </w:r>
      <w:r w:rsidRPr="00A073C5">
        <w:rPr>
          <w:sz w:val="20"/>
          <w:lang w:val="en-GB"/>
        </w:rPr>
        <w:t xml:space="preserve"> and by any State represented at the Conference on the Establishment of an International Fund for Compensation for Oil Pollution Damage, 1971.  The Convention shall remain open for signature until 31 December 1972.</w:t>
      </w:r>
    </w:p>
    <w:p w14:paraId="0511F76C" w14:textId="77777777" w:rsidR="009803AF" w:rsidRPr="00A073C5" w:rsidRDefault="009803AF" w:rsidP="00895766">
      <w:pPr>
        <w:jc w:val="both"/>
        <w:rPr>
          <w:sz w:val="20"/>
          <w:lang w:val="en-GB"/>
        </w:rPr>
      </w:pPr>
    </w:p>
    <w:p w14:paraId="1D4D9193" w14:textId="77777777" w:rsidR="009803AF" w:rsidRPr="00A073C5" w:rsidRDefault="009803AF" w:rsidP="00895766">
      <w:pPr>
        <w:jc w:val="both"/>
        <w:rPr>
          <w:sz w:val="20"/>
          <w:lang w:val="en-GB"/>
        </w:rPr>
      </w:pPr>
      <w:r w:rsidRPr="00A073C5">
        <w:rPr>
          <w:sz w:val="20"/>
          <w:lang w:val="en-GB"/>
        </w:rPr>
        <w:t>2.</w:t>
      </w:r>
      <w:r w:rsidRPr="00A073C5">
        <w:rPr>
          <w:sz w:val="20"/>
          <w:lang w:val="en-GB"/>
        </w:rPr>
        <w:tab/>
        <w:t xml:space="preserve">Subject to paragraph 4, this Convention shall be ratified, accepted or approved </w:t>
      </w:r>
      <w:r w:rsidR="00541A38" w:rsidRPr="00A073C5">
        <w:rPr>
          <w:sz w:val="20"/>
          <w:lang w:val="en-GB"/>
        </w:rPr>
        <w:t>by the States which have signed </w:t>
      </w:r>
      <w:r w:rsidRPr="00A073C5">
        <w:rPr>
          <w:sz w:val="20"/>
          <w:lang w:val="en-GB"/>
        </w:rPr>
        <w:t>it.</w:t>
      </w:r>
    </w:p>
    <w:p w14:paraId="43D675BD" w14:textId="77777777" w:rsidR="009803AF" w:rsidRPr="00A073C5" w:rsidRDefault="009803AF" w:rsidP="00895766">
      <w:pPr>
        <w:jc w:val="both"/>
        <w:rPr>
          <w:sz w:val="20"/>
          <w:lang w:val="en-GB"/>
        </w:rPr>
      </w:pPr>
    </w:p>
    <w:p w14:paraId="156FBC7D" w14:textId="77777777" w:rsidR="009803AF" w:rsidRPr="00A073C5" w:rsidRDefault="009803AF" w:rsidP="00895766">
      <w:pPr>
        <w:jc w:val="both"/>
        <w:rPr>
          <w:sz w:val="20"/>
          <w:lang w:val="en-GB"/>
        </w:rPr>
      </w:pPr>
      <w:r w:rsidRPr="00A073C5">
        <w:rPr>
          <w:sz w:val="20"/>
          <w:lang w:val="en-GB"/>
        </w:rPr>
        <w:t>3.</w:t>
      </w:r>
      <w:r w:rsidRPr="00A073C5">
        <w:rPr>
          <w:sz w:val="20"/>
          <w:lang w:val="en-GB"/>
        </w:rPr>
        <w:tab/>
        <w:t>Subject to paragraph 4, this Convention is open for accession by States which did not sign it.</w:t>
      </w:r>
    </w:p>
    <w:p w14:paraId="7A9EBF4E" w14:textId="77777777" w:rsidR="009803AF" w:rsidRPr="00A073C5" w:rsidRDefault="009803AF" w:rsidP="00895766">
      <w:pPr>
        <w:jc w:val="both"/>
        <w:rPr>
          <w:sz w:val="20"/>
          <w:lang w:val="en-GB"/>
        </w:rPr>
      </w:pPr>
    </w:p>
    <w:p w14:paraId="371E0082" w14:textId="77777777" w:rsidR="009803AF" w:rsidRPr="00A073C5" w:rsidRDefault="009803AF" w:rsidP="00895766">
      <w:pPr>
        <w:jc w:val="both"/>
        <w:rPr>
          <w:sz w:val="20"/>
          <w:lang w:val="en-GB"/>
        </w:rPr>
      </w:pPr>
      <w:r w:rsidRPr="00A073C5">
        <w:rPr>
          <w:sz w:val="20"/>
          <w:lang w:val="en-GB"/>
        </w:rPr>
        <w:t>4.</w:t>
      </w:r>
      <w:r w:rsidRPr="00A073C5">
        <w:rPr>
          <w:sz w:val="20"/>
          <w:lang w:val="en-GB"/>
        </w:rPr>
        <w:tab/>
        <w:t>This Convention may be ratified, accepted, approved or acceded to, only by States which have ratified, accepted, approved or acceded to the Liability Convention.</w:t>
      </w:r>
      <w:r w:rsidRPr="00A073C5">
        <w:rPr>
          <w:sz w:val="20"/>
          <w:vertAlign w:val="superscript"/>
          <w:lang w:val="en-GB"/>
        </w:rPr>
        <w:t>1</w:t>
      </w:r>
    </w:p>
    <w:p w14:paraId="150647BB" w14:textId="77777777" w:rsidR="009803AF" w:rsidRPr="00A073C5" w:rsidRDefault="009803AF" w:rsidP="00895766">
      <w:pPr>
        <w:jc w:val="both"/>
        <w:rPr>
          <w:sz w:val="20"/>
          <w:lang w:val="en-GB"/>
        </w:rPr>
      </w:pPr>
    </w:p>
    <w:p w14:paraId="2CFA95DE" w14:textId="77777777" w:rsidR="009803AF" w:rsidRPr="00A073C5" w:rsidRDefault="009803AF" w:rsidP="00541A38">
      <w:pPr>
        <w:jc w:val="center"/>
        <w:rPr>
          <w:sz w:val="20"/>
          <w:lang w:val="en-GB"/>
        </w:rPr>
      </w:pPr>
      <w:r w:rsidRPr="00A073C5">
        <w:rPr>
          <w:b/>
          <w:sz w:val="20"/>
          <w:lang w:val="en-GB"/>
        </w:rPr>
        <w:t>Article 38</w:t>
      </w:r>
    </w:p>
    <w:p w14:paraId="245443AF" w14:textId="77777777" w:rsidR="009803AF" w:rsidRPr="00A073C5" w:rsidRDefault="009803AF" w:rsidP="00895766">
      <w:pPr>
        <w:jc w:val="both"/>
        <w:rPr>
          <w:sz w:val="20"/>
          <w:lang w:val="en-GB"/>
        </w:rPr>
      </w:pPr>
    </w:p>
    <w:p w14:paraId="4FB568D7" w14:textId="77777777" w:rsidR="009803AF" w:rsidRPr="00A073C5" w:rsidRDefault="009803AF" w:rsidP="00895766">
      <w:pPr>
        <w:jc w:val="both"/>
        <w:rPr>
          <w:sz w:val="20"/>
          <w:lang w:val="en-GB"/>
        </w:rPr>
      </w:pPr>
      <w:r w:rsidRPr="00A073C5">
        <w:rPr>
          <w:sz w:val="20"/>
          <w:lang w:val="en-GB"/>
        </w:rPr>
        <w:t>1.</w:t>
      </w:r>
      <w:r w:rsidRPr="00A073C5">
        <w:rPr>
          <w:sz w:val="20"/>
          <w:lang w:val="en-GB"/>
        </w:rPr>
        <w:tab/>
        <w:t>Ratification, acceptance, approval or accession shall be effected by the deposit of a formal instrument to that effect with the Secretary</w:t>
      </w:r>
      <w:r w:rsidRPr="00A073C5">
        <w:rPr>
          <w:sz w:val="20"/>
          <w:lang w:val="en-GB"/>
        </w:rPr>
        <w:noBreakHyphen/>
        <w:t>General of the Organization.</w:t>
      </w:r>
    </w:p>
    <w:p w14:paraId="7D83D8E4" w14:textId="77777777" w:rsidR="009803AF" w:rsidRPr="00A073C5" w:rsidRDefault="009803AF" w:rsidP="00895766">
      <w:pPr>
        <w:jc w:val="both"/>
        <w:rPr>
          <w:sz w:val="20"/>
          <w:lang w:val="en-GB"/>
        </w:rPr>
      </w:pPr>
    </w:p>
    <w:p w14:paraId="4624AC65" w14:textId="77777777" w:rsidR="00541A38" w:rsidRPr="00A073C5" w:rsidRDefault="00541A38" w:rsidP="00895766">
      <w:pPr>
        <w:jc w:val="both"/>
        <w:rPr>
          <w:sz w:val="20"/>
          <w:lang w:val="en-GB"/>
        </w:rPr>
      </w:pPr>
    </w:p>
    <w:p w14:paraId="07F68B6B" w14:textId="77777777" w:rsidR="009803AF" w:rsidRPr="00A073C5" w:rsidRDefault="009803AF" w:rsidP="00895766">
      <w:pPr>
        <w:jc w:val="both"/>
        <w:rPr>
          <w:sz w:val="20"/>
          <w:lang w:val="en-GB"/>
        </w:rPr>
      </w:pPr>
      <w:r w:rsidRPr="00A073C5">
        <w:rPr>
          <w:b/>
          <w:sz w:val="20"/>
          <w:lang w:val="en-GB"/>
        </w:rPr>
        <w:t>Notification in respect of Article 10</w:t>
      </w:r>
    </w:p>
    <w:p w14:paraId="184F2A7E" w14:textId="77777777" w:rsidR="009803AF" w:rsidRPr="00A073C5" w:rsidRDefault="009803AF" w:rsidP="00895766">
      <w:pPr>
        <w:jc w:val="both"/>
        <w:rPr>
          <w:sz w:val="20"/>
          <w:lang w:val="en-GB"/>
        </w:rPr>
      </w:pPr>
    </w:p>
    <w:p w14:paraId="301DD41A" w14:textId="77777777" w:rsidR="009803AF" w:rsidRPr="00A073C5" w:rsidRDefault="009803AF" w:rsidP="00541A38">
      <w:pPr>
        <w:jc w:val="center"/>
        <w:rPr>
          <w:sz w:val="20"/>
          <w:lang w:val="en-GB"/>
        </w:rPr>
      </w:pPr>
      <w:r w:rsidRPr="00A073C5">
        <w:rPr>
          <w:b/>
          <w:sz w:val="20"/>
          <w:lang w:val="en-GB"/>
        </w:rPr>
        <w:t>Article 39</w:t>
      </w:r>
    </w:p>
    <w:p w14:paraId="035EC95C" w14:textId="77777777" w:rsidR="009803AF" w:rsidRPr="00A073C5" w:rsidRDefault="009803AF" w:rsidP="00895766">
      <w:pPr>
        <w:jc w:val="both"/>
        <w:rPr>
          <w:sz w:val="20"/>
          <w:lang w:val="en-GB"/>
        </w:rPr>
      </w:pPr>
    </w:p>
    <w:p w14:paraId="665F6EB7" w14:textId="77777777" w:rsidR="009803AF" w:rsidRPr="00A073C5" w:rsidRDefault="009803AF" w:rsidP="00895766">
      <w:pPr>
        <w:ind w:firstLine="720"/>
        <w:jc w:val="both"/>
        <w:rPr>
          <w:sz w:val="20"/>
          <w:lang w:val="en-GB"/>
        </w:rPr>
      </w:pPr>
      <w:r w:rsidRPr="00A073C5">
        <w:rPr>
          <w:sz w:val="20"/>
          <w:lang w:val="en-GB"/>
        </w:rPr>
        <w:t>Before this Convention comes into force a State shall, when depositing an instrument referred to in article 38, paragraph 1, and annually thereafter at a date to be determined by the Secretary</w:t>
      </w:r>
      <w:r w:rsidRPr="00A073C5">
        <w:rPr>
          <w:sz w:val="20"/>
          <w:lang w:val="en-GB"/>
        </w:rPr>
        <w:noBreakHyphen/>
        <w:t>General of the Organization, communicate to him the name and address of any person who in respect of that State would be liable to contribute to the Fund pursuant to article 10 as well as data on the relevant quantities of contributing oil received by any such person in the territory of that State during the preceding calendar year.</w:t>
      </w:r>
    </w:p>
    <w:p w14:paraId="76274755" w14:textId="77777777" w:rsidR="009803AF" w:rsidRPr="00A073C5" w:rsidRDefault="009803AF" w:rsidP="00895766">
      <w:pPr>
        <w:jc w:val="both"/>
        <w:rPr>
          <w:sz w:val="20"/>
          <w:lang w:val="en-GB"/>
        </w:rPr>
      </w:pPr>
    </w:p>
    <w:p w14:paraId="5BE87473" w14:textId="77777777" w:rsidR="004754C9" w:rsidRPr="00A073C5" w:rsidRDefault="004754C9" w:rsidP="00895766">
      <w:pPr>
        <w:jc w:val="both"/>
        <w:rPr>
          <w:sz w:val="20"/>
          <w:lang w:val="en-GB"/>
        </w:rPr>
      </w:pPr>
    </w:p>
    <w:p w14:paraId="7FC84141" w14:textId="77777777" w:rsidR="004754C9" w:rsidRPr="00A073C5" w:rsidRDefault="004754C9" w:rsidP="00895766">
      <w:pPr>
        <w:jc w:val="both"/>
        <w:rPr>
          <w:sz w:val="20"/>
          <w:lang w:val="en-GB"/>
        </w:rPr>
      </w:pPr>
    </w:p>
    <w:p w14:paraId="407C66E1" w14:textId="77777777" w:rsidR="004754C9" w:rsidRPr="00A073C5" w:rsidRDefault="004754C9" w:rsidP="00895766">
      <w:pPr>
        <w:jc w:val="both"/>
        <w:rPr>
          <w:sz w:val="20"/>
          <w:lang w:val="en-GB"/>
        </w:rPr>
      </w:pPr>
    </w:p>
    <w:p w14:paraId="7F83A0C6" w14:textId="77777777" w:rsidR="004754C9" w:rsidRPr="00A073C5" w:rsidRDefault="004754C9" w:rsidP="00895766">
      <w:pPr>
        <w:jc w:val="both"/>
        <w:rPr>
          <w:sz w:val="20"/>
          <w:lang w:val="en-GB"/>
        </w:rPr>
      </w:pPr>
    </w:p>
    <w:p w14:paraId="77BBC05D" w14:textId="77777777" w:rsidR="004754C9" w:rsidRPr="00A073C5" w:rsidRDefault="004754C9" w:rsidP="00895766">
      <w:pPr>
        <w:jc w:val="both"/>
        <w:rPr>
          <w:sz w:val="20"/>
          <w:lang w:val="en-GB"/>
        </w:rPr>
      </w:pPr>
    </w:p>
    <w:p w14:paraId="78CFBA79" w14:textId="77777777" w:rsidR="004754C9" w:rsidRPr="00A073C5" w:rsidRDefault="004754C9" w:rsidP="00895766">
      <w:pPr>
        <w:jc w:val="both"/>
        <w:rPr>
          <w:sz w:val="20"/>
          <w:lang w:val="en-GB"/>
        </w:rPr>
      </w:pPr>
    </w:p>
    <w:p w14:paraId="5431BC8D" w14:textId="77777777" w:rsidR="004754C9" w:rsidRPr="00A073C5" w:rsidRDefault="004754C9" w:rsidP="00895766">
      <w:pPr>
        <w:jc w:val="both"/>
        <w:rPr>
          <w:sz w:val="20"/>
          <w:lang w:val="en-GB"/>
        </w:rPr>
      </w:pPr>
    </w:p>
    <w:p w14:paraId="131B4C29" w14:textId="77777777" w:rsidR="004754C9" w:rsidRPr="00A073C5" w:rsidRDefault="004754C9" w:rsidP="00895766">
      <w:pPr>
        <w:jc w:val="both"/>
        <w:rPr>
          <w:sz w:val="20"/>
          <w:lang w:val="en-GB"/>
        </w:rPr>
      </w:pPr>
    </w:p>
    <w:p w14:paraId="194579B1" w14:textId="77777777" w:rsidR="004754C9" w:rsidRPr="00A073C5" w:rsidRDefault="004754C9" w:rsidP="00895766">
      <w:pPr>
        <w:jc w:val="both"/>
        <w:rPr>
          <w:sz w:val="20"/>
          <w:lang w:val="en-GB"/>
        </w:rPr>
      </w:pPr>
    </w:p>
    <w:p w14:paraId="195A4901" w14:textId="77777777" w:rsidR="004754C9" w:rsidRPr="00A073C5" w:rsidRDefault="004754C9" w:rsidP="00895766">
      <w:pPr>
        <w:jc w:val="both"/>
        <w:rPr>
          <w:sz w:val="20"/>
          <w:lang w:val="en-GB"/>
        </w:rPr>
      </w:pPr>
    </w:p>
    <w:p w14:paraId="37AF6CB4" w14:textId="77777777" w:rsidR="004754C9" w:rsidRPr="00A073C5" w:rsidRDefault="004754C9" w:rsidP="00895766">
      <w:pPr>
        <w:jc w:val="both"/>
        <w:rPr>
          <w:sz w:val="20"/>
          <w:lang w:val="en-GB"/>
        </w:rPr>
      </w:pPr>
      <w:r w:rsidRPr="00A073C5">
        <w:rPr>
          <w:sz w:val="20"/>
          <w:lang w:val="en-GB"/>
        </w:rPr>
        <w:t>__________</w:t>
      </w:r>
    </w:p>
    <w:p w14:paraId="5FE9F7DA" w14:textId="77777777" w:rsidR="004754C9" w:rsidRPr="00A073C5" w:rsidRDefault="004754C9" w:rsidP="00895766">
      <w:pPr>
        <w:jc w:val="both"/>
        <w:rPr>
          <w:sz w:val="20"/>
          <w:lang w:val="en-GB"/>
        </w:rPr>
      </w:pPr>
    </w:p>
    <w:p w14:paraId="2DD64475" w14:textId="77777777" w:rsidR="004754C9" w:rsidRPr="00A073C5" w:rsidRDefault="004754C9" w:rsidP="004A695B">
      <w:pPr>
        <w:ind w:left="154" w:hanging="154"/>
        <w:jc w:val="both"/>
        <w:rPr>
          <w:sz w:val="20"/>
          <w:lang w:val="en-GB"/>
        </w:rPr>
      </w:pPr>
      <w:r w:rsidRPr="00A073C5">
        <w:rPr>
          <w:sz w:val="20"/>
          <w:vertAlign w:val="superscript"/>
          <w:lang w:val="en-GB"/>
        </w:rPr>
        <w:t>*</w:t>
      </w:r>
      <w:r w:rsidRPr="00A073C5">
        <w:rPr>
          <w:sz w:val="20"/>
          <w:lang w:val="en-GB"/>
        </w:rPr>
        <w:tab/>
        <w:t>In accordance with article 2 of the Protocol of 2000 to the International Convention on the Establishment of an International Fund for Compensation for Oil Pollution Damage, 1971, the 1971 Fund Convention ceased to be in force on 24 May 2002, when the number of Contracting States to the Convention fell to 24.  The Convention therefore ceased to be in force for all States Parties thereto on that date and will not apply to incidents occurring after that date.</w:t>
      </w:r>
    </w:p>
    <w:p w14:paraId="100D0350" w14:textId="77777777" w:rsidR="004754C9" w:rsidRPr="00A073C5" w:rsidRDefault="004754C9" w:rsidP="00895766">
      <w:pPr>
        <w:jc w:val="both"/>
        <w:rPr>
          <w:sz w:val="20"/>
          <w:lang w:val="en-GB"/>
        </w:rPr>
      </w:pPr>
    </w:p>
    <w:p w14:paraId="5E44E07D" w14:textId="77777777" w:rsidR="004754C9" w:rsidRPr="00A073C5" w:rsidRDefault="004754C9" w:rsidP="004A695B">
      <w:pPr>
        <w:jc w:val="both"/>
        <w:rPr>
          <w:sz w:val="20"/>
          <w:lang w:val="en-GB"/>
        </w:rPr>
      </w:pPr>
      <w:r w:rsidRPr="00A073C5">
        <w:rPr>
          <w:sz w:val="20"/>
          <w:vertAlign w:val="superscript"/>
          <w:lang w:val="en-GB"/>
        </w:rPr>
        <w:t>1  </w:t>
      </w:r>
      <w:r w:rsidRPr="00A073C5">
        <w:rPr>
          <w:sz w:val="20"/>
          <w:lang w:val="en-GB"/>
        </w:rPr>
        <w:t>International Convention on Civil Liability for Oil Pollution Damage, 1969.</w:t>
      </w:r>
    </w:p>
    <w:p w14:paraId="1364FFBE" w14:textId="77777777" w:rsidR="00541A38" w:rsidRPr="00A073C5" w:rsidRDefault="004754C9" w:rsidP="00895766">
      <w:pPr>
        <w:jc w:val="both"/>
        <w:rPr>
          <w:sz w:val="20"/>
          <w:lang w:val="en-GB"/>
        </w:rPr>
      </w:pPr>
      <w:r w:rsidRPr="00A073C5">
        <w:rPr>
          <w:sz w:val="20"/>
          <w:lang w:val="en-GB"/>
        </w:rPr>
        <w:br w:type="page"/>
      </w:r>
    </w:p>
    <w:p w14:paraId="24B3D7D1" w14:textId="77777777" w:rsidR="009803AF" w:rsidRPr="00A073C5" w:rsidRDefault="009803AF" w:rsidP="00895766">
      <w:pPr>
        <w:jc w:val="both"/>
        <w:rPr>
          <w:sz w:val="20"/>
          <w:lang w:val="en-GB"/>
        </w:rPr>
      </w:pPr>
      <w:r w:rsidRPr="00A073C5">
        <w:rPr>
          <w:b/>
          <w:sz w:val="20"/>
          <w:lang w:val="en-GB"/>
        </w:rPr>
        <w:lastRenderedPageBreak/>
        <w:t>Entry into force</w:t>
      </w:r>
    </w:p>
    <w:p w14:paraId="226B44D2" w14:textId="77777777" w:rsidR="009803AF" w:rsidRPr="00A073C5" w:rsidRDefault="009803AF" w:rsidP="00895766">
      <w:pPr>
        <w:jc w:val="both"/>
        <w:rPr>
          <w:sz w:val="20"/>
          <w:lang w:val="en-GB"/>
        </w:rPr>
      </w:pPr>
    </w:p>
    <w:p w14:paraId="083BE23E" w14:textId="77777777" w:rsidR="009803AF" w:rsidRPr="00A073C5" w:rsidRDefault="009803AF" w:rsidP="00541A38">
      <w:pPr>
        <w:jc w:val="center"/>
        <w:rPr>
          <w:sz w:val="20"/>
          <w:lang w:val="en-GB"/>
        </w:rPr>
      </w:pPr>
      <w:r w:rsidRPr="00A073C5">
        <w:rPr>
          <w:b/>
          <w:sz w:val="20"/>
          <w:lang w:val="en-GB"/>
        </w:rPr>
        <w:t>Article 40</w:t>
      </w:r>
    </w:p>
    <w:p w14:paraId="7C630F9B" w14:textId="77777777" w:rsidR="009803AF" w:rsidRPr="00A073C5" w:rsidRDefault="009803AF" w:rsidP="00895766">
      <w:pPr>
        <w:jc w:val="both"/>
        <w:rPr>
          <w:sz w:val="20"/>
          <w:lang w:val="en-GB"/>
        </w:rPr>
      </w:pPr>
    </w:p>
    <w:p w14:paraId="7F5A9827" w14:textId="77777777" w:rsidR="009803AF" w:rsidRPr="00A073C5" w:rsidRDefault="009803AF" w:rsidP="00895766">
      <w:pPr>
        <w:jc w:val="both"/>
        <w:rPr>
          <w:sz w:val="20"/>
          <w:lang w:val="en-GB"/>
        </w:rPr>
      </w:pPr>
      <w:r w:rsidRPr="00A073C5">
        <w:rPr>
          <w:sz w:val="20"/>
          <w:lang w:val="en-GB"/>
        </w:rPr>
        <w:t>1.</w:t>
      </w:r>
      <w:r w:rsidRPr="00A073C5">
        <w:rPr>
          <w:sz w:val="20"/>
          <w:lang w:val="en-GB"/>
        </w:rPr>
        <w:tab/>
        <w:t>This Convention shall enter into force on the ninetieth day following the date on which the following requirements are fulfilled:</w:t>
      </w:r>
    </w:p>
    <w:p w14:paraId="518C1145" w14:textId="77777777" w:rsidR="009803AF" w:rsidRPr="00A073C5" w:rsidRDefault="009803AF" w:rsidP="00895766">
      <w:pPr>
        <w:jc w:val="both"/>
        <w:rPr>
          <w:sz w:val="20"/>
          <w:lang w:val="en-GB"/>
        </w:rPr>
      </w:pPr>
    </w:p>
    <w:p w14:paraId="057F5CB6" w14:textId="77777777" w:rsidR="009803AF" w:rsidRPr="00A073C5" w:rsidRDefault="009803AF" w:rsidP="00895766">
      <w:pPr>
        <w:ind w:left="1440" w:hanging="720"/>
        <w:jc w:val="both"/>
        <w:rPr>
          <w:sz w:val="20"/>
          <w:lang w:val="en-GB"/>
        </w:rPr>
      </w:pPr>
      <w:r w:rsidRPr="00A073C5">
        <w:rPr>
          <w:sz w:val="20"/>
          <w:lang w:val="en-GB"/>
        </w:rPr>
        <w:t>(a)</w:t>
      </w:r>
      <w:r w:rsidRPr="00A073C5">
        <w:rPr>
          <w:sz w:val="20"/>
          <w:lang w:val="en-GB"/>
        </w:rPr>
        <w:tab/>
        <w:t>at least eight States have deposited instruments of ratification, acceptance, approval or accession with the Secretary</w:t>
      </w:r>
      <w:r w:rsidRPr="00A073C5">
        <w:rPr>
          <w:sz w:val="20"/>
          <w:lang w:val="en-GB"/>
        </w:rPr>
        <w:noBreakHyphen/>
        <w:t>General of the Organization, and</w:t>
      </w:r>
    </w:p>
    <w:p w14:paraId="02146107" w14:textId="77777777" w:rsidR="009803AF" w:rsidRPr="00A073C5" w:rsidRDefault="009803AF" w:rsidP="00895766">
      <w:pPr>
        <w:jc w:val="both"/>
        <w:rPr>
          <w:sz w:val="20"/>
          <w:lang w:val="en-GB"/>
        </w:rPr>
      </w:pPr>
    </w:p>
    <w:p w14:paraId="62DAF1C7" w14:textId="77777777" w:rsidR="009803AF" w:rsidRPr="00A073C5" w:rsidRDefault="009803AF" w:rsidP="00895766">
      <w:pPr>
        <w:ind w:left="1440" w:hanging="720"/>
        <w:jc w:val="both"/>
        <w:rPr>
          <w:sz w:val="20"/>
          <w:lang w:val="en-GB"/>
        </w:rPr>
      </w:pPr>
      <w:r w:rsidRPr="00A073C5">
        <w:rPr>
          <w:sz w:val="20"/>
          <w:lang w:val="en-GB"/>
        </w:rPr>
        <w:t>(b)</w:t>
      </w:r>
      <w:r w:rsidRPr="00A073C5">
        <w:rPr>
          <w:sz w:val="20"/>
          <w:lang w:val="en-GB"/>
        </w:rPr>
        <w:tab/>
        <w:t>the Secretary</w:t>
      </w:r>
      <w:r w:rsidRPr="00A073C5">
        <w:rPr>
          <w:sz w:val="20"/>
          <w:lang w:val="en-GB"/>
        </w:rPr>
        <w:noBreakHyphen/>
        <w:t>General of the Organization has received information in accordance with article 39 that those persons in such States who would be liable to contribute pursuant to article 10 have received during the preceding calendar year a total quantity of at least 750 million tons of contributing oil.</w:t>
      </w:r>
    </w:p>
    <w:p w14:paraId="047A4DE5" w14:textId="77777777" w:rsidR="009803AF" w:rsidRPr="00A073C5" w:rsidRDefault="009803AF" w:rsidP="00895766">
      <w:pPr>
        <w:jc w:val="both"/>
        <w:rPr>
          <w:sz w:val="20"/>
          <w:lang w:val="en-GB"/>
        </w:rPr>
      </w:pPr>
    </w:p>
    <w:p w14:paraId="630AF234" w14:textId="77777777" w:rsidR="009803AF" w:rsidRPr="00A073C5" w:rsidRDefault="009803AF" w:rsidP="00895766">
      <w:pPr>
        <w:jc w:val="both"/>
        <w:rPr>
          <w:sz w:val="20"/>
          <w:lang w:val="en-GB"/>
        </w:rPr>
      </w:pPr>
      <w:r w:rsidRPr="00A073C5">
        <w:rPr>
          <w:sz w:val="20"/>
          <w:lang w:val="en-GB"/>
        </w:rPr>
        <w:t>2.</w:t>
      </w:r>
      <w:r w:rsidRPr="00A073C5">
        <w:rPr>
          <w:sz w:val="20"/>
          <w:lang w:val="en-GB"/>
        </w:rPr>
        <w:tab/>
        <w:t>However, this Convention shall not enter into force before the Liability Convention</w:t>
      </w:r>
      <w:r w:rsidRPr="00A073C5">
        <w:rPr>
          <w:sz w:val="20"/>
          <w:vertAlign w:val="superscript"/>
          <w:lang w:val="en-GB"/>
        </w:rPr>
        <w:t>1</w:t>
      </w:r>
      <w:r w:rsidRPr="00A073C5">
        <w:rPr>
          <w:sz w:val="20"/>
          <w:lang w:val="en-GB"/>
        </w:rPr>
        <w:t xml:space="preserve"> has entered into force.</w:t>
      </w:r>
    </w:p>
    <w:p w14:paraId="35FA8E95" w14:textId="77777777" w:rsidR="009803AF" w:rsidRPr="00A073C5" w:rsidRDefault="009803AF" w:rsidP="00895766">
      <w:pPr>
        <w:jc w:val="both"/>
        <w:rPr>
          <w:sz w:val="20"/>
          <w:lang w:val="en-GB"/>
        </w:rPr>
      </w:pPr>
    </w:p>
    <w:p w14:paraId="683CADDD" w14:textId="77777777" w:rsidR="009803AF" w:rsidRPr="00A073C5" w:rsidRDefault="009803AF" w:rsidP="00895766">
      <w:pPr>
        <w:jc w:val="both"/>
        <w:rPr>
          <w:sz w:val="20"/>
          <w:lang w:val="en-GB"/>
        </w:rPr>
      </w:pPr>
      <w:r w:rsidRPr="00A073C5">
        <w:rPr>
          <w:sz w:val="20"/>
          <w:lang w:val="en-GB"/>
        </w:rPr>
        <w:t>3.</w:t>
      </w:r>
      <w:r w:rsidRPr="00A073C5">
        <w:rPr>
          <w:sz w:val="20"/>
          <w:lang w:val="en-GB"/>
        </w:rPr>
        <w:tab/>
        <w:t>For each State which subsequently ratifies, accepts, approves or accedes to it, this Convention shall enter into force on the ninetieth day after deposit by such State of the appropriate instrument.</w:t>
      </w:r>
    </w:p>
    <w:p w14:paraId="7AE6D8EA" w14:textId="77777777" w:rsidR="009803AF" w:rsidRPr="00A073C5" w:rsidRDefault="009803AF" w:rsidP="00895766">
      <w:pPr>
        <w:jc w:val="both"/>
        <w:rPr>
          <w:sz w:val="20"/>
          <w:lang w:val="en-GB"/>
        </w:rPr>
      </w:pPr>
    </w:p>
    <w:p w14:paraId="051C7CDA" w14:textId="77777777" w:rsidR="009803AF" w:rsidRPr="00A073C5" w:rsidRDefault="009803AF" w:rsidP="00541A38">
      <w:pPr>
        <w:jc w:val="center"/>
        <w:rPr>
          <w:sz w:val="20"/>
          <w:lang w:val="en-GB"/>
        </w:rPr>
      </w:pPr>
      <w:r w:rsidRPr="00A073C5">
        <w:rPr>
          <w:b/>
          <w:sz w:val="20"/>
          <w:lang w:val="en-GB"/>
        </w:rPr>
        <w:t>Article 41</w:t>
      </w:r>
    </w:p>
    <w:p w14:paraId="30EE63C7" w14:textId="77777777" w:rsidR="009803AF" w:rsidRPr="00A073C5" w:rsidRDefault="009803AF" w:rsidP="00895766">
      <w:pPr>
        <w:jc w:val="both"/>
        <w:rPr>
          <w:sz w:val="20"/>
          <w:lang w:val="en-GB"/>
        </w:rPr>
      </w:pPr>
    </w:p>
    <w:p w14:paraId="4476A60E" w14:textId="77777777" w:rsidR="009803AF" w:rsidRPr="00A073C5" w:rsidRDefault="009803AF" w:rsidP="00895766">
      <w:pPr>
        <w:jc w:val="both"/>
        <w:rPr>
          <w:sz w:val="20"/>
          <w:lang w:val="en-GB"/>
        </w:rPr>
      </w:pPr>
      <w:r w:rsidRPr="00A073C5">
        <w:rPr>
          <w:sz w:val="20"/>
          <w:lang w:val="en-GB"/>
        </w:rPr>
        <w:t>1.</w:t>
      </w:r>
      <w:r w:rsidRPr="00A073C5">
        <w:rPr>
          <w:sz w:val="20"/>
          <w:lang w:val="en-GB"/>
        </w:rPr>
        <w:tab/>
        <w:t>This Convention may be denounced by any Contracting State at any time after the date on which the Convention comes into force for that State.</w:t>
      </w:r>
    </w:p>
    <w:p w14:paraId="16CD3BFC" w14:textId="77777777" w:rsidR="009803AF" w:rsidRPr="00A073C5" w:rsidRDefault="009803AF" w:rsidP="00895766">
      <w:pPr>
        <w:jc w:val="both"/>
        <w:rPr>
          <w:sz w:val="20"/>
          <w:lang w:val="en-GB"/>
        </w:rPr>
      </w:pPr>
    </w:p>
    <w:p w14:paraId="5A82DE4E" w14:textId="77777777" w:rsidR="009803AF" w:rsidRPr="00A073C5" w:rsidRDefault="009803AF" w:rsidP="00895766">
      <w:pPr>
        <w:jc w:val="both"/>
        <w:rPr>
          <w:sz w:val="20"/>
          <w:lang w:val="en-GB"/>
        </w:rPr>
      </w:pPr>
      <w:r w:rsidRPr="00A073C5">
        <w:rPr>
          <w:sz w:val="20"/>
          <w:lang w:val="en-GB"/>
        </w:rPr>
        <w:t>2.</w:t>
      </w:r>
      <w:r w:rsidRPr="00A073C5">
        <w:rPr>
          <w:sz w:val="20"/>
          <w:lang w:val="en-GB"/>
        </w:rPr>
        <w:tab/>
        <w:t>Denunciation shall be effected by the deposit of an instrument with the Secretary-General of the Organization.</w:t>
      </w:r>
    </w:p>
    <w:p w14:paraId="6997332B" w14:textId="77777777" w:rsidR="009803AF" w:rsidRPr="00A073C5" w:rsidRDefault="009803AF" w:rsidP="00895766">
      <w:pPr>
        <w:jc w:val="both"/>
        <w:rPr>
          <w:sz w:val="20"/>
          <w:lang w:val="en-GB"/>
        </w:rPr>
      </w:pPr>
    </w:p>
    <w:p w14:paraId="6892FAD8" w14:textId="77777777" w:rsidR="009803AF" w:rsidRPr="00A073C5" w:rsidRDefault="009803AF" w:rsidP="00895766">
      <w:pPr>
        <w:jc w:val="both"/>
        <w:rPr>
          <w:sz w:val="20"/>
          <w:lang w:val="en-GB"/>
        </w:rPr>
      </w:pPr>
      <w:r w:rsidRPr="00A073C5">
        <w:rPr>
          <w:sz w:val="20"/>
          <w:lang w:val="en-GB"/>
        </w:rPr>
        <w:t>3.</w:t>
      </w:r>
      <w:r w:rsidRPr="00A073C5">
        <w:rPr>
          <w:sz w:val="20"/>
          <w:lang w:val="en-GB"/>
        </w:rPr>
        <w:tab/>
        <w:t>A denunciation shall take effect one year, or such longer period as may be specified in the instrument of denunciation, after its deposit with the Secretary-General of the Organization.</w:t>
      </w:r>
    </w:p>
    <w:p w14:paraId="69AE24D5" w14:textId="77777777" w:rsidR="009803AF" w:rsidRPr="00A073C5" w:rsidRDefault="009803AF" w:rsidP="00895766">
      <w:pPr>
        <w:jc w:val="both"/>
        <w:rPr>
          <w:sz w:val="20"/>
          <w:lang w:val="en-GB"/>
        </w:rPr>
      </w:pPr>
    </w:p>
    <w:p w14:paraId="58C7DC97" w14:textId="77777777" w:rsidR="009803AF" w:rsidRPr="00A073C5" w:rsidRDefault="009803AF" w:rsidP="00895766">
      <w:pPr>
        <w:jc w:val="both"/>
        <w:rPr>
          <w:sz w:val="20"/>
          <w:lang w:val="en-GB"/>
        </w:rPr>
      </w:pPr>
      <w:r w:rsidRPr="00A073C5">
        <w:rPr>
          <w:sz w:val="20"/>
          <w:lang w:val="en-GB"/>
        </w:rPr>
        <w:t>4.</w:t>
      </w:r>
      <w:r w:rsidRPr="00A073C5">
        <w:rPr>
          <w:sz w:val="20"/>
          <w:lang w:val="en-GB"/>
        </w:rPr>
        <w:tab/>
        <w:t>Denunciation of the Liability Convention shall be deemed to be a denunciation of this Convention.  Such denunciation shall take effect on the same date as the denunciation of the Liability Convention takes effect according to paragraph 3 of Article XVI of that Convention.</w:t>
      </w:r>
    </w:p>
    <w:p w14:paraId="06666533" w14:textId="77777777" w:rsidR="009803AF" w:rsidRPr="00A073C5" w:rsidRDefault="009803AF" w:rsidP="00895766">
      <w:pPr>
        <w:jc w:val="both"/>
        <w:rPr>
          <w:sz w:val="20"/>
          <w:lang w:val="en-GB"/>
        </w:rPr>
      </w:pPr>
    </w:p>
    <w:p w14:paraId="21450EED" w14:textId="77777777" w:rsidR="009803AF" w:rsidRPr="00A073C5" w:rsidRDefault="009803AF" w:rsidP="00895766">
      <w:pPr>
        <w:jc w:val="both"/>
        <w:rPr>
          <w:sz w:val="20"/>
          <w:lang w:val="en-GB"/>
        </w:rPr>
      </w:pPr>
      <w:r w:rsidRPr="00A073C5">
        <w:rPr>
          <w:sz w:val="20"/>
          <w:lang w:val="en-GB"/>
        </w:rPr>
        <w:t>5.</w:t>
      </w:r>
      <w:r w:rsidRPr="00A073C5">
        <w:rPr>
          <w:sz w:val="20"/>
          <w:lang w:val="en-GB"/>
        </w:rPr>
        <w:tab/>
        <w:t>Notwithstanding a denunciation by a Contracting State pursuant to this Article, any provisions of this Convention relating to the obligations to make contributions under Article 10 with respect to an incident referred to in Article 12, paragraph 2(b), and occurring before the denunciation takes effect shall continue to apply.</w:t>
      </w:r>
    </w:p>
    <w:p w14:paraId="715A52D1" w14:textId="77777777" w:rsidR="009803AF" w:rsidRPr="00A073C5" w:rsidRDefault="009803AF" w:rsidP="00895766">
      <w:pPr>
        <w:jc w:val="both"/>
        <w:rPr>
          <w:sz w:val="20"/>
          <w:lang w:val="en-GB"/>
        </w:rPr>
      </w:pPr>
    </w:p>
    <w:p w14:paraId="31280906" w14:textId="77777777" w:rsidR="009803AF" w:rsidRPr="00A073C5" w:rsidRDefault="009803AF" w:rsidP="00895766">
      <w:pPr>
        <w:jc w:val="both"/>
        <w:rPr>
          <w:sz w:val="20"/>
          <w:lang w:val="en-GB"/>
        </w:rPr>
      </w:pPr>
    </w:p>
    <w:p w14:paraId="67EEF0A3" w14:textId="77777777" w:rsidR="009803AF" w:rsidRPr="00A073C5" w:rsidRDefault="009803AF" w:rsidP="00895766">
      <w:pPr>
        <w:jc w:val="both"/>
        <w:rPr>
          <w:sz w:val="20"/>
          <w:lang w:val="en-GB"/>
        </w:rPr>
      </w:pPr>
    </w:p>
    <w:p w14:paraId="549285AA" w14:textId="77777777" w:rsidR="004754C9" w:rsidRPr="00A073C5" w:rsidRDefault="004754C9" w:rsidP="00895766">
      <w:pPr>
        <w:jc w:val="both"/>
        <w:rPr>
          <w:sz w:val="20"/>
          <w:lang w:val="en-GB"/>
        </w:rPr>
      </w:pPr>
    </w:p>
    <w:p w14:paraId="141EAC8B" w14:textId="77777777" w:rsidR="009803AF" w:rsidRPr="00A073C5" w:rsidRDefault="009803AF" w:rsidP="00895766">
      <w:pPr>
        <w:jc w:val="both"/>
        <w:rPr>
          <w:sz w:val="20"/>
          <w:u w:val="single"/>
          <w:lang w:val="en-GB"/>
        </w:rPr>
      </w:pPr>
      <w:r w:rsidRPr="00A073C5">
        <w:rPr>
          <w:sz w:val="20"/>
          <w:u w:val="single"/>
          <w:lang w:val="en-GB"/>
        </w:rPr>
        <w:t>______________________________________________________________</w:t>
      </w:r>
      <w:r w:rsidR="00541A38" w:rsidRPr="00A073C5">
        <w:rPr>
          <w:sz w:val="20"/>
          <w:u w:val="single"/>
          <w:lang w:val="en-GB"/>
        </w:rPr>
        <w:t>___</w:t>
      </w:r>
      <w:r w:rsidRPr="00A073C5">
        <w:rPr>
          <w:sz w:val="20"/>
          <w:u w:val="single"/>
          <w:lang w:val="en-GB"/>
        </w:rPr>
        <w:t>_________________</w:t>
      </w:r>
      <w:r w:rsidR="006F11BF" w:rsidRPr="00A073C5">
        <w:rPr>
          <w:sz w:val="20"/>
          <w:u w:val="single"/>
          <w:lang w:val="en-GB"/>
        </w:rPr>
        <w:t>___________</w:t>
      </w:r>
    </w:p>
    <w:p w14:paraId="77CE058B" w14:textId="77777777" w:rsidR="009803AF" w:rsidRPr="00A073C5" w:rsidRDefault="009803AF" w:rsidP="00895766">
      <w:pPr>
        <w:jc w:val="both"/>
        <w:rPr>
          <w:sz w:val="20"/>
          <w:lang w:val="en-GB"/>
        </w:rPr>
      </w:pPr>
    </w:p>
    <w:p w14:paraId="35B7966A" w14:textId="77777777" w:rsidR="009803AF" w:rsidRPr="00A073C5" w:rsidRDefault="009803AF" w:rsidP="00895766">
      <w:pPr>
        <w:jc w:val="both"/>
        <w:rPr>
          <w:sz w:val="20"/>
          <w:lang w:val="en-GB"/>
        </w:rPr>
      </w:pPr>
      <w:r w:rsidRPr="00A073C5">
        <w:rPr>
          <w:sz w:val="20"/>
          <w:lang w:val="en-GB"/>
        </w:rPr>
        <w:t>I.</w:t>
      </w:r>
      <w:r w:rsidRPr="00A073C5">
        <w:rPr>
          <w:sz w:val="20"/>
          <w:lang w:val="en-GB"/>
        </w:rPr>
        <w:tab/>
        <w:t xml:space="preserve"> Signatories</w:t>
      </w:r>
    </w:p>
    <w:p w14:paraId="5F123028" w14:textId="77777777" w:rsidR="009803AF" w:rsidRPr="00A073C5" w:rsidRDefault="009803AF" w:rsidP="00895766">
      <w:pPr>
        <w:jc w:val="both"/>
        <w:rPr>
          <w:sz w:val="20"/>
          <w:lang w:val="en-GB"/>
        </w:rPr>
      </w:pPr>
    </w:p>
    <w:p w14:paraId="57CE4B97" w14:textId="77777777" w:rsidR="009803AF" w:rsidRPr="00A073C5" w:rsidRDefault="009803AF" w:rsidP="00895766">
      <w:pPr>
        <w:jc w:val="both"/>
        <w:rPr>
          <w:sz w:val="20"/>
          <w:lang w:val="en-GB"/>
        </w:rPr>
      </w:pPr>
      <w:r w:rsidRPr="00A073C5">
        <w:rPr>
          <w:sz w:val="20"/>
          <w:lang w:val="en-GB"/>
        </w:rPr>
        <w:t>II.</w:t>
      </w:r>
      <w:r w:rsidRPr="00A073C5">
        <w:rPr>
          <w:sz w:val="20"/>
          <w:lang w:val="en-GB"/>
        </w:rPr>
        <w:tab/>
        <w:t xml:space="preserve"> Contracting States</w:t>
      </w:r>
    </w:p>
    <w:p w14:paraId="2036D0A0" w14:textId="77777777" w:rsidR="009803AF" w:rsidRPr="00A073C5" w:rsidRDefault="009803AF" w:rsidP="00895766">
      <w:pPr>
        <w:jc w:val="both"/>
        <w:rPr>
          <w:sz w:val="20"/>
          <w:lang w:val="en-GB"/>
        </w:rPr>
      </w:pPr>
    </w:p>
    <w:p w14:paraId="71EE4BC2" w14:textId="77777777" w:rsidR="009803AF" w:rsidRPr="00A073C5" w:rsidRDefault="009803AF" w:rsidP="00895766">
      <w:pPr>
        <w:jc w:val="both"/>
        <w:rPr>
          <w:sz w:val="20"/>
          <w:lang w:val="en-GB"/>
        </w:rPr>
      </w:pPr>
      <w:r w:rsidRPr="00A073C5">
        <w:rPr>
          <w:sz w:val="20"/>
          <w:lang w:val="en-GB"/>
        </w:rPr>
        <w:t>III.</w:t>
      </w:r>
      <w:r w:rsidRPr="00A073C5">
        <w:rPr>
          <w:sz w:val="20"/>
          <w:lang w:val="en-GB"/>
        </w:rPr>
        <w:tab/>
        <w:t>States which have denounced the Convention</w:t>
      </w:r>
    </w:p>
    <w:p w14:paraId="5DDD562C" w14:textId="77777777" w:rsidR="009803AF" w:rsidRPr="00A073C5" w:rsidRDefault="009803AF" w:rsidP="00895766">
      <w:pPr>
        <w:jc w:val="both"/>
        <w:rPr>
          <w:sz w:val="20"/>
          <w:lang w:val="en-GB"/>
        </w:rPr>
      </w:pPr>
    </w:p>
    <w:p w14:paraId="0F3FCA34" w14:textId="77777777" w:rsidR="009803AF" w:rsidRPr="00A073C5" w:rsidRDefault="009803AF" w:rsidP="00895766">
      <w:pPr>
        <w:jc w:val="both"/>
        <w:rPr>
          <w:sz w:val="20"/>
          <w:lang w:val="en-GB"/>
        </w:rPr>
      </w:pPr>
      <w:r w:rsidRPr="00A073C5">
        <w:rPr>
          <w:sz w:val="20"/>
          <w:lang w:val="en-GB"/>
        </w:rPr>
        <w:t>IV.</w:t>
      </w:r>
      <w:r w:rsidRPr="00A073C5">
        <w:rPr>
          <w:sz w:val="20"/>
          <w:lang w:val="en-GB"/>
        </w:rPr>
        <w:tab/>
        <w:t>Declarations, Reservations and Statements</w:t>
      </w:r>
    </w:p>
    <w:p w14:paraId="1D3CD5CE" w14:textId="77777777" w:rsidR="00A3142A" w:rsidRPr="00A073C5" w:rsidRDefault="00A3142A" w:rsidP="00A3142A">
      <w:pPr>
        <w:jc w:val="both"/>
        <w:rPr>
          <w:sz w:val="20"/>
          <w:lang w:val="en-GB"/>
        </w:rPr>
      </w:pPr>
      <w:r w:rsidRPr="00A073C5">
        <w:rPr>
          <w:sz w:val="20"/>
          <w:lang w:val="en-GB"/>
        </w:rPr>
        <w:br w:type="page"/>
      </w:r>
    </w:p>
    <w:p w14:paraId="41E2FA0E" w14:textId="77777777" w:rsidR="009803AF" w:rsidRPr="00A073C5" w:rsidRDefault="009803AF" w:rsidP="00541A38">
      <w:pPr>
        <w:jc w:val="center"/>
        <w:rPr>
          <w:sz w:val="20"/>
          <w:lang w:val="fr-FR"/>
        </w:rPr>
      </w:pPr>
      <w:r w:rsidRPr="00A073C5">
        <w:rPr>
          <w:b/>
          <w:sz w:val="20"/>
          <w:lang w:val="en-GB"/>
        </w:rPr>
        <w:lastRenderedPageBreak/>
        <w:t xml:space="preserve">I.  </w:t>
      </w:r>
      <w:r w:rsidRPr="00A073C5">
        <w:rPr>
          <w:b/>
          <w:sz w:val="20"/>
          <w:lang w:val="fr-FR"/>
        </w:rPr>
        <w:t>Signatories</w:t>
      </w:r>
    </w:p>
    <w:p w14:paraId="3B9FCA18" w14:textId="77777777" w:rsidR="009803AF" w:rsidRPr="00A073C5" w:rsidRDefault="009803AF" w:rsidP="00895766">
      <w:pPr>
        <w:jc w:val="both"/>
        <w:rPr>
          <w:sz w:val="20"/>
          <w:lang w:val="fr-FR"/>
        </w:rPr>
      </w:pPr>
    </w:p>
    <w:p w14:paraId="7C18E0D8" w14:textId="77777777" w:rsidR="00541A38" w:rsidRPr="00A073C5" w:rsidRDefault="00541A38" w:rsidP="00895766">
      <w:pPr>
        <w:jc w:val="both"/>
        <w:rPr>
          <w:sz w:val="20"/>
          <w:lang w:val="fr-FR"/>
        </w:rPr>
      </w:pPr>
    </w:p>
    <w:p w14:paraId="6176AE69" w14:textId="77777777" w:rsidR="009803AF" w:rsidRPr="00A073C5" w:rsidRDefault="009803AF" w:rsidP="00541A38">
      <w:pPr>
        <w:tabs>
          <w:tab w:val="left" w:pos="-1123"/>
          <w:tab w:val="left" w:pos="-720"/>
          <w:tab w:val="left" w:pos="5040"/>
        </w:tabs>
        <w:jc w:val="both"/>
        <w:rPr>
          <w:sz w:val="20"/>
          <w:lang w:val="fr-FR"/>
        </w:rPr>
      </w:pPr>
      <w:r w:rsidRPr="00A073C5">
        <w:rPr>
          <w:sz w:val="20"/>
          <w:lang w:val="fr-FR"/>
        </w:rPr>
        <w:t>Algeria</w:t>
      </w:r>
      <w:r w:rsidRPr="00A073C5">
        <w:rPr>
          <w:sz w:val="20"/>
          <w:lang w:val="fr-FR"/>
        </w:rPr>
        <w:tab/>
        <w:t>Sous réserve de ratification</w:t>
      </w:r>
    </w:p>
    <w:p w14:paraId="210DDA5F" w14:textId="77777777" w:rsidR="009803AF" w:rsidRPr="008F6C40" w:rsidRDefault="009803AF" w:rsidP="00541A38">
      <w:pPr>
        <w:tabs>
          <w:tab w:val="left" w:pos="-1123"/>
          <w:tab w:val="left" w:pos="-720"/>
          <w:tab w:val="left" w:pos="5040"/>
        </w:tabs>
        <w:jc w:val="both"/>
        <w:rPr>
          <w:sz w:val="20"/>
          <w:lang w:val="en-GB"/>
        </w:rPr>
      </w:pPr>
      <w:r w:rsidRPr="008F6C40">
        <w:rPr>
          <w:sz w:val="20"/>
          <w:lang w:val="en-GB"/>
        </w:rPr>
        <w:t>Belgium</w:t>
      </w:r>
    </w:p>
    <w:p w14:paraId="2B7F3B64" w14:textId="77777777" w:rsidR="009803AF" w:rsidRPr="00A073C5" w:rsidRDefault="009803AF" w:rsidP="00541A38">
      <w:pPr>
        <w:tabs>
          <w:tab w:val="left" w:pos="-1123"/>
          <w:tab w:val="left" w:pos="-720"/>
          <w:tab w:val="left" w:pos="5040"/>
        </w:tabs>
        <w:jc w:val="both"/>
        <w:rPr>
          <w:sz w:val="20"/>
          <w:lang w:val="en-GB"/>
        </w:rPr>
      </w:pPr>
      <w:r w:rsidRPr="00A073C5">
        <w:rPr>
          <w:sz w:val="20"/>
          <w:lang w:val="en-GB"/>
        </w:rPr>
        <w:t>Brazil</w:t>
      </w:r>
    </w:p>
    <w:p w14:paraId="4B162CBD" w14:textId="77777777" w:rsidR="009803AF" w:rsidRPr="00A073C5" w:rsidRDefault="009803AF" w:rsidP="00541A38">
      <w:pPr>
        <w:tabs>
          <w:tab w:val="left" w:pos="-1123"/>
          <w:tab w:val="left" w:pos="-720"/>
          <w:tab w:val="left" w:pos="5040"/>
        </w:tabs>
        <w:jc w:val="both"/>
        <w:rPr>
          <w:sz w:val="20"/>
          <w:lang w:val="en-GB"/>
        </w:rPr>
      </w:pPr>
      <w:r w:rsidRPr="00A073C5">
        <w:rPr>
          <w:sz w:val="20"/>
          <w:lang w:val="en-GB"/>
        </w:rPr>
        <w:t>Finland</w:t>
      </w:r>
      <w:r w:rsidRPr="00A073C5">
        <w:rPr>
          <w:sz w:val="20"/>
          <w:lang w:val="en-GB"/>
        </w:rPr>
        <w:tab/>
        <w:t>Subject to ratification 28 November 1972</w:t>
      </w:r>
    </w:p>
    <w:p w14:paraId="2CBF3E74" w14:textId="77777777" w:rsidR="009803AF" w:rsidRPr="00A073C5" w:rsidRDefault="009803AF" w:rsidP="00541A38">
      <w:pPr>
        <w:tabs>
          <w:tab w:val="left" w:pos="-1123"/>
          <w:tab w:val="left" w:pos="-720"/>
          <w:tab w:val="left" w:pos="5040"/>
        </w:tabs>
        <w:jc w:val="both"/>
        <w:rPr>
          <w:sz w:val="20"/>
          <w:lang w:val="en-GB"/>
        </w:rPr>
      </w:pPr>
      <w:r w:rsidRPr="00A073C5">
        <w:rPr>
          <w:sz w:val="20"/>
          <w:lang w:val="en-GB"/>
        </w:rPr>
        <w:t>Germany, Federal Republic of</w:t>
      </w:r>
      <w:r w:rsidRPr="00A073C5">
        <w:rPr>
          <w:sz w:val="20"/>
          <w:lang w:val="en-GB"/>
        </w:rPr>
        <w:tab/>
        <w:t>Subject to ratification</w:t>
      </w:r>
    </w:p>
    <w:p w14:paraId="3FCBC248" w14:textId="77777777" w:rsidR="009803AF" w:rsidRPr="00A073C5" w:rsidRDefault="009803AF" w:rsidP="00541A38">
      <w:pPr>
        <w:tabs>
          <w:tab w:val="left" w:pos="-1123"/>
          <w:tab w:val="left" w:pos="-720"/>
          <w:tab w:val="left" w:pos="5040"/>
        </w:tabs>
        <w:jc w:val="both"/>
        <w:rPr>
          <w:sz w:val="20"/>
          <w:lang w:val="en-GB"/>
        </w:rPr>
      </w:pPr>
      <w:r w:rsidRPr="00A073C5">
        <w:rPr>
          <w:sz w:val="20"/>
          <w:lang w:val="en-GB"/>
        </w:rPr>
        <w:t>Ghana</w:t>
      </w:r>
      <w:r w:rsidRPr="00A073C5">
        <w:rPr>
          <w:sz w:val="20"/>
          <w:lang w:val="en-GB"/>
        </w:rPr>
        <w:tab/>
        <w:t>Subject to ratification</w:t>
      </w:r>
    </w:p>
    <w:p w14:paraId="06E90B58" w14:textId="77777777" w:rsidR="009803AF" w:rsidRPr="00A073C5" w:rsidRDefault="009803AF" w:rsidP="00541A38">
      <w:pPr>
        <w:tabs>
          <w:tab w:val="left" w:pos="-1123"/>
          <w:tab w:val="left" w:pos="-720"/>
          <w:tab w:val="left" w:pos="5040"/>
        </w:tabs>
        <w:jc w:val="both"/>
        <w:rPr>
          <w:sz w:val="20"/>
          <w:lang w:val="en-GB"/>
        </w:rPr>
      </w:pPr>
      <w:r w:rsidRPr="00A073C5">
        <w:rPr>
          <w:sz w:val="20"/>
          <w:lang w:val="en-GB"/>
        </w:rPr>
        <w:t>Ireland</w:t>
      </w:r>
      <w:r w:rsidRPr="00A073C5">
        <w:rPr>
          <w:sz w:val="20"/>
          <w:lang w:val="en-GB"/>
        </w:rPr>
        <w:tab/>
        <w:t>Subject to ratification 21 December 1972</w:t>
      </w:r>
    </w:p>
    <w:p w14:paraId="3564D183" w14:textId="77777777" w:rsidR="009803AF" w:rsidRPr="00A073C5" w:rsidRDefault="009803AF" w:rsidP="00541A38">
      <w:pPr>
        <w:tabs>
          <w:tab w:val="left" w:pos="-1123"/>
          <w:tab w:val="left" w:pos="-720"/>
          <w:tab w:val="left" w:pos="5040"/>
        </w:tabs>
        <w:jc w:val="both"/>
        <w:rPr>
          <w:sz w:val="20"/>
          <w:lang w:val="en-GB"/>
        </w:rPr>
      </w:pPr>
      <w:r w:rsidRPr="00A073C5">
        <w:rPr>
          <w:sz w:val="20"/>
          <w:lang w:val="en-GB"/>
        </w:rPr>
        <w:t>Japan</w:t>
      </w:r>
      <w:r w:rsidRPr="00A073C5">
        <w:rPr>
          <w:sz w:val="20"/>
          <w:lang w:val="en-GB"/>
        </w:rPr>
        <w:tab/>
        <w:t>Subject to ratification 28 December 1972</w:t>
      </w:r>
    </w:p>
    <w:p w14:paraId="77C65E4F" w14:textId="77777777" w:rsidR="009803AF" w:rsidRPr="00A073C5" w:rsidRDefault="009803AF" w:rsidP="00541A38">
      <w:pPr>
        <w:tabs>
          <w:tab w:val="left" w:pos="-1123"/>
          <w:tab w:val="left" w:pos="-720"/>
          <w:tab w:val="left" w:pos="5040"/>
        </w:tabs>
        <w:jc w:val="both"/>
        <w:rPr>
          <w:sz w:val="20"/>
          <w:lang w:val="en-GB"/>
        </w:rPr>
      </w:pPr>
      <w:r w:rsidRPr="00A073C5">
        <w:rPr>
          <w:sz w:val="20"/>
          <w:lang w:val="en-GB"/>
        </w:rPr>
        <w:t>Netherlands</w:t>
      </w:r>
    </w:p>
    <w:p w14:paraId="101D0718" w14:textId="77777777" w:rsidR="009803AF" w:rsidRPr="00A073C5" w:rsidRDefault="009803AF" w:rsidP="00541A38">
      <w:pPr>
        <w:tabs>
          <w:tab w:val="left" w:pos="-1123"/>
          <w:tab w:val="left" w:pos="-720"/>
          <w:tab w:val="left" w:pos="5040"/>
        </w:tabs>
        <w:jc w:val="both"/>
        <w:rPr>
          <w:sz w:val="20"/>
          <w:lang w:val="en-GB"/>
        </w:rPr>
      </w:pPr>
      <w:r w:rsidRPr="00A073C5">
        <w:rPr>
          <w:sz w:val="20"/>
          <w:lang w:val="en-GB"/>
        </w:rPr>
        <w:t>Norway</w:t>
      </w:r>
    </w:p>
    <w:p w14:paraId="44A5EA14" w14:textId="77777777" w:rsidR="009803AF" w:rsidRPr="00A073C5" w:rsidRDefault="009803AF" w:rsidP="00541A38">
      <w:pPr>
        <w:tabs>
          <w:tab w:val="left" w:pos="-1123"/>
          <w:tab w:val="left" w:pos="-720"/>
          <w:tab w:val="left" w:pos="5040"/>
        </w:tabs>
        <w:jc w:val="both"/>
        <w:rPr>
          <w:sz w:val="20"/>
          <w:lang w:val="en-GB"/>
        </w:rPr>
      </w:pPr>
      <w:r w:rsidRPr="00A073C5">
        <w:rPr>
          <w:sz w:val="20"/>
          <w:lang w:val="en-GB"/>
        </w:rPr>
        <w:t>Poland</w:t>
      </w:r>
      <w:r w:rsidRPr="00A073C5">
        <w:rPr>
          <w:sz w:val="20"/>
          <w:lang w:val="en-GB"/>
        </w:rPr>
        <w:tab/>
        <w:t>Subject to ratification</w:t>
      </w:r>
    </w:p>
    <w:p w14:paraId="2C11CA3F" w14:textId="77777777" w:rsidR="009803AF" w:rsidRPr="00A073C5" w:rsidRDefault="009803AF" w:rsidP="00541A38">
      <w:pPr>
        <w:tabs>
          <w:tab w:val="left" w:pos="-1123"/>
          <w:tab w:val="left" w:pos="-720"/>
          <w:tab w:val="left" w:pos="5040"/>
        </w:tabs>
        <w:jc w:val="both"/>
        <w:rPr>
          <w:sz w:val="20"/>
          <w:lang w:val="fr-FR"/>
        </w:rPr>
      </w:pPr>
      <w:r w:rsidRPr="00A073C5">
        <w:rPr>
          <w:sz w:val="20"/>
          <w:lang w:val="fr-FR"/>
        </w:rPr>
        <w:t>Portugal</w:t>
      </w:r>
      <w:r w:rsidRPr="00A073C5">
        <w:rPr>
          <w:sz w:val="20"/>
          <w:lang w:val="fr-FR"/>
        </w:rPr>
        <w:tab/>
        <w:t>Sous réserve de ratification</w:t>
      </w:r>
    </w:p>
    <w:p w14:paraId="4188A994" w14:textId="77777777" w:rsidR="009803AF" w:rsidRPr="00A073C5" w:rsidRDefault="009803AF" w:rsidP="00541A38">
      <w:pPr>
        <w:tabs>
          <w:tab w:val="left" w:pos="-1123"/>
          <w:tab w:val="left" w:pos="-720"/>
          <w:tab w:val="left" w:pos="5040"/>
        </w:tabs>
        <w:jc w:val="both"/>
        <w:rPr>
          <w:sz w:val="20"/>
          <w:lang w:val="fr-FR"/>
        </w:rPr>
      </w:pPr>
      <w:r w:rsidRPr="00A073C5">
        <w:rPr>
          <w:sz w:val="20"/>
          <w:lang w:val="fr-FR"/>
        </w:rPr>
        <w:t>Sweden</w:t>
      </w:r>
      <w:r w:rsidRPr="00A073C5">
        <w:rPr>
          <w:sz w:val="20"/>
          <w:lang w:val="fr-FR"/>
        </w:rPr>
        <w:tab/>
        <w:t>Subject to ratification</w:t>
      </w:r>
    </w:p>
    <w:p w14:paraId="32DE72AD" w14:textId="77777777" w:rsidR="00F32695" w:rsidRPr="00A073C5" w:rsidRDefault="009803AF" w:rsidP="00541A38">
      <w:pPr>
        <w:tabs>
          <w:tab w:val="left" w:pos="-1123"/>
          <w:tab w:val="left" w:pos="-720"/>
          <w:tab w:val="left" w:pos="5040"/>
        </w:tabs>
        <w:jc w:val="both"/>
        <w:rPr>
          <w:sz w:val="20"/>
          <w:lang w:val="en-GB"/>
        </w:rPr>
      </w:pPr>
      <w:r w:rsidRPr="00A073C5">
        <w:rPr>
          <w:sz w:val="20"/>
          <w:lang w:val="en-GB"/>
        </w:rPr>
        <w:t>Switzerland</w:t>
      </w:r>
      <w:r w:rsidRPr="00A073C5">
        <w:rPr>
          <w:sz w:val="20"/>
          <w:lang w:val="en-GB"/>
        </w:rPr>
        <w:tab/>
        <w:t>Sous réserve de ratific</w:t>
      </w:r>
      <w:r w:rsidR="00F32695" w:rsidRPr="00A073C5">
        <w:rPr>
          <w:sz w:val="20"/>
          <w:lang w:val="en-GB"/>
        </w:rPr>
        <w:t>ation</w:t>
      </w:r>
    </w:p>
    <w:p w14:paraId="1AE21D82" w14:textId="77777777" w:rsidR="009803AF" w:rsidRPr="00A073C5" w:rsidRDefault="00F32695" w:rsidP="00541A38">
      <w:pPr>
        <w:tabs>
          <w:tab w:val="left" w:pos="-1123"/>
          <w:tab w:val="left" w:pos="-720"/>
          <w:tab w:val="left" w:pos="5040"/>
        </w:tabs>
        <w:jc w:val="both"/>
        <w:rPr>
          <w:sz w:val="20"/>
          <w:lang w:val="en-GB"/>
        </w:rPr>
      </w:pPr>
      <w:r w:rsidRPr="00A073C5">
        <w:rPr>
          <w:sz w:val="20"/>
          <w:lang w:val="en-GB"/>
        </w:rPr>
        <w:t>U</w:t>
      </w:r>
      <w:r w:rsidR="009803AF" w:rsidRPr="00A073C5">
        <w:rPr>
          <w:sz w:val="20"/>
          <w:lang w:val="en-GB"/>
        </w:rPr>
        <w:t>nited Kingdom</w:t>
      </w:r>
      <w:r w:rsidR="009803AF" w:rsidRPr="00A073C5">
        <w:rPr>
          <w:sz w:val="20"/>
          <w:lang w:val="en-GB"/>
        </w:rPr>
        <w:tab/>
        <w:t>Subject to ratification</w:t>
      </w:r>
    </w:p>
    <w:p w14:paraId="6F92C2B7" w14:textId="77777777" w:rsidR="009803AF" w:rsidRPr="00A073C5" w:rsidRDefault="009803AF" w:rsidP="00541A38">
      <w:pPr>
        <w:tabs>
          <w:tab w:val="left" w:pos="-1123"/>
          <w:tab w:val="left" w:pos="-720"/>
          <w:tab w:val="left" w:pos="5040"/>
        </w:tabs>
        <w:jc w:val="both"/>
        <w:rPr>
          <w:sz w:val="20"/>
          <w:lang w:val="en-GB"/>
        </w:rPr>
      </w:pPr>
      <w:r w:rsidRPr="00A073C5">
        <w:rPr>
          <w:sz w:val="20"/>
          <w:lang w:val="en-GB"/>
        </w:rPr>
        <w:t>United States</w:t>
      </w:r>
      <w:r w:rsidRPr="00A073C5">
        <w:rPr>
          <w:sz w:val="20"/>
          <w:lang w:val="en-GB"/>
        </w:rPr>
        <w:tab/>
        <w:t>Subject to ratification</w:t>
      </w:r>
    </w:p>
    <w:p w14:paraId="6C44D30D" w14:textId="77777777" w:rsidR="009803AF" w:rsidRPr="00A073C5" w:rsidRDefault="009803AF" w:rsidP="00541A38">
      <w:pPr>
        <w:tabs>
          <w:tab w:val="left" w:pos="-1123"/>
          <w:tab w:val="left" w:pos="-720"/>
          <w:tab w:val="left" w:pos="5040"/>
        </w:tabs>
        <w:jc w:val="both"/>
        <w:rPr>
          <w:sz w:val="20"/>
          <w:lang w:val="fr-FR"/>
        </w:rPr>
      </w:pPr>
      <w:r w:rsidRPr="00A073C5">
        <w:rPr>
          <w:sz w:val="20"/>
          <w:lang w:val="fr-FR"/>
        </w:rPr>
        <w:t>Yugoslavia</w:t>
      </w:r>
      <w:r w:rsidRPr="00A073C5">
        <w:rPr>
          <w:sz w:val="20"/>
          <w:lang w:val="fr-FR"/>
        </w:rPr>
        <w:tab/>
        <w:t>Sous réserve de ratification</w:t>
      </w:r>
    </w:p>
    <w:p w14:paraId="27617B35" w14:textId="77777777" w:rsidR="009803AF" w:rsidRPr="00A073C5" w:rsidRDefault="009803AF" w:rsidP="00895766">
      <w:pPr>
        <w:jc w:val="both"/>
        <w:rPr>
          <w:sz w:val="20"/>
          <w:lang w:val="fr-FR"/>
        </w:rPr>
      </w:pPr>
    </w:p>
    <w:p w14:paraId="61C05FDE" w14:textId="77777777" w:rsidR="009803AF" w:rsidRPr="00A073C5" w:rsidRDefault="009803AF" w:rsidP="00895766">
      <w:pPr>
        <w:jc w:val="both"/>
        <w:rPr>
          <w:sz w:val="20"/>
          <w:lang w:val="fr-FR"/>
        </w:rPr>
      </w:pPr>
    </w:p>
    <w:p w14:paraId="2C2AA9A8" w14:textId="77777777" w:rsidR="009803AF" w:rsidRPr="00A073C5" w:rsidRDefault="009803AF" w:rsidP="00C72103">
      <w:pPr>
        <w:jc w:val="center"/>
        <w:rPr>
          <w:sz w:val="20"/>
          <w:lang w:val="en-GB"/>
        </w:rPr>
      </w:pPr>
      <w:r w:rsidRPr="00A073C5">
        <w:rPr>
          <w:b/>
          <w:sz w:val="20"/>
          <w:lang w:val="fr-FR"/>
        </w:rPr>
        <w:t xml:space="preserve">II.  </w:t>
      </w:r>
      <w:r w:rsidRPr="00A073C5">
        <w:rPr>
          <w:b/>
          <w:sz w:val="20"/>
          <w:lang w:val="en-GB"/>
        </w:rPr>
        <w:t>Contracting States</w:t>
      </w:r>
    </w:p>
    <w:p w14:paraId="7BBB5BFB" w14:textId="77777777" w:rsidR="009803AF" w:rsidRPr="00A073C5" w:rsidRDefault="009803AF" w:rsidP="00895766">
      <w:pPr>
        <w:jc w:val="both"/>
        <w:rPr>
          <w:sz w:val="20"/>
          <w:lang w:val="en-GB"/>
        </w:rPr>
      </w:pPr>
    </w:p>
    <w:p w14:paraId="5DC4B719" w14:textId="77777777" w:rsidR="00DD6861" w:rsidRPr="00A073C5" w:rsidRDefault="00DD6861" w:rsidP="00895766">
      <w:pPr>
        <w:jc w:val="both"/>
        <w:rPr>
          <w:sz w:val="20"/>
          <w:lang w:val="en-GB"/>
        </w:rPr>
      </w:pPr>
    </w:p>
    <w:p w14:paraId="5EB1314B" w14:textId="77777777" w:rsidR="009803AF" w:rsidRPr="00A073C5" w:rsidRDefault="009803AF" w:rsidP="00C72103">
      <w:pPr>
        <w:tabs>
          <w:tab w:val="left" w:pos="5760"/>
          <w:tab w:val="left" w:pos="7920"/>
        </w:tabs>
        <w:ind w:firstLine="3600"/>
        <w:jc w:val="both"/>
        <w:rPr>
          <w:b/>
          <w:sz w:val="20"/>
          <w:lang w:val="en-GB"/>
        </w:rPr>
      </w:pPr>
      <w:r w:rsidRPr="00A073C5">
        <w:rPr>
          <w:b/>
          <w:sz w:val="20"/>
          <w:lang w:val="en-GB"/>
        </w:rPr>
        <w:t>Date of deposit</w:t>
      </w:r>
      <w:r w:rsidRPr="00A073C5">
        <w:rPr>
          <w:b/>
          <w:sz w:val="20"/>
          <w:lang w:val="en-GB"/>
        </w:rPr>
        <w:tab/>
        <w:t>Date of entry</w:t>
      </w:r>
      <w:r w:rsidRPr="00A073C5">
        <w:rPr>
          <w:b/>
          <w:sz w:val="20"/>
          <w:lang w:val="en-GB"/>
        </w:rPr>
        <w:tab/>
      </w:r>
      <w:r w:rsidR="00C72103" w:rsidRPr="00A073C5">
        <w:rPr>
          <w:b/>
          <w:sz w:val="20"/>
          <w:lang w:val="en-GB"/>
        </w:rPr>
        <w:t xml:space="preserve"> </w:t>
      </w:r>
      <w:r w:rsidRPr="00A073C5">
        <w:rPr>
          <w:b/>
          <w:sz w:val="20"/>
          <w:lang w:val="en-GB"/>
        </w:rPr>
        <w:t>Effective date</w:t>
      </w:r>
    </w:p>
    <w:p w14:paraId="4EBCE3B6" w14:textId="77777777" w:rsidR="009803AF" w:rsidRPr="00A073C5" w:rsidRDefault="009803AF" w:rsidP="00C72103">
      <w:pPr>
        <w:tabs>
          <w:tab w:val="left" w:pos="5760"/>
          <w:tab w:val="left" w:pos="7920"/>
        </w:tabs>
        <w:ind w:firstLine="3600"/>
        <w:jc w:val="both"/>
        <w:rPr>
          <w:b/>
          <w:sz w:val="20"/>
          <w:lang w:val="en-GB"/>
        </w:rPr>
      </w:pPr>
      <w:r w:rsidRPr="00A073C5">
        <w:rPr>
          <w:b/>
          <w:sz w:val="20"/>
          <w:lang w:val="en-GB"/>
        </w:rPr>
        <w:t xml:space="preserve"> of instrument</w:t>
      </w:r>
      <w:r w:rsidRPr="00A073C5">
        <w:rPr>
          <w:b/>
          <w:sz w:val="20"/>
          <w:lang w:val="en-GB"/>
        </w:rPr>
        <w:tab/>
        <w:t xml:space="preserve"> </w:t>
      </w:r>
      <w:r w:rsidR="00C72103" w:rsidRPr="00A073C5">
        <w:rPr>
          <w:b/>
          <w:sz w:val="20"/>
          <w:lang w:val="en-GB"/>
        </w:rPr>
        <w:t xml:space="preserve"> </w:t>
      </w:r>
      <w:r w:rsidRPr="00A073C5">
        <w:rPr>
          <w:b/>
          <w:sz w:val="20"/>
          <w:lang w:val="en-GB"/>
        </w:rPr>
        <w:t xml:space="preserve"> into force</w:t>
      </w:r>
      <w:r w:rsidRPr="00A073C5">
        <w:rPr>
          <w:b/>
          <w:sz w:val="20"/>
          <w:lang w:val="en-GB"/>
        </w:rPr>
        <w:tab/>
        <w:t>of denunciation</w:t>
      </w:r>
    </w:p>
    <w:p w14:paraId="3F789250" w14:textId="77777777" w:rsidR="009803AF" w:rsidRPr="00A073C5" w:rsidRDefault="00C72103" w:rsidP="00C72103">
      <w:pPr>
        <w:tabs>
          <w:tab w:val="left" w:pos="5760"/>
          <w:tab w:val="left" w:pos="7920"/>
        </w:tabs>
        <w:ind w:firstLine="3600"/>
        <w:jc w:val="both"/>
        <w:rPr>
          <w:b/>
          <w:sz w:val="20"/>
          <w:lang w:val="en-GB"/>
        </w:rPr>
      </w:pPr>
      <w:r w:rsidRPr="00A073C5">
        <w:rPr>
          <w:b/>
          <w:sz w:val="20"/>
          <w:lang w:val="en-GB"/>
        </w:rPr>
        <w:t xml:space="preserve"> </w:t>
      </w:r>
      <w:r w:rsidR="009803AF" w:rsidRPr="00A073C5">
        <w:rPr>
          <w:b/>
          <w:sz w:val="20"/>
          <w:lang w:val="en-GB"/>
        </w:rPr>
        <w:t>or succession</w:t>
      </w:r>
    </w:p>
    <w:p w14:paraId="0F91CEB2" w14:textId="77777777" w:rsidR="009803AF" w:rsidRPr="00A073C5" w:rsidRDefault="009803AF" w:rsidP="00895766">
      <w:pPr>
        <w:jc w:val="both"/>
        <w:rPr>
          <w:sz w:val="20"/>
          <w:lang w:val="en-GB"/>
        </w:rPr>
      </w:pPr>
    </w:p>
    <w:p w14:paraId="67B34F04"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Albania (accession)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6 April 1994</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5 July 1994</w:t>
      </w:r>
    </w:p>
    <w:p w14:paraId="64EB29D0" w14:textId="77777777" w:rsidR="00A91471" w:rsidRPr="00A073C5" w:rsidRDefault="00A91471" w:rsidP="00A91471">
      <w:pPr>
        <w:tabs>
          <w:tab w:val="left" w:pos="3600"/>
          <w:tab w:val="left" w:pos="5760"/>
          <w:tab w:val="left" w:pos="7560"/>
        </w:tabs>
        <w:jc w:val="both"/>
        <w:rPr>
          <w:sz w:val="18"/>
          <w:szCs w:val="18"/>
          <w:lang w:val="en-GB"/>
        </w:rPr>
      </w:pPr>
      <w:r w:rsidRPr="00A073C5">
        <w:rPr>
          <w:sz w:val="18"/>
          <w:szCs w:val="18"/>
          <w:lang w:val="en-GB"/>
        </w:rPr>
        <w:t>Algeria (ratification)</w:t>
      </w:r>
      <w:r w:rsidRPr="00A073C5">
        <w:rPr>
          <w:sz w:val="18"/>
          <w:szCs w:val="18"/>
          <w:lang w:val="en-GB"/>
        </w:rPr>
        <w:tab/>
        <w:t xml:space="preserve">  2 June 1975</w:t>
      </w:r>
      <w:r w:rsidRPr="00A073C5">
        <w:rPr>
          <w:sz w:val="18"/>
          <w:szCs w:val="18"/>
          <w:lang w:val="en-GB"/>
        </w:rPr>
        <w:tab/>
        <w:t>16 October 1978</w:t>
      </w:r>
      <w:r w:rsidRPr="00A073C5">
        <w:rPr>
          <w:sz w:val="18"/>
          <w:szCs w:val="18"/>
          <w:lang w:val="en-GB"/>
        </w:rPr>
        <w:tab/>
        <w:t xml:space="preserve">  3 August 1999</w:t>
      </w:r>
    </w:p>
    <w:p w14:paraId="2CAFF6D7"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Antigua and Barbuda</w:t>
      </w:r>
      <w:r w:rsidR="00A91471" w:rsidRPr="00A073C5">
        <w:rPr>
          <w:sz w:val="18"/>
          <w:szCs w:val="18"/>
          <w:lang w:val="en-GB"/>
        </w:rPr>
        <w:t xml:space="preserve"> (accession)</w:t>
      </w:r>
      <w:r w:rsidR="00A91471" w:rsidRPr="00A073C5">
        <w:rPr>
          <w:sz w:val="18"/>
          <w:szCs w:val="18"/>
          <w:lang w:val="en-GB"/>
        </w:rPr>
        <w:tab/>
      </w:r>
      <w:r w:rsidRPr="00A073C5">
        <w:rPr>
          <w:sz w:val="18"/>
          <w:szCs w:val="18"/>
          <w:lang w:val="en-GB"/>
        </w:rPr>
        <w:t>23 June 1997</w:t>
      </w:r>
      <w:r w:rsidRPr="00A073C5">
        <w:rPr>
          <w:sz w:val="18"/>
          <w:szCs w:val="18"/>
          <w:lang w:val="en-GB"/>
        </w:rPr>
        <w:tab/>
        <w:t>21 September 1997</w:t>
      </w:r>
      <w:r w:rsidRPr="00A073C5">
        <w:rPr>
          <w:sz w:val="18"/>
          <w:szCs w:val="18"/>
          <w:lang w:val="en-GB"/>
        </w:rPr>
        <w:tab/>
        <w:t>14 June 2001</w:t>
      </w:r>
    </w:p>
    <w:p w14:paraId="759D6D9E"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Australia (accession)</w:t>
      </w:r>
      <w:r w:rsidRPr="00A073C5">
        <w:rPr>
          <w:sz w:val="18"/>
          <w:szCs w:val="18"/>
          <w:lang w:val="en-GB"/>
        </w:rPr>
        <w:tab/>
        <w:t>10 October 1994</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8 January 1995</w:t>
      </w:r>
      <w:r w:rsidRPr="00A073C5">
        <w:rPr>
          <w:sz w:val="18"/>
          <w:szCs w:val="18"/>
          <w:lang w:val="en-GB"/>
        </w:rPr>
        <w:tab/>
        <w:t>15 May 1998</w:t>
      </w:r>
    </w:p>
    <w:p w14:paraId="33834C99"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Bahamas (accession)</w:t>
      </w:r>
      <w:r w:rsidRPr="00A073C5">
        <w:rPr>
          <w:sz w:val="18"/>
          <w:szCs w:val="18"/>
          <w:lang w:val="en-GB"/>
        </w:rPr>
        <w:tab/>
        <w:t>22 July 1976</w:t>
      </w:r>
      <w:r w:rsidRPr="00A073C5">
        <w:rPr>
          <w:sz w:val="18"/>
          <w:szCs w:val="18"/>
          <w:lang w:val="en-GB"/>
        </w:rPr>
        <w:tab/>
        <w:t>16 October 1978</w:t>
      </w:r>
      <w:r w:rsidRPr="00A073C5">
        <w:rPr>
          <w:sz w:val="18"/>
          <w:szCs w:val="18"/>
          <w:lang w:val="en-GB"/>
        </w:rPr>
        <w:tab/>
        <w:t>15 May 1998</w:t>
      </w:r>
    </w:p>
    <w:p w14:paraId="4F1E4958"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Bahrain (accession)</w:t>
      </w:r>
      <w:r w:rsidRPr="00A073C5">
        <w:rPr>
          <w:sz w:val="18"/>
          <w:szCs w:val="18"/>
          <w:lang w:val="en-GB"/>
        </w:rPr>
        <w:tab/>
        <w:t xml:space="preserve">  3 May 1996</w:t>
      </w:r>
      <w:r w:rsidRPr="00A073C5">
        <w:rPr>
          <w:sz w:val="18"/>
          <w:szCs w:val="18"/>
          <w:lang w:val="en-GB"/>
        </w:rPr>
        <w:tab/>
        <w:t xml:space="preserve">  1 August 1996</w:t>
      </w:r>
      <w:r w:rsidRPr="00A073C5">
        <w:rPr>
          <w:sz w:val="18"/>
          <w:szCs w:val="18"/>
          <w:lang w:val="en-GB"/>
        </w:rPr>
        <w:tab/>
        <w:t>15 May 1998</w:t>
      </w:r>
    </w:p>
    <w:p w14:paraId="57F0A4E9"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Barbados (accession)</w:t>
      </w:r>
      <w:r w:rsidRPr="00A073C5">
        <w:rPr>
          <w:sz w:val="18"/>
          <w:szCs w:val="18"/>
          <w:lang w:val="en-GB"/>
        </w:rPr>
        <w:tab/>
      </w:r>
      <w:r w:rsidR="00A91471" w:rsidRPr="00A073C5">
        <w:rPr>
          <w:sz w:val="18"/>
          <w:szCs w:val="18"/>
          <w:lang w:val="en-GB"/>
        </w:rPr>
        <w:t xml:space="preserve"> </w:t>
      </w:r>
      <w:r w:rsidRPr="00A073C5">
        <w:rPr>
          <w:sz w:val="18"/>
          <w:szCs w:val="18"/>
          <w:lang w:val="en-GB"/>
        </w:rPr>
        <w:t xml:space="preserve"> 6 May 1994</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4 August 1994</w:t>
      </w:r>
      <w:r w:rsidRPr="00A073C5">
        <w:rPr>
          <w:sz w:val="18"/>
          <w:szCs w:val="18"/>
          <w:lang w:val="en-GB"/>
        </w:rPr>
        <w:tab/>
        <w:t xml:space="preserve">  7 July 1999</w:t>
      </w:r>
    </w:p>
    <w:p w14:paraId="45F366B8"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Belgium (ratification)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1 December 1994</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1 March 1995</w:t>
      </w:r>
      <w:r w:rsidRPr="00A073C5">
        <w:rPr>
          <w:sz w:val="18"/>
          <w:szCs w:val="18"/>
          <w:lang w:val="en-GB"/>
        </w:rPr>
        <w:tab/>
        <w:t xml:space="preserve">  6 October 1999</w:t>
      </w:r>
    </w:p>
    <w:p w14:paraId="25B88626"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Benin (accession)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1 November 1985</w:t>
      </w:r>
      <w:r w:rsidRPr="00A073C5">
        <w:rPr>
          <w:sz w:val="18"/>
          <w:szCs w:val="18"/>
          <w:lang w:val="en-GB"/>
        </w:rPr>
        <w:tab/>
        <w:t>30 January 1986</w:t>
      </w:r>
    </w:p>
    <w:p w14:paraId="32FF2976"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Brunei Darussalam (accession)</w:t>
      </w:r>
      <w:r w:rsidRPr="00A073C5">
        <w:rPr>
          <w:sz w:val="18"/>
          <w:szCs w:val="18"/>
          <w:lang w:val="en-GB"/>
        </w:rPr>
        <w:tab/>
        <w:t>29 September 1992</w:t>
      </w:r>
      <w:r w:rsidRPr="00A073C5">
        <w:rPr>
          <w:sz w:val="18"/>
          <w:szCs w:val="18"/>
          <w:lang w:val="en-GB"/>
        </w:rPr>
        <w:tab/>
        <w:t>28 December 1992</w:t>
      </w:r>
      <w:r w:rsidRPr="00A073C5">
        <w:rPr>
          <w:sz w:val="18"/>
          <w:szCs w:val="18"/>
          <w:lang w:val="en-GB"/>
        </w:rPr>
        <w:tab/>
        <w:t>31 January 2003</w:t>
      </w:r>
    </w:p>
    <w:p w14:paraId="01E65C8D"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Cameroon (accession)</w:t>
      </w:r>
      <w:r w:rsidRPr="00A073C5">
        <w:rPr>
          <w:sz w:val="18"/>
          <w:szCs w:val="18"/>
          <w:lang w:val="en-GB"/>
        </w:rPr>
        <w:tab/>
        <w:t>14 May 1984</w:t>
      </w:r>
      <w:r w:rsidRPr="00A073C5">
        <w:rPr>
          <w:sz w:val="18"/>
          <w:szCs w:val="18"/>
          <w:lang w:val="en-GB"/>
        </w:rPr>
        <w:tab/>
        <w:t>12 August 1984</w:t>
      </w:r>
      <w:r w:rsidRPr="00A073C5">
        <w:rPr>
          <w:sz w:val="18"/>
          <w:szCs w:val="18"/>
          <w:lang w:val="en-GB"/>
        </w:rPr>
        <w:tab/>
        <w:t>15 October 2002</w:t>
      </w:r>
    </w:p>
    <w:p w14:paraId="7D79480A"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Canada (accession)</w:t>
      </w:r>
      <w:r w:rsidRPr="00A073C5">
        <w:rPr>
          <w:sz w:val="18"/>
          <w:szCs w:val="18"/>
          <w:vertAlign w:val="superscript"/>
          <w:lang w:val="en-GB"/>
        </w:rPr>
        <w:t>1</w:t>
      </w:r>
      <w:r w:rsidRPr="00A073C5">
        <w:rPr>
          <w:sz w:val="18"/>
          <w:szCs w:val="18"/>
          <w:lang w:val="en-GB"/>
        </w:rPr>
        <w:tab/>
        <w:t>24 January 1989</w:t>
      </w:r>
      <w:r w:rsidRPr="00A073C5">
        <w:rPr>
          <w:sz w:val="18"/>
          <w:szCs w:val="18"/>
          <w:lang w:val="en-GB"/>
        </w:rPr>
        <w:tab/>
        <w:t>24 April 1989</w:t>
      </w:r>
      <w:r w:rsidRPr="00A073C5">
        <w:rPr>
          <w:sz w:val="18"/>
          <w:szCs w:val="18"/>
          <w:lang w:val="en-GB"/>
        </w:rPr>
        <w:tab/>
        <w:t>29 May 1999</w:t>
      </w:r>
    </w:p>
    <w:p w14:paraId="30CD9807"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China</w:t>
      </w:r>
      <w:r w:rsidR="0079176C" w:rsidRPr="00A073C5">
        <w:rPr>
          <w:sz w:val="18"/>
          <w:szCs w:val="18"/>
          <w:vertAlign w:val="superscript"/>
          <w:lang w:val="en-GB"/>
        </w:rPr>
        <w:t>3</w:t>
      </w:r>
      <w:r w:rsidRPr="00A073C5">
        <w:rPr>
          <w:sz w:val="18"/>
          <w:szCs w:val="18"/>
          <w:lang w:val="en-GB"/>
        </w:rPr>
        <w:tab/>
        <w:t xml:space="preserve">       </w:t>
      </w:r>
      <w:r w:rsidR="00A91471" w:rsidRPr="00A073C5">
        <w:rPr>
          <w:sz w:val="18"/>
          <w:szCs w:val="18"/>
          <w:lang w:val="en-GB"/>
        </w:rPr>
        <w:noBreakHyphen/>
      </w:r>
      <w:r w:rsidRPr="00A073C5">
        <w:rPr>
          <w:sz w:val="18"/>
          <w:szCs w:val="18"/>
          <w:lang w:val="en-GB"/>
        </w:rPr>
        <w:tab/>
        <w:t xml:space="preserve">  1 July 1997</w:t>
      </w:r>
      <w:r w:rsidRPr="00A073C5">
        <w:rPr>
          <w:sz w:val="18"/>
          <w:szCs w:val="18"/>
          <w:lang w:val="en-GB"/>
        </w:rPr>
        <w:tab/>
      </w:r>
      <w:r w:rsidR="00A91471" w:rsidRPr="00A073C5">
        <w:rPr>
          <w:sz w:val="18"/>
          <w:szCs w:val="18"/>
          <w:lang w:val="en-GB"/>
        </w:rPr>
        <w:t xml:space="preserve"> </w:t>
      </w:r>
      <w:r w:rsidRPr="00A073C5">
        <w:rPr>
          <w:sz w:val="18"/>
          <w:szCs w:val="18"/>
          <w:lang w:val="en-GB"/>
        </w:rPr>
        <w:t xml:space="preserve"> 5 January 2000</w:t>
      </w:r>
    </w:p>
    <w:p w14:paraId="5A4E20C7"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Colombia (accession)</w:t>
      </w:r>
      <w:r w:rsidRPr="00A073C5">
        <w:rPr>
          <w:sz w:val="18"/>
          <w:szCs w:val="18"/>
          <w:lang w:val="en-GB"/>
        </w:rPr>
        <w:tab/>
        <w:t>13 March 1997</w:t>
      </w:r>
      <w:r w:rsidRPr="00A073C5">
        <w:rPr>
          <w:sz w:val="18"/>
          <w:szCs w:val="18"/>
          <w:lang w:val="en-GB"/>
        </w:rPr>
        <w:tab/>
        <w:t>11 June 1997</w:t>
      </w:r>
      <w:r w:rsidR="00C947F3" w:rsidRPr="00A073C5">
        <w:rPr>
          <w:sz w:val="18"/>
          <w:szCs w:val="18"/>
          <w:lang w:val="en-GB"/>
        </w:rPr>
        <w:tab/>
        <w:t>25 January 2006</w:t>
      </w:r>
    </w:p>
    <w:p w14:paraId="024C6324"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Côte d'Ivoire (accession</w:t>
      </w:r>
      <w:r w:rsidR="00322439" w:rsidRPr="00A073C5">
        <w:rPr>
          <w:sz w:val="18"/>
          <w:szCs w:val="18"/>
          <w:lang w:val="en-GB"/>
        </w:rPr>
        <w:t>)</w:t>
      </w:r>
      <w:r w:rsidRPr="00A073C5">
        <w:rPr>
          <w:sz w:val="18"/>
          <w:szCs w:val="18"/>
          <w:lang w:val="en-GB"/>
        </w:rPr>
        <w:tab/>
      </w:r>
      <w:r w:rsidR="00A91471" w:rsidRPr="00A073C5">
        <w:rPr>
          <w:sz w:val="18"/>
          <w:szCs w:val="18"/>
          <w:lang w:val="en-GB"/>
        </w:rPr>
        <w:t xml:space="preserve"> </w:t>
      </w:r>
      <w:r w:rsidRPr="00A073C5">
        <w:rPr>
          <w:sz w:val="18"/>
          <w:szCs w:val="18"/>
          <w:lang w:val="en-GB"/>
        </w:rPr>
        <w:t xml:space="preserve"> 5 October 1987</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3 January 1988</w:t>
      </w:r>
    </w:p>
    <w:p w14:paraId="4783FE52"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Croatia (succession)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 xml:space="preserve">     </w:t>
      </w:r>
      <w:r w:rsidRPr="00A073C5">
        <w:rPr>
          <w:sz w:val="18"/>
          <w:szCs w:val="18"/>
          <w:lang w:val="en-GB"/>
        </w:rPr>
        <w:noBreakHyphen/>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8 October 1991</w:t>
      </w:r>
      <w:r w:rsidRPr="00A073C5">
        <w:rPr>
          <w:sz w:val="18"/>
          <w:szCs w:val="18"/>
          <w:lang w:val="en-GB"/>
        </w:rPr>
        <w:tab/>
        <w:t>30 July 1999</w:t>
      </w:r>
    </w:p>
    <w:p w14:paraId="2DC06A02"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Cyprus (accession)</w:t>
      </w:r>
      <w:r w:rsidRPr="00A073C5">
        <w:rPr>
          <w:sz w:val="18"/>
          <w:szCs w:val="18"/>
          <w:lang w:val="en-GB"/>
        </w:rPr>
        <w:tab/>
        <w:t>26 July 1989</w:t>
      </w:r>
      <w:r w:rsidRPr="00A073C5">
        <w:rPr>
          <w:sz w:val="18"/>
          <w:szCs w:val="18"/>
          <w:lang w:val="en-GB"/>
        </w:rPr>
        <w:tab/>
        <w:t>24 October 1989</w:t>
      </w:r>
      <w:r w:rsidRPr="00A073C5">
        <w:rPr>
          <w:sz w:val="18"/>
          <w:szCs w:val="18"/>
          <w:lang w:val="en-GB"/>
        </w:rPr>
        <w:tab/>
        <w:t>15 May 1998</w:t>
      </w:r>
    </w:p>
    <w:p w14:paraId="49AF8D84"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Denmark (accession)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2 April 1975</w:t>
      </w:r>
      <w:r w:rsidRPr="00A073C5">
        <w:rPr>
          <w:sz w:val="18"/>
          <w:szCs w:val="18"/>
          <w:lang w:val="en-GB"/>
        </w:rPr>
        <w:tab/>
        <w:t>16 October 1978</w:t>
      </w:r>
      <w:r w:rsidRPr="00A073C5">
        <w:rPr>
          <w:sz w:val="18"/>
          <w:szCs w:val="18"/>
          <w:lang w:val="en-GB"/>
        </w:rPr>
        <w:tab/>
        <w:t>15 May 1998</w:t>
      </w:r>
    </w:p>
    <w:p w14:paraId="6ED4E308"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Djibouti (accession)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1 March 1990</w:t>
      </w:r>
      <w:r w:rsidRPr="00A073C5">
        <w:rPr>
          <w:sz w:val="18"/>
          <w:szCs w:val="18"/>
          <w:lang w:val="en-GB"/>
        </w:rPr>
        <w:tab/>
        <w:t>30 May 1990</w:t>
      </w:r>
      <w:r w:rsidRPr="00A073C5">
        <w:rPr>
          <w:sz w:val="18"/>
          <w:szCs w:val="18"/>
          <w:lang w:val="en-GB"/>
        </w:rPr>
        <w:tab/>
        <w:t>17 May 2002</w:t>
      </w:r>
    </w:p>
    <w:p w14:paraId="7816A130"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Estonia (accession)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1 December 1992</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1 March 1993</w:t>
      </w:r>
    </w:p>
    <w:p w14:paraId="1732B53C"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Fiji (accession)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4 March 1983</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2 June 1983</w:t>
      </w:r>
      <w:r w:rsidRPr="00A073C5">
        <w:rPr>
          <w:sz w:val="18"/>
          <w:szCs w:val="18"/>
          <w:lang w:val="en-GB"/>
        </w:rPr>
        <w:tab/>
        <w:t>30 November 2000</w:t>
      </w:r>
    </w:p>
    <w:p w14:paraId="0F5F8FF3"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Finland (ratification)</w:t>
      </w:r>
      <w:r w:rsidRPr="00A073C5">
        <w:rPr>
          <w:sz w:val="18"/>
          <w:szCs w:val="18"/>
          <w:lang w:val="en-GB"/>
        </w:rPr>
        <w:tab/>
        <w:t>10 October 1980</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8 January 1981</w:t>
      </w:r>
      <w:r w:rsidRPr="00A073C5">
        <w:rPr>
          <w:sz w:val="18"/>
          <w:szCs w:val="18"/>
          <w:lang w:val="en-GB"/>
        </w:rPr>
        <w:tab/>
        <w:t>15 May 1998</w:t>
      </w:r>
    </w:p>
    <w:p w14:paraId="602205E3"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France (accession)</w:t>
      </w:r>
      <w:r w:rsidRPr="00A073C5">
        <w:rPr>
          <w:sz w:val="18"/>
          <w:szCs w:val="18"/>
          <w:lang w:val="en-GB"/>
        </w:rPr>
        <w:tab/>
        <w:t>11 May 1978</w:t>
      </w:r>
      <w:r w:rsidRPr="00A073C5">
        <w:rPr>
          <w:sz w:val="18"/>
          <w:szCs w:val="18"/>
          <w:lang w:val="en-GB"/>
        </w:rPr>
        <w:tab/>
        <w:t>16 October 1978</w:t>
      </w:r>
      <w:r w:rsidRPr="00A073C5">
        <w:rPr>
          <w:sz w:val="18"/>
          <w:szCs w:val="18"/>
          <w:lang w:val="en-GB"/>
        </w:rPr>
        <w:tab/>
        <w:t>15 May 1998</w:t>
      </w:r>
    </w:p>
    <w:p w14:paraId="1448C08A"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Gabon (accession)</w:t>
      </w:r>
      <w:r w:rsidRPr="00A073C5">
        <w:rPr>
          <w:sz w:val="18"/>
          <w:szCs w:val="18"/>
          <w:lang w:val="en-GB"/>
        </w:rPr>
        <w:tab/>
        <w:t>21 January 1982</w:t>
      </w:r>
      <w:r w:rsidRPr="00A073C5">
        <w:rPr>
          <w:sz w:val="18"/>
          <w:szCs w:val="18"/>
          <w:lang w:val="en-GB"/>
        </w:rPr>
        <w:tab/>
        <w:t>21 April 1982</w:t>
      </w:r>
      <w:r w:rsidRPr="00A073C5">
        <w:rPr>
          <w:sz w:val="18"/>
          <w:szCs w:val="18"/>
          <w:lang w:val="en-GB"/>
        </w:rPr>
        <w:tab/>
        <w:t>31 May 2003</w:t>
      </w:r>
    </w:p>
    <w:p w14:paraId="460F3743"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Gambia (accession)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1 November 1991</w:t>
      </w:r>
      <w:r w:rsidRPr="00A073C5">
        <w:rPr>
          <w:sz w:val="18"/>
          <w:szCs w:val="18"/>
          <w:lang w:val="en-GB"/>
        </w:rPr>
        <w:tab/>
        <w:t>30 January 1992</w:t>
      </w:r>
    </w:p>
    <w:p w14:paraId="50C7E9F8"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Germany (ratification)</w:t>
      </w:r>
      <w:r w:rsidRPr="00A073C5">
        <w:rPr>
          <w:sz w:val="18"/>
          <w:szCs w:val="18"/>
          <w:vertAlign w:val="superscript"/>
          <w:lang w:val="en-GB"/>
        </w:rPr>
        <w:t>1</w:t>
      </w:r>
      <w:r w:rsidRPr="00A073C5">
        <w:rPr>
          <w:sz w:val="18"/>
          <w:szCs w:val="18"/>
          <w:lang w:val="en-GB"/>
        </w:rPr>
        <w:tab/>
        <w:t>30 December 1976</w:t>
      </w:r>
      <w:r w:rsidRPr="00A073C5">
        <w:rPr>
          <w:sz w:val="18"/>
          <w:szCs w:val="18"/>
          <w:lang w:val="en-GB"/>
        </w:rPr>
        <w:tab/>
        <w:t>16 October 1978</w:t>
      </w:r>
      <w:r w:rsidRPr="00A073C5">
        <w:rPr>
          <w:sz w:val="18"/>
          <w:szCs w:val="18"/>
          <w:lang w:val="en-GB"/>
        </w:rPr>
        <w:tab/>
        <w:t>15 May 1998</w:t>
      </w:r>
    </w:p>
    <w:p w14:paraId="2067A6C3"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Ghana (ratification)</w:t>
      </w:r>
      <w:r w:rsidRPr="00A073C5">
        <w:rPr>
          <w:sz w:val="18"/>
          <w:szCs w:val="18"/>
          <w:lang w:val="en-GB"/>
        </w:rPr>
        <w:tab/>
        <w:t>20 April 1978</w:t>
      </w:r>
      <w:r w:rsidRPr="00A073C5">
        <w:rPr>
          <w:sz w:val="18"/>
          <w:szCs w:val="18"/>
          <w:lang w:val="en-GB"/>
        </w:rPr>
        <w:tab/>
        <w:t>16 October 1978</w:t>
      </w:r>
    </w:p>
    <w:p w14:paraId="43754E3F"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Greece (accession)</w:t>
      </w:r>
      <w:r w:rsidRPr="00A073C5">
        <w:rPr>
          <w:sz w:val="18"/>
          <w:szCs w:val="18"/>
          <w:lang w:val="en-GB"/>
        </w:rPr>
        <w:tab/>
        <w:t>16 December 1986</w:t>
      </w:r>
      <w:r w:rsidRPr="00A073C5">
        <w:rPr>
          <w:sz w:val="18"/>
          <w:szCs w:val="18"/>
          <w:lang w:val="en-GB"/>
        </w:rPr>
        <w:tab/>
        <w:t>16 March 1987</w:t>
      </w:r>
      <w:r w:rsidRPr="00A073C5">
        <w:rPr>
          <w:sz w:val="18"/>
          <w:szCs w:val="18"/>
          <w:lang w:val="en-GB"/>
        </w:rPr>
        <w:tab/>
        <w:t>15 May 1998</w:t>
      </w:r>
    </w:p>
    <w:p w14:paraId="0647A4B3"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Guyana (accession)</w:t>
      </w:r>
      <w:r w:rsidRPr="00A073C5">
        <w:rPr>
          <w:sz w:val="18"/>
          <w:szCs w:val="18"/>
          <w:lang w:val="en-GB"/>
        </w:rPr>
        <w:tab/>
        <w:t>10 December 1997</w:t>
      </w:r>
      <w:r w:rsidRPr="00A073C5">
        <w:rPr>
          <w:sz w:val="18"/>
          <w:szCs w:val="18"/>
          <w:lang w:val="en-GB"/>
        </w:rPr>
        <w:tab/>
        <w:t>10 March 1998</w:t>
      </w:r>
    </w:p>
    <w:p w14:paraId="05862A64"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Iceland (accession)</w:t>
      </w:r>
      <w:r w:rsidRPr="00A073C5">
        <w:rPr>
          <w:sz w:val="18"/>
          <w:szCs w:val="18"/>
          <w:lang w:val="en-GB"/>
        </w:rPr>
        <w:tab/>
        <w:t>17 July 1980</w:t>
      </w:r>
      <w:r w:rsidRPr="00A073C5">
        <w:rPr>
          <w:sz w:val="18"/>
          <w:szCs w:val="18"/>
          <w:lang w:val="en-GB"/>
        </w:rPr>
        <w:tab/>
        <w:t>15 October 1980</w:t>
      </w:r>
      <w:r w:rsidRPr="00A073C5">
        <w:rPr>
          <w:sz w:val="18"/>
          <w:szCs w:val="18"/>
          <w:lang w:val="en-GB"/>
        </w:rPr>
        <w:tab/>
        <w:t>10 February 2001</w:t>
      </w:r>
    </w:p>
    <w:p w14:paraId="0714FD1F"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India (accession)</w:t>
      </w:r>
      <w:r w:rsidRPr="00A073C5">
        <w:rPr>
          <w:sz w:val="18"/>
          <w:szCs w:val="18"/>
          <w:lang w:val="en-GB"/>
        </w:rPr>
        <w:tab/>
        <w:t>10 July 1990</w:t>
      </w:r>
      <w:r w:rsidRPr="00A073C5">
        <w:rPr>
          <w:sz w:val="18"/>
          <w:szCs w:val="18"/>
          <w:lang w:val="en-GB"/>
        </w:rPr>
        <w:tab/>
      </w:r>
      <w:r w:rsidR="00A91471" w:rsidRPr="00A073C5">
        <w:rPr>
          <w:sz w:val="18"/>
          <w:szCs w:val="18"/>
          <w:lang w:val="en-GB"/>
        </w:rPr>
        <w:t xml:space="preserve"> </w:t>
      </w:r>
      <w:r w:rsidRPr="00A073C5">
        <w:rPr>
          <w:sz w:val="18"/>
          <w:szCs w:val="18"/>
          <w:lang w:val="en-GB"/>
        </w:rPr>
        <w:t xml:space="preserve"> 8 October 1990</w:t>
      </w:r>
      <w:r w:rsidRPr="00A073C5">
        <w:rPr>
          <w:sz w:val="18"/>
          <w:szCs w:val="18"/>
          <w:lang w:val="en-GB"/>
        </w:rPr>
        <w:tab/>
        <w:t>21 June 2001</w:t>
      </w:r>
    </w:p>
    <w:p w14:paraId="4B3F49FB" w14:textId="77777777" w:rsidR="009803AF" w:rsidRPr="00A073C5" w:rsidRDefault="009803AF" w:rsidP="00A91471">
      <w:pPr>
        <w:tabs>
          <w:tab w:val="left" w:pos="3600"/>
          <w:tab w:val="left" w:pos="5760"/>
          <w:tab w:val="left" w:pos="7560"/>
        </w:tabs>
        <w:jc w:val="both"/>
        <w:rPr>
          <w:sz w:val="18"/>
          <w:szCs w:val="18"/>
          <w:lang w:val="en-GB"/>
        </w:rPr>
      </w:pPr>
      <w:r w:rsidRPr="00A073C5">
        <w:rPr>
          <w:sz w:val="18"/>
          <w:szCs w:val="18"/>
          <w:lang w:val="en-GB"/>
        </w:rPr>
        <w:t>Indonesia (accession)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1 September 1978</w:t>
      </w:r>
      <w:r w:rsidRPr="00A073C5">
        <w:rPr>
          <w:sz w:val="18"/>
          <w:szCs w:val="18"/>
          <w:lang w:val="en-GB"/>
        </w:rPr>
        <w:tab/>
        <w:t>30 November 1978</w:t>
      </w:r>
      <w:r w:rsidRPr="00A073C5">
        <w:rPr>
          <w:sz w:val="18"/>
          <w:szCs w:val="18"/>
          <w:lang w:val="en-GB"/>
        </w:rPr>
        <w:tab/>
        <w:t>26 June 1999</w:t>
      </w:r>
    </w:p>
    <w:p w14:paraId="5605F31B" w14:textId="77777777" w:rsidR="009803AF" w:rsidRPr="00A073C5" w:rsidRDefault="009803AF" w:rsidP="00895766">
      <w:pPr>
        <w:jc w:val="both"/>
        <w:rPr>
          <w:sz w:val="18"/>
          <w:szCs w:val="18"/>
          <w:lang w:val="en-GB"/>
        </w:rPr>
      </w:pPr>
    </w:p>
    <w:p w14:paraId="3D4C333E" w14:textId="77777777" w:rsidR="00A3142A" w:rsidRPr="00A073C5" w:rsidRDefault="00A3142A" w:rsidP="00895766">
      <w:pPr>
        <w:jc w:val="both"/>
        <w:rPr>
          <w:sz w:val="18"/>
          <w:szCs w:val="18"/>
          <w:lang w:val="en-GB"/>
        </w:rPr>
      </w:pPr>
      <w:r w:rsidRPr="00A073C5">
        <w:rPr>
          <w:sz w:val="18"/>
          <w:szCs w:val="18"/>
          <w:lang w:val="en-GB"/>
        </w:rPr>
        <w:br w:type="page"/>
      </w:r>
    </w:p>
    <w:p w14:paraId="2F56A299" w14:textId="77777777" w:rsidR="009803AF" w:rsidRPr="00A073C5" w:rsidRDefault="009803AF" w:rsidP="00A91471">
      <w:pPr>
        <w:keepNext/>
        <w:keepLines/>
        <w:tabs>
          <w:tab w:val="left" w:pos="5760"/>
          <w:tab w:val="left" w:pos="7920"/>
        </w:tabs>
        <w:ind w:firstLine="3600"/>
        <w:jc w:val="both"/>
        <w:rPr>
          <w:b/>
          <w:sz w:val="18"/>
          <w:szCs w:val="18"/>
          <w:lang w:val="en-GB"/>
        </w:rPr>
      </w:pPr>
      <w:r w:rsidRPr="00A073C5">
        <w:rPr>
          <w:b/>
          <w:sz w:val="18"/>
          <w:szCs w:val="18"/>
          <w:lang w:val="en-GB"/>
        </w:rPr>
        <w:lastRenderedPageBreak/>
        <w:t>Date of deposit</w:t>
      </w:r>
      <w:r w:rsidRPr="00A073C5">
        <w:rPr>
          <w:b/>
          <w:sz w:val="18"/>
          <w:szCs w:val="18"/>
          <w:lang w:val="en-GB"/>
        </w:rPr>
        <w:tab/>
        <w:t>Date of entry</w:t>
      </w:r>
      <w:r w:rsidRPr="00A073C5">
        <w:rPr>
          <w:b/>
          <w:sz w:val="18"/>
          <w:szCs w:val="18"/>
          <w:lang w:val="en-GB"/>
        </w:rPr>
        <w:tab/>
      </w:r>
      <w:r w:rsidR="00A91471" w:rsidRPr="00A073C5">
        <w:rPr>
          <w:b/>
          <w:sz w:val="18"/>
          <w:szCs w:val="18"/>
          <w:lang w:val="en-GB"/>
        </w:rPr>
        <w:t xml:space="preserve"> </w:t>
      </w:r>
      <w:r w:rsidRPr="00A073C5">
        <w:rPr>
          <w:b/>
          <w:sz w:val="18"/>
          <w:szCs w:val="18"/>
          <w:lang w:val="en-GB"/>
        </w:rPr>
        <w:t>Effective date</w:t>
      </w:r>
    </w:p>
    <w:p w14:paraId="29A88F97" w14:textId="77777777" w:rsidR="009803AF" w:rsidRPr="00A073C5" w:rsidRDefault="009803AF" w:rsidP="00A91471">
      <w:pPr>
        <w:keepNext/>
        <w:keepLines/>
        <w:tabs>
          <w:tab w:val="left" w:pos="5760"/>
          <w:tab w:val="left" w:pos="7920"/>
        </w:tabs>
        <w:ind w:firstLine="3600"/>
        <w:jc w:val="both"/>
        <w:rPr>
          <w:b/>
          <w:sz w:val="18"/>
          <w:szCs w:val="18"/>
          <w:lang w:val="en-GB"/>
        </w:rPr>
      </w:pPr>
      <w:r w:rsidRPr="00A073C5">
        <w:rPr>
          <w:b/>
          <w:sz w:val="18"/>
          <w:szCs w:val="18"/>
          <w:lang w:val="en-GB"/>
        </w:rPr>
        <w:t xml:space="preserve"> of instrument</w:t>
      </w:r>
      <w:r w:rsidRPr="00A073C5">
        <w:rPr>
          <w:b/>
          <w:sz w:val="18"/>
          <w:szCs w:val="18"/>
          <w:lang w:val="en-GB"/>
        </w:rPr>
        <w:tab/>
        <w:t xml:space="preserve">  </w:t>
      </w:r>
      <w:r w:rsidR="00A91471" w:rsidRPr="00A073C5">
        <w:rPr>
          <w:b/>
          <w:sz w:val="18"/>
          <w:szCs w:val="18"/>
          <w:lang w:val="en-GB"/>
        </w:rPr>
        <w:t xml:space="preserve"> </w:t>
      </w:r>
      <w:r w:rsidRPr="00A073C5">
        <w:rPr>
          <w:b/>
          <w:sz w:val="18"/>
          <w:szCs w:val="18"/>
          <w:lang w:val="en-GB"/>
        </w:rPr>
        <w:t>into force</w:t>
      </w:r>
      <w:r w:rsidRPr="00A073C5">
        <w:rPr>
          <w:b/>
          <w:sz w:val="18"/>
          <w:szCs w:val="18"/>
          <w:lang w:val="en-GB"/>
        </w:rPr>
        <w:tab/>
        <w:t>of denunciation</w:t>
      </w:r>
    </w:p>
    <w:p w14:paraId="42995CB0" w14:textId="77777777" w:rsidR="009803AF" w:rsidRPr="00A073C5" w:rsidRDefault="00A91471" w:rsidP="00A91471">
      <w:pPr>
        <w:keepNext/>
        <w:keepLines/>
        <w:tabs>
          <w:tab w:val="left" w:pos="5760"/>
          <w:tab w:val="left" w:pos="7920"/>
        </w:tabs>
        <w:ind w:firstLine="3600"/>
        <w:jc w:val="both"/>
        <w:rPr>
          <w:b/>
          <w:sz w:val="18"/>
          <w:szCs w:val="18"/>
          <w:lang w:val="en-GB"/>
        </w:rPr>
      </w:pPr>
      <w:r w:rsidRPr="00A073C5">
        <w:rPr>
          <w:b/>
          <w:sz w:val="18"/>
          <w:szCs w:val="18"/>
          <w:lang w:val="en-GB"/>
        </w:rPr>
        <w:t xml:space="preserve"> </w:t>
      </w:r>
      <w:r w:rsidR="009803AF" w:rsidRPr="00A073C5">
        <w:rPr>
          <w:b/>
          <w:sz w:val="18"/>
          <w:szCs w:val="18"/>
          <w:lang w:val="en-GB"/>
        </w:rPr>
        <w:t>or succession</w:t>
      </w:r>
    </w:p>
    <w:p w14:paraId="108594B2" w14:textId="77777777" w:rsidR="009803AF" w:rsidRPr="00A073C5" w:rsidRDefault="009803AF" w:rsidP="00895766">
      <w:pPr>
        <w:keepNext/>
        <w:keepLines/>
        <w:jc w:val="both"/>
        <w:rPr>
          <w:sz w:val="18"/>
          <w:szCs w:val="18"/>
          <w:lang w:val="en-GB"/>
        </w:rPr>
      </w:pPr>
    </w:p>
    <w:p w14:paraId="6FA63273" w14:textId="77777777" w:rsidR="009803AF" w:rsidRPr="00A073C5" w:rsidRDefault="009803AF" w:rsidP="00A91471">
      <w:pPr>
        <w:keepNext/>
        <w:keepLines/>
        <w:tabs>
          <w:tab w:val="left" w:pos="3600"/>
          <w:tab w:val="left" w:pos="5760"/>
          <w:tab w:val="left" w:pos="7920"/>
        </w:tabs>
        <w:jc w:val="both"/>
        <w:rPr>
          <w:sz w:val="18"/>
          <w:szCs w:val="18"/>
          <w:lang w:val="en-GB"/>
        </w:rPr>
      </w:pPr>
      <w:r w:rsidRPr="00A073C5">
        <w:rPr>
          <w:sz w:val="18"/>
          <w:szCs w:val="18"/>
          <w:lang w:val="en-GB"/>
        </w:rPr>
        <w:t>Ireland (ratification)</w:t>
      </w:r>
      <w:r w:rsidRPr="00A073C5">
        <w:rPr>
          <w:sz w:val="18"/>
          <w:szCs w:val="18"/>
          <w:lang w:val="en-GB"/>
        </w:rPr>
        <w:tab/>
        <w:t>19 November 1992</w:t>
      </w:r>
      <w:r w:rsidRPr="00A073C5">
        <w:rPr>
          <w:sz w:val="18"/>
          <w:szCs w:val="18"/>
          <w:lang w:val="en-GB"/>
        </w:rPr>
        <w:tab/>
        <w:t>17 February 1993</w:t>
      </w:r>
      <w:r w:rsidRPr="00A073C5">
        <w:rPr>
          <w:sz w:val="18"/>
          <w:szCs w:val="18"/>
          <w:lang w:val="en-GB"/>
        </w:rPr>
        <w:tab/>
        <w:t>15 May 1998</w:t>
      </w:r>
    </w:p>
    <w:p w14:paraId="55EA520C" w14:textId="77777777" w:rsidR="009803AF" w:rsidRPr="00A073C5" w:rsidRDefault="009803AF" w:rsidP="00A91471">
      <w:pPr>
        <w:keepNext/>
        <w:keepLines/>
        <w:tabs>
          <w:tab w:val="left" w:pos="3600"/>
          <w:tab w:val="left" w:pos="5760"/>
          <w:tab w:val="left" w:pos="7920"/>
        </w:tabs>
        <w:jc w:val="both"/>
        <w:rPr>
          <w:sz w:val="18"/>
          <w:szCs w:val="18"/>
          <w:lang w:val="en-GB"/>
        </w:rPr>
      </w:pPr>
      <w:r w:rsidRPr="00A073C5">
        <w:rPr>
          <w:sz w:val="18"/>
          <w:szCs w:val="18"/>
          <w:lang w:val="en-GB"/>
        </w:rPr>
        <w:t>Italy (accession)</w:t>
      </w:r>
      <w:r w:rsidRPr="00A073C5">
        <w:rPr>
          <w:sz w:val="18"/>
          <w:szCs w:val="18"/>
          <w:lang w:val="en-GB"/>
        </w:rPr>
        <w:tab/>
        <w:t>27 February 1979</w:t>
      </w:r>
      <w:r w:rsidRPr="00A073C5">
        <w:rPr>
          <w:sz w:val="18"/>
          <w:szCs w:val="18"/>
          <w:lang w:val="en-GB"/>
        </w:rPr>
        <w:tab/>
        <w:t>28 May 1979</w:t>
      </w:r>
      <w:r w:rsidRPr="00A073C5">
        <w:rPr>
          <w:sz w:val="18"/>
          <w:szCs w:val="18"/>
          <w:lang w:val="en-GB"/>
        </w:rPr>
        <w:tab/>
      </w:r>
      <w:r w:rsidR="00A91471" w:rsidRPr="00A073C5">
        <w:rPr>
          <w:sz w:val="18"/>
          <w:szCs w:val="18"/>
          <w:lang w:val="en-GB"/>
        </w:rPr>
        <w:t xml:space="preserve"> </w:t>
      </w:r>
      <w:r w:rsidRPr="00A073C5">
        <w:rPr>
          <w:sz w:val="18"/>
          <w:szCs w:val="18"/>
          <w:lang w:val="en-GB"/>
        </w:rPr>
        <w:t xml:space="preserve"> 8 October 2000</w:t>
      </w:r>
    </w:p>
    <w:p w14:paraId="195A8255" w14:textId="77777777" w:rsidR="009803AF" w:rsidRPr="00A073C5" w:rsidRDefault="009803AF" w:rsidP="00A91471">
      <w:pPr>
        <w:keepNext/>
        <w:keepLines/>
        <w:tabs>
          <w:tab w:val="left" w:pos="3600"/>
          <w:tab w:val="left" w:pos="5760"/>
          <w:tab w:val="left" w:pos="7920"/>
        </w:tabs>
        <w:jc w:val="both"/>
        <w:rPr>
          <w:sz w:val="18"/>
          <w:szCs w:val="18"/>
          <w:lang w:val="en-GB"/>
        </w:rPr>
      </w:pPr>
      <w:r w:rsidRPr="00A073C5">
        <w:rPr>
          <w:sz w:val="18"/>
          <w:szCs w:val="18"/>
          <w:lang w:val="en-GB"/>
        </w:rPr>
        <w:t>Japan (ratification)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7 July 1976</w:t>
      </w:r>
      <w:r w:rsidRPr="00A073C5">
        <w:rPr>
          <w:sz w:val="18"/>
          <w:szCs w:val="18"/>
          <w:lang w:val="en-GB"/>
        </w:rPr>
        <w:tab/>
        <w:t>16 October 1978</w:t>
      </w:r>
      <w:r w:rsidRPr="00A073C5">
        <w:rPr>
          <w:sz w:val="18"/>
          <w:szCs w:val="18"/>
          <w:lang w:val="en-GB"/>
        </w:rPr>
        <w:tab/>
        <w:t>15 May 1998</w:t>
      </w:r>
    </w:p>
    <w:p w14:paraId="4046C6E7" w14:textId="77777777" w:rsidR="009803AF" w:rsidRPr="00A073C5" w:rsidRDefault="009803AF" w:rsidP="00A91471">
      <w:pPr>
        <w:keepNext/>
        <w:keepLines/>
        <w:tabs>
          <w:tab w:val="left" w:pos="3600"/>
          <w:tab w:val="left" w:pos="5760"/>
          <w:tab w:val="left" w:pos="7920"/>
        </w:tabs>
        <w:jc w:val="both"/>
        <w:rPr>
          <w:sz w:val="18"/>
          <w:szCs w:val="18"/>
          <w:lang w:val="en-GB"/>
        </w:rPr>
      </w:pPr>
      <w:r w:rsidRPr="00A073C5">
        <w:rPr>
          <w:sz w:val="18"/>
          <w:szCs w:val="18"/>
          <w:lang w:val="en-GB"/>
        </w:rPr>
        <w:t>Kenya (accession)</w:t>
      </w:r>
      <w:r w:rsidRPr="00A073C5">
        <w:rPr>
          <w:sz w:val="18"/>
          <w:szCs w:val="18"/>
          <w:lang w:val="en-GB"/>
        </w:rPr>
        <w:tab/>
        <w:t>15 December 1992</w:t>
      </w:r>
      <w:r w:rsidRPr="00A073C5">
        <w:rPr>
          <w:sz w:val="18"/>
          <w:szCs w:val="18"/>
          <w:lang w:val="en-GB"/>
        </w:rPr>
        <w:tab/>
        <w:t>15 March 1993</w:t>
      </w:r>
      <w:r w:rsidRPr="00A073C5">
        <w:rPr>
          <w:sz w:val="18"/>
          <w:szCs w:val="18"/>
          <w:lang w:val="en-GB"/>
        </w:rPr>
        <w:tab/>
        <w:t xml:space="preserve">  7 July 2001</w:t>
      </w:r>
    </w:p>
    <w:p w14:paraId="76496574" w14:textId="77777777" w:rsidR="009803AF" w:rsidRPr="00A073C5" w:rsidRDefault="009803AF" w:rsidP="00A91471">
      <w:pPr>
        <w:keepNext/>
        <w:keepLines/>
        <w:tabs>
          <w:tab w:val="left" w:pos="3600"/>
          <w:tab w:val="left" w:pos="5760"/>
          <w:tab w:val="left" w:pos="7920"/>
        </w:tabs>
        <w:jc w:val="both"/>
        <w:rPr>
          <w:sz w:val="18"/>
          <w:szCs w:val="18"/>
          <w:lang w:val="en-GB"/>
        </w:rPr>
      </w:pPr>
      <w:r w:rsidRPr="00A073C5">
        <w:rPr>
          <w:sz w:val="18"/>
          <w:szCs w:val="18"/>
          <w:lang w:val="en-GB"/>
        </w:rPr>
        <w:t>Kuwait (accession)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2 April 1981</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1 July 1981</w:t>
      </w:r>
    </w:p>
    <w:p w14:paraId="78C615AA" w14:textId="77777777" w:rsidR="009803AF" w:rsidRPr="00A073C5" w:rsidRDefault="009803AF" w:rsidP="00A91471">
      <w:pPr>
        <w:keepNext/>
        <w:keepLines/>
        <w:tabs>
          <w:tab w:val="left" w:pos="3600"/>
          <w:tab w:val="left" w:pos="5760"/>
          <w:tab w:val="left" w:pos="7920"/>
        </w:tabs>
        <w:jc w:val="both"/>
        <w:rPr>
          <w:sz w:val="18"/>
          <w:szCs w:val="18"/>
          <w:lang w:val="en-GB"/>
        </w:rPr>
      </w:pPr>
      <w:r w:rsidRPr="00A073C5">
        <w:rPr>
          <w:sz w:val="18"/>
          <w:szCs w:val="18"/>
          <w:lang w:val="en-GB"/>
        </w:rPr>
        <w:t>Liberia (accession)</w:t>
      </w:r>
      <w:r w:rsidRPr="00A073C5">
        <w:rPr>
          <w:sz w:val="18"/>
          <w:szCs w:val="18"/>
          <w:lang w:val="en-GB"/>
        </w:rPr>
        <w:tab/>
        <w:t>25 September 1972</w:t>
      </w:r>
      <w:r w:rsidRPr="00A073C5">
        <w:rPr>
          <w:sz w:val="18"/>
          <w:szCs w:val="18"/>
          <w:lang w:val="en-GB"/>
        </w:rPr>
        <w:tab/>
        <w:t>16 October 1978</w:t>
      </w:r>
      <w:r w:rsidRPr="00A073C5">
        <w:rPr>
          <w:sz w:val="18"/>
          <w:szCs w:val="18"/>
          <w:lang w:val="en-GB"/>
        </w:rPr>
        <w:tab/>
        <w:t>15 May 1998</w:t>
      </w:r>
    </w:p>
    <w:p w14:paraId="623A04C8"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Malaysia (accession)</w:t>
      </w:r>
      <w:r w:rsidRPr="00A073C5">
        <w:rPr>
          <w:sz w:val="18"/>
          <w:szCs w:val="18"/>
          <w:lang w:val="en-GB"/>
        </w:rPr>
        <w:tab/>
        <w:t xml:space="preserve">  6 January 1995</w:t>
      </w:r>
      <w:r w:rsidRPr="00A073C5">
        <w:rPr>
          <w:sz w:val="18"/>
          <w:szCs w:val="18"/>
          <w:lang w:val="en-GB"/>
        </w:rPr>
        <w:tab/>
        <w:t xml:space="preserve">  6 April 1995</w:t>
      </w:r>
    </w:p>
    <w:p w14:paraId="66D64764"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Maldives (accession)</w:t>
      </w:r>
      <w:r w:rsidRPr="00A073C5">
        <w:rPr>
          <w:sz w:val="18"/>
          <w:szCs w:val="18"/>
          <w:lang w:val="en-GB"/>
        </w:rPr>
        <w:tab/>
        <w:t>16 March 1981</w:t>
      </w:r>
      <w:r w:rsidRPr="00A073C5">
        <w:rPr>
          <w:sz w:val="18"/>
          <w:szCs w:val="18"/>
          <w:lang w:val="en-GB"/>
        </w:rPr>
        <w:tab/>
        <w:t>14 June 1981</w:t>
      </w:r>
    </w:p>
    <w:p w14:paraId="457DC642"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Malta (accession)</w:t>
      </w:r>
      <w:r w:rsidRPr="00A073C5">
        <w:rPr>
          <w:sz w:val="18"/>
          <w:szCs w:val="18"/>
          <w:lang w:val="en-GB"/>
        </w:rPr>
        <w:tab/>
        <w:t>27 September 1991</w:t>
      </w:r>
      <w:r w:rsidRPr="00A073C5">
        <w:rPr>
          <w:sz w:val="18"/>
          <w:szCs w:val="18"/>
          <w:lang w:val="en-GB"/>
        </w:rPr>
        <w:tab/>
        <w:t>26 December 1991</w:t>
      </w:r>
      <w:r w:rsidRPr="00A073C5">
        <w:rPr>
          <w:sz w:val="18"/>
          <w:szCs w:val="18"/>
          <w:lang w:val="en-GB"/>
        </w:rPr>
        <w:tab/>
        <w:t xml:space="preserve">  6 January 2001</w:t>
      </w:r>
    </w:p>
    <w:p w14:paraId="052BA048"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Marshall Islands (accession)</w:t>
      </w:r>
      <w:r w:rsidRPr="00A073C5">
        <w:rPr>
          <w:sz w:val="18"/>
          <w:szCs w:val="18"/>
          <w:lang w:val="en-GB"/>
        </w:rPr>
        <w:tab/>
        <w:t>30 November 1994</w:t>
      </w:r>
      <w:r w:rsidRPr="00A073C5">
        <w:rPr>
          <w:sz w:val="18"/>
          <w:szCs w:val="18"/>
          <w:lang w:val="en-GB"/>
        </w:rPr>
        <w:tab/>
        <w:t>28 February 1995</w:t>
      </w:r>
      <w:r w:rsidRPr="00A073C5">
        <w:rPr>
          <w:sz w:val="18"/>
          <w:szCs w:val="18"/>
          <w:lang w:val="en-GB"/>
        </w:rPr>
        <w:tab/>
        <w:t>15 May 1998</w:t>
      </w:r>
    </w:p>
    <w:p w14:paraId="75B09683"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Mauritania (accession)</w:t>
      </w:r>
      <w:r w:rsidRPr="00A073C5">
        <w:rPr>
          <w:sz w:val="18"/>
          <w:szCs w:val="18"/>
          <w:lang w:val="en-GB"/>
        </w:rPr>
        <w:tab/>
        <w:t>17 November 1995</w:t>
      </w:r>
      <w:r w:rsidRPr="00A073C5">
        <w:rPr>
          <w:sz w:val="18"/>
          <w:szCs w:val="18"/>
          <w:lang w:val="en-GB"/>
        </w:rPr>
        <w:tab/>
        <w:t>15 February 1996</w:t>
      </w:r>
    </w:p>
    <w:p w14:paraId="128B0DD0"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Mauritius (accession)</w:t>
      </w:r>
      <w:r w:rsidRPr="00A073C5">
        <w:rPr>
          <w:sz w:val="18"/>
          <w:szCs w:val="18"/>
          <w:lang w:val="en-GB"/>
        </w:rPr>
        <w:tab/>
        <w:t xml:space="preserve">  6 April 1995</w:t>
      </w:r>
      <w:r w:rsidRPr="00A073C5">
        <w:rPr>
          <w:sz w:val="18"/>
          <w:szCs w:val="18"/>
          <w:lang w:val="en-GB"/>
        </w:rPr>
        <w:tab/>
        <w:t xml:space="preserve">  5 July 1995</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6 December 2000</w:t>
      </w:r>
    </w:p>
    <w:p w14:paraId="7B9D9F87"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Mexico (accession)</w:t>
      </w:r>
      <w:r w:rsidRPr="00A073C5">
        <w:rPr>
          <w:sz w:val="18"/>
          <w:szCs w:val="18"/>
          <w:lang w:val="en-GB"/>
        </w:rPr>
        <w:tab/>
        <w:t>13 May 1994</w:t>
      </w:r>
      <w:r w:rsidRPr="00A073C5">
        <w:rPr>
          <w:sz w:val="18"/>
          <w:szCs w:val="18"/>
          <w:lang w:val="en-GB"/>
        </w:rPr>
        <w:tab/>
        <w:t>11 August 1994</w:t>
      </w:r>
      <w:r w:rsidRPr="00A073C5">
        <w:rPr>
          <w:sz w:val="18"/>
          <w:szCs w:val="18"/>
          <w:lang w:val="en-GB"/>
        </w:rPr>
        <w:tab/>
        <w:t>15 May 1998</w:t>
      </w:r>
    </w:p>
    <w:p w14:paraId="68FDFC5F"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Monaco (accession)</w:t>
      </w:r>
      <w:r w:rsidRPr="00A073C5">
        <w:rPr>
          <w:sz w:val="18"/>
          <w:szCs w:val="18"/>
          <w:lang w:val="en-GB"/>
        </w:rPr>
        <w:tab/>
        <w:t>23 August 1979</w:t>
      </w:r>
      <w:r w:rsidRPr="00A073C5">
        <w:rPr>
          <w:sz w:val="18"/>
          <w:szCs w:val="18"/>
          <w:lang w:val="en-GB"/>
        </w:rPr>
        <w:tab/>
        <w:t>21 November 1979</w:t>
      </w:r>
      <w:r w:rsidRPr="00A073C5">
        <w:rPr>
          <w:sz w:val="18"/>
          <w:szCs w:val="18"/>
          <w:lang w:val="en-GB"/>
        </w:rPr>
        <w:tab/>
        <w:t>15 May 1998</w:t>
      </w:r>
    </w:p>
    <w:p w14:paraId="72C7ABF0"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Morocco (accession)</w:t>
      </w:r>
      <w:r w:rsidRPr="00A073C5">
        <w:rPr>
          <w:sz w:val="18"/>
          <w:szCs w:val="18"/>
          <w:lang w:val="en-GB"/>
        </w:rPr>
        <w:tab/>
        <w:t>31 December 1992</w:t>
      </w:r>
      <w:r w:rsidRPr="00A073C5">
        <w:rPr>
          <w:sz w:val="18"/>
          <w:szCs w:val="18"/>
          <w:lang w:val="en-GB"/>
        </w:rPr>
        <w:tab/>
        <w:t>31 March 1993</w:t>
      </w:r>
      <w:r w:rsidRPr="00A073C5">
        <w:rPr>
          <w:sz w:val="18"/>
          <w:szCs w:val="18"/>
          <w:lang w:val="en-GB"/>
        </w:rPr>
        <w:tab/>
        <w:t>25 October 2001</w:t>
      </w:r>
    </w:p>
    <w:p w14:paraId="711C17D0"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Mozambique (accession)</w:t>
      </w:r>
      <w:r w:rsidRPr="00A073C5">
        <w:rPr>
          <w:sz w:val="18"/>
          <w:szCs w:val="18"/>
          <w:lang w:val="en-GB"/>
        </w:rPr>
        <w:tab/>
        <w:t>23 December 1996</w:t>
      </w:r>
      <w:r w:rsidRPr="00A073C5">
        <w:rPr>
          <w:sz w:val="18"/>
          <w:szCs w:val="18"/>
          <w:lang w:val="en-GB"/>
        </w:rPr>
        <w:tab/>
        <w:t>23 March 1997</w:t>
      </w:r>
      <w:r w:rsidRPr="00A073C5">
        <w:rPr>
          <w:sz w:val="18"/>
          <w:szCs w:val="18"/>
          <w:lang w:val="en-GB"/>
        </w:rPr>
        <w:tab/>
        <w:t>26 April 2003</w:t>
      </w:r>
    </w:p>
    <w:p w14:paraId="5DCA69B1"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Netherlands (approval)</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3 August 1982</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1 November 1982</w:t>
      </w:r>
      <w:r w:rsidRPr="00A073C5">
        <w:rPr>
          <w:sz w:val="18"/>
          <w:szCs w:val="18"/>
          <w:lang w:val="en-GB"/>
        </w:rPr>
        <w:tab/>
        <w:t>15 May 1998</w:t>
      </w:r>
    </w:p>
    <w:p w14:paraId="39459121"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New Zealand (accession)</w:t>
      </w:r>
      <w:r w:rsidR="0079176C" w:rsidRPr="00A073C5">
        <w:rPr>
          <w:sz w:val="18"/>
          <w:szCs w:val="18"/>
          <w:vertAlign w:val="superscript"/>
          <w:lang w:val="en-GB"/>
        </w:rPr>
        <w:t>4</w:t>
      </w:r>
      <w:r w:rsidRPr="00A073C5">
        <w:rPr>
          <w:sz w:val="18"/>
          <w:szCs w:val="18"/>
          <w:lang w:val="en-GB"/>
        </w:rPr>
        <w:tab/>
        <w:t>22 November 1996</w:t>
      </w:r>
      <w:r w:rsidRPr="00A073C5">
        <w:rPr>
          <w:sz w:val="18"/>
          <w:szCs w:val="18"/>
          <w:lang w:val="en-GB"/>
        </w:rPr>
        <w:tab/>
        <w:t>20 February 1997</w:t>
      </w:r>
      <w:r w:rsidRPr="00A073C5">
        <w:rPr>
          <w:sz w:val="18"/>
          <w:szCs w:val="18"/>
          <w:lang w:val="en-GB"/>
        </w:rPr>
        <w:tab/>
        <w:t>25 June 1999</w:t>
      </w:r>
    </w:p>
    <w:p w14:paraId="3CDD730F"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Nigeria (accession)</w:t>
      </w:r>
      <w:r w:rsidRPr="00A073C5">
        <w:rPr>
          <w:sz w:val="18"/>
          <w:szCs w:val="18"/>
          <w:lang w:val="en-GB"/>
        </w:rPr>
        <w:tab/>
        <w:t>11 September 1987</w:t>
      </w:r>
      <w:r w:rsidRPr="00A073C5">
        <w:rPr>
          <w:sz w:val="18"/>
          <w:szCs w:val="18"/>
          <w:lang w:val="en-GB"/>
        </w:rPr>
        <w:tab/>
        <w:t>10 December 1987</w:t>
      </w:r>
      <w:r w:rsidRPr="00A073C5">
        <w:rPr>
          <w:sz w:val="18"/>
          <w:szCs w:val="18"/>
          <w:lang w:val="en-GB"/>
        </w:rPr>
        <w:tab/>
        <w:t>24 May 2003</w:t>
      </w:r>
    </w:p>
    <w:p w14:paraId="1693D8A6"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Norway (ratification)</w:t>
      </w:r>
      <w:r w:rsidRPr="00A073C5">
        <w:rPr>
          <w:sz w:val="18"/>
          <w:szCs w:val="18"/>
          <w:lang w:val="en-GB"/>
        </w:rPr>
        <w:tab/>
        <w:t>21 March 1975</w:t>
      </w:r>
      <w:r w:rsidRPr="00A073C5">
        <w:rPr>
          <w:sz w:val="18"/>
          <w:szCs w:val="18"/>
          <w:lang w:val="en-GB"/>
        </w:rPr>
        <w:tab/>
        <w:t>16 October 1978</w:t>
      </w:r>
      <w:r w:rsidRPr="00A073C5">
        <w:rPr>
          <w:sz w:val="18"/>
          <w:szCs w:val="18"/>
          <w:lang w:val="en-GB"/>
        </w:rPr>
        <w:tab/>
        <w:t>15 May 1998</w:t>
      </w:r>
    </w:p>
    <w:p w14:paraId="40EB15BF"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Oman (accession)</w:t>
      </w:r>
      <w:r w:rsidRPr="00A073C5">
        <w:rPr>
          <w:sz w:val="18"/>
          <w:szCs w:val="18"/>
          <w:lang w:val="en-GB"/>
        </w:rPr>
        <w:tab/>
        <w:t>10 May 1985</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8 August 1985</w:t>
      </w:r>
      <w:r w:rsidRPr="00A073C5">
        <w:rPr>
          <w:sz w:val="18"/>
          <w:szCs w:val="18"/>
          <w:lang w:val="en-GB"/>
        </w:rPr>
        <w:tab/>
        <w:t>15 May 1998</w:t>
      </w:r>
    </w:p>
    <w:p w14:paraId="15AE1821"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Panama (accession)</w:t>
      </w:r>
      <w:r w:rsidRPr="00A073C5">
        <w:rPr>
          <w:sz w:val="18"/>
          <w:szCs w:val="18"/>
          <w:lang w:val="en-GB"/>
        </w:rPr>
        <w:tab/>
        <w:t>18 March 1999</w:t>
      </w:r>
      <w:r w:rsidRPr="00A073C5">
        <w:rPr>
          <w:sz w:val="18"/>
          <w:szCs w:val="18"/>
          <w:lang w:val="en-GB"/>
        </w:rPr>
        <w:tab/>
        <w:t>16 June 1999</w:t>
      </w:r>
      <w:r w:rsidRPr="00A073C5">
        <w:rPr>
          <w:sz w:val="18"/>
          <w:szCs w:val="18"/>
          <w:lang w:val="en-GB"/>
        </w:rPr>
        <w:tab/>
        <w:t>11 May 2000</w:t>
      </w:r>
    </w:p>
    <w:p w14:paraId="52E0785D"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Papua New Guinea (accession)</w:t>
      </w:r>
      <w:r w:rsidRPr="00A073C5">
        <w:rPr>
          <w:sz w:val="18"/>
          <w:szCs w:val="18"/>
          <w:lang w:val="en-GB"/>
        </w:rPr>
        <w:tab/>
        <w:t>12 March 1980</w:t>
      </w:r>
      <w:r w:rsidRPr="00A073C5">
        <w:rPr>
          <w:sz w:val="18"/>
          <w:szCs w:val="18"/>
          <w:lang w:val="en-GB"/>
        </w:rPr>
        <w:tab/>
        <w:t>10 June 1980</w:t>
      </w:r>
      <w:r w:rsidRPr="00A073C5">
        <w:rPr>
          <w:sz w:val="18"/>
          <w:szCs w:val="18"/>
          <w:lang w:val="en-GB"/>
        </w:rPr>
        <w:tab/>
        <w:t>23 January 2002</w:t>
      </w:r>
    </w:p>
    <w:p w14:paraId="0876617A"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Poland (ratification)</w:t>
      </w:r>
      <w:r w:rsidRPr="00A073C5">
        <w:rPr>
          <w:sz w:val="18"/>
          <w:szCs w:val="18"/>
          <w:lang w:val="en-GB"/>
        </w:rPr>
        <w:tab/>
        <w:t>16 September 1985</w:t>
      </w:r>
      <w:r w:rsidRPr="00A073C5">
        <w:rPr>
          <w:sz w:val="18"/>
          <w:szCs w:val="18"/>
          <w:lang w:val="en-GB"/>
        </w:rPr>
        <w:tab/>
        <w:t>15 December 1985</w:t>
      </w:r>
      <w:r w:rsidRPr="00A073C5">
        <w:rPr>
          <w:sz w:val="18"/>
          <w:szCs w:val="18"/>
          <w:lang w:val="en-GB"/>
        </w:rPr>
        <w:tab/>
        <w:t>21 December 2000</w:t>
      </w:r>
    </w:p>
    <w:p w14:paraId="4086490E"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Portugal (ratification)</w:t>
      </w:r>
      <w:r w:rsidRPr="00A073C5">
        <w:rPr>
          <w:sz w:val="18"/>
          <w:szCs w:val="18"/>
          <w:lang w:val="en-GB"/>
        </w:rPr>
        <w:tab/>
        <w:t>11 September 1985</w:t>
      </w:r>
      <w:r w:rsidRPr="00A073C5">
        <w:rPr>
          <w:sz w:val="18"/>
          <w:szCs w:val="18"/>
          <w:lang w:val="en-GB"/>
        </w:rPr>
        <w:tab/>
        <w:t>10 December 1985</w:t>
      </w:r>
    </w:p>
    <w:p w14:paraId="7AAD7FB7"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Qatar (accession)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2 June 1988</w:t>
      </w:r>
      <w:r w:rsidRPr="00A073C5">
        <w:rPr>
          <w:sz w:val="18"/>
          <w:szCs w:val="18"/>
          <w:lang w:val="en-GB"/>
        </w:rPr>
        <w:tab/>
        <w:t>31 August 1988</w:t>
      </w:r>
      <w:r w:rsidRPr="00A073C5">
        <w:rPr>
          <w:sz w:val="18"/>
          <w:szCs w:val="18"/>
          <w:lang w:val="en-GB"/>
        </w:rPr>
        <w:tab/>
        <w:t>20 November 2002</w:t>
      </w:r>
    </w:p>
    <w:p w14:paraId="6D098351"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Republic of Korea (accession)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8 December 1992</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8 March 1993</w:t>
      </w:r>
      <w:r w:rsidRPr="00A073C5">
        <w:rPr>
          <w:sz w:val="18"/>
          <w:szCs w:val="18"/>
          <w:lang w:val="en-GB"/>
        </w:rPr>
        <w:tab/>
        <w:t>15 May 1998</w:t>
      </w:r>
    </w:p>
    <w:p w14:paraId="20FFB3BD"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Russian Federation (accession)</w:t>
      </w:r>
      <w:r w:rsidR="0079176C" w:rsidRPr="00A073C5">
        <w:rPr>
          <w:sz w:val="18"/>
          <w:szCs w:val="18"/>
          <w:vertAlign w:val="superscript"/>
          <w:lang w:val="en-GB"/>
        </w:rPr>
        <w:t>5</w:t>
      </w:r>
      <w:r w:rsidRPr="00A073C5">
        <w:rPr>
          <w:sz w:val="18"/>
          <w:szCs w:val="18"/>
          <w:lang w:val="en-GB"/>
        </w:rPr>
        <w:tab/>
        <w:t>17 June 1987</w:t>
      </w:r>
      <w:r w:rsidRPr="00A073C5">
        <w:rPr>
          <w:sz w:val="18"/>
          <w:szCs w:val="18"/>
          <w:lang w:val="en-GB"/>
        </w:rPr>
        <w:tab/>
        <w:t>15 September 1987</w:t>
      </w:r>
      <w:r w:rsidRPr="00A073C5">
        <w:rPr>
          <w:sz w:val="18"/>
          <w:szCs w:val="18"/>
          <w:lang w:val="en-GB"/>
        </w:rPr>
        <w:tab/>
        <w:t>20 March 2001</w:t>
      </w:r>
    </w:p>
    <w:p w14:paraId="0C9F1023"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Saint Kitts and Nevis (accession)</w:t>
      </w:r>
      <w:r w:rsidRPr="00A073C5">
        <w:rPr>
          <w:sz w:val="18"/>
          <w:szCs w:val="18"/>
          <w:lang w:val="en-GB"/>
        </w:rPr>
        <w:tab/>
        <w:t>14 September 1994</w:t>
      </w:r>
      <w:r w:rsidRPr="00A073C5">
        <w:rPr>
          <w:sz w:val="18"/>
          <w:szCs w:val="18"/>
          <w:lang w:val="en-GB"/>
        </w:rPr>
        <w:tab/>
        <w:t>13 December 1994</w:t>
      </w:r>
    </w:p>
    <w:p w14:paraId="4D3AC437"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Seychelles (accession)</w:t>
      </w:r>
      <w:r w:rsidRPr="00A073C5">
        <w:rPr>
          <w:sz w:val="18"/>
          <w:szCs w:val="18"/>
          <w:lang w:val="en-GB"/>
        </w:rPr>
        <w:tab/>
        <w:t>12 April 1988</w:t>
      </w:r>
      <w:r w:rsidRPr="00A073C5">
        <w:rPr>
          <w:sz w:val="18"/>
          <w:szCs w:val="18"/>
          <w:lang w:val="en-GB"/>
        </w:rPr>
        <w:tab/>
        <w:t>11 July 1988</w:t>
      </w:r>
      <w:r w:rsidRPr="00A073C5">
        <w:rPr>
          <w:sz w:val="18"/>
          <w:szCs w:val="18"/>
          <w:lang w:val="en-GB"/>
        </w:rPr>
        <w:tab/>
        <w:t>23 July 2000</w:t>
      </w:r>
    </w:p>
    <w:p w14:paraId="62863FFB"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Sierra Leone (accession)</w:t>
      </w:r>
      <w:r w:rsidRPr="00A073C5">
        <w:rPr>
          <w:sz w:val="18"/>
          <w:szCs w:val="18"/>
          <w:lang w:val="en-GB"/>
        </w:rPr>
        <w:tab/>
        <w:t>13 August 1993</w:t>
      </w:r>
      <w:r w:rsidRPr="00A073C5">
        <w:rPr>
          <w:sz w:val="18"/>
          <w:szCs w:val="18"/>
          <w:lang w:val="en-GB"/>
        </w:rPr>
        <w:tab/>
        <w:t>11 November 1993</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4 June 2002</w:t>
      </w:r>
    </w:p>
    <w:p w14:paraId="53515D65"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Slovenia (succession)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 xml:space="preserve"> </w:t>
      </w:r>
      <w:r w:rsidRPr="00A073C5">
        <w:rPr>
          <w:sz w:val="18"/>
          <w:szCs w:val="18"/>
          <w:lang w:val="en-GB"/>
        </w:rPr>
        <w:noBreakHyphen/>
      </w:r>
      <w:r w:rsidRPr="00A073C5">
        <w:rPr>
          <w:sz w:val="18"/>
          <w:szCs w:val="18"/>
          <w:lang w:val="en-GB"/>
        </w:rPr>
        <w:tab/>
        <w:t>25 June 1991</w:t>
      </w:r>
      <w:r w:rsidRPr="00A073C5">
        <w:rPr>
          <w:sz w:val="18"/>
          <w:szCs w:val="18"/>
          <w:lang w:val="en-GB"/>
        </w:rPr>
        <w:tab/>
        <w:t>19 July 2001</w:t>
      </w:r>
    </w:p>
    <w:p w14:paraId="7378C407"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Spain (accession)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8 October 1981</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6 January 1982</w:t>
      </w:r>
      <w:r w:rsidRPr="00A073C5">
        <w:rPr>
          <w:sz w:val="18"/>
          <w:szCs w:val="18"/>
          <w:lang w:val="en-GB"/>
        </w:rPr>
        <w:tab/>
        <w:t>15 May 1998</w:t>
      </w:r>
    </w:p>
    <w:p w14:paraId="7B0546A9"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Sri Lanka (accession)</w:t>
      </w:r>
      <w:r w:rsidRPr="00A073C5">
        <w:rPr>
          <w:sz w:val="18"/>
          <w:szCs w:val="18"/>
          <w:lang w:val="en-GB"/>
        </w:rPr>
        <w:tab/>
        <w:t>12 April 1983</w:t>
      </w:r>
      <w:r w:rsidRPr="00A073C5">
        <w:rPr>
          <w:sz w:val="18"/>
          <w:szCs w:val="18"/>
          <w:lang w:val="en-GB"/>
        </w:rPr>
        <w:tab/>
        <w:t>11 July 1983</w:t>
      </w:r>
      <w:r w:rsidRPr="00A073C5">
        <w:rPr>
          <w:sz w:val="18"/>
          <w:szCs w:val="18"/>
          <w:lang w:val="en-GB"/>
        </w:rPr>
        <w:tab/>
        <w:t>22 January 2000</w:t>
      </w:r>
    </w:p>
    <w:p w14:paraId="1474C6FF"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Sweden (ratification)</w:t>
      </w:r>
      <w:r w:rsidRPr="00A073C5">
        <w:rPr>
          <w:sz w:val="18"/>
          <w:szCs w:val="18"/>
          <w:lang w:val="en-GB"/>
        </w:rPr>
        <w:tab/>
        <w:t>17 March 1975</w:t>
      </w:r>
      <w:r w:rsidRPr="00A073C5">
        <w:rPr>
          <w:sz w:val="18"/>
          <w:szCs w:val="18"/>
          <w:lang w:val="en-GB"/>
        </w:rPr>
        <w:tab/>
        <w:t>16 October 1978</w:t>
      </w:r>
      <w:r w:rsidRPr="00A073C5">
        <w:rPr>
          <w:sz w:val="18"/>
          <w:szCs w:val="18"/>
          <w:lang w:val="en-GB"/>
        </w:rPr>
        <w:tab/>
        <w:t>15 May 1998</w:t>
      </w:r>
    </w:p>
    <w:p w14:paraId="5F02D304"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Switzerland (ratification)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4 July 1996</w:t>
      </w:r>
      <w:r w:rsidRPr="00A073C5">
        <w:rPr>
          <w:sz w:val="18"/>
          <w:szCs w:val="18"/>
          <w:lang w:val="en-GB"/>
        </w:rPr>
        <w:tab/>
        <w:t xml:space="preserve">  2 October 1996</w:t>
      </w:r>
      <w:r w:rsidRPr="00A073C5">
        <w:rPr>
          <w:sz w:val="18"/>
          <w:szCs w:val="18"/>
          <w:lang w:val="en-GB"/>
        </w:rPr>
        <w:tab/>
        <w:t>15 May 1998</w:t>
      </w:r>
    </w:p>
    <w:p w14:paraId="0A662B01"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Syrian Arab Republic (accession)</w:t>
      </w:r>
      <w:r w:rsidRPr="00A073C5">
        <w:rPr>
          <w:sz w:val="18"/>
          <w:szCs w:val="18"/>
          <w:vertAlign w:val="superscript"/>
          <w:lang w:val="en-GB"/>
        </w:rPr>
        <w:t>1</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6 February 1975</w:t>
      </w:r>
      <w:r w:rsidRPr="00A073C5">
        <w:rPr>
          <w:sz w:val="18"/>
          <w:szCs w:val="18"/>
          <w:lang w:val="en-GB"/>
        </w:rPr>
        <w:tab/>
        <w:t>16 October 1978</w:t>
      </w:r>
      <w:r w:rsidR="002C6577" w:rsidRPr="00A073C5">
        <w:rPr>
          <w:sz w:val="18"/>
          <w:szCs w:val="18"/>
          <w:lang w:val="en-GB"/>
        </w:rPr>
        <w:tab/>
      </w:r>
      <w:r w:rsidR="00CC47AD" w:rsidRPr="00A073C5">
        <w:rPr>
          <w:sz w:val="18"/>
          <w:szCs w:val="18"/>
          <w:lang w:val="en-GB"/>
        </w:rPr>
        <w:t>24 April 2009</w:t>
      </w:r>
    </w:p>
    <w:p w14:paraId="0C8C8415"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Tonga (accession)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1 February 1996</w:t>
      </w:r>
      <w:r w:rsidRPr="00A073C5">
        <w:rPr>
          <w:sz w:val="18"/>
          <w:szCs w:val="18"/>
          <w:lang w:val="en-GB"/>
        </w:rPr>
        <w:tab/>
        <w:t xml:space="preserve">  1 May 1996</w:t>
      </w:r>
      <w:r w:rsidRPr="00A073C5">
        <w:rPr>
          <w:sz w:val="18"/>
          <w:szCs w:val="18"/>
          <w:lang w:val="en-GB"/>
        </w:rPr>
        <w:tab/>
        <w:t>10 December 2000</w:t>
      </w:r>
    </w:p>
    <w:p w14:paraId="05B3CE62"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Tunisia (accession)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4 May 1976</w:t>
      </w:r>
      <w:r w:rsidRPr="00A073C5">
        <w:rPr>
          <w:sz w:val="18"/>
          <w:szCs w:val="18"/>
          <w:lang w:val="en-GB"/>
        </w:rPr>
        <w:tab/>
        <w:t>16 October 1978</w:t>
      </w:r>
      <w:r w:rsidRPr="00A073C5">
        <w:rPr>
          <w:sz w:val="18"/>
          <w:szCs w:val="18"/>
          <w:lang w:val="en-GB"/>
        </w:rPr>
        <w:tab/>
        <w:t>15 May 1998</w:t>
      </w:r>
    </w:p>
    <w:p w14:paraId="5E013448"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Tuvalu (succession)</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 xml:space="preserve">   </w:t>
      </w:r>
      <w:r w:rsidRPr="00A073C5">
        <w:rPr>
          <w:sz w:val="18"/>
          <w:szCs w:val="18"/>
          <w:lang w:val="en-GB"/>
        </w:rPr>
        <w:noBreakHyphen/>
      </w:r>
      <w:r w:rsidRPr="00A073C5">
        <w:rPr>
          <w:sz w:val="18"/>
          <w:szCs w:val="18"/>
          <w:lang w:val="en-GB"/>
        </w:rPr>
        <w:tab/>
        <w:t>16 October 1978</w:t>
      </w:r>
    </w:p>
    <w:p w14:paraId="6F3F8E36"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United Arab Emirates (accession)</w:t>
      </w:r>
      <w:r w:rsidRPr="00A073C5">
        <w:rPr>
          <w:sz w:val="18"/>
          <w:szCs w:val="18"/>
          <w:lang w:val="en-GB"/>
        </w:rPr>
        <w:tab/>
        <w:t>15 December 1983</w:t>
      </w:r>
      <w:r w:rsidRPr="00A073C5">
        <w:rPr>
          <w:sz w:val="18"/>
          <w:szCs w:val="18"/>
          <w:lang w:val="en-GB"/>
        </w:rPr>
        <w:tab/>
        <w:t>14 March 1984</w:t>
      </w:r>
      <w:r w:rsidRPr="00A073C5">
        <w:rPr>
          <w:sz w:val="18"/>
          <w:szCs w:val="18"/>
          <w:lang w:val="en-GB"/>
        </w:rPr>
        <w:tab/>
        <w:t>24 May 2002</w:t>
      </w:r>
    </w:p>
    <w:p w14:paraId="743FA892"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United Kingdom (ratification)</w:t>
      </w:r>
      <w:r w:rsidR="0079176C" w:rsidRPr="00A073C5">
        <w:rPr>
          <w:sz w:val="18"/>
          <w:szCs w:val="18"/>
          <w:vertAlign w:val="superscript"/>
          <w:lang w:val="en-GB"/>
        </w:rPr>
        <w:t>2</w:t>
      </w:r>
      <w:r w:rsidRPr="00A073C5">
        <w:rPr>
          <w:sz w:val="18"/>
          <w:szCs w:val="18"/>
          <w:lang w:val="en-GB"/>
        </w:rPr>
        <w:tab/>
        <w:t xml:space="preserve"> </w:t>
      </w:r>
      <w:r w:rsidR="00A91471" w:rsidRPr="00A073C5">
        <w:rPr>
          <w:sz w:val="18"/>
          <w:szCs w:val="18"/>
          <w:lang w:val="en-GB"/>
        </w:rPr>
        <w:t xml:space="preserve"> </w:t>
      </w:r>
      <w:r w:rsidRPr="00A073C5">
        <w:rPr>
          <w:sz w:val="18"/>
          <w:szCs w:val="18"/>
          <w:lang w:val="en-GB"/>
        </w:rPr>
        <w:t>2 April 1976</w:t>
      </w:r>
      <w:r w:rsidRPr="00A073C5">
        <w:rPr>
          <w:sz w:val="18"/>
          <w:szCs w:val="18"/>
          <w:lang w:val="en-GB"/>
        </w:rPr>
        <w:tab/>
        <w:t>16 October 1978</w:t>
      </w:r>
      <w:r w:rsidRPr="00A073C5">
        <w:rPr>
          <w:sz w:val="18"/>
          <w:szCs w:val="18"/>
          <w:lang w:val="en-GB"/>
        </w:rPr>
        <w:tab/>
        <w:t>15 May 1998</w:t>
      </w:r>
    </w:p>
    <w:p w14:paraId="4932EC17" w14:textId="77777777" w:rsidR="009803AF" w:rsidRPr="00A073C5" w:rsidRDefault="009803AF" w:rsidP="00A91471">
      <w:pPr>
        <w:tabs>
          <w:tab w:val="left" w:pos="3600"/>
          <w:tab w:val="left" w:pos="5760"/>
          <w:tab w:val="left" w:pos="7920"/>
        </w:tabs>
        <w:jc w:val="both"/>
        <w:rPr>
          <w:sz w:val="18"/>
          <w:szCs w:val="18"/>
          <w:lang w:val="en-GB"/>
        </w:rPr>
      </w:pPr>
      <w:r w:rsidRPr="00A073C5">
        <w:rPr>
          <w:sz w:val="18"/>
          <w:szCs w:val="18"/>
          <w:lang w:val="en-GB"/>
        </w:rPr>
        <w:t>Vanuatu (accession)</w:t>
      </w:r>
      <w:r w:rsidRPr="00A073C5">
        <w:rPr>
          <w:sz w:val="18"/>
          <w:szCs w:val="18"/>
          <w:lang w:val="en-GB"/>
        </w:rPr>
        <w:tab/>
        <w:t>13 January 1989</w:t>
      </w:r>
      <w:r w:rsidRPr="00A073C5">
        <w:rPr>
          <w:sz w:val="18"/>
          <w:szCs w:val="18"/>
          <w:lang w:val="en-GB"/>
        </w:rPr>
        <w:tab/>
        <w:t>13 April 1989</w:t>
      </w:r>
      <w:r w:rsidRPr="00A073C5">
        <w:rPr>
          <w:sz w:val="18"/>
          <w:szCs w:val="18"/>
          <w:lang w:val="en-GB"/>
        </w:rPr>
        <w:tab/>
        <w:t>18 February 2000</w:t>
      </w:r>
    </w:p>
    <w:p w14:paraId="4197FC5B" w14:textId="77777777" w:rsidR="009803AF" w:rsidRPr="00A073C5" w:rsidRDefault="00814D34" w:rsidP="00A91471">
      <w:pPr>
        <w:tabs>
          <w:tab w:val="left" w:pos="3600"/>
          <w:tab w:val="left" w:pos="5760"/>
          <w:tab w:val="left" w:pos="7920"/>
        </w:tabs>
        <w:jc w:val="both"/>
        <w:rPr>
          <w:sz w:val="18"/>
          <w:szCs w:val="18"/>
          <w:lang w:val="en-GB"/>
        </w:rPr>
      </w:pPr>
      <w:r w:rsidRPr="00A073C5">
        <w:rPr>
          <w:spacing w:val="-10"/>
          <w:sz w:val="18"/>
          <w:szCs w:val="18"/>
          <w:lang w:val="en-GB"/>
        </w:rPr>
        <w:t>Venezuela (Bolivarian Republic of)</w:t>
      </w:r>
      <w:r w:rsidR="009803AF" w:rsidRPr="00A073C5">
        <w:rPr>
          <w:spacing w:val="-10"/>
          <w:sz w:val="18"/>
          <w:szCs w:val="18"/>
          <w:lang w:val="en-GB"/>
        </w:rPr>
        <w:t xml:space="preserve"> (accession)</w:t>
      </w:r>
      <w:r w:rsidR="009803AF" w:rsidRPr="00A073C5">
        <w:rPr>
          <w:sz w:val="18"/>
          <w:szCs w:val="18"/>
          <w:lang w:val="en-GB"/>
        </w:rPr>
        <w:tab/>
        <w:t>21 January 1992</w:t>
      </w:r>
      <w:r w:rsidR="009803AF" w:rsidRPr="00A073C5">
        <w:rPr>
          <w:sz w:val="18"/>
          <w:szCs w:val="18"/>
          <w:lang w:val="en-GB"/>
        </w:rPr>
        <w:tab/>
        <w:t>20 April 1992</w:t>
      </w:r>
      <w:r w:rsidR="009803AF" w:rsidRPr="00A073C5">
        <w:rPr>
          <w:sz w:val="18"/>
          <w:szCs w:val="18"/>
          <w:lang w:val="en-GB"/>
        </w:rPr>
        <w:tab/>
        <w:t>22 July 1999</w:t>
      </w:r>
    </w:p>
    <w:p w14:paraId="7EB90C44" w14:textId="77777777" w:rsidR="00905BE1" w:rsidRPr="00A073C5" w:rsidRDefault="00905BE1" w:rsidP="00905BE1">
      <w:pPr>
        <w:rPr>
          <w:sz w:val="18"/>
          <w:szCs w:val="18"/>
          <w:lang w:val="en-GB"/>
        </w:rPr>
      </w:pPr>
      <w:r w:rsidRPr="00A073C5">
        <w:rPr>
          <w:sz w:val="18"/>
          <w:szCs w:val="18"/>
          <w:lang w:val="en-GB"/>
        </w:rPr>
        <w:t>Yugoslavia (ratification)</w:t>
      </w:r>
      <w:r w:rsidRPr="00A073C5">
        <w:rPr>
          <w:sz w:val="18"/>
          <w:szCs w:val="18"/>
          <w:lang w:val="en-GB"/>
        </w:rPr>
        <w:tab/>
      </w:r>
      <w:r w:rsidRPr="00A073C5">
        <w:rPr>
          <w:sz w:val="18"/>
          <w:szCs w:val="18"/>
          <w:lang w:val="en-GB"/>
        </w:rPr>
        <w:tab/>
      </w:r>
      <w:r w:rsidRPr="00A073C5">
        <w:rPr>
          <w:sz w:val="18"/>
          <w:szCs w:val="18"/>
          <w:lang w:val="en-GB"/>
        </w:rPr>
        <w:tab/>
        <w:t>16 March 1978</w:t>
      </w:r>
      <w:r w:rsidRPr="00A073C5">
        <w:rPr>
          <w:sz w:val="18"/>
          <w:szCs w:val="18"/>
          <w:lang w:val="en-GB"/>
        </w:rPr>
        <w:tab/>
      </w:r>
      <w:r w:rsidRPr="00A073C5">
        <w:rPr>
          <w:sz w:val="18"/>
          <w:szCs w:val="18"/>
          <w:lang w:val="en-GB"/>
        </w:rPr>
        <w:tab/>
        <w:t>16 October 1978</w:t>
      </w:r>
    </w:p>
    <w:p w14:paraId="1C188B69" w14:textId="77777777" w:rsidR="009803AF" w:rsidRPr="00A073C5" w:rsidRDefault="009803AF" w:rsidP="00895766">
      <w:pPr>
        <w:jc w:val="both"/>
        <w:rPr>
          <w:sz w:val="20"/>
          <w:lang w:val="en-GB"/>
        </w:rPr>
      </w:pPr>
    </w:p>
    <w:tbl>
      <w:tblPr>
        <w:tblW w:w="0" w:type="auto"/>
        <w:jc w:val="center"/>
        <w:tblLook w:val="01E0" w:firstRow="1" w:lastRow="1" w:firstColumn="1" w:lastColumn="1" w:noHBand="0" w:noVBand="0"/>
      </w:tblPr>
      <w:tblGrid>
        <w:gridCol w:w="2693"/>
        <w:gridCol w:w="5506"/>
      </w:tblGrid>
      <w:tr w:rsidR="00EA3019" w:rsidRPr="00A073C5" w14:paraId="4045621E" w14:textId="77777777" w:rsidTr="00CA1FF3">
        <w:trPr>
          <w:jc w:val="center"/>
        </w:trPr>
        <w:tc>
          <w:tcPr>
            <w:tcW w:w="2693" w:type="dxa"/>
          </w:tcPr>
          <w:p w14:paraId="74A8F49D" w14:textId="77777777" w:rsidR="00EA3019" w:rsidRPr="00A073C5" w:rsidRDefault="00EA3019"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10BD1117" w14:textId="77777777" w:rsidR="00EA3019" w:rsidRPr="00A073C5" w:rsidRDefault="00842F08" w:rsidP="00CA1FF3">
            <w:pPr>
              <w:tabs>
                <w:tab w:val="left" w:pos="5040"/>
                <w:tab w:val="left" w:pos="7560"/>
              </w:tabs>
              <w:spacing w:line="230" w:lineRule="auto"/>
              <w:rPr>
                <w:sz w:val="20"/>
                <w:lang w:val="en-GB"/>
              </w:rPr>
            </w:pPr>
            <w:r w:rsidRPr="00A073C5">
              <w:rPr>
                <w:sz w:val="20"/>
                <w:lang w:val="en-GB"/>
              </w:rPr>
              <w:t>14</w:t>
            </w:r>
          </w:p>
        </w:tc>
      </w:tr>
      <w:tr w:rsidR="00EA3019" w:rsidRPr="00A073C5" w14:paraId="229D2B20" w14:textId="77777777" w:rsidTr="00CA1FF3">
        <w:trPr>
          <w:jc w:val="center"/>
        </w:trPr>
        <w:tc>
          <w:tcPr>
            <w:tcW w:w="2693" w:type="dxa"/>
          </w:tcPr>
          <w:p w14:paraId="40D1ECAB" w14:textId="77777777" w:rsidR="00EA3019" w:rsidRPr="00A073C5" w:rsidRDefault="00EA3019" w:rsidP="00CA1FF3">
            <w:pPr>
              <w:tabs>
                <w:tab w:val="left" w:pos="5040"/>
                <w:tab w:val="left" w:pos="7560"/>
              </w:tabs>
              <w:spacing w:line="230" w:lineRule="auto"/>
              <w:rPr>
                <w:sz w:val="20"/>
                <w:lang w:val="en-GB"/>
              </w:rPr>
            </w:pPr>
          </w:p>
        </w:tc>
        <w:tc>
          <w:tcPr>
            <w:tcW w:w="5506" w:type="dxa"/>
          </w:tcPr>
          <w:p w14:paraId="507138CF" w14:textId="77777777" w:rsidR="00EA3019" w:rsidRPr="00A073C5" w:rsidRDefault="00EA3019" w:rsidP="00CA1FF3">
            <w:pPr>
              <w:tabs>
                <w:tab w:val="left" w:pos="5040"/>
                <w:tab w:val="left" w:pos="7560"/>
              </w:tabs>
              <w:spacing w:line="230" w:lineRule="auto"/>
              <w:jc w:val="both"/>
              <w:rPr>
                <w:sz w:val="20"/>
                <w:lang w:val="en-GB"/>
              </w:rPr>
            </w:pPr>
          </w:p>
        </w:tc>
      </w:tr>
    </w:tbl>
    <w:p w14:paraId="028C40DF" w14:textId="77777777" w:rsidR="00A91471" w:rsidRPr="00A073C5" w:rsidRDefault="00A91471" w:rsidP="00895766">
      <w:pPr>
        <w:jc w:val="both"/>
        <w:rPr>
          <w:sz w:val="20"/>
          <w:lang w:val="en-GB"/>
        </w:rPr>
      </w:pPr>
    </w:p>
    <w:p w14:paraId="59A1611C" w14:textId="77777777" w:rsidR="00607C63" w:rsidRPr="00A073C5" w:rsidRDefault="00607C63" w:rsidP="00895766">
      <w:pPr>
        <w:jc w:val="both"/>
        <w:rPr>
          <w:sz w:val="20"/>
          <w:lang w:val="en-GB"/>
        </w:rPr>
      </w:pPr>
    </w:p>
    <w:p w14:paraId="1F174E8F" w14:textId="77777777" w:rsidR="009803AF" w:rsidRPr="00A073C5" w:rsidRDefault="009803AF" w:rsidP="00895766">
      <w:pPr>
        <w:jc w:val="both"/>
        <w:rPr>
          <w:sz w:val="20"/>
          <w:lang w:val="en-GB"/>
        </w:rPr>
      </w:pPr>
      <w:r w:rsidRPr="00A073C5">
        <w:rPr>
          <w:sz w:val="20"/>
          <w:lang w:val="en-GB"/>
        </w:rPr>
        <w:t>__________</w:t>
      </w:r>
    </w:p>
    <w:p w14:paraId="5C2D9731" w14:textId="77777777" w:rsidR="009803AF" w:rsidRPr="00A073C5" w:rsidRDefault="009803AF" w:rsidP="00895766">
      <w:pPr>
        <w:jc w:val="both"/>
        <w:rPr>
          <w:sz w:val="20"/>
          <w:lang w:val="en-GB"/>
        </w:rPr>
      </w:pPr>
    </w:p>
    <w:p w14:paraId="5C0E2B6F" w14:textId="77777777" w:rsidR="009803AF" w:rsidRPr="00A073C5" w:rsidRDefault="009803AF" w:rsidP="00895766">
      <w:pPr>
        <w:ind w:firstLine="720"/>
        <w:jc w:val="both"/>
        <w:rPr>
          <w:sz w:val="20"/>
          <w:lang w:val="en-GB"/>
        </w:rPr>
      </w:pPr>
      <w:r w:rsidRPr="00A073C5">
        <w:rPr>
          <w:sz w:val="20"/>
          <w:vertAlign w:val="superscript"/>
          <w:lang w:val="en-GB"/>
        </w:rPr>
        <w:t>1</w:t>
      </w:r>
      <w:r w:rsidR="00B50F34" w:rsidRPr="00A073C5">
        <w:rPr>
          <w:sz w:val="20"/>
          <w:vertAlign w:val="superscript"/>
          <w:lang w:val="en-GB"/>
        </w:rPr>
        <w:t>  </w:t>
      </w:r>
      <w:r w:rsidRPr="00A073C5">
        <w:rPr>
          <w:sz w:val="20"/>
          <w:lang w:val="en-GB"/>
        </w:rPr>
        <w:t>For the text of a declaration, reservation or statement, see section I</w:t>
      </w:r>
      <w:r w:rsidR="006C13F3" w:rsidRPr="00A073C5">
        <w:rPr>
          <w:sz w:val="20"/>
          <w:lang w:val="en-GB"/>
        </w:rPr>
        <w:t>V</w:t>
      </w:r>
      <w:r w:rsidRPr="00A073C5">
        <w:rPr>
          <w:sz w:val="20"/>
          <w:lang w:val="en-GB"/>
        </w:rPr>
        <w:t>.</w:t>
      </w:r>
    </w:p>
    <w:p w14:paraId="26A52C19" w14:textId="77777777" w:rsidR="0079176C" w:rsidRPr="00A073C5" w:rsidRDefault="0079176C" w:rsidP="00895766">
      <w:pPr>
        <w:ind w:firstLine="720"/>
        <w:jc w:val="both"/>
        <w:rPr>
          <w:sz w:val="20"/>
          <w:lang w:val="en-GB"/>
        </w:rPr>
      </w:pPr>
    </w:p>
    <w:p w14:paraId="29998EB4" w14:textId="77777777" w:rsidR="0079176C" w:rsidRPr="00A073C5" w:rsidRDefault="0079176C" w:rsidP="0079176C">
      <w:pPr>
        <w:ind w:firstLine="720"/>
        <w:jc w:val="right"/>
        <w:rPr>
          <w:i/>
          <w:sz w:val="20"/>
          <w:lang w:val="en-GB"/>
        </w:rPr>
      </w:pPr>
      <w:r w:rsidRPr="00A073C5">
        <w:rPr>
          <w:i/>
          <w:sz w:val="20"/>
          <w:lang w:val="en-GB"/>
        </w:rPr>
        <w:t>[Footnotes continued]</w:t>
      </w:r>
    </w:p>
    <w:p w14:paraId="03045E25" w14:textId="77777777" w:rsidR="0079176C" w:rsidRPr="00A073C5" w:rsidRDefault="0079176C" w:rsidP="0079176C">
      <w:pPr>
        <w:jc w:val="both"/>
        <w:rPr>
          <w:i/>
          <w:iCs/>
          <w:sz w:val="20"/>
          <w:lang w:val="en-GB"/>
        </w:rPr>
      </w:pPr>
      <w:r w:rsidRPr="00A073C5">
        <w:rPr>
          <w:sz w:val="20"/>
          <w:lang w:val="en-GB"/>
        </w:rPr>
        <w:br w:type="page"/>
      </w:r>
      <w:r w:rsidRPr="00A073C5">
        <w:rPr>
          <w:i/>
          <w:iCs/>
          <w:sz w:val="20"/>
          <w:lang w:val="en-GB"/>
        </w:rPr>
        <w:lastRenderedPageBreak/>
        <w:t>[Footnotes continued]</w:t>
      </w:r>
    </w:p>
    <w:p w14:paraId="599C613F" w14:textId="77777777" w:rsidR="009803AF" w:rsidRPr="00A073C5" w:rsidRDefault="009803AF" w:rsidP="00895766">
      <w:pPr>
        <w:jc w:val="both"/>
        <w:rPr>
          <w:sz w:val="12"/>
          <w:szCs w:val="12"/>
          <w:lang w:val="en-GB"/>
        </w:rPr>
      </w:pPr>
    </w:p>
    <w:p w14:paraId="5F4B8361" w14:textId="77777777" w:rsidR="0079176C" w:rsidRPr="00A073C5" w:rsidRDefault="0079176C" w:rsidP="0079176C">
      <w:pPr>
        <w:keepNext/>
        <w:keepLines/>
        <w:ind w:firstLine="720"/>
        <w:jc w:val="both"/>
        <w:rPr>
          <w:sz w:val="20"/>
          <w:lang w:val="en-GB"/>
        </w:rPr>
      </w:pPr>
      <w:r w:rsidRPr="00A073C5">
        <w:rPr>
          <w:sz w:val="20"/>
          <w:vertAlign w:val="superscript"/>
          <w:lang w:val="en-GB"/>
        </w:rPr>
        <w:t>2  </w:t>
      </w:r>
      <w:r w:rsidRPr="00A073C5">
        <w:rPr>
          <w:sz w:val="20"/>
          <w:lang w:val="en-GB"/>
        </w:rPr>
        <w:t>The United Kingdom declared ratification to be effective also in respect of:</w:t>
      </w:r>
    </w:p>
    <w:p w14:paraId="6EFC1ABE" w14:textId="77777777" w:rsidR="0079176C" w:rsidRPr="00A073C5" w:rsidRDefault="0079176C" w:rsidP="0079176C">
      <w:pPr>
        <w:keepNext/>
        <w:keepLines/>
        <w:jc w:val="both"/>
        <w:rPr>
          <w:sz w:val="12"/>
          <w:szCs w:val="12"/>
          <w:lang w:val="en-GB"/>
        </w:rPr>
      </w:pPr>
    </w:p>
    <w:p w14:paraId="589AEA8D" w14:textId="77777777" w:rsidR="0079176C" w:rsidRPr="00A073C5" w:rsidRDefault="0079176C" w:rsidP="0079176C">
      <w:pPr>
        <w:keepNext/>
        <w:keepLines/>
        <w:tabs>
          <w:tab w:val="left" w:pos="7560"/>
        </w:tabs>
        <w:spacing w:line="230" w:lineRule="auto"/>
        <w:ind w:firstLine="720"/>
        <w:jc w:val="both"/>
        <w:rPr>
          <w:sz w:val="20"/>
          <w:lang w:val="en-GB"/>
        </w:rPr>
      </w:pPr>
      <w:r w:rsidRPr="00A073C5">
        <w:rPr>
          <w:sz w:val="20"/>
          <w:lang w:val="en-GB"/>
        </w:rPr>
        <w:t>Anguilla</w:t>
      </w:r>
      <w:r w:rsidRPr="00A073C5">
        <w:rPr>
          <w:sz w:val="20"/>
          <w:lang w:val="en-GB"/>
        </w:rPr>
        <w:tab/>
        <w:t xml:space="preserve">  1 September 1984</w:t>
      </w:r>
    </w:p>
    <w:p w14:paraId="4A25030E" w14:textId="77777777" w:rsidR="0079176C" w:rsidRPr="00A073C5" w:rsidRDefault="0079176C" w:rsidP="0079176C">
      <w:pPr>
        <w:keepNext/>
        <w:keepLines/>
        <w:spacing w:line="230" w:lineRule="auto"/>
        <w:jc w:val="both"/>
        <w:rPr>
          <w:sz w:val="12"/>
          <w:szCs w:val="12"/>
          <w:lang w:val="en-GB"/>
        </w:rPr>
      </w:pPr>
    </w:p>
    <w:p w14:paraId="08F31624" w14:textId="77777777" w:rsidR="0079176C" w:rsidRPr="00A073C5" w:rsidRDefault="0079176C" w:rsidP="0079176C">
      <w:pPr>
        <w:keepNext/>
        <w:keepLines/>
        <w:tabs>
          <w:tab w:val="left" w:pos="5760"/>
        </w:tabs>
        <w:spacing w:line="230" w:lineRule="auto"/>
        <w:ind w:firstLine="720"/>
        <w:jc w:val="both"/>
        <w:rPr>
          <w:sz w:val="20"/>
          <w:lang w:val="en-GB"/>
        </w:rPr>
      </w:pPr>
      <w:r w:rsidRPr="00A073C5">
        <w:rPr>
          <w:sz w:val="20"/>
          <w:lang w:val="en-GB"/>
        </w:rPr>
        <w:t>Bailiwick of Guernsey</w:t>
      </w:r>
      <w:r w:rsidRPr="00A073C5">
        <w:rPr>
          <w:sz w:val="20"/>
          <w:lang w:val="en-GB"/>
        </w:rPr>
        <w:tab/>
        <w:t>)</w:t>
      </w:r>
    </w:p>
    <w:p w14:paraId="70A525B0" w14:textId="77777777" w:rsidR="0079176C" w:rsidRPr="00A073C5" w:rsidRDefault="0079176C" w:rsidP="0079176C">
      <w:pPr>
        <w:keepNext/>
        <w:keepLines/>
        <w:tabs>
          <w:tab w:val="left" w:pos="5760"/>
        </w:tabs>
        <w:spacing w:line="230" w:lineRule="auto"/>
        <w:ind w:firstLine="720"/>
        <w:jc w:val="both"/>
        <w:rPr>
          <w:sz w:val="20"/>
          <w:lang w:val="en-GB"/>
        </w:rPr>
      </w:pPr>
      <w:r w:rsidRPr="00A073C5">
        <w:rPr>
          <w:sz w:val="20"/>
          <w:lang w:val="en-GB"/>
        </w:rPr>
        <w:t>Bailiwick of Jersey</w:t>
      </w:r>
      <w:r w:rsidRPr="00A073C5">
        <w:rPr>
          <w:sz w:val="20"/>
          <w:lang w:val="en-GB"/>
        </w:rPr>
        <w:tab/>
        <w:t>)</w:t>
      </w:r>
    </w:p>
    <w:p w14:paraId="0AA3BD23" w14:textId="77777777" w:rsidR="0079176C" w:rsidRPr="00A073C5" w:rsidRDefault="0079176C" w:rsidP="0079176C">
      <w:pPr>
        <w:keepNext/>
        <w:keepLines/>
        <w:tabs>
          <w:tab w:val="left" w:pos="5760"/>
        </w:tabs>
        <w:spacing w:line="230" w:lineRule="auto"/>
        <w:ind w:firstLine="720"/>
        <w:jc w:val="both"/>
        <w:rPr>
          <w:sz w:val="20"/>
          <w:lang w:val="en-GB"/>
        </w:rPr>
      </w:pPr>
      <w:r w:rsidRPr="00A073C5">
        <w:rPr>
          <w:sz w:val="20"/>
          <w:lang w:val="en-GB"/>
        </w:rPr>
        <w:t>Belize</w:t>
      </w:r>
      <w:r w:rsidR="00EC2077" w:rsidRPr="00A073C5">
        <w:rPr>
          <w:sz w:val="20"/>
          <w:vertAlign w:val="superscript"/>
          <w:lang w:val="en-GB"/>
        </w:rPr>
        <w:t>I</w:t>
      </w:r>
      <w:r w:rsidRPr="00A073C5">
        <w:rPr>
          <w:sz w:val="20"/>
          <w:lang w:val="en-GB"/>
        </w:rPr>
        <w:tab/>
        <w:t>)</w:t>
      </w:r>
    </w:p>
    <w:p w14:paraId="469BA648" w14:textId="77777777" w:rsidR="0079176C" w:rsidRPr="00A073C5" w:rsidRDefault="0079176C" w:rsidP="0079176C">
      <w:pPr>
        <w:keepNext/>
        <w:keepLines/>
        <w:tabs>
          <w:tab w:val="left" w:pos="5760"/>
        </w:tabs>
        <w:spacing w:line="230" w:lineRule="auto"/>
        <w:ind w:firstLine="720"/>
        <w:jc w:val="both"/>
        <w:rPr>
          <w:sz w:val="20"/>
          <w:lang w:val="en-GB"/>
        </w:rPr>
      </w:pPr>
      <w:r w:rsidRPr="00A073C5">
        <w:rPr>
          <w:sz w:val="20"/>
          <w:lang w:val="en-GB"/>
        </w:rPr>
        <w:t>Bermuda</w:t>
      </w:r>
      <w:r w:rsidRPr="00A073C5">
        <w:rPr>
          <w:sz w:val="20"/>
          <w:lang w:val="en-GB"/>
        </w:rPr>
        <w:tab/>
        <w:t>)</w:t>
      </w:r>
    </w:p>
    <w:p w14:paraId="5C46E555" w14:textId="77777777" w:rsidR="0079176C" w:rsidRPr="00A073C5" w:rsidRDefault="0079176C" w:rsidP="0079176C">
      <w:pPr>
        <w:keepNext/>
        <w:keepLines/>
        <w:tabs>
          <w:tab w:val="left" w:pos="5760"/>
        </w:tabs>
        <w:spacing w:line="230" w:lineRule="auto"/>
        <w:ind w:firstLine="720"/>
        <w:jc w:val="both"/>
        <w:rPr>
          <w:sz w:val="20"/>
          <w:lang w:val="en-GB"/>
        </w:rPr>
      </w:pPr>
      <w:r w:rsidRPr="00A073C5">
        <w:rPr>
          <w:sz w:val="20"/>
          <w:lang w:val="en-GB"/>
        </w:rPr>
        <w:t>British Indian Ocean Territory</w:t>
      </w:r>
      <w:r w:rsidRPr="00A073C5">
        <w:rPr>
          <w:sz w:val="20"/>
          <w:lang w:val="en-GB"/>
        </w:rPr>
        <w:tab/>
        <w:t>)</w:t>
      </w:r>
    </w:p>
    <w:p w14:paraId="26D8CB2B" w14:textId="77777777" w:rsidR="0079176C" w:rsidRPr="00A073C5" w:rsidRDefault="0079176C" w:rsidP="0079176C">
      <w:pPr>
        <w:keepNext/>
        <w:keepLines/>
        <w:tabs>
          <w:tab w:val="left" w:pos="5760"/>
        </w:tabs>
        <w:spacing w:line="230" w:lineRule="auto"/>
        <w:ind w:firstLine="720"/>
        <w:jc w:val="both"/>
        <w:rPr>
          <w:sz w:val="20"/>
          <w:lang w:val="en-GB"/>
        </w:rPr>
      </w:pPr>
      <w:r w:rsidRPr="00A073C5">
        <w:rPr>
          <w:sz w:val="20"/>
          <w:lang w:val="en-GB"/>
        </w:rPr>
        <w:t>British Virgin Islands</w:t>
      </w:r>
      <w:r w:rsidRPr="00A073C5">
        <w:rPr>
          <w:sz w:val="20"/>
          <w:lang w:val="en-GB"/>
        </w:rPr>
        <w:tab/>
        <w:t>)</w:t>
      </w:r>
    </w:p>
    <w:p w14:paraId="65F6E991" w14:textId="77777777" w:rsidR="0079176C" w:rsidRPr="00A073C5" w:rsidRDefault="0079176C" w:rsidP="0079176C">
      <w:pPr>
        <w:keepNext/>
        <w:keepLines/>
        <w:tabs>
          <w:tab w:val="left" w:pos="5760"/>
        </w:tabs>
        <w:spacing w:line="230" w:lineRule="auto"/>
        <w:ind w:firstLine="720"/>
        <w:jc w:val="both"/>
        <w:rPr>
          <w:sz w:val="20"/>
          <w:lang w:val="en-GB"/>
        </w:rPr>
      </w:pPr>
      <w:r w:rsidRPr="00A073C5">
        <w:rPr>
          <w:sz w:val="20"/>
          <w:lang w:val="en-GB"/>
        </w:rPr>
        <w:t>Cayman Islands</w:t>
      </w:r>
      <w:r w:rsidRPr="00A073C5">
        <w:rPr>
          <w:sz w:val="20"/>
          <w:lang w:val="en-GB"/>
        </w:rPr>
        <w:tab/>
        <w:t>)</w:t>
      </w:r>
    </w:p>
    <w:p w14:paraId="4C6B3B50" w14:textId="77777777" w:rsidR="0079176C" w:rsidRPr="00A073C5" w:rsidRDefault="0079176C" w:rsidP="0079176C">
      <w:pPr>
        <w:keepNext/>
        <w:keepLines/>
        <w:tabs>
          <w:tab w:val="left" w:pos="5760"/>
          <w:tab w:val="left" w:pos="7560"/>
        </w:tabs>
        <w:spacing w:line="230" w:lineRule="auto"/>
        <w:ind w:firstLine="720"/>
        <w:jc w:val="both"/>
        <w:rPr>
          <w:sz w:val="20"/>
          <w:lang w:val="en-GB"/>
        </w:rPr>
      </w:pPr>
      <w:r w:rsidRPr="00A073C5">
        <w:rPr>
          <w:sz w:val="20"/>
          <w:lang w:val="en-GB"/>
        </w:rPr>
        <w:t>Falkland Islands and Dependencies</w:t>
      </w:r>
      <w:r w:rsidR="00EC2077" w:rsidRPr="00A073C5">
        <w:rPr>
          <w:sz w:val="20"/>
          <w:vertAlign w:val="superscript"/>
          <w:lang w:val="en-GB"/>
        </w:rPr>
        <w:t>II</w:t>
      </w:r>
      <w:r w:rsidRPr="00A073C5">
        <w:rPr>
          <w:sz w:val="20"/>
          <w:lang w:val="en-GB"/>
        </w:rPr>
        <w:tab/>
        <w:t>)</w:t>
      </w:r>
      <w:r w:rsidRPr="00A073C5">
        <w:rPr>
          <w:sz w:val="20"/>
          <w:lang w:val="en-GB"/>
        </w:rPr>
        <w:tab/>
        <w:t>16 October 1978</w:t>
      </w:r>
    </w:p>
    <w:p w14:paraId="48CF4B85" w14:textId="77777777" w:rsidR="0079176C" w:rsidRPr="00A073C5" w:rsidRDefault="0079176C" w:rsidP="0079176C">
      <w:pPr>
        <w:keepNext/>
        <w:keepLines/>
        <w:tabs>
          <w:tab w:val="left" w:pos="5760"/>
        </w:tabs>
        <w:spacing w:line="230" w:lineRule="auto"/>
        <w:ind w:firstLine="720"/>
        <w:jc w:val="both"/>
        <w:rPr>
          <w:sz w:val="20"/>
          <w:lang w:val="de-DE"/>
        </w:rPr>
      </w:pPr>
      <w:r w:rsidRPr="00A073C5">
        <w:rPr>
          <w:sz w:val="20"/>
          <w:lang w:val="de-DE"/>
        </w:rPr>
        <w:t>Gibraltar</w:t>
      </w:r>
      <w:r w:rsidRPr="00A073C5">
        <w:rPr>
          <w:sz w:val="20"/>
          <w:lang w:val="de-DE"/>
        </w:rPr>
        <w:tab/>
        <w:t>)</w:t>
      </w:r>
    </w:p>
    <w:p w14:paraId="539116E4" w14:textId="77777777" w:rsidR="0079176C" w:rsidRPr="00A073C5" w:rsidRDefault="0079176C" w:rsidP="0079176C">
      <w:pPr>
        <w:tabs>
          <w:tab w:val="left" w:pos="5760"/>
        </w:tabs>
        <w:spacing w:line="230" w:lineRule="auto"/>
        <w:ind w:firstLine="720"/>
        <w:jc w:val="both"/>
        <w:rPr>
          <w:sz w:val="20"/>
          <w:lang w:val="de-DE"/>
        </w:rPr>
      </w:pPr>
      <w:r w:rsidRPr="00A073C5">
        <w:rPr>
          <w:sz w:val="20"/>
          <w:lang w:val="de-DE"/>
        </w:rPr>
        <w:t>Gilbert Islands</w:t>
      </w:r>
      <w:r w:rsidR="00EC2077" w:rsidRPr="00A073C5">
        <w:rPr>
          <w:sz w:val="20"/>
          <w:vertAlign w:val="superscript"/>
          <w:lang w:val="de-DE"/>
        </w:rPr>
        <w:t>III</w:t>
      </w:r>
      <w:r w:rsidRPr="00A073C5">
        <w:rPr>
          <w:sz w:val="20"/>
          <w:lang w:val="de-DE"/>
        </w:rPr>
        <w:tab/>
        <w:t>)</w:t>
      </w:r>
    </w:p>
    <w:p w14:paraId="0028000D" w14:textId="77777777" w:rsidR="0079176C" w:rsidRPr="00A073C5" w:rsidRDefault="0079176C" w:rsidP="0079176C">
      <w:pPr>
        <w:tabs>
          <w:tab w:val="left" w:pos="5760"/>
        </w:tabs>
        <w:spacing w:line="230" w:lineRule="auto"/>
        <w:ind w:firstLine="720"/>
        <w:jc w:val="both"/>
        <w:rPr>
          <w:sz w:val="20"/>
          <w:lang w:val="de-DE"/>
        </w:rPr>
      </w:pPr>
      <w:r w:rsidRPr="00A073C5">
        <w:rPr>
          <w:sz w:val="20"/>
          <w:lang w:val="de-DE"/>
        </w:rPr>
        <w:t>Hong Kong</w:t>
      </w:r>
      <w:r w:rsidR="00EC2077" w:rsidRPr="00A073C5">
        <w:rPr>
          <w:sz w:val="20"/>
          <w:vertAlign w:val="superscript"/>
          <w:lang w:val="de-DE"/>
        </w:rPr>
        <w:t>IV</w:t>
      </w:r>
      <w:r w:rsidRPr="00A073C5">
        <w:rPr>
          <w:sz w:val="20"/>
          <w:lang w:val="de-DE"/>
        </w:rPr>
        <w:tab/>
        <w:t>)</w:t>
      </w:r>
    </w:p>
    <w:p w14:paraId="19969052" w14:textId="77777777" w:rsidR="0079176C" w:rsidRPr="00A073C5" w:rsidRDefault="0079176C" w:rsidP="0079176C">
      <w:pPr>
        <w:keepNext/>
        <w:keepLines/>
        <w:tabs>
          <w:tab w:val="left" w:pos="5760"/>
        </w:tabs>
        <w:spacing w:line="230" w:lineRule="auto"/>
        <w:ind w:firstLine="720"/>
        <w:jc w:val="both"/>
        <w:rPr>
          <w:sz w:val="20"/>
          <w:lang w:val="en-GB"/>
        </w:rPr>
      </w:pPr>
      <w:r w:rsidRPr="00A073C5">
        <w:rPr>
          <w:sz w:val="20"/>
          <w:lang w:val="en-GB"/>
        </w:rPr>
        <w:t>Isle of Man</w:t>
      </w:r>
      <w:r w:rsidRPr="00A073C5">
        <w:rPr>
          <w:sz w:val="20"/>
          <w:lang w:val="en-GB"/>
        </w:rPr>
        <w:tab/>
        <w:t>)</w:t>
      </w:r>
    </w:p>
    <w:p w14:paraId="402B69F7" w14:textId="77777777" w:rsidR="0079176C" w:rsidRPr="00A073C5" w:rsidRDefault="0079176C" w:rsidP="0079176C">
      <w:pPr>
        <w:tabs>
          <w:tab w:val="left" w:pos="5760"/>
        </w:tabs>
        <w:spacing w:line="230" w:lineRule="auto"/>
        <w:ind w:firstLine="720"/>
        <w:jc w:val="both"/>
        <w:rPr>
          <w:sz w:val="20"/>
          <w:lang w:val="en-GB"/>
        </w:rPr>
      </w:pPr>
      <w:r w:rsidRPr="00A073C5">
        <w:rPr>
          <w:sz w:val="20"/>
          <w:lang w:val="en-GB"/>
        </w:rPr>
        <w:t>Montserrat</w:t>
      </w:r>
      <w:r w:rsidRPr="00A073C5">
        <w:rPr>
          <w:sz w:val="20"/>
          <w:lang w:val="en-GB"/>
        </w:rPr>
        <w:tab/>
        <w:t>)</w:t>
      </w:r>
    </w:p>
    <w:p w14:paraId="5C8CF836" w14:textId="77777777" w:rsidR="0079176C" w:rsidRPr="00A073C5" w:rsidRDefault="0079176C" w:rsidP="0079176C">
      <w:pPr>
        <w:tabs>
          <w:tab w:val="left" w:pos="5760"/>
        </w:tabs>
        <w:spacing w:line="230" w:lineRule="auto"/>
        <w:ind w:firstLine="720"/>
        <w:jc w:val="both"/>
        <w:rPr>
          <w:sz w:val="20"/>
          <w:lang w:val="en-GB"/>
        </w:rPr>
      </w:pPr>
      <w:r w:rsidRPr="00A073C5">
        <w:rPr>
          <w:sz w:val="20"/>
          <w:lang w:val="en-GB"/>
        </w:rPr>
        <w:t>Pitcairn Group</w:t>
      </w:r>
      <w:r w:rsidRPr="00A073C5">
        <w:rPr>
          <w:sz w:val="20"/>
          <w:lang w:val="en-GB"/>
        </w:rPr>
        <w:tab/>
        <w:t>)</w:t>
      </w:r>
    </w:p>
    <w:p w14:paraId="271B069C" w14:textId="77777777" w:rsidR="0079176C" w:rsidRPr="00A073C5" w:rsidRDefault="00EC0A1B" w:rsidP="0079176C">
      <w:pPr>
        <w:tabs>
          <w:tab w:val="left" w:pos="5760"/>
        </w:tabs>
        <w:spacing w:line="230" w:lineRule="auto"/>
        <w:ind w:firstLine="720"/>
        <w:jc w:val="both"/>
        <w:rPr>
          <w:sz w:val="20"/>
          <w:lang w:val="en-GB"/>
        </w:rPr>
      </w:pPr>
      <w:r w:rsidRPr="00A073C5">
        <w:rPr>
          <w:sz w:val="20"/>
          <w:lang w:val="en-GB"/>
        </w:rPr>
        <w:t>St. Helena, Ascension and Tristan da Cunha</w:t>
      </w:r>
      <w:r w:rsidR="00EC2077" w:rsidRPr="00A073C5">
        <w:rPr>
          <w:sz w:val="20"/>
          <w:vertAlign w:val="superscript"/>
        </w:rPr>
        <w:t>V</w:t>
      </w:r>
      <w:r w:rsidR="0079176C" w:rsidRPr="00A073C5">
        <w:rPr>
          <w:sz w:val="20"/>
          <w:lang w:val="en-GB"/>
        </w:rPr>
        <w:tab/>
        <w:t>)</w:t>
      </w:r>
    </w:p>
    <w:p w14:paraId="52D96417" w14:textId="77777777" w:rsidR="0079176C" w:rsidRPr="00A073C5" w:rsidRDefault="0079176C" w:rsidP="0079176C">
      <w:pPr>
        <w:tabs>
          <w:tab w:val="left" w:pos="5760"/>
        </w:tabs>
        <w:spacing w:line="230" w:lineRule="auto"/>
        <w:ind w:firstLine="720"/>
        <w:jc w:val="both"/>
        <w:rPr>
          <w:sz w:val="20"/>
          <w:lang w:val="en-GB"/>
        </w:rPr>
      </w:pPr>
      <w:r w:rsidRPr="00A073C5">
        <w:rPr>
          <w:sz w:val="20"/>
          <w:lang w:val="en-GB"/>
        </w:rPr>
        <w:t>Seychelles</w:t>
      </w:r>
      <w:r w:rsidR="00EC2077" w:rsidRPr="00A073C5">
        <w:rPr>
          <w:sz w:val="20"/>
          <w:vertAlign w:val="superscript"/>
        </w:rPr>
        <w:t>VI</w:t>
      </w:r>
      <w:r w:rsidRPr="00A073C5">
        <w:rPr>
          <w:sz w:val="20"/>
          <w:lang w:val="en-GB"/>
        </w:rPr>
        <w:tab/>
        <w:t>)</w:t>
      </w:r>
    </w:p>
    <w:p w14:paraId="78E1A2E4" w14:textId="77777777" w:rsidR="0079176C" w:rsidRPr="00A073C5" w:rsidRDefault="0079176C" w:rsidP="0079176C">
      <w:pPr>
        <w:tabs>
          <w:tab w:val="left" w:pos="5760"/>
        </w:tabs>
        <w:spacing w:line="230" w:lineRule="auto"/>
        <w:ind w:firstLine="720"/>
        <w:jc w:val="both"/>
        <w:rPr>
          <w:sz w:val="20"/>
          <w:lang w:val="en-GB"/>
        </w:rPr>
      </w:pPr>
      <w:r w:rsidRPr="00A073C5">
        <w:rPr>
          <w:sz w:val="20"/>
          <w:lang w:val="en-GB"/>
        </w:rPr>
        <w:t>Solomon Islands</w:t>
      </w:r>
      <w:r w:rsidR="00EC2077" w:rsidRPr="00A073C5">
        <w:rPr>
          <w:sz w:val="20"/>
          <w:vertAlign w:val="superscript"/>
        </w:rPr>
        <w:t>VII</w:t>
      </w:r>
      <w:r w:rsidRPr="00A073C5">
        <w:rPr>
          <w:sz w:val="20"/>
          <w:lang w:val="en-GB"/>
        </w:rPr>
        <w:tab/>
        <w:t>)</w:t>
      </w:r>
    </w:p>
    <w:p w14:paraId="0332EB2F" w14:textId="77777777" w:rsidR="0079176C" w:rsidRPr="00A073C5" w:rsidRDefault="0079176C" w:rsidP="0079176C">
      <w:pPr>
        <w:tabs>
          <w:tab w:val="left" w:pos="5760"/>
        </w:tabs>
        <w:spacing w:line="230" w:lineRule="auto"/>
        <w:ind w:firstLine="720"/>
        <w:jc w:val="both"/>
        <w:rPr>
          <w:sz w:val="20"/>
          <w:lang w:val="en-GB"/>
        </w:rPr>
      </w:pPr>
      <w:r w:rsidRPr="00A073C5">
        <w:rPr>
          <w:sz w:val="20"/>
          <w:lang w:val="en-GB"/>
        </w:rPr>
        <w:t>Turks and Caicos Islands</w:t>
      </w:r>
      <w:r w:rsidRPr="00A073C5">
        <w:rPr>
          <w:sz w:val="20"/>
          <w:lang w:val="en-GB"/>
        </w:rPr>
        <w:tab/>
        <w:t>)</w:t>
      </w:r>
    </w:p>
    <w:p w14:paraId="53752258" w14:textId="77777777" w:rsidR="0079176C" w:rsidRPr="00A073C5" w:rsidRDefault="0079176C" w:rsidP="0079176C">
      <w:pPr>
        <w:tabs>
          <w:tab w:val="left" w:pos="5760"/>
        </w:tabs>
        <w:spacing w:line="230" w:lineRule="auto"/>
        <w:ind w:firstLine="720"/>
        <w:jc w:val="both"/>
        <w:rPr>
          <w:sz w:val="20"/>
          <w:lang w:val="en-GB"/>
        </w:rPr>
      </w:pPr>
      <w:r w:rsidRPr="00A073C5">
        <w:rPr>
          <w:sz w:val="20"/>
          <w:lang w:val="en-GB"/>
        </w:rPr>
        <w:t>Tuvalu</w:t>
      </w:r>
      <w:r w:rsidR="00EC2077" w:rsidRPr="00A073C5">
        <w:rPr>
          <w:sz w:val="20"/>
          <w:vertAlign w:val="superscript"/>
          <w:lang w:val="en-GB"/>
        </w:rPr>
        <w:t>VIII</w:t>
      </w:r>
      <w:r w:rsidRPr="00A073C5">
        <w:rPr>
          <w:sz w:val="20"/>
          <w:lang w:val="en-GB"/>
        </w:rPr>
        <w:tab/>
        <w:t>)</w:t>
      </w:r>
    </w:p>
    <w:p w14:paraId="4FB3739F" w14:textId="77777777" w:rsidR="0079176C" w:rsidRPr="00A073C5" w:rsidRDefault="0079176C" w:rsidP="0079176C">
      <w:pPr>
        <w:tabs>
          <w:tab w:val="left" w:pos="5760"/>
        </w:tabs>
        <w:spacing w:line="230" w:lineRule="auto"/>
        <w:ind w:firstLine="720"/>
        <w:jc w:val="both"/>
        <w:rPr>
          <w:sz w:val="20"/>
          <w:lang w:val="en-GB"/>
        </w:rPr>
      </w:pPr>
      <w:r w:rsidRPr="00A073C5">
        <w:rPr>
          <w:sz w:val="20"/>
          <w:lang w:val="en-GB"/>
        </w:rPr>
        <w:t>United Kingdom Sovereign Base Areas of Akrotiri</w:t>
      </w:r>
      <w:r w:rsidRPr="00A073C5">
        <w:rPr>
          <w:sz w:val="20"/>
          <w:lang w:val="en-GB"/>
        </w:rPr>
        <w:tab/>
        <w:t>)</w:t>
      </w:r>
    </w:p>
    <w:p w14:paraId="32676996" w14:textId="77777777" w:rsidR="0079176C" w:rsidRPr="00A073C5" w:rsidRDefault="0079176C" w:rsidP="0079176C">
      <w:pPr>
        <w:tabs>
          <w:tab w:val="left" w:pos="5760"/>
        </w:tabs>
        <w:spacing w:line="230" w:lineRule="auto"/>
        <w:ind w:left="1080"/>
        <w:jc w:val="both"/>
        <w:rPr>
          <w:sz w:val="20"/>
          <w:lang w:val="en-GB"/>
        </w:rPr>
      </w:pPr>
      <w:r w:rsidRPr="00A073C5">
        <w:rPr>
          <w:sz w:val="20"/>
          <w:lang w:val="en-GB"/>
        </w:rPr>
        <w:t>and Dhekelia in the Island of Cyprus</w:t>
      </w:r>
      <w:r w:rsidRPr="00A073C5">
        <w:rPr>
          <w:sz w:val="20"/>
          <w:lang w:val="en-GB"/>
        </w:rPr>
        <w:tab/>
        <w:t>)</w:t>
      </w:r>
    </w:p>
    <w:p w14:paraId="444A7CA1" w14:textId="77777777" w:rsidR="0079176C" w:rsidRPr="00A073C5" w:rsidRDefault="0079176C" w:rsidP="0079176C">
      <w:pPr>
        <w:jc w:val="both"/>
        <w:rPr>
          <w:sz w:val="12"/>
          <w:szCs w:val="12"/>
          <w:lang w:val="en-GB"/>
        </w:rPr>
      </w:pPr>
    </w:p>
    <w:p w14:paraId="789BFDDB" w14:textId="77777777" w:rsidR="0079176C" w:rsidRPr="00A073C5" w:rsidRDefault="0005672B" w:rsidP="0079176C">
      <w:pPr>
        <w:ind w:left="1440" w:hanging="720"/>
        <w:jc w:val="both"/>
        <w:rPr>
          <w:sz w:val="20"/>
          <w:lang w:val="en-GB"/>
        </w:rPr>
      </w:pPr>
      <w:r w:rsidRPr="00A073C5">
        <w:rPr>
          <w:sz w:val="20"/>
          <w:vertAlign w:val="superscript"/>
          <w:lang w:val="en-GB"/>
        </w:rPr>
        <w:t>I</w:t>
      </w:r>
      <w:r w:rsidR="0079176C" w:rsidRPr="00A073C5">
        <w:rPr>
          <w:sz w:val="20"/>
          <w:lang w:val="en-GB"/>
        </w:rPr>
        <w:tab/>
        <w:t>Has since become the independent State of Belize.</w:t>
      </w:r>
    </w:p>
    <w:p w14:paraId="1366C4CE" w14:textId="77777777" w:rsidR="0079176C" w:rsidRPr="00A073C5" w:rsidRDefault="0079176C" w:rsidP="0079176C">
      <w:pPr>
        <w:jc w:val="both"/>
        <w:rPr>
          <w:sz w:val="12"/>
          <w:szCs w:val="12"/>
          <w:lang w:val="en-GB"/>
        </w:rPr>
      </w:pPr>
    </w:p>
    <w:p w14:paraId="6898CB41" w14:textId="77777777" w:rsidR="0079176C" w:rsidRPr="00A073C5" w:rsidRDefault="0005672B" w:rsidP="0079176C">
      <w:pPr>
        <w:ind w:left="1440" w:hanging="720"/>
        <w:jc w:val="both"/>
        <w:rPr>
          <w:sz w:val="20"/>
          <w:lang w:val="en-GB"/>
        </w:rPr>
      </w:pPr>
      <w:r w:rsidRPr="00A073C5">
        <w:rPr>
          <w:sz w:val="20"/>
          <w:vertAlign w:val="superscript"/>
          <w:lang w:val="en-GB"/>
        </w:rPr>
        <w:t>II</w:t>
      </w:r>
      <w:r w:rsidR="0079176C" w:rsidRPr="00A073C5">
        <w:rPr>
          <w:sz w:val="20"/>
          <w:lang w:val="en-GB"/>
        </w:rPr>
        <w:tab/>
        <w:t>The depositary received a communication dated 16 August 1976 from the Embassy of the Argentine Republic in London.  The communication, the full text of which was circulated by the depositary, includes the following:</w:t>
      </w:r>
    </w:p>
    <w:p w14:paraId="48BA7433" w14:textId="77777777" w:rsidR="0079176C" w:rsidRPr="00A073C5" w:rsidRDefault="0079176C" w:rsidP="0079176C">
      <w:pPr>
        <w:jc w:val="both"/>
        <w:rPr>
          <w:sz w:val="12"/>
          <w:szCs w:val="12"/>
          <w:lang w:val="en-GB"/>
        </w:rPr>
      </w:pPr>
    </w:p>
    <w:p w14:paraId="34089E79" w14:textId="0FAE16C2" w:rsidR="0079176C" w:rsidRPr="00A073C5" w:rsidRDefault="0079176C" w:rsidP="0079176C">
      <w:pPr>
        <w:ind w:left="1843" w:firstLine="425"/>
        <w:jc w:val="both"/>
        <w:rPr>
          <w:sz w:val="20"/>
          <w:lang w:val="en-GB"/>
        </w:rPr>
      </w:pPr>
      <w:r w:rsidRPr="00A073C5">
        <w:rPr>
          <w:sz w:val="20"/>
          <w:lang w:val="en-GB"/>
        </w:rPr>
        <w:t xml:space="preserve">"… the mentioning of the [Islas Malvinas, Georgias del Sur and Sandwich de Sur] in the instrument of ratification … deposited on 2 April, 1976 … under the erroneous denomination of 'Falkland Islands and Dependencies' </w:t>
      </w:r>
      <w:r w:rsidRPr="00A073C5">
        <w:rPr>
          <w:sz w:val="20"/>
          <w:lang w:val="en-GB"/>
        </w:rPr>
        <w:noBreakHyphen/>
        <w:t xml:space="preserve"> [does] not in any way affect the rights of the Argentine Republic over those islands which are part of its territory and come under the administrative jurisdiction of the territorio Nacional de Tierra del Fuego, Antártida e Islas del Atlántico Sur.</w:t>
      </w:r>
    </w:p>
    <w:p w14:paraId="49B4488C" w14:textId="77777777" w:rsidR="0079176C" w:rsidRPr="00A073C5" w:rsidRDefault="0079176C" w:rsidP="0079176C">
      <w:pPr>
        <w:ind w:left="1843" w:firstLine="425"/>
        <w:jc w:val="both"/>
        <w:rPr>
          <w:sz w:val="12"/>
          <w:szCs w:val="12"/>
          <w:lang w:val="en-GB"/>
        </w:rPr>
      </w:pPr>
    </w:p>
    <w:p w14:paraId="244FEC5E" w14:textId="77777777" w:rsidR="0079176C" w:rsidRPr="00A073C5" w:rsidRDefault="0079176C" w:rsidP="0079176C">
      <w:pPr>
        <w:ind w:left="1843" w:firstLine="425"/>
        <w:jc w:val="both"/>
        <w:rPr>
          <w:sz w:val="20"/>
          <w:lang w:val="en-GB"/>
        </w:rPr>
      </w:pPr>
      <w:r w:rsidRPr="00A073C5">
        <w:rPr>
          <w:sz w:val="20"/>
          <w:lang w:val="en-GB"/>
        </w:rPr>
        <w:t>"The aforementioned islands were occupied by force by a foreign power.  The situation has been considered by the United Nations Assembly which adopted resolutions 2065(XX) and 3160(XXVIII).  In both resolutions, the existence of a dispute regarding the sovereignty over the archipelago was confirmed and the Argentine Republic and the occupying power were urged to negotiate with a view to finding a definitive solution to the dispute."</w:t>
      </w:r>
    </w:p>
    <w:p w14:paraId="292B8CE5" w14:textId="77777777" w:rsidR="0079176C" w:rsidRPr="00A073C5" w:rsidRDefault="0079176C" w:rsidP="0079176C">
      <w:pPr>
        <w:jc w:val="both"/>
        <w:rPr>
          <w:sz w:val="12"/>
          <w:szCs w:val="12"/>
          <w:lang w:val="en-GB"/>
        </w:rPr>
      </w:pPr>
    </w:p>
    <w:p w14:paraId="06C8F042" w14:textId="77777777" w:rsidR="0079176C" w:rsidRPr="00A073C5" w:rsidRDefault="0079176C" w:rsidP="0079176C">
      <w:pPr>
        <w:ind w:left="1440"/>
        <w:jc w:val="both"/>
        <w:rPr>
          <w:sz w:val="20"/>
          <w:lang w:val="en-GB"/>
        </w:rPr>
      </w:pPr>
      <w:r w:rsidRPr="00A073C5">
        <w:rPr>
          <w:sz w:val="20"/>
          <w:lang w:val="en-GB"/>
        </w:rPr>
        <w:t>The depositary received the following communication dated 21 September 1976 from the Government of the United Kingdom:</w:t>
      </w:r>
    </w:p>
    <w:p w14:paraId="65B5B6E4" w14:textId="77777777" w:rsidR="0079176C" w:rsidRPr="00A073C5" w:rsidRDefault="0079176C" w:rsidP="0079176C">
      <w:pPr>
        <w:jc w:val="both"/>
        <w:rPr>
          <w:sz w:val="12"/>
          <w:szCs w:val="12"/>
          <w:lang w:val="en-GB"/>
        </w:rPr>
      </w:pPr>
    </w:p>
    <w:p w14:paraId="07363B66" w14:textId="77777777" w:rsidR="0079176C" w:rsidRPr="00A073C5" w:rsidRDefault="0079176C" w:rsidP="0018357F">
      <w:pPr>
        <w:ind w:left="2160"/>
        <w:jc w:val="both"/>
        <w:rPr>
          <w:sz w:val="20"/>
          <w:lang w:val="en-GB"/>
        </w:rPr>
      </w:pPr>
      <w:r w:rsidRPr="00A073C5">
        <w:rPr>
          <w:sz w:val="20"/>
          <w:lang w:val="en-GB"/>
        </w:rPr>
        <w:t>"With reference to the statement of the Embassy of the Argentine Republic. Her Majesty's Government is bound to state that they have no doubt as to United Kingdom sovereignty over the Falkland Islands and the Falkland Islands dependencies."</w:t>
      </w:r>
    </w:p>
    <w:p w14:paraId="4691611E" w14:textId="77777777" w:rsidR="0079176C" w:rsidRPr="00A073C5" w:rsidRDefault="0079176C" w:rsidP="0079176C">
      <w:pPr>
        <w:jc w:val="both"/>
        <w:rPr>
          <w:sz w:val="16"/>
          <w:szCs w:val="16"/>
          <w:lang w:val="en-GB"/>
        </w:rPr>
      </w:pPr>
    </w:p>
    <w:p w14:paraId="5247840E" w14:textId="77777777" w:rsidR="0079176C" w:rsidRPr="00A073C5" w:rsidRDefault="0005672B" w:rsidP="0079176C">
      <w:pPr>
        <w:spacing w:line="360" w:lineRule="auto"/>
        <w:ind w:left="1440" w:hanging="720"/>
        <w:jc w:val="both"/>
        <w:rPr>
          <w:sz w:val="20"/>
          <w:lang w:val="en-GB"/>
        </w:rPr>
      </w:pPr>
      <w:r w:rsidRPr="00A073C5">
        <w:rPr>
          <w:sz w:val="20"/>
          <w:vertAlign w:val="superscript"/>
          <w:lang w:val="en-GB"/>
        </w:rPr>
        <w:t>III</w:t>
      </w:r>
      <w:r w:rsidR="0079176C" w:rsidRPr="00A073C5">
        <w:rPr>
          <w:sz w:val="20"/>
          <w:lang w:val="en-GB"/>
        </w:rPr>
        <w:tab/>
        <w:t>Has since become the independent State of Kiribati.</w:t>
      </w:r>
    </w:p>
    <w:p w14:paraId="1CA1E3DB" w14:textId="77777777" w:rsidR="0079176C" w:rsidRPr="00A073C5" w:rsidRDefault="0005672B" w:rsidP="0079176C">
      <w:pPr>
        <w:spacing w:line="360" w:lineRule="auto"/>
        <w:ind w:left="1440" w:hanging="720"/>
        <w:jc w:val="both"/>
        <w:rPr>
          <w:sz w:val="20"/>
          <w:lang w:val="en-GB"/>
        </w:rPr>
      </w:pPr>
      <w:r w:rsidRPr="00A073C5">
        <w:rPr>
          <w:sz w:val="20"/>
          <w:vertAlign w:val="superscript"/>
          <w:lang w:val="en-GB"/>
        </w:rPr>
        <w:t>IV</w:t>
      </w:r>
      <w:r w:rsidR="0079176C" w:rsidRPr="00A073C5">
        <w:rPr>
          <w:sz w:val="20"/>
          <w:lang w:val="en-GB"/>
        </w:rPr>
        <w:tab/>
        <w:t>Ceased to apply to Hong Kong with effect from 1 July 1997.</w:t>
      </w:r>
    </w:p>
    <w:p w14:paraId="09AF0913" w14:textId="77777777" w:rsidR="0005672B" w:rsidRPr="00A073C5" w:rsidRDefault="0005672B" w:rsidP="00EC7773">
      <w:pPr>
        <w:ind w:left="1440" w:hanging="720"/>
        <w:jc w:val="both"/>
        <w:rPr>
          <w:sz w:val="20"/>
          <w:lang w:val="en-GB"/>
        </w:rPr>
      </w:pPr>
      <w:r w:rsidRPr="00A073C5">
        <w:rPr>
          <w:sz w:val="20"/>
          <w:vertAlign w:val="superscript"/>
          <w:lang w:val="en-GB"/>
        </w:rPr>
        <w:t>V</w:t>
      </w:r>
      <w:r w:rsidRPr="00A073C5">
        <w:rPr>
          <w:sz w:val="20"/>
          <w:vertAlign w:val="superscript"/>
          <w:lang w:val="en-GB"/>
        </w:rPr>
        <w:tab/>
      </w:r>
      <w:r w:rsidR="00EC7773"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1AFBE071" w14:textId="77777777" w:rsidR="004A346D" w:rsidRPr="00A073C5" w:rsidRDefault="004A346D" w:rsidP="00EC7773">
      <w:pPr>
        <w:ind w:left="1440" w:hanging="720"/>
        <w:jc w:val="both"/>
        <w:rPr>
          <w:sz w:val="12"/>
          <w:szCs w:val="12"/>
          <w:vertAlign w:val="superscript"/>
          <w:lang w:val="en-GB"/>
        </w:rPr>
      </w:pPr>
    </w:p>
    <w:p w14:paraId="4BDE0DEA" w14:textId="77777777" w:rsidR="0079176C" w:rsidRPr="00A073C5" w:rsidRDefault="00EC7773" w:rsidP="00EC7773">
      <w:pPr>
        <w:ind w:left="1440" w:hanging="720"/>
        <w:jc w:val="both"/>
        <w:rPr>
          <w:sz w:val="20"/>
          <w:lang w:val="en-GB"/>
        </w:rPr>
      </w:pPr>
      <w:r w:rsidRPr="00A073C5">
        <w:rPr>
          <w:sz w:val="20"/>
          <w:vertAlign w:val="superscript"/>
          <w:lang w:val="en-GB"/>
        </w:rPr>
        <w:t>VI</w:t>
      </w:r>
      <w:r w:rsidR="0079176C" w:rsidRPr="00A073C5">
        <w:rPr>
          <w:sz w:val="20"/>
          <w:lang w:val="en-GB"/>
        </w:rPr>
        <w:tab/>
        <w:t>Has since become the independent State of Seychelles.</w:t>
      </w:r>
    </w:p>
    <w:p w14:paraId="20C8B30F" w14:textId="77777777" w:rsidR="0079176C" w:rsidRPr="00A073C5" w:rsidRDefault="00EC7773" w:rsidP="0079176C">
      <w:pPr>
        <w:spacing w:line="360" w:lineRule="auto"/>
        <w:ind w:left="1440" w:hanging="720"/>
        <w:jc w:val="both"/>
        <w:rPr>
          <w:sz w:val="20"/>
          <w:lang w:val="en-GB"/>
        </w:rPr>
      </w:pPr>
      <w:r w:rsidRPr="00A073C5">
        <w:rPr>
          <w:sz w:val="20"/>
          <w:vertAlign w:val="superscript"/>
          <w:lang w:val="en-GB"/>
        </w:rPr>
        <w:t>VII</w:t>
      </w:r>
      <w:r w:rsidR="0079176C" w:rsidRPr="00A073C5">
        <w:rPr>
          <w:sz w:val="20"/>
          <w:lang w:val="en-GB"/>
        </w:rPr>
        <w:tab/>
        <w:t>Has since become the independent State of Solomon Islands.</w:t>
      </w:r>
    </w:p>
    <w:p w14:paraId="4E8A1340" w14:textId="77777777" w:rsidR="0079176C" w:rsidRPr="00A073C5" w:rsidRDefault="00EC7773" w:rsidP="0079176C">
      <w:pPr>
        <w:ind w:left="1440" w:hanging="720"/>
        <w:jc w:val="both"/>
        <w:rPr>
          <w:sz w:val="20"/>
          <w:lang w:val="en-GB"/>
        </w:rPr>
      </w:pPr>
      <w:r w:rsidRPr="00A073C5">
        <w:rPr>
          <w:sz w:val="20"/>
          <w:vertAlign w:val="superscript"/>
          <w:lang w:val="en-GB"/>
        </w:rPr>
        <w:t>VIII</w:t>
      </w:r>
      <w:r w:rsidR="0079176C" w:rsidRPr="00A073C5">
        <w:rPr>
          <w:sz w:val="20"/>
          <w:lang w:val="en-GB"/>
        </w:rPr>
        <w:tab/>
        <w:t>Has since become an independent State and a Contracting State to the Convention.</w:t>
      </w:r>
    </w:p>
    <w:p w14:paraId="22115F0F" w14:textId="77777777" w:rsidR="00AF5E38" w:rsidRPr="00A073C5" w:rsidRDefault="00AF5E38" w:rsidP="004A346D">
      <w:pPr>
        <w:ind w:firstLine="720"/>
        <w:jc w:val="both"/>
        <w:rPr>
          <w:sz w:val="20"/>
          <w:lang w:val="en-GB"/>
        </w:rPr>
      </w:pPr>
      <w:r w:rsidRPr="00A073C5">
        <w:rPr>
          <w:sz w:val="20"/>
          <w:vertAlign w:val="superscript"/>
          <w:lang w:val="en-GB"/>
        </w:rPr>
        <w:t>3  </w:t>
      </w:r>
      <w:r w:rsidRPr="00A073C5">
        <w:rPr>
          <w:sz w:val="20"/>
          <w:lang w:val="en-GB"/>
        </w:rPr>
        <w:t>Applies only to the Hong Kong Special Administrative Region.</w:t>
      </w:r>
    </w:p>
    <w:p w14:paraId="0F789001" w14:textId="77777777" w:rsidR="00AF5E38" w:rsidRPr="00A073C5" w:rsidRDefault="00AF5E38" w:rsidP="004A346D">
      <w:pPr>
        <w:ind w:firstLine="720"/>
        <w:jc w:val="both"/>
        <w:rPr>
          <w:sz w:val="12"/>
          <w:szCs w:val="12"/>
          <w:lang w:val="en-GB"/>
        </w:rPr>
      </w:pPr>
      <w:r w:rsidRPr="00A073C5">
        <w:rPr>
          <w:sz w:val="20"/>
          <w:vertAlign w:val="superscript"/>
          <w:lang w:val="en-GB"/>
        </w:rPr>
        <w:t>4  </w:t>
      </w:r>
      <w:r w:rsidRPr="00A073C5">
        <w:rPr>
          <w:sz w:val="20"/>
          <w:lang w:val="en-GB"/>
        </w:rPr>
        <w:t>Accession by New Zealand was declared not to extend to Tokelau.</w:t>
      </w:r>
    </w:p>
    <w:p w14:paraId="1F3929C4" w14:textId="77777777" w:rsidR="00607C63" w:rsidRPr="00A073C5" w:rsidRDefault="00AF5E38" w:rsidP="004A346D">
      <w:pPr>
        <w:keepNext/>
        <w:keepLines/>
        <w:ind w:firstLine="720"/>
        <w:jc w:val="both"/>
        <w:rPr>
          <w:sz w:val="20"/>
          <w:lang w:val="en-GB"/>
        </w:rPr>
      </w:pPr>
      <w:r w:rsidRPr="00A073C5">
        <w:rPr>
          <w:sz w:val="20"/>
          <w:vertAlign w:val="superscript"/>
          <w:lang w:val="en-GB"/>
        </w:rPr>
        <w:lastRenderedPageBreak/>
        <w:t>5  </w:t>
      </w:r>
      <w:r w:rsidRPr="00A073C5">
        <w:rPr>
          <w:sz w:val="20"/>
          <w:lang w:val="en-GB"/>
        </w:rPr>
        <w:t xml:space="preserve">As from 26 December 1991 the membership of the USSR in the Convention is continued by the </w:t>
      </w:r>
      <w:r w:rsidR="00223C6F" w:rsidRPr="00A073C5">
        <w:rPr>
          <w:sz w:val="20"/>
          <w:lang w:val="en-GB"/>
        </w:rPr>
        <w:tab/>
      </w:r>
      <w:r w:rsidRPr="00A073C5">
        <w:rPr>
          <w:sz w:val="20"/>
          <w:lang w:val="en-GB"/>
        </w:rPr>
        <w:t>Russian Federation.</w:t>
      </w:r>
    </w:p>
    <w:p w14:paraId="6F040EE7" w14:textId="77777777" w:rsidR="009803AF" w:rsidRPr="00A073C5" w:rsidRDefault="009803AF" w:rsidP="00001AAA">
      <w:pPr>
        <w:keepNext/>
        <w:keepLines/>
        <w:jc w:val="center"/>
        <w:rPr>
          <w:sz w:val="20"/>
          <w:lang w:val="en-GB"/>
        </w:rPr>
      </w:pPr>
      <w:r w:rsidRPr="00A073C5">
        <w:rPr>
          <w:b/>
          <w:sz w:val="20"/>
          <w:lang w:val="en-GB"/>
        </w:rPr>
        <w:t>III.  States which have denounced the Convention</w:t>
      </w:r>
    </w:p>
    <w:p w14:paraId="09BCB7CC" w14:textId="77777777" w:rsidR="00977631" w:rsidRPr="00A073C5" w:rsidRDefault="00977631" w:rsidP="00895766">
      <w:pPr>
        <w:keepNext/>
        <w:keepLines/>
        <w:jc w:val="both"/>
        <w:rPr>
          <w:sz w:val="12"/>
          <w:szCs w:val="12"/>
          <w:lang w:val="en-GB"/>
        </w:rPr>
      </w:pPr>
    </w:p>
    <w:p w14:paraId="27E3B499" w14:textId="77777777" w:rsidR="009803AF" w:rsidRPr="00A073C5" w:rsidRDefault="009803AF" w:rsidP="00977631">
      <w:pPr>
        <w:keepNext/>
        <w:keepLines/>
        <w:tabs>
          <w:tab w:val="left" w:pos="7560"/>
        </w:tabs>
        <w:ind w:firstLine="5040"/>
        <w:jc w:val="both"/>
        <w:rPr>
          <w:b/>
          <w:sz w:val="20"/>
          <w:lang w:val="en-GB"/>
        </w:rPr>
      </w:pPr>
      <w:r w:rsidRPr="00A073C5">
        <w:rPr>
          <w:b/>
          <w:sz w:val="20"/>
          <w:lang w:val="en-GB"/>
        </w:rPr>
        <w:t>Date of receipt</w:t>
      </w:r>
      <w:r w:rsidRPr="00A073C5">
        <w:rPr>
          <w:b/>
          <w:sz w:val="20"/>
          <w:lang w:val="en-GB"/>
        </w:rPr>
        <w:tab/>
      </w:r>
      <w:r w:rsidR="00977631" w:rsidRPr="00A073C5">
        <w:rPr>
          <w:b/>
          <w:sz w:val="20"/>
          <w:lang w:val="en-GB"/>
        </w:rPr>
        <w:t xml:space="preserve"> </w:t>
      </w:r>
      <w:r w:rsidRPr="00A073C5">
        <w:rPr>
          <w:b/>
          <w:sz w:val="20"/>
          <w:lang w:val="en-GB"/>
        </w:rPr>
        <w:t>Effective date</w:t>
      </w:r>
    </w:p>
    <w:p w14:paraId="659420DB" w14:textId="77777777" w:rsidR="009803AF" w:rsidRPr="00A073C5" w:rsidRDefault="009803AF" w:rsidP="00977631">
      <w:pPr>
        <w:keepNext/>
        <w:keepLines/>
        <w:tabs>
          <w:tab w:val="left" w:pos="7560"/>
        </w:tabs>
        <w:ind w:firstLine="5040"/>
        <w:jc w:val="both"/>
        <w:rPr>
          <w:b/>
          <w:sz w:val="20"/>
          <w:lang w:val="en-GB"/>
        </w:rPr>
      </w:pPr>
      <w:r w:rsidRPr="00A073C5">
        <w:rPr>
          <w:b/>
          <w:sz w:val="20"/>
          <w:lang w:val="en-GB"/>
        </w:rPr>
        <w:t>of denunciation</w:t>
      </w:r>
      <w:r w:rsidRPr="00A073C5">
        <w:rPr>
          <w:b/>
          <w:sz w:val="20"/>
          <w:lang w:val="en-GB"/>
        </w:rPr>
        <w:tab/>
        <w:t>of denunciation</w:t>
      </w:r>
    </w:p>
    <w:p w14:paraId="7EBD5223" w14:textId="77777777" w:rsidR="009803AF" w:rsidRPr="00A073C5" w:rsidRDefault="009803AF" w:rsidP="00895766">
      <w:pPr>
        <w:keepNext/>
        <w:keepLines/>
        <w:jc w:val="both"/>
        <w:rPr>
          <w:sz w:val="20"/>
          <w:lang w:val="en-GB"/>
        </w:rPr>
      </w:pPr>
    </w:p>
    <w:p w14:paraId="40050E16" w14:textId="77777777" w:rsidR="005B0B2C" w:rsidRPr="00A073C5" w:rsidRDefault="005B0B2C" w:rsidP="005B0B2C">
      <w:pPr>
        <w:keepNext/>
        <w:keepLines/>
        <w:tabs>
          <w:tab w:val="left" w:pos="5040"/>
          <w:tab w:val="left" w:pos="7560"/>
        </w:tabs>
        <w:spacing w:line="221" w:lineRule="auto"/>
        <w:jc w:val="both"/>
        <w:rPr>
          <w:sz w:val="20"/>
          <w:lang w:val="en-GB"/>
        </w:rPr>
      </w:pPr>
      <w:r w:rsidRPr="00A073C5">
        <w:rPr>
          <w:sz w:val="20"/>
          <w:lang w:val="en-GB"/>
        </w:rPr>
        <w:t>Algeria</w:t>
      </w:r>
      <w:r w:rsidRPr="00A073C5">
        <w:rPr>
          <w:sz w:val="20"/>
          <w:lang w:val="en-GB"/>
        </w:rPr>
        <w:tab/>
        <w:t xml:space="preserve">  3 August 1998</w:t>
      </w:r>
      <w:r w:rsidRPr="00A073C5">
        <w:rPr>
          <w:sz w:val="20"/>
          <w:lang w:val="en-GB"/>
        </w:rPr>
        <w:tab/>
        <w:t xml:space="preserve">  3 August 1999</w:t>
      </w:r>
    </w:p>
    <w:p w14:paraId="1CFA481F" w14:textId="77777777" w:rsidR="009803AF" w:rsidRPr="00A073C5" w:rsidRDefault="009803AF" w:rsidP="00977631">
      <w:pPr>
        <w:keepNext/>
        <w:keepLines/>
        <w:tabs>
          <w:tab w:val="left" w:pos="5040"/>
          <w:tab w:val="left" w:pos="7560"/>
        </w:tabs>
        <w:spacing w:line="221" w:lineRule="auto"/>
        <w:jc w:val="both"/>
        <w:rPr>
          <w:sz w:val="20"/>
          <w:lang w:val="en-GB"/>
        </w:rPr>
      </w:pPr>
      <w:r w:rsidRPr="00A073C5">
        <w:rPr>
          <w:sz w:val="20"/>
          <w:lang w:val="en-GB"/>
        </w:rPr>
        <w:t>Antigua and Barbuda</w:t>
      </w:r>
      <w:r w:rsidRPr="00A073C5">
        <w:rPr>
          <w:sz w:val="20"/>
          <w:lang w:val="en-GB"/>
        </w:rPr>
        <w:tab/>
        <w:t>14 June 2000</w:t>
      </w:r>
      <w:r w:rsidRPr="00A073C5">
        <w:rPr>
          <w:sz w:val="20"/>
          <w:lang w:val="en-GB"/>
        </w:rPr>
        <w:tab/>
        <w:t>14 June 2001</w:t>
      </w:r>
    </w:p>
    <w:p w14:paraId="48AD96D7" w14:textId="77777777" w:rsidR="009803AF" w:rsidRPr="00A073C5" w:rsidRDefault="009803AF" w:rsidP="00977631">
      <w:pPr>
        <w:keepNext/>
        <w:keepLines/>
        <w:tabs>
          <w:tab w:val="left" w:pos="5040"/>
          <w:tab w:val="left" w:pos="7560"/>
        </w:tabs>
        <w:spacing w:line="221" w:lineRule="auto"/>
        <w:ind w:left="5400" w:hanging="5400"/>
        <w:jc w:val="both"/>
        <w:rPr>
          <w:sz w:val="20"/>
          <w:lang w:val="en-GB"/>
        </w:rPr>
      </w:pPr>
      <w:r w:rsidRPr="00A073C5">
        <w:rPr>
          <w:sz w:val="20"/>
          <w:lang w:val="en-GB"/>
        </w:rPr>
        <w:t>Australia</w:t>
      </w:r>
      <w:r w:rsidRPr="00A073C5">
        <w:rPr>
          <w:sz w:val="20"/>
          <w:lang w:val="en-GB"/>
        </w:rPr>
        <w:tab/>
      </w:r>
      <w:r w:rsidR="00977631" w:rsidRPr="00A073C5">
        <w:rPr>
          <w:sz w:val="20"/>
          <w:lang w:val="en-GB"/>
        </w:rPr>
        <w:t xml:space="preserve">  </w:t>
      </w:r>
      <w:r w:rsidRPr="00A073C5">
        <w:rPr>
          <w:sz w:val="20"/>
          <w:lang w:val="en-GB"/>
        </w:rPr>
        <w:t>7 April 1997</w:t>
      </w:r>
      <w:r w:rsidRPr="00A073C5">
        <w:rPr>
          <w:sz w:val="20"/>
          <w:lang w:val="en-GB"/>
        </w:rPr>
        <w:tab/>
        <w:t>15 May 1998</w:t>
      </w:r>
    </w:p>
    <w:p w14:paraId="46809E2E" w14:textId="77777777" w:rsidR="009803AF" w:rsidRPr="00A073C5" w:rsidRDefault="009803AF" w:rsidP="00977631">
      <w:pPr>
        <w:keepNext/>
        <w:keepLines/>
        <w:tabs>
          <w:tab w:val="left" w:pos="5040"/>
          <w:tab w:val="left" w:pos="7560"/>
        </w:tabs>
        <w:spacing w:line="221" w:lineRule="auto"/>
        <w:jc w:val="both"/>
        <w:rPr>
          <w:sz w:val="20"/>
          <w:lang w:val="en-GB"/>
        </w:rPr>
      </w:pPr>
      <w:r w:rsidRPr="00A073C5">
        <w:rPr>
          <w:sz w:val="20"/>
          <w:lang w:val="en-GB"/>
        </w:rPr>
        <w:t>Bahamas</w:t>
      </w:r>
      <w:r w:rsidRPr="00A073C5">
        <w:rPr>
          <w:sz w:val="20"/>
          <w:lang w:val="en-GB"/>
        </w:rPr>
        <w:tab/>
      </w:r>
      <w:r w:rsidR="00977631" w:rsidRPr="00A073C5">
        <w:rPr>
          <w:sz w:val="20"/>
          <w:lang w:val="en-GB"/>
        </w:rPr>
        <w:t xml:space="preserve">  </w:t>
      </w:r>
      <w:r w:rsidRPr="00A073C5">
        <w:rPr>
          <w:sz w:val="20"/>
          <w:lang w:val="en-GB"/>
        </w:rPr>
        <w:t>1 April 1997</w:t>
      </w:r>
      <w:r w:rsidRPr="00A073C5">
        <w:rPr>
          <w:sz w:val="20"/>
          <w:lang w:val="en-GB"/>
        </w:rPr>
        <w:tab/>
        <w:t>15 May 1998</w:t>
      </w:r>
    </w:p>
    <w:p w14:paraId="4F413003" w14:textId="77777777" w:rsidR="009803AF" w:rsidRPr="00A073C5" w:rsidRDefault="009803AF" w:rsidP="00977631">
      <w:pPr>
        <w:keepNext/>
        <w:keepLines/>
        <w:tabs>
          <w:tab w:val="left" w:pos="5040"/>
          <w:tab w:val="left" w:pos="7560"/>
        </w:tabs>
        <w:spacing w:line="221" w:lineRule="auto"/>
        <w:jc w:val="both"/>
        <w:rPr>
          <w:sz w:val="20"/>
          <w:lang w:val="en-GB"/>
        </w:rPr>
      </w:pPr>
      <w:r w:rsidRPr="00A073C5">
        <w:rPr>
          <w:sz w:val="20"/>
          <w:lang w:val="en-GB"/>
        </w:rPr>
        <w:t>Bahrain</w:t>
      </w:r>
      <w:r w:rsidRPr="00A073C5">
        <w:rPr>
          <w:sz w:val="20"/>
          <w:lang w:val="en-GB"/>
        </w:rPr>
        <w:tab/>
        <w:t>12 May 1997</w:t>
      </w:r>
      <w:r w:rsidRPr="00A073C5">
        <w:rPr>
          <w:sz w:val="20"/>
          <w:lang w:val="en-GB"/>
        </w:rPr>
        <w:tab/>
        <w:t>15 May 1998</w:t>
      </w:r>
    </w:p>
    <w:p w14:paraId="12DBD31C"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Barbados</w:t>
      </w:r>
      <w:r w:rsidRPr="00A073C5">
        <w:rPr>
          <w:sz w:val="20"/>
          <w:lang w:val="en-GB"/>
        </w:rPr>
        <w:tab/>
        <w:t xml:space="preserve">  7 July 1998</w:t>
      </w:r>
      <w:r w:rsidRPr="00A073C5">
        <w:rPr>
          <w:sz w:val="20"/>
          <w:lang w:val="en-GB"/>
        </w:rPr>
        <w:tab/>
        <w:t xml:space="preserve">  7 July 1999</w:t>
      </w:r>
    </w:p>
    <w:p w14:paraId="163EA1DB"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Belgium</w:t>
      </w:r>
      <w:r w:rsidRPr="00A073C5">
        <w:rPr>
          <w:sz w:val="20"/>
          <w:lang w:val="en-GB"/>
        </w:rPr>
        <w:tab/>
        <w:t xml:space="preserve">  6 October 1998</w:t>
      </w:r>
      <w:r w:rsidRPr="00A073C5">
        <w:rPr>
          <w:sz w:val="20"/>
          <w:lang w:val="en-GB"/>
        </w:rPr>
        <w:tab/>
        <w:t xml:space="preserve">  6 October 1999</w:t>
      </w:r>
    </w:p>
    <w:p w14:paraId="7BD40960"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Brunei Darussalam</w:t>
      </w:r>
      <w:r w:rsidRPr="00A073C5">
        <w:rPr>
          <w:sz w:val="20"/>
          <w:lang w:val="en-GB"/>
        </w:rPr>
        <w:tab/>
        <w:t>31 January 2002</w:t>
      </w:r>
      <w:r w:rsidRPr="00A073C5">
        <w:rPr>
          <w:sz w:val="20"/>
          <w:lang w:val="en-GB"/>
        </w:rPr>
        <w:tab/>
        <w:t>31 January 2003</w:t>
      </w:r>
    </w:p>
    <w:p w14:paraId="10789845"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Cameroon</w:t>
      </w:r>
      <w:r w:rsidRPr="00A073C5">
        <w:rPr>
          <w:sz w:val="20"/>
          <w:lang w:val="en-GB"/>
        </w:rPr>
        <w:tab/>
        <w:t>15 October 2001</w:t>
      </w:r>
      <w:r w:rsidRPr="00A073C5">
        <w:rPr>
          <w:sz w:val="20"/>
          <w:lang w:val="en-GB"/>
        </w:rPr>
        <w:tab/>
        <w:t>15 October 2002</w:t>
      </w:r>
    </w:p>
    <w:p w14:paraId="7D765439"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 xml:space="preserve">Canada </w:t>
      </w:r>
      <w:r w:rsidRPr="00A073C5">
        <w:rPr>
          <w:sz w:val="20"/>
          <w:lang w:val="en-GB"/>
        </w:rPr>
        <w:tab/>
        <w:t>29 May 1998</w:t>
      </w:r>
      <w:r w:rsidRPr="00A073C5">
        <w:rPr>
          <w:sz w:val="20"/>
          <w:lang w:val="en-GB"/>
        </w:rPr>
        <w:tab/>
        <w:t>29 May 1999</w:t>
      </w:r>
    </w:p>
    <w:p w14:paraId="3F8A01A6"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China</w:t>
      </w:r>
      <w:r w:rsidRPr="00A073C5">
        <w:rPr>
          <w:sz w:val="20"/>
          <w:vertAlign w:val="superscript"/>
          <w:lang w:val="en-GB"/>
        </w:rPr>
        <w:t>1</w:t>
      </w:r>
      <w:r w:rsidRPr="00A073C5">
        <w:rPr>
          <w:sz w:val="20"/>
          <w:lang w:val="en-GB"/>
        </w:rPr>
        <w:t xml:space="preserve"> </w:t>
      </w:r>
      <w:r w:rsidRPr="00A073C5">
        <w:rPr>
          <w:sz w:val="20"/>
          <w:lang w:val="en-GB"/>
        </w:rPr>
        <w:tab/>
      </w:r>
      <w:r w:rsidR="00977631" w:rsidRPr="00A073C5">
        <w:rPr>
          <w:sz w:val="20"/>
          <w:lang w:val="en-GB"/>
        </w:rPr>
        <w:t xml:space="preserve"> </w:t>
      </w:r>
      <w:r w:rsidRPr="00A073C5">
        <w:rPr>
          <w:sz w:val="20"/>
          <w:lang w:val="en-GB"/>
        </w:rPr>
        <w:t xml:space="preserve"> 5 January 1999</w:t>
      </w:r>
      <w:r w:rsidRPr="00A073C5">
        <w:rPr>
          <w:sz w:val="20"/>
          <w:lang w:val="en-GB"/>
        </w:rPr>
        <w:tab/>
        <w:t xml:space="preserve"> </w:t>
      </w:r>
      <w:r w:rsidR="00977631" w:rsidRPr="00A073C5">
        <w:rPr>
          <w:sz w:val="20"/>
          <w:lang w:val="en-GB"/>
        </w:rPr>
        <w:t xml:space="preserve"> </w:t>
      </w:r>
      <w:r w:rsidRPr="00A073C5">
        <w:rPr>
          <w:sz w:val="20"/>
          <w:lang w:val="en-GB"/>
        </w:rPr>
        <w:t>5 January 2000</w:t>
      </w:r>
    </w:p>
    <w:p w14:paraId="2C6E095C" w14:textId="77777777" w:rsidR="00327673" w:rsidRPr="00A073C5" w:rsidRDefault="00327673" w:rsidP="00327673">
      <w:pPr>
        <w:tabs>
          <w:tab w:val="left" w:pos="5040"/>
          <w:tab w:val="left" w:pos="7560"/>
        </w:tabs>
        <w:jc w:val="both"/>
        <w:rPr>
          <w:sz w:val="20"/>
          <w:lang w:val="en-GB"/>
        </w:rPr>
      </w:pPr>
      <w:r w:rsidRPr="00A073C5">
        <w:rPr>
          <w:sz w:val="20"/>
          <w:lang w:val="en-GB"/>
        </w:rPr>
        <w:t>Colombia</w:t>
      </w:r>
      <w:r w:rsidRPr="00A073C5">
        <w:rPr>
          <w:sz w:val="20"/>
          <w:lang w:val="en-GB"/>
        </w:rPr>
        <w:tab/>
        <w:t>25 January 2005</w:t>
      </w:r>
      <w:r w:rsidRPr="00A073C5">
        <w:rPr>
          <w:sz w:val="20"/>
          <w:lang w:val="en-GB"/>
        </w:rPr>
        <w:tab/>
        <w:t>25 January 2006</w:t>
      </w:r>
    </w:p>
    <w:p w14:paraId="1469CFEA"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Croatia</w:t>
      </w:r>
      <w:r w:rsidRPr="00A073C5">
        <w:rPr>
          <w:sz w:val="20"/>
          <w:lang w:val="en-GB"/>
        </w:rPr>
        <w:tab/>
        <w:t>30 July 1998</w:t>
      </w:r>
      <w:r w:rsidRPr="00A073C5">
        <w:rPr>
          <w:sz w:val="20"/>
          <w:lang w:val="en-GB"/>
        </w:rPr>
        <w:tab/>
        <w:t>30 July 1999</w:t>
      </w:r>
    </w:p>
    <w:p w14:paraId="3A59EE0B"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Cyprus</w:t>
      </w:r>
      <w:r w:rsidRPr="00A073C5">
        <w:rPr>
          <w:sz w:val="20"/>
          <w:lang w:val="en-GB"/>
        </w:rPr>
        <w:tab/>
        <w:t>12 May 1997</w:t>
      </w:r>
      <w:r w:rsidRPr="00A073C5">
        <w:rPr>
          <w:sz w:val="20"/>
          <w:lang w:val="en-GB"/>
        </w:rPr>
        <w:tab/>
        <w:t>15 May 1998</w:t>
      </w:r>
    </w:p>
    <w:p w14:paraId="270DF204"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Denmark</w:t>
      </w:r>
      <w:r w:rsidRPr="00A073C5">
        <w:rPr>
          <w:sz w:val="20"/>
          <w:lang w:val="en-GB"/>
        </w:rPr>
        <w:tab/>
        <w:t>20 March 1997</w:t>
      </w:r>
      <w:r w:rsidRPr="00A073C5">
        <w:rPr>
          <w:sz w:val="20"/>
          <w:lang w:val="en-GB"/>
        </w:rPr>
        <w:tab/>
        <w:t>15 May 1998</w:t>
      </w:r>
    </w:p>
    <w:p w14:paraId="5D0A4B02"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Djibouti</w:t>
      </w:r>
      <w:r w:rsidRPr="00A073C5">
        <w:rPr>
          <w:sz w:val="20"/>
          <w:lang w:val="en-GB"/>
        </w:rPr>
        <w:tab/>
        <w:t>17 May 2001</w:t>
      </w:r>
      <w:r w:rsidRPr="00A073C5">
        <w:rPr>
          <w:sz w:val="20"/>
          <w:lang w:val="en-GB"/>
        </w:rPr>
        <w:tab/>
        <w:t>17 May 2002</w:t>
      </w:r>
    </w:p>
    <w:p w14:paraId="6EEC7779"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Fiji</w:t>
      </w:r>
      <w:r w:rsidRPr="00A073C5">
        <w:rPr>
          <w:sz w:val="20"/>
          <w:lang w:val="en-GB"/>
        </w:rPr>
        <w:tab/>
        <w:t>30 November 1999</w:t>
      </w:r>
      <w:r w:rsidRPr="00A073C5">
        <w:rPr>
          <w:sz w:val="20"/>
          <w:lang w:val="en-GB"/>
        </w:rPr>
        <w:tab/>
        <w:t>30 November 2000</w:t>
      </w:r>
    </w:p>
    <w:p w14:paraId="00B03E71"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Finland</w:t>
      </w:r>
      <w:r w:rsidRPr="00A073C5">
        <w:rPr>
          <w:sz w:val="20"/>
          <w:lang w:val="en-GB"/>
        </w:rPr>
        <w:tab/>
        <w:t>29 April 1997</w:t>
      </w:r>
      <w:r w:rsidRPr="00A073C5">
        <w:rPr>
          <w:sz w:val="20"/>
          <w:lang w:val="en-GB"/>
        </w:rPr>
        <w:tab/>
        <w:t>15 May 1998</w:t>
      </w:r>
    </w:p>
    <w:p w14:paraId="045834AB"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France</w:t>
      </w:r>
      <w:r w:rsidRPr="00A073C5">
        <w:rPr>
          <w:sz w:val="20"/>
          <w:lang w:val="en-GB"/>
        </w:rPr>
        <w:tab/>
        <w:t>11 March 1997</w:t>
      </w:r>
      <w:r w:rsidRPr="00A073C5">
        <w:rPr>
          <w:sz w:val="20"/>
          <w:lang w:val="en-GB"/>
        </w:rPr>
        <w:tab/>
        <w:t>15 May 1998</w:t>
      </w:r>
    </w:p>
    <w:p w14:paraId="46E93FC4"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Gabon</w:t>
      </w:r>
      <w:r w:rsidRPr="00A073C5">
        <w:rPr>
          <w:sz w:val="20"/>
          <w:lang w:val="en-GB"/>
        </w:rPr>
        <w:tab/>
        <w:t>31 May 2002</w:t>
      </w:r>
      <w:r w:rsidRPr="00A073C5">
        <w:rPr>
          <w:sz w:val="20"/>
          <w:lang w:val="en-GB"/>
        </w:rPr>
        <w:tab/>
        <w:t>31 May 2003</w:t>
      </w:r>
    </w:p>
    <w:p w14:paraId="7D4017A7"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Germany</w:t>
      </w:r>
      <w:r w:rsidRPr="00A073C5">
        <w:rPr>
          <w:sz w:val="20"/>
          <w:lang w:val="en-GB"/>
        </w:rPr>
        <w:tab/>
        <w:t>25 April 1997</w:t>
      </w:r>
      <w:r w:rsidRPr="00A073C5">
        <w:rPr>
          <w:sz w:val="20"/>
          <w:lang w:val="en-GB"/>
        </w:rPr>
        <w:tab/>
        <w:t>15 May 1998</w:t>
      </w:r>
    </w:p>
    <w:p w14:paraId="1ED84D44"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Greece</w:t>
      </w:r>
      <w:r w:rsidRPr="00A073C5">
        <w:rPr>
          <w:sz w:val="20"/>
          <w:lang w:val="en-GB"/>
        </w:rPr>
        <w:tab/>
      </w:r>
      <w:r w:rsidR="00977631" w:rsidRPr="00A073C5">
        <w:rPr>
          <w:sz w:val="20"/>
          <w:lang w:val="en-GB"/>
        </w:rPr>
        <w:t xml:space="preserve"> </w:t>
      </w:r>
      <w:r w:rsidRPr="00A073C5">
        <w:rPr>
          <w:sz w:val="20"/>
          <w:lang w:val="en-GB"/>
        </w:rPr>
        <w:t xml:space="preserve"> 2 May 1997</w:t>
      </w:r>
      <w:r w:rsidRPr="00A073C5">
        <w:rPr>
          <w:sz w:val="20"/>
          <w:lang w:val="en-GB"/>
        </w:rPr>
        <w:tab/>
        <w:t>15 May 1998</w:t>
      </w:r>
    </w:p>
    <w:p w14:paraId="6B18FD3F"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Iceland</w:t>
      </w:r>
      <w:r w:rsidRPr="00A073C5">
        <w:rPr>
          <w:sz w:val="20"/>
          <w:lang w:val="en-GB"/>
        </w:rPr>
        <w:tab/>
        <w:t>10 February 2000</w:t>
      </w:r>
      <w:r w:rsidRPr="00A073C5">
        <w:rPr>
          <w:sz w:val="20"/>
          <w:lang w:val="en-GB"/>
        </w:rPr>
        <w:tab/>
        <w:t>10 February 2001</w:t>
      </w:r>
    </w:p>
    <w:p w14:paraId="38B84808"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India</w:t>
      </w:r>
      <w:r w:rsidRPr="00A073C5">
        <w:rPr>
          <w:sz w:val="20"/>
          <w:lang w:val="en-GB"/>
        </w:rPr>
        <w:tab/>
        <w:t>21 June 2000</w:t>
      </w:r>
      <w:r w:rsidRPr="00A073C5">
        <w:rPr>
          <w:sz w:val="20"/>
          <w:lang w:val="en-GB"/>
        </w:rPr>
        <w:tab/>
        <w:t>21 June 2001</w:t>
      </w:r>
    </w:p>
    <w:p w14:paraId="10B03559"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Indonesia</w:t>
      </w:r>
      <w:r w:rsidRPr="00A073C5">
        <w:rPr>
          <w:sz w:val="20"/>
          <w:lang w:val="en-GB"/>
        </w:rPr>
        <w:tab/>
        <w:t>26 June 1998</w:t>
      </w:r>
      <w:r w:rsidRPr="00A073C5">
        <w:rPr>
          <w:sz w:val="20"/>
          <w:lang w:val="en-GB"/>
        </w:rPr>
        <w:tab/>
        <w:t>26 June 1999</w:t>
      </w:r>
    </w:p>
    <w:p w14:paraId="52FB5406"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Ireland</w:t>
      </w:r>
      <w:r w:rsidRPr="00A073C5">
        <w:rPr>
          <w:sz w:val="20"/>
          <w:lang w:val="en-GB"/>
        </w:rPr>
        <w:tab/>
        <w:t>15 May 1997</w:t>
      </w:r>
      <w:r w:rsidRPr="00A073C5">
        <w:rPr>
          <w:sz w:val="20"/>
          <w:lang w:val="en-GB"/>
        </w:rPr>
        <w:tab/>
        <w:t>15 May 1998</w:t>
      </w:r>
    </w:p>
    <w:p w14:paraId="0ED348F8"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Italy</w:t>
      </w:r>
      <w:r w:rsidRPr="00A073C5">
        <w:rPr>
          <w:sz w:val="20"/>
          <w:lang w:val="en-GB"/>
        </w:rPr>
        <w:tab/>
        <w:t xml:space="preserve">  8 October 1999</w:t>
      </w:r>
      <w:r w:rsidRPr="00A073C5">
        <w:rPr>
          <w:sz w:val="20"/>
          <w:lang w:val="en-GB"/>
        </w:rPr>
        <w:tab/>
        <w:t xml:space="preserve"> </w:t>
      </w:r>
      <w:r w:rsidR="00977631" w:rsidRPr="00A073C5">
        <w:rPr>
          <w:sz w:val="20"/>
          <w:lang w:val="en-GB"/>
        </w:rPr>
        <w:t xml:space="preserve"> </w:t>
      </w:r>
      <w:r w:rsidRPr="00A073C5">
        <w:rPr>
          <w:sz w:val="20"/>
          <w:lang w:val="en-GB"/>
        </w:rPr>
        <w:t>8 October 2000</w:t>
      </w:r>
    </w:p>
    <w:p w14:paraId="5AA2FCF4"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Japan</w:t>
      </w:r>
      <w:r w:rsidRPr="00A073C5">
        <w:rPr>
          <w:sz w:val="20"/>
          <w:lang w:val="en-GB"/>
        </w:rPr>
        <w:tab/>
        <w:t xml:space="preserve">  9 May 1997</w:t>
      </w:r>
      <w:r w:rsidRPr="00A073C5">
        <w:rPr>
          <w:sz w:val="20"/>
          <w:lang w:val="en-GB"/>
        </w:rPr>
        <w:tab/>
        <w:t>15 May 1998</w:t>
      </w:r>
    </w:p>
    <w:p w14:paraId="39CEF296"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Kenya</w:t>
      </w:r>
      <w:r w:rsidRPr="00A073C5">
        <w:rPr>
          <w:sz w:val="20"/>
          <w:lang w:val="en-GB"/>
        </w:rPr>
        <w:tab/>
        <w:t xml:space="preserve">  7 July 2000</w:t>
      </w:r>
      <w:r w:rsidRPr="00A073C5">
        <w:rPr>
          <w:sz w:val="20"/>
          <w:lang w:val="en-GB"/>
        </w:rPr>
        <w:tab/>
        <w:t xml:space="preserve"> </w:t>
      </w:r>
      <w:r w:rsidR="00977631" w:rsidRPr="00A073C5">
        <w:rPr>
          <w:sz w:val="20"/>
          <w:lang w:val="en-GB"/>
        </w:rPr>
        <w:t xml:space="preserve"> </w:t>
      </w:r>
      <w:r w:rsidRPr="00A073C5">
        <w:rPr>
          <w:sz w:val="20"/>
          <w:lang w:val="en-GB"/>
        </w:rPr>
        <w:t>7 July 2001</w:t>
      </w:r>
    </w:p>
    <w:p w14:paraId="533D2514"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Liberia</w:t>
      </w:r>
      <w:r w:rsidRPr="00A073C5">
        <w:rPr>
          <w:sz w:val="20"/>
          <w:lang w:val="en-GB"/>
        </w:rPr>
        <w:tab/>
        <w:t>21 April 1997</w:t>
      </w:r>
      <w:r w:rsidRPr="00A073C5">
        <w:rPr>
          <w:sz w:val="20"/>
          <w:lang w:val="en-GB"/>
        </w:rPr>
        <w:tab/>
        <w:t>15 May 1998</w:t>
      </w:r>
    </w:p>
    <w:p w14:paraId="6BC46022"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Malta</w:t>
      </w:r>
      <w:r w:rsidRPr="00A073C5">
        <w:rPr>
          <w:sz w:val="20"/>
          <w:lang w:val="en-GB"/>
        </w:rPr>
        <w:tab/>
        <w:t xml:space="preserve">  6 January 2000</w:t>
      </w:r>
      <w:r w:rsidRPr="00A073C5">
        <w:rPr>
          <w:sz w:val="20"/>
          <w:lang w:val="en-GB"/>
        </w:rPr>
        <w:tab/>
        <w:t xml:space="preserve">  6 January 2001</w:t>
      </w:r>
    </w:p>
    <w:p w14:paraId="67A8D975"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Marshall Islands</w:t>
      </w:r>
      <w:r w:rsidRPr="00A073C5">
        <w:rPr>
          <w:sz w:val="20"/>
          <w:lang w:val="en-GB"/>
        </w:rPr>
        <w:tab/>
        <w:t>18 March 1997</w:t>
      </w:r>
      <w:r w:rsidRPr="00A073C5">
        <w:rPr>
          <w:sz w:val="20"/>
          <w:lang w:val="en-GB"/>
        </w:rPr>
        <w:tab/>
        <w:t>15 May 1998</w:t>
      </w:r>
    </w:p>
    <w:p w14:paraId="53AB46ED"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Mauritius</w:t>
      </w:r>
      <w:r w:rsidRPr="00A073C5">
        <w:rPr>
          <w:sz w:val="20"/>
          <w:lang w:val="en-GB"/>
        </w:rPr>
        <w:tab/>
      </w:r>
      <w:r w:rsidR="00977631" w:rsidRPr="00A073C5">
        <w:rPr>
          <w:sz w:val="20"/>
          <w:lang w:val="en-GB"/>
        </w:rPr>
        <w:t xml:space="preserve"> </w:t>
      </w:r>
      <w:r w:rsidRPr="00A073C5">
        <w:rPr>
          <w:sz w:val="20"/>
          <w:lang w:val="en-GB"/>
        </w:rPr>
        <w:t xml:space="preserve"> 6 December 1999</w:t>
      </w:r>
      <w:r w:rsidRPr="00A073C5">
        <w:rPr>
          <w:sz w:val="20"/>
          <w:lang w:val="en-GB"/>
        </w:rPr>
        <w:tab/>
        <w:t xml:space="preserve"> </w:t>
      </w:r>
      <w:r w:rsidR="00977631" w:rsidRPr="00A073C5">
        <w:rPr>
          <w:sz w:val="20"/>
          <w:lang w:val="en-GB"/>
        </w:rPr>
        <w:t xml:space="preserve"> </w:t>
      </w:r>
      <w:r w:rsidRPr="00A073C5">
        <w:rPr>
          <w:sz w:val="20"/>
          <w:lang w:val="en-GB"/>
        </w:rPr>
        <w:t>6 December 2000</w:t>
      </w:r>
    </w:p>
    <w:p w14:paraId="6CCCE1BD"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Mexico</w:t>
      </w:r>
      <w:r w:rsidRPr="00A073C5">
        <w:rPr>
          <w:sz w:val="20"/>
          <w:lang w:val="en-GB"/>
        </w:rPr>
        <w:tab/>
        <w:t>13 May 1997</w:t>
      </w:r>
      <w:r w:rsidRPr="00A073C5">
        <w:rPr>
          <w:sz w:val="20"/>
          <w:lang w:val="en-GB"/>
        </w:rPr>
        <w:tab/>
        <w:t>15 May 1998</w:t>
      </w:r>
    </w:p>
    <w:p w14:paraId="0AFD023B"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Monaco</w:t>
      </w:r>
      <w:r w:rsidRPr="00A073C5">
        <w:rPr>
          <w:sz w:val="20"/>
          <w:lang w:val="en-GB"/>
        </w:rPr>
        <w:tab/>
        <w:t>28 April 1997</w:t>
      </w:r>
      <w:r w:rsidRPr="00A073C5">
        <w:rPr>
          <w:sz w:val="20"/>
          <w:lang w:val="en-GB"/>
        </w:rPr>
        <w:tab/>
        <w:t>15 May 1998</w:t>
      </w:r>
    </w:p>
    <w:p w14:paraId="274B3A92"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Morocco</w:t>
      </w:r>
      <w:r w:rsidRPr="00A073C5">
        <w:rPr>
          <w:sz w:val="20"/>
          <w:lang w:val="en-GB"/>
        </w:rPr>
        <w:tab/>
        <w:t>25 October 2000</w:t>
      </w:r>
      <w:r w:rsidRPr="00A073C5">
        <w:rPr>
          <w:sz w:val="20"/>
          <w:lang w:val="en-GB"/>
        </w:rPr>
        <w:tab/>
        <w:t>25 October 2001</w:t>
      </w:r>
    </w:p>
    <w:p w14:paraId="0C12C22B"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Mozambique</w:t>
      </w:r>
      <w:r w:rsidRPr="00A073C5">
        <w:rPr>
          <w:sz w:val="20"/>
          <w:lang w:val="en-GB"/>
        </w:rPr>
        <w:tab/>
        <w:t>26 April 2002</w:t>
      </w:r>
      <w:r w:rsidRPr="00A073C5">
        <w:rPr>
          <w:sz w:val="20"/>
          <w:lang w:val="en-GB"/>
        </w:rPr>
        <w:tab/>
        <w:t>26 April 2003</w:t>
      </w:r>
    </w:p>
    <w:p w14:paraId="46AF97E7"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Netherlands</w:t>
      </w:r>
      <w:r w:rsidRPr="00A073C5">
        <w:rPr>
          <w:sz w:val="20"/>
          <w:lang w:val="en-GB"/>
        </w:rPr>
        <w:tab/>
        <w:t>20 January 1997</w:t>
      </w:r>
      <w:r w:rsidRPr="00A073C5">
        <w:rPr>
          <w:sz w:val="20"/>
          <w:lang w:val="en-GB"/>
        </w:rPr>
        <w:tab/>
        <w:t>15 May 1998</w:t>
      </w:r>
    </w:p>
    <w:p w14:paraId="5963602B"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New Zealand</w:t>
      </w:r>
      <w:r w:rsidRPr="00A073C5">
        <w:rPr>
          <w:sz w:val="20"/>
          <w:lang w:val="en-GB"/>
        </w:rPr>
        <w:tab/>
        <w:t>25 June 1998</w:t>
      </w:r>
      <w:r w:rsidRPr="00A073C5">
        <w:rPr>
          <w:sz w:val="20"/>
          <w:lang w:val="en-GB"/>
        </w:rPr>
        <w:tab/>
        <w:t>25 June 1999</w:t>
      </w:r>
    </w:p>
    <w:p w14:paraId="546D3700"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Nigeria</w:t>
      </w:r>
      <w:r w:rsidRPr="00A073C5">
        <w:rPr>
          <w:sz w:val="20"/>
          <w:lang w:val="en-GB"/>
        </w:rPr>
        <w:tab/>
        <w:t>24 May 2002</w:t>
      </w:r>
      <w:r w:rsidRPr="00A073C5">
        <w:rPr>
          <w:sz w:val="20"/>
          <w:lang w:val="en-GB"/>
        </w:rPr>
        <w:tab/>
        <w:t>24 May 2003</w:t>
      </w:r>
    </w:p>
    <w:p w14:paraId="7CE3CB9F"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Norway</w:t>
      </w:r>
      <w:r w:rsidRPr="00A073C5">
        <w:rPr>
          <w:sz w:val="20"/>
          <w:lang w:val="en-GB"/>
        </w:rPr>
        <w:tab/>
        <w:t>16 April 1997</w:t>
      </w:r>
      <w:r w:rsidRPr="00A073C5">
        <w:rPr>
          <w:sz w:val="20"/>
          <w:lang w:val="en-GB"/>
        </w:rPr>
        <w:tab/>
        <w:t>15 May 1998</w:t>
      </w:r>
    </w:p>
    <w:p w14:paraId="4A077DAF"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Oman</w:t>
      </w:r>
      <w:r w:rsidRPr="00A073C5">
        <w:rPr>
          <w:sz w:val="20"/>
          <w:lang w:val="en-GB"/>
        </w:rPr>
        <w:tab/>
        <w:t>28 April 1997</w:t>
      </w:r>
      <w:r w:rsidRPr="00A073C5">
        <w:rPr>
          <w:sz w:val="20"/>
          <w:lang w:val="en-GB"/>
        </w:rPr>
        <w:tab/>
        <w:t>15 May 1998</w:t>
      </w:r>
    </w:p>
    <w:p w14:paraId="1C6D8435"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Panama</w:t>
      </w:r>
      <w:r w:rsidRPr="00A073C5">
        <w:rPr>
          <w:sz w:val="20"/>
          <w:lang w:val="en-GB"/>
        </w:rPr>
        <w:tab/>
        <w:t>11 May 1999</w:t>
      </w:r>
      <w:r w:rsidRPr="00A073C5">
        <w:rPr>
          <w:sz w:val="20"/>
          <w:lang w:val="en-GB"/>
        </w:rPr>
        <w:tab/>
        <w:t>11 May 2000</w:t>
      </w:r>
    </w:p>
    <w:p w14:paraId="3075B2BB"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Papua New Guinea</w:t>
      </w:r>
      <w:r w:rsidRPr="00A073C5">
        <w:rPr>
          <w:sz w:val="20"/>
          <w:lang w:val="en-GB"/>
        </w:rPr>
        <w:tab/>
        <w:t>23 January 2001</w:t>
      </w:r>
      <w:r w:rsidRPr="00A073C5">
        <w:rPr>
          <w:sz w:val="20"/>
          <w:lang w:val="en-GB"/>
        </w:rPr>
        <w:tab/>
        <w:t>23 January 2002</w:t>
      </w:r>
    </w:p>
    <w:p w14:paraId="2E5682BB"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Poland</w:t>
      </w:r>
      <w:r w:rsidRPr="00A073C5">
        <w:rPr>
          <w:sz w:val="20"/>
          <w:lang w:val="en-GB"/>
        </w:rPr>
        <w:tab/>
        <w:t>21 December 1999</w:t>
      </w:r>
      <w:r w:rsidRPr="00A073C5">
        <w:rPr>
          <w:sz w:val="20"/>
          <w:lang w:val="en-GB"/>
        </w:rPr>
        <w:tab/>
        <w:t>21 December 2000</w:t>
      </w:r>
    </w:p>
    <w:p w14:paraId="47E20EC2"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Qatar</w:t>
      </w:r>
      <w:r w:rsidRPr="00A073C5">
        <w:rPr>
          <w:sz w:val="20"/>
          <w:lang w:val="en-GB"/>
        </w:rPr>
        <w:tab/>
        <w:t>20 November 2001</w:t>
      </w:r>
      <w:r w:rsidRPr="00A073C5">
        <w:rPr>
          <w:sz w:val="20"/>
          <w:lang w:val="en-GB"/>
        </w:rPr>
        <w:tab/>
        <w:t>20 November 2002</w:t>
      </w:r>
    </w:p>
    <w:p w14:paraId="465D059D"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Republic of Korea</w:t>
      </w:r>
      <w:r w:rsidRPr="00A073C5">
        <w:rPr>
          <w:sz w:val="20"/>
          <w:lang w:val="en-GB"/>
        </w:rPr>
        <w:tab/>
      </w:r>
      <w:r w:rsidR="00977631" w:rsidRPr="00A073C5">
        <w:rPr>
          <w:sz w:val="20"/>
          <w:lang w:val="en-GB"/>
        </w:rPr>
        <w:t xml:space="preserve"> </w:t>
      </w:r>
      <w:r w:rsidRPr="00A073C5">
        <w:rPr>
          <w:sz w:val="20"/>
          <w:lang w:val="en-GB"/>
        </w:rPr>
        <w:t xml:space="preserve"> 7 March 1997</w:t>
      </w:r>
      <w:r w:rsidRPr="00A073C5">
        <w:rPr>
          <w:sz w:val="20"/>
          <w:lang w:val="en-GB"/>
        </w:rPr>
        <w:tab/>
        <w:t>15 May 1998</w:t>
      </w:r>
    </w:p>
    <w:p w14:paraId="79AD2967"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Russian Federation</w:t>
      </w:r>
      <w:r w:rsidRPr="00A073C5">
        <w:rPr>
          <w:sz w:val="20"/>
          <w:lang w:val="en-GB"/>
        </w:rPr>
        <w:tab/>
        <w:t>20 March 2000</w:t>
      </w:r>
      <w:r w:rsidRPr="00A073C5">
        <w:rPr>
          <w:sz w:val="20"/>
          <w:lang w:val="en-GB"/>
        </w:rPr>
        <w:tab/>
        <w:t>20 March 2001</w:t>
      </w:r>
    </w:p>
    <w:p w14:paraId="031A5EAA"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Seychelles</w:t>
      </w:r>
      <w:r w:rsidRPr="00A073C5">
        <w:rPr>
          <w:sz w:val="20"/>
          <w:lang w:val="en-GB"/>
        </w:rPr>
        <w:tab/>
        <w:t>23 July 1999</w:t>
      </w:r>
      <w:r w:rsidRPr="00A073C5">
        <w:rPr>
          <w:sz w:val="20"/>
          <w:lang w:val="en-GB"/>
        </w:rPr>
        <w:tab/>
        <w:t>23 July 2000</w:t>
      </w:r>
    </w:p>
    <w:p w14:paraId="25AE582E"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Sierra Leone</w:t>
      </w:r>
      <w:r w:rsidRPr="00A073C5">
        <w:rPr>
          <w:sz w:val="20"/>
          <w:lang w:val="en-GB"/>
        </w:rPr>
        <w:tab/>
        <w:t xml:space="preserve"> </w:t>
      </w:r>
      <w:r w:rsidR="00977631" w:rsidRPr="00A073C5">
        <w:rPr>
          <w:sz w:val="20"/>
          <w:lang w:val="en-GB"/>
        </w:rPr>
        <w:t xml:space="preserve"> </w:t>
      </w:r>
      <w:r w:rsidRPr="00A073C5">
        <w:rPr>
          <w:sz w:val="20"/>
          <w:lang w:val="en-GB"/>
        </w:rPr>
        <w:t>4 June 2001</w:t>
      </w:r>
      <w:r w:rsidRPr="00A073C5">
        <w:rPr>
          <w:sz w:val="20"/>
          <w:lang w:val="en-GB"/>
        </w:rPr>
        <w:tab/>
      </w:r>
      <w:r w:rsidR="00977631" w:rsidRPr="00A073C5">
        <w:rPr>
          <w:sz w:val="20"/>
          <w:lang w:val="en-GB"/>
        </w:rPr>
        <w:t xml:space="preserve"> </w:t>
      </w:r>
      <w:r w:rsidRPr="00A073C5">
        <w:rPr>
          <w:sz w:val="20"/>
          <w:lang w:val="en-GB"/>
        </w:rPr>
        <w:t xml:space="preserve"> 4 June 2002</w:t>
      </w:r>
    </w:p>
    <w:p w14:paraId="2C79ADF0"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Slovenia</w:t>
      </w:r>
      <w:r w:rsidRPr="00A073C5">
        <w:rPr>
          <w:sz w:val="20"/>
          <w:lang w:val="en-GB"/>
        </w:rPr>
        <w:tab/>
        <w:t>19 July 2000</w:t>
      </w:r>
      <w:r w:rsidRPr="00A073C5">
        <w:rPr>
          <w:sz w:val="20"/>
          <w:lang w:val="en-GB"/>
        </w:rPr>
        <w:tab/>
        <w:t>19 July 2001</w:t>
      </w:r>
    </w:p>
    <w:p w14:paraId="531296C5"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Spain</w:t>
      </w:r>
      <w:r w:rsidRPr="00A073C5">
        <w:rPr>
          <w:sz w:val="20"/>
          <w:lang w:val="en-GB"/>
        </w:rPr>
        <w:tab/>
        <w:t>13 May 1997</w:t>
      </w:r>
      <w:r w:rsidRPr="00A073C5">
        <w:rPr>
          <w:sz w:val="20"/>
          <w:lang w:val="en-GB"/>
        </w:rPr>
        <w:tab/>
        <w:t>15 May 1998</w:t>
      </w:r>
    </w:p>
    <w:p w14:paraId="0B2EE175"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Sri Lanka</w:t>
      </w:r>
      <w:r w:rsidRPr="00A073C5">
        <w:rPr>
          <w:sz w:val="20"/>
          <w:lang w:val="en-GB"/>
        </w:rPr>
        <w:tab/>
        <w:t>22 January 1999</w:t>
      </w:r>
      <w:r w:rsidRPr="00A073C5">
        <w:rPr>
          <w:sz w:val="20"/>
          <w:lang w:val="en-GB"/>
        </w:rPr>
        <w:tab/>
        <w:t>22 January 2000</w:t>
      </w:r>
    </w:p>
    <w:p w14:paraId="208BE979"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Sweden</w:t>
      </w:r>
      <w:r w:rsidRPr="00A073C5">
        <w:rPr>
          <w:sz w:val="20"/>
          <w:lang w:val="en-GB"/>
        </w:rPr>
        <w:tab/>
        <w:t>18 February 1997</w:t>
      </w:r>
      <w:r w:rsidRPr="00A073C5">
        <w:rPr>
          <w:sz w:val="20"/>
          <w:lang w:val="en-GB"/>
        </w:rPr>
        <w:tab/>
        <w:t>15 May 1998</w:t>
      </w:r>
    </w:p>
    <w:p w14:paraId="328881A1"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Switzerland</w:t>
      </w:r>
      <w:r w:rsidRPr="00A073C5">
        <w:rPr>
          <w:sz w:val="20"/>
          <w:lang w:val="en-GB"/>
        </w:rPr>
        <w:tab/>
      </w:r>
      <w:r w:rsidR="00977631" w:rsidRPr="00A073C5">
        <w:rPr>
          <w:sz w:val="20"/>
          <w:lang w:val="en-GB"/>
        </w:rPr>
        <w:t xml:space="preserve"> </w:t>
      </w:r>
      <w:r w:rsidRPr="00A073C5">
        <w:rPr>
          <w:sz w:val="20"/>
          <w:lang w:val="en-GB"/>
        </w:rPr>
        <w:t xml:space="preserve"> 9 May 1997</w:t>
      </w:r>
      <w:r w:rsidRPr="00A073C5">
        <w:rPr>
          <w:sz w:val="20"/>
          <w:lang w:val="en-GB"/>
        </w:rPr>
        <w:tab/>
        <w:t>15 May 1998</w:t>
      </w:r>
    </w:p>
    <w:p w14:paraId="39E1B995"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Tonga</w:t>
      </w:r>
      <w:r w:rsidRPr="00A073C5">
        <w:rPr>
          <w:sz w:val="20"/>
          <w:lang w:val="en-GB"/>
        </w:rPr>
        <w:tab/>
        <w:t>10 December 1999</w:t>
      </w:r>
      <w:r w:rsidRPr="00A073C5">
        <w:rPr>
          <w:sz w:val="20"/>
          <w:lang w:val="en-GB"/>
        </w:rPr>
        <w:tab/>
        <w:t>10 December 2000</w:t>
      </w:r>
    </w:p>
    <w:p w14:paraId="23995688"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Tunisia</w:t>
      </w:r>
      <w:r w:rsidRPr="00A073C5">
        <w:rPr>
          <w:sz w:val="20"/>
          <w:lang w:val="en-GB"/>
        </w:rPr>
        <w:tab/>
        <w:t>12 May 1997</w:t>
      </w:r>
      <w:r w:rsidRPr="00A073C5">
        <w:rPr>
          <w:sz w:val="20"/>
          <w:lang w:val="en-GB"/>
        </w:rPr>
        <w:tab/>
        <w:t>15 May 1998</w:t>
      </w:r>
    </w:p>
    <w:p w14:paraId="4C996B3C"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United Arab Emirates</w:t>
      </w:r>
      <w:r w:rsidRPr="00A073C5">
        <w:rPr>
          <w:sz w:val="20"/>
          <w:lang w:val="en-GB"/>
        </w:rPr>
        <w:tab/>
        <w:t xml:space="preserve">24 May 2001 </w:t>
      </w:r>
      <w:r w:rsidRPr="00A073C5">
        <w:rPr>
          <w:sz w:val="20"/>
          <w:lang w:val="en-GB"/>
        </w:rPr>
        <w:tab/>
        <w:t>24 May 2002</w:t>
      </w:r>
    </w:p>
    <w:p w14:paraId="34B3AFBE"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United Kingdom</w:t>
      </w:r>
      <w:r w:rsidRPr="00A073C5">
        <w:rPr>
          <w:sz w:val="20"/>
          <w:vertAlign w:val="superscript"/>
          <w:lang w:val="en-GB"/>
        </w:rPr>
        <w:t>2</w:t>
      </w:r>
      <w:r w:rsidRPr="00A073C5">
        <w:rPr>
          <w:sz w:val="20"/>
          <w:lang w:val="en-GB"/>
        </w:rPr>
        <w:tab/>
        <w:t>12 May 1997</w:t>
      </w:r>
      <w:r w:rsidRPr="00A073C5">
        <w:rPr>
          <w:sz w:val="20"/>
          <w:lang w:val="en-GB"/>
        </w:rPr>
        <w:tab/>
        <w:t>15 May 1998</w:t>
      </w:r>
    </w:p>
    <w:p w14:paraId="6C69E8C8" w14:textId="77777777" w:rsidR="009803AF" w:rsidRPr="00A073C5" w:rsidRDefault="009803AF" w:rsidP="00977631">
      <w:pPr>
        <w:tabs>
          <w:tab w:val="left" w:pos="5040"/>
          <w:tab w:val="left" w:pos="7560"/>
        </w:tabs>
        <w:spacing w:line="221" w:lineRule="auto"/>
        <w:jc w:val="both"/>
        <w:rPr>
          <w:sz w:val="20"/>
          <w:lang w:val="en-GB"/>
        </w:rPr>
      </w:pPr>
      <w:r w:rsidRPr="00A073C5">
        <w:rPr>
          <w:sz w:val="20"/>
          <w:lang w:val="en-GB"/>
        </w:rPr>
        <w:t xml:space="preserve">Vanuatu </w:t>
      </w:r>
      <w:r w:rsidRPr="00A073C5">
        <w:rPr>
          <w:sz w:val="20"/>
          <w:lang w:val="en-GB"/>
        </w:rPr>
        <w:tab/>
        <w:t>18 February 1999</w:t>
      </w:r>
      <w:r w:rsidRPr="00A073C5">
        <w:rPr>
          <w:sz w:val="20"/>
          <w:lang w:val="en-GB"/>
        </w:rPr>
        <w:tab/>
        <w:t>18 February 2000</w:t>
      </w:r>
    </w:p>
    <w:p w14:paraId="36143BEA" w14:textId="77777777" w:rsidR="009803AF" w:rsidRPr="00A073C5" w:rsidRDefault="00814D34" w:rsidP="00977631">
      <w:pPr>
        <w:tabs>
          <w:tab w:val="left" w:pos="5040"/>
          <w:tab w:val="left" w:pos="7560"/>
        </w:tabs>
        <w:spacing w:line="221" w:lineRule="auto"/>
        <w:jc w:val="both"/>
        <w:rPr>
          <w:sz w:val="20"/>
          <w:lang w:val="en-GB"/>
        </w:rPr>
      </w:pPr>
      <w:r w:rsidRPr="00A073C5">
        <w:rPr>
          <w:sz w:val="20"/>
          <w:lang w:val="en-GB"/>
        </w:rPr>
        <w:t>Venezuela (Bolivarian Republic of)</w:t>
      </w:r>
      <w:r w:rsidR="009803AF" w:rsidRPr="00A073C5">
        <w:rPr>
          <w:sz w:val="20"/>
          <w:lang w:val="en-GB"/>
        </w:rPr>
        <w:tab/>
        <w:t>22 July 1998</w:t>
      </w:r>
      <w:r w:rsidR="009803AF" w:rsidRPr="00A073C5">
        <w:rPr>
          <w:sz w:val="20"/>
          <w:lang w:val="en-GB"/>
        </w:rPr>
        <w:tab/>
        <w:t>22 July 1999</w:t>
      </w:r>
    </w:p>
    <w:p w14:paraId="414B5234" w14:textId="77777777" w:rsidR="009803AF" w:rsidRPr="00A073C5" w:rsidRDefault="009803AF" w:rsidP="00895766">
      <w:pPr>
        <w:spacing w:line="221" w:lineRule="auto"/>
        <w:jc w:val="both"/>
        <w:rPr>
          <w:sz w:val="20"/>
          <w:lang w:val="en-GB"/>
        </w:rPr>
      </w:pPr>
      <w:r w:rsidRPr="00A073C5">
        <w:rPr>
          <w:sz w:val="20"/>
          <w:lang w:val="en-GB"/>
        </w:rPr>
        <w:br w:type="page"/>
      </w:r>
    </w:p>
    <w:p w14:paraId="019D78B3" w14:textId="77777777" w:rsidR="009803AF" w:rsidRPr="00A073C5" w:rsidRDefault="009803AF" w:rsidP="00895766">
      <w:pPr>
        <w:spacing w:line="221" w:lineRule="auto"/>
        <w:jc w:val="both"/>
        <w:rPr>
          <w:sz w:val="20"/>
          <w:lang w:val="en-GB"/>
        </w:rPr>
      </w:pPr>
      <w:r w:rsidRPr="00A073C5">
        <w:rPr>
          <w:sz w:val="20"/>
          <w:lang w:val="en-GB"/>
        </w:rPr>
        <w:lastRenderedPageBreak/>
        <w:t>__________</w:t>
      </w:r>
    </w:p>
    <w:p w14:paraId="112C1C69" w14:textId="77777777" w:rsidR="009803AF" w:rsidRPr="00A073C5" w:rsidRDefault="009803AF" w:rsidP="00895766">
      <w:pPr>
        <w:spacing w:line="221" w:lineRule="auto"/>
        <w:jc w:val="both"/>
        <w:rPr>
          <w:sz w:val="20"/>
          <w:lang w:val="en-GB"/>
        </w:rPr>
      </w:pPr>
    </w:p>
    <w:p w14:paraId="644A9028" w14:textId="77777777" w:rsidR="009803AF" w:rsidRPr="00A073C5" w:rsidRDefault="009803AF" w:rsidP="00895766">
      <w:pPr>
        <w:spacing w:line="221" w:lineRule="auto"/>
        <w:jc w:val="both"/>
        <w:rPr>
          <w:sz w:val="20"/>
          <w:lang w:val="en-GB"/>
        </w:rPr>
      </w:pPr>
      <w:r w:rsidRPr="00A073C5">
        <w:rPr>
          <w:sz w:val="20"/>
          <w:lang w:val="en-GB"/>
        </w:rPr>
        <w:tab/>
      </w:r>
      <w:r w:rsidRPr="00A073C5">
        <w:rPr>
          <w:sz w:val="20"/>
          <w:vertAlign w:val="superscript"/>
          <w:lang w:val="en-GB"/>
        </w:rPr>
        <w:t>1</w:t>
      </w:r>
      <w:r w:rsidR="00B208E5" w:rsidRPr="00A073C5">
        <w:rPr>
          <w:sz w:val="20"/>
          <w:vertAlign w:val="superscript"/>
          <w:lang w:val="en-GB"/>
        </w:rPr>
        <w:t>  </w:t>
      </w:r>
      <w:r w:rsidRPr="00A073C5">
        <w:rPr>
          <w:sz w:val="20"/>
          <w:lang w:val="en-GB"/>
        </w:rPr>
        <w:t>China declared that the Convention will no longer be applicable to the Hong Kong Special Administrative Region.</w:t>
      </w:r>
    </w:p>
    <w:p w14:paraId="1B8933B9" w14:textId="77777777" w:rsidR="009803AF" w:rsidRPr="00A073C5" w:rsidRDefault="009803AF" w:rsidP="00895766">
      <w:pPr>
        <w:spacing w:line="221" w:lineRule="auto"/>
        <w:jc w:val="both"/>
        <w:rPr>
          <w:sz w:val="20"/>
          <w:lang w:val="en-GB"/>
        </w:rPr>
      </w:pPr>
    </w:p>
    <w:p w14:paraId="799212A0" w14:textId="77777777" w:rsidR="009803AF" w:rsidRPr="00A073C5" w:rsidRDefault="00B208E5" w:rsidP="00895766">
      <w:pPr>
        <w:spacing w:line="221" w:lineRule="auto"/>
        <w:ind w:firstLine="720"/>
        <w:jc w:val="both"/>
        <w:rPr>
          <w:sz w:val="20"/>
          <w:lang w:val="en-GB"/>
        </w:rPr>
      </w:pPr>
      <w:r w:rsidRPr="00A073C5">
        <w:rPr>
          <w:sz w:val="20"/>
          <w:vertAlign w:val="superscript"/>
          <w:lang w:val="en-GB"/>
        </w:rPr>
        <w:t>2  </w:t>
      </w:r>
      <w:r w:rsidR="009803AF" w:rsidRPr="00A073C5">
        <w:rPr>
          <w:sz w:val="20"/>
          <w:lang w:val="en-GB"/>
        </w:rPr>
        <w:t>The United Kingdom declared denunciation to be effective also in respect of:</w:t>
      </w:r>
    </w:p>
    <w:p w14:paraId="73E17CD5" w14:textId="77777777" w:rsidR="009803AF" w:rsidRPr="00A073C5" w:rsidRDefault="009803AF" w:rsidP="00895766">
      <w:pPr>
        <w:spacing w:line="221" w:lineRule="auto"/>
        <w:jc w:val="both"/>
        <w:rPr>
          <w:sz w:val="20"/>
          <w:lang w:val="en-GB"/>
        </w:rPr>
      </w:pPr>
    </w:p>
    <w:p w14:paraId="2C7EE932" w14:textId="77777777" w:rsidR="00E12A55" w:rsidRPr="00A073C5" w:rsidRDefault="00E12A55" w:rsidP="00B208E5">
      <w:pPr>
        <w:tabs>
          <w:tab w:val="left" w:pos="4680"/>
        </w:tabs>
        <w:spacing w:line="221" w:lineRule="auto"/>
        <w:ind w:firstLine="720"/>
        <w:jc w:val="both"/>
        <w:rPr>
          <w:sz w:val="20"/>
          <w:lang w:val="en-GB"/>
        </w:rPr>
      </w:pPr>
    </w:p>
    <w:p w14:paraId="1BC4F9B5" w14:textId="77777777" w:rsidR="00E12A55" w:rsidRPr="00A073C5" w:rsidRDefault="00E12A55" w:rsidP="00B208E5">
      <w:pPr>
        <w:tabs>
          <w:tab w:val="left" w:pos="4680"/>
        </w:tabs>
        <w:spacing w:line="221" w:lineRule="auto"/>
        <w:ind w:firstLine="720"/>
        <w:jc w:val="both"/>
        <w:rPr>
          <w:sz w:val="20"/>
          <w:lang w:val="en-GB"/>
        </w:rPr>
      </w:pPr>
    </w:p>
    <w:tbl>
      <w:tblPr>
        <w:tblW w:w="8930" w:type="dxa"/>
        <w:tblInd w:w="817" w:type="dxa"/>
        <w:tblLook w:val="01E0" w:firstRow="1" w:lastRow="1" w:firstColumn="1" w:lastColumn="1" w:noHBand="0" w:noVBand="0"/>
      </w:tblPr>
      <w:tblGrid>
        <w:gridCol w:w="4253"/>
        <w:gridCol w:w="4677"/>
      </w:tblGrid>
      <w:tr w:rsidR="000B51BD" w:rsidRPr="00A073C5" w14:paraId="49642BC6" w14:textId="77777777" w:rsidTr="00CA1FF3">
        <w:tc>
          <w:tcPr>
            <w:tcW w:w="4253" w:type="dxa"/>
            <w:shd w:val="clear" w:color="auto" w:fill="auto"/>
          </w:tcPr>
          <w:p w14:paraId="6EAC66B9" w14:textId="77777777" w:rsidR="000B51BD" w:rsidRPr="00A073C5" w:rsidRDefault="000B51BD" w:rsidP="00CA1FF3">
            <w:pPr>
              <w:spacing w:line="221" w:lineRule="auto"/>
              <w:jc w:val="both"/>
              <w:rPr>
                <w:sz w:val="20"/>
                <w:lang w:val="en-GB"/>
              </w:rPr>
            </w:pPr>
            <w:r w:rsidRPr="00A073C5">
              <w:rPr>
                <w:sz w:val="20"/>
                <w:lang w:val="en-GB"/>
              </w:rPr>
              <w:t>Anguilla</w:t>
            </w:r>
          </w:p>
        </w:tc>
        <w:tc>
          <w:tcPr>
            <w:tcW w:w="4677" w:type="dxa"/>
            <w:shd w:val="clear" w:color="auto" w:fill="auto"/>
          </w:tcPr>
          <w:p w14:paraId="66EDBC78" w14:textId="77777777" w:rsidR="000B51BD" w:rsidRPr="00A073C5" w:rsidRDefault="000B51BD" w:rsidP="00CA1FF3">
            <w:pPr>
              <w:spacing w:line="221" w:lineRule="auto"/>
              <w:jc w:val="both"/>
              <w:rPr>
                <w:sz w:val="20"/>
                <w:lang w:val="en-GB"/>
              </w:rPr>
            </w:pPr>
            <w:r w:rsidRPr="00A073C5">
              <w:rPr>
                <w:sz w:val="20"/>
                <w:lang w:val="en-GB"/>
              </w:rPr>
              <w:t>Montserrat</w:t>
            </w:r>
          </w:p>
        </w:tc>
      </w:tr>
      <w:tr w:rsidR="000B51BD" w:rsidRPr="00A073C5" w14:paraId="08E0D6C1" w14:textId="77777777" w:rsidTr="00CA1FF3">
        <w:tc>
          <w:tcPr>
            <w:tcW w:w="4253" w:type="dxa"/>
            <w:shd w:val="clear" w:color="auto" w:fill="auto"/>
          </w:tcPr>
          <w:p w14:paraId="22F01F27" w14:textId="77777777" w:rsidR="000B51BD" w:rsidRPr="00A073C5" w:rsidRDefault="000B51BD" w:rsidP="00CA1FF3">
            <w:pPr>
              <w:spacing w:line="221" w:lineRule="auto"/>
              <w:jc w:val="both"/>
              <w:rPr>
                <w:sz w:val="20"/>
                <w:lang w:val="en-GB"/>
              </w:rPr>
            </w:pPr>
            <w:r w:rsidRPr="00A073C5">
              <w:rPr>
                <w:sz w:val="20"/>
                <w:lang w:val="en-GB"/>
              </w:rPr>
              <w:t>Bailiwick of Guernsey</w:t>
            </w:r>
          </w:p>
        </w:tc>
        <w:tc>
          <w:tcPr>
            <w:tcW w:w="4677" w:type="dxa"/>
            <w:shd w:val="clear" w:color="auto" w:fill="auto"/>
          </w:tcPr>
          <w:p w14:paraId="70E7D4EF" w14:textId="77777777" w:rsidR="000B51BD" w:rsidRPr="00A073C5" w:rsidRDefault="000B51BD" w:rsidP="00CA1FF3">
            <w:pPr>
              <w:spacing w:line="221" w:lineRule="auto"/>
              <w:jc w:val="both"/>
              <w:rPr>
                <w:sz w:val="20"/>
                <w:lang w:val="en-GB"/>
              </w:rPr>
            </w:pPr>
            <w:r w:rsidRPr="00A073C5">
              <w:rPr>
                <w:sz w:val="20"/>
                <w:lang w:val="en-GB"/>
              </w:rPr>
              <w:t>Isle of Man</w:t>
            </w:r>
          </w:p>
        </w:tc>
      </w:tr>
      <w:tr w:rsidR="000B51BD" w:rsidRPr="00A073C5" w14:paraId="3A2BE52F" w14:textId="77777777" w:rsidTr="00CA1FF3">
        <w:tc>
          <w:tcPr>
            <w:tcW w:w="4253" w:type="dxa"/>
            <w:shd w:val="clear" w:color="auto" w:fill="auto"/>
          </w:tcPr>
          <w:p w14:paraId="349B5C64" w14:textId="77777777" w:rsidR="000B51BD" w:rsidRPr="00A073C5" w:rsidRDefault="000B51BD" w:rsidP="00CA1FF3">
            <w:pPr>
              <w:spacing w:line="221" w:lineRule="auto"/>
              <w:jc w:val="both"/>
              <w:rPr>
                <w:sz w:val="20"/>
                <w:lang w:val="en-GB"/>
              </w:rPr>
            </w:pPr>
            <w:r w:rsidRPr="00A073C5">
              <w:rPr>
                <w:sz w:val="20"/>
                <w:lang w:val="en-GB"/>
              </w:rPr>
              <w:t>Bailiwick of Jersey</w:t>
            </w:r>
          </w:p>
        </w:tc>
        <w:tc>
          <w:tcPr>
            <w:tcW w:w="4677" w:type="dxa"/>
            <w:shd w:val="clear" w:color="auto" w:fill="auto"/>
          </w:tcPr>
          <w:p w14:paraId="47343D99" w14:textId="77777777" w:rsidR="000B51BD" w:rsidRPr="00A073C5" w:rsidRDefault="000B51BD" w:rsidP="00CA1FF3">
            <w:pPr>
              <w:spacing w:line="221" w:lineRule="auto"/>
              <w:jc w:val="both"/>
              <w:rPr>
                <w:sz w:val="20"/>
                <w:lang w:val="en-GB"/>
              </w:rPr>
            </w:pPr>
            <w:r w:rsidRPr="00A073C5">
              <w:rPr>
                <w:sz w:val="20"/>
                <w:lang w:val="en-GB"/>
              </w:rPr>
              <w:t>Pitcairn, Henderson, Ducie and Oeno Islands</w:t>
            </w:r>
          </w:p>
        </w:tc>
      </w:tr>
      <w:tr w:rsidR="000B51BD" w:rsidRPr="00A073C5" w14:paraId="172A4F4C" w14:textId="77777777" w:rsidTr="00CA1FF3">
        <w:tc>
          <w:tcPr>
            <w:tcW w:w="4253" w:type="dxa"/>
            <w:shd w:val="clear" w:color="auto" w:fill="auto"/>
          </w:tcPr>
          <w:p w14:paraId="4104044E" w14:textId="77777777" w:rsidR="000B51BD" w:rsidRPr="00A073C5" w:rsidRDefault="000B51BD" w:rsidP="00CA1FF3">
            <w:pPr>
              <w:spacing w:line="221" w:lineRule="auto"/>
              <w:jc w:val="both"/>
              <w:rPr>
                <w:sz w:val="20"/>
                <w:lang w:val="en-GB"/>
              </w:rPr>
            </w:pPr>
            <w:r w:rsidRPr="00A073C5">
              <w:rPr>
                <w:sz w:val="20"/>
                <w:lang w:val="en-GB"/>
              </w:rPr>
              <w:t>Bermuda</w:t>
            </w:r>
          </w:p>
        </w:tc>
        <w:tc>
          <w:tcPr>
            <w:tcW w:w="4677" w:type="dxa"/>
            <w:shd w:val="clear" w:color="auto" w:fill="auto"/>
          </w:tcPr>
          <w:p w14:paraId="52260212" w14:textId="77777777" w:rsidR="000B51BD" w:rsidRPr="00A073C5" w:rsidRDefault="00EE3E82" w:rsidP="00CA1FF3">
            <w:pPr>
              <w:spacing w:line="221" w:lineRule="auto"/>
              <w:jc w:val="both"/>
              <w:rPr>
                <w:sz w:val="20"/>
                <w:lang w:val="en-GB"/>
              </w:rPr>
            </w:pPr>
            <w:r w:rsidRPr="00A073C5">
              <w:rPr>
                <w:sz w:val="20"/>
                <w:lang w:val="en-GB"/>
              </w:rPr>
              <w:t>St. Helena, Ascension and Tristan da Cunha</w:t>
            </w:r>
            <w:r w:rsidRPr="00A073C5">
              <w:rPr>
                <w:sz w:val="20"/>
                <w:vertAlign w:val="superscript"/>
                <w:lang w:val="en-GB"/>
              </w:rPr>
              <w:t xml:space="preserve"> </w:t>
            </w:r>
            <w:r w:rsidR="00650071" w:rsidRPr="00A073C5">
              <w:rPr>
                <w:sz w:val="20"/>
                <w:vertAlign w:val="superscript"/>
                <w:lang w:val="en-GB"/>
              </w:rPr>
              <w:t>**</w:t>
            </w:r>
          </w:p>
        </w:tc>
      </w:tr>
      <w:tr w:rsidR="000B51BD" w:rsidRPr="00A073C5" w14:paraId="6768AB9F" w14:textId="77777777" w:rsidTr="00CA1FF3">
        <w:tc>
          <w:tcPr>
            <w:tcW w:w="4253" w:type="dxa"/>
            <w:shd w:val="clear" w:color="auto" w:fill="auto"/>
          </w:tcPr>
          <w:p w14:paraId="4D30D985" w14:textId="77777777" w:rsidR="000B51BD" w:rsidRPr="00A073C5" w:rsidRDefault="000B51BD" w:rsidP="00CA1FF3">
            <w:pPr>
              <w:spacing w:line="221" w:lineRule="auto"/>
              <w:jc w:val="both"/>
              <w:rPr>
                <w:sz w:val="20"/>
                <w:vertAlign w:val="superscript"/>
                <w:lang w:val="en-GB"/>
              </w:rPr>
            </w:pPr>
            <w:r w:rsidRPr="00A073C5">
              <w:rPr>
                <w:sz w:val="20"/>
                <w:lang w:val="en-GB"/>
              </w:rPr>
              <w:t>British Indian Ocean Territory</w:t>
            </w:r>
          </w:p>
        </w:tc>
        <w:tc>
          <w:tcPr>
            <w:tcW w:w="4677" w:type="dxa"/>
            <w:shd w:val="clear" w:color="auto" w:fill="auto"/>
          </w:tcPr>
          <w:p w14:paraId="6615A505" w14:textId="77777777" w:rsidR="000B51BD" w:rsidRPr="00A073C5" w:rsidRDefault="000B51BD" w:rsidP="00CA1FF3">
            <w:pPr>
              <w:spacing w:line="221" w:lineRule="auto"/>
              <w:jc w:val="both"/>
              <w:rPr>
                <w:sz w:val="20"/>
                <w:lang w:val="en-GB"/>
              </w:rPr>
            </w:pPr>
            <w:r w:rsidRPr="00A073C5">
              <w:rPr>
                <w:sz w:val="20"/>
                <w:lang w:val="en-GB"/>
              </w:rPr>
              <w:t>South Georgia and South Sandwich Islands</w:t>
            </w:r>
          </w:p>
        </w:tc>
      </w:tr>
      <w:tr w:rsidR="000B51BD" w:rsidRPr="00A073C5" w14:paraId="5B2D0A19" w14:textId="77777777" w:rsidTr="00CA1FF3">
        <w:tc>
          <w:tcPr>
            <w:tcW w:w="4253" w:type="dxa"/>
            <w:shd w:val="clear" w:color="auto" w:fill="auto"/>
          </w:tcPr>
          <w:p w14:paraId="358CE7CD" w14:textId="77777777" w:rsidR="000B51BD" w:rsidRPr="00A073C5" w:rsidRDefault="000B51BD" w:rsidP="00CA1FF3">
            <w:pPr>
              <w:spacing w:line="221" w:lineRule="auto"/>
              <w:jc w:val="both"/>
              <w:rPr>
                <w:sz w:val="20"/>
                <w:lang w:val="en-GB"/>
              </w:rPr>
            </w:pPr>
            <w:r w:rsidRPr="00A073C5">
              <w:rPr>
                <w:sz w:val="20"/>
                <w:lang w:val="en-GB"/>
              </w:rPr>
              <w:t>British Virgin Islands</w:t>
            </w:r>
          </w:p>
        </w:tc>
        <w:tc>
          <w:tcPr>
            <w:tcW w:w="4677" w:type="dxa"/>
            <w:shd w:val="clear" w:color="auto" w:fill="auto"/>
          </w:tcPr>
          <w:p w14:paraId="79A572AB" w14:textId="77777777" w:rsidR="000B51BD" w:rsidRPr="00A073C5" w:rsidRDefault="000B51BD" w:rsidP="00CA1FF3">
            <w:pPr>
              <w:spacing w:line="221" w:lineRule="auto"/>
              <w:jc w:val="both"/>
              <w:rPr>
                <w:sz w:val="20"/>
                <w:lang w:val="en-GB"/>
              </w:rPr>
            </w:pPr>
            <w:r w:rsidRPr="00A073C5">
              <w:rPr>
                <w:sz w:val="20"/>
                <w:lang w:val="en-GB"/>
              </w:rPr>
              <w:t>Turks and Caicos Islands</w:t>
            </w:r>
          </w:p>
        </w:tc>
      </w:tr>
      <w:tr w:rsidR="000B51BD" w:rsidRPr="00A073C5" w14:paraId="2AA3569D" w14:textId="77777777" w:rsidTr="00CA1FF3">
        <w:tc>
          <w:tcPr>
            <w:tcW w:w="4253" w:type="dxa"/>
            <w:shd w:val="clear" w:color="auto" w:fill="auto"/>
          </w:tcPr>
          <w:p w14:paraId="69E94436" w14:textId="77777777" w:rsidR="000B51BD" w:rsidRPr="00A073C5" w:rsidRDefault="000B51BD" w:rsidP="00CA1FF3">
            <w:pPr>
              <w:spacing w:line="221" w:lineRule="auto"/>
              <w:jc w:val="both"/>
              <w:rPr>
                <w:sz w:val="20"/>
                <w:lang w:val="en-GB"/>
              </w:rPr>
            </w:pPr>
            <w:r w:rsidRPr="00A073C5">
              <w:rPr>
                <w:sz w:val="20"/>
                <w:lang w:val="en-GB"/>
              </w:rPr>
              <w:t>Cayman Islands</w:t>
            </w:r>
          </w:p>
        </w:tc>
        <w:tc>
          <w:tcPr>
            <w:tcW w:w="4677" w:type="dxa"/>
            <w:shd w:val="clear" w:color="auto" w:fill="auto"/>
          </w:tcPr>
          <w:p w14:paraId="34EAB15F" w14:textId="77777777" w:rsidR="000B51BD" w:rsidRPr="00A073C5" w:rsidRDefault="000B51BD" w:rsidP="00CA1FF3">
            <w:pPr>
              <w:spacing w:line="221" w:lineRule="auto"/>
              <w:jc w:val="both"/>
              <w:rPr>
                <w:sz w:val="20"/>
                <w:lang w:val="en-GB"/>
              </w:rPr>
            </w:pPr>
            <w:r w:rsidRPr="00A073C5">
              <w:rPr>
                <w:sz w:val="20"/>
                <w:lang w:val="en-GB"/>
              </w:rPr>
              <w:t>United Kingdom Sovereign Base Areas of Akrotiri</w:t>
            </w:r>
          </w:p>
        </w:tc>
      </w:tr>
      <w:tr w:rsidR="000B51BD" w:rsidRPr="00A073C5" w14:paraId="3B7D39E3" w14:textId="77777777" w:rsidTr="00CA1FF3">
        <w:tc>
          <w:tcPr>
            <w:tcW w:w="4253" w:type="dxa"/>
            <w:shd w:val="clear" w:color="auto" w:fill="auto"/>
          </w:tcPr>
          <w:p w14:paraId="573E9B5A" w14:textId="77777777" w:rsidR="000B51BD" w:rsidRPr="00A073C5" w:rsidRDefault="000B51BD" w:rsidP="00CA1FF3">
            <w:pPr>
              <w:spacing w:line="221" w:lineRule="auto"/>
              <w:jc w:val="both"/>
              <w:rPr>
                <w:sz w:val="20"/>
                <w:lang w:val="en-GB"/>
              </w:rPr>
            </w:pPr>
            <w:r w:rsidRPr="00A073C5">
              <w:rPr>
                <w:sz w:val="20"/>
                <w:lang w:val="en-GB"/>
              </w:rPr>
              <w:t>Falkland Islands</w:t>
            </w:r>
            <w:r w:rsidRPr="00A073C5">
              <w:rPr>
                <w:sz w:val="20"/>
                <w:vertAlign w:val="superscript"/>
                <w:lang w:val="en-GB"/>
              </w:rPr>
              <w:t>*</w:t>
            </w:r>
          </w:p>
        </w:tc>
        <w:tc>
          <w:tcPr>
            <w:tcW w:w="4677" w:type="dxa"/>
            <w:shd w:val="clear" w:color="auto" w:fill="auto"/>
          </w:tcPr>
          <w:p w14:paraId="17DAAF21" w14:textId="77777777" w:rsidR="000B51BD" w:rsidRPr="00A073C5" w:rsidRDefault="000B51BD" w:rsidP="00CA1FF3">
            <w:pPr>
              <w:spacing w:line="221" w:lineRule="auto"/>
              <w:jc w:val="both"/>
              <w:rPr>
                <w:sz w:val="20"/>
                <w:lang w:val="en-GB"/>
              </w:rPr>
            </w:pPr>
            <w:r w:rsidRPr="00A073C5">
              <w:rPr>
                <w:sz w:val="20"/>
                <w:lang w:val="en-GB"/>
              </w:rPr>
              <w:t xml:space="preserve">   and Dhekelia in the Island of Cyprus</w:t>
            </w:r>
          </w:p>
        </w:tc>
      </w:tr>
      <w:tr w:rsidR="000B51BD" w:rsidRPr="00A073C5" w14:paraId="307B41C7" w14:textId="77777777" w:rsidTr="00CA1FF3">
        <w:tc>
          <w:tcPr>
            <w:tcW w:w="4253" w:type="dxa"/>
            <w:shd w:val="clear" w:color="auto" w:fill="auto"/>
          </w:tcPr>
          <w:p w14:paraId="4E229C72" w14:textId="77777777" w:rsidR="000B51BD" w:rsidRPr="00A073C5" w:rsidRDefault="000B51BD" w:rsidP="00CA1FF3">
            <w:pPr>
              <w:spacing w:line="221" w:lineRule="auto"/>
              <w:jc w:val="both"/>
              <w:rPr>
                <w:sz w:val="20"/>
                <w:lang w:val="en-GB"/>
              </w:rPr>
            </w:pPr>
            <w:r w:rsidRPr="00A073C5">
              <w:rPr>
                <w:sz w:val="20"/>
                <w:lang w:val="en-GB"/>
              </w:rPr>
              <w:t>Gibraltar</w:t>
            </w:r>
          </w:p>
        </w:tc>
        <w:tc>
          <w:tcPr>
            <w:tcW w:w="4677" w:type="dxa"/>
            <w:shd w:val="clear" w:color="auto" w:fill="auto"/>
          </w:tcPr>
          <w:p w14:paraId="20D8993B" w14:textId="77777777" w:rsidR="000B51BD" w:rsidRPr="00A073C5" w:rsidRDefault="000B51BD" w:rsidP="00CA1FF3">
            <w:pPr>
              <w:spacing w:line="221" w:lineRule="auto"/>
              <w:jc w:val="both"/>
              <w:rPr>
                <w:sz w:val="20"/>
                <w:lang w:val="en-GB"/>
              </w:rPr>
            </w:pPr>
          </w:p>
        </w:tc>
      </w:tr>
    </w:tbl>
    <w:p w14:paraId="039744DD" w14:textId="77777777" w:rsidR="009803AF" w:rsidRPr="00A073C5" w:rsidRDefault="009803AF" w:rsidP="00895766">
      <w:pPr>
        <w:spacing w:line="221" w:lineRule="auto"/>
        <w:jc w:val="both"/>
        <w:rPr>
          <w:sz w:val="20"/>
          <w:lang w:val="en-GB"/>
        </w:rPr>
      </w:pPr>
    </w:p>
    <w:p w14:paraId="5D399665" w14:textId="27CC41A2" w:rsidR="009803AF" w:rsidRPr="00A073C5" w:rsidRDefault="009803AF" w:rsidP="005064A8">
      <w:pPr>
        <w:spacing w:line="221" w:lineRule="auto"/>
        <w:ind w:left="1440" w:hanging="720"/>
        <w:jc w:val="both"/>
        <w:rPr>
          <w:sz w:val="20"/>
          <w:lang w:val="en-GB"/>
        </w:rPr>
      </w:pPr>
      <w:r w:rsidRPr="00A073C5">
        <w:rPr>
          <w:sz w:val="20"/>
          <w:vertAlign w:val="superscript"/>
          <w:lang w:val="en-GB"/>
        </w:rPr>
        <w:t>*</w:t>
      </w:r>
      <w:r w:rsidR="005064A8" w:rsidRPr="00A073C5">
        <w:rPr>
          <w:sz w:val="20"/>
          <w:vertAlign w:val="superscript"/>
          <w:lang w:val="en-GB"/>
        </w:rPr>
        <w:tab/>
      </w:r>
      <w:r w:rsidRPr="00A073C5">
        <w:rPr>
          <w:sz w:val="20"/>
          <w:lang w:val="en-GB"/>
        </w:rPr>
        <w:t>A dispute exists between the Governments of Argentina and the United Kingdom of Great Britain and Northern Ireland concerning sovereignty over the Falkland Islands (Malvinas</w:t>
      </w:r>
      <w:r w:rsidR="00C73FAC">
        <w:rPr>
          <w:sz w:val="20"/>
          <w:lang w:val="en-GB"/>
        </w:rPr>
        <w:t>)</w:t>
      </w:r>
      <w:r w:rsidRPr="00A073C5">
        <w:rPr>
          <w:sz w:val="20"/>
          <w:lang w:val="en-GB"/>
        </w:rPr>
        <w:t>.</w:t>
      </w:r>
    </w:p>
    <w:p w14:paraId="054B7ECE" w14:textId="77777777" w:rsidR="000D59BE" w:rsidRPr="00A073C5" w:rsidRDefault="000D59BE" w:rsidP="005064A8">
      <w:pPr>
        <w:spacing w:line="221" w:lineRule="auto"/>
        <w:ind w:left="1440" w:hanging="720"/>
        <w:jc w:val="both"/>
        <w:rPr>
          <w:sz w:val="20"/>
          <w:lang w:val="en-GB"/>
        </w:rPr>
      </w:pPr>
    </w:p>
    <w:p w14:paraId="3C4C5DB5" w14:textId="77777777" w:rsidR="000D59BE" w:rsidRPr="00A073C5" w:rsidRDefault="000D59BE" w:rsidP="005064A8">
      <w:pPr>
        <w:spacing w:line="221" w:lineRule="auto"/>
        <w:ind w:left="1440" w:hanging="720"/>
        <w:jc w:val="both"/>
        <w:rPr>
          <w:sz w:val="20"/>
          <w:vertAlign w:val="superscript"/>
          <w:lang w:val="en-GB"/>
        </w:rPr>
      </w:pPr>
      <w:r w:rsidRPr="00A073C5">
        <w:rPr>
          <w:sz w:val="20"/>
          <w:vertAlign w:val="superscript"/>
          <w:lang w:val="en-GB"/>
        </w:rPr>
        <w:t>**</w:t>
      </w:r>
      <w:r w:rsidRPr="00A073C5">
        <w:rPr>
          <w:sz w:val="20"/>
          <w:vertAlign w:val="superscript"/>
          <w:lang w:val="en-GB"/>
        </w:rPr>
        <w:tab/>
      </w:r>
      <w:r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58B3BD6C" w14:textId="77777777" w:rsidR="00B208E5" w:rsidRPr="00A073C5" w:rsidRDefault="00B208E5" w:rsidP="00B208E5">
      <w:pPr>
        <w:spacing w:line="221" w:lineRule="auto"/>
        <w:jc w:val="both"/>
        <w:rPr>
          <w:sz w:val="20"/>
          <w:lang w:val="en-GB"/>
        </w:rPr>
      </w:pPr>
    </w:p>
    <w:p w14:paraId="0276BBD1" w14:textId="77777777" w:rsidR="00B208E5" w:rsidRPr="00A073C5" w:rsidRDefault="00B208E5" w:rsidP="00B208E5">
      <w:pPr>
        <w:spacing w:line="221" w:lineRule="auto"/>
        <w:jc w:val="both"/>
        <w:rPr>
          <w:sz w:val="20"/>
          <w:lang w:val="en-GB"/>
        </w:rPr>
      </w:pPr>
      <w:r w:rsidRPr="00A073C5">
        <w:rPr>
          <w:sz w:val="20"/>
          <w:lang w:val="en-GB"/>
        </w:rPr>
        <w:br w:type="page"/>
      </w:r>
    </w:p>
    <w:p w14:paraId="201003C4" w14:textId="77777777" w:rsidR="009803AF" w:rsidRPr="00A073C5" w:rsidRDefault="009803AF" w:rsidP="00714F11">
      <w:pPr>
        <w:jc w:val="center"/>
        <w:rPr>
          <w:b/>
          <w:bCs/>
          <w:sz w:val="20"/>
        </w:rPr>
      </w:pPr>
      <w:r w:rsidRPr="00A073C5">
        <w:rPr>
          <w:b/>
          <w:bCs/>
          <w:sz w:val="20"/>
        </w:rPr>
        <w:lastRenderedPageBreak/>
        <w:t>IV.  Declarations, Reservations and Statements</w:t>
      </w:r>
    </w:p>
    <w:p w14:paraId="216D2A95" w14:textId="77777777" w:rsidR="009803AF" w:rsidRPr="00A073C5" w:rsidRDefault="009803AF" w:rsidP="00BA7E71">
      <w:pPr>
        <w:rPr>
          <w:sz w:val="20"/>
          <w:lang w:val="en-GB"/>
        </w:rPr>
      </w:pPr>
    </w:p>
    <w:p w14:paraId="74075F55" w14:textId="77777777" w:rsidR="009803AF" w:rsidRPr="00A073C5" w:rsidRDefault="009803AF" w:rsidP="00BA7E71">
      <w:pPr>
        <w:rPr>
          <w:sz w:val="20"/>
          <w:lang w:val="en-GB"/>
        </w:rPr>
      </w:pPr>
    </w:p>
    <w:p w14:paraId="59E12B7A" w14:textId="77777777" w:rsidR="009803AF" w:rsidRPr="00A073C5" w:rsidRDefault="009803AF" w:rsidP="00895766">
      <w:pPr>
        <w:jc w:val="center"/>
        <w:rPr>
          <w:sz w:val="20"/>
          <w:lang w:val="en-GB"/>
        </w:rPr>
      </w:pPr>
      <w:r w:rsidRPr="00A073C5">
        <w:rPr>
          <w:b/>
          <w:sz w:val="20"/>
          <w:lang w:val="en-GB"/>
        </w:rPr>
        <w:t>CANADA</w:t>
      </w:r>
    </w:p>
    <w:p w14:paraId="2E4DBADE" w14:textId="77777777" w:rsidR="009803AF" w:rsidRPr="00A073C5" w:rsidRDefault="009803AF" w:rsidP="00895766">
      <w:pPr>
        <w:jc w:val="both"/>
        <w:rPr>
          <w:sz w:val="20"/>
          <w:lang w:val="en-GB"/>
        </w:rPr>
      </w:pPr>
    </w:p>
    <w:p w14:paraId="77069E6D" w14:textId="77777777" w:rsidR="009803AF" w:rsidRPr="00A073C5" w:rsidRDefault="009803AF" w:rsidP="00895766">
      <w:pPr>
        <w:ind w:firstLine="720"/>
        <w:jc w:val="both"/>
        <w:rPr>
          <w:sz w:val="20"/>
          <w:lang w:val="en-GB"/>
        </w:rPr>
      </w:pPr>
      <w:r w:rsidRPr="00A073C5">
        <w:rPr>
          <w:sz w:val="20"/>
          <w:lang w:val="en-GB"/>
        </w:rPr>
        <w:t>The instrument of accession of Canada was accompanied by the following declaration (in the English and French languages):</w:t>
      </w:r>
    </w:p>
    <w:p w14:paraId="53F8BC40" w14:textId="77777777" w:rsidR="009803AF" w:rsidRPr="00A073C5" w:rsidRDefault="009803AF" w:rsidP="00895766">
      <w:pPr>
        <w:jc w:val="both"/>
        <w:rPr>
          <w:sz w:val="20"/>
          <w:lang w:val="en-GB"/>
        </w:rPr>
      </w:pPr>
    </w:p>
    <w:p w14:paraId="085AB872" w14:textId="77777777" w:rsidR="009803AF" w:rsidRPr="00A073C5" w:rsidRDefault="009803AF" w:rsidP="00895766">
      <w:pPr>
        <w:ind w:left="720"/>
        <w:jc w:val="both"/>
        <w:rPr>
          <w:sz w:val="20"/>
          <w:lang w:val="en-GB"/>
        </w:rPr>
      </w:pPr>
      <w:r w:rsidRPr="00A073C5">
        <w:rPr>
          <w:sz w:val="20"/>
          <w:lang w:val="en-GB"/>
        </w:rPr>
        <w:t xml:space="preserve">"The Government </w:t>
      </w:r>
      <w:r w:rsidR="00CF10C6" w:rsidRPr="00A073C5">
        <w:rPr>
          <w:sz w:val="20"/>
          <w:lang w:val="en-GB"/>
        </w:rPr>
        <w:t>of Canada</w:t>
      </w:r>
      <w:r w:rsidRPr="00A073C5">
        <w:rPr>
          <w:sz w:val="20"/>
          <w:lang w:val="en-GB"/>
        </w:rPr>
        <w:t xml:space="preserve"> assumes responsibility for the payment of the obligations contained in articles 10, 11 and 12 of the Fund Convention.  Such payments to be made in accordance with section 774 of the Canada Shipping Act as amended by Chapter 7 of the Statutes of Canada 1987".</w:t>
      </w:r>
    </w:p>
    <w:p w14:paraId="1B62B50C" w14:textId="77777777" w:rsidR="009803AF" w:rsidRPr="00A073C5" w:rsidRDefault="009803AF" w:rsidP="00895766">
      <w:pPr>
        <w:jc w:val="both"/>
        <w:rPr>
          <w:sz w:val="20"/>
          <w:lang w:val="en-GB"/>
        </w:rPr>
      </w:pPr>
    </w:p>
    <w:p w14:paraId="34C859B6" w14:textId="77777777" w:rsidR="009803AF" w:rsidRPr="00A073C5" w:rsidRDefault="009803AF" w:rsidP="00895766">
      <w:pPr>
        <w:jc w:val="both"/>
        <w:rPr>
          <w:sz w:val="20"/>
          <w:lang w:val="en-GB"/>
        </w:rPr>
      </w:pPr>
    </w:p>
    <w:p w14:paraId="0526787B" w14:textId="77777777" w:rsidR="009803AF" w:rsidRPr="00A073C5" w:rsidRDefault="009803AF" w:rsidP="00714F11">
      <w:pPr>
        <w:jc w:val="center"/>
        <w:rPr>
          <w:b/>
          <w:sz w:val="20"/>
          <w:lang w:val="en-GB"/>
        </w:rPr>
      </w:pPr>
      <w:r w:rsidRPr="00A073C5">
        <w:rPr>
          <w:b/>
          <w:sz w:val="20"/>
          <w:lang w:val="en-GB"/>
        </w:rPr>
        <w:t>FEDERAL REPUB</w:t>
      </w:r>
      <w:r w:rsidR="00CE26BE" w:rsidRPr="00A073C5">
        <w:rPr>
          <w:b/>
          <w:sz w:val="20"/>
          <w:lang w:val="en-GB"/>
        </w:rPr>
        <w:t>L</w:t>
      </w:r>
      <w:r w:rsidRPr="00A073C5">
        <w:rPr>
          <w:b/>
          <w:sz w:val="20"/>
          <w:lang w:val="en-GB"/>
        </w:rPr>
        <w:t>IC OF GERMANY</w:t>
      </w:r>
    </w:p>
    <w:p w14:paraId="2FE8C699" w14:textId="77777777" w:rsidR="009803AF" w:rsidRPr="00A073C5" w:rsidRDefault="009803AF" w:rsidP="00895766">
      <w:pPr>
        <w:jc w:val="both"/>
        <w:rPr>
          <w:sz w:val="20"/>
          <w:lang w:val="en-GB"/>
        </w:rPr>
      </w:pPr>
    </w:p>
    <w:p w14:paraId="1017B31A" w14:textId="77777777" w:rsidR="009803AF" w:rsidRPr="00A073C5" w:rsidRDefault="009803AF" w:rsidP="00895766">
      <w:pPr>
        <w:ind w:firstLine="720"/>
        <w:jc w:val="both"/>
        <w:rPr>
          <w:sz w:val="20"/>
          <w:lang w:val="en-GB"/>
        </w:rPr>
      </w:pPr>
      <w:r w:rsidRPr="00A073C5">
        <w:rPr>
          <w:sz w:val="20"/>
          <w:lang w:val="en-GB"/>
        </w:rPr>
        <w:t>The instrument of ratification of the Federal Republic of Germany was accompanied by the following declaration (in the English language):</w:t>
      </w:r>
    </w:p>
    <w:p w14:paraId="783EA5EA" w14:textId="77777777" w:rsidR="009803AF" w:rsidRPr="00A073C5" w:rsidRDefault="009803AF" w:rsidP="00895766">
      <w:pPr>
        <w:jc w:val="both"/>
        <w:rPr>
          <w:sz w:val="20"/>
          <w:lang w:val="en-GB"/>
        </w:rPr>
      </w:pPr>
    </w:p>
    <w:p w14:paraId="166FE810" w14:textId="77777777" w:rsidR="009803AF" w:rsidRPr="00A073C5" w:rsidRDefault="009803AF" w:rsidP="00895766">
      <w:pPr>
        <w:ind w:left="720"/>
        <w:jc w:val="both"/>
        <w:rPr>
          <w:sz w:val="20"/>
          <w:lang w:val="en-GB"/>
        </w:rPr>
      </w:pPr>
      <w:r w:rsidRPr="00A073C5">
        <w:rPr>
          <w:sz w:val="20"/>
          <w:lang w:val="en-GB"/>
        </w:rPr>
        <w:t xml:space="preserve">"that the said </w:t>
      </w:r>
      <w:r w:rsidR="00CF10C6" w:rsidRPr="00A073C5">
        <w:rPr>
          <w:sz w:val="20"/>
          <w:lang w:val="en-GB"/>
        </w:rPr>
        <w:t>Convention</w:t>
      </w:r>
      <w:r w:rsidRPr="00A073C5">
        <w:rPr>
          <w:sz w:val="20"/>
          <w:lang w:val="en-GB"/>
        </w:rPr>
        <w:t xml:space="preserve"> shall also apply to Berlin (West) with effect from the date on which it enters into force for the Federal Republic of Germany."</w:t>
      </w:r>
    </w:p>
    <w:p w14:paraId="5E267092" w14:textId="77777777" w:rsidR="009803AF" w:rsidRPr="00A073C5" w:rsidRDefault="009803AF" w:rsidP="00895766">
      <w:pPr>
        <w:jc w:val="both"/>
        <w:rPr>
          <w:sz w:val="20"/>
          <w:lang w:val="en-GB"/>
        </w:rPr>
      </w:pPr>
    </w:p>
    <w:p w14:paraId="03B98B2D" w14:textId="77777777" w:rsidR="009803AF" w:rsidRPr="00A073C5" w:rsidRDefault="009803AF" w:rsidP="00895766">
      <w:pPr>
        <w:jc w:val="both"/>
        <w:rPr>
          <w:sz w:val="20"/>
          <w:lang w:val="en-GB"/>
        </w:rPr>
      </w:pPr>
    </w:p>
    <w:p w14:paraId="001CF3AD" w14:textId="77777777" w:rsidR="009803AF" w:rsidRPr="00A073C5" w:rsidRDefault="009803AF" w:rsidP="00714F11">
      <w:pPr>
        <w:jc w:val="center"/>
        <w:rPr>
          <w:b/>
          <w:sz w:val="20"/>
          <w:lang w:val="en-GB"/>
        </w:rPr>
      </w:pPr>
      <w:r w:rsidRPr="00A073C5">
        <w:rPr>
          <w:b/>
          <w:sz w:val="20"/>
          <w:lang w:val="en-GB"/>
        </w:rPr>
        <w:t xml:space="preserve">SYRIAN ARAB </w:t>
      </w:r>
      <w:r w:rsidR="00280BF7" w:rsidRPr="00A073C5">
        <w:rPr>
          <w:b/>
          <w:sz w:val="20"/>
          <w:lang w:val="en-GB"/>
        </w:rPr>
        <w:t>REPUBLIC</w:t>
      </w:r>
    </w:p>
    <w:p w14:paraId="71BCDB68" w14:textId="77777777" w:rsidR="009803AF" w:rsidRPr="00A073C5" w:rsidRDefault="009803AF" w:rsidP="00895766">
      <w:pPr>
        <w:jc w:val="both"/>
        <w:rPr>
          <w:sz w:val="20"/>
          <w:lang w:val="en-GB"/>
        </w:rPr>
      </w:pPr>
    </w:p>
    <w:p w14:paraId="753A2163" w14:textId="77777777" w:rsidR="009803AF" w:rsidRPr="00A073C5" w:rsidRDefault="009803AF" w:rsidP="00895766">
      <w:pPr>
        <w:ind w:firstLine="720"/>
        <w:jc w:val="both"/>
        <w:rPr>
          <w:sz w:val="20"/>
          <w:lang w:val="en-GB"/>
        </w:rPr>
      </w:pPr>
      <w:r w:rsidRPr="00A073C5">
        <w:rPr>
          <w:sz w:val="20"/>
          <w:lang w:val="en-GB"/>
        </w:rPr>
        <w:t>The instrument of accession of the Syrian Arab Republic contains the following sentence (in the Arabic language):</w:t>
      </w:r>
    </w:p>
    <w:p w14:paraId="521FBDE3" w14:textId="77777777" w:rsidR="009803AF" w:rsidRPr="00A073C5" w:rsidRDefault="009803AF" w:rsidP="00895766">
      <w:pPr>
        <w:jc w:val="both"/>
        <w:rPr>
          <w:sz w:val="20"/>
          <w:lang w:val="en-GB"/>
        </w:rPr>
      </w:pPr>
    </w:p>
    <w:p w14:paraId="26C48F19" w14:textId="77777777" w:rsidR="009803AF" w:rsidRPr="00A073C5" w:rsidRDefault="009803AF" w:rsidP="00895766">
      <w:pPr>
        <w:jc w:val="both"/>
        <w:rPr>
          <w:sz w:val="20"/>
          <w:lang w:val="en-GB"/>
        </w:rPr>
      </w:pPr>
      <w:r w:rsidRPr="00A073C5">
        <w:rPr>
          <w:i/>
          <w:sz w:val="20"/>
          <w:lang w:val="en-GB"/>
        </w:rPr>
        <w:t>[Translation]</w:t>
      </w:r>
    </w:p>
    <w:p w14:paraId="5DB27F8E" w14:textId="77777777" w:rsidR="009803AF" w:rsidRPr="00A073C5" w:rsidRDefault="009803AF" w:rsidP="00895766">
      <w:pPr>
        <w:jc w:val="both"/>
        <w:rPr>
          <w:sz w:val="20"/>
          <w:lang w:val="en-GB"/>
        </w:rPr>
      </w:pPr>
    </w:p>
    <w:p w14:paraId="23D463BF" w14:textId="77777777" w:rsidR="009803AF" w:rsidRPr="00A073C5" w:rsidRDefault="009803AF" w:rsidP="00895766">
      <w:pPr>
        <w:ind w:left="720"/>
        <w:jc w:val="both"/>
        <w:rPr>
          <w:sz w:val="20"/>
          <w:lang w:val="en-GB"/>
        </w:rPr>
      </w:pPr>
      <w:r w:rsidRPr="00A073C5">
        <w:rPr>
          <w:sz w:val="20"/>
          <w:lang w:val="en-GB"/>
        </w:rPr>
        <w:t>"… the accession o</w:t>
      </w:r>
      <w:r w:rsidR="007258CA" w:rsidRPr="00A073C5">
        <w:rPr>
          <w:sz w:val="20"/>
          <w:lang w:val="en-GB"/>
        </w:rPr>
        <w:t>f</w:t>
      </w:r>
      <w:r w:rsidRPr="00A073C5">
        <w:rPr>
          <w:sz w:val="20"/>
          <w:lang w:val="en-GB"/>
        </w:rPr>
        <w:t xml:space="preserve"> the Syrian Arab Republic to this Convention … in no way implies recognition of Israel and does not involve the establishment of any relations with Israel arising from the provisions of this Convention."</w:t>
      </w:r>
    </w:p>
    <w:p w14:paraId="26036537" w14:textId="77777777" w:rsidR="009803AF" w:rsidRPr="00A073C5" w:rsidRDefault="009803AF" w:rsidP="00895766">
      <w:pPr>
        <w:jc w:val="both"/>
        <w:rPr>
          <w:sz w:val="20"/>
          <w:lang w:val="en-GB"/>
        </w:rPr>
      </w:pPr>
    </w:p>
    <w:p w14:paraId="6B4EA5C0" w14:textId="77777777" w:rsidR="00895766" w:rsidRPr="00A073C5" w:rsidRDefault="00895766" w:rsidP="00895766">
      <w:pPr>
        <w:jc w:val="both"/>
        <w:rPr>
          <w:sz w:val="20"/>
          <w:lang w:val="en-GB"/>
        </w:rPr>
      </w:pPr>
    </w:p>
    <w:p w14:paraId="4339AE7C" w14:textId="77777777" w:rsidR="009803AF" w:rsidRPr="00A073C5" w:rsidRDefault="009803AF">
      <w:pPr>
        <w:tabs>
          <w:tab w:val="left" w:pos="-1080"/>
          <w:tab w:val="left" w:pos="-720"/>
          <w:tab w:val="left" w:pos="0"/>
          <w:tab w:val="left" w:pos="720"/>
          <w:tab w:val="left" w:pos="1440"/>
          <w:tab w:val="left" w:pos="4320"/>
        </w:tabs>
        <w:jc w:val="both"/>
        <w:rPr>
          <w:sz w:val="20"/>
          <w:lang w:val="en-GB"/>
        </w:rPr>
        <w:sectPr w:rsidR="009803AF" w:rsidRPr="00A073C5" w:rsidSect="004E1B9E">
          <w:headerReference w:type="even" r:id="rId124"/>
          <w:headerReference w:type="default" r:id="rId125"/>
          <w:headerReference w:type="first" r:id="rId126"/>
          <w:footerReference w:type="first" r:id="rId127"/>
          <w:footnotePr>
            <w:numRestart w:val="eachSect"/>
          </w:footnotePr>
          <w:endnotePr>
            <w:numFmt w:val="decimal"/>
          </w:endnotePr>
          <w:pgSz w:w="11905" w:h="16837" w:code="9"/>
          <w:pgMar w:top="576" w:right="1080" w:bottom="720" w:left="1440" w:header="576" w:footer="576" w:gutter="0"/>
          <w:cols w:space="720"/>
          <w:noEndnote/>
          <w:titlePg/>
        </w:sectPr>
      </w:pPr>
    </w:p>
    <w:p w14:paraId="16E7AF14" w14:textId="77777777" w:rsidR="009803AF" w:rsidRPr="00A073C5" w:rsidRDefault="009803AF" w:rsidP="00C12E12">
      <w:pPr>
        <w:jc w:val="center"/>
        <w:outlineLvl w:val="0"/>
        <w:rPr>
          <w:sz w:val="20"/>
          <w:lang w:val="en-GB"/>
        </w:rPr>
      </w:pPr>
      <w:bookmarkStart w:id="637" w:name="_Toc247624405"/>
      <w:bookmarkStart w:id="638" w:name="_Toc84950181"/>
      <w:r w:rsidRPr="00A073C5">
        <w:rPr>
          <w:b/>
          <w:sz w:val="20"/>
          <w:lang w:val="en-GB"/>
        </w:rPr>
        <w:lastRenderedPageBreak/>
        <w:t>P</w:t>
      </w:r>
      <w:r w:rsidR="007E0502" w:rsidRPr="00A073C5">
        <w:rPr>
          <w:b/>
          <w:sz w:val="20"/>
          <w:lang w:val="en-GB"/>
        </w:rPr>
        <w:t xml:space="preserve">ROTOCOL </w:t>
      </w:r>
      <w:r w:rsidRPr="00A073C5">
        <w:rPr>
          <w:b/>
          <w:sz w:val="20"/>
          <w:lang w:val="en-GB"/>
        </w:rPr>
        <w:t xml:space="preserve">OF </w:t>
      </w:r>
      <w:r w:rsidR="000620A5" w:rsidRPr="00A073C5">
        <w:rPr>
          <w:b/>
          <w:sz w:val="20"/>
          <w:lang w:val="en-GB"/>
        </w:rPr>
        <w:t>1</w:t>
      </w:r>
      <w:r w:rsidR="007E0502" w:rsidRPr="00A073C5">
        <w:rPr>
          <w:b/>
          <w:sz w:val="20"/>
          <w:lang w:val="en-GB"/>
        </w:rPr>
        <w:t>976</w:t>
      </w:r>
      <w:r w:rsidRPr="00A073C5">
        <w:rPr>
          <w:b/>
          <w:sz w:val="20"/>
          <w:lang w:val="en-GB"/>
        </w:rPr>
        <w:t xml:space="preserve"> TO THE INTERNATIONAL CONVENTION ON THE</w:t>
      </w:r>
      <w:r w:rsidR="00A236E4" w:rsidRPr="00A073C5">
        <w:rPr>
          <w:b/>
          <w:sz w:val="20"/>
          <w:lang w:val="en-GB"/>
        </w:rPr>
        <w:t> </w:t>
      </w:r>
      <w:r w:rsidRPr="00A073C5">
        <w:rPr>
          <w:b/>
          <w:sz w:val="20"/>
          <w:lang w:val="en-GB"/>
        </w:rPr>
        <w:t>ESTABLISHMENT OF AN INTERNATIONAL FUND FOR</w:t>
      </w:r>
      <w:r w:rsidR="00A236E4" w:rsidRPr="00A073C5">
        <w:rPr>
          <w:b/>
          <w:sz w:val="20"/>
          <w:lang w:val="en-GB"/>
        </w:rPr>
        <w:t> </w:t>
      </w:r>
      <w:r w:rsidRPr="00A073C5">
        <w:rPr>
          <w:b/>
          <w:sz w:val="20"/>
          <w:lang w:val="en-GB"/>
        </w:rPr>
        <w:t>COMPENSATION FOR OIL POLLUTION DAMAGE, 1971</w:t>
      </w:r>
      <w:r w:rsidR="00C75B3A" w:rsidRPr="00A073C5">
        <w:rPr>
          <w:b/>
          <w:sz w:val="20"/>
          <w:lang w:val="en-GB"/>
        </w:rPr>
        <w:t xml:space="preserve"> (FUND PROT 1976)</w:t>
      </w:r>
      <w:r w:rsidR="00455508" w:rsidRPr="00A073C5">
        <w:rPr>
          <w:b/>
          <w:sz w:val="20"/>
          <w:lang w:val="en-GB"/>
        </w:rPr>
        <w:t>*</w:t>
      </w:r>
      <w:bookmarkEnd w:id="637"/>
      <w:bookmarkEnd w:id="638"/>
    </w:p>
    <w:p w14:paraId="5134588C" w14:textId="77777777" w:rsidR="009803AF" w:rsidRPr="00A073C5" w:rsidRDefault="009803AF" w:rsidP="00951936">
      <w:pPr>
        <w:jc w:val="center"/>
        <w:rPr>
          <w:sz w:val="18"/>
          <w:szCs w:val="18"/>
          <w:lang w:val="en-GB"/>
        </w:rPr>
      </w:pPr>
    </w:p>
    <w:p w14:paraId="6035DB3C" w14:textId="77777777" w:rsidR="009803AF" w:rsidRPr="00A073C5" w:rsidRDefault="009803AF" w:rsidP="00951936">
      <w:pPr>
        <w:jc w:val="center"/>
        <w:rPr>
          <w:sz w:val="20"/>
          <w:lang w:val="en-GB"/>
        </w:rPr>
      </w:pPr>
      <w:r w:rsidRPr="00A073C5">
        <w:rPr>
          <w:sz w:val="20"/>
          <w:lang w:val="en-GB"/>
        </w:rPr>
        <w:t>Done at London, 19 November 1976</w:t>
      </w:r>
    </w:p>
    <w:p w14:paraId="0D28679D" w14:textId="77777777" w:rsidR="009803AF" w:rsidRPr="00A073C5" w:rsidRDefault="009803AF" w:rsidP="00951936">
      <w:pPr>
        <w:jc w:val="center"/>
        <w:rPr>
          <w:sz w:val="18"/>
          <w:szCs w:val="18"/>
          <w:lang w:val="en-GB"/>
        </w:rPr>
      </w:pPr>
    </w:p>
    <w:p w14:paraId="621BAB34" w14:textId="77777777" w:rsidR="009803AF" w:rsidRPr="00A073C5" w:rsidRDefault="009803AF" w:rsidP="00951936">
      <w:pPr>
        <w:jc w:val="center"/>
        <w:rPr>
          <w:sz w:val="20"/>
          <w:lang w:val="en-GB"/>
        </w:rPr>
      </w:pPr>
      <w:r w:rsidRPr="00A073C5">
        <w:rPr>
          <w:b/>
          <w:sz w:val="20"/>
          <w:lang w:val="en-GB"/>
        </w:rPr>
        <w:t>Entry into force</w:t>
      </w:r>
      <w:r w:rsidRPr="00A073C5">
        <w:rPr>
          <w:sz w:val="20"/>
          <w:lang w:val="en-GB"/>
        </w:rPr>
        <w:t>:  22 November 1994</w:t>
      </w:r>
    </w:p>
    <w:p w14:paraId="5A83DA6E" w14:textId="77777777" w:rsidR="009803AF" w:rsidRPr="00A073C5" w:rsidRDefault="009803AF" w:rsidP="00951936">
      <w:pPr>
        <w:jc w:val="both"/>
        <w:rPr>
          <w:sz w:val="20"/>
          <w:u w:val="single"/>
          <w:lang w:val="en-GB"/>
        </w:rPr>
      </w:pPr>
      <w:r w:rsidRPr="00A073C5">
        <w:rPr>
          <w:sz w:val="20"/>
          <w:u w:val="single"/>
          <w:lang w:val="en-GB"/>
        </w:rPr>
        <w:t>___________________________________________________________________________________</w:t>
      </w:r>
      <w:r w:rsidR="00B547F0" w:rsidRPr="00A073C5">
        <w:rPr>
          <w:sz w:val="20"/>
          <w:u w:val="single"/>
          <w:lang w:val="en-GB"/>
        </w:rPr>
        <w:t>__</w:t>
      </w:r>
      <w:r w:rsidR="006164C8" w:rsidRPr="00A073C5">
        <w:rPr>
          <w:sz w:val="20"/>
          <w:u w:val="single"/>
          <w:lang w:val="en-GB"/>
        </w:rPr>
        <w:t>________</w:t>
      </w:r>
    </w:p>
    <w:p w14:paraId="0F5FA76C" w14:textId="77777777" w:rsidR="009803AF" w:rsidRPr="00A073C5" w:rsidRDefault="009803AF" w:rsidP="00951936">
      <w:pPr>
        <w:jc w:val="both"/>
        <w:rPr>
          <w:sz w:val="18"/>
          <w:szCs w:val="18"/>
          <w:lang w:val="en-GB"/>
        </w:rPr>
      </w:pPr>
    </w:p>
    <w:p w14:paraId="63A69E91" w14:textId="77777777" w:rsidR="009803AF" w:rsidRPr="00A073C5" w:rsidRDefault="009803AF" w:rsidP="00951936">
      <w:pPr>
        <w:jc w:val="both"/>
        <w:rPr>
          <w:sz w:val="20"/>
          <w:lang w:val="en-GB"/>
        </w:rPr>
      </w:pPr>
      <w:r w:rsidRPr="00A073C5">
        <w:rPr>
          <w:b/>
          <w:sz w:val="20"/>
          <w:lang w:val="en-GB"/>
        </w:rPr>
        <w:t>Signature, ratification, acceptance, approval, accession</w:t>
      </w:r>
    </w:p>
    <w:p w14:paraId="0A1E13B2" w14:textId="77777777" w:rsidR="009803AF" w:rsidRPr="00A073C5" w:rsidRDefault="009803AF" w:rsidP="00951936">
      <w:pPr>
        <w:jc w:val="both"/>
        <w:rPr>
          <w:sz w:val="20"/>
          <w:lang w:val="en-GB"/>
        </w:rPr>
      </w:pPr>
    </w:p>
    <w:p w14:paraId="3EE6402C" w14:textId="77777777" w:rsidR="009803AF" w:rsidRPr="00A073C5" w:rsidRDefault="009803AF" w:rsidP="00C12E12">
      <w:pPr>
        <w:rPr>
          <w:b/>
          <w:sz w:val="20"/>
          <w:lang w:val="en-GB"/>
        </w:rPr>
      </w:pPr>
      <w:r w:rsidRPr="00A073C5">
        <w:rPr>
          <w:b/>
          <w:sz w:val="20"/>
          <w:lang w:val="en-GB"/>
        </w:rPr>
        <w:t>Article IV</w:t>
      </w:r>
    </w:p>
    <w:p w14:paraId="2238ADC8" w14:textId="77777777" w:rsidR="009803AF" w:rsidRPr="00A073C5" w:rsidRDefault="009803AF" w:rsidP="00951936">
      <w:pPr>
        <w:jc w:val="both"/>
        <w:rPr>
          <w:sz w:val="18"/>
          <w:szCs w:val="18"/>
          <w:lang w:val="en-GB"/>
        </w:rPr>
      </w:pPr>
    </w:p>
    <w:p w14:paraId="736F844E" w14:textId="77777777" w:rsidR="009803AF" w:rsidRPr="00A073C5" w:rsidRDefault="009803AF" w:rsidP="00951936">
      <w:pPr>
        <w:jc w:val="both"/>
        <w:rPr>
          <w:sz w:val="20"/>
          <w:lang w:val="en-GB"/>
        </w:rPr>
      </w:pPr>
      <w:r w:rsidRPr="00A073C5">
        <w:rPr>
          <w:sz w:val="20"/>
          <w:lang w:val="en-GB"/>
        </w:rPr>
        <w:t>1.</w:t>
      </w:r>
      <w:r w:rsidRPr="00A073C5">
        <w:rPr>
          <w:sz w:val="20"/>
          <w:lang w:val="en-GB"/>
        </w:rPr>
        <w:tab/>
        <w:t>The present Protocol shall be open for signature by any State which has signed the Convention</w:t>
      </w:r>
      <w:r w:rsidRPr="00A073C5">
        <w:rPr>
          <w:sz w:val="20"/>
          <w:vertAlign w:val="superscript"/>
          <w:lang w:val="en-GB"/>
        </w:rPr>
        <w:t>1</w:t>
      </w:r>
      <w:r w:rsidRPr="00A073C5">
        <w:rPr>
          <w:sz w:val="20"/>
          <w:lang w:val="en-GB"/>
        </w:rPr>
        <w:t xml:space="preserve"> or acceded thereto and by any State invited to attend the Conference to Revise the Unit of Account Provisions in the International Convention on the Establishment of an International Fund for Compensation for Oil Pollution Damage, 1971, held in London from 17 to 19 November 1976.  The Protocol shall be open for signature from 1 February 1977 to 31 December 1977 at the Headquarters of the Organization.</w:t>
      </w:r>
    </w:p>
    <w:p w14:paraId="18339C73" w14:textId="77777777" w:rsidR="009803AF" w:rsidRPr="00A073C5" w:rsidRDefault="009803AF" w:rsidP="00951936">
      <w:pPr>
        <w:jc w:val="both"/>
        <w:rPr>
          <w:sz w:val="18"/>
          <w:szCs w:val="18"/>
          <w:lang w:val="en-GB"/>
        </w:rPr>
      </w:pPr>
    </w:p>
    <w:p w14:paraId="0F05A1DA" w14:textId="77777777" w:rsidR="009803AF" w:rsidRPr="00A073C5" w:rsidRDefault="009803AF" w:rsidP="00951936">
      <w:pPr>
        <w:jc w:val="both"/>
        <w:rPr>
          <w:sz w:val="20"/>
          <w:lang w:val="en-GB"/>
        </w:rPr>
      </w:pPr>
      <w:r w:rsidRPr="00A073C5">
        <w:rPr>
          <w:sz w:val="20"/>
          <w:lang w:val="en-GB"/>
        </w:rPr>
        <w:t>2.</w:t>
      </w:r>
      <w:r w:rsidRPr="00A073C5">
        <w:rPr>
          <w:sz w:val="20"/>
          <w:lang w:val="en-GB"/>
        </w:rPr>
        <w:tab/>
        <w:t>Subject to paragraph 4 of this article, the present Protocol shall be subject to ratification, acceptance or approval by the States which have signed it.</w:t>
      </w:r>
    </w:p>
    <w:p w14:paraId="661ED2E7" w14:textId="77777777" w:rsidR="009803AF" w:rsidRPr="00A073C5" w:rsidRDefault="009803AF" w:rsidP="00951936">
      <w:pPr>
        <w:jc w:val="both"/>
        <w:rPr>
          <w:sz w:val="20"/>
          <w:lang w:val="en-GB"/>
        </w:rPr>
      </w:pPr>
    </w:p>
    <w:p w14:paraId="478DD64A" w14:textId="77777777" w:rsidR="009803AF" w:rsidRPr="00A073C5" w:rsidRDefault="009803AF" w:rsidP="00951936">
      <w:pPr>
        <w:jc w:val="both"/>
        <w:rPr>
          <w:sz w:val="20"/>
          <w:lang w:val="en-GB"/>
        </w:rPr>
      </w:pPr>
      <w:r w:rsidRPr="00A073C5">
        <w:rPr>
          <w:sz w:val="20"/>
          <w:lang w:val="en-GB"/>
        </w:rPr>
        <w:t>3.</w:t>
      </w:r>
      <w:r w:rsidRPr="00A073C5">
        <w:rPr>
          <w:sz w:val="20"/>
          <w:lang w:val="en-GB"/>
        </w:rPr>
        <w:tab/>
        <w:t>Subject to paragraph 4 of this article, this Protocol shall be open for accession by States which did not sign it.</w:t>
      </w:r>
    </w:p>
    <w:p w14:paraId="27629DB7" w14:textId="77777777" w:rsidR="009803AF" w:rsidRPr="00A073C5" w:rsidRDefault="009803AF" w:rsidP="00951936">
      <w:pPr>
        <w:jc w:val="both"/>
        <w:rPr>
          <w:sz w:val="18"/>
          <w:szCs w:val="18"/>
          <w:lang w:val="en-GB"/>
        </w:rPr>
      </w:pPr>
    </w:p>
    <w:p w14:paraId="0D493E3D" w14:textId="77777777" w:rsidR="009803AF" w:rsidRPr="00A073C5" w:rsidRDefault="009803AF" w:rsidP="00951936">
      <w:pPr>
        <w:jc w:val="both"/>
        <w:rPr>
          <w:sz w:val="20"/>
          <w:lang w:val="en-GB"/>
        </w:rPr>
      </w:pPr>
      <w:r w:rsidRPr="00A073C5">
        <w:rPr>
          <w:sz w:val="20"/>
          <w:lang w:val="en-GB"/>
        </w:rPr>
        <w:t>4.</w:t>
      </w:r>
      <w:r w:rsidRPr="00A073C5">
        <w:rPr>
          <w:sz w:val="20"/>
          <w:lang w:val="en-GB"/>
        </w:rPr>
        <w:tab/>
        <w:t>The present Protocol may be ratified, accepted, approved or acceded to by States Parties to the Convention.</w:t>
      </w:r>
      <w:r w:rsidRPr="00A073C5">
        <w:rPr>
          <w:sz w:val="20"/>
          <w:vertAlign w:val="superscript"/>
          <w:lang w:val="en-GB"/>
        </w:rPr>
        <w:t>1</w:t>
      </w:r>
    </w:p>
    <w:p w14:paraId="4DE56BF2" w14:textId="77777777" w:rsidR="009803AF" w:rsidRPr="00A073C5" w:rsidRDefault="009803AF" w:rsidP="00951936">
      <w:pPr>
        <w:jc w:val="both"/>
        <w:rPr>
          <w:sz w:val="18"/>
          <w:szCs w:val="18"/>
          <w:lang w:val="en-GB"/>
        </w:rPr>
      </w:pPr>
    </w:p>
    <w:p w14:paraId="756B0F2F" w14:textId="77777777" w:rsidR="009803AF" w:rsidRPr="00A073C5" w:rsidRDefault="00797893" w:rsidP="00C12E12">
      <w:pPr>
        <w:rPr>
          <w:b/>
          <w:sz w:val="20"/>
        </w:rPr>
      </w:pPr>
      <w:r w:rsidRPr="00A073C5">
        <w:rPr>
          <w:b/>
          <w:sz w:val="20"/>
        </w:rPr>
        <w:t>Article V</w:t>
      </w:r>
    </w:p>
    <w:p w14:paraId="273269F9" w14:textId="77777777" w:rsidR="009803AF" w:rsidRPr="00A073C5" w:rsidRDefault="009803AF" w:rsidP="00951936">
      <w:pPr>
        <w:jc w:val="both"/>
        <w:rPr>
          <w:sz w:val="18"/>
          <w:szCs w:val="18"/>
          <w:lang w:val="en-GB"/>
        </w:rPr>
      </w:pPr>
    </w:p>
    <w:p w14:paraId="54183E83" w14:textId="77777777" w:rsidR="009803AF" w:rsidRPr="00A073C5" w:rsidRDefault="009803AF" w:rsidP="00951936">
      <w:pPr>
        <w:jc w:val="both"/>
        <w:rPr>
          <w:sz w:val="20"/>
          <w:lang w:val="en-GB"/>
        </w:rPr>
      </w:pPr>
      <w:r w:rsidRPr="00A073C5">
        <w:rPr>
          <w:sz w:val="20"/>
          <w:lang w:val="en-GB"/>
        </w:rPr>
        <w:t>1.</w:t>
      </w:r>
      <w:r w:rsidRPr="00A073C5">
        <w:rPr>
          <w:sz w:val="20"/>
          <w:lang w:val="en-GB"/>
        </w:rPr>
        <w:tab/>
        <w:t>Ratification, acceptance, approval or accession shall be effected by the deposit of a formal instrument to that effect with the Secretary</w:t>
      </w:r>
      <w:r w:rsidRPr="00A073C5">
        <w:rPr>
          <w:sz w:val="20"/>
          <w:lang w:val="en-GB"/>
        </w:rPr>
        <w:noBreakHyphen/>
        <w:t>General.</w:t>
      </w:r>
    </w:p>
    <w:p w14:paraId="41230540" w14:textId="77777777" w:rsidR="009803AF" w:rsidRPr="00A073C5" w:rsidRDefault="009803AF" w:rsidP="00951936">
      <w:pPr>
        <w:jc w:val="both"/>
        <w:rPr>
          <w:sz w:val="18"/>
          <w:szCs w:val="18"/>
          <w:lang w:val="en-GB"/>
        </w:rPr>
      </w:pPr>
    </w:p>
    <w:p w14:paraId="778D4409" w14:textId="77777777" w:rsidR="009803AF" w:rsidRPr="00A073C5" w:rsidRDefault="009803AF" w:rsidP="00951936">
      <w:pPr>
        <w:jc w:val="both"/>
        <w:rPr>
          <w:sz w:val="20"/>
          <w:lang w:val="en-GB"/>
        </w:rPr>
      </w:pPr>
      <w:r w:rsidRPr="00A073C5">
        <w:rPr>
          <w:b/>
          <w:sz w:val="20"/>
          <w:lang w:val="en-GB"/>
        </w:rPr>
        <w:t>Entry into force</w:t>
      </w:r>
    </w:p>
    <w:p w14:paraId="0177FAAB" w14:textId="77777777" w:rsidR="009803AF" w:rsidRPr="00A073C5" w:rsidRDefault="009803AF" w:rsidP="00951936">
      <w:pPr>
        <w:jc w:val="both"/>
        <w:rPr>
          <w:sz w:val="18"/>
          <w:szCs w:val="18"/>
          <w:lang w:val="en-GB"/>
        </w:rPr>
      </w:pPr>
    </w:p>
    <w:p w14:paraId="72D82D16" w14:textId="77777777" w:rsidR="009803AF" w:rsidRPr="00A073C5" w:rsidRDefault="009803AF" w:rsidP="00C12E12">
      <w:pPr>
        <w:rPr>
          <w:b/>
          <w:sz w:val="20"/>
        </w:rPr>
      </w:pPr>
      <w:r w:rsidRPr="00A073C5">
        <w:rPr>
          <w:b/>
          <w:sz w:val="20"/>
        </w:rPr>
        <w:t>Article VI</w:t>
      </w:r>
    </w:p>
    <w:p w14:paraId="6A46A352" w14:textId="77777777" w:rsidR="009803AF" w:rsidRPr="00A073C5" w:rsidRDefault="009803AF" w:rsidP="00951936">
      <w:pPr>
        <w:jc w:val="both"/>
        <w:rPr>
          <w:sz w:val="18"/>
          <w:szCs w:val="18"/>
          <w:lang w:val="en-GB"/>
        </w:rPr>
      </w:pPr>
    </w:p>
    <w:p w14:paraId="32F46F9C" w14:textId="77777777" w:rsidR="009803AF" w:rsidRPr="00A073C5" w:rsidRDefault="009803AF" w:rsidP="00951936">
      <w:pPr>
        <w:jc w:val="both"/>
        <w:rPr>
          <w:sz w:val="20"/>
          <w:lang w:val="en-GB"/>
        </w:rPr>
      </w:pPr>
      <w:r w:rsidRPr="00A073C5">
        <w:rPr>
          <w:sz w:val="20"/>
          <w:lang w:val="en-GB"/>
        </w:rPr>
        <w:t>1.</w:t>
      </w:r>
      <w:r w:rsidRPr="00A073C5">
        <w:rPr>
          <w:sz w:val="20"/>
          <w:lang w:val="en-GB"/>
        </w:rPr>
        <w:tab/>
        <w:t>The present Protocol shall enter into force for the States which have ratified, accepted, approved or acceded to it on the ninetieth day following the date on which the following requirements are fulfilled:</w:t>
      </w:r>
    </w:p>
    <w:p w14:paraId="666A7FF2" w14:textId="77777777" w:rsidR="009803AF" w:rsidRPr="00A073C5" w:rsidRDefault="009803AF" w:rsidP="00951936">
      <w:pPr>
        <w:jc w:val="both"/>
        <w:rPr>
          <w:sz w:val="18"/>
          <w:szCs w:val="18"/>
          <w:lang w:val="en-GB"/>
        </w:rPr>
      </w:pPr>
    </w:p>
    <w:p w14:paraId="1EBB63AC" w14:textId="77777777" w:rsidR="009803AF" w:rsidRPr="00A073C5" w:rsidRDefault="009803AF" w:rsidP="00951936">
      <w:pPr>
        <w:ind w:left="1440" w:hanging="720"/>
        <w:jc w:val="both"/>
        <w:rPr>
          <w:sz w:val="20"/>
          <w:lang w:val="en-GB"/>
        </w:rPr>
      </w:pPr>
      <w:r w:rsidRPr="00A073C5">
        <w:rPr>
          <w:sz w:val="20"/>
          <w:lang w:val="en-GB"/>
        </w:rPr>
        <w:t>(a)</w:t>
      </w:r>
      <w:r w:rsidRPr="00A073C5">
        <w:rPr>
          <w:sz w:val="20"/>
          <w:lang w:val="en-GB"/>
        </w:rPr>
        <w:tab/>
        <w:t>at least eight States have deposited instruments of ratification, acceptance, approval or accession with the Secretary</w:t>
      </w:r>
      <w:r w:rsidRPr="00A073C5">
        <w:rPr>
          <w:sz w:val="20"/>
          <w:lang w:val="en-GB"/>
        </w:rPr>
        <w:noBreakHyphen/>
        <w:t>General, and</w:t>
      </w:r>
    </w:p>
    <w:p w14:paraId="15EB8186" w14:textId="77777777" w:rsidR="009803AF" w:rsidRPr="00A073C5" w:rsidRDefault="009803AF" w:rsidP="00951936">
      <w:pPr>
        <w:jc w:val="both"/>
        <w:rPr>
          <w:sz w:val="18"/>
          <w:szCs w:val="18"/>
          <w:lang w:val="en-GB"/>
        </w:rPr>
      </w:pPr>
    </w:p>
    <w:p w14:paraId="06D4A276" w14:textId="77777777" w:rsidR="009803AF" w:rsidRPr="00A073C5" w:rsidRDefault="009803AF" w:rsidP="00951936">
      <w:pPr>
        <w:ind w:left="1440" w:hanging="720"/>
        <w:jc w:val="both"/>
        <w:rPr>
          <w:sz w:val="20"/>
          <w:lang w:val="en-GB"/>
        </w:rPr>
      </w:pPr>
      <w:r w:rsidRPr="00A073C5">
        <w:rPr>
          <w:sz w:val="20"/>
          <w:lang w:val="en-GB"/>
        </w:rPr>
        <w:t>(b)</w:t>
      </w:r>
      <w:r w:rsidRPr="00A073C5">
        <w:rPr>
          <w:sz w:val="20"/>
          <w:lang w:val="en-GB"/>
        </w:rPr>
        <w:tab/>
        <w:t>the Secretary</w:t>
      </w:r>
      <w:r w:rsidRPr="00A073C5">
        <w:rPr>
          <w:sz w:val="20"/>
          <w:lang w:val="en-GB"/>
        </w:rPr>
        <w:noBreakHyphen/>
        <w:t>General has received information in accordance with article 39 of the Convention</w:t>
      </w:r>
      <w:r w:rsidRPr="00A073C5">
        <w:rPr>
          <w:sz w:val="20"/>
          <w:vertAlign w:val="superscript"/>
          <w:lang w:val="en-GB"/>
        </w:rPr>
        <w:t>1</w:t>
      </w:r>
      <w:r w:rsidRPr="00A073C5">
        <w:rPr>
          <w:sz w:val="20"/>
          <w:lang w:val="en-GB"/>
        </w:rPr>
        <w:t xml:space="preserve"> that those persons in such States who would be liable to contribute pursuant to article 10 of the Convention</w:t>
      </w:r>
      <w:r w:rsidRPr="00A073C5">
        <w:rPr>
          <w:sz w:val="20"/>
          <w:vertAlign w:val="superscript"/>
          <w:lang w:val="en-GB"/>
        </w:rPr>
        <w:t>1</w:t>
      </w:r>
      <w:r w:rsidRPr="00A073C5">
        <w:rPr>
          <w:sz w:val="20"/>
          <w:lang w:val="en-GB"/>
        </w:rPr>
        <w:t xml:space="preserve"> have received during the preceding calendar year a total quantity of at least 750 million tons of contributing oil.</w:t>
      </w:r>
    </w:p>
    <w:p w14:paraId="266945DC" w14:textId="77777777" w:rsidR="009803AF" w:rsidRPr="00A073C5" w:rsidRDefault="009803AF" w:rsidP="00951936">
      <w:pPr>
        <w:jc w:val="both"/>
        <w:rPr>
          <w:sz w:val="18"/>
          <w:szCs w:val="18"/>
          <w:lang w:val="en-GB"/>
        </w:rPr>
      </w:pPr>
    </w:p>
    <w:p w14:paraId="2FA9DD38" w14:textId="77777777" w:rsidR="009803AF" w:rsidRPr="00A073C5" w:rsidRDefault="009803AF" w:rsidP="00951936">
      <w:pPr>
        <w:jc w:val="both"/>
        <w:rPr>
          <w:sz w:val="18"/>
          <w:szCs w:val="18"/>
          <w:lang w:val="en-GB"/>
        </w:rPr>
      </w:pPr>
      <w:r w:rsidRPr="00A073C5">
        <w:rPr>
          <w:sz w:val="20"/>
          <w:lang w:val="en-GB"/>
        </w:rPr>
        <w:t>2.</w:t>
      </w:r>
      <w:r w:rsidRPr="00A073C5">
        <w:rPr>
          <w:sz w:val="20"/>
          <w:lang w:val="en-GB"/>
        </w:rPr>
        <w:tab/>
        <w:t>However, the present Protocol shall not enter into force before the Convention</w:t>
      </w:r>
      <w:r w:rsidRPr="00A073C5">
        <w:rPr>
          <w:sz w:val="20"/>
          <w:vertAlign w:val="superscript"/>
          <w:lang w:val="en-GB"/>
        </w:rPr>
        <w:t>1</w:t>
      </w:r>
      <w:r w:rsidRPr="00A073C5">
        <w:rPr>
          <w:sz w:val="20"/>
          <w:lang w:val="en-GB"/>
        </w:rPr>
        <w:t xml:space="preserve"> has entered into force.</w:t>
      </w:r>
    </w:p>
    <w:p w14:paraId="22986E15" w14:textId="77777777" w:rsidR="009803AF" w:rsidRPr="00A073C5" w:rsidRDefault="009803AF" w:rsidP="00951936">
      <w:pPr>
        <w:jc w:val="both"/>
        <w:rPr>
          <w:sz w:val="18"/>
          <w:szCs w:val="18"/>
          <w:lang w:val="en-GB"/>
        </w:rPr>
      </w:pPr>
    </w:p>
    <w:p w14:paraId="4CC3F312" w14:textId="77777777" w:rsidR="009803AF" w:rsidRPr="00A073C5" w:rsidRDefault="009803AF" w:rsidP="00951936">
      <w:pPr>
        <w:jc w:val="both"/>
        <w:rPr>
          <w:sz w:val="20"/>
          <w:lang w:val="en-GB"/>
        </w:rPr>
      </w:pPr>
      <w:r w:rsidRPr="00A073C5">
        <w:rPr>
          <w:sz w:val="20"/>
          <w:lang w:val="en-GB"/>
        </w:rPr>
        <w:t>3.</w:t>
      </w:r>
      <w:r w:rsidRPr="00A073C5">
        <w:rPr>
          <w:sz w:val="20"/>
          <w:lang w:val="en-GB"/>
        </w:rPr>
        <w:tab/>
        <w:t>For each State which subsequently ratifies, accepts, approves or accedes to it, the present Protocol shall enter into force on the ninetieth day after deposit by such State of the appropriate instrument.</w:t>
      </w:r>
    </w:p>
    <w:p w14:paraId="1450D268" w14:textId="77777777" w:rsidR="009803AF" w:rsidRPr="00A073C5" w:rsidRDefault="009803AF" w:rsidP="00951936">
      <w:pPr>
        <w:jc w:val="both"/>
        <w:rPr>
          <w:sz w:val="18"/>
          <w:szCs w:val="18"/>
          <w:lang w:val="en-GB"/>
        </w:rPr>
      </w:pPr>
    </w:p>
    <w:p w14:paraId="7BA4A397" w14:textId="77777777" w:rsidR="009803AF" w:rsidRPr="00A073C5" w:rsidRDefault="009803AF" w:rsidP="00C12E12">
      <w:pPr>
        <w:rPr>
          <w:b/>
          <w:sz w:val="20"/>
        </w:rPr>
      </w:pPr>
      <w:r w:rsidRPr="00A073C5">
        <w:rPr>
          <w:b/>
          <w:sz w:val="20"/>
        </w:rPr>
        <w:t>Article VII</w:t>
      </w:r>
    </w:p>
    <w:p w14:paraId="7624C074" w14:textId="77777777" w:rsidR="009803AF" w:rsidRPr="00A073C5" w:rsidRDefault="009803AF" w:rsidP="00951936">
      <w:pPr>
        <w:jc w:val="both"/>
        <w:rPr>
          <w:sz w:val="18"/>
          <w:szCs w:val="18"/>
          <w:lang w:val="en-GB"/>
        </w:rPr>
      </w:pPr>
    </w:p>
    <w:p w14:paraId="7AF811DB" w14:textId="77777777" w:rsidR="009803AF" w:rsidRPr="00A073C5" w:rsidRDefault="009803AF" w:rsidP="00951936">
      <w:pPr>
        <w:jc w:val="both"/>
        <w:rPr>
          <w:sz w:val="20"/>
          <w:lang w:val="en-GB"/>
        </w:rPr>
      </w:pPr>
      <w:r w:rsidRPr="00A073C5">
        <w:rPr>
          <w:sz w:val="20"/>
          <w:lang w:val="en-GB"/>
        </w:rPr>
        <w:t>1.</w:t>
      </w:r>
      <w:r w:rsidRPr="00A073C5">
        <w:rPr>
          <w:sz w:val="20"/>
          <w:lang w:val="en-GB"/>
        </w:rPr>
        <w:tab/>
        <w:t>The present Protocol may be denounced by any Party at any time after the date on which the Protocol enters into force for that Party.</w:t>
      </w:r>
    </w:p>
    <w:p w14:paraId="19D1F82B" w14:textId="77777777" w:rsidR="009803AF" w:rsidRPr="00A073C5" w:rsidRDefault="009803AF" w:rsidP="00951936">
      <w:pPr>
        <w:jc w:val="both"/>
        <w:rPr>
          <w:sz w:val="18"/>
          <w:szCs w:val="18"/>
          <w:lang w:val="en-GB"/>
        </w:rPr>
      </w:pPr>
    </w:p>
    <w:p w14:paraId="272A5BF8" w14:textId="77777777" w:rsidR="009803AF" w:rsidRPr="00A073C5" w:rsidRDefault="009803AF" w:rsidP="00951936">
      <w:pPr>
        <w:jc w:val="both"/>
        <w:rPr>
          <w:sz w:val="20"/>
          <w:lang w:val="en-GB"/>
        </w:rPr>
      </w:pPr>
      <w:r w:rsidRPr="00A073C5">
        <w:rPr>
          <w:sz w:val="20"/>
          <w:lang w:val="en-GB"/>
        </w:rPr>
        <w:t>2.</w:t>
      </w:r>
      <w:r w:rsidRPr="00A073C5">
        <w:rPr>
          <w:sz w:val="20"/>
          <w:lang w:val="en-GB"/>
        </w:rPr>
        <w:tab/>
        <w:t>Denunciation shall be effected by the deposit of an instrument with the Secretary-General.</w:t>
      </w:r>
    </w:p>
    <w:p w14:paraId="1F170479" w14:textId="77777777" w:rsidR="009803AF" w:rsidRPr="00A073C5" w:rsidRDefault="009803AF" w:rsidP="00951936">
      <w:pPr>
        <w:jc w:val="both"/>
        <w:rPr>
          <w:sz w:val="18"/>
          <w:szCs w:val="18"/>
          <w:lang w:val="en-GB"/>
        </w:rPr>
      </w:pPr>
    </w:p>
    <w:p w14:paraId="51136575" w14:textId="77777777" w:rsidR="009803AF" w:rsidRPr="00A073C5" w:rsidRDefault="009803AF" w:rsidP="00951936">
      <w:pPr>
        <w:jc w:val="both"/>
        <w:rPr>
          <w:sz w:val="20"/>
          <w:lang w:val="en-GB"/>
        </w:rPr>
      </w:pPr>
      <w:r w:rsidRPr="00A073C5">
        <w:rPr>
          <w:sz w:val="20"/>
          <w:lang w:val="en-GB"/>
        </w:rPr>
        <w:t>3.</w:t>
      </w:r>
      <w:r w:rsidRPr="00A073C5">
        <w:rPr>
          <w:sz w:val="20"/>
          <w:lang w:val="en-GB"/>
        </w:rPr>
        <w:tab/>
        <w:t>Denunciation shall take effect one year, or such longer period as may be specified in the instrument of denunciation, after its deposit with the Secretary-General.</w:t>
      </w:r>
    </w:p>
    <w:p w14:paraId="702808A0" w14:textId="77777777" w:rsidR="009803AF" w:rsidRPr="00A073C5" w:rsidRDefault="009803AF" w:rsidP="00951936">
      <w:pPr>
        <w:jc w:val="both"/>
        <w:rPr>
          <w:sz w:val="20"/>
          <w:lang w:val="en-GB"/>
        </w:rPr>
      </w:pPr>
      <w:r w:rsidRPr="00A073C5">
        <w:rPr>
          <w:sz w:val="20"/>
          <w:lang w:val="en-GB"/>
        </w:rPr>
        <w:t>__________</w:t>
      </w:r>
    </w:p>
    <w:p w14:paraId="4ADFDB22" w14:textId="77777777" w:rsidR="009803AF" w:rsidRPr="00A073C5" w:rsidRDefault="009803AF" w:rsidP="00951936">
      <w:pPr>
        <w:jc w:val="both"/>
        <w:rPr>
          <w:sz w:val="16"/>
          <w:szCs w:val="16"/>
          <w:lang w:val="en-GB"/>
        </w:rPr>
      </w:pPr>
    </w:p>
    <w:p w14:paraId="08E68EAE" w14:textId="77777777" w:rsidR="009803AF" w:rsidRPr="00A073C5" w:rsidRDefault="009803AF" w:rsidP="00951936">
      <w:pPr>
        <w:ind w:firstLine="720"/>
        <w:jc w:val="both"/>
        <w:rPr>
          <w:sz w:val="20"/>
          <w:lang w:val="en-GB"/>
        </w:rPr>
      </w:pPr>
      <w:r w:rsidRPr="00A073C5">
        <w:rPr>
          <w:sz w:val="20"/>
          <w:vertAlign w:val="superscript"/>
          <w:lang w:val="en-GB"/>
        </w:rPr>
        <w:t>1</w:t>
      </w:r>
      <w:r w:rsidR="00BC1178" w:rsidRPr="00A073C5">
        <w:rPr>
          <w:sz w:val="20"/>
          <w:vertAlign w:val="superscript"/>
          <w:lang w:val="en-GB"/>
        </w:rPr>
        <w:t>  </w:t>
      </w:r>
      <w:r w:rsidRPr="00A073C5">
        <w:rPr>
          <w:sz w:val="20"/>
          <w:lang w:val="en-GB"/>
        </w:rPr>
        <w:t>International Convention on the Establishment of an International Fund for Compensation for Oil Pollution Damage, 1971.</w:t>
      </w:r>
    </w:p>
    <w:p w14:paraId="0FFC6F32" w14:textId="77777777" w:rsidR="009F36CD" w:rsidRPr="00A073C5" w:rsidRDefault="009F36CD" w:rsidP="00951936">
      <w:pPr>
        <w:ind w:firstLine="720"/>
        <w:jc w:val="both"/>
        <w:rPr>
          <w:sz w:val="20"/>
          <w:lang w:val="en-GB"/>
        </w:rPr>
      </w:pPr>
    </w:p>
    <w:p w14:paraId="62429DAA" w14:textId="77777777" w:rsidR="00A00A22" w:rsidRPr="00A073C5" w:rsidRDefault="00A00A22" w:rsidP="00A00A22">
      <w:pPr>
        <w:ind w:firstLine="720"/>
        <w:jc w:val="right"/>
        <w:rPr>
          <w:i/>
          <w:sz w:val="20"/>
          <w:lang w:val="en-GB"/>
        </w:rPr>
      </w:pPr>
      <w:r w:rsidRPr="00A073C5">
        <w:rPr>
          <w:i/>
          <w:sz w:val="20"/>
          <w:lang w:val="en-GB"/>
        </w:rPr>
        <w:t>[Footnotes continued]</w:t>
      </w:r>
    </w:p>
    <w:p w14:paraId="30A76E0E" w14:textId="77777777" w:rsidR="00455508" w:rsidRPr="00A073C5" w:rsidRDefault="00455508" w:rsidP="00455508">
      <w:pPr>
        <w:jc w:val="both"/>
        <w:rPr>
          <w:i/>
          <w:sz w:val="20"/>
          <w:lang w:val="en-GB"/>
        </w:rPr>
      </w:pPr>
      <w:r w:rsidRPr="00A073C5">
        <w:rPr>
          <w:i/>
          <w:sz w:val="20"/>
          <w:lang w:val="en-GB"/>
        </w:rPr>
        <w:lastRenderedPageBreak/>
        <w:t>[Footnotes continued]</w:t>
      </w:r>
    </w:p>
    <w:p w14:paraId="2235ED20" w14:textId="77777777" w:rsidR="00455508" w:rsidRPr="00A073C5" w:rsidRDefault="00455508" w:rsidP="00455508">
      <w:pPr>
        <w:jc w:val="both"/>
        <w:rPr>
          <w:i/>
          <w:sz w:val="20"/>
          <w:lang w:val="en-GB"/>
        </w:rPr>
      </w:pPr>
    </w:p>
    <w:p w14:paraId="09D69688" w14:textId="77777777" w:rsidR="00455508" w:rsidRPr="00A073C5" w:rsidRDefault="00455508" w:rsidP="00455508">
      <w:pPr>
        <w:jc w:val="both"/>
        <w:rPr>
          <w:b/>
          <w:sz w:val="20"/>
          <w:lang w:val="en-GB"/>
        </w:rPr>
      </w:pPr>
      <w:r w:rsidRPr="00A073C5">
        <w:rPr>
          <w:b/>
          <w:sz w:val="20"/>
          <w:lang w:val="en-GB"/>
        </w:rPr>
        <w:t>* Note by the Depositary</w:t>
      </w:r>
    </w:p>
    <w:p w14:paraId="085991D6" w14:textId="77777777" w:rsidR="00455508" w:rsidRPr="00A073C5" w:rsidRDefault="00455508" w:rsidP="00951936">
      <w:pPr>
        <w:ind w:firstLine="720"/>
        <w:jc w:val="both"/>
        <w:rPr>
          <w:b/>
          <w:sz w:val="20"/>
          <w:lang w:val="en-GB"/>
        </w:rPr>
      </w:pPr>
    </w:p>
    <w:p w14:paraId="6F3C7B95" w14:textId="77777777" w:rsidR="00455508" w:rsidRPr="00A073C5" w:rsidRDefault="00455508" w:rsidP="00951936">
      <w:pPr>
        <w:ind w:firstLine="720"/>
        <w:jc w:val="both"/>
        <w:rPr>
          <w:sz w:val="20"/>
          <w:lang w:val="en-GB"/>
        </w:rPr>
      </w:pPr>
      <w:r w:rsidRPr="00A073C5">
        <w:rPr>
          <w:sz w:val="20"/>
          <w:lang w:val="en-GB"/>
        </w:rPr>
        <w:t>Consequent on the cessation of the 1971 Fund Convention on 24 May 2002, this Protocol is considered having ce</w:t>
      </w:r>
      <w:r w:rsidR="009E3F73" w:rsidRPr="00A073C5">
        <w:rPr>
          <w:sz w:val="20"/>
          <w:lang w:val="en-GB"/>
        </w:rPr>
        <w:t xml:space="preserve">ased with effect from the same </w:t>
      </w:r>
      <w:r w:rsidRPr="00A073C5">
        <w:rPr>
          <w:sz w:val="20"/>
          <w:lang w:val="en-GB"/>
        </w:rPr>
        <w:t>date.</w:t>
      </w:r>
    </w:p>
    <w:p w14:paraId="7E5DEFD9" w14:textId="77777777" w:rsidR="00A00A22" w:rsidRPr="00A073C5" w:rsidRDefault="00A00A22" w:rsidP="00951936">
      <w:pPr>
        <w:ind w:firstLine="720"/>
        <w:jc w:val="both"/>
        <w:rPr>
          <w:sz w:val="20"/>
          <w:lang w:val="en-GB"/>
        </w:rPr>
      </w:pPr>
    </w:p>
    <w:p w14:paraId="74C7473F" w14:textId="77777777" w:rsidR="00732FE0" w:rsidRPr="00A073C5" w:rsidRDefault="009803AF" w:rsidP="009F36CD">
      <w:pPr>
        <w:jc w:val="both"/>
        <w:rPr>
          <w:sz w:val="16"/>
          <w:szCs w:val="16"/>
          <w:lang w:val="en-GB"/>
        </w:rPr>
      </w:pPr>
      <w:r w:rsidRPr="00A073C5">
        <w:rPr>
          <w:sz w:val="20"/>
          <w:u w:val="single"/>
          <w:lang w:val="en-GB"/>
        </w:rPr>
        <w:t>____________________________________________________________________________</w:t>
      </w:r>
      <w:r w:rsidR="00BC1178" w:rsidRPr="00A073C5">
        <w:rPr>
          <w:sz w:val="20"/>
          <w:u w:val="single"/>
          <w:lang w:val="en-GB"/>
        </w:rPr>
        <w:t>__</w:t>
      </w:r>
      <w:r w:rsidRPr="00A073C5">
        <w:rPr>
          <w:sz w:val="20"/>
          <w:u w:val="single"/>
          <w:lang w:val="en-GB"/>
        </w:rPr>
        <w:t>_______________</w:t>
      </w:r>
    </w:p>
    <w:p w14:paraId="1C053FFD" w14:textId="77777777" w:rsidR="009803AF" w:rsidRPr="00A073C5" w:rsidRDefault="00430155" w:rsidP="00951936">
      <w:pPr>
        <w:keepNext/>
        <w:keepLines/>
        <w:jc w:val="both"/>
        <w:rPr>
          <w:sz w:val="20"/>
          <w:lang w:val="en-GB"/>
        </w:rPr>
      </w:pPr>
      <w:r w:rsidRPr="00A073C5">
        <w:rPr>
          <w:sz w:val="20"/>
          <w:lang w:val="en-GB"/>
        </w:rPr>
        <w:t>I.</w:t>
      </w:r>
      <w:r w:rsidRPr="00A073C5">
        <w:rPr>
          <w:sz w:val="20"/>
          <w:lang w:val="en-GB"/>
        </w:rPr>
        <w:tab/>
      </w:r>
      <w:r w:rsidR="009803AF" w:rsidRPr="00A073C5">
        <w:rPr>
          <w:sz w:val="20"/>
          <w:lang w:val="en-GB"/>
        </w:rPr>
        <w:t>Signatories</w:t>
      </w:r>
    </w:p>
    <w:p w14:paraId="10748961" w14:textId="77777777" w:rsidR="009803AF" w:rsidRPr="00A073C5" w:rsidRDefault="009803AF" w:rsidP="00951936">
      <w:pPr>
        <w:keepNext/>
        <w:keepLines/>
        <w:jc w:val="both"/>
        <w:rPr>
          <w:sz w:val="20"/>
          <w:lang w:val="en-GB"/>
        </w:rPr>
      </w:pPr>
    </w:p>
    <w:p w14:paraId="61C7181E" w14:textId="77777777" w:rsidR="009803AF" w:rsidRPr="00A073C5" w:rsidRDefault="00430155" w:rsidP="00951936">
      <w:pPr>
        <w:keepNext/>
        <w:keepLines/>
        <w:jc w:val="both"/>
        <w:rPr>
          <w:sz w:val="20"/>
          <w:lang w:val="en-GB"/>
        </w:rPr>
      </w:pPr>
      <w:r w:rsidRPr="00A073C5">
        <w:rPr>
          <w:sz w:val="20"/>
          <w:lang w:val="en-GB"/>
        </w:rPr>
        <w:t>II.</w:t>
      </w:r>
      <w:r w:rsidRPr="00A073C5">
        <w:rPr>
          <w:sz w:val="20"/>
          <w:lang w:val="en-GB"/>
        </w:rPr>
        <w:tab/>
      </w:r>
      <w:r w:rsidR="009803AF" w:rsidRPr="00A073C5">
        <w:rPr>
          <w:sz w:val="20"/>
          <w:lang w:val="en-GB"/>
        </w:rPr>
        <w:t>Contracting States</w:t>
      </w:r>
    </w:p>
    <w:p w14:paraId="2DF5147C" w14:textId="77777777" w:rsidR="009803AF" w:rsidRPr="00A073C5" w:rsidRDefault="009803AF" w:rsidP="00951936">
      <w:pPr>
        <w:keepNext/>
        <w:keepLines/>
        <w:jc w:val="both"/>
        <w:rPr>
          <w:sz w:val="20"/>
          <w:lang w:val="en-GB"/>
        </w:rPr>
      </w:pPr>
    </w:p>
    <w:p w14:paraId="2E1FADDE" w14:textId="77777777" w:rsidR="009803AF" w:rsidRPr="00A073C5" w:rsidRDefault="00430155" w:rsidP="00951936">
      <w:pPr>
        <w:keepNext/>
        <w:keepLines/>
        <w:jc w:val="both"/>
        <w:rPr>
          <w:sz w:val="20"/>
          <w:lang w:val="en-GB"/>
        </w:rPr>
      </w:pPr>
      <w:r w:rsidRPr="00A073C5">
        <w:rPr>
          <w:sz w:val="20"/>
          <w:lang w:val="en-GB"/>
        </w:rPr>
        <w:t>III.</w:t>
      </w:r>
      <w:r w:rsidRPr="00A073C5">
        <w:rPr>
          <w:sz w:val="20"/>
          <w:lang w:val="en-GB"/>
        </w:rPr>
        <w:tab/>
      </w:r>
      <w:r w:rsidR="009803AF" w:rsidRPr="00A073C5">
        <w:rPr>
          <w:sz w:val="20"/>
          <w:lang w:val="en-GB"/>
        </w:rPr>
        <w:t>States which have denounced the Protocol</w:t>
      </w:r>
    </w:p>
    <w:p w14:paraId="105DE8CE" w14:textId="77777777" w:rsidR="009803AF" w:rsidRPr="00A073C5" w:rsidRDefault="009803AF" w:rsidP="00951936">
      <w:pPr>
        <w:keepNext/>
        <w:keepLines/>
        <w:jc w:val="both"/>
        <w:rPr>
          <w:sz w:val="20"/>
          <w:lang w:val="en-GB"/>
        </w:rPr>
      </w:pPr>
    </w:p>
    <w:p w14:paraId="7DB8E16D" w14:textId="77777777" w:rsidR="009803AF" w:rsidRPr="00A073C5" w:rsidRDefault="00430155" w:rsidP="00951936">
      <w:pPr>
        <w:keepNext/>
        <w:keepLines/>
        <w:jc w:val="both"/>
        <w:rPr>
          <w:sz w:val="20"/>
          <w:lang w:val="en-GB"/>
        </w:rPr>
      </w:pPr>
      <w:r w:rsidRPr="00A073C5">
        <w:rPr>
          <w:sz w:val="20"/>
          <w:lang w:val="en-GB"/>
        </w:rPr>
        <w:t>IV.</w:t>
      </w:r>
      <w:r w:rsidRPr="00A073C5">
        <w:rPr>
          <w:sz w:val="20"/>
          <w:lang w:val="en-GB"/>
        </w:rPr>
        <w:tab/>
      </w:r>
      <w:r w:rsidR="009803AF" w:rsidRPr="00A073C5">
        <w:rPr>
          <w:sz w:val="20"/>
          <w:lang w:val="en-GB"/>
        </w:rPr>
        <w:t>Declarations, Reservations and Statements.</w:t>
      </w:r>
    </w:p>
    <w:p w14:paraId="38AD1473" w14:textId="77777777" w:rsidR="009803AF" w:rsidRPr="00A073C5" w:rsidRDefault="009803AF" w:rsidP="00951936">
      <w:pPr>
        <w:keepNext/>
        <w:keepLines/>
        <w:jc w:val="both"/>
        <w:rPr>
          <w:sz w:val="18"/>
          <w:szCs w:val="18"/>
          <w:lang w:val="en-GB"/>
        </w:rPr>
      </w:pPr>
    </w:p>
    <w:p w14:paraId="62F6515F" w14:textId="77777777" w:rsidR="00430155" w:rsidRPr="00A073C5" w:rsidRDefault="00430155" w:rsidP="00951936">
      <w:pPr>
        <w:keepNext/>
        <w:keepLines/>
        <w:jc w:val="both"/>
        <w:rPr>
          <w:sz w:val="18"/>
          <w:szCs w:val="18"/>
          <w:lang w:val="en-GB"/>
        </w:rPr>
      </w:pPr>
    </w:p>
    <w:p w14:paraId="1E9CA24C" w14:textId="77777777" w:rsidR="009803AF" w:rsidRPr="00A073C5" w:rsidRDefault="00455508" w:rsidP="00430155">
      <w:pPr>
        <w:jc w:val="center"/>
        <w:rPr>
          <w:sz w:val="20"/>
          <w:lang w:val="en-GB"/>
        </w:rPr>
      </w:pPr>
      <w:r w:rsidRPr="00A073C5">
        <w:rPr>
          <w:b/>
          <w:sz w:val="20"/>
          <w:lang w:val="en-GB"/>
        </w:rPr>
        <w:br w:type="page"/>
      </w:r>
      <w:r w:rsidR="009803AF" w:rsidRPr="00A073C5">
        <w:rPr>
          <w:b/>
          <w:sz w:val="20"/>
          <w:lang w:val="en-GB"/>
        </w:rPr>
        <w:lastRenderedPageBreak/>
        <w:t>I.  Signatories</w:t>
      </w:r>
    </w:p>
    <w:p w14:paraId="7A0B0FF4" w14:textId="77777777" w:rsidR="009803AF" w:rsidRPr="00A073C5" w:rsidRDefault="009803AF" w:rsidP="00951936">
      <w:pPr>
        <w:jc w:val="both"/>
        <w:rPr>
          <w:sz w:val="18"/>
          <w:szCs w:val="18"/>
          <w:lang w:val="en-GB"/>
        </w:rPr>
      </w:pPr>
    </w:p>
    <w:p w14:paraId="156FF562" w14:textId="77777777" w:rsidR="00B740AC" w:rsidRPr="00A073C5" w:rsidRDefault="00B740AC" w:rsidP="00951936">
      <w:pPr>
        <w:jc w:val="both"/>
        <w:rPr>
          <w:sz w:val="18"/>
          <w:szCs w:val="18"/>
          <w:lang w:val="en-GB"/>
        </w:rPr>
      </w:pPr>
    </w:p>
    <w:p w14:paraId="03258041" w14:textId="77777777" w:rsidR="009803AF" w:rsidRPr="00A073C5" w:rsidRDefault="009803AF" w:rsidP="00951936">
      <w:pPr>
        <w:jc w:val="both"/>
        <w:rPr>
          <w:sz w:val="20"/>
          <w:lang w:val="en-GB"/>
        </w:rPr>
      </w:pPr>
      <w:r w:rsidRPr="00A073C5">
        <w:rPr>
          <w:sz w:val="20"/>
          <w:lang w:val="en-GB"/>
        </w:rPr>
        <w:t>Germany, Federal Republic of</w:t>
      </w:r>
    </w:p>
    <w:p w14:paraId="50B5F44F" w14:textId="77777777" w:rsidR="009803AF" w:rsidRPr="00A073C5" w:rsidRDefault="009803AF" w:rsidP="00951936">
      <w:pPr>
        <w:jc w:val="both"/>
        <w:rPr>
          <w:sz w:val="20"/>
          <w:lang w:val="en-GB"/>
        </w:rPr>
      </w:pPr>
      <w:r w:rsidRPr="00A073C5">
        <w:rPr>
          <w:sz w:val="20"/>
          <w:lang w:val="en-GB"/>
        </w:rPr>
        <w:t>Sweden</w:t>
      </w:r>
    </w:p>
    <w:p w14:paraId="6F6A6B77" w14:textId="77777777" w:rsidR="009803AF" w:rsidRPr="00A073C5" w:rsidRDefault="009803AF" w:rsidP="00430155">
      <w:pPr>
        <w:tabs>
          <w:tab w:val="left" w:pos="5040"/>
        </w:tabs>
        <w:jc w:val="both"/>
        <w:rPr>
          <w:sz w:val="20"/>
          <w:lang w:val="en-GB"/>
        </w:rPr>
      </w:pPr>
      <w:r w:rsidRPr="00A073C5">
        <w:rPr>
          <w:sz w:val="20"/>
          <w:lang w:val="en-GB"/>
        </w:rPr>
        <w:t>United Kingdom</w:t>
      </w:r>
      <w:r w:rsidRPr="00A073C5">
        <w:rPr>
          <w:sz w:val="20"/>
          <w:lang w:val="en-GB"/>
        </w:rPr>
        <w:tab/>
        <w:t>Subject to ratification</w:t>
      </w:r>
    </w:p>
    <w:p w14:paraId="60A9B33B" w14:textId="77777777" w:rsidR="009803AF" w:rsidRPr="00A073C5" w:rsidRDefault="009803AF" w:rsidP="00951936">
      <w:pPr>
        <w:jc w:val="both"/>
        <w:rPr>
          <w:sz w:val="18"/>
          <w:szCs w:val="18"/>
          <w:lang w:val="en-GB"/>
        </w:rPr>
      </w:pPr>
    </w:p>
    <w:p w14:paraId="694DDA23" w14:textId="77777777" w:rsidR="00430155" w:rsidRPr="00A073C5" w:rsidRDefault="00430155" w:rsidP="00951936">
      <w:pPr>
        <w:jc w:val="both"/>
        <w:rPr>
          <w:sz w:val="18"/>
          <w:szCs w:val="18"/>
          <w:lang w:val="en-GB"/>
        </w:rPr>
      </w:pPr>
    </w:p>
    <w:p w14:paraId="6AB66CA5" w14:textId="77777777" w:rsidR="009803AF" w:rsidRPr="00A073C5" w:rsidRDefault="009803AF" w:rsidP="00430155">
      <w:pPr>
        <w:jc w:val="center"/>
        <w:rPr>
          <w:sz w:val="20"/>
          <w:lang w:val="en-GB"/>
        </w:rPr>
      </w:pPr>
      <w:r w:rsidRPr="00A073C5">
        <w:rPr>
          <w:b/>
          <w:sz w:val="20"/>
          <w:lang w:val="en-GB"/>
        </w:rPr>
        <w:t>II.  Contracting States</w:t>
      </w:r>
    </w:p>
    <w:p w14:paraId="7372E069" w14:textId="77777777" w:rsidR="009803AF" w:rsidRPr="00A073C5" w:rsidRDefault="009803AF" w:rsidP="00951936">
      <w:pPr>
        <w:jc w:val="both"/>
        <w:rPr>
          <w:sz w:val="18"/>
          <w:szCs w:val="18"/>
          <w:lang w:val="en-GB"/>
        </w:rPr>
      </w:pPr>
    </w:p>
    <w:p w14:paraId="1918209F" w14:textId="77777777" w:rsidR="00B740AC" w:rsidRPr="00A073C5" w:rsidRDefault="00B740AC" w:rsidP="00951936">
      <w:pPr>
        <w:jc w:val="both"/>
        <w:rPr>
          <w:sz w:val="18"/>
          <w:szCs w:val="18"/>
          <w:lang w:val="en-GB"/>
        </w:rPr>
      </w:pPr>
    </w:p>
    <w:p w14:paraId="4DA82CA2" w14:textId="77777777" w:rsidR="009803AF" w:rsidRPr="00A073C5" w:rsidRDefault="009803AF" w:rsidP="00430155">
      <w:pPr>
        <w:tabs>
          <w:tab w:val="left" w:pos="5760"/>
          <w:tab w:val="left" w:pos="7920"/>
        </w:tabs>
        <w:ind w:firstLine="3600"/>
        <w:jc w:val="both"/>
        <w:rPr>
          <w:sz w:val="20"/>
          <w:lang w:val="en-GB"/>
        </w:rPr>
      </w:pPr>
      <w:r w:rsidRPr="00A073C5">
        <w:rPr>
          <w:b/>
          <w:sz w:val="20"/>
          <w:lang w:val="en-GB"/>
        </w:rPr>
        <w:t>Date of deposit</w:t>
      </w:r>
      <w:r w:rsidRPr="00A073C5">
        <w:rPr>
          <w:sz w:val="20"/>
          <w:lang w:val="en-GB"/>
        </w:rPr>
        <w:tab/>
      </w:r>
      <w:r w:rsidRPr="00A073C5">
        <w:rPr>
          <w:b/>
          <w:sz w:val="20"/>
          <w:lang w:val="en-GB"/>
        </w:rPr>
        <w:t>Date of entry</w:t>
      </w:r>
      <w:r w:rsidRPr="00A073C5">
        <w:rPr>
          <w:sz w:val="20"/>
          <w:lang w:val="en-GB"/>
        </w:rPr>
        <w:tab/>
      </w:r>
      <w:r w:rsidR="00430155" w:rsidRPr="00A073C5">
        <w:rPr>
          <w:sz w:val="20"/>
          <w:lang w:val="en-GB"/>
        </w:rPr>
        <w:t xml:space="preserve"> </w:t>
      </w:r>
      <w:r w:rsidRPr="00A073C5">
        <w:rPr>
          <w:b/>
          <w:sz w:val="20"/>
          <w:lang w:val="en-GB"/>
        </w:rPr>
        <w:t>Effective date</w:t>
      </w:r>
    </w:p>
    <w:p w14:paraId="47C51785" w14:textId="77777777" w:rsidR="009803AF" w:rsidRPr="00A073C5" w:rsidRDefault="009803AF" w:rsidP="00430155">
      <w:pPr>
        <w:tabs>
          <w:tab w:val="left" w:pos="5760"/>
          <w:tab w:val="left" w:pos="7920"/>
        </w:tabs>
        <w:ind w:firstLine="3600"/>
        <w:jc w:val="both"/>
        <w:rPr>
          <w:sz w:val="20"/>
          <w:lang w:val="en-GB"/>
        </w:rPr>
      </w:pPr>
      <w:r w:rsidRPr="00A073C5">
        <w:rPr>
          <w:b/>
          <w:sz w:val="20"/>
          <w:lang w:val="en-GB"/>
        </w:rPr>
        <w:t xml:space="preserve"> of instrument</w:t>
      </w:r>
      <w:r w:rsidR="00430155" w:rsidRPr="00A073C5">
        <w:rPr>
          <w:sz w:val="20"/>
          <w:lang w:val="en-GB"/>
        </w:rPr>
        <w:tab/>
        <w:t xml:space="preserve">   </w:t>
      </w:r>
      <w:r w:rsidRPr="00A073C5">
        <w:rPr>
          <w:b/>
          <w:sz w:val="20"/>
          <w:lang w:val="en-GB"/>
        </w:rPr>
        <w:t>into force</w:t>
      </w:r>
      <w:r w:rsidRPr="00A073C5">
        <w:rPr>
          <w:sz w:val="20"/>
          <w:lang w:val="en-GB"/>
        </w:rPr>
        <w:tab/>
      </w:r>
      <w:r w:rsidRPr="00A073C5">
        <w:rPr>
          <w:b/>
          <w:sz w:val="20"/>
          <w:lang w:val="en-GB"/>
        </w:rPr>
        <w:t>of denunciation</w:t>
      </w:r>
    </w:p>
    <w:p w14:paraId="6F242CE5" w14:textId="77777777" w:rsidR="009803AF" w:rsidRPr="00A073C5" w:rsidRDefault="009803AF" w:rsidP="00951936">
      <w:pPr>
        <w:jc w:val="both"/>
        <w:rPr>
          <w:sz w:val="20"/>
          <w:lang w:val="en-GB"/>
        </w:rPr>
      </w:pPr>
    </w:p>
    <w:p w14:paraId="59DB3664"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Albania (accession)</w:t>
      </w:r>
      <w:r w:rsidRPr="00A073C5">
        <w:rPr>
          <w:sz w:val="20"/>
          <w:lang w:val="en-GB"/>
        </w:rPr>
        <w:tab/>
      </w:r>
      <w:r w:rsidR="00430155" w:rsidRPr="00A073C5">
        <w:rPr>
          <w:sz w:val="20"/>
          <w:lang w:val="en-GB"/>
        </w:rPr>
        <w:t xml:space="preserve"> </w:t>
      </w:r>
      <w:r w:rsidRPr="00A073C5">
        <w:rPr>
          <w:sz w:val="20"/>
          <w:lang w:val="en-GB"/>
        </w:rPr>
        <w:t xml:space="preserve"> 6 April 1994</w:t>
      </w:r>
      <w:r w:rsidRPr="00A073C5">
        <w:rPr>
          <w:sz w:val="20"/>
          <w:lang w:val="en-GB"/>
        </w:rPr>
        <w:tab/>
        <w:t>22 November 1994</w:t>
      </w:r>
    </w:p>
    <w:p w14:paraId="49C27511"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Australia (accession)</w:t>
      </w:r>
      <w:r w:rsidRPr="00A073C5">
        <w:rPr>
          <w:sz w:val="20"/>
          <w:lang w:val="en-GB"/>
        </w:rPr>
        <w:tab/>
        <w:t>10 October 1994</w:t>
      </w:r>
      <w:r w:rsidRPr="00A073C5">
        <w:rPr>
          <w:sz w:val="20"/>
          <w:lang w:val="en-GB"/>
        </w:rPr>
        <w:tab/>
        <w:t xml:space="preserve"> </w:t>
      </w:r>
      <w:r w:rsidR="002559F5" w:rsidRPr="00A073C5">
        <w:rPr>
          <w:sz w:val="20"/>
          <w:lang w:val="en-GB"/>
        </w:rPr>
        <w:t xml:space="preserve"> </w:t>
      </w:r>
      <w:r w:rsidRPr="00A073C5">
        <w:rPr>
          <w:sz w:val="20"/>
          <w:lang w:val="en-GB"/>
        </w:rPr>
        <w:t>8 January 1995</w:t>
      </w:r>
    </w:p>
    <w:p w14:paraId="4411E5BE"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Bahamas (acceptance)</w:t>
      </w:r>
      <w:r w:rsidRPr="00A073C5">
        <w:rPr>
          <w:sz w:val="20"/>
          <w:lang w:val="en-GB"/>
        </w:rPr>
        <w:tab/>
      </w:r>
      <w:r w:rsidR="00430155" w:rsidRPr="00A073C5">
        <w:rPr>
          <w:sz w:val="20"/>
          <w:lang w:val="en-GB"/>
        </w:rPr>
        <w:t xml:space="preserve"> </w:t>
      </w:r>
      <w:r w:rsidRPr="00A073C5">
        <w:rPr>
          <w:sz w:val="20"/>
          <w:lang w:val="en-GB"/>
        </w:rPr>
        <w:t xml:space="preserve"> 3 March 1980</w:t>
      </w:r>
      <w:r w:rsidRPr="00A073C5">
        <w:rPr>
          <w:sz w:val="20"/>
          <w:lang w:val="en-GB"/>
        </w:rPr>
        <w:tab/>
        <w:t>22 November 1994</w:t>
      </w:r>
    </w:p>
    <w:p w14:paraId="7DA77852"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Bahrain (accession)</w:t>
      </w:r>
      <w:r w:rsidRPr="00A073C5">
        <w:rPr>
          <w:sz w:val="20"/>
          <w:lang w:val="en-GB"/>
        </w:rPr>
        <w:tab/>
      </w:r>
      <w:r w:rsidR="00430155" w:rsidRPr="00A073C5">
        <w:rPr>
          <w:sz w:val="20"/>
          <w:lang w:val="en-GB"/>
        </w:rPr>
        <w:t xml:space="preserve"> </w:t>
      </w:r>
      <w:r w:rsidRPr="00A073C5">
        <w:rPr>
          <w:sz w:val="20"/>
          <w:lang w:val="en-GB"/>
        </w:rPr>
        <w:t xml:space="preserve"> 3 May 1996</w:t>
      </w:r>
      <w:r w:rsidRPr="00A073C5">
        <w:rPr>
          <w:sz w:val="20"/>
          <w:lang w:val="en-GB"/>
        </w:rPr>
        <w:tab/>
        <w:t xml:space="preserve"> </w:t>
      </w:r>
      <w:r w:rsidR="002559F5" w:rsidRPr="00A073C5">
        <w:rPr>
          <w:sz w:val="20"/>
          <w:lang w:val="en-GB"/>
        </w:rPr>
        <w:t xml:space="preserve"> </w:t>
      </w:r>
      <w:r w:rsidRPr="00A073C5">
        <w:rPr>
          <w:sz w:val="20"/>
          <w:lang w:val="en-GB"/>
        </w:rPr>
        <w:t>1 August 1996</w:t>
      </w:r>
    </w:p>
    <w:p w14:paraId="1CBFDAE0"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Barbados (accession)</w:t>
      </w:r>
      <w:r w:rsidRPr="00A073C5">
        <w:rPr>
          <w:sz w:val="20"/>
          <w:lang w:val="en-GB"/>
        </w:rPr>
        <w:tab/>
      </w:r>
      <w:r w:rsidR="00430155" w:rsidRPr="00A073C5">
        <w:rPr>
          <w:sz w:val="20"/>
          <w:lang w:val="en-GB"/>
        </w:rPr>
        <w:t xml:space="preserve"> </w:t>
      </w:r>
      <w:r w:rsidRPr="00A073C5">
        <w:rPr>
          <w:sz w:val="20"/>
          <w:lang w:val="en-GB"/>
        </w:rPr>
        <w:t xml:space="preserve"> 6 May 1994</w:t>
      </w:r>
      <w:r w:rsidRPr="00A073C5">
        <w:rPr>
          <w:sz w:val="20"/>
          <w:lang w:val="en-GB"/>
        </w:rPr>
        <w:tab/>
        <w:t>22 November 1994</w:t>
      </w:r>
    </w:p>
    <w:p w14:paraId="073C8B3C"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Belgium (accession)</w:t>
      </w:r>
      <w:r w:rsidRPr="00A073C5">
        <w:rPr>
          <w:sz w:val="20"/>
          <w:lang w:val="en-GB"/>
        </w:rPr>
        <w:tab/>
      </w:r>
      <w:r w:rsidR="00430155" w:rsidRPr="00A073C5">
        <w:rPr>
          <w:sz w:val="20"/>
          <w:lang w:val="en-GB"/>
        </w:rPr>
        <w:t xml:space="preserve"> </w:t>
      </w:r>
      <w:r w:rsidRPr="00A073C5">
        <w:rPr>
          <w:sz w:val="20"/>
          <w:lang w:val="en-GB"/>
        </w:rPr>
        <w:t xml:space="preserve"> 1 December 1994</w:t>
      </w:r>
      <w:r w:rsidRPr="00A073C5">
        <w:rPr>
          <w:sz w:val="20"/>
          <w:lang w:val="en-GB"/>
        </w:rPr>
        <w:tab/>
        <w:t xml:space="preserve"> 1 March 1995</w:t>
      </w:r>
    </w:p>
    <w:p w14:paraId="38B637B1"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Canada (accession)</w:t>
      </w:r>
      <w:r w:rsidRPr="00A073C5">
        <w:rPr>
          <w:sz w:val="20"/>
          <w:lang w:val="en-GB"/>
        </w:rPr>
        <w:tab/>
        <w:t>21 February 1995</w:t>
      </w:r>
      <w:r w:rsidRPr="00A073C5">
        <w:rPr>
          <w:sz w:val="20"/>
          <w:lang w:val="en-GB"/>
        </w:rPr>
        <w:tab/>
        <w:t>22 May 1995</w:t>
      </w:r>
    </w:p>
    <w:p w14:paraId="4183524C"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China</w:t>
      </w:r>
      <w:r w:rsidR="00136A48" w:rsidRPr="00A073C5">
        <w:rPr>
          <w:sz w:val="20"/>
          <w:vertAlign w:val="superscript"/>
          <w:lang w:val="en-GB"/>
        </w:rPr>
        <w:t>3</w:t>
      </w:r>
      <w:r w:rsidRPr="00A073C5">
        <w:rPr>
          <w:sz w:val="20"/>
          <w:lang w:val="en-GB"/>
        </w:rPr>
        <w:tab/>
        <w:t xml:space="preserve">       </w:t>
      </w:r>
      <w:r w:rsidR="002559F5" w:rsidRPr="00A073C5">
        <w:rPr>
          <w:sz w:val="20"/>
          <w:lang w:val="en-GB"/>
        </w:rPr>
        <w:noBreakHyphen/>
      </w:r>
      <w:r w:rsidRPr="00A073C5">
        <w:rPr>
          <w:sz w:val="20"/>
          <w:lang w:val="en-GB"/>
        </w:rPr>
        <w:tab/>
        <w:t xml:space="preserve">  1 July 1997</w:t>
      </w:r>
      <w:r w:rsidRPr="00A073C5">
        <w:rPr>
          <w:sz w:val="20"/>
          <w:lang w:val="en-GB"/>
        </w:rPr>
        <w:tab/>
        <w:t>22 August 2003</w:t>
      </w:r>
    </w:p>
    <w:p w14:paraId="65F91502"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Colombia (accession)</w:t>
      </w:r>
      <w:r w:rsidRPr="00A073C5">
        <w:rPr>
          <w:sz w:val="20"/>
          <w:lang w:val="en-GB"/>
        </w:rPr>
        <w:tab/>
        <w:t>13 March 1997</w:t>
      </w:r>
      <w:r w:rsidRPr="00A073C5">
        <w:rPr>
          <w:sz w:val="20"/>
          <w:lang w:val="en-GB"/>
        </w:rPr>
        <w:tab/>
        <w:t>11 June 1997</w:t>
      </w:r>
      <w:r w:rsidR="00E23580" w:rsidRPr="00A073C5">
        <w:rPr>
          <w:sz w:val="20"/>
          <w:lang w:val="en-GB"/>
        </w:rPr>
        <w:tab/>
        <w:t>25 January 2006</w:t>
      </w:r>
    </w:p>
    <w:p w14:paraId="1FA7E10B"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Cyprus (accession)</w:t>
      </w:r>
      <w:r w:rsidRPr="00A073C5">
        <w:rPr>
          <w:sz w:val="20"/>
          <w:lang w:val="en-GB"/>
        </w:rPr>
        <w:tab/>
        <w:t>26 July 1989</w:t>
      </w:r>
      <w:r w:rsidRPr="00A073C5">
        <w:rPr>
          <w:sz w:val="20"/>
          <w:lang w:val="en-GB"/>
        </w:rPr>
        <w:tab/>
        <w:t>22 November 1994</w:t>
      </w:r>
    </w:p>
    <w:p w14:paraId="06712B61"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Denmark (accession)</w:t>
      </w:r>
      <w:r w:rsidRPr="00A073C5">
        <w:rPr>
          <w:sz w:val="20"/>
          <w:lang w:val="en-GB"/>
        </w:rPr>
        <w:tab/>
      </w:r>
      <w:r w:rsidR="00430155" w:rsidRPr="00A073C5">
        <w:rPr>
          <w:sz w:val="20"/>
          <w:lang w:val="en-GB"/>
        </w:rPr>
        <w:t xml:space="preserve"> </w:t>
      </w:r>
      <w:r w:rsidRPr="00A073C5">
        <w:rPr>
          <w:sz w:val="20"/>
          <w:lang w:val="en-GB"/>
        </w:rPr>
        <w:t xml:space="preserve"> 3 June 1981</w:t>
      </w:r>
      <w:r w:rsidRPr="00A073C5">
        <w:rPr>
          <w:sz w:val="20"/>
          <w:lang w:val="en-GB"/>
        </w:rPr>
        <w:tab/>
        <w:t>22 November 1994</w:t>
      </w:r>
    </w:p>
    <w:p w14:paraId="3E99ED8C"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Finland (accession)</w:t>
      </w:r>
      <w:r w:rsidRPr="00A073C5">
        <w:rPr>
          <w:sz w:val="20"/>
          <w:lang w:val="en-GB"/>
        </w:rPr>
        <w:tab/>
      </w:r>
      <w:r w:rsidR="00430155" w:rsidRPr="00A073C5">
        <w:rPr>
          <w:sz w:val="20"/>
          <w:lang w:val="en-GB"/>
        </w:rPr>
        <w:t xml:space="preserve"> </w:t>
      </w:r>
      <w:r w:rsidRPr="00A073C5">
        <w:rPr>
          <w:sz w:val="20"/>
          <w:lang w:val="en-GB"/>
        </w:rPr>
        <w:t xml:space="preserve"> 8 January 1981</w:t>
      </w:r>
      <w:r w:rsidRPr="00A073C5">
        <w:rPr>
          <w:sz w:val="20"/>
          <w:lang w:val="en-GB"/>
        </w:rPr>
        <w:tab/>
        <w:t>22 November 1994</w:t>
      </w:r>
    </w:p>
    <w:p w14:paraId="323AEE60"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France (accession)</w:t>
      </w:r>
      <w:r w:rsidRPr="00A073C5">
        <w:rPr>
          <w:sz w:val="20"/>
          <w:lang w:val="en-GB"/>
        </w:rPr>
        <w:tab/>
      </w:r>
      <w:r w:rsidR="00430155" w:rsidRPr="00A073C5">
        <w:rPr>
          <w:sz w:val="20"/>
          <w:lang w:val="en-GB"/>
        </w:rPr>
        <w:t xml:space="preserve"> </w:t>
      </w:r>
      <w:r w:rsidRPr="00A073C5">
        <w:rPr>
          <w:sz w:val="20"/>
          <w:lang w:val="en-GB"/>
        </w:rPr>
        <w:t xml:space="preserve"> 7 November 1980</w:t>
      </w:r>
      <w:r w:rsidRPr="00A073C5">
        <w:rPr>
          <w:sz w:val="20"/>
          <w:lang w:val="en-GB"/>
        </w:rPr>
        <w:tab/>
        <w:t>22 November 1994</w:t>
      </w:r>
    </w:p>
    <w:p w14:paraId="19D79C8A"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Germany (ratification)</w:t>
      </w:r>
      <w:r w:rsidR="00136A48" w:rsidRPr="00A073C5">
        <w:rPr>
          <w:sz w:val="20"/>
          <w:vertAlign w:val="superscript"/>
          <w:lang w:val="en-GB"/>
        </w:rPr>
        <w:t>1</w:t>
      </w:r>
      <w:r w:rsidRPr="00A073C5">
        <w:rPr>
          <w:sz w:val="20"/>
          <w:lang w:val="en-GB"/>
        </w:rPr>
        <w:tab/>
        <w:t>28 August 1980</w:t>
      </w:r>
      <w:r w:rsidRPr="00A073C5">
        <w:rPr>
          <w:sz w:val="20"/>
          <w:lang w:val="en-GB"/>
        </w:rPr>
        <w:tab/>
        <w:t>22 November 1994</w:t>
      </w:r>
    </w:p>
    <w:p w14:paraId="7F9D0E6E"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Greece (accession)</w:t>
      </w:r>
      <w:r w:rsidRPr="00A073C5">
        <w:rPr>
          <w:sz w:val="20"/>
          <w:lang w:val="en-GB"/>
        </w:rPr>
        <w:tab/>
        <w:t xml:space="preserve">  9 October 1995</w:t>
      </w:r>
      <w:r w:rsidRPr="00A073C5">
        <w:rPr>
          <w:sz w:val="20"/>
          <w:lang w:val="en-GB"/>
        </w:rPr>
        <w:tab/>
        <w:t xml:space="preserve">  7 January 1996</w:t>
      </w:r>
    </w:p>
    <w:p w14:paraId="473F89EC"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Iceland (accession)</w:t>
      </w:r>
      <w:r w:rsidRPr="00A073C5">
        <w:rPr>
          <w:sz w:val="20"/>
          <w:lang w:val="en-GB"/>
        </w:rPr>
        <w:tab/>
        <w:t>24 March 1994</w:t>
      </w:r>
      <w:r w:rsidRPr="00A073C5">
        <w:rPr>
          <w:sz w:val="20"/>
          <w:lang w:val="en-GB"/>
        </w:rPr>
        <w:tab/>
        <w:t>22 November 1994</w:t>
      </w:r>
    </w:p>
    <w:p w14:paraId="6B9AF53A"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India (accession)</w:t>
      </w:r>
      <w:r w:rsidRPr="00A073C5">
        <w:rPr>
          <w:sz w:val="20"/>
          <w:lang w:val="en-GB"/>
        </w:rPr>
        <w:tab/>
        <w:t>10 July 1990</w:t>
      </w:r>
      <w:r w:rsidRPr="00A073C5">
        <w:rPr>
          <w:sz w:val="20"/>
          <w:lang w:val="en-GB"/>
        </w:rPr>
        <w:tab/>
        <w:t>22 November 1994</w:t>
      </w:r>
    </w:p>
    <w:p w14:paraId="32BEB1C0"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Ireland (accession)</w:t>
      </w:r>
      <w:r w:rsidRPr="00A073C5">
        <w:rPr>
          <w:sz w:val="20"/>
          <w:lang w:val="en-GB"/>
        </w:rPr>
        <w:tab/>
        <w:t>19 November 1992</w:t>
      </w:r>
      <w:r w:rsidRPr="00A073C5">
        <w:rPr>
          <w:sz w:val="20"/>
          <w:lang w:val="en-GB"/>
        </w:rPr>
        <w:tab/>
        <w:t>22 November 1994</w:t>
      </w:r>
      <w:r w:rsidRPr="00A073C5">
        <w:rPr>
          <w:sz w:val="20"/>
          <w:lang w:val="en-GB"/>
        </w:rPr>
        <w:tab/>
        <w:t>15 May 1998</w:t>
      </w:r>
    </w:p>
    <w:p w14:paraId="58B5DA01"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Italy (accession)</w:t>
      </w:r>
      <w:r w:rsidRPr="00A073C5">
        <w:rPr>
          <w:sz w:val="20"/>
          <w:lang w:val="en-GB"/>
        </w:rPr>
        <w:tab/>
        <w:t>21 September 1983</w:t>
      </w:r>
      <w:r w:rsidRPr="00A073C5">
        <w:rPr>
          <w:sz w:val="20"/>
          <w:lang w:val="en-GB"/>
        </w:rPr>
        <w:tab/>
        <w:t>22 November 1994</w:t>
      </w:r>
    </w:p>
    <w:p w14:paraId="53794E99"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Japan (accession)</w:t>
      </w:r>
      <w:r w:rsidRPr="00A073C5">
        <w:rPr>
          <w:sz w:val="20"/>
          <w:lang w:val="en-GB"/>
        </w:rPr>
        <w:tab/>
        <w:t>24 August 1994</w:t>
      </w:r>
      <w:r w:rsidRPr="00A073C5">
        <w:rPr>
          <w:sz w:val="20"/>
          <w:lang w:val="en-GB"/>
        </w:rPr>
        <w:tab/>
        <w:t>22 November 1994</w:t>
      </w:r>
    </w:p>
    <w:p w14:paraId="6FC9358C"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Liberia (accession)</w:t>
      </w:r>
      <w:r w:rsidRPr="00A073C5">
        <w:rPr>
          <w:sz w:val="20"/>
          <w:lang w:val="en-GB"/>
        </w:rPr>
        <w:tab/>
        <w:t>17 February 1981</w:t>
      </w:r>
      <w:r w:rsidRPr="00A073C5">
        <w:rPr>
          <w:sz w:val="20"/>
          <w:lang w:val="en-GB"/>
        </w:rPr>
        <w:tab/>
        <w:t>22 November 1994</w:t>
      </w:r>
    </w:p>
    <w:p w14:paraId="15182044"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Malta (accession)</w:t>
      </w:r>
      <w:r w:rsidRPr="00A073C5">
        <w:rPr>
          <w:sz w:val="20"/>
          <w:lang w:val="en-GB"/>
        </w:rPr>
        <w:tab/>
        <w:t>27 September 1991</w:t>
      </w:r>
      <w:r w:rsidRPr="00A073C5">
        <w:rPr>
          <w:sz w:val="20"/>
          <w:lang w:val="en-GB"/>
        </w:rPr>
        <w:tab/>
        <w:t>22 November 1994</w:t>
      </w:r>
      <w:r w:rsidRPr="00A073C5">
        <w:rPr>
          <w:sz w:val="20"/>
          <w:lang w:val="en-GB"/>
        </w:rPr>
        <w:tab/>
        <w:t xml:space="preserve">  6 January 2001</w:t>
      </w:r>
    </w:p>
    <w:p w14:paraId="599A9377"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Marshall Islands (accession)</w:t>
      </w:r>
      <w:r w:rsidRPr="00A073C5">
        <w:rPr>
          <w:sz w:val="20"/>
          <w:lang w:val="en-GB"/>
        </w:rPr>
        <w:tab/>
        <w:t>16 October 1995</w:t>
      </w:r>
      <w:r w:rsidRPr="00A073C5">
        <w:rPr>
          <w:sz w:val="20"/>
          <w:lang w:val="en-GB"/>
        </w:rPr>
        <w:tab/>
        <w:t>14 January 1996</w:t>
      </w:r>
    </w:p>
    <w:p w14:paraId="1A181001"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Mauritius (accession)</w:t>
      </w:r>
      <w:r w:rsidRPr="00A073C5">
        <w:rPr>
          <w:sz w:val="20"/>
          <w:lang w:val="en-GB"/>
        </w:rPr>
        <w:tab/>
        <w:t xml:space="preserve">  6 April 1995</w:t>
      </w:r>
      <w:r w:rsidRPr="00A073C5">
        <w:rPr>
          <w:sz w:val="20"/>
          <w:lang w:val="en-GB"/>
        </w:rPr>
        <w:tab/>
        <w:t xml:space="preserve">  5 July 1995</w:t>
      </w:r>
    </w:p>
    <w:p w14:paraId="282AACB0"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Mexico (accession)</w:t>
      </w:r>
      <w:r w:rsidRPr="00A073C5">
        <w:rPr>
          <w:sz w:val="20"/>
          <w:lang w:val="en-GB"/>
        </w:rPr>
        <w:tab/>
        <w:t>13 May 1994</w:t>
      </w:r>
      <w:r w:rsidRPr="00A073C5">
        <w:rPr>
          <w:sz w:val="20"/>
          <w:lang w:val="en-GB"/>
        </w:rPr>
        <w:tab/>
        <w:t>22 November 1994</w:t>
      </w:r>
    </w:p>
    <w:p w14:paraId="082FA9DE"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Morocco (accession)</w:t>
      </w:r>
      <w:r w:rsidRPr="00A073C5">
        <w:rPr>
          <w:sz w:val="20"/>
          <w:lang w:val="en-GB"/>
        </w:rPr>
        <w:tab/>
        <w:t>31 December 1992</w:t>
      </w:r>
      <w:r w:rsidRPr="00A073C5">
        <w:rPr>
          <w:sz w:val="20"/>
          <w:lang w:val="en-GB"/>
        </w:rPr>
        <w:tab/>
        <w:t>22 November 1994</w:t>
      </w:r>
    </w:p>
    <w:p w14:paraId="27945988"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Netherlands (accession)</w:t>
      </w:r>
      <w:r w:rsidRPr="00A073C5">
        <w:rPr>
          <w:sz w:val="20"/>
          <w:lang w:val="en-GB"/>
        </w:rPr>
        <w:tab/>
      </w:r>
      <w:r w:rsidR="00430155" w:rsidRPr="00A073C5">
        <w:rPr>
          <w:sz w:val="20"/>
          <w:lang w:val="en-GB"/>
        </w:rPr>
        <w:t xml:space="preserve"> </w:t>
      </w:r>
      <w:r w:rsidRPr="00A073C5">
        <w:rPr>
          <w:sz w:val="20"/>
          <w:lang w:val="en-GB"/>
        </w:rPr>
        <w:t xml:space="preserve"> 1 November 1982</w:t>
      </w:r>
      <w:r w:rsidRPr="00A073C5">
        <w:rPr>
          <w:sz w:val="20"/>
          <w:lang w:val="en-GB"/>
        </w:rPr>
        <w:tab/>
        <w:t>22 November 1994</w:t>
      </w:r>
    </w:p>
    <w:p w14:paraId="013B6C82"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Norway (accession)</w:t>
      </w:r>
      <w:r w:rsidRPr="00A073C5">
        <w:rPr>
          <w:sz w:val="20"/>
          <w:lang w:val="en-GB"/>
        </w:rPr>
        <w:tab/>
        <w:t>17 July 1978</w:t>
      </w:r>
      <w:r w:rsidRPr="00A073C5">
        <w:rPr>
          <w:sz w:val="20"/>
          <w:lang w:val="en-GB"/>
        </w:rPr>
        <w:tab/>
        <w:t>22 November 1994</w:t>
      </w:r>
    </w:p>
    <w:p w14:paraId="5FBE703F"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Poland (accession)</w:t>
      </w:r>
      <w:r w:rsidR="00136A48" w:rsidRPr="00A073C5">
        <w:rPr>
          <w:sz w:val="20"/>
          <w:vertAlign w:val="superscript"/>
          <w:lang w:val="en-GB"/>
        </w:rPr>
        <w:t>1</w:t>
      </w:r>
      <w:r w:rsidRPr="00A073C5">
        <w:rPr>
          <w:sz w:val="20"/>
          <w:lang w:val="en-GB"/>
        </w:rPr>
        <w:tab/>
        <w:t>30 October 1985</w:t>
      </w:r>
      <w:r w:rsidRPr="00A073C5">
        <w:rPr>
          <w:sz w:val="20"/>
          <w:lang w:val="en-GB"/>
        </w:rPr>
        <w:tab/>
        <w:t>22 November 1994</w:t>
      </w:r>
    </w:p>
    <w:p w14:paraId="27E5037F"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Portugal (accession)</w:t>
      </w:r>
      <w:r w:rsidRPr="00A073C5">
        <w:rPr>
          <w:sz w:val="20"/>
          <w:lang w:val="en-GB"/>
        </w:rPr>
        <w:tab/>
        <w:t>11 September 1985</w:t>
      </w:r>
      <w:r w:rsidRPr="00A073C5">
        <w:rPr>
          <w:sz w:val="20"/>
          <w:lang w:val="en-GB"/>
        </w:rPr>
        <w:tab/>
        <w:t>22 November 1994</w:t>
      </w:r>
    </w:p>
    <w:p w14:paraId="17C3DF94"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Russian Federation (accession)</w:t>
      </w:r>
      <w:r w:rsidR="00136A48" w:rsidRPr="00A073C5">
        <w:rPr>
          <w:sz w:val="20"/>
          <w:vertAlign w:val="superscript"/>
          <w:lang w:val="en-GB"/>
        </w:rPr>
        <w:t>4</w:t>
      </w:r>
      <w:r w:rsidRPr="00A073C5">
        <w:rPr>
          <w:sz w:val="20"/>
          <w:lang w:val="en-GB"/>
        </w:rPr>
        <w:tab/>
        <w:t>30 January 1989</w:t>
      </w:r>
      <w:r w:rsidRPr="00A073C5">
        <w:rPr>
          <w:sz w:val="20"/>
          <w:lang w:val="en-GB"/>
        </w:rPr>
        <w:tab/>
        <w:t>22 November 1994</w:t>
      </w:r>
    </w:p>
    <w:p w14:paraId="5064EC55"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Spain</w:t>
      </w:r>
      <w:r w:rsidR="00E23580" w:rsidRPr="00A073C5">
        <w:rPr>
          <w:sz w:val="20"/>
          <w:lang w:val="en-GB"/>
        </w:rPr>
        <w:t xml:space="preserve"> (accession)</w:t>
      </w:r>
      <w:r w:rsidRPr="00A073C5">
        <w:rPr>
          <w:sz w:val="20"/>
          <w:lang w:val="en-GB"/>
        </w:rPr>
        <w:tab/>
      </w:r>
      <w:r w:rsidR="00430155" w:rsidRPr="00A073C5">
        <w:rPr>
          <w:sz w:val="20"/>
          <w:lang w:val="en-GB"/>
        </w:rPr>
        <w:t xml:space="preserve"> </w:t>
      </w:r>
      <w:r w:rsidRPr="00A073C5">
        <w:rPr>
          <w:sz w:val="20"/>
          <w:lang w:val="en-GB"/>
        </w:rPr>
        <w:t xml:space="preserve"> 5 April 1982</w:t>
      </w:r>
      <w:r w:rsidRPr="00A073C5">
        <w:rPr>
          <w:sz w:val="20"/>
          <w:lang w:val="en-GB"/>
        </w:rPr>
        <w:tab/>
        <w:t>22 November 1994</w:t>
      </w:r>
    </w:p>
    <w:p w14:paraId="4ACB623A"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Sweden (ratification)</w:t>
      </w:r>
      <w:r w:rsidRPr="00A073C5">
        <w:rPr>
          <w:sz w:val="20"/>
          <w:lang w:val="en-GB"/>
        </w:rPr>
        <w:tab/>
      </w:r>
      <w:r w:rsidR="00430155" w:rsidRPr="00A073C5">
        <w:rPr>
          <w:sz w:val="20"/>
          <w:lang w:val="en-GB"/>
        </w:rPr>
        <w:t xml:space="preserve"> </w:t>
      </w:r>
      <w:r w:rsidRPr="00A073C5">
        <w:rPr>
          <w:sz w:val="20"/>
          <w:lang w:val="en-GB"/>
        </w:rPr>
        <w:t xml:space="preserve"> 7 July 1978</w:t>
      </w:r>
      <w:r w:rsidRPr="00A073C5">
        <w:rPr>
          <w:sz w:val="20"/>
          <w:lang w:val="en-GB"/>
        </w:rPr>
        <w:tab/>
        <w:t>22 November 1994</w:t>
      </w:r>
    </w:p>
    <w:p w14:paraId="778433BE"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United Kingdom (ratification)</w:t>
      </w:r>
      <w:r w:rsidR="00136A48" w:rsidRPr="00A073C5">
        <w:rPr>
          <w:sz w:val="20"/>
          <w:vertAlign w:val="superscript"/>
          <w:lang w:val="en-GB"/>
        </w:rPr>
        <w:t>2</w:t>
      </w:r>
      <w:r w:rsidRPr="00A073C5">
        <w:rPr>
          <w:sz w:val="20"/>
          <w:lang w:val="en-GB"/>
        </w:rPr>
        <w:tab/>
        <w:t>31 January 1980</w:t>
      </w:r>
      <w:r w:rsidRPr="00A073C5">
        <w:rPr>
          <w:sz w:val="20"/>
          <w:lang w:val="en-GB"/>
        </w:rPr>
        <w:tab/>
        <w:t>22 November 1994</w:t>
      </w:r>
      <w:r w:rsidRPr="00A073C5">
        <w:rPr>
          <w:sz w:val="20"/>
          <w:lang w:val="en-GB"/>
        </w:rPr>
        <w:tab/>
        <w:t>15 May 1998</w:t>
      </w:r>
    </w:p>
    <w:p w14:paraId="25C1F6B6" w14:textId="77777777" w:rsidR="009803AF" w:rsidRPr="00A073C5" w:rsidRDefault="009803AF" w:rsidP="00430155">
      <w:pPr>
        <w:tabs>
          <w:tab w:val="left" w:pos="3600"/>
          <w:tab w:val="left" w:pos="5760"/>
          <w:tab w:val="left" w:pos="7920"/>
        </w:tabs>
        <w:jc w:val="both"/>
        <w:rPr>
          <w:sz w:val="20"/>
          <w:lang w:val="en-GB"/>
        </w:rPr>
      </w:pPr>
      <w:r w:rsidRPr="00A073C5">
        <w:rPr>
          <w:sz w:val="20"/>
          <w:lang w:val="en-GB"/>
        </w:rPr>
        <w:t>Vanuatu (accession)</w:t>
      </w:r>
      <w:r w:rsidRPr="00A073C5">
        <w:rPr>
          <w:sz w:val="20"/>
          <w:lang w:val="en-GB"/>
        </w:rPr>
        <w:tab/>
        <w:t>13 January 1989</w:t>
      </w:r>
      <w:r w:rsidRPr="00A073C5">
        <w:rPr>
          <w:sz w:val="20"/>
          <w:lang w:val="en-GB"/>
        </w:rPr>
        <w:tab/>
        <w:t>22 November 1994</w:t>
      </w:r>
    </w:p>
    <w:p w14:paraId="1D22732B" w14:textId="77777777" w:rsidR="00CB2D87" w:rsidRPr="00A073C5" w:rsidRDefault="00814D34" w:rsidP="00136A48">
      <w:pPr>
        <w:tabs>
          <w:tab w:val="left" w:pos="3600"/>
          <w:tab w:val="left" w:pos="5760"/>
          <w:tab w:val="left" w:pos="7920"/>
        </w:tabs>
        <w:jc w:val="both"/>
        <w:rPr>
          <w:sz w:val="20"/>
          <w:lang w:val="en-GB"/>
        </w:rPr>
      </w:pPr>
      <w:r w:rsidRPr="00A073C5">
        <w:rPr>
          <w:sz w:val="20"/>
          <w:lang w:val="en-GB"/>
        </w:rPr>
        <w:t>Ve</w:t>
      </w:r>
      <w:r w:rsidR="00CB2D87" w:rsidRPr="00A073C5">
        <w:rPr>
          <w:sz w:val="20"/>
          <w:lang w:val="en-GB"/>
        </w:rPr>
        <w:t xml:space="preserve">nezuela (Bolivarian </w:t>
      </w:r>
      <w:r w:rsidR="00CB2D87" w:rsidRPr="00A073C5">
        <w:rPr>
          <w:sz w:val="20"/>
          <w:lang w:val="en-GB"/>
        </w:rPr>
        <w:tab/>
        <w:t>21 January 1992</w:t>
      </w:r>
      <w:r w:rsidR="00CB2D87" w:rsidRPr="00A073C5">
        <w:rPr>
          <w:sz w:val="20"/>
          <w:lang w:val="en-GB"/>
        </w:rPr>
        <w:tab/>
        <w:t>22 November 1994</w:t>
      </w:r>
    </w:p>
    <w:p w14:paraId="4DA9044C" w14:textId="77777777" w:rsidR="009803AF" w:rsidRPr="00A073C5" w:rsidRDefault="00CB2D87" w:rsidP="00136A48">
      <w:pPr>
        <w:tabs>
          <w:tab w:val="left" w:pos="3600"/>
          <w:tab w:val="left" w:pos="5760"/>
          <w:tab w:val="left" w:pos="7920"/>
        </w:tabs>
        <w:jc w:val="both"/>
        <w:rPr>
          <w:sz w:val="20"/>
          <w:lang w:val="en-GB"/>
        </w:rPr>
      </w:pPr>
      <w:r w:rsidRPr="00A073C5">
        <w:rPr>
          <w:sz w:val="20"/>
          <w:lang w:val="en-GB"/>
        </w:rPr>
        <w:t>Republic of) (accession)</w:t>
      </w:r>
      <w:r w:rsidRPr="00A073C5">
        <w:rPr>
          <w:sz w:val="20"/>
          <w:lang w:val="en-GB"/>
        </w:rPr>
        <w:tab/>
      </w:r>
    </w:p>
    <w:p w14:paraId="6816C2FB" w14:textId="77777777" w:rsidR="009803AF" w:rsidRPr="00A073C5" w:rsidRDefault="009803AF" w:rsidP="00136A48">
      <w:pPr>
        <w:jc w:val="both"/>
        <w:rPr>
          <w:sz w:val="20"/>
          <w:lang w:val="en-GB"/>
        </w:rPr>
      </w:pPr>
    </w:p>
    <w:tbl>
      <w:tblPr>
        <w:tblW w:w="0" w:type="auto"/>
        <w:jc w:val="center"/>
        <w:tblLook w:val="01E0" w:firstRow="1" w:lastRow="1" w:firstColumn="1" w:lastColumn="1" w:noHBand="0" w:noVBand="0"/>
      </w:tblPr>
      <w:tblGrid>
        <w:gridCol w:w="2693"/>
        <w:gridCol w:w="5506"/>
      </w:tblGrid>
      <w:tr w:rsidR="003550B8" w:rsidRPr="00A073C5" w14:paraId="42CADA4B" w14:textId="77777777" w:rsidTr="00CA1FF3">
        <w:trPr>
          <w:jc w:val="center"/>
        </w:trPr>
        <w:tc>
          <w:tcPr>
            <w:tcW w:w="2693" w:type="dxa"/>
          </w:tcPr>
          <w:p w14:paraId="4C42FC30" w14:textId="77777777" w:rsidR="003550B8" w:rsidRPr="00A073C5" w:rsidRDefault="003550B8"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40D19195" w14:textId="77777777" w:rsidR="003550B8" w:rsidRPr="00A073C5" w:rsidRDefault="003550B8" w:rsidP="00CA1FF3">
            <w:pPr>
              <w:tabs>
                <w:tab w:val="left" w:pos="5040"/>
                <w:tab w:val="left" w:pos="7560"/>
              </w:tabs>
              <w:spacing w:line="230" w:lineRule="auto"/>
              <w:rPr>
                <w:sz w:val="20"/>
                <w:lang w:val="en-GB"/>
              </w:rPr>
            </w:pPr>
            <w:r w:rsidRPr="00A073C5">
              <w:rPr>
                <w:sz w:val="20"/>
                <w:lang w:val="en-GB"/>
              </w:rPr>
              <w:t>31</w:t>
            </w:r>
          </w:p>
        </w:tc>
      </w:tr>
      <w:tr w:rsidR="003550B8" w:rsidRPr="00A073C5" w14:paraId="1BEE709F" w14:textId="77777777" w:rsidTr="00CA1FF3">
        <w:trPr>
          <w:jc w:val="center"/>
        </w:trPr>
        <w:tc>
          <w:tcPr>
            <w:tcW w:w="2693" w:type="dxa"/>
          </w:tcPr>
          <w:p w14:paraId="7B254EED" w14:textId="77777777" w:rsidR="003550B8" w:rsidRPr="00A073C5" w:rsidRDefault="003550B8" w:rsidP="00CA1FF3">
            <w:pPr>
              <w:tabs>
                <w:tab w:val="left" w:pos="5040"/>
                <w:tab w:val="left" w:pos="7560"/>
              </w:tabs>
              <w:spacing w:line="230" w:lineRule="auto"/>
              <w:rPr>
                <w:sz w:val="20"/>
                <w:lang w:val="en-GB"/>
              </w:rPr>
            </w:pPr>
          </w:p>
        </w:tc>
        <w:tc>
          <w:tcPr>
            <w:tcW w:w="5506" w:type="dxa"/>
          </w:tcPr>
          <w:p w14:paraId="6151D893" w14:textId="77777777" w:rsidR="003550B8" w:rsidRPr="00A073C5" w:rsidRDefault="00991A7F" w:rsidP="00CA1FF3">
            <w:pPr>
              <w:tabs>
                <w:tab w:val="left" w:pos="5040"/>
                <w:tab w:val="left" w:pos="7560"/>
              </w:tabs>
              <w:spacing w:line="230" w:lineRule="auto"/>
              <w:jc w:val="both"/>
              <w:rPr>
                <w:sz w:val="20"/>
                <w:lang w:val="en-GB"/>
              </w:rPr>
            </w:pPr>
            <w:r w:rsidRPr="00A073C5">
              <w:rPr>
                <w:sz w:val="20"/>
                <w:lang w:val="en-GB"/>
              </w:rPr>
              <w:t>(the combined merchant fleets of w</w:t>
            </w:r>
            <w:r w:rsidR="00091F74">
              <w:rPr>
                <w:sz w:val="20"/>
                <w:lang w:val="en-GB"/>
              </w:rPr>
              <w:t>hich constitute approximately 52.19</w:t>
            </w:r>
            <w:r w:rsidRPr="00A073C5">
              <w:rPr>
                <w:sz w:val="20"/>
                <w:lang w:val="en-GB"/>
              </w:rPr>
              <w:t>% of the gross tonnage of the world’s merchant fleet</w:t>
            </w:r>
          </w:p>
        </w:tc>
      </w:tr>
      <w:tr w:rsidR="00136A48" w:rsidRPr="00A073C5" w14:paraId="12A92914" w14:textId="77777777" w:rsidTr="00CA1FF3">
        <w:trPr>
          <w:jc w:val="center"/>
        </w:trPr>
        <w:tc>
          <w:tcPr>
            <w:tcW w:w="2693" w:type="dxa"/>
          </w:tcPr>
          <w:p w14:paraId="256348D9" w14:textId="77777777" w:rsidR="00136A48" w:rsidRPr="00A073C5" w:rsidRDefault="00136A48" w:rsidP="00CA1FF3">
            <w:pPr>
              <w:tabs>
                <w:tab w:val="left" w:pos="5040"/>
                <w:tab w:val="left" w:pos="7560"/>
              </w:tabs>
              <w:spacing w:line="230" w:lineRule="auto"/>
              <w:rPr>
                <w:sz w:val="20"/>
                <w:lang w:val="en-GB"/>
              </w:rPr>
            </w:pPr>
          </w:p>
        </w:tc>
        <w:tc>
          <w:tcPr>
            <w:tcW w:w="5506" w:type="dxa"/>
          </w:tcPr>
          <w:p w14:paraId="6CEE7270" w14:textId="77777777" w:rsidR="00136A48" w:rsidRPr="00A073C5" w:rsidRDefault="00136A48" w:rsidP="00CA1FF3">
            <w:pPr>
              <w:tabs>
                <w:tab w:val="left" w:pos="5040"/>
                <w:tab w:val="left" w:pos="7560"/>
              </w:tabs>
              <w:spacing w:line="230" w:lineRule="auto"/>
              <w:jc w:val="both"/>
              <w:rPr>
                <w:sz w:val="20"/>
                <w:lang w:val="en-GB"/>
              </w:rPr>
            </w:pPr>
          </w:p>
        </w:tc>
      </w:tr>
    </w:tbl>
    <w:p w14:paraId="7E999770" w14:textId="77777777" w:rsidR="00136A48" w:rsidRPr="00A073C5" w:rsidRDefault="00136A48" w:rsidP="00136A48">
      <w:pPr>
        <w:jc w:val="both"/>
        <w:rPr>
          <w:sz w:val="20"/>
          <w:lang w:val="en-GB"/>
        </w:rPr>
      </w:pPr>
    </w:p>
    <w:p w14:paraId="6553A636" w14:textId="77777777" w:rsidR="00136A48" w:rsidRPr="00A073C5" w:rsidRDefault="00136A48" w:rsidP="00136A48">
      <w:pPr>
        <w:jc w:val="both"/>
        <w:rPr>
          <w:sz w:val="20"/>
          <w:lang w:val="en-GB"/>
        </w:rPr>
      </w:pPr>
    </w:p>
    <w:p w14:paraId="551C4FA4" w14:textId="77777777" w:rsidR="00136A48" w:rsidRPr="00A073C5" w:rsidRDefault="00136A48" w:rsidP="00136A48">
      <w:pPr>
        <w:jc w:val="both"/>
        <w:rPr>
          <w:sz w:val="20"/>
          <w:lang w:val="en-GB"/>
        </w:rPr>
      </w:pPr>
    </w:p>
    <w:p w14:paraId="3A28213E" w14:textId="77777777" w:rsidR="00136A48" w:rsidRPr="00A073C5" w:rsidRDefault="00136A48" w:rsidP="00136A48">
      <w:pPr>
        <w:jc w:val="both"/>
        <w:rPr>
          <w:sz w:val="20"/>
          <w:lang w:val="en-GB"/>
        </w:rPr>
      </w:pPr>
    </w:p>
    <w:p w14:paraId="3090191F" w14:textId="77777777" w:rsidR="00136A48" w:rsidRPr="00A073C5" w:rsidRDefault="00136A48" w:rsidP="00136A48">
      <w:pPr>
        <w:jc w:val="both"/>
        <w:rPr>
          <w:sz w:val="20"/>
          <w:lang w:val="en-GB"/>
        </w:rPr>
      </w:pPr>
    </w:p>
    <w:p w14:paraId="23208CAF" w14:textId="77777777" w:rsidR="009803AF" w:rsidRPr="00A073C5" w:rsidRDefault="009803AF" w:rsidP="00136A48">
      <w:pPr>
        <w:jc w:val="both"/>
        <w:rPr>
          <w:sz w:val="20"/>
          <w:lang w:val="en-GB"/>
        </w:rPr>
      </w:pPr>
      <w:r w:rsidRPr="00A073C5">
        <w:rPr>
          <w:sz w:val="20"/>
          <w:lang w:val="en-GB"/>
        </w:rPr>
        <w:t>_________</w:t>
      </w:r>
    </w:p>
    <w:p w14:paraId="32C1E7EC" w14:textId="77777777" w:rsidR="009803AF" w:rsidRPr="00A073C5" w:rsidRDefault="009803AF" w:rsidP="00136A48">
      <w:pPr>
        <w:jc w:val="both"/>
        <w:rPr>
          <w:sz w:val="20"/>
          <w:lang w:val="en-GB"/>
        </w:rPr>
      </w:pPr>
    </w:p>
    <w:p w14:paraId="53EB141D" w14:textId="77777777" w:rsidR="00136A48" w:rsidRPr="00A073C5" w:rsidRDefault="00136A48" w:rsidP="00136A48">
      <w:pPr>
        <w:jc w:val="both"/>
        <w:rPr>
          <w:sz w:val="20"/>
          <w:lang w:val="en-GB"/>
        </w:rPr>
      </w:pPr>
      <w:r w:rsidRPr="00A073C5">
        <w:rPr>
          <w:sz w:val="20"/>
          <w:vertAlign w:val="superscript"/>
          <w:lang w:val="en-GB"/>
        </w:rPr>
        <w:tab/>
        <w:t>1  </w:t>
      </w:r>
      <w:r w:rsidRPr="00A073C5">
        <w:rPr>
          <w:sz w:val="20"/>
          <w:lang w:val="en-GB"/>
        </w:rPr>
        <w:t>For the text of a declaration, reservation or statement, see section IV.</w:t>
      </w:r>
    </w:p>
    <w:p w14:paraId="7C6F6C08" w14:textId="77777777" w:rsidR="00732FE0" w:rsidRPr="00A073C5" w:rsidRDefault="00732FE0" w:rsidP="00732FE0">
      <w:pPr>
        <w:ind w:firstLine="720"/>
        <w:jc w:val="right"/>
        <w:rPr>
          <w:i/>
          <w:sz w:val="20"/>
          <w:lang w:val="en-GB"/>
        </w:rPr>
      </w:pPr>
      <w:r w:rsidRPr="00A073C5">
        <w:rPr>
          <w:i/>
          <w:sz w:val="20"/>
          <w:lang w:val="en-GB"/>
        </w:rPr>
        <w:t>[Footnotes continued]</w:t>
      </w:r>
    </w:p>
    <w:p w14:paraId="59906464" w14:textId="77777777" w:rsidR="00732FE0" w:rsidRPr="00A073C5" w:rsidRDefault="00732FE0" w:rsidP="00732FE0">
      <w:pPr>
        <w:jc w:val="right"/>
        <w:rPr>
          <w:sz w:val="20"/>
          <w:lang w:val="en-GB"/>
        </w:rPr>
      </w:pPr>
    </w:p>
    <w:p w14:paraId="13684957" w14:textId="77777777" w:rsidR="00136A48" w:rsidRPr="00A073C5" w:rsidRDefault="00136A48" w:rsidP="00136A48">
      <w:pPr>
        <w:ind w:firstLine="720"/>
        <w:jc w:val="both"/>
        <w:rPr>
          <w:sz w:val="20"/>
          <w:lang w:val="en-GB"/>
        </w:rPr>
      </w:pPr>
    </w:p>
    <w:p w14:paraId="22D24F7F" w14:textId="77777777" w:rsidR="00136A48" w:rsidRPr="00A073C5" w:rsidRDefault="00136A48" w:rsidP="00136A48">
      <w:pPr>
        <w:ind w:firstLine="720"/>
        <w:jc w:val="right"/>
        <w:rPr>
          <w:i/>
          <w:sz w:val="20"/>
          <w:lang w:val="en-GB"/>
        </w:rPr>
      </w:pPr>
    </w:p>
    <w:p w14:paraId="79407A26" w14:textId="77777777" w:rsidR="00136A48" w:rsidRPr="00A073C5" w:rsidRDefault="00136A48" w:rsidP="00136A48">
      <w:pPr>
        <w:ind w:firstLine="720"/>
        <w:rPr>
          <w:i/>
          <w:sz w:val="20"/>
          <w:lang w:val="en-GB"/>
        </w:rPr>
      </w:pPr>
      <w:r w:rsidRPr="00A073C5">
        <w:rPr>
          <w:i/>
          <w:sz w:val="20"/>
          <w:lang w:val="en-GB"/>
        </w:rPr>
        <w:t>[Footnotes continued]</w:t>
      </w:r>
    </w:p>
    <w:p w14:paraId="399AFACB" w14:textId="77777777" w:rsidR="00136A48" w:rsidRPr="00A073C5" w:rsidRDefault="00136A48" w:rsidP="00136A48">
      <w:pPr>
        <w:ind w:firstLine="720"/>
        <w:rPr>
          <w:i/>
          <w:sz w:val="20"/>
          <w:lang w:val="en-GB"/>
        </w:rPr>
      </w:pPr>
    </w:p>
    <w:p w14:paraId="0994024F" w14:textId="77777777" w:rsidR="009803AF" w:rsidRPr="00A073C5" w:rsidRDefault="009803AF" w:rsidP="00136A48">
      <w:pPr>
        <w:jc w:val="both"/>
        <w:rPr>
          <w:sz w:val="20"/>
          <w:lang w:val="en-GB"/>
        </w:rPr>
      </w:pPr>
    </w:p>
    <w:p w14:paraId="0E294BE5" w14:textId="77777777" w:rsidR="009803AF" w:rsidRPr="00A073C5" w:rsidRDefault="00136A48" w:rsidP="00136A48">
      <w:pPr>
        <w:ind w:firstLine="720"/>
        <w:jc w:val="both"/>
        <w:rPr>
          <w:sz w:val="20"/>
          <w:lang w:val="en-GB"/>
        </w:rPr>
      </w:pPr>
      <w:r w:rsidRPr="00A073C5">
        <w:rPr>
          <w:sz w:val="20"/>
          <w:vertAlign w:val="superscript"/>
          <w:lang w:val="en-GB"/>
        </w:rPr>
        <w:t>2</w:t>
      </w:r>
      <w:r w:rsidR="000855DB" w:rsidRPr="00A073C5">
        <w:rPr>
          <w:sz w:val="20"/>
          <w:vertAlign w:val="superscript"/>
          <w:lang w:val="en-GB"/>
        </w:rPr>
        <w:t>  </w:t>
      </w:r>
      <w:r w:rsidR="009803AF" w:rsidRPr="00A073C5">
        <w:rPr>
          <w:sz w:val="20"/>
          <w:lang w:val="en-GB"/>
        </w:rPr>
        <w:t>The United Kingdom declared ratification to be effective also in respect of:</w:t>
      </w:r>
    </w:p>
    <w:p w14:paraId="615156B2" w14:textId="77777777" w:rsidR="009803AF" w:rsidRPr="00A073C5" w:rsidRDefault="009803AF" w:rsidP="00136A48">
      <w:pPr>
        <w:jc w:val="both"/>
        <w:rPr>
          <w:sz w:val="20"/>
          <w:lang w:val="en-GB"/>
        </w:rPr>
      </w:pPr>
    </w:p>
    <w:p w14:paraId="0877E7F3" w14:textId="77777777" w:rsidR="009803AF" w:rsidRPr="00A073C5" w:rsidRDefault="009803AF" w:rsidP="00136A48">
      <w:pPr>
        <w:ind w:firstLine="720"/>
        <w:jc w:val="both"/>
        <w:rPr>
          <w:sz w:val="20"/>
          <w:lang w:val="en-GB"/>
        </w:rPr>
      </w:pPr>
      <w:r w:rsidRPr="00A073C5">
        <w:rPr>
          <w:sz w:val="20"/>
          <w:lang w:val="en-GB"/>
        </w:rPr>
        <w:t>Anguilla</w:t>
      </w:r>
    </w:p>
    <w:p w14:paraId="7B09FD5C" w14:textId="77777777" w:rsidR="009803AF" w:rsidRPr="00A073C5" w:rsidRDefault="009803AF" w:rsidP="00136A48">
      <w:pPr>
        <w:ind w:firstLine="720"/>
        <w:jc w:val="both"/>
        <w:rPr>
          <w:sz w:val="20"/>
          <w:lang w:val="en-GB"/>
        </w:rPr>
      </w:pPr>
      <w:r w:rsidRPr="00A073C5">
        <w:rPr>
          <w:sz w:val="20"/>
          <w:lang w:val="en-GB"/>
        </w:rPr>
        <w:t>Bailiwick of Jersey</w:t>
      </w:r>
    </w:p>
    <w:p w14:paraId="4949B971" w14:textId="77777777" w:rsidR="009803AF" w:rsidRPr="00A073C5" w:rsidRDefault="009803AF" w:rsidP="00136A48">
      <w:pPr>
        <w:ind w:firstLine="720"/>
        <w:jc w:val="both"/>
        <w:rPr>
          <w:sz w:val="20"/>
          <w:lang w:val="en-GB"/>
        </w:rPr>
      </w:pPr>
      <w:r w:rsidRPr="00A073C5">
        <w:rPr>
          <w:sz w:val="20"/>
          <w:lang w:val="en-GB"/>
        </w:rPr>
        <w:t>Bailiwick of Guernsey</w:t>
      </w:r>
    </w:p>
    <w:p w14:paraId="2C5C0A2E" w14:textId="77777777" w:rsidR="009803AF" w:rsidRPr="00A073C5" w:rsidRDefault="009803AF" w:rsidP="00136A48">
      <w:pPr>
        <w:ind w:firstLine="720"/>
        <w:jc w:val="both"/>
        <w:rPr>
          <w:sz w:val="20"/>
          <w:lang w:val="en-GB"/>
        </w:rPr>
      </w:pPr>
      <w:r w:rsidRPr="00A073C5">
        <w:rPr>
          <w:sz w:val="20"/>
          <w:lang w:val="en-GB"/>
        </w:rPr>
        <w:t>Belize</w:t>
      </w:r>
      <w:r w:rsidRPr="00A073C5">
        <w:rPr>
          <w:sz w:val="20"/>
          <w:vertAlign w:val="superscript"/>
          <w:lang w:val="en-GB"/>
        </w:rPr>
        <w:t>*</w:t>
      </w:r>
    </w:p>
    <w:p w14:paraId="61FF504A" w14:textId="77777777" w:rsidR="009803AF" w:rsidRPr="00A073C5" w:rsidRDefault="009803AF" w:rsidP="00136A48">
      <w:pPr>
        <w:ind w:firstLine="720"/>
        <w:jc w:val="both"/>
        <w:rPr>
          <w:sz w:val="20"/>
          <w:lang w:val="en-GB"/>
        </w:rPr>
      </w:pPr>
      <w:r w:rsidRPr="00A073C5">
        <w:rPr>
          <w:sz w:val="20"/>
          <w:lang w:val="en-GB"/>
        </w:rPr>
        <w:t>Bermuda</w:t>
      </w:r>
    </w:p>
    <w:p w14:paraId="1AB80EF6" w14:textId="77777777" w:rsidR="009803AF" w:rsidRPr="00A073C5" w:rsidRDefault="009803AF" w:rsidP="00136A48">
      <w:pPr>
        <w:ind w:firstLine="720"/>
        <w:jc w:val="both"/>
        <w:rPr>
          <w:sz w:val="20"/>
          <w:lang w:val="en-GB"/>
        </w:rPr>
      </w:pPr>
      <w:r w:rsidRPr="00A073C5">
        <w:rPr>
          <w:sz w:val="20"/>
          <w:lang w:val="en-GB"/>
        </w:rPr>
        <w:t>British Indian Ocean Territory</w:t>
      </w:r>
    </w:p>
    <w:p w14:paraId="2222B24F" w14:textId="77777777" w:rsidR="009803AF" w:rsidRPr="00A073C5" w:rsidRDefault="009803AF" w:rsidP="00136A48">
      <w:pPr>
        <w:ind w:firstLine="720"/>
        <w:jc w:val="both"/>
        <w:rPr>
          <w:sz w:val="20"/>
          <w:lang w:val="en-GB"/>
        </w:rPr>
      </w:pPr>
      <w:r w:rsidRPr="00A073C5">
        <w:rPr>
          <w:sz w:val="20"/>
          <w:lang w:val="en-GB"/>
        </w:rPr>
        <w:t>British Virgin Islands</w:t>
      </w:r>
    </w:p>
    <w:p w14:paraId="281F4A5B" w14:textId="77777777" w:rsidR="009803AF" w:rsidRPr="00A073C5" w:rsidRDefault="009803AF" w:rsidP="00136A48">
      <w:pPr>
        <w:ind w:firstLine="720"/>
        <w:jc w:val="both"/>
        <w:rPr>
          <w:sz w:val="20"/>
          <w:lang w:val="en-GB"/>
        </w:rPr>
      </w:pPr>
      <w:r w:rsidRPr="00A073C5">
        <w:rPr>
          <w:sz w:val="20"/>
          <w:lang w:val="en-GB"/>
        </w:rPr>
        <w:t>Cayman Islands</w:t>
      </w:r>
    </w:p>
    <w:p w14:paraId="53744DBD" w14:textId="77777777" w:rsidR="009803AF" w:rsidRPr="00A073C5" w:rsidRDefault="009803AF" w:rsidP="00136A48">
      <w:pPr>
        <w:ind w:firstLine="720"/>
        <w:jc w:val="both"/>
        <w:rPr>
          <w:sz w:val="20"/>
          <w:lang w:val="en-GB"/>
        </w:rPr>
      </w:pPr>
      <w:r w:rsidRPr="00A073C5">
        <w:rPr>
          <w:sz w:val="20"/>
          <w:lang w:val="en-GB"/>
        </w:rPr>
        <w:t>Falkland Islands</w:t>
      </w:r>
      <w:r w:rsidR="00327673" w:rsidRPr="00A073C5">
        <w:rPr>
          <w:sz w:val="20"/>
          <w:vertAlign w:val="superscript"/>
          <w:lang w:val="en-GB"/>
        </w:rPr>
        <w:t>**</w:t>
      </w:r>
    </w:p>
    <w:p w14:paraId="2FD72CD8" w14:textId="77777777" w:rsidR="009803AF" w:rsidRPr="00A073C5" w:rsidRDefault="009803AF" w:rsidP="00136A48">
      <w:pPr>
        <w:ind w:firstLine="720"/>
        <w:jc w:val="both"/>
        <w:rPr>
          <w:sz w:val="20"/>
          <w:lang w:val="en-GB"/>
        </w:rPr>
      </w:pPr>
      <w:r w:rsidRPr="00A073C5">
        <w:rPr>
          <w:sz w:val="20"/>
          <w:lang w:val="en-GB"/>
        </w:rPr>
        <w:t>Gibraltar</w:t>
      </w:r>
    </w:p>
    <w:p w14:paraId="6CE0247F" w14:textId="77777777" w:rsidR="009803AF" w:rsidRPr="00A073C5" w:rsidRDefault="009803AF" w:rsidP="00136A48">
      <w:pPr>
        <w:ind w:firstLine="720"/>
        <w:jc w:val="both"/>
        <w:rPr>
          <w:sz w:val="20"/>
          <w:lang w:val="en-GB"/>
        </w:rPr>
      </w:pPr>
      <w:r w:rsidRPr="00A073C5">
        <w:rPr>
          <w:sz w:val="20"/>
          <w:lang w:val="en-GB"/>
        </w:rPr>
        <w:t>Hong Kong</w:t>
      </w:r>
      <w:r w:rsidR="00327673" w:rsidRPr="00A073C5">
        <w:rPr>
          <w:sz w:val="20"/>
          <w:vertAlign w:val="superscript"/>
          <w:lang w:val="en-GB"/>
        </w:rPr>
        <w:t>***</w:t>
      </w:r>
    </w:p>
    <w:p w14:paraId="6DE507A8" w14:textId="77777777" w:rsidR="00760235" w:rsidRPr="00A073C5" w:rsidRDefault="00760235" w:rsidP="00136A48">
      <w:pPr>
        <w:ind w:firstLine="720"/>
        <w:jc w:val="both"/>
        <w:rPr>
          <w:sz w:val="20"/>
          <w:lang w:val="en-GB"/>
        </w:rPr>
      </w:pPr>
      <w:r w:rsidRPr="00A073C5">
        <w:rPr>
          <w:sz w:val="20"/>
          <w:lang w:val="en-GB"/>
        </w:rPr>
        <w:t>Isle of Man</w:t>
      </w:r>
    </w:p>
    <w:p w14:paraId="0663AB0D" w14:textId="77777777" w:rsidR="009803AF" w:rsidRPr="00A073C5" w:rsidRDefault="009803AF" w:rsidP="00136A48">
      <w:pPr>
        <w:ind w:firstLine="720"/>
        <w:jc w:val="both"/>
        <w:rPr>
          <w:sz w:val="20"/>
          <w:lang w:val="en-GB"/>
        </w:rPr>
      </w:pPr>
      <w:r w:rsidRPr="00A073C5">
        <w:rPr>
          <w:sz w:val="20"/>
          <w:lang w:val="en-GB"/>
        </w:rPr>
        <w:t>Montserrat</w:t>
      </w:r>
    </w:p>
    <w:p w14:paraId="38A5BE4E" w14:textId="77777777" w:rsidR="009803AF" w:rsidRPr="00A073C5" w:rsidRDefault="009803AF" w:rsidP="00136A48">
      <w:pPr>
        <w:ind w:firstLine="720"/>
        <w:jc w:val="both"/>
        <w:rPr>
          <w:sz w:val="20"/>
          <w:lang w:val="en-GB"/>
        </w:rPr>
      </w:pPr>
      <w:r w:rsidRPr="00A073C5">
        <w:rPr>
          <w:sz w:val="20"/>
          <w:lang w:val="en-GB"/>
        </w:rPr>
        <w:t>Pitcairn</w:t>
      </w:r>
    </w:p>
    <w:p w14:paraId="49829319" w14:textId="77777777" w:rsidR="009803AF" w:rsidRPr="00A073C5" w:rsidRDefault="004B52C9" w:rsidP="00136A48">
      <w:pPr>
        <w:ind w:firstLine="720"/>
        <w:jc w:val="both"/>
        <w:rPr>
          <w:sz w:val="20"/>
          <w:lang w:val="en-GB"/>
        </w:rPr>
      </w:pPr>
      <w:r w:rsidRPr="00A073C5">
        <w:rPr>
          <w:sz w:val="20"/>
          <w:lang w:val="en-GB"/>
        </w:rPr>
        <w:t>St. Helena, Ascension and Tristan da Cunha</w:t>
      </w:r>
      <w:r w:rsidRPr="00A073C5">
        <w:rPr>
          <w:sz w:val="20"/>
          <w:vertAlign w:val="superscript"/>
          <w:lang w:val="en-GB"/>
        </w:rPr>
        <w:t xml:space="preserve"> </w:t>
      </w:r>
      <w:r w:rsidR="00271C06" w:rsidRPr="00A073C5">
        <w:rPr>
          <w:sz w:val="20"/>
          <w:vertAlign w:val="superscript"/>
          <w:lang w:val="en-GB"/>
        </w:rPr>
        <w:t>****</w:t>
      </w:r>
    </w:p>
    <w:p w14:paraId="3151FAFA" w14:textId="77777777" w:rsidR="009803AF" w:rsidRPr="00A073C5" w:rsidRDefault="009803AF" w:rsidP="00136A48">
      <w:pPr>
        <w:ind w:firstLine="720"/>
        <w:jc w:val="both"/>
        <w:rPr>
          <w:sz w:val="20"/>
          <w:lang w:val="en-GB"/>
        </w:rPr>
      </w:pPr>
      <w:r w:rsidRPr="00A073C5">
        <w:rPr>
          <w:sz w:val="20"/>
          <w:lang w:val="en-GB"/>
        </w:rPr>
        <w:t>Turks and Caicos Islands</w:t>
      </w:r>
    </w:p>
    <w:p w14:paraId="31161AF1" w14:textId="77777777" w:rsidR="000855DB" w:rsidRPr="00A073C5" w:rsidRDefault="009803AF" w:rsidP="00136A48">
      <w:pPr>
        <w:ind w:firstLine="720"/>
        <w:jc w:val="both"/>
        <w:rPr>
          <w:sz w:val="20"/>
          <w:lang w:val="en-GB"/>
        </w:rPr>
      </w:pPr>
      <w:r w:rsidRPr="00A073C5">
        <w:rPr>
          <w:sz w:val="20"/>
          <w:lang w:val="en-GB"/>
        </w:rPr>
        <w:t>United Kingdom Sovereign Base Areas</w:t>
      </w:r>
      <w:r w:rsidR="000855DB" w:rsidRPr="00A073C5">
        <w:rPr>
          <w:sz w:val="20"/>
          <w:lang w:val="en-GB"/>
        </w:rPr>
        <w:t xml:space="preserve"> of Akrotiri and</w:t>
      </w:r>
    </w:p>
    <w:p w14:paraId="38146C63" w14:textId="77777777" w:rsidR="009803AF" w:rsidRPr="00A073C5" w:rsidRDefault="009803AF" w:rsidP="00136A48">
      <w:pPr>
        <w:ind w:firstLine="1080"/>
        <w:jc w:val="both"/>
        <w:rPr>
          <w:sz w:val="20"/>
          <w:lang w:val="en-GB"/>
        </w:rPr>
      </w:pPr>
      <w:r w:rsidRPr="00A073C5">
        <w:rPr>
          <w:sz w:val="20"/>
          <w:lang w:val="en-GB"/>
        </w:rPr>
        <w:t>Dhekelia in the</w:t>
      </w:r>
      <w:r w:rsidR="000855DB" w:rsidRPr="00A073C5">
        <w:rPr>
          <w:sz w:val="20"/>
          <w:lang w:val="en-GB"/>
        </w:rPr>
        <w:t xml:space="preserve"> </w:t>
      </w:r>
      <w:r w:rsidRPr="00A073C5">
        <w:rPr>
          <w:sz w:val="20"/>
          <w:lang w:val="en-GB"/>
        </w:rPr>
        <w:t>Island of Cyprus</w:t>
      </w:r>
    </w:p>
    <w:p w14:paraId="028EEDD5" w14:textId="77777777" w:rsidR="009803AF" w:rsidRPr="00A073C5" w:rsidRDefault="009803AF" w:rsidP="00136A48">
      <w:pPr>
        <w:jc w:val="both"/>
        <w:rPr>
          <w:sz w:val="20"/>
          <w:lang w:val="en-GB"/>
        </w:rPr>
      </w:pPr>
    </w:p>
    <w:p w14:paraId="4046AC04" w14:textId="77777777" w:rsidR="009803AF" w:rsidRPr="00A073C5" w:rsidRDefault="00327673" w:rsidP="00136A48">
      <w:pPr>
        <w:ind w:left="1440" w:hanging="720"/>
        <w:jc w:val="both"/>
        <w:rPr>
          <w:sz w:val="20"/>
          <w:lang w:val="en-GB"/>
        </w:rPr>
      </w:pPr>
      <w:r w:rsidRPr="00A073C5">
        <w:rPr>
          <w:sz w:val="20"/>
          <w:vertAlign w:val="superscript"/>
          <w:lang w:val="en-GB"/>
        </w:rPr>
        <w:t>*</w:t>
      </w:r>
      <w:r w:rsidR="009803AF" w:rsidRPr="00A073C5">
        <w:rPr>
          <w:sz w:val="20"/>
          <w:lang w:val="en-GB"/>
        </w:rPr>
        <w:tab/>
        <w:t>Has since become the independent State of Belize</w:t>
      </w:r>
      <w:r w:rsidR="005A717A" w:rsidRPr="00A073C5">
        <w:rPr>
          <w:sz w:val="20"/>
          <w:lang w:val="en-GB"/>
        </w:rPr>
        <w:t>.</w:t>
      </w:r>
    </w:p>
    <w:p w14:paraId="7241F2AA" w14:textId="77777777" w:rsidR="009803AF" w:rsidRPr="00A073C5" w:rsidRDefault="009803AF" w:rsidP="00136A48">
      <w:pPr>
        <w:jc w:val="both"/>
        <w:rPr>
          <w:sz w:val="20"/>
          <w:lang w:val="en-GB"/>
        </w:rPr>
      </w:pPr>
    </w:p>
    <w:p w14:paraId="67075319" w14:textId="77777777" w:rsidR="009803AF" w:rsidRPr="00A073C5" w:rsidRDefault="00327673" w:rsidP="00136A48">
      <w:pPr>
        <w:ind w:left="1440" w:hanging="720"/>
        <w:jc w:val="both"/>
        <w:rPr>
          <w:sz w:val="20"/>
          <w:lang w:val="en-GB"/>
        </w:rPr>
      </w:pPr>
      <w:r w:rsidRPr="00A073C5">
        <w:rPr>
          <w:sz w:val="20"/>
          <w:vertAlign w:val="superscript"/>
          <w:lang w:val="en-GB"/>
        </w:rPr>
        <w:t>**</w:t>
      </w:r>
      <w:r w:rsidR="009803AF" w:rsidRPr="00A073C5">
        <w:rPr>
          <w:sz w:val="20"/>
          <w:lang w:val="en-GB"/>
        </w:rPr>
        <w:tab/>
        <w:t xml:space="preserve">For the text of communications received from the Argentine Government and the United Kingdom Foreign and Commonwealth Office, see footnote </w:t>
      </w:r>
      <w:r w:rsidR="009803AF" w:rsidRPr="00A073C5">
        <w:rPr>
          <w:sz w:val="20"/>
          <w:vertAlign w:val="superscript"/>
          <w:lang w:val="en-GB"/>
        </w:rPr>
        <w:t xml:space="preserve">*** </w:t>
      </w:r>
      <w:r w:rsidR="009803AF" w:rsidRPr="00A073C5">
        <w:rPr>
          <w:sz w:val="20"/>
          <w:lang w:val="en-GB"/>
        </w:rPr>
        <w:t>o</w:t>
      </w:r>
      <w:r w:rsidR="00FB6183" w:rsidRPr="00A073C5">
        <w:rPr>
          <w:sz w:val="20"/>
          <w:lang w:val="en-GB"/>
        </w:rPr>
        <w:t>f section II of COLREG 1972</w:t>
      </w:r>
      <w:r w:rsidR="009803AF" w:rsidRPr="00A073C5">
        <w:rPr>
          <w:sz w:val="20"/>
          <w:lang w:val="en-GB"/>
        </w:rPr>
        <w:t>.</w:t>
      </w:r>
    </w:p>
    <w:p w14:paraId="1F0BE34A" w14:textId="77777777" w:rsidR="009803AF" w:rsidRPr="00A073C5" w:rsidRDefault="009803AF" w:rsidP="00136A48">
      <w:pPr>
        <w:jc w:val="both"/>
        <w:rPr>
          <w:sz w:val="20"/>
          <w:lang w:val="en-GB"/>
        </w:rPr>
      </w:pPr>
    </w:p>
    <w:p w14:paraId="261B555E" w14:textId="77777777" w:rsidR="009803AF" w:rsidRPr="00A073C5" w:rsidRDefault="00327673" w:rsidP="00136A48">
      <w:pPr>
        <w:ind w:left="1440" w:hanging="720"/>
        <w:jc w:val="both"/>
        <w:rPr>
          <w:sz w:val="20"/>
          <w:lang w:val="en-GB"/>
        </w:rPr>
      </w:pPr>
      <w:r w:rsidRPr="00A073C5">
        <w:rPr>
          <w:sz w:val="20"/>
          <w:vertAlign w:val="superscript"/>
          <w:lang w:val="en-GB"/>
        </w:rPr>
        <w:t>***</w:t>
      </w:r>
      <w:r w:rsidR="009803AF" w:rsidRPr="00A073C5">
        <w:rPr>
          <w:sz w:val="20"/>
          <w:lang w:val="en-GB"/>
        </w:rPr>
        <w:tab/>
        <w:t>Ceased to apply to Hong Kong with effect from 1 July 1997.</w:t>
      </w:r>
    </w:p>
    <w:p w14:paraId="01A6B591" w14:textId="77777777" w:rsidR="00271C06" w:rsidRPr="00A073C5" w:rsidRDefault="00271C06" w:rsidP="00136A48">
      <w:pPr>
        <w:ind w:left="1440" w:hanging="720"/>
        <w:jc w:val="both"/>
        <w:rPr>
          <w:sz w:val="20"/>
          <w:lang w:val="en-GB"/>
        </w:rPr>
      </w:pPr>
    </w:p>
    <w:p w14:paraId="73903AEA" w14:textId="77777777" w:rsidR="00271C06" w:rsidRPr="00A073C5" w:rsidRDefault="00271C06" w:rsidP="00136A48">
      <w:pPr>
        <w:ind w:left="1440" w:hanging="720"/>
        <w:jc w:val="both"/>
        <w:rPr>
          <w:sz w:val="20"/>
          <w:vertAlign w:val="superscript"/>
          <w:lang w:val="en-GB"/>
        </w:rPr>
      </w:pPr>
      <w:r w:rsidRPr="00A073C5">
        <w:rPr>
          <w:sz w:val="20"/>
          <w:vertAlign w:val="superscript"/>
          <w:lang w:val="en-GB"/>
        </w:rPr>
        <w:t>****</w:t>
      </w:r>
      <w:r w:rsidRPr="00A073C5">
        <w:rPr>
          <w:sz w:val="20"/>
          <w:vertAlign w:val="superscript"/>
          <w:lang w:val="en-GB"/>
        </w:rPr>
        <w:tab/>
      </w:r>
      <w:r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7F310889" w14:textId="77777777" w:rsidR="009803AF" w:rsidRPr="00A073C5" w:rsidRDefault="009803AF" w:rsidP="00136A48">
      <w:pPr>
        <w:jc w:val="both"/>
        <w:rPr>
          <w:sz w:val="20"/>
          <w:lang w:val="en-GB"/>
        </w:rPr>
      </w:pPr>
    </w:p>
    <w:p w14:paraId="172159F2" w14:textId="77777777" w:rsidR="00136A48" w:rsidRPr="00A073C5" w:rsidRDefault="00136A48" w:rsidP="00136A48">
      <w:pPr>
        <w:ind w:firstLine="720"/>
        <w:jc w:val="both"/>
        <w:rPr>
          <w:sz w:val="20"/>
          <w:lang w:val="en-GB"/>
        </w:rPr>
      </w:pPr>
      <w:r w:rsidRPr="00A073C5">
        <w:rPr>
          <w:sz w:val="20"/>
          <w:vertAlign w:val="superscript"/>
          <w:lang w:val="en-GB"/>
        </w:rPr>
        <w:t>3  </w:t>
      </w:r>
      <w:r w:rsidRPr="00A073C5">
        <w:rPr>
          <w:sz w:val="20"/>
          <w:lang w:val="en-GB"/>
        </w:rPr>
        <w:t>Applies only to the Hong Kong Special Administrative Region.</w:t>
      </w:r>
    </w:p>
    <w:p w14:paraId="75845B39" w14:textId="77777777" w:rsidR="00136A48" w:rsidRPr="00A073C5" w:rsidRDefault="00136A48" w:rsidP="00136A48">
      <w:pPr>
        <w:jc w:val="both"/>
        <w:rPr>
          <w:sz w:val="20"/>
          <w:lang w:val="en-GB"/>
        </w:rPr>
      </w:pPr>
    </w:p>
    <w:p w14:paraId="71AC9064" w14:textId="77777777" w:rsidR="00136A48" w:rsidRPr="00A073C5" w:rsidRDefault="00136A48" w:rsidP="00136A48">
      <w:pPr>
        <w:ind w:firstLine="720"/>
        <w:jc w:val="both"/>
        <w:rPr>
          <w:sz w:val="20"/>
          <w:lang w:val="en-GB"/>
        </w:rPr>
      </w:pPr>
      <w:r w:rsidRPr="00A073C5">
        <w:rPr>
          <w:sz w:val="20"/>
          <w:vertAlign w:val="superscript"/>
          <w:lang w:val="en-GB"/>
        </w:rPr>
        <w:t>4  </w:t>
      </w:r>
      <w:r w:rsidRPr="00A073C5">
        <w:rPr>
          <w:sz w:val="20"/>
          <w:lang w:val="en-GB"/>
        </w:rPr>
        <w:t>As from 26 December 1991 the membership of the USSR in the Protocol is continued by the Russian Federation.</w:t>
      </w:r>
    </w:p>
    <w:p w14:paraId="042C41BF" w14:textId="77777777" w:rsidR="009803AF" w:rsidRPr="00A073C5" w:rsidRDefault="009803AF" w:rsidP="00951936">
      <w:pPr>
        <w:jc w:val="both"/>
        <w:rPr>
          <w:sz w:val="20"/>
          <w:lang w:val="en-GB"/>
        </w:rPr>
      </w:pPr>
    </w:p>
    <w:p w14:paraId="30E2E1C7" w14:textId="77777777" w:rsidR="00951936" w:rsidRPr="00A073C5" w:rsidRDefault="00951936" w:rsidP="00951936">
      <w:pPr>
        <w:jc w:val="both"/>
        <w:rPr>
          <w:sz w:val="20"/>
          <w:lang w:val="en-GB"/>
        </w:rPr>
      </w:pPr>
      <w:r w:rsidRPr="00A073C5">
        <w:rPr>
          <w:sz w:val="20"/>
          <w:lang w:val="en-GB"/>
        </w:rPr>
        <w:br w:type="page"/>
      </w:r>
    </w:p>
    <w:p w14:paraId="0AFC5B46" w14:textId="77777777" w:rsidR="009803AF" w:rsidRPr="00A073C5" w:rsidRDefault="009803AF" w:rsidP="00951936">
      <w:pPr>
        <w:jc w:val="center"/>
        <w:rPr>
          <w:sz w:val="20"/>
          <w:lang w:val="en-GB"/>
        </w:rPr>
      </w:pPr>
      <w:r w:rsidRPr="00A073C5">
        <w:rPr>
          <w:b/>
          <w:sz w:val="20"/>
          <w:lang w:val="en-GB"/>
        </w:rPr>
        <w:lastRenderedPageBreak/>
        <w:t>III.  States which have denounced the Protocol</w:t>
      </w:r>
    </w:p>
    <w:p w14:paraId="0E4646F4" w14:textId="77777777" w:rsidR="009803AF" w:rsidRPr="00A073C5" w:rsidRDefault="009803AF" w:rsidP="00951936">
      <w:pPr>
        <w:jc w:val="both"/>
        <w:rPr>
          <w:sz w:val="20"/>
          <w:lang w:val="en-GB"/>
        </w:rPr>
      </w:pPr>
    </w:p>
    <w:p w14:paraId="391CACCC" w14:textId="77777777" w:rsidR="009803AF" w:rsidRPr="00A073C5" w:rsidRDefault="009803AF" w:rsidP="00951936">
      <w:pPr>
        <w:jc w:val="both"/>
        <w:rPr>
          <w:sz w:val="20"/>
          <w:lang w:val="en-GB"/>
        </w:rPr>
      </w:pPr>
    </w:p>
    <w:p w14:paraId="1C1DE3C1" w14:textId="77777777" w:rsidR="009803AF" w:rsidRPr="00A073C5" w:rsidRDefault="009803AF" w:rsidP="00951936">
      <w:pPr>
        <w:tabs>
          <w:tab w:val="left" w:pos="7560"/>
        </w:tabs>
        <w:ind w:firstLine="5040"/>
        <w:jc w:val="both"/>
        <w:rPr>
          <w:b/>
          <w:sz w:val="20"/>
          <w:lang w:val="en-GB"/>
        </w:rPr>
      </w:pPr>
      <w:r w:rsidRPr="00A073C5">
        <w:rPr>
          <w:b/>
          <w:sz w:val="20"/>
          <w:lang w:val="en-GB"/>
        </w:rPr>
        <w:t>Date of receipt</w:t>
      </w:r>
      <w:r w:rsidRPr="00A073C5">
        <w:rPr>
          <w:b/>
          <w:sz w:val="20"/>
          <w:lang w:val="en-GB"/>
        </w:rPr>
        <w:tab/>
      </w:r>
      <w:r w:rsidR="00E26AFB" w:rsidRPr="00A073C5">
        <w:rPr>
          <w:b/>
          <w:sz w:val="20"/>
          <w:lang w:val="en-GB"/>
        </w:rPr>
        <w:t xml:space="preserve"> </w:t>
      </w:r>
      <w:r w:rsidRPr="00A073C5">
        <w:rPr>
          <w:b/>
          <w:sz w:val="20"/>
          <w:lang w:val="en-GB"/>
        </w:rPr>
        <w:t>Effective date</w:t>
      </w:r>
    </w:p>
    <w:p w14:paraId="41B72E31" w14:textId="77777777" w:rsidR="009803AF" w:rsidRPr="00A073C5" w:rsidRDefault="009803AF" w:rsidP="00951936">
      <w:pPr>
        <w:tabs>
          <w:tab w:val="left" w:pos="7560"/>
        </w:tabs>
        <w:ind w:firstLine="5040"/>
        <w:jc w:val="both"/>
        <w:rPr>
          <w:b/>
          <w:sz w:val="20"/>
          <w:lang w:val="en-GB"/>
        </w:rPr>
      </w:pPr>
      <w:r w:rsidRPr="00A073C5">
        <w:rPr>
          <w:b/>
          <w:sz w:val="20"/>
          <w:lang w:val="en-GB"/>
        </w:rPr>
        <w:t>of denunciation</w:t>
      </w:r>
      <w:r w:rsidRPr="00A073C5">
        <w:rPr>
          <w:b/>
          <w:sz w:val="20"/>
          <w:lang w:val="en-GB"/>
        </w:rPr>
        <w:tab/>
        <w:t>of denunciation</w:t>
      </w:r>
    </w:p>
    <w:p w14:paraId="2B73E7CB" w14:textId="77777777" w:rsidR="009803AF" w:rsidRPr="00A073C5" w:rsidRDefault="009803AF" w:rsidP="00951936">
      <w:pPr>
        <w:jc w:val="both"/>
        <w:rPr>
          <w:bCs/>
          <w:sz w:val="20"/>
          <w:lang w:val="en-GB"/>
        </w:rPr>
      </w:pPr>
    </w:p>
    <w:p w14:paraId="18900FFE" w14:textId="77777777" w:rsidR="009803AF" w:rsidRPr="00A073C5" w:rsidRDefault="009803AF" w:rsidP="00951936">
      <w:pPr>
        <w:tabs>
          <w:tab w:val="left" w:pos="5040"/>
          <w:tab w:val="left" w:pos="7560"/>
        </w:tabs>
        <w:jc w:val="both"/>
        <w:rPr>
          <w:bCs/>
          <w:sz w:val="20"/>
          <w:lang w:val="en-GB"/>
        </w:rPr>
      </w:pPr>
      <w:r w:rsidRPr="00A073C5">
        <w:rPr>
          <w:bCs/>
          <w:sz w:val="20"/>
          <w:lang w:val="en-GB"/>
        </w:rPr>
        <w:t>China</w:t>
      </w:r>
      <w:r w:rsidRPr="00A073C5">
        <w:rPr>
          <w:bCs/>
          <w:sz w:val="20"/>
          <w:lang w:val="en-GB"/>
        </w:rPr>
        <w:tab/>
        <w:t>22 August 2002</w:t>
      </w:r>
      <w:r w:rsidRPr="00A073C5">
        <w:rPr>
          <w:bCs/>
          <w:sz w:val="20"/>
          <w:lang w:val="en-GB"/>
        </w:rPr>
        <w:tab/>
        <w:t>22 August 2003</w:t>
      </w:r>
    </w:p>
    <w:p w14:paraId="69C2546B" w14:textId="77777777" w:rsidR="00C947F3" w:rsidRPr="00A073C5" w:rsidRDefault="00C947F3" w:rsidP="00951936">
      <w:pPr>
        <w:tabs>
          <w:tab w:val="left" w:pos="5040"/>
          <w:tab w:val="left" w:pos="7560"/>
        </w:tabs>
        <w:jc w:val="both"/>
        <w:rPr>
          <w:sz w:val="20"/>
          <w:lang w:val="en-GB"/>
        </w:rPr>
      </w:pPr>
      <w:r w:rsidRPr="00A073C5">
        <w:rPr>
          <w:sz w:val="20"/>
          <w:lang w:val="en-GB"/>
        </w:rPr>
        <w:t>Colombia</w:t>
      </w:r>
      <w:r w:rsidRPr="00A073C5">
        <w:rPr>
          <w:sz w:val="20"/>
          <w:lang w:val="en-GB"/>
        </w:rPr>
        <w:tab/>
      </w:r>
      <w:r w:rsidR="00327673" w:rsidRPr="00A073C5">
        <w:rPr>
          <w:sz w:val="20"/>
          <w:lang w:val="en-GB"/>
        </w:rPr>
        <w:t>25 January 2005</w:t>
      </w:r>
      <w:r w:rsidRPr="00A073C5">
        <w:rPr>
          <w:sz w:val="20"/>
          <w:lang w:val="en-GB"/>
        </w:rPr>
        <w:tab/>
        <w:t>25 January 2006</w:t>
      </w:r>
    </w:p>
    <w:p w14:paraId="5F2D8235" w14:textId="77777777" w:rsidR="009803AF" w:rsidRPr="00A073C5" w:rsidRDefault="009803AF" w:rsidP="00951936">
      <w:pPr>
        <w:tabs>
          <w:tab w:val="left" w:pos="5040"/>
          <w:tab w:val="left" w:pos="7560"/>
        </w:tabs>
        <w:jc w:val="both"/>
        <w:rPr>
          <w:sz w:val="20"/>
          <w:lang w:val="en-GB"/>
        </w:rPr>
      </w:pPr>
      <w:r w:rsidRPr="00A073C5">
        <w:rPr>
          <w:sz w:val="20"/>
          <w:lang w:val="en-GB"/>
        </w:rPr>
        <w:t>Ireland</w:t>
      </w:r>
      <w:r w:rsidRPr="00A073C5">
        <w:rPr>
          <w:sz w:val="20"/>
          <w:lang w:val="en-GB"/>
        </w:rPr>
        <w:tab/>
        <w:t>15 May 1997</w:t>
      </w:r>
      <w:r w:rsidRPr="00A073C5">
        <w:rPr>
          <w:sz w:val="20"/>
          <w:lang w:val="en-GB"/>
        </w:rPr>
        <w:tab/>
        <w:t>15 May 1998</w:t>
      </w:r>
    </w:p>
    <w:p w14:paraId="6FE91653" w14:textId="77777777" w:rsidR="009803AF" w:rsidRPr="00A073C5" w:rsidRDefault="009803AF" w:rsidP="00951936">
      <w:pPr>
        <w:tabs>
          <w:tab w:val="left" w:pos="5040"/>
          <w:tab w:val="left" w:pos="7560"/>
        </w:tabs>
        <w:jc w:val="both"/>
        <w:rPr>
          <w:sz w:val="20"/>
          <w:lang w:val="en-GB"/>
        </w:rPr>
      </w:pPr>
      <w:r w:rsidRPr="00A073C5">
        <w:rPr>
          <w:sz w:val="20"/>
          <w:lang w:val="en-GB"/>
        </w:rPr>
        <w:t>Malta</w:t>
      </w:r>
      <w:r w:rsidRPr="00A073C5">
        <w:rPr>
          <w:sz w:val="20"/>
          <w:lang w:val="en-GB"/>
        </w:rPr>
        <w:tab/>
        <w:t xml:space="preserve">  6 January 2001 </w:t>
      </w:r>
      <w:r w:rsidRPr="00A073C5">
        <w:rPr>
          <w:sz w:val="20"/>
          <w:lang w:val="en-GB"/>
        </w:rPr>
        <w:tab/>
        <w:t xml:space="preserve">  6 January 2001</w:t>
      </w:r>
    </w:p>
    <w:p w14:paraId="5C0A5DA5" w14:textId="77777777" w:rsidR="00CB2D87" w:rsidRPr="00A073C5" w:rsidRDefault="009803AF" w:rsidP="00CB2D87">
      <w:pPr>
        <w:tabs>
          <w:tab w:val="left" w:pos="5040"/>
          <w:tab w:val="left" w:pos="7560"/>
        </w:tabs>
        <w:jc w:val="both"/>
        <w:rPr>
          <w:sz w:val="20"/>
          <w:lang w:val="en-GB"/>
        </w:rPr>
      </w:pPr>
      <w:r w:rsidRPr="00A073C5">
        <w:rPr>
          <w:sz w:val="20"/>
          <w:lang w:val="en-GB"/>
        </w:rPr>
        <w:t>United Kingdom</w:t>
      </w:r>
      <w:r w:rsidRPr="00A073C5">
        <w:rPr>
          <w:sz w:val="20"/>
          <w:vertAlign w:val="superscript"/>
          <w:lang w:val="en-GB"/>
        </w:rPr>
        <w:t>1</w:t>
      </w:r>
      <w:r w:rsidRPr="00A073C5">
        <w:rPr>
          <w:sz w:val="20"/>
          <w:lang w:val="en-GB"/>
        </w:rPr>
        <w:tab/>
        <w:t xml:space="preserve">  9 May 1997</w:t>
      </w:r>
      <w:r w:rsidRPr="00A073C5">
        <w:rPr>
          <w:sz w:val="20"/>
          <w:lang w:val="en-GB"/>
        </w:rPr>
        <w:tab/>
        <w:t>15 May 1998</w:t>
      </w:r>
    </w:p>
    <w:p w14:paraId="14B76793" w14:textId="77777777" w:rsidR="009803AF" w:rsidRPr="00A073C5" w:rsidRDefault="009803AF" w:rsidP="00951936">
      <w:pPr>
        <w:jc w:val="both"/>
        <w:rPr>
          <w:sz w:val="20"/>
          <w:lang w:val="en-GB"/>
        </w:rPr>
      </w:pPr>
    </w:p>
    <w:p w14:paraId="5B0D23B4" w14:textId="77777777" w:rsidR="009803AF" w:rsidRPr="00A073C5" w:rsidRDefault="009803AF" w:rsidP="00951936">
      <w:pPr>
        <w:jc w:val="both"/>
        <w:rPr>
          <w:sz w:val="20"/>
          <w:lang w:val="en-GB"/>
        </w:rPr>
      </w:pPr>
    </w:p>
    <w:p w14:paraId="221F9E2A" w14:textId="77777777" w:rsidR="009803AF" w:rsidRPr="00A073C5" w:rsidRDefault="009803AF" w:rsidP="00951936">
      <w:pPr>
        <w:jc w:val="both"/>
        <w:rPr>
          <w:sz w:val="20"/>
          <w:lang w:val="en-GB"/>
        </w:rPr>
      </w:pPr>
    </w:p>
    <w:p w14:paraId="320368B5" w14:textId="77777777" w:rsidR="009803AF" w:rsidRPr="00A073C5" w:rsidRDefault="009803AF" w:rsidP="00951936">
      <w:pPr>
        <w:jc w:val="both"/>
        <w:rPr>
          <w:sz w:val="20"/>
          <w:lang w:val="en-GB"/>
        </w:rPr>
      </w:pPr>
    </w:p>
    <w:p w14:paraId="47D4AB1D" w14:textId="77777777" w:rsidR="009803AF" w:rsidRPr="00A073C5" w:rsidRDefault="009803AF" w:rsidP="00951936">
      <w:pPr>
        <w:jc w:val="both"/>
        <w:rPr>
          <w:sz w:val="20"/>
          <w:lang w:val="en-GB"/>
        </w:rPr>
      </w:pPr>
    </w:p>
    <w:p w14:paraId="44B55CB0" w14:textId="77777777" w:rsidR="009803AF" w:rsidRPr="00A073C5" w:rsidRDefault="009803AF" w:rsidP="00951936">
      <w:pPr>
        <w:jc w:val="both"/>
        <w:rPr>
          <w:sz w:val="20"/>
          <w:lang w:val="en-GB"/>
        </w:rPr>
      </w:pPr>
    </w:p>
    <w:p w14:paraId="7CB1AE04" w14:textId="77777777" w:rsidR="009803AF" w:rsidRPr="00A073C5" w:rsidRDefault="009803AF" w:rsidP="00951936">
      <w:pPr>
        <w:jc w:val="both"/>
        <w:rPr>
          <w:sz w:val="20"/>
          <w:lang w:val="en-GB"/>
        </w:rPr>
      </w:pPr>
    </w:p>
    <w:p w14:paraId="476DC6BD" w14:textId="77777777" w:rsidR="009803AF" w:rsidRPr="00A073C5" w:rsidRDefault="009803AF" w:rsidP="00951936">
      <w:pPr>
        <w:jc w:val="both"/>
        <w:rPr>
          <w:sz w:val="20"/>
          <w:lang w:val="en-GB"/>
        </w:rPr>
      </w:pPr>
    </w:p>
    <w:p w14:paraId="596E2117" w14:textId="77777777" w:rsidR="009803AF" w:rsidRPr="00A073C5" w:rsidRDefault="009803AF" w:rsidP="00951936">
      <w:pPr>
        <w:jc w:val="both"/>
        <w:rPr>
          <w:sz w:val="20"/>
          <w:lang w:val="en-GB"/>
        </w:rPr>
      </w:pPr>
    </w:p>
    <w:p w14:paraId="70F866CA" w14:textId="77777777" w:rsidR="009803AF" w:rsidRPr="00A073C5" w:rsidRDefault="009803AF" w:rsidP="00951936">
      <w:pPr>
        <w:jc w:val="both"/>
        <w:rPr>
          <w:sz w:val="20"/>
          <w:lang w:val="en-GB"/>
        </w:rPr>
      </w:pPr>
    </w:p>
    <w:p w14:paraId="048C41C2" w14:textId="77777777" w:rsidR="009803AF" w:rsidRPr="00A073C5" w:rsidRDefault="009803AF" w:rsidP="00951936">
      <w:pPr>
        <w:jc w:val="both"/>
        <w:rPr>
          <w:sz w:val="20"/>
          <w:lang w:val="en-GB"/>
        </w:rPr>
      </w:pPr>
    </w:p>
    <w:p w14:paraId="13C35206" w14:textId="77777777" w:rsidR="009803AF" w:rsidRPr="00A073C5" w:rsidRDefault="009803AF" w:rsidP="00951936">
      <w:pPr>
        <w:jc w:val="both"/>
        <w:rPr>
          <w:sz w:val="20"/>
          <w:lang w:val="en-GB"/>
        </w:rPr>
      </w:pPr>
    </w:p>
    <w:p w14:paraId="472E598A" w14:textId="77777777" w:rsidR="009803AF" w:rsidRPr="00A073C5" w:rsidRDefault="009803AF" w:rsidP="00951936">
      <w:pPr>
        <w:jc w:val="both"/>
        <w:rPr>
          <w:sz w:val="20"/>
          <w:lang w:val="en-GB"/>
        </w:rPr>
      </w:pPr>
    </w:p>
    <w:p w14:paraId="582DE729" w14:textId="77777777" w:rsidR="009803AF" w:rsidRPr="00A073C5" w:rsidRDefault="009803AF" w:rsidP="00951936">
      <w:pPr>
        <w:jc w:val="both"/>
        <w:rPr>
          <w:sz w:val="20"/>
          <w:lang w:val="en-GB"/>
        </w:rPr>
      </w:pPr>
    </w:p>
    <w:p w14:paraId="7409FC8A" w14:textId="77777777" w:rsidR="009803AF" w:rsidRPr="00A073C5" w:rsidRDefault="009803AF" w:rsidP="00951936">
      <w:pPr>
        <w:jc w:val="both"/>
        <w:rPr>
          <w:sz w:val="20"/>
          <w:lang w:val="en-GB"/>
        </w:rPr>
      </w:pPr>
    </w:p>
    <w:p w14:paraId="3E2A2282" w14:textId="77777777" w:rsidR="009803AF" w:rsidRPr="00A073C5" w:rsidRDefault="009803AF" w:rsidP="00951936">
      <w:pPr>
        <w:jc w:val="both"/>
        <w:rPr>
          <w:sz w:val="20"/>
          <w:lang w:val="en-GB"/>
        </w:rPr>
      </w:pPr>
    </w:p>
    <w:p w14:paraId="717AB01D" w14:textId="77777777" w:rsidR="009803AF" w:rsidRPr="00A073C5" w:rsidRDefault="009803AF" w:rsidP="00951936">
      <w:pPr>
        <w:jc w:val="both"/>
        <w:rPr>
          <w:sz w:val="20"/>
          <w:lang w:val="en-GB"/>
        </w:rPr>
      </w:pPr>
    </w:p>
    <w:p w14:paraId="0AC32F0A" w14:textId="77777777" w:rsidR="009803AF" w:rsidRPr="00A073C5" w:rsidRDefault="009803AF" w:rsidP="00951936">
      <w:pPr>
        <w:jc w:val="both"/>
        <w:rPr>
          <w:sz w:val="20"/>
          <w:lang w:val="en-GB"/>
        </w:rPr>
      </w:pPr>
    </w:p>
    <w:p w14:paraId="7CF058B0" w14:textId="77777777" w:rsidR="009803AF" w:rsidRPr="00A073C5" w:rsidRDefault="009803AF" w:rsidP="00951936">
      <w:pPr>
        <w:jc w:val="both"/>
        <w:rPr>
          <w:sz w:val="20"/>
          <w:lang w:val="en-GB"/>
        </w:rPr>
      </w:pPr>
    </w:p>
    <w:p w14:paraId="2B8751C6" w14:textId="77777777" w:rsidR="009803AF" w:rsidRPr="00A073C5" w:rsidRDefault="009803AF" w:rsidP="00951936">
      <w:pPr>
        <w:jc w:val="both"/>
        <w:rPr>
          <w:sz w:val="20"/>
          <w:lang w:val="en-GB"/>
        </w:rPr>
      </w:pPr>
    </w:p>
    <w:p w14:paraId="0158D9E6" w14:textId="77777777" w:rsidR="009803AF" w:rsidRPr="00A073C5" w:rsidRDefault="009803AF" w:rsidP="00951936">
      <w:pPr>
        <w:jc w:val="both"/>
        <w:rPr>
          <w:sz w:val="20"/>
          <w:lang w:val="en-GB"/>
        </w:rPr>
      </w:pPr>
    </w:p>
    <w:p w14:paraId="48ABEC2D" w14:textId="77777777" w:rsidR="009803AF" w:rsidRPr="00A073C5" w:rsidRDefault="009803AF" w:rsidP="00951936">
      <w:pPr>
        <w:jc w:val="both"/>
        <w:rPr>
          <w:sz w:val="20"/>
          <w:lang w:val="en-GB"/>
        </w:rPr>
      </w:pPr>
    </w:p>
    <w:p w14:paraId="069046DB" w14:textId="77777777" w:rsidR="009803AF" w:rsidRPr="00A073C5" w:rsidRDefault="009803AF" w:rsidP="00951936">
      <w:pPr>
        <w:jc w:val="both"/>
        <w:rPr>
          <w:sz w:val="20"/>
          <w:lang w:val="en-GB"/>
        </w:rPr>
      </w:pPr>
    </w:p>
    <w:p w14:paraId="67FAE997" w14:textId="77777777" w:rsidR="009803AF" w:rsidRPr="00A073C5" w:rsidRDefault="009803AF" w:rsidP="00951936">
      <w:pPr>
        <w:jc w:val="both"/>
        <w:rPr>
          <w:sz w:val="20"/>
          <w:lang w:val="en-GB"/>
        </w:rPr>
      </w:pPr>
    </w:p>
    <w:p w14:paraId="1FE0423D" w14:textId="77777777" w:rsidR="009803AF" w:rsidRPr="00A073C5" w:rsidRDefault="009803AF" w:rsidP="00951936">
      <w:pPr>
        <w:jc w:val="both"/>
        <w:rPr>
          <w:sz w:val="20"/>
          <w:lang w:val="en-GB"/>
        </w:rPr>
      </w:pPr>
    </w:p>
    <w:p w14:paraId="7959E5B7" w14:textId="77777777" w:rsidR="009803AF" w:rsidRPr="00A073C5" w:rsidRDefault="009803AF" w:rsidP="00951936">
      <w:pPr>
        <w:jc w:val="both"/>
        <w:rPr>
          <w:sz w:val="20"/>
          <w:lang w:val="en-GB"/>
        </w:rPr>
      </w:pPr>
    </w:p>
    <w:p w14:paraId="08CE893B" w14:textId="77777777" w:rsidR="00951936" w:rsidRPr="00A073C5" w:rsidRDefault="00951936" w:rsidP="00951936">
      <w:pPr>
        <w:jc w:val="both"/>
        <w:rPr>
          <w:sz w:val="20"/>
          <w:lang w:val="en-GB"/>
        </w:rPr>
      </w:pPr>
    </w:p>
    <w:p w14:paraId="767357B3" w14:textId="77777777" w:rsidR="009803AF" w:rsidRPr="00A073C5" w:rsidRDefault="00951936" w:rsidP="00951936">
      <w:pPr>
        <w:jc w:val="both"/>
        <w:rPr>
          <w:sz w:val="20"/>
          <w:lang w:val="en-GB"/>
        </w:rPr>
      </w:pPr>
      <w:r w:rsidRPr="00A073C5">
        <w:rPr>
          <w:sz w:val="20"/>
          <w:lang w:val="en-GB"/>
        </w:rPr>
        <w:t>__________</w:t>
      </w:r>
    </w:p>
    <w:p w14:paraId="41F861DE" w14:textId="77777777" w:rsidR="009803AF" w:rsidRPr="00A073C5" w:rsidRDefault="009803AF" w:rsidP="00951936">
      <w:pPr>
        <w:jc w:val="both"/>
        <w:rPr>
          <w:sz w:val="20"/>
          <w:lang w:val="en-GB"/>
        </w:rPr>
      </w:pPr>
    </w:p>
    <w:p w14:paraId="70CF5497" w14:textId="77777777" w:rsidR="00586B1F" w:rsidRPr="00A073C5" w:rsidRDefault="00586B1F" w:rsidP="00951936">
      <w:pPr>
        <w:jc w:val="both"/>
        <w:rPr>
          <w:sz w:val="20"/>
          <w:lang w:val="en-GB"/>
        </w:rPr>
      </w:pPr>
    </w:p>
    <w:p w14:paraId="5CED27FB" w14:textId="77777777" w:rsidR="009803AF" w:rsidRPr="00A073C5" w:rsidRDefault="009803AF" w:rsidP="00951936">
      <w:pPr>
        <w:ind w:firstLine="720"/>
        <w:jc w:val="both"/>
        <w:rPr>
          <w:sz w:val="20"/>
          <w:lang w:val="en-GB"/>
        </w:rPr>
      </w:pPr>
      <w:r w:rsidRPr="00A073C5">
        <w:rPr>
          <w:sz w:val="20"/>
          <w:vertAlign w:val="superscript"/>
          <w:lang w:val="en-GB"/>
        </w:rPr>
        <w:t>1</w:t>
      </w:r>
      <w:r w:rsidR="00951936" w:rsidRPr="00A073C5">
        <w:rPr>
          <w:sz w:val="20"/>
          <w:vertAlign w:val="superscript"/>
          <w:lang w:val="en-GB"/>
        </w:rPr>
        <w:t>  </w:t>
      </w:r>
      <w:r w:rsidRPr="00A073C5">
        <w:rPr>
          <w:sz w:val="20"/>
          <w:lang w:val="en-GB"/>
        </w:rPr>
        <w:t>The United Kingdom declared denunciation to be effective also in respect of:</w:t>
      </w:r>
    </w:p>
    <w:p w14:paraId="11239D3B" w14:textId="77777777" w:rsidR="009803AF" w:rsidRPr="00A073C5" w:rsidRDefault="009803AF" w:rsidP="00951936">
      <w:pPr>
        <w:jc w:val="both"/>
        <w:rPr>
          <w:sz w:val="20"/>
          <w:lang w:val="en-GB"/>
        </w:rPr>
      </w:pPr>
    </w:p>
    <w:tbl>
      <w:tblPr>
        <w:tblW w:w="8930" w:type="dxa"/>
        <w:tblInd w:w="817" w:type="dxa"/>
        <w:tblLook w:val="01E0" w:firstRow="1" w:lastRow="1" w:firstColumn="1" w:lastColumn="1" w:noHBand="0" w:noVBand="0"/>
      </w:tblPr>
      <w:tblGrid>
        <w:gridCol w:w="4253"/>
        <w:gridCol w:w="4677"/>
      </w:tblGrid>
      <w:tr w:rsidR="00586B1F" w:rsidRPr="00A073C5" w14:paraId="025208BF" w14:textId="77777777" w:rsidTr="00CA1FF3">
        <w:tc>
          <w:tcPr>
            <w:tcW w:w="4253" w:type="dxa"/>
            <w:shd w:val="clear" w:color="auto" w:fill="auto"/>
          </w:tcPr>
          <w:p w14:paraId="1E539A21" w14:textId="77777777" w:rsidR="00586B1F" w:rsidRPr="00A073C5" w:rsidRDefault="00586B1F" w:rsidP="00CA1FF3">
            <w:pPr>
              <w:spacing w:line="221" w:lineRule="auto"/>
              <w:jc w:val="both"/>
              <w:rPr>
                <w:sz w:val="20"/>
                <w:lang w:val="en-GB"/>
              </w:rPr>
            </w:pPr>
            <w:r w:rsidRPr="00A073C5">
              <w:rPr>
                <w:sz w:val="20"/>
                <w:lang w:val="en-GB"/>
              </w:rPr>
              <w:t>Anguilla</w:t>
            </w:r>
          </w:p>
        </w:tc>
        <w:tc>
          <w:tcPr>
            <w:tcW w:w="4677" w:type="dxa"/>
            <w:shd w:val="clear" w:color="auto" w:fill="auto"/>
          </w:tcPr>
          <w:p w14:paraId="084CB896" w14:textId="77777777" w:rsidR="00586B1F" w:rsidRPr="00A073C5" w:rsidRDefault="00586B1F" w:rsidP="00CA1FF3">
            <w:pPr>
              <w:spacing w:line="221" w:lineRule="auto"/>
              <w:jc w:val="both"/>
              <w:rPr>
                <w:sz w:val="20"/>
                <w:lang w:val="en-GB"/>
              </w:rPr>
            </w:pPr>
            <w:r w:rsidRPr="00A073C5">
              <w:rPr>
                <w:sz w:val="20"/>
                <w:lang w:val="en-GB"/>
              </w:rPr>
              <w:t>Montserrat</w:t>
            </w:r>
          </w:p>
        </w:tc>
      </w:tr>
      <w:tr w:rsidR="00586B1F" w:rsidRPr="00A073C5" w14:paraId="7BE0C7F2" w14:textId="77777777" w:rsidTr="00CA1FF3">
        <w:tc>
          <w:tcPr>
            <w:tcW w:w="4253" w:type="dxa"/>
            <w:shd w:val="clear" w:color="auto" w:fill="auto"/>
          </w:tcPr>
          <w:p w14:paraId="202627FC" w14:textId="77777777" w:rsidR="00586B1F" w:rsidRPr="00A073C5" w:rsidRDefault="00586B1F" w:rsidP="00CA1FF3">
            <w:pPr>
              <w:spacing w:line="221" w:lineRule="auto"/>
              <w:jc w:val="both"/>
              <w:rPr>
                <w:sz w:val="20"/>
                <w:lang w:val="en-GB"/>
              </w:rPr>
            </w:pPr>
            <w:r w:rsidRPr="00A073C5">
              <w:rPr>
                <w:sz w:val="20"/>
                <w:lang w:val="en-GB"/>
              </w:rPr>
              <w:t>Bailiwick of Guernsey</w:t>
            </w:r>
          </w:p>
        </w:tc>
        <w:tc>
          <w:tcPr>
            <w:tcW w:w="4677" w:type="dxa"/>
            <w:shd w:val="clear" w:color="auto" w:fill="auto"/>
          </w:tcPr>
          <w:p w14:paraId="72D8A28C" w14:textId="77777777" w:rsidR="00586B1F" w:rsidRPr="00A073C5" w:rsidRDefault="00586B1F" w:rsidP="00CA1FF3">
            <w:pPr>
              <w:spacing w:line="221" w:lineRule="auto"/>
              <w:jc w:val="both"/>
              <w:rPr>
                <w:sz w:val="20"/>
                <w:lang w:val="en-GB"/>
              </w:rPr>
            </w:pPr>
            <w:r w:rsidRPr="00A073C5">
              <w:rPr>
                <w:sz w:val="20"/>
                <w:lang w:val="en-GB"/>
              </w:rPr>
              <w:t>Isle of Man</w:t>
            </w:r>
          </w:p>
        </w:tc>
      </w:tr>
      <w:tr w:rsidR="00586B1F" w:rsidRPr="00A073C5" w14:paraId="030DF161" w14:textId="77777777" w:rsidTr="00CA1FF3">
        <w:tc>
          <w:tcPr>
            <w:tcW w:w="4253" w:type="dxa"/>
            <w:shd w:val="clear" w:color="auto" w:fill="auto"/>
          </w:tcPr>
          <w:p w14:paraId="79638F1D" w14:textId="77777777" w:rsidR="00586B1F" w:rsidRPr="00A073C5" w:rsidRDefault="00586B1F" w:rsidP="00CA1FF3">
            <w:pPr>
              <w:spacing w:line="221" w:lineRule="auto"/>
              <w:jc w:val="both"/>
              <w:rPr>
                <w:sz w:val="20"/>
                <w:lang w:val="en-GB"/>
              </w:rPr>
            </w:pPr>
            <w:r w:rsidRPr="00A073C5">
              <w:rPr>
                <w:sz w:val="20"/>
                <w:lang w:val="en-GB"/>
              </w:rPr>
              <w:t>Bailiwick of Jersey</w:t>
            </w:r>
          </w:p>
        </w:tc>
        <w:tc>
          <w:tcPr>
            <w:tcW w:w="4677" w:type="dxa"/>
            <w:shd w:val="clear" w:color="auto" w:fill="auto"/>
          </w:tcPr>
          <w:p w14:paraId="7B7643A4" w14:textId="77777777" w:rsidR="00586B1F" w:rsidRPr="00A073C5" w:rsidRDefault="00586B1F" w:rsidP="00CA1FF3">
            <w:pPr>
              <w:spacing w:line="221" w:lineRule="auto"/>
              <w:jc w:val="both"/>
              <w:rPr>
                <w:sz w:val="20"/>
                <w:lang w:val="en-GB"/>
              </w:rPr>
            </w:pPr>
            <w:r w:rsidRPr="00A073C5">
              <w:rPr>
                <w:sz w:val="20"/>
                <w:lang w:val="en-GB"/>
              </w:rPr>
              <w:t>Pitcairn, Henderson, Ducie and Oeno Islands</w:t>
            </w:r>
          </w:p>
        </w:tc>
      </w:tr>
      <w:tr w:rsidR="00586B1F" w:rsidRPr="00A073C5" w14:paraId="3839243F" w14:textId="77777777" w:rsidTr="00CA1FF3">
        <w:tc>
          <w:tcPr>
            <w:tcW w:w="4253" w:type="dxa"/>
            <w:shd w:val="clear" w:color="auto" w:fill="auto"/>
          </w:tcPr>
          <w:p w14:paraId="48F1C106" w14:textId="77777777" w:rsidR="00586B1F" w:rsidRPr="00A073C5" w:rsidRDefault="00586B1F" w:rsidP="00CA1FF3">
            <w:pPr>
              <w:spacing w:line="221" w:lineRule="auto"/>
              <w:jc w:val="both"/>
              <w:rPr>
                <w:sz w:val="20"/>
                <w:lang w:val="en-GB"/>
              </w:rPr>
            </w:pPr>
            <w:r w:rsidRPr="00A073C5">
              <w:rPr>
                <w:sz w:val="20"/>
                <w:lang w:val="en-GB"/>
              </w:rPr>
              <w:t>Bermuda</w:t>
            </w:r>
          </w:p>
        </w:tc>
        <w:tc>
          <w:tcPr>
            <w:tcW w:w="4677" w:type="dxa"/>
            <w:shd w:val="clear" w:color="auto" w:fill="auto"/>
          </w:tcPr>
          <w:p w14:paraId="7D86D227" w14:textId="77777777" w:rsidR="00586B1F" w:rsidRPr="00A073C5" w:rsidRDefault="00EC7F4E" w:rsidP="00CA1FF3">
            <w:pPr>
              <w:spacing w:line="221" w:lineRule="auto"/>
              <w:jc w:val="both"/>
              <w:rPr>
                <w:sz w:val="20"/>
                <w:lang w:val="en-GB"/>
              </w:rPr>
            </w:pPr>
            <w:r w:rsidRPr="00A073C5">
              <w:rPr>
                <w:sz w:val="20"/>
                <w:lang w:val="en-GB"/>
              </w:rPr>
              <w:t>St. Helena, Ascension and Tristan da Cunha</w:t>
            </w:r>
            <w:r w:rsidRPr="00A073C5">
              <w:rPr>
                <w:sz w:val="20"/>
                <w:vertAlign w:val="superscript"/>
                <w:lang w:val="en-GB"/>
              </w:rPr>
              <w:t xml:space="preserve"> </w:t>
            </w:r>
            <w:r w:rsidR="00796AB7" w:rsidRPr="00A073C5">
              <w:rPr>
                <w:sz w:val="20"/>
                <w:vertAlign w:val="superscript"/>
                <w:lang w:val="en-GB"/>
              </w:rPr>
              <w:t>**</w:t>
            </w:r>
          </w:p>
        </w:tc>
      </w:tr>
      <w:tr w:rsidR="00586B1F" w:rsidRPr="00A073C5" w14:paraId="2CE5F487" w14:textId="77777777" w:rsidTr="00CA1FF3">
        <w:tc>
          <w:tcPr>
            <w:tcW w:w="4253" w:type="dxa"/>
            <w:shd w:val="clear" w:color="auto" w:fill="auto"/>
          </w:tcPr>
          <w:p w14:paraId="033044F4" w14:textId="77777777" w:rsidR="00586B1F" w:rsidRPr="00A073C5" w:rsidRDefault="00586B1F" w:rsidP="00CA1FF3">
            <w:pPr>
              <w:spacing w:line="221" w:lineRule="auto"/>
              <w:jc w:val="both"/>
              <w:rPr>
                <w:sz w:val="20"/>
                <w:vertAlign w:val="superscript"/>
                <w:lang w:val="en-GB"/>
              </w:rPr>
            </w:pPr>
            <w:r w:rsidRPr="00A073C5">
              <w:rPr>
                <w:sz w:val="20"/>
                <w:lang w:val="en-GB"/>
              </w:rPr>
              <w:t>British Indian Ocean Territory</w:t>
            </w:r>
          </w:p>
        </w:tc>
        <w:tc>
          <w:tcPr>
            <w:tcW w:w="4677" w:type="dxa"/>
            <w:shd w:val="clear" w:color="auto" w:fill="auto"/>
          </w:tcPr>
          <w:p w14:paraId="6DD203BA" w14:textId="77777777" w:rsidR="00586B1F" w:rsidRPr="00A073C5" w:rsidRDefault="00586B1F" w:rsidP="00CA1FF3">
            <w:pPr>
              <w:spacing w:line="221" w:lineRule="auto"/>
              <w:jc w:val="both"/>
              <w:rPr>
                <w:sz w:val="20"/>
                <w:lang w:val="en-GB"/>
              </w:rPr>
            </w:pPr>
            <w:r w:rsidRPr="00A073C5">
              <w:rPr>
                <w:sz w:val="20"/>
                <w:lang w:val="en-GB"/>
              </w:rPr>
              <w:t>South Georgia and South Sandwich Islands</w:t>
            </w:r>
          </w:p>
        </w:tc>
      </w:tr>
      <w:tr w:rsidR="00586B1F" w:rsidRPr="00A073C5" w14:paraId="682753D1" w14:textId="77777777" w:rsidTr="00CA1FF3">
        <w:tc>
          <w:tcPr>
            <w:tcW w:w="4253" w:type="dxa"/>
            <w:shd w:val="clear" w:color="auto" w:fill="auto"/>
          </w:tcPr>
          <w:p w14:paraId="0CE2B67D" w14:textId="77777777" w:rsidR="00586B1F" w:rsidRPr="00A073C5" w:rsidRDefault="00586B1F" w:rsidP="00CA1FF3">
            <w:pPr>
              <w:spacing w:line="221" w:lineRule="auto"/>
              <w:jc w:val="both"/>
              <w:rPr>
                <w:sz w:val="20"/>
                <w:lang w:val="en-GB"/>
              </w:rPr>
            </w:pPr>
            <w:r w:rsidRPr="00A073C5">
              <w:rPr>
                <w:sz w:val="20"/>
                <w:lang w:val="en-GB"/>
              </w:rPr>
              <w:t>British Virgin Islands</w:t>
            </w:r>
          </w:p>
        </w:tc>
        <w:tc>
          <w:tcPr>
            <w:tcW w:w="4677" w:type="dxa"/>
            <w:shd w:val="clear" w:color="auto" w:fill="auto"/>
          </w:tcPr>
          <w:p w14:paraId="707F8BE9" w14:textId="77777777" w:rsidR="00586B1F" w:rsidRPr="00A073C5" w:rsidRDefault="00586B1F" w:rsidP="00CA1FF3">
            <w:pPr>
              <w:spacing w:line="221" w:lineRule="auto"/>
              <w:jc w:val="both"/>
              <w:rPr>
                <w:sz w:val="20"/>
                <w:lang w:val="en-GB"/>
              </w:rPr>
            </w:pPr>
            <w:r w:rsidRPr="00A073C5">
              <w:rPr>
                <w:sz w:val="20"/>
                <w:lang w:val="en-GB"/>
              </w:rPr>
              <w:t>Turks and Caicos Islands</w:t>
            </w:r>
          </w:p>
        </w:tc>
      </w:tr>
      <w:tr w:rsidR="00586B1F" w:rsidRPr="00A073C5" w14:paraId="3821231E" w14:textId="77777777" w:rsidTr="00CA1FF3">
        <w:tc>
          <w:tcPr>
            <w:tcW w:w="4253" w:type="dxa"/>
            <w:shd w:val="clear" w:color="auto" w:fill="auto"/>
          </w:tcPr>
          <w:p w14:paraId="47C7619A" w14:textId="77777777" w:rsidR="00586B1F" w:rsidRPr="00A073C5" w:rsidRDefault="00586B1F" w:rsidP="00CA1FF3">
            <w:pPr>
              <w:spacing w:line="221" w:lineRule="auto"/>
              <w:jc w:val="both"/>
              <w:rPr>
                <w:sz w:val="20"/>
                <w:lang w:val="en-GB"/>
              </w:rPr>
            </w:pPr>
            <w:r w:rsidRPr="00A073C5">
              <w:rPr>
                <w:sz w:val="20"/>
                <w:lang w:val="en-GB"/>
              </w:rPr>
              <w:t>Cayman Islands</w:t>
            </w:r>
          </w:p>
        </w:tc>
        <w:tc>
          <w:tcPr>
            <w:tcW w:w="4677" w:type="dxa"/>
            <w:shd w:val="clear" w:color="auto" w:fill="auto"/>
          </w:tcPr>
          <w:p w14:paraId="46F82145" w14:textId="77777777" w:rsidR="00586B1F" w:rsidRPr="00A073C5" w:rsidRDefault="00586B1F" w:rsidP="00CA1FF3">
            <w:pPr>
              <w:spacing w:line="221" w:lineRule="auto"/>
              <w:jc w:val="both"/>
              <w:rPr>
                <w:sz w:val="20"/>
                <w:lang w:val="en-GB"/>
              </w:rPr>
            </w:pPr>
            <w:r w:rsidRPr="00A073C5">
              <w:rPr>
                <w:sz w:val="20"/>
                <w:lang w:val="en-GB"/>
              </w:rPr>
              <w:t>United Kingdom Sovereign Base Areas of Akrotiri</w:t>
            </w:r>
          </w:p>
        </w:tc>
      </w:tr>
      <w:tr w:rsidR="00586B1F" w:rsidRPr="00A073C5" w14:paraId="35FB43EF" w14:textId="77777777" w:rsidTr="00CA1FF3">
        <w:tc>
          <w:tcPr>
            <w:tcW w:w="4253" w:type="dxa"/>
            <w:shd w:val="clear" w:color="auto" w:fill="auto"/>
          </w:tcPr>
          <w:p w14:paraId="6A4D0193" w14:textId="77777777" w:rsidR="00586B1F" w:rsidRPr="00A073C5" w:rsidRDefault="00586B1F" w:rsidP="00CA1FF3">
            <w:pPr>
              <w:spacing w:line="221" w:lineRule="auto"/>
              <w:jc w:val="both"/>
              <w:rPr>
                <w:sz w:val="20"/>
                <w:lang w:val="en-GB"/>
              </w:rPr>
            </w:pPr>
            <w:r w:rsidRPr="00A073C5">
              <w:rPr>
                <w:sz w:val="20"/>
                <w:lang w:val="en-GB"/>
              </w:rPr>
              <w:t>Falkland Islands</w:t>
            </w:r>
            <w:r w:rsidRPr="00A073C5">
              <w:rPr>
                <w:sz w:val="20"/>
                <w:vertAlign w:val="superscript"/>
                <w:lang w:val="en-GB"/>
              </w:rPr>
              <w:t>*</w:t>
            </w:r>
          </w:p>
        </w:tc>
        <w:tc>
          <w:tcPr>
            <w:tcW w:w="4677" w:type="dxa"/>
            <w:shd w:val="clear" w:color="auto" w:fill="auto"/>
          </w:tcPr>
          <w:p w14:paraId="27424FC7" w14:textId="77777777" w:rsidR="00586B1F" w:rsidRPr="00A073C5" w:rsidRDefault="00586B1F" w:rsidP="00CA1FF3">
            <w:pPr>
              <w:spacing w:line="221" w:lineRule="auto"/>
              <w:jc w:val="both"/>
              <w:rPr>
                <w:sz w:val="20"/>
                <w:lang w:val="en-GB"/>
              </w:rPr>
            </w:pPr>
            <w:r w:rsidRPr="00A073C5">
              <w:rPr>
                <w:sz w:val="20"/>
                <w:lang w:val="en-GB"/>
              </w:rPr>
              <w:t xml:space="preserve">   and Dhekelia in the Island of Cyprus</w:t>
            </w:r>
          </w:p>
        </w:tc>
      </w:tr>
      <w:tr w:rsidR="00586B1F" w:rsidRPr="00A073C5" w14:paraId="1A38EDAA" w14:textId="77777777" w:rsidTr="00CA1FF3">
        <w:tc>
          <w:tcPr>
            <w:tcW w:w="4253" w:type="dxa"/>
            <w:shd w:val="clear" w:color="auto" w:fill="auto"/>
          </w:tcPr>
          <w:p w14:paraId="0369FBF9" w14:textId="77777777" w:rsidR="00586B1F" w:rsidRPr="00A073C5" w:rsidRDefault="00586B1F" w:rsidP="00CA1FF3">
            <w:pPr>
              <w:spacing w:line="221" w:lineRule="auto"/>
              <w:jc w:val="both"/>
              <w:rPr>
                <w:sz w:val="20"/>
                <w:lang w:val="en-GB"/>
              </w:rPr>
            </w:pPr>
            <w:r w:rsidRPr="00A073C5">
              <w:rPr>
                <w:sz w:val="20"/>
                <w:lang w:val="en-GB"/>
              </w:rPr>
              <w:t>Gibraltar</w:t>
            </w:r>
          </w:p>
        </w:tc>
        <w:tc>
          <w:tcPr>
            <w:tcW w:w="4677" w:type="dxa"/>
            <w:shd w:val="clear" w:color="auto" w:fill="auto"/>
          </w:tcPr>
          <w:p w14:paraId="13F43243" w14:textId="77777777" w:rsidR="00586B1F" w:rsidRPr="00A073C5" w:rsidRDefault="00586B1F" w:rsidP="00CA1FF3">
            <w:pPr>
              <w:spacing w:line="221" w:lineRule="auto"/>
              <w:jc w:val="both"/>
              <w:rPr>
                <w:sz w:val="20"/>
                <w:lang w:val="en-GB"/>
              </w:rPr>
            </w:pPr>
          </w:p>
        </w:tc>
      </w:tr>
    </w:tbl>
    <w:p w14:paraId="15024483" w14:textId="77777777" w:rsidR="00586B1F" w:rsidRPr="00A073C5" w:rsidRDefault="00586B1F" w:rsidP="00951936">
      <w:pPr>
        <w:jc w:val="both"/>
        <w:rPr>
          <w:sz w:val="20"/>
          <w:lang w:val="en-GB"/>
        </w:rPr>
      </w:pPr>
    </w:p>
    <w:p w14:paraId="130B2072" w14:textId="2338E075" w:rsidR="009803AF" w:rsidRPr="00A073C5" w:rsidRDefault="009803AF" w:rsidP="00E26AFB">
      <w:pPr>
        <w:ind w:left="1440" w:hanging="720"/>
        <w:jc w:val="both"/>
        <w:rPr>
          <w:sz w:val="20"/>
          <w:lang w:val="en-GB"/>
        </w:rPr>
      </w:pPr>
      <w:r w:rsidRPr="00A073C5">
        <w:rPr>
          <w:sz w:val="20"/>
          <w:vertAlign w:val="superscript"/>
          <w:lang w:val="en-GB"/>
        </w:rPr>
        <w:t>*</w:t>
      </w:r>
      <w:r w:rsidR="00E26AFB" w:rsidRPr="00A073C5">
        <w:rPr>
          <w:sz w:val="20"/>
          <w:vertAlign w:val="superscript"/>
          <w:lang w:val="en-GB"/>
        </w:rPr>
        <w:tab/>
      </w:r>
      <w:r w:rsidRPr="00A073C5">
        <w:rPr>
          <w:sz w:val="20"/>
          <w:lang w:val="en-GB"/>
        </w:rPr>
        <w:t>A dispute exists between the Governments of Argentina and the United Kingdom of Great Britain and Northern Ireland concerning sovereignty over the Falkland Islands (Malvinas).</w:t>
      </w:r>
    </w:p>
    <w:p w14:paraId="2CE87A80" w14:textId="77777777" w:rsidR="00796AB7" w:rsidRPr="00A073C5" w:rsidRDefault="00796AB7" w:rsidP="00E26AFB">
      <w:pPr>
        <w:ind w:left="1440" w:hanging="720"/>
        <w:jc w:val="both"/>
        <w:rPr>
          <w:sz w:val="20"/>
          <w:lang w:val="en-GB"/>
        </w:rPr>
      </w:pPr>
    </w:p>
    <w:p w14:paraId="6DB0461B" w14:textId="77777777" w:rsidR="00796AB7" w:rsidRPr="00A073C5" w:rsidRDefault="00796AB7" w:rsidP="00E26AFB">
      <w:pPr>
        <w:ind w:left="1440" w:hanging="720"/>
        <w:jc w:val="both"/>
        <w:rPr>
          <w:sz w:val="20"/>
          <w:vertAlign w:val="superscript"/>
          <w:lang w:val="en-GB"/>
        </w:rPr>
      </w:pPr>
      <w:r w:rsidRPr="00A073C5">
        <w:rPr>
          <w:sz w:val="20"/>
          <w:vertAlign w:val="superscript"/>
          <w:lang w:val="en-GB"/>
        </w:rPr>
        <w:t>**</w:t>
      </w:r>
      <w:r w:rsidRPr="00A073C5">
        <w:rPr>
          <w:sz w:val="20"/>
          <w:vertAlign w:val="superscript"/>
          <w:lang w:val="en-GB"/>
        </w:rPr>
        <w:tab/>
      </w:r>
      <w:r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1E7E7033" w14:textId="77777777" w:rsidR="009803AF" w:rsidRPr="00A073C5" w:rsidRDefault="003D7367" w:rsidP="003D7367">
      <w:pPr>
        <w:jc w:val="both"/>
        <w:rPr>
          <w:sz w:val="20"/>
          <w:lang w:val="en-GB"/>
        </w:rPr>
      </w:pPr>
      <w:r w:rsidRPr="00A073C5">
        <w:rPr>
          <w:sz w:val="20"/>
          <w:lang w:val="en-GB"/>
        </w:rPr>
        <w:br w:type="page"/>
      </w:r>
    </w:p>
    <w:p w14:paraId="73A307B3" w14:textId="77777777" w:rsidR="009803AF" w:rsidRPr="00A073C5" w:rsidRDefault="009803AF" w:rsidP="00951936">
      <w:pPr>
        <w:jc w:val="center"/>
        <w:rPr>
          <w:b/>
          <w:sz w:val="20"/>
          <w:lang w:val="en-GB"/>
        </w:rPr>
      </w:pPr>
      <w:r w:rsidRPr="00A073C5">
        <w:rPr>
          <w:b/>
          <w:sz w:val="20"/>
          <w:lang w:val="en-GB"/>
        </w:rPr>
        <w:lastRenderedPageBreak/>
        <w:t>IV.  Declarations, Reservations and Statements</w:t>
      </w:r>
    </w:p>
    <w:p w14:paraId="506B608D" w14:textId="77777777" w:rsidR="009803AF" w:rsidRPr="00A073C5" w:rsidRDefault="009803AF" w:rsidP="00951936">
      <w:pPr>
        <w:jc w:val="center"/>
        <w:rPr>
          <w:sz w:val="20"/>
          <w:lang w:val="en-GB"/>
        </w:rPr>
      </w:pPr>
    </w:p>
    <w:p w14:paraId="4263EB3F" w14:textId="77777777" w:rsidR="009803AF" w:rsidRPr="00A073C5" w:rsidRDefault="009803AF" w:rsidP="00951936">
      <w:pPr>
        <w:jc w:val="center"/>
        <w:rPr>
          <w:sz w:val="20"/>
          <w:lang w:val="en-GB"/>
        </w:rPr>
      </w:pPr>
    </w:p>
    <w:p w14:paraId="0E44AA8E" w14:textId="77777777" w:rsidR="009803AF" w:rsidRPr="00A073C5" w:rsidRDefault="009803AF" w:rsidP="00951936">
      <w:pPr>
        <w:jc w:val="center"/>
        <w:rPr>
          <w:sz w:val="20"/>
          <w:lang w:val="en-GB"/>
        </w:rPr>
      </w:pPr>
      <w:r w:rsidRPr="00A073C5">
        <w:rPr>
          <w:b/>
          <w:sz w:val="20"/>
          <w:lang w:val="en-GB"/>
        </w:rPr>
        <w:t>FEDERAL REPUBLIC OF GERMANY</w:t>
      </w:r>
    </w:p>
    <w:p w14:paraId="7B4FB4D1" w14:textId="77777777" w:rsidR="009803AF" w:rsidRPr="00A073C5" w:rsidRDefault="009803AF" w:rsidP="00951936">
      <w:pPr>
        <w:jc w:val="both"/>
        <w:rPr>
          <w:sz w:val="20"/>
          <w:lang w:val="en-GB"/>
        </w:rPr>
      </w:pPr>
    </w:p>
    <w:p w14:paraId="3BD8AEB6" w14:textId="77777777" w:rsidR="009803AF" w:rsidRPr="00A073C5" w:rsidRDefault="009803AF" w:rsidP="00951936">
      <w:pPr>
        <w:ind w:firstLine="720"/>
        <w:jc w:val="both"/>
        <w:rPr>
          <w:sz w:val="20"/>
          <w:lang w:val="en-GB"/>
        </w:rPr>
      </w:pPr>
      <w:r w:rsidRPr="00A073C5">
        <w:rPr>
          <w:sz w:val="20"/>
          <w:lang w:val="en-GB"/>
        </w:rPr>
        <w:t>The instrument of ratification of the Federal Republic of Germany contains the following declaration in the English language:</w:t>
      </w:r>
    </w:p>
    <w:p w14:paraId="02B34E78" w14:textId="77777777" w:rsidR="009803AF" w:rsidRPr="00A073C5" w:rsidRDefault="009803AF" w:rsidP="00951936">
      <w:pPr>
        <w:jc w:val="both"/>
        <w:rPr>
          <w:sz w:val="20"/>
          <w:lang w:val="en-GB"/>
        </w:rPr>
      </w:pPr>
    </w:p>
    <w:p w14:paraId="33D5F69C" w14:textId="77777777" w:rsidR="009803AF" w:rsidRPr="00A073C5" w:rsidRDefault="009803AF" w:rsidP="00951936">
      <w:pPr>
        <w:ind w:left="720"/>
        <w:jc w:val="both"/>
        <w:rPr>
          <w:sz w:val="20"/>
          <w:lang w:val="en-GB"/>
        </w:rPr>
      </w:pPr>
      <w:r w:rsidRPr="00A073C5">
        <w:rPr>
          <w:sz w:val="20"/>
          <w:lang w:val="en-GB"/>
        </w:rPr>
        <w:t xml:space="preserve">"… with effect </w:t>
      </w:r>
      <w:r w:rsidR="0020663F" w:rsidRPr="00A073C5">
        <w:rPr>
          <w:sz w:val="20"/>
          <w:lang w:val="en-GB"/>
        </w:rPr>
        <w:t>from</w:t>
      </w:r>
      <w:r w:rsidRPr="00A073C5">
        <w:rPr>
          <w:sz w:val="20"/>
          <w:lang w:val="en-GB"/>
        </w:rPr>
        <w:t xml:space="preserve"> the date on which the Protocol enters into force for the Federal Republic of Germany, it shall also apply to Berlin (West)."</w:t>
      </w:r>
    </w:p>
    <w:p w14:paraId="32628E2D" w14:textId="77777777" w:rsidR="009803AF" w:rsidRPr="00A073C5" w:rsidRDefault="009803AF" w:rsidP="00951936">
      <w:pPr>
        <w:jc w:val="both"/>
        <w:rPr>
          <w:sz w:val="20"/>
          <w:lang w:val="en-GB"/>
        </w:rPr>
      </w:pPr>
    </w:p>
    <w:p w14:paraId="09F5141E" w14:textId="77777777" w:rsidR="009803AF" w:rsidRPr="00A073C5" w:rsidRDefault="009803AF" w:rsidP="00951936">
      <w:pPr>
        <w:jc w:val="both"/>
        <w:rPr>
          <w:sz w:val="20"/>
          <w:lang w:val="en-GB"/>
        </w:rPr>
      </w:pPr>
    </w:p>
    <w:p w14:paraId="1A11661E" w14:textId="77777777" w:rsidR="009803AF" w:rsidRPr="00A073C5" w:rsidRDefault="009803AF" w:rsidP="00CB5703">
      <w:pPr>
        <w:jc w:val="center"/>
        <w:rPr>
          <w:b/>
          <w:bCs/>
          <w:sz w:val="20"/>
        </w:rPr>
      </w:pPr>
      <w:r w:rsidRPr="00A073C5">
        <w:rPr>
          <w:b/>
          <w:bCs/>
          <w:sz w:val="20"/>
        </w:rPr>
        <w:t>POLAND</w:t>
      </w:r>
    </w:p>
    <w:p w14:paraId="28874E9D" w14:textId="77777777" w:rsidR="009803AF" w:rsidRPr="00A073C5" w:rsidRDefault="009803AF" w:rsidP="00951936">
      <w:pPr>
        <w:jc w:val="both"/>
        <w:rPr>
          <w:sz w:val="20"/>
          <w:lang w:val="en-GB"/>
        </w:rPr>
      </w:pPr>
    </w:p>
    <w:p w14:paraId="69DF9BF9" w14:textId="77777777" w:rsidR="009803AF" w:rsidRPr="00A073C5" w:rsidRDefault="00B07B5D" w:rsidP="009639C0">
      <w:pPr>
        <w:ind w:firstLine="720"/>
        <w:jc w:val="both"/>
        <w:rPr>
          <w:sz w:val="20"/>
          <w:lang w:val="en-GB"/>
        </w:rPr>
      </w:pPr>
      <w:r w:rsidRPr="00A073C5">
        <w:rPr>
          <w:sz w:val="20"/>
          <w:lang w:val="en-GB"/>
        </w:rPr>
        <w:t>(F</w:t>
      </w:r>
      <w:r w:rsidR="009803AF" w:rsidRPr="00A073C5">
        <w:rPr>
          <w:sz w:val="20"/>
          <w:lang w:val="en-GB"/>
        </w:rPr>
        <w:t xml:space="preserve">or </w:t>
      </w:r>
      <w:r w:rsidR="00FC1B2A" w:rsidRPr="00A073C5">
        <w:rPr>
          <w:sz w:val="20"/>
          <w:lang w:val="en-GB"/>
        </w:rPr>
        <w:t>the</w:t>
      </w:r>
      <w:r w:rsidR="009803AF" w:rsidRPr="00A073C5">
        <w:rPr>
          <w:sz w:val="20"/>
          <w:lang w:val="en-GB"/>
        </w:rPr>
        <w:t xml:space="preserve"> text of a notification, see </w:t>
      </w:r>
      <w:r w:rsidRPr="00A073C5">
        <w:rPr>
          <w:sz w:val="20"/>
          <w:lang w:val="en-GB"/>
        </w:rPr>
        <w:t>section V of CLC PROT 1976).</w:t>
      </w:r>
    </w:p>
    <w:p w14:paraId="426F8F7A" w14:textId="77777777" w:rsidR="00D95B20" w:rsidRPr="00A073C5" w:rsidRDefault="00D95B20" w:rsidP="00951936">
      <w:pPr>
        <w:jc w:val="both"/>
        <w:rPr>
          <w:sz w:val="20"/>
          <w:lang w:val="en-GB"/>
        </w:rPr>
      </w:pPr>
    </w:p>
    <w:p w14:paraId="4CE00400" w14:textId="77777777" w:rsidR="005F09E1" w:rsidRPr="00A073C5" w:rsidRDefault="005F09E1" w:rsidP="00951936">
      <w:pPr>
        <w:jc w:val="both"/>
        <w:rPr>
          <w:sz w:val="20"/>
          <w:lang w:val="en-GB"/>
        </w:rPr>
      </w:pPr>
    </w:p>
    <w:p w14:paraId="4906552F" w14:textId="77777777" w:rsidR="005F09E1" w:rsidRPr="00A073C5" w:rsidRDefault="005F09E1" w:rsidP="00951936">
      <w:pPr>
        <w:jc w:val="both"/>
        <w:rPr>
          <w:sz w:val="20"/>
          <w:lang w:val="en-GB"/>
        </w:rPr>
        <w:sectPr w:rsidR="005F09E1" w:rsidRPr="00A073C5" w:rsidSect="004E1B9E">
          <w:headerReference w:type="even" r:id="rId128"/>
          <w:headerReference w:type="default" r:id="rId129"/>
          <w:headerReference w:type="first" r:id="rId130"/>
          <w:footerReference w:type="first" r:id="rId131"/>
          <w:footnotePr>
            <w:numRestart w:val="eachSect"/>
          </w:footnotePr>
          <w:endnotePr>
            <w:numFmt w:val="decimal"/>
          </w:endnotePr>
          <w:pgSz w:w="11905" w:h="16837" w:code="9"/>
          <w:pgMar w:top="576" w:right="1080" w:bottom="720" w:left="1440" w:header="576" w:footer="576" w:gutter="0"/>
          <w:cols w:space="720"/>
          <w:noEndnote/>
          <w:titlePg/>
        </w:sectPr>
      </w:pPr>
    </w:p>
    <w:p w14:paraId="12FEB61B" w14:textId="77777777" w:rsidR="009803AF" w:rsidRPr="00A073C5" w:rsidRDefault="009803AF" w:rsidP="00987470">
      <w:pPr>
        <w:jc w:val="both"/>
        <w:rPr>
          <w:bCs/>
          <w:sz w:val="20"/>
          <w:lang w:val="en-GB"/>
        </w:rPr>
      </w:pPr>
    </w:p>
    <w:p w14:paraId="509CEEF7" w14:textId="77777777" w:rsidR="009803AF" w:rsidRPr="00A073C5" w:rsidRDefault="009803AF" w:rsidP="00C12E12">
      <w:pPr>
        <w:jc w:val="center"/>
        <w:outlineLvl w:val="0"/>
        <w:rPr>
          <w:sz w:val="20"/>
          <w:lang w:val="en-GB"/>
        </w:rPr>
      </w:pPr>
      <w:bookmarkStart w:id="639" w:name="_Toc247624406"/>
      <w:bookmarkStart w:id="640" w:name="_Toc84950182"/>
      <w:r w:rsidRPr="00A073C5">
        <w:rPr>
          <w:b/>
          <w:sz w:val="20"/>
          <w:lang w:val="en-GB"/>
        </w:rPr>
        <w:t>PROTOCOL OF 1992 TO AMEND THE INTERNATIONAL CONVENTION ON THE</w:t>
      </w:r>
      <w:r w:rsidR="00C12E12" w:rsidRPr="00A073C5">
        <w:rPr>
          <w:b/>
          <w:sz w:val="20"/>
          <w:lang w:val="en-GB"/>
        </w:rPr>
        <w:t> </w:t>
      </w:r>
      <w:r w:rsidRPr="00A073C5">
        <w:rPr>
          <w:b/>
          <w:sz w:val="20"/>
          <w:lang w:val="en-GB"/>
        </w:rPr>
        <w:t>ESTABLISHMENT OF AN INTERNATIONAL FUND FOR COMPENSATION FOR</w:t>
      </w:r>
      <w:r w:rsidR="00C12E12" w:rsidRPr="00A073C5">
        <w:rPr>
          <w:b/>
          <w:sz w:val="20"/>
          <w:lang w:val="en-GB"/>
        </w:rPr>
        <w:t> </w:t>
      </w:r>
      <w:r w:rsidRPr="00A073C5">
        <w:rPr>
          <w:b/>
          <w:sz w:val="20"/>
          <w:lang w:val="en-GB"/>
        </w:rPr>
        <w:t>OIL POLLUTION DAMAGE, 1971</w:t>
      </w:r>
      <w:r w:rsidR="00BF1CA3" w:rsidRPr="00A073C5">
        <w:rPr>
          <w:b/>
          <w:sz w:val="20"/>
          <w:lang w:val="en-GB"/>
        </w:rPr>
        <w:t xml:space="preserve"> (FUND PROT 1992)</w:t>
      </w:r>
      <w:bookmarkEnd w:id="639"/>
      <w:bookmarkEnd w:id="640"/>
    </w:p>
    <w:p w14:paraId="2F886CAC" w14:textId="77777777" w:rsidR="009803AF" w:rsidRPr="00A073C5" w:rsidRDefault="009803AF" w:rsidP="00987470">
      <w:pPr>
        <w:jc w:val="center"/>
        <w:rPr>
          <w:sz w:val="20"/>
          <w:lang w:val="en-GB"/>
        </w:rPr>
      </w:pPr>
    </w:p>
    <w:p w14:paraId="1FBDCE64" w14:textId="77777777" w:rsidR="009803AF" w:rsidRPr="00A073C5" w:rsidRDefault="009803AF" w:rsidP="00987470">
      <w:pPr>
        <w:jc w:val="center"/>
        <w:rPr>
          <w:sz w:val="20"/>
          <w:lang w:val="en-GB"/>
        </w:rPr>
      </w:pPr>
      <w:r w:rsidRPr="00A073C5">
        <w:rPr>
          <w:sz w:val="20"/>
          <w:lang w:val="en-GB"/>
        </w:rPr>
        <w:t>Done at London, 27 November 1992</w:t>
      </w:r>
    </w:p>
    <w:p w14:paraId="4FA385E1" w14:textId="77777777" w:rsidR="009803AF" w:rsidRPr="00A073C5" w:rsidRDefault="009803AF" w:rsidP="00987470">
      <w:pPr>
        <w:jc w:val="center"/>
        <w:rPr>
          <w:sz w:val="20"/>
          <w:lang w:val="en-GB"/>
        </w:rPr>
      </w:pPr>
    </w:p>
    <w:p w14:paraId="4F53E161" w14:textId="77777777" w:rsidR="009803AF" w:rsidRPr="00A073C5" w:rsidRDefault="009803AF" w:rsidP="00987470">
      <w:pPr>
        <w:pBdr>
          <w:bottom w:val="single" w:sz="12" w:space="1" w:color="auto"/>
        </w:pBdr>
        <w:jc w:val="center"/>
        <w:rPr>
          <w:sz w:val="20"/>
          <w:lang w:val="en-GB"/>
        </w:rPr>
      </w:pPr>
      <w:r w:rsidRPr="00A073C5">
        <w:rPr>
          <w:b/>
          <w:sz w:val="20"/>
          <w:lang w:val="en-GB"/>
        </w:rPr>
        <w:t>Entry into force</w:t>
      </w:r>
      <w:r w:rsidRPr="00A073C5">
        <w:rPr>
          <w:sz w:val="20"/>
          <w:lang w:val="en-GB"/>
        </w:rPr>
        <w:t>:  30 May 1996</w:t>
      </w:r>
    </w:p>
    <w:p w14:paraId="5FFA1B81" w14:textId="77777777" w:rsidR="005C4EBC" w:rsidRPr="00A073C5" w:rsidRDefault="005C4EBC" w:rsidP="00987470">
      <w:pPr>
        <w:jc w:val="both"/>
        <w:rPr>
          <w:sz w:val="20"/>
          <w:u w:val="single"/>
          <w:lang w:val="en-GB"/>
        </w:rPr>
      </w:pPr>
    </w:p>
    <w:p w14:paraId="18FE18D4" w14:textId="77777777" w:rsidR="009803AF" w:rsidRPr="00A073C5" w:rsidRDefault="009803AF" w:rsidP="00987470">
      <w:pPr>
        <w:jc w:val="both"/>
        <w:rPr>
          <w:sz w:val="20"/>
          <w:lang w:val="en-GB"/>
        </w:rPr>
      </w:pPr>
      <w:r w:rsidRPr="00A073C5">
        <w:rPr>
          <w:b/>
          <w:sz w:val="20"/>
          <w:lang w:val="en-GB"/>
        </w:rPr>
        <w:t>Signature, ratification, acceptance, approval and accession</w:t>
      </w:r>
    </w:p>
    <w:p w14:paraId="670B453F" w14:textId="77777777" w:rsidR="009803AF" w:rsidRPr="00A073C5" w:rsidRDefault="009803AF" w:rsidP="00987470">
      <w:pPr>
        <w:jc w:val="both"/>
        <w:rPr>
          <w:sz w:val="20"/>
          <w:lang w:val="en-GB"/>
        </w:rPr>
      </w:pPr>
    </w:p>
    <w:p w14:paraId="366C5F9F" w14:textId="77777777" w:rsidR="009803AF" w:rsidRPr="00A073C5" w:rsidRDefault="009803AF" w:rsidP="00321401">
      <w:pPr>
        <w:rPr>
          <w:b/>
          <w:bCs/>
          <w:sz w:val="20"/>
        </w:rPr>
      </w:pPr>
      <w:r w:rsidRPr="00A073C5">
        <w:rPr>
          <w:b/>
          <w:bCs/>
          <w:sz w:val="20"/>
        </w:rPr>
        <w:t>Article 28</w:t>
      </w:r>
    </w:p>
    <w:p w14:paraId="769D3984" w14:textId="77777777" w:rsidR="009803AF" w:rsidRPr="00A073C5" w:rsidRDefault="009803AF" w:rsidP="00987470">
      <w:pPr>
        <w:jc w:val="both"/>
        <w:rPr>
          <w:sz w:val="20"/>
          <w:lang w:val="en-GB"/>
        </w:rPr>
      </w:pPr>
    </w:p>
    <w:p w14:paraId="08B4663B" w14:textId="77777777" w:rsidR="009803AF" w:rsidRPr="00A073C5" w:rsidRDefault="009803AF" w:rsidP="00987470">
      <w:pPr>
        <w:jc w:val="both"/>
        <w:rPr>
          <w:sz w:val="20"/>
          <w:lang w:val="en-GB"/>
        </w:rPr>
      </w:pPr>
      <w:r w:rsidRPr="00A073C5">
        <w:rPr>
          <w:sz w:val="20"/>
          <w:lang w:val="en-GB"/>
        </w:rPr>
        <w:t>1.</w:t>
      </w:r>
      <w:r w:rsidRPr="00A073C5">
        <w:rPr>
          <w:sz w:val="20"/>
          <w:lang w:val="en-GB"/>
        </w:rPr>
        <w:tab/>
        <w:t>This Protocol shall be open for signature at London from 15 January 1993 to 14 January 1994 by any State which has signed the 1992 Liability Convention.</w:t>
      </w:r>
    </w:p>
    <w:p w14:paraId="0BC2A0DB" w14:textId="77777777" w:rsidR="009803AF" w:rsidRPr="00A073C5" w:rsidRDefault="009803AF" w:rsidP="00987470">
      <w:pPr>
        <w:jc w:val="both"/>
        <w:rPr>
          <w:sz w:val="20"/>
          <w:lang w:val="en-GB"/>
        </w:rPr>
      </w:pPr>
    </w:p>
    <w:p w14:paraId="44A1A69C" w14:textId="77777777" w:rsidR="009803AF" w:rsidRPr="00A073C5" w:rsidRDefault="009803AF" w:rsidP="00987470">
      <w:pPr>
        <w:jc w:val="both"/>
        <w:rPr>
          <w:sz w:val="20"/>
          <w:lang w:val="en-GB"/>
        </w:rPr>
      </w:pPr>
      <w:r w:rsidRPr="00A073C5">
        <w:rPr>
          <w:sz w:val="20"/>
          <w:lang w:val="en-GB"/>
        </w:rPr>
        <w:t>2.</w:t>
      </w:r>
      <w:r w:rsidRPr="00A073C5">
        <w:rPr>
          <w:sz w:val="20"/>
          <w:lang w:val="en-GB"/>
        </w:rPr>
        <w:tab/>
        <w:t>Subject to paragraph 4, this Protocol shall be ratified, accepted or approved by States which have signed it.</w:t>
      </w:r>
    </w:p>
    <w:p w14:paraId="0881793B" w14:textId="77777777" w:rsidR="009803AF" w:rsidRPr="00A073C5" w:rsidRDefault="009803AF" w:rsidP="00987470">
      <w:pPr>
        <w:jc w:val="both"/>
        <w:rPr>
          <w:sz w:val="20"/>
          <w:lang w:val="en-GB"/>
        </w:rPr>
      </w:pPr>
    </w:p>
    <w:p w14:paraId="6A1475A4" w14:textId="77777777" w:rsidR="009803AF" w:rsidRPr="00A073C5" w:rsidRDefault="009803AF" w:rsidP="00987470">
      <w:pPr>
        <w:jc w:val="both"/>
        <w:rPr>
          <w:sz w:val="20"/>
          <w:lang w:val="en-GB"/>
        </w:rPr>
      </w:pPr>
      <w:r w:rsidRPr="00A073C5">
        <w:rPr>
          <w:sz w:val="20"/>
          <w:lang w:val="en-GB"/>
        </w:rPr>
        <w:t>3.</w:t>
      </w:r>
      <w:r w:rsidRPr="00A073C5">
        <w:rPr>
          <w:sz w:val="20"/>
          <w:lang w:val="en-GB"/>
        </w:rPr>
        <w:tab/>
        <w:t>Subject to paragraph 4, this Protocol is open for accession by States which did not sign it.</w:t>
      </w:r>
    </w:p>
    <w:p w14:paraId="2DF21109" w14:textId="77777777" w:rsidR="009803AF" w:rsidRPr="00A073C5" w:rsidRDefault="009803AF" w:rsidP="00987470">
      <w:pPr>
        <w:jc w:val="both"/>
        <w:rPr>
          <w:sz w:val="20"/>
          <w:lang w:val="en-GB"/>
        </w:rPr>
      </w:pPr>
    </w:p>
    <w:p w14:paraId="3A8454CC" w14:textId="77777777" w:rsidR="009803AF" w:rsidRPr="00A073C5" w:rsidRDefault="009803AF" w:rsidP="00987470">
      <w:pPr>
        <w:jc w:val="both"/>
        <w:rPr>
          <w:sz w:val="20"/>
          <w:lang w:val="en-GB"/>
        </w:rPr>
      </w:pPr>
      <w:r w:rsidRPr="00A073C5">
        <w:rPr>
          <w:sz w:val="20"/>
          <w:lang w:val="en-GB"/>
        </w:rPr>
        <w:t>4.</w:t>
      </w:r>
      <w:r w:rsidRPr="00A073C5">
        <w:rPr>
          <w:sz w:val="20"/>
          <w:lang w:val="en-GB"/>
        </w:rPr>
        <w:tab/>
        <w:t>This Protocol may be ratified, accepted, approved or acceded to only by States which have ratified, accepted, approved or acceded to the 1992 Liability Convention.</w:t>
      </w:r>
    </w:p>
    <w:p w14:paraId="01B5D760" w14:textId="77777777" w:rsidR="009803AF" w:rsidRPr="00A073C5" w:rsidRDefault="009803AF" w:rsidP="00987470">
      <w:pPr>
        <w:jc w:val="both"/>
        <w:rPr>
          <w:sz w:val="20"/>
          <w:lang w:val="en-GB"/>
        </w:rPr>
      </w:pPr>
    </w:p>
    <w:p w14:paraId="3814395E" w14:textId="77777777" w:rsidR="009803AF" w:rsidRPr="00A073C5" w:rsidRDefault="009803AF" w:rsidP="00987470">
      <w:pPr>
        <w:jc w:val="both"/>
        <w:rPr>
          <w:sz w:val="20"/>
          <w:lang w:val="en-GB"/>
        </w:rPr>
      </w:pPr>
      <w:r w:rsidRPr="00A073C5">
        <w:rPr>
          <w:sz w:val="20"/>
          <w:lang w:val="en-GB"/>
        </w:rPr>
        <w:t>5.</w:t>
      </w:r>
      <w:r w:rsidRPr="00A073C5">
        <w:rPr>
          <w:sz w:val="20"/>
          <w:lang w:val="en-GB"/>
        </w:rPr>
        <w:tab/>
        <w:t>Ratification, acceptance, approval or accession shall be effected by the deposit of a formal instrument to that effect with the Secretary</w:t>
      </w:r>
      <w:r w:rsidRPr="00A073C5">
        <w:rPr>
          <w:sz w:val="20"/>
          <w:lang w:val="en-GB"/>
        </w:rPr>
        <w:noBreakHyphen/>
        <w:t>General of the Organization.</w:t>
      </w:r>
    </w:p>
    <w:p w14:paraId="7AE9AD87" w14:textId="77777777" w:rsidR="009803AF" w:rsidRPr="00A073C5" w:rsidRDefault="009803AF" w:rsidP="00987470">
      <w:pPr>
        <w:jc w:val="both"/>
        <w:rPr>
          <w:sz w:val="20"/>
          <w:lang w:val="en-GB"/>
        </w:rPr>
      </w:pPr>
    </w:p>
    <w:p w14:paraId="71B317D7" w14:textId="77777777" w:rsidR="009803AF" w:rsidRPr="00A073C5" w:rsidRDefault="009803AF" w:rsidP="00987470">
      <w:pPr>
        <w:jc w:val="both"/>
        <w:rPr>
          <w:sz w:val="20"/>
          <w:lang w:val="en-GB"/>
        </w:rPr>
      </w:pPr>
      <w:r w:rsidRPr="00A073C5">
        <w:rPr>
          <w:sz w:val="20"/>
          <w:lang w:val="en-GB"/>
        </w:rPr>
        <w:t>6.</w:t>
      </w:r>
      <w:r w:rsidRPr="00A073C5">
        <w:rPr>
          <w:sz w:val="20"/>
          <w:lang w:val="en-GB"/>
        </w:rPr>
        <w:tab/>
        <w:t>A State which is a Party to this Protocol but is not a Party to the 197l Fund Convention shall be bound by the provisions of the 1971 Fund Convention as amended by this Protocol in relation to other Parties hereto, but shall not be bound by the provisions of the 1971 Fund Convention in relation to Parties thereto.</w:t>
      </w:r>
    </w:p>
    <w:p w14:paraId="7EA6806C" w14:textId="77777777" w:rsidR="009803AF" w:rsidRPr="00A073C5" w:rsidRDefault="009803AF" w:rsidP="00987470">
      <w:pPr>
        <w:jc w:val="both"/>
        <w:rPr>
          <w:sz w:val="20"/>
          <w:lang w:val="en-GB"/>
        </w:rPr>
      </w:pPr>
    </w:p>
    <w:p w14:paraId="5499B009" w14:textId="77777777" w:rsidR="009803AF" w:rsidRPr="00A073C5" w:rsidRDefault="009803AF" w:rsidP="00987470">
      <w:pPr>
        <w:jc w:val="both"/>
        <w:rPr>
          <w:sz w:val="20"/>
          <w:lang w:val="en-GB"/>
        </w:rPr>
      </w:pPr>
      <w:r w:rsidRPr="00A073C5">
        <w:rPr>
          <w:sz w:val="20"/>
          <w:lang w:val="en-GB"/>
        </w:rPr>
        <w:t>7.</w:t>
      </w:r>
      <w:r w:rsidRPr="00A073C5">
        <w:rPr>
          <w:sz w:val="20"/>
          <w:lang w:val="en-GB"/>
        </w:rPr>
        <w:tab/>
        <w:t>Any instrument of ratification, acceptance, approval or accession deposited after the entry into force of an amendment to the 1971 Fund Convention as amended by this Protocol shall be deemed to apply to the Convention so amended, as modified by such amendment.</w:t>
      </w:r>
    </w:p>
    <w:p w14:paraId="27032C67" w14:textId="77777777" w:rsidR="009803AF" w:rsidRPr="00A073C5" w:rsidRDefault="009803AF" w:rsidP="00987470">
      <w:pPr>
        <w:jc w:val="both"/>
        <w:rPr>
          <w:sz w:val="20"/>
          <w:lang w:val="en-GB"/>
        </w:rPr>
      </w:pPr>
    </w:p>
    <w:p w14:paraId="3FCB2ACF" w14:textId="77777777" w:rsidR="00253E2E" w:rsidRPr="00A073C5" w:rsidRDefault="00253E2E" w:rsidP="00987470">
      <w:pPr>
        <w:jc w:val="both"/>
        <w:rPr>
          <w:sz w:val="20"/>
          <w:lang w:val="en-GB"/>
        </w:rPr>
      </w:pPr>
    </w:p>
    <w:p w14:paraId="7036144C" w14:textId="77777777" w:rsidR="009803AF" w:rsidRPr="00A073C5" w:rsidRDefault="009803AF" w:rsidP="00987470">
      <w:pPr>
        <w:jc w:val="both"/>
        <w:rPr>
          <w:sz w:val="20"/>
          <w:lang w:val="en-GB"/>
        </w:rPr>
      </w:pPr>
      <w:r w:rsidRPr="00A073C5">
        <w:rPr>
          <w:b/>
          <w:sz w:val="20"/>
          <w:lang w:val="en-GB"/>
        </w:rPr>
        <w:t>Information on contributing oil</w:t>
      </w:r>
    </w:p>
    <w:p w14:paraId="65B5A44A" w14:textId="77777777" w:rsidR="009803AF" w:rsidRPr="00A073C5" w:rsidRDefault="009803AF" w:rsidP="00987470">
      <w:pPr>
        <w:jc w:val="both"/>
        <w:rPr>
          <w:sz w:val="20"/>
          <w:lang w:val="en-GB"/>
        </w:rPr>
      </w:pPr>
    </w:p>
    <w:p w14:paraId="046C8E51" w14:textId="77777777" w:rsidR="009803AF" w:rsidRPr="00A073C5" w:rsidRDefault="009803AF" w:rsidP="00321401">
      <w:pPr>
        <w:rPr>
          <w:b/>
          <w:bCs/>
          <w:sz w:val="20"/>
        </w:rPr>
      </w:pPr>
      <w:r w:rsidRPr="00A073C5">
        <w:rPr>
          <w:b/>
          <w:bCs/>
          <w:sz w:val="20"/>
        </w:rPr>
        <w:t>Article 29</w:t>
      </w:r>
    </w:p>
    <w:p w14:paraId="539C6E53" w14:textId="77777777" w:rsidR="009803AF" w:rsidRPr="00A073C5" w:rsidRDefault="009803AF" w:rsidP="00987470">
      <w:pPr>
        <w:jc w:val="both"/>
        <w:rPr>
          <w:sz w:val="20"/>
          <w:lang w:val="en-GB"/>
        </w:rPr>
      </w:pPr>
    </w:p>
    <w:p w14:paraId="33414922" w14:textId="77777777" w:rsidR="009803AF" w:rsidRPr="00A073C5" w:rsidRDefault="009803AF" w:rsidP="00987470">
      <w:pPr>
        <w:jc w:val="both"/>
        <w:rPr>
          <w:sz w:val="20"/>
          <w:lang w:val="en-GB"/>
        </w:rPr>
      </w:pPr>
      <w:r w:rsidRPr="00A073C5">
        <w:rPr>
          <w:sz w:val="20"/>
          <w:lang w:val="en-GB"/>
        </w:rPr>
        <w:t>1.</w:t>
      </w:r>
      <w:r w:rsidRPr="00A073C5">
        <w:rPr>
          <w:sz w:val="20"/>
          <w:lang w:val="en-GB"/>
        </w:rPr>
        <w:tab/>
        <w:t>Before this Protocol comes into force for a State, that State shall, when depositing an instrument referred to in Article 28, paragraph 5, and annually thereafter at a date to be determined by the Secretary</w:t>
      </w:r>
      <w:r w:rsidRPr="00A073C5">
        <w:rPr>
          <w:sz w:val="20"/>
          <w:lang w:val="en-GB"/>
        </w:rPr>
        <w:noBreakHyphen/>
        <w:t>General of the Organization, communicate to him the name and address of any person who in respect of that State would be liable to contribute to the Fund pursuant to Article 10 of the 1971 Fund Convention as amended by this Protocol as well as data on the relevant quantities of contributing oil received by any such person in the territory of that State during the preceding calendar year.</w:t>
      </w:r>
    </w:p>
    <w:p w14:paraId="6A9F752A" w14:textId="77777777" w:rsidR="009803AF" w:rsidRPr="00A073C5" w:rsidRDefault="009803AF" w:rsidP="00987470">
      <w:pPr>
        <w:jc w:val="both"/>
        <w:rPr>
          <w:sz w:val="20"/>
          <w:lang w:val="en-GB"/>
        </w:rPr>
      </w:pPr>
    </w:p>
    <w:p w14:paraId="025EC7F8" w14:textId="77777777" w:rsidR="009803AF" w:rsidRPr="00A073C5" w:rsidRDefault="009803AF" w:rsidP="00987470">
      <w:pPr>
        <w:jc w:val="both"/>
        <w:rPr>
          <w:sz w:val="20"/>
          <w:lang w:val="en-GB"/>
        </w:rPr>
      </w:pPr>
      <w:r w:rsidRPr="00A073C5">
        <w:rPr>
          <w:sz w:val="20"/>
          <w:lang w:val="en-GB"/>
        </w:rPr>
        <w:t>2.</w:t>
      </w:r>
      <w:r w:rsidRPr="00A073C5">
        <w:rPr>
          <w:sz w:val="20"/>
          <w:lang w:val="en-GB"/>
        </w:rPr>
        <w:tab/>
        <w:t>During the transitional period, the Director shall, for Parties, communicate annually to the Secretary</w:t>
      </w:r>
      <w:r w:rsidRPr="00A073C5">
        <w:rPr>
          <w:sz w:val="20"/>
          <w:lang w:val="en-GB"/>
        </w:rPr>
        <w:noBreakHyphen/>
        <w:t>General of the Organization data on quantities of contributing oil received by persons liable to contribute to the Fund pursuant to Article 10 of the 1971 Fund Convention as amended by this Protocol.</w:t>
      </w:r>
    </w:p>
    <w:p w14:paraId="092A244D" w14:textId="77777777" w:rsidR="009803AF" w:rsidRPr="00A073C5" w:rsidRDefault="009803AF" w:rsidP="00987470">
      <w:pPr>
        <w:jc w:val="both"/>
        <w:rPr>
          <w:sz w:val="20"/>
          <w:lang w:val="en-GB"/>
        </w:rPr>
      </w:pPr>
    </w:p>
    <w:p w14:paraId="30BF6216" w14:textId="77777777" w:rsidR="00253E2E" w:rsidRPr="00A073C5" w:rsidRDefault="00253E2E" w:rsidP="00987470">
      <w:pPr>
        <w:jc w:val="both"/>
        <w:rPr>
          <w:sz w:val="20"/>
          <w:lang w:val="en-GB"/>
        </w:rPr>
      </w:pPr>
    </w:p>
    <w:p w14:paraId="3922B4BC" w14:textId="77777777" w:rsidR="009803AF" w:rsidRPr="00A073C5" w:rsidRDefault="009803AF" w:rsidP="00987470">
      <w:pPr>
        <w:jc w:val="both"/>
        <w:rPr>
          <w:sz w:val="20"/>
          <w:lang w:val="en-GB"/>
        </w:rPr>
      </w:pPr>
      <w:r w:rsidRPr="00A073C5">
        <w:rPr>
          <w:b/>
          <w:sz w:val="20"/>
          <w:lang w:val="en-GB"/>
        </w:rPr>
        <w:t>Entry into force</w:t>
      </w:r>
    </w:p>
    <w:p w14:paraId="037C5738" w14:textId="77777777" w:rsidR="009803AF" w:rsidRPr="00A073C5" w:rsidRDefault="009803AF" w:rsidP="00987470">
      <w:pPr>
        <w:jc w:val="both"/>
        <w:rPr>
          <w:sz w:val="20"/>
          <w:lang w:val="en-GB"/>
        </w:rPr>
      </w:pPr>
    </w:p>
    <w:p w14:paraId="542AC314" w14:textId="77777777" w:rsidR="009803AF" w:rsidRPr="00A073C5" w:rsidRDefault="009803AF" w:rsidP="008A7E49">
      <w:pPr>
        <w:rPr>
          <w:b/>
          <w:bCs/>
          <w:sz w:val="20"/>
        </w:rPr>
      </w:pPr>
      <w:r w:rsidRPr="00A073C5">
        <w:rPr>
          <w:b/>
          <w:bCs/>
          <w:sz w:val="20"/>
        </w:rPr>
        <w:t>Article 30</w:t>
      </w:r>
    </w:p>
    <w:p w14:paraId="078AB7E7" w14:textId="77777777" w:rsidR="009803AF" w:rsidRPr="00A073C5" w:rsidRDefault="009803AF" w:rsidP="00987470">
      <w:pPr>
        <w:jc w:val="both"/>
        <w:rPr>
          <w:sz w:val="20"/>
          <w:lang w:val="en-GB"/>
        </w:rPr>
      </w:pPr>
    </w:p>
    <w:p w14:paraId="6FBDC007" w14:textId="77777777" w:rsidR="009803AF" w:rsidRPr="00A073C5" w:rsidRDefault="009803AF" w:rsidP="00987470">
      <w:pPr>
        <w:jc w:val="both"/>
        <w:rPr>
          <w:sz w:val="20"/>
          <w:lang w:val="en-GB"/>
        </w:rPr>
      </w:pPr>
      <w:r w:rsidRPr="00A073C5">
        <w:rPr>
          <w:sz w:val="20"/>
          <w:lang w:val="en-GB"/>
        </w:rPr>
        <w:t>1.</w:t>
      </w:r>
      <w:r w:rsidRPr="00A073C5">
        <w:rPr>
          <w:sz w:val="20"/>
          <w:lang w:val="en-GB"/>
        </w:rPr>
        <w:tab/>
        <w:t>This Protocol shall enter into force twelve months following the date on which the following requirements are fulfilled:</w:t>
      </w:r>
    </w:p>
    <w:p w14:paraId="5D7CC5B3" w14:textId="77777777" w:rsidR="009803AF" w:rsidRPr="00A073C5" w:rsidRDefault="009803AF" w:rsidP="00987470">
      <w:pPr>
        <w:jc w:val="both"/>
        <w:rPr>
          <w:sz w:val="20"/>
          <w:lang w:val="en-GB"/>
        </w:rPr>
      </w:pPr>
    </w:p>
    <w:p w14:paraId="16B9594B" w14:textId="77777777" w:rsidR="009803AF" w:rsidRPr="00A073C5" w:rsidRDefault="009803AF" w:rsidP="00987470">
      <w:pPr>
        <w:ind w:left="1440" w:hanging="720"/>
        <w:jc w:val="both"/>
        <w:rPr>
          <w:sz w:val="20"/>
          <w:lang w:val="en-GB"/>
        </w:rPr>
      </w:pPr>
      <w:r w:rsidRPr="00A073C5">
        <w:rPr>
          <w:sz w:val="20"/>
          <w:lang w:val="en-GB"/>
        </w:rPr>
        <w:t>(a)</w:t>
      </w:r>
      <w:r w:rsidRPr="00A073C5">
        <w:rPr>
          <w:sz w:val="20"/>
          <w:lang w:val="en-GB"/>
        </w:rPr>
        <w:tab/>
        <w:t>at least eight States have deposited instruments of ratification, acceptance, approval or accession with the Secretary</w:t>
      </w:r>
      <w:r w:rsidRPr="00A073C5">
        <w:rPr>
          <w:sz w:val="20"/>
          <w:lang w:val="en-GB"/>
        </w:rPr>
        <w:noBreakHyphen/>
        <w:t>General of the Organization; and</w:t>
      </w:r>
    </w:p>
    <w:p w14:paraId="5FA34FFC" w14:textId="77777777" w:rsidR="009803AF" w:rsidRPr="00A073C5" w:rsidRDefault="009803AF" w:rsidP="00987470">
      <w:pPr>
        <w:jc w:val="both"/>
        <w:rPr>
          <w:sz w:val="20"/>
          <w:lang w:val="en-GB"/>
        </w:rPr>
      </w:pPr>
    </w:p>
    <w:p w14:paraId="17406A2A" w14:textId="77777777" w:rsidR="009803AF" w:rsidRPr="00A073C5" w:rsidRDefault="00253E2E" w:rsidP="00987470">
      <w:pPr>
        <w:jc w:val="both"/>
        <w:rPr>
          <w:sz w:val="20"/>
          <w:lang w:val="en-GB"/>
        </w:rPr>
      </w:pPr>
      <w:r w:rsidRPr="00A073C5">
        <w:rPr>
          <w:sz w:val="20"/>
          <w:lang w:val="en-GB"/>
        </w:rPr>
        <w:br w:type="page"/>
      </w:r>
    </w:p>
    <w:p w14:paraId="1D358B27" w14:textId="77777777" w:rsidR="009803AF" w:rsidRPr="00A073C5" w:rsidRDefault="009803AF" w:rsidP="00987470">
      <w:pPr>
        <w:ind w:left="1440" w:hanging="720"/>
        <w:jc w:val="both"/>
        <w:rPr>
          <w:sz w:val="20"/>
          <w:lang w:val="en-GB"/>
        </w:rPr>
      </w:pPr>
      <w:r w:rsidRPr="00A073C5">
        <w:rPr>
          <w:sz w:val="20"/>
          <w:lang w:val="en-GB"/>
        </w:rPr>
        <w:lastRenderedPageBreak/>
        <w:t>(b)</w:t>
      </w:r>
      <w:r w:rsidRPr="00A073C5">
        <w:rPr>
          <w:sz w:val="20"/>
          <w:lang w:val="en-GB"/>
        </w:rPr>
        <w:tab/>
        <w:t>the Secretary</w:t>
      </w:r>
      <w:r w:rsidRPr="00A073C5">
        <w:rPr>
          <w:sz w:val="20"/>
          <w:lang w:val="en-GB"/>
        </w:rPr>
        <w:noBreakHyphen/>
        <w:t>General of the Organization has received information in accordance with article 29 that those persons who would be liable to contribute pursuant to article 10 of the 1971 Fund Convention as amended by this Protocol have received during the preceding calendar year a</w:t>
      </w:r>
      <w:r w:rsidR="00253E2E" w:rsidRPr="00A073C5">
        <w:rPr>
          <w:sz w:val="20"/>
          <w:lang w:val="en-GB"/>
        </w:rPr>
        <w:t xml:space="preserve"> total quantity of at least 450 </w:t>
      </w:r>
      <w:r w:rsidRPr="00A073C5">
        <w:rPr>
          <w:sz w:val="20"/>
          <w:lang w:val="en-GB"/>
        </w:rPr>
        <w:t>million tons of contributing oil.</w:t>
      </w:r>
    </w:p>
    <w:p w14:paraId="2A280BFE" w14:textId="77777777" w:rsidR="009803AF" w:rsidRPr="00A073C5" w:rsidRDefault="009803AF" w:rsidP="00987470">
      <w:pPr>
        <w:jc w:val="both"/>
        <w:rPr>
          <w:sz w:val="20"/>
          <w:lang w:val="en-GB"/>
        </w:rPr>
      </w:pPr>
    </w:p>
    <w:p w14:paraId="5D60EB49" w14:textId="77777777" w:rsidR="009803AF" w:rsidRPr="00A073C5" w:rsidRDefault="009803AF" w:rsidP="00987470">
      <w:pPr>
        <w:jc w:val="both"/>
        <w:rPr>
          <w:sz w:val="20"/>
          <w:lang w:val="en-GB"/>
        </w:rPr>
      </w:pPr>
      <w:r w:rsidRPr="00A073C5">
        <w:rPr>
          <w:sz w:val="20"/>
          <w:lang w:val="en-GB"/>
        </w:rPr>
        <w:t>2.</w:t>
      </w:r>
      <w:r w:rsidRPr="00A073C5">
        <w:rPr>
          <w:sz w:val="20"/>
          <w:lang w:val="en-GB"/>
        </w:rPr>
        <w:tab/>
        <w:t>However, this Protocol shall not enter into force before the 1992 Liability Convention has entered into force.</w:t>
      </w:r>
    </w:p>
    <w:p w14:paraId="6A2F2B74" w14:textId="77777777" w:rsidR="009803AF" w:rsidRPr="00A073C5" w:rsidRDefault="009803AF" w:rsidP="00987470">
      <w:pPr>
        <w:jc w:val="both"/>
        <w:rPr>
          <w:sz w:val="20"/>
          <w:lang w:val="en-GB"/>
        </w:rPr>
      </w:pPr>
    </w:p>
    <w:p w14:paraId="2EA2FC79" w14:textId="77777777" w:rsidR="009803AF" w:rsidRPr="00A073C5" w:rsidRDefault="009803AF" w:rsidP="00987470">
      <w:pPr>
        <w:jc w:val="both"/>
        <w:rPr>
          <w:sz w:val="20"/>
          <w:lang w:val="en-GB"/>
        </w:rPr>
      </w:pPr>
      <w:r w:rsidRPr="00A073C5">
        <w:rPr>
          <w:sz w:val="20"/>
          <w:lang w:val="en-GB"/>
        </w:rPr>
        <w:t>3.</w:t>
      </w:r>
      <w:r w:rsidRPr="00A073C5">
        <w:rPr>
          <w:sz w:val="20"/>
          <w:lang w:val="en-GB"/>
        </w:rPr>
        <w:tab/>
        <w:t>For each State which ratifies, accepts, approves or accedes to this Protocol after the conditions in paragraph 1 for entry into force have been met, the Protocol shall enter into force twelve months following the date of the deposit by such State of the appropriate instrument.</w:t>
      </w:r>
    </w:p>
    <w:p w14:paraId="3DBC870C" w14:textId="77777777" w:rsidR="009803AF" w:rsidRPr="00A073C5" w:rsidRDefault="009803AF" w:rsidP="00987470">
      <w:pPr>
        <w:jc w:val="both"/>
        <w:rPr>
          <w:sz w:val="20"/>
          <w:lang w:val="en-GB"/>
        </w:rPr>
      </w:pPr>
    </w:p>
    <w:p w14:paraId="0495B014" w14:textId="77777777" w:rsidR="009803AF" w:rsidRPr="00A073C5" w:rsidRDefault="009803AF" w:rsidP="00987470">
      <w:pPr>
        <w:jc w:val="both"/>
        <w:rPr>
          <w:sz w:val="20"/>
          <w:lang w:val="en-GB"/>
        </w:rPr>
      </w:pPr>
      <w:r w:rsidRPr="00A073C5">
        <w:rPr>
          <w:sz w:val="20"/>
          <w:lang w:val="en-GB"/>
        </w:rPr>
        <w:t>4.</w:t>
      </w:r>
      <w:r w:rsidRPr="00A073C5">
        <w:rPr>
          <w:sz w:val="20"/>
          <w:lang w:val="en-GB"/>
        </w:rPr>
        <w:tab/>
        <w:t>Any State may, at the time of the deposit of its instrument of ratification, acceptance, approval or accession in respect of this Protocol declare that such instrument shall not take effect for the purpose of this Article until the end of the six-month period in Article 31.</w:t>
      </w:r>
    </w:p>
    <w:p w14:paraId="7D90A523" w14:textId="77777777" w:rsidR="009803AF" w:rsidRPr="00A073C5" w:rsidRDefault="009803AF" w:rsidP="00987470">
      <w:pPr>
        <w:jc w:val="both"/>
        <w:rPr>
          <w:sz w:val="20"/>
          <w:lang w:val="en-GB"/>
        </w:rPr>
      </w:pPr>
    </w:p>
    <w:p w14:paraId="311C208F" w14:textId="77777777" w:rsidR="009803AF" w:rsidRPr="00A073C5" w:rsidRDefault="009803AF" w:rsidP="00987470">
      <w:pPr>
        <w:jc w:val="both"/>
        <w:rPr>
          <w:sz w:val="20"/>
          <w:lang w:val="en-GB"/>
        </w:rPr>
      </w:pPr>
      <w:r w:rsidRPr="00A073C5">
        <w:rPr>
          <w:sz w:val="20"/>
          <w:lang w:val="en-GB"/>
        </w:rPr>
        <w:t>5.</w:t>
      </w:r>
      <w:r w:rsidRPr="00A073C5">
        <w:rPr>
          <w:sz w:val="20"/>
          <w:lang w:val="en-GB"/>
        </w:rPr>
        <w:tab/>
        <w:t>Any State which has made a declaration in accordance with the preceding paragraph may withdraw it at any time by means of a notification addressed to the Secretary-General of the Organization.  Any such withdrawal shall take effect on the date the notification is received, and any State making such a withdrawal shall be deemed to have deposited its instrument of ratification, acceptance, approval or accession in respect of this Protocol on that date.</w:t>
      </w:r>
    </w:p>
    <w:p w14:paraId="1F19D6B5" w14:textId="77777777" w:rsidR="009803AF" w:rsidRPr="00A073C5" w:rsidRDefault="009803AF" w:rsidP="00987470">
      <w:pPr>
        <w:jc w:val="both"/>
        <w:rPr>
          <w:sz w:val="20"/>
          <w:lang w:val="en-GB"/>
        </w:rPr>
      </w:pPr>
    </w:p>
    <w:p w14:paraId="3D4E9F8B" w14:textId="77777777" w:rsidR="009803AF" w:rsidRPr="00A073C5" w:rsidRDefault="009803AF" w:rsidP="00987470">
      <w:pPr>
        <w:keepNext/>
        <w:keepLines/>
        <w:jc w:val="both"/>
        <w:rPr>
          <w:sz w:val="20"/>
          <w:lang w:val="en-GB"/>
        </w:rPr>
      </w:pPr>
      <w:r w:rsidRPr="00A073C5">
        <w:rPr>
          <w:sz w:val="20"/>
          <w:lang w:val="en-GB"/>
        </w:rPr>
        <w:t>6.</w:t>
      </w:r>
      <w:r w:rsidRPr="00A073C5">
        <w:rPr>
          <w:sz w:val="20"/>
          <w:lang w:val="en-GB"/>
        </w:rPr>
        <w:tab/>
        <w:t>Any State which has made a declaration under Article 13, paragraph 2, of the Protocol of 1992 to amend the 1969 Liability Convention shall be deemed to have also made a declaration under paragraph 4 of this Article.  Withdrawal of a declaration under the said Article 13, paragraph 2, shall be deemed to constitute withdrawal also under paragraph 5 of this Article.</w:t>
      </w:r>
    </w:p>
    <w:p w14:paraId="0C4B5D68" w14:textId="77777777" w:rsidR="009803AF" w:rsidRPr="00A073C5" w:rsidRDefault="009803AF" w:rsidP="00987470">
      <w:pPr>
        <w:keepLines/>
        <w:jc w:val="both"/>
        <w:rPr>
          <w:sz w:val="20"/>
          <w:lang w:val="en-GB"/>
        </w:rPr>
      </w:pPr>
    </w:p>
    <w:p w14:paraId="424B2451" w14:textId="77777777" w:rsidR="00253E2E" w:rsidRPr="00A073C5" w:rsidRDefault="00253E2E" w:rsidP="00987470">
      <w:pPr>
        <w:keepLines/>
        <w:jc w:val="both"/>
        <w:rPr>
          <w:sz w:val="20"/>
          <w:lang w:val="en-GB"/>
        </w:rPr>
      </w:pPr>
    </w:p>
    <w:p w14:paraId="57BD007B" w14:textId="77777777" w:rsidR="009803AF" w:rsidRPr="00A073C5" w:rsidRDefault="009803AF" w:rsidP="00987470">
      <w:pPr>
        <w:jc w:val="both"/>
        <w:rPr>
          <w:sz w:val="20"/>
          <w:lang w:val="en-GB"/>
        </w:rPr>
      </w:pPr>
      <w:r w:rsidRPr="00A073C5">
        <w:rPr>
          <w:b/>
          <w:sz w:val="20"/>
          <w:lang w:val="en-GB"/>
        </w:rPr>
        <w:t>Denunciation of the 1969 and 1971 Conventions</w:t>
      </w:r>
    </w:p>
    <w:p w14:paraId="08C84C59" w14:textId="77777777" w:rsidR="009803AF" w:rsidRPr="00A073C5" w:rsidRDefault="009803AF" w:rsidP="00987470">
      <w:pPr>
        <w:jc w:val="both"/>
        <w:rPr>
          <w:sz w:val="20"/>
          <w:lang w:val="en-GB"/>
        </w:rPr>
      </w:pPr>
    </w:p>
    <w:p w14:paraId="0725A7C2" w14:textId="77777777" w:rsidR="009803AF" w:rsidRPr="00A073C5" w:rsidRDefault="009803AF" w:rsidP="00253E2E">
      <w:pPr>
        <w:jc w:val="center"/>
        <w:rPr>
          <w:sz w:val="20"/>
          <w:lang w:val="en-GB"/>
        </w:rPr>
      </w:pPr>
      <w:r w:rsidRPr="00A073C5">
        <w:rPr>
          <w:b/>
          <w:sz w:val="20"/>
          <w:lang w:val="en-GB"/>
        </w:rPr>
        <w:t>Article 31</w:t>
      </w:r>
    </w:p>
    <w:p w14:paraId="4AA18482" w14:textId="77777777" w:rsidR="009803AF" w:rsidRPr="00A073C5" w:rsidRDefault="009803AF" w:rsidP="00987470">
      <w:pPr>
        <w:jc w:val="both"/>
        <w:rPr>
          <w:sz w:val="20"/>
          <w:lang w:val="en-GB"/>
        </w:rPr>
      </w:pPr>
    </w:p>
    <w:p w14:paraId="3165508F" w14:textId="77777777" w:rsidR="009803AF" w:rsidRPr="00A073C5" w:rsidRDefault="009803AF" w:rsidP="00987470">
      <w:pPr>
        <w:ind w:firstLine="720"/>
        <w:jc w:val="both"/>
        <w:rPr>
          <w:sz w:val="20"/>
          <w:lang w:val="en-GB"/>
        </w:rPr>
      </w:pPr>
      <w:r w:rsidRPr="00A073C5">
        <w:rPr>
          <w:sz w:val="20"/>
          <w:lang w:val="en-GB"/>
        </w:rPr>
        <w:t>Subject to Article 30, within six months following the date on which the following requirements are fulfilled:</w:t>
      </w:r>
    </w:p>
    <w:p w14:paraId="16D055EB" w14:textId="77777777" w:rsidR="009803AF" w:rsidRPr="00A073C5" w:rsidRDefault="009803AF" w:rsidP="00987470">
      <w:pPr>
        <w:jc w:val="both"/>
        <w:rPr>
          <w:sz w:val="20"/>
          <w:lang w:val="en-GB"/>
        </w:rPr>
      </w:pPr>
    </w:p>
    <w:p w14:paraId="517CD549" w14:textId="77777777" w:rsidR="009803AF" w:rsidRPr="00A073C5" w:rsidRDefault="009803AF" w:rsidP="00987470">
      <w:pPr>
        <w:ind w:left="1440" w:hanging="720"/>
        <w:jc w:val="both"/>
        <w:rPr>
          <w:sz w:val="20"/>
          <w:lang w:val="en-GB"/>
        </w:rPr>
      </w:pPr>
      <w:r w:rsidRPr="00A073C5">
        <w:rPr>
          <w:sz w:val="20"/>
          <w:lang w:val="en-GB"/>
        </w:rPr>
        <w:t>(a)</w:t>
      </w:r>
      <w:r w:rsidRPr="00A073C5">
        <w:rPr>
          <w:sz w:val="20"/>
          <w:lang w:val="en-GB"/>
        </w:rPr>
        <w:tab/>
        <w:t>at least eight States have become Parties to this Protocol or have deposited instruments of ratification, acceptance, approval or accession with the Secretary-General of the Organization, whether or not subject to Article 30, paragraph 4, and</w:t>
      </w:r>
    </w:p>
    <w:p w14:paraId="3D0F4536" w14:textId="77777777" w:rsidR="009803AF" w:rsidRPr="00A073C5" w:rsidRDefault="009803AF" w:rsidP="00987470">
      <w:pPr>
        <w:jc w:val="both"/>
        <w:rPr>
          <w:sz w:val="20"/>
          <w:lang w:val="en-GB"/>
        </w:rPr>
      </w:pPr>
    </w:p>
    <w:p w14:paraId="0DDEED7B" w14:textId="77777777" w:rsidR="009803AF" w:rsidRPr="00A073C5" w:rsidRDefault="009803AF" w:rsidP="00987470">
      <w:pPr>
        <w:ind w:left="1440" w:hanging="720"/>
        <w:jc w:val="both"/>
        <w:rPr>
          <w:sz w:val="20"/>
          <w:lang w:val="en-GB"/>
        </w:rPr>
      </w:pPr>
      <w:r w:rsidRPr="00A073C5">
        <w:rPr>
          <w:sz w:val="20"/>
          <w:lang w:val="en-GB"/>
        </w:rPr>
        <w:t>(b)</w:t>
      </w:r>
      <w:r w:rsidRPr="00A073C5">
        <w:rPr>
          <w:sz w:val="20"/>
          <w:lang w:val="en-GB"/>
        </w:rPr>
        <w:tab/>
        <w:t>the Secretary-General of the Organization has received information in accordance with Article 29 that those persons who are or would be liable to contribute pursuant to Article 10 of the 1971 Fund Convention as amended by this Protocol have received during the preceding calendar year a total quantity of at least 750 million tons of contributing oil;</w:t>
      </w:r>
    </w:p>
    <w:p w14:paraId="3C493863" w14:textId="77777777" w:rsidR="009803AF" w:rsidRPr="00A073C5" w:rsidRDefault="009803AF" w:rsidP="00987470">
      <w:pPr>
        <w:jc w:val="both"/>
        <w:rPr>
          <w:sz w:val="20"/>
          <w:lang w:val="en-GB"/>
        </w:rPr>
      </w:pPr>
    </w:p>
    <w:p w14:paraId="60050A5A" w14:textId="77777777" w:rsidR="009803AF" w:rsidRPr="00A073C5" w:rsidRDefault="009803AF" w:rsidP="00987470">
      <w:pPr>
        <w:jc w:val="both"/>
        <w:rPr>
          <w:sz w:val="20"/>
          <w:lang w:val="en-GB"/>
        </w:rPr>
      </w:pPr>
      <w:r w:rsidRPr="00A073C5">
        <w:rPr>
          <w:sz w:val="20"/>
          <w:lang w:val="en-GB"/>
        </w:rPr>
        <w:t>each Party to this Protocol and each State which has deposited an instrument of ratification, acceptance, approval or accession, whether or not subject to Article 30, paragraph 4, shall, if party thereto, denounce the 1971 Fund Convention and the 1969 Liability Convention with effect twelve months after the expiry of the above-mentioned six-month period.</w:t>
      </w:r>
    </w:p>
    <w:p w14:paraId="3C6AF71C" w14:textId="77777777" w:rsidR="009803AF" w:rsidRPr="00A073C5" w:rsidRDefault="009803AF" w:rsidP="00987470">
      <w:pPr>
        <w:jc w:val="both"/>
        <w:rPr>
          <w:sz w:val="20"/>
          <w:lang w:val="en-GB"/>
        </w:rPr>
      </w:pPr>
    </w:p>
    <w:p w14:paraId="6E96D3E5" w14:textId="77777777" w:rsidR="009803AF" w:rsidRPr="00A073C5" w:rsidRDefault="009803AF" w:rsidP="00987470">
      <w:pPr>
        <w:jc w:val="both"/>
        <w:rPr>
          <w:sz w:val="20"/>
          <w:lang w:val="en-GB"/>
        </w:rPr>
      </w:pPr>
    </w:p>
    <w:p w14:paraId="2B4BF985" w14:textId="77777777" w:rsidR="009803AF" w:rsidRPr="00A073C5" w:rsidRDefault="009803AF" w:rsidP="00987470">
      <w:pPr>
        <w:jc w:val="both"/>
        <w:rPr>
          <w:sz w:val="20"/>
          <w:lang w:val="en-GB"/>
        </w:rPr>
      </w:pPr>
    </w:p>
    <w:p w14:paraId="1CB02A93" w14:textId="77777777" w:rsidR="007734AD" w:rsidRPr="00A073C5" w:rsidRDefault="007734AD" w:rsidP="00987470">
      <w:pPr>
        <w:pBdr>
          <w:bottom w:val="single" w:sz="12" w:space="1" w:color="auto"/>
        </w:pBdr>
        <w:jc w:val="both"/>
        <w:rPr>
          <w:sz w:val="20"/>
          <w:lang w:val="en-GB"/>
        </w:rPr>
      </w:pPr>
    </w:p>
    <w:p w14:paraId="2D5E1947" w14:textId="77777777" w:rsidR="00887200" w:rsidRPr="00A073C5" w:rsidRDefault="00887200" w:rsidP="00987470">
      <w:pPr>
        <w:jc w:val="both"/>
        <w:rPr>
          <w:sz w:val="20"/>
          <w:u w:val="single"/>
          <w:lang w:val="en-GB"/>
        </w:rPr>
      </w:pPr>
    </w:p>
    <w:p w14:paraId="0DFC8466" w14:textId="77777777" w:rsidR="009803AF" w:rsidRPr="00A073C5" w:rsidRDefault="009803AF" w:rsidP="00987470">
      <w:pPr>
        <w:jc w:val="both"/>
        <w:rPr>
          <w:sz w:val="20"/>
          <w:lang w:val="en-GB"/>
        </w:rPr>
      </w:pPr>
      <w:r w:rsidRPr="00A073C5">
        <w:rPr>
          <w:sz w:val="20"/>
          <w:lang w:val="en-GB"/>
        </w:rPr>
        <w:t>I.</w:t>
      </w:r>
      <w:r w:rsidRPr="00A073C5">
        <w:rPr>
          <w:sz w:val="20"/>
          <w:lang w:val="en-GB"/>
        </w:rPr>
        <w:tab/>
        <w:t>Signatories</w:t>
      </w:r>
    </w:p>
    <w:p w14:paraId="2B6FFB19" w14:textId="77777777" w:rsidR="009803AF" w:rsidRPr="00A073C5" w:rsidRDefault="009803AF" w:rsidP="00987470">
      <w:pPr>
        <w:jc w:val="both"/>
        <w:rPr>
          <w:sz w:val="20"/>
          <w:lang w:val="en-GB"/>
        </w:rPr>
      </w:pPr>
    </w:p>
    <w:p w14:paraId="0200B0D9" w14:textId="77777777" w:rsidR="009803AF" w:rsidRPr="00A073C5" w:rsidRDefault="009803AF" w:rsidP="00987470">
      <w:pPr>
        <w:jc w:val="both"/>
        <w:rPr>
          <w:sz w:val="20"/>
          <w:lang w:val="en-GB"/>
        </w:rPr>
      </w:pPr>
      <w:r w:rsidRPr="00A073C5">
        <w:rPr>
          <w:sz w:val="20"/>
          <w:lang w:val="en-GB"/>
        </w:rPr>
        <w:t>II.</w:t>
      </w:r>
      <w:r w:rsidRPr="00A073C5">
        <w:rPr>
          <w:sz w:val="20"/>
          <w:lang w:val="en-GB"/>
        </w:rPr>
        <w:tab/>
        <w:t>Contracting States</w:t>
      </w:r>
    </w:p>
    <w:p w14:paraId="6F8D223C" w14:textId="77777777" w:rsidR="009803AF" w:rsidRPr="00A073C5" w:rsidRDefault="009803AF" w:rsidP="00987470">
      <w:pPr>
        <w:jc w:val="both"/>
        <w:rPr>
          <w:sz w:val="20"/>
          <w:lang w:val="en-GB"/>
        </w:rPr>
      </w:pPr>
    </w:p>
    <w:p w14:paraId="14675ADA" w14:textId="77777777" w:rsidR="009803AF" w:rsidRPr="00A073C5" w:rsidRDefault="009803AF" w:rsidP="00987470">
      <w:pPr>
        <w:jc w:val="both"/>
        <w:rPr>
          <w:sz w:val="20"/>
          <w:lang w:val="en-GB"/>
        </w:rPr>
      </w:pPr>
      <w:r w:rsidRPr="00A073C5">
        <w:rPr>
          <w:sz w:val="20"/>
          <w:lang w:val="en-GB"/>
        </w:rPr>
        <w:t>III.</w:t>
      </w:r>
      <w:r w:rsidRPr="00A073C5">
        <w:rPr>
          <w:sz w:val="20"/>
          <w:lang w:val="en-GB"/>
        </w:rPr>
        <w:tab/>
        <w:t>Declarations, Reservations and Statements</w:t>
      </w:r>
    </w:p>
    <w:p w14:paraId="5C151BC2" w14:textId="77777777" w:rsidR="009803AF" w:rsidRPr="00A073C5" w:rsidRDefault="009803AF" w:rsidP="00987470">
      <w:pPr>
        <w:jc w:val="both"/>
        <w:rPr>
          <w:sz w:val="20"/>
          <w:lang w:val="en-GB"/>
        </w:rPr>
      </w:pPr>
    </w:p>
    <w:p w14:paraId="30D6D504" w14:textId="77777777" w:rsidR="009803AF" w:rsidRPr="00A073C5" w:rsidRDefault="009803AF" w:rsidP="00987470">
      <w:pPr>
        <w:jc w:val="both"/>
        <w:rPr>
          <w:sz w:val="20"/>
          <w:lang w:val="en-GB"/>
        </w:rPr>
      </w:pPr>
      <w:r w:rsidRPr="00A073C5">
        <w:rPr>
          <w:sz w:val="20"/>
          <w:lang w:val="en-GB"/>
        </w:rPr>
        <w:t>IV.</w:t>
      </w:r>
      <w:r w:rsidRPr="00A073C5">
        <w:rPr>
          <w:sz w:val="20"/>
          <w:lang w:val="en-GB"/>
        </w:rPr>
        <w:tab/>
        <w:t>Amendments</w:t>
      </w:r>
    </w:p>
    <w:p w14:paraId="3CB6D7BD" w14:textId="77777777" w:rsidR="009803AF" w:rsidRPr="00A073C5" w:rsidRDefault="009803AF" w:rsidP="00987470">
      <w:pPr>
        <w:jc w:val="both"/>
        <w:rPr>
          <w:sz w:val="20"/>
          <w:lang w:val="en-GB"/>
        </w:rPr>
      </w:pPr>
    </w:p>
    <w:p w14:paraId="4D7F4CF8" w14:textId="77777777" w:rsidR="007734AD" w:rsidRPr="00A073C5" w:rsidRDefault="009803AF" w:rsidP="00987470">
      <w:pPr>
        <w:jc w:val="both"/>
        <w:rPr>
          <w:sz w:val="20"/>
          <w:lang w:val="en-GB"/>
        </w:rPr>
      </w:pPr>
      <w:r w:rsidRPr="00A073C5">
        <w:rPr>
          <w:sz w:val="20"/>
          <w:lang w:val="en-GB"/>
        </w:rPr>
        <w:tab/>
      </w:r>
      <w:r w:rsidRPr="00A073C5">
        <w:rPr>
          <w:sz w:val="20"/>
          <w:lang w:val="en-GB"/>
        </w:rPr>
        <w:br w:type="page"/>
      </w:r>
    </w:p>
    <w:p w14:paraId="27B8A1BC" w14:textId="77777777" w:rsidR="009803AF" w:rsidRPr="00A073C5" w:rsidRDefault="009803AF" w:rsidP="007734AD">
      <w:pPr>
        <w:jc w:val="center"/>
        <w:rPr>
          <w:sz w:val="20"/>
          <w:lang w:val="en-GB"/>
        </w:rPr>
      </w:pPr>
      <w:r w:rsidRPr="00A073C5">
        <w:rPr>
          <w:b/>
          <w:sz w:val="20"/>
          <w:lang w:val="en-GB"/>
        </w:rPr>
        <w:lastRenderedPageBreak/>
        <w:t>I.  Signatories</w:t>
      </w:r>
    </w:p>
    <w:p w14:paraId="71216264" w14:textId="77777777" w:rsidR="009803AF" w:rsidRPr="00A073C5" w:rsidRDefault="009803AF" w:rsidP="00987470">
      <w:pPr>
        <w:jc w:val="both"/>
        <w:rPr>
          <w:sz w:val="20"/>
          <w:lang w:val="en-GB"/>
        </w:rPr>
      </w:pPr>
    </w:p>
    <w:p w14:paraId="28C87FE7" w14:textId="77777777" w:rsidR="00B740AC" w:rsidRPr="00A073C5" w:rsidRDefault="00B740AC" w:rsidP="00987470">
      <w:pPr>
        <w:jc w:val="both"/>
        <w:rPr>
          <w:sz w:val="20"/>
          <w:lang w:val="en-GB"/>
        </w:rPr>
      </w:pPr>
    </w:p>
    <w:p w14:paraId="2EDF9836" w14:textId="77777777" w:rsidR="009803AF" w:rsidRPr="00A073C5" w:rsidRDefault="009803AF" w:rsidP="007734AD">
      <w:pPr>
        <w:tabs>
          <w:tab w:val="left" w:pos="5040"/>
        </w:tabs>
        <w:jc w:val="both"/>
        <w:rPr>
          <w:sz w:val="20"/>
          <w:lang w:val="en-GB"/>
        </w:rPr>
      </w:pPr>
      <w:r w:rsidRPr="00A073C5">
        <w:rPr>
          <w:sz w:val="20"/>
          <w:lang w:val="en-GB"/>
        </w:rPr>
        <w:t>Denmark</w:t>
      </w:r>
      <w:r w:rsidRPr="00A073C5">
        <w:rPr>
          <w:sz w:val="20"/>
          <w:lang w:val="en-GB"/>
        </w:rPr>
        <w:tab/>
        <w:t>Subject to ratification</w:t>
      </w:r>
    </w:p>
    <w:p w14:paraId="52DF1A8B" w14:textId="77777777" w:rsidR="009803AF" w:rsidRPr="00A073C5" w:rsidRDefault="009803AF" w:rsidP="007734AD">
      <w:pPr>
        <w:tabs>
          <w:tab w:val="left" w:pos="5040"/>
        </w:tabs>
        <w:jc w:val="both"/>
        <w:rPr>
          <w:sz w:val="20"/>
          <w:lang w:val="en-GB"/>
        </w:rPr>
      </w:pPr>
      <w:r w:rsidRPr="00A073C5">
        <w:rPr>
          <w:sz w:val="20"/>
          <w:lang w:val="en-GB"/>
        </w:rPr>
        <w:t>Finland</w:t>
      </w:r>
      <w:r w:rsidR="00F80467" w:rsidRPr="00A073C5">
        <w:rPr>
          <w:sz w:val="20"/>
          <w:lang w:val="en-GB"/>
        </w:rPr>
        <w:tab/>
        <w:t>Subject to acceptance</w:t>
      </w:r>
    </w:p>
    <w:p w14:paraId="540A38E9" w14:textId="77777777" w:rsidR="009803AF" w:rsidRPr="00A073C5" w:rsidRDefault="009803AF" w:rsidP="007734AD">
      <w:pPr>
        <w:tabs>
          <w:tab w:val="left" w:pos="5040"/>
        </w:tabs>
        <w:jc w:val="both"/>
        <w:rPr>
          <w:sz w:val="20"/>
          <w:lang w:val="en-GB"/>
        </w:rPr>
      </w:pPr>
      <w:r w:rsidRPr="00A073C5">
        <w:rPr>
          <w:sz w:val="20"/>
          <w:lang w:val="en-GB"/>
        </w:rPr>
        <w:t>France</w:t>
      </w:r>
      <w:r w:rsidR="00F80467" w:rsidRPr="00A073C5">
        <w:rPr>
          <w:sz w:val="20"/>
          <w:lang w:val="en-GB"/>
        </w:rPr>
        <w:tab/>
        <w:t>Subject to approval</w:t>
      </w:r>
    </w:p>
    <w:p w14:paraId="27362A7F" w14:textId="77777777" w:rsidR="009803AF" w:rsidRPr="00A073C5" w:rsidRDefault="009803AF" w:rsidP="007734AD">
      <w:pPr>
        <w:tabs>
          <w:tab w:val="left" w:pos="5040"/>
        </w:tabs>
        <w:jc w:val="both"/>
        <w:rPr>
          <w:sz w:val="20"/>
          <w:lang w:val="en-GB"/>
        </w:rPr>
      </w:pPr>
      <w:r w:rsidRPr="00A073C5">
        <w:rPr>
          <w:sz w:val="20"/>
          <w:lang w:val="en-GB"/>
        </w:rPr>
        <w:t>Germany</w:t>
      </w:r>
      <w:r w:rsidR="00F553CA" w:rsidRPr="00A073C5">
        <w:rPr>
          <w:sz w:val="20"/>
          <w:lang w:val="en-GB"/>
        </w:rPr>
        <w:t>, Federal Republic of</w:t>
      </w:r>
    </w:p>
    <w:p w14:paraId="64091A88" w14:textId="77777777" w:rsidR="009803AF" w:rsidRPr="00A073C5" w:rsidRDefault="009803AF" w:rsidP="007734AD">
      <w:pPr>
        <w:tabs>
          <w:tab w:val="left" w:pos="5040"/>
        </w:tabs>
        <w:jc w:val="both"/>
        <w:rPr>
          <w:sz w:val="20"/>
          <w:lang w:val="en-GB"/>
        </w:rPr>
      </w:pPr>
      <w:r w:rsidRPr="00A073C5">
        <w:rPr>
          <w:sz w:val="20"/>
          <w:lang w:val="en-GB"/>
        </w:rPr>
        <w:t>Greece</w:t>
      </w:r>
      <w:r w:rsidRPr="00A073C5">
        <w:rPr>
          <w:sz w:val="20"/>
          <w:lang w:val="en-GB"/>
        </w:rPr>
        <w:tab/>
        <w:t>Subject to ratification</w:t>
      </w:r>
    </w:p>
    <w:p w14:paraId="4C4BCFC9" w14:textId="77777777" w:rsidR="009803AF" w:rsidRPr="00A073C5" w:rsidRDefault="009803AF" w:rsidP="007734AD">
      <w:pPr>
        <w:tabs>
          <w:tab w:val="left" w:pos="5040"/>
        </w:tabs>
        <w:jc w:val="both"/>
        <w:rPr>
          <w:sz w:val="20"/>
          <w:lang w:val="en-GB"/>
        </w:rPr>
      </w:pPr>
      <w:r w:rsidRPr="00A073C5">
        <w:rPr>
          <w:sz w:val="20"/>
          <w:lang w:val="en-GB"/>
        </w:rPr>
        <w:t>Monaco</w:t>
      </w:r>
      <w:r w:rsidRPr="00A073C5">
        <w:rPr>
          <w:sz w:val="20"/>
          <w:lang w:val="en-GB"/>
        </w:rPr>
        <w:tab/>
        <w:t>Subject to ratification</w:t>
      </w:r>
    </w:p>
    <w:p w14:paraId="136F3FF1" w14:textId="77777777" w:rsidR="009803AF" w:rsidRPr="00A073C5" w:rsidRDefault="009803AF" w:rsidP="007734AD">
      <w:pPr>
        <w:tabs>
          <w:tab w:val="left" w:pos="5040"/>
        </w:tabs>
        <w:jc w:val="both"/>
        <w:rPr>
          <w:sz w:val="20"/>
          <w:lang w:val="en-GB"/>
        </w:rPr>
      </w:pPr>
      <w:r w:rsidRPr="00A073C5">
        <w:rPr>
          <w:sz w:val="20"/>
          <w:lang w:val="en-GB"/>
        </w:rPr>
        <w:t>Morocco</w:t>
      </w:r>
    </w:p>
    <w:p w14:paraId="2DF4C5F0" w14:textId="77777777" w:rsidR="009803AF" w:rsidRPr="00A073C5" w:rsidRDefault="009803AF" w:rsidP="007734AD">
      <w:pPr>
        <w:tabs>
          <w:tab w:val="left" w:pos="5040"/>
        </w:tabs>
        <w:jc w:val="both"/>
        <w:rPr>
          <w:sz w:val="20"/>
          <w:lang w:val="en-GB"/>
        </w:rPr>
      </w:pPr>
      <w:r w:rsidRPr="00A073C5">
        <w:rPr>
          <w:sz w:val="20"/>
          <w:lang w:val="en-GB"/>
        </w:rPr>
        <w:t>Norway</w:t>
      </w:r>
      <w:r w:rsidRPr="00A073C5">
        <w:rPr>
          <w:sz w:val="20"/>
          <w:lang w:val="en-GB"/>
        </w:rPr>
        <w:tab/>
        <w:t>Subject to ratification</w:t>
      </w:r>
    </w:p>
    <w:p w14:paraId="225A434F" w14:textId="77777777" w:rsidR="009803AF" w:rsidRPr="00A073C5" w:rsidRDefault="009803AF" w:rsidP="007734AD">
      <w:pPr>
        <w:tabs>
          <w:tab w:val="left" w:pos="5040"/>
        </w:tabs>
        <w:jc w:val="both"/>
        <w:rPr>
          <w:sz w:val="20"/>
          <w:lang w:val="en-GB"/>
        </w:rPr>
      </w:pPr>
      <w:r w:rsidRPr="00A073C5">
        <w:rPr>
          <w:sz w:val="20"/>
          <w:lang w:val="en-GB"/>
        </w:rPr>
        <w:t>Poland</w:t>
      </w:r>
      <w:r w:rsidRPr="00A073C5">
        <w:rPr>
          <w:sz w:val="20"/>
          <w:lang w:val="en-GB"/>
        </w:rPr>
        <w:tab/>
        <w:t>Subject to ratification</w:t>
      </w:r>
    </w:p>
    <w:p w14:paraId="7BD4ED3C" w14:textId="77777777" w:rsidR="009803AF" w:rsidRPr="00A073C5" w:rsidRDefault="009803AF" w:rsidP="007734AD">
      <w:pPr>
        <w:tabs>
          <w:tab w:val="left" w:pos="5040"/>
        </w:tabs>
        <w:jc w:val="both"/>
        <w:rPr>
          <w:sz w:val="20"/>
          <w:lang w:val="en-GB"/>
        </w:rPr>
      </w:pPr>
      <w:r w:rsidRPr="00A073C5">
        <w:rPr>
          <w:sz w:val="20"/>
          <w:lang w:val="en-GB"/>
        </w:rPr>
        <w:t>Sweden</w:t>
      </w:r>
      <w:r w:rsidRPr="00A073C5">
        <w:rPr>
          <w:sz w:val="20"/>
          <w:lang w:val="en-GB"/>
        </w:rPr>
        <w:tab/>
        <w:t>Subject to ratification</w:t>
      </w:r>
    </w:p>
    <w:p w14:paraId="329E1833" w14:textId="77777777" w:rsidR="009803AF" w:rsidRPr="00A073C5" w:rsidRDefault="009803AF" w:rsidP="00987470">
      <w:pPr>
        <w:jc w:val="both"/>
        <w:rPr>
          <w:sz w:val="20"/>
          <w:lang w:val="en-GB"/>
        </w:rPr>
      </w:pPr>
    </w:p>
    <w:p w14:paraId="76132AAD" w14:textId="77777777" w:rsidR="007734AD" w:rsidRPr="00A073C5" w:rsidRDefault="007734AD" w:rsidP="00987470">
      <w:pPr>
        <w:jc w:val="both"/>
        <w:rPr>
          <w:sz w:val="20"/>
          <w:lang w:val="en-GB"/>
        </w:rPr>
      </w:pPr>
    </w:p>
    <w:p w14:paraId="585919FE" w14:textId="77777777" w:rsidR="009803AF" w:rsidRPr="00A073C5" w:rsidRDefault="009803AF" w:rsidP="007734AD">
      <w:pPr>
        <w:jc w:val="center"/>
        <w:rPr>
          <w:sz w:val="20"/>
          <w:lang w:val="en-GB"/>
        </w:rPr>
      </w:pPr>
      <w:r w:rsidRPr="00A073C5">
        <w:rPr>
          <w:b/>
          <w:sz w:val="20"/>
          <w:lang w:val="en-GB"/>
        </w:rPr>
        <w:t>II.  Contracting States</w:t>
      </w:r>
    </w:p>
    <w:p w14:paraId="6D471BE2" w14:textId="77777777" w:rsidR="009803AF" w:rsidRPr="00A073C5" w:rsidRDefault="009803AF" w:rsidP="00987470">
      <w:pPr>
        <w:jc w:val="both"/>
        <w:rPr>
          <w:sz w:val="20"/>
          <w:lang w:val="en-GB"/>
        </w:rPr>
      </w:pPr>
    </w:p>
    <w:p w14:paraId="5C059B8B" w14:textId="77777777" w:rsidR="00B740AC" w:rsidRPr="00A073C5" w:rsidRDefault="00B740AC" w:rsidP="00987470">
      <w:pPr>
        <w:jc w:val="both"/>
        <w:rPr>
          <w:sz w:val="20"/>
          <w:lang w:val="en-GB"/>
        </w:rPr>
      </w:pPr>
    </w:p>
    <w:p w14:paraId="5E2D19CE" w14:textId="77777777" w:rsidR="009803AF" w:rsidRPr="00A073C5" w:rsidRDefault="009803AF" w:rsidP="007734AD">
      <w:pPr>
        <w:tabs>
          <w:tab w:val="left" w:pos="7560"/>
        </w:tabs>
        <w:ind w:firstLine="5040"/>
        <w:jc w:val="both"/>
        <w:rPr>
          <w:b/>
          <w:sz w:val="20"/>
          <w:lang w:val="en-GB"/>
        </w:rPr>
      </w:pPr>
      <w:r w:rsidRPr="00A073C5">
        <w:rPr>
          <w:b/>
          <w:sz w:val="20"/>
          <w:lang w:val="en-GB"/>
        </w:rPr>
        <w:t>Date of deposit</w:t>
      </w:r>
      <w:r w:rsidRPr="00A073C5">
        <w:rPr>
          <w:b/>
          <w:sz w:val="20"/>
          <w:lang w:val="en-GB"/>
        </w:rPr>
        <w:tab/>
        <w:t>Date of entry</w:t>
      </w:r>
    </w:p>
    <w:p w14:paraId="0343ECC6" w14:textId="77777777" w:rsidR="009803AF" w:rsidRPr="00A073C5" w:rsidRDefault="009803AF" w:rsidP="007734AD">
      <w:pPr>
        <w:tabs>
          <w:tab w:val="left" w:pos="7560"/>
        </w:tabs>
        <w:ind w:firstLine="5040"/>
        <w:jc w:val="both"/>
        <w:rPr>
          <w:sz w:val="20"/>
          <w:lang w:val="en-GB"/>
        </w:rPr>
      </w:pPr>
      <w:r w:rsidRPr="00A073C5">
        <w:rPr>
          <w:b/>
          <w:sz w:val="20"/>
          <w:lang w:val="en-GB"/>
        </w:rPr>
        <w:t xml:space="preserve"> of instrument</w:t>
      </w:r>
      <w:r w:rsidRPr="00A073C5">
        <w:rPr>
          <w:b/>
          <w:sz w:val="20"/>
          <w:lang w:val="en-GB"/>
        </w:rPr>
        <w:tab/>
        <w:t xml:space="preserve">   into force</w:t>
      </w:r>
    </w:p>
    <w:p w14:paraId="5FDF21D9" w14:textId="77777777" w:rsidR="009803AF" w:rsidRPr="00A073C5" w:rsidRDefault="009803AF" w:rsidP="00987470">
      <w:pPr>
        <w:jc w:val="both"/>
        <w:rPr>
          <w:sz w:val="20"/>
          <w:lang w:val="en-GB"/>
        </w:rPr>
      </w:pPr>
    </w:p>
    <w:p w14:paraId="0E226B56" w14:textId="77777777" w:rsidR="00C947F3" w:rsidRPr="00A073C5" w:rsidRDefault="00C947F3" w:rsidP="007734AD">
      <w:pPr>
        <w:tabs>
          <w:tab w:val="left" w:pos="5040"/>
          <w:tab w:val="left" w:pos="7560"/>
        </w:tabs>
        <w:jc w:val="both"/>
        <w:rPr>
          <w:sz w:val="20"/>
          <w:lang w:val="en-GB"/>
        </w:rPr>
      </w:pPr>
      <w:bookmarkStart w:id="641" w:name="_Hlk26533405"/>
      <w:r w:rsidRPr="00A073C5">
        <w:rPr>
          <w:sz w:val="20"/>
          <w:lang w:val="en-GB"/>
        </w:rPr>
        <w:t>Albania (accession)</w:t>
      </w:r>
      <w:r w:rsidRPr="00A073C5">
        <w:rPr>
          <w:sz w:val="20"/>
          <w:lang w:val="en-GB"/>
        </w:rPr>
        <w:tab/>
        <w:t>30 June 2005</w:t>
      </w:r>
      <w:r w:rsidRPr="00A073C5">
        <w:rPr>
          <w:sz w:val="20"/>
          <w:lang w:val="en-GB"/>
        </w:rPr>
        <w:tab/>
        <w:t>30 June 2006</w:t>
      </w:r>
    </w:p>
    <w:p w14:paraId="597C8321" w14:textId="77777777" w:rsidR="009803AF" w:rsidRPr="00A073C5" w:rsidRDefault="009803AF" w:rsidP="007734AD">
      <w:pPr>
        <w:tabs>
          <w:tab w:val="left" w:pos="5040"/>
          <w:tab w:val="left" w:pos="7560"/>
        </w:tabs>
        <w:jc w:val="both"/>
        <w:rPr>
          <w:sz w:val="20"/>
          <w:lang w:val="en-GB"/>
        </w:rPr>
      </w:pPr>
      <w:r w:rsidRPr="00A073C5">
        <w:rPr>
          <w:sz w:val="20"/>
          <w:lang w:val="en-GB"/>
        </w:rPr>
        <w:t>Algeria (accession)</w:t>
      </w:r>
      <w:r w:rsidRPr="00A073C5">
        <w:rPr>
          <w:sz w:val="20"/>
          <w:lang w:val="en-GB"/>
        </w:rPr>
        <w:tab/>
        <w:t>11 June 1998</w:t>
      </w:r>
      <w:r w:rsidRPr="00A073C5">
        <w:rPr>
          <w:sz w:val="20"/>
          <w:lang w:val="en-GB"/>
        </w:rPr>
        <w:tab/>
        <w:t>11 June 1999</w:t>
      </w:r>
    </w:p>
    <w:p w14:paraId="18BF6E5E" w14:textId="77777777" w:rsidR="009803AF" w:rsidRPr="00A073C5" w:rsidRDefault="009803AF" w:rsidP="007734AD">
      <w:pPr>
        <w:tabs>
          <w:tab w:val="left" w:pos="5040"/>
          <w:tab w:val="left" w:pos="7560"/>
        </w:tabs>
        <w:jc w:val="both"/>
        <w:rPr>
          <w:sz w:val="20"/>
          <w:lang w:val="en-GB"/>
        </w:rPr>
      </w:pPr>
      <w:r w:rsidRPr="00A073C5">
        <w:rPr>
          <w:sz w:val="20"/>
          <w:lang w:val="en-GB"/>
        </w:rPr>
        <w:t>Angola (accession)</w:t>
      </w:r>
      <w:r w:rsidRPr="00A073C5">
        <w:rPr>
          <w:sz w:val="20"/>
          <w:lang w:val="en-GB"/>
        </w:rPr>
        <w:tab/>
      </w:r>
      <w:r w:rsidR="007734AD" w:rsidRPr="00A073C5">
        <w:rPr>
          <w:sz w:val="20"/>
          <w:lang w:val="en-GB"/>
        </w:rPr>
        <w:t xml:space="preserve"> </w:t>
      </w:r>
      <w:r w:rsidRPr="00A073C5">
        <w:rPr>
          <w:sz w:val="20"/>
          <w:lang w:val="en-GB"/>
        </w:rPr>
        <w:t xml:space="preserve"> 4 October 2001</w:t>
      </w:r>
      <w:r w:rsidRPr="00A073C5">
        <w:rPr>
          <w:sz w:val="20"/>
          <w:lang w:val="en-GB"/>
        </w:rPr>
        <w:tab/>
      </w:r>
      <w:r w:rsidR="007734AD" w:rsidRPr="00A073C5">
        <w:rPr>
          <w:sz w:val="20"/>
          <w:lang w:val="en-GB"/>
        </w:rPr>
        <w:t xml:space="preserve"> </w:t>
      </w:r>
      <w:r w:rsidRPr="00A073C5">
        <w:rPr>
          <w:sz w:val="20"/>
          <w:lang w:val="en-GB"/>
        </w:rPr>
        <w:t xml:space="preserve"> 4 October 2002</w:t>
      </w:r>
    </w:p>
    <w:p w14:paraId="02F9DCC6" w14:textId="77777777" w:rsidR="009803AF" w:rsidRPr="00A073C5" w:rsidRDefault="009803AF" w:rsidP="007734AD">
      <w:pPr>
        <w:tabs>
          <w:tab w:val="left" w:pos="5040"/>
          <w:tab w:val="left" w:pos="7560"/>
        </w:tabs>
        <w:jc w:val="both"/>
        <w:rPr>
          <w:sz w:val="20"/>
          <w:lang w:val="en-GB"/>
        </w:rPr>
      </w:pPr>
      <w:r w:rsidRPr="00A073C5">
        <w:rPr>
          <w:sz w:val="20"/>
          <w:lang w:val="en-GB"/>
        </w:rPr>
        <w:t>Antigua and Barbuda (accession)</w:t>
      </w:r>
      <w:r w:rsidRPr="00A073C5">
        <w:rPr>
          <w:sz w:val="20"/>
          <w:lang w:val="en-GB"/>
        </w:rPr>
        <w:tab/>
        <w:t>14 June 2000</w:t>
      </w:r>
      <w:r w:rsidR="007734AD" w:rsidRPr="00A073C5">
        <w:rPr>
          <w:sz w:val="20"/>
          <w:lang w:val="en-GB"/>
        </w:rPr>
        <w:tab/>
      </w:r>
      <w:r w:rsidRPr="00A073C5">
        <w:rPr>
          <w:sz w:val="20"/>
          <w:lang w:val="en-GB"/>
        </w:rPr>
        <w:t>14 June 2001</w:t>
      </w:r>
    </w:p>
    <w:p w14:paraId="46975C7D" w14:textId="77777777" w:rsidR="009803AF" w:rsidRPr="00A073C5" w:rsidRDefault="009803AF" w:rsidP="007734AD">
      <w:pPr>
        <w:tabs>
          <w:tab w:val="left" w:pos="5040"/>
          <w:tab w:val="left" w:pos="7560"/>
        </w:tabs>
        <w:jc w:val="both"/>
        <w:rPr>
          <w:sz w:val="20"/>
          <w:lang w:val="en-GB"/>
        </w:rPr>
      </w:pPr>
      <w:r w:rsidRPr="00A073C5">
        <w:rPr>
          <w:sz w:val="20"/>
          <w:lang w:val="en-GB"/>
        </w:rPr>
        <w:t>Argentina (accession)</w:t>
      </w:r>
      <w:r w:rsidRPr="00A073C5">
        <w:rPr>
          <w:sz w:val="20"/>
          <w:vertAlign w:val="superscript"/>
          <w:lang w:val="en-GB"/>
        </w:rPr>
        <w:t>1</w:t>
      </w:r>
      <w:r w:rsidRPr="00A073C5">
        <w:rPr>
          <w:sz w:val="20"/>
          <w:lang w:val="en-GB"/>
        </w:rPr>
        <w:tab/>
        <w:t>13 October 2000</w:t>
      </w:r>
      <w:r w:rsidRPr="00A073C5">
        <w:rPr>
          <w:sz w:val="20"/>
          <w:lang w:val="en-GB"/>
        </w:rPr>
        <w:tab/>
        <w:t>13 October 2001</w:t>
      </w:r>
    </w:p>
    <w:p w14:paraId="37C408F8" w14:textId="77777777" w:rsidR="009803AF" w:rsidRPr="00A073C5" w:rsidRDefault="009803AF" w:rsidP="007734AD">
      <w:pPr>
        <w:tabs>
          <w:tab w:val="left" w:pos="5040"/>
          <w:tab w:val="left" w:pos="7560"/>
        </w:tabs>
        <w:jc w:val="both"/>
        <w:rPr>
          <w:sz w:val="20"/>
          <w:lang w:val="en-GB"/>
        </w:rPr>
      </w:pPr>
      <w:r w:rsidRPr="00A073C5">
        <w:rPr>
          <w:sz w:val="20"/>
          <w:lang w:val="en-GB"/>
        </w:rPr>
        <w:t>Australia (accession)</w:t>
      </w:r>
      <w:r w:rsidRPr="00A073C5">
        <w:rPr>
          <w:sz w:val="20"/>
          <w:lang w:val="en-GB"/>
        </w:rPr>
        <w:tab/>
        <w:t xml:space="preserve">  9 October 1995</w:t>
      </w:r>
      <w:r w:rsidRPr="00A073C5">
        <w:rPr>
          <w:sz w:val="20"/>
          <w:lang w:val="en-GB"/>
        </w:rPr>
        <w:tab/>
        <w:t xml:space="preserve">  9 October 1996</w:t>
      </w:r>
    </w:p>
    <w:p w14:paraId="7698EF9A" w14:textId="77777777" w:rsidR="009803AF" w:rsidRPr="00A073C5" w:rsidRDefault="009803AF" w:rsidP="007734AD">
      <w:pPr>
        <w:tabs>
          <w:tab w:val="left" w:pos="5040"/>
          <w:tab w:val="left" w:pos="7560"/>
        </w:tabs>
        <w:jc w:val="both"/>
        <w:rPr>
          <w:sz w:val="20"/>
          <w:lang w:val="en-GB"/>
        </w:rPr>
      </w:pPr>
      <w:r w:rsidRPr="00A073C5">
        <w:rPr>
          <w:sz w:val="20"/>
          <w:lang w:val="en-GB"/>
        </w:rPr>
        <w:t>Bahamas (accession)</w:t>
      </w:r>
      <w:r w:rsidRPr="00A073C5">
        <w:rPr>
          <w:sz w:val="20"/>
          <w:lang w:val="en-GB"/>
        </w:rPr>
        <w:tab/>
        <w:t xml:space="preserve">  1 April 1997</w:t>
      </w:r>
      <w:r w:rsidRPr="00A073C5">
        <w:rPr>
          <w:sz w:val="20"/>
          <w:lang w:val="en-GB"/>
        </w:rPr>
        <w:tab/>
        <w:t xml:space="preserve">  1 April 1998</w:t>
      </w:r>
    </w:p>
    <w:p w14:paraId="642CDB28" w14:textId="77777777" w:rsidR="009803AF" w:rsidRPr="00A073C5" w:rsidRDefault="009803AF" w:rsidP="007734AD">
      <w:pPr>
        <w:tabs>
          <w:tab w:val="left" w:pos="5040"/>
          <w:tab w:val="left" w:pos="7560"/>
        </w:tabs>
        <w:jc w:val="both"/>
        <w:rPr>
          <w:sz w:val="20"/>
          <w:lang w:val="en-GB"/>
        </w:rPr>
      </w:pPr>
      <w:r w:rsidRPr="00A073C5">
        <w:rPr>
          <w:sz w:val="20"/>
          <w:lang w:val="en-GB"/>
        </w:rPr>
        <w:t>Bahrain (accession)</w:t>
      </w:r>
      <w:r w:rsidRPr="00A073C5">
        <w:rPr>
          <w:sz w:val="20"/>
          <w:lang w:val="en-GB"/>
        </w:rPr>
        <w:tab/>
        <w:t xml:space="preserve">  3 May 1996</w:t>
      </w:r>
      <w:r w:rsidRPr="00A073C5">
        <w:rPr>
          <w:sz w:val="20"/>
          <w:lang w:val="en-GB"/>
        </w:rPr>
        <w:tab/>
        <w:t xml:space="preserve">  3 May 1997</w:t>
      </w:r>
    </w:p>
    <w:p w14:paraId="27E0833F" w14:textId="77777777" w:rsidR="009803AF" w:rsidRPr="00A073C5" w:rsidRDefault="009803AF" w:rsidP="007734AD">
      <w:pPr>
        <w:tabs>
          <w:tab w:val="left" w:pos="5040"/>
          <w:tab w:val="left" w:pos="7560"/>
        </w:tabs>
        <w:jc w:val="both"/>
        <w:rPr>
          <w:sz w:val="20"/>
          <w:lang w:val="en-GB"/>
        </w:rPr>
      </w:pPr>
      <w:r w:rsidRPr="00A073C5">
        <w:rPr>
          <w:sz w:val="20"/>
          <w:lang w:val="en-GB"/>
        </w:rPr>
        <w:t>Barbados (accession)</w:t>
      </w:r>
      <w:r w:rsidRPr="00A073C5">
        <w:rPr>
          <w:sz w:val="20"/>
          <w:lang w:val="en-GB"/>
        </w:rPr>
        <w:tab/>
        <w:t xml:space="preserve">  7 July 1998</w:t>
      </w:r>
      <w:r w:rsidRPr="00A073C5">
        <w:rPr>
          <w:sz w:val="20"/>
          <w:lang w:val="en-GB"/>
        </w:rPr>
        <w:tab/>
        <w:t xml:space="preserve">  7 July 1999</w:t>
      </w:r>
    </w:p>
    <w:p w14:paraId="6B17C912" w14:textId="77777777" w:rsidR="009803AF" w:rsidRPr="00A073C5" w:rsidRDefault="009803AF" w:rsidP="007734AD">
      <w:pPr>
        <w:tabs>
          <w:tab w:val="left" w:pos="5040"/>
          <w:tab w:val="left" w:pos="7560"/>
        </w:tabs>
        <w:jc w:val="both"/>
        <w:rPr>
          <w:sz w:val="20"/>
          <w:lang w:val="en-GB"/>
        </w:rPr>
      </w:pPr>
      <w:r w:rsidRPr="00A073C5">
        <w:rPr>
          <w:sz w:val="20"/>
          <w:lang w:val="en-GB"/>
        </w:rPr>
        <w:t>Belgium (accession)</w:t>
      </w:r>
      <w:r w:rsidRPr="00A073C5">
        <w:rPr>
          <w:sz w:val="20"/>
          <w:lang w:val="en-GB"/>
        </w:rPr>
        <w:tab/>
        <w:t xml:space="preserve">  6 October 1998</w:t>
      </w:r>
      <w:r w:rsidRPr="00A073C5">
        <w:rPr>
          <w:sz w:val="20"/>
          <w:lang w:val="en-GB"/>
        </w:rPr>
        <w:tab/>
        <w:t xml:space="preserve">  6 October 1999</w:t>
      </w:r>
    </w:p>
    <w:p w14:paraId="0A89B8CB" w14:textId="77777777" w:rsidR="009803AF" w:rsidRPr="00A073C5" w:rsidRDefault="009803AF" w:rsidP="007734AD">
      <w:pPr>
        <w:tabs>
          <w:tab w:val="left" w:pos="5040"/>
          <w:tab w:val="left" w:pos="7560"/>
        </w:tabs>
        <w:jc w:val="both"/>
        <w:rPr>
          <w:sz w:val="20"/>
          <w:lang w:val="en-GB"/>
        </w:rPr>
      </w:pPr>
      <w:r w:rsidRPr="00A073C5">
        <w:rPr>
          <w:sz w:val="20"/>
          <w:lang w:val="en-GB"/>
        </w:rPr>
        <w:t>Belize (accession)</w:t>
      </w:r>
      <w:r w:rsidRPr="00A073C5">
        <w:rPr>
          <w:sz w:val="20"/>
          <w:lang w:val="en-GB"/>
        </w:rPr>
        <w:tab/>
        <w:t>27 November 1998</w:t>
      </w:r>
      <w:r w:rsidRPr="00A073C5">
        <w:rPr>
          <w:sz w:val="20"/>
          <w:lang w:val="en-GB"/>
        </w:rPr>
        <w:tab/>
        <w:t>27 November 1999</w:t>
      </w:r>
    </w:p>
    <w:p w14:paraId="608303F5" w14:textId="77777777" w:rsidR="00EC0D01" w:rsidRPr="00A073C5" w:rsidRDefault="00EC0D01" w:rsidP="00EC0D01">
      <w:pPr>
        <w:tabs>
          <w:tab w:val="left" w:pos="5040"/>
          <w:tab w:val="left" w:pos="7560"/>
        </w:tabs>
        <w:jc w:val="both"/>
        <w:rPr>
          <w:sz w:val="20"/>
          <w:lang w:val="en-GB"/>
        </w:rPr>
      </w:pPr>
      <w:r w:rsidRPr="00A073C5">
        <w:rPr>
          <w:sz w:val="20"/>
          <w:lang w:val="en-GB"/>
        </w:rPr>
        <w:t>Benin (accession)</w:t>
      </w:r>
      <w:r w:rsidRPr="00A073C5">
        <w:rPr>
          <w:sz w:val="20"/>
          <w:lang w:val="en-GB"/>
        </w:rPr>
        <w:tab/>
        <w:t xml:space="preserve">  5 February 2010</w:t>
      </w:r>
      <w:r w:rsidRPr="00A073C5">
        <w:rPr>
          <w:sz w:val="20"/>
          <w:lang w:val="en-GB"/>
        </w:rPr>
        <w:tab/>
        <w:t xml:space="preserve">  5 February 2011</w:t>
      </w:r>
    </w:p>
    <w:p w14:paraId="1D3BC165" w14:textId="77777777" w:rsidR="009803AF" w:rsidRPr="00A073C5" w:rsidRDefault="009803AF" w:rsidP="007734AD">
      <w:pPr>
        <w:tabs>
          <w:tab w:val="left" w:pos="5040"/>
          <w:tab w:val="left" w:pos="7560"/>
        </w:tabs>
        <w:jc w:val="both"/>
        <w:rPr>
          <w:sz w:val="20"/>
          <w:lang w:val="en-GB"/>
        </w:rPr>
      </w:pPr>
      <w:r w:rsidRPr="00A073C5">
        <w:rPr>
          <w:sz w:val="20"/>
          <w:lang w:val="en-GB"/>
        </w:rPr>
        <w:t>Brunei Darussalam (accession)</w:t>
      </w:r>
      <w:r w:rsidRPr="00A073C5">
        <w:rPr>
          <w:sz w:val="20"/>
          <w:lang w:val="en-GB"/>
        </w:rPr>
        <w:tab/>
        <w:t>31 January 2002</w:t>
      </w:r>
      <w:r w:rsidRPr="00A073C5">
        <w:rPr>
          <w:sz w:val="20"/>
          <w:lang w:val="en-GB"/>
        </w:rPr>
        <w:tab/>
        <w:t>31 January 2003</w:t>
      </w:r>
    </w:p>
    <w:p w14:paraId="18770F0B" w14:textId="77777777" w:rsidR="00C947F3" w:rsidRPr="00A073C5" w:rsidRDefault="00C947F3" w:rsidP="007734AD">
      <w:pPr>
        <w:tabs>
          <w:tab w:val="left" w:pos="5040"/>
          <w:tab w:val="left" w:pos="7560"/>
        </w:tabs>
        <w:jc w:val="both"/>
        <w:rPr>
          <w:sz w:val="20"/>
          <w:lang w:val="en-GB"/>
        </w:rPr>
      </w:pPr>
      <w:r w:rsidRPr="00A073C5">
        <w:rPr>
          <w:sz w:val="20"/>
          <w:lang w:val="en-GB"/>
        </w:rPr>
        <w:t>Bulgaria (accession)</w:t>
      </w:r>
      <w:r w:rsidRPr="00A073C5">
        <w:rPr>
          <w:sz w:val="20"/>
          <w:lang w:val="en-GB"/>
        </w:rPr>
        <w:tab/>
        <w:t>18 November 2005</w:t>
      </w:r>
      <w:r w:rsidRPr="00A073C5">
        <w:rPr>
          <w:sz w:val="20"/>
          <w:lang w:val="en-GB"/>
        </w:rPr>
        <w:tab/>
        <w:t>18 November 2006</w:t>
      </w:r>
    </w:p>
    <w:p w14:paraId="2A88DA2F" w14:textId="77777777" w:rsidR="009803AF" w:rsidRPr="00A073C5" w:rsidRDefault="009803AF" w:rsidP="007734AD">
      <w:pPr>
        <w:tabs>
          <w:tab w:val="left" w:pos="5040"/>
          <w:tab w:val="left" w:pos="7560"/>
        </w:tabs>
        <w:jc w:val="both"/>
        <w:rPr>
          <w:sz w:val="20"/>
          <w:lang w:val="en-GB"/>
        </w:rPr>
      </w:pPr>
      <w:r w:rsidRPr="00A073C5">
        <w:rPr>
          <w:sz w:val="20"/>
          <w:lang w:val="en-GB"/>
        </w:rPr>
        <w:t>Cambodia (accession)</w:t>
      </w:r>
      <w:r w:rsidRPr="00A073C5">
        <w:rPr>
          <w:sz w:val="20"/>
          <w:lang w:val="en-GB"/>
        </w:rPr>
        <w:tab/>
      </w:r>
      <w:r w:rsidR="007734AD" w:rsidRPr="00A073C5">
        <w:rPr>
          <w:sz w:val="20"/>
          <w:lang w:val="en-GB"/>
        </w:rPr>
        <w:t xml:space="preserve"> </w:t>
      </w:r>
      <w:r w:rsidRPr="00A073C5">
        <w:rPr>
          <w:sz w:val="20"/>
          <w:lang w:val="en-GB"/>
        </w:rPr>
        <w:t xml:space="preserve"> 8 June 2001</w:t>
      </w:r>
      <w:r w:rsidRPr="00A073C5">
        <w:rPr>
          <w:sz w:val="20"/>
          <w:lang w:val="en-GB"/>
        </w:rPr>
        <w:tab/>
        <w:t xml:space="preserve"> </w:t>
      </w:r>
      <w:r w:rsidR="007734AD" w:rsidRPr="00A073C5">
        <w:rPr>
          <w:sz w:val="20"/>
          <w:lang w:val="en-GB"/>
        </w:rPr>
        <w:t xml:space="preserve"> </w:t>
      </w:r>
      <w:r w:rsidRPr="00A073C5">
        <w:rPr>
          <w:sz w:val="20"/>
          <w:lang w:val="en-GB"/>
        </w:rPr>
        <w:t>8 June 2002</w:t>
      </w:r>
    </w:p>
    <w:p w14:paraId="5F2717F6" w14:textId="77777777" w:rsidR="009803AF" w:rsidRPr="00A073C5" w:rsidRDefault="009803AF" w:rsidP="007734AD">
      <w:pPr>
        <w:tabs>
          <w:tab w:val="left" w:pos="5040"/>
          <w:tab w:val="left" w:pos="7560"/>
        </w:tabs>
        <w:jc w:val="both"/>
        <w:rPr>
          <w:sz w:val="20"/>
          <w:lang w:val="en-GB"/>
        </w:rPr>
      </w:pPr>
      <w:r w:rsidRPr="00A073C5">
        <w:rPr>
          <w:sz w:val="20"/>
          <w:lang w:val="en-GB"/>
        </w:rPr>
        <w:t>Cameroon (accession)</w:t>
      </w:r>
      <w:r w:rsidRPr="00A073C5">
        <w:rPr>
          <w:sz w:val="20"/>
          <w:lang w:val="en-GB"/>
        </w:rPr>
        <w:tab/>
        <w:t>15 October 2001</w:t>
      </w:r>
      <w:r w:rsidRPr="00A073C5">
        <w:rPr>
          <w:sz w:val="20"/>
          <w:lang w:val="en-GB"/>
        </w:rPr>
        <w:tab/>
        <w:t>15 October 2002</w:t>
      </w:r>
    </w:p>
    <w:p w14:paraId="79CF1EDE" w14:textId="77777777" w:rsidR="009803AF" w:rsidRPr="00A073C5" w:rsidRDefault="009803AF" w:rsidP="007734AD">
      <w:pPr>
        <w:tabs>
          <w:tab w:val="left" w:pos="5040"/>
          <w:tab w:val="left" w:pos="7560"/>
        </w:tabs>
        <w:jc w:val="both"/>
        <w:rPr>
          <w:sz w:val="20"/>
          <w:lang w:val="en-GB"/>
        </w:rPr>
      </w:pPr>
      <w:r w:rsidRPr="00A073C5">
        <w:rPr>
          <w:sz w:val="20"/>
          <w:lang w:val="en-GB"/>
        </w:rPr>
        <w:t>Canada (accession)</w:t>
      </w:r>
      <w:r w:rsidRPr="00A073C5">
        <w:rPr>
          <w:sz w:val="20"/>
          <w:vertAlign w:val="superscript"/>
          <w:lang w:val="en-GB"/>
        </w:rPr>
        <w:t>1</w:t>
      </w:r>
      <w:r w:rsidRPr="00A073C5">
        <w:rPr>
          <w:sz w:val="20"/>
          <w:lang w:val="en-GB"/>
        </w:rPr>
        <w:tab/>
        <w:t>29 May 1998</w:t>
      </w:r>
      <w:r w:rsidRPr="00A073C5">
        <w:rPr>
          <w:sz w:val="20"/>
          <w:lang w:val="en-GB"/>
        </w:rPr>
        <w:tab/>
        <w:t>29 May 1999</w:t>
      </w:r>
    </w:p>
    <w:p w14:paraId="19E01713" w14:textId="77777777" w:rsidR="000B7055" w:rsidRPr="00A073C5" w:rsidRDefault="00233ED6" w:rsidP="007734AD">
      <w:pPr>
        <w:tabs>
          <w:tab w:val="left" w:pos="5040"/>
          <w:tab w:val="left" w:pos="7560"/>
        </w:tabs>
        <w:jc w:val="both"/>
        <w:rPr>
          <w:sz w:val="20"/>
          <w:lang w:val="en-GB"/>
        </w:rPr>
      </w:pPr>
      <w:r w:rsidRPr="00A073C5">
        <w:rPr>
          <w:sz w:val="20"/>
          <w:lang w:val="en-GB"/>
        </w:rPr>
        <w:t xml:space="preserve">Cabo Verde </w:t>
      </w:r>
      <w:r w:rsidR="000B7055" w:rsidRPr="00A073C5">
        <w:rPr>
          <w:sz w:val="20"/>
          <w:lang w:val="en-GB"/>
        </w:rPr>
        <w:t>(accession)</w:t>
      </w:r>
      <w:r w:rsidR="000B7055" w:rsidRPr="00A073C5">
        <w:rPr>
          <w:sz w:val="20"/>
          <w:lang w:val="en-GB"/>
        </w:rPr>
        <w:tab/>
        <w:t xml:space="preserve">  4 July 2003</w:t>
      </w:r>
      <w:r w:rsidR="000B7055" w:rsidRPr="00A073C5">
        <w:rPr>
          <w:sz w:val="20"/>
          <w:lang w:val="en-GB"/>
        </w:rPr>
        <w:tab/>
        <w:t xml:space="preserve">  4 July 2004</w:t>
      </w:r>
    </w:p>
    <w:p w14:paraId="44E1E116" w14:textId="77777777" w:rsidR="00904CFC" w:rsidRPr="00A073C5" w:rsidRDefault="00904CFC" w:rsidP="00904CFC">
      <w:pPr>
        <w:tabs>
          <w:tab w:val="left" w:pos="5040"/>
          <w:tab w:val="left" w:pos="7560"/>
        </w:tabs>
        <w:jc w:val="both"/>
        <w:rPr>
          <w:sz w:val="20"/>
          <w:lang w:val="en-GB"/>
        </w:rPr>
      </w:pPr>
      <w:r w:rsidRPr="00A073C5">
        <w:rPr>
          <w:sz w:val="20"/>
          <w:lang w:val="en-GB"/>
        </w:rPr>
        <w:t>China</w:t>
      </w:r>
      <w:r w:rsidR="007A1DD1" w:rsidRPr="00A073C5">
        <w:rPr>
          <w:sz w:val="20"/>
          <w:lang w:val="en-GB"/>
        </w:rPr>
        <w:t>, Hong, Kong</w:t>
      </w:r>
      <w:r w:rsidRPr="00A073C5">
        <w:rPr>
          <w:sz w:val="20"/>
          <w:lang w:val="en-GB"/>
        </w:rPr>
        <w:t xml:space="preserve"> (accession)</w:t>
      </w:r>
      <w:r w:rsidRPr="00A073C5">
        <w:rPr>
          <w:sz w:val="20"/>
          <w:vertAlign w:val="superscript"/>
          <w:lang w:val="en-GB"/>
        </w:rPr>
        <w:t>3</w:t>
      </w:r>
      <w:r w:rsidRPr="00A073C5">
        <w:rPr>
          <w:sz w:val="20"/>
          <w:lang w:val="en-GB"/>
        </w:rPr>
        <w:tab/>
        <w:t xml:space="preserve">  5 January 1999</w:t>
      </w:r>
      <w:r w:rsidRPr="00A073C5">
        <w:rPr>
          <w:sz w:val="20"/>
          <w:lang w:val="en-GB"/>
        </w:rPr>
        <w:tab/>
        <w:t xml:space="preserve">  5 January 2000</w:t>
      </w:r>
    </w:p>
    <w:p w14:paraId="2884D0C6" w14:textId="77777777" w:rsidR="009803AF" w:rsidRPr="00A073C5" w:rsidRDefault="009803AF" w:rsidP="007734AD">
      <w:pPr>
        <w:tabs>
          <w:tab w:val="left" w:pos="5040"/>
          <w:tab w:val="left" w:pos="7560"/>
        </w:tabs>
        <w:jc w:val="both"/>
        <w:rPr>
          <w:sz w:val="20"/>
          <w:lang w:val="en-GB"/>
        </w:rPr>
      </w:pPr>
      <w:r w:rsidRPr="00A073C5">
        <w:rPr>
          <w:sz w:val="20"/>
          <w:lang w:val="en-GB"/>
        </w:rPr>
        <w:t>Colombia (accession)</w:t>
      </w:r>
      <w:r w:rsidRPr="00A073C5">
        <w:rPr>
          <w:sz w:val="20"/>
          <w:lang w:val="en-GB"/>
        </w:rPr>
        <w:tab/>
        <w:t>19 November 2001</w:t>
      </w:r>
      <w:r w:rsidRPr="00A073C5">
        <w:rPr>
          <w:sz w:val="20"/>
          <w:lang w:val="en-GB"/>
        </w:rPr>
        <w:tab/>
        <w:t>19 November 2002</w:t>
      </w:r>
    </w:p>
    <w:p w14:paraId="0A4A1639" w14:textId="77777777" w:rsidR="009803AF" w:rsidRPr="00A073C5" w:rsidRDefault="009803AF" w:rsidP="007734AD">
      <w:pPr>
        <w:tabs>
          <w:tab w:val="left" w:pos="5040"/>
          <w:tab w:val="left" w:pos="7560"/>
        </w:tabs>
        <w:jc w:val="both"/>
        <w:rPr>
          <w:sz w:val="20"/>
          <w:lang w:val="en-GB"/>
        </w:rPr>
      </w:pPr>
      <w:r w:rsidRPr="00A073C5">
        <w:rPr>
          <w:sz w:val="20"/>
          <w:lang w:val="en-GB"/>
        </w:rPr>
        <w:t>Comoros (accession)</w:t>
      </w:r>
      <w:r w:rsidRPr="00A073C5">
        <w:rPr>
          <w:sz w:val="20"/>
          <w:lang w:val="en-GB"/>
        </w:rPr>
        <w:tab/>
        <w:t xml:space="preserve">  5 January 2000</w:t>
      </w:r>
      <w:r w:rsidRPr="00A073C5">
        <w:rPr>
          <w:sz w:val="20"/>
          <w:lang w:val="en-GB"/>
        </w:rPr>
        <w:tab/>
        <w:t xml:space="preserve">  5 January 2001</w:t>
      </w:r>
    </w:p>
    <w:p w14:paraId="57433776" w14:textId="77777777" w:rsidR="009803AF" w:rsidRPr="00A073C5" w:rsidRDefault="009803AF" w:rsidP="007734AD">
      <w:pPr>
        <w:tabs>
          <w:tab w:val="left" w:pos="5040"/>
          <w:tab w:val="left" w:pos="7560"/>
        </w:tabs>
        <w:jc w:val="both"/>
        <w:rPr>
          <w:sz w:val="20"/>
          <w:lang w:val="en-GB"/>
        </w:rPr>
      </w:pPr>
      <w:r w:rsidRPr="00A073C5">
        <w:rPr>
          <w:sz w:val="20"/>
          <w:lang w:val="en-GB"/>
        </w:rPr>
        <w:t>Congo (accession)</w:t>
      </w:r>
      <w:r w:rsidRPr="00A073C5">
        <w:rPr>
          <w:sz w:val="20"/>
          <w:lang w:val="en-GB"/>
        </w:rPr>
        <w:tab/>
        <w:t xml:space="preserve">  7 August 2002</w:t>
      </w:r>
      <w:r w:rsidRPr="00A073C5">
        <w:rPr>
          <w:sz w:val="20"/>
          <w:lang w:val="en-GB"/>
        </w:rPr>
        <w:tab/>
        <w:t xml:space="preserve">  7 August 2003</w:t>
      </w:r>
    </w:p>
    <w:p w14:paraId="48B390E5" w14:textId="77777777" w:rsidR="00D011E8" w:rsidRPr="00A073C5" w:rsidRDefault="00D011E8" w:rsidP="007734AD">
      <w:pPr>
        <w:tabs>
          <w:tab w:val="left" w:pos="5040"/>
          <w:tab w:val="left" w:pos="7560"/>
        </w:tabs>
        <w:jc w:val="both"/>
        <w:rPr>
          <w:sz w:val="20"/>
          <w:lang w:val="en-GB"/>
        </w:rPr>
      </w:pPr>
      <w:r w:rsidRPr="00A073C5">
        <w:rPr>
          <w:sz w:val="20"/>
          <w:lang w:val="en-GB"/>
        </w:rPr>
        <w:t>Cook Islands (accession)</w:t>
      </w:r>
      <w:r w:rsidRPr="00A073C5">
        <w:rPr>
          <w:sz w:val="20"/>
          <w:lang w:val="en-GB"/>
        </w:rPr>
        <w:tab/>
        <w:t>12 March 2007</w:t>
      </w:r>
      <w:r w:rsidRPr="00A073C5">
        <w:rPr>
          <w:sz w:val="20"/>
          <w:lang w:val="en-GB"/>
        </w:rPr>
        <w:tab/>
        <w:t>12 March 2008</w:t>
      </w:r>
    </w:p>
    <w:p w14:paraId="53C8B9D8" w14:textId="7CD5FB1D" w:rsidR="008C647E" w:rsidRDefault="008C647E" w:rsidP="007734AD">
      <w:pPr>
        <w:tabs>
          <w:tab w:val="left" w:pos="5040"/>
          <w:tab w:val="left" w:pos="7560"/>
        </w:tabs>
        <w:jc w:val="both"/>
        <w:rPr>
          <w:sz w:val="20"/>
          <w:lang w:val="en-GB"/>
        </w:rPr>
      </w:pPr>
      <w:r>
        <w:rPr>
          <w:sz w:val="20"/>
          <w:lang w:val="en-GB"/>
        </w:rPr>
        <w:t xml:space="preserve">Costa Rica (accession) </w:t>
      </w:r>
      <w:r>
        <w:rPr>
          <w:sz w:val="20"/>
          <w:lang w:val="en-GB"/>
        </w:rPr>
        <w:tab/>
        <w:t>19 May 2021</w:t>
      </w:r>
      <w:r>
        <w:rPr>
          <w:sz w:val="20"/>
          <w:lang w:val="en-GB"/>
        </w:rPr>
        <w:tab/>
      </w:r>
      <w:r w:rsidRPr="008C647E">
        <w:rPr>
          <w:sz w:val="20"/>
          <w:lang w:val="en-GB"/>
        </w:rPr>
        <w:t>19 May 202</w:t>
      </w:r>
      <w:r>
        <w:rPr>
          <w:sz w:val="20"/>
          <w:lang w:val="en-GB"/>
        </w:rPr>
        <w:t>2</w:t>
      </w:r>
    </w:p>
    <w:p w14:paraId="2BCA71AA" w14:textId="763469B8" w:rsidR="0074768A" w:rsidRPr="00A073C5" w:rsidRDefault="0074768A" w:rsidP="007734AD">
      <w:pPr>
        <w:tabs>
          <w:tab w:val="left" w:pos="5040"/>
          <w:tab w:val="left" w:pos="7560"/>
        </w:tabs>
        <w:jc w:val="both"/>
        <w:rPr>
          <w:sz w:val="20"/>
          <w:lang w:val="en-GB"/>
        </w:rPr>
      </w:pPr>
      <w:r w:rsidRPr="00A073C5">
        <w:rPr>
          <w:sz w:val="20"/>
          <w:lang w:val="en-GB"/>
        </w:rPr>
        <w:t>Côte d’Ivoire (accession)</w:t>
      </w:r>
      <w:r w:rsidRPr="00A073C5">
        <w:rPr>
          <w:sz w:val="20"/>
          <w:lang w:val="en-GB"/>
        </w:rPr>
        <w:tab/>
        <w:t xml:space="preserve">  8 July 2013</w:t>
      </w:r>
      <w:r w:rsidRPr="00A073C5">
        <w:rPr>
          <w:sz w:val="20"/>
          <w:lang w:val="en-GB"/>
        </w:rPr>
        <w:tab/>
        <w:t xml:space="preserve">  8 July 2014</w:t>
      </w:r>
    </w:p>
    <w:p w14:paraId="107763BF" w14:textId="77777777" w:rsidR="009803AF" w:rsidRPr="00A073C5" w:rsidRDefault="009803AF" w:rsidP="007734AD">
      <w:pPr>
        <w:tabs>
          <w:tab w:val="left" w:pos="5040"/>
          <w:tab w:val="left" w:pos="7560"/>
        </w:tabs>
        <w:jc w:val="both"/>
        <w:rPr>
          <w:sz w:val="20"/>
          <w:lang w:val="en-GB"/>
        </w:rPr>
      </w:pPr>
      <w:r w:rsidRPr="00A073C5">
        <w:rPr>
          <w:sz w:val="20"/>
          <w:lang w:val="en-GB"/>
        </w:rPr>
        <w:t>Croatia (accession)</w:t>
      </w:r>
      <w:r w:rsidRPr="00A073C5">
        <w:rPr>
          <w:sz w:val="20"/>
          <w:lang w:val="en-GB"/>
        </w:rPr>
        <w:tab/>
        <w:t>12 January 1998</w:t>
      </w:r>
      <w:r w:rsidRPr="00A073C5">
        <w:rPr>
          <w:sz w:val="20"/>
          <w:lang w:val="en-GB"/>
        </w:rPr>
        <w:tab/>
        <w:t>12 January 1999</w:t>
      </w:r>
    </w:p>
    <w:p w14:paraId="4F3A59D2" w14:textId="77777777" w:rsidR="009803AF" w:rsidRPr="00A073C5" w:rsidRDefault="009803AF" w:rsidP="007734AD">
      <w:pPr>
        <w:tabs>
          <w:tab w:val="left" w:pos="5040"/>
          <w:tab w:val="left" w:pos="7560"/>
        </w:tabs>
        <w:jc w:val="both"/>
        <w:rPr>
          <w:sz w:val="20"/>
          <w:lang w:val="en-GB"/>
        </w:rPr>
      </w:pPr>
      <w:r w:rsidRPr="00A073C5">
        <w:rPr>
          <w:sz w:val="20"/>
          <w:lang w:val="en-GB"/>
        </w:rPr>
        <w:t>Cyprus (accession)</w:t>
      </w:r>
      <w:r w:rsidRPr="00A073C5">
        <w:rPr>
          <w:sz w:val="20"/>
          <w:lang w:val="en-GB"/>
        </w:rPr>
        <w:tab/>
        <w:t>12 May 1997</w:t>
      </w:r>
      <w:r w:rsidRPr="00A073C5">
        <w:rPr>
          <w:sz w:val="20"/>
          <w:lang w:val="en-GB"/>
        </w:rPr>
        <w:tab/>
        <w:t>12 May 1998</w:t>
      </w:r>
    </w:p>
    <w:p w14:paraId="0C94B96A" w14:textId="77777777" w:rsidR="009803AF" w:rsidRPr="00A073C5" w:rsidRDefault="009803AF" w:rsidP="007734AD">
      <w:pPr>
        <w:tabs>
          <w:tab w:val="left" w:pos="5040"/>
          <w:tab w:val="left" w:pos="7560"/>
        </w:tabs>
        <w:jc w:val="both"/>
        <w:rPr>
          <w:sz w:val="20"/>
          <w:lang w:val="en-GB"/>
        </w:rPr>
      </w:pPr>
      <w:r w:rsidRPr="00A073C5">
        <w:rPr>
          <w:sz w:val="20"/>
          <w:lang w:val="en-GB"/>
        </w:rPr>
        <w:t>Denmark (ratification)</w:t>
      </w:r>
      <w:r w:rsidRPr="00A073C5">
        <w:rPr>
          <w:sz w:val="20"/>
          <w:lang w:val="en-GB"/>
        </w:rPr>
        <w:tab/>
        <w:t>30 May 1995</w:t>
      </w:r>
      <w:r w:rsidRPr="00A073C5">
        <w:rPr>
          <w:sz w:val="20"/>
          <w:lang w:val="en-GB"/>
        </w:rPr>
        <w:tab/>
        <w:t>30 May 1996</w:t>
      </w:r>
    </w:p>
    <w:p w14:paraId="4099CF1B" w14:textId="77777777" w:rsidR="009803AF" w:rsidRPr="00A073C5" w:rsidRDefault="009803AF" w:rsidP="007734AD">
      <w:pPr>
        <w:tabs>
          <w:tab w:val="left" w:pos="5040"/>
          <w:tab w:val="left" w:pos="7560"/>
        </w:tabs>
        <w:jc w:val="both"/>
        <w:rPr>
          <w:sz w:val="20"/>
          <w:lang w:val="en-GB"/>
        </w:rPr>
      </w:pPr>
      <w:r w:rsidRPr="00A073C5">
        <w:rPr>
          <w:sz w:val="20"/>
          <w:lang w:val="en-GB"/>
        </w:rPr>
        <w:t>Djibouti (accession)</w:t>
      </w:r>
      <w:r w:rsidRPr="00A073C5">
        <w:rPr>
          <w:sz w:val="20"/>
          <w:lang w:val="en-GB"/>
        </w:rPr>
        <w:tab/>
      </w:r>
      <w:r w:rsidR="007734AD" w:rsidRPr="00A073C5">
        <w:rPr>
          <w:sz w:val="20"/>
          <w:lang w:val="en-GB"/>
        </w:rPr>
        <w:t xml:space="preserve"> </w:t>
      </w:r>
      <w:r w:rsidRPr="00A073C5">
        <w:rPr>
          <w:sz w:val="20"/>
          <w:lang w:val="en-GB"/>
        </w:rPr>
        <w:t xml:space="preserve"> 8 January 2001</w:t>
      </w:r>
      <w:r w:rsidRPr="00A073C5">
        <w:rPr>
          <w:sz w:val="20"/>
          <w:lang w:val="en-GB"/>
        </w:rPr>
        <w:tab/>
        <w:t xml:space="preserve"> </w:t>
      </w:r>
      <w:r w:rsidR="007734AD" w:rsidRPr="00A073C5">
        <w:rPr>
          <w:sz w:val="20"/>
          <w:lang w:val="en-GB"/>
        </w:rPr>
        <w:t xml:space="preserve"> </w:t>
      </w:r>
      <w:r w:rsidRPr="00A073C5">
        <w:rPr>
          <w:sz w:val="20"/>
          <w:lang w:val="en-GB"/>
        </w:rPr>
        <w:t>8 January 2002</w:t>
      </w:r>
    </w:p>
    <w:p w14:paraId="67AB101B" w14:textId="77777777" w:rsidR="009803AF" w:rsidRPr="00A073C5" w:rsidRDefault="009803AF" w:rsidP="007734AD">
      <w:pPr>
        <w:tabs>
          <w:tab w:val="left" w:pos="5040"/>
          <w:tab w:val="left" w:pos="7560"/>
        </w:tabs>
        <w:jc w:val="both"/>
        <w:rPr>
          <w:sz w:val="20"/>
          <w:lang w:val="en-GB"/>
        </w:rPr>
      </w:pPr>
      <w:r w:rsidRPr="00A073C5">
        <w:rPr>
          <w:sz w:val="20"/>
          <w:lang w:val="en-GB"/>
        </w:rPr>
        <w:t>Dominica (accession)</w:t>
      </w:r>
      <w:r w:rsidRPr="00A073C5">
        <w:rPr>
          <w:sz w:val="20"/>
          <w:lang w:val="en-GB"/>
        </w:rPr>
        <w:tab/>
        <w:t>31 August 2001</w:t>
      </w:r>
      <w:r w:rsidRPr="00A073C5">
        <w:rPr>
          <w:sz w:val="20"/>
          <w:lang w:val="en-GB"/>
        </w:rPr>
        <w:tab/>
        <w:t>31 August 2002</w:t>
      </w:r>
    </w:p>
    <w:p w14:paraId="2895B8B9" w14:textId="77777777" w:rsidR="009803AF" w:rsidRPr="00A073C5" w:rsidRDefault="009803AF" w:rsidP="007734AD">
      <w:pPr>
        <w:tabs>
          <w:tab w:val="left" w:pos="5040"/>
          <w:tab w:val="left" w:pos="7560"/>
        </w:tabs>
        <w:jc w:val="both"/>
        <w:rPr>
          <w:sz w:val="20"/>
          <w:lang w:val="en-GB"/>
        </w:rPr>
      </w:pPr>
      <w:r w:rsidRPr="00A073C5">
        <w:rPr>
          <w:sz w:val="20"/>
          <w:lang w:val="en-GB"/>
        </w:rPr>
        <w:t>Dominican Republic (accession)</w:t>
      </w:r>
      <w:r w:rsidRPr="00A073C5">
        <w:rPr>
          <w:sz w:val="20"/>
          <w:lang w:val="en-GB"/>
        </w:rPr>
        <w:tab/>
        <w:t>24 June 1999</w:t>
      </w:r>
      <w:r w:rsidRPr="00A073C5">
        <w:rPr>
          <w:sz w:val="20"/>
          <w:lang w:val="en-GB"/>
        </w:rPr>
        <w:tab/>
        <w:t>24 June 2000</w:t>
      </w:r>
    </w:p>
    <w:p w14:paraId="12DC4DAD" w14:textId="77777777" w:rsidR="00741858" w:rsidRPr="00A073C5" w:rsidRDefault="00741858" w:rsidP="00C947F3">
      <w:pPr>
        <w:tabs>
          <w:tab w:val="left" w:pos="5040"/>
          <w:tab w:val="left" w:pos="7560"/>
        </w:tabs>
        <w:jc w:val="both"/>
        <w:rPr>
          <w:sz w:val="20"/>
          <w:lang w:val="en-GB"/>
        </w:rPr>
      </w:pPr>
      <w:r w:rsidRPr="00A073C5">
        <w:rPr>
          <w:sz w:val="20"/>
          <w:lang w:val="en-GB"/>
        </w:rPr>
        <w:t>Ecuador (accession)</w:t>
      </w:r>
      <w:r w:rsidRPr="00A073C5">
        <w:rPr>
          <w:sz w:val="20"/>
          <w:lang w:val="en-GB"/>
        </w:rPr>
        <w:tab/>
        <w:t>11 December 2007</w:t>
      </w:r>
      <w:r w:rsidRPr="00A073C5">
        <w:rPr>
          <w:sz w:val="20"/>
          <w:lang w:val="en-GB"/>
        </w:rPr>
        <w:tab/>
        <w:t>11 December 2008</w:t>
      </w:r>
    </w:p>
    <w:p w14:paraId="289CAFBB" w14:textId="77777777" w:rsidR="00C947F3" w:rsidRPr="00A073C5" w:rsidRDefault="00C947F3" w:rsidP="00C947F3">
      <w:pPr>
        <w:tabs>
          <w:tab w:val="left" w:pos="5040"/>
          <w:tab w:val="left" w:pos="7560"/>
        </w:tabs>
        <w:jc w:val="both"/>
        <w:rPr>
          <w:sz w:val="20"/>
          <w:lang w:val="en-GB"/>
        </w:rPr>
      </w:pPr>
      <w:r w:rsidRPr="00A073C5">
        <w:rPr>
          <w:sz w:val="20"/>
          <w:lang w:val="en-GB"/>
        </w:rPr>
        <w:t>Estonia (accession)</w:t>
      </w:r>
      <w:r w:rsidRPr="00A073C5">
        <w:rPr>
          <w:sz w:val="20"/>
          <w:lang w:val="en-GB"/>
        </w:rPr>
        <w:tab/>
        <w:t xml:space="preserve">  6 August 2004</w:t>
      </w:r>
      <w:r w:rsidRPr="00A073C5">
        <w:rPr>
          <w:sz w:val="20"/>
          <w:lang w:val="en-GB"/>
        </w:rPr>
        <w:tab/>
        <w:t xml:space="preserve">  6 August 2005</w:t>
      </w:r>
    </w:p>
    <w:p w14:paraId="1E0E5028" w14:textId="77777777" w:rsidR="009803AF" w:rsidRPr="00A073C5" w:rsidRDefault="009803AF" w:rsidP="007734AD">
      <w:pPr>
        <w:tabs>
          <w:tab w:val="left" w:pos="5040"/>
          <w:tab w:val="left" w:pos="7560"/>
        </w:tabs>
        <w:jc w:val="both"/>
        <w:rPr>
          <w:sz w:val="20"/>
          <w:lang w:val="en-GB"/>
        </w:rPr>
      </w:pPr>
      <w:r w:rsidRPr="00A073C5">
        <w:rPr>
          <w:sz w:val="20"/>
          <w:lang w:val="en-GB"/>
        </w:rPr>
        <w:t>Fiji (accession)</w:t>
      </w:r>
      <w:r w:rsidRPr="00A073C5">
        <w:rPr>
          <w:sz w:val="20"/>
          <w:lang w:val="en-GB"/>
        </w:rPr>
        <w:tab/>
        <w:t>30 November 1999</w:t>
      </w:r>
      <w:r w:rsidRPr="00A073C5">
        <w:rPr>
          <w:sz w:val="20"/>
          <w:lang w:val="en-GB"/>
        </w:rPr>
        <w:tab/>
        <w:t>30 November 2000</w:t>
      </w:r>
    </w:p>
    <w:p w14:paraId="2625E35A" w14:textId="77777777" w:rsidR="009803AF" w:rsidRPr="00A073C5" w:rsidRDefault="009803AF" w:rsidP="007734AD">
      <w:pPr>
        <w:tabs>
          <w:tab w:val="left" w:pos="5040"/>
          <w:tab w:val="left" w:pos="7560"/>
        </w:tabs>
        <w:jc w:val="both"/>
        <w:rPr>
          <w:sz w:val="20"/>
          <w:lang w:val="en-GB"/>
        </w:rPr>
      </w:pPr>
      <w:r w:rsidRPr="00A073C5">
        <w:rPr>
          <w:sz w:val="20"/>
          <w:lang w:val="en-GB"/>
        </w:rPr>
        <w:t>Finland (acceptance)</w:t>
      </w:r>
      <w:r w:rsidRPr="00A073C5">
        <w:rPr>
          <w:sz w:val="20"/>
          <w:lang w:val="en-GB"/>
        </w:rPr>
        <w:tab/>
        <w:t>24 November 1995</w:t>
      </w:r>
      <w:r w:rsidRPr="00A073C5">
        <w:rPr>
          <w:sz w:val="20"/>
          <w:lang w:val="en-GB"/>
        </w:rPr>
        <w:tab/>
        <w:t>24 November 1996</w:t>
      </w:r>
    </w:p>
    <w:p w14:paraId="168FBEDA" w14:textId="77777777" w:rsidR="009803AF" w:rsidRPr="00A073C5" w:rsidRDefault="009803AF" w:rsidP="007734AD">
      <w:pPr>
        <w:tabs>
          <w:tab w:val="left" w:pos="5040"/>
          <w:tab w:val="left" w:pos="7560"/>
        </w:tabs>
        <w:jc w:val="both"/>
        <w:rPr>
          <w:sz w:val="20"/>
          <w:lang w:val="en-GB"/>
        </w:rPr>
      </w:pPr>
      <w:r w:rsidRPr="00A073C5">
        <w:rPr>
          <w:sz w:val="20"/>
          <w:lang w:val="en-GB"/>
        </w:rPr>
        <w:t>France (approval)</w:t>
      </w:r>
      <w:r w:rsidRPr="00A073C5">
        <w:rPr>
          <w:sz w:val="20"/>
          <w:lang w:val="en-GB"/>
        </w:rPr>
        <w:tab/>
        <w:t>29 September 1994</w:t>
      </w:r>
      <w:r w:rsidRPr="00A073C5">
        <w:rPr>
          <w:sz w:val="20"/>
          <w:lang w:val="en-GB"/>
        </w:rPr>
        <w:tab/>
        <w:t>30 May 1996</w:t>
      </w:r>
    </w:p>
    <w:p w14:paraId="23996BCB" w14:textId="0F6A28A2" w:rsidR="009803AF" w:rsidRDefault="009803AF" w:rsidP="007734AD">
      <w:pPr>
        <w:tabs>
          <w:tab w:val="left" w:pos="5040"/>
          <w:tab w:val="left" w:pos="7560"/>
        </w:tabs>
        <w:jc w:val="both"/>
        <w:rPr>
          <w:sz w:val="20"/>
          <w:lang w:val="en-GB"/>
        </w:rPr>
      </w:pPr>
      <w:r w:rsidRPr="00A073C5">
        <w:rPr>
          <w:sz w:val="20"/>
          <w:lang w:val="en-GB"/>
        </w:rPr>
        <w:t>Gabon (accession)</w:t>
      </w:r>
      <w:r w:rsidRPr="00A073C5">
        <w:rPr>
          <w:sz w:val="20"/>
          <w:lang w:val="en-GB"/>
        </w:rPr>
        <w:tab/>
        <w:t>31 May 2002</w:t>
      </w:r>
      <w:r w:rsidRPr="00A073C5">
        <w:rPr>
          <w:sz w:val="20"/>
          <w:lang w:val="en-GB"/>
        </w:rPr>
        <w:tab/>
        <w:t>31 May 2003</w:t>
      </w:r>
    </w:p>
    <w:p w14:paraId="76A57C68" w14:textId="50DAE07E" w:rsidR="00F74C6D" w:rsidRPr="00A073C5" w:rsidRDefault="00F74C6D" w:rsidP="007734AD">
      <w:pPr>
        <w:tabs>
          <w:tab w:val="left" w:pos="5040"/>
          <w:tab w:val="left" w:pos="7560"/>
        </w:tabs>
        <w:jc w:val="both"/>
        <w:rPr>
          <w:sz w:val="20"/>
          <w:lang w:val="en-GB"/>
        </w:rPr>
      </w:pPr>
      <w:r>
        <w:rPr>
          <w:sz w:val="20"/>
          <w:lang w:val="en-GB"/>
        </w:rPr>
        <w:t>Gambia (accession)</w:t>
      </w:r>
      <w:r>
        <w:rPr>
          <w:sz w:val="20"/>
          <w:lang w:val="en-GB"/>
        </w:rPr>
        <w:tab/>
        <w:t>30 October 2019</w:t>
      </w:r>
      <w:r>
        <w:rPr>
          <w:sz w:val="20"/>
          <w:lang w:val="en-GB"/>
        </w:rPr>
        <w:tab/>
        <w:t>30 October 2020</w:t>
      </w:r>
    </w:p>
    <w:p w14:paraId="4FC8FFDF" w14:textId="77777777" w:rsidR="009803AF" w:rsidRPr="00A073C5" w:rsidRDefault="009803AF" w:rsidP="007734AD">
      <w:pPr>
        <w:tabs>
          <w:tab w:val="left" w:pos="5040"/>
          <w:tab w:val="left" w:pos="7560"/>
        </w:tabs>
        <w:jc w:val="both"/>
        <w:rPr>
          <w:sz w:val="20"/>
          <w:lang w:val="en-GB"/>
        </w:rPr>
      </w:pPr>
      <w:r w:rsidRPr="00A073C5">
        <w:rPr>
          <w:sz w:val="20"/>
          <w:lang w:val="en-GB"/>
        </w:rPr>
        <w:t>Georgia (accession)</w:t>
      </w:r>
      <w:r w:rsidRPr="00A073C5">
        <w:rPr>
          <w:sz w:val="20"/>
          <w:lang w:val="en-GB"/>
        </w:rPr>
        <w:tab/>
        <w:t>18 April 2000</w:t>
      </w:r>
      <w:r w:rsidRPr="00A073C5">
        <w:rPr>
          <w:sz w:val="20"/>
          <w:lang w:val="en-GB"/>
        </w:rPr>
        <w:tab/>
        <w:t>18 April 2001</w:t>
      </w:r>
    </w:p>
    <w:p w14:paraId="6D0CDF88" w14:textId="77777777" w:rsidR="009803AF" w:rsidRPr="00A073C5" w:rsidRDefault="009803AF" w:rsidP="007734AD">
      <w:pPr>
        <w:tabs>
          <w:tab w:val="left" w:pos="5040"/>
          <w:tab w:val="left" w:pos="7560"/>
        </w:tabs>
        <w:jc w:val="both"/>
        <w:rPr>
          <w:sz w:val="20"/>
          <w:lang w:val="en-GB"/>
        </w:rPr>
      </w:pPr>
      <w:r w:rsidRPr="00A073C5">
        <w:rPr>
          <w:sz w:val="20"/>
          <w:lang w:val="en-GB"/>
        </w:rPr>
        <w:t>Germany (ratification)</w:t>
      </w:r>
      <w:r w:rsidRPr="00A073C5">
        <w:rPr>
          <w:sz w:val="20"/>
          <w:vertAlign w:val="superscript"/>
          <w:lang w:val="en-GB"/>
        </w:rPr>
        <w:t>1</w:t>
      </w:r>
      <w:r w:rsidRPr="00A073C5">
        <w:rPr>
          <w:sz w:val="20"/>
          <w:lang w:val="en-GB"/>
        </w:rPr>
        <w:tab/>
        <w:t>29 September 1994</w:t>
      </w:r>
      <w:r w:rsidRPr="00A073C5">
        <w:rPr>
          <w:sz w:val="20"/>
          <w:lang w:val="en-GB"/>
        </w:rPr>
        <w:tab/>
        <w:t>30 May 1996</w:t>
      </w:r>
    </w:p>
    <w:p w14:paraId="21E85639" w14:textId="77777777" w:rsidR="000B7055" w:rsidRPr="00A073C5" w:rsidRDefault="000B7055" w:rsidP="007734AD">
      <w:pPr>
        <w:tabs>
          <w:tab w:val="left" w:pos="5040"/>
          <w:tab w:val="left" w:pos="7560"/>
        </w:tabs>
        <w:jc w:val="both"/>
        <w:rPr>
          <w:sz w:val="20"/>
          <w:lang w:val="en-GB"/>
        </w:rPr>
      </w:pPr>
      <w:r w:rsidRPr="00A073C5">
        <w:rPr>
          <w:sz w:val="20"/>
          <w:lang w:val="en-GB"/>
        </w:rPr>
        <w:t>Ghana (accession)</w:t>
      </w:r>
      <w:r w:rsidRPr="00A073C5">
        <w:rPr>
          <w:sz w:val="20"/>
          <w:lang w:val="en-GB"/>
        </w:rPr>
        <w:tab/>
        <w:t xml:space="preserve">  3 February 2003</w:t>
      </w:r>
      <w:r w:rsidRPr="00A073C5">
        <w:rPr>
          <w:sz w:val="20"/>
          <w:lang w:val="en-GB"/>
        </w:rPr>
        <w:tab/>
        <w:t xml:space="preserve">  3 February 2004</w:t>
      </w:r>
    </w:p>
    <w:p w14:paraId="69409F3F" w14:textId="77777777" w:rsidR="009803AF" w:rsidRPr="00A073C5" w:rsidRDefault="009803AF" w:rsidP="007734AD">
      <w:pPr>
        <w:tabs>
          <w:tab w:val="left" w:pos="5040"/>
          <w:tab w:val="left" w:pos="7560"/>
        </w:tabs>
        <w:jc w:val="both"/>
        <w:rPr>
          <w:sz w:val="20"/>
          <w:lang w:val="en-GB"/>
        </w:rPr>
      </w:pPr>
      <w:r w:rsidRPr="00A073C5">
        <w:rPr>
          <w:sz w:val="20"/>
          <w:lang w:val="en-GB"/>
        </w:rPr>
        <w:t>Greece (ratification)</w:t>
      </w:r>
      <w:r w:rsidRPr="00A073C5">
        <w:rPr>
          <w:sz w:val="20"/>
          <w:lang w:val="en-GB"/>
        </w:rPr>
        <w:tab/>
        <w:t xml:space="preserve">  9 October 1995</w:t>
      </w:r>
      <w:r w:rsidRPr="00A073C5">
        <w:rPr>
          <w:sz w:val="20"/>
          <w:lang w:val="en-GB"/>
        </w:rPr>
        <w:tab/>
        <w:t xml:space="preserve">  9 October 1996</w:t>
      </w:r>
    </w:p>
    <w:p w14:paraId="6F2A2C38" w14:textId="77777777" w:rsidR="009803AF" w:rsidRPr="00A073C5" w:rsidRDefault="009803AF" w:rsidP="007734AD">
      <w:pPr>
        <w:tabs>
          <w:tab w:val="left" w:pos="5040"/>
          <w:tab w:val="left" w:pos="7560"/>
        </w:tabs>
        <w:jc w:val="both"/>
        <w:rPr>
          <w:sz w:val="20"/>
          <w:lang w:val="en-GB"/>
        </w:rPr>
      </w:pPr>
      <w:r w:rsidRPr="00A073C5">
        <w:rPr>
          <w:sz w:val="20"/>
          <w:lang w:val="en-GB"/>
        </w:rPr>
        <w:t>Grenada (accession)</w:t>
      </w:r>
      <w:r w:rsidRPr="00A073C5">
        <w:rPr>
          <w:sz w:val="20"/>
          <w:lang w:val="en-GB"/>
        </w:rPr>
        <w:tab/>
        <w:t xml:space="preserve">  7 January 1998</w:t>
      </w:r>
      <w:r w:rsidRPr="00A073C5">
        <w:rPr>
          <w:sz w:val="20"/>
          <w:lang w:val="en-GB"/>
        </w:rPr>
        <w:tab/>
        <w:t xml:space="preserve">  7 January 1999</w:t>
      </w:r>
    </w:p>
    <w:p w14:paraId="3FEF559B" w14:textId="77777777" w:rsidR="009803AF" w:rsidRPr="00A073C5" w:rsidRDefault="009803AF" w:rsidP="007734AD">
      <w:pPr>
        <w:tabs>
          <w:tab w:val="left" w:pos="5040"/>
          <w:tab w:val="left" w:pos="7560"/>
        </w:tabs>
        <w:jc w:val="both"/>
        <w:rPr>
          <w:sz w:val="20"/>
          <w:lang w:val="en-GB"/>
        </w:rPr>
      </w:pPr>
      <w:r w:rsidRPr="00A073C5">
        <w:rPr>
          <w:sz w:val="20"/>
          <w:lang w:val="en-GB"/>
        </w:rPr>
        <w:lastRenderedPageBreak/>
        <w:t>Guinea (accession)</w:t>
      </w:r>
      <w:r w:rsidRPr="00A073C5">
        <w:rPr>
          <w:sz w:val="20"/>
          <w:lang w:val="en-GB"/>
        </w:rPr>
        <w:tab/>
        <w:t xml:space="preserve">  2 October 2002</w:t>
      </w:r>
      <w:r w:rsidRPr="00A073C5">
        <w:rPr>
          <w:sz w:val="20"/>
          <w:lang w:val="en-GB"/>
        </w:rPr>
        <w:tab/>
        <w:t xml:space="preserve">  2 October 2003</w:t>
      </w:r>
    </w:p>
    <w:p w14:paraId="235D32A2" w14:textId="4428912D" w:rsidR="00062B91" w:rsidRDefault="00062B91" w:rsidP="007734AD">
      <w:pPr>
        <w:tabs>
          <w:tab w:val="left" w:pos="5040"/>
          <w:tab w:val="left" w:pos="7560"/>
        </w:tabs>
        <w:jc w:val="both"/>
        <w:rPr>
          <w:sz w:val="20"/>
          <w:lang w:val="en-GB"/>
        </w:rPr>
      </w:pPr>
      <w:r>
        <w:rPr>
          <w:sz w:val="20"/>
          <w:lang w:val="en-GB"/>
        </w:rPr>
        <w:t>Guyana (accession)</w:t>
      </w:r>
      <w:r>
        <w:rPr>
          <w:sz w:val="20"/>
          <w:lang w:val="en-GB"/>
        </w:rPr>
        <w:tab/>
        <w:t>20 February 2019</w:t>
      </w:r>
      <w:r>
        <w:rPr>
          <w:sz w:val="20"/>
          <w:lang w:val="en-GB"/>
        </w:rPr>
        <w:tab/>
      </w:r>
      <w:r w:rsidRPr="00F46D5B">
        <w:rPr>
          <w:sz w:val="20"/>
          <w:lang w:val="en-GB"/>
        </w:rPr>
        <w:t>20 February 20</w:t>
      </w:r>
      <w:r>
        <w:rPr>
          <w:sz w:val="20"/>
          <w:lang w:val="en-GB"/>
        </w:rPr>
        <w:t>20</w:t>
      </w:r>
    </w:p>
    <w:p w14:paraId="496C2A9F" w14:textId="77777777" w:rsidR="00155D78" w:rsidRPr="00A073C5" w:rsidRDefault="00155D78" w:rsidP="007734AD">
      <w:pPr>
        <w:tabs>
          <w:tab w:val="left" w:pos="5040"/>
          <w:tab w:val="left" w:pos="7560"/>
        </w:tabs>
        <w:jc w:val="both"/>
        <w:rPr>
          <w:sz w:val="20"/>
          <w:lang w:val="en-GB"/>
        </w:rPr>
      </w:pPr>
      <w:r w:rsidRPr="00A073C5">
        <w:rPr>
          <w:sz w:val="20"/>
          <w:lang w:val="en-GB"/>
        </w:rPr>
        <w:t>Hungary (accession)</w:t>
      </w:r>
      <w:r w:rsidRPr="00A073C5">
        <w:rPr>
          <w:sz w:val="20"/>
          <w:lang w:val="en-GB"/>
        </w:rPr>
        <w:tab/>
        <w:t>30 March 2007</w:t>
      </w:r>
      <w:r w:rsidRPr="00A073C5">
        <w:rPr>
          <w:sz w:val="20"/>
          <w:lang w:val="en-GB"/>
        </w:rPr>
        <w:tab/>
        <w:t>30 March 2008</w:t>
      </w:r>
    </w:p>
    <w:p w14:paraId="55ABF153" w14:textId="77777777" w:rsidR="000E7C7B" w:rsidRPr="00A073C5" w:rsidRDefault="000E7C7B" w:rsidP="000E7C7B">
      <w:pPr>
        <w:tabs>
          <w:tab w:val="left" w:pos="5040"/>
          <w:tab w:val="left" w:pos="7560"/>
        </w:tabs>
        <w:jc w:val="both"/>
        <w:rPr>
          <w:sz w:val="20"/>
          <w:lang w:val="en-GB"/>
        </w:rPr>
      </w:pPr>
      <w:r w:rsidRPr="00A073C5">
        <w:rPr>
          <w:sz w:val="20"/>
          <w:lang w:val="en-GB"/>
        </w:rPr>
        <w:t>Iceland (accession)</w:t>
      </w:r>
      <w:r w:rsidRPr="00A073C5">
        <w:rPr>
          <w:sz w:val="20"/>
          <w:lang w:val="en-GB"/>
        </w:rPr>
        <w:tab/>
        <w:t>13 November 1998</w:t>
      </w:r>
      <w:r w:rsidRPr="00A073C5">
        <w:rPr>
          <w:sz w:val="20"/>
          <w:lang w:val="en-GB"/>
        </w:rPr>
        <w:tab/>
        <w:t>13 November 1999</w:t>
      </w:r>
    </w:p>
    <w:p w14:paraId="4055D5A5" w14:textId="77777777" w:rsidR="000E7C7B" w:rsidRPr="00A073C5" w:rsidRDefault="000E7C7B" w:rsidP="000E7C7B">
      <w:pPr>
        <w:tabs>
          <w:tab w:val="left" w:pos="5040"/>
          <w:tab w:val="left" w:pos="7560"/>
        </w:tabs>
        <w:jc w:val="both"/>
        <w:rPr>
          <w:sz w:val="20"/>
          <w:lang w:val="en-GB"/>
        </w:rPr>
      </w:pPr>
      <w:r w:rsidRPr="00A073C5">
        <w:rPr>
          <w:sz w:val="20"/>
          <w:lang w:val="en-GB"/>
        </w:rPr>
        <w:t>India (accession)</w:t>
      </w:r>
      <w:r w:rsidRPr="00A073C5">
        <w:rPr>
          <w:sz w:val="20"/>
          <w:lang w:val="en-GB"/>
        </w:rPr>
        <w:tab/>
        <w:t>21 June 2000</w:t>
      </w:r>
      <w:r w:rsidRPr="00A073C5">
        <w:rPr>
          <w:sz w:val="20"/>
          <w:lang w:val="en-GB"/>
        </w:rPr>
        <w:tab/>
        <w:t>21 June 2001</w:t>
      </w:r>
    </w:p>
    <w:p w14:paraId="37F1E246" w14:textId="77777777" w:rsidR="0069232A" w:rsidRPr="00A073C5" w:rsidRDefault="0069232A" w:rsidP="00C947F3">
      <w:pPr>
        <w:tabs>
          <w:tab w:val="left" w:pos="5040"/>
          <w:tab w:val="left" w:pos="7560"/>
        </w:tabs>
        <w:jc w:val="both"/>
        <w:rPr>
          <w:sz w:val="20"/>
          <w:lang w:val="en-GB"/>
        </w:rPr>
      </w:pPr>
      <w:r w:rsidRPr="00A073C5">
        <w:rPr>
          <w:sz w:val="20"/>
          <w:lang w:val="en-GB"/>
        </w:rPr>
        <w:t>Iran, (Islamic Republic of) (accession)</w:t>
      </w:r>
      <w:r w:rsidRPr="00A073C5">
        <w:rPr>
          <w:sz w:val="20"/>
          <w:lang w:val="en-GB"/>
        </w:rPr>
        <w:tab/>
        <w:t xml:space="preserve">  5 November 2008</w:t>
      </w:r>
      <w:r w:rsidRPr="00A073C5">
        <w:rPr>
          <w:sz w:val="20"/>
          <w:lang w:val="en-GB"/>
        </w:rPr>
        <w:tab/>
        <w:t xml:space="preserve">  5 November 2009</w:t>
      </w:r>
    </w:p>
    <w:p w14:paraId="55826E45" w14:textId="77777777" w:rsidR="00C947F3" w:rsidRPr="00A073C5" w:rsidRDefault="00C947F3" w:rsidP="00C947F3">
      <w:pPr>
        <w:tabs>
          <w:tab w:val="left" w:pos="5040"/>
          <w:tab w:val="left" w:pos="7560"/>
        </w:tabs>
        <w:jc w:val="both"/>
        <w:rPr>
          <w:sz w:val="20"/>
          <w:lang w:val="en-GB"/>
        </w:rPr>
      </w:pPr>
      <w:r w:rsidRPr="00A073C5">
        <w:rPr>
          <w:sz w:val="20"/>
          <w:lang w:val="en-GB"/>
        </w:rPr>
        <w:t>Ireland (accession)</w:t>
      </w:r>
      <w:r w:rsidRPr="00A073C5">
        <w:rPr>
          <w:sz w:val="20"/>
          <w:vertAlign w:val="superscript"/>
          <w:lang w:val="en-GB"/>
        </w:rPr>
        <w:t>1</w:t>
      </w:r>
      <w:r w:rsidRPr="00A073C5">
        <w:rPr>
          <w:sz w:val="20"/>
          <w:lang w:val="en-GB"/>
        </w:rPr>
        <w:tab/>
        <w:t>15 May 1997</w:t>
      </w:r>
      <w:r w:rsidRPr="00A073C5">
        <w:rPr>
          <w:sz w:val="20"/>
          <w:lang w:val="en-GB"/>
        </w:rPr>
        <w:tab/>
        <w:t>16 May 1998</w:t>
      </w:r>
    </w:p>
    <w:p w14:paraId="07CD3AEA" w14:textId="77777777" w:rsidR="00C947F3" w:rsidRPr="00A073C5" w:rsidRDefault="00C947F3" w:rsidP="00551874">
      <w:pPr>
        <w:tabs>
          <w:tab w:val="left" w:pos="5040"/>
          <w:tab w:val="left" w:pos="7560"/>
        </w:tabs>
        <w:jc w:val="both"/>
        <w:rPr>
          <w:sz w:val="20"/>
          <w:lang w:val="en-GB"/>
        </w:rPr>
      </w:pPr>
      <w:r w:rsidRPr="00A073C5">
        <w:rPr>
          <w:sz w:val="20"/>
          <w:lang w:val="en-GB"/>
        </w:rPr>
        <w:t>Israel (accession)</w:t>
      </w:r>
      <w:r w:rsidR="00551874" w:rsidRPr="00A073C5">
        <w:rPr>
          <w:sz w:val="20"/>
          <w:vertAlign w:val="superscript"/>
          <w:lang w:val="en-GB"/>
        </w:rPr>
        <w:t>1</w:t>
      </w:r>
      <w:r w:rsidRPr="00A073C5">
        <w:rPr>
          <w:sz w:val="20"/>
          <w:lang w:val="en-GB"/>
        </w:rPr>
        <w:tab/>
        <w:t>21 October 2004</w:t>
      </w:r>
      <w:r w:rsidRPr="00A073C5">
        <w:rPr>
          <w:sz w:val="20"/>
          <w:lang w:val="en-GB"/>
        </w:rPr>
        <w:tab/>
        <w:t>21 October 2005</w:t>
      </w:r>
    </w:p>
    <w:p w14:paraId="6759E16C" w14:textId="77777777" w:rsidR="00C947F3" w:rsidRPr="00A073C5" w:rsidRDefault="00C947F3" w:rsidP="00C947F3">
      <w:pPr>
        <w:tabs>
          <w:tab w:val="left" w:pos="5040"/>
          <w:tab w:val="left" w:pos="7560"/>
        </w:tabs>
        <w:jc w:val="both"/>
        <w:rPr>
          <w:sz w:val="20"/>
          <w:lang w:val="en-GB"/>
        </w:rPr>
      </w:pPr>
      <w:r w:rsidRPr="00A073C5">
        <w:rPr>
          <w:sz w:val="20"/>
          <w:lang w:val="en-GB"/>
        </w:rPr>
        <w:t>Italy (accession)</w:t>
      </w:r>
      <w:r w:rsidRPr="00A073C5">
        <w:rPr>
          <w:sz w:val="20"/>
          <w:lang w:val="en-GB"/>
        </w:rPr>
        <w:tab/>
        <w:t>16 September 1999</w:t>
      </w:r>
      <w:r w:rsidRPr="00A073C5">
        <w:rPr>
          <w:sz w:val="20"/>
          <w:lang w:val="en-GB"/>
        </w:rPr>
        <w:tab/>
        <w:t>16 September 2000</w:t>
      </w:r>
    </w:p>
    <w:p w14:paraId="7E29D1D5" w14:textId="77777777" w:rsidR="00C947F3" w:rsidRPr="00A073C5" w:rsidRDefault="00C947F3" w:rsidP="00C947F3">
      <w:pPr>
        <w:tabs>
          <w:tab w:val="left" w:pos="5040"/>
          <w:tab w:val="left" w:pos="7560"/>
        </w:tabs>
        <w:jc w:val="both"/>
        <w:rPr>
          <w:sz w:val="20"/>
          <w:lang w:val="en-GB"/>
        </w:rPr>
      </w:pPr>
      <w:r w:rsidRPr="00A073C5">
        <w:rPr>
          <w:sz w:val="20"/>
          <w:lang w:val="en-GB"/>
        </w:rPr>
        <w:t>Jamaica (accession)</w:t>
      </w:r>
      <w:r w:rsidRPr="00A073C5">
        <w:rPr>
          <w:sz w:val="20"/>
          <w:lang w:val="en-GB"/>
        </w:rPr>
        <w:tab/>
        <w:t>24 June 1997</w:t>
      </w:r>
      <w:r w:rsidRPr="00A073C5">
        <w:rPr>
          <w:sz w:val="20"/>
          <w:lang w:val="en-GB"/>
        </w:rPr>
        <w:tab/>
        <w:t>24 June 1998</w:t>
      </w:r>
    </w:p>
    <w:p w14:paraId="2563E446" w14:textId="77777777" w:rsidR="00C947F3" w:rsidRPr="00A073C5" w:rsidRDefault="00C947F3" w:rsidP="00C947F3">
      <w:pPr>
        <w:tabs>
          <w:tab w:val="left" w:pos="5040"/>
          <w:tab w:val="left" w:pos="7560"/>
        </w:tabs>
        <w:jc w:val="both"/>
        <w:rPr>
          <w:sz w:val="20"/>
          <w:lang w:val="en-GB"/>
        </w:rPr>
      </w:pPr>
      <w:r w:rsidRPr="00A073C5">
        <w:rPr>
          <w:sz w:val="20"/>
          <w:lang w:val="en-GB"/>
        </w:rPr>
        <w:t>Japan (accession)</w:t>
      </w:r>
      <w:r w:rsidRPr="00A073C5">
        <w:rPr>
          <w:sz w:val="20"/>
          <w:lang w:val="en-GB"/>
        </w:rPr>
        <w:tab/>
        <w:t>24 August 1994</w:t>
      </w:r>
      <w:r w:rsidRPr="00A073C5">
        <w:rPr>
          <w:sz w:val="20"/>
          <w:lang w:val="en-GB"/>
        </w:rPr>
        <w:tab/>
        <w:t>30 May 1996</w:t>
      </w:r>
    </w:p>
    <w:p w14:paraId="043909B4" w14:textId="77777777" w:rsidR="00B740AC" w:rsidRPr="00A073C5" w:rsidRDefault="00B740AC" w:rsidP="00B740AC">
      <w:pPr>
        <w:tabs>
          <w:tab w:val="left" w:pos="5040"/>
          <w:tab w:val="left" w:pos="7560"/>
        </w:tabs>
        <w:jc w:val="both"/>
        <w:rPr>
          <w:sz w:val="20"/>
          <w:lang w:val="en-GB"/>
        </w:rPr>
      </w:pPr>
      <w:r w:rsidRPr="00A073C5">
        <w:rPr>
          <w:sz w:val="20"/>
          <w:lang w:val="en-GB"/>
        </w:rPr>
        <w:t>Kenya (accession)</w:t>
      </w:r>
      <w:r w:rsidRPr="00A073C5">
        <w:rPr>
          <w:sz w:val="20"/>
          <w:lang w:val="en-GB"/>
        </w:rPr>
        <w:tab/>
        <w:t xml:space="preserve">  2 February 2000</w:t>
      </w:r>
      <w:r w:rsidRPr="00A073C5">
        <w:rPr>
          <w:sz w:val="20"/>
          <w:lang w:val="en-GB"/>
        </w:rPr>
        <w:tab/>
        <w:t xml:space="preserve">  2 February 2001</w:t>
      </w:r>
    </w:p>
    <w:p w14:paraId="1B3601AE" w14:textId="77777777" w:rsidR="000E7C7B" w:rsidRPr="00A073C5" w:rsidRDefault="000E7C7B" w:rsidP="000B7055">
      <w:pPr>
        <w:tabs>
          <w:tab w:val="left" w:pos="5040"/>
          <w:tab w:val="left" w:pos="7560"/>
        </w:tabs>
        <w:jc w:val="both"/>
        <w:rPr>
          <w:sz w:val="20"/>
          <w:lang w:val="en-GB"/>
        </w:rPr>
      </w:pPr>
      <w:r w:rsidRPr="00A073C5">
        <w:rPr>
          <w:sz w:val="20"/>
          <w:lang w:val="en-GB"/>
        </w:rPr>
        <w:t>Kiribati (accession)</w:t>
      </w:r>
      <w:r w:rsidRPr="00A073C5">
        <w:rPr>
          <w:sz w:val="20"/>
          <w:lang w:val="en-GB"/>
        </w:rPr>
        <w:tab/>
        <w:t xml:space="preserve">  5 February 2007</w:t>
      </w:r>
      <w:r w:rsidRPr="00A073C5">
        <w:rPr>
          <w:sz w:val="20"/>
          <w:lang w:val="en-GB"/>
        </w:rPr>
        <w:tab/>
        <w:t xml:space="preserve">  5 February 2008</w:t>
      </w:r>
    </w:p>
    <w:p w14:paraId="01EB2809" w14:textId="77777777" w:rsidR="000B7055" w:rsidRPr="00A073C5" w:rsidRDefault="000B7055" w:rsidP="000B7055">
      <w:pPr>
        <w:tabs>
          <w:tab w:val="left" w:pos="5040"/>
          <w:tab w:val="left" w:pos="7560"/>
        </w:tabs>
        <w:jc w:val="both"/>
        <w:rPr>
          <w:sz w:val="20"/>
          <w:lang w:val="en-GB"/>
        </w:rPr>
      </w:pPr>
      <w:r w:rsidRPr="00A073C5">
        <w:rPr>
          <w:sz w:val="20"/>
          <w:lang w:val="en-GB"/>
        </w:rPr>
        <w:t>Latvia (accession)</w:t>
      </w:r>
      <w:r w:rsidRPr="00A073C5">
        <w:rPr>
          <w:sz w:val="20"/>
          <w:lang w:val="en-GB"/>
        </w:rPr>
        <w:tab/>
        <w:t xml:space="preserve">  6 April 1998</w:t>
      </w:r>
      <w:r w:rsidRPr="00A073C5">
        <w:rPr>
          <w:sz w:val="20"/>
          <w:lang w:val="en-GB"/>
        </w:rPr>
        <w:tab/>
        <w:t xml:space="preserve">  6 April 1999</w:t>
      </w:r>
    </w:p>
    <w:p w14:paraId="356BA11C" w14:textId="77777777" w:rsidR="000B7055" w:rsidRPr="00A073C5" w:rsidRDefault="000B7055" w:rsidP="000B7055">
      <w:pPr>
        <w:tabs>
          <w:tab w:val="left" w:pos="5040"/>
          <w:tab w:val="left" w:pos="7560"/>
        </w:tabs>
        <w:jc w:val="both"/>
        <w:rPr>
          <w:sz w:val="20"/>
          <w:lang w:val="en-GB"/>
        </w:rPr>
      </w:pPr>
      <w:r w:rsidRPr="00A073C5">
        <w:rPr>
          <w:sz w:val="20"/>
          <w:lang w:val="en-GB"/>
        </w:rPr>
        <w:t>Liberia (accession)</w:t>
      </w:r>
      <w:r w:rsidRPr="00A073C5">
        <w:rPr>
          <w:sz w:val="20"/>
          <w:lang w:val="en-GB"/>
        </w:rPr>
        <w:tab/>
        <w:t xml:space="preserve">  5 October 1995</w:t>
      </w:r>
      <w:r w:rsidRPr="00A073C5">
        <w:rPr>
          <w:sz w:val="20"/>
          <w:lang w:val="en-GB"/>
        </w:rPr>
        <w:tab/>
        <w:t xml:space="preserve">  5 October 1996</w:t>
      </w:r>
    </w:p>
    <w:p w14:paraId="7D107FB8" w14:textId="77777777" w:rsidR="000B7055" w:rsidRPr="00A073C5" w:rsidRDefault="000B7055" w:rsidP="000B7055">
      <w:pPr>
        <w:tabs>
          <w:tab w:val="left" w:pos="5040"/>
          <w:tab w:val="left" w:pos="7560"/>
        </w:tabs>
        <w:jc w:val="both"/>
        <w:rPr>
          <w:sz w:val="20"/>
          <w:lang w:val="en-GB"/>
        </w:rPr>
      </w:pPr>
      <w:r w:rsidRPr="00A073C5">
        <w:rPr>
          <w:sz w:val="20"/>
          <w:lang w:val="en-GB"/>
        </w:rPr>
        <w:t>Lithuania (accession)</w:t>
      </w:r>
      <w:r w:rsidRPr="00A073C5">
        <w:rPr>
          <w:sz w:val="20"/>
          <w:lang w:val="en-GB"/>
        </w:rPr>
        <w:tab/>
        <w:t>27 June 2000</w:t>
      </w:r>
      <w:r w:rsidRPr="00A073C5">
        <w:rPr>
          <w:sz w:val="20"/>
          <w:lang w:val="en-GB"/>
        </w:rPr>
        <w:tab/>
        <w:t>27 June 2001</w:t>
      </w:r>
    </w:p>
    <w:p w14:paraId="7D00B0CC" w14:textId="77777777" w:rsidR="00C947F3" w:rsidRPr="00A073C5" w:rsidRDefault="00C947F3" w:rsidP="000B7055">
      <w:pPr>
        <w:tabs>
          <w:tab w:val="left" w:pos="5040"/>
          <w:tab w:val="left" w:pos="7560"/>
        </w:tabs>
        <w:jc w:val="both"/>
        <w:rPr>
          <w:sz w:val="20"/>
          <w:lang w:val="en-GB"/>
        </w:rPr>
      </w:pPr>
      <w:r w:rsidRPr="00A073C5">
        <w:rPr>
          <w:sz w:val="20"/>
          <w:lang w:val="en-GB"/>
        </w:rPr>
        <w:t>Luxembourg (accession)</w:t>
      </w:r>
      <w:r w:rsidRPr="00A073C5">
        <w:rPr>
          <w:sz w:val="20"/>
          <w:lang w:val="en-GB"/>
        </w:rPr>
        <w:tab/>
        <w:t>21 November 2005</w:t>
      </w:r>
      <w:r w:rsidRPr="00A073C5">
        <w:rPr>
          <w:sz w:val="20"/>
          <w:lang w:val="en-GB"/>
        </w:rPr>
        <w:tab/>
        <w:t>21 November 2006</w:t>
      </w:r>
    </w:p>
    <w:p w14:paraId="1E8B8529" w14:textId="77777777" w:rsidR="000B7055" w:rsidRPr="00A073C5" w:rsidRDefault="000B7055" w:rsidP="000B7055">
      <w:pPr>
        <w:tabs>
          <w:tab w:val="left" w:pos="5040"/>
          <w:tab w:val="left" w:pos="7560"/>
        </w:tabs>
        <w:jc w:val="both"/>
        <w:rPr>
          <w:sz w:val="20"/>
          <w:lang w:val="en-GB"/>
        </w:rPr>
      </w:pPr>
      <w:r w:rsidRPr="00A073C5">
        <w:rPr>
          <w:sz w:val="20"/>
          <w:lang w:val="en-GB"/>
        </w:rPr>
        <w:t>Madagascar (accession)</w:t>
      </w:r>
      <w:r w:rsidRPr="00A073C5">
        <w:rPr>
          <w:sz w:val="20"/>
          <w:lang w:val="en-GB"/>
        </w:rPr>
        <w:tab/>
        <w:t>21 May 2002</w:t>
      </w:r>
      <w:r w:rsidRPr="00A073C5">
        <w:rPr>
          <w:sz w:val="20"/>
          <w:lang w:val="en-GB"/>
        </w:rPr>
        <w:tab/>
        <w:t>21 May 2003</w:t>
      </w:r>
    </w:p>
    <w:p w14:paraId="698043E5" w14:textId="77777777" w:rsidR="00C947F3" w:rsidRPr="00A073C5" w:rsidRDefault="00C947F3" w:rsidP="000B7055">
      <w:pPr>
        <w:tabs>
          <w:tab w:val="left" w:pos="5040"/>
          <w:tab w:val="left" w:pos="7560"/>
        </w:tabs>
        <w:jc w:val="both"/>
        <w:rPr>
          <w:sz w:val="20"/>
          <w:lang w:val="en-GB"/>
        </w:rPr>
      </w:pPr>
      <w:r w:rsidRPr="00A073C5">
        <w:rPr>
          <w:sz w:val="20"/>
          <w:lang w:val="en-GB"/>
        </w:rPr>
        <w:t>Malaysia (accession)</w:t>
      </w:r>
      <w:r w:rsidRPr="00A073C5">
        <w:rPr>
          <w:sz w:val="20"/>
          <w:lang w:val="en-GB"/>
        </w:rPr>
        <w:tab/>
        <w:t xml:space="preserve">  9 June 2004</w:t>
      </w:r>
      <w:r w:rsidRPr="00A073C5">
        <w:rPr>
          <w:sz w:val="20"/>
          <w:lang w:val="en-GB"/>
        </w:rPr>
        <w:tab/>
        <w:t xml:space="preserve">  9 June 2005</w:t>
      </w:r>
    </w:p>
    <w:p w14:paraId="78B98566" w14:textId="77777777" w:rsidR="00C947F3" w:rsidRPr="00A073C5" w:rsidRDefault="00C947F3" w:rsidP="000B7055">
      <w:pPr>
        <w:tabs>
          <w:tab w:val="left" w:pos="5040"/>
          <w:tab w:val="left" w:pos="7560"/>
        </w:tabs>
        <w:jc w:val="both"/>
        <w:rPr>
          <w:sz w:val="20"/>
          <w:lang w:val="en-GB"/>
        </w:rPr>
      </w:pPr>
      <w:r w:rsidRPr="00A073C5">
        <w:rPr>
          <w:sz w:val="20"/>
          <w:lang w:val="en-GB"/>
        </w:rPr>
        <w:t>Maldives (accession)</w:t>
      </w:r>
      <w:r w:rsidRPr="00A073C5">
        <w:rPr>
          <w:sz w:val="20"/>
          <w:lang w:val="en-GB"/>
        </w:rPr>
        <w:tab/>
        <w:t>20 May 2005</w:t>
      </w:r>
      <w:r w:rsidRPr="00A073C5">
        <w:rPr>
          <w:sz w:val="20"/>
          <w:lang w:val="en-GB"/>
        </w:rPr>
        <w:tab/>
        <w:t>20 May 2006</w:t>
      </w:r>
    </w:p>
    <w:p w14:paraId="003F98C3" w14:textId="77777777" w:rsidR="000B7055" w:rsidRPr="00A073C5" w:rsidRDefault="000B7055" w:rsidP="000B7055">
      <w:pPr>
        <w:tabs>
          <w:tab w:val="left" w:pos="5040"/>
          <w:tab w:val="left" w:pos="7560"/>
        </w:tabs>
        <w:jc w:val="both"/>
        <w:rPr>
          <w:sz w:val="20"/>
          <w:lang w:val="en-GB"/>
        </w:rPr>
      </w:pPr>
      <w:r w:rsidRPr="00A073C5">
        <w:rPr>
          <w:sz w:val="20"/>
          <w:lang w:val="en-GB"/>
        </w:rPr>
        <w:t>Malta (accession)</w:t>
      </w:r>
      <w:r w:rsidRPr="00A073C5">
        <w:rPr>
          <w:sz w:val="20"/>
          <w:lang w:val="en-GB"/>
        </w:rPr>
        <w:tab/>
        <w:t xml:space="preserve">  6 January 2000</w:t>
      </w:r>
      <w:r w:rsidRPr="00A073C5">
        <w:rPr>
          <w:sz w:val="20"/>
          <w:lang w:val="en-GB"/>
        </w:rPr>
        <w:tab/>
        <w:t xml:space="preserve">  6 January 2001</w:t>
      </w:r>
    </w:p>
    <w:p w14:paraId="22D42A50" w14:textId="77777777" w:rsidR="009803AF" w:rsidRPr="00A073C5" w:rsidRDefault="009803AF" w:rsidP="000B7055">
      <w:pPr>
        <w:tabs>
          <w:tab w:val="left" w:pos="5040"/>
          <w:tab w:val="left" w:pos="7560"/>
        </w:tabs>
        <w:jc w:val="both"/>
        <w:rPr>
          <w:sz w:val="20"/>
          <w:lang w:val="en-GB"/>
        </w:rPr>
      </w:pPr>
      <w:r w:rsidRPr="00A073C5">
        <w:rPr>
          <w:sz w:val="20"/>
          <w:lang w:val="en-GB"/>
        </w:rPr>
        <w:t>Marshall Islands (accession)</w:t>
      </w:r>
      <w:r w:rsidRPr="00A073C5">
        <w:rPr>
          <w:sz w:val="20"/>
          <w:lang w:val="en-GB"/>
        </w:rPr>
        <w:tab/>
        <w:t>16 October 1995</w:t>
      </w:r>
      <w:r w:rsidRPr="00A073C5">
        <w:rPr>
          <w:sz w:val="20"/>
          <w:lang w:val="en-GB"/>
        </w:rPr>
        <w:tab/>
        <w:t>16 October 1996</w:t>
      </w:r>
    </w:p>
    <w:p w14:paraId="4067FEC1" w14:textId="77777777" w:rsidR="001C6653" w:rsidRPr="00A073C5" w:rsidRDefault="001C6653" w:rsidP="001C6653">
      <w:pPr>
        <w:tabs>
          <w:tab w:val="left" w:pos="5040"/>
          <w:tab w:val="left" w:pos="7560"/>
        </w:tabs>
        <w:jc w:val="both"/>
        <w:rPr>
          <w:sz w:val="20"/>
          <w:lang w:val="en-GB"/>
        </w:rPr>
      </w:pPr>
      <w:r w:rsidRPr="00A073C5">
        <w:rPr>
          <w:sz w:val="20"/>
          <w:lang w:val="en-GB"/>
        </w:rPr>
        <w:t>Mauritania (accession)</w:t>
      </w:r>
      <w:r w:rsidRPr="00A073C5">
        <w:rPr>
          <w:sz w:val="20"/>
          <w:lang w:val="en-GB"/>
        </w:rPr>
        <w:tab/>
        <w:t xml:space="preserve">  4 May 2012</w:t>
      </w:r>
      <w:r w:rsidRPr="00A073C5">
        <w:rPr>
          <w:sz w:val="20"/>
          <w:lang w:val="en-GB"/>
        </w:rPr>
        <w:tab/>
        <w:t xml:space="preserve">  4 May 2013</w:t>
      </w:r>
    </w:p>
    <w:p w14:paraId="70A5031C" w14:textId="77777777" w:rsidR="009803AF" w:rsidRPr="00A073C5" w:rsidRDefault="009803AF" w:rsidP="000B7055">
      <w:pPr>
        <w:tabs>
          <w:tab w:val="left" w:pos="5040"/>
          <w:tab w:val="left" w:pos="7560"/>
        </w:tabs>
        <w:jc w:val="both"/>
        <w:rPr>
          <w:sz w:val="20"/>
          <w:lang w:val="en-GB"/>
        </w:rPr>
      </w:pPr>
      <w:r w:rsidRPr="00A073C5">
        <w:rPr>
          <w:sz w:val="20"/>
          <w:lang w:val="en-GB"/>
        </w:rPr>
        <w:t>Mauritius (accession)</w:t>
      </w:r>
      <w:r w:rsidRPr="00A073C5">
        <w:rPr>
          <w:sz w:val="20"/>
          <w:lang w:val="en-GB"/>
        </w:rPr>
        <w:tab/>
        <w:t xml:space="preserve">  6 December 1999</w:t>
      </w:r>
      <w:r w:rsidRPr="00A073C5">
        <w:rPr>
          <w:sz w:val="20"/>
          <w:lang w:val="en-GB"/>
        </w:rPr>
        <w:tab/>
        <w:t xml:space="preserve">  6 December 2000</w:t>
      </w:r>
    </w:p>
    <w:p w14:paraId="05753094" w14:textId="77777777" w:rsidR="009803AF" w:rsidRPr="00A073C5" w:rsidRDefault="009803AF" w:rsidP="000B7055">
      <w:pPr>
        <w:tabs>
          <w:tab w:val="left" w:pos="5040"/>
          <w:tab w:val="left" w:pos="7560"/>
        </w:tabs>
        <w:jc w:val="both"/>
        <w:rPr>
          <w:sz w:val="20"/>
          <w:lang w:val="en-GB"/>
        </w:rPr>
      </w:pPr>
      <w:r w:rsidRPr="00A073C5">
        <w:rPr>
          <w:sz w:val="20"/>
          <w:lang w:val="en-GB"/>
        </w:rPr>
        <w:t>Mexico (accession)</w:t>
      </w:r>
      <w:r w:rsidRPr="00A073C5">
        <w:rPr>
          <w:sz w:val="20"/>
          <w:lang w:val="en-GB"/>
        </w:rPr>
        <w:tab/>
        <w:t>13 May 1994</w:t>
      </w:r>
      <w:r w:rsidRPr="00A073C5">
        <w:rPr>
          <w:sz w:val="20"/>
          <w:lang w:val="en-GB"/>
        </w:rPr>
        <w:tab/>
        <w:t>30 May 1996</w:t>
      </w:r>
    </w:p>
    <w:p w14:paraId="7BD5445A" w14:textId="77777777" w:rsidR="009803AF" w:rsidRPr="00A073C5" w:rsidRDefault="009803AF" w:rsidP="000B7055">
      <w:pPr>
        <w:tabs>
          <w:tab w:val="left" w:pos="5040"/>
          <w:tab w:val="left" w:pos="7560"/>
        </w:tabs>
        <w:jc w:val="both"/>
        <w:rPr>
          <w:sz w:val="20"/>
          <w:lang w:val="en-GB"/>
        </w:rPr>
      </w:pPr>
      <w:r w:rsidRPr="00A073C5">
        <w:rPr>
          <w:sz w:val="20"/>
          <w:lang w:val="en-GB"/>
        </w:rPr>
        <w:t>Monaco (ratification)</w:t>
      </w:r>
      <w:r w:rsidRPr="00A073C5">
        <w:rPr>
          <w:sz w:val="20"/>
          <w:lang w:val="en-GB"/>
        </w:rPr>
        <w:tab/>
        <w:t xml:space="preserve">  8 November 1996</w:t>
      </w:r>
      <w:r w:rsidRPr="00A073C5">
        <w:rPr>
          <w:sz w:val="20"/>
          <w:lang w:val="en-GB"/>
        </w:rPr>
        <w:tab/>
        <w:t xml:space="preserve">  8 November 1997</w:t>
      </w:r>
    </w:p>
    <w:p w14:paraId="3FAC1F71" w14:textId="77777777" w:rsidR="00F963EE" w:rsidRPr="00A073C5" w:rsidRDefault="00F963EE" w:rsidP="000B7055">
      <w:pPr>
        <w:tabs>
          <w:tab w:val="left" w:pos="5040"/>
          <w:tab w:val="left" w:pos="7560"/>
        </w:tabs>
        <w:jc w:val="both"/>
        <w:rPr>
          <w:sz w:val="20"/>
          <w:lang w:val="en-GB"/>
        </w:rPr>
      </w:pPr>
      <w:r w:rsidRPr="00A073C5">
        <w:rPr>
          <w:sz w:val="20"/>
          <w:lang w:val="en-GB"/>
        </w:rPr>
        <w:t>Montenegro (accession)</w:t>
      </w:r>
      <w:r w:rsidRPr="00A073C5">
        <w:rPr>
          <w:sz w:val="20"/>
          <w:lang w:val="en-GB"/>
        </w:rPr>
        <w:tab/>
        <w:t>29 November 2011</w:t>
      </w:r>
      <w:r w:rsidRPr="00A073C5">
        <w:rPr>
          <w:sz w:val="20"/>
          <w:lang w:val="en-GB"/>
        </w:rPr>
        <w:tab/>
        <w:t>29 November 2012</w:t>
      </w:r>
    </w:p>
    <w:p w14:paraId="493EF782" w14:textId="77777777" w:rsidR="009803AF" w:rsidRPr="00A073C5" w:rsidRDefault="009803AF" w:rsidP="000B7055">
      <w:pPr>
        <w:tabs>
          <w:tab w:val="left" w:pos="5040"/>
          <w:tab w:val="left" w:pos="7560"/>
        </w:tabs>
        <w:jc w:val="both"/>
        <w:rPr>
          <w:sz w:val="20"/>
          <w:lang w:val="en-GB"/>
        </w:rPr>
      </w:pPr>
      <w:r w:rsidRPr="00A073C5">
        <w:rPr>
          <w:sz w:val="20"/>
          <w:lang w:val="en-GB"/>
        </w:rPr>
        <w:t>Morocco (ratification)</w:t>
      </w:r>
      <w:r w:rsidRPr="00A073C5">
        <w:rPr>
          <w:sz w:val="20"/>
          <w:lang w:val="en-GB"/>
        </w:rPr>
        <w:tab/>
        <w:t>22 August 2000</w:t>
      </w:r>
      <w:r w:rsidRPr="00A073C5">
        <w:rPr>
          <w:sz w:val="20"/>
          <w:lang w:val="en-GB"/>
        </w:rPr>
        <w:tab/>
        <w:t>22 August 2001</w:t>
      </w:r>
    </w:p>
    <w:p w14:paraId="0FAA1EAE" w14:textId="77777777" w:rsidR="009803AF" w:rsidRPr="00A073C5" w:rsidRDefault="009803AF" w:rsidP="000B7055">
      <w:pPr>
        <w:tabs>
          <w:tab w:val="left" w:pos="5040"/>
          <w:tab w:val="left" w:pos="7560"/>
        </w:tabs>
        <w:jc w:val="both"/>
        <w:rPr>
          <w:sz w:val="20"/>
          <w:lang w:val="en-GB"/>
        </w:rPr>
      </w:pPr>
      <w:r w:rsidRPr="00A073C5">
        <w:rPr>
          <w:sz w:val="20"/>
          <w:lang w:val="en-GB"/>
        </w:rPr>
        <w:t>Mozambique (accession)</w:t>
      </w:r>
      <w:r w:rsidRPr="00A073C5">
        <w:rPr>
          <w:sz w:val="20"/>
          <w:lang w:val="en-GB"/>
        </w:rPr>
        <w:tab/>
        <w:t>26 April 2002</w:t>
      </w:r>
      <w:r w:rsidRPr="00A073C5">
        <w:rPr>
          <w:sz w:val="20"/>
          <w:lang w:val="en-GB"/>
        </w:rPr>
        <w:tab/>
        <w:t>26 April 2003</w:t>
      </w:r>
    </w:p>
    <w:p w14:paraId="0C67B4A2" w14:textId="77777777" w:rsidR="009803AF" w:rsidRPr="00A073C5" w:rsidRDefault="009803AF" w:rsidP="000B7055">
      <w:pPr>
        <w:tabs>
          <w:tab w:val="left" w:pos="5040"/>
          <w:tab w:val="left" w:pos="7560"/>
        </w:tabs>
        <w:jc w:val="both"/>
        <w:rPr>
          <w:sz w:val="20"/>
          <w:lang w:val="en-GB"/>
        </w:rPr>
      </w:pPr>
      <w:r w:rsidRPr="00A073C5">
        <w:rPr>
          <w:sz w:val="20"/>
          <w:lang w:val="en-GB"/>
        </w:rPr>
        <w:t>Namibia (accession)</w:t>
      </w:r>
      <w:r w:rsidRPr="00A073C5">
        <w:rPr>
          <w:sz w:val="20"/>
          <w:lang w:val="en-GB"/>
        </w:rPr>
        <w:tab/>
        <w:t>18 December 2002</w:t>
      </w:r>
      <w:r w:rsidRPr="00A073C5">
        <w:rPr>
          <w:sz w:val="20"/>
          <w:lang w:val="en-GB"/>
        </w:rPr>
        <w:tab/>
        <w:t>18 December 2003</w:t>
      </w:r>
    </w:p>
    <w:p w14:paraId="5788BC42" w14:textId="6305AF5E" w:rsidR="00555012" w:rsidRDefault="00555012" w:rsidP="000B7055">
      <w:pPr>
        <w:tabs>
          <w:tab w:val="left" w:pos="5040"/>
          <w:tab w:val="left" w:pos="7560"/>
        </w:tabs>
        <w:jc w:val="both"/>
        <w:rPr>
          <w:sz w:val="20"/>
          <w:lang w:val="en-GB"/>
        </w:rPr>
      </w:pPr>
      <w:r>
        <w:rPr>
          <w:sz w:val="20"/>
          <w:lang w:val="en-GB"/>
        </w:rPr>
        <w:t>Nauru (accession)</w:t>
      </w:r>
      <w:r>
        <w:rPr>
          <w:sz w:val="20"/>
          <w:lang w:val="en-GB"/>
        </w:rPr>
        <w:tab/>
        <w:t>23 March 2020</w:t>
      </w:r>
      <w:r w:rsidR="00CA48F1">
        <w:rPr>
          <w:sz w:val="20"/>
          <w:lang w:val="en-GB"/>
        </w:rPr>
        <w:tab/>
        <w:t>23 March 2021</w:t>
      </w:r>
    </w:p>
    <w:p w14:paraId="01895FE8" w14:textId="1B20E1F2" w:rsidR="009803AF" w:rsidRPr="00A073C5" w:rsidRDefault="009803AF" w:rsidP="000B7055">
      <w:pPr>
        <w:tabs>
          <w:tab w:val="left" w:pos="5040"/>
          <w:tab w:val="left" w:pos="7560"/>
        </w:tabs>
        <w:jc w:val="both"/>
        <w:rPr>
          <w:sz w:val="20"/>
          <w:lang w:val="en-GB"/>
        </w:rPr>
      </w:pPr>
      <w:r w:rsidRPr="00A073C5">
        <w:rPr>
          <w:sz w:val="20"/>
          <w:lang w:val="en-GB"/>
        </w:rPr>
        <w:t>Netherlands (accession)</w:t>
      </w:r>
      <w:r w:rsidR="00982BC0" w:rsidRPr="00A073C5">
        <w:rPr>
          <w:sz w:val="20"/>
          <w:vertAlign w:val="superscript"/>
          <w:lang w:val="en-GB"/>
        </w:rPr>
        <w:t>6</w:t>
      </w:r>
      <w:r w:rsidRPr="00A073C5">
        <w:rPr>
          <w:sz w:val="20"/>
          <w:lang w:val="en-GB"/>
        </w:rPr>
        <w:tab/>
        <w:t>15 November 1996</w:t>
      </w:r>
      <w:r w:rsidRPr="00A073C5">
        <w:rPr>
          <w:sz w:val="20"/>
          <w:lang w:val="en-GB"/>
        </w:rPr>
        <w:tab/>
        <w:t>15 November 1997</w:t>
      </w:r>
    </w:p>
    <w:p w14:paraId="0E30EB7A" w14:textId="77777777" w:rsidR="009803AF" w:rsidRPr="00A073C5" w:rsidRDefault="009803AF" w:rsidP="000B7055">
      <w:pPr>
        <w:tabs>
          <w:tab w:val="left" w:pos="5040"/>
          <w:tab w:val="left" w:pos="7560"/>
        </w:tabs>
        <w:jc w:val="both"/>
        <w:rPr>
          <w:sz w:val="20"/>
          <w:lang w:val="en-GB"/>
        </w:rPr>
      </w:pPr>
      <w:r w:rsidRPr="00A073C5">
        <w:rPr>
          <w:sz w:val="20"/>
          <w:lang w:val="en-GB"/>
        </w:rPr>
        <w:t>New Zealand (accession)</w:t>
      </w:r>
      <w:r w:rsidRPr="00A073C5">
        <w:rPr>
          <w:sz w:val="20"/>
          <w:vertAlign w:val="superscript"/>
          <w:lang w:val="en-GB"/>
        </w:rPr>
        <w:t>1</w:t>
      </w:r>
      <w:r w:rsidRPr="00A073C5">
        <w:rPr>
          <w:sz w:val="20"/>
          <w:lang w:val="en-GB"/>
        </w:rPr>
        <w:tab/>
        <w:t>25 June 1998</w:t>
      </w:r>
      <w:r w:rsidRPr="00A073C5">
        <w:rPr>
          <w:sz w:val="20"/>
          <w:lang w:val="en-GB"/>
        </w:rPr>
        <w:tab/>
        <w:t>25 June 1999</w:t>
      </w:r>
    </w:p>
    <w:p w14:paraId="05C65089" w14:textId="77777777" w:rsidR="00A9189B" w:rsidRPr="00A073C5" w:rsidRDefault="00CE2A60" w:rsidP="000B7055">
      <w:pPr>
        <w:tabs>
          <w:tab w:val="left" w:pos="5040"/>
          <w:tab w:val="left" w:pos="7560"/>
        </w:tabs>
        <w:jc w:val="both"/>
        <w:rPr>
          <w:sz w:val="20"/>
          <w:lang w:val="en-GB"/>
        </w:rPr>
      </w:pPr>
      <w:r w:rsidRPr="00A073C5">
        <w:rPr>
          <w:sz w:val="20"/>
          <w:lang w:val="en-GB"/>
        </w:rPr>
        <w:t>Nicaragua (accession)</w:t>
      </w:r>
      <w:r w:rsidRPr="00A073C5">
        <w:rPr>
          <w:sz w:val="20"/>
          <w:lang w:val="en-GB"/>
        </w:rPr>
        <w:tab/>
        <w:t xml:space="preserve">  4 April 2014</w:t>
      </w:r>
      <w:r w:rsidRPr="00A073C5">
        <w:rPr>
          <w:sz w:val="20"/>
          <w:lang w:val="en-GB"/>
        </w:rPr>
        <w:tab/>
        <w:t xml:space="preserve">  4 April 2015</w:t>
      </w:r>
    </w:p>
    <w:p w14:paraId="240C5301" w14:textId="77777777" w:rsidR="009803AF" w:rsidRPr="00A073C5" w:rsidRDefault="009803AF" w:rsidP="000B7055">
      <w:pPr>
        <w:tabs>
          <w:tab w:val="left" w:pos="5040"/>
          <w:tab w:val="left" w:pos="7560"/>
        </w:tabs>
        <w:jc w:val="both"/>
        <w:rPr>
          <w:sz w:val="20"/>
          <w:lang w:val="en-GB"/>
        </w:rPr>
      </w:pPr>
      <w:r w:rsidRPr="00A073C5">
        <w:rPr>
          <w:sz w:val="20"/>
          <w:lang w:val="en-GB"/>
        </w:rPr>
        <w:t>Nigeria (accession)</w:t>
      </w:r>
      <w:r w:rsidRPr="00A073C5">
        <w:rPr>
          <w:sz w:val="20"/>
          <w:lang w:val="en-GB"/>
        </w:rPr>
        <w:tab/>
        <w:t>24 May 2002</w:t>
      </w:r>
      <w:r w:rsidRPr="00A073C5">
        <w:rPr>
          <w:sz w:val="20"/>
          <w:lang w:val="en-GB"/>
        </w:rPr>
        <w:tab/>
        <w:t>24 May 2003</w:t>
      </w:r>
    </w:p>
    <w:p w14:paraId="07D9042D" w14:textId="77777777" w:rsidR="00570A20" w:rsidRPr="00A073C5" w:rsidRDefault="00570A20" w:rsidP="000B7055">
      <w:pPr>
        <w:tabs>
          <w:tab w:val="left" w:pos="5040"/>
          <w:tab w:val="left" w:pos="7560"/>
        </w:tabs>
        <w:jc w:val="both"/>
        <w:rPr>
          <w:sz w:val="20"/>
          <w:lang w:val="en-GB"/>
        </w:rPr>
      </w:pPr>
      <w:r w:rsidRPr="00A073C5">
        <w:rPr>
          <w:sz w:val="20"/>
          <w:lang w:val="en-GB"/>
        </w:rPr>
        <w:t>Niue (accession)</w:t>
      </w:r>
      <w:r w:rsidRPr="00A073C5">
        <w:rPr>
          <w:sz w:val="20"/>
          <w:lang w:val="en-GB"/>
        </w:rPr>
        <w:tab/>
      </w:r>
      <w:r w:rsidR="00A31084" w:rsidRPr="00A073C5">
        <w:rPr>
          <w:sz w:val="20"/>
          <w:lang w:val="en-GB"/>
        </w:rPr>
        <w:t>27 June 2012</w:t>
      </w:r>
      <w:r w:rsidR="00A31084" w:rsidRPr="00A073C5">
        <w:rPr>
          <w:sz w:val="20"/>
          <w:lang w:val="en-GB"/>
        </w:rPr>
        <w:tab/>
        <w:t>27 June 2013</w:t>
      </w:r>
    </w:p>
    <w:p w14:paraId="2B81F406" w14:textId="77777777" w:rsidR="009803AF" w:rsidRPr="00A073C5" w:rsidRDefault="009803AF" w:rsidP="000B7055">
      <w:pPr>
        <w:tabs>
          <w:tab w:val="left" w:pos="5040"/>
          <w:tab w:val="left" w:pos="7560"/>
        </w:tabs>
        <w:jc w:val="both"/>
        <w:rPr>
          <w:sz w:val="20"/>
          <w:lang w:val="en-GB"/>
        </w:rPr>
      </w:pPr>
      <w:r w:rsidRPr="00A073C5">
        <w:rPr>
          <w:sz w:val="20"/>
          <w:lang w:val="en-GB"/>
        </w:rPr>
        <w:t>Norway (ratification)</w:t>
      </w:r>
      <w:r w:rsidRPr="00A073C5">
        <w:rPr>
          <w:sz w:val="20"/>
          <w:lang w:val="en-GB"/>
        </w:rPr>
        <w:tab/>
        <w:t xml:space="preserve">  3 April 1995</w:t>
      </w:r>
      <w:r w:rsidRPr="00A073C5">
        <w:rPr>
          <w:sz w:val="20"/>
          <w:lang w:val="en-GB"/>
        </w:rPr>
        <w:tab/>
        <w:t>30 May 1996</w:t>
      </w:r>
    </w:p>
    <w:p w14:paraId="337B58D1" w14:textId="77777777" w:rsidR="009803AF" w:rsidRPr="00A073C5" w:rsidRDefault="009803AF" w:rsidP="000B7055">
      <w:pPr>
        <w:tabs>
          <w:tab w:val="left" w:pos="5040"/>
          <w:tab w:val="left" w:pos="7560"/>
        </w:tabs>
        <w:jc w:val="both"/>
        <w:rPr>
          <w:sz w:val="20"/>
          <w:lang w:val="en-GB"/>
        </w:rPr>
      </w:pPr>
      <w:r w:rsidRPr="00A073C5">
        <w:rPr>
          <w:sz w:val="20"/>
          <w:lang w:val="en-GB"/>
        </w:rPr>
        <w:t>Oman (accession)</w:t>
      </w:r>
      <w:r w:rsidRPr="00A073C5">
        <w:rPr>
          <w:sz w:val="20"/>
          <w:lang w:val="en-GB"/>
        </w:rPr>
        <w:tab/>
        <w:t xml:space="preserve">  8 July 1994</w:t>
      </w:r>
      <w:r w:rsidRPr="00A073C5">
        <w:rPr>
          <w:sz w:val="20"/>
          <w:lang w:val="en-GB"/>
        </w:rPr>
        <w:tab/>
        <w:t>30 May 1996</w:t>
      </w:r>
    </w:p>
    <w:p w14:paraId="1E0B28D3" w14:textId="77777777" w:rsidR="00355A8C" w:rsidRPr="00A073C5" w:rsidRDefault="00355A8C" w:rsidP="000B7055">
      <w:pPr>
        <w:tabs>
          <w:tab w:val="left" w:pos="5040"/>
          <w:tab w:val="left" w:pos="7560"/>
        </w:tabs>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September 2012</w:t>
      </w:r>
    </w:p>
    <w:p w14:paraId="2D29EF26" w14:textId="77777777" w:rsidR="009803AF" w:rsidRPr="00A073C5" w:rsidRDefault="009803AF" w:rsidP="000B7055">
      <w:pPr>
        <w:tabs>
          <w:tab w:val="left" w:pos="5040"/>
          <w:tab w:val="left" w:pos="7560"/>
        </w:tabs>
        <w:jc w:val="both"/>
        <w:rPr>
          <w:sz w:val="20"/>
          <w:lang w:val="en-GB"/>
        </w:rPr>
      </w:pPr>
      <w:r w:rsidRPr="00A073C5">
        <w:rPr>
          <w:sz w:val="20"/>
          <w:lang w:val="en-GB"/>
        </w:rPr>
        <w:t>Panama (accession)</w:t>
      </w:r>
      <w:r w:rsidRPr="00A073C5">
        <w:rPr>
          <w:sz w:val="20"/>
          <w:lang w:val="en-GB"/>
        </w:rPr>
        <w:tab/>
        <w:t>18 March 1999</w:t>
      </w:r>
      <w:r w:rsidRPr="00A073C5">
        <w:rPr>
          <w:sz w:val="20"/>
          <w:lang w:val="en-GB"/>
        </w:rPr>
        <w:tab/>
        <w:t>18 March 2000</w:t>
      </w:r>
    </w:p>
    <w:p w14:paraId="3CC84162" w14:textId="77777777" w:rsidR="009803AF" w:rsidRPr="00A073C5" w:rsidRDefault="009803AF" w:rsidP="000B7055">
      <w:pPr>
        <w:tabs>
          <w:tab w:val="left" w:pos="5040"/>
          <w:tab w:val="left" w:pos="7560"/>
        </w:tabs>
        <w:jc w:val="both"/>
        <w:rPr>
          <w:sz w:val="20"/>
          <w:lang w:val="en-GB"/>
        </w:rPr>
      </w:pPr>
      <w:r w:rsidRPr="00A073C5">
        <w:rPr>
          <w:sz w:val="20"/>
          <w:lang w:val="en-GB"/>
        </w:rPr>
        <w:t>Papua New Guinea (accession)</w:t>
      </w:r>
      <w:r w:rsidRPr="00A073C5">
        <w:rPr>
          <w:sz w:val="20"/>
          <w:lang w:val="en-GB"/>
        </w:rPr>
        <w:tab/>
        <w:t>23 January 2001</w:t>
      </w:r>
      <w:r w:rsidRPr="00A073C5">
        <w:rPr>
          <w:sz w:val="20"/>
          <w:lang w:val="en-GB"/>
        </w:rPr>
        <w:tab/>
        <w:t>23 January 2002</w:t>
      </w:r>
    </w:p>
    <w:p w14:paraId="6981341D" w14:textId="77777777" w:rsidR="009803AF" w:rsidRPr="00A073C5" w:rsidRDefault="009803AF" w:rsidP="000B7055">
      <w:pPr>
        <w:tabs>
          <w:tab w:val="left" w:pos="5040"/>
          <w:tab w:val="left" w:pos="7560"/>
        </w:tabs>
        <w:jc w:val="both"/>
        <w:rPr>
          <w:sz w:val="20"/>
          <w:lang w:val="en-GB"/>
        </w:rPr>
      </w:pPr>
      <w:r w:rsidRPr="00A073C5">
        <w:rPr>
          <w:sz w:val="20"/>
          <w:lang w:val="en-GB"/>
        </w:rPr>
        <w:t>Philippines (accession)</w:t>
      </w:r>
      <w:r w:rsidRPr="00A073C5">
        <w:rPr>
          <w:sz w:val="20"/>
          <w:lang w:val="en-GB"/>
        </w:rPr>
        <w:tab/>
        <w:t xml:space="preserve">  7 July 1997</w:t>
      </w:r>
      <w:r w:rsidRPr="00A073C5">
        <w:rPr>
          <w:sz w:val="20"/>
          <w:lang w:val="en-GB"/>
        </w:rPr>
        <w:tab/>
        <w:t xml:space="preserve">  7 July 1998</w:t>
      </w:r>
    </w:p>
    <w:p w14:paraId="1CB92716" w14:textId="77777777" w:rsidR="009803AF" w:rsidRPr="00A073C5" w:rsidRDefault="009803AF" w:rsidP="000B7055">
      <w:pPr>
        <w:tabs>
          <w:tab w:val="left" w:pos="5040"/>
          <w:tab w:val="left" w:pos="7560"/>
        </w:tabs>
        <w:jc w:val="both"/>
        <w:rPr>
          <w:sz w:val="20"/>
          <w:lang w:val="en-GB"/>
        </w:rPr>
      </w:pPr>
      <w:r w:rsidRPr="00A073C5">
        <w:rPr>
          <w:sz w:val="20"/>
          <w:lang w:val="en-GB"/>
        </w:rPr>
        <w:t xml:space="preserve">Poland (accession) </w:t>
      </w:r>
      <w:r w:rsidRPr="00A073C5">
        <w:rPr>
          <w:sz w:val="20"/>
          <w:lang w:val="en-GB"/>
        </w:rPr>
        <w:tab/>
        <w:t>21 December 1999</w:t>
      </w:r>
      <w:r w:rsidRPr="00A073C5">
        <w:rPr>
          <w:sz w:val="20"/>
          <w:lang w:val="en-GB"/>
        </w:rPr>
        <w:tab/>
        <w:t>21 December 2000</w:t>
      </w:r>
    </w:p>
    <w:p w14:paraId="061D35B6" w14:textId="77777777" w:rsidR="009803AF" w:rsidRPr="00A073C5" w:rsidRDefault="009803AF" w:rsidP="000B7055">
      <w:pPr>
        <w:tabs>
          <w:tab w:val="left" w:pos="5040"/>
          <w:tab w:val="left" w:pos="7560"/>
        </w:tabs>
        <w:jc w:val="both"/>
        <w:rPr>
          <w:sz w:val="20"/>
          <w:lang w:val="en-GB"/>
        </w:rPr>
      </w:pPr>
      <w:r w:rsidRPr="00A073C5">
        <w:rPr>
          <w:sz w:val="20"/>
          <w:lang w:val="en-GB"/>
        </w:rPr>
        <w:t>Portugal (accession)</w:t>
      </w:r>
      <w:r w:rsidRPr="00A073C5">
        <w:rPr>
          <w:sz w:val="20"/>
          <w:lang w:val="en-GB"/>
        </w:rPr>
        <w:tab/>
        <w:t>13 November 2001</w:t>
      </w:r>
      <w:r w:rsidRPr="00A073C5">
        <w:rPr>
          <w:sz w:val="20"/>
          <w:lang w:val="en-GB"/>
        </w:rPr>
        <w:tab/>
        <w:t>13 November 2002</w:t>
      </w:r>
    </w:p>
    <w:p w14:paraId="29A23BDE" w14:textId="77777777" w:rsidR="009803AF" w:rsidRPr="00A073C5" w:rsidRDefault="009803AF" w:rsidP="000B7055">
      <w:pPr>
        <w:tabs>
          <w:tab w:val="left" w:pos="5040"/>
          <w:tab w:val="left" w:pos="7560"/>
        </w:tabs>
        <w:jc w:val="both"/>
        <w:rPr>
          <w:sz w:val="20"/>
          <w:lang w:val="en-GB"/>
        </w:rPr>
      </w:pPr>
      <w:r w:rsidRPr="00A073C5">
        <w:rPr>
          <w:sz w:val="20"/>
          <w:lang w:val="en-GB"/>
        </w:rPr>
        <w:t>Qatar (accession)</w:t>
      </w:r>
      <w:r w:rsidRPr="00A073C5">
        <w:rPr>
          <w:sz w:val="20"/>
          <w:lang w:val="en-GB"/>
        </w:rPr>
        <w:tab/>
        <w:t>20 November 2001</w:t>
      </w:r>
      <w:r w:rsidRPr="00A073C5">
        <w:rPr>
          <w:sz w:val="20"/>
          <w:lang w:val="en-GB"/>
        </w:rPr>
        <w:tab/>
        <w:t>20 November 2002</w:t>
      </w:r>
    </w:p>
    <w:p w14:paraId="4FDF88B1" w14:textId="77777777" w:rsidR="009803AF" w:rsidRPr="00A073C5" w:rsidRDefault="009803AF" w:rsidP="000B7055">
      <w:pPr>
        <w:tabs>
          <w:tab w:val="left" w:pos="5040"/>
          <w:tab w:val="left" w:pos="7560"/>
        </w:tabs>
        <w:jc w:val="both"/>
        <w:rPr>
          <w:sz w:val="20"/>
          <w:lang w:val="en-GB"/>
        </w:rPr>
      </w:pPr>
      <w:r w:rsidRPr="00A073C5">
        <w:rPr>
          <w:sz w:val="20"/>
          <w:lang w:val="en-GB"/>
        </w:rPr>
        <w:t>Republic of Korea (accession)</w:t>
      </w:r>
      <w:r w:rsidRPr="00A073C5">
        <w:rPr>
          <w:sz w:val="20"/>
          <w:vertAlign w:val="superscript"/>
          <w:lang w:val="en-GB"/>
        </w:rPr>
        <w:t>1</w:t>
      </w:r>
      <w:r w:rsidRPr="00A073C5">
        <w:rPr>
          <w:sz w:val="20"/>
          <w:lang w:val="en-GB"/>
        </w:rPr>
        <w:tab/>
        <w:t xml:space="preserve">  7 March 1997</w:t>
      </w:r>
      <w:r w:rsidRPr="00A073C5">
        <w:rPr>
          <w:sz w:val="20"/>
          <w:lang w:val="en-GB"/>
        </w:rPr>
        <w:tab/>
        <w:t>16 May 1998</w:t>
      </w:r>
    </w:p>
    <w:p w14:paraId="4D8BCE5C" w14:textId="77777777" w:rsidR="009803AF" w:rsidRPr="00A073C5" w:rsidRDefault="009803AF" w:rsidP="000B7055">
      <w:pPr>
        <w:tabs>
          <w:tab w:val="left" w:pos="5040"/>
          <w:tab w:val="left" w:pos="7560"/>
        </w:tabs>
        <w:jc w:val="both"/>
        <w:rPr>
          <w:sz w:val="20"/>
          <w:lang w:val="en-GB"/>
        </w:rPr>
      </w:pPr>
      <w:r w:rsidRPr="00A073C5">
        <w:rPr>
          <w:sz w:val="20"/>
          <w:lang w:val="en-GB"/>
        </w:rPr>
        <w:t>Russian Federation (accession)</w:t>
      </w:r>
      <w:r w:rsidRPr="00A073C5">
        <w:rPr>
          <w:sz w:val="20"/>
          <w:lang w:val="en-GB"/>
        </w:rPr>
        <w:tab/>
        <w:t>20 March 2000</w:t>
      </w:r>
      <w:r w:rsidRPr="00A073C5">
        <w:rPr>
          <w:sz w:val="20"/>
          <w:lang w:val="en-GB"/>
        </w:rPr>
        <w:tab/>
        <w:t>20 March 2001</w:t>
      </w:r>
    </w:p>
    <w:p w14:paraId="07787405" w14:textId="77777777" w:rsidR="00C947F3" w:rsidRPr="00A073C5" w:rsidRDefault="00C947F3" w:rsidP="000B7055">
      <w:pPr>
        <w:tabs>
          <w:tab w:val="left" w:pos="5040"/>
          <w:tab w:val="left" w:pos="7560"/>
        </w:tabs>
        <w:jc w:val="both"/>
        <w:rPr>
          <w:sz w:val="20"/>
          <w:lang w:val="en-GB"/>
        </w:rPr>
      </w:pPr>
      <w:r w:rsidRPr="00A073C5">
        <w:rPr>
          <w:sz w:val="20"/>
          <w:lang w:val="en-GB"/>
        </w:rPr>
        <w:t>Saint Kitts and Nevis (accession)</w:t>
      </w:r>
      <w:r w:rsidRPr="00A073C5">
        <w:rPr>
          <w:sz w:val="20"/>
          <w:lang w:val="en-GB"/>
        </w:rPr>
        <w:tab/>
        <w:t xml:space="preserve">  2 March 2005</w:t>
      </w:r>
      <w:r w:rsidRPr="00A073C5">
        <w:rPr>
          <w:sz w:val="20"/>
          <w:lang w:val="en-GB"/>
        </w:rPr>
        <w:tab/>
        <w:t xml:space="preserve">  2 March 2006</w:t>
      </w:r>
    </w:p>
    <w:p w14:paraId="33079A11" w14:textId="77777777" w:rsidR="00C947F3" w:rsidRPr="00A073C5" w:rsidRDefault="00C947F3" w:rsidP="000B7055">
      <w:pPr>
        <w:tabs>
          <w:tab w:val="left" w:pos="5040"/>
          <w:tab w:val="left" w:pos="7560"/>
        </w:tabs>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20 May 2005</w:t>
      </w:r>
    </w:p>
    <w:p w14:paraId="45AE4522" w14:textId="77777777" w:rsidR="009803AF" w:rsidRPr="00A073C5" w:rsidRDefault="009803AF" w:rsidP="000B7055">
      <w:pPr>
        <w:tabs>
          <w:tab w:val="left" w:pos="5040"/>
          <w:tab w:val="left" w:pos="7560"/>
        </w:tabs>
        <w:jc w:val="both"/>
        <w:rPr>
          <w:sz w:val="20"/>
          <w:lang w:val="en-GB"/>
        </w:rPr>
      </w:pPr>
      <w:r w:rsidRPr="00A073C5">
        <w:rPr>
          <w:sz w:val="20"/>
          <w:lang w:val="en-GB"/>
        </w:rPr>
        <w:t>Saint Vincent and the Grenadines (accession)</w:t>
      </w:r>
      <w:r w:rsidRPr="00A073C5">
        <w:rPr>
          <w:sz w:val="20"/>
          <w:lang w:val="en-GB"/>
        </w:rPr>
        <w:tab/>
      </w:r>
      <w:r w:rsidR="000B7055" w:rsidRPr="00A073C5">
        <w:rPr>
          <w:sz w:val="20"/>
          <w:lang w:val="en-GB"/>
        </w:rPr>
        <w:t xml:space="preserve"> </w:t>
      </w:r>
      <w:r w:rsidRPr="00A073C5">
        <w:rPr>
          <w:sz w:val="20"/>
          <w:lang w:val="en-GB"/>
        </w:rPr>
        <w:t xml:space="preserve"> 9 October 2001</w:t>
      </w:r>
      <w:r w:rsidRPr="00A073C5">
        <w:rPr>
          <w:sz w:val="20"/>
          <w:lang w:val="en-GB"/>
        </w:rPr>
        <w:tab/>
        <w:t xml:space="preserve"> </w:t>
      </w:r>
      <w:r w:rsidR="000B7055" w:rsidRPr="00A073C5">
        <w:rPr>
          <w:sz w:val="20"/>
          <w:lang w:val="en-GB"/>
        </w:rPr>
        <w:t xml:space="preserve"> </w:t>
      </w:r>
      <w:r w:rsidRPr="00A073C5">
        <w:rPr>
          <w:sz w:val="20"/>
          <w:lang w:val="en-GB"/>
        </w:rPr>
        <w:t>9 October 2002</w:t>
      </w:r>
    </w:p>
    <w:p w14:paraId="499F03B7" w14:textId="77777777" w:rsidR="009803AF" w:rsidRPr="00A073C5" w:rsidRDefault="009803AF" w:rsidP="000B7055">
      <w:pPr>
        <w:tabs>
          <w:tab w:val="left" w:pos="5040"/>
          <w:tab w:val="left" w:pos="7560"/>
        </w:tabs>
        <w:jc w:val="both"/>
        <w:rPr>
          <w:sz w:val="20"/>
          <w:lang w:val="en-GB"/>
        </w:rPr>
      </w:pPr>
      <w:r w:rsidRPr="00A073C5">
        <w:rPr>
          <w:sz w:val="20"/>
          <w:lang w:val="en-GB"/>
        </w:rPr>
        <w:t>Samoa (accession)</w:t>
      </w:r>
      <w:r w:rsidRPr="00A073C5">
        <w:rPr>
          <w:sz w:val="20"/>
          <w:lang w:val="en-GB"/>
        </w:rPr>
        <w:tab/>
      </w:r>
      <w:r w:rsidR="000B7055" w:rsidRPr="00A073C5">
        <w:rPr>
          <w:sz w:val="20"/>
          <w:lang w:val="en-GB"/>
        </w:rPr>
        <w:t xml:space="preserve"> </w:t>
      </w:r>
      <w:r w:rsidRPr="00A073C5">
        <w:rPr>
          <w:sz w:val="20"/>
          <w:lang w:val="en-GB"/>
        </w:rPr>
        <w:t xml:space="preserve"> 1 February 2002</w:t>
      </w:r>
      <w:r w:rsidRPr="00A073C5">
        <w:rPr>
          <w:sz w:val="20"/>
          <w:lang w:val="en-GB"/>
        </w:rPr>
        <w:tab/>
        <w:t xml:space="preserve"> </w:t>
      </w:r>
      <w:r w:rsidR="000B7055" w:rsidRPr="00A073C5">
        <w:rPr>
          <w:sz w:val="20"/>
          <w:lang w:val="en-GB"/>
        </w:rPr>
        <w:t xml:space="preserve"> </w:t>
      </w:r>
      <w:r w:rsidRPr="00A073C5">
        <w:rPr>
          <w:sz w:val="20"/>
          <w:lang w:val="en-GB"/>
        </w:rPr>
        <w:t>1 February 2003</w:t>
      </w:r>
    </w:p>
    <w:p w14:paraId="6D939ABF" w14:textId="3F9BF3DD" w:rsidR="00F21E14" w:rsidRDefault="00F21E14" w:rsidP="000B7055">
      <w:pPr>
        <w:tabs>
          <w:tab w:val="left" w:pos="5040"/>
          <w:tab w:val="left" w:pos="7560"/>
        </w:tabs>
        <w:jc w:val="both"/>
        <w:rPr>
          <w:sz w:val="20"/>
          <w:lang w:val="en-GB"/>
        </w:rPr>
      </w:pPr>
      <w:r>
        <w:rPr>
          <w:sz w:val="20"/>
          <w:lang w:val="en-GB"/>
        </w:rPr>
        <w:t>San Marino (accession)</w:t>
      </w:r>
      <w:r>
        <w:rPr>
          <w:sz w:val="20"/>
          <w:lang w:val="en-GB"/>
        </w:rPr>
        <w:tab/>
        <w:t>19 April 2021</w:t>
      </w:r>
      <w:r>
        <w:rPr>
          <w:sz w:val="20"/>
          <w:lang w:val="en-GB"/>
        </w:rPr>
        <w:tab/>
        <w:t>19 April 2022</w:t>
      </w:r>
    </w:p>
    <w:p w14:paraId="745E5F91" w14:textId="6492C4C5" w:rsidR="00005ECB" w:rsidRPr="00A073C5" w:rsidRDefault="00005ECB" w:rsidP="000B7055">
      <w:pPr>
        <w:tabs>
          <w:tab w:val="left" w:pos="5040"/>
          <w:tab w:val="left" w:pos="7560"/>
        </w:tabs>
        <w:jc w:val="both"/>
        <w:rPr>
          <w:sz w:val="20"/>
          <w:lang w:val="en-GB"/>
        </w:rPr>
      </w:pPr>
      <w:r w:rsidRPr="00A073C5">
        <w:rPr>
          <w:sz w:val="20"/>
          <w:lang w:val="en-GB"/>
        </w:rPr>
        <w:t>Senegal (accession)</w:t>
      </w:r>
      <w:r w:rsidRPr="00A073C5">
        <w:rPr>
          <w:sz w:val="20"/>
          <w:lang w:val="en-GB"/>
        </w:rPr>
        <w:tab/>
        <w:t xml:space="preserve">  2 August 2011  </w:t>
      </w:r>
      <w:r w:rsidRPr="00A073C5">
        <w:rPr>
          <w:sz w:val="20"/>
          <w:lang w:val="en-GB"/>
        </w:rPr>
        <w:tab/>
        <w:t xml:space="preserve">  2 August 2012</w:t>
      </w:r>
    </w:p>
    <w:p w14:paraId="63852094" w14:textId="77777777" w:rsidR="003C0DEC" w:rsidRPr="00A073C5" w:rsidRDefault="003C0DEC" w:rsidP="000B7055">
      <w:pPr>
        <w:tabs>
          <w:tab w:val="left" w:pos="5040"/>
          <w:tab w:val="left" w:pos="7560"/>
        </w:tabs>
        <w:jc w:val="both"/>
        <w:rPr>
          <w:sz w:val="20"/>
          <w:lang w:val="en-GB"/>
        </w:rPr>
      </w:pPr>
      <w:r w:rsidRPr="00A073C5">
        <w:rPr>
          <w:sz w:val="20"/>
          <w:lang w:val="en-GB"/>
        </w:rPr>
        <w:t>Serbia (accession)</w:t>
      </w:r>
      <w:r w:rsidR="00945BB6" w:rsidRPr="00A073C5">
        <w:rPr>
          <w:sz w:val="20"/>
          <w:vertAlign w:val="superscript"/>
          <w:lang w:val="en-GB"/>
        </w:rPr>
        <w:t>1</w:t>
      </w:r>
      <w:r w:rsidRPr="00A073C5">
        <w:rPr>
          <w:sz w:val="20"/>
          <w:lang w:val="en-GB"/>
        </w:rPr>
        <w:tab/>
        <w:t>25 May 2011</w:t>
      </w:r>
      <w:r w:rsidRPr="00A073C5">
        <w:rPr>
          <w:sz w:val="20"/>
          <w:lang w:val="en-GB"/>
        </w:rPr>
        <w:tab/>
        <w:t>25 May 2012</w:t>
      </w:r>
    </w:p>
    <w:p w14:paraId="053FC4FB" w14:textId="77777777" w:rsidR="009803AF" w:rsidRPr="00A073C5" w:rsidRDefault="009803AF" w:rsidP="000B7055">
      <w:pPr>
        <w:tabs>
          <w:tab w:val="left" w:pos="5040"/>
          <w:tab w:val="left" w:pos="7560"/>
        </w:tabs>
        <w:jc w:val="both"/>
        <w:rPr>
          <w:sz w:val="20"/>
          <w:lang w:val="en-GB"/>
        </w:rPr>
      </w:pPr>
      <w:r w:rsidRPr="00A073C5">
        <w:rPr>
          <w:sz w:val="20"/>
          <w:lang w:val="en-GB"/>
        </w:rPr>
        <w:t>Seychelles (accession)</w:t>
      </w:r>
      <w:r w:rsidRPr="00A073C5">
        <w:rPr>
          <w:sz w:val="20"/>
          <w:lang w:val="en-GB"/>
        </w:rPr>
        <w:tab/>
        <w:t>23 July 1999</w:t>
      </w:r>
      <w:r w:rsidRPr="00A073C5">
        <w:rPr>
          <w:sz w:val="20"/>
          <w:lang w:val="en-GB"/>
        </w:rPr>
        <w:tab/>
        <w:t>23 July 2000</w:t>
      </w:r>
    </w:p>
    <w:p w14:paraId="7A748448" w14:textId="77777777" w:rsidR="009803AF" w:rsidRPr="00A073C5" w:rsidRDefault="009803AF" w:rsidP="000B7055">
      <w:pPr>
        <w:tabs>
          <w:tab w:val="left" w:pos="5040"/>
          <w:tab w:val="left" w:pos="7560"/>
        </w:tabs>
        <w:jc w:val="both"/>
        <w:rPr>
          <w:sz w:val="20"/>
          <w:lang w:val="fr-FR"/>
        </w:rPr>
      </w:pPr>
      <w:r w:rsidRPr="00A073C5">
        <w:rPr>
          <w:sz w:val="20"/>
          <w:lang w:val="fr-FR"/>
        </w:rPr>
        <w:t>Sierra Leone (accession)</w:t>
      </w:r>
      <w:r w:rsidRPr="00A073C5">
        <w:rPr>
          <w:sz w:val="20"/>
          <w:lang w:val="fr-FR"/>
        </w:rPr>
        <w:tab/>
      </w:r>
      <w:r w:rsidR="000B7055" w:rsidRPr="00A073C5">
        <w:rPr>
          <w:sz w:val="20"/>
          <w:lang w:val="fr-FR"/>
        </w:rPr>
        <w:t xml:space="preserve"> </w:t>
      </w:r>
      <w:r w:rsidRPr="00A073C5">
        <w:rPr>
          <w:sz w:val="20"/>
          <w:lang w:val="fr-FR"/>
        </w:rPr>
        <w:t xml:space="preserve"> 4 June 2001</w:t>
      </w:r>
      <w:r w:rsidRPr="00A073C5">
        <w:rPr>
          <w:sz w:val="20"/>
          <w:lang w:val="fr-FR"/>
        </w:rPr>
        <w:tab/>
      </w:r>
      <w:r w:rsidR="000B7055" w:rsidRPr="00A073C5">
        <w:rPr>
          <w:sz w:val="20"/>
          <w:lang w:val="fr-FR"/>
        </w:rPr>
        <w:t xml:space="preserve"> </w:t>
      </w:r>
      <w:r w:rsidRPr="00A073C5">
        <w:rPr>
          <w:sz w:val="20"/>
          <w:lang w:val="fr-FR"/>
        </w:rPr>
        <w:t xml:space="preserve"> 4 June 2002</w:t>
      </w:r>
    </w:p>
    <w:p w14:paraId="6303B9B6" w14:textId="77777777" w:rsidR="009803AF" w:rsidRPr="00A073C5" w:rsidRDefault="009803AF" w:rsidP="000B7055">
      <w:pPr>
        <w:tabs>
          <w:tab w:val="left" w:pos="5040"/>
          <w:tab w:val="left" w:pos="7560"/>
        </w:tabs>
        <w:jc w:val="both"/>
        <w:rPr>
          <w:sz w:val="20"/>
          <w:lang w:val="en-GB"/>
        </w:rPr>
      </w:pPr>
      <w:r w:rsidRPr="00A073C5">
        <w:rPr>
          <w:sz w:val="20"/>
          <w:lang w:val="en-GB"/>
        </w:rPr>
        <w:t>Singapore (accession)</w:t>
      </w:r>
      <w:r w:rsidRPr="00A073C5">
        <w:rPr>
          <w:sz w:val="20"/>
          <w:lang w:val="en-GB"/>
        </w:rPr>
        <w:tab/>
        <w:t>31 December 1997</w:t>
      </w:r>
      <w:r w:rsidRPr="00A073C5">
        <w:rPr>
          <w:sz w:val="20"/>
          <w:lang w:val="en-GB"/>
        </w:rPr>
        <w:tab/>
        <w:t>31 December 1998</w:t>
      </w:r>
    </w:p>
    <w:p w14:paraId="20F86930" w14:textId="77777777" w:rsidR="005C4EBC" w:rsidRPr="00A073C5" w:rsidRDefault="005C4EBC" w:rsidP="00C947F3">
      <w:pPr>
        <w:tabs>
          <w:tab w:val="left" w:pos="5040"/>
          <w:tab w:val="left" w:pos="7560"/>
        </w:tabs>
        <w:jc w:val="both"/>
        <w:rPr>
          <w:sz w:val="20"/>
          <w:lang w:val="en-GB"/>
        </w:rPr>
      </w:pPr>
      <w:r w:rsidRPr="00A073C5">
        <w:rPr>
          <w:sz w:val="20"/>
          <w:lang w:val="en-GB"/>
        </w:rPr>
        <w:t>Slovakia (accession)</w:t>
      </w:r>
      <w:r w:rsidRPr="00A073C5">
        <w:rPr>
          <w:sz w:val="20"/>
          <w:lang w:val="en-GB"/>
        </w:rPr>
        <w:tab/>
        <w:t>8 July 2013</w:t>
      </w:r>
      <w:r w:rsidRPr="00A073C5">
        <w:rPr>
          <w:sz w:val="20"/>
          <w:lang w:val="en-GB"/>
        </w:rPr>
        <w:tab/>
        <w:t>8 July 2014</w:t>
      </w:r>
    </w:p>
    <w:p w14:paraId="74E829C1" w14:textId="77777777" w:rsidR="009803AF" w:rsidRPr="00A073C5" w:rsidRDefault="009803AF" w:rsidP="00C947F3">
      <w:pPr>
        <w:tabs>
          <w:tab w:val="left" w:pos="5040"/>
          <w:tab w:val="left" w:pos="7560"/>
        </w:tabs>
        <w:jc w:val="both"/>
        <w:rPr>
          <w:sz w:val="20"/>
          <w:lang w:val="en-GB"/>
        </w:rPr>
      </w:pPr>
      <w:r w:rsidRPr="00A073C5">
        <w:rPr>
          <w:sz w:val="20"/>
          <w:lang w:val="en-GB"/>
        </w:rPr>
        <w:t>Slovenia (accession)</w:t>
      </w:r>
      <w:r w:rsidRPr="00A073C5">
        <w:rPr>
          <w:sz w:val="20"/>
          <w:lang w:val="en-GB"/>
        </w:rPr>
        <w:tab/>
        <w:t>19 July 2000</w:t>
      </w:r>
      <w:r w:rsidRPr="00A073C5">
        <w:rPr>
          <w:sz w:val="20"/>
          <w:lang w:val="en-GB"/>
        </w:rPr>
        <w:tab/>
        <w:t>19 July 2001</w:t>
      </w:r>
    </w:p>
    <w:p w14:paraId="0996D0B8" w14:textId="77777777" w:rsidR="00C947F3" w:rsidRPr="00A073C5" w:rsidRDefault="00C947F3" w:rsidP="00C947F3">
      <w:pPr>
        <w:tabs>
          <w:tab w:val="left" w:pos="5040"/>
          <w:tab w:val="left" w:pos="7560"/>
        </w:tabs>
        <w:jc w:val="both"/>
        <w:rPr>
          <w:sz w:val="20"/>
          <w:lang w:val="en-GB"/>
        </w:rPr>
      </w:pPr>
      <w:r w:rsidRPr="00A073C5">
        <w:rPr>
          <w:sz w:val="20"/>
          <w:lang w:val="en-GB"/>
        </w:rPr>
        <w:t>South Africa (accession)</w:t>
      </w:r>
      <w:r w:rsidRPr="00A073C5">
        <w:rPr>
          <w:sz w:val="20"/>
          <w:lang w:val="en-GB"/>
        </w:rPr>
        <w:tab/>
        <w:t xml:space="preserve">  1 October 2004</w:t>
      </w:r>
      <w:r w:rsidRPr="00A073C5">
        <w:rPr>
          <w:sz w:val="20"/>
          <w:lang w:val="en-GB"/>
        </w:rPr>
        <w:tab/>
        <w:t xml:space="preserve">  1 October 2005</w:t>
      </w:r>
    </w:p>
    <w:p w14:paraId="79D1E334" w14:textId="77777777" w:rsidR="009803AF" w:rsidRPr="00A073C5" w:rsidRDefault="009803AF" w:rsidP="00C947F3">
      <w:pPr>
        <w:tabs>
          <w:tab w:val="left" w:pos="5040"/>
          <w:tab w:val="left" w:pos="7560"/>
        </w:tabs>
        <w:jc w:val="both"/>
        <w:rPr>
          <w:sz w:val="20"/>
          <w:lang w:val="en-GB"/>
        </w:rPr>
      </w:pPr>
      <w:r w:rsidRPr="00A073C5">
        <w:rPr>
          <w:sz w:val="20"/>
          <w:lang w:val="en-GB"/>
        </w:rPr>
        <w:t>Spain (accession)</w:t>
      </w:r>
      <w:r w:rsidRPr="00A073C5">
        <w:rPr>
          <w:sz w:val="20"/>
          <w:vertAlign w:val="superscript"/>
          <w:lang w:val="en-GB"/>
        </w:rPr>
        <w:t>1</w:t>
      </w:r>
      <w:r w:rsidRPr="00A073C5">
        <w:rPr>
          <w:sz w:val="20"/>
          <w:lang w:val="en-GB"/>
        </w:rPr>
        <w:tab/>
        <w:t xml:space="preserve">  6 July 1995</w:t>
      </w:r>
      <w:r w:rsidRPr="00A073C5">
        <w:rPr>
          <w:sz w:val="20"/>
          <w:lang w:val="en-GB"/>
        </w:rPr>
        <w:tab/>
        <w:t>16 May 1998</w:t>
      </w:r>
    </w:p>
    <w:p w14:paraId="04064339" w14:textId="77777777" w:rsidR="009803AF" w:rsidRPr="00A073C5" w:rsidRDefault="009803AF" w:rsidP="00C947F3">
      <w:pPr>
        <w:tabs>
          <w:tab w:val="left" w:pos="5040"/>
          <w:tab w:val="left" w:pos="7560"/>
        </w:tabs>
        <w:jc w:val="both"/>
        <w:rPr>
          <w:sz w:val="20"/>
          <w:lang w:val="en-GB"/>
        </w:rPr>
      </w:pPr>
      <w:r w:rsidRPr="00A073C5">
        <w:rPr>
          <w:sz w:val="20"/>
          <w:lang w:val="en-GB"/>
        </w:rPr>
        <w:t>Sri Lanka (accession)</w:t>
      </w:r>
      <w:r w:rsidRPr="00A073C5">
        <w:rPr>
          <w:sz w:val="20"/>
          <w:lang w:val="en-GB"/>
        </w:rPr>
        <w:tab/>
        <w:t>22 January 1999</w:t>
      </w:r>
      <w:r w:rsidRPr="00A073C5">
        <w:rPr>
          <w:sz w:val="20"/>
          <w:lang w:val="en-GB"/>
        </w:rPr>
        <w:tab/>
        <w:t>22 January 2000</w:t>
      </w:r>
    </w:p>
    <w:p w14:paraId="7F4D8299" w14:textId="77777777" w:rsidR="009803AF" w:rsidRPr="00A073C5" w:rsidRDefault="009803AF" w:rsidP="00C947F3">
      <w:pPr>
        <w:tabs>
          <w:tab w:val="left" w:pos="5040"/>
          <w:tab w:val="left" w:pos="7560"/>
        </w:tabs>
        <w:jc w:val="both"/>
        <w:rPr>
          <w:sz w:val="20"/>
          <w:lang w:val="en-GB"/>
        </w:rPr>
      </w:pPr>
      <w:r w:rsidRPr="00A073C5">
        <w:rPr>
          <w:sz w:val="20"/>
          <w:lang w:val="en-GB"/>
        </w:rPr>
        <w:t>Sweden (ratification)</w:t>
      </w:r>
      <w:r w:rsidRPr="00A073C5">
        <w:rPr>
          <w:sz w:val="20"/>
          <w:lang w:val="en-GB"/>
        </w:rPr>
        <w:tab/>
        <w:t>25 May 1995</w:t>
      </w:r>
      <w:r w:rsidRPr="00A073C5">
        <w:rPr>
          <w:sz w:val="20"/>
          <w:lang w:val="en-GB"/>
        </w:rPr>
        <w:tab/>
        <w:t>30 May 1996</w:t>
      </w:r>
    </w:p>
    <w:p w14:paraId="5B981DD1" w14:textId="77777777" w:rsidR="00A22418" w:rsidRPr="00A073C5" w:rsidRDefault="00104274" w:rsidP="00327673">
      <w:pPr>
        <w:tabs>
          <w:tab w:val="left" w:pos="5040"/>
          <w:tab w:val="left" w:pos="7560"/>
        </w:tabs>
        <w:jc w:val="both"/>
        <w:rPr>
          <w:sz w:val="20"/>
          <w:lang w:val="en-GB"/>
        </w:rPr>
      </w:pPr>
      <w:r w:rsidRPr="00A073C5">
        <w:rPr>
          <w:sz w:val="20"/>
          <w:lang w:val="en-GB"/>
        </w:rPr>
        <w:t>Syrian Arab Republic</w:t>
      </w:r>
      <w:r w:rsidR="00A22418" w:rsidRPr="00A073C5">
        <w:rPr>
          <w:sz w:val="20"/>
          <w:lang w:val="en-GB"/>
        </w:rPr>
        <w:t xml:space="preserve"> (accession)</w:t>
      </w:r>
      <w:r w:rsidR="00A22418" w:rsidRPr="00A073C5">
        <w:rPr>
          <w:sz w:val="20"/>
          <w:vertAlign w:val="superscript"/>
          <w:lang w:val="en-GB"/>
        </w:rPr>
        <w:t>1</w:t>
      </w:r>
      <w:r w:rsidR="00A22418" w:rsidRPr="00A073C5">
        <w:rPr>
          <w:sz w:val="20"/>
          <w:lang w:val="en-GB"/>
        </w:rPr>
        <w:tab/>
        <w:t>24 April 2009</w:t>
      </w:r>
      <w:r w:rsidR="00A22418" w:rsidRPr="00A073C5">
        <w:rPr>
          <w:sz w:val="20"/>
          <w:lang w:val="en-GB"/>
        </w:rPr>
        <w:tab/>
        <w:t>24 April 2010</w:t>
      </w:r>
    </w:p>
    <w:p w14:paraId="75BCCD0A" w14:textId="77777777" w:rsidR="009803AF" w:rsidRPr="00A073C5" w:rsidRDefault="009803AF" w:rsidP="00327673">
      <w:pPr>
        <w:tabs>
          <w:tab w:val="left" w:pos="5040"/>
          <w:tab w:val="left" w:pos="7560"/>
        </w:tabs>
        <w:jc w:val="both"/>
        <w:rPr>
          <w:sz w:val="20"/>
          <w:lang w:val="en-GB"/>
        </w:rPr>
      </w:pPr>
      <w:r w:rsidRPr="00A073C5">
        <w:rPr>
          <w:sz w:val="20"/>
          <w:lang w:val="en-GB"/>
        </w:rPr>
        <w:lastRenderedPageBreak/>
        <w:t>Switzerland (accession)</w:t>
      </w:r>
      <w:r w:rsidR="000B3B3E" w:rsidRPr="00A073C5">
        <w:rPr>
          <w:sz w:val="20"/>
          <w:vertAlign w:val="superscript"/>
          <w:lang w:val="en-GB"/>
        </w:rPr>
        <w:t>4</w:t>
      </w:r>
      <w:r w:rsidR="00543A17" w:rsidRPr="00A073C5">
        <w:rPr>
          <w:sz w:val="20"/>
          <w:vertAlign w:val="superscript"/>
          <w:lang w:val="en-GB"/>
        </w:rPr>
        <w:t>,5</w:t>
      </w:r>
      <w:r w:rsidRPr="00A073C5">
        <w:rPr>
          <w:sz w:val="20"/>
          <w:lang w:val="en-GB"/>
        </w:rPr>
        <w:tab/>
      </w:r>
      <w:r w:rsidR="00327673" w:rsidRPr="00A073C5">
        <w:rPr>
          <w:sz w:val="20"/>
          <w:lang w:val="en-GB"/>
        </w:rPr>
        <w:t>10 October 2005</w:t>
      </w:r>
      <w:r w:rsidRPr="00A073C5">
        <w:rPr>
          <w:sz w:val="20"/>
          <w:lang w:val="en-GB"/>
        </w:rPr>
        <w:tab/>
      </w:r>
      <w:r w:rsidR="00327673" w:rsidRPr="00A073C5">
        <w:rPr>
          <w:sz w:val="20"/>
          <w:lang w:val="en-GB"/>
        </w:rPr>
        <w:t>10 October 2006</w:t>
      </w:r>
      <w:r w:rsidRPr="00A073C5">
        <w:rPr>
          <w:sz w:val="20"/>
          <w:vertAlign w:val="superscript"/>
          <w:lang w:val="en-GB"/>
        </w:rPr>
        <w:t>3</w:t>
      </w:r>
      <w:r w:rsidR="00982BC0" w:rsidRPr="00A073C5">
        <w:rPr>
          <w:sz w:val="20"/>
          <w:vertAlign w:val="superscript"/>
          <w:lang w:val="en-GB"/>
        </w:rPr>
        <w:t>, 4</w:t>
      </w:r>
    </w:p>
    <w:p w14:paraId="6712EAF9" w14:textId="77777777" w:rsidR="00CB5703" w:rsidRPr="00A073C5" w:rsidRDefault="00CB5703" w:rsidP="00CB5703">
      <w:pPr>
        <w:keepNext/>
        <w:keepLines/>
        <w:tabs>
          <w:tab w:val="left" w:pos="7560"/>
        </w:tabs>
        <w:ind w:firstLine="5040"/>
        <w:jc w:val="both"/>
        <w:rPr>
          <w:b/>
          <w:sz w:val="20"/>
          <w:lang w:val="en-GB"/>
        </w:rPr>
      </w:pPr>
      <w:r w:rsidRPr="00A073C5">
        <w:rPr>
          <w:b/>
          <w:sz w:val="20"/>
          <w:lang w:val="en-GB"/>
        </w:rPr>
        <w:t>Date of deposit</w:t>
      </w:r>
      <w:r w:rsidRPr="00A073C5">
        <w:rPr>
          <w:b/>
          <w:sz w:val="20"/>
          <w:lang w:val="en-GB"/>
        </w:rPr>
        <w:tab/>
        <w:t>Date of entry</w:t>
      </w:r>
    </w:p>
    <w:p w14:paraId="5BCD337D" w14:textId="77777777" w:rsidR="00CB5703" w:rsidRPr="00A073C5" w:rsidRDefault="00CB5703" w:rsidP="00CB5703">
      <w:pPr>
        <w:keepNext/>
        <w:keepLines/>
        <w:tabs>
          <w:tab w:val="left" w:pos="7560"/>
        </w:tabs>
        <w:ind w:firstLine="5040"/>
        <w:jc w:val="both"/>
        <w:rPr>
          <w:b/>
          <w:sz w:val="20"/>
          <w:lang w:val="en-GB"/>
        </w:rPr>
      </w:pPr>
      <w:r w:rsidRPr="00A073C5">
        <w:rPr>
          <w:b/>
          <w:sz w:val="20"/>
          <w:lang w:val="en-GB"/>
        </w:rPr>
        <w:t xml:space="preserve"> of instrument</w:t>
      </w:r>
      <w:r w:rsidRPr="00A073C5">
        <w:rPr>
          <w:b/>
          <w:sz w:val="20"/>
          <w:lang w:val="en-GB"/>
        </w:rPr>
        <w:tab/>
        <w:t xml:space="preserve">   into force</w:t>
      </w:r>
    </w:p>
    <w:p w14:paraId="6A3D24DD" w14:textId="77777777" w:rsidR="00CB5703" w:rsidRPr="00A073C5" w:rsidRDefault="00CB5703" w:rsidP="00CB5703">
      <w:pPr>
        <w:keepNext/>
        <w:keepLines/>
        <w:tabs>
          <w:tab w:val="left" w:pos="7560"/>
        </w:tabs>
        <w:ind w:firstLine="5040"/>
        <w:jc w:val="both"/>
        <w:rPr>
          <w:b/>
          <w:sz w:val="20"/>
          <w:lang w:val="en-GB"/>
        </w:rPr>
      </w:pPr>
    </w:p>
    <w:p w14:paraId="46BC260D" w14:textId="77777777" w:rsidR="00ED760B" w:rsidRDefault="00ED760B" w:rsidP="00CE2A60">
      <w:pPr>
        <w:tabs>
          <w:tab w:val="left" w:pos="5040"/>
          <w:tab w:val="left" w:pos="7560"/>
        </w:tabs>
        <w:jc w:val="both"/>
        <w:rPr>
          <w:sz w:val="20"/>
          <w:lang w:val="en-GB"/>
        </w:rPr>
      </w:pPr>
      <w:r>
        <w:rPr>
          <w:sz w:val="20"/>
          <w:lang w:val="en-GB"/>
        </w:rPr>
        <w:t xml:space="preserve">Thailand (accession) </w:t>
      </w:r>
      <w:r>
        <w:rPr>
          <w:sz w:val="20"/>
          <w:lang w:val="en-GB"/>
        </w:rPr>
        <w:tab/>
        <w:t xml:space="preserve">  7 July 2017</w:t>
      </w:r>
      <w:r>
        <w:rPr>
          <w:sz w:val="20"/>
          <w:lang w:val="en-GB"/>
        </w:rPr>
        <w:tab/>
        <w:t xml:space="preserve">  7 July 2018</w:t>
      </w:r>
    </w:p>
    <w:p w14:paraId="3B0C8C8D" w14:textId="77777777" w:rsidR="00CE2A60" w:rsidRPr="00A073C5" w:rsidRDefault="00CE2A60" w:rsidP="00CE2A60">
      <w:pPr>
        <w:tabs>
          <w:tab w:val="left" w:pos="5040"/>
          <w:tab w:val="left" w:pos="7560"/>
        </w:tabs>
        <w:jc w:val="both"/>
        <w:rPr>
          <w:sz w:val="20"/>
          <w:lang w:val="en-GB"/>
        </w:rPr>
      </w:pPr>
      <w:r w:rsidRPr="00A073C5">
        <w:rPr>
          <w:sz w:val="20"/>
          <w:lang w:val="en-GB"/>
        </w:rPr>
        <w:t>Tonga (accession)</w:t>
      </w:r>
      <w:r w:rsidRPr="00A073C5">
        <w:rPr>
          <w:sz w:val="20"/>
          <w:lang w:val="en-GB"/>
        </w:rPr>
        <w:tab/>
        <w:t>10 December 1999</w:t>
      </w:r>
      <w:r w:rsidRPr="00A073C5">
        <w:rPr>
          <w:sz w:val="20"/>
          <w:lang w:val="en-GB"/>
        </w:rPr>
        <w:tab/>
        <w:t>10 December 2000</w:t>
      </w:r>
    </w:p>
    <w:p w14:paraId="6B78D02A" w14:textId="77777777" w:rsidR="005C4EBC" w:rsidRPr="00A073C5" w:rsidRDefault="005C4EBC" w:rsidP="005C4EBC">
      <w:pPr>
        <w:tabs>
          <w:tab w:val="left" w:pos="5040"/>
          <w:tab w:val="left" w:pos="7560"/>
        </w:tabs>
        <w:jc w:val="both"/>
        <w:rPr>
          <w:sz w:val="20"/>
          <w:lang w:val="en-GB"/>
        </w:rPr>
      </w:pPr>
      <w:r w:rsidRPr="00A073C5">
        <w:rPr>
          <w:sz w:val="20"/>
          <w:lang w:val="en-GB"/>
        </w:rPr>
        <w:t>Trinidad and Tobago (accession)</w:t>
      </w:r>
      <w:r w:rsidRPr="00A073C5">
        <w:rPr>
          <w:sz w:val="20"/>
          <w:lang w:val="en-GB"/>
        </w:rPr>
        <w:tab/>
        <w:t xml:space="preserve">  6 March 2000</w:t>
      </w:r>
      <w:r w:rsidRPr="00A073C5">
        <w:rPr>
          <w:sz w:val="20"/>
          <w:lang w:val="en-GB"/>
        </w:rPr>
        <w:tab/>
        <w:t xml:space="preserve">  6 March 2001</w:t>
      </w:r>
    </w:p>
    <w:p w14:paraId="14D6DE63" w14:textId="77777777" w:rsidR="00EB4C45" w:rsidRPr="00A073C5" w:rsidRDefault="00EB4C45" w:rsidP="00EB4C45">
      <w:pPr>
        <w:tabs>
          <w:tab w:val="left" w:pos="5040"/>
          <w:tab w:val="left" w:pos="7560"/>
        </w:tabs>
        <w:jc w:val="both"/>
        <w:rPr>
          <w:sz w:val="20"/>
          <w:lang w:val="en-GB"/>
        </w:rPr>
      </w:pPr>
      <w:r w:rsidRPr="00A073C5">
        <w:rPr>
          <w:sz w:val="20"/>
          <w:lang w:val="en-GB"/>
        </w:rPr>
        <w:t>Tunisia (accession)</w:t>
      </w:r>
      <w:r w:rsidRPr="00A073C5">
        <w:rPr>
          <w:sz w:val="20"/>
          <w:lang w:val="en-GB"/>
        </w:rPr>
        <w:tab/>
        <w:t>29 January 1997</w:t>
      </w:r>
      <w:r w:rsidRPr="00A073C5">
        <w:rPr>
          <w:sz w:val="20"/>
          <w:lang w:val="en-GB"/>
        </w:rPr>
        <w:tab/>
        <w:t>29 January 1998</w:t>
      </w:r>
    </w:p>
    <w:p w14:paraId="121E2AA6" w14:textId="77777777" w:rsidR="00AA3E6C" w:rsidRPr="00A073C5" w:rsidRDefault="00AA3E6C" w:rsidP="00AA3E6C">
      <w:pPr>
        <w:tabs>
          <w:tab w:val="left" w:pos="5040"/>
          <w:tab w:val="left" w:pos="7560"/>
        </w:tabs>
        <w:jc w:val="both"/>
        <w:rPr>
          <w:sz w:val="20"/>
          <w:lang w:val="en-GB"/>
        </w:rPr>
      </w:pPr>
      <w:r w:rsidRPr="00A073C5">
        <w:rPr>
          <w:sz w:val="20"/>
          <w:lang w:val="en-GB"/>
        </w:rPr>
        <w:t>Turkey (accession)</w:t>
      </w:r>
      <w:r w:rsidRPr="00A073C5">
        <w:rPr>
          <w:sz w:val="20"/>
          <w:vertAlign w:val="superscript"/>
          <w:lang w:val="en-GB"/>
        </w:rPr>
        <w:t>1</w:t>
      </w:r>
      <w:r w:rsidRPr="00A073C5">
        <w:rPr>
          <w:sz w:val="20"/>
          <w:lang w:val="en-GB"/>
        </w:rPr>
        <w:tab/>
        <w:t>17 August 2001</w:t>
      </w:r>
      <w:r w:rsidRPr="00A073C5">
        <w:rPr>
          <w:sz w:val="20"/>
          <w:lang w:val="en-GB"/>
        </w:rPr>
        <w:tab/>
        <w:t>17 August 2002</w:t>
      </w:r>
    </w:p>
    <w:p w14:paraId="2A56DC00" w14:textId="77777777" w:rsidR="00AA3E6C" w:rsidRPr="00A073C5" w:rsidRDefault="00AA3E6C" w:rsidP="00AA3E6C">
      <w:pPr>
        <w:tabs>
          <w:tab w:val="left" w:pos="5040"/>
          <w:tab w:val="left" w:pos="7560"/>
        </w:tabs>
        <w:jc w:val="both"/>
        <w:rPr>
          <w:sz w:val="20"/>
          <w:lang w:val="en-GB"/>
        </w:rPr>
      </w:pPr>
      <w:r w:rsidRPr="00A073C5">
        <w:rPr>
          <w:sz w:val="20"/>
          <w:lang w:val="en-GB"/>
        </w:rPr>
        <w:t>Tuvalu (accession)</w:t>
      </w:r>
      <w:r w:rsidRPr="00A073C5">
        <w:rPr>
          <w:sz w:val="20"/>
          <w:lang w:val="en-GB"/>
        </w:rPr>
        <w:tab/>
        <w:t>30 June 2004</w:t>
      </w:r>
      <w:r w:rsidRPr="00A073C5">
        <w:rPr>
          <w:sz w:val="20"/>
          <w:lang w:val="en-GB"/>
        </w:rPr>
        <w:tab/>
        <w:t>30 June 2005</w:t>
      </w:r>
    </w:p>
    <w:p w14:paraId="6142C098" w14:textId="77777777" w:rsidR="006E31D0" w:rsidRPr="00A073C5" w:rsidRDefault="006E31D0" w:rsidP="006E31D0">
      <w:pPr>
        <w:tabs>
          <w:tab w:val="left" w:pos="5040"/>
          <w:tab w:val="left" w:pos="7560"/>
        </w:tabs>
        <w:jc w:val="both"/>
        <w:rPr>
          <w:sz w:val="20"/>
          <w:lang w:val="en-GB"/>
        </w:rPr>
      </w:pPr>
      <w:r w:rsidRPr="00A073C5">
        <w:rPr>
          <w:sz w:val="20"/>
          <w:lang w:val="en-GB"/>
        </w:rPr>
        <w:t>United Arab Emirates (accession)</w:t>
      </w:r>
      <w:r w:rsidRPr="00A073C5">
        <w:rPr>
          <w:sz w:val="20"/>
          <w:lang w:val="en-GB"/>
        </w:rPr>
        <w:tab/>
        <w:t>19 November 1997</w:t>
      </w:r>
      <w:r w:rsidRPr="00A073C5">
        <w:rPr>
          <w:sz w:val="20"/>
          <w:lang w:val="en-GB"/>
        </w:rPr>
        <w:tab/>
        <w:t>19 November 1998</w:t>
      </w:r>
    </w:p>
    <w:p w14:paraId="58E363D4" w14:textId="77777777" w:rsidR="006E31D0" w:rsidRPr="00A073C5" w:rsidRDefault="006E31D0" w:rsidP="006E31D0">
      <w:pPr>
        <w:tabs>
          <w:tab w:val="left" w:pos="5040"/>
          <w:tab w:val="left" w:pos="7560"/>
        </w:tabs>
        <w:jc w:val="both"/>
        <w:rPr>
          <w:sz w:val="20"/>
          <w:lang w:val="en-GB"/>
        </w:rPr>
      </w:pPr>
      <w:r w:rsidRPr="00A073C5">
        <w:rPr>
          <w:sz w:val="20"/>
          <w:lang w:val="en-GB"/>
        </w:rPr>
        <w:t>United Kingdom (accession)</w:t>
      </w:r>
      <w:r w:rsidRPr="00A073C5">
        <w:rPr>
          <w:sz w:val="20"/>
          <w:vertAlign w:val="superscript"/>
          <w:lang w:val="en-GB"/>
        </w:rPr>
        <w:t>2</w:t>
      </w:r>
      <w:r w:rsidRPr="00A073C5">
        <w:rPr>
          <w:sz w:val="20"/>
          <w:lang w:val="en-GB"/>
        </w:rPr>
        <w:tab/>
        <w:t>29 September 1994</w:t>
      </w:r>
      <w:r w:rsidRPr="00A073C5">
        <w:rPr>
          <w:sz w:val="20"/>
          <w:lang w:val="en-GB"/>
        </w:rPr>
        <w:tab/>
        <w:t>30 May 1996</w:t>
      </w:r>
    </w:p>
    <w:p w14:paraId="2679A956" w14:textId="77777777" w:rsidR="006E31D0" w:rsidRPr="00A073C5" w:rsidRDefault="006E31D0" w:rsidP="006E31D0">
      <w:pPr>
        <w:tabs>
          <w:tab w:val="left" w:pos="5040"/>
          <w:tab w:val="left" w:pos="7560"/>
        </w:tabs>
        <w:jc w:val="both"/>
        <w:rPr>
          <w:sz w:val="20"/>
          <w:lang w:val="en-GB"/>
        </w:rPr>
      </w:pPr>
      <w:r w:rsidRPr="00A073C5">
        <w:rPr>
          <w:sz w:val="20"/>
          <w:lang w:val="en-GB"/>
        </w:rPr>
        <w:t>United Republic of Tanzania (accession)</w:t>
      </w:r>
      <w:r w:rsidRPr="00A073C5">
        <w:rPr>
          <w:sz w:val="20"/>
          <w:lang w:val="en-GB"/>
        </w:rPr>
        <w:tab/>
        <w:t>19 November 2002</w:t>
      </w:r>
      <w:r w:rsidRPr="00A073C5">
        <w:rPr>
          <w:sz w:val="20"/>
          <w:lang w:val="en-GB"/>
        </w:rPr>
        <w:tab/>
        <w:t>19 November 2003</w:t>
      </w:r>
    </w:p>
    <w:p w14:paraId="2462229C" w14:textId="77777777" w:rsidR="009803AF" w:rsidRPr="00A073C5" w:rsidRDefault="009803AF" w:rsidP="000B7055">
      <w:pPr>
        <w:tabs>
          <w:tab w:val="left" w:pos="5040"/>
          <w:tab w:val="left" w:pos="7560"/>
        </w:tabs>
        <w:jc w:val="both"/>
        <w:rPr>
          <w:sz w:val="20"/>
          <w:lang w:val="en-GB"/>
        </w:rPr>
      </w:pPr>
      <w:r w:rsidRPr="00A073C5">
        <w:rPr>
          <w:sz w:val="20"/>
          <w:lang w:val="en-GB"/>
        </w:rPr>
        <w:t>Uruguay (accession)</w:t>
      </w:r>
      <w:r w:rsidRPr="00A073C5">
        <w:rPr>
          <w:sz w:val="20"/>
          <w:lang w:val="en-GB"/>
        </w:rPr>
        <w:tab/>
        <w:t xml:space="preserve">  9 July 1997</w:t>
      </w:r>
      <w:r w:rsidRPr="00A073C5">
        <w:rPr>
          <w:sz w:val="20"/>
          <w:lang w:val="en-GB"/>
        </w:rPr>
        <w:tab/>
        <w:t xml:space="preserve">  9 July 1998</w:t>
      </w:r>
    </w:p>
    <w:p w14:paraId="63D67065" w14:textId="77777777" w:rsidR="009803AF" w:rsidRPr="00A073C5" w:rsidRDefault="009803AF" w:rsidP="000B7055">
      <w:pPr>
        <w:tabs>
          <w:tab w:val="left" w:pos="5040"/>
          <w:tab w:val="left" w:pos="7560"/>
        </w:tabs>
        <w:jc w:val="both"/>
        <w:rPr>
          <w:sz w:val="20"/>
          <w:lang w:val="en-GB"/>
        </w:rPr>
      </w:pPr>
      <w:r w:rsidRPr="00A073C5">
        <w:rPr>
          <w:sz w:val="20"/>
          <w:lang w:val="en-GB"/>
        </w:rPr>
        <w:t>Vanuatu (accession)</w:t>
      </w:r>
      <w:r w:rsidRPr="00A073C5">
        <w:rPr>
          <w:sz w:val="20"/>
          <w:lang w:val="en-GB"/>
        </w:rPr>
        <w:tab/>
        <w:t>18 February 1999</w:t>
      </w:r>
      <w:r w:rsidRPr="00A073C5">
        <w:rPr>
          <w:sz w:val="20"/>
          <w:lang w:val="en-GB"/>
        </w:rPr>
        <w:tab/>
        <w:t>18 February 2000</w:t>
      </w:r>
    </w:p>
    <w:p w14:paraId="34A2B599" w14:textId="77777777" w:rsidR="009803AF" w:rsidRPr="00A073C5" w:rsidRDefault="00814D34" w:rsidP="000B7055">
      <w:pPr>
        <w:tabs>
          <w:tab w:val="left" w:pos="5040"/>
          <w:tab w:val="left" w:pos="7560"/>
        </w:tabs>
        <w:jc w:val="both"/>
        <w:rPr>
          <w:sz w:val="20"/>
          <w:lang w:val="en-GB"/>
        </w:rPr>
      </w:pPr>
      <w:r w:rsidRPr="00A073C5">
        <w:rPr>
          <w:sz w:val="20"/>
          <w:lang w:val="en-GB"/>
        </w:rPr>
        <w:t>Venezuela (Bolivarian Republic of)</w:t>
      </w:r>
      <w:r w:rsidR="009803AF" w:rsidRPr="00A073C5">
        <w:rPr>
          <w:sz w:val="20"/>
          <w:lang w:val="en-GB"/>
        </w:rPr>
        <w:t xml:space="preserve"> (accession)</w:t>
      </w:r>
      <w:r w:rsidR="009803AF" w:rsidRPr="00A073C5">
        <w:rPr>
          <w:sz w:val="20"/>
          <w:lang w:val="en-GB"/>
        </w:rPr>
        <w:tab/>
        <w:t>22 July 1998</w:t>
      </w:r>
      <w:r w:rsidR="009803AF" w:rsidRPr="00A073C5">
        <w:rPr>
          <w:sz w:val="20"/>
          <w:lang w:val="en-GB"/>
        </w:rPr>
        <w:tab/>
        <w:t>22 July 1999</w:t>
      </w:r>
    </w:p>
    <w:p w14:paraId="611D7F6E" w14:textId="77777777" w:rsidR="00BC0592" w:rsidRPr="00A073C5" w:rsidRDefault="00BC0592" w:rsidP="00987470">
      <w:pPr>
        <w:jc w:val="both"/>
        <w:rPr>
          <w:sz w:val="20"/>
          <w:lang w:val="en-GB"/>
        </w:rPr>
      </w:pPr>
    </w:p>
    <w:tbl>
      <w:tblPr>
        <w:tblW w:w="0" w:type="auto"/>
        <w:jc w:val="center"/>
        <w:tblLook w:val="01E0" w:firstRow="1" w:lastRow="1" w:firstColumn="1" w:lastColumn="1" w:noHBand="0" w:noVBand="0"/>
      </w:tblPr>
      <w:tblGrid>
        <w:gridCol w:w="2693"/>
        <w:gridCol w:w="5506"/>
      </w:tblGrid>
      <w:tr w:rsidR="00C761D3" w:rsidRPr="00A073C5" w14:paraId="4393AD61" w14:textId="77777777" w:rsidTr="00CA1FF3">
        <w:trPr>
          <w:jc w:val="center"/>
        </w:trPr>
        <w:tc>
          <w:tcPr>
            <w:tcW w:w="2693" w:type="dxa"/>
          </w:tcPr>
          <w:bookmarkEnd w:id="641"/>
          <w:p w14:paraId="43AE786D" w14:textId="77777777" w:rsidR="00C761D3" w:rsidRPr="00A073C5" w:rsidRDefault="00C761D3"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174EC2CB" w14:textId="094FD093" w:rsidR="00C761D3" w:rsidRPr="00A073C5" w:rsidRDefault="002F76A2" w:rsidP="00C63B3A">
            <w:pPr>
              <w:tabs>
                <w:tab w:val="left" w:pos="5040"/>
                <w:tab w:val="left" w:pos="7560"/>
              </w:tabs>
              <w:spacing w:line="230" w:lineRule="auto"/>
              <w:rPr>
                <w:sz w:val="20"/>
                <w:lang w:val="en-GB"/>
              </w:rPr>
            </w:pPr>
            <w:r w:rsidRPr="00A073C5">
              <w:rPr>
                <w:sz w:val="20"/>
                <w:lang w:val="en-GB"/>
              </w:rPr>
              <w:t>1</w:t>
            </w:r>
            <w:r w:rsidR="008C647E">
              <w:rPr>
                <w:sz w:val="20"/>
                <w:lang w:val="en-GB"/>
              </w:rPr>
              <w:t>20</w:t>
            </w:r>
          </w:p>
        </w:tc>
      </w:tr>
      <w:tr w:rsidR="00C761D3" w:rsidRPr="00A073C5" w14:paraId="411CA37E" w14:textId="77777777" w:rsidTr="00CA1FF3">
        <w:trPr>
          <w:jc w:val="center"/>
        </w:trPr>
        <w:tc>
          <w:tcPr>
            <w:tcW w:w="2693" w:type="dxa"/>
          </w:tcPr>
          <w:p w14:paraId="136F2E98" w14:textId="77777777" w:rsidR="00C761D3" w:rsidRPr="00A073C5" w:rsidRDefault="00C761D3" w:rsidP="00CA1FF3">
            <w:pPr>
              <w:tabs>
                <w:tab w:val="left" w:pos="5040"/>
                <w:tab w:val="left" w:pos="7560"/>
              </w:tabs>
              <w:spacing w:line="230" w:lineRule="auto"/>
              <w:rPr>
                <w:sz w:val="20"/>
                <w:lang w:val="en-GB"/>
              </w:rPr>
            </w:pPr>
          </w:p>
        </w:tc>
        <w:tc>
          <w:tcPr>
            <w:tcW w:w="5506" w:type="dxa"/>
          </w:tcPr>
          <w:p w14:paraId="2B5B3438" w14:textId="280525D0" w:rsidR="00C761D3" w:rsidRPr="00A073C5" w:rsidRDefault="0031217C" w:rsidP="00E37A95">
            <w:pPr>
              <w:tabs>
                <w:tab w:val="left" w:pos="5040"/>
                <w:tab w:val="left" w:pos="7560"/>
              </w:tabs>
              <w:spacing w:line="230" w:lineRule="auto"/>
              <w:jc w:val="both"/>
              <w:rPr>
                <w:sz w:val="20"/>
                <w:lang w:val="en-GB"/>
              </w:rPr>
            </w:pPr>
            <w:r w:rsidRPr="00A073C5">
              <w:rPr>
                <w:sz w:val="20"/>
                <w:lang w:val="en-GB"/>
              </w:rPr>
              <w:t>(the combined merchant fleets of which constitute approximately 9</w:t>
            </w:r>
            <w:r w:rsidR="00F55AB1">
              <w:rPr>
                <w:sz w:val="20"/>
                <w:lang w:val="en-GB"/>
              </w:rPr>
              <w:t>4</w:t>
            </w:r>
            <w:r w:rsidR="00B10FD0" w:rsidRPr="00A073C5">
              <w:rPr>
                <w:sz w:val="20"/>
                <w:lang w:val="en-GB"/>
              </w:rPr>
              <w:t>.</w:t>
            </w:r>
            <w:r w:rsidR="000F47B8">
              <w:rPr>
                <w:sz w:val="20"/>
                <w:lang w:val="en-GB"/>
              </w:rPr>
              <w:t>6</w:t>
            </w:r>
            <w:r w:rsidR="009014E0">
              <w:rPr>
                <w:sz w:val="20"/>
                <w:lang w:val="en-GB"/>
              </w:rPr>
              <w:t>2</w:t>
            </w:r>
            <w:r w:rsidRPr="00A073C5">
              <w:rPr>
                <w:sz w:val="20"/>
                <w:lang w:val="en-GB"/>
              </w:rPr>
              <w:t>% of the gross tonnage of the world’s merchant fleet</w:t>
            </w:r>
          </w:p>
          <w:p w14:paraId="64EF0841" w14:textId="77777777" w:rsidR="00A9189B" w:rsidRPr="00A073C5" w:rsidRDefault="00A9189B" w:rsidP="00A9189B">
            <w:pPr>
              <w:tabs>
                <w:tab w:val="left" w:pos="5040"/>
                <w:tab w:val="left" w:pos="7560"/>
              </w:tabs>
              <w:spacing w:line="230" w:lineRule="auto"/>
              <w:jc w:val="both"/>
              <w:rPr>
                <w:sz w:val="20"/>
                <w:lang w:val="en-GB"/>
              </w:rPr>
            </w:pPr>
          </w:p>
        </w:tc>
      </w:tr>
    </w:tbl>
    <w:p w14:paraId="02B8F89C" w14:textId="77777777" w:rsidR="009803AF" w:rsidRPr="00A073C5" w:rsidRDefault="009803AF" w:rsidP="00987470">
      <w:pPr>
        <w:jc w:val="both"/>
        <w:rPr>
          <w:sz w:val="20"/>
          <w:lang w:val="en-GB"/>
        </w:rPr>
      </w:pPr>
      <w:r w:rsidRPr="00A073C5">
        <w:rPr>
          <w:sz w:val="20"/>
          <w:lang w:val="en-GB"/>
        </w:rPr>
        <w:t>__________</w:t>
      </w:r>
    </w:p>
    <w:p w14:paraId="0D26385D" w14:textId="77777777" w:rsidR="009803AF" w:rsidRPr="00A073C5" w:rsidRDefault="009803AF" w:rsidP="00987470">
      <w:pPr>
        <w:jc w:val="both"/>
        <w:rPr>
          <w:sz w:val="20"/>
          <w:lang w:val="en-GB"/>
        </w:rPr>
      </w:pPr>
    </w:p>
    <w:p w14:paraId="0E4D0A67" w14:textId="77777777" w:rsidR="009803AF" w:rsidRPr="00A073C5" w:rsidRDefault="0092698B" w:rsidP="00987470">
      <w:pPr>
        <w:ind w:firstLine="720"/>
        <w:jc w:val="both"/>
        <w:rPr>
          <w:sz w:val="20"/>
          <w:lang w:val="en-GB"/>
        </w:rPr>
      </w:pPr>
      <w:r w:rsidRPr="00A073C5">
        <w:rPr>
          <w:sz w:val="20"/>
          <w:vertAlign w:val="superscript"/>
          <w:lang w:val="en-GB"/>
        </w:rPr>
        <w:t>1  </w:t>
      </w:r>
      <w:r w:rsidR="009803AF" w:rsidRPr="00A073C5">
        <w:rPr>
          <w:sz w:val="20"/>
          <w:lang w:val="en-GB"/>
        </w:rPr>
        <w:t>For the text of a declaration, see section III.</w:t>
      </w:r>
    </w:p>
    <w:p w14:paraId="3C94C7E2" w14:textId="77777777" w:rsidR="009803AF" w:rsidRPr="00A073C5" w:rsidRDefault="009803AF" w:rsidP="00987470">
      <w:pPr>
        <w:jc w:val="both"/>
        <w:rPr>
          <w:sz w:val="20"/>
          <w:lang w:val="en-GB"/>
        </w:rPr>
      </w:pPr>
    </w:p>
    <w:p w14:paraId="32C4F5B8" w14:textId="77777777" w:rsidR="00FC7A7A" w:rsidRPr="00A073C5" w:rsidRDefault="00FC7A7A" w:rsidP="00FC7A7A">
      <w:pPr>
        <w:ind w:firstLine="720"/>
        <w:jc w:val="both"/>
        <w:rPr>
          <w:sz w:val="20"/>
          <w:lang w:val="en-GB"/>
        </w:rPr>
      </w:pPr>
      <w:r w:rsidRPr="00A073C5">
        <w:rPr>
          <w:sz w:val="20"/>
          <w:vertAlign w:val="superscript"/>
          <w:lang w:val="en-GB"/>
        </w:rPr>
        <w:t>2  </w:t>
      </w:r>
      <w:r w:rsidRPr="00A073C5">
        <w:rPr>
          <w:sz w:val="20"/>
          <w:lang w:val="en-GB"/>
        </w:rPr>
        <w:t>The United Kingdom declared its accession to be effective in respect of:</w:t>
      </w:r>
    </w:p>
    <w:p w14:paraId="49135016" w14:textId="77777777" w:rsidR="00FC7A7A" w:rsidRPr="00A073C5" w:rsidRDefault="00FC7A7A" w:rsidP="00FC7A7A">
      <w:pPr>
        <w:jc w:val="both"/>
        <w:rPr>
          <w:sz w:val="20"/>
          <w:lang w:val="en-GB"/>
        </w:rPr>
      </w:pPr>
    </w:p>
    <w:p w14:paraId="04F43755" w14:textId="77777777" w:rsidR="00FC7A7A" w:rsidRPr="00A073C5" w:rsidRDefault="00FC7A7A" w:rsidP="00FC7A7A">
      <w:pPr>
        <w:ind w:firstLine="720"/>
        <w:jc w:val="both"/>
        <w:rPr>
          <w:sz w:val="20"/>
          <w:lang w:val="en-GB"/>
        </w:rPr>
      </w:pPr>
      <w:r w:rsidRPr="00A073C5">
        <w:rPr>
          <w:sz w:val="20"/>
          <w:lang w:val="en-GB"/>
        </w:rPr>
        <w:t>Bailiwick of Jersey</w:t>
      </w:r>
    </w:p>
    <w:p w14:paraId="27FB7B77" w14:textId="77777777" w:rsidR="00FC7A7A" w:rsidRPr="00A073C5" w:rsidRDefault="00FC7A7A" w:rsidP="00FC7A7A">
      <w:pPr>
        <w:ind w:firstLine="720"/>
        <w:jc w:val="both"/>
        <w:rPr>
          <w:sz w:val="20"/>
          <w:lang w:val="en-GB"/>
        </w:rPr>
      </w:pPr>
      <w:r w:rsidRPr="00A073C5">
        <w:rPr>
          <w:sz w:val="20"/>
          <w:lang w:val="en-GB"/>
        </w:rPr>
        <w:t>Falkland Islands</w:t>
      </w:r>
      <w:r w:rsidRPr="00A073C5">
        <w:rPr>
          <w:sz w:val="20"/>
          <w:vertAlign w:val="superscript"/>
          <w:lang w:val="en-GB"/>
        </w:rPr>
        <w:t>*</w:t>
      </w:r>
    </w:p>
    <w:p w14:paraId="75BC57EC" w14:textId="77777777" w:rsidR="00FC7A7A" w:rsidRPr="00A073C5" w:rsidRDefault="00FC7A7A" w:rsidP="00FC7A7A">
      <w:pPr>
        <w:ind w:firstLine="720"/>
        <w:jc w:val="both"/>
        <w:rPr>
          <w:sz w:val="20"/>
          <w:lang w:val="en-GB"/>
        </w:rPr>
      </w:pPr>
      <w:r w:rsidRPr="00A073C5">
        <w:rPr>
          <w:sz w:val="20"/>
          <w:lang w:val="en-GB"/>
        </w:rPr>
        <w:t>Isle of Man</w:t>
      </w:r>
    </w:p>
    <w:p w14:paraId="5585F4D1" w14:textId="77777777" w:rsidR="00FC7A7A" w:rsidRPr="00A073C5" w:rsidRDefault="00FC7A7A" w:rsidP="00FC7A7A">
      <w:pPr>
        <w:ind w:firstLine="720"/>
        <w:jc w:val="both"/>
        <w:rPr>
          <w:sz w:val="20"/>
          <w:lang w:val="en-GB"/>
        </w:rPr>
      </w:pPr>
      <w:r w:rsidRPr="00A073C5">
        <w:rPr>
          <w:sz w:val="20"/>
          <w:lang w:val="en-GB"/>
        </w:rPr>
        <w:t>Montserrat</w:t>
      </w:r>
    </w:p>
    <w:p w14:paraId="0F0DC7FA" w14:textId="1135218A" w:rsidR="00FC7A7A" w:rsidRPr="00A073C5" w:rsidRDefault="00FC7A7A" w:rsidP="00FC7A7A">
      <w:pPr>
        <w:ind w:firstLine="720"/>
        <w:jc w:val="both"/>
        <w:rPr>
          <w:sz w:val="20"/>
          <w:lang w:val="en-GB"/>
        </w:rPr>
      </w:pPr>
      <w:r w:rsidRPr="00A073C5">
        <w:rPr>
          <w:sz w:val="20"/>
          <w:lang w:val="en-GB"/>
        </w:rPr>
        <w:t>South Georgia and the South Sandwich Islands</w:t>
      </w:r>
      <w:r w:rsidR="00371AA2" w:rsidRPr="00A073C5">
        <w:rPr>
          <w:sz w:val="20"/>
          <w:vertAlign w:val="superscript"/>
          <w:lang w:val="en-GB"/>
        </w:rPr>
        <w:t>*</w:t>
      </w:r>
    </w:p>
    <w:p w14:paraId="1EBD7154" w14:textId="77777777" w:rsidR="00FC7A7A" w:rsidRPr="00A073C5" w:rsidRDefault="00FC7A7A" w:rsidP="00FC7A7A">
      <w:pPr>
        <w:jc w:val="both"/>
        <w:rPr>
          <w:sz w:val="20"/>
          <w:lang w:val="en-GB"/>
        </w:rPr>
      </w:pPr>
    </w:p>
    <w:p w14:paraId="64B15D22" w14:textId="77777777" w:rsidR="00FC7A7A" w:rsidRPr="00A073C5" w:rsidRDefault="00FC7A7A" w:rsidP="00FC7A7A">
      <w:pPr>
        <w:tabs>
          <w:tab w:val="left" w:pos="6840"/>
        </w:tabs>
        <w:ind w:firstLine="720"/>
        <w:jc w:val="both"/>
        <w:rPr>
          <w:sz w:val="20"/>
          <w:lang w:val="en-GB"/>
        </w:rPr>
      </w:pPr>
      <w:r w:rsidRPr="00A073C5">
        <w:rPr>
          <w:sz w:val="20"/>
          <w:lang w:val="en-GB"/>
        </w:rPr>
        <w:t>Anguilla</w:t>
      </w:r>
      <w:r w:rsidRPr="00A073C5">
        <w:rPr>
          <w:sz w:val="20"/>
          <w:lang w:val="en-GB"/>
        </w:rPr>
        <w:tab/>
        <w:t>)</w:t>
      </w:r>
    </w:p>
    <w:p w14:paraId="034ED558" w14:textId="77777777" w:rsidR="00FC7A7A" w:rsidRPr="00A073C5" w:rsidRDefault="00FC7A7A" w:rsidP="00FC7A7A">
      <w:pPr>
        <w:tabs>
          <w:tab w:val="left" w:pos="6840"/>
        </w:tabs>
        <w:ind w:firstLine="720"/>
        <w:jc w:val="both"/>
        <w:rPr>
          <w:sz w:val="20"/>
          <w:lang w:val="en-GB"/>
        </w:rPr>
      </w:pPr>
      <w:r w:rsidRPr="00A073C5">
        <w:rPr>
          <w:sz w:val="20"/>
          <w:lang w:val="en-GB"/>
        </w:rPr>
        <w:t>Bailiwick of Guernsey</w:t>
      </w:r>
      <w:r w:rsidRPr="00A073C5">
        <w:rPr>
          <w:sz w:val="20"/>
          <w:lang w:val="en-GB"/>
        </w:rPr>
        <w:tab/>
        <w:t>)</w:t>
      </w:r>
    </w:p>
    <w:p w14:paraId="025B4B58" w14:textId="77777777" w:rsidR="00FC7A7A" w:rsidRPr="00A073C5" w:rsidRDefault="00FC7A7A" w:rsidP="00FC7A7A">
      <w:pPr>
        <w:tabs>
          <w:tab w:val="left" w:pos="6840"/>
        </w:tabs>
        <w:ind w:firstLine="720"/>
        <w:jc w:val="both"/>
        <w:rPr>
          <w:sz w:val="20"/>
          <w:lang w:val="en-GB"/>
        </w:rPr>
      </w:pPr>
      <w:r w:rsidRPr="00A073C5">
        <w:rPr>
          <w:sz w:val="20"/>
          <w:lang w:val="en-GB"/>
        </w:rPr>
        <w:t>Bermuda</w:t>
      </w:r>
      <w:r w:rsidRPr="00A073C5">
        <w:rPr>
          <w:sz w:val="20"/>
          <w:lang w:val="en-GB"/>
        </w:rPr>
        <w:tab/>
        <w:t>)</w:t>
      </w:r>
    </w:p>
    <w:p w14:paraId="03660F32" w14:textId="77777777" w:rsidR="00FC7A7A" w:rsidRPr="00A073C5" w:rsidRDefault="00FC7A7A" w:rsidP="00D979C9">
      <w:pPr>
        <w:tabs>
          <w:tab w:val="left" w:pos="6840"/>
        </w:tabs>
        <w:ind w:firstLine="720"/>
        <w:jc w:val="both"/>
        <w:rPr>
          <w:sz w:val="20"/>
          <w:lang w:val="en-GB"/>
        </w:rPr>
      </w:pPr>
      <w:r w:rsidRPr="00A073C5">
        <w:rPr>
          <w:sz w:val="20"/>
          <w:lang w:val="en-GB"/>
        </w:rPr>
        <w:t>British Antarctic Territory</w:t>
      </w:r>
      <w:r w:rsidRPr="00A073C5">
        <w:rPr>
          <w:sz w:val="20"/>
          <w:lang w:val="en-GB"/>
        </w:rPr>
        <w:tab/>
        <w:t>)</w:t>
      </w:r>
    </w:p>
    <w:p w14:paraId="7D619951" w14:textId="77777777" w:rsidR="00FC7A7A" w:rsidRPr="00A073C5" w:rsidRDefault="00FC7A7A" w:rsidP="00D979C9">
      <w:pPr>
        <w:tabs>
          <w:tab w:val="left" w:pos="6840"/>
        </w:tabs>
        <w:ind w:firstLine="720"/>
        <w:jc w:val="both"/>
        <w:rPr>
          <w:sz w:val="20"/>
          <w:lang w:val="en-GB"/>
        </w:rPr>
      </w:pPr>
      <w:r w:rsidRPr="00A073C5">
        <w:rPr>
          <w:sz w:val="20"/>
          <w:lang w:val="en-GB"/>
        </w:rPr>
        <w:t>British Indian Ocean Territory</w:t>
      </w:r>
      <w:r w:rsidRPr="00A073C5">
        <w:rPr>
          <w:sz w:val="20"/>
          <w:lang w:val="en-GB"/>
        </w:rPr>
        <w:tab/>
        <w:t>) with effect from 20.2.98</w:t>
      </w:r>
    </w:p>
    <w:p w14:paraId="2443BECA" w14:textId="77777777" w:rsidR="00FC7A7A" w:rsidRPr="00A073C5" w:rsidRDefault="00FC7A7A" w:rsidP="00FC7A7A">
      <w:pPr>
        <w:tabs>
          <w:tab w:val="left" w:pos="6840"/>
        </w:tabs>
        <w:ind w:firstLine="720"/>
        <w:jc w:val="both"/>
        <w:rPr>
          <w:sz w:val="20"/>
          <w:lang w:val="en-GB"/>
        </w:rPr>
      </w:pPr>
      <w:r w:rsidRPr="00A073C5">
        <w:rPr>
          <w:sz w:val="20"/>
          <w:lang w:val="en-GB"/>
        </w:rPr>
        <w:t>Pitcairn, Henderson, Ducie and Oeno Islands</w:t>
      </w:r>
      <w:r w:rsidRPr="00A073C5">
        <w:rPr>
          <w:sz w:val="20"/>
          <w:lang w:val="en-GB"/>
        </w:rPr>
        <w:tab/>
        <w:t>)</w:t>
      </w:r>
    </w:p>
    <w:p w14:paraId="55FB09A6" w14:textId="77777777" w:rsidR="00FC7A7A" w:rsidRPr="00A073C5" w:rsidRDefault="00FC7A7A" w:rsidP="00FC7A7A">
      <w:pPr>
        <w:tabs>
          <w:tab w:val="left" w:pos="6840"/>
        </w:tabs>
        <w:ind w:firstLine="720"/>
        <w:jc w:val="both"/>
        <w:rPr>
          <w:sz w:val="20"/>
          <w:lang w:val="en-GB"/>
        </w:rPr>
      </w:pPr>
      <w:r w:rsidRPr="00A073C5">
        <w:rPr>
          <w:sz w:val="20"/>
          <w:lang w:val="en-GB"/>
        </w:rPr>
        <w:t>Sovereign Base Areas of Akrotiri and Dhakelia on the Island of Cyprus</w:t>
      </w:r>
      <w:r w:rsidRPr="00A073C5">
        <w:rPr>
          <w:sz w:val="20"/>
          <w:lang w:val="en-GB"/>
        </w:rPr>
        <w:tab/>
        <w:t>)</w:t>
      </w:r>
    </w:p>
    <w:p w14:paraId="1AADFCF9" w14:textId="77777777" w:rsidR="00FC7A7A" w:rsidRPr="00A073C5" w:rsidRDefault="00FC7A7A" w:rsidP="00FC7A7A">
      <w:pPr>
        <w:tabs>
          <w:tab w:val="left" w:pos="6840"/>
        </w:tabs>
        <w:ind w:firstLine="720"/>
        <w:jc w:val="both"/>
        <w:rPr>
          <w:sz w:val="20"/>
          <w:lang w:val="en-GB"/>
        </w:rPr>
      </w:pPr>
      <w:r w:rsidRPr="00A073C5">
        <w:rPr>
          <w:sz w:val="20"/>
          <w:lang w:val="en-GB"/>
        </w:rPr>
        <w:t>Turks &amp; Caicos Islands</w:t>
      </w:r>
      <w:r w:rsidRPr="00A073C5">
        <w:rPr>
          <w:sz w:val="20"/>
          <w:lang w:val="en-GB"/>
        </w:rPr>
        <w:tab/>
        <w:t>)</w:t>
      </w:r>
    </w:p>
    <w:p w14:paraId="1FCEA3DE" w14:textId="77777777" w:rsidR="00FC7A7A" w:rsidRPr="00A073C5" w:rsidRDefault="00C758E5" w:rsidP="00FC7A7A">
      <w:pPr>
        <w:tabs>
          <w:tab w:val="left" w:pos="6840"/>
        </w:tabs>
        <w:ind w:firstLine="720"/>
        <w:jc w:val="both"/>
        <w:rPr>
          <w:sz w:val="20"/>
          <w:lang w:val="en-GB"/>
        </w:rPr>
      </w:pPr>
      <w:r w:rsidRPr="00A073C5">
        <w:rPr>
          <w:sz w:val="20"/>
          <w:lang w:val="en-GB"/>
        </w:rPr>
        <w:t xml:space="preserve">British </w:t>
      </w:r>
      <w:r w:rsidR="00FC7A7A" w:rsidRPr="00A073C5">
        <w:rPr>
          <w:sz w:val="20"/>
          <w:lang w:val="en-GB"/>
        </w:rPr>
        <w:t>Virgin Islands</w:t>
      </w:r>
      <w:r w:rsidR="00FC7A7A" w:rsidRPr="00A073C5">
        <w:rPr>
          <w:sz w:val="20"/>
          <w:lang w:val="en-GB"/>
        </w:rPr>
        <w:tab/>
        <w:t>)</w:t>
      </w:r>
    </w:p>
    <w:p w14:paraId="55713318" w14:textId="77777777" w:rsidR="00FC7A7A" w:rsidRPr="00A073C5" w:rsidRDefault="00FC7A7A" w:rsidP="00FC7A7A">
      <w:pPr>
        <w:tabs>
          <w:tab w:val="left" w:pos="6840"/>
        </w:tabs>
        <w:jc w:val="both"/>
        <w:rPr>
          <w:sz w:val="20"/>
          <w:lang w:val="en-GB"/>
        </w:rPr>
      </w:pPr>
    </w:p>
    <w:p w14:paraId="72C20971" w14:textId="77777777" w:rsidR="00FC7A7A" w:rsidRPr="00A073C5" w:rsidRDefault="00FC7A7A" w:rsidP="00FC7A7A">
      <w:pPr>
        <w:tabs>
          <w:tab w:val="left" w:pos="6840"/>
        </w:tabs>
        <w:ind w:firstLine="720"/>
        <w:jc w:val="both"/>
        <w:rPr>
          <w:sz w:val="20"/>
          <w:lang w:val="en-GB"/>
        </w:rPr>
      </w:pPr>
      <w:r w:rsidRPr="00A073C5">
        <w:rPr>
          <w:sz w:val="20"/>
          <w:lang w:val="en-GB"/>
        </w:rPr>
        <w:t>Cayman Islands</w:t>
      </w:r>
      <w:r w:rsidRPr="00A073C5">
        <w:rPr>
          <w:sz w:val="20"/>
          <w:lang w:val="en-GB"/>
        </w:rPr>
        <w:tab/>
        <w:t>)</w:t>
      </w:r>
    </w:p>
    <w:p w14:paraId="18F11935" w14:textId="77777777" w:rsidR="00FC7A7A" w:rsidRPr="00A073C5" w:rsidRDefault="00FC7A7A" w:rsidP="00FC7A7A">
      <w:pPr>
        <w:tabs>
          <w:tab w:val="left" w:pos="6840"/>
        </w:tabs>
        <w:ind w:firstLine="720"/>
        <w:jc w:val="both"/>
        <w:rPr>
          <w:sz w:val="20"/>
          <w:lang w:val="en-GB"/>
        </w:rPr>
      </w:pPr>
      <w:r w:rsidRPr="00A073C5">
        <w:rPr>
          <w:sz w:val="20"/>
          <w:lang w:val="en-GB"/>
        </w:rPr>
        <w:t>Gibraltar</w:t>
      </w:r>
      <w:r w:rsidRPr="00A073C5">
        <w:rPr>
          <w:sz w:val="20"/>
          <w:lang w:val="en-GB"/>
        </w:rPr>
        <w:tab/>
        <w:t>) with effect from 15.5.98</w:t>
      </w:r>
    </w:p>
    <w:p w14:paraId="7460C21E" w14:textId="77777777" w:rsidR="00FC7A7A" w:rsidRPr="00A073C5" w:rsidRDefault="00220E42" w:rsidP="00FC7A7A">
      <w:pPr>
        <w:tabs>
          <w:tab w:val="left" w:pos="6840"/>
        </w:tabs>
        <w:ind w:firstLine="720"/>
        <w:jc w:val="both"/>
        <w:rPr>
          <w:sz w:val="20"/>
          <w:lang w:val="en-GB"/>
        </w:rPr>
      </w:pPr>
      <w:r w:rsidRPr="00A073C5">
        <w:rPr>
          <w:sz w:val="20"/>
          <w:lang w:val="en-GB"/>
        </w:rPr>
        <w:t>St. Helena, Ascension and Tristan da Cunha</w:t>
      </w:r>
      <w:r w:rsidR="00447B43" w:rsidRPr="00A073C5">
        <w:rPr>
          <w:sz w:val="20"/>
          <w:vertAlign w:val="superscript"/>
          <w:lang w:val="en-GB"/>
        </w:rPr>
        <w:t>**</w:t>
      </w:r>
      <w:r w:rsidR="00FC7A7A" w:rsidRPr="00A073C5">
        <w:rPr>
          <w:sz w:val="20"/>
          <w:lang w:val="en-GB"/>
        </w:rPr>
        <w:tab/>
        <w:t>)</w:t>
      </w:r>
    </w:p>
    <w:p w14:paraId="3F03FE1F" w14:textId="77777777" w:rsidR="00FC7A7A" w:rsidRPr="00A073C5" w:rsidRDefault="00FC7A7A" w:rsidP="00FC7A7A">
      <w:pPr>
        <w:jc w:val="both"/>
        <w:rPr>
          <w:sz w:val="20"/>
          <w:lang w:val="en-GB"/>
        </w:rPr>
      </w:pPr>
    </w:p>
    <w:p w14:paraId="1738C39B" w14:textId="77777777" w:rsidR="00FC7A7A" w:rsidRPr="00A073C5" w:rsidRDefault="00FC7A7A" w:rsidP="00FC7A7A">
      <w:pPr>
        <w:ind w:left="1440" w:hanging="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The depositary received a communication dated 21 February 1995 from the Embassy of the Argentine Republic, London.</w:t>
      </w:r>
    </w:p>
    <w:p w14:paraId="77B4CAB3" w14:textId="77777777" w:rsidR="00FC7A7A" w:rsidRPr="00A073C5" w:rsidRDefault="00FC7A7A" w:rsidP="00447B43">
      <w:pPr>
        <w:ind w:left="720"/>
        <w:jc w:val="both"/>
        <w:rPr>
          <w:sz w:val="20"/>
          <w:lang w:val="en-GB"/>
        </w:rPr>
      </w:pPr>
      <w:r w:rsidRPr="00A073C5">
        <w:rPr>
          <w:i/>
          <w:sz w:val="20"/>
          <w:lang w:val="en-GB"/>
        </w:rPr>
        <w:t>[Translation]</w:t>
      </w:r>
    </w:p>
    <w:p w14:paraId="6DD13A79" w14:textId="21A05DA9" w:rsidR="00BC0592" w:rsidRPr="00A073C5" w:rsidRDefault="00FC7A7A" w:rsidP="00161B50">
      <w:pPr>
        <w:ind w:left="1440"/>
        <w:jc w:val="both"/>
        <w:rPr>
          <w:sz w:val="20"/>
          <w:lang w:val="en-GB"/>
        </w:rPr>
      </w:pPr>
      <w:r w:rsidRPr="00A073C5">
        <w:rPr>
          <w:sz w:val="20"/>
          <w:lang w:val="en-GB"/>
        </w:rPr>
        <w:t xml:space="preserve">"…  the Argentine government rejects the statement made by the United Kingdom of Great Britain and Northern Ireland on acceding to the Protocol of 1992 to amend the International Convention on the Establishment of an International Fund for Compensation for Oil Pollution Damage, 1971.  In that statement, accession was declared to be effective in respect of the Malvinas Islands, South Georgia </w:t>
      </w:r>
      <w:r w:rsidR="00EA30D1">
        <w:rPr>
          <w:sz w:val="20"/>
          <w:lang w:val="en-GB"/>
        </w:rPr>
        <w:t xml:space="preserve">Islands </w:t>
      </w:r>
      <w:r w:rsidRPr="00A073C5">
        <w:rPr>
          <w:sz w:val="20"/>
          <w:lang w:val="en-GB"/>
        </w:rPr>
        <w:t xml:space="preserve">and South Sandwich Islands.  The Argentine Republic reaffirms its sovereignty over these islands and </w:t>
      </w:r>
      <w:r w:rsidRPr="00385C4A">
        <w:rPr>
          <w:sz w:val="20"/>
          <w:lang w:val="en-GB"/>
        </w:rPr>
        <w:t>the surrounding maritime spaces</w:t>
      </w:r>
      <w:r w:rsidRPr="00A073C5">
        <w:rPr>
          <w:sz w:val="20"/>
          <w:lang w:val="en-GB"/>
        </w:rPr>
        <w:t>, which constitute an integral part of its national territory.</w:t>
      </w:r>
    </w:p>
    <w:p w14:paraId="0EBD2122" w14:textId="77777777" w:rsidR="00161B50" w:rsidRPr="00A073C5" w:rsidRDefault="00161B50" w:rsidP="00FC7A7A">
      <w:pPr>
        <w:ind w:left="1440" w:firstLine="720"/>
        <w:jc w:val="both"/>
        <w:rPr>
          <w:sz w:val="20"/>
          <w:lang w:val="en-GB"/>
        </w:rPr>
      </w:pPr>
    </w:p>
    <w:p w14:paraId="08ACBB7E" w14:textId="77777777" w:rsidR="00161B50" w:rsidRPr="00A073C5" w:rsidRDefault="00161B50" w:rsidP="00161B50">
      <w:pPr>
        <w:ind w:left="1440"/>
        <w:jc w:val="both"/>
        <w:rPr>
          <w:sz w:val="20"/>
          <w:lang w:val="en-GB"/>
        </w:rPr>
      </w:pPr>
      <w:r w:rsidRPr="00A073C5">
        <w:rPr>
          <w:sz w:val="20"/>
          <w:lang w:val="en-GB"/>
        </w:rPr>
        <w:t>"The Argentine Republic recalls the adoption, by the General Assembly of the United Nations, of resolutions 2065(XX), 3160(XXVII), 31/49, 37/9, 38/12, 39/6, 40/21, 41/41, 42/19 and 43/25, acknowledging the existence of a dispute concerning sovereignty and urging the Governments of the Argentine Republic and of the United Kingdom of Great Britain and Northern Ireland to enter into negotiations with a view to identifying means of pacific and final settlement of the outstanding problems between the two countries, including all matters concerning the future of the Malvinas Islands, in accordance with the Charter of the United Nations."</w:t>
      </w:r>
    </w:p>
    <w:p w14:paraId="65A195B5" w14:textId="77777777" w:rsidR="00BC0592" w:rsidRPr="00A073C5" w:rsidRDefault="00BC0592" w:rsidP="00447B43">
      <w:pPr>
        <w:jc w:val="both"/>
        <w:rPr>
          <w:sz w:val="20"/>
          <w:vertAlign w:val="superscript"/>
          <w:lang w:val="en-GB"/>
        </w:rPr>
      </w:pPr>
    </w:p>
    <w:p w14:paraId="02F91ECB" w14:textId="77777777" w:rsidR="00BC0592" w:rsidRPr="00A073C5" w:rsidRDefault="00BC0592" w:rsidP="00BC0592">
      <w:pPr>
        <w:ind w:left="1440" w:firstLine="720"/>
        <w:jc w:val="right"/>
        <w:rPr>
          <w:i/>
          <w:sz w:val="20"/>
          <w:lang w:val="en-GB"/>
        </w:rPr>
      </w:pPr>
      <w:r w:rsidRPr="00A073C5">
        <w:rPr>
          <w:i/>
          <w:sz w:val="20"/>
          <w:lang w:val="en-GB"/>
        </w:rPr>
        <w:t>[Footnotes continued]</w:t>
      </w:r>
    </w:p>
    <w:p w14:paraId="2A1F03A6" w14:textId="77777777" w:rsidR="00FC7A7A" w:rsidRPr="00A073C5" w:rsidRDefault="00BC0592" w:rsidP="00BC0592">
      <w:pPr>
        <w:jc w:val="both"/>
        <w:rPr>
          <w:i/>
          <w:sz w:val="20"/>
          <w:lang w:val="en-GB"/>
        </w:rPr>
      </w:pPr>
      <w:r w:rsidRPr="00A073C5">
        <w:rPr>
          <w:i/>
          <w:sz w:val="20"/>
          <w:lang w:val="en-GB"/>
        </w:rPr>
        <w:t>[Footnotes continued]</w:t>
      </w:r>
    </w:p>
    <w:p w14:paraId="02DBD01A" w14:textId="77777777" w:rsidR="00BC0592" w:rsidRPr="00A073C5" w:rsidRDefault="00BC0592" w:rsidP="00BC0592">
      <w:pPr>
        <w:jc w:val="both"/>
        <w:rPr>
          <w:i/>
          <w:sz w:val="20"/>
          <w:lang w:val="en-GB"/>
        </w:rPr>
      </w:pPr>
    </w:p>
    <w:p w14:paraId="45CB22ED" w14:textId="77777777" w:rsidR="00FC7A7A" w:rsidRPr="00A073C5" w:rsidRDefault="00FC7A7A" w:rsidP="00FC7A7A">
      <w:pPr>
        <w:ind w:left="720"/>
        <w:jc w:val="both"/>
        <w:rPr>
          <w:sz w:val="20"/>
          <w:lang w:val="en-GB"/>
        </w:rPr>
      </w:pPr>
      <w:r w:rsidRPr="00A073C5">
        <w:rPr>
          <w:sz w:val="20"/>
          <w:lang w:val="en-GB"/>
        </w:rPr>
        <w:t>The depositary received a communication dated 22 May 1995 from the Foreign and Commonwealth Office, London:</w:t>
      </w:r>
    </w:p>
    <w:p w14:paraId="1D07C1C2" w14:textId="77777777" w:rsidR="00FC7A7A" w:rsidRPr="00A073C5" w:rsidRDefault="00FC7A7A" w:rsidP="00FC7A7A">
      <w:pPr>
        <w:jc w:val="both"/>
        <w:rPr>
          <w:sz w:val="20"/>
          <w:lang w:val="en-GB"/>
        </w:rPr>
      </w:pPr>
    </w:p>
    <w:p w14:paraId="4DA0E9EC" w14:textId="77777777" w:rsidR="00FC7A7A" w:rsidRPr="00A073C5" w:rsidRDefault="00FC7A7A" w:rsidP="00FC7A7A">
      <w:pPr>
        <w:ind w:left="1440"/>
        <w:jc w:val="both"/>
        <w:rPr>
          <w:sz w:val="20"/>
          <w:lang w:val="en-GB"/>
        </w:rPr>
      </w:pPr>
      <w:r w:rsidRPr="00A073C5">
        <w:rPr>
          <w:sz w:val="20"/>
          <w:lang w:val="en-GB"/>
        </w:rPr>
        <w:t>"The Government of the United Kingdom of Great Britain and Northern Ireland have noted the declaration of the Government of Argentina regarding the extension by the United Kingdom of the application of the Convention to the Falkland Islands and to South Georgia and the South Sandwich Islands.</w:t>
      </w:r>
    </w:p>
    <w:p w14:paraId="313AD049" w14:textId="77777777" w:rsidR="00FC7A7A" w:rsidRPr="00A073C5" w:rsidRDefault="00FC7A7A" w:rsidP="00FC7A7A">
      <w:pPr>
        <w:jc w:val="both"/>
        <w:rPr>
          <w:sz w:val="20"/>
          <w:lang w:val="en-GB"/>
        </w:rPr>
      </w:pPr>
    </w:p>
    <w:p w14:paraId="38555A49" w14:textId="77777777" w:rsidR="00FC7A7A" w:rsidRPr="00A073C5" w:rsidRDefault="00FC7A7A" w:rsidP="00FC7A7A">
      <w:pPr>
        <w:ind w:left="1440"/>
        <w:jc w:val="both"/>
        <w:rPr>
          <w:sz w:val="20"/>
          <w:lang w:val="en-GB"/>
        </w:rPr>
      </w:pPr>
      <w:r w:rsidRPr="00A073C5">
        <w:rPr>
          <w:sz w:val="20"/>
          <w:lang w:val="en-GB"/>
        </w:rPr>
        <w:t>"The British Government have no doubt about the sovereignty of the United Kingdom over the Falkland Islands and over South Georgia and the South Sandwich Islands and their consequential right to extend the said Convention to these Territories.  The British Government reject as unfounded the claims by the Government of Argentina."</w:t>
      </w:r>
    </w:p>
    <w:p w14:paraId="3D756D39" w14:textId="77777777" w:rsidR="00447B43" w:rsidRPr="00A073C5" w:rsidRDefault="00447B43" w:rsidP="00447B43">
      <w:pPr>
        <w:jc w:val="both"/>
        <w:rPr>
          <w:sz w:val="20"/>
          <w:lang w:val="en-GB"/>
        </w:rPr>
      </w:pPr>
      <w:r w:rsidRPr="00A073C5">
        <w:rPr>
          <w:sz w:val="20"/>
          <w:lang w:val="en-GB"/>
        </w:rPr>
        <w:tab/>
      </w:r>
    </w:p>
    <w:p w14:paraId="5CEC0137" w14:textId="77777777" w:rsidR="00447B43" w:rsidRPr="00A073C5" w:rsidRDefault="00447B43" w:rsidP="00447B43">
      <w:pPr>
        <w:ind w:left="1440" w:hanging="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64F78F31" w14:textId="77777777" w:rsidR="00887200" w:rsidRPr="00A073C5" w:rsidRDefault="00887200" w:rsidP="0092698B">
      <w:pPr>
        <w:ind w:firstLine="720"/>
        <w:jc w:val="both"/>
        <w:rPr>
          <w:sz w:val="20"/>
          <w:lang w:val="en-GB"/>
        </w:rPr>
      </w:pPr>
    </w:p>
    <w:p w14:paraId="083D4071" w14:textId="77777777" w:rsidR="009803AF" w:rsidRPr="00A073C5" w:rsidRDefault="00897BA1" w:rsidP="00887200">
      <w:pPr>
        <w:jc w:val="both"/>
        <w:rPr>
          <w:sz w:val="20"/>
          <w:lang w:val="en-GB"/>
        </w:rPr>
      </w:pPr>
      <w:r w:rsidRPr="00A073C5">
        <w:rPr>
          <w:sz w:val="20"/>
          <w:vertAlign w:val="superscript"/>
          <w:lang w:val="en-GB"/>
        </w:rPr>
        <w:t>3</w:t>
      </w:r>
      <w:r w:rsidR="0092698B" w:rsidRPr="00A073C5">
        <w:rPr>
          <w:sz w:val="20"/>
          <w:vertAlign w:val="superscript"/>
          <w:lang w:val="en-GB"/>
        </w:rPr>
        <w:t>  </w:t>
      </w:r>
      <w:r w:rsidR="009803AF" w:rsidRPr="00A073C5">
        <w:rPr>
          <w:sz w:val="20"/>
          <w:lang w:val="en-GB"/>
        </w:rPr>
        <w:t>China declared that the Protocol will be applicable to the Hong Kong Special Administrative Region only.</w:t>
      </w:r>
    </w:p>
    <w:p w14:paraId="30DDE945" w14:textId="77777777" w:rsidR="009803AF" w:rsidRPr="00A073C5" w:rsidRDefault="009803AF" w:rsidP="00987470">
      <w:pPr>
        <w:jc w:val="both"/>
        <w:rPr>
          <w:sz w:val="20"/>
          <w:lang w:val="en-GB"/>
        </w:rPr>
      </w:pPr>
    </w:p>
    <w:p w14:paraId="4C4ADB13" w14:textId="77777777" w:rsidR="009803AF" w:rsidRPr="00A073C5" w:rsidRDefault="00897BA1" w:rsidP="00887200">
      <w:pPr>
        <w:jc w:val="both"/>
        <w:rPr>
          <w:sz w:val="20"/>
          <w:lang w:val="en-GB"/>
        </w:rPr>
      </w:pPr>
      <w:r w:rsidRPr="00A073C5">
        <w:rPr>
          <w:sz w:val="20"/>
          <w:vertAlign w:val="superscript"/>
          <w:lang w:val="en-GB"/>
        </w:rPr>
        <w:t>4</w:t>
      </w:r>
      <w:r w:rsidR="0092698B" w:rsidRPr="00A073C5">
        <w:rPr>
          <w:sz w:val="20"/>
          <w:vertAlign w:val="superscript"/>
          <w:lang w:val="en-GB"/>
        </w:rPr>
        <w:t>  </w:t>
      </w:r>
      <w:r w:rsidR="009803AF" w:rsidRPr="00A073C5">
        <w:rPr>
          <w:sz w:val="20"/>
          <w:lang w:val="en-GB"/>
        </w:rPr>
        <w:t xml:space="preserve">The depositary received the following communication, dated 9 May 1997, from His Excellency the Ambassador Extraordinary and Plenipotentiary, Embassy of Switzerland, London: </w:t>
      </w:r>
    </w:p>
    <w:p w14:paraId="6EC34E07" w14:textId="77777777" w:rsidR="009803AF" w:rsidRPr="00A073C5" w:rsidRDefault="009803AF" w:rsidP="00987470">
      <w:pPr>
        <w:jc w:val="both"/>
        <w:rPr>
          <w:sz w:val="20"/>
          <w:lang w:val="en-GB"/>
        </w:rPr>
      </w:pPr>
    </w:p>
    <w:p w14:paraId="5595527C" w14:textId="77777777" w:rsidR="009803AF" w:rsidRPr="00A073C5" w:rsidRDefault="0092698B" w:rsidP="0092698B">
      <w:pPr>
        <w:jc w:val="both"/>
        <w:rPr>
          <w:i/>
          <w:sz w:val="20"/>
          <w:lang w:val="en-GB"/>
        </w:rPr>
      </w:pPr>
      <w:r w:rsidRPr="00A073C5">
        <w:rPr>
          <w:i/>
          <w:sz w:val="20"/>
          <w:lang w:val="en-GB"/>
        </w:rPr>
        <w:t>[</w:t>
      </w:r>
      <w:r w:rsidR="00CD7BEC" w:rsidRPr="00A073C5">
        <w:rPr>
          <w:i/>
          <w:sz w:val="20"/>
          <w:lang w:val="en-GB"/>
        </w:rPr>
        <w:t>Translation</w:t>
      </w:r>
      <w:r w:rsidRPr="00A073C5">
        <w:rPr>
          <w:i/>
          <w:sz w:val="20"/>
          <w:lang w:val="en-GB"/>
        </w:rPr>
        <w:t>]</w:t>
      </w:r>
    </w:p>
    <w:p w14:paraId="5C8A4745" w14:textId="77777777" w:rsidR="0092698B" w:rsidRPr="00A073C5" w:rsidRDefault="0092698B" w:rsidP="0092698B">
      <w:pPr>
        <w:jc w:val="both"/>
        <w:rPr>
          <w:iCs/>
          <w:sz w:val="20"/>
          <w:lang w:val="en-GB"/>
        </w:rPr>
      </w:pPr>
    </w:p>
    <w:p w14:paraId="3FDD154E" w14:textId="77777777" w:rsidR="009803AF" w:rsidRPr="00A073C5" w:rsidRDefault="009803AF" w:rsidP="00C30B70">
      <w:pPr>
        <w:ind w:left="720"/>
        <w:jc w:val="both"/>
        <w:rPr>
          <w:sz w:val="20"/>
          <w:lang w:val="en-GB"/>
        </w:rPr>
      </w:pPr>
      <w:r w:rsidRPr="00A073C5">
        <w:rPr>
          <w:sz w:val="20"/>
          <w:lang w:val="en-GB"/>
        </w:rPr>
        <w:t xml:space="preserve">"… On 11 December </w:t>
      </w:r>
      <w:r w:rsidR="000620A5" w:rsidRPr="00A073C5">
        <w:rPr>
          <w:sz w:val="20"/>
          <w:lang w:val="en-GB"/>
        </w:rPr>
        <w:t>1</w:t>
      </w:r>
      <w:r w:rsidRPr="00A073C5">
        <w:rPr>
          <w:sz w:val="20"/>
          <w:lang w:val="en-GB"/>
        </w:rPr>
        <w:t>995, the Federal Assembly approved the 1971 Fund Convention on condition that all the coastal States through which contributing oil passes on its way to Switzerland, were members of the 1971 International Fund for Compensation for Oil Pollution Damage.  On the same day the Federal Assembly implicitly approved the 1992 Protocol to the 1971 Fund Convention on the same conditions.  On 4 July 1996 Switzerland deposited an instrument of ratification of the Protocol with the Secretary</w:t>
      </w:r>
      <w:r w:rsidRPr="00A073C5">
        <w:rPr>
          <w:sz w:val="20"/>
          <w:lang w:val="en-GB"/>
        </w:rPr>
        <w:noBreakHyphen/>
        <w:t>General of the International Maritime Organization.</w:t>
      </w:r>
    </w:p>
    <w:p w14:paraId="1F87391D" w14:textId="77777777" w:rsidR="009803AF" w:rsidRPr="00A073C5" w:rsidRDefault="009803AF" w:rsidP="00987470">
      <w:pPr>
        <w:jc w:val="both"/>
        <w:rPr>
          <w:sz w:val="20"/>
          <w:lang w:val="en-GB"/>
        </w:rPr>
      </w:pPr>
    </w:p>
    <w:p w14:paraId="21A6D6F8" w14:textId="77777777" w:rsidR="009803AF" w:rsidRPr="00A073C5" w:rsidRDefault="009803AF" w:rsidP="00C30B70">
      <w:pPr>
        <w:ind w:left="720"/>
        <w:jc w:val="both"/>
        <w:rPr>
          <w:sz w:val="20"/>
          <w:lang w:val="en-GB"/>
        </w:rPr>
      </w:pPr>
      <w:r w:rsidRPr="00A073C5">
        <w:rPr>
          <w:sz w:val="20"/>
          <w:lang w:val="en-GB"/>
        </w:rPr>
        <w:t>Since the requirements placed by the Federal Assembly upon Swiss ratification of the 1992 Prot</w:t>
      </w:r>
      <w:r w:rsidR="00C30B70" w:rsidRPr="00A073C5">
        <w:rPr>
          <w:sz w:val="20"/>
          <w:lang w:val="en-GB"/>
        </w:rPr>
        <w:t>ocol to the 1971 </w:t>
      </w:r>
      <w:r w:rsidRPr="00A073C5">
        <w:rPr>
          <w:sz w:val="20"/>
          <w:lang w:val="en-GB"/>
        </w:rPr>
        <w:t>Fund Convention are now no longer fulfilled, Switzerland has to withdraw its instrument of ratification of the 1992 Protocol to the 1971 Fund Convention.</w:t>
      </w:r>
    </w:p>
    <w:p w14:paraId="18919BDF" w14:textId="77777777" w:rsidR="009803AF" w:rsidRPr="00A073C5" w:rsidRDefault="009803AF" w:rsidP="00987470">
      <w:pPr>
        <w:jc w:val="both"/>
        <w:rPr>
          <w:sz w:val="20"/>
          <w:lang w:val="en-GB"/>
        </w:rPr>
      </w:pPr>
    </w:p>
    <w:p w14:paraId="25158132" w14:textId="77777777" w:rsidR="009803AF" w:rsidRPr="00A073C5" w:rsidRDefault="009803AF" w:rsidP="00C30B70">
      <w:pPr>
        <w:ind w:left="720"/>
        <w:jc w:val="both"/>
        <w:rPr>
          <w:sz w:val="20"/>
          <w:lang w:val="en-GB"/>
        </w:rPr>
      </w:pPr>
      <w:r w:rsidRPr="00A073C5">
        <w:rPr>
          <w:sz w:val="20"/>
          <w:lang w:val="en-GB"/>
        </w:rPr>
        <w:t>On behalf of the Swiss Federal Council and with its authorization, I have the honour to inform you that as of today Switzerland is withdrawing its instrument of ratification of the 1992 Protocol</w:t>
      </w:r>
      <w:r w:rsidR="0092698B" w:rsidRPr="00A073C5">
        <w:rPr>
          <w:sz w:val="20"/>
          <w:lang w:val="en-GB"/>
        </w:rPr>
        <w:t xml:space="preserve"> to the 1971 </w:t>
      </w:r>
      <w:r w:rsidRPr="00A073C5">
        <w:rPr>
          <w:sz w:val="20"/>
          <w:lang w:val="en-GB"/>
        </w:rPr>
        <w:t>Fund Convention."</w:t>
      </w:r>
    </w:p>
    <w:p w14:paraId="450A2412" w14:textId="77777777" w:rsidR="009803AF" w:rsidRPr="00A073C5" w:rsidRDefault="009803AF" w:rsidP="00987470">
      <w:pPr>
        <w:jc w:val="both"/>
        <w:rPr>
          <w:sz w:val="20"/>
          <w:lang w:val="en-GB"/>
        </w:rPr>
      </w:pPr>
    </w:p>
    <w:p w14:paraId="31169644" w14:textId="77777777" w:rsidR="00982BC0" w:rsidRPr="00A073C5" w:rsidRDefault="00897BA1" w:rsidP="00887200">
      <w:pPr>
        <w:jc w:val="both"/>
        <w:rPr>
          <w:sz w:val="20"/>
          <w:lang w:val="en-GB"/>
        </w:rPr>
      </w:pPr>
      <w:r w:rsidRPr="00A073C5">
        <w:rPr>
          <w:sz w:val="20"/>
          <w:vertAlign w:val="superscript"/>
          <w:lang w:val="en-GB"/>
        </w:rPr>
        <w:t>5</w:t>
      </w:r>
      <w:r w:rsidR="00982BC0" w:rsidRPr="00A073C5">
        <w:rPr>
          <w:sz w:val="20"/>
          <w:vertAlign w:val="superscript"/>
          <w:lang w:val="en-GB"/>
        </w:rPr>
        <w:t xml:space="preserve">  </w:t>
      </w:r>
      <w:r w:rsidR="00982BC0" w:rsidRPr="00A073C5">
        <w:rPr>
          <w:sz w:val="20"/>
          <w:lang w:val="en-GB"/>
        </w:rPr>
        <w:t xml:space="preserve">On 10 </w:t>
      </w:r>
      <w:r w:rsidR="00FC1B2A" w:rsidRPr="00A073C5">
        <w:rPr>
          <w:sz w:val="20"/>
          <w:lang w:val="en-GB"/>
        </w:rPr>
        <w:t>October</w:t>
      </w:r>
      <w:r w:rsidR="000620A5" w:rsidRPr="00A073C5">
        <w:rPr>
          <w:sz w:val="20"/>
          <w:lang w:val="en-GB"/>
        </w:rPr>
        <w:t xml:space="preserve"> </w:t>
      </w:r>
      <w:r w:rsidR="00982BC0" w:rsidRPr="00A073C5">
        <w:rPr>
          <w:sz w:val="20"/>
          <w:lang w:val="en-GB"/>
        </w:rPr>
        <w:t>2005, the instrument of accession by Switzerland was re</w:t>
      </w:r>
      <w:r w:rsidR="00982BC0" w:rsidRPr="00A073C5">
        <w:rPr>
          <w:sz w:val="20"/>
          <w:lang w:val="en-GB"/>
        </w:rPr>
        <w:noBreakHyphen/>
        <w:t>deposited.  The treaty will therefore enter into force for Switzerland on 10 October 2006.</w:t>
      </w:r>
    </w:p>
    <w:p w14:paraId="4A8F6C5E" w14:textId="77777777" w:rsidR="003E0D65" w:rsidRPr="00A073C5" w:rsidRDefault="003E0D65" w:rsidP="003E0D65">
      <w:pPr>
        <w:jc w:val="both"/>
        <w:rPr>
          <w:sz w:val="20"/>
          <w:lang w:val="en-GB"/>
        </w:rPr>
      </w:pPr>
    </w:p>
    <w:p w14:paraId="7B3D3ECB" w14:textId="77777777" w:rsidR="003E0D65" w:rsidRPr="00A073C5" w:rsidRDefault="00897BA1" w:rsidP="00887200">
      <w:pPr>
        <w:jc w:val="both"/>
        <w:rPr>
          <w:sz w:val="20"/>
          <w:lang w:val="en-GB"/>
        </w:rPr>
      </w:pPr>
      <w:r w:rsidRPr="00A073C5">
        <w:rPr>
          <w:sz w:val="20"/>
          <w:vertAlign w:val="superscript"/>
          <w:lang w:val="en-GB"/>
        </w:rPr>
        <w:t>6</w:t>
      </w:r>
      <w:r w:rsidR="003E0D65" w:rsidRPr="00A073C5">
        <w:rPr>
          <w:sz w:val="20"/>
          <w:vertAlign w:val="superscript"/>
          <w:lang w:val="en-GB"/>
        </w:rPr>
        <w:t xml:space="preserve">  </w:t>
      </w:r>
      <w:r w:rsidR="003E0D65" w:rsidRPr="00A073C5">
        <w:rPr>
          <w:spacing w:val="-8"/>
          <w:sz w:val="20"/>
          <w:lang w:val="en-GB"/>
        </w:rPr>
        <w:t>Applies to the Netherlands Antilles</w:t>
      </w:r>
      <w:r w:rsidR="00326138" w:rsidRPr="00A073C5">
        <w:rPr>
          <w:spacing w:val="-8"/>
          <w:sz w:val="20"/>
          <w:lang w:val="en-GB"/>
        </w:rPr>
        <w:t>*</w:t>
      </w:r>
      <w:r w:rsidR="003E0D65" w:rsidRPr="00A073C5">
        <w:rPr>
          <w:spacing w:val="-8"/>
          <w:sz w:val="20"/>
          <w:lang w:val="en-GB"/>
        </w:rPr>
        <w:t xml:space="preserve"> with effect from 21 December 2005 and to Aruba with effect from 12 April 2006.</w:t>
      </w:r>
    </w:p>
    <w:p w14:paraId="779EDA1E" w14:textId="77777777" w:rsidR="00161B50" w:rsidRPr="00A073C5" w:rsidRDefault="00161B50" w:rsidP="00161B50">
      <w:pPr>
        <w:tabs>
          <w:tab w:val="left" w:pos="284"/>
        </w:tabs>
        <w:spacing w:line="230" w:lineRule="auto"/>
        <w:ind w:left="280" w:hanging="280"/>
        <w:jc w:val="both"/>
        <w:rPr>
          <w:sz w:val="20"/>
          <w:lang w:val="en-GB"/>
        </w:rPr>
      </w:pPr>
      <w:r w:rsidRPr="00A073C5">
        <w:rPr>
          <w:sz w:val="20"/>
          <w:lang w:val="en-GB"/>
        </w:rPr>
        <w:t>*</w:t>
      </w:r>
      <w:r w:rsidRPr="00A073C5">
        <w:rPr>
          <w:sz w:val="20"/>
          <w:lang w:val="en-GB"/>
        </w:rPr>
        <w:tab/>
      </w:r>
      <w:r w:rsidR="003C77B4" w:rsidRPr="00A073C5">
        <w:rPr>
          <w:sz w:val="20"/>
          <w:lang w:val="en-GB"/>
        </w:rPr>
        <w:t>The Netherlands Antilles has ceased to exist as an autonomous country within the Kingdom of the Netherlands with effect from 10 October 2010.</w:t>
      </w:r>
      <w:r w:rsidR="003C77B4" w:rsidRPr="00A073C5">
        <w:rPr>
          <w:sz w:val="22"/>
          <w:szCs w:val="22"/>
          <w:vertAlign w:val="superscript"/>
          <w:lang w:val="en-GB"/>
        </w:rPr>
        <w:t xml:space="preserve">  </w:t>
      </w:r>
      <w:r w:rsidRPr="00A073C5">
        <w:rPr>
          <w:sz w:val="20"/>
          <w:lang w:val="en-GB"/>
        </w:rPr>
        <w:t>Since that date, the Kingdom of the Netherlands consists of four autonomous countries: The Netherlands (European part and Caribbean part), Aruba, Curaçao and Sint Maarten. For more details see footnote 4, in section II of SOLAS 1974..  The Protocol applies as follows:</w:t>
      </w:r>
    </w:p>
    <w:tbl>
      <w:tblPr>
        <w:tblW w:w="0" w:type="auto"/>
        <w:tblInd w:w="828" w:type="dxa"/>
        <w:tblLook w:val="01E0" w:firstRow="1" w:lastRow="1" w:firstColumn="1" w:lastColumn="1" w:noHBand="0" w:noVBand="0"/>
      </w:tblPr>
      <w:tblGrid>
        <w:gridCol w:w="3537"/>
        <w:gridCol w:w="454"/>
        <w:gridCol w:w="4566"/>
      </w:tblGrid>
      <w:tr w:rsidR="00161B50" w:rsidRPr="00A073C5" w14:paraId="7217CDD6" w14:textId="77777777" w:rsidTr="00221851">
        <w:tc>
          <w:tcPr>
            <w:tcW w:w="3620" w:type="dxa"/>
          </w:tcPr>
          <w:p w14:paraId="2422B227" w14:textId="77777777" w:rsidR="00161B50" w:rsidRPr="00A073C5" w:rsidRDefault="00161B50" w:rsidP="00221851">
            <w:pPr>
              <w:keepNext/>
              <w:keepLines/>
              <w:spacing w:line="200" w:lineRule="exact"/>
              <w:jc w:val="center"/>
              <w:rPr>
                <w:b/>
                <w:sz w:val="20"/>
                <w:lang w:val="en-GB"/>
              </w:rPr>
            </w:pPr>
          </w:p>
        </w:tc>
        <w:tc>
          <w:tcPr>
            <w:tcW w:w="460" w:type="dxa"/>
          </w:tcPr>
          <w:p w14:paraId="62194261" w14:textId="77777777" w:rsidR="00161B50" w:rsidRPr="00A073C5" w:rsidRDefault="00161B50" w:rsidP="00221851">
            <w:pPr>
              <w:keepNext/>
              <w:keepLines/>
              <w:spacing w:line="200" w:lineRule="exact"/>
              <w:jc w:val="both"/>
              <w:rPr>
                <w:sz w:val="20"/>
                <w:lang w:val="en-GB"/>
              </w:rPr>
            </w:pPr>
          </w:p>
        </w:tc>
        <w:tc>
          <w:tcPr>
            <w:tcW w:w="4694" w:type="dxa"/>
          </w:tcPr>
          <w:p w14:paraId="7E1476A0" w14:textId="77777777" w:rsidR="00161B50" w:rsidRPr="00A073C5" w:rsidRDefault="00161B50" w:rsidP="00221851">
            <w:pPr>
              <w:keepNext/>
              <w:keepLines/>
              <w:spacing w:line="200" w:lineRule="exact"/>
              <w:jc w:val="both"/>
              <w:rPr>
                <w:sz w:val="20"/>
                <w:lang w:val="en-GB"/>
              </w:rPr>
            </w:pPr>
            <w:r w:rsidRPr="00A073C5">
              <w:rPr>
                <w:b/>
                <w:sz w:val="20"/>
                <w:lang w:val="en-GB"/>
              </w:rPr>
              <w:t>Effective from</w:t>
            </w:r>
          </w:p>
        </w:tc>
      </w:tr>
      <w:tr w:rsidR="00161B50" w:rsidRPr="00A073C5" w14:paraId="43F2A9B6" w14:textId="77777777" w:rsidTr="00221851">
        <w:tc>
          <w:tcPr>
            <w:tcW w:w="3620" w:type="dxa"/>
          </w:tcPr>
          <w:p w14:paraId="1640725F" w14:textId="77777777" w:rsidR="00161B50" w:rsidRPr="00A073C5" w:rsidRDefault="00161B50" w:rsidP="00221851">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41706214" w14:textId="77777777" w:rsidR="00161B50" w:rsidRPr="00A073C5" w:rsidRDefault="00161B50" w:rsidP="00221851">
            <w:pPr>
              <w:keepNext/>
              <w:keepLines/>
              <w:spacing w:line="200" w:lineRule="exact"/>
              <w:jc w:val="both"/>
              <w:rPr>
                <w:sz w:val="20"/>
                <w:lang w:val="en-GB"/>
              </w:rPr>
            </w:pPr>
            <w:r w:rsidRPr="00A073C5">
              <w:rPr>
                <w:sz w:val="20"/>
                <w:lang w:val="en-GB"/>
              </w:rPr>
              <w:t>)</w:t>
            </w:r>
          </w:p>
        </w:tc>
        <w:tc>
          <w:tcPr>
            <w:tcW w:w="4694" w:type="dxa"/>
          </w:tcPr>
          <w:p w14:paraId="0F6F829E" w14:textId="77777777" w:rsidR="00161B50" w:rsidRPr="00A073C5" w:rsidRDefault="00161B50" w:rsidP="00221851">
            <w:pPr>
              <w:keepNext/>
              <w:keepLines/>
              <w:spacing w:line="200" w:lineRule="exact"/>
              <w:jc w:val="both"/>
              <w:rPr>
                <w:sz w:val="20"/>
                <w:lang w:val="en-GB"/>
              </w:rPr>
            </w:pPr>
            <w:r w:rsidRPr="00A073C5">
              <w:rPr>
                <w:sz w:val="20"/>
                <w:lang w:val="en-GB"/>
              </w:rPr>
              <w:t>15 November 1997</w:t>
            </w:r>
          </w:p>
        </w:tc>
      </w:tr>
      <w:tr w:rsidR="00161B50" w:rsidRPr="00A073C5" w14:paraId="221B72A3" w14:textId="77777777" w:rsidTr="00221851">
        <w:tc>
          <w:tcPr>
            <w:tcW w:w="3620" w:type="dxa"/>
          </w:tcPr>
          <w:p w14:paraId="4F657B71" w14:textId="77777777" w:rsidR="00161B50" w:rsidRPr="00A073C5" w:rsidRDefault="00161B50" w:rsidP="00221851">
            <w:pPr>
              <w:keepNext/>
              <w:keepLines/>
              <w:spacing w:line="200" w:lineRule="exact"/>
              <w:jc w:val="both"/>
              <w:rPr>
                <w:sz w:val="20"/>
                <w:lang w:val="en-GB"/>
              </w:rPr>
            </w:pPr>
            <w:r w:rsidRPr="00A073C5">
              <w:rPr>
                <w:sz w:val="20"/>
                <w:lang w:val="en-GB"/>
              </w:rPr>
              <w:t>Caribbean part of the Netherlands</w:t>
            </w:r>
          </w:p>
        </w:tc>
        <w:tc>
          <w:tcPr>
            <w:tcW w:w="460" w:type="dxa"/>
          </w:tcPr>
          <w:p w14:paraId="033D6D1B" w14:textId="77777777" w:rsidR="00161B50" w:rsidRPr="00A073C5" w:rsidRDefault="00161B50" w:rsidP="00221851">
            <w:pPr>
              <w:keepNext/>
              <w:keepLines/>
              <w:spacing w:line="200" w:lineRule="exact"/>
              <w:jc w:val="both"/>
              <w:rPr>
                <w:sz w:val="20"/>
                <w:lang w:val="en-GB"/>
              </w:rPr>
            </w:pPr>
            <w:r w:rsidRPr="00A073C5">
              <w:rPr>
                <w:sz w:val="20"/>
                <w:lang w:val="en-GB"/>
              </w:rPr>
              <w:t>)</w:t>
            </w:r>
          </w:p>
        </w:tc>
        <w:tc>
          <w:tcPr>
            <w:tcW w:w="4694" w:type="dxa"/>
          </w:tcPr>
          <w:p w14:paraId="668F4A1F" w14:textId="77777777" w:rsidR="00161B50" w:rsidRPr="00A073C5" w:rsidRDefault="00161B50" w:rsidP="00221851">
            <w:pPr>
              <w:keepNext/>
              <w:keepLines/>
              <w:spacing w:line="200" w:lineRule="exact"/>
              <w:jc w:val="both"/>
              <w:rPr>
                <w:sz w:val="20"/>
                <w:lang w:val="en-GB"/>
              </w:rPr>
            </w:pPr>
            <w:r w:rsidRPr="00A073C5">
              <w:rPr>
                <w:sz w:val="20"/>
                <w:lang w:val="en-GB"/>
              </w:rPr>
              <w:t>10 October 2010</w:t>
            </w:r>
          </w:p>
        </w:tc>
      </w:tr>
      <w:tr w:rsidR="00161B50" w:rsidRPr="00A073C5" w14:paraId="20891585" w14:textId="77777777" w:rsidTr="00221851">
        <w:tc>
          <w:tcPr>
            <w:tcW w:w="3620" w:type="dxa"/>
          </w:tcPr>
          <w:p w14:paraId="1209ACDC" w14:textId="77777777" w:rsidR="00161B50" w:rsidRPr="00A073C5" w:rsidRDefault="00161B50" w:rsidP="00221851">
            <w:pPr>
              <w:spacing w:line="200" w:lineRule="exact"/>
              <w:jc w:val="both"/>
              <w:rPr>
                <w:sz w:val="20"/>
                <w:lang w:val="en-GB"/>
              </w:rPr>
            </w:pPr>
            <w:r w:rsidRPr="00A073C5">
              <w:rPr>
                <w:sz w:val="20"/>
                <w:lang w:val="en-GB"/>
              </w:rPr>
              <w:t xml:space="preserve">Aruba </w:t>
            </w:r>
          </w:p>
        </w:tc>
        <w:tc>
          <w:tcPr>
            <w:tcW w:w="460" w:type="dxa"/>
          </w:tcPr>
          <w:p w14:paraId="18393F01" w14:textId="77777777" w:rsidR="00161B50" w:rsidRPr="00A073C5" w:rsidRDefault="00161B50" w:rsidP="00221851">
            <w:pPr>
              <w:spacing w:line="200" w:lineRule="exact"/>
              <w:jc w:val="both"/>
              <w:rPr>
                <w:sz w:val="20"/>
                <w:lang w:val="en-GB"/>
              </w:rPr>
            </w:pPr>
            <w:r w:rsidRPr="00A073C5">
              <w:rPr>
                <w:sz w:val="20"/>
                <w:lang w:val="en-GB"/>
              </w:rPr>
              <w:t>)</w:t>
            </w:r>
          </w:p>
        </w:tc>
        <w:tc>
          <w:tcPr>
            <w:tcW w:w="4694" w:type="dxa"/>
          </w:tcPr>
          <w:p w14:paraId="6732BCFD" w14:textId="77777777" w:rsidR="00161B50" w:rsidRPr="00A073C5" w:rsidRDefault="00161B50" w:rsidP="00221851">
            <w:pPr>
              <w:spacing w:line="200" w:lineRule="exact"/>
              <w:jc w:val="both"/>
              <w:rPr>
                <w:sz w:val="20"/>
                <w:lang w:val="en-GB"/>
              </w:rPr>
            </w:pPr>
            <w:r w:rsidRPr="00A073C5">
              <w:rPr>
                <w:sz w:val="20"/>
                <w:lang w:val="en-GB"/>
              </w:rPr>
              <w:t>12 April 2006</w:t>
            </w:r>
          </w:p>
        </w:tc>
      </w:tr>
      <w:tr w:rsidR="00161B50" w:rsidRPr="00A073C5" w14:paraId="2BF131DD" w14:textId="77777777" w:rsidTr="00221851">
        <w:tc>
          <w:tcPr>
            <w:tcW w:w="3620" w:type="dxa"/>
          </w:tcPr>
          <w:p w14:paraId="460B6077" w14:textId="77777777" w:rsidR="00161B50" w:rsidRPr="00A073C5" w:rsidRDefault="00161B50" w:rsidP="00221851">
            <w:pPr>
              <w:spacing w:line="200" w:lineRule="exact"/>
              <w:jc w:val="both"/>
              <w:rPr>
                <w:sz w:val="20"/>
                <w:lang w:val="en-GB"/>
              </w:rPr>
            </w:pPr>
            <w:r w:rsidRPr="00A073C5">
              <w:rPr>
                <w:sz w:val="20"/>
                <w:lang w:val="en-GB"/>
              </w:rPr>
              <w:t>Curaçao</w:t>
            </w:r>
          </w:p>
        </w:tc>
        <w:tc>
          <w:tcPr>
            <w:tcW w:w="460" w:type="dxa"/>
          </w:tcPr>
          <w:p w14:paraId="3D808435" w14:textId="77777777" w:rsidR="00161B50" w:rsidRPr="00A073C5" w:rsidRDefault="00161B50" w:rsidP="00221851">
            <w:pPr>
              <w:spacing w:line="200" w:lineRule="exact"/>
              <w:jc w:val="both"/>
              <w:rPr>
                <w:sz w:val="20"/>
                <w:lang w:val="en-GB"/>
              </w:rPr>
            </w:pPr>
            <w:r w:rsidRPr="00A073C5">
              <w:rPr>
                <w:sz w:val="20"/>
                <w:lang w:val="en-GB"/>
              </w:rPr>
              <w:t>)</w:t>
            </w:r>
          </w:p>
        </w:tc>
        <w:tc>
          <w:tcPr>
            <w:tcW w:w="4694" w:type="dxa"/>
          </w:tcPr>
          <w:p w14:paraId="065CA9F8" w14:textId="77777777" w:rsidR="00161B50" w:rsidRPr="00A073C5" w:rsidRDefault="00161B50" w:rsidP="00221851">
            <w:pPr>
              <w:spacing w:line="200" w:lineRule="exact"/>
              <w:jc w:val="both"/>
              <w:rPr>
                <w:sz w:val="20"/>
                <w:lang w:val="en-GB"/>
              </w:rPr>
            </w:pPr>
            <w:r w:rsidRPr="00A073C5">
              <w:rPr>
                <w:sz w:val="20"/>
                <w:lang w:val="en-GB"/>
              </w:rPr>
              <w:t>10 October 2010</w:t>
            </w:r>
          </w:p>
        </w:tc>
      </w:tr>
      <w:tr w:rsidR="00161B50" w:rsidRPr="00A073C5" w14:paraId="1738CA9C" w14:textId="77777777" w:rsidTr="00221851">
        <w:tc>
          <w:tcPr>
            <w:tcW w:w="3620" w:type="dxa"/>
          </w:tcPr>
          <w:p w14:paraId="5F12A98D" w14:textId="77777777" w:rsidR="00161B50" w:rsidRPr="00A073C5" w:rsidRDefault="00161B50" w:rsidP="00221851">
            <w:pPr>
              <w:spacing w:line="200" w:lineRule="exact"/>
              <w:jc w:val="both"/>
              <w:rPr>
                <w:sz w:val="20"/>
                <w:lang w:val="en-GB"/>
              </w:rPr>
            </w:pPr>
            <w:r w:rsidRPr="00A073C5">
              <w:rPr>
                <w:sz w:val="20"/>
                <w:lang w:val="en-GB"/>
              </w:rPr>
              <w:t xml:space="preserve">Sint Maarten </w:t>
            </w:r>
          </w:p>
        </w:tc>
        <w:tc>
          <w:tcPr>
            <w:tcW w:w="460" w:type="dxa"/>
          </w:tcPr>
          <w:p w14:paraId="69FF5DE3" w14:textId="77777777" w:rsidR="00161B50" w:rsidRPr="00A073C5" w:rsidRDefault="00161B50" w:rsidP="00221851">
            <w:pPr>
              <w:spacing w:line="200" w:lineRule="exact"/>
              <w:jc w:val="both"/>
              <w:rPr>
                <w:sz w:val="20"/>
                <w:lang w:val="en-GB"/>
              </w:rPr>
            </w:pPr>
            <w:r w:rsidRPr="00A073C5">
              <w:rPr>
                <w:sz w:val="20"/>
                <w:lang w:val="en-GB"/>
              </w:rPr>
              <w:t>)</w:t>
            </w:r>
          </w:p>
        </w:tc>
        <w:tc>
          <w:tcPr>
            <w:tcW w:w="4694" w:type="dxa"/>
          </w:tcPr>
          <w:p w14:paraId="04C1BB3D" w14:textId="77777777" w:rsidR="00161B50" w:rsidRPr="00A073C5" w:rsidRDefault="00161B50" w:rsidP="00221851">
            <w:pPr>
              <w:spacing w:line="200" w:lineRule="exact"/>
              <w:jc w:val="both"/>
              <w:rPr>
                <w:sz w:val="20"/>
                <w:lang w:val="en-GB"/>
              </w:rPr>
            </w:pPr>
            <w:r w:rsidRPr="00A073C5">
              <w:rPr>
                <w:sz w:val="20"/>
                <w:lang w:val="en-GB"/>
              </w:rPr>
              <w:t>10 October 2010</w:t>
            </w:r>
          </w:p>
        </w:tc>
      </w:tr>
    </w:tbl>
    <w:p w14:paraId="78C18607" w14:textId="77777777" w:rsidR="00161B50" w:rsidRPr="00A073C5" w:rsidRDefault="00161B50" w:rsidP="00161B50">
      <w:pPr>
        <w:rPr>
          <w:sz w:val="22"/>
          <w:szCs w:val="22"/>
        </w:rPr>
      </w:pPr>
    </w:p>
    <w:p w14:paraId="333FC610" w14:textId="77777777" w:rsidR="003C77B4" w:rsidRPr="00A073C5" w:rsidRDefault="003C77B4" w:rsidP="003C77B4">
      <w:pPr>
        <w:spacing w:line="230" w:lineRule="auto"/>
        <w:ind w:left="742" w:hanging="22"/>
        <w:jc w:val="both"/>
        <w:rPr>
          <w:sz w:val="20"/>
          <w:lang w:val="en-GB"/>
        </w:rPr>
      </w:pPr>
    </w:p>
    <w:p w14:paraId="309E0FAE" w14:textId="77777777" w:rsidR="003E0D65" w:rsidRPr="00A073C5" w:rsidRDefault="003E0D65" w:rsidP="00982BC0">
      <w:pPr>
        <w:ind w:firstLine="720"/>
        <w:jc w:val="both"/>
        <w:rPr>
          <w:sz w:val="20"/>
          <w:lang w:val="en-GB"/>
        </w:rPr>
      </w:pPr>
    </w:p>
    <w:p w14:paraId="3ACC6512" w14:textId="77777777" w:rsidR="00982BC0" w:rsidRPr="00A073C5" w:rsidRDefault="00982BC0" w:rsidP="00987470">
      <w:pPr>
        <w:jc w:val="both"/>
        <w:rPr>
          <w:sz w:val="20"/>
          <w:lang w:val="en-GB"/>
        </w:rPr>
      </w:pPr>
    </w:p>
    <w:p w14:paraId="4E4E3BBB" w14:textId="77777777" w:rsidR="009803AF" w:rsidRPr="00A073C5" w:rsidRDefault="00F5039B" w:rsidP="003E2824">
      <w:pPr>
        <w:jc w:val="center"/>
        <w:rPr>
          <w:sz w:val="20"/>
          <w:lang w:val="en-GB"/>
        </w:rPr>
      </w:pPr>
      <w:r w:rsidRPr="00A073C5">
        <w:rPr>
          <w:sz w:val="20"/>
          <w:lang w:val="en-GB"/>
        </w:rPr>
        <w:br w:type="page"/>
      </w:r>
      <w:r w:rsidR="009803AF" w:rsidRPr="00A073C5">
        <w:rPr>
          <w:b/>
          <w:sz w:val="20"/>
          <w:lang w:val="en-GB"/>
        </w:rPr>
        <w:lastRenderedPageBreak/>
        <w:t>III.  Declarations, Reservations and Statements</w:t>
      </w:r>
    </w:p>
    <w:p w14:paraId="2A5646C2" w14:textId="77777777" w:rsidR="009803AF" w:rsidRPr="00A073C5" w:rsidRDefault="009803AF" w:rsidP="007B07F6">
      <w:pPr>
        <w:jc w:val="both"/>
        <w:rPr>
          <w:sz w:val="20"/>
          <w:lang w:val="en-GB"/>
        </w:rPr>
      </w:pPr>
    </w:p>
    <w:p w14:paraId="4AE54170" w14:textId="77777777" w:rsidR="002873B5" w:rsidRPr="00A073C5" w:rsidRDefault="002873B5" w:rsidP="007B07F6">
      <w:pPr>
        <w:jc w:val="both"/>
        <w:rPr>
          <w:sz w:val="18"/>
          <w:szCs w:val="18"/>
          <w:lang w:val="en-GB"/>
        </w:rPr>
      </w:pPr>
    </w:p>
    <w:p w14:paraId="580C5208" w14:textId="77777777" w:rsidR="009803AF" w:rsidRPr="00A073C5" w:rsidRDefault="009803AF" w:rsidP="00987470">
      <w:pPr>
        <w:jc w:val="center"/>
        <w:rPr>
          <w:sz w:val="20"/>
          <w:lang w:val="en-GB"/>
        </w:rPr>
      </w:pPr>
      <w:r w:rsidRPr="00A073C5">
        <w:rPr>
          <w:b/>
          <w:sz w:val="20"/>
          <w:lang w:val="en-GB"/>
        </w:rPr>
        <w:t>ARGENTINA</w:t>
      </w:r>
    </w:p>
    <w:p w14:paraId="6BB3EFC5" w14:textId="77777777" w:rsidR="009803AF" w:rsidRPr="00A073C5" w:rsidRDefault="009803AF" w:rsidP="00987470">
      <w:pPr>
        <w:jc w:val="both"/>
        <w:rPr>
          <w:sz w:val="20"/>
          <w:lang w:val="en-GB"/>
        </w:rPr>
      </w:pPr>
    </w:p>
    <w:p w14:paraId="710243DC" w14:textId="77777777" w:rsidR="009803AF" w:rsidRPr="00A073C5" w:rsidRDefault="009803AF" w:rsidP="00987470">
      <w:pPr>
        <w:jc w:val="both"/>
        <w:rPr>
          <w:sz w:val="20"/>
          <w:lang w:val="en-GB"/>
        </w:rPr>
      </w:pPr>
      <w:r w:rsidRPr="00A073C5">
        <w:rPr>
          <w:sz w:val="20"/>
          <w:lang w:val="en-GB"/>
        </w:rPr>
        <w:tab/>
        <w:t>The instrument of accession of the Argentine Republic contained the following declaration (in the Spanish language):</w:t>
      </w:r>
    </w:p>
    <w:p w14:paraId="7EF25351" w14:textId="77777777" w:rsidR="009803AF" w:rsidRPr="00A073C5" w:rsidRDefault="009803AF" w:rsidP="00987470">
      <w:pPr>
        <w:jc w:val="both"/>
        <w:rPr>
          <w:sz w:val="20"/>
          <w:lang w:val="en-GB"/>
        </w:rPr>
      </w:pPr>
    </w:p>
    <w:p w14:paraId="31734921" w14:textId="77777777" w:rsidR="009803AF" w:rsidRPr="00A073C5" w:rsidRDefault="009803AF" w:rsidP="00987470">
      <w:pPr>
        <w:jc w:val="both"/>
        <w:rPr>
          <w:sz w:val="20"/>
          <w:lang w:val="en-GB"/>
        </w:rPr>
      </w:pPr>
      <w:r w:rsidRPr="00A073C5">
        <w:rPr>
          <w:i/>
          <w:iCs/>
          <w:sz w:val="20"/>
          <w:lang w:val="en-GB"/>
        </w:rPr>
        <w:t>[Translation]</w:t>
      </w:r>
    </w:p>
    <w:p w14:paraId="2EC956D3" w14:textId="77777777" w:rsidR="009803AF" w:rsidRPr="00A073C5" w:rsidRDefault="009803AF" w:rsidP="00987470">
      <w:pPr>
        <w:jc w:val="both"/>
        <w:rPr>
          <w:sz w:val="20"/>
          <w:lang w:val="en-GB"/>
        </w:rPr>
      </w:pPr>
    </w:p>
    <w:p w14:paraId="7D149C57" w14:textId="77777777" w:rsidR="009803AF" w:rsidRPr="00A073C5" w:rsidRDefault="009803AF" w:rsidP="00F5039B">
      <w:pPr>
        <w:ind w:left="720"/>
        <w:jc w:val="both"/>
        <w:rPr>
          <w:sz w:val="20"/>
          <w:lang w:val="en-GB"/>
        </w:rPr>
      </w:pPr>
      <w:r w:rsidRPr="00A073C5">
        <w:rPr>
          <w:sz w:val="20"/>
          <w:lang w:val="en-GB"/>
        </w:rPr>
        <w:t xml:space="preserve">"… The Argentine </w:t>
      </w:r>
      <w:r w:rsidR="006439A2" w:rsidRPr="00A073C5">
        <w:rPr>
          <w:sz w:val="20"/>
          <w:lang w:val="en-GB"/>
        </w:rPr>
        <w:t>Republic</w:t>
      </w:r>
      <w:r w:rsidRPr="00A073C5">
        <w:rPr>
          <w:sz w:val="20"/>
          <w:lang w:val="en-GB"/>
        </w:rPr>
        <w:t xml:space="preserve"> rejects the statement made by the United Kingdom of Great Britain and Northern Ireland on acceding to the Protocol of 1992 to amend the International Convention on Civil Liability for Oil Pollution Damage, 1969 and the Protocol of 1992 to amend the International Convention on the Establishment of an International Fund for Compensation for Oil Pollution Damage, 1971.  In that statement, accession was declared to be effective in respect of the Malvinas Islands, South Georgia and South Sandwich Islands.  The Argentine Republic reaffirms its sovereignty over these islands and their surrounding maritime spaces, which constitute an integral part of its national territory.  The Argentine Republic recalls the adoption, by the General Assembly of the United Nations, of resolutions 2065(XX), 3160(VVVII), 31/49, 37/9, 38/12, 39/6, 40/21, 41/40, 42/19 and 43/25, acknowledging the existence of a dispute concerning sovereignty and urging the Government of the Argentine Republic and the United Kingdom of Great Britain and Northern Ireland to enter into negotiations with a view to identifying means of pacific and final settlement of the outstanding problems between the two countries, including all matters concerning the future of the Malvinas Islands, in accordance with the Charter of the United Nations."</w:t>
      </w:r>
    </w:p>
    <w:p w14:paraId="1ABE9E95" w14:textId="77777777" w:rsidR="009803AF" w:rsidRPr="00A073C5" w:rsidRDefault="009803AF" w:rsidP="00987470">
      <w:pPr>
        <w:jc w:val="both"/>
        <w:rPr>
          <w:sz w:val="18"/>
          <w:szCs w:val="18"/>
          <w:lang w:val="en-GB"/>
        </w:rPr>
      </w:pPr>
    </w:p>
    <w:p w14:paraId="1DD6800A" w14:textId="77777777" w:rsidR="009803AF" w:rsidRPr="00A073C5" w:rsidRDefault="009803AF" w:rsidP="00987470">
      <w:pPr>
        <w:jc w:val="both"/>
        <w:rPr>
          <w:sz w:val="20"/>
          <w:lang w:val="en-GB"/>
        </w:rPr>
      </w:pPr>
    </w:p>
    <w:p w14:paraId="48FAC52B" w14:textId="77777777" w:rsidR="009803AF" w:rsidRPr="00A073C5" w:rsidRDefault="009803AF" w:rsidP="007C05F0">
      <w:pPr>
        <w:jc w:val="center"/>
        <w:rPr>
          <w:b/>
          <w:sz w:val="20"/>
          <w:lang w:val="en-GB"/>
        </w:rPr>
      </w:pPr>
      <w:r w:rsidRPr="00A073C5">
        <w:rPr>
          <w:b/>
          <w:sz w:val="20"/>
          <w:lang w:val="en-GB"/>
        </w:rPr>
        <w:t>CANADA</w:t>
      </w:r>
    </w:p>
    <w:p w14:paraId="576ACBAD" w14:textId="77777777" w:rsidR="009803AF" w:rsidRPr="00A073C5" w:rsidRDefault="009803AF" w:rsidP="00987470">
      <w:pPr>
        <w:jc w:val="both"/>
        <w:rPr>
          <w:sz w:val="20"/>
          <w:lang w:val="en-GB"/>
        </w:rPr>
      </w:pPr>
    </w:p>
    <w:p w14:paraId="37148982" w14:textId="77777777" w:rsidR="009803AF" w:rsidRPr="00A073C5" w:rsidRDefault="009803AF" w:rsidP="00987470">
      <w:pPr>
        <w:ind w:firstLine="720"/>
        <w:jc w:val="both"/>
        <w:rPr>
          <w:sz w:val="20"/>
          <w:lang w:val="en-GB"/>
        </w:rPr>
      </w:pPr>
      <w:r w:rsidRPr="00A073C5">
        <w:rPr>
          <w:sz w:val="20"/>
          <w:lang w:val="en-GB"/>
        </w:rPr>
        <w:t xml:space="preserve">The </w:t>
      </w:r>
      <w:r w:rsidR="006439A2" w:rsidRPr="00A073C5">
        <w:rPr>
          <w:sz w:val="20"/>
          <w:lang w:val="en-GB"/>
        </w:rPr>
        <w:t>instrument</w:t>
      </w:r>
      <w:r w:rsidRPr="00A073C5">
        <w:rPr>
          <w:sz w:val="20"/>
          <w:lang w:val="en-GB"/>
        </w:rPr>
        <w:t xml:space="preserve"> of accession of Canada was accompanied by the following declaration:</w:t>
      </w:r>
    </w:p>
    <w:p w14:paraId="29EC1C04" w14:textId="77777777" w:rsidR="009803AF" w:rsidRPr="00A073C5" w:rsidRDefault="009803AF" w:rsidP="00987470">
      <w:pPr>
        <w:jc w:val="both"/>
        <w:rPr>
          <w:sz w:val="20"/>
          <w:lang w:val="en-GB"/>
        </w:rPr>
      </w:pPr>
    </w:p>
    <w:p w14:paraId="61FB8C7C" w14:textId="77777777" w:rsidR="009803AF" w:rsidRPr="00A073C5" w:rsidRDefault="009803AF" w:rsidP="00987470">
      <w:pPr>
        <w:ind w:left="720"/>
        <w:jc w:val="both"/>
        <w:rPr>
          <w:sz w:val="20"/>
          <w:lang w:val="en-GB"/>
        </w:rPr>
      </w:pPr>
      <w:r w:rsidRPr="00A073C5">
        <w:rPr>
          <w:sz w:val="20"/>
          <w:lang w:val="en-GB"/>
        </w:rPr>
        <w:t xml:space="preserve">"By virtue of </w:t>
      </w:r>
      <w:r w:rsidR="006439A2" w:rsidRPr="00A073C5">
        <w:rPr>
          <w:sz w:val="20"/>
          <w:lang w:val="en-GB"/>
        </w:rPr>
        <w:t>Article</w:t>
      </w:r>
      <w:r w:rsidRPr="00A073C5">
        <w:rPr>
          <w:sz w:val="20"/>
          <w:lang w:val="en-GB"/>
        </w:rPr>
        <w:t xml:space="preserve"> 14 of the International Convention on the Establishment of an International Fund for Compensation for Oil Pollution Damage, 1992, the Government of Canada assumes responsibility for the payment of the obligations contained in Article 10, paragraph 1."</w:t>
      </w:r>
    </w:p>
    <w:p w14:paraId="0A495262" w14:textId="77777777" w:rsidR="009803AF" w:rsidRPr="00A073C5" w:rsidRDefault="009803AF" w:rsidP="00987470">
      <w:pPr>
        <w:jc w:val="both"/>
        <w:rPr>
          <w:sz w:val="20"/>
          <w:lang w:val="en-GB"/>
        </w:rPr>
      </w:pPr>
    </w:p>
    <w:p w14:paraId="39EA2B34" w14:textId="23C0BAA8" w:rsidR="002873B5" w:rsidRDefault="00906940" w:rsidP="007C05F0">
      <w:pPr>
        <w:jc w:val="center"/>
        <w:rPr>
          <w:b/>
          <w:sz w:val="20"/>
          <w:lang w:val="en-GB"/>
        </w:rPr>
      </w:pPr>
      <w:r>
        <w:rPr>
          <w:b/>
          <w:sz w:val="20"/>
          <w:lang w:val="en-GB"/>
        </w:rPr>
        <w:t>COSTA RICA</w:t>
      </w:r>
    </w:p>
    <w:p w14:paraId="33C5841E" w14:textId="3B6A3882" w:rsidR="00906940" w:rsidRDefault="00906940" w:rsidP="007C05F0">
      <w:pPr>
        <w:jc w:val="center"/>
        <w:rPr>
          <w:b/>
          <w:sz w:val="20"/>
          <w:lang w:val="en-GB"/>
        </w:rPr>
      </w:pPr>
    </w:p>
    <w:p w14:paraId="31379BB3" w14:textId="77777777" w:rsidR="00551F81" w:rsidRPr="00551F81" w:rsidRDefault="00551F81" w:rsidP="00551F81">
      <w:pPr>
        <w:ind w:firstLine="720"/>
        <w:jc w:val="both"/>
        <w:rPr>
          <w:bCs/>
          <w:sz w:val="20"/>
          <w:lang w:val="en-GB"/>
        </w:rPr>
      </w:pPr>
      <w:r w:rsidRPr="00551F81">
        <w:rPr>
          <w:bCs/>
          <w:sz w:val="20"/>
          <w:lang w:val="en-GB"/>
        </w:rPr>
        <w:t>The instrument of accession included the following reservation:</w:t>
      </w:r>
    </w:p>
    <w:p w14:paraId="3D5CF7D2" w14:textId="77777777" w:rsidR="00551F81" w:rsidRPr="00551F81" w:rsidRDefault="00551F81" w:rsidP="00551F81">
      <w:pPr>
        <w:jc w:val="both"/>
        <w:rPr>
          <w:bCs/>
          <w:sz w:val="20"/>
          <w:lang w:val="en-GB"/>
        </w:rPr>
      </w:pPr>
    </w:p>
    <w:p w14:paraId="7506A33F" w14:textId="329C0C4E" w:rsidR="00906940" w:rsidRPr="00551F81" w:rsidRDefault="00551F81" w:rsidP="00551F81">
      <w:pPr>
        <w:ind w:left="720"/>
        <w:jc w:val="both"/>
        <w:rPr>
          <w:bCs/>
          <w:sz w:val="20"/>
          <w:lang w:val="en-GB"/>
        </w:rPr>
      </w:pPr>
      <w:r w:rsidRPr="00551F81">
        <w:rPr>
          <w:bCs/>
          <w:sz w:val="20"/>
          <w:lang w:val="en-GB"/>
        </w:rPr>
        <w:t>“The Republic of Costa Rica makes a reservation to articles 32 and 33 of the final clauses of the International Convention on the Establishment of an International Fund for Compensation for Oil Pollution Damage, 1992, in the sense that the amendments to the said Convention shall come into force in the country once they have been approved in accordance with the procedures established in the Political Constitution of the Republic of Costa Rica.”</w:t>
      </w:r>
    </w:p>
    <w:p w14:paraId="2A452888" w14:textId="77777777" w:rsidR="00653EB9" w:rsidRDefault="00653EB9" w:rsidP="007C05F0">
      <w:pPr>
        <w:jc w:val="center"/>
        <w:rPr>
          <w:b/>
          <w:sz w:val="20"/>
          <w:lang w:val="en-GB"/>
        </w:rPr>
      </w:pPr>
    </w:p>
    <w:p w14:paraId="67884D2B" w14:textId="02845889" w:rsidR="009803AF" w:rsidRPr="00A073C5" w:rsidRDefault="009803AF" w:rsidP="007C05F0">
      <w:pPr>
        <w:jc w:val="center"/>
        <w:rPr>
          <w:b/>
          <w:sz w:val="20"/>
          <w:lang w:val="en-GB"/>
        </w:rPr>
      </w:pPr>
      <w:r w:rsidRPr="00A073C5">
        <w:rPr>
          <w:b/>
          <w:sz w:val="20"/>
          <w:lang w:val="en-GB"/>
        </w:rPr>
        <w:t>GERMANY</w:t>
      </w:r>
    </w:p>
    <w:p w14:paraId="73055E4F" w14:textId="77777777" w:rsidR="009803AF" w:rsidRPr="00A073C5" w:rsidRDefault="009803AF" w:rsidP="00987470">
      <w:pPr>
        <w:jc w:val="both"/>
        <w:rPr>
          <w:sz w:val="20"/>
          <w:lang w:val="en-GB"/>
        </w:rPr>
      </w:pPr>
    </w:p>
    <w:p w14:paraId="2FFFE7EC" w14:textId="77777777" w:rsidR="009803AF" w:rsidRPr="00A073C5" w:rsidRDefault="009803AF" w:rsidP="00987470">
      <w:pPr>
        <w:ind w:firstLine="720"/>
        <w:jc w:val="both"/>
        <w:rPr>
          <w:sz w:val="20"/>
          <w:lang w:val="en-GB"/>
        </w:rPr>
      </w:pPr>
      <w:r w:rsidRPr="00A073C5">
        <w:rPr>
          <w:sz w:val="20"/>
          <w:lang w:val="en-GB"/>
        </w:rPr>
        <w:t xml:space="preserve">The </w:t>
      </w:r>
      <w:r w:rsidR="006439A2" w:rsidRPr="00A073C5">
        <w:rPr>
          <w:sz w:val="20"/>
          <w:lang w:val="en-GB"/>
        </w:rPr>
        <w:t>instrument</w:t>
      </w:r>
      <w:r w:rsidRPr="00A073C5">
        <w:rPr>
          <w:sz w:val="20"/>
          <w:lang w:val="en-GB"/>
        </w:rPr>
        <w:t xml:space="preserve"> of ratification by Germany was accompanied by the following declaration:</w:t>
      </w:r>
    </w:p>
    <w:p w14:paraId="07711FE1" w14:textId="77777777" w:rsidR="009803AF" w:rsidRPr="00A073C5" w:rsidRDefault="009803AF" w:rsidP="00987470">
      <w:pPr>
        <w:jc w:val="both"/>
        <w:rPr>
          <w:sz w:val="20"/>
          <w:lang w:val="en-GB"/>
        </w:rPr>
      </w:pPr>
    </w:p>
    <w:p w14:paraId="19E0B7BC" w14:textId="77777777" w:rsidR="009803AF" w:rsidRPr="00A073C5" w:rsidRDefault="009803AF" w:rsidP="00987470">
      <w:pPr>
        <w:ind w:left="720"/>
        <w:jc w:val="both"/>
        <w:rPr>
          <w:sz w:val="20"/>
          <w:lang w:val="en-GB"/>
        </w:rPr>
      </w:pPr>
      <w:r w:rsidRPr="00A073C5">
        <w:rPr>
          <w:sz w:val="20"/>
          <w:lang w:val="en-GB"/>
        </w:rPr>
        <w:t xml:space="preserve">"The Federal </w:t>
      </w:r>
      <w:r w:rsidR="006439A2" w:rsidRPr="00A073C5">
        <w:rPr>
          <w:sz w:val="20"/>
          <w:lang w:val="en-GB"/>
        </w:rPr>
        <w:t>Republic</w:t>
      </w:r>
      <w:r w:rsidRPr="00A073C5">
        <w:rPr>
          <w:sz w:val="20"/>
          <w:lang w:val="en-GB"/>
        </w:rPr>
        <w:t xml:space="preserve"> of Germany hereby declares that, having deposited the instruments of ratification of the protocols of 27 November 1992 amending the International Convention on Civil Liability for Oil Pollution Damage of 1969 and amending the International Convention on the Establishment of an International Fund for Compensation for Oil Pollution Damage of 1971, it regards its ratification of the Protocols of 25 May 1984, as documented on 18 October 1988 by the deposit of its instruments of ratification, as null and void as from the entry into force of the Protocols of 27 November 1992."</w:t>
      </w:r>
    </w:p>
    <w:p w14:paraId="5CF5553A" w14:textId="77777777" w:rsidR="009803AF" w:rsidRPr="00A073C5" w:rsidRDefault="009803AF" w:rsidP="00987470">
      <w:pPr>
        <w:jc w:val="both"/>
        <w:rPr>
          <w:sz w:val="20"/>
          <w:lang w:val="en-GB"/>
        </w:rPr>
      </w:pPr>
    </w:p>
    <w:p w14:paraId="4AD3792C" w14:textId="77777777" w:rsidR="002873B5" w:rsidRPr="00A073C5" w:rsidRDefault="002873B5" w:rsidP="00987470">
      <w:pPr>
        <w:jc w:val="both"/>
        <w:rPr>
          <w:sz w:val="20"/>
          <w:lang w:val="en-GB"/>
        </w:rPr>
      </w:pPr>
    </w:p>
    <w:p w14:paraId="2DDC646D" w14:textId="77777777" w:rsidR="009803AF" w:rsidRPr="00A073C5" w:rsidRDefault="009803AF" w:rsidP="007C05F0">
      <w:pPr>
        <w:jc w:val="center"/>
        <w:rPr>
          <w:b/>
          <w:sz w:val="20"/>
          <w:lang w:val="en-GB"/>
        </w:rPr>
      </w:pPr>
      <w:r w:rsidRPr="00A073C5">
        <w:rPr>
          <w:b/>
          <w:sz w:val="20"/>
          <w:lang w:val="en-GB"/>
        </w:rPr>
        <w:t>IRELAND</w:t>
      </w:r>
    </w:p>
    <w:p w14:paraId="7B058276" w14:textId="77777777" w:rsidR="009803AF" w:rsidRPr="00A073C5" w:rsidRDefault="009803AF" w:rsidP="00987470">
      <w:pPr>
        <w:jc w:val="both"/>
        <w:rPr>
          <w:sz w:val="20"/>
          <w:lang w:val="en-GB"/>
        </w:rPr>
      </w:pPr>
    </w:p>
    <w:p w14:paraId="1D6AD30B" w14:textId="77777777" w:rsidR="009803AF" w:rsidRPr="00A073C5" w:rsidRDefault="009803AF" w:rsidP="00987470">
      <w:pPr>
        <w:ind w:firstLine="720"/>
        <w:jc w:val="both"/>
        <w:rPr>
          <w:sz w:val="20"/>
          <w:lang w:val="en-GB"/>
        </w:rPr>
      </w:pPr>
      <w:r w:rsidRPr="00A073C5">
        <w:rPr>
          <w:sz w:val="20"/>
          <w:lang w:val="en-GB"/>
        </w:rPr>
        <w:t xml:space="preserve">The </w:t>
      </w:r>
      <w:r w:rsidR="006439A2" w:rsidRPr="00A073C5">
        <w:rPr>
          <w:sz w:val="20"/>
          <w:lang w:val="en-GB"/>
        </w:rPr>
        <w:t>instrument</w:t>
      </w:r>
      <w:r w:rsidRPr="00A073C5">
        <w:rPr>
          <w:sz w:val="20"/>
          <w:lang w:val="en-GB"/>
        </w:rPr>
        <w:t xml:space="preserve"> of accession of Ireland contained the following declaration:</w:t>
      </w:r>
    </w:p>
    <w:p w14:paraId="262F0F4F" w14:textId="77777777" w:rsidR="009803AF" w:rsidRPr="00A073C5" w:rsidRDefault="009803AF" w:rsidP="00987470">
      <w:pPr>
        <w:jc w:val="both"/>
        <w:rPr>
          <w:sz w:val="20"/>
          <w:lang w:val="en-GB"/>
        </w:rPr>
      </w:pPr>
    </w:p>
    <w:p w14:paraId="766B1A05" w14:textId="77777777" w:rsidR="009803AF" w:rsidRPr="00A073C5" w:rsidRDefault="009803AF" w:rsidP="00987470">
      <w:pPr>
        <w:ind w:left="720"/>
        <w:jc w:val="both"/>
        <w:rPr>
          <w:sz w:val="20"/>
          <w:lang w:val="en-GB"/>
        </w:rPr>
      </w:pPr>
      <w:r w:rsidRPr="00A073C5">
        <w:rPr>
          <w:sz w:val="20"/>
          <w:lang w:val="en-GB"/>
        </w:rPr>
        <w:t>"Declare that this</w:t>
      </w:r>
      <w:r w:rsidR="006439A2" w:rsidRPr="00A073C5">
        <w:rPr>
          <w:sz w:val="20"/>
          <w:lang w:val="en-GB"/>
        </w:rPr>
        <w:t xml:space="preserve"> </w:t>
      </w:r>
      <w:r w:rsidRPr="00A073C5">
        <w:rPr>
          <w:sz w:val="20"/>
          <w:lang w:val="en-GB"/>
        </w:rPr>
        <w:t>instrument of accession shall not take effect until the end of the six-month period in article 31 of the 1992 Protocol to amend the International Convention on the Establishment of an International Fund for Compensation for Oil Pollution Damage of 1971."</w:t>
      </w:r>
    </w:p>
    <w:p w14:paraId="05D2273C" w14:textId="77777777" w:rsidR="009803AF" w:rsidRPr="00A073C5" w:rsidRDefault="009803AF" w:rsidP="00987470">
      <w:pPr>
        <w:jc w:val="both"/>
        <w:rPr>
          <w:sz w:val="20"/>
          <w:lang w:val="en-GB"/>
        </w:rPr>
      </w:pPr>
    </w:p>
    <w:p w14:paraId="6A37CE2F" w14:textId="77777777" w:rsidR="002873B5" w:rsidRPr="00A073C5" w:rsidRDefault="002873B5" w:rsidP="00987470">
      <w:pPr>
        <w:jc w:val="both"/>
        <w:rPr>
          <w:sz w:val="20"/>
          <w:lang w:val="en-GB"/>
        </w:rPr>
      </w:pPr>
    </w:p>
    <w:p w14:paraId="79EDD369" w14:textId="77777777" w:rsidR="00BA2A2C" w:rsidRPr="00A073C5" w:rsidRDefault="00BA2A2C" w:rsidP="00BA2A2C">
      <w:pPr>
        <w:jc w:val="center"/>
        <w:rPr>
          <w:b/>
          <w:sz w:val="20"/>
          <w:lang w:val="en-GB"/>
        </w:rPr>
      </w:pPr>
      <w:r w:rsidRPr="00A073C5">
        <w:rPr>
          <w:b/>
          <w:sz w:val="20"/>
          <w:lang w:val="en-GB"/>
        </w:rPr>
        <w:t>ISRAEL</w:t>
      </w:r>
    </w:p>
    <w:p w14:paraId="33D46A64" w14:textId="77777777" w:rsidR="00BA2A2C" w:rsidRPr="00A073C5" w:rsidRDefault="00BA2A2C" w:rsidP="00BA2A2C">
      <w:pPr>
        <w:jc w:val="center"/>
        <w:rPr>
          <w:sz w:val="20"/>
          <w:lang w:val="en-GB"/>
        </w:rPr>
      </w:pPr>
    </w:p>
    <w:p w14:paraId="770252EB" w14:textId="77777777" w:rsidR="00BA2A2C" w:rsidRPr="00A073C5" w:rsidRDefault="00BA2A2C" w:rsidP="00CA7617">
      <w:pPr>
        <w:jc w:val="both"/>
        <w:rPr>
          <w:sz w:val="20"/>
          <w:lang w:val="en-GB"/>
        </w:rPr>
      </w:pPr>
      <w:r w:rsidRPr="00A073C5">
        <w:rPr>
          <w:sz w:val="20"/>
          <w:lang w:val="en-GB"/>
        </w:rPr>
        <w:tab/>
        <w:t xml:space="preserve">The </w:t>
      </w:r>
      <w:r w:rsidR="006439A2" w:rsidRPr="00A073C5">
        <w:rPr>
          <w:sz w:val="20"/>
          <w:lang w:val="en-GB"/>
        </w:rPr>
        <w:t>depositary</w:t>
      </w:r>
      <w:r w:rsidRPr="00A073C5">
        <w:rPr>
          <w:sz w:val="20"/>
          <w:lang w:val="en-GB"/>
        </w:rPr>
        <w:t xml:space="preserve"> received the following declaration, on 19 September 2006, from the Government of the State of Israel:</w:t>
      </w:r>
    </w:p>
    <w:p w14:paraId="2F340459" w14:textId="77777777" w:rsidR="00BA2A2C" w:rsidRPr="00A073C5" w:rsidRDefault="00BA2A2C" w:rsidP="00BA2A2C">
      <w:pPr>
        <w:rPr>
          <w:sz w:val="20"/>
          <w:lang w:val="en-GB"/>
        </w:rPr>
      </w:pPr>
    </w:p>
    <w:p w14:paraId="79979149" w14:textId="77777777" w:rsidR="003E2824" w:rsidRPr="00A073C5" w:rsidRDefault="00BA2A2C" w:rsidP="00BA2A2C">
      <w:pPr>
        <w:jc w:val="both"/>
        <w:rPr>
          <w:sz w:val="20"/>
          <w:lang w:val="en-GB"/>
        </w:rPr>
      </w:pPr>
      <w:r w:rsidRPr="00A073C5">
        <w:rPr>
          <w:sz w:val="20"/>
          <w:lang w:val="en-GB"/>
        </w:rPr>
        <w:tab/>
        <w:t>On behalf of the Government of the State of Israel, by virtue of article 14 of the International Convention on the Establishment of an International Fund for Compensation for Oil Pollution Damage, 1992, the Government of the State of Israel assumes itself responsibility for the payment of the obligations contained in article 10, paragraph 1 of the Convention, in respect of oil received within the territory of Israel.</w:t>
      </w:r>
    </w:p>
    <w:p w14:paraId="46AD9E3F" w14:textId="77777777" w:rsidR="003E2824" w:rsidRPr="00A073C5" w:rsidRDefault="003E2824" w:rsidP="003E2824">
      <w:pPr>
        <w:jc w:val="center"/>
        <w:rPr>
          <w:sz w:val="20"/>
          <w:lang w:val="en-GB"/>
        </w:rPr>
      </w:pPr>
      <w:r w:rsidRPr="00A073C5">
        <w:rPr>
          <w:sz w:val="20"/>
          <w:lang w:val="en-GB"/>
        </w:rPr>
        <w:br w:type="page"/>
      </w:r>
    </w:p>
    <w:p w14:paraId="0D9CB320" w14:textId="77777777" w:rsidR="009803AF" w:rsidRPr="00A073C5" w:rsidRDefault="009803AF" w:rsidP="003E2824">
      <w:pPr>
        <w:jc w:val="center"/>
        <w:rPr>
          <w:b/>
          <w:sz w:val="20"/>
        </w:rPr>
      </w:pPr>
      <w:r w:rsidRPr="00A073C5">
        <w:rPr>
          <w:b/>
          <w:sz w:val="20"/>
        </w:rPr>
        <w:lastRenderedPageBreak/>
        <w:t>MAURITIUS</w:t>
      </w:r>
    </w:p>
    <w:p w14:paraId="4F909D1A" w14:textId="77777777" w:rsidR="009803AF" w:rsidRPr="00A073C5" w:rsidRDefault="009803AF" w:rsidP="00987470">
      <w:pPr>
        <w:jc w:val="both"/>
        <w:rPr>
          <w:sz w:val="20"/>
          <w:lang w:val="en-GB"/>
        </w:rPr>
      </w:pPr>
    </w:p>
    <w:p w14:paraId="79E7DD69" w14:textId="77777777" w:rsidR="009803AF" w:rsidRPr="00A073C5" w:rsidRDefault="009803AF" w:rsidP="00987470">
      <w:pPr>
        <w:jc w:val="both"/>
        <w:rPr>
          <w:sz w:val="20"/>
          <w:lang w:val="en-GB"/>
        </w:rPr>
      </w:pPr>
      <w:r w:rsidRPr="00A073C5">
        <w:rPr>
          <w:sz w:val="20"/>
          <w:lang w:val="en-GB"/>
        </w:rPr>
        <w:tab/>
        <w:t>The instrument of accession of the Republic of Mauritius contained the following declaration:</w:t>
      </w:r>
    </w:p>
    <w:p w14:paraId="4F2605B9" w14:textId="77777777" w:rsidR="009803AF" w:rsidRPr="00A073C5" w:rsidRDefault="009803AF" w:rsidP="00987470">
      <w:pPr>
        <w:jc w:val="both"/>
        <w:rPr>
          <w:sz w:val="20"/>
          <w:lang w:val="en-GB"/>
        </w:rPr>
      </w:pPr>
    </w:p>
    <w:p w14:paraId="00B6585D" w14:textId="77777777" w:rsidR="009803AF" w:rsidRPr="00A073C5" w:rsidRDefault="009803AF" w:rsidP="002873B5">
      <w:pPr>
        <w:ind w:left="720" w:hanging="720"/>
        <w:jc w:val="both"/>
        <w:rPr>
          <w:sz w:val="20"/>
          <w:lang w:val="en-GB"/>
        </w:rPr>
      </w:pPr>
      <w:r w:rsidRPr="00A073C5">
        <w:rPr>
          <w:sz w:val="20"/>
          <w:lang w:val="en-GB"/>
        </w:rPr>
        <w:tab/>
        <w:t xml:space="preserve">"REJECTS as </w:t>
      </w:r>
      <w:r w:rsidR="006439A2" w:rsidRPr="00A073C5">
        <w:rPr>
          <w:sz w:val="20"/>
          <w:lang w:val="en-GB"/>
        </w:rPr>
        <w:t>unfounded</w:t>
      </w:r>
      <w:r w:rsidRPr="00A073C5">
        <w:rPr>
          <w:sz w:val="20"/>
          <w:lang w:val="en-GB"/>
        </w:rPr>
        <w:t xml:space="preserve"> the claim by the United Kingdom of Great Britain and Northern Ireland of any sovereignty or sovereign rights over the so-called British Indian Ocean Territory (Chagos Archipelago) and reaffirms its sovereignty and sovereign rights over the Chagos Archipelago which forms an integral part of the national territory of the Republic of Mauritius, and over their surrounding maritime zones."</w:t>
      </w:r>
    </w:p>
    <w:p w14:paraId="6E688634" w14:textId="77777777" w:rsidR="009803AF" w:rsidRPr="00A073C5" w:rsidRDefault="009803AF" w:rsidP="00987470">
      <w:pPr>
        <w:jc w:val="both"/>
        <w:rPr>
          <w:sz w:val="20"/>
          <w:lang w:val="en-GB"/>
        </w:rPr>
      </w:pPr>
    </w:p>
    <w:p w14:paraId="3AF16F5B" w14:textId="77777777" w:rsidR="003E2824" w:rsidRPr="00A073C5" w:rsidRDefault="003E2824" w:rsidP="00987470">
      <w:pPr>
        <w:jc w:val="both"/>
        <w:rPr>
          <w:sz w:val="20"/>
          <w:lang w:val="en-GB"/>
        </w:rPr>
      </w:pPr>
    </w:p>
    <w:p w14:paraId="5B49BBD1" w14:textId="77777777" w:rsidR="009803AF" w:rsidRPr="00A073C5" w:rsidRDefault="009803AF" w:rsidP="007C05F0">
      <w:pPr>
        <w:jc w:val="center"/>
        <w:rPr>
          <w:b/>
          <w:sz w:val="20"/>
        </w:rPr>
      </w:pPr>
      <w:r w:rsidRPr="00A073C5">
        <w:rPr>
          <w:b/>
          <w:sz w:val="20"/>
        </w:rPr>
        <w:t>NEW ZEALAND</w:t>
      </w:r>
    </w:p>
    <w:p w14:paraId="36B71EE3" w14:textId="77777777" w:rsidR="009803AF" w:rsidRPr="00A073C5" w:rsidRDefault="009803AF" w:rsidP="00987470">
      <w:pPr>
        <w:jc w:val="both"/>
        <w:rPr>
          <w:sz w:val="20"/>
          <w:lang w:val="en-GB"/>
        </w:rPr>
      </w:pPr>
    </w:p>
    <w:p w14:paraId="2A28BBC4" w14:textId="77777777" w:rsidR="009803AF" w:rsidRPr="00A073C5" w:rsidRDefault="006439A2" w:rsidP="00987470">
      <w:pPr>
        <w:ind w:firstLine="720"/>
        <w:jc w:val="both"/>
        <w:rPr>
          <w:sz w:val="20"/>
          <w:lang w:val="en-GB"/>
        </w:rPr>
      </w:pPr>
      <w:r w:rsidRPr="00A073C5">
        <w:rPr>
          <w:sz w:val="20"/>
          <w:lang w:val="en-GB"/>
        </w:rPr>
        <w:t>The</w:t>
      </w:r>
      <w:r w:rsidR="009803AF" w:rsidRPr="00A073C5">
        <w:rPr>
          <w:sz w:val="20"/>
          <w:lang w:val="en-GB"/>
        </w:rPr>
        <w:t xml:space="preserve"> instrument of accession of New Zealand contained the following declaration:</w:t>
      </w:r>
    </w:p>
    <w:p w14:paraId="77B804BF" w14:textId="77777777" w:rsidR="009803AF" w:rsidRPr="00A073C5" w:rsidRDefault="009803AF" w:rsidP="00987470">
      <w:pPr>
        <w:jc w:val="both"/>
        <w:rPr>
          <w:sz w:val="20"/>
          <w:lang w:val="en-GB"/>
        </w:rPr>
      </w:pPr>
    </w:p>
    <w:p w14:paraId="699B1C94" w14:textId="77777777" w:rsidR="009803AF" w:rsidRPr="00A073C5" w:rsidRDefault="009803AF" w:rsidP="00987470">
      <w:pPr>
        <w:ind w:left="720"/>
        <w:jc w:val="both"/>
        <w:rPr>
          <w:sz w:val="20"/>
          <w:lang w:val="en-GB"/>
        </w:rPr>
      </w:pPr>
      <w:r w:rsidRPr="00A073C5">
        <w:rPr>
          <w:sz w:val="20"/>
          <w:lang w:val="en-GB"/>
        </w:rPr>
        <w:t xml:space="preserve">"AND DECLARES </w:t>
      </w:r>
      <w:r w:rsidR="006439A2" w:rsidRPr="00A073C5">
        <w:rPr>
          <w:sz w:val="20"/>
          <w:lang w:val="en-GB"/>
        </w:rPr>
        <w:t>that this</w:t>
      </w:r>
      <w:r w:rsidRPr="00A073C5">
        <w:rPr>
          <w:sz w:val="20"/>
          <w:lang w:val="en-GB"/>
        </w:rPr>
        <w:t xml:space="preserve"> accession shall not extend to Tokelau unless and until a declaration to this effect is lodged by the Government of New Zealand with the Depositary."</w:t>
      </w:r>
    </w:p>
    <w:p w14:paraId="7EA44A14" w14:textId="77777777" w:rsidR="009803AF" w:rsidRPr="00A073C5" w:rsidRDefault="009803AF" w:rsidP="00987470">
      <w:pPr>
        <w:jc w:val="both"/>
        <w:rPr>
          <w:sz w:val="20"/>
          <w:lang w:val="en-GB"/>
        </w:rPr>
      </w:pPr>
    </w:p>
    <w:p w14:paraId="7FBAEC2E" w14:textId="77777777" w:rsidR="0039215D" w:rsidRPr="00A073C5" w:rsidRDefault="0039215D" w:rsidP="00987470">
      <w:pPr>
        <w:jc w:val="both"/>
        <w:rPr>
          <w:sz w:val="20"/>
          <w:lang w:val="en-GB"/>
        </w:rPr>
      </w:pPr>
    </w:p>
    <w:p w14:paraId="410397EC" w14:textId="77777777" w:rsidR="009803AF" w:rsidRPr="00A073C5" w:rsidRDefault="009803AF" w:rsidP="007C05F0">
      <w:pPr>
        <w:jc w:val="center"/>
        <w:rPr>
          <w:b/>
          <w:sz w:val="20"/>
        </w:rPr>
      </w:pPr>
      <w:r w:rsidRPr="00A073C5">
        <w:rPr>
          <w:b/>
          <w:sz w:val="20"/>
        </w:rPr>
        <w:t>REPUBLIC OF KO</w:t>
      </w:r>
      <w:r w:rsidR="00BF34FC" w:rsidRPr="00A073C5">
        <w:rPr>
          <w:b/>
          <w:sz w:val="20"/>
        </w:rPr>
        <w:t>R</w:t>
      </w:r>
      <w:r w:rsidRPr="00A073C5">
        <w:rPr>
          <w:b/>
          <w:sz w:val="20"/>
        </w:rPr>
        <w:t>EA</w:t>
      </w:r>
    </w:p>
    <w:p w14:paraId="41E81246" w14:textId="77777777" w:rsidR="009803AF" w:rsidRPr="00A073C5" w:rsidRDefault="009803AF" w:rsidP="00987470">
      <w:pPr>
        <w:jc w:val="both"/>
        <w:rPr>
          <w:sz w:val="20"/>
          <w:lang w:val="en-GB"/>
        </w:rPr>
      </w:pPr>
    </w:p>
    <w:p w14:paraId="7F11E397" w14:textId="77777777" w:rsidR="009803AF" w:rsidRPr="00A073C5" w:rsidRDefault="009803AF" w:rsidP="00987470">
      <w:pPr>
        <w:ind w:firstLine="720"/>
        <w:jc w:val="both"/>
        <w:rPr>
          <w:sz w:val="20"/>
          <w:lang w:val="en-GB"/>
        </w:rPr>
      </w:pPr>
      <w:r w:rsidRPr="00A073C5">
        <w:rPr>
          <w:sz w:val="20"/>
          <w:lang w:val="en-GB"/>
        </w:rPr>
        <w:t>The instrument of accession of the Republic of Korea contained the following declaration:</w:t>
      </w:r>
    </w:p>
    <w:p w14:paraId="6C5501BA" w14:textId="77777777" w:rsidR="009803AF" w:rsidRPr="00A073C5" w:rsidRDefault="009803AF" w:rsidP="00987470">
      <w:pPr>
        <w:jc w:val="both"/>
        <w:rPr>
          <w:sz w:val="20"/>
          <w:lang w:val="en-GB"/>
        </w:rPr>
      </w:pPr>
    </w:p>
    <w:p w14:paraId="14302FBD" w14:textId="77777777" w:rsidR="009803AF" w:rsidRPr="00A073C5" w:rsidRDefault="00832A7C" w:rsidP="00832A7C">
      <w:pPr>
        <w:jc w:val="both"/>
        <w:rPr>
          <w:sz w:val="20"/>
          <w:lang w:val="en-GB"/>
        </w:rPr>
      </w:pPr>
      <w:r w:rsidRPr="00A073C5">
        <w:rPr>
          <w:i/>
          <w:sz w:val="20"/>
          <w:lang w:val="en-GB"/>
        </w:rPr>
        <w:t>[T</w:t>
      </w:r>
      <w:r w:rsidR="009803AF" w:rsidRPr="00A073C5">
        <w:rPr>
          <w:i/>
          <w:sz w:val="20"/>
          <w:lang w:val="en-GB"/>
        </w:rPr>
        <w:t>ranslation</w:t>
      </w:r>
      <w:r w:rsidRPr="00A073C5">
        <w:rPr>
          <w:i/>
          <w:sz w:val="20"/>
          <w:lang w:val="en-GB"/>
        </w:rPr>
        <w:t>]</w:t>
      </w:r>
    </w:p>
    <w:p w14:paraId="17A4202F" w14:textId="77777777" w:rsidR="009803AF" w:rsidRPr="00A073C5" w:rsidRDefault="009803AF" w:rsidP="00987470">
      <w:pPr>
        <w:jc w:val="both"/>
        <w:rPr>
          <w:sz w:val="20"/>
          <w:lang w:val="en-GB"/>
        </w:rPr>
      </w:pPr>
    </w:p>
    <w:p w14:paraId="0E73593C" w14:textId="77777777" w:rsidR="009803AF" w:rsidRPr="00A073C5" w:rsidRDefault="009803AF" w:rsidP="00987470">
      <w:pPr>
        <w:ind w:left="720"/>
        <w:jc w:val="both"/>
        <w:rPr>
          <w:sz w:val="20"/>
          <w:lang w:val="en-GB"/>
        </w:rPr>
      </w:pPr>
      <w:r w:rsidRPr="00A073C5">
        <w:rPr>
          <w:sz w:val="20"/>
          <w:lang w:val="en-GB"/>
        </w:rPr>
        <w:t xml:space="preserve">"…. that this </w:t>
      </w:r>
      <w:r w:rsidR="006439A2" w:rsidRPr="00A073C5">
        <w:rPr>
          <w:sz w:val="20"/>
          <w:lang w:val="en-GB"/>
        </w:rPr>
        <w:t>instrument</w:t>
      </w:r>
      <w:r w:rsidRPr="00A073C5">
        <w:rPr>
          <w:sz w:val="20"/>
          <w:lang w:val="en-GB"/>
        </w:rPr>
        <w:t xml:space="preserve"> of accession shall not take effect until the end of the six-month period in article 31 of the above[-mentioned] Protocol and denouncing the 1971 Fund Convention and the 1969 Liability Convention with effect twelve months after the expiry of the above-mentioned six-month period."</w:t>
      </w:r>
    </w:p>
    <w:p w14:paraId="7A330213" w14:textId="77777777" w:rsidR="00945BB6" w:rsidRPr="00A073C5" w:rsidRDefault="00945BB6" w:rsidP="00945BB6">
      <w:pPr>
        <w:jc w:val="center"/>
        <w:rPr>
          <w:b/>
          <w:sz w:val="20"/>
        </w:rPr>
      </w:pPr>
    </w:p>
    <w:p w14:paraId="11E38459" w14:textId="77777777" w:rsidR="00832A7C" w:rsidRPr="00A073C5" w:rsidRDefault="00832A7C" w:rsidP="00987470">
      <w:pPr>
        <w:jc w:val="both"/>
        <w:rPr>
          <w:sz w:val="20"/>
          <w:lang w:val="en-GB"/>
        </w:rPr>
      </w:pPr>
    </w:p>
    <w:p w14:paraId="6058FE1B" w14:textId="77777777" w:rsidR="009803AF" w:rsidRPr="00A073C5" w:rsidRDefault="009803AF" w:rsidP="007C05F0">
      <w:pPr>
        <w:jc w:val="center"/>
        <w:rPr>
          <w:b/>
          <w:sz w:val="20"/>
        </w:rPr>
      </w:pPr>
      <w:r w:rsidRPr="00A073C5">
        <w:rPr>
          <w:b/>
          <w:sz w:val="20"/>
        </w:rPr>
        <w:t>SPAIN</w:t>
      </w:r>
    </w:p>
    <w:p w14:paraId="51193F5A" w14:textId="77777777" w:rsidR="009803AF" w:rsidRPr="00A073C5" w:rsidRDefault="009803AF" w:rsidP="00987470">
      <w:pPr>
        <w:jc w:val="both"/>
        <w:rPr>
          <w:sz w:val="20"/>
          <w:lang w:val="en-GB"/>
        </w:rPr>
      </w:pPr>
    </w:p>
    <w:p w14:paraId="50A04EF7" w14:textId="77777777" w:rsidR="009803AF" w:rsidRPr="00A073C5" w:rsidRDefault="009803AF" w:rsidP="00987470">
      <w:pPr>
        <w:ind w:left="720"/>
        <w:jc w:val="both"/>
        <w:rPr>
          <w:sz w:val="20"/>
          <w:lang w:val="en-GB"/>
        </w:rPr>
      </w:pPr>
      <w:r w:rsidRPr="00A073C5">
        <w:rPr>
          <w:sz w:val="20"/>
          <w:lang w:val="en-GB"/>
        </w:rPr>
        <w:t xml:space="preserve">The </w:t>
      </w:r>
      <w:r w:rsidR="006439A2" w:rsidRPr="00A073C5">
        <w:rPr>
          <w:sz w:val="20"/>
          <w:lang w:val="en-GB"/>
        </w:rPr>
        <w:t>instrument</w:t>
      </w:r>
      <w:r w:rsidRPr="00A073C5">
        <w:rPr>
          <w:sz w:val="20"/>
          <w:lang w:val="en-GB"/>
        </w:rPr>
        <w:t xml:space="preserve"> of accession of Spain contained the following declaration:</w:t>
      </w:r>
    </w:p>
    <w:p w14:paraId="31022975" w14:textId="77777777" w:rsidR="009803AF" w:rsidRPr="00A073C5" w:rsidRDefault="009803AF" w:rsidP="00987470">
      <w:pPr>
        <w:jc w:val="both"/>
        <w:rPr>
          <w:sz w:val="20"/>
          <w:lang w:val="en-GB"/>
        </w:rPr>
      </w:pPr>
    </w:p>
    <w:p w14:paraId="3AFD2B2C" w14:textId="77777777" w:rsidR="009803AF" w:rsidRPr="00A073C5" w:rsidRDefault="00832A7C" w:rsidP="00832A7C">
      <w:pPr>
        <w:jc w:val="both"/>
        <w:rPr>
          <w:sz w:val="20"/>
          <w:lang w:val="en-GB"/>
        </w:rPr>
      </w:pPr>
      <w:r w:rsidRPr="00A073C5">
        <w:rPr>
          <w:i/>
          <w:sz w:val="20"/>
          <w:lang w:val="en-GB"/>
        </w:rPr>
        <w:t>[T</w:t>
      </w:r>
      <w:r w:rsidR="009803AF" w:rsidRPr="00A073C5">
        <w:rPr>
          <w:i/>
          <w:sz w:val="20"/>
          <w:lang w:val="en-GB"/>
        </w:rPr>
        <w:t>ranslation</w:t>
      </w:r>
      <w:r w:rsidRPr="00A073C5">
        <w:rPr>
          <w:i/>
          <w:sz w:val="20"/>
          <w:lang w:val="en-GB"/>
        </w:rPr>
        <w:t>]</w:t>
      </w:r>
    </w:p>
    <w:p w14:paraId="1D6DFD45" w14:textId="77777777" w:rsidR="009803AF" w:rsidRPr="00A073C5" w:rsidRDefault="009803AF" w:rsidP="00987470">
      <w:pPr>
        <w:jc w:val="both"/>
        <w:rPr>
          <w:sz w:val="20"/>
          <w:lang w:val="en-GB"/>
        </w:rPr>
      </w:pPr>
    </w:p>
    <w:p w14:paraId="1F9A0215" w14:textId="77777777" w:rsidR="009803AF" w:rsidRPr="00A073C5" w:rsidRDefault="009803AF" w:rsidP="00987470">
      <w:pPr>
        <w:ind w:left="720"/>
        <w:jc w:val="both"/>
        <w:rPr>
          <w:sz w:val="20"/>
          <w:lang w:val="en-GB"/>
        </w:rPr>
      </w:pPr>
      <w:r w:rsidRPr="00A073C5">
        <w:rPr>
          <w:sz w:val="20"/>
          <w:lang w:val="en-GB"/>
        </w:rPr>
        <w:t xml:space="preserve">"In accordance </w:t>
      </w:r>
      <w:r w:rsidR="0020663F" w:rsidRPr="00A073C5">
        <w:rPr>
          <w:sz w:val="20"/>
          <w:lang w:val="en-GB"/>
        </w:rPr>
        <w:t>with</w:t>
      </w:r>
      <w:r w:rsidRPr="00A073C5">
        <w:rPr>
          <w:sz w:val="20"/>
          <w:lang w:val="en-GB"/>
        </w:rPr>
        <w:t xml:space="preserve"> the provisions of article 30, paragraph 4 of the above-mentioned Protocol, Spain declares that the deposit of its instrument of accession shall not take effect for the purpose of this article until the end of the six</w:t>
      </w:r>
      <w:r w:rsidRPr="00A073C5">
        <w:rPr>
          <w:sz w:val="20"/>
          <w:lang w:val="en-GB"/>
        </w:rPr>
        <w:noBreakHyphen/>
        <w:t>month period stipulated in article 31 of the said Protocol".</w:t>
      </w:r>
    </w:p>
    <w:p w14:paraId="724E9413" w14:textId="77777777" w:rsidR="009803AF" w:rsidRPr="00A073C5" w:rsidRDefault="009803AF" w:rsidP="00832A7C">
      <w:pPr>
        <w:jc w:val="both"/>
        <w:rPr>
          <w:sz w:val="20"/>
          <w:lang w:val="en-GB"/>
        </w:rPr>
      </w:pPr>
    </w:p>
    <w:p w14:paraId="4B93A2CC" w14:textId="77777777" w:rsidR="009803AF" w:rsidRPr="00A073C5" w:rsidRDefault="009803AF" w:rsidP="00832A7C">
      <w:pPr>
        <w:jc w:val="both"/>
        <w:rPr>
          <w:sz w:val="20"/>
          <w:lang w:val="en-GB"/>
        </w:rPr>
      </w:pPr>
    </w:p>
    <w:p w14:paraId="79D95CB9" w14:textId="77777777" w:rsidR="004A6B17" w:rsidRPr="00A073C5" w:rsidRDefault="004A6B17" w:rsidP="004A6B17">
      <w:pPr>
        <w:jc w:val="center"/>
        <w:rPr>
          <w:b/>
          <w:sz w:val="20"/>
        </w:rPr>
      </w:pPr>
      <w:r w:rsidRPr="00A073C5">
        <w:rPr>
          <w:b/>
          <w:sz w:val="20"/>
        </w:rPr>
        <w:t>SYRIAN ARAB REPUBLIC</w:t>
      </w:r>
    </w:p>
    <w:p w14:paraId="22C725A3" w14:textId="77777777" w:rsidR="004A6B17" w:rsidRPr="00A073C5" w:rsidRDefault="004A6B17" w:rsidP="004A6B17">
      <w:pPr>
        <w:jc w:val="both"/>
        <w:rPr>
          <w:sz w:val="20"/>
          <w:lang w:val="en-GB"/>
        </w:rPr>
      </w:pPr>
    </w:p>
    <w:p w14:paraId="4CFB9E94" w14:textId="77777777" w:rsidR="004A6B17" w:rsidRPr="00A073C5" w:rsidRDefault="004A6B17" w:rsidP="00425ECB">
      <w:pPr>
        <w:ind w:firstLine="720"/>
        <w:rPr>
          <w:sz w:val="20"/>
          <w:lang w:val="en-GB"/>
        </w:rPr>
      </w:pPr>
      <w:r w:rsidRPr="00A073C5">
        <w:rPr>
          <w:sz w:val="20"/>
          <w:lang w:val="en-GB"/>
        </w:rPr>
        <w:t>The instrument contained the following declaration:</w:t>
      </w:r>
    </w:p>
    <w:p w14:paraId="6BFF6EBA" w14:textId="77777777" w:rsidR="004A6B17" w:rsidRPr="00A073C5" w:rsidRDefault="004A6B17" w:rsidP="004A6B17">
      <w:pPr>
        <w:rPr>
          <w:sz w:val="20"/>
          <w:lang w:val="en-GB"/>
        </w:rPr>
      </w:pPr>
    </w:p>
    <w:p w14:paraId="4147C30A" w14:textId="77777777" w:rsidR="004A6B17" w:rsidRPr="00A073C5" w:rsidRDefault="004A6B17" w:rsidP="004A6B17">
      <w:pPr>
        <w:ind w:left="720"/>
        <w:rPr>
          <w:sz w:val="20"/>
          <w:lang w:val="en-GB"/>
        </w:rPr>
      </w:pPr>
      <w:r w:rsidRPr="00A073C5">
        <w:rPr>
          <w:sz w:val="20"/>
          <w:lang w:val="en-GB"/>
        </w:rPr>
        <w:t xml:space="preserve">“The Syrian Arab Republic by joining this </w:t>
      </w:r>
      <w:r w:rsidR="00074AFF" w:rsidRPr="00A073C5">
        <w:rPr>
          <w:sz w:val="20"/>
          <w:lang w:val="en-GB"/>
        </w:rPr>
        <w:t xml:space="preserve">Protocol </w:t>
      </w:r>
      <w:r w:rsidRPr="00A073C5">
        <w:rPr>
          <w:sz w:val="20"/>
          <w:lang w:val="en-GB"/>
        </w:rPr>
        <w:t>does not in any way recognise Israel and will not</w:t>
      </w:r>
      <w:r w:rsidR="00425ECB" w:rsidRPr="00A073C5">
        <w:rPr>
          <w:sz w:val="20"/>
          <w:lang w:val="en-GB"/>
        </w:rPr>
        <w:t xml:space="preserve"> enter into any dealings with it</w:t>
      </w:r>
      <w:r w:rsidRPr="00A073C5">
        <w:rPr>
          <w:sz w:val="20"/>
          <w:lang w:val="en-GB"/>
        </w:rPr>
        <w:t xml:space="preserve"> as prescribed by the </w:t>
      </w:r>
      <w:r w:rsidR="00074AFF" w:rsidRPr="00A073C5">
        <w:rPr>
          <w:sz w:val="20"/>
          <w:lang w:val="en-GB"/>
        </w:rPr>
        <w:t>Protocol</w:t>
      </w:r>
      <w:r w:rsidRPr="00A073C5">
        <w:rPr>
          <w:sz w:val="20"/>
          <w:lang w:val="en-GB"/>
        </w:rPr>
        <w:t>.”</w:t>
      </w:r>
    </w:p>
    <w:p w14:paraId="79123F01" w14:textId="77777777" w:rsidR="00FF6C3D" w:rsidRPr="00A073C5" w:rsidRDefault="00FF6C3D" w:rsidP="00483E9E">
      <w:pPr>
        <w:jc w:val="center"/>
        <w:rPr>
          <w:b/>
          <w:sz w:val="20"/>
        </w:rPr>
      </w:pPr>
    </w:p>
    <w:p w14:paraId="4C080A8A" w14:textId="77777777" w:rsidR="00FF6C3D" w:rsidRPr="00A073C5" w:rsidRDefault="00FF6C3D" w:rsidP="00483E9E">
      <w:pPr>
        <w:jc w:val="center"/>
        <w:rPr>
          <w:b/>
          <w:sz w:val="20"/>
        </w:rPr>
      </w:pPr>
    </w:p>
    <w:p w14:paraId="6B892FAA" w14:textId="77777777" w:rsidR="009803AF" w:rsidRPr="00A073C5" w:rsidRDefault="009803AF" w:rsidP="00483E9E">
      <w:pPr>
        <w:jc w:val="center"/>
        <w:rPr>
          <w:b/>
          <w:sz w:val="20"/>
        </w:rPr>
      </w:pPr>
      <w:r w:rsidRPr="00A073C5">
        <w:rPr>
          <w:b/>
          <w:sz w:val="20"/>
        </w:rPr>
        <w:t>TURKEY</w:t>
      </w:r>
    </w:p>
    <w:p w14:paraId="08F67D4E" w14:textId="77777777" w:rsidR="009803AF" w:rsidRPr="00A073C5" w:rsidRDefault="009803AF" w:rsidP="008A7E49">
      <w:pPr>
        <w:rPr>
          <w:sz w:val="20"/>
          <w:lang w:val="en-GB"/>
        </w:rPr>
      </w:pPr>
    </w:p>
    <w:p w14:paraId="7331C637" w14:textId="77777777" w:rsidR="009803AF" w:rsidRPr="00A073C5" w:rsidRDefault="009803AF" w:rsidP="004E015F">
      <w:pPr>
        <w:jc w:val="both"/>
        <w:rPr>
          <w:sz w:val="20"/>
        </w:rPr>
      </w:pPr>
      <w:r w:rsidRPr="00A073C5">
        <w:tab/>
      </w:r>
      <w:r w:rsidRPr="00A073C5">
        <w:rPr>
          <w:sz w:val="20"/>
        </w:rPr>
        <w:t>The</w:t>
      </w:r>
      <w:r w:rsidR="006439A2" w:rsidRPr="00A073C5">
        <w:rPr>
          <w:sz w:val="20"/>
        </w:rPr>
        <w:t xml:space="preserve"> </w:t>
      </w:r>
      <w:r w:rsidRPr="00A073C5">
        <w:rPr>
          <w:sz w:val="20"/>
        </w:rPr>
        <w:t>instrument of accession of Turkey contained the following declaration:</w:t>
      </w:r>
    </w:p>
    <w:p w14:paraId="578E249D" w14:textId="77777777" w:rsidR="009803AF" w:rsidRPr="00A073C5" w:rsidRDefault="009803AF" w:rsidP="004E015F">
      <w:pPr>
        <w:jc w:val="both"/>
        <w:rPr>
          <w:sz w:val="20"/>
          <w:lang w:val="en-GB"/>
        </w:rPr>
      </w:pPr>
    </w:p>
    <w:p w14:paraId="031F85F6" w14:textId="77777777" w:rsidR="009803AF" w:rsidRPr="00A073C5" w:rsidRDefault="009803AF" w:rsidP="004E015F">
      <w:pPr>
        <w:jc w:val="both"/>
        <w:rPr>
          <w:sz w:val="20"/>
          <w:lang w:val="en-GB"/>
        </w:rPr>
      </w:pPr>
      <w:r w:rsidRPr="00A073C5">
        <w:rPr>
          <w:sz w:val="20"/>
          <w:lang w:val="en-GB"/>
        </w:rPr>
        <w:tab/>
        <w:t xml:space="preserve">"In relation to </w:t>
      </w:r>
      <w:r w:rsidR="0032087F" w:rsidRPr="00A073C5">
        <w:rPr>
          <w:sz w:val="20"/>
          <w:lang w:val="en-GB"/>
        </w:rPr>
        <w:t>Article</w:t>
      </w:r>
      <w:r w:rsidRPr="00A073C5">
        <w:rPr>
          <w:sz w:val="20"/>
          <w:lang w:val="en-GB"/>
        </w:rPr>
        <w:t xml:space="preserve"> 3/a (ii) of this Convention, the Republic of Turkey considers that this Article is not in conformity with international law and it defines those maritime areas as high seas whereby no country has jurisdiction and sovereign rights according to international law.  The Republic of Turkey, however, taking into consideration the objectives of this Convention, reserves its rights deriving from the Convention.  Within this context, the Republic of Turkey hereby declares that in maritime areas where there has been no delimitation agreement between opposite or adjacent coastal States, the exercise of authority or any claim thereof under this Convention by any coastal State Party to this Convention, creates no rights or obligations with regard to delimitation of maritime areas, nor does it create a precedent for the future agreements between those States concerning the delimitation of maritime areas under national jurisdiction."</w:t>
      </w:r>
    </w:p>
    <w:p w14:paraId="6B62E98F" w14:textId="77777777" w:rsidR="009803AF" w:rsidRPr="00A073C5" w:rsidRDefault="009803AF" w:rsidP="004E015F">
      <w:pPr>
        <w:jc w:val="both"/>
        <w:rPr>
          <w:sz w:val="20"/>
          <w:lang w:val="en-GB"/>
        </w:rPr>
      </w:pPr>
    </w:p>
    <w:p w14:paraId="4CA6FFD2" w14:textId="77777777" w:rsidR="009803AF" w:rsidRPr="00A073C5" w:rsidRDefault="009803AF" w:rsidP="004E015F">
      <w:pPr>
        <w:jc w:val="both"/>
        <w:rPr>
          <w:sz w:val="20"/>
          <w:lang w:val="en-GB"/>
        </w:rPr>
      </w:pPr>
      <w:r w:rsidRPr="00A073C5">
        <w:rPr>
          <w:sz w:val="20"/>
          <w:lang w:val="en-GB"/>
        </w:rPr>
        <w:tab/>
        <w:t>The depositary</w:t>
      </w:r>
      <w:r w:rsidR="0032087F" w:rsidRPr="00A073C5">
        <w:rPr>
          <w:sz w:val="20"/>
          <w:lang w:val="en-GB"/>
        </w:rPr>
        <w:t xml:space="preserve"> </w:t>
      </w:r>
      <w:r w:rsidRPr="00A073C5">
        <w:rPr>
          <w:sz w:val="20"/>
          <w:lang w:val="en-GB"/>
        </w:rPr>
        <w:t>received a communication dated 8 April 2002 from the Government of the Hellenic Republic regarding the declaration by Turkey:</w:t>
      </w:r>
    </w:p>
    <w:p w14:paraId="3DB10936" w14:textId="77777777" w:rsidR="009803AF" w:rsidRPr="00A073C5" w:rsidRDefault="009803AF" w:rsidP="004E015F">
      <w:pPr>
        <w:jc w:val="both"/>
        <w:rPr>
          <w:sz w:val="20"/>
          <w:lang w:val="en-GB"/>
        </w:rPr>
      </w:pPr>
    </w:p>
    <w:p w14:paraId="4BBB2200" w14:textId="77777777" w:rsidR="009803AF" w:rsidRPr="00A073C5" w:rsidRDefault="009803AF" w:rsidP="004E015F">
      <w:pPr>
        <w:jc w:val="both"/>
        <w:rPr>
          <w:sz w:val="20"/>
          <w:lang w:val="en-GB"/>
        </w:rPr>
      </w:pPr>
      <w:r w:rsidRPr="00A073C5">
        <w:rPr>
          <w:sz w:val="20"/>
          <w:lang w:val="en-GB"/>
        </w:rPr>
        <w:t>“The Government of the Hellenic Republic hereby declares that it does not accept such Declaration, as it considers that Article 3a(ii) of the amended 1971 Convention, to which the Declaration refers, is not contrary to International Law”.</w:t>
      </w:r>
    </w:p>
    <w:p w14:paraId="65143B7B" w14:textId="77777777" w:rsidR="002002E4" w:rsidRPr="00A073C5" w:rsidRDefault="002002E4" w:rsidP="004E015F">
      <w:pPr>
        <w:jc w:val="both"/>
        <w:rPr>
          <w:sz w:val="20"/>
          <w:lang w:val="en-GB"/>
        </w:rPr>
      </w:pPr>
    </w:p>
    <w:p w14:paraId="543AC396" w14:textId="77777777" w:rsidR="00DB3D10" w:rsidRPr="00A073C5" w:rsidRDefault="00DB3D10" w:rsidP="004E015F">
      <w:pPr>
        <w:jc w:val="both"/>
        <w:rPr>
          <w:sz w:val="20"/>
          <w:lang w:val="en-GB"/>
        </w:rPr>
      </w:pPr>
      <w:r w:rsidRPr="00A073C5">
        <w:rPr>
          <w:sz w:val="20"/>
          <w:lang w:val="en-GB"/>
        </w:rPr>
        <w:tab/>
        <w:t>The depositary received a communication dated 30 April 2002 from the Government of the Republic of Cyprus regarding the declaration by Turkey:</w:t>
      </w:r>
    </w:p>
    <w:p w14:paraId="6D6E2C87" w14:textId="77777777" w:rsidR="00DB3D10" w:rsidRPr="00A073C5" w:rsidRDefault="00DB3D10" w:rsidP="004E015F">
      <w:pPr>
        <w:jc w:val="both"/>
        <w:rPr>
          <w:sz w:val="20"/>
          <w:lang w:val="en-GB"/>
        </w:rPr>
      </w:pPr>
    </w:p>
    <w:p w14:paraId="36AF2B7C" w14:textId="77777777" w:rsidR="00DB3D10" w:rsidRPr="00A073C5" w:rsidRDefault="00DB3D10" w:rsidP="004E015F">
      <w:pPr>
        <w:jc w:val="both"/>
        <w:rPr>
          <w:sz w:val="20"/>
          <w:lang w:val="en-GB"/>
        </w:rPr>
      </w:pPr>
      <w:r w:rsidRPr="00A073C5">
        <w:rPr>
          <w:sz w:val="20"/>
          <w:lang w:val="en-GB"/>
        </w:rPr>
        <w:t xml:space="preserve">"The Government </w:t>
      </w:r>
      <w:r w:rsidR="003D2ED0" w:rsidRPr="00A073C5">
        <w:rPr>
          <w:sz w:val="20"/>
          <w:lang w:val="en-GB"/>
        </w:rPr>
        <w:t>of the</w:t>
      </w:r>
      <w:r w:rsidRPr="00A073C5">
        <w:rPr>
          <w:sz w:val="20"/>
          <w:lang w:val="en-GB"/>
        </w:rPr>
        <w:t xml:space="preserve"> Republic of Cyprus hereby declares that it does not accept the declaration of the Republic of Turkey, contained in its instrument of accession to the Protocol of 1992 to amend the International Convention on the Establishment of an International Fund for Compensation for Oil Pollution Damage, 1971, as it considers that Article 3(a)(ii) of the 1992 Fund Convention (as defined in Article 27(2) of the Protocol), to which the declaration refers, is not contrary to international law."</w:t>
      </w:r>
    </w:p>
    <w:p w14:paraId="7923F202" w14:textId="77777777" w:rsidR="00D07BBE" w:rsidRPr="00A073C5" w:rsidRDefault="00D07BBE" w:rsidP="004E015F">
      <w:pPr>
        <w:jc w:val="both"/>
        <w:rPr>
          <w:sz w:val="20"/>
          <w:lang w:val="en-GB"/>
        </w:rPr>
      </w:pPr>
    </w:p>
    <w:p w14:paraId="73083F3E" w14:textId="77777777" w:rsidR="008D03C8" w:rsidRPr="00A073C5" w:rsidRDefault="008D03C8" w:rsidP="004E015F">
      <w:pPr>
        <w:jc w:val="both"/>
        <w:rPr>
          <w:sz w:val="20"/>
          <w:lang w:val="en-GB"/>
        </w:rPr>
      </w:pPr>
    </w:p>
    <w:p w14:paraId="1E6F2BEE" w14:textId="77777777" w:rsidR="009302ED" w:rsidRPr="00A073C5" w:rsidRDefault="009302ED" w:rsidP="004E015F">
      <w:pPr>
        <w:jc w:val="both"/>
        <w:rPr>
          <w:sz w:val="20"/>
          <w:lang w:val="en-GB"/>
        </w:rPr>
      </w:pPr>
    </w:p>
    <w:p w14:paraId="29F50D6C" w14:textId="77777777" w:rsidR="009803AF" w:rsidRPr="00A073C5" w:rsidRDefault="009803AF" w:rsidP="004E015F">
      <w:pPr>
        <w:jc w:val="both"/>
        <w:rPr>
          <w:b/>
          <w:bCs/>
          <w:sz w:val="20"/>
          <w:lang w:val="en-GB"/>
        </w:rPr>
      </w:pPr>
      <w:r w:rsidRPr="00A073C5">
        <w:rPr>
          <w:b/>
          <w:bCs/>
          <w:sz w:val="20"/>
          <w:lang w:val="en-GB"/>
        </w:rPr>
        <w:t xml:space="preserve">IV.  </w:t>
      </w:r>
      <w:r w:rsidR="006242F1" w:rsidRPr="00A073C5">
        <w:rPr>
          <w:b/>
          <w:bCs/>
          <w:sz w:val="20"/>
          <w:lang w:val="en-GB"/>
        </w:rPr>
        <w:t>Amendments</w:t>
      </w:r>
    </w:p>
    <w:p w14:paraId="3910B869" w14:textId="77777777" w:rsidR="009803AF" w:rsidRPr="00A073C5" w:rsidRDefault="009803AF" w:rsidP="004E015F">
      <w:pPr>
        <w:jc w:val="both"/>
        <w:rPr>
          <w:sz w:val="20"/>
          <w:lang w:val="en-GB"/>
        </w:rPr>
      </w:pPr>
    </w:p>
    <w:p w14:paraId="517F5542" w14:textId="77777777" w:rsidR="008D03C8" w:rsidRPr="00A073C5" w:rsidRDefault="008D03C8" w:rsidP="004E015F">
      <w:pPr>
        <w:jc w:val="both"/>
        <w:rPr>
          <w:sz w:val="20"/>
          <w:lang w:val="en-GB"/>
        </w:rPr>
      </w:pPr>
    </w:p>
    <w:p w14:paraId="1CF698E6" w14:textId="77777777" w:rsidR="009803AF" w:rsidRPr="00A073C5" w:rsidRDefault="00DB536B" w:rsidP="007E0502">
      <w:pPr>
        <w:jc w:val="center"/>
        <w:outlineLvl w:val="1"/>
        <w:rPr>
          <w:b/>
          <w:bCs/>
          <w:sz w:val="20"/>
          <w:lang w:val="en-GB"/>
        </w:rPr>
      </w:pPr>
      <w:bookmarkStart w:id="642" w:name="_Toc247624407"/>
      <w:bookmarkStart w:id="643" w:name="_Toc84950183"/>
      <w:r w:rsidRPr="00A073C5">
        <w:rPr>
          <w:b/>
          <w:bCs/>
          <w:sz w:val="20"/>
          <w:lang w:val="en-GB"/>
        </w:rPr>
        <w:t>(1)   2000 (L</w:t>
      </w:r>
      <w:r w:rsidR="009803AF" w:rsidRPr="00A073C5">
        <w:rPr>
          <w:b/>
          <w:bCs/>
          <w:sz w:val="20"/>
          <w:lang w:val="en-GB"/>
        </w:rPr>
        <w:t>imits of compensation) Amendments</w:t>
      </w:r>
      <w:r w:rsidR="00214EFA" w:rsidRPr="00A073C5">
        <w:rPr>
          <w:b/>
          <w:bCs/>
          <w:sz w:val="20"/>
          <w:lang w:val="en-GB"/>
        </w:rPr>
        <w:t xml:space="preserve"> (</w:t>
      </w:r>
      <w:r w:rsidR="00214EFA" w:rsidRPr="00A073C5">
        <w:rPr>
          <w:b/>
          <w:sz w:val="20"/>
          <w:lang w:val="en-GB"/>
        </w:rPr>
        <w:t>LEG.2(82))</w:t>
      </w:r>
      <w:bookmarkEnd w:id="642"/>
      <w:bookmarkEnd w:id="643"/>
    </w:p>
    <w:p w14:paraId="3B5473D1" w14:textId="77777777" w:rsidR="009803AF" w:rsidRPr="00A073C5" w:rsidRDefault="009803AF" w:rsidP="004E015F">
      <w:pPr>
        <w:jc w:val="both"/>
        <w:rPr>
          <w:sz w:val="20"/>
          <w:lang w:val="en-GB"/>
        </w:rPr>
      </w:pPr>
    </w:p>
    <w:p w14:paraId="31EBDE9C" w14:textId="77777777" w:rsidR="009803AF" w:rsidRPr="00A073C5" w:rsidRDefault="009803AF" w:rsidP="004E015F">
      <w:pPr>
        <w:jc w:val="both"/>
        <w:rPr>
          <w:b/>
          <w:bCs/>
          <w:sz w:val="20"/>
          <w:lang w:val="en-GB"/>
        </w:rPr>
      </w:pPr>
      <w:r w:rsidRPr="00A073C5">
        <w:rPr>
          <w:sz w:val="20"/>
          <w:lang w:val="en-GB"/>
        </w:rPr>
        <w:tab/>
      </w:r>
      <w:r w:rsidRPr="00A073C5">
        <w:rPr>
          <w:b/>
          <w:bCs/>
          <w:sz w:val="20"/>
          <w:lang w:val="en-GB"/>
        </w:rPr>
        <w:t>A.</w:t>
      </w:r>
      <w:r w:rsidRPr="00A073C5">
        <w:rPr>
          <w:b/>
          <w:bCs/>
          <w:sz w:val="20"/>
          <w:lang w:val="en-GB"/>
        </w:rPr>
        <w:tab/>
        <w:t>Adoption</w:t>
      </w:r>
    </w:p>
    <w:p w14:paraId="40C7DDAA" w14:textId="77777777" w:rsidR="009803AF" w:rsidRPr="00A073C5" w:rsidRDefault="009803AF" w:rsidP="004E015F">
      <w:pPr>
        <w:jc w:val="both"/>
        <w:rPr>
          <w:sz w:val="20"/>
          <w:lang w:val="en-GB"/>
        </w:rPr>
      </w:pPr>
    </w:p>
    <w:p w14:paraId="4E8F982D" w14:textId="77777777" w:rsidR="009803AF" w:rsidRPr="00A073C5" w:rsidRDefault="009803AF" w:rsidP="004E015F">
      <w:pPr>
        <w:jc w:val="both"/>
        <w:rPr>
          <w:sz w:val="20"/>
          <w:lang w:val="en-GB"/>
        </w:rPr>
      </w:pPr>
      <w:r w:rsidRPr="00A073C5">
        <w:rPr>
          <w:sz w:val="20"/>
          <w:lang w:val="en-GB"/>
        </w:rPr>
        <w:tab/>
        <w:t>The Legal Committee at its eighty-second session (October 2000) adopted by resolution LEG.2(82), in accordance with article 33(4) of the 1992 Fund Protocol, amendments to the limits of compensation set out in article 6(3) of the 1992 Fund Protocol.</w:t>
      </w:r>
    </w:p>
    <w:p w14:paraId="75CDD2E2" w14:textId="77777777" w:rsidR="009803AF" w:rsidRPr="00A073C5" w:rsidRDefault="009803AF" w:rsidP="004E015F">
      <w:pPr>
        <w:jc w:val="both"/>
        <w:rPr>
          <w:sz w:val="20"/>
          <w:lang w:val="en-GB"/>
        </w:rPr>
      </w:pPr>
    </w:p>
    <w:p w14:paraId="74200E73" w14:textId="77777777" w:rsidR="009803AF" w:rsidRPr="00A073C5" w:rsidRDefault="009803AF" w:rsidP="004E015F">
      <w:pPr>
        <w:jc w:val="both"/>
        <w:rPr>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0CD756C7" w14:textId="77777777" w:rsidR="009803AF" w:rsidRPr="00A073C5" w:rsidRDefault="009803AF" w:rsidP="004E015F">
      <w:pPr>
        <w:jc w:val="both"/>
        <w:rPr>
          <w:sz w:val="20"/>
          <w:lang w:val="en-GB"/>
        </w:rPr>
      </w:pPr>
    </w:p>
    <w:p w14:paraId="3C28D3A7" w14:textId="77777777" w:rsidR="009803AF" w:rsidRPr="00A073C5" w:rsidRDefault="009803AF" w:rsidP="004E015F">
      <w:pPr>
        <w:jc w:val="both"/>
        <w:rPr>
          <w:sz w:val="20"/>
          <w:lang w:val="en-GB"/>
        </w:rPr>
      </w:pPr>
      <w:r w:rsidRPr="00A073C5">
        <w:rPr>
          <w:sz w:val="20"/>
          <w:lang w:val="en-GB"/>
        </w:rPr>
        <w:tab/>
        <w:t>In accordance with article 33(7) of the Protocol, and as determined by the Legal Committee, the amendments shall enter into force on 1 November 2003, unless, prior to 1 May 2002 not less than one quarter of the States that were Contracting States on the date of the adoption of the amendments (18 October 2000) have communicated to the Organization that they do not accept the amendments.</w:t>
      </w:r>
      <w:r w:rsidR="00D07BBE" w:rsidRPr="00A073C5">
        <w:rPr>
          <w:sz w:val="20"/>
          <w:lang w:val="en-GB"/>
        </w:rPr>
        <w:t xml:space="preserve">  No such objection was received and the amendments accordingly entered into force on 1 November 2003.</w:t>
      </w:r>
    </w:p>
    <w:p w14:paraId="054C92D3" w14:textId="77777777" w:rsidR="009803AF" w:rsidRPr="00A073C5" w:rsidRDefault="009803AF" w:rsidP="004E015F">
      <w:pPr>
        <w:jc w:val="both"/>
        <w:rPr>
          <w:sz w:val="20"/>
          <w:lang w:val="en-GB"/>
        </w:rPr>
      </w:pPr>
    </w:p>
    <w:p w14:paraId="65A9645E" w14:textId="77777777" w:rsidR="009803AF" w:rsidRPr="00A073C5" w:rsidRDefault="009803AF" w:rsidP="008A7E49">
      <w:pPr>
        <w:rPr>
          <w:sz w:val="20"/>
          <w:lang w:val="en-GB"/>
        </w:rPr>
      </w:pPr>
    </w:p>
    <w:p w14:paraId="2E7C6170" w14:textId="77777777" w:rsidR="009803AF" w:rsidRPr="00A073C5" w:rsidRDefault="009803AF" w:rsidP="008A7E49">
      <w:pPr>
        <w:rPr>
          <w:sz w:val="20"/>
          <w:lang w:val="en-GB"/>
        </w:rPr>
      </w:pPr>
    </w:p>
    <w:p w14:paraId="74B2BFC1" w14:textId="77777777" w:rsidR="009803AF" w:rsidRPr="00A073C5" w:rsidRDefault="009803AF" w:rsidP="008A7E49">
      <w:pPr>
        <w:rPr>
          <w:sz w:val="20"/>
          <w:lang w:val="en-GB"/>
        </w:rPr>
      </w:pPr>
    </w:p>
    <w:p w14:paraId="0873468D" w14:textId="77777777" w:rsidR="009803AF" w:rsidRPr="00A073C5" w:rsidRDefault="009803AF" w:rsidP="008A7E49">
      <w:pPr>
        <w:rPr>
          <w:sz w:val="20"/>
          <w:lang w:val="en-GB"/>
        </w:rPr>
      </w:pPr>
    </w:p>
    <w:p w14:paraId="49665761" w14:textId="77777777" w:rsidR="009803AF" w:rsidRPr="00A073C5" w:rsidRDefault="009803AF" w:rsidP="008A7E49">
      <w:pPr>
        <w:rPr>
          <w:sz w:val="20"/>
          <w:lang w:val="en-GB"/>
        </w:rPr>
      </w:pPr>
    </w:p>
    <w:p w14:paraId="7632FB01" w14:textId="77777777" w:rsidR="009803AF" w:rsidRPr="00A073C5" w:rsidRDefault="009803AF" w:rsidP="008A7E49">
      <w:pPr>
        <w:rPr>
          <w:sz w:val="20"/>
          <w:lang w:val="en-GB"/>
        </w:rPr>
        <w:sectPr w:rsidR="009803AF" w:rsidRPr="00A073C5" w:rsidSect="004E1B9E">
          <w:headerReference w:type="even" r:id="rId132"/>
          <w:headerReference w:type="default" r:id="rId133"/>
          <w:headerReference w:type="first" r:id="rId134"/>
          <w:footerReference w:type="first" r:id="rId135"/>
          <w:footnotePr>
            <w:numRestart w:val="eachSect"/>
          </w:footnotePr>
          <w:endnotePr>
            <w:numFmt w:val="decimal"/>
          </w:endnotePr>
          <w:pgSz w:w="11905" w:h="16837" w:code="9"/>
          <w:pgMar w:top="576" w:right="1080" w:bottom="720" w:left="1440" w:header="576" w:footer="576" w:gutter="0"/>
          <w:cols w:space="720"/>
          <w:noEndnote/>
          <w:titlePg/>
        </w:sectPr>
      </w:pPr>
    </w:p>
    <w:p w14:paraId="1CD43C3E" w14:textId="77777777" w:rsidR="00CA5B10" w:rsidRPr="00A073C5" w:rsidRDefault="00CA5B10" w:rsidP="008A7E49">
      <w:pPr>
        <w:rPr>
          <w:sz w:val="20"/>
          <w:lang w:val="en-GB"/>
        </w:rPr>
      </w:pPr>
    </w:p>
    <w:p w14:paraId="1517D923" w14:textId="77777777" w:rsidR="009803AF" w:rsidRPr="00A073C5" w:rsidRDefault="009803AF" w:rsidP="00FD4B65">
      <w:pPr>
        <w:jc w:val="center"/>
        <w:outlineLvl w:val="0"/>
        <w:rPr>
          <w:b/>
          <w:bCs/>
          <w:sz w:val="20"/>
          <w:lang w:val="en-GB"/>
        </w:rPr>
      </w:pPr>
      <w:bookmarkStart w:id="644" w:name="_Toc247624408"/>
      <w:bookmarkStart w:id="645" w:name="_Toc84950184"/>
      <w:r w:rsidRPr="00A073C5">
        <w:rPr>
          <w:b/>
          <w:bCs/>
          <w:sz w:val="20"/>
          <w:lang w:val="en-GB"/>
        </w:rPr>
        <w:t>PROTOCOL OF 2000 TO THE INTERNATIONAL CONVENTION</w:t>
      </w:r>
      <w:r w:rsidR="004E5162" w:rsidRPr="00A073C5">
        <w:rPr>
          <w:b/>
          <w:bCs/>
          <w:sz w:val="20"/>
          <w:lang w:val="en-GB"/>
        </w:rPr>
        <w:t> </w:t>
      </w:r>
      <w:r w:rsidRPr="00A073C5">
        <w:rPr>
          <w:b/>
          <w:bCs/>
          <w:sz w:val="20"/>
          <w:lang w:val="en-GB"/>
        </w:rPr>
        <w:t>ON THE ESTABLISHMENT OF AN INTERNATIONAL FUND FOR</w:t>
      </w:r>
      <w:r w:rsidR="004E5162" w:rsidRPr="00A073C5">
        <w:rPr>
          <w:b/>
          <w:bCs/>
          <w:sz w:val="20"/>
          <w:lang w:val="en-GB"/>
        </w:rPr>
        <w:t> </w:t>
      </w:r>
      <w:r w:rsidRPr="00A073C5">
        <w:rPr>
          <w:b/>
          <w:bCs/>
          <w:sz w:val="20"/>
          <w:lang w:val="en-GB"/>
        </w:rPr>
        <w:t>COMPENSATION FOR OIL POLLUTION DAMAGE, 1971</w:t>
      </w:r>
      <w:r w:rsidR="005E79E2" w:rsidRPr="00A073C5">
        <w:rPr>
          <w:b/>
          <w:bCs/>
          <w:sz w:val="20"/>
          <w:lang w:val="en-GB"/>
        </w:rPr>
        <w:t xml:space="preserve"> (FUND PROT 2000)</w:t>
      </w:r>
      <w:bookmarkEnd w:id="644"/>
      <w:bookmarkEnd w:id="645"/>
    </w:p>
    <w:p w14:paraId="4EF1D98C" w14:textId="77777777" w:rsidR="009803AF" w:rsidRPr="00A073C5" w:rsidRDefault="009803AF" w:rsidP="008A7E49">
      <w:pPr>
        <w:rPr>
          <w:sz w:val="20"/>
          <w:lang w:val="en-GB"/>
        </w:rPr>
      </w:pPr>
    </w:p>
    <w:p w14:paraId="2F33B4CA" w14:textId="77777777" w:rsidR="009803AF" w:rsidRPr="00A073C5" w:rsidRDefault="009803AF" w:rsidP="00066532">
      <w:pPr>
        <w:jc w:val="center"/>
        <w:rPr>
          <w:sz w:val="20"/>
          <w:lang w:val="en-GB"/>
        </w:rPr>
      </w:pPr>
      <w:r w:rsidRPr="00A073C5">
        <w:rPr>
          <w:sz w:val="20"/>
          <w:lang w:val="en-GB"/>
        </w:rPr>
        <w:t>Done at London, 27 September 2000</w:t>
      </w:r>
    </w:p>
    <w:p w14:paraId="6DAB768E" w14:textId="77777777" w:rsidR="009803AF" w:rsidRPr="00A073C5" w:rsidRDefault="009803AF" w:rsidP="00066532">
      <w:pPr>
        <w:jc w:val="center"/>
        <w:rPr>
          <w:sz w:val="20"/>
          <w:lang w:val="en-GB"/>
        </w:rPr>
      </w:pPr>
    </w:p>
    <w:p w14:paraId="65F0293C" w14:textId="77777777" w:rsidR="009803AF" w:rsidRPr="00A073C5" w:rsidRDefault="009803AF" w:rsidP="00066532">
      <w:pPr>
        <w:jc w:val="center"/>
        <w:rPr>
          <w:sz w:val="20"/>
          <w:lang w:val="en-GB"/>
        </w:rPr>
      </w:pPr>
      <w:r w:rsidRPr="00A073C5">
        <w:rPr>
          <w:b/>
          <w:bCs/>
          <w:sz w:val="20"/>
          <w:lang w:val="en-GB"/>
        </w:rPr>
        <w:t xml:space="preserve">Entry into force:  </w:t>
      </w:r>
      <w:r w:rsidRPr="00A073C5">
        <w:rPr>
          <w:sz w:val="20"/>
          <w:lang w:val="en-GB"/>
        </w:rPr>
        <w:t>27 June 2001</w:t>
      </w:r>
    </w:p>
    <w:p w14:paraId="496AC22E" w14:textId="77777777" w:rsidR="009803AF" w:rsidRPr="00A073C5" w:rsidRDefault="009803AF" w:rsidP="008A7E49">
      <w:pPr>
        <w:rPr>
          <w:sz w:val="20"/>
          <w:u w:val="single"/>
          <w:lang w:val="en-GB"/>
        </w:rPr>
      </w:pPr>
      <w:r w:rsidRPr="00A073C5">
        <w:rPr>
          <w:sz w:val="20"/>
          <w:u w:val="single"/>
          <w:lang w:val="en-GB"/>
        </w:rPr>
        <w:t>___________________________________</w:t>
      </w:r>
      <w:r w:rsidR="00FE4B1C" w:rsidRPr="00A073C5">
        <w:rPr>
          <w:sz w:val="20"/>
          <w:u w:val="single"/>
          <w:lang w:val="en-GB"/>
        </w:rPr>
        <w:t>___</w:t>
      </w:r>
      <w:r w:rsidRPr="00A073C5">
        <w:rPr>
          <w:sz w:val="20"/>
          <w:u w:val="single"/>
          <w:lang w:val="en-GB"/>
        </w:rPr>
        <w:t>_______________________________________________________</w:t>
      </w:r>
    </w:p>
    <w:p w14:paraId="1FA84152" w14:textId="77777777" w:rsidR="009803AF" w:rsidRPr="00A073C5" w:rsidRDefault="009803AF" w:rsidP="008A7E49">
      <w:pPr>
        <w:rPr>
          <w:sz w:val="20"/>
          <w:lang w:val="en-GB"/>
        </w:rPr>
      </w:pPr>
    </w:p>
    <w:p w14:paraId="14DE9BC4" w14:textId="77777777" w:rsidR="009803AF" w:rsidRPr="00A073C5" w:rsidRDefault="009803AF" w:rsidP="008A7E49">
      <w:pPr>
        <w:rPr>
          <w:b/>
          <w:bCs/>
          <w:sz w:val="20"/>
          <w:lang w:val="en-GB"/>
        </w:rPr>
      </w:pPr>
      <w:r w:rsidRPr="00A073C5">
        <w:rPr>
          <w:b/>
          <w:bCs/>
          <w:sz w:val="20"/>
          <w:lang w:val="en-GB"/>
        </w:rPr>
        <w:t>Article 2</w:t>
      </w:r>
    </w:p>
    <w:p w14:paraId="3B0A71CA" w14:textId="77777777" w:rsidR="009803AF" w:rsidRPr="00A073C5" w:rsidRDefault="009803AF" w:rsidP="008A7E49">
      <w:pPr>
        <w:rPr>
          <w:sz w:val="20"/>
          <w:lang w:val="en-GB"/>
        </w:rPr>
      </w:pPr>
    </w:p>
    <w:p w14:paraId="1ABC2615" w14:textId="77777777" w:rsidR="009803AF" w:rsidRPr="00A073C5" w:rsidRDefault="009803AF" w:rsidP="008A7E49">
      <w:pPr>
        <w:rPr>
          <w:sz w:val="20"/>
          <w:lang w:val="en-GB"/>
        </w:rPr>
      </w:pPr>
      <w:r w:rsidRPr="00A073C5">
        <w:rPr>
          <w:sz w:val="20"/>
          <w:lang w:val="en-GB"/>
        </w:rPr>
        <w:t>1</w:t>
      </w:r>
      <w:r w:rsidRPr="00A073C5">
        <w:rPr>
          <w:sz w:val="20"/>
          <w:lang w:val="en-GB"/>
        </w:rPr>
        <w:tab/>
        <w:t>Article 43, paragraph 1 of the Convention is replaced by the following text:</w:t>
      </w:r>
    </w:p>
    <w:p w14:paraId="3F0DA2FC" w14:textId="77777777" w:rsidR="009803AF" w:rsidRPr="00A073C5" w:rsidRDefault="009803AF" w:rsidP="008A7E49">
      <w:pPr>
        <w:rPr>
          <w:sz w:val="20"/>
          <w:lang w:val="en-GB"/>
        </w:rPr>
      </w:pPr>
    </w:p>
    <w:p w14:paraId="09326F99" w14:textId="77777777" w:rsidR="009803AF" w:rsidRPr="00A073C5" w:rsidRDefault="009803AF" w:rsidP="008A7E49">
      <w:pPr>
        <w:rPr>
          <w:sz w:val="20"/>
          <w:lang w:val="en-GB"/>
        </w:rPr>
      </w:pPr>
      <w:r w:rsidRPr="00A073C5">
        <w:rPr>
          <w:sz w:val="20"/>
          <w:lang w:val="en-GB"/>
        </w:rPr>
        <w:tab/>
        <w:t>"This Convention</w:t>
      </w:r>
      <w:r w:rsidRPr="00A073C5">
        <w:rPr>
          <w:sz w:val="20"/>
          <w:vertAlign w:val="superscript"/>
          <w:lang w:val="en-GB"/>
        </w:rPr>
        <w:t xml:space="preserve">1 </w:t>
      </w:r>
      <w:r w:rsidRPr="00A073C5">
        <w:rPr>
          <w:sz w:val="20"/>
          <w:lang w:val="en-GB"/>
        </w:rPr>
        <w:t>shall cease to be in force:</w:t>
      </w:r>
    </w:p>
    <w:p w14:paraId="6EEFF016" w14:textId="77777777" w:rsidR="009803AF" w:rsidRPr="00A073C5" w:rsidRDefault="009803AF" w:rsidP="008A7E49">
      <w:pPr>
        <w:rPr>
          <w:sz w:val="20"/>
          <w:lang w:val="en-GB"/>
        </w:rPr>
      </w:pPr>
    </w:p>
    <w:p w14:paraId="05DA5BFB" w14:textId="77777777" w:rsidR="009803AF" w:rsidRPr="00A073C5" w:rsidRDefault="009803AF" w:rsidP="008A7E49">
      <w:pPr>
        <w:rPr>
          <w:sz w:val="20"/>
          <w:lang w:val="en-GB"/>
        </w:rPr>
      </w:pPr>
      <w:r w:rsidRPr="00A073C5">
        <w:rPr>
          <w:sz w:val="20"/>
          <w:lang w:val="en-GB"/>
        </w:rPr>
        <w:t>(a)</w:t>
      </w:r>
      <w:r w:rsidRPr="00A073C5">
        <w:rPr>
          <w:sz w:val="20"/>
          <w:lang w:val="en-GB"/>
        </w:rPr>
        <w:tab/>
        <w:t>on the date when the number of Contracting States falls below twenty-five; or</w:t>
      </w:r>
    </w:p>
    <w:p w14:paraId="25075386" w14:textId="77777777" w:rsidR="009803AF" w:rsidRPr="00A073C5" w:rsidRDefault="009803AF" w:rsidP="008A7E49">
      <w:pPr>
        <w:rPr>
          <w:sz w:val="20"/>
          <w:lang w:val="en-GB"/>
        </w:rPr>
      </w:pPr>
    </w:p>
    <w:p w14:paraId="251BFD05" w14:textId="77777777" w:rsidR="009803AF" w:rsidRPr="00A073C5" w:rsidRDefault="009803AF" w:rsidP="008A7E49">
      <w:pPr>
        <w:rPr>
          <w:sz w:val="20"/>
          <w:lang w:val="en-GB"/>
        </w:rPr>
      </w:pPr>
      <w:r w:rsidRPr="00A073C5">
        <w:rPr>
          <w:sz w:val="20"/>
          <w:lang w:val="en-GB"/>
        </w:rPr>
        <w:t>(b)</w:t>
      </w:r>
      <w:r w:rsidRPr="00A073C5">
        <w:rPr>
          <w:sz w:val="20"/>
          <w:lang w:val="en-GB"/>
        </w:rPr>
        <w:tab/>
        <w:t>twelve months following the date on which the Assembly or any other body acting on its behalf notes that, according to the information provided by the Director on the basis of the latest available oil reports submitted by Contracting States in accordance with article 15, the total quantity of contributing oil received in the remaining Contracting States by those persons who would be liable to contribute pursuant to article 10 of the Convention falls below 100 million tonnes,</w:t>
      </w:r>
    </w:p>
    <w:p w14:paraId="3DC66B47" w14:textId="77777777" w:rsidR="009803AF" w:rsidRPr="00A073C5" w:rsidRDefault="009803AF" w:rsidP="008A7E49">
      <w:pPr>
        <w:rPr>
          <w:sz w:val="20"/>
          <w:lang w:val="en-GB"/>
        </w:rPr>
      </w:pPr>
    </w:p>
    <w:p w14:paraId="000E610F" w14:textId="77777777" w:rsidR="009803AF" w:rsidRPr="00A073C5" w:rsidRDefault="009803AF" w:rsidP="008A7E49">
      <w:pPr>
        <w:rPr>
          <w:sz w:val="20"/>
          <w:lang w:val="en-GB"/>
        </w:rPr>
      </w:pPr>
      <w:r w:rsidRPr="00A073C5">
        <w:rPr>
          <w:sz w:val="20"/>
          <w:lang w:val="en-GB"/>
        </w:rPr>
        <w:t>whichever is the earlier."</w:t>
      </w:r>
    </w:p>
    <w:p w14:paraId="42AE1CE5" w14:textId="77777777" w:rsidR="009803AF" w:rsidRPr="00A073C5" w:rsidRDefault="009803AF" w:rsidP="008A7E49">
      <w:pPr>
        <w:rPr>
          <w:sz w:val="20"/>
          <w:lang w:val="en-GB"/>
        </w:rPr>
      </w:pPr>
    </w:p>
    <w:p w14:paraId="2C97499F" w14:textId="77777777" w:rsidR="009803AF" w:rsidRPr="00A073C5" w:rsidRDefault="009803AF" w:rsidP="008A7E49">
      <w:pPr>
        <w:rPr>
          <w:sz w:val="20"/>
          <w:lang w:val="en-GB"/>
        </w:rPr>
      </w:pPr>
      <w:r w:rsidRPr="00A073C5">
        <w:rPr>
          <w:b/>
          <w:bCs/>
          <w:sz w:val="20"/>
          <w:lang w:val="en-GB"/>
        </w:rPr>
        <w:t>Article 3</w:t>
      </w:r>
    </w:p>
    <w:p w14:paraId="42F0245D" w14:textId="77777777" w:rsidR="009803AF" w:rsidRPr="00A073C5" w:rsidRDefault="009803AF" w:rsidP="008A7E49">
      <w:pPr>
        <w:rPr>
          <w:sz w:val="20"/>
          <w:lang w:val="en-GB"/>
        </w:rPr>
      </w:pPr>
    </w:p>
    <w:p w14:paraId="11AFE831" w14:textId="77777777" w:rsidR="009803AF" w:rsidRPr="00A073C5" w:rsidRDefault="009803AF" w:rsidP="008A7E49">
      <w:pPr>
        <w:rPr>
          <w:sz w:val="20"/>
          <w:lang w:val="en-GB"/>
        </w:rPr>
      </w:pPr>
      <w:r w:rsidRPr="00A073C5">
        <w:rPr>
          <w:sz w:val="20"/>
          <w:lang w:val="en-GB"/>
        </w:rPr>
        <w:t>1</w:t>
      </w:r>
      <w:r w:rsidRPr="00A073C5">
        <w:rPr>
          <w:sz w:val="20"/>
          <w:lang w:val="en-GB"/>
        </w:rPr>
        <w:tab/>
        <w:t>Th</w:t>
      </w:r>
      <w:r w:rsidR="009B2203" w:rsidRPr="00A073C5">
        <w:rPr>
          <w:sz w:val="20"/>
          <w:lang w:val="en-GB"/>
        </w:rPr>
        <w:t>e</w:t>
      </w:r>
      <w:r w:rsidRPr="00A073C5">
        <w:rPr>
          <w:sz w:val="20"/>
          <w:lang w:val="en-GB"/>
        </w:rPr>
        <w:t xml:space="preserve"> Protocol shall be subject to acceptance by Contracting States in accordance with this article.</w:t>
      </w:r>
    </w:p>
    <w:p w14:paraId="246B6290" w14:textId="77777777" w:rsidR="009803AF" w:rsidRPr="00A073C5" w:rsidRDefault="009803AF" w:rsidP="008A7E49">
      <w:pPr>
        <w:rPr>
          <w:sz w:val="20"/>
          <w:lang w:val="en-GB"/>
        </w:rPr>
      </w:pPr>
    </w:p>
    <w:p w14:paraId="46B10215" w14:textId="77777777" w:rsidR="009803AF" w:rsidRPr="00A073C5" w:rsidRDefault="009803AF" w:rsidP="008A7E49">
      <w:pPr>
        <w:rPr>
          <w:sz w:val="20"/>
          <w:lang w:val="en-GB"/>
        </w:rPr>
      </w:pPr>
      <w:r w:rsidRPr="00A073C5">
        <w:rPr>
          <w:sz w:val="20"/>
          <w:lang w:val="en-GB"/>
        </w:rPr>
        <w:t>2</w:t>
      </w:r>
      <w:r w:rsidRPr="00A073C5">
        <w:rPr>
          <w:sz w:val="20"/>
          <w:lang w:val="en-GB"/>
        </w:rPr>
        <w:tab/>
        <w:t>This Protocol shall be deemed to have been accepted six months from the date of its adoption, unless, prior to that date, objections to its acceptance have been communicated to the Secretary-General by not less than one-third of the States which are Contracting States on that date.</w:t>
      </w:r>
    </w:p>
    <w:p w14:paraId="0FA9BC52" w14:textId="77777777" w:rsidR="009803AF" w:rsidRPr="00A073C5" w:rsidRDefault="009803AF" w:rsidP="008A7E49">
      <w:pPr>
        <w:rPr>
          <w:sz w:val="20"/>
          <w:lang w:val="en-GB"/>
        </w:rPr>
      </w:pPr>
    </w:p>
    <w:p w14:paraId="7DAA3D59" w14:textId="77777777" w:rsidR="009803AF" w:rsidRPr="00A073C5" w:rsidRDefault="009803AF" w:rsidP="008A7E49">
      <w:pPr>
        <w:rPr>
          <w:sz w:val="20"/>
          <w:lang w:val="en-GB"/>
        </w:rPr>
      </w:pPr>
      <w:r w:rsidRPr="00A073C5">
        <w:rPr>
          <w:sz w:val="20"/>
          <w:lang w:val="en-GB"/>
        </w:rPr>
        <w:t>3</w:t>
      </w:r>
      <w:r w:rsidRPr="00A073C5">
        <w:rPr>
          <w:sz w:val="20"/>
          <w:lang w:val="en-GB"/>
        </w:rPr>
        <w:tab/>
        <w:t>An objection to acceptance under paragraph 2 may be withdrawn at any time prior to the date of deemed acceptance in accordance with that paragraph.</w:t>
      </w:r>
    </w:p>
    <w:p w14:paraId="07007BF1" w14:textId="77777777" w:rsidR="009803AF" w:rsidRPr="00A073C5" w:rsidRDefault="009803AF" w:rsidP="008A7E49">
      <w:pPr>
        <w:rPr>
          <w:sz w:val="20"/>
          <w:lang w:val="en-GB"/>
        </w:rPr>
      </w:pPr>
    </w:p>
    <w:p w14:paraId="389F82BA" w14:textId="77777777" w:rsidR="009803AF" w:rsidRPr="00A073C5" w:rsidRDefault="009803AF" w:rsidP="008A7E49">
      <w:pPr>
        <w:rPr>
          <w:sz w:val="20"/>
          <w:lang w:val="en-GB"/>
        </w:rPr>
      </w:pPr>
      <w:r w:rsidRPr="00A073C5">
        <w:rPr>
          <w:sz w:val="20"/>
          <w:lang w:val="en-GB"/>
        </w:rPr>
        <w:t>4</w:t>
      </w:r>
      <w:r w:rsidRPr="00A073C5">
        <w:rPr>
          <w:sz w:val="20"/>
          <w:lang w:val="en-GB"/>
        </w:rPr>
        <w:tab/>
        <w:t>Contracting States may also indicate their consent to be bound by this Protocol by signing it without reservation, acceptance or approval, or by depositing the appropriate instrument with the Secretary-General at any time prior to the expiry of the six-month period specified in paragraph 2.</w:t>
      </w:r>
    </w:p>
    <w:p w14:paraId="5A66D98F" w14:textId="77777777" w:rsidR="009803AF" w:rsidRPr="00A073C5" w:rsidRDefault="009803AF" w:rsidP="008A7E49">
      <w:pPr>
        <w:rPr>
          <w:sz w:val="20"/>
          <w:lang w:val="en-GB"/>
        </w:rPr>
      </w:pPr>
    </w:p>
    <w:p w14:paraId="36B5216F" w14:textId="77777777" w:rsidR="009803AF" w:rsidRPr="00A073C5" w:rsidRDefault="009803AF" w:rsidP="008A7E49">
      <w:pPr>
        <w:rPr>
          <w:sz w:val="20"/>
          <w:lang w:val="en-GB"/>
        </w:rPr>
      </w:pPr>
      <w:r w:rsidRPr="00A073C5">
        <w:rPr>
          <w:b/>
          <w:bCs/>
          <w:sz w:val="20"/>
          <w:lang w:val="en-GB"/>
        </w:rPr>
        <w:t>Article 4</w:t>
      </w:r>
    </w:p>
    <w:p w14:paraId="5DD07B09" w14:textId="77777777" w:rsidR="009803AF" w:rsidRPr="00A073C5" w:rsidRDefault="009803AF" w:rsidP="008A7E49">
      <w:pPr>
        <w:rPr>
          <w:sz w:val="20"/>
          <w:lang w:val="en-GB"/>
        </w:rPr>
      </w:pPr>
    </w:p>
    <w:p w14:paraId="220CEEB3" w14:textId="77777777" w:rsidR="009803AF" w:rsidRPr="00A073C5" w:rsidRDefault="009803AF" w:rsidP="008A7E49">
      <w:pPr>
        <w:rPr>
          <w:sz w:val="20"/>
          <w:lang w:val="en-GB"/>
        </w:rPr>
      </w:pPr>
      <w:r w:rsidRPr="00A073C5">
        <w:rPr>
          <w:sz w:val="20"/>
          <w:lang w:val="en-GB"/>
        </w:rPr>
        <w:t>1</w:t>
      </w:r>
      <w:r w:rsidRPr="00A073C5">
        <w:rPr>
          <w:sz w:val="20"/>
          <w:lang w:val="en-GB"/>
        </w:rPr>
        <w:tab/>
        <w:t>This Protocol shall enter into force three months after the date on which it is deemed to have been accepted in accordance with paragraph 2 of article 3.</w:t>
      </w:r>
    </w:p>
    <w:p w14:paraId="652E081D" w14:textId="77777777" w:rsidR="009803AF" w:rsidRPr="00A073C5" w:rsidRDefault="009803AF" w:rsidP="008A7E49">
      <w:pPr>
        <w:rPr>
          <w:sz w:val="20"/>
          <w:lang w:val="en-GB"/>
        </w:rPr>
      </w:pPr>
    </w:p>
    <w:p w14:paraId="31FA3E7E" w14:textId="77777777" w:rsidR="009803AF" w:rsidRPr="00A073C5" w:rsidRDefault="009803AF" w:rsidP="008A7E49">
      <w:pPr>
        <w:rPr>
          <w:sz w:val="20"/>
          <w:lang w:val="en-GB"/>
        </w:rPr>
      </w:pPr>
      <w:r w:rsidRPr="00A073C5">
        <w:rPr>
          <w:sz w:val="20"/>
          <w:lang w:val="en-GB"/>
        </w:rPr>
        <w:t>2</w:t>
      </w:r>
      <w:r w:rsidRPr="00A073C5">
        <w:rPr>
          <w:sz w:val="20"/>
          <w:lang w:val="en-GB"/>
        </w:rPr>
        <w:tab/>
        <w:t>Upon its entry into force this Protocol shall apply to all Contracting States with the exception of those Contracting States which, at least three months before the date of entry into force have declared that they do not wish to be bound by it.</w:t>
      </w:r>
    </w:p>
    <w:p w14:paraId="683C2836" w14:textId="77777777" w:rsidR="009803AF" w:rsidRPr="00A073C5" w:rsidRDefault="009803AF" w:rsidP="008A7E49">
      <w:pPr>
        <w:rPr>
          <w:sz w:val="20"/>
          <w:lang w:val="en-GB"/>
        </w:rPr>
      </w:pPr>
    </w:p>
    <w:p w14:paraId="66DF818C" w14:textId="77777777" w:rsidR="00451BB1" w:rsidRPr="00A073C5" w:rsidRDefault="00451BB1" w:rsidP="008A7E49">
      <w:pPr>
        <w:rPr>
          <w:sz w:val="20"/>
          <w:lang w:val="en-GB"/>
        </w:rPr>
      </w:pPr>
      <w:r w:rsidRPr="00A073C5">
        <w:rPr>
          <w:sz w:val="20"/>
          <w:lang w:val="en-GB"/>
        </w:rPr>
        <w:t>3</w:t>
      </w:r>
      <w:r w:rsidRPr="00A073C5">
        <w:rPr>
          <w:sz w:val="20"/>
          <w:lang w:val="en-GB"/>
        </w:rPr>
        <w:tab/>
        <w:t>A declaration made under paragraph 2 may be withdrawn at any time prior to the entry into force of this Protocol.</w:t>
      </w:r>
    </w:p>
    <w:p w14:paraId="2779C136" w14:textId="77777777" w:rsidR="00451BB1" w:rsidRPr="00A073C5" w:rsidRDefault="00451BB1" w:rsidP="008A7E49">
      <w:pPr>
        <w:rPr>
          <w:sz w:val="20"/>
          <w:lang w:val="en-GB"/>
        </w:rPr>
      </w:pPr>
    </w:p>
    <w:p w14:paraId="04F5F6EF" w14:textId="77777777" w:rsidR="00451BB1" w:rsidRPr="00A073C5" w:rsidRDefault="00451BB1" w:rsidP="008A7E49">
      <w:pPr>
        <w:rPr>
          <w:sz w:val="20"/>
          <w:lang w:val="en-GB"/>
        </w:rPr>
      </w:pPr>
      <w:r w:rsidRPr="00A073C5">
        <w:rPr>
          <w:sz w:val="20"/>
          <w:lang w:val="en-GB"/>
        </w:rPr>
        <w:t>4</w:t>
      </w:r>
      <w:r w:rsidRPr="00A073C5">
        <w:rPr>
          <w:sz w:val="20"/>
          <w:lang w:val="en-GB"/>
        </w:rPr>
        <w:tab/>
        <w:t>A Contracting State which has made a declaration under paragraph 2 and which does not withdraw the declaration prior to the date of entry into force of this Protocol shall be deemed to have denounced the Convention.  Such denunciation shall take effect on the date of entry into force of this Protocol, or such earlier date as may be specified by the Contracting State in a communication to the Secretary-General.</w:t>
      </w:r>
    </w:p>
    <w:p w14:paraId="6B0ED8C8" w14:textId="77777777" w:rsidR="00C37491" w:rsidRPr="00A073C5" w:rsidRDefault="00C37491" w:rsidP="008A7E49">
      <w:pPr>
        <w:rPr>
          <w:sz w:val="20"/>
          <w:lang w:val="en-GB"/>
        </w:rPr>
      </w:pPr>
    </w:p>
    <w:p w14:paraId="339F6612" w14:textId="77777777" w:rsidR="007B46F7" w:rsidRPr="00A073C5" w:rsidRDefault="007B46F7" w:rsidP="008A7E49">
      <w:pPr>
        <w:rPr>
          <w:sz w:val="20"/>
          <w:lang w:val="en-GB"/>
        </w:rPr>
      </w:pPr>
    </w:p>
    <w:p w14:paraId="051B8C4C" w14:textId="77777777" w:rsidR="009803AF" w:rsidRPr="00A073C5" w:rsidRDefault="009803AF" w:rsidP="008A7E49">
      <w:pPr>
        <w:rPr>
          <w:sz w:val="20"/>
          <w:lang w:val="en-GB"/>
        </w:rPr>
      </w:pPr>
    </w:p>
    <w:p w14:paraId="0CE1E53A" w14:textId="77777777" w:rsidR="009803AF" w:rsidRPr="00A073C5" w:rsidRDefault="009803AF" w:rsidP="008A7E49">
      <w:pPr>
        <w:rPr>
          <w:sz w:val="20"/>
          <w:lang w:val="en-GB"/>
        </w:rPr>
      </w:pPr>
      <w:r w:rsidRPr="00A073C5">
        <w:rPr>
          <w:sz w:val="20"/>
          <w:lang w:val="en-GB"/>
        </w:rPr>
        <w:t>__________</w:t>
      </w:r>
    </w:p>
    <w:p w14:paraId="51239C97" w14:textId="77777777" w:rsidR="009803AF" w:rsidRPr="00A073C5" w:rsidRDefault="009803AF" w:rsidP="008A7E49">
      <w:pPr>
        <w:rPr>
          <w:sz w:val="20"/>
          <w:lang w:val="en-GB"/>
        </w:rPr>
      </w:pPr>
    </w:p>
    <w:p w14:paraId="5E3B2160" w14:textId="77777777" w:rsidR="009803AF" w:rsidRPr="00A073C5" w:rsidRDefault="009803AF" w:rsidP="008A7E49">
      <w:pPr>
        <w:rPr>
          <w:sz w:val="20"/>
          <w:lang w:val="en-GB"/>
        </w:rPr>
      </w:pPr>
      <w:r w:rsidRPr="00A073C5">
        <w:rPr>
          <w:sz w:val="20"/>
          <w:vertAlign w:val="superscript"/>
          <w:lang w:val="en-GB"/>
        </w:rPr>
        <w:t xml:space="preserve">1  </w:t>
      </w:r>
      <w:r w:rsidRPr="00A073C5">
        <w:rPr>
          <w:sz w:val="20"/>
          <w:lang w:val="en-GB"/>
        </w:rPr>
        <w:t>International Convention on the Establishment of an International Fund for Compensation for Oil Pollution Damage, 1971.</w:t>
      </w:r>
    </w:p>
    <w:p w14:paraId="1D7C3585" w14:textId="77777777" w:rsidR="009803AF" w:rsidRPr="00A073C5" w:rsidRDefault="00FE4B1C" w:rsidP="008A7E49">
      <w:pPr>
        <w:rPr>
          <w:sz w:val="20"/>
          <w:u w:val="single"/>
          <w:lang w:val="it-IT"/>
        </w:rPr>
      </w:pPr>
      <w:r w:rsidRPr="00A073C5">
        <w:rPr>
          <w:sz w:val="20"/>
          <w:lang w:val="it-IT"/>
        </w:rPr>
        <w:br w:type="page"/>
      </w:r>
      <w:r w:rsidR="00C37491" w:rsidRPr="00A073C5">
        <w:rPr>
          <w:sz w:val="20"/>
          <w:u w:val="single"/>
          <w:lang w:val="it-IT"/>
        </w:rPr>
        <w:lastRenderedPageBreak/>
        <w:t>___</w:t>
      </w:r>
      <w:r w:rsidR="009803AF" w:rsidRPr="00A073C5">
        <w:rPr>
          <w:sz w:val="20"/>
          <w:u w:val="single"/>
          <w:lang w:val="it-IT"/>
        </w:rPr>
        <w:t>_______________________________</w:t>
      </w:r>
      <w:r w:rsidR="00C37491" w:rsidRPr="00A073C5">
        <w:rPr>
          <w:sz w:val="20"/>
          <w:u w:val="single"/>
          <w:lang w:val="it-IT"/>
        </w:rPr>
        <w:t>_</w:t>
      </w:r>
      <w:r w:rsidR="009803AF" w:rsidRPr="00A073C5">
        <w:rPr>
          <w:sz w:val="20"/>
          <w:u w:val="single"/>
          <w:lang w:val="it-IT"/>
        </w:rPr>
        <w:t>__________________________________________________________</w:t>
      </w:r>
    </w:p>
    <w:p w14:paraId="411DFA65" w14:textId="77777777" w:rsidR="009803AF" w:rsidRPr="00A073C5" w:rsidRDefault="009803AF" w:rsidP="008A7E49">
      <w:pPr>
        <w:rPr>
          <w:sz w:val="20"/>
          <w:lang w:val="it-IT"/>
        </w:rPr>
      </w:pPr>
    </w:p>
    <w:p w14:paraId="361BCEAE" w14:textId="77777777" w:rsidR="009803AF" w:rsidRPr="00A073C5" w:rsidRDefault="009803AF" w:rsidP="008A7E49">
      <w:pPr>
        <w:rPr>
          <w:b/>
          <w:bCs/>
          <w:sz w:val="20"/>
          <w:lang w:val="it-IT"/>
        </w:rPr>
      </w:pPr>
      <w:r w:rsidRPr="00A073C5">
        <w:rPr>
          <w:b/>
          <w:bCs/>
          <w:sz w:val="20"/>
          <w:lang w:val="it-IT"/>
        </w:rPr>
        <w:t>I.  Signatories</w:t>
      </w:r>
    </w:p>
    <w:p w14:paraId="63D4C8D1" w14:textId="77777777" w:rsidR="009803AF" w:rsidRPr="00A073C5" w:rsidRDefault="009803AF" w:rsidP="008A7E49">
      <w:pPr>
        <w:rPr>
          <w:sz w:val="20"/>
          <w:lang w:val="it-IT"/>
        </w:rPr>
      </w:pPr>
    </w:p>
    <w:p w14:paraId="7528F16F" w14:textId="77777777" w:rsidR="009803AF" w:rsidRPr="00A073C5" w:rsidRDefault="009803AF" w:rsidP="008A7E49">
      <w:pPr>
        <w:rPr>
          <w:sz w:val="20"/>
          <w:lang w:val="it-IT"/>
        </w:rPr>
      </w:pPr>
    </w:p>
    <w:p w14:paraId="3EC324AA" w14:textId="77777777" w:rsidR="009803AF" w:rsidRPr="00A073C5" w:rsidRDefault="009803AF" w:rsidP="008A7E49">
      <w:pPr>
        <w:rPr>
          <w:sz w:val="20"/>
          <w:lang w:val="it-IT"/>
        </w:rPr>
      </w:pPr>
      <w:r w:rsidRPr="00A073C5">
        <w:rPr>
          <w:sz w:val="20"/>
          <w:lang w:val="it-IT"/>
        </w:rPr>
        <w:t>Fiji</w:t>
      </w:r>
    </w:p>
    <w:p w14:paraId="5F62529E" w14:textId="77777777" w:rsidR="009803AF" w:rsidRPr="00A073C5" w:rsidRDefault="009803AF" w:rsidP="008A7E49">
      <w:pPr>
        <w:rPr>
          <w:sz w:val="20"/>
          <w:lang w:val="it-IT"/>
        </w:rPr>
      </w:pPr>
      <w:r w:rsidRPr="00A073C5">
        <w:rPr>
          <w:sz w:val="20"/>
          <w:lang w:val="it-IT"/>
        </w:rPr>
        <w:t>Italy</w:t>
      </w:r>
    </w:p>
    <w:p w14:paraId="5A084E77" w14:textId="77777777" w:rsidR="009803AF" w:rsidRPr="00A073C5" w:rsidRDefault="009803AF" w:rsidP="008A7E49">
      <w:pPr>
        <w:rPr>
          <w:sz w:val="20"/>
          <w:lang w:val="it-IT"/>
        </w:rPr>
      </w:pPr>
      <w:r w:rsidRPr="00A073C5">
        <w:rPr>
          <w:sz w:val="20"/>
          <w:lang w:val="it-IT"/>
        </w:rPr>
        <w:t>Malta</w:t>
      </w:r>
    </w:p>
    <w:p w14:paraId="0BB7079F" w14:textId="77777777" w:rsidR="009803AF" w:rsidRPr="00A073C5" w:rsidRDefault="009803AF" w:rsidP="008A7E49">
      <w:pPr>
        <w:rPr>
          <w:sz w:val="20"/>
          <w:lang w:val="it-IT"/>
        </w:rPr>
      </w:pPr>
      <w:r w:rsidRPr="00A073C5">
        <w:rPr>
          <w:sz w:val="20"/>
          <w:lang w:val="it-IT"/>
        </w:rPr>
        <w:t>Slovenia</w:t>
      </w:r>
    </w:p>
    <w:p w14:paraId="07AC10D1" w14:textId="77777777" w:rsidR="009803AF" w:rsidRPr="00A073C5" w:rsidRDefault="009803AF" w:rsidP="008A7E49">
      <w:pPr>
        <w:rPr>
          <w:sz w:val="20"/>
          <w:lang w:val="es-ES_tradnl"/>
        </w:rPr>
      </w:pPr>
      <w:r w:rsidRPr="00A073C5">
        <w:rPr>
          <w:sz w:val="20"/>
          <w:lang w:val="es-ES_tradnl"/>
        </w:rPr>
        <w:t>Tonga</w:t>
      </w:r>
    </w:p>
    <w:p w14:paraId="6F0DE249" w14:textId="77777777" w:rsidR="009803AF" w:rsidRPr="00A073C5" w:rsidRDefault="009803AF" w:rsidP="008A7E49">
      <w:pPr>
        <w:rPr>
          <w:sz w:val="20"/>
          <w:lang w:val="en-GB"/>
        </w:rPr>
      </w:pPr>
      <w:r w:rsidRPr="00A073C5">
        <w:rPr>
          <w:sz w:val="20"/>
          <w:lang w:val="en-GB"/>
        </w:rPr>
        <w:t>Yugoslavia</w:t>
      </w:r>
    </w:p>
    <w:p w14:paraId="02AF0BDA" w14:textId="77777777" w:rsidR="009803AF" w:rsidRPr="00A073C5" w:rsidRDefault="009803AF" w:rsidP="008A7E49">
      <w:pPr>
        <w:rPr>
          <w:sz w:val="20"/>
          <w:lang w:val="en-GB"/>
        </w:rPr>
      </w:pPr>
    </w:p>
    <w:p w14:paraId="10664B18" w14:textId="77777777" w:rsidR="00EC71AD" w:rsidRPr="00A073C5" w:rsidRDefault="00EC71AD" w:rsidP="008A7E49">
      <w:pPr>
        <w:rPr>
          <w:sz w:val="20"/>
          <w:lang w:val="en-GB"/>
        </w:rPr>
      </w:pPr>
    </w:p>
    <w:p w14:paraId="3F5B813B" w14:textId="77777777" w:rsidR="009803AF" w:rsidRPr="00A073C5" w:rsidRDefault="009803AF" w:rsidP="008A7E49">
      <w:pPr>
        <w:rPr>
          <w:sz w:val="20"/>
          <w:lang w:val="en-GB"/>
        </w:rPr>
        <w:sectPr w:rsidR="009803AF" w:rsidRPr="00A073C5" w:rsidSect="004E1B9E">
          <w:headerReference w:type="even" r:id="rId136"/>
          <w:headerReference w:type="default" r:id="rId137"/>
          <w:headerReference w:type="first" r:id="rId138"/>
          <w:footerReference w:type="first" r:id="rId139"/>
          <w:footnotePr>
            <w:numRestart w:val="eachSect"/>
          </w:footnotePr>
          <w:endnotePr>
            <w:numFmt w:val="decimal"/>
          </w:endnotePr>
          <w:pgSz w:w="11905" w:h="16837" w:code="9"/>
          <w:pgMar w:top="576" w:right="1080" w:bottom="720" w:left="1440" w:header="576" w:footer="576" w:gutter="0"/>
          <w:cols w:space="720"/>
          <w:noEndnote/>
          <w:titlePg/>
        </w:sectPr>
      </w:pPr>
    </w:p>
    <w:p w14:paraId="3479970A" w14:textId="77777777" w:rsidR="0035651A" w:rsidRPr="00A073C5" w:rsidRDefault="0035651A" w:rsidP="008A7E49">
      <w:pPr>
        <w:rPr>
          <w:sz w:val="20"/>
          <w:lang w:val="en-GB"/>
        </w:rPr>
      </w:pPr>
      <w:bookmarkStart w:id="646" w:name="QuickMark"/>
      <w:bookmarkEnd w:id="646"/>
    </w:p>
    <w:p w14:paraId="37A435F9" w14:textId="77777777" w:rsidR="0035651A" w:rsidRPr="00A073C5" w:rsidRDefault="0035651A" w:rsidP="00B7769C">
      <w:pPr>
        <w:jc w:val="center"/>
        <w:outlineLvl w:val="0"/>
        <w:rPr>
          <w:b/>
          <w:sz w:val="20"/>
          <w:lang w:val="en-GB"/>
        </w:rPr>
      </w:pPr>
      <w:bookmarkStart w:id="647" w:name="_Toc247624409"/>
      <w:bookmarkStart w:id="648" w:name="_Toc84950185"/>
      <w:r w:rsidRPr="00A073C5">
        <w:rPr>
          <w:b/>
          <w:sz w:val="20"/>
          <w:lang w:val="en-GB"/>
        </w:rPr>
        <w:t>PROTOCOL OF 2003 TO THE INTERNATIONAL CONVENTION ON THE ESTABLISHMENT OF AN INTERNATIONAL FUND FOR COMPENSATION FOR OIL POLLUTION DAMAGE, 1992</w:t>
      </w:r>
      <w:r w:rsidR="00615484" w:rsidRPr="00A073C5">
        <w:rPr>
          <w:b/>
          <w:sz w:val="20"/>
          <w:lang w:val="en-GB"/>
        </w:rPr>
        <w:t xml:space="preserve"> (FUND PROT 2003)</w:t>
      </w:r>
      <w:bookmarkEnd w:id="647"/>
      <w:bookmarkEnd w:id="648"/>
    </w:p>
    <w:p w14:paraId="31B7550B" w14:textId="77777777" w:rsidR="0035651A" w:rsidRPr="00A073C5" w:rsidRDefault="0035651A" w:rsidP="008A7E49">
      <w:pPr>
        <w:rPr>
          <w:b/>
          <w:bCs/>
          <w:sz w:val="20"/>
          <w:lang w:val="en-GB"/>
        </w:rPr>
      </w:pPr>
    </w:p>
    <w:p w14:paraId="61465AB0" w14:textId="77777777" w:rsidR="0035651A" w:rsidRPr="00A073C5" w:rsidRDefault="0035651A" w:rsidP="00397D74">
      <w:pPr>
        <w:jc w:val="center"/>
        <w:rPr>
          <w:sz w:val="20"/>
          <w:lang w:val="en-GB"/>
        </w:rPr>
      </w:pPr>
      <w:r w:rsidRPr="00A073C5">
        <w:rPr>
          <w:sz w:val="20"/>
          <w:lang w:val="en-GB"/>
        </w:rPr>
        <w:t>Done at London, 16 May 2003</w:t>
      </w:r>
    </w:p>
    <w:p w14:paraId="63120E04" w14:textId="77777777" w:rsidR="0035651A" w:rsidRPr="00A073C5" w:rsidRDefault="0035651A" w:rsidP="00397D74">
      <w:pPr>
        <w:jc w:val="center"/>
        <w:rPr>
          <w:sz w:val="20"/>
          <w:lang w:val="en-GB"/>
        </w:rPr>
      </w:pPr>
    </w:p>
    <w:p w14:paraId="46B0A7DD" w14:textId="77777777" w:rsidR="0035651A" w:rsidRPr="00A073C5" w:rsidRDefault="0035651A" w:rsidP="00397D74">
      <w:pPr>
        <w:jc w:val="center"/>
        <w:rPr>
          <w:sz w:val="20"/>
          <w:lang w:val="en-GB"/>
        </w:rPr>
      </w:pPr>
      <w:r w:rsidRPr="00A073C5">
        <w:rPr>
          <w:b/>
          <w:bCs/>
          <w:sz w:val="20"/>
          <w:lang w:val="en-GB"/>
        </w:rPr>
        <w:t>Entry into force</w:t>
      </w:r>
      <w:r w:rsidRPr="00A073C5">
        <w:rPr>
          <w:sz w:val="20"/>
          <w:lang w:val="en-GB"/>
        </w:rPr>
        <w:t xml:space="preserve">:  </w:t>
      </w:r>
      <w:r w:rsidR="00942AE1" w:rsidRPr="00A073C5">
        <w:rPr>
          <w:sz w:val="20"/>
          <w:lang w:val="en-GB"/>
        </w:rPr>
        <w:t>3 March 2005</w:t>
      </w:r>
    </w:p>
    <w:p w14:paraId="02249F28" w14:textId="77777777" w:rsidR="0035651A" w:rsidRPr="00A073C5" w:rsidRDefault="0035651A" w:rsidP="008A7E49">
      <w:pPr>
        <w:rPr>
          <w:sz w:val="20"/>
          <w:lang w:val="en-GB"/>
        </w:rPr>
      </w:pPr>
    </w:p>
    <w:p w14:paraId="51FA7B26" w14:textId="77777777" w:rsidR="0035651A" w:rsidRPr="00A073C5" w:rsidRDefault="0035651A" w:rsidP="008A7E49">
      <w:pPr>
        <w:rPr>
          <w:sz w:val="20"/>
          <w:lang w:val="en-GB"/>
        </w:rPr>
      </w:pPr>
    </w:p>
    <w:p w14:paraId="115354CD" w14:textId="77777777" w:rsidR="0035651A" w:rsidRPr="00A073C5" w:rsidRDefault="0035651A" w:rsidP="008A7E49">
      <w:pPr>
        <w:rPr>
          <w:b/>
          <w:bCs/>
          <w:sz w:val="20"/>
        </w:rPr>
      </w:pPr>
      <w:r w:rsidRPr="00A073C5">
        <w:rPr>
          <w:b/>
          <w:bCs/>
          <w:sz w:val="20"/>
        </w:rPr>
        <w:t>Signature, ratification, acceptance, approval and accession</w:t>
      </w:r>
    </w:p>
    <w:p w14:paraId="44E8E77B" w14:textId="77777777" w:rsidR="0035651A" w:rsidRPr="00A073C5" w:rsidRDefault="0035651A" w:rsidP="008A7E49">
      <w:pPr>
        <w:rPr>
          <w:sz w:val="20"/>
          <w:lang w:val="en-GB"/>
        </w:rPr>
      </w:pPr>
    </w:p>
    <w:p w14:paraId="36053D90" w14:textId="77777777" w:rsidR="0035651A" w:rsidRPr="00A073C5" w:rsidRDefault="0035651A" w:rsidP="009B03FC">
      <w:pPr>
        <w:jc w:val="center"/>
        <w:rPr>
          <w:b/>
          <w:bCs/>
          <w:sz w:val="20"/>
        </w:rPr>
      </w:pPr>
      <w:r w:rsidRPr="00A073C5">
        <w:rPr>
          <w:b/>
          <w:bCs/>
          <w:sz w:val="20"/>
        </w:rPr>
        <w:t>Article 19</w:t>
      </w:r>
    </w:p>
    <w:p w14:paraId="02179C07" w14:textId="77777777" w:rsidR="0035651A" w:rsidRPr="00A073C5" w:rsidRDefault="0035651A" w:rsidP="008A7E49">
      <w:pPr>
        <w:rPr>
          <w:sz w:val="20"/>
          <w:lang w:val="en-GB"/>
        </w:rPr>
      </w:pPr>
    </w:p>
    <w:p w14:paraId="5EC95C6F" w14:textId="77777777" w:rsidR="0035651A" w:rsidRPr="00A073C5" w:rsidRDefault="0035651A" w:rsidP="008A7E49">
      <w:pPr>
        <w:rPr>
          <w:sz w:val="20"/>
          <w:lang w:val="en-GB"/>
        </w:rPr>
      </w:pPr>
      <w:r w:rsidRPr="00A073C5">
        <w:rPr>
          <w:sz w:val="20"/>
          <w:lang w:val="en-GB"/>
        </w:rPr>
        <w:t>1</w:t>
      </w:r>
      <w:r w:rsidRPr="00A073C5">
        <w:rPr>
          <w:sz w:val="20"/>
          <w:lang w:val="en-GB"/>
        </w:rPr>
        <w:tab/>
        <w:t>This Protocol shall be open for signature at the Headquarters of the Organization from 31</w:t>
      </w:r>
      <w:r w:rsidR="00942AE1" w:rsidRPr="00A073C5">
        <w:rPr>
          <w:sz w:val="20"/>
          <w:lang w:val="en-GB"/>
        </w:rPr>
        <w:t xml:space="preserve"> </w:t>
      </w:r>
      <w:r w:rsidRPr="00A073C5">
        <w:rPr>
          <w:sz w:val="20"/>
          <w:lang w:val="en-GB"/>
        </w:rPr>
        <w:t>July 2003</w:t>
      </w:r>
      <w:r w:rsidR="00262822" w:rsidRPr="00A073C5">
        <w:rPr>
          <w:sz w:val="20"/>
          <w:lang w:val="en-GB"/>
        </w:rPr>
        <w:t xml:space="preserve"> to 30 July </w:t>
      </w:r>
      <w:r w:rsidRPr="00A073C5">
        <w:rPr>
          <w:sz w:val="20"/>
          <w:lang w:val="en-GB"/>
        </w:rPr>
        <w:t>2004.</w:t>
      </w:r>
    </w:p>
    <w:p w14:paraId="6DEBE863" w14:textId="77777777" w:rsidR="0035651A" w:rsidRPr="00A073C5" w:rsidRDefault="0035651A" w:rsidP="008A7E49">
      <w:pPr>
        <w:rPr>
          <w:sz w:val="20"/>
          <w:lang w:val="en-GB"/>
        </w:rPr>
      </w:pPr>
    </w:p>
    <w:p w14:paraId="0E3F1B8C" w14:textId="77777777" w:rsidR="0035651A" w:rsidRPr="00A073C5" w:rsidRDefault="0035651A" w:rsidP="008A7E49">
      <w:pPr>
        <w:rPr>
          <w:sz w:val="20"/>
          <w:lang w:val="en-GB"/>
        </w:rPr>
      </w:pPr>
      <w:r w:rsidRPr="00A073C5">
        <w:rPr>
          <w:sz w:val="20"/>
          <w:lang w:val="en-GB"/>
        </w:rPr>
        <w:t>2</w:t>
      </w:r>
      <w:r w:rsidRPr="00A073C5">
        <w:rPr>
          <w:sz w:val="20"/>
          <w:lang w:val="en-GB"/>
        </w:rPr>
        <w:tab/>
        <w:t>States may express their consent to be bound by the Protocol by:</w:t>
      </w:r>
    </w:p>
    <w:p w14:paraId="26108DD2" w14:textId="77777777" w:rsidR="0035651A" w:rsidRPr="00A073C5" w:rsidRDefault="0035651A" w:rsidP="008A7E49">
      <w:pPr>
        <w:rPr>
          <w:sz w:val="20"/>
          <w:lang w:val="en-GB"/>
        </w:rPr>
      </w:pPr>
    </w:p>
    <w:p w14:paraId="641D8176" w14:textId="77777777" w:rsidR="0035651A" w:rsidRPr="00A073C5" w:rsidRDefault="0035651A" w:rsidP="008A7E49">
      <w:pPr>
        <w:rPr>
          <w:sz w:val="20"/>
          <w:lang w:val="en-GB"/>
        </w:rPr>
      </w:pPr>
      <w:r w:rsidRPr="00A073C5">
        <w:rPr>
          <w:sz w:val="20"/>
          <w:lang w:val="en-GB"/>
        </w:rPr>
        <w:t>(a)</w:t>
      </w:r>
      <w:r w:rsidRPr="00A073C5">
        <w:rPr>
          <w:sz w:val="20"/>
          <w:lang w:val="en-GB"/>
        </w:rPr>
        <w:tab/>
        <w:t>signature without reservation as to ratification, acceptance or approval;</w:t>
      </w:r>
    </w:p>
    <w:p w14:paraId="5AFC7358" w14:textId="77777777" w:rsidR="0035651A" w:rsidRPr="00A073C5" w:rsidRDefault="0035651A" w:rsidP="008A7E49">
      <w:pPr>
        <w:rPr>
          <w:sz w:val="20"/>
          <w:lang w:val="en-GB"/>
        </w:rPr>
      </w:pPr>
    </w:p>
    <w:p w14:paraId="21E1CAE4" w14:textId="77777777" w:rsidR="0035651A" w:rsidRPr="00A073C5" w:rsidRDefault="0035651A" w:rsidP="008A7E49">
      <w:pPr>
        <w:rPr>
          <w:sz w:val="20"/>
        </w:rPr>
      </w:pPr>
      <w:r w:rsidRPr="00A073C5">
        <w:rPr>
          <w:sz w:val="20"/>
        </w:rPr>
        <w:t>(b)</w:t>
      </w:r>
      <w:r w:rsidRPr="00A073C5">
        <w:rPr>
          <w:sz w:val="20"/>
        </w:rPr>
        <w:tab/>
        <w:t>signature subject to ratification, acceptance or approval followed by ratification, acceptance or approval; or</w:t>
      </w:r>
    </w:p>
    <w:p w14:paraId="6E315116" w14:textId="77777777" w:rsidR="0035651A" w:rsidRPr="00A073C5" w:rsidRDefault="0035651A" w:rsidP="008A7E49">
      <w:pPr>
        <w:rPr>
          <w:sz w:val="20"/>
          <w:lang w:val="en-GB"/>
        </w:rPr>
      </w:pPr>
    </w:p>
    <w:p w14:paraId="7500A509" w14:textId="77777777" w:rsidR="0035651A" w:rsidRPr="00A073C5" w:rsidRDefault="0035651A" w:rsidP="008A7E49">
      <w:pPr>
        <w:rPr>
          <w:sz w:val="20"/>
          <w:lang w:val="en-GB"/>
        </w:rPr>
      </w:pPr>
      <w:r w:rsidRPr="00A073C5">
        <w:rPr>
          <w:sz w:val="20"/>
          <w:lang w:val="en-GB"/>
        </w:rPr>
        <w:t>(c)</w:t>
      </w:r>
      <w:r w:rsidRPr="00A073C5">
        <w:rPr>
          <w:sz w:val="20"/>
          <w:lang w:val="en-GB"/>
        </w:rPr>
        <w:tab/>
        <w:t>accession.</w:t>
      </w:r>
    </w:p>
    <w:p w14:paraId="34C847C7" w14:textId="77777777" w:rsidR="0035651A" w:rsidRPr="00A073C5" w:rsidRDefault="0035651A" w:rsidP="008A7E49">
      <w:pPr>
        <w:rPr>
          <w:sz w:val="20"/>
          <w:lang w:val="en-GB"/>
        </w:rPr>
      </w:pPr>
    </w:p>
    <w:p w14:paraId="02765A5D" w14:textId="77777777" w:rsidR="0035651A" w:rsidRPr="00A073C5" w:rsidRDefault="0035651A" w:rsidP="008A7E49">
      <w:pPr>
        <w:rPr>
          <w:sz w:val="20"/>
          <w:lang w:val="en-GB"/>
        </w:rPr>
      </w:pPr>
      <w:r w:rsidRPr="00A073C5">
        <w:rPr>
          <w:sz w:val="20"/>
          <w:lang w:val="en-GB"/>
        </w:rPr>
        <w:t>3</w:t>
      </w:r>
      <w:r w:rsidRPr="00A073C5">
        <w:rPr>
          <w:sz w:val="20"/>
          <w:lang w:val="en-GB"/>
        </w:rPr>
        <w:tab/>
        <w:t>Only Contracting States to the 1992 Fund Convention may become Contracting States to this Protocol.</w:t>
      </w:r>
    </w:p>
    <w:p w14:paraId="117556B0" w14:textId="77777777" w:rsidR="0035651A" w:rsidRPr="00A073C5" w:rsidRDefault="0035651A" w:rsidP="008A7E49">
      <w:pPr>
        <w:rPr>
          <w:sz w:val="20"/>
          <w:lang w:val="en-GB"/>
        </w:rPr>
      </w:pPr>
    </w:p>
    <w:p w14:paraId="5D8B5A8E" w14:textId="77777777" w:rsidR="0035651A" w:rsidRPr="00A073C5" w:rsidRDefault="0035651A" w:rsidP="008A7E49">
      <w:pPr>
        <w:rPr>
          <w:sz w:val="20"/>
          <w:lang w:val="en-GB"/>
        </w:rPr>
      </w:pPr>
      <w:r w:rsidRPr="00A073C5">
        <w:rPr>
          <w:sz w:val="20"/>
          <w:lang w:val="en-GB"/>
        </w:rPr>
        <w:t>4</w:t>
      </w:r>
      <w:r w:rsidRPr="00A073C5">
        <w:rPr>
          <w:sz w:val="20"/>
          <w:lang w:val="en-GB"/>
        </w:rPr>
        <w:tab/>
        <w:t>Ratification, acceptance, approval or accession shall be effected by the deposit of a formal instrument to that effect with the Secretary-General.</w:t>
      </w:r>
    </w:p>
    <w:p w14:paraId="461DE868" w14:textId="77777777" w:rsidR="0035651A" w:rsidRPr="00A073C5" w:rsidRDefault="0035651A" w:rsidP="008A7E49">
      <w:pPr>
        <w:rPr>
          <w:sz w:val="20"/>
          <w:lang w:val="en-GB"/>
        </w:rPr>
      </w:pPr>
    </w:p>
    <w:p w14:paraId="0469AA10" w14:textId="77777777" w:rsidR="00262822" w:rsidRPr="00A073C5" w:rsidRDefault="00262822" w:rsidP="008A7E49">
      <w:pPr>
        <w:rPr>
          <w:sz w:val="20"/>
          <w:lang w:val="en-GB"/>
        </w:rPr>
      </w:pPr>
    </w:p>
    <w:p w14:paraId="64ADD7D7" w14:textId="77777777" w:rsidR="0035651A" w:rsidRPr="00A073C5" w:rsidRDefault="0035651A" w:rsidP="008A7E49">
      <w:pPr>
        <w:rPr>
          <w:b/>
          <w:sz w:val="20"/>
        </w:rPr>
      </w:pPr>
      <w:r w:rsidRPr="00A073C5">
        <w:rPr>
          <w:b/>
          <w:sz w:val="20"/>
        </w:rPr>
        <w:t>Entry into force</w:t>
      </w:r>
    </w:p>
    <w:p w14:paraId="7C3E3D80" w14:textId="77777777" w:rsidR="0035651A" w:rsidRPr="00A073C5" w:rsidRDefault="0035651A" w:rsidP="008A7E49">
      <w:pPr>
        <w:rPr>
          <w:b/>
          <w:sz w:val="20"/>
          <w:lang w:val="en-GB"/>
        </w:rPr>
      </w:pPr>
    </w:p>
    <w:p w14:paraId="7ACA5500" w14:textId="77777777" w:rsidR="0035651A" w:rsidRPr="00A073C5" w:rsidRDefault="0035651A" w:rsidP="009B03FC">
      <w:pPr>
        <w:jc w:val="center"/>
        <w:rPr>
          <w:b/>
          <w:bCs/>
          <w:sz w:val="20"/>
        </w:rPr>
      </w:pPr>
      <w:r w:rsidRPr="00A073C5">
        <w:rPr>
          <w:b/>
          <w:bCs/>
          <w:sz w:val="20"/>
        </w:rPr>
        <w:t>Article 21</w:t>
      </w:r>
    </w:p>
    <w:p w14:paraId="3F2BEACB" w14:textId="77777777" w:rsidR="0035651A" w:rsidRPr="00A073C5" w:rsidRDefault="0035651A" w:rsidP="008A7E49">
      <w:pPr>
        <w:rPr>
          <w:sz w:val="20"/>
          <w:lang w:val="en-GB"/>
        </w:rPr>
      </w:pPr>
    </w:p>
    <w:p w14:paraId="12DB4916" w14:textId="77777777" w:rsidR="0035651A" w:rsidRPr="00A073C5" w:rsidRDefault="0035651A" w:rsidP="008A7E49">
      <w:pPr>
        <w:rPr>
          <w:sz w:val="20"/>
        </w:rPr>
      </w:pPr>
      <w:r w:rsidRPr="00A073C5">
        <w:rPr>
          <w:sz w:val="20"/>
        </w:rPr>
        <w:t>1</w:t>
      </w:r>
      <w:r w:rsidRPr="00A073C5">
        <w:rPr>
          <w:sz w:val="20"/>
        </w:rPr>
        <w:tab/>
        <w:t>This Protocol shall enter into force three months following the date on which the following requirements are fulfilled:</w:t>
      </w:r>
    </w:p>
    <w:p w14:paraId="018F9495" w14:textId="77777777" w:rsidR="0035651A" w:rsidRPr="00A073C5" w:rsidRDefault="0035651A" w:rsidP="008A7E49">
      <w:pPr>
        <w:rPr>
          <w:sz w:val="20"/>
          <w:lang w:val="en-GB"/>
        </w:rPr>
      </w:pPr>
    </w:p>
    <w:p w14:paraId="7C43C575" w14:textId="77777777" w:rsidR="0035651A" w:rsidRPr="00A073C5" w:rsidRDefault="0035651A" w:rsidP="008A7E49">
      <w:pPr>
        <w:rPr>
          <w:sz w:val="20"/>
        </w:rPr>
      </w:pPr>
      <w:r w:rsidRPr="00A073C5">
        <w:rPr>
          <w:sz w:val="20"/>
        </w:rPr>
        <w:t>(a)</w:t>
      </w:r>
      <w:r w:rsidRPr="00A073C5">
        <w:rPr>
          <w:sz w:val="20"/>
        </w:rPr>
        <w:tab/>
        <w:t>at least eight States have signed the Protocol without reservation as to ratification, acceptance or approval, or have deposited instruments of ratification, acceptance, approval or accession with the Secretary-General; and</w:t>
      </w:r>
    </w:p>
    <w:p w14:paraId="4EFB1596" w14:textId="77777777" w:rsidR="0035651A" w:rsidRPr="00A073C5" w:rsidRDefault="0035651A" w:rsidP="008A7E49">
      <w:pPr>
        <w:rPr>
          <w:sz w:val="20"/>
          <w:lang w:val="en-GB"/>
        </w:rPr>
      </w:pPr>
    </w:p>
    <w:p w14:paraId="1177F915" w14:textId="77777777" w:rsidR="0035651A" w:rsidRPr="00A073C5" w:rsidRDefault="0035651A" w:rsidP="008A7E49">
      <w:pPr>
        <w:rPr>
          <w:sz w:val="20"/>
        </w:rPr>
      </w:pPr>
      <w:r w:rsidRPr="00A073C5">
        <w:rPr>
          <w:sz w:val="20"/>
        </w:rPr>
        <w:t>(b)</w:t>
      </w:r>
      <w:r w:rsidRPr="00A073C5">
        <w:rPr>
          <w:sz w:val="20"/>
        </w:rPr>
        <w:tab/>
        <w:t>the Secretary-General has received information from the Director of the 1992 Fund that those persons who would be liable to contribute pursuant to  article 10 have received, during the preceding calendar year a total quantity of at least 450 million tons of contributing oil, including the quantities referred to in article 14, paragraph 1.</w:t>
      </w:r>
    </w:p>
    <w:p w14:paraId="429B4916" w14:textId="77777777" w:rsidR="0035651A" w:rsidRPr="00A073C5" w:rsidRDefault="0035651A" w:rsidP="008A7E49">
      <w:pPr>
        <w:rPr>
          <w:sz w:val="20"/>
        </w:rPr>
      </w:pPr>
    </w:p>
    <w:p w14:paraId="5A4F9C25" w14:textId="77777777" w:rsidR="0035651A" w:rsidRPr="00A073C5" w:rsidRDefault="00E94799" w:rsidP="008A7E49">
      <w:pPr>
        <w:rPr>
          <w:sz w:val="20"/>
        </w:rPr>
      </w:pPr>
      <w:r w:rsidRPr="00A073C5">
        <w:rPr>
          <w:sz w:val="20"/>
        </w:rPr>
        <w:t>2</w:t>
      </w:r>
      <w:r w:rsidR="0035651A" w:rsidRPr="00A073C5">
        <w:rPr>
          <w:sz w:val="20"/>
        </w:rPr>
        <w:tab/>
        <w:t>For each State which signs this Protocol without reservation as to ratification, acceptance or approval, or which ratifies, accepts, approves or accedes to this Protocol, after the conditions for entry into force have been met, the Protocol shall enter into force three months following the date of deposit by such State of the appropriate instrument.</w:t>
      </w:r>
    </w:p>
    <w:p w14:paraId="3B261866" w14:textId="77777777" w:rsidR="0035651A" w:rsidRPr="00A073C5" w:rsidRDefault="0035651A" w:rsidP="008A7E49">
      <w:pPr>
        <w:rPr>
          <w:sz w:val="20"/>
        </w:rPr>
      </w:pPr>
    </w:p>
    <w:p w14:paraId="3F82DC8B" w14:textId="77777777" w:rsidR="0035651A" w:rsidRPr="00A073C5" w:rsidRDefault="0035651A" w:rsidP="008A7E49">
      <w:pPr>
        <w:rPr>
          <w:sz w:val="20"/>
        </w:rPr>
      </w:pPr>
      <w:r w:rsidRPr="00A073C5">
        <w:rPr>
          <w:sz w:val="20"/>
        </w:rPr>
        <w:t>3</w:t>
      </w:r>
      <w:r w:rsidRPr="00A073C5">
        <w:rPr>
          <w:sz w:val="20"/>
        </w:rPr>
        <w:tab/>
        <w:t>Notwithstanding paragraphs 1 and 2, this Protocol shall not enter into force in resp</w:t>
      </w:r>
      <w:r w:rsidR="00E94799" w:rsidRPr="00A073C5">
        <w:rPr>
          <w:sz w:val="20"/>
        </w:rPr>
        <w:t>ect of any State until the 1992 </w:t>
      </w:r>
      <w:r w:rsidRPr="00A073C5">
        <w:rPr>
          <w:sz w:val="20"/>
        </w:rPr>
        <w:t>Fund Convention enters into force for that State.</w:t>
      </w:r>
    </w:p>
    <w:p w14:paraId="1A539205" w14:textId="77777777" w:rsidR="0035651A" w:rsidRPr="00A073C5" w:rsidRDefault="0035651A" w:rsidP="008A7E49">
      <w:pPr>
        <w:rPr>
          <w:sz w:val="20"/>
        </w:rPr>
      </w:pPr>
    </w:p>
    <w:p w14:paraId="13159546" w14:textId="77777777" w:rsidR="00E94799" w:rsidRPr="00A073C5" w:rsidRDefault="00E94799" w:rsidP="008A7E49">
      <w:pPr>
        <w:rPr>
          <w:sz w:val="20"/>
        </w:rPr>
      </w:pPr>
    </w:p>
    <w:p w14:paraId="3E0C4E89" w14:textId="77777777" w:rsidR="0035651A" w:rsidRPr="00A073C5" w:rsidRDefault="0035651A" w:rsidP="008A7E49">
      <w:pPr>
        <w:rPr>
          <w:b/>
          <w:bCs/>
          <w:sz w:val="20"/>
        </w:rPr>
      </w:pPr>
      <w:r w:rsidRPr="00A073C5">
        <w:rPr>
          <w:b/>
          <w:bCs/>
          <w:sz w:val="20"/>
        </w:rPr>
        <w:t>First session of the Assembly</w:t>
      </w:r>
    </w:p>
    <w:p w14:paraId="792DA8C5" w14:textId="77777777" w:rsidR="0035651A" w:rsidRPr="00A073C5" w:rsidRDefault="0035651A" w:rsidP="008A7E49">
      <w:pPr>
        <w:rPr>
          <w:sz w:val="20"/>
        </w:rPr>
      </w:pPr>
    </w:p>
    <w:p w14:paraId="67B086F3" w14:textId="77777777" w:rsidR="0035651A" w:rsidRPr="00A073C5" w:rsidRDefault="0035651A" w:rsidP="009B03FC">
      <w:pPr>
        <w:jc w:val="center"/>
        <w:rPr>
          <w:b/>
          <w:bCs/>
          <w:sz w:val="20"/>
        </w:rPr>
      </w:pPr>
      <w:r w:rsidRPr="00A073C5">
        <w:rPr>
          <w:b/>
          <w:bCs/>
          <w:sz w:val="20"/>
        </w:rPr>
        <w:t>Article 22</w:t>
      </w:r>
    </w:p>
    <w:p w14:paraId="7A35FC01" w14:textId="77777777" w:rsidR="0035651A" w:rsidRPr="00A073C5" w:rsidRDefault="0035651A" w:rsidP="008A7E49">
      <w:pPr>
        <w:rPr>
          <w:sz w:val="20"/>
        </w:rPr>
      </w:pPr>
    </w:p>
    <w:p w14:paraId="0411A981" w14:textId="77777777" w:rsidR="0035651A" w:rsidRPr="00A073C5" w:rsidRDefault="0035651A" w:rsidP="008A7E49">
      <w:pPr>
        <w:rPr>
          <w:sz w:val="20"/>
        </w:rPr>
      </w:pPr>
      <w:r w:rsidRPr="00A073C5">
        <w:rPr>
          <w:sz w:val="20"/>
        </w:rPr>
        <w:t>1</w:t>
      </w:r>
      <w:r w:rsidRPr="00A073C5">
        <w:rPr>
          <w:sz w:val="20"/>
        </w:rPr>
        <w:tab/>
        <w:t>The Secretary-General shall convene the first session of the Assembly.  This session shall take place as soon as possible after the entry into force of this Protocol and, in any case, not more than thirty days after such entry into force.</w:t>
      </w:r>
    </w:p>
    <w:p w14:paraId="34A06626" w14:textId="77777777" w:rsidR="0035651A" w:rsidRPr="00A073C5" w:rsidRDefault="00E94799" w:rsidP="008A7E49">
      <w:pPr>
        <w:rPr>
          <w:b/>
          <w:bCs/>
          <w:sz w:val="20"/>
        </w:rPr>
      </w:pPr>
      <w:r w:rsidRPr="00A073C5">
        <w:rPr>
          <w:sz w:val="20"/>
        </w:rPr>
        <w:br w:type="page"/>
      </w:r>
      <w:r w:rsidR="0035651A" w:rsidRPr="00A073C5">
        <w:rPr>
          <w:b/>
          <w:bCs/>
          <w:sz w:val="20"/>
        </w:rPr>
        <w:lastRenderedPageBreak/>
        <w:t>Revision and amendment</w:t>
      </w:r>
    </w:p>
    <w:p w14:paraId="087B80B2" w14:textId="77777777" w:rsidR="0035651A" w:rsidRPr="00A073C5" w:rsidRDefault="0035651A" w:rsidP="008A7E49">
      <w:pPr>
        <w:rPr>
          <w:sz w:val="20"/>
        </w:rPr>
      </w:pPr>
    </w:p>
    <w:p w14:paraId="0504EBAF" w14:textId="77777777" w:rsidR="0035651A" w:rsidRPr="00A073C5" w:rsidRDefault="0035651A" w:rsidP="009B03FC">
      <w:pPr>
        <w:jc w:val="center"/>
        <w:rPr>
          <w:b/>
          <w:bCs/>
          <w:sz w:val="20"/>
        </w:rPr>
      </w:pPr>
      <w:r w:rsidRPr="00A073C5">
        <w:rPr>
          <w:b/>
          <w:bCs/>
          <w:sz w:val="20"/>
        </w:rPr>
        <w:t>Article 23</w:t>
      </w:r>
    </w:p>
    <w:p w14:paraId="28D242D6" w14:textId="77777777" w:rsidR="0035651A" w:rsidRPr="00A073C5" w:rsidRDefault="0035651A" w:rsidP="008A7E49">
      <w:pPr>
        <w:rPr>
          <w:sz w:val="20"/>
        </w:rPr>
      </w:pPr>
    </w:p>
    <w:p w14:paraId="255AD04E" w14:textId="77777777" w:rsidR="0035651A" w:rsidRPr="00A073C5" w:rsidRDefault="0035651A" w:rsidP="008A7E49">
      <w:pPr>
        <w:rPr>
          <w:sz w:val="20"/>
        </w:rPr>
      </w:pPr>
      <w:r w:rsidRPr="00A073C5">
        <w:rPr>
          <w:sz w:val="20"/>
        </w:rPr>
        <w:t>1</w:t>
      </w:r>
      <w:r w:rsidRPr="00A073C5">
        <w:rPr>
          <w:sz w:val="20"/>
        </w:rPr>
        <w:tab/>
        <w:t>A conference for the purpose of revising or amending this Protocol may be convened by the Organization.</w:t>
      </w:r>
    </w:p>
    <w:p w14:paraId="27F5FB88" w14:textId="77777777" w:rsidR="0035651A" w:rsidRPr="00A073C5" w:rsidRDefault="0035651A" w:rsidP="008A7E49">
      <w:pPr>
        <w:rPr>
          <w:sz w:val="20"/>
        </w:rPr>
      </w:pPr>
    </w:p>
    <w:p w14:paraId="22BF56EA" w14:textId="77777777" w:rsidR="0035651A" w:rsidRPr="00A073C5" w:rsidRDefault="0035651A" w:rsidP="008A7E49">
      <w:pPr>
        <w:rPr>
          <w:sz w:val="20"/>
        </w:rPr>
      </w:pPr>
      <w:r w:rsidRPr="00A073C5">
        <w:rPr>
          <w:sz w:val="20"/>
        </w:rPr>
        <w:t>2</w:t>
      </w:r>
      <w:r w:rsidRPr="00A073C5">
        <w:rPr>
          <w:sz w:val="20"/>
        </w:rPr>
        <w:tab/>
        <w:t>The Organization shall convene a Conference of Contracting States for the purpose of revising or amending this Protocol at the request of not less than one</w:t>
      </w:r>
      <w:r w:rsidR="00671652" w:rsidRPr="00A073C5">
        <w:rPr>
          <w:sz w:val="20"/>
        </w:rPr>
        <w:noBreakHyphen/>
      </w:r>
      <w:r w:rsidRPr="00A073C5">
        <w:rPr>
          <w:sz w:val="20"/>
        </w:rPr>
        <w:t>third of the Contracting States.</w:t>
      </w:r>
    </w:p>
    <w:p w14:paraId="217625ED" w14:textId="77777777" w:rsidR="007B46F7" w:rsidRPr="00A073C5" w:rsidRDefault="007B46F7" w:rsidP="008A7E49">
      <w:pPr>
        <w:rPr>
          <w:sz w:val="20"/>
        </w:rPr>
      </w:pPr>
    </w:p>
    <w:p w14:paraId="4C99C38C" w14:textId="77777777" w:rsidR="007B46F7" w:rsidRPr="00A073C5" w:rsidRDefault="00B24550" w:rsidP="008A7E49">
      <w:pPr>
        <w:rPr>
          <w:sz w:val="20"/>
        </w:rPr>
      </w:pPr>
      <w:r w:rsidRPr="00A073C5">
        <w:rPr>
          <w:sz w:val="20"/>
        </w:rPr>
        <w:t>_____________________________________________________________________________________________</w:t>
      </w:r>
    </w:p>
    <w:p w14:paraId="41EFB284" w14:textId="77777777" w:rsidR="0035651A" w:rsidRPr="00A073C5" w:rsidRDefault="0035651A" w:rsidP="008A7E49">
      <w:pPr>
        <w:rPr>
          <w:sz w:val="20"/>
        </w:rPr>
      </w:pPr>
    </w:p>
    <w:p w14:paraId="23A057EF" w14:textId="77777777" w:rsidR="0035651A" w:rsidRPr="00A073C5" w:rsidRDefault="0035651A" w:rsidP="008A7E49">
      <w:pPr>
        <w:rPr>
          <w:sz w:val="20"/>
        </w:rPr>
      </w:pPr>
      <w:r w:rsidRPr="00A073C5">
        <w:rPr>
          <w:sz w:val="20"/>
        </w:rPr>
        <w:t>I.</w:t>
      </w:r>
      <w:r w:rsidRPr="00A073C5">
        <w:rPr>
          <w:sz w:val="20"/>
        </w:rPr>
        <w:tab/>
        <w:t>Signatories</w:t>
      </w:r>
    </w:p>
    <w:p w14:paraId="595A2777" w14:textId="77777777" w:rsidR="0035651A" w:rsidRPr="00A073C5" w:rsidRDefault="0035651A" w:rsidP="008A7E49">
      <w:pPr>
        <w:rPr>
          <w:sz w:val="20"/>
        </w:rPr>
      </w:pPr>
    </w:p>
    <w:p w14:paraId="72A8F08C" w14:textId="77777777" w:rsidR="0035651A" w:rsidRPr="00A073C5" w:rsidRDefault="0035651A" w:rsidP="008A7E49">
      <w:pPr>
        <w:rPr>
          <w:sz w:val="20"/>
        </w:rPr>
      </w:pPr>
      <w:r w:rsidRPr="00A073C5">
        <w:rPr>
          <w:sz w:val="20"/>
        </w:rPr>
        <w:t>II.</w:t>
      </w:r>
      <w:r w:rsidRPr="00A073C5">
        <w:rPr>
          <w:sz w:val="20"/>
        </w:rPr>
        <w:tab/>
        <w:t>Contracting States</w:t>
      </w:r>
    </w:p>
    <w:p w14:paraId="56210F6A" w14:textId="77777777" w:rsidR="0035651A" w:rsidRPr="00A073C5" w:rsidRDefault="0035651A" w:rsidP="008A7E49">
      <w:pPr>
        <w:rPr>
          <w:sz w:val="20"/>
        </w:rPr>
      </w:pPr>
    </w:p>
    <w:p w14:paraId="4D59265B" w14:textId="77777777" w:rsidR="0035651A" w:rsidRPr="00A073C5" w:rsidRDefault="0035651A" w:rsidP="008A7E49">
      <w:pPr>
        <w:rPr>
          <w:sz w:val="20"/>
        </w:rPr>
      </w:pPr>
      <w:r w:rsidRPr="00A073C5">
        <w:rPr>
          <w:sz w:val="20"/>
        </w:rPr>
        <w:t>III.</w:t>
      </w:r>
      <w:r w:rsidRPr="00A073C5">
        <w:rPr>
          <w:sz w:val="20"/>
        </w:rPr>
        <w:tab/>
        <w:t>Declarations, Reservations and Statements</w:t>
      </w:r>
    </w:p>
    <w:p w14:paraId="70214A85" w14:textId="77777777" w:rsidR="0035651A" w:rsidRPr="00A073C5" w:rsidRDefault="0035651A" w:rsidP="008A7E49">
      <w:pPr>
        <w:rPr>
          <w:sz w:val="20"/>
        </w:rPr>
      </w:pPr>
    </w:p>
    <w:p w14:paraId="4834CBDF" w14:textId="77777777" w:rsidR="0035651A" w:rsidRPr="00A073C5" w:rsidRDefault="0035651A" w:rsidP="008A7E49">
      <w:pPr>
        <w:rPr>
          <w:sz w:val="20"/>
          <w:lang w:val="fr-FR"/>
        </w:rPr>
      </w:pPr>
      <w:r w:rsidRPr="00A073C5">
        <w:rPr>
          <w:sz w:val="20"/>
          <w:lang w:val="fr-FR"/>
        </w:rPr>
        <w:t>IV.</w:t>
      </w:r>
      <w:r w:rsidRPr="00A073C5">
        <w:rPr>
          <w:sz w:val="20"/>
          <w:lang w:val="fr-FR"/>
        </w:rPr>
        <w:tab/>
        <w:t>Amendments</w:t>
      </w:r>
    </w:p>
    <w:p w14:paraId="2C7E1815" w14:textId="77777777" w:rsidR="0035651A" w:rsidRPr="00A073C5" w:rsidRDefault="0035651A" w:rsidP="008A7E49">
      <w:pPr>
        <w:rPr>
          <w:sz w:val="20"/>
          <w:lang w:val="fr-FR"/>
        </w:rPr>
      </w:pPr>
    </w:p>
    <w:p w14:paraId="7C6EB0F2" w14:textId="77777777" w:rsidR="0035651A" w:rsidRPr="00A073C5" w:rsidRDefault="0035651A" w:rsidP="008A7E49">
      <w:pPr>
        <w:rPr>
          <w:sz w:val="20"/>
          <w:lang w:val="fr-FR"/>
        </w:rPr>
      </w:pPr>
    </w:p>
    <w:p w14:paraId="3D873384" w14:textId="77777777" w:rsidR="0035651A" w:rsidRPr="00A073C5" w:rsidRDefault="0035651A" w:rsidP="008A7E49">
      <w:pPr>
        <w:rPr>
          <w:b/>
          <w:bCs/>
          <w:sz w:val="20"/>
          <w:lang w:val="fr-FR"/>
        </w:rPr>
      </w:pPr>
      <w:r w:rsidRPr="00A073C5">
        <w:rPr>
          <w:b/>
          <w:bCs/>
          <w:sz w:val="20"/>
          <w:lang w:val="fr-FR"/>
        </w:rPr>
        <w:t>1.  Signatories</w:t>
      </w:r>
    </w:p>
    <w:p w14:paraId="06D035AF" w14:textId="77777777" w:rsidR="0035651A" w:rsidRPr="00A073C5" w:rsidRDefault="0035651A" w:rsidP="008A7E49">
      <w:pPr>
        <w:rPr>
          <w:sz w:val="20"/>
          <w:lang w:val="fr-FR"/>
        </w:rPr>
      </w:pPr>
    </w:p>
    <w:p w14:paraId="7CA82F2C" w14:textId="77777777" w:rsidR="00942AE1" w:rsidRPr="00A073C5" w:rsidRDefault="00942AE1" w:rsidP="008A7E49">
      <w:pPr>
        <w:rPr>
          <w:sz w:val="20"/>
          <w:lang w:val="fr-FR"/>
        </w:rPr>
      </w:pPr>
    </w:p>
    <w:p w14:paraId="5B269874" w14:textId="77777777" w:rsidR="00942AE1" w:rsidRPr="00A073C5" w:rsidRDefault="00942AE1" w:rsidP="008A7E49">
      <w:pPr>
        <w:rPr>
          <w:sz w:val="20"/>
          <w:lang w:val="fr-FR"/>
        </w:rPr>
      </w:pPr>
      <w:r w:rsidRPr="00A073C5">
        <w:rPr>
          <w:sz w:val="20"/>
          <w:lang w:val="fr-FR"/>
        </w:rPr>
        <w:t>Denmark</w:t>
      </w:r>
    </w:p>
    <w:p w14:paraId="72B38283" w14:textId="77777777" w:rsidR="00942AE1" w:rsidRPr="00A073C5" w:rsidRDefault="00942AE1" w:rsidP="008A7E49">
      <w:pPr>
        <w:rPr>
          <w:sz w:val="20"/>
          <w:lang w:val="fr-FR"/>
        </w:rPr>
      </w:pPr>
      <w:r w:rsidRPr="00A073C5">
        <w:rPr>
          <w:sz w:val="20"/>
          <w:lang w:val="fr-FR"/>
        </w:rPr>
        <w:t>Ireland</w:t>
      </w:r>
    </w:p>
    <w:p w14:paraId="6BA2DCC4" w14:textId="77777777" w:rsidR="00942AE1" w:rsidRPr="00A073C5" w:rsidRDefault="00556CC7" w:rsidP="008A7E49">
      <w:pPr>
        <w:rPr>
          <w:sz w:val="20"/>
          <w:lang w:val="fr-FR"/>
        </w:rPr>
      </w:pPr>
      <w:r w:rsidRPr="00A073C5">
        <w:rPr>
          <w:sz w:val="20"/>
          <w:lang w:val="fr-FR"/>
        </w:rPr>
        <w:t>France</w:t>
      </w:r>
      <w:r w:rsidRPr="00A073C5">
        <w:rPr>
          <w:sz w:val="20"/>
          <w:lang w:val="fr-FR"/>
        </w:rPr>
        <w:tab/>
      </w:r>
      <w:r w:rsidR="005B5D71" w:rsidRPr="00A073C5">
        <w:rPr>
          <w:sz w:val="20"/>
          <w:lang w:val="fr-FR"/>
        </w:rPr>
        <w:tab/>
      </w:r>
      <w:r w:rsidR="005B5D71" w:rsidRPr="00A073C5">
        <w:rPr>
          <w:sz w:val="20"/>
          <w:lang w:val="fr-FR"/>
        </w:rPr>
        <w:tab/>
      </w:r>
      <w:r w:rsidR="005B5D71" w:rsidRPr="00A073C5">
        <w:rPr>
          <w:sz w:val="20"/>
          <w:lang w:val="fr-FR"/>
        </w:rPr>
        <w:tab/>
      </w:r>
      <w:r w:rsidR="005B5D71" w:rsidRPr="00A073C5">
        <w:rPr>
          <w:sz w:val="20"/>
          <w:lang w:val="fr-FR"/>
        </w:rPr>
        <w:tab/>
      </w:r>
      <w:r w:rsidR="005B5D71" w:rsidRPr="00A073C5">
        <w:rPr>
          <w:sz w:val="20"/>
          <w:lang w:val="fr-FR"/>
        </w:rPr>
        <w:tab/>
      </w:r>
      <w:r w:rsidR="005B5D71" w:rsidRPr="00A073C5">
        <w:rPr>
          <w:sz w:val="20"/>
          <w:lang w:val="fr-FR"/>
        </w:rPr>
        <w:tab/>
      </w:r>
      <w:r w:rsidRPr="00A073C5">
        <w:rPr>
          <w:sz w:val="20"/>
          <w:lang w:val="fr-FR"/>
        </w:rPr>
        <w:t>sous réserv</w:t>
      </w:r>
      <w:r w:rsidR="00194656" w:rsidRPr="00A073C5">
        <w:rPr>
          <w:sz w:val="20"/>
          <w:lang w:val="fr-FR"/>
        </w:rPr>
        <w:t>e</w:t>
      </w:r>
      <w:r w:rsidR="00C97016" w:rsidRPr="00A073C5">
        <w:rPr>
          <w:sz w:val="20"/>
          <w:lang w:val="fr-FR"/>
        </w:rPr>
        <w:t xml:space="preserve"> d’ap</w:t>
      </w:r>
      <w:r w:rsidRPr="00A073C5">
        <w:rPr>
          <w:sz w:val="20"/>
          <w:lang w:val="fr-FR"/>
        </w:rPr>
        <w:t>probation</w:t>
      </w:r>
    </w:p>
    <w:p w14:paraId="61FC2ABC" w14:textId="77777777" w:rsidR="00942AE1" w:rsidRPr="00A073C5" w:rsidRDefault="00942AE1" w:rsidP="008A7E49">
      <w:pPr>
        <w:rPr>
          <w:sz w:val="20"/>
        </w:rPr>
      </w:pPr>
      <w:r w:rsidRPr="00A073C5">
        <w:rPr>
          <w:sz w:val="20"/>
        </w:rPr>
        <w:t>Slovenia</w:t>
      </w:r>
      <w:r w:rsidR="005B5D71" w:rsidRPr="00A073C5">
        <w:rPr>
          <w:sz w:val="20"/>
        </w:rPr>
        <w:tab/>
      </w:r>
      <w:r w:rsidR="005B5D71" w:rsidRPr="00A073C5">
        <w:rPr>
          <w:sz w:val="20"/>
        </w:rPr>
        <w:tab/>
      </w:r>
      <w:r w:rsidR="005B5D71" w:rsidRPr="00A073C5">
        <w:rPr>
          <w:sz w:val="20"/>
        </w:rPr>
        <w:tab/>
      </w:r>
      <w:r w:rsidR="005B5D71" w:rsidRPr="00A073C5">
        <w:rPr>
          <w:sz w:val="20"/>
        </w:rPr>
        <w:tab/>
      </w:r>
      <w:r w:rsidR="005B5D71" w:rsidRPr="00A073C5">
        <w:rPr>
          <w:sz w:val="20"/>
        </w:rPr>
        <w:tab/>
      </w:r>
      <w:r w:rsidR="005B5D71" w:rsidRPr="00A073C5">
        <w:rPr>
          <w:sz w:val="20"/>
        </w:rPr>
        <w:tab/>
      </w:r>
      <w:r w:rsidRPr="00A073C5">
        <w:rPr>
          <w:sz w:val="20"/>
        </w:rPr>
        <w:tab/>
      </w:r>
      <w:r w:rsidR="00556CC7" w:rsidRPr="00A073C5">
        <w:rPr>
          <w:sz w:val="20"/>
        </w:rPr>
        <w:t>subject to ratification</w:t>
      </w:r>
    </w:p>
    <w:p w14:paraId="22005EEB" w14:textId="77777777" w:rsidR="00942AE1" w:rsidRPr="00A073C5" w:rsidRDefault="0035651A" w:rsidP="008A7E49">
      <w:pPr>
        <w:rPr>
          <w:sz w:val="20"/>
        </w:rPr>
      </w:pPr>
      <w:r w:rsidRPr="00A073C5">
        <w:rPr>
          <w:sz w:val="20"/>
        </w:rPr>
        <w:t>Spain</w:t>
      </w:r>
      <w:r w:rsidRPr="00A073C5">
        <w:rPr>
          <w:sz w:val="20"/>
        </w:rPr>
        <w:tab/>
      </w:r>
      <w:r w:rsidR="00A41F0B" w:rsidRPr="00A073C5">
        <w:rPr>
          <w:sz w:val="20"/>
        </w:rPr>
        <w:tab/>
      </w:r>
      <w:r w:rsidR="00A41F0B" w:rsidRPr="00A073C5">
        <w:rPr>
          <w:sz w:val="20"/>
        </w:rPr>
        <w:tab/>
      </w:r>
      <w:r w:rsidR="00A41F0B" w:rsidRPr="00A073C5">
        <w:rPr>
          <w:sz w:val="20"/>
        </w:rPr>
        <w:tab/>
      </w:r>
      <w:r w:rsidR="00A41F0B" w:rsidRPr="00A073C5">
        <w:rPr>
          <w:sz w:val="20"/>
        </w:rPr>
        <w:tab/>
      </w:r>
      <w:r w:rsidR="00A41F0B" w:rsidRPr="00A073C5">
        <w:rPr>
          <w:sz w:val="20"/>
        </w:rPr>
        <w:tab/>
      </w:r>
      <w:r w:rsidR="00A41F0B" w:rsidRPr="00A073C5">
        <w:rPr>
          <w:sz w:val="20"/>
        </w:rPr>
        <w:tab/>
      </w:r>
      <w:r w:rsidR="00556CC7" w:rsidRPr="00A073C5">
        <w:rPr>
          <w:sz w:val="20"/>
        </w:rPr>
        <w:t xml:space="preserve">a reserva de </w:t>
      </w:r>
      <w:r w:rsidR="00A41F0B" w:rsidRPr="00A073C5">
        <w:rPr>
          <w:sz w:val="20"/>
        </w:rPr>
        <w:t>ratification</w:t>
      </w:r>
    </w:p>
    <w:p w14:paraId="03461113" w14:textId="77777777" w:rsidR="00A41F0B" w:rsidRPr="00A073C5" w:rsidRDefault="00A41F0B" w:rsidP="008A7E49">
      <w:pPr>
        <w:rPr>
          <w:sz w:val="20"/>
        </w:rPr>
      </w:pPr>
    </w:p>
    <w:p w14:paraId="3209C61E" w14:textId="77777777" w:rsidR="00942AE1" w:rsidRPr="00A073C5" w:rsidRDefault="005D672B" w:rsidP="008A7E49">
      <w:pPr>
        <w:rPr>
          <w:b/>
          <w:bCs/>
          <w:sz w:val="20"/>
        </w:rPr>
      </w:pPr>
      <w:r w:rsidRPr="00A073C5">
        <w:rPr>
          <w:b/>
          <w:bCs/>
          <w:sz w:val="20"/>
        </w:rPr>
        <w:br w:type="page"/>
      </w:r>
      <w:r w:rsidR="00942AE1" w:rsidRPr="00A073C5">
        <w:rPr>
          <w:b/>
          <w:bCs/>
          <w:sz w:val="20"/>
        </w:rPr>
        <w:lastRenderedPageBreak/>
        <w:t>II.  Contracting States</w:t>
      </w:r>
    </w:p>
    <w:p w14:paraId="3C0239ED" w14:textId="77777777" w:rsidR="00942AE1" w:rsidRPr="00A073C5" w:rsidRDefault="00942AE1" w:rsidP="008A7E49">
      <w:pPr>
        <w:rPr>
          <w:sz w:val="20"/>
        </w:rPr>
      </w:pPr>
    </w:p>
    <w:p w14:paraId="3C751F73" w14:textId="77777777" w:rsidR="00942AE1" w:rsidRPr="00A073C5" w:rsidRDefault="00942AE1" w:rsidP="008A7E49">
      <w:pPr>
        <w:rPr>
          <w:sz w:val="20"/>
        </w:rPr>
      </w:pPr>
    </w:p>
    <w:p w14:paraId="74445D42" w14:textId="77777777" w:rsidR="00942AE1" w:rsidRPr="00A073C5" w:rsidRDefault="00942AE1" w:rsidP="00797167">
      <w:pPr>
        <w:ind w:left="2160" w:firstLine="720"/>
        <w:rPr>
          <w:b/>
          <w:sz w:val="20"/>
          <w:lang w:val="en-GB"/>
        </w:rPr>
      </w:pPr>
      <w:r w:rsidRPr="00A073C5">
        <w:rPr>
          <w:b/>
          <w:sz w:val="20"/>
          <w:lang w:val="en-GB"/>
        </w:rPr>
        <w:t xml:space="preserve">Date of signature </w:t>
      </w:r>
      <w:r w:rsidRPr="00A073C5">
        <w:rPr>
          <w:b/>
          <w:sz w:val="20"/>
          <w:lang w:val="en-GB"/>
        </w:rPr>
        <w:tab/>
      </w:r>
      <w:r w:rsidR="00AD3B5E" w:rsidRPr="00A073C5">
        <w:rPr>
          <w:b/>
          <w:sz w:val="20"/>
          <w:lang w:val="en-GB"/>
        </w:rPr>
        <w:tab/>
      </w:r>
      <w:r w:rsidRPr="00A073C5">
        <w:rPr>
          <w:b/>
          <w:sz w:val="20"/>
          <w:lang w:val="en-GB"/>
        </w:rPr>
        <w:t>Date of entry</w:t>
      </w:r>
    </w:p>
    <w:p w14:paraId="7DBAAF0C" w14:textId="77777777" w:rsidR="00942AE1" w:rsidRPr="00A073C5" w:rsidRDefault="00942AE1" w:rsidP="008A7E49">
      <w:pPr>
        <w:rPr>
          <w:b/>
          <w:sz w:val="20"/>
          <w:lang w:val="en-GB"/>
        </w:rPr>
      </w:pPr>
      <w:r w:rsidRPr="00A073C5">
        <w:rPr>
          <w:b/>
          <w:sz w:val="20"/>
          <w:lang w:val="en-GB"/>
        </w:rPr>
        <w:t xml:space="preserve">  </w:t>
      </w:r>
      <w:r w:rsidR="00AD3B5E" w:rsidRPr="00A073C5">
        <w:rPr>
          <w:b/>
          <w:sz w:val="20"/>
          <w:lang w:val="en-GB"/>
        </w:rPr>
        <w:tab/>
      </w:r>
      <w:r w:rsidR="00AD3B5E" w:rsidRPr="00A073C5">
        <w:rPr>
          <w:b/>
          <w:sz w:val="20"/>
          <w:lang w:val="en-GB"/>
        </w:rPr>
        <w:tab/>
      </w:r>
      <w:r w:rsidR="00AD3B5E" w:rsidRPr="00A073C5">
        <w:rPr>
          <w:b/>
          <w:sz w:val="20"/>
          <w:lang w:val="en-GB"/>
        </w:rPr>
        <w:tab/>
      </w:r>
      <w:r w:rsidRPr="00A073C5">
        <w:rPr>
          <w:b/>
          <w:sz w:val="20"/>
          <w:lang w:val="en-GB"/>
        </w:rPr>
        <w:t xml:space="preserve"> </w:t>
      </w:r>
      <w:r w:rsidR="00797167" w:rsidRPr="00A073C5">
        <w:rPr>
          <w:b/>
          <w:sz w:val="20"/>
          <w:lang w:val="en-GB"/>
        </w:rPr>
        <w:tab/>
      </w:r>
      <w:r w:rsidRPr="00A073C5">
        <w:rPr>
          <w:b/>
          <w:sz w:val="20"/>
          <w:lang w:val="en-GB"/>
        </w:rPr>
        <w:t xml:space="preserve">or deposit of </w:t>
      </w:r>
      <w:r w:rsidRPr="00A073C5">
        <w:rPr>
          <w:b/>
          <w:sz w:val="20"/>
          <w:lang w:val="en-GB"/>
        </w:rPr>
        <w:tab/>
        <w:t xml:space="preserve">  </w:t>
      </w:r>
      <w:r w:rsidR="00AD3B5E" w:rsidRPr="00A073C5">
        <w:rPr>
          <w:b/>
          <w:sz w:val="20"/>
          <w:lang w:val="en-GB"/>
        </w:rPr>
        <w:tab/>
      </w:r>
      <w:r w:rsidRPr="00A073C5">
        <w:rPr>
          <w:b/>
          <w:sz w:val="20"/>
          <w:lang w:val="en-GB"/>
        </w:rPr>
        <w:t xml:space="preserve"> </w:t>
      </w:r>
      <w:r w:rsidR="00AD3B5E" w:rsidRPr="00A073C5">
        <w:rPr>
          <w:b/>
          <w:sz w:val="20"/>
          <w:lang w:val="en-GB"/>
        </w:rPr>
        <w:tab/>
      </w:r>
      <w:r w:rsidRPr="00A073C5">
        <w:rPr>
          <w:b/>
          <w:sz w:val="20"/>
          <w:lang w:val="en-GB"/>
        </w:rPr>
        <w:t>into force</w:t>
      </w:r>
    </w:p>
    <w:p w14:paraId="7DDA6C25" w14:textId="77777777" w:rsidR="00942AE1" w:rsidRPr="00A073C5" w:rsidRDefault="00942AE1" w:rsidP="008A7E49">
      <w:pPr>
        <w:rPr>
          <w:b/>
          <w:sz w:val="20"/>
          <w:lang w:val="en-GB"/>
        </w:rPr>
      </w:pPr>
      <w:r w:rsidRPr="00A073C5">
        <w:rPr>
          <w:b/>
          <w:sz w:val="20"/>
          <w:lang w:val="en-GB"/>
        </w:rPr>
        <w:t xml:space="preserve"> </w:t>
      </w:r>
      <w:r w:rsidR="00AD3B5E" w:rsidRPr="00A073C5">
        <w:rPr>
          <w:b/>
          <w:sz w:val="20"/>
          <w:lang w:val="en-GB"/>
        </w:rPr>
        <w:tab/>
      </w:r>
      <w:r w:rsidR="00AD3B5E" w:rsidRPr="00A073C5">
        <w:rPr>
          <w:b/>
          <w:sz w:val="20"/>
          <w:lang w:val="en-GB"/>
        </w:rPr>
        <w:tab/>
      </w:r>
      <w:r w:rsidR="00AD3B5E" w:rsidRPr="00A073C5">
        <w:rPr>
          <w:b/>
          <w:sz w:val="20"/>
          <w:lang w:val="en-GB"/>
        </w:rPr>
        <w:tab/>
      </w:r>
      <w:r w:rsidR="00797167" w:rsidRPr="00A073C5">
        <w:rPr>
          <w:b/>
          <w:sz w:val="20"/>
          <w:lang w:val="en-GB"/>
        </w:rPr>
        <w:tab/>
      </w:r>
      <w:r w:rsidRPr="00A073C5">
        <w:rPr>
          <w:b/>
          <w:sz w:val="20"/>
          <w:lang w:val="en-GB"/>
        </w:rPr>
        <w:t xml:space="preserve">   instrument</w:t>
      </w:r>
    </w:p>
    <w:p w14:paraId="3F73D355" w14:textId="77777777" w:rsidR="00942AE1" w:rsidRPr="00A073C5" w:rsidRDefault="00942AE1" w:rsidP="008A7E49">
      <w:pPr>
        <w:rPr>
          <w:sz w:val="20"/>
        </w:rPr>
      </w:pPr>
    </w:p>
    <w:p w14:paraId="597F4283" w14:textId="77777777" w:rsidR="00D60535" w:rsidRPr="00A073C5" w:rsidRDefault="00D60535" w:rsidP="008A7E49">
      <w:pPr>
        <w:rPr>
          <w:sz w:val="20"/>
        </w:rPr>
      </w:pPr>
      <w:bookmarkStart w:id="649" w:name="_Hlk26533568"/>
      <w:r w:rsidRPr="00A073C5">
        <w:rPr>
          <w:sz w:val="20"/>
        </w:rPr>
        <w:t>Australia (accession)</w:t>
      </w:r>
      <w:r w:rsidRPr="00A073C5">
        <w:rPr>
          <w:sz w:val="20"/>
        </w:rPr>
        <w:tab/>
      </w:r>
      <w:r w:rsidR="00797167" w:rsidRPr="00A073C5">
        <w:rPr>
          <w:sz w:val="20"/>
        </w:rPr>
        <w:tab/>
      </w:r>
      <w:r w:rsidRPr="00A073C5">
        <w:rPr>
          <w:sz w:val="20"/>
        </w:rPr>
        <w:t>13 July 2009</w:t>
      </w:r>
      <w:r w:rsidRPr="00A073C5">
        <w:rPr>
          <w:sz w:val="20"/>
        </w:rPr>
        <w:tab/>
      </w:r>
      <w:r w:rsidR="00AD3B5E" w:rsidRPr="00A073C5">
        <w:rPr>
          <w:sz w:val="20"/>
        </w:rPr>
        <w:tab/>
      </w:r>
      <w:r w:rsidR="00AD3B5E" w:rsidRPr="00A073C5">
        <w:rPr>
          <w:sz w:val="20"/>
        </w:rPr>
        <w:tab/>
      </w:r>
      <w:r w:rsidRPr="00A073C5">
        <w:rPr>
          <w:sz w:val="20"/>
        </w:rPr>
        <w:t xml:space="preserve">13 October 2009 </w:t>
      </w:r>
    </w:p>
    <w:p w14:paraId="0227853E" w14:textId="77777777" w:rsidR="00942AE1" w:rsidRPr="00A073C5" w:rsidRDefault="00942AE1" w:rsidP="008A7E49">
      <w:pPr>
        <w:rPr>
          <w:sz w:val="20"/>
        </w:rPr>
      </w:pPr>
      <w:r w:rsidRPr="00A073C5">
        <w:rPr>
          <w:sz w:val="20"/>
        </w:rPr>
        <w:t>Barbados (accession)</w:t>
      </w:r>
      <w:r w:rsidRPr="00A073C5">
        <w:rPr>
          <w:sz w:val="20"/>
        </w:rPr>
        <w:tab/>
      </w:r>
      <w:r w:rsidR="00797167" w:rsidRPr="00A073C5">
        <w:rPr>
          <w:sz w:val="20"/>
        </w:rPr>
        <w:tab/>
      </w:r>
      <w:r w:rsidRPr="00A073C5">
        <w:rPr>
          <w:sz w:val="20"/>
        </w:rPr>
        <w:t xml:space="preserve">  6 December 2005</w:t>
      </w:r>
      <w:r w:rsidRPr="00A073C5">
        <w:rPr>
          <w:sz w:val="20"/>
        </w:rPr>
        <w:tab/>
        <w:t xml:space="preserve">  </w:t>
      </w:r>
      <w:r w:rsidR="00AD3B5E" w:rsidRPr="00A073C5">
        <w:rPr>
          <w:sz w:val="20"/>
        </w:rPr>
        <w:tab/>
      </w:r>
      <w:r w:rsidRPr="00A073C5">
        <w:rPr>
          <w:sz w:val="20"/>
        </w:rPr>
        <w:t>6 March 2006</w:t>
      </w:r>
    </w:p>
    <w:p w14:paraId="412F5358" w14:textId="77777777" w:rsidR="00942AE1" w:rsidRPr="00A073C5" w:rsidRDefault="00942AE1" w:rsidP="008A7E49">
      <w:pPr>
        <w:rPr>
          <w:sz w:val="20"/>
        </w:rPr>
      </w:pPr>
      <w:r w:rsidRPr="00A073C5">
        <w:rPr>
          <w:sz w:val="20"/>
        </w:rPr>
        <w:t>Belgium (accession)</w:t>
      </w:r>
      <w:r w:rsidRPr="00A073C5">
        <w:rPr>
          <w:sz w:val="20"/>
        </w:rPr>
        <w:tab/>
        <w:t xml:space="preserve">  </w:t>
      </w:r>
      <w:r w:rsidR="00797167" w:rsidRPr="00A073C5">
        <w:rPr>
          <w:sz w:val="20"/>
        </w:rPr>
        <w:tab/>
      </w:r>
      <w:r w:rsidRPr="00A073C5">
        <w:rPr>
          <w:sz w:val="20"/>
        </w:rPr>
        <w:t>4 November 2005</w:t>
      </w:r>
      <w:r w:rsidRPr="00A073C5">
        <w:rPr>
          <w:sz w:val="20"/>
        </w:rPr>
        <w:tab/>
        <w:t xml:space="preserve"> </w:t>
      </w:r>
      <w:r w:rsidR="00AD3B5E" w:rsidRPr="00A073C5">
        <w:rPr>
          <w:sz w:val="20"/>
        </w:rPr>
        <w:tab/>
      </w:r>
      <w:r w:rsidRPr="00A073C5">
        <w:rPr>
          <w:sz w:val="20"/>
        </w:rPr>
        <w:t xml:space="preserve"> 4 February 2006</w:t>
      </w:r>
    </w:p>
    <w:p w14:paraId="4F9D3D2C" w14:textId="77777777" w:rsidR="00AD3B5E" w:rsidRPr="00A073C5" w:rsidRDefault="00AD3B5E" w:rsidP="00AD3B5E">
      <w:pPr>
        <w:rPr>
          <w:sz w:val="20"/>
        </w:rPr>
      </w:pPr>
      <w:r w:rsidRPr="00A073C5">
        <w:rPr>
          <w:sz w:val="20"/>
        </w:rPr>
        <w:t>Canada (accession)</w:t>
      </w:r>
      <w:r w:rsidR="001B5C23" w:rsidRPr="00A073C5">
        <w:rPr>
          <w:sz w:val="20"/>
        </w:rPr>
        <w:tab/>
        <w:t xml:space="preserve">  </w:t>
      </w:r>
      <w:r w:rsidR="00797167" w:rsidRPr="00A073C5">
        <w:rPr>
          <w:sz w:val="20"/>
        </w:rPr>
        <w:tab/>
      </w:r>
      <w:r w:rsidRPr="00A073C5">
        <w:rPr>
          <w:sz w:val="20"/>
        </w:rPr>
        <w:t>2 October 2009</w:t>
      </w:r>
      <w:r w:rsidRPr="00A073C5">
        <w:rPr>
          <w:sz w:val="20"/>
        </w:rPr>
        <w:tab/>
      </w:r>
      <w:r w:rsidRPr="00A073C5">
        <w:rPr>
          <w:sz w:val="20"/>
        </w:rPr>
        <w:tab/>
      </w:r>
      <w:r w:rsidRPr="00A073C5">
        <w:rPr>
          <w:sz w:val="20"/>
        </w:rPr>
        <w:tab/>
        <w:t xml:space="preserve"> 2 January 2010</w:t>
      </w:r>
    </w:p>
    <w:p w14:paraId="5E40A889" w14:textId="77777777" w:rsidR="00FA7D9B" w:rsidRPr="00A073C5" w:rsidRDefault="00FA7D9B" w:rsidP="008A7E49">
      <w:pPr>
        <w:rPr>
          <w:sz w:val="20"/>
        </w:rPr>
      </w:pPr>
      <w:r w:rsidRPr="00A073C5">
        <w:rPr>
          <w:sz w:val="20"/>
        </w:rPr>
        <w:t>Congo (accession)</w:t>
      </w:r>
      <w:r w:rsidRPr="00A073C5">
        <w:rPr>
          <w:sz w:val="20"/>
        </w:rPr>
        <w:tab/>
      </w:r>
      <w:r w:rsidRPr="00A073C5">
        <w:rPr>
          <w:sz w:val="20"/>
        </w:rPr>
        <w:tab/>
      </w:r>
      <w:r w:rsidR="00151851" w:rsidRPr="00A073C5">
        <w:rPr>
          <w:sz w:val="20"/>
        </w:rPr>
        <w:t>19 May 2014</w:t>
      </w:r>
      <w:r w:rsidRPr="00A073C5">
        <w:rPr>
          <w:sz w:val="20"/>
        </w:rPr>
        <w:tab/>
      </w:r>
      <w:r w:rsidRPr="00A073C5">
        <w:rPr>
          <w:sz w:val="20"/>
        </w:rPr>
        <w:tab/>
      </w:r>
      <w:r w:rsidRPr="00A073C5">
        <w:rPr>
          <w:sz w:val="20"/>
        </w:rPr>
        <w:tab/>
        <w:t>19 August 2014</w:t>
      </w:r>
    </w:p>
    <w:p w14:paraId="718E6AA8" w14:textId="77777777" w:rsidR="00F33000" w:rsidRPr="00A073C5" w:rsidRDefault="00F33000" w:rsidP="008A7E49">
      <w:pPr>
        <w:rPr>
          <w:sz w:val="20"/>
        </w:rPr>
      </w:pPr>
      <w:r w:rsidRPr="00A073C5">
        <w:rPr>
          <w:sz w:val="20"/>
        </w:rPr>
        <w:t>Croatia (accession)</w:t>
      </w:r>
      <w:r w:rsidRPr="00A073C5">
        <w:rPr>
          <w:sz w:val="20"/>
        </w:rPr>
        <w:tab/>
      </w:r>
      <w:r w:rsidR="00797167" w:rsidRPr="00A073C5">
        <w:rPr>
          <w:sz w:val="20"/>
        </w:rPr>
        <w:tab/>
      </w:r>
      <w:r w:rsidRPr="00A073C5">
        <w:rPr>
          <w:sz w:val="20"/>
        </w:rPr>
        <w:t>17 February 2006</w:t>
      </w:r>
      <w:r w:rsidR="00AD3B5E" w:rsidRPr="00A073C5">
        <w:rPr>
          <w:sz w:val="20"/>
        </w:rPr>
        <w:tab/>
      </w:r>
      <w:r w:rsidRPr="00A073C5">
        <w:rPr>
          <w:sz w:val="20"/>
        </w:rPr>
        <w:tab/>
      </w:r>
      <w:r w:rsidR="00AD3B5E" w:rsidRPr="00A073C5">
        <w:rPr>
          <w:sz w:val="20"/>
        </w:rPr>
        <w:tab/>
      </w:r>
      <w:r w:rsidRPr="00A073C5">
        <w:rPr>
          <w:sz w:val="20"/>
        </w:rPr>
        <w:t>17 May 2006</w:t>
      </w:r>
    </w:p>
    <w:p w14:paraId="7F9E9588" w14:textId="77777777" w:rsidR="00942AE1" w:rsidRPr="00A073C5" w:rsidRDefault="00942AE1" w:rsidP="008A7E49">
      <w:pPr>
        <w:rPr>
          <w:sz w:val="20"/>
        </w:rPr>
      </w:pPr>
      <w:r w:rsidRPr="00A073C5">
        <w:rPr>
          <w:sz w:val="20"/>
        </w:rPr>
        <w:t>Denmark (signature)</w:t>
      </w:r>
      <w:r w:rsidRPr="00A073C5">
        <w:rPr>
          <w:sz w:val="20"/>
          <w:vertAlign w:val="superscript"/>
        </w:rPr>
        <w:t>1</w:t>
      </w:r>
      <w:r w:rsidR="00D02F74" w:rsidRPr="00A073C5">
        <w:rPr>
          <w:sz w:val="20"/>
          <w:vertAlign w:val="superscript"/>
        </w:rPr>
        <w:t>, 2</w:t>
      </w:r>
      <w:r w:rsidRPr="00A073C5">
        <w:rPr>
          <w:sz w:val="20"/>
        </w:rPr>
        <w:tab/>
      </w:r>
      <w:r w:rsidR="00797167" w:rsidRPr="00A073C5">
        <w:rPr>
          <w:sz w:val="20"/>
        </w:rPr>
        <w:tab/>
      </w:r>
      <w:r w:rsidRPr="00A073C5">
        <w:rPr>
          <w:sz w:val="20"/>
        </w:rPr>
        <w:t>24 February 2004</w:t>
      </w:r>
      <w:r w:rsidRPr="00A073C5">
        <w:rPr>
          <w:sz w:val="20"/>
        </w:rPr>
        <w:tab/>
        <w:t xml:space="preserve">  </w:t>
      </w:r>
      <w:r w:rsidR="00AD3B5E" w:rsidRPr="00A073C5">
        <w:rPr>
          <w:sz w:val="20"/>
        </w:rPr>
        <w:tab/>
      </w:r>
      <w:r w:rsidR="00AD3B5E" w:rsidRPr="00A073C5">
        <w:rPr>
          <w:sz w:val="20"/>
        </w:rPr>
        <w:tab/>
      </w:r>
      <w:r w:rsidRPr="00A073C5">
        <w:rPr>
          <w:sz w:val="20"/>
        </w:rPr>
        <w:t>3 March 2005</w:t>
      </w:r>
    </w:p>
    <w:p w14:paraId="01DB6ED5" w14:textId="77777777" w:rsidR="00B43BB8" w:rsidRPr="00A073C5" w:rsidRDefault="00B43BB8" w:rsidP="008A7E49">
      <w:pPr>
        <w:rPr>
          <w:sz w:val="20"/>
        </w:rPr>
      </w:pPr>
      <w:r w:rsidRPr="00A073C5">
        <w:rPr>
          <w:sz w:val="20"/>
        </w:rPr>
        <w:t>Estonia (accession)</w:t>
      </w:r>
      <w:r w:rsidRPr="00A073C5">
        <w:rPr>
          <w:sz w:val="20"/>
        </w:rPr>
        <w:tab/>
      </w:r>
      <w:r w:rsidR="00797167" w:rsidRPr="00A073C5">
        <w:rPr>
          <w:sz w:val="20"/>
        </w:rPr>
        <w:tab/>
      </w:r>
      <w:r w:rsidRPr="00A073C5">
        <w:rPr>
          <w:sz w:val="20"/>
        </w:rPr>
        <w:t>14 October 2008</w:t>
      </w:r>
      <w:r w:rsidRPr="00A073C5">
        <w:rPr>
          <w:sz w:val="20"/>
        </w:rPr>
        <w:tab/>
      </w:r>
      <w:r w:rsidR="00AD3B5E" w:rsidRPr="00A073C5">
        <w:rPr>
          <w:sz w:val="20"/>
        </w:rPr>
        <w:tab/>
      </w:r>
      <w:r w:rsidR="00AD3B5E" w:rsidRPr="00A073C5">
        <w:rPr>
          <w:sz w:val="20"/>
        </w:rPr>
        <w:tab/>
      </w:r>
      <w:r w:rsidRPr="00A073C5">
        <w:rPr>
          <w:sz w:val="20"/>
        </w:rPr>
        <w:t>14 January 200</w:t>
      </w:r>
      <w:r w:rsidR="00990CCD" w:rsidRPr="00A073C5">
        <w:rPr>
          <w:sz w:val="20"/>
        </w:rPr>
        <w:t>9</w:t>
      </w:r>
    </w:p>
    <w:p w14:paraId="5A378E8F" w14:textId="77777777" w:rsidR="00942AE1" w:rsidRPr="00A073C5" w:rsidRDefault="007C1BAF" w:rsidP="008A7E49">
      <w:pPr>
        <w:rPr>
          <w:sz w:val="20"/>
        </w:rPr>
      </w:pPr>
      <w:r w:rsidRPr="00A073C5">
        <w:rPr>
          <w:sz w:val="20"/>
        </w:rPr>
        <w:t>Finland (accession)</w:t>
      </w:r>
      <w:r w:rsidRPr="00A073C5">
        <w:rPr>
          <w:sz w:val="20"/>
          <w:vertAlign w:val="superscript"/>
        </w:rPr>
        <w:t>1</w:t>
      </w:r>
      <w:r w:rsidRPr="00A073C5">
        <w:rPr>
          <w:sz w:val="20"/>
        </w:rPr>
        <w:tab/>
      </w:r>
      <w:r w:rsidR="00797167" w:rsidRPr="00A073C5">
        <w:rPr>
          <w:sz w:val="20"/>
        </w:rPr>
        <w:tab/>
      </w:r>
      <w:r w:rsidRPr="00A073C5">
        <w:rPr>
          <w:sz w:val="20"/>
        </w:rPr>
        <w:t>27 May 2004</w:t>
      </w:r>
      <w:r w:rsidRPr="00A073C5">
        <w:rPr>
          <w:sz w:val="20"/>
        </w:rPr>
        <w:tab/>
      </w:r>
      <w:r w:rsidR="00AD3B5E" w:rsidRPr="00A073C5">
        <w:rPr>
          <w:sz w:val="20"/>
        </w:rPr>
        <w:tab/>
      </w:r>
      <w:r w:rsidR="00AD3B5E" w:rsidRPr="00A073C5">
        <w:rPr>
          <w:sz w:val="20"/>
        </w:rPr>
        <w:tab/>
      </w:r>
      <w:r w:rsidRPr="00A073C5">
        <w:rPr>
          <w:sz w:val="20"/>
        </w:rPr>
        <w:t xml:space="preserve">  3 March 2005</w:t>
      </w:r>
    </w:p>
    <w:p w14:paraId="2064F219" w14:textId="77777777" w:rsidR="007C1BAF" w:rsidRPr="00A073C5" w:rsidRDefault="007C1BAF" w:rsidP="008A7E49">
      <w:pPr>
        <w:rPr>
          <w:sz w:val="20"/>
        </w:rPr>
      </w:pPr>
      <w:r w:rsidRPr="00A073C5">
        <w:rPr>
          <w:sz w:val="20"/>
        </w:rPr>
        <w:t>France (acceptance)</w:t>
      </w:r>
      <w:r w:rsidRPr="00A073C5">
        <w:rPr>
          <w:sz w:val="20"/>
        </w:rPr>
        <w:tab/>
      </w:r>
      <w:r w:rsidR="00797167" w:rsidRPr="00A073C5">
        <w:rPr>
          <w:sz w:val="20"/>
        </w:rPr>
        <w:tab/>
      </w:r>
      <w:r w:rsidRPr="00A073C5">
        <w:rPr>
          <w:sz w:val="20"/>
        </w:rPr>
        <w:t>29 June 2004</w:t>
      </w:r>
      <w:r w:rsidRPr="00A073C5">
        <w:rPr>
          <w:sz w:val="20"/>
        </w:rPr>
        <w:tab/>
        <w:t xml:space="preserve"> </w:t>
      </w:r>
      <w:r w:rsidR="00AD3B5E" w:rsidRPr="00A073C5">
        <w:rPr>
          <w:sz w:val="20"/>
        </w:rPr>
        <w:tab/>
      </w:r>
      <w:r w:rsidRPr="00A073C5">
        <w:rPr>
          <w:sz w:val="20"/>
        </w:rPr>
        <w:t xml:space="preserve"> </w:t>
      </w:r>
      <w:r w:rsidR="00AD3B5E" w:rsidRPr="00A073C5">
        <w:rPr>
          <w:sz w:val="20"/>
        </w:rPr>
        <w:tab/>
      </w:r>
      <w:r w:rsidRPr="00A073C5">
        <w:rPr>
          <w:sz w:val="20"/>
        </w:rPr>
        <w:t>3 March 2005</w:t>
      </w:r>
    </w:p>
    <w:p w14:paraId="5BA87402" w14:textId="77777777" w:rsidR="007C1BAF" w:rsidRPr="00A073C5" w:rsidRDefault="007C1BAF" w:rsidP="008A7E49">
      <w:pPr>
        <w:rPr>
          <w:sz w:val="20"/>
        </w:rPr>
      </w:pPr>
      <w:r w:rsidRPr="00A073C5">
        <w:rPr>
          <w:sz w:val="20"/>
        </w:rPr>
        <w:t>Germany (accession)</w:t>
      </w:r>
      <w:r w:rsidRPr="00A073C5">
        <w:rPr>
          <w:sz w:val="20"/>
          <w:vertAlign w:val="superscript"/>
        </w:rPr>
        <w:t>1</w:t>
      </w:r>
      <w:r w:rsidRPr="00A073C5">
        <w:rPr>
          <w:sz w:val="20"/>
        </w:rPr>
        <w:tab/>
      </w:r>
      <w:r w:rsidR="00797167" w:rsidRPr="00A073C5">
        <w:rPr>
          <w:sz w:val="20"/>
        </w:rPr>
        <w:tab/>
      </w:r>
      <w:r w:rsidRPr="00A073C5">
        <w:rPr>
          <w:sz w:val="20"/>
        </w:rPr>
        <w:t>24 November 2004</w:t>
      </w:r>
      <w:r w:rsidRPr="00A073C5">
        <w:rPr>
          <w:sz w:val="20"/>
        </w:rPr>
        <w:tab/>
        <w:t xml:space="preserve">  </w:t>
      </w:r>
      <w:r w:rsidR="00AD3B5E" w:rsidRPr="00A073C5">
        <w:rPr>
          <w:sz w:val="20"/>
        </w:rPr>
        <w:tab/>
      </w:r>
      <w:r w:rsidRPr="00A073C5">
        <w:rPr>
          <w:sz w:val="20"/>
        </w:rPr>
        <w:t>3 March 2005</w:t>
      </w:r>
    </w:p>
    <w:p w14:paraId="68776324" w14:textId="77777777" w:rsidR="0010783F" w:rsidRPr="00A073C5" w:rsidRDefault="0010783F" w:rsidP="008A7E49">
      <w:pPr>
        <w:rPr>
          <w:sz w:val="20"/>
        </w:rPr>
      </w:pPr>
      <w:r w:rsidRPr="00A073C5">
        <w:rPr>
          <w:sz w:val="20"/>
        </w:rPr>
        <w:t>Greece (accession)</w:t>
      </w:r>
      <w:r w:rsidRPr="00A073C5">
        <w:rPr>
          <w:sz w:val="20"/>
        </w:rPr>
        <w:tab/>
      </w:r>
      <w:r w:rsidR="00797167" w:rsidRPr="00A073C5">
        <w:rPr>
          <w:sz w:val="20"/>
        </w:rPr>
        <w:tab/>
      </w:r>
      <w:r w:rsidRPr="00A073C5">
        <w:rPr>
          <w:sz w:val="20"/>
        </w:rPr>
        <w:t>23 October 2006-</w:t>
      </w:r>
      <w:r w:rsidRPr="00A073C5">
        <w:rPr>
          <w:sz w:val="20"/>
        </w:rPr>
        <w:tab/>
      </w:r>
      <w:r w:rsidR="00AD3B5E" w:rsidRPr="00A073C5">
        <w:rPr>
          <w:sz w:val="20"/>
        </w:rPr>
        <w:tab/>
      </w:r>
      <w:r w:rsidR="00AD3B5E" w:rsidRPr="00A073C5">
        <w:rPr>
          <w:sz w:val="20"/>
        </w:rPr>
        <w:tab/>
      </w:r>
      <w:r w:rsidRPr="00A073C5">
        <w:rPr>
          <w:sz w:val="20"/>
        </w:rPr>
        <w:t>23 January 2007</w:t>
      </w:r>
    </w:p>
    <w:p w14:paraId="472343EE" w14:textId="77777777" w:rsidR="004C1DF0" w:rsidRPr="00A073C5" w:rsidRDefault="004C1DF0" w:rsidP="008A7E49">
      <w:pPr>
        <w:rPr>
          <w:sz w:val="20"/>
        </w:rPr>
      </w:pPr>
      <w:r w:rsidRPr="00A073C5">
        <w:rPr>
          <w:sz w:val="20"/>
        </w:rPr>
        <w:t>Hungary (accession)</w:t>
      </w:r>
      <w:r w:rsidRPr="00A073C5">
        <w:rPr>
          <w:sz w:val="20"/>
        </w:rPr>
        <w:tab/>
      </w:r>
      <w:r w:rsidR="00797167" w:rsidRPr="00A073C5">
        <w:rPr>
          <w:sz w:val="20"/>
        </w:rPr>
        <w:tab/>
      </w:r>
      <w:r w:rsidR="0085362B" w:rsidRPr="00A073C5">
        <w:rPr>
          <w:sz w:val="20"/>
        </w:rPr>
        <w:t>30 March 2007</w:t>
      </w:r>
      <w:r w:rsidR="0085362B" w:rsidRPr="00A073C5">
        <w:rPr>
          <w:sz w:val="20"/>
        </w:rPr>
        <w:tab/>
      </w:r>
      <w:r w:rsidR="00AD3B5E" w:rsidRPr="00A073C5">
        <w:rPr>
          <w:sz w:val="20"/>
        </w:rPr>
        <w:tab/>
      </w:r>
      <w:r w:rsidR="00AD3B5E" w:rsidRPr="00A073C5">
        <w:rPr>
          <w:sz w:val="20"/>
        </w:rPr>
        <w:tab/>
      </w:r>
      <w:r w:rsidR="0085362B" w:rsidRPr="00A073C5">
        <w:rPr>
          <w:sz w:val="20"/>
        </w:rPr>
        <w:t>30 June 2007</w:t>
      </w:r>
    </w:p>
    <w:p w14:paraId="2EF1D1DC" w14:textId="77777777" w:rsidR="007C1BAF" w:rsidRPr="00A073C5" w:rsidRDefault="007C1BAF" w:rsidP="008A7E49">
      <w:pPr>
        <w:rPr>
          <w:sz w:val="20"/>
        </w:rPr>
      </w:pPr>
      <w:r w:rsidRPr="00A073C5">
        <w:rPr>
          <w:sz w:val="20"/>
        </w:rPr>
        <w:t>Ireland (signature)</w:t>
      </w:r>
      <w:r w:rsidRPr="00A073C5">
        <w:rPr>
          <w:sz w:val="20"/>
        </w:rPr>
        <w:tab/>
        <w:t xml:space="preserve"> </w:t>
      </w:r>
      <w:r w:rsidR="00797167" w:rsidRPr="00A073C5">
        <w:rPr>
          <w:sz w:val="20"/>
        </w:rPr>
        <w:tab/>
      </w:r>
      <w:r w:rsidRPr="00A073C5">
        <w:rPr>
          <w:sz w:val="20"/>
        </w:rPr>
        <w:t xml:space="preserve"> 5 July 2004</w:t>
      </w:r>
      <w:r w:rsidRPr="00A073C5">
        <w:rPr>
          <w:sz w:val="20"/>
        </w:rPr>
        <w:tab/>
        <w:t xml:space="preserve">  </w:t>
      </w:r>
      <w:r w:rsidR="00AD3B5E" w:rsidRPr="00A073C5">
        <w:rPr>
          <w:sz w:val="20"/>
        </w:rPr>
        <w:tab/>
      </w:r>
      <w:r w:rsidR="00AD3B5E" w:rsidRPr="00A073C5">
        <w:rPr>
          <w:sz w:val="20"/>
        </w:rPr>
        <w:tab/>
      </w:r>
      <w:r w:rsidRPr="00A073C5">
        <w:rPr>
          <w:sz w:val="20"/>
        </w:rPr>
        <w:t>3 March 2005</w:t>
      </w:r>
    </w:p>
    <w:p w14:paraId="0E0CBAF1" w14:textId="77777777" w:rsidR="007C1BAF" w:rsidRPr="00A073C5" w:rsidRDefault="007C1BAF" w:rsidP="008A7E49">
      <w:pPr>
        <w:rPr>
          <w:sz w:val="20"/>
        </w:rPr>
      </w:pPr>
      <w:r w:rsidRPr="00A073C5">
        <w:rPr>
          <w:sz w:val="20"/>
        </w:rPr>
        <w:t>I</w:t>
      </w:r>
      <w:r w:rsidR="00DC499A" w:rsidRPr="00A073C5">
        <w:rPr>
          <w:sz w:val="20"/>
        </w:rPr>
        <w:t>taly (accession)</w:t>
      </w:r>
      <w:r w:rsidR="00DC499A" w:rsidRPr="00A073C5">
        <w:rPr>
          <w:sz w:val="20"/>
        </w:rPr>
        <w:tab/>
      </w:r>
      <w:r w:rsidR="00AD3B5E" w:rsidRPr="00A073C5">
        <w:rPr>
          <w:sz w:val="20"/>
        </w:rPr>
        <w:tab/>
      </w:r>
      <w:r w:rsidR="00797167" w:rsidRPr="00A073C5">
        <w:rPr>
          <w:sz w:val="20"/>
        </w:rPr>
        <w:tab/>
      </w:r>
      <w:r w:rsidR="00DC499A" w:rsidRPr="00A073C5">
        <w:rPr>
          <w:sz w:val="20"/>
        </w:rPr>
        <w:t>20 October 2005</w:t>
      </w:r>
      <w:r w:rsidR="00DC499A" w:rsidRPr="00A073C5">
        <w:rPr>
          <w:sz w:val="20"/>
        </w:rPr>
        <w:tab/>
      </w:r>
      <w:r w:rsidR="00AD3B5E" w:rsidRPr="00A073C5">
        <w:rPr>
          <w:sz w:val="20"/>
        </w:rPr>
        <w:tab/>
      </w:r>
      <w:r w:rsidR="00AD3B5E" w:rsidRPr="00A073C5">
        <w:rPr>
          <w:sz w:val="20"/>
        </w:rPr>
        <w:tab/>
      </w:r>
      <w:r w:rsidR="00DC499A" w:rsidRPr="00A073C5">
        <w:rPr>
          <w:sz w:val="20"/>
        </w:rPr>
        <w:t>20 January 2006</w:t>
      </w:r>
    </w:p>
    <w:p w14:paraId="196C771C" w14:textId="77777777" w:rsidR="007C1BAF" w:rsidRPr="00A073C5" w:rsidRDefault="007C1BAF" w:rsidP="008A7E49">
      <w:pPr>
        <w:rPr>
          <w:sz w:val="20"/>
        </w:rPr>
      </w:pPr>
      <w:r w:rsidRPr="00A073C5">
        <w:rPr>
          <w:sz w:val="20"/>
        </w:rPr>
        <w:t>Japan (accession)</w:t>
      </w:r>
      <w:r w:rsidRPr="00A073C5">
        <w:rPr>
          <w:sz w:val="20"/>
        </w:rPr>
        <w:tab/>
      </w:r>
      <w:r w:rsidR="00AD3B5E" w:rsidRPr="00A073C5">
        <w:rPr>
          <w:sz w:val="20"/>
        </w:rPr>
        <w:tab/>
      </w:r>
      <w:r w:rsidR="00797167" w:rsidRPr="00A073C5">
        <w:rPr>
          <w:sz w:val="20"/>
        </w:rPr>
        <w:tab/>
      </w:r>
      <w:r w:rsidRPr="00A073C5">
        <w:rPr>
          <w:sz w:val="20"/>
        </w:rPr>
        <w:t>13 July 2004</w:t>
      </w:r>
      <w:r w:rsidRPr="00A073C5">
        <w:rPr>
          <w:sz w:val="20"/>
        </w:rPr>
        <w:tab/>
      </w:r>
      <w:r w:rsidR="00AD3B5E" w:rsidRPr="00A073C5">
        <w:rPr>
          <w:sz w:val="20"/>
        </w:rPr>
        <w:tab/>
      </w:r>
      <w:r w:rsidR="00AD3B5E" w:rsidRPr="00A073C5">
        <w:rPr>
          <w:sz w:val="20"/>
        </w:rPr>
        <w:tab/>
      </w:r>
      <w:r w:rsidRPr="00A073C5">
        <w:rPr>
          <w:sz w:val="20"/>
        </w:rPr>
        <w:t xml:space="preserve">  3 March 2005</w:t>
      </w:r>
    </w:p>
    <w:p w14:paraId="7122328E" w14:textId="77777777" w:rsidR="00F33000" w:rsidRPr="00A073C5" w:rsidRDefault="00F33000" w:rsidP="008A7E49">
      <w:pPr>
        <w:rPr>
          <w:sz w:val="20"/>
        </w:rPr>
      </w:pPr>
      <w:r w:rsidRPr="00A073C5">
        <w:rPr>
          <w:sz w:val="20"/>
        </w:rPr>
        <w:t>Latvia (accession)</w:t>
      </w:r>
      <w:r w:rsidRPr="00A073C5">
        <w:rPr>
          <w:sz w:val="20"/>
        </w:rPr>
        <w:tab/>
      </w:r>
      <w:r w:rsidR="00797167" w:rsidRPr="00A073C5">
        <w:rPr>
          <w:sz w:val="20"/>
        </w:rPr>
        <w:tab/>
      </w:r>
      <w:r w:rsidRPr="00A073C5">
        <w:rPr>
          <w:sz w:val="20"/>
        </w:rPr>
        <w:t>18 April 2006</w:t>
      </w:r>
      <w:r w:rsidRPr="00A073C5">
        <w:rPr>
          <w:sz w:val="20"/>
        </w:rPr>
        <w:tab/>
      </w:r>
      <w:r w:rsidR="00AD3B5E" w:rsidRPr="00A073C5">
        <w:rPr>
          <w:sz w:val="20"/>
        </w:rPr>
        <w:tab/>
      </w:r>
      <w:r w:rsidR="00AD3B5E" w:rsidRPr="00A073C5">
        <w:rPr>
          <w:sz w:val="20"/>
        </w:rPr>
        <w:tab/>
      </w:r>
      <w:r w:rsidRPr="00A073C5">
        <w:rPr>
          <w:sz w:val="20"/>
        </w:rPr>
        <w:t>18 July 2006</w:t>
      </w:r>
    </w:p>
    <w:p w14:paraId="47FA5311" w14:textId="77777777" w:rsidR="007C1BAF" w:rsidRPr="00A073C5" w:rsidRDefault="007C1BAF" w:rsidP="008A7E49">
      <w:pPr>
        <w:rPr>
          <w:sz w:val="20"/>
        </w:rPr>
      </w:pPr>
      <w:r w:rsidRPr="00A073C5">
        <w:rPr>
          <w:sz w:val="20"/>
        </w:rPr>
        <w:t>Lithuania (accession)</w:t>
      </w:r>
      <w:r w:rsidRPr="00A073C5">
        <w:rPr>
          <w:sz w:val="20"/>
        </w:rPr>
        <w:tab/>
      </w:r>
      <w:r w:rsidR="00797167" w:rsidRPr="00A073C5">
        <w:rPr>
          <w:sz w:val="20"/>
        </w:rPr>
        <w:tab/>
      </w:r>
      <w:r w:rsidRPr="00A073C5">
        <w:rPr>
          <w:sz w:val="20"/>
        </w:rPr>
        <w:t>2</w:t>
      </w:r>
      <w:r w:rsidR="00DC499A" w:rsidRPr="00A073C5">
        <w:rPr>
          <w:sz w:val="20"/>
        </w:rPr>
        <w:t>2 November 2005</w:t>
      </w:r>
      <w:r w:rsidR="00DC499A" w:rsidRPr="00A073C5">
        <w:rPr>
          <w:sz w:val="20"/>
        </w:rPr>
        <w:tab/>
      </w:r>
      <w:r w:rsidR="00AD3B5E" w:rsidRPr="00A073C5">
        <w:rPr>
          <w:sz w:val="20"/>
        </w:rPr>
        <w:tab/>
      </w:r>
      <w:r w:rsidR="00DC499A" w:rsidRPr="00A073C5">
        <w:rPr>
          <w:sz w:val="20"/>
        </w:rPr>
        <w:t>22 February 2006</w:t>
      </w:r>
    </w:p>
    <w:p w14:paraId="69519927" w14:textId="77777777" w:rsidR="00F8677E" w:rsidRPr="00A073C5" w:rsidRDefault="00F8677E" w:rsidP="00AD0A0A">
      <w:pPr>
        <w:rPr>
          <w:sz w:val="20"/>
        </w:rPr>
      </w:pPr>
      <w:r w:rsidRPr="00A073C5">
        <w:rPr>
          <w:sz w:val="20"/>
        </w:rPr>
        <w:t>Montenegro (accession)</w:t>
      </w:r>
      <w:r w:rsidRPr="00A073C5">
        <w:rPr>
          <w:sz w:val="20"/>
        </w:rPr>
        <w:tab/>
      </w:r>
      <w:r w:rsidRPr="00A073C5">
        <w:rPr>
          <w:sz w:val="20"/>
        </w:rPr>
        <w:tab/>
        <w:t>29 November 2011</w:t>
      </w:r>
      <w:r w:rsidRPr="00A073C5">
        <w:rPr>
          <w:sz w:val="20"/>
        </w:rPr>
        <w:tab/>
      </w:r>
      <w:r w:rsidRPr="00A073C5">
        <w:rPr>
          <w:sz w:val="20"/>
        </w:rPr>
        <w:tab/>
        <w:t xml:space="preserve">29 </w:t>
      </w:r>
      <w:r w:rsidR="00EF7D55" w:rsidRPr="00A073C5">
        <w:rPr>
          <w:sz w:val="20"/>
        </w:rPr>
        <w:t xml:space="preserve">November </w:t>
      </w:r>
      <w:r w:rsidRPr="00A073C5">
        <w:rPr>
          <w:sz w:val="20"/>
        </w:rPr>
        <w:t>2012</w:t>
      </w:r>
    </w:p>
    <w:p w14:paraId="7A6D4F2C" w14:textId="77777777" w:rsidR="00AD0A0A" w:rsidRPr="00A073C5" w:rsidRDefault="00AD0A0A" w:rsidP="00AD0A0A">
      <w:pPr>
        <w:rPr>
          <w:sz w:val="20"/>
        </w:rPr>
      </w:pPr>
      <w:r w:rsidRPr="00A073C5">
        <w:rPr>
          <w:sz w:val="20"/>
        </w:rPr>
        <w:t>Morocco (accession)</w:t>
      </w:r>
      <w:r w:rsidRPr="00A073C5">
        <w:rPr>
          <w:sz w:val="20"/>
        </w:rPr>
        <w:tab/>
      </w:r>
      <w:r w:rsidR="00797167" w:rsidRPr="00A073C5">
        <w:rPr>
          <w:sz w:val="20"/>
        </w:rPr>
        <w:tab/>
      </w:r>
      <w:r w:rsidRPr="00A073C5">
        <w:rPr>
          <w:sz w:val="20"/>
        </w:rPr>
        <w:t>4 November 2009</w:t>
      </w:r>
      <w:r w:rsidRPr="00A073C5">
        <w:rPr>
          <w:sz w:val="20"/>
        </w:rPr>
        <w:tab/>
      </w:r>
      <w:r w:rsidRPr="00A073C5">
        <w:rPr>
          <w:sz w:val="20"/>
        </w:rPr>
        <w:tab/>
        <w:t>4 February 2010</w:t>
      </w:r>
    </w:p>
    <w:p w14:paraId="4E833B4D" w14:textId="77777777" w:rsidR="007C1BAF" w:rsidRPr="00A073C5" w:rsidRDefault="007C1BAF" w:rsidP="008A7E49">
      <w:pPr>
        <w:rPr>
          <w:sz w:val="20"/>
        </w:rPr>
      </w:pPr>
      <w:r w:rsidRPr="00A073C5">
        <w:rPr>
          <w:sz w:val="20"/>
        </w:rPr>
        <w:t>Netherlands (accession)</w:t>
      </w:r>
      <w:r w:rsidR="00D97040" w:rsidRPr="00A073C5">
        <w:rPr>
          <w:sz w:val="20"/>
          <w:vertAlign w:val="superscript"/>
        </w:rPr>
        <w:t>4</w:t>
      </w:r>
      <w:r w:rsidRPr="00A073C5">
        <w:rPr>
          <w:sz w:val="20"/>
          <w:vertAlign w:val="superscript"/>
        </w:rPr>
        <w:tab/>
      </w:r>
      <w:r w:rsidR="00797167" w:rsidRPr="00A073C5">
        <w:rPr>
          <w:sz w:val="20"/>
        </w:rPr>
        <w:tab/>
      </w:r>
      <w:r w:rsidRPr="00A073C5">
        <w:rPr>
          <w:sz w:val="20"/>
        </w:rPr>
        <w:t>16 June 2005</w:t>
      </w:r>
      <w:r w:rsidRPr="00A073C5">
        <w:rPr>
          <w:sz w:val="20"/>
        </w:rPr>
        <w:tab/>
      </w:r>
      <w:r w:rsidR="00AD3B5E" w:rsidRPr="00A073C5">
        <w:rPr>
          <w:sz w:val="20"/>
        </w:rPr>
        <w:tab/>
      </w:r>
      <w:r w:rsidR="00AD3B5E" w:rsidRPr="00A073C5">
        <w:rPr>
          <w:sz w:val="20"/>
        </w:rPr>
        <w:tab/>
      </w:r>
      <w:r w:rsidRPr="00A073C5">
        <w:rPr>
          <w:sz w:val="20"/>
        </w:rPr>
        <w:t>16 September 2005</w:t>
      </w:r>
    </w:p>
    <w:p w14:paraId="1B86DD9B" w14:textId="77777777" w:rsidR="00A07077" w:rsidRDefault="00A07077" w:rsidP="008A7E49">
      <w:pPr>
        <w:rPr>
          <w:sz w:val="20"/>
        </w:rPr>
      </w:pPr>
      <w:r>
        <w:rPr>
          <w:sz w:val="20"/>
        </w:rPr>
        <w:t xml:space="preserve">New Zealand </w:t>
      </w:r>
      <w:r w:rsidRPr="00A073C5">
        <w:rPr>
          <w:sz w:val="20"/>
        </w:rPr>
        <w:t>(accession)</w:t>
      </w:r>
      <w:r w:rsidR="0043084E" w:rsidRPr="0043084E">
        <w:rPr>
          <w:sz w:val="20"/>
          <w:vertAlign w:val="superscript"/>
        </w:rPr>
        <w:t>1</w:t>
      </w:r>
      <w:r>
        <w:rPr>
          <w:sz w:val="20"/>
        </w:rPr>
        <w:tab/>
      </w:r>
      <w:r>
        <w:rPr>
          <w:sz w:val="20"/>
        </w:rPr>
        <w:tab/>
        <w:t>29 June 2018</w:t>
      </w:r>
      <w:r>
        <w:rPr>
          <w:sz w:val="20"/>
        </w:rPr>
        <w:tab/>
      </w:r>
      <w:r>
        <w:rPr>
          <w:sz w:val="20"/>
        </w:rPr>
        <w:tab/>
      </w:r>
      <w:r>
        <w:rPr>
          <w:sz w:val="20"/>
        </w:rPr>
        <w:tab/>
        <w:t>29 September 2018</w:t>
      </w:r>
    </w:p>
    <w:p w14:paraId="1FF0349D" w14:textId="77777777" w:rsidR="007C1BAF" w:rsidRPr="00A073C5" w:rsidRDefault="007C1BAF" w:rsidP="008A7E49">
      <w:pPr>
        <w:rPr>
          <w:sz w:val="20"/>
        </w:rPr>
      </w:pPr>
      <w:r w:rsidRPr="00A073C5">
        <w:rPr>
          <w:sz w:val="20"/>
        </w:rPr>
        <w:t>Norway (accession)</w:t>
      </w:r>
      <w:r w:rsidRPr="00A073C5">
        <w:rPr>
          <w:sz w:val="20"/>
        </w:rPr>
        <w:tab/>
      </w:r>
      <w:r w:rsidR="00797167" w:rsidRPr="00A073C5">
        <w:rPr>
          <w:sz w:val="20"/>
        </w:rPr>
        <w:tab/>
      </w:r>
      <w:r w:rsidRPr="00A073C5">
        <w:rPr>
          <w:sz w:val="20"/>
        </w:rPr>
        <w:t>31 March 2004</w:t>
      </w:r>
      <w:r w:rsidRPr="00A073C5">
        <w:rPr>
          <w:sz w:val="20"/>
        </w:rPr>
        <w:tab/>
        <w:t xml:space="preserve"> </w:t>
      </w:r>
      <w:r w:rsidR="00AD3B5E" w:rsidRPr="00A073C5">
        <w:rPr>
          <w:sz w:val="20"/>
        </w:rPr>
        <w:tab/>
      </w:r>
      <w:r w:rsidR="00AD3B5E" w:rsidRPr="00A073C5">
        <w:rPr>
          <w:sz w:val="20"/>
        </w:rPr>
        <w:tab/>
      </w:r>
      <w:r w:rsidRPr="00A073C5">
        <w:rPr>
          <w:sz w:val="20"/>
        </w:rPr>
        <w:t xml:space="preserve"> 3 March 2005</w:t>
      </w:r>
    </w:p>
    <w:p w14:paraId="5D1F3271" w14:textId="77777777" w:rsidR="008E15BC" w:rsidRPr="00A073C5" w:rsidRDefault="008E15BC" w:rsidP="008A7E49">
      <w:pPr>
        <w:rPr>
          <w:sz w:val="20"/>
        </w:rPr>
      </w:pPr>
      <w:r w:rsidRPr="00A073C5">
        <w:rPr>
          <w:sz w:val="20"/>
        </w:rPr>
        <w:t>Poland (accession)</w:t>
      </w:r>
      <w:r w:rsidRPr="00A073C5">
        <w:rPr>
          <w:sz w:val="20"/>
        </w:rPr>
        <w:tab/>
      </w:r>
      <w:r w:rsidR="00797167" w:rsidRPr="00A073C5">
        <w:rPr>
          <w:sz w:val="20"/>
        </w:rPr>
        <w:tab/>
      </w:r>
      <w:r w:rsidRPr="00A073C5">
        <w:rPr>
          <w:sz w:val="20"/>
        </w:rPr>
        <w:t xml:space="preserve">  9 December 2008</w:t>
      </w:r>
      <w:r w:rsidRPr="00A073C5">
        <w:rPr>
          <w:sz w:val="20"/>
        </w:rPr>
        <w:tab/>
        <w:t xml:space="preserve">  </w:t>
      </w:r>
      <w:r w:rsidR="00AD3B5E" w:rsidRPr="00A073C5">
        <w:rPr>
          <w:sz w:val="20"/>
        </w:rPr>
        <w:tab/>
      </w:r>
      <w:r w:rsidRPr="00A073C5">
        <w:rPr>
          <w:sz w:val="20"/>
        </w:rPr>
        <w:t>9 March 2009</w:t>
      </w:r>
    </w:p>
    <w:p w14:paraId="10DEF6DD" w14:textId="77777777" w:rsidR="007C1BAF" w:rsidRPr="00A073C5" w:rsidRDefault="007C1BAF" w:rsidP="008A7E49">
      <w:pPr>
        <w:rPr>
          <w:sz w:val="20"/>
        </w:rPr>
      </w:pPr>
      <w:r w:rsidRPr="00A073C5">
        <w:rPr>
          <w:sz w:val="20"/>
        </w:rPr>
        <w:t>Portugal (accession)</w:t>
      </w:r>
      <w:r w:rsidRPr="00A073C5">
        <w:rPr>
          <w:sz w:val="20"/>
        </w:rPr>
        <w:tab/>
      </w:r>
      <w:r w:rsidR="00797167" w:rsidRPr="00A073C5">
        <w:rPr>
          <w:sz w:val="20"/>
        </w:rPr>
        <w:tab/>
      </w:r>
      <w:r w:rsidRPr="00A073C5">
        <w:rPr>
          <w:sz w:val="20"/>
        </w:rPr>
        <w:t>15 February 2005</w:t>
      </w:r>
      <w:r w:rsidRPr="00A073C5">
        <w:rPr>
          <w:sz w:val="20"/>
        </w:rPr>
        <w:tab/>
      </w:r>
      <w:r w:rsidR="00AD3B5E" w:rsidRPr="00A073C5">
        <w:rPr>
          <w:sz w:val="20"/>
        </w:rPr>
        <w:tab/>
      </w:r>
      <w:r w:rsidR="00AD3B5E" w:rsidRPr="00A073C5">
        <w:rPr>
          <w:sz w:val="20"/>
        </w:rPr>
        <w:tab/>
      </w:r>
      <w:r w:rsidRPr="00A073C5">
        <w:rPr>
          <w:sz w:val="20"/>
        </w:rPr>
        <w:t>15 May 2005</w:t>
      </w:r>
    </w:p>
    <w:p w14:paraId="54B13FA5" w14:textId="77777777" w:rsidR="00797167" w:rsidRPr="00A073C5" w:rsidRDefault="00797167" w:rsidP="00797167">
      <w:pPr>
        <w:rPr>
          <w:sz w:val="20"/>
        </w:rPr>
      </w:pPr>
      <w:r w:rsidRPr="00A073C5">
        <w:rPr>
          <w:sz w:val="20"/>
        </w:rPr>
        <w:t>Republic of Korea ((accession)</w:t>
      </w:r>
      <w:r w:rsidRPr="00A073C5">
        <w:rPr>
          <w:sz w:val="20"/>
        </w:rPr>
        <w:tab/>
        <w:t xml:space="preserve"> 6 May 2010</w:t>
      </w:r>
      <w:r w:rsidRPr="00A073C5">
        <w:rPr>
          <w:sz w:val="20"/>
        </w:rPr>
        <w:tab/>
      </w:r>
      <w:r w:rsidRPr="00A073C5">
        <w:rPr>
          <w:sz w:val="20"/>
        </w:rPr>
        <w:tab/>
      </w:r>
      <w:r w:rsidRPr="00A073C5">
        <w:rPr>
          <w:sz w:val="20"/>
        </w:rPr>
        <w:tab/>
        <w:t xml:space="preserve">  6 August 2010</w:t>
      </w:r>
    </w:p>
    <w:p w14:paraId="2EE38219" w14:textId="77777777" w:rsidR="00544E0B" w:rsidRPr="00A073C5" w:rsidRDefault="00544E0B" w:rsidP="00797167">
      <w:pPr>
        <w:rPr>
          <w:sz w:val="20"/>
        </w:rPr>
      </w:pPr>
      <w:r w:rsidRPr="00A073C5">
        <w:rPr>
          <w:sz w:val="20"/>
        </w:rPr>
        <w:t>Slovakia (accession)</w:t>
      </w:r>
      <w:r w:rsidRPr="00A073C5">
        <w:rPr>
          <w:sz w:val="20"/>
          <w:vertAlign w:val="superscript"/>
        </w:rPr>
        <w:t xml:space="preserve"> 1</w:t>
      </w:r>
      <w:r w:rsidRPr="00A073C5">
        <w:rPr>
          <w:sz w:val="20"/>
        </w:rPr>
        <w:tab/>
      </w:r>
      <w:r w:rsidRPr="00A073C5">
        <w:rPr>
          <w:sz w:val="20"/>
        </w:rPr>
        <w:tab/>
        <w:t>8 July 2013</w:t>
      </w:r>
      <w:r w:rsidRPr="00A073C5">
        <w:rPr>
          <w:sz w:val="20"/>
        </w:rPr>
        <w:tab/>
      </w:r>
      <w:r w:rsidRPr="00A073C5">
        <w:rPr>
          <w:sz w:val="20"/>
        </w:rPr>
        <w:tab/>
      </w:r>
      <w:r w:rsidRPr="00A073C5">
        <w:rPr>
          <w:sz w:val="20"/>
        </w:rPr>
        <w:tab/>
        <w:t xml:space="preserve">8 July 2013 </w:t>
      </w:r>
    </w:p>
    <w:p w14:paraId="6902B4CC" w14:textId="77777777" w:rsidR="00F33000" w:rsidRPr="00A073C5" w:rsidRDefault="00F33000" w:rsidP="00797167">
      <w:pPr>
        <w:rPr>
          <w:sz w:val="20"/>
        </w:rPr>
      </w:pPr>
      <w:r w:rsidRPr="00A073C5">
        <w:rPr>
          <w:sz w:val="20"/>
        </w:rPr>
        <w:t>Slovenia (accession)</w:t>
      </w:r>
      <w:r w:rsidR="00A20117" w:rsidRPr="00A073C5">
        <w:rPr>
          <w:sz w:val="20"/>
        </w:rPr>
        <w:tab/>
      </w:r>
      <w:r w:rsidRPr="00A073C5">
        <w:rPr>
          <w:sz w:val="20"/>
        </w:rPr>
        <w:tab/>
        <w:t xml:space="preserve">  3 March 2006</w:t>
      </w:r>
      <w:r w:rsidRPr="00A073C5">
        <w:rPr>
          <w:sz w:val="20"/>
        </w:rPr>
        <w:tab/>
        <w:t xml:space="preserve">  </w:t>
      </w:r>
      <w:r w:rsidR="00AD3B5E" w:rsidRPr="00A073C5">
        <w:rPr>
          <w:sz w:val="20"/>
        </w:rPr>
        <w:tab/>
      </w:r>
      <w:r w:rsidR="00AD3B5E" w:rsidRPr="00A073C5">
        <w:rPr>
          <w:sz w:val="20"/>
        </w:rPr>
        <w:tab/>
      </w:r>
      <w:r w:rsidRPr="00A073C5">
        <w:rPr>
          <w:sz w:val="20"/>
        </w:rPr>
        <w:t>3 June 2006</w:t>
      </w:r>
    </w:p>
    <w:p w14:paraId="27DEED66" w14:textId="77777777" w:rsidR="007C1BAF" w:rsidRPr="00A073C5" w:rsidRDefault="007C1BAF" w:rsidP="008A7E49">
      <w:pPr>
        <w:rPr>
          <w:sz w:val="20"/>
        </w:rPr>
      </w:pPr>
      <w:r w:rsidRPr="00A073C5">
        <w:rPr>
          <w:sz w:val="20"/>
        </w:rPr>
        <w:t>Spain (ratification)</w:t>
      </w:r>
      <w:r w:rsidR="00A20117" w:rsidRPr="00A073C5">
        <w:rPr>
          <w:sz w:val="20"/>
        </w:rPr>
        <w:tab/>
      </w:r>
      <w:r w:rsidRPr="00A073C5">
        <w:rPr>
          <w:sz w:val="20"/>
        </w:rPr>
        <w:tab/>
        <w:t xml:space="preserve">  3 December 2004</w:t>
      </w:r>
      <w:r w:rsidRPr="00A073C5">
        <w:rPr>
          <w:sz w:val="20"/>
        </w:rPr>
        <w:tab/>
        <w:t xml:space="preserve">  </w:t>
      </w:r>
      <w:r w:rsidR="00AD3B5E" w:rsidRPr="00A073C5">
        <w:rPr>
          <w:sz w:val="20"/>
        </w:rPr>
        <w:tab/>
      </w:r>
      <w:r w:rsidRPr="00A073C5">
        <w:rPr>
          <w:sz w:val="20"/>
        </w:rPr>
        <w:t>3 March 2005</w:t>
      </w:r>
    </w:p>
    <w:p w14:paraId="2E461C20" w14:textId="77777777" w:rsidR="007C1BAF" w:rsidRPr="00A073C5" w:rsidRDefault="007C1BAF" w:rsidP="008A7E49">
      <w:pPr>
        <w:rPr>
          <w:sz w:val="20"/>
        </w:rPr>
      </w:pPr>
      <w:r w:rsidRPr="00A073C5">
        <w:rPr>
          <w:sz w:val="20"/>
        </w:rPr>
        <w:t>Sweden (accession)</w:t>
      </w:r>
      <w:r w:rsidRPr="00A073C5">
        <w:rPr>
          <w:sz w:val="20"/>
          <w:vertAlign w:val="superscript"/>
        </w:rPr>
        <w:t>1</w:t>
      </w:r>
      <w:r w:rsidR="00A20117" w:rsidRPr="00A073C5">
        <w:rPr>
          <w:sz w:val="20"/>
          <w:vertAlign w:val="superscript"/>
        </w:rPr>
        <w:tab/>
      </w:r>
      <w:r w:rsidRPr="00A073C5">
        <w:rPr>
          <w:sz w:val="20"/>
        </w:rPr>
        <w:tab/>
        <w:t xml:space="preserve">  5 May 2005</w:t>
      </w:r>
      <w:r w:rsidRPr="00A073C5">
        <w:rPr>
          <w:sz w:val="20"/>
        </w:rPr>
        <w:tab/>
        <w:t xml:space="preserve"> </w:t>
      </w:r>
      <w:r w:rsidR="00AD3B5E" w:rsidRPr="00A073C5">
        <w:rPr>
          <w:sz w:val="20"/>
        </w:rPr>
        <w:tab/>
      </w:r>
      <w:r w:rsidR="00AD3B5E" w:rsidRPr="00A073C5">
        <w:rPr>
          <w:sz w:val="20"/>
        </w:rPr>
        <w:tab/>
      </w:r>
      <w:r w:rsidRPr="00A073C5">
        <w:rPr>
          <w:sz w:val="20"/>
        </w:rPr>
        <w:t xml:space="preserve"> 5 August 2005</w:t>
      </w:r>
    </w:p>
    <w:p w14:paraId="52B1C8B2" w14:textId="77777777" w:rsidR="00F539A6" w:rsidRPr="00A073C5" w:rsidRDefault="00F539A6" w:rsidP="002E1BC6">
      <w:pPr>
        <w:rPr>
          <w:spacing w:val="-4"/>
          <w:sz w:val="20"/>
        </w:rPr>
      </w:pPr>
      <w:r w:rsidRPr="00A073C5">
        <w:rPr>
          <w:spacing w:val="-4"/>
          <w:sz w:val="20"/>
        </w:rPr>
        <w:t xml:space="preserve">Turkey </w:t>
      </w:r>
      <w:r w:rsidRPr="00A073C5">
        <w:rPr>
          <w:sz w:val="20"/>
        </w:rPr>
        <w:t>(accession)</w:t>
      </w:r>
      <w:r w:rsidRPr="00A073C5">
        <w:rPr>
          <w:sz w:val="20"/>
        </w:rPr>
        <w:tab/>
      </w:r>
      <w:r w:rsidRPr="00A073C5">
        <w:rPr>
          <w:sz w:val="20"/>
        </w:rPr>
        <w:tab/>
        <w:t xml:space="preserve">  5 March 2013</w:t>
      </w:r>
      <w:r w:rsidRPr="00A073C5">
        <w:rPr>
          <w:sz w:val="20"/>
        </w:rPr>
        <w:tab/>
      </w:r>
      <w:r w:rsidRPr="00A073C5">
        <w:rPr>
          <w:sz w:val="20"/>
        </w:rPr>
        <w:tab/>
      </w:r>
      <w:r w:rsidRPr="00A073C5">
        <w:rPr>
          <w:sz w:val="20"/>
        </w:rPr>
        <w:tab/>
        <w:t xml:space="preserve"> 5 June 2013</w:t>
      </w:r>
    </w:p>
    <w:p w14:paraId="096D4309" w14:textId="77777777" w:rsidR="002E1BC6" w:rsidRPr="00A073C5" w:rsidRDefault="002E1BC6" w:rsidP="002E1BC6">
      <w:pPr>
        <w:rPr>
          <w:sz w:val="20"/>
        </w:rPr>
      </w:pPr>
      <w:r w:rsidRPr="00A073C5">
        <w:rPr>
          <w:spacing w:val="-4"/>
          <w:sz w:val="20"/>
        </w:rPr>
        <w:t>United Kingdom (accession)</w:t>
      </w:r>
      <w:r w:rsidRPr="00A073C5">
        <w:rPr>
          <w:spacing w:val="-10"/>
          <w:sz w:val="20"/>
          <w:vertAlign w:val="superscript"/>
        </w:rPr>
        <w:t>3</w:t>
      </w:r>
      <w:r w:rsidRPr="00A073C5">
        <w:rPr>
          <w:sz w:val="20"/>
        </w:rPr>
        <w:tab/>
        <w:t xml:space="preserve">  8 June 2006</w:t>
      </w:r>
      <w:r w:rsidRPr="00A073C5">
        <w:rPr>
          <w:sz w:val="20"/>
        </w:rPr>
        <w:tab/>
        <w:t xml:space="preserve">  </w:t>
      </w:r>
      <w:r w:rsidRPr="00A073C5">
        <w:rPr>
          <w:sz w:val="20"/>
        </w:rPr>
        <w:tab/>
      </w:r>
      <w:r w:rsidRPr="00A073C5">
        <w:rPr>
          <w:sz w:val="20"/>
        </w:rPr>
        <w:tab/>
        <w:t xml:space="preserve"> 8 September 2006</w:t>
      </w:r>
    </w:p>
    <w:bookmarkEnd w:id="649"/>
    <w:p w14:paraId="3FB1791A" w14:textId="77777777" w:rsidR="002E1BC6" w:rsidRPr="00A073C5" w:rsidRDefault="002E1BC6" w:rsidP="002E1BC6">
      <w:pPr>
        <w:rPr>
          <w:sz w:val="20"/>
        </w:rPr>
      </w:pPr>
    </w:p>
    <w:p w14:paraId="167FA334" w14:textId="77777777" w:rsidR="00E63547" w:rsidRPr="00A073C5" w:rsidRDefault="00E63547" w:rsidP="008A7E49">
      <w:pPr>
        <w:rPr>
          <w:sz w:val="20"/>
        </w:rPr>
      </w:pPr>
    </w:p>
    <w:tbl>
      <w:tblPr>
        <w:tblW w:w="0" w:type="auto"/>
        <w:jc w:val="center"/>
        <w:tblLook w:val="01E0" w:firstRow="1" w:lastRow="1" w:firstColumn="1" w:lastColumn="1" w:noHBand="0" w:noVBand="0"/>
      </w:tblPr>
      <w:tblGrid>
        <w:gridCol w:w="2693"/>
        <w:gridCol w:w="5506"/>
      </w:tblGrid>
      <w:tr w:rsidR="00AE33AB" w:rsidRPr="00A073C5" w14:paraId="1FB85ACC" w14:textId="77777777" w:rsidTr="00CA1FF3">
        <w:trPr>
          <w:jc w:val="center"/>
        </w:trPr>
        <w:tc>
          <w:tcPr>
            <w:tcW w:w="2693" w:type="dxa"/>
          </w:tcPr>
          <w:p w14:paraId="39A4C3AE" w14:textId="77777777" w:rsidR="00AE33AB" w:rsidRPr="00A073C5" w:rsidRDefault="00AE33AB" w:rsidP="008A7E49">
            <w:pPr>
              <w:rPr>
                <w:sz w:val="20"/>
                <w:lang w:val="en-GB"/>
              </w:rPr>
            </w:pPr>
            <w:r w:rsidRPr="00A073C5">
              <w:rPr>
                <w:sz w:val="20"/>
                <w:lang w:val="en-GB"/>
              </w:rPr>
              <w:t>Number of Contracting States:</w:t>
            </w:r>
          </w:p>
        </w:tc>
        <w:tc>
          <w:tcPr>
            <w:tcW w:w="5506" w:type="dxa"/>
          </w:tcPr>
          <w:p w14:paraId="00F3B020" w14:textId="77777777" w:rsidR="00AE33AB" w:rsidRPr="00A073C5" w:rsidRDefault="0071290E" w:rsidP="008A7E49">
            <w:pPr>
              <w:rPr>
                <w:sz w:val="20"/>
                <w:lang w:val="en-GB"/>
              </w:rPr>
            </w:pPr>
            <w:r w:rsidRPr="00A073C5">
              <w:rPr>
                <w:sz w:val="20"/>
                <w:lang w:val="en-GB"/>
              </w:rPr>
              <w:t>3</w:t>
            </w:r>
            <w:r w:rsidR="00A07077">
              <w:rPr>
                <w:sz w:val="20"/>
                <w:lang w:val="en-GB"/>
              </w:rPr>
              <w:t>2</w:t>
            </w:r>
          </w:p>
        </w:tc>
      </w:tr>
      <w:tr w:rsidR="00AE33AB" w:rsidRPr="00A073C5" w14:paraId="59F20C58" w14:textId="77777777" w:rsidTr="00CA1FF3">
        <w:trPr>
          <w:jc w:val="center"/>
        </w:trPr>
        <w:tc>
          <w:tcPr>
            <w:tcW w:w="2693" w:type="dxa"/>
          </w:tcPr>
          <w:p w14:paraId="7E800D2A" w14:textId="77777777" w:rsidR="00AE33AB" w:rsidRPr="00A073C5" w:rsidRDefault="00AE33AB" w:rsidP="008A7E49">
            <w:pPr>
              <w:rPr>
                <w:sz w:val="20"/>
                <w:lang w:val="en-GB"/>
              </w:rPr>
            </w:pPr>
          </w:p>
        </w:tc>
        <w:tc>
          <w:tcPr>
            <w:tcW w:w="5506" w:type="dxa"/>
          </w:tcPr>
          <w:p w14:paraId="1185ED6C" w14:textId="77777777" w:rsidR="00AE33AB" w:rsidRPr="00A073C5" w:rsidRDefault="00AE33AB" w:rsidP="008A7E49">
            <w:pPr>
              <w:rPr>
                <w:sz w:val="20"/>
                <w:lang w:val="en-GB"/>
              </w:rPr>
            </w:pPr>
          </w:p>
        </w:tc>
      </w:tr>
    </w:tbl>
    <w:p w14:paraId="35D06A14" w14:textId="77777777" w:rsidR="007C1BAF" w:rsidRPr="00A073C5" w:rsidRDefault="007C1BAF" w:rsidP="008A7E49">
      <w:pPr>
        <w:rPr>
          <w:sz w:val="20"/>
        </w:rPr>
      </w:pPr>
    </w:p>
    <w:p w14:paraId="17826081" w14:textId="77777777" w:rsidR="007C1BAF" w:rsidRPr="00A073C5" w:rsidRDefault="007C1BAF" w:rsidP="008A7E49">
      <w:pPr>
        <w:rPr>
          <w:sz w:val="20"/>
        </w:rPr>
      </w:pPr>
      <w:r w:rsidRPr="00A073C5">
        <w:rPr>
          <w:sz w:val="20"/>
        </w:rPr>
        <w:t>__________</w:t>
      </w:r>
    </w:p>
    <w:p w14:paraId="7FBCE32A" w14:textId="77777777" w:rsidR="00942AE1" w:rsidRPr="00A073C5" w:rsidRDefault="00942AE1" w:rsidP="008A7E49">
      <w:pPr>
        <w:rPr>
          <w:sz w:val="20"/>
        </w:rPr>
      </w:pPr>
    </w:p>
    <w:p w14:paraId="0C63CC34" w14:textId="77777777" w:rsidR="00942AE1" w:rsidRPr="00A073C5" w:rsidRDefault="007C1BAF" w:rsidP="008A7E49">
      <w:pPr>
        <w:rPr>
          <w:sz w:val="20"/>
        </w:rPr>
      </w:pPr>
      <w:r w:rsidRPr="00A073C5">
        <w:rPr>
          <w:sz w:val="20"/>
          <w:vertAlign w:val="superscript"/>
        </w:rPr>
        <w:t xml:space="preserve">1  </w:t>
      </w:r>
      <w:r w:rsidRPr="00A073C5">
        <w:rPr>
          <w:sz w:val="20"/>
        </w:rPr>
        <w:t>For the text of a declaration, reservation or statement, see section III.</w:t>
      </w:r>
    </w:p>
    <w:p w14:paraId="6B9DA9CD" w14:textId="77777777" w:rsidR="0023218A" w:rsidRPr="00A073C5" w:rsidRDefault="0023218A" w:rsidP="008A7E49">
      <w:pPr>
        <w:rPr>
          <w:i/>
          <w:sz w:val="20"/>
        </w:rPr>
      </w:pPr>
    </w:p>
    <w:p w14:paraId="1A87FF2F" w14:textId="77777777" w:rsidR="0023218A" w:rsidRPr="00A073C5" w:rsidRDefault="0023218A" w:rsidP="008A7E49">
      <w:pPr>
        <w:rPr>
          <w:sz w:val="20"/>
        </w:rPr>
      </w:pPr>
      <w:r w:rsidRPr="00A073C5">
        <w:rPr>
          <w:sz w:val="20"/>
          <w:vertAlign w:val="superscript"/>
        </w:rPr>
        <w:t>2</w:t>
      </w:r>
      <w:r w:rsidR="007E66BF" w:rsidRPr="00A073C5">
        <w:rPr>
          <w:sz w:val="20"/>
          <w:vertAlign w:val="superscript"/>
        </w:rPr>
        <w:t xml:space="preserve">  </w:t>
      </w:r>
      <w:r w:rsidR="00476FA1" w:rsidRPr="00A073C5">
        <w:rPr>
          <w:sz w:val="20"/>
        </w:rPr>
        <w:t>Exte</w:t>
      </w:r>
      <w:r w:rsidR="00867E9A" w:rsidRPr="00A073C5">
        <w:rPr>
          <w:sz w:val="20"/>
        </w:rPr>
        <w:t>n</w:t>
      </w:r>
      <w:r w:rsidR="00476FA1" w:rsidRPr="00A073C5">
        <w:rPr>
          <w:sz w:val="20"/>
        </w:rPr>
        <w:t>ded to</w:t>
      </w:r>
      <w:r w:rsidRPr="00A073C5">
        <w:rPr>
          <w:sz w:val="20"/>
        </w:rPr>
        <w:t xml:space="preserve"> </w:t>
      </w:r>
      <w:r w:rsidR="00C2705C" w:rsidRPr="00A073C5">
        <w:rPr>
          <w:sz w:val="20"/>
        </w:rPr>
        <w:t xml:space="preserve">Greenland with effect from 3 March 2005 and to </w:t>
      </w:r>
      <w:r w:rsidRPr="00A073C5">
        <w:rPr>
          <w:sz w:val="20"/>
        </w:rPr>
        <w:t xml:space="preserve">the </w:t>
      </w:r>
      <w:r w:rsidR="00FD6EA2" w:rsidRPr="00A073C5">
        <w:rPr>
          <w:sz w:val="20"/>
        </w:rPr>
        <w:t>Faroe</w:t>
      </w:r>
      <w:r w:rsidR="006721A8" w:rsidRPr="00A073C5">
        <w:rPr>
          <w:sz w:val="20"/>
        </w:rPr>
        <w:t>s</w:t>
      </w:r>
      <w:r w:rsidRPr="00A073C5">
        <w:rPr>
          <w:sz w:val="20"/>
        </w:rPr>
        <w:t xml:space="preserve"> with effect from 19 June 2006.</w:t>
      </w:r>
    </w:p>
    <w:p w14:paraId="6E555C27" w14:textId="77777777" w:rsidR="0023218A" w:rsidRPr="00A073C5" w:rsidRDefault="0023218A" w:rsidP="008A7E49">
      <w:pPr>
        <w:rPr>
          <w:sz w:val="20"/>
        </w:rPr>
      </w:pPr>
    </w:p>
    <w:p w14:paraId="5BBD3934" w14:textId="77777777" w:rsidR="00111E58" w:rsidRPr="00A073C5" w:rsidRDefault="00111E58" w:rsidP="00BD21D6">
      <w:pPr>
        <w:ind w:left="140" w:hanging="140"/>
        <w:rPr>
          <w:sz w:val="20"/>
        </w:rPr>
      </w:pPr>
      <w:r w:rsidRPr="00A073C5">
        <w:rPr>
          <w:sz w:val="20"/>
          <w:vertAlign w:val="superscript"/>
        </w:rPr>
        <w:t xml:space="preserve">3 </w:t>
      </w:r>
      <w:r w:rsidR="005E7D9D" w:rsidRPr="00A073C5">
        <w:rPr>
          <w:sz w:val="20"/>
        </w:rPr>
        <w:t xml:space="preserve"> Extended to the Isle of Man wit</w:t>
      </w:r>
      <w:r w:rsidR="00BD21D6" w:rsidRPr="00A073C5">
        <w:rPr>
          <w:sz w:val="20"/>
        </w:rPr>
        <w:t xml:space="preserve">h effect </w:t>
      </w:r>
      <w:r w:rsidR="00FD3CDF" w:rsidRPr="00A073C5">
        <w:rPr>
          <w:sz w:val="20"/>
        </w:rPr>
        <w:t xml:space="preserve">from 15 September 2008, </w:t>
      </w:r>
      <w:r w:rsidR="00BD21D6" w:rsidRPr="00A073C5">
        <w:rPr>
          <w:sz w:val="20"/>
        </w:rPr>
        <w:t>to the Bailiwick of Guernsey with effect from   26 February 2013</w:t>
      </w:r>
      <w:r w:rsidR="00FD3CDF" w:rsidRPr="00A073C5">
        <w:rPr>
          <w:sz w:val="20"/>
        </w:rPr>
        <w:t xml:space="preserve"> and to </w:t>
      </w:r>
      <w:r w:rsidR="00476B11" w:rsidRPr="00A073C5">
        <w:rPr>
          <w:sz w:val="20"/>
        </w:rPr>
        <w:t xml:space="preserve">the Bailiwick of </w:t>
      </w:r>
      <w:r w:rsidR="00FD3CDF" w:rsidRPr="00A073C5">
        <w:rPr>
          <w:sz w:val="20"/>
        </w:rPr>
        <w:t>Jersey from 22 April 2016.</w:t>
      </w:r>
    </w:p>
    <w:p w14:paraId="0548759B" w14:textId="77777777" w:rsidR="00D97040" w:rsidRPr="00A073C5" w:rsidRDefault="00D97040" w:rsidP="008A7E49">
      <w:pPr>
        <w:rPr>
          <w:sz w:val="20"/>
        </w:rPr>
      </w:pPr>
    </w:p>
    <w:p w14:paraId="47D47C7F" w14:textId="77777777" w:rsidR="00D97040" w:rsidRPr="00A073C5" w:rsidRDefault="00D97040" w:rsidP="00D42F45">
      <w:pPr>
        <w:ind w:left="140" w:hanging="140"/>
        <w:rPr>
          <w:sz w:val="20"/>
        </w:rPr>
      </w:pPr>
      <w:r w:rsidRPr="00A073C5">
        <w:rPr>
          <w:sz w:val="20"/>
          <w:vertAlign w:val="superscript"/>
        </w:rPr>
        <w:t>4</w:t>
      </w:r>
      <w:r w:rsidRPr="00A073C5">
        <w:rPr>
          <w:sz w:val="20"/>
        </w:rPr>
        <w:t xml:space="preserve">  Extended to Bonaire, Sint Eustatius and Saba (the Caribbean part of the Netherlands) with effect from 22 June </w:t>
      </w:r>
      <w:r w:rsidR="00D42F45">
        <w:rPr>
          <w:sz w:val="20"/>
        </w:rPr>
        <w:t xml:space="preserve">   </w:t>
      </w:r>
      <w:r w:rsidRPr="00A073C5">
        <w:rPr>
          <w:sz w:val="20"/>
        </w:rPr>
        <w:t>2011.</w:t>
      </w:r>
    </w:p>
    <w:p w14:paraId="3DB8EF06" w14:textId="77777777" w:rsidR="00D97040" w:rsidRPr="00A073C5" w:rsidRDefault="00D97040" w:rsidP="008A7E49">
      <w:pPr>
        <w:rPr>
          <w:sz w:val="20"/>
        </w:rPr>
      </w:pPr>
    </w:p>
    <w:p w14:paraId="7AB69FAE" w14:textId="77777777" w:rsidR="0023218A" w:rsidRPr="00A073C5" w:rsidRDefault="00F804F3" w:rsidP="008A7E49">
      <w:pPr>
        <w:rPr>
          <w:sz w:val="20"/>
        </w:rPr>
      </w:pPr>
      <w:r w:rsidRPr="00A073C5">
        <w:rPr>
          <w:sz w:val="20"/>
        </w:rPr>
        <w:br w:type="page"/>
      </w:r>
    </w:p>
    <w:p w14:paraId="4B18C2A2" w14:textId="77777777" w:rsidR="007C1BAF" w:rsidRPr="00A073C5" w:rsidRDefault="007C1BAF" w:rsidP="00DD7FED">
      <w:pPr>
        <w:jc w:val="center"/>
        <w:rPr>
          <w:b/>
          <w:bCs/>
          <w:sz w:val="20"/>
        </w:rPr>
      </w:pPr>
      <w:r w:rsidRPr="00A073C5">
        <w:rPr>
          <w:b/>
          <w:bCs/>
          <w:sz w:val="20"/>
        </w:rPr>
        <w:lastRenderedPageBreak/>
        <w:t>III.  Declarations, Reservations and Statements</w:t>
      </w:r>
    </w:p>
    <w:p w14:paraId="0FEF9466" w14:textId="77777777" w:rsidR="00942AE1" w:rsidRPr="00A073C5" w:rsidRDefault="00942AE1" w:rsidP="00DD7FED">
      <w:pPr>
        <w:jc w:val="center"/>
        <w:rPr>
          <w:sz w:val="20"/>
        </w:rPr>
      </w:pPr>
    </w:p>
    <w:p w14:paraId="751CD4D5" w14:textId="77777777" w:rsidR="007C1BAF" w:rsidRPr="00A073C5" w:rsidRDefault="007C1BAF" w:rsidP="008A7E49">
      <w:pPr>
        <w:rPr>
          <w:sz w:val="20"/>
        </w:rPr>
      </w:pPr>
    </w:p>
    <w:p w14:paraId="6E1DF007" w14:textId="77777777" w:rsidR="007C1BAF" w:rsidRPr="00A073C5" w:rsidRDefault="002E2E2C" w:rsidP="00DD7FED">
      <w:pPr>
        <w:jc w:val="center"/>
        <w:rPr>
          <w:b/>
          <w:bCs/>
          <w:sz w:val="20"/>
        </w:rPr>
      </w:pPr>
      <w:r w:rsidRPr="00A073C5">
        <w:rPr>
          <w:b/>
          <w:bCs/>
          <w:sz w:val="20"/>
        </w:rPr>
        <w:t>DENMARK</w:t>
      </w:r>
    </w:p>
    <w:p w14:paraId="0D8E381A" w14:textId="77777777" w:rsidR="007C1BAF" w:rsidRPr="00A073C5" w:rsidRDefault="007C1BAF" w:rsidP="008A7E49">
      <w:pPr>
        <w:rPr>
          <w:sz w:val="20"/>
        </w:rPr>
      </w:pPr>
    </w:p>
    <w:p w14:paraId="240B0527" w14:textId="77777777" w:rsidR="002E2E2C" w:rsidRPr="00A073C5" w:rsidRDefault="002E2E2C" w:rsidP="008A7E49">
      <w:pPr>
        <w:rPr>
          <w:sz w:val="20"/>
        </w:rPr>
      </w:pPr>
      <w:r w:rsidRPr="00A073C5">
        <w:rPr>
          <w:sz w:val="20"/>
        </w:rPr>
        <w:t>The following statement was made at the time of the signature of the Protocol:</w:t>
      </w:r>
    </w:p>
    <w:p w14:paraId="55D17C7D" w14:textId="77777777" w:rsidR="002E2E2C" w:rsidRPr="00A073C5" w:rsidRDefault="002E2E2C" w:rsidP="008A7E49">
      <w:pPr>
        <w:rPr>
          <w:sz w:val="20"/>
        </w:rPr>
      </w:pPr>
    </w:p>
    <w:p w14:paraId="60A1A0A6" w14:textId="77777777" w:rsidR="002E2E2C" w:rsidRPr="00A073C5" w:rsidRDefault="002E2E2C" w:rsidP="008A7E49">
      <w:pPr>
        <w:rPr>
          <w:sz w:val="20"/>
        </w:rPr>
      </w:pPr>
      <w:r w:rsidRPr="00A073C5">
        <w:rPr>
          <w:sz w:val="20"/>
        </w:rPr>
        <w:t xml:space="preserve">"… until further </w:t>
      </w:r>
      <w:r w:rsidR="008F7CFC" w:rsidRPr="00A073C5">
        <w:rPr>
          <w:sz w:val="20"/>
        </w:rPr>
        <w:t>notice</w:t>
      </w:r>
      <w:r w:rsidRPr="00A073C5">
        <w:rPr>
          <w:sz w:val="20"/>
        </w:rPr>
        <w:t xml:space="preserve">, the Protocol shall not apply to the territories of the </w:t>
      </w:r>
      <w:r w:rsidR="00FD6EA2" w:rsidRPr="00A073C5">
        <w:rPr>
          <w:sz w:val="20"/>
        </w:rPr>
        <w:t>Faroe</w:t>
      </w:r>
      <w:r w:rsidR="006721A8" w:rsidRPr="00A073C5">
        <w:rPr>
          <w:sz w:val="20"/>
        </w:rPr>
        <w:t>s</w:t>
      </w:r>
      <w:r w:rsidRPr="00A073C5">
        <w:rPr>
          <w:sz w:val="20"/>
        </w:rPr>
        <w:t xml:space="preserve"> and Greenland."</w:t>
      </w:r>
    </w:p>
    <w:p w14:paraId="339CE6F5" w14:textId="77777777" w:rsidR="002E2E2C" w:rsidRPr="00A073C5" w:rsidRDefault="002E2E2C" w:rsidP="008A7E49">
      <w:pPr>
        <w:rPr>
          <w:sz w:val="20"/>
        </w:rPr>
      </w:pPr>
    </w:p>
    <w:p w14:paraId="25551900" w14:textId="77777777" w:rsidR="002E2E2C" w:rsidRPr="00A073C5" w:rsidRDefault="002E2E2C" w:rsidP="008A7E49">
      <w:pPr>
        <w:rPr>
          <w:sz w:val="20"/>
        </w:rPr>
      </w:pPr>
      <w:r w:rsidRPr="00A073C5">
        <w:rPr>
          <w:sz w:val="20"/>
        </w:rPr>
        <w:t xml:space="preserve">The depositary </w:t>
      </w:r>
      <w:r w:rsidR="008F7CFC" w:rsidRPr="00A073C5">
        <w:rPr>
          <w:sz w:val="20"/>
        </w:rPr>
        <w:t>received</w:t>
      </w:r>
      <w:r w:rsidRPr="00A073C5">
        <w:rPr>
          <w:sz w:val="20"/>
        </w:rPr>
        <w:t xml:space="preserve"> on 22 December 2004, a communication from the Ministry of Foreign Affairs of Denmark withdrawing the above statement with regard to Greenland.</w:t>
      </w:r>
    </w:p>
    <w:p w14:paraId="4CACE03A" w14:textId="77777777" w:rsidR="002E2E2C" w:rsidRPr="00A073C5" w:rsidRDefault="002E2E2C" w:rsidP="008A7E49">
      <w:pPr>
        <w:rPr>
          <w:sz w:val="20"/>
        </w:rPr>
      </w:pPr>
    </w:p>
    <w:p w14:paraId="1F22F900" w14:textId="77777777" w:rsidR="002E2E2C" w:rsidRPr="00A073C5" w:rsidRDefault="000E0383" w:rsidP="008A7E49">
      <w:pPr>
        <w:rPr>
          <w:sz w:val="20"/>
        </w:rPr>
      </w:pPr>
      <w:r w:rsidRPr="00A073C5">
        <w:rPr>
          <w:sz w:val="20"/>
        </w:rPr>
        <w:tab/>
        <w:t>The depositary received on 19 June 2006, a</w:t>
      </w:r>
      <w:r w:rsidR="0023218A" w:rsidRPr="00A073C5">
        <w:rPr>
          <w:sz w:val="20"/>
        </w:rPr>
        <w:t xml:space="preserve"> </w:t>
      </w:r>
      <w:r w:rsidRPr="00A073C5">
        <w:rPr>
          <w:sz w:val="20"/>
        </w:rPr>
        <w:t xml:space="preserve"> </w:t>
      </w:r>
      <w:r w:rsidR="00F93C9E" w:rsidRPr="00A073C5">
        <w:rPr>
          <w:sz w:val="20"/>
        </w:rPr>
        <w:t>communi</w:t>
      </w:r>
      <w:r w:rsidRPr="00A073C5">
        <w:rPr>
          <w:sz w:val="20"/>
        </w:rPr>
        <w:t xml:space="preserve">cation from the Ministry of Foreign Affairs of Denmark withdrawing the statement with regard to the </w:t>
      </w:r>
      <w:r w:rsidR="00FD6EA2" w:rsidRPr="00A073C5">
        <w:rPr>
          <w:sz w:val="20"/>
        </w:rPr>
        <w:t>Faroe</w:t>
      </w:r>
      <w:r w:rsidR="005030D8" w:rsidRPr="00A073C5">
        <w:rPr>
          <w:sz w:val="20"/>
        </w:rPr>
        <w:t>s</w:t>
      </w:r>
      <w:r w:rsidRPr="00A073C5">
        <w:rPr>
          <w:sz w:val="20"/>
        </w:rPr>
        <w:t>.</w:t>
      </w:r>
    </w:p>
    <w:p w14:paraId="1BB72601" w14:textId="77777777" w:rsidR="000E0383" w:rsidRPr="00A073C5" w:rsidRDefault="000E0383" w:rsidP="008A7E49">
      <w:pPr>
        <w:rPr>
          <w:sz w:val="20"/>
        </w:rPr>
      </w:pPr>
    </w:p>
    <w:p w14:paraId="5C39C642" w14:textId="77777777" w:rsidR="000E0383" w:rsidRPr="00A073C5" w:rsidRDefault="000E0383" w:rsidP="008A7E49">
      <w:pPr>
        <w:rPr>
          <w:sz w:val="20"/>
        </w:rPr>
      </w:pPr>
    </w:p>
    <w:p w14:paraId="2F77C046" w14:textId="77777777" w:rsidR="002E2E2C" w:rsidRPr="00A073C5" w:rsidRDefault="002E2E2C" w:rsidP="00DD7FED">
      <w:pPr>
        <w:jc w:val="center"/>
        <w:rPr>
          <w:b/>
          <w:bCs/>
          <w:sz w:val="20"/>
        </w:rPr>
      </w:pPr>
      <w:r w:rsidRPr="00A073C5">
        <w:rPr>
          <w:b/>
          <w:bCs/>
          <w:sz w:val="20"/>
        </w:rPr>
        <w:t>FINLAND</w:t>
      </w:r>
    </w:p>
    <w:p w14:paraId="2017FF4B" w14:textId="77777777" w:rsidR="007C1BAF" w:rsidRPr="00A073C5" w:rsidRDefault="007C1BAF" w:rsidP="008A7E49">
      <w:pPr>
        <w:rPr>
          <w:sz w:val="20"/>
        </w:rPr>
      </w:pPr>
    </w:p>
    <w:p w14:paraId="53A9AD1F" w14:textId="77777777" w:rsidR="002E2E2C" w:rsidRPr="00A073C5" w:rsidRDefault="002E2E2C" w:rsidP="00F30CEA">
      <w:pPr>
        <w:jc w:val="both"/>
        <w:rPr>
          <w:sz w:val="20"/>
        </w:rPr>
      </w:pPr>
      <w:r w:rsidRPr="00A073C5">
        <w:rPr>
          <w:sz w:val="20"/>
        </w:rPr>
        <w:t>The following statement accompanied the instrument of accession by Finland:</w:t>
      </w:r>
    </w:p>
    <w:p w14:paraId="2F63660A" w14:textId="77777777" w:rsidR="002E2E2C" w:rsidRPr="00A073C5" w:rsidRDefault="002E2E2C" w:rsidP="00F30CEA">
      <w:pPr>
        <w:jc w:val="both"/>
        <w:rPr>
          <w:sz w:val="20"/>
        </w:rPr>
      </w:pPr>
    </w:p>
    <w:p w14:paraId="134E5711" w14:textId="77777777" w:rsidR="002E2E2C" w:rsidRPr="00A073C5" w:rsidRDefault="008F7CFC" w:rsidP="00F30CEA">
      <w:pPr>
        <w:jc w:val="both"/>
        <w:rPr>
          <w:sz w:val="20"/>
        </w:rPr>
      </w:pPr>
      <w:r w:rsidRPr="00A073C5">
        <w:rPr>
          <w:sz w:val="20"/>
        </w:rPr>
        <w:t>"With reference to the Instrument of Accession of Finland the International Convention on the Establishment of an International Fund for Compensation for Oil Pollution Damage I have the honour to inform you that the Accession takes place in accordance with the Decision of the Council of the European Union authorising the Member States to sign, ratify or accede, in the interest of the European Community, the Protocol of 2003 to the International Convention on the Establishment of an International Fund for Compensation for Oil Pollution damage, 1992, and authorising Austria and Luxembourg, in the interest of the European Community, to accede to the underlying instruments, (2004/246/EC; OJ L 78/22, 16.3.2004)."</w:t>
      </w:r>
    </w:p>
    <w:p w14:paraId="3F6EDAF4" w14:textId="77777777" w:rsidR="002E2E2C" w:rsidRPr="00A073C5" w:rsidRDefault="002E2E2C" w:rsidP="00F30CEA">
      <w:pPr>
        <w:jc w:val="both"/>
        <w:rPr>
          <w:sz w:val="20"/>
        </w:rPr>
      </w:pPr>
    </w:p>
    <w:p w14:paraId="1AD289D3" w14:textId="77777777" w:rsidR="002E2E2C" w:rsidRPr="00A073C5" w:rsidRDefault="002E2E2C" w:rsidP="00F30CEA">
      <w:pPr>
        <w:jc w:val="both"/>
        <w:rPr>
          <w:sz w:val="20"/>
        </w:rPr>
      </w:pPr>
    </w:p>
    <w:p w14:paraId="19FE2C8F" w14:textId="77777777" w:rsidR="002E2E2C" w:rsidRPr="00A073C5" w:rsidRDefault="00A621FC" w:rsidP="00F30CEA">
      <w:pPr>
        <w:jc w:val="center"/>
        <w:rPr>
          <w:b/>
          <w:bCs/>
          <w:sz w:val="20"/>
        </w:rPr>
      </w:pPr>
      <w:r w:rsidRPr="00A073C5">
        <w:rPr>
          <w:b/>
          <w:bCs/>
          <w:sz w:val="20"/>
        </w:rPr>
        <w:t>GERMANY</w:t>
      </w:r>
    </w:p>
    <w:p w14:paraId="470039AC" w14:textId="77777777" w:rsidR="002E2E2C" w:rsidRPr="00A073C5" w:rsidRDefault="002E2E2C" w:rsidP="00F30CEA">
      <w:pPr>
        <w:jc w:val="both"/>
        <w:rPr>
          <w:sz w:val="20"/>
        </w:rPr>
      </w:pPr>
    </w:p>
    <w:p w14:paraId="6EB15F83" w14:textId="77777777" w:rsidR="00A621FC" w:rsidRPr="00A073C5" w:rsidRDefault="00A621FC" w:rsidP="00F30CEA">
      <w:pPr>
        <w:jc w:val="both"/>
        <w:rPr>
          <w:sz w:val="20"/>
        </w:rPr>
      </w:pPr>
      <w:r w:rsidRPr="00A073C5">
        <w:rPr>
          <w:sz w:val="20"/>
        </w:rPr>
        <w:t xml:space="preserve">The </w:t>
      </w:r>
      <w:r w:rsidR="008F7CFC" w:rsidRPr="00A073C5">
        <w:rPr>
          <w:sz w:val="20"/>
        </w:rPr>
        <w:t>instrument</w:t>
      </w:r>
      <w:r w:rsidRPr="00A073C5">
        <w:rPr>
          <w:sz w:val="20"/>
        </w:rPr>
        <w:t xml:space="preserve"> of accession by Germany contained the following declaration:</w:t>
      </w:r>
    </w:p>
    <w:p w14:paraId="25AA113D" w14:textId="77777777" w:rsidR="00A621FC" w:rsidRPr="00A073C5" w:rsidRDefault="00A621FC" w:rsidP="00F30CEA">
      <w:pPr>
        <w:jc w:val="both"/>
        <w:rPr>
          <w:sz w:val="20"/>
        </w:rPr>
      </w:pPr>
    </w:p>
    <w:p w14:paraId="08641353" w14:textId="77777777" w:rsidR="00A621FC" w:rsidRDefault="00A621FC" w:rsidP="00F30CEA">
      <w:pPr>
        <w:jc w:val="both"/>
        <w:rPr>
          <w:sz w:val="20"/>
        </w:rPr>
      </w:pPr>
      <w:r w:rsidRPr="00A073C5">
        <w:rPr>
          <w:sz w:val="20"/>
        </w:rPr>
        <w:t xml:space="preserve">"The Accession </w:t>
      </w:r>
      <w:r w:rsidR="008F7CFC" w:rsidRPr="00A073C5">
        <w:rPr>
          <w:sz w:val="20"/>
        </w:rPr>
        <w:t>takes</w:t>
      </w:r>
      <w:r w:rsidRPr="00A073C5">
        <w:rPr>
          <w:sz w:val="20"/>
        </w:rPr>
        <w:t xml:space="preserve"> place in accordance with the European Union Council Decision of 2 March 2004 (2004/246/EC, 'Council Decision</w:t>
      </w:r>
      <w:r w:rsidR="003F1DAB" w:rsidRPr="00A073C5">
        <w:rPr>
          <w:sz w:val="20"/>
        </w:rPr>
        <w:t xml:space="preserve"> </w:t>
      </w:r>
      <w:r w:rsidR="008F7CFC" w:rsidRPr="00A073C5">
        <w:rPr>
          <w:sz w:val="20"/>
        </w:rPr>
        <w:t>authorizing</w:t>
      </w:r>
      <w:r w:rsidRPr="00A073C5">
        <w:rPr>
          <w:sz w:val="20"/>
        </w:rPr>
        <w:t xml:space="preserve"> the Member States to sign, ratify or accede, in the interest of the European Community, </w:t>
      </w:r>
      <w:r w:rsidR="003F1DAB" w:rsidRPr="00A073C5">
        <w:rPr>
          <w:sz w:val="20"/>
        </w:rPr>
        <w:t xml:space="preserve">to </w:t>
      </w:r>
      <w:r w:rsidRPr="00A073C5">
        <w:rPr>
          <w:sz w:val="20"/>
        </w:rPr>
        <w:t>the Protocol of 2003 to the International Convention on the Establishment of an International Fund for Compensation for Oil P</w:t>
      </w:r>
      <w:r w:rsidR="003F1DAB" w:rsidRPr="00A073C5">
        <w:rPr>
          <w:sz w:val="20"/>
        </w:rPr>
        <w:t>ollution Damage, 1992, and authoriz</w:t>
      </w:r>
      <w:r w:rsidRPr="00A073C5">
        <w:rPr>
          <w:sz w:val="20"/>
        </w:rPr>
        <w:t>ing Austria and Luxembourg, in the interest of the European Community, to acced</w:t>
      </w:r>
      <w:r w:rsidR="00BA3092" w:rsidRPr="00A073C5">
        <w:rPr>
          <w:sz w:val="20"/>
        </w:rPr>
        <w:t>e to the underlying instruments,</w:t>
      </w:r>
      <w:r w:rsidRPr="00A073C5">
        <w:rPr>
          <w:sz w:val="20"/>
        </w:rPr>
        <w:t xml:space="preserve"> Official </w:t>
      </w:r>
      <w:r w:rsidR="008F7CFC" w:rsidRPr="00A073C5">
        <w:rPr>
          <w:sz w:val="20"/>
        </w:rPr>
        <w:t>Journal</w:t>
      </w:r>
      <w:r w:rsidRPr="00A073C5">
        <w:rPr>
          <w:sz w:val="20"/>
        </w:rPr>
        <w:t xml:space="preserve"> of the European Union L 78/22; 16 March 2004)."</w:t>
      </w:r>
    </w:p>
    <w:p w14:paraId="0246198B" w14:textId="77777777" w:rsidR="0043084E" w:rsidRDefault="0043084E" w:rsidP="00F30CEA">
      <w:pPr>
        <w:jc w:val="both"/>
        <w:rPr>
          <w:sz w:val="20"/>
        </w:rPr>
      </w:pPr>
    </w:p>
    <w:p w14:paraId="564E9A6C" w14:textId="77777777" w:rsidR="0043084E" w:rsidRPr="0043084E" w:rsidRDefault="0043084E" w:rsidP="0043084E">
      <w:pPr>
        <w:jc w:val="center"/>
        <w:rPr>
          <w:b/>
          <w:sz w:val="20"/>
        </w:rPr>
      </w:pPr>
      <w:r w:rsidRPr="0043084E">
        <w:rPr>
          <w:b/>
          <w:sz w:val="20"/>
        </w:rPr>
        <w:t>NEW ZEALAND</w:t>
      </w:r>
    </w:p>
    <w:p w14:paraId="20871288" w14:textId="77777777" w:rsidR="0043084E" w:rsidRDefault="0043084E" w:rsidP="0043084E">
      <w:pPr>
        <w:jc w:val="center"/>
        <w:rPr>
          <w:sz w:val="20"/>
        </w:rPr>
      </w:pPr>
    </w:p>
    <w:p w14:paraId="78DEA818" w14:textId="77777777" w:rsidR="0043084E" w:rsidRPr="00A073C5" w:rsidRDefault="0043084E" w:rsidP="0043084E">
      <w:pPr>
        <w:jc w:val="both"/>
        <w:rPr>
          <w:sz w:val="20"/>
        </w:rPr>
      </w:pPr>
      <w:r w:rsidRPr="00A073C5">
        <w:rPr>
          <w:sz w:val="20"/>
        </w:rPr>
        <w:t>The instrument of accession by Germany contained the following declaration:</w:t>
      </w:r>
    </w:p>
    <w:p w14:paraId="10E3A5DF" w14:textId="77777777" w:rsidR="0043084E" w:rsidRPr="0043084E" w:rsidRDefault="0043084E" w:rsidP="0043084E">
      <w:pPr>
        <w:ind w:left="720"/>
        <w:jc w:val="both"/>
        <w:rPr>
          <w:sz w:val="20"/>
        </w:rPr>
      </w:pPr>
      <w:r w:rsidRPr="0043084E">
        <w:rPr>
          <w:sz w:val="20"/>
        </w:rPr>
        <w:t>“ consistent with the constitutional status of Tokelau and taking into account the commitment of the Government of New Zealand to the development of self-government for Tokelau through an act of self-determination under the Charter of the United Nations, and having undertaken appropriate consultation with that territory, this Access</w:t>
      </w:r>
      <w:r>
        <w:rPr>
          <w:sz w:val="20"/>
        </w:rPr>
        <w:t xml:space="preserve">ion shall </w:t>
      </w:r>
      <w:r w:rsidRPr="0043084E">
        <w:rPr>
          <w:sz w:val="20"/>
          <w:u w:val="single"/>
        </w:rPr>
        <w:t>not</w:t>
      </w:r>
      <w:r>
        <w:rPr>
          <w:sz w:val="20"/>
        </w:rPr>
        <w:t xml:space="preserve"> extend to Tokelau”.</w:t>
      </w:r>
    </w:p>
    <w:p w14:paraId="085F06F3" w14:textId="77777777" w:rsidR="00A621FC" w:rsidRPr="00A073C5" w:rsidRDefault="00A621FC" w:rsidP="00F30CEA">
      <w:pPr>
        <w:jc w:val="both"/>
        <w:rPr>
          <w:sz w:val="20"/>
        </w:rPr>
      </w:pPr>
    </w:p>
    <w:p w14:paraId="409A4ED3" w14:textId="77777777" w:rsidR="00F829CE" w:rsidRPr="00A073C5" w:rsidRDefault="00F829CE" w:rsidP="00F30CEA">
      <w:pPr>
        <w:jc w:val="center"/>
        <w:rPr>
          <w:b/>
          <w:sz w:val="20"/>
        </w:rPr>
      </w:pPr>
      <w:r w:rsidRPr="00A073C5">
        <w:rPr>
          <w:b/>
          <w:sz w:val="20"/>
        </w:rPr>
        <w:t>SLOVAKIA</w:t>
      </w:r>
    </w:p>
    <w:p w14:paraId="7ACED77B" w14:textId="77777777" w:rsidR="00F829CE" w:rsidRPr="00A073C5" w:rsidRDefault="00F829CE" w:rsidP="00F30CEA">
      <w:pPr>
        <w:jc w:val="both"/>
        <w:rPr>
          <w:sz w:val="20"/>
        </w:rPr>
      </w:pPr>
    </w:p>
    <w:p w14:paraId="6C2D79EC" w14:textId="77777777" w:rsidR="00F829CE" w:rsidRPr="00A073C5" w:rsidRDefault="00F829CE" w:rsidP="00F30CEA">
      <w:pPr>
        <w:jc w:val="both"/>
        <w:rPr>
          <w:sz w:val="20"/>
        </w:rPr>
      </w:pPr>
      <w:r w:rsidRPr="00A073C5">
        <w:rPr>
          <w:sz w:val="20"/>
        </w:rPr>
        <w:t>The instrument of accession by Slovakia contained the following declaration:</w:t>
      </w:r>
    </w:p>
    <w:p w14:paraId="27AB56D6" w14:textId="77777777" w:rsidR="00F829CE" w:rsidRPr="00A073C5" w:rsidRDefault="00F829CE" w:rsidP="00F30CEA">
      <w:pPr>
        <w:jc w:val="both"/>
        <w:rPr>
          <w:sz w:val="20"/>
        </w:rPr>
      </w:pPr>
    </w:p>
    <w:p w14:paraId="732F0C35" w14:textId="77777777" w:rsidR="00F829CE" w:rsidRPr="00A073C5" w:rsidRDefault="008918A0" w:rsidP="00F30CEA">
      <w:pPr>
        <w:jc w:val="both"/>
        <w:rPr>
          <w:sz w:val="20"/>
        </w:rPr>
      </w:pPr>
      <w:r w:rsidRPr="00A073C5">
        <w:rPr>
          <w:sz w:val="20"/>
        </w:rPr>
        <w:t>"The Accession take</w:t>
      </w:r>
      <w:r w:rsidR="008B7CE0" w:rsidRPr="00A073C5">
        <w:rPr>
          <w:sz w:val="20"/>
        </w:rPr>
        <w:t>s</w:t>
      </w:r>
      <w:r w:rsidRPr="00A073C5">
        <w:rPr>
          <w:sz w:val="20"/>
        </w:rPr>
        <w:t xml:space="preserve"> place in accordance with the European Union Council Decision of 2 March 2004, and in accordance with the European Union Council Decision 2004/664/ES of 24 September 2004, authorizing the Member States to sign, ratify or accede, in the interests of the European Community, to the Protocol of 2003 to the International Convention on the Establishment of an International Fund for Compensation for Oil Pollution Damage, 1992 (FUND PROT 2003), and authorizing Austria and Luxembourg, in the interest of the European Community, to accede to the underlying instruments, Official Journal of the European Union </w:t>
      </w:r>
      <w:r w:rsidR="008B25C9" w:rsidRPr="00A073C5">
        <w:rPr>
          <w:sz w:val="20"/>
        </w:rPr>
        <w:t>(</w:t>
      </w:r>
      <w:r w:rsidRPr="00A073C5">
        <w:rPr>
          <w:sz w:val="20"/>
        </w:rPr>
        <w:t>L 78/22; 16 March 2004)."</w:t>
      </w:r>
    </w:p>
    <w:p w14:paraId="6EF43D7E" w14:textId="77777777" w:rsidR="008650BA" w:rsidRPr="00A073C5" w:rsidRDefault="008650BA" w:rsidP="00F30CEA">
      <w:pPr>
        <w:jc w:val="both"/>
        <w:rPr>
          <w:sz w:val="20"/>
        </w:rPr>
      </w:pPr>
    </w:p>
    <w:p w14:paraId="2AE80EE0" w14:textId="77777777" w:rsidR="00A621FC" w:rsidRPr="00A073C5" w:rsidRDefault="00A621FC" w:rsidP="00F30CEA">
      <w:pPr>
        <w:jc w:val="both"/>
        <w:rPr>
          <w:sz w:val="20"/>
        </w:rPr>
      </w:pPr>
    </w:p>
    <w:p w14:paraId="238F63D8" w14:textId="77777777" w:rsidR="003F1DAB" w:rsidRPr="00A073C5" w:rsidRDefault="003F1DAB" w:rsidP="00F30CEA">
      <w:pPr>
        <w:jc w:val="center"/>
        <w:rPr>
          <w:b/>
          <w:bCs/>
          <w:sz w:val="20"/>
        </w:rPr>
      </w:pPr>
      <w:r w:rsidRPr="00A073C5">
        <w:rPr>
          <w:b/>
          <w:bCs/>
          <w:sz w:val="20"/>
        </w:rPr>
        <w:t>SWEDEN</w:t>
      </w:r>
    </w:p>
    <w:p w14:paraId="4EF61F59" w14:textId="77777777" w:rsidR="003F1DAB" w:rsidRPr="00A073C5" w:rsidRDefault="003F1DAB" w:rsidP="00F30CEA">
      <w:pPr>
        <w:jc w:val="both"/>
        <w:rPr>
          <w:sz w:val="20"/>
        </w:rPr>
      </w:pPr>
    </w:p>
    <w:p w14:paraId="531D76EB" w14:textId="77777777" w:rsidR="003F1DAB" w:rsidRPr="00A073C5" w:rsidRDefault="003F1DAB" w:rsidP="00F30CEA">
      <w:pPr>
        <w:jc w:val="both"/>
        <w:rPr>
          <w:sz w:val="20"/>
        </w:rPr>
      </w:pPr>
      <w:r w:rsidRPr="00A073C5">
        <w:rPr>
          <w:sz w:val="20"/>
        </w:rPr>
        <w:t xml:space="preserve">The </w:t>
      </w:r>
      <w:r w:rsidR="008F7CFC" w:rsidRPr="00A073C5">
        <w:rPr>
          <w:sz w:val="20"/>
        </w:rPr>
        <w:t>following</w:t>
      </w:r>
      <w:r w:rsidRPr="00A073C5">
        <w:rPr>
          <w:sz w:val="20"/>
        </w:rPr>
        <w:t xml:space="preserve"> statement accompanied the instrument of accession by Sweden:</w:t>
      </w:r>
    </w:p>
    <w:p w14:paraId="2C67EA31" w14:textId="77777777" w:rsidR="002E2E2C" w:rsidRPr="00A073C5" w:rsidRDefault="002E2E2C" w:rsidP="00F30CEA">
      <w:pPr>
        <w:jc w:val="both"/>
        <w:rPr>
          <w:sz w:val="20"/>
        </w:rPr>
      </w:pPr>
    </w:p>
    <w:p w14:paraId="299024F5" w14:textId="77777777" w:rsidR="003F1DAB" w:rsidRPr="00A073C5" w:rsidRDefault="003F1DAB" w:rsidP="00F30CEA">
      <w:pPr>
        <w:jc w:val="both"/>
        <w:rPr>
          <w:sz w:val="20"/>
        </w:rPr>
      </w:pPr>
      <w:r w:rsidRPr="00A073C5">
        <w:rPr>
          <w:sz w:val="20"/>
        </w:rPr>
        <w:lastRenderedPageBreak/>
        <w:t xml:space="preserve">"The Accession </w:t>
      </w:r>
      <w:r w:rsidR="008F7CFC" w:rsidRPr="00A073C5">
        <w:rPr>
          <w:sz w:val="20"/>
        </w:rPr>
        <w:t>takes</w:t>
      </w:r>
      <w:r w:rsidRPr="00A073C5">
        <w:rPr>
          <w:sz w:val="20"/>
        </w:rPr>
        <w:t xml:space="preserve"> place in accordance with the European Union Council Decision of 2 March 2004 authorising the Member States to sign, ratify or accede to, in the interest of the European Community, the Protocol of 2003 to the International Convention on the Establishment of an International Fund for Compensation for Oil Pollution Damage, 1992, and authorising Austria and Luxembourg, in the interest of the European Community, to accede to the underlying instruments (2004/246/EC) (Official Journal of the European Union, L 78/22; 16 March 2004)."</w:t>
      </w:r>
    </w:p>
    <w:p w14:paraId="19E6859A" w14:textId="77777777" w:rsidR="003F1DAB" w:rsidRPr="00A073C5" w:rsidRDefault="003F1DAB" w:rsidP="008A7E49">
      <w:pPr>
        <w:rPr>
          <w:sz w:val="20"/>
        </w:rPr>
      </w:pPr>
    </w:p>
    <w:p w14:paraId="3BA01A12" w14:textId="77777777" w:rsidR="0019167D" w:rsidRPr="00A073C5" w:rsidRDefault="0019167D" w:rsidP="0019167D">
      <w:pPr>
        <w:jc w:val="center"/>
        <w:rPr>
          <w:sz w:val="20"/>
        </w:rPr>
      </w:pPr>
    </w:p>
    <w:p w14:paraId="0814F611" w14:textId="77777777" w:rsidR="00E94799" w:rsidRPr="00A073C5" w:rsidRDefault="00E94799" w:rsidP="008A7E49">
      <w:pPr>
        <w:rPr>
          <w:sz w:val="20"/>
        </w:rPr>
      </w:pPr>
    </w:p>
    <w:p w14:paraId="27308F44" w14:textId="77777777" w:rsidR="00671652" w:rsidRPr="00A073C5" w:rsidRDefault="00671652" w:rsidP="008A7E49">
      <w:pPr>
        <w:rPr>
          <w:sz w:val="20"/>
          <w:lang w:val="en-GB"/>
        </w:rPr>
        <w:sectPr w:rsidR="00671652" w:rsidRPr="00A073C5" w:rsidSect="004E1B9E">
          <w:headerReference w:type="even" r:id="rId140"/>
          <w:headerReference w:type="default" r:id="rId141"/>
          <w:headerReference w:type="first" r:id="rId142"/>
          <w:footerReference w:type="first" r:id="rId143"/>
          <w:footnotePr>
            <w:numRestart w:val="eachSect"/>
          </w:footnotePr>
          <w:endnotePr>
            <w:numFmt w:val="decimal"/>
          </w:endnotePr>
          <w:pgSz w:w="11905" w:h="16837" w:code="9"/>
          <w:pgMar w:top="576" w:right="1080" w:bottom="720" w:left="1440" w:header="576" w:footer="576" w:gutter="0"/>
          <w:cols w:space="720"/>
          <w:noEndnote/>
          <w:titlePg/>
        </w:sectPr>
      </w:pPr>
    </w:p>
    <w:p w14:paraId="0CF4FA2C" w14:textId="77777777" w:rsidR="00C37491" w:rsidRPr="00A073C5" w:rsidRDefault="00C37491" w:rsidP="008A7E49">
      <w:pPr>
        <w:rPr>
          <w:sz w:val="20"/>
          <w:lang w:val="en-GB"/>
        </w:rPr>
      </w:pPr>
    </w:p>
    <w:p w14:paraId="2D2E34FD" w14:textId="77777777" w:rsidR="009803AF" w:rsidRPr="00A073C5" w:rsidRDefault="009803AF" w:rsidP="00DD7FED">
      <w:pPr>
        <w:jc w:val="center"/>
        <w:outlineLvl w:val="0"/>
        <w:rPr>
          <w:sz w:val="20"/>
          <w:lang w:val="en-GB"/>
        </w:rPr>
      </w:pPr>
      <w:bookmarkStart w:id="650" w:name="_Toc247624410"/>
      <w:bookmarkStart w:id="651" w:name="_Toc84950186"/>
      <w:r w:rsidRPr="00A073C5">
        <w:rPr>
          <w:b/>
          <w:bCs/>
          <w:sz w:val="20"/>
          <w:lang w:val="en-GB"/>
        </w:rPr>
        <w:t>I</w:t>
      </w:r>
      <w:r w:rsidRPr="00A073C5">
        <w:rPr>
          <w:b/>
          <w:sz w:val="20"/>
          <w:lang w:val="en-GB"/>
        </w:rPr>
        <w:t>NTERNATIONA</w:t>
      </w:r>
      <w:r w:rsidR="00DA4813" w:rsidRPr="00A073C5">
        <w:rPr>
          <w:b/>
          <w:sz w:val="20"/>
          <w:lang w:val="en-GB"/>
        </w:rPr>
        <w:t>L</w:t>
      </w:r>
      <w:r w:rsidRPr="00A073C5">
        <w:rPr>
          <w:b/>
          <w:sz w:val="20"/>
          <w:lang w:val="en-GB"/>
        </w:rPr>
        <w:t xml:space="preserve"> CONVENTION FOR SAFE</w:t>
      </w:r>
      <w:r w:rsidR="004E5162" w:rsidRPr="00A073C5">
        <w:rPr>
          <w:b/>
          <w:sz w:val="20"/>
          <w:lang w:val="en-GB"/>
        </w:rPr>
        <w:t> </w:t>
      </w:r>
      <w:r w:rsidRPr="00A073C5">
        <w:rPr>
          <w:b/>
          <w:sz w:val="20"/>
          <w:lang w:val="en-GB"/>
        </w:rPr>
        <w:t>CO</w:t>
      </w:r>
      <w:r w:rsidR="00957C94" w:rsidRPr="00A073C5">
        <w:rPr>
          <w:b/>
          <w:sz w:val="20"/>
          <w:lang w:val="en-GB"/>
        </w:rPr>
        <w:t xml:space="preserve">NTAINERS (CSC), 1972 </w:t>
      </w:r>
      <w:r w:rsidR="004C5AC3" w:rsidRPr="00A073C5">
        <w:rPr>
          <w:b/>
          <w:sz w:val="20"/>
          <w:lang w:val="en-GB"/>
        </w:rPr>
        <w:t>(CSC 1972)</w:t>
      </w:r>
      <w:bookmarkEnd w:id="650"/>
      <w:bookmarkEnd w:id="651"/>
    </w:p>
    <w:p w14:paraId="60B3A0EE" w14:textId="77777777" w:rsidR="009803AF" w:rsidRPr="00A073C5" w:rsidRDefault="009803AF" w:rsidP="008A7E49">
      <w:pPr>
        <w:rPr>
          <w:sz w:val="20"/>
          <w:lang w:val="en-GB"/>
        </w:rPr>
      </w:pPr>
    </w:p>
    <w:p w14:paraId="6631AE30" w14:textId="77777777" w:rsidR="009803AF" w:rsidRPr="00A073C5" w:rsidRDefault="009803AF" w:rsidP="00397D74">
      <w:pPr>
        <w:jc w:val="center"/>
        <w:rPr>
          <w:sz w:val="20"/>
          <w:lang w:val="en-GB"/>
        </w:rPr>
      </w:pPr>
      <w:r w:rsidRPr="00A073C5">
        <w:rPr>
          <w:sz w:val="20"/>
          <w:lang w:val="en-GB"/>
        </w:rPr>
        <w:t>Done at Geneva, 2 December 1972</w:t>
      </w:r>
    </w:p>
    <w:p w14:paraId="1AF45E93" w14:textId="77777777" w:rsidR="009803AF" w:rsidRPr="00A073C5" w:rsidRDefault="009803AF" w:rsidP="00397D74">
      <w:pPr>
        <w:jc w:val="center"/>
        <w:rPr>
          <w:sz w:val="20"/>
          <w:lang w:val="en-GB"/>
        </w:rPr>
      </w:pPr>
    </w:p>
    <w:p w14:paraId="2BDCFFE6" w14:textId="77777777" w:rsidR="009803AF" w:rsidRPr="00A073C5" w:rsidRDefault="009803AF" w:rsidP="00397D74">
      <w:pPr>
        <w:jc w:val="center"/>
        <w:rPr>
          <w:sz w:val="20"/>
          <w:lang w:val="en-GB"/>
        </w:rPr>
      </w:pPr>
      <w:r w:rsidRPr="00A073C5">
        <w:rPr>
          <w:b/>
          <w:sz w:val="20"/>
          <w:lang w:val="en-GB"/>
        </w:rPr>
        <w:t>Entry into force</w:t>
      </w:r>
      <w:r w:rsidRPr="00A073C5">
        <w:rPr>
          <w:sz w:val="20"/>
          <w:lang w:val="en-GB"/>
        </w:rPr>
        <w:t>:  6 September 1977</w:t>
      </w:r>
    </w:p>
    <w:p w14:paraId="5851F3DE" w14:textId="77777777" w:rsidR="00BB4A79" w:rsidRPr="00A073C5" w:rsidRDefault="00BB4A79" w:rsidP="008A7E49">
      <w:pPr>
        <w:pBdr>
          <w:bottom w:val="single" w:sz="12" w:space="1" w:color="auto"/>
        </w:pBdr>
        <w:rPr>
          <w:sz w:val="20"/>
          <w:lang w:val="en-GB"/>
        </w:rPr>
      </w:pPr>
    </w:p>
    <w:p w14:paraId="5B057944" w14:textId="77777777" w:rsidR="00732FE0" w:rsidRPr="00A073C5" w:rsidRDefault="00732FE0" w:rsidP="008A7E49">
      <w:pPr>
        <w:rPr>
          <w:sz w:val="20"/>
          <w:u w:val="single"/>
          <w:lang w:val="en-GB"/>
        </w:rPr>
      </w:pPr>
    </w:p>
    <w:p w14:paraId="7C0A1BF0" w14:textId="77777777" w:rsidR="009803AF" w:rsidRPr="00A073C5" w:rsidRDefault="009803AF" w:rsidP="008A7E49">
      <w:pPr>
        <w:rPr>
          <w:sz w:val="20"/>
          <w:lang w:val="en-GB"/>
        </w:rPr>
      </w:pPr>
      <w:r w:rsidRPr="00A073C5">
        <w:rPr>
          <w:b/>
          <w:sz w:val="20"/>
          <w:lang w:val="en-GB"/>
        </w:rPr>
        <w:t>Signature, ratification, acceptance, approval and accession</w:t>
      </w:r>
    </w:p>
    <w:p w14:paraId="2ADEB828" w14:textId="77777777" w:rsidR="009803AF" w:rsidRPr="00A073C5" w:rsidRDefault="009803AF" w:rsidP="008A7E49">
      <w:pPr>
        <w:rPr>
          <w:sz w:val="20"/>
          <w:lang w:val="en-GB"/>
        </w:rPr>
      </w:pPr>
    </w:p>
    <w:p w14:paraId="3D4B94A6" w14:textId="77777777" w:rsidR="009803AF" w:rsidRPr="00A073C5" w:rsidRDefault="009803AF" w:rsidP="008116F3">
      <w:pPr>
        <w:rPr>
          <w:b/>
          <w:bCs/>
          <w:sz w:val="20"/>
        </w:rPr>
      </w:pPr>
      <w:r w:rsidRPr="00A073C5">
        <w:rPr>
          <w:b/>
          <w:bCs/>
          <w:sz w:val="20"/>
        </w:rPr>
        <w:t>Article VII</w:t>
      </w:r>
    </w:p>
    <w:p w14:paraId="17926E09" w14:textId="77777777" w:rsidR="009803AF" w:rsidRPr="00A073C5" w:rsidRDefault="009803AF" w:rsidP="00B86BEC">
      <w:pPr>
        <w:jc w:val="both"/>
        <w:rPr>
          <w:sz w:val="20"/>
          <w:lang w:val="en-GB"/>
        </w:rPr>
      </w:pPr>
    </w:p>
    <w:p w14:paraId="67941EEB" w14:textId="77777777" w:rsidR="009803AF" w:rsidRPr="00A073C5" w:rsidRDefault="009803AF" w:rsidP="00B86BEC">
      <w:pPr>
        <w:jc w:val="both"/>
        <w:rPr>
          <w:sz w:val="20"/>
          <w:lang w:val="en-GB"/>
        </w:rPr>
      </w:pPr>
      <w:r w:rsidRPr="00A073C5">
        <w:rPr>
          <w:sz w:val="20"/>
          <w:lang w:val="en-GB"/>
        </w:rPr>
        <w:t>1.</w:t>
      </w:r>
      <w:r w:rsidRPr="00A073C5">
        <w:rPr>
          <w:sz w:val="20"/>
          <w:lang w:val="en-GB"/>
        </w:rPr>
        <w:tab/>
        <w:t>The present Convention shall be open for signature until 15 January 1973 at the Office of the United Nations at Geneva and subsequently from 1 February 1973 until 31 December 1973 inclusive at the Headquarters of the [International Maritime Organization] ... by all States Members of the United Nations or Members of any of the Specialized Agencies or of the International Atomic Energy Agency or Parties to the Statute of the International Court of Justice, and by any other State invited by the General Assembly of the United Nations to become a Party to the Convention.</w:t>
      </w:r>
    </w:p>
    <w:p w14:paraId="3872FA6F" w14:textId="77777777" w:rsidR="009803AF" w:rsidRPr="00A073C5" w:rsidRDefault="009803AF" w:rsidP="00B86BEC">
      <w:pPr>
        <w:jc w:val="both"/>
        <w:rPr>
          <w:sz w:val="20"/>
          <w:lang w:val="en-GB"/>
        </w:rPr>
      </w:pPr>
    </w:p>
    <w:p w14:paraId="2DFE3EBB" w14:textId="77777777" w:rsidR="009803AF" w:rsidRPr="00A073C5" w:rsidRDefault="009803AF" w:rsidP="00B86BEC">
      <w:pPr>
        <w:jc w:val="both"/>
        <w:rPr>
          <w:sz w:val="20"/>
          <w:lang w:val="en-GB"/>
        </w:rPr>
      </w:pPr>
      <w:r w:rsidRPr="00A073C5">
        <w:rPr>
          <w:sz w:val="20"/>
          <w:lang w:val="en-GB"/>
        </w:rPr>
        <w:t>2.</w:t>
      </w:r>
      <w:r w:rsidRPr="00A073C5">
        <w:rPr>
          <w:sz w:val="20"/>
          <w:lang w:val="en-GB"/>
        </w:rPr>
        <w:tab/>
        <w:t>The present Convention is subject to ratification, acceptance or approval by States which have signed it.</w:t>
      </w:r>
    </w:p>
    <w:p w14:paraId="0DB94D93" w14:textId="77777777" w:rsidR="009803AF" w:rsidRPr="00A073C5" w:rsidRDefault="009803AF" w:rsidP="00B86BEC">
      <w:pPr>
        <w:jc w:val="both"/>
        <w:rPr>
          <w:sz w:val="20"/>
          <w:lang w:val="en-GB"/>
        </w:rPr>
      </w:pPr>
    </w:p>
    <w:p w14:paraId="18E1B860" w14:textId="77777777" w:rsidR="009803AF" w:rsidRPr="00A073C5" w:rsidRDefault="009803AF" w:rsidP="00B86BEC">
      <w:pPr>
        <w:jc w:val="both"/>
        <w:rPr>
          <w:sz w:val="20"/>
          <w:lang w:val="en-GB"/>
        </w:rPr>
      </w:pPr>
      <w:r w:rsidRPr="00A073C5">
        <w:rPr>
          <w:sz w:val="20"/>
          <w:lang w:val="en-GB"/>
        </w:rPr>
        <w:t>3.</w:t>
      </w:r>
      <w:r w:rsidRPr="00A073C5">
        <w:rPr>
          <w:sz w:val="20"/>
          <w:lang w:val="en-GB"/>
        </w:rPr>
        <w:tab/>
        <w:t>The present Convention shall remain open for accession by any State referred to in paragraph 1.</w:t>
      </w:r>
    </w:p>
    <w:p w14:paraId="266B08A7" w14:textId="77777777" w:rsidR="009803AF" w:rsidRPr="00A073C5" w:rsidRDefault="009803AF" w:rsidP="00B86BEC">
      <w:pPr>
        <w:jc w:val="both"/>
        <w:rPr>
          <w:sz w:val="20"/>
          <w:lang w:val="en-GB"/>
        </w:rPr>
      </w:pPr>
    </w:p>
    <w:p w14:paraId="7337B6F9" w14:textId="77777777" w:rsidR="009803AF" w:rsidRPr="00A073C5" w:rsidRDefault="009803AF" w:rsidP="00B86BEC">
      <w:pPr>
        <w:jc w:val="both"/>
        <w:rPr>
          <w:sz w:val="20"/>
          <w:lang w:val="en-GB"/>
        </w:rPr>
      </w:pPr>
      <w:r w:rsidRPr="00A073C5">
        <w:rPr>
          <w:sz w:val="20"/>
          <w:lang w:val="en-GB"/>
        </w:rPr>
        <w:t>4.</w:t>
      </w:r>
      <w:r w:rsidRPr="00A073C5">
        <w:rPr>
          <w:sz w:val="20"/>
          <w:lang w:val="en-GB"/>
        </w:rPr>
        <w:tab/>
        <w:t>Instruments of ratification, acceptance, approval or accession shall be deposited with the Secretary</w:t>
      </w:r>
      <w:r w:rsidRPr="00A073C5">
        <w:rPr>
          <w:sz w:val="20"/>
          <w:lang w:val="en-GB"/>
        </w:rPr>
        <w:noBreakHyphen/>
        <w:t>General of the ... Organization ...</w:t>
      </w:r>
    </w:p>
    <w:p w14:paraId="3B735329" w14:textId="77777777" w:rsidR="009803AF" w:rsidRPr="00A073C5" w:rsidRDefault="009803AF" w:rsidP="00B86BEC">
      <w:pPr>
        <w:jc w:val="both"/>
        <w:rPr>
          <w:sz w:val="20"/>
          <w:lang w:val="en-GB"/>
        </w:rPr>
      </w:pPr>
    </w:p>
    <w:p w14:paraId="524A2A87" w14:textId="77777777" w:rsidR="00B86BEC" w:rsidRPr="00A073C5" w:rsidRDefault="00B86BEC" w:rsidP="00B86BEC">
      <w:pPr>
        <w:jc w:val="both"/>
        <w:rPr>
          <w:sz w:val="20"/>
          <w:lang w:val="en-GB"/>
        </w:rPr>
      </w:pPr>
    </w:p>
    <w:p w14:paraId="024E66B2" w14:textId="77777777" w:rsidR="009803AF" w:rsidRPr="00A073C5" w:rsidRDefault="009803AF" w:rsidP="00B86BEC">
      <w:pPr>
        <w:jc w:val="both"/>
        <w:rPr>
          <w:sz w:val="20"/>
          <w:lang w:val="en-GB"/>
        </w:rPr>
      </w:pPr>
      <w:r w:rsidRPr="00A073C5">
        <w:rPr>
          <w:b/>
          <w:sz w:val="20"/>
          <w:lang w:val="en-GB"/>
        </w:rPr>
        <w:t>Entry into force</w:t>
      </w:r>
    </w:p>
    <w:p w14:paraId="14C6727D" w14:textId="77777777" w:rsidR="009803AF" w:rsidRPr="00A073C5" w:rsidRDefault="009803AF" w:rsidP="00B86BEC">
      <w:pPr>
        <w:jc w:val="both"/>
        <w:rPr>
          <w:sz w:val="20"/>
          <w:lang w:val="en-GB"/>
        </w:rPr>
      </w:pPr>
    </w:p>
    <w:p w14:paraId="1C22E541" w14:textId="77777777" w:rsidR="009803AF" w:rsidRPr="00A073C5" w:rsidRDefault="009803AF" w:rsidP="00813D89">
      <w:pPr>
        <w:jc w:val="center"/>
        <w:rPr>
          <w:b/>
          <w:bCs/>
          <w:sz w:val="20"/>
        </w:rPr>
      </w:pPr>
      <w:r w:rsidRPr="00A073C5">
        <w:rPr>
          <w:b/>
          <w:bCs/>
          <w:sz w:val="20"/>
        </w:rPr>
        <w:t>Article VIII</w:t>
      </w:r>
    </w:p>
    <w:p w14:paraId="01C1AFCE" w14:textId="77777777" w:rsidR="009803AF" w:rsidRPr="00A073C5" w:rsidRDefault="009803AF" w:rsidP="00B86BEC">
      <w:pPr>
        <w:jc w:val="both"/>
        <w:rPr>
          <w:sz w:val="20"/>
          <w:lang w:val="en-GB"/>
        </w:rPr>
      </w:pPr>
    </w:p>
    <w:p w14:paraId="7E82265B" w14:textId="77777777" w:rsidR="009803AF" w:rsidRPr="00A073C5" w:rsidRDefault="009803AF" w:rsidP="00B86BEC">
      <w:pPr>
        <w:jc w:val="both"/>
        <w:rPr>
          <w:sz w:val="20"/>
          <w:lang w:val="en-GB"/>
        </w:rPr>
      </w:pPr>
      <w:r w:rsidRPr="00A073C5">
        <w:rPr>
          <w:sz w:val="20"/>
          <w:lang w:val="en-GB"/>
        </w:rPr>
        <w:t>1.</w:t>
      </w:r>
      <w:r w:rsidRPr="00A073C5">
        <w:rPr>
          <w:sz w:val="20"/>
          <w:lang w:val="en-GB"/>
        </w:rPr>
        <w:tab/>
        <w:t>The present Convention shall enter into force twelve months from the date of the deposit of the tenth instrument of ratification, acceptance, approval or accession.</w:t>
      </w:r>
    </w:p>
    <w:p w14:paraId="62067DED" w14:textId="77777777" w:rsidR="009803AF" w:rsidRPr="00A073C5" w:rsidRDefault="009803AF" w:rsidP="00B86BEC">
      <w:pPr>
        <w:jc w:val="both"/>
        <w:rPr>
          <w:sz w:val="20"/>
          <w:lang w:val="en-GB"/>
        </w:rPr>
      </w:pPr>
    </w:p>
    <w:p w14:paraId="2E19CA3C" w14:textId="77777777" w:rsidR="009803AF" w:rsidRPr="00A073C5" w:rsidRDefault="009803AF" w:rsidP="00B86BEC">
      <w:pPr>
        <w:jc w:val="both"/>
        <w:rPr>
          <w:sz w:val="20"/>
          <w:lang w:val="en-GB"/>
        </w:rPr>
      </w:pPr>
      <w:r w:rsidRPr="00A073C5">
        <w:rPr>
          <w:sz w:val="20"/>
          <w:lang w:val="en-GB"/>
        </w:rPr>
        <w:t>2.</w:t>
      </w:r>
      <w:r w:rsidRPr="00A073C5">
        <w:rPr>
          <w:sz w:val="20"/>
          <w:lang w:val="en-GB"/>
        </w:rPr>
        <w:tab/>
        <w:t>For each State ratifying, accepting, approving or acceding to the present Convention after the deposit of the tenth instrument of ratification, acceptance, approval or accession, the present Convention shall enter into force twelve months after the date of the deposit by such State of its instrument of ratification, acceptance, approval or accession.</w:t>
      </w:r>
    </w:p>
    <w:p w14:paraId="2E70312C" w14:textId="77777777" w:rsidR="009803AF" w:rsidRPr="00A073C5" w:rsidRDefault="009803AF" w:rsidP="00B86BEC">
      <w:pPr>
        <w:jc w:val="both"/>
        <w:rPr>
          <w:sz w:val="20"/>
          <w:lang w:val="en-GB"/>
        </w:rPr>
      </w:pPr>
    </w:p>
    <w:p w14:paraId="211B2281" w14:textId="77777777" w:rsidR="00B86BEC" w:rsidRPr="00A073C5" w:rsidRDefault="00B86BEC" w:rsidP="00B86BEC">
      <w:pPr>
        <w:jc w:val="both"/>
        <w:rPr>
          <w:sz w:val="20"/>
          <w:lang w:val="en-GB"/>
        </w:rPr>
      </w:pPr>
    </w:p>
    <w:p w14:paraId="29076736" w14:textId="77777777" w:rsidR="009803AF" w:rsidRPr="00A073C5" w:rsidRDefault="009803AF" w:rsidP="00B86BEC">
      <w:pPr>
        <w:jc w:val="both"/>
        <w:rPr>
          <w:sz w:val="20"/>
          <w:lang w:val="en-GB"/>
        </w:rPr>
      </w:pPr>
      <w:r w:rsidRPr="00A073C5">
        <w:rPr>
          <w:b/>
          <w:sz w:val="20"/>
          <w:lang w:val="en-GB"/>
        </w:rPr>
        <w:t>Procedure for amending any part or parts of the present Convention</w:t>
      </w:r>
    </w:p>
    <w:p w14:paraId="1C0F4CE0" w14:textId="77777777" w:rsidR="009803AF" w:rsidRPr="00A073C5" w:rsidRDefault="009803AF" w:rsidP="00B86BEC">
      <w:pPr>
        <w:jc w:val="both"/>
        <w:rPr>
          <w:sz w:val="20"/>
          <w:lang w:val="en-GB"/>
        </w:rPr>
      </w:pPr>
    </w:p>
    <w:p w14:paraId="1204E114" w14:textId="77777777" w:rsidR="009803AF" w:rsidRPr="00A073C5" w:rsidRDefault="009803AF" w:rsidP="00813D89">
      <w:pPr>
        <w:jc w:val="center"/>
        <w:rPr>
          <w:b/>
          <w:bCs/>
          <w:sz w:val="20"/>
        </w:rPr>
      </w:pPr>
      <w:r w:rsidRPr="00A073C5">
        <w:rPr>
          <w:b/>
          <w:bCs/>
          <w:sz w:val="20"/>
        </w:rPr>
        <w:t>Article IX</w:t>
      </w:r>
    </w:p>
    <w:p w14:paraId="603B7C7A" w14:textId="77777777" w:rsidR="009803AF" w:rsidRPr="00A073C5" w:rsidRDefault="009803AF" w:rsidP="00B86BEC">
      <w:pPr>
        <w:jc w:val="both"/>
        <w:rPr>
          <w:sz w:val="20"/>
          <w:lang w:val="en-GB"/>
        </w:rPr>
      </w:pPr>
    </w:p>
    <w:p w14:paraId="652347B5" w14:textId="77777777" w:rsidR="009803AF" w:rsidRPr="00A073C5" w:rsidRDefault="009803AF" w:rsidP="00B86BEC">
      <w:pPr>
        <w:jc w:val="both"/>
        <w:rPr>
          <w:sz w:val="20"/>
          <w:lang w:val="en-GB"/>
        </w:rPr>
      </w:pPr>
      <w:r w:rsidRPr="00A073C5">
        <w:rPr>
          <w:sz w:val="20"/>
          <w:lang w:val="en-GB"/>
        </w:rPr>
        <w:t>1</w:t>
      </w:r>
      <w:r w:rsidRPr="00A073C5">
        <w:rPr>
          <w:sz w:val="20"/>
          <w:lang w:val="en-GB"/>
        </w:rPr>
        <w:tab/>
        <w:t>The present Convention may be amended upon the proposal of a Contracting Party by any of the procedures specified in this article.</w:t>
      </w:r>
    </w:p>
    <w:p w14:paraId="1582E078" w14:textId="77777777" w:rsidR="009803AF" w:rsidRPr="00A073C5" w:rsidRDefault="009803AF" w:rsidP="00B86BEC">
      <w:pPr>
        <w:jc w:val="both"/>
        <w:rPr>
          <w:sz w:val="20"/>
          <w:lang w:val="en-GB"/>
        </w:rPr>
      </w:pPr>
    </w:p>
    <w:p w14:paraId="58EA1CC8" w14:textId="77777777" w:rsidR="009803AF" w:rsidRPr="00A073C5" w:rsidRDefault="009803AF" w:rsidP="00B86BEC">
      <w:pPr>
        <w:jc w:val="both"/>
        <w:rPr>
          <w:sz w:val="20"/>
          <w:lang w:val="en-GB"/>
        </w:rPr>
      </w:pPr>
      <w:r w:rsidRPr="00A073C5">
        <w:rPr>
          <w:sz w:val="20"/>
          <w:lang w:val="en-GB"/>
        </w:rPr>
        <w:t>2</w:t>
      </w:r>
      <w:r w:rsidRPr="00A073C5">
        <w:rPr>
          <w:sz w:val="20"/>
          <w:lang w:val="en-GB"/>
        </w:rPr>
        <w:tab/>
        <w:t>Amendment after consideration in the Organization:</w:t>
      </w:r>
    </w:p>
    <w:p w14:paraId="285EFF8C" w14:textId="77777777" w:rsidR="009803AF" w:rsidRPr="00A073C5" w:rsidRDefault="009803AF" w:rsidP="00B86BEC">
      <w:pPr>
        <w:jc w:val="both"/>
        <w:rPr>
          <w:sz w:val="20"/>
          <w:lang w:val="en-GB"/>
        </w:rPr>
      </w:pPr>
    </w:p>
    <w:p w14:paraId="5F7E5DFF" w14:textId="77777777" w:rsidR="009803AF" w:rsidRPr="00A073C5" w:rsidRDefault="009803AF" w:rsidP="00F324ED">
      <w:pPr>
        <w:ind w:left="1440" w:hanging="720"/>
        <w:jc w:val="both"/>
        <w:rPr>
          <w:sz w:val="20"/>
          <w:lang w:val="en-GB"/>
        </w:rPr>
      </w:pPr>
      <w:r w:rsidRPr="00A073C5">
        <w:rPr>
          <w:sz w:val="20"/>
          <w:lang w:val="en-GB"/>
        </w:rPr>
        <w:t>(a)</w:t>
      </w:r>
      <w:r w:rsidRPr="00A073C5">
        <w:rPr>
          <w:sz w:val="20"/>
          <w:lang w:val="en-GB"/>
        </w:rPr>
        <w:tab/>
        <w:t>Upon the request of a Contracting Party, any amendment proposed by it to the present Convention shall be considered in the Organization.  If adopted by a majority of two</w:t>
      </w:r>
      <w:r w:rsidR="00F324ED" w:rsidRPr="00A073C5">
        <w:rPr>
          <w:sz w:val="20"/>
          <w:lang w:val="en-GB"/>
        </w:rPr>
        <w:noBreakHyphen/>
      </w:r>
      <w:r w:rsidRPr="00A073C5">
        <w:rPr>
          <w:sz w:val="20"/>
          <w:lang w:val="en-GB"/>
        </w:rPr>
        <w:t>thirds of those present and voting in the Maritime Safety Committee of the Organization, to which all Contracting Parties shall have been invited to participate and vote, such amendment shall be communicated to all Members of the Organization and all Contracting Parties at least six months prior to its consideration by the Assembly of the Organization.  Any Contracting Party which is not a Member of the Organization shall be entitled to participate and vote when the amendment is considered by the Assembly.</w:t>
      </w:r>
    </w:p>
    <w:p w14:paraId="0DE8EC10" w14:textId="77777777" w:rsidR="009803AF" w:rsidRPr="00A073C5" w:rsidRDefault="009803AF">
      <w:pPr>
        <w:tabs>
          <w:tab w:val="left" w:pos="0"/>
          <w:tab w:val="left" w:pos="720"/>
          <w:tab w:val="left" w:pos="1440"/>
          <w:tab w:val="left" w:pos="2160"/>
          <w:tab w:val="left" w:pos="2880"/>
          <w:tab w:val="left" w:pos="5760"/>
          <w:tab w:val="left" w:pos="8640"/>
        </w:tabs>
        <w:jc w:val="both"/>
        <w:rPr>
          <w:sz w:val="20"/>
          <w:lang w:val="en-GB"/>
        </w:rPr>
      </w:pPr>
    </w:p>
    <w:p w14:paraId="3BB4CEEC" w14:textId="77777777" w:rsidR="009803AF" w:rsidRPr="00A073C5" w:rsidRDefault="00B86BEC" w:rsidP="00B86BEC">
      <w:pPr>
        <w:jc w:val="both"/>
        <w:rPr>
          <w:sz w:val="20"/>
          <w:lang w:val="en-GB"/>
        </w:rPr>
      </w:pPr>
      <w:r w:rsidRPr="00A073C5">
        <w:rPr>
          <w:sz w:val="20"/>
          <w:lang w:val="en-GB"/>
        </w:rPr>
        <w:br w:type="page"/>
      </w:r>
    </w:p>
    <w:p w14:paraId="2272F48D" w14:textId="77777777" w:rsidR="009803AF" w:rsidRPr="00A073C5" w:rsidRDefault="009803AF" w:rsidP="00B86BEC">
      <w:pPr>
        <w:ind w:left="1440" w:hanging="720"/>
        <w:jc w:val="both"/>
        <w:rPr>
          <w:sz w:val="20"/>
          <w:lang w:val="en-GB"/>
        </w:rPr>
      </w:pPr>
      <w:r w:rsidRPr="00A073C5">
        <w:rPr>
          <w:sz w:val="20"/>
          <w:lang w:val="en-GB"/>
        </w:rPr>
        <w:lastRenderedPageBreak/>
        <w:t>(b)</w:t>
      </w:r>
      <w:r w:rsidRPr="00A073C5">
        <w:rPr>
          <w:sz w:val="20"/>
          <w:lang w:val="en-GB"/>
        </w:rPr>
        <w:tab/>
        <w:t>If adopted by a two</w:t>
      </w:r>
      <w:r w:rsidRPr="00A073C5">
        <w:rPr>
          <w:sz w:val="20"/>
          <w:lang w:val="en-GB"/>
        </w:rPr>
        <w:noBreakHyphen/>
        <w:t>thirds majority of those present and voting in the Assembly, and if such majority includes a two</w:t>
      </w:r>
      <w:r w:rsidRPr="00A073C5">
        <w:rPr>
          <w:sz w:val="20"/>
          <w:lang w:val="en-GB"/>
        </w:rPr>
        <w:noBreakHyphen/>
        <w:t>thirds majority of the Contracting Parties present and voting, the amendment shall be communicated by the Secretary</w:t>
      </w:r>
      <w:r w:rsidRPr="00A073C5">
        <w:rPr>
          <w:sz w:val="20"/>
          <w:lang w:val="en-GB"/>
        </w:rPr>
        <w:noBreakHyphen/>
        <w:t>General to all Contracting Parties for their acceptance.</w:t>
      </w:r>
    </w:p>
    <w:p w14:paraId="2F1C7D45" w14:textId="77777777" w:rsidR="009803AF" w:rsidRPr="00A073C5" w:rsidRDefault="009803AF" w:rsidP="00B86BEC">
      <w:pPr>
        <w:jc w:val="both"/>
        <w:rPr>
          <w:sz w:val="20"/>
          <w:lang w:val="en-GB"/>
        </w:rPr>
      </w:pPr>
    </w:p>
    <w:p w14:paraId="72FE94CF" w14:textId="77777777" w:rsidR="009803AF" w:rsidRPr="00A073C5" w:rsidRDefault="009803AF" w:rsidP="00F324ED">
      <w:pPr>
        <w:ind w:left="1440" w:hanging="720"/>
        <w:jc w:val="both"/>
        <w:rPr>
          <w:sz w:val="20"/>
          <w:lang w:val="en-GB"/>
        </w:rPr>
      </w:pPr>
      <w:r w:rsidRPr="00A073C5">
        <w:rPr>
          <w:sz w:val="20"/>
          <w:lang w:val="en-GB"/>
        </w:rPr>
        <w:t>(c)</w:t>
      </w:r>
      <w:r w:rsidRPr="00A073C5">
        <w:rPr>
          <w:sz w:val="20"/>
          <w:lang w:val="en-GB"/>
        </w:rPr>
        <w:tab/>
        <w:t>Such amendment shall come into force twelve months after the date on which it is accepted by two</w:t>
      </w:r>
      <w:r w:rsidR="00F324ED" w:rsidRPr="00A073C5">
        <w:rPr>
          <w:sz w:val="20"/>
          <w:lang w:val="en-GB"/>
        </w:rPr>
        <w:noBreakHyphen/>
      </w:r>
      <w:r w:rsidRPr="00A073C5">
        <w:rPr>
          <w:sz w:val="20"/>
          <w:lang w:val="en-GB"/>
        </w:rPr>
        <w:t>thirds of the Contracting Parties.  The amendment shall come into force with respect to all Contracting Parties except those which, before it comes into force, make a declaration that they do not accept the amendment.</w:t>
      </w:r>
    </w:p>
    <w:p w14:paraId="2B9FB3C0" w14:textId="77777777" w:rsidR="009803AF" w:rsidRPr="00A073C5" w:rsidRDefault="009803AF" w:rsidP="00B86BEC">
      <w:pPr>
        <w:jc w:val="both"/>
        <w:rPr>
          <w:sz w:val="20"/>
          <w:lang w:val="en-GB"/>
        </w:rPr>
      </w:pPr>
    </w:p>
    <w:p w14:paraId="28BF8B9E" w14:textId="77777777" w:rsidR="009803AF" w:rsidRPr="00A073C5" w:rsidRDefault="009803AF" w:rsidP="00B86BEC">
      <w:pPr>
        <w:jc w:val="both"/>
        <w:rPr>
          <w:sz w:val="20"/>
          <w:lang w:val="en-GB"/>
        </w:rPr>
      </w:pPr>
      <w:r w:rsidRPr="00A073C5">
        <w:rPr>
          <w:sz w:val="20"/>
          <w:lang w:val="en-GB"/>
        </w:rPr>
        <w:t>3</w:t>
      </w:r>
      <w:r w:rsidRPr="00A073C5">
        <w:rPr>
          <w:sz w:val="20"/>
          <w:lang w:val="en-GB"/>
        </w:rPr>
        <w:tab/>
        <w:t>Amendment by a conference:</w:t>
      </w:r>
    </w:p>
    <w:p w14:paraId="575BEF15" w14:textId="77777777" w:rsidR="009803AF" w:rsidRPr="00A073C5" w:rsidRDefault="009803AF" w:rsidP="00B86BEC">
      <w:pPr>
        <w:jc w:val="both"/>
        <w:rPr>
          <w:sz w:val="20"/>
          <w:lang w:val="en-GB"/>
        </w:rPr>
      </w:pPr>
    </w:p>
    <w:p w14:paraId="7CEFEBCA" w14:textId="77777777" w:rsidR="009803AF" w:rsidRPr="00A073C5" w:rsidRDefault="009803AF" w:rsidP="00B86BEC">
      <w:pPr>
        <w:jc w:val="both"/>
        <w:rPr>
          <w:sz w:val="20"/>
          <w:lang w:val="en-GB"/>
        </w:rPr>
      </w:pPr>
      <w:r w:rsidRPr="00A073C5">
        <w:rPr>
          <w:sz w:val="20"/>
          <w:lang w:val="en-GB"/>
        </w:rPr>
        <w:t>Upon the request of a Contracting Part</w:t>
      </w:r>
      <w:r w:rsidR="00F324ED" w:rsidRPr="00A073C5">
        <w:rPr>
          <w:sz w:val="20"/>
          <w:lang w:val="en-GB"/>
        </w:rPr>
        <w:t>y, concurred in by at least one</w:t>
      </w:r>
      <w:r w:rsidR="00F324ED" w:rsidRPr="00A073C5">
        <w:rPr>
          <w:sz w:val="20"/>
          <w:lang w:val="en-GB"/>
        </w:rPr>
        <w:noBreakHyphen/>
      </w:r>
      <w:r w:rsidRPr="00A073C5">
        <w:rPr>
          <w:sz w:val="20"/>
          <w:lang w:val="en-GB"/>
        </w:rPr>
        <w:t>third of the Contracting Parties, a conference to which the States referred to in article VII shall be invited will be convened by the Secretary</w:t>
      </w:r>
      <w:r w:rsidRPr="00A073C5">
        <w:rPr>
          <w:sz w:val="20"/>
          <w:lang w:val="en-GB"/>
        </w:rPr>
        <w:noBreakHyphen/>
        <w:t>General.</w:t>
      </w:r>
    </w:p>
    <w:p w14:paraId="1B35AB8E" w14:textId="77777777" w:rsidR="009803AF" w:rsidRPr="00A073C5" w:rsidRDefault="009803AF" w:rsidP="00B86BEC">
      <w:pPr>
        <w:jc w:val="both"/>
        <w:rPr>
          <w:sz w:val="20"/>
          <w:lang w:val="en-GB"/>
        </w:rPr>
      </w:pPr>
    </w:p>
    <w:p w14:paraId="75033422" w14:textId="77777777" w:rsidR="00B86BEC" w:rsidRPr="00A073C5" w:rsidRDefault="00B86BEC" w:rsidP="00B86BEC">
      <w:pPr>
        <w:jc w:val="both"/>
        <w:rPr>
          <w:sz w:val="20"/>
          <w:lang w:val="en-GB"/>
        </w:rPr>
      </w:pPr>
    </w:p>
    <w:p w14:paraId="16F3FC7B" w14:textId="77777777" w:rsidR="009803AF" w:rsidRPr="00A073C5" w:rsidRDefault="009803AF" w:rsidP="00B86BEC">
      <w:pPr>
        <w:jc w:val="both"/>
        <w:rPr>
          <w:sz w:val="20"/>
          <w:lang w:val="en-GB"/>
        </w:rPr>
      </w:pPr>
      <w:r w:rsidRPr="00A073C5">
        <w:rPr>
          <w:b/>
          <w:sz w:val="20"/>
          <w:lang w:val="en-GB"/>
        </w:rPr>
        <w:t>Special procedure for amending the Annexes</w:t>
      </w:r>
    </w:p>
    <w:p w14:paraId="2929C58A" w14:textId="77777777" w:rsidR="009803AF" w:rsidRPr="00A073C5" w:rsidRDefault="009803AF" w:rsidP="00B86BEC">
      <w:pPr>
        <w:jc w:val="both"/>
        <w:rPr>
          <w:sz w:val="20"/>
          <w:lang w:val="en-GB"/>
        </w:rPr>
      </w:pPr>
    </w:p>
    <w:p w14:paraId="428C0438" w14:textId="77777777" w:rsidR="009803AF" w:rsidRPr="00A073C5" w:rsidRDefault="009803AF" w:rsidP="0037659E">
      <w:pPr>
        <w:jc w:val="center"/>
        <w:rPr>
          <w:sz w:val="20"/>
          <w:lang w:val="en-GB"/>
        </w:rPr>
      </w:pPr>
      <w:r w:rsidRPr="00A073C5">
        <w:rPr>
          <w:b/>
          <w:sz w:val="20"/>
          <w:lang w:val="en-GB"/>
        </w:rPr>
        <w:t>Article X</w:t>
      </w:r>
    </w:p>
    <w:p w14:paraId="108A9DF5" w14:textId="77777777" w:rsidR="009803AF" w:rsidRPr="00A073C5" w:rsidRDefault="009803AF" w:rsidP="00B86BEC">
      <w:pPr>
        <w:jc w:val="both"/>
        <w:rPr>
          <w:sz w:val="20"/>
          <w:lang w:val="en-GB"/>
        </w:rPr>
      </w:pPr>
    </w:p>
    <w:p w14:paraId="30DA69AA" w14:textId="77777777" w:rsidR="009803AF" w:rsidRPr="00A073C5" w:rsidRDefault="009803AF" w:rsidP="00B86BEC">
      <w:pPr>
        <w:jc w:val="both"/>
        <w:rPr>
          <w:sz w:val="20"/>
          <w:lang w:val="en-GB"/>
        </w:rPr>
      </w:pPr>
      <w:r w:rsidRPr="00A073C5">
        <w:rPr>
          <w:sz w:val="20"/>
          <w:lang w:val="en-GB"/>
        </w:rPr>
        <w:t>1.</w:t>
      </w:r>
      <w:r w:rsidRPr="00A073C5">
        <w:rPr>
          <w:sz w:val="20"/>
          <w:lang w:val="en-GB"/>
        </w:rPr>
        <w:tab/>
        <w:t>Any amendment to the Annexes proposed by a Contracting Party shall be considered in the Organization at the request of that Party.</w:t>
      </w:r>
    </w:p>
    <w:p w14:paraId="4614784C" w14:textId="77777777" w:rsidR="009803AF" w:rsidRPr="00A073C5" w:rsidRDefault="009803AF" w:rsidP="00B86BEC">
      <w:pPr>
        <w:jc w:val="both"/>
        <w:rPr>
          <w:sz w:val="20"/>
          <w:lang w:val="en-GB"/>
        </w:rPr>
      </w:pPr>
    </w:p>
    <w:p w14:paraId="1A57D7C6" w14:textId="77777777" w:rsidR="009803AF" w:rsidRPr="00A073C5" w:rsidRDefault="009803AF" w:rsidP="00B86BEC">
      <w:pPr>
        <w:jc w:val="both"/>
        <w:rPr>
          <w:sz w:val="20"/>
          <w:lang w:val="en-GB"/>
        </w:rPr>
      </w:pPr>
      <w:r w:rsidRPr="00A073C5">
        <w:rPr>
          <w:sz w:val="20"/>
          <w:lang w:val="en-GB"/>
        </w:rPr>
        <w:t>2.</w:t>
      </w:r>
      <w:r w:rsidRPr="00A073C5">
        <w:rPr>
          <w:sz w:val="20"/>
          <w:lang w:val="en-GB"/>
        </w:rPr>
        <w:tab/>
        <w:t>If adopted by a two</w:t>
      </w:r>
      <w:r w:rsidRPr="00A073C5">
        <w:rPr>
          <w:sz w:val="20"/>
          <w:lang w:val="en-GB"/>
        </w:rPr>
        <w:noBreakHyphen/>
        <w:t>thirds majority of those present and voting in the Maritime Safety Committee of the Organization to which all Contracting Parties shall have been invited to participate and to vote, and if such majority includes a two</w:t>
      </w:r>
      <w:r w:rsidRPr="00A073C5">
        <w:rPr>
          <w:sz w:val="20"/>
          <w:lang w:val="en-GB"/>
        </w:rPr>
        <w:noBreakHyphen/>
        <w:t>thirds majority of the Contracting Parties present and voting, such amendment shall be communicated by the Secretary</w:t>
      </w:r>
      <w:r w:rsidRPr="00A073C5">
        <w:rPr>
          <w:sz w:val="20"/>
          <w:lang w:val="en-GB"/>
        </w:rPr>
        <w:noBreakHyphen/>
        <w:t>General to all Contracting Parties for their acceptance.</w:t>
      </w:r>
    </w:p>
    <w:p w14:paraId="36FD8A71" w14:textId="77777777" w:rsidR="009803AF" w:rsidRPr="00A073C5" w:rsidRDefault="009803AF" w:rsidP="00B86BEC">
      <w:pPr>
        <w:jc w:val="both"/>
        <w:rPr>
          <w:sz w:val="20"/>
          <w:lang w:val="en-GB"/>
        </w:rPr>
      </w:pPr>
    </w:p>
    <w:p w14:paraId="37B4DDC7" w14:textId="77777777" w:rsidR="009803AF" w:rsidRPr="00A073C5" w:rsidRDefault="009803AF" w:rsidP="00B86BEC">
      <w:pPr>
        <w:jc w:val="both"/>
        <w:rPr>
          <w:sz w:val="20"/>
          <w:lang w:val="en-GB"/>
        </w:rPr>
      </w:pPr>
      <w:r w:rsidRPr="00A073C5">
        <w:rPr>
          <w:sz w:val="20"/>
          <w:lang w:val="en-GB"/>
        </w:rPr>
        <w:t>3.</w:t>
      </w:r>
      <w:r w:rsidRPr="00A073C5">
        <w:rPr>
          <w:sz w:val="20"/>
          <w:lang w:val="en-GB"/>
        </w:rPr>
        <w:tab/>
        <w:t>Such an amendment shall enter into force on a date to be determined by the Maritime Safety Committee at the time of its adoption unless, by a prior date determined by the Maritime Safety Committee at the same time, one fifth or five of the Contracting Parties, whichever number is less, notify the Secretary</w:t>
      </w:r>
      <w:r w:rsidRPr="00A073C5">
        <w:rPr>
          <w:sz w:val="20"/>
          <w:lang w:val="en-GB"/>
        </w:rPr>
        <w:noBreakHyphen/>
        <w:t>General of their objection to the amendment.  Determination by the Maritime Safety Committee of the dates referred to in this paragraph shall be by a two</w:t>
      </w:r>
      <w:r w:rsidRPr="00A073C5">
        <w:rPr>
          <w:sz w:val="20"/>
          <w:lang w:val="en-GB"/>
        </w:rPr>
        <w:noBreakHyphen/>
        <w:t>thirds majority of those present and voting, which majority shall include a two</w:t>
      </w:r>
      <w:r w:rsidRPr="00A073C5">
        <w:rPr>
          <w:sz w:val="20"/>
          <w:lang w:val="en-GB"/>
        </w:rPr>
        <w:noBreakHyphen/>
        <w:t>thirds majority of the Contracting Parties present and voting.</w:t>
      </w:r>
    </w:p>
    <w:p w14:paraId="30ACF522" w14:textId="77777777" w:rsidR="009803AF" w:rsidRPr="00A073C5" w:rsidRDefault="009803AF" w:rsidP="00B86BEC">
      <w:pPr>
        <w:jc w:val="both"/>
        <w:rPr>
          <w:sz w:val="20"/>
          <w:lang w:val="en-GB"/>
        </w:rPr>
      </w:pPr>
    </w:p>
    <w:p w14:paraId="7644EB05" w14:textId="77777777" w:rsidR="009803AF" w:rsidRPr="00A073C5" w:rsidRDefault="009803AF" w:rsidP="00B86BEC">
      <w:pPr>
        <w:jc w:val="both"/>
        <w:rPr>
          <w:sz w:val="20"/>
          <w:lang w:val="en-GB"/>
        </w:rPr>
      </w:pPr>
      <w:r w:rsidRPr="00A073C5">
        <w:rPr>
          <w:sz w:val="20"/>
          <w:lang w:val="en-GB"/>
        </w:rPr>
        <w:t>4.</w:t>
      </w:r>
      <w:r w:rsidRPr="00A073C5">
        <w:rPr>
          <w:sz w:val="20"/>
          <w:lang w:val="en-GB"/>
        </w:rPr>
        <w:tab/>
        <w:t>On entry into force any amendment shall, for all Contracting Parties which have not objected to the amendment, replace and supersede any previous provision to which the amendment refers; an objection made by a Contracting Party shall not be binding on other Contracting Parties as to acceptance of containers to which the present Convention applies.</w:t>
      </w:r>
    </w:p>
    <w:p w14:paraId="4CF91E92" w14:textId="77777777" w:rsidR="009803AF" w:rsidRPr="00A073C5" w:rsidRDefault="009803AF" w:rsidP="00B86BEC">
      <w:pPr>
        <w:jc w:val="both"/>
        <w:rPr>
          <w:sz w:val="20"/>
          <w:lang w:val="en-GB"/>
        </w:rPr>
      </w:pPr>
    </w:p>
    <w:p w14:paraId="0C169558" w14:textId="77777777" w:rsidR="004F14C8" w:rsidRPr="00A073C5" w:rsidRDefault="004F14C8" w:rsidP="00B86BEC">
      <w:pPr>
        <w:jc w:val="both"/>
        <w:rPr>
          <w:sz w:val="20"/>
          <w:lang w:val="en-GB"/>
        </w:rPr>
      </w:pPr>
    </w:p>
    <w:p w14:paraId="596BFD53" w14:textId="77777777" w:rsidR="004F14C8" w:rsidRPr="00A073C5" w:rsidRDefault="004F14C8" w:rsidP="00B86BEC">
      <w:pPr>
        <w:jc w:val="both"/>
        <w:rPr>
          <w:sz w:val="20"/>
          <w:lang w:val="en-GB"/>
        </w:rPr>
      </w:pPr>
    </w:p>
    <w:p w14:paraId="1EE24760" w14:textId="77777777" w:rsidR="004F14C8" w:rsidRPr="00A073C5" w:rsidRDefault="004F14C8" w:rsidP="00B86BEC">
      <w:pPr>
        <w:jc w:val="both"/>
        <w:rPr>
          <w:sz w:val="20"/>
          <w:lang w:val="en-GB"/>
        </w:rPr>
      </w:pPr>
    </w:p>
    <w:p w14:paraId="69D8E8C4" w14:textId="77777777" w:rsidR="004F14C8" w:rsidRPr="00A073C5" w:rsidRDefault="004F14C8" w:rsidP="00B86BEC">
      <w:pPr>
        <w:jc w:val="both"/>
        <w:rPr>
          <w:sz w:val="20"/>
          <w:lang w:val="en-GB"/>
        </w:rPr>
      </w:pPr>
    </w:p>
    <w:p w14:paraId="41669E90" w14:textId="77777777" w:rsidR="009803AF" w:rsidRPr="00A073C5" w:rsidRDefault="009803AF" w:rsidP="00B86BEC">
      <w:pPr>
        <w:jc w:val="both"/>
        <w:rPr>
          <w:sz w:val="20"/>
          <w:lang w:val="en-GB"/>
        </w:rPr>
      </w:pPr>
    </w:p>
    <w:p w14:paraId="18DDE1B7" w14:textId="77777777" w:rsidR="009803AF" w:rsidRPr="00A073C5" w:rsidRDefault="009803AF" w:rsidP="00B86BEC">
      <w:pPr>
        <w:jc w:val="both"/>
        <w:rPr>
          <w:sz w:val="20"/>
          <w:u w:val="single"/>
          <w:lang w:val="en-GB"/>
        </w:rPr>
      </w:pPr>
      <w:r w:rsidRPr="00A073C5">
        <w:rPr>
          <w:sz w:val="20"/>
          <w:u w:val="single"/>
          <w:lang w:val="en-GB"/>
        </w:rPr>
        <w:t>________________________________________________________________________</w:t>
      </w:r>
      <w:r w:rsidR="00334EB1" w:rsidRPr="00A073C5">
        <w:rPr>
          <w:sz w:val="20"/>
          <w:u w:val="single"/>
          <w:lang w:val="en-GB"/>
        </w:rPr>
        <w:t>___</w:t>
      </w:r>
      <w:r w:rsidR="00794264" w:rsidRPr="00A073C5">
        <w:rPr>
          <w:sz w:val="20"/>
          <w:u w:val="single"/>
          <w:lang w:val="en-GB"/>
        </w:rPr>
        <w:t>__________________</w:t>
      </w:r>
    </w:p>
    <w:p w14:paraId="1328F66F" w14:textId="77777777" w:rsidR="009803AF" w:rsidRPr="00A073C5" w:rsidRDefault="009803AF" w:rsidP="00B86BEC">
      <w:pPr>
        <w:jc w:val="both"/>
        <w:rPr>
          <w:sz w:val="20"/>
          <w:lang w:val="en-GB"/>
        </w:rPr>
      </w:pPr>
    </w:p>
    <w:p w14:paraId="2582C8B5" w14:textId="77777777" w:rsidR="009803AF" w:rsidRPr="00A073C5" w:rsidRDefault="00B86BEC" w:rsidP="00B86BEC">
      <w:pPr>
        <w:jc w:val="both"/>
        <w:rPr>
          <w:sz w:val="20"/>
          <w:lang w:val="en-GB"/>
        </w:rPr>
      </w:pPr>
      <w:r w:rsidRPr="00A073C5">
        <w:rPr>
          <w:sz w:val="20"/>
          <w:lang w:val="en-GB"/>
        </w:rPr>
        <w:t>I.</w:t>
      </w:r>
      <w:r w:rsidRPr="00A073C5">
        <w:rPr>
          <w:sz w:val="20"/>
          <w:lang w:val="en-GB"/>
        </w:rPr>
        <w:tab/>
      </w:r>
      <w:r w:rsidR="009803AF" w:rsidRPr="00A073C5">
        <w:rPr>
          <w:sz w:val="20"/>
          <w:lang w:val="en-GB"/>
        </w:rPr>
        <w:t>Signatories</w:t>
      </w:r>
    </w:p>
    <w:p w14:paraId="255A8D11" w14:textId="77777777" w:rsidR="009803AF" w:rsidRPr="00A073C5" w:rsidRDefault="009803AF" w:rsidP="00B86BEC">
      <w:pPr>
        <w:jc w:val="both"/>
        <w:rPr>
          <w:sz w:val="20"/>
          <w:lang w:val="en-GB"/>
        </w:rPr>
      </w:pPr>
    </w:p>
    <w:p w14:paraId="1DE27954" w14:textId="77777777" w:rsidR="009803AF" w:rsidRPr="00A073C5" w:rsidRDefault="009803AF" w:rsidP="00B86BEC">
      <w:pPr>
        <w:jc w:val="both"/>
        <w:rPr>
          <w:sz w:val="20"/>
          <w:lang w:val="en-GB"/>
        </w:rPr>
      </w:pPr>
      <w:r w:rsidRPr="00A073C5">
        <w:rPr>
          <w:sz w:val="20"/>
          <w:lang w:val="en-GB"/>
        </w:rPr>
        <w:t>II.</w:t>
      </w:r>
      <w:r w:rsidR="00B86BEC" w:rsidRPr="00A073C5">
        <w:rPr>
          <w:sz w:val="20"/>
          <w:lang w:val="en-GB"/>
        </w:rPr>
        <w:tab/>
      </w:r>
      <w:r w:rsidRPr="00A073C5">
        <w:rPr>
          <w:sz w:val="20"/>
          <w:lang w:val="en-GB"/>
        </w:rPr>
        <w:t>Contracting States</w:t>
      </w:r>
    </w:p>
    <w:p w14:paraId="14554F2E" w14:textId="77777777" w:rsidR="009803AF" w:rsidRPr="00A073C5" w:rsidRDefault="009803AF" w:rsidP="00B86BEC">
      <w:pPr>
        <w:jc w:val="both"/>
        <w:rPr>
          <w:sz w:val="20"/>
          <w:lang w:val="en-GB"/>
        </w:rPr>
      </w:pPr>
    </w:p>
    <w:p w14:paraId="27CB4C03" w14:textId="77777777" w:rsidR="009803AF" w:rsidRPr="00A073C5" w:rsidRDefault="00B86BEC" w:rsidP="00B86BEC">
      <w:pPr>
        <w:jc w:val="both"/>
        <w:rPr>
          <w:sz w:val="20"/>
          <w:lang w:val="en-GB"/>
        </w:rPr>
      </w:pPr>
      <w:r w:rsidRPr="00A073C5">
        <w:rPr>
          <w:sz w:val="20"/>
          <w:lang w:val="en-GB"/>
        </w:rPr>
        <w:t>III.</w:t>
      </w:r>
      <w:r w:rsidRPr="00A073C5">
        <w:rPr>
          <w:sz w:val="20"/>
          <w:lang w:val="en-GB"/>
        </w:rPr>
        <w:tab/>
      </w:r>
      <w:r w:rsidR="009803AF" w:rsidRPr="00A073C5">
        <w:rPr>
          <w:sz w:val="20"/>
          <w:lang w:val="en-GB"/>
        </w:rPr>
        <w:t>Declarations, Reservations and Statements</w:t>
      </w:r>
    </w:p>
    <w:p w14:paraId="3D2FE0B0" w14:textId="77777777" w:rsidR="009803AF" w:rsidRPr="00A073C5" w:rsidRDefault="009803AF" w:rsidP="00B86BEC">
      <w:pPr>
        <w:jc w:val="both"/>
        <w:rPr>
          <w:sz w:val="20"/>
          <w:lang w:val="en-GB"/>
        </w:rPr>
      </w:pPr>
    </w:p>
    <w:p w14:paraId="70CB925B" w14:textId="77777777" w:rsidR="009803AF" w:rsidRPr="00A073C5" w:rsidRDefault="00B86BEC" w:rsidP="00B86BEC">
      <w:pPr>
        <w:jc w:val="both"/>
        <w:rPr>
          <w:sz w:val="20"/>
          <w:lang w:val="en-GB"/>
        </w:rPr>
      </w:pPr>
      <w:r w:rsidRPr="00A073C5">
        <w:rPr>
          <w:sz w:val="20"/>
          <w:lang w:val="en-GB"/>
        </w:rPr>
        <w:t>IV.</w:t>
      </w:r>
      <w:r w:rsidRPr="00A073C5">
        <w:rPr>
          <w:sz w:val="20"/>
          <w:lang w:val="en-GB"/>
        </w:rPr>
        <w:tab/>
      </w:r>
      <w:r w:rsidR="009803AF" w:rsidRPr="00A073C5">
        <w:rPr>
          <w:sz w:val="20"/>
          <w:lang w:val="en-GB"/>
        </w:rPr>
        <w:t>Amendments:</w:t>
      </w:r>
    </w:p>
    <w:p w14:paraId="4CBAA5C5" w14:textId="77777777" w:rsidR="009803AF" w:rsidRPr="00A073C5" w:rsidRDefault="009803AF" w:rsidP="00B86BEC">
      <w:pPr>
        <w:jc w:val="both"/>
        <w:rPr>
          <w:sz w:val="20"/>
          <w:lang w:val="en-GB"/>
        </w:rPr>
      </w:pPr>
    </w:p>
    <w:p w14:paraId="2F764205" w14:textId="77777777" w:rsidR="00D73AAA" w:rsidRPr="00A073C5" w:rsidRDefault="00D73AAA" w:rsidP="0070087B">
      <w:pPr>
        <w:ind w:firstLine="720"/>
        <w:jc w:val="both"/>
        <w:rPr>
          <w:sz w:val="20"/>
          <w:lang w:val="en-GB"/>
        </w:rPr>
      </w:pPr>
    </w:p>
    <w:p w14:paraId="66CF9048" w14:textId="77777777" w:rsidR="0070087B" w:rsidRPr="00A073C5" w:rsidRDefault="0070087B" w:rsidP="0070087B">
      <w:pPr>
        <w:jc w:val="both"/>
        <w:rPr>
          <w:sz w:val="20"/>
          <w:lang w:val="en-GB"/>
        </w:rPr>
      </w:pPr>
    </w:p>
    <w:p w14:paraId="43DF0B86" w14:textId="77777777" w:rsidR="009803AF" w:rsidRPr="00A073C5" w:rsidRDefault="00E571DB" w:rsidP="00B86BEC">
      <w:pPr>
        <w:jc w:val="both"/>
        <w:rPr>
          <w:sz w:val="20"/>
          <w:lang w:val="en-GB"/>
        </w:rPr>
      </w:pPr>
      <w:r w:rsidRPr="00A073C5">
        <w:rPr>
          <w:sz w:val="20"/>
          <w:lang w:val="en-GB"/>
        </w:rPr>
        <w:br w:type="page"/>
      </w:r>
    </w:p>
    <w:p w14:paraId="5EC9E6B3" w14:textId="77777777" w:rsidR="00934075" w:rsidRPr="00A073C5" w:rsidRDefault="00934075" w:rsidP="00934075">
      <w:pPr>
        <w:jc w:val="center"/>
        <w:rPr>
          <w:sz w:val="20"/>
          <w:lang w:val="en-GB"/>
        </w:rPr>
      </w:pPr>
      <w:r w:rsidRPr="00A073C5">
        <w:rPr>
          <w:b/>
          <w:sz w:val="20"/>
          <w:lang w:val="en-GB"/>
        </w:rPr>
        <w:lastRenderedPageBreak/>
        <w:t>I.  Signatories</w:t>
      </w:r>
    </w:p>
    <w:p w14:paraId="02A444C3" w14:textId="77777777" w:rsidR="00934075" w:rsidRPr="00A073C5" w:rsidRDefault="00934075" w:rsidP="00934075">
      <w:pPr>
        <w:jc w:val="both"/>
        <w:rPr>
          <w:sz w:val="20"/>
          <w:lang w:val="en-GB"/>
        </w:rPr>
      </w:pPr>
    </w:p>
    <w:p w14:paraId="72EE973F" w14:textId="77777777" w:rsidR="00934075" w:rsidRPr="00A073C5" w:rsidRDefault="00934075" w:rsidP="00934075">
      <w:pPr>
        <w:jc w:val="both"/>
        <w:rPr>
          <w:sz w:val="20"/>
          <w:lang w:val="en-GB"/>
        </w:rPr>
      </w:pPr>
    </w:p>
    <w:p w14:paraId="462D44C0" w14:textId="77777777" w:rsidR="00934075" w:rsidRPr="00A073C5" w:rsidRDefault="00934075" w:rsidP="00934075">
      <w:pPr>
        <w:jc w:val="both"/>
        <w:rPr>
          <w:sz w:val="20"/>
          <w:lang w:val="en-GB"/>
        </w:rPr>
      </w:pPr>
      <w:r w:rsidRPr="00A073C5">
        <w:rPr>
          <w:sz w:val="20"/>
          <w:lang w:val="en-GB"/>
        </w:rPr>
        <w:t>Austria</w:t>
      </w:r>
    </w:p>
    <w:p w14:paraId="51B343B4" w14:textId="77777777" w:rsidR="00934075" w:rsidRPr="00A073C5" w:rsidRDefault="00934075" w:rsidP="00934075">
      <w:pPr>
        <w:jc w:val="both"/>
        <w:rPr>
          <w:sz w:val="20"/>
          <w:lang w:val="en-GB"/>
        </w:rPr>
      </w:pPr>
      <w:r w:rsidRPr="00A073C5">
        <w:rPr>
          <w:sz w:val="20"/>
          <w:lang w:val="en-GB"/>
        </w:rPr>
        <w:t>Bulgaria</w:t>
      </w:r>
    </w:p>
    <w:p w14:paraId="653934F1" w14:textId="77777777" w:rsidR="00934075" w:rsidRPr="00A073C5" w:rsidRDefault="00934075" w:rsidP="00934075">
      <w:pPr>
        <w:tabs>
          <w:tab w:val="left" w:pos="5040"/>
        </w:tabs>
        <w:jc w:val="both"/>
        <w:rPr>
          <w:sz w:val="20"/>
          <w:lang w:val="en-GB"/>
        </w:rPr>
      </w:pPr>
      <w:r w:rsidRPr="00A073C5">
        <w:rPr>
          <w:sz w:val="20"/>
          <w:lang w:val="en-GB"/>
        </w:rPr>
        <w:t>Byelorussian SSR</w:t>
      </w:r>
      <w:r w:rsidRPr="00A073C5">
        <w:rPr>
          <w:sz w:val="20"/>
          <w:lang w:val="en-GB"/>
        </w:rPr>
        <w:tab/>
        <w:t>With reservations</w:t>
      </w:r>
      <w:r w:rsidRPr="00A073C5">
        <w:rPr>
          <w:sz w:val="20"/>
          <w:vertAlign w:val="superscript"/>
          <w:lang w:val="en-GB"/>
        </w:rPr>
        <w:t>1</w:t>
      </w:r>
    </w:p>
    <w:p w14:paraId="5EB0F89C" w14:textId="77777777" w:rsidR="00934075" w:rsidRPr="00A073C5" w:rsidRDefault="00934075" w:rsidP="00934075">
      <w:pPr>
        <w:tabs>
          <w:tab w:val="left" w:pos="5040"/>
        </w:tabs>
        <w:jc w:val="both"/>
        <w:rPr>
          <w:sz w:val="20"/>
          <w:lang w:val="en-GB"/>
        </w:rPr>
      </w:pPr>
      <w:r w:rsidRPr="00A073C5">
        <w:rPr>
          <w:sz w:val="20"/>
          <w:lang w:val="en-GB"/>
        </w:rPr>
        <w:t>Canada</w:t>
      </w:r>
      <w:r w:rsidRPr="00A073C5">
        <w:rPr>
          <w:sz w:val="20"/>
          <w:lang w:val="en-GB"/>
        </w:rPr>
        <w:tab/>
        <w:t>Subject to ratification</w:t>
      </w:r>
    </w:p>
    <w:p w14:paraId="463E6A90" w14:textId="77777777" w:rsidR="00934075" w:rsidRPr="00A073C5" w:rsidRDefault="001C47AE" w:rsidP="00934075">
      <w:pPr>
        <w:jc w:val="both"/>
        <w:rPr>
          <w:sz w:val="20"/>
          <w:lang w:val="en-GB"/>
        </w:rPr>
      </w:pPr>
      <w:r w:rsidRPr="00A073C5">
        <w:rPr>
          <w:sz w:val="20"/>
          <w:lang w:val="en-GB"/>
        </w:rPr>
        <w:t>Czechia</w:t>
      </w:r>
      <w:r w:rsidR="00934075" w:rsidRPr="00A073C5">
        <w:rPr>
          <w:sz w:val="20"/>
          <w:vertAlign w:val="superscript"/>
          <w:lang w:val="en-GB"/>
        </w:rPr>
        <w:t>2</w:t>
      </w:r>
    </w:p>
    <w:p w14:paraId="638AF3BF" w14:textId="77777777" w:rsidR="00934075" w:rsidRPr="00A073C5" w:rsidRDefault="00934075" w:rsidP="00934075">
      <w:pPr>
        <w:jc w:val="both"/>
        <w:rPr>
          <w:sz w:val="20"/>
          <w:lang w:val="en-GB"/>
        </w:rPr>
      </w:pPr>
      <w:r w:rsidRPr="00A073C5">
        <w:rPr>
          <w:sz w:val="20"/>
          <w:lang w:val="en-GB"/>
        </w:rPr>
        <w:t>Finland</w:t>
      </w:r>
    </w:p>
    <w:p w14:paraId="64B5D3A1" w14:textId="77777777" w:rsidR="00934075" w:rsidRPr="00A073C5" w:rsidRDefault="00934075" w:rsidP="00934075">
      <w:pPr>
        <w:tabs>
          <w:tab w:val="left" w:pos="5040"/>
        </w:tabs>
        <w:ind w:left="5400" w:hanging="5400"/>
        <w:jc w:val="both"/>
        <w:rPr>
          <w:sz w:val="20"/>
          <w:lang w:val="fr-FR"/>
        </w:rPr>
      </w:pPr>
      <w:r w:rsidRPr="00A073C5">
        <w:rPr>
          <w:sz w:val="20"/>
          <w:lang w:val="fr-FR"/>
        </w:rPr>
        <w:t>France</w:t>
      </w:r>
      <w:r w:rsidRPr="00A073C5">
        <w:rPr>
          <w:sz w:val="20"/>
          <w:lang w:val="fr-FR"/>
        </w:rPr>
        <w:tab/>
        <w:t>Sous réserve d'approbation ultérieure Le Gouvernement français, conformément aux dispositions de l'article XIV, émet une réserve à l'encontre du 4ème paragraphe de l'article X rédigé comme suit:  "une objection élevée contre cet amendement par une partie contractante n'aura pas force obligatoire à l'égard des autres parties contractantes pour ce qui est de l'agrément des conteneurs auxquels la présente Convention s'applique".  Lorsqu'une objection aura été élevée contre un amendement par une partie contractante, les dispositions de cet amendement ne lui seront pas opposables</w:t>
      </w:r>
    </w:p>
    <w:p w14:paraId="2E84C140" w14:textId="77777777" w:rsidR="00934075" w:rsidRPr="00A073C5" w:rsidRDefault="00934075" w:rsidP="00934075">
      <w:pPr>
        <w:tabs>
          <w:tab w:val="left" w:pos="5040"/>
        </w:tabs>
        <w:jc w:val="both"/>
        <w:rPr>
          <w:sz w:val="20"/>
          <w:lang w:val="en-GB"/>
        </w:rPr>
      </w:pPr>
      <w:r w:rsidRPr="00A073C5">
        <w:rPr>
          <w:sz w:val="20"/>
          <w:lang w:val="en-GB"/>
        </w:rPr>
        <w:t>Germany, Federal Republic of</w:t>
      </w:r>
      <w:r w:rsidRPr="00A073C5">
        <w:rPr>
          <w:sz w:val="20"/>
          <w:lang w:val="en-GB"/>
        </w:rPr>
        <w:tab/>
        <w:t>Sous réserve de ratification</w:t>
      </w:r>
    </w:p>
    <w:p w14:paraId="35F66E18" w14:textId="77777777" w:rsidR="00934075" w:rsidRPr="00A073C5" w:rsidRDefault="00934075" w:rsidP="00934075">
      <w:pPr>
        <w:tabs>
          <w:tab w:val="left" w:pos="5040"/>
        </w:tabs>
        <w:jc w:val="both"/>
        <w:rPr>
          <w:sz w:val="20"/>
          <w:lang w:val="en-GB"/>
        </w:rPr>
      </w:pPr>
      <w:r w:rsidRPr="00A073C5">
        <w:rPr>
          <w:sz w:val="20"/>
          <w:lang w:val="en-GB"/>
        </w:rPr>
        <w:t>Hungary</w:t>
      </w:r>
      <w:r w:rsidRPr="00A073C5">
        <w:rPr>
          <w:sz w:val="20"/>
          <w:lang w:val="en-GB"/>
        </w:rPr>
        <w:tab/>
        <w:t>10.1.73</w:t>
      </w:r>
    </w:p>
    <w:p w14:paraId="49EA7140" w14:textId="77777777" w:rsidR="00934075" w:rsidRPr="00A073C5" w:rsidRDefault="00934075" w:rsidP="00934075">
      <w:pPr>
        <w:jc w:val="both"/>
        <w:rPr>
          <w:sz w:val="20"/>
          <w:lang w:val="en-GB"/>
        </w:rPr>
      </w:pPr>
      <w:r w:rsidRPr="00A073C5">
        <w:rPr>
          <w:sz w:val="20"/>
          <w:lang w:val="en-GB"/>
        </w:rPr>
        <w:t>Poland</w:t>
      </w:r>
    </w:p>
    <w:p w14:paraId="4207789F" w14:textId="77777777" w:rsidR="00934075" w:rsidRPr="00A073C5" w:rsidRDefault="00934075" w:rsidP="00934075">
      <w:pPr>
        <w:tabs>
          <w:tab w:val="left" w:pos="5040"/>
        </w:tabs>
        <w:ind w:left="5040" w:hanging="5040"/>
        <w:jc w:val="both"/>
        <w:rPr>
          <w:sz w:val="20"/>
          <w:lang w:val="en-GB"/>
        </w:rPr>
      </w:pPr>
      <w:r w:rsidRPr="00A073C5">
        <w:rPr>
          <w:sz w:val="20"/>
          <w:lang w:val="en-GB"/>
        </w:rPr>
        <w:t>Republic of Korea</w:t>
      </w:r>
      <w:r w:rsidRPr="00A073C5">
        <w:rPr>
          <w:sz w:val="20"/>
          <w:lang w:val="en-GB"/>
        </w:rPr>
        <w:tab/>
        <w:t>Subject to ratification</w:t>
      </w:r>
    </w:p>
    <w:p w14:paraId="33AB3378" w14:textId="77777777" w:rsidR="00934075" w:rsidRPr="00A073C5" w:rsidRDefault="00934075" w:rsidP="00934075">
      <w:pPr>
        <w:tabs>
          <w:tab w:val="left" w:pos="5040"/>
        </w:tabs>
        <w:ind w:left="5400" w:hanging="5400"/>
        <w:jc w:val="both"/>
        <w:rPr>
          <w:sz w:val="20"/>
          <w:lang w:val="fr-FR"/>
        </w:rPr>
      </w:pPr>
      <w:r w:rsidRPr="00A073C5">
        <w:rPr>
          <w:sz w:val="20"/>
          <w:lang w:val="fr-FR"/>
        </w:rPr>
        <w:t>Romania</w:t>
      </w:r>
      <w:r w:rsidRPr="00A073C5">
        <w:rPr>
          <w:sz w:val="20"/>
          <w:lang w:val="fr-FR"/>
        </w:rPr>
        <w:tab/>
        <w:t>Sous réserve de ratification; avec déclaration à disposition de l'article VII</w:t>
      </w:r>
      <w:r w:rsidRPr="00A073C5">
        <w:rPr>
          <w:sz w:val="20"/>
          <w:vertAlign w:val="superscript"/>
          <w:lang w:val="fr-FR"/>
        </w:rPr>
        <w:t>1</w:t>
      </w:r>
    </w:p>
    <w:p w14:paraId="49E255EA" w14:textId="77777777" w:rsidR="00934075" w:rsidRPr="00A073C5" w:rsidRDefault="00934075" w:rsidP="00934075">
      <w:pPr>
        <w:jc w:val="both"/>
        <w:rPr>
          <w:sz w:val="20"/>
          <w:lang w:val="fr-FR"/>
        </w:rPr>
      </w:pPr>
      <w:r w:rsidRPr="00A073C5">
        <w:rPr>
          <w:sz w:val="20"/>
          <w:lang w:val="fr-FR"/>
        </w:rPr>
        <w:t>Switzerland</w:t>
      </w:r>
    </w:p>
    <w:p w14:paraId="0B06CB40" w14:textId="77777777" w:rsidR="00934075" w:rsidRPr="00A073C5" w:rsidRDefault="00934075" w:rsidP="00934075">
      <w:pPr>
        <w:tabs>
          <w:tab w:val="left" w:pos="5040"/>
        </w:tabs>
        <w:ind w:left="5400" w:hanging="5400"/>
        <w:jc w:val="both"/>
        <w:rPr>
          <w:sz w:val="20"/>
          <w:lang w:val="fr-FR"/>
        </w:rPr>
      </w:pPr>
      <w:r w:rsidRPr="00A073C5">
        <w:rPr>
          <w:sz w:val="20"/>
          <w:lang w:val="fr-FR"/>
        </w:rPr>
        <w:t>Turkey</w:t>
      </w:r>
      <w:r w:rsidRPr="00A073C5">
        <w:rPr>
          <w:sz w:val="20"/>
          <w:lang w:val="fr-FR"/>
        </w:rPr>
        <w:tab/>
        <w:t>Avec une réserve sur la partie ci</w:t>
      </w:r>
      <w:r w:rsidRPr="00A073C5">
        <w:rPr>
          <w:sz w:val="20"/>
          <w:lang w:val="fr-FR"/>
        </w:rPr>
        <w:noBreakHyphen/>
        <w:t>dessous reproduite du 4ème paragraphe de l'article X:  "une objection élevée contre cet amendement par une partie contractante n'aura pas force obligatoire à l'égard des autres parties contractantes pour ce qui est de l'agrément des conteneurs auxquels la présente Convention s'applique"</w:t>
      </w:r>
    </w:p>
    <w:p w14:paraId="1EB0168A" w14:textId="77777777" w:rsidR="00934075" w:rsidRPr="00A073C5" w:rsidRDefault="00934075" w:rsidP="00934075">
      <w:pPr>
        <w:tabs>
          <w:tab w:val="left" w:pos="5040"/>
        </w:tabs>
        <w:jc w:val="both"/>
        <w:rPr>
          <w:sz w:val="20"/>
          <w:lang w:val="en-GB"/>
        </w:rPr>
      </w:pPr>
      <w:r w:rsidRPr="00A073C5">
        <w:rPr>
          <w:sz w:val="20"/>
          <w:lang w:val="en-GB"/>
        </w:rPr>
        <w:t>Ukrainian SSR</w:t>
      </w:r>
      <w:r w:rsidRPr="00A073C5">
        <w:rPr>
          <w:sz w:val="20"/>
          <w:lang w:val="en-GB"/>
        </w:rPr>
        <w:tab/>
        <w:t>With reservations</w:t>
      </w:r>
      <w:r w:rsidRPr="00A073C5">
        <w:rPr>
          <w:sz w:val="20"/>
          <w:vertAlign w:val="superscript"/>
          <w:lang w:val="en-GB"/>
        </w:rPr>
        <w:t>1</w:t>
      </w:r>
    </w:p>
    <w:p w14:paraId="645D8020" w14:textId="77777777" w:rsidR="00934075" w:rsidRPr="00A073C5" w:rsidRDefault="00934075" w:rsidP="00934075">
      <w:pPr>
        <w:tabs>
          <w:tab w:val="left" w:pos="5040"/>
        </w:tabs>
        <w:jc w:val="both"/>
        <w:rPr>
          <w:sz w:val="20"/>
          <w:lang w:val="en-GB"/>
        </w:rPr>
      </w:pPr>
      <w:r w:rsidRPr="00A073C5">
        <w:rPr>
          <w:sz w:val="20"/>
          <w:lang w:val="en-GB"/>
        </w:rPr>
        <w:t>USSR</w:t>
      </w:r>
      <w:r w:rsidRPr="00A073C5">
        <w:rPr>
          <w:sz w:val="20"/>
          <w:lang w:val="en-GB"/>
        </w:rPr>
        <w:tab/>
        <w:t>With reservations</w:t>
      </w:r>
      <w:r w:rsidRPr="00A073C5">
        <w:rPr>
          <w:sz w:val="20"/>
          <w:vertAlign w:val="superscript"/>
          <w:lang w:val="en-GB"/>
        </w:rPr>
        <w:t>1</w:t>
      </w:r>
    </w:p>
    <w:p w14:paraId="72093D37" w14:textId="77777777" w:rsidR="00934075" w:rsidRPr="00A073C5" w:rsidRDefault="00934075" w:rsidP="00934075">
      <w:pPr>
        <w:jc w:val="both"/>
        <w:rPr>
          <w:sz w:val="20"/>
          <w:lang w:val="en-GB"/>
        </w:rPr>
      </w:pPr>
      <w:r w:rsidRPr="00A073C5">
        <w:rPr>
          <w:sz w:val="20"/>
          <w:lang w:val="en-GB"/>
        </w:rPr>
        <w:t>United Kingdom</w:t>
      </w:r>
    </w:p>
    <w:p w14:paraId="677E4EE7" w14:textId="77777777" w:rsidR="00934075" w:rsidRPr="00A073C5" w:rsidRDefault="00934075" w:rsidP="00934075">
      <w:pPr>
        <w:tabs>
          <w:tab w:val="left" w:pos="5040"/>
        </w:tabs>
        <w:jc w:val="both"/>
        <w:rPr>
          <w:sz w:val="20"/>
          <w:lang w:val="en-GB"/>
        </w:rPr>
      </w:pPr>
      <w:r w:rsidRPr="00A073C5">
        <w:rPr>
          <w:sz w:val="20"/>
          <w:lang w:val="en-GB"/>
        </w:rPr>
        <w:t>United States</w:t>
      </w:r>
      <w:r w:rsidRPr="00A073C5">
        <w:rPr>
          <w:sz w:val="20"/>
          <w:lang w:val="en-GB"/>
        </w:rPr>
        <w:tab/>
        <w:t>Subject to ratification</w:t>
      </w:r>
    </w:p>
    <w:p w14:paraId="73A5F1B8" w14:textId="77777777" w:rsidR="00934075" w:rsidRPr="00A073C5" w:rsidRDefault="00934075" w:rsidP="00934075">
      <w:pPr>
        <w:tabs>
          <w:tab w:val="left" w:pos="5040"/>
        </w:tabs>
        <w:jc w:val="both"/>
        <w:rPr>
          <w:sz w:val="20"/>
          <w:lang w:val="en-GB"/>
        </w:rPr>
      </w:pPr>
      <w:r w:rsidRPr="00A073C5">
        <w:rPr>
          <w:sz w:val="20"/>
          <w:lang w:val="en-GB"/>
        </w:rPr>
        <w:t>Yugoslavia</w:t>
      </w:r>
      <w:r w:rsidRPr="00A073C5">
        <w:rPr>
          <w:sz w:val="20"/>
          <w:lang w:val="en-GB"/>
        </w:rPr>
        <w:tab/>
        <w:t>Subject to approval</w:t>
      </w:r>
    </w:p>
    <w:p w14:paraId="40371F13" w14:textId="77777777" w:rsidR="00934075" w:rsidRPr="00A073C5" w:rsidRDefault="00934075" w:rsidP="00934075">
      <w:pPr>
        <w:jc w:val="both"/>
        <w:rPr>
          <w:sz w:val="20"/>
          <w:lang w:val="en-GB"/>
        </w:rPr>
      </w:pPr>
    </w:p>
    <w:p w14:paraId="1DAFDFDD" w14:textId="77777777" w:rsidR="00934075" w:rsidRPr="00A073C5" w:rsidRDefault="00934075" w:rsidP="00934075">
      <w:pPr>
        <w:jc w:val="both"/>
        <w:rPr>
          <w:sz w:val="20"/>
          <w:lang w:val="en-GB"/>
        </w:rPr>
      </w:pPr>
    </w:p>
    <w:p w14:paraId="7F2BF174" w14:textId="77777777" w:rsidR="00934075" w:rsidRPr="00A073C5" w:rsidRDefault="00934075" w:rsidP="00934075">
      <w:pPr>
        <w:jc w:val="both"/>
        <w:rPr>
          <w:sz w:val="20"/>
          <w:lang w:val="en-GB"/>
        </w:rPr>
      </w:pPr>
    </w:p>
    <w:p w14:paraId="53DAFCFB" w14:textId="77777777" w:rsidR="00934075" w:rsidRPr="00A073C5" w:rsidRDefault="00934075" w:rsidP="00934075">
      <w:pPr>
        <w:jc w:val="both"/>
        <w:rPr>
          <w:sz w:val="20"/>
          <w:lang w:val="en-GB"/>
        </w:rPr>
      </w:pPr>
    </w:p>
    <w:p w14:paraId="1327FD2E" w14:textId="77777777" w:rsidR="00E571DB" w:rsidRPr="00A073C5" w:rsidRDefault="00E571DB" w:rsidP="00B86BEC">
      <w:pPr>
        <w:jc w:val="both"/>
        <w:rPr>
          <w:sz w:val="20"/>
          <w:lang w:val="en-GB"/>
        </w:rPr>
      </w:pPr>
    </w:p>
    <w:p w14:paraId="002898F1" w14:textId="77777777" w:rsidR="00E571DB" w:rsidRPr="00A073C5" w:rsidRDefault="00E571DB" w:rsidP="00B86BEC">
      <w:pPr>
        <w:jc w:val="both"/>
        <w:rPr>
          <w:sz w:val="20"/>
          <w:lang w:val="en-GB"/>
        </w:rPr>
      </w:pPr>
    </w:p>
    <w:p w14:paraId="3080171D" w14:textId="77777777" w:rsidR="00E571DB" w:rsidRPr="00A073C5" w:rsidRDefault="00E571DB" w:rsidP="00B86BEC">
      <w:pPr>
        <w:jc w:val="both"/>
        <w:rPr>
          <w:sz w:val="20"/>
          <w:lang w:val="en-GB"/>
        </w:rPr>
      </w:pPr>
    </w:p>
    <w:p w14:paraId="3D038AE7" w14:textId="77777777" w:rsidR="00E571DB" w:rsidRPr="00A073C5" w:rsidRDefault="00E571DB" w:rsidP="00B86BEC">
      <w:pPr>
        <w:jc w:val="both"/>
        <w:rPr>
          <w:sz w:val="20"/>
          <w:lang w:val="en-GB"/>
        </w:rPr>
      </w:pPr>
    </w:p>
    <w:p w14:paraId="4BF4A033" w14:textId="77777777" w:rsidR="00E571DB" w:rsidRPr="00A073C5" w:rsidRDefault="00E571DB" w:rsidP="00B86BEC">
      <w:pPr>
        <w:jc w:val="both"/>
        <w:rPr>
          <w:sz w:val="20"/>
          <w:lang w:val="en-GB"/>
        </w:rPr>
      </w:pPr>
    </w:p>
    <w:p w14:paraId="02B2AE08" w14:textId="77777777" w:rsidR="00E571DB" w:rsidRPr="00A073C5" w:rsidRDefault="00E571DB" w:rsidP="00B86BEC">
      <w:pPr>
        <w:jc w:val="both"/>
        <w:rPr>
          <w:sz w:val="20"/>
          <w:lang w:val="en-GB"/>
        </w:rPr>
      </w:pPr>
    </w:p>
    <w:p w14:paraId="1BCB12CB" w14:textId="77777777" w:rsidR="00E571DB" w:rsidRPr="00A073C5" w:rsidRDefault="00E571DB" w:rsidP="00B86BEC">
      <w:pPr>
        <w:jc w:val="both"/>
        <w:rPr>
          <w:sz w:val="20"/>
          <w:lang w:val="en-GB"/>
        </w:rPr>
      </w:pPr>
    </w:p>
    <w:p w14:paraId="589CBDD4" w14:textId="77777777" w:rsidR="009803AF" w:rsidRPr="00A073C5" w:rsidRDefault="009803AF" w:rsidP="00B86BEC">
      <w:pPr>
        <w:jc w:val="both"/>
        <w:rPr>
          <w:sz w:val="20"/>
          <w:lang w:val="en-GB"/>
        </w:rPr>
      </w:pPr>
    </w:p>
    <w:p w14:paraId="102B54D2" w14:textId="77777777" w:rsidR="009803AF" w:rsidRPr="00A073C5" w:rsidRDefault="009803AF" w:rsidP="00B86BEC">
      <w:pPr>
        <w:jc w:val="both"/>
        <w:rPr>
          <w:sz w:val="20"/>
          <w:lang w:val="en-GB"/>
        </w:rPr>
      </w:pPr>
    </w:p>
    <w:p w14:paraId="6961B7DB" w14:textId="77777777" w:rsidR="009803AF" w:rsidRPr="00A073C5" w:rsidRDefault="009803AF" w:rsidP="00B86BEC">
      <w:pPr>
        <w:jc w:val="both"/>
        <w:rPr>
          <w:sz w:val="20"/>
          <w:lang w:val="en-GB"/>
        </w:rPr>
      </w:pPr>
      <w:r w:rsidRPr="00A073C5">
        <w:rPr>
          <w:sz w:val="20"/>
          <w:lang w:val="en-GB"/>
        </w:rPr>
        <w:t>__________</w:t>
      </w:r>
    </w:p>
    <w:p w14:paraId="64D735E8" w14:textId="77777777" w:rsidR="009803AF" w:rsidRPr="00A073C5" w:rsidRDefault="009803AF" w:rsidP="00B86BEC">
      <w:pPr>
        <w:jc w:val="both"/>
        <w:rPr>
          <w:sz w:val="20"/>
          <w:lang w:val="en-GB"/>
        </w:rPr>
      </w:pPr>
    </w:p>
    <w:p w14:paraId="2F3BEDF5" w14:textId="77777777" w:rsidR="009803AF" w:rsidRPr="00A073C5" w:rsidRDefault="00E571DB" w:rsidP="00B86BEC">
      <w:pPr>
        <w:ind w:firstLine="720"/>
        <w:jc w:val="both"/>
        <w:rPr>
          <w:sz w:val="20"/>
          <w:lang w:val="en-GB"/>
        </w:rPr>
      </w:pPr>
      <w:r w:rsidRPr="00A073C5">
        <w:rPr>
          <w:sz w:val="20"/>
          <w:vertAlign w:val="superscript"/>
          <w:lang w:val="en-GB"/>
        </w:rPr>
        <w:t>1  </w:t>
      </w:r>
      <w:r w:rsidR="009803AF" w:rsidRPr="00A073C5">
        <w:rPr>
          <w:sz w:val="20"/>
          <w:lang w:val="en-GB"/>
        </w:rPr>
        <w:t>See section III</w:t>
      </w:r>
    </w:p>
    <w:p w14:paraId="2924A054" w14:textId="77777777" w:rsidR="009803AF" w:rsidRPr="00A073C5" w:rsidRDefault="009803AF" w:rsidP="00B86BEC">
      <w:pPr>
        <w:jc w:val="both"/>
        <w:rPr>
          <w:sz w:val="20"/>
          <w:lang w:val="en-GB"/>
        </w:rPr>
      </w:pPr>
    </w:p>
    <w:p w14:paraId="7D278590" w14:textId="77777777" w:rsidR="009803AF" w:rsidRPr="00A073C5" w:rsidRDefault="00E571DB" w:rsidP="00B86BEC">
      <w:pPr>
        <w:ind w:firstLine="720"/>
        <w:jc w:val="both"/>
        <w:rPr>
          <w:sz w:val="20"/>
          <w:lang w:val="en-GB"/>
        </w:rPr>
      </w:pPr>
      <w:r w:rsidRPr="00A073C5">
        <w:rPr>
          <w:sz w:val="20"/>
          <w:vertAlign w:val="superscript"/>
          <w:lang w:val="en-GB"/>
        </w:rPr>
        <w:t>2  </w:t>
      </w:r>
      <w:r w:rsidR="009803AF" w:rsidRPr="00A073C5">
        <w:rPr>
          <w:sz w:val="20"/>
          <w:lang w:val="en-GB"/>
        </w:rPr>
        <w:t>For the text of declaration, see section III</w:t>
      </w:r>
    </w:p>
    <w:p w14:paraId="703BD75A" w14:textId="77777777" w:rsidR="009803AF" w:rsidRPr="00A073C5" w:rsidRDefault="00E571DB" w:rsidP="000A585F">
      <w:pPr>
        <w:jc w:val="center"/>
        <w:rPr>
          <w:sz w:val="20"/>
          <w:lang w:val="en-GB"/>
        </w:rPr>
      </w:pPr>
      <w:r w:rsidRPr="00A073C5">
        <w:rPr>
          <w:sz w:val="20"/>
          <w:lang w:val="en-GB"/>
        </w:rPr>
        <w:br w:type="page"/>
      </w:r>
      <w:r w:rsidR="009803AF" w:rsidRPr="00A073C5">
        <w:rPr>
          <w:b/>
          <w:sz w:val="20"/>
          <w:lang w:val="en-GB"/>
        </w:rPr>
        <w:lastRenderedPageBreak/>
        <w:t>II.  Contracting States</w:t>
      </w:r>
    </w:p>
    <w:p w14:paraId="42C18338" w14:textId="77777777" w:rsidR="009803AF" w:rsidRPr="00A073C5" w:rsidRDefault="009803AF" w:rsidP="00B86BEC">
      <w:pPr>
        <w:jc w:val="both"/>
        <w:rPr>
          <w:sz w:val="20"/>
          <w:lang w:val="en-GB"/>
        </w:rPr>
      </w:pPr>
    </w:p>
    <w:p w14:paraId="14D3C800" w14:textId="77777777" w:rsidR="009803AF" w:rsidRPr="00A073C5" w:rsidRDefault="009803AF" w:rsidP="00FA55E5">
      <w:pPr>
        <w:tabs>
          <w:tab w:val="left" w:pos="7560"/>
        </w:tabs>
        <w:ind w:firstLine="5040"/>
        <w:jc w:val="both"/>
        <w:rPr>
          <w:b/>
          <w:sz w:val="20"/>
          <w:lang w:val="en-GB"/>
        </w:rPr>
      </w:pPr>
      <w:r w:rsidRPr="00A073C5">
        <w:rPr>
          <w:b/>
          <w:sz w:val="20"/>
          <w:lang w:val="en-GB"/>
        </w:rPr>
        <w:t>Date of deposit</w:t>
      </w:r>
      <w:r w:rsidRPr="00A073C5">
        <w:rPr>
          <w:b/>
          <w:sz w:val="20"/>
          <w:lang w:val="en-GB"/>
        </w:rPr>
        <w:tab/>
        <w:t>Date of entry</w:t>
      </w:r>
    </w:p>
    <w:p w14:paraId="1BAC5483" w14:textId="77777777" w:rsidR="009803AF" w:rsidRPr="00A073C5" w:rsidRDefault="009803AF" w:rsidP="00FA55E5">
      <w:pPr>
        <w:tabs>
          <w:tab w:val="left" w:pos="7560"/>
        </w:tabs>
        <w:ind w:firstLine="5040"/>
        <w:jc w:val="both"/>
        <w:rPr>
          <w:b/>
          <w:sz w:val="20"/>
          <w:lang w:val="en-GB"/>
        </w:rPr>
      </w:pPr>
      <w:r w:rsidRPr="00A073C5">
        <w:rPr>
          <w:b/>
          <w:sz w:val="20"/>
          <w:lang w:val="en-GB"/>
        </w:rPr>
        <w:t xml:space="preserve"> of instrument</w:t>
      </w:r>
      <w:r w:rsidRPr="00A073C5">
        <w:rPr>
          <w:b/>
          <w:sz w:val="20"/>
          <w:lang w:val="en-GB"/>
        </w:rPr>
        <w:tab/>
        <w:t xml:space="preserve"> </w:t>
      </w:r>
      <w:r w:rsidR="00FA55E5" w:rsidRPr="00A073C5">
        <w:rPr>
          <w:b/>
          <w:sz w:val="20"/>
          <w:lang w:val="en-GB"/>
        </w:rPr>
        <w:t xml:space="preserve">  </w:t>
      </w:r>
      <w:r w:rsidRPr="00A073C5">
        <w:rPr>
          <w:b/>
          <w:sz w:val="20"/>
          <w:lang w:val="en-GB"/>
        </w:rPr>
        <w:t>into force</w:t>
      </w:r>
    </w:p>
    <w:p w14:paraId="3D32D505" w14:textId="77777777" w:rsidR="009803AF" w:rsidRPr="00A073C5" w:rsidRDefault="00FA55E5" w:rsidP="00FA55E5">
      <w:pPr>
        <w:tabs>
          <w:tab w:val="left" w:pos="7560"/>
        </w:tabs>
        <w:ind w:firstLine="5040"/>
        <w:jc w:val="both"/>
        <w:rPr>
          <w:b/>
          <w:sz w:val="20"/>
          <w:lang w:val="en-GB"/>
        </w:rPr>
      </w:pPr>
      <w:r w:rsidRPr="00A073C5">
        <w:rPr>
          <w:b/>
          <w:sz w:val="20"/>
          <w:lang w:val="en-GB"/>
        </w:rPr>
        <w:tab/>
      </w:r>
      <w:r w:rsidR="009803AF" w:rsidRPr="00A073C5">
        <w:rPr>
          <w:b/>
          <w:sz w:val="20"/>
          <w:lang w:val="en-GB"/>
        </w:rPr>
        <w:t>or succession</w:t>
      </w:r>
    </w:p>
    <w:p w14:paraId="6222F9D4" w14:textId="77777777" w:rsidR="009803AF" w:rsidRPr="00A073C5" w:rsidRDefault="009803AF" w:rsidP="00B86BEC">
      <w:pPr>
        <w:jc w:val="both"/>
        <w:rPr>
          <w:sz w:val="20"/>
          <w:lang w:val="en-GB"/>
        </w:rPr>
      </w:pPr>
    </w:p>
    <w:p w14:paraId="72D7321F" w14:textId="77777777" w:rsidR="009803AF" w:rsidRPr="00A073C5" w:rsidRDefault="009803AF" w:rsidP="00FA55E5">
      <w:pPr>
        <w:tabs>
          <w:tab w:val="left" w:pos="5040"/>
          <w:tab w:val="left" w:pos="7560"/>
        </w:tabs>
        <w:jc w:val="both"/>
        <w:rPr>
          <w:sz w:val="20"/>
          <w:lang w:val="en-GB"/>
        </w:rPr>
      </w:pPr>
      <w:r w:rsidRPr="00A073C5">
        <w:rPr>
          <w:sz w:val="20"/>
          <w:lang w:val="en-GB"/>
        </w:rPr>
        <w:t>Afghanistan (accession)</w:t>
      </w:r>
      <w:r w:rsidRPr="00A073C5">
        <w:rPr>
          <w:sz w:val="20"/>
          <w:lang w:val="en-GB"/>
        </w:rPr>
        <w:tab/>
        <w:t>24 June 1987</w:t>
      </w:r>
      <w:r w:rsidRPr="00A073C5">
        <w:rPr>
          <w:sz w:val="20"/>
          <w:lang w:val="en-GB"/>
        </w:rPr>
        <w:tab/>
        <w:t>24 June 1988</w:t>
      </w:r>
    </w:p>
    <w:p w14:paraId="44AAD5FC" w14:textId="77777777" w:rsidR="009803AF" w:rsidRPr="00A073C5" w:rsidRDefault="009803AF" w:rsidP="00FA55E5">
      <w:pPr>
        <w:tabs>
          <w:tab w:val="left" w:pos="5040"/>
          <w:tab w:val="left" w:pos="7560"/>
        </w:tabs>
        <w:jc w:val="both"/>
        <w:rPr>
          <w:sz w:val="20"/>
          <w:lang w:val="en-GB"/>
        </w:rPr>
      </w:pPr>
      <w:r w:rsidRPr="00A073C5">
        <w:rPr>
          <w:sz w:val="20"/>
          <w:lang w:val="en-GB"/>
        </w:rPr>
        <w:t>Angola (accession)</w:t>
      </w:r>
      <w:r w:rsidRPr="00A073C5">
        <w:rPr>
          <w:sz w:val="20"/>
          <w:lang w:val="en-GB"/>
        </w:rPr>
        <w:tab/>
        <w:t xml:space="preserve"> </w:t>
      </w:r>
      <w:r w:rsidR="00FA55E5" w:rsidRPr="00A073C5">
        <w:rPr>
          <w:sz w:val="20"/>
          <w:lang w:val="en-GB"/>
        </w:rPr>
        <w:t xml:space="preserve"> </w:t>
      </w:r>
      <w:r w:rsidRPr="00A073C5">
        <w:rPr>
          <w:sz w:val="20"/>
          <w:lang w:val="en-GB"/>
        </w:rPr>
        <w:t>4 October 2001</w:t>
      </w:r>
      <w:r w:rsidRPr="00A073C5">
        <w:rPr>
          <w:sz w:val="20"/>
          <w:lang w:val="en-GB"/>
        </w:rPr>
        <w:tab/>
        <w:t xml:space="preserve"> </w:t>
      </w:r>
      <w:r w:rsidR="00FA55E5" w:rsidRPr="00A073C5">
        <w:rPr>
          <w:sz w:val="20"/>
          <w:lang w:val="en-GB"/>
        </w:rPr>
        <w:t xml:space="preserve"> </w:t>
      </w:r>
      <w:r w:rsidRPr="00A073C5">
        <w:rPr>
          <w:sz w:val="20"/>
          <w:lang w:val="en-GB"/>
        </w:rPr>
        <w:t>4 October 2002</w:t>
      </w:r>
    </w:p>
    <w:p w14:paraId="68DFEECC" w14:textId="77777777" w:rsidR="009803AF" w:rsidRPr="00A073C5" w:rsidRDefault="009803AF" w:rsidP="00FA55E5">
      <w:pPr>
        <w:tabs>
          <w:tab w:val="left" w:pos="5040"/>
          <w:tab w:val="left" w:pos="7560"/>
        </w:tabs>
        <w:jc w:val="both"/>
        <w:rPr>
          <w:sz w:val="20"/>
          <w:lang w:val="en-GB"/>
        </w:rPr>
      </w:pPr>
      <w:r w:rsidRPr="00A073C5">
        <w:rPr>
          <w:sz w:val="20"/>
          <w:lang w:val="en-GB"/>
        </w:rPr>
        <w:t>Argentina (accession)</w:t>
      </w:r>
      <w:r w:rsidRPr="00A073C5">
        <w:rPr>
          <w:sz w:val="20"/>
          <w:lang w:val="en-GB"/>
        </w:rPr>
        <w:tab/>
        <w:t>11 September 1979</w:t>
      </w:r>
      <w:r w:rsidRPr="00A073C5">
        <w:rPr>
          <w:sz w:val="20"/>
          <w:lang w:val="en-GB"/>
        </w:rPr>
        <w:tab/>
        <w:t>11 September 1980</w:t>
      </w:r>
    </w:p>
    <w:p w14:paraId="71D90889" w14:textId="77777777" w:rsidR="009803AF" w:rsidRPr="00A073C5" w:rsidRDefault="009803AF" w:rsidP="00FA55E5">
      <w:pPr>
        <w:tabs>
          <w:tab w:val="left" w:pos="5040"/>
          <w:tab w:val="left" w:pos="7560"/>
        </w:tabs>
        <w:jc w:val="both"/>
        <w:rPr>
          <w:sz w:val="20"/>
          <w:lang w:val="en-GB"/>
        </w:rPr>
      </w:pPr>
      <w:r w:rsidRPr="00A073C5">
        <w:rPr>
          <w:sz w:val="20"/>
          <w:lang w:val="en-GB"/>
        </w:rPr>
        <w:t>Australia (accession)</w:t>
      </w:r>
      <w:r w:rsidRPr="00A073C5">
        <w:rPr>
          <w:sz w:val="20"/>
          <w:lang w:val="en-GB"/>
        </w:rPr>
        <w:tab/>
        <w:t>22 February 1980</w:t>
      </w:r>
      <w:r w:rsidRPr="00A073C5">
        <w:rPr>
          <w:sz w:val="20"/>
          <w:lang w:val="en-GB"/>
        </w:rPr>
        <w:tab/>
        <w:t>22 February 1981</w:t>
      </w:r>
    </w:p>
    <w:p w14:paraId="2E295659" w14:textId="77777777" w:rsidR="009803AF" w:rsidRPr="00A073C5" w:rsidRDefault="009803AF" w:rsidP="00FA55E5">
      <w:pPr>
        <w:tabs>
          <w:tab w:val="left" w:pos="5040"/>
          <w:tab w:val="left" w:pos="7560"/>
        </w:tabs>
        <w:jc w:val="both"/>
        <w:rPr>
          <w:sz w:val="20"/>
          <w:lang w:val="en-GB"/>
        </w:rPr>
      </w:pPr>
      <w:r w:rsidRPr="00A073C5">
        <w:rPr>
          <w:sz w:val="20"/>
          <w:lang w:val="en-GB"/>
        </w:rPr>
        <w:t>Austria (ratification)</w:t>
      </w:r>
      <w:r w:rsidRPr="00A073C5">
        <w:rPr>
          <w:sz w:val="20"/>
          <w:lang w:val="en-GB"/>
        </w:rPr>
        <w:tab/>
        <w:t>28 August 1986</w:t>
      </w:r>
      <w:r w:rsidRPr="00A073C5">
        <w:rPr>
          <w:sz w:val="20"/>
          <w:lang w:val="en-GB"/>
        </w:rPr>
        <w:tab/>
        <w:t>28 August 1987</w:t>
      </w:r>
    </w:p>
    <w:p w14:paraId="02E26170" w14:textId="77777777" w:rsidR="009803AF" w:rsidRPr="00A073C5" w:rsidRDefault="009803AF" w:rsidP="00FA55E5">
      <w:pPr>
        <w:tabs>
          <w:tab w:val="left" w:pos="5040"/>
          <w:tab w:val="left" w:pos="7560"/>
        </w:tabs>
        <w:jc w:val="both"/>
        <w:rPr>
          <w:sz w:val="20"/>
          <w:lang w:val="en-GB"/>
        </w:rPr>
      </w:pPr>
      <w:r w:rsidRPr="00A073C5">
        <w:rPr>
          <w:sz w:val="20"/>
          <w:lang w:val="en-GB"/>
        </w:rPr>
        <w:t>Bahamas (accession)</w:t>
      </w:r>
      <w:r w:rsidRPr="00A073C5">
        <w:rPr>
          <w:sz w:val="20"/>
          <w:lang w:val="en-GB"/>
        </w:rPr>
        <w:tab/>
        <w:t>16 February 1979</w:t>
      </w:r>
      <w:r w:rsidRPr="00A073C5">
        <w:rPr>
          <w:sz w:val="20"/>
          <w:lang w:val="en-GB"/>
        </w:rPr>
        <w:tab/>
        <w:t>16 February 1980</w:t>
      </w:r>
    </w:p>
    <w:p w14:paraId="41C0B5A4" w14:textId="77777777" w:rsidR="003B0BDC" w:rsidRPr="00A073C5" w:rsidRDefault="003B0BDC" w:rsidP="00FA55E5">
      <w:pPr>
        <w:tabs>
          <w:tab w:val="left" w:pos="5040"/>
          <w:tab w:val="left" w:pos="7560"/>
        </w:tabs>
        <w:jc w:val="both"/>
        <w:rPr>
          <w:sz w:val="20"/>
          <w:lang w:val="en-GB"/>
        </w:rPr>
      </w:pPr>
      <w:r w:rsidRPr="00A073C5">
        <w:rPr>
          <w:sz w:val="20"/>
          <w:lang w:val="en-GB"/>
        </w:rPr>
        <w:t xml:space="preserve">Bahrain (accession) </w:t>
      </w:r>
      <w:r w:rsidRPr="00A073C5">
        <w:rPr>
          <w:sz w:val="20"/>
          <w:lang w:val="en-GB"/>
        </w:rPr>
        <w:tab/>
        <w:t>15 December 2015</w:t>
      </w:r>
      <w:r w:rsidRPr="00A073C5">
        <w:rPr>
          <w:sz w:val="20"/>
          <w:lang w:val="en-GB"/>
        </w:rPr>
        <w:tab/>
        <w:t>15 December 2016</w:t>
      </w:r>
    </w:p>
    <w:p w14:paraId="19053803" w14:textId="77777777" w:rsidR="009803AF" w:rsidRPr="00A073C5" w:rsidRDefault="009803AF" w:rsidP="00FA55E5">
      <w:pPr>
        <w:tabs>
          <w:tab w:val="left" w:pos="5040"/>
          <w:tab w:val="left" w:pos="7560"/>
        </w:tabs>
        <w:jc w:val="both"/>
        <w:rPr>
          <w:sz w:val="20"/>
          <w:lang w:val="en-GB"/>
        </w:rPr>
      </w:pPr>
      <w:r w:rsidRPr="00A073C5">
        <w:rPr>
          <w:sz w:val="20"/>
          <w:lang w:val="en-GB"/>
        </w:rPr>
        <w:t>Barbados (accession)</w:t>
      </w:r>
      <w:r w:rsidRPr="00A073C5">
        <w:rPr>
          <w:sz w:val="20"/>
          <w:lang w:val="en-GB"/>
        </w:rPr>
        <w:tab/>
        <w:t xml:space="preserve"> </w:t>
      </w:r>
      <w:r w:rsidR="00FA55E5" w:rsidRPr="00A073C5">
        <w:rPr>
          <w:sz w:val="20"/>
          <w:lang w:val="en-GB"/>
        </w:rPr>
        <w:t xml:space="preserve"> </w:t>
      </w:r>
      <w:r w:rsidRPr="00A073C5">
        <w:rPr>
          <w:sz w:val="20"/>
          <w:lang w:val="en-GB"/>
        </w:rPr>
        <w:t>1 September 1982</w:t>
      </w:r>
      <w:r w:rsidRPr="00A073C5">
        <w:rPr>
          <w:sz w:val="20"/>
          <w:lang w:val="en-GB"/>
        </w:rPr>
        <w:tab/>
        <w:t xml:space="preserve"> </w:t>
      </w:r>
      <w:r w:rsidR="00FA55E5" w:rsidRPr="00A073C5">
        <w:rPr>
          <w:sz w:val="20"/>
          <w:lang w:val="en-GB"/>
        </w:rPr>
        <w:t xml:space="preserve"> </w:t>
      </w:r>
      <w:r w:rsidRPr="00A073C5">
        <w:rPr>
          <w:sz w:val="20"/>
          <w:lang w:val="en-GB"/>
        </w:rPr>
        <w:t>1 September 1983</w:t>
      </w:r>
    </w:p>
    <w:p w14:paraId="784296FD" w14:textId="77777777" w:rsidR="009803AF" w:rsidRPr="00A073C5" w:rsidRDefault="009803AF" w:rsidP="00FA55E5">
      <w:pPr>
        <w:tabs>
          <w:tab w:val="left" w:pos="5040"/>
          <w:tab w:val="left" w:pos="7560"/>
        </w:tabs>
        <w:jc w:val="both"/>
        <w:rPr>
          <w:sz w:val="20"/>
          <w:lang w:val="en-GB"/>
        </w:rPr>
      </w:pPr>
      <w:r w:rsidRPr="00A073C5">
        <w:rPr>
          <w:sz w:val="20"/>
          <w:lang w:val="en-GB"/>
        </w:rPr>
        <w:t>Belarus (ratification)</w:t>
      </w:r>
      <w:r w:rsidRPr="00A073C5">
        <w:rPr>
          <w:sz w:val="20"/>
          <w:vertAlign w:val="superscript"/>
          <w:lang w:val="en-GB"/>
        </w:rPr>
        <w:t>1</w:t>
      </w:r>
      <w:r w:rsidRPr="00A073C5">
        <w:rPr>
          <w:sz w:val="20"/>
          <w:lang w:val="en-GB"/>
        </w:rPr>
        <w:tab/>
        <w:t xml:space="preserve"> </w:t>
      </w:r>
      <w:r w:rsidR="00FA55E5" w:rsidRPr="00A073C5">
        <w:rPr>
          <w:sz w:val="20"/>
          <w:lang w:val="en-GB"/>
        </w:rPr>
        <w:t xml:space="preserve"> </w:t>
      </w:r>
      <w:r w:rsidRPr="00A073C5">
        <w:rPr>
          <w:sz w:val="20"/>
          <w:lang w:val="en-GB"/>
        </w:rPr>
        <w:t>6 September 1976</w:t>
      </w:r>
      <w:r w:rsidRPr="00A073C5">
        <w:rPr>
          <w:sz w:val="20"/>
          <w:lang w:val="en-GB"/>
        </w:rPr>
        <w:tab/>
        <w:t xml:space="preserve"> </w:t>
      </w:r>
      <w:r w:rsidR="00FA55E5" w:rsidRPr="00A073C5">
        <w:rPr>
          <w:sz w:val="20"/>
          <w:lang w:val="en-GB"/>
        </w:rPr>
        <w:t xml:space="preserve"> </w:t>
      </w:r>
      <w:r w:rsidRPr="00A073C5">
        <w:rPr>
          <w:sz w:val="20"/>
          <w:lang w:val="en-GB"/>
        </w:rPr>
        <w:t>6 September 1977</w:t>
      </w:r>
    </w:p>
    <w:p w14:paraId="2DA76830" w14:textId="77777777" w:rsidR="009803AF" w:rsidRPr="00A073C5" w:rsidRDefault="009803AF" w:rsidP="00FA55E5">
      <w:pPr>
        <w:tabs>
          <w:tab w:val="left" w:pos="5040"/>
          <w:tab w:val="left" w:pos="7560"/>
        </w:tabs>
        <w:jc w:val="both"/>
        <w:rPr>
          <w:sz w:val="20"/>
          <w:lang w:val="en-GB"/>
        </w:rPr>
      </w:pPr>
      <w:r w:rsidRPr="00A073C5">
        <w:rPr>
          <w:sz w:val="20"/>
          <w:lang w:val="en-GB"/>
        </w:rPr>
        <w:t>Belgium (accession)</w:t>
      </w:r>
      <w:r w:rsidRPr="00A073C5">
        <w:rPr>
          <w:sz w:val="20"/>
          <w:lang w:val="en-GB"/>
        </w:rPr>
        <w:tab/>
        <w:t>16 September 1981</w:t>
      </w:r>
      <w:r w:rsidRPr="00A073C5">
        <w:rPr>
          <w:sz w:val="20"/>
          <w:lang w:val="en-GB"/>
        </w:rPr>
        <w:tab/>
        <w:t>16 September 1982</w:t>
      </w:r>
    </w:p>
    <w:p w14:paraId="0A54D215" w14:textId="77777777" w:rsidR="009803AF" w:rsidRPr="00A073C5" w:rsidRDefault="009803AF" w:rsidP="00FA55E5">
      <w:pPr>
        <w:tabs>
          <w:tab w:val="left" w:pos="5040"/>
          <w:tab w:val="left" w:pos="7560"/>
        </w:tabs>
        <w:jc w:val="both"/>
        <w:rPr>
          <w:sz w:val="20"/>
          <w:lang w:val="en-GB"/>
        </w:rPr>
      </w:pPr>
      <w:r w:rsidRPr="00A073C5">
        <w:rPr>
          <w:sz w:val="20"/>
          <w:lang w:val="en-GB"/>
        </w:rPr>
        <w:t>Benin (accession)</w:t>
      </w:r>
      <w:r w:rsidRPr="00A073C5">
        <w:rPr>
          <w:sz w:val="20"/>
          <w:lang w:val="en-GB"/>
        </w:rPr>
        <w:tab/>
        <w:t xml:space="preserve"> </w:t>
      </w:r>
      <w:r w:rsidR="00FA55E5" w:rsidRPr="00A073C5">
        <w:rPr>
          <w:sz w:val="20"/>
          <w:lang w:val="en-GB"/>
        </w:rPr>
        <w:t xml:space="preserve"> </w:t>
      </w:r>
      <w:r w:rsidRPr="00A073C5">
        <w:rPr>
          <w:sz w:val="20"/>
          <w:lang w:val="en-GB"/>
        </w:rPr>
        <w:t>1 November 1985</w:t>
      </w:r>
      <w:r w:rsidRPr="00A073C5">
        <w:rPr>
          <w:sz w:val="20"/>
          <w:lang w:val="en-GB"/>
        </w:rPr>
        <w:tab/>
        <w:t xml:space="preserve"> </w:t>
      </w:r>
      <w:r w:rsidR="00FA55E5" w:rsidRPr="00A073C5">
        <w:rPr>
          <w:sz w:val="20"/>
          <w:lang w:val="en-GB"/>
        </w:rPr>
        <w:t xml:space="preserve"> </w:t>
      </w:r>
      <w:r w:rsidRPr="00A073C5">
        <w:rPr>
          <w:sz w:val="20"/>
          <w:lang w:val="en-GB"/>
        </w:rPr>
        <w:t>1 November 1986</w:t>
      </w:r>
    </w:p>
    <w:p w14:paraId="730C1E88" w14:textId="77777777" w:rsidR="009803AF" w:rsidRPr="00A073C5" w:rsidRDefault="006F5D50" w:rsidP="00FA55E5">
      <w:pPr>
        <w:tabs>
          <w:tab w:val="left" w:pos="5040"/>
          <w:tab w:val="left" w:pos="7560"/>
        </w:tabs>
        <w:jc w:val="both"/>
        <w:rPr>
          <w:sz w:val="20"/>
          <w:lang w:val="en-GB"/>
        </w:rPr>
      </w:pPr>
      <w:r w:rsidRPr="00A073C5">
        <w:rPr>
          <w:sz w:val="20"/>
          <w:lang w:val="en-GB"/>
        </w:rPr>
        <w:t>Bolivia (Plurinational State of)</w:t>
      </w:r>
      <w:r w:rsidR="009803AF" w:rsidRPr="00A073C5">
        <w:rPr>
          <w:sz w:val="20"/>
          <w:lang w:val="en-GB"/>
        </w:rPr>
        <w:t xml:space="preserve"> (accession)</w:t>
      </w:r>
      <w:r w:rsidR="009803AF" w:rsidRPr="00A073C5">
        <w:rPr>
          <w:sz w:val="20"/>
          <w:lang w:val="en-GB"/>
        </w:rPr>
        <w:tab/>
        <w:t xml:space="preserve"> </w:t>
      </w:r>
      <w:r w:rsidR="00FA55E5" w:rsidRPr="00A073C5">
        <w:rPr>
          <w:sz w:val="20"/>
          <w:lang w:val="en-GB"/>
        </w:rPr>
        <w:t xml:space="preserve"> </w:t>
      </w:r>
      <w:r w:rsidR="009803AF" w:rsidRPr="00A073C5">
        <w:rPr>
          <w:sz w:val="20"/>
          <w:lang w:val="en-GB"/>
        </w:rPr>
        <w:t>4 June 1999</w:t>
      </w:r>
      <w:r w:rsidR="009803AF" w:rsidRPr="00A073C5">
        <w:rPr>
          <w:sz w:val="20"/>
          <w:lang w:val="en-GB"/>
        </w:rPr>
        <w:tab/>
        <w:t xml:space="preserve"> </w:t>
      </w:r>
      <w:r w:rsidR="00FA55E5" w:rsidRPr="00A073C5">
        <w:rPr>
          <w:sz w:val="20"/>
          <w:lang w:val="en-GB"/>
        </w:rPr>
        <w:t xml:space="preserve"> </w:t>
      </w:r>
      <w:r w:rsidR="009803AF" w:rsidRPr="00A073C5">
        <w:rPr>
          <w:sz w:val="20"/>
          <w:lang w:val="en-GB"/>
        </w:rPr>
        <w:t>4 June 2000</w:t>
      </w:r>
    </w:p>
    <w:p w14:paraId="32FC3C5F" w14:textId="77777777" w:rsidR="009803AF" w:rsidRPr="00A073C5" w:rsidRDefault="009803AF" w:rsidP="00FA55E5">
      <w:pPr>
        <w:tabs>
          <w:tab w:val="left" w:pos="5040"/>
          <w:tab w:val="left" w:pos="7560"/>
        </w:tabs>
        <w:jc w:val="both"/>
        <w:rPr>
          <w:sz w:val="20"/>
          <w:lang w:val="en-GB"/>
        </w:rPr>
      </w:pPr>
      <w:r w:rsidRPr="00A073C5">
        <w:rPr>
          <w:sz w:val="20"/>
          <w:lang w:val="en-GB"/>
        </w:rPr>
        <w:t>Brazil (accession)</w:t>
      </w:r>
      <w:r w:rsidRPr="00A073C5">
        <w:rPr>
          <w:sz w:val="20"/>
          <w:lang w:val="en-GB"/>
        </w:rPr>
        <w:tab/>
        <w:t xml:space="preserve"> </w:t>
      </w:r>
      <w:r w:rsidR="00FA55E5" w:rsidRPr="00A073C5">
        <w:rPr>
          <w:sz w:val="20"/>
          <w:lang w:val="en-GB"/>
        </w:rPr>
        <w:t xml:space="preserve"> </w:t>
      </w:r>
      <w:r w:rsidRPr="00A073C5">
        <w:rPr>
          <w:sz w:val="20"/>
          <w:lang w:val="en-GB"/>
        </w:rPr>
        <w:t>3 April 1992</w:t>
      </w:r>
      <w:r w:rsidRPr="00A073C5">
        <w:rPr>
          <w:sz w:val="20"/>
          <w:lang w:val="en-GB"/>
        </w:rPr>
        <w:tab/>
        <w:t xml:space="preserve"> </w:t>
      </w:r>
      <w:r w:rsidR="00FA55E5" w:rsidRPr="00A073C5">
        <w:rPr>
          <w:sz w:val="20"/>
          <w:lang w:val="en-GB"/>
        </w:rPr>
        <w:t xml:space="preserve"> </w:t>
      </w:r>
      <w:r w:rsidRPr="00A073C5">
        <w:rPr>
          <w:sz w:val="20"/>
          <w:lang w:val="en-GB"/>
        </w:rPr>
        <w:t>3 April 1993</w:t>
      </w:r>
    </w:p>
    <w:p w14:paraId="11A4D0D2" w14:textId="77777777" w:rsidR="009803AF" w:rsidRPr="00A073C5" w:rsidRDefault="009803AF" w:rsidP="00FA55E5">
      <w:pPr>
        <w:tabs>
          <w:tab w:val="left" w:pos="5040"/>
          <w:tab w:val="left" w:pos="7560"/>
        </w:tabs>
        <w:jc w:val="both"/>
        <w:rPr>
          <w:sz w:val="20"/>
          <w:lang w:val="en-GB"/>
        </w:rPr>
      </w:pPr>
      <w:r w:rsidRPr="00A073C5">
        <w:rPr>
          <w:sz w:val="20"/>
          <w:lang w:val="en-GB"/>
        </w:rPr>
        <w:t>Bulgaria (ratification)</w:t>
      </w:r>
      <w:r w:rsidRPr="00A073C5">
        <w:rPr>
          <w:sz w:val="20"/>
          <w:vertAlign w:val="superscript"/>
          <w:lang w:val="en-GB"/>
        </w:rPr>
        <w:t>1</w:t>
      </w:r>
      <w:r w:rsidRPr="00A073C5">
        <w:rPr>
          <w:sz w:val="20"/>
          <w:lang w:val="en-GB"/>
        </w:rPr>
        <w:tab/>
        <w:t>17 November 1976</w:t>
      </w:r>
      <w:r w:rsidRPr="00A073C5">
        <w:rPr>
          <w:sz w:val="20"/>
          <w:lang w:val="en-GB"/>
        </w:rPr>
        <w:tab/>
        <w:t>17 November 1977</w:t>
      </w:r>
    </w:p>
    <w:p w14:paraId="7AEBC6A0" w14:textId="77777777" w:rsidR="009803AF" w:rsidRPr="00A073C5" w:rsidRDefault="009803AF" w:rsidP="00FA55E5">
      <w:pPr>
        <w:tabs>
          <w:tab w:val="left" w:pos="5040"/>
          <w:tab w:val="left" w:pos="7560"/>
        </w:tabs>
        <w:jc w:val="both"/>
        <w:rPr>
          <w:sz w:val="20"/>
          <w:lang w:val="en-GB"/>
        </w:rPr>
      </w:pPr>
      <w:r w:rsidRPr="00A073C5">
        <w:rPr>
          <w:sz w:val="20"/>
          <w:lang w:val="en-GB"/>
        </w:rPr>
        <w:t>Canada (ratification)</w:t>
      </w:r>
      <w:r w:rsidR="008D43E1" w:rsidRPr="00A073C5">
        <w:rPr>
          <w:sz w:val="20"/>
          <w:vertAlign w:val="superscript"/>
          <w:lang w:val="en-GB"/>
        </w:rPr>
        <w:t>1</w:t>
      </w:r>
      <w:r w:rsidRPr="00A073C5">
        <w:rPr>
          <w:sz w:val="20"/>
          <w:lang w:val="en-GB"/>
        </w:rPr>
        <w:tab/>
        <w:t>19 February 1981</w:t>
      </w:r>
      <w:r w:rsidRPr="00A073C5">
        <w:rPr>
          <w:sz w:val="20"/>
          <w:lang w:val="en-GB"/>
        </w:rPr>
        <w:tab/>
        <w:t>19 February 1982</w:t>
      </w:r>
    </w:p>
    <w:p w14:paraId="422FED1F" w14:textId="77777777" w:rsidR="00960D02" w:rsidRPr="00A073C5" w:rsidRDefault="00233ED6" w:rsidP="00FA55E5">
      <w:pPr>
        <w:tabs>
          <w:tab w:val="left" w:pos="5040"/>
          <w:tab w:val="left" w:pos="7560"/>
        </w:tabs>
        <w:jc w:val="both"/>
        <w:rPr>
          <w:sz w:val="20"/>
          <w:lang w:val="en-GB"/>
        </w:rPr>
      </w:pPr>
      <w:r w:rsidRPr="00A073C5">
        <w:rPr>
          <w:sz w:val="20"/>
          <w:lang w:val="en-GB"/>
        </w:rPr>
        <w:t xml:space="preserve">Cabo Verde </w:t>
      </w:r>
      <w:r w:rsidR="00960D02" w:rsidRPr="00A073C5">
        <w:rPr>
          <w:sz w:val="20"/>
          <w:lang w:val="en-GB"/>
        </w:rPr>
        <w:t>(accession)</w:t>
      </w:r>
      <w:r w:rsidR="00960D02" w:rsidRPr="00A073C5">
        <w:rPr>
          <w:sz w:val="20"/>
          <w:lang w:val="en-GB"/>
        </w:rPr>
        <w:tab/>
        <w:t xml:space="preserve">  4 July 2003</w:t>
      </w:r>
      <w:r w:rsidR="00960D02" w:rsidRPr="00A073C5">
        <w:rPr>
          <w:sz w:val="20"/>
          <w:lang w:val="en-GB"/>
        </w:rPr>
        <w:tab/>
        <w:t xml:space="preserve">  4 July 2004</w:t>
      </w:r>
    </w:p>
    <w:p w14:paraId="43A8A7FC" w14:textId="77777777" w:rsidR="009803AF" w:rsidRPr="00A073C5" w:rsidRDefault="009803AF" w:rsidP="00FA55E5">
      <w:pPr>
        <w:tabs>
          <w:tab w:val="left" w:pos="5040"/>
          <w:tab w:val="left" w:pos="7560"/>
        </w:tabs>
        <w:jc w:val="both"/>
        <w:rPr>
          <w:sz w:val="20"/>
          <w:lang w:val="en-GB"/>
        </w:rPr>
      </w:pPr>
      <w:r w:rsidRPr="00A073C5">
        <w:rPr>
          <w:sz w:val="20"/>
          <w:lang w:val="en-GB"/>
        </w:rPr>
        <w:t>Chile (accession)</w:t>
      </w:r>
      <w:r w:rsidRPr="00A073C5">
        <w:rPr>
          <w:sz w:val="20"/>
          <w:vertAlign w:val="superscript"/>
          <w:lang w:val="en-GB"/>
        </w:rPr>
        <w:t>1</w:t>
      </w:r>
      <w:r w:rsidRPr="00A073C5">
        <w:rPr>
          <w:sz w:val="20"/>
          <w:lang w:val="en-GB"/>
        </w:rPr>
        <w:tab/>
        <w:t>28 March 1980</w:t>
      </w:r>
      <w:r w:rsidRPr="00A073C5">
        <w:rPr>
          <w:sz w:val="20"/>
          <w:lang w:val="en-GB"/>
        </w:rPr>
        <w:tab/>
        <w:t>28 March 1981</w:t>
      </w:r>
    </w:p>
    <w:p w14:paraId="384153B3" w14:textId="77777777" w:rsidR="009803AF" w:rsidRPr="00A073C5" w:rsidRDefault="009803AF" w:rsidP="00FA55E5">
      <w:pPr>
        <w:tabs>
          <w:tab w:val="left" w:pos="5040"/>
          <w:tab w:val="left" w:pos="7560"/>
        </w:tabs>
        <w:jc w:val="both"/>
        <w:rPr>
          <w:sz w:val="20"/>
          <w:lang w:val="en-GB"/>
        </w:rPr>
      </w:pPr>
      <w:r w:rsidRPr="00A073C5">
        <w:rPr>
          <w:sz w:val="20"/>
          <w:lang w:val="en-GB"/>
        </w:rPr>
        <w:t>China</w:t>
      </w:r>
      <w:r w:rsidR="00B02518" w:rsidRPr="00A073C5">
        <w:rPr>
          <w:sz w:val="20"/>
          <w:vertAlign w:val="superscript"/>
          <w:lang w:val="en-GB"/>
        </w:rPr>
        <w:t xml:space="preserve"> </w:t>
      </w:r>
      <w:r w:rsidRPr="00A073C5">
        <w:rPr>
          <w:sz w:val="20"/>
          <w:lang w:val="en-GB"/>
        </w:rPr>
        <w:t>(accession)</w:t>
      </w:r>
      <w:r w:rsidR="00C422C3" w:rsidRPr="00A073C5">
        <w:rPr>
          <w:sz w:val="20"/>
          <w:vertAlign w:val="superscript"/>
          <w:lang w:val="en-GB"/>
        </w:rPr>
        <w:t>3</w:t>
      </w:r>
      <w:r w:rsidRPr="00A073C5">
        <w:rPr>
          <w:sz w:val="20"/>
          <w:lang w:val="en-GB"/>
        </w:rPr>
        <w:tab/>
        <w:t>23 September 1980</w:t>
      </w:r>
      <w:r w:rsidRPr="00A073C5">
        <w:rPr>
          <w:sz w:val="20"/>
          <w:lang w:val="en-GB"/>
        </w:rPr>
        <w:tab/>
        <w:t>23 September 1981</w:t>
      </w:r>
    </w:p>
    <w:p w14:paraId="3D34DC1C" w14:textId="77777777" w:rsidR="00E32F3A" w:rsidRPr="00A073C5" w:rsidRDefault="00E32F3A" w:rsidP="00FA55E5">
      <w:pPr>
        <w:tabs>
          <w:tab w:val="left" w:pos="5040"/>
          <w:tab w:val="left" w:pos="7560"/>
        </w:tabs>
        <w:jc w:val="both"/>
        <w:rPr>
          <w:sz w:val="20"/>
          <w:lang w:val="en-GB"/>
        </w:rPr>
      </w:pPr>
      <w:r w:rsidRPr="00A073C5">
        <w:rPr>
          <w:sz w:val="20"/>
          <w:lang w:val="en-GB"/>
        </w:rPr>
        <w:t>Congo (accession)</w:t>
      </w:r>
      <w:r w:rsidRPr="00A073C5">
        <w:rPr>
          <w:sz w:val="20"/>
          <w:lang w:val="en-GB"/>
        </w:rPr>
        <w:tab/>
        <w:t>19 May 2014</w:t>
      </w:r>
      <w:r w:rsidRPr="00A073C5">
        <w:rPr>
          <w:sz w:val="20"/>
          <w:lang w:val="en-GB"/>
        </w:rPr>
        <w:tab/>
        <w:t>19 May 2015</w:t>
      </w:r>
    </w:p>
    <w:p w14:paraId="2FECEF19" w14:textId="77777777" w:rsidR="009803AF" w:rsidRPr="00A073C5" w:rsidRDefault="009803AF" w:rsidP="00FA55E5">
      <w:pPr>
        <w:tabs>
          <w:tab w:val="left" w:pos="5040"/>
          <w:tab w:val="left" w:pos="7560"/>
        </w:tabs>
        <w:jc w:val="both"/>
        <w:rPr>
          <w:sz w:val="20"/>
          <w:lang w:val="en-GB"/>
        </w:rPr>
      </w:pPr>
      <w:r w:rsidRPr="00A073C5">
        <w:rPr>
          <w:sz w:val="20"/>
          <w:lang w:val="en-GB"/>
        </w:rPr>
        <w:t>Croatia (succession)</w:t>
      </w:r>
      <w:r w:rsidRPr="00A073C5">
        <w:rPr>
          <w:sz w:val="20"/>
          <w:lang w:val="en-GB"/>
        </w:rPr>
        <w:tab/>
        <w:t xml:space="preserve">      </w:t>
      </w:r>
      <w:r w:rsidR="00FA55E5" w:rsidRPr="00A073C5">
        <w:rPr>
          <w:sz w:val="20"/>
          <w:lang w:val="en-GB"/>
        </w:rPr>
        <w:t xml:space="preserve"> </w:t>
      </w:r>
      <w:r w:rsidRPr="00A073C5">
        <w:rPr>
          <w:sz w:val="20"/>
          <w:lang w:val="en-GB"/>
        </w:rPr>
        <w:noBreakHyphen/>
      </w:r>
      <w:r w:rsidRPr="00A073C5">
        <w:rPr>
          <w:sz w:val="20"/>
          <w:lang w:val="en-GB"/>
        </w:rPr>
        <w:tab/>
        <w:t xml:space="preserve"> </w:t>
      </w:r>
      <w:r w:rsidR="00FA55E5" w:rsidRPr="00A073C5">
        <w:rPr>
          <w:sz w:val="20"/>
          <w:lang w:val="en-GB"/>
        </w:rPr>
        <w:t xml:space="preserve"> </w:t>
      </w:r>
      <w:r w:rsidRPr="00A073C5">
        <w:rPr>
          <w:sz w:val="20"/>
          <w:lang w:val="en-GB"/>
        </w:rPr>
        <w:t>8 October 1991</w:t>
      </w:r>
    </w:p>
    <w:p w14:paraId="2F9D4C27" w14:textId="77777777" w:rsidR="009803AF" w:rsidRPr="00A073C5" w:rsidRDefault="009803AF" w:rsidP="00FA55E5">
      <w:pPr>
        <w:tabs>
          <w:tab w:val="left" w:pos="5040"/>
          <w:tab w:val="left" w:pos="7560"/>
        </w:tabs>
        <w:jc w:val="both"/>
        <w:rPr>
          <w:sz w:val="20"/>
          <w:lang w:val="en-GB"/>
        </w:rPr>
      </w:pPr>
      <w:r w:rsidRPr="00A073C5">
        <w:rPr>
          <w:sz w:val="20"/>
          <w:lang w:val="en-GB"/>
        </w:rPr>
        <w:t>Cuba (accession)</w:t>
      </w:r>
      <w:r w:rsidRPr="00A073C5">
        <w:rPr>
          <w:sz w:val="20"/>
          <w:vertAlign w:val="superscript"/>
          <w:lang w:val="en-GB"/>
        </w:rPr>
        <w:t>1</w:t>
      </w:r>
      <w:r w:rsidRPr="00A073C5">
        <w:rPr>
          <w:sz w:val="20"/>
          <w:lang w:val="en-GB"/>
        </w:rPr>
        <w:tab/>
        <w:t>11 November 1983</w:t>
      </w:r>
      <w:r w:rsidRPr="00A073C5">
        <w:rPr>
          <w:sz w:val="20"/>
          <w:lang w:val="en-GB"/>
        </w:rPr>
        <w:tab/>
        <w:t>11 November 1984</w:t>
      </w:r>
    </w:p>
    <w:p w14:paraId="407F453E" w14:textId="77777777" w:rsidR="009803AF" w:rsidRPr="00A073C5" w:rsidRDefault="009803AF" w:rsidP="00FA55E5">
      <w:pPr>
        <w:tabs>
          <w:tab w:val="left" w:pos="5040"/>
          <w:tab w:val="left" w:pos="7560"/>
        </w:tabs>
        <w:jc w:val="both"/>
        <w:rPr>
          <w:sz w:val="20"/>
          <w:lang w:val="en-GB"/>
        </w:rPr>
      </w:pPr>
      <w:r w:rsidRPr="00A073C5">
        <w:rPr>
          <w:sz w:val="20"/>
          <w:lang w:val="en-GB"/>
        </w:rPr>
        <w:t>Cyprus (accession)</w:t>
      </w:r>
      <w:r w:rsidRPr="00A073C5">
        <w:rPr>
          <w:sz w:val="20"/>
          <w:lang w:val="en-GB"/>
        </w:rPr>
        <w:tab/>
        <w:t>18 November 1996</w:t>
      </w:r>
      <w:r w:rsidRPr="00A073C5">
        <w:rPr>
          <w:sz w:val="20"/>
          <w:lang w:val="en-GB"/>
        </w:rPr>
        <w:tab/>
        <w:t>18 November 1997</w:t>
      </w:r>
    </w:p>
    <w:p w14:paraId="6D902387" w14:textId="77777777" w:rsidR="009803AF" w:rsidRPr="00A073C5" w:rsidRDefault="001C47AE" w:rsidP="00FA55E5">
      <w:pPr>
        <w:tabs>
          <w:tab w:val="left" w:pos="5040"/>
          <w:tab w:val="left" w:pos="7560"/>
        </w:tabs>
        <w:jc w:val="both"/>
        <w:rPr>
          <w:sz w:val="20"/>
          <w:lang w:val="en-GB"/>
        </w:rPr>
      </w:pPr>
      <w:r w:rsidRPr="00A073C5">
        <w:rPr>
          <w:sz w:val="20"/>
          <w:lang w:val="en-GB"/>
        </w:rPr>
        <w:t>Czechia</w:t>
      </w:r>
      <w:r w:rsidR="009803AF" w:rsidRPr="00A073C5">
        <w:rPr>
          <w:sz w:val="20"/>
          <w:lang w:val="en-GB"/>
        </w:rPr>
        <w:t xml:space="preserve"> (succession)</w:t>
      </w:r>
      <w:r w:rsidR="009803AF" w:rsidRPr="00A073C5">
        <w:rPr>
          <w:sz w:val="20"/>
          <w:vertAlign w:val="superscript"/>
          <w:lang w:val="en-GB"/>
        </w:rPr>
        <w:t>1</w:t>
      </w:r>
      <w:r w:rsidR="009803AF" w:rsidRPr="00A073C5">
        <w:rPr>
          <w:sz w:val="20"/>
          <w:lang w:val="en-GB"/>
        </w:rPr>
        <w:tab/>
        <w:t xml:space="preserve">       </w:t>
      </w:r>
      <w:r w:rsidR="009803AF" w:rsidRPr="00A073C5">
        <w:rPr>
          <w:sz w:val="20"/>
          <w:lang w:val="en-GB"/>
        </w:rPr>
        <w:noBreakHyphen/>
      </w:r>
      <w:r w:rsidR="009803AF" w:rsidRPr="00A073C5">
        <w:rPr>
          <w:sz w:val="20"/>
          <w:lang w:val="en-GB"/>
        </w:rPr>
        <w:tab/>
        <w:t xml:space="preserve"> </w:t>
      </w:r>
      <w:r w:rsidR="00FA55E5" w:rsidRPr="00A073C5">
        <w:rPr>
          <w:sz w:val="20"/>
          <w:lang w:val="en-GB"/>
        </w:rPr>
        <w:t xml:space="preserve"> </w:t>
      </w:r>
      <w:r w:rsidR="009803AF" w:rsidRPr="00A073C5">
        <w:rPr>
          <w:sz w:val="20"/>
          <w:lang w:val="en-GB"/>
        </w:rPr>
        <w:t>1 January 1993</w:t>
      </w:r>
    </w:p>
    <w:p w14:paraId="4DAFE13C" w14:textId="77777777" w:rsidR="009803AF" w:rsidRPr="00A073C5" w:rsidRDefault="009803AF" w:rsidP="00FA55E5">
      <w:pPr>
        <w:tabs>
          <w:tab w:val="left" w:pos="5040"/>
          <w:tab w:val="left" w:pos="7560"/>
        </w:tabs>
        <w:jc w:val="both"/>
        <w:rPr>
          <w:sz w:val="20"/>
          <w:lang w:val="en-GB"/>
        </w:rPr>
      </w:pPr>
      <w:r w:rsidRPr="00A073C5">
        <w:rPr>
          <w:sz w:val="20"/>
          <w:lang w:val="en-GB"/>
        </w:rPr>
        <w:t xml:space="preserve">Democratic People's Republic of </w:t>
      </w:r>
      <w:r w:rsidR="006248CC" w:rsidRPr="00A073C5">
        <w:rPr>
          <w:sz w:val="20"/>
          <w:lang w:val="en-GB"/>
        </w:rPr>
        <w:t>Korea</w:t>
      </w:r>
      <w:r w:rsidRPr="00A073C5">
        <w:rPr>
          <w:sz w:val="20"/>
          <w:lang w:val="en-GB"/>
        </w:rPr>
        <w:t xml:space="preserve"> (accession)</w:t>
      </w:r>
      <w:r w:rsidRPr="00A073C5">
        <w:rPr>
          <w:sz w:val="20"/>
          <w:lang w:val="en-GB"/>
        </w:rPr>
        <w:tab/>
        <w:t>18 October 1989</w:t>
      </w:r>
      <w:r w:rsidRPr="00A073C5">
        <w:rPr>
          <w:sz w:val="20"/>
          <w:lang w:val="en-GB"/>
        </w:rPr>
        <w:tab/>
        <w:t>18 October 1990</w:t>
      </w:r>
    </w:p>
    <w:p w14:paraId="6F60A9EA" w14:textId="77777777" w:rsidR="009803AF" w:rsidRPr="00A073C5" w:rsidRDefault="009803AF" w:rsidP="00FA55E5">
      <w:pPr>
        <w:tabs>
          <w:tab w:val="left" w:pos="5040"/>
          <w:tab w:val="left" w:pos="7560"/>
        </w:tabs>
        <w:jc w:val="both"/>
        <w:rPr>
          <w:sz w:val="20"/>
          <w:lang w:val="en-GB"/>
        </w:rPr>
      </w:pPr>
      <w:r w:rsidRPr="00A073C5">
        <w:rPr>
          <w:sz w:val="20"/>
          <w:lang w:val="en-GB"/>
        </w:rPr>
        <w:t>Denmark (accession)</w:t>
      </w:r>
      <w:r w:rsidRPr="00A073C5">
        <w:rPr>
          <w:sz w:val="20"/>
          <w:vertAlign w:val="superscript"/>
          <w:lang w:val="en-GB"/>
        </w:rPr>
        <w:t>1</w:t>
      </w:r>
      <w:r w:rsidRPr="00A073C5">
        <w:rPr>
          <w:sz w:val="20"/>
          <w:lang w:val="en-GB"/>
        </w:rPr>
        <w:tab/>
        <w:t xml:space="preserve"> </w:t>
      </w:r>
      <w:r w:rsidR="00FA55E5" w:rsidRPr="00A073C5">
        <w:rPr>
          <w:sz w:val="20"/>
          <w:lang w:val="en-GB"/>
        </w:rPr>
        <w:t xml:space="preserve"> </w:t>
      </w:r>
      <w:r w:rsidRPr="00A073C5">
        <w:rPr>
          <w:sz w:val="20"/>
          <w:lang w:val="en-GB"/>
        </w:rPr>
        <w:t>2 March 1979</w:t>
      </w:r>
      <w:r w:rsidRPr="00A073C5">
        <w:rPr>
          <w:sz w:val="20"/>
          <w:lang w:val="en-GB"/>
        </w:rPr>
        <w:tab/>
        <w:t xml:space="preserve"> </w:t>
      </w:r>
      <w:r w:rsidR="00FA55E5" w:rsidRPr="00A073C5">
        <w:rPr>
          <w:sz w:val="20"/>
          <w:lang w:val="en-GB"/>
        </w:rPr>
        <w:t xml:space="preserve"> </w:t>
      </w:r>
      <w:r w:rsidRPr="00A073C5">
        <w:rPr>
          <w:sz w:val="20"/>
          <w:lang w:val="en-GB"/>
        </w:rPr>
        <w:t>2 March 1980</w:t>
      </w:r>
    </w:p>
    <w:p w14:paraId="6A635E28" w14:textId="77777777" w:rsidR="009803AF" w:rsidRPr="00A073C5" w:rsidRDefault="009803AF" w:rsidP="00FA55E5">
      <w:pPr>
        <w:tabs>
          <w:tab w:val="left" w:pos="5040"/>
          <w:tab w:val="left" w:pos="7560"/>
        </w:tabs>
        <w:jc w:val="both"/>
        <w:rPr>
          <w:sz w:val="20"/>
          <w:lang w:val="en-GB"/>
        </w:rPr>
      </w:pPr>
      <w:r w:rsidRPr="00A073C5">
        <w:rPr>
          <w:sz w:val="20"/>
          <w:lang w:val="en-GB"/>
        </w:rPr>
        <w:t>Estonia (accession)</w:t>
      </w:r>
      <w:r w:rsidRPr="00A073C5">
        <w:rPr>
          <w:sz w:val="20"/>
          <w:lang w:val="en-GB"/>
        </w:rPr>
        <w:tab/>
        <w:t>18 August 1992</w:t>
      </w:r>
      <w:r w:rsidRPr="00A073C5">
        <w:rPr>
          <w:sz w:val="20"/>
          <w:lang w:val="en-GB"/>
        </w:rPr>
        <w:tab/>
        <w:t>18 August 1993</w:t>
      </w:r>
    </w:p>
    <w:p w14:paraId="012010F5" w14:textId="77777777" w:rsidR="009803AF" w:rsidRPr="00A073C5" w:rsidRDefault="009803AF" w:rsidP="00FA55E5">
      <w:pPr>
        <w:tabs>
          <w:tab w:val="left" w:pos="5040"/>
          <w:tab w:val="left" w:pos="7560"/>
        </w:tabs>
        <w:jc w:val="both"/>
        <w:rPr>
          <w:sz w:val="20"/>
          <w:lang w:val="en-GB"/>
        </w:rPr>
      </w:pPr>
      <w:r w:rsidRPr="00A073C5">
        <w:rPr>
          <w:sz w:val="20"/>
          <w:lang w:val="en-GB"/>
        </w:rPr>
        <w:t>Finland (acceptance)</w:t>
      </w:r>
      <w:r w:rsidRPr="00A073C5">
        <w:rPr>
          <w:sz w:val="20"/>
          <w:lang w:val="en-GB"/>
        </w:rPr>
        <w:tab/>
        <w:t>10 November 1998</w:t>
      </w:r>
      <w:r w:rsidRPr="00A073C5">
        <w:rPr>
          <w:sz w:val="20"/>
          <w:lang w:val="en-GB"/>
        </w:rPr>
        <w:tab/>
        <w:t>10 November 1999</w:t>
      </w:r>
    </w:p>
    <w:p w14:paraId="4637341C" w14:textId="77777777" w:rsidR="009803AF" w:rsidRPr="00A073C5" w:rsidRDefault="009803AF" w:rsidP="00FA55E5">
      <w:pPr>
        <w:tabs>
          <w:tab w:val="left" w:pos="5040"/>
          <w:tab w:val="left" w:pos="7560"/>
        </w:tabs>
        <w:jc w:val="both"/>
        <w:rPr>
          <w:sz w:val="20"/>
          <w:lang w:val="en-GB"/>
        </w:rPr>
      </w:pPr>
      <w:r w:rsidRPr="00A073C5">
        <w:rPr>
          <w:sz w:val="20"/>
          <w:lang w:val="en-GB"/>
        </w:rPr>
        <w:t>France (approval)</w:t>
      </w:r>
      <w:r w:rsidRPr="00A073C5">
        <w:rPr>
          <w:sz w:val="20"/>
          <w:vertAlign w:val="superscript"/>
          <w:lang w:val="en-GB"/>
        </w:rPr>
        <w:t>1</w:t>
      </w:r>
      <w:r w:rsidRPr="00A073C5">
        <w:rPr>
          <w:sz w:val="20"/>
          <w:lang w:val="en-GB"/>
        </w:rPr>
        <w:tab/>
        <w:t>21 October 1974</w:t>
      </w:r>
      <w:r w:rsidRPr="00A073C5">
        <w:rPr>
          <w:sz w:val="20"/>
          <w:lang w:val="en-GB"/>
        </w:rPr>
        <w:tab/>
        <w:t xml:space="preserve"> </w:t>
      </w:r>
      <w:r w:rsidR="00FA55E5" w:rsidRPr="00A073C5">
        <w:rPr>
          <w:sz w:val="20"/>
          <w:lang w:val="en-GB"/>
        </w:rPr>
        <w:t xml:space="preserve"> </w:t>
      </w:r>
      <w:r w:rsidRPr="00A073C5">
        <w:rPr>
          <w:sz w:val="20"/>
          <w:lang w:val="en-GB"/>
        </w:rPr>
        <w:t>6 September 1977</w:t>
      </w:r>
    </w:p>
    <w:p w14:paraId="4ED6FD59" w14:textId="77777777" w:rsidR="009803AF" w:rsidRPr="00A073C5" w:rsidRDefault="009803AF" w:rsidP="00FA55E5">
      <w:pPr>
        <w:tabs>
          <w:tab w:val="left" w:pos="5040"/>
          <w:tab w:val="left" w:pos="7560"/>
        </w:tabs>
        <w:jc w:val="both"/>
        <w:rPr>
          <w:sz w:val="20"/>
          <w:lang w:val="en-GB"/>
        </w:rPr>
      </w:pPr>
      <w:r w:rsidRPr="00A073C5">
        <w:rPr>
          <w:sz w:val="20"/>
          <w:lang w:val="en-GB"/>
        </w:rPr>
        <w:t>Georgia (accession)</w:t>
      </w:r>
      <w:r w:rsidRPr="00A073C5">
        <w:rPr>
          <w:sz w:val="20"/>
          <w:lang w:val="en-GB"/>
        </w:rPr>
        <w:tab/>
        <w:t>25 August 1995</w:t>
      </w:r>
      <w:r w:rsidRPr="00A073C5">
        <w:rPr>
          <w:sz w:val="20"/>
          <w:lang w:val="en-GB"/>
        </w:rPr>
        <w:tab/>
        <w:t>25 August 1996</w:t>
      </w:r>
    </w:p>
    <w:p w14:paraId="28C22935" w14:textId="77777777" w:rsidR="009803AF" w:rsidRPr="00A073C5" w:rsidRDefault="009803AF" w:rsidP="00FA55E5">
      <w:pPr>
        <w:tabs>
          <w:tab w:val="left" w:pos="5040"/>
          <w:tab w:val="left" w:pos="7560"/>
        </w:tabs>
        <w:jc w:val="both"/>
        <w:rPr>
          <w:sz w:val="20"/>
          <w:lang w:val="en-GB"/>
        </w:rPr>
      </w:pPr>
      <w:r w:rsidRPr="00A073C5">
        <w:rPr>
          <w:sz w:val="20"/>
          <w:lang w:val="en-GB"/>
        </w:rPr>
        <w:t>Germany (ratification)</w:t>
      </w:r>
      <w:r w:rsidRPr="00A073C5">
        <w:rPr>
          <w:sz w:val="20"/>
          <w:vertAlign w:val="superscript"/>
          <w:lang w:val="en-GB"/>
        </w:rPr>
        <w:t>1</w:t>
      </w:r>
      <w:r w:rsidR="00C422C3" w:rsidRPr="00A073C5">
        <w:rPr>
          <w:sz w:val="20"/>
          <w:vertAlign w:val="superscript"/>
          <w:lang w:val="en-GB"/>
        </w:rPr>
        <w:t>,</w:t>
      </w:r>
      <w:r w:rsidR="00C00DC5" w:rsidRPr="00A073C5">
        <w:rPr>
          <w:sz w:val="20"/>
          <w:vertAlign w:val="superscript"/>
          <w:lang w:val="en-GB"/>
        </w:rPr>
        <w:t xml:space="preserve"> </w:t>
      </w:r>
      <w:r w:rsidR="00C422C3" w:rsidRPr="00A073C5">
        <w:rPr>
          <w:sz w:val="20"/>
          <w:vertAlign w:val="superscript"/>
          <w:lang w:val="en-GB"/>
        </w:rPr>
        <w:t>4</w:t>
      </w:r>
      <w:r w:rsidRPr="00A073C5">
        <w:rPr>
          <w:sz w:val="20"/>
          <w:lang w:val="en-GB"/>
        </w:rPr>
        <w:tab/>
        <w:t>27 July 1976</w:t>
      </w:r>
      <w:r w:rsidRPr="00A073C5">
        <w:rPr>
          <w:sz w:val="20"/>
          <w:lang w:val="en-GB"/>
        </w:rPr>
        <w:tab/>
        <w:t xml:space="preserve"> </w:t>
      </w:r>
      <w:r w:rsidR="00FA55E5" w:rsidRPr="00A073C5">
        <w:rPr>
          <w:sz w:val="20"/>
          <w:lang w:val="en-GB"/>
        </w:rPr>
        <w:t xml:space="preserve"> </w:t>
      </w:r>
      <w:r w:rsidRPr="00A073C5">
        <w:rPr>
          <w:sz w:val="20"/>
          <w:lang w:val="en-GB"/>
        </w:rPr>
        <w:t>6 September 1977</w:t>
      </w:r>
    </w:p>
    <w:p w14:paraId="3BB3A2FB" w14:textId="77777777" w:rsidR="009803AF" w:rsidRPr="00A073C5" w:rsidRDefault="009803AF" w:rsidP="00FA55E5">
      <w:pPr>
        <w:tabs>
          <w:tab w:val="left" w:pos="5040"/>
          <w:tab w:val="left" w:pos="7560"/>
        </w:tabs>
        <w:jc w:val="both"/>
        <w:rPr>
          <w:sz w:val="20"/>
          <w:lang w:val="en-GB"/>
        </w:rPr>
      </w:pPr>
      <w:r w:rsidRPr="00A073C5">
        <w:rPr>
          <w:sz w:val="20"/>
          <w:lang w:val="en-GB"/>
        </w:rPr>
        <w:t>Greece (accession)</w:t>
      </w:r>
      <w:r w:rsidRPr="00A073C5">
        <w:rPr>
          <w:sz w:val="20"/>
          <w:lang w:val="en-GB"/>
        </w:rPr>
        <w:tab/>
        <w:t>28 June 1988</w:t>
      </w:r>
      <w:r w:rsidRPr="00A073C5">
        <w:rPr>
          <w:sz w:val="20"/>
          <w:lang w:val="en-GB"/>
        </w:rPr>
        <w:tab/>
        <w:t>28 June 1989</w:t>
      </w:r>
    </w:p>
    <w:p w14:paraId="75805105" w14:textId="77777777" w:rsidR="009803AF" w:rsidRPr="00A073C5" w:rsidRDefault="009803AF" w:rsidP="00FA55E5">
      <w:pPr>
        <w:tabs>
          <w:tab w:val="left" w:pos="5040"/>
          <w:tab w:val="left" w:pos="7560"/>
        </w:tabs>
        <w:jc w:val="both"/>
        <w:rPr>
          <w:sz w:val="20"/>
          <w:lang w:val="en-GB"/>
        </w:rPr>
      </w:pPr>
      <w:r w:rsidRPr="00A073C5">
        <w:rPr>
          <w:sz w:val="20"/>
          <w:lang w:val="en-GB"/>
        </w:rPr>
        <w:t>Guinea (accession)</w:t>
      </w:r>
      <w:r w:rsidRPr="00A073C5">
        <w:rPr>
          <w:sz w:val="20"/>
          <w:lang w:val="en-GB"/>
        </w:rPr>
        <w:tab/>
        <w:t>19 January 1981</w:t>
      </w:r>
      <w:r w:rsidRPr="00A073C5">
        <w:rPr>
          <w:sz w:val="20"/>
          <w:lang w:val="en-GB"/>
        </w:rPr>
        <w:tab/>
        <w:t>19 January 1982</w:t>
      </w:r>
    </w:p>
    <w:p w14:paraId="56B124DA" w14:textId="77777777" w:rsidR="009803AF" w:rsidRPr="00A073C5" w:rsidRDefault="009803AF" w:rsidP="00FA55E5">
      <w:pPr>
        <w:tabs>
          <w:tab w:val="left" w:pos="5040"/>
          <w:tab w:val="left" w:pos="7560"/>
        </w:tabs>
        <w:jc w:val="both"/>
        <w:rPr>
          <w:sz w:val="20"/>
          <w:lang w:val="en-GB"/>
        </w:rPr>
      </w:pPr>
      <w:r w:rsidRPr="00A073C5">
        <w:rPr>
          <w:sz w:val="20"/>
          <w:lang w:val="en-GB"/>
        </w:rPr>
        <w:t>Guyana (accession)</w:t>
      </w:r>
      <w:r w:rsidRPr="00A073C5">
        <w:rPr>
          <w:sz w:val="20"/>
          <w:lang w:val="en-GB"/>
        </w:rPr>
        <w:tab/>
        <w:t>10 December 1997</w:t>
      </w:r>
      <w:r w:rsidRPr="00A073C5">
        <w:rPr>
          <w:sz w:val="20"/>
          <w:lang w:val="en-GB"/>
        </w:rPr>
        <w:tab/>
        <w:t>10 December 1998</w:t>
      </w:r>
    </w:p>
    <w:p w14:paraId="64DF98BC" w14:textId="77777777" w:rsidR="009803AF" w:rsidRPr="00A073C5" w:rsidRDefault="009803AF" w:rsidP="00FA55E5">
      <w:pPr>
        <w:tabs>
          <w:tab w:val="left" w:pos="5040"/>
          <w:tab w:val="left" w:pos="7560"/>
        </w:tabs>
        <w:jc w:val="both"/>
        <w:rPr>
          <w:sz w:val="20"/>
          <w:lang w:val="en-GB"/>
        </w:rPr>
      </w:pPr>
      <w:r w:rsidRPr="00A073C5">
        <w:rPr>
          <w:sz w:val="20"/>
          <w:lang w:val="en-GB"/>
        </w:rPr>
        <w:t>Honduras (accession)</w:t>
      </w:r>
      <w:r w:rsidRPr="00A073C5">
        <w:rPr>
          <w:sz w:val="20"/>
          <w:lang w:val="en-GB"/>
        </w:rPr>
        <w:tab/>
        <w:t>24 September 1985</w:t>
      </w:r>
      <w:r w:rsidRPr="00A073C5">
        <w:rPr>
          <w:sz w:val="20"/>
          <w:lang w:val="en-GB"/>
        </w:rPr>
        <w:tab/>
        <w:t>24 September 1986</w:t>
      </w:r>
    </w:p>
    <w:p w14:paraId="70F34075" w14:textId="77777777" w:rsidR="009803AF" w:rsidRPr="00A073C5" w:rsidRDefault="009803AF" w:rsidP="00FA55E5">
      <w:pPr>
        <w:tabs>
          <w:tab w:val="left" w:pos="5040"/>
          <w:tab w:val="left" w:pos="7560"/>
        </w:tabs>
        <w:jc w:val="both"/>
        <w:rPr>
          <w:sz w:val="20"/>
          <w:lang w:val="en-GB"/>
        </w:rPr>
      </w:pPr>
      <w:r w:rsidRPr="00A073C5">
        <w:rPr>
          <w:sz w:val="20"/>
          <w:lang w:val="en-GB"/>
        </w:rPr>
        <w:t>Hungary (ratification)</w:t>
      </w:r>
      <w:r w:rsidRPr="00A073C5">
        <w:rPr>
          <w:sz w:val="20"/>
          <w:lang w:val="en-GB"/>
        </w:rPr>
        <w:tab/>
        <w:t xml:space="preserve"> </w:t>
      </w:r>
      <w:r w:rsidR="00FA55E5" w:rsidRPr="00A073C5">
        <w:rPr>
          <w:sz w:val="20"/>
          <w:lang w:val="en-GB"/>
        </w:rPr>
        <w:t xml:space="preserve"> </w:t>
      </w:r>
      <w:r w:rsidRPr="00A073C5">
        <w:rPr>
          <w:sz w:val="20"/>
          <w:lang w:val="en-GB"/>
        </w:rPr>
        <w:t>9 January 1974</w:t>
      </w:r>
      <w:r w:rsidRPr="00A073C5">
        <w:rPr>
          <w:sz w:val="20"/>
          <w:lang w:val="en-GB"/>
        </w:rPr>
        <w:tab/>
        <w:t xml:space="preserve"> </w:t>
      </w:r>
      <w:r w:rsidR="00FA55E5" w:rsidRPr="00A073C5">
        <w:rPr>
          <w:sz w:val="20"/>
          <w:lang w:val="en-GB"/>
        </w:rPr>
        <w:t xml:space="preserve"> </w:t>
      </w:r>
      <w:r w:rsidRPr="00A073C5">
        <w:rPr>
          <w:sz w:val="20"/>
          <w:lang w:val="en-GB"/>
        </w:rPr>
        <w:t>6 September 1977</w:t>
      </w:r>
    </w:p>
    <w:p w14:paraId="3EFCB261" w14:textId="77777777" w:rsidR="009803AF" w:rsidRPr="00A073C5" w:rsidRDefault="009803AF" w:rsidP="00FA55E5">
      <w:pPr>
        <w:tabs>
          <w:tab w:val="left" w:pos="5040"/>
          <w:tab w:val="left" w:pos="7560"/>
        </w:tabs>
        <w:jc w:val="both"/>
        <w:rPr>
          <w:sz w:val="20"/>
          <w:lang w:val="en-GB"/>
        </w:rPr>
      </w:pPr>
      <w:r w:rsidRPr="00A073C5">
        <w:rPr>
          <w:sz w:val="20"/>
          <w:lang w:val="en-GB"/>
        </w:rPr>
        <w:t>Iceland (accession)</w:t>
      </w:r>
      <w:r w:rsidRPr="00A073C5">
        <w:rPr>
          <w:sz w:val="20"/>
          <w:lang w:val="en-GB"/>
        </w:rPr>
        <w:tab/>
        <w:t>25 October 1994</w:t>
      </w:r>
      <w:r w:rsidRPr="00A073C5">
        <w:rPr>
          <w:sz w:val="20"/>
          <w:lang w:val="en-GB"/>
        </w:rPr>
        <w:tab/>
        <w:t>25 October 1995</w:t>
      </w:r>
    </w:p>
    <w:p w14:paraId="7F540009" w14:textId="77777777" w:rsidR="009803AF" w:rsidRPr="00A073C5" w:rsidRDefault="009803AF" w:rsidP="00FA55E5">
      <w:pPr>
        <w:tabs>
          <w:tab w:val="left" w:pos="5040"/>
          <w:tab w:val="left" w:pos="7560"/>
        </w:tabs>
        <w:jc w:val="both"/>
        <w:rPr>
          <w:sz w:val="20"/>
          <w:lang w:val="en-GB"/>
        </w:rPr>
      </w:pPr>
      <w:r w:rsidRPr="00A073C5">
        <w:rPr>
          <w:sz w:val="20"/>
          <w:lang w:val="en-GB"/>
        </w:rPr>
        <w:t>India (accession)</w:t>
      </w:r>
      <w:r w:rsidRPr="00A073C5">
        <w:rPr>
          <w:sz w:val="20"/>
          <w:lang w:val="en-GB"/>
        </w:rPr>
        <w:tab/>
        <w:t>27 January 1978</w:t>
      </w:r>
      <w:r w:rsidRPr="00A073C5">
        <w:rPr>
          <w:sz w:val="20"/>
          <w:lang w:val="en-GB"/>
        </w:rPr>
        <w:tab/>
        <w:t>27 January 1979</w:t>
      </w:r>
    </w:p>
    <w:p w14:paraId="54926070" w14:textId="77777777" w:rsidR="009803AF" w:rsidRPr="00A073C5" w:rsidRDefault="009803AF" w:rsidP="00FA55E5">
      <w:pPr>
        <w:tabs>
          <w:tab w:val="left" w:pos="5040"/>
          <w:tab w:val="left" w:pos="7560"/>
        </w:tabs>
        <w:jc w:val="both"/>
        <w:rPr>
          <w:sz w:val="20"/>
          <w:lang w:val="en-GB"/>
        </w:rPr>
      </w:pPr>
      <w:r w:rsidRPr="00A073C5">
        <w:rPr>
          <w:sz w:val="20"/>
          <w:lang w:val="en-GB"/>
        </w:rPr>
        <w:t>Indonesia (accession)</w:t>
      </w:r>
      <w:r w:rsidRPr="00A073C5">
        <w:rPr>
          <w:sz w:val="20"/>
          <w:lang w:val="en-GB"/>
        </w:rPr>
        <w:tab/>
        <w:t>25 September 1989</w:t>
      </w:r>
      <w:r w:rsidRPr="00A073C5">
        <w:rPr>
          <w:sz w:val="20"/>
          <w:lang w:val="en-GB"/>
        </w:rPr>
        <w:tab/>
        <w:t>25 September 1990</w:t>
      </w:r>
    </w:p>
    <w:p w14:paraId="0E8A9C9B" w14:textId="77777777" w:rsidR="009803AF" w:rsidRPr="00A073C5" w:rsidRDefault="009803AF" w:rsidP="00FA55E5">
      <w:pPr>
        <w:tabs>
          <w:tab w:val="left" w:pos="5040"/>
          <w:tab w:val="left" w:pos="7560"/>
        </w:tabs>
        <w:jc w:val="both"/>
        <w:rPr>
          <w:sz w:val="20"/>
          <w:lang w:val="en-GB"/>
        </w:rPr>
      </w:pPr>
      <w:r w:rsidRPr="00A073C5">
        <w:rPr>
          <w:sz w:val="20"/>
          <w:lang w:val="en-GB"/>
        </w:rPr>
        <w:t>Iran (Islamic Republic of)(accession)</w:t>
      </w:r>
      <w:r w:rsidRPr="00A073C5">
        <w:rPr>
          <w:sz w:val="20"/>
          <w:lang w:val="en-GB"/>
        </w:rPr>
        <w:tab/>
        <w:t>11 October 2001</w:t>
      </w:r>
      <w:r w:rsidRPr="00A073C5">
        <w:rPr>
          <w:sz w:val="20"/>
          <w:lang w:val="en-GB"/>
        </w:rPr>
        <w:tab/>
        <w:t>11 October 2002</w:t>
      </w:r>
    </w:p>
    <w:p w14:paraId="76A699B5" w14:textId="77777777" w:rsidR="009803AF" w:rsidRPr="00A073C5" w:rsidRDefault="009803AF" w:rsidP="00FA55E5">
      <w:pPr>
        <w:tabs>
          <w:tab w:val="left" w:pos="5040"/>
          <w:tab w:val="left" w:pos="7560"/>
        </w:tabs>
        <w:jc w:val="both"/>
        <w:rPr>
          <w:sz w:val="20"/>
          <w:lang w:val="en-GB"/>
        </w:rPr>
      </w:pPr>
      <w:r w:rsidRPr="00A073C5">
        <w:rPr>
          <w:sz w:val="20"/>
          <w:lang w:val="en-GB"/>
        </w:rPr>
        <w:t>Israel (accession)</w:t>
      </w:r>
      <w:r w:rsidRPr="00A073C5">
        <w:rPr>
          <w:sz w:val="20"/>
          <w:lang w:val="en-GB"/>
        </w:rPr>
        <w:tab/>
        <w:t>21 August 1981</w:t>
      </w:r>
      <w:r w:rsidRPr="00A073C5">
        <w:rPr>
          <w:sz w:val="20"/>
          <w:lang w:val="en-GB"/>
        </w:rPr>
        <w:tab/>
        <w:t>21 August 1982</w:t>
      </w:r>
    </w:p>
    <w:p w14:paraId="7063A5D1" w14:textId="77777777" w:rsidR="009803AF" w:rsidRPr="00A073C5" w:rsidRDefault="009803AF" w:rsidP="00FA55E5">
      <w:pPr>
        <w:tabs>
          <w:tab w:val="left" w:pos="5040"/>
          <w:tab w:val="left" w:pos="7560"/>
        </w:tabs>
        <w:jc w:val="both"/>
        <w:rPr>
          <w:sz w:val="20"/>
          <w:lang w:val="en-GB"/>
        </w:rPr>
      </w:pPr>
      <w:r w:rsidRPr="00A073C5">
        <w:rPr>
          <w:sz w:val="20"/>
          <w:lang w:val="en-GB"/>
        </w:rPr>
        <w:t>Italy (accession)</w:t>
      </w:r>
      <w:r w:rsidRPr="00A073C5">
        <w:rPr>
          <w:sz w:val="20"/>
          <w:lang w:val="en-GB"/>
        </w:rPr>
        <w:tab/>
        <w:t>31 October 1979</w:t>
      </w:r>
      <w:r w:rsidRPr="00A073C5">
        <w:rPr>
          <w:sz w:val="20"/>
          <w:lang w:val="en-GB"/>
        </w:rPr>
        <w:tab/>
        <w:t>31 October 1980</w:t>
      </w:r>
    </w:p>
    <w:p w14:paraId="39DD46E0" w14:textId="77777777" w:rsidR="009803AF" w:rsidRPr="00A073C5" w:rsidRDefault="009803AF" w:rsidP="00FA55E5">
      <w:pPr>
        <w:tabs>
          <w:tab w:val="left" w:pos="5040"/>
          <w:tab w:val="left" w:pos="7560"/>
        </w:tabs>
        <w:jc w:val="both"/>
        <w:rPr>
          <w:sz w:val="20"/>
          <w:lang w:val="en-GB"/>
        </w:rPr>
      </w:pPr>
      <w:r w:rsidRPr="00A073C5">
        <w:rPr>
          <w:sz w:val="20"/>
          <w:lang w:val="en-GB"/>
        </w:rPr>
        <w:t>Japan (accession)</w:t>
      </w:r>
      <w:r w:rsidRPr="00A073C5">
        <w:rPr>
          <w:sz w:val="20"/>
          <w:lang w:val="en-GB"/>
        </w:rPr>
        <w:tab/>
        <w:t>12 June 1978</w:t>
      </w:r>
      <w:r w:rsidRPr="00A073C5">
        <w:rPr>
          <w:sz w:val="20"/>
          <w:lang w:val="en-GB"/>
        </w:rPr>
        <w:tab/>
        <w:t>12 June 1979</w:t>
      </w:r>
    </w:p>
    <w:p w14:paraId="78F4D444" w14:textId="77777777" w:rsidR="009803AF" w:rsidRPr="00A073C5" w:rsidRDefault="009803AF" w:rsidP="00FA55E5">
      <w:pPr>
        <w:tabs>
          <w:tab w:val="left" w:pos="5040"/>
          <w:tab w:val="left" w:pos="7560"/>
        </w:tabs>
        <w:jc w:val="both"/>
        <w:rPr>
          <w:sz w:val="20"/>
          <w:lang w:val="en-GB"/>
        </w:rPr>
      </w:pPr>
      <w:r w:rsidRPr="00A073C5">
        <w:rPr>
          <w:sz w:val="20"/>
          <w:lang w:val="en-GB"/>
        </w:rPr>
        <w:t>Jordan (accession)</w:t>
      </w:r>
      <w:r w:rsidRPr="00A073C5">
        <w:rPr>
          <w:sz w:val="20"/>
          <w:lang w:val="en-GB"/>
        </w:rPr>
        <w:tab/>
        <w:t>31 July 2001</w:t>
      </w:r>
      <w:r w:rsidRPr="00A073C5">
        <w:rPr>
          <w:sz w:val="20"/>
          <w:lang w:val="en-GB"/>
        </w:rPr>
        <w:tab/>
        <w:t>31 July 2002</w:t>
      </w:r>
    </w:p>
    <w:p w14:paraId="63802D30" w14:textId="77777777" w:rsidR="009803AF" w:rsidRPr="00A073C5" w:rsidRDefault="009803AF" w:rsidP="00FA55E5">
      <w:pPr>
        <w:tabs>
          <w:tab w:val="left" w:pos="5040"/>
          <w:tab w:val="left" w:pos="7560"/>
        </w:tabs>
        <w:jc w:val="both"/>
        <w:rPr>
          <w:sz w:val="20"/>
          <w:lang w:val="en-GB"/>
        </w:rPr>
      </w:pPr>
      <w:r w:rsidRPr="00A073C5">
        <w:rPr>
          <w:sz w:val="20"/>
          <w:lang w:val="en-GB"/>
        </w:rPr>
        <w:t>Kazakhstan (accession)</w:t>
      </w:r>
      <w:r w:rsidRPr="00A073C5">
        <w:rPr>
          <w:sz w:val="20"/>
          <w:lang w:val="en-GB"/>
        </w:rPr>
        <w:tab/>
        <w:t xml:space="preserve"> </w:t>
      </w:r>
      <w:r w:rsidR="00FA55E5" w:rsidRPr="00A073C5">
        <w:rPr>
          <w:sz w:val="20"/>
          <w:lang w:val="en-GB"/>
        </w:rPr>
        <w:t xml:space="preserve"> </w:t>
      </w:r>
      <w:r w:rsidRPr="00A073C5">
        <w:rPr>
          <w:sz w:val="20"/>
          <w:lang w:val="en-GB"/>
        </w:rPr>
        <w:t>7 March 1994</w:t>
      </w:r>
      <w:r w:rsidRPr="00A073C5">
        <w:rPr>
          <w:sz w:val="20"/>
          <w:lang w:val="en-GB"/>
        </w:rPr>
        <w:tab/>
        <w:t xml:space="preserve"> </w:t>
      </w:r>
      <w:r w:rsidR="00FA55E5" w:rsidRPr="00A073C5">
        <w:rPr>
          <w:sz w:val="20"/>
          <w:lang w:val="en-GB"/>
        </w:rPr>
        <w:t xml:space="preserve"> </w:t>
      </w:r>
      <w:r w:rsidRPr="00A073C5">
        <w:rPr>
          <w:sz w:val="20"/>
          <w:lang w:val="en-GB"/>
        </w:rPr>
        <w:t>7 March 1995</w:t>
      </w:r>
    </w:p>
    <w:p w14:paraId="47526746" w14:textId="77777777" w:rsidR="009803AF" w:rsidRPr="00A073C5" w:rsidRDefault="009803AF" w:rsidP="00FA55E5">
      <w:pPr>
        <w:tabs>
          <w:tab w:val="left" w:pos="5040"/>
          <w:tab w:val="left" w:pos="7560"/>
        </w:tabs>
        <w:jc w:val="both"/>
        <w:rPr>
          <w:sz w:val="20"/>
          <w:lang w:val="en-GB"/>
        </w:rPr>
      </w:pPr>
      <w:r w:rsidRPr="00A073C5">
        <w:rPr>
          <w:sz w:val="20"/>
          <w:lang w:val="en-GB"/>
        </w:rPr>
        <w:t>Kenya (accession)</w:t>
      </w:r>
      <w:r w:rsidRPr="00A073C5">
        <w:rPr>
          <w:sz w:val="20"/>
          <w:lang w:val="en-GB"/>
        </w:rPr>
        <w:tab/>
        <w:t xml:space="preserve"> </w:t>
      </w:r>
      <w:r w:rsidR="00FA55E5" w:rsidRPr="00A073C5">
        <w:rPr>
          <w:sz w:val="20"/>
          <w:lang w:val="en-GB"/>
        </w:rPr>
        <w:t xml:space="preserve"> </w:t>
      </w:r>
      <w:r w:rsidRPr="00A073C5">
        <w:rPr>
          <w:sz w:val="20"/>
          <w:lang w:val="en-GB"/>
        </w:rPr>
        <w:t>2 February 2000</w:t>
      </w:r>
      <w:r w:rsidRPr="00A073C5">
        <w:rPr>
          <w:sz w:val="20"/>
          <w:lang w:val="en-GB"/>
        </w:rPr>
        <w:tab/>
        <w:t xml:space="preserve"> </w:t>
      </w:r>
      <w:r w:rsidR="00FA55E5" w:rsidRPr="00A073C5">
        <w:rPr>
          <w:sz w:val="20"/>
          <w:lang w:val="en-GB"/>
        </w:rPr>
        <w:t xml:space="preserve"> </w:t>
      </w:r>
      <w:r w:rsidRPr="00A073C5">
        <w:rPr>
          <w:sz w:val="20"/>
          <w:lang w:val="en-GB"/>
        </w:rPr>
        <w:t>2 February 2001</w:t>
      </w:r>
    </w:p>
    <w:p w14:paraId="3F50C44B" w14:textId="77777777" w:rsidR="009803AF" w:rsidRPr="00A073C5" w:rsidRDefault="009803AF" w:rsidP="00FA55E5">
      <w:pPr>
        <w:tabs>
          <w:tab w:val="left" w:pos="5040"/>
          <w:tab w:val="left" w:pos="7560"/>
        </w:tabs>
        <w:jc w:val="both"/>
        <w:rPr>
          <w:sz w:val="20"/>
          <w:lang w:val="en-GB"/>
        </w:rPr>
      </w:pPr>
      <w:r w:rsidRPr="00A073C5">
        <w:rPr>
          <w:sz w:val="20"/>
          <w:lang w:val="en-GB"/>
        </w:rPr>
        <w:t>Latvia (accession)</w:t>
      </w:r>
      <w:r w:rsidRPr="00A073C5">
        <w:rPr>
          <w:sz w:val="20"/>
          <w:lang w:val="en-GB"/>
        </w:rPr>
        <w:tab/>
        <w:t>19 January 2001</w:t>
      </w:r>
      <w:r w:rsidRPr="00A073C5">
        <w:rPr>
          <w:sz w:val="20"/>
          <w:lang w:val="en-GB"/>
        </w:rPr>
        <w:tab/>
        <w:t>19 January 2002</w:t>
      </w:r>
    </w:p>
    <w:p w14:paraId="18873F40" w14:textId="77777777" w:rsidR="009803AF" w:rsidRPr="00A073C5" w:rsidRDefault="009803AF" w:rsidP="00FA55E5">
      <w:pPr>
        <w:tabs>
          <w:tab w:val="left" w:pos="5040"/>
          <w:tab w:val="left" w:pos="7560"/>
        </w:tabs>
        <w:jc w:val="both"/>
        <w:rPr>
          <w:sz w:val="20"/>
          <w:lang w:val="en-GB"/>
        </w:rPr>
      </w:pPr>
      <w:r w:rsidRPr="00A073C5">
        <w:rPr>
          <w:sz w:val="20"/>
          <w:lang w:val="en-GB"/>
        </w:rPr>
        <w:t>Lebanon (accession)</w:t>
      </w:r>
      <w:r w:rsidRPr="00A073C5">
        <w:rPr>
          <w:sz w:val="20"/>
          <w:lang w:val="en-GB"/>
        </w:rPr>
        <w:tab/>
        <w:t>17 July 2001</w:t>
      </w:r>
      <w:r w:rsidRPr="00A073C5">
        <w:rPr>
          <w:sz w:val="20"/>
          <w:lang w:val="en-GB"/>
        </w:rPr>
        <w:tab/>
        <w:t>17 July 2002</w:t>
      </w:r>
    </w:p>
    <w:p w14:paraId="1792311A" w14:textId="77777777" w:rsidR="009803AF" w:rsidRPr="00A073C5" w:rsidRDefault="009803AF" w:rsidP="00FA55E5">
      <w:pPr>
        <w:tabs>
          <w:tab w:val="left" w:pos="5040"/>
          <w:tab w:val="left" w:pos="7560"/>
        </w:tabs>
        <w:jc w:val="both"/>
        <w:rPr>
          <w:sz w:val="20"/>
          <w:lang w:val="en-GB"/>
        </w:rPr>
      </w:pPr>
      <w:r w:rsidRPr="00A073C5">
        <w:rPr>
          <w:sz w:val="20"/>
          <w:lang w:val="en-GB"/>
        </w:rPr>
        <w:t>Liberia (accession)</w:t>
      </w:r>
      <w:r w:rsidRPr="00A073C5">
        <w:rPr>
          <w:sz w:val="20"/>
          <w:lang w:val="en-GB"/>
        </w:rPr>
        <w:tab/>
        <w:t>14 February 1978</w:t>
      </w:r>
      <w:r w:rsidRPr="00A073C5">
        <w:rPr>
          <w:sz w:val="20"/>
          <w:lang w:val="en-GB"/>
        </w:rPr>
        <w:tab/>
        <w:t>14 February 1979</w:t>
      </w:r>
    </w:p>
    <w:p w14:paraId="5E72646C" w14:textId="77777777" w:rsidR="009803AF" w:rsidRPr="00A073C5" w:rsidRDefault="009803AF" w:rsidP="00FA55E5">
      <w:pPr>
        <w:tabs>
          <w:tab w:val="left" w:pos="5040"/>
          <w:tab w:val="left" w:pos="7560"/>
        </w:tabs>
        <w:jc w:val="both"/>
        <w:rPr>
          <w:sz w:val="20"/>
          <w:lang w:val="en-GB"/>
        </w:rPr>
      </w:pPr>
      <w:r w:rsidRPr="00A073C5">
        <w:rPr>
          <w:sz w:val="20"/>
          <w:lang w:val="en-GB"/>
        </w:rPr>
        <w:t>Lithuania (accession)</w:t>
      </w:r>
      <w:r w:rsidRPr="00A073C5">
        <w:rPr>
          <w:sz w:val="20"/>
          <w:lang w:val="en-GB"/>
        </w:rPr>
        <w:tab/>
        <w:t xml:space="preserve"> </w:t>
      </w:r>
      <w:r w:rsidR="00FA55E5" w:rsidRPr="00A073C5">
        <w:rPr>
          <w:sz w:val="20"/>
          <w:lang w:val="en-GB"/>
        </w:rPr>
        <w:t xml:space="preserve"> </w:t>
      </w:r>
      <w:r w:rsidRPr="00A073C5">
        <w:rPr>
          <w:sz w:val="20"/>
          <w:lang w:val="en-GB"/>
        </w:rPr>
        <w:t>4 December 1991</w:t>
      </w:r>
      <w:r w:rsidRPr="00A073C5">
        <w:rPr>
          <w:sz w:val="20"/>
          <w:lang w:val="en-GB"/>
        </w:rPr>
        <w:tab/>
        <w:t xml:space="preserve"> </w:t>
      </w:r>
      <w:r w:rsidR="00FA55E5" w:rsidRPr="00A073C5">
        <w:rPr>
          <w:sz w:val="20"/>
          <w:lang w:val="en-GB"/>
        </w:rPr>
        <w:t xml:space="preserve"> </w:t>
      </w:r>
      <w:r w:rsidRPr="00A073C5">
        <w:rPr>
          <w:sz w:val="20"/>
          <w:lang w:val="en-GB"/>
        </w:rPr>
        <w:t>4 December 1992</w:t>
      </w:r>
    </w:p>
    <w:p w14:paraId="658362FE" w14:textId="77777777" w:rsidR="009803AF" w:rsidRPr="00A073C5" w:rsidRDefault="009803AF" w:rsidP="00FA55E5">
      <w:pPr>
        <w:tabs>
          <w:tab w:val="left" w:pos="5040"/>
          <w:tab w:val="left" w:pos="7560"/>
        </w:tabs>
        <w:jc w:val="both"/>
        <w:rPr>
          <w:sz w:val="20"/>
          <w:lang w:val="en-GB"/>
        </w:rPr>
      </w:pPr>
      <w:r w:rsidRPr="00A073C5">
        <w:rPr>
          <w:sz w:val="20"/>
          <w:lang w:val="en-GB"/>
        </w:rPr>
        <w:t>Luxembourg (accession)</w:t>
      </w:r>
      <w:r w:rsidRPr="00A073C5">
        <w:rPr>
          <w:sz w:val="20"/>
          <w:lang w:val="en-GB"/>
        </w:rPr>
        <w:tab/>
        <w:t>13 November 1980</w:t>
      </w:r>
      <w:r w:rsidRPr="00A073C5">
        <w:rPr>
          <w:sz w:val="20"/>
          <w:lang w:val="en-GB"/>
        </w:rPr>
        <w:tab/>
        <w:t>13 November l981</w:t>
      </w:r>
    </w:p>
    <w:p w14:paraId="7C79895B" w14:textId="77777777" w:rsidR="009803AF" w:rsidRPr="00A073C5" w:rsidRDefault="009803AF" w:rsidP="00FA55E5">
      <w:pPr>
        <w:tabs>
          <w:tab w:val="left" w:pos="5040"/>
          <w:tab w:val="left" w:pos="7560"/>
        </w:tabs>
        <w:jc w:val="both"/>
        <w:rPr>
          <w:sz w:val="20"/>
          <w:lang w:val="en-GB"/>
        </w:rPr>
      </w:pPr>
      <w:r w:rsidRPr="00A073C5">
        <w:rPr>
          <w:sz w:val="20"/>
          <w:lang w:val="en-GB"/>
        </w:rPr>
        <w:t>Marshall Islands (accession)</w:t>
      </w:r>
      <w:r w:rsidRPr="00A073C5">
        <w:rPr>
          <w:sz w:val="20"/>
          <w:lang w:val="en-GB"/>
        </w:rPr>
        <w:tab/>
        <w:t>29 November 1994</w:t>
      </w:r>
      <w:r w:rsidRPr="00A073C5">
        <w:rPr>
          <w:sz w:val="20"/>
          <w:lang w:val="en-GB"/>
        </w:rPr>
        <w:tab/>
        <w:t>29 November 1995</w:t>
      </w:r>
    </w:p>
    <w:p w14:paraId="5D975527" w14:textId="77777777" w:rsidR="009803AF" w:rsidRPr="00A073C5" w:rsidRDefault="009803AF" w:rsidP="00FA55E5">
      <w:pPr>
        <w:tabs>
          <w:tab w:val="left" w:pos="5040"/>
          <w:tab w:val="left" w:pos="7560"/>
        </w:tabs>
        <w:jc w:val="both"/>
        <w:rPr>
          <w:sz w:val="20"/>
          <w:lang w:val="en-GB"/>
        </w:rPr>
      </w:pPr>
      <w:r w:rsidRPr="00A073C5">
        <w:rPr>
          <w:sz w:val="20"/>
          <w:lang w:val="en-GB"/>
        </w:rPr>
        <w:t>Mexico (accession)</w:t>
      </w:r>
      <w:r w:rsidRPr="00A073C5">
        <w:rPr>
          <w:sz w:val="20"/>
          <w:lang w:val="en-GB"/>
        </w:rPr>
        <w:tab/>
        <w:t xml:space="preserve"> </w:t>
      </w:r>
      <w:r w:rsidR="00FA55E5" w:rsidRPr="00A073C5">
        <w:rPr>
          <w:sz w:val="20"/>
          <w:lang w:val="en-GB"/>
        </w:rPr>
        <w:t xml:space="preserve"> </w:t>
      </w:r>
      <w:r w:rsidRPr="00A073C5">
        <w:rPr>
          <w:sz w:val="20"/>
          <w:lang w:val="en-GB"/>
        </w:rPr>
        <w:t>4 April 1989</w:t>
      </w:r>
      <w:r w:rsidRPr="00A073C5">
        <w:rPr>
          <w:sz w:val="20"/>
          <w:lang w:val="en-GB"/>
        </w:rPr>
        <w:tab/>
        <w:t xml:space="preserve"> </w:t>
      </w:r>
      <w:r w:rsidR="00FA55E5" w:rsidRPr="00A073C5">
        <w:rPr>
          <w:sz w:val="20"/>
          <w:lang w:val="en-GB"/>
        </w:rPr>
        <w:t xml:space="preserve"> </w:t>
      </w:r>
      <w:r w:rsidRPr="00A073C5">
        <w:rPr>
          <w:sz w:val="20"/>
          <w:lang w:val="en-GB"/>
        </w:rPr>
        <w:t>4 April 1990</w:t>
      </w:r>
    </w:p>
    <w:p w14:paraId="11AAA4FE" w14:textId="77777777" w:rsidR="002E3D97" w:rsidRPr="00A073C5" w:rsidRDefault="002E3D97" w:rsidP="00FA55E5">
      <w:pPr>
        <w:tabs>
          <w:tab w:val="left" w:pos="5040"/>
          <w:tab w:val="left" w:pos="7560"/>
        </w:tabs>
        <w:jc w:val="both"/>
        <w:rPr>
          <w:sz w:val="20"/>
          <w:lang w:val="en-GB"/>
        </w:rPr>
      </w:pPr>
      <w:r w:rsidRPr="00A073C5">
        <w:rPr>
          <w:sz w:val="20"/>
          <w:lang w:val="en-GB"/>
        </w:rPr>
        <w:t>Montenegro (succession)</w:t>
      </w:r>
      <w:r w:rsidR="00C84F8E" w:rsidRPr="00A073C5">
        <w:rPr>
          <w:sz w:val="20"/>
          <w:vertAlign w:val="superscript"/>
          <w:lang w:val="en-GB"/>
        </w:rPr>
        <w:t>7</w:t>
      </w:r>
      <w:r w:rsidRPr="00A073C5">
        <w:rPr>
          <w:sz w:val="20"/>
          <w:vertAlign w:val="superscript"/>
          <w:lang w:val="en-GB"/>
        </w:rPr>
        <w:t>,</w:t>
      </w:r>
      <w:r w:rsidR="00C84F8E" w:rsidRPr="00A073C5">
        <w:rPr>
          <w:sz w:val="20"/>
          <w:vertAlign w:val="superscript"/>
          <w:lang w:val="en-GB"/>
        </w:rPr>
        <w:t xml:space="preserve"> 8</w:t>
      </w:r>
      <w:r w:rsidRPr="00A073C5">
        <w:rPr>
          <w:sz w:val="20"/>
          <w:lang w:val="en-GB"/>
        </w:rPr>
        <w:tab/>
        <w:t xml:space="preserve">        ---</w:t>
      </w:r>
      <w:r w:rsidRPr="00A073C5">
        <w:rPr>
          <w:sz w:val="20"/>
          <w:lang w:val="en-GB"/>
        </w:rPr>
        <w:tab/>
        <w:t xml:space="preserve">  3 June 2006</w:t>
      </w:r>
    </w:p>
    <w:p w14:paraId="5A88665C" w14:textId="77777777" w:rsidR="009803AF" w:rsidRPr="00A073C5" w:rsidRDefault="009803AF" w:rsidP="00FA55E5">
      <w:pPr>
        <w:tabs>
          <w:tab w:val="left" w:pos="5040"/>
          <w:tab w:val="left" w:pos="7560"/>
        </w:tabs>
        <w:jc w:val="both"/>
        <w:rPr>
          <w:sz w:val="20"/>
          <w:lang w:val="en-GB"/>
        </w:rPr>
      </w:pPr>
      <w:r w:rsidRPr="00A073C5">
        <w:rPr>
          <w:sz w:val="20"/>
          <w:lang w:val="en-GB"/>
        </w:rPr>
        <w:t>Morocco (accession)</w:t>
      </w:r>
      <w:r w:rsidRPr="00A073C5">
        <w:rPr>
          <w:sz w:val="20"/>
          <w:lang w:val="en-GB"/>
        </w:rPr>
        <w:tab/>
        <w:t xml:space="preserve"> </w:t>
      </w:r>
      <w:r w:rsidR="00FA55E5" w:rsidRPr="00A073C5">
        <w:rPr>
          <w:sz w:val="20"/>
          <w:lang w:val="en-GB"/>
        </w:rPr>
        <w:t xml:space="preserve"> </w:t>
      </w:r>
      <w:r w:rsidRPr="00A073C5">
        <w:rPr>
          <w:sz w:val="20"/>
          <w:lang w:val="en-GB"/>
        </w:rPr>
        <w:t>5 July 1990</w:t>
      </w:r>
      <w:r w:rsidRPr="00A073C5">
        <w:rPr>
          <w:sz w:val="20"/>
          <w:lang w:val="en-GB"/>
        </w:rPr>
        <w:tab/>
        <w:t xml:space="preserve"> </w:t>
      </w:r>
      <w:r w:rsidR="00FA55E5" w:rsidRPr="00A073C5">
        <w:rPr>
          <w:sz w:val="20"/>
          <w:lang w:val="en-GB"/>
        </w:rPr>
        <w:t xml:space="preserve"> </w:t>
      </w:r>
      <w:r w:rsidRPr="00A073C5">
        <w:rPr>
          <w:sz w:val="20"/>
          <w:lang w:val="en-GB"/>
        </w:rPr>
        <w:t>5 July 1991</w:t>
      </w:r>
    </w:p>
    <w:p w14:paraId="3DCBB934" w14:textId="77777777" w:rsidR="009803AF" w:rsidRPr="00A073C5" w:rsidRDefault="009803AF" w:rsidP="00FA55E5">
      <w:pPr>
        <w:tabs>
          <w:tab w:val="left" w:pos="5040"/>
          <w:tab w:val="left" w:pos="7560"/>
        </w:tabs>
        <w:jc w:val="both"/>
        <w:rPr>
          <w:sz w:val="20"/>
          <w:lang w:val="en-GB"/>
        </w:rPr>
      </w:pPr>
      <w:r w:rsidRPr="00A073C5">
        <w:rPr>
          <w:sz w:val="20"/>
          <w:lang w:val="en-GB"/>
        </w:rPr>
        <w:t>Netherlands (accession)</w:t>
      </w:r>
      <w:r w:rsidRPr="00A073C5">
        <w:rPr>
          <w:sz w:val="20"/>
          <w:lang w:val="en-GB"/>
        </w:rPr>
        <w:tab/>
        <w:t>27 September 1984</w:t>
      </w:r>
      <w:r w:rsidRPr="00A073C5">
        <w:rPr>
          <w:sz w:val="20"/>
          <w:lang w:val="en-GB"/>
        </w:rPr>
        <w:tab/>
        <w:t>27 September 1985</w:t>
      </w:r>
    </w:p>
    <w:p w14:paraId="4B8CDB4E" w14:textId="77777777" w:rsidR="009803AF" w:rsidRPr="00A073C5" w:rsidRDefault="009803AF" w:rsidP="00FA55E5">
      <w:pPr>
        <w:tabs>
          <w:tab w:val="left" w:pos="5040"/>
          <w:tab w:val="left" w:pos="7560"/>
        </w:tabs>
        <w:jc w:val="both"/>
        <w:rPr>
          <w:sz w:val="20"/>
          <w:lang w:val="en-GB"/>
        </w:rPr>
      </w:pPr>
      <w:r w:rsidRPr="00A073C5">
        <w:rPr>
          <w:sz w:val="20"/>
          <w:lang w:val="en-GB"/>
        </w:rPr>
        <w:t>New Zealand (accession)</w:t>
      </w:r>
      <w:r w:rsidRPr="00A073C5">
        <w:rPr>
          <w:sz w:val="20"/>
          <w:vertAlign w:val="superscript"/>
          <w:lang w:val="en-GB"/>
        </w:rPr>
        <w:t>5</w:t>
      </w:r>
      <w:r w:rsidRPr="00A073C5">
        <w:rPr>
          <w:sz w:val="20"/>
          <w:lang w:val="en-GB"/>
        </w:rPr>
        <w:tab/>
        <w:t>23 December 1974</w:t>
      </w:r>
      <w:r w:rsidRPr="00A073C5">
        <w:rPr>
          <w:sz w:val="20"/>
          <w:lang w:val="en-GB"/>
        </w:rPr>
        <w:tab/>
        <w:t xml:space="preserve"> </w:t>
      </w:r>
      <w:r w:rsidR="00FA55E5" w:rsidRPr="00A073C5">
        <w:rPr>
          <w:sz w:val="20"/>
          <w:lang w:val="en-GB"/>
        </w:rPr>
        <w:t xml:space="preserve"> </w:t>
      </w:r>
      <w:r w:rsidRPr="00A073C5">
        <w:rPr>
          <w:sz w:val="20"/>
          <w:lang w:val="en-GB"/>
        </w:rPr>
        <w:t>6 September 1977</w:t>
      </w:r>
    </w:p>
    <w:p w14:paraId="75C609E3" w14:textId="77777777" w:rsidR="00B02518" w:rsidRPr="00A073C5" w:rsidRDefault="00B02518" w:rsidP="00FA55E5">
      <w:pPr>
        <w:tabs>
          <w:tab w:val="left" w:pos="5040"/>
          <w:tab w:val="left" w:pos="7560"/>
        </w:tabs>
        <w:jc w:val="both"/>
        <w:rPr>
          <w:sz w:val="20"/>
          <w:lang w:val="en-GB"/>
        </w:rPr>
      </w:pPr>
      <w:r w:rsidRPr="00A073C5">
        <w:rPr>
          <w:sz w:val="20"/>
          <w:lang w:val="en-GB"/>
        </w:rPr>
        <w:t>Nigeria (accession)</w:t>
      </w:r>
      <w:r w:rsidRPr="00A073C5">
        <w:rPr>
          <w:sz w:val="20"/>
          <w:lang w:val="en-GB"/>
        </w:rPr>
        <w:tab/>
        <w:t>24 February 2004</w:t>
      </w:r>
      <w:r w:rsidRPr="00A073C5">
        <w:rPr>
          <w:sz w:val="20"/>
          <w:lang w:val="en-GB"/>
        </w:rPr>
        <w:tab/>
        <w:t>24 February 2005</w:t>
      </w:r>
    </w:p>
    <w:p w14:paraId="49763F67" w14:textId="77777777" w:rsidR="009803AF" w:rsidRPr="00A073C5" w:rsidRDefault="009803AF" w:rsidP="00FA55E5">
      <w:pPr>
        <w:tabs>
          <w:tab w:val="left" w:pos="5040"/>
          <w:tab w:val="left" w:pos="7560"/>
        </w:tabs>
        <w:jc w:val="both"/>
        <w:rPr>
          <w:sz w:val="20"/>
          <w:lang w:val="en-GB"/>
        </w:rPr>
      </w:pPr>
      <w:r w:rsidRPr="00A073C5">
        <w:rPr>
          <w:sz w:val="20"/>
          <w:lang w:val="en-GB"/>
        </w:rPr>
        <w:t>Norway (accession)</w:t>
      </w:r>
      <w:r w:rsidRPr="00A073C5">
        <w:rPr>
          <w:sz w:val="20"/>
          <w:lang w:val="en-GB"/>
        </w:rPr>
        <w:tab/>
        <w:t>13 September 1983</w:t>
      </w:r>
      <w:r w:rsidRPr="00A073C5">
        <w:rPr>
          <w:sz w:val="20"/>
          <w:lang w:val="en-GB"/>
        </w:rPr>
        <w:tab/>
        <w:t>13 September 1984</w:t>
      </w:r>
    </w:p>
    <w:p w14:paraId="586B28A9" w14:textId="77777777" w:rsidR="009803AF" w:rsidRPr="00A073C5" w:rsidRDefault="000A585F" w:rsidP="00B10FD0">
      <w:pPr>
        <w:tabs>
          <w:tab w:val="left" w:pos="5040"/>
          <w:tab w:val="left" w:pos="7560"/>
        </w:tabs>
        <w:jc w:val="both"/>
        <w:rPr>
          <w:sz w:val="20"/>
          <w:lang w:val="en-GB"/>
        </w:rPr>
      </w:pPr>
      <w:r w:rsidRPr="00A073C5">
        <w:rPr>
          <w:sz w:val="20"/>
          <w:lang w:val="en-GB"/>
        </w:rPr>
        <w:lastRenderedPageBreak/>
        <w:t>Pakistan (accession)</w:t>
      </w:r>
      <w:r w:rsidRPr="00A073C5">
        <w:rPr>
          <w:sz w:val="20"/>
          <w:lang w:val="en-GB"/>
        </w:rPr>
        <w:tab/>
        <w:t>10 April 1985</w:t>
      </w:r>
      <w:r w:rsidRPr="00A073C5">
        <w:rPr>
          <w:sz w:val="20"/>
          <w:lang w:val="en-GB"/>
        </w:rPr>
        <w:tab/>
        <w:t>10 April 1986</w:t>
      </w:r>
    </w:p>
    <w:p w14:paraId="2203B7DC" w14:textId="77777777" w:rsidR="00960D02" w:rsidRPr="00A073C5" w:rsidRDefault="00960D02" w:rsidP="00960D02">
      <w:pPr>
        <w:tabs>
          <w:tab w:val="left" w:pos="5040"/>
          <w:tab w:val="left" w:pos="7560"/>
        </w:tabs>
        <w:jc w:val="both"/>
        <w:rPr>
          <w:sz w:val="20"/>
          <w:lang w:val="en-GB"/>
        </w:rPr>
      </w:pPr>
      <w:r w:rsidRPr="00A073C5">
        <w:rPr>
          <w:sz w:val="20"/>
          <w:lang w:val="en-GB"/>
        </w:rPr>
        <w:t>Peru (accession)</w:t>
      </w:r>
      <w:r w:rsidRPr="00A073C5">
        <w:rPr>
          <w:sz w:val="20"/>
          <w:lang w:val="en-GB"/>
        </w:rPr>
        <w:tab/>
        <w:t xml:space="preserve">  6 January 1988</w:t>
      </w:r>
      <w:r w:rsidRPr="00A073C5">
        <w:rPr>
          <w:sz w:val="20"/>
          <w:lang w:val="en-GB"/>
        </w:rPr>
        <w:tab/>
        <w:t xml:space="preserve">  6 January 1989</w:t>
      </w:r>
    </w:p>
    <w:p w14:paraId="03B12BF2" w14:textId="77777777" w:rsidR="009803AF" w:rsidRPr="00A073C5" w:rsidRDefault="009803AF" w:rsidP="00FA55E5">
      <w:pPr>
        <w:tabs>
          <w:tab w:val="left" w:pos="5040"/>
          <w:tab w:val="left" w:pos="7560"/>
        </w:tabs>
        <w:jc w:val="both"/>
        <w:rPr>
          <w:sz w:val="20"/>
          <w:lang w:val="en-GB"/>
        </w:rPr>
      </w:pPr>
      <w:r w:rsidRPr="00A073C5">
        <w:rPr>
          <w:sz w:val="20"/>
          <w:lang w:val="en-GB"/>
        </w:rPr>
        <w:t>Poland (ratification)</w:t>
      </w:r>
      <w:r w:rsidRPr="00A073C5">
        <w:rPr>
          <w:sz w:val="20"/>
          <w:lang w:val="en-GB"/>
        </w:rPr>
        <w:tab/>
        <w:t>14 January 1980</w:t>
      </w:r>
      <w:r w:rsidRPr="00A073C5">
        <w:rPr>
          <w:sz w:val="20"/>
          <w:lang w:val="en-GB"/>
        </w:rPr>
        <w:tab/>
        <w:t>14 January 1981</w:t>
      </w:r>
    </w:p>
    <w:p w14:paraId="3EEF9F28" w14:textId="77777777" w:rsidR="009803AF" w:rsidRPr="00A073C5" w:rsidRDefault="009803AF" w:rsidP="00FA55E5">
      <w:pPr>
        <w:tabs>
          <w:tab w:val="left" w:pos="5040"/>
          <w:tab w:val="left" w:pos="7560"/>
        </w:tabs>
        <w:jc w:val="both"/>
        <w:rPr>
          <w:sz w:val="20"/>
          <w:lang w:val="en-GB"/>
        </w:rPr>
      </w:pPr>
      <w:r w:rsidRPr="00A073C5">
        <w:rPr>
          <w:sz w:val="20"/>
          <w:lang w:val="en-GB"/>
        </w:rPr>
        <w:t>Portugal (accession)</w:t>
      </w:r>
      <w:r w:rsidRPr="00A073C5">
        <w:rPr>
          <w:sz w:val="20"/>
          <w:lang w:val="en-GB"/>
        </w:rPr>
        <w:tab/>
        <w:t>22 October 1985</w:t>
      </w:r>
      <w:r w:rsidRPr="00A073C5">
        <w:rPr>
          <w:sz w:val="20"/>
          <w:lang w:val="en-GB"/>
        </w:rPr>
        <w:tab/>
        <w:t>22 October 1986</w:t>
      </w:r>
    </w:p>
    <w:p w14:paraId="09B99CDF" w14:textId="77777777" w:rsidR="009803AF" w:rsidRPr="00A073C5" w:rsidRDefault="009803AF" w:rsidP="00FA55E5">
      <w:pPr>
        <w:tabs>
          <w:tab w:val="left" w:pos="5040"/>
          <w:tab w:val="left" w:pos="7560"/>
        </w:tabs>
        <w:jc w:val="both"/>
        <w:rPr>
          <w:sz w:val="20"/>
          <w:lang w:val="en-GB"/>
        </w:rPr>
      </w:pPr>
      <w:r w:rsidRPr="00A073C5">
        <w:rPr>
          <w:sz w:val="20"/>
          <w:lang w:val="en-GB"/>
        </w:rPr>
        <w:t>Republic of Korea (ratification)</w:t>
      </w:r>
      <w:r w:rsidRPr="00A073C5">
        <w:rPr>
          <w:sz w:val="20"/>
          <w:lang w:val="en-GB"/>
        </w:rPr>
        <w:tab/>
        <w:t>18 December 1978</w:t>
      </w:r>
      <w:r w:rsidRPr="00A073C5">
        <w:rPr>
          <w:sz w:val="20"/>
          <w:lang w:val="en-GB"/>
        </w:rPr>
        <w:tab/>
        <w:t>18 December l979</w:t>
      </w:r>
    </w:p>
    <w:p w14:paraId="30C3DA99" w14:textId="77777777" w:rsidR="009803AF" w:rsidRPr="00A073C5" w:rsidRDefault="009803AF" w:rsidP="00FA55E5">
      <w:pPr>
        <w:tabs>
          <w:tab w:val="left" w:pos="5040"/>
          <w:tab w:val="left" w:pos="7560"/>
        </w:tabs>
        <w:jc w:val="both"/>
        <w:rPr>
          <w:sz w:val="20"/>
          <w:lang w:val="en-GB"/>
        </w:rPr>
      </w:pPr>
      <w:r w:rsidRPr="00A073C5">
        <w:rPr>
          <w:sz w:val="20"/>
          <w:lang w:val="en-GB"/>
        </w:rPr>
        <w:t>Romania (ratification)</w:t>
      </w:r>
      <w:r w:rsidRPr="00A073C5">
        <w:rPr>
          <w:sz w:val="20"/>
          <w:vertAlign w:val="superscript"/>
          <w:lang w:val="en-GB"/>
        </w:rPr>
        <w:t>1</w:t>
      </w:r>
      <w:r w:rsidRPr="00A073C5">
        <w:rPr>
          <w:sz w:val="20"/>
          <w:lang w:val="en-GB"/>
        </w:rPr>
        <w:tab/>
        <w:t>26 November 1975</w:t>
      </w:r>
      <w:r w:rsidRPr="00A073C5">
        <w:rPr>
          <w:sz w:val="20"/>
          <w:lang w:val="en-GB"/>
        </w:rPr>
        <w:tab/>
        <w:t xml:space="preserve"> </w:t>
      </w:r>
      <w:r w:rsidR="00FA55E5" w:rsidRPr="00A073C5">
        <w:rPr>
          <w:sz w:val="20"/>
          <w:lang w:val="en-GB"/>
        </w:rPr>
        <w:t xml:space="preserve"> </w:t>
      </w:r>
      <w:r w:rsidRPr="00A073C5">
        <w:rPr>
          <w:sz w:val="20"/>
          <w:lang w:val="en-GB"/>
        </w:rPr>
        <w:t>6 September 1977</w:t>
      </w:r>
    </w:p>
    <w:p w14:paraId="64A5F346" w14:textId="77777777" w:rsidR="009803AF" w:rsidRPr="00A073C5" w:rsidRDefault="009803AF" w:rsidP="00B02518">
      <w:pPr>
        <w:tabs>
          <w:tab w:val="left" w:pos="5040"/>
          <w:tab w:val="left" w:pos="7560"/>
        </w:tabs>
        <w:jc w:val="both"/>
        <w:rPr>
          <w:sz w:val="20"/>
          <w:lang w:val="en-GB"/>
        </w:rPr>
      </w:pPr>
      <w:r w:rsidRPr="00A073C5">
        <w:rPr>
          <w:sz w:val="20"/>
          <w:lang w:val="en-GB"/>
        </w:rPr>
        <w:t>Russian Federation (ratification)</w:t>
      </w:r>
      <w:r w:rsidRPr="00A073C5">
        <w:rPr>
          <w:sz w:val="20"/>
          <w:vertAlign w:val="superscript"/>
          <w:lang w:val="en-GB"/>
        </w:rPr>
        <w:t>1</w:t>
      </w:r>
      <w:r w:rsidR="00C422C3" w:rsidRPr="00A073C5">
        <w:rPr>
          <w:sz w:val="20"/>
          <w:vertAlign w:val="superscript"/>
          <w:lang w:val="en-GB"/>
        </w:rPr>
        <w:t>,</w:t>
      </w:r>
      <w:r w:rsidR="00C84F8E" w:rsidRPr="00A073C5">
        <w:rPr>
          <w:sz w:val="20"/>
          <w:vertAlign w:val="superscript"/>
          <w:lang w:val="en-GB"/>
        </w:rPr>
        <w:t xml:space="preserve"> </w:t>
      </w:r>
      <w:r w:rsidR="00C422C3" w:rsidRPr="00A073C5">
        <w:rPr>
          <w:sz w:val="20"/>
          <w:vertAlign w:val="superscript"/>
          <w:lang w:val="en-GB"/>
        </w:rPr>
        <w:t>6</w:t>
      </w:r>
      <w:r w:rsidRPr="00A073C5">
        <w:rPr>
          <w:sz w:val="20"/>
          <w:lang w:val="en-GB"/>
        </w:rPr>
        <w:tab/>
        <w:t>24 August 1976</w:t>
      </w:r>
      <w:r w:rsidRPr="00A073C5">
        <w:rPr>
          <w:sz w:val="20"/>
          <w:lang w:val="en-GB"/>
        </w:rPr>
        <w:tab/>
        <w:t xml:space="preserve"> </w:t>
      </w:r>
      <w:r w:rsidR="00FA55E5" w:rsidRPr="00A073C5">
        <w:rPr>
          <w:sz w:val="20"/>
          <w:lang w:val="en-GB"/>
        </w:rPr>
        <w:t xml:space="preserve"> </w:t>
      </w:r>
      <w:r w:rsidRPr="00A073C5">
        <w:rPr>
          <w:sz w:val="20"/>
          <w:lang w:val="en-GB"/>
        </w:rPr>
        <w:t>6 September 1977</w:t>
      </w:r>
    </w:p>
    <w:p w14:paraId="4D72C083" w14:textId="77777777" w:rsidR="009803AF" w:rsidRPr="00A073C5" w:rsidRDefault="009803AF" w:rsidP="00B02518">
      <w:pPr>
        <w:tabs>
          <w:tab w:val="left" w:pos="5040"/>
          <w:tab w:val="left" w:pos="7560"/>
        </w:tabs>
        <w:jc w:val="both"/>
        <w:rPr>
          <w:sz w:val="20"/>
          <w:lang w:val="en-GB"/>
        </w:rPr>
      </w:pPr>
      <w:r w:rsidRPr="00A073C5">
        <w:rPr>
          <w:sz w:val="20"/>
          <w:lang w:val="en-GB"/>
        </w:rPr>
        <w:t>Saudi Arabia (accession)</w:t>
      </w:r>
      <w:r w:rsidRPr="00A073C5">
        <w:rPr>
          <w:sz w:val="20"/>
          <w:lang w:val="en-GB"/>
        </w:rPr>
        <w:tab/>
        <w:t xml:space="preserve"> 6 October 1978</w:t>
      </w:r>
      <w:r w:rsidRPr="00A073C5">
        <w:rPr>
          <w:sz w:val="20"/>
          <w:lang w:val="en-GB"/>
        </w:rPr>
        <w:tab/>
        <w:t xml:space="preserve"> </w:t>
      </w:r>
      <w:r w:rsidR="00FA55E5" w:rsidRPr="00A073C5">
        <w:rPr>
          <w:sz w:val="20"/>
          <w:lang w:val="en-GB"/>
        </w:rPr>
        <w:t xml:space="preserve"> </w:t>
      </w:r>
      <w:r w:rsidRPr="00A073C5">
        <w:rPr>
          <w:sz w:val="20"/>
          <w:lang w:val="en-GB"/>
        </w:rPr>
        <w:t>6 October 1979</w:t>
      </w:r>
    </w:p>
    <w:p w14:paraId="465033A3" w14:textId="77777777" w:rsidR="009329DD" w:rsidRPr="00A073C5" w:rsidRDefault="009329DD" w:rsidP="00B02518">
      <w:pPr>
        <w:tabs>
          <w:tab w:val="left" w:pos="5040"/>
          <w:tab w:val="left" w:pos="7560"/>
        </w:tabs>
        <w:jc w:val="both"/>
        <w:rPr>
          <w:sz w:val="20"/>
          <w:lang w:val="en-GB"/>
        </w:rPr>
      </w:pPr>
      <w:r w:rsidRPr="00A073C5">
        <w:rPr>
          <w:sz w:val="20"/>
          <w:lang w:val="en-GB"/>
        </w:rPr>
        <w:t>Serbia (succession)</w:t>
      </w:r>
      <w:r w:rsidR="000228FA" w:rsidRPr="00A073C5">
        <w:rPr>
          <w:sz w:val="20"/>
          <w:vertAlign w:val="superscript"/>
          <w:lang w:val="en-GB"/>
        </w:rPr>
        <w:t>7</w:t>
      </w:r>
      <w:r w:rsidR="00B439BD" w:rsidRPr="00A073C5">
        <w:rPr>
          <w:sz w:val="20"/>
          <w:vertAlign w:val="superscript"/>
          <w:lang w:val="en-GB"/>
        </w:rPr>
        <w:t>,</w:t>
      </w:r>
      <w:r w:rsidR="00C84F8E" w:rsidRPr="00A073C5">
        <w:rPr>
          <w:sz w:val="20"/>
          <w:vertAlign w:val="superscript"/>
          <w:lang w:val="en-GB"/>
        </w:rPr>
        <w:t xml:space="preserve"> </w:t>
      </w:r>
      <w:r w:rsidR="000228FA" w:rsidRPr="00A073C5">
        <w:rPr>
          <w:sz w:val="20"/>
          <w:vertAlign w:val="superscript"/>
          <w:lang w:val="en-GB"/>
        </w:rPr>
        <w:t>8</w:t>
      </w:r>
      <w:r w:rsidRPr="00A073C5">
        <w:rPr>
          <w:sz w:val="20"/>
          <w:lang w:val="en-GB"/>
        </w:rPr>
        <w:tab/>
        <w:t xml:space="preserve">       </w:t>
      </w:r>
      <w:r w:rsidRPr="00A073C5">
        <w:rPr>
          <w:sz w:val="20"/>
          <w:lang w:val="en-GB"/>
        </w:rPr>
        <w:noBreakHyphen/>
      </w:r>
      <w:r w:rsidRPr="00A073C5">
        <w:rPr>
          <w:sz w:val="20"/>
          <w:lang w:val="en-GB"/>
        </w:rPr>
        <w:tab/>
      </w:r>
      <w:r w:rsidR="00B439BD" w:rsidRPr="00A073C5">
        <w:rPr>
          <w:sz w:val="20"/>
          <w:lang w:val="en-GB"/>
        </w:rPr>
        <w:t xml:space="preserve">  3 June 2006</w:t>
      </w:r>
    </w:p>
    <w:p w14:paraId="0DD9CA16" w14:textId="77777777" w:rsidR="009803AF" w:rsidRPr="00A073C5" w:rsidRDefault="009803AF" w:rsidP="00B02518">
      <w:pPr>
        <w:tabs>
          <w:tab w:val="left" w:pos="5040"/>
          <w:tab w:val="left" w:pos="7560"/>
        </w:tabs>
        <w:jc w:val="both"/>
        <w:rPr>
          <w:sz w:val="20"/>
          <w:lang w:val="en-GB"/>
        </w:rPr>
      </w:pPr>
      <w:r w:rsidRPr="00A073C5">
        <w:rPr>
          <w:sz w:val="20"/>
          <w:lang w:val="en-GB"/>
        </w:rPr>
        <w:t>Slovakia</w:t>
      </w:r>
      <w:r w:rsidR="00FA55E5" w:rsidRPr="00A073C5">
        <w:rPr>
          <w:sz w:val="20"/>
          <w:lang w:val="en-GB"/>
        </w:rPr>
        <w:t xml:space="preserve"> (succession)</w:t>
      </w:r>
      <w:r w:rsidR="00FA55E5" w:rsidRPr="00A073C5">
        <w:rPr>
          <w:sz w:val="20"/>
          <w:lang w:val="en-GB"/>
        </w:rPr>
        <w:tab/>
        <w:t xml:space="preserve">       </w:t>
      </w:r>
      <w:r w:rsidR="00FA55E5" w:rsidRPr="00A073C5">
        <w:rPr>
          <w:sz w:val="20"/>
          <w:lang w:val="en-GB"/>
        </w:rPr>
        <w:noBreakHyphen/>
      </w:r>
      <w:r w:rsidRPr="00A073C5">
        <w:rPr>
          <w:sz w:val="20"/>
          <w:lang w:val="en-GB"/>
        </w:rPr>
        <w:tab/>
        <w:t xml:space="preserve"> </w:t>
      </w:r>
      <w:r w:rsidR="00FA55E5" w:rsidRPr="00A073C5">
        <w:rPr>
          <w:sz w:val="20"/>
          <w:lang w:val="en-GB"/>
        </w:rPr>
        <w:t xml:space="preserve"> </w:t>
      </w:r>
      <w:r w:rsidRPr="00A073C5">
        <w:rPr>
          <w:sz w:val="20"/>
          <w:lang w:val="en-GB"/>
        </w:rPr>
        <w:t>1 January 1993</w:t>
      </w:r>
    </w:p>
    <w:p w14:paraId="772A679C" w14:textId="77777777" w:rsidR="009803AF" w:rsidRPr="00A073C5" w:rsidRDefault="009803AF" w:rsidP="00B02518">
      <w:pPr>
        <w:tabs>
          <w:tab w:val="left" w:pos="5040"/>
          <w:tab w:val="left" w:pos="7560"/>
        </w:tabs>
        <w:jc w:val="both"/>
        <w:rPr>
          <w:sz w:val="20"/>
          <w:lang w:val="en-GB"/>
        </w:rPr>
      </w:pPr>
      <w:r w:rsidRPr="00A073C5">
        <w:rPr>
          <w:sz w:val="20"/>
          <w:lang w:val="en-GB"/>
        </w:rPr>
        <w:t>Slovenia (succession)</w:t>
      </w:r>
      <w:r w:rsidRPr="00A073C5">
        <w:rPr>
          <w:sz w:val="20"/>
          <w:lang w:val="en-GB"/>
        </w:rPr>
        <w:tab/>
        <w:t xml:space="preserve">       </w:t>
      </w:r>
      <w:r w:rsidRPr="00A073C5">
        <w:rPr>
          <w:sz w:val="20"/>
          <w:lang w:val="en-GB"/>
        </w:rPr>
        <w:noBreakHyphen/>
      </w:r>
      <w:r w:rsidRPr="00A073C5">
        <w:rPr>
          <w:sz w:val="20"/>
          <w:lang w:val="en-GB"/>
        </w:rPr>
        <w:tab/>
        <w:t>25 June 1991</w:t>
      </w:r>
    </w:p>
    <w:p w14:paraId="30D5BFAA" w14:textId="77777777" w:rsidR="009803AF" w:rsidRPr="00A073C5" w:rsidRDefault="009803AF" w:rsidP="00B02518">
      <w:pPr>
        <w:tabs>
          <w:tab w:val="left" w:pos="5040"/>
          <w:tab w:val="left" w:pos="7560"/>
        </w:tabs>
        <w:jc w:val="both"/>
        <w:rPr>
          <w:sz w:val="20"/>
          <w:lang w:val="en-GB"/>
        </w:rPr>
      </w:pPr>
      <w:r w:rsidRPr="00A073C5">
        <w:rPr>
          <w:sz w:val="20"/>
          <w:lang w:val="en-GB"/>
        </w:rPr>
        <w:t>South Africa (accession)</w:t>
      </w:r>
      <w:r w:rsidRPr="00A073C5">
        <w:rPr>
          <w:sz w:val="20"/>
          <w:lang w:val="en-GB"/>
        </w:rPr>
        <w:tab/>
        <w:t>25 June 1982</w:t>
      </w:r>
      <w:r w:rsidRPr="00A073C5">
        <w:rPr>
          <w:sz w:val="20"/>
          <w:lang w:val="en-GB"/>
        </w:rPr>
        <w:tab/>
        <w:t>25 June 1983</w:t>
      </w:r>
    </w:p>
    <w:p w14:paraId="13269721" w14:textId="77777777" w:rsidR="009803AF" w:rsidRPr="00A073C5" w:rsidRDefault="009803AF" w:rsidP="00B02518">
      <w:pPr>
        <w:tabs>
          <w:tab w:val="left" w:pos="5040"/>
          <w:tab w:val="left" w:pos="7560"/>
        </w:tabs>
        <w:jc w:val="both"/>
        <w:rPr>
          <w:sz w:val="20"/>
          <w:lang w:val="en-GB"/>
        </w:rPr>
      </w:pPr>
      <w:r w:rsidRPr="00A073C5">
        <w:rPr>
          <w:sz w:val="20"/>
          <w:lang w:val="en-GB"/>
        </w:rPr>
        <w:t>Spain (accession)</w:t>
      </w:r>
      <w:r w:rsidRPr="00A073C5">
        <w:rPr>
          <w:sz w:val="20"/>
          <w:lang w:val="en-GB"/>
        </w:rPr>
        <w:tab/>
        <w:t>13 May 1974</w:t>
      </w:r>
      <w:r w:rsidRPr="00A073C5">
        <w:rPr>
          <w:sz w:val="20"/>
          <w:lang w:val="en-GB"/>
        </w:rPr>
        <w:tab/>
        <w:t xml:space="preserve"> </w:t>
      </w:r>
      <w:r w:rsidR="00FA55E5" w:rsidRPr="00A073C5">
        <w:rPr>
          <w:sz w:val="20"/>
          <w:lang w:val="en-GB"/>
        </w:rPr>
        <w:t xml:space="preserve"> </w:t>
      </w:r>
      <w:r w:rsidRPr="00A073C5">
        <w:rPr>
          <w:sz w:val="20"/>
          <w:lang w:val="en-GB"/>
        </w:rPr>
        <w:t>6 September 1977</w:t>
      </w:r>
    </w:p>
    <w:p w14:paraId="4A809392" w14:textId="77777777" w:rsidR="009803AF" w:rsidRPr="00A073C5" w:rsidRDefault="009803AF" w:rsidP="00B02518">
      <w:pPr>
        <w:tabs>
          <w:tab w:val="left" w:pos="5040"/>
          <w:tab w:val="left" w:pos="7560"/>
        </w:tabs>
        <w:jc w:val="both"/>
        <w:rPr>
          <w:sz w:val="20"/>
          <w:lang w:val="en-GB"/>
        </w:rPr>
      </w:pPr>
      <w:r w:rsidRPr="00A073C5">
        <w:rPr>
          <w:sz w:val="20"/>
          <w:lang w:val="en-GB"/>
        </w:rPr>
        <w:t>Sweden (accession)</w:t>
      </w:r>
      <w:r w:rsidRPr="00A073C5">
        <w:rPr>
          <w:sz w:val="20"/>
          <w:lang w:val="en-GB"/>
        </w:rPr>
        <w:tab/>
      </w:r>
      <w:r w:rsidR="00FA55E5" w:rsidRPr="00A073C5">
        <w:rPr>
          <w:sz w:val="20"/>
          <w:lang w:val="en-GB"/>
        </w:rPr>
        <w:t xml:space="preserve"> </w:t>
      </w:r>
      <w:r w:rsidRPr="00A073C5">
        <w:rPr>
          <w:sz w:val="20"/>
          <w:lang w:val="en-GB"/>
        </w:rPr>
        <w:t xml:space="preserve"> 9 June 1980</w:t>
      </w:r>
      <w:r w:rsidRPr="00A073C5">
        <w:rPr>
          <w:sz w:val="20"/>
          <w:lang w:val="en-GB"/>
        </w:rPr>
        <w:tab/>
        <w:t xml:space="preserve"> </w:t>
      </w:r>
      <w:r w:rsidR="00FA55E5" w:rsidRPr="00A073C5">
        <w:rPr>
          <w:sz w:val="20"/>
          <w:lang w:val="en-GB"/>
        </w:rPr>
        <w:t xml:space="preserve"> </w:t>
      </w:r>
      <w:r w:rsidRPr="00A073C5">
        <w:rPr>
          <w:sz w:val="20"/>
          <w:lang w:val="en-GB"/>
        </w:rPr>
        <w:t>9 June 1981</w:t>
      </w:r>
    </w:p>
    <w:p w14:paraId="41AA25ED" w14:textId="77777777" w:rsidR="00960D02" w:rsidRPr="00A073C5" w:rsidRDefault="00960D02" w:rsidP="00B02518">
      <w:pPr>
        <w:tabs>
          <w:tab w:val="left" w:pos="5040"/>
          <w:tab w:val="left" w:pos="7560"/>
        </w:tabs>
        <w:jc w:val="both"/>
        <w:rPr>
          <w:sz w:val="20"/>
          <w:lang w:val="en-GB"/>
        </w:rPr>
      </w:pPr>
      <w:r w:rsidRPr="00A073C5">
        <w:rPr>
          <w:sz w:val="20"/>
          <w:lang w:val="en-GB"/>
        </w:rPr>
        <w:t>Syrian Arab Republic</w:t>
      </w:r>
      <w:r w:rsidR="00177832" w:rsidRPr="00A073C5">
        <w:rPr>
          <w:sz w:val="20"/>
          <w:lang w:val="en-GB"/>
        </w:rPr>
        <w:t xml:space="preserve"> (accession)</w:t>
      </w:r>
      <w:r w:rsidRPr="00A073C5">
        <w:rPr>
          <w:sz w:val="20"/>
          <w:vertAlign w:val="superscript"/>
          <w:lang w:val="en-GB"/>
        </w:rPr>
        <w:t>1</w:t>
      </w:r>
      <w:r w:rsidRPr="00A073C5">
        <w:rPr>
          <w:sz w:val="20"/>
          <w:lang w:val="en-GB"/>
        </w:rPr>
        <w:tab/>
        <w:t xml:space="preserve">  2 September 2003</w:t>
      </w:r>
      <w:r w:rsidRPr="00A073C5">
        <w:rPr>
          <w:sz w:val="20"/>
          <w:lang w:val="en-GB"/>
        </w:rPr>
        <w:tab/>
        <w:t xml:space="preserve">  2 September 2004</w:t>
      </w:r>
    </w:p>
    <w:p w14:paraId="377DBF6D" w14:textId="77777777" w:rsidR="00960D02" w:rsidRPr="00A073C5" w:rsidRDefault="00960D02" w:rsidP="00B02518">
      <w:pPr>
        <w:tabs>
          <w:tab w:val="left" w:pos="5040"/>
          <w:tab w:val="left" w:pos="7560"/>
        </w:tabs>
        <w:jc w:val="both"/>
        <w:rPr>
          <w:sz w:val="20"/>
          <w:lang w:val="en-GB"/>
        </w:rPr>
      </w:pPr>
      <w:r w:rsidRPr="00A073C5">
        <w:rPr>
          <w:sz w:val="20"/>
          <w:lang w:val="en-GB"/>
        </w:rPr>
        <w:t>Tonga (accession)</w:t>
      </w:r>
      <w:r w:rsidRPr="00A073C5">
        <w:rPr>
          <w:sz w:val="20"/>
          <w:lang w:val="en-GB"/>
        </w:rPr>
        <w:tab/>
        <w:t>18 September 2003</w:t>
      </w:r>
      <w:r w:rsidRPr="00A073C5">
        <w:rPr>
          <w:sz w:val="20"/>
          <w:lang w:val="en-GB"/>
        </w:rPr>
        <w:tab/>
        <w:t>18 September 2004</w:t>
      </w:r>
    </w:p>
    <w:p w14:paraId="6E2599A1" w14:textId="77777777" w:rsidR="00B02518" w:rsidRPr="00A073C5" w:rsidRDefault="00B02518" w:rsidP="00B02518">
      <w:pPr>
        <w:tabs>
          <w:tab w:val="left" w:pos="5040"/>
          <w:tab w:val="left" w:pos="7560"/>
        </w:tabs>
        <w:jc w:val="both"/>
        <w:rPr>
          <w:sz w:val="20"/>
          <w:lang w:val="en-GB"/>
        </w:rPr>
      </w:pPr>
      <w:r w:rsidRPr="00A073C5">
        <w:rPr>
          <w:sz w:val="20"/>
          <w:lang w:val="en-GB"/>
        </w:rPr>
        <w:t>Tunisia (accession)</w:t>
      </w:r>
      <w:r w:rsidRPr="00A073C5">
        <w:rPr>
          <w:sz w:val="20"/>
          <w:lang w:val="en-GB"/>
        </w:rPr>
        <w:tab/>
        <w:t xml:space="preserve">  3 February 2005</w:t>
      </w:r>
      <w:r w:rsidRPr="00A073C5">
        <w:rPr>
          <w:sz w:val="20"/>
          <w:lang w:val="en-GB"/>
        </w:rPr>
        <w:tab/>
        <w:t xml:space="preserve">  3 February 2006</w:t>
      </w:r>
    </w:p>
    <w:p w14:paraId="338397F2" w14:textId="77777777" w:rsidR="002759C4" w:rsidRPr="00A073C5" w:rsidRDefault="002759C4" w:rsidP="002759C4">
      <w:pPr>
        <w:tabs>
          <w:tab w:val="left" w:pos="5040"/>
          <w:tab w:val="left" w:pos="7560"/>
        </w:tabs>
        <w:jc w:val="both"/>
        <w:rPr>
          <w:sz w:val="20"/>
          <w:lang w:val="en-GB"/>
        </w:rPr>
      </w:pPr>
      <w:r w:rsidRPr="00A073C5">
        <w:rPr>
          <w:sz w:val="20"/>
          <w:lang w:val="en-GB"/>
        </w:rPr>
        <w:t>Turkey (ratification)</w:t>
      </w:r>
      <w:r w:rsidRPr="00A073C5">
        <w:rPr>
          <w:sz w:val="20"/>
          <w:lang w:val="en-GB"/>
        </w:rPr>
        <w:tab/>
        <w:t xml:space="preserve">  6 August 2013</w:t>
      </w:r>
      <w:r w:rsidRPr="00A073C5">
        <w:rPr>
          <w:sz w:val="20"/>
          <w:lang w:val="en-GB"/>
        </w:rPr>
        <w:tab/>
        <w:t xml:space="preserve">  6 August 2014</w:t>
      </w:r>
    </w:p>
    <w:p w14:paraId="5A68EC77" w14:textId="77777777" w:rsidR="009803AF" w:rsidRPr="00A073C5" w:rsidRDefault="009803AF" w:rsidP="00B02518">
      <w:pPr>
        <w:tabs>
          <w:tab w:val="left" w:pos="5040"/>
          <w:tab w:val="left" w:pos="7560"/>
        </w:tabs>
        <w:jc w:val="both"/>
        <w:rPr>
          <w:sz w:val="20"/>
          <w:lang w:val="en-GB"/>
        </w:rPr>
      </w:pPr>
      <w:r w:rsidRPr="00A073C5">
        <w:rPr>
          <w:sz w:val="20"/>
          <w:lang w:val="en-GB"/>
        </w:rPr>
        <w:t>Ukraine (ratification)</w:t>
      </w:r>
      <w:r w:rsidRPr="00A073C5">
        <w:rPr>
          <w:sz w:val="20"/>
          <w:vertAlign w:val="superscript"/>
          <w:lang w:val="en-GB"/>
        </w:rPr>
        <w:t>1</w:t>
      </w:r>
      <w:r w:rsidRPr="00A073C5">
        <w:rPr>
          <w:sz w:val="20"/>
          <w:lang w:val="en-GB"/>
        </w:rPr>
        <w:tab/>
        <w:t xml:space="preserve"> </w:t>
      </w:r>
      <w:r w:rsidR="00FA55E5" w:rsidRPr="00A073C5">
        <w:rPr>
          <w:sz w:val="20"/>
          <w:lang w:val="en-GB"/>
        </w:rPr>
        <w:t xml:space="preserve"> </w:t>
      </w:r>
      <w:r w:rsidRPr="00A073C5">
        <w:rPr>
          <w:sz w:val="20"/>
          <w:lang w:val="en-GB"/>
        </w:rPr>
        <w:t>6 September 1976</w:t>
      </w:r>
      <w:r w:rsidRPr="00A073C5">
        <w:rPr>
          <w:sz w:val="20"/>
          <w:lang w:val="en-GB"/>
        </w:rPr>
        <w:tab/>
        <w:t xml:space="preserve"> </w:t>
      </w:r>
      <w:r w:rsidR="00FA55E5" w:rsidRPr="00A073C5">
        <w:rPr>
          <w:sz w:val="20"/>
          <w:lang w:val="en-GB"/>
        </w:rPr>
        <w:t xml:space="preserve"> </w:t>
      </w:r>
      <w:r w:rsidRPr="00A073C5">
        <w:rPr>
          <w:sz w:val="20"/>
          <w:lang w:val="en-GB"/>
        </w:rPr>
        <w:t>6 September 1977</w:t>
      </w:r>
    </w:p>
    <w:p w14:paraId="06446B00" w14:textId="77777777" w:rsidR="00D7747C" w:rsidRDefault="00D7747C" w:rsidP="00B02518">
      <w:pPr>
        <w:tabs>
          <w:tab w:val="left" w:pos="5040"/>
          <w:tab w:val="left" w:pos="7560"/>
        </w:tabs>
        <w:jc w:val="both"/>
        <w:rPr>
          <w:sz w:val="20"/>
          <w:lang w:val="en-GB"/>
        </w:rPr>
      </w:pPr>
      <w:r>
        <w:rPr>
          <w:sz w:val="20"/>
          <w:lang w:val="en-GB"/>
        </w:rPr>
        <w:t xml:space="preserve">United Arab Emirates (accession) </w:t>
      </w:r>
      <w:r>
        <w:rPr>
          <w:sz w:val="20"/>
          <w:lang w:val="en-GB"/>
        </w:rPr>
        <w:tab/>
        <w:t xml:space="preserve"> 27 September 2017</w:t>
      </w:r>
      <w:r>
        <w:rPr>
          <w:sz w:val="20"/>
          <w:lang w:val="en-GB"/>
        </w:rPr>
        <w:tab/>
        <w:t xml:space="preserve"> 27 September 2018</w:t>
      </w:r>
    </w:p>
    <w:p w14:paraId="09C98358" w14:textId="77777777" w:rsidR="009803AF" w:rsidRPr="00A073C5" w:rsidRDefault="009803AF" w:rsidP="00B02518">
      <w:pPr>
        <w:tabs>
          <w:tab w:val="left" w:pos="5040"/>
          <w:tab w:val="left" w:pos="7560"/>
        </w:tabs>
        <w:jc w:val="both"/>
        <w:rPr>
          <w:sz w:val="20"/>
          <w:lang w:val="en-GB"/>
        </w:rPr>
      </w:pPr>
      <w:r w:rsidRPr="00A073C5">
        <w:rPr>
          <w:sz w:val="20"/>
          <w:lang w:val="en-GB"/>
        </w:rPr>
        <w:t>United Kingdom (ratification)</w:t>
      </w:r>
      <w:r w:rsidR="009429C4" w:rsidRPr="00A073C5">
        <w:rPr>
          <w:sz w:val="20"/>
          <w:vertAlign w:val="superscript"/>
          <w:lang w:val="en-GB"/>
        </w:rPr>
        <w:t>1, 2</w:t>
      </w:r>
      <w:r w:rsidRPr="00A073C5">
        <w:rPr>
          <w:sz w:val="20"/>
          <w:lang w:val="en-GB"/>
        </w:rPr>
        <w:tab/>
        <w:t xml:space="preserve"> </w:t>
      </w:r>
      <w:r w:rsidR="00FA55E5" w:rsidRPr="00A073C5">
        <w:rPr>
          <w:sz w:val="20"/>
          <w:lang w:val="en-GB"/>
        </w:rPr>
        <w:t xml:space="preserve"> </w:t>
      </w:r>
      <w:r w:rsidRPr="00A073C5">
        <w:rPr>
          <w:sz w:val="20"/>
          <w:lang w:val="en-GB"/>
        </w:rPr>
        <w:t>8 March 1978</w:t>
      </w:r>
      <w:r w:rsidRPr="00A073C5">
        <w:rPr>
          <w:sz w:val="20"/>
          <w:lang w:val="en-GB"/>
        </w:rPr>
        <w:tab/>
        <w:t xml:space="preserve"> </w:t>
      </w:r>
      <w:r w:rsidR="00FA55E5" w:rsidRPr="00A073C5">
        <w:rPr>
          <w:sz w:val="20"/>
          <w:lang w:val="en-GB"/>
        </w:rPr>
        <w:t xml:space="preserve"> </w:t>
      </w:r>
      <w:r w:rsidRPr="00A073C5">
        <w:rPr>
          <w:sz w:val="20"/>
          <w:lang w:val="en-GB"/>
        </w:rPr>
        <w:t>8 March 1979</w:t>
      </w:r>
    </w:p>
    <w:p w14:paraId="12C07E1E" w14:textId="77777777" w:rsidR="009803AF" w:rsidRPr="00A073C5" w:rsidRDefault="009803AF" w:rsidP="00B02518">
      <w:pPr>
        <w:tabs>
          <w:tab w:val="left" w:pos="5040"/>
          <w:tab w:val="left" w:pos="7560"/>
        </w:tabs>
        <w:jc w:val="both"/>
        <w:rPr>
          <w:sz w:val="20"/>
          <w:lang w:val="en-GB"/>
        </w:rPr>
      </w:pPr>
      <w:r w:rsidRPr="00A073C5">
        <w:rPr>
          <w:sz w:val="20"/>
          <w:lang w:val="en-GB"/>
        </w:rPr>
        <w:t>United States (ratification)</w:t>
      </w:r>
      <w:r w:rsidRPr="00A073C5">
        <w:rPr>
          <w:sz w:val="20"/>
          <w:lang w:val="en-GB"/>
        </w:rPr>
        <w:tab/>
        <w:t xml:space="preserve"> </w:t>
      </w:r>
      <w:r w:rsidR="00FA55E5" w:rsidRPr="00A073C5">
        <w:rPr>
          <w:sz w:val="20"/>
          <w:lang w:val="en-GB"/>
        </w:rPr>
        <w:t xml:space="preserve"> </w:t>
      </w:r>
      <w:r w:rsidRPr="00A073C5">
        <w:rPr>
          <w:sz w:val="20"/>
          <w:lang w:val="en-GB"/>
        </w:rPr>
        <w:t>3 January 1978</w:t>
      </w:r>
      <w:r w:rsidRPr="00A073C5">
        <w:rPr>
          <w:sz w:val="20"/>
          <w:lang w:val="en-GB"/>
        </w:rPr>
        <w:tab/>
        <w:t xml:space="preserve"> </w:t>
      </w:r>
      <w:r w:rsidR="00FA55E5" w:rsidRPr="00A073C5">
        <w:rPr>
          <w:sz w:val="20"/>
          <w:lang w:val="en-GB"/>
        </w:rPr>
        <w:t xml:space="preserve"> </w:t>
      </w:r>
      <w:r w:rsidRPr="00A073C5">
        <w:rPr>
          <w:sz w:val="20"/>
          <w:lang w:val="en-GB"/>
        </w:rPr>
        <w:t>3 January 1979</w:t>
      </w:r>
    </w:p>
    <w:p w14:paraId="7DB312BF" w14:textId="77777777" w:rsidR="00C24D8E" w:rsidRPr="00A073C5" w:rsidRDefault="00C24D8E" w:rsidP="00B02518">
      <w:pPr>
        <w:tabs>
          <w:tab w:val="left" w:pos="5040"/>
          <w:tab w:val="left" w:pos="7560"/>
        </w:tabs>
        <w:jc w:val="both"/>
        <w:rPr>
          <w:sz w:val="20"/>
          <w:lang w:val="en-GB"/>
        </w:rPr>
      </w:pPr>
      <w:r w:rsidRPr="00A073C5">
        <w:rPr>
          <w:sz w:val="20"/>
          <w:lang w:val="en-GB"/>
        </w:rPr>
        <w:t>Uruguay (accession)</w:t>
      </w:r>
      <w:r w:rsidRPr="00A073C5">
        <w:rPr>
          <w:sz w:val="20"/>
          <w:lang w:val="en-GB"/>
        </w:rPr>
        <w:tab/>
        <w:t>25</w:t>
      </w:r>
      <w:r w:rsidR="00525EA1" w:rsidRPr="00A073C5">
        <w:rPr>
          <w:sz w:val="20"/>
          <w:lang w:val="en-GB"/>
        </w:rPr>
        <w:t xml:space="preserve"> November 2013</w:t>
      </w:r>
      <w:r w:rsidR="00525EA1" w:rsidRPr="00A073C5">
        <w:rPr>
          <w:sz w:val="20"/>
          <w:lang w:val="en-GB"/>
        </w:rPr>
        <w:tab/>
        <w:t>25 November 2014</w:t>
      </w:r>
    </w:p>
    <w:p w14:paraId="59E31F06" w14:textId="77777777" w:rsidR="009803AF" w:rsidRPr="00A073C5" w:rsidRDefault="009803AF" w:rsidP="00B02518">
      <w:pPr>
        <w:tabs>
          <w:tab w:val="left" w:pos="5040"/>
          <w:tab w:val="left" w:pos="7560"/>
        </w:tabs>
        <w:jc w:val="both"/>
        <w:rPr>
          <w:sz w:val="20"/>
          <w:lang w:val="en-GB"/>
        </w:rPr>
      </w:pPr>
      <w:r w:rsidRPr="00A073C5">
        <w:rPr>
          <w:sz w:val="20"/>
          <w:lang w:val="en-GB"/>
        </w:rPr>
        <w:t>Vanuatu (accession)</w:t>
      </w:r>
      <w:r w:rsidRPr="00A073C5">
        <w:rPr>
          <w:sz w:val="20"/>
          <w:lang w:val="en-GB"/>
        </w:rPr>
        <w:tab/>
        <w:t>13 January 1989</w:t>
      </w:r>
      <w:r w:rsidRPr="00A073C5">
        <w:rPr>
          <w:sz w:val="20"/>
          <w:lang w:val="en-GB"/>
        </w:rPr>
        <w:tab/>
        <w:t>13 January 1990</w:t>
      </w:r>
    </w:p>
    <w:p w14:paraId="792A09E9" w14:textId="77777777" w:rsidR="00794264" w:rsidRPr="00A073C5" w:rsidRDefault="00794264" w:rsidP="00B02518">
      <w:pPr>
        <w:tabs>
          <w:tab w:val="left" w:pos="5040"/>
          <w:tab w:val="left" w:pos="7560"/>
        </w:tabs>
        <w:jc w:val="both"/>
        <w:rPr>
          <w:sz w:val="20"/>
          <w:lang w:val="en-GB"/>
        </w:rPr>
      </w:pPr>
      <w:r w:rsidRPr="00A073C5">
        <w:rPr>
          <w:sz w:val="20"/>
          <w:lang w:val="en-GB"/>
        </w:rPr>
        <w:t>Vietnam (accession)</w:t>
      </w:r>
      <w:r w:rsidRPr="00A073C5">
        <w:rPr>
          <w:sz w:val="20"/>
          <w:lang w:val="en-GB"/>
        </w:rPr>
        <w:tab/>
      </w:r>
      <w:r w:rsidR="00F22AFD" w:rsidRPr="00A073C5">
        <w:rPr>
          <w:sz w:val="20"/>
          <w:lang w:val="en-GB"/>
        </w:rPr>
        <w:t>30 September 2013</w:t>
      </w:r>
      <w:r w:rsidR="00F22AFD" w:rsidRPr="00A073C5">
        <w:rPr>
          <w:sz w:val="20"/>
          <w:lang w:val="en-GB"/>
        </w:rPr>
        <w:tab/>
        <w:t>3</w:t>
      </w:r>
      <w:r w:rsidRPr="00A073C5">
        <w:rPr>
          <w:sz w:val="20"/>
          <w:lang w:val="en-GB"/>
        </w:rPr>
        <w:t>0 September 2014</w:t>
      </w:r>
    </w:p>
    <w:p w14:paraId="5CCB1C97" w14:textId="77777777" w:rsidR="009803AF" w:rsidRPr="00A073C5" w:rsidRDefault="009803AF" w:rsidP="00B02518">
      <w:pPr>
        <w:tabs>
          <w:tab w:val="left" w:pos="5040"/>
          <w:tab w:val="left" w:pos="7560"/>
        </w:tabs>
        <w:jc w:val="both"/>
        <w:rPr>
          <w:sz w:val="20"/>
          <w:lang w:val="en-GB"/>
        </w:rPr>
      </w:pPr>
      <w:r w:rsidRPr="00A073C5">
        <w:rPr>
          <w:sz w:val="20"/>
          <w:lang w:val="en-GB"/>
        </w:rPr>
        <w:t>Yemen (accession)</w:t>
      </w:r>
      <w:r w:rsidRPr="00A073C5">
        <w:rPr>
          <w:sz w:val="20"/>
          <w:lang w:val="en-GB"/>
        </w:rPr>
        <w:tab/>
        <w:t xml:space="preserve"> </w:t>
      </w:r>
      <w:r w:rsidR="00FA55E5" w:rsidRPr="00A073C5">
        <w:rPr>
          <w:sz w:val="20"/>
          <w:lang w:val="en-GB"/>
        </w:rPr>
        <w:t xml:space="preserve"> </w:t>
      </w:r>
      <w:r w:rsidRPr="00A073C5">
        <w:rPr>
          <w:sz w:val="20"/>
          <w:lang w:val="en-GB"/>
        </w:rPr>
        <w:t>6 March 1979</w:t>
      </w:r>
      <w:r w:rsidRPr="00A073C5">
        <w:rPr>
          <w:sz w:val="20"/>
          <w:lang w:val="en-GB"/>
        </w:rPr>
        <w:tab/>
      </w:r>
      <w:r w:rsidR="00FA55E5" w:rsidRPr="00A073C5">
        <w:rPr>
          <w:sz w:val="20"/>
          <w:lang w:val="en-GB"/>
        </w:rPr>
        <w:t xml:space="preserve"> </w:t>
      </w:r>
      <w:r w:rsidRPr="00A073C5">
        <w:rPr>
          <w:sz w:val="20"/>
          <w:lang w:val="en-GB"/>
        </w:rPr>
        <w:t xml:space="preserve"> 6 March 1980</w:t>
      </w:r>
    </w:p>
    <w:p w14:paraId="7714AAE3" w14:textId="77777777" w:rsidR="009803AF" w:rsidRPr="00A073C5" w:rsidRDefault="009803AF" w:rsidP="00B86BEC">
      <w:pPr>
        <w:jc w:val="both"/>
        <w:rPr>
          <w:sz w:val="20"/>
          <w:lang w:val="en-GB"/>
        </w:rPr>
      </w:pPr>
    </w:p>
    <w:tbl>
      <w:tblPr>
        <w:tblW w:w="0" w:type="auto"/>
        <w:jc w:val="center"/>
        <w:tblLook w:val="01E0" w:firstRow="1" w:lastRow="1" w:firstColumn="1" w:lastColumn="1" w:noHBand="0" w:noVBand="0"/>
      </w:tblPr>
      <w:tblGrid>
        <w:gridCol w:w="2693"/>
        <w:gridCol w:w="5506"/>
      </w:tblGrid>
      <w:tr w:rsidR="00A96CD0" w:rsidRPr="00A073C5" w14:paraId="413CD840" w14:textId="77777777" w:rsidTr="00CA1FF3">
        <w:trPr>
          <w:jc w:val="center"/>
        </w:trPr>
        <w:tc>
          <w:tcPr>
            <w:tcW w:w="2693" w:type="dxa"/>
          </w:tcPr>
          <w:p w14:paraId="6EECC517" w14:textId="77777777" w:rsidR="00A96CD0" w:rsidRPr="00A073C5" w:rsidRDefault="00A96CD0"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0C5202AA" w14:textId="77777777" w:rsidR="00A96CD0" w:rsidRPr="00A073C5" w:rsidRDefault="00342660" w:rsidP="00C24D8E">
            <w:pPr>
              <w:tabs>
                <w:tab w:val="left" w:pos="5040"/>
                <w:tab w:val="left" w:pos="7560"/>
              </w:tabs>
              <w:spacing w:line="230" w:lineRule="auto"/>
              <w:rPr>
                <w:sz w:val="20"/>
                <w:lang w:val="en-GB"/>
              </w:rPr>
            </w:pPr>
            <w:r w:rsidRPr="00A073C5">
              <w:rPr>
                <w:sz w:val="20"/>
                <w:lang w:val="en-GB"/>
              </w:rPr>
              <w:t>8</w:t>
            </w:r>
            <w:r w:rsidR="002E3DF7">
              <w:rPr>
                <w:sz w:val="20"/>
                <w:lang w:val="en-GB"/>
              </w:rPr>
              <w:t>4</w:t>
            </w:r>
          </w:p>
        </w:tc>
      </w:tr>
      <w:tr w:rsidR="00A96CD0" w:rsidRPr="00A073C5" w14:paraId="03D9F739" w14:textId="77777777" w:rsidTr="00CA1FF3">
        <w:trPr>
          <w:jc w:val="center"/>
        </w:trPr>
        <w:tc>
          <w:tcPr>
            <w:tcW w:w="2693" w:type="dxa"/>
          </w:tcPr>
          <w:p w14:paraId="5640D455" w14:textId="77777777" w:rsidR="00A96CD0" w:rsidRPr="00A073C5" w:rsidRDefault="00A96CD0" w:rsidP="00CA1FF3">
            <w:pPr>
              <w:tabs>
                <w:tab w:val="left" w:pos="5040"/>
                <w:tab w:val="left" w:pos="7560"/>
              </w:tabs>
              <w:spacing w:line="230" w:lineRule="auto"/>
              <w:rPr>
                <w:sz w:val="20"/>
                <w:lang w:val="en-GB"/>
              </w:rPr>
            </w:pPr>
          </w:p>
        </w:tc>
        <w:tc>
          <w:tcPr>
            <w:tcW w:w="5506" w:type="dxa"/>
          </w:tcPr>
          <w:p w14:paraId="101EACDB" w14:textId="77777777" w:rsidR="00A96CD0" w:rsidRPr="00A073C5" w:rsidRDefault="00DD3E4A" w:rsidP="00E24F28">
            <w:pPr>
              <w:tabs>
                <w:tab w:val="left" w:pos="5040"/>
                <w:tab w:val="left" w:pos="7560"/>
              </w:tabs>
              <w:spacing w:line="230" w:lineRule="auto"/>
              <w:jc w:val="both"/>
              <w:rPr>
                <w:sz w:val="20"/>
                <w:lang w:val="en-GB"/>
              </w:rPr>
            </w:pPr>
            <w:r w:rsidRPr="00A073C5">
              <w:rPr>
                <w:sz w:val="20"/>
                <w:lang w:val="en-GB"/>
              </w:rPr>
              <w:t xml:space="preserve">(the combined merchant fleets of </w:t>
            </w:r>
            <w:r w:rsidR="00703BF5" w:rsidRPr="00A073C5">
              <w:rPr>
                <w:sz w:val="20"/>
                <w:lang w:val="en-GB"/>
              </w:rPr>
              <w:t xml:space="preserve">which constitute approximately </w:t>
            </w:r>
            <w:r w:rsidR="007A1734" w:rsidRPr="00A073C5">
              <w:rPr>
                <w:sz w:val="20"/>
                <w:lang w:val="en-GB"/>
              </w:rPr>
              <w:t>6</w:t>
            </w:r>
            <w:r w:rsidR="00B10FD0" w:rsidRPr="00A073C5">
              <w:rPr>
                <w:sz w:val="20"/>
                <w:lang w:val="en-GB"/>
              </w:rPr>
              <w:t>4</w:t>
            </w:r>
            <w:r w:rsidR="00C24D8E" w:rsidRPr="00A073C5">
              <w:rPr>
                <w:sz w:val="20"/>
                <w:lang w:val="en-GB"/>
              </w:rPr>
              <w:t>.</w:t>
            </w:r>
            <w:r w:rsidR="002E3DF7">
              <w:rPr>
                <w:sz w:val="20"/>
                <w:lang w:val="en-GB"/>
              </w:rPr>
              <w:t>68</w:t>
            </w:r>
            <w:r w:rsidRPr="00A073C5">
              <w:rPr>
                <w:sz w:val="20"/>
                <w:lang w:val="en-GB"/>
              </w:rPr>
              <w:t>% of the gross tonnage of the world’s merchant fleet</w:t>
            </w:r>
            <w:r w:rsidR="000F0721" w:rsidRPr="00A073C5">
              <w:rPr>
                <w:sz w:val="20"/>
                <w:lang w:val="en-GB"/>
              </w:rPr>
              <w:t>)</w:t>
            </w:r>
          </w:p>
        </w:tc>
      </w:tr>
    </w:tbl>
    <w:p w14:paraId="5BEDF8E2" w14:textId="77777777" w:rsidR="009803AF" w:rsidRPr="00A073C5" w:rsidRDefault="009803AF" w:rsidP="00B86BEC">
      <w:pPr>
        <w:jc w:val="both"/>
        <w:rPr>
          <w:sz w:val="20"/>
          <w:lang w:val="en-GB"/>
        </w:rPr>
      </w:pPr>
      <w:r w:rsidRPr="00A073C5">
        <w:rPr>
          <w:sz w:val="20"/>
          <w:lang w:val="en-GB"/>
        </w:rPr>
        <w:t>__________</w:t>
      </w:r>
    </w:p>
    <w:p w14:paraId="5371D243" w14:textId="77777777" w:rsidR="00D7192E" w:rsidRPr="00A073C5" w:rsidRDefault="00D7192E" w:rsidP="00B86BEC">
      <w:pPr>
        <w:jc w:val="both"/>
        <w:rPr>
          <w:sz w:val="12"/>
          <w:szCs w:val="12"/>
          <w:lang w:val="en-GB"/>
        </w:rPr>
      </w:pPr>
    </w:p>
    <w:p w14:paraId="509C3E36" w14:textId="77777777" w:rsidR="009803AF" w:rsidRPr="00A073C5" w:rsidRDefault="009803AF" w:rsidP="00B86BEC">
      <w:pPr>
        <w:ind w:firstLine="720"/>
        <w:jc w:val="both"/>
        <w:rPr>
          <w:sz w:val="20"/>
          <w:lang w:val="en-GB"/>
        </w:rPr>
      </w:pPr>
      <w:r w:rsidRPr="00A073C5">
        <w:rPr>
          <w:sz w:val="20"/>
          <w:vertAlign w:val="superscript"/>
          <w:lang w:val="en-GB"/>
        </w:rPr>
        <w:t>1</w:t>
      </w:r>
      <w:r w:rsidR="00445DC9" w:rsidRPr="00A073C5">
        <w:rPr>
          <w:sz w:val="20"/>
          <w:vertAlign w:val="superscript"/>
          <w:lang w:val="en-GB"/>
        </w:rPr>
        <w:t>  </w:t>
      </w:r>
      <w:r w:rsidRPr="00A073C5">
        <w:rPr>
          <w:sz w:val="20"/>
          <w:lang w:val="en-GB"/>
        </w:rPr>
        <w:t>For the text of a declaration, reservation or statement, see section III.</w:t>
      </w:r>
    </w:p>
    <w:p w14:paraId="150B90B6" w14:textId="77777777" w:rsidR="009803AF" w:rsidRPr="00A073C5" w:rsidRDefault="009803AF" w:rsidP="00B86BEC">
      <w:pPr>
        <w:jc w:val="both"/>
        <w:rPr>
          <w:sz w:val="12"/>
          <w:szCs w:val="12"/>
          <w:lang w:val="en-GB"/>
        </w:rPr>
      </w:pPr>
    </w:p>
    <w:p w14:paraId="77BB4997" w14:textId="77777777" w:rsidR="0043241C" w:rsidRPr="00A073C5" w:rsidRDefault="009803AF" w:rsidP="0043241C">
      <w:pPr>
        <w:ind w:firstLine="720"/>
        <w:jc w:val="both"/>
        <w:rPr>
          <w:sz w:val="20"/>
          <w:lang w:val="en-GB"/>
        </w:rPr>
      </w:pPr>
      <w:r w:rsidRPr="00A073C5">
        <w:rPr>
          <w:sz w:val="20"/>
          <w:vertAlign w:val="superscript"/>
          <w:lang w:val="en-GB"/>
        </w:rPr>
        <w:t>2</w:t>
      </w:r>
      <w:r w:rsidR="00445DC9" w:rsidRPr="00A073C5">
        <w:rPr>
          <w:sz w:val="20"/>
          <w:vertAlign w:val="superscript"/>
          <w:lang w:val="en-GB"/>
        </w:rPr>
        <w:t>  </w:t>
      </w:r>
      <w:r w:rsidR="0043241C" w:rsidRPr="00A073C5">
        <w:rPr>
          <w:sz w:val="20"/>
          <w:lang w:val="en-GB"/>
        </w:rPr>
        <w:t>Ratification by the United Kingdom was declared to be effective in respect of:</w:t>
      </w:r>
    </w:p>
    <w:p w14:paraId="67031DE3" w14:textId="77777777" w:rsidR="0043241C" w:rsidRPr="00A073C5" w:rsidRDefault="0043241C" w:rsidP="0043241C">
      <w:pPr>
        <w:jc w:val="both"/>
        <w:rPr>
          <w:sz w:val="12"/>
          <w:szCs w:val="12"/>
          <w:lang w:val="en-GB"/>
        </w:rPr>
      </w:pPr>
    </w:p>
    <w:p w14:paraId="7D9E8D5D" w14:textId="77777777" w:rsidR="0043241C" w:rsidRPr="00A073C5" w:rsidRDefault="0043241C" w:rsidP="0043241C">
      <w:pPr>
        <w:ind w:firstLine="720"/>
        <w:jc w:val="both"/>
        <w:rPr>
          <w:sz w:val="20"/>
          <w:lang w:val="en-GB"/>
        </w:rPr>
      </w:pPr>
      <w:r w:rsidRPr="00A073C5">
        <w:rPr>
          <w:sz w:val="20"/>
          <w:lang w:val="en-GB"/>
        </w:rPr>
        <w:t>Bermuda as from 27 March 1987</w:t>
      </w:r>
    </w:p>
    <w:p w14:paraId="46A22B4F" w14:textId="77777777" w:rsidR="0043241C" w:rsidRPr="00A073C5" w:rsidRDefault="0043241C" w:rsidP="0043241C">
      <w:pPr>
        <w:ind w:firstLine="720"/>
        <w:jc w:val="both"/>
        <w:rPr>
          <w:sz w:val="20"/>
          <w:lang w:val="en-GB"/>
        </w:rPr>
      </w:pPr>
      <w:r w:rsidRPr="00A073C5">
        <w:rPr>
          <w:sz w:val="20"/>
          <w:lang w:val="en-GB"/>
        </w:rPr>
        <w:t>Isle of Man as from 19 June 1982</w:t>
      </w:r>
    </w:p>
    <w:p w14:paraId="56645FB9" w14:textId="77777777" w:rsidR="0043241C" w:rsidRPr="00A073C5" w:rsidRDefault="0043241C" w:rsidP="0043241C">
      <w:pPr>
        <w:ind w:firstLine="720"/>
        <w:jc w:val="both"/>
        <w:rPr>
          <w:sz w:val="20"/>
          <w:lang w:val="en-GB"/>
        </w:rPr>
      </w:pPr>
      <w:r w:rsidRPr="00A073C5">
        <w:rPr>
          <w:sz w:val="20"/>
          <w:lang w:val="en-GB"/>
        </w:rPr>
        <w:t>Guernsey as from 1 May 1992</w:t>
      </w:r>
    </w:p>
    <w:p w14:paraId="63B916DE" w14:textId="77777777" w:rsidR="0043241C" w:rsidRPr="00A073C5" w:rsidRDefault="0043241C" w:rsidP="0043241C">
      <w:pPr>
        <w:ind w:firstLine="720"/>
        <w:jc w:val="both"/>
        <w:rPr>
          <w:sz w:val="20"/>
          <w:lang w:val="en-GB"/>
        </w:rPr>
      </w:pPr>
      <w:r w:rsidRPr="00A073C5">
        <w:rPr>
          <w:sz w:val="20"/>
          <w:lang w:val="en-GB"/>
        </w:rPr>
        <w:t>Jersey as from 1 June 1994</w:t>
      </w:r>
    </w:p>
    <w:p w14:paraId="4EAF3A9C" w14:textId="77777777" w:rsidR="0043241C" w:rsidRPr="00A073C5" w:rsidRDefault="0043241C" w:rsidP="0043241C">
      <w:pPr>
        <w:ind w:firstLine="720"/>
        <w:jc w:val="both"/>
        <w:rPr>
          <w:sz w:val="20"/>
          <w:lang w:val="en-GB"/>
        </w:rPr>
      </w:pPr>
      <w:r w:rsidRPr="00A073C5">
        <w:rPr>
          <w:sz w:val="20"/>
          <w:lang w:val="en-GB"/>
        </w:rPr>
        <w:t>Hong Kong</w:t>
      </w:r>
      <w:r w:rsidRPr="00A073C5">
        <w:rPr>
          <w:sz w:val="20"/>
          <w:vertAlign w:val="superscript"/>
          <w:lang w:val="en-GB"/>
        </w:rPr>
        <w:t>*</w:t>
      </w:r>
      <w:r w:rsidRPr="00A073C5">
        <w:rPr>
          <w:sz w:val="20"/>
          <w:lang w:val="en-GB"/>
        </w:rPr>
        <w:t xml:space="preserve"> as from 30 May 1997</w:t>
      </w:r>
    </w:p>
    <w:p w14:paraId="33684518" w14:textId="77777777" w:rsidR="0043241C" w:rsidRPr="00A073C5" w:rsidRDefault="0043241C" w:rsidP="0043241C">
      <w:pPr>
        <w:jc w:val="both"/>
        <w:rPr>
          <w:sz w:val="20"/>
          <w:lang w:val="en-GB"/>
        </w:rPr>
      </w:pPr>
    </w:p>
    <w:p w14:paraId="422F7C11" w14:textId="77777777" w:rsidR="0043241C" w:rsidRPr="00A073C5" w:rsidRDefault="0043241C" w:rsidP="0043241C">
      <w:pPr>
        <w:ind w:firstLine="720"/>
        <w:jc w:val="both"/>
        <w:rPr>
          <w:sz w:val="20"/>
          <w:vertAlign w:val="superscript"/>
          <w:lang w:val="en-GB"/>
        </w:rPr>
      </w:pPr>
      <w:r w:rsidRPr="00A073C5">
        <w:rPr>
          <w:sz w:val="20"/>
          <w:vertAlign w:val="superscript"/>
          <w:lang w:val="en-GB"/>
        </w:rPr>
        <w:t>*</w:t>
      </w:r>
      <w:r w:rsidRPr="00A073C5">
        <w:rPr>
          <w:sz w:val="20"/>
          <w:vertAlign w:val="superscript"/>
          <w:lang w:val="en-GB"/>
        </w:rPr>
        <w:tab/>
      </w:r>
      <w:r w:rsidRPr="00A073C5">
        <w:rPr>
          <w:sz w:val="20"/>
          <w:lang w:val="en-GB"/>
        </w:rPr>
        <w:t>Ceased to apply to Hong Kong with effect from 1 July 1997.</w:t>
      </w:r>
    </w:p>
    <w:p w14:paraId="32B7638E" w14:textId="77777777" w:rsidR="0043241C" w:rsidRPr="00A073C5" w:rsidRDefault="0043241C" w:rsidP="00B86BEC">
      <w:pPr>
        <w:ind w:firstLine="720"/>
        <w:jc w:val="both"/>
        <w:rPr>
          <w:sz w:val="20"/>
          <w:vertAlign w:val="superscript"/>
          <w:lang w:val="en-GB"/>
        </w:rPr>
      </w:pPr>
    </w:p>
    <w:p w14:paraId="40730E16" w14:textId="77777777" w:rsidR="0043241C" w:rsidRPr="00A073C5" w:rsidRDefault="009803AF" w:rsidP="0043241C">
      <w:pPr>
        <w:ind w:firstLine="720"/>
        <w:jc w:val="both"/>
        <w:rPr>
          <w:sz w:val="20"/>
          <w:lang w:val="en-GB"/>
        </w:rPr>
      </w:pPr>
      <w:r w:rsidRPr="00A073C5">
        <w:rPr>
          <w:sz w:val="20"/>
          <w:vertAlign w:val="superscript"/>
          <w:lang w:val="en-GB"/>
        </w:rPr>
        <w:t>3</w:t>
      </w:r>
      <w:r w:rsidR="00445DC9" w:rsidRPr="00A073C5">
        <w:rPr>
          <w:sz w:val="20"/>
          <w:vertAlign w:val="superscript"/>
          <w:lang w:val="en-GB"/>
        </w:rPr>
        <w:t>  </w:t>
      </w:r>
      <w:r w:rsidRPr="00A073C5">
        <w:rPr>
          <w:sz w:val="20"/>
          <w:lang w:val="en-GB"/>
        </w:rPr>
        <w:t>Applies to the Hong Kong Special Administrative Region with effect from 1 July 1997</w:t>
      </w:r>
      <w:r w:rsidR="005358AE" w:rsidRPr="00A073C5">
        <w:rPr>
          <w:sz w:val="20"/>
          <w:lang w:val="en-GB"/>
        </w:rPr>
        <w:t>,</w:t>
      </w:r>
      <w:r w:rsidR="0043241C" w:rsidRPr="00A073C5">
        <w:rPr>
          <w:sz w:val="20"/>
          <w:lang w:val="en-GB"/>
        </w:rPr>
        <w:t xml:space="preserve"> and to the Macao Special Administrative Region with effect from 24 June 2005.</w:t>
      </w:r>
    </w:p>
    <w:p w14:paraId="18F0311F" w14:textId="77777777" w:rsidR="009803AF" w:rsidRPr="00A073C5" w:rsidRDefault="009803AF" w:rsidP="00B86BEC">
      <w:pPr>
        <w:jc w:val="both"/>
        <w:rPr>
          <w:sz w:val="12"/>
          <w:szCs w:val="12"/>
          <w:lang w:val="en-GB"/>
        </w:rPr>
      </w:pPr>
    </w:p>
    <w:p w14:paraId="51991E8B" w14:textId="77777777" w:rsidR="009803AF" w:rsidRPr="00A073C5" w:rsidRDefault="009803AF" w:rsidP="00B86BEC">
      <w:pPr>
        <w:ind w:firstLine="720"/>
        <w:jc w:val="both"/>
        <w:rPr>
          <w:sz w:val="20"/>
          <w:lang w:val="en-GB"/>
        </w:rPr>
      </w:pPr>
      <w:r w:rsidRPr="00A073C5">
        <w:rPr>
          <w:sz w:val="20"/>
          <w:vertAlign w:val="superscript"/>
          <w:lang w:val="en-GB"/>
        </w:rPr>
        <w:t>4</w:t>
      </w:r>
      <w:r w:rsidR="00445DC9" w:rsidRPr="00A073C5">
        <w:rPr>
          <w:sz w:val="20"/>
          <w:vertAlign w:val="superscript"/>
          <w:lang w:val="en-GB"/>
        </w:rPr>
        <w:t>  </w:t>
      </w:r>
      <w:r w:rsidRPr="00A073C5">
        <w:rPr>
          <w:sz w:val="20"/>
          <w:lang w:val="en-GB"/>
        </w:rPr>
        <w:t>On 3 October 1990 the German Democratic Republic acceded to the Federal Republic of Germany.  The German Democratic Republic had acceded</w:t>
      </w:r>
      <w:r w:rsidRPr="00A073C5">
        <w:rPr>
          <w:sz w:val="20"/>
          <w:vertAlign w:val="superscript"/>
          <w:lang w:val="en-GB"/>
        </w:rPr>
        <w:t>1</w:t>
      </w:r>
      <w:r w:rsidRPr="00A073C5">
        <w:rPr>
          <w:sz w:val="20"/>
          <w:lang w:val="en-GB"/>
        </w:rPr>
        <w:t xml:space="preserve"> to the Convention on 27 September 1974.</w:t>
      </w:r>
    </w:p>
    <w:p w14:paraId="7A35A1BE" w14:textId="77777777" w:rsidR="009803AF" w:rsidRPr="00A073C5" w:rsidRDefault="009803AF" w:rsidP="00B86BEC">
      <w:pPr>
        <w:jc w:val="both"/>
        <w:rPr>
          <w:sz w:val="12"/>
          <w:szCs w:val="12"/>
          <w:lang w:val="en-GB"/>
        </w:rPr>
      </w:pPr>
    </w:p>
    <w:p w14:paraId="768B01C3" w14:textId="77777777" w:rsidR="009803AF" w:rsidRPr="00A073C5" w:rsidRDefault="009803AF" w:rsidP="00B86BEC">
      <w:pPr>
        <w:ind w:firstLine="720"/>
        <w:jc w:val="both"/>
        <w:rPr>
          <w:sz w:val="20"/>
          <w:lang w:val="en-GB"/>
        </w:rPr>
      </w:pPr>
      <w:r w:rsidRPr="00A073C5">
        <w:rPr>
          <w:sz w:val="20"/>
          <w:vertAlign w:val="superscript"/>
          <w:lang w:val="en-GB"/>
        </w:rPr>
        <w:t>5</w:t>
      </w:r>
      <w:r w:rsidR="00445DC9" w:rsidRPr="00A073C5">
        <w:rPr>
          <w:sz w:val="20"/>
          <w:vertAlign w:val="superscript"/>
          <w:lang w:val="en-GB"/>
        </w:rPr>
        <w:t>  </w:t>
      </w:r>
      <w:r w:rsidRPr="00A073C5">
        <w:rPr>
          <w:sz w:val="20"/>
          <w:lang w:val="en-GB"/>
        </w:rPr>
        <w:t>Accession by New Zealand was declared not to extend to the Cook Islands, Niue and the Tokelau Islands.</w:t>
      </w:r>
    </w:p>
    <w:p w14:paraId="4DCF8CE6" w14:textId="77777777" w:rsidR="009803AF" w:rsidRPr="00A073C5" w:rsidRDefault="00D7192E" w:rsidP="00B86BEC">
      <w:pPr>
        <w:jc w:val="both"/>
        <w:rPr>
          <w:sz w:val="12"/>
          <w:szCs w:val="12"/>
          <w:lang w:val="en-GB"/>
        </w:rPr>
      </w:pPr>
      <w:r w:rsidRPr="00A073C5">
        <w:rPr>
          <w:sz w:val="12"/>
          <w:szCs w:val="12"/>
          <w:lang w:val="en-GB"/>
        </w:rPr>
        <w:t>6</w:t>
      </w:r>
    </w:p>
    <w:p w14:paraId="2E5D4586" w14:textId="77777777" w:rsidR="009803AF" w:rsidRPr="00A073C5" w:rsidRDefault="009803AF" w:rsidP="00B86BEC">
      <w:pPr>
        <w:ind w:firstLine="720"/>
        <w:jc w:val="both"/>
        <w:rPr>
          <w:sz w:val="20"/>
          <w:lang w:val="en-GB"/>
        </w:rPr>
      </w:pPr>
      <w:r w:rsidRPr="00A073C5">
        <w:rPr>
          <w:sz w:val="20"/>
          <w:vertAlign w:val="superscript"/>
          <w:lang w:val="en-GB"/>
        </w:rPr>
        <w:t>6</w:t>
      </w:r>
      <w:r w:rsidR="00445DC9" w:rsidRPr="00A073C5">
        <w:rPr>
          <w:sz w:val="20"/>
          <w:vertAlign w:val="superscript"/>
          <w:lang w:val="en-GB"/>
        </w:rPr>
        <w:t>  </w:t>
      </w:r>
      <w:r w:rsidRPr="00A073C5">
        <w:rPr>
          <w:sz w:val="20"/>
          <w:lang w:val="en-GB"/>
        </w:rPr>
        <w:t>As from 26 December 1991 the membership of the USSR in the Convent</w:t>
      </w:r>
      <w:r w:rsidR="00445DC9" w:rsidRPr="00A073C5">
        <w:rPr>
          <w:sz w:val="20"/>
          <w:lang w:val="en-GB"/>
        </w:rPr>
        <w:t>ion is continued by the Russian </w:t>
      </w:r>
      <w:r w:rsidRPr="00A073C5">
        <w:rPr>
          <w:sz w:val="20"/>
          <w:lang w:val="en-GB"/>
        </w:rPr>
        <w:t>Federation.</w:t>
      </w:r>
    </w:p>
    <w:p w14:paraId="4B40E3B8" w14:textId="77777777" w:rsidR="000A585F" w:rsidRPr="00A073C5" w:rsidRDefault="000A585F" w:rsidP="000A585F">
      <w:pPr>
        <w:ind w:firstLine="720"/>
        <w:jc w:val="both"/>
        <w:rPr>
          <w:sz w:val="20"/>
          <w:lang w:val="en-GB"/>
        </w:rPr>
      </w:pPr>
      <w:r w:rsidRPr="00A073C5">
        <w:rPr>
          <w:sz w:val="20"/>
          <w:vertAlign w:val="superscript"/>
          <w:lang w:val="en-GB"/>
        </w:rPr>
        <w:t>7  </w:t>
      </w:r>
      <w:r w:rsidRPr="00A073C5">
        <w:rPr>
          <w:sz w:val="20"/>
          <w:lang w:val="en-GB"/>
        </w:rPr>
        <w:t>As from 4 February 2003, the name of the State of the Federal Republic of Yugoslavia changed to Serbia and Montenegro.  The date of succession by Serbia and Montenegro to the Convention is the date on which the Federal Republic of Yugoslavia assumed responsibility for its international relations.</w:t>
      </w:r>
    </w:p>
    <w:p w14:paraId="136CF2F9" w14:textId="77777777" w:rsidR="000A585F" w:rsidRPr="00A073C5" w:rsidRDefault="000A585F" w:rsidP="000A585F">
      <w:pPr>
        <w:jc w:val="both"/>
        <w:rPr>
          <w:i/>
          <w:sz w:val="12"/>
          <w:szCs w:val="12"/>
          <w:lang w:val="en-GB"/>
        </w:rPr>
      </w:pPr>
    </w:p>
    <w:p w14:paraId="55B1E7DD" w14:textId="77777777" w:rsidR="006D09DD" w:rsidRPr="00A073C5" w:rsidRDefault="000A585F" w:rsidP="006D09DD">
      <w:pPr>
        <w:rPr>
          <w:sz w:val="20"/>
          <w:lang w:val="en-GB"/>
        </w:rPr>
      </w:pPr>
      <w:r w:rsidRPr="00A073C5">
        <w:rPr>
          <w:sz w:val="20"/>
          <w:vertAlign w:val="superscript"/>
          <w:lang w:val="en-GB"/>
        </w:rPr>
        <w:t>8</w:t>
      </w:r>
      <w:r w:rsidRPr="00A073C5">
        <w:rPr>
          <w:sz w:val="20"/>
          <w:lang w:val="en-GB"/>
        </w:rPr>
        <w:t>  Following the dissolution of the State Union of Serbia and Montenegro on 3 June 2006, all Treaty actions undertaken by Serbia and Montenegro continue to be in force with respect to Republic of Serbia.  Montenegro has informed that it wished to succeed to this treaty with effect from the same date, ie. 3 June 2006.</w:t>
      </w:r>
    </w:p>
    <w:p w14:paraId="2518E5F9" w14:textId="77777777" w:rsidR="00B439BD" w:rsidRPr="00A073C5" w:rsidRDefault="0043241C" w:rsidP="006D09DD">
      <w:pPr>
        <w:rPr>
          <w:sz w:val="20"/>
          <w:lang w:val="en-GB"/>
        </w:rPr>
      </w:pPr>
      <w:r w:rsidRPr="00A073C5">
        <w:rPr>
          <w:sz w:val="20"/>
          <w:lang w:val="en-GB"/>
        </w:rPr>
        <w:br w:type="page"/>
      </w:r>
    </w:p>
    <w:p w14:paraId="473B4F62" w14:textId="77777777" w:rsidR="009803AF" w:rsidRPr="00A073C5" w:rsidRDefault="009803AF" w:rsidP="00F53E36">
      <w:pPr>
        <w:jc w:val="center"/>
        <w:rPr>
          <w:b/>
          <w:sz w:val="20"/>
          <w:lang w:val="en-GB"/>
        </w:rPr>
      </w:pPr>
      <w:r w:rsidRPr="00A073C5">
        <w:rPr>
          <w:b/>
          <w:sz w:val="20"/>
          <w:lang w:val="en-GB"/>
        </w:rPr>
        <w:lastRenderedPageBreak/>
        <w:t>III.  Declarations, Reservations and Statements</w:t>
      </w:r>
    </w:p>
    <w:p w14:paraId="496138D8" w14:textId="77777777" w:rsidR="009803AF" w:rsidRPr="00A073C5" w:rsidRDefault="009803AF" w:rsidP="00B86BEC">
      <w:pPr>
        <w:jc w:val="both"/>
        <w:rPr>
          <w:sz w:val="20"/>
          <w:lang w:val="en-GB"/>
        </w:rPr>
      </w:pPr>
    </w:p>
    <w:p w14:paraId="31CE92EE" w14:textId="77777777" w:rsidR="009803AF" w:rsidRPr="00A073C5" w:rsidRDefault="009803AF" w:rsidP="00B86BEC">
      <w:pPr>
        <w:jc w:val="both"/>
        <w:rPr>
          <w:sz w:val="20"/>
          <w:lang w:val="en-GB"/>
        </w:rPr>
      </w:pPr>
    </w:p>
    <w:p w14:paraId="5CE793D8" w14:textId="77777777" w:rsidR="009803AF" w:rsidRPr="00A073C5" w:rsidRDefault="009803AF" w:rsidP="009B209A">
      <w:pPr>
        <w:jc w:val="center"/>
        <w:rPr>
          <w:sz w:val="20"/>
          <w:lang w:val="en-GB"/>
        </w:rPr>
      </w:pPr>
      <w:r w:rsidRPr="00A073C5">
        <w:rPr>
          <w:b/>
          <w:sz w:val="20"/>
          <w:lang w:val="en-GB"/>
        </w:rPr>
        <w:t>BULGARIA</w:t>
      </w:r>
      <w:r w:rsidRPr="00A073C5">
        <w:rPr>
          <w:sz w:val="20"/>
          <w:vertAlign w:val="superscript"/>
          <w:lang w:val="en-GB"/>
        </w:rPr>
        <w:t>1</w:t>
      </w:r>
    </w:p>
    <w:p w14:paraId="3B1FA813" w14:textId="77777777" w:rsidR="009803AF" w:rsidRPr="00A073C5" w:rsidRDefault="009803AF" w:rsidP="00B86BEC">
      <w:pPr>
        <w:jc w:val="both"/>
        <w:rPr>
          <w:sz w:val="20"/>
          <w:lang w:val="en-GB"/>
        </w:rPr>
      </w:pPr>
    </w:p>
    <w:p w14:paraId="487FBC3D" w14:textId="77777777" w:rsidR="009803AF" w:rsidRPr="00A073C5" w:rsidRDefault="009803AF" w:rsidP="00B86BEC">
      <w:pPr>
        <w:ind w:firstLine="720"/>
        <w:jc w:val="both"/>
        <w:rPr>
          <w:sz w:val="20"/>
          <w:lang w:val="en-GB"/>
        </w:rPr>
      </w:pPr>
      <w:r w:rsidRPr="00A073C5">
        <w:rPr>
          <w:sz w:val="20"/>
          <w:lang w:val="en-GB"/>
        </w:rPr>
        <w:t xml:space="preserve">The instrument of ratification of the People's Republic of </w:t>
      </w:r>
      <w:r w:rsidR="006248CC" w:rsidRPr="00A073C5">
        <w:rPr>
          <w:sz w:val="20"/>
          <w:lang w:val="en-GB"/>
        </w:rPr>
        <w:t>Bulgaria</w:t>
      </w:r>
      <w:r w:rsidRPr="00A073C5">
        <w:rPr>
          <w:sz w:val="20"/>
          <w:lang w:val="en-GB"/>
        </w:rPr>
        <w:t xml:space="preserve"> contained the following declarations:</w:t>
      </w:r>
    </w:p>
    <w:p w14:paraId="67655A1B" w14:textId="77777777" w:rsidR="009803AF" w:rsidRPr="00A073C5" w:rsidRDefault="009803AF" w:rsidP="00B86BEC">
      <w:pPr>
        <w:jc w:val="both"/>
        <w:rPr>
          <w:sz w:val="20"/>
          <w:lang w:val="en-GB"/>
        </w:rPr>
      </w:pPr>
    </w:p>
    <w:p w14:paraId="363EB7DE" w14:textId="77777777" w:rsidR="009803AF" w:rsidRPr="00A073C5" w:rsidRDefault="009803AF" w:rsidP="00B86BEC">
      <w:pPr>
        <w:jc w:val="both"/>
        <w:rPr>
          <w:sz w:val="20"/>
          <w:lang w:val="en-GB"/>
        </w:rPr>
      </w:pPr>
      <w:r w:rsidRPr="00A073C5">
        <w:rPr>
          <w:i/>
          <w:sz w:val="20"/>
          <w:lang w:val="en-GB"/>
        </w:rPr>
        <w:t>[Translation]</w:t>
      </w:r>
    </w:p>
    <w:p w14:paraId="1F20955E" w14:textId="77777777" w:rsidR="009803AF" w:rsidRPr="00A073C5" w:rsidRDefault="009803AF" w:rsidP="00B86BEC">
      <w:pPr>
        <w:jc w:val="both"/>
        <w:rPr>
          <w:sz w:val="20"/>
          <w:lang w:val="en-GB"/>
        </w:rPr>
      </w:pPr>
    </w:p>
    <w:p w14:paraId="400F0932" w14:textId="77777777" w:rsidR="009803AF" w:rsidRPr="00A073C5" w:rsidRDefault="009803AF" w:rsidP="00B86BEC">
      <w:pPr>
        <w:ind w:left="720" w:firstLine="720"/>
        <w:jc w:val="both"/>
        <w:rPr>
          <w:sz w:val="20"/>
          <w:lang w:val="en-GB"/>
        </w:rPr>
      </w:pPr>
      <w:r w:rsidRPr="00A073C5">
        <w:rPr>
          <w:sz w:val="20"/>
          <w:lang w:val="en-GB"/>
        </w:rPr>
        <w:t xml:space="preserve">"The People's </w:t>
      </w:r>
      <w:r w:rsidR="006248CC" w:rsidRPr="00A073C5">
        <w:rPr>
          <w:sz w:val="20"/>
          <w:lang w:val="en-GB"/>
        </w:rPr>
        <w:t>Republic</w:t>
      </w:r>
      <w:r w:rsidRPr="00A073C5">
        <w:rPr>
          <w:sz w:val="20"/>
          <w:lang w:val="en-GB"/>
        </w:rPr>
        <w:t xml:space="preserve"> of </w:t>
      </w:r>
      <w:r w:rsidR="006248CC" w:rsidRPr="00A073C5">
        <w:rPr>
          <w:sz w:val="20"/>
          <w:lang w:val="en-GB"/>
        </w:rPr>
        <w:t>Bulgaria</w:t>
      </w:r>
      <w:r w:rsidRPr="00A073C5">
        <w:rPr>
          <w:sz w:val="20"/>
          <w:lang w:val="en-GB"/>
        </w:rPr>
        <w:t xml:space="preserve"> considers that article 7, which restricts the participation of a number of States in the Convention, is contrary to the generally accepted principle of the sovereign equality of States.</w:t>
      </w:r>
    </w:p>
    <w:p w14:paraId="1BE09909" w14:textId="77777777" w:rsidR="009803AF" w:rsidRPr="00A073C5" w:rsidRDefault="009803AF" w:rsidP="00B86BEC">
      <w:pPr>
        <w:jc w:val="both"/>
        <w:rPr>
          <w:sz w:val="20"/>
          <w:lang w:val="en-GB"/>
        </w:rPr>
      </w:pPr>
    </w:p>
    <w:p w14:paraId="125BA7E4" w14:textId="77777777" w:rsidR="009803AF" w:rsidRPr="00A073C5" w:rsidRDefault="009803AF" w:rsidP="00B86BEC">
      <w:pPr>
        <w:ind w:left="720" w:firstLine="720"/>
        <w:jc w:val="both"/>
        <w:rPr>
          <w:sz w:val="20"/>
          <w:lang w:val="en-GB"/>
        </w:rPr>
      </w:pPr>
      <w:r w:rsidRPr="00A073C5">
        <w:rPr>
          <w:sz w:val="20"/>
          <w:lang w:val="en-GB"/>
        </w:rPr>
        <w:t xml:space="preserve">"The People's </w:t>
      </w:r>
      <w:r w:rsidR="006248CC" w:rsidRPr="00A073C5">
        <w:rPr>
          <w:sz w:val="20"/>
          <w:lang w:val="en-GB"/>
        </w:rPr>
        <w:t>Republic</w:t>
      </w:r>
      <w:r w:rsidRPr="00A073C5">
        <w:rPr>
          <w:sz w:val="20"/>
          <w:lang w:val="en-GB"/>
        </w:rPr>
        <w:t xml:space="preserve"> of </w:t>
      </w:r>
      <w:r w:rsidR="006248CC" w:rsidRPr="00A073C5">
        <w:rPr>
          <w:sz w:val="20"/>
          <w:lang w:val="en-GB"/>
        </w:rPr>
        <w:t>Bulgaria</w:t>
      </w:r>
      <w:r w:rsidRPr="00A073C5">
        <w:rPr>
          <w:sz w:val="20"/>
          <w:lang w:val="en-GB"/>
        </w:rPr>
        <w:t xml:space="preserve"> considers that the acceptance on its part of article 13 is not to be understood as a change in its position and that a given dispute may be referred to an arbitral tribunal only with the consent of all the parties to the particular dispute."</w:t>
      </w:r>
      <w:r w:rsidR="00B02518" w:rsidRPr="00A073C5">
        <w:rPr>
          <w:sz w:val="20"/>
          <w:vertAlign w:val="superscript"/>
          <w:lang w:val="en-GB"/>
        </w:rPr>
        <w:t>2</w:t>
      </w:r>
    </w:p>
    <w:p w14:paraId="6144A374" w14:textId="77777777" w:rsidR="009803AF" w:rsidRPr="00A073C5" w:rsidRDefault="009803AF" w:rsidP="00B86BEC">
      <w:pPr>
        <w:jc w:val="both"/>
        <w:rPr>
          <w:sz w:val="20"/>
          <w:lang w:val="en-GB"/>
        </w:rPr>
      </w:pPr>
    </w:p>
    <w:p w14:paraId="213F79E0" w14:textId="77777777" w:rsidR="009803AF" w:rsidRPr="00A073C5" w:rsidRDefault="009803AF" w:rsidP="00B86BEC">
      <w:pPr>
        <w:jc w:val="both"/>
        <w:rPr>
          <w:sz w:val="20"/>
          <w:lang w:val="en-GB"/>
        </w:rPr>
      </w:pPr>
    </w:p>
    <w:p w14:paraId="1B334CF6" w14:textId="77777777" w:rsidR="009803AF" w:rsidRPr="00A073C5" w:rsidRDefault="009803AF" w:rsidP="009B209A">
      <w:pPr>
        <w:jc w:val="center"/>
        <w:rPr>
          <w:sz w:val="20"/>
          <w:lang w:val="en-GB"/>
        </w:rPr>
      </w:pPr>
      <w:r w:rsidRPr="00A073C5">
        <w:rPr>
          <w:b/>
          <w:sz w:val="20"/>
          <w:lang w:val="en-GB"/>
        </w:rPr>
        <w:t>BYELORUSSIAN SR</w:t>
      </w:r>
      <w:r w:rsidRPr="00A073C5">
        <w:rPr>
          <w:sz w:val="20"/>
          <w:vertAlign w:val="superscript"/>
          <w:lang w:val="en-GB"/>
        </w:rPr>
        <w:t>1</w:t>
      </w:r>
    </w:p>
    <w:p w14:paraId="1A1C30E4" w14:textId="77777777" w:rsidR="009803AF" w:rsidRPr="00A073C5" w:rsidRDefault="009803AF" w:rsidP="00B86BEC">
      <w:pPr>
        <w:jc w:val="both"/>
        <w:rPr>
          <w:sz w:val="20"/>
          <w:lang w:val="en-GB"/>
        </w:rPr>
      </w:pPr>
    </w:p>
    <w:p w14:paraId="468C6528" w14:textId="77777777" w:rsidR="009803AF" w:rsidRPr="00A073C5" w:rsidRDefault="009803AF" w:rsidP="00B86BEC">
      <w:pPr>
        <w:ind w:firstLine="720"/>
        <w:jc w:val="both"/>
        <w:rPr>
          <w:sz w:val="20"/>
          <w:lang w:val="en-GB"/>
        </w:rPr>
      </w:pPr>
      <w:r w:rsidRPr="00A073C5">
        <w:rPr>
          <w:sz w:val="20"/>
          <w:lang w:val="en-GB"/>
        </w:rPr>
        <w:t>The following statement was made at the time of signature of the Convention:</w:t>
      </w:r>
    </w:p>
    <w:p w14:paraId="13119091" w14:textId="77777777" w:rsidR="009803AF" w:rsidRPr="00A073C5" w:rsidRDefault="009803AF" w:rsidP="00B86BEC">
      <w:pPr>
        <w:jc w:val="both"/>
        <w:rPr>
          <w:sz w:val="20"/>
          <w:lang w:val="en-GB"/>
        </w:rPr>
      </w:pPr>
    </w:p>
    <w:p w14:paraId="23E3C6C5" w14:textId="77777777" w:rsidR="009803AF" w:rsidRPr="00A073C5" w:rsidRDefault="009803AF" w:rsidP="00B86BEC">
      <w:pPr>
        <w:jc w:val="both"/>
        <w:rPr>
          <w:sz w:val="20"/>
          <w:lang w:val="en-GB"/>
        </w:rPr>
      </w:pPr>
      <w:r w:rsidRPr="00A073C5">
        <w:rPr>
          <w:i/>
          <w:sz w:val="20"/>
          <w:lang w:val="en-GB"/>
        </w:rPr>
        <w:t>[Translation]</w:t>
      </w:r>
    </w:p>
    <w:p w14:paraId="744D40F7" w14:textId="77777777" w:rsidR="009803AF" w:rsidRPr="00A073C5" w:rsidRDefault="009803AF" w:rsidP="00B86BEC">
      <w:pPr>
        <w:jc w:val="both"/>
        <w:rPr>
          <w:sz w:val="20"/>
          <w:lang w:val="en-GB"/>
        </w:rPr>
      </w:pPr>
    </w:p>
    <w:p w14:paraId="52C235EC" w14:textId="77777777" w:rsidR="009803AF" w:rsidRPr="00A073C5" w:rsidRDefault="009803AF" w:rsidP="00B86BEC">
      <w:pPr>
        <w:ind w:left="720" w:firstLine="720"/>
        <w:jc w:val="both"/>
        <w:rPr>
          <w:sz w:val="20"/>
          <w:lang w:val="en-GB"/>
        </w:rPr>
      </w:pPr>
      <w:r w:rsidRPr="00A073C5">
        <w:rPr>
          <w:sz w:val="20"/>
          <w:lang w:val="en-GB"/>
        </w:rPr>
        <w:t xml:space="preserve">"It is the view </w:t>
      </w:r>
      <w:r w:rsidR="003D2ED0" w:rsidRPr="00A073C5">
        <w:rPr>
          <w:sz w:val="20"/>
          <w:lang w:val="en-GB"/>
        </w:rPr>
        <w:t>of the</w:t>
      </w:r>
      <w:r w:rsidRPr="00A073C5">
        <w:rPr>
          <w:sz w:val="20"/>
          <w:lang w:val="en-GB"/>
        </w:rPr>
        <w:t xml:space="preserve"> Government of the Byelorussian Soviet Socialist Republic that the provisions of article VII of the International Convention for Safe Containers restricting participation of some States in the Convention contradict the generally recognized principle of the sovereign equality of States.</w:t>
      </w:r>
    </w:p>
    <w:p w14:paraId="7F9B71AD" w14:textId="77777777" w:rsidR="009803AF" w:rsidRPr="00A073C5" w:rsidRDefault="009803AF" w:rsidP="00B86BEC">
      <w:pPr>
        <w:jc w:val="both"/>
        <w:rPr>
          <w:sz w:val="20"/>
          <w:lang w:val="en-GB"/>
        </w:rPr>
      </w:pPr>
    </w:p>
    <w:p w14:paraId="0964FCFA" w14:textId="77777777" w:rsidR="009803AF" w:rsidRPr="00A073C5" w:rsidRDefault="009803AF" w:rsidP="00B86BEC">
      <w:pPr>
        <w:ind w:left="720" w:firstLine="720"/>
        <w:jc w:val="both"/>
        <w:rPr>
          <w:sz w:val="20"/>
          <w:lang w:val="en-GB"/>
        </w:rPr>
      </w:pPr>
      <w:r w:rsidRPr="00A073C5">
        <w:rPr>
          <w:sz w:val="20"/>
          <w:lang w:val="en-GB"/>
        </w:rPr>
        <w:t xml:space="preserve">"As to the </w:t>
      </w:r>
      <w:r w:rsidR="006248CC" w:rsidRPr="00A073C5">
        <w:rPr>
          <w:sz w:val="20"/>
          <w:lang w:val="en-GB"/>
        </w:rPr>
        <w:t>provisions</w:t>
      </w:r>
      <w:r w:rsidRPr="00A073C5">
        <w:rPr>
          <w:sz w:val="20"/>
          <w:lang w:val="en-GB"/>
        </w:rPr>
        <w:t xml:space="preserve"> of article XIII concerning the settlement of disputes on the interpretation and application of the present Convention through arbitration the Government of the BSSR puts it on record that the acceptance of these provisions must not be interpreted as modifying the view of the BSSR Government that a dispute can be referred to an arbitration tribunal only with the agreement of all parties to a dispute in each particular case."</w:t>
      </w:r>
    </w:p>
    <w:p w14:paraId="0249B181" w14:textId="77777777" w:rsidR="009803AF" w:rsidRPr="00A073C5" w:rsidRDefault="009803AF" w:rsidP="00B86BEC">
      <w:pPr>
        <w:jc w:val="both"/>
        <w:rPr>
          <w:sz w:val="20"/>
          <w:lang w:val="en-GB"/>
        </w:rPr>
      </w:pPr>
    </w:p>
    <w:p w14:paraId="602B5B8E" w14:textId="77777777" w:rsidR="009803AF" w:rsidRPr="00A073C5" w:rsidRDefault="009803AF" w:rsidP="00B86BEC">
      <w:pPr>
        <w:ind w:firstLine="720"/>
        <w:jc w:val="both"/>
        <w:rPr>
          <w:sz w:val="20"/>
          <w:lang w:val="en-GB"/>
        </w:rPr>
      </w:pPr>
      <w:r w:rsidRPr="00A073C5">
        <w:rPr>
          <w:sz w:val="20"/>
          <w:lang w:val="en-GB"/>
        </w:rPr>
        <w:t xml:space="preserve">This statement </w:t>
      </w:r>
      <w:r w:rsidR="002F0B3B" w:rsidRPr="00A073C5">
        <w:rPr>
          <w:sz w:val="20"/>
          <w:lang w:val="en-GB"/>
        </w:rPr>
        <w:t>w</w:t>
      </w:r>
      <w:r w:rsidRPr="00A073C5">
        <w:rPr>
          <w:sz w:val="20"/>
          <w:lang w:val="en-GB"/>
        </w:rPr>
        <w:t>as also contained in the instrument of ratification of the Byelorussian SSR.</w:t>
      </w:r>
    </w:p>
    <w:p w14:paraId="7A64518B" w14:textId="77777777" w:rsidR="009803AF" w:rsidRPr="00A073C5" w:rsidRDefault="009803AF" w:rsidP="00B86BEC">
      <w:pPr>
        <w:jc w:val="both"/>
        <w:rPr>
          <w:sz w:val="20"/>
          <w:lang w:val="en-GB"/>
        </w:rPr>
      </w:pPr>
    </w:p>
    <w:p w14:paraId="7599351C" w14:textId="77777777" w:rsidR="009803AF" w:rsidRPr="00A073C5" w:rsidRDefault="009803AF" w:rsidP="00B86BEC">
      <w:pPr>
        <w:jc w:val="both"/>
        <w:rPr>
          <w:sz w:val="20"/>
          <w:lang w:val="en-GB"/>
        </w:rPr>
      </w:pPr>
    </w:p>
    <w:p w14:paraId="11975781" w14:textId="77777777" w:rsidR="009B209A" w:rsidRPr="00A073C5" w:rsidRDefault="009B209A" w:rsidP="00B86BEC">
      <w:pPr>
        <w:jc w:val="both"/>
        <w:rPr>
          <w:sz w:val="20"/>
          <w:lang w:val="en-GB"/>
        </w:rPr>
      </w:pPr>
    </w:p>
    <w:p w14:paraId="7604ABBA" w14:textId="77777777" w:rsidR="009803AF" w:rsidRPr="00A073C5" w:rsidRDefault="009803AF" w:rsidP="00B86BEC">
      <w:pPr>
        <w:jc w:val="both"/>
        <w:rPr>
          <w:sz w:val="20"/>
          <w:lang w:val="en-GB"/>
        </w:rPr>
      </w:pPr>
    </w:p>
    <w:p w14:paraId="2C3D03CB" w14:textId="77777777" w:rsidR="009803AF" w:rsidRPr="00A073C5" w:rsidRDefault="009803AF" w:rsidP="00B86BEC">
      <w:pPr>
        <w:jc w:val="both"/>
        <w:rPr>
          <w:sz w:val="20"/>
          <w:lang w:val="en-GB"/>
        </w:rPr>
      </w:pPr>
    </w:p>
    <w:p w14:paraId="3BC75B16" w14:textId="77777777" w:rsidR="009803AF" w:rsidRPr="00A073C5" w:rsidRDefault="009803AF" w:rsidP="00B86BEC">
      <w:pPr>
        <w:jc w:val="both"/>
        <w:rPr>
          <w:sz w:val="20"/>
          <w:lang w:val="en-GB"/>
        </w:rPr>
      </w:pPr>
    </w:p>
    <w:p w14:paraId="69FE3AC0" w14:textId="77777777" w:rsidR="009803AF" w:rsidRPr="00A073C5" w:rsidRDefault="009803AF" w:rsidP="00B86BEC">
      <w:pPr>
        <w:jc w:val="both"/>
        <w:rPr>
          <w:sz w:val="20"/>
          <w:lang w:val="en-GB"/>
        </w:rPr>
      </w:pPr>
      <w:r w:rsidRPr="00A073C5">
        <w:rPr>
          <w:sz w:val="20"/>
          <w:lang w:val="en-GB"/>
        </w:rPr>
        <w:t>__________</w:t>
      </w:r>
    </w:p>
    <w:p w14:paraId="5920B6D5" w14:textId="77777777" w:rsidR="009803AF" w:rsidRPr="00A073C5" w:rsidRDefault="009803AF" w:rsidP="00B86BEC">
      <w:pPr>
        <w:jc w:val="both"/>
        <w:rPr>
          <w:sz w:val="20"/>
          <w:lang w:val="en-GB"/>
        </w:rPr>
      </w:pPr>
    </w:p>
    <w:p w14:paraId="5712F679" w14:textId="77777777" w:rsidR="009803AF" w:rsidRPr="00A073C5" w:rsidRDefault="009803AF" w:rsidP="00B86BEC">
      <w:pPr>
        <w:ind w:firstLine="720"/>
        <w:jc w:val="both"/>
        <w:rPr>
          <w:sz w:val="20"/>
          <w:lang w:val="en-GB"/>
        </w:rPr>
      </w:pPr>
      <w:r w:rsidRPr="00A073C5">
        <w:rPr>
          <w:sz w:val="20"/>
          <w:vertAlign w:val="superscript"/>
          <w:lang w:val="en-GB"/>
        </w:rPr>
        <w:t>1</w:t>
      </w:r>
      <w:r w:rsidR="009B209A" w:rsidRPr="00A073C5">
        <w:rPr>
          <w:sz w:val="20"/>
          <w:vertAlign w:val="superscript"/>
          <w:lang w:val="en-GB"/>
        </w:rPr>
        <w:t>  </w:t>
      </w:r>
      <w:r w:rsidRPr="00A073C5">
        <w:rPr>
          <w:sz w:val="20"/>
          <w:lang w:val="en-GB"/>
        </w:rPr>
        <w:t>The depositary received a communication dated 29 March 1977 from the Government of the United Kingdom</w:t>
      </w:r>
      <w:r w:rsidR="00E437FE" w:rsidRPr="00A073C5">
        <w:rPr>
          <w:sz w:val="20"/>
          <w:lang w:val="en-GB"/>
        </w:rPr>
        <w:t>.</w:t>
      </w:r>
      <w:r w:rsidRPr="00A073C5">
        <w:rPr>
          <w:sz w:val="20"/>
          <w:lang w:val="en-GB"/>
        </w:rPr>
        <w:t xml:space="preserve"> </w:t>
      </w:r>
      <w:r w:rsidR="00E437FE" w:rsidRPr="00A073C5">
        <w:rPr>
          <w:sz w:val="20"/>
          <w:lang w:val="en-GB"/>
        </w:rPr>
        <w:br/>
      </w:r>
      <w:r w:rsidRPr="00A073C5">
        <w:rPr>
          <w:sz w:val="20"/>
          <w:lang w:val="en-GB"/>
        </w:rPr>
        <w:t>The communication, the full text of which was circulated by the depositary, includes the following:</w:t>
      </w:r>
    </w:p>
    <w:p w14:paraId="0D866BC8" w14:textId="77777777" w:rsidR="009803AF" w:rsidRPr="00A073C5" w:rsidRDefault="009803AF" w:rsidP="00B86BEC">
      <w:pPr>
        <w:jc w:val="both"/>
        <w:rPr>
          <w:sz w:val="20"/>
          <w:lang w:val="en-GB"/>
        </w:rPr>
      </w:pPr>
    </w:p>
    <w:p w14:paraId="78E199BD" w14:textId="77777777" w:rsidR="009803AF" w:rsidRPr="00A073C5" w:rsidRDefault="009803AF" w:rsidP="00B86BEC">
      <w:pPr>
        <w:ind w:left="720"/>
        <w:jc w:val="both"/>
        <w:rPr>
          <w:sz w:val="20"/>
          <w:lang w:val="en-GB"/>
        </w:rPr>
      </w:pPr>
      <w:r w:rsidRPr="00A073C5">
        <w:rPr>
          <w:sz w:val="20"/>
          <w:lang w:val="en-GB"/>
        </w:rPr>
        <w:t xml:space="preserve">"The Government </w:t>
      </w:r>
      <w:r w:rsidR="003D2ED0" w:rsidRPr="00A073C5">
        <w:rPr>
          <w:sz w:val="20"/>
          <w:lang w:val="en-GB"/>
        </w:rPr>
        <w:t>of the</w:t>
      </w:r>
      <w:r w:rsidRPr="00A073C5">
        <w:rPr>
          <w:sz w:val="20"/>
          <w:lang w:val="en-GB"/>
        </w:rPr>
        <w:t xml:space="preserve"> United Kingdom of Great Britain and Northern Ireland note that article XIV of the Convention prohibits the making of reservations to article XIII.  Accordingly, they do not regard the statement(s) ... as in any way affecting or modifying the provisions of the Convention or the rights and obligations of the Governments of the German Democratic Republic, the Union of Soviet Socialist Republic, the Ukrainian Soviet Socialist Republic, the Byelorussian Soviet Socialist Republic, the People's Republic of </w:t>
      </w:r>
      <w:r w:rsidR="006248CC" w:rsidRPr="00A073C5">
        <w:rPr>
          <w:sz w:val="20"/>
          <w:lang w:val="en-GB"/>
        </w:rPr>
        <w:t>Bulgaria</w:t>
      </w:r>
      <w:r w:rsidRPr="00A073C5">
        <w:rPr>
          <w:sz w:val="20"/>
          <w:lang w:val="en-GB"/>
        </w:rPr>
        <w:t xml:space="preserve"> or of any other Contracting Party under the Convention."</w:t>
      </w:r>
    </w:p>
    <w:p w14:paraId="01D3EFCF" w14:textId="77777777" w:rsidR="00B02518" w:rsidRPr="00A073C5" w:rsidRDefault="00B02518" w:rsidP="00B86BEC">
      <w:pPr>
        <w:ind w:left="720"/>
        <w:jc w:val="both"/>
        <w:rPr>
          <w:sz w:val="20"/>
          <w:lang w:val="en-GB"/>
        </w:rPr>
      </w:pPr>
    </w:p>
    <w:p w14:paraId="3AA38D53" w14:textId="77777777" w:rsidR="00B02518" w:rsidRPr="00A073C5" w:rsidRDefault="00B02518" w:rsidP="00B02518">
      <w:pPr>
        <w:ind w:firstLine="720"/>
        <w:jc w:val="both"/>
        <w:rPr>
          <w:sz w:val="20"/>
          <w:lang w:val="en-GB"/>
        </w:rPr>
      </w:pPr>
      <w:r w:rsidRPr="00A073C5">
        <w:rPr>
          <w:sz w:val="20"/>
          <w:vertAlign w:val="superscript"/>
          <w:lang w:val="en-GB"/>
        </w:rPr>
        <w:t xml:space="preserve">2  </w:t>
      </w:r>
      <w:r w:rsidRPr="00A073C5">
        <w:rPr>
          <w:sz w:val="20"/>
          <w:lang w:val="en-GB"/>
        </w:rPr>
        <w:t xml:space="preserve">The </w:t>
      </w:r>
      <w:r w:rsidR="006248CC" w:rsidRPr="00A073C5">
        <w:rPr>
          <w:sz w:val="20"/>
          <w:lang w:val="en-GB"/>
        </w:rPr>
        <w:t>depositary</w:t>
      </w:r>
      <w:r w:rsidRPr="00A073C5">
        <w:rPr>
          <w:sz w:val="20"/>
          <w:lang w:val="en-GB"/>
        </w:rPr>
        <w:t xml:space="preserve"> received a communication on 19 April 1994 from the Minister for Foreign Affairs of the Republic of Bulgaria informing of the withdrawal of Bulgaria's reservation in </w:t>
      </w:r>
      <w:r w:rsidR="006248CC" w:rsidRPr="00A073C5">
        <w:rPr>
          <w:sz w:val="20"/>
          <w:lang w:val="en-GB"/>
        </w:rPr>
        <w:t>respect</w:t>
      </w:r>
      <w:r w:rsidRPr="00A073C5">
        <w:rPr>
          <w:sz w:val="20"/>
          <w:lang w:val="en-GB"/>
        </w:rPr>
        <w:t xml:space="preserve"> of article 13.</w:t>
      </w:r>
    </w:p>
    <w:p w14:paraId="2F717AAE" w14:textId="77777777" w:rsidR="002F0233" w:rsidRPr="00A073C5" w:rsidRDefault="002F0233" w:rsidP="00B02518">
      <w:pPr>
        <w:ind w:firstLine="720"/>
        <w:jc w:val="both"/>
        <w:rPr>
          <w:sz w:val="20"/>
          <w:lang w:val="en-GB"/>
        </w:rPr>
      </w:pPr>
    </w:p>
    <w:p w14:paraId="2F7C214E" w14:textId="77777777" w:rsidR="002F0233" w:rsidRPr="00A073C5" w:rsidRDefault="002F0233" w:rsidP="00B02518">
      <w:pPr>
        <w:ind w:firstLine="720"/>
        <w:jc w:val="both"/>
        <w:rPr>
          <w:sz w:val="20"/>
          <w:lang w:val="en-GB"/>
        </w:rPr>
      </w:pPr>
      <w:r w:rsidRPr="00A073C5">
        <w:rPr>
          <w:sz w:val="20"/>
          <w:vertAlign w:val="superscript"/>
          <w:lang w:val="en-GB"/>
        </w:rPr>
        <w:t>3</w:t>
      </w:r>
      <w:r w:rsidR="007E66BF" w:rsidRPr="00A073C5">
        <w:rPr>
          <w:sz w:val="20"/>
          <w:vertAlign w:val="superscript"/>
          <w:lang w:val="en-GB"/>
        </w:rPr>
        <w:t xml:space="preserve">  </w:t>
      </w:r>
      <w:r w:rsidRPr="00A073C5">
        <w:rPr>
          <w:sz w:val="20"/>
          <w:lang w:val="en-GB"/>
        </w:rPr>
        <w:t>The depositary received a communication, on 12 April 2006, from the Minister of Foreign Affairs of the Republic of Bulgaria informing of the withdrawal of Bulgaria’s declaration in respect of article 7, the full text of which includes the following:</w:t>
      </w:r>
    </w:p>
    <w:p w14:paraId="48167ABD" w14:textId="77777777" w:rsidR="002F0233" w:rsidRPr="00A073C5" w:rsidRDefault="002F0233" w:rsidP="00B02518">
      <w:pPr>
        <w:ind w:firstLine="720"/>
        <w:jc w:val="both"/>
        <w:rPr>
          <w:sz w:val="20"/>
          <w:lang w:val="en-GB"/>
        </w:rPr>
      </w:pPr>
    </w:p>
    <w:p w14:paraId="216F707D" w14:textId="77777777" w:rsidR="002F0233" w:rsidRPr="00A073C5" w:rsidRDefault="002F0233" w:rsidP="00B02518">
      <w:pPr>
        <w:ind w:firstLine="720"/>
        <w:jc w:val="both"/>
        <w:rPr>
          <w:sz w:val="20"/>
          <w:lang w:val="en-GB"/>
        </w:rPr>
      </w:pPr>
      <w:r w:rsidRPr="00A073C5">
        <w:rPr>
          <w:sz w:val="20"/>
          <w:lang w:val="en-GB"/>
        </w:rPr>
        <w:t xml:space="preserve">“The People’s Republic of Bulgaria consider that article 7, which restricts the participation of a number of States in the Convention is contrary to the generally accepted principle of the </w:t>
      </w:r>
      <w:r w:rsidR="006248CC" w:rsidRPr="00A073C5">
        <w:rPr>
          <w:sz w:val="20"/>
          <w:lang w:val="en-GB"/>
        </w:rPr>
        <w:t>sovereign</w:t>
      </w:r>
      <w:r w:rsidRPr="00A073C5">
        <w:rPr>
          <w:sz w:val="20"/>
          <w:lang w:val="en-GB"/>
        </w:rPr>
        <w:t xml:space="preserve"> equality of States.”</w:t>
      </w:r>
    </w:p>
    <w:p w14:paraId="4B3B3E5B" w14:textId="77777777" w:rsidR="00E96CF8" w:rsidRPr="00A073C5" w:rsidRDefault="009B209A" w:rsidP="00E96CF8">
      <w:pPr>
        <w:jc w:val="both"/>
        <w:rPr>
          <w:sz w:val="20"/>
          <w:lang w:val="en-GB"/>
        </w:rPr>
      </w:pPr>
      <w:r w:rsidRPr="00A073C5">
        <w:rPr>
          <w:sz w:val="20"/>
          <w:lang w:val="en-GB"/>
        </w:rPr>
        <w:br w:type="page"/>
      </w:r>
    </w:p>
    <w:p w14:paraId="3AD405D2" w14:textId="77777777" w:rsidR="009803AF" w:rsidRPr="00A073C5" w:rsidRDefault="009803AF" w:rsidP="00E96CF8">
      <w:pPr>
        <w:jc w:val="center"/>
        <w:rPr>
          <w:sz w:val="20"/>
          <w:lang w:val="en-GB"/>
        </w:rPr>
      </w:pPr>
      <w:r w:rsidRPr="00A073C5">
        <w:rPr>
          <w:b/>
          <w:sz w:val="20"/>
          <w:lang w:val="en-GB"/>
        </w:rPr>
        <w:lastRenderedPageBreak/>
        <w:t>CANADA</w:t>
      </w:r>
    </w:p>
    <w:p w14:paraId="72F01E2E" w14:textId="77777777" w:rsidR="009803AF" w:rsidRPr="00A073C5" w:rsidRDefault="009803AF" w:rsidP="00B86BEC">
      <w:pPr>
        <w:spacing w:line="226" w:lineRule="auto"/>
        <w:jc w:val="both"/>
        <w:rPr>
          <w:sz w:val="20"/>
          <w:lang w:val="en-GB"/>
        </w:rPr>
      </w:pPr>
    </w:p>
    <w:p w14:paraId="00C2C333" w14:textId="77777777" w:rsidR="009803AF" w:rsidRPr="00A073C5" w:rsidRDefault="009803AF" w:rsidP="00B86BEC">
      <w:pPr>
        <w:spacing w:line="226" w:lineRule="auto"/>
        <w:ind w:firstLine="720"/>
        <w:jc w:val="both"/>
        <w:rPr>
          <w:sz w:val="20"/>
          <w:lang w:val="en-GB"/>
        </w:rPr>
      </w:pPr>
      <w:r w:rsidRPr="00A073C5">
        <w:rPr>
          <w:sz w:val="20"/>
          <w:lang w:val="en-GB"/>
        </w:rPr>
        <w:t>The depositary received the following communication dated 4 February 1982 from the Canadian High Commissioner in London:</w:t>
      </w:r>
    </w:p>
    <w:p w14:paraId="4AC73200" w14:textId="77777777" w:rsidR="009803AF" w:rsidRPr="00A073C5" w:rsidRDefault="009803AF" w:rsidP="00B86BEC">
      <w:pPr>
        <w:spacing w:line="226" w:lineRule="auto"/>
        <w:jc w:val="both"/>
        <w:rPr>
          <w:sz w:val="20"/>
          <w:lang w:val="en-GB"/>
        </w:rPr>
      </w:pPr>
    </w:p>
    <w:p w14:paraId="56D605DD" w14:textId="77777777" w:rsidR="009803AF" w:rsidRPr="00A073C5" w:rsidRDefault="009803AF" w:rsidP="00B86BEC">
      <w:pPr>
        <w:spacing w:line="226" w:lineRule="auto"/>
        <w:ind w:left="720" w:firstLine="720"/>
        <w:jc w:val="both"/>
        <w:rPr>
          <w:sz w:val="20"/>
          <w:lang w:val="en-GB"/>
        </w:rPr>
      </w:pPr>
      <w:r w:rsidRPr="00A073C5">
        <w:rPr>
          <w:sz w:val="20"/>
          <w:lang w:val="en-GB"/>
        </w:rPr>
        <w:t xml:space="preserve">"I have the </w:t>
      </w:r>
      <w:r w:rsidR="006248CC" w:rsidRPr="00A073C5">
        <w:rPr>
          <w:sz w:val="20"/>
          <w:lang w:val="en-GB"/>
        </w:rPr>
        <w:t>honour to</w:t>
      </w:r>
      <w:r w:rsidRPr="00A073C5">
        <w:rPr>
          <w:sz w:val="20"/>
          <w:lang w:val="en-GB"/>
        </w:rPr>
        <w:t xml:space="preserve"> refer to the Canadian instrument of ratification of the International Convention for Safe Containers which was deposited in London on 19 February 1981.  The Convention will therefore enter into force for Canada on 19 February 1982 in accordance with article VIII, paragraph 2.</w:t>
      </w:r>
    </w:p>
    <w:p w14:paraId="6BABC8BF" w14:textId="77777777" w:rsidR="009803AF" w:rsidRPr="00A073C5" w:rsidRDefault="009803AF" w:rsidP="00B86BEC">
      <w:pPr>
        <w:spacing w:line="226" w:lineRule="auto"/>
        <w:jc w:val="both"/>
        <w:rPr>
          <w:sz w:val="20"/>
          <w:lang w:val="en-GB"/>
        </w:rPr>
      </w:pPr>
    </w:p>
    <w:p w14:paraId="384142F2" w14:textId="77777777" w:rsidR="009803AF" w:rsidRPr="00A073C5" w:rsidRDefault="009803AF" w:rsidP="00B86BEC">
      <w:pPr>
        <w:spacing w:line="226" w:lineRule="auto"/>
        <w:ind w:left="720" w:firstLine="720"/>
        <w:jc w:val="both"/>
        <w:rPr>
          <w:sz w:val="20"/>
          <w:lang w:val="en-GB"/>
        </w:rPr>
      </w:pPr>
      <w:r w:rsidRPr="00A073C5">
        <w:rPr>
          <w:sz w:val="20"/>
          <w:lang w:val="en-GB"/>
        </w:rPr>
        <w:t xml:space="preserve">"Amendments to </w:t>
      </w:r>
      <w:r w:rsidR="006248CC" w:rsidRPr="00A073C5">
        <w:rPr>
          <w:sz w:val="20"/>
          <w:lang w:val="en-GB"/>
        </w:rPr>
        <w:t>Annex</w:t>
      </w:r>
      <w:r w:rsidRPr="00A073C5">
        <w:rPr>
          <w:sz w:val="20"/>
          <w:lang w:val="en-GB"/>
        </w:rPr>
        <w:t xml:space="preserve"> I of the Convention were adopted by the Maritime Safety Committee on 01 August 1981 and came into force for contracting parties on 01 December 1981.  The Government of Canada supports these amendments but must obtain Parliamentary approval in accordance with Section 8 of the Safe Containers Act, Statutes of Canada 1981</w:t>
      </w:r>
      <w:r w:rsidRPr="00A073C5">
        <w:rPr>
          <w:sz w:val="20"/>
          <w:lang w:val="en-GB"/>
        </w:rPr>
        <w:noBreakHyphen/>
        <w:t>92, Chapter 9 before effect can be given to the amendments in Canadian Law.</w:t>
      </w:r>
    </w:p>
    <w:p w14:paraId="3AB2059F" w14:textId="77777777" w:rsidR="009803AF" w:rsidRPr="00A073C5" w:rsidRDefault="009803AF" w:rsidP="00B86BEC">
      <w:pPr>
        <w:spacing w:line="226" w:lineRule="auto"/>
        <w:jc w:val="both"/>
        <w:rPr>
          <w:sz w:val="20"/>
          <w:lang w:val="en-GB"/>
        </w:rPr>
      </w:pPr>
    </w:p>
    <w:p w14:paraId="5A8E7815" w14:textId="77777777" w:rsidR="009803AF" w:rsidRPr="00A073C5" w:rsidRDefault="009803AF" w:rsidP="00B86BEC">
      <w:pPr>
        <w:spacing w:line="226" w:lineRule="auto"/>
        <w:ind w:left="720" w:firstLine="720"/>
        <w:jc w:val="both"/>
        <w:rPr>
          <w:sz w:val="20"/>
          <w:lang w:val="en-GB"/>
        </w:rPr>
      </w:pPr>
      <w:r w:rsidRPr="00A073C5">
        <w:rPr>
          <w:sz w:val="20"/>
          <w:lang w:val="en-GB"/>
        </w:rPr>
        <w:t xml:space="preserve">"Accordingly I </w:t>
      </w:r>
      <w:r w:rsidR="006248CC" w:rsidRPr="00A073C5">
        <w:rPr>
          <w:sz w:val="20"/>
          <w:lang w:val="en-GB"/>
        </w:rPr>
        <w:t>have</w:t>
      </w:r>
      <w:r w:rsidRPr="00A073C5">
        <w:rPr>
          <w:sz w:val="20"/>
          <w:lang w:val="en-GB"/>
        </w:rPr>
        <w:t xml:space="preserve"> been instructed to inform you that the Government of Canada, on becoming a contracting party to the International Convention for Safe Containers, and pursuant to the provisions of article X, paragraph 4, enters an objection to the Amendments to Annex I adopted by the Maritime Safety Committee on 01 August 1981, pending the completion of its domestic legislative procedures.  This objection will be withdrawn when Canadian legislative procedures necessary to give effect to these amendments in domestic law have been completed."</w:t>
      </w:r>
    </w:p>
    <w:p w14:paraId="26A196DF" w14:textId="77777777" w:rsidR="009803AF" w:rsidRPr="00A073C5" w:rsidRDefault="009803AF" w:rsidP="00B86BEC">
      <w:pPr>
        <w:spacing w:line="226" w:lineRule="auto"/>
        <w:jc w:val="both"/>
        <w:rPr>
          <w:sz w:val="20"/>
          <w:lang w:val="en-GB"/>
        </w:rPr>
      </w:pPr>
    </w:p>
    <w:p w14:paraId="2025A94D" w14:textId="77777777" w:rsidR="009803AF" w:rsidRPr="00A073C5" w:rsidRDefault="009803AF" w:rsidP="00B86BEC">
      <w:pPr>
        <w:spacing w:line="226" w:lineRule="auto"/>
        <w:ind w:firstLine="720"/>
        <w:jc w:val="both"/>
        <w:rPr>
          <w:sz w:val="20"/>
          <w:lang w:val="en-GB"/>
        </w:rPr>
      </w:pPr>
      <w:r w:rsidRPr="00A073C5">
        <w:rPr>
          <w:sz w:val="20"/>
          <w:lang w:val="en-GB"/>
        </w:rPr>
        <w:t xml:space="preserve">By a </w:t>
      </w:r>
      <w:r w:rsidR="006248CC" w:rsidRPr="00A073C5">
        <w:rPr>
          <w:sz w:val="20"/>
          <w:lang w:val="en-GB"/>
        </w:rPr>
        <w:t>communication</w:t>
      </w:r>
      <w:r w:rsidRPr="00A073C5">
        <w:rPr>
          <w:sz w:val="20"/>
          <w:lang w:val="en-GB"/>
        </w:rPr>
        <w:t xml:space="preserve"> dated 13 December 1982 this objection was withdrawn.</w:t>
      </w:r>
    </w:p>
    <w:p w14:paraId="5FDCC2F7" w14:textId="77777777" w:rsidR="009803AF" w:rsidRPr="00A073C5" w:rsidRDefault="009803AF" w:rsidP="00B86BEC">
      <w:pPr>
        <w:spacing w:line="226" w:lineRule="auto"/>
        <w:jc w:val="both"/>
        <w:rPr>
          <w:sz w:val="20"/>
          <w:lang w:val="en-GB"/>
        </w:rPr>
      </w:pPr>
    </w:p>
    <w:p w14:paraId="33306F53" w14:textId="77777777" w:rsidR="009B209A" w:rsidRPr="00A073C5" w:rsidRDefault="009B209A" w:rsidP="00B86BEC">
      <w:pPr>
        <w:spacing w:line="226" w:lineRule="auto"/>
        <w:jc w:val="both"/>
        <w:rPr>
          <w:sz w:val="20"/>
          <w:lang w:val="en-GB"/>
        </w:rPr>
      </w:pPr>
    </w:p>
    <w:p w14:paraId="642B84B6" w14:textId="77777777" w:rsidR="009803AF" w:rsidRPr="00A073C5" w:rsidRDefault="009803AF" w:rsidP="009B209A">
      <w:pPr>
        <w:spacing w:line="226" w:lineRule="auto"/>
        <w:jc w:val="center"/>
        <w:rPr>
          <w:sz w:val="20"/>
          <w:lang w:val="en-GB"/>
        </w:rPr>
      </w:pPr>
      <w:r w:rsidRPr="00A073C5">
        <w:rPr>
          <w:b/>
          <w:sz w:val="20"/>
          <w:lang w:val="en-GB"/>
        </w:rPr>
        <w:t>CHILE</w:t>
      </w:r>
    </w:p>
    <w:p w14:paraId="748F37D8" w14:textId="77777777" w:rsidR="009803AF" w:rsidRPr="00A073C5" w:rsidRDefault="009803AF" w:rsidP="00B86BEC">
      <w:pPr>
        <w:spacing w:line="226" w:lineRule="auto"/>
        <w:jc w:val="both"/>
        <w:rPr>
          <w:sz w:val="20"/>
          <w:lang w:val="en-GB"/>
        </w:rPr>
      </w:pPr>
    </w:p>
    <w:p w14:paraId="355E51BB" w14:textId="77777777" w:rsidR="009803AF" w:rsidRPr="00A073C5" w:rsidRDefault="009803AF" w:rsidP="00B86BEC">
      <w:pPr>
        <w:spacing w:line="226" w:lineRule="auto"/>
        <w:ind w:firstLine="720"/>
        <w:jc w:val="both"/>
        <w:rPr>
          <w:sz w:val="20"/>
          <w:lang w:val="en-GB"/>
        </w:rPr>
      </w:pPr>
      <w:r w:rsidRPr="00A073C5">
        <w:rPr>
          <w:sz w:val="20"/>
          <w:lang w:val="en-GB"/>
        </w:rPr>
        <w:t>The instrument of accession of the Republic of Chile contained the following reservation:</w:t>
      </w:r>
    </w:p>
    <w:p w14:paraId="7E723AF0" w14:textId="77777777" w:rsidR="009803AF" w:rsidRPr="00A073C5" w:rsidRDefault="009803AF" w:rsidP="00B86BEC">
      <w:pPr>
        <w:spacing w:line="226" w:lineRule="auto"/>
        <w:jc w:val="both"/>
        <w:rPr>
          <w:sz w:val="20"/>
          <w:lang w:val="en-GB"/>
        </w:rPr>
      </w:pPr>
    </w:p>
    <w:p w14:paraId="7F4BF861" w14:textId="77777777" w:rsidR="009803AF" w:rsidRPr="00A073C5" w:rsidRDefault="009803AF" w:rsidP="00B86BEC">
      <w:pPr>
        <w:spacing w:line="226" w:lineRule="auto"/>
        <w:jc w:val="both"/>
        <w:rPr>
          <w:sz w:val="20"/>
          <w:lang w:val="en-GB"/>
        </w:rPr>
      </w:pPr>
      <w:r w:rsidRPr="00A073C5">
        <w:rPr>
          <w:i/>
          <w:sz w:val="20"/>
          <w:lang w:val="en-GB"/>
        </w:rPr>
        <w:t>[Translation]</w:t>
      </w:r>
    </w:p>
    <w:p w14:paraId="2084905C" w14:textId="77777777" w:rsidR="009803AF" w:rsidRPr="00A073C5" w:rsidRDefault="009803AF" w:rsidP="00B86BEC">
      <w:pPr>
        <w:spacing w:line="226" w:lineRule="auto"/>
        <w:jc w:val="both"/>
        <w:rPr>
          <w:sz w:val="20"/>
          <w:lang w:val="en-GB"/>
        </w:rPr>
      </w:pPr>
    </w:p>
    <w:p w14:paraId="18A2DB49" w14:textId="77777777" w:rsidR="009803AF" w:rsidRPr="00A073C5" w:rsidRDefault="009803AF" w:rsidP="00B86BEC">
      <w:pPr>
        <w:spacing w:line="226" w:lineRule="auto"/>
        <w:ind w:left="720"/>
        <w:jc w:val="both"/>
        <w:rPr>
          <w:sz w:val="20"/>
          <w:lang w:val="en-GB"/>
        </w:rPr>
      </w:pPr>
      <w:r w:rsidRPr="00A073C5">
        <w:rPr>
          <w:sz w:val="20"/>
          <w:lang w:val="en-GB"/>
        </w:rPr>
        <w:t>"... that any amen</w:t>
      </w:r>
      <w:r w:rsidR="00390CEA" w:rsidRPr="00A073C5">
        <w:rPr>
          <w:sz w:val="20"/>
          <w:lang w:val="en-GB"/>
        </w:rPr>
        <w:t>dmen</w:t>
      </w:r>
      <w:r w:rsidRPr="00A073C5">
        <w:rPr>
          <w:sz w:val="20"/>
          <w:lang w:val="en-GB"/>
        </w:rPr>
        <w:t>ts which may be made either to the Convention or to its Annexes will not be in force for our country until they have been approved and ratified in accordance with the provisions of our internal legislation".</w:t>
      </w:r>
    </w:p>
    <w:p w14:paraId="3AC34C66" w14:textId="77777777" w:rsidR="009803AF" w:rsidRPr="00A073C5" w:rsidRDefault="009803AF" w:rsidP="00B86BEC">
      <w:pPr>
        <w:spacing w:line="226" w:lineRule="auto"/>
        <w:jc w:val="both"/>
        <w:rPr>
          <w:sz w:val="20"/>
          <w:lang w:val="en-GB"/>
        </w:rPr>
      </w:pPr>
    </w:p>
    <w:p w14:paraId="7156A677" w14:textId="77777777" w:rsidR="009B209A" w:rsidRPr="00A073C5" w:rsidRDefault="009B209A" w:rsidP="00B86BEC">
      <w:pPr>
        <w:spacing w:line="226" w:lineRule="auto"/>
        <w:jc w:val="both"/>
        <w:rPr>
          <w:sz w:val="20"/>
          <w:lang w:val="en-GB"/>
        </w:rPr>
      </w:pPr>
    </w:p>
    <w:p w14:paraId="243D1307" w14:textId="77777777" w:rsidR="009803AF" w:rsidRPr="00A073C5" w:rsidRDefault="009803AF" w:rsidP="009B209A">
      <w:pPr>
        <w:spacing w:line="226" w:lineRule="auto"/>
        <w:jc w:val="center"/>
        <w:rPr>
          <w:sz w:val="20"/>
          <w:lang w:val="en-GB"/>
        </w:rPr>
      </w:pPr>
      <w:r w:rsidRPr="00A073C5">
        <w:rPr>
          <w:b/>
          <w:sz w:val="20"/>
          <w:lang w:val="en-GB"/>
        </w:rPr>
        <w:t>CUBA</w:t>
      </w:r>
    </w:p>
    <w:p w14:paraId="560FA751" w14:textId="77777777" w:rsidR="009803AF" w:rsidRPr="00A073C5" w:rsidRDefault="009803AF" w:rsidP="00B86BEC">
      <w:pPr>
        <w:spacing w:line="226" w:lineRule="auto"/>
        <w:jc w:val="both"/>
        <w:rPr>
          <w:sz w:val="20"/>
          <w:lang w:val="en-GB"/>
        </w:rPr>
      </w:pPr>
    </w:p>
    <w:p w14:paraId="3192BBF9" w14:textId="77777777" w:rsidR="009803AF" w:rsidRPr="00A073C5" w:rsidRDefault="009803AF" w:rsidP="00B86BEC">
      <w:pPr>
        <w:spacing w:line="226" w:lineRule="auto"/>
        <w:ind w:firstLine="720"/>
        <w:jc w:val="both"/>
        <w:rPr>
          <w:sz w:val="20"/>
          <w:lang w:val="en-GB"/>
        </w:rPr>
      </w:pPr>
      <w:r w:rsidRPr="00A073C5">
        <w:rPr>
          <w:sz w:val="20"/>
          <w:lang w:val="en-GB"/>
        </w:rPr>
        <w:t xml:space="preserve">The </w:t>
      </w:r>
      <w:r w:rsidR="00B04E36" w:rsidRPr="00A073C5">
        <w:rPr>
          <w:sz w:val="20"/>
          <w:lang w:val="en-GB"/>
        </w:rPr>
        <w:t>instrument</w:t>
      </w:r>
      <w:r w:rsidRPr="00A073C5">
        <w:rPr>
          <w:sz w:val="20"/>
          <w:lang w:val="en-GB"/>
        </w:rPr>
        <w:t xml:space="preserve"> of accession of the Republic of Cuba contained the following declarations (in the Spanish language):</w:t>
      </w:r>
    </w:p>
    <w:p w14:paraId="6542085C" w14:textId="77777777" w:rsidR="009803AF" w:rsidRPr="00A073C5" w:rsidRDefault="009803AF" w:rsidP="00B86BEC">
      <w:pPr>
        <w:spacing w:line="226" w:lineRule="auto"/>
        <w:jc w:val="both"/>
        <w:rPr>
          <w:sz w:val="20"/>
          <w:lang w:val="en-GB"/>
        </w:rPr>
      </w:pPr>
    </w:p>
    <w:p w14:paraId="3147A783" w14:textId="77777777" w:rsidR="009803AF" w:rsidRPr="00A073C5" w:rsidRDefault="009803AF" w:rsidP="00B86BEC">
      <w:pPr>
        <w:spacing w:line="226" w:lineRule="auto"/>
        <w:jc w:val="both"/>
        <w:rPr>
          <w:sz w:val="20"/>
          <w:lang w:val="en-GB"/>
        </w:rPr>
      </w:pPr>
      <w:r w:rsidRPr="00A073C5">
        <w:rPr>
          <w:i/>
          <w:sz w:val="20"/>
          <w:lang w:val="en-GB"/>
        </w:rPr>
        <w:t>[Translation]</w:t>
      </w:r>
    </w:p>
    <w:p w14:paraId="24F20A42" w14:textId="77777777" w:rsidR="009803AF" w:rsidRPr="00A073C5" w:rsidRDefault="009803AF" w:rsidP="00B86BEC">
      <w:pPr>
        <w:spacing w:line="226" w:lineRule="auto"/>
        <w:jc w:val="both"/>
        <w:rPr>
          <w:sz w:val="20"/>
          <w:lang w:val="en-GB"/>
        </w:rPr>
      </w:pPr>
    </w:p>
    <w:p w14:paraId="74804C42" w14:textId="77777777" w:rsidR="009803AF" w:rsidRPr="00A073C5" w:rsidRDefault="009803AF" w:rsidP="00B86BEC">
      <w:pPr>
        <w:spacing w:line="226" w:lineRule="auto"/>
        <w:ind w:left="720" w:firstLine="720"/>
        <w:jc w:val="both"/>
        <w:rPr>
          <w:sz w:val="20"/>
          <w:lang w:val="en-GB"/>
        </w:rPr>
      </w:pPr>
      <w:r w:rsidRPr="00A073C5">
        <w:rPr>
          <w:sz w:val="20"/>
          <w:lang w:val="en-GB"/>
        </w:rPr>
        <w:t xml:space="preserve">"The Government </w:t>
      </w:r>
      <w:r w:rsidR="003D2ED0" w:rsidRPr="00A073C5">
        <w:rPr>
          <w:sz w:val="20"/>
          <w:lang w:val="en-GB"/>
        </w:rPr>
        <w:t>of the</w:t>
      </w:r>
      <w:r w:rsidRPr="00A073C5">
        <w:rPr>
          <w:sz w:val="20"/>
          <w:lang w:val="en-GB"/>
        </w:rPr>
        <w:t xml:space="preserve"> Republic of Cuba considers that the provision of article VII of the International Convention for Safe Containers is discriminatory in nature in that it withholds from a number of States the right of signature and accession, which is contrary to the principle of universality."</w:t>
      </w:r>
    </w:p>
    <w:p w14:paraId="78FA6859" w14:textId="77777777" w:rsidR="009803AF" w:rsidRPr="00A073C5" w:rsidRDefault="009803AF" w:rsidP="00B86BEC">
      <w:pPr>
        <w:spacing w:line="226" w:lineRule="auto"/>
        <w:jc w:val="both"/>
        <w:rPr>
          <w:sz w:val="20"/>
          <w:lang w:val="en-GB"/>
        </w:rPr>
      </w:pPr>
    </w:p>
    <w:p w14:paraId="39821F96" w14:textId="77777777" w:rsidR="009803AF" w:rsidRPr="00A073C5" w:rsidRDefault="009803AF" w:rsidP="00B86BEC">
      <w:pPr>
        <w:spacing w:line="226" w:lineRule="auto"/>
        <w:ind w:left="720" w:firstLine="720"/>
        <w:jc w:val="both"/>
        <w:rPr>
          <w:sz w:val="20"/>
          <w:lang w:val="en-GB"/>
        </w:rPr>
      </w:pPr>
      <w:r w:rsidRPr="00A073C5">
        <w:rPr>
          <w:sz w:val="20"/>
          <w:lang w:val="en-GB"/>
        </w:rPr>
        <w:t xml:space="preserve">"The </w:t>
      </w:r>
      <w:r w:rsidR="00B04E36" w:rsidRPr="00A073C5">
        <w:rPr>
          <w:sz w:val="20"/>
          <w:lang w:val="en-GB"/>
        </w:rPr>
        <w:t>Government of</w:t>
      </w:r>
      <w:r w:rsidR="003D2ED0" w:rsidRPr="00A073C5">
        <w:rPr>
          <w:sz w:val="20"/>
          <w:lang w:val="en-GB"/>
        </w:rPr>
        <w:t xml:space="preserve"> the</w:t>
      </w:r>
      <w:r w:rsidRPr="00A073C5">
        <w:rPr>
          <w:sz w:val="20"/>
          <w:lang w:val="en-GB"/>
        </w:rPr>
        <w:t xml:space="preserve"> Republic of Cuba considers, with reference to</w:t>
      </w:r>
      <w:r w:rsidR="00E437FE" w:rsidRPr="00A073C5">
        <w:rPr>
          <w:sz w:val="20"/>
          <w:lang w:val="en-GB"/>
        </w:rPr>
        <w:t xml:space="preserve"> the rules contained in article </w:t>
      </w:r>
      <w:r w:rsidRPr="00A073C5">
        <w:rPr>
          <w:sz w:val="20"/>
          <w:lang w:val="en-GB"/>
        </w:rPr>
        <w:t>XIII of the Convention, that differences arising between Parties should be resolved by direct negotiation through diplomatic channels."</w:t>
      </w:r>
    </w:p>
    <w:p w14:paraId="50027DB5" w14:textId="77777777" w:rsidR="009803AF" w:rsidRPr="00A073C5" w:rsidRDefault="009803AF" w:rsidP="00B86BEC">
      <w:pPr>
        <w:spacing w:line="226" w:lineRule="auto"/>
        <w:jc w:val="both"/>
        <w:rPr>
          <w:sz w:val="20"/>
          <w:lang w:val="en-GB"/>
        </w:rPr>
      </w:pPr>
    </w:p>
    <w:p w14:paraId="0A9D55C9" w14:textId="77777777" w:rsidR="009B209A" w:rsidRPr="00A073C5" w:rsidRDefault="009B209A" w:rsidP="00B86BEC">
      <w:pPr>
        <w:spacing w:line="226" w:lineRule="auto"/>
        <w:jc w:val="both"/>
        <w:rPr>
          <w:sz w:val="20"/>
          <w:lang w:val="en-GB"/>
        </w:rPr>
      </w:pPr>
    </w:p>
    <w:p w14:paraId="50F0A901" w14:textId="77777777" w:rsidR="009803AF" w:rsidRPr="00A073C5" w:rsidRDefault="001C47AE" w:rsidP="004348B8">
      <w:pPr>
        <w:spacing w:line="226" w:lineRule="auto"/>
        <w:jc w:val="center"/>
        <w:rPr>
          <w:sz w:val="20"/>
          <w:lang w:val="en-GB"/>
        </w:rPr>
      </w:pPr>
      <w:r w:rsidRPr="00A073C5">
        <w:rPr>
          <w:b/>
          <w:sz w:val="20"/>
          <w:lang w:val="en-GB"/>
        </w:rPr>
        <w:t>CZECHIA</w:t>
      </w:r>
    </w:p>
    <w:p w14:paraId="3B9072EA" w14:textId="77777777" w:rsidR="007E66BF" w:rsidRPr="00A073C5" w:rsidRDefault="007E66BF" w:rsidP="00B86BEC">
      <w:pPr>
        <w:spacing w:line="226" w:lineRule="auto"/>
        <w:jc w:val="both"/>
        <w:rPr>
          <w:sz w:val="20"/>
          <w:lang w:val="en-GB"/>
        </w:rPr>
      </w:pPr>
    </w:p>
    <w:p w14:paraId="2F9555E6" w14:textId="77777777" w:rsidR="009803AF" w:rsidRPr="00A073C5" w:rsidRDefault="009803AF" w:rsidP="00B86BEC">
      <w:pPr>
        <w:spacing w:line="226" w:lineRule="auto"/>
        <w:ind w:firstLine="720"/>
        <w:jc w:val="both"/>
        <w:rPr>
          <w:sz w:val="20"/>
          <w:lang w:val="en-GB"/>
        </w:rPr>
      </w:pPr>
      <w:r w:rsidRPr="00A073C5">
        <w:rPr>
          <w:sz w:val="20"/>
          <w:lang w:val="en-GB"/>
        </w:rPr>
        <w:t>The following declaration was made at the time of signature of the Convention by the Representative of the Czechoslovak Socialist Republic:</w:t>
      </w:r>
    </w:p>
    <w:p w14:paraId="0F0D18B2" w14:textId="77777777" w:rsidR="009803AF" w:rsidRPr="00A073C5" w:rsidRDefault="009803AF" w:rsidP="00B86BEC">
      <w:pPr>
        <w:spacing w:line="226" w:lineRule="auto"/>
        <w:jc w:val="both"/>
        <w:rPr>
          <w:sz w:val="20"/>
          <w:lang w:val="en-GB"/>
        </w:rPr>
      </w:pPr>
    </w:p>
    <w:p w14:paraId="04792ABA" w14:textId="77777777" w:rsidR="009803AF" w:rsidRPr="00A073C5" w:rsidRDefault="009803AF" w:rsidP="00B86BEC">
      <w:pPr>
        <w:spacing w:line="226" w:lineRule="auto"/>
        <w:ind w:left="720"/>
        <w:jc w:val="both"/>
        <w:rPr>
          <w:sz w:val="20"/>
          <w:lang w:val="en-GB"/>
        </w:rPr>
      </w:pPr>
      <w:r w:rsidRPr="00A073C5">
        <w:rPr>
          <w:sz w:val="20"/>
          <w:lang w:val="en-GB"/>
        </w:rPr>
        <w:t xml:space="preserve">"The Government </w:t>
      </w:r>
      <w:r w:rsidR="003D2ED0" w:rsidRPr="00A073C5">
        <w:rPr>
          <w:sz w:val="20"/>
          <w:lang w:val="en-GB"/>
        </w:rPr>
        <w:t>of the</w:t>
      </w:r>
      <w:r w:rsidRPr="00A073C5">
        <w:rPr>
          <w:sz w:val="20"/>
          <w:lang w:val="en-GB"/>
        </w:rPr>
        <w:t xml:space="preserve"> Czechoslovak Socialist Republic considers that the provisions of article VII of the International Convention for Safe Containers, done at Geneva on 2 December 1972, which bar certain States from participation in it, are contrary to the universally recognized principle of the sovereign equality of States."</w:t>
      </w:r>
    </w:p>
    <w:p w14:paraId="3768CEAE" w14:textId="77777777" w:rsidR="00CC572E" w:rsidRPr="00A073C5" w:rsidRDefault="00CC572E" w:rsidP="00CC572E">
      <w:pPr>
        <w:spacing w:line="226" w:lineRule="auto"/>
        <w:jc w:val="both"/>
        <w:rPr>
          <w:sz w:val="20"/>
          <w:lang w:val="en-GB"/>
        </w:rPr>
      </w:pPr>
    </w:p>
    <w:p w14:paraId="4ACDAA06" w14:textId="77777777" w:rsidR="009803AF" w:rsidRPr="00A073C5" w:rsidRDefault="00E96CF8" w:rsidP="00E96CF8">
      <w:pPr>
        <w:spacing w:line="226" w:lineRule="auto"/>
        <w:jc w:val="right"/>
        <w:rPr>
          <w:sz w:val="20"/>
          <w:lang w:val="en-GB"/>
        </w:rPr>
      </w:pPr>
      <w:r w:rsidRPr="00A073C5">
        <w:rPr>
          <w:sz w:val="20"/>
          <w:lang w:val="en-GB"/>
        </w:rPr>
        <w:t>.../(cont'd)</w:t>
      </w:r>
    </w:p>
    <w:p w14:paraId="4F008697" w14:textId="77777777" w:rsidR="0039456B" w:rsidRPr="00A073C5" w:rsidRDefault="00CC572E" w:rsidP="00D461B3">
      <w:pPr>
        <w:spacing w:line="226" w:lineRule="auto"/>
        <w:jc w:val="both"/>
        <w:rPr>
          <w:bCs/>
          <w:sz w:val="20"/>
          <w:lang w:val="en-GB"/>
        </w:rPr>
      </w:pPr>
      <w:r w:rsidRPr="00A073C5">
        <w:rPr>
          <w:bCs/>
          <w:sz w:val="20"/>
          <w:lang w:val="en-GB"/>
        </w:rPr>
        <w:br w:type="page"/>
      </w:r>
    </w:p>
    <w:p w14:paraId="62382399" w14:textId="77777777" w:rsidR="0039456B" w:rsidRPr="00A073C5" w:rsidRDefault="001C47AE" w:rsidP="0039456B">
      <w:pPr>
        <w:spacing w:line="226" w:lineRule="auto"/>
        <w:jc w:val="center"/>
        <w:rPr>
          <w:sz w:val="20"/>
          <w:lang w:val="en-GB"/>
        </w:rPr>
      </w:pPr>
      <w:r w:rsidRPr="00A073C5">
        <w:rPr>
          <w:b/>
          <w:sz w:val="20"/>
          <w:lang w:val="en-GB"/>
        </w:rPr>
        <w:lastRenderedPageBreak/>
        <w:t>CZECHIA</w:t>
      </w:r>
      <w:r w:rsidR="0039456B" w:rsidRPr="00A073C5">
        <w:rPr>
          <w:b/>
          <w:sz w:val="20"/>
          <w:lang w:val="en-GB"/>
        </w:rPr>
        <w:t xml:space="preserve"> (cont'd)</w:t>
      </w:r>
    </w:p>
    <w:p w14:paraId="1EBA8F22" w14:textId="77777777" w:rsidR="00CC572E" w:rsidRPr="00A073C5" w:rsidRDefault="00CC572E" w:rsidP="00CC572E">
      <w:pPr>
        <w:spacing w:line="226" w:lineRule="auto"/>
        <w:jc w:val="both"/>
        <w:rPr>
          <w:sz w:val="20"/>
          <w:lang w:val="en-GB"/>
        </w:rPr>
      </w:pPr>
    </w:p>
    <w:p w14:paraId="7611CA10" w14:textId="77777777" w:rsidR="00CC572E" w:rsidRPr="00A073C5" w:rsidRDefault="00CC572E" w:rsidP="00CC572E">
      <w:pPr>
        <w:spacing w:line="226" w:lineRule="auto"/>
        <w:ind w:firstLine="720"/>
        <w:jc w:val="both"/>
        <w:rPr>
          <w:sz w:val="20"/>
          <w:lang w:val="en-GB"/>
        </w:rPr>
      </w:pPr>
      <w:r w:rsidRPr="00A073C5">
        <w:rPr>
          <w:sz w:val="20"/>
          <w:lang w:val="en-GB"/>
        </w:rPr>
        <w:t xml:space="preserve">The </w:t>
      </w:r>
      <w:r w:rsidR="00B04E36" w:rsidRPr="00A073C5">
        <w:rPr>
          <w:sz w:val="20"/>
          <w:lang w:val="en-GB"/>
        </w:rPr>
        <w:t>instrument</w:t>
      </w:r>
      <w:r w:rsidRPr="00A073C5">
        <w:rPr>
          <w:sz w:val="20"/>
          <w:lang w:val="en-GB"/>
        </w:rPr>
        <w:t xml:space="preserve"> of approval of the Czechoslovak Socialist Republic was accompanied by the following declaration (in the English language):</w:t>
      </w:r>
    </w:p>
    <w:p w14:paraId="2381C94A" w14:textId="77777777" w:rsidR="00CC572E" w:rsidRPr="00A073C5" w:rsidRDefault="00CC572E" w:rsidP="00CC572E">
      <w:pPr>
        <w:spacing w:line="226" w:lineRule="auto"/>
        <w:jc w:val="both"/>
        <w:rPr>
          <w:sz w:val="20"/>
          <w:lang w:val="en-GB"/>
        </w:rPr>
      </w:pPr>
    </w:p>
    <w:p w14:paraId="4513F0ED" w14:textId="77777777" w:rsidR="00CC572E" w:rsidRPr="00A073C5" w:rsidRDefault="00CC572E" w:rsidP="00CC572E">
      <w:pPr>
        <w:spacing w:line="226" w:lineRule="auto"/>
        <w:ind w:left="720"/>
        <w:jc w:val="both"/>
        <w:rPr>
          <w:sz w:val="20"/>
          <w:lang w:val="en-GB"/>
        </w:rPr>
      </w:pPr>
      <w:r w:rsidRPr="00A073C5">
        <w:rPr>
          <w:sz w:val="20"/>
          <w:lang w:val="en-GB"/>
        </w:rPr>
        <w:t xml:space="preserve">"Article VII, </w:t>
      </w:r>
      <w:r w:rsidR="00B04E36" w:rsidRPr="00A073C5">
        <w:rPr>
          <w:sz w:val="20"/>
          <w:lang w:val="en-GB"/>
        </w:rPr>
        <w:t>paragraph</w:t>
      </w:r>
      <w:r w:rsidRPr="00A073C5">
        <w:rPr>
          <w:sz w:val="20"/>
          <w:lang w:val="en-GB"/>
        </w:rPr>
        <w:t xml:space="preserve"> 1 of the said Convention is inconsistent with the generally recognized principle of the sovereign equality of States."</w:t>
      </w:r>
    </w:p>
    <w:p w14:paraId="290E9428" w14:textId="77777777" w:rsidR="0039456B" w:rsidRPr="00A073C5" w:rsidRDefault="0039456B" w:rsidP="0039456B">
      <w:pPr>
        <w:spacing w:line="226" w:lineRule="auto"/>
        <w:jc w:val="both"/>
        <w:rPr>
          <w:sz w:val="20"/>
          <w:lang w:val="en-GB"/>
        </w:rPr>
      </w:pPr>
    </w:p>
    <w:p w14:paraId="2F569720" w14:textId="77777777" w:rsidR="009803AF" w:rsidRPr="00A073C5" w:rsidRDefault="001C47AE" w:rsidP="00B86BEC">
      <w:pPr>
        <w:spacing w:line="226" w:lineRule="auto"/>
        <w:ind w:firstLine="720"/>
        <w:jc w:val="both"/>
        <w:rPr>
          <w:sz w:val="20"/>
          <w:lang w:val="en-GB"/>
        </w:rPr>
      </w:pPr>
      <w:r w:rsidRPr="00A073C5">
        <w:rPr>
          <w:sz w:val="20"/>
          <w:lang w:val="en-GB"/>
        </w:rPr>
        <w:t>Czechia</w:t>
      </w:r>
      <w:r w:rsidR="009803AF" w:rsidRPr="00A073C5">
        <w:rPr>
          <w:sz w:val="20"/>
          <w:lang w:val="en-GB"/>
        </w:rPr>
        <w:t xml:space="preserve"> and Slovakia, as successor States to the Czech and Slovak Federal Republic, consider themselves bound by the multilateral international treaties to which the Czech and Slovak Federal Republic was a party, as of 1 January 1993, including reservations and declarations made earlier by the Czech and Slovak Federal Republic.</w:t>
      </w:r>
    </w:p>
    <w:p w14:paraId="27F0833D" w14:textId="77777777" w:rsidR="009803AF" w:rsidRPr="00A073C5" w:rsidRDefault="009803AF" w:rsidP="00751EFF">
      <w:pPr>
        <w:spacing w:line="226" w:lineRule="auto"/>
        <w:jc w:val="both"/>
        <w:rPr>
          <w:sz w:val="12"/>
          <w:szCs w:val="12"/>
          <w:lang w:val="en-GB"/>
        </w:rPr>
      </w:pPr>
    </w:p>
    <w:p w14:paraId="50E7821E" w14:textId="77777777" w:rsidR="00751EFF" w:rsidRPr="00A073C5" w:rsidRDefault="00751EFF" w:rsidP="00751EFF">
      <w:pPr>
        <w:spacing w:line="226" w:lineRule="auto"/>
        <w:jc w:val="both"/>
        <w:rPr>
          <w:sz w:val="12"/>
          <w:szCs w:val="12"/>
          <w:lang w:val="en-GB"/>
        </w:rPr>
      </w:pPr>
    </w:p>
    <w:p w14:paraId="5C779343" w14:textId="77777777" w:rsidR="009803AF" w:rsidRPr="00A073C5" w:rsidRDefault="009803AF" w:rsidP="00751EFF">
      <w:pPr>
        <w:jc w:val="center"/>
        <w:rPr>
          <w:sz w:val="20"/>
          <w:lang w:val="en-GB"/>
        </w:rPr>
      </w:pPr>
      <w:r w:rsidRPr="00A073C5">
        <w:rPr>
          <w:b/>
          <w:sz w:val="20"/>
          <w:lang w:val="en-GB"/>
        </w:rPr>
        <w:t>DENMARK</w:t>
      </w:r>
    </w:p>
    <w:p w14:paraId="72594D6D" w14:textId="77777777" w:rsidR="009803AF" w:rsidRPr="00A073C5" w:rsidRDefault="009803AF" w:rsidP="00B86BEC">
      <w:pPr>
        <w:jc w:val="both"/>
        <w:rPr>
          <w:sz w:val="20"/>
          <w:lang w:val="en-GB"/>
        </w:rPr>
      </w:pPr>
    </w:p>
    <w:p w14:paraId="66FC3180" w14:textId="77777777" w:rsidR="009803AF" w:rsidRPr="00A073C5" w:rsidRDefault="009803AF" w:rsidP="00B86BEC">
      <w:pPr>
        <w:ind w:firstLine="720"/>
        <w:jc w:val="both"/>
        <w:rPr>
          <w:sz w:val="20"/>
          <w:lang w:val="en-GB"/>
        </w:rPr>
      </w:pPr>
      <w:r w:rsidRPr="00A073C5">
        <w:rPr>
          <w:sz w:val="20"/>
          <w:lang w:val="en-GB"/>
        </w:rPr>
        <w:t xml:space="preserve">The instrument of accession of the Kingdom of Denmark contains a declaration that the Convention does not apply to Greenland and the </w:t>
      </w:r>
      <w:r w:rsidR="00FD6EA2" w:rsidRPr="00A073C5">
        <w:rPr>
          <w:sz w:val="20"/>
          <w:lang w:val="en-GB"/>
        </w:rPr>
        <w:t>Faroe</w:t>
      </w:r>
      <w:r w:rsidRPr="00A073C5">
        <w:rPr>
          <w:sz w:val="20"/>
          <w:lang w:val="en-GB"/>
        </w:rPr>
        <w:t>.</w:t>
      </w:r>
    </w:p>
    <w:p w14:paraId="7403F2B5" w14:textId="77777777" w:rsidR="009803AF" w:rsidRPr="00A073C5" w:rsidRDefault="009803AF" w:rsidP="00B86BEC">
      <w:pPr>
        <w:jc w:val="both"/>
        <w:rPr>
          <w:sz w:val="12"/>
          <w:szCs w:val="12"/>
          <w:lang w:val="en-GB"/>
        </w:rPr>
      </w:pPr>
    </w:p>
    <w:p w14:paraId="56830995" w14:textId="77777777" w:rsidR="00751EFF" w:rsidRPr="00A073C5" w:rsidRDefault="00751EFF" w:rsidP="00B86BEC">
      <w:pPr>
        <w:jc w:val="both"/>
        <w:rPr>
          <w:sz w:val="12"/>
          <w:szCs w:val="12"/>
          <w:lang w:val="en-GB"/>
        </w:rPr>
      </w:pPr>
    </w:p>
    <w:p w14:paraId="7C136E78" w14:textId="77777777" w:rsidR="009803AF" w:rsidRPr="00A073C5" w:rsidRDefault="009803AF" w:rsidP="00751EFF">
      <w:pPr>
        <w:jc w:val="center"/>
        <w:rPr>
          <w:sz w:val="20"/>
          <w:lang w:val="en-GB"/>
        </w:rPr>
      </w:pPr>
      <w:r w:rsidRPr="00A073C5">
        <w:rPr>
          <w:b/>
          <w:sz w:val="20"/>
          <w:lang w:val="en-GB"/>
        </w:rPr>
        <w:t>FRANCE</w:t>
      </w:r>
    </w:p>
    <w:p w14:paraId="1081ED87" w14:textId="77777777" w:rsidR="009803AF" w:rsidRPr="00A073C5" w:rsidRDefault="009803AF" w:rsidP="00B86BEC">
      <w:pPr>
        <w:jc w:val="both"/>
        <w:rPr>
          <w:sz w:val="20"/>
          <w:lang w:val="en-GB"/>
        </w:rPr>
      </w:pPr>
    </w:p>
    <w:p w14:paraId="6382184D" w14:textId="77777777" w:rsidR="009803AF" w:rsidRPr="00A073C5" w:rsidRDefault="009803AF" w:rsidP="00B86BEC">
      <w:pPr>
        <w:ind w:firstLine="720"/>
        <w:jc w:val="both"/>
        <w:rPr>
          <w:sz w:val="20"/>
          <w:lang w:val="en-GB"/>
        </w:rPr>
      </w:pPr>
      <w:r w:rsidRPr="00A073C5">
        <w:rPr>
          <w:sz w:val="20"/>
          <w:lang w:val="en-GB"/>
        </w:rPr>
        <w:t>The instrument of approval of the French Republic was accompanied by the following:</w:t>
      </w:r>
    </w:p>
    <w:p w14:paraId="10EB2E06" w14:textId="77777777" w:rsidR="009803AF" w:rsidRPr="00A073C5" w:rsidRDefault="009803AF" w:rsidP="00B86BEC">
      <w:pPr>
        <w:jc w:val="both"/>
        <w:rPr>
          <w:sz w:val="20"/>
          <w:lang w:val="en-GB"/>
        </w:rPr>
      </w:pPr>
    </w:p>
    <w:p w14:paraId="29514CCF" w14:textId="77777777" w:rsidR="009803AF" w:rsidRPr="00A073C5" w:rsidRDefault="009803AF" w:rsidP="00B86BEC">
      <w:pPr>
        <w:jc w:val="both"/>
        <w:rPr>
          <w:sz w:val="20"/>
          <w:lang w:val="en-GB"/>
        </w:rPr>
      </w:pPr>
      <w:r w:rsidRPr="00A073C5">
        <w:rPr>
          <w:i/>
          <w:sz w:val="20"/>
          <w:lang w:val="en-GB"/>
        </w:rPr>
        <w:t>[Translation]</w:t>
      </w:r>
    </w:p>
    <w:p w14:paraId="2EFC769E" w14:textId="77777777" w:rsidR="009803AF" w:rsidRPr="00A073C5" w:rsidRDefault="009803AF" w:rsidP="00B86BEC">
      <w:pPr>
        <w:jc w:val="both"/>
        <w:rPr>
          <w:sz w:val="20"/>
          <w:lang w:val="en-GB"/>
        </w:rPr>
      </w:pPr>
    </w:p>
    <w:p w14:paraId="265F67F0" w14:textId="77777777" w:rsidR="009803AF" w:rsidRPr="00A073C5" w:rsidRDefault="009803AF" w:rsidP="00B86BEC">
      <w:pPr>
        <w:ind w:left="720" w:firstLine="720"/>
        <w:jc w:val="both"/>
        <w:rPr>
          <w:sz w:val="20"/>
          <w:lang w:val="en-GB"/>
        </w:rPr>
      </w:pPr>
      <w:r w:rsidRPr="00A073C5">
        <w:rPr>
          <w:sz w:val="20"/>
          <w:lang w:val="en-GB"/>
        </w:rPr>
        <w:t xml:space="preserve">"The French </w:t>
      </w:r>
      <w:r w:rsidR="00B04E36" w:rsidRPr="00A073C5">
        <w:rPr>
          <w:sz w:val="20"/>
          <w:lang w:val="en-GB"/>
        </w:rPr>
        <w:t>Government</w:t>
      </w:r>
      <w:r w:rsidRPr="00A073C5">
        <w:rPr>
          <w:sz w:val="20"/>
          <w:lang w:val="en-GB"/>
        </w:rPr>
        <w:t>, in accordance with the provisions of article XIV, enters a reservation against [that part of] the fourth paragraph of article X which reads as follows:  'an objection made</w:t>
      </w:r>
      <w:r w:rsidR="00B04E36" w:rsidRPr="00A073C5">
        <w:rPr>
          <w:sz w:val="20"/>
          <w:lang w:val="en-GB"/>
        </w:rPr>
        <w:t xml:space="preserve"> </w:t>
      </w:r>
      <w:r w:rsidRPr="00A073C5">
        <w:rPr>
          <w:sz w:val="20"/>
          <w:lang w:val="en-GB"/>
        </w:rPr>
        <w:t>by a Contracting Party shall not be binding on other Contracting Parties as to acceptance of containers to which the present Convention applies'.</w:t>
      </w:r>
    </w:p>
    <w:p w14:paraId="3523222D" w14:textId="77777777" w:rsidR="009803AF" w:rsidRPr="00A073C5" w:rsidRDefault="009803AF" w:rsidP="00B86BEC">
      <w:pPr>
        <w:jc w:val="both"/>
        <w:rPr>
          <w:sz w:val="20"/>
          <w:lang w:val="en-GB"/>
        </w:rPr>
      </w:pPr>
    </w:p>
    <w:p w14:paraId="1FE2F6D6" w14:textId="77777777" w:rsidR="009803AF" w:rsidRPr="00A073C5" w:rsidRDefault="009803AF" w:rsidP="00B86BEC">
      <w:pPr>
        <w:ind w:left="720" w:firstLine="720"/>
        <w:jc w:val="both"/>
        <w:rPr>
          <w:sz w:val="20"/>
          <w:lang w:val="en-GB"/>
        </w:rPr>
      </w:pPr>
      <w:r w:rsidRPr="00A073C5">
        <w:rPr>
          <w:sz w:val="20"/>
          <w:lang w:val="en-GB"/>
        </w:rPr>
        <w:t xml:space="preserve">When an </w:t>
      </w:r>
      <w:r w:rsidR="001E49E5" w:rsidRPr="00A073C5">
        <w:rPr>
          <w:sz w:val="20"/>
          <w:lang w:val="en-GB"/>
        </w:rPr>
        <w:t>object on</w:t>
      </w:r>
      <w:r w:rsidRPr="00A073C5">
        <w:rPr>
          <w:sz w:val="20"/>
          <w:lang w:val="en-GB"/>
        </w:rPr>
        <w:t xml:space="preserve"> to an amendment is raised by a Contracting Party, the provisions of that amendment shall not be invoked against the said Party."</w:t>
      </w:r>
    </w:p>
    <w:p w14:paraId="61242517" w14:textId="77777777" w:rsidR="009803AF" w:rsidRPr="00A073C5" w:rsidRDefault="009803AF" w:rsidP="00B86BEC">
      <w:pPr>
        <w:jc w:val="both"/>
        <w:rPr>
          <w:sz w:val="12"/>
          <w:szCs w:val="12"/>
          <w:lang w:val="en-GB"/>
        </w:rPr>
      </w:pPr>
    </w:p>
    <w:p w14:paraId="42AFC9C8" w14:textId="77777777" w:rsidR="00751EFF" w:rsidRPr="00A073C5" w:rsidRDefault="00751EFF" w:rsidP="00B86BEC">
      <w:pPr>
        <w:jc w:val="both"/>
        <w:rPr>
          <w:sz w:val="12"/>
          <w:szCs w:val="12"/>
          <w:lang w:val="en-GB"/>
        </w:rPr>
      </w:pPr>
    </w:p>
    <w:p w14:paraId="6CDCE31B" w14:textId="77777777" w:rsidR="009803AF" w:rsidRPr="00A073C5" w:rsidRDefault="009803AF" w:rsidP="00751EFF">
      <w:pPr>
        <w:jc w:val="center"/>
        <w:rPr>
          <w:sz w:val="20"/>
          <w:lang w:val="en-GB"/>
        </w:rPr>
      </w:pPr>
      <w:r w:rsidRPr="00A073C5">
        <w:rPr>
          <w:b/>
          <w:sz w:val="20"/>
          <w:lang w:val="en-GB"/>
        </w:rPr>
        <w:t>GERMAN DEMOCRA</w:t>
      </w:r>
      <w:r w:rsidR="00FF3566" w:rsidRPr="00A073C5">
        <w:rPr>
          <w:b/>
          <w:sz w:val="20"/>
          <w:lang w:val="en-GB"/>
        </w:rPr>
        <w:t>T</w:t>
      </w:r>
      <w:r w:rsidRPr="00A073C5">
        <w:rPr>
          <w:b/>
          <w:sz w:val="20"/>
          <w:lang w:val="en-GB"/>
        </w:rPr>
        <w:t>IC REPUBLIC</w:t>
      </w:r>
      <w:r w:rsidRPr="00A073C5">
        <w:rPr>
          <w:sz w:val="20"/>
          <w:vertAlign w:val="superscript"/>
          <w:lang w:val="en-GB"/>
        </w:rPr>
        <w:t>1</w:t>
      </w:r>
    </w:p>
    <w:p w14:paraId="710180C3" w14:textId="77777777" w:rsidR="009803AF" w:rsidRPr="00A073C5" w:rsidRDefault="009803AF" w:rsidP="00B86BEC">
      <w:pPr>
        <w:jc w:val="both"/>
        <w:rPr>
          <w:sz w:val="20"/>
          <w:lang w:val="en-GB"/>
        </w:rPr>
      </w:pPr>
    </w:p>
    <w:p w14:paraId="61B59FB7" w14:textId="77777777" w:rsidR="009803AF" w:rsidRPr="00A073C5" w:rsidRDefault="009803AF" w:rsidP="00B86BEC">
      <w:pPr>
        <w:ind w:firstLine="720"/>
        <w:jc w:val="both"/>
        <w:rPr>
          <w:sz w:val="20"/>
          <w:lang w:val="en-GB"/>
        </w:rPr>
      </w:pPr>
      <w:r w:rsidRPr="00A073C5">
        <w:rPr>
          <w:sz w:val="20"/>
          <w:lang w:val="en-GB"/>
        </w:rPr>
        <w:t>The instrument of accession of the German Democratic Republic was accompanied by the following statements:</w:t>
      </w:r>
    </w:p>
    <w:p w14:paraId="0FBD1875" w14:textId="77777777" w:rsidR="009803AF" w:rsidRPr="00A073C5" w:rsidRDefault="009803AF" w:rsidP="00B86BEC">
      <w:pPr>
        <w:jc w:val="both"/>
        <w:rPr>
          <w:sz w:val="20"/>
          <w:lang w:val="en-GB"/>
        </w:rPr>
      </w:pPr>
    </w:p>
    <w:p w14:paraId="64600656" w14:textId="77777777" w:rsidR="009803AF" w:rsidRPr="00A073C5" w:rsidRDefault="009803AF" w:rsidP="00B86BEC">
      <w:pPr>
        <w:ind w:left="720"/>
        <w:jc w:val="both"/>
        <w:rPr>
          <w:sz w:val="20"/>
          <w:lang w:val="en-GB"/>
        </w:rPr>
      </w:pPr>
      <w:r w:rsidRPr="00A073C5">
        <w:rPr>
          <w:sz w:val="20"/>
          <w:lang w:val="en-GB"/>
        </w:rPr>
        <w:t xml:space="preserve">"The German </w:t>
      </w:r>
      <w:r w:rsidR="001E49E5" w:rsidRPr="00A073C5">
        <w:rPr>
          <w:sz w:val="20"/>
          <w:lang w:val="en-GB"/>
        </w:rPr>
        <w:t>Democratic</w:t>
      </w:r>
      <w:r w:rsidRPr="00A073C5">
        <w:rPr>
          <w:sz w:val="20"/>
          <w:lang w:val="en-GB"/>
        </w:rPr>
        <w:t xml:space="preserve"> Republic considers it necessary to point out that article VII deprives some States of the possibility to become parties to this Convention."</w:t>
      </w:r>
    </w:p>
    <w:p w14:paraId="52DFF62B" w14:textId="77777777" w:rsidR="009803AF" w:rsidRPr="00A073C5" w:rsidRDefault="009803AF" w:rsidP="00B86BEC">
      <w:pPr>
        <w:jc w:val="both"/>
        <w:rPr>
          <w:sz w:val="20"/>
          <w:lang w:val="en-GB"/>
        </w:rPr>
      </w:pPr>
    </w:p>
    <w:p w14:paraId="74F3C328" w14:textId="77777777" w:rsidR="009803AF" w:rsidRPr="00A073C5" w:rsidRDefault="009803AF" w:rsidP="00B86BEC">
      <w:pPr>
        <w:ind w:left="720"/>
        <w:jc w:val="both"/>
        <w:rPr>
          <w:sz w:val="20"/>
          <w:lang w:val="en-GB"/>
        </w:rPr>
      </w:pPr>
      <w:r w:rsidRPr="00A073C5">
        <w:rPr>
          <w:sz w:val="20"/>
          <w:lang w:val="en-GB"/>
        </w:rPr>
        <w:t>"The Convention</w:t>
      </w:r>
      <w:r w:rsidR="001E49E5" w:rsidRPr="00A073C5">
        <w:rPr>
          <w:sz w:val="20"/>
          <w:lang w:val="en-GB"/>
        </w:rPr>
        <w:t xml:space="preserve"> </w:t>
      </w:r>
      <w:r w:rsidRPr="00A073C5">
        <w:rPr>
          <w:sz w:val="20"/>
          <w:lang w:val="en-GB"/>
        </w:rPr>
        <w:t>re</w:t>
      </w:r>
      <w:r w:rsidR="001E49E5" w:rsidRPr="00A073C5">
        <w:rPr>
          <w:sz w:val="20"/>
          <w:lang w:val="en-GB"/>
        </w:rPr>
        <w:t>g</w:t>
      </w:r>
      <w:r w:rsidRPr="00A073C5">
        <w:rPr>
          <w:sz w:val="20"/>
          <w:lang w:val="en-GB"/>
        </w:rPr>
        <w:t>ulates questions affecting the interests of all States; therefore it must be open for all States which are guided in their policies by the principles and purposes of the United Nations Charter to become parties to it."</w:t>
      </w:r>
    </w:p>
    <w:p w14:paraId="4692D92E" w14:textId="77777777" w:rsidR="009803AF" w:rsidRPr="00A073C5" w:rsidRDefault="009803AF" w:rsidP="00B86BEC">
      <w:pPr>
        <w:jc w:val="both"/>
        <w:rPr>
          <w:sz w:val="20"/>
          <w:lang w:val="en-GB"/>
        </w:rPr>
      </w:pPr>
    </w:p>
    <w:p w14:paraId="0AA29919" w14:textId="77777777" w:rsidR="009803AF" w:rsidRPr="00A073C5" w:rsidRDefault="009803AF" w:rsidP="00B86BEC">
      <w:pPr>
        <w:ind w:left="720"/>
        <w:jc w:val="both"/>
        <w:rPr>
          <w:sz w:val="20"/>
          <w:lang w:val="en-GB"/>
        </w:rPr>
      </w:pPr>
      <w:r w:rsidRPr="00A073C5">
        <w:rPr>
          <w:sz w:val="20"/>
          <w:lang w:val="en-GB"/>
        </w:rPr>
        <w:t>"With regard to</w:t>
      </w:r>
      <w:r w:rsidR="006A3C4E" w:rsidRPr="00A073C5">
        <w:rPr>
          <w:sz w:val="20"/>
          <w:lang w:val="en-GB"/>
        </w:rPr>
        <w:t xml:space="preserve"> </w:t>
      </w:r>
      <w:r w:rsidRPr="00A073C5">
        <w:rPr>
          <w:sz w:val="20"/>
          <w:lang w:val="en-GB"/>
        </w:rPr>
        <w:t>th</w:t>
      </w:r>
      <w:r w:rsidR="006A3C4E" w:rsidRPr="00A073C5">
        <w:rPr>
          <w:sz w:val="20"/>
          <w:lang w:val="en-GB"/>
        </w:rPr>
        <w:t>e</w:t>
      </w:r>
      <w:r w:rsidRPr="00A073C5">
        <w:rPr>
          <w:sz w:val="20"/>
          <w:lang w:val="en-GB"/>
        </w:rPr>
        <w:t xml:space="preserve"> provisions of article XIII of the Convention dealing with the settlement of disputes concerning the interpretation or application of the Convention by arbitration the German Democratic Republic declares that the acceptance of this provision should not be interpreted in such a way as if the view of the German Democratic Republic changed that a dispute may only be referred to an arbitration tribunal for consideration with the consent of all parties to the dispute."</w:t>
      </w:r>
    </w:p>
    <w:p w14:paraId="1AD81054" w14:textId="77777777" w:rsidR="009803AF" w:rsidRPr="00A073C5" w:rsidRDefault="009803AF" w:rsidP="00B86BEC">
      <w:pPr>
        <w:jc w:val="both"/>
        <w:rPr>
          <w:sz w:val="20"/>
          <w:lang w:val="en-GB"/>
        </w:rPr>
      </w:pPr>
    </w:p>
    <w:p w14:paraId="6DF71B7D" w14:textId="77777777" w:rsidR="009803AF" w:rsidRPr="00A073C5" w:rsidRDefault="009803AF" w:rsidP="00B86BEC">
      <w:pPr>
        <w:ind w:firstLine="720"/>
        <w:jc w:val="both"/>
        <w:rPr>
          <w:sz w:val="20"/>
          <w:lang w:val="en-GB"/>
        </w:rPr>
      </w:pPr>
      <w:r w:rsidRPr="00A073C5">
        <w:rPr>
          <w:sz w:val="20"/>
          <w:lang w:val="en-GB"/>
        </w:rPr>
        <w:t xml:space="preserve">The instrument </w:t>
      </w:r>
      <w:r w:rsidR="0020663F" w:rsidRPr="00A073C5">
        <w:rPr>
          <w:sz w:val="20"/>
          <w:lang w:val="en-GB"/>
        </w:rPr>
        <w:t>of</w:t>
      </w:r>
      <w:r w:rsidRPr="00A073C5">
        <w:rPr>
          <w:sz w:val="20"/>
          <w:lang w:val="en-GB"/>
        </w:rPr>
        <w:t xml:space="preserve"> accession was also accompanied by the following declaration:</w:t>
      </w:r>
    </w:p>
    <w:p w14:paraId="3BE6745C" w14:textId="77777777" w:rsidR="009803AF" w:rsidRPr="00A073C5" w:rsidRDefault="009803AF" w:rsidP="00B86BEC">
      <w:pPr>
        <w:jc w:val="both"/>
        <w:rPr>
          <w:sz w:val="20"/>
          <w:lang w:val="en-GB"/>
        </w:rPr>
      </w:pPr>
    </w:p>
    <w:p w14:paraId="130AC145" w14:textId="77777777" w:rsidR="009803AF" w:rsidRPr="00A073C5" w:rsidRDefault="009803AF" w:rsidP="00B86BEC">
      <w:pPr>
        <w:ind w:left="720"/>
        <w:jc w:val="both"/>
        <w:rPr>
          <w:sz w:val="20"/>
          <w:lang w:val="en-GB"/>
        </w:rPr>
      </w:pPr>
      <w:r w:rsidRPr="00A073C5">
        <w:rPr>
          <w:sz w:val="20"/>
          <w:lang w:val="en-GB"/>
        </w:rPr>
        <w:t xml:space="preserve">"The abbreviated </w:t>
      </w:r>
      <w:r w:rsidR="00102595" w:rsidRPr="00A073C5">
        <w:rPr>
          <w:sz w:val="20"/>
          <w:lang w:val="en-GB"/>
        </w:rPr>
        <w:t>state</w:t>
      </w:r>
      <w:r w:rsidRPr="00A073C5">
        <w:rPr>
          <w:sz w:val="20"/>
          <w:lang w:val="en-GB"/>
        </w:rPr>
        <w:t xml:space="preserve"> designation on the registration plates required by the Convention corresponds with the distinguishing sign used to indicate the state of registration of motor vehicles and reads "DDR".  The </w:t>
      </w:r>
      <w:r w:rsidR="00102595" w:rsidRPr="00A073C5">
        <w:rPr>
          <w:sz w:val="20"/>
          <w:lang w:val="en-GB"/>
        </w:rPr>
        <w:t>competent</w:t>
      </w:r>
      <w:r w:rsidRPr="00A073C5">
        <w:rPr>
          <w:sz w:val="20"/>
          <w:lang w:val="en-GB"/>
        </w:rPr>
        <w:t xml:space="preserve"> </w:t>
      </w:r>
      <w:r w:rsidR="00102595" w:rsidRPr="00A073C5">
        <w:rPr>
          <w:sz w:val="20"/>
          <w:lang w:val="en-GB"/>
        </w:rPr>
        <w:t>authority</w:t>
      </w:r>
      <w:r w:rsidRPr="00A073C5">
        <w:rPr>
          <w:sz w:val="20"/>
          <w:lang w:val="en-GB"/>
        </w:rPr>
        <w:t xml:space="preserve"> in the German Democratic Republic for all questions in connection with this Conventi</w:t>
      </w:r>
      <w:r w:rsidR="00E77396" w:rsidRPr="00A073C5">
        <w:rPr>
          <w:sz w:val="20"/>
          <w:lang w:val="en-GB"/>
        </w:rPr>
        <w:t>on is the DDR</w:t>
      </w:r>
      <w:r w:rsidR="00E77396" w:rsidRPr="00A073C5">
        <w:rPr>
          <w:sz w:val="20"/>
          <w:lang w:val="en-GB"/>
        </w:rPr>
        <w:noBreakHyphen/>
        <w:t>Schiffs</w:t>
      </w:r>
      <w:r w:rsidR="00E77396" w:rsidRPr="00A073C5">
        <w:rPr>
          <w:sz w:val="20"/>
          <w:lang w:val="en-GB"/>
        </w:rPr>
        <w:noBreakHyphen/>
        <w:t xml:space="preserve">Revision </w:t>
      </w:r>
      <w:r w:rsidRPr="00A073C5">
        <w:rPr>
          <w:sz w:val="20"/>
          <w:lang w:val="en-GB"/>
        </w:rPr>
        <w:t>und</w:t>
      </w:r>
      <w:r w:rsidRPr="00A073C5">
        <w:rPr>
          <w:sz w:val="20"/>
          <w:lang w:val="en-GB"/>
        </w:rPr>
        <w:noBreakHyphen/>
        <w:t>Klassification (DSRK)."</w:t>
      </w:r>
    </w:p>
    <w:p w14:paraId="1EA5315C" w14:textId="77777777" w:rsidR="00751EFF" w:rsidRPr="00A073C5" w:rsidRDefault="00751EFF" w:rsidP="00B86BEC">
      <w:pPr>
        <w:jc w:val="both"/>
        <w:rPr>
          <w:sz w:val="20"/>
          <w:lang w:val="en-GB"/>
        </w:rPr>
      </w:pPr>
    </w:p>
    <w:p w14:paraId="4263603A" w14:textId="77777777" w:rsidR="009803AF" w:rsidRPr="00A073C5" w:rsidRDefault="009803AF" w:rsidP="00B86BEC">
      <w:pPr>
        <w:jc w:val="both"/>
        <w:rPr>
          <w:sz w:val="20"/>
          <w:lang w:val="en-GB"/>
        </w:rPr>
      </w:pPr>
    </w:p>
    <w:p w14:paraId="796F67AF" w14:textId="77777777" w:rsidR="009803AF" w:rsidRPr="00A073C5" w:rsidRDefault="009803AF" w:rsidP="00B86BEC">
      <w:pPr>
        <w:jc w:val="both"/>
        <w:rPr>
          <w:sz w:val="20"/>
          <w:lang w:val="en-GB"/>
        </w:rPr>
      </w:pPr>
      <w:r w:rsidRPr="00A073C5">
        <w:rPr>
          <w:sz w:val="20"/>
          <w:lang w:val="en-GB"/>
        </w:rPr>
        <w:t>__________</w:t>
      </w:r>
    </w:p>
    <w:p w14:paraId="41E9A3E1" w14:textId="77777777" w:rsidR="009803AF" w:rsidRPr="00A073C5" w:rsidRDefault="009803AF" w:rsidP="00B86BEC">
      <w:pPr>
        <w:jc w:val="both"/>
        <w:rPr>
          <w:sz w:val="20"/>
          <w:lang w:val="en-GB"/>
        </w:rPr>
      </w:pPr>
    </w:p>
    <w:p w14:paraId="3B40B998" w14:textId="77777777" w:rsidR="009803AF" w:rsidRPr="00A073C5" w:rsidRDefault="009803AF" w:rsidP="00813D89">
      <w:pPr>
        <w:keepNext/>
        <w:keepLines/>
        <w:ind w:firstLine="720"/>
        <w:jc w:val="both"/>
        <w:rPr>
          <w:sz w:val="20"/>
          <w:lang w:val="en-GB"/>
        </w:rPr>
      </w:pPr>
      <w:r w:rsidRPr="00A073C5">
        <w:rPr>
          <w:sz w:val="20"/>
          <w:vertAlign w:val="superscript"/>
          <w:lang w:val="en-GB"/>
        </w:rPr>
        <w:t>1</w:t>
      </w:r>
      <w:r w:rsidR="00B34936" w:rsidRPr="00A073C5">
        <w:rPr>
          <w:sz w:val="20"/>
          <w:vertAlign w:val="superscript"/>
          <w:lang w:val="en-GB"/>
        </w:rPr>
        <w:t xml:space="preserve"> </w:t>
      </w:r>
      <w:r w:rsidR="00751EFF" w:rsidRPr="00A073C5">
        <w:rPr>
          <w:sz w:val="20"/>
          <w:vertAlign w:val="superscript"/>
          <w:lang w:val="en-GB"/>
        </w:rPr>
        <w:t> </w:t>
      </w:r>
      <w:r w:rsidRPr="00A073C5">
        <w:rPr>
          <w:sz w:val="20"/>
          <w:lang w:val="en-GB"/>
        </w:rPr>
        <w:t xml:space="preserve">For the text of a communication received from the Government of the United Kingdom in respect of these statements see footnote 1 </w:t>
      </w:r>
      <w:r w:rsidR="00014294" w:rsidRPr="00A073C5">
        <w:rPr>
          <w:sz w:val="20"/>
          <w:lang w:val="en-GB"/>
        </w:rPr>
        <w:t xml:space="preserve">at the start </w:t>
      </w:r>
      <w:r w:rsidR="00CC572E" w:rsidRPr="00A073C5">
        <w:rPr>
          <w:sz w:val="20"/>
          <w:lang w:val="en-GB"/>
        </w:rPr>
        <w:t xml:space="preserve">of </w:t>
      </w:r>
      <w:r w:rsidR="002E12FB" w:rsidRPr="00A073C5">
        <w:rPr>
          <w:sz w:val="20"/>
          <w:lang w:val="en-GB"/>
        </w:rPr>
        <w:t xml:space="preserve">this </w:t>
      </w:r>
      <w:r w:rsidR="00CC572E" w:rsidRPr="00A073C5">
        <w:rPr>
          <w:sz w:val="20"/>
          <w:lang w:val="en-GB"/>
        </w:rPr>
        <w:t>section III</w:t>
      </w:r>
      <w:r w:rsidRPr="00A073C5">
        <w:rPr>
          <w:sz w:val="20"/>
          <w:lang w:val="en-GB"/>
        </w:rPr>
        <w:t>.</w:t>
      </w:r>
    </w:p>
    <w:p w14:paraId="3D1CC14E" w14:textId="77777777" w:rsidR="00751EFF" w:rsidRPr="00A073C5" w:rsidRDefault="00751EFF" w:rsidP="00751EFF">
      <w:pPr>
        <w:jc w:val="both"/>
        <w:rPr>
          <w:sz w:val="20"/>
          <w:lang w:val="en-GB"/>
        </w:rPr>
      </w:pPr>
      <w:r w:rsidRPr="00A073C5">
        <w:rPr>
          <w:sz w:val="20"/>
          <w:lang w:val="en-GB"/>
        </w:rPr>
        <w:br w:type="page"/>
      </w:r>
    </w:p>
    <w:p w14:paraId="133092F3" w14:textId="77777777" w:rsidR="009803AF" w:rsidRPr="00A073C5" w:rsidRDefault="009803AF" w:rsidP="00751EFF">
      <w:pPr>
        <w:jc w:val="center"/>
        <w:rPr>
          <w:sz w:val="20"/>
          <w:lang w:val="en-GB"/>
        </w:rPr>
      </w:pPr>
      <w:r w:rsidRPr="00A073C5">
        <w:rPr>
          <w:b/>
          <w:sz w:val="20"/>
          <w:lang w:val="en-GB"/>
        </w:rPr>
        <w:lastRenderedPageBreak/>
        <w:t>FEDERAL REPUBLIC OF GERMANY</w:t>
      </w:r>
      <w:r w:rsidRPr="00A073C5">
        <w:rPr>
          <w:sz w:val="20"/>
          <w:vertAlign w:val="superscript"/>
          <w:lang w:val="en-GB"/>
        </w:rPr>
        <w:t>1</w:t>
      </w:r>
    </w:p>
    <w:p w14:paraId="49821DF0" w14:textId="77777777" w:rsidR="009803AF" w:rsidRPr="00A073C5" w:rsidRDefault="009803AF" w:rsidP="00B86BEC">
      <w:pPr>
        <w:jc w:val="both"/>
        <w:rPr>
          <w:sz w:val="20"/>
          <w:lang w:val="en-GB"/>
        </w:rPr>
      </w:pPr>
    </w:p>
    <w:p w14:paraId="1FC359BB" w14:textId="77777777" w:rsidR="009803AF" w:rsidRPr="00A073C5" w:rsidRDefault="009803AF" w:rsidP="00B86BEC">
      <w:pPr>
        <w:ind w:firstLine="720"/>
        <w:jc w:val="both"/>
        <w:rPr>
          <w:sz w:val="20"/>
          <w:lang w:val="en-GB"/>
        </w:rPr>
      </w:pPr>
      <w:r w:rsidRPr="00A073C5">
        <w:rPr>
          <w:sz w:val="20"/>
          <w:lang w:val="en-GB"/>
        </w:rPr>
        <w:t xml:space="preserve">The instrument of ratification of the Federal Republic of Germany was accompanied by a declaration (in the English language) that "the said </w:t>
      </w:r>
      <w:r w:rsidR="00102595" w:rsidRPr="00A073C5">
        <w:rPr>
          <w:sz w:val="20"/>
          <w:lang w:val="en-GB"/>
        </w:rPr>
        <w:t>Convention</w:t>
      </w:r>
      <w:r w:rsidRPr="00A073C5">
        <w:rPr>
          <w:sz w:val="20"/>
          <w:lang w:val="en-GB"/>
        </w:rPr>
        <w:t xml:space="preserve"> shall also apply to Berlin (West) with effect from the date on which it enters into force for the Federal Republic of Germany".</w:t>
      </w:r>
    </w:p>
    <w:p w14:paraId="245610BC" w14:textId="77777777" w:rsidR="009803AF" w:rsidRPr="00A073C5" w:rsidRDefault="009803AF" w:rsidP="00B86BEC">
      <w:pPr>
        <w:jc w:val="both"/>
        <w:rPr>
          <w:sz w:val="20"/>
          <w:lang w:val="en-GB"/>
        </w:rPr>
      </w:pPr>
    </w:p>
    <w:p w14:paraId="14CCBFCF" w14:textId="77777777" w:rsidR="0039456B" w:rsidRPr="00A073C5" w:rsidRDefault="0039456B" w:rsidP="0039456B">
      <w:pPr>
        <w:jc w:val="both"/>
        <w:rPr>
          <w:sz w:val="20"/>
          <w:lang w:val="en-GB"/>
        </w:rPr>
      </w:pPr>
    </w:p>
    <w:p w14:paraId="0DE734EE" w14:textId="77777777" w:rsidR="0039456B" w:rsidRPr="00A073C5" w:rsidRDefault="0039456B" w:rsidP="0039456B">
      <w:pPr>
        <w:spacing w:line="232" w:lineRule="auto"/>
        <w:jc w:val="center"/>
        <w:rPr>
          <w:sz w:val="20"/>
          <w:lang w:val="en-GB"/>
        </w:rPr>
      </w:pPr>
      <w:r w:rsidRPr="00A073C5">
        <w:rPr>
          <w:b/>
          <w:sz w:val="20"/>
          <w:lang w:val="en-GB"/>
        </w:rPr>
        <w:t>ROMANIA</w:t>
      </w:r>
    </w:p>
    <w:p w14:paraId="79E641EF" w14:textId="77777777" w:rsidR="0039456B" w:rsidRPr="00A073C5" w:rsidRDefault="0039456B" w:rsidP="0039456B">
      <w:pPr>
        <w:spacing w:line="232" w:lineRule="auto"/>
        <w:jc w:val="both"/>
        <w:rPr>
          <w:sz w:val="20"/>
          <w:lang w:val="en-GB"/>
        </w:rPr>
      </w:pPr>
    </w:p>
    <w:p w14:paraId="117C65DD" w14:textId="77777777" w:rsidR="0039456B" w:rsidRPr="00A073C5" w:rsidRDefault="0039456B" w:rsidP="0039456B">
      <w:pPr>
        <w:spacing w:line="232" w:lineRule="auto"/>
        <w:ind w:firstLine="720"/>
        <w:jc w:val="both"/>
        <w:rPr>
          <w:sz w:val="20"/>
          <w:lang w:val="en-GB"/>
        </w:rPr>
      </w:pPr>
      <w:r w:rsidRPr="00A073C5">
        <w:rPr>
          <w:sz w:val="20"/>
          <w:lang w:val="en-GB"/>
        </w:rPr>
        <w:t xml:space="preserve">The </w:t>
      </w:r>
      <w:r w:rsidR="0020663F" w:rsidRPr="00A073C5">
        <w:rPr>
          <w:sz w:val="20"/>
          <w:lang w:val="en-GB"/>
        </w:rPr>
        <w:t>f</w:t>
      </w:r>
      <w:r w:rsidR="00102595" w:rsidRPr="00A073C5">
        <w:rPr>
          <w:sz w:val="20"/>
          <w:lang w:val="en-GB"/>
        </w:rPr>
        <w:t>ollowing</w:t>
      </w:r>
      <w:r w:rsidRPr="00A073C5">
        <w:rPr>
          <w:sz w:val="20"/>
          <w:lang w:val="en-GB"/>
        </w:rPr>
        <w:t xml:space="preserve"> declaration (in the French language) was made at the time of signature of the Convention by the Representative of the Socialist Republic of Romania:</w:t>
      </w:r>
    </w:p>
    <w:p w14:paraId="6C5C8275" w14:textId="77777777" w:rsidR="0039456B" w:rsidRPr="00A073C5" w:rsidRDefault="0039456B" w:rsidP="0039456B">
      <w:pPr>
        <w:spacing w:line="232" w:lineRule="auto"/>
        <w:jc w:val="both"/>
        <w:rPr>
          <w:sz w:val="20"/>
          <w:lang w:val="en-GB"/>
        </w:rPr>
      </w:pPr>
    </w:p>
    <w:p w14:paraId="3405C508" w14:textId="77777777" w:rsidR="0039456B" w:rsidRPr="00A073C5" w:rsidRDefault="0039456B" w:rsidP="0039456B">
      <w:pPr>
        <w:spacing w:line="232" w:lineRule="auto"/>
        <w:jc w:val="both"/>
        <w:rPr>
          <w:sz w:val="20"/>
          <w:lang w:val="en-GB"/>
        </w:rPr>
      </w:pPr>
      <w:r w:rsidRPr="00A073C5">
        <w:rPr>
          <w:i/>
          <w:sz w:val="20"/>
          <w:lang w:val="en-GB"/>
        </w:rPr>
        <w:t>[Translation]</w:t>
      </w:r>
    </w:p>
    <w:p w14:paraId="5C648791" w14:textId="77777777" w:rsidR="0039456B" w:rsidRPr="00A073C5" w:rsidRDefault="0039456B" w:rsidP="0039456B">
      <w:pPr>
        <w:spacing w:line="232" w:lineRule="auto"/>
        <w:jc w:val="both"/>
        <w:rPr>
          <w:sz w:val="20"/>
          <w:lang w:val="en-GB"/>
        </w:rPr>
      </w:pPr>
    </w:p>
    <w:p w14:paraId="17B1A058" w14:textId="77777777" w:rsidR="0039456B" w:rsidRPr="00A073C5" w:rsidRDefault="0039456B" w:rsidP="0039456B">
      <w:pPr>
        <w:spacing w:line="232" w:lineRule="auto"/>
        <w:ind w:left="720" w:firstLine="720"/>
        <w:jc w:val="both"/>
        <w:rPr>
          <w:sz w:val="20"/>
          <w:lang w:val="en-GB"/>
        </w:rPr>
      </w:pPr>
      <w:r w:rsidRPr="00A073C5">
        <w:rPr>
          <w:sz w:val="20"/>
          <w:lang w:val="en-GB"/>
        </w:rPr>
        <w:t xml:space="preserve">"The Government </w:t>
      </w:r>
      <w:r w:rsidR="003D2ED0" w:rsidRPr="00A073C5">
        <w:rPr>
          <w:sz w:val="20"/>
          <w:lang w:val="en-GB"/>
        </w:rPr>
        <w:t>of the</w:t>
      </w:r>
      <w:r w:rsidRPr="00A073C5">
        <w:rPr>
          <w:sz w:val="20"/>
          <w:lang w:val="en-GB"/>
        </w:rPr>
        <w:t xml:space="preserve"> Socialist Republic of Romania considers that the provisions of article VII of the International Convention for Safe Containers, done at Geneva on 2 December 1972, are not consistent with the principle that multilateral international treaties, whose aim and object affect the international community as a whole, should be open to universal participation."</w:t>
      </w:r>
    </w:p>
    <w:p w14:paraId="1460FB35" w14:textId="77777777" w:rsidR="0039456B" w:rsidRPr="00A073C5" w:rsidRDefault="0039456B" w:rsidP="0039456B">
      <w:pPr>
        <w:spacing w:line="232" w:lineRule="auto"/>
        <w:jc w:val="both"/>
        <w:rPr>
          <w:sz w:val="20"/>
          <w:lang w:val="en-GB"/>
        </w:rPr>
      </w:pPr>
    </w:p>
    <w:p w14:paraId="6791CC4F" w14:textId="77777777" w:rsidR="0039456B" w:rsidRPr="00A073C5" w:rsidRDefault="0039456B" w:rsidP="0039456B">
      <w:pPr>
        <w:spacing w:line="232" w:lineRule="auto"/>
        <w:ind w:firstLine="720"/>
        <w:jc w:val="both"/>
        <w:rPr>
          <w:sz w:val="20"/>
          <w:lang w:val="en-GB"/>
        </w:rPr>
      </w:pPr>
      <w:r w:rsidRPr="00A073C5">
        <w:rPr>
          <w:sz w:val="20"/>
          <w:lang w:val="en-GB"/>
        </w:rPr>
        <w:t xml:space="preserve">The instrument </w:t>
      </w:r>
      <w:r w:rsidR="0020663F" w:rsidRPr="00A073C5">
        <w:rPr>
          <w:sz w:val="20"/>
          <w:lang w:val="en-GB"/>
        </w:rPr>
        <w:t>of</w:t>
      </w:r>
      <w:r w:rsidRPr="00A073C5">
        <w:rPr>
          <w:sz w:val="20"/>
          <w:lang w:val="en-GB"/>
        </w:rPr>
        <w:t xml:space="preserve"> ratification of the Government of the Socialist Republic of Romania was accompanied by the same declaration that was made at the time of signature.</w:t>
      </w:r>
    </w:p>
    <w:p w14:paraId="5F57EB68" w14:textId="77777777" w:rsidR="0039456B" w:rsidRPr="00A073C5" w:rsidRDefault="0039456B" w:rsidP="0039456B">
      <w:pPr>
        <w:spacing w:line="232" w:lineRule="auto"/>
        <w:jc w:val="both"/>
        <w:rPr>
          <w:sz w:val="20"/>
          <w:lang w:val="en-GB"/>
        </w:rPr>
      </w:pPr>
    </w:p>
    <w:p w14:paraId="4AEEE686" w14:textId="77777777" w:rsidR="009803AF" w:rsidRPr="00A073C5" w:rsidRDefault="009803AF" w:rsidP="00B86BEC">
      <w:pPr>
        <w:jc w:val="both"/>
        <w:rPr>
          <w:sz w:val="20"/>
          <w:lang w:val="en-GB"/>
        </w:rPr>
      </w:pPr>
    </w:p>
    <w:p w14:paraId="4A0E722E" w14:textId="77777777" w:rsidR="009803AF" w:rsidRPr="00A073C5" w:rsidRDefault="009803AF" w:rsidP="00B86BEC">
      <w:pPr>
        <w:jc w:val="both"/>
        <w:rPr>
          <w:sz w:val="20"/>
          <w:lang w:val="en-GB"/>
        </w:rPr>
      </w:pPr>
      <w:r w:rsidRPr="00A073C5">
        <w:rPr>
          <w:sz w:val="20"/>
          <w:lang w:val="en-GB"/>
        </w:rPr>
        <w:t>__________</w:t>
      </w:r>
    </w:p>
    <w:p w14:paraId="273F1DD6" w14:textId="77777777" w:rsidR="009803AF" w:rsidRPr="00A073C5" w:rsidRDefault="009803AF" w:rsidP="00B86BEC">
      <w:pPr>
        <w:jc w:val="both"/>
        <w:rPr>
          <w:sz w:val="20"/>
          <w:lang w:val="en-GB"/>
        </w:rPr>
      </w:pPr>
    </w:p>
    <w:p w14:paraId="3B686D64" w14:textId="77777777" w:rsidR="009803AF" w:rsidRPr="00A073C5" w:rsidRDefault="009803AF" w:rsidP="00B86BEC">
      <w:pPr>
        <w:ind w:firstLine="720"/>
        <w:jc w:val="both"/>
        <w:rPr>
          <w:sz w:val="20"/>
          <w:lang w:val="en-GB"/>
        </w:rPr>
      </w:pPr>
      <w:r w:rsidRPr="00A073C5">
        <w:rPr>
          <w:sz w:val="20"/>
          <w:vertAlign w:val="superscript"/>
          <w:lang w:val="en-GB"/>
        </w:rPr>
        <w:t>1</w:t>
      </w:r>
      <w:r w:rsidR="00E96CF8" w:rsidRPr="00A073C5">
        <w:rPr>
          <w:sz w:val="20"/>
          <w:vertAlign w:val="superscript"/>
          <w:lang w:val="en-GB"/>
        </w:rPr>
        <w:t>  </w:t>
      </w:r>
      <w:r w:rsidRPr="00A073C5">
        <w:rPr>
          <w:sz w:val="20"/>
          <w:lang w:val="en-GB"/>
        </w:rPr>
        <w:t>The depositary received a communication dated 18 October 1976 from the Government of the German Democratic Republic.  The communication, the full text of which was circulated by the depositary, includes the following:</w:t>
      </w:r>
    </w:p>
    <w:p w14:paraId="30395638" w14:textId="77777777" w:rsidR="009803AF" w:rsidRPr="00A073C5" w:rsidRDefault="009803AF" w:rsidP="00B86BEC">
      <w:pPr>
        <w:jc w:val="both"/>
        <w:rPr>
          <w:sz w:val="20"/>
          <w:lang w:val="en-GB"/>
        </w:rPr>
      </w:pPr>
    </w:p>
    <w:p w14:paraId="22AD615C" w14:textId="77777777" w:rsidR="009803AF" w:rsidRPr="00A073C5" w:rsidRDefault="009803AF" w:rsidP="00B86BEC">
      <w:pPr>
        <w:ind w:left="720"/>
        <w:jc w:val="both"/>
        <w:rPr>
          <w:sz w:val="20"/>
          <w:lang w:val="en-GB"/>
        </w:rPr>
      </w:pPr>
      <w:r w:rsidRPr="00A073C5">
        <w:rPr>
          <w:sz w:val="20"/>
          <w:lang w:val="en-GB"/>
        </w:rPr>
        <w:t xml:space="preserve">"The German </w:t>
      </w:r>
      <w:r w:rsidR="00102595" w:rsidRPr="00A073C5">
        <w:rPr>
          <w:sz w:val="20"/>
          <w:lang w:val="en-GB"/>
        </w:rPr>
        <w:t>Democratic</w:t>
      </w:r>
      <w:r w:rsidRPr="00A073C5">
        <w:rPr>
          <w:sz w:val="20"/>
          <w:lang w:val="en-GB"/>
        </w:rPr>
        <w:t xml:space="preserve"> Republic takes note of the declaration of the Federal Republic of Germany on the application to Berlin (West) of the provisions of the Convention for Safe Containers of 2 December 1972 and considers that the application to Berlin (West) of the provisions of the Convention is consistent with the Quadripartite Agreement of 3 September 1971 according to which Berlin (West) is no constituent part of the Federal Republic of Germany and must not be governed by it."</w:t>
      </w:r>
    </w:p>
    <w:p w14:paraId="707CD70B" w14:textId="77777777" w:rsidR="009803AF" w:rsidRPr="00A073C5" w:rsidRDefault="009803AF" w:rsidP="00B86BEC">
      <w:pPr>
        <w:jc w:val="both"/>
        <w:rPr>
          <w:sz w:val="20"/>
          <w:lang w:val="en-GB"/>
        </w:rPr>
      </w:pPr>
    </w:p>
    <w:p w14:paraId="0052ABEC" w14:textId="77777777" w:rsidR="009803AF" w:rsidRPr="00A073C5" w:rsidRDefault="009803AF" w:rsidP="00B86BEC">
      <w:pPr>
        <w:ind w:firstLine="720"/>
        <w:jc w:val="both"/>
        <w:rPr>
          <w:sz w:val="20"/>
          <w:lang w:val="en-GB"/>
        </w:rPr>
      </w:pPr>
      <w:r w:rsidRPr="00A073C5">
        <w:rPr>
          <w:sz w:val="20"/>
          <w:lang w:val="en-GB"/>
        </w:rPr>
        <w:t xml:space="preserve">The following </w:t>
      </w:r>
      <w:r w:rsidR="00102595" w:rsidRPr="00A073C5">
        <w:rPr>
          <w:sz w:val="20"/>
          <w:lang w:val="en-GB"/>
        </w:rPr>
        <w:t>communication</w:t>
      </w:r>
      <w:r w:rsidRPr="00A073C5">
        <w:rPr>
          <w:sz w:val="20"/>
          <w:lang w:val="en-GB"/>
        </w:rPr>
        <w:t xml:space="preserve"> dated 31 March 1977 was received from the Government of the United Kingdom on behalf of the Governments of the United Kingdom of Great Britain and Northern Ireland, of the French Republic and of the United States of America.  The communication, the full text of which was circulated by the depositary, includes the following:</w:t>
      </w:r>
    </w:p>
    <w:p w14:paraId="7E9A3800" w14:textId="77777777" w:rsidR="009803AF" w:rsidRPr="00A073C5" w:rsidRDefault="009803AF" w:rsidP="00B86BEC">
      <w:pPr>
        <w:jc w:val="both"/>
        <w:rPr>
          <w:sz w:val="20"/>
          <w:lang w:val="en-GB"/>
        </w:rPr>
      </w:pPr>
    </w:p>
    <w:p w14:paraId="7D634BD6" w14:textId="77777777" w:rsidR="009803AF" w:rsidRPr="00A073C5" w:rsidRDefault="009803AF" w:rsidP="00B86BEC">
      <w:pPr>
        <w:ind w:left="720"/>
        <w:jc w:val="both"/>
        <w:rPr>
          <w:sz w:val="20"/>
          <w:lang w:val="en-GB"/>
        </w:rPr>
      </w:pPr>
      <w:r w:rsidRPr="00A073C5">
        <w:rPr>
          <w:sz w:val="20"/>
          <w:lang w:val="en-GB"/>
        </w:rPr>
        <w:t xml:space="preserve">"The German </w:t>
      </w:r>
      <w:r w:rsidR="00102595" w:rsidRPr="00A073C5">
        <w:rPr>
          <w:sz w:val="20"/>
          <w:lang w:val="en-GB"/>
        </w:rPr>
        <w:t>Democratic</w:t>
      </w:r>
      <w:r w:rsidRPr="00A073C5">
        <w:rPr>
          <w:sz w:val="20"/>
          <w:lang w:val="en-GB"/>
        </w:rPr>
        <w:t xml:space="preserve"> Republic is not a party to the Quadripartite Agreement of 3 September 1971 which was concluded in Berlin by the Governments of the French Republic, the Union of Soviet Socialist Republics, and United Kingdom of Great Britain and Northern Ireland and of the United States of America, and is not therefore competent to comment authoritatively on its provisions.</w:t>
      </w:r>
    </w:p>
    <w:p w14:paraId="65615849" w14:textId="77777777" w:rsidR="009803AF" w:rsidRPr="00A073C5" w:rsidRDefault="009803AF" w:rsidP="00B86BEC">
      <w:pPr>
        <w:jc w:val="both"/>
        <w:rPr>
          <w:sz w:val="20"/>
          <w:lang w:val="en-GB"/>
        </w:rPr>
      </w:pPr>
    </w:p>
    <w:p w14:paraId="6284D8FC" w14:textId="77777777" w:rsidR="009803AF" w:rsidRPr="00A073C5" w:rsidRDefault="009803AF" w:rsidP="00B86BEC">
      <w:pPr>
        <w:ind w:left="720"/>
        <w:jc w:val="both"/>
        <w:rPr>
          <w:sz w:val="20"/>
          <w:lang w:val="en-GB"/>
        </w:rPr>
      </w:pPr>
      <w:r w:rsidRPr="00A073C5">
        <w:rPr>
          <w:sz w:val="20"/>
          <w:lang w:val="en-GB"/>
        </w:rPr>
        <w:t>"The Quadripartite</w:t>
      </w:r>
      <w:r w:rsidR="00102595" w:rsidRPr="00A073C5">
        <w:rPr>
          <w:sz w:val="20"/>
          <w:lang w:val="en-GB"/>
        </w:rPr>
        <w:t xml:space="preserve"> </w:t>
      </w:r>
      <w:r w:rsidRPr="00A073C5">
        <w:rPr>
          <w:sz w:val="20"/>
          <w:lang w:val="en-GB"/>
        </w:rPr>
        <w:t>Agreement does not impose any requirement regarding terminology to be used by the Federal Republic of Germany, when extending to the Western Sectors of Berlin Treaties or Agreements to which it has become a party, nor of course, does the Agreement affect terminology used in the past.  In any case the use by the Federal Republic of Germany of the terminology mentioned in the Notes under reference can in no way affect quadripartite agreements or decisions relating to Berlin.</w:t>
      </w:r>
    </w:p>
    <w:p w14:paraId="1D852E0A" w14:textId="77777777" w:rsidR="009803AF" w:rsidRPr="00A073C5" w:rsidRDefault="009803AF" w:rsidP="00B86BEC">
      <w:pPr>
        <w:jc w:val="both"/>
        <w:rPr>
          <w:i/>
          <w:sz w:val="20"/>
          <w:lang w:val="en-GB"/>
        </w:rPr>
      </w:pPr>
    </w:p>
    <w:p w14:paraId="1943FE17" w14:textId="77777777" w:rsidR="009803AF" w:rsidRPr="00A073C5" w:rsidRDefault="009803AF" w:rsidP="00B86BEC">
      <w:pPr>
        <w:ind w:left="720"/>
        <w:jc w:val="both"/>
        <w:rPr>
          <w:sz w:val="20"/>
          <w:lang w:val="en-GB"/>
        </w:rPr>
      </w:pPr>
      <w:r w:rsidRPr="00A073C5">
        <w:rPr>
          <w:sz w:val="20"/>
          <w:lang w:val="en-GB"/>
        </w:rPr>
        <w:t xml:space="preserve">"Consequently the </w:t>
      </w:r>
      <w:r w:rsidR="00B34936" w:rsidRPr="00A073C5">
        <w:rPr>
          <w:sz w:val="20"/>
          <w:lang w:val="en-GB"/>
        </w:rPr>
        <w:t xml:space="preserve"> v</w:t>
      </w:r>
      <w:r w:rsidR="009B33F5" w:rsidRPr="00A073C5">
        <w:rPr>
          <w:sz w:val="20"/>
          <w:lang w:val="en-GB"/>
        </w:rPr>
        <w:t>alidity</w:t>
      </w:r>
      <w:r w:rsidRPr="00A073C5">
        <w:rPr>
          <w:sz w:val="20"/>
          <w:lang w:val="en-GB"/>
        </w:rPr>
        <w:t xml:space="preserve"> of the Berlin Declaration made by the Federal Republic of Germany is unaffected by the use of this terminology."</w:t>
      </w:r>
    </w:p>
    <w:p w14:paraId="607784A1" w14:textId="77777777" w:rsidR="009803AF" w:rsidRPr="00A073C5" w:rsidRDefault="009803AF" w:rsidP="00B86BEC">
      <w:pPr>
        <w:jc w:val="both"/>
        <w:rPr>
          <w:sz w:val="20"/>
          <w:lang w:val="en-GB"/>
        </w:rPr>
      </w:pPr>
    </w:p>
    <w:p w14:paraId="6428113E" w14:textId="77777777" w:rsidR="009803AF" w:rsidRPr="00A073C5" w:rsidRDefault="009803AF" w:rsidP="00B86BEC">
      <w:pPr>
        <w:ind w:firstLine="720"/>
        <w:jc w:val="both"/>
        <w:rPr>
          <w:sz w:val="20"/>
          <w:lang w:val="en-GB"/>
        </w:rPr>
      </w:pPr>
      <w:r w:rsidRPr="00A073C5">
        <w:rPr>
          <w:sz w:val="20"/>
          <w:lang w:val="en-GB"/>
        </w:rPr>
        <w:t xml:space="preserve">A further </w:t>
      </w:r>
      <w:r w:rsidR="009B33F5" w:rsidRPr="00A073C5">
        <w:rPr>
          <w:sz w:val="20"/>
          <w:lang w:val="en-GB"/>
        </w:rPr>
        <w:t>communication</w:t>
      </w:r>
      <w:r w:rsidRPr="00A073C5">
        <w:rPr>
          <w:sz w:val="20"/>
          <w:lang w:val="en-GB"/>
        </w:rPr>
        <w:t xml:space="preserve"> dated 11 July 1977 was received from the Ambassador of the Federal Republic of Germany in London:</w:t>
      </w:r>
    </w:p>
    <w:p w14:paraId="702A61EB" w14:textId="77777777" w:rsidR="009803AF" w:rsidRPr="00A073C5" w:rsidRDefault="009803AF" w:rsidP="00B86BEC">
      <w:pPr>
        <w:jc w:val="both"/>
        <w:rPr>
          <w:sz w:val="20"/>
          <w:lang w:val="en-GB"/>
        </w:rPr>
      </w:pPr>
    </w:p>
    <w:p w14:paraId="24FB71E1" w14:textId="77777777" w:rsidR="009803AF" w:rsidRPr="00A073C5" w:rsidRDefault="009803AF" w:rsidP="00B86BEC">
      <w:pPr>
        <w:ind w:left="720"/>
        <w:jc w:val="both"/>
        <w:rPr>
          <w:sz w:val="20"/>
          <w:lang w:val="en-GB"/>
        </w:rPr>
      </w:pPr>
      <w:r w:rsidRPr="00A073C5">
        <w:rPr>
          <w:sz w:val="20"/>
          <w:lang w:val="en-GB"/>
        </w:rPr>
        <w:t xml:space="preserve">"By letter of 31 </w:t>
      </w:r>
      <w:r w:rsidR="009B33F5" w:rsidRPr="00A073C5">
        <w:rPr>
          <w:sz w:val="20"/>
          <w:lang w:val="en-GB"/>
        </w:rPr>
        <w:t>March</w:t>
      </w:r>
      <w:r w:rsidRPr="00A073C5">
        <w:rPr>
          <w:sz w:val="20"/>
          <w:lang w:val="en-GB"/>
        </w:rPr>
        <w:t xml:space="preserve"> 1977 addressed on behalf of Her Britannic Majesty's Principal </w:t>
      </w:r>
      <w:r w:rsidR="009B33F5" w:rsidRPr="00A073C5">
        <w:rPr>
          <w:sz w:val="20"/>
          <w:lang w:val="en-GB"/>
        </w:rPr>
        <w:t>Secretary</w:t>
      </w:r>
      <w:r w:rsidRPr="00A073C5">
        <w:rPr>
          <w:sz w:val="20"/>
          <w:lang w:val="en-GB"/>
        </w:rPr>
        <w:t xml:space="preserve"> of State for Foreign and Commonwealth Affairs to the Secretary</w:t>
      </w:r>
      <w:r w:rsidRPr="00A073C5">
        <w:rPr>
          <w:sz w:val="20"/>
          <w:lang w:val="en-GB"/>
        </w:rPr>
        <w:noBreakHyphen/>
        <w:t xml:space="preserve">General the Government of the United Kingdom, also on behalf of the Government of France and of the United States of America, answered the assertions made in the communications referred to above.  The Government of the Federal Republic of Germany, on the basis of the legal situation set out in that letter, </w:t>
      </w:r>
      <w:r w:rsidR="00C03AD6" w:rsidRPr="00A073C5">
        <w:rPr>
          <w:sz w:val="20"/>
          <w:lang w:val="en-GB"/>
        </w:rPr>
        <w:t>wished to</w:t>
      </w:r>
      <w:r w:rsidRPr="00A073C5">
        <w:rPr>
          <w:sz w:val="20"/>
          <w:lang w:val="en-GB"/>
        </w:rPr>
        <w:t xml:space="preserve"> confirm that the application in Berlin (West) of the above mentioned instrument extended by it under the establishment procedures continues in full force and effect."</w:t>
      </w:r>
    </w:p>
    <w:p w14:paraId="5D4C81CE" w14:textId="77777777" w:rsidR="0039456B" w:rsidRPr="00A073C5" w:rsidRDefault="00E96CF8" w:rsidP="0039456B">
      <w:pPr>
        <w:spacing w:line="232" w:lineRule="auto"/>
        <w:jc w:val="both"/>
        <w:rPr>
          <w:sz w:val="20"/>
          <w:lang w:val="en-GB"/>
        </w:rPr>
      </w:pPr>
      <w:r w:rsidRPr="00A073C5">
        <w:rPr>
          <w:sz w:val="20"/>
          <w:lang w:val="en-GB"/>
        </w:rPr>
        <w:br w:type="page"/>
      </w:r>
    </w:p>
    <w:p w14:paraId="5B1C9719" w14:textId="77777777" w:rsidR="0089028D" w:rsidRPr="00A073C5" w:rsidRDefault="0089028D" w:rsidP="000976A8">
      <w:pPr>
        <w:spacing w:line="232" w:lineRule="auto"/>
        <w:jc w:val="center"/>
        <w:rPr>
          <w:b/>
          <w:bCs/>
          <w:sz w:val="20"/>
          <w:lang w:val="en-GB"/>
        </w:rPr>
      </w:pPr>
    </w:p>
    <w:p w14:paraId="72DD7D0F" w14:textId="77777777" w:rsidR="000976A8" w:rsidRPr="00A073C5" w:rsidRDefault="000976A8" w:rsidP="000976A8">
      <w:pPr>
        <w:spacing w:line="232" w:lineRule="auto"/>
        <w:jc w:val="center"/>
        <w:rPr>
          <w:b/>
          <w:bCs/>
          <w:sz w:val="20"/>
          <w:lang w:val="en-GB"/>
        </w:rPr>
      </w:pPr>
      <w:r w:rsidRPr="00A073C5">
        <w:rPr>
          <w:b/>
          <w:bCs/>
          <w:sz w:val="20"/>
          <w:lang w:val="en-GB"/>
        </w:rPr>
        <w:t xml:space="preserve">SYRIAN ARAB </w:t>
      </w:r>
      <w:r w:rsidR="00280BF7" w:rsidRPr="00A073C5">
        <w:rPr>
          <w:b/>
          <w:bCs/>
          <w:sz w:val="20"/>
          <w:lang w:val="en-GB"/>
        </w:rPr>
        <w:t>REPUBLIC</w:t>
      </w:r>
    </w:p>
    <w:p w14:paraId="3613A6A1" w14:textId="77777777" w:rsidR="000976A8" w:rsidRPr="00A073C5" w:rsidRDefault="000976A8" w:rsidP="0039456B">
      <w:pPr>
        <w:spacing w:line="232" w:lineRule="auto"/>
        <w:jc w:val="both"/>
        <w:rPr>
          <w:sz w:val="20"/>
          <w:lang w:val="en-GB"/>
        </w:rPr>
      </w:pPr>
    </w:p>
    <w:p w14:paraId="2AEC43D5" w14:textId="77777777" w:rsidR="000976A8" w:rsidRPr="00A073C5" w:rsidRDefault="000976A8" w:rsidP="0039456B">
      <w:pPr>
        <w:spacing w:line="232" w:lineRule="auto"/>
        <w:jc w:val="both"/>
        <w:rPr>
          <w:sz w:val="20"/>
          <w:lang w:val="en-GB"/>
        </w:rPr>
      </w:pPr>
      <w:r w:rsidRPr="00A073C5">
        <w:rPr>
          <w:sz w:val="20"/>
          <w:lang w:val="en-GB"/>
        </w:rPr>
        <w:tab/>
        <w:t>The instrument of accession by the Syrian Arab Republic contained the following declaration:</w:t>
      </w:r>
    </w:p>
    <w:p w14:paraId="44F317F2" w14:textId="77777777" w:rsidR="000976A8" w:rsidRPr="00A073C5" w:rsidRDefault="000976A8" w:rsidP="0039456B">
      <w:pPr>
        <w:spacing w:line="232" w:lineRule="auto"/>
        <w:jc w:val="both"/>
        <w:rPr>
          <w:sz w:val="20"/>
          <w:lang w:val="en-GB"/>
        </w:rPr>
      </w:pPr>
    </w:p>
    <w:p w14:paraId="3CEA8963" w14:textId="77777777" w:rsidR="000976A8" w:rsidRPr="00A073C5" w:rsidRDefault="000976A8" w:rsidP="0039456B">
      <w:pPr>
        <w:spacing w:line="232" w:lineRule="auto"/>
        <w:jc w:val="both"/>
        <w:rPr>
          <w:i/>
          <w:iCs/>
          <w:sz w:val="20"/>
          <w:lang w:val="en-GB"/>
        </w:rPr>
      </w:pPr>
      <w:r w:rsidRPr="00A073C5">
        <w:rPr>
          <w:i/>
          <w:iCs/>
          <w:sz w:val="20"/>
          <w:lang w:val="en-GB"/>
        </w:rPr>
        <w:t>[Translation]</w:t>
      </w:r>
    </w:p>
    <w:p w14:paraId="0CA57914" w14:textId="77777777" w:rsidR="000976A8" w:rsidRPr="00A073C5" w:rsidRDefault="000976A8" w:rsidP="0039456B">
      <w:pPr>
        <w:spacing w:line="232" w:lineRule="auto"/>
        <w:jc w:val="both"/>
        <w:rPr>
          <w:sz w:val="20"/>
          <w:lang w:val="en-GB"/>
        </w:rPr>
      </w:pPr>
    </w:p>
    <w:p w14:paraId="4322AD23" w14:textId="77777777" w:rsidR="000976A8" w:rsidRPr="00A073C5" w:rsidRDefault="000976A8" w:rsidP="0039456B">
      <w:pPr>
        <w:spacing w:line="232" w:lineRule="auto"/>
        <w:jc w:val="both"/>
        <w:rPr>
          <w:sz w:val="20"/>
          <w:lang w:val="en-GB"/>
        </w:rPr>
      </w:pPr>
      <w:r w:rsidRPr="00A073C5">
        <w:rPr>
          <w:sz w:val="20"/>
          <w:lang w:val="en-GB"/>
        </w:rPr>
        <w:tab/>
        <w:t xml:space="preserve">"Under no </w:t>
      </w:r>
      <w:r w:rsidR="009B33F5" w:rsidRPr="00A073C5">
        <w:rPr>
          <w:sz w:val="20"/>
          <w:lang w:val="en-GB"/>
        </w:rPr>
        <w:t>circumstances</w:t>
      </w:r>
      <w:r w:rsidRPr="00A073C5">
        <w:rPr>
          <w:sz w:val="20"/>
          <w:lang w:val="en-GB"/>
        </w:rPr>
        <w:t xml:space="preserve"> shall the accession of the Syrian Arab republic to this Convention, as amended, imply recognition of Israel or occasion its entry with the latter into any of the transactions regulated by the provisions of the same, as amended."</w:t>
      </w:r>
    </w:p>
    <w:p w14:paraId="2458EC63" w14:textId="77777777" w:rsidR="000976A8" w:rsidRPr="00A073C5" w:rsidRDefault="000976A8" w:rsidP="0039456B">
      <w:pPr>
        <w:spacing w:line="232" w:lineRule="auto"/>
        <w:jc w:val="both"/>
        <w:rPr>
          <w:sz w:val="20"/>
          <w:lang w:val="en-GB"/>
        </w:rPr>
      </w:pPr>
    </w:p>
    <w:p w14:paraId="02714F2F" w14:textId="77777777" w:rsidR="000976A8" w:rsidRPr="00A073C5" w:rsidRDefault="000976A8" w:rsidP="0039456B">
      <w:pPr>
        <w:spacing w:line="232" w:lineRule="auto"/>
        <w:jc w:val="both"/>
        <w:rPr>
          <w:sz w:val="20"/>
          <w:lang w:val="en-GB"/>
        </w:rPr>
      </w:pPr>
    </w:p>
    <w:p w14:paraId="4FF780E9" w14:textId="77777777" w:rsidR="009803AF" w:rsidRPr="00A073C5" w:rsidRDefault="009803AF" w:rsidP="007E66BF">
      <w:pPr>
        <w:spacing w:line="232" w:lineRule="auto"/>
        <w:jc w:val="center"/>
        <w:rPr>
          <w:sz w:val="20"/>
          <w:lang w:val="en-GB"/>
        </w:rPr>
      </w:pPr>
      <w:r w:rsidRPr="00A073C5">
        <w:rPr>
          <w:b/>
          <w:sz w:val="20"/>
          <w:lang w:val="en-GB"/>
        </w:rPr>
        <w:t>UKRAINIAN SSR</w:t>
      </w:r>
      <w:r w:rsidRPr="00A073C5">
        <w:rPr>
          <w:sz w:val="20"/>
          <w:vertAlign w:val="superscript"/>
          <w:lang w:val="en-GB"/>
        </w:rPr>
        <w:t>1</w:t>
      </w:r>
    </w:p>
    <w:p w14:paraId="65194562" w14:textId="77777777" w:rsidR="00844FF4" w:rsidRPr="00A073C5" w:rsidRDefault="00844FF4" w:rsidP="00B86BEC">
      <w:pPr>
        <w:spacing w:line="232" w:lineRule="auto"/>
        <w:jc w:val="both"/>
        <w:rPr>
          <w:sz w:val="20"/>
          <w:lang w:val="en-GB"/>
        </w:rPr>
      </w:pPr>
    </w:p>
    <w:p w14:paraId="1587B02C" w14:textId="77777777" w:rsidR="009803AF" w:rsidRPr="00A073C5" w:rsidRDefault="009803AF" w:rsidP="00B86BEC">
      <w:pPr>
        <w:spacing w:line="232" w:lineRule="auto"/>
        <w:ind w:firstLine="720"/>
        <w:jc w:val="both"/>
        <w:rPr>
          <w:sz w:val="20"/>
          <w:lang w:val="en-GB"/>
        </w:rPr>
      </w:pPr>
      <w:r w:rsidRPr="00A073C5">
        <w:rPr>
          <w:sz w:val="20"/>
          <w:lang w:val="en-GB"/>
        </w:rPr>
        <w:t>The following statement was made at the time of signature of the Convention:</w:t>
      </w:r>
    </w:p>
    <w:p w14:paraId="117E4D39" w14:textId="77777777" w:rsidR="009803AF" w:rsidRPr="00A073C5" w:rsidRDefault="009803AF" w:rsidP="00B86BEC">
      <w:pPr>
        <w:spacing w:line="232" w:lineRule="auto"/>
        <w:jc w:val="both"/>
        <w:rPr>
          <w:sz w:val="20"/>
          <w:lang w:val="en-GB"/>
        </w:rPr>
      </w:pPr>
    </w:p>
    <w:p w14:paraId="356530E4" w14:textId="77777777" w:rsidR="009803AF" w:rsidRPr="00A073C5" w:rsidRDefault="009803AF" w:rsidP="00B86BEC">
      <w:pPr>
        <w:spacing w:line="232" w:lineRule="auto"/>
        <w:jc w:val="both"/>
        <w:rPr>
          <w:sz w:val="20"/>
          <w:lang w:val="en-GB"/>
        </w:rPr>
      </w:pPr>
      <w:r w:rsidRPr="00A073C5">
        <w:rPr>
          <w:i/>
          <w:sz w:val="20"/>
          <w:lang w:val="en-GB"/>
        </w:rPr>
        <w:t>[Translation]</w:t>
      </w:r>
    </w:p>
    <w:p w14:paraId="0611629D" w14:textId="77777777" w:rsidR="009803AF" w:rsidRPr="00A073C5" w:rsidRDefault="009803AF" w:rsidP="00B86BEC">
      <w:pPr>
        <w:spacing w:line="232" w:lineRule="auto"/>
        <w:jc w:val="both"/>
        <w:rPr>
          <w:sz w:val="20"/>
          <w:lang w:val="en-GB"/>
        </w:rPr>
      </w:pPr>
    </w:p>
    <w:p w14:paraId="6400D4F5" w14:textId="77777777" w:rsidR="009803AF" w:rsidRPr="00A073C5" w:rsidRDefault="009803AF" w:rsidP="00B86BEC">
      <w:pPr>
        <w:spacing w:line="232" w:lineRule="auto"/>
        <w:ind w:left="720" w:firstLine="720"/>
        <w:jc w:val="both"/>
        <w:rPr>
          <w:sz w:val="20"/>
          <w:lang w:val="en-GB"/>
        </w:rPr>
      </w:pPr>
      <w:r w:rsidRPr="00A073C5">
        <w:rPr>
          <w:sz w:val="20"/>
          <w:lang w:val="en-GB"/>
        </w:rPr>
        <w:t xml:space="preserve">"It is the view </w:t>
      </w:r>
      <w:r w:rsidR="003D2ED0" w:rsidRPr="00A073C5">
        <w:rPr>
          <w:sz w:val="20"/>
          <w:lang w:val="en-GB"/>
        </w:rPr>
        <w:t>of the</w:t>
      </w:r>
      <w:r w:rsidRPr="00A073C5">
        <w:rPr>
          <w:sz w:val="20"/>
          <w:lang w:val="en-GB"/>
        </w:rPr>
        <w:t xml:space="preserve"> Government of the Ukrainian Soviet Socialist Republic that the provisions of article VII of the International Convention for Safe Containers restricting participation of some States in the Convention contradict the generally recognized principle of the sovereign equality of States.</w:t>
      </w:r>
    </w:p>
    <w:p w14:paraId="0EF6B67D" w14:textId="77777777" w:rsidR="009803AF" w:rsidRPr="00A073C5" w:rsidRDefault="009803AF" w:rsidP="00B86BEC">
      <w:pPr>
        <w:spacing w:line="232" w:lineRule="auto"/>
        <w:jc w:val="both"/>
        <w:rPr>
          <w:sz w:val="20"/>
          <w:lang w:val="en-GB"/>
        </w:rPr>
      </w:pPr>
    </w:p>
    <w:p w14:paraId="29C39A13" w14:textId="77777777" w:rsidR="009803AF" w:rsidRPr="00A073C5" w:rsidRDefault="009803AF" w:rsidP="00B86BEC">
      <w:pPr>
        <w:spacing w:line="232" w:lineRule="auto"/>
        <w:ind w:left="720" w:firstLine="720"/>
        <w:jc w:val="both"/>
        <w:rPr>
          <w:sz w:val="20"/>
          <w:lang w:val="en-GB"/>
        </w:rPr>
      </w:pPr>
      <w:r w:rsidRPr="00A073C5">
        <w:rPr>
          <w:sz w:val="20"/>
          <w:lang w:val="en-GB"/>
        </w:rPr>
        <w:t xml:space="preserve">"As to the </w:t>
      </w:r>
      <w:r w:rsidR="009B33F5" w:rsidRPr="00A073C5">
        <w:rPr>
          <w:sz w:val="20"/>
          <w:lang w:val="en-GB"/>
        </w:rPr>
        <w:t>provisions</w:t>
      </w:r>
      <w:r w:rsidRPr="00A073C5">
        <w:rPr>
          <w:sz w:val="20"/>
          <w:lang w:val="en-GB"/>
        </w:rPr>
        <w:t xml:space="preserve"> of article XIII concerning the settlement of disputes on the interpretation and application of the present Convention through arbitration the Government of the Ukrainian SSR puts it on record that the acceptance of these provisions must not be interpreted as modifying the view of the Ukrainian SSR Government that a dispute can be referred to an arbitration tribunal only with the agreement of all parties to a dispute in each particular case."</w:t>
      </w:r>
    </w:p>
    <w:p w14:paraId="4FFA9B60" w14:textId="77777777" w:rsidR="009803AF" w:rsidRPr="00A073C5" w:rsidRDefault="009803AF" w:rsidP="00B86BEC">
      <w:pPr>
        <w:spacing w:line="232" w:lineRule="auto"/>
        <w:jc w:val="both"/>
        <w:rPr>
          <w:sz w:val="20"/>
          <w:lang w:val="en-GB"/>
        </w:rPr>
      </w:pPr>
    </w:p>
    <w:p w14:paraId="5C278EDC" w14:textId="77777777" w:rsidR="009803AF" w:rsidRPr="00A073C5" w:rsidRDefault="009803AF" w:rsidP="00B86BEC">
      <w:pPr>
        <w:spacing w:line="232" w:lineRule="auto"/>
        <w:ind w:firstLine="720"/>
        <w:jc w:val="both"/>
        <w:rPr>
          <w:sz w:val="20"/>
          <w:lang w:val="en-GB"/>
        </w:rPr>
      </w:pPr>
      <w:r w:rsidRPr="00A073C5">
        <w:rPr>
          <w:sz w:val="20"/>
          <w:lang w:val="en-GB"/>
        </w:rPr>
        <w:t xml:space="preserve">This Statement </w:t>
      </w:r>
      <w:r w:rsidR="00272909" w:rsidRPr="00A073C5">
        <w:rPr>
          <w:sz w:val="20"/>
          <w:lang w:val="en-GB"/>
        </w:rPr>
        <w:t>w</w:t>
      </w:r>
      <w:r w:rsidRPr="00A073C5">
        <w:rPr>
          <w:sz w:val="20"/>
          <w:lang w:val="en-GB"/>
        </w:rPr>
        <w:t>as also contained in the instrument of ratification of the Government of the Ukrainian SSR.</w:t>
      </w:r>
    </w:p>
    <w:p w14:paraId="74A077B8" w14:textId="77777777" w:rsidR="009803AF" w:rsidRPr="00A073C5" w:rsidRDefault="009803AF" w:rsidP="00B86BEC">
      <w:pPr>
        <w:spacing w:line="232" w:lineRule="auto"/>
        <w:jc w:val="both"/>
        <w:rPr>
          <w:sz w:val="20"/>
          <w:lang w:val="en-GB"/>
        </w:rPr>
      </w:pPr>
    </w:p>
    <w:p w14:paraId="4B1DB9F7" w14:textId="77777777" w:rsidR="0039456B" w:rsidRPr="00A073C5" w:rsidRDefault="0039456B" w:rsidP="00B86BEC">
      <w:pPr>
        <w:spacing w:line="232" w:lineRule="auto"/>
        <w:jc w:val="both"/>
        <w:rPr>
          <w:sz w:val="20"/>
          <w:lang w:val="en-GB"/>
        </w:rPr>
      </w:pPr>
    </w:p>
    <w:p w14:paraId="4E7416C4" w14:textId="77777777" w:rsidR="009803AF" w:rsidRPr="00A073C5" w:rsidRDefault="009803AF" w:rsidP="0039456B">
      <w:pPr>
        <w:spacing w:line="232" w:lineRule="auto"/>
        <w:jc w:val="center"/>
        <w:rPr>
          <w:sz w:val="20"/>
          <w:lang w:val="en-GB"/>
        </w:rPr>
      </w:pPr>
      <w:r w:rsidRPr="00A073C5">
        <w:rPr>
          <w:b/>
          <w:sz w:val="20"/>
          <w:lang w:val="en-GB"/>
        </w:rPr>
        <w:t>USSR</w:t>
      </w:r>
      <w:r w:rsidRPr="00A073C5">
        <w:rPr>
          <w:sz w:val="20"/>
          <w:vertAlign w:val="superscript"/>
          <w:lang w:val="en-GB"/>
        </w:rPr>
        <w:t>1</w:t>
      </w:r>
    </w:p>
    <w:p w14:paraId="569A3578" w14:textId="77777777" w:rsidR="009803AF" w:rsidRPr="00A073C5" w:rsidRDefault="009803AF" w:rsidP="00B86BEC">
      <w:pPr>
        <w:spacing w:line="232" w:lineRule="auto"/>
        <w:jc w:val="both"/>
        <w:rPr>
          <w:sz w:val="20"/>
          <w:lang w:val="en-GB"/>
        </w:rPr>
      </w:pPr>
    </w:p>
    <w:p w14:paraId="75021562" w14:textId="77777777" w:rsidR="009803AF" w:rsidRPr="00A073C5" w:rsidRDefault="009803AF" w:rsidP="00B86BEC">
      <w:pPr>
        <w:spacing w:line="232" w:lineRule="auto"/>
        <w:ind w:firstLine="720"/>
        <w:jc w:val="both"/>
        <w:rPr>
          <w:sz w:val="20"/>
          <w:lang w:val="en-GB"/>
        </w:rPr>
      </w:pPr>
      <w:r w:rsidRPr="00A073C5">
        <w:rPr>
          <w:sz w:val="20"/>
          <w:lang w:val="en-GB"/>
        </w:rPr>
        <w:t>The following statement was made at the time of signature of the Convention:</w:t>
      </w:r>
    </w:p>
    <w:p w14:paraId="6BFB33CE" w14:textId="77777777" w:rsidR="009803AF" w:rsidRPr="00A073C5" w:rsidRDefault="009803AF" w:rsidP="00B86BEC">
      <w:pPr>
        <w:spacing w:line="232" w:lineRule="auto"/>
        <w:jc w:val="both"/>
        <w:rPr>
          <w:sz w:val="20"/>
          <w:lang w:val="en-GB"/>
        </w:rPr>
      </w:pPr>
    </w:p>
    <w:p w14:paraId="1EFF528F" w14:textId="77777777" w:rsidR="009803AF" w:rsidRPr="00A073C5" w:rsidRDefault="009803AF" w:rsidP="00B86BEC">
      <w:pPr>
        <w:spacing w:line="232" w:lineRule="auto"/>
        <w:jc w:val="both"/>
        <w:rPr>
          <w:sz w:val="20"/>
          <w:lang w:val="en-GB"/>
        </w:rPr>
      </w:pPr>
      <w:r w:rsidRPr="00A073C5">
        <w:rPr>
          <w:i/>
          <w:sz w:val="20"/>
          <w:lang w:val="en-GB"/>
        </w:rPr>
        <w:t>[Translation]</w:t>
      </w:r>
    </w:p>
    <w:p w14:paraId="440F0101" w14:textId="77777777" w:rsidR="009803AF" w:rsidRPr="00A073C5" w:rsidRDefault="009803AF" w:rsidP="00B86BEC">
      <w:pPr>
        <w:spacing w:line="232" w:lineRule="auto"/>
        <w:jc w:val="both"/>
        <w:rPr>
          <w:sz w:val="20"/>
          <w:lang w:val="en-GB"/>
        </w:rPr>
      </w:pPr>
    </w:p>
    <w:p w14:paraId="0EA66107" w14:textId="77777777" w:rsidR="009803AF" w:rsidRPr="00A073C5" w:rsidRDefault="009803AF" w:rsidP="00B86BEC">
      <w:pPr>
        <w:spacing w:line="232" w:lineRule="auto"/>
        <w:ind w:left="720" w:firstLine="720"/>
        <w:jc w:val="both"/>
        <w:rPr>
          <w:sz w:val="20"/>
          <w:lang w:val="en-GB"/>
        </w:rPr>
      </w:pPr>
      <w:r w:rsidRPr="00A073C5">
        <w:rPr>
          <w:sz w:val="20"/>
          <w:lang w:val="en-GB"/>
        </w:rPr>
        <w:t xml:space="preserve">"It is the view </w:t>
      </w:r>
      <w:r w:rsidR="003D2ED0" w:rsidRPr="00A073C5">
        <w:rPr>
          <w:sz w:val="20"/>
          <w:lang w:val="en-GB"/>
        </w:rPr>
        <w:t>of the</w:t>
      </w:r>
      <w:r w:rsidRPr="00A073C5">
        <w:rPr>
          <w:sz w:val="20"/>
          <w:lang w:val="en-GB"/>
        </w:rPr>
        <w:t xml:space="preserve"> Government of the Union of Soviet Socialist Republics that the provisions of article VII of the International Convention for Safe Containers restricting participation of some States in the Convention contradict the generally recognized principle of the sovereign equality of States.</w:t>
      </w:r>
    </w:p>
    <w:p w14:paraId="1FE4FEF8" w14:textId="77777777" w:rsidR="009803AF" w:rsidRPr="00A073C5" w:rsidRDefault="009803AF" w:rsidP="00B86BEC">
      <w:pPr>
        <w:spacing w:line="232" w:lineRule="auto"/>
        <w:jc w:val="both"/>
        <w:rPr>
          <w:sz w:val="20"/>
          <w:lang w:val="en-GB"/>
        </w:rPr>
      </w:pPr>
    </w:p>
    <w:p w14:paraId="2F163721" w14:textId="77777777" w:rsidR="009803AF" w:rsidRPr="00A073C5" w:rsidRDefault="009803AF" w:rsidP="00B86BEC">
      <w:pPr>
        <w:spacing w:line="232" w:lineRule="auto"/>
        <w:ind w:left="720" w:firstLine="720"/>
        <w:jc w:val="both"/>
        <w:rPr>
          <w:sz w:val="20"/>
          <w:lang w:val="en-GB"/>
        </w:rPr>
      </w:pPr>
      <w:r w:rsidRPr="00A073C5">
        <w:rPr>
          <w:sz w:val="20"/>
          <w:lang w:val="en-GB"/>
        </w:rPr>
        <w:t xml:space="preserve">"As to the </w:t>
      </w:r>
      <w:r w:rsidR="009B33F5" w:rsidRPr="00A073C5">
        <w:rPr>
          <w:sz w:val="20"/>
          <w:lang w:val="en-GB"/>
        </w:rPr>
        <w:t>provisions</w:t>
      </w:r>
      <w:r w:rsidRPr="00A073C5">
        <w:rPr>
          <w:sz w:val="20"/>
          <w:lang w:val="en-GB"/>
        </w:rPr>
        <w:t xml:space="preserve"> of article XIII concerning the settlement of disputes on the interpretation and application of the present Convention through arbitration the USSR Government puts it on record that the acceptance of those provisions must not be interpreted as modifying the view of the USSR Government that a dispute can be referred to an arbitration tribunal only with the agreement of all parties to a dispute in each particular case."</w:t>
      </w:r>
    </w:p>
    <w:p w14:paraId="024DA7F6" w14:textId="77777777" w:rsidR="009803AF" w:rsidRPr="00A073C5" w:rsidRDefault="009803AF" w:rsidP="00B86BEC">
      <w:pPr>
        <w:spacing w:line="232" w:lineRule="auto"/>
        <w:jc w:val="both"/>
        <w:rPr>
          <w:sz w:val="20"/>
          <w:lang w:val="en-GB"/>
        </w:rPr>
      </w:pPr>
    </w:p>
    <w:p w14:paraId="783139F7" w14:textId="77777777" w:rsidR="009803AF" w:rsidRPr="00A073C5" w:rsidRDefault="009803AF" w:rsidP="00B86BEC">
      <w:pPr>
        <w:spacing w:line="232" w:lineRule="auto"/>
        <w:ind w:firstLine="720"/>
        <w:jc w:val="both"/>
        <w:rPr>
          <w:sz w:val="20"/>
          <w:lang w:val="en-GB"/>
        </w:rPr>
      </w:pPr>
      <w:r w:rsidRPr="00A073C5">
        <w:rPr>
          <w:sz w:val="20"/>
          <w:lang w:val="en-GB"/>
        </w:rPr>
        <w:t xml:space="preserve">This statement </w:t>
      </w:r>
      <w:r w:rsidR="00BF6825" w:rsidRPr="00A073C5">
        <w:rPr>
          <w:sz w:val="20"/>
          <w:lang w:val="en-GB"/>
        </w:rPr>
        <w:t>w</w:t>
      </w:r>
      <w:r w:rsidRPr="00A073C5">
        <w:rPr>
          <w:sz w:val="20"/>
          <w:lang w:val="en-GB"/>
        </w:rPr>
        <w:t>as also contained in the instrument of ratification of the USSR.</w:t>
      </w:r>
    </w:p>
    <w:p w14:paraId="1389C261" w14:textId="77777777" w:rsidR="009803AF" w:rsidRPr="00A073C5" w:rsidRDefault="009803AF" w:rsidP="00B86BEC">
      <w:pPr>
        <w:spacing w:line="232" w:lineRule="auto"/>
        <w:jc w:val="both"/>
        <w:rPr>
          <w:sz w:val="20"/>
          <w:lang w:val="en-GB"/>
        </w:rPr>
      </w:pPr>
    </w:p>
    <w:p w14:paraId="26F2C135" w14:textId="77777777" w:rsidR="0039456B" w:rsidRPr="00A073C5" w:rsidRDefault="0039456B" w:rsidP="00B86BEC">
      <w:pPr>
        <w:spacing w:line="232" w:lineRule="auto"/>
        <w:jc w:val="both"/>
        <w:rPr>
          <w:sz w:val="20"/>
          <w:lang w:val="en-GB"/>
        </w:rPr>
      </w:pPr>
    </w:p>
    <w:p w14:paraId="49EACA0C" w14:textId="77777777" w:rsidR="009803AF" w:rsidRPr="00A073C5" w:rsidRDefault="009803AF" w:rsidP="0039456B">
      <w:pPr>
        <w:spacing w:line="232" w:lineRule="auto"/>
        <w:jc w:val="center"/>
        <w:rPr>
          <w:sz w:val="20"/>
          <w:lang w:val="en-GB"/>
        </w:rPr>
      </w:pPr>
      <w:r w:rsidRPr="00A073C5">
        <w:rPr>
          <w:b/>
          <w:sz w:val="20"/>
          <w:lang w:val="en-GB"/>
        </w:rPr>
        <w:t>UNITED KINGDOM</w:t>
      </w:r>
    </w:p>
    <w:p w14:paraId="4F560640" w14:textId="77777777" w:rsidR="009803AF" w:rsidRPr="00A073C5" w:rsidRDefault="009803AF" w:rsidP="00B86BEC">
      <w:pPr>
        <w:spacing w:line="232" w:lineRule="auto"/>
        <w:jc w:val="both"/>
        <w:rPr>
          <w:sz w:val="20"/>
          <w:lang w:val="en-GB"/>
        </w:rPr>
      </w:pPr>
    </w:p>
    <w:p w14:paraId="323AA190" w14:textId="77777777" w:rsidR="009803AF" w:rsidRPr="00A073C5" w:rsidRDefault="009803AF" w:rsidP="00B86BEC">
      <w:pPr>
        <w:spacing w:line="232" w:lineRule="auto"/>
        <w:ind w:firstLine="720"/>
        <w:jc w:val="both"/>
        <w:rPr>
          <w:sz w:val="20"/>
          <w:lang w:val="en-GB"/>
        </w:rPr>
      </w:pPr>
      <w:r w:rsidRPr="00A073C5">
        <w:rPr>
          <w:sz w:val="20"/>
          <w:lang w:val="en-GB"/>
        </w:rPr>
        <w:t>The instrument of ratification of the United Kingdom of Great Britain and Northern Ireland contains the following:</w:t>
      </w:r>
    </w:p>
    <w:p w14:paraId="0E54E2C3" w14:textId="77777777" w:rsidR="009803AF" w:rsidRPr="00A073C5" w:rsidRDefault="009803AF" w:rsidP="00B86BEC">
      <w:pPr>
        <w:spacing w:line="232" w:lineRule="auto"/>
        <w:jc w:val="both"/>
        <w:rPr>
          <w:sz w:val="20"/>
          <w:lang w:val="en-GB"/>
        </w:rPr>
      </w:pPr>
    </w:p>
    <w:p w14:paraId="698C1752" w14:textId="77777777" w:rsidR="009803AF" w:rsidRPr="00A073C5" w:rsidRDefault="009B33F5" w:rsidP="00B86BEC">
      <w:pPr>
        <w:spacing w:line="232" w:lineRule="auto"/>
        <w:ind w:left="720" w:firstLine="720"/>
        <w:jc w:val="both"/>
        <w:rPr>
          <w:sz w:val="20"/>
          <w:lang w:val="en-GB"/>
        </w:rPr>
      </w:pPr>
      <w:r w:rsidRPr="00A073C5">
        <w:rPr>
          <w:sz w:val="20"/>
          <w:lang w:val="en-GB"/>
        </w:rPr>
        <w:t>"... reserving the right not to apply the said Convention in respect of any territory for whose international relations the Government of the United Kingdom is responsible until twelve months after the date on which the Government of the United Kingdom notify the Secretary</w:t>
      </w:r>
      <w:r w:rsidRPr="00A073C5">
        <w:rPr>
          <w:sz w:val="20"/>
          <w:lang w:val="en-GB"/>
        </w:rPr>
        <w:noBreakHyphen/>
        <w:t>General of the Inter</w:t>
      </w:r>
      <w:r w:rsidRPr="00A073C5">
        <w:rPr>
          <w:sz w:val="20"/>
          <w:lang w:val="en-GB"/>
        </w:rPr>
        <w:noBreakHyphen/>
        <w:t>Governmental Maritime Consultative Organization that the said Convention shall apply in respect of any such territory."</w:t>
      </w:r>
    </w:p>
    <w:p w14:paraId="3E67A5BE" w14:textId="77777777" w:rsidR="009803AF" w:rsidRPr="00A073C5" w:rsidRDefault="009803AF" w:rsidP="00B86BEC">
      <w:pPr>
        <w:spacing w:line="232" w:lineRule="auto"/>
        <w:jc w:val="both"/>
        <w:rPr>
          <w:sz w:val="20"/>
          <w:lang w:val="en-GB"/>
        </w:rPr>
      </w:pPr>
    </w:p>
    <w:p w14:paraId="294E34A7" w14:textId="77777777" w:rsidR="000976A8" w:rsidRPr="00A073C5" w:rsidRDefault="000976A8" w:rsidP="00B86BEC">
      <w:pPr>
        <w:spacing w:line="232" w:lineRule="auto"/>
        <w:jc w:val="both"/>
        <w:rPr>
          <w:sz w:val="20"/>
          <w:lang w:val="en-GB"/>
        </w:rPr>
      </w:pPr>
    </w:p>
    <w:p w14:paraId="3846C136" w14:textId="77777777" w:rsidR="009803AF" w:rsidRPr="00A073C5" w:rsidRDefault="009803AF" w:rsidP="00B86BEC">
      <w:pPr>
        <w:spacing w:line="232" w:lineRule="auto"/>
        <w:jc w:val="both"/>
        <w:rPr>
          <w:sz w:val="20"/>
          <w:lang w:val="en-GB"/>
        </w:rPr>
      </w:pPr>
      <w:r w:rsidRPr="00A073C5">
        <w:rPr>
          <w:sz w:val="20"/>
          <w:lang w:val="en-GB"/>
        </w:rPr>
        <w:t>__________</w:t>
      </w:r>
    </w:p>
    <w:p w14:paraId="0D6F0698" w14:textId="77777777" w:rsidR="009803AF" w:rsidRPr="00A073C5" w:rsidRDefault="009803AF" w:rsidP="00B86BEC">
      <w:pPr>
        <w:spacing w:line="232" w:lineRule="auto"/>
        <w:jc w:val="both"/>
        <w:rPr>
          <w:sz w:val="20"/>
          <w:lang w:val="en-GB"/>
        </w:rPr>
      </w:pPr>
    </w:p>
    <w:p w14:paraId="775C9DC0" w14:textId="77777777" w:rsidR="000976A8" w:rsidRPr="00A073C5" w:rsidRDefault="009803AF" w:rsidP="00014294">
      <w:pPr>
        <w:spacing w:line="232" w:lineRule="auto"/>
        <w:ind w:firstLine="720"/>
        <w:jc w:val="both"/>
        <w:rPr>
          <w:sz w:val="20"/>
          <w:lang w:val="en-GB"/>
        </w:rPr>
      </w:pPr>
      <w:r w:rsidRPr="00A073C5">
        <w:rPr>
          <w:sz w:val="20"/>
          <w:vertAlign w:val="superscript"/>
          <w:lang w:val="en-GB"/>
        </w:rPr>
        <w:t>1</w:t>
      </w:r>
      <w:r w:rsidR="0039456B" w:rsidRPr="00A073C5">
        <w:rPr>
          <w:sz w:val="20"/>
          <w:vertAlign w:val="superscript"/>
          <w:lang w:val="en-GB"/>
        </w:rPr>
        <w:t> </w:t>
      </w:r>
      <w:r w:rsidR="00B3138E" w:rsidRPr="00A073C5">
        <w:rPr>
          <w:sz w:val="20"/>
          <w:vertAlign w:val="superscript"/>
          <w:lang w:val="en-GB"/>
        </w:rPr>
        <w:t xml:space="preserve">  </w:t>
      </w:r>
      <w:r w:rsidR="00B3138E" w:rsidRPr="00A073C5">
        <w:rPr>
          <w:sz w:val="20"/>
          <w:lang w:val="en-GB"/>
        </w:rPr>
        <w:t>Fo</w:t>
      </w:r>
      <w:r w:rsidRPr="00A073C5">
        <w:rPr>
          <w:sz w:val="20"/>
          <w:lang w:val="en-GB"/>
        </w:rPr>
        <w:t xml:space="preserve">r the text of a communication received from the Government of the United Kingdom in respect of this statement, see footnote l </w:t>
      </w:r>
      <w:r w:rsidR="00014294" w:rsidRPr="00A073C5">
        <w:rPr>
          <w:sz w:val="20"/>
          <w:lang w:val="en-GB"/>
        </w:rPr>
        <w:t xml:space="preserve">at the start </w:t>
      </w:r>
      <w:r w:rsidRPr="00A073C5">
        <w:rPr>
          <w:sz w:val="20"/>
          <w:lang w:val="en-GB"/>
        </w:rPr>
        <w:t>o</w:t>
      </w:r>
      <w:r w:rsidR="00014294" w:rsidRPr="00A073C5">
        <w:rPr>
          <w:sz w:val="20"/>
          <w:lang w:val="en-GB"/>
        </w:rPr>
        <w:t>f</w:t>
      </w:r>
      <w:r w:rsidR="002E12FB" w:rsidRPr="00A073C5">
        <w:rPr>
          <w:sz w:val="20"/>
          <w:lang w:val="en-GB"/>
        </w:rPr>
        <w:t xml:space="preserve"> this section III</w:t>
      </w:r>
      <w:r w:rsidRPr="00A073C5">
        <w:rPr>
          <w:sz w:val="20"/>
          <w:lang w:val="en-GB"/>
        </w:rPr>
        <w:t>.</w:t>
      </w:r>
    </w:p>
    <w:p w14:paraId="371CD938" w14:textId="77777777" w:rsidR="009803AF" w:rsidRPr="00A073C5" w:rsidRDefault="000976A8" w:rsidP="000976A8">
      <w:pPr>
        <w:spacing w:line="232" w:lineRule="auto"/>
        <w:jc w:val="both"/>
        <w:rPr>
          <w:sz w:val="20"/>
          <w:lang w:val="en-GB"/>
        </w:rPr>
      </w:pPr>
      <w:r w:rsidRPr="00A073C5">
        <w:rPr>
          <w:sz w:val="20"/>
          <w:lang w:val="en-GB"/>
        </w:rPr>
        <w:br w:type="page"/>
      </w:r>
    </w:p>
    <w:p w14:paraId="68C60698" w14:textId="77777777" w:rsidR="009803AF" w:rsidRPr="00A073C5" w:rsidRDefault="009803AF" w:rsidP="00AA032A">
      <w:pPr>
        <w:jc w:val="center"/>
        <w:rPr>
          <w:sz w:val="20"/>
          <w:lang w:val="en-GB"/>
        </w:rPr>
      </w:pPr>
      <w:r w:rsidRPr="00A073C5">
        <w:rPr>
          <w:b/>
          <w:sz w:val="20"/>
          <w:lang w:val="en-GB"/>
        </w:rPr>
        <w:lastRenderedPageBreak/>
        <w:t>IV.  Amendments</w:t>
      </w:r>
    </w:p>
    <w:p w14:paraId="0FF7D97A" w14:textId="77777777" w:rsidR="009803AF" w:rsidRPr="00A073C5" w:rsidRDefault="009803AF" w:rsidP="00B86BEC">
      <w:pPr>
        <w:jc w:val="both"/>
        <w:rPr>
          <w:sz w:val="20"/>
          <w:lang w:val="en-GB"/>
        </w:rPr>
      </w:pPr>
    </w:p>
    <w:p w14:paraId="325ED225" w14:textId="77777777" w:rsidR="009803AF" w:rsidRPr="00A073C5" w:rsidRDefault="009803AF" w:rsidP="00B86BEC">
      <w:pPr>
        <w:jc w:val="both"/>
        <w:rPr>
          <w:sz w:val="20"/>
          <w:lang w:val="en-GB"/>
        </w:rPr>
      </w:pPr>
    </w:p>
    <w:p w14:paraId="7AB0B173" w14:textId="77777777" w:rsidR="009803AF" w:rsidRPr="00A073C5" w:rsidRDefault="009803AF" w:rsidP="000B008C">
      <w:pPr>
        <w:jc w:val="center"/>
        <w:outlineLvl w:val="1"/>
        <w:rPr>
          <w:sz w:val="20"/>
          <w:lang w:val="en-GB"/>
        </w:rPr>
      </w:pPr>
      <w:bookmarkStart w:id="652" w:name="_Toc247624411"/>
      <w:bookmarkStart w:id="653" w:name="_Toc84950187"/>
      <w:r w:rsidRPr="00A073C5">
        <w:rPr>
          <w:b/>
          <w:sz w:val="20"/>
          <w:lang w:val="en-GB"/>
        </w:rPr>
        <w:t>1981 Amendments</w:t>
      </w:r>
      <w:r w:rsidR="008E4758" w:rsidRPr="00A073C5">
        <w:rPr>
          <w:b/>
          <w:sz w:val="20"/>
          <w:lang w:val="en-GB"/>
        </w:rPr>
        <w:t xml:space="preserve"> to Annex I</w:t>
      </w:r>
      <w:bookmarkEnd w:id="652"/>
      <w:bookmarkEnd w:id="653"/>
    </w:p>
    <w:p w14:paraId="67948B13" w14:textId="77777777" w:rsidR="009803AF" w:rsidRPr="00A073C5" w:rsidRDefault="009803AF" w:rsidP="00B86BEC">
      <w:pPr>
        <w:jc w:val="both"/>
        <w:rPr>
          <w:sz w:val="20"/>
          <w:lang w:val="en-GB"/>
        </w:rPr>
      </w:pPr>
    </w:p>
    <w:p w14:paraId="48A8534F" w14:textId="77777777" w:rsidR="009803AF" w:rsidRPr="00A073C5" w:rsidRDefault="009803AF" w:rsidP="00B86BEC">
      <w:pPr>
        <w:ind w:firstLine="720"/>
        <w:jc w:val="both"/>
        <w:rPr>
          <w:sz w:val="20"/>
          <w:lang w:val="en-GB"/>
        </w:rPr>
      </w:pPr>
      <w:r w:rsidRPr="00A073C5">
        <w:rPr>
          <w:b/>
          <w:sz w:val="20"/>
          <w:lang w:val="en-GB"/>
        </w:rPr>
        <w:t>A.</w:t>
      </w:r>
      <w:r w:rsidRPr="00A073C5">
        <w:rPr>
          <w:b/>
          <w:sz w:val="20"/>
          <w:lang w:val="en-GB"/>
        </w:rPr>
        <w:tab/>
        <w:t>Adoption</w:t>
      </w:r>
    </w:p>
    <w:p w14:paraId="7C90DDC1" w14:textId="77777777" w:rsidR="009803AF" w:rsidRPr="00A073C5" w:rsidRDefault="009803AF" w:rsidP="00B86BEC">
      <w:pPr>
        <w:jc w:val="both"/>
        <w:rPr>
          <w:sz w:val="20"/>
          <w:lang w:val="en-GB"/>
        </w:rPr>
      </w:pPr>
    </w:p>
    <w:p w14:paraId="5C983012" w14:textId="77777777" w:rsidR="009803AF" w:rsidRPr="00A073C5" w:rsidRDefault="009803AF" w:rsidP="00B86BEC">
      <w:pPr>
        <w:ind w:firstLine="720"/>
        <w:jc w:val="both"/>
        <w:rPr>
          <w:sz w:val="20"/>
          <w:lang w:val="en-GB"/>
        </w:rPr>
      </w:pPr>
      <w:r w:rsidRPr="00A073C5">
        <w:rPr>
          <w:sz w:val="20"/>
          <w:lang w:val="en-GB"/>
        </w:rPr>
        <w:t>On 2 April 1981, the Maritime Safety Committee, at its forty</w:t>
      </w:r>
      <w:r w:rsidRPr="00A073C5">
        <w:rPr>
          <w:sz w:val="20"/>
          <w:lang w:val="en-GB"/>
        </w:rPr>
        <w:noBreakHyphen/>
        <w:t>fourth session, adopted, in accordance with article X(2) of the Convention, amendments to Annex I to the Convention.  The Secretary</w:t>
      </w:r>
      <w:r w:rsidRPr="00A073C5">
        <w:rPr>
          <w:sz w:val="20"/>
          <w:lang w:val="en-GB"/>
        </w:rPr>
        <w:noBreakHyphen/>
        <w:t>General transmitted the texts of the amendments to the Parties to the Convention for acceptance by Note Verbale T3/2.05 (NV.2) of 3 June 1981.</w:t>
      </w:r>
    </w:p>
    <w:p w14:paraId="5578FF39" w14:textId="77777777" w:rsidR="009803AF" w:rsidRPr="00A073C5" w:rsidRDefault="009803AF" w:rsidP="00B86BEC">
      <w:pPr>
        <w:jc w:val="both"/>
        <w:rPr>
          <w:sz w:val="20"/>
          <w:lang w:val="en-GB"/>
        </w:rPr>
      </w:pPr>
    </w:p>
    <w:p w14:paraId="1DE42200" w14:textId="77777777" w:rsidR="009803AF" w:rsidRPr="00A073C5" w:rsidRDefault="009803AF" w:rsidP="00B86BEC">
      <w:pPr>
        <w:ind w:firstLine="720"/>
        <w:jc w:val="both"/>
        <w:rPr>
          <w:sz w:val="20"/>
          <w:lang w:val="en-GB"/>
        </w:rPr>
      </w:pPr>
      <w:r w:rsidRPr="00A073C5">
        <w:rPr>
          <w:b/>
          <w:sz w:val="20"/>
          <w:lang w:val="en-GB"/>
        </w:rPr>
        <w:t>B.</w:t>
      </w:r>
      <w:r w:rsidRPr="00A073C5">
        <w:rPr>
          <w:b/>
          <w:sz w:val="20"/>
          <w:lang w:val="en-GB"/>
        </w:rPr>
        <w:tab/>
        <w:t>Entry into force</w:t>
      </w:r>
    </w:p>
    <w:p w14:paraId="53F909E1" w14:textId="77777777" w:rsidR="009803AF" w:rsidRPr="00A073C5" w:rsidRDefault="009803AF" w:rsidP="00B86BEC">
      <w:pPr>
        <w:jc w:val="both"/>
        <w:rPr>
          <w:sz w:val="20"/>
          <w:lang w:val="en-GB"/>
        </w:rPr>
      </w:pPr>
    </w:p>
    <w:p w14:paraId="13FCD934" w14:textId="77777777" w:rsidR="009803AF" w:rsidRPr="00A073C5" w:rsidRDefault="009803AF" w:rsidP="005A4A50">
      <w:pPr>
        <w:ind w:firstLine="720"/>
        <w:jc w:val="both"/>
        <w:rPr>
          <w:sz w:val="20"/>
          <w:lang w:val="en-GB"/>
        </w:rPr>
      </w:pPr>
      <w:r w:rsidRPr="00A073C5">
        <w:rPr>
          <w:sz w:val="20"/>
          <w:lang w:val="en-GB"/>
        </w:rPr>
        <w:t>In accordance with the terms of article X(3) of the Convention the amendments entered into force on 1 December 1981 for all Contracting Parties.</w:t>
      </w:r>
      <w:r w:rsidRPr="00A073C5">
        <w:rPr>
          <w:sz w:val="20"/>
          <w:vertAlign w:val="superscript"/>
          <w:lang w:val="en-GB"/>
        </w:rPr>
        <w:t>1</w:t>
      </w:r>
    </w:p>
    <w:p w14:paraId="662558E9" w14:textId="77777777" w:rsidR="009803AF" w:rsidRPr="00A073C5" w:rsidRDefault="009803AF" w:rsidP="005A4A50">
      <w:pPr>
        <w:rPr>
          <w:sz w:val="20"/>
          <w:lang w:val="en-GB"/>
        </w:rPr>
      </w:pPr>
    </w:p>
    <w:p w14:paraId="41D0C540" w14:textId="77777777" w:rsidR="009803AF" w:rsidRPr="00A073C5" w:rsidRDefault="009803AF" w:rsidP="00B86BEC">
      <w:pPr>
        <w:jc w:val="both"/>
        <w:rPr>
          <w:sz w:val="20"/>
          <w:lang w:val="en-GB"/>
        </w:rPr>
      </w:pPr>
    </w:p>
    <w:p w14:paraId="012C0397" w14:textId="77777777" w:rsidR="005A4A50" w:rsidRPr="00A073C5" w:rsidRDefault="009803AF" w:rsidP="0081717E">
      <w:pPr>
        <w:jc w:val="center"/>
        <w:outlineLvl w:val="1"/>
        <w:rPr>
          <w:sz w:val="20"/>
          <w:lang w:val="en-GB"/>
        </w:rPr>
      </w:pPr>
      <w:bookmarkStart w:id="654" w:name="_Toc247624412"/>
      <w:bookmarkStart w:id="655" w:name="_Toc84950188"/>
      <w:r w:rsidRPr="00A073C5">
        <w:rPr>
          <w:b/>
          <w:sz w:val="20"/>
          <w:lang w:val="en-GB"/>
        </w:rPr>
        <w:t>1983 Amendments</w:t>
      </w:r>
      <w:r w:rsidR="005A4A50" w:rsidRPr="00A073C5">
        <w:rPr>
          <w:b/>
          <w:sz w:val="20"/>
          <w:lang w:val="en-GB"/>
        </w:rPr>
        <w:t xml:space="preserve"> to Annexes I and II</w:t>
      </w:r>
      <w:bookmarkEnd w:id="654"/>
      <w:bookmarkEnd w:id="655"/>
    </w:p>
    <w:p w14:paraId="10927B72" w14:textId="77777777" w:rsidR="009803AF" w:rsidRPr="00A073C5" w:rsidRDefault="009803AF" w:rsidP="0081717E">
      <w:pPr>
        <w:rPr>
          <w:sz w:val="20"/>
          <w:lang w:val="en-GB"/>
        </w:rPr>
      </w:pPr>
    </w:p>
    <w:p w14:paraId="5E9671BF" w14:textId="77777777" w:rsidR="009803AF" w:rsidRPr="00A073C5" w:rsidRDefault="009803AF" w:rsidP="00B86BEC">
      <w:pPr>
        <w:jc w:val="both"/>
        <w:rPr>
          <w:sz w:val="20"/>
          <w:lang w:val="en-GB"/>
        </w:rPr>
      </w:pPr>
    </w:p>
    <w:p w14:paraId="4C968D9B" w14:textId="77777777" w:rsidR="009803AF" w:rsidRPr="00A073C5" w:rsidRDefault="009803AF" w:rsidP="00B86BEC">
      <w:pPr>
        <w:ind w:firstLine="720"/>
        <w:jc w:val="both"/>
        <w:rPr>
          <w:sz w:val="20"/>
          <w:lang w:val="en-GB"/>
        </w:rPr>
      </w:pPr>
      <w:r w:rsidRPr="00A073C5">
        <w:rPr>
          <w:b/>
          <w:sz w:val="20"/>
          <w:lang w:val="en-GB"/>
        </w:rPr>
        <w:t>A.</w:t>
      </w:r>
      <w:r w:rsidRPr="00A073C5">
        <w:rPr>
          <w:b/>
          <w:sz w:val="20"/>
          <w:lang w:val="en-GB"/>
        </w:rPr>
        <w:tab/>
        <w:t>Adoption</w:t>
      </w:r>
    </w:p>
    <w:p w14:paraId="46C353F7" w14:textId="77777777" w:rsidR="009803AF" w:rsidRPr="00A073C5" w:rsidRDefault="009803AF" w:rsidP="00B86BEC">
      <w:pPr>
        <w:jc w:val="both"/>
        <w:rPr>
          <w:sz w:val="20"/>
          <w:lang w:val="en-GB"/>
        </w:rPr>
      </w:pPr>
    </w:p>
    <w:p w14:paraId="4E7910B5" w14:textId="77777777" w:rsidR="009803AF" w:rsidRPr="00A073C5" w:rsidRDefault="009803AF" w:rsidP="00B86BEC">
      <w:pPr>
        <w:ind w:firstLine="720"/>
        <w:jc w:val="both"/>
        <w:rPr>
          <w:sz w:val="20"/>
          <w:lang w:val="en-GB"/>
        </w:rPr>
      </w:pPr>
      <w:r w:rsidRPr="00A073C5">
        <w:rPr>
          <w:sz w:val="20"/>
          <w:lang w:val="en-GB"/>
        </w:rPr>
        <w:t>On 13 June 1983, the Maritime Safety Committee, at its forty</w:t>
      </w:r>
      <w:r w:rsidRPr="00A073C5">
        <w:rPr>
          <w:sz w:val="20"/>
          <w:lang w:val="en-GB"/>
        </w:rPr>
        <w:noBreakHyphen/>
        <w:t>eighth session, adopted, in accordance with article X(2) of the Convention, amendments to Annexes I and II to the Convention.  The Secretary</w:t>
      </w:r>
      <w:r w:rsidRPr="00A073C5">
        <w:rPr>
          <w:sz w:val="20"/>
          <w:lang w:val="en-GB"/>
        </w:rPr>
        <w:noBreakHyphen/>
        <w:t>General transmitted the texts of the amendments to the Parties to the Convention for acceptance by Note Verbale A1/N/1.06 (NV.2) of 8 August 1983.</w:t>
      </w:r>
    </w:p>
    <w:p w14:paraId="1582D1C3" w14:textId="77777777" w:rsidR="009803AF" w:rsidRPr="00A073C5" w:rsidRDefault="009803AF" w:rsidP="00B86BEC">
      <w:pPr>
        <w:jc w:val="both"/>
        <w:rPr>
          <w:sz w:val="20"/>
          <w:lang w:val="en-GB"/>
        </w:rPr>
      </w:pPr>
    </w:p>
    <w:p w14:paraId="56B5EFCB" w14:textId="77777777" w:rsidR="009803AF" w:rsidRPr="00A073C5" w:rsidRDefault="009803AF" w:rsidP="00B86BEC">
      <w:pPr>
        <w:ind w:firstLine="720"/>
        <w:jc w:val="both"/>
        <w:rPr>
          <w:sz w:val="20"/>
          <w:lang w:val="en-GB"/>
        </w:rPr>
      </w:pPr>
      <w:r w:rsidRPr="00A073C5">
        <w:rPr>
          <w:b/>
          <w:sz w:val="20"/>
          <w:lang w:val="en-GB"/>
        </w:rPr>
        <w:t>B.</w:t>
      </w:r>
      <w:r w:rsidRPr="00A073C5">
        <w:rPr>
          <w:b/>
          <w:sz w:val="20"/>
          <w:lang w:val="en-GB"/>
        </w:rPr>
        <w:tab/>
        <w:t>Entry into force</w:t>
      </w:r>
    </w:p>
    <w:p w14:paraId="1CBD234D" w14:textId="77777777" w:rsidR="009803AF" w:rsidRPr="00A073C5" w:rsidRDefault="009803AF" w:rsidP="00B86BEC">
      <w:pPr>
        <w:jc w:val="both"/>
        <w:rPr>
          <w:sz w:val="20"/>
          <w:lang w:val="en-GB"/>
        </w:rPr>
      </w:pPr>
    </w:p>
    <w:p w14:paraId="1F0011AC" w14:textId="77777777" w:rsidR="009803AF" w:rsidRPr="00A073C5" w:rsidRDefault="009803AF" w:rsidP="00B86BEC">
      <w:pPr>
        <w:ind w:firstLine="720"/>
        <w:jc w:val="both"/>
        <w:rPr>
          <w:sz w:val="20"/>
          <w:lang w:val="en-GB"/>
        </w:rPr>
      </w:pPr>
      <w:r w:rsidRPr="00A073C5">
        <w:rPr>
          <w:sz w:val="20"/>
          <w:lang w:val="en-GB"/>
        </w:rPr>
        <w:t>In accordance with the terms of article X(3) of the Convention the amendments entered into force on 1 January 1984.</w:t>
      </w:r>
    </w:p>
    <w:p w14:paraId="60B2BF03" w14:textId="77777777" w:rsidR="009803AF" w:rsidRPr="00A073C5" w:rsidRDefault="009803AF" w:rsidP="00B86BEC">
      <w:pPr>
        <w:jc w:val="both"/>
        <w:rPr>
          <w:sz w:val="20"/>
          <w:lang w:val="en-GB"/>
        </w:rPr>
      </w:pPr>
    </w:p>
    <w:p w14:paraId="4456B387" w14:textId="77777777" w:rsidR="009803AF" w:rsidRPr="00A073C5" w:rsidRDefault="009803AF" w:rsidP="00B86BEC">
      <w:pPr>
        <w:ind w:firstLine="720"/>
        <w:jc w:val="both"/>
        <w:rPr>
          <w:sz w:val="20"/>
          <w:lang w:val="en-GB"/>
        </w:rPr>
      </w:pPr>
      <w:r w:rsidRPr="00A073C5">
        <w:rPr>
          <w:b/>
          <w:sz w:val="20"/>
          <w:lang w:val="en-GB"/>
        </w:rPr>
        <w:t>C.</w:t>
      </w:r>
      <w:r w:rsidRPr="00A073C5">
        <w:rPr>
          <w:b/>
          <w:sz w:val="20"/>
          <w:lang w:val="en-GB"/>
        </w:rPr>
        <w:tab/>
        <w:t>Contracting Party which notified</w:t>
      </w:r>
      <w:r w:rsidR="00AA032A" w:rsidRPr="00A073C5">
        <w:rPr>
          <w:b/>
          <w:sz w:val="20"/>
          <w:lang w:val="en-GB"/>
        </w:rPr>
        <w:t xml:space="preserve"> an objection to the amendments</w:t>
      </w:r>
    </w:p>
    <w:p w14:paraId="4D3208ED" w14:textId="77777777" w:rsidR="009803AF" w:rsidRPr="00A073C5" w:rsidRDefault="009803AF" w:rsidP="00B86BEC">
      <w:pPr>
        <w:jc w:val="both"/>
        <w:rPr>
          <w:sz w:val="20"/>
          <w:lang w:val="en-GB"/>
        </w:rPr>
      </w:pPr>
    </w:p>
    <w:p w14:paraId="138D3F7F" w14:textId="77777777" w:rsidR="009803AF" w:rsidRPr="00A073C5" w:rsidRDefault="009803AF" w:rsidP="00B86BEC">
      <w:pPr>
        <w:ind w:firstLine="720"/>
        <w:jc w:val="both"/>
        <w:rPr>
          <w:sz w:val="20"/>
          <w:lang w:val="en-GB"/>
        </w:rPr>
      </w:pPr>
      <w:r w:rsidRPr="00A073C5">
        <w:rPr>
          <w:sz w:val="20"/>
          <w:lang w:val="en-GB"/>
        </w:rPr>
        <w:t>Canada</w:t>
      </w:r>
      <w:r w:rsidRPr="00A073C5">
        <w:rPr>
          <w:sz w:val="20"/>
          <w:vertAlign w:val="superscript"/>
          <w:lang w:val="en-GB"/>
        </w:rPr>
        <w:t>2</w:t>
      </w:r>
    </w:p>
    <w:p w14:paraId="2CC9A4FC" w14:textId="77777777" w:rsidR="005A4A50" w:rsidRPr="00A073C5" w:rsidRDefault="005A4A50" w:rsidP="005A4A50">
      <w:pPr>
        <w:rPr>
          <w:sz w:val="20"/>
          <w:lang w:val="en-GB"/>
        </w:rPr>
      </w:pPr>
    </w:p>
    <w:p w14:paraId="4ECB13B7" w14:textId="77777777" w:rsidR="005A4A50" w:rsidRPr="00A073C5" w:rsidRDefault="00602BFE" w:rsidP="0081717E">
      <w:pPr>
        <w:jc w:val="center"/>
        <w:outlineLvl w:val="1"/>
        <w:rPr>
          <w:sz w:val="20"/>
          <w:lang w:val="en-GB"/>
        </w:rPr>
      </w:pPr>
      <w:bookmarkStart w:id="656" w:name="_Toc247624413"/>
      <w:bookmarkStart w:id="657" w:name="_Toc84950189"/>
      <w:r w:rsidRPr="00A073C5">
        <w:rPr>
          <w:b/>
          <w:sz w:val="20"/>
          <w:lang w:val="en-GB"/>
        </w:rPr>
        <w:t>1991 Amendments</w:t>
      </w:r>
      <w:r w:rsidR="005A4A50" w:rsidRPr="00A073C5">
        <w:rPr>
          <w:b/>
          <w:sz w:val="20"/>
          <w:lang w:val="en-GB"/>
        </w:rPr>
        <w:t xml:space="preserve"> to Annexes I and II</w:t>
      </w:r>
      <w:bookmarkEnd w:id="656"/>
      <w:bookmarkEnd w:id="657"/>
    </w:p>
    <w:p w14:paraId="5FC027D9" w14:textId="77777777" w:rsidR="005A4A50" w:rsidRPr="00A073C5" w:rsidRDefault="005A4A50" w:rsidP="005A4A50">
      <w:pPr>
        <w:jc w:val="both"/>
        <w:rPr>
          <w:sz w:val="20"/>
          <w:lang w:val="en-GB"/>
        </w:rPr>
      </w:pPr>
    </w:p>
    <w:p w14:paraId="69C59DE6" w14:textId="77777777" w:rsidR="00602BFE" w:rsidRPr="00A073C5" w:rsidRDefault="00602BFE" w:rsidP="00602BFE">
      <w:pPr>
        <w:jc w:val="both"/>
        <w:rPr>
          <w:sz w:val="20"/>
          <w:lang w:val="en-GB"/>
        </w:rPr>
      </w:pPr>
    </w:p>
    <w:p w14:paraId="5D477A3D" w14:textId="77777777" w:rsidR="00602BFE" w:rsidRPr="00A073C5" w:rsidRDefault="00602BFE" w:rsidP="00602BFE">
      <w:pPr>
        <w:ind w:firstLine="720"/>
        <w:jc w:val="both"/>
        <w:rPr>
          <w:sz w:val="20"/>
          <w:lang w:val="en-GB"/>
        </w:rPr>
      </w:pPr>
      <w:r w:rsidRPr="00A073C5">
        <w:rPr>
          <w:b/>
          <w:sz w:val="20"/>
          <w:lang w:val="en-GB"/>
        </w:rPr>
        <w:t>A.</w:t>
      </w:r>
      <w:r w:rsidRPr="00A073C5">
        <w:rPr>
          <w:b/>
          <w:sz w:val="20"/>
          <w:lang w:val="en-GB"/>
        </w:rPr>
        <w:tab/>
        <w:t>Adoption</w:t>
      </w:r>
    </w:p>
    <w:p w14:paraId="1A294F67" w14:textId="77777777" w:rsidR="00602BFE" w:rsidRPr="00A073C5" w:rsidRDefault="00602BFE" w:rsidP="00602BFE">
      <w:pPr>
        <w:jc w:val="both"/>
        <w:rPr>
          <w:sz w:val="20"/>
          <w:lang w:val="en-GB"/>
        </w:rPr>
      </w:pPr>
    </w:p>
    <w:p w14:paraId="3DD7E2B5" w14:textId="77777777" w:rsidR="00602BFE" w:rsidRPr="00A073C5" w:rsidRDefault="00602BFE" w:rsidP="00602BFE">
      <w:pPr>
        <w:ind w:firstLine="720"/>
        <w:jc w:val="both"/>
        <w:rPr>
          <w:sz w:val="20"/>
          <w:lang w:val="en-GB"/>
        </w:rPr>
      </w:pPr>
      <w:r w:rsidRPr="00A073C5">
        <w:rPr>
          <w:sz w:val="20"/>
          <w:lang w:val="en-GB"/>
        </w:rPr>
        <w:t>The Maritime Safety Committee at its fifty</w:t>
      </w:r>
      <w:r w:rsidRPr="00A073C5">
        <w:rPr>
          <w:sz w:val="20"/>
          <w:lang w:val="en-GB"/>
        </w:rPr>
        <w:noBreakHyphen/>
        <w:t>ninth session (May 1991) adopted by resolution MSC.20(59), in accordance with article X of the Convention, amendments to Annexes I and II to the Convention.</w:t>
      </w:r>
    </w:p>
    <w:p w14:paraId="1E210DC0" w14:textId="77777777" w:rsidR="00602BFE" w:rsidRPr="00A073C5" w:rsidRDefault="00602BFE" w:rsidP="00602BFE">
      <w:pPr>
        <w:jc w:val="both"/>
        <w:rPr>
          <w:sz w:val="20"/>
          <w:lang w:val="en-GB"/>
        </w:rPr>
      </w:pPr>
    </w:p>
    <w:p w14:paraId="751949FA" w14:textId="77777777" w:rsidR="00602BFE" w:rsidRPr="00A073C5" w:rsidRDefault="00602BFE" w:rsidP="00602BFE">
      <w:pPr>
        <w:ind w:firstLine="720"/>
        <w:jc w:val="both"/>
        <w:rPr>
          <w:sz w:val="20"/>
          <w:lang w:val="en-GB"/>
        </w:rPr>
      </w:pPr>
      <w:r w:rsidRPr="00A073C5">
        <w:rPr>
          <w:b/>
          <w:sz w:val="20"/>
          <w:lang w:val="en-GB"/>
        </w:rPr>
        <w:t>B.</w:t>
      </w:r>
      <w:r w:rsidRPr="00A073C5">
        <w:rPr>
          <w:b/>
          <w:sz w:val="20"/>
          <w:lang w:val="en-GB"/>
        </w:rPr>
        <w:tab/>
        <w:t>Entry into force</w:t>
      </w:r>
    </w:p>
    <w:p w14:paraId="6637E3BE" w14:textId="77777777" w:rsidR="00602BFE" w:rsidRPr="00A073C5" w:rsidRDefault="00602BFE" w:rsidP="00602BFE">
      <w:pPr>
        <w:jc w:val="both"/>
        <w:rPr>
          <w:sz w:val="20"/>
          <w:lang w:val="en-GB"/>
        </w:rPr>
      </w:pPr>
    </w:p>
    <w:p w14:paraId="0928EDD5" w14:textId="77777777" w:rsidR="00602BFE" w:rsidRPr="00A073C5" w:rsidRDefault="00602BFE" w:rsidP="00602BFE">
      <w:pPr>
        <w:ind w:firstLine="720"/>
        <w:jc w:val="both"/>
        <w:rPr>
          <w:sz w:val="20"/>
          <w:lang w:val="en-GB"/>
        </w:rPr>
      </w:pPr>
      <w:r w:rsidRPr="00A073C5">
        <w:rPr>
          <w:sz w:val="20"/>
          <w:lang w:val="en-GB"/>
        </w:rPr>
        <w:t>The Maritime Safety Committee determined, in accordance with article X, paragraph 3, of the Convention that the said amendments to the Convention shall enter into force on 1 January 1993, unless, prior to 1 January 1992, five Contracting Parties have notified the Secretary</w:t>
      </w:r>
      <w:r w:rsidRPr="00A073C5">
        <w:rPr>
          <w:sz w:val="20"/>
          <w:lang w:val="en-GB"/>
        </w:rPr>
        <w:noBreakHyphen/>
        <w:t>General of their objection to the amendments.  No such notification was received and the amendments accordingly entered into force on 1 January 1993.</w:t>
      </w:r>
    </w:p>
    <w:p w14:paraId="0238B6E2" w14:textId="77777777" w:rsidR="00602BFE" w:rsidRPr="00A073C5" w:rsidRDefault="00602BFE" w:rsidP="00602BFE">
      <w:pPr>
        <w:jc w:val="both"/>
        <w:rPr>
          <w:sz w:val="20"/>
          <w:lang w:val="en-GB"/>
        </w:rPr>
      </w:pPr>
    </w:p>
    <w:p w14:paraId="54CCBFE9" w14:textId="77777777" w:rsidR="009803AF" w:rsidRPr="00A073C5" w:rsidRDefault="009803AF" w:rsidP="00B86BEC">
      <w:pPr>
        <w:jc w:val="both"/>
        <w:rPr>
          <w:sz w:val="20"/>
          <w:lang w:val="en-GB"/>
        </w:rPr>
      </w:pPr>
      <w:r w:rsidRPr="00A073C5">
        <w:rPr>
          <w:sz w:val="20"/>
          <w:lang w:val="en-GB"/>
        </w:rPr>
        <w:t>__________</w:t>
      </w:r>
    </w:p>
    <w:p w14:paraId="4DEB363F" w14:textId="77777777" w:rsidR="009803AF" w:rsidRPr="00A073C5" w:rsidRDefault="009803AF" w:rsidP="00B86BEC">
      <w:pPr>
        <w:jc w:val="both"/>
        <w:rPr>
          <w:sz w:val="20"/>
          <w:lang w:val="en-GB"/>
        </w:rPr>
      </w:pPr>
    </w:p>
    <w:p w14:paraId="538CEF3E" w14:textId="77777777" w:rsidR="009803AF" w:rsidRPr="00A073C5" w:rsidRDefault="00AA032A" w:rsidP="002E12FB">
      <w:pPr>
        <w:ind w:firstLine="720"/>
        <w:jc w:val="both"/>
        <w:rPr>
          <w:sz w:val="20"/>
          <w:lang w:val="en-GB"/>
        </w:rPr>
      </w:pPr>
      <w:r w:rsidRPr="00A073C5">
        <w:rPr>
          <w:sz w:val="20"/>
          <w:vertAlign w:val="superscript"/>
          <w:lang w:val="en-GB"/>
        </w:rPr>
        <w:t>1  </w:t>
      </w:r>
      <w:r w:rsidR="009803AF" w:rsidRPr="00A073C5">
        <w:rPr>
          <w:sz w:val="20"/>
          <w:lang w:val="en-GB"/>
        </w:rPr>
        <w:t xml:space="preserve">A communication received from the Canadian High Commissioner in London is reproduced </w:t>
      </w:r>
      <w:r w:rsidR="002E12FB" w:rsidRPr="00A073C5">
        <w:rPr>
          <w:sz w:val="20"/>
          <w:lang w:val="en-GB"/>
        </w:rPr>
        <w:t>in section III</w:t>
      </w:r>
      <w:r w:rsidR="009803AF" w:rsidRPr="00A073C5">
        <w:rPr>
          <w:sz w:val="20"/>
          <w:lang w:val="en-GB"/>
        </w:rPr>
        <w:t>.</w:t>
      </w:r>
    </w:p>
    <w:p w14:paraId="60C30DFD" w14:textId="77777777" w:rsidR="009803AF" w:rsidRPr="00A073C5" w:rsidRDefault="009803AF" w:rsidP="002E12FB">
      <w:pPr>
        <w:jc w:val="both"/>
        <w:rPr>
          <w:sz w:val="20"/>
          <w:lang w:val="en-GB"/>
        </w:rPr>
      </w:pPr>
    </w:p>
    <w:p w14:paraId="35FC9567" w14:textId="77777777" w:rsidR="009803AF" w:rsidRPr="00A073C5" w:rsidRDefault="00AA032A" w:rsidP="00B86BEC">
      <w:pPr>
        <w:ind w:firstLine="720"/>
        <w:jc w:val="both"/>
        <w:rPr>
          <w:sz w:val="20"/>
          <w:lang w:val="en-GB"/>
        </w:rPr>
      </w:pPr>
      <w:r w:rsidRPr="00A073C5">
        <w:rPr>
          <w:sz w:val="20"/>
          <w:vertAlign w:val="superscript"/>
          <w:lang w:val="en-GB"/>
        </w:rPr>
        <w:t>2  </w:t>
      </w:r>
      <w:r w:rsidR="009803AF" w:rsidRPr="00A073C5">
        <w:rPr>
          <w:sz w:val="20"/>
          <w:lang w:val="en-GB"/>
        </w:rPr>
        <w:t>With a note explaining that the objection was entered pending the completion of domestic legislative procedures.  This objection was withdrawn by a communication dated 3 April 1984 from the Canadian High Commission in London.</w:t>
      </w:r>
    </w:p>
    <w:p w14:paraId="35FC58E0" w14:textId="77777777" w:rsidR="009803AF" w:rsidRPr="00A073C5" w:rsidRDefault="00AA032A" w:rsidP="00B86BEC">
      <w:pPr>
        <w:jc w:val="both"/>
        <w:rPr>
          <w:sz w:val="20"/>
          <w:lang w:val="en-GB"/>
        </w:rPr>
      </w:pPr>
      <w:r w:rsidRPr="00A073C5">
        <w:rPr>
          <w:sz w:val="20"/>
          <w:lang w:val="en-GB"/>
        </w:rPr>
        <w:br w:type="page"/>
      </w:r>
    </w:p>
    <w:p w14:paraId="2CEA55A7" w14:textId="77777777" w:rsidR="00981275" w:rsidRPr="00A073C5" w:rsidRDefault="00981275" w:rsidP="00B86BEC">
      <w:pPr>
        <w:jc w:val="both"/>
        <w:rPr>
          <w:sz w:val="20"/>
          <w:lang w:val="en-GB"/>
        </w:rPr>
      </w:pPr>
    </w:p>
    <w:p w14:paraId="34E4BE10" w14:textId="77777777" w:rsidR="00981275" w:rsidRPr="00A073C5" w:rsidRDefault="009803AF" w:rsidP="00652F8F">
      <w:pPr>
        <w:jc w:val="center"/>
        <w:outlineLvl w:val="1"/>
        <w:rPr>
          <w:sz w:val="20"/>
          <w:lang w:val="en-GB"/>
        </w:rPr>
      </w:pPr>
      <w:bookmarkStart w:id="658" w:name="_Toc247624414"/>
      <w:bookmarkStart w:id="659" w:name="OLE_LINK5"/>
      <w:bookmarkStart w:id="660" w:name="_Toc84950190"/>
      <w:r w:rsidRPr="00A073C5">
        <w:rPr>
          <w:b/>
          <w:sz w:val="20"/>
          <w:lang w:val="en-GB"/>
        </w:rPr>
        <w:t>1993 Amendments</w:t>
      </w:r>
      <w:r w:rsidR="00981275" w:rsidRPr="00A073C5">
        <w:rPr>
          <w:b/>
          <w:sz w:val="20"/>
          <w:lang w:val="en-GB"/>
        </w:rPr>
        <w:t xml:space="preserve"> to the Convention and Annexes I and II</w:t>
      </w:r>
      <w:bookmarkEnd w:id="658"/>
      <w:bookmarkEnd w:id="659"/>
      <w:bookmarkEnd w:id="660"/>
    </w:p>
    <w:p w14:paraId="465C2FD9" w14:textId="77777777" w:rsidR="009803AF" w:rsidRPr="00A073C5" w:rsidRDefault="009803AF" w:rsidP="00652F8F">
      <w:pPr>
        <w:rPr>
          <w:sz w:val="20"/>
          <w:lang w:val="en-GB"/>
        </w:rPr>
      </w:pPr>
    </w:p>
    <w:p w14:paraId="59A46EF9" w14:textId="77777777" w:rsidR="009803AF" w:rsidRPr="00A073C5" w:rsidRDefault="009803AF" w:rsidP="00B86BEC">
      <w:pPr>
        <w:jc w:val="both"/>
        <w:rPr>
          <w:sz w:val="20"/>
          <w:lang w:val="en-GB"/>
        </w:rPr>
      </w:pPr>
    </w:p>
    <w:p w14:paraId="144229D1" w14:textId="77777777" w:rsidR="009803AF" w:rsidRPr="00A073C5" w:rsidRDefault="009803AF" w:rsidP="00B86BEC">
      <w:pPr>
        <w:ind w:firstLine="720"/>
        <w:jc w:val="both"/>
        <w:rPr>
          <w:sz w:val="20"/>
          <w:lang w:val="en-GB"/>
        </w:rPr>
      </w:pPr>
      <w:r w:rsidRPr="00A073C5">
        <w:rPr>
          <w:b/>
          <w:sz w:val="20"/>
          <w:lang w:val="en-GB"/>
        </w:rPr>
        <w:t>A.</w:t>
      </w:r>
      <w:r w:rsidRPr="00A073C5">
        <w:rPr>
          <w:b/>
          <w:sz w:val="20"/>
          <w:lang w:val="en-GB"/>
        </w:rPr>
        <w:tab/>
        <w:t>Adoption</w:t>
      </w:r>
    </w:p>
    <w:p w14:paraId="494AE4DB" w14:textId="77777777" w:rsidR="009803AF" w:rsidRPr="00A073C5" w:rsidRDefault="009803AF" w:rsidP="00B86BEC">
      <w:pPr>
        <w:jc w:val="both"/>
        <w:rPr>
          <w:sz w:val="20"/>
          <w:lang w:val="en-GB"/>
        </w:rPr>
      </w:pPr>
    </w:p>
    <w:p w14:paraId="593A8CA9" w14:textId="77777777" w:rsidR="009803AF" w:rsidRPr="00A073C5" w:rsidRDefault="009803AF" w:rsidP="00B86BEC">
      <w:pPr>
        <w:ind w:firstLine="720"/>
        <w:jc w:val="both"/>
        <w:rPr>
          <w:sz w:val="20"/>
          <w:lang w:val="en-GB"/>
        </w:rPr>
      </w:pPr>
      <w:r w:rsidRPr="00A073C5">
        <w:rPr>
          <w:sz w:val="20"/>
          <w:lang w:val="en-GB"/>
        </w:rPr>
        <w:t>On 4 November 1993 the Assembly adopted a</w:t>
      </w:r>
      <w:r w:rsidR="00602BFE" w:rsidRPr="00A073C5">
        <w:rPr>
          <w:sz w:val="20"/>
          <w:lang w:val="en-GB"/>
        </w:rPr>
        <w:t xml:space="preserve">mendments to the Convention and </w:t>
      </w:r>
      <w:r w:rsidRPr="00A073C5">
        <w:rPr>
          <w:sz w:val="20"/>
          <w:lang w:val="en-GB"/>
        </w:rPr>
        <w:t>its Annexes by resolution A.737(18).  The Secretary</w:t>
      </w:r>
      <w:r w:rsidRPr="00A073C5">
        <w:rPr>
          <w:sz w:val="20"/>
          <w:lang w:val="en-GB"/>
        </w:rPr>
        <w:noBreakHyphen/>
        <w:t>General communicated the texts of the amendments to Contracting Parties for acceptance by Note Verbale A1/N/1.06 (NV.7) dated 24 January 1994.</w:t>
      </w:r>
    </w:p>
    <w:p w14:paraId="363306D6" w14:textId="77777777" w:rsidR="009803AF" w:rsidRPr="00A073C5" w:rsidRDefault="009803AF" w:rsidP="00B86BEC">
      <w:pPr>
        <w:jc w:val="both"/>
        <w:rPr>
          <w:sz w:val="20"/>
          <w:lang w:val="en-GB"/>
        </w:rPr>
      </w:pPr>
    </w:p>
    <w:p w14:paraId="5E9A189B" w14:textId="77777777" w:rsidR="009803AF" w:rsidRPr="00A073C5" w:rsidRDefault="009803AF" w:rsidP="00B86BEC">
      <w:pPr>
        <w:ind w:firstLine="720"/>
        <w:jc w:val="both"/>
        <w:rPr>
          <w:sz w:val="20"/>
          <w:lang w:val="en-GB"/>
        </w:rPr>
      </w:pPr>
      <w:r w:rsidRPr="00A073C5">
        <w:rPr>
          <w:b/>
          <w:sz w:val="20"/>
          <w:lang w:val="en-GB"/>
        </w:rPr>
        <w:t>B.</w:t>
      </w:r>
      <w:r w:rsidRPr="00A073C5">
        <w:rPr>
          <w:b/>
          <w:sz w:val="20"/>
          <w:lang w:val="en-GB"/>
        </w:rPr>
        <w:tab/>
        <w:t>Entry into force</w:t>
      </w:r>
    </w:p>
    <w:p w14:paraId="58AEDC7B" w14:textId="77777777" w:rsidR="009803AF" w:rsidRPr="00A073C5" w:rsidRDefault="009803AF" w:rsidP="00B86BEC">
      <w:pPr>
        <w:jc w:val="both"/>
        <w:rPr>
          <w:sz w:val="20"/>
          <w:lang w:val="en-GB"/>
        </w:rPr>
      </w:pPr>
    </w:p>
    <w:p w14:paraId="474D4349" w14:textId="77777777" w:rsidR="009803AF" w:rsidRPr="00A073C5" w:rsidRDefault="009803AF" w:rsidP="00B86BEC">
      <w:pPr>
        <w:jc w:val="both"/>
        <w:rPr>
          <w:sz w:val="20"/>
          <w:lang w:val="en-GB"/>
        </w:rPr>
      </w:pPr>
      <w:r w:rsidRPr="00A073C5">
        <w:rPr>
          <w:sz w:val="20"/>
          <w:lang w:val="en-GB"/>
        </w:rPr>
        <w:t>The 1993 amendments are not yet in force.</w:t>
      </w:r>
    </w:p>
    <w:p w14:paraId="7A1B10DF" w14:textId="77777777" w:rsidR="009803AF" w:rsidRPr="00A073C5" w:rsidRDefault="009803AF" w:rsidP="00B86BEC">
      <w:pPr>
        <w:jc w:val="both"/>
        <w:rPr>
          <w:sz w:val="20"/>
          <w:lang w:val="en-GB"/>
        </w:rPr>
      </w:pPr>
    </w:p>
    <w:p w14:paraId="7B63348B" w14:textId="77777777" w:rsidR="009803AF" w:rsidRPr="00A073C5" w:rsidRDefault="009803AF" w:rsidP="00B86BEC">
      <w:pPr>
        <w:jc w:val="both"/>
        <w:rPr>
          <w:sz w:val="20"/>
          <w:lang w:val="en-GB"/>
        </w:rPr>
      </w:pPr>
      <w:r w:rsidRPr="00A073C5">
        <w:rPr>
          <w:sz w:val="20"/>
          <w:lang w:val="en-GB"/>
        </w:rPr>
        <w:t>Number of acceptances ne</w:t>
      </w:r>
      <w:r w:rsidR="00153CDE" w:rsidRPr="00A073C5">
        <w:rPr>
          <w:sz w:val="20"/>
          <w:lang w:val="en-GB"/>
        </w:rPr>
        <w:t>cessary for entry into force:  5</w:t>
      </w:r>
      <w:r w:rsidRPr="00A073C5">
        <w:rPr>
          <w:sz w:val="20"/>
          <w:lang w:val="en-GB"/>
        </w:rPr>
        <w:t>2</w:t>
      </w:r>
    </w:p>
    <w:p w14:paraId="27E3AA50" w14:textId="77777777" w:rsidR="009803AF" w:rsidRPr="00A073C5" w:rsidRDefault="009803AF" w:rsidP="00B86BEC">
      <w:pPr>
        <w:jc w:val="both"/>
        <w:rPr>
          <w:sz w:val="20"/>
          <w:lang w:val="en-GB"/>
        </w:rPr>
      </w:pPr>
    </w:p>
    <w:p w14:paraId="6409959A" w14:textId="4D20E0AE" w:rsidR="009803AF" w:rsidRPr="00A073C5" w:rsidRDefault="009803AF" w:rsidP="004F55C7">
      <w:pPr>
        <w:jc w:val="both"/>
        <w:rPr>
          <w:sz w:val="20"/>
          <w:lang w:val="en-GB"/>
        </w:rPr>
      </w:pPr>
      <w:r w:rsidRPr="00A073C5">
        <w:rPr>
          <w:sz w:val="20"/>
          <w:lang w:val="en-GB"/>
        </w:rPr>
        <w:t>Num</w:t>
      </w:r>
      <w:r w:rsidR="00AA032A" w:rsidRPr="00A073C5">
        <w:rPr>
          <w:sz w:val="20"/>
          <w:lang w:val="en-GB"/>
        </w:rPr>
        <w:t xml:space="preserve">ber of acceptances deposited:  </w:t>
      </w:r>
      <w:r w:rsidR="002F296C" w:rsidRPr="00A073C5">
        <w:rPr>
          <w:sz w:val="20"/>
          <w:lang w:val="en-GB"/>
        </w:rPr>
        <w:t>1</w:t>
      </w:r>
      <w:r w:rsidR="00F37FD6">
        <w:rPr>
          <w:sz w:val="20"/>
          <w:lang w:val="en-GB"/>
        </w:rPr>
        <w:t>2</w:t>
      </w:r>
    </w:p>
    <w:p w14:paraId="5EBD2D47" w14:textId="77777777" w:rsidR="009803AF" w:rsidRPr="00A073C5" w:rsidRDefault="009803AF" w:rsidP="00B86BEC">
      <w:pPr>
        <w:jc w:val="both"/>
        <w:rPr>
          <w:sz w:val="20"/>
          <w:lang w:val="en-GB"/>
        </w:rPr>
      </w:pPr>
    </w:p>
    <w:p w14:paraId="1A7EF20F" w14:textId="77777777" w:rsidR="009803AF" w:rsidRPr="00A073C5" w:rsidRDefault="009803AF" w:rsidP="00B86BEC">
      <w:pPr>
        <w:ind w:firstLine="720"/>
        <w:jc w:val="both"/>
        <w:rPr>
          <w:sz w:val="20"/>
          <w:lang w:val="en-GB"/>
        </w:rPr>
      </w:pPr>
      <w:r w:rsidRPr="00A073C5">
        <w:rPr>
          <w:b/>
          <w:sz w:val="20"/>
          <w:lang w:val="en-GB"/>
        </w:rPr>
        <w:t>C.</w:t>
      </w:r>
      <w:r w:rsidRPr="00A073C5">
        <w:rPr>
          <w:b/>
          <w:sz w:val="20"/>
          <w:lang w:val="en-GB"/>
        </w:rPr>
        <w:tab/>
        <w:t>Accepting Governments</w:t>
      </w:r>
    </w:p>
    <w:p w14:paraId="1318E731" w14:textId="77777777" w:rsidR="009803AF" w:rsidRPr="00A073C5" w:rsidRDefault="009803AF" w:rsidP="00B86BEC">
      <w:pPr>
        <w:jc w:val="both"/>
        <w:rPr>
          <w:sz w:val="20"/>
          <w:lang w:val="en-GB"/>
        </w:rPr>
      </w:pPr>
    </w:p>
    <w:p w14:paraId="3D6A100D" w14:textId="77777777" w:rsidR="009803AF" w:rsidRPr="00A073C5" w:rsidRDefault="009803AF" w:rsidP="00AA032A">
      <w:pPr>
        <w:ind w:firstLine="7560"/>
        <w:jc w:val="both"/>
        <w:rPr>
          <w:b/>
          <w:sz w:val="20"/>
          <w:lang w:val="en-GB"/>
        </w:rPr>
      </w:pPr>
      <w:r w:rsidRPr="00A073C5">
        <w:rPr>
          <w:b/>
          <w:sz w:val="20"/>
          <w:lang w:val="en-GB"/>
        </w:rPr>
        <w:t>Date of deposit</w:t>
      </w:r>
    </w:p>
    <w:p w14:paraId="28F6A6FA" w14:textId="77777777" w:rsidR="009803AF" w:rsidRPr="00A073C5" w:rsidRDefault="009803AF" w:rsidP="00AA032A">
      <w:pPr>
        <w:ind w:firstLine="7560"/>
        <w:jc w:val="both"/>
        <w:rPr>
          <w:sz w:val="20"/>
          <w:lang w:val="en-GB"/>
        </w:rPr>
      </w:pPr>
      <w:r w:rsidRPr="00A073C5">
        <w:rPr>
          <w:b/>
          <w:sz w:val="20"/>
          <w:lang w:val="en-GB"/>
        </w:rPr>
        <w:t xml:space="preserve"> of acceptance</w:t>
      </w:r>
    </w:p>
    <w:p w14:paraId="1970A003" w14:textId="77777777" w:rsidR="009803AF" w:rsidRPr="00A073C5" w:rsidRDefault="009803AF" w:rsidP="00B86BEC">
      <w:pPr>
        <w:jc w:val="both"/>
        <w:rPr>
          <w:sz w:val="20"/>
          <w:lang w:val="en-GB"/>
        </w:rPr>
      </w:pPr>
    </w:p>
    <w:p w14:paraId="10B748BE" w14:textId="77777777" w:rsidR="009803AF" w:rsidRPr="00A073C5" w:rsidRDefault="009803AF" w:rsidP="00AA032A">
      <w:pPr>
        <w:tabs>
          <w:tab w:val="left" w:pos="7560"/>
        </w:tabs>
        <w:jc w:val="both"/>
        <w:rPr>
          <w:sz w:val="20"/>
          <w:lang w:val="en-GB"/>
        </w:rPr>
      </w:pPr>
      <w:r w:rsidRPr="00A073C5">
        <w:rPr>
          <w:sz w:val="20"/>
          <w:lang w:val="en-GB"/>
        </w:rPr>
        <w:t>Australia</w:t>
      </w:r>
      <w:r w:rsidRPr="00A073C5">
        <w:rPr>
          <w:sz w:val="20"/>
          <w:lang w:val="en-GB"/>
        </w:rPr>
        <w:tab/>
        <w:t>14 August 1995</w:t>
      </w:r>
    </w:p>
    <w:p w14:paraId="7ADF003D" w14:textId="2427DDCC" w:rsidR="00F37FD6" w:rsidRPr="000E199A" w:rsidRDefault="00F37FD6" w:rsidP="00AA032A">
      <w:pPr>
        <w:tabs>
          <w:tab w:val="left" w:pos="7560"/>
        </w:tabs>
        <w:jc w:val="both"/>
        <w:rPr>
          <w:sz w:val="20"/>
          <w:lang w:val="es-ES"/>
        </w:rPr>
      </w:pPr>
      <w:r w:rsidRPr="000E199A">
        <w:rPr>
          <w:sz w:val="20"/>
          <w:lang w:val="es-ES"/>
        </w:rPr>
        <w:t>Brazil</w:t>
      </w:r>
      <w:r w:rsidRPr="000E199A">
        <w:rPr>
          <w:sz w:val="20"/>
          <w:lang w:val="es-ES"/>
        </w:rPr>
        <w:tab/>
        <w:t xml:space="preserve">  </w:t>
      </w:r>
      <w:r w:rsidR="00124116" w:rsidRPr="000E199A">
        <w:rPr>
          <w:sz w:val="20"/>
          <w:lang w:val="es-ES"/>
        </w:rPr>
        <w:t xml:space="preserve">  </w:t>
      </w:r>
      <w:r w:rsidRPr="000E199A">
        <w:rPr>
          <w:sz w:val="20"/>
          <w:lang w:val="es-ES"/>
        </w:rPr>
        <w:t xml:space="preserve"> June 2019</w:t>
      </w:r>
    </w:p>
    <w:p w14:paraId="626E5698" w14:textId="086A8E3A" w:rsidR="004F55C7" w:rsidRPr="000E199A" w:rsidRDefault="004F55C7" w:rsidP="00AA032A">
      <w:pPr>
        <w:tabs>
          <w:tab w:val="left" w:pos="7560"/>
        </w:tabs>
        <w:jc w:val="both"/>
        <w:rPr>
          <w:sz w:val="20"/>
          <w:lang w:val="es-ES"/>
        </w:rPr>
      </w:pPr>
      <w:r w:rsidRPr="000E199A">
        <w:rPr>
          <w:sz w:val="20"/>
          <w:lang w:val="es-ES"/>
        </w:rPr>
        <w:t>Bulgaria</w:t>
      </w:r>
      <w:r w:rsidRPr="000E199A">
        <w:rPr>
          <w:sz w:val="20"/>
          <w:lang w:val="es-ES"/>
        </w:rPr>
        <w:tab/>
        <w:t>12 April 2006</w:t>
      </w:r>
    </w:p>
    <w:p w14:paraId="3DFD008D" w14:textId="77777777" w:rsidR="002F296C" w:rsidRPr="000E199A" w:rsidRDefault="002F296C" w:rsidP="00AA032A">
      <w:pPr>
        <w:tabs>
          <w:tab w:val="left" w:pos="7560"/>
        </w:tabs>
        <w:jc w:val="both"/>
        <w:rPr>
          <w:sz w:val="20"/>
          <w:lang w:val="es-ES"/>
        </w:rPr>
      </w:pPr>
      <w:r w:rsidRPr="000E199A">
        <w:rPr>
          <w:sz w:val="20"/>
          <w:lang w:val="es-ES"/>
        </w:rPr>
        <w:t xml:space="preserve">Congo </w:t>
      </w:r>
      <w:r w:rsidRPr="000E199A">
        <w:rPr>
          <w:sz w:val="20"/>
          <w:lang w:val="es-ES"/>
        </w:rPr>
        <w:tab/>
        <w:t>28 May 2015</w:t>
      </w:r>
    </w:p>
    <w:p w14:paraId="2E0AFA50" w14:textId="77777777" w:rsidR="009803AF" w:rsidRPr="00A073C5" w:rsidRDefault="009803AF" w:rsidP="00AA032A">
      <w:pPr>
        <w:tabs>
          <w:tab w:val="left" w:pos="7560"/>
        </w:tabs>
        <w:jc w:val="both"/>
        <w:rPr>
          <w:sz w:val="20"/>
          <w:lang w:val="en-GB"/>
        </w:rPr>
      </w:pPr>
      <w:r w:rsidRPr="00A073C5">
        <w:rPr>
          <w:sz w:val="20"/>
          <w:lang w:val="en-GB"/>
        </w:rPr>
        <w:t>Estonia</w:t>
      </w:r>
      <w:r w:rsidRPr="00A073C5">
        <w:rPr>
          <w:sz w:val="20"/>
          <w:lang w:val="en-GB"/>
        </w:rPr>
        <w:tab/>
      </w:r>
      <w:r w:rsidR="00AA032A" w:rsidRPr="00A073C5">
        <w:rPr>
          <w:sz w:val="20"/>
          <w:lang w:val="en-GB"/>
        </w:rPr>
        <w:t xml:space="preserve"> </w:t>
      </w:r>
      <w:r w:rsidRPr="00A073C5">
        <w:rPr>
          <w:sz w:val="20"/>
          <w:lang w:val="en-GB"/>
        </w:rPr>
        <w:t xml:space="preserve"> 7 April 1994</w:t>
      </w:r>
    </w:p>
    <w:p w14:paraId="7631A7C6" w14:textId="77777777" w:rsidR="009803AF" w:rsidRPr="00A073C5" w:rsidRDefault="009803AF" w:rsidP="00AA032A">
      <w:pPr>
        <w:tabs>
          <w:tab w:val="left" w:pos="7560"/>
        </w:tabs>
        <w:jc w:val="both"/>
        <w:rPr>
          <w:sz w:val="20"/>
          <w:lang w:val="en-GB"/>
        </w:rPr>
      </w:pPr>
      <w:r w:rsidRPr="00A073C5">
        <w:rPr>
          <w:sz w:val="20"/>
          <w:lang w:val="en-GB"/>
        </w:rPr>
        <w:t>Latvia</w:t>
      </w:r>
      <w:r w:rsidRPr="00A073C5">
        <w:rPr>
          <w:sz w:val="20"/>
          <w:lang w:val="en-GB"/>
        </w:rPr>
        <w:tab/>
        <w:t>19 January 2001</w:t>
      </w:r>
    </w:p>
    <w:p w14:paraId="69FE5987" w14:textId="77777777" w:rsidR="009803AF" w:rsidRPr="00A073C5" w:rsidRDefault="009803AF" w:rsidP="00AA032A">
      <w:pPr>
        <w:tabs>
          <w:tab w:val="left" w:pos="7560"/>
        </w:tabs>
        <w:jc w:val="both"/>
        <w:rPr>
          <w:sz w:val="20"/>
          <w:lang w:val="en-GB"/>
        </w:rPr>
      </w:pPr>
      <w:r w:rsidRPr="00A073C5">
        <w:rPr>
          <w:sz w:val="20"/>
          <w:lang w:val="en-GB"/>
        </w:rPr>
        <w:t>Marshall Islands</w:t>
      </w:r>
      <w:r w:rsidRPr="00A073C5">
        <w:rPr>
          <w:sz w:val="20"/>
          <w:lang w:val="en-GB"/>
        </w:rPr>
        <w:tab/>
        <w:t>16 October 1995</w:t>
      </w:r>
    </w:p>
    <w:p w14:paraId="5DBD80F5" w14:textId="77777777" w:rsidR="009803AF" w:rsidRPr="00A073C5" w:rsidRDefault="009803AF" w:rsidP="00AA032A">
      <w:pPr>
        <w:tabs>
          <w:tab w:val="left" w:pos="7560"/>
        </w:tabs>
        <w:jc w:val="both"/>
        <w:rPr>
          <w:sz w:val="20"/>
          <w:lang w:val="en-GB"/>
        </w:rPr>
      </w:pPr>
      <w:r w:rsidRPr="00A073C5">
        <w:rPr>
          <w:sz w:val="20"/>
          <w:lang w:val="en-GB"/>
        </w:rPr>
        <w:t>Netherlands</w:t>
      </w:r>
      <w:r w:rsidRPr="00A073C5">
        <w:rPr>
          <w:sz w:val="20"/>
          <w:lang w:val="en-GB"/>
        </w:rPr>
        <w:tab/>
        <w:t>22 December 1994</w:t>
      </w:r>
    </w:p>
    <w:p w14:paraId="4A092CF1" w14:textId="77777777" w:rsidR="009803AF" w:rsidRPr="00A073C5" w:rsidRDefault="009803AF" w:rsidP="00AA032A">
      <w:pPr>
        <w:tabs>
          <w:tab w:val="left" w:pos="7560"/>
        </w:tabs>
        <w:jc w:val="both"/>
        <w:rPr>
          <w:sz w:val="20"/>
          <w:lang w:val="en-GB"/>
        </w:rPr>
      </w:pPr>
      <w:r w:rsidRPr="00A073C5">
        <w:rPr>
          <w:sz w:val="20"/>
          <w:lang w:val="en-GB"/>
        </w:rPr>
        <w:t>Romania</w:t>
      </w:r>
      <w:r w:rsidRPr="00A073C5">
        <w:rPr>
          <w:sz w:val="20"/>
          <w:lang w:val="en-GB"/>
        </w:rPr>
        <w:tab/>
      </w:r>
      <w:r w:rsidR="00AA032A" w:rsidRPr="00A073C5">
        <w:rPr>
          <w:sz w:val="20"/>
          <w:lang w:val="en-GB"/>
        </w:rPr>
        <w:t xml:space="preserve"> </w:t>
      </w:r>
      <w:r w:rsidRPr="00A073C5">
        <w:rPr>
          <w:sz w:val="20"/>
          <w:lang w:val="en-GB"/>
        </w:rPr>
        <w:t xml:space="preserve"> 8 April 2002</w:t>
      </w:r>
    </w:p>
    <w:p w14:paraId="5D0DEFA4" w14:textId="77777777" w:rsidR="00B31203" w:rsidRPr="00A073C5" w:rsidRDefault="00B31203" w:rsidP="00AA032A">
      <w:pPr>
        <w:tabs>
          <w:tab w:val="left" w:pos="7560"/>
        </w:tabs>
        <w:jc w:val="both"/>
        <w:rPr>
          <w:sz w:val="20"/>
          <w:lang w:val="en-GB"/>
        </w:rPr>
      </w:pPr>
      <w:r w:rsidRPr="00A073C5">
        <w:rPr>
          <w:sz w:val="20"/>
          <w:lang w:val="en-GB"/>
        </w:rPr>
        <w:t>Saudi Arabia</w:t>
      </w:r>
      <w:r w:rsidRPr="00A073C5">
        <w:rPr>
          <w:sz w:val="20"/>
          <w:lang w:val="en-GB"/>
        </w:rPr>
        <w:tab/>
        <w:t xml:space="preserve">  9 January 2015</w:t>
      </w:r>
    </w:p>
    <w:p w14:paraId="7AAF5B77" w14:textId="77777777" w:rsidR="00AA032A" w:rsidRPr="00A073C5" w:rsidRDefault="00AA032A" w:rsidP="00AA032A">
      <w:pPr>
        <w:tabs>
          <w:tab w:val="left" w:pos="7560"/>
        </w:tabs>
        <w:jc w:val="both"/>
        <w:rPr>
          <w:sz w:val="20"/>
          <w:lang w:val="en-GB"/>
        </w:rPr>
      </w:pPr>
      <w:r w:rsidRPr="00A073C5">
        <w:rPr>
          <w:sz w:val="20"/>
          <w:lang w:val="en-GB"/>
        </w:rPr>
        <w:t>Tonga</w:t>
      </w:r>
      <w:r w:rsidRPr="00A073C5">
        <w:rPr>
          <w:sz w:val="20"/>
          <w:lang w:val="en-GB"/>
        </w:rPr>
        <w:tab/>
        <w:t>18 September 2003</w:t>
      </w:r>
    </w:p>
    <w:p w14:paraId="3454CBDB" w14:textId="77777777" w:rsidR="009803AF" w:rsidRPr="00A073C5" w:rsidRDefault="009803AF" w:rsidP="00AA032A">
      <w:pPr>
        <w:tabs>
          <w:tab w:val="left" w:pos="7560"/>
        </w:tabs>
        <w:jc w:val="both"/>
        <w:rPr>
          <w:sz w:val="20"/>
          <w:lang w:val="en-GB"/>
        </w:rPr>
      </w:pPr>
      <w:r w:rsidRPr="00A073C5">
        <w:rPr>
          <w:sz w:val="20"/>
          <w:lang w:val="en-GB"/>
        </w:rPr>
        <w:t>Vanuatu</w:t>
      </w:r>
      <w:r w:rsidRPr="00A073C5">
        <w:rPr>
          <w:sz w:val="20"/>
          <w:lang w:val="en-GB"/>
        </w:rPr>
        <w:tab/>
        <w:t>18 February 1999</w:t>
      </w:r>
    </w:p>
    <w:p w14:paraId="341D727E" w14:textId="77777777" w:rsidR="009803AF" w:rsidRPr="00A073C5" w:rsidRDefault="009803AF" w:rsidP="00B86BEC">
      <w:pPr>
        <w:jc w:val="both"/>
        <w:rPr>
          <w:sz w:val="20"/>
          <w:lang w:val="en-GB"/>
        </w:rPr>
      </w:pPr>
    </w:p>
    <w:p w14:paraId="68BE0EC2" w14:textId="77777777" w:rsidR="009803AF" w:rsidRPr="00A073C5" w:rsidRDefault="009803AF" w:rsidP="00B86BEC">
      <w:pPr>
        <w:jc w:val="both"/>
        <w:rPr>
          <w:sz w:val="20"/>
          <w:lang w:val="en-GB"/>
        </w:rPr>
      </w:pPr>
    </w:p>
    <w:p w14:paraId="5E491126" w14:textId="77777777" w:rsidR="004744C2" w:rsidRPr="00A073C5" w:rsidRDefault="00921141">
      <w:pPr>
        <w:pStyle w:val="Heading2"/>
      </w:pPr>
      <w:bookmarkStart w:id="661" w:name="_Toc84950191"/>
      <w:r w:rsidRPr="00A073C5">
        <w:t>2010 Amendments to the Convention</w:t>
      </w:r>
      <w:r w:rsidR="00BF5A5A" w:rsidRPr="00A073C5">
        <w:t xml:space="preserve"> </w:t>
      </w:r>
      <w:r w:rsidR="00797893" w:rsidRPr="00A073C5">
        <w:t>MSC.310(88)</w:t>
      </w:r>
      <w:bookmarkEnd w:id="661"/>
    </w:p>
    <w:p w14:paraId="3423D57E" w14:textId="77777777" w:rsidR="004744C2" w:rsidRPr="00A073C5" w:rsidRDefault="004744C2">
      <w:pPr>
        <w:jc w:val="center"/>
        <w:rPr>
          <w:sz w:val="20"/>
          <w:lang w:val="en-GB"/>
        </w:rPr>
      </w:pPr>
    </w:p>
    <w:p w14:paraId="5DC211D2" w14:textId="77777777" w:rsidR="00921141" w:rsidRPr="00A073C5" w:rsidRDefault="00921141" w:rsidP="00921141">
      <w:pPr>
        <w:ind w:firstLine="720"/>
        <w:jc w:val="both"/>
        <w:rPr>
          <w:sz w:val="20"/>
          <w:lang w:val="en-GB"/>
        </w:rPr>
      </w:pPr>
      <w:r w:rsidRPr="00A073C5">
        <w:rPr>
          <w:b/>
          <w:sz w:val="20"/>
          <w:lang w:val="en-GB"/>
        </w:rPr>
        <w:t>A.</w:t>
      </w:r>
      <w:r w:rsidRPr="00A073C5">
        <w:rPr>
          <w:b/>
          <w:sz w:val="20"/>
          <w:lang w:val="en-GB"/>
        </w:rPr>
        <w:tab/>
        <w:t>Adoption</w:t>
      </w:r>
    </w:p>
    <w:p w14:paraId="79329754" w14:textId="77777777" w:rsidR="00921141" w:rsidRPr="00A073C5" w:rsidRDefault="00921141" w:rsidP="00921141">
      <w:pPr>
        <w:jc w:val="both"/>
        <w:rPr>
          <w:sz w:val="20"/>
          <w:lang w:val="en-GB"/>
        </w:rPr>
      </w:pPr>
    </w:p>
    <w:p w14:paraId="24E45CE4" w14:textId="77777777" w:rsidR="00AA65F4" w:rsidRPr="00A073C5" w:rsidRDefault="00921141">
      <w:pPr>
        <w:ind w:firstLine="720"/>
        <w:jc w:val="both"/>
        <w:rPr>
          <w:sz w:val="20"/>
          <w:lang w:val="en-GB"/>
        </w:rPr>
      </w:pPr>
      <w:r w:rsidRPr="00A073C5">
        <w:rPr>
          <w:sz w:val="20"/>
          <w:lang w:val="en-GB"/>
        </w:rPr>
        <w:t xml:space="preserve">The Maritime Safety Committee at its eighty-eight session (December 2010) adopted by resolution MSC.310(88), amendments to the </w:t>
      </w:r>
      <w:r w:rsidR="00EA521D" w:rsidRPr="00A073C5">
        <w:rPr>
          <w:sz w:val="20"/>
          <w:lang w:val="en-GB"/>
        </w:rPr>
        <w:t>Annexes.</w:t>
      </w:r>
    </w:p>
    <w:p w14:paraId="67CC558A" w14:textId="77777777" w:rsidR="00921141" w:rsidRPr="00A073C5" w:rsidRDefault="00921141" w:rsidP="00921141">
      <w:pPr>
        <w:jc w:val="both"/>
        <w:rPr>
          <w:sz w:val="20"/>
          <w:lang w:val="en-GB"/>
        </w:rPr>
      </w:pPr>
    </w:p>
    <w:p w14:paraId="24FA909C" w14:textId="77777777" w:rsidR="00921141" w:rsidRPr="00A073C5" w:rsidRDefault="00921141" w:rsidP="00921141">
      <w:pPr>
        <w:ind w:firstLine="720"/>
        <w:jc w:val="both"/>
        <w:rPr>
          <w:sz w:val="20"/>
          <w:lang w:val="en-GB"/>
        </w:rPr>
      </w:pPr>
      <w:r w:rsidRPr="00A073C5">
        <w:rPr>
          <w:b/>
          <w:sz w:val="20"/>
          <w:lang w:val="en-GB"/>
        </w:rPr>
        <w:t>B.</w:t>
      </w:r>
      <w:r w:rsidRPr="00A073C5">
        <w:rPr>
          <w:b/>
          <w:sz w:val="20"/>
          <w:lang w:val="en-GB"/>
        </w:rPr>
        <w:tab/>
        <w:t>Entry into force</w:t>
      </w:r>
    </w:p>
    <w:p w14:paraId="3B8A85B7" w14:textId="77777777" w:rsidR="00582052" w:rsidRPr="00A073C5" w:rsidRDefault="00582052">
      <w:pPr>
        <w:ind w:firstLine="720"/>
        <w:jc w:val="both"/>
        <w:rPr>
          <w:sz w:val="20"/>
          <w:lang w:val="en-GB"/>
        </w:rPr>
      </w:pPr>
    </w:p>
    <w:p w14:paraId="4C389D8A" w14:textId="77777777" w:rsidR="00EB58C6" w:rsidRPr="00A073C5" w:rsidRDefault="00EB58C6" w:rsidP="00602BFE">
      <w:pPr>
        <w:jc w:val="both"/>
        <w:rPr>
          <w:sz w:val="20"/>
          <w:lang w:val="en-GB"/>
        </w:rPr>
      </w:pPr>
      <w:r w:rsidRPr="00A073C5">
        <w:rPr>
          <w:sz w:val="20"/>
          <w:lang w:val="en-GB"/>
        </w:rPr>
        <w:t>The Maritime Safety Committee determined,  in accordance with paragraph 3 of article X of the Convention that the amendments shall enter into force  on 1 January 2012 unless, prior to 1 July 2011, five or more of the Contracting Parties notify the Secretary-General of their objection</w:t>
      </w:r>
      <w:r w:rsidR="0092074F" w:rsidRPr="00A073C5">
        <w:rPr>
          <w:sz w:val="20"/>
          <w:vertAlign w:val="superscript"/>
          <w:lang w:val="en-GB"/>
        </w:rPr>
        <w:t xml:space="preserve"> </w:t>
      </w:r>
      <w:r w:rsidRPr="00A073C5">
        <w:rPr>
          <w:sz w:val="20"/>
          <w:lang w:val="en-GB"/>
        </w:rPr>
        <w:t>to the amendments.</w:t>
      </w:r>
      <w:r w:rsidR="0092074F" w:rsidRPr="00A073C5">
        <w:rPr>
          <w:sz w:val="20"/>
          <w:lang w:val="en-GB"/>
        </w:rPr>
        <w:t xml:space="preserve">  As at 1 July 2011 one objection</w:t>
      </w:r>
      <w:r w:rsidR="0092074F" w:rsidRPr="00A073C5">
        <w:rPr>
          <w:sz w:val="20"/>
          <w:vertAlign w:val="superscript"/>
          <w:lang w:val="en-GB"/>
        </w:rPr>
        <w:t>1</w:t>
      </w:r>
      <w:r w:rsidR="0092074F" w:rsidRPr="00A073C5">
        <w:rPr>
          <w:sz w:val="20"/>
          <w:lang w:val="en-GB"/>
        </w:rPr>
        <w:t xml:space="preserve"> had been communicated to the Secretary-General and the amendments accordingly entered into force on 1 January 2012.</w:t>
      </w:r>
    </w:p>
    <w:p w14:paraId="33008BBA" w14:textId="77777777" w:rsidR="0092074F" w:rsidRPr="00A073C5" w:rsidRDefault="0092074F" w:rsidP="00602BFE">
      <w:pPr>
        <w:jc w:val="both"/>
        <w:rPr>
          <w:sz w:val="20"/>
          <w:lang w:val="en-GB"/>
        </w:rPr>
      </w:pPr>
    </w:p>
    <w:p w14:paraId="36FD3B2F" w14:textId="77777777" w:rsidR="0092074F" w:rsidRPr="00A073C5" w:rsidRDefault="007262E4" w:rsidP="007262E4">
      <w:pPr>
        <w:pStyle w:val="Heading2"/>
      </w:pPr>
      <w:bookmarkStart w:id="662" w:name="_Toc84950192"/>
      <w:r w:rsidRPr="00A073C5">
        <w:t>2013 amendments (MSC. 355(92)</w:t>
      </w:r>
      <w:bookmarkEnd w:id="662"/>
    </w:p>
    <w:p w14:paraId="2BD44108" w14:textId="77777777" w:rsidR="0092074F" w:rsidRPr="00A073C5" w:rsidRDefault="0092074F" w:rsidP="00602BFE">
      <w:pPr>
        <w:jc w:val="both"/>
        <w:rPr>
          <w:sz w:val="20"/>
          <w:lang w:val="en-GB"/>
        </w:rPr>
      </w:pPr>
    </w:p>
    <w:p w14:paraId="08CFAA46" w14:textId="77777777" w:rsidR="007262E4" w:rsidRPr="00A073C5" w:rsidRDefault="007262E4" w:rsidP="007262E4">
      <w:pPr>
        <w:ind w:firstLine="720"/>
        <w:jc w:val="both"/>
        <w:rPr>
          <w:sz w:val="20"/>
          <w:lang w:val="en-GB"/>
        </w:rPr>
      </w:pPr>
      <w:r w:rsidRPr="00A073C5">
        <w:rPr>
          <w:b/>
          <w:sz w:val="20"/>
          <w:lang w:val="en-GB"/>
        </w:rPr>
        <w:t>A.</w:t>
      </w:r>
      <w:r w:rsidRPr="00A073C5">
        <w:rPr>
          <w:b/>
          <w:sz w:val="20"/>
          <w:lang w:val="en-GB"/>
        </w:rPr>
        <w:tab/>
        <w:t>Adoption</w:t>
      </w:r>
    </w:p>
    <w:p w14:paraId="21C3F528" w14:textId="77777777" w:rsidR="007262E4" w:rsidRPr="00A073C5" w:rsidRDefault="007262E4" w:rsidP="007262E4">
      <w:pPr>
        <w:jc w:val="both"/>
        <w:rPr>
          <w:sz w:val="20"/>
          <w:lang w:val="en-GB"/>
        </w:rPr>
      </w:pPr>
    </w:p>
    <w:p w14:paraId="75A0BC12" w14:textId="77777777" w:rsidR="007262E4" w:rsidRPr="00A073C5" w:rsidRDefault="007262E4" w:rsidP="007262E4">
      <w:pPr>
        <w:ind w:firstLine="720"/>
        <w:jc w:val="both"/>
        <w:rPr>
          <w:sz w:val="20"/>
          <w:lang w:val="en-GB"/>
        </w:rPr>
      </w:pPr>
      <w:r w:rsidRPr="00A073C5">
        <w:rPr>
          <w:sz w:val="20"/>
          <w:lang w:val="en-GB"/>
        </w:rPr>
        <w:t xml:space="preserve">The Maritime Safety Committee at its </w:t>
      </w:r>
      <w:r w:rsidR="00C06ABB" w:rsidRPr="00A073C5">
        <w:rPr>
          <w:sz w:val="20"/>
          <w:lang w:val="en-GB"/>
        </w:rPr>
        <w:t>ninety-second</w:t>
      </w:r>
      <w:r w:rsidRPr="00A073C5">
        <w:rPr>
          <w:sz w:val="20"/>
          <w:lang w:val="en-GB"/>
        </w:rPr>
        <w:t xml:space="preserve"> session (</w:t>
      </w:r>
      <w:r w:rsidR="00C06ABB" w:rsidRPr="00A073C5">
        <w:rPr>
          <w:sz w:val="20"/>
          <w:lang w:val="en-GB"/>
        </w:rPr>
        <w:t>June 2013</w:t>
      </w:r>
      <w:r w:rsidRPr="00A073C5">
        <w:rPr>
          <w:sz w:val="20"/>
          <w:lang w:val="en-GB"/>
        </w:rPr>
        <w:t xml:space="preserve">) adopted by resolution </w:t>
      </w:r>
      <w:r w:rsidR="004D36DB" w:rsidRPr="00A073C5">
        <w:rPr>
          <w:sz w:val="20"/>
          <w:lang w:val="en-GB"/>
        </w:rPr>
        <w:t>MSC.355(92)</w:t>
      </w:r>
      <w:r w:rsidRPr="00A073C5">
        <w:rPr>
          <w:sz w:val="20"/>
          <w:lang w:val="en-GB"/>
        </w:rPr>
        <w:t>, amendments to the Annexes.</w:t>
      </w:r>
    </w:p>
    <w:p w14:paraId="325BF5C0" w14:textId="77777777" w:rsidR="007262E4" w:rsidRPr="00A073C5" w:rsidRDefault="007262E4" w:rsidP="007262E4">
      <w:pPr>
        <w:jc w:val="both"/>
        <w:rPr>
          <w:sz w:val="20"/>
          <w:lang w:val="en-GB"/>
        </w:rPr>
      </w:pPr>
    </w:p>
    <w:p w14:paraId="0CEFA04B" w14:textId="77777777" w:rsidR="007262E4" w:rsidRPr="00A073C5" w:rsidRDefault="007262E4" w:rsidP="007262E4">
      <w:pPr>
        <w:ind w:firstLine="720"/>
        <w:jc w:val="both"/>
        <w:rPr>
          <w:sz w:val="20"/>
          <w:lang w:val="en-GB"/>
        </w:rPr>
      </w:pPr>
      <w:r w:rsidRPr="00A073C5">
        <w:rPr>
          <w:b/>
          <w:sz w:val="20"/>
          <w:lang w:val="en-GB"/>
        </w:rPr>
        <w:t>B.</w:t>
      </w:r>
      <w:r w:rsidRPr="00A073C5">
        <w:rPr>
          <w:b/>
          <w:sz w:val="20"/>
          <w:lang w:val="en-GB"/>
        </w:rPr>
        <w:tab/>
        <w:t>Entry into force</w:t>
      </w:r>
    </w:p>
    <w:p w14:paraId="5FE5130B" w14:textId="77777777" w:rsidR="007262E4" w:rsidRPr="00A073C5" w:rsidRDefault="007262E4" w:rsidP="007262E4">
      <w:pPr>
        <w:ind w:firstLine="720"/>
        <w:jc w:val="both"/>
        <w:rPr>
          <w:sz w:val="20"/>
          <w:lang w:val="en-GB"/>
        </w:rPr>
      </w:pPr>
    </w:p>
    <w:p w14:paraId="721876DE" w14:textId="77777777" w:rsidR="007262E4" w:rsidRPr="00A073C5" w:rsidRDefault="007262E4" w:rsidP="007262E4">
      <w:pPr>
        <w:jc w:val="both"/>
        <w:rPr>
          <w:sz w:val="20"/>
          <w:lang w:val="en-GB"/>
        </w:rPr>
      </w:pPr>
      <w:r w:rsidRPr="00A073C5">
        <w:rPr>
          <w:sz w:val="20"/>
          <w:lang w:val="en-GB"/>
        </w:rPr>
        <w:t>The Maritime Safety Committee determined,  in accordance with paragraph 3 of article X of the Convention that the amendments shall enter into force  on 1 J</w:t>
      </w:r>
      <w:r w:rsidR="004D36DB" w:rsidRPr="00A073C5">
        <w:rPr>
          <w:sz w:val="20"/>
          <w:lang w:val="en-GB"/>
        </w:rPr>
        <w:t>uly 2014</w:t>
      </w:r>
      <w:r w:rsidRPr="00A073C5">
        <w:rPr>
          <w:sz w:val="20"/>
          <w:lang w:val="en-GB"/>
        </w:rPr>
        <w:t xml:space="preserve"> unless, prior to 1 J</w:t>
      </w:r>
      <w:r w:rsidR="004D36DB" w:rsidRPr="00A073C5">
        <w:rPr>
          <w:sz w:val="20"/>
          <w:lang w:val="en-GB"/>
        </w:rPr>
        <w:t>anuary 2014</w:t>
      </w:r>
      <w:r w:rsidRPr="00A073C5">
        <w:rPr>
          <w:sz w:val="20"/>
          <w:lang w:val="en-GB"/>
        </w:rPr>
        <w:t>, five or more of the Contracting Parties notify the Secretary-General of their objection</w:t>
      </w:r>
      <w:r w:rsidRPr="00A073C5">
        <w:rPr>
          <w:sz w:val="20"/>
          <w:vertAlign w:val="superscript"/>
          <w:lang w:val="en-GB"/>
        </w:rPr>
        <w:t xml:space="preserve"> </w:t>
      </w:r>
      <w:r w:rsidRPr="00A073C5">
        <w:rPr>
          <w:sz w:val="20"/>
          <w:lang w:val="en-GB"/>
        </w:rPr>
        <w:t xml:space="preserve">to the amendments.  As at </w:t>
      </w:r>
      <w:r w:rsidR="004D36DB" w:rsidRPr="00A073C5">
        <w:rPr>
          <w:sz w:val="20"/>
          <w:lang w:val="en-GB"/>
        </w:rPr>
        <w:t xml:space="preserve">1 January 2014 no </w:t>
      </w:r>
      <w:r w:rsidRPr="00A073C5">
        <w:rPr>
          <w:sz w:val="20"/>
          <w:lang w:val="en-GB"/>
        </w:rPr>
        <w:t xml:space="preserve">objection had been communicated to the Secretary-General and the amendments accordingly </w:t>
      </w:r>
      <w:r w:rsidR="004D36DB" w:rsidRPr="00A073C5">
        <w:rPr>
          <w:sz w:val="20"/>
          <w:lang w:val="en-GB"/>
        </w:rPr>
        <w:t>enter</w:t>
      </w:r>
      <w:r w:rsidR="00B37BDB" w:rsidRPr="00A073C5">
        <w:rPr>
          <w:sz w:val="20"/>
          <w:lang w:val="en-GB"/>
        </w:rPr>
        <w:t>ed</w:t>
      </w:r>
      <w:r w:rsidRPr="00A073C5">
        <w:rPr>
          <w:sz w:val="20"/>
          <w:lang w:val="en-GB"/>
        </w:rPr>
        <w:t xml:space="preserve"> into force on </w:t>
      </w:r>
      <w:r w:rsidR="004D36DB" w:rsidRPr="00A073C5">
        <w:rPr>
          <w:sz w:val="20"/>
          <w:lang w:val="en-GB"/>
        </w:rPr>
        <w:t>1 July 2014.</w:t>
      </w:r>
    </w:p>
    <w:p w14:paraId="2F9515BD" w14:textId="77777777" w:rsidR="00EB58C6" w:rsidRPr="00A073C5" w:rsidRDefault="00EB58C6" w:rsidP="00EB58C6">
      <w:pPr>
        <w:jc w:val="both"/>
        <w:rPr>
          <w:sz w:val="20"/>
          <w:vertAlign w:val="superscript"/>
          <w:lang w:val="en-GB"/>
        </w:rPr>
      </w:pPr>
    </w:p>
    <w:p w14:paraId="056FCD81" w14:textId="77777777" w:rsidR="00B37BDB" w:rsidRPr="00A073C5" w:rsidRDefault="00B37BDB" w:rsidP="00EB58C6">
      <w:pPr>
        <w:jc w:val="both"/>
        <w:rPr>
          <w:sz w:val="20"/>
          <w:vertAlign w:val="superscript"/>
          <w:lang w:val="en-GB"/>
        </w:rPr>
      </w:pPr>
    </w:p>
    <w:p w14:paraId="2D2B792C" w14:textId="77777777" w:rsidR="00EB58C6" w:rsidRPr="00A073C5" w:rsidRDefault="00EB58C6" w:rsidP="00BD4B6C">
      <w:pPr>
        <w:keepNext/>
        <w:keepLines/>
        <w:jc w:val="both"/>
        <w:rPr>
          <w:sz w:val="20"/>
          <w:lang w:val="en-GB"/>
        </w:rPr>
      </w:pPr>
      <w:r w:rsidRPr="00A073C5">
        <w:rPr>
          <w:sz w:val="20"/>
          <w:vertAlign w:val="superscript"/>
          <w:lang w:val="en-GB"/>
        </w:rPr>
        <w:t xml:space="preserve">1 </w:t>
      </w:r>
      <w:r w:rsidRPr="00A073C5">
        <w:rPr>
          <w:sz w:val="20"/>
          <w:lang w:val="en-GB"/>
        </w:rPr>
        <w:t>The depositary received, on 27 June 2011, the following communication from the Embassy of Finland:</w:t>
      </w:r>
    </w:p>
    <w:p w14:paraId="77D4665F" w14:textId="77777777" w:rsidR="00EB58C6" w:rsidRPr="00A073C5" w:rsidRDefault="00EB58C6" w:rsidP="00BD4B6C">
      <w:pPr>
        <w:keepNext/>
        <w:keepLines/>
        <w:jc w:val="both"/>
        <w:rPr>
          <w:sz w:val="20"/>
          <w:lang w:val="en-GB"/>
        </w:rPr>
      </w:pPr>
    </w:p>
    <w:p w14:paraId="2A683F1A" w14:textId="77777777" w:rsidR="00EB58C6" w:rsidRPr="00A073C5" w:rsidRDefault="00EB58C6" w:rsidP="00BD4B6C">
      <w:pPr>
        <w:keepNext/>
        <w:keepLines/>
        <w:jc w:val="both"/>
        <w:rPr>
          <w:sz w:val="20"/>
          <w:lang w:val="en-GB"/>
        </w:rPr>
      </w:pPr>
      <w:r w:rsidRPr="00A073C5">
        <w:rPr>
          <w:sz w:val="20"/>
          <w:lang w:val="en-GB"/>
        </w:rPr>
        <w:t>"... the Embassy hereby informs, with reference to paragraph 3 and 4 of article X of the Convention that, due to national procedural requirements, Finland  is obliged to object to the above-mentioned amendments.   The Embassy has the honour to inform the Secretary-General that the Government of Finland intends to accept the amendments as soon as the legislative amendments necessary to such acceptance have been carried out.   The Government of Finland will not fail to inform the Secretary-General of any developments in this respect."</w:t>
      </w:r>
    </w:p>
    <w:p w14:paraId="7C499432" w14:textId="77777777" w:rsidR="0069286E" w:rsidRPr="00A073C5" w:rsidRDefault="0069286E" w:rsidP="00BD4B6C">
      <w:pPr>
        <w:pStyle w:val="FootnoteText"/>
        <w:keepNext/>
        <w:keepLines/>
        <w:ind w:firstLine="567"/>
        <w:jc w:val="both"/>
      </w:pPr>
      <w:r w:rsidRPr="00A073C5">
        <w:t>A communication was subsequently received from the Embassy of Finland on 23 December 2014 as follows: "…the Government of Finland has fulfilled the national procedural requirements for entering into force of the aforementioned amendments and can thus withdraw its objection."</w:t>
      </w:r>
    </w:p>
    <w:p w14:paraId="2DC73482" w14:textId="77777777" w:rsidR="0069286E" w:rsidRPr="00A073C5" w:rsidRDefault="0069286E" w:rsidP="00EB58C6">
      <w:pPr>
        <w:jc w:val="both"/>
        <w:rPr>
          <w:sz w:val="20"/>
          <w:lang w:val="en-GB"/>
        </w:rPr>
      </w:pPr>
    </w:p>
    <w:p w14:paraId="4E3619E5" w14:textId="77777777" w:rsidR="00EB58C6" w:rsidRPr="00A073C5" w:rsidRDefault="00EB58C6" w:rsidP="00602BFE">
      <w:pPr>
        <w:jc w:val="both"/>
        <w:rPr>
          <w:sz w:val="20"/>
          <w:lang w:val="en-GB"/>
        </w:rPr>
      </w:pPr>
    </w:p>
    <w:p w14:paraId="0C8C48A7" w14:textId="77777777" w:rsidR="009803AF" w:rsidRPr="00A073C5" w:rsidRDefault="009803AF" w:rsidP="00B86BEC">
      <w:pPr>
        <w:jc w:val="both"/>
        <w:rPr>
          <w:sz w:val="20"/>
          <w:lang w:val="en-GB"/>
        </w:rPr>
        <w:sectPr w:rsidR="009803AF" w:rsidRPr="00A073C5" w:rsidSect="004E1B9E">
          <w:headerReference w:type="even" r:id="rId144"/>
          <w:headerReference w:type="default" r:id="rId145"/>
          <w:headerReference w:type="first" r:id="rId146"/>
          <w:footerReference w:type="first" r:id="rId147"/>
          <w:footnotePr>
            <w:numRestart w:val="eachSect"/>
          </w:footnotePr>
          <w:endnotePr>
            <w:numFmt w:val="decimal"/>
          </w:endnotePr>
          <w:pgSz w:w="11905" w:h="16837" w:code="9"/>
          <w:pgMar w:top="576" w:right="1080" w:bottom="720" w:left="1440" w:header="576" w:footer="576" w:gutter="0"/>
          <w:cols w:space="720"/>
          <w:noEndnote/>
          <w:titlePg/>
        </w:sectPr>
      </w:pPr>
    </w:p>
    <w:p w14:paraId="7CCBD5B4" w14:textId="77777777" w:rsidR="005A50B7" w:rsidRPr="00A073C5" w:rsidRDefault="005A50B7" w:rsidP="005A50B7">
      <w:pPr>
        <w:jc w:val="both"/>
        <w:rPr>
          <w:sz w:val="20"/>
          <w:lang w:val="en-GB"/>
        </w:rPr>
      </w:pPr>
    </w:p>
    <w:p w14:paraId="32D24C95" w14:textId="77777777" w:rsidR="009803AF" w:rsidRPr="00A073C5" w:rsidRDefault="009803AF" w:rsidP="00CF52D0">
      <w:pPr>
        <w:jc w:val="center"/>
        <w:outlineLvl w:val="0"/>
        <w:rPr>
          <w:sz w:val="20"/>
          <w:lang w:val="en-GB"/>
        </w:rPr>
      </w:pPr>
      <w:bookmarkStart w:id="663" w:name="_Toc247624415"/>
      <w:bookmarkStart w:id="664" w:name="_Toc84950193"/>
      <w:r w:rsidRPr="00A073C5">
        <w:rPr>
          <w:b/>
          <w:sz w:val="20"/>
          <w:lang w:val="en-GB"/>
        </w:rPr>
        <w:t>ATHENS CONVENTION RELATING TO THE CARRIAGE OF</w:t>
      </w:r>
      <w:r w:rsidR="00CF52D0" w:rsidRPr="00A073C5">
        <w:rPr>
          <w:b/>
          <w:sz w:val="20"/>
          <w:lang w:val="en-GB"/>
        </w:rPr>
        <w:t> </w:t>
      </w:r>
      <w:r w:rsidRPr="00A073C5">
        <w:rPr>
          <w:b/>
          <w:sz w:val="20"/>
          <w:lang w:val="en-GB"/>
        </w:rPr>
        <w:t>PASSENGERS AND THEIR</w:t>
      </w:r>
      <w:r w:rsidR="004B58A4" w:rsidRPr="00A073C5">
        <w:rPr>
          <w:b/>
          <w:sz w:val="20"/>
          <w:lang w:val="en-GB"/>
        </w:rPr>
        <w:t> </w:t>
      </w:r>
      <w:r w:rsidRPr="00A073C5">
        <w:rPr>
          <w:b/>
          <w:sz w:val="20"/>
          <w:lang w:val="en-GB"/>
        </w:rPr>
        <w:t>LUGGAGE BY SEA, 1974</w:t>
      </w:r>
      <w:r w:rsidR="000C261B" w:rsidRPr="00A073C5">
        <w:rPr>
          <w:b/>
          <w:sz w:val="20"/>
          <w:lang w:val="en-GB"/>
        </w:rPr>
        <w:t xml:space="preserve"> (PAL 1974)</w:t>
      </w:r>
      <w:bookmarkEnd w:id="663"/>
      <w:bookmarkEnd w:id="664"/>
    </w:p>
    <w:p w14:paraId="48D0C313" w14:textId="77777777" w:rsidR="009803AF" w:rsidRPr="00A073C5" w:rsidRDefault="009803AF" w:rsidP="005A50B7">
      <w:pPr>
        <w:jc w:val="both"/>
        <w:rPr>
          <w:sz w:val="20"/>
          <w:lang w:val="en-GB"/>
        </w:rPr>
      </w:pPr>
    </w:p>
    <w:p w14:paraId="0BD88CAB" w14:textId="77777777" w:rsidR="009803AF" w:rsidRPr="00A073C5" w:rsidRDefault="009803AF" w:rsidP="005A50B7">
      <w:pPr>
        <w:jc w:val="center"/>
        <w:rPr>
          <w:sz w:val="20"/>
          <w:lang w:val="en-GB"/>
        </w:rPr>
      </w:pPr>
      <w:r w:rsidRPr="00A073C5">
        <w:rPr>
          <w:sz w:val="20"/>
          <w:lang w:val="en-GB"/>
        </w:rPr>
        <w:t>Done at Athens, 13 December 1974</w:t>
      </w:r>
    </w:p>
    <w:p w14:paraId="0D992AA8" w14:textId="77777777" w:rsidR="009803AF" w:rsidRPr="00A073C5" w:rsidRDefault="009803AF" w:rsidP="005A50B7">
      <w:pPr>
        <w:jc w:val="both"/>
        <w:rPr>
          <w:sz w:val="20"/>
          <w:lang w:val="en-GB"/>
        </w:rPr>
      </w:pPr>
    </w:p>
    <w:p w14:paraId="48061ACA" w14:textId="77777777" w:rsidR="009803AF" w:rsidRPr="00A073C5" w:rsidRDefault="009803AF" w:rsidP="005A50B7">
      <w:pPr>
        <w:pBdr>
          <w:bottom w:val="single" w:sz="12" w:space="1" w:color="auto"/>
        </w:pBdr>
        <w:jc w:val="center"/>
        <w:rPr>
          <w:sz w:val="20"/>
          <w:lang w:val="en-GB"/>
        </w:rPr>
      </w:pPr>
      <w:r w:rsidRPr="00A073C5">
        <w:rPr>
          <w:b/>
          <w:sz w:val="20"/>
          <w:lang w:val="en-GB"/>
        </w:rPr>
        <w:t>Entry into force</w:t>
      </w:r>
      <w:r w:rsidRPr="00A073C5">
        <w:rPr>
          <w:sz w:val="20"/>
          <w:lang w:val="en-GB"/>
        </w:rPr>
        <w:t>:  28 April 1987</w:t>
      </w:r>
    </w:p>
    <w:p w14:paraId="2D3E9438" w14:textId="77777777" w:rsidR="00BF31E4" w:rsidRPr="00A073C5" w:rsidRDefault="00BF31E4" w:rsidP="005A50B7">
      <w:pPr>
        <w:jc w:val="both"/>
        <w:rPr>
          <w:sz w:val="20"/>
          <w:u w:val="single"/>
          <w:lang w:val="en-GB"/>
        </w:rPr>
      </w:pPr>
    </w:p>
    <w:p w14:paraId="54C90434" w14:textId="77777777" w:rsidR="009803AF" w:rsidRPr="00A073C5" w:rsidRDefault="009803AF" w:rsidP="005A50B7">
      <w:pPr>
        <w:jc w:val="both"/>
        <w:rPr>
          <w:sz w:val="20"/>
          <w:lang w:val="en-GB"/>
        </w:rPr>
      </w:pPr>
      <w:r w:rsidRPr="00A073C5">
        <w:rPr>
          <w:b/>
          <w:sz w:val="20"/>
          <w:lang w:val="en-GB"/>
        </w:rPr>
        <w:t>Signature, ratification, acceptance, approval, accession</w:t>
      </w:r>
    </w:p>
    <w:p w14:paraId="3EB33341" w14:textId="77777777" w:rsidR="009803AF" w:rsidRPr="00A073C5" w:rsidRDefault="009803AF" w:rsidP="005A50B7">
      <w:pPr>
        <w:jc w:val="both"/>
        <w:rPr>
          <w:sz w:val="20"/>
          <w:lang w:val="en-GB"/>
        </w:rPr>
      </w:pPr>
    </w:p>
    <w:p w14:paraId="7BC221D2" w14:textId="77777777" w:rsidR="009803AF" w:rsidRPr="00A073C5" w:rsidRDefault="009803AF" w:rsidP="008E3F30">
      <w:pPr>
        <w:jc w:val="center"/>
        <w:rPr>
          <w:sz w:val="20"/>
          <w:lang w:val="en-GB"/>
        </w:rPr>
      </w:pPr>
      <w:r w:rsidRPr="00A073C5">
        <w:rPr>
          <w:b/>
          <w:sz w:val="20"/>
          <w:lang w:val="en-GB"/>
        </w:rPr>
        <w:t>Article 23</w:t>
      </w:r>
    </w:p>
    <w:p w14:paraId="619873FE" w14:textId="77777777" w:rsidR="009803AF" w:rsidRPr="00A073C5" w:rsidRDefault="009803AF" w:rsidP="005A50B7">
      <w:pPr>
        <w:jc w:val="both"/>
        <w:rPr>
          <w:sz w:val="20"/>
          <w:lang w:val="en-GB"/>
        </w:rPr>
      </w:pPr>
    </w:p>
    <w:p w14:paraId="30A6B71C" w14:textId="77777777" w:rsidR="009803AF" w:rsidRPr="00A073C5" w:rsidRDefault="009803AF" w:rsidP="005A50B7">
      <w:pPr>
        <w:jc w:val="both"/>
        <w:rPr>
          <w:sz w:val="20"/>
          <w:lang w:val="en-GB"/>
        </w:rPr>
      </w:pPr>
      <w:r w:rsidRPr="00A073C5">
        <w:rPr>
          <w:sz w:val="20"/>
          <w:lang w:val="en-GB"/>
        </w:rPr>
        <w:t>1.</w:t>
      </w:r>
      <w:r w:rsidRPr="00A073C5">
        <w:rPr>
          <w:sz w:val="20"/>
          <w:lang w:val="en-GB"/>
        </w:rPr>
        <w:tab/>
        <w:t>This Convention shall be open for signature at the Headquarters of the Organization until 31 December 1975 and shall thereafter remain open for accession.</w:t>
      </w:r>
    </w:p>
    <w:p w14:paraId="06CB6CDD" w14:textId="77777777" w:rsidR="009803AF" w:rsidRPr="00A073C5" w:rsidRDefault="009803AF" w:rsidP="005A50B7">
      <w:pPr>
        <w:jc w:val="both"/>
        <w:rPr>
          <w:sz w:val="20"/>
          <w:lang w:val="en-GB"/>
        </w:rPr>
      </w:pPr>
    </w:p>
    <w:p w14:paraId="451C1CE5" w14:textId="77777777" w:rsidR="009803AF" w:rsidRPr="00A073C5" w:rsidRDefault="009803AF" w:rsidP="005A50B7">
      <w:pPr>
        <w:jc w:val="both"/>
        <w:rPr>
          <w:sz w:val="20"/>
          <w:lang w:val="en-GB"/>
        </w:rPr>
      </w:pPr>
      <w:r w:rsidRPr="00A073C5">
        <w:rPr>
          <w:sz w:val="20"/>
          <w:lang w:val="en-GB"/>
        </w:rPr>
        <w:t>2.</w:t>
      </w:r>
      <w:r w:rsidRPr="00A073C5">
        <w:rPr>
          <w:sz w:val="20"/>
          <w:lang w:val="en-GB"/>
        </w:rPr>
        <w:tab/>
        <w:t>States may become Parties to this Convention by:</w:t>
      </w:r>
    </w:p>
    <w:p w14:paraId="628D6963" w14:textId="77777777" w:rsidR="009803AF" w:rsidRPr="00A073C5" w:rsidRDefault="009803AF" w:rsidP="005A50B7">
      <w:pPr>
        <w:jc w:val="both"/>
        <w:rPr>
          <w:sz w:val="20"/>
          <w:lang w:val="en-GB"/>
        </w:rPr>
      </w:pPr>
    </w:p>
    <w:p w14:paraId="6610DFE4" w14:textId="77777777" w:rsidR="009803AF" w:rsidRPr="00A073C5" w:rsidRDefault="009803AF" w:rsidP="005A50B7">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w:t>
      </w:r>
    </w:p>
    <w:p w14:paraId="306A215E" w14:textId="77777777" w:rsidR="009803AF" w:rsidRPr="00A073C5" w:rsidRDefault="009803AF" w:rsidP="005A50B7">
      <w:pPr>
        <w:jc w:val="both"/>
        <w:rPr>
          <w:sz w:val="20"/>
          <w:lang w:val="en-GB"/>
        </w:rPr>
      </w:pPr>
    </w:p>
    <w:p w14:paraId="728EF06E" w14:textId="77777777" w:rsidR="009803AF" w:rsidRPr="00A073C5" w:rsidRDefault="009803AF" w:rsidP="005A50B7">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70AAB1A1" w14:textId="77777777" w:rsidR="009803AF" w:rsidRPr="00A073C5" w:rsidRDefault="009803AF" w:rsidP="005A50B7">
      <w:pPr>
        <w:jc w:val="both"/>
        <w:rPr>
          <w:sz w:val="20"/>
          <w:lang w:val="en-GB"/>
        </w:rPr>
      </w:pPr>
    </w:p>
    <w:p w14:paraId="5F6D6F7D" w14:textId="77777777" w:rsidR="009803AF" w:rsidRPr="00A073C5" w:rsidRDefault="009803AF" w:rsidP="005A50B7">
      <w:pPr>
        <w:ind w:left="1440" w:hanging="720"/>
        <w:jc w:val="both"/>
        <w:rPr>
          <w:sz w:val="20"/>
          <w:lang w:val="en-GB"/>
        </w:rPr>
      </w:pPr>
      <w:r w:rsidRPr="00A073C5">
        <w:rPr>
          <w:sz w:val="20"/>
          <w:lang w:val="en-GB"/>
        </w:rPr>
        <w:t>(c)</w:t>
      </w:r>
      <w:r w:rsidRPr="00A073C5">
        <w:rPr>
          <w:sz w:val="20"/>
          <w:lang w:val="en-GB"/>
        </w:rPr>
        <w:tab/>
        <w:t>accession.</w:t>
      </w:r>
    </w:p>
    <w:p w14:paraId="045AEDF3" w14:textId="77777777" w:rsidR="009803AF" w:rsidRPr="00A073C5" w:rsidRDefault="009803AF" w:rsidP="005A50B7">
      <w:pPr>
        <w:jc w:val="both"/>
        <w:rPr>
          <w:sz w:val="20"/>
          <w:lang w:val="en-GB"/>
        </w:rPr>
      </w:pPr>
    </w:p>
    <w:p w14:paraId="2F672718" w14:textId="77777777" w:rsidR="009803AF" w:rsidRPr="00A073C5" w:rsidRDefault="009803AF" w:rsidP="005A50B7">
      <w:pPr>
        <w:jc w:val="both"/>
        <w:rPr>
          <w:sz w:val="20"/>
          <w:lang w:val="en-GB"/>
        </w:rPr>
      </w:pPr>
      <w:r w:rsidRPr="00A073C5">
        <w:rPr>
          <w:sz w:val="20"/>
          <w:lang w:val="en-GB"/>
        </w:rPr>
        <w:t>3.</w:t>
      </w:r>
      <w:r w:rsidRPr="00A073C5">
        <w:rPr>
          <w:sz w:val="20"/>
          <w:lang w:val="en-GB"/>
        </w:rPr>
        <w:tab/>
        <w:t>Ratification, acceptance, approval or accession shall be effected by the deposit of a formal instrument to that effect with the Secretary</w:t>
      </w:r>
      <w:r w:rsidRPr="00A073C5">
        <w:rPr>
          <w:sz w:val="20"/>
          <w:lang w:val="en-GB"/>
        </w:rPr>
        <w:noBreakHyphen/>
        <w:t>General of the Organization.</w:t>
      </w:r>
    </w:p>
    <w:p w14:paraId="235396D1" w14:textId="77777777" w:rsidR="009803AF" w:rsidRPr="00A073C5" w:rsidRDefault="009803AF" w:rsidP="005A50B7">
      <w:pPr>
        <w:jc w:val="both"/>
        <w:rPr>
          <w:sz w:val="20"/>
          <w:lang w:val="en-GB"/>
        </w:rPr>
      </w:pPr>
    </w:p>
    <w:p w14:paraId="58CD9442" w14:textId="77777777" w:rsidR="008E3F30" w:rsidRPr="00A073C5" w:rsidRDefault="008E3F30" w:rsidP="005A50B7">
      <w:pPr>
        <w:jc w:val="both"/>
        <w:rPr>
          <w:sz w:val="20"/>
          <w:lang w:val="en-GB"/>
        </w:rPr>
      </w:pPr>
    </w:p>
    <w:p w14:paraId="61BD9AFD" w14:textId="77777777" w:rsidR="009803AF" w:rsidRPr="00A073C5" w:rsidRDefault="009803AF" w:rsidP="005A50B7">
      <w:pPr>
        <w:jc w:val="both"/>
        <w:rPr>
          <w:sz w:val="20"/>
          <w:lang w:val="en-GB"/>
        </w:rPr>
      </w:pPr>
      <w:r w:rsidRPr="00A073C5">
        <w:rPr>
          <w:b/>
          <w:sz w:val="20"/>
          <w:lang w:val="en-GB"/>
        </w:rPr>
        <w:t>Entry into force</w:t>
      </w:r>
    </w:p>
    <w:p w14:paraId="41EFD525" w14:textId="77777777" w:rsidR="009803AF" w:rsidRPr="00A073C5" w:rsidRDefault="009803AF" w:rsidP="005A50B7">
      <w:pPr>
        <w:jc w:val="both"/>
        <w:rPr>
          <w:sz w:val="20"/>
          <w:lang w:val="en-GB"/>
        </w:rPr>
      </w:pPr>
    </w:p>
    <w:p w14:paraId="28D0C23C" w14:textId="77777777" w:rsidR="009803AF" w:rsidRPr="00A073C5" w:rsidRDefault="009803AF" w:rsidP="008E3F30">
      <w:pPr>
        <w:jc w:val="center"/>
        <w:rPr>
          <w:sz w:val="20"/>
          <w:lang w:val="en-GB"/>
        </w:rPr>
      </w:pPr>
      <w:r w:rsidRPr="00A073C5">
        <w:rPr>
          <w:b/>
          <w:sz w:val="20"/>
          <w:lang w:val="en-GB"/>
        </w:rPr>
        <w:t>Article 24</w:t>
      </w:r>
    </w:p>
    <w:p w14:paraId="6BB850CF" w14:textId="77777777" w:rsidR="009803AF" w:rsidRPr="00A073C5" w:rsidRDefault="009803AF" w:rsidP="005A50B7">
      <w:pPr>
        <w:jc w:val="both"/>
        <w:rPr>
          <w:sz w:val="20"/>
          <w:lang w:val="en-GB"/>
        </w:rPr>
      </w:pPr>
    </w:p>
    <w:p w14:paraId="19010D50" w14:textId="77777777" w:rsidR="009803AF" w:rsidRPr="00A073C5" w:rsidRDefault="009803AF" w:rsidP="005A50B7">
      <w:pPr>
        <w:jc w:val="both"/>
        <w:rPr>
          <w:sz w:val="20"/>
          <w:lang w:val="en-GB"/>
        </w:rPr>
      </w:pPr>
      <w:r w:rsidRPr="00A073C5">
        <w:rPr>
          <w:sz w:val="20"/>
          <w:lang w:val="en-GB"/>
        </w:rPr>
        <w:t>1.</w:t>
      </w:r>
      <w:r w:rsidRPr="00A073C5">
        <w:rPr>
          <w:sz w:val="20"/>
          <w:lang w:val="en-GB"/>
        </w:rPr>
        <w:tab/>
        <w:t>This Convention shall enter into force on the ninetieth day following the date on which ten States have either signed it without reservation as to ratification, acceptance, or approval or have deposited the requisite instruments of ratification, acceptance, approval or accession.</w:t>
      </w:r>
    </w:p>
    <w:p w14:paraId="58687021" w14:textId="77777777" w:rsidR="009803AF" w:rsidRPr="00A073C5" w:rsidRDefault="009803AF" w:rsidP="005A50B7">
      <w:pPr>
        <w:jc w:val="both"/>
        <w:rPr>
          <w:sz w:val="20"/>
          <w:lang w:val="en-GB"/>
        </w:rPr>
      </w:pPr>
    </w:p>
    <w:p w14:paraId="39A2996D" w14:textId="77777777" w:rsidR="009803AF" w:rsidRPr="00A073C5" w:rsidRDefault="009803AF" w:rsidP="005A50B7">
      <w:pPr>
        <w:jc w:val="both"/>
        <w:rPr>
          <w:sz w:val="20"/>
          <w:lang w:val="en-GB"/>
        </w:rPr>
      </w:pPr>
      <w:r w:rsidRPr="00A073C5">
        <w:rPr>
          <w:sz w:val="20"/>
          <w:lang w:val="en-GB"/>
        </w:rPr>
        <w:t>2.</w:t>
      </w:r>
      <w:r w:rsidRPr="00A073C5">
        <w:rPr>
          <w:sz w:val="20"/>
          <w:lang w:val="en-GB"/>
        </w:rPr>
        <w:tab/>
        <w:t>For any State which subsequently signs this Convention without reservation as to ratification, acceptance or approval, or deposits its instrument of ratification, acceptance, approval or accession, the Convention shall come into force on the ninetieth day after the date of such signature or deposit.</w:t>
      </w:r>
    </w:p>
    <w:p w14:paraId="2DE4B29B" w14:textId="77777777" w:rsidR="009803AF" w:rsidRPr="00A073C5" w:rsidRDefault="009803AF" w:rsidP="005A50B7">
      <w:pPr>
        <w:jc w:val="both"/>
        <w:rPr>
          <w:sz w:val="20"/>
          <w:lang w:val="en-GB"/>
        </w:rPr>
      </w:pPr>
    </w:p>
    <w:p w14:paraId="39A4AD24" w14:textId="77777777" w:rsidR="009803AF" w:rsidRPr="00A073C5" w:rsidRDefault="009803AF" w:rsidP="005A50B7">
      <w:pPr>
        <w:jc w:val="both"/>
        <w:rPr>
          <w:sz w:val="20"/>
          <w:lang w:val="en-GB"/>
        </w:rPr>
      </w:pPr>
    </w:p>
    <w:p w14:paraId="7D9306D4" w14:textId="77777777" w:rsidR="009803AF" w:rsidRPr="00A073C5" w:rsidRDefault="009803AF" w:rsidP="005A50B7">
      <w:pPr>
        <w:jc w:val="both"/>
        <w:rPr>
          <w:sz w:val="20"/>
          <w:lang w:val="en-GB"/>
        </w:rPr>
      </w:pPr>
    </w:p>
    <w:p w14:paraId="0C7A0188" w14:textId="77777777" w:rsidR="009803AF" w:rsidRPr="00A073C5" w:rsidRDefault="009803AF" w:rsidP="005A50B7">
      <w:pPr>
        <w:jc w:val="both"/>
        <w:rPr>
          <w:sz w:val="20"/>
          <w:lang w:val="en-GB"/>
        </w:rPr>
      </w:pPr>
    </w:p>
    <w:p w14:paraId="3F998477" w14:textId="77777777" w:rsidR="009803AF" w:rsidRPr="00A073C5" w:rsidRDefault="009803AF" w:rsidP="005A50B7">
      <w:pPr>
        <w:jc w:val="both"/>
        <w:rPr>
          <w:sz w:val="20"/>
          <w:u w:val="single"/>
          <w:lang w:val="en-GB"/>
        </w:rPr>
      </w:pPr>
      <w:r w:rsidRPr="00A073C5">
        <w:rPr>
          <w:sz w:val="20"/>
          <w:u w:val="single"/>
          <w:lang w:val="en-GB"/>
        </w:rPr>
        <w:t>________________________________________________________</w:t>
      </w:r>
      <w:r w:rsidR="008E3F30" w:rsidRPr="00A073C5">
        <w:rPr>
          <w:sz w:val="20"/>
          <w:u w:val="single"/>
          <w:lang w:val="en-GB"/>
        </w:rPr>
        <w:t>___</w:t>
      </w:r>
      <w:r w:rsidRPr="00A073C5">
        <w:rPr>
          <w:sz w:val="20"/>
          <w:u w:val="single"/>
          <w:lang w:val="en-GB"/>
        </w:rPr>
        <w:t>__________________________________</w:t>
      </w:r>
    </w:p>
    <w:p w14:paraId="7F7B9CB2" w14:textId="77777777" w:rsidR="009803AF" w:rsidRPr="00A073C5" w:rsidRDefault="009803AF" w:rsidP="005A50B7">
      <w:pPr>
        <w:jc w:val="both"/>
        <w:rPr>
          <w:sz w:val="20"/>
          <w:lang w:val="en-GB"/>
        </w:rPr>
      </w:pPr>
    </w:p>
    <w:p w14:paraId="44376634" w14:textId="77777777" w:rsidR="009803AF" w:rsidRPr="00A073C5" w:rsidRDefault="009803AF" w:rsidP="005A50B7">
      <w:pPr>
        <w:jc w:val="both"/>
        <w:rPr>
          <w:sz w:val="20"/>
          <w:lang w:val="en-GB"/>
        </w:rPr>
      </w:pPr>
      <w:r w:rsidRPr="00A073C5">
        <w:rPr>
          <w:sz w:val="20"/>
          <w:lang w:val="en-GB"/>
        </w:rPr>
        <w:t>I.</w:t>
      </w:r>
      <w:r w:rsidRPr="00A073C5">
        <w:rPr>
          <w:sz w:val="20"/>
          <w:lang w:val="en-GB"/>
        </w:rPr>
        <w:tab/>
        <w:t>Signatories</w:t>
      </w:r>
    </w:p>
    <w:p w14:paraId="1C58B761" w14:textId="77777777" w:rsidR="009803AF" w:rsidRPr="00A073C5" w:rsidRDefault="009803AF" w:rsidP="005A50B7">
      <w:pPr>
        <w:jc w:val="both"/>
        <w:rPr>
          <w:sz w:val="20"/>
          <w:lang w:val="en-GB"/>
        </w:rPr>
      </w:pPr>
    </w:p>
    <w:p w14:paraId="127FB997" w14:textId="77777777" w:rsidR="009803AF" w:rsidRPr="00A073C5" w:rsidRDefault="009803AF" w:rsidP="005A50B7">
      <w:pPr>
        <w:jc w:val="both"/>
        <w:rPr>
          <w:sz w:val="20"/>
          <w:lang w:val="en-GB"/>
        </w:rPr>
      </w:pPr>
      <w:r w:rsidRPr="00A073C5">
        <w:rPr>
          <w:sz w:val="20"/>
          <w:lang w:val="en-GB"/>
        </w:rPr>
        <w:t>II.</w:t>
      </w:r>
      <w:r w:rsidRPr="00A073C5">
        <w:rPr>
          <w:sz w:val="20"/>
          <w:lang w:val="en-GB"/>
        </w:rPr>
        <w:tab/>
        <w:t>Contracting States</w:t>
      </w:r>
    </w:p>
    <w:p w14:paraId="48FF95EB" w14:textId="77777777" w:rsidR="009803AF" w:rsidRPr="00A073C5" w:rsidRDefault="009803AF" w:rsidP="005A50B7">
      <w:pPr>
        <w:jc w:val="both"/>
        <w:rPr>
          <w:sz w:val="20"/>
          <w:lang w:val="en-GB"/>
        </w:rPr>
      </w:pPr>
    </w:p>
    <w:p w14:paraId="10273DD4" w14:textId="77777777" w:rsidR="00D170B5" w:rsidRPr="00A073C5" w:rsidRDefault="009803AF" w:rsidP="005A50B7">
      <w:pPr>
        <w:jc w:val="both"/>
        <w:rPr>
          <w:sz w:val="20"/>
          <w:lang w:val="en-GB"/>
        </w:rPr>
      </w:pPr>
      <w:r w:rsidRPr="00A073C5">
        <w:rPr>
          <w:sz w:val="20"/>
          <w:lang w:val="en-GB"/>
        </w:rPr>
        <w:t>III.</w:t>
      </w:r>
      <w:r w:rsidRPr="00A073C5">
        <w:rPr>
          <w:sz w:val="20"/>
          <w:lang w:val="en-GB"/>
        </w:rPr>
        <w:tab/>
      </w:r>
      <w:r w:rsidR="00D170B5" w:rsidRPr="00A073C5">
        <w:rPr>
          <w:sz w:val="20"/>
          <w:lang w:val="en-GB"/>
        </w:rPr>
        <w:t>Denunciations</w:t>
      </w:r>
    </w:p>
    <w:p w14:paraId="4C7B9F3E" w14:textId="77777777" w:rsidR="00D170B5" w:rsidRPr="00A073C5" w:rsidRDefault="00D170B5" w:rsidP="005A50B7">
      <w:pPr>
        <w:jc w:val="both"/>
        <w:rPr>
          <w:sz w:val="20"/>
          <w:lang w:val="en-GB"/>
        </w:rPr>
      </w:pPr>
    </w:p>
    <w:p w14:paraId="3D98F453" w14:textId="77777777" w:rsidR="009803AF" w:rsidRPr="00A073C5" w:rsidRDefault="00D170B5" w:rsidP="005A50B7">
      <w:pPr>
        <w:jc w:val="both"/>
        <w:rPr>
          <w:sz w:val="20"/>
          <w:lang w:val="en-GB"/>
        </w:rPr>
      </w:pPr>
      <w:r w:rsidRPr="00A073C5">
        <w:rPr>
          <w:sz w:val="20"/>
          <w:lang w:val="en-GB"/>
        </w:rPr>
        <w:t>IV.</w:t>
      </w:r>
      <w:r w:rsidRPr="00A073C5">
        <w:rPr>
          <w:sz w:val="20"/>
          <w:lang w:val="en-GB"/>
        </w:rPr>
        <w:tab/>
      </w:r>
      <w:r w:rsidR="009803AF" w:rsidRPr="00A073C5">
        <w:rPr>
          <w:sz w:val="20"/>
          <w:lang w:val="en-GB"/>
        </w:rPr>
        <w:t>Declarations, Reservations and Statements</w:t>
      </w:r>
    </w:p>
    <w:p w14:paraId="2FE1F616" w14:textId="77777777" w:rsidR="008E3F30" w:rsidRPr="00A073C5" w:rsidRDefault="008E3F30" w:rsidP="005A50B7">
      <w:pPr>
        <w:jc w:val="both"/>
        <w:rPr>
          <w:sz w:val="20"/>
          <w:lang w:val="en-GB"/>
        </w:rPr>
      </w:pPr>
      <w:r w:rsidRPr="00A073C5">
        <w:rPr>
          <w:sz w:val="20"/>
          <w:lang w:val="en-GB"/>
        </w:rPr>
        <w:br w:type="page"/>
      </w:r>
    </w:p>
    <w:p w14:paraId="0AAA6CFB" w14:textId="77777777" w:rsidR="009803AF" w:rsidRPr="00A073C5" w:rsidRDefault="009803AF" w:rsidP="008E3F30">
      <w:pPr>
        <w:jc w:val="center"/>
        <w:rPr>
          <w:sz w:val="20"/>
          <w:lang w:val="en-GB"/>
        </w:rPr>
      </w:pPr>
      <w:r w:rsidRPr="00A073C5">
        <w:rPr>
          <w:b/>
          <w:sz w:val="20"/>
          <w:lang w:val="en-GB"/>
        </w:rPr>
        <w:lastRenderedPageBreak/>
        <w:t>I.  Signatories</w:t>
      </w:r>
    </w:p>
    <w:p w14:paraId="47239B7F" w14:textId="77777777" w:rsidR="009803AF" w:rsidRPr="00A073C5" w:rsidRDefault="009803AF" w:rsidP="005A50B7">
      <w:pPr>
        <w:jc w:val="both"/>
        <w:rPr>
          <w:sz w:val="20"/>
          <w:lang w:val="en-GB"/>
        </w:rPr>
      </w:pPr>
    </w:p>
    <w:p w14:paraId="3C112776" w14:textId="77777777" w:rsidR="009803AF" w:rsidRPr="00A073C5" w:rsidRDefault="009803AF" w:rsidP="005A50B7">
      <w:pPr>
        <w:jc w:val="both"/>
        <w:rPr>
          <w:sz w:val="20"/>
          <w:lang w:val="en-GB"/>
        </w:rPr>
      </w:pPr>
    </w:p>
    <w:p w14:paraId="7923A8EA" w14:textId="77777777" w:rsidR="009803AF" w:rsidRPr="00A073C5" w:rsidRDefault="009803AF" w:rsidP="00816EAE">
      <w:pPr>
        <w:tabs>
          <w:tab w:val="left" w:pos="5040"/>
        </w:tabs>
        <w:jc w:val="both"/>
        <w:rPr>
          <w:sz w:val="20"/>
          <w:lang w:val="en-GB"/>
        </w:rPr>
      </w:pPr>
      <w:r w:rsidRPr="00A073C5">
        <w:rPr>
          <w:sz w:val="20"/>
          <w:lang w:val="en-GB"/>
        </w:rPr>
        <w:t>Germany, Federal Republic of</w:t>
      </w:r>
      <w:r w:rsidRPr="00A073C5">
        <w:rPr>
          <w:sz w:val="20"/>
          <w:lang w:val="en-GB"/>
        </w:rPr>
        <w:tab/>
        <w:t>Subject to ratification</w:t>
      </w:r>
    </w:p>
    <w:p w14:paraId="68140B0C" w14:textId="77777777" w:rsidR="009803AF" w:rsidRPr="00A073C5" w:rsidRDefault="009803AF" w:rsidP="00816EAE">
      <w:pPr>
        <w:tabs>
          <w:tab w:val="left" w:pos="5040"/>
        </w:tabs>
        <w:jc w:val="both"/>
        <w:rPr>
          <w:sz w:val="20"/>
          <w:lang w:val="en-GB"/>
        </w:rPr>
      </w:pPr>
      <w:r w:rsidRPr="00A073C5">
        <w:rPr>
          <w:sz w:val="20"/>
          <w:lang w:val="en-GB"/>
        </w:rPr>
        <w:t>Greece</w:t>
      </w:r>
      <w:r w:rsidRPr="00A073C5">
        <w:rPr>
          <w:sz w:val="20"/>
          <w:lang w:val="en-GB"/>
        </w:rPr>
        <w:tab/>
        <w:t>Subject to accept this</w:t>
      </w:r>
    </w:p>
    <w:p w14:paraId="63F8B6E1" w14:textId="77777777" w:rsidR="009803AF" w:rsidRPr="00A073C5" w:rsidRDefault="009803AF" w:rsidP="00816EAE">
      <w:pPr>
        <w:tabs>
          <w:tab w:val="left" w:pos="5040"/>
        </w:tabs>
        <w:jc w:val="both"/>
        <w:rPr>
          <w:sz w:val="20"/>
          <w:lang w:val="en-GB"/>
        </w:rPr>
      </w:pPr>
      <w:r w:rsidRPr="00A073C5">
        <w:rPr>
          <w:sz w:val="20"/>
          <w:lang w:val="en-GB"/>
        </w:rPr>
        <w:t>Poland</w:t>
      </w:r>
      <w:r w:rsidRPr="00A073C5">
        <w:rPr>
          <w:sz w:val="20"/>
          <w:lang w:val="en-GB"/>
        </w:rPr>
        <w:tab/>
        <w:t>Subject to ratification</w:t>
      </w:r>
    </w:p>
    <w:p w14:paraId="578CC8AD" w14:textId="77777777" w:rsidR="00C04087" w:rsidRPr="00A073C5" w:rsidRDefault="009803AF" w:rsidP="00816EAE">
      <w:pPr>
        <w:tabs>
          <w:tab w:val="left" w:pos="5040"/>
        </w:tabs>
        <w:jc w:val="both"/>
        <w:rPr>
          <w:sz w:val="20"/>
          <w:lang w:val="fr-FR"/>
        </w:rPr>
      </w:pPr>
      <w:r w:rsidRPr="00A073C5">
        <w:rPr>
          <w:sz w:val="20"/>
          <w:lang w:val="fr-FR"/>
        </w:rPr>
        <w:t>Switzerland</w:t>
      </w:r>
      <w:r w:rsidRPr="00A073C5">
        <w:rPr>
          <w:sz w:val="20"/>
          <w:lang w:val="fr-FR"/>
        </w:rPr>
        <w:tab/>
        <w:t xml:space="preserve">Sous réserve de </w:t>
      </w:r>
      <w:r w:rsidR="00C04087" w:rsidRPr="00A073C5">
        <w:rPr>
          <w:sz w:val="20"/>
          <w:lang w:val="fr-FR"/>
        </w:rPr>
        <w:t>ratification</w:t>
      </w:r>
    </w:p>
    <w:p w14:paraId="4EFB871D" w14:textId="77777777" w:rsidR="009803AF" w:rsidRPr="00A073C5" w:rsidRDefault="00C04087" w:rsidP="00816EAE">
      <w:pPr>
        <w:tabs>
          <w:tab w:val="left" w:pos="5040"/>
        </w:tabs>
        <w:jc w:val="both"/>
        <w:rPr>
          <w:sz w:val="20"/>
          <w:lang w:val="fr-FR"/>
        </w:rPr>
      </w:pPr>
      <w:r w:rsidRPr="00A073C5">
        <w:rPr>
          <w:sz w:val="20"/>
          <w:lang w:val="fr-FR"/>
        </w:rPr>
        <w:t>Unit</w:t>
      </w:r>
      <w:r w:rsidR="009803AF" w:rsidRPr="00A073C5">
        <w:rPr>
          <w:sz w:val="20"/>
          <w:lang w:val="fr-FR"/>
        </w:rPr>
        <w:t>ed Kingdom</w:t>
      </w:r>
      <w:r w:rsidR="009803AF" w:rsidRPr="00A073C5">
        <w:rPr>
          <w:sz w:val="20"/>
          <w:lang w:val="fr-FR"/>
        </w:rPr>
        <w:tab/>
        <w:t>Subject to ratification</w:t>
      </w:r>
    </w:p>
    <w:p w14:paraId="227B3D74" w14:textId="77777777" w:rsidR="009803AF" w:rsidRPr="00A073C5" w:rsidRDefault="009803AF" w:rsidP="00816EAE">
      <w:pPr>
        <w:tabs>
          <w:tab w:val="left" w:pos="5040"/>
        </w:tabs>
        <w:jc w:val="both"/>
        <w:rPr>
          <w:sz w:val="20"/>
          <w:lang w:val="fr-FR"/>
        </w:rPr>
      </w:pPr>
      <w:r w:rsidRPr="00A073C5">
        <w:rPr>
          <w:sz w:val="20"/>
          <w:lang w:val="fr-FR"/>
        </w:rPr>
        <w:t>Yugoslavia</w:t>
      </w:r>
      <w:r w:rsidRPr="00A073C5">
        <w:rPr>
          <w:sz w:val="20"/>
          <w:lang w:val="fr-FR"/>
        </w:rPr>
        <w:tab/>
        <w:t>Sous réserve quant à la ratification</w:t>
      </w:r>
    </w:p>
    <w:p w14:paraId="6CF13D6A" w14:textId="77777777" w:rsidR="009803AF" w:rsidRPr="00A073C5" w:rsidRDefault="009803AF" w:rsidP="005A50B7">
      <w:pPr>
        <w:jc w:val="both"/>
        <w:rPr>
          <w:sz w:val="20"/>
          <w:lang w:val="fr-FR"/>
        </w:rPr>
      </w:pPr>
    </w:p>
    <w:p w14:paraId="7DCE0723" w14:textId="77777777" w:rsidR="009803AF" w:rsidRPr="00A073C5" w:rsidRDefault="009803AF" w:rsidP="005A50B7">
      <w:pPr>
        <w:jc w:val="both"/>
        <w:rPr>
          <w:sz w:val="20"/>
          <w:lang w:val="fr-FR"/>
        </w:rPr>
      </w:pPr>
    </w:p>
    <w:p w14:paraId="63F4BED3" w14:textId="77777777" w:rsidR="009803AF" w:rsidRPr="00A073C5" w:rsidRDefault="009803AF" w:rsidP="00816EAE">
      <w:pPr>
        <w:jc w:val="center"/>
        <w:rPr>
          <w:sz w:val="20"/>
          <w:lang w:val="en-GB"/>
        </w:rPr>
      </w:pPr>
      <w:r w:rsidRPr="00A073C5">
        <w:rPr>
          <w:b/>
          <w:sz w:val="20"/>
          <w:lang w:val="en-GB"/>
        </w:rPr>
        <w:t>II.  Contracting States</w:t>
      </w:r>
    </w:p>
    <w:p w14:paraId="3F49A142" w14:textId="77777777" w:rsidR="009803AF" w:rsidRPr="00A073C5" w:rsidRDefault="00816EAE" w:rsidP="00816EAE">
      <w:pPr>
        <w:tabs>
          <w:tab w:val="left" w:pos="7560"/>
        </w:tabs>
        <w:ind w:firstLine="5040"/>
        <w:jc w:val="both"/>
        <w:rPr>
          <w:sz w:val="20"/>
          <w:lang w:val="en-GB"/>
        </w:rPr>
      </w:pPr>
      <w:r w:rsidRPr="00A073C5">
        <w:rPr>
          <w:b/>
          <w:sz w:val="20"/>
          <w:lang w:val="en-GB"/>
        </w:rPr>
        <w:t xml:space="preserve">   </w:t>
      </w:r>
    </w:p>
    <w:p w14:paraId="06BC3D71" w14:textId="77777777" w:rsidR="009803AF" w:rsidRPr="00A073C5" w:rsidRDefault="009803AF" w:rsidP="005A50B7">
      <w:pPr>
        <w:jc w:val="both"/>
        <w:rPr>
          <w:sz w:val="20"/>
          <w:lang w:val="en-GB"/>
        </w:rPr>
      </w:pPr>
    </w:p>
    <w:tbl>
      <w:tblPr>
        <w:tblW w:w="9498" w:type="dxa"/>
        <w:tblLook w:val="04A0" w:firstRow="1" w:lastRow="0" w:firstColumn="1" w:lastColumn="0" w:noHBand="0" w:noVBand="1"/>
      </w:tblPr>
      <w:tblGrid>
        <w:gridCol w:w="3163"/>
        <w:gridCol w:w="2192"/>
        <w:gridCol w:w="2302"/>
        <w:gridCol w:w="1841"/>
      </w:tblGrid>
      <w:tr w:rsidR="00025BCD" w:rsidRPr="00A073C5" w14:paraId="126884CB" w14:textId="77777777" w:rsidTr="00504CEA">
        <w:tc>
          <w:tcPr>
            <w:tcW w:w="3163" w:type="dxa"/>
          </w:tcPr>
          <w:p w14:paraId="7E8DD111" w14:textId="77777777" w:rsidR="00025BCD" w:rsidRPr="00A073C5" w:rsidRDefault="00025BCD" w:rsidP="00172080">
            <w:pPr>
              <w:rPr>
                <w:sz w:val="20"/>
                <w:lang w:val="en-GB"/>
              </w:rPr>
            </w:pPr>
          </w:p>
        </w:tc>
        <w:tc>
          <w:tcPr>
            <w:tcW w:w="2192" w:type="dxa"/>
          </w:tcPr>
          <w:p w14:paraId="219A8226" w14:textId="77777777" w:rsidR="00025BCD" w:rsidRPr="00A073C5" w:rsidRDefault="00025BCD" w:rsidP="00172080">
            <w:pPr>
              <w:rPr>
                <w:b/>
                <w:sz w:val="20"/>
                <w:lang w:val="en-GB"/>
              </w:rPr>
            </w:pPr>
            <w:r w:rsidRPr="00A073C5">
              <w:rPr>
                <w:b/>
                <w:sz w:val="20"/>
                <w:lang w:val="en-GB"/>
              </w:rPr>
              <w:t>Date of deposit</w:t>
            </w:r>
          </w:p>
          <w:p w14:paraId="3F7FA0C8" w14:textId="77777777" w:rsidR="00025BCD" w:rsidRPr="00A073C5" w:rsidRDefault="00025BCD" w:rsidP="00172080">
            <w:pPr>
              <w:rPr>
                <w:sz w:val="20"/>
                <w:lang w:val="en-GB"/>
              </w:rPr>
            </w:pPr>
            <w:r w:rsidRPr="00A073C5">
              <w:rPr>
                <w:b/>
                <w:sz w:val="20"/>
                <w:lang w:val="en-GB"/>
              </w:rPr>
              <w:t>of instrument</w:t>
            </w:r>
          </w:p>
        </w:tc>
        <w:tc>
          <w:tcPr>
            <w:tcW w:w="2302" w:type="dxa"/>
          </w:tcPr>
          <w:p w14:paraId="1E47DC3E" w14:textId="77777777" w:rsidR="00025BCD" w:rsidRPr="00A073C5" w:rsidRDefault="00025BCD" w:rsidP="00172080">
            <w:pPr>
              <w:rPr>
                <w:b/>
                <w:sz w:val="20"/>
                <w:lang w:val="en-GB"/>
              </w:rPr>
            </w:pPr>
            <w:r w:rsidRPr="00A073C5">
              <w:rPr>
                <w:b/>
                <w:sz w:val="20"/>
                <w:lang w:val="en-GB"/>
              </w:rPr>
              <w:t>Date of entry</w:t>
            </w:r>
          </w:p>
          <w:p w14:paraId="45D90A38" w14:textId="77777777" w:rsidR="00025BCD" w:rsidRPr="00A073C5" w:rsidRDefault="00025BCD" w:rsidP="00172080">
            <w:pPr>
              <w:rPr>
                <w:sz w:val="20"/>
                <w:lang w:val="en-GB"/>
              </w:rPr>
            </w:pPr>
            <w:r w:rsidRPr="00A073C5">
              <w:rPr>
                <w:b/>
                <w:sz w:val="20"/>
                <w:lang w:val="en-GB"/>
              </w:rPr>
              <w:t>into force</w:t>
            </w:r>
          </w:p>
        </w:tc>
        <w:tc>
          <w:tcPr>
            <w:tcW w:w="1841" w:type="dxa"/>
          </w:tcPr>
          <w:p w14:paraId="3269DC10" w14:textId="77777777" w:rsidR="00025BCD" w:rsidRPr="00A073C5" w:rsidRDefault="00025BCD" w:rsidP="00A01058">
            <w:pPr>
              <w:ind w:right="-98"/>
              <w:rPr>
                <w:b/>
                <w:sz w:val="20"/>
                <w:lang w:val="en-GB"/>
              </w:rPr>
            </w:pPr>
            <w:r w:rsidRPr="00A073C5">
              <w:rPr>
                <w:b/>
                <w:sz w:val="20"/>
                <w:lang w:val="en-GB"/>
              </w:rPr>
              <w:t>Effective date of denunciation</w:t>
            </w:r>
          </w:p>
          <w:p w14:paraId="222C23DC" w14:textId="77777777" w:rsidR="00152C31" w:rsidRPr="00A073C5" w:rsidRDefault="00152C31" w:rsidP="00025BCD">
            <w:pPr>
              <w:ind w:right="-98"/>
              <w:rPr>
                <w:b/>
                <w:sz w:val="20"/>
                <w:lang w:val="en-GB"/>
              </w:rPr>
            </w:pPr>
          </w:p>
        </w:tc>
      </w:tr>
      <w:tr w:rsidR="00025BCD" w:rsidRPr="00A073C5" w14:paraId="26F2CB5D" w14:textId="77777777" w:rsidTr="00504CEA">
        <w:tc>
          <w:tcPr>
            <w:tcW w:w="3163" w:type="dxa"/>
          </w:tcPr>
          <w:p w14:paraId="4EBB195E" w14:textId="77777777" w:rsidR="00025BCD" w:rsidRPr="00A073C5" w:rsidRDefault="00025BCD" w:rsidP="00E95DA6">
            <w:pPr>
              <w:ind w:left="-28"/>
              <w:rPr>
                <w:sz w:val="20"/>
                <w:lang w:val="en-GB"/>
              </w:rPr>
            </w:pPr>
            <w:bookmarkStart w:id="665" w:name="_Hlk26533736"/>
            <w:r w:rsidRPr="00A073C5">
              <w:rPr>
                <w:sz w:val="20"/>
                <w:lang w:val="en-GB"/>
              </w:rPr>
              <w:t>Albania (accession)</w:t>
            </w:r>
          </w:p>
        </w:tc>
        <w:tc>
          <w:tcPr>
            <w:tcW w:w="2192" w:type="dxa"/>
          </w:tcPr>
          <w:p w14:paraId="7AC8F8C5" w14:textId="77777777" w:rsidR="00025BCD" w:rsidRPr="00A073C5" w:rsidRDefault="00025BCD" w:rsidP="00E95DA6">
            <w:pPr>
              <w:rPr>
                <w:sz w:val="20"/>
                <w:lang w:val="en-GB"/>
              </w:rPr>
            </w:pPr>
            <w:r w:rsidRPr="00A073C5">
              <w:rPr>
                <w:sz w:val="20"/>
                <w:lang w:val="en-GB"/>
              </w:rPr>
              <w:t>16 March 2005</w:t>
            </w:r>
          </w:p>
        </w:tc>
        <w:tc>
          <w:tcPr>
            <w:tcW w:w="2302" w:type="dxa"/>
          </w:tcPr>
          <w:p w14:paraId="0AFCA4AA" w14:textId="77777777" w:rsidR="00025BCD" w:rsidRPr="00A073C5" w:rsidRDefault="00025BCD" w:rsidP="00E95DA6">
            <w:pPr>
              <w:rPr>
                <w:sz w:val="20"/>
                <w:lang w:val="en-GB"/>
              </w:rPr>
            </w:pPr>
            <w:r w:rsidRPr="00A073C5">
              <w:rPr>
                <w:sz w:val="20"/>
                <w:lang w:val="en-GB"/>
              </w:rPr>
              <w:t>14 June 2005</w:t>
            </w:r>
          </w:p>
        </w:tc>
        <w:tc>
          <w:tcPr>
            <w:tcW w:w="1841" w:type="dxa"/>
          </w:tcPr>
          <w:p w14:paraId="1945D46B" w14:textId="77777777" w:rsidR="00025BCD" w:rsidRPr="00A073C5" w:rsidRDefault="00025BCD" w:rsidP="00172080">
            <w:pPr>
              <w:rPr>
                <w:sz w:val="20"/>
                <w:lang w:val="en-GB"/>
              </w:rPr>
            </w:pPr>
            <w:r w:rsidRPr="00A073C5">
              <w:rPr>
                <w:sz w:val="20"/>
                <w:lang w:val="en-GB"/>
              </w:rPr>
              <w:t>23 April 2014</w:t>
            </w:r>
          </w:p>
        </w:tc>
      </w:tr>
      <w:tr w:rsidR="00025BCD" w:rsidRPr="00A073C5" w14:paraId="198FCEA6" w14:textId="77777777" w:rsidTr="00504CEA">
        <w:tc>
          <w:tcPr>
            <w:tcW w:w="3163" w:type="dxa"/>
          </w:tcPr>
          <w:p w14:paraId="4B7074FE" w14:textId="77777777" w:rsidR="00025BCD" w:rsidRPr="00A073C5" w:rsidRDefault="00025BCD" w:rsidP="00E95DA6">
            <w:pPr>
              <w:ind w:left="-28"/>
              <w:rPr>
                <w:sz w:val="20"/>
                <w:lang w:val="en-GB"/>
              </w:rPr>
            </w:pPr>
            <w:r w:rsidRPr="00A073C5">
              <w:rPr>
                <w:sz w:val="20"/>
                <w:lang w:val="en-GB"/>
              </w:rPr>
              <w:t>Argentina (accession)</w:t>
            </w:r>
            <w:r w:rsidRPr="00A073C5">
              <w:rPr>
                <w:sz w:val="20"/>
                <w:vertAlign w:val="superscript"/>
                <w:lang w:val="en-GB"/>
              </w:rPr>
              <w:t>1</w:t>
            </w:r>
          </w:p>
        </w:tc>
        <w:tc>
          <w:tcPr>
            <w:tcW w:w="2192" w:type="dxa"/>
          </w:tcPr>
          <w:p w14:paraId="344515AE" w14:textId="77777777" w:rsidR="00025BCD" w:rsidRPr="00A073C5" w:rsidRDefault="00025BCD" w:rsidP="00E95DA6">
            <w:pPr>
              <w:rPr>
                <w:sz w:val="20"/>
                <w:lang w:val="en-GB"/>
              </w:rPr>
            </w:pPr>
            <w:r w:rsidRPr="00A073C5">
              <w:rPr>
                <w:sz w:val="20"/>
                <w:lang w:val="en-GB"/>
              </w:rPr>
              <w:t>26 May 1983</w:t>
            </w:r>
          </w:p>
        </w:tc>
        <w:tc>
          <w:tcPr>
            <w:tcW w:w="2302" w:type="dxa"/>
          </w:tcPr>
          <w:p w14:paraId="595D9325" w14:textId="77777777" w:rsidR="00025BCD" w:rsidRPr="00A073C5" w:rsidRDefault="00025BCD" w:rsidP="00E95DA6">
            <w:pPr>
              <w:rPr>
                <w:sz w:val="20"/>
                <w:lang w:val="en-GB"/>
              </w:rPr>
            </w:pPr>
            <w:r w:rsidRPr="00A073C5">
              <w:rPr>
                <w:sz w:val="20"/>
                <w:lang w:val="en-GB"/>
              </w:rPr>
              <w:t>28 April 1987</w:t>
            </w:r>
          </w:p>
        </w:tc>
        <w:tc>
          <w:tcPr>
            <w:tcW w:w="1841" w:type="dxa"/>
          </w:tcPr>
          <w:p w14:paraId="75E2D199" w14:textId="77777777" w:rsidR="00025BCD" w:rsidRPr="00A073C5" w:rsidRDefault="00025BCD" w:rsidP="00172080">
            <w:pPr>
              <w:rPr>
                <w:sz w:val="20"/>
                <w:lang w:val="en-GB"/>
              </w:rPr>
            </w:pPr>
          </w:p>
        </w:tc>
      </w:tr>
      <w:tr w:rsidR="00025BCD" w:rsidRPr="00A073C5" w14:paraId="1FC07D7C" w14:textId="77777777" w:rsidTr="00504CEA">
        <w:tc>
          <w:tcPr>
            <w:tcW w:w="3163" w:type="dxa"/>
          </w:tcPr>
          <w:p w14:paraId="3CF777B8" w14:textId="77777777" w:rsidR="00025BCD" w:rsidRPr="00A073C5" w:rsidRDefault="00025BCD" w:rsidP="00E95DA6">
            <w:pPr>
              <w:ind w:left="-28"/>
              <w:rPr>
                <w:sz w:val="20"/>
                <w:lang w:val="en-GB"/>
              </w:rPr>
            </w:pPr>
            <w:r w:rsidRPr="00A073C5">
              <w:rPr>
                <w:sz w:val="20"/>
                <w:lang w:val="en-GB"/>
              </w:rPr>
              <w:t>Bahamas (accession)</w:t>
            </w:r>
          </w:p>
        </w:tc>
        <w:tc>
          <w:tcPr>
            <w:tcW w:w="2192" w:type="dxa"/>
          </w:tcPr>
          <w:p w14:paraId="7CB89745" w14:textId="77777777" w:rsidR="00025BCD" w:rsidRPr="00A073C5" w:rsidRDefault="00025BCD" w:rsidP="00E95DA6">
            <w:pPr>
              <w:rPr>
                <w:sz w:val="20"/>
                <w:lang w:val="en-GB"/>
              </w:rPr>
            </w:pPr>
            <w:r w:rsidRPr="00A073C5">
              <w:rPr>
                <w:sz w:val="20"/>
                <w:lang w:val="en-GB"/>
              </w:rPr>
              <w:t xml:space="preserve">  7 June 1983</w:t>
            </w:r>
          </w:p>
        </w:tc>
        <w:tc>
          <w:tcPr>
            <w:tcW w:w="2302" w:type="dxa"/>
          </w:tcPr>
          <w:p w14:paraId="50903291" w14:textId="77777777" w:rsidR="00025BCD" w:rsidRPr="00A073C5" w:rsidRDefault="00025BCD" w:rsidP="00E95DA6">
            <w:pPr>
              <w:rPr>
                <w:sz w:val="20"/>
                <w:lang w:val="en-GB"/>
              </w:rPr>
            </w:pPr>
            <w:r w:rsidRPr="00A073C5">
              <w:rPr>
                <w:sz w:val="20"/>
                <w:lang w:val="en-GB"/>
              </w:rPr>
              <w:t>28 April 1987</w:t>
            </w:r>
          </w:p>
        </w:tc>
        <w:tc>
          <w:tcPr>
            <w:tcW w:w="1841" w:type="dxa"/>
          </w:tcPr>
          <w:p w14:paraId="46F0D24C" w14:textId="77777777" w:rsidR="00025BCD" w:rsidRPr="00A073C5" w:rsidRDefault="00025BCD" w:rsidP="00172080">
            <w:pPr>
              <w:rPr>
                <w:sz w:val="20"/>
                <w:lang w:val="en-GB"/>
              </w:rPr>
            </w:pPr>
          </w:p>
        </w:tc>
      </w:tr>
      <w:tr w:rsidR="00025BCD" w:rsidRPr="00A073C5" w14:paraId="4C1DEBC8" w14:textId="77777777" w:rsidTr="00504CEA">
        <w:tc>
          <w:tcPr>
            <w:tcW w:w="3163" w:type="dxa"/>
          </w:tcPr>
          <w:p w14:paraId="369AC9A7" w14:textId="77777777" w:rsidR="00025BCD" w:rsidRPr="00A073C5" w:rsidRDefault="00025BCD" w:rsidP="00E95DA6">
            <w:pPr>
              <w:ind w:left="-28"/>
              <w:rPr>
                <w:sz w:val="20"/>
                <w:lang w:val="en-GB"/>
              </w:rPr>
            </w:pPr>
            <w:r w:rsidRPr="00A073C5">
              <w:rPr>
                <w:sz w:val="20"/>
                <w:lang w:val="en-GB"/>
              </w:rPr>
              <w:t>Barbados (accession)</w:t>
            </w:r>
          </w:p>
        </w:tc>
        <w:tc>
          <w:tcPr>
            <w:tcW w:w="2192" w:type="dxa"/>
          </w:tcPr>
          <w:p w14:paraId="6B36C9B5" w14:textId="77777777" w:rsidR="00025BCD" w:rsidRPr="00A073C5" w:rsidRDefault="00025BCD" w:rsidP="00E95DA6">
            <w:pPr>
              <w:rPr>
                <w:sz w:val="20"/>
                <w:lang w:val="en-GB"/>
              </w:rPr>
            </w:pPr>
            <w:r w:rsidRPr="00A073C5">
              <w:rPr>
                <w:sz w:val="20"/>
                <w:lang w:val="en-GB"/>
              </w:rPr>
              <w:t xml:space="preserve">  6 May 1994</w:t>
            </w:r>
          </w:p>
        </w:tc>
        <w:tc>
          <w:tcPr>
            <w:tcW w:w="2302" w:type="dxa"/>
          </w:tcPr>
          <w:p w14:paraId="2FE50DE1" w14:textId="77777777" w:rsidR="00025BCD" w:rsidRPr="00A073C5" w:rsidRDefault="00025BCD" w:rsidP="00E95DA6">
            <w:pPr>
              <w:rPr>
                <w:sz w:val="20"/>
                <w:lang w:val="en-GB"/>
              </w:rPr>
            </w:pPr>
            <w:r w:rsidRPr="00A073C5">
              <w:rPr>
                <w:sz w:val="20"/>
                <w:lang w:val="en-GB"/>
              </w:rPr>
              <w:t xml:space="preserve">  4 August 1994</w:t>
            </w:r>
          </w:p>
        </w:tc>
        <w:tc>
          <w:tcPr>
            <w:tcW w:w="1841" w:type="dxa"/>
          </w:tcPr>
          <w:p w14:paraId="01524496" w14:textId="77777777" w:rsidR="00025BCD" w:rsidRPr="00A073C5" w:rsidRDefault="00025BCD" w:rsidP="00172080">
            <w:pPr>
              <w:rPr>
                <w:sz w:val="20"/>
                <w:lang w:val="en-GB"/>
              </w:rPr>
            </w:pPr>
          </w:p>
        </w:tc>
      </w:tr>
      <w:tr w:rsidR="00025BCD" w:rsidRPr="00A073C5" w14:paraId="5A78735D" w14:textId="77777777" w:rsidTr="00504CEA">
        <w:tc>
          <w:tcPr>
            <w:tcW w:w="3163" w:type="dxa"/>
          </w:tcPr>
          <w:p w14:paraId="32EB47D4" w14:textId="77777777" w:rsidR="00025BCD" w:rsidRPr="00A073C5" w:rsidRDefault="00025BCD" w:rsidP="00E95DA6">
            <w:pPr>
              <w:ind w:left="-28"/>
              <w:rPr>
                <w:sz w:val="20"/>
                <w:lang w:val="en-GB"/>
              </w:rPr>
            </w:pPr>
            <w:r w:rsidRPr="00A073C5">
              <w:rPr>
                <w:sz w:val="20"/>
                <w:lang w:val="en-GB"/>
              </w:rPr>
              <w:t>Belgium (accession)</w:t>
            </w:r>
          </w:p>
        </w:tc>
        <w:tc>
          <w:tcPr>
            <w:tcW w:w="2192" w:type="dxa"/>
          </w:tcPr>
          <w:p w14:paraId="072F4BBD" w14:textId="77777777" w:rsidR="00025BCD" w:rsidRPr="00A073C5" w:rsidRDefault="00025BCD" w:rsidP="00E95DA6">
            <w:pPr>
              <w:rPr>
                <w:sz w:val="20"/>
                <w:lang w:val="en-GB"/>
              </w:rPr>
            </w:pPr>
            <w:r w:rsidRPr="00A073C5">
              <w:rPr>
                <w:sz w:val="20"/>
                <w:lang w:val="en-GB"/>
              </w:rPr>
              <w:t>15 June 1989</w:t>
            </w:r>
          </w:p>
        </w:tc>
        <w:tc>
          <w:tcPr>
            <w:tcW w:w="2302" w:type="dxa"/>
          </w:tcPr>
          <w:p w14:paraId="3C793C38" w14:textId="77777777" w:rsidR="00025BCD" w:rsidRPr="00A073C5" w:rsidRDefault="00025BCD" w:rsidP="00E95DA6">
            <w:pPr>
              <w:rPr>
                <w:sz w:val="20"/>
                <w:lang w:val="en-GB"/>
              </w:rPr>
            </w:pPr>
            <w:r w:rsidRPr="00A073C5">
              <w:rPr>
                <w:sz w:val="20"/>
                <w:lang w:val="en-GB"/>
              </w:rPr>
              <w:t>13 September 1989</w:t>
            </w:r>
          </w:p>
        </w:tc>
        <w:tc>
          <w:tcPr>
            <w:tcW w:w="1841" w:type="dxa"/>
          </w:tcPr>
          <w:p w14:paraId="120810C8" w14:textId="77777777" w:rsidR="00025BCD" w:rsidRPr="00A073C5" w:rsidRDefault="00025BCD" w:rsidP="00172080">
            <w:pPr>
              <w:rPr>
                <w:sz w:val="20"/>
                <w:lang w:val="en-GB"/>
              </w:rPr>
            </w:pPr>
            <w:r w:rsidRPr="00A073C5">
              <w:rPr>
                <w:sz w:val="20"/>
                <w:lang w:val="en-GB"/>
              </w:rPr>
              <w:t>23 April 2014</w:t>
            </w:r>
          </w:p>
        </w:tc>
      </w:tr>
      <w:tr w:rsidR="00025BCD" w:rsidRPr="00A073C5" w14:paraId="046F446E" w14:textId="77777777" w:rsidTr="00504CEA">
        <w:tc>
          <w:tcPr>
            <w:tcW w:w="3163" w:type="dxa"/>
          </w:tcPr>
          <w:p w14:paraId="59EEA527" w14:textId="77777777" w:rsidR="00025BCD" w:rsidRPr="00A073C5" w:rsidRDefault="00025BCD" w:rsidP="00E95DA6">
            <w:pPr>
              <w:ind w:left="-28"/>
              <w:rPr>
                <w:sz w:val="20"/>
                <w:lang w:val="en-GB"/>
              </w:rPr>
            </w:pPr>
            <w:r w:rsidRPr="00A073C5">
              <w:rPr>
                <w:sz w:val="20"/>
                <w:lang w:val="en-GB"/>
              </w:rPr>
              <w:t xml:space="preserve">Belize (accession) </w:t>
            </w:r>
          </w:p>
        </w:tc>
        <w:tc>
          <w:tcPr>
            <w:tcW w:w="2192" w:type="dxa"/>
          </w:tcPr>
          <w:p w14:paraId="3342B85D" w14:textId="77777777" w:rsidR="00025BCD" w:rsidRPr="00A073C5" w:rsidRDefault="00025BCD" w:rsidP="00E95DA6">
            <w:pPr>
              <w:rPr>
                <w:sz w:val="20"/>
                <w:lang w:val="en-GB"/>
              </w:rPr>
            </w:pPr>
            <w:r w:rsidRPr="00A073C5">
              <w:rPr>
                <w:sz w:val="20"/>
                <w:lang w:val="en-GB"/>
              </w:rPr>
              <w:t>22 August 2011</w:t>
            </w:r>
            <w:r w:rsidRPr="00A073C5">
              <w:rPr>
                <w:rStyle w:val="FootnoteReference"/>
                <w:sz w:val="20"/>
                <w:vertAlign w:val="superscript"/>
                <w:lang w:val="en-GB"/>
              </w:rPr>
              <w:footnoteReference w:id="23"/>
            </w:r>
            <w:r w:rsidRPr="00A073C5">
              <w:rPr>
                <w:sz w:val="20"/>
                <w:vertAlign w:val="superscript"/>
                <w:lang w:val="en-GB"/>
              </w:rPr>
              <w:t xml:space="preserve"> </w:t>
            </w:r>
          </w:p>
        </w:tc>
        <w:tc>
          <w:tcPr>
            <w:tcW w:w="2302" w:type="dxa"/>
          </w:tcPr>
          <w:p w14:paraId="21A7908B" w14:textId="77777777" w:rsidR="00025BCD" w:rsidRPr="00A073C5" w:rsidRDefault="00025BCD" w:rsidP="00E95DA6">
            <w:pPr>
              <w:rPr>
                <w:sz w:val="20"/>
                <w:lang w:val="en-GB"/>
              </w:rPr>
            </w:pPr>
            <w:r w:rsidRPr="00A073C5">
              <w:rPr>
                <w:sz w:val="20"/>
                <w:lang w:val="en-GB"/>
              </w:rPr>
              <w:t>20 November 2011</w:t>
            </w:r>
          </w:p>
        </w:tc>
        <w:tc>
          <w:tcPr>
            <w:tcW w:w="1841" w:type="dxa"/>
          </w:tcPr>
          <w:p w14:paraId="3460E649" w14:textId="77777777" w:rsidR="00025BCD" w:rsidRPr="00A073C5" w:rsidRDefault="001047F7" w:rsidP="00172080">
            <w:pPr>
              <w:rPr>
                <w:sz w:val="20"/>
                <w:lang w:val="en-GB"/>
              </w:rPr>
            </w:pPr>
            <w:r w:rsidRPr="00A073C5">
              <w:rPr>
                <w:sz w:val="20"/>
                <w:lang w:val="en-GB"/>
              </w:rPr>
              <w:t>23 April 2014</w:t>
            </w:r>
          </w:p>
        </w:tc>
      </w:tr>
      <w:tr w:rsidR="00025BCD" w:rsidRPr="00A073C5" w14:paraId="6D9ACD10" w14:textId="77777777" w:rsidTr="00504CEA">
        <w:tc>
          <w:tcPr>
            <w:tcW w:w="3163" w:type="dxa"/>
          </w:tcPr>
          <w:p w14:paraId="3BA0F57F" w14:textId="77777777" w:rsidR="00025BCD" w:rsidRPr="00A073C5" w:rsidRDefault="00025BCD" w:rsidP="00E95DA6">
            <w:pPr>
              <w:ind w:left="-28"/>
              <w:rPr>
                <w:sz w:val="20"/>
                <w:lang w:val="en-GB"/>
              </w:rPr>
            </w:pPr>
            <w:r w:rsidRPr="00A073C5">
              <w:rPr>
                <w:sz w:val="20"/>
                <w:lang w:val="en-GB"/>
              </w:rPr>
              <w:t>China</w:t>
            </w:r>
            <w:r w:rsidRPr="00A073C5">
              <w:rPr>
                <w:sz w:val="20"/>
                <w:vertAlign w:val="superscript"/>
                <w:lang w:val="en-GB"/>
              </w:rPr>
              <w:t xml:space="preserve"> </w:t>
            </w:r>
            <w:r w:rsidRPr="00A073C5">
              <w:rPr>
                <w:sz w:val="20"/>
                <w:lang w:val="en-GB"/>
              </w:rPr>
              <w:t>(accession)</w:t>
            </w:r>
            <w:r w:rsidRPr="00A073C5">
              <w:rPr>
                <w:sz w:val="20"/>
                <w:vertAlign w:val="superscript"/>
                <w:lang w:val="en-GB"/>
              </w:rPr>
              <w:t>3</w:t>
            </w:r>
          </w:p>
        </w:tc>
        <w:tc>
          <w:tcPr>
            <w:tcW w:w="2192" w:type="dxa"/>
          </w:tcPr>
          <w:p w14:paraId="28F6D232" w14:textId="77777777" w:rsidR="00025BCD" w:rsidRPr="00A073C5" w:rsidRDefault="00025BCD" w:rsidP="00E95DA6">
            <w:pPr>
              <w:rPr>
                <w:sz w:val="20"/>
                <w:lang w:val="en-GB"/>
              </w:rPr>
            </w:pPr>
            <w:r w:rsidRPr="00A073C5">
              <w:rPr>
                <w:sz w:val="20"/>
                <w:lang w:val="en-GB"/>
              </w:rPr>
              <w:t xml:space="preserve">  1 June 1994</w:t>
            </w:r>
          </w:p>
        </w:tc>
        <w:tc>
          <w:tcPr>
            <w:tcW w:w="2302" w:type="dxa"/>
          </w:tcPr>
          <w:p w14:paraId="1FEA7F77" w14:textId="77777777" w:rsidR="00025BCD" w:rsidRPr="00A073C5" w:rsidRDefault="00025BCD" w:rsidP="00E95DA6">
            <w:pPr>
              <w:rPr>
                <w:sz w:val="20"/>
                <w:lang w:val="en-GB"/>
              </w:rPr>
            </w:pPr>
            <w:r w:rsidRPr="00A073C5">
              <w:rPr>
                <w:sz w:val="20"/>
                <w:lang w:val="en-GB"/>
              </w:rPr>
              <w:t>30 August 1994</w:t>
            </w:r>
          </w:p>
        </w:tc>
        <w:tc>
          <w:tcPr>
            <w:tcW w:w="1841" w:type="dxa"/>
          </w:tcPr>
          <w:p w14:paraId="0228ADA9" w14:textId="77777777" w:rsidR="00025BCD" w:rsidRPr="00A073C5" w:rsidRDefault="00025BCD" w:rsidP="00172080">
            <w:pPr>
              <w:rPr>
                <w:sz w:val="20"/>
                <w:lang w:val="en-GB"/>
              </w:rPr>
            </w:pPr>
          </w:p>
        </w:tc>
      </w:tr>
      <w:tr w:rsidR="006C6204" w:rsidRPr="00A073C5" w14:paraId="52F78F30" w14:textId="77777777" w:rsidTr="00504CEA">
        <w:tc>
          <w:tcPr>
            <w:tcW w:w="3163" w:type="dxa"/>
          </w:tcPr>
          <w:p w14:paraId="66B9C025" w14:textId="77777777" w:rsidR="006C6204" w:rsidRPr="00A073C5" w:rsidRDefault="006C6204" w:rsidP="00E95DA6">
            <w:pPr>
              <w:ind w:left="-28"/>
              <w:rPr>
                <w:sz w:val="20"/>
                <w:lang w:val="en-GB"/>
              </w:rPr>
            </w:pPr>
            <w:r w:rsidRPr="00A073C5">
              <w:rPr>
                <w:sz w:val="20"/>
                <w:lang w:val="en-GB"/>
              </w:rPr>
              <w:t>Congo (accession)</w:t>
            </w:r>
          </w:p>
        </w:tc>
        <w:tc>
          <w:tcPr>
            <w:tcW w:w="2192" w:type="dxa"/>
          </w:tcPr>
          <w:p w14:paraId="7F0D3A68" w14:textId="77777777" w:rsidR="006C6204" w:rsidRPr="00A073C5" w:rsidRDefault="006C6204" w:rsidP="00E95DA6">
            <w:pPr>
              <w:rPr>
                <w:sz w:val="20"/>
                <w:lang w:val="en-GB"/>
              </w:rPr>
            </w:pPr>
            <w:r w:rsidRPr="00A073C5">
              <w:rPr>
                <w:sz w:val="20"/>
                <w:lang w:val="en-GB"/>
              </w:rPr>
              <w:t>19 May 2014</w:t>
            </w:r>
          </w:p>
        </w:tc>
        <w:tc>
          <w:tcPr>
            <w:tcW w:w="2302" w:type="dxa"/>
          </w:tcPr>
          <w:p w14:paraId="3986A85C" w14:textId="77777777" w:rsidR="006C6204" w:rsidRPr="00A073C5" w:rsidRDefault="006C6204" w:rsidP="00E95DA6">
            <w:pPr>
              <w:rPr>
                <w:sz w:val="20"/>
                <w:lang w:val="en-GB"/>
              </w:rPr>
            </w:pPr>
            <w:r w:rsidRPr="00A073C5">
              <w:rPr>
                <w:sz w:val="20"/>
                <w:lang w:val="en-GB"/>
              </w:rPr>
              <w:t>17 August 2014</w:t>
            </w:r>
          </w:p>
        </w:tc>
        <w:tc>
          <w:tcPr>
            <w:tcW w:w="1841" w:type="dxa"/>
          </w:tcPr>
          <w:p w14:paraId="7DF59F92" w14:textId="77777777" w:rsidR="006C6204" w:rsidRPr="00A073C5" w:rsidRDefault="006C6204" w:rsidP="00172080">
            <w:pPr>
              <w:rPr>
                <w:sz w:val="20"/>
                <w:lang w:val="en-GB"/>
              </w:rPr>
            </w:pPr>
          </w:p>
        </w:tc>
      </w:tr>
      <w:tr w:rsidR="00025BCD" w:rsidRPr="00A073C5" w14:paraId="5AEF9C5C" w14:textId="77777777" w:rsidTr="00504CEA">
        <w:tc>
          <w:tcPr>
            <w:tcW w:w="3163" w:type="dxa"/>
          </w:tcPr>
          <w:p w14:paraId="7E3CF4AF" w14:textId="77777777" w:rsidR="00025BCD" w:rsidRPr="00A073C5" w:rsidRDefault="00025BCD" w:rsidP="00E95DA6">
            <w:pPr>
              <w:ind w:left="-28"/>
              <w:rPr>
                <w:sz w:val="20"/>
                <w:lang w:val="en-GB"/>
              </w:rPr>
            </w:pPr>
            <w:r w:rsidRPr="00A073C5">
              <w:rPr>
                <w:sz w:val="20"/>
                <w:lang w:val="en-GB"/>
              </w:rPr>
              <w:t>Croatia (accession)</w:t>
            </w:r>
          </w:p>
        </w:tc>
        <w:tc>
          <w:tcPr>
            <w:tcW w:w="2192" w:type="dxa"/>
          </w:tcPr>
          <w:p w14:paraId="0383CC06" w14:textId="77777777" w:rsidR="00025BCD" w:rsidRPr="00A073C5" w:rsidRDefault="00025BCD" w:rsidP="00E95DA6">
            <w:pPr>
              <w:rPr>
                <w:sz w:val="20"/>
                <w:lang w:val="en-GB"/>
              </w:rPr>
            </w:pPr>
            <w:r w:rsidRPr="00A073C5">
              <w:rPr>
                <w:sz w:val="20"/>
                <w:lang w:val="en-GB"/>
              </w:rPr>
              <w:t>12 January 1998</w:t>
            </w:r>
          </w:p>
        </w:tc>
        <w:tc>
          <w:tcPr>
            <w:tcW w:w="2302" w:type="dxa"/>
          </w:tcPr>
          <w:p w14:paraId="7236ABC3" w14:textId="77777777" w:rsidR="00025BCD" w:rsidRPr="00A073C5" w:rsidRDefault="00025BCD" w:rsidP="00E95DA6">
            <w:pPr>
              <w:rPr>
                <w:sz w:val="20"/>
                <w:lang w:val="en-GB"/>
              </w:rPr>
            </w:pPr>
            <w:r w:rsidRPr="00A073C5">
              <w:rPr>
                <w:sz w:val="20"/>
                <w:lang w:val="en-GB"/>
              </w:rPr>
              <w:t>12 April 1998</w:t>
            </w:r>
          </w:p>
        </w:tc>
        <w:tc>
          <w:tcPr>
            <w:tcW w:w="1841" w:type="dxa"/>
          </w:tcPr>
          <w:p w14:paraId="366850C6" w14:textId="77777777" w:rsidR="00025BCD" w:rsidRPr="00A073C5" w:rsidRDefault="00ED113F" w:rsidP="00172080">
            <w:pPr>
              <w:rPr>
                <w:sz w:val="20"/>
                <w:lang w:val="en-GB"/>
              </w:rPr>
            </w:pPr>
            <w:r w:rsidRPr="00A073C5">
              <w:rPr>
                <w:sz w:val="20"/>
                <w:lang w:val="en-GB"/>
              </w:rPr>
              <w:t>23 April 2014</w:t>
            </w:r>
          </w:p>
        </w:tc>
      </w:tr>
      <w:tr w:rsidR="00025BCD" w:rsidRPr="00A073C5" w14:paraId="33334827" w14:textId="77777777" w:rsidTr="00504CEA">
        <w:tc>
          <w:tcPr>
            <w:tcW w:w="3163" w:type="dxa"/>
          </w:tcPr>
          <w:p w14:paraId="354E6CDC" w14:textId="77777777" w:rsidR="00025BCD" w:rsidRPr="00A073C5" w:rsidRDefault="00025BCD" w:rsidP="00E95DA6">
            <w:pPr>
              <w:ind w:left="-28"/>
              <w:rPr>
                <w:sz w:val="20"/>
                <w:lang w:val="en-GB"/>
              </w:rPr>
            </w:pPr>
            <w:r w:rsidRPr="00A073C5">
              <w:rPr>
                <w:sz w:val="20"/>
                <w:lang w:val="en-GB"/>
              </w:rPr>
              <w:t>Dominica (accession)</w:t>
            </w:r>
          </w:p>
        </w:tc>
        <w:tc>
          <w:tcPr>
            <w:tcW w:w="2192" w:type="dxa"/>
          </w:tcPr>
          <w:p w14:paraId="1CB2FBEE" w14:textId="77777777" w:rsidR="00025BCD" w:rsidRPr="00A073C5" w:rsidRDefault="00025BCD" w:rsidP="00E95DA6">
            <w:pPr>
              <w:rPr>
                <w:sz w:val="20"/>
                <w:lang w:val="en-GB"/>
              </w:rPr>
            </w:pPr>
            <w:r w:rsidRPr="00A073C5">
              <w:rPr>
                <w:sz w:val="20"/>
                <w:lang w:val="en-GB"/>
              </w:rPr>
              <w:t>31 August 2001</w:t>
            </w:r>
          </w:p>
        </w:tc>
        <w:tc>
          <w:tcPr>
            <w:tcW w:w="2302" w:type="dxa"/>
          </w:tcPr>
          <w:p w14:paraId="1977A24B" w14:textId="77777777" w:rsidR="00025BCD" w:rsidRPr="00A073C5" w:rsidRDefault="00025BCD" w:rsidP="00E95DA6">
            <w:pPr>
              <w:rPr>
                <w:sz w:val="20"/>
                <w:lang w:val="en-GB"/>
              </w:rPr>
            </w:pPr>
            <w:r w:rsidRPr="00A073C5">
              <w:rPr>
                <w:sz w:val="20"/>
                <w:lang w:val="en-GB"/>
              </w:rPr>
              <w:t>29 November 2001</w:t>
            </w:r>
          </w:p>
        </w:tc>
        <w:tc>
          <w:tcPr>
            <w:tcW w:w="1841" w:type="dxa"/>
          </w:tcPr>
          <w:p w14:paraId="1D99E001" w14:textId="77777777" w:rsidR="00025BCD" w:rsidRPr="00A073C5" w:rsidRDefault="00025BCD" w:rsidP="00172080">
            <w:pPr>
              <w:rPr>
                <w:sz w:val="20"/>
                <w:lang w:val="en-GB"/>
              </w:rPr>
            </w:pPr>
          </w:p>
        </w:tc>
      </w:tr>
      <w:tr w:rsidR="00025BCD" w:rsidRPr="00A073C5" w14:paraId="4DB3300C" w14:textId="77777777" w:rsidTr="00504CEA">
        <w:tc>
          <w:tcPr>
            <w:tcW w:w="3163" w:type="dxa"/>
          </w:tcPr>
          <w:p w14:paraId="5163C613" w14:textId="77777777" w:rsidR="00025BCD" w:rsidRPr="00A073C5" w:rsidRDefault="00025BCD" w:rsidP="00E95DA6">
            <w:pPr>
              <w:ind w:left="-28"/>
              <w:rPr>
                <w:sz w:val="20"/>
                <w:lang w:val="en-GB"/>
              </w:rPr>
            </w:pPr>
            <w:r w:rsidRPr="00A073C5">
              <w:rPr>
                <w:sz w:val="20"/>
                <w:lang w:val="en-GB"/>
              </w:rPr>
              <w:t>Egypt (accession)</w:t>
            </w:r>
          </w:p>
        </w:tc>
        <w:tc>
          <w:tcPr>
            <w:tcW w:w="2192" w:type="dxa"/>
          </w:tcPr>
          <w:p w14:paraId="7BB2B2CC" w14:textId="77777777" w:rsidR="00025BCD" w:rsidRPr="00A073C5" w:rsidRDefault="00025BCD" w:rsidP="00E95DA6">
            <w:pPr>
              <w:rPr>
                <w:sz w:val="20"/>
                <w:lang w:val="en-GB"/>
              </w:rPr>
            </w:pPr>
            <w:r w:rsidRPr="00A073C5">
              <w:rPr>
                <w:sz w:val="20"/>
                <w:lang w:val="en-GB"/>
              </w:rPr>
              <w:t>18 October 1991</w:t>
            </w:r>
          </w:p>
        </w:tc>
        <w:tc>
          <w:tcPr>
            <w:tcW w:w="2302" w:type="dxa"/>
          </w:tcPr>
          <w:p w14:paraId="11822B88" w14:textId="77777777" w:rsidR="00025BCD" w:rsidRPr="00A073C5" w:rsidRDefault="00025BCD" w:rsidP="00E95DA6">
            <w:pPr>
              <w:rPr>
                <w:sz w:val="20"/>
                <w:lang w:val="en-GB"/>
              </w:rPr>
            </w:pPr>
            <w:r w:rsidRPr="00A073C5">
              <w:rPr>
                <w:sz w:val="20"/>
                <w:lang w:val="en-GB"/>
              </w:rPr>
              <w:t>16 January 1992</w:t>
            </w:r>
          </w:p>
        </w:tc>
        <w:tc>
          <w:tcPr>
            <w:tcW w:w="1841" w:type="dxa"/>
          </w:tcPr>
          <w:p w14:paraId="49CCB7C7" w14:textId="77777777" w:rsidR="00025BCD" w:rsidRPr="00A073C5" w:rsidRDefault="00025BCD" w:rsidP="00172080">
            <w:pPr>
              <w:rPr>
                <w:sz w:val="20"/>
                <w:lang w:val="en-GB"/>
              </w:rPr>
            </w:pPr>
          </w:p>
        </w:tc>
      </w:tr>
      <w:tr w:rsidR="00025BCD" w:rsidRPr="00A073C5" w14:paraId="3F994159" w14:textId="77777777" w:rsidTr="00504CEA">
        <w:tc>
          <w:tcPr>
            <w:tcW w:w="3163" w:type="dxa"/>
          </w:tcPr>
          <w:p w14:paraId="6E4725A2" w14:textId="77777777" w:rsidR="00025BCD" w:rsidRPr="00A073C5" w:rsidRDefault="00025BCD" w:rsidP="00E95DA6">
            <w:pPr>
              <w:ind w:left="-28"/>
              <w:rPr>
                <w:sz w:val="20"/>
                <w:lang w:val="en-GB"/>
              </w:rPr>
            </w:pPr>
            <w:r w:rsidRPr="00A073C5">
              <w:rPr>
                <w:sz w:val="20"/>
                <w:lang w:val="en-GB"/>
              </w:rPr>
              <w:t>Equatorial Guinea (accession)</w:t>
            </w:r>
          </w:p>
        </w:tc>
        <w:tc>
          <w:tcPr>
            <w:tcW w:w="2192" w:type="dxa"/>
          </w:tcPr>
          <w:p w14:paraId="3A7B998F" w14:textId="77777777" w:rsidR="00025BCD" w:rsidRPr="00A073C5" w:rsidRDefault="00025BCD" w:rsidP="00E95DA6">
            <w:pPr>
              <w:rPr>
                <w:sz w:val="20"/>
                <w:lang w:val="en-GB"/>
              </w:rPr>
            </w:pPr>
            <w:r w:rsidRPr="00A073C5">
              <w:rPr>
                <w:sz w:val="20"/>
                <w:lang w:val="en-GB"/>
              </w:rPr>
              <w:t>24 April 1996</w:t>
            </w:r>
          </w:p>
        </w:tc>
        <w:tc>
          <w:tcPr>
            <w:tcW w:w="2302" w:type="dxa"/>
          </w:tcPr>
          <w:p w14:paraId="32BED765" w14:textId="77777777" w:rsidR="00025BCD" w:rsidRPr="00A073C5" w:rsidRDefault="00025BCD" w:rsidP="00E95DA6">
            <w:pPr>
              <w:rPr>
                <w:sz w:val="20"/>
                <w:lang w:val="en-GB"/>
              </w:rPr>
            </w:pPr>
            <w:r w:rsidRPr="00A073C5">
              <w:rPr>
                <w:sz w:val="20"/>
                <w:lang w:val="en-GB"/>
              </w:rPr>
              <w:t>23 July 1996</w:t>
            </w:r>
          </w:p>
        </w:tc>
        <w:tc>
          <w:tcPr>
            <w:tcW w:w="1841" w:type="dxa"/>
          </w:tcPr>
          <w:p w14:paraId="5E5A0C5D" w14:textId="77777777" w:rsidR="00025BCD" w:rsidRPr="00A073C5" w:rsidRDefault="00025BCD" w:rsidP="00172080">
            <w:pPr>
              <w:rPr>
                <w:sz w:val="20"/>
                <w:lang w:val="en-GB"/>
              </w:rPr>
            </w:pPr>
          </w:p>
        </w:tc>
      </w:tr>
      <w:tr w:rsidR="00025BCD" w:rsidRPr="00A073C5" w14:paraId="7A986767" w14:textId="77777777" w:rsidTr="00504CEA">
        <w:tc>
          <w:tcPr>
            <w:tcW w:w="3163" w:type="dxa"/>
          </w:tcPr>
          <w:p w14:paraId="756CCCF1" w14:textId="77777777" w:rsidR="00025BCD" w:rsidRPr="00A073C5" w:rsidRDefault="00025BCD" w:rsidP="00E95DA6">
            <w:pPr>
              <w:ind w:left="-28"/>
              <w:rPr>
                <w:sz w:val="20"/>
                <w:lang w:val="en-GB"/>
              </w:rPr>
            </w:pPr>
            <w:r w:rsidRPr="00A073C5">
              <w:rPr>
                <w:sz w:val="20"/>
                <w:lang w:val="en-GB"/>
              </w:rPr>
              <w:t>Estonia (accession)</w:t>
            </w:r>
          </w:p>
        </w:tc>
        <w:tc>
          <w:tcPr>
            <w:tcW w:w="2192" w:type="dxa"/>
          </w:tcPr>
          <w:p w14:paraId="69FF430B" w14:textId="77777777" w:rsidR="00025BCD" w:rsidRPr="00A073C5" w:rsidRDefault="00025BCD" w:rsidP="00E95DA6">
            <w:pPr>
              <w:rPr>
                <w:sz w:val="20"/>
                <w:lang w:val="en-GB"/>
              </w:rPr>
            </w:pPr>
            <w:r w:rsidRPr="00A073C5">
              <w:rPr>
                <w:sz w:val="20"/>
                <w:lang w:val="en-GB"/>
              </w:rPr>
              <w:t xml:space="preserve">  8 October 2002</w:t>
            </w:r>
          </w:p>
        </w:tc>
        <w:tc>
          <w:tcPr>
            <w:tcW w:w="2302" w:type="dxa"/>
          </w:tcPr>
          <w:p w14:paraId="00BBE2D4" w14:textId="77777777" w:rsidR="00025BCD" w:rsidRPr="00A073C5" w:rsidRDefault="00025BCD" w:rsidP="00E95DA6">
            <w:pPr>
              <w:rPr>
                <w:sz w:val="20"/>
                <w:lang w:val="en-GB"/>
              </w:rPr>
            </w:pPr>
            <w:r w:rsidRPr="00A073C5">
              <w:rPr>
                <w:sz w:val="20"/>
                <w:lang w:val="en-GB"/>
              </w:rPr>
              <w:t xml:space="preserve">  6 January 2003</w:t>
            </w:r>
          </w:p>
        </w:tc>
        <w:tc>
          <w:tcPr>
            <w:tcW w:w="1841" w:type="dxa"/>
          </w:tcPr>
          <w:p w14:paraId="42F98CB9" w14:textId="77777777" w:rsidR="00025BCD" w:rsidRPr="00A073C5" w:rsidRDefault="00025BCD" w:rsidP="00172080">
            <w:pPr>
              <w:rPr>
                <w:sz w:val="20"/>
                <w:lang w:val="en-GB"/>
              </w:rPr>
            </w:pPr>
          </w:p>
        </w:tc>
      </w:tr>
      <w:tr w:rsidR="00025BCD" w:rsidRPr="00A073C5" w14:paraId="74DDF250" w14:textId="77777777" w:rsidTr="00504CEA">
        <w:tc>
          <w:tcPr>
            <w:tcW w:w="3163" w:type="dxa"/>
          </w:tcPr>
          <w:p w14:paraId="43C3C9B0" w14:textId="77777777" w:rsidR="00025BCD" w:rsidRPr="00A073C5" w:rsidRDefault="00025BCD" w:rsidP="00E95DA6">
            <w:pPr>
              <w:ind w:left="-28"/>
              <w:rPr>
                <w:sz w:val="20"/>
                <w:lang w:val="en-GB"/>
              </w:rPr>
            </w:pPr>
            <w:r w:rsidRPr="00A073C5">
              <w:rPr>
                <w:sz w:val="20"/>
                <w:lang w:val="en-GB"/>
              </w:rPr>
              <w:t>Georgia (accession)</w:t>
            </w:r>
          </w:p>
        </w:tc>
        <w:tc>
          <w:tcPr>
            <w:tcW w:w="2192" w:type="dxa"/>
          </w:tcPr>
          <w:p w14:paraId="491D34BC" w14:textId="77777777" w:rsidR="00025BCD" w:rsidRPr="00A073C5" w:rsidRDefault="00025BCD" w:rsidP="00E95DA6">
            <w:pPr>
              <w:rPr>
                <w:sz w:val="20"/>
                <w:lang w:val="en-GB"/>
              </w:rPr>
            </w:pPr>
            <w:r w:rsidRPr="00A073C5">
              <w:rPr>
                <w:sz w:val="20"/>
                <w:lang w:val="en-GB"/>
              </w:rPr>
              <w:t>25 August 1995</w:t>
            </w:r>
          </w:p>
        </w:tc>
        <w:tc>
          <w:tcPr>
            <w:tcW w:w="2302" w:type="dxa"/>
          </w:tcPr>
          <w:p w14:paraId="007CFB4C" w14:textId="77777777" w:rsidR="00025BCD" w:rsidRPr="00A073C5" w:rsidRDefault="00025BCD" w:rsidP="00E95DA6">
            <w:pPr>
              <w:rPr>
                <w:sz w:val="20"/>
                <w:lang w:val="en-GB"/>
              </w:rPr>
            </w:pPr>
            <w:r w:rsidRPr="00A073C5">
              <w:rPr>
                <w:sz w:val="20"/>
                <w:lang w:val="en-GB"/>
              </w:rPr>
              <w:t>23 November 1995</w:t>
            </w:r>
          </w:p>
        </w:tc>
        <w:tc>
          <w:tcPr>
            <w:tcW w:w="1841" w:type="dxa"/>
          </w:tcPr>
          <w:p w14:paraId="55C154C5" w14:textId="77777777" w:rsidR="00025BCD" w:rsidRPr="00A073C5" w:rsidRDefault="00E27EAD" w:rsidP="00172080">
            <w:pPr>
              <w:rPr>
                <w:sz w:val="20"/>
                <w:lang w:val="en-GB"/>
              </w:rPr>
            </w:pPr>
            <w:r>
              <w:rPr>
                <w:sz w:val="20"/>
                <w:lang w:val="en-GB"/>
              </w:rPr>
              <w:t>22 August 2019</w:t>
            </w:r>
          </w:p>
        </w:tc>
      </w:tr>
      <w:tr w:rsidR="00025BCD" w:rsidRPr="00A073C5" w14:paraId="406702BE" w14:textId="77777777" w:rsidTr="00504CEA">
        <w:tc>
          <w:tcPr>
            <w:tcW w:w="3163" w:type="dxa"/>
          </w:tcPr>
          <w:p w14:paraId="01A5F02F" w14:textId="77777777" w:rsidR="00025BCD" w:rsidRPr="00A073C5" w:rsidRDefault="00025BCD" w:rsidP="00E95DA6">
            <w:pPr>
              <w:ind w:left="-28"/>
              <w:rPr>
                <w:sz w:val="20"/>
                <w:lang w:val="en-GB"/>
              </w:rPr>
            </w:pPr>
            <w:r w:rsidRPr="00A073C5">
              <w:rPr>
                <w:sz w:val="20"/>
                <w:lang w:val="en-GB"/>
              </w:rPr>
              <w:t>Greece (acceptance)</w:t>
            </w:r>
          </w:p>
        </w:tc>
        <w:tc>
          <w:tcPr>
            <w:tcW w:w="2192" w:type="dxa"/>
          </w:tcPr>
          <w:p w14:paraId="55FBFE22" w14:textId="77777777" w:rsidR="00025BCD" w:rsidRPr="00A073C5" w:rsidRDefault="00025BCD" w:rsidP="00E95DA6">
            <w:pPr>
              <w:rPr>
                <w:sz w:val="20"/>
                <w:lang w:val="en-GB"/>
              </w:rPr>
            </w:pPr>
            <w:r w:rsidRPr="00A073C5">
              <w:rPr>
                <w:sz w:val="20"/>
                <w:lang w:val="en-GB"/>
              </w:rPr>
              <w:t xml:space="preserve">  3 July 1991</w:t>
            </w:r>
          </w:p>
        </w:tc>
        <w:tc>
          <w:tcPr>
            <w:tcW w:w="2302" w:type="dxa"/>
          </w:tcPr>
          <w:p w14:paraId="3F514DFF" w14:textId="77777777" w:rsidR="00025BCD" w:rsidRPr="00A073C5" w:rsidRDefault="00025BCD" w:rsidP="00E95DA6">
            <w:pPr>
              <w:rPr>
                <w:sz w:val="20"/>
                <w:lang w:val="en-GB"/>
              </w:rPr>
            </w:pPr>
            <w:r w:rsidRPr="00A073C5">
              <w:rPr>
                <w:sz w:val="20"/>
                <w:lang w:val="en-GB"/>
              </w:rPr>
              <w:t xml:space="preserve">  1 October 1991</w:t>
            </w:r>
          </w:p>
        </w:tc>
        <w:tc>
          <w:tcPr>
            <w:tcW w:w="1841" w:type="dxa"/>
          </w:tcPr>
          <w:p w14:paraId="2D2A074E" w14:textId="77777777" w:rsidR="00025BCD" w:rsidRPr="00A073C5" w:rsidRDefault="00E7608B" w:rsidP="00172080">
            <w:pPr>
              <w:rPr>
                <w:sz w:val="20"/>
                <w:lang w:val="en-GB"/>
              </w:rPr>
            </w:pPr>
            <w:r w:rsidRPr="00A073C5">
              <w:rPr>
                <w:sz w:val="20"/>
                <w:lang w:val="en-GB"/>
              </w:rPr>
              <w:t>23 April 2014</w:t>
            </w:r>
          </w:p>
        </w:tc>
      </w:tr>
      <w:tr w:rsidR="00025BCD" w:rsidRPr="00A073C5" w14:paraId="6FA950AE" w14:textId="77777777" w:rsidTr="00504CEA">
        <w:tc>
          <w:tcPr>
            <w:tcW w:w="3163" w:type="dxa"/>
          </w:tcPr>
          <w:p w14:paraId="4AE110D5" w14:textId="77777777" w:rsidR="00025BCD" w:rsidRPr="00A073C5" w:rsidRDefault="00025BCD" w:rsidP="00E95DA6">
            <w:pPr>
              <w:ind w:left="-28"/>
              <w:rPr>
                <w:sz w:val="20"/>
                <w:lang w:val="en-GB"/>
              </w:rPr>
            </w:pPr>
            <w:r w:rsidRPr="00A073C5">
              <w:rPr>
                <w:sz w:val="20"/>
                <w:lang w:val="en-GB"/>
              </w:rPr>
              <w:t>Guyana (accession)</w:t>
            </w:r>
          </w:p>
        </w:tc>
        <w:tc>
          <w:tcPr>
            <w:tcW w:w="2192" w:type="dxa"/>
          </w:tcPr>
          <w:p w14:paraId="374FA51B" w14:textId="77777777" w:rsidR="00025BCD" w:rsidRPr="00A073C5" w:rsidRDefault="00025BCD" w:rsidP="00E95DA6">
            <w:pPr>
              <w:rPr>
                <w:sz w:val="20"/>
                <w:lang w:val="en-GB"/>
              </w:rPr>
            </w:pPr>
            <w:r w:rsidRPr="00A073C5">
              <w:rPr>
                <w:sz w:val="20"/>
                <w:lang w:val="en-GB"/>
              </w:rPr>
              <w:t>10 December 1997</w:t>
            </w:r>
          </w:p>
        </w:tc>
        <w:tc>
          <w:tcPr>
            <w:tcW w:w="2302" w:type="dxa"/>
          </w:tcPr>
          <w:p w14:paraId="057DBB9A" w14:textId="77777777" w:rsidR="00025BCD" w:rsidRPr="00A073C5" w:rsidRDefault="00025BCD" w:rsidP="00E95DA6">
            <w:pPr>
              <w:rPr>
                <w:sz w:val="20"/>
                <w:lang w:val="en-GB"/>
              </w:rPr>
            </w:pPr>
            <w:r w:rsidRPr="00A073C5">
              <w:rPr>
                <w:sz w:val="20"/>
                <w:lang w:val="en-GB"/>
              </w:rPr>
              <w:t>10 March 1998</w:t>
            </w:r>
          </w:p>
        </w:tc>
        <w:tc>
          <w:tcPr>
            <w:tcW w:w="1841" w:type="dxa"/>
          </w:tcPr>
          <w:p w14:paraId="4392BEAA" w14:textId="77777777" w:rsidR="00025BCD" w:rsidRPr="00A073C5" w:rsidRDefault="00025BCD" w:rsidP="00172080">
            <w:pPr>
              <w:rPr>
                <w:sz w:val="20"/>
                <w:lang w:val="en-GB"/>
              </w:rPr>
            </w:pPr>
          </w:p>
        </w:tc>
      </w:tr>
      <w:tr w:rsidR="00025BCD" w:rsidRPr="00A073C5" w14:paraId="35B179FD" w14:textId="77777777" w:rsidTr="00504CEA">
        <w:tc>
          <w:tcPr>
            <w:tcW w:w="3163" w:type="dxa"/>
          </w:tcPr>
          <w:p w14:paraId="4D8903A5" w14:textId="77777777" w:rsidR="00025BCD" w:rsidRPr="00A073C5" w:rsidRDefault="00025BCD" w:rsidP="00E95DA6">
            <w:pPr>
              <w:ind w:left="-28"/>
              <w:rPr>
                <w:sz w:val="20"/>
                <w:lang w:val="en-GB"/>
              </w:rPr>
            </w:pPr>
            <w:r w:rsidRPr="00A073C5">
              <w:rPr>
                <w:sz w:val="20"/>
                <w:lang w:val="en-GB"/>
              </w:rPr>
              <w:t>Ireland (accession)</w:t>
            </w:r>
          </w:p>
        </w:tc>
        <w:tc>
          <w:tcPr>
            <w:tcW w:w="2192" w:type="dxa"/>
          </w:tcPr>
          <w:p w14:paraId="1C5DA217" w14:textId="77777777" w:rsidR="00025BCD" w:rsidRPr="00A073C5" w:rsidRDefault="00025BCD" w:rsidP="00E95DA6">
            <w:pPr>
              <w:rPr>
                <w:sz w:val="20"/>
                <w:lang w:val="en-GB"/>
              </w:rPr>
            </w:pPr>
            <w:r w:rsidRPr="00A073C5">
              <w:rPr>
                <w:sz w:val="20"/>
                <w:lang w:val="en-GB"/>
              </w:rPr>
              <w:t>24 February 1998</w:t>
            </w:r>
          </w:p>
        </w:tc>
        <w:tc>
          <w:tcPr>
            <w:tcW w:w="2302" w:type="dxa"/>
          </w:tcPr>
          <w:p w14:paraId="4F201B54" w14:textId="77777777" w:rsidR="00025BCD" w:rsidRPr="00A073C5" w:rsidRDefault="00025BCD" w:rsidP="00E95DA6">
            <w:pPr>
              <w:rPr>
                <w:sz w:val="20"/>
                <w:lang w:val="en-GB"/>
              </w:rPr>
            </w:pPr>
            <w:r w:rsidRPr="00A073C5">
              <w:rPr>
                <w:sz w:val="20"/>
                <w:lang w:val="en-GB"/>
              </w:rPr>
              <w:t>25 May 1998</w:t>
            </w:r>
          </w:p>
        </w:tc>
        <w:tc>
          <w:tcPr>
            <w:tcW w:w="1841" w:type="dxa"/>
          </w:tcPr>
          <w:p w14:paraId="1DC55097" w14:textId="77777777" w:rsidR="00025BCD" w:rsidRPr="00A073C5" w:rsidRDefault="00025BCD" w:rsidP="00172080">
            <w:pPr>
              <w:rPr>
                <w:sz w:val="20"/>
                <w:lang w:val="en-GB"/>
              </w:rPr>
            </w:pPr>
          </w:p>
        </w:tc>
      </w:tr>
      <w:tr w:rsidR="00025BCD" w:rsidRPr="00A073C5" w14:paraId="370B7F4F" w14:textId="77777777" w:rsidTr="00504CEA">
        <w:tc>
          <w:tcPr>
            <w:tcW w:w="3163" w:type="dxa"/>
          </w:tcPr>
          <w:p w14:paraId="74A19D2C" w14:textId="77777777" w:rsidR="00025BCD" w:rsidRPr="00A073C5" w:rsidRDefault="00025BCD" w:rsidP="00E95DA6">
            <w:pPr>
              <w:ind w:left="-28"/>
              <w:rPr>
                <w:sz w:val="20"/>
                <w:lang w:val="en-GB"/>
              </w:rPr>
            </w:pPr>
            <w:r w:rsidRPr="00A073C5">
              <w:rPr>
                <w:sz w:val="20"/>
                <w:lang w:val="en-GB"/>
              </w:rPr>
              <w:t>Jordan (accession)</w:t>
            </w:r>
          </w:p>
        </w:tc>
        <w:tc>
          <w:tcPr>
            <w:tcW w:w="2192" w:type="dxa"/>
          </w:tcPr>
          <w:p w14:paraId="77179F03" w14:textId="77777777" w:rsidR="00025BCD" w:rsidRPr="00A073C5" w:rsidRDefault="00025BCD" w:rsidP="00E95DA6">
            <w:pPr>
              <w:rPr>
                <w:sz w:val="20"/>
                <w:lang w:val="en-GB"/>
              </w:rPr>
            </w:pPr>
            <w:r w:rsidRPr="00A073C5">
              <w:rPr>
                <w:sz w:val="20"/>
                <w:lang w:val="en-GB"/>
              </w:rPr>
              <w:t xml:space="preserve">  3 October 1995</w:t>
            </w:r>
          </w:p>
        </w:tc>
        <w:tc>
          <w:tcPr>
            <w:tcW w:w="2302" w:type="dxa"/>
          </w:tcPr>
          <w:p w14:paraId="603C2402" w14:textId="77777777" w:rsidR="00025BCD" w:rsidRPr="00A073C5" w:rsidRDefault="00025BCD" w:rsidP="00E95DA6">
            <w:pPr>
              <w:rPr>
                <w:sz w:val="20"/>
                <w:lang w:val="en-GB"/>
              </w:rPr>
            </w:pPr>
            <w:r w:rsidRPr="00A073C5">
              <w:rPr>
                <w:sz w:val="20"/>
                <w:lang w:val="en-GB"/>
              </w:rPr>
              <w:t xml:space="preserve">  1 January 1996</w:t>
            </w:r>
          </w:p>
        </w:tc>
        <w:tc>
          <w:tcPr>
            <w:tcW w:w="1841" w:type="dxa"/>
          </w:tcPr>
          <w:p w14:paraId="7E3E4C8B" w14:textId="77777777" w:rsidR="00025BCD" w:rsidRPr="00A073C5" w:rsidRDefault="00025BCD" w:rsidP="00172080">
            <w:pPr>
              <w:rPr>
                <w:sz w:val="20"/>
                <w:lang w:val="en-GB"/>
              </w:rPr>
            </w:pPr>
          </w:p>
        </w:tc>
      </w:tr>
      <w:tr w:rsidR="00025BCD" w:rsidRPr="00A073C5" w14:paraId="79876436" w14:textId="77777777" w:rsidTr="00504CEA">
        <w:tc>
          <w:tcPr>
            <w:tcW w:w="3163" w:type="dxa"/>
          </w:tcPr>
          <w:p w14:paraId="4F1FDBA1" w14:textId="77777777" w:rsidR="00025BCD" w:rsidRPr="00A073C5" w:rsidRDefault="00025BCD" w:rsidP="00E95DA6">
            <w:pPr>
              <w:ind w:left="-28"/>
              <w:rPr>
                <w:sz w:val="20"/>
                <w:lang w:val="en-GB"/>
              </w:rPr>
            </w:pPr>
            <w:r w:rsidRPr="00A073C5">
              <w:rPr>
                <w:sz w:val="20"/>
                <w:lang w:val="en-GB"/>
              </w:rPr>
              <w:t>Latvia (accession)</w:t>
            </w:r>
          </w:p>
        </w:tc>
        <w:tc>
          <w:tcPr>
            <w:tcW w:w="2192" w:type="dxa"/>
          </w:tcPr>
          <w:p w14:paraId="143998D7" w14:textId="77777777" w:rsidR="00025BCD" w:rsidRPr="00A073C5" w:rsidRDefault="00025BCD" w:rsidP="00E95DA6">
            <w:pPr>
              <w:rPr>
                <w:sz w:val="20"/>
                <w:lang w:val="en-GB"/>
              </w:rPr>
            </w:pPr>
            <w:r w:rsidRPr="00A073C5">
              <w:rPr>
                <w:sz w:val="20"/>
                <w:lang w:val="en-GB"/>
              </w:rPr>
              <w:t xml:space="preserve">  6 December 2001</w:t>
            </w:r>
          </w:p>
        </w:tc>
        <w:tc>
          <w:tcPr>
            <w:tcW w:w="2302" w:type="dxa"/>
          </w:tcPr>
          <w:p w14:paraId="00A9326C" w14:textId="77777777" w:rsidR="00025BCD" w:rsidRPr="00A073C5" w:rsidRDefault="00025BCD" w:rsidP="00E95DA6">
            <w:pPr>
              <w:rPr>
                <w:sz w:val="20"/>
                <w:lang w:val="en-GB"/>
              </w:rPr>
            </w:pPr>
            <w:r w:rsidRPr="00A073C5">
              <w:rPr>
                <w:sz w:val="20"/>
                <w:lang w:val="en-GB"/>
              </w:rPr>
              <w:t xml:space="preserve">  6 March 2002</w:t>
            </w:r>
          </w:p>
        </w:tc>
        <w:tc>
          <w:tcPr>
            <w:tcW w:w="1841" w:type="dxa"/>
          </w:tcPr>
          <w:p w14:paraId="76000331" w14:textId="77777777" w:rsidR="00025BCD" w:rsidRPr="00A073C5" w:rsidRDefault="00025BCD" w:rsidP="00172080">
            <w:pPr>
              <w:rPr>
                <w:sz w:val="20"/>
                <w:lang w:val="en-GB"/>
              </w:rPr>
            </w:pPr>
            <w:r w:rsidRPr="00A073C5">
              <w:rPr>
                <w:sz w:val="20"/>
                <w:lang w:val="en-GB"/>
              </w:rPr>
              <w:t>23 April 2014</w:t>
            </w:r>
          </w:p>
        </w:tc>
      </w:tr>
      <w:tr w:rsidR="00025BCD" w:rsidRPr="00A073C5" w14:paraId="561988E0" w14:textId="77777777" w:rsidTr="00504CEA">
        <w:tc>
          <w:tcPr>
            <w:tcW w:w="3163" w:type="dxa"/>
          </w:tcPr>
          <w:p w14:paraId="5A1C6945" w14:textId="77777777" w:rsidR="00025BCD" w:rsidRPr="00A073C5" w:rsidRDefault="00025BCD" w:rsidP="00E95DA6">
            <w:pPr>
              <w:ind w:left="-28"/>
              <w:rPr>
                <w:sz w:val="20"/>
                <w:lang w:val="en-GB"/>
              </w:rPr>
            </w:pPr>
            <w:r w:rsidRPr="00A073C5">
              <w:rPr>
                <w:sz w:val="20"/>
                <w:lang w:val="en-GB"/>
              </w:rPr>
              <w:t>Liberia (accession)</w:t>
            </w:r>
          </w:p>
        </w:tc>
        <w:tc>
          <w:tcPr>
            <w:tcW w:w="2192" w:type="dxa"/>
          </w:tcPr>
          <w:p w14:paraId="0EFF6D70" w14:textId="77777777" w:rsidR="00025BCD" w:rsidRPr="00A073C5" w:rsidRDefault="00025BCD" w:rsidP="00E95DA6">
            <w:pPr>
              <w:rPr>
                <w:sz w:val="20"/>
                <w:lang w:val="en-GB"/>
              </w:rPr>
            </w:pPr>
            <w:r w:rsidRPr="00A073C5">
              <w:rPr>
                <w:sz w:val="20"/>
                <w:lang w:val="en-GB"/>
              </w:rPr>
              <w:t>17 February 1981</w:t>
            </w:r>
          </w:p>
        </w:tc>
        <w:tc>
          <w:tcPr>
            <w:tcW w:w="2302" w:type="dxa"/>
          </w:tcPr>
          <w:p w14:paraId="78160E57" w14:textId="77777777" w:rsidR="00025BCD" w:rsidRPr="00A073C5" w:rsidRDefault="00025BCD" w:rsidP="00E95DA6">
            <w:pPr>
              <w:rPr>
                <w:sz w:val="20"/>
                <w:lang w:val="en-GB"/>
              </w:rPr>
            </w:pPr>
            <w:r w:rsidRPr="00A073C5">
              <w:rPr>
                <w:sz w:val="20"/>
                <w:lang w:val="en-GB"/>
              </w:rPr>
              <w:t>28 April 1987</w:t>
            </w:r>
          </w:p>
        </w:tc>
        <w:tc>
          <w:tcPr>
            <w:tcW w:w="1841" w:type="dxa"/>
          </w:tcPr>
          <w:p w14:paraId="013129B4" w14:textId="77777777" w:rsidR="00025BCD" w:rsidRPr="00A073C5" w:rsidRDefault="00025BCD" w:rsidP="00172080">
            <w:pPr>
              <w:rPr>
                <w:sz w:val="20"/>
                <w:lang w:val="en-GB"/>
              </w:rPr>
            </w:pPr>
          </w:p>
        </w:tc>
      </w:tr>
      <w:tr w:rsidR="00025BCD" w:rsidRPr="00A073C5" w14:paraId="65B799C7" w14:textId="77777777" w:rsidTr="00504CEA">
        <w:tc>
          <w:tcPr>
            <w:tcW w:w="3163" w:type="dxa"/>
          </w:tcPr>
          <w:p w14:paraId="2CA4D2D8" w14:textId="77777777" w:rsidR="00025BCD" w:rsidRPr="00A073C5" w:rsidRDefault="00025BCD" w:rsidP="00E95DA6">
            <w:pPr>
              <w:spacing w:line="232" w:lineRule="auto"/>
              <w:ind w:left="-28"/>
              <w:rPr>
                <w:sz w:val="20"/>
                <w:lang w:val="en-GB"/>
              </w:rPr>
            </w:pPr>
            <w:r w:rsidRPr="00A073C5">
              <w:rPr>
                <w:sz w:val="20"/>
                <w:lang w:val="en-GB"/>
              </w:rPr>
              <w:t>Libya (accession)</w:t>
            </w:r>
          </w:p>
        </w:tc>
        <w:tc>
          <w:tcPr>
            <w:tcW w:w="2192" w:type="dxa"/>
          </w:tcPr>
          <w:p w14:paraId="4A3962C3" w14:textId="77777777" w:rsidR="00025BCD" w:rsidRPr="00A073C5" w:rsidRDefault="00025BCD" w:rsidP="00E95DA6">
            <w:pPr>
              <w:spacing w:line="232" w:lineRule="auto"/>
              <w:rPr>
                <w:sz w:val="20"/>
                <w:lang w:val="en-GB"/>
              </w:rPr>
            </w:pPr>
            <w:r w:rsidRPr="00A073C5">
              <w:rPr>
                <w:sz w:val="20"/>
                <w:lang w:val="en-GB"/>
              </w:rPr>
              <w:t xml:space="preserve">  8 November 2012</w:t>
            </w:r>
          </w:p>
        </w:tc>
        <w:tc>
          <w:tcPr>
            <w:tcW w:w="2302" w:type="dxa"/>
          </w:tcPr>
          <w:p w14:paraId="168EB8D2" w14:textId="77777777" w:rsidR="00025BCD" w:rsidRPr="00A073C5" w:rsidRDefault="00025BCD" w:rsidP="00E95DA6">
            <w:pPr>
              <w:spacing w:line="232" w:lineRule="auto"/>
              <w:rPr>
                <w:sz w:val="20"/>
                <w:lang w:val="en-GB"/>
              </w:rPr>
            </w:pPr>
            <w:r w:rsidRPr="00A073C5">
              <w:rPr>
                <w:sz w:val="20"/>
                <w:lang w:val="en-GB"/>
              </w:rPr>
              <w:t xml:space="preserve">  6 February 2013</w:t>
            </w:r>
          </w:p>
        </w:tc>
        <w:tc>
          <w:tcPr>
            <w:tcW w:w="1841" w:type="dxa"/>
          </w:tcPr>
          <w:p w14:paraId="7C550BEE" w14:textId="77777777" w:rsidR="00025BCD" w:rsidRPr="00A073C5" w:rsidRDefault="00025BCD" w:rsidP="00172080">
            <w:pPr>
              <w:spacing w:line="232" w:lineRule="auto"/>
              <w:rPr>
                <w:sz w:val="20"/>
                <w:lang w:val="en-GB"/>
              </w:rPr>
            </w:pPr>
          </w:p>
        </w:tc>
      </w:tr>
      <w:tr w:rsidR="00025BCD" w:rsidRPr="00A073C5" w14:paraId="767A4E97" w14:textId="77777777" w:rsidTr="00504CEA">
        <w:tc>
          <w:tcPr>
            <w:tcW w:w="3163" w:type="dxa"/>
          </w:tcPr>
          <w:p w14:paraId="4F934BEC" w14:textId="77777777" w:rsidR="00025BCD" w:rsidRPr="00A073C5" w:rsidRDefault="00025BCD" w:rsidP="00E95DA6">
            <w:pPr>
              <w:ind w:left="-28"/>
              <w:rPr>
                <w:sz w:val="20"/>
                <w:lang w:val="en-GB"/>
              </w:rPr>
            </w:pPr>
            <w:r w:rsidRPr="00A073C5">
              <w:rPr>
                <w:sz w:val="20"/>
                <w:lang w:val="en-GB"/>
              </w:rPr>
              <w:t>Luxembourg (accession)</w:t>
            </w:r>
          </w:p>
        </w:tc>
        <w:tc>
          <w:tcPr>
            <w:tcW w:w="2192" w:type="dxa"/>
          </w:tcPr>
          <w:p w14:paraId="60D47466" w14:textId="77777777" w:rsidR="00025BCD" w:rsidRPr="00A073C5" w:rsidRDefault="00025BCD" w:rsidP="00E95DA6">
            <w:pPr>
              <w:rPr>
                <w:sz w:val="20"/>
                <w:lang w:val="en-GB"/>
              </w:rPr>
            </w:pPr>
            <w:r w:rsidRPr="00A073C5">
              <w:rPr>
                <w:sz w:val="20"/>
                <w:lang w:val="en-GB"/>
              </w:rPr>
              <w:t>14 February 1991</w:t>
            </w:r>
          </w:p>
        </w:tc>
        <w:tc>
          <w:tcPr>
            <w:tcW w:w="2302" w:type="dxa"/>
          </w:tcPr>
          <w:p w14:paraId="51825AD3" w14:textId="77777777" w:rsidR="00025BCD" w:rsidRPr="00A073C5" w:rsidRDefault="00025BCD" w:rsidP="00E95DA6">
            <w:pPr>
              <w:rPr>
                <w:sz w:val="20"/>
                <w:lang w:val="en-GB"/>
              </w:rPr>
            </w:pPr>
            <w:r w:rsidRPr="00A073C5">
              <w:rPr>
                <w:sz w:val="20"/>
                <w:lang w:val="en-GB"/>
              </w:rPr>
              <w:t>15 May 1991</w:t>
            </w:r>
          </w:p>
        </w:tc>
        <w:tc>
          <w:tcPr>
            <w:tcW w:w="1841" w:type="dxa"/>
          </w:tcPr>
          <w:p w14:paraId="10E32E77" w14:textId="77777777" w:rsidR="00025BCD" w:rsidRPr="00A073C5" w:rsidRDefault="00025BCD" w:rsidP="00172080">
            <w:pPr>
              <w:rPr>
                <w:sz w:val="20"/>
                <w:lang w:val="en-GB"/>
              </w:rPr>
            </w:pPr>
          </w:p>
        </w:tc>
      </w:tr>
      <w:tr w:rsidR="00025BCD" w:rsidRPr="00A073C5" w14:paraId="61E2F724" w14:textId="77777777" w:rsidTr="00504CEA">
        <w:tc>
          <w:tcPr>
            <w:tcW w:w="3163" w:type="dxa"/>
          </w:tcPr>
          <w:p w14:paraId="4D25DC02" w14:textId="77777777" w:rsidR="00025BCD" w:rsidRPr="00A073C5" w:rsidRDefault="00025BCD" w:rsidP="00E95DA6">
            <w:pPr>
              <w:ind w:left="-28"/>
              <w:rPr>
                <w:sz w:val="20"/>
                <w:lang w:val="en-GB"/>
              </w:rPr>
            </w:pPr>
            <w:r w:rsidRPr="00A073C5">
              <w:rPr>
                <w:sz w:val="20"/>
                <w:lang w:val="en-GB"/>
              </w:rPr>
              <w:t>Malawi (accession)</w:t>
            </w:r>
          </w:p>
        </w:tc>
        <w:tc>
          <w:tcPr>
            <w:tcW w:w="2192" w:type="dxa"/>
          </w:tcPr>
          <w:p w14:paraId="40761AF5" w14:textId="77777777" w:rsidR="00025BCD" w:rsidRPr="00A073C5" w:rsidRDefault="00025BCD" w:rsidP="00E95DA6">
            <w:pPr>
              <w:rPr>
                <w:sz w:val="20"/>
                <w:lang w:val="en-GB"/>
              </w:rPr>
            </w:pPr>
            <w:r w:rsidRPr="00A073C5">
              <w:rPr>
                <w:sz w:val="20"/>
                <w:lang w:val="en-GB"/>
              </w:rPr>
              <w:t xml:space="preserve">  9 March 1993</w:t>
            </w:r>
          </w:p>
        </w:tc>
        <w:tc>
          <w:tcPr>
            <w:tcW w:w="2302" w:type="dxa"/>
          </w:tcPr>
          <w:p w14:paraId="0DF507DE" w14:textId="77777777" w:rsidR="00025BCD" w:rsidRPr="00A073C5" w:rsidRDefault="00025BCD" w:rsidP="00E95DA6">
            <w:pPr>
              <w:rPr>
                <w:sz w:val="20"/>
                <w:lang w:val="en-GB"/>
              </w:rPr>
            </w:pPr>
            <w:r w:rsidRPr="00A073C5">
              <w:rPr>
                <w:sz w:val="20"/>
                <w:lang w:val="en-GB"/>
              </w:rPr>
              <w:t xml:space="preserve">  7 June 1993</w:t>
            </w:r>
          </w:p>
        </w:tc>
        <w:tc>
          <w:tcPr>
            <w:tcW w:w="1841" w:type="dxa"/>
          </w:tcPr>
          <w:p w14:paraId="0C3B817B" w14:textId="77777777" w:rsidR="00025BCD" w:rsidRPr="00A073C5" w:rsidRDefault="00025BCD" w:rsidP="00172080">
            <w:pPr>
              <w:rPr>
                <w:sz w:val="20"/>
                <w:lang w:val="en-GB"/>
              </w:rPr>
            </w:pPr>
          </w:p>
        </w:tc>
      </w:tr>
      <w:tr w:rsidR="00025BCD" w:rsidRPr="00A073C5" w14:paraId="440452F9" w14:textId="77777777" w:rsidTr="00504CEA">
        <w:tc>
          <w:tcPr>
            <w:tcW w:w="3163" w:type="dxa"/>
          </w:tcPr>
          <w:p w14:paraId="5B300767" w14:textId="77777777" w:rsidR="00025BCD" w:rsidRPr="00A073C5" w:rsidRDefault="00025BCD" w:rsidP="00E95DA6">
            <w:pPr>
              <w:ind w:left="-28"/>
              <w:rPr>
                <w:sz w:val="20"/>
                <w:lang w:val="en-GB"/>
              </w:rPr>
            </w:pPr>
            <w:r w:rsidRPr="00A073C5">
              <w:rPr>
                <w:sz w:val="20"/>
                <w:lang w:val="en-GB"/>
              </w:rPr>
              <w:t>Marshall Islands (accession)</w:t>
            </w:r>
          </w:p>
        </w:tc>
        <w:tc>
          <w:tcPr>
            <w:tcW w:w="2192" w:type="dxa"/>
          </w:tcPr>
          <w:p w14:paraId="5C98E6C3" w14:textId="77777777" w:rsidR="00025BCD" w:rsidRPr="00A073C5" w:rsidRDefault="00025BCD" w:rsidP="00E95DA6">
            <w:pPr>
              <w:rPr>
                <w:sz w:val="20"/>
                <w:lang w:val="en-GB"/>
              </w:rPr>
            </w:pPr>
            <w:r w:rsidRPr="00A073C5">
              <w:rPr>
                <w:sz w:val="20"/>
                <w:lang w:val="en-GB"/>
              </w:rPr>
              <w:t>29 November 1994</w:t>
            </w:r>
          </w:p>
        </w:tc>
        <w:tc>
          <w:tcPr>
            <w:tcW w:w="2302" w:type="dxa"/>
          </w:tcPr>
          <w:p w14:paraId="70D9B9B4" w14:textId="77777777" w:rsidR="00025BCD" w:rsidRPr="00A073C5" w:rsidRDefault="00025BCD" w:rsidP="00E95DA6">
            <w:pPr>
              <w:rPr>
                <w:sz w:val="20"/>
                <w:lang w:val="en-GB"/>
              </w:rPr>
            </w:pPr>
            <w:r w:rsidRPr="00A073C5">
              <w:rPr>
                <w:sz w:val="20"/>
                <w:lang w:val="en-GB"/>
              </w:rPr>
              <w:t>27 February 1995</w:t>
            </w:r>
          </w:p>
        </w:tc>
        <w:tc>
          <w:tcPr>
            <w:tcW w:w="1841" w:type="dxa"/>
          </w:tcPr>
          <w:p w14:paraId="6BB619B0" w14:textId="77777777" w:rsidR="00025BCD" w:rsidRPr="00A073C5" w:rsidRDefault="0005423E" w:rsidP="00172080">
            <w:pPr>
              <w:rPr>
                <w:sz w:val="20"/>
                <w:lang w:val="en-GB"/>
              </w:rPr>
            </w:pPr>
            <w:r w:rsidRPr="00A073C5">
              <w:rPr>
                <w:sz w:val="20"/>
                <w:lang w:val="en-GB"/>
              </w:rPr>
              <w:t>27 January 2015</w:t>
            </w:r>
          </w:p>
        </w:tc>
      </w:tr>
      <w:tr w:rsidR="00025BCD" w:rsidRPr="00A073C5" w14:paraId="4B01554C" w14:textId="77777777" w:rsidTr="00504CEA">
        <w:tc>
          <w:tcPr>
            <w:tcW w:w="3163" w:type="dxa"/>
          </w:tcPr>
          <w:p w14:paraId="74EFF2CB" w14:textId="77777777" w:rsidR="00025BCD" w:rsidRPr="00A073C5" w:rsidRDefault="00025BCD" w:rsidP="00E95DA6">
            <w:pPr>
              <w:ind w:left="-28"/>
              <w:rPr>
                <w:sz w:val="20"/>
                <w:lang w:val="en-GB"/>
              </w:rPr>
            </w:pPr>
            <w:r w:rsidRPr="00A073C5">
              <w:rPr>
                <w:sz w:val="20"/>
                <w:lang w:val="en-GB"/>
              </w:rPr>
              <w:t>Nigeria (accession)</w:t>
            </w:r>
          </w:p>
        </w:tc>
        <w:tc>
          <w:tcPr>
            <w:tcW w:w="2192" w:type="dxa"/>
          </w:tcPr>
          <w:p w14:paraId="34425BDE" w14:textId="77777777" w:rsidR="00025BCD" w:rsidRPr="00A073C5" w:rsidRDefault="00025BCD" w:rsidP="00E95DA6">
            <w:pPr>
              <w:rPr>
                <w:sz w:val="20"/>
                <w:lang w:val="en-GB"/>
              </w:rPr>
            </w:pPr>
            <w:r w:rsidRPr="00A073C5">
              <w:rPr>
                <w:sz w:val="20"/>
                <w:lang w:val="en-GB"/>
              </w:rPr>
              <w:t>24 February 2004</w:t>
            </w:r>
          </w:p>
        </w:tc>
        <w:tc>
          <w:tcPr>
            <w:tcW w:w="2302" w:type="dxa"/>
          </w:tcPr>
          <w:p w14:paraId="70CB32E1" w14:textId="77777777" w:rsidR="00025BCD" w:rsidRPr="00A073C5" w:rsidRDefault="00025BCD" w:rsidP="00E95DA6">
            <w:pPr>
              <w:rPr>
                <w:sz w:val="20"/>
                <w:lang w:val="en-GB"/>
              </w:rPr>
            </w:pPr>
            <w:r w:rsidRPr="00A073C5">
              <w:rPr>
                <w:sz w:val="20"/>
                <w:lang w:val="en-GB"/>
              </w:rPr>
              <w:t>24 May 2004</w:t>
            </w:r>
          </w:p>
        </w:tc>
        <w:tc>
          <w:tcPr>
            <w:tcW w:w="1841" w:type="dxa"/>
          </w:tcPr>
          <w:p w14:paraId="3E6BDCC5" w14:textId="77777777" w:rsidR="00025BCD" w:rsidRPr="00A073C5" w:rsidRDefault="00025BCD" w:rsidP="00172080">
            <w:pPr>
              <w:rPr>
                <w:sz w:val="20"/>
                <w:lang w:val="en-GB"/>
              </w:rPr>
            </w:pPr>
          </w:p>
        </w:tc>
      </w:tr>
      <w:tr w:rsidR="00025BCD" w:rsidRPr="00A073C5" w14:paraId="3E59A3F0" w14:textId="77777777" w:rsidTr="00504CEA">
        <w:tc>
          <w:tcPr>
            <w:tcW w:w="3163" w:type="dxa"/>
          </w:tcPr>
          <w:p w14:paraId="0D321563" w14:textId="77777777" w:rsidR="00025BCD" w:rsidRPr="00A073C5" w:rsidRDefault="00025BCD" w:rsidP="00E95DA6">
            <w:pPr>
              <w:ind w:left="-28"/>
              <w:rPr>
                <w:sz w:val="20"/>
                <w:lang w:val="en-GB"/>
              </w:rPr>
            </w:pPr>
            <w:r w:rsidRPr="00A073C5">
              <w:rPr>
                <w:sz w:val="20"/>
                <w:lang w:val="en-GB"/>
              </w:rPr>
              <w:t>Poland (ratification)</w:t>
            </w:r>
          </w:p>
        </w:tc>
        <w:tc>
          <w:tcPr>
            <w:tcW w:w="2192" w:type="dxa"/>
          </w:tcPr>
          <w:p w14:paraId="556B2319" w14:textId="77777777" w:rsidR="00025BCD" w:rsidRPr="00A073C5" w:rsidRDefault="00025BCD" w:rsidP="00E95DA6">
            <w:pPr>
              <w:rPr>
                <w:sz w:val="20"/>
                <w:lang w:val="en-GB"/>
              </w:rPr>
            </w:pPr>
            <w:r w:rsidRPr="00A073C5">
              <w:rPr>
                <w:sz w:val="20"/>
                <w:lang w:val="en-GB"/>
              </w:rPr>
              <w:t>28 January 1987</w:t>
            </w:r>
          </w:p>
        </w:tc>
        <w:tc>
          <w:tcPr>
            <w:tcW w:w="2302" w:type="dxa"/>
          </w:tcPr>
          <w:p w14:paraId="0A2E4F66" w14:textId="77777777" w:rsidR="00025BCD" w:rsidRPr="00A073C5" w:rsidRDefault="00025BCD" w:rsidP="00E95DA6">
            <w:pPr>
              <w:rPr>
                <w:sz w:val="20"/>
                <w:lang w:val="en-GB"/>
              </w:rPr>
            </w:pPr>
            <w:r w:rsidRPr="00A073C5">
              <w:rPr>
                <w:sz w:val="20"/>
                <w:lang w:val="en-GB"/>
              </w:rPr>
              <w:t>28 April 1987</w:t>
            </w:r>
          </w:p>
        </w:tc>
        <w:tc>
          <w:tcPr>
            <w:tcW w:w="1841" w:type="dxa"/>
          </w:tcPr>
          <w:p w14:paraId="2DA8C350" w14:textId="77777777" w:rsidR="00025BCD" w:rsidRPr="00A073C5" w:rsidRDefault="00025BCD" w:rsidP="00172080">
            <w:pPr>
              <w:rPr>
                <w:sz w:val="20"/>
                <w:lang w:val="en-GB"/>
              </w:rPr>
            </w:pPr>
          </w:p>
        </w:tc>
      </w:tr>
      <w:tr w:rsidR="00025BCD" w:rsidRPr="00A073C5" w14:paraId="2EFBB52D" w14:textId="77777777" w:rsidTr="00504CEA">
        <w:tc>
          <w:tcPr>
            <w:tcW w:w="3163" w:type="dxa"/>
          </w:tcPr>
          <w:p w14:paraId="0FF2F9CB" w14:textId="77777777" w:rsidR="00025BCD" w:rsidRPr="00A073C5" w:rsidRDefault="00025BCD" w:rsidP="00E95DA6">
            <w:pPr>
              <w:ind w:left="-28"/>
              <w:rPr>
                <w:spacing w:val="-8"/>
                <w:sz w:val="20"/>
                <w:lang w:val="en-GB"/>
              </w:rPr>
            </w:pPr>
            <w:r w:rsidRPr="00A073C5">
              <w:rPr>
                <w:spacing w:val="-8"/>
                <w:sz w:val="20"/>
                <w:lang w:val="en-GB"/>
              </w:rPr>
              <w:t>Russian Federation (accession)</w:t>
            </w:r>
            <w:r w:rsidRPr="00A073C5">
              <w:rPr>
                <w:spacing w:val="-8"/>
                <w:sz w:val="20"/>
                <w:vertAlign w:val="superscript"/>
                <w:lang w:val="en-GB"/>
              </w:rPr>
              <w:t>1, 4</w:t>
            </w:r>
          </w:p>
        </w:tc>
        <w:tc>
          <w:tcPr>
            <w:tcW w:w="2192" w:type="dxa"/>
          </w:tcPr>
          <w:p w14:paraId="77659EC9" w14:textId="77777777" w:rsidR="00025BCD" w:rsidRPr="00A073C5" w:rsidRDefault="00025BCD" w:rsidP="00E95DA6">
            <w:pPr>
              <w:rPr>
                <w:sz w:val="20"/>
                <w:lang w:val="en-GB"/>
              </w:rPr>
            </w:pPr>
            <w:r w:rsidRPr="00A073C5">
              <w:rPr>
                <w:sz w:val="20"/>
                <w:lang w:val="en-GB"/>
              </w:rPr>
              <w:t>27 April 1983</w:t>
            </w:r>
          </w:p>
        </w:tc>
        <w:tc>
          <w:tcPr>
            <w:tcW w:w="2302" w:type="dxa"/>
          </w:tcPr>
          <w:p w14:paraId="10896E26" w14:textId="77777777" w:rsidR="00025BCD" w:rsidRPr="00A073C5" w:rsidRDefault="00025BCD" w:rsidP="00E95DA6">
            <w:pPr>
              <w:rPr>
                <w:sz w:val="20"/>
                <w:lang w:val="en-GB"/>
              </w:rPr>
            </w:pPr>
            <w:r w:rsidRPr="00A073C5">
              <w:rPr>
                <w:sz w:val="20"/>
                <w:lang w:val="en-GB"/>
              </w:rPr>
              <w:t>28 April 1987</w:t>
            </w:r>
          </w:p>
        </w:tc>
        <w:tc>
          <w:tcPr>
            <w:tcW w:w="1841" w:type="dxa"/>
          </w:tcPr>
          <w:p w14:paraId="0353554A" w14:textId="77777777" w:rsidR="00025BCD" w:rsidRPr="00A073C5" w:rsidRDefault="002B66E2" w:rsidP="00172080">
            <w:pPr>
              <w:rPr>
                <w:sz w:val="20"/>
                <w:lang w:val="en-GB"/>
              </w:rPr>
            </w:pPr>
            <w:r>
              <w:rPr>
                <w:sz w:val="20"/>
                <w:lang w:val="en-GB"/>
              </w:rPr>
              <w:t>16 April 2019</w:t>
            </w:r>
          </w:p>
        </w:tc>
      </w:tr>
      <w:tr w:rsidR="00025BCD" w:rsidRPr="00A073C5" w14:paraId="0391942C" w14:textId="77777777" w:rsidTr="00504CEA">
        <w:tc>
          <w:tcPr>
            <w:tcW w:w="3163" w:type="dxa"/>
          </w:tcPr>
          <w:p w14:paraId="09624928" w14:textId="77777777" w:rsidR="00025BCD" w:rsidRPr="00A073C5" w:rsidRDefault="00025BCD" w:rsidP="00E95DA6">
            <w:pPr>
              <w:ind w:left="-28" w:right="-19"/>
              <w:rPr>
                <w:spacing w:val="-10"/>
                <w:sz w:val="20"/>
                <w:lang w:val="en-GB"/>
              </w:rPr>
            </w:pPr>
            <w:r w:rsidRPr="00A073C5">
              <w:rPr>
                <w:spacing w:val="-10"/>
                <w:sz w:val="20"/>
                <w:lang w:val="en-GB"/>
              </w:rPr>
              <w:t>Saint Kitts and Nevis (accession)</w:t>
            </w:r>
          </w:p>
        </w:tc>
        <w:tc>
          <w:tcPr>
            <w:tcW w:w="2192" w:type="dxa"/>
          </w:tcPr>
          <w:p w14:paraId="1A9D4ACA" w14:textId="77777777" w:rsidR="00025BCD" w:rsidRPr="00A073C5" w:rsidRDefault="00025BCD" w:rsidP="00E95DA6">
            <w:pPr>
              <w:rPr>
                <w:sz w:val="20"/>
                <w:lang w:val="en-GB"/>
              </w:rPr>
            </w:pPr>
            <w:r w:rsidRPr="00A073C5">
              <w:rPr>
                <w:sz w:val="20"/>
                <w:lang w:val="en-GB"/>
              </w:rPr>
              <w:t>30 August 2005</w:t>
            </w:r>
            <w:r w:rsidR="001A3C35" w:rsidRPr="00A073C5">
              <w:rPr>
                <w:rStyle w:val="FootnoteReference"/>
                <w:sz w:val="20"/>
                <w:vertAlign w:val="superscript"/>
                <w:lang w:val="en-GB"/>
              </w:rPr>
              <w:t xml:space="preserve"> </w:t>
            </w:r>
          </w:p>
        </w:tc>
        <w:tc>
          <w:tcPr>
            <w:tcW w:w="2302" w:type="dxa"/>
          </w:tcPr>
          <w:p w14:paraId="1F4AF742" w14:textId="77777777" w:rsidR="00025BCD" w:rsidRPr="00A073C5" w:rsidRDefault="00025BCD" w:rsidP="00E95DA6">
            <w:pPr>
              <w:rPr>
                <w:sz w:val="20"/>
                <w:lang w:val="en-GB"/>
              </w:rPr>
            </w:pPr>
            <w:r w:rsidRPr="00A073C5">
              <w:rPr>
                <w:sz w:val="20"/>
                <w:lang w:val="en-GB"/>
              </w:rPr>
              <w:t>28 November 2005</w:t>
            </w:r>
          </w:p>
        </w:tc>
        <w:tc>
          <w:tcPr>
            <w:tcW w:w="1841" w:type="dxa"/>
          </w:tcPr>
          <w:p w14:paraId="19FC6A95" w14:textId="77777777" w:rsidR="00025BCD" w:rsidRPr="00A073C5" w:rsidRDefault="00025BCD" w:rsidP="00172080">
            <w:pPr>
              <w:rPr>
                <w:sz w:val="20"/>
                <w:lang w:val="en-GB"/>
              </w:rPr>
            </w:pPr>
          </w:p>
        </w:tc>
      </w:tr>
      <w:tr w:rsidR="00952B36" w:rsidRPr="00A073C5" w14:paraId="16F20E37" w14:textId="77777777" w:rsidTr="00504CEA">
        <w:tc>
          <w:tcPr>
            <w:tcW w:w="3163" w:type="dxa"/>
          </w:tcPr>
          <w:p w14:paraId="743BAD16" w14:textId="540D6C44" w:rsidR="00952B36" w:rsidRPr="00A073C5" w:rsidRDefault="00952B36" w:rsidP="00E95DA6">
            <w:pPr>
              <w:ind w:left="-28"/>
              <w:rPr>
                <w:sz w:val="20"/>
                <w:lang w:val="en-GB"/>
              </w:rPr>
            </w:pPr>
            <w:r>
              <w:rPr>
                <w:sz w:val="20"/>
                <w:lang w:val="en-GB"/>
              </w:rPr>
              <w:t>Saudi Arabia (accession)</w:t>
            </w:r>
          </w:p>
        </w:tc>
        <w:tc>
          <w:tcPr>
            <w:tcW w:w="2192" w:type="dxa"/>
          </w:tcPr>
          <w:p w14:paraId="306C18E8" w14:textId="6255D0E2" w:rsidR="00952B36" w:rsidRPr="00A073C5" w:rsidRDefault="00952B36" w:rsidP="00E95DA6">
            <w:pPr>
              <w:rPr>
                <w:sz w:val="20"/>
                <w:lang w:val="en-GB"/>
              </w:rPr>
            </w:pPr>
            <w:r>
              <w:rPr>
                <w:sz w:val="20"/>
                <w:lang w:val="en-GB"/>
              </w:rPr>
              <w:t>25 January 2019</w:t>
            </w:r>
          </w:p>
        </w:tc>
        <w:tc>
          <w:tcPr>
            <w:tcW w:w="2302" w:type="dxa"/>
          </w:tcPr>
          <w:p w14:paraId="3E04561F" w14:textId="26441405" w:rsidR="00952B36" w:rsidRPr="00A073C5" w:rsidRDefault="00952B36" w:rsidP="00E95DA6">
            <w:pPr>
              <w:rPr>
                <w:sz w:val="20"/>
                <w:lang w:val="en-GB"/>
              </w:rPr>
            </w:pPr>
            <w:r>
              <w:rPr>
                <w:sz w:val="20"/>
                <w:lang w:val="en-GB"/>
              </w:rPr>
              <w:t>25 April 2019</w:t>
            </w:r>
          </w:p>
        </w:tc>
        <w:tc>
          <w:tcPr>
            <w:tcW w:w="1841" w:type="dxa"/>
          </w:tcPr>
          <w:p w14:paraId="4768B4EF" w14:textId="77777777" w:rsidR="00952B36" w:rsidRPr="00A073C5" w:rsidRDefault="00952B36" w:rsidP="00172080">
            <w:pPr>
              <w:rPr>
                <w:sz w:val="20"/>
                <w:lang w:val="en-GB"/>
              </w:rPr>
            </w:pPr>
          </w:p>
        </w:tc>
      </w:tr>
      <w:tr w:rsidR="00025BCD" w:rsidRPr="00A073C5" w14:paraId="524523A1" w14:textId="77777777" w:rsidTr="00504CEA">
        <w:tc>
          <w:tcPr>
            <w:tcW w:w="3163" w:type="dxa"/>
          </w:tcPr>
          <w:p w14:paraId="02EE1EC0" w14:textId="77777777" w:rsidR="00025BCD" w:rsidRPr="00A073C5" w:rsidRDefault="00025BCD" w:rsidP="00E95DA6">
            <w:pPr>
              <w:ind w:left="-28"/>
              <w:rPr>
                <w:sz w:val="20"/>
                <w:lang w:val="en-GB"/>
              </w:rPr>
            </w:pPr>
            <w:r w:rsidRPr="00A073C5">
              <w:rPr>
                <w:sz w:val="20"/>
                <w:lang w:val="en-GB"/>
              </w:rPr>
              <w:t>Serbia (accession)</w:t>
            </w:r>
          </w:p>
        </w:tc>
        <w:tc>
          <w:tcPr>
            <w:tcW w:w="2192" w:type="dxa"/>
          </w:tcPr>
          <w:p w14:paraId="041E5929" w14:textId="77777777" w:rsidR="00025BCD" w:rsidRPr="00A073C5" w:rsidRDefault="00025BCD" w:rsidP="00E95DA6">
            <w:pPr>
              <w:rPr>
                <w:sz w:val="20"/>
                <w:lang w:val="en-GB"/>
              </w:rPr>
            </w:pPr>
            <w:r w:rsidRPr="00A073C5">
              <w:rPr>
                <w:sz w:val="20"/>
                <w:lang w:val="en-GB"/>
              </w:rPr>
              <w:t>25 May 2011</w:t>
            </w:r>
          </w:p>
        </w:tc>
        <w:tc>
          <w:tcPr>
            <w:tcW w:w="2302" w:type="dxa"/>
          </w:tcPr>
          <w:p w14:paraId="1B4F3039" w14:textId="77777777" w:rsidR="00025BCD" w:rsidRPr="00A073C5" w:rsidRDefault="00025BCD" w:rsidP="00E95DA6">
            <w:pPr>
              <w:rPr>
                <w:sz w:val="20"/>
                <w:lang w:val="en-GB"/>
              </w:rPr>
            </w:pPr>
            <w:r w:rsidRPr="00A073C5">
              <w:rPr>
                <w:sz w:val="20"/>
                <w:lang w:val="en-GB"/>
              </w:rPr>
              <w:t>23 August 2011</w:t>
            </w:r>
          </w:p>
        </w:tc>
        <w:tc>
          <w:tcPr>
            <w:tcW w:w="1841" w:type="dxa"/>
          </w:tcPr>
          <w:p w14:paraId="47F9B943" w14:textId="77777777" w:rsidR="00025BCD" w:rsidRPr="00A073C5" w:rsidRDefault="00025BCD" w:rsidP="00172080">
            <w:pPr>
              <w:rPr>
                <w:sz w:val="20"/>
                <w:lang w:val="en-GB"/>
              </w:rPr>
            </w:pPr>
            <w:r w:rsidRPr="00A073C5">
              <w:rPr>
                <w:sz w:val="20"/>
                <w:lang w:val="en-GB"/>
              </w:rPr>
              <w:t>23 April 2014</w:t>
            </w:r>
          </w:p>
        </w:tc>
      </w:tr>
      <w:tr w:rsidR="00025BCD" w:rsidRPr="00A073C5" w14:paraId="081FEDBA" w14:textId="77777777" w:rsidTr="00504CEA">
        <w:tc>
          <w:tcPr>
            <w:tcW w:w="3163" w:type="dxa"/>
          </w:tcPr>
          <w:p w14:paraId="4174C961" w14:textId="77777777" w:rsidR="00025BCD" w:rsidRPr="00A073C5" w:rsidRDefault="00025BCD" w:rsidP="00E95DA6">
            <w:pPr>
              <w:ind w:left="-28"/>
              <w:rPr>
                <w:sz w:val="20"/>
                <w:lang w:val="en-GB"/>
              </w:rPr>
            </w:pPr>
            <w:r w:rsidRPr="00A073C5">
              <w:rPr>
                <w:sz w:val="20"/>
                <w:lang w:val="en-GB"/>
              </w:rPr>
              <w:t>Spain (accession)</w:t>
            </w:r>
          </w:p>
        </w:tc>
        <w:tc>
          <w:tcPr>
            <w:tcW w:w="2192" w:type="dxa"/>
          </w:tcPr>
          <w:p w14:paraId="385E6BAD" w14:textId="77777777" w:rsidR="00025BCD" w:rsidRPr="00A073C5" w:rsidRDefault="00025BCD" w:rsidP="00E95DA6">
            <w:pPr>
              <w:rPr>
                <w:sz w:val="20"/>
                <w:lang w:val="en-GB"/>
              </w:rPr>
            </w:pPr>
            <w:r w:rsidRPr="00A073C5">
              <w:rPr>
                <w:sz w:val="20"/>
                <w:lang w:val="en-GB"/>
              </w:rPr>
              <w:t xml:space="preserve">  8 October 1981</w:t>
            </w:r>
          </w:p>
        </w:tc>
        <w:tc>
          <w:tcPr>
            <w:tcW w:w="2302" w:type="dxa"/>
          </w:tcPr>
          <w:p w14:paraId="195592BC" w14:textId="77777777" w:rsidR="00025BCD" w:rsidRPr="00A073C5" w:rsidRDefault="00025BCD" w:rsidP="00E95DA6">
            <w:pPr>
              <w:rPr>
                <w:sz w:val="20"/>
                <w:lang w:val="en-GB"/>
              </w:rPr>
            </w:pPr>
            <w:r w:rsidRPr="00A073C5">
              <w:rPr>
                <w:sz w:val="20"/>
                <w:lang w:val="en-GB"/>
              </w:rPr>
              <w:t>28 April 1987</w:t>
            </w:r>
          </w:p>
        </w:tc>
        <w:tc>
          <w:tcPr>
            <w:tcW w:w="1841" w:type="dxa"/>
          </w:tcPr>
          <w:p w14:paraId="02EAE355" w14:textId="77777777" w:rsidR="00025BCD" w:rsidRPr="00A073C5" w:rsidRDefault="00504CEA" w:rsidP="00172080">
            <w:pPr>
              <w:rPr>
                <w:sz w:val="20"/>
                <w:lang w:val="en-GB"/>
              </w:rPr>
            </w:pPr>
            <w:r w:rsidRPr="00A073C5">
              <w:rPr>
                <w:sz w:val="20"/>
                <w:lang w:val="en-GB"/>
              </w:rPr>
              <w:t>11 September 2015</w:t>
            </w:r>
          </w:p>
        </w:tc>
      </w:tr>
      <w:tr w:rsidR="00025BCD" w:rsidRPr="00A073C5" w14:paraId="305A6BE4" w14:textId="77777777" w:rsidTr="00504CEA">
        <w:tc>
          <w:tcPr>
            <w:tcW w:w="3163" w:type="dxa"/>
          </w:tcPr>
          <w:p w14:paraId="4BEFB4BD" w14:textId="77777777" w:rsidR="00025BCD" w:rsidRPr="00A073C5" w:rsidRDefault="00025BCD" w:rsidP="00E95DA6">
            <w:pPr>
              <w:ind w:left="-28"/>
              <w:rPr>
                <w:sz w:val="20"/>
                <w:lang w:val="en-GB"/>
              </w:rPr>
            </w:pPr>
            <w:r w:rsidRPr="00A073C5">
              <w:rPr>
                <w:sz w:val="20"/>
                <w:lang w:val="en-GB"/>
              </w:rPr>
              <w:t>Switzerland (ratification)</w:t>
            </w:r>
          </w:p>
        </w:tc>
        <w:tc>
          <w:tcPr>
            <w:tcW w:w="2192" w:type="dxa"/>
          </w:tcPr>
          <w:p w14:paraId="45F5A206" w14:textId="77777777" w:rsidR="00025BCD" w:rsidRPr="00A073C5" w:rsidRDefault="00025BCD" w:rsidP="00E95DA6">
            <w:pPr>
              <w:rPr>
                <w:sz w:val="20"/>
                <w:lang w:val="en-GB"/>
              </w:rPr>
            </w:pPr>
            <w:r w:rsidRPr="00A073C5">
              <w:rPr>
                <w:sz w:val="20"/>
                <w:lang w:val="en-GB"/>
              </w:rPr>
              <w:t>15 December 1987</w:t>
            </w:r>
          </w:p>
        </w:tc>
        <w:tc>
          <w:tcPr>
            <w:tcW w:w="2302" w:type="dxa"/>
          </w:tcPr>
          <w:p w14:paraId="7B5595E5" w14:textId="77777777" w:rsidR="00025BCD" w:rsidRPr="00A073C5" w:rsidRDefault="00025BCD" w:rsidP="00E95DA6">
            <w:pPr>
              <w:rPr>
                <w:sz w:val="20"/>
                <w:lang w:val="en-GB"/>
              </w:rPr>
            </w:pPr>
            <w:r w:rsidRPr="00A073C5">
              <w:rPr>
                <w:sz w:val="20"/>
                <w:lang w:val="en-GB"/>
              </w:rPr>
              <w:t>14 March 1988</w:t>
            </w:r>
          </w:p>
        </w:tc>
        <w:tc>
          <w:tcPr>
            <w:tcW w:w="1841" w:type="dxa"/>
          </w:tcPr>
          <w:p w14:paraId="1D646A9B" w14:textId="77777777" w:rsidR="00025BCD" w:rsidRPr="00A073C5" w:rsidRDefault="00025BCD" w:rsidP="00172080">
            <w:pPr>
              <w:rPr>
                <w:sz w:val="20"/>
                <w:lang w:val="en-GB"/>
              </w:rPr>
            </w:pPr>
          </w:p>
        </w:tc>
      </w:tr>
      <w:tr w:rsidR="00025BCD" w:rsidRPr="00A073C5" w14:paraId="5A0576F3" w14:textId="77777777" w:rsidTr="00504CEA">
        <w:tc>
          <w:tcPr>
            <w:tcW w:w="3163" w:type="dxa"/>
          </w:tcPr>
          <w:p w14:paraId="17E9CA6B" w14:textId="77777777" w:rsidR="00025BCD" w:rsidRPr="00A073C5" w:rsidRDefault="00025BCD" w:rsidP="00E95DA6">
            <w:pPr>
              <w:ind w:left="-28"/>
              <w:rPr>
                <w:sz w:val="20"/>
                <w:lang w:val="en-GB"/>
              </w:rPr>
            </w:pPr>
            <w:r w:rsidRPr="00A073C5">
              <w:rPr>
                <w:sz w:val="20"/>
                <w:lang w:val="en-GB"/>
              </w:rPr>
              <w:t>Tonga (accession)</w:t>
            </w:r>
          </w:p>
        </w:tc>
        <w:tc>
          <w:tcPr>
            <w:tcW w:w="2192" w:type="dxa"/>
          </w:tcPr>
          <w:p w14:paraId="7F07345F" w14:textId="77777777" w:rsidR="00025BCD" w:rsidRPr="00A073C5" w:rsidRDefault="00025BCD" w:rsidP="00E95DA6">
            <w:pPr>
              <w:rPr>
                <w:sz w:val="20"/>
                <w:lang w:val="en-GB"/>
              </w:rPr>
            </w:pPr>
            <w:r w:rsidRPr="00A073C5">
              <w:rPr>
                <w:sz w:val="20"/>
                <w:lang w:val="en-GB"/>
              </w:rPr>
              <w:t>15 February 1977</w:t>
            </w:r>
          </w:p>
        </w:tc>
        <w:tc>
          <w:tcPr>
            <w:tcW w:w="2302" w:type="dxa"/>
          </w:tcPr>
          <w:p w14:paraId="527127FB" w14:textId="77777777" w:rsidR="00025BCD" w:rsidRPr="00A073C5" w:rsidRDefault="00025BCD" w:rsidP="00E95DA6">
            <w:pPr>
              <w:rPr>
                <w:sz w:val="20"/>
                <w:lang w:val="en-GB"/>
              </w:rPr>
            </w:pPr>
            <w:r w:rsidRPr="00A073C5">
              <w:rPr>
                <w:sz w:val="20"/>
                <w:lang w:val="en-GB"/>
              </w:rPr>
              <w:t>28 April 1987</w:t>
            </w:r>
          </w:p>
        </w:tc>
        <w:tc>
          <w:tcPr>
            <w:tcW w:w="1841" w:type="dxa"/>
          </w:tcPr>
          <w:p w14:paraId="5A17B19B" w14:textId="77777777" w:rsidR="00025BCD" w:rsidRPr="00A073C5" w:rsidRDefault="00025BCD" w:rsidP="00172080">
            <w:pPr>
              <w:rPr>
                <w:sz w:val="20"/>
                <w:lang w:val="en-GB"/>
              </w:rPr>
            </w:pPr>
          </w:p>
        </w:tc>
      </w:tr>
      <w:tr w:rsidR="00025BCD" w:rsidRPr="00A073C5" w14:paraId="21C0DAF6" w14:textId="77777777" w:rsidTr="00504CEA">
        <w:tc>
          <w:tcPr>
            <w:tcW w:w="3163" w:type="dxa"/>
          </w:tcPr>
          <w:p w14:paraId="1EB13AD8" w14:textId="77777777" w:rsidR="00025BCD" w:rsidRPr="00A073C5" w:rsidRDefault="00025BCD" w:rsidP="00E95DA6">
            <w:pPr>
              <w:ind w:left="-28"/>
              <w:rPr>
                <w:sz w:val="20"/>
                <w:lang w:val="en-GB"/>
              </w:rPr>
            </w:pPr>
            <w:r w:rsidRPr="00A073C5">
              <w:rPr>
                <w:sz w:val="20"/>
                <w:lang w:val="en-GB"/>
              </w:rPr>
              <w:t>Ukraine (accession)</w:t>
            </w:r>
          </w:p>
        </w:tc>
        <w:tc>
          <w:tcPr>
            <w:tcW w:w="2192" w:type="dxa"/>
          </w:tcPr>
          <w:p w14:paraId="102B3FE5" w14:textId="77777777" w:rsidR="00025BCD" w:rsidRPr="00A073C5" w:rsidRDefault="00025BCD" w:rsidP="00E95DA6">
            <w:pPr>
              <w:rPr>
                <w:sz w:val="20"/>
                <w:lang w:val="en-GB"/>
              </w:rPr>
            </w:pPr>
            <w:r w:rsidRPr="00A073C5">
              <w:rPr>
                <w:sz w:val="20"/>
                <w:lang w:val="en-GB"/>
              </w:rPr>
              <w:t>11 November 1994</w:t>
            </w:r>
          </w:p>
        </w:tc>
        <w:tc>
          <w:tcPr>
            <w:tcW w:w="2302" w:type="dxa"/>
          </w:tcPr>
          <w:p w14:paraId="663EFC58" w14:textId="77777777" w:rsidR="00025BCD" w:rsidRPr="00A073C5" w:rsidRDefault="00025BCD" w:rsidP="00E95DA6">
            <w:pPr>
              <w:rPr>
                <w:sz w:val="20"/>
                <w:lang w:val="en-GB"/>
              </w:rPr>
            </w:pPr>
            <w:r w:rsidRPr="00A073C5">
              <w:rPr>
                <w:sz w:val="20"/>
                <w:lang w:val="en-GB"/>
              </w:rPr>
              <w:t xml:space="preserve">  9 February 1995</w:t>
            </w:r>
          </w:p>
        </w:tc>
        <w:tc>
          <w:tcPr>
            <w:tcW w:w="1841" w:type="dxa"/>
          </w:tcPr>
          <w:p w14:paraId="1963B91A" w14:textId="77777777" w:rsidR="00025BCD" w:rsidRPr="00A073C5" w:rsidRDefault="00025BCD" w:rsidP="00172080">
            <w:pPr>
              <w:rPr>
                <w:sz w:val="20"/>
                <w:lang w:val="en-GB"/>
              </w:rPr>
            </w:pPr>
          </w:p>
        </w:tc>
      </w:tr>
      <w:tr w:rsidR="00025BCD" w:rsidRPr="00A073C5" w14:paraId="3A43CC1A" w14:textId="77777777" w:rsidTr="00504CEA">
        <w:tc>
          <w:tcPr>
            <w:tcW w:w="3163" w:type="dxa"/>
          </w:tcPr>
          <w:p w14:paraId="7E9CD1E6" w14:textId="77777777" w:rsidR="00025BCD" w:rsidRPr="00A073C5" w:rsidRDefault="00025BCD" w:rsidP="00E95DA6">
            <w:pPr>
              <w:ind w:left="-28"/>
              <w:rPr>
                <w:sz w:val="20"/>
                <w:lang w:val="en-GB"/>
              </w:rPr>
            </w:pPr>
            <w:r w:rsidRPr="00A073C5">
              <w:rPr>
                <w:sz w:val="20"/>
                <w:lang w:val="en-GB"/>
              </w:rPr>
              <w:t>United Kingdom (ratification)</w:t>
            </w:r>
            <w:r w:rsidRPr="00A073C5">
              <w:rPr>
                <w:sz w:val="20"/>
                <w:vertAlign w:val="superscript"/>
                <w:lang w:val="en-GB"/>
              </w:rPr>
              <w:t>2</w:t>
            </w:r>
          </w:p>
        </w:tc>
        <w:tc>
          <w:tcPr>
            <w:tcW w:w="2192" w:type="dxa"/>
          </w:tcPr>
          <w:p w14:paraId="612D7025" w14:textId="77777777" w:rsidR="00025BCD" w:rsidRPr="00A073C5" w:rsidRDefault="00025BCD" w:rsidP="00E95DA6">
            <w:pPr>
              <w:rPr>
                <w:sz w:val="20"/>
                <w:lang w:val="en-GB"/>
              </w:rPr>
            </w:pPr>
            <w:r w:rsidRPr="00A073C5">
              <w:rPr>
                <w:sz w:val="20"/>
                <w:lang w:val="en-GB"/>
              </w:rPr>
              <w:t>31 January 1980</w:t>
            </w:r>
          </w:p>
        </w:tc>
        <w:tc>
          <w:tcPr>
            <w:tcW w:w="2302" w:type="dxa"/>
          </w:tcPr>
          <w:p w14:paraId="27342491" w14:textId="77777777" w:rsidR="00025BCD" w:rsidRPr="00A073C5" w:rsidRDefault="00025BCD" w:rsidP="00E95DA6">
            <w:pPr>
              <w:rPr>
                <w:sz w:val="20"/>
                <w:lang w:val="en-GB"/>
              </w:rPr>
            </w:pPr>
            <w:r w:rsidRPr="00A073C5">
              <w:rPr>
                <w:sz w:val="20"/>
                <w:lang w:val="en-GB"/>
              </w:rPr>
              <w:t>28 April 1987</w:t>
            </w:r>
          </w:p>
        </w:tc>
        <w:tc>
          <w:tcPr>
            <w:tcW w:w="1841" w:type="dxa"/>
          </w:tcPr>
          <w:p w14:paraId="166BA273" w14:textId="77777777" w:rsidR="00025BCD" w:rsidRPr="00A073C5" w:rsidRDefault="0026272F" w:rsidP="00172080">
            <w:pPr>
              <w:rPr>
                <w:sz w:val="20"/>
                <w:lang w:val="en-GB"/>
              </w:rPr>
            </w:pPr>
            <w:r w:rsidRPr="00A073C5">
              <w:rPr>
                <w:sz w:val="20"/>
                <w:lang w:val="en-GB"/>
              </w:rPr>
              <w:t>23 April 2014</w:t>
            </w:r>
          </w:p>
        </w:tc>
      </w:tr>
      <w:tr w:rsidR="00025BCD" w:rsidRPr="00A073C5" w14:paraId="204AB05E" w14:textId="77777777" w:rsidTr="00504CEA">
        <w:tc>
          <w:tcPr>
            <w:tcW w:w="3163" w:type="dxa"/>
          </w:tcPr>
          <w:p w14:paraId="55F9CF5F" w14:textId="77777777" w:rsidR="00025BCD" w:rsidRPr="00A073C5" w:rsidRDefault="00025BCD" w:rsidP="00E95DA6">
            <w:pPr>
              <w:ind w:left="-28"/>
              <w:rPr>
                <w:sz w:val="20"/>
                <w:lang w:val="en-GB"/>
              </w:rPr>
            </w:pPr>
            <w:r w:rsidRPr="00A073C5">
              <w:rPr>
                <w:sz w:val="20"/>
                <w:lang w:val="en-GB"/>
              </w:rPr>
              <w:t>Vanuatu (accession)</w:t>
            </w:r>
          </w:p>
        </w:tc>
        <w:tc>
          <w:tcPr>
            <w:tcW w:w="2192" w:type="dxa"/>
          </w:tcPr>
          <w:p w14:paraId="6B9545C0" w14:textId="77777777" w:rsidR="00025BCD" w:rsidRPr="00A073C5" w:rsidRDefault="00025BCD" w:rsidP="00E95DA6">
            <w:pPr>
              <w:rPr>
                <w:sz w:val="20"/>
                <w:lang w:val="en-GB"/>
              </w:rPr>
            </w:pPr>
            <w:r w:rsidRPr="00A073C5">
              <w:rPr>
                <w:sz w:val="20"/>
                <w:lang w:val="en-GB"/>
              </w:rPr>
              <w:t>13 January 1989</w:t>
            </w:r>
          </w:p>
        </w:tc>
        <w:tc>
          <w:tcPr>
            <w:tcW w:w="2302" w:type="dxa"/>
          </w:tcPr>
          <w:p w14:paraId="58A1D993" w14:textId="77777777" w:rsidR="00025BCD" w:rsidRPr="00A073C5" w:rsidRDefault="00025BCD" w:rsidP="00E95DA6">
            <w:pPr>
              <w:rPr>
                <w:sz w:val="20"/>
                <w:lang w:val="en-GB"/>
              </w:rPr>
            </w:pPr>
            <w:r w:rsidRPr="00A073C5">
              <w:rPr>
                <w:sz w:val="20"/>
                <w:lang w:val="en-GB"/>
              </w:rPr>
              <w:t>13 April 1989</w:t>
            </w:r>
          </w:p>
        </w:tc>
        <w:tc>
          <w:tcPr>
            <w:tcW w:w="1841" w:type="dxa"/>
          </w:tcPr>
          <w:p w14:paraId="5424BBEF" w14:textId="77777777" w:rsidR="00025BCD" w:rsidRPr="00A073C5" w:rsidRDefault="00025BCD" w:rsidP="00172080">
            <w:pPr>
              <w:rPr>
                <w:sz w:val="20"/>
                <w:lang w:val="en-GB"/>
              </w:rPr>
            </w:pPr>
          </w:p>
        </w:tc>
      </w:tr>
      <w:tr w:rsidR="00025BCD" w:rsidRPr="00A073C5" w14:paraId="57DA400A" w14:textId="77777777" w:rsidTr="00504CEA">
        <w:tc>
          <w:tcPr>
            <w:tcW w:w="3163" w:type="dxa"/>
          </w:tcPr>
          <w:p w14:paraId="6C5CD93E" w14:textId="77777777" w:rsidR="00025BCD" w:rsidRPr="00A073C5" w:rsidRDefault="00025BCD" w:rsidP="00E95DA6">
            <w:pPr>
              <w:ind w:left="-28"/>
              <w:rPr>
                <w:sz w:val="20"/>
                <w:lang w:val="en-GB"/>
              </w:rPr>
            </w:pPr>
            <w:r w:rsidRPr="00A073C5">
              <w:rPr>
                <w:sz w:val="20"/>
                <w:lang w:val="en-GB"/>
              </w:rPr>
              <w:t>Yemen (accession)</w:t>
            </w:r>
          </w:p>
        </w:tc>
        <w:tc>
          <w:tcPr>
            <w:tcW w:w="2192" w:type="dxa"/>
          </w:tcPr>
          <w:p w14:paraId="41070A39" w14:textId="77777777" w:rsidR="00025BCD" w:rsidRPr="00A073C5" w:rsidRDefault="00025BCD" w:rsidP="00E95DA6">
            <w:pPr>
              <w:rPr>
                <w:sz w:val="20"/>
                <w:lang w:val="en-GB"/>
              </w:rPr>
            </w:pPr>
            <w:r w:rsidRPr="00A073C5">
              <w:rPr>
                <w:sz w:val="20"/>
                <w:lang w:val="en-GB"/>
              </w:rPr>
              <w:t xml:space="preserve">  6 March 1979</w:t>
            </w:r>
          </w:p>
        </w:tc>
        <w:tc>
          <w:tcPr>
            <w:tcW w:w="2302" w:type="dxa"/>
          </w:tcPr>
          <w:p w14:paraId="461FF95C" w14:textId="77777777" w:rsidR="00025BCD" w:rsidRPr="00A073C5" w:rsidRDefault="00025BCD" w:rsidP="00E95DA6">
            <w:pPr>
              <w:rPr>
                <w:sz w:val="20"/>
                <w:lang w:val="en-GB"/>
              </w:rPr>
            </w:pPr>
            <w:r w:rsidRPr="00A073C5">
              <w:rPr>
                <w:sz w:val="20"/>
                <w:lang w:val="en-GB"/>
              </w:rPr>
              <w:t>28 April 1987</w:t>
            </w:r>
          </w:p>
        </w:tc>
        <w:tc>
          <w:tcPr>
            <w:tcW w:w="1841" w:type="dxa"/>
          </w:tcPr>
          <w:p w14:paraId="53AE114B" w14:textId="77777777" w:rsidR="00025BCD" w:rsidRPr="00A073C5" w:rsidRDefault="00025BCD" w:rsidP="00172080">
            <w:pPr>
              <w:rPr>
                <w:sz w:val="20"/>
                <w:lang w:val="en-GB"/>
              </w:rPr>
            </w:pPr>
          </w:p>
        </w:tc>
      </w:tr>
    </w:tbl>
    <w:p w14:paraId="6AD798A5" w14:textId="77777777" w:rsidR="009803AF" w:rsidRPr="00A073C5" w:rsidRDefault="009803AF" w:rsidP="005A50B7">
      <w:pPr>
        <w:jc w:val="both"/>
        <w:rPr>
          <w:sz w:val="20"/>
          <w:lang w:val="en-GB"/>
        </w:rPr>
      </w:pPr>
    </w:p>
    <w:tbl>
      <w:tblPr>
        <w:tblW w:w="0" w:type="auto"/>
        <w:jc w:val="center"/>
        <w:tblLook w:val="01E0" w:firstRow="1" w:lastRow="1" w:firstColumn="1" w:lastColumn="1" w:noHBand="0" w:noVBand="0"/>
      </w:tblPr>
      <w:tblGrid>
        <w:gridCol w:w="2693"/>
        <w:gridCol w:w="5506"/>
      </w:tblGrid>
      <w:tr w:rsidR="008414C3" w:rsidRPr="00A073C5" w14:paraId="62C030AD" w14:textId="77777777" w:rsidTr="00CA1FF3">
        <w:trPr>
          <w:jc w:val="center"/>
        </w:trPr>
        <w:tc>
          <w:tcPr>
            <w:tcW w:w="2693" w:type="dxa"/>
          </w:tcPr>
          <w:bookmarkEnd w:id="665"/>
          <w:p w14:paraId="6C07EA0D" w14:textId="77777777" w:rsidR="008414C3" w:rsidRPr="00A073C5" w:rsidRDefault="008414C3"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06AAD529" w14:textId="368AE9DC" w:rsidR="00E67BE2" w:rsidRPr="00A073C5" w:rsidRDefault="00CF49ED" w:rsidP="0086257A">
            <w:pPr>
              <w:tabs>
                <w:tab w:val="left" w:pos="5040"/>
                <w:tab w:val="left" w:pos="7560"/>
              </w:tabs>
              <w:spacing w:line="230" w:lineRule="auto"/>
              <w:rPr>
                <w:sz w:val="20"/>
                <w:lang w:val="en-GB"/>
              </w:rPr>
            </w:pPr>
            <w:r w:rsidRPr="00A073C5">
              <w:rPr>
                <w:sz w:val="20"/>
                <w:lang w:val="en-GB"/>
              </w:rPr>
              <w:t>2</w:t>
            </w:r>
            <w:r w:rsidR="00F61582">
              <w:rPr>
                <w:sz w:val="20"/>
                <w:lang w:val="en-GB"/>
              </w:rPr>
              <w:t>5</w:t>
            </w:r>
          </w:p>
        </w:tc>
      </w:tr>
      <w:tr w:rsidR="008414C3" w:rsidRPr="00A073C5" w14:paraId="2F793AF0" w14:textId="77777777" w:rsidTr="00CA1FF3">
        <w:trPr>
          <w:jc w:val="center"/>
        </w:trPr>
        <w:tc>
          <w:tcPr>
            <w:tcW w:w="2693" w:type="dxa"/>
          </w:tcPr>
          <w:p w14:paraId="02185231" w14:textId="77777777" w:rsidR="008414C3" w:rsidRPr="00A073C5" w:rsidRDefault="008414C3" w:rsidP="00CA1FF3">
            <w:pPr>
              <w:tabs>
                <w:tab w:val="left" w:pos="5040"/>
                <w:tab w:val="left" w:pos="7560"/>
              </w:tabs>
              <w:spacing w:line="230" w:lineRule="auto"/>
              <w:rPr>
                <w:sz w:val="20"/>
                <w:lang w:val="en-GB"/>
              </w:rPr>
            </w:pPr>
          </w:p>
        </w:tc>
        <w:tc>
          <w:tcPr>
            <w:tcW w:w="5506" w:type="dxa"/>
          </w:tcPr>
          <w:p w14:paraId="7A15C025" w14:textId="77777777" w:rsidR="008414C3" w:rsidRPr="00A073C5" w:rsidRDefault="008414C3" w:rsidP="00CA1FF3">
            <w:pPr>
              <w:tabs>
                <w:tab w:val="left" w:pos="5040"/>
                <w:tab w:val="left" w:pos="7560"/>
              </w:tabs>
              <w:spacing w:line="230" w:lineRule="auto"/>
              <w:jc w:val="both"/>
              <w:rPr>
                <w:sz w:val="20"/>
                <w:lang w:val="en-GB"/>
              </w:rPr>
            </w:pPr>
          </w:p>
        </w:tc>
      </w:tr>
    </w:tbl>
    <w:p w14:paraId="58D6DE88" w14:textId="77777777" w:rsidR="009803AF" w:rsidRPr="00A073C5" w:rsidRDefault="009803AF" w:rsidP="005A50B7">
      <w:pPr>
        <w:jc w:val="both"/>
        <w:rPr>
          <w:sz w:val="20"/>
          <w:lang w:val="en-GB"/>
        </w:rPr>
      </w:pPr>
    </w:p>
    <w:p w14:paraId="4623DCF9" w14:textId="77777777" w:rsidR="009803AF" w:rsidRPr="00A073C5" w:rsidRDefault="009803AF" w:rsidP="005A50B7">
      <w:pPr>
        <w:jc w:val="both"/>
        <w:rPr>
          <w:sz w:val="20"/>
          <w:lang w:val="en-GB"/>
        </w:rPr>
      </w:pPr>
    </w:p>
    <w:p w14:paraId="68E126EE" w14:textId="77777777" w:rsidR="009803AF" w:rsidRPr="00A073C5" w:rsidRDefault="009803AF" w:rsidP="005A50B7">
      <w:pPr>
        <w:ind w:firstLine="720"/>
        <w:jc w:val="both"/>
        <w:rPr>
          <w:sz w:val="20"/>
          <w:lang w:val="en-GB"/>
        </w:rPr>
      </w:pPr>
      <w:r w:rsidRPr="00A073C5">
        <w:rPr>
          <w:sz w:val="20"/>
          <w:vertAlign w:val="superscript"/>
          <w:lang w:val="en-GB"/>
        </w:rPr>
        <w:t>1</w:t>
      </w:r>
      <w:r w:rsidR="00816EAE" w:rsidRPr="00A073C5">
        <w:rPr>
          <w:sz w:val="20"/>
          <w:vertAlign w:val="superscript"/>
          <w:lang w:val="en-GB"/>
        </w:rPr>
        <w:t>  </w:t>
      </w:r>
      <w:r w:rsidRPr="00A073C5">
        <w:rPr>
          <w:sz w:val="20"/>
          <w:lang w:val="en-GB"/>
        </w:rPr>
        <w:t>For the text of a declaratio</w:t>
      </w:r>
      <w:r w:rsidR="005E2964" w:rsidRPr="00A073C5">
        <w:rPr>
          <w:sz w:val="20"/>
          <w:lang w:val="en-GB"/>
        </w:rPr>
        <w:t>n</w:t>
      </w:r>
      <w:r w:rsidR="00641573" w:rsidRPr="00A073C5">
        <w:rPr>
          <w:sz w:val="20"/>
          <w:lang w:val="en-GB"/>
        </w:rPr>
        <w:t>,</w:t>
      </w:r>
      <w:r w:rsidR="005E2964" w:rsidRPr="00A073C5">
        <w:rPr>
          <w:sz w:val="20"/>
          <w:lang w:val="en-GB"/>
        </w:rPr>
        <w:t xml:space="preserve">  reservation</w:t>
      </w:r>
      <w:r w:rsidR="00641573" w:rsidRPr="00A073C5">
        <w:rPr>
          <w:sz w:val="20"/>
          <w:lang w:val="en-GB"/>
        </w:rPr>
        <w:t xml:space="preserve"> or statement</w:t>
      </w:r>
      <w:r w:rsidR="005E2964" w:rsidRPr="00A073C5">
        <w:rPr>
          <w:sz w:val="20"/>
          <w:lang w:val="en-GB"/>
        </w:rPr>
        <w:t>, see section IV</w:t>
      </w:r>
      <w:r w:rsidRPr="00A073C5">
        <w:rPr>
          <w:sz w:val="20"/>
          <w:lang w:val="en-GB"/>
        </w:rPr>
        <w:t>.</w:t>
      </w:r>
    </w:p>
    <w:p w14:paraId="209F5693" w14:textId="77777777" w:rsidR="005E2964" w:rsidRPr="00A073C5" w:rsidRDefault="005E2964" w:rsidP="005E2964">
      <w:pPr>
        <w:jc w:val="both"/>
        <w:rPr>
          <w:sz w:val="20"/>
          <w:lang w:val="en-GB"/>
        </w:rPr>
      </w:pPr>
    </w:p>
    <w:p w14:paraId="1BC8FE47" w14:textId="77777777" w:rsidR="005E2964" w:rsidRPr="00A073C5" w:rsidRDefault="002E4240" w:rsidP="005E2964">
      <w:pPr>
        <w:ind w:firstLine="720"/>
        <w:jc w:val="both"/>
        <w:rPr>
          <w:sz w:val="20"/>
          <w:lang w:val="en-GB"/>
        </w:rPr>
      </w:pPr>
      <w:r w:rsidRPr="00A073C5">
        <w:rPr>
          <w:sz w:val="20"/>
          <w:vertAlign w:val="superscript"/>
          <w:lang w:val="en-GB"/>
        </w:rPr>
        <w:lastRenderedPageBreak/>
        <w:t>2</w:t>
      </w:r>
      <w:r w:rsidR="005E2964" w:rsidRPr="00A073C5">
        <w:rPr>
          <w:sz w:val="20"/>
          <w:vertAlign w:val="superscript"/>
          <w:lang w:val="en-GB"/>
        </w:rPr>
        <w:t>  </w:t>
      </w:r>
      <w:r w:rsidR="005E2964" w:rsidRPr="00A073C5">
        <w:rPr>
          <w:sz w:val="20"/>
          <w:lang w:val="en-GB"/>
        </w:rPr>
        <w:t>The United Kingdom declared ratification to be effective also in respect of:</w:t>
      </w:r>
    </w:p>
    <w:p w14:paraId="08CF981A" w14:textId="77777777" w:rsidR="005E2964" w:rsidRPr="00A073C5" w:rsidRDefault="005E2964" w:rsidP="005E2964">
      <w:pPr>
        <w:jc w:val="both"/>
        <w:rPr>
          <w:sz w:val="20"/>
          <w:lang w:val="en-GB"/>
        </w:rPr>
      </w:pPr>
    </w:p>
    <w:tbl>
      <w:tblPr>
        <w:tblW w:w="0" w:type="auto"/>
        <w:tblInd w:w="817" w:type="dxa"/>
        <w:tblLook w:val="01E0" w:firstRow="1" w:lastRow="1" w:firstColumn="1" w:lastColumn="1" w:noHBand="0" w:noVBand="0"/>
      </w:tblPr>
      <w:tblGrid>
        <w:gridCol w:w="4118"/>
        <w:gridCol w:w="4450"/>
      </w:tblGrid>
      <w:tr w:rsidR="005E2964" w:rsidRPr="00A073C5" w14:paraId="2D6697F5" w14:textId="77777777" w:rsidTr="00CA1FF3">
        <w:tc>
          <w:tcPr>
            <w:tcW w:w="4223" w:type="dxa"/>
          </w:tcPr>
          <w:p w14:paraId="1F0ADAAA" w14:textId="77777777" w:rsidR="005E2964" w:rsidRPr="00A073C5" w:rsidRDefault="005E2964" w:rsidP="00CA1FF3">
            <w:pPr>
              <w:jc w:val="both"/>
              <w:rPr>
                <w:sz w:val="20"/>
                <w:lang w:val="en-GB"/>
              </w:rPr>
            </w:pPr>
            <w:r w:rsidRPr="00A073C5">
              <w:rPr>
                <w:sz w:val="20"/>
                <w:lang w:val="en-GB"/>
              </w:rPr>
              <w:t xml:space="preserve">Bailiwick of </w:t>
            </w:r>
            <w:r w:rsidR="00BD36DC" w:rsidRPr="00A073C5">
              <w:rPr>
                <w:sz w:val="20"/>
                <w:lang w:val="en-GB"/>
              </w:rPr>
              <w:t xml:space="preserve">Guernsey </w:t>
            </w:r>
          </w:p>
        </w:tc>
        <w:tc>
          <w:tcPr>
            <w:tcW w:w="4561" w:type="dxa"/>
          </w:tcPr>
          <w:p w14:paraId="7E736E97" w14:textId="77777777" w:rsidR="005E2964" w:rsidRPr="00A073C5" w:rsidRDefault="00E716F4" w:rsidP="00CA1FF3">
            <w:pPr>
              <w:jc w:val="both"/>
              <w:rPr>
                <w:sz w:val="20"/>
                <w:lang w:val="en-GB"/>
              </w:rPr>
            </w:pPr>
            <w:r w:rsidRPr="00A073C5">
              <w:rPr>
                <w:sz w:val="20"/>
                <w:lang w:val="en-GB"/>
              </w:rPr>
              <w:t>Gibraltar</w:t>
            </w:r>
            <w:r w:rsidR="0017072B" w:rsidRPr="00A073C5">
              <w:rPr>
                <w:sz w:val="20"/>
                <w:lang w:val="en-GB"/>
              </w:rPr>
              <w:t>**</w:t>
            </w:r>
          </w:p>
        </w:tc>
      </w:tr>
      <w:tr w:rsidR="005E2964" w:rsidRPr="00A073C5" w14:paraId="2A691338" w14:textId="77777777" w:rsidTr="00CA1FF3">
        <w:tc>
          <w:tcPr>
            <w:tcW w:w="4223" w:type="dxa"/>
          </w:tcPr>
          <w:p w14:paraId="53E06AA5" w14:textId="77777777" w:rsidR="005E2964" w:rsidRPr="00A073C5" w:rsidRDefault="005E2964" w:rsidP="00CA1FF3">
            <w:pPr>
              <w:jc w:val="both"/>
              <w:rPr>
                <w:sz w:val="20"/>
                <w:lang w:val="en-GB"/>
              </w:rPr>
            </w:pPr>
            <w:r w:rsidRPr="00A073C5">
              <w:rPr>
                <w:sz w:val="20"/>
                <w:lang w:val="en-GB"/>
              </w:rPr>
              <w:t xml:space="preserve">Bailiwick of </w:t>
            </w:r>
            <w:r w:rsidR="00BD36DC" w:rsidRPr="00A073C5">
              <w:rPr>
                <w:sz w:val="20"/>
                <w:lang w:val="en-GB"/>
              </w:rPr>
              <w:t>Jersey</w:t>
            </w:r>
          </w:p>
        </w:tc>
        <w:tc>
          <w:tcPr>
            <w:tcW w:w="4561" w:type="dxa"/>
          </w:tcPr>
          <w:p w14:paraId="63681135" w14:textId="77777777" w:rsidR="005E2964" w:rsidRPr="00A073C5" w:rsidRDefault="00E716F4" w:rsidP="00CA1FF3">
            <w:pPr>
              <w:jc w:val="both"/>
              <w:rPr>
                <w:sz w:val="20"/>
                <w:lang w:val="en-GB"/>
              </w:rPr>
            </w:pPr>
            <w:r w:rsidRPr="00A073C5">
              <w:rPr>
                <w:sz w:val="20"/>
                <w:lang w:val="en-GB"/>
              </w:rPr>
              <w:t>Hong Kong**</w:t>
            </w:r>
            <w:r w:rsidR="0017072B" w:rsidRPr="00A073C5">
              <w:rPr>
                <w:sz w:val="20"/>
                <w:lang w:val="en-GB"/>
              </w:rPr>
              <w:t>*</w:t>
            </w:r>
          </w:p>
        </w:tc>
      </w:tr>
      <w:tr w:rsidR="005E2964" w:rsidRPr="00A073C5" w14:paraId="71BE3D78" w14:textId="77777777" w:rsidTr="00CA1FF3">
        <w:tc>
          <w:tcPr>
            <w:tcW w:w="4223" w:type="dxa"/>
          </w:tcPr>
          <w:p w14:paraId="1C131394" w14:textId="77777777" w:rsidR="005E2964" w:rsidRPr="00A073C5" w:rsidRDefault="00E716F4" w:rsidP="00CA1FF3">
            <w:pPr>
              <w:jc w:val="both"/>
              <w:rPr>
                <w:sz w:val="20"/>
                <w:lang w:val="en-GB"/>
              </w:rPr>
            </w:pPr>
            <w:r w:rsidRPr="00A073C5">
              <w:rPr>
                <w:sz w:val="20"/>
                <w:lang w:val="en-GB"/>
              </w:rPr>
              <w:t>Bermuda</w:t>
            </w:r>
          </w:p>
        </w:tc>
        <w:tc>
          <w:tcPr>
            <w:tcW w:w="4561" w:type="dxa"/>
          </w:tcPr>
          <w:p w14:paraId="22E2CC24" w14:textId="77777777" w:rsidR="005E2964" w:rsidRPr="00A073C5" w:rsidRDefault="005E2964" w:rsidP="00CA1FF3">
            <w:pPr>
              <w:jc w:val="both"/>
              <w:rPr>
                <w:sz w:val="20"/>
                <w:lang w:val="en-GB"/>
              </w:rPr>
            </w:pPr>
            <w:r w:rsidRPr="00A073C5">
              <w:rPr>
                <w:sz w:val="20"/>
                <w:lang w:val="en-GB"/>
              </w:rPr>
              <w:t>Isle of Man</w:t>
            </w:r>
          </w:p>
        </w:tc>
      </w:tr>
      <w:tr w:rsidR="005E2964" w:rsidRPr="00A073C5" w14:paraId="29795A60" w14:textId="77777777" w:rsidTr="00CA1FF3">
        <w:tc>
          <w:tcPr>
            <w:tcW w:w="4223" w:type="dxa"/>
          </w:tcPr>
          <w:p w14:paraId="2A490DDF" w14:textId="77777777" w:rsidR="005E2964" w:rsidRPr="00A073C5" w:rsidRDefault="00E716F4" w:rsidP="00CA1FF3">
            <w:pPr>
              <w:jc w:val="both"/>
              <w:rPr>
                <w:sz w:val="20"/>
                <w:lang w:val="en-GB"/>
              </w:rPr>
            </w:pPr>
            <w:r w:rsidRPr="00A073C5">
              <w:rPr>
                <w:sz w:val="20"/>
                <w:lang w:val="en-GB"/>
              </w:rPr>
              <w:t>British Virgin Islands</w:t>
            </w:r>
          </w:p>
        </w:tc>
        <w:tc>
          <w:tcPr>
            <w:tcW w:w="4561" w:type="dxa"/>
          </w:tcPr>
          <w:p w14:paraId="4FA5DF6E" w14:textId="77777777" w:rsidR="005E2964" w:rsidRPr="00A073C5" w:rsidRDefault="005E2964" w:rsidP="00CA1FF3">
            <w:pPr>
              <w:jc w:val="both"/>
              <w:rPr>
                <w:sz w:val="20"/>
                <w:lang w:val="en-GB"/>
              </w:rPr>
            </w:pPr>
            <w:r w:rsidRPr="00A073C5">
              <w:rPr>
                <w:sz w:val="20"/>
                <w:lang w:val="en-GB"/>
              </w:rPr>
              <w:t>Montserrat</w:t>
            </w:r>
          </w:p>
        </w:tc>
      </w:tr>
      <w:tr w:rsidR="005E2964" w:rsidRPr="00A073C5" w14:paraId="0525B3DE" w14:textId="77777777" w:rsidTr="00CA1FF3">
        <w:tc>
          <w:tcPr>
            <w:tcW w:w="4223" w:type="dxa"/>
          </w:tcPr>
          <w:p w14:paraId="2F8CDF6E" w14:textId="77777777" w:rsidR="005E2964" w:rsidRPr="00A073C5" w:rsidRDefault="00E716F4" w:rsidP="00CA1FF3">
            <w:pPr>
              <w:jc w:val="both"/>
              <w:rPr>
                <w:sz w:val="20"/>
                <w:lang w:val="en-GB"/>
              </w:rPr>
            </w:pPr>
            <w:r w:rsidRPr="00A073C5">
              <w:rPr>
                <w:sz w:val="20"/>
                <w:lang w:val="en-GB"/>
              </w:rPr>
              <w:t>Cayman Islands</w:t>
            </w:r>
          </w:p>
        </w:tc>
        <w:tc>
          <w:tcPr>
            <w:tcW w:w="4561" w:type="dxa"/>
          </w:tcPr>
          <w:p w14:paraId="4A644E89" w14:textId="77777777" w:rsidR="005E2964" w:rsidRPr="00A073C5" w:rsidRDefault="005E2964" w:rsidP="00CA1FF3">
            <w:pPr>
              <w:jc w:val="both"/>
              <w:rPr>
                <w:sz w:val="20"/>
                <w:lang w:val="en-GB"/>
              </w:rPr>
            </w:pPr>
            <w:r w:rsidRPr="00A073C5">
              <w:rPr>
                <w:sz w:val="20"/>
                <w:lang w:val="en-GB"/>
              </w:rPr>
              <w:t>Pitcairn</w:t>
            </w:r>
          </w:p>
        </w:tc>
      </w:tr>
      <w:tr w:rsidR="005E2964" w:rsidRPr="00A073C5" w14:paraId="68080782" w14:textId="77777777" w:rsidTr="00CA1FF3">
        <w:tc>
          <w:tcPr>
            <w:tcW w:w="4223" w:type="dxa"/>
          </w:tcPr>
          <w:p w14:paraId="1271F3D0" w14:textId="77777777" w:rsidR="005E2964" w:rsidRPr="00A073C5" w:rsidRDefault="00E716F4" w:rsidP="00CA1FF3">
            <w:pPr>
              <w:jc w:val="both"/>
              <w:rPr>
                <w:sz w:val="20"/>
                <w:lang w:val="en-GB"/>
              </w:rPr>
            </w:pPr>
            <w:r w:rsidRPr="00A073C5">
              <w:rPr>
                <w:sz w:val="20"/>
                <w:lang w:val="en-GB"/>
              </w:rPr>
              <w:t>Falkland Islands*</w:t>
            </w:r>
          </w:p>
        </w:tc>
        <w:tc>
          <w:tcPr>
            <w:tcW w:w="4561" w:type="dxa"/>
          </w:tcPr>
          <w:p w14:paraId="38A333D3" w14:textId="77777777" w:rsidR="005E2964" w:rsidRPr="00A073C5" w:rsidRDefault="00C97375" w:rsidP="00CA1FF3">
            <w:pPr>
              <w:jc w:val="both"/>
              <w:rPr>
                <w:sz w:val="20"/>
                <w:lang w:val="en-GB"/>
              </w:rPr>
            </w:pPr>
            <w:r w:rsidRPr="00A073C5">
              <w:rPr>
                <w:sz w:val="20"/>
                <w:lang w:val="en-GB"/>
              </w:rPr>
              <w:t xml:space="preserve">St. Helena, Ascension and Tristan da Cunha </w:t>
            </w:r>
            <w:r w:rsidR="00B20CBC" w:rsidRPr="00A073C5">
              <w:rPr>
                <w:sz w:val="20"/>
                <w:lang w:val="en-GB"/>
              </w:rPr>
              <w:t>***</w:t>
            </w:r>
            <w:r w:rsidR="0017072B" w:rsidRPr="00A073C5">
              <w:rPr>
                <w:sz w:val="20"/>
                <w:lang w:val="en-GB"/>
              </w:rPr>
              <w:t>*</w:t>
            </w:r>
          </w:p>
        </w:tc>
      </w:tr>
    </w:tbl>
    <w:p w14:paraId="1714E89C" w14:textId="77777777" w:rsidR="005E2964" w:rsidRPr="00A073C5" w:rsidRDefault="005E2964" w:rsidP="005E2964">
      <w:pPr>
        <w:jc w:val="both"/>
        <w:rPr>
          <w:sz w:val="20"/>
          <w:lang w:val="en-GB"/>
        </w:rPr>
      </w:pPr>
    </w:p>
    <w:p w14:paraId="182C6F1B" w14:textId="77777777" w:rsidR="005E2964" w:rsidRPr="00A073C5" w:rsidRDefault="005E2964" w:rsidP="005E2964">
      <w:pPr>
        <w:ind w:left="1440" w:hanging="720"/>
        <w:jc w:val="both"/>
        <w:rPr>
          <w:sz w:val="20"/>
          <w:lang w:val="en-GB"/>
        </w:rPr>
      </w:pPr>
      <w:r w:rsidRPr="00A073C5">
        <w:rPr>
          <w:sz w:val="20"/>
          <w:lang w:val="en-GB"/>
        </w:rPr>
        <w:t>*</w:t>
      </w:r>
      <w:r w:rsidRPr="00A073C5">
        <w:rPr>
          <w:sz w:val="20"/>
          <w:lang w:val="en-GB"/>
        </w:rPr>
        <w:tab/>
        <w:t>For the text of a reservation made by the Argentine Republic and a communication received from the United Kingdom, see section III.</w:t>
      </w:r>
    </w:p>
    <w:p w14:paraId="7BAF2EC1" w14:textId="77777777" w:rsidR="0017072B" w:rsidRPr="00A073C5" w:rsidRDefault="0017072B" w:rsidP="005E2964">
      <w:pPr>
        <w:ind w:left="1440" w:hanging="720"/>
        <w:jc w:val="both"/>
        <w:rPr>
          <w:sz w:val="20"/>
          <w:lang w:val="en-GB"/>
        </w:rPr>
      </w:pPr>
    </w:p>
    <w:p w14:paraId="0AA19B0D" w14:textId="77777777" w:rsidR="0017072B" w:rsidRPr="00A073C5" w:rsidRDefault="0017072B" w:rsidP="005E2964">
      <w:pPr>
        <w:ind w:left="1440" w:hanging="720"/>
        <w:jc w:val="both"/>
        <w:rPr>
          <w:sz w:val="20"/>
          <w:lang w:val="en-GB"/>
        </w:rPr>
      </w:pPr>
      <w:r w:rsidRPr="00A073C5">
        <w:rPr>
          <w:sz w:val="20"/>
          <w:lang w:val="en-GB"/>
        </w:rPr>
        <w:t>**</w:t>
      </w:r>
      <w:r w:rsidRPr="00A073C5">
        <w:rPr>
          <w:sz w:val="20"/>
          <w:lang w:val="en-GB"/>
        </w:rPr>
        <w:tab/>
        <w:t>The depositary received a communication, dated 8 May 2014, from the Foreign and Commonwealth Office in London, informing that the denunciation of the Convention was extended to Gibraltar on 8 May 2014.</w:t>
      </w:r>
    </w:p>
    <w:p w14:paraId="74C5FBCA" w14:textId="77777777" w:rsidR="005E2964" w:rsidRPr="00A073C5" w:rsidRDefault="005E2964" w:rsidP="005E2964">
      <w:pPr>
        <w:jc w:val="both"/>
        <w:rPr>
          <w:sz w:val="20"/>
          <w:lang w:val="en-GB"/>
        </w:rPr>
      </w:pPr>
    </w:p>
    <w:p w14:paraId="6A596BD1" w14:textId="77777777" w:rsidR="005E2964" w:rsidRPr="00A073C5" w:rsidRDefault="005E2964" w:rsidP="005E2964">
      <w:pPr>
        <w:ind w:left="1440" w:hanging="720"/>
        <w:jc w:val="both"/>
        <w:rPr>
          <w:sz w:val="20"/>
          <w:lang w:val="en-GB"/>
        </w:rPr>
      </w:pPr>
      <w:r w:rsidRPr="00A073C5">
        <w:rPr>
          <w:sz w:val="20"/>
          <w:lang w:val="en-GB"/>
        </w:rPr>
        <w:t>**</w:t>
      </w:r>
      <w:r w:rsidR="0017072B" w:rsidRPr="00A073C5">
        <w:rPr>
          <w:sz w:val="20"/>
          <w:lang w:val="en-GB"/>
        </w:rPr>
        <w:t>*</w:t>
      </w:r>
      <w:r w:rsidRPr="00A073C5">
        <w:rPr>
          <w:sz w:val="20"/>
          <w:lang w:val="en-GB"/>
        </w:rPr>
        <w:tab/>
        <w:t>Ceased to apply to Hong Kong with effect from 1 July 1997.</w:t>
      </w:r>
    </w:p>
    <w:p w14:paraId="038A1F73" w14:textId="77777777" w:rsidR="00B20CBC" w:rsidRPr="00A073C5" w:rsidRDefault="00B20CBC" w:rsidP="005E2964">
      <w:pPr>
        <w:ind w:left="1440" w:hanging="720"/>
        <w:jc w:val="both"/>
        <w:rPr>
          <w:sz w:val="20"/>
          <w:lang w:val="en-GB"/>
        </w:rPr>
      </w:pPr>
    </w:p>
    <w:p w14:paraId="64E52F2E" w14:textId="77777777" w:rsidR="00B20CBC" w:rsidRPr="00A073C5" w:rsidRDefault="00B20CBC" w:rsidP="005E2964">
      <w:pPr>
        <w:ind w:left="1440" w:hanging="720"/>
        <w:jc w:val="both"/>
        <w:rPr>
          <w:sz w:val="20"/>
          <w:lang w:val="en-GB"/>
        </w:rPr>
      </w:pPr>
      <w:r w:rsidRPr="00A073C5">
        <w:rPr>
          <w:sz w:val="20"/>
          <w:lang w:val="en-GB"/>
        </w:rPr>
        <w:t>***</w:t>
      </w:r>
      <w:r w:rsidR="0017072B" w:rsidRPr="00A073C5">
        <w:rPr>
          <w:sz w:val="20"/>
          <w:lang w:val="en-GB"/>
        </w:rPr>
        <w:t>*</w:t>
      </w:r>
      <w:r w:rsidRPr="00A073C5">
        <w:rPr>
          <w:sz w:val="20"/>
          <w:vertAlign w:val="superscript"/>
          <w:lang w:val="en-GB"/>
        </w:rPr>
        <w:tab/>
      </w:r>
      <w:r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474FDE96" w14:textId="77777777" w:rsidR="005E2964" w:rsidRPr="00A073C5" w:rsidRDefault="005E2964" w:rsidP="005A50B7">
      <w:pPr>
        <w:ind w:firstLine="720"/>
        <w:jc w:val="both"/>
        <w:rPr>
          <w:sz w:val="20"/>
          <w:vertAlign w:val="superscript"/>
          <w:lang w:val="en-GB"/>
        </w:rPr>
      </w:pPr>
    </w:p>
    <w:p w14:paraId="5E1B0964" w14:textId="77777777" w:rsidR="002E4240" w:rsidRPr="00A073C5" w:rsidRDefault="002E4240" w:rsidP="002E4240">
      <w:pPr>
        <w:ind w:firstLine="720"/>
        <w:jc w:val="both"/>
        <w:rPr>
          <w:sz w:val="20"/>
          <w:lang w:val="en-GB"/>
        </w:rPr>
      </w:pPr>
      <w:r w:rsidRPr="00A073C5">
        <w:rPr>
          <w:sz w:val="20"/>
          <w:vertAlign w:val="superscript"/>
          <w:lang w:val="en-GB"/>
        </w:rPr>
        <w:t>3</w:t>
      </w:r>
      <w:r w:rsidR="00816EAE" w:rsidRPr="00A073C5">
        <w:rPr>
          <w:sz w:val="20"/>
          <w:vertAlign w:val="superscript"/>
          <w:lang w:val="en-GB"/>
        </w:rPr>
        <w:t>  </w:t>
      </w:r>
      <w:r w:rsidR="009803AF" w:rsidRPr="00A073C5">
        <w:rPr>
          <w:sz w:val="20"/>
          <w:lang w:val="en-GB"/>
        </w:rPr>
        <w:t>Applies to the Hong Kong Special Administrative Region with effect from 1 July 1997</w:t>
      </w:r>
      <w:r w:rsidRPr="00A073C5">
        <w:rPr>
          <w:sz w:val="20"/>
          <w:lang w:val="en-GB"/>
        </w:rPr>
        <w:t xml:space="preserve"> and to the Macao Special Administrative Region with effect from 24 June 2005.</w:t>
      </w:r>
    </w:p>
    <w:p w14:paraId="4E44268E" w14:textId="77777777" w:rsidR="009803AF" w:rsidRPr="00A073C5" w:rsidRDefault="009803AF" w:rsidP="005A50B7">
      <w:pPr>
        <w:jc w:val="both"/>
        <w:rPr>
          <w:sz w:val="20"/>
          <w:lang w:val="en-GB"/>
        </w:rPr>
      </w:pPr>
    </w:p>
    <w:p w14:paraId="2787FEA3" w14:textId="77777777" w:rsidR="009803AF" w:rsidRPr="00A073C5" w:rsidRDefault="002E4240" w:rsidP="005A50B7">
      <w:pPr>
        <w:ind w:firstLine="720"/>
        <w:jc w:val="both"/>
        <w:rPr>
          <w:sz w:val="20"/>
          <w:lang w:val="en-GB"/>
        </w:rPr>
      </w:pPr>
      <w:r w:rsidRPr="00A073C5">
        <w:rPr>
          <w:sz w:val="20"/>
          <w:vertAlign w:val="superscript"/>
          <w:lang w:val="en-GB"/>
        </w:rPr>
        <w:t>4</w:t>
      </w:r>
      <w:r w:rsidR="00816EAE" w:rsidRPr="00A073C5">
        <w:rPr>
          <w:sz w:val="20"/>
          <w:vertAlign w:val="superscript"/>
          <w:lang w:val="en-GB"/>
        </w:rPr>
        <w:t>  </w:t>
      </w:r>
      <w:r w:rsidR="009803AF" w:rsidRPr="00A073C5">
        <w:rPr>
          <w:sz w:val="20"/>
          <w:lang w:val="en-GB"/>
        </w:rPr>
        <w:t>As from 26 December 1991 the membership of the USSR in the Convent</w:t>
      </w:r>
      <w:r w:rsidR="000C7667" w:rsidRPr="00A073C5">
        <w:rPr>
          <w:sz w:val="20"/>
          <w:lang w:val="en-GB"/>
        </w:rPr>
        <w:t>ion is continued by the Russian </w:t>
      </w:r>
      <w:r w:rsidR="009803AF" w:rsidRPr="00A073C5">
        <w:rPr>
          <w:sz w:val="20"/>
          <w:lang w:val="en-GB"/>
        </w:rPr>
        <w:t>Federation.</w:t>
      </w:r>
    </w:p>
    <w:p w14:paraId="27408005" w14:textId="77777777" w:rsidR="009803AF" w:rsidRPr="00A073C5" w:rsidRDefault="009803AF" w:rsidP="005A50B7">
      <w:pPr>
        <w:jc w:val="both"/>
        <w:rPr>
          <w:sz w:val="20"/>
          <w:lang w:val="en-GB"/>
        </w:rPr>
      </w:pPr>
    </w:p>
    <w:p w14:paraId="707BFA42" w14:textId="77777777" w:rsidR="005A50B7" w:rsidRPr="00A073C5" w:rsidRDefault="005A50B7" w:rsidP="005A50B7">
      <w:pPr>
        <w:jc w:val="both"/>
        <w:rPr>
          <w:sz w:val="20"/>
          <w:lang w:val="en-GB"/>
        </w:rPr>
      </w:pPr>
    </w:p>
    <w:p w14:paraId="5F3CA9E4" w14:textId="77777777" w:rsidR="008505F3" w:rsidRPr="00A073C5" w:rsidRDefault="008505F3" w:rsidP="008505F3">
      <w:pPr>
        <w:jc w:val="both"/>
        <w:rPr>
          <w:sz w:val="20"/>
          <w:lang w:val="en-GB"/>
        </w:rPr>
      </w:pPr>
    </w:p>
    <w:p w14:paraId="354E69AB" w14:textId="77777777" w:rsidR="008505F3" w:rsidRPr="00A073C5" w:rsidRDefault="008505F3" w:rsidP="008505F3">
      <w:pPr>
        <w:jc w:val="center"/>
        <w:rPr>
          <w:sz w:val="20"/>
          <w:lang w:val="en-GB"/>
        </w:rPr>
      </w:pPr>
      <w:r w:rsidRPr="00A073C5">
        <w:rPr>
          <w:b/>
          <w:sz w:val="20"/>
          <w:lang w:val="en-GB"/>
        </w:rPr>
        <w:t>III.  States</w:t>
      </w:r>
      <w:r w:rsidR="000B3B3E" w:rsidRPr="00A073C5">
        <w:rPr>
          <w:b/>
          <w:sz w:val="20"/>
          <w:lang w:val="en-GB"/>
        </w:rPr>
        <w:t xml:space="preserve"> which have denounced the Convention</w:t>
      </w:r>
    </w:p>
    <w:p w14:paraId="1C3896CC" w14:textId="77777777" w:rsidR="008505F3" w:rsidRPr="00A073C5" w:rsidRDefault="008505F3" w:rsidP="008505F3">
      <w:pPr>
        <w:jc w:val="both"/>
        <w:rPr>
          <w:sz w:val="20"/>
          <w:lang w:val="en-GB"/>
        </w:rPr>
      </w:pPr>
    </w:p>
    <w:p w14:paraId="41FDC323" w14:textId="77777777" w:rsidR="008505F3" w:rsidRPr="00A073C5" w:rsidRDefault="008505F3" w:rsidP="008505F3">
      <w:pPr>
        <w:jc w:val="both"/>
        <w:rPr>
          <w:sz w:val="20"/>
          <w:lang w:val="en-GB"/>
        </w:rPr>
      </w:pPr>
    </w:p>
    <w:p w14:paraId="3F33E3F1" w14:textId="77777777" w:rsidR="008505F3" w:rsidRPr="00A073C5" w:rsidRDefault="002D624A" w:rsidP="002D624A">
      <w:pPr>
        <w:tabs>
          <w:tab w:val="left" w:pos="2552"/>
          <w:tab w:val="left" w:pos="5387"/>
          <w:tab w:val="left" w:pos="7560"/>
        </w:tabs>
        <w:jc w:val="both"/>
        <w:rPr>
          <w:b/>
          <w:sz w:val="20"/>
          <w:lang w:val="en-GB"/>
        </w:rPr>
      </w:pPr>
      <w:r w:rsidRPr="00A073C5">
        <w:rPr>
          <w:b/>
          <w:sz w:val="20"/>
          <w:lang w:val="en-GB"/>
        </w:rPr>
        <w:tab/>
      </w:r>
      <w:r w:rsidR="008505F3" w:rsidRPr="00A073C5">
        <w:rPr>
          <w:b/>
          <w:sz w:val="20"/>
          <w:lang w:val="en-GB"/>
        </w:rPr>
        <w:t>Date of receipt of</w:t>
      </w:r>
      <w:r w:rsidR="008505F3" w:rsidRPr="00A073C5">
        <w:rPr>
          <w:b/>
          <w:sz w:val="20"/>
          <w:lang w:val="en-GB"/>
        </w:rPr>
        <w:tab/>
        <w:t>Effective date of</w:t>
      </w:r>
    </w:p>
    <w:p w14:paraId="44BC604E" w14:textId="77777777" w:rsidR="008505F3" w:rsidRPr="00A073C5" w:rsidRDefault="008505F3" w:rsidP="002D624A">
      <w:pPr>
        <w:tabs>
          <w:tab w:val="left" w:pos="2548"/>
          <w:tab w:val="left" w:pos="5387"/>
        </w:tabs>
        <w:jc w:val="both"/>
        <w:rPr>
          <w:sz w:val="20"/>
          <w:lang w:val="en-GB"/>
        </w:rPr>
      </w:pPr>
      <w:r w:rsidRPr="00A073C5">
        <w:rPr>
          <w:b/>
          <w:sz w:val="20"/>
          <w:lang w:val="en-GB"/>
        </w:rPr>
        <w:t xml:space="preserve">    </w:t>
      </w:r>
      <w:r w:rsidR="002D624A" w:rsidRPr="00A073C5">
        <w:rPr>
          <w:b/>
          <w:sz w:val="20"/>
          <w:lang w:val="en-GB"/>
        </w:rPr>
        <w:tab/>
        <w:t>denunciation</w:t>
      </w:r>
      <w:r w:rsidR="002D624A" w:rsidRPr="00A073C5">
        <w:rPr>
          <w:b/>
          <w:sz w:val="20"/>
          <w:lang w:val="en-GB"/>
        </w:rPr>
        <w:tab/>
      </w:r>
      <w:r w:rsidRPr="00A073C5">
        <w:rPr>
          <w:b/>
          <w:sz w:val="20"/>
          <w:lang w:val="en-GB"/>
        </w:rPr>
        <w:t>denunciation</w:t>
      </w:r>
    </w:p>
    <w:p w14:paraId="09C75C51" w14:textId="77777777" w:rsidR="008505F3" w:rsidRPr="00A073C5" w:rsidRDefault="008505F3" w:rsidP="008505F3">
      <w:pPr>
        <w:jc w:val="both"/>
        <w:rPr>
          <w:sz w:val="20"/>
          <w:lang w:val="en-GB"/>
        </w:rPr>
      </w:pPr>
    </w:p>
    <w:p w14:paraId="402D49F2" w14:textId="77777777" w:rsidR="008505F3" w:rsidRPr="00A073C5" w:rsidRDefault="008505F3" w:rsidP="00186BE2">
      <w:pPr>
        <w:pStyle w:val="ListParagraph"/>
        <w:numPr>
          <w:ilvl w:val="0"/>
          <w:numId w:val="25"/>
        </w:numPr>
        <w:tabs>
          <w:tab w:val="left" w:pos="2552"/>
          <w:tab w:val="left" w:pos="5387"/>
          <w:tab w:val="left" w:pos="7560"/>
        </w:tabs>
        <w:jc w:val="both"/>
        <w:rPr>
          <w:sz w:val="20"/>
          <w:lang w:val="en-GB"/>
        </w:rPr>
      </w:pPr>
      <w:r w:rsidRPr="00A073C5">
        <w:rPr>
          <w:sz w:val="20"/>
          <w:lang w:val="en-GB"/>
        </w:rPr>
        <w:t>Albania</w:t>
      </w:r>
      <w:r w:rsidRPr="00A073C5">
        <w:rPr>
          <w:sz w:val="20"/>
          <w:lang w:val="en-GB"/>
        </w:rPr>
        <w:tab/>
        <w:t>16 March 2005</w:t>
      </w:r>
      <w:r w:rsidRPr="00A073C5">
        <w:rPr>
          <w:sz w:val="20"/>
          <w:lang w:val="en-GB"/>
        </w:rPr>
        <w:tab/>
      </w:r>
      <w:r w:rsidR="00BF2B89" w:rsidRPr="00A073C5">
        <w:rPr>
          <w:sz w:val="20"/>
          <w:lang w:val="en-GB"/>
        </w:rPr>
        <w:t>23 April 2014</w:t>
      </w:r>
    </w:p>
    <w:p w14:paraId="247A9D6F" w14:textId="77777777" w:rsidR="00BF2B89" w:rsidRPr="00A073C5" w:rsidRDefault="00BF2B89" w:rsidP="00186BE2">
      <w:pPr>
        <w:pStyle w:val="ListParagraph"/>
        <w:numPr>
          <w:ilvl w:val="0"/>
          <w:numId w:val="25"/>
        </w:numPr>
        <w:tabs>
          <w:tab w:val="left" w:pos="2552"/>
          <w:tab w:val="left" w:pos="5387"/>
          <w:tab w:val="left" w:pos="7560"/>
        </w:tabs>
        <w:jc w:val="both"/>
        <w:rPr>
          <w:sz w:val="20"/>
          <w:lang w:val="en-GB"/>
        </w:rPr>
      </w:pPr>
      <w:r w:rsidRPr="00A073C5">
        <w:rPr>
          <w:sz w:val="20"/>
          <w:lang w:val="en-GB"/>
        </w:rPr>
        <w:t xml:space="preserve">Belgium </w:t>
      </w:r>
      <w:r w:rsidRPr="00A073C5">
        <w:rPr>
          <w:sz w:val="20"/>
          <w:lang w:val="en-GB"/>
        </w:rPr>
        <w:tab/>
        <w:t>23 April 2013</w:t>
      </w:r>
      <w:r w:rsidRPr="00A073C5">
        <w:rPr>
          <w:sz w:val="20"/>
          <w:lang w:val="en-GB"/>
        </w:rPr>
        <w:tab/>
        <w:t>23 April 2014</w:t>
      </w:r>
    </w:p>
    <w:p w14:paraId="0EF680F8" w14:textId="77777777" w:rsidR="003A0B30" w:rsidRPr="00A073C5" w:rsidRDefault="003A0B30" w:rsidP="00186BE2">
      <w:pPr>
        <w:pStyle w:val="ListParagraph"/>
        <w:numPr>
          <w:ilvl w:val="0"/>
          <w:numId w:val="25"/>
        </w:numPr>
        <w:tabs>
          <w:tab w:val="left" w:pos="2552"/>
          <w:tab w:val="left" w:pos="5387"/>
          <w:tab w:val="left" w:pos="7560"/>
        </w:tabs>
        <w:jc w:val="both"/>
        <w:rPr>
          <w:sz w:val="20"/>
          <w:lang w:val="en-GB"/>
        </w:rPr>
      </w:pPr>
      <w:r w:rsidRPr="00A073C5">
        <w:rPr>
          <w:sz w:val="20"/>
          <w:lang w:val="en-GB"/>
        </w:rPr>
        <w:t>Belize</w:t>
      </w:r>
      <w:r w:rsidRPr="00A073C5">
        <w:rPr>
          <w:sz w:val="20"/>
          <w:lang w:val="en-GB"/>
        </w:rPr>
        <w:tab/>
        <w:t>27 March 2014</w:t>
      </w:r>
      <w:r w:rsidRPr="00A073C5">
        <w:rPr>
          <w:sz w:val="20"/>
          <w:lang w:val="en-GB"/>
        </w:rPr>
        <w:tab/>
        <w:t>23 April 2014</w:t>
      </w:r>
    </w:p>
    <w:p w14:paraId="21BE752D" w14:textId="77777777" w:rsidR="00DA1C12" w:rsidRDefault="00DA1C12" w:rsidP="00186BE2">
      <w:pPr>
        <w:pStyle w:val="ListParagraph"/>
        <w:numPr>
          <w:ilvl w:val="0"/>
          <w:numId w:val="25"/>
        </w:numPr>
        <w:tabs>
          <w:tab w:val="left" w:pos="2552"/>
          <w:tab w:val="left" w:pos="5387"/>
          <w:tab w:val="left" w:pos="7560"/>
        </w:tabs>
        <w:jc w:val="both"/>
        <w:rPr>
          <w:sz w:val="20"/>
          <w:lang w:val="en-GB"/>
        </w:rPr>
      </w:pPr>
      <w:r w:rsidRPr="00A073C5">
        <w:rPr>
          <w:sz w:val="20"/>
          <w:lang w:val="en-GB"/>
        </w:rPr>
        <w:t>Croatia</w:t>
      </w:r>
      <w:r w:rsidRPr="00A073C5">
        <w:rPr>
          <w:sz w:val="20"/>
          <w:lang w:val="en-GB"/>
        </w:rPr>
        <w:tab/>
        <w:t>25 September 2013</w:t>
      </w:r>
      <w:r w:rsidRPr="00A073C5">
        <w:rPr>
          <w:sz w:val="20"/>
          <w:lang w:val="en-GB"/>
        </w:rPr>
        <w:tab/>
        <w:t>23 April 2014</w:t>
      </w:r>
    </w:p>
    <w:p w14:paraId="22A1F2FA" w14:textId="77777777" w:rsidR="008D6174" w:rsidRPr="00A073C5" w:rsidRDefault="008D6174" w:rsidP="00186BE2">
      <w:pPr>
        <w:pStyle w:val="ListParagraph"/>
        <w:numPr>
          <w:ilvl w:val="0"/>
          <w:numId w:val="25"/>
        </w:numPr>
        <w:tabs>
          <w:tab w:val="left" w:pos="2552"/>
          <w:tab w:val="left" w:pos="5387"/>
          <w:tab w:val="left" w:pos="7560"/>
        </w:tabs>
        <w:jc w:val="both"/>
        <w:rPr>
          <w:sz w:val="20"/>
          <w:lang w:val="en-GB"/>
        </w:rPr>
      </w:pPr>
      <w:r>
        <w:rPr>
          <w:sz w:val="20"/>
          <w:lang w:val="en-GB"/>
        </w:rPr>
        <w:t>Georgia</w:t>
      </w:r>
      <w:r>
        <w:rPr>
          <w:sz w:val="20"/>
          <w:lang w:val="en-GB"/>
        </w:rPr>
        <w:tab/>
        <w:t>22 May 2019</w:t>
      </w:r>
      <w:r>
        <w:rPr>
          <w:sz w:val="20"/>
          <w:lang w:val="en-GB"/>
        </w:rPr>
        <w:tab/>
        <w:t>22 August 2019</w:t>
      </w:r>
    </w:p>
    <w:p w14:paraId="39F31A11" w14:textId="77777777" w:rsidR="006A5D19" w:rsidRPr="00A073C5" w:rsidRDefault="006A5D19" w:rsidP="00186BE2">
      <w:pPr>
        <w:pStyle w:val="ListParagraph"/>
        <w:numPr>
          <w:ilvl w:val="0"/>
          <w:numId w:val="25"/>
        </w:numPr>
        <w:tabs>
          <w:tab w:val="left" w:pos="2552"/>
          <w:tab w:val="left" w:pos="5387"/>
          <w:tab w:val="left" w:pos="7560"/>
        </w:tabs>
        <w:jc w:val="both"/>
        <w:rPr>
          <w:sz w:val="20"/>
          <w:lang w:val="en-GB"/>
        </w:rPr>
      </w:pPr>
      <w:r w:rsidRPr="00A073C5">
        <w:rPr>
          <w:sz w:val="20"/>
          <w:lang w:val="en-GB"/>
        </w:rPr>
        <w:t xml:space="preserve">Greece </w:t>
      </w:r>
      <w:r w:rsidRPr="00A073C5">
        <w:rPr>
          <w:sz w:val="20"/>
          <w:lang w:val="en-GB"/>
        </w:rPr>
        <w:tab/>
        <w:t>6 December 2013</w:t>
      </w:r>
      <w:r w:rsidRPr="00A073C5">
        <w:rPr>
          <w:sz w:val="20"/>
          <w:lang w:val="en-GB"/>
        </w:rPr>
        <w:tab/>
        <w:t>23 April 2014</w:t>
      </w:r>
    </w:p>
    <w:p w14:paraId="3E3BCF53" w14:textId="77777777" w:rsidR="00D5056C" w:rsidRPr="00A073C5" w:rsidRDefault="00D5056C" w:rsidP="00186BE2">
      <w:pPr>
        <w:pStyle w:val="ListParagraph"/>
        <w:numPr>
          <w:ilvl w:val="0"/>
          <w:numId w:val="25"/>
        </w:numPr>
        <w:tabs>
          <w:tab w:val="left" w:pos="2552"/>
          <w:tab w:val="left" w:pos="5387"/>
          <w:tab w:val="left" w:pos="7560"/>
        </w:tabs>
        <w:jc w:val="both"/>
        <w:rPr>
          <w:sz w:val="20"/>
          <w:lang w:val="en-GB"/>
        </w:rPr>
      </w:pPr>
      <w:r w:rsidRPr="00A073C5">
        <w:rPr>
          <w:sz w:val="20"/>
          <w:lang w:val="en-GB"/>
        </w:rPr>
        <w:t>Ireland</w:t>
      </w:r>
      <w:r w:rsidRPr="00A073C5">
        <w:rPr>
          <w:sz w:val="20"/>
          <w:lang w:val="en-GB"/>
        </w:rPr>
        <w:tab/>
        <w:t>7 August 2014</w:t>
      </w:r>
      <w:r w:rsidRPr="00A073C5">
        <w:rPr>
          <w:sz w:val="20"/>
          <w:lang w:val="en-GB"/>
        </w:rPr>
        <w:tab/>
        <w:t xml:space="preserve"> 7 November 2014</w:t>
      </w:r>
    </w:p>
    <w:p w14:paraId="178D7221" w14:textId="77777777" w:rsidR="00BF2B89" w:rsidRPr="00A073C5" w:rsidRDefault="0005571B" w:rsidP="00186BE2">
      <w:pPr>
        <w:pStyle w:val="ListParagraph"/>
        <w:numPr>
          <w:ilvl w:val="0"/>
          <w:numId w:val="25"/>
        </w:numPr>
        <w:tabs>
          <w:tab w:val="left" w:pos="2552"/>
          <w:tab w:val="left" w:pos="5387"/>
          <w:tab w:val="left" w:pos="7560"/>
        </w:tabs>
        <w:jc w:val="both"/>
        <w:rPr>
          <w:sz w:val="20"/>
          <w:lang w:val="en-GB"/>
        </w:rPr>
      </w:pPr>
      <w:r w:rsidRPr="00A073C5">
        <w:rPr>
          <w:sz w:val="20"/>
          <w:lang w:val="en-GB"/>
        </w:rPr>
        <w:t>Latvia</w:t>
      </w:r>
      <w:r w:rsidRPr="00A073C5">
        <w:rPr>
          <w:sz w:val="20"/>
          <w:lang w:val="en-GB"/>
        </w:rPr>
        <w:tab/>
        <w:t>15 February 2005</w:t>
      </w:r>
      <w:r w:rsidRPr="00A073C5">
        <w:rPr>
          <w:sz w:val="20"/>
          <w:lang w:val="en-GB"/>
        </w:rPr>
        <w:tab/>
      </w:r>
      <w:r w:rsidR="00BF2B89" w:rsidRPr="00A073C5">
        <w:rPr>
          <w:sz w:val="20"/>
          <w:lang w:val="en-GB"/>
        </w:rPr>
        <w:t>23 April 2014</w:t>
      </w:r>
    </w:p>
    <w:p w14:paraId="286020B3" w14:textId="77777777" w:rsidR="004325F4" w:rsidRPr="00A073C5" w:rsidRDefault="004325F4" w:rsidP="004325F4">
      <w:pPr>
        <w:pStyle w:val="ListParagraph"/>
        <w:numPr>
          <w:ilvl w:val="0"/>
          <w:numId w:val="25"/>
        </w:numPr>
        <w:tabs>
          <w:tab w:val="left" w:pos="2552"/>
          <w:tab w:val="left" w:pos="5387"/>
          <w:tab w:val="left" w:pos="7560"/>
        </w:tabs>
        <w:jc w:val="both"/>
        <w:rPr>
          <w:sz w:val="20"/>
          <w:lang w:val="en-GB"/>
        </w:rPr>
      </w:pPr>
      <w:r w:rsidRPr="00A073C5">
        <w:rPr>
          <w:sz w:val="20"/>
          <w:lang w:val="en-GB"/>
        </w:rPr>
        <w:t xml:space="preserve">Marshall Islands </w:t>
      </w:r>
      <w:r w:rsidRPr="00A073C5">
        <w:rPr>
          <w:sz w:val="20"/>
          <w:lang w:val="en-GB"/>
        </w:rPr>
        <w:tab/>
        <w:t>27 October 2014</w:t>
      </w:r>
      <w:r w:rsidRPr="00A073C5">
        <w:rPr>
          <w:sz w:val="20"/>
          <w:lang w:val="en-GB"/>
        </w:rPr>
        <w:tab/>
        <w:t>27 January 2015</w:t>
      </w:r>
    </w:p>
    <w:p w14:paraId="0AD33C29" w14:textId="77777777" w:rsidR="002E724F" w:rsidRPr="00A073C5" w:rsidRDefault="002E724F" w:rsidP="004325F4">
      <w:pPr>
        <w:pStyle w:val="ListParagraph"/>
        <w:numPr>
          <w:ilvl w:val="0"/>
          <w:numId w:val="25"/>
        </w:numPr>
        <w:tabs>
          <w:tab w:val="left" w:pos="2552"/>
          <w:tab w:val="left" w:pos="5387"/>
          <w:tab w:val="left" w:pos="7560"/>
        </w:tabs>
        <w:jc w:val="both"/>
        <w:rPr>
          <w:sz w:val="20"/>
          <w:lang w:val="en-GB"/>
        </w:rPr>
      </w:pPr>
      <w:r w:rsidRPr="00A073C5">
        <w:rPr>
          <w:sz w:val="20"/>
          <w:lang w:val="en-GB"/>
        </w:rPr>
        <w:t>Spain</w:t>
      </w:r>
      <w:r w:rsidRPr="00A073C5">
        <w:rPr>
          <w:sz w:val="20"/>
          <w:lang w:val="en-GB"/>
        </w:rPr>
        <w:tab/>
        <w:t>11 June 2015</w:t>
      </w:r>
      <w:r w:rsidRPr="00A073C5">
        <w:rPr>
          <w:sz w:val="20"/>
          <w:lang w:val="en-GB"/>
        </w:rPr>
        <w:tab/>
        <w:t>11 September 2015</w:t>
      </w:r>
    </w:p>
    <w:p w14:paraId="64B7AF28" w14:textId="77777777" w:rsidR="002B66E2" w:rsidRDefault="00D912D9" w:rsidP="00186BE2">
      <w:pPr>
        <w:pStyle w:val="ListParagraph"/>
        <w:numPr>
          <w:ilvl w:val="0"/>
          <w:numId w:val="25"/>
        </w:numPr>
        <w:tabs>
          <w:tab w:val="left" w:pos="2552"/>
          <w:tab w:val="left" w:pos="5387"/>
          <w:tab w:val="left" w:pos="7560"/>
        </w:tabs>
        <w:jc w:val="both"/>
        <w:rPr>
          <w:sz w:val="20"/>
          <w:lang w:val="en-GB"/>
        </w:rPr>
      </w:pPr>
      <w:r w:rsidRPr="00A073C5">
        <w:rPr>
          <w:sz w:val="20"/>
          <w:lang w:val="en-GB"/>
        </w:rPr>
        <w:t>Serbia</w:t>
      </w:r>
      <w:r w:rsidRPr="00A073C5">
        <w:rPr>
          <w:sz w:val="20"/>
          <w:lang w:val="en-GB"/>
        </w:rPr>
        <w:tab/>
        <w:t>25 May 2011</w:t>
      </w:r>
      <w:r w:rsidRPr="00A073C5">
        <w:rPr>
          <w:sz w:val="20"/>
          <w:lang w:val="en-GB"/>
        </w:rPr>
        <w:tab/>
      </w:r>
      <w:r w:rsidR="00BF2B89" w:rsidRPr="00A073C5">
        <w:rPr>
          <w:sz w:val="20"/>
          <w:lang w:val="en-GB"/>
        </w:rPr>
        <w:t>23 April 2014</w:t>
      </w:r>
    </w:p>
    <w:p w14:paraId="75C78F8F" w14:textId="77777777" w:rsidR="00D912D9" w:rsidRPr="00A073C5" w:rsidRDefault="002B66E2" w:rsidP="00186BE2">
      <w:pPr>
        <w:pStyle w:val="ListParagraph"/>
        <w:numPr>
          <w:ilvl w:val="0"/>
          <w:numId w:val="25"/>
        </w:numPr>
        <w:tabs>
          <w:tab w:val="left" w:pos="2552"/>
          <w:tab w:val="left" w:pos="5387"/>
          <w:tab w:val="left" w:pos="7560"/>
        </w:tabs>
        <w:jc w:val="both"/>
        <w:rPr>
          <w:sz w:val="20"/>
          <w:lang w:val="en-GB"/>
        </w:rPr>
      </w:pPr>
      <w:r>
        <w:rPr>
          <w:sz w:val="20"/>
          <w:lang w:val="en-GB"/>
        </w:rPr>
        <w:t>Russian Federation</w:t>
      </w:r>
      <w:r>
        <w:rPr>
          <w:sz w:val="20"/>
          <w:lang w:val="en-GB"/>
        </w:rPr>
        <w:tab/>
        <w:t>16 January 2019</w:t>
      </w:r>
      <w:r>
        <w:rPr>
          <w:sz w:val="20"/>
          <w:lang w:val="en-GB"/>
        </w:rPr>
        <w:tab/>
        <w:t>16 April 2019</w:t>
      </w:r>
      <w:r w:rsidR="00D912D9" w:rsidRPr="00A073C5">
        <w:rPr>
          <w:sz w:val="20"/>
          <w:lang w:val="en-GB"/>
        </w:rPr>
        <w:tab/>
      </w:r>
    </w:p>
    <w:p w14:paraId="03DB4EB9" w14:textId="77777777" w:rsidR="008505F3" w:rsidRPr="00A073C5" w:rsidRDefault="0026272F" w:rsidP="00186BE2">
      <w:pPr>
        <w:pStyle w:val="ListParagraph"/>
        <w:numPr>
          <w:ilvl w:val="0"/>
          <w:numId w:val="25"/>
        </w:numPr>
        <w:tabs>
          <w:tab w:val="left" w:pos="2552"/>
          <w:tab w:val="left" w:pos="5387"/>
          <w:tab w:val="left" w:pos="7560"/>
        </w:tabs>
        <w:jc w:val="both"/>
        <w:rPr>
          <w:sz w:val="20"/>
          <w:lang w:val="en-GB"/>
        </w:rPr>
      </w:pPr>
      <w:r w:rsidRPr="00A073C5">
        <w:rPr>
          <w:sz w:val="20"/>
          <w:lang w:val="en-GB"/>
        </w:rPr>
        <w:t>United Kingdom</w:t>
      </w:r>
      <w:r w:rsidRPr="00A073C5">
        <w:rPr>
          <w:sz w:val="20"/>
          <w:lang w:val="en-GB"/>
        </w:rPr>
        <w:tab/>
        <w:t>21 January 2014</w:t>
      </w:r>
      <w:r w:rsidRPr="00A073C5">
        <w:rPr>
          <w:sz w:val="20"/>
          <w:lang w:val="en-GB"/>
        </w:rPr>
        <w:tab/>
        <w:t>23 April 2014</w:t>
      </w:r>
    </w:p>
    <w:p w14:paraId="0F67C6BB" w14:textId="77777777" w:rsidR="00DA1C12" w:rsidRPr="00A073C5" w:rsidRDefault="00DA1C12" w:rsidP="00DA1C12">
      <w:pPr>
        <w:tabs>
          <w:tab w:val="left" w:pos="2552"/>
          <w:tab w:val="left" w:pos="5387"/>
          <w:tab w:val="left" w:pos="7560"/>
        </w:tabs>
        <w:jc w:val="both"/>
        <w:rPr>
          <w:sz w:val="20"/>
          <w:lang w:val="en-GB"/>
        </w:rPr>
      </w:pPr>
    </w:p>
    <w:p w14:paraId="1B3FBE44" w14:textId="77777777" w:rsidR="00DA1C12" w:rsidRPr="00A073C5" w:rsidRDefault="00DA1C12" w:rsidP="00DA1C12">
      <w:pPr>
        <w:tabs>
          <w:tab w:val="left" w:pos="2552"/>
          <w:tab w:val="left" w:pos="5387"/>
          <w:tab w:val="left" w:pos="7560"/>
        </w:tabs>
        <w:jc w:val="both"/>
        <w:rPr>
          <w:sz w:val="20"/>
          <w:lang w:val="en-GB"/>
        </w:rPr>
      </w:pPr>
    </w:p>
    <w:p w14:paraId="7772F15E" w14:textId="77777777" w:rsidR="005A50B7" w:rsidRPr="00A073C5" w:rsidRDefault="005A50B7" w:rsidP="005A50B7">
      <w:pPr>
        <w:jc w:val="both"/>
        <w:rPr>
          <w:sz w:val="20"/>
          <w:lang w:val="en-GB"/>
        </w:rPr>
      </w:pPr>
      <w:r w:rsidRPr="00A073C5">
        <w:rPr>
          <w:sz w:val="20"/>
          <w:lang w:val="en-GB"/>
        </w:rPr>
        <w:br w:type="page"/>
      </w:r>
    </w:p>
    <w:p w14:paraId="0FA2ABF9" w14:textId="77777777" w:rsidR="009803AF" w:rsidRPr="00A073C5" w:rsidRDefault="00D170B5" w:rsidP="005A50B7">
      <w:pPr>
        <w:jc w:val="center"/>
        <w:rPr>
          <w:sz w:val="20"/>
          <w:lang w:val="en-GB"/>
        </w:rPr>
      </w:pPr>
      <w:r w:rsidRPr="00A073C5">
        <w:rPr>
          <w:b/>
          <w:sz w:val="20"/>
          <w:lang w:val="en-GB"/>
        </w:rPr>
        <w:lastRenderedPageBreak/>
        <w:t>IV</w:t>
      </w:r>
      <w:r w:rsidR="009803AF" w:rsidRPr="00A073C5">
        <w:rPr>
          <w:b/>
          <w:sz w:val="20"/>
          <w:lang w:val="en-GB"/>
        </w:rPr>
        <w:t>.  Declarations, Reservations and Statements</w:t>
      </w:r>
    </w:p>
    <w:p w14:paraId="6EAC16A4" w14:textId="77777777" w:rsidR="009803AF" w:rsidRPr="00A073C5" w:rsidRDefault="009803AF" w:rsidP="005A50B7">
      <w:pPr>
        <w:jc w:val="both"/>
        <w:rPr>
          <w:sz w:val="20"/>
          <w:lang w:val="en-GB"/>
        </w:rPr>
      </w:pPr>
    </w:p>
    <w:p w14:paraId="5AED91B4" w14:textId="77777777" w:rsidR="009803AF" w:rsidRPr="00A073C5" w:rsidRDefault="009803AF" w:rsidP="005A50B7">
      <w:pPr>
        <w:jc w:val="both"/>
        <w:rPr>
          <w:sz w:val="20"/>
          <w:lang w:val="en-GB"/>
        </w:rPr>
      </w:pPr>
    </w:p>
    <w:p w14:paraId="66FB979B" w14:textId="77777777" w:rsidR="009803AF" w:rsidRPr="00A073C5" w:rsidRDefault="009803AF" w:rsidP="005A50B7">
      <w:pPr>
        <w:jc w:val="center"/>
        <w:rPr>
          <w:sz w:val="20"/>
          <w:lang w:val="en-GB"/>
        </w:rPr>
      </w:pPr>
      <w:r w:rsidRPr="00A073C5">
        <w:rPr>
          <w:b/>
          <w:sz w:val="20"/>
          <w:lang w:val="en-GB"/>
        </w:rPr>
        <w:t>ARGENTINA</w:t>
      </w:r>
      <w:r w:rsidRPr="00A073C5">
        <w:rPr>
          <w:sz w:val="20"/>
          <w:vertAlign w:val="superscript"/>
          <w:lang w:val="en-GB"/>
        </w:rPr>
        <w:t>1</w:t>
      </w:r>
    </w:p>
    <w:p w14:paraId="5CF400C1" w14:textId="77777777" w:rsidR="009803AF" w:rsidRPr="00A073C5" w:rsidRDefault="009803AF" w:rsidP="005A50B7">
      <w:pPr>
        <w:jc w:val="both"/>
        <w:rPr>
          <w:sz w:val="20"/>
          <w:lang w:val="en-GB"/>
        </w:rPr>
      </w:pPr>
    </w:p>
    <w:p w14:paraId="17CDD816" w14:textId="77777777" w:rsidR="009803AF" w:rsidRPr="00A073C5" w:rsidRDefault="009803AF" w:rsidP="005A50B7">
      <w:pPr>
        <w:ind w:firstLine="720"/>
        <w:jc w:val="both"/>
        <w:rPr>
          <w:sz w:val="20"/>
          <w:lang w:val="en-GB"/>
        </w:rPr>
      </w:pPr>
      <w:r w:rsidRPr="00A073C5">
        <w:rPr>
          <w:sz w:val="20"/>
          <w:lang w:val="en-GB"/>
        </w:rPr>
        <w:t>The instrument of accession of the Argentine Republic contained a declaration of non</w:t>
      </w:r>
      <w:r w:rsidRPr="00A073C5">
        <w:rPr>
          <w:sz w:val="20"/>
          <w:lang w:val="en-GB"/>
        </w:rPr>
        <w:noBreakHyphen/>
        <w:t>application of the Convention under article 22, paragraph 1, as follows (in the Spanish language):</w:t>
      </w:r>
    </w:p>
    <w:p w14:paraId="4EE79404" w14:textId="77777777" w:rsidR="009803AF" w:rsidRPr="00A073C5" w:rsidRDefault="009803AF" w:rsidP="005A50B7">
      <w:pPr>
        <w:jc w:val="both"/>
        <w:rPr>
          <w:sz w:val="20"/>
          <w:lang w:val="en-GB"/>
        </w:rPr>
      </w:pPr>
    </w:p>
    <w:p w14:paraId="252636FF" w14:textId="77777777" w:rsidR="009803AF" w:rsidRPr="00A073C5" w:rsidRDefault="009803AF" w:rsidP="005A50B7">
      <w:pPr>
        <w:jc w:val="both"/>
        <w:rPr>
          <w:sz w:val="20"/>
          <w:lang w:val="en-GB"/>
        </w:rPr>
      </w:pPr>
      <w:r w:rsidRPr="00A073C5">
        <w:rPr>
          <w:i/>
          <w:sz w:val="20"/>
          <w:lang w:val="en-GB"/>
        </w:rPr>
        <w:t>[Translation]</w:t>
      </w:r>
    </w:p>
    <w:p w14:paraId="46188A6F" w14:textId="77777777" w:rsidR="009803AF" w:rsidRPr="00A073C5" w:rsidRDefault="009803AF" w:rsidP="005A50B7">
      <w:pPr>
        <w:jc w:val="both"/>
        <w:rPr>
          <w:sz w:val="20"/>
          <w:lang w:val="en-GB"/>
        </w:rPr>
      </w:pPr>
    </w:p>
    <w:p w14:paraId="3683AE33" w14:textId="77777777" w:rsidR="009803AF" w:rsidRPr="00A073C5" w:rsidRDefault="009803AF" w:rsidP="005A50B7">
      <w:pPr>
        <w:ind w:left="720" w:firstLine="720"/>
        <w:jc w:val="both"/>
        <w:rPr>
          <w:sz w:val="20"/>
          <w:lang w:val="en-GB"/>
        </w:rPr>
      </w:pPr>
      <w:r w:rsidRPr="00A073C5">
        <w:rPr>
          <w:sz w:val="20"/>
          <w:lang w:val="en-GB"/>
        </w:rPr>
        <w:t xml:space="preserve">"The Argentine </w:t>
      </w:r>
      <w:r w:rsidR="0011249E" w:rsidRPr="00A073C5">
        <w:rPr>
          <w:sz w:val="20"/>
          <w:lang w:val="en-GB"/>
        </w:rPr>
        <w:t>Republic</w:t>
      </w:r>
      <w:r w:rsidRPr="00A073C5">
        <w:rPr>
          <w:sz w:val="20"/>
          <w:lang w:val="en-GB"/>
        </w:rPr>
        <w:t xml:space="preserve"> will not apply the Convention when both the passengers and the carrier are Argentine nationals."</w:t>
      </w:r>
    </w:p>
    <w:p w14:paraId="74BEA740" w14:textId="77777777" w:rsidR="009803AF" w:rsidRPr="00A073C5" w:rsidRDefault="009803AF" w:rsidP="005A50B7">
      <w:pPr>
        <w:jc w:val="both"/>
        <w:rPr>
          <w:sz w:val="20"/>
          <w:lang w:val="en-GB"/>
        </w:rPr>
      </w:pPr>
    </w:p>
    <w:p w14:paraId="51234274" w14:textId="77777777" w:rsidR="009803AF" w:rsidRPr="00A073C5" w:rsidRDefault="009803AF" w:rsidP="005A50B7">
      <w:pPr>
        <w:ind w:firstLine="720"/>
        <w:jc w:val="both"/>
        <w:rPr>
          <w:sz w:val="20"/>
          <w:lang w:val="en-GB"/>
        </w:rPr>
      </w:pPr>
      <w:r w:rsidRPr="00A073C5">
        <w:rPr>
          <w:sz w:val="20"/>
          <w:lang w:val="en-GB"/>
        </w:rPr>
        <w:t xml:space="preserve">The instrument </w:t>
      </w:r>
      <w:r w:rsidR="0011249E" w:rsidRPr="00A073C5">
        <w:rPr>
          <w:sz w:val="20"/>
          <w:lang w:val="en-GB"/>
        </w:rPr>
        <w:t>also</w:t>
      </w:r>
      <w:r w:rsidRPr="00A073C5">
        <w:rPr>
          <w:sz w:val="20"/>
          <w:lang w:val="en-GB"/>
        </w:rPr>
        <w:t xml:space="preserve"> contained the following reservations:</w:t>
      </w:r>
    </w:p>
    <w:p w14:paraId="50B92DE3" w14:textId="77777777" w:rsidR="009803AF" w:rsidRPr="00A073C5" w:rsidRDefault="009803AF" w:rsidP="005A50B7">
      <w:pPr>
        <w:jc w:val="both"/>
        <w:rPr>
          <w:sz w:val="20"/>
          <w:lang w:val="en-GB"/>
        </w:rPr>
      </w:pPr>
    </w:p>
    <w:p w14:paraId="6B223DD2" w14:textId="77777777" w:rsidR="009803AF" w:rsidRPr="00A073C5" w:rsidRDefault="009803AF" w:rsidP="005A50B7">
      <w:pPr>
        <w:jc w:val="both"/>
        <w:rPr>
          <w:sz w:val="20"/>
          <w:lang w:val="en-GB"/>
        </w:rPr>
      </w:pPr>
      <w:r w:rsidRPr="00A073C5">
        <w:rPr>
          <w:i/>
          <w:sz w:val="20"/>
          <w:lang w:val="en-GB"/>
        </w:rPr>
        <w:t>[Translation]</w:t>
      </w:r>
    </w:p>
    <w:p w14:paraId="1BAA91C2" w14:textId="77777777" w:rsidR="009803AF" w:rsidRPr="00A073C5" w:rsidRDefault="009803AF" w:rsidP="005A50B7">
      <w:pPr>
        <w:jc w:val="both"/>
        <w:rPr>
          <w:sz w:val="20"/>
          <w:lang w:val="en-GB"/>
        </w:rPr>
      </w:pPr>
    </w:p>
    <w:p w14:paraId="79A68BAD" w14:textId="77777777" w:rsidR="009803AF" w:rsidRPr="00A073C5" w:rsidRDefault="009803AF" w:rsidP="005A50B7">
      <w:pPr>
        <w:ind w:left="720" w:firstLine="720"/>
        <w:jc w:val="both"/>
        <w:rPr>
          <w:sz w:val="20"/>
          <w:lang w:val="en-GB"/>
        </w:rPr>
      </w:pPr>
      <w:r w:rsidRPr="00A073C5">
        <w:rPr>
          <w:sz w:val="20"/>
          <w:lang w:val="en-GB"/>
        </w:rPr>
        <w:t xml:space="preserve">"The Argentine </w:t>
      </w:r>
      <w:r w:rsidR="0011249E" w:rsidRPr="00A073C5">
        <w:rPr>
          <w:sz w:val="20"/>
          <w:lang w:val="en-GB"/>
        </w:rPr>
        <w:t>Republic</w:t>
      </w:r>
      <w:r w:rsidRPr="00A073C5">
        <w:rPr>
          <w:sz w:val="20"/>
          <w:lang w:val="en-GB"/>
        </w:rPr>
        <w:t xml:space="preserve"> rejects the extension of the application of the Athens Convention relating to the Carriage of Passengers and Their Luggage by Sea, 1974, adopted in Athens, Greece, on 13 December 1974, and of the Protocol to the Athens Convention relating to the Carriage of Passengers and Their Luggage by Sea, 1974, approved in London on 19 December 1976, to the Malvinas Islands as notified by the United Kingdom of Great Britain and Northern Ireland to the Secretary</w:t>
      </w:r>
      <w:r w:rsidRPr="00A073C5">
        <w:rPr>
          <w:sz w:val="20"/>
          <w:lang w:val="en-GB"/>
        </w:rPr>
        <w:noBreakHyphen/>
        <w:t xml:space="preserve">General of the International Maritime Organization (IMO) in ratifying the said instrument on 31 January 1980 under the incorrect designation of </w:t>
      </w:r>
      <w:r w:rsidR="00BF6825" w:rsidRPr="00A073C5">
        <w:rPr>
          <w:sz w:val="20"/>
          <w:lang w:val="en-GB"/>
        </w:rPr>
        <w:t>“F</w:t>
      </w:r>
      <w:r w:rsidRPr="00A073C5">
        <w:rPr>
          <w:sz w:val="20"/>
          <w:lang w:val="en-GB"/>
        </w:rPr>
        <w:t>alkland Islands"</w:t>
      </w:r>
      <w:r w:rsidR="00BF6825" w:rsidRPr="00A073C5">
        <w:rPr>
          <w:sz w:val="20"/>
          <w:lang w:val="en-GB"/>
        </w:rPr>
        <w:t xml:space="preserve">, </w:t>
      </w:r>
      <w:r w:rsidRPr="00A073C5">
        <w:rPr>
          <w:sz w:val="20"/>
          <w:lang w:val="en-GB"/>
        </w:rPr>
        <w:t xml:space="preserve"> and reaffirms </w:t>
      </w:r>
      <w:r w:rsidR="0011249E" w:rsidRPr="00A073C5">
        <w:rPr>
          <w:sz w:val="20"/>
          <w:lang w:val="en-GB"/>
        </w:rPr>
        <w:t>is</w:t>
      </w:r>
      <w:r w:rsidRPr="00A073C5">
        <w:rPr>
          <w:sz w:val="20"/>
          <w:lang w:val="en-GB"/>
        </w:rPr>
        <w:t xml:space="preserve"> sovereign rights over the said Islands which form an integral part of its national territory."</w:t>
      </w:r>
    </w:p>
    <w:p w14:paraId="054961A4" w14:textId="77777777" w:rsidR="005A50B7" w:rsidRPr="00A073C5" w:rsidRDefault="005A50B7" w:rsidP="005A50B7">
      <w:pPr>
        <w:jc w:val="both"/>
        <w:rPr>
          <w:sz w:val="20"/>
          <w:lang w:val="en-GB"/>
        </w:rPr>
      </w:pPr>
    </w:p>
    <w:p w14:paraId="6B33725E" w14:textId="77777777" w:rsidR="009803AF" w:rsidRPr="00A073C5" w:rsidRDefault="009803AF" w:rsidP="005A50B7">
      <w:pPr>
        <w:jc w:val="center"/>
        <w:rPr>
          <w:sz w:val="20"/>
          <w:lang w:val="en-GB"/>
        </w:rPr>
      </w:pPr>
      <w:r w:rsidRPr="00A073C5">
        <w:rPr>
          <w:b/>
          <w:sz w:val="20"/>
          <w:lang w:val="en-GB"/>
        </w:rPr>
        <w:t>GERMAN DEMOCRA</w:t>
      </w:r>
      <w:r w:rsidR="00BF6825" w:rsidRPr="00A073C5">
        <w:rPr>
          <w:b/>
          <w:sz w:val="20"/>
          <w:lang w:val="en-GB"/>
        </w:rPr>
        <w:t>T</w:t>
      </w:r>
      <w:r w:rsidRPr="00A073C5">
        <w:rPr>
          <w:b/>
          <w:sz w:val="20"/>
          <w:lang w:val="en-GB"/>
        </w:rPr>
        <w:t>IC REPUBLIC</w:t>
      </w:r>
    </w:p>
    <w:p w14:paraId="2FB77D48" w14:textId="77777777" w:rsidR="009803AF" w:rsidRPr="00A073C5" w:rsidRDefault="009803AF" w:rsidP="005A50B7">
      <w:pPr>
        <w:jc w:val="both"/>
        <w:rPr>
          <w:sz w:val="20"/>
          <w:lang w:val="en-GB"/>
        </w:rPr>
      </w:pPr>
    </w:p>
    <w:p w14:paraId="2D4DF3D2" w14:textId="77777777" w:rsidR="009803AF" w:rsidRPr="00A073C5" w:rsidRDefault="009803AF" w:rsidP="005A50B7">
      <w:pPr>
        <w:ind w:firstLine="720"/>
        <w:jc w:val="both"/>
        <w:rPr>
          <w:sz w:val="20"/>
          <w:lang w:val="en-GB"/>
        </w:rPr>
      </w:pPr>
      <w:r w:rsidRPr="00A073C5">
        <w:rPr>
          <w:sz w:val="20"/>
          <w:lang w:val="en-GB"/>
        </w:rPr>
        <w:t>The instrument of accession of the German Democratic Republic was accompanied by the following reservation (in the German language):</w:t>
      </w:r>
    </w:p>
    <w:p w14:paraId="228F8FC4" w14:textId="77777777" w:rsidR="009803AF" w:rsidRPr="00A073C5" w:rsidRDefault="009803AF" w:rsidP="005A50B7">
      <w:pPr>
        <w:jc w:val="both"/>
        <w:rPr>
          <w:sz w:val="20"/>
          <w:lang w:val="en-GB"/>
        </w:rPr>
      </w:pPr>
    </w:p>
    <w:p w14:paraId="788B08D3" w14:textId="77777777" w:rsidR="009803AF" w:rsidRPr="00A073C5" w:rsidRDefault="009803AF" w:rsidP="005A50B7">
      <w:pPr>
        <w:jc w:val="both"/>
        <w:rPr>
          <w:sz w:val="20"/>
          <w:lang w:val="en-GB"/>
        </w:rPr>
      </w:pPr>
      <w:r w:rsidRPr="00A073C5">
        <w:rPr>
          <w:i/>
          <w:sz w:val="20"/>
          <w:lang w:val="en-GB"/>
        </w:rPr>
        <w:t>[Translation]</w:t>
      </w:r>
    </w:p>
    <w:p w14:paraId="08DE7074" w14:textId="77777777" w:rsidR="009803AF" w:rsidRPr="00A073C5" w:rsidRDefault="009803AF" w:rsidP="005A50B7">
      <w:pPr>
        <w:jc w:val="both"/>
        <w:rPr>
          <w:sz w:val="20"/>
          <w:lang w:val="en-GB"/>
        </w:rPr>
      </w:pPr>
    </w:p>
    <w:p w14:paraId="588CD7E6" w14:textId="77777777" w:rsidR="009803AF" w:rsidRPr="00A073C5" w:rsidRDefault="009803AF" w:rsidP="005A50B7">
      <w:pPr>
        <w:ind w:left="720" w:firstLine="720"/>
        <w:jc w:val="both"/>
        <w:rPr>
          <w:sz w:val="20"/>
          <w:lang w:val="en-GB"/>
        </w:rPr>
      </w:pPr>
      <w:r w:rsidRPr="00A073C5">
        <w:rPr>
          <w:sz w:val="20"/>
          <w:lang w:val="en-GB"/>
        </w:rPr>
        <w:t xml:space="preserve">"The German </w:t>
      </w:r>
      <w:r w:rsidR="0011249E" w:rsidRPr="00A073C5">
        <w:rPr>
          <w:sz w:val="20"/>
          <w:lang w:val="en-GB"/>
        </w:rPr>
        <w:t>Democratic</w:t>
      </w:r>
      <w:r w:rsidRPr="00A073C5">
        <w:rPr>
          <w:sz w:val="20"/>
          <w:lang w:val="en-GB"/>
        </w:rPr>
        <w:t xml:space="preserve"> Republic declares that the provisions of this Convention shall have no effect when the passenger is a national of the German Democratic Republic and when the performing carrier is a permanent resident of the German Democratic Republic or has its seat there."</w:t>
      </w:r>
    </w:p>
    <w:p w14:paraId="2E437084" w14:textId="77777777" w:rsidR="009803AF" w:rsidRPr="00A073C5" w:rsidRDefault="009803AF" w:rsidP="005A50B7">
      <w:pPr>
        <w:jc w:val="both"/>
        <w:rPr>
          <w:sz w:val="20"/>
          <w:lang w:val="en-GB"/>
        </w:rPr>
      </w:pPr>
    </w:p>
    <w:p w14:paraId="6C40493F" w14:textId="77777777" w:rsidR="005A50B7" w:rsidRPr="00A073C5" w:rsidRDefault="005A50B7" w:rsidP="005A50B7">
      <w:pPr>
        <w:jc w:val="both"/>
        <w:rPr>
          <w:sz w:val="20"/>
          <w:lang w:val="en-GB"/>
        </w:rPr>
      </w:pPr>
    </w:p>
    <w:p w14:paraId="7946F928" w14:textId="77777777" w:rsidR="009803AF" w:rsidRPr="00A073C5" w:rsidRDefault="009803AF" w:rsidP="005A50B7">
      <w:pPr>
        <w:jc w:val="center"/>
        <w:rPr>
          <w:sz w:val="20"/>
          <w:lang w:val="en-GB"/>
        </w:rPr>
      </w:pPr>
      <w:r w:rsidRPr="00A073C5">
        <w:rPr>
          <w:b/>
          <w:sz w:val="20"/>
          <w:lang w:val="en-GB"/>
        </w:rPr>
        <w:t>USSR</w:t>
      </w:r>
    </w:p>
    <w:p w14:paraId="32D17CBA" w14:textId="77777777" w:rsidR="009803AF" w:rsidRPr="00A073C5" w:rsidRDefault="009803AF" w:rsidP="005A50B7">
      <w:pPr>
        <w:jc w:val="both"/>
        <w:rPr>
          <w:sz w:val="20"/>
          <w:lang w:val="en-GB"/>
        </w:rPr>
      </w:pPr>
    </w:p>
    <w:p w14:paraId="29AAB587" w14:textId="77777777" w:rsidR="009803AF" w:rsidRPr="00A073C5" w:rsidRDefault="009803AF" w:rsidP="005A50B7">
      <w:pPr>
        <w:ind w:firstLine="720"/>
        <w:jc w:val="both"/>
        <w:rPr>
          <w:sz w:val="20"/>
          <w:lang w:val="en-GB"/>
        </w:rPr>
      </w:pPr>
      <w:r w:rsidRPr="00A073C5">
        <w:rPr>
          <w:sz w:val="20"/>
          <w:lang w:val="en-GB"/>
        </w:rPr>
        <w:t xml:space="preserve">The </w:t>
      </w:r>
      <w:r w:rsidR="0011249E" w:rsidRPr="00A073C5">
        <w:rPr>
          <w:sz w:val="20"/>
          <w:lang w:val="en-GB"/>
        </w:rPr>
        <w:t>instrument</w:t>
      </w:r>
      <w:r w:rsidRPr="00A073C5">
        <w:rPr>
          <w:sz w:val="20"/>
          <w:lang w:val="en-GB"/>
        </w:rPr>
        <w:t xml:space="preserve"> of accession of the Union of Soviet Socialist Republics contained a declaration of non</w:t>
      </w:r>
      <w:r w:rsidRPr="00A073C5">
        <w:rPr>
          <w:sz w:val="20"/>
          <w:lang w:val="en-GB"/>
        </w:rPr>
        <w:noBreakHyphen/>
        <w:t>application of the Convention under article 22, paragraph 1.</w:t>
      </w:r>
    </w:p>
    <w:p w14:paraId="1502BA3D" w14:textId="77777777" w:rsidR="009803AF" w:rsidRPr="00A073C5" w:rsidRDefault="009803AF" w:rsidP="005A50B7">
      <w:pPr>
        <w:jc w:val="both"/>
        <w:rPr>
          <w:sz w:val="20"/>
          <w:lang w:val="en-GB"/>
        </w:rPr>
      </w:pPr>
    </w:p>
    <w:p w14:paraId="24AF607F" w14:textId="77777777" w:rsidR="009803AF" w:rsidRPr="00A073C5" w:rsidRDefault="009803AF" w:rsidP="005A50B7">
      <w:pPr>
        <w:jc w:val="both"/>
        <w:rPr>
          <w:sz w:val="20"/>
          <w:lang w:val="en-GB"/>
        </w:rPr>
      </w:pPr>
    </w:p>
    <w:p w14:paraId="7715B3A9" w14:textId="77777777" w:rsidR="004848A5" w:rsidRPr="00A073C5" w:rsidRDefault="004848A5" w:rsidP="005A50B7">
      <w:pPr>
        <w:jc w:val="both"/>
        <w:rPr>
          <w:sz w:val="20"/>
          <w:lang w:val="en-GB"/>
        </w:rPr>
      </w:pPr>
    </w:p>
    <w:p w14:paraId="169A5E32" w14:textId="77777777" w:rsidR="005A50B7" w:rsidRPr="00A073C5" w:rsidRDefault="005A50B7" w:rsidP="005A50B7">
      <w:pPr>
        <w:jc w:val="both"/>
        <w:rPr>
          <w:sz w:val="20"/>
          <w:lang w:val="en-GB"/>
        </w:rPr>
      </w:pPr>
    </w:p>
    <w:p w14:paraId="3B1C6B1F" w14:textId="77777777" w:rsidR="009803AF" w:rsidRPr="00A073C5" w:rsidRDefault="009803AF" w:rsidP="005A50B7">
      <w:pPr>
        <w:jc w:val="both"/>
        <w:rPr>
          <w:sz w:val="20"/>
          <w:lang w:val="en-GB"/>
        </w:rPr>
      </w:pPr>
    </w:p>
    <w:p w14:paraId="4C465EA0" w14:textId="77777777" w:rsidR="009803AF" w:rsidRPr="00A073C5" w:rsidRDefault="009803AF" w:rsidP="005A50B7">
      <w:pPr>
        <w:jc w:val="both"/>
        <w:rPr>
          <w:sz w:val="20"/>
          <w:lang w:val="en-GB"/>
        </w:rPr>
      </w:pPr>
      <w:r w:rsidRPr="00A073C5">
        <w:rPr>
          <w:sz w:val="20"/>
          <w:lang w:val="en-GB"/>
        </w:rPr>
        <w:t>__________</w:t>
      </w:r>
    </w:p>
    <w:p w14:paraId="42A8FC36" w14:textId="77777777" w:rsidR="009803AF" w:rsidRPr="00A073C5" w:rsidRDefault="009803AF" w:rsidP="005A50B7">
      <w:pPr>
        <w:jc w:val="both"/>
        <w:rPr>
          <w:sz w:val="20"/>
          <w:lang w:val="en-GB"/>
        </w:rPr>
      </w:pPr>
    </w:p>
    <w:p w14:paraId="67E08685" w14:textId="77777777" w:rsidR="009803AF" w:rsidRPr="00A073C5" w:rsidRDefault="009803AF" w:rsidP="005A50B7">
      <w:pPr>
        <w:ind w:firstLine="720"/>
        <w:jc w:val="both"/>
        <w:rPr>
          <w:sz w:val="20"/>
          <w:lang w:val="en-GB"/>
        </w:rPr>
      </w:pPr>
      <w:r w:rsidRPr="00A073C5">
        <w:rPr>
          <w:sz w:val="20"/>
          <w:vertAlign w:val="superscript"/>
          <w:lang w:val="en-GB"/>
        </w:rPr>
        <w:t>1</w:t>
      </w:r>
      <w:r w:rsidR="005A50B7" w:rsidRPr="00A073C5">
        <w:rPr>
          <w:sz w:val="20"/>
          <w:vertAlign w:val="superscript"/>
          <w:lang w:val="en-GB"/>
        </w:rPr>
        <w:t>  </w:t>
      </w:r>
      <w:r w:rsidRPr="00A073C5">
        <w:rPr>
          <w:sz w:val="20"/>
          <w:lang w:val="en-GB"/>
        </w:rPr>
        <w:t>A communication dated 19 October 1983 from the Government of the United Kingdom, the full text of which was circulated by the depositary, includes the following:</w:t>
      </w:r>
    </w:p>
    <w:p w14:paraId="2B959387" w14:textId="77777777" w:rsidR="009803AF" w:rsidRPr="00A073C5" w:rsidRDefault="009803AF" w:rsidP="005A50B7">
      <w:pPr>
        <w:jc w:val="both"/>
        <w:rPr>
          <w:sz w:val="20"/>
          <w:lang w:val="en-GB"/>
        </w:rPr>
      </w:pPr>
    </w:p>
    <w:p w14:paraId="24497B82" w14:textId="77777777" w:rsidR="009803AF" w:rsidRPr="00A073C5" w:rsidRDefault="009803AF" w:rsidP="005A50B7">
      <w:pPr>
        <w:ind w:firstLine="720"/>
        <w:jc w:val="both"/>
        <w:rPr>
          <w:sz w:val="20"/>
          <w:lang w:val="en-GB"/>
        </w:rPr>
      </w:pPr>
      <w:r w:rsidRPr="00A073C5">
        <w:rPr>
          <w:sz w:val="20"/>
          <w:lang w:val="en-GB"/>
        </w:rPr>
        <w:t>...</w:t>
      </w:r>
    </w:p>
    <w:p w14:paraId="3213FF6C" w14:textId="77777777" w:rsidR="009803AF" w:rsidRPr="00A073C5" w:rsidRDefault="009803AF" w:rsidP="005A50B7">
      <w:pPr>
        <w:jc w:val="both"/>
        <w:rPr>
          <w:sz w:val="20"/>
          <w:lang w:val="en-GB"/>
        </w:rPr>
      </w:pPr>
    </w:p>
    <w:p w14:paraId="443A99DE" w14:textId="77777777" w:rsidR="009803AF" w:rsidRPr="00A073C5" w:rsidRDefault="009803AF" w:rsidP="005A50B7">
      <w:pPr>
        <w:ind w:left="720" w:firstLine="720"/>
        <w:jc w:val="both"/>
        <w:rPr>
          <w:sz w:val="20"/>
          <w:lang w:val="en-GB"/>
        </w:rPr>
      </w:pPr>
      <w:r w:rsidRPr="00A073C5">
        <w:rPr>
          <w:sz w:val="20"/>
          <w:lang w:val="en-GB"/>
        </w:rPr>
        <w:t xml:space="preserve">"The Government </w:t>
      </w:r>
      <w:r w:rsidR="003D2ED0" w:rsidRPr="00A073C5">
        <w:rPr>
          <w:sz w:val="20"/>
          <w:lang w:val="en-GB"/>
        </w:rPr>
        <w:t>of the</w:t>
      </w:r>
      <w:r w:rsidRPr="00A073C5">
        <w:rPr>
          <w:sz w:val="20"/>
          <w:lang w:val="en-GB"/>
        </w:rPr>
        <w:t xml:space="preserve"> United Kingdom of Great Britain and Northern Ireland reject each and every one of these statements and assertions.  The United Kingdom has no doubt as to its sovereignty over the Falkland Islands and thus its right to include them within the scope of application of international agreements of which it is a party.  The United Kingdom cannot accept that the Government of the Argentine Republic has any rights in this regard.  Nor can the United Kingdom accept that the Falkland Islands are incorrectly designated."</w:t>
      </w:r>
    </w:p>
    <w:p w14:paraId="172DA601" w14:textId="77777777" w:rsidR="005A50B7" w:rsidRPr="00A073C5" w:rsidRDefault="005A50B7" w:rsidP="005A50B7">
      <w:pPr>
        <w:jc w:val="both"/>
        <w:rPr>
          <w:sz w:val="20"/>
          <w:lang w:val="en-GB"/>
        </w:rPr>
      </w:pPr>
    </w:p>
    <w:p w14:paraId="4D462B5C" w14:textId="77777777" w:rsidR="009803AF" w:rsidRPr="00A073C5" w:rsidRDefault="009803AF" w:rsidP="005A50B7">
      <w:pPr>
        <w:jc w:val="both"/>
        <w:rPr>
          <w:sz w:val="20"/>
          <w:lang w:val="en-GB"/>
        </w:rPr>
        <w:sectPr w:rsidR="009803AF" w:rsidRPr="00A073C5" w:rsidSect="004E1B9E">
          <w:headerReference w:type="even" r:id="rId148"/>
          <w:headerReference w:type="default" r:id="rId149"/>
          <w:headerReference w:type="first" r:id="rId150"/>
          <w:footerReference w:type="first" r:id="rId151"/>
          <w:footnotePr>
            <w:numRestart w:val="eachSect"/>
          </w:footnotePr>
          <w:endnotePr>
            <w:numFmt w:val="decimal"/>
          </w:endnotePr>
          <w:type w:val="nextColumn"/>
          <w:pgSz w:w="11905" w:h="16837"/>
          <w:pgMar w:top="576" w:right="1080" w:bottom="720" w:left="1440" w:header="576" w:footer="576" w:gutter="0"/>
          <w:cols w:space="720"/>
          <w:noEndnote/>
          <w:titlePg/>
        </w:sectPr>
      </w:pPr>
    </w:p>
    <w:p w14:paraId="17FA4EB4" w14:textId="77777777" w:rsidR="00A97AF7" w:rsidRPr="00A073C5" w:rsidRDefault="00A97AF7" w:rsidP="00A97AF7">
      <w:pPr>
        <w:jc w:val="both"/>
        <w:rPr>
          <w:sz w:val="20"/>
          <w:lang w:val="en-GB"/>
        </w:rPr>
      </w:pPr>
    </w:p>
    <w:p w14:paraId="78AA008A" w14:textId="77777777" w:rsidR="009803AF" w:rsidRPr="00A073C5" w:rsidRDefault="009803AF" w:rsidP="00A12134">
      <w:pPr>
        <w:jc w:val="center"/>
        <w:outlineLvl w:val="0"/>
        <w:rPr>
          <w:sz w:val="20"/>
          <w:lang w:val="en-GB"/>
        </w:rPr>
      </w:pPr>
      <w:bookmarkStart w:id="666" w:name="_Toc247624416"/>
      <w:bookmarkStart w:id="667" w:name="_Toc84950194"/>
      <w:r w:rsidRPr="00A073C5">
        <w:rPr>
          <w:b/>
          <w:sz w:val="20"/>
          <w:lang w:val="en-GB"/>
        </w:rPr>
        <w:t>PROTOCOL TO T</w:t>
      </w:r>
      <w:r w:rsidR="00E17558" w:rsidRPr="00A073C5">
        <w:rPr>
          <w:b/>
          <w:sz w:val="20"/>
          <w:lang w:val="en-GB"/>
        </w:rPr>
        <w:t>H</w:t>
      </w:r>
      <w:r w:rsidRPr="00A073C5">
        <w:rPr>
          <w:b/>
          <w:sz w:val="20"/>
          <w:lang w:val="en-GB"/>
        </w:rPr>
        <w:t>E ATHENS CONVENTION RELATING TO THE CARRIAGE</w:t>
      </w:r>
      <w:r w:rsidR="00A12134" w:rsidRPr="00A073C5">
        <w:rPr>
          <w:b/>
          <w:sz w:val="20"/>
          <w:lang w:val="en-GB"/>
        </w:rPr>
        <w:t> </w:t>
      </w:r>
      <w:r w:rsidRPr="00A073C5">
        <w:rPr>
          <w:b/>
          <w:sz w:val="20"/>
          <w:lang w:val="en-GB"/>
        </w:rPr>
        <w:t>OF</w:t>
      </w:r>
      <w:r w:rsidR="004B58A4" w:rsidRPr="00A073C5">
        <w:rPr>
          <w:b/>
          <w:sz w:val="20"/>
          <w:lang w:val="en-GB"/>
        </w:rPr>
        <w:t> </w:t>
      </w:r>
      <w:r w:rsidRPr="00A073C5">
        <w:rPr>
          <w:b/>
          <w:sz w:val="20"/>
          <w:lang w:val="en-GB"/>
        </w:rPr>
        <w:t>PASSENGERS AND THEIR LUGGAGE BY SEA, 1974</w:t>
      </w:r>
      <w:r w:rsidR="00325303" w:rsidRPr="00A073C5">
        <w:rPr>
          <w:b/>
          <w:sz w:val="20"/>
          <w:lang w:val="en-GB"/>
        </w:rPr>
        <w:t xml:space="preserve"> (PAL PROT 1976)</w:t>
      </w:r>
      <w:bookmarkEnd w:id="666"/>
      <w:bookmarkEnd w:id="667"/>
    </w:p>
    <w:p w14:paraId="2CE3B455" w14:textId="77777777" w:rsidR="009803AF" w:rsidRPr="00A073C5" w:rsidRDefault="009803AF" w:rsidP="00A97AF7">
      <w:pPr>
        <w:jc w:val="both"/>
        <w:rPr>
          <w:sz w:val="20"/>
          <w:lang w:val="en-GB"/>
        </w:rPr>
      </w:pPr>
    </w:p>
    <w:p w14:paraId="3689E0A5" w14:textId="77777777" w:rsidR="009803AF" w:rsidRPr="00A073C5" w:rsidRDefault="009803AF" w:rsidP="00A97AF7">
      <w:pPr>
        <w:jc w:val="center"/>
        <w:rPr>
          <w:sz w:val="20"/>
          <w:lang w:val="en-GB"/>
        </w:rPr>
      </w:pPr>
      <w:r w:rsidRPr="00A073C5">
        <w:rPr>
          <w:sz w:val="20"/>
          <w:lang w:val="en-GB"/>
        </w:rPr>
        <w:t>Done at London, 19 November 1976</w:t>
      </w:r>
    </w:p>
    <w:p w14:paraId="627BE385" w14:textId="77777777" w:rsidR="009803AF" w:rsidRPr="00A073C5" w:rsidRDefault="009803AF" w:rsidP="00A97AF7">
      <w:pPr>
        <w:jc w:val="both"/>
        <w:rPr>
          <w:sz w:val="20"/>
          <w:lang w:val="en-GB"/>
        </w:rPr>
      </w:pPr>
    </w:p>
    <w:p w14:paraId="45D44D64" w14:textId="77777777" w:rsidR="009803AF" w:rsidRPr="00A073C5" w:rsidRDefault="009803AF" w:rsidP="00A97AF7">
      <w:pPr>
        <w:jc w:val="center"/>
        <w:rPr>
          <w:sz w:val="20"/>
          <w:lang w:val="en-GB"/>
        </w:rPr>
      </w:pPr>
      <w:r w:rsidRPr="00A073C5">
        <w:rPr>
          <w:b/>
          <w:sz w:val="20"/>
          <w:lang w:val="en-GB"/>
        </w:rPr>
        <w:t>Entry into force</w:t>
      </w:r>
      <w:r w:rsidRPr="00A073C5">
        <w:rPr>
          <w:sz w:val="20"/>
          <w:lang w:val="en-GB"/>
        </w:rPr>
        <w:t>:  30 April 1989</w:t>
      </w:r>
    </w:p>
    <w:p w14:paraId="7CA9DAA1" w14:textId="77777777" w:rsidR="009803AF" w:rsidRPr="00A073C5" w:rsidRDefault="009803AF" w:rsidP="00A97AF7">
      <w:pPr>
        <w:jc w:val="both"/>
        <w:rPr>
          <w:sz w:val="20"/>
          <w:u w:val="single"/>
          <w:lang w:val="en-GB"/>
        </w:rPr>
      </w:pPr>
      <w:r w:rsidRPr="00A073C5">
        <w:rPr>
          <w:sz w:val="20"/>
          <w:u w:val="single"/>
          <w:lang w:val="en-GB"/>
        </w:rPr>
        <w:t>___________________________________________________________________</w:t>
      </w:r>
      <w:r w:rsidR="004D7F8C" w:rsidRPr="00A073C5">
        <w:rPr>
          <w:sz w:val="20"/>
          <w:u w:val="single"/>
          <w:lang w:val="en-GB"/>
        </w:rPr>
        <w:t>___</w:t>
      </w:r>
      <w:r w:rsidR="00BE796C" w:rsidRPr="00A073C5">
        <w:rPr>
          <w:sz w:val="20"/>
          <w:u w:val="single"/>
          <w:lang w:val="en-GB"/>
        </w:rPr>
        <w:t>_______________________</w:t>
      </w:r>
      <w:r w:rsidRPr="00A073C5">
        <w:rPr>
          <w:b/>
          <w:sz w:val="20"/>
          <w:lang w:val="en-GB"/>
        </w:rPr>
        <w:t>Signature, ratification, acceptance, approval, accession</w:t>
      </w:r>
    </w:p>
    <w:p w14:paraId="1B354282" w14:textId="77777777" w:rsidR="009803AF" w:rsidRPr="00A073C5" w:rsidRDefault="009803AF" w:rsidP="00A97AF7">
      <w:pPr>
        <w:jc w:val="both"/>
        <w:rPr>
          <w:sz w:val="20"/>
          <w:lang w:val="en-GB"/>
        </w:rPr>
      </w:pPr>
    </w:p>
    <w:p w14:paraId="65453DFB" w14:textId="77777777" w:rsidR="009803AF" w:rsidRPr="00A073C5" w:rsidRDefault="009803AF" w:rsidP="004D7F8C">
      <w:pPr>
        <w:jc w:val="center"/>
        <w:rPr>
          <w:sz w:val="20"/>
          <w:lang w:val="en-GB"/>
        </w:rPr>
      </w:pPr>
      <w:r w:rsidRPr="00A073C5">
        <w:rPr>
          <w:b/>
          <w:sz w:val="20"/>
          <w:lang w:val="en-GB"/>
        </w:rPr>
        <w:t>Article III</w:t>
      </w:r>
    </w:p>
    <w:p w14:paraId="2C67AE56" w14:textId="77777777" w:rsidR="009803AF" w:rsidRPr="00A073C5" w:rsidRDefault="009803AF" w:rsidP="00A97AF7">
      <w:pPr>
        <w:jc w:val="both"/>
        <w:rPr>
          <w:sz w:val="20"/>
          <w:lang w:val="en-GB"/>
        </w:rPr>
      </w:pPr>
    </w:p>
    <w:p w14:paraId="2097DF27" w14:textId="77777777" w:rsidR="009803AF" w:rsidRPr="00A073C5" w:rsidRDefault="009803AF" w:rsidP="00A97AF7">
      <w:pPr>
        <w:jc w:val="both"/>
        <w:rPr>
          <w:sz w:val="20"/>
          <w:lang w:val="en-GB"/>
        </w:rPr>
      </w:pPr>
      <w:r w:rsidRPr="00A073C5">
        <w:rPr>
          <w:sz w:val="20"/>
          <w:lang w:val="en-GB"/>
        </w:rPr>
        <w:t>1.</w:t>
      </w:r>
      <w:r w:rsidRPr="00A073C5">
        <w:rPr>
          <w:sz w:val="20"/>
          <w:lang w:val="en-GB"/>
        </w:rPr>
        <w:tab/>
        <w:t>The present Protocol shall be open for signature by any State which has signed the Convention</w:t>
      </w:r>
      <w:r w:rsidRPr="00A073C5">
        <w:rPr>
          <w:sz w:val="20"/>
          <w:vertAlign w:val="superscript"/>
          <w:lang w:val="en-GB"/>
        </w:rPr>
        <w:t>1</w:t>
      </w:r>
      <w:r w:rsidRPr="00A073C5">
        <w:rPr>
          <w:sz w:val="20"/>
          <w:lang w:val="en-GB"/>
        </w:rPr>
        <w:t xml:space="preserve"> or acceded thereto and by any State invited to attend the Conference to Revise the Unit of Account Provisions in the Athens Convention Relating to the Carriage of Passengers and their Luggage by Sea, 1974, held in London from 17 to 19 November 1976.  This Protocol shall be open for signature from 1 February 1977 to 31 December 1977 at the Headquarters of the Organization.</w:t>
      </w:r>
    </w:p>
    <w:p w14:paraId="7D58A0B3" w14:textId="77777777" w:rsidR="009803AF" w:rsidRPr="00A073C5" w:rsidRDefault="009803AF" w:rsidP="00A97AF7">
      <w:pPr>
        <w:jc w:val="both"/>
        <w:rPr>
          <w:sz w:val="20"/>
          <w:lang w:val="en-GB"/>
        </w:rPr>
      </w:pPr>
    </w:p>
    <w:p w14:paraId="4C19E272" w14:textId="77777777" w:rsidR="009803AF" w:rsidRPr="00A073C5" w:rsidRDefault="009803AF" w:rsidP="00A97AF7">
      <w:pPr>
        <w:jc w:val="both"/>
        <w:rPr>
          <w:sz w:val="20"/>
          <w:lang w:val="en-GB"/>
        </w:rPr>
      </w:pPr>
      <w:r w:rsidRPr="00A073C5">
        <w:rPr>
          <w:sz w:val="20"/>
          <w:lang w:val="en-GB"/>
        </w:rPr>
        <w:t>2.</w:t>
      </w:r>
      <w:r w:rsidRPr="00A073C5">
        <w:rPr>
          <w:sz w:val="20"/>
          <w:lang w:val="en-GB"/>
        </w:rPr>
        <w:tab/>
        <w:t>Subject to paragraph 4 of this article, the present Protocol shall be subject to ratification, acceptance or approval by the States which have signed it.</w:t>
      </w:r>
    </w:p>
    <w:p w14:paraId="18110D27" w14:textId="77777777" w:rsidR="009803AF" w:rsidRPr="00A073C5" w:rsidRDefault="009803AF" w:rsidP="00A97AF7">
      <w:pPr>
        <w:jc w:val="both"/>
        <w:rPr>
          <w:sz w:val="20"/>
          <w:lang w:val="en-GB"/>
        </w:rPr>
      </w:pPr>
    </w:p>
    <w:p w14:paraId="61324D8F" w14:textId="77777777" w:rsidR="009803AF" w:rsidRPr="00A073C5" w:rsidRDefault="009803AF" w:rsidP="00A97AF7">
      <w:pPr>
        <w:jc w:val="both"/>
        <w:rPr>
          <w:sz w:val="20"/>
          <w:lang w:val="en-GB"/>
        </w:rPr>
      </w:pPr>
      <w:r w:rsidRPr="00A073C5">
        <w:rPr>
          <w:sz w:val="20"/>
          <w:lang w:val="en-GB"/>
        </w:rPr>
        <w:t>3.</w:t>
      </w:r>
      <w:r w:rsidRPr="00A073C5">
        <w:rPr>
          <w:sz w:val="20"/>
          <w:lang w:val="en-GB"/>
        </w:rPr>
        <w:tab/>
        <w:t>Subject to paragraph 4 of this article, this Protocol shall be open for accession by States which did not sign it.</w:t>
      </w:r>
    </w:p>
    <w:p w14:paraId="61D65039" w14:textId="77777777" w:rsidR="009803AF" w:rsidRPr="00A073C5" w:rsidRDefault="009803AF" w:rsidP="00A97AF7">
      <w:pPr>
        <w:jc w:val="both"/>
        <w:rPr>
          <w:sz w:val="20"/>
          <w:lang w:val="en-GB"/>
        </w:rPr>
      </w:pPr>
    </w:p>
    <w:p w14:paraId="75D07C69" w14:textId="77777777" w:rsidR="009803AF" w:rsidRPr="00A073C5" w:rsidRDefault="009803AF" w:rsidP="00A97AF7">
      <w:pPr>
        <w:jc w:val="both"/>
        <w:rPr>
          <w:sz w:val="20"/>
          <w:lang w:val="en-GB"/>
        </w:rPr>
      </w:pPr>
      <w:r w:rsidRPr="00A073C5">
        <w:rPr>
          <w:sz w:val="20"/>
          <w:lang w:val="en-GB"/>
        </w:rPr>
        <w:t>4.</w:t>
      </w:r>
      <w:r w:rsidRPr="00A073C5">
        <w:rPr>
          <w:sz w:val="20"/>
          <w:lang w:val="en-GB"/>
        </w:rPr>
        <w:tab/>
        <w:t>The present Protocol may be ratified, accepted, approved or acceded to by States Parties to the Convention.</w:t>
      </w:r>
      <w:r w:rsidRPr="00A073C5">
        <w:rPr>
          <w:sz w:val="20"/>
          <w:vertAlign w:val="superscript"/>
          <w:lang w:val="en-GB"/>
        </w:rPr>
        <w:t>1</w:t>
      </w:r>
    </w:p>
    <w:p w14:paraId="5A41C2F3" w14:textId="77777777" w:rsidR="009803AF" w:rsidRPr="00A073C5" w:rsidRDefault="009803AF" w:rsidP="00A97AF7">
      <w:pPr>
        <w:jc w:val="both"/>
        <w:rPr>
          <w:sz w:val="20"/>
          <w:lang w:val="en-GB"/>
        </w:rPr>
      </w:pPr>
    </w:p>
    <w:p w14:paraId="27E0D964" w14:textId="77777777" w:rsidR="009803AF" w:rsidRPr="00A073C5" w:rsidRDefault="009803AF" w:rsidP="00A97AF7">
      <w:pPr>
        <w:jc w:val="both"/>
        <w:rPr>
          <w:sz w:val="20"/>
          <w:lang w:val="en-GB"/>
        </w:rPr>
      </w:pPr>
      <w:r w:rsidRPr="00A073C5">
        <w:rPr>
          <w:sz w:val="20"/>
          <w:lang w:val="en-GB"/>
        </w:rPr>
        <w:t>5.</w:t>
      </w:r>
      <w:r w:rsidRPr="00A073C5">
        <w:rPr>
          <w:sz w:val="20"/>
          <w:lang w:val="en-GB"/>
        </w:rPr>
        <w:tab/>
        <w:t>Ratification, acceptance, approval or accession shall be effected by the deposit of a formal instrument to that effect with the Secretary</w:t>
      </w:r>
      <w:r w:rsidRPr="00A073C5">
        <w:rPr>
          <w:sz w:val="20"/>
          <w:lang w:val="en-GB"/>
        </w:rPr>
        <w:noBreakHyphen/>
        <w:t>General.</w:t>
      </w:r>
    </w:p>
    <w:p w14:paraId="7800A77E" w14:textId="77777777" w:rsidR="009803AF" w:rsidRPr="00A073C5" w:rsidRDefault="009803AF" w:rsidP="00A97AF7">
      <w:pPr>
        <w:jc w:val="both"/>
        <w:rPr>
          <w:sz w:val="20"/>
          <w:lang w:val="en-GB"/>
        </w:rPr>
      </w:pPr>
    </w:p>
    <w:p w14:paraId="4C2688A1" w14:textId="77777777" w:rsidR="004D7F8C" w:rsidRPr="00A073C5" w:rsidRDefault="004D7F8C" w:rsidP="00A97AF7">
      <w:pPr>
        <w:jc w:val="both"/>
        <w:rPr>
          <w:sz w:val="20"/>
          <w:lang w:val="en-GB"/>
        </w:rPr>
      </w:pPr>
    </w:p>
    <w:p w14:paraId="7D546C11" w14:textId="77777777" w:rsidR="009803AF" w:rsidRPr="00A073C5" w:rsidRDefault="009803AF" w:rsidP="00A97AF7">
      <w:pPr>
        <w:jc w:val="both"/>
        <w:rPr>
          <w:sz w:val="20"/>
          <w:lang w:val="en-GB"/>
        </w:rPr>
      </w:pPr>
      <w:r w:rsidRPr="00A073C5">
        <w:rPr>
          <w:b/>
          <w:sz w:val="20"/>
          <w:lang w:val="en-GB"/>
        </w:rPr>
        <w:t>Entry into force</w:t>
      </w:r>
    </w:p>
    <w:p w14:paraId="2AC2B160" w14:textId="77777777" w:rsidR="009803AF" w:rsidRPr="00A073C5" w:rsidRDefault="009803AF" w:rsidP="00A97AF7">
      <w:pPr>
        <w:jc w:val="both"/>
        <w:rPr>
          <w:sz w:val="20"/>
          <w:lang w:val="en-GB"/>
        </w:rPr>
      </w:pPr>
    </w:p>
    <w:p w14:paraId="0A1B8A9E" w14:textId="77777777" w:rsidR="009803AF" w:rsidRPr="00A073C5" w:rsidRDefault="009803AF" w:rsidP="004D7F8C">
      <w:pPr>
        <w:jc w:val="center"/>
        <w:rPr>
          <w:sz w:val="20"/>
          <w:lang w:val="en-GB"/>
        </w:rPr>
      </w:pPr>
      <w:r w:rsidRPr="00A073C5">
        <w:rPr>
          <w:b/>
          <w:sz w:val="20"/>
          <w:lang w:val="en-GB"/>
        </w:rPr>
        <w:t>Article IV</w:t>
      </w:r>
    </w:p>
    <w:p w14:paraId="5DA18199" w14:textId="77777777" w:rsidR="009803AF" w:rsidRPr="00A073C5" w:rsidRDefault="009803AF" w:rsidP="00A97AF7">
      <w:pPr>
        <w:jc w:val="both"/>
        <w:rPr>
          <w:sz w:val="20"/>
          <w:lang w:val="en-GB"/>
        </w:rPr>
      </w:pPr>
    </w:p>
    <w:p w14:paraId="17F5BF40" w14:textId="77777777" w:rsidR="009803AF" w:rsidRPr="00A073C5" w:rsidRDefault="009803AF" w:rsidP="00A97AF7">
      <w:pPr>
        <w:jc w:val="both"/>
        <w:rPr>
          <w:sz w:val="20"/>
          <w:lang w:val="en-GB"/>
        </w:rPr>
      </w:pPr>
      <w:r w:rsidRPr="00A073C5">
        <w:rPr>
          <w:sz w:val="20"/>
          <w:lang w:val="en-GB"/>
        </w:rPr>
        <w:t>1.</w:t>
      </w:r>
      <w:r w:rsidRPr="00A073C5">
        <w:rPr>
          <w:sz w:val="20"/>
          <w:lang w:val="en-GB"/>
        </w:rPr>
        <w:tab/>
        <w:t>The present Protocol shall enter into force for the States which have ratified, accepted, approved or acceded to it on the ninetieth day following the date on which ten States have either signed it without reservation as to ratification, acceptance or approval or have deposited the requisite instruments of ratification, acceptance, approval or accession.</w:t>
      </w:r>
    </w:p>
    <w:p w14:paraId="49B6A69B" w14:textId="77777777" w:rsidR="009803AF" w:rsidRPr="00A073C5" w:rsidRDefault="009803AF" w:rsidP="00A97AF7">
      <w:pPr>
        <w:jc w:val="both"/>
        <w:rPr>
          <w:sz w:val="20"/>
          <w:lang w:val="en-GB"/>
        </w:rPr>
      </w:pPr>
    </w:p>
    <w:p w14:paraId="7F227686" w14:textId="77777777" w:rsidR="009803AF" w:rsidRPr="00A073C5" w:rsidRDefault="009803AF" w:rsidP="00A97AF7">
      <w:pPr>
        <w:jc w:val="both"/>
        <w:rPr>
          <w:sz w:val="20"/>
          <w:lang w:val="en-GB"/>
        </w:rPr>
      </w:pPr>
      <w:r w:rsidRPr="00A073C5">
        <w:rPr>
          <w:sz w:val="20"/>
          <w:lang w:val="en-GB"/>
        </w:rPr>
        <w:t>2.</w:t>
      </w:r>
      <w:r w:rsidRPr="00A073C5">
        <w:rPr>
          <w:sz w:val="20"/>
          <w:lang w:val="en-GB"/>
        </w:rPr>
        <w:tab/>
        <w:t>However, the present Protocol shall not enter into force before the Convention</w:t>
      </w:r>
      <w:r w:rsidRPr="00A073C5">
        <w:rPr>
          <w:sz w:val="20"/>
          <w:vertAlign w:val="superscript"/>
          <w:lang w:val="en-GB"/>
        </w:rPr>
        <w:t>1</w:t>
      </w:r>
      <w:r w:rsidRPr="00A073C5">
        <w:rPr>
          <w:sz w:val="20"/>
          <w:lang w:val="en-GB"/>
        </w:rPr>
        <w:t xml:space="preserve"> has entered into force.</w:t>
      </w:r>
    </w:p>
    <w:p w14:paraId="6829FA4C" w14:textId="77777777" w:rsidR="009803AF" w:rsidRPr="00A073C5" w:rsidRDefault="009803AF" w:rsidP="00A97AF7">
      <w:pPr>
        <w:jc w:val="both"/>
        <w:rPr>
          <w:sz w:val="20"/>
          <w:lang w:val="en-GB"/>
        </w:rPr>
      </w:pPr>
    </w:p>
    <w:p w14:paraId="2D742D1F" w14:textId="77777777" w:rsidR="009803AF" w:rsidRPr="00A073C5" w:rsidRDefault="009803AF" w:rsidP="00A97AF7">
      <w:pPr>
        <w:jc w:val="both"/>
        <w:rPr>
          <w:sz w:val="20"/>
          <w:lang w:val="en-GB"/>
        </w:rPr>
      </w:pPr>
      <w:r w:rsidRPr="00A073C5">
        <w:rPr>
          <w:sz w:val="20"/>
          <w:lang w:val="en-GB"/>
        </w:rPr>
        <w:t>3.</w:t>
      </w:r>
      <w:r w:rsidRPr="00A073C5">
        <w:rPr>
          <w:sz w:val="20"/>
          <w:lang w:val="en-GB"/>
        </w:rPr>
        <w:tab/>
        <w:t>For any State which subsequently signs this Protocol without reservation as to ratification, acceptance or approval, or deposits its instrument of ratification, acceptance, approval or accession, the present Protocol shall come into force on the ninetieth day after the date of such signature or deposit.</w:t>
      </w:r>
    </w:p>
    <w:p w14:paraId="5CF3CD3C" w14:textId="77777777" w:rsidR="009803AF" w:rsidRPr="00A073C5" w:rsidRDefault="009803AF" w:rsidP="00A97AF7">
      <w:pPr>
        <w:jc w:val="both"/>
        <w:rPr>
          <w:sz w:val="20"/>
          <w:lang w:val="en-GB"/>
        </w:rPr>
      </w:pPr>
    </w:p>
    <w:p w14:paraId="101561DF" w14:textId="77777777" w:rsidR="009803AF" w:rsidRPr="00A073C5" w:rsidRDefault="009803AF" w:rsidP="00A97AF7">
      <w:pPr>
        <w:jc w:val="both"/>
        <w:rPr>
          <w:sz w:val="20"/>
          <w:lang w:val="en-GB"/>
        </w:rPr>
      </w:pPr>
      <w:r w:rsidRPr="00A073C5">
        <w:rPr>
          <w:sz w:val="20"/>
          <w:lang w:val="en-GB"/>
        </w:rPr>
        <w:t>__________</w:t>
      </w:r>
    </w:p>
    <w:p w14:paraId="1F587125" w14:textId="77777777" w:rsidR="009803AF" w:rsidRPr="00A073C5" w:rsidRDefault="009803AF" w:rsidP="00A97AF7">
      <w:pPr>
        <w:jc w:val="both"/>
        <w:rPr>
          <w:sz w:val="20"/>
          <w:lang w:val="en-GB"/>
        </w:rPr>
      </w:pPr>
    </w:p>
    <w:p w14:paraId="1EF956B6" w14:textId="77777777" w:rsidR="009803AF" w:rsidRPr="00A073C5" w:rsidRDefault="009803AF" w:rsidP="00A97AF7">
      <w:pPr>
        <w:ind w:firstLine="720"/>
        <w:jc w:val="both"/>
        <w:rPr>
          <w:sz w:val="20"/>
          <w:lang w:val="en-GB"/>
        </w:rPr>
      </w:pPr>
      <w:r w:rsidRPr="00A073C5">
        <w:rPr>
          <w:sz w:val="20"/>
          <w:vertAlign w:val="superscript"/>
          <w:lang w:val="en-GB"/>
        </w:rPr>
        <w:t>1</w:t>
      </w:r>
      <w:r w:rsidR="004D7F8C" w:rsidRPr="00A073C5">
        <w:rPr>
          <w:sz w:val="20"/>
          <w:vertAlign w:val="superscript"/>
          <w:lang w:val="en-GB"/>
        </w:rPr>
        <w:t>  </w:t>
      </w:r>
      <w:r w:rsidRPr="00A073C5">
        <w:rPr>
          <w:sz w:val="20"/>
          <w:lang w:val="en-GB"/>
        </w:rPr>
        <w:t>Athens Convention relating to the Carriage of Passengers and their Luggage by Sea, 1974.</w:t>
      </w:r>
    </w:p>
    <w:p w14:paraId="5E80356B" w14:textId="77777777" w:rsidR="009803AF" w:rsidRPr="00A073C5" w:rsidRDefault="009803AF" w:rsidP="00A97AF7">
      <w:pPr>
        <w:jc w:val="both"/>
        <w:rPr>
          <w:sz w:val="20"/>
          <w:lang w:val="en-GB"/>
        </w:rPr>
      </w:pPr>
    </w:p>
    <w:p w14:paraId="778E37A3" w14:textId="77777777" w:rsidR="004B6638" w:rsidRPr="00A073C5" w:rsidRDefault="004B6638" w:rsidP="00A97AF7">
      <w:pPr>
        <w:jc w:val="both"/>
        <w:rPr>
          <w:sz w:val="20"/>
          <w:lang w:val="en-GB"/>
        </w:rPr>
      </w:pPr>
    </w:p>
    <w:p w14:paraId="25F96C64" w14:textId="77777777" w:rsidR="004D7F8C" w:rsidRPr="00A073C5" w:rsidRDefault="004D7F8C" w:rsidP="00A97AF7">
      <w:pPr>
        <w:pBdr>
          <w:bottom w:val="single" w:sz="12" w:space="1" w:color="auto"/>
        </w:pBdr>
        <w:jc w:val="both"/>
        <w:rPr>
          <w:sz w:val="20"/>
          <w:lang w:val="en-GB"/>
        </w:rPr>
      </w:pPr>
    </w:p>
    <w:p w14:paraId="6CBFFBB0" w14:textId="77777777" w:rsidR="00BE796C" w:rsidRPr="00A073C5" w:rsidRDefault="00BE796C" w:rsidP="00A97AF7">
      <w:pPr>
        <w:jc w:val="both"/>
        <w:rPr>
          <w:sz w:val="20"/>
          <w:u w:val="single"/>
          <w:lang w:val="en-GB"/>
        </w:rPr>
      </w:pPr>
    </w:p>
    <w:p w14:paraId="1C277418" w14:textId="77777777" w:rsidR="009803AF" w:rsidRPr="00A073C5" w:rsidRDefault="009803AF" w:rsidP="00BE796C">
      <w:pPr>
        <w:spacing w:line="276" w:lineRule="auto"/>
        <w:jc w:val="both"/>
        <w:rPr>
          <w:sz w:val="20"/>
          <w:lang w:val="en-GB"/>
        </w:rPr>
      </w:pPr>
      <w:r w:rsidRPr="00A073C5">
        <w:rPr>
          <w:sz w:val="20"/>
          <w:lang w:val="en-GB"/>
        </w:rPr>
        <w:t>I.</w:t>
      </w:r>
      <w:r w:rsidRPr="00A073C5">
        <w:rPr>
          <w:sz w:val="20"/>
          <w:lang w:val="en-GB"/>
        </w:rPr>
        <w:tab/>
        <w:t>Signatories</w:t>
      </w:r>
    </w:p>
    <w:p w14:paraId="309D7896" w14:textId="77777777" w:rsidR="009803AF" w:rsidRPr="00A073C5" w:rsidRDefault="009803AF" w:rsidP="00BE796C">
      <w:pPr>
        <w:spacing w:line="276" w:lineRule="auto"/>
        <w:ind w:left="720" w:hanging="720"/>
        <w:jc w:val="both"/>
        <w:rPr>
          <w:sz w:val="20"/>
          <w:lang w:val="en-GB"/>
        </w:rPr>
      </w:pPr>
      <w:r w:rsidRPr="00A073C5">
        <w:rPr>
          <w:sz w:val="20"/>
          <w:lang w:val="en-GB"/>
        </w:rPr>
        <w:t>II.</w:t>
      </w:r>
      <w:r w:rsidRPr="00A073C5">
        <w:rPr>
          <w:sz w:val="20"/>
          <w:lang w:val="en-GB"/>
        </w:rPr>
        <w:tab/>
        <w:t>Contracting States</w:t>
      </w:r>
    </w:p>
    <w:p w14:paraId="2427F15A" w14:textId="77777777" w:rsidR="009803AF" w:rsidRPr="00A073C5" w:rsidRDefault="009803AF" w:rsidP="00BE796C">
      <w:pPr>
        <w:spacing w:line="276" w:lineRule="auto"/>
        <w:ind w:left="720" w:hanging="720"/>
        <w:jc w:val="both"/>
        <w:rPr>
          <w:sz w:val="20"/>
          <w:lang w:val="en-GB"/>
        </w:rPr>
      </w:pPr>
      <w:r w:rsidRPr="00A073C5">
        <w:rPr>
          <w:sz w:val="20"/>
          <w:lang w:val="en-GB"/>
        </w:rPr>
        <w:t>III.</w:t>
      </w:r>
      <w:r w:rsidRPr="00A073C5">
        <w:rPr>
          <w:sz w:val="20"/>
          <w:lang w:val="en-GB"/>
        </w:rPr>
        <w:tab/>
      </w:r>
      <w:r w:rsidR="0005571B" w:rsidRPr="00A073C5">
        <w:rPr>
          <w:sz w:val="20"/>
          <w:lang w:val="en-GB"/>
        </w:rPr>
        <w:t>Denunciations</w:t>
      </w:r>
    </w:p>
    <w:p w14:paraId="2B62E1E3" w14:textId="77777777" w:rsidR="0005571B" w:rsidRPr="00A073C5" w:rsidRDefault="0005571B" w:rsidP="00BE796C">
      <w:pPr>
        <w:spacing w:line="276" w:lineRule="auto"/>
        <w:jc w:val="both"/>
        <w:rPr>
          <w:sz w:val="20"/>
          <w:lang w:val="en-GB"/>
        </w:rPr>
      </w:pPr>
      <w:r w:rsidRPr="00A073C5">
        <w:rPr>
          <w:sz w:val="20"/>
          <w:lang w:val="en-GB"/>
        </w:rPr>
        <w:t>IV.</w:t>
      </w:r>
      <w:r w:rsidRPr="00A073C5">
        <w:rPr>
          <w:sz w:val="20"/>
          <w:lang w:val="en-GB"/>
        </w:rPr>
        <w:tab/>
        <w:t>Declarations, Reservations and Statements</w:t>
      </w:r>
    </w:p>
    <w:p w14:paraId="0B80934A" w14:textId="77777777" w:rsidR="009803AF" w:rsidRPr="00A073C5" w:rsidRDefault="009803AF" w:rsidP="00BE796C">
      <w:pPr>
        <w:spacing w:line="276" w:lineRule="auto"/>
        <w:jc w:val="both"/>
        <w:rPr>
          <w:sz w:val="20"/>
          <w:lang w:val="en-GB"/>
        </w:rPr>
      </w:pPr>
      <w:r w:rsidRPr="00A073C5">
        <w:rPr>
          <w:sz w:val="20"/>
          <w:lang w:val="en-GB"/>
        </w:rPr>
        <w:t>V.</w:t>
      </w:r>
      <w:r w:rsidRPr="00A073C5">
        <w:rPr>
          <w:sz w:val="20"/>
          <w:lang w:val="en-GB"/>
        </w:rPr>
        <w:tab/>
        <w:t>Notifications</w:t>
      </w:r>
    </w:p>
    <w:p w14:paraId="5E9F3ED8" w14:textId="77777777" w:rsidR="009803AF" w:rsidRPr="00A073C5" w:rsidRDefault="004D7F8C" w:rsidP="00A97AF7">
      <w:pPr>
        <w:jc w:val="both"/>
        <w:rPr>
          <w:sz w:val="20"/>
          <w:lang w:val="en-GB"/>
        </w:rPr>
      </w:pPr>
      <w:r w:rsidRPr="00A073C5">
        <w:rPr>
          <w:sz w:val="20"/>
          <w:lang w:val="en-GB"/>
        </w:rPr>
        <w:br w:type="page"/>
      </w:r>
    </w:p>
    <w:p w14:paraId="1E3AD0D1" w14:textId="77777777" w:rsidR="009803AF" w:rsidRPr="00A073C5" w:rsidRDefault="009803AF" w:rsidP="004D7F8C">
      <w:pPr>
        <w:spacing w:line="232" w:lineRule="auto"/>
        <w:jc w:val="center"/>
        <w:rPr>
          <w:sz w:val="20"/>
          <w:lang w:val="en-GB"/>
        </w:rPr>
      </w:pPr>
      <w:r w:rsidRPr="00A073C5">
        <w:rPr>
          <w:b/>
          <w:sz w:val="20"/>
          <w:lang w:val="en-GB"/>
        </w:rPr>
        <w:lastRenderedPageBreak/>
        <w:t>I.  Signatories</w:t>
      </w:r>
    </w:p>
    <w:p w14:paraId="5169AE6D" w14:textId="77777777" w:rsidR="009803AF" w:rsidRPr="00A073C5" w:rsidRDefault="009803AF" w:rsidP="00A97AF7">
      <w:pPr>
        <w:spacing w:line="232" w:lineRule="auto"/>
        <w:jc w:val="both"/>
        <w:rPr>
          <w:sz w:val="20"/>
          <w:lang w:val="en-GB"/>
        </w:rPr>
      </w:pPr>
    </w:p>
    <w:p w14:paraId="5E5576E5" w14:textId="77777777" w:rsidR="004B6638" w:rsidRPr="00A073C5" w:rsidRDefault="004B6638" w:rsidP="00A97AF7">
      <w:pPr>
        <w:spacing w:line="232" w:lineRule="auto"/>
        <w:jc w:val="both"/>
        <w:rPr>
          <w:sz w:val="20"/>
          <w:lang w:val="en-GB"/>
        </w:rPr>
      </w:pPr>
    </w:p>
    <w:p w14:paraId="0FBF0D3B" w14:textId="77777777" w:rsidR="009803AF" w:rsidRPr="00A073C5" w:rsidRDefault="009803AF" w:rsidP="00A97AF7">
      <w:pPr>
        <w:spacing w:line="232" w:lineRule="auto"/>
        <w:jc w:val="both"/>
        <w:rPr>
          <w:sz w:val="20"/>
          <w:lang w:val="en-GB"/>
        </w:rPr>
      </w:pPr>
      <w:r w:rsidRPr="00A073C5">
        <w:rPr>
          <w:sz w:val="20"/>
          <w:lang w:val="en-GB"/>
        </w:rPr>
        <w:t>Germany, Federal Republic of</w:t>
      </w:r>
    </w:p>
    <w:p w14:paraId="2F6B4256" w14:textId="77777777" w:rsidR="009803AF" w:rsidRPr="00A073C5" w:rsidRDefault="009803AF" w:rsidP="004D7F8C">
      <w:pPr>
        <w:tabs>
          <w:tab w:val="left" w:pos="5040"/>
        </w:tabs>
        <w:spacing w:line="232" w:lineRule="auto"/>
        <w:jc w:val="both"/>
        <w:rPr>
          <w:sz w:val="20"/>
          <w:lang w:val="en-GB"/>
        </w:rPr>
      </w:pPr>
      <w:r w:rsidRPr="00A073C5">
        <w:rPr>
          <w:sz w:val="20"/>
          <w:lang w:val="en-GB"/>
        </w:rPr>
        <w:t>United Kingdom</w:t>
      </w:r>
      <w:r w:rsidRPr="00A073C5">
        <w:rPr>
          <w:sz w:val="20"/>
          <w:lang w:val="en-GB"/>
        </w:rPr>
        <w:tab/>
        <w:t>Subject to ratification</w:t>
      </w:r>
    </w:p>
    <w:p w14:paraId="40DCB608" w14:textId="77777777" w:rsidR="009803AF" w:rsidRPr="00A073C5" w:rsidRDefault="009803AF" w:rsidP="00A97AF7">
      <w:pPr>
        <w:spacing w:line="232" w:lineRule="auto"/>
        <w:jc w:val="both"/>
        <w:rPr>
          <w:sz w:val="20"/>
          <w:lang w:val="en-GB"/>
        </w:rPr>
      </w:pPr>
    </w:p>
    <w:p w14:paraId="6E40341C" w14:textId="77777777" w:rsidR="004D7F8C" w:rsidRPr="00A073C5" w:rsidRDefault="004D7F8C" w:rsidP="00A97AF7">
      <w:pPr>
        <w:spacing w:line="232" w:lineRule="auto"/>
        <w:jc w:val="both"/>
        <w:rPr>
          <w:sz w:val="20"/>
          <w:lang w:val="en-GB"/>
        </w:rPr>
      </w:pPr>
    </w:p>
    <w:p w14:paraId="301C02E5" w14:textId="77777777" w:rsidR="009803AF" w:rsidRPr="00A073C5" w:rsidRDefault="009803AF" w:rsidP="004D7F8C">
      <w:pPr>
        <w:spacing w:line="232" w:lineRule="auto"/>
        <w:jc w:val="center"/>
        <w:rPr>
          <w:sz w:val="20"/>
          <w:lang w:val="en-GB"/>
        </w:rPr>
      </w:pPr>
      <w:r w:rsidRPr="00A073C5">
        <w:rPr>
          <w:b/>
          <w:sz w:val="20"/>
          <w:lang w:val="en-GB"/>
        </w:rPr>
        <w:t>II.  Contracting States</w:t>
      </w:r>
    </w:p>
    <w:p w14:paraId="3DA7D43F" w14:textId="77777777" w:rsidR="009803AF" w:rsidRPr="00A073C5" w:rsidRDefault="009803AF" w:rsidP="00A97AF7">
      <w:pPr>
        <w:spacing w:line="232" w:lineRule="auto"/>
        <w:jc w:val="both"/>
        <w:rPr>
          <w:sz w:val="20"/>
          <w:lang w:val="en-GB"/>
        </w:rPr>
      </w:pPr>
    </w:p>
    <w:p w14:paraId="6A86528B" w14:textId="77777777" w:rsidR="004B6638" w:rsidRPr="00A073C5" w:rsidRDefault="004B6638" w:rsidP="00A97AF7">
      <w:pPr>
        <w:spacing w:line="232" w:lineRule="auto"/>
        <w:jc w:val="both"/>
        <w:rPr>
          <w:sz w:val="20"/>
          <w:lang w:val="en-GB"/>
        </w:rPr>
      </w:pPr>
    </w:p>
    <w:p w14:paraId="3E19A0A6" w14:textId="77777777" w:rsidR="009803AF" w:rsidRPr="00A073C5" w:rsidRDefault="009803AF" w:rsidP="004D7F8C">
      <w:pPr>
        <w:tabs>
          <w:tab w:val="left" w:pos="7560"/>
        </w:tabs>
        <w:spacing w:line="232" w:lineRule="auto"/>
        <w:ind w:firstLine="5040"/>
        <w:jc w:val="both"/>
        <w:rPr>
          <w:sz w:val="20"/>
          <w:lang w:val="en-GB"/>
        </w:rPr>
      </w:pPr>
      <w:r w:rsidRPr="00A073C5">
        <w:rPr>
          <w:b/>
          <w:sz w:val="20"/>
          <w:lang w:val="en-GB"/>
        </w:rPr>
        <w:tab/>
      </w:r>
    </w:p>
    <w:p w14:paraId="7834C755" w14:textId="77777777" w:rsidR="009803AF" w:rsidRPr="00A073C5" w:rsidRDefault="009803AF" w:rsidP="00A97AF7">
      <w:pPr>
        <w:spacing w:line="232" w:lineRule="auto"/>
        <w:jc w:val="both"/>
        <w:rPr>
          <w:sz w:val="20"/>
          <w:lang w:val="en-GB"/>
        </w:rPr>
      </w:pPr>
    </w:p>
    <w:tbl>
      <w:tblPr>
        <w:tblW w:w="9928" w:type="dxa"/>
        <w:tblLook w:val="04A0" w:firstRow="1" w:lastRow="0" w:firstColumn="1" w:lastColumn="0" w:noHBand="0" w:noVBand="1"/>
      </w:tblPr>
      <w:tblGrid>
        <w:gridCol w:w="3300"/>
        <w:gridCol w:w="2507"/>
        <w:gridCol w:w="2021"/>
        <w:gridCol w:w="2100"/>
      </w:tblGrid>
      <w:tr w:rsidR="0080761F" w:rsidRPr="00A073C5" w14:paraId="09339E99" w14:textId="77777777" w:rsidTr="00A8414A">
        <w:tc>
          <w:tcPr>
            <w:tcW w:w="3300" w:type="dxa"/>
          </w:tcPr>
          <w:p w14:paraId="1BD00F94" w14:textId="77777777" w:rsidR="0080761F" w:rsidRPr="00A073C5" w:rsidRDefault="0080761F" w:rsidP="0080761F">
            <w:pPr>
              <w:pStyle w:val="ListParagraph"/>
              <w:spacing w:line="232" w:lineRule="auto"/>
              <w:ind w:left="378"/>
              <w:rPr>
                <w:sz w:val="20"/>
                <w:lang w:val="en-GB"/>
              </w:rPr>
            </w:pPr>
          </w:p>
        </w:tc>
        <w:tc>
          <w:tcPr>
            <w:tcW w:w="2507" w:type="dxa"/>
          </w:tcPr>
          <w:p w14:paraId="17F25272" w14:textId="77777777" w:rsidR="0080761F" w:rsidRPr="00A073C5" w:rsidRDefault="00A8414A" w:rsidP="00A8414A">
            <w:pPr>
              <w:spacing w:line="232" w:lineRule="auto"/>
              <w:rPr>
                <w:b/>
                <w:sz w:val="20"/>
                <w:lang w:val="en-GB"/>
              </w:rPr>
            </w:pPr>
            <w:r w:rsidRPr="00A073C5">
              <w:rPr>
                <w:b/>
                <w:sz w:val="20"/>
                <w:lang w:val="en-GB"/>
              </w:rPr>
              <w:t xml:space="preserve">Date of deposit </w:t>
            </w:r>
            <w:r w:rsidR="0080761F" w:rsidRPr="00A073C5">
              <w:rPr>
                <w:b/>
                <w:sz w:val="20"/>
                <w:lang w:val="en-GB"/>
              </w:rPr>
              <w:t>of instrument</w:t>
            </w:r>
          </w:p>
        </w:tc>
        <w:tc>
          <w:tcPr>
            <w:tcW w:w="2021" w:type="dxa"/>
          </w:tcPr>
          <w:p w14:paraId="4651A34D" w14:textId="77777777" w:rsidR="00A8414A" w:rsidRPr="00A073C5" w:rsidRDefault="0080761F" w:rsidP="00A8414A">
            <w:pPr>
              <w:spacing w:line="232" w:lineRule="auto"/>
              <w:rPr>
                <w:b/>
                <w:sz w:val="20"/>
                <w:lang w:val="en-GB"/>
              </w:rPr>
            </w:pPr>
            <w:r w:rsidRPr="00A073C5">
              <w:rPr>
                <w:b/>
                <w:sz w:val="20"/>
                <w:lang w:val="en-GB"/>
              </w:rPr>
              <w:t xml:space="preserve">Date of entry  </w:t>
            </w:r>
          </w:p>
          <w:p w14:paraId="44F28A2D" w14:textId="77777777" w:rsidR="0080761F" w:rsidRPr="00A073C5" w:rsidRDefault="0080761F" w:rsidP="00A8414A">
            <w:pPr>
              <w:spacing w:line="232" w:lineRule="auto"/>
              <w:rPr>
                <w:b/>
                <w:sz w:val="20"/>
                <w:lang w:val="en-GB"/>
              </w:rPr>
            </w:pPr>
            <w:r w:rsidRPr="00A073C5">
              <w:rPr>
                <w:b/>
                <w:sz w:val="20"/>
                <w:lang w:val="en-GB"/>
              </w:rPr>
              <w:t>into force</w:t>
            </w:r>
          </w:p>
          <w:p w14:paraId="27ABCBF2" w14:textId="77777777" w:rsidR="0080761F" w:rsidRPr="00A073C5" w:rsidRDefault="0080761F" w:rsidP="0080761F">
            <w:pPr>
              <w:spacing w:line="232" w:lineRule="auto"/>
              <w:rPr>
                <w:sz w:val="20"/>
                <w:lang w:val="en-GB"/>
              </w:rPr>
            </w:pPr>
          </w:p>
        </w:tc>
        <w:tc>
          <w:tcPr>
            <w:tcW w:w="2100" w:type="dxa"/>
          </w:tcPr>
          <w:p w14:paraId="04BBD677" w14:textId="77777777" w:rsidR="00A8414A" w:rsidRPr="00A073C5" w:rsidRDefault="0080761F" w:rsidP="00A8414A">
            <w:pPr>
              <w:spacing w:line="232" w:lineRule="auto"/>
              <w:rPr>
                <w:b/>
                <w:sz w:val="20"/>
                <w:lang w:val="en-GB"/>
              </w:rPr>
            </w:pPr>
            <w:r w:rsidRPr="00A073C5">
              <w:rPr>
                <w:b/>
                <w:sz w:val="20"/>
                <w:lang w:val="en-GB"/>
              </w:rPr>
              <w:t xml:space="preserve">Effective date </w:t>
            </w:r>
          </w:p>
          <w:p w14:paraId="351F34A6" w14:textId="77777777" w:rsidR="0080761F" w:rsidRPr="00A073C5" w:rsidRDefault="0080761F" w:rsidP="00A8414A">
            <w:pPr>
              <w:spacing w:line="232" w:lineRule="auto"/>
              <w:rPr>
                <w:b/>
                <w:sz w:val="20"/>
                <w:lang w:val="en-GB"/>
              </w:rPr>
            </w:pPr>
            <w:r w:rsidRPr="00A073C5">
              <w:rPr>
                <w:b/>
                <w:sz w:val="20"/>
                <w:lang w:val="en-GB"/>
              </w:rPr>
              <w:t>of denunciation</w:t>
            </w:r>
          </w:p>
        </w:tc>
      </w:tr>
      <w:tr w:rsidR="0080761F" w:rsidRPr="00A073C5" w14:paraId="5ED9DA70" w14:textId="77777777" w:rsidTr="00A8414A">
        <w:tc>
          <w:tcPr>
            <w:tcW w:w="3300" w:type="dxa"/>
          </w:tcPr>
          <w:p w14:paraId="1C580257" w14:textId="77777777" w:rsidR="0080761F" w:rsidRPr="00A073C5" w:rsidRDefault="0080761F" w:rsidP="00D17E62">
            <w:pPr>
              <w:spacing w:line="232" w:lineRule="auto"/>
              <w:rPr>
                <w:sz w:val="20"/>
                <w:lang w:val="en-GB"/>
              </w:rPr>
            </w:pPr>
            <w:bookmarkStart w:id="668" w:name="_Hlk6405532"/>
            <w:r w:rsidRPr="00A073C5">
              <w:rPr>
                <w:sz w:val="20"/>
                <w:lang w:val="en-GB"/>
              </w:rPr>
              <w:t>Albania (accession)</w:t>
            </w:r>
          </w:p>
        </w:tc>
        <w:tc>
          <w:tcPr>
            <w:tcW w:w="2507" w:type="dxa"/>
          </w:tcPr>
          <w:p w14:paraId="775E8444" w14:textId="77777777" w:rsidR="0080761F" w:rsidRPr="00A073C5" w:rsidRDefault="0080761F" w:rsidP="00D17E62">
            <w:pPr>
              <w:spacing w:line="232" w:lineRule="auto"/>
              <w:rPr>
                <w:sz w:val="20"/>
                <w:lang w:val="en-GB"/>
              </w:rPr>
            </w:pPr>
            <w:r w:rsidRPr="00A073C5">
              <w:rPr>
                <w:sz w:val="20"/>
                <w:lang w:val="en-GB"/>
              </w:rPr>
              <w:t>16 March 2005</w:t>
            </w:r>
          </w:p>
        </w:tc>
        <w:tc>
          <w:tcPr>
            <w:tcW w:w="2021" w:type="dxa"/>
          </w:tcPr>
          <w:p w14:paraId="00051B8B" w14:textId="77777777" w:rsidR="0080761F" w:rsidRPr="00A073C5" w:rsidRDefault="0080761F" w:rsidP="00D17E62">
            <w:pPr>
              <w:spacing w:line="232" w:lineRule="auto"/>
              <w:rPr>
                <w:sz w:val="20"/>
                <w:lang w:val="en-GB"/>
              </w:rPr>
            </w:pPr>
            <w:r w:rsidRPr="00A073C5">
              <w:rPr>
                <w:sz w:val="20"/>
                <w:lang w:val="en-GB"/>
              </w:rPr>
              <w:t>14 June 2005</w:t>
            </w:r>
          </w:p>
        </w:tc>
        <w:tc>
          <w:tcPr>
            <w:tcW w:w="2100" w:type="dxa"/>
          </w:tcPr>
          <w:p w14:paraId="5EFE5A44" w14:textId="77777777" w:rsidR="0080761F" w:rsidRPr="00A073C5" w:rsidRDefault="00F214DB" w:rsidP="00172080">
            <w:pPr>
              <w:spacing w:line="232" w:lineRule="auto"/>
              <w:rPr>
                <w:sz w:val="20"/>
                <w:lang w:val="en-GB"/>
              </w:rPr>
            </w:pPr>
            <w:r w:rsidRPr="00A073C5">
              <w:rPr>
                <w:sz w:val="20"/>
                <w:lang w:val="en-GB"/>
              </w:rPr>
              <w:t>23 April 2014</w:t>
            </w:r>
          </w:p>
        </w:tc>
      </w:tr>
      <w:tr w:rsidR="0080761F" w:rsidRPr="00A073C5" w14:paraId="267D80A0" w14:textId="77777777" w:rsidTr="00A8414A">
        <w:tc>
          <w:tcPr>
            <w:tcW w:w="3300" w:type="dxa"/>
          </w:tcPr>
          <w:p w14:paraId="669DEC6D" w14:textId="77777777" w:rsidR="0080761F" w:rsidRPr="00A073C5" w:rsidRDefault="0080761F" w:rsidP="00D17E62">
            <w:pPr>
              <w:spacing w:line="232" w:lineRule="auto"/>
              <w:rPr>
                <w:sz w:val="20"/>
                <w:vertAlign w:val="superscript"/>
                <w:lang w:val="en-GB"/>
              </w:rPr>
            </w:pPr>
            <w:r w:rsidRPr="00A073C5">
              <w:rPr>
                <w:sz w:val="20"/>
                <w:lang w:val="en-GB"/>
              </w:rPr>
              <w:t>Argentina (accession)</w:t>
            </w:r>
            <w:r w:rsidRPr="00A073C5">
              <w:rPr>
                <w:sz w:val="20"/>
                <w:vertAlign w:val="superscript"/>
                <w:lang w:val="en-GB"/>
              </w:rPr>
              <w:t>1</w:t>
            </w:r>
          </w:p>
        </w:tc>
        <w:tc>
          <w:tcPr>
            <w:tcW w:w="2507" w:type="dxa"/>
          </w:tcPr>
          <w:p w14:paraId="53840776" w14:textId="77777777" w:rsidR="0080761F" w:rsidRPr="00A073C5" w:rsidRDefault="0080761F" w:rsidP="00D17E62">
            <w:pPr>
              <w:spacing w:line="232" w:lineRule="auto"/>
              <w:rPr>
                <w:sz w:val="20"/>
                <w:lang w:val="en-GB"/>
              </w:rPr>
            </w:pPr>
            <w:r w:rsidRPr="00A073C5">
              <w:rPr>
                <w:sz w:val="20"/>
                <w:lang w:val="en-GB"/>
              </w:rPr>
              <w:t>28 April 1987</w:t>
            </w:r>
          </w:p>
        </w:tc>
        <w:tc>
          <w:tcPr>
            <w:tcW w:w="2021" w:type="dxa"/>
          </w:tcPr>
          <w:p w14:paraId="0B1F08FF" w14:textId="77777777" w:rsidR="0080761F" w:rsidRPr="00A073C5" w:rsidRDefault="0080761F" w:rsidP="00D17E62">
            <w:pPr>
              <w:spacing w:line="232" w:lineRule="auto"/>
              <w:rPr>
                <w:sz w:val="20"/>
                <w:lang w:val="en-GB"/>
              </w:rPr>
            </w:pPr>
            <w:r w:rsidRPr="00A073C5">
              <w:rPr>
                <w:sz w:val="20"/>
                <w:lang w:val="en-GB"/>
              </w:rPr>
              <w:t>30 April 1989</w:t>
            </w:r>
          </w:p>
        </w:tc>
        <w:tc>
          <w:tcPr>
            <w:tcW w:w="2100" w:type="dxa"/>
          </w:tcPr>
          <w:p w14:paraId="40A8CAEB" w14:textId="77777777" w:rsidR="0080761F" w:rsidRPr="00A073C5" w:rsidRDefault="0080761F" w:rsidP="00172080">
            <w:pPr>
              <w:spacing w:line="232" w:lineRule="auto"/>
              <w:rPr>
                <w:sz w:val="20"/>
                <w:lang w:val="en-GB"/>
              </w:rPr>
            </w:pPr>
          </w:p>
        </w:tc>
      </w:tr>
      <w:tr w:rsidR="0080761F" w:rsidRPr="00A073C5" w14:paraId="44500E40" w14:textId="77777777" w:rsidTr="00A8414A">
        <w:tc>
          <w:tcPr>
            <w:tcW w:w="3300" w:type="dxa"/>
          </w:tcPr>
          <w:p w14:paraId="37BC3924" w14:textId="77777777" w:rsidR="0080761F" w:rsidRPr="00A073C5" w:rsidRDefault="0080761F" w:rsidP="00D17E62">
            <w:pPr>
              <w:spacing w:line="232" w:lineRule="auto"/>
              <w:rPr>
                <w:sz w:val="20"/>
                <w:lang w:val="en-GB"/>
              </w:rPr>
            </w:pPr>
            <w:r w:rsidRPr="00A073C5">
              <w:rPr>
                <w:sz w:val="20"/>
                <w:lang w:val="en-GB"/>
              </w:rPr>
              <w:t>Bahamas (accession)</w:t>
            </w:r>
          </w:p>
        </w:tc>
        <w:tc>
          <w:tcPr>
            <w:tcW w:w="2507" w:type="dxa"/>
          </w:tcPr>
          <w:p w14:paraId="4AE8EAB3" w14:textId="77777777" w:rsidR="0080761F" w:rsidRPr="00A073C5" w:rsidRDefault="0080761F" w:rsidP="00D17E62">
            <w:pPr>
              <w:spacing w:line="232" w:lineRule="auto"/>
              <w:rPr>
                <w:sz w:val="20"/>
                <w:lang w:val="en-GB"/>
              </w:rPr>
            </w:pPr>
            <w:r w:rsidRPr="00A073C5">
              <w:rPr>
                <w:sz w:val="20"/>
                <w:lang w:val="en-GB"/>
              </w:rPr>
              <w:t>28 April 1987</w:t>
            </w:r>
          </w:p>
        </w:tc>
        <w:tc>
          <w:tcPr>
            <w:tcW w:w="2021" w:type="dxa"/>
          </w:tcPr>
          <w:p w14:paraId="6480BFF3" w14:textId="77777777" w:rsidR="0080761F" w:rsidRPr="00A073C5" w:rsidRDefault="0080761F" w:rsidP="00D17E62">
            <w:pPr>
              <w:spacing w:line="232" w:lineRule="auto"/>
              <w:rPr>
                <w:sz w:val="20"/>
                <w:lang w:val="en-GB"/>
              </w:rPr>
            </w:pPr>
            <w:r w:rsidRPr="00A073C5">
              <w:rPr>
                <w:sz w:val="20"/>
                <w:lang w:val="en-GB"/>
              </w:rPr>
              <w:t>30 April 1989</w:t>
            </w:r>
          </w:p>
        </w:tc>
        <w:tc>
          <w:tcPr>
            <w:tcW w:w="2100" w:type="dxa"/>
          </w:tcPr>
          <w:p w14:paraId="3A50AED6" w14:textId="77777777" w:rsidR="0080761F" w:rsidRPr="00A073C5" w:rsidRDefault="0080761F" w:rsidP="00172080">
            <w:pPr>
              <w:spacing w:line="232" w:lineRule="auto"/>
              <w:rPr>
                <w:sz w:val="20"/>
                <w:lang w:val="en-GB"/>
              </w:rPr>
            </w:pPr>
          </w:p>
        </w:tc>
      </w:tr>
      <w:tr w:rsidR="0080761F" w:rsidRPr="00A073C5" w14:paraId="2570C9D4" w14:textId="77777777" w:rsidTr="00A8414A">
        <w:tc>
          <w:tcPr>
            <w:tcW w:w="3300" w:type="dxa"/>
          </w:tcPr>
          <w:p w14:paraId="4E3F842B" w14:textId="77777777" w:rsidR="0080761F" w:rsidRPr="00A073C5" w:rsidRDefault="0080761F" w:rsidP="00D17E62">
            <w:pPr>
              <w:spacing w:line="232" w:lineRule="auto"/>
              <w:rPr>
                <w:sz w:val="20"/>
                <w:lang w:val="en-GB"/>
              </w:rPr>
            </w:pPr>
            <w:r w:rsidRPr="00A073C5">
              <w:rPr>
                <w:sz w:val="20"/>
                <w:lang w:val="en-GB"/>
              </w:rPr>
              <w:t>Barbados (accession)</w:t>
            </w:r>
          </w:p>
        </w:tc>
        <w:tc>
          <w:tcPr>
            <w:tcW w:w="2507" w:type="dxa"/>
          </w:tcPr>
          <w:p w14:paraId="75BE3411" w14:textId="77777777" w:rsidR="0080761F" w:rsidRPr="00A073C5" w:rsidRDefault="0080761F" w:rsidP="00D17E62">
            <w:pPr>
              <w:spacing w:line="232" w:lineRule="auto"/>
              <w:rPr>
                <w:sz w:val="20"/>
                <w:lang w:val="en-GB"/>
              </w:rPr>
            </w:pPr>
            <w:r w:rsidRPr="00A073C5">
              <w:rPr>
                <w:sz w:val="20"/>
                <w:lang w:val="en-GB"/>
              </w:rPr>
              <w:t xml:space="preserve">  6 May 1994</w:t>
            </w:r>
          </w:p>
        </w:tc>
        <w:tc>
          <w:tcPr>
            <w:tcW w:w="2021" w:type="dxa"/>
          </w:tcPr>
          <w:p w14:paraId="1CE07733" w14:textId="77777777" w:rsidR="0080761F" w:rsidRPr="00A073C5" w:rsidRDefault="0080761F" w:rsidP="00D17E62">
            <w:pPr>
              <w:spacing w:line="232" w:lineRule="auto"/>
              <w:rPr>
                <w:sz w:val="20"/>
                <w:lang w:val="en-GB"/>
              </w:rPr>
            </w:pPr>
            <w:r w:rsidRPr="00A073C5">
              <w:rPr>
                <w:sz w:val="20"/>
                <w:lang w:val="en-GB"/>
              </w:rPr>
              <w:t xml:space="preserve">  4 August 1994</w:t>
            </w:r>
          </w:p>
        </w:tc>
        <w:tc>
          <w:tcPr>
            <w:tcW w:w="2100" w:type="dxa"/>
          </w:tcPr>
          <w:p w14:paraId="6A499F4A" w14:textId="77777777" w:rsidR="0080761F" w:rsidRPr="00A073C5" w:rsidRDefault="0080761F" w:rsidP="00172080">
            <w:pPr>
              <w:spacing w:line="232" w:lineRule="auto"/>
              <w:rPr>
                <w:sz w:val="20"/>
                <w:lang w:val="en-GB"/>
              </w:rPr>
            </w:pPr>
          </w:p>
        </w:tc>
      </w:tr>
      <w:tr w:rsidR="0080761F" w:rsidRPr="00A073C5" w14:paraId="59434CAC" w14:textId="77777777" w:rsidTr="00A8414A">
        <w:tc>
          <w:tcPr>
            <w:tcW w:w="3300" w:type="dxa"/>
          </w:tcPr>
          <w:p w14:paraId="72FB8BBA" w14:textId="77777777" w:rsidR="0080761F" w:rsidRPr="00A073C5" w:rsidRDefault="0080761F" w:rsidP="008D5DA8">
            <w:pPr>
              <w:tabs>
                <w:tab w:val="right" w:pos="3084"/>
              </w:tabs>
              <w:spacing w:line="232" w:lineRule="auto"/>
              <w:rPr>
                <w:sz w:val="20"/>
                <w:lang w:val="en-GB"/>
              </w:rPr>
            </w:pPr>
            <w:r w:rsidRPr="00A073C5">
              <w:rPr>
                <w:sz w:val="20"/>
                <w:lang w:val="en-GB"/>
              </w:rPr>
              <w:t>Belgium (accession)</w:t>
            </w:r>
            <w:r w:rsidR="008D5DA8">
              <w:rPr>
                <w:sz w:val="20"/>
                <w:lang w:val="en-GB"/>
              </w:rPr>
              <w:tab/>
            </w:r>
          </w:p>
        </w:tc>
        <w:tc>
          <w:tcPr>
            <w:tcW w:w="2507" w:type="dxa"/>
          </w:tcPr>
          <w:p w14:paraId="372C43E0" w14:textId="77777777" w:rsidR="0080761F" w:rsidRPr="00A073C5" w:rsidRDefault="0080761F" w:rsidP="00D17E62">
            <w:pPr>
              <w:spacing w:line="232" w:lineRule="auto"/>
              <w:rPr>
                <w:sz w:val="20"/>
                <w:lang w:val="en-GB"/>
              </w:rPr>
            </w:pPr>
            <w:r w:rsidRPr="00A073C5">
              <w:rPr>
                <w:sz w:val="20"/>
                <w:lang w:val="en-GB"/>
              </w:rPr>
              <w:t>15 June 1989</w:t>
            </w:r>
          </w:p>
        </w:tc>
        <w:tc>
          <w:tcPr>
            <w:tcW w:w="2021" w:type="dxa"/>
          </w:tcPr>
          <w:p w14:paraId="3834B208" w14:textId="77777777" w:rsidR="0080761F" w:rsidRPr="00A073C5" w:rsidRDefault="0080761F" w:rsidP="00D17E62">
            <w:pPr>
              <w:spacing w:line="232" w:lineRule="auto"/>
              <w:rPr>
                <w:sz w:val="20"/>
                <w:lang w:val="en-GB"/>
              </w:rPr>
            </w:pPr>
            <w:r w:rsidRPr="00A073C5">
              <w:rPr>
                <w:sz w:val="20"/>
                <w:lang w:val="en-GB"/>
              </w:rPr>
              <w:t>13 September 1989</w:t>
            </w:r>
          </w:p>
        </w:tc>
        <w:tc>
          <w:tcPr>
            <w:tcW w:w="2100" w:type="dxa"/>
          </w:tcPr>
          <w:p w14:paraId="589EA596" w14:textId="77777777" w:rsidR="0080761F" w:rsidRPr="00A073C5" w:rsidRDefault="00F214DB" w:rsidP="00172080">
            <w:pPr>
              <w:spacing w:line="232" w:lineRule="auto"/>
              <w:rPr>
                <w:sz w:val="20"/>
                <w:lang w:val="en-GB"/>
              </w:rPr>
            </w:pPr>
            <w:r w:rsidRPr="00A073C5">
              <w:rPr>
                <w:sz w:val="20"/>
                <w:lang w:val="en-GB"/>
              </w:rPr>
              <w:t>23 April 2014</w:t>
            </w:r>
          </w:p>
        </w:tc>
      </w:tr>
      <w:tr w:rsidR="0080761F" w:rsidRPr="00A073C5" w14:paraId="53792D87" w14:textId="77777777" w:rsidTr="00A8414A">
        <w:tc>
          <w:tcPr>
            <w:tcW w:w="3300" w:type="dxa"/>
          </w:tcPr>
          <w:p w14:paraId="05E152E1" w14:textId="77777777" w:rsidR="0080761F" w:rsidRPr="00A073C5" w:rsidRDefault="0080761F" w:rsidP="00D17E62">
            <w:pPr>
              <w:spacing w:line="232" w:lineRule="auto"/>
              <w:rPr>
                <w:sz w:val="20"/>
                <w:lang w:val="en-GB"/>
              </w:rPr>
            </w:pPr>
            <w:r w:rsidRPr="00A073C5">
              <w:rPr>
                <w:sz w:val="20"/>
                <w:lang w:val="en-GB"/>
              </w:rPr>
              <w:t>China</w:t>
            </w:r>
            <w:r w:rsidRPr="00A073C5">
              <w:rPr>
                <w:sz w:val="20"/>
                <w:vertAlign w:val="superscript"/>
                <w:lang w:val="en-GB"/>
              </w:rPr>
              <w:t xml:space="preserve"> </w:t>
            </w:r>
            <w:r w:rsidRPr="00A073C5">
              <w:rPr>
                <w:sz w:val="20"/>
                <w:lang w:val="en-GB"/>
              </w:rPr>
              <w:t>(accession)</w:t>
            </w:r>
            <w:r w:rsidRPr="00A073C5">
              <w:rPr>
                <w:sz w:val="20"/>
                <w:vertAlign w:val="superscript"/>
                <w:lang w:val="en-GB"/>
              </w:rPr>
              <w:t>3</w:t>
            </w:r>
          </w:p>
        </w:tc>
        <w:tc>
          <w:tcPr>
            <w:tcW w:w="2507" w:type="dxa"/>
          </w:tcPr>
          <w:p w14:paraId="303546E6" w14:textId="77777777" w:rsidR="0080761F" w:rsidRPr="00A073C5" w:rsidRDefault="0080761F" w:rsidP="00D17E62">
            <w:pPr>
              <w:spacing w:line="232" w:lineRule="auto"/>
              <w:rPr>
                <w:sz w:val="20"/>
                <w:lang w:val="en-GB"/>
              </w:rPr>
            </w:pPr>
            <w:r w:rsidRPr="00A073C5">
              <w:rPr>
                <w:sz w:val="20"/>
                <w:lang w:val="en-GB"/>
              </w:rPr>
              <w:t xml:space="preserve">  1 June 1994</w:t>
            </w:r>
          </w:p>
        </w:tc>
        <w:tc>
          <w:tcPr>
            <w:tcW w:w="2021" w:type="dxa"/>
          </w:tcPr>
          <w:p w14:paraId="06EDB223" w14:textId="77777777" w:rsidR="0080761F" w:rsidRPr="00A073C5" w:rsidRDefault="0080761F" w:rsidP="00D17E62">
            <w:pPr>
              <w:spacing w:line="232" w:lineRule="auto"/>
              <w:rPr>
                <w:sz w:val="20"/>
                <w:lang w:val="en-GB"/>
              </w:rPr>
            </w:pPr>
            <w:r w:rsidRPr="00A073C5">
              <w:rPr>
                <w:sz w:val="20"/>
                <w:lang w:val="en-GB"/>
              </w:rPr>
              <w:t>30 August 1994</w:t>
            </w:r>
          </w:p>
        </w:tc>
        <w:tc>
          <w:tcPr>
            <w:tcW w:w="2100" w:type="dxa"/>
          </w:tcPr>
          <w:p w14:paraId="67D78E40" w14:textId="77777777" w:rsidR="0080761F" w:rsidRPr="00A073C5" w:rsidRDefault="0080761F" w:rsidP="00172080">
            <w:pPr>
              <w:spacing w:line="232" w:lineRule="auto"/>
              <w:rPr>
                <w:sz w:val="20"/>
                <w:lang w:val="en-GB"/>
              </w:rPr>
            </w:pPr>
          </w:p>
        </w:tc>
      </w:tr>
      <w:tr w:rsidR="0080761F" w:rsidRPr="00A073C5" w14:paraId="1FBA2FF5" w14:textId="77777777" w:rsidTr="00A8414A">
        <w:tc>
          <w:tcPr>
            <w:tcW w:w="3300" w:type="dxa"/>
          </w:tcPr>
          <w:p w14:paraId="6AD46CAE" w14:textId="77777777" w:rsidR="0080761F" w:rsidRPr="00A073C5" w:rsidRDefault="0080761F" w:rsidP="00D17E62">
            <w:pPr>
              <w:spacing w:line="232" w:lineRule="auto"/>
              <w:rPr>
                <w:sz w:val="20"/>
                <w:lang w:val="en-GB"/>
              </w:rPr>
            </w:pPr>
            <w:r w:rsidRPr="00A073C5">
              <w:rPr>
                <w:sz w:val="20"/>
                <w:lang w:val="en-GB"/>
              </w:rPr>
              <w:t>Croatia (accession)</w:t>
            </w:r>
          </w:p>
        </w:tc>
        <w:tc>
          <w:tcPr>
            <w:tcW w:w="2507" w:type="dxa"/>
          </w:tcPr>
          <w:p w14:paraId="725A4AD7" w14:textId="77777777" w:rsidR="0080761F" w:rsidRPr="00A073C5" w:rsidRDefault="0080761F" w:rsidP="00D17E62">
            <w:pPr>
              <w:spacing w:line="232" w:lineRule="auto"/>
              <w:rPr>
                <w:sz w:val="20"/>
                <w:lang w:val="en-GB"/>
              </w:rPr>
            </w:pPr>
            <w:r w:rsidRPr="00A073C5">
              <w:rPr>
                <w:sz w:val="20"/>
                <w:lang w:val="en-GB"/>
              </w:rPr>
              <w:t>12 January 1998</w:t>
            </w:r>
          </w:p>
        </w:tc>
        <w:tc>
          <w:tcPr>
            <w:tcW w:w="2021" w:type="dxa"/>
          </w:tcPr>
          <w:p w14:paraId="0CF60F39" w14:textId="77777777" w:rsidR="0080761F" w:rsidRPr="00A073C5" w:rsidRDefault="0080761F" w:rsidP="00D17E62">
            <w:pPr>
              <w:spacing w:line="232" w:lineRule="auto"/>
              <w:rPr>
                <w:sz w:val="20"/>
                <w:lang w:val="en-GB"/>
              </w:rPr>
            </w:pPr>
            <w:r w:rsidRPr="00A073C5">
              <w:rPr>
                <w:sz w:val="20"/>
                <w:lang w:val="en-GB"/>
              </w:rPr>
              <w:t>12 April 1998</w:t>
            </w:r>
          </w:p>
        </w:tc>
        <w:tc>
          <w:tcPr>
            <w:tcW w:w="2100" w:type="dxa"/>
          </w:tcPr>
          <w:p w14:paraId="56B2AD96" w14:textId="77777777" w:rsidR="0080761F" w:rsidRPr="00A073C5" w:rsidRDefault="00773DCD" w:rsidP="00172080">
            <w:pPr>
              <w:spacing w:line="232" w:lineRule="auto"/>
              <w:rPr>
                <w:sz w:val="20"/>
                <w:lang w:val="en-GB"/>
              </w:rPr>
            </w:pPr>
            <w:r w:rsidRPr="00A073C5">
              <w:rPr>
                <w:sz w:val="20"/>
                <w:lang w:val="en-GB"/>
              </w:rPr>
              <w:t>23 April 2014</w:t>
            </w:r>
          </w:p>
        </w:tc>
      </w:tr>
      <w:tr w:rsidR="0080761F" w:rsidRPr="00A073C5" w14:paraId="40C37E6C" w14:textId="77777777" w:rsidTr="00A8414A">
        <w:tc>
          <w:tcPr>
            <w:tcW w:w="3300" w:type="dxa"/>
          </w:tcPr>
          <w:p w14:paraId="44CE8306" w14:textId="77777777" w:rsidR="0080761F" w:rsidRPr="00A073C5" w:rsidRDefault="0080761F" w:rsidP="00D17E62">
            <w:pPr>
              <w:spacing w:line="232" w:lineRule="auto"/>
              <w:rPr>
                <w:sz w:val="20"/>
                <w:lang w:val="en-GB"/>
              </w:rPr>
            </w:pPr>
            <w:r w:rsidRPr="00A073C5">
              <w:rPr>
                <w:sz w:val="20"/>
                <w:lang w:val="en-GB"/>
              </w:rPr>
              <w:t>Dominica (accession)</w:t>
            </w:r>
          </w:p>
        </w:tc>
        <w:tc>
          <w:tcPr>
            <w:tcW w:w="2507" w:type="dxa"/>
          </w:tcPr>
          <w:p w14:paraId="41855FC9" w14:textId="77777777" w:rsidR="0080761F" w:rsidRPr="00A073C5" w:rsidRDefault="0080761F" w:rsidP="00D17E62">
            <w:pPr>
              <w:spacing w:line="232" w:lineRule="auto"/>
              <w:rPr>
                <w:sz w:val="20"/>
                <w:lang w:val="en-GB"/>
              </w:rPr>
            </w:pPr>
            <w:r w:rsidRPr="00A073C5">
              <w:rPr>
                <w:sz w:val="20"/>
                <w:lang w:val="en-GB"/>
              </w:rPr>
              <w:t>31 August 2001</w:t>
            </w:r>
          </w:p>
        </w:tc>
        <w:tc>
          <w:tcPr>
            <w:tcW w:w="2021" w:type="dxa"/>
          </w:tcPr>
          <w:p w14:paraId="34B87D5C" w14:textId="77777777" w:rsidR="0080761F" w:rsidRPr="00A073C5" w:rsidRDefault="0080761F" w:rsidP="00D17E62">
            <w:pPr>
              <w:spacing w:line="232" w:lineRule="auto"/>
              <w:rPr>
                <w:sz w:val="20"/>
                <w:lang w:val="en-GB"/>
              </w:rPr>
            </w:pPr>
            <w:r w:rsidRPr="00A073C5">
              <w:rPr>
                <w:sz w:val="20"/>
                <w:lang w:val="en-GB"/>
              </w:rPr>
              <w:t>29 November 2001</w:t>
            </w:r>
          </w:p>
        </w:tc>
        <w:tc>
          <w:tcPr>
            <w:tcW w:w="2100" w:type="dxa"/>
          </w:tcPr>
          <w:p w14:paraId="24ADF602" w14:textId="77777777" w:rsidR="0080761F" w:rsidRPr="00A073C5" w:rsidRDefault="0080761F" w:rsidP="00172080">
            <w:pPr>
              <w:spacing w:line="232" w:lineRule="auto"/>
              <w:rPr>
                <w:sz w:val="20"/>
                <w:lang w:val="en-GB"/>
              </w:rPr>
            </w:pPr>
          </w:p>
        </w:tc>
      </w:tr>
      <w:tr w:rsidR="0080761F" w:rsidRPr="00A073C5" w14:paraId="228A7CA9" w14:textId="77777777" w:rsidTr="00A8414A">
        <w:tc>
          <w:tcPr>
            <w:tcW w:w="3300" w:type="dxa"/>
          </w:tcPr>
          <w:p w14:paraId="26D5CAF4" w14:textId="77777777" w:rsidR="0080761F" w:rsidRPr="00A073C5" w:rsidRDefault="0080761F" w:rsidP="00D17E62">
            <w:pPr>
              <w:spacing w:line="232" w:lineRule="auto"/>
              <w:rPr>
                <w:sz w:val="20"/>
                <w:lang w:val="en-GB"/>
              </w:rPr>
            </w:pPr>
            <w:r w:rsidRPr="00A073C5">
              <w:rPr>
                <w:sz w:val="20"/>
                <w:lang w:val="en-GB"/>
              </w:rPr>
              <w:t>Estonia (accession)</w:t>
            </w:r>
          </w:p>
        </w:tc>
        <w:tc>
          <w:tcPr>
            <w:tcW w:w="2507" w:type="dxa"/>
          </w:tcPr>
          <w:p w14:paraId="72D7C4AF" w14:textId="77777777" w:rsidR="0080761F" w:rsidRPr="00A073C5" w:rsidRDefault="0080761F" w:rsidP="00D17E62">
            <w:pPr>
              <w:spacing w:line="232" w:lineRule="auto"/>
              <w:rPr>
                <w:sz w:val="20"/>
                <w:lang w:val="en-GB"/>
              </w:rPr>
            </w:pPr>
            <w:r w:rsidRPr="00A073C5">
              <w:rPr>
                <w:sz w:val="20"/>
                <w:lang w:val="en-GB"/>
              </w:rPr>
              <w:t xml:space="preserve">  8 October 2002</w:t>
            </w:r>
          </w:p>
        </w:tc>
        <w:tc>
          <w:tcPr>
            <w:tcW w:w="2021" w:type="dxa"/>
          </w:tcPr>
          <w:p w14:paraId="5AA169CE" w14:textId="77777777" w:rsidR="0080761F" w:rsidRPr="00A073C5" w:rsidRDefault="0080761F" w:rsidP="00D17E62">
            <w:pPr>
              <w:spacing w:line="232" w:lineRule="auto"/>
              <w:rPr>
                <w:sz w:val="20"/>
                <w:lang w:val="en-GB"/>
              </w:rPr>
            </w:pPr>
            <w:r w:rsidRPr="00A073C5">
              <w:rPr>
                <w:sz w:val="20"/>
                <w:lang w:val="en-GB"/>
              </w:rPr>
              <w:t xml:space="preserve">  6 January 2003</w:t>
            </w:r>
          </w:p>
        </w:tc>
        <w:tc>
          <w:tcPr>
            <w:tcW w:w="2100" w:type="dxa"/>
          </w:tcPr>
          <w:p w14:paraId="7D64E3F7" w14:textId="77777777" w:rsidR="0080761F" w:rsidRPr="00A073C5" w:rsidRDefault="0080761F" w:rsidP="00172080">
            <w:pPr>
              <w:spacing w:line="232" w:lineRule="auto"/>
              <w:rPr>
                <w:sz w:val="20"/>
                <w:lang w:val="en-GB"/>
              </w:rPr>
            </w:pPr>
          </w:p>
        </w:tc>
      </w:tr>
      <w:tr w:rsidR="0080761F" w:rsidRPr="00A073C5" w14:paraId="55BDD9B9" w14:textId="77777777" w:rsidTr="00A8414A">
        <w:tc>
          <w:tcPr>
            <w:tcW w:w="3300" w:type="dxa"/>
          </w:tcPr>
          <w:p w14:paraId="35DD11AC" w14:textId="77777777" w:rsidR="0080761F" w:rsidRPr="00A073C5" w:rsidRDefault="0080761F" w:rsidP="00D17E62">
            <w:pPr>
              <w:spacing w:line="232" w:lineRule="auto"/>
              <w:rPr>
                <w:sz w:val="20"/>
                <w:lang w:val="en-GB"/>
              </w:rPr>
            </w:pPr>
            <w:r w:rsidRPr="00A073C5">
              <w:rPr>
                <w:sz w:val="20"/>
                <w:lang w:val="en-GB"/>
              </w:rPr>
              <w:t>Georgia (accession)</w:t>
            </w:r>
          </w:p>
        </w:tc>
        <w:tc>
          <w:tcPr>
            <w:tcW w:w="2507" w:type="dxa"/>
          </w:tcPr>
          <w:p w14:paraId="7CFBC8C0" w14:textId="77777777" w:rsidR="0080761F" w:rsidRPr="00A073C5" w:rsidRDefault="0080761F" w:rsidP="00D17E62">
            <w:pPr>
              <w:spacing w:line="232" w:lineRule="auto"/>
              <w:rPr>
                <w:sz w:val="20"/>
                <w:lang w:val="en-GB"/>
              </w:rPr>
            </w:pPr>
            <w:r w:rsidRPr="00A073C5">
              <w:rPr>
                <w:sz w:val="20"/>
                <w:lang w:val="en-GB"/>
              </w:rPr>
              <w:t>25 August 1995</w:t>
            </w:r>
          </w:p>
        </w:tc>
        <w:tc>
          <w:tcPr>
            <w:tcW w:w="2021" w:type="dxa"/>
          </w:tcPr>
          <w:p w14:paraId="625162B6" w14:textId="77777777" w:rsidR="0080761F" w:rsidRPr="00A073C5" w:rsidRDefault="0080761F" w:rsidP="00D17E62">
            <w:pPr>
              <w:spacing w:line="232" w:lineRule="auto"/>
              <w:rPr>
                <w:sz w:val="20"/>
                <w:lang w:val="en-GB"/>
              </w:rPr>
            </w:pPr>
            <w:r w:rsidRPr="00A073C5">
              <w:rPr>
                <w:sz w:val="20"/>
                <w:lang w:val="en-GB"/>
              </w:rPr>
              <w:t>23 November 1995</w:t>
            </w:r>
          </w:p>
        </w:tc>
        <w:tc>
          <w:tcPr>
            <w:tcW w:w="2100" w:type="dxa"/>
          </w:tcPr>
          <w:p w14:paraId="6744CEC9" w14:textId="77777777" w:rsidR="0080761F" w:rsidRPr="00A073C5" w:rsidRDefault="00B92586" w:rsidP="00172080">
            <w:pPr>
              <w:spacing w:line="232" w:lineRule="auto"/>
              <w:rPr>
                <w:sz w:val="20"/>
                <w:lang w:val="en-GB"/>
              </w:rPr>
            </w:pPr>
            <w:r>
              <w:rPr>
                <w:sz w:val="20"/>
                <w:lang w:val="en-GB"/>
              </w:rPr>
              <w:t>22 August 2019</w:t>
            </w:r>
          </w:p>
        </w:tc>
      </w:tr>
      <w:tr w:rsidR="0080761F" w:rsidRPr="00A073C5" w14:paraId="75FEC00A" w14:textId="77777777" w:rsidTr="00A8414A">
        <w:tc>
          <w:tcPr>
            <w:tcW w:w="3300" w:type="dxa"/>
          </w:tcPr>
          <w:p w14:paraId="6F566CD7" w14:textId="77777777" w:rsidR="0080761F" w:rsidRPr="00A073C5" w:rsidRDefault="0080761F" w:rsidP="00D17E62">
            <w:pPr>
              <w:spacing w:line="232" w:lineRule="auto"/>
              <w:rPr>
                <w:sz w:val="20"/>
                <w:lang w:val="en-GB"/>
              </w:rPr>
            </w:pPr>
            <w:r w:rsidRPr="00A073C5">
              <w:rPr>
                <w:sz w:val="20"/>
                <w:lang w:val="en-GB"/>
              </w:rPr>
              <w:t>Greece (accession)</w:t>
            </w:r>
          </w:p>
        </w:tc>
        <w:tc>
          <w:tcPr>
            <w:tcW w:w="2507" w:type="dxa"/>
          </w:tcPr>
          <w:p w14:paraId="619A5DC1" w14:textId="77777777" w:rsidR="0080761F" w:rsidRPr="00A073C5" w:rsidRDefault="0080761F" w:rsidP="00D17E62">
            <w:pPr>
              <w:spacing w:line="232" w:lineRule="auto"/>
              <w:rPr>
                <w:sz w:val="20"/>
                <w:lang w:val="en-GB"/>
              </w:rPr>
            </w:pPr>
            <w:r w:rsidRPr="00A073C5">
              <w:rPr>
                <w:sz w:val="20"/>
                <w:lang w:val="en-GB"/>
              </w:rPr>
              <w:t xml:space="preserve">  3 July 1991</w:t>
            </w:r>
          </w:p>
        </w:tc>
        <w:tc>
          <w:tcPr>
            <w:tcW w:w="2021" w:type="dxa"/>
          </w:tcPr>
          <w:p w14:paraId="7A0B9372" w14:textId="77777777" w:rsidR="0080761F" w:rsidRPr="00A073C5" w:rsidRDefault="0080761F" w:rsidP="00D17E62">
            <w:pPr>
              <w:spacing w:line="232" w:lineRule="auto"/>
              <w:rPr>
                <w:sz w:val="20"/>
                <w:lang w:val="en-GB"/>
              </w:rPr>
            </w:pPr>
            <w:r w:rsidRPr="00A073C5">
              <w:rPr>
                <w:sz w:val="20"/>
                <w:lang w:val="en-GB"/>
              </w:rPr>
              <w:t xml:space="preserve">  1 October 1991</w:t>
            </w:r>
          </w:p>
        </w:tc>
        <w:tc>
          <w:tcPr>
            <w:tcW w:w="2100" w:type="dxa"/>
          </w:tcPr>
          <w:p w14:paraId="2924708E" w14:textId="77777777" w:rsidR="0080761F" w:rsidRPr="00A073C5" w:rsidRDefault="00CB435E" w:rsidP="00172080">
            <w:pPr>
              <w:spacing w:line="232" w:lineRule="auto"/>
              <w:rPr>
                <w:sz w:val="20"/>
                <w:lang w:val="en-GB"/>
              </w:rPr>
            </w:pPr>
            <w:r w:rsidRPr="00A073C5">
              <w:rPr>
                <w:sz w:val="20"/>
                <w:lang w:val="en-GB"/>
              </w:rPr>
              <w:t>23 April 2014</w:t>
            </w:r>
          </w:p>
        </w:tc>
      </w:tr>
      <w:tr w:rsidR="0080761F" w:rsidRPr="00A073C5" w14:paraId="2B11E11A" w14:textId="77777777" w:rsidTr="00A8414A">
        <w:tc>
          <w:tcPr>
            <w:tcW w:w="3300" w:type="dxa"/>
          </w:tcPr>
          <w:p w14:paraId="491A3246" w14:textId="77777777" w:rsidR="0080761F" w:rsidRPr="00A073C5" w:rsidRDefault="0080761F" w:rsidP="00D17E62">
            <w:pPr>
              <w:spacing w:line="232" w:lineRule="auto"/>
              <w:rPr>
                <w:sz w:val="20"/>
                <w:lang w:val="en-GB"/>
              </w:rPr>
            </w:pPr>
            <w:r w:rsidRPr="00A073C5">
              <w:rPr>
                <w:sz w:val="20"/>
                <w:lang w:val="en-GB"/>
              </w:rPr>
              <w:t>Ireland (accession)</w:t>
            </w:r>
          </w:p>
        </w:tc>
        <w:tc>
          <w:tcPr>
            <w:tcW w:w="2507" w:type="dxa"/>
          </w:tcPr>
          <w:p w14:paraId="0D077DFA" w14:textId="77777777" w:rsidR="0080761F" w:rsidRPr="00A073C5" w:rsidRDefault="0080761F" w:rsidP="00D17E62">
            <w:pPr>
              <w:spacing w:line="232" w:lineRule="auto"/>
              <w:rPr>
                <w:sz w:val="20"/>
                <w:lang w:val="en-GB"/>
              </w:rPr>
            </w:pPr>
            <w:r w:rsidRPr="00A073C5">
              <w:rPr>
                <w:sz w:val="20"/>
                <w:lang w:val="en-GB"/>
              </w:rPr>
              <w:t>24 February 1998</w:t>
            </w:r>
          </w:p>
        </w:tc>
        <w:tc>
          <w:tcPr>
            <w:tcW w:w="2021" w:type="dxa"/>
          </w:tcPr>
          <w:p w14:paraId="73788B6D" w14:textId="77777777" w:rsidR="0080761F" w:rsidRPr="00A073C5" w:rsidRDefault="0080761F" w:rsidP="00D17E62">
            <w:pPr>
              <w:spacing w:line="232" w:lineRule="auto"/>
              <w:rPr>
                <w:sz w:val="20"/>
                <w:lang w:val="en-GB"/>
              </w:rPr>
            </w:pPr>
            <w:r w:rsidRPr="00A073C5">
              <w:rPr>
                <w:sz w:val="20"/>
                <w:lang w:val="en-GB"/>
              </w:rPr>
              <w:t>25 May 1998</w:t>
            </w:r>
          </w:p>
        </w:tc>
        <w:tc>
          <w:tcPr>
            <w:tcW w:w="2100" w:type="dxa"/>
          </w:tcPr>
          <w:p w14:paraId="7289C9DC" w14:textId="77777777" w:rsidR="0080761F" w:rsidRPr="00A073C5" w:rsidRDefault="00D5056C" w:rsidP="00172080">
            <w:pPr>
              <w:spacing w:line="232" w:lineRule="auto"/>
              <w:rPr>
                <w:sz w:val="20"/>
                <w:lang w:val="en-GB"/>
              </w:rPr>
            </w:pPr>
            <w:r w:rsidRPr="00A073C5">
              <w:rPr>
                <w:sz w:val="20"/>
                <w:lang w:val="en-GB"/>
              </w:rPr>
              <w:t xml:space="preserve">  7 November 2014</w:t>
            </w:r>
          </w:p>
        </w:tc>
      </w:tr>
      <w:tr w:rsidR="0080761F" w:rsidRPr="00A073C5" w14:paraId="5FE1E423" w14:textId="77777777" w:rsidTr="00A8414A">
        <w:tc>
          <w:tcPr>
            <w:tcW w:w="3300" w:type="dxa"/>
          </w:tcPr>
          <w:p w14:paraId="67F576BD" w14:textId="77777777" w:rsidR="0080761F" w:rsidRPr="00A073C5" w:rsidRDefault="0080761F" w:rsidP="00D17E62">
            <w:pPr>
              <w:spacing w:line="232" w:lineRule="auto"/>
              <w:rPr>
                <w:sz w:val="20"/>
                <w:lang w:val="en-GB"/>
              </w:rPr>
            </w:pPr>
            <w:r w:rsidRPr="00A073C5">
              <w:rPr>
                <w:sz w:val="20"/>
                <w:lang w:val="en-GB"/>
              </w:rPr>
              <w:t>Latvia (accession)</w:t>
            </w:r>
          </w:p>
        </w:tc>
        <w:tc>
          <w:tcPr>
            <w:tcW w:w="2507" w:type="dxa"/>
          </w:tcPr>
          <w:p w14:paraId="4ED917C3" w14:textId="77777777" w:rsidR="0080761F" w:rsidRPr="00A073C5" w:rsidRDefault="0080761F" w:rsidP="00D17E62">
            <w:pPr>
              <w:spacing w:line="232" w:lineRule="auto"/>
              <w:rPr>
                <w:sz w:val="20"/>
                <w:lang w:val="en-GB"/>
              </w:rPr>
            </w:pPr>
            <w:r w:rsidRPr="00A073C5">
              <w:rPr>
                <w:sz w:val="20"/>
                <w:lang w:val="en-GB"/>
              </w:rPr>
              <w:t xml:space="preserve">  6 December 2001</w:t>
            </w:r>
          </w:p>
        </w:tc>
        <w:tc>
          <w:tcPr>
            <w:tcW w:w="2021" w:type="dxa"/>
          </w:tcPr>
          <w:p w14:paraId="79716B47" w14:textId="77777777" w:rsidR="0080761F" w:rsidRPr="00A073C5" w:rsidRDefault="0080761F" w:rsidP="00D17E62">
            <w:pPr>
              <w:spacing w:line="232" w:lineRule="auto"/>
              <w:rPr>
                <w:sz w:val="20"/>
                <w:lang w:val="en-GB"/>
              </w:rPr>
            </w:pPr>
            <w:r w:rsidRPr="00A073C5">
              <w:rPr>
                <w:sz w:val="20"/>
                <w:lang w:val="en-GB"/>
              </w:rPr>
              <w:t xml:space="preserve">  6 March 2002</w:t>
            </w:r>
          </w:p>
        </w:tc>
        <w:tc>
          <w:tcPr>
            <w:tcW w:w="2100" w:type="dxa"/>
          </w:tcPr>
          <w:p w14:paraId="0F2D8206" w14:textId="77777777" w:rsidR="0080761F" w:rsidRPr="00A073C5" w:rsidRDefault="00F214DB" w:rsidP="00172080">
            <w:pPr>
              <w:spacing w:line="232" w:lineRule="auto"/>
              <w:rPr>
                <w:sz w:val="20"/>
                <w:lang w:val="en-GB"/>
              </w:rPr>
            </w:pPr>
            <w:r w:rsidRPr="00A073C5">
              <w:rPr>
                <w:sz w:val="20"/>
                <w:lang w:val="en-GB"/>
              </w:rPr>
              <w:t>23 April 2014</w:t>
            </w:r>
          </w:p>
        </w:tc>
      </w:tr>
      <w:tr w:rsidR="0080761F" w:rsidRPr="00A073C5" w14:paraId="233430D8" w14:textId="77777777" w:rsidTr="00A8414A">
        <w:tc>
          <w:tcPr>
            <w:tcW w:w="3300" w:type="dxa"/>
          </w:tcPr>
          <w:p w14:paraId="77FA0940" w14:textId="77777777" w:rsidR="0080761F" w:rsidRPr="00A073C5" w:rsidRDefault="0080761F" w:rsidP="00D17E62">
            <w:pPr>
              <w:spacing w:line="232" w:lineRule="auto"/>
              <w:rPr>
                <w:sz w:val="20"/>
                <w:lang w:val="en-GB"/>
              </w:rPr>
            </w:pPr>
            <w:r w:rsidRPr="00A073C5">
              <w:rPr>
                <w:sz w:val="20"/>
                <w:lang w:val="en-GB"/>
              </w:rPr>
              <w:t>Liberia (accession)</w:t>
            </w:r>
          </w:p>
        </w:tc>
        <w:tc>
          <w:tcPr>
            <w:tcW w:w="2507" w:type="dxa"/>
          </w:tcPr>
          <w:p w14:paraId="4E41C3BA" w14:textId="77777777" w:rsidR="0080761F" w:rsidRPr="00A073C5" w:rsidRDefault="0080761F" w:rsidP="00D17E62">
            <w:pPr>
              <w:spacing w:line="232" w:lineRule="auto"/>
              <w:rPr>
                <w:sz w:val="20"/>
                <w:lang w:val="en-GB"/>
              </w:rPr>
            </w:pPr>
            <w:r w:rsidRPr="00A073C5">
              <w:rPr>
                <w:sz w:val="20"/>
                <w:lang w:val="en-GB"/>
              </w:rPr>
              <w:t>28 April 1987</w:t>
            </w:r>
          </w:p>
        </w:tc>
        <w:tc>
          <w:tcPr>
            <w:tcW w:w="2021" w:type="dxa"/>
          </w:tcPr>
          <w:p w14:paraId="4BFE8A91" w14:textId="77777777" w:rsidR="0080761F" w:rsidRPr="00A073C5" w:rsidRDefault="0080761F" w:rsidP="00D17E62">
            <w:pPr>
              <w:spacing w:line="232" w:lineRule="auto"/>
              <w:rPr>
                <w:sz w:val="20"/>
                <w:lang w:val="en-GB"/>
              </w:rPr>
            </w:pPr>
            <w:r w:rsidRPr="00A073C5">
              <w:rPr>
                <w:sz w:val="20"/>
                <w:lang w:val="en-GB"/>
              </w:rPr>
              <w:t>30 April 1989</w:t>
            </w:r>
          </w:p>
        </w:tc>
        <w:tc>
          <w:tcPr>
            <w:tcW w:w="2100" w:type="dxa"/>
          </w:tcPr>
          <w:p w14:paraId="7F16A7E6" w14:textId="77777777" w:rsidR="0080761F" w:rsidRPr="00A073C5" w:rsidRDefault="0080761F" w:rsidP="00172080">
            <w:pPr>
              <w:spacing w:line="232" w:lineRule="auto"/>
              <w:rPr>
                <w:sz w:val="20"/>
                <w:lang w:val="en-GB"/>
              </w:rPr>
            </w:pPr>
          </w:p>
        </w:tc>
      </w:tr>
      <w:tr w:rsidR="0080761F" w:rsidRPr="00A073C5" w14:paraId="51BC9463" w14:textId="77777777" w:rsidTr="00A8414A">
        <w:tc>
          <w:tcPr>
            <w:tcW w:w="3300" w:type="dxa"/>
          </w:tcPr>
          <w:p w14:paraId="2442A5E9" w14:textId="77777777" w:rsidR="0080761F" w:rsidRPr="00A073C5" w:rsidRDefault="0080761F" w:rsidP="00D17E62">
            <w:pPr>
              <w:spacing w:line="232" w:lineRule="auto"/>
              <w:rPr>
                <w:sz w:val="20"/>
                <w:lang w:val="en-GB"/>
              </w:rPr>
            </w:pPr>
            <w:r w:rsidRPr="00A073C5">
              <w:rPr>
                <w:sz w:val="20"/>
                <w:lang w:val="en-GB"/>
              </w:rPr>
              <w:t>Libya (accession)</w:t>
            </w:r>
          </w:p>
        </w:tc>
        <w:tc>
          <w:tcPr>
            <w:tcW w:w="2507" w:type="dxa"/>
          </w:tcPr>
          <w:p w14:paraId="2BE3B483" w14:textId="77777777" w:rsidR="0080761F" w:rsidRPr="00A073C5" w:rsidRDefault="0080761F" w:rsidP="00D17E62">
            <w:pPr>
              <w:spacing w:line="232" w:lineRule="auto"/>
              <w:rPr>
                <w:sz w:val="20"/>
                <w:lang w:val="en-GB"/>
              </w:rPr>
            </w:pPr>
            <w:r w:rsidRPr="00A073C5">
              <w:rPr>
                <w:sz w:val="20"/>
                <w:lang w:val="en-GB"/>
              </w:rPr>
              <w:t xml:space="preserve">  8 November 2012</w:t>
            </w:r>
          </w:p>
        </w:tc>
        <w:tc>
          <w:tcPr>
            <w:tcW w:w="2021" w:type="dxa"/>
          </w:tcPr>
          <w:p w14:paraId="5990C966" w14:textId="77777777" w:rsidR="0080761F" w:rsidRPr="00A073C5" w:rsidRDefault="0080761F" w:rsidP="00D17E62">
            <w:pPr>
              <w:spacing w:line="232" w:lineRule="auto"/>
              <w:rPr>
                <w:sz w:val="20"/>
                <w:lang w:val="en-GB"/>
              </w:rPr>
            </w:pPr>
            <w:r w:rsidRPr="00A073C5">
              <w:rPr>
                <w:sz w:val="20"/>
                <w:lang w:val="en-GB"/>
              </w:rPr>
              <w:t xml:space="preserve">  6 February 2013</w:t>
            </w:r>
          </w:p>
        </w:tc>
        <w:tc>
          <w:tcPr>
            <w:tcW w:w="2100" w:type="dxa"/>
          </w:tcPr>
          <w:p w14:paraId="228B36A8" w14:textId="77777777" w:rsidR="0080761F" w:rsidRPr="00A073C5" w:rsidRDefault="0080761F" w:rsidP="00172080">
            <w:pPr>
              <w:spacing w:line="232" w:lineRule="auto"/>
              <w:rPr>
                <w:sz w:val="20"/>
                <w:lang w:val="en-GB"/>
              </w:rPr>
            </w:pPr>
          </w:p>
        </w:tc>
      </w:tr>
      <w:tr w:rsidR="0080761F" w:rsidRPr="00A073C5" w14:paraId="08C4DC0A" w14:textId="77777777" w:rsidTr="00A8414A">
        <w:tc>
          <w:tcPr>
            <w:tcW w:w="3300" w:type="dxa"/>
          </w:tcPr>
          <w:p w14:paraId="4A956D23" w14:textId="77777777" w:rsidR="0080761F" w:rsidRPr="00A073C5" w:rsidRDefault="0080761F" w:rsidP="00D17E62">
            <w:pPr>
              <w:spacing w:line="232" w:lineRule="auto"/>
              <w:rPr>
                <w:sz w:val="20"/>
                <w:lang w:val="en-GB"/>
              </w:rPr>
            </w:pPr>
            <w:r w:rsidRPr="00A073C5">
              <w:rPr>
                <w:sz w:val="20"/>
                <w:lang w:val="en-GB"/>
              </w:rPr>
              <w:t>Luxembourg (accession)</w:t>
            </w:r>
          </w:p>
        </w:tc>
        <w:tc>
          <w:tcPr>
            <w:tcW w:w="2507" w:type="dxa"/>
          </w:tcPr>
          <w:p w14:paraId="6188A304" w14:textId="77777777" w:rsidR="0080761F" w:rsidRPr="00A073C5" w:rsidRDefault="0080761F" w:rsidP="00D17E62">
            <w:pPr>
              <w:spacing w:line="232" w:lineRule="auto"/>
              <w:rPr>
                <w:sz w:val="20"/>
                <w:lang w:val="en-GB"/>
              </w:rPr>
            </w:pPr>
            <w:r w:rsidRPr="00A073C5">
              <w:rPr>
                <w:sz w:val="20"/>
                <w:lang w:val="en-GB"/>
              </w:rPr>
              <w:t>14 February 1991</w:t>
            </w:r>
          </w:p>
        </w:tc>
        <w:tc>
          <w:tcPr>
            <w:tcW w:w="2021" w:type="dxa"/>
          </w:tcPr>
          <w:p w14:paraId="51E2BF59" w14:textId="77777777" w:rsidR="0080761F" w:rsidRPr="00A073C5" w:rsidRDefault="0080761F" w:rsidP="00D17E62">
            <w:pPr>
              <w:spacing w:line="232" w:lineRule="auto"/>
              <w:rPr>
                <w:sz w:val="20"/>
                <w:lang w:val="en-GB"/>
              </w:rPr>
            </w:pPr>
            <w:r w:rsidRPr="00A073C5">
              <w:rPr>
                <w:sz w:val="20"/>
                <w:lang w:val="en-GB"/>
              </w:rPr>
              <w:t>15 May 1991</w:t>
            </w:r>
          </w:p>
        </w:tc>
        <w:tc>
          <w:tcPr>
            <w:tcW w:w="2100" w:type="dxa"/>
          </w:tcPr>
          <w:p w14:paraId="02D38C95" w14:textId="77777777" w:rsidR="0080761F" w:rsidRPr="00A073C5" w:rsidRDefault="0080761F" w:rsidP="00172080">
            <w:pPr>
              <w:spacing w:line="232" w:lineRule="auto"/>
              <w:rPr>
                <w:sz w:val="20"/>
                <w:lang w:val="en-GB"/>
              </w:rPr>
            </w:pPr>
          </w:p>
        </w:tc>
      </w:tr>
      <w:tr w:rsidR="0080761F" w:rsidRPr="00A073C5" w14:paraId="38579275" w14:textId="77777777" w:rsidTr="00A8414A">
        <w:tc>
          <w:tcPr>
            <w:tcW w:w="3300" w:type="dxa"/>
          </w:tcPr>
          <w:p w14:paraId="033A300C" w14:textId="77777777" w:rsidR="0080761F" w:rsidRPr="00A073C5" w:rsidRDefault="0080761F" w:rsidP="00D17E62">
            <w:pPr>
              <w:spacing w:line="232" w:lineRule="auto"/>
              <w:rPr>
                <w:sz w:val="20"/>
                <w:lang w:val="en-GB"/>
              </w:rPr>
            </w:pPr>
            <w:r w:rsidRPr="00A073C5">
              <w:rPr>
                <w:sz w:val="20"/>
                <w:lang w:val="en-GB"/>
              </w:rPr>
              <w:t>Marshall Islands (accession)</w:t>
            </w:r>
          </w:p>
        </w:tc>
        <w:tc>
          <w:tcPr>
            <w:tcW w:w="2507" w:type="dxa"/>
          </w:tcPr>
          <w:p w14:paraId="6A52009C" w14:textId="77777777" w:rsidR="0080761F" w:rsidRPr="00A073C5" w:rsidRDefault="0080761F" w:rsidP="00D17E62">
            <w:pPr>
              <w:spacing w:line="232" w:lineRule="auto"/>
              <w:rPr>
                <w:sz w:val="20"/>
                <w:lang w:val="en-GB"/>
              </w:rPr>
            </w:pPr>
            <w:r w:rsidRPr="00A073C5">
              <w:rPr>
                <w:sz w:val="20"/>
                <w:lang w:val="en-GB"/>
              </w:rPr>
              <w:t>29 November 1994</w:t>
            </w:r>
          </w:p>
        </w:tc>
        <w:tc>
          <w:tcPr>
            <w:tcW w:w="2021" w:type="dxa"/>
          </w:tcPr>
          <w:p w14:paraId="66EE3D76" w14:textId="77777777" w:rsidR="0080761F" w:rsidRPr="00A073C5" w:rsidRDefault="0080761F" w:rsidP="00D17E62">
            <w:pPr>
              <w:spacing w:line="232" w:lineRule="auto"/>
              <w:rPr>
                <w:sz w:val="20"/>
                <w:lang w:val="en-GB"/>
              </w:rPr>
            </w:pPr>
            <w:r w:rsidRPr="00A073C5">
              <w:rPr>
                <w:sz w:val="20"/>
                <w:lang w:val="en-GB"/>
              </w:rPr>
              <w:t>27 February 1995</w:t>
            </w:r>
          </w:p>
        </w:tc>
        <w:tc>
          <w:tcPr>
            <w:tcW w:w="2100" w:type="dxa"/>
          </w:tcPr>
          <w:p w14:paraId="5CB8CB2E" w14:textId="77777777" w:rsidR="0080761F" w:rsidRPr="00A073C5" w:rsidRDefault="003B190B" w:rsidP="00172080">
            <w:pPr>
              <w:spacing w:line="232" w:lineRule="auto"/>
              <w:rPr>
                <w:sz w:val="20"/>
                <w:lang w:val="en-GB"/>
              </w:rPr>
            </w:pPr>
            <w:r w:rsidRPr="00A073C5">
              <w:rPr>
                <w:sz w:val="20"/>
                <w:lang w:val="en-GB"/>
              </w:rPr>
              <w:t>27 January 2015</w:t>
            </w:r>
          </w:p>
        </w:tc>
      </w:tr>
      <w:tr w:rsidR="0080761F" w:rsidRPr="00A073C5" w14:paraId="50D7A796" w14:textId="77777777" w:rsidTr="00A8414A">
        <w:tc>
          <w:tcPr>
            <w:tcW w:w="3300" w:type="dxa"/>
          </w:tcPr>
          <w:p w14:paraId="129A57D1" w14:textId="77777777" w:rsidR="0080761F" w:rsidRPr="00A073C5" w:rsidRDefault="0080761F" w:rsidP="00D17E62">
            <w:pPr>
              <w:spacing w:line="232" w:lineRule="auto"/>
              <w:rPr>
                <w:sz w:val="20"/>
                <w:lang w:val="en-GB"/>
              </w:rPr>
            </w:pPr>
            <w:r w:rsidRPr="00A073C5">
              <w:rPr>
                <w:sz w:val="20"/>
                <w:lang w:val="en-GB"/>
              </w:rPr>
              <w:t>Poland (accession)</w:t>
            </w:r>
          </w:p>
        </w:tc>
        <w:tc>
          <w:tcPr>
            <w:tcW w:w="2507" w:type="dxa"/>
          </w:tcPr>
          <w:p w14:paraId="4627A113" w14:textId="77777777" w:rsidR="0080761F" w:rsidRPr="00A073C5" w:rsidRDefault="0080761F" w:rsidP="00D17E62">
            <w:pPr>
              <w:spacing w:line="232" w:lineRule="auto"/>
              <w:rPr>
                <w:sz w:val="20"/>
                <w:lang w:val="en-GB"/>
              </w:rPr>
            </w:pPr>
            <w:r w:rsidRPr="00A073C5">
              <w:rPr>
                <w:sz w:val="20"/>
                <w:lang w:val="en-GB"/>
              </w:rPr>
              <w:t>28 April 1987</w:t>
            </w:r>
          </w:p>
        </w:tc>
        <w:tc>
          <w:tcPr>
            <w:tcW w:w="2021" w:type="dxa"/>
          </w:tcPr>
          <w:p w14:paraId="795B3FEC" w14:textId="77777777" w:rsidR="0080761F" w:rsidRPr="00A073C5" w:rsidRDefault="0080761F" w:rsidP="00D17E62">
            <w:pPr>
              <w:spacing w:line="232" w:lineRule="auto"/>
              <w:rPr>
                <w:sz w:val="20"/>
                <w:lang w:val="en-GB"/>
              </w:rPr>
            </w:pPr>
            <w:r w:rsidRPr="00A073C5">
              <w:rPr>
                <w:sz w:val="20"/>
                <w:lang w:val="en-GB"/>
              </w:rPr>
              <w:t>30 April 1989</w:t>
            </w:r>
          </w:p>
        </w:tc>
        <w:tc>
          <w:tcPr>
            <w:tcW w:w="2100" w:type="dxa"/>
          </w:tcPr>
          <w:p w14:paraId="3CB041C3" w14:textId="77777777" w:rsidR="0080761F" w:rsidRPr="00A073C5" w:rsidRDefault="0080761F" w:rsidP="00172080">
            <w:pPr>
              <w:spacing w:line="232" w:lineRule="auto"/>
              <w:rPr>
                <w:sz w:val="20"/>
                <w:lang w:val="en-GB"/>
              </w:rPr>
            </w:pPr>
          </w:p>
        </w:tc>
      </w:tr>
      <w:tr w:rsidR="0080761F" w:rsidRPr="00A073C5" w14:paraId="13767109" w14:textId="77777777" w:rsidTr="00A8414A">
        <w:tc>
          <w:tcPr>
            <w:tcW w:w="3300" w:type="dxa"/>
          </w:tcPr>
          <w:p w14:paraId="7C4505D9" w14:textId="77777777" w:rsidR="0080761F" w:rsidRPr="00A073C5" w:rsidRDefault="0080761F" w:rsidP="00D17E62">
            <w:pPr>
              <w:spacing w:line="232" w:lineRule="auto"/>
              <w:rPr>
                <w:spacing w:val="-10"/>
                <w:sz w:val="20"/>
                <w:lang w:val="en-GB"/>
              </w:rPr>
            </w:pPr>
            <w:r w:rsidRPr="00A073C5">
              <w:rPr>
                <w:spacing w:val="-10"/>
                <w:sz w:val="20"/>
                <w:lang w:val="en-GB"/>
              </w:rPr>
              <w:t>Russian Federation (accession)</w:t>
            </w:r>
            <w:r w:rsidRPr="00A073C5">
              <w:rPr>
                <w:spacing w:val="-10"/>
                <w:sz w:val="20"/>
                <w:vertAlign w:val="superscript"/>
                <w:lang w:val="en-GB"/>
              </w:rPr>
              <w:t>4, 5</w:t>
            </w:r>
          </w:p>
        </w:tc>
        <w:tc>
          <w:tcPr>
            <w:tcW w:w="2507" w:type="dxa"/>
          </w:tcPr>
          <w:p w14:paraId="7EFE464C" w14:textId="77777777" w:rsidR="0080761F" w:rsidRPr="00A073C5" w:rsidRDefault="0080761F" w:rsidP="00D17E62">
            <w:pPr>
              <w:spacing w:line="232" w:lineRule="auto"/>
              <w:rPr>
                <w:sz w:val="20"/>
                <w:lang w:val="en-GB"/>
              </w:rPr>
            </w:pPr>
            <w:r w:rsidRPr="00A073C5">
              <w:rPr>
                <w:sz w:val="20"/>
                <w:lang w:val="en-GB"/>
              </w:rPr>
              <w:t>30 January 1989</w:t>
            </w:r>
          </w:p>
        </w:tc>
        <w:tc>
          <w:tcPr>
            <w:tcW w:w="2021" w:type="dxa"/>
          </w:tcPr>
          <w:p w14:paraId="7BDBC42C" w14:textId="77777777" w:rsidR="0080761F" w:rsidRPr="00A073C5" w:rsidRDefault="0080761F" w:rsidP="00D17E62">
            <w:pPr>
              <w:spacing w:line="232" w:lineRule="auto"/>
              <w:rPr>
                <w:sz w:val="20"/>
                <w:lang w:val="en-GB"/>
              </w:rPr>
            </w:pPr>
            <w:r w:rsidRPr="00A073C5">
              <w:rPr>
                <w:sz w:val="20"/>
                <w:lang w:val="en-GB"/>
              </w:rPr>
              <w:t>30 April 1989</w:t>
            </w:r>
          </w:p>
        </w:tc>
        <w:tc>
          <w:tcPr>
            <w:tcW w:w="2100" w:type="dxa"/>
          </w:tcPr>
          <w:p w14:paraId="3901C1D9" w14:textId="77777777" w:rsidR="0080761F" w:rsidRPr="00A073C5" w:rsidRDefault="00711864" w:rsidP="00172080">
            <w:pPr>
              <w:spacing w:line="232" w:lineRule="auto"/>
              <w:rPr>
                <w:sz w:val="20"/>
                <w:lang w:val="en-GB"/>
              </w:rPr>
            </w:pPr>
            <w:r>
              <w:rPr>
                <w:sz w:val="20"/>
                <w:lang w:val="en-GB"/>
              </w:rPr>
              <w:t>16 April 2019</w:t>
            </w:r>
          </w:p>
        </w:tc>
      </w:tr>
      <w:tr w:rsidR="00464FA0" w:rsidRPr="00A073C5" w14:paraId="770DA699" w14:textId="77777777" w:rsidTr="00A8414A">
        <w:tc>
          <w:tcPr>
            <w:tcW w:w="3300" w:type="dxa"/>
          </w:tcPr>
          <w:p w14:paraId="41DB1985" w14:textId="77777777" w:rsidR="00464FA0" w:rsidRPr="00A073C5" w:rsidRDefault="00464FA0" w:rsidP="00D17E62">
            <w:pPr>
              <w:spacing w:line="232" w:lineRule="auto"/>
              <w:rPr>
                <w:spacing w:val="-10"/>
                <w:sz w:val="20"/>
                <w:lang w:val="en-GB"/>
              </w:rPr>
            </w:pPr>
            <w:r>
              <w:rPr>
                <w:spacing w:val="-10"/>
                <w:sz w:val="20"/>
                <w:lang w:val="en-GB"/>
              </w:rPr>
              <w:t>Saudi Arabia (accession)</w:t>
            </w:r>
          </w:p>
        </w:tc>
        <w:tc>
          <w:tcPr>
            <w:tcW w:w="2507" w:type="dxa"/>
          </w:tcPr>
          <w:p w14:paraId="0D6EE673" w14:textId="77777777" w:rsidR="00464FA0" w:rsidRPr="00A073C5" w:rsidRDefault="00464FA0" w:rsidP="00D17E62">
            <w:pPr>
              <w:spacing w:line="232" w:lineRule="auto"/>
              <w:rPr>
                <w:sz w:val="20"/>
                <w:lang w:val="en-GB"/>
              </w:rPr>
            </w:pPr>
            <w:r>
              <w:rPr>
                <w:sz w:val="20"/>
                <w:lang w:val="en-GB"/>
              </w:rPr>
              <w:t>25January 2019</w:t>
            </w:r>
          </w:p>
        </w:tc>
        <w:tc>
          <w:tcPr>
            <w:tcW w:w="2021" w:type="dxa"/>
          </w:tcPr>
          <w:p w14:paraId="728B892A" w14:textId="77777777" w:rsidR="00464FA0" w:rsidRPr="00A073C5" w:rsidRDefault="00464FA0" w:rsidP="00D17E62">
            <w:pPr>
              <w:spacing w:line="232" w:lineRule="auto"/>
              <w:rPr>
                <w:sz w:val="20"/>
                <w:lang w:val="en-GB"/>
              </w:rPr>
            </w:pPr>
            <w:r>
              <w:rPr>
                <w:sz w:val="20"/>
                <w:lang w:val="en-GB"/>
              </w:rPr>
              <w:t>25 April 2019</w:t>
            </w:r>
          </w:p>
        </w:tc>
        <w:tc>
          <w:tcPr>
            <w:tcW w:w="2100" w:type="dxa"/>
          </w:tcPr>
          <w:p w14:paraId="6E1A03B8" w14:textId="77777777" w:rsidR="00464FA0" w:rsidRDefault="00464FA0" w:rsidP="00172080">
            <w:pPr>
              <w:spacing w:line="232" w:lineRule="auto"/>
              <w:rPr>
                <w:sz w:val="20"/>
                <w:lang w:val="en-GB"/>
              </w:rPr>
            </w:pPr>
          </w:p>
        </w:tc>
      </w:tr>
      <w:tr w:rsidR="0080761F" w:rsidRPr="00A073C5" w14:paraId="459853FD" w14:textId="77777777" w:rsidTr="00A8414A">
        <w:tc>
          <w:tcPr>
            <w:tcW w:w="3300" w:type="dxa"/>
          </w:tcPr>
          <w:p w14:paraId="61BD260E" w14:textId="77777777" w:rsidR="0080761F" w:rsidRPr="00A073C5" w:rsidRDefault="0080761F" w:rsidP="00D17E62">
            <w:pPr>
              <w:spacing w:line="232" w:lineRule="auto"/>
              <w:rPr>
                <w:sz w:val="20"/>
                <w:lang w:val="en-GB"/>
              </w:rPr>
            </w:pPr>
            <w:r w:rsidRPr="00A073C5">
              <w:rPr>
                <w:sz w:val="20"/>
                <w:lang w:val="en-GB"/>
              </w:rPr>
              <w:t>Spain (accession)</w:t>
            </w:r>
          </w:p>
        </w:tc>
        <w:tc>
          <w:tcPr>
            <w:tcW w:w="2507" w:type="dxa"/>
          </w:tcPr>
          <w:p w14:paraId="3069C546" w14:textId="77777777" w:rsidR="0080761F" w:rsidRPr="00A073C5" w:rsidRDefault="0080761F" w:rsidP="00D17E62">
            <w:pPr>
              <w:spacing w:line="232" w:lineRule="auto"/>
              <w:rPr>
                <w:sz w:val="20"/>
                <w:lang w:val="en-GB"/>
              </w:rPr>
            </w:pPr>
            <w:r w:rsidRPr="00A073C5">
              <w:rPr>
                <w:sz w:val="20"/>
                <w:lang w:val="en-GB"/>
              </w:rPr>
              <w:t>28 April 1987</w:t>
            </w:r>
          </w:p>
        </w:tc>
        <w:tc>
          <w:tcPr>
            <w:tcW w:w="2021" w:type="dxa"/>
          </w:tcPr>
          <w:p w14:paraId="64C1CE44" w14:textId="77777777" w:rsidR="0080761F" w:rsidRPr="00A073C5" w:rsidRDefault="0080761F" w:rsidP="00D17E62">
            <w:pPr>
              <w:spacing w:line="232" w:lineRule="auto"/>
              <w:rPr>
                <w:sz w:val="20"/>
                <w:lang w:val="en-GB"/>
              </w:rPr>
            </w:pPr>
            <w:r w:rsidRPr="00A073C5">
              <w:rPr>
                <w:sz w:val="20"/>
                <w:lang w:val="en-GB"/>
              </w:rPr>
              <w:t>30 April 1989</w:t>
            </w:r>
          </w:p>
        </w:tc>
        <w:tc>
          <w:tcPr>
            <w:tcW w:w="2100" w:type="dxa"/>
          </w:tcPr>
          <w:p w14:paraId="7A12FD9C" w14:textId="77777777" w:rsidR="0080761F" w:rsidRPr="00A073C5" w:rsidRDefault="00A01058" w:rsidP="00172080">
            <w:pPr>
              <w:spacing w:line="232" w:lineRule="auto"/>
              <w:rPr>
                <w:sz w:val="20"/>
                <w:lang w:val="en-GB"/>
              </w:rPr>
            </w:pPr>
            <w:r w:rsidRPr="00A073C5">
              <w:rPr>
                <w:sz w:val="20"/>
                <w:lang w:val="en-GB"/>
              </w:rPr>
              <w:t>11 September 2015</w:t>
            </w:r>
          </w:p>
        </w:tc>
      </w:tr>
      <w:tr w:rsidR="0080761F" w:rsidRPr="00A073C5" w14:paraId="4F94A445" w14:textId="77777777" w:rsidTr="00A8414A">
        <w:tc>
          <w:tcPr>
            <w:tcW w:w="3300" w:type="dxa"/>
          </w:tcPr>
          <w:p w14:paraId="7FDAF6BC" w14:textId="77777777" w:rsidR="0080761F" w:rsidRPr="00A073C5" w:rsidRDefault="0080761F" w:rsidP="00D17E62">
            <w:pPr>
              <w:spacing w:line="232" w:lineRule="auto"/>
              <w:rPr>
                <w:sz w:val="20"/>
                <w:lang w:val="en-GB"/>
              </w:rPr>
            </w:pPr>
            <w:r w:rsidRPr="00A073C5">
              <w:rPr>
                <w:sz w:val="20"/>
                <w:lang w:val="en-GB"/>
              </w:rPr>
              <w:t>Switzerland (accession)</w:t>
            </w:r>
            <w:r w:rsidRPr="00A073C5">
              <w:rPr>
                <w:sz w:val="20"/>
                <w:vertAlign w:val="superscript"/>
                <w:lang w:val="en-GB"/>
              </w:rPr>
              <w:t>5</w:t>
            </w:r>
          </w:p>
        </w:tc>
        <w:tc>
          <w:tcPr>
            <w:tcW w:w="2507" w:type="dxa"/>
          </w:tcPr>
          <w:p w14:paraId="0E3884BC" w14:textId="77777777" w:rsidR="0080761F" w:rsidRPr="00A073C5" w:rsidRDefault="0080761F" w:rsidP="00D17E62">
            <w:pPr>
              <w:spacing w:line="232" w:lineRule="auto"/>
              <w:rPr>
                <w:sz w:val="20"/>
                <w:lang w:val="en-GB"/>
              </w:rPr>
            </w:pPr>
            <w:r w:rsidRPr="00A073C5">
              <w:rPr>
                <w:sz w:val="20"/>
                <w:lang w:val="en-GB"/>
              </w:rPr>
              <w:t>15 December 1987</w:t>
            </w:r>
          </w:p>
        </w:tc>
        <w:tc>
          <w:tcPr>
            <w:tcW w:w="2021" w:type="dxa"/>
          </w:tcPr>
          <w:p w14:paraId="2948CC48" w14:textId="77777777" w:rsidR="0080761F" w:rsidRPr="00A073C5" w:rsidRDefault="0080761F" w:rsidP="00D17E62">
            <w:pPr>
              <w:spacing w:line="232" w:lineRule="auto"/>
              <w:rPr>
                <w:sz w:val="20"/>
                <w:lang w:val="en-GB"/>
              </w:rPr>
            </w:pPr>
            <w:r w:rsidRPr="00A073C5">
              <w:rPr>
                <w:sz w:val="20"/>
                <w:lang w:val="en-GB"/>
              </w:rPr>
              <w:t>30 April 1989</w:t>
            </w:r>
          </w:p>
        </w:tc>
        <w:tc>
          <w:tcPr>
            <w:tcW w:w="2100" w:type="dxa"/>
          </w:tcPr>
          <w:p w14:paraId="68D1B188" w14:textId="77777777" w:rsidR="0080761F" w:rsidRPr="00A073C5" w:rsidRDefault="0080761F" w:rsidP="00172080">
            <w:pPr>
              <w:spacing w:line="232" w:lineRule="auto"/>
              <w:rPr>
                <w:sz w:val="20"/>
                <w:lang w:val="en-GB"/>
              </w:rPr>
            </w:pPr>
          </w:p>
        </w:tc>
      </w:tr>
      <w:tr w:rsidR="0080761F" w:rsidRPr="00A073C5" w14:paraId="7D29DA27" w14:textId="77777777" w:rsidTr="00A8414A">
        <w:tc>
          <w:tcPr>
            <w:tcW w:w="3300" w:type="dxa"/>
          </w:tcPr>
          <w:p w14:paraId="146EBA32" w14:textId="77777777" w:rsidR="0080761F" w:rsidRPr="00A073C5" w:rsidRDefault="0080761F" w:rsidP="00D17E62">
            <w:pPr>
              <w:spacing w:line="232" w:lineRule="auto"/>
              <w:rPr>
                <w:sz w:val="20"/>
                <w:lang w:val="en-GB"/>
              </w:rPr>
            </w:pPr>
            <w:r w:rsidRPr="00A073C5">
              <w:rPr>
                <w:sz w:val="20"/>
                <w:lang w:val="en-GB"/>
              </w:rPr>
              <w:t>Tonga (accession)</w:t>
            </w:r>
          </w:p>
        </w:tc>
        <w:tc>
          <w:tcPr>
            <w:tcW w:w="2507" w:type="dxa"/>
          </w:tcPr>
          <w:p w14:paraId="76E9BC72" w14:textId="77777777" w:rsidR="0080761F" w:rsidRPr="00A073C5" w:rsidRDefault="0080761F" w:rsidP="00D17E62">
            <w:pPr>
              <w:spacing w:line="232" w:lineRule="auto"/>
              <w:rPr>
                <w:sz w:val="20"/>
                <w:lang w:val="en-GB"/>
              </w:rPr>
            </w:pPr>
            <w:r w:rsidRPr="00A073C5">
              <w:rPr>
                <w:sz w:val="20"/>
                <w:lang w:val="en-GB"/>
              </w:rPr>
              <w:t>18 September 2003</w:t>
            </w:r>
          </w:p>
        </w:tc>
        <w:tc>
          <w:tcPr>
            <w:tcW w:w="2021" w:type="dxa"/>
          </w:tcPr>
          <w:p w14:paraId="7FEF48A9" w14:textId="77777777" w:rsidR="0080761F" w:rsidRPr="00A073C5" w:rsidRDefault="0080761F" w:rsidP="00D17E62">
            <w:pPr>
              <w:spacing w:line="232" w:lineRule="auto"/>
              <w:rPr>
                <w:sz w:val="20"/>
                <w:lang w:val="en-GB"/>
              </w:rPr>
            </w:pPr>
            <w:r w:rsidRPr="00A073C5">
              <w:rPr>
                <w:sz w:val="20"/>
                <w:lang w:val="en-GB"/>
              </w:rPr>
              <w:t>17 December 2003</w:t>
            </w:r>
          </w:p>
        </w:tc>
        <w:tc>
          <w:tcPr>
            <w:tcW w:w="2100" w:type="dxa"/>
          </w:tcPr>
          <w:p w14:paraId="19C3874A" w14:textId="77777777" w:rsidR="0080761F" w:rsidRPr="00A073C5" w:rsidRDefault="0080761F" w:rsidP="00172080">
            <w:pPr>
              <w:spacing w:line="232" w:lineRule="auto"/>
              <w:rPr>
                <w:sz w:val="20"/>
                <w:lang w:val="en-GB"/>
              </w:rPr>
            </w:pPr>
          </w:p>
        </w:tc>
      </w:tr>
      <w:tr w:rsidR="0080761F" w:rsidRPr="00A073C5" w14:paraId="767765AB" w14:textId="77777777" w:rsidTr="00A8414A">
        <w:tc>
          <w:tcPr>
            <w:tcW w:w="3300" w:type="dxa"/>
          </w:tcPr>
          <w:p w14:paraId="49A2F3D1" w14:textId="77777777" w:rsidR="0080761F" w:rsidRPr="00A073C5" w:rsidRDefault="0080761F" w:rsidP="00D17E62">
            <w:pPr>
              <w:spacing w:line="232" w:lineRule="auto"/>
              <w:rPr>
                <w:sz w:val="20"/>
                <w:lang w:val="en-GB"/>
              </w:rPr>
            </w:pPr>
            <w:r w:rsidRPr="00A073C5">
              <w:rPr>
                <w:sz w:val="20"/>
                <w:lang w:val="en-GB"/>
              </w:rPr>
              <w:t>Ukraine (accession)</w:t>
            </w:r>
          </w:p>
        </w:tc>
        <w:tc>
          <w:tcPr>
            <w:tcW w:w="2507" w:type="dxa"/>
          </w:tcPr>
          <w:p w14:paraId="0B707744" w14:textId="77777777" w:rsidR="0080761F" w:rsidRPr="00A073C5" w:rsidRDefault="0080761F" w:rsidP="00D17E62">
            <w:pPr>
              <w:spacing w:line="232" w:lineRule="auto"/>
              <w:rPr>
                <w:sz w:val="20"/>
                <w:lang w:val="en-GB"/>
              </w:rPr>
            </w:pPr>
            <w:r w:rsidRPr="00A073C5">
              <w:rPr>
                <w:sz w:val="20"/>
                <w:lang w:val="en-GB"/>
              </w:rPr>
              <w:t>11 November 1994</w:t>
            </w:r>
          </w:p>
        </w:tc>
        <w:tc>
          <w:tcPr>
            <w:tcW w:w="2021" w:type="dxa"/>
          </w:tcPr>
          <w:p w14:paraId="749C131D" w14:textId="77777777" w:rsidR="0080761F" w:rsidRPr="00A073C5" w:rsidRDefault="0080761F" w:rsidP="00D17E62">
            <w:pPr>
              <w:spacing w:line="232" w:lineRule="auto"/>
              <w:rPr>
                <w:sz w:val="20"/>
                <w:lang w:val="en-GB"/>
              </w:rPr>
            </w:pPr>
            <w:r w:rsidRPr="00A073C5">
              <w:rPr>
                <w:sz w:val="20"/>
                <w:lang w:val="en-GB"/>
              </w:rPr>
              <w:t xml:space="preserve">  9 February 1995</w:t>
            </w:r>
          </w:p>
        </w:tc>
        <w:tc>
          <w:tcPr>
            <w:tcW w:w="2100" w:type="dxa"/>
          </w:tcPr>
          <w:p w14:paraId="22962E35" w14:textId="77777777" w:rsidR="0080761F" w:rsidRPr="00A073C5" w:rsidRDefault="0080761F" w:rsidP="00172080">
            <w:pPr>
              <w:spacing w:line="232" w:lineRule="auto"/>
              <w:rPr>
                <w:sz w:val="20"/>
                <w:lang w:val="en-GB"/>
              </w:rPr>
            </w:pPr>
          </w:p>
        </w:tc>
      </w:tr>
      <w:tr w:rsidR="0080761F" w:rsidRPr="00A073C5" w14:paraId="20E87078" w14:textId="77777777" w:rsidTr="00A8414A">
        <w:tc>
          <w:tcPr>
            <w:tcW w:w="3300" w:type="dxa"/>
          </w:tcPr>
          <w:p w14:paraId="5D8436B9" w14:textId="77777777" w:rsidR="0080761F" w:rsidRPr="00A073C5" w:rsidRDefault="0080761F" w:rsidP="00D17E62">
            <w:pPr>
              <w:spacing w:line="232" w:lineRule="auto"/>
              <w:rPr>
                <w:sz w:val="20"/>
                <w:lang w:val="en-GB"/>
              </w:rPr>
            </w:pPr>
            <w:r w:rsidRPr="00A073C5">
              <w:rPr>
                <w:sz w:val="20"/>
                <w:lang w:val="en-GB"/>
              </w:rPr>
              <w:t>United Kingdom (ratification)</w:t>
            </w:r>
            <w:r w:rsidRPr="00A073C5">
              <w:rPr>
                <w:sz w:val="20"/>
                <w:vertAlign w:val="superscript"/>
                <w:lang w:val="en-GB"/>
              </w:rPr>
              <w:t>2, 5</w:t>
            </w:r>
          </w:p>
        </w:tc>
        <w:tc>
          <w:tcPr>
            <w:tcW w:w="2507" w:type="dxa"/>
          </w:tcPr>
          <w:p w14:paraId="34343CBC" w14:textId="77777777" w:rsidR="0080761F" w:rsidRPr="00A073C5" w:rsidRDefault="0080761F" w:rsidP="00D17E62">
            <w:pPr>
              <w:spacing w:line="232" w:lineRule="auto"/>
              <w:rPr>
                <w:sz w:val="20"/>
                <w:lang w:val="en-GB"/>
              </w:rPr>
            </w:pPr>
            <w:r w:rsidRPr="00A073C5">
              <w:rPr>
                <w:sz w:val="20"/>
                <w:lang w:val="en-GB"/>
              </w:rPr>
              <w:t>28 April 1987</w:t>
            </w:r>
          </w:p>
        </w:tc>
        <w:tc>
          <w:tcPr>
            <w:tcW w:w="2021" w:type="dxa"/>
          </w:tcPr>
          <w:p w14:paraId="530AD6DB" w14:textId="77777777" w:rsidR="0080761F" w:rsidRPr="00A073C5" w:rsidRDefault="0080761F" w:rsidP="00D17E62">
            <w:pPr>
              <w:spacing w:line="232" w:lineRule="auto"/>
              <w:rPr>
                <w:sz w:val="20"/>
                <w:lang w:val="en-GB"/>
              </w:rPr>
            </w:pPr>
            <w:r w:rsidRPr="00A073C5">
              <w:rPr>
                <w:sz w:val="20"/>
                <w:lang w:val="en-GB"/>
              </w:rPr>
              <w:t>30 April 1989</w:t>
            </w:r>
          </w:p>
        </w:tc>
        <w:tc>
          <w:tcPr>
            <w:tcW w:w="2100" w:type="dxa"/>
          </w:tcPr>
          <w:p w14:paraId="61E1723D" w14:textId="77777777" w:rsidR="0080761F" w:rsidRPr="00A073C5" w:rsidRDefault="00E3006C" w:rsidP="00172080">
            <w:pPr>
              <w:spacing w:line="232" w:lineRule="auto"/>
              <w:rPr>
                <w:sz w:val="20"/>
                <w:lang w:val="en-GB"/>
              </w:rPr>
            </w:pPr>
            <w:r w:rsidRPr="00A073C5">
              <w:rPr>
                <w:sz w:val="20"/>
                <w:lang w:val="en-GB"/>
              </w:rPr>
              <w:t>23 April 2014</w:t>
            </w:r>
          </w:p>
        </w:tc>
      </w:tr>
      <w:tr w:rsidR="0080761F" w:rsidRPr="00A073C5" w14:paraId="2607C56F" w14:textId="77777777" w:rsidTr="00A8414A">
        <w:tc>
          <w:tcPr>
            <w:tcW w:w="3300" w:type="dxa"/>
          </w:tcPr>
          <w:p w14:paraId="102F6B10" w14:textId="77777777" w:rsidR="0080761F" w:rsidRPr="00A073C5" w:rsidRDefault="0080761F" w:rsidP="00D17E62">
            <w:pPr>
              <w:spacing w:line="232" w:lineRule="auto"/>
              <w:rPr>
                <w:sz w:val="20"/>
                <w:lang w:val="en-GB"/>
              </w:rPr>
            </w:pPr>
            <w:r w:rsidRPr="00A073C5">
              <w:rPr>
                <w:sz w:val="20"/>
                <w:lang w:val="en-GB"/>
              </w:rPr>
              <w:t>Vanuatu (accession)</w:t>
            </w:r>
          </w:p>
        </w:tc>
        <w:tc>
          <w:tcPr>
            <w:tcW w:w="2507" w:type="dxa"/>
          </w:tcPr>
          <w:p w14:paraId="062AF286" w14:textId="77777777" w:rsidR="0080761F" w:rsidRPr="00A073C5" w:rsidRDefault="0080761F" w:rsidP="00D17E62">
            <w:pPr>
              <w:spacing w:line="232" w:lineRule="auto"/>
              <w:rPr>
                <w:sz w:val="20"/>
                <w:lang w:val="en-GB"/>
              </w:rPr>
            </w:pPr>
            <w:r w:rsidRPr="00A073C5">
              <w:rPr>
                <w:sz w:val="20"/>
                <w:lang w:val="en-GB"/>
              </w:rPr>
              <w:t>13 January 1989</w:t>
            </w:r>
          </w:p>
        </w:tc>
        <w:tc>
          <w:tcPr>
            <w:tcW w:w="2021" w:type="dxa"/>
          </w:tcPr>
          <w:p w14:paraId="38A6AA83" w14:textId="77777777" w:rsidR="0080761F" w:rsidRPr="00A073C5" w:rsidRDefault="0080761F" w:rsidP="00D17E62">
            <w:pPr>
              <w:spacing w:line="232" w:lineRule="auto"/>
              <w:rPr>
                <w:sz w:val="20"/>
                <w:lang w:val="en-GB"/>
              </w:rPr>
            </w:pPr>
            <w:r w:rsidRPr="00A073C5">
              <w:rPr>
                <w:sz w:val="20"/>
                <w:lang w:val="en-GB"/>
              </w:rPr>
              <w:t>30 April 1989</w:t>
            </w:r>
          </w:p>
        </w:tc>
        <w:tc>
          <w:tcPr>
            <w:tcW w:w="2100" w:type="dxa"/>
          </w:tcPr>
          <w:p w14:paraId="6CE84764" w14:textId="77777777" w:rsidR="0080761F" w:rsidRPr="00A073C5" w:rsidRDefault="0080761F" w:rsidP="00172080">
            <w:pPr>
              <w:spacing w:line="232" w:lineRule="auto"/>
              <w:rPr>
                <w:sz w:val="20"/>
                <w:lang w:val="en-GB"/>
              </w:rPr>
            </w:pPr>
          </w:p>
        </w:tc>
      </w:tr>
      <w:tr w:rsidR="0080761F" w:rsidRPr="00A073C5" w14:paraId="0AF913E7" w14:textId="77777777" w:rsidTr="00A8414A">
        <w:tc>
          <w:tcPr>
            <w:tcW w:w="3300" w:type="dxa"/>
          </w:tcPr>
          <w:p w14:paraId="132E01C7" w14:textId="77777777" w:rsidR="0080761F" w:rsidRPr="00A073C5" w:rsidRDefault="0080761F" w:rsidP="00D17E62">
            <w:pPr>
              <w:spacing w:line="232" w:lineRule="auto"/>
              <w:rPr>
                <w:sz w:val="20"/>
                <w:lang w:val="en-GB"/>
              </w:rPr>
            </w:pPr>
            <w:r w:rsidRPr="00A073C5">
              <w:rPr>
                <w:sz w:val="20"/>
                <w:lang w:val="en-GB"/>
              </w:rPr>
              <w:t>Yemen (accession)</w:t>
            </w:r>
          </w:p>
        </w:tc>
        <w:tc>
          <w:tcPr>
            <w:tcW w:w="2507" w:type="dxa"/>
          </w:tcPr>
          <w:p w14:paraId="6706E996" w14:textId="77777777" w:rsidR="0080761F" w:rsidRPr="00A073C5" w:rsidRDefault="0080761F" w:rsidP="00D17E62">
            <w:pPr>
              <w:spacing w:line="232" w:lineRule="auto"/>
              <w:rPr>
                <w:sz w:val="20"/>
                <w:lang w:val="en-GB"/>
              </w:rPr>
            </w:pPr>
            <w:r w:rsidRPr="00A073C5">
              <w:rPr>
                <w:sz w:val="20"/>
                <w:lang w:val="en-GB"/>
              </w:rPr>
              <w:t>28 April 1987</w:t>
            </w:r>
          </w:p>
        </w:tc>
        <w:tc>
          <w:tcPr>
            <w:tcW w:w="2021" w:type="dxa"/>
          </w:tcPr>
          <w:p w14:paraId="0F3C0579" w14:textId="77777777" w:rsidR="0080761F" w:rsidRPr="00A073C5" w:rsidRDefault="0080761F" w:rsidP="00D17E62">
            <w:pPr>
              <w:spacing w:line="232" w:lineRule="auto"/>
              <w:rPr>
                <w:sz w:val="20"/>
                <w:lang w:val="en-GB"/>
              </w:rPr>
            </w:pPr>
            <w:r w:rsidRPr="00A073C5">
              <w:rPr>
                <w:sz w:val="20"/>
                <w:lang w:val="en-GB"/>
              </w:rPr>
              <w:t>30 April 1989</w:t>
            </w:r>
          </w:p>
        </w:tc>
        <w:tc>
          <w:tcPr>
            <w:tcW w:w="2100" w:type="dxa"/>
          </w:tcPr>
          <w:p w14:paraId="0CAAAE9A" w14:textId="77777777" w:rsidR="0080761F" w:rsidRPr="00A073C5" w:rsidRDefault="0080761F" w:rsidP="00172080">
            <w:pPr>
              <w:spacing w:line="232" w:lineRule="auto"/>
              <w:rPr>
                <w:sz w:val="20"/>
                <w:lang w:val="en-GB"/>
              </w:rPr>
            </w:pPr>
          </w:p>
        </w:tc>
      </w:tr>
      <w:bookmarkEnd w:id="668"/>
    </w:tbl>
    <w:p w14:paraId="107D431D" w14:textId="77777777" w:rsidR="009803AF" w:rsidRPr="00A073C5" w:rsidRDefault="009803AF" w:rsidP="00A97AF7">
      <w:pPr>
        <w:spacing w:line="232" w:lineRule="auto"/>
        <w:jc w:val="both"/>
        <w:rPr>
          <w:sz w:val="20"/>
          <w:lang w:val="en-GB"/>
        </w:rPr>
      </w:pPr>
    </w:p>
    <w:tbl>
      <w:tblPr>
        <w:tblW w:w="0" w:type="auto"/>
        <w:jc w:val="center"/>
        <w:tblLook w:val="01E0" w:firstRow="1" w:lastRow="1" w:firstColumn="1" w:lastColumn="1" w:noHBand="0" w:noVBand="0"/>
      </w:tblPr>
      <w:tblGrid>
        <w:gridCol w:w="2693"/>
        <w:gridCol w:w="5506"/>
      </w:tblGrid>
      <w:tr w:rsidR="00A36A1C" w:rsidRPr="00A073C5" w14:paraId="0B8E0A92" w14:textId="77777777" w:rsidTr="00CA1FF3">
        <w:trPr>
          <w:jc w:val="center"/>
        </w:trPr>
        <w:tc>
          <w:tcPr>
            <w:tcW w:w="2693" w:type="dxa"/>
          </w:tcPr>
          <w:p w14:paraId="308459DF" w14:textId="77777777" w:rsidR="00A36A1C" w:rsidRPr="00A073C5" w:rsidRDefault="00A36A1C"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60788B8A" w14:textId="77777777" w:rsidR="00A36A1C" w:rsidRPr="00A073C5" w:rsidRDefault="00711864" w:rsidP="00816BFF">
            <w:pPr>
              <w:tabs>
                <w:tab w:val="left" w:pos="5040"/>
                <w:tab w:val="left" w:pos="7560"/>
              </w:tabs>
              <w:spacing w:line="230" w:lineRule="auto"/>
              <w:rPr>
                <w:sz w:val="20"/>
                <w:lang w:val="en-GB"/>
              </w:rPr>
            </w:pPr>
            <w:r>
              <w:rPr>
                <w:sz w:val="20"/>
                <w:lang w:val="en-GB"/>
              </w:rPr>
              <w:t>1</w:t>
            </w:r>
            <w:r w:rsidR="009E15CF">
              <w:rPr>
                <w:sz w:val="20"/>
                <w:lang w:val="en-GB"/>
              </w:rPr>
              <w:t>6</w:t>
            </w:r>
          </w:p>
        </w:tc>
      </w:tr>
      <w:tr w:rsidR="00A36A1C" w:rsidRPr="00A073C5" w14:paraId="0EEFF033" w14:textId="77777777" w:rsidTr="00CA1FF3">
        <w:trPr>
          <w:jc w:val="center"/>
        </w:trPr>
        <w:tc>
          <w:tcPr>
            <w:tcW w:w="2693" w:type="dxa"/>
          </w:tcPr>
          <w:p w14:paraId="633849EB" w14:textId="77777777" w:rsidR="00A36A1C" w:rsidRPr="00A073C5" w:rsidRDefault="00A36A1C" w:rsidP="00CA1FF3">
            <w:pPr>
              <w:tabs>
                <w:tab w:val="left" w:pos="5040"/>
                <w:tab w:val="left" w:pos="7560"/>
              </w:tabs>
              <w:spacing w:line="230" w:lineRule="auto"/>
              <w:rPr>
                <w:sz w:val="20"/>
                <w:lang w:val="en-GB"/>
              </w:rPr>
            </w:pPr>
          </w:p>
        </w:tc>
        <w:tc>
          <w:tcPr>
            <w:tcW w:w="5506" w:type="dxa"/>
          </w:tcPr>
          <w:p w14:paraId="0178B622" w14:textId="77777777" w:rsidR="00A36A1C" w:rsidRPr="00A073C5" w:rsidRDefault="00A36A1C" w:rsidP="00792248">
            <w:pPr>
              <w:tabs>
                <w:tab w:val="left" w:pos="5040"/>
                <w:tab w:val="left" w:pos="7560"/>
              </w:tabs>
              <w:spacing w:line="230" w:lineRule="auto"/>
              <w:jc w:val="both"/>
              <w:rPr>
                <w:sz w:val="20"/>
                <w:lang w:val="en-GB"/>
              </w:rPr>
            </w:pPr>
          </w:p>
        </w:tc>
      </w:tr>
    </w:tbl>
    <w:p w14:paraId="25DE90B3" w14:textId="77777777" w:rsidR="004D7F8C" w:rsidRPr="00A073C5" w:rsidRDefault="004D7F8C" w:rsidP="00A97AF7">
      <w:pPr>
        <w:spacing w:line="232" w:lineRule="auto"/>
        <w:jc w:val="both"/>
        <w:rPr>
          <w:sz w:val="20"/>
          <w:lang w:val="en-GB"/>
        </w:rPr>
      </w:pPr>
    </w:p>
    <w:p w14:paraId="6661DC88" w14:textId="77777777" w:rsidR="009803AF" w:rsidRPr="00A073C5" w:rsidRDefault="009803AF" w:rsidP="004D7F8C">
      <w:pPr>
        <w:spacing w:line="232" w:lineRule="auto"/>
        <w:ind w:firstLine="720"/>
        <w:jc w:val="both"/>
        <w:rPr>
          <w:sz w:val="20"/>
          <w:lang w:val="en-GB"/>
        </w:rPr>
      </w:pPr>
    </w:p>
    <w:p w14:paraId="53564A20" w14:textId="77777777" w:rsidR="00795C5A" w:rsidRPr="00A073C5" w:rsidRDefault="00795C5A" w:rsidP="00A97AF7">
      <w:pPr>
        <w:spacing w:line="232" w:lineRule="auto"/>
        <w:jc w:val="both"/>
        <w:rPr>
          <w:sz w:val="20"/>
          <w:lang w:val="en-GB"/>
        </w:rPr>
      </w:pPr>
    </w:p>
    <w:p w14:paraId="30668165" w14:textId="77777777" w:rsidR="00795C5A" w:rsidRPr="00A073C5" w:rsidRDefault="00795C5A" w:rsidP="00A97AF7">
      <w:pPr>
        <w:spacing w:line="232" w:lineRule="auto"/>
        <w:jc w:val="both"/>
        <w:rPr>
          <w:sz w:val="20"/>
          <w:lang w:val="en-GB"/>
        </w:rPr>
      </w:pPr>
    </w:p>
    <w:p w14:paraId="677EDC60" w14:textId="77777777" w:rsidR="00795C5A" w:rsidRPr="00A073C5" w:rsidRDefault="00795C5A" w:rsidP="00A97AF7">
      <w:pPr>
        <w:spacing w:line="232" w:lineRule="auto"/>
        <w:jc w:val="both"/>
        <w:rPr>
          <w:sz w:val="20"/>
          <w:lang w:val="en-GB"/>
        </w:rPr>
      </w:pPr>
    </w:p>
    <w:p w14:paraId="08D9432B" w14:textId="77777777" w:rsidR="00795C5A" w:rsidRPr="00A073C5" w:rsidRDefault="00795C5A" w:rsidP="00A97AF7">
      <w:pPr>
        <w:spacing w:line="232" w:lineRule="auto"/>
        <w:jc w:val="both"/>
        <w:rPr>
          <w:sz w:val="20"/>
          <w:lang w:val="en-GB"/>
        </w:rPr>
      </w:pPr>
    </w:p>
    <w:p w14:paraId="11F27881" w14:textId="77777777" w:rsidR="00795C5A" w:rsidRPr="00A073C5" w:rsidRDefault="00795C5A" w:rsidP="00A97AF7">
      <w:pPr>
        <w:spacing w:line="232" w:lineRule="auto"/>
        <w:jc w:val="both"/>
        <w:rPr>
          <w:sz w:val="20"/>
          <w:lang w:val="en-GB"/>
        </w:rPr>
      </w:pPr>
    </w:p>
    <w:p w14:paraId="1E05A2F7" w14:textId="77777777" w:rsidR="00795C5A" w:rsidRPr="00A073C5" w:rsidRDefault="00795C5A" w:rsidP="00A97AF7">
      <w:pPr>
        <w:spacing w:line="232" w:lineRule="auto"/>
        <w:jc w:val="both"/>
        <w:rPr>
          <w:sz w:val="20"/>
          <w:lang w:val="en-GB"/>
        </w:rPr>
      </w:pPr>
    </w:p>
    <w:p w14:paraId="594996C0" w14:textId="77777777" w:rsidR="009803AF" w:rsidRPr="00A073C5" w:rsidRDefault="009803AF" w:rsidP="00A97AF7">
      <w:pPr>
        <w:spacing w:line="232" w:lineRule="auto"/>
        <w:jc w:val="both"/>
        <w:rPr>
          <w:sz w:val="20"/>
          <w:lang w:val="en-GB"/>
        </w:rPr>
      </w:pPr>
      <w:r w:rsidRPr="00A073C5">
        <w:rPr>
          <w:sz w:val="20"/>
          <w:lang w:val="en-GB"/>
        </w:rPr>
        <w:t>__________</w:t>
      </w:r>
    </w:p>
    <w:p w14:paraId="7729265A" w14:textId="77777777" w:rsidR="009803AF" w:rsidRPr="00A073C5" w:rsidRDefault="009803AF" w:rsidP="00A97AF7">
      <w:pPr>
        <w:spacing w:line="232" w:lineRule="auto"/>
        <w:jc w:val="both"/>
        <w:rPr>
          <w:sz w:val="20"/>
          <w:lang w:val="en-GB"/>
        </w:rPr>
      </w:pPr>
    </w:p>
    <w:p w14:paraId="00B14C66" w14:textId="77777777" w:rsidR="009803AF" w:rsidRPr="00A073C5" w:rsidRDefault="009803AF" w:rsidP="00A97AF7">
      <w:pPr>
        <w:spacing w:line="232" w:lineRule="auto"/>
        <w:ind w:firstLine="720"/>
        <w:jc w:val="both"/>
        <w:rPr>
          <w:sz w:val="20"/>
          <w:lang w:val="en-GB"/>
        </w:rPr>
      </w:pPr>
      <w:r w:rsidRPr="00A073C5">
        <w:rPr>
          <w:sz w:val="20"/>
          <w:vertAlign w:val="superscript"/>
          <w:lang w:val="en-GB"/>
        </w:rPr>
        <w:t>1</w:t>
      </w:r>
      <w:r w:rsidR="00A16F5E" w:rsidRPr="00A073C5">
        <w:rPr>
          <w:sz w:val="20"/>
          <w:vertAlign w:val="superscript"/>
          <w:lang w:val="en-GB"/>
        </w:rPr>
        <w:t>  </w:t>
      </w:r>
      <w:r w:rsidRPr="00A073C5">
        <w:rPr>
          <w:sz w:val="20"/>
          <w:lang w:val="en-GB"/>
        </w:rPr>
        <w:t>For the text of a reservation, see section III.</w:t>
      </w:r>
    </w:p>
    <w:p w14:paraId="2CCCA8B7" w14:textId="77777777" w:rsidR="009803AF" w:rsidRPr="00A073C5" w:rsidRDefault="009803AF" w:rsidP="00A97AF7">
      <w:pPr>
        <w:spacing w:line="232" w:lineRule="auto"/>
        <w:jc w:val="both"/>
        <w:rPr>
          <w:sz w:val="20"/>
          <w:lang w:val="en-GB"/>
        </w:rPr>
      </w:pPr>
    </w:p>
    <w:p w14:paraId="42714F25" w14:textId="77777777" w:rsidR="00FF4A42" w:rsidRPr="00A073C5" w:rsidRDefault="00FF4A42" w:rsidP="00A97AF7">
      <w:pPr>
        <w:spacing w:line="232" w:lineRule="auto"/>
        <w:ind w:firstLine="720"/>
        <w:jc w:val="both"/>
        <w:rPr>
          <w:sz w:val="20"/>
          <w:lang w:val="en-GB"/>
        </w:rPr>
      </w:pPr>
    </w:p>
    <w:p w14:paraId="0FF61B8B" w14:textId="77777777" w:rsidR="00FF4A42" w:rsidRPr="00A073C5" w:rsidRDefault="00FF4A42" w:rsidP="00FF4A42">
      <w:pPr>
        <w:spacing w:line="232" w:lineRule="auto"/>
        <w:jc w:val="right"/>
        <w:rPr>
          <w:i/>
          <w:iCs/>
          <w:sz w:val="20"/>
          <w:lang w:val="en-GB"/>
        </w:rPr>
      </w:pPr>
      <w:r w:rsidRPr="00A073C5">
        <w:rPr>
          <w:i/>
          <w:iCs/>
          <w:sz w:val="20"/>
          <w:lang w:val="en-GB"/>
        </w:rPr>
        <w:t>[Footnotes continued]</w:t>
      </w:r>
    </w:p>
    <w:p w14:paraId="6F8B5E3D" w14:textId="77777777" w:rsidR="00FF4A42" w:rsidRPr="00A073C5" w:rsidRDefault="00FF4A42" w:rsidP="00FF4A42">
      <w:pPr>
        <w:spacing w:line="232" w:lineRule="auto"/>
        <w:ind w:firstLine="720"/>
        <w:jc w:val="right"/>
        <w:rPr>
          <w:sz w:val="20"/>
          <w:lang w:val="en-GB"/>
        </w:rPr>
      </w:pPr>
    </w:p>
    <w:p w14:paraId="50AB3395" w14:textId="77777777" w:rsidR="00FF4A42" w:rsidRPr="00A073C5" w:rsidRDefault="00FF4A42" w:rsidP="00FF4A42">
      <w:pPr>
        <w:spacing w:line="232" w:lineRule="auto"/>
        <w:jc w:val="both"/>
        <w:rPr>
          <w:i/>
          <w:iCs/>
          <w:sz w:val="20"/>
          <w:lang w:val="en-GB"/>
        </w:rPr>
      </w:pPr>
      <w:r w:rsidRPr="00A073C5">
        <w:rPr>
          <w:sz w:val="20"/>
          <w:lang w:val="en-GB"/>
        </w:rPr>
        <w:br w:type="page"/>
      </w:r>
      <w:r w:rsidRPr="00A073C5">
        <w:rPr>
          <w:i/>
          <w:iCs/>
          <w:sz w:val="20"/>
          <w:lang w:val="en-GB"/>
        </w:rPr>
        <w:lastRenderedPageBreak/>
        <w:t>[Footnotes continued]</w:t>
      </w:r>
    </w:p>
    <w:p w14:paraId="52E6CAD9" w14:textId="77777777" w:rsidR="009803AF" w:rsidRPr="00A073C5" w:rsidRDefault="009803AF" w:rsidP="00A97AF7">
      <w:pPr>
        <w:spacing w:line="232" w:lineRule="auto"/>
        <w:jc w:val="both"/>
        <w:rPr>
          <w:sz w:val="20"/>
          <w:lang w:val="en-GB"/>
        </w:rPr>
      </w:pPr>
    </w:p>
    <w:p w14:paraId="7B00BA00" w14:textId="77777777" w:rsidR="00FF4A42" w:rsidRPr="00A073C5" w:rsidRDefault="00FF4A42" w:rsidP="00FF4A42">
      <w:pPr>
        <w:spacing w:line="232" w:lineRule="auto"/>
        <w:ind w:firstLine="720"/>
        <w:jc w:val="both"/>
        <w:rPr>
          <w:sz w:val="20"/>
          <w:lang w:val="en-GB"/>
        </w:rPr>
      </w:pPr>
      <w:r w:rsidRPr="00A073C5">
        <w:rPr>
          <w:sz w:val="20"/>
          <w:vertAlign w:val="superscript"/>
          <w:lang w:val="en-GB"/>
        </w:rPr>
        <w:t>2  </w:t>
      </w:r>
      <w:r w:rsidRPr="00A073C5">
        <w:rPr>
          <w:sz w:val="20"/>
          <w:lang w:val="en-GB"/>
        </w:rPr>
        <w:t>The United Kingdom declared ratification to be effective also in respect of:</w:t>
      </w:r>
    </w:p>
    <w:p w14:paraId="65EC83AA" w14:textId="77777777" w:rsidR="00FF4A42" w:rsidRPr="00A073C5" w:rsidRDefault="00FF4A42" w:rsidP="00FF4A42">
      <w:pPr>
        <w:spacing w:line="232" w:lineRule="auto"/>
        <w:ind w:firstLine="720"/>
        <w:jc w:val="both"/>
        <w:rPr>
          <w:sz w:val="20"/>
          <w:lang w:val="en-GB"/>
        </w:rPr>
      </w:pPr>
    </w:p>
    <w:tbl>
      <w:tblPr>
        <w:tblW w:w="0" w:type="auto"/>
        <w:tblInd w:w="817" w:type="dxa"/>
        <w:tblLook w:val="01E0" w:firstRow="1" w:lastRow="1" w:firstColumn="1" w:lastColumn="1" w:noHBand="0" w:noVBand="0"/>
      </w:tblPr>
      <w:tblGrid>
        <w:gridCol w:w="4118"/>
        <w:gridCol w:w="4450"/>
      </w:tblGrid>
      <w:tr w:rsidR="00FF4A42" w:rsidRPr="00A073C5" w14:paraId="0552592C" w14:textId="77777777" w:rsidTr="00CA1FF3">
        <w:tc>
          <w:tcPr>
            <w:tcW w:w="4223" w:type="dxa"/>
          </w:tcPr>
          <w:p w14:paraId="3D83FFBA" w14:textId="77777777" w:rsidR="00FF4A42" w:rsidRPr="00A073C5" w:rsidRDefault="00FF4A42" w:rsidP="00CA1FF3">
            <w:pPr>
              <w:jc w:val="both"/>
              <w:rPr>
                <w:sz w:val="20"/>
                <w:lang w:val="en-GB"/>
              </w:rPr>
            </w:pPr>
            <w:r w:rsidRPr="00A073C5">
              <w:rPr>
                <w:sz w:val="20"/>
                <w:lang w:val="en-GB"/>
              </w:rPr>
              <w:t>Bailiwick of Guernsey</w:t>
            </w:r>
          </w:p>
        </w:tc>
        <w:tc>
          <w:tcPr>
            <w:tcW w:w="4561" w:type="dxa"/>
          </w:tcPr>
          <w:p w14:paraId="0BF65CCA" w14:textId="77777777" w:rsidR="00FF4A42" w:rsidRPr="00A073C5" w:rsidRDefault="00FF4A42" w:rsidP="00CA1FF3">
            <w:pPr>
              <w:jc w:val="both"/>
              <w:rPr>
                <w:sz w:val="20"/>
                <w:lang w:val="en-GB"/>
              </w:rPr>
            </w:pPr>
            <w:r w:rsidRPr="00A073C5">
              <w:rPr>
                <w:sz w:val="20"/>
                <w:lang w:val="en-GB"/>
              </w:rPr>
              <w:t>Gibraltar</w:t>
            </w:r>
            <w:r w:rsidR="00901712" w:rsidRPr="00A073C5">
              <w:rPr>
                <w:sz w:val="20"/>
                <w:lang w:val="en-GB"/>
              </w:rPr>
              <w:t>**</w:t>
            </w:r>
          </w:p>
        </w:tc>
      </w:tr>
      <w:tr w:rsidR="00FF4A42" w:rsidRPr="00A073C5" w14:paraId="3E683444" w14:textId="77777777" w:rsidTr="00CA1FF3">
        <w:tc>
          <w:tcPr>
            <w:tcW w:w="4223" w:type="dxa"/>
          </w:tcPr>
          <w:p w14:paraId="4333B1C5" w14:textId="77777777" w:rsidR="00FF4A42" w:rsidRPr="00A073C5" w:rsidRDefault="00FF4A42" w:rsidP="00CA1FF3">
            <w:pPr>
              <w:jc w:val="both"/>
              <w:rPr>
                <w:sz w:val="20"/>
                <w:lang w:val="en-GB"/>
              </w:rPr>
            </w:pPr>
            <w:r w:rsidRPr="00A073C5">
              <w:rPr>
                <w:sz w:val="20"/>
                <w:lang w:val="en-GB"/>
              </w:rPr>
              <w:t>Bailiwick of Jersey</w:t>
            </w:r>
          </w:p>
        </w:tc>
        <w:tc>
          <w:tcPr>
            <w:tcW w:w="4561" w:type="dxa"/>
          </w:tcPr>
          <w:p w14:paraId="3137A2AA" w14:textId="77777777" w:rsidR="00FF4A42" w:rsidRPr="00A073C5" w:rsidRDefault="00FF4A42" w:rsidP="00CA1FF3">
            <w:pPr>
              <w:jc w:val="both"/>
              <w:rPr>
                <w:sz w:val="20"/>
                <w:lang w:val="en-GB"/>
              </w:rPr>
            </w:pPr>
            <w:r w:rsidRPr="00A073C5">
              <w:rPr>
                <w:sz w:val="20"/>
                <w:lang w:val="en-GB"/>
              </w:rPr>
              <w:t>Hong Kong**</w:t>
            </w:r>
            <w:r w:rsidR="00901712" w:rsidRPr="00A073C5">
              <w:rPr>
                <w:sz w:val="20"/>
                <w:lang w:val="en-GB"/>
              </w:rPr>
              <w:t>*</w:t>
            </w:r>
          </w:p>
        </w:tc>
      </w:tr>
      <w:tr w:rsidR="00FF4A42" w:rsidRPr="00A073C5" w14:paraId="587889A2" w14:textId="77777777" w:rsidTr="00CA1FF3">
        <w:tc>
          <w:tcPr>
            <w:tcW w:w="4223" w:type="dxa"/>
          </w:tcPr>
          <w:p w14:paraId="3EA9ECBF" w14:textId="77777777" w:rsidR="00FF4A42" w:rsidRPr="00A073C5" w:rsidRDefault="00FF4A42" w:rsidP="00CA1FF3">
            <w:pPr>
              <w:jc w:val="both"/>
              <w:rPr>
                <w:sz w:val="20"/>
                <w:lang w:val="en-GB"/>
              </w:rPr>
            </w:pPr>
            <w:r w:rsidRPr="00A073C5">
              <w:rPr>
                <w:sz w:val="20"/>
                <w:lang w:val="en-GB"/>
              </w:rPr>
              <w:t>Bermuda</w:t>
            </w:r>
          </w:p>
        </w:tc>
        <w:tc>
          <w:tcPr>
            <w:tcW w:w="4561" w:type="dxa"/>
          </w:tcPr>
          <w:p w14:paraId="17EC1F46" w14:textId="77777777" w:rsidR="00FF4A42" w:rsidRPr="00A073C5" w:rsidRDefault="00FF4A42" w:rsidP="00CA1FF3">
            <w:pPr>
              <w:jc w:val="both"/>
              <w:rPr>
                <w:sz w:val="20"/>
                <w:lang w:val="en-GB"/>
              </w:rPr>
            </w:pPr>
            <w:r w:rsidRPr="00A073C5">
              <w:rPr>
                <w:sz w:val="20"/>
                <w:lang w:val="en-GB"/>
              </w:rPr>
              <w:t>Isle of Man</w:t>
            </w:r>
          </w:p>
        </w:tc>
      </w:tr>
      <w:tr w:rsidR="00FF4A42" w:rsidRPr="00A073C5" w14:paraId="4FBF99EF" w14:textId="77777777" w:rsidTr="00CA1FF3">
        <w:tc>
          <w:tcPr>
            <w:tcW w:w="4223" w:type="dxa"/>
          </w:tcPr>
          <w:p w14:paraId="2344F773" w14:textId="77777777" w:rsidR="00FF4A42" w:rsidRPr="00A073C5" w:rsidRDefault="00FF4A42" w:rsidP="00CA1FF3">
            <w:pPr>
              <w:jc w:val="both"/>
              <w:rPr>
                <w:sz w:val="20"/>
                <w:lang w:val="en-GB"/>
              </w:rPr>
            </w:pPr>
            <w:r w:rsidRPr="00A073C5">
              <w:rPr>
                <w:sz w:val="20"/>
                <w:lang w:val="en-GB"/>
              </w:rPr>
              <w:t>British Virgin Islands</w:t>
            </w:r>
          </w:p>
        </w:tc>
        <w:tc>
          <w:tcPr>
            <w:tcW w:w="4561" w:type="dxa"/>
          </w:tcPr>
          <w:p w14:paraId="27D5CA53" w14:textId="77777777" w:rsidR="00FF4A42" w:rsidRPr="00A073C5" w:rsidRDefault="00FF4A42" w:rsidP="00CA1FF3">
            <w:pPr>
              <w:jc w:val="both"/>
              <w:rPr>
                <w:sz w:val="20"/>
                <w:lang w:val="en-GB"/>
              </w:rPr>
            </w:pPr>
            <w:r w:rsidRPr="00A073C5">
              <w:rPr>
                <w:sz w:val="20"/>
                <w:lang w:val="en-GB"/>
              </w:rPr>
              <w:t>Montserrat</w:t>
            </w:r>
          </w:p>
        </w:tc>
      </w:tr>
      <w:tr w:rsidR="00FF4A42" w:rsidRPr="00A073C5" w14:paraId="32CC86B2" w14:textId="77777777" w:rsidTr="00CA1FF3">
        <w:tc>
          <w:tcPr>
            <w:tcW w:w="4223" w:type="dxa"/>
          </w:tcPr>
          <w:p w14:paraId="0481401E" w14:textId="77777777" w:rsidR="00FF4A42" w:rsidRPr="00A073C5" w:rsidRDefault="00FF4A42" w:rsidP="00CA1FF3">
            <w:pPr>
              <w:jc w:val="both"/>
              <w:rPr>
                <w:sz w:val="20"/>
                <w:lang w:val="en-GB"/>
              </w:rPr>
            </w:pPr>
            <w:r w:rsidRPr="00A073C5">
              <w:rPr>
                <w:sz w:val="20"/>
                <w:lang w:val="en-GB"/>
              </w:rPr>
              <w:t>Cayman Islands</w:t>
            </w:r>
          </w:p>
        </w:tc>
        <w:tc>
          <w:tcPr>
            <w:tcW w:w="4561" w:type="dxa"/>
          </w:tcPr>
          <w:p w14:paraId="6D856DA7" w14:textId="77777777" w:rsidR="00FF4A42" w:rsidRPr="00A073C5" w:rsidRDefault="00FF4A42" w:rsidP="00CA1FF3">
            <w:pPr>
              <w:jc w:val="both"/>
              <w:rPr>
                <w:sz w:val="20"/>
                <w:lang w:val="en-GB"/>
              </w:rPr>
            </w:pPr>
            <w:r w:rsidRPr="00A073C5">
              <w:rPr>
                <w:sz w:val="20"/>
                <w:lang w:val="en-GB"/>
              </w:rPr>
              <w:t>Pitcairn</w:t>
            </w:r>
          </w:p>
        </w:tc>
      </w:tr>
      <w:tr w:rsidR="00FF4A42" w:rsidRPr="00A073C5" w14:paraId="03FCB8DF" w14:textId="77777777" w:rsidTr="00CA1FF3">
        <w:tc>
          <w:tcPr>
            <w:tcW w:w="4223" w:type="dxa"/>
          </w:tcPr>
          <w:p w14:paraId="6B582B36" w14:textId="77777777" w:rsidR="00FF4A42" w:rsidRPr="00A073C5" w:rsidRDefault="00FF4A42" w:rsidP="00CA1FF3">
            <w:pPr>
              <w:jc w:val="both"/>
              <w:rPr>
                <w:sz w:val="20"/>
                <w:lang w:val="en-GB"/>
              </w:rPr>
            </w:pPr>
            <w:r w:rsidRPr="00A073C5">
              <w:rPr>
                <w:sz w:val="20"/>
                <w:lang w:val="en-GB"/>
              </w:rPr>
              <w:t>Falkland Islands</w:t>
            </w:r>
            <w:r w:rsidRPr="00A073C5">
              <w:rPr>
                <w:sz w:val="20"/>
                <w:vertAlign w:val="superscript"/>
                <w:lang w:val="en-GB"/>
              </w:rPr>
              <w:t>*</w:t>
            </w:r>
          </w:p>
        </w:tc>
        <w:tc>
          <w:tcPr>
            <w:tcW w:w="4561" w:type="dxa"/>
          </w:tcPr>
          <w:p w14:paraId="307E9A93" w14:textId="77777777" w:rsidR="00FF4A42" w:rsidRPr="00A073C5" w:rsidRDefault="00416F6E" w:rsidP="00CA1FF3">
            <w:pPr>
              <w:jc w:val="both"/>
              <w:rPr>
                <w:sz w:val="20"/>
                <w:lang w:val="en-GB"/>
              </w:rPr>
            </w:pPr>
            <w:r w:rsidRPr="00A073C5">
              <w:rPr>
                <w:sz w:val="20"/>
                <w:lang w:val="en-GB"/>
              </w:rPr>
              <w:t>St. Helena, Ascension and Tristan da Cunha</w:t>
            </w:r>
            <w:r w:rsidRPr="00A073C5">
              <w:rPr>
                <w:sz w:val="20"/>
                <w:vertAlign w:val="superscript"/>
                <w:lang w:val="en-GB"/>
              </w:rPr>
              <w:t xml:space="preserve"> </w:t>
            </w:r>
            <w:r w:rsidR="00ED5031" w:rsidRPr="00A073C5">
              <w:rPr>
                <w:sz w:val="20"/>
                <w:lang w:val="en-GB"/>
              </w:rPr>
              <w:t>***</w:t>
            </w:r>
            <w:r w:rsidR="00901712" w:rsidRPr="00A073C5">
              <w:rPr>
                <w:sz w:val="20"/>
                <w:lang w:val="en-GB"/>
              </w:rPr>
              <w:t>*</w:t>
            </w:r>
          </w:p>
        </w:tc>
      </w:tr>
    </w:tbl>
    <w:p w14:paraId="114CF0B9" w14:textId="77777777" w:rsidR="00FF4A42" w:rsidRPr="00A073C5" w:rsidRDefault="00FF4A42" w:rsidP="00FF4A42">
      <w:pPr>
        <w:spacing w:line="232" w:lineRule="auto"/>
        <w:jc w:val="both"/>
        <w:rPr>
          <w:sz w:val="20"/>
          <w:lang w:val="en-GB"/>
        </w:rPr>
      </w:pPr>
    </w:p>
    <w:p w14:paraId="4FBB950A" w14:textId="77777777" w:rsidR="00FF4A42" w:rsidRPr="00A073C5" w:rsidRDefault="00FF4A42" w:rsidP="00FF4A42">
      <w:pPr>
        <w:spacing w:line="232" w:lineRule="auto"/>
        <w:ind w:left="1440" w:hanging="720"/>
        <w:jc w:val="both"/>
        <w:rPr>
          <w:sz w:val="20"/>
          <w:lang w:val="en-GB"/>
        </w:rPr>
      </w:pPr>
      <w:r w:rsidRPr="00A073C5">
        <w:rPr>
          <w:sz w:val="20"/>
          <w:lang w:val="en-GB"/>
        </w:rPr>
        <w:t>*</w:t>
      </w:r>
      <w:r w:rsidRPr="00A073C5">
        <w:rPr>
          <w:sz w:val="20"/>
          <w:lang w:val="en-GB"/>
        </w:rPr>
        <w:tab/>
        <w:t>For the text of a reservation made by the Argentine Republic and a communication received from the United Kingdom, see section III.</w:t>
      </w:r>
    </w:p>
    <w:p w14:paraId="6A51846F" w14:textId="77777777" w:rsidR="00901712" w:rsidRPr="00A073C5" w:rsidRDefault="00901712" w:rsidP="00FF4A42">
      <w:pPr>
        <w:spacing w:line="232" w:lineRule="auto"/>
        <w:ind w:left="1440" w:hanging="720"/>
        <w:jc w:val="both"/>
        <w:rPr>
          <w:sz w:val="20"/>
          <w:lang w:val="en-GB"/>
        </w:rPr>
      </w:pPr>
    </w:p>
    <w:p w14:paraId="5452946D" w14:textId="77777777" w:rsidR="00901712" w:rsidRPr="00A073C5" w:rsidRDefault="00901712" w:rsidP="00FF4A42">
      <w:pPr>
        <w:spacing w:line="232" w:lineRule="auto"/>
        <w:ind w:left="1440" w:hanging="720"/>
        <w:jc w:val="both"/>
        <w:rPr>
          <w:sz w:val="20"/>
          <w:lang w:val="en-GB"/>
        </w:rPr>
      </w:pPr>
      <w:r w:rsidRPr="00A073C5">
        <w:rPr>
          <w:sz w:val="20"/>
          <w:lang w:val="en-GB"/>
        </w:rPr>
        <w:t>**</w:t>
      </w:r>
      <w:r w:rsidRPr="00A073C5">
        <w:rPr>
          <w:sz w:val="20"/>
          <w:vertAlign w:val="superscript"/>
          <w:lang w:val="en-GB"/>
        </w:rPr>
        <w:tab/>
      </w:r>
      <w:r w:rsidRPr="00A073C5">
        <w:rPr>
          <w:sz w:val="20"/>
          <w:lang w:val="en-GB"/>
        </w:rPr>
        <w:t>The depositary received a communication, dated 8 May 2014, from the Foreign and Commonwealth Office in London, informing that the denunciation of the Protocol was extended to Gibraltar on 8 May 2014</w:t>
      </w:r>
      <w:r w:rsidR="0017072B" w:rsidRPr="00A073C5">
        <w:rPr>
          <w:sz w:val="20"/>
          <w:lang w:val="en-GB"/>
        </w:rPr>
        <w:t>.</w:t>
      </w:r>
    </w:p>
    <w:p w14:paraId="7F150E55" w14:textId="77777777" w:rsidR="00FF4A42" w:rsidRPr="00A073C5" w:rsidRDefault="00FF4A42" w:rsidP="00FF4A42">
      <w:pPr>
        <w:spacing w:line="232" w:lineRule="auto"/>
        <w:jc w:val="both"/>
        <w:rPr>
          <w:sz w:val="20"/>
          <w:lang w:val="en-GB"/>
        </w:rPr>
      </w:pPr>
    </w:p>
    <w:p w14:paraId="65D3D2EE" w14:textId="77777777" w:rsidR="00FF4A42" w:rsidRPr="00A073C5" w:rsidRDefault="00FF4A42" w:rsidP="00FF4A42">
      <w:pPr>
        <w:spacing w:line="232" w:lineRule="auto"/>
        <w:ind w:left="1440" w:hanging="720"/>
        <w:jc w:val="both"/>
        <w:rPr>
          <w:sz w:val="20"/>
          <w:lang w:val="en-GB"/>
        </w:rPr>
      </w:pPr>
      <w:r w:rsidRPr="00A073C5">
        <w:rPr>
          <w:sz w:val="20"/>
          <w:lang w:val="en-GB"/>
        </w:rPr>
        <w:t>**</w:t>
      </w:r>
      <w:r w:rsidR="00901712" w:rsidRPr="00A073C5">
        <w:rPr>
          <w:sz w:val="20"/>
          <w:lang w:val="en-GB"/>
        </w:rPr>
        <w:t>*</w:t>
      </w:r>
      <w:r w:rsidRPr="00A073C5">
        <w:rPr>
          <w:sz w:val="20"/>
          <w:lang w:val="en-GB"/>
        </w:rPr>
        <w:tab/>
        <w:t>Ceased to apply to Hong Kong with effect from 1 July 1997.</w:t>
      </w:r>
    </w:p>
    <w:p w14:paraId="0A4FDEA3" w14:textId="77777777" w:rsidR="00ED5031" w:rsidRPr="00A073C5" w:rsidRDefault="00ED5031" w:rsidP="00FF4A42">
      <w:pPr>
        <w:spacing w:line="232" w:lineRule="auto"/>
        <w:ind w:left="1440" w:hanging="720"/>
        <w:jc w:val="both"/>
        <w:rPr>
          <w:sz w:val="20"/>
          <w:lang w:val="en-GB"/>
        </w:rPr>
      </w:pPr>
    </w:p>
    <w:p w14:paraId="351CD574" w14:textId="77777777" w:rsidR="00ED5031" w:rsidRPr="00A073C5" w:rsidRDefault="00ED5031" w:rsidP="00FF4A42">
      <w:pPr>
        <w:spacing w:line="232" w:lineRule="auto"/>
        <w:ind w:left="1440" w:hanging="720"/>
        <w:jc w:val="both"/>
        <w:rPr>
          <w:sz w:val="20"/>
          <w:lang w:val="en-GB"/>
        </w:rPr>
      </w:pPr>
      <w:r w:rsidRPr="00A073C5">
        <w:rPr>
          <w:sz w:val="20"/>
          <w:lang w:val="en-GB"/>
        </w:rPr>
        <w:t>***</w:t>
      </w:r>
      <w:r w:rsidR="00901712" w:rsidRPr="00A073C5">
        <w:rPr>
          <w:sz w:val="20"/>
          <w:lang w:val="en-GB"/>
        </w:rPr>
        <w:t>*</w:t>
      </w:r>
      <w:r w:rsidRPr="00A073C5">
        <w:rPr>
          <w:sz w:val="20"/>
          <w:vertAlign w:val="superscript"/>
          <w:lang w:val="en-GB"/>
        </w:rPr>
        <w:tab/>
      </w:r>
      <w:r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2E358C7F" w14:textId="77777777" w:rsidR="00FF4A42" w:rsidRPr="00A073C5" w:rsidRDefault="00FF4A42" w:rsidP="00A97AF7">
      <w:pPr>
        <w:spacing w:line="232" w:lineRule="auto"/>
        <w:jc w:val="both"/>
        <w:rPr>
          <w:sz w:val="20"/>
          <w:lang w:val="en-GB"/>
        </w:rPr>
      </w:pPr>
    </w:p>
    <w:p w14:paraId="575BB74E" w14:textId="77777777" w:rsidR="00FF4A42" w:rsidRPr="00A073C5" w:rsidRDefault="00FF4A42" w:rsidP="00FF4A42">
      <w:pPr>
        <w:spacing w:line="232" w:lineRule="auto"/>
        <w:ind w:firstLine="720"/>
        <w:jc w:val="both"/>
        <w:rPr>
          <w:sz w:val="20"/>
          <w:lang w:val="en-GB"/>
        </w:rPr>
      </w:pPr>
      <w:r w:rsidRPr="00A073C5">
        <w:rPr>
          <w:sz w:val="20"/>
          <w:vertAlign w:val="superscript"/>
          <w:lang w:val="en-GB"/>
        </w:rPr>
        <w:t>3  </w:t>
      </w:r>
      <w:r w:rsidRPr="00A073C5">
        <w:rPr>
          <w:sz w:val="20"/>
          <w:lang w:val="en-GB"/>
        </w:rPr>
        <w:t>Applies to the Hong Kong Special Administrative Region with effect from 1 July 1997 and to the Macao Special Administrative Region with effect from 24 June 2005.</w:t>
      </w:r>
    </w:p>
    <w:p w14:paraId="74941D00" w14:textId="77777777" w:rsidR="00FF4A42" w:rsidRPr="00A073C5" w:rsidRDefault="00FF4A42" w:rsidP="00FF4A42">
      <w:pPr>
        <w:spacing w:line="232" w:lineRule="auto"/>
        <w:jc w:val="both"/>
        <w:rPr>
          <w:sz w:val="20"/>
          <w:lang w:val="en-GB"/>
        </w:rPr>
      </w:pPr>
    </w:p>
    <w:p w14:paraId="712977E4" w14:textId="77777777" w:rsidR="00FF4A42" w:rsidRPr="00A073C5" w:rsidRDefault="00FF4A42" w:rsidP="00FF4A42">
      <w:pPr>
        <w:spacing w:line="232" w:lineRule="auto"/>
        <w:ind w:firstLine="720"/>
        <w:jc w:val="both"/>
        <w:rPr>
          <w:sz w:val="20"/>
          <w:lang w:val="en-GB"/>
        </w:rPr>
      </w:pPr>
      <w:r w:rsidRPr="00A073C5">
        <w:rPr>
          <w:sz w:val="20"/>
          <w:vertAlign w:val="superscript"/>
          <w:lang w:val="en-GB"/>
        </w:rPr>
        <w:t>4  </w:t>
      </w:r>
      <w:r w:rsidRPr="00A073C5">
        <w:rPr>
          <w:sz w:val="20"/>
          <w:lang w:val="en-GB"/>
        </w:rPr>
        <w:t>As from 26 December 1991 the membership of the USSR in the Protocol is continued by the Russian Federation.</w:t>
      </w:r>
    </w:p>
    <w:p w14:paraId="5EE95F6F" w14:textId="77777777" w:rsidR="00FF4A42" w:rsidRPr="00A073C5" w:rsidRDefault="00FF4A42" w:rsidP="00A97AF7">
      <w:pPr>
        <w:spacing w:line="232" w:lineRule="auto"/>
        <w:jc w:val="both"/>
        <w:rPr>
          <w:sz w:val="20"/>
          <w:lang w:val="en-GB"/>
        </w:rPr>
      </w:pPr>
    </w:p>
    <w:p w14:paraId="39FF1E09" w14:textId="77777777" w:rsidR="009803AF" w:rsidRPr="00A073C5" w:rsidRDefault="00FF4A42" w:rsidP="00A97AF7">
      <w:pPr>
        <w:spacing w:line="232" w:lineRule="auto"/>
        <w:ind w:firstLine="720"/>
        <w:jc w:val="both"/>
        <w:rPr>
          <w:sz w:val="20"/>
          <w:lang w:val="en-GB"/>
        </w:rPr>
      </w:pPr>
      <w:r w:rsidRPr="00A073C5">
        <w:rPr>
          <w:sz w:val="20"/>
          <w:vertAlign w:val="superscript"/>
          <w:lang w:val="en-GB"/>
        </w:rPr>
        <w:t>5</w:t>
      </w:r>
      <w:r w:rsidR="00A16F5E" w:rsidRPr="00A073C5">
        <w:rPr>
          <w:sz w:val="20"/>
          <w:vertAlign w:val="superscript"/>
          <w:lang w:val="en-GB"/>
        </w:rPr>
        <w:t>  </w:t>
      </w:r>
      <w:r w:rsidR="009803AF" w:rsidRPr="00A073C5">
        <w:rPr>
          <w:sz w:val="20"/>
          <w:lang w:val="en-GB"/>
        </w:rPr>
        <w:t>With a notification under article II(3), see section IV.</w:t>
      </w:r>
    </w:p>
    <w:p w14:paraId="0B300AA7" w14:textId="77777777" w:rsidR="009803AF" w:rsidRPr="00A073C5" w:rsidRDefault="009803AF" w:rsidP="00A97AF7">
      <w:pPr>
        <w:spacing w:line="232" w:lineRule="auto"/>
        <w:jc w:val="both"/>
        <w:rPr>
          <w:sz w:val="20"/>
          <w:lang w:val="en-GB"/>
        </w:rPr>
      </w:pPr>
    </w:p>
    <w:p w14:paraId="4D1551CE" w14:textId="77777777" w:rsidR="00795C5A" w:rsidRPr="00A073C5" w:rsidRDefault="00795C5A" w:rsidP="00795C5A">
      <w:pPr>
        <w:jc w:val="both"/>
        <w:rPr>
          <w:sz w:val="20"/>
          <w:lang w:val="en-GB"/>
        </w:rPr>
      </w:pPr>
    </w:p>
    <w:p w14:paraId="45F01AF6" w14:textId="77777777" w:rsidR="00234333" w:rsidRPr="00A073C5" w:rsidRDefault="00234333" w:rsidP="00795C5A">
      <w:pPr>
        <w:jc w:val="both"/>
        <w:rPr>
          <w:sz w:val="20"/>
          <w:lang w:val="en-GB"/>
        </w:rPr>
      </w:pPr>
    </w:p>
    <w:p w14:paraId="27472204" w14:textId="77777777" w:rsidR="00795C5A" w:rsidRPr="00A073C5" w:rsidRDefault="00795C5A" w:rsidP="00795C5A">
      <w:pPr>
        <w:jc w:val="center"/>
        <w:rPr>
          <w:sz w:val="20"/>
          <w:lang w:val="en-GB"/>
        </w:rPr>
      </w:pPr>
      <w:r w:rsidRPr="00A073C5">
        <w:rPr>
          <w:b/>
          <w:sz w:val="20"/>
          <w:lang w:val="en-GB"/>
        </w:rPr>
        <w:t>III.  States</w:t>
      </w:r>
      <w:r w:rsidR="00462558" w:rsidRPr="00A073C5">
        <w:rPr>
          <w:b/>
          <w:sz w:val="20"/>
          <w:lang w:val="en-GB"/>
        </w:rPr>
        <w:t xml:space="preserve"> which have denounced the Protocol</w:t>
      </w:r>
    </w:p>
    <w:p w14:paraId="6EF0B457" w14:textId="77777777" w:rsidR="00795C5A" w:rsidRPr="00A073C5" w:rsidRDefault="00795C5A" w:rsidP="00795C5A">
      <w:pPr>
        <w:jc w:val="both"/>
        <w:rPr>
          <w:sz w:val="20"/>
          <w:lang w:val="en-GB"/>
        </w:rPr>
      </w:pPr>
    </w:p>
    <w:p w14:paraId="234352FC" w14:textId="77777777" w:rsidR="00795C5A" w:rsidRPr="00A073C5" w:rsidRDefault="00795C5A" w:rsidP="00795C5A">
      <w:pPr>
        <w:jc w:val="both"/>
        <w:rPr>
          <w:sz w:val="20"/>
          <w:lang w:val="en-GB"/>
        </w:rPr>
      </w:pPr>
    </w:p>
    <w:p w14:paraId="68D35E3E" w14:textId="77777777" w:rsidR="00795C5A" w:rsidRPr="00A073C5" w:rsidRDefault="00C176FA" w:rsidP="00C176FA">
      <w:pPr>
        <w:tabs>
          <w:tab w:val="left" w:pos="3686"/>
          <w:tab w:val="left" w:pos="6946"/>
        </w:tabs>
        <w:jc w:val="both"/>
        <w:rPr>
          <w:b/>
          <w:sz w:val="20"/>
          <w:lang w:val="en-GB"/>
        </w:rPr>
      </w:pPr>
      <w:r w:rsidRPr="00A073C5">
        <w:rPr>
          <w:b/>
          <w:sz w:val="20"/>
          <w:lang w:val="en-GB"/>
        </w:rPr>
        <w:tab/>
      </w:r>
      <w:r w:rsidR="00795C5A" w:rsidRPr="00A073C5">
        <w:rPr>
          <w:b/>
          <w:sz w:val="20"/>
          <w:lang w:val="en-GB"/>
        </w:rPr>
        <w:t>Date of receipt of</w:t>
      </w:r>
      <w:r w:rsidR="00795C5A" w:rsidRPr="00A073C5">
        <w:rPr>
          <w:b/>
          <w:sz w:val="20"/>
          <w:lang w:val="en-GB"/>
        </w:rPr>
        <w:tab/>
        <w:t>Effective date of</w:t>
      </w:r>
    </w:p>
    <w:p w14:paraId="0FD3626B" w14:textId="77777777" w:rsidR="00795C5A" w:rsidRPr="00A073C5" w:rsidRDefault="00C176FA" w:rsidP="00C176FA">
      <w:pPr>
        <w:tabs>
          <w:tab w:val="left" w:pos="2268"/>
          <w:tab w:val="left" w:pos="3710"/>
          <w:tab w:val="left" w:pos="6946"/>
        </w:tabs>
        <w:jc w:val="both"/>
        <w:rPr>
          <w:sz w:val="20"/>
          <w:lang w:val="en-GB"/>
        </w:rPr>
      </w:pPr>
      <w:r w:rsidRPr="00A073C5">
        <w:rPr>
          <w:b/>
          <w:sz w:val="20"/>
          <w:lang w:val="en-GB"/>
        </w:rPr>
        <w:tab/>
      </w:r>
      <w:r w:rsidRPr="00A073C5">
        <w:rPr>
          <w:b/>
          <w:sz w:val="20"/>
          <w:lang w:val="en-GB"/>
        </w:rPr>
        <w:tab/>
        <w:t xml:space="preserve">denunciation </w:t>
      </w:r>
      <w:r w:rsidRPr="00A073C5">
        <w:rPr>
          <w:b/>
          <w:sz w:val="20"/>
          <w:lang w:val="en-GB"/>
        </w:rPr>
        <w:tab/>
      </w:r>
      <w:r w:rsidR="00795C5A" w:rsidRPr="00A073C5">
        <w:rPr>
          <w:b/>
          <w:sz w:val="20"/>
          <w:lang w:val="en-GB"/>
        </w:rPr>
        <w:t xml:space="preserve">denunciation  </w:t>
      </w:r>
    </w:p>
    <w:p w14:paraId="3B7359F2" w14:textId="77777777" w:rsidR="00795C5A" w:rsidRPr="00A073C5" w:rsidRDefault="00795C5A" w:rsidP="00795C5A">
      <w:pPr>
        <w:jc w:val="both"/>
        <w:rPr>
          <w:sz w:val="20"/>
          <w:lang w:val="en-GB"/>
        </w:rPr>
      </w:pPr>
    </w:p>
    <w:p w14:paraId="534E5FCC" w14:textId="77777777" w:rsidR="0080761F" w:rsidRPr="00A073C5" w:rsidRDefault="00C176FA" w:rsidP="00D17E62">
      <w:pPr>
        <w:tabs>
          <w:tab w:val="left" w:pos="3710"/>
          <w:tab w:val="left" w:pos="5040"/>
          <w:tab w:val="left" w:pos="6946"/>
        </w:tabs>
        <w:ind w:left="360"/>
        <w:jc w:val="both"/>
        <w:rPr>
          <w:sz w:val="20"/>
          <w:lang w:val="en-GB"/>
        </w:rPr>
      </w:pPr>
      <w:r w:rsidRPr="00A073C5">
        <w:rPr>
          <w:sz w:val="20"/>
          <w:lang w:val="en-GB"/>
        </w:rPr>
        <w:t>Albania</w:t>
      </w:r>
      <w:r w:rsidRPr="00A073C5">
        <w:rPr>
          <w:sz w:val="20"/>
          <w:lang w:val="en-GB"/>
        </w:rPr>
        <w:tab/>
      </w:r>
      <w:r w:rsidR="00795C5A" w:rsidRPr="00A073C5">
        <w:rPr>
          <w:sz w:val="20"/>
          <w:lang w:val="en-GB"/>
        </w:rPr>
        <w:t>16 March 2005</w:t>
      </w:r>
      <w:r w:rsidR="00795C5A" w:rsidRPr="00A073C5">
        <w:rPr>
          <w:sz w:val="20"/>
          <w:lang w:val="en-GB"/>
        </w:rPr>
        <w:tab/>
      </w:r>
      <w:r w:rsidRPr="00A073C5">
        <w:rPr>
          <w:sz w:val="20"/>
          <w:lang w:val="en-GB"/>
        </w:rPr>
        <w:tab/>
      </w:r>
      <w:r w:rsidR="0080761F" w:rsidRPr="00A073C5">
        <w:rPr>
          <w:sz w:val="20"/>
          <w:lang w:val="en-GB"/>
        </w:rPr>
        <w:t>23 April 2014*</w:t>
      </w:r>
    </w:p>
    <w:p w14:paraId="00BDE882" w14:textId="77777777" w:rsidR="004E4D64" w:rsidRPr="00A073C5" w:rsidRDefault="004E4D64" w:rsidP="00D17E62">
      <w:pPr>
        <w:tabs>
          <w:tab w:val="left" w:pos="3710"/>
          <w:tab w:val="left" w:pos="5040"/>
          <w:tab w:val="left" w:pos="6946"/>
        </w:tabs>
        <w:ind w:left="360"/>
        <w:jc w:val="both"/>
        <w:rPr>
          <w:sz w:val="20"/>
          <w:lang w:val="en-GB"/>
        </w:rPr>
      </w:pPr>
      <w:r w:rsidRPr="00A073C5">
        <w:rPr>
          <w:sz w:val="20"/>
          <w:lang w:val="en-GB"/>
        </w:rPr>
        <w:t xml:space="preserve">Croatia </w:t>
      </w:r>
      <w:r w:rsidRPr="00A073C5">
        <w:rPr>
          <w:sz w:val="20"/>
          <w:lang w:val="en-GB"/>
        </w:rPr>
        <w:tab/>
        <w:t>25 September 2013</w:t>
      </w:r>
      <w:r w:rsidRPr="00A073C5">
        <w:rPr>
          <w:sz w:val="20"/>
          <w:lang w:val="en-GB"/>
        </w:rPr>
        <w:tab/>
        <w:t>23 April 2014</w:t>
      </w:r>
    </w:p>
    <w:p w14:paraId="108D7D13" w14:textId="77777777" w:rsidR="0080761F" w:rsidRPr="00A073C5" w:rsidRDefault="0080761F" w:rsidP="00D17E62">
      <w:pPr>
        <w:tabs>
          <w:tab w:val="left" w:pos="3710"/>
          <w:tab w:val="left" w:pos="5040"/>
          <w:tab w:val="left" w:pos="6946"/>
        </w:tabs>
        <w:ind w:left="360"/>
        <w:jc w:val="both"/>
        <w:rPr>
          <w:sz w:val="20"/>
          <w:lang w:val="en-GB"/>
        </w:rPr>
      </w:pPr>
      <w:r w:rsidRPr="00A073C5">
        <w:rPr>
          <w:sz w:val="20"/>
          <w:lang w:val="en-GB"/>
        </w:rPr>
        <w:t xml:space="preserve">Belgium </w:t>
      </w:r>
      <w:r w:rsidRPr="00A073C5">
        <w:rPr>
          <w:sz w:val="20"/>
          <w:lang w:val="en-GB"/>
        </w:rPr>
        <w:tab/>
        <w:t>23 April 2013</w:t>
      </w:r>
      <w:r w:rsidRPr="00A073C5">
        <w:rPr>
          <w:sz w:val="20"/>
          <w:lang w:val="en-GB"/>
        </w:rPr>
        <w:tab/>
      </w:r>
      <w:r w:rsidRPr="00A073C5">
        <w:rPr>
          <w:sz w:val="20"/>
          <w:lang w:val="en-GB"/>
        </w:rPr>
        <w:tab/>
        <w:t>23 April 2014</w:t>
      </w:r>
    </w:p>
    <w:p w14:paraId="1F03FE13" w14:textId="77777777" w:rsidR="00802991" w:rsidRDefault="00802991" w:rsidP="00D17E62">
      <w:pPr>
        <w:tabs>
          <w:tab w:val="left" w:pos="3710"/>
          <w:tab w:val="left" w:pos="5040"/>
          <w:tab w:val="left" w:pos="6946"/>
        </w:tabs>
        <w:ind w:left="360"/>
        <w:jc w:val="both"/>
        <w:rPr>
          <w:sz w:val="20"/>
          <w:lang w:val="en-GB"/>
        </w:rPr>
      </w:pPr>
      <w:r>
        <w:rPr>
          <w:sz w:val="20"/>
          <w:lang w:val="en-GB"/>
        </w:rPr>
        <w:t>Georgia</w:t>
      </w:r>
      <w:r>
        <w:rPr>
          <w:sz w:val="20"/>
          <w:lang w:val="en-GB"/>
        </w:rPr>
        <w:tab/>
        <w:t>22 May 2019</w:t>
      </w:r>
      <w:r>
        <w:rPr>
          <w:sz w:val="20"/>
          <w:lang w:val="en-GB"/>
        </w:rPr>
        <w:tab/>
      </w:r>
      <w:r>
        <w:rPr>
          <w:sz w:val="20"/>
          <w:lang w:val="en-GB"/>
        </w:rPr>
        <w:tab/>
        <w:t>22 August 2019</w:t>
      </w:r>
    </w:p>
    <w:p w14:paraId="7736D868" w14:textId="77777777" w:rsidR="00610E70" w:rsidRPr="00A073C5" w:rsidRDefault="00610E70" w:rsidP="00D17E62">
      <w:pPr>
        <w:tabs>
          <w:tab w:val="left" w:pos="3710"/>
          <w:tab w:val="left" w:pos="5040"/>
          <w:tab w:val="left" w:pos="6946"/>
        </w:tabs>
        <w:ind w:left="360"/>
        <w:jc w:val="both"/>
        <w:rPr>
          <w:sz w:val="20"/>
          <w:lang w:val="en-GB"/>
        </w:rPr>
      </w:pPr>
      <w:r w:rsidRPr="00A073C5">
        <w:rPr>
          <w:sz w:val="20"/>
          <w:lang w:val="en-GB"/>
        </w:rPr>
        <w:t xml:space="preserve">Greece </w:t>
      </w:r>
      <w:r w:rsidRPr="00A073C5">
        <w:rPr>
          <w:sz w:val="20"/>
          <w:lang w:val="en-GB"/>
        </w:rPr>
        <w:tab/>
        <w:t>6 December 2013</w:t>
      </w:r>
      <w:r w:rsidRPr="00A073C5">
        <w:rPr>
          <w:sz w:val="20"/>
          <w:lang w:val="en-GB"/>
        </w:rPr>
        <w:tab/>
        <w:t>23 April 2014</w:t>
      </w:r>
    </w:p>
    <w:p w14:paraId="0E190A81" w14:textId="77777777" w:rsidR="00816BFF" w:rsidRPr="00A073C5" w:rsidRDefault="00816BFF" w:rsidP="00D17E62">
      <w:pPr>
        <w:tabs>
          <w:tab w:val="left" w:pos="3710"/>
          <w:tab w:val="left" w:pos="5040"/>
          <w:tab w:val="left" w:pos="6946"/>
        </w:tabs>
        <w:ind w:left="360"/>
        <w:jc w:val="both"/>
        <w:rPr>
          <w:sz w:val="20"/>
          <w:lang w:val="en-GB"/>
        </w:rPr>
      </w:pPr>
      <w:r w:rsidRPr="00A073C5">
        <w:rPr>
          <w:sz w:val="20"/>
          <w:lang w:val="en-GB"/>
        </w:rPr>
        <w:t>I</w:t>
      </w:r>
      <w:r w:rsidR="004535FA" w:rsidRPr="00A073C5">
        <w:rPr>
          <w:sz w:val="20"/>
          <w:lang w:val="en-GB"/>
        </w:rPr>
        <w:t>reland</w:t>
      </w:r>
      <w:r w:rsidR="004535FA" w:rsidRPr="00A073C5">
        <w:rPr>
          <w:sz w:val="20"/>
          <w:lang w:val="en-GB"/>
        </w:rPr>
        <w:tab/>
        <w:t>8 August 2014</w:t>
      </w:r>
      <w:r w:rsidR="004535FA" w:rsidRPr="00A073C5">
        <w:rPr>
          <w:sz w:val="20"/>
          <w:lang w:val="en-GB"/>
        </w:rPr>
        <w:tab/>
      </w:r>
      <w:r w:rsidR="004535FA" w:rsidRPr="00A073C5">
        <w:rPr>
          <w:sz w:val="20"/>
          <w:lang w:val="en-GB"/>
        </w:rPr>
        <w:tab/>
        <w:t xml:space="preserve">  7</w:t>
      </w:r>
      <w:r w:rsidRPr="00A073C5">
        <w:rPr>
          <w:sz w:val="20"/>
          <w:lang w:val="en-GB"/>
        </w:rPr>
        <w:t xml:space="preserve"> November 2014</w:t>
      </w:r>
    </w:p>
    <w:p w14:paraId="71B4A458" w14:textId="77777777" w:rsidR="00795C5A" w:rsidRPr="00A073C5" w:rsidRDefault="00C176FA" w:rsidP="00D17E62">
      <w:pPr>
        <w:tabs>
          <w:tab w:val="left" w:pos="3710"/>
          <w:tab w:val="left" w:pos="5040"/>
          <w:tab w:val="left" w:pos="6971"/>
        </w:tabs>
        <w:ind w:left="360"/>
        <w:jc w:val="both"/>
        <w:rPr>
          <w:sz w:val="20"/>
          <w:lang w:val="en-GB"/>
        </w:rPr>
      </w:pPr>
      <w:r w:rsidRPr="00A073C5">
        <w:rPr>
          <w:sz w:val="20"/>
          <w:lang w:val="en-GB"/>
        </w:rPr>
        <w:t>Latvia</w:t>
      </w:r>
      <w:r w:rsidRPr="00A073C5">
        <w:rPr>
          <w:sz w:val="20"/>
          <w:lang w:val="en-GB"/>
        </w:rPr>
        <w:tab/>
      </w:r>
      <w:r w:rsidR="00795C5A" w:rsidRPr="00A073C5">
        <w:rPr>
          <w:sz w:val="20"/>
          <w:lang w:val="en-GB"/>
        </w:rPr>
        <w:t>15 February 2005</w:t>
      </w:r>
      <w:r w:rsidR="00795C5A" w:rsidRPr="00A073C5">
        <w:rPr>
          <w:sz w:val="20"/>
          <w:lang w:val="en-GB"/>
        </w:rPr>
        <w:tab/>
      </w:r>
      <w:r w:rsidR="0080761F" w:rsidRPr="00A073C5">
        <w:rPr>
          <w:sz w:val="20"/>
          <w:lang w:val="en-GB"/>
        </w:rPr>
        <w:t>23 April 2014</w:t>
      </w:r>
    </w:p>
    <w:p w14:paraId="3A11A7A0" w14:textId="77777777" w:rsidR="008677E8" w:rsidRPr="00A073C5" w:rsidRDefault="008677E8" w:rsidP="00D17E62">
      <w:pPr>
        <w:tabs>
          <w:tab w:val="left" w:pos="3710"/>
          <w:tab w:val="left" w:pos="5040"/>
          <w:tab w:val="left" w:pos="6971"/>
        </w:tabs>
        <w:ind w:left="360"/>
        <w:jc w:val="both"/>
        <w:rPr>
          <w:sz w:val="20"/>
          <w:lang w:val="en-GB"/>
        </w:rPr>
      </w:pPr>
      <w:r w:rsidRPr="00A073C5">
        <w:rPr>
          <w:sz w:val="20"/>
          <w:lang w:val="en-GB"/>
        </w:rPr>
        <w:t xml:space="preserve">Marshall Islands </w:t>
      </w:r>
      <w:r w:rsidRPr="00A073C5">
        <w:rPr>
          <w:sz w:val="20"/>
          <w:lang w:val="en-GB"/>
        </w:rPr>
        <w:tab/>
        <w:t>27 October 2014</w:t>
      </w:r>
      <w:r w:rsidRPr="00A073C5">
        <w:rPr>
          <w:sz w:val="20"/>
          <w:lang w:val="en-GB"/>
        </w:rPr>
        <w:tab/>
        <w:t>27 January 2015</w:t>
      </w:r>
    </w:p>
    <w:p w14:paraId="52586F14" w14:textId="77777777" w:rsidR="00711D71" w:rsidRDefault="00711D71" w:rsidP="00D17E62">
      <w:pPr>
        <w:tabs>
          <w:tab w:val="left" w:pos="3710"/>
          <w:tab w:val="left" w:pos="5040"/>
          <w:tab w:val="left" w:pos="6971"/>
        </w:tabs>
        <w:ind w:left="360"/>
        <w:jc w:val="both"/>
        <w:rPr>
          <w:sz w:val="20"/>
          <w:lang w:val="en-GB"/>
        </w:rPr>
      </w:pPr>
      <w:r w:rsidRPr="00A073C5">
        <w:rPr>
          <w:sz w:val="20"/>
          <w:lang w:val="en-GB"/>
        </w:rPr>
        <w:t>Spain</w:t>
      </w:r>
      <w:r w:rsidRPr="00A073C5">
        <w:rPr>
          <w:sz w:val="20"/>
          <w:lang w:val="en-GB"/>
        </w:rPr>
        <w:tab/>
        <w:t>11 June 2015</w:t>
      </w:r>
      <w:r w:rsidRPr="00A073C5">
        <w:rPr>
          <w:sz w:val="20"/>
          <w:lang w:val="en-GB"/>
        </w:rPr>
        <w:tab/>
      </w:r>
      <w:r w:rsidRPr="00A073C5">
        <w:rPr>
          <w:sz w:val="20"/>
          <w:lang w:val="en-GB"/>
        </w:rPr>
        <w:tab/>
        <w:t>11 September 2015</w:t>
      </w:r>
    </w:p>
    <w:p w14:paraId="25AA36D2" w14:textId="77777777" w:rsidR="00715108" w:rsidRPr="00A073C5" w:rsidRDefault="00715108" w:rsidP="00D17E62">
      <w:pPr>
        <w:tabs>
          <w:tab w:val="left" w:pos="3710"/>
          <w:tab w:val="left" w:pos="5040"/>
          <w:tab w:val="left" w:pos="6971"/>
        </w:tabs>
        <w:ind w:left="360"/>
        <w:jc w:val="both"/>
        <w:rPr>
          <w:sz w:val="20"/>
          <w:lang w:val="en-GB"/>
        </w:rPr>
      </w:pPr>
      <w:r>
        <w:rPr>
          <w:sz w:val="20"/>
          <w:lang w:val="en-GB"/>
        </w:rPr>
        <w:t>Russian Federation</w:t>
      </w:r>
      <w:r>
        <w:rPr>
          <w:sz w:val="20"/>
          <w:lang w:val="en-GB"/>
        </w:rPr>
        <w:tab/>
        <w:t>16 January 2019</w:t>
      </w:r>
      <w:r w:rsidR="00250F3C">
        <w:rPr>
          <w:sz w:val="20"/>
          <w:lang w:val="en-GB"/>
        </w:rPr>
        <w:tab/>
      </w:r>
      <w:r w:rsidR="00250F3C">
        <w:rPr>
          <w:sz w:val="20"/>
          <w:lang w:val="en-GB"/>
        </w:rPr>
        <w:tab/>
        <w:t>16 April 2019</w:t>
      </w:r>
    </w:p>
    <w:p w14:paraId="0E05E6FD" w14:textId="77777777" w:rsidR="00795C5A" w:rsidRPr="00A073C5" w:rsidRDefault="00F360BF" w:rsidP="00D17E62">
      <w:pPr>
        <w:tabs>
          <w:tab w:val="left" w:pos="3710"/>
          <w:tab w:val="left" w:pos="5040"/>
          <w:tab w:val="left" w:pos="6971"/>
        </w:tabs>
        <w:ind w:left="360"/>
        <w:jc w:val="both"/>
        <w:rPr>
          <w:sz w:val="20"/>
          <w:lang w:val="en-GB"/>
        </w:rPr>
      </w:pPr>
      <w:r w:rsidRPr="00A073C5">
        <w:rPr>
          <w:sz w:val="20"/>
          <w:lang w:val="en-GB"/>
        </w:rPr>
        <w:t>United Kingdom</w:t>
      </w:r>
      <w:r w:rsidRPr="00A073C5">
        <w:rPr>
          <w:sz w:val="20"/>
          <w:lang w:val="en-GB"/>
        </w:rPr>
        <w:tab/>
        <w:t>21 January 2014</w:t>
      </w:r>
      <w:r w:rsidRPr="00A073C5">
        <w:rPr>
          <w:sz w:val="20"/>
          <w:lang w:val="en-GB"/>
        </w:rPr>
        <w:tab/>
      </w:r>
      <w:r w:rsidRPr="00A073C5">
        <w:rPr>
          <w:sz w:val="20"/>
          <w:lang w:val="en-GB"/>
        </w:rPr>
        <w:tab/>
      </w:r>
      <w:r w:rsidR="00D2245D" w:rsidRPr="00A073C5">
        <w:rPr>
          <w:sz w:val="20"/>
          <w:lang w:val="en-GB"/>
        </w:rPr>
        <w:t>23 April 2014</w:t>
      </w:r>
    </w:p>
    <w:p w14:paraId="137B4371" w14:textId="77777777" w:rsidR="00795C5A" w:rsidRPr="00A073C5" w:rsidRDefault="00795C5A" w:rsidP="00D12D3D">
      <w:pPr>
        <w:spacing w:line="232" w:lineRule="auto"/>
        <w:jc w:val="both"/>
        <w:rPr>
          <w:sz w:val="20"/>
          <w:lang w:val="en-GB"/>
        </w:rPr>
      </w:pPr>
    </w:p>
    <w:p w14:paraId="7AD6FD1F" w14:textId="77777777" w:rsidR="0080761F" w:rsidRPr="00A073C5" w:rsidRDefault="0080761F" w:rsidP="0080761F">
      <w:pPr>
        <w:tabs>
          <w:tab w:val="left" w:pos="3710"/>
          <w:tab w:val="left" w:pos="5040"/>
          <w:tab w:val="left" w:pos="6971"/>
        </w:tabs>
        <w:ind w:left="6971" w:hanging="6957"/>
        <w:jc w:val="both"/>
        <w:rPr>
          <w:sz w:val="20"/>
          <w:lang w:val="en-GB"/>
        </w:rPr>
      </w:pPr>
      <w:r w:rsidRPr="00A073C5">
        <w:rPr>
          <w:sz w:val="20"/>
          <w:lang w:val="en-GB"/>
        </w:rPr>
        <w:t>*Date of entry into force of PAL PROT 2002</w:t>
      </w:r>
    </w:p>
    <w:p w14:paraId="24B97B82" w14:textId="77777777" w:rsidR="0080761F" w:rsidRPr="00A073C5" w:rsidRDefault="0080761F" w:rsidP="00D12D3D">
      <w:pPr>
        <w:spacing w:line="232" w:lineRule="auto"/>
        <w:jc w:val="both"/>
        <w:rPr>
          <w:sz w:val="20"/>
          <w:lang w:val="en-GB"/>
        </w:rPr>
      </w:pPr>
    </w:p>
    <w:p w14:paraId="7AC3FDC5" w14:textId="77777777" w:rsidR="00795C5A" w:rsidRPr="00A073C5" w:rsidRDefault="00795C5A" w:rsidP="00D12D3D">
      <w:pPr>
        <w:spacing w:line="232" w:lineRule="auto"/>
        <w:jc w:val="both"/>
        <w:rPr>
          <w:sz w:val="20"/>
          <w:lang w:val="en-GB"/>
        </w:rPr>
      </w:pPr>
    </w:p>
    <w:p w14:paraId="4BEB5CB6" w14:textId="77777777" w:rsidR="009803AF" w:rsidRPr="00A073C5" w:rsidRDefault="00D12D3D" w:rsidP="00D12D3D">
      <w:pPr>
        <w:spacing w:line="232" w:lineRule="auto"/>
        <w:jc w:val="both"/>
        <w:rPr>
          <w:sz w:val="20"/>
          <w:lang w:val="en-GB"/>
        </w:rPr>
      </w:pPr>
      <w:r w:rsidRPr="00A073C5">
        <w:rPr>
          <w:sz w:val="20"/>
          <w:lang w:val="en-GB"/>
        </w:rPr>
        <w:br w:type="page"/>
      </w:r>
    </w:p>
    <w:p w14:paraId="1F508C8F" w14:textId="77777777" w:rsidR="009803AF" w:rsidRPr="00A073C5" w:rsidRDefault="00795C5A" w:rsidP="00D12D3D">
      <w:pPr>
        <w:keepNext/>
        <w:keepLines/>
        <w:jc w:val="center"/>
        <w:rPr>
          <w:b/>
          <w:sz w:val="20"/>
          <w:lang w:val="en-GB"/>
        </w:rPr>
      </w:pPr>
      <w:r w:rsidRPr="00A073C5">
        <w:rPr>
          <w:b/>
          <w:sz w:val="20"/>
          <w:lang w:val="en-GB"/>
        </w:rPr>
        <w:lastRenderedPageBreak/>
        <w:t>IV</w:t>
      </w:r>
      <w:r w:rsidR="009803AF" w:rsidRPr="00A073C5">
        <w:rPr>
          <w:b/>
          <w:sz w:val="20"/>
          <w:lang w:val="en-GB"/>
        </w:rPr>
        <w:t>.  Declarations, Reservations and Statements</w:t>
      </w:r>
    </w:p>
    <w:p w14:paraId="702D06A3" w14:textId="77777777" w:rsidR="009803AF" w:rsidRPr="00A073C5" w:rsidRDefault="009803AF" w:rsidP="00A97AF7">
      <w:pPr>
        <w:keepNext/>
        <w:keepLines/>
        <w:jc w:val="both"/>
        <w:rPr>
          <w:sz w:val="20"/>
          <w:lang w:val="en-GB"/>
        </w:rPr>
      </w:pPr>
    </w:p>
    <w:p w14:paraId="0A64A05E" w14:textId="77777777" w:rsidR="009803AF" w:rsidRPr="00A073C5" w:rsidRDefault="009803AF" w:rsidP="00A97AF7">
      <w:pPr>
        <w:keepNext/>
        <w:keepLines/>
        <w:jc w:val="both"/>
        <w:rPr>
          <w:sz w:val="20"/>
          <w:lang w:val="en-GB"/>
        </w:rPr>
      </w:pPr>
    </w:p>
    <w:p w14:paraId="5168E115" w14:textId="77777777" w:rsidR="009803AF" w:rsidRPr="00A073C5" w:rsidRDefault="009803AF" w:rsidP="00D12D3D">
      <w:pPr>
        <w:keepNext/>
        <w:keepLines/>
        <w:jc w:val="center"/>
        <w:rPr>
          <w:sz w:val="20"/>
          <w:lang w:val="en-GB"/>
        </w:rPr>
      </w:pPr>
      <w:r w:rsidRPr="00A073C5">
        <w:rPr>
          <w:b/>
          <w:sz w:val="20"/>
          <w:lang w:val="en-GB"/>
        </w:rPr>
        <w:t>ARGENTINA</w:t>
      </w:r>
      <w:r w:rsidRPr="00A073C5">
        <w:rPr>
          <w:sz w:val="20"/>
          <w:vertAlign w:val="superscript"/>
          <w:lang w:val="en-GB"/>
        </w:rPr>
        <w:t>1</w:t>
      </w:r>
    </w:p>
    <w:p w14:paraId="3F8FBF8A" w14:textId="77777777" w:rsidR="009803AF" w:rsidRPr="00A073C5" w:rsidRDefault="009803AF" w:rsidP="00A97AF7">
      <w:pPr>
        <w:keepNext/>
        <w:keepLines/>
        <w:jc w:val="both"/>
        <w:rPr>
          <w:sz w:val="20"/>
          <w:lang w:val="en-GB"/>
        </w:rPr>
      </w:pPr>
    </w:p>
    <w:p w14:paraId="08B3F3F8" w14:textId="77777777" w:rsidR="009803AF" w:rsidRPr="00A073C5" w:rsidRDefault="009803AF" w:rsidP="00A97AF7">
      <w:pPr>
        <w:keepNext/>
        <w:keepLines/>
        <w:ind w:firstLine="720"/>
        <w:jc w:val="both"/>
        <w:rPr>
          <w:sz w:val="20"/>
          <w:lang w:val="en-GB"/>
        </w:rPr>
      </w:pPr>
      <w:r w:rsidRPr="00A073C5">
        <w:rPr>
          <w:sz w:val="20"/>
          <w:lang w:val="en-GB"/>
        </w:rPr>
        <w:t>The instrument of accession of the Argentine Republic contained the following reservation (in the Spanish language):</w:t>
      </w:r>
    </w:p>
    <w:p w14:paraId="7AA3149B" w14:textId="77777777" w:rsidR="009803AF" w:rsidRPr="00A073C5" w:rsidRDefault="009803AF" w:rsidP="00A97AF7">
      <w:pPr>
        <w:keepNext/>
        <w:keepLines/>
        <w:jc w:val="both"/>
        <w:rPr>
          <w:sz w:val="20"/>
          <w:lang w:val="en-GB"/>
        </w:rPr>
      </w:pPr>
    </w:p>
    <w:p w14:paraId="5D5A8241" w14:textId="77777777" w:rsidR="009803AF" w:rsidRPr="00A073C5" w:rsidRDefault="009803AF" w:rsidP="00A97AF7">
      <w:pPr>
        <w:keepNext/>
        <w:keepLines/>
        <w:jc w:val="both"/>
        <w:rPr>
          <w:sz w:val="20"/>
          <w:lang w:val="en-GB"/>
        </w:rPr>
      </w:pPr>
      <w:r w:rsidRPr="00A073C5">
        <w:rPr>
          <w:i/>
          <w:sz w:val="20"/>
          <w:lang w:val="en-GB"/>
        </w:rPr>
        <w:t>[Translation]</w:t>
      </w:r>
    </w:p>
    <w:p w14:paraId="7443F2DE" w14:textId="77777777" w:rsidR="009803AF" w:rsidRPr="00A073C5" w:rsidRDefault="009803AF" w:rsidP="00A97AF7">
      <w:pPr>
        <w:keepNext/>
        <w:keepLines/>
        <w:jc w:val="both"/>
        <w:rPr>
          <w:sz w:val="20"/>
          <w:lang w:val="en-GB"/>
        </w:rPr>
      </w:pPr>
    </w:p>
    <w:p w14:paraId="6DC92721" w14:textId="77777777" w:rsidR="009803AF" w:rsidRPr="00A073C5" w:rsidRDefault="009803AF" w:rsidP="00D12D3D">
      <w:pPr>
        <w:keepNext/>
        <w:keepLines/>
        <w:ind w:left="720" w:firstLine="720"/>
        <w:jc w:val="both"/>
        <w:rPr>
          <w:sz w:val="20"/>
          <w:lang w:val="en-GB"/>
        </w:rPr>
      </w:pPr>
      <w:r w:rsidRPr="00A073C5">
        <w:rPr>
          <w:sz w:val="20"/>
          <w:lang w:val="en-GB"/>
        </w:rPr>
        <w:t xml:space="preserve">"The Argentine </w:t>
      </w:r>
      <w:r w:rsidR="0011249E" w:rsidRPr="00A073C5">
        <w:rPr>
          <w:sz w:val="20"/>
          <w:lang w:val="en-GB"/>
        </w:rPr>
        <w:t>Republic</w:t>
      </w:r>
      <w:r w:rsidRPr="00A073C5">
        <w:rPr>
          <w:sz w:val="20"/>
          <w:lang w:val="en-GB"/>
        </w:rPr>
        <w:t xml:space="preserve"> rejects the extension of the application of the Athens Convention relating to the Carriage of Passengers and their Luggage by Sea, 1974, adopted in Athens, Greece, on 13 December 1974, and of the Protocol to the Athens Convention relating to the Carriage of Passengers and their Luggage by Sea, 1974, approved in London on 19 December 1976, to the Malvinas Islands as notified by the United Kingdom of Great Britain and Northern Ireland to the Secretary</w:t>
      </w:r>
      <w:r w:rsidRPr="00A073C5">
        <w:rPr>
          <w:sz w:val="20"/>
          <w:lang w:val="en-GB"/>
        </w:rPr>
        <w:noBreakHyphen/>
        <w:t xml:space="preserve">General of the International Maritime Organization (IMO) in ratifying the said instrument on 31 January 1980 under the incorrect designation of </w:t>
      </w:r>
      <w:r w:rsidR="00133113" w:rsidRPr="00A073C5">
        <w:rPr>
          <w:sz w:val="20"/>
          <w:lang w:val="en-GB"/>
        </w:rPr>
        <w:t>F</w:t>
      </w:r>
      <w:r w:rsidRPr="00A073C5">
        <w:rPr>
          <w:sz w:val="20"/>
          <w:lang w:val="en-GB"/>
        </w:rPr>
        <w:t>alkland Islands"</w:t>
      </w:r>
      <w:r w:rsidR="00133113" w:rsidRPr="00A073C5">
        <w:rPr>
          <w:sz w:val="20"/>
          <w:lang w:val="en-GB"/>
        </w:rPr>
        <w:t xml:space="preserve">, </w:t>
      </w:r>
      <w:r w:rsidRPr="00A073C5">
        <w:rPr>
          <w:sz w:val="20"/>
          <w:lang w:val="en-GB"/>
        </w:rPr>
        <w:t>and reaffirms i</w:t>
      </w:r>
      <w:r w:rsidR="0011249E" w:rsidRPr="00A073C5">
        <w:rPr>
          <w:sz w:val="20"/>
          <w:lang w:val="en-GB"/>
        </w:rPr>
        <w:t>t</w:t>
      </w:r>
      <w:r w:rsidRPr="00A073C5">
        <w:rPr>
          <w:sz w:val="20"/>
          <w:lang w:val="en-GB"/>
        </w:rPr>
        <w:t>s sovereign rights over the said Islands which form an integral part of its national territory."</w:t>
      </w:r>
    </w:p>
    <w:p w14:paraId="58EF2030" w14:textId="77777777" w:rsidR="009803AF" w:rsidRPr="00A073C5" w:rsidRDefault="009803AF" w:rsidP="00A97AF7">
      <w:pPr>
        <w:keepNext/>
        <w:keepLines/>
        <w:jc w:val="both"/>
        <w:rPr>
          <w:sz w:val="20"/>
          <w:lang w:val="en-GB"/>
        </w:rPr>
      </w:pPr>
    </w:p>
    <w:p w14:paraId="68B2AD5F" w14:textId="77777777" w:rsidR="009803AF" w:rsidRPr="00A073C5" w:rsidRDefault="009803AF" w:rsidP="00A97AF7">
      <w:pPr>
        <w:jc w:val="both"/>
        <w:rPr>
          <w:sz w:val="20"/>
          <w:lang w:val="en-GB"/>
        </w:rPr>
      </w:pPr>
    </w:p>
    <w:p w14:paraId="29B210D8" w14:textId="77777777" w:rsidR="009803AF" w:rsidRPr="00A073C5" w:rsidRDefault="009803AF" w:rsidP="00A97AF7">
      <w:pPr>
        <w:jc w:val="both"/>
        <w:rPr>
          <w:sz w:val="20"/>
          <w:lang w:val="en-GB"/>
        </w:rPr>
      </w:pPr>
    </w:p>
    <w:p w14:paraId="2F3D078F" w14:textId="77777777" w:rsidR="00D12D3D" w:rsidRPr="00A073C5" w:rsidRDefault="00D12D3D" w:rsidP="00A97AF7">
      <w:pPr>
        <w:jc w:val="both"/>
        <w:rPr>
          <w:sz w:val="20"/>
          <w:lang w:val="en-GB"/>
        </w:rPr>
      </w:pPr>
    </w:p>
    <w:p w14:paraId="5357D1AA" w14:textId="77777777" w:rsidR="00D12D3D" w:rsidRPr="00A073C5" w:rsidRDefault="00D12D3D" w:rsidP="00A97AF7">
      <w:pPr>
        <w:jc w:val="both"/>
        <w:rPr>
          <w:sz w:val="20"/>
          <w:lang w:val="en-GB"/>
        </w:rPr>
      </w:pPr>
    </w:p>
    <w:p w14:paraId="6B1342FE" w14:textId="77777777" w:rsidR="00D12D3D" w:rsidRPr="00A073C5" w:rsidRDefault="00D12D3D" w:rsidP="00A97AF7">
      <w:pPr>
        <w:jc w:val="both"/>
        <w:rPr>
          <w:sz w:val="20"/>
          <w:lang w:val="en-GB"/>
        </w:rPr>
      </w:pPr>
    </w:p>
    <w:p w14:paraId="5CFDFB1D" w14:textId="77777777" w:rsidR="00D12D3D" w:rsidRPr="00A073C5" w:rsidRDefault="00D12D3D" w:rsidP="00A97AF7">
      <w:pPr>
        <w:jc w:val="both"/>
        <w:rPr>
          <w:sz w:val="20"/>
          <w:lang w:val="en-GB"/>
        </w:rPr>
      </w:pPr>
    </w:p>
    <w:p w14:paraId="169776A8" w14:textId="77777777" w:rsidR="00D12D3D" w:rsidRPr="00A073C5" w:rsidRDefault="00D12D3D" w:rsidP="00A97AF7">
      <w:pPr>
        <w:jc w:val="both"/>
        <w:rPr>
          <w:sz w:val="20"/>
          <w:lang w:val="en-GB"/>
        </w:rPr>
      </w:pPr>
    </w:p>
    <w:p w14:paraId="4BAFCCD1" w14:textId="77777777" w:rsidR="00D12D3D" w:rsidRPr="00A073C5" w:rsidRDefault="00D12D3D" w:rsidP="00A97AF7">
      <w:pPr>
        <w:jc w:val="both"/>
        <w:rPr>
          <w:sz w:val="20"/>
          <w:lang w:val="en-GB"/>
        </w:rPr>
      </w:pPr>
    </w:p>
    <w:p w14:paraId="32515A33" w14:textId="77777777" w:rsidR="00D12D3D" w:rsidRPr="00A073C5" w:rsidRDefault="00D12D3D" w:rsidP="00A97AF7">
      <w:pPr>
        <w:jc w:val="both"/>
        <w:rPr>
          <w:sz w:val="20"/>
          <w:lang w:val="en-GB"/>
        </w:rPr>
      </w:pPr>
    </w:p>
    <w:p w14:paraId="75FE1C0F" w14:textId="77777777" w:rsidR="00D12D3D" w:rsidRPr="00A073C5" w:rsidRDefault="00D12D3D" w:rsidP="00A97AF7">
      <w:pPr>
        <w:jc w:val="both"/>
        <w:rPr>
          <w:sz w:val="20"/>
          <w:lang w:val="en-GB"/>
        </w:rPr>
      </w:pPr>
    </w:p>
    <w:p w14:paraId="30875ADE" w14:textId="77777777" w:rsidR="00D12D3D" w:rsidRPr="00A073C5" w:rsidRDefault="00D12D3D" w:rsidP="00A97AF7">
      <w:pPr>
        <w:jc w:val="both"/>
        <w:rPr>
          <w:sz w:val="20"/>
          <w:lang w:val="en-GB"/>
        </w:rPr>
      </w:pPr>
    </w:p>
    <w:p w14:paraId="53B5D462" w14:textId="77777777" w:rsidR="00D12D3D" w:rsidRPr="00A073C5" w:rsidRDefault="00D12D3D" w:rsidP="00A97AF7">
      <w:pPr>
        <w:jc w:val="both"/>
        <w:rPr>
          <w:sz w:val="20"/>
          <w:lang w:val="en-GB"/>
        </w:rPr>
      </w:pPr>
    </w:p>
    <w:p w14:paraId="01A1965C" w14:textId="77777777" w:rsidR="00D12D3D" w:rsidRPr="00A073C5" w:rsidRDefault="00D12D3D" w:rsidP="00A97AF7">
      <w:pPr>
        <w:jc w:val="both"/>
        <w:rPr>
          <w:sz w:val="20"/>
          <w:lang w:val="en-GB"/>
        </w:rPr>
      </w:pPr>
    </w:p>
    <w:p w14:paraId="2F120A56" w14:textId="77777777" w:rsidR="00D12D3D" w:rsidRPr="00A073C5" w:rsidRDefault="00D12D3D" w:rsidP="00A97AF7">
      <w:pPr>
        <w:jc w:val="both"/>
        <w:rPr>
          <w:sz w:val="20"/>
          <w:lang w:val="en-GB"/>
        </w:rPr>
      </w:pPr>
    </w:p>
    <w:p w14:paraId="62234096" w14:textId="77777777" w:rsidR="00D12D3D" w:rsidRPr="00A073C5" w:rsidRDefault="00D12D3D" w:rsidP="00A97AF7">
      <w:pPr>
        <w:jc w:val="both"/>
        <w:rPr>
          <w:sz w:val="20"/>
          <w:lang w:val="en-GB"/>
        </w:rPr>
      </w:pPr>
    </w:p>
    <w:p w14:paraId="7D719A6F" w14:textId="77777777" w:rsidR="00D12D3D" w:rsidRPr="00A073C5" w:rsidRDefault="00D12D3D" w:rsidP="00A97AF7">
      <w:pPr>
        <w:jc w:val="both"/>
        <w:rPr>
          <w:sz w:val="20"/>
          <w:lang w:val="en-GB"/>
        </w:rPr>
      </w:pPr>
    </w:p>
    <w:p w14:paraId="0A3E980D" w14:textId="77777777" w:rsidR="00D12D3D" w:rsidRPr="00A073C5" w:rsidRDefault="00D12D3D" w:rsidP="00A97AF7">
      <w:pPr>
        <w:jc w:val="both"/>
        <w:rPr>
          <w:sz w:val="20"/>
          <w:lang w:val="en-GB"/>
        </w:rPr>
      </w:pPr>
    </w:p>
    <w:p w14:paraId="1E5BEACA" w14:textId="77777777" w:rsidR="009803AF" w:rsidRPr="00A073C5" w:rsidRDefault="009803AF" w:rsidP="00A97AF7">
      <w:pPr>
        <w:jc w:val="both"/>
        <w:rPr>
          <w:sz w:val="20"/>
          <w:lang w:val="en-GB"/>
        </w:rPr>
      </w:pPr>
    </w:p>
    <w:p w14:paraId="474B0679" w14:textId="77777777" w:rsidR="009803AF" w:rsidRPr="00A073C5" w:rsidRDefault="009803AF" w:rsidP="00A97AF7">
      <w:pPr>
        <w:jc w:val="both"/>
        <w:rPr>
          <w:sz w:val="20"/>
          <w:lang w:val="en-GB"/>
        </w:rPr>
      </w:pPr>
    </w:p>
    <w:p w14:paraId="2444278D" w14:textId="77777777" w:rsidR="009803AF" w:rsidRPr="00A073C5" w:rsidRDefault="009803AF" w:rsidP="00A97AF7">
      <w:pPr>
        <w:jc w:val="both"/>
        <w:rPr>
          <w:sz w:val="20"/>
          <w:lang w:val="en-GB"/>
        </w:rPr>
      </w:pPr>
    </w:p>
    <w:p w14:paraId="65AE0CA9" w14:textId="77777777" w:rsidR="009803AF" w:rsidRPr="00A073C5" w:rsidRDefault="009803AF" w:rsidP="00A97AF7">
      <w:pPr>
        <w:jc w:val="both"/>
        <w:rPr>
          <w:sz w:val="20"/>
          <w:lang w:val="en-GB"/>
        </w:rPr>
      </w:pPr>
    </w:p>
    <w:p w14:paraId="61289153" w14:textId="77777777" w:rsidR="009803AF" w:rsidRPr="00A073C5" w:rsidRDefault="009803AF" w:rsidP="00A97AF7">
      <w:pPr>
        <w:jc w:val="both"/>
        <w:rPr>
          <w:sz w:val="20"/>
          <w:lang w:val="en-GB"/>
        </w:rPr>
      </w:pPr>
    </w:p>
    <w:p w14:paraId="6C5C0680" w14:textId="77777777" w:rsidR="009803AF" w:rsidRPr="00A073C5" w:rsidRDefault="009803AF" w:rsidP="00A97AF7">
      <w:pPr>
        <w:jc w:val="both"/>
        <w:rPr>
          <w:sz w:val="20"/>
          <w:lang w:val="en-GB"/>
        </w:rPr>
      </w:pPr>
    </w:p>
    <w:p w14:paraId="2172452D" w14:textId="77777777" w:rsidR="009803AF" w:rsidRPr="00A073C5" w:rsidRDefault="009803AF" w:rsidP="00A97AF7">
      <w:pPr>
        <w:jc w:val="both"/>
        <w:rPr>
          <w:sz w:val="20"/>
          <w:lang w:val="en-GB"/>
        </w:rPr>
      </w:pPr>
    </w:p>
    <w:p w14:paraId="37D49FBF" w14:textId="77777777" w:rsidR="009803AF" w:rsidRPr="00A073C5" w:rsidRDefault="009803AF" w:rsidP="00A97AF7">
      <w:pPr>
        <w:jc w:val="both"/>
        <w:rPr>
          <w:sz w:val="20"/>
          <w:lang w:val="en-GB"/>
        </w:rPr>
      </w:pPr>
    </w:p>
    <w:p w14:paraId="73013867" w14:textId="77777777" w:rsidR="009803AF" w:rsidRPr="00A073C5" w:rsidRDefault="009803AF" w:rsidP="00A97AF7">
      <w:pPr>
        <w:jc w:val="both"/>
        <w:rPr>
          <w:sz w:val="20"/>
          <w:lang w:val="en-GB"/>
        </w:rPr>
      </w:pPr>
    </w:p>
    <w:p w14:paraId="10DDB557" w14:textId="77777777" w:rsidR="009803AF" w:rsidRPr="00A073C5" w:rsidRDefault="009803AF" w:rsidP="00A97AF7">
      <w:pPr>
        <w:jc w:val="both"/>
        <w:rPr>
          <w:sz w:val="20"/>
          <w:lang w:val="en-GB"/>
        </w:rPr>
      </w:pPr>
    </w:p>
    <w:p w14:paraId="24829011" w14:textId="77777777" w:rsidR="009803AF" w:rsidRPr="00A073C5" w:rsidRDefault="009803AF" w:rsidP="00A97AF7">
      <w:pPr>
        <w:jc w:val="both"/>
        <w:rPr>
          <w:sz w:val="20"/>
          <w:lang w:val="en-GB"/>
        </w:rPr>
      </w:pPr>
    </w:p>
    <w:p w14:paraId="3FDD9E43" w14:textId="77777777" w:rsidR="0023509D" w:rsidRPr="00A073C5" w:rsidRDefault="0023509D" w:rsidP="00A97AF7">
      <w:pPr>
        <w:jc w:val="both"/>
        <w:rPr>
          <w:sz w:val="20"/>
          <w:lang w:val="en-GB"/>
        </w:rPr>
      </w:pPr>
    </w:p>
    <w:p w14:paraId="340D521F" w14:textId="77777777" w:rsidR="009803AF" w:rsidRPr="00A073C5" w:rsidRDefault="009803AF" w:rsidP="00A97AF7">
      <w:pPr>
        <w:jc w:val="both"/>
        <w:rPr>
          <w:sz w:val="20"/>
          <w:lang w:val="en-GB"/>
        </w:rPr>
      </w:pPr>
    </w:p>
    <w:p w14:paraId="7E144AAC" w14:textId="77777777" w:rsidR="009803AF" w:rsidRPr="00A073C5" w:rsidRDefault="009803AF" w:rsidP="00A97AF7">
      <w:pPr>
        <w:jc w:val="both"/>
        <w:rPr>
          <w:sz w:val="20"/>
          <w:lang w:val="en-GB"/>
        </w:rPr>
      </w:pPr>
    </w:p>
    <w:p w14:paraId="6B819966" w14:textId="77777777" w:rsidR="009803AF" w:rsidRPr="00A073C5" w:rsidRDefault="009803AF" w:rsidP="00A97AF7">
      <w:pPr>
        <w:jc w:val="both"/>
        <w:rPr>
          <w:sz w:val="20"/>
          <w:lang w:val="en-GB"/>
        </w:rPr>
      </w:pPr>
      <w:r w:rsidRPr="00A073C5">
        <w:rPr>
          <w:sz w:val="20"/>
          <w:lang w:val="en-GB"/>
        </w:rPr>
        <w:t>__________</w:t>
      </w:r>
    </w:p>
    <w:p w14:paraId="65E6D411" w14:textId="77777777" w:rsidR="009803AF" w:rsidRPr="00A073C5" w:rsidRDefault="009803AF" w:rsidP="00A97AF7">
      <w:pPr>
        <w:jc w:val="both"/>
        <w:rPr>
          <w:sz w:val="20"/>
          <w:lang w:val="en-GB"/>
        </w:rPr>
      </w:pPr>
    </w:p>
    <w:p w14:paraId="63626D4F" w14:textId="77777777" w:rsidR="009803AF" w:rsidRPr="00A073C5" w:rsidRDefault="009803AF" w:rsidP="00A97AF7">
      <w:pPr>
        <w:ind w:firstLine="720"/>
        <w:jc w:val="both"/>
        <w:rPr>
          <w:sz w:val="20"/>
          <w:lang w:val="en-GB"/>
        </w:rPr>
      </w:pPr>
      <w:r w:rsidRPr="00A073C5">
        <w:rPr>
          <w:sz w:val="20"/>
          <w:vertAlign w:val="superscript"/>
          <w:lang w:val="en-GB"/>
        </w:rPr>
        <w:t>1</w:t>
      </w:r>
      <w:r w:rsidR="00D12D3D" w:rsidRPr="00A073C5">
        <w:rPr>
          <w:sz w:val="20"/>
          <w:vertAlign w:val="superscript"/>
          <w:lang w:val="en-GB"/>
        </w:rPr>
        <w:t>  </w:t>
      </w:r>
      <w:r w:rsidRPr="00A073C5">
        <w:rPr>
          <w:sz w:val="20"/>
          <w:lang w:val="en-GB"/>
        </w:rPr>
        <w:t>The depositary received the following communication dated 4 August 1987 from the United Kingdom Foreign and Commonwealth Office:</w:t>
      </w:r>
    </w:p>
    <w:p w14:paraId="5208676F" w14:textId="77777777" w:rsidR="009803AF" w:rsidRPr="00A073C5" w:rsidRDefault="009803AF" w:rsidP="00A97AF7">
      <w:pPr>
        <w:jc w:val="both"/>
        <w:rPr>
          <w:sz w:val="20"/>
          <w:lang w:val="en-GB"/>
        </w:rPr>
      </w:pPr>
    </w:p>
    <w:p w14:paraId="2774F135" w14:textId="77777777" w:rsidR="009803AF" w:rsidRPr="00A073C5" w:rsidRDefault="009803AF" w:rsidP="00A97AF7">
      <w:pPr>
        <w:ind w:left="720" w:firstLine="720"/>
        <w:jc w:val="both"/>
        <w:rPr>
          <w:sz w:val="20"/>
          <w:lang w:val="en-GB"/>
        </w:rPr>
      </w:pPr>
      <w:r w:rsidRPr="00A073C5">
        <w:rPr>
          <w:sz w:val="20"/>
          <w:lang w:val="en-GB"/>
        </w:rPr>
        <w:t xml:space="preserve">"The Government </w:t>
      </w:r>
      <w:r w:rsidR="003D2ED0" w:rsidRPr="00A073C5">
        <w:rPr>
          <w:sz w:val="20"/>
          <w:lang w:val="en-GB"/>
        </w:rPr>
        <w:t>of the</w:t>
      </w:r>
      <w:r w:rsidRPr="00A073C5">
        <w:rPr>
          <w:sz w:val="20"/>
          <w:lang w:val="en-GB"/>
        </w:rPr>
        <w:t xml:space="preserve"> United Kingdom of Great Britain and Northern Ireland cannot accept the reservation made by the Argentine Republic as regards the Falkland Islands.</w:t>
      </w:r>
    </w:p>
    <w:p w14:paraId="4C563699" w14:textId="77777777" w:rsidR="009803AF" w:rsidRPr="00A073C5" w:rsidRDefault="009803AF" w:rsidP="00A97AF7">
      <w:pPr>
        <w:jc w:val="both"/>
        <w:rPr>
          <w:sz w:val="20"/>
          <w:lang w:val="en-GB"/>
        </w:rPr>
      </w:pPr>
    </w:p>
    <w:p w14:paraId="22797C34" w14:textId="77777777" w:rsidR="009803AF" w:rsidRPr="00A073C5" w:rsidRDefault="009803AF" w:rsidP="00A97AF7">
      <w:pPr>
        <w:ind w:left="720" w:firstLine="720"/>
        <w:jc w:val="both"/>
        <w:rPr>
          <w:sz w:val="20"/>
          <w:lang w:val="en-GB"/>
        </w:rPr>
      </w:pPr>
      <w:r w:rsidRPr="00A073C5">
        <w:rPr>
          <w:sz w:val="20"/>
          <w:lang w:val="en-GB"/>
        </w:rPr>
        <w:t xml:space="preserve">"The Government </w:t>
      </w:r>
      <w:r w:rsidR="003D2ED0" w:rsidRPr="00A073C5">
        <w:rPr>
          <w:sz w:val="20"/>
          <w:lang w:val="en-GB"/>
        </w:rPr>
        <w:t>of the</w:t>
      </w:r>
      <w:r w:rsidRPr="00A073C5">
        <w:rPr>
          <w:sz w:val="20"/>
          <w:lang w:val="en-GB"/>
        </w:rPr>
        <w:t xml:space="preserve"> United Kingdom of Great Britain and Northern Ireland have no doubt as to the United Kingdom sovereignty over the Falkland Islands and, accordingly, their right to extend the application of the Convention to the Falkland Islands."</w:t>
      </w:r>
    </w:p>
    <w:p w14:paraId="299E8A98" w14:textId="77777777" w:rsidR="00D12D3D" w:rsidRPr="00A073C5" w:rsidRDefault="00D12D3D" w:rsidP="00D12D3D">
      <w:pPr>
        <w:jc w:val="both"/>
        <w:rPr>
          <w:sz w:val="20"/>
          <w:lang w:val="en-GB"/>
        </w:rPr>
      </w:pPr>
      <w:r w:rsidRPr="00A073C5">
        <w:rPr>
          <w:sz w:val="20"/>
          <w:lang w:val="en-GB"/>
        </w:rPr>
        <w:br w:type="page"/>
      </w:r>
    </w:p>
    <w:p w14:paraId="4237A96F" w14:textId="77777777" w:rsidR="009803AF" w:rsidRPr="00A073C5" w:rsidRDefault="009803AF" w:rsidP="00D12D3D">
      <w:pPr>
        <w:jc w:val="center"/>
        <w:rPr>
          <w:sz w:val="20"/>
          <w:lang w:val="en-GB"/>
        </w:rPr>
      </w:pPr>
      <w:r w:rsidRPr="00A073C5">
        <w:rPr>
          <w:b/>
          <w:sz w:val="20"/>
          <w:lang w:val="en-GB"/>
        </w:rPr>
        <w:lastRenderedPageBreak/>
        <w:t xml:space="preserve">V.  </w:t>
      </w:r>
      <w:r w:rsidR="0011249E" w:rsidRPr="00A073C5">
        <w:rPr>
          <w:b/>
          <w:sz w:val="20"/>
          <w:lang w:val="en-GB"/>
        </w:rPr>
        <w:t>Notifications</w:t>
      </w:r>
    </w:p>
    <w:p w14:paraId="6C6BD459" w14:textId="77777777" w:rsidR="009803AF" w:rsidRPr="00A073C5" w:rsidRDefault="009803AF" w:rsidP="00A97AF7">
      <w:pPr>
        <w:jc w:val="both"/>
        <w:rPr>
          <w:sz w:val="20"/>
          <w:lang w:val="en-GB"/>
        </w:rPr>
      </w:pPr>
    </w:p>
    <w:p w14:paraId="7FBE500A" w14:textId="77777777" w:rsidR="009803AF" w:rsidRPr="00A073C5" w:rsidRDefault="009803AF" w:rsidP="00A97AF7">
      <w:pPr>
        <w:jc w:val="both"/>
        <w:rPr>
          <w:sz w:val="20"/>
          <w:lang w:val="en-GB"/>
        </w:rPr>
      </w:pPr>
    </w:p>
    <w:p w14:paraId="43119D9F" w14:textId="77777777" w:rsidR="009803AF" w:rsidRPr="00A073C5" w:rsidRDefault="009803AF" w:rsidP="00A97AF7">
      <w:pPr>
        <w:jc w:val="both"/>
        <w:rPr>
          <w:sz w:val="20"/>
          <w:lang w:val="en-GB"/>
        </w:rPr>
      </w:pPr>
      <w:r w:rsidRPr="00A073C5">
        <w:rPr>
          <w:b/>
          <w:sz w:val="20"/>
          <w:lang w:val="en-GB"/>
        </w:rPr>
        <w:t>Article II(3) of the Protocol</w:t>
      </w:r>
    </w:p>
    <w:p w14:paraId="15D8BEB2" w14:textId="77777777" w:rsidR="009803AF" w:rsidRPr="00A073C5" w:rsidRDefault="009803AF" w:rsidP="00A97AF7">
      <w:pPr>
        <w:jc w:val="both"/>
        <w:rPr>
          <w:sz w:val="20"/>
          <w:lang w:val="en-GB"/>
        </w:rPr>
      </w:pPr>
    </w:p>
    <w:p w14:paraId="371875A7" w14:textId="77777777" w:rsidR="009803AF" w:rsidRPr="00A073C5" w:rsidRDefault="009803AF" w:rsidP="0023509D">
      <w:pPr>
        <w:ind w:firstLine="720"/>
        <w:jc w:val="both"/>
        <w:rPr>
          <w:sz w:val="20"/>
          <w:lang w:val="en-GB"/>
        </w:rPr>
      </w:pPr>
      <w:r w:rsidRPr="00A073C5">
        <w:rPr>
          <w:b/>
          <w:sz w:val="20"/>
          <w:lang w:val="en-GB"/>
        </w:rPr>
        <w:t>Switzerland:</w:t>
      </w:r>
    </w:p>
    <w:p w14:paraId="406649FB" w14:textId="77777777" w:rsidR="009803AF" w:rsidRPr="00A073C5" w:rsidRDefault="009803AF" w:rsidP="00A97AF7">
      <w:pPr>
        <w:jc w:val="both"/>
        <w:rPr>
          <w:sz w:val="20"/>
          <w:lang w:val="en-GB"/>
        </w:rPr>
      </w:pPr>
    </w:p>
    <w:p w14:paraId="2F30F282" w14:textId="77777777" w:rsidR="009803AF" w:rsidRPr="00A073C5" w:rsidRDefault="009803AF" w:rsidP="00A97AF7">
      <w:pPr>
        <w:jc w:val="both"/>
        <w:rPr>
          <w:sz w:val="20"/>
          <w:lang w:val="en-GB"/>
        </w:rPr>
      </w:pPr>
      <w:r w:rsidRPr="00A073C5">
        <w:rPr>
          <w:i/>
          <w:sz w:val="20"/>
          <w:lang w:val="en-GB"/>
        </w:rPr>
        <w:t>[Translation]</w:t>
      </w:r>
    </w:p>
    <w:p w14:paraId="03D43448" w14:textId="77777777" w:rsidR="009803AF" w:rsidRPr="00A073C5" w:rsidRDefault="009803AF" w:rsidP="00A97AF7">
      <w:pPr>
        <w:jc w:val="both"/>
        <w:rPr>
          <w:sz w:val="20"/>
          <w:lang w:val="en-GB"/>
        </w:rPr>
      </w:pPr>
    </w:p>
    <w:p w14:paraId="7EE65378" w14:textId="77777777" w:rsidR="009803AF" w:rsidRPr="00A073C5" w:rsidRDefault="009803AF" w:rsidP="00A97AF7">
      <w:pPr>
        <w:ind w:left="720" w:firstLine="720"/>
        <w:jc w:val="both"/>
        <w:rPr>
          <w:sz w:val="20"/>
          <w:lang w:val="en-GB"/>
        </w:rPr>
      </w:pPr>
      <w:r w:rsidRPr="00A073C5">
        <w:rPr>
          <w:sz w:val="20"/>
          <w:lang w:val="en-GB"/>
        </w:rPr>
        <w:t xml:space="preserve">"The Federal </w:t>
      </w:r>
      <w:r w:rsidR="0011249E" w:rsidRPr="00A073C5">
        <w:rPr>
          <w:sz w:val="20"/>
          <w:lang w:val="en-GB"/>
        </w:rPr>
        <w:t>Council</w:t>
      </w:r>
      <w:r w:rsidRPr="00A073C5">
        <w:rPr>
          <w:sz w:val="20"/>
          <w:lang w:val="en-GB"/>
        </w:rPr>
        <w:t xml:space="preserve"> declares, with reference to article 9, paragraphs 1 and 3 of the Convention introduced by article II of the Protocol of 19 November 1976, that Switzerland calculates the value of its national currency in special drawing rights (SDR) in the following way:</w:t>
      </w:r>
    </w:p>
    <w:p w14:paraId="651D0DF7" w14:textId="77777777" w:rsidR="009803AF" w:rsidRPr="00A073C5" w:rsidRDefault="009803AF" w:rsidP="00A97AF7">
      <w:pPr>
        <w:jc w:val="both"/>
        <w:rPr>
          <w:sz w:val="20"/>
          <w:lang w:val="en-GB"/>
        </w:rPr>
      </w:pPr>
    </w:p>
    <w:p w14:paraId="26ADA1D0" w14:textId="77777777" w:rsidR="009803AF" w:rsidRPr="00A073C5" w:rsidRDefault="009803AF" w:rsidP="00A97AF7">
      <w:pPr>
        <w:ind w:left="720" w:firstLine="720"/>
        <w:jc w:val="both"/>
        <w:rPr>
          <w:sz w:val="20"/>
          <w:lang w:val="en-GB"/>
        </w:rPr>
      </w:pPr>
      <w:r w:rsidRPr="00A073C5">
        <w:rPr>
          <w:sz w:val="20"/>
          <w:lang w:val="en-GB"/>
        </w:rPr>
        <w:t xml:space="preserve">"The Swiss </w:t>
      </w:r>
      <w:r w:rsidR="0011249E" w:rsidRPr="00A073C5">
        <w:rPr>
          <w:sz w:val="20"/>
          <w:lang w:val="en-GB"/>
        </w:rPr>
        <w:t>National</w:t>
      </w:r>
      <w:r w:rsidRPr="00A073C5">
        <w:rPr>
          <w:sz w:val="20"/>
          <w:lang w:val="en-GB"/>
        </w:rPr>
        <w:t xml:space="preserve"> Bank (SNB) notifies the International Monetary Fund (IMF) daily of the mean rate of the dollar of the United States of America on the Zurich currency market.  The exchange value of one SDR in Swiss francs is determined from that dollar rate and the rate of the SDR in dollars calculated by IMF.  On the basis of these values, SNB calculates a mean SDR rate which it will publish in its Monthly Gazette."</w:t>
      </w:r>
    </w:p>
    <w:p w14:paraId="6E255D4F" w14:textId="77777777" w:rsidR="009803AF" w:rsidRPr="00A073C5" w:rsidRDefault="009803AF" w:rsidP="00A97AF7">
      <w:pPr>
        <w:jc w:val="both"/>
        <w:rPr>
          <w:sz w:val="20"/>
          <w:lang w:val="en-GB"/>
        </w:rPr>
      </w:pPr>
    </w:p>
    <w:p w14:paraId="2A799B1C" w14:textId="77777777" w:rsidR="004D7F8C" w:rsidRPr="00A073C5" w:rsidRDefault="004D7F8C" w:rsidP="00A97AF7">
      <w:pPr>
        <w:jc w:val="both"/>
        <w:rPr>
          <w:sz w:val="20"/>
          <w:lang w:val="en-GB"/>
        </w:rPr>
      </w:pPr>
    </w:p>
    <w:p w14:paraId="16403AF2" w14:textId="77777777" w:rsidR="009803AF" w:rsidRPr="00A073C5" w:rsidRDefault="009803AF" w:rsidP="0023509D">
      <w:pPr>
        <w:ind w:firstLine="720"/>
        <w:rPr>
          <w:sz w:val="20"/>
          <w:lang w:val="en-GB"/>
        </w:rPr>
      </w:pPr>
      <w:r w:rsidRPr="00A073C5">
        <w:rPr>
          <w:b/>
          <w:sz w:val="20"/>
          <w:lang w:val="en-GB"/>
        </w:rPr>
        <w:t>USSR</w:t>
      </w:r>
      <w:r w:rsidR="0023509D" w:rsidRPr="00A073C5">
        <w:rPr>
          <w:b/>
          <w:sz w:val="20"/>
          <w:lang w:val="en-GB"/>
        </w:rPr>
        <w:t>:</w:t>
      </w:r>
    </w:p>
    <w:p w14:paraId="39220B1D" w14:textId="77777777" w:rsidR="009803AF" w:rsidRPr="00A073C5" w:rsidRDefault="009803AF" w:rsidP="00A97AF7">
      <w:pPr>
        <w:jc w:val="both"/>
        <w:rPr>
          <w:sz w:val="20"/>
          <w:lang w:val="en-GB"/>
        </w:rPr>
      </w:pPr>
    </w:p>
    <w:p w14:paraId="6A113006" w14:textId="77777777" w:rsidR="009803AF" w:rsidRPr="00A073C5" w:rsidRDefault="009803AF" w:rsidP="00A97AF7">
      <w:pPr>
        <w:jc w:val="both"/>
        <w:rPr>
          <w:sz w:val="20"/>
          <w:lang w:val="en-GB"/>
        </w:rPr>
      </w:pPr>
      <w:r w:rsidRPr="00A073C5">
        <w:rPr>
          <w:i/>
          <w:sz w:val="20"/>
          <w:lang w:val="en-GB"/>
        </w:rPr>
        <w:t>[</w:t>
      </w:r>
      <w:r w:rsidR="0011249E" w:rsidRPr="00A073C5">
        <w:rPr>
          <w:i/>
          <w:sz w:val="20"/>
          <w:lang w:val="en-GB"/>
        </w:rPr>
        <w:t>Translation</w:t>
      </w:r>
      <w:r w:rsidRPr="00A073C5">
        <w:rPr>
          <w:i/>
          <w:sz w:val="20"/>
          <w:lang w:val="en-GB"/>
        </w:rPr>
        <w:t>]</w:t>
      </w:r>
    </w:p>
    <w:p w14:paraId="306C43E0" w14:textId="77777777" w:rsidR="009803AF" w:rsidRPr="00A073C5" w:rsidRDefault="009803AF" w:rsidP="00A97AF7">
      <w:pPr>
        <w:jc w:val="both"/>
        <w:rPr>
          <w:sz w:val="20"/>
          <w:lang w:val="en-GB"/>
        </w:rPr>
      </w:pPr>
    </w:p>
    <w:p w14:paraId="4474BF38" w14:textId="77777777" w:rsidR="009803AF" w:rsidRPr="00A073C5" w:rsidRDefault="009803AF" w:rsidP="00A97AF7">
      <w:pPr>
        <w:ind w:left="720" w:firstLine="720"/>
        <w:jc w:val="both"/>
        <w:rPr>
          <w:sz w:val="20"/>
          <w:lang w:val="en-GB"/>
        </w:rPr>
      </w:pPr>
      <w:r w:rsidRPr="00A073C5">
        <w:rPr>
          <w:sz w:val="20"/>
          <w:lang w:val="en-GB"/>
        </w:rPr>
        <w:t xml:space="preserve">"In accordance </w:t>
      </w:r>
      <w:r w:rsidR="0020663F" w:rsidRPr="00A073C5">
        <w:rPr>
          <w:sz w:val="20"/>
          <w:lang w:val="en-GB"/>
        </w:rPr>
        <w:t>with</w:t>
      </w:r>
      <w:r w:rsidRPr="00A073C5">
        <w:rPr>
          <w:sz w:val="20"/>
          <w:lang w:val="en-GB"/>
        </w:rPr>
        <w:t xml:space="preserve"> the provisions of paragraph 3 of article 9 of the Athens Convention relating to the Carriage of Passengers and their Luggage by Sea, 1974 in the reading of article II of the Protocol of 1976 to the Convention, this is to notify that the value of the unit of "special drawing </w:t>
      </w:r>
      <w:r w:rsidR="0011249E" w:rsidRPr="00A073C5">
        <w:rPr>
          <w:sz w:val="20"/>
          <w:lang w:val="en-GB"/>
        </w:rPr>
        <w:t>right</w:t>
      </w:r>
      <w:r w:rsidRPr="00A073C5">
        <w:rPr>
          <w:sz w:val="20"/>
          <w:lang w:val="en-GB"/>
        </w:rPr>
        <w:t xml:space="preserve">" expressed in </w:t>
      </w:r>
      <w:r w:rsidR="0011249E" w:rsidRPr="00A073C5">
        <w:rPr>
          <w:sz w:val="20"/>
          <w:lang w:val="en-GB"/>
        </w:rPr>
        <w:t>Soviet</w:t>
      </w:r>
      <w:r w:rsidRPr="00A073C5">
        <w:rPr>
          <w:sz w:val="20"/>
          <w:lang w:val="en-GB"/>
        </w:rPr>
        <w:t xml:space="preserve"> roubles, is calculated on the basis of the US dollar exchange rate employed at the moment of the calculation in relation to the unit of "special drawing </w:t>
      </w:r>
      <w:r w:rsidR="0011249E" w:rsidRPr="00A073C5">
        <w:rPr>
          <w:sz w:val="20"/>
          <w:lang w:val="en-GB"/>
        </w:rPr>
        <w:t>right</w:t>
      </w:r>
      <w:r w:rsidRPr="00A073C5">
        <w:rPr>
          <w:sz w:val="20"/>
          <w:lang w:val="en-GB"/>
        </w:rPr>
        <w:t xml:space="preserve">" established by </w:t>
      </w:r>
      <w:r w:rsidR="0011249E" w:rsidRPr="00A073C5">
        <w:rPr>
          <w:sz w:val="20"/>
          <w:lang w:val="en-GB"/>
        </w:rPr>
        <w:t>the</w:t>
      </w:r>
      <w:r w:rsidRPr="00A073C5">
        <w:rPr>
          <w:sz w:val="20"/>
          <w:lang w:val="en-GB"/>
        </w:rPr>
        <w:t xml:space="preserve"> International Monetary Fund, and the US dollar exchange rate in relation to the Soviet rouble, employed at the same moment, established by the State Bank of the USSR."</w:t>
      </w:r>
    </w:p>
    <w:p w14:paraId="4DD88ED3" w14:textId="77777777" w:rsidR="009803AF" w:rsidRPr="00A073C5" w:rsidRDefault="009803AF" w:rsidP="00A97AF7">
      <w:pPr>
        <w:jc w:val="both"/>
        <w:rPr>
          <w:sz w:val="20"/>
          <w:lang w:val="en-GB"/>
        </w:rPr>
      </w:pPr>
    </w:p>
    <w:p w14:paraId="07EC196F" w14:textId="77777777" w:rsidR="001C7BA7" w:rsidRPr="00A073C5" w:rsidRDefault="001C7BA7" w:rsidP="00A97AF7">
      <w:pPr>
        <w:jc w:val="both"/>
        <w:rPr>
          <w:sz w:val="20"/>
          <w:lang w:val="en-GB"/>
        </w:rPr>
      </w:pPr>
    </w:p>
    <w:p w14:paraId="07987691" w14:textId="77777777" w:rsidR="009803AF" w:rsidRPr="00A073C5" w:rsidRDefault="009803AF" w:rsidP="0023509D">
      <w:pPr>
        <w:ind w:firstLine="720"/>
        <w:jc w:val="both"/>
        <w:rPr>
          <w:sz w:val="20"/>
          <w:lang w:val="en-GB"/>
        </w:rPr>
      </w:pPr>
      <w:r w:rsidRPr="00A073C5">
        <w:rPr>
          <w:b/>
          <w:sz w:val="20"/>
          <w:lang w:val="en-GB"/>
        </w:rPr>
        <w:t>United Kingdom</w:t>
      </w:r>
    </w:p>
    <w:p w14:paraId="7F0957D6" w14:textId="77777777" w:rsidR="009803AF" w:rsidRPr="00A073C5" w:rsidRDefault="009803AF" w:rsidP="00A97AF7">
      <w:pPr>
        <w:jc w:val="both"/>
        <w:rPr>
          <w:sz w:val="20"/>
          <w:lang w:val="en-GB"/>
        </w:rPr>
      </w:pPr>
    </w:p>
    <w:p w14:paraId="247BB1AB" w14:textId="77777777" w:rsidR="009803AF" w:rsidRPr="00A073C5" w:rsidRDefault="0011249E" w:rsidP="00A97AF7">
      <w:pPr>
        <w:ind w:left="720"/>
        <w:jc w:val="both"/>
        <w:rPr>
          <w:sz w:val="20"/>
          <w:lang w:val="en-GB"/>
        </w:rPr>
      </w:pPr>
      <w:r w:rsidRPr="00A073C5">
        <w:rPr>
          <w:sz w:val="20"/>
          <w:lang w:val="en-GB"/>
        </w:rPr>
        <w:t>"... in accordance with article 9.3 of the Convention, as amended by article II(3) of the Protocol, the manner of calculation employed by the United Kingdom pursuant to article 9.1 of the Convention, as amended, shall be the method of valuation applied by the International Monetary Fund."</w:t>
      </w:r>
    </w:p>
    <w:p w14:paraId="385BA997" w14:textId="77777777" w:rsidR="009803AF" w:rsidRPr="00A073C5" w:rsidRDefault="009803AF" w:rsidP="00A97AF7">
      <w:pPr>
        <w:jc w:val="both"/>
        <w:rPr>
          <w:sz w:val="20"/>
          <w:lang w:val="en-GB"/>
        </w:rPr>
      </w:pPr>
    </w:p>
    <w:p w14:paraId="2F85CFBC" w14:textId="77777777" w:rsidR="004D7F8C" w:rsidRPr="00A073C5" w:rsidRDefault="004D7F8C" w:rsidP="00A97AF7">
      <w:pPr>
        <w:jc w:val="both"/>
        <w:rPr>
          <w:sz w:val="20"/>
          <w:lang w:val="en-GB"/>
        </w:rPr>
      </w:pPr>
    </w:p>
    <w:p w14:paraId="3B7F3CE2" w14:textId="77777777" w:rsidR="009803AF" w:rsidRPr="00A073C5" w:rsidRDefault="009803AF">
      <w:pPr>
        <w:tabs>
          <w:tab w:val="left" w:pos="0"/>
          <w:tab w:val="left" w:pos="720"/>
          <w:tab w:val="left" w:pos="1440"/>
          <w:tab w:val="left" w:pos="2160"/>
          <w:tab w:val="left" w:pos="4320"/>
          <w:tab w:val="left" w:pos="5760"/>
          <w:tab w:val="left" w:pos="7200"/>
        </w:tabs>
        <w:jc w:val="both"/>
        <w:rPr>
          <w:sz w:val="20"/>
          <w:lang w:val="en-GB"/>
        </w:rPr>
        <w:sectPr w:rsidR="009803AF" w:rsidRPr="00A073C5" w:rsidSect="004E1B9E">
          <w:headerReference w:type="even" r:id="rId152"/>
          <w:headerReference w:type="default" r:id="rId153"/>
          <w:headerReference w:type="first" r:id="rId154"/>
          <w:footerReference w:type="first" r:id="rId155"/>
          <w:footnotePr>
            <w:numRestart w:val="eachSect"/>
          </w:footnotePr>
          <w:endnotePr>
            <w:numFmt w:val="decimal"/>
          </w:endnotePr>
          <w:pgSz w:w="11905" w:h="16837" w:code="9"/>
          <w:pgMar w:top="576" w:right="1080" w:bottom="720" w:left="1440" w:header="576" w:footer="576" w:gutter="0"/>
          <w:cols w:space="720"/>
          <w:noEndnote/>
          <w:titlePg/>
        </w:sectPr>
      </w:pPr>
    </w:p>
    <w:p w14:paraId="1B4F7EEC" w14:textId="77777777" w:rsidR="00C97C6D" w:rsidRPr="00A073C5" w:rsidRDefault="00C97C6D" w:rsidP="00F7789F">
      <w:pPr>
        <w:jc w:val="both"/>
        <w:rPr>
          <w:sz w:val="20"/>
          <w:lang w:val="en-GB"/>
        </w:rPr>
      </w:pPr>
    </w:p>
    <w:p w14:paraId="53C4EEE3" w14:textId="77777777" w:rsidR="009803AF" w:rsidRPr="00A073C5" w:rsidRDefault="009803AF" w:rsidP="000B4A12">
      <w:pPr>
        <w:jc w:val="center"/>
        <w:outlineLvl w:val="0"/>
        <w:rPr>
          <w:sz w:val="20"/>
          <w:lang w:val="en-GB"/>
        </w:rPr>
      </w:pPr>
      <w:bookmarkStart w:id="669" w:name="_Toc247624417"/>
      <w:bookmarkStart w:id="670" w:name="_Toc84950195"/>
      <w:r w:rsidRPr="00A073C5">
        <w:rPr>
          <w:b/>
          <w:sz w:val="20"/>
          <w:lang w:val="en-GB"/>
        </w:rPr>
        <w:t xml:space="preserve">PROTOCOL OF </w:t>
      </w:r>
      <w:r w:rsidR="00091B9F" w:rsidRPr="00A073C5">
        <w:rPr>
          <w:b/>
          <w:sz w:val="20"/>
          <w:lang w:val="en-GB"/>
        </w:rPr>
        <w:t>1</w:t>
      </w:r>
      <w:r w:rsidRPr="00A073C5">
        <w:rPr>
          <w:b/>
          <w:sz w:val="20"/>
          <w:lang w:val="en-GB"/>
        </w:rPr>
        <w:t>990 TO AMEND THE ATHENS CONVENTION RELATING TO THE</w:t>
      </w:r>
      <w:r w:rsidR="000B4A12" w:rsidRPr="00A073C5">
        <w:rPr>
          <w:b/>
          <w:sz w:val="20"/>
          <w:lang w:val="en-GB"/>
        </w:rPr>
        <w:t> </w:t>
      </w:r>
      <w:r w:rsidRPr="00A073C5">
        <w:rPr>
          <w:b/>
          <w:sz w:val="20"/>
          <w:lang w:val="en-GB"/>
        </w:rPr>
        <w:t>CARRIAGE OF PASSENGERS AND THEIR LUGGAGE BY SEA, 1974</w:t>
      </w:r>
      <w:r w:rsidR="00096E90" w:rsidRPr="00A073C5">
        <w:rPr>
          <w:b/>
          <w:sz w:val="20"/>
          <w:lang w:val="en-GB"/>
        </w:rPr>
        <w:t xml:space="preserve"> (PAL PROT 1990)</w:t>
      </w:r>
      <w:r w:rsidR="00EE3259" w:rsidRPr="00A073C5">
        <w:rPr>
          <w:b/>
          <w:sz w:val="20"/>
          <w:lang w:val="en-GB"/>
        </w:rPr>
        <w:t xml:space="preserve"> </w:t>
      </w:r>
      <w:r w:rsidR="00AF2311" w:rsidRPr="00A073C5">
        <w:rPr>
          <w:rStyle w:val="FootnoteReference"/>
          <w:b/>
          <w:sz w:val="20"/>
          <w:lang w:val="en-GB"/>
        </w:rPr>
        <w:footnoteReference w:customMarkFollows="1" w:id="24"/>
        <w:t>*</w:t>
      </w:r>
      <w:bookmarkEnd w:id="669"/>
      <w:bookmarkEnd w:id="670"/>
    </w:p>
    <w:p w14:paraId="450D5B6C" w14:textId="77777777" w:rsidR="009803AF" w:rsidRPr="00A073C5" w:rsidRDefault="009803AF" w:rsidP="00F7789F">
      <w:pPr>
        <w:jc w:val="both"/>
        <w:rPr>
          <w:sz w:val="20"/>
          <w:lang w:val="en-GB"/>
        </w:rPr>
      </w:pPr>
    </w:p>
    <w:p w14:paraId="2C7919B9" w14:textId="77777777" w:rsidR="009803AF" w:rsidRPr="00A073C5" w:rsidRDefault="009803AF" w:rsidP="00F7789F">
      <w:pPr>
        <w:jc w:val="center"/>
        <w:rPr>
          <w:sz w:val="20"/>
          <w:lang w:val="en-GB"/>
        </w:rPr>
      </w:pPr>
      <w:r w:rsidRPr="00A073C5">
        <w:rPr>
          <w:sz w:val="20"/>
          <w:lang w:val="en-GB"/>
        </w:rPr>
        <w:t>Done at London, 29 March 1990</w:t>
      </w:r>
    </w:p>
    <w:p w14:paraId="3CDC9FBB" w14:textId="77777777" w:rsidR="009803AF" w:rsidRPr="00A073C5" w:rsidRDefault="009803AF" w:rsidP="00F7789F">
      <w:pPr>
        <w:jc w:val="both"/>
        <w:rPr>
          <w:sz w:val="20"/>
          <w:lang w:val="en-GB"/>
        </w:rPr>
      </w:pPr>
    </w:p>
    <w:p w14:paraId="76E89462" w14:textId="77777777" w:rsidR="009803AF" w:rsidRPr="00A073C5" w:rsidRDefault="009803AF" w:rsidP="00F7789F">
      <w:pPr>
        <w:jc w:val="center"/>
        <w:rPr>
          <w:sz w:val="20"/>
          <w:lang w:val="en-GB"/>
        </w:rPr>
      </w:pPr>
      <w:r w:rsidRPr="00A073C5">
        <w:rPr>
          <w:b/>
          <w:sz w:val="20"/>
          <w:lang w:val="en-GB"/>
        </w:rPr>
        <w:t>Entry into force</w:t>
      </w:r>
      <w:r w:rsidRPr="00A073C5">
        <w:rPr>
          <w:sz w:val="20"/>
          <w:lang w:val="en-GB"/>
        </w:rPr>
        <w:t>: Not yet in force</w:t>
      </w:r>
    </w:p>
    <w:p w14:paraId="5391706E" w14:textId="77777777" w:rsidR="009803AF" w:rsidRPr="00A073C5" w:rsidRDefault="009803AF" w:rsidP="00F7789F">
      <w:pPr>
        <w:jc w:val="both"/>
        <w:rPr>
          <w:sz w:val="20"/>
          <w:u w:val="single"/>
          <w:lang w:val="en-GB"/>
        </w:rPr>
      </w:pPr>
      <w:r w:rsidRPr="00A073C5">
        <w:rPr>
          <w:sz w:val="20"/>
          <w:u w:val="single"/>
          <w:lang w:val="en-GB"/>
        </w:rPr>
        <w:t>_____________</w:t>
      </w:r>
      <w:r w:rsidR="00F7789F" w:rsidRPr="00A073C5">
        <w:rPr>
          <w:sz w:val="20"/>
          <w:u w:val="single"/>
          <w:lang w:val="en-GB"/>
        </w:rPr>
        <w:t>___</w:t>
      </w:r>
      <w:r w:rsidRPr="00A073C5">
        <w:rPr>
          <w:sz w:val="20"/>
          <w:u w:val="single"/>
          <w:lang w:val="en-GB"/>
        </w:rPr>
        <w:t>_______________________________________________</w:t>
      </w:r>
      <w:r w:rsidR="007C6C8C" w:rsidRPr="00A073C5">
        <w:rPr>
          <w:sz w:val="20"/>
          <w:u w:val="single"/>
          <w:lang w:val="en-GB"/>
        </w:rPr>
        <w:t>______________________________</w:t>
      </w:r>
    </w:p>
    <w:p w14:paraId="0D931D7B" w14:textId="77777777" w:rsidR="009803AF" w:rsidRPr="00A073C5" w:rsidRDefault="009803AF" w:rsidP="00F7789F">
      <w:pPr>
        <w:jc w:val="both"/>
        <w:rPr>
          <w:sz w:val="20"/>
          <w:lang w:val="en-GB"/>
        </w:rPr>
      </w:pPr>
      <w:r w:rsidRPr="00A073C5">
        <w:rPr>
          <w:b/>
          <w:sz w:val="20"/>
          <w:lang w:val="en-GB"/>
        </w:rPr>
        <w:t>Signature, ratification, acceptance, approval, accession</w:t>
      </w:r>
    </w:p>
    <w:p w14:paraId="5FDEB247" w14:textId="77777777" w:rsidR="009803AF" w:rsidRPr="00A073C5" w:rsidRDefault="009803AF" w:rsidP="00F7789F">
      <w:pPr>
        <w:jc w:val="both"/>
        <w:rPr>
          <w:sz w:val="20"/>
          <w:lang w:val="en-GB"/>
        </w:rPr>
      </w:pPr>
    </w:p>
    <w:p w14:paraId="7D6A2947" w14:textId="77777777" w:rsidR="009803AF" w:rsidRPr="00A073C5" w:rsidRDefault="009803AF" w:rsidP="00F7789F">
      <w:pPr>
        <w:jc w:val="center"/>
        <w:rPr>
          <w:sz w:val="20"/>
          <w:lang w:val="en-GB"/>
        </w:rPr>
      </w:pPr>
      <w:r w:rsidRPr="00A073C5">
        <w:rPr>
          <w:b/>
          <w:sz w:val="20"/>
          <w:lang w:val="en-GB"/>
        </w:rPr>
        <w:t>Article IV</w:t>
      </w:r>
    </w:p>
    <w:p w14:paraId="6CBE80AD" w14:textId="77777777" w:rsidR="009803AF" w:rsidRPr="00A073C5" w:rsidRDefault="009803AF" w:rsidP="00F7789F">
      <w:pPr>
        <w:jc w:val="both"/>
        <w:rPr>
          <w:sz w:val="20"/>
          <w:lang w:val="en-GB"/>
        </w:rPr>
      </w:pPr>
    </w:p>
    <w:p w14:paraId="635B5EA9" w14:textId="77777777" w:rsidR="009803AF" w:rsidRPr="00A073C5" w:rsidRDefault="009803AF" w:rsidP="00F7789F">
      <w:pPr>
        <w:jc w:val="both"/>
        <w:rPr>
          <w:sz w:val="20"/>
          <w:lang w:val="en-GB"/>
        </w:rPr>
      </w:pPr>
      <w:r w:rsidRPr="00A073C5">
        <w:rPr>
          <w:sz w:val="20"/>
          <w:lang w:val="en-GB"/>
        </w:rPr>
        <w:t>1</w:t>
      </w:r>
      <w:r w:rsidRPr="00A073C5">
        <w:rPr>
          <w:sz w:val="20"/>
          <w:lang w:val="en-GB"/>
        </w:rPr>
        <w:tab/>
        <w:t>This Protocol shall be open for signature at the Headquarters of the Organization from 1 June 1990</w:t>
      </w:r>
      <w:r w:rsidR="00F7789F" w:rsidRPr="00A073C5">
        <w:rPr>
          <w:sz w:val="20"/>
          <w:lang w:val="en-GB"/>
        </w:rPr>
        <w:t xml:space="preserve"> to 31 May </w:t>
      </w:r>
      <w:r w:rsidRPr="00A073C5">
        <w:rPr>
          <w:sz w:val="20"/>
          <w:lang w:val="en-GB"/>
        </w:rPr>
        <w:t>1991 by all States.</w:t>
      </w:r>
    </w:p>
    <w:p w14:paraId="434B764D" w14:textId="77777777" w:rsidR="009803AF" w:rsidRPr="00A073C5" w:rsidRDefault="009803AF" w:rsidP="00F7789F">
      <w:pPr>
        <w:jc w:val="both"/>
        <w:rPr>
          <w:sz w:val="20"/>
          <w:lang w:val="en-GB"/>
        </w:rPr>
      </w:pPr>
    </w:p>
    <w:p w14:paraId="410639F2" w14:textId="77777777" w:rsidR="009803AF" w:rsidRPr="00A073C5" w:rsidRDefault="009803AF" w:rsidP="00F7789F">
      <w:pPr>
        <w:jc w:val="both"/>
        <w:rPr>
          <w:sz w:val="20"/>
          <w:lang w:val="en-GB"/>
        </w:rPr>
      </w:pPr>
      <w:r w:rsidRPr="00A073C5">
        <w:rPr>
          <w:sz w:val="20"/>
          <w:lang w:val="en-GB"/>
        </w:rPr>
        <w:t>2</w:t>
      </w:r>
      <w:r w:rsidRPr="00A073C5">
        <w:rPr>
          <w:sz w:val="20"/>
          <w:lang w:val="en-GB"/>
        </w:rPr>
        <w:tab/>
        <w:t>Any State may express its consent to be bound by this Protocol by:</w:t>
      </w:r>
    </w:p>
    <w:p w14:paraId="26E9C7D1" w14:textId="77777777" w:rsidR="009803AF" w:rsidRPr="00A073C5" w:rsidRDefault="009803AF" w:rsidP="00F7789F">
      <w:pPr>
        <w:jc w:val="both"/>
        <w:rPr>
          <w:sz w:val="20"/>
          <w:lang w:val="en-GB"/>
        </w:rPr>
      </w:pPr>
    </w:p>
    <w:p w14:paraId="71A35AAA" w14:textId="77777777" w:rsidR="009803AF" w:rsidRPr="00A073C5" w:rsidRDefault="009803AF" w:rsidP="00F7789F">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w:t>
      </w:r>
    </w:p>
    <w:p w14:paraId="22DA1F60" w14:textId="77777777" w:rsidR="009803AF" w:rsidRPr="00A073C5" w:rsidRDefault="009803AF" w:rsidP="00F7789F">
      <w:pPr>
        <w:jc w:val="both"/>
        <w:rPr>
          <w:sz w:val="20"/>
          <w:lang w:val="en-GB"/>
        </w:rPr>
      </w:pPr>
    </w:p>
    <w:p w14:paraId="24F263D8" w14:textId="77777777" w:rsidR="009803AF" w:rsidRPr="00A073C5" w:rsidRDefault="009803AF" w:rsidP="00F7789F">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01ED1144" w14:textId="77777777" w:rsidR="009803AF" w:rsidRPr="00A073C5" w:rsidRDefault="009803AF" w:rsidP="00F7789F">
      <w:pPr>
        <w:jc w:val="both"/>
        <w:rPr>
          <w:sz w:val="20"/>
          <w:lang w:val="en-GB"/>
        </w:rPr>
      </w:pPr>
    </w:p>
    <w:p w14:paraId="7EBC0F3A" w14:textId="77777777" w:rsidR="009803AF" w:rsidRPr="00A073C5" w:rsidRDefault="009803AF" w:rsidP="00F7789F">
      <w:pPr>
        <w:ind w:left="1440" w:hanging="720"/>
        <w:jc w:val="both"/>
        <w:rPr>
          <w:sz w:val="20"/>
          <w:lang w:val="en-GB"/>
        </w:rPr>
      </w:pPr>
      <w:r w:rsidRPr="00A073C5">
        <w:rPr>
          <w:sz w:val="20"/>
          <w:lang w:val="en-GB"/>
        </w:rPr>
        <w:t>(c)</w:t>
      </w:r>
      <w:r w:rsidRPr="00A073C5">
        <w:rPr>
          <w:sz w:val="20"/>
          <w:lang w:val="en-GB"/>
        </w:rPr>
        <w:tab/>
        <w:t>accession.</w:t>
      </w:r>
    </w:p>
    <w:p w14:paraId="0FA126C0" w14:textId="77777777" w:rsidR="009803AF" w:rsidRPr="00A073C5" w:rsidRDefault="009803AF" w:rsidP="00F7789F">
      <w:pPr>
        <w:jc w:val="both"/>
        <w:rPr>
          <w:sz w:val="20"/>
          <w:lang w:val="en-GB"/>
        </w:rPr>
      </w:pPr>
    </w:p>
    <w:p w14:paraId="345855EA" w14:textId="77777777" w:rsidR="009803AF" w:rsidRPr="00A073C5" w:rsidRDefault="009803AF" w:rsidP="00F7789F">
      <w:pPr>
        <w:jc w:val="both"/>
        <w:rPr>
          <w:sz w:val="20"/>
          <w:lang w:val="en-GB"/>
        </w:rPr>
      </w:pPr>
      <w:r w:rsidRPr="00A073C5">
        <w:rPr>
          <w:sz w:val="20"/>
          <w:lang w:val="en-GB"/>
        </w:rPr>
        <w:t>3</w:t>
      </w:r>
      <w:r w:rsidRPr="00A073C5">
        <w:rPr>
          <w:sz w:val="20"/>
          <w:lang w:val="en-GB"/>
        </w:rPr>
        <w:tab/>
        <w:t>Ratification, acceptance, approval or accession shall be effected by the deposit of an instrument to that effect with the Secretary</w:t>
      </w:r>
      <w:r w:rsidRPr="00A073C5">
        <w:rPr>
          <w:sz w:val="20"/>
          <w:lang w:val="en-GB"/>
        </w:rPr>
        <w:noBreakHyphen/>
        <w:t>General.</w:t>
      </w:r>
    </w:p>
    <w:p w14:paraId="3BE4B465" w14:textId="77777777" w:rsidR="009803AF" w:rsidRPr="00A073C5" w:rsidRDefault="009803AF" w:rsidP="00F7789F">
      <w:pPr>
        <w:jc w:val="both"/>
        <w:rPr>
          <w:sz w:val="20"/>
          <w:lang w:val="en-GB"/>
        </w:rPr>
      </w:pPr>
    </w:p>
    <w:p w14:paraId="4FE95DFB" w14:textId="77777777" w:rsidR="009803AF" w:rsidRPr="00A073C5" w:rsidRDefault="009803AF" w:rsidP="00F7789F">
      <w:pPr>
        <w:jc w:val="both"/>
        <w:rPr>
          <w:sz w:val="20"/>
          <w:lang w:val="en-GB"/>
        </w:rPr>
      </w:pPr>
      <w:r w:rsidRPr="00A073C5">
        <w:rPr>
          <w:sz w:val="20"/>
          <w:lang w:val="en-GB"/>
        </w:rPr>
        <w:t>4</w:t>
      </w:r>
      <w:r w:rsidRPr="00A073C5">
        <w:rPr>
          <w:sz w:val="20"/>
          <w:lang w:val="en-GB"/>
        </w:rPr>
        <w:tab/>
        <w:t>Any instrument of ratification, acceptance, approval or accession deposited after the entry into force of an amendment to the Convention as amended by this Protocol shall be deemed to apply to the Convention so amended, as modified by such amendment.</w:t>
      </w:r>
    </w:p>
    <w:p w14:paraId="46C7577A" w14:textId="77777777" w:rsidR="009803AF" w:rsidRPr="00A073C5" w:rsidRDefault="009803AF" w:rsidP="00F7789F">
      <w:pPr>
        <w:jc w:val="both"/>
        <w:rPr>
          <w:sz w:val="20"/>
          <w:lang w:val="en-GB"/>
        </w:rPr>
      </w:pPr>
    </w:p>
    <w:p w14:paraId="6873AF5F" w14:textId="77777777" w:rsidR="00F7789F" w:rsidRPr="00A073C5" w:rsidRDefault="00F7789F" w:rsidP="00F7789F">
      <w:pPr>
        <w:jc w:val="both"/>
        <w:rPr>
          <w:sz w:val="20"/>
          <w:lang w:val="en-GB"/>
        </w:rPr>
      </w:pPr>
    </w:p>
    <w:p w14:paraId="391BB75D" w14:textId="77777777" w:rsidR="009803AF" w:rsidRPr="00A073C5" w:rsidRDefault="009803AF" w:rsidP="00F7789F">
      <w:pPr>
        <w:jc w:val="both"/>
        <w:rPr>
          <w:sz w:val="20"/>
          <w:lang w:val="en-GB"/>
        </w:rPr>
      </w:pPr>
      <w:r w:rsidRPr="00A073C5">
        <w:rPr>
          <w:b/>
          <w:sz w:val="20"/>
          <w:lang w:val="en-GB"/>
        </w:rPr>
        <w:t>Entry into force</w:t>
      </w:r>
    </w:p>
    <w:p w14:paraId="77563B2E" w14:textId="77777777" w:rsidR="009803AF" w:rsidRPr="00A073C5" w:rsidRDefault="009803AF" w:rsidP="00F7789F">
      <w:pPr>
        <w:jc w:val="both"/>
        <w:rPr>
          <w:sz w:val="20"/>
          <w:lang w:val="en-GB"/>
        </w:rPr>
      </w:pPr>
    </w:p>
    <w:p w14:paraId="42295018" w14:textId="77777777" w:rsidR="009803AF" w:rsidRPr="00A073C5" w:rsidRDefault="009803AF" w:rsidP="00F7789F">
      <w:pPr>
        <w:jc w:val="center"/>
        <w:rPr>
          <w:sz w:val="20"/>
          <w:lang w:val="en-GB"/>
        </w:rPr>
      </w:pPr>
      <w:r w:rsidRPr="00A073C5">
        <w:rPr>
          <w:b/>
          <w:sz w:val="20"/>
          <w:lang w:val="en-GB"/>
        </w:rPr>
        <w:t>Article V</w:t>
      </w:r>
    </w:p>
    <w:p w14:paraId="45F27046" w14:textId="77777777" w:rsidR="009803AF" w:rsidRPr="00A073C5" w:rsidRDefault="009803AF" w:rsidP="00F7789F">
      <w:pPr>
        <w:jc w:val="both"/>
        <w:rPr>
          <w:sz w:val="20"/>
          <w:lang w:val="en-GB"/>
        </w:rPr>
      </w:pPr>
    </w:p>
    <w:p w14:paraId="00CA192E" w14:textId="77777777" w:rsidR="009803AF" w:rsidRPr="00A073C5" w:rsidRDefault="009803AF" w:rsidP="00F7789F">
      <w:pPr>
        <w:jc w:val="both"/>
        <w:rPr>
          <w:sz w:val="20"/>
          <w:lang w:val="en-GB"/>
        </w:rPr>
      </w:pPr>
      <w:r w:rsidRPr="00A073C5">
        <w:rPr>
          <w:sz w:val="20"/>
          <w:lang w:val="en-GB"/>
        </w:rPr>
        <w:t>1</w:t>
      </w:r>
      <w:r w:rsidRPr="00A073C5">
        <w:rPr>
          <w:sz w:val="20"/>
          <w:lang w:val="en-GB"/>
        </w:rPr>
        <w:tab/>
        <w:t>This Protocol shall enter into force 90 days following the date on which 10 States have expressed their consent to be bound by it.</w:t>
      </w:r>
    </w:p>
    <w:p w14:paraId="6434B4D4" w14:textId="77777777" w:rsidR="009803AF" w:rsidRPr="00A073C5" w:rsidRDefault="009803AF" w:rsidP="00F7789F">
      <w:pPr>
        <w:jc w:val="both"/>
        <w:rPr>
          <w:sz w:val="20"/>
          <w:lang w:val="en-GB"/>
        </w:rPr>
      </w:pPr>
    </w:p>
    <w:p w14:paraId="550A0EEB" w14:textId="77777777" w:rsidR="009803AF" w:rsidRPr="00A073C5" w:rsidRDefault="009803AF" w:rsidP="00F7789F">
      <w:pPr>
        <w:jc w:val="both"/>
        <w:rPr>
          <w:sz w:val="20"/>
          <w:lang w:val="en-GB"/>
        </w:rPr>
      </w:pPr>
      <w:r w:rsidRPr="00A073C5">
        <w:rPr>
          <w:sz w:val="20"/>
          <w:lang w:val="en-GB"/>
        </w:rPr>
        <w:t>2</w:t>
      </w:r>
      <w:r w:rsidRPr="00A073C5">
        <w:rPr>
          <w:sz w:val="20"/>
          <w:lang w:val="en-GB"/>
        </w:rPr>
        <w:tab/>
        <w:t>For any State which expresses its consent to be bound by this Protocol after the conditions in paragraph 1 for entry into force have been met, this Protocol shall enter into force 90 days following the date of expression of such consent.</w:t>
      </w:r>
    </w:p>
    <w:p w14:paraId="7DEB33DF" w14:textId="77777777" w:rsidR="009803AF" w:rsidRPr="00A073C5" w:rsidRDefault="009803AF" w:rsidP="00F7789F">
      <w:pPr>
        <w:jc w:val="both"/>
        <w:rPr>
          <w:sz w:val="20"/>
          <w:lang w:val="en-GB"/>
        </w:rPr>
      </w:pPr>
    </w:p>
    <w:p w14:paraId="4331DE6F" w14:textId="77777777" w:rsidR="009803AF" w:rsidRPr="00A073C5" w:rsidRDefault="009803AF" w:rsidP="00F7789F">
      <w:pPr>
        <w:jc w:val="both"/>
        <w:rPr>
          <w:sz w:val="20"/>
          <w:lang w:val="en-GB"/>
        </w:rPr>
      </w:pPr>
    </w:p>
    <w:p w14:paraId="6B2F1BDE" w14:textId="77777777" w:rsidR="009803AF" w:rsidRPr="00A073C5" w:rsidRDefault="009803AF" w:rsidP="00F7789F">
      <w:pPr>
        <w:jc w:val="both"/>
        <w:rPr>
          <w:sz w:val="20"/>
          <w:lang w:val="en-GB"/>
        </w:rPr>
      </w:pPr>
    </w:p>
    <w:p w14:paraId="094D01CC" w14:textId="77777777" w:rsidR="00C97C6D" w:rsidRPr="00A073C5" w:rsidRDefault="00C97C6D" w:rsidP="00F7789F">
      <w:pPr>
        <w:jc w:val="both"/>
        <w:rPr>
          <w:sz w:val="20"/>
          <w:lang w:val="en-GB"/>
        </w:rPr>
      </w:pPr>
    </w:p>
    <w:p w14:paraId="6A4AA32F" w14:textId="77777777" w:rsidR="009803AF" w:rsidRPr="00A073C5" w:rsidRDefault="009803AF" w:rsidP="00F7789F">
      <w:pPr>
        <w:jc w:val="both"/>
        <w:rPr>
          <w:sz w:val="20"/>
          <w:u w:val="single"/>
          <w:lang w:val="en-GB"/>
        </w:rPr>
      </w:pPr>
      <w:r w:rsidRPr="00A073C5">
        <w:rPr>
          <w:sz w:val="20"/>
          <w:u w:val="single"/>
          <w:lang w:val="en-GB"/>
        </w:rPr>
        <w:t>_____________</w:t>
      </w:r>
      <w:r w:rsidR="00F7789F" w:rsidRPr="00A073C5">
        <w:rPr>
          <w:sz w:val="20"/>
          <w:u w:val="single"/>
          <w:lang w:val="en-GB"/>
        </w:rPr>
        <w:t>____</w:t>
      </w:r>
      <w:r w:rsidRPr="00A073C5">
        <w:rPr>
          <w:sz w:val="20"/>
          <w:u w:val="single"/>
          <w:lang w:val="en-GB"/>
        </w:rPr>
        <w:t>_______________________________________________</w:t>
      </w:r>
      <w:r w:rsidR="007C6C8C" w:rsidRPr="00A073C5">
        <w:rPr>
          <w:sz w:val="20"/>
          <w:u w:val="single"/>
          <w:lang w:val="en-GB"/>
        </w:rPr>
        <w:t>_____________________________</w:t>
      </w:r>
    </w:p>
    <w:p w14:paraId="4C632521" w14:textId="77777777" w:rsidR="009803AF" w:rsidRPr="00A073C5" w:rsidRDefault="009803AF" w:rsidP="00F7789F">
      <w:pPr>
        <w:jc w:val="both"/>
        <w:rPr>
          <w:sz w:val="20"/>
          <w:lang w:val="en-GB"/>
        </w:rPr>
      </w:pPr>
    </w:p>
    <w:p w14:paraId="129441C7" w14:textId="77777777" w:rsidR="009803AF" w:rsidRPr="00A073C5" w:rsidRDefault="009803AF" w:rsidP="00F7789F">
      <w:pPr>
        <w:jc w:val="both"/>
        <w:rPr>
          <w:sz w:val="20"/>
          <w:lang w:val="en-GB"/>
        </w:rPr>
      </w:pPr>
      <w:r w:rsidRPr="00A073C5">
        <w:rPr>
          <w:sz w:val="20"/>
          <w:lang w:val="en-GB"/>
        </w:rPr>
        <w:t>I.</w:t>
      </w:r>
      <w:r w:rsidRPr="00A073C5">
        <w:rPr>
          <w:sz w:val="20"/>
          <w:lang w:val="en-GB"/>
        </w:rPr>
        <w:tab/>
        <w:t>Signatories</w:t>
      </w:r>
    </w:p>
    <w:p w14:paraId="5CAC1A27" w14:textId="77777777" w:rsidR="009803AF" w:rsidRPr="00A073C5" w:rsidRDefault="009803AF" w:rsidP="00F7789F">
      <w:pPr>
        <w:jc w:val="both"/>
        <w:rPr>
          <w:sz w:val="20"/>
          <w:lang w:val="en-GB"/>
        </w:rPr>
      </w:pPr>
    </w:p>
    <w:p w14:paraId="5174201C" w14:textId="77777777" w:rsidR="009803AF" w:rsidRPr="00A073C5" w:rsidRDefault="009803AF" w:rsidP="00F7789F">
      <w:pPr>
        <w:jc w:val="both"/>
        <w:rPr>
          <w:sz w:val="20"/>
          <w:lang w:val="en-GB"/>
        </w:rPr>
      </w:pPr>
      <w:r w:rsidRPr="00A073C5">
        <w:rPr>
          <w:sz w:val="20"/>
          <w:lang w:val="en-GB"/>
        </w:rPr>
        <w:t>II.</w:t>
      </w:r>
      <w:r w:rsidRPr="00A073C5">
        <w:rPr>
          <w:sz w:val="20"/>
          <w:lang w:val="en-GB"/>
        </w:rPr>
        <w:tab/>
        <w:t>Contracting States</w:t>
      </w:r>
    </w:p>
    <w:p w14:paraId="6F00B91F" w14:textId="77777777" w:rsidR="00C97C6D" w:rsidRPr="00A073C5" w:rsidRDefault="00C97C6D" w:rsidP="00F7789F">
      <w:pPr>
        <w:jc w:val="both"/>
        <w:rPr>
          <w:sz w:val="20"/>
          <w:lang w:val="en-GB"/>
        </w:rPr>
      </w:pPr>
      <w:r w:rsidRPr="00A073C5">
        <w:rPr>
          <w:sz w:val="20"/>
          <w:lang w:val="en-GB"/>
        </w:rPr>
        <w:br w:type="page"/>
      </w:r>
    </w:p>
    <w:p w14:paraId="09CACA22" w14:textId="77777777" w:rsidR="009803AF" w:rsidRPr="00A073C5" w:rsidRDefault="009803AF" w:rsidP="00F7789F">
      <w:pPr>
        <w:jc w:val="center"/>
        <w:rPr>
          <w:sz w:val="20"/>
          <w:lang w:val="en-GB"/>
        </w:rPr>
      </w:pPr>
      <w:r w:rsidRPr="00A073C5">
        <w:rPr>
          <w:b/>
          <w:sz w:val="20"/>
          <w:lang w:val="en-GB"/>
        </w:rPr>
        <w:lastRenderedPageBreak/>
        <w:t>I.  Signatories</w:t>
      </w:r>
    </w:p>
    <w:p w14:paraId="43B9352C" w14:textId="77777777" w:rsidR="009803AF" w:rsidRPr="00A073C5" w:rsidRDefault="009803AF" w:rsidP="00F7789F">
      <w:pPr>
        <w:jc w:val="both"/>
        <w:rPr>
          <w:sz w:val="20"/>
          <w:lang w:val="en-GB"/>
        </w:rPr>
      </w:pPr>
    </w:p>
    <w:p w14:paraId="3339A304" w14:textId="77777777" w:rsidR="009803AF" w:rsidRPr="00A073C5" w:rsidRDefault="009803AF" w:rsidP="00F7789F">
      <w:pPr>
        <w:jc w:val="both"/>
        <w:rPr>
          <w:sz w:val="20"/>
          <w:lang w:val="en-GB"/>
        </w:rPr>
      </w:pPr>
    </w:p>
    <w:p w14:paraId="452F959D" w14:textId="77777777" w:rsidR="009803AF" w:rsidRPr="00A073C5" w:rsidRDefault="009803AF" w:rsidP="00F7789F">
      <w:pPr>
        <w:tabs>
          <w:tab w:val="left" w:pos="5040"/>
        </w:tabs>
        <w:jc w:val="both"/>
        <w:rPr>
          <w:sz w:val="20"/>
          <w:lang w:val="en-GB"/>
        </w:rPr>
      </w:pPr>
      <w:r w:rsidRPr="00A073C5">
        <w:rPr>
          <w:sz w:val="20"/>
          <w:lang w:val="en-GB"/>
        </w:rPr>
        <w:t>Germany</w:t>
      </w:r>
      <w:r w:rsidR="00F553CA" w:rsidRPr="00A073C5">
        <w:rPr>
          <w:sz w:val="20"/>
          <w:lang w:val="en-GB"/>
        </w:rPr>
        <w:t>, Federal Republic of</w:t>
      </w:r>
      <w:r w:rsidRPr="00A073C5">
        <w:rPr>
          <w:sz w:val="20"/>
          <w:lang w:val="en-GB"/>
        </w:rPr>
        <w:tab/>
        <w:t>Subject to ratification</w:t>
      </w:r>
    </w:p>
    <w:p w14:paraId="4D8B749D" w14:textId="77777777" w:rsidR="009803AF" w:rsidRPr="00A073C5" w:rsidRDefault="009803AF" w:rsidP="00F7789F">
      <w:pPr>
        <w:jc w:val="both"/>
        <w:rPr>
          <w:sz w:val="20"/>
          <w:lang w:val="fr-FR"/>
        </w:rPr>
      </w:pPr>
      <w:r w:rsidRPr="00A073C5">
        <w:rPr>
          <w:sz w:val="20"/>
          <w:lang w:val="fr-FR"/>
        </w:rPr>
        <w:t>Switzerland</w:t>
      </w:r>
      <w:r w:rsidRPr="00A073C5">
        <w:rPr>
          <w:sz w:val="20"/>
          <w:lang w:val="fr-FR"/>
        </w:rPr>
        <w:tab/>
      </w:r>
      <w:r w:rsidR="007849D3" w:rsidRPr="00A073C5">
        <w:rPr>
          <w:sz w:val="20"/>
          <w:lang w:val="fr-FR"/>
        </w:rPr>
        <w:tab/>
      </w:r>
      <w:r w:rsidR="007849D3" w:rsidRPr="00A073C5">
        <w:rPr>
          <w:sz w:val="20"/>
          <w:lang w:val="fr-FR"/>
        </w:rPr>
        <w:tab/>
      </w:r>
      <w:r w:rsidR="007849D3" w:rsidRPr="00A073C5">
        <w:rPr>
          <w:sz w:val="20"/>
          <w:lang w:val="fr-FR"/>
        </w:rPr>
        <w:tab/>
      </w:r>
      <w:r w:rsidR="007849D3" w:rsidRPr="00A073C5">
        <w:rPr>
          <w:sz w:val="20"/>
          <w:lang w:val="fr-FR"/>
        </w:rPr>
        <w:tab/>
      </w:r>
      <w:r w:rsidR="007849D3" w:rsidRPr="00A073C5">
        <w:rPr>
          <w:sz w:val="20"/>
          <w:lang w:val="fr-FR"/>
        </w:rPr>
        <w:tab/>
      </w:r>
      <w:r w:rsidRPr="00A073C5">
        <w:rPr>
          <w:sz w:val="20"/>
          <w:lang w:val="fr-FR"/>
        </w:rPr>
        <w:t>Sous réserve de ratific</w:t>
      </w:r>
      <w:r w:rsidR="007849D3" w:rsidRPr="00A073C5">
        <w:rPr>
          <w:sz w:val="20"/>
          <w:lang w:val="fr-FR"/>
        </w:rPr>
        <w:t>ation</w:t>
      </w:r>
    </w:p>
    <w:p w14:paraId="7A0576EF" w14:textId="77777777" w:rsidR="007849D3" w:rsidRPr="00A073C5" w:rsidRDefault="007849D3" w:rsidP="00F7789F">
      <w:pPr>
        <w:jc w:val="both"/>
        <w:rPr>
          <w:sz w:val="20"/>
          <w:lang w:val="fr-FR"/>
        </w:rPr>
      </w:pPr>
    </w:p>
    <w:p w14:paraId="3EB0AF1A" w14:textId="77777777" w:rsidR="007849D3" w:rsidRPr="00A073C5" w:rsidRDefault="007849D3" w:rsidP="00F7789F">
      <w:pPr>
        <w:jc w:val="both"/>
        <w:rPr>
          <w:sz w:val="20"/>
          <w:lang w:val="fr-FR"/>
        </w:rPr>
      </w:pPr>
    </w:p>
    <w:p w14:paraId="1B3A5117" w14:textId="77777777" w:rsidR="009803AF" w:rsidRPr="00A073C5" w:rsidRDefault="009803AF" w:rsidP="00F7789F">
      <w:pPr>
        <w:jc w:val="center"/>
        <w:rPr>
          <w:b/>
          <w:sz w:val="20"/>
          <w:lang w:val="en-GB"/>
        </w:rPr>
      </w:pPr>
      <w:r w:rsidRPr="00A073C5">
        <w:rPr>
          <w:b/>
          <w:sz w:val="20"/>
          <w:lang w:val="fr-FR"/>
        </w:rPr>
        <w:t xml:space="preserve">II.  </w:t>
      </w:r>
      <w:r w:rsidRPr="00A073C5">
        <w:rPr>
          <w:b/>
          <w:sz w:val="20"/>
          <w:lang w:val="en-GB"/>
        </w:rPr>
        <w:t>Contracting States</w:t>
      </w:r>
    </w:p>
    <w:p w14:paraId="27458E43" w14:textId="77777777" w:rsidR="00942662" w:rsidRPr="00A073C5" w:rsidRDefault="00942662" w:rsidP="00942662">
      <w:pPr>
        <w:spacing w:line="232" w:lineRule="auto"/>
        <w:jc w:val="both"/>
        <w:rPr>
          <w:sz w:val="20"/>
          <w:lang w:val="en-GB"/>
        </w:rPr>
      </w:pPr>
    </w:p>
    <w:p w14:paraId="326F6EF1" w14:textId="77777777" w:rsidR="005B397D" w:rsidRPr="00A073C5" w:rsidRDefault="005B397D" w:rsidP="005B397D">
      <w:pPr>
        <w:spacing w:line="232" w:lineRule="auto"/>
        <w:rPr>
          <w:b/>
          <w:sz w:val="20"/>
          <w:lang w:val="en-GB"/>
        </w:rPr>
      </w:pPr>
      <w:r>
        <w:rPr>
          <w:sz w:val="20"/>
          <w:lang w:val="en-GB"/>
        </w:rPr>
        <w:tab/>
      </w:r>
      <w:r>
        <w:rPr>
          <w:sz w:val="20"/>
          <w:lang w:val="en-GB"/>
        </w:rPr>
        <w:tab/>
      </w:r>
      <w:r>
        <w:rPr>
          <w:sz w:val="20"/>
          <w:lang w:val="en-GB"/>
        </w:rPr>
        <w:tab/>
      </w:r>
      <w:r>
        <w:rPr>
          <w:sz w:val="20"/>
          <w:lang w:val="en-GB"/>
        </w:rPr>
        <w:tab/>
      </w:r>
      <w:r w:rsidRPr="00A073C5">
        <w:rPr>
          <w:b/>
          <w:sz w:val="20"/>
          <w:lang w:val="en-GB"/>
        </w:rPr>
        <w:t>Date of deposit of instrument</w:t>
      </w:r>
      <w:r>
        <w:rPr>
          <w:b/>
          <w:sz w:val="20"/>
          <w:lang w:val="en-GB"/>
        </w:rPr>
        <w:tab/>
      </w:r>
      <w:r>
        <w:rPr>
          <w:b/>
          <w:sz w:val="20"/>
          <w:lang w:val="en-GB"/>
        </w:rPr>
        <w:tab/>
      </w:r>
      <w:r>
        <w:rPr>
          <w:b/>
          <w:sz w:val="20"/>
          <w:lang w:val="en-GB"/>
        </w:rPr>
        <w:tab/>
      </w:r>
      <w:r>
        <w:rPr>
          <w:b/>
          <w:sz w:val="20"/>
          <w:lang w:val="en-GB"/>
        </w:rPr>
        <w:tab/>
      </w:r>
      <w:r w:rsidRPr="00A073C5">
        <w:rPr>
          <w:b/>
          <w:sz w:val="20"/>
          <w:lang w:val="en-GB"/>
        </w:rPr>
        <w:t xml:space="preserve">Effective date </w:t>
      </w:r>
    </w:p>
    <w:p w14:paraId="77FFDBC7" w14:textId="77777777" w:rsidR="005B397D" w:rsidRDefault="005B397D" w:rsidP="005B397D">
      <w:pPr>
        <w:tabs>
          <w:tab w:val="left" w:pos="2898"/>
          <w:tab w:val="left" w:pos="7560"/>
        </w:tabs>
        <w:jc w:val="both"/>
        <w:rPr>
          <w:sz w:val="20"/>
          <w:lang w:val="en-GB"/>
        </w:rPr>
      </w:pPr>
      <w:r>
        <w:rPr>
          <w:b/>
          <w:sz w:val="20"/>
          <w:lang w:val="en-GB"/>
        </w:rPr>
        <w:tab/>
      </w:r>
      <w:r>
        <w:rPr>
          <w:b/>
          <w:sz w:val="20"/>
          <w:lang w:val="en-GB"/>
        </w:rPr>
        <w:tab/>
      </w:r>
      <w:r>
        <w:rPr>
          <w:b/>
          <w:sz w:val="20"/>
          <w:lang w:val="en-GB"/>
        </w:rPr>
        <w:tab/>
      </w:r>
      <w:r w:rsidRPr="00A073C5">
        <w:rPr>
          <w:b/>
          <w:sz w:val="20"/>
          <w:lang w:val="en-GB"/>
        </w:rPr>
        <w:t>of denunciation</w:t>
      </w:r>
    </w:p>
    <w:p w14:paraId="2D9F6565" w14:textId="77777777" w:rsidR="00795C5A" w:rsidRPr="00A073C5" w:rsidRDefault="00942662" w:rsidP="00942662">
      <w:pPr>
        <w:tabs>
          <w:tab w:val="left" w:pos="2898"/>
          <w:tab w:val="left" w:pos="7560"/>
        </w:tabs>
        <w:jc w:val="both"/>
        <w:rPr>
          <w:sz w:val="20"/>
          <w:lang w:val="en-GB"/>
        </w:rPr>
      </w:pPr>
      <w:r w:rsidRPr="00A073C5">
        <w:rPr>
          <w:sz w:val="20"/>
          <w:lang w:val="en-GB"/>
        </w:rPr>
        <w:t>Albania (accession)</w:t>
      </w:r>
      <w:r w:rsidRPr="00A073C5">
        <w:rPr>
          <w:sz w:val="20"/>
          <w:lang w:val="en-GB"/>
        </w:rPr>
        <w:tab/>
      </w:r>
      <w:r w:rsidR="00795C5A" w:rsidRPr="00A073C5">
        <w:rPr>
          <w:sz w:val="20"/>
          <w:lang w:val="en-GB"/>
        </w:rPr>
        <w:t>16 March 2005</w:t>
      </w:r>
      <w:r w:rsidR="006E57AD" w:rsidRPr="00A073C5">
        <w:rPr>
          <w:sz w:val="20"/>
          <w:lang w:val="en-GB"/>
        </w:rPr>
        <w:tab/>
      </w:r>
      <w:r w:rsidR="006E57AD" w:rsidRPr="00A073C5">
        <w:rPr>
          <w:sz w:val="20"/>
          <w:lang w:val="en-GB"/>
        </w:rPr>
        <w:tab/>
      </w:r>
      <w:r w:rsidR="00FD560A" w:rsidRPr="00A073C5">
        <w:rPr>
          <w:sz w:val="20"/>
          <w:lang w:val="en-GB"/>
        </w:rPr>
        <w:t>23</w:t>
      </w:r>
      <w:r w:rsidR="006E57AD" w:rsidRPr="00A073C5">
        <w:rPr>
          <w:sz w:val="20"/>
          <w:lang w:val="en-GB"/>
        </w:rPr>
        <w:t xml:space="preserve"> April 2014</w:t>
      </w:r>
    </w:p>
    <w:p w14:paraId="57019028" w14:textId="77777777" w:rsidR="009803AF" w:rsidRPr="00A073C5" w:rsidRDefault="009803AF" w:rsidP="00942662">
      <w:pPr>
        <w:jc w:val="both"/>
        <w:rPr>
          <w:sz w:val="20"/>
          <w:lang w:val="en-GB"/>
        </w:rPr>
      </w:pPr>
      <w:r w:rsidRPr="00A073C5">
        <w:rPr>
          <w:sz w:val="20"/>
          <w:lang w:val="en-GB"/>
        </w:rPr>
        <w:t>Croatia (accession)</w:t>
      </w:r>
      <w:r w:rsidRPr="00A073C5">
        <w:rPr>
          <w:sz w:val="20"/>
          <w:lang w:val="en-GB"/>
        </w:rPr>
        <w:tab/>
      </w:r>
      <w:r w:rsidR="00942662" w:rsidRPr="00A073C5">
        <w:rPr>
          <w:sz w:val="20"/>
          <w:lang w:val="en-GB"/>
        </w:rPr>
        <w:tab/>
      </w:r>
      <w:r w:rsidRPr="00A073C5">
        <w:rPr>
          <w:sz w:val="20"/>
          <w:lang w:val="en-GB"/>
        </w:rPr>
        <w:t>12 January 1998</w:t>
      </w:r>
      <w:r w:rsidR="00FD560A" w:rsidRPr="00A073C5">
        <w:rPr>
          <w:sz w:val="20"/>
          <w:lang w:val="en-GB"/>
        </w:rPr>
        <w:tab/>
      </w:r>
      <w:r w:rsidR="00FD560A" w:rsidRPr="00A073C5">
        <w:rPr>
          <w:sz w:val="20"/>
          <w:lang w:val="en-GB"/>
        </w:rPr>
        <w:tab/>
      </w:r>
      <w:r w:rsidR="00FD560A" w:rsidRPr="00A073C5">
        <w:rPr>
          <w:sz w:val="20"/>
          <w:lang w:val="en-GB"/>
        </w:rPr>
        <w:tab/>
      </w:r>
      <w:r w:rsidR="00FD560A" w:rsidRPr="00A073C5">
        <w:rPr>
          <w:sz w:val="20"/>
          <w:lang w:val="en-GB"/>
        </w:rPr>
        <w:tab/>
      </w:r>
      <w:r w:rsidR="00FD560A" w:rsidRPr="00A073C5">
        <w:rPr>
          <w:sz w:val="20"/>
          <w:lang w:val="en-GB"/>
        </w:rPr>
        <w:tab/>
      </w:r>
      <w:r w:rsidR="00FD560A" w:rsidRPr="00A073C5">
        <w:rPr>
          <w:sz w:val="20"/>
          <w:lang w:val="en-GB"/>
        </w:rPr>
        <w:tab/>
        <w:t>23</w:t>
      </w:r>
      <w:r w:rsidR="00942662" w:rsidRPr="00A073C5">
        <w:rPr>
          <w:sz w:val="20"/>
          <w:lang w:val="en-GB"/>
        </w:rPr>
        <w:t xml:space="preserve"> April 2014</w:t>
      </w:r>
    </w:p>
    <w:p w14:paraId="72043EC5" w14:textId="77777777" w:rsidR="009803AF" w:rsidRPr="00A073C5" w:rsidRDefault="009803AF" w:rsidP="00942662">
      <w:pPr>
        <w:jc w:val="both"/>
        <w:rPr>
          <w:sz w:val="20"/>
          <w:lang w:val="en-GB"/>
        </w:rPr>
      </w:pPr>
      <w:r w:rsidRPr="00A073C5">
        <w:rPr>
          <w:sz w:val="20"/>
          <w:lang w:val="en-GB"/>
        </w:rPr>
        <w:t>Egypt (accession)</w:t>
      </w:r>
      <w:r w:rsidRPr="00A073C5">
        <w:rPr>
          <w:sz w:val="20"/>
          <w:lang w:val="en-GB"/>
        </w:rPr>
        <w:tab/>
      </w:r>
      <w:r w:rsidR="00942662" w:rsidRPr="00A073C5">
        <w:rPr>
          <w:sz w:val="20"/>
          <w:lang w:val="en-GB"/>
        </w:rPr>
        <w:tab/>
      </w:r>
      <w:r w:rsidR="00942662" w:rsidRPr="00A073C5">
        <w:rPr>
          <w:sz w:val="20"/>
          <w:lang w:val="en-GB"/>
        </w:rPr>
        <w:tab/>
      </w:r>
      <w:r w:rsidRPr="00A073C5">
        <w:rPr>
          <w:sz w:val="20"/>
          <w:lang w:val="en-GB"/>
        </w:rPr>
        <w:t>18 October 1991</w:t>
      </w:r>
    </w:p>
    <w:p w14:paraId="27E90F84" w14:textId="77777777" w:rsidR="00795C5A" w:rsidRPr="00A073C5" w:rsidRDefault="00795C5A" w:rsidP="00942662">
      <w:pPr>
        <w:jc w:val="both"/>
        <w:rPr>
          <w:sz w:val="20"/>
          <w:lang w:val="en-GB"/>
        </w:rPr>
      </w:pPr>
      <w:r w:rsidRPr="00A073C5">
        <w:rPr>
          <w:sz w:val="20"/>
          <w:lang w:val="en-GB"/>
        </w:rPr>
        <w:t>Luxembourg (accession)</w:t>
      </w:r>
      <w:r w:rsidRPr="00A073C5">
        <w:rPr>
          <w:sz w:val="20"/>
          <w:lang w:val="en-GB"/>
        </w:rPr>
        <w:tab/>
      </w:r>
      <w:r w:rsidR="00942662" w:rsidRPr="00A073C5">
        <w:rPr>
          <w:sz w:val="20"/>
          <w:lang w:val="en-GB"/>
        </w:rPr>
        <w:tab/>
      </w:r>
      <w:r w:rsidRPr="00A073C5">
        <w:rPr>
          <w:sz w:val="20"/>
          <w:lang w:val="en-GB"/>
        </w:rPr>
        <w:t>21 November 2005</w:t>
      </w:r>
    </w:p>
    <w:p w14:paraId="33050FD9" w14:textId="77777777" w:rsidR="009803AF" w:rsidRPr="00A073C5" w:rsidRDefault="009803AF" w:rsidP="00942662">
      <w:pPr>
        <w:jc w:val="both"/>
        <w:rPr>
          <w:sz w:val="20"/>
          <w:lang w:val="en-GB"/>
        </w:rPr>
      </w:pPr>
      <w:r w:rsidRPr="00A073C5">
        <w:rPr>
          <w:sz w:val="20"/>
          <w:lang w:val="en-GB"/>
        </w:rPr>
        <w:t>Spain (accession)</w:t>
      </w:r>
      <w:r w:rsidRPr="00A073C5">
        <w:rPr>
          <w:sz w:val="20"/>
          <w:lang w:val="en-GB"/>
        </w:rPr>
        <w:tab/>
      </w:r>
      <w:r w:rsidR="00942662" w:rsidRPr="00A073C5">
        <w:rPr>
          <w:sz w:val="20"/>
          <w:lang w:val="en-GB"/>
        </w:rPr>
        <w:tab/>
      </w:r>
      <w:r w:rsidR="00942662" w:rsidRPr="00A073C5">
        <w:rPr>
          <w:sz w:val="20"/>
          <w:lang w:val="en-GB"/>
        </w:rPr>
        <w:tab/>
      </w:r>
      <w:r w:rsidRPr="00A073C5">
        <w:rPr>
          <w:sz w:val="20"/>
          <w:lang w:val="en-GB"/>
        </w:rPr>
        <w:t>24 February 1993</w:t>
      </w:r>
      <w:r w:rsidR="002E6DBE" w:rsidRPr="00A073C5">
        <w:rPr>
          <w:sz w:val="20"/>
          <w:lang w:val="en-GB"/>
        </w:rPr>
        <w:tab/>
      </w:r>
      <w:r w:rsidR="002E6DBE" w:rsidRPr="00A073C5">
        <w:rPr>
          <w:sz w:val="20"/>
          <w:lang w:val="en-GB"/>
        </w:rPr>
        <w:tab/>
      </w:r>
      <w:r w:rsidR="002E6DBE" w:rsidRPr="00A073C5">
        <w:rPr>
          <w:sz w:val="20"/>
          <w:lang w:val="en-GB"/>
        </w:rPr>
        <w:tab/>
      </w:r>
      <w:r w:rsidR="002E6DBE" w:rsidRPr="00A073C5">
        <w:rPr>
          <w:sz w:val="20"/>
          <w:lang w:val="en-GB"/>
        </w:rPr>
        <w:tab/>
      </w:r>
      <w:r w:rsidR="002E6DBE" w:rsidRPr="00A073C5">
        <w:rPr>
          <w:sz w:val="20"/>
          <w:lang w:val="en-GB"/>
        </w:rPr>
        <w:tab/>
      </w:r>
      <w:r w:rsidR="002E6DBE" w:rsidRPr="00A073C5">
        <w:rPr>
          <w:sz w:val="20"/>
          <w:lang w:val="en-GB"/>
        </w:rPr>
        <w:tab/>
      </w:r>
      <w:r w:rsidR="002E6DBE" w:rsidRPr="00A073C5">
        <w:rPr>
          <w:spacing w:val="-6"/>
          <w:sz w:val="20"/>
          <w:lang w:val="en-GB"/>
        </w:rPr>
        <w:t>11 September 2015</w:t>
      </w:r>
    </w:p>
    <w:p w14:paraId="643DC9F4" w14:textId="77777777" w:rsidR="009803AF" w:rsidRPr="00A073C5" w:rsidRDefault="00F7789F" w:rsidP="00942662">
      <w:pPr>
        <w:jc w:val="both"/>
        <w:rPr>
          <w:sz w:val="20"/>
          <w:lang w:val="en-GB"/>
        </w:rPr>
      </w:pPr>
      <w:r w:rsidRPr="00A073C5">
        <w:rPr>
          <w:sz w:val="20"/>
          <w:lang w:val="en-GB"/>
        </w:rPr>
        <w:t>Tonga (accession)</w:t>
      </w:r>
      <w:r w:rsidRPr="00A073C5">
        <w:rPr>
          <w:sz w:val="20"/>
          <w:lang w:val="en-GB"/>
        </w:rPr>
        <w:tab/>
      </w:r>
      <w:r w:rsidR="00942662" w:rsidRPr="00A073C5">
        <w:rPr>
          <w:sz w:val="20"/>
          <w:lang w:val="en-GB"/>
        </w:rPr>
        <w:tab/>
      </w:r>
      <w:r w:rsidRPr="00A073C5">
        <w:rPr>
          <w:sz w:val="20"/>
          <w:lang w:val="en-GB"/>
        </w:rPr>
        <w:t>18 Sept</w:t>
      </w:r>
      <w:r w:rsidR="003F5C44" w:rsidRPr="00A073C5">
        <w:rPr>
          <w:sz w:val="20"/>
          <w:lang w:val="en-GB"/>
        </w:rPr>
        <w:t>e</w:t>
      </w:r>
      <w:r w:rsidRPr="00A073C5">
        <w:rPr>
          <w:sz w:val="20"/>
          <w:lang w:val="en-GB"/>
        </w:rPr>
        <w:t>mber 2003</w:t>
      </w:r>
    </w:p>
    <w:p w14:paraId="3179727A" w14:textId="77777777" w:rsidR="00F7789F" w:rsidRPr="00A073C5" w:rsidRDefault="00F7789F" w:rsidP="00F7789F">
      <w:pPr>
        <w:jc w:val="both"/>
        <w:rPr>
          <w:sz w:val="20"/>
          <w:lang w:val="en-GB"/>
        </w:rPr>
      </w:pPr>
    </w:p>
    <w:tbl>
      <w:tblPr>
        <w:tblW w:w="0" w:type="auto"/>
        <w:jc w:val="center"/>
        <w:tblLook w:val="01E0" w:firstRow="1" w:lastRow="1" w:firstColumn="1" w:lastColumn="1" w:noHBand="0" w:noVBand="0"/>
      </w:tblPr>
      <w:tblGrid>
        <w:gridCol w:w="2693"/>
        <w:gridCol w:w="5506"/>
      </w:tblGrid>
      <w:tr w:rsidR="00A560C4" w:rsidRPr="00A073C5" w14:paraId="56F2091D" w14:textId="77777777" w:rsidTr="00CA1FF3">
        <w:trPr>
          <w:jc w:val="center"/>
        </w:trPr>
        <w:tc>
          <w:tcPr>
            <w:tcW w:w="2693" w:type="dxa"/>
          </w:tcPr>
          <w:p w14:paraId="1B298E2F" w14:textId="77777777" w:rsidR="00A560C4" w:rsidRPr="00A073C5" w:rsidRDefault="00A560C4"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24406F14" w14:textId="77777777" w:rsidR="00A560C4" w:rsidRPr="00A073C5" w:rsidRDefault="00EF6E15" w:rsidP="00CA1FF3">
            <w:pPr>
              <w:tabs>
                <w:tab w:val="left" w:pos="5040"/>
                <w:tab w:val="left" w:pos="7560"/>
              </w:tabs>
              <w:spacing w:line="230" w:lineRule="auto"/>
              <w:rPr>
                <w:sz w:val="20"/>
                <w:lang w:val="en-GB"/>
              </w:rPr>
            </w:pPr>
            <w:r w:rsidRPr="00A073C5">
              <w:rPr>
                <w:sz w:val="20"/>
                <w:lang w:val="en-GB"/>
              </w:rPr>
              <w:t>3</w:t>
            </w:r>
          </w:p>
        </w:tc>
      </w:tr>
      <w:tr w:rsidR="00A560C4" w:rsidRPr="00A073C5" w14:paraId="5567E16F" w14:textId="77777777" w:rsidTr="00CA1FF3">
        <w:trPr>
          <w:jc w:val="center"/>
        </w:trPr>
        <w:tc>
          <w:tcPr>
            <w:tcW w:w="2693" w:type="dxa"/>
          </w:tcPr>
          <w:p w14:paraId="1E5475E1" w14:textId="77777777" w:rsidR="00A560C4" w:rsidRPr="00A073C5" w:rsidRDefault="00A560C4" w:rsidP="00CA1FF3">
            <w:pPr>
              <w:tabs>
                <w:tab w:val="left" w:pos="5040"/>
                <w:tab w:val="left" w:pos="7560"/>
              </w:tabs>
              <w:spacing w:line="230" w:lineRule="auto"/>
              <w:rPr>
                <w:sz w:val="20"/>
                <w:lang w:val="en-GB"/>
              </w:rPr>
            </w:pPr>
          </w:p>
        </w:tc>
        <w:tc>
          <w:tcPr>
            <w:tcW w:w="5506" w:type="dxa"/>
          </w:tcPr>
          <w:p w14:paraId="293AF223" w14:textId="77777777" w:rsidR="00A560C4" w:rsidRPr="00A073C5" w:rsidRDefault="000132E7" w:rsidP="00E67440">
            <w:pPr>
              <w:tabs>
                <w:tab w:val="left" w:pos="5040"/>
                <w:tab w:val="left" w:pos="7560"/>
              </w:tabs>
              <w:spacing w:line="230" w:lineRule="auto"/>
              <w:jc w:val="both"/>
              <w:rPr>
                <w:sz w:val="20"/>
                <w:lang w:val="en-GB"/>
              </w:rPr>
            </w:pPr>
            <w:r w:rsidRPr="00A073C5">
              <w:rPr>
                <w:sz w:val="20"/>
                <w:lang w:val="en-GB"/>
              </w:rPr>
              <w:t>(the combined merchant fleets of which constitute approximately 0.</w:t>
            </w:r>
            <w:r w:rsidR="00B10FD0" w:rsidRPr="00A073C5">
              <w:rPr>
                <w:sz w:val="20"/>
                <w:lang w:val="en-GB"/>
              </w:rPr>
              <w:t>2</w:t>
            </w:r>
            <w:r w:rsidR="002D3908">
              <w:rPr>
                <w:sz w:val="20"/>
                <w:lang w:val="en-GB"/>
              </w:rPr>
              <w:t>4</w:t>
            </w:r>
            <w:r w:rsidRPr="00A073C5">
              <w:rPr>
                <w:sz w:val="20"/>
                <w:lang w:val="en-GB"/>
              </w:rPr>
              <w:t>% of the gross tonnage of the world’s merchant fleet</w:t>
            </w:r>
          </w:p>
        </w:tc>
      </w:tr>
    </w:tbl>
    <w:p w14:paraId="0D404C6C" w14:textId="77777777" w:rsidR="009803AF" w:rsidRPr="00A073C5" w:rsidRDefault="009803AF" w:rsidP="00F7789F">
      <w:pPr>
        <w:jc w:val="both"/>
        <w:rPr>
          <w:sz w:val="20"/>
          <w:lang w:val="en-GB"/>
        </w:rPr>
      </w:pPr>
    </w:p>
    <w:p w14:paraId="76C090B1" w14:textId="77777777" w:rsidR="009803AF" w:rsidRPr="00A073C5" w:rsidRDefault="009803AF" w:rsidP="00F7789F">
      <w:pPr>
        <w:jc w:val="both"/>
        <w:rPr>
          <w:sz w:val="20"/>
          <w:lang w:val="en-GB"/>
        </w:rPr>
      </w:pPr>
    </w:p>
    <w:p w14:paraId="547BBEC0" w14:textId="77777777" w:rsidR="00C97C6D" w:rsidRPr="00A073C5" w:rsidRDefault="00C97C6D" w:rsidP="00F7789F">
      <w:pPr>
        <w:jc w:val="both"/>
        <w:rPr>
          <w:sz w:val="20"/>
          <w:lang w:val="en-GB"/>
        </w:rPr>
      </w:pPr>
    </w:p>
    <w:p w14:paraId="2A51ADAF" w14:textId="77777777" w:rsidR="007E7F83" w:rsidRPr="00A073C5" w:rsidRDefault="007E7F83" w:rsidP="007E7F83">
      <w:pPr>
        <w:jc w:val="center"/>
        <w:rPr>
          <w:sz w:val="20"/>
          <w:lang w:val="en-GB"/>
        </w:rPr>
      </w:pPr>
      <w:r w:rsidRPr="00A073C5">
        <w:rPr>
          <w:b/>
          <w:sz w:val="20"/>
          <w:lang w:val="en-GB"/>
        </w:rPr>
        <w:t>III.  States which have denounced the Protocol</w:t>
      </w:r>
    </w:p>
    <w:p w14:paraId="1A80D590" w14:textId="77777777" w:rsidR="007E7F83" w:rsidRPr="00A073C5" w:rsidRDefault="007E7F83" w:rsidP="007E7F83">
      <w:pPr>
        <w:jc w:val="both"/>
        <w:rPr>
          <w:sz w:val="20"/>
          <w:lang w:val="en-GB"/>
        </w:rPr>
      </w:pPr>
    </w:p>
    <w:p w14:paraId="5B8DB79F" w14:textId="77777777" w:rsidR="007E7F83" w:rsidRPr="00A073C5" w:rsidRDefault="007E7F83" w:rsidP="007E7F83">
      <w:pPr>
        <w:jc w:val="both"/>
        <w:rPr>
          <w:sz w:val="20"/>
          <w:lang w:val="en-GB"/>
        </w:rPr>
      </w:pPr>
    </w:p>
    <w:p w14:paraId="66CA4572" w14:textId="77777777" w:rsidR="007E7F83" w:rsidRPr="00A073C5" w:rsidRDefault="007E7F83" w:rsidP="007E7F83">
      <w:pPr>
        <w:tabs>
          <w:tab w:val="left" w:pos="3686"/>
          <w:tab w:val="left" w:pos="6946"/>
        </w:tabs>
        <w:jc w:val="both"/>
        <w:rPr>
          <w:b/>
          <w:sz w:val="20"/>
          <w:lang w:val="en-GB"/>
        </w:rPr>
      </w:pPr>
      <w:r w:rsidRPr="00A073C5">
        <w:rPr>
          <w:b/>
          <w:sz w:val="20"/>
          <w:lang w:val="en-GB"/>
        </w:rPr>
        <w:tab/>
        <w:t>Date of receipt of</w:t>
      </w:r>
      <w:r w:rsidRPr="00A073C5">
        <w:rPr>
          <w:b/>
          <w:sz w:val="20"/>
          <w:lang w:val="en-GB"/>
        </w:rPr>
        <w:tab/>
        <w:t>Effective date of</w:t>
      </w:r>
    </w:p>
    <w:p w14:paraId="78D71BD3" w14:textId="77777777" w:rsidR="007E7F83" w:rsidRPr="00A073C5" w:rsidRDefault="007E7F83" w:rsidP="007E7F83">
      <w:pPr>
        <w:tabs>
          <w:tab w:val="left" w:pos="2268"/>
          <w:tab w:val="left" w:pos="3710"/>
          <w:tab w:val="left" w:pos="6946"/>
        </w:tabs>
        <w:jc w:val="both"/>
        <w:rPr>
          <w:sz w:val="20"/>
          <w:lang w:val="en-GB"/>
        </w:rPr>
      </w:pPr>
      <w:r w:rsidRPr="00A073C5">
        <w:rPr>
          <w:b/>
          <w:sz w:val="20"/>
          <w:lang w:val="en-GB"/>
        </w:rPr>
        <w:tab/>
      </w:r>
      <w:r w:rsidRPr="00A073C5">
        <w:rPr>
          <w:b/>
          <w:sz w:val="20"/>
          <w:lang w:val="en-GB"/>
        </w:rPr>
        <w:tab/>
        <w:t xml:space="preserve">denunciation </w:t>
      </w:r>
      <w:r w:rsidRPr="00A073C5">
        <w:rPr>
          <w:b/>
          <w:sz w:val="20"/>
          <w:lang w:val="en-GB"/>
        </w:rPr>
        <w:tab/>
        <w:t xml:space="preserve">denunciation  </w:t>
      </w:r>
    </w:p>
    <w:p w14:paraId="6F535FB1" w14:textId="77777777" w:rsidR="007E7F83" w:rsidRPr="00A073C5" w:rsidRDefault="007E7F83" w:rsidP="007E7F83">
      <w:pPr>
        <w:jc w:val="both"/>
        <w:rPr>
          <w:sz w:val="20"/>
          <w:lang w:val="en-GB"/>
        </w:rPr>
      </w:pPr>
    </w:p>
    <w:p w14:paraId="6C8AF4D2" w14:textId="77777777" w:rsidR="007E7F83" w:rsidRPr="00A073C5" w:rsidRDefault="007E7F83" w:rsidP="007E7F83">
      <w:pPr>
        <w:pStyle w:val="ListParagraph"/>
        <w:numPr>
          <w:ilvl w:val="0"/>
          <w:numId w:val="24"/>
        </w:numPr>
        <w:tabs>
          <w:tab w:val="left" w:pos="3710"/>
          <w:tab w:val="left" w:pos="5040"/>
          <w:tab w:val="left" w:pos="6946"/>
        </w:tabs>
        <w:jc w:val="both"/>
        <w:rPr>
          <w:sz w:val="20"/>
          <w:lang w:val="en-GB"/>
        </w:rPr>
      </w:pPr>
      <w:r w:rsidRPr="00A073C5">
        <w:rPr>
          <w:sz w:val="20"/>
          <w:lang w:val="en-GB"/>
        </w:rPr>
        <w:t>Albania</w:t>
      </w:r>
      <w:r w:rsidRPr="00A073C5">
        <w:rPr>
          <w:sz w:val="20"/>
          <w:lang w:val="en-GB"/>
        </w:rPr>
        <w:tab/>
        <w:t>16 March 2005</w:t>
      </w:r>
      <w:r w:rsidRPr="00A073C5">
        <w:rPr>
          <w:sz w:val="20"/>
          <w:lang w:val="en-GB"/>
        </w:rPr>
        <w:tab/>
      </w:r>
      <w:r w:rsidRPr="00A073C5">
        <w:rPr>
          <w:sz w:val="20"/>
          <w:lang w:val="en-GB"/>
        </w:rPr>
        <w:tab/>
        <w:t>23 April 2014*</w:t>
      </w:r>
    </w:p>
    <w:p w14:paraId="29DF0F4E" w14:textId="77777777" w:rsidR="007E7F83" w:rsidRPr="00A073C5" w:rsidRDefault="007E7F83" w:rsidP="007E7F83">
      <w:pPr>
        <w:pStyle w:val="ListParagraph"/>
        <w:numPr>
          <w:ilvl w:val="0"/>
          <w:numId w:val="24"/>
        </w:numPr>
        <w:tabs>
          <w:tab w:val="left" w:pos="3710"/>
          <w:tab w:val="left" w:pos="5040"/>
          <w:tab w:val="left" w:pos="6946"/>
        </w:tabs>
        <w:jc w:val="both"/>
        <w:rPr>
          <w:sz w:val="20"/>
          <w:lang w:val="en-GB"/>
        </w:rPr>
      </w:pPr>
      <w:r w:rsidRPr="00A073C5">
        <w:rPr>
          <w:sz w:val="20"/>
          <w:lang w:val="en-GB"/>
        </w:rPr>
        <w:t xml:space="preserve">Croatia </w:t>
      </w:r>
      <w:r w:rsidRPr="00A073C5">
        <w:rPr>
          <w:sz w:val="20"/>
          <w:lang w:val="en-GB"/>
        </w:rPr>
        <w:tab/>
        <w:t>25 September 2013</w:t>
      </w:r>
      <w:r w:rsidRPr="00A073C5">
        <w:rPr>
          <w:sz w:val="20"/>
          <w:lang w:val="en-GB"/>
        </w:rPr>
        <w:tab/>
        <w:t>23 April 2014</w:t>
      </w:r>
      <w:r w:rsidR="00F04E64" w:rsidRPr="00A073C5">
        <w:rPr>
          <w:sz w:val="20"/>
          <w:lang w:val="en-GB"/>
        </w:rPr>
        <w:t>*</w:t>
      </w:r>
    </w:p>
    <w:p w14:paraId="6D5AF647" w14:textId="77777777" w:rsidR="00EF6E15" w:rsidRPr="00A073C5" w:rsidRDefault="00EF6E15" w:rsidP="007E7F83">
      <w:pPr>
        <w:pStyle w:val="ListParagraph"/>
        <w:numPr>
          <w:ilvl w:val="0"/>
          <w:numId w:val="24"/>
        </w:numPr>
        <w:tabs>
          <w:tab w:val="left" w:pos="3710"/>
          <w:tab w:val="left" w:pos="5040"/>
          <w:tab w:val="left" w:pos="6946"/>
        </w:tabs>
        <w:jc w:val="both"/>
        <w:rPr>
          <w:sz w:val="20"/>
          <w:lang w:val="en-GB"/>
        </w:rPr>
      </w:pPr>
      <w:r w:rsidRPr="00A073C5">
        <w:rPr>
          <w:sz w:val="20"/>
          <w:lang w:val="en-GB"/>
        </w:rPr>
        <w:t>Spain</w:t>
      </w:r>
      <w:r w:rsidRPr="00A073C5">
        <w:rPr>
          <w:sz w:val="20"/>
          <w:lang w:val="en-GB"/>
        </w:rPr>
        <w:tab/>
        <w:t>11 June 2015</w:t>
      </w:r>
      <w:r w:rsidRPr="00A073C5">
        <w:rPr>
          <w:sz w:val="20"/>
          <w:lang w:val="en-GB"/>
        </w:rPr>
        <w:tab/>
      </w:r>
      <w:r w:rsidRPr="00A073C5">
        <w:rPr>
          <w:sz w:val="20"/>
          <w:lang w:val="en-GB"/>
        </w:rPr>
        <w:tab/>
        <w:t>11 September 2015</w:t>
      </w:r>
    </w:p>
    <w:p w14:paraId="55A704EB" w14:textId="77777777" w:rsidR="007E7F83" w:rsidRPr="00A073C5" w:rsidRDefault="007E7F83" w:rsidP="007E7F83">
      <w:pPr>
        <w:spacing w:line="232" w:lineRule="auto"/>
        <w:jc w:val="both"/>
        <w:rPr>
          <w:sz w:val="20"/>
          <w:lang w:val="en-GB"/>
        </w:rPr>
      </w:pPr>
    </w:p>
    <w:p w14:paraId="0374806B" w14:textId="77777777" w:rsidR="00370C0B" w:rsidRPr="00A073C5" w:rsidRDefault="00370C0B" w:rsidP="007E7F83">
      <w:pPr>
        <w:tabs>
          <w:tab w:val="left" w:pos="3710"/>
          <w:tab w:val="left" w:pos="5040"/>
          <w:tab w:val="left" w:pos="6971"/>
        </w:tabs>
        <w:ind w:left="6971" w:hanging="6957"/>
        <w:jc w:val="both"/>
        <w:rPr>
          <w:sz w:val="20"/>
          <w:lang w:val="en-GB"/>
        </w:rPr>
      </w:pPr>
    </w:p>
    <w:p w14:paraId="276F4291" w14:textId="77777777" w:rsidR="007E7F83" w:rsidRPr="00A073C5" w:rsidRDefault="007E7F83" w:rsidP="007E7F83">
      <w:pPr>
        <w:tabs>
          <w:tab w:val="left" w:pos="3710"/>
          <w:tab w:val="left" w:pos="5040"/>
          <w:tab w:val="left" w:pos="6971"/>
        </w:tabs>
        <w:ind w:left="6971" w:hanging="6957"/>
        <w:jc w:val="both"/>
        <w:rPr>
          <w:sz w:val="20"/>
          <w:lang w:val="en-GB"/>
        </w:rPr>
      </w:pPr>
      <w:r w:rsidRPr="00A073C5">
        <w:rPr>
          <w:sz w:val="20"/>
          <w:lang w:val="en-GB"/>
        </w:rPr>
        <w:t xml:space="preserve">*Date of </w:t>
      </w:r>
      <w:r w:rsidR="00CB5C33" w:rsidRPr="00A073C5">
        <w:rPr>
          <w:sz w:val="20"/>
          <w:lang w:val="en-GB"/>
        </w:rPr>
        <w:t>entry into force</w:t>
      </w:r>
      <w:r w:rsidRPr="00A073C5">
        <w:rPr>
          <w:sz w:val="20"/>
          <w:lang w:val="en-GB"/>
        </w:rPr>
        <w:t xml:space="preserve"> of </w:t>
      </w:r>
      <w:r w:rsidR="00D6355E">
        <w:rPr>
          <w:sz w:val="20"/>
          <w:lang w:val="en-GB"/>
        </w:rPr>
        <w:t xml:space="preserve"> </w:t>
      </w:r>
      <w:r w:rsidRPr="00A073C5">
        <w:rPr>
          <w:sz w:val="20"/>
          <w:lang w:val="en-GB"/>
        </w:rPr>
        <w:t>PAL PROT 2002</w:t>
      </w:r>
    </w:p>
    <w:p w14:paraId="72598944" w14:textId="77777777" w:rsidR="007E7F83" w:rsidRPr="00A073C5" w:rsidRDefault="007E7F83" w:rsidP="007E7F83">
      <w:pPr>
        <w:spacing w:line="232" w:lineRule="auto"/>
        <w:jc w:val="both"/>
        <w:rPr>
          <w:sz w:val="20"/>
          <w:lang w:val="en-GB"/>
        </w:rPr>
      </w:pPr>
    </w:p>
    <w:p w14:paraId="6FF3F8AD" w14:textId="77777777" w:rsidR="009803AF" w:rsidRPr="00A073C5" w:rsidRDefault="009803AF">
      <w:pPr>
        <w:tabs>
          <w:tab w:val="left" w:pos="0"/>
          <w:tab w:val="left" w:pos="720"/>
          <w:tab w:val="left" w:pos="1440"/>
          <w:tab w:val="left" w:pos="4320"/>
          <w:tab w:val="left" w:pos="7200"/>
        </w:tabs>
        <w:jc w:val="both"/>
        <w:rPr>
          <w:sz w:val="20"/>
          <w:lang w:val="en-GB"/>
        </w:rPr>
      </w:pPr>
    </w:p>
    <w:p w14:paraId="7D97F22A" w14:textId="77777777" w:rsidR="007E7F83" w:rsidRPr="00A073C5" w:rsidRDefault="007E7F83">
      <w:pPr>
        <w:tabs>
          <w:tab w:val="left" w:pos="0"/>
          <w:tab w:val="left" w:pos="720"/>
          <w:tab w:val="left" w:pos="1440"/>
          <w:tab w:val="left" w:pos="4320"/>
          <w:tab w:val="left" w:pos="7200"/>
        </w:tabs>
        <w:jc w:val="both"/>
        <w:rPr>
          <w:sz w:val="20"/>
          <w:lang w:val="en-GB"/>
        </w:rPr>
      </w:pPr>
    </w:p>
    <w:p w14:paraId="4932360F" w14:textId="77777777" w:rsidR="007E7F83" w:rsidRPr="00A073C5" w:rsidRDefault="007E7F83">
      <w:pPr>
        <w:tabs>
          <w:tab w:val="left" w:pos="0"/>
          <w:tab w:val="left" w:pos="720"/>
          <w:tab w:val="left" w:pos="1440"/>
          <w:tab w:val="left" w:pos="4320"/>
          <w:tab w:val="left" w:pos="7200"/>
        </w:tabs>
        <w:jc w:val="both"/>
        <w:rPr>
          <w:sz w:val="20"/>
          <w:lang w:val="en-GB"/>
        </w:rPr>
      </w:pPr>
    </w:p>
    <w:p w14:paraId="2650C095" w14:textId="77777777" w:rsidR="007E7F83" w:rsidRPr="00A073C5" w:rsidRDefault="007E7F83" w:rsidP="007E7F83">
      <w:pPr>
        <w:tabs>
          <w:tab w:val="left" w:pos="0"/>
          <w:tab w:val="left" w:pos="720"/>
          <w:tab w:val="left" w:pos="1440"/>
          <w:tab w:val="left" w:pos="4320"/>
          <w:tab w:val="left" w:pos="7200"/>
        </w:tabs>
        <w:jc w:val="both"/>
        <w:rPr>
          <w:sz w:val="20"/>
          <w:lang w:val="en-GB"/>
        </w:rPr>
        <w:sectPr w:rsidR="007E7F83" w:rsidRPr="00A073C5" w:rsidSect="00433428">
          <w:headerReference w:type="even" r:id="rId156"/>
          <w:headerReference w:type="default" r:id="rId157"/>
          <w:headerReference w:type="first" r:id="rId158"/>
          <w:footerReference w:type="first" r:id="rId159"/>
          <w:footnotePr>
            <w:numRestart w:val="eachSect"/>
          </w:footnotePr>
          <w:endnotePr>
            <w:numFmt w:val="decimal"/>
          </w:endnotePr>
          <w:pgSz w:w="11905" w:h="16837" w:code="9"/>
          <w:pgMar w:top="576" w:right="990" w:bottom="720" w:left="1440" w:header="576" w:footer="576" w:gutter="0"/>
          <w:cols w:space="720"/>
          <w:noEndnote/>
          <w:titlePg/>
        </w:sectPr>
      </w:pPr>
    </w:p>
    <w:p w14:paraId="02F8D386" w14:textId="77777777" w:rsidR="009803AF" w:rsidRPr="00A073C5" w:rsidRDefault="009803AF" w:rsidP="00241BA9">
      <w:pPr>
        <w:jc w:val="both"/>
        <w:rPr>
          <w:sz w:val="20"/>
          <w:lang w:val="en-GB"/>
        </w:rPr>
      </w:pPr>
    </w:p>
    <w:p w14:paraId="1ED7626C" w14:textId="77777777" w:rsidR="009803AF" w:rsidRPr="00A073C5" w:rsidRDefault="009803AF" w:rsidP="000B4A12">
      <w:pPr>
        <w:pStyle w:val="BodyText"/>
        <w:jc w:val="center"/>
        <w:outlineLvl w:val="0"/>
        <w:rPr>
          <w:b/>
          <w:bCs/>
        </w:rPr>
      </w:pPr>
      <w:bookmarkStart w:id="671" w:name="_Toc247624418"/>
      <w:bookmarkStart w:id="672" w:name="_Toc84950196"/>
      <w:r w:rsidRPr="00A073C5">
        <w:rPr>
          <w:b/>
          <w:bCs/>
        </w:rPr>
        <w:t>PROTOCOL OF 2002 TO THE ATHENS CONVENTION RELATING TO THE CARRIAGE OF PASSENGERS AND THEIR LUGGAGE BY SEA, 1974</w:t>
      </w:r>
      <w:r w:rsidR="001D43E6" w:rsidRPr="00A073C5">
        <w:rPr>
          <w:b/>
          <w:bCs/>
        </w:rPr>
        <w:t xml:space="preserve"> (PAL PROT 2002)</w:t>
      </w:r>
      <w:bookmarkEnd w:id="671"/>
      <w:bookmarkEnd w:id="672"/>
    </w:p>
    <w:p w14:paraId="47E77931" w14:textId="77777777" w:rsidR="009803AF" w:rsidRPr="00A073C5" w:rsidRDefault="009803AF" w:rsidP="00241BA9">
      <w:pPr>
        <w:jc w:val="center"/>
        <w:rPr>
          <w:b/>
          <w:bCs/>
          <w:sz w:val="20"/>
          <w:lang w:val="en-GB"/>
        </w:rPr>
      </w:pPr>
    </w:p>
    <w:p w14:paraId="162120E0" w14:textId="77777777" w:rsidR="009803AF" w:rsidRPr="00A073C5" w:rsidRDefault="009803AF" w:rsidP="00241BA9">
      <w:pPr>
        <w:jc w:val="center"/>
        <w:rPr>
          <w:sz w:val="20"/>
          <w:lang w:val="en-GB"/>
        </w:rPr>
      </w:pPr>
      <w:r w:rsidRPr="00A073C5">
        <w:rPr>
          <w:sz w:val="20"/>
          <w:lang w:val="en-GB"/>
        </w:rPr>
        <w:t>Done at London, 1 November 2002</w:t>
      </w:r>
    </w:p>
    <w:p w14:paraId="0FF6DD36" w14:textId="77777777" w:rsidR="009803AF" w:rsidRPr="00A073C5" w:rsidRDefault="009803AF" w:rsidP="00241BA9">
      <w:pPr>
        <w:jc w:val="center"/>
        <w:rPr>
          <w:b/>
          <w:bCs/>
          <w:sz w:val="20"/>
          <w:lang w:val="en-GB"/>
        </w:rPr>
      </w:pPr>
    </w:p>
    <w:p w14:paraId="0C911E10" w14:textId="77777777" w:rsidR="009803AF" w:rsidRPr="00A073C5" w:rsidRDefault="009803AF" w:rsidP="00241BA9">
      <w:pPr>
        <w:jc w:val="center"/>
        <w:rPr>
          <w:sz w:val="20"/>
          <w:lang w:val="en-GB"/>
        </w:rPr>
      </w:pPr>
      <w:r w:rsidRPr="00A073C5">
        <w:rPr>
          <w:b/>
          <w:bCs/>
          <w:sz w:val="20"/>
          <w:lang w:val="en-GB"/>
        </w:rPr>
        <w:t xml:space="preserve">Entry into force:  </w:t>
      </w:r>
      <w:r w:rsidR="00080638" w:rsidRPr="00A073C5">
        <w:rPr>
          <w:sz w:val="20"/>
          <w:lang w:val="en-GB"/>
        </w:rPr>
        <w:t>23 April 2014</w:t>
      </w:r>
    </w:p>
    <w:p w14:paraId="363AFD31" w14:textId="77777777" w:rsidR="009803AF" w:rsidRPr="00A073C5" w:rsidRDefault="009803AF" w:rsidP="008158DB">
      <w:pPr>
        <w:pBdr>
          <w:bottom w:val="single" w:sz="12" w:space="1" w:color="auto"/>
        </w:pBdr>
        <w:jc w:val="both"/>
        <w:rPr>
          <w:sz w:val="20"/>
          <w:lang w:val="en-GB"/>
        </w:rPr>
      </w:pPr>
    </w:p>
    <w:p w14:paraId="10100F2E" w14:textId="77777777" w:rsidR="009803AF" w:rsidRPr="00A073C5" w:rsidRDefault="009803AF" w:rsidP="00241BA9">
      <w:pPr>
        <w:pStyle w:val="FootnoteText"/>
        <w:rPr>
          <w:lang w:val="en-GB"/>
        </w:rPr>
      </w:pPr>
    </w:p>
    <w:p w14:paraId="53230B09" w14:textId="77777777" w:rsidR="009803AF" w:rsidRPr="00A073C5" w:rsidRDefault="009803AF" w:rsidP="00A7666B">
      <w:pPr>
        <w:jc w:val="both"/>
        <w:rPr>
          <w:b/>
          <w:bCs/>
          <w:sz w:val="20"/>
          <w:lang w:val="en-GB"/>
        </w:rPr>
      </w:pPr>
      <w:r w:rsidRPr="00A073C5">
        <w:rPr>
          <w:b/>
          <w:bCs/>
          <w:sz w:val="20"/>
          <w:lang w:val="en-GB"/>
        </w:rPr>
        <w:t>Signature, ratification, acceptance, approval, accession</w:t>
      </w:r>
    </w:p>
    <w:p w14:paraId="026B425F" w14:textId="77777777" w:rsidR="009803AF" w:rsidRPr="00A073C5" w:rsidRDefault="009803AF" w:rsidP="00241BA9">
      <w:pPr>
        <w:jc w:val="both"/>
        <w:rPr>
          <w:sz w:val="20"/>
          <w:lang w:val="en-GB"/>
        </w:rPr>
      </w:pPr>
    </w:p>
    <w:p w14:paraId="67DDF1C7" w14:textId="77777777" w:rsidR="009803AF" w:rsidRPr="00A073C5" w:rsidRDefault="009803AF" w:rsidP="008158DB">
      <w:pPr>
        <w:pStyle w:val="Heading5"/>
        <w:tabs>
          <w:tab w:val="clear" w:pos="0"/>
          <w:tab w:val="clear" w:pos="720"/>
          <w:tab w:val="clear" w:pos="1440"/>
          <w:tab w:val="clear" w:pos="2160"/>
          <w:tab w:val="clear" w:pos="4800"/>
          <w:tab w:val="clear" w:pos="7080"/>
        </w:tabs>
      </w:pPr>
      <w:r w:rsidRPr="00A073C5">
        <w:t>Article 17</w:t>
      </w:r>
    </w:p>
    <w:p w14:paraId="48915322" w14:textId="77777777" w:rsidR="009803AF" w:rsidRPr="00A073C5" w:rsidRDefault="009803AF" w:rsidP="00241BA9">
      <w:pPr>
        <w:jc w:val="both"/>
        <w:rPr>
          <w:sz w:val="20"/>
          <w:lang w:val="en-GB"/>
        </w:rPr>
      </w:pPr>
    </w:p>
    <w:p w14:paraId="0A2F2927" w14:textId="77777777" w:rsidR="009803AF" w:rsidRPr="00A073C5" w:rsidRDefault="009803AF" w:rsidP="008158DB">
      <w:pPr>
        <w:pStyle w:val="BodyText2"/>
        <w:jc w:val="both"/>
        <w:rPr>
          <w:sz w:val="20"/>
          <w:szCs w:val="20"/>
        </w:rPr>
      </w:pPr>
      <w:r w:rsidRPr="00A073C5">
        <w:rPr>
          <w:sz w:val="20"/>
          <w:szCs w:val="20"/>
        </w:rPr>
        <w:t>1</w:t>
      </w:r>
      <w:r w:rsidRPr="00A073C5">
        <w:rPr>
          <w:sz w:val="20"/>
          <w:szCs w:val="20"/>
        </w:rPr>
        <w:tab/>
        <w:t>This Protocol shall be open for signature at the Headquarters of the Organization from 1 May 2003</w:t>
      </w:r>
      <w:r w:rsidR="008158DB" w:rsidRPr="00A073C5">
        <w:rPr>
          <w:sz w:val="20"/>
          <w:szCs w:val="20"/>
        </w:rPr>
        <w:t xml:space="preserve"> until 30 </w:t>
      </w:r>
      <w:r w:rsidRPr="00A073C5">
        <w:rPr>
          <w:sz w:val="20"/>
          <w:szCs w:val="20"/>
        </w:rPr>
        <w:t>April</w:t>
      </w:r>
      <w:r w:rsidR="008158DB" w:rsidRPr="00A073C5">
        <w:rPr>
          <w:sz w:val="20"/>
          <w:szCs w:val="20"/>
        </w:rPr>
        <w:t> </w:t>
      </w:r>
      <w:r w:rsidRPr="00A073C5">
        <w:rPr>
          <w:sz w:val="20"/>
          <w:szCs w:val="20"/>
        </w:rPr>
        <w:t>2004 and shall thereafter remain open for accession.</w:t>
      </w:r>
    </w:p>
    <w:p w14:paraId="4E4A82ED" w14:textId="77777777" w:rsidR="009803AF" w:rsidRPr="00A073C5" w:rsidRDefault="009803AF" w:rsidP="00241BA9">
      <w:pPr>
        <w:jc w:val="both"/>
        <w:rPr>
          <w:sz w:val="20"/>
          <w:lang w:val="en-GB"/>
        </w:rPr>
      </w:pPr>
    </w:p>
    <w:p w14:paraId="1B8D9C0F" w14:textId="77777777" w:rsidR="009803AF" w:rsidRPr="00A073C5" w:rsidRDefault="009803AF" w:rsidP="00241BA9">
      <w:pPr>
        <w:pStyle w:val="BodyText2"/>
        <w:jc w:val="both"/>
        <w:rPr>
          <w:sz w:val="20"/>
          <w:szCs w:val="20"/>
        </w:rPr>
      </w:pPr>
      <w:r w:rsidRPr="00A073C5">
        <w:rPr>
          <w:sz w:val="20"/>
          <w:szCs w:val="20"/>
        </w:rPr>
        <w:t>2</w:t>
      </w:r>
      <w:r w:rsidRPr="00A073C5">
        <w:rPr>
          <w:sz w:val="20"/>
          <w:szCs w:val="20"/>
        </w:rPr>
        <w:tab/>
        <w:t>States may express their consent to be bound by this Protocol by:</w:t>
      </w:r>
    </w:p>
    <w:p w14:paraId="22A8BCC0" w14:textId="77777777" w:rsidR="009803AF" w:rsidRPr="00A073C5" w:rsidRDefault="009803AF" w:rsidP="00241BA9">
      <w:pPr>
        <w:jc w:val="both"/>
        <w:rPr>
          <w:sz w:val="20"/>
          <w:lang w:val="en-GB"/>
        </w:rPr>
      </w:pPr>
    </w:p>
    <w:p w14:paraId="3E5DC84C" w14:textId="77777777" w:rsidR="009803AF" w:rsidRPr="00A073C5" w:rsidRDefault="009803AF" w:rsidP="00241BA9">
      <w:pPr>
        <w:jc w:val="both"/>
        <w:rPr>
          <w:sz w:val="20"/>
          <w:lang w:val="en-GB"/>
        </w:rPr>
      </w:pPr>
      <w:r w:rsidRPr="00A073C5">
        <w:rPr>
          <w:sz w:val="20"/>
          <w:lang w:val="en-GB"/>
        </w:rPr>
        <w:tab/>
        <w:t>(a)</w:t>
      </w:r>
      <w:r w:rsidRPr="00A073C5">
        <w:rPr>
          <w:sz w:val="20"/>
          <w:lang w:val="en-GB"/>
        </w:rPr>
        <w:tab/>
        <w:t>signature without reservation as to ratification, acceptance or approval;</w:t>
      </w:r>
    </w:p>
    <w:p w14:paraId="2ED9EE71" w14:textId="77777777" w:rsidR="009803AF" w:rsidRPr="00A073C5" w:rsidRDefault="009803AF" w:rsidP="00241BA9">
      <w:pPr>
        <w:jc w:val="both"/>
        <w:rPr>
          <w:sz w:val="20"/>
          <w:lang w:val="en-GB"/>
        </w:rPr>
      </w:pPr>
    </w:p>
    <w:p w14:paraId="799D2EED" w14:textId="77777777" w:rsidR="009803AF" w:rsidRPr="00A073C5" w:rsidRDefault="009803AF" w:rsidP="00241BA9">
      <w:pPr>
        <w:jc w:val="both"/>
        <w:rPr>
          <w:sz w:val="20"/>
          <w:lang w:val="en-GB"/>
        </w:rPr>
      </w:pPr>
      <w:r w:rsidRPr="00A073C5">
        <w:rPr>
          <w:sz w:val="20"/>
          <w:lang w:val="en-GB"/>
        </w:rPr>
        <w:tab/>
        <w:t>(b)</w:t>
      </w:r>
      <w:r w:rsidRPr="00A073C5">
        <w:rPr>
          <w:sz w:val="20"/>
          <w:lang w:val="en-GB"/>
        </w:rPr>
        <w:tab/>
        <w:t>signature subject to ratification, acceptance or approval; or</w:t>
      </w:r>
    </w:p>
    <w:p w14:paraId="1E1E3E0C" w14:textId="77777777" w:rsidR="009803AF" w:rsidRPr="00A073C5" w:rsidRDefault="009803AF" w:rsidP="00241BA9">
      <w:pPr>
        <w:jc w:val="both"/>
        <w:rPr>
          <w:sz w:val="20"/>
          <w:lang w:val="en-GB"/>
        </w:rPr>
      </w:pPr>
    </w:p>
    <w:p w14:paraId="093F2742" w14:textId="77777777" w:rsidR="009803AF" w:rsidRPr="00A073C5" w:rsidRDefault="009803AF" w:rsidP="00241BA9">
      <w:pPr>
        <w:jc w:val="both"/>
        <w:rPr>
          <w:sz w:val="20"/>
          <w:lang w:val="en-GB"/>
        </w:rPr>
      </w:pPr>
      <w:r w:rsidRPr="00A073C5">
        <w:rPr>
          <w:sz w:val="20"/>
          <w:lang w:val="en-GB"/>
        </w:rPr>
        <w:tab/>
        <w:t>(c)</w:t>
      </w:r>
      <w:r w:rsidRPr="00A073C5">
        <w:rPr>
          <w:sz w:val="20"/>
          <w:lang w:val="en-GB"/>
        </w:rPr>
        <w:tab/>
        <w:t>accession.</w:t>
      </w:r>
    </w:p>
    <w:p w14:paraId="56D1BABC" w14:textId="77777777" w:rsidR="009803AF" w:rsidRPr="00A073C5" w:rsidRDefault="009803AF" w:rsidP="00241BA9">
      <w:pPr>
        <w:jc w:val="both"/>
        <w:rPr>
          <w:sz w:val="20"/>
          <w:lang w:val="en-GB"/>
        </w:rPr>
      </w:pPr>
    </w:p>
    <w:p w14:paraId="46F59B22" w14:textId="77777777" w:rsidR="009803AF" w:rsidRPr="00A073C5" w:rsidRDefault="009803AF" w:rsidP="00241BA9">
      <w:pPr>
        <w:jc w:val="both"/>
        <w:rPr>
          <w:sz w:val="20"/>
          <w:lang w:val="en-GB"/>
        </w:rPr>
      </w:pPr>
      <w:r w:rsidRPr="00A073C5">
        <w:rPr>
          <w:sz w:val="20"/>
          <w:lang w:val="en-GB"/>
        </w:rPr>
        <w:t>3</w:t>
      </w:r>
      <w:r w:rsidRPr="00A073C5">
        <w:rPr>
          <w:sz w:val="20"/>
          <w:lang w:val="en-GB"/>
        </w:rPr>
        <w:tab/>
        <w:t>Ratification, acceptance, approval or accession shall be effected by the deposit of an instrument to that effect with the Secretary-General.</w:t>
      </w:r>
    </w:p>
    <w:p w14:paraId="574D4336" w14:textId="77777777" w:rsidR="009803AF" w:rsidRPr="00A073C5" w:rsidRDefault="009803AF" w:rsidP="00241BA9">
      <w:pPr>
        <w:jc w:val="both"/>
        <w:rPr>
          <w:sz w:val="20"/>
          <w:lang w:val="en-GB"/>
        </w:rPr>
      </w:pPr>
    </w:p>
    <w:p w14:paraId="4A1862FB" w14:textId="77777777" w:rsidR="009803AF" w:rsidRPr="00A073C5" w:rsidRDefault="009803AF" w:rsidP="00241BA9">
      <w:pPr>
        <w:jc w:val="both"/>
        <w:rPr>
          <w:sz w:val="20"/>
          <w:lang w:val="en-GB"/>
        </w:rPr>
      </w:pPr>
      <w:r w:rsidRPr="00A073C5">
        <w:rPr>
          <w:sz w:val="20"/>
          <w:lang w:val="en-GB"/>
        </w:rPr>
        <w:t>4</w:t>
      </w:r>
      <w:r w:rsidRPr="00A073C5">
        <w:rPr>
          <w:sz w:val="20"/>
          <w:lang w:val="en-GB"/>
        </w:rPr>
        <w:tab/>
        <w:t>Any instrument of ratification, acceptance, approval or accession deposited after the entry into force of an amendment to this Protocol with respect to all existing States Parties, or after the completion of all measures required for the entry into force of the amendment with respect to those States Parties shall be deemed to apply to this Protocol as modified by the amendment.</w:t>
      </w:r>
    </w:p>
    <w:p w14:paraId="249A1465" w14:textId="77777777" w:rsidR="009803AF" w:rsidRPr="00A073C5" w:rsidRDefault="009803AF" w:rsidP="00241BA9">
      <w:pPr>
        <w:jc w:val="both"/>
        <w:rPr>
          <w:sz w:val="20"/>
          <w:lang w:val="en-GB"/>
        </w:rPr>
      </w:pPr>
    </w:p>
    <w:p w14:paraId="460D3F08" w14:textId="77777777" w:rsidR="009803AF" w:rsidRPr="00A073C5" w:rsidRDefault="009803AF" w:rsidP="00241BA9">
      <w:pPr>
        <w:jc w:val="both"/>
        <w:rPr>
          <w:sz w:val="20"/>
          <w:lang w:val="en-GB"/>
        </w:rPr>
      </w:pPr>
      <w:r w:rsidRPr="00A073C5">
        <w:rPr>
          <w:sz w:val="20"/>
          <w:lang w:val="en-GB"/>
        </w:rPr>
        <w:t>5</w:t>
      </w:r>
      <w:r w:rsidRPr="00A073C5">
        <w:rPr>
          <w:sz w:val="20"/>
          <w:lang w:val="en-GB"/>
        </w:rPr>
        <w:tab/>
        <w:t>A State shall not express its consent to be bound by this Protocol unless, if Party thereto, it denounces:</w:t>
      </w:r>
    </w:p>
    <w:p w14:paraId="0537F5AB" w14:textId="77777777" w:rsidR="009803AF" w:rsidRPr="00A073C5" w:rsidRDefault="009803AF" w:rsidP="00241BA9">
      <w:pPr>
        <w:jc w:val="both"/>
        <w:rPr>
          <w:sz w:val="20"/>
          <w:lang w:val="en-GB"/>
        </w:rPr>
      </w:pPr>
    </w:p>
    <w:p w14:paraId="4ED859D7" w14:textId="77777777" w:rsidR="009803AF" w:rsidRPr="00A073C5" w:rsidRDefault="009803AF" w:rsidP="00241BA9">
      <w:pPr>
        <w:ind w:left="1440" w:hanging="720"/>
        <w:jc w:val="both"/>
        <w:rPr>
          <w:sz w:val="20"/>
          <w:lang w:val="en-GB"/>
        </w:rPr>
      </w:pPr>
      <w:r w:rsidRPr="00A073C5">
        <w:rPr>
          <w:sz w:val="20"/>
          <w:lang w:val="en-GB"/>
        </w:rPr>
        <w:t>(a)</w:t>
      </w:r>
      <w:r w:rsidRPr="00A073C5">
        <w:rPr>
          <w:sz w:val="20"/>
          <w:lang w:val="en-GB"/>
        </w:rPr>
        <w:tab/>
        <w:t>the Athens Convention relating to the Carriage of Passengers and their Luggage by Sea, done at Athens on 13 December 1974;</w:t>
      </w:r>
    </w:p>
    <w:p w14:paraId="5CFB7A33" w14:textId="77777777" w:rsidR="009803AF" w:rsidRPr="00A073C5" w:rsidRDefault="009803AF" w:rsidP="008158DB">
      <w:pPr>
        <w:jc w:val="both"/>
        <w:rPr>
          <w:sz w:val="20"/>
          <w:lang w:val="en-GB"/>
        </w:rPr>
      </w:pPr>
    </w:p>
    <w:p w14:paraId="368BE25A" w14:textId="77777777" w:rsidR="009803AF" w:rsidRPr="00A073C5" w:rsidRDefault="009803AF" w:rsidP="00241BA9">
      <w:pPr>
        <w:ind w:left="1440" w:hanging="720"/>
        <w:jc w:val="both"/>
        <w:rPr>
          <w:sz w:val="20"/>
          <w:lang w:val="en-GB"/>
        </w:rPr>
      </w:pPr>
      <w:r w:rsidRPr="00A073C5">
        <w:rPr>
          <w:sz w:val="20"/>
          <w:lang w:val="en-GB"/>
        </w:rPr>
        <w:t>(b)</w:t>
      </w:r>
      <w:r w:rsidRPr="00A073C5">
        <w:rPr>
          <w:sz w:val="20"/>
          <w:lang w:val="en-GB"/>
        </w:rPr>
        <w:tab/>
        <w:t>the Protocol to the Athens Convention relating to the Carriage of Passengers and their Luggage by Sea, done at London on 19 November 1976; and</w:t>
      </w:r>
    </w:p>
    <w:p w14:paraId="2F7758C9" w14:textId="77777777" w:rsidR="009803AF" w:rsidRPr="00A073C5" w:rsidRDefault="009803AF" w:rsidP="008158DB">
      <w:pPr>
        <w:jc w:val="both"/>
        <w:rPr>
          <w:sz w:val="20"/>
          <w:lang w:val="en-GB"/>
        </w:rPr>
      </w:pPr>
    </w:p>
    <w:p w14:paraId="1095D271" w14:textId="77777777" w:rsidR="009803AF" w:rsidRPr="00A073C5" w:rsidRDefault="009803AF" w:rsidP="00241BA9">
      <w:pPr>
        <w:pStyle w:val="BodyTextIndent"/>
        <w:ind w:left="1440" w:hanging="720"/>
        <w:rPr>
          <w:sz w:val="20"/>
        </w:rPr>
      </w:pPr>
      <w:r w:rsidRPr="00A073C5">
        <w:rPr>
          <w:sz w:val="20"/>
        </w:rPr>
        <w:t>(c)</w:t>
      </w:r>
      <w:r w:rsidRPr="00A073C5">
        <w:rPr>
          <w:sz w:val="20"/>
        </w:rPr>
        <w:tab/>
        <w:t>the Protocol of 1990 to amend the Athens Convention relating to the Carriage of Passengers and their Luggage by Sea, done at London on 29 March 1990,</w:t>
      </w:r>
    </w:p>
    <w:p w14:paraId="5EB6EE19" w14:textId="77777777" w:rsidR="009803AF" w:rsidRPr="00A073C5" w:rsidRDefault="009803AF" w:rsidP="00241BA9">
      <w:pPr>
        <w:jc w:val="both"/>
        <w:rPr>
          <w:sz w:val="20"/>
          <w:lang w:val="en-GB"/>
        </w:rPr>
      </w:pPr>
    </w:p>
    <w:p w14:paraId="2AD92600" w14:textId="77777777" w:rsidR="009803AF" w:rsidRPr="00A073C5" w:rsidRDefault="009803AF" w:rsidP="00241BA9">
      <w:pPr>
        <w:jc w:val="both"/>
        <w:rPr>
          <w:sz w:val="20"/>
          <w:lang w:val="en-GB"/>
        </w:rPr>
      </w:pPr>
      <w:r w:rsidRPr="00A073C5">
        <w:rPr>
          <w:sz w:val="20"/>
          <w:lang w:val="en-GB"/>
        </w:rPr>
        <w:t>with effect from the time that this Protocol will enter into force for that State in accordance with Article 20.</w:t>
      </w:r>
    </w:p>
    <w:p w14:paraId="67939D92" w14:textId="77777777" w:rsidR="009803AF" w:rsidRPr="00A073C5" w:rsidRDefault="009803AF" w:rsidP="00241BA9">
      <w:pPr>
        <w:jc w:val="both"/>
        <w:rPr>
          <w:sz w:val="20"/>
          <w:lang w:val="en-GB"/>
        </w:rPr>
      </w:pPr>
    </w:p>
    <w:p w14:paraId="2510E67F" w14:textId="77777777" w:rsidR="00AD4607" w:rsidRPr="00A073C5" w:rsidRDefault="00AD4607" w:rsidP="00241BA9">
      <w:pPr>
        <w:jc w:val="both"/>
        <w:rPr>
          <w:sz w:val="20"/>
          <w:lang w:val="en-GB"/>
        </w:rPr>
      </w:pPr>
    </w:p>
    <w:p w14:paraId="146764AA" w14:textId="77777777" w:rsidR="009803AF" w:rsidRPr="00A073C5" w:rsidRDefault="009803AF" w:rsidP="00241BA9">
      <w:pPr>
        <w:jc w:val="both"/>
        <w:rPr>
          <w:b/>
          <w:bCs/>
          <w:sz w:val="20"/>
          <w:lang w:val="en-GB"/>
        </w:rPr>
      </w:pPr>
      <w:r w:rsidRPr="00A073C5">
        <w:rPr>
          <w:b/>
          <w:bCs/>
          <w:sz w:val="20"/>
          <w:lang w:val="en-GB"/>
        </w:rPr>
        <w:t>Entry into force</w:t>
      </w:r>
    </w:p>
    <w:p w14:paraId="5D8D8F05" w14:textId="77777777" w:rsidR="009803AF" w:rsidRPr="00A073C5" w:rsidRDefault="009803AF" w:rsidP="00241BA9">
      <w:pPr>
        <w:jc w:val="both"/>
        <w:rPr>
          <w:sz w:val="20"/>
          <w:lang w:val="en-GB"/>
        </w:rPr>
      </w:pPr>
    </w:p>
    <w:p w14:paraId="1AB494AD" w14:textId="77777777" w:rsidR="009803AF" w:rsidRPr="00A073C5" w:rsidRDefault="009803AF" w:rsidP="00AD4607">
      <w:pPr>
        <w:pStyle w:val="Heading5"/>
        <w:tabs>
          <w:tab w:val="clear" w:pos="0"/>
          <w:tab w:val="clear" w:pos="720"/>
          <w:tab w:val="clear" w:pos="1440"/>
          <w:tab w:val="clear" w:pos="2160"/>
          <w:tab w:val="clear" w:pos="4800"/>
          <w:tab w:val="clear" w:pos="7080"/>
        </w:tabs>
      </w:pPr>
      <w:r w:rsidRPr="00A073C5">
        <w:t>Article 20</w:t>
      </w:r>
    </w:p>
    <w:p w14:paraId="1CB86CDE" w14:textId="77777777" w:rsidR="009803AF" w:rsidRPr="00A073C5" w:rsidRDefault="009803AF" w:rsidP="00241BA9">
      <w:pPr>
        <w:jc w:val="both"/>
        <w:rPr>
          <w:sz w:val="20"/>
          <w:lang w:val="en-GB"/>
        </w:rPr>
      </w:pPr>
    </w:p>
    <w:p w14:paraId="6A354714" w14:textId="77777777" w:rsidR="009803AF" w:rsidRPr="00A073C5" w:rsidRDefault="009803AF" w:rsidP="00241BA9">
      <w:pPr>
        <w:pStyle w:val="BodyText2"/>
        <w:jc w:val="both"/>
        <w:rPr>
          <w:sz w:val="20"/>
          <w:szCs w:val="20"/>
        </w:rPr>
      </w:pPr>
      <w:r w:rsidRPr="00A073C5">
        <w:rPr>
          <w:sz w:val="20"/>
          <w:szCs w:val="20"/>
        </w:rPr>
        <w:t>1</w:t>
      </w:r>
      <w:r w:rsidRPr="00A073C5">
        <w:rPr>
          <w:sz w:val="20"/>
          <w:szCs w:val="20"/>
        </w:rPr>
        <w:tab/>
        <w:t>This Protocol shall enter into force twelve months following the date on which 10 States have either signed it without reservation as to ratification, acceptance or approval or have deposited instruments of ratification, acceptance</w:t>
      </w:r>
      <w:r w:rsidR="00B66653">
        <w:rPr>
          <w:sz w:val="20"/>
          <w:szCs w:val="20"/>
        </w:rPr>
        <w:t>,</w:t>
      </w:r>
      <w:r w:rsidRPr="00A073C5">
        <w:rPr>
          <w:sz w:val="20"/>
          <w:szCs w:val="20"/>
        </w:rPr>
        <w:t xml:space="preserve"> approval</w:t>
      </w:r>
      <w:r w:rsidR="008D5DA8">
        <w:rPr>
          <w:sz w:val="20"/>
          <w:szCs w:val="20"/>
        </w:rPr>
        <w:t xml:space="preserve"> or accession</w:t>
      </w:r>
      <w:r w:rsidRPr="00A073C5">
        <w:rPr>
          <w:sz w:val="20"/>
          <w:szCs w:val="20"/>
        </w:rPr>
        <w:t xml:space="preserve"> with the Secretary-General.</w:t>
      </w:r>
    </w:p>
    <w:p w14:paraId="18F4C095" w14:textId="77777777" w:rsidR="009803AF" w:rsidRPr="00A073C5" w:rsidRDefault="009803AF" w:rsidP="00241BA9">
      <w:pPr>
        <w:pStyle w:val="BodyText2"/>
        <w:jc w:val="both"/>
        <w:rPr>
          <w:sz w:val="20"/>
          <w:szCs w:val="20"/>
        </w:rPr>
      </w:pPr>
    </w:p>
    <w:p w14:paraId="008CC057" w14:textId="77777777" w:rsidR="009803AF" w:rsidRPr="00A073C5" w:rsidRDefault="009803AF" w:rsidP="00241BA9">
      <w:pPr>
        <w:pStyle w:val="BodyText2"/>
        <w:jc w:val="both"/>
        <w:rPr>
          <w:sz w:val="20"/>
          <w:szCs w:val="20"/>
        </w:rPr>
      </w:pPr>
      <w:r w:rsidRPr="00A073C5">
        <w:rPr>
          <w:sz w:val="20"/>
          <w:szCs w:val="20"/>
        </w:rPr>
        <w:t>2</w:t>
      </w:r>
      <w:r w:rsidRPr="00A073C5">
        <w:rPr>
          <w:sz w:val="20"/>
          <w:szCs w:val="20"/>
        </w:rPr>
        <w:tab/>
        <w:t xml:space="preserve">For any State which ratifies, accepts, approves or accedes to this Protocol after the conditions in paragraph 1 for entry into force have been met, this Protocol shall enter into force three months after the date of deposit by such State of the appropriate instrument, but not before this Protocol has entered into force </w:t>
      </w:r>
      <w:r w:rsidRPr="00A073C5">
        <w:rPr>
          <w:spacing w:val="-4"/>
          <w:sz w:val="20"/>
          <w:szCs w:val="20"/>
        </w:rPr>
        <w:t>in agreement with paragraph</w:t>
      </w:r>
      <w:r w:rsidR="00A86174" w:rsidRPr="00A073C5">
        <w:rPr>
          <w:spacing w:val="-4"/>
          <w:sz w:val="20"/>
          <w:szCs w:val="20"/>
        </w:rPr>
        <w:t> </w:t>
      </w:r>
      <w:r w:rsidRPr="00A073C5">
        <w:rPr>
          <w:spacing w:val="-4"/>
          <w:sz w:val="20"/>
          <w:szCs w:val="20"/>
        </w:rPr>
        <w:t>1.</w:t>
      </w:r>
    </w:p>
    <w:p w14:paraId="32BB8387" w14:textId="77777777" w:rsidR="009803AF" w:rsidRPr="00A073C5" w:rsidRDefault="00AD4607" w:rsidP="00241BA9">
      <w:pPr>
        <w:pStyle w:val="BodyText2"/>
        <w:jc w:val="both"/>
        <w:rPr>
          <w:sz w:val="20"/>
          <w:szCs w:val="20"/>
        </w:rPr>
      </w:pPr>
      <w:r w:rsidRPr="00A073C5">
        <w:rPr>
          <w:sz w:val="20"/>
          <w:szCs w:val="20"/>
        </w:rPr>
        <w:br w:type="page"/>
      </w:r>
    </w:p>
    <w:p w14:paraId="5EB1952E" w14:textId="77777777" w:rsidR="009803AF" w:rsidRPr="00A073C5" w:rsidRDefault="009803AF" w:rsidP="00241BA9">
      <w:pPr>
        <w:pStyle w:val="BodyText2"/>
        <w:jc w:val="both"/>
        <w:rPr>
          <w:b/>
          <w:bCs/>
          <w:sz w:val="20"/>
          <w:szCs w:val="20"/>
        </w:rPr>
      </w:pPr>
      <w:r w:rsidRPr="00A073C5">
        <w:rPr>
          <w:b/>
          <w:bCs/>
          <w:sz w:val="20"/>
          <w:szCs w:val="20"/>
        </w:rPr>
        <w:lastRenderedPageBreak/>
        <w:t>Denunciation</w:t>
      </w:r>
    </w:p>
    <w:p w14:paraId="5DB4E176" w14:textId="77777777" w:rsidR="009803AF" w:rsidRPr="00A073C5" w:rsidRDefault="009803AF" w:rsidP="00241BA9">
      <w:pPr>
        <w:pStyle w:val="BodyText2"/>
        <w:jc w:val="both"/>
        <w:rPr>
          <w:sz w:val="20"/>
          <w:szCs w:val="20"/>
        </w:rPr>
      </w:pPr>
    </w:p>
    <w:p w14:paraId="7F3A42A1" w14:textId="77777777" w:rsidR="009803AF" w:rsidRPr="00A073C5" w:rsidRDefault="009803AF" w:rsidP="00AD4607">
      <w:pPr>
        <w:pStyle w:val="BodyText2"/>
        <w:jc w:val="center"/>
        <w:rPr>
          <w:b/>
          <w:bCs/>
          <w:sz w:val="20"/>
          <w:szCs w:val="20"/>
        </w:rPr>
      </w:pPr>
      <w:r w:rsidRPr="00A073C5">
        <w:rPr>
          <w:b/>
          <w:bCs/>
          <w:sz w:val="20"/>
          <w:szCs w:val="20"/>
        </w:rPr>
        <w:t>Article 21</w:t>
      </w:r>
    </w:p>
    <w:p w14:paraId="791B27BA" w14:textId="77777777" w:rsidR="009803AF" w:rsidRPr="00A073C5" w:rsidRDefault="009803AF" w:rsidP="00241BA9">
      <w:pPr>
        <w:pStyle w:val="BodyText2"/>
        <w:jc w:val="both"/>
        <w:rPr>
          <w:sz w:val="20"/>
          <w:szCs w:val="20"/>
        </w:rPr>
      </w:pPr>
    </w:p>
    <w:p w14:paraId="21CFF38C" w14:textId="77777777" w:rsidR="009803AF" w:rsidRPr="00A073C5" w:rsidRDefault="009803AF" w:rsidP="00241BA9">
      <w:pPr>
        <w:pStyle w:val="BodyText2"/>
        <w:jc w:val="both"/>
        <w:rPr>
          <w:sz w:val="20"/>
          <w:szCs w:val="20"/>
        </w:rPr>
      </w:pPr>
      <w:r w:rsidRPr="00A073C5">
        <w:rPr>
          <w:sz w:val="20"/>
          <w:szCs w:val="20"/>
        </w:rPr>
        <w:t>1</w:t>
      </w:r>
      <w:r w:rsidRPr="00A073C5">
        <w:rPr>
          <w:sz w:val="20"/>
          <w:szCs w:val="20"/>
        </w:rPr>
        <w:tab/>
        <w:t>This Protocol may be denounced by any State Party at any time after the date on which this Protocol comes into force for that State.</w:t>
      </w:r>
    </w:p>
    <w:p w14:paraId="41BF07C5" w14:textId="77777777" w:rsidR="009803AF" w:rsidRPr="00A073C5" w:rsidRDefault="009803AF" w:rsidP="00241BA9">
      <w:pPr>
        <w:pStyle w:val="BodyText2"/>
        <w:jc w:val="both"/>
        <w:rPr>
          <w:sz w:val="20"/>
          <w:szCs w:val="20"/>
        </w:rPr>
      </w:pPr>
    </w:p>
    <w:p w14:paraId="5899D619" w14:textId="77777777" w:rsidR="009803AF" w:rsidRPr="00A073C5" w:rsidRDefault="009803AF" w:rsidP="00241BA9">
      <w:pPr>
        <w:pStyle w:val="BodyText2"/>
        <w:jc w:val="both"/>
        <w:rPr>
          <w:sz w:val="20"/>
          <w:szCs w:val="20"/>
        </w:rPr>
      </w:pPr>
      <w:r w:rsidRPr="00A073C5">
        <w:rPr>
          <w:sz w:val="20"/>
          <w:szCs w:val="20"/>
        </w:rPr>
        <w:t>2</w:t>
      </w:r>
      <w:r w:rsidRPr="00A073C5">
        <w:rPr>
          <w:sz w:val="20"/>
          <w:szCs w:val="20"/>
        </w:rPr>
        <w:tab/>
        <w:t>Denunciation shall be effected by the deposit of an instrument to that effect with the Secretary-General.</w:t>
      </w:r>
    </w:p>
    <w:p w14:paraId="20B76C81" w14:textId="77777777" w:rsidR="009803AF" w:rsidRPr="00A073C5" w:rsidRDefault="009803AF" w:rsidP="00241BA9">
      <w:pPr>
        <w:pStyle w:val="BodyText2"/>
        <w:jc w:val="both"/>
        <w:rPr>
          <w:sz w:val="20"/>
          <w:szCs w:val="20"/>
        </w:rPr>
      </w:pPr>
    </w:p>
    <w:p w14:paraId="37CA4829" w14:textId="77777777" w:rsidR="009803AF" w:rsidRPr="00A073C5" w:rsidRDefault="009803AF" w:rsidP="00241BA9">
      <w:pPr>
        <w:pStyle w:val="BodyText2"/>
        <w:jc w:val="both"/>
        <w:rPr>
          <w:sz w:val="20"/>
          <w:szCs w:val="20"/>
        </w:rPr>
      </w:pPr>
      <w:r w:rsidRPr="00A073C5">
        <w:rPr>
          <w:sz w:val="20"/>
          <w:szCs w:val="20"/>
        </w:rPr>
        <w:t>3</w:t>
      </w:r>
      <w:r w:rsidRPr="00A073C5">
        <w:rPr>
          <w:sz w:val="20"/>
          <w:szCs w:val="20"/>
        </w:rPr>
        <w:tab/>
        <w:t>A denunciation shall take effect twelve months, or such longer period as may be specified in the instrument of denunciation, after its deposit with the Secretary-General.</w:t>
      </w:r>
    </w:p>
    <w:p w14:paraId="663F28AE" w14:textId="77777777" w:rsidR="009803AF" w:rsidRPr="00A073C5" w:rsidRDefault="009803AF" w:rsidP="00241BA9">
      <w:pPr>
        <w:pStyle w:val="BodyText2"/>
        <w:jc w:val="both"/>
        <w:rPr>
          <w:sz w:val="20"/>
          <w:szCs w:val="20"/>
        </w:rPr>
      </w:pPr>
    </w:p>
    <w:p w14:paraId="2008889C" w14:textId="77777777" w:rsidR="009803AF" w:rsidRPr="00A073C5" w:rsidRDefault="009803AF" w:rsidP="00241BA9">
      <w:pPr>
        <w:pStyle w:val="BodyText2"/>
        <w:jc w:val="both"/>
        <w:rPr>
          <w:sz w:val="20"/>
          <w:szCs w:val="20"/>
        </w:rPr>
      </w:pPr>
      <w:r w:rsidRPr="00A073C5">
        <w:rPr>
          <w:sz w:val="20"/>
          <w:szCs w:val="20"/>
        </w:rPr>
        <w:t>4</w:t>
      </w:r>
      <w:r w:rsidRPr="00A073C5">
        <w:rPr>
          <w:sz w:val="20"/>
          <w:szCs w:val="20"/>
        </w:rPr>
        <w:tab/>
        <w:t>As between the States Parties to this Protocol, denunciation by any of them of the Convention in accordance with Article 25 thereof shall not be construed in any way as a denunciation of the Convention as revised by this Protocol</w:t>
      </w:r>
    </w:p>
    <w:p w14:paraId="026D83A5" w14:textId="77777777" w:rsidR="009803AF" w:rsidRPr="00A073C5" w:rsidRDefault="009803AF" w:rsidP="00241BA9">
      <w:pPr>
        <w:pStyle w:val="BodyText2"/>
        <w:jc w:val="both"/>
        <w:rPr>
          <w:sz w:val="20"/>
          <w:szCs w:val="20"/>
        </w:rPr>
      </w:pPr>
    </w:p>
    <w:p w14:paraId="3E60028B" w14:textId="77777777" w:rsidR="00AD4607" w:rsidRPr="00A073C5" w:rsidRDefault="00AD4607" w:rsidP="00241BA9">
      <w:pPr>
        <w:pStyle w:val="BodyText2"/>
        <w:jc w:val="both"/>
        <w:rPr>
          <w:sz w:val="20"/>
          <w:szCs w:val="20"/>
        </w:rPr>
      </w:pPr>
    </w:p>
    <w:p w14:paraId="044E71C8" w14:textId="77777777" w:rsidR="009803AF" w:rsidRPr="00A073C5" w:rsidRDefault="009803AF" w:rsidP="00241BA9">
      <w:pPr>
        <w:pStyle w:val="BodyText2"/>
        <w:jc w:val="both"/>
        <w:rPr>
          <w:b/>
          <w:bCs/>
          <w:sz w:val="20"/>
          <w:szCs w:val="20"/>
        </w:rPr>
      </w:pPr>
      <w:r w:rsidRPr="00A073C5">
        <w:rPr>
          <w:b/>
          <w:bCs/>
          <w:sz w:val="20"/>
          <w:szCs w:val="20"/>
        </w:rPr>
        <w:t>Revision and amendment</w:t>
      </w:r>
    </w:p>
    <w:p w14:paraId="506FC39F" w14:textId="77777777" w:rsidR="009803AF" w:rsidRPr="00A073C5" w:rsidRDefault="009803AF" w:rsidP="00241BA9">
      <w:pPr>
        <w:pStyle w:val="BodyText2"/>
        <w:jc w:val="both"/>
        <w:rPr>
          <w:sz w:val="20"/>
          <w:szCs w:val="20"/>
        </w:rPr>
      </w:pPr>
    </w:p>
    <w:p w14:paraId="6AB08CEA" w14:textId="77777777" w:rsidR="009803AF" w:rsidRPr="00A073C5" w:rsidRDefault="009803AF" w:rsidP="00AD4607">
      <w:pPr>
        <w:pStyle w:val="BodyText2"/>
        <w:jc w:val="center"/>
        <w:rPr>
          <w:b/>
          <w:bCs/>
          <w:sz w:val="20"/>
          <w:szCs w:val="20"/>
        </w:rPr>
      </w:pPr>
      <w:r w:rsidRPr="00A073C5">
        <w:rPr>
          <w:b/>
          <w:bCs/>
          <w:sz w:val="20"/>
          <w:szCs w:val="20"/>
        </w:rPr>
        <w:t>Article 22</w:t>
      </w:r>
    </w:p>
    <w:p w14:paraId="121AEB44" w14:textId="77777777" w:rsidR="009803AF" w:rsidRPr="00A073C5" w:rsidRDefault="009803AF" w:rsidP="00241BA9">
      <w:pPr>
        <w:pStyle w:val="BodyText2"/>
        <w:jc w:val="both"/>
        <w:rPr>
          <w:sz w:val="20"/>
          <w:szCs w:val="20"/>
        </w:rPr>
      </w:pPr>
    </w:p>
    <w:p w14:paraId="2DC045A7" w14:textId="77777777" w:rsidR="009803AF" w:rsidRPr="00A073C5" w:rsidRDefault="009803AF" w:rsidP="00241BA9">
      <w:pPr>
        <w:pStyle w:val="BodyText2"/>
        <w:jc w:val="both"/>
        <w:rPr>
          <w:sz w:val="20"/>
          <w:szCs w:val="20"/>
        </w:rPr>
      </w:pPr>
      <w:r w:rsidRPr="00A073C5">
        <w:rPr>
          <w:sz w:val="20"/>
          <w:szCs w:val="20"/>
        </w:rPr>
        <w:t>1</w:t>
      </w:r>
      <w:r w:rsidRPr="00A073C5">
        <w:rPr>
          <w:sz w:val="20"/>
          <w:szCs w:val="20"/>
        </w:rPr>
        <w:tab/>
        <w:t>A Conference for the purpose of revising or amending this Protocol may be convened by the Organization.</w:t>
      </w:r>
    </w:p>
    <w:p w14:paraId="443CE91D" w14:textId="77777777" w:rsidR="009803AF" w:rsidRPr="00A073C5" w:rsidRDefault="009803AF" w:rsidP="00241BA9">
      <w:pPr>
        <w:pStyle w:val="BodyText2"/>
        <w:jc w:val="both"/>
        <w:rPr>
          <w:sz w:val="20"/>
          <w:szCs w:val="20"/>
        </w:rPr>
      </w:pPr>
    </w:p>
    <w:p w14:paraId="6FC7E861" w14:textId="77777777" w:rsidR="009803AF" w:rsidRPr="00A073C5" w:rsidRDefault="009803AF" w:rsidP="00241BA9">
      <w:pPr>
        <w:pStyle w:val="BodyText2"/>
        <w:jc w:val="both"/>
        <w:rPr>
          <w:sz w:val="20"/>
          <w:szCs w:val="20"/>
        </w:rPr>
      </w:pPr>
      <w:r w:rsidRPr="00A073C5">
        <w:rPr>
          <w:sz w:val="20"/>
          <w:szCs w:val="20"/>
        </w:rPr>
        <w:t>2</w:t>
      </w:r>
      <w:r w:rsidRPr="00A073C5">
        <w:rPr>
          <w:sz w:val="20"/>
          <w:szCs w:val="20"/>
        </w:rPr>
        <w:tab/>
        <w:t>The Organization shall convene a Conference of States Parties to this Protocol for revising or amending this Protocol at the request of not less than one-third of the States Parties.</w:t>
      </w:r>
    </w:p>
    <w:p w14:paraId="632AD230" w14:textId="77777777" w:rsidR="009803AF" w:rsidRPr="00A073C5" w:rsidRDefault="009803AF" w:rsidP="00241BA9">
      <w:pPr>
        <w:pStyle w:val="BodyText2"/>
        <w:pBdr>
          <w:bottom w:val="single" w:sz="12" w:space="1" w:color="auto"/>
        </w:pBdr>
        <w:jc w:val="both"/>
        <w:rPr>
          <w:sz w:val="20"/>
          <w:szCs w:val="20"/>
        </w:rPr>
      </w:pPr>
    </w:p>
    <w:p w14:paraId="7CCE6C80" w14:textId="77777777" w:rsidR="00AD4607" w:rsidRPr="00A073C5" w:rsidRDefault="00AD4607" w:rsidP="00241BA9">
      <w:pPr>
        <w:pStyle w:val="BodyText2"/>
        <w:pBdr>
          <w:bottom w:val="single" w:sz="12" w:space="1" w:color="auto"/>
        </w:pBdr>
        <w:jc w:val="both"/>
        <w:rPr>
          <w:sz w:val="20"/>
          <w:szCs w:val="20"/>
        </w:rPr>
      </w:pPr>
    </w:p>
    <w:p w14:paraId="16256E60" w14:textId="77777777" w:rsidR="00AD4607" w:rsidRPr="00A073C5" w:rsidRDefault="00AD4607" w:rsidP="00241BA9">
      <w:pPr>
        <w:pStyle w:val="BodyText2"/>
        <w:pBdr>
          <w:bottom w:val="single" w:sz="12" w:space="1" w:color="auto"/>
        </w:pBdr>
        <w:jc w:val="both"/>
        <w:rPr>
          <w:sz w:val="20"/>
          <w:szCs w:val="20"/>
        </w:rPr>
      </w:pPr>
    </w:p>
    <w:p w14:paraId="350826BA" w14:textId="77777777" w:rsidR="00AD4607" w:rsidRPr="00A073C5" w:rsidRDefault="00BA1E7D" w:rsidP="00BA1E7D">
      <w:pPr>
        <w:pStyle w:val="BodyText2"/>
        <w:pBdr>
          <w:bottom w:val="single" w:sz="12" w:space="1" w:color="auto"/>
        </w:pBdr>
        <w:tabs>
          <w:tab w:val="left" w:pos="7663"/>
        </w:tabs>
        <w:jc w:val="both"/>
        <w:rPr>
          <w:sz w:val="20"/>
          <w:szCs w:val="20"/>
        </w:rPr>
      </w:pPr>
      <w:r w:rsidRPr="00A073C5">
        <w:rPr>
          <w:sz w:val="20"/>
          <w:szCs w:val="20"/>
        </w:rPr>
        <w:tab/>
      </w:r>
    </w:p>
    <w:p w14:paraId="14C27CD9" w14:textId="77777777" w:rsidR="009803AF" w:rsidRPr="00A073C5" w:rsidRDefault="009803AF" w:rsidP="00241BA9">
      <w:pPr>
        <w:pStyle w:val="BodyText2"/>
        <w:jc w:val="both"/>
        <w:rPr>
          <w:sz w:val="20"/>
          <w:szCs w:val="20"/>
        </w:rPr>
      </w:pPr>
    </w:p>
    <w:p w14:paraId="043C4B0E" w14:textId="77777777" w:rsidR="009803AF" w:rsidRPr="00A073C5" w:rsidRDefault="009803AF" w:rsidP="00241BA9">
      <w:pPr>
        <w:pStyle w:val="BodyText2"/>
        <w:jc w:val="both"/>
        <w:rPr>
          <w:sz w:val="20"/>
          <w:szCs w:val="20"/>
        </w:rPr>
      </w:pPr>
      <w:r w:rsidRPr="00A073C5">
        <w:rPr>
          <w:sz w:val="20"/>
          <w:szCs w:val="20"/>
        </w:rPr>
        <w:t>I.</w:t>
      </w:r>
      <w:r w:rsidRPr="00A073C5">
        <w:rPr>
          <w:sz w:val="20"/>
          <w:szCs w:val="20"/>
        </w:rPr>
        <w:tab/>
        <w:t>Signatories</w:t>
      </w:r>
    </w:p>
    <w:p w14:paraId="181810BC" w14:textId="77777777" w:rsidR="009803AF" w:rsidRPr="00A073C5" w:rsidRDefault="009803AF" w:rsidP="00241BA9">
      <w:pPr>
        <w:pStyle w:val="BodyText2"/>
        <w:jc w:val="both"/>
        <w:rPr>
          <w:sz w:val="20"/>
          <w:szCs w:val="20"/>
        </w:rPr>
      </w:pPr>
    </w:p>
    <w:p w14:paraId="6E46BC0F" w14:textId="77777777" w:rsidR="009803AF" w:rsidRPr="00A073C5" w:rsidRDefault="009803AF" w:rsidP="00241BA9">
      <w:pPr>
        <w:pStyle w:val="BodyText2"/>
        <w:jc w:val="both"/>
        <w:rPr>
          <w:sz w:val="20"/>
          <w:szCs w:val="20"/>
        </w:rPr>
      </w:pPr>
      <w:r w:rsidRPr="00A073C5">
        <w:rPr>
          <w:sz w:val="20"/>
          <w:szCs w:val="20"/>
        </w:rPr>
        <w:t>II.</w:t>
      </w:r>
      <w:r w:rsidRPr="00A073C5">
        <w:rPr>
          <w:sz w:val="20"/>
          <w:szCs w:val="20"/>
        </w:rPr>
        <w:tab/>
        <w:t>Contracting States</w:t>
      </w:r>
    </w:p>
    <w:p w14:paraId="2AA97B65" w14:textId="77777777" w:rsidR="009803AF" w:rsidRPr="00A073C5" w:rsidRDefault="009803AF" w:rsidP="00241BA9">
      <w:pPr>
        <w:pStyle w:val="BodyText2"/>
        <w:jc w:val="both"/>
        <w:rPr>
          <w:sz w:val="20"/>
          <w:szCs w:val="20"/>
        </w:rPr>
      </w:pPr>
    </w:p>
    <w:p w14:paraId="42EF938E" w14:textId="77777777" w:rsidR="009803AF" w:rsidRPr="00A073C5" w:rsidRDefault="009803AF" w:rsidP="00241BA9">
      <w:pPr>
        <w:pStyle w:val="BodyText2"/>
        <w:jc w:val="both"/>
        <w:rPr>
          <w:sz w:val="20"/>
          <w:szCs w:val="20"/>
        </w:rPr>
      </w:pPr>
      <w:r w:rsidRPr="00A073C5">
        <w:rPr>
          <w:sz w:val="20"/>
          <w:szCs w:val="20"/>
        </w:rPr>
        <w:t>III.</w:t>
      </w:r>
      <w:r w:rsidRPr="00A073C5">
        <w:rPr>
          <w:sz w:val="20"/>
          <w:szCs w:val="20"/>
        </w:rPr>
        <w:tab/>
        <w:t>Declarations, Reservations and Statements</w:t>
      </w:r>
    </w:p>
    <w:p w14:paraId="7BFC7B76" w14:textId="77777777" w:rsidR="009803AF" w:rsidRPr="00A073C5" w:rsidRDefault="009803AF" w:rsidP="00241BA9">
      <w:pPr>
        <w:pStyle w:val="BodyText2"/>
        <w:jc w:val="both"/>
        <w:rPr>
          <w:sz w:val="20"/>
          <w:szCs w:val="20"/>
        </w:rPr>
      </w:pPr>
    </w:p>
    <w:p w14:paraId="201945A5" w14:textId="77777777" w:rsidR="009803AF" w:rsidRPr="00A073C5" w:rsidRDefault="009803AF" w:rsidP="00241BA9">
      <w:pPr>
        <w:pStyle w:val="BodyText2"/>
        <w:jc w:val="both"/>
        <w:rPr>
          <w:sz w:val="20"/>
          <w:szCs w:val="20"/>
        </w:rPr>
      </w:pPr>
      <w:r w:rsidRPr="00A073C5">
        <w:rPr>
          <w:sz w:val="20"/>
          <w:szCs w:val="20"/>
        </w:rPr>
        <w:t>IV.</w:t>
      </w:r>
      <w:r w:rsidRPr="00A073C5">
        <w:rPr>
          <w:sz w:val="20"/>
          <w:szCs w:val="20"/>
        </w:rPr>
        <w:tab/>
        <w:t>Amendments</w:t>
      </w:r>
    </w:p>
    <w:p w14:paraId="04919473" w14:textId="77777777" w:rsidR="009803AF" w:rsidRPr="00A073C5" w:rsidRDefault="009803AF" w:rsidP="00241BA9">
      <w:pPr>
        <w:jc w:val="both"/>
        <w:rPr>
          <w:sz w:val="20"/>
          <w:lang w:val="en-GB"/>
        </w:rPr>
      </w:pPr>
    </w:p>
    <w:p w14:paraId="5FF8BA85" w14:textId="77777777" w:rsidR="00795C5A" w:rsidRPr="00A073C5" w:rsidRDefault="00795C5A" w:rsidP="00795C5A">
      <w:pPr>
        <w:jc w:val="both"/>
        <w:rPr>
          <w:sz w:val="20"/>
          <w:lang w:val="en-GB"/>
        </w:rPr>
      </w:pPr>
      <w:r w:rsidRPr="00A073C5">
        <w:rPr>
          <w:sz w:val="20"/>
          <w:lang w:val="en-GB"/>
        </w:rPr>
        <w:br w:type="page"/>
      </w:r>
    </w:p>
    <w:p w14:paraId="641869BD" w14:textId="77777777" w:rsidR="00795C5A" w:rsidRPr="00A073C5" w:rsidRDefault="00795C5A" w:rsidP="00795C5A">
      <w:pPr>
        <w:jc w:val="center"/>
        <w:rPr>
          <w:sz w:val="20"/>
          <w:lang w:val="en-GB"/>
        </w:rPr>
      </w:pPr>
      <w:r w:rsidRPr="00A073C5">
        <w:rPr>
          <w:b/>
          <w:sz w:val="20"/>
          <w:lang w:val="en-GB"/>
        </w:rPr>
        <w:lastRenderedPageBreak/>
        <w:t>I.  Signatories</w:t>
      </w:r>
    </w:p>
    <w:p w14:paraId="179D674E" w14:textId="77777777" w:rsidR="00795C5A" w:rsidRPr="00A073C5" w:rsidRDefault="00795C5A" w:rsidP="00795C5A">
      <w:pPr>
        <w:jc w:val="both"/>
        <w:rPr>
          <w:sz w:val="20"/>
          <w:lang w:val="en-GB"/>
        </w:rPr>
      </w:pPr>
    </w:p>
    <w:p w14:paraId="0C90E78B" w14:textId="77777777" w:rsidR="00795C5A" w:rsidRPr="00A073C5" w:rsidRDefault="00795C5A" w:rsidP="00795C5A">
      <w:pPr>
        <w:jc w:val="both"/>
        <w:rPr>
          <w:sz w:val="20"/>
          <w:lang w:val="en-GB"/>
        </w:rPr>
      </w:pPr>
    </w:p>
    <w:p w14:paraId="2E0F688F" w14:textId="77777777" w:rsidR="00795C5A" w:rsidRPr="00A073C5" w:rsidRDefault="00795C5A" w:rsidP="00795C5A">
      <w:pPr>
        <w:tabs>
          <w:tab w:val="left" w:pos="5040"/>
        </w:tabs>
        <w:jc w:val="both"/>
        <w:rPr>
          <w:sz w:val="20"/>
          <w:lang w:val="en-GB"/>
        </w:rPr>
      </w:pPr>
      <w:r w:rsidRPr="00A073C5">
        <w:rPr>
          <w:sz w:val="20"/>
          <w:lang w:val="en-GB"/>
        </w:rPr>
        <w:t>Finland</w:t>
      </w:r>
      <w:r w:rsidRPr="00A073C5">
        <w:rPr>
          <w:sz w:val="20"/>
          <w:lang w:val="en-GB"/>
        </w:rPr>
        <w:tab/>
        <w:t>Subject to acceptance</w:t>
      </w:r>
    </w:p>
    <w:p w14:paraId="202AFE1C" w14:textId="77777777" w:rsidR="00795C5A" w:rsidRPr="00A073C5" w:rsidRDefault="00795C5A" w:rsidP="00795C5A">
      <w:pPr>
        <w:tabs>
          <w:tab w:val="left" w:pos="5040"/>
        </w:tabs>
        <w:jc w:val="both"/>
        <w:rPr>
          <w:sz w:val="20"/>
          <w:lang w:val="en-GB"/>
        </w:rPr>
      </w:pPr>
      <w:r w:rsidRPr="00A073C5">
        <w:rPr>
          <w:sz w:val="20"/>
          <w:lang w:val="en-GB"/>
        </w:rPr>
        <w:t>Germany</w:t>
      </w:r>
      <w:r w:rsidR="00F553CA" w:rsidRPr="00A073C5">
        <w:rPr>
          <w:sz w:val="20"/>
          <w:lang w:val="en-GB"/>
        </w:rPr>
        <w:t>, Federal Republic of</w:t>
      </w:r>
      <w:r w:rsidRPr="00A073C5">
        <w:rPr>
          <w:sz w:val="20"/>
          <w:lang w:val="en-GB"/>
        </w:rPr>
        <w:tab/>
        <w:t>Subject to ratification</w:t>
      </w:r>
    </w:p>
    <w:p w14:paraId="2C632894" w14:textId="77777777" w:rsidR="00795C5A" w:rsidRPr="00A073C5" w:rsidRDefault="00795C5A" w:rsidP="00795C5A">
      <w:pPr>
        <w:tabs>
          <w:tab w:val="left" w:pos="5040"/>
        </w:tabs>
        <w:jc w:val="both"/>
        <w:rPr>
          <w:sz w:val="20"/>
          <w:lang w:val="en-GB"/>
        </w:rPr>
      </w:pPr>
      <w:r w:rsidRPr="00A073C5">
        <w:rPr>
          <w:sz w:val="20"/>
          <w:lang w:val="en-GB"/>
        </w:rPr>
        <w:t>Norway</w:t>
      </w:r>
      <w:r w:rsidRPr="00A073C5">
        <w:rPr>
          <w:sz w:val="20"/>
          <w:lang w:val="en-GB"/>
        </w:rPr>
        <w:tab/>
      </w:r>
      <w:r w:rsidR="000D6BC0" w:rsidRPr="00A073C5">
        <w:rPr>
          <w:sz w:val="20"/>
          <w:lang w:val="en-GB"/>
        </w:rPr>
        <w:t>Subject to ratification</w:t>
      </w:r>
    </w:p>
    <w:p w14:paraId="73187647" w14:textId="77777777" w:rsidR="00795C5A" w:rsidRPr="00A073C5" w:rsidRDefault="00795C5A" w:rsidP="00795C5A">
      <w:pPr>
        <w:tabs>
          <w:tab w:val="left" w:pos="5040"/>
        </w:tabs>
        <w:jc w:val="both"/>
        <w:rPr>
          <w:sz w:val="20"/>
          <w:lang w:val="en-GB"/>
        </w:rPr>
      </w:pPr>
      <w:r w:rsidRPr="00A073C5">
        <w:rPr>
          <w:sz w:val="20"/>
          <w:lang w:val="en-GB"/>
        </w:rPr>
        <w:t>Spain</w:t>
      </w:r>
      <w:r w:rsidRPr="00A073C5">
        <w:rPr>
          <w:sz w:val="20"/>
          <w:lang w:val="en-GB"/>
        </w:rPr>
        <w:tab/>
      </w:r>
      <w:r w:rsidR="000D6BC0" w:rsidRPr="00A073C5">
        <w:rPr>
          <w:sz w:val="20"/>
          <w:lang w:val="en-GB"/>
        </w:rPr>
        <w:t>Subject to ratification</w:t>
      </w:r>
    </w:p>
    <w:p w14:paraId="0C7E6AB2" w14:textId="77777777" w:rsidR="00795C5A" w:rsidRPr="00A073C5" w:rsidRDefault="00795C5A" w:rsidP="00795C5A">
      <w:pPr>
        <w:tabs>
          <w:tab w:val="left" w:pos="5040"/>
        </w:tabs>
        <w:jc w:val="both"/>
        <w:rPr>
          <w:sz w:val="20"/>
          <w:lang w:val="en-GB"/>
        </w:rPr>
      </w:pPr>
      <w:r w:rsidRPr="00A073C5">
        <w:rPr>
          <w:sz w:val="20"/>
          <w:lang w:val="en-GB"/>
        </w:rPr>
        <w:t>Sweden</w:t>
      </w:r>
      <w:r w:rsidRPr="00A073C5">
        <w:rPr>
          <w:sz w:val="20"/>
          <w:lang w:val="en-GB"/>
        </w:rPr>
        <w:tab/>
      </w:r>
      <w:r w:rsidR="000D6BC0" w:rsidRPr="00A073C5">
        <w:rPr>
          <w:sz w:val="20"/>
          <w:lang w:val="en-GB"/>
        </w:rPr>
        <w:t>Subject to ratification</w:t>
      </w:r>
    </w:p>
    <w:p w14:paraId="68CFED87" w14:textId="77777777" w:rsidR="00795C5A" w:rsidRPr="00A073C5" w:rsidRDefault="00795C5A" w:rsidP="00795C5A">
      <w:pPr>
        <w:tabs>
          <w:tab w:val="left" w:pos="5040"/>
        </w:tabs>
        <w:jc w:val="both"/>
        <w:rPr>
          <w:sz w:val="20"/>
          <w:lang w:val="en-GB"/>
        </w:rPr>
      </w:pPr>
      <w:r w:rsidRPr="00A073C5">
        <w:rPr>
          <w:sz w:val="20"/>
          <w:lang w:val="en-GB"/>
        </w:rPr>
        <w:t>United Kingdom</w:t>
      </w:r>
      <w:r w:rsidRPr="00A073C5">
        <w:rPr>
          <w:sz w:val="20"/>
          <w:lang w:val="en-GB"/>
        </w:rPr>
        <w:tab/>
      </w:r>
      <w:r w:rsidR="000D6BC0" w:rsidRPr="00A073C5">
        <w:rPr>
          <w:sz w:val="20"/>
          <w:lang w:val="en-GB"/>
        </w:rPr>
        <w:t>Subject to ratification</w:t>
      </w:r>
    </w:p>
    <w:p w14:paraId="0BD83D19" w14:textId="77777777" w:rsidR="00795C5A" w:rsidRPr="00A073C5" w:rsidRDefault="00795C5A" w:rsidP="00795C5A">
      <w:pPr>
        <w:jc w:val="both"/>
        <w:rPr>
          <w:sz w:val="20"/>
          <w:lang w:val="en-GB"/>
        </w:rPr>
      </w:pPr>
    </w:p>
    <w:p w14:paraId="01AC8E86" w14:textId="77777777" w:rsidR="00795C5A" w:rsidRPr="00A073C5" w:rsidRDefault="00795C5A" w:rsidP="00795C5A">
      <w:pPr>
        <w:jc w:val="both"/>
        <w:rPr>
          <w:sz w:val="20"/>
          <w:lang w:val="en-GB"/>
        </w:rPr>
      </w:pPr>
    </w:p>
    <w:p w14:paraId="53E4651F" w14:textId="77777777" w:rsidR="00795C5A" w:rsidRPr="00A073C5" w:rsidRDefault="00795C5A" w:rsidP="00795C5A">
      <w:pPr>
        <w:jc w:val="center"/>
        <w:rPr>
          <w:b/>
          <w:sz w:val="20"/>
          <w:lang w:val="en-GB"/>
        </w:rPr>
      </w:pPr>
      <w:r w:rsidRPr="00A073C5">
        <w:rPr>
          <w:b/>
          <w:sz w:val="20"/>
          <w:lang w:val="en-GB"/>
        </w:rPr>
        <w:t>II.  Contracting States</w:t>
      </w:r>
    </w:p>
    <w:p w14:paraId="7C084A2D" w14:textId="77777777" w:rsidR="00795C5A" w:rsidRPr="00A073C5" w:rsidRDefault="00795C5A" w:rsidP="00795C5A">
      <w:pPr>
        <w:jc w:val="both"/>
        <w:rPr>
          <w:sz w:val="20"/>
          <w:lang w:val="en-GB"/>
        </w:rPr>
      </w:pPr>
    </w:p>
    <w:p w14:paraId="6512911D" w14:textId="77777777" w:rsidR="00DA0F08" w:rsidRPr="00A073C5" w:rsidRDefault="00DA0F08" w:rsidP="00DA0F08">
      <w:pPr>
        <w:tabs>
          <w:tab w:val="left" w:pos="4564"/>
        </w:tabs>
        <w:jc w:val="both"/>
        <w:rPr>
          <w:b/>
          <w:sz w:val="20"/>
          <w:lang w:val="en-GB"/>
        </w:rPr>
      </w:pPr>
      <w:r w:rsidRPr="00A073C5">
        <w:rPr>
          <w:b/>
          <w:sz w:val="20"/>
          <w:lang w:val="en-GB"/>
        </w:rPr>
        <w:tab/>
      </w:r>
      <w:r w:rsidR="00795C5A" w:rsidRPr="00A073C5">
        <w:rPr>
          <w:b/>
          <w:sz w:val="20"/>
          <w:lang w:val="en-GB"/>
        </w:rPr>
        <w:t>Date of deposit</w:t>
      </w:r>
      <w:r w:rsidRPr="00A073C5">
        <w:rPr>
          <w:b/>
          <w:sz w:val="20"/>
          <w:lang w:val="en-GB"/>
        </w:rPr>
        <w:tab/>
      </w:r>
      <w:r w:rsidRPr="00A073C5">
        <w:rPr>
          <w:b/>
          <w:sz w:val="20"/>
          <w:lang w:val="en-GB"/>
        </w:rPr>
        <w:tab/>
        <w:t>Date of entry</w:t>
      </w:r>
    </w:p>
    <w:p w14:paraId="1455ED9D" w14:textId="77777777" w:rsidR="00795C5A" w:rsidRPr="00A073C5" w:rsidRDefault="00DA0F08" w:rsidP="00DA0F08">
      <w:pPr>
        <w:tabs>
          <w:tab w:val="left" w:pos="4578"/>
        </w:tabs>
        <w:jc w:val="both"/>
        <w:rPr>
          <w:b/>
          <w:sz w:val="20"/>
          <w:lang w:val="en-GB"/>
        </w:rPr>
      </w:pPr>
      <w:r w:rsidRPr="00A073C5">
        <w:rPr>
          <w:b/>
          <w:sz w:val="20"/>
          <w:lang w:val="en-GB"/>
        </w:rPr>
        <w:tab/>
        <w:t xml:space="preserve">  </w:t>
      </w:r>
      <w:r w:rsidR="00795C5A" w:rsidRPr="00A073C5">
        <w:rPr>
          <w:b/>
          <w:sz w:val="20"/>
          <w:lang w:val="en-GB"/>
        </w:rPr>
        <w:t>of instrument</w:t>
      </w:r>
      <w:r w:rsidRPr="00A073C5">
        <w:rPr>
          <w:b/>
          <w:sz w:val="20"/>
          <w:lang w:val="en-GB"/>
        </w:rPr>
        <w:tab/>
        <w:t xml:space="preserve">              into force</w:t>
      </w:r>
    </w:p>
    <w:p w14:paraId="3F895EFA" w14:textId="77777777" w:rsidR="00795C5A" w:rsidRPr="00A073C5" w:rsidRDefault="00795C5A" w:rsidP="00795C5A">
      <w:pPr>
        <w:jc w:val="both"/>
        <w:rPr>
          <w:sz w:val="20"/>
          <w:lang w:val="en-GB"/>
        </w:rPr>
      </w:pPr>
    </w:p>
    <w:p w14:paraId="140D667A" w14:textId="77777777" w:rsidR="00795C5A" w:rsidRPr="00A073C5" w:rsidRDefault="00795C5A" w:rsidP="00795C5A">
      <w:pPr>
        <w:jc w:val="both"/>
        <w:rPr>
          <w:sz w:val="20"/>
          <w:lang w:val="en-GB"/>
        </w:rPr>
      </w:pPr>
    </w:p>
    <w:p w14:paraId="61211F00" w14:textId="77777777" w:rsidR="00795C5A" w:rsidRPr="00A073C5" w:rsidRDefault="00795C5A" w:rsidP="00DA0F08">
      <w:pPr>
        <w:tabs>
          <w:tab w:val="left" w:pos="4536"/>
          <w:tab w:val="left" w:pos="7223"/>
        </w:tabs>
        <w:jc w:val="both"/>
        <w:rPr>
          <w:sz w:val="20"/>
          <w:lang w:val="en-GB"/>
        </w:rPr>
      </w:pPr>
      <w:r w:rsidRPr="00A073C5">
        <w:rPr>
          <w:sz w:val="20"/>
          <w:lang w:val="en-GB"/>
        </w:rPr>
        <w:t>Albania (accession)</w:t>
      </w:r>
      <w:r w:rsidR="00376EC0" w:rsidRPr="00A073C5">
        <w:rPr>
          <w:sz w:val="20"/>
          <w:vertAlign w:val="superscript"/>
          <w:lang w:val="en-GB"/>
        </w:rPr>
        <w:t xml:space="preserve"> 1</w:t>
      </w:r>
      <w:r w:rsidRPr="00A073C5">
        <w:rPr>
          <w:sz w:val="20"/>
          <w:lang w:val="en-GB"/>
        </w:rPr>
        <w:tab/>
        <w:t>16 March 2005</w:t>
      </w:r>
      <w:r w:rsidR="00DA0F08" w:rsidRPr="00A073C5">
        <w:rPr>
          <w:sz w:val="20"/>
          <w:lang w:val="en-GB"/>
        </w:rPr>
        <w:tab/>
        <w:t>23 April 2014</w:t>
      </w:r>
    </w:p>
    <w:p w14:paraId="4EAF242E" w14:textId="77777777" w:rsidR="006258E9" w:rsidRPr="00A073C5" w:rsidRDefault="006258E9" w:rsidP="00DA0F08">
      <w:pPr>
        <w:tabs>
          <w:tab w:val="left" w:pos="4536"/>
          <w:tab w:val="left" w:pos="7237"/>
        </w:tabs>
        <w:jc w:val="both"/>
        <w:rPr>
          <w:sz w:val="20"/>
          <w:lang w:val="en-GB"/>
        </w:rPr>
      </w:pPr>
      <w:r w:rsidRPr="00A073C5">
        <w:rPr>
          <w:sz w:val="20"/>
          <w:lang w:val="en-GB"/>
        </w:rPr>
        <w:t>Belgium (accession)</w:t>
      </w:r>
      <w:r w:rsidRPr="00A073C5">
        <w:rPr>
          <w:sz w:val="20"/>
          <w:vertAlign w:val="superscript"/>
          <w:lang w:val="en-GB"/>
        </w:rPr>
        <w:t xml:space="preserve"> 1</w:t>
      </w:r>
      <w:r w:rsidR="00DA0F08" w:rsidRPr="00A073C5">
        <w:rPr>
          <w:sz w:val="20"/>
          <w:vertAlign w:val="superscript"/>
          <w:lang w:val="en-GB"/>
        </w:rPr>
        <w:tab/>
      </w:r>
      <w:r w:rsidR="00DA0F08" w:rsidRPr="00A073C5">
        <w:rPr>
          <w:sz w:val="20"/>
          <w:lang w:val="en-GB"/>
        </w:rPr>
        <w:t>23 April 2013</w:t>
      </w:r>
      <w:r w:rsidR="00DA0F08" w:rsidRPr="00A073C5">
        <w:rPr>
          <w:sz w:val="20"/>
          <w:lang w:val="en-GB"/>
        </w:rPr>
        <w:tab/>
        <w:t>23 April 2014</w:t>
      </w:r>
    </w:p>
    <w:p w14:paraId="300BE91B" w14:textId="77777777" w:rsidR="00024026" w:rsidRPr="00A073C5" w:rsidRDefault="00024026" w:rsidP="00FF2742">
      <w:pPr>
        <w:tabs>
          <w:tab w:val="left" w:pos="4536"/>
          <w:tab w:val="left" w:pos="7223"/>
        </w:tabs>
        <w:jc w:val="both"/>
        <w:rPr>
          <w:sz w:val="20"/>
          <w:lang w:val="en-GB"/>
        </w:rPr>
      </w:pPr>
      <w:r w:rsidRPr="00A073C5">
        <w:rPr>
          <w:sz w:val="20"/>
          <w:lang w:val="en-GB"/>
        </w:rPr>
        <w:t>Belize (accession)</w:t>
      </w:r>
      <w:r w:rsidRPr="00A073C5">
        <w:rPr>
          <w:sz w:val="20"/>
          <w:lang w:val="en-GB"/>
        </w:rPr>
        <w:tab/>
        <w:t>22 August 2011</w:t>
      </w:r>
      <w:r w:rsidR="00FF2742" w:rsidRPr="00A073C5">
        <w:rPr>
          <w:sz w:val="20"/>
          <w:lang w:val="en-GB"/>
        </w:rPr>
        <w:tab/>
        <w:t>23 April 2014</w:t>
      </w:r>
    </w:p>
    <w:p w14:paraId="53FA75F7" w14:textId="77777777" w:rsidR="00511162" w:rsidRPr="00A073C5" w:rsidRDefault="00511162" w:rsidP="00FF2742">
      <w:pPr>
        <w:tabs>
          <w:tab w:val="left" w:pos="4536"/>
          <w:tab w:val="left" w:pos="7223"/>
        </w:tabs>
        <w:jc w:val="both"/>
        <w:rPr>
          <w:sz w:val="20"/>
          <w:lang w:val="en-GB"/>
        </w:rPr>
      </w:pPr>
      <w:r w:rsidRPr="00A073C5">
        <w:rPr>
          <w:sz w:val="20"/>
          <w:lang w:val="en-GB"/>
        </w:rPr>
        <w:t>Bulgaria (accession)</w:t>
      </w:r>
      <w:r w:rsidRPr="00A073C5">
        <w:rPr>
          <w:sz w:val="20"/>
          <w:vertAlign w:val="superscript"/>
          <w:lang w:val="en-GB"/>
        </w:rPr>
        <w:t>1</w:t>
      </w:r>
      <w:r w:rsidRPr="00A073C5">
        <w:rPr>
          <w:sz w:val="20"/>
          <w:lang w:val="en-GB"/>
        </w:rPr>
        <w:tab/>
        <w:t>10 December 2013</w:t>
      </w:r>
      <w:r w:rsidRPr="00A073C5">
        <w:rPr>
          <w:sz w:val="20"/>
          <w:lang w:val="en-GB"/>
        </w:rPr>
        <w:tab/>
        <w:t>23 April 2014</w:t>
      </w:r>
    </w:p>
    <w:p w14:paraId="4A8C77AC" w14:textId="77777777" w:rsidR="00C0097C" w:rsidRPr="00A073C5" w:rsidRDefault="00C0097C" w:rsidP="00FF2742">
      <w:pPr>
        <w:tabs>
          <w:tab w:val="left" w:pos="4536"/>
          <w:tab w:val="left" w:pos="7223"/>
        </w:tabs>
        <w:jc w:val="both"/>
        <w:rPr>
          <w:sz w:val="20"/>
          <w:lang w:val="en-GB"/>
        </w:rPr>
      </w:pPr>
      <w:r w:rsidRPr="00A073C5">
        <w:rPr>
          <w:sz w:val="20"/>
          <w:lang w:val="en-GB"/>
        </w:rPr>
        <w:t>Croatia (accession)</w:t>
      </w:r>
      <w:r w:rsidRPr="00A073C5">
        <w:rPr>
          <w:sz w:val="20"/>
          <w:vertAlign w:val="superscript"/>
          <w:lang w:val="en-GB"/>
        </w:rPr>
        <w:t>1</w:t>
      </w:r>
      <w:r w:rsidRPr="00A073C5">
        <w:rPr>
          <w:sz w:val="20"/>
          <w:lang w:val="en-GB"/>
        </w:rPr>
        <w:tab/>
        <w:t>25 September 2013</w:t>
      </w:r>
      <w:r w:rsidRPr="00A073C5">
        <w:rPr>
          <w:sz w:val="20"/>
          <w:lang w:val="en-GB"/>
        </w:rPr>
        <w:tab/>
        <w:t>23 April 2014</w:t>
      </w:r>
    </w:p>
    <w:p w14:paraId="09D7CD64" w14:textId="77777777" w:rsidR="006D6754" w:rsidRPr="00A073C5" w:rsidRDefault="006D6754" w:rsidP="00FF2742">
      <w:pPr>
        <w:tabs>
          <w:tab w:val="left" w:pos="4536"/>
          <w:tab w:val="left" w:pos="7223"/>
        </w:tabs>
        <w:jc w:val="both"/>
        <w:rPr>
          <w:sz w:val="20"/>
          <w:lang w:val="en-GB"/>
        </w:rPr>
      </w:pPr>
      <w:r w:rsidRPr="00A073C5">
        <w:rPr>
          <w:sz w:val="20"/>
          <w:lang w:val="en-GB"/>
        </w:rPr>
        <w:t>Denmark (accession)</w:t>
      </w:r>
      <w:r w:rsidRPr="00A073C5">
        <w:rPr>
          <w:sz w:val="20"/>
          <w:vertAlign w:val="superscript"/>
          <w:lang w:val="en-GB"/>
        </w:rPr>
        <w:t>1</w:t>
      </w:r>
      <w:r w:rsidRPr="00A073C5">
        <w:rPr>
          <w:sz w:val="20"/>
          <w:lang w:val="en-GB"/>
        </w:rPr>
        <w:tab/>
        <w:t>23 May 2012</w:t>
      </w:r>
      <w:r w:rsidR="00FF2742" w:rsidRPr="00A073C5">
        <w:rPr>
          <w:sz w:val="20"/>
          <w:lang w:val="en-GB"/>
        </w:rPr>
        <w:tab/>
        <w:t>23 April 2014</w:t>
      </w:r>
    </w:p>
    <w:p w14:paraId="36EF28E1" w14:textId="77777777" w:rsidR="002D706F" w:rsidRPr="00A073C5" w:rsidRDefault="002D706F" w:rsidP="00FF2742">
      <w:pPr>
        <w:tabs>
          <w:tab w:val="left" w:pos="4536"/>
          <w:tab w:val="left" w:pos="7223"/>
        </w:tabs>
        <w:jc w:val="both"/>
        <w:rPr>
          <w:sz w:val="20"/>
          <w:lang w:val="en-GB"/>
        </w:rPr>
      </w:pPr>
      <w:r w:rsidRPr="00A073C5">
        <w:rPr>
          <w:sz w:val="20"/>
          <w:lang w:val="en-GB"/>
        </w:rPr>
        <w:t>European Union</w:t>
      </w:r>
      <w:r w:rsidR="006C110A" w:rsidRPr="00A073C5">
        <w:rPr>
          <w:sz w:val="20"/>
          <w:lang w:val="en-GB"/>
        </w:rPr>
        <w:t xml:space="preserve"> </w:t>
      </w:r>
      <w:r w:rsidR="006C110A" w:rsidRPr="00A073C5">
        <w:rPr>
          <w:sz w:val="20"/>
          <w:vertAlign w:val="superscript"/>
          <w:lang w:val="en-GB"/>
        </w:rPr>
        <w:t>1,</w:t>
      </w:r>
      <w:r w:rsidRPr="00A073C5">
        <w:rPr>
          <w:sz w:val="20"/>
          <w:vertAlign w:val="superscript"/>
          <w:lang w:val="en-GB"/>
        </w:rPr>
        <w:t xml:space="preserve"> 2</w:t>
      </w:r>
      <w:r w:rsidRPr="00A073C5">
        <w:rPr>
          <w:sz w:val="20"/>
          <w:lang w:val="en-GB"/>
        </w:rPr>
        <w:tab/>
        <w:t>15 December 2011</w:t>
      </w:r>
      <w:r w:rsidRPr="00A073C5">
        <w:rPr>
          <w:sz w:val="20"/>
          <w:lang w:val="en-GB"/>
        </w:rPr>
        <w:tab/>
      </w:r>
      <w:r w:rsidR="00FF2742" w:rsidRPr="00A073C5">
        <w:rPr>
          <w:sz w:val="20"/>
          <w:lang w:val="en-GB"/>
        </w:rPr>
        <w:t>23 April 2014</w:t>
      </w:r>
    </w:p>
    <w:p w14:paraId="10001862" w14:textId="77777777" w:rsidR="003726D8" w:rsidRDefault="003726D8" w:rsidP="00FF2742">
      <w:pPr>
        <w:tabs>
          <w:tab w:val="left" w:pos="4536"/>
          <w:tab w:val="left" w:pos="7223"/>
        </w:tabs>
        <w:jc w:val="both"/>
        <w:rPr>
          <w:sz w:val="20"/>
          <w:lang w:val="en-GB"/>
        </w:rPr>
      </w:pPr>
      <w:r>
        <w:rPr>
          <w:sz w:val="20"/>
          <w:lang w:val="en-GB"/>
        </w:rPr>
        <w:t>Finland (acceptance)</w:t>
      </w:r>
      <w:r w:rsidR="007911D1" w:rsidRPr="00A073C5">
        <w:rPr>
          <w:sz w:val="20"/>
          <w:vertAlign w:val="superscript"/>
          <w:lang w:val="en-GB"/>
        </w:rPr>
        <w:t>1</w:t>
      </w:r>
      <w:r>
        <w:rPr>
          <w:sz w:val="20"/>
          <w:lang w:val="en-GB"/>
        </w:rPr>
        <w:tab/>
        <w:t xml:space="preserve">  5 June 2017</w:t>
      </w:r>
      <w:r>
        <w:rPr>
          <w:sz w:val="20"/>
          <w:lang w:val="en-GB"/>
        </w:rPr>
        <w:tab/>
        <w:t xml:space="preserve">  5 September 2017</w:t>
      </w:r>
      <w:r>
        <w:rPr>
          <w:sz w:val="20"/>
          <w:lang w:val="en-GB"/>
        </w:rPr>
        <w:tab/>
      </w:r>
    </w:p>
    <w:p w14:paraId="6EB41681" w14:textId="77777777" w:rsidR="00431173" w:rsidRPr="00A073C5" w:rsidRDefault="00431173" w:rsidP="00FF2742">
      <w:pPr>
        <w:tabs>
          <w:tab w:val="left" w:pos="4536"/>
          <w:tab w:val="left" w:pos="7223"/>
        </w:tabs>
        <w:jc w:val="both"/>
        <w:rPr>
          <w:sz w:val="20"/>
          <w:lang w:val="en-GB"/>
        </w:rPr>
      </w:pPr>
      <w:r w:rsidRPr="00A073C5">
        <w:rPr>
          <w:sz w:val="20"/>
          <w:lang w:val="en-GB"/>
        </w:rPr>
        <w:t>France (accession)</w:t>
      </w:r>
      <w:r w:rsidRPr="00A073C5">
        <w:rPr>
          <w:sz w:val="20"/>
          <w:vertAlign w:val="superscript"/>
          <w:lang w:val="en-GB"/>
        </w:rPr>
        <w:t>1</w:t>
      </w:r>
      <w:r w:rsidRPr="00A073C5">
        <w:rPr>
          <w:sz w:val="20"/>
          <w:vertAlign w:val="superscript"/>
          <w:lang w:val="en-GB"/>
        </w:rPr>
        <w:tab/>
      </w:r>
      <w:r w:rsidRPr="00A073C5">
        <w:rPr>
          <w:sz w:val="20"/>
          <w:lang w:val="en-GB"/>
        </w:rPr>
        <w:t>19 September 2016</w:t>
      </w:r>
      <w:r w:rsidRPr="00A073C5">
        <w:rPr>
          <w:sz w:val="20"/>
          <w:lang w:val="en-GB"/>
        </w:rPr>
        <w:tab/>
        <w:t>19 December 2016</w:t>
      </w:r>
    </w:p>
    <w:p w14:paraId="0DD047D4" w14:textId="77777777" w:rsidR="00CA74CE" w:rsidRDefault="00CA74CE" w:rsidP="00FF2742">
      <w:pPr>
        <w:tabs>
          <w:tab w:val="left" w:pos="4536"/>
          <w:tab w:val="left" w:pos="7223"/>
        </w:tabs>
        <w:jc w:val="both"/>
        <w:rPr>
          <w:sz w:val="20"/>
          <w:lang w:val="en-GB"/>
        </w:rPr>
      </w:pPr>
      <w:r>
        <w:rPr>
          <w:sz w:val="20"/>
          <w:lang w:val="en-GB"/>
        </w:rPr>
        <w:t>Ge</w:t>
      </w:r>
      <w:r w:rsidR="00AE6A95">
        <w:rPr>
          <w:sz w:val="20"/>
          <w:lang w:val="en-GB"/>
        </w:rPr>
        <w:t>orgia (accession)</w:t>
      </w:r>
      <w:r w:rsidR="00AE6A95" w:rsidRPr="00A073C5">
        <w:rPr>
          <w:sz w:val="20"/>
          <w:vertAlign w:val="superscript"/>
          <w:lang w:val="en-GB"/>
        </w:rPr>
        <w:t>1</w:t>
      </w:r>
      <w:r w:rsidR="00AE6A95">
        <w:rPr>
          <w:sz w:val="20"/>
          <w:lang w:val="en-GB"/>
        </w:rPr>
        <w:tab/>
        <w:t>22 May 2019</w:t>
      </w:r>
      <w:r w:rsidR="00AE6A95">
        <w:rPr>
          <w:sz w:val="20"/>
          <w:lang w:val="en-GB"/>
        </w:rPr>
        <w:tab/>
        <w:t>22 August 2019</w:t>
      </w:r>
    </w:p>
    <w:p w14:paraId="0A605853" w14:textId="77777777" w:rsidR="00EC0455" w:rsidRPr="00A073C5" w:rsidRDefault="00EC0455" w:rsidP="00FF2742">
      <w:pPr>
        <w:tabs>
          <w:tab w:val="left" w:pos="4536"/>
          <w:tab w:val="left" w:pos="7223"/>
        </w:tabs>
        <w:jc w:val="both"/>
        <w:rPr>
          <w:sz w:val="20"/>
          <w:lang w:val="en-GB"/>
        </w:rPr>
      </w:pPr>
      <w:r w:rsidRPr="00A073C5">
        <w:rPr>
          <w:sz w:val="20"/>
          <w:lang w:val="en-GB"/>
        </w:rPr>
        <w:t>Greece (accession)</w:t>
      </w:r>
      <w:r w:rsidR="00DA429A" w:rsidRPr="00A073C5">
        <w:rPr>
          <w:sz w:val="20"/>
          <w:vertAlign w:val="superscript"/>
          <w:lang w:val="en-GB"/>
        </w:rPr>
        <w:t>1</w:t>
      </w:r>
      <w:r w:rsidRPr="00A073C5">
        <w:rPr>
          <w:sz w:val="20"/>
          <w:lang w:val="en-GB"/>
        </w:rPr>
        <w:tab/>
        <w:t xml:space="preserve">  6 December 2013</w:t>
      </w:r>
      <w:r w:rsidRPr="00A073C5">
        <w:rPr>
          <w:sz w:val="20"/>
          <w:lang w:val="en-GB"/>
        </w:rPr>
        <w:tab/>
        <w:t>23 April 2014</w:t>
      </w:r>
    </w:p>
    <w:p w14:paraId="2D29267F" w14:textId="77777777" w:rsidR="006A6BCD" w:rsidRPr="00A073C5" w:rsidRDefault="006A6BCD" w:rsidP="00FF2742">
      <w:pPr>
        <w:tabs>
          <w:tab w:val="left" w:pos="4536"/>
          <w:tab w:val="left" w:pos="7223"/>
        </w:tabs>
        <w:jc w:val="both"/>
        <w:rPr>
          <w:sz w:val="20"/>
          <w:lang w:val="en-GB"/>
        </w:rPr>
      </w:pPr>
      <w:r w:rsidRPr="00A073C5">
        <w:rPr>
          <w:sz w:val="20"/>
          <w:lang w:val="en-GB"/>
        </w:rPr>
        <w:t>Ireland (accession)</w:t>
      </w:r>
      <w:r w:rsidRPr="00A073C5">
        <w:rPr>
          <w:sz w:val="20"/>
          <w:vertAlign w:val="superscript"/>
          <w:lang w:val="en-GB"/>
        </w:rPr>
        <w:t xml:space="preserve"> 1</w:t>
      </w:r>
      <w:r w:rsidRPr="00A073C5">
        <w:rPr>
          <w:sz w:val="20"/>
          <w:vertAlign w:val="superscript"/>
          <w:lang w:val="en-GB"/>
        </w:rPr>
        <w:tab/>
      </w:r>
      <w:r w:rsidR="00B545D7" w:rsidRPr="00A073C5">
        <w:rPr>
          <w:sz w:val="20"/>
          <w:lang w:val="en-GB"/>
        </w:rPr>
        <w:t xml:space="preserve">  7 August 2014</w:t>
      </w:r>
      <w:r w:rsidR="00B545D7" w:rsidRPr="00A073C5">
        <w:rPr>
          <w:sz w:val="20"/>
          <w:lang w:val="en-GB"/>
        </w:rPr>
        <w:tab/>
        <w:t xml:space="preserve">  7</w:t>
      </w:r>
      <w:r w:rsidRPr="00A073C5">
        <w:rPr>
          <w:sz w:val="20"/>
          <w:lang w:val="en-GB"/>
        </w:rPr>
        <w:t xml:space="preserve"> November 2014</w:t>
      </w:r>
    </w:p>
    <w:p w14:paraId="1EB68E69" w14:textId="77777777" w:rsidR="00795C5A" w:rsidRPr="00A073C5" w:rsidRDefault="000D6BC0" w:rsidP="00FF2742">
      <w:pPr>
        <w:tabs>
          <w:tab w:val="left" w:pos="4536"/>
          <w:tab w:val="left" w:pos="7223"/>
        </w:tabs>
        <w:jc w:val="both"/>
        <w:rPr>
          <w:sz w:val="20"/>
          <w:lang w:val="en-GB"/>
        </w:rPr>
      </w:pPr>
      <w:r w:rsidRPr="00A073C5">
        <w:rPr>
          <w:sz w:val="20"/>
          <w:lang w:val="en-GB"/>
        </w:rPr>
        <w:t>Latvia (accession)</w:t>
      </w:r>
      <w:r w:rsidR="00376EC0" w:rsidRPr="00A073C5">
        <w:rPr>
          <w:sz w:val="20"/>
          <w:lang w:val="en-GB"/>
        </w:rPr>
        <w:t xml:space="preserve"> </w:t>
      </w:r>
      <w:r w:rsidR="00376EC0" w:rsidRPr="00A073C5">
        <w:rPr>
          <w:sz w:val="20"/>
          <w:vertAlign w:val="superscript"/>
          <w:lang w:val="en-GB"/>
        </w:rPr>
        <w:t>1</w:t>
      </w:r>
      <w:r w:rsidRPr="00A073C5">
        <w:rPr>
          <w:sz w:val="20"/>
          <w:lang w:val="en-GB"/>
        </w:rPr>
        <w:tab/>
        <w:t>17 February 2005</w:t>
      </w:r>
      <w:r w:rsidR="00FF2742" w:rsidRPr="00A073C5">
        <w:rPr>
          <w:sz w:val="20"/>
          <w:lang w:val="en-GB"/>
        </w:rPr>
        <w:tab/>
        <w:t>23 April 2014</w:t>
      </w:r>
    </w:p>
    <w:p w14:paraId="5C82156E" w14:textId="77777777" w:rsidR="005D7358" w:rsidRPr="00A073C5" w:rsidRDefault="005D7358" w:rsidP="00FF2742">
      <w:pPr>
        <w:tabs>
          <w:tab w:val="left" w:pos="4536"/>
          <w:tab w:val="left" w:pos="7223"/>
        </w:tabs>
        <w:jc w:val="both"/>
        <w:rPr>
          <w:sz w:val="20"/>
          <w:lang w:val="en-GB"/>
        </w:rPr>
      </w:pPr>
      <w:r w:rsidRPr="00A073C5">
        <w:rPr>
          <w:sz w:val="20"/>
          <w:lang w:val="en-GB"/>
        </w:rPr>
        <w:t>Lithuania (accession)</w:t>
      </w:r>
      <w:r w:rsidRPr="00A073C5">
        <w:rPr>
          <w:sz w:val="20"/>
          <w:vertAlign w:val="superscript"/>
          <w:lang w:val="en-GB"/>
        </w:rPr>
        <w:t xml:space="preserve"> 1</w:t>
      </w:r>
      <w:r w:rsidRPr="00A073C5">
        <w:rPr>
          <w:sz w:val="20"/>
          <w:vertAlign w:val="superscript"/>
          <w:lang w:val="en-GB"/>
        </w:rPr>
        <w:tab/>
      </w:r>
      <w:r w:rsidR="004478DD" w:rsidRPr="00A073C5">
        <w:rPr>
          <w:sz w:val="20"/>
          <w:lang w:val="en-GB"/>
        </w:rPr>
        <w:t>10 March 2015</w:t>
      </w:r>
      <w:r w:rsidR="00AB622E" w:rsidRPr="00A073C5">
        <w:rPr>
          <w:sz w:val="20"/>
          <w:lang w:val="en-GB"/>
        </w:rPr>
        <w:tab/>
      </w:r>
      <w:r w:rsidR="00B63B6C" w:rsidRPr="00A073C5">
        <w:rPr>
          <w:sz w:val="20"/>
          <w:lang w:val="en-GB"/>
        </w:rPr>
        <w:t>10</w:t>
      </w:r>
      <w:r w:rsidR="00AB622E" w:rsidRPr="00A073C5">
        <w:rPr>
          <w:sz w:val="20"/>
          <w:lang w:val="en-GB"/>
        </w:rPr>
        <w:t xml:space="preserve"> </w:t>
      </w:r>
      <w:r w:rsidR="00B63B6C" w:rsidRPr="00A073C5">
        <w:rPr>
          <w:sz w:val="20"/>
          <w:lang w:val="en-GB"/>
        </w:rPr>
        <w:t>June</w:t>
      </w:r>
      <w:r w:rsidRPr="00A073C5">
        <w:rPr>
          <w:sz w:val="20"/>
          <w:lang w:val="en-GB"/>
        </w:rPr>
        <w:t xml:space="preserve"> 2015</w:t>
      </w:r>
    </w:p>
    <w:p w14:paraId="5623043F" w14:textId="540F4979" w:rsidR="004416F6" w:rsidRDefault="004416F6" w:rsidP="00FF2742">
      <w:pPr>
        <w:tabs>
          <w:tab w:val="left" w:pos="4536"/>
          <w:tab w:val="left" w:pos="7223"/>
        </w:tabs>
        <w:jc w:val="both"/>
        <w:rPr>
          <w:sz w:val="20"/>
          <w:lang w:val="en-GB"/>
        </w:rPr>
      </w:pPr>
      <w:r>
        <w:rPr>
          <w:sz w:val="20"/>
          <w:lang w:val="en-GB"/>
        </w:rPr>
        <w:t xml:space="preserve">Madagascar </w:t>
      </w:r>
      <w:r w:rsidRPr="00A073C5">
        <w:rPr>
          <w:sz w:val="20"/>
          <w:lang w:val="en-GB"/>
        </w:rPr>
        <w:t>(accession)</w:t>
      </w:r>
      <w:r>
        <w:rPr>
          <w:sz w:val="20"/>
          <w:lang w:val="en-GB"/>
        </w:rPr>
        <w:tab/>
        <w:t>26 July 2019</w:t>
      </w:r>
      <w:r>
        <w:rPr>
          <w:sz w:val="20"/>
          <w:lang w:val="en-GB"/>
        </w:rPr>
        <w:tab/>
        <w:t>26 October 2019</w:t>
      </w:r>
    </w:p>
    <w:p w14:paraId="057CFB26" w14:textId="66E40F12" w:rsidR="00296C9B" w:rsidRPr="00A073C5" w:rsidRDefault="00296C9B" w:rsidP="00FF2742">
      <w:pPr>
        <w:tabs>
          <w:tab w:val="left" w:pos="4536"/>
          <w:tab w:val="left" w:pos="7223"/>
        </w:tabs>
        <w:jc w:val="both"/>
        <w:rPr>
          <w:sz w:val="20"/>
          <w:lang w:val="en-GB"/>
        </w:rPr>
      </w:pPr>
      <w:r w:rsidRPr="00A073C5">
        <w:rPr>
          <w:sz w:val="20"/>
          <w:lang w:val="en-GB"/>
        </w:rPr>
        <w:t>Malta (accession)</w:t>
      </w:r>
      <w:r w:rsidRPr="00A073C5">
        <w:rPr>
          <w:sz w:val="20"/>
          <w:vertAlign w:val="superscript"/>
          <w:lang w:val="en-GB"/>
        </w:rPr>
        <w:t>1</w:t>
      </w:r>
      <w:r w:rsidRPr="00A073C5">
        <w:rPr>
          <w:sz w:val="20"/>
          <w:vertAlign w:val="superscript"/>
          <w:lang w:val="en-GB"/>
        </w:rPr>
        <w:tab/>
        <w:t xml:space="preserve"> </w:t>
      </w:r>
      <w:r w:rsidRPr="00A073C5">
        <w:rPr>
          <w:sz w:val="20"/>
          <w:lang w:val="en-GB"/>
        </w:rPr>
        <w:t xml:space="preserve"> 7 August 2013</w:t>
      </w:r>
      <w:r w:rsidRPr="00A073C5">
        <w:rPr>
          <w:sz w:val="20"/>
          <w:lang w:val="en-GB"/>
        </w:rPr>
        <w:tab/>
        <w:t>23 April 2014</w:t>
      </w:r>
    </w:p>
    <w:p w14:paraId="26BBA0A5" w14:textId="77777777" w:rsidR="00F21B21" w:rsidRPr="00A073C5" w:rsidRDefault="00F21B21" w:rsidP="00FF2742">
      <w:pPr>
        <w:tabs>
          <w:tab w:val="left" w:pos="4536"/>
          <w:tab w:val="left" w:pos="7223"/>
        </w:tabs>
        <w:jc w:val="both"/>
        <w:rPr>
          <w:sz w:val="20"/>
          <w:lang w:val="en-GB"/>
        </w:rPr>
      </w:pPr>
      <w:r w:rsidRPr="00A073C5">
        <w:rPr>
          <w:sz w:val="20"/>
          <w:lang w:val="en-GB"/>
        </w:rPr>
        <w:t>Marshall Islands (accession)</w:t>
      </w:r>
      <w:r w:rsidRPr="00A073C5">
        <w:rPr>
          <w:sz w:val="20"/>
          <w:vertAlign w:val="superscript"/>
          <w:lang w:val="en-GB"/>
        </w:rPr>
        <w:t>1</w:t>
      </w:r>
      <w:r w:rsidRPr="00A073C5">
        <w:rPr>
          <w:sz w:val="20"/>
          <w:vertAlign w:val="superscript"/>
          <w:lang w:val="en-GB"/>
        </w:rPr>
        <w:tab/>
      </w:r>
      <w:r w:rsidRPr="00A073C5">
        <w:rPr>
          <w:sz w:val="20"/>
          <w:lang w:val="en-GB"/>
        </w:rPr>
        <w:t>27 October 2014</w:t>
      </w:r>
      <w:r w:rsidRPr="00A073C5">
        <w:rPr>
          <w:sz w:val="20"/>
          <w:lang w:val="en-GB"/>
        </w:rPr>
        <w:tab/>
        <w:t>27 January 2015</w:t>
      </w:r>
    </w:p>
    <w:p w14:paraId="070EAA7E" w14:textId="77777777" w:rsidR="00066643" w:rsidRPr="00A073C5" w:rsidRDefault="00066643" w:rsidP="00FF2742">
      <w:pPr>
        <w:tabs>
          <w:tab w:val="left" w:pos="4536"/>
          <w:tab w:val="left" w:pos="7223"/>
        </w:tabs>
        <w:jc w:val="both"/>
        <w:rPr>
          <w:sz w:val="20"/>
          <w:lang w:val="en-GB"/>
        </w:rPr>
      </w:pPr>
      <w:r w:rsidRPr="00A073C5">
        <w:rPr>
          <w:sz w:val="20"/>
          <w:lang w:val="en-GB"/>
        </w:rPr>
        <w:t>Montenegro (ac</w:t>
      </w:r>
      <w:r w:rsidR="00C76BA4" w:rsidRPr="00A073C5">
        <w:rPr>
          <w:sz w:val="20"/>
          <w:lang w:val="en-GB"/>
        </w:rPr>
        <w:t xml:space="preserve">cession) </w:t>
      </w:r>
      <w:r w:rsidR="00C76BA4" w:rsidRPr="00A073C5">
        <w:rPr>
          <w:sz w:val="20"/>
          <w:lang w:val="en-GB"/>
        </w:rPr>
        <w:tab/>
        <w:t xml:space="preserve">  9 September 2015</w:t>
      </w:r>
      <w:r w:rsidR="00C76BA4" w:rsidRPr="00A073C5">
        <w:rPr>
          <w:sz w:val="20"/>
          <w:lang w:val="en-GB"/>
        </w:rPr>
        <w:tab/>
        <w:t xml:space="preserve">  9</w:t>
      </w:r>
      <w:r w:rsidRPr="00A073C5">
        <w:rPr>
          <w:sz w:val="20"/>
          <w:lang w:val="en-GB"/>
        </w:rPr>
        <w:t xml:space="preserve"> December 2015</w:t>
      </w:r>
    </w:p>
    <w:p w14:paraId="58AF615D" w14:textId="77777777" w:rsidR="00AD1597" w:rsidRPr="00A073C5" w:rsidRDefault="00AD1597" w:rsidP="00FF2742">
      <w:pPr>
        <w:tabs>
          <w:tab w:val="left" w:pos="4536"/>
          <w:tab w:val="left" w:pos="7223"/>
        </w:tabs>
        <w:jc w:val="both"/>
        <w:rPr>
          <w:sz w:val="20"/>
          <w:lang w:val="en-GB"/>
        </w:rPr>
      </w:pPr>
      <w:r w:rsidRPr="00A073C5">
        <w:rPr>
          <w:sz w:val="20"/>
          <w:lang w:val="en-GB"/>
        </w:rPr>
        <w:t>Netherlands (accession)</w:t>
      </w:r>
      <w:r w:rsidRPr="00A073C5">
        <w:rPr>
          <w:sz w:val="20"/>
          <w:vertAlign w:val="superscript"/>
          <w:lang w:val="en-GB"/>
        </w:rPr>
        <w:t>1</w:t>
      </w:r>
      <w:r w:rsidR="00DA0F08" w:rsidRPr="00A073C5">
        <w:rPr>
          <w:sz w:val="20"/>
          <w:lang w:val="en-GB"/>
        </w:rPr>
        <w:tab/>
      </w:r>
      <w:r w:rsidR="00CE0E4E" w:rsidRPr="00A073C5">
        <w:rPr>
          <w:sz w:val="20"/>
          <w:lang w:val="en-GB"/>
        </w:rPr>
        <w:t>26 September 2012</w:t>
      </w:r>
      <w:r w:rsidR="00FF2742" w:rsidRPr="00A073C5">
        <w:rPr>
          <w:sz w:val="20"/>
          <w:lang w:val="en-GB"/>
        </w:rPr>
        <w:tab/>
        <w:t>23 April 2014</w:t>
      </w:r>
    </w:p>
    <w:p w14:paraId="5B371276" w14:textId="77777777" w:rsidR="00AF4AC7" w:rsidRPr="00A073C5" w:rsidRDefault="00AF4AC7" w:rsidP="00FF2742">
      <w:pPr>
        <w:tabs>
          <w:tab w:val="left" w:pos="4536"/>
          <w:tab w:val="left" w:pos="7223"/>
        </w:tabs>
        <w:jc w:val="both"/>
        <w:rPr>
          <w:sz w:val="20"/>
          <w:lang w:val="en-GB"/>
        </w:rPr>
      </w:pPr>
      <w:r w:rsidRPr="00A073C5">
        <w:rPr>
          <w:sz w:val="20"/>
          <w:lang w:val="en-GB"/>
        </w:rPr>
        <w:t>Norway (ratification)</w:t>
      </w:r>
      <w:r w:rsidRPr="00A073C5">
        <w:rPr>
          <w:sz w:val="20"/>
          <w:vertAlign w:val="superscript"/>
          <w:lang w:val="en-GB"/>
        </w:rPr>
        <w:t>1</w:t>
      </w:r>
      <w:r w:rsidRPr="00A073C5">
        <w:rPr>
          <w:sz w:val="20"/>
          <w:lang w:val="en-GB"/>
        </w:rPr>
        <w:tab/>
        <w:t>26 November 2013</w:t>
      </w:r>
      <w:r w:rsidRPr="00A073C5">
        <w:rPr>
          <w:sz w:val="20"/>
          <w:lang w:val="en-GB"/>
        </w:rPr>
        <w:tab/>
        <w:t>23 April 2014</w:t>
      </w:r>
    </w:p>
    <w:p w14:paraId="6ACC255C" w14:textId="77777777" w:rsidR="00CD5E41" w:rsidRPr="00A073C5" w:rsidRDefault="00DA0F08" w:rsidP="00FF2742">
      <w:pPr>
        <w:tabs>
          <w:tab w:val="left" w:pos="4536"/>
          <w:tab w:val="left" w:pos="7223"/>
        </w:tabs>
        <w:jc w:val="both"/>
        <w:rPr>
          <w:sz w:val="20"/>
          <w:lang w:val="en-GB"/>
        </w:rPr>
      </w:pPr>
      <w:r w:rsidRPr="00A073C5">
        <w:rPr>
          <w:sz w:val="20"/>
          <w:lang w:val="en-GB"/>
        </w:rPr>
        <w:t>Palau (accession)</w:t>
      </w:r>
      <w:r w:rsidRPr="00A073C5">
        <w:rPr>
          <w:sz w:val="20"/>
          <w:lang w:val="en-GB"/>
        </w:rPr>
        <w:tab/>
      </w:r>
      <w:r w:rsidR="00CD5E41" w:rsidRPr="00A073C5">
        <w:rPr>
          <w:sz w:val="20"/>
          <w:lang w:val="en-GB"/>
        </w:rPr>
        <w:t>29 September 2011</w:t>
      </w:r>
      <w:r w:rsidR="00FF2742" w:rsidRPr="00A073C5">
        <w:rPr>
          <w:sz w:val="20"/>
          <w:lang w:val="en-GB"/>
        </w:rPr>
        <w:tab/>
        <w:t>23 April 2014</w:t>
      </w:r>
    </w:p>
    <w:p w14:paraId="34C23B3A" w14:textId="77777777" w:rsidR="00EA1621" w:rsidRPr="00A073C5" w:rsidRDefault="00EA1621" w:rsidP="00FF2742">
      <w:pPr>
        <w:tabs>
          <w:tab w:val="left" w:pos="4536"/>
          <w:tab w:val="left" w:pos="7223"/>
        </w:tabs>
        <w:jc w:val="both"/>
        <w:rPr>
          <w:sz w:val="20"/>
          <w:lang w:val="en-GB"/>
        </w:rPr>
      </w:pPr>
      <w:r w:rsidRPr="00A073C5">
        <w:rPr>
          <w:sz w:val="20"/>
          <w:lang w:val="en-GB"/>
        </w:rPr>
        <w:t>Panama (accession)</w:t>
      </w:r>
      <w:r w:rsidR="00EE3FB5" w:rsidRPr="00A073C5">
        <w:rPr>
          <w:sz w:val="20"/>
          <w:vertAlign w:val="superscript"/>
          <w:lang w:val="en-GB"/>
        </w:rPr>
        <w:t xml:space="preserve"> 1</w:t>
      </w:r>
      <w:r w:rsidRPr="00A073C5">
        <w:rPr>
          <w:sz w:val="20"/>
          <w:lang w:val="en-GB"/>
        </w:rPr>
        <w:tab/>
        <w:t>23 January 2014</w:t>
      </w:r>
      <w:r w:rsidRPr="00A073C5">
        <w:rPr>
          <w:sz w:val="20"/>
          <w:lang w:val="en-GB"/>
        </w:rPr>
        <w:tab/>
        <w:t>23 April 2014</w:t>
      </w:r>
    </w:p>
    <w:p w14:paraId="1A66DCD7" w14:textId="77777777" w:rsidR="00003EB9" w:rsidRPr="00A073C5" w:rsidRDefault="007D71CE" w:rsidP="00FF2742">
      <w:pPr>
        <w:tabs>
          <w:tab w:val="left" w:pos="4536"/>
          <w:tab w:val="left" w:pos="7223"/>
        </w:tabs>
        <w:jc w:val="both"/>
        <w:rPr>
          <w:sz w:val="20"/>
          <w:lang w:val="en-GB"/>
        </w:rPr>
      </w:pPr>
      <w:r w:rsidRPr="00A073C5">
        <w:rPr>
          <w:sz w:val="20"/>
          <w:lang w:val="en-GB"/>
        </w:rPr>
        <w:t>Portugal (accession)</w:t>
      </w:r>
      <w:r w:rsidRPr="00A073C5">
        <w:rPr>
          <w:sz w:val="20"/>
          <w:vertAlign w:val="superscript"/>
          <w:lang w:val="en-GB"/>
        </w:rPr>
        <w:t>1</w:t>
      </w:r>
      <w:r w:rsidR="00003EB9" w:rsidRPr="00A073C5">
        <w:rPr>
          <w:sz w:val="20"/>
          <w:lang w:val="en-GB"/>
        </w:rPr>
        <w:tab/>
        <w:t xml:space="preserve">  1 September 2015</w:t>
      </w:r>
      <w:r w:rsidR="00003EB9" w:rsidRPr="00A073C5">
        <w:rPr>
          <w:sz w:val="20"/>
          <w:lang w:val="en-GB"/>
        </w:rPr>
        <w:tab/>
        <w:t xml:space="preserve">  1 December 2015</w:t>
      </w:r>
    </w:p>
    <w:p w14:paraId="7732E37E" w14:textId="77777777" w:rsidR="00A661F1" w:rsidRPr="00A073C5" w:rsidRDefault="00A661F1" w:rsidP="00FF2742">
      <w:pPr>
        <w:tabs>
          <w:tab w:val="left" w:pos="4536"/>
          <w:tab w:val="left" w:pos="7223"/>
        </w:tabs>
        <w:jc w:val="both"/>
        <w:rPr>
          <w:sz w:val="20"/>
          <w:lang w:val="en-GB"/>
        </w:rPr>
      </w:pPr>
      <w:r w:rsidRPr="00A073C5">
        <w:rPr>
          <w:sz w:val="20"/>
          <w:lang w:val="en-GB"/>
        </w:rPr>
        <w:t xml:space="preserve">Romania (accession) </w:t>
      </w:r>
      <w:r w:rsidRPr="00A073C5">
        <w:rPr>
          <w:sz w:val="20"/>
          <w:lang w:val="en-GB"/>
        </w:rPr>
        <w:tab/>
        <w:t>21 October 2014</w:t>
      </w:r>
      <w:r w:rsidRPr="00A073C5">
        <w:rPr>
          <w:sz w:val="20"/>
          <w:lang w:val="en-GB"/>
        </w:rPr>
        <w:tab/>
        <w:t>21 January 2015</w:t>
      </w:r>
      <w:r w:rsidRPr="00A073C5">
        <w:rPr>
          <w:sz w:val="20"/>
          <w:lang w:val="en-GB"/>
        </w:rPr>
        <w:tab/>
      </w:r>
    </w:p>
    <w:p w14:paraId="764E4C3C" w14:textId="77777777" w:rsidR="000D6BC0" w:rsidRPr="00A073C5" w:rsidRDefault="000D6BC0" w:rsidP="00FF2742">
      <w:pPr>
        <w:tabs>
          <w:tab w:val="left" w:pos="4536"/>
          <w:tab w:val="left" w:pos="7223"/>
        </w:tabs>
        <w:jc w:val="both"/>
        <w:rPr>
          <w:sz w:val="20"/>
          <w:lang w:val="en-GB"/>
        </w:rPr>
      </w:pPr>
      <w:r w:rsidRPr="00A073C5">
        <w:rPr>
          <w:sz w:val="20"/>
          <w:lang w:val="en-GB"/>
        </w:rPr>
        <w:t>Saint Kitts and Nevis (accession)</w:t>
      </w:r>
      <w:r w:rsidRPr="00A073C5">
        <w:rPr>
          <w:sz w:val="20"/>
          <w:lang w:val="en-GB"/>
        </w:rPr>
        <w:tab/>
        <w:t>30 August 2005</w:t>
      </w:r>
      <w:r w:rsidR="00FF2742" w:rsidRPr="00A073C5">
        <w:rPr>
          <w:sz w:val="20"/>
          <w:lang w:val="en-GB"/>
        </w:rPr>
        <w:tab/>
        <w:t>23 April 2014</w:t>
      </w:r>
    </w:p>
    <w:p w14:paraId="34CF968E" w14:textId="77777777" w:rsidR="0050666B" w:rsidRPr="00A073C5" w:rsidRDefault="0050666B" w:rsidP="00FF2742">
      <w:pPr>
        <w:tabs>
          <w:tab w:val="left" w:pos="4536"/>
          <w:tab w:val="left" w:pos="7223"/>
        </w:tabs>
        <w:jc w:val="both"/>
        <w:rPr>
          <w:sz w:val="20"/>
          <w:lang w:val="en-GB"/>
        </w:rPr>
      </w:pPr>
      <w:r w:rsidRPr="00A073C5">
        <w:rPr>
          <w:sz w:val="20"/>
          <w:lang w:val="en-GB"/>
        </w:rPr>
        <w:t>Serbia (accession)</w:t>
      </w:r>
      <w:r w:rsidR="00376EC0" w:rsidRPr="00A073C5">
        <w:rPr>
          <w:sz w:val="20"/>
          <w:vertAlign w:val="superscript"/>
          <w:lang w:val="en-GB"/>
        </w:rPr>
        <w:t>1</w:t>
      </w:r>
      <w:r w:rsidRPr="00A073C5">
        <w:rPr>
          <w:sz w:val="20"/>
          <w:lang w:val="en-GB"/>
        </w:rPr>
        <w:tab/>
        <w:t>25 May 2011</w:t>
      </w:r>
      <w:r w:rsidR="00FF2742" w:rsidRPr="00A073C5">
        <w:rPr>
          <w:sz w:val="20"/>
          <w:lang w:val="en-GB"/>
        </w:rPr>
        <w:tab/>
        <w:t>23 April 2014</w:t>
      </w:r>
    </w:p>
    <w:p w14:paraId="1ACF89B3" w14:textId="77777777" w:rsidR="00850245" w:rsidRPr="00A073C5" w:rsidRDefault="00850245" w:rsidP="00FF2742">
      <w:pPr>
        <w:tabs>
          <w:tab w:val="left" w:pos="4536"/>
          <w:tab w:val="left" w:pos="7223"/>
        </w:tabs>
        <w:jc w:val="both"/>
        <w:rPr>
          <w:sz w:val="20"/>
          <w:lang w:val="en-GB"/>
        </w:rPr>
      </w:pPr>
      <w:r w:rsidRPr="00A073C5">
        <w:rPr>
          <w:sz w:val="20"/>
          <w:lang w:val="en-GB"/>
        </w:rPr>
        <w:t>Slovak Republic (accession)</w:t>
      </w:r>
      <w:r w:rsidRPr="00A073C5">
        <w:rPr>
          <w:sz w:val="20"/>
          <w:vertAlign w:val="superscript"/>
          <w:lang w:val="en-GB"/>
        </w:rPr>
        <w:t>1</w:t>
      </w:r>
      <w:r w:rsidRPr="00A073C5">
        <w:rPr>
          <w:sz w:val="20"/>
          <w:vertAlign w:val="superscript"/>
          <w:lang w:val="en-GB"/>
        </w:rPr>
        <w:tab/>
      </w:r>
      <w:r w:rsidRPr="00A073C5">
        <w:rPr>
          <w:sz w:val="20"/>
          <w:lang w:val="en-GB"/>
        </w:rPr>
        <w:t>13 April 2015</w:t>
      </w:r>
      <w:r w:rsidRPr="00A073C5">
        <w:rPr>
          <w:sz w:val="20"/>
          <w:lang w:val="en-GB"/>
        </w:rPr>
        <w:tab/>
        <w:t>13 July 2015</w:t>
      </w:r>
    </w:p>
    <w:p w14:paraId="26E24FC7" w14:textId="77777777" w:rsidR="00150708" w:rsidRPr="00A073C5" w:rsidRDefault="00150708" w:rsidP="007E754C">
      <w:pPr>
        <w:tabs>
          <w:tab w:val="left" w:pos="4536"/>
          <w:tab w:val="left" w:pos="7223"/>
        </w:tabs>
        <w:jc w:val="both"/>
        <w:rPr>
          <w:sz w:val="20"/>
          <w:lang w:val="en-GB"/>
        </w:rPr>
      </w:pPr>
      <w:r w:rsidRPr="00A073C5">
        <w:rPr>
          <w:sz w:val="20"/>
          <w:lang w:val="en-GB"/>
        </w:rPr>
        <w:t>Slovenia (accession)</w:t>
      </w:r>
      <w:r w:rsidRPr="00A073C5">
        <w:rPr>
          <w:sz w:val="20"/>
          <w:lang w:val="en-GB"/>
        </w:rPr>
        <w:tab/>
        <w:t xml:space="preserve">  9 January 2017</w:t>
      </w:r>
      <w:r w:rsidRPr="00A073C5">
        <w:rPr>
          <w:sz w:val="20"/>
          <w:lang w:val="en-GB"/>
        </w:rPr>
        <w:tab/>
        <w:t xml:space="preserve">  9 April 2017</w:t>
      </w:r>
    </w:p>
    <w:p w14:paraId="531B3E2A" w14:textId="77777777" w:rsidR="005E07FE" w:rsidRPr="00A073C5" w:rsidRDefault="005E07FE" w:rsidP="007E754C">
      <w:pPr>
        <w:tabs>
          <w:tab w:val="left" w:pos="4536"/>
          <w:tab w:val="left" w:pos="7223"/>
        </w:tabs>
        <w:jc w:val="both"/>
        <w:rPr>
          <w:sz w:val="20"/>
          <w:lang w:val="en-GB"/>
        </w:rPr>
      </w:pPr>
      <w:r w:rsidRPr="00A073C5">
        <w:rPr>
          <w:sz w:val="20"/>
          <w:lang w:val="en-GB"/>
        </w:rPr>
        <w:t>Spain (ratification)</w:t>
      </w:r>
      <w:r w:rsidR="001161BC" w:rsidRPr="00A073C5">
        <w:rPr>
          <w:sz w:val="20"/>
          <w:vertAlign w:val="superscript"/>
          <w:lang w:val="en-GB"/>
        </w:rPr>
        <w:t>1</w:t>
      </w:r>
      <w:r w:rsidRPr="00A073C5">
        <w:rPr>
          <w:sz w:val="20"/>
          <w:lang w:val="en-GB"/>
        </w:rPr>
        <w:tab/>
        <w:t>11 June 2015</w:t>
      </w:r>
      <w:r w:rsidRPr="00A073C5">
        <w:rPr>
          <w:sz w:val="20"/>
          <w:lang w:val="en-GB"/>
        </w:rPr>
        <w:tab/>
        <w:t>1</w:t>
      </w:r>
      <w:r w:rsidR="00931256" w:rsidRPr="00A073C5">
        <w:rPr>
          <w:sz w:val="20"/>
          <w:lang w:val="en-GB"/>
        </w:rPr>
        <w:t>1</w:t>
      </w:r>
      <w:r w:rsidRPr="00A073C5">
        <w:rPr>
          <w:sz w:val="20"/>
          <w:lang w:val="en-GB"/>
        </w:rPr>
        <w:t xml:space="preserve"> September 2015</w:t>
      </w:r>
    </w:p>
    <w:p w14:paraId="572CA5ED" w14:textId="77777777" w:rsidR="00B7596E" w:rsidRPr="00A073C5" w:rsidRDefault="00B7596E" w:rsidP="007E754C">
      <w:pPr>
        <w:tabs>
          <w:tab w:val="left" w:pos="4536"/>
          <w:tab w:val="left" w:pos="7223"/>
        </w:tabs>
        <w:jc w:val="both"/>
        <w:rPr>
          <w:sz w:val="20"/>
          <w:lang w:val="en-GB"/>
        </w:rPr>
      </w:pPr>
      <w:r w:rsidRPr="00A073C5">
        <w:rPr>
          <w:sz w:val="20"/>
          <w:lang w:val="en-GB"/>
        </w:rPr>
        <w:t>Sweden (ratification)</w:t>
      </w:r>
      <w:r w:rsidR="007E754C" w:rsidRPr="00A073C5">
        <w:rPr>
          <w:sz w:val="20"/>
          <w:vertAlign w:val="superscript"/>
          <w:lang w:val="en-GB"/>
        </w:rPr>
        <w:t>1</w:t>
      </w:r>
      <w:r w:rsidRPr="00A073C5">
        <w:rPr>
          <w:sz w:val="20"/>
          <w:vertAlign w:val="superscript"/>
          <w:lang w:val="en-GB"/>
        </w:rPr>
        <w:t xml:space="preserve"> </w:t>
      </w:r>
      <w:r w:rsidRPr="00A073C5">
        <w:rPr>
          <w:sz w:val="20"/>
          <w:lang w:val="en-GB"/>
        </w:rPr>
        <w:tab/>
      </w:r>
      <w:r w:rsidR="00136633" w:rsidRPr="00A073C5">
        <w:rPr>
          <w:sz w:val="20"/>
          <w:lang w:val="en-GB"/>
        </w:rPr>
        <w:t>2 June 2015</w:t>
      </w:r>
      <w:r w:rsidR="00136633" w:rsidRPr="00A073C5">
        <w:rPr>
          <w:sz w:val="20"/>
          <w:lang w:val="en-GB"/>
        </w:rPr>
        <w:tab/>
        <w:t>2 September 2015</w:t>
      </w:r>
    </w:p>
    <w:p w14:paraId="66E658AD" w14:textId="77777777" w:rsidR="000D6BC0" w:rsidRPr="00A073C5" w:rsidRDefault="000D6BC0" w:rsidP="00FF2742">
      <w:pPr>
        <w:tabs>
          <w:tab w:val="left" w:pos="4536"/>
          <w:tab w:val="left" w:pos="7223"/>
        </w:tabs>
        <w:jc w:val="both"/>
        <w:rPr>
          <w:sz w:val="20"/>
          <w:lang w:val="en-GB"/>
        </w:rPr>
      </w:pPr>
      <w:r w:rsidRPr="00A073C5">
        <w:rPr>
          <w:sz w:val="20"/>
          <w:lang w:val="en-GB"/>
        </w:rPr>
        <w:t>Syrian Arab Republic (accession)</w:t>
      </w:r>
      <w:r w:rsidR="00CC2B0D" w:rsidRPr="00A073C5">
        <w:rPr>
          <w:sz w:val="20"/>
          <w:vertAlign w:val="superscript"/>
          <w:lang w:val="en-GB"/>
        </w:rPr>
        <w:t>1</w:t>
      </w:r>
      <w:r w:rsidRPr="00A073C5">
        <w:rPr>
          <w:sz w:val="20"/>
          <w:lang w:val="en-GB"/>
        </w:rPr>
        <w:tab/>
        <w:t>10 March 2005</w:t>
      </w:r>
      <w:r w:rsidR="00FF2742" w:rsidRPr="00A073C5">
        <w:rPr>
          <w:sz w:val="20"/>
          <w:lang w:val="en-GB"/>
        </w:rPr>
        <w:tab/>
        <w:t>23 April 2014</w:t>
      </w:r>
    </w:p>
    <w:p w14:paraId="2DE4CE0C" w14:textId="77777777" w:rsidR="001C4958" w:rsidRDefault="001C4958" w:rsidP="00105FC1">
      <w:pPr>
        <w:tabs>
          <w:tab w:val="left" w:pos="4536"/>
          <w:tab w:val="left" w:pos="7223"/>
        </w:tabs>
        <w:jc w:val="both"/>
        <w:rPr>
          <w:sz w:val="20"/>
          <w:lang w:val="en-GB"/>
        </w:rPr>
      </w:pPr>
      <w:r>
        <w:rPr>
          <w:sz w:val="20"/>
          <w:lang w:val="en-GB"/>
        </w:rPr>
        <w:t>Russian Federation (accession)</w:t>
      </w:r>
      <w:r>
        <w:rPr>
          <w:sz w:val="20"/>
          <w:lang w:val="en-GB"/>
        </w:rPr>
        <w:tab/>
        <w:t>16 January 2019</w:t>
      </w:r>
      <w:r>
        <w:rPr>
          <w:sz w:val="20"/>
          <w:lang w:val="en-GB"/>
        </w:rPr>
        <w:tab/>
        <w:t>16 April 2019</w:t>
      </w:r>
    </w:p>
    <w:p w14:paraId="3DC17D19" w14:textId="77777777" w:rsidR="000D6BC0" w:rsidRPr="00A073C5" w:rsidRDefault="00105FC1" w:rsidP="00105FC1">
      <w:pPr>
        <w:tabs>
          <w:tab w:val="left" w:pos="4536"/>
          <w:tab w:val="left" w:pos="7223"/>
        </w:tabs>
        <w:jc w:val="both"/>
        <w:rPr>
          <w:sz w:val="20"/>
          <w:lang w:val="en-GB"/>
        </w:rPr>
      </w:pPr>
      <w:r w:rsidRPr="00A073C5">
        <w:rPr>
          <w:sz w:val="20"/>
          <w:lang w:val="en-GB"/>
        </w:rPr>
        <w:t>United Kingdom (ratification)</w:t>
      </w:r>
      <w:r w:rsidRPr="00A073C5">
        <w:rPr>
          <w:sz w:val="20"/>
          <w:vertAlign w:val="superscript"/>
          <w:lang w:val="en-GB"/>
        </w:rPr>
        <w:t>1</w:t>
      </w:r>
      <w:r w:rsidR="00463F1E" w:rsidRPr="00A073C5">
        <w:rPr>
          <w:sz w:val="20"/>
          <w:vertAlign w:val="superscript"/>
          <w:lang w:val="en-GB"/>
        </w:rPr>
        <w:t>, 3</w:t>
      </w:r>
      <w:r w:rsidRPr="00A073C5">
        <w:rPr>
          <w:sz w:val="20"/>
          <w:lang w:val="en-GB"/>
        </w:rPr>
        <w:tab/>
        <w:t>21 January 2014</w:t>
      </w:r>
      <w:r w:rsidRPr="00A073C5">
        <w:rPr>
          <w:sz w:val="20"/>
          <w:lang w:val="en-GB"/>
        </w:rPr>
        <w:tab/>
        <w:t>23 April 2014</w:t>
      </w:r>
    </w:p>
    <w:p w14:paraId="42E900A6" w14:textId="77777777" w:rsidR="00105FC1" w:rsidRPr="00A073C5" w:rsidRDefault="00105FC1" w:rsidP="000D6BC0">
      <w:pPr>
        <w:tabs>
          <w:tab w:val="left" w:pos="7560"/>
        </w:tabs>
        <w:jc w:val="both"/>
        <w:rPr>
          <w:sz w:val="20"/>
          <w:lang w:val="en-GB"/>
        </w:rPr>
      </w:pPr>
    </w:p>
    <w:tbl>
      <w:tblPr>
        <w:tblW w:w="0" w:type="auto"/>
        <w:jc w:val="center"/>
        <w:tblLook w:val="01E0" w:firstRow="1" w:lastRow="1" w:firstColumn="1" w:lastColumn="1" w:noHBand="0" w:noVBand="0"/>
      </w:tblPr>
      <w:tblGrid>
        <w:gridCol w:w="2693"/>
        <w:gridCol w:w="5506"/>
      </w:tblGrid>
      <w:tr w:rsidR="003E31BA" w:rsidRPr="00A073C5" w14:paraId="1BAD51C4" w14:textId="77777777" w:rsidTr="00CA1FF3">
        <w:trPr>
          <w:jc w:val="center"/>
        </w:trPr>
        <w:tc>
          <w:tcPr>
            <w:tcW w:w="2693" w:type="dxa"/>
          </w:tcPr>
          <w:p w14:paraId="7FCAAE9A" w14:textId="77777777" w:rsidR="003E31BA" w:rsidRPr="00A073C5" w:rsidRDefault="003E31BA"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1D994308" w14:textId="4FB076FA" w:rsidR="003E31BA" w:rsidRPr="00A073C5" w:rsidRDefault="00AE6A95" w:rsidP="00CA1FF3">
            <w:pPr>
              <w:tabs>
                <w:tab w:val="left" w:pos="5040"/>
                <w:tab w:val="left" w:pos="7560"/>
              </w:tabs>
              <w:spacing w:line="230" w:lineRule="auto"/>
              <w:rPr>
                <w:sz w:val="20"/>
                <w:lang w:val="en-GB"/>
              </w:rPr>
            </w:pPr>
            <w:r>
              <w:rPr>
                <w:sz w:val="20"/>
                <w:lang w:val="en-GB"/>
              </w:rPr>
              <w:t>3</w:t>
            </w:r>
            <w:r w:rsidR="004416F6">
              <w:rPr>
                <w:sz w:val="20"/>
                <w:lang w:val="en-GB"/>
              </w:rPr>
              <w:t>1</w:t>
            </w:r>
          </w:p>
        </w:tc>
      </w:tr>
      <w:tr w:rsidR="003E31BA" w:rsidRPr="00A073C5" w14:paraId="695F35AA" w14:textId="77777777" w:rsidTr="00CA1FF3">
        <w:trPr>
          <w:jc w:val="center"/>
        </w:trPr>
        <w:tc>
          <w:tcPr>
            <w:tcW w:w="2693" w:type="dxa"/>
          </w:tcPr>
          <w:p w14:paraId="63268718" w14:textId="77777777" w:rsidR="003E31BA" w:rsidRPr="00A073C5" w:rsidRDefault="003E31BA" w:rsidP="00CA1FF3">
            <w:pPr>
              <w:tabs>
                <w:tab w:val="left" w:pos="5040"/>
                <w:tab w:val="left" w:pos="7560"/>
              </w:tabs>
              <w:spacing w:line="230" w:lineRule="auto"/>
              <w:rPr>
                <w:sz w:val="20"/>
                <w:lang w:val="en-GB"/>
              </w:rPr>
            </w:pPr>
          </w:p>
        </w:tc>
        <w:tc>
          <w:tcPr>
            <w:tcW w:w="5506" w:type="dxa"/>
          </w:tcPr>
          <w:p w14:paraId="58199B14" w14:textId="77777777" w:rsidR="003E31BA" w:rsidRPr="00A073C5" w:rsidRDefault="003E31BA" w:rsidP="002D3908">
            <w:pPr>
              <w:tabs>
                <w:tab w:val="left" w:pos="5040"/>
                <w:tab w:val="left" w:pos="7560"/>
              </w:tabs>
              <w:spacing w:line="230" w:lineRule="auto"/>
              <w:jc w:val="both"/>
              <w:rPr>
                <w:sz w:val="20"/>
                <w:lang w:val="en-GB"/>
              </w:rPr>
            </w:pPr>
          </w:p>
        </w:tc>
      </w:tr>
    </w:tbl>
    <w:p w14:paraId="049AAE14" w14:textId="77777777" w:rsidR="00682C89" w:rsidRPr="00A073C5" w:rsidRDefault="00682C89" w:rsidP="00682C89">
      <w:pPr>
        <w:jc w:val="both"/>
        <w:rPr>
          <w:sz w:val="20"/>
          <w:lang w:val="en-GB"/>
        </w:rPr>
      </w:pPr>
      <w:r w:rsidRPr="00A073C5">
        <w:rPr>
          <w:sz w:val="20"/>
          <w:lang w:val="en-GB"/>
        </w:rPr>
        <w:t>__________</w:t>
      </w:r>
    </w:p>
    <w:p w14:paraId="3D14D749" w14:textId="77777777" w:rsidR="00682C89" w:rsidRPr="00A073C5" w:rsidRDefault="00682C89" w:rsidP="00682C89">
      <w:pPr>
        <w:jc w:val="both"/>
        <w:rPr>
          <w:sz w:val="20"/>
          <w:lang w:val="en-GB"/>
        </w:rPr>
      </w:pPr>
    </w:p>
    <w:p w14:paraId="6393D0D4" w14:textId="77777777" w:rsidR="00682C89" w:rsidRPr="00A073C5" w:rsidRDefault="00682C89" w:rsidP="002D706F">
      <w:pPr>
        <w:jc w:val="both"/>
        <w:rPr>
          <w:sz w:val="20"/>
          <w:lang w:val="en-GB"/>
        </w:rPr>
      </w:pPr>
      <w:r w:rsidRPr="00A073C5">
        <w:rPr>
          <w:b/>
          <w:sz w:val="20"/>
          <w:vertAlign w:val="superscript"/>
          <w:lang w:val="en-GB"/>
        </w:rPr>
        <w:t xml:space="preserve">1 </w:t>
      </w:r>
      <w:r w:rsidRPr="00A073C5">
        <w:rPr>
          <w:sz w:val="20"/>
          <w:vertAlign w:val="superscript"/>
          <w:lang w:val="en-GB"/>
        </w:rPr>
        <w:t xml:space="preserve"> </w:t>
      </w:r>
      <w:r w:rsidRPr="00A073C5">
        <w:rPr>
          <w:sz w:val="20"/>
          <w:lang w:val="en-GB"/>
        </w:rPr>
        <w:t>For the text of a declaration, reservation or statement, see section III.</w:t>
      </w:r>
    </w:p>
    <w:p w14:paraId="38BF2F88" w14:textId="77777777" w:rsidR="00682C89" w:rsidRPr="00A073C5" w:rsidRDefault="00682C89" w:rsidP="00682C89">
      <w:pPr>
        <w:ind w:firstLine="720"/>
        <w:jc w:val="both"/>
        <w:rPr>
          <w:sz w:val="20"/>
          <w:lang w:val="en-GB"/>
        </w:rPr>
      </w:pPr>
    </w:p>
    <w:p w14:paraId="198F3812" w14:textId="77777777" w:rsidR="002D706F" w:rsidRPr="00A073C5" w:rsidRDefault="002D706F" w:rsidP="002D706F">
      <w:pPr>
        <w:jc w:val="both"/>
        <w:rPr>
          <w:sz w:val="20"/>
          <w:lang w:val="en-GB"/>
        </w:rPr>
      </w:pPr>
      <w:r w:rsidRPr="00A073C5">
        <w:rPr>
          <w:sz w:val="20"/>
          <w:vertAlign w:val="superscript"/>
          <w:lang w:val="en-GB"/>
        </w:rPr>
        <w:t>2</w:t>
      </w:r>
      <w:r w:rsidRPr="00A073C5">
        <w:rPr>
          <w:sz w:val="20"/>
          <w:lang w:val="en-GB"/>
        </w:rPr>
        <w:t xml:space="preserve"> Article 19(3) of the Protocol provides that: "Where the number of States Parties is relevant in this Protocol, including but not limited to Articles 20 and 23 of this Protocol, the Regional Economic Integration Organization shall not count as a State Party in addition to its Member St</w:t>
      </w:r>
      <w:r w:rsidR="00463F1E" w:rsidRPr="00A073C5">
        <w:rPr>
          <w:sz w:val="20"/>
          <w:lang w:val="en-GB"/>
        </w:rPr>
        <w:t>ates which are States Parties."</w:t>
      </w:r>
      <w:r w:rsidR="00930B7F" w:rsidRPr="00A073C5">
        <w:rPr>
          <w:sz w:val="20"/>
          <w:lang w:val="en-GB"/>
        </w:rPr>
        <w:t xml:space="preserve"> </w:t>
      </w:r>
      <w:r w:rsidRPr="00A073C5">
        <w:rPr>
          <w:sz w:val="20"/>
          <w:lang w:val="en-GB"/>
        </w:rPr>
        <w:t xml:space="preserve">Accordingly, the number of Contracting States remains unaltered with this accession. </w:t>
      </w:r>
    </w:p>
    <w:p w14:paraId="2666BED7" w14:textId="77777777" w:rsidR="00795C5A" w:rsidRPr="00A073C5" w:rsidRDefault="00795C5A" w:rsidP="00795C5A">
      <w:pPr>
        <w:jc w:val="both"/>
        <w:rPr>
          <w:sz w:val="20"/>
          <w:lang w:val="en-GB"/>
        </w:rPr>
      </w:pPr>
    </w:p>
    <w:p w14:paraId="4EB40FB4" w14:textId="77777777" w:rsidR="00C237CC" w:rsidRPr="00A073C5" w:rsidRDefault="00463F1E" w:rsidP="00795C5A">
      <w:pPr>
        <w:jc w:val="both"/>
        <w:rPr>
          <w:sz w:val="20"/>
          <w:lang w:val="en-GB"/>
        </w:rPr>
      </w:pPr>
      <w:r w:rsidRPr="00A073C5">
        <w:rPr>
          <w:sz w:val="20"/>
          <w:vertAlign w:val="superscript"/>
          <w:lang w:val="en-GB"/>
        </w:rPr>
        <w:t>3</w:t>
      </w:r>
      <w:r w:rsidRPr="00A073C5">
        <w:rPr>
          <w:sz w:val="20"/>
          <w:lang w:val="en-GB"/>
        </w:rPr>
        <w:t xml:space="preserve"> The depositary received a communication, dated 8 May 2014, from the Foreign and Commonwealth Office in London, informing that the protocol was extended to Gibraltar on 8 May 2014.</w:t>
      </w:r>
    </w:p>
    <w:p w14:paraId="6CCB3ECF" w14:textId="77777777" w:rsidR="00463F1E" w:rsidRPr="00A073C5" w:rsidRDefault="00463F1E" w:rsidP="00795C5A">
      <w:pPr>
        <w:jc w:val="both"/>
        <w:rPr>
          <w:sz w:val="20"/>
          <w:lang w:val="en-GB"/>
        </w:rPr>
      </w:pPr>
    </w:p>
    <w:p w14:paraId="4C3583E9" w14:textId="77777777" w:rsidR="00EC0DE2" w:rsidRPr="00A073C5" w:rsidRDefault="00EC0DE2" w:rsidP="000D6BC0">
      <w:pPr>
        <w:jc w:val="center"/>
        <w:rPr>
          <w:b/>
          <w:bCs/>
          <w:sz w:val="20"/>
          <w:lang w:val="en-GB"/>
        </w:rPr>
      </w:pPr>
    </w:p>
    <w:p w14:paraId="3C124D19" w14:textId="77777777" w:rsidR="000D6BC0" w:rsidRPr="00A073C5" w:rsidRDefault="000D6BC0" w:rsidP="000570F3">
      <w:pPr>
        <w:keepNext/>
        <w:keepLines/>
        <w:jc w:val="center"/>
        <w:rPr>
          <w:b/>
          <w:bCs/>
          <w:sz w:val="20"/>
          <w:lang w:val="en-GB"/>
        </w:rPr>
      </w:pPr>
      <w:r w:rsidRPr="00A073C5">
        <w:rPr>
          <w:b/>
          <w:bCs/>
          <w:sz w:val="20"/>
          <w:lang w:val="en-GB"/>
        </w:rPr>
        <w:t>III.  Declarations, Reservations and Statements</w:t>
      </w:r>
    </w:p>
    <w:p w14:paraId="25248E8D" w14:textId="77777777" w:rsidR="00376EC0" w:rsidRPr="00A073C5" w:rsidRDefault="00376EC0" w:rsidP="000570F3">
      <w:pPr>
        <w:keepNext/>
        <w:keepLines/>
        <w:jc w:val="center"/>
        <w:rPr>
          <w:b/>
          <w:sz w:val="20"/>
          <w:lang w:val="en-GB"/>
        </w:rPr>
      </w:pPr>
    </w:p>
    <w:p w14:paraId="067D823B" w14:textId="77777777" w:rsidR="006258E9" w:rsidRPr="00A073C5" w:rsidRDefault="006258E9" w:rsidP="000570F3">
      <w:pPr>
        <w:keepNext/>
        <w:keepLines/>
        <w:jc w:val="center"/>
        <w:rPr>
          <w:b/>
          <w:sz w:val="20"/>
          <w:lang w:val="en-GB"/>
        </w:rPr>
      </w:pPr>
      <w:r w:rsidRPr="00A073C5">
        <w:rPr>
          <w:b/>
          <w:sz w:val="20"/>
          <w:lang w:val="en-GB"/>
        </w:rPr>
        <w:t xml:space="preserve">BELGIUM </w:t>
      </w:r>
    </w:p>
    <w:p w14:paraId="17F9BE18" w14:textId="77777777" w:rsidR="006258E9" w:rsidRPr="00A073C5" w:rsidRDefault="006258E9" w:rsidP="000570F3">
      <w:pPr>
        <w:keepNext/>
        <w:keepLines/>
        <w:jc w:val="center"/>
        <w:rPr>
          <w:b/>
          <w:sz w:val="20"/>
          <w:lang w:val="en-GB"/>
        </w:rPr>
      </w:pPr>
    </w:p>
    <w:p w14:paraId="62FE5C15" w14:textId="77777777" w:rsidR="006258E9" w:rsidRPr="00A073C5" w:rsidRDefault="006258E9" w:rsidP="000570F3">
      <w:pPr>
        <w:keepNext/>
        <w:keepLines/>
        <w:jc w:val="both"/>
        <w:rPr>
          <w:b/>
          <w:sz w:val="20"/>
          <w:lang w:val="en-GB"/>
        </w:rPr>
      </w:pPr>
      <w:r w:rsidRPr="00A073C5">
        <w:rPr>
          <w:sz w:val="20"/>
          <w:lang w:val="en-GB"/>
        </w:rPr>
        <w:t xml:space="preserve">The instrument of accession by the Kingdom of Belgium was accompanied </w:t>
      </w:r>
      <w:r w:rsidR="00AA44C0" w:rsidRPr="00A073C5">
        <w:rPr>
          <w:sz w:val="20"/>
          <w:lang w:val="en-GB"/>
        </w:rPr>
        <w:t>a</w:t>
      </w:r>
      <w:r w:rsidRPr="00A073C5">
        <w:rPr>
          <w:sz w:val="20"/>
          <w:lang w:val="en-GB"/>
        </w:rPr>
        <w:t xml:space="preserve"> reservation</w:t>
      </w:r>
      <w:r w:rsidR="00AA44C0" w:rsidRPr="00A073C5">
        <w:rPr>
          <w:sz w:val="20"/>
          <w:lang w:val="en-GB"/>
        </w:rPr>
        <w:t xml:space="preserve">, for its content please refer to the reservation of Denmark below, </w:t>
      </w:r>
      <w:r w:rsidR="00AA44C0" w:rsidRPr="00A073C5">
        <w:rPr>
          <w:i/>
          <w:sz w:val="20"/>
        </w:rPr>
        <w:t>mutatis mutandi</w:t>
      </w:r>
      <w:r w:rsidR="00C946A4" w:rsidRPr="00A073C5">
        <w:rPr>
          <w:sz w:val="20"/>
        </w:rPr>
        <w:t xml:space="preserve"> or refer to PAL.4/Circ.8</w:t>
      </w:r>
      <w:r w:rsidR="0042500C" w:rsidRPr="00A073C5">
        <w:rPr>
          <w:sz w:val="20"/>
        </w:rPr>
        <w:t>.</w:t>
      </w:r>
    </w:p>
    <w:p w14:paraId="531F88C4" w14:textId="77777777" w:rsidR="00A23944" w:rsidRPr="00A073C5" w:rsidRDefault="00A23944" w:rsidP="004A06DC">
      <w:pPr>
        <w:jc w:val="center"/>
        <w:rPr>
          <w:b/>
          <w:sz w:val="20"/>
          <w:lang w:val="en-GB"/>
        </w:rPr>
      </w:pPr>
    </w:p>
    <w:p w14:paraId="7BCE99B2" w14:textId="77777777" w:rsidR="00A23944" w:rsidRPr="00A073C5" w:rsidRDefault="00A23944" w:rsidP="00771079">
      <w:pPr>
        <w:keepNext/>
        <w:keepLines/>
        <w:jc w:val="center"/>
        <w:rPr>
          <w:b/>
          <w:sz w:val="20"/>
          <w:lang w:val="en-GB"/>
        </w:rPr>
      </w:pPr>
      <w:r w:rsidRPr="00A073C5">
        <w:rPr>
          <w:b/>
          <w:sz w:val="20"/>
          <w:lang w:val="en-GB"/>
        </w:rPr>
        <w:t>BULGARIA</w:t>
      </w:r>
    </w:p>
    <w:p w14:paraId="3FEB4158" w14:textId="77777777" w:rsidR="00A23944" w:rsidRPr="00A073C5" w:rsidRDefault="00A23944" w:rsidP="00771079">
      <w:pPr>
        <w:keepNext/>
        <w:keepLines/>
        <w:jc w:val="center"/>
        <w:rPr>
          <w:b/>
          <w:sz w:val="20"/>
          <w:lang w:val="en-GB"/>
        </w:rPr>
      </w:pPr>
    </w:p>
    <w:p w14:paraId="3F36943A" w14:textId="77777777" w:rsidR="00A23944" w:rsidRPr="00A073C5" w:rsidRDefault="00A23944" w:rsidP="00771079">
      <w:pPr>
        <w:keepNext/>
        <w:keepLines/>
        <w:jc w:val="both"/>
        <w:rPr>
          <w:b/>
          <w:sz w:val="20"/>
          <w:lang w:val="en-GB"/>
        </w:rPr>
      </w:pPr>
      <w:r w:rsidRPr="00A073C5">
        <w:rPr>
          <w:sz w:val="20"/>
          <w:lang w:val="en-GB"/>
        </w:rPr>
        <w:t xml:space="preserve">The instrument of accession by Bulgaria was accompanied by a reservation, for its content please refer to the reservation of Denmark above, </w:t>
      </w:r>
      <w:r w:rsidRPr="00A073C5">
        <w:rPr>
          <w:i/>
          <w:sz w:val="20"/>
        </w:rPr>
        <w:t xml:space="preserve">mutatis mutandi </w:t>
      </w:r>
      <w:r w:rsidRPr="00A073C5">
        <w:rPr>
          <w:sz w:val="20"/>
        </w:rPr>
        <w:t xml:space="preserve">or refer to circular </w:t>
      </w:r>
      <w:r w:rsidRPr="00A073C5">
        <w:rPr>
          <w:i/>
          <w:sz w:val="20"/>
        </w:rPr>
        <w:t xml:space="preserve"> </w:t>
      </w:r>
      <w:r w:rsidRPr="00A073C5">
        <w:rPr>
          <w:sz w:val="20"/>
        </w:rPr>
        <w:t>PAL.4/Circ.12.</w:t>
      </w:r>
    </w:p>
    <w:p w14:paraId="2BE144F2" w14:textId="77777777" w:rsidR="00A23944" w:rsidRPr="00A073C5" w:rsidRDefault="00A23944" w:rsidP="004A06DC">
      <w:pPr>
        <w:jc w:val="center"/>
        <w:rPr>
          <w:b/>
          <w:sz w:val="20"/>
          <w:lang w:val="en-GB"/>
        </w:rPr>
      </w:pPr>
    </w:p>
    <w:p w14:paraId="7C1EC383" w14:textId="77777777" w:rsidR="0056642B" w:rsidRPr="00A073C5" w:rsidRDefault="0056642B" w:rsidP="00145AE3">
      <w:pPr>
        <w:keepNext/>
        <w:keepLines/>
        <w:jc w:val="center"/>
        <w:rPr>
          <w:b/>
          <w:sz w:val="20"/>
          <w:lang w:val="en-GB"/>
        </w:rPr>
      </w:pPr>
      <w:r w:rsidRPr="00A073C5">
        <w:rPr>
          <w:b/>
          <w:sz w:val="20"/>
          <w:lang w:val="en-GB"/>
        </w:rPr>
        <w:t xml:space="preserve">CROATIA </w:t>
      </w:r>
    </w:p>
    <w:p w14:paraId="433F835B" w14:textId="77777777" w:rsidR="0056642B" w:rsidRPr="00A073C5" w:rsidRDefault="0056642B" w:rsidP="00145AE3">
      <w:pPr>
        <w:keepNext/>
        <w:keepLines/>
        <w:jc w:val="center"/>
        <w:rPr>
          <w:b/>
          <w:sz w:val="20"/>
          <w:lang w:val="en-GB"/>
        </w:rPr>
      </w:pPr>
    </w:p>
    <w:p w14:paraId="769F232E" w14:textId="77777777" w:rsidR="00543C4B" w:rsidRPr="00A073C5" w:rsidRDefault="0056642B" w:rsidP="00145AE3">
      <w:pPr>
        <w:keepNext/>
        <w:keepLines/>
        <w:jc w:val="both"/>
        <w:rPr>
          <w:sz w:val="20"/>
        </w:rPr>
      </w:pPr>
      <w:r w:rsidRPr="00A073C5">
        <w:rPr>
          <w:sz w:val="20"/>
          <w:lang w:val="en-GB"/>
        </w:rPr>
        <w:t xml:space="preserve">For the text of the reservation, please refer to the text of the reservation by the EU, </w:t>
      </w:r>
      <w:r w:rsidRPr="00A073C5">
        <w:rPr>
          <w:i/>
          <w:sz w:val="20"/>
        </w:rPr>
        <w:t>mutatis mutandis</w:t>
      </w:r>
      <w:r w:rsidRPr="00A073C5">
        <w:rPr>
          <w:sz w:val="20"/>
          <w:lang w:val="en-GB"/>
        </w:rPr>
        <w:t xml:space="preserve"> (see below)</w:t>
      </w:r>
      <w:r w:rsidR="00F53131" w:rsidRPr="00A073C5">
        <w:rPr>
          <w:sz w:val="20"/>
          <w:lang w:val="en-GB"/>
        </w:rPr>
        <w:t xml:space="preserve"> </w:t>
      </w:r>
      <w:r w:rsidR="00F53131" w:rsidRPr="00A073C5">
        <w:rPr>
          <w:sz w:val="20"/>
        </w:rPr>
        <w:t>or refer to PAL.4/Circ.10</w:t>
      </w:r>
      <w:r w:rsidR="00543C4B" w:rsidRPr="00A073C5">
        <w:rPr>
          <w:sz w:val="20"/>
        </w:rPr>
        <w:t>.</w:t>
      </w:r>
    </w:p>
    <w:p w14:paraId="521595D8" w14:textId="77777777" w:rsidR="006D6754" w:rsidRPr="00A073C5" w:rsidRDefault="006D6754" w:rsidP="00F76C74">
      <w:pPr>
        <w:keepNext/>
        <w:keepLines/>
        <w:jc w:val="center"/>
        <w:rPr>
          <w:b/>
          <w:sz w:val="20"/>
          <w:lang w:val="en-GB"/>
        </w:rPr>
      </w:pPr>
      <w:r w:rsidRPr="00A073C5">
        <w:rPr>
          <w:b/>
          <w:sz w:val="20"/>
          <w:lang w:val="en-GB"/>
        </w:rPr>
        <w:t>DENMARK</w:t>
      </w:r>
    </w:p>
    <w:p w14:paraId="21225C4F" w14:textId="77777777" w:rsidR="000B6C8C" w:rsidRPr="00A073C5" w:rsidRDefault="000B6C8C" w:rsidP="00F76C74">
      <w:pPr>
        <w:keepNext/>
        <w:keepLines/>
        <w:rPr>
          <w:b/>
          <w:sz w:val="20"/>
          <w:lang w:val="en-GB"/>
        </w:rPr>
      </w:pPr>
    </w:p>
    <w:p w14:paraId="3E3BF833" w14:textId="77777777" w:rsidR="000B6C8C" w:rsidRPr="00A073C5" w:rsidRDefault="000B6C8C" w:rsidP="00F76C74">
      <w:pPr>
        <w:keepNext/>
        <w:keepLines/>
        <w:jc w:val="both"/>
        <w:rPr>
          <w:sz w:val="20"/>
          <w:lang w:val="en-GB"/>
        </w:rPr>
      </w:pPr>
      <w:r w:rsidRPr="00A073C5">
        <w:rPr>
          <w:sz w:val="20"/>
          <w:lang w:val="en-GB"/>
        </w:rPr>
        <w:t xml:space="preserve">The </w:t>
      </w:r>
      <w:r w:rsidR="002C2B45" w:rsidRPr="00A073C5">
        <w:rPr>
          <w:sz w:val="20"/>
          <w:lang w:val="en-GB"/>
        </w:rPr>
        <w:t>instrument of accession by the K</w:t>
      </w:r>
      <w:r w:rsidRPr="00A073C5">
        <w:rPr>
          <w:sz w:val="20"/>
          <w:lang w:val="en-GB"/>
        </w:rPr>
        <w:t xml:space="preserve">ingdom of Denmark was accompanied by the following </w:t>
      </w:r>
      <w:r w:rsidR="00145AE3" w:rsidRPr="00A073C5">
        <w:rPr>
          <w:sz w:val="20"/>
          <w:lang w:val="en-GB"/>
        </w:rPr>
        <w:t>reservation</w:t>
      </w:r>
      <w:r w:rsidRPr="00A073C5">
        <w:rPr>
          <w:sz w:val="20"/>
          <w:lang w:val="en-GB"/>
        </w:rPr>
        <w:t>:</w:t>
      </w:r>
    </w:p>
    <w:p w14:paraId="1DAD8A88" w14:textId="77777777" w:rsidR="000B6C8C" w:rsidRPr="00A073C5" w:rsidRDefault="000B6C8C" w:rsidP="00F76C74">
      <w:pPr>
        <w:keepNext/>
        <w:keepLines/>
        <w:rPr>
          <w:b/>
          <w:sz w:val="20"/>
          <w:lang w:val="en-GB"/>
        </w:rPr>
      </w:pPr>
    </w:p>
    <w:p w14:paraId="25A83A41" w14:textId="77777777" w:rsidR="002C2B45" w:rsidRPr="00A073C5" w:rsidRDefault="002C2B45" w:rsidP="00F76C74">
      <w:pPr>
        <w:keepNext/>
        <w:keepLines/>
        <w:widowControl/>
        <w:rPr>
          <w:b/>
          <w:sz w:val="20"/>
        </w:rPr>
      </w:pPr>
      <w:r w:rsidRPr="00A073C5">
        <w:rPr>
          <w:b/>
          <w:sz w:val="20"/>
        </w:rPr>
        <w:t>Limitation of liability of carriers, etc.</w:t>
      </w:r>
    </w:p>
    <w:p w14:paraId="41CFA7F4" w14:textId="77777777" w:rsidR="002C2B45" w:rsidRPr="00A073C5" w:rsidRDefault="002C2B45" w:rsidP="00F76C74">
      <w:pPr>
        <w:keepNext/>
        <w:keepLines/>
        <w:widowControl/>
        <w:jc w:val="both"/>
        <w:rPr>
          <w:sz w:val="20"/>
        </w:rPr>
      </w:pPr>
    </w:p>
    <w:p w14:paraId="566B1B66" w14:textId="77777777" w:rsidR="002C2B45" w:rsidRPr="00A073C5" w:rsidRDefault="007C6C8C" w:rsidP="00F76C74">
      <w:pPr>
        <w:keepNext/>
        <w:keepLines/>
        <w:widowControl/>
        <w:jc w:val="both"/>
        <w:rPr>
          <w:sz w:val="20"/>
        </w:rPr>
      </w:pPr>
      <w:r w:rsidRPr="00A073C5">
        <w:rPr>
          <w:sz w:val="20"/>
        </w:rPr>
        <w:t>1.</w:t>
      </w:r>
      <w:r w:rsidRPr="00A073C5">
        <w:rPr>
          <w:sz w:val="20"/>
        </w:rPr>
        <w:tab/>
        <w:t xml:space="preserve">The  </w:t>
      </w:r>
      <w:r w:rsidR="002C2B45" w:rsidRPr="00A073C5">
        <w:rPr>
          <w:sz w:val="20"/>
        </w:rPr>
        <w:t>Government of Denmark</w:t>
      </w:r>
      <w:r w:rsidR="00693B73" w:rsidRPr="00A073C5">
        <w:rPr>
          <w:sz w:val="20"/>
        </w:rPr>
        <w:t xml:space="preserve"> </w:t>
      </w:r>
      <w:r w:rsidR="002C2B45" w:rsidRPr="00A073C5">
        <w:rPr>
          <w:sz w:val="20"/>
        </w:rPr>
        <w:t>reserves the right to and undertakes to limit liability under paragraph 1 or 2 of article 3 of the Convention, if any, in respect of death of or personal injury to a passenger caused by any of the risks referred to in paragraph 2.2 of the IMO Guidelines for Implementation of the Athens Convention to the lower of the following amounts:</w:t>
      </w:r>
    </w:p>
    <w:p w14:paraId="6606F723" w14:textId="77777777" w:rsidR="002C2B45" w:rsidRPr="00A073C5" w:rsidRDefault="002C2B45" w:rsidP="00FA7EAE">
      <w:pPr>
        <w:ind w:firstLine="720"/>
        <w:jc w:val="both"/>
        <w:rPr>
          <w:sz w:val="20"/>
        </w:rPr>
      </w:pPr>
      <w:r w:rsidRPr="00A073C5">
        <w:rPr>
          <w:sz w:val="20"/>
        </w:rPr>
        <w:t>-</w:t>
      </w:r>
      <w:r w:rsidRPr="00A073C5">
        <w:rPr>
          <w:sz w:val="20"/>
        </w:rPr>
        <w:tab/>
      </w:r>
      <w:r w:rsidR="00A54A9E" w:rsidRPr="00A073C5">
        <w:rPr>
          <w:sz w:val="20"/>
        </w:rPr>
        <w:t>250,000</w:t>
      </w:r>
      <w:r w:rsidRPr="00A073C5">
        <w:rPr>
          <w:sz w:val="20"/>
        </w:rPr>
        <w:t xml:space="preserve"> units of account in respect of each passenger on each distinct occasion, </w:t>
      </w:r>
    </w:p>
    <w:p w14:paraId="3443E6D0" w14:textId="77777777" w:rsidR="002C2B45" w:rsidRPr="00A073C5" w:rsidRDefault="002C2B45" w:rsidP="007A2D05">
      <w:pPr>
        <w:jc w:val="both"/>
        <w:rPr>
          <w:sz w:val="20"/>
        </w:rPr>
      </w:pPr>
      <w:r w:rsidRPr="00A073C5">
        <w:rPr>
          <w:sz w:val="20"/>
        </w:rPr>
        <w:tab/>
        <w:t>or</w:t>
      </w:r>
    </w:p>
    <w:p w14:paraId="2BFA7F06" w14:textId="77777777" w:rsidR="002C2B45" w:rsidRPr="00A073C5" w:rsidRDefault="002C2B45" w:rsidP="00FA7EAE">
      <w:pPr>
        <w:ind w:firstLine="720"/>
        <w:jc w:val="both"/>
        <w:rPr>
          <w:sz w:val="20"/>
        </w:rPr>
      </w:pPr>
      <w:r w:rsidRPr="00A073C5">
        <w:rPr>
          <w:sz w:val="20"/>
        </w:rPr>
        <w:t>-</w:t>
      </w:r>
      <w:r w:rsidRPr="00A073C5">
        <w:rPr>
          <w:sz w:val="20"/>
        </w:rPr>
        <w:tab/>
        <w:t>340 million units of account overall per ship on each distinct occasion.</w:t>
      </w:r>
    </w:p>
    <w:p w14:paraId="43E7CB44" w14:textId="77777777" w:rsidR="002C2B45" w:rsidRPr="00A073C5" w:rsidRDefault="002C2B45" w:rsidP="007A2D05">
      <w:pPr>
        <w:jc w:val="both"/>
        <w:rPr>
          <w:sz w:val="20"/>
        </w:rPr>
      </w:pPr>
      <w:r w:rsidRPr="00A073C5">
        <w:rPr>
          <w:sz w:val="20"/>
        </w:rPr>
        <w:t>2.</w:t>
      </w:r>
      <w:r w:rsidRPr="00A073C5">
        <w:rPr>
          <w:sz w:val="20"/>
        </w:rPr>
        <w:tab/>
        <w:t>Furthermore, the  Government of Denmark</w:t>
      </w:r>
      <w:r w:rsidR="00693B73" w:rsidRPr="00A073C5">
        <w:rPr>
          <w:sz w:val="20"/>
        </w:rPr>
        <w:t xml:space="preserve"> </w:t>
      </w:r>
      <w:r w:rsidRPr="00A073C5">
        <w:rPr>
          <w:sz w:val="20"/>
        </w:rPr>
        <w:t xml:space="preserve">reserves the right to and undertakes to apply the IMO Guidelines for Implementation of the Athens Convention, paragraphs 2.1.1 and 2.2.2 </w:t>
      </w:r>
      <w:r w:rsidRPr="00A073C5">
        <w:rPr>
          <w:i/>
          <w:sz w:val="20"/>
        </w:rPr>
        <w:t>mutatis mutandis</w:t>
      </w:r>
      <w:r w:rsidRPr="00A073C5">
        <w:rPr>
          <w:sz w:val="20"/>
        </w:rPr>
        <w:t>, to such liabilities.</w:t>
      </w:r>
    </w:p>
    <w:p w14:paraId="2E6DD17C" w14:textId="77777777" w:rsidR="002C2B45" w:rsidRPr="00A073C5" w:rsidRDefault="002C2B45" w:rsidP="007A2D05">
      <w:pPr>
        <w:jc w:val="both"/>
        <w:rPr>
          <w:sz w:val="20"/>
        </w:rPr>
      </w:pPr>
      <w:r w:rsidRPr="00A073C5">
        <w:rPr>
          <w:sz w:val="20"/>
        </w:rPr>
        <w:t>3.</w:t>
      </w:r>
      <w:r w:rsidRPr="00A073C5">
        <w:rPr>
          <w:sz w:val="20"/>
        </w:rPr>
        <w:tab/>
        <w:t>The liability of the performing carrier pursuant to article 4 of the Convention, the liability of the servants and agents of the carrier or the performing carrier pursuant to article 11 of the Convention and the limit of the aggregate of the amounts recoverable pursuant to article 12 of the Convention shall be limited in the same way.</w:t>
      </w:r>
    </w:p>
    <w:p w14:paraId="460A5D76" w14:textId="77777777" w:rsidR="002C2B45" w:rsidRPr="00A073C5" w:rsidRDefault="002C2B45" w:rsidP="007A2D05">
      <w:pPr>
        <w:jc w:val="both"/>
        <w:rPr>
          <w:sz w:val="20"/>
        </w:rPr>
      </w:pPr>
      <w:r w:rsidRPr="00A073C5">
        <w:rPr>
          <w:sz w:val="20"/>
        </w:rPr>
        <w:t>4.</w:t>
      </w:r>
      <w:r w:rsidRPr="00A073C5">
        <w:rPr>
          <w:sz w:val="20"/>
        </w:rPr>
        <w:tab/>
        <w:t>The reservation and undertaking in paragraph 1.2 will apply regardless of the basis of liability under paragraph 1 or 2 of article 3 and notwithstanding anything to the contrary in article 4 or 7 of the Convention; but this reservation and undertaking do not affect the operation of articles 10 and 13.</w:t>
      </w:r>
    </w:p>
    <w:p w14:paraId="16B0426C" w14:textId="77777777" w:rsidR="007A2D05" w:rsidRPr="00A073C5" w:rsidRDefault="007A2D05" w:rsidP="007A2D05">
      <w:pPr>
        <w:jc w:val="both"/>
        <w:rPr>
          <w:sz w:val="20"/>
        </w:rPr>
      </w:pPr>
    </w:p>
    <w:p w14:paraId="02F0F8D0" w14:textId="77777777" w:rsidR="002C2B45" w:rsidRPr="00A073C5" w:rsidRDefault="002C2B45" w:rsidP="007A2D05">
      <w:pPr>
        <w:jc w:val="both"/>
        <w:rPr>
          <w:b/>
          <w:sz w:val="20"/>
        </w:rPr>
      </w:pPr>
      <w:r w:rsidRPr="00A073C5">
        <w:rPr>
          <w:b/>
          <w:sz w:val="20"/>
        </w:rPr>
        <w:t>Compulsory insurance and limitation of liability of insurers</w:t>
      </w:r>
    </w:p>
    <w:p w14:paraId="7185F34A" w14:textId="77777777" w:rsidR="002C2B45" w:rsidRPr="00A073C5" w:rsidRDefault="002C2B45" w:rsidP="007A2D05">
      <w:pPr>
        <w:jc w:val="both"/>
        <w:rPr>
          <w:sz w:val="20"/>
        </w:rPr>
      </w:pPr>
    </w:p>
    <w:p w14:paraId="3AD352C6" w14:textId="77777777" w:rsidR="002C2B45" w:rsidRPr="00A073C5" w:rsidRDefault="007A2D05" w:rsidP="007A2D05">
      <w:pPr>
        <w:jc w:val="both"/>
        <w:rPr>
          <w:sz w:val="20"/>
        </w:rPr>
      </w:pPr>
      <w:r w:rsidRPr="00A073C5">
        <w:rPr>
          <w:sz w:val="20"/>
        </w:rPr>
        <w:t>5.</w:t>
      </w:r>
      <w:r w:rsidRPr="00A073C5">
        <w:rPr>
          <w:sz w:val="20"/>
        </w:rPr>
        <w:tab/>
        <w:t xml:space="preserve">The </w:t>
      </w:r>
      <w:r w:rsidR="002C2B45" w:rsidRPr="00A073C5">
        <w:rPr>
          <w:sz w:val="20"/>
        </w:rPr>
        <w:t>Government of Denmark</w:t>
      </w:r>
      <w:r w:rsidRPr="00A073C5">
        <w:rPr>
          <w:sz w:val="20"/>
        </w:rPr>
        <w:t xml:space="preserve"> </w:t>
      </w:r>
      <w:r w:rsidR="002C2B45" w:rsidRPr="00A073C5">
        <w:rPr>
          <w:sz w:val="20"/>
        </w:rPr>
        <w:t>reserves the right to and undertakes to limit the requirement under paragraph 1 of article 4bis to maintain insurance or other financial security for death or personal injury to a passenger caused by any of the risks referred to in paragraph 2.2 of the IMO Guidelines for Implementation of the Athens Convention to the lower of the following amounts:</w:t>
      </w:r>
    </w:p>
    <w:p w14:paraId="581B4E45" w14:textId="77777777" w:rsidR="002C2B45" w:rsidRPr="00A073C5" w:rsidRDefault="002C2B45" w:rsidP="00FA7EAE">
      <w:pPr>
        <w:ind w:firstLine="720"/>
        <w:jc w:val="both"/>
        <w:rPr>
          <w:sz w:val="20"/>
        </w:rPr>
      </w:pPr>
      <w:r w:rsidRPr="00A073C5">
        <w:rPr>
          <w:sz w:val="20"/>
        </w:rPr>
        <w:t>-</w:t>
      </w:r>
      <w:r w:rsidRPr="00A073C5">
        <w:rPr>
          <w:sz w:val="20"/>
        </w:rPr>
        <w:tab/>
      </w:r>
      <w:r w:rsidR="00A54A9E" w:rsidRPr="00A073C5">
        <w:rPr>
          <w:sz w:val="20"/>
        </w:rPr>
        <w:t>250,000</w:t>
      </w:r>
      <w:r w:rsidRPr="00A073C5">
        <w:rPr>
          <w:sz w:val="20"/>
        </w:rPr>
        <w:t xml:space="preserve"> units of account in respect of each passenger on each distinct occasion, </w:t>
      </w:r>
    </w:p>
    <w:p w14:paraId="2A968CD4" w14:textId="77777777" w:rsidR="002C2B45" w:rsidRPr="00A073C5" w:rsidRDefault="002C2B45" w:rsidP="007A2D05">
      <w:pPr>
        <w:jc w:val="both"/>
        <w:rPr>
          <w:sz w:val="20"/>
        </w:rPr>
      </w:pPr>
      <w:r w:rsidRPr="00A073C5">
        <w:rPr>
          <w:sz w:val="20"/>
        </w:rPr>
        <w:tab/>
        <w:t>or</w:t>
      </w:r>
    </w:p>
    <w:p w14:paraId="6CA559BC" w14:textId="77777777" w:rsidR="002C2B45" w:rsidRPr="00A073C5" w:rsidRDefault="002C2B45" w:rsidP="00FA7EAE">
      <w:pPr>
        <w:ind w:firstLine="720"/>
        <w:jc w:val="both"/>
        <w:rPr>
          <w:sz w:val="20"/>
        </w:rPr>
      </w:pPr>
      <w:r w:rsidRPr="00A073C5">
        <w:rPr>
          <w:sz w:val="20"/>
        </w:rPr>
        <w:t>-</w:t>
      </w:r>
      <w:r w:rsidRPr="00A073C5">
        <w:rPr>
          <w:sz w:val="20"/>
        </w:rPr>
        <w:tab/>
        <w:t xml:space="preserve">340 million units of account overall per ship on each distinct occasion. </w:t>
      </w:r>
    </w:p>
    <w:p w14:paraId="1E706E65" w14:textId="77777777" w:rsidR="002C2B45" w:rsidRPr="00A073C5" w:rsidRDefault="002C2B45" w:rsidP="007A2D05">
      <w:pPr>
        <w:jc w:val="both"/>
        <w:rPr>
          <w:sz w:val="20"/>
        </w:rPr>
      </w:pPr>
      <w:r w:rsidRPr="00A073C5">
        <w:rPr>
          <w:sz w:val="20"/>
        </w:rPr>
        <w:t>6.</w:t>
      </w:r>
      <w:r w:rsidRPr="00A073C5">
        <w:rPr>
          <w:sz w:val="20"/>
        </w:rPr>
        <w:tab/>
        <w:t>The Government of Denmark</w:t>
      </w:r>
      <w:r w:rsidR="007A2D05" w:rsidRPr="00A073C5">
        <w:rPr>
          <w:sz w:val="20"/>
        </w:rPr>
        <w:t xml:space="preserve"> </w:t>
      </w:r>
      <w:r w:rsidRPr="00A073C5">
        <w:rPr>
          <w:sz w:val="20"/>
        </w:rPr>
        <w:t>reserves the right to and undertakes to limit the liability of the insurer or other person providing financial security under paragraph 10 of article 4bis, for death or personal injury to a passenger caused by any of the risks referred to in paragraph 2.2 of the IMO Guidelines for Implementation of the Athens Convention, to a maximum limit of the amount of insurance or other financial security which the carrier is required to maintain under paragraph 1.6 of this reservation.</w:t>
      </w:r>
    </w:p>
    <w:p w14:paraId="5A47DE26" w14:textId="77777777" w:rsidR="002C2B45" w:rsidRPr="00A073C5" w:rsidRDefault="002C2B45" w:rsidP="007A2D05">
      <w:pPr>
        <w:jc w:val="both"/>
        <w:rPr>
          <w:sz w:val="20"/>
        </w:rPr>
      </w:pPr>
      <w:r w:rsidRPr="00A073C5">
        <w:rPr>
          <w:sz w:val="20"/>
        </w:rPr>
        <w:t>7.</w:t>
      </w:r>
      <w:r w:rsidRPr="00A073C5">
        <w:rPr>
          <w:sz w:val="20"/>
        </w:rPr>
        <w:tab/>
        <w:t>The  Government of Denmark</w:t>
      </w:r>
      <w:r w:rsidR="007A2D05" w:rsidRPr="00A073C5">
        <w:rPr>
          <w:sz w:val="20"/>
        </w:rPr>
        <w:t xml:space="preserve"> </w:t>
      </w:r>
      <w:r w:rsidRPr="00A073C5">
        <w:rPr>
          <w:sz w:val="20"/>
        </w:rPr>
        <w:t>also reserves the right to and undertakes to apply the IMO Guidelines for Implementation of the Athens Convention including the application of the clauses referred to in paragraphs 2.1 and 2.2 in the Guidelines in all compulsory insurance under the Convention.</w:t>
      </w:r>
    </w:p>
    <w:p w14:paraId="12224042" w14:textId="77777777" w:rsidR="002C2B45" w:rsidRPr="00A073C5" w:rsidRDefault="002C2B45" w:rsidP="007A2D05">
      <w:pPr>
        <w:jc w:val="both"/>
        <w:rPr>
          <w:sz w:val="20"/>
        </w:rPr>
      </w:pPr>
      <w:r w:rsidRPr="00A073C5">
        <w:rPr>
          <w:sz w:val="20"/>
        </w:rPr>
        <w:t>8.</w:t>
      </w:r>
      <w:r w:rsidRPr="00A073C5">
        <w:rPr>
          <w:sz w:val="20"/>
        </w:rPr>
        <w:tab/>
        <w:t>The Government of Denmark</w:t>
      </w:r>
      <w:r w:rsidR="007A2D05" w:rsidRPr="00A073C5">
        <w:rPr>
          <w:sz w:val="20"/>
        </w:rPr>
        <w:t xml:space="preserve"> </w:t>
      </w:r>
      <w:r w:rsidRPr="00A073C5">
        <w:rPr>
          <w:sz w:val="20"/>
        </w:rPr>
        <w:t>reserves the right to and undertakes to exempt the provider of insurance or other financial security under paragraph 1 of article 4bis from any liability for which he has not undertaken to be liable.</w:t>
      </w:r>
    </w:p>
    <w:p w14:paraId="4707DF65" w14:textId="77777777" w:rsidR="002C2B45" w:rsidRPr="00A073C5" w:rsidRDefault="002C2B45" w:rsidP="007A2D05">
      <w:pPr>
        <w:jc w:val="both"/>
        <w:rPr>
          <w:sz w:val="20"/>
        </w:rPr>
      </w:pPr>
    </w:p>
    <w:p w14:paraId="1412011B" w14:textId="77777777" w:rsidR="002C2B45" w:rsidRPr="00A073C5" w:rsidRDefault="002C2B45" w:rsidP="007A2D05">
      <w:pPr>
        <w:jc w:val="both"/>
        <w:rPr>
          <w:b/>
          <w:sz w:val="20"/>
        </w:rPr>
      </w:pPr>
      <w:r w:rsidRPr="00A073C5">
        <w:rPr>
          <w:b/>
          <w:sz w:val="20"/>
        </w:rPr>
        <w:t>Certification</w:t>
      </w:r>
    </w:p>
    <w:p w14:paraId="11C1335E" w14:textId="77777777" w:rsidR="002C2B45" w:rsidRPr="00A073C5" w:rsidRDefault="002C2B45" w:rsidP="007A2D05">
      <w:pPr>
        <w:jc w:val="both"/>
        <w:rPr>
          <w:sz w:val="20"/>
        </w:rPr>
      </w:pPr>
    </w:p>
    <w:p w14:paraId="3BDC465C" w14:textId="77777777" w:rsidR="002C2B45" w:rsidRPr="00A073C5" w:rsidRDefault="002C2B45" w:rsidP="007A2D05">
      <w:pPr>
        <w:jc w:val="both"/>
        <w:rPr>
          <w:sz w:val="20"/>
        </w:rPr>
      </w:pPr>
      <w:r w:rsidRPr="00A073C5">
        <w:rPr>
          <w:sz w:val="20"/>
        </w:rPr>
        <w:t>9.</w:t>
      </w:r>
      <w:r w:rsidRPr="00A073C5">
        <w:rPr>
          <w:sz w:val="20"/>
        </w:rPr>
        <w:tab/>
        <w:t>The Government of Denmark</w:t>
      </w:r>
      <w:r w:rsidR="007A2D05" w:rsidRPr="00A073C5">
        <w:rPr>
          <w:sz w:val="20"/>
        </w:rPr>
        <w:t xml:space="preserve"> </w:t>
      </w:r>
      <w:r w:rsidRPr="00A073C5">
        <w:rPr>
          <w:sz w:val="20"/>
        </w:rPr>
        <w:t>reserves the right to and undertakes to issue insurance certificates under paragraph 2 of article 4bis of the Convention so as:</w:t>
      </w:r>
    </w:p>
    <w:p w14:paraId="0C840D85" w14:textId="77777777" w:rsidR="002C2B45" w:rsidRPr="00A073C5" w:rsidRDefault="002C2B45" w:rsidP="00FA7EAE">
      <w:pPr>
        <w:ind w:left="1440" w:hanging="720"/>
        <w:jc w:val="both"/>
        <w:rPr>
          <w:sz w:val="20"/>
        </w:rPr>
      </w:pPr>
      <w:r w:rsidRPr="00A073C5">
        <w:rPr>
          <w:sz w:val="20"/>
        </w:rPr>
        <w:t>-</w:t>
      </w:r>
      <w:r w:rsidRPr="00A073C5">
        <w:rPr>
          <w:sz w:val="20"/>
        </w:rPr>
        <w:tab/>
        <w:t xml:space="preserve">to reflect the limitations of liability and the requirements for insurance cover referred to in </w:t>
      </w:r>
      <w:r w:rsidRPr="00A073C5">
        <w:rPr>
          <w:sz w:val="20"/>
        </w:rPr>
        <w:lastRenderedPageBreak/>
        <w:t>paragraphs 1.2, 1.6, 1.7 and 1.9; and</w:t>
      </w:r>
    </w:p>
    <w:p w14:paraId="41074F7A" w14:textId="77777777" w:rsidR="002C2B45" w:rsidRPr="00A073C5" w:rsidRDefault="002C2B45" w:rsidP="00FA7EAE">
      <w:pPr>
        <w:ind w:left="720"/>
        <w:jc w:val="both"/>
        <w:rPr>
          <w:sz w:val="20"/>
        </w:rPr>
      </w:pPr>
      <w:r w:rsidRPr="00A073C5">
        <w:rPr>
          <w:sz w:val="20"/>
        </w:rPr>
        <w:t>-</w:t>
      </w:r>
      <w:r w:rsidRPr="00A073C5">
        <w:rPr>
          <w:sz w:val="20"/>
        </w:rPr>
        <w:tab/>
        <w:t>to include such other limitations, requirements and exemptions as it finds that the insurance market conditions at the time of the issue of the certificate necessitate.</w:t>
      </w:r>
    </w:p>
    <w:p w14:paraId="5080E2F2" w14:textId="77777777" w:rsidR="002C2B45" w:rsidRPr="00A073C5" w:rsidRDefault="002C2B45" w:rsidP="007A2D05">
      <w:pPr>
        <w:jc w:val="both"/>
        <w:rPr>
          <w:sz w:val="20"/>
        </w:rPr>
      </w:pPr>
      <w:r w:rsidRPr="00A073C5">
        <w:rPr>
          <w:sz w:val="20"/>
        </w:rPr>
        <w:t>10.</w:t>
      </w:r>
      <w:r w:rsidRPr="00A073C5">
        <w:rPr>
          <w:sz w:val="20"/>
        </w:rPr>
        <w:tab/>
        <w:t>The Government of Denmark</w:t>
      </w:r>
      <w:r w:rsidR="007A2D05" w:rsidRPr="00A073C5">
        <w:rPr>
          <w:sz w:val="20"/>
        </w:rPr>
        <w:t xml:space="preserve"> </w:t>
      </w:r>
      <w:r w:rsidRPr="00A073C5">
        <w:rPr>
          <w:sz w:val="20"/>
        </w:rPr>
        <w:t>reserves the right to and undertakes to accept insurance certificates issued by other States Parties issued pursuant to a similar reservation.</w:t>
      </w:r>
    </w:p>
    <w:p w14:paraId="7B8F3FC4" w14:textId="77777777" w:rsidR="002C2B45" w:rsidRPr="00A073C5" w:rsidRDefault="002C2B45" w:rsidP="007A2D05">
      <w:pPr>
        <w:jc w:val="both"/>
        <w:rPr>
          <w:sz w:val="20"/>
        </w:rPr>
      </w:pPr>
      <w:r w:rsidRPr="00A073C5">
        <w:rPr>
          <w:sz w:val="20"/>
        </w:rPr>
        <w:t>11.</w:t>
      </w:r>
      <w:r w:rsidRPr="00A073C5">
        <w:rPr>
          <w:sz w:val="20"/>
        </w:rPr>
        <w:tab/>
        <w:t>All such limitations, requirements and exemptions will be clearly reflected in the Certificate issued or certified under paragraph 2 of article 4bis of the Convention.</w:t>
      </w:r>
    </w:p>
    <w:p w14:paraId="418E4AF3" w14:textId="77777777" w:rsidR="000C0629" w:rsidRPr="00A073C5" w:rsidRDefault="000C0629" w:rsidP="007A2D05">
      <w:pPr>
        <w:jc w:val="both"/>
        <w:rPr>
          <w:sz w:val="20"/>
        </w:rPr>
      </w:pPr>
    </w:p>
    <w:p w14:paraId="0ADE12CA" w14:textId="77777777" w:rsidR="002C2B45" w:rsidRPr="00A073C5" w:rsidRDefault="002C2B45" w:rsidP="007A2D05">
      <w:pPr>
        <w:jc w:val="both"/>
        <w:rPr>
          <w:b/>
          <w:sz w:val="20"/>
        </w:rPr>
      </w:pPr>
      <w:r w:rsidRPr="00A073C5">
        <w:rPr>
          <w:b/>
          <w:sz w:val="20"/>
        </w:rPr>
        <w:t>Relationship between this Reservation and the IMO Guidelines for Implementation of the Athens Convention</w:t>
      </w:r>
    </w:p>
    <w:p w14:paraId="04837FF1" w14:textId="77777777" w:rsidR="000C0629" w:rsidRPr="00A073C5" w:rsidRDefault="000C0629" w:rsidP="007A2D05">
      <w:pPr>
        <w:jc w:val="both"/>
        <w:rPr>
          <w:sz w:val="20"/>
        </w:rPr>
      </w:pPr>
    </w:p>
    <w:p w14:paraId="43CFE8A3" w14:textId="77777777" w:rsidR="002C2B45" w:rsidRPr="00A073C5" w:rsidRDefault="002C2B45" w:rsidP="007A2D05">
      <w:pPr>
        <w:jc w:val="both"/>
        <w:rPr>
          <w:sz w:val="20"/>
        </w:rPr>
      </w:pPr>
      <w:r w:rsidRPr="00A073C5">
        <w:rPr>
          <w:sz w:val="20"/>
        </w:rPr>
        <w:t>12.</w:t>
      </w:r>
      <w:r w:rsidRPr="00A073C5">
        <w:rPr>
          <w:sz w:val="20"/>
        </w:rPr>
        <w:tab/>
        <w:t>The rights retained by this reservation will be exercised with due regard to the IMO Guidelines for Implementation of the Athens Convention, or to any amendments thereto, with an aim to ensure uniformity. If a proposal to amend the IMO Guidelines for Implementation of the Athens Convention, including the limits, has been approved by the Legal Committee of the International Maritime Organisation, those amendments will apply as from the time determined by the Committee. This is without prejudice to the rules of international law regarding the right of a state to withdraw or amend its reservation.</w:t>
      </w:r>
    </w:p>
    <w:p w14:paraId="1A1C95E0" w14:textId="77777777" w:rsidR="00FA7EAE" w:rsidRPr="00A073C5" w:rsidRDefault="00FA7EAE" w:rsidP="00FA7EAE">
      <w:pPr>
        <w:jc w:val="both"/>
        <w:rPr>
          <w:sz w:val="20"/>
        </w:rPr>
      </w:pPr>
    </w:p>
    <w:p w14:paraId="55AE71FD" w14:textId="77777777" w:rsidR="007A2D05" w:rsidRPr="00A073C5" w:rsidRDefault="007A2D05" w:rsidP="00FA7EAE">
      <w:pPr>
        <w:jc w:val="both"/>
        <w:rPr>
          <w:sz w:val="20"/>
        </w:rPr>
      </w:pPr>
      <w:r w:rsidRPr="00A073C5">
        <w:rPr>
          <w:sz w:val="20"/>
        </w:rPr>
        <w:t xml:space="preserve">The Government of Denmark declares that judgments on matters covered by the Athens Convention relating to the Carriage of Passengers and their Luggage by Sea, 2002 (the Convention) shall,  when given by a court of a European Union Member State other than Denmark, be recognized and enforced in Denmark according to the relevant internal Union rules on the subject based on the Agreement between the European Community and the Kingdom of Denmark on jurisdiction and the recognition and enforcement of </w:t>
      </w:r>
      <w:r w:rsidR="00693B73" w:rsidRPr="00A073C5">
        <w:rPr>
          <w:sz w:val="20"/>
        </w:rPr>
        <w:t>judgments</w:t>
      </w:r>
      <w:r w:rsidRPr="00A073C5">
        <w:rPr>
          <w:sz w:val="20"/>
        </w:rPr>
        <w:t xml:space="preserve"> </w:t>
      </w:r>
      <w:r w:rsidR="00693B73" w:rsidRPr="00A073C5">
        <w:rPr>
          <w:sz w:val="20"/>
        </w:rPr>
        <w:t>in civil and commercial matters.</w:t>
      </w:r>
    </w:p>
    <w:p w14:paraId="2057D8EB" w14:textId="77777777" w:rsidR="002C2B45" w:rsidRPr="00A073C5" w:rsidRDefault="002C2B45" w:rsidP="000B6C8C">
      <w:pPr>
        <w:rPr>
          <w:b/>
          <w:sz w:val="20"/>
        </w:rPr>
      </w:pPr>
    </w:p>
    <w:p w14:paraId="65297953" w14:textId="77777777" w:rsidR="006D6754" w:rsidRPr="00A073C5" w:rsidRDefault="006D6754" w:rsidP="004A06DC">
      <w:pPr>
        <w:jc w:val="center"/>
        <w:rPr>
          <w:b/>
          <w:sz w:val="20"/>
          <w:lang w:val="en-GB"/>
        </w:rPr>
      </w:pPr>
    </w:p>
    <w:p w14:paraId="032049B6" w14:textId="77777777" w:rsidR="006C110A" w:rsidRPr="00A073C5" w:rsidRDefault="006C110A" w:rsidP="004A06DC">
      <w:pPr>
        <w:jc w:val="center"/>
        <w:rPr>
          <w:b/>
          <w:sz w:val="20"/>
          <w:lang w:val="en-GB"/>
        </w:rPr>
      </w:pPr>
      <w:r w:rsidRPr="00A073C5">
        <w:rPr>
          <w:b/>
          <w:sz w:val="20"/>
          <w:lang w:val="en-GB"/>
        </w:rPr>
        <w:t>EUROPEAN UNION</w:t>
      </w:r>
    </w:p>
    <w:p w14:paraId="08B87575" w14:textId="77777777" w:rsidR="006C110A" w:rsidRPr="00A073C5" w:rsidRDefault="006C110A" w:rsidP="004A06DC">
      <w:pPr>
        <w:jc w:val="center"/>
        <w:rPr>
          <w:b/>
          <w:sz w:val="20"/>
          <w:lang w:val="en-GB"/>
        </w:rPr>
      </w:pPr>
    </w:p>
    <w:p w14:paraId="277EAEAC" w14:textId="77777777" w:rsidR="006C110A" w:rsidRPr="00A073C5" w:rsidRDefault="006C110A" w:rsidP="006C110A">
      <w:pPr>
        <w:jc w:val="both"/>
        <w:rPr>
          <w:b/>
          <w:sz w:val="18"/>
          <w:szCs w:val="18"/>
        </w:rPr>
      </w:pPr>
      <w:r w:rsidRPr="00A073C5">
        <w:rPr>
          <w:b/>
          <w:sz w:val="18"/>
          <w:szCs w:val="18"/>
        </w:rPr>
        <w:t>EUROPEAN UNION DECLARATION OF COMPETENCE</w:t>
      </w:r>
    </w:p>
    <w:p w14:paraId="41FFCA8D" w14:textId="77777777" w:rsidR="006C110A" w:rsidRPr="00A073C5" w:rsidRDefault="006C110A" w:rsidP="006C110A">
      <w:pPr>
        <w:jc w:val="both"/>
        <w:rPr>
          <w:sz w:val="20"/>
        </w:rPr>
      </w:pPr>
    </w:p>
    <w:p w14:paraId="0D0A5828" w14:textId="77777777" w:rsidR="006C110A" w:rsidRPr="00A073C5" w:rsidRDefault="006C110A" w:rsidP="006C110A">
      <w:pPr>
        <w:jc w:val="both"/>
        <w:rPr>
          <w:sz w:val="20"/>
        </w:rPr>
      </w:pPr>
      <w:r w:rsidRPr="00A073C5">
        <w:rPr>
          <w:sz w:val="20"/>
        </w:rPr>
        <w:t>As regards matters covered by articles 10 and 11 of the Athens Protocol of 2002 to the Athens Convention relating to the Carriage of Passengers and their Luggage by Sea, 1974, which come under article 81 of the Treaty on the Functioning of the European Union, the Member States of the European Union, with the exception of the Kingdom of Denmark, in accordance with articles 1 and 2 of Protocol (No 22) on the position of Denmark, annexed to the Treaty on European Union and to the Treaty on the Functioning of the European Union, have conferred competences to the Union. The Union exercised this competence by adopting Council Regulation (EC) No 44/2001 of 22 December 2000 on jurisdiction and the recognition and enforcement of judgments in civil and commercial matters.</w:t>
      </w:r>
    </w:p>
    <w:p w14:paraId="60E4B8EB" w14:textId="77777777" w:rsidR="006C110A" w:rsidRPr="00A073C5" w:rsidRDefault="006C110A" w:rsidP="006C110A">
      <w:pPr>
        <w:jc w:val="both"/>
        <w:rPr>
          <w:sz w:val="20"/>
        </w:rPr>
      </w:pPr>
    </w:p>
    <w:p w14:paraId="4196E6AA" w14:textId="77777777" w:rsidR="006C110A" w:rsidRPr="00A073C5" w:rsidRDefault="006C110A" w:rsidP="006C110A">
      <w:pPr>
        <w:jc w:val="both"/>
        <w:rPr>
          <w:b/>
          <w:sz w:val="18"/>
          <w:szCs w:val="18"/>
        </w:rPr>
      </w:pPr>
      <w:r w:rsidRPr="00A073C5">
        <w:rPr>
          <w:b/>
          <w:sz w:val="18"/>
          <w:szCs w:val="18"/>
        </w:rPr>
        <w:t>EUROPEAN UNION DECLARATION ON ARTICLE 17bis(3) OF THE ATHENS CONVENTION, AS AMENDED BY ARTICLE 11 OF THE ATHENS PROTOCOL</w:t>
      </w:r>
    </w:p>
    <w:p w14:paraId="551BD2AF" w14:textId="77777777" w:rsidR="006C110A" w:rsidRPr="00A073C5" w:rsidRDefault="006C110A" w:rsidP="006C110A">
      <w:pPr>
        <w:jc w:val="both"/>
        <w:rPr>
          <w:sz w:val="20"/>
        </w:rPr>
      </w:pPr>
    </w:p>
    <w:p w14:paraId="276E75FE" w14:textId="77777777" w:rsidR="006C110A" w:rsidRPr="00A073C5" w:rsidRDefault="006C110A" w:rsidP="006C110A">
      <w:pPr>
        <w:ind w:left="28" w:hanging="28"/>
        <w:jc w:val="both"/>
        <w:rPr>
          <w:sz w:val="20"/>
        </w:rPr>
      </w:pPr>
      <w:r w:rsidRPr="00A073C5">
        <w:rPr>
          <w:sz w:val="20"/>
        </w:rPr>
        <w:t>1.</w:t>
      </w:r>
      <w:r w:rsidRPr="00A073C5">
        <w:rPr>
          <w:sz w:val="20"/>
        </w:rPr>
        <w:tab/>
        <w:t xml:space="preserve">Judgments on matters covered by the Athens Protocol of 2002 to the Athens Convention relating to the Carriage of Passengers and their Luggage by Sea, 1974, when given by a court of the Kingdom of Belgium, the Republic of Bulgaria, </w:t>
      </w:r>
      <w:r w:rsidR="001C47AE" w:rsidRPr="00A073C5">
        <w:rPr>
          <w:sz w:val="20"/>
        </w:rPr>
        <w:t>Czechia</w:t>
      </w:r>
      <w:r w:rsidRPr="00A073C5">
        <w:rPr>
          <w:sz w:val="20"/>
        </w:rPr>
        <w:t xml:space="preserve">, the Federal Republic of Germany, the Republic of Estonia, Ireland, the Hellenic Republic, the Kingdom of Spain, the French Republic, the Italian Republic, the Republic of Cyprus, the Republic of Latvia, the Republic of Lithuania, the Grand Duchy of Luxembourg, the Republic of Hungary, Malta, the Kingdom of the Netherlands, the Republic of Austria, the Republic of Poland, the Portuguese Republic, Romania, the Republic of Slovenia, the Slovak Republic, the Republic of Finland, the Kingdom of Sweden or the United Kingdom of Great Britain and Northern Ireland, shall be recognised and enforced in a Member State of the European Union in accordance with the relevant rules of the European Union on the subject. </w:t>
      </w:r>
    </w:p>
    <w:p w14:paraId="53B152C3" w14:textId="77777777" w:rsidR="006C110A" w:rsidRPr="00A073C5" w:rsidRDefault="006C110A" w:rsidP="006C110A">
      <w:pPr>
        <w:ind w:left="28" w:hanging="28"/>
        <w:jc w:val="both"/>
        <w:rPr>
          <w:sz w:val="20"/>
        </w:rPr>
      </w:pPr>
    </w:p>
    <w:p w14:paraId="54C0D33D" w14:textId="77777777" w:rsidR="006C110A" w:rsidRPr="00A073C5" w:rsidRDefault="006C110A" w:rsidP="006C110A">
      <w:pPr>
        <w:ind w:left="28" w:hanging="28"/>
        <w:jc w:val="both"/>
        <w:rPr>
          <w:sz w:val="20"/>
        </w:rPr>
      </w:pPr>
      <w:r w:rsidRPr="00A073C5">
        <w:rPr>
          <w:sz w:val="20"/>
        </w:rPr>
        <w:t>2.</w:t>
      </w:r>
      <w:r w:rsidRPr="00A073C5">
        <w:rPr>
          <w:sz w:val="20"/>
        </w:rPr>
        <w:tab/>
        <w:t xml:space="preserve">Judgments on matters covered by the Athens Protocol, when given by a court of the Kingdom of Denmark, shall be recognised and enforced in a Member State of the European Union in accordance with the Agreement between the European Community and the Kingdom of Denmark on jurisdiction and the recognition and enforcement of judgments in civil and commercial matters. </w:t>
      </w:r>
    </w:p>
    <w:p w14:paraId="0474A12F" w14:textId="77777777" w:rsidR="006C110A" w:rsidRPr="00A073C5" w:rsidRDefault="006C110A" w:rsidP="006C110A">
      <w:pPr>
        <w:jc w:val="both"/>
        <w:rPr>
          <w:sz w:val="20"/>
        </w:rPr>
      </w:pPr>
    </w:p>
    <w:p w14:paraId="09582945" w14:textId="77777777" w:rsidR="006C110A" w:rsidRPr="00A073C5" w:rsidRDefault="006C110A" w:rsidP="006C110A">
      <w:pPr>
        <w:ind w:left="851" w:hanging="851"/>
        <w:jc w:val="both"/>
        <w:rPr>
          <w:sz w:val="20"/>
        </w:rPr>
      </w:pPr>
      <w:r w:rsidRPr="00A073C5">
        <w:rPr>
          <w:sz w:val="20"/>
        </w:rPr>
        <w:t>3.</w:t>
      </w:r>
      <w:r w:rsidRPr="00A073C5">
        <w:rPr>
          <w:sz w:val="20"/>
        </w:rPr>
        <w:tab/>
        <w:t>Judgments on matters covered by the Athens Protocol, when given by a court of a third State:</w:t>
      </w:r>
    </w:p>
    <w:p w14:paraId="16340174" w14:textId="77777777" w:rsidR="006C110A" w:rsidRPr="00A073C5" w:rsidRDefault="006C110A" w:rsidP="006C110A">
      <w:pPr>
        <w:jc w:val="both"/>
        <w:rPr>
          <w:sz w:val="4"/>
          <w:szCs w:val="4"/>
        </w:rPr>
      </w:pPr>
    </w:p>
    <w:p w14:paraId="64287A42" w14:textId="77777777" w:rsidR="006C110A" w:rsidRPr="00A073C5" w:rsidRDefault="006C110A" w:rsidP="006C110A">
      <w:pPr>
        <w:ind w:left="714" w:hanging="714"/>
        <w:jc w:val="both"/>
        <w:rPr>
          <w:sz w:val="20"/>
        </w:rPr>
      </w:pPr>
      <w:r w:rsidRPr="00A073C5">
        <w:rPr>
          <w:sz w:val="20"/>
        </w:rPr>
        <w:t>(a)</w:t>
      </w:r>
      <w:r w:rsidRPr="00A073C5">
        <w:rPr>
          <w:sz w:val="20"/>
        </w:rPr>
        <w:tab/>
        <w:t xml:space="preserve">bound by the Lugano Convention on jurisdiction and the recognition and enforcement of judgments in civil and commercial matters of 30 October 2007 shall be recognised and enforced in the Member States of the European Union in accordance with that Convention; </w:t>
      </w:r>
    </w:p>
    <w:p w14:paraId="7FE71BE0" w14:textId="77777777" w:rsidR="006C110A" w:rsidRPr="00A073C5" w:rsidRDefault="006C110A" w:rsidP="006C110A">
      <w:pPr>
        <w:ind w:left="1702" w:hanging="1702"/>
        <w:jc w:val="both"/>
        <w:rPr>
          <w:sz w:val="4"/>
          <w:szCs w:val="4"/>
        </w:rPr>
      </w:pPr>
    </w:p>
    <w:p w14:paraId="602561C6" w14:textId="77777777" w:rsidR="006C110A" w:rsidRPr="00A073C5" w:rsidRDefault="006C110A" w:rsidP="006C110A">
      <w:pPr>
        <w:ind w:left="728" w:hanging="728"/>
        <w:jc w:val="both"/>
        <w:rPr>
          <w:sz w:val="20"/>
        </w:rPr>
      </w:pPr>
      <w:r w:rsidRPr="00A073C5">
        <w:rPr>
          <w:sz w:val="20"/>
        </w:rPr>
        <w:t>(b)</w:t>
      </w:r>
      <w:r w:rsidRPr="00A073C5">
        <w:rPr>
          <w:sz w:val="20"/>
        </w:rPr>
        <w:tab/>
        <w:t>bound by the Lugano Convention on jurisdiction and the enforcement of judgments in civil and commercial matters of 16 September 1988 shall be recognised and enforced in the Member States of the European Union in accordance with that Convention.".</w:t>
      </w:r>
    </w:p>
    <w:p w14:paraId="1524DD72" w14:textId="77777777" w:rsidR="006C110A" w:rsidRPr="00A073C5" w:rsidRDefault="006C110A" w:rsidP="006C110A">
      <w:pPr>
        <w:jc w:val="center"/>
        <w:rPr>
          <w:sz w:val="20"/>
        </w:rPr>
      </w:pPr>
      <w:r w:rsidRPr="00A073C5">
        <w:rPr>
          <w:sz w:val="20"/>
        </w:rPr>
        <w:t>***</w:t>
      </w:r>
    </w:p>
    <w:p w14:paraId="42502333" w14:textId="77777777" w:rsidR="006C110A" w:rsidRPr="00A073C5" w:rsidRDefault="006C110A" w:rsidP="001806A6">
      <w:pPr>
        <w:keepNext/>
        <w:keepLines/>
        <w:widowControl/>
        <w:rPr>
          <w:b/>
          <w:sz w:val="18"/>
          <w:szCs w:val="18"/>
        </w:rPr>
      </w:pPr>
      <w:r w:rsidRPr="00A073C5">
        <w:rPr>
          <w:b/>
          <w:sz w:val="18"/>
          <w:szCs w:val="18"/>
        </w:rPr>
        <w:lastRenderedPageBreak/>
        <w:t>EUROPEAN UNION DECLARATION OF COMPETENCE</w:t>
      </w:r>
    </w:p>
    <w:p w14:paraId="17632BA1" w14:textId="77777777" w:rsidR="006C110A" w:rsidRPr="00A073C5" w:rsidRDefault="006C110A" w:rsidP="001806A6">
      <w:pPr>
        <w:keepNext/>
        <w:keepLines/>
        <w:widowControl/>
        <w:jc w:val="center"/>
        <w:rPr>
          <w:sz w:val="20"/>
        </w:rPr>
      </w:pPr>
    </w:p>
    <w:p w14:paraId="528D79A2" w14:textId="77777777" w:rsidR="006C110A" w:rsidRPr="00A073C5" w:rsidRDefault="006C110A" w:rsidP="001806A6">
      <w:pPr>
        <w:keepNext/>
        <w:keepLines/>
        <w:widowControl/>
        <w:ind w:left="28" w:hanging="28"/>
        <w:jc w:val="both"/>
        <w:rPr>
          <w:sz w:val="20"/>
        </w:rPr>
      </w:pPr>
      <w:r w:rsidRPr="00A073C5">
        <w:rPr>
          <w:sz w:val="20"/>
        </w:rPr>
        <w:t>1.</w:t>
      </w:r>
      <w:r w:rsidRPr="00A073C5">
        <w:rPr>
          <w:sz w:val="20"/>
        </w:rPr>
        <w:tab/>
        <w:t>Article 19 of the Athens Protocol of 2002 to the Athens Convention relating to the Carriage of Passengers and their Luggage by Sea, 1974 provides that Regional Economic Integration Organisations which are constituted by sovereign States that have transferred competence over certain matters governed by that Protocol to them may sign it, on condition that they make the declaration referred to in that article. The Union has decided to accede to the Athens Protocol and is accordingly making that declaration.</w:t>
      </w:r>
    </w:p>
    <w:p w14:paraId="188013E5" w14:textId="77777777" w:rsidR="006C110A" w:rsidRPr="00A073C5" w:rsidRDefault="006C110A" w:rsidP="006C110A">
      <w:pPr>
        <w:ind w:left="28" w:hanging="28"/>
        <w:jc w:val="both"/>
        <w:rPr>
          <w:sz w:val="20"/>
        </w:rPr>
      </w:pPr>
    </w:p>
    <w:p w14:paraId="0487FC15" w14:textId="77777777" w:rsidR="006C110A" w:rsidRPr="00A073C5" w:rsidRDefault="006C110A" w:rsidP="006C110A">
      <w:pPr>
        <w:ind w:left="28" w:hanging="28"/>
        <w:jc w:val="both"/>
        <w:rPr>
          <w:sz w:val="20"/>
        </w:rPr>
      </w:pPr>
      <w:r w:rsidRPr="00A073C5">
        <w:rPr>
          <w:sz w:val="20"/>
        </w:rPr>
        <w:t>2.</w:t>
      </w:r>
      <w:r w:rsidRPr="00A073C5">
        <w:rPr>
          <w:sz w:val="20"/>
        </w:rPr>
        <w:tab/>
        <w:t xml:space="preserve">The current Members of the European Union are the Kingdom of Belgium, the Republic of Bulgaria, </w:t>
      </w:r>
      <w:r w:rsidR="001C47AE" w:rsidRPr="00A073C5">
        <w:rPr>
          <w:sz w:val="20"/>
        </w:rPr>
        <w:t>Czechia</w:t>
      </w:r>
      <w:r w:rsidRPr="00A073C5">
        <w:rPr>
          <w:sz w:val="20"/>
        </w:rPr>
        <w:t>, the Kingdom of Denmark, the Federal Republic of Germany, the Republic of Estonia, Ireland, the Hellenic Republic, the Kingdom of Spain, the French Republic, the Italian Republic, the Republic of Cyprus, the Republic of Latvia, the Republic of Lithuania, the Grand Duchy of Luxembourg, the Republic of Hungary, Malta, the Kingdom of the Netherlands, the Republic of Austria, the Republic of Poland, the Portuguese Republic, Romania, the Republic of Slovenia, the Slovak Republic, the Republic of Finland, the Kingdom of Sweden and the United Kingdom of Great Britain and Northern Ireland.</w:t>
      </w:r>
    </w:p>
    <w:p w14:paraId="6FDE5478" w14:textId="77777777" w:rsidR="006C110A" w:rsidRPr="00A073C5" w:rsidRDefault="006C110A" w:rsidP="006C110A">
      <w:pPr>
        <w:ind w:left="28" w:hanging="28"/>
        <w:jc w:val="both"/>
        <w:rPr>
          <w:sz w:val="20"/>
        </w:rPr>
      </w:pPr>
    </w:p>
    <w:p w14:paraId="3F5B6B31" w14:textId="77777777" w:rsidR="006C110A" w:rsidRPr="00A073C5" w:rsidRDefault="006C110A" w:rsidP="006C110A">
      <w:pPr>
        <w:ind w:left="28" w:hanging="28"/>
        <w:jc w:val="both"/>
        <w:rPr>
          <w:sz w:val="20"/>
        </w:rPr>
      </w:pPr>
      <w:r w:rsidRPr="00A073C5">
        <w:rPr>
          <w:sz w:val="20"/>
        </w:rPr>
        <w:t>3.</w:t>
      </w:r>
      <w:r w:rsidRPr="00A073C5">
        <w:rPr>
          <w:sz w:val="20"/>
        </w:rPr>
        <w:tab/>
        <w:t>This declaration is not applicable to the territories of the Member States of the European Union in which the Treaty on the Functioning of the European Union (TFEU) does not apply and is without prejudice to such acts or positions as may be adopted under the Protocol by the Member States concerned on behalf of, and in the interests of, those territories.</w:t>
      </w:r>
    </w:p>
    <w:p w14:paraId="312C0A59" w14:textId="77777777" w:rsidR="006C110A" w:rsidRPr="00A073C5" w:rsidRDefault="006C110A" w:rsidP="006C110A">
      <w:pPr>
        <w:ind w:left="28" w:hanging="28"/>
        <w:jc w:val="both"/>
        <w:rPr>
          <w:sz w:val="20"/>
        </w:rPr>
      </w:pPr>
      <w:r w:rsidRPr="00A073C5">
        <w:rPr>
          <w:sz w:val="20"/>
        </w:rPr>
        <w:t xml:space="preserve"> </w:t>
      </w:r>
    </w:p>
    <w:p w14:paraId="0195C01E" w14:textId="77777777" w:rsidR="006C110A" w:rsidRPr="00A073C5" w:rsidRDefault="006C110A" w:rsidP="006C110A">
      <w:pPr>
        <w:ind w:left="28" w:hanging="28"/>
        <w:jc w:val="both"/>
        <w:rPr>
          <w:sz w:val="20"/>
        </w:rPr>
      </w:pPr>
      <w:r w:rsidRPr="00A073C5">
        <w:rPr>
          <w:sz w:val="20"/>
        </w:rPr>
        <w:t>4.</w:t>
      </w:r>
      <w:r w:rsidRPr="00A073C5">
        <w:rPr>
          <w:sz w:val="20"/>
        </w:rPr>
        <w:tab/>
        <w:t>The Member States of the European Union have conferred exclusive competence to the Union as regards measures adopted on the basis of article 100 of the TFEU. Such measures have been adopted as regards articles 1 and 1 bis, article 2(2), articles 3 to 16 and articles 18, 20 and 21 of the Athens Convention as amended by the Athens Protocol and the provisions of the IMO Guidelines, by means of Regulation (EC) No 392/2009 of the European Parliament and of the Council of 23 April 2009 on the liability of carriers of passengers by sea in the event of accidents.</w:t>
      </w:r>
    </w:p>
    <w:p w14:paraId="68F7F2D2" w14:textId="77777777" w:rsidR="006C110A" w:rsidRPr="00A073C5" w:rsidRDefault="006C110A" w:rsidP="006C110A">
      <w:pPr>
        <w:ind w:left="28" w:hanging="28"/>
        <w:jc w:val="both"/>
        <w:rPr>
          <w:sz w:val="20"/>
        </w:rPr>
      </w:pPr>
    </w:p>
    <w:p w14:paraId="0B2B5DC7" w14:textId="77777777" w:rsidR="006C110A" w:rsidRPr="00A073C5" w:rsidRDefault="006C110A" w:rsidP="006C110A">
      <w:pPr>
        <w:ind w:left="28" w:hanging="28"/>
        <w:jc w:val="both"/>
        <w:rPr>
          <w:sz w:val="20"/>
        </w:rPr>
      </w:pPr>
      <w:r w:rsidRPr="00A073C5">
        <w:rPr>
          <w:sz w:val="20"/>
        </w:rPr>
        <w:t>5.</w:t>
      </w:r>
      <w:r w:rsidRPr="00A073C5">
        <w:rPr>
          <w:sz w:val="20"/>
        </w:rPr>
        <w:tab/>
        <w:t>The exercise of competence which the Member States have transferred to the European Union pursuant to the TFEU is, by its nature, liable to continuous development. In the framework of the TFEU, the competent institutions may take decisions which determine the extent of the competence of the European Union. The European Union therefore reserves the right to amend this declaration accordingly, without this constituting a prerequisite for the exercise of its competence with regard to matters governed by the Athens Protocol. The European Union will notify the amended declaration to the Secretary-General of the International Maritime Organization.</w:t>
      </w:r>
    </w:p>
    <w:p w14:paraId="19B9410F" w14:textId="77777777" w:rsidR="006D6754" w:rsidRPr="00A073C5" w:rsidRDefault="006D6754" w:rsidP="006C110A">
      <w:pPr>
        <w:ind w:left="28" w:hanging="28"/>
        <w:jc w:val="both"/>
        <w:rPr>
          <w:b/>
          <w:sz w:val="18"/>
          <w:szCs w:val="18"/>
        </w:rPr>
      </w:pPr>
    </w:p>
    <w:p w14:paraId="7301A4E7" w14:textId="77777777" w:rsidR="006C110A" w:rsidRPr="00A073C5" w:rsidRDefault="006C110A" w:rsidP="006C110A">
      <w:pPr>
        <w:ind w:left="28" w:hanging="28"/>
        <w:jc w:val="both"/>
        <w:rPr>
          <w:b/>
          <w:sz w:val="18"/>
          <w:szCs w:val="18"/>
        </w:rPr>
      </w:pPr>
      <w:r w:rsidRPr="00A073C5">
        <w:rPr>
          <w:b/>
          <w:sz w:val="18"/>
          <w:szCs w:val="18"/>
        </w:rPr>
        <w:t>EUROPEAN UNION RESERVATION</w:t>
      </w:r>
    </w:p>
    <w:p w14:paraId="2120248F" w14:textId="77777777" w:rsidR="006C110A" w:rsidRPr="00A073C5" w:rsidRDefault="006C110A" w:rsidP="006C110A">
      <w:pPr>
        <w:rPr>
          <w:sz w:val="20"/>
        </w:rPr>
      </w:pPr>
    </w:p>
    <w:p w14:paraId="6927587D" w14:textId="77777777" w:rsidR="006C110A" w:rsidRPr="00A073C5" w:rsidRDefault="006C110A" w:rsidP="006C110A">
      <w:pPr>
        <w:ind w:left="28" w:hanging="28"/>
        <w:jc w:val="both"/>
        <w:rPr>
          <w:sz w:val="20"/>
        </w:rPr>
      </w:pPr>
      <w:r w:rsidRPr="00A073C5">
        <w:rPr>
          <w:sz w:val="20"/>
        </w:rPr>
        <w:t>Reservation in connection with the ratification by the European Union of the Athens Convention relating to the Carriage of Passengers and their Luggage by Sea, 2002 (the Convention).</w:t>
      </w:r>
    </w:p>
    <w:p w14:paraId="257AABBF" w14:textId="77777777" w:rsidR="006C110A" w:rsidRPr="00A073C5" w:rsidRDefault="006C110A" w:rsidP="006C110A">
      <w:pPr>
        <w:rPr>
          <w:sz w:val="20"/>
        </w:rPr>
      </w:pPr>
    </w:p>
    <w:p w14:paraId="6E1B8D49" w14:textId="77777777" w:rsidR="006C110A" w:rsidRPr="00A073C5" w:rsidRDefault="006C110A" w:rsidP="006C110A">
      <w:pPr>
        <w:rPr>
          <w:b/>
          <w:sz w:val="20"/>
        </w:rPr>
      </w:pPr>
      <w:r w:rsidRPr="00A073C5">
        <w:rPr>
          <w:b/>
          <w:sz w:val="20"/>
        </w:rPr>
        <w:t>Limitation of liability of carriers, etc.</w:t>
      </w:r>
    </w:p>
    <w:p w14:paraId="32080DA0" w14:textId="77777777" w:rsidR="006C110A" w:rsidRPr="00A073C5" w:rsidRDefault="006C110A" w:rsidP="006C110A">
      <w:pPr>
        <w:rPr>
          <w:sz w:val="20"/>
        </w:rPr>
      </w:pPr>
    </w:p>
    <w:p w14:paraId="79FF805F" w14:textId="77777777" w:rsidR="006C110A" w:rsidRPr="00A073C5" w:rsidRDefault="002C2B45" w:rsidP="006C110A">
      <w:pPr>
        <w:ind w:left="28" w:hanging="28"/>
        <w:jc w:val="both"/>
        <w:rPr>
          <w:sz w:val="20"/>
        </w:rPr>
      </w:pPr>
      <w:r w:rsidRPr="00A073C5">
        <w:rPr>
          <w:sz w:val="20"/>
        </w:rPr>
        <w:t>1</w:t>
      </w:r>
      <w:r w:rsidR="006C110A" w:rsidRPr="00A073C5">
        <w:rPr>
          <w:sz w:val="20"/>
        </w:rPr>
        <w:t>.</w:t>
      </w:r>
      <w:r w:rsidR="006C110A" w:rsidRPr="00A073C5">
        <w:rPr>
          <w:sz w:val="20"/>
        </w:rPr>
        <w:tab/>
        <w:t>The European Union reserves the right to and undertakes to limit liability under paragraph 1 or 2 of article 3 of the Convention, if any, in respect of death of or personal injury to a passenger caused by any of the risks referred to in paragraph 2.2 of the IMO Guidelines for Implementation of the Athens Convention to the lower of the following amounts:</w:t>
      </w:r>
    </w:p>
    <w:p w14:paraId="59ECC721" w14:textId="77777777" w:rsidR="006C110A" w:rsidRPr="00A073C5" w:rsidRDefault="006C110A" w:rsidP="00FA7EAE">
      <w:pPr>
        <w:ind w:left="1702" w:hanging="982"/>
        <w:rPr>
          <w:sz w:val="20"/>
        </w:rPr>
      </w:pPr>
      <w:r w:rsidRPr="00A073C5">
        <w:rPr>
          <w:sz w:val="20"/>
        </w:rPr>
        <w:t>-</w:t>
      </w:r>
      <w:r w:rsidRPr="00A073C5">
        <w:rPr>
          <w:sz w:val="20"/>
        </w:rPr>
        <w:tab/>
      </w:r>
      <w:r w:rsidR="00A54A9E" w:rsidRPr="00A073C5">
        <w:rPr>
          <w:sz w:val="20"/>
        </w:rPr>
        <w:t>250,000</w:t>
      </w:r>
      <w:r w:rsidRPr="00A073C5">
        <w:rPr>
          <w:sz w:val="20"/>
        </w:rPr>
        <w:t xml:space="preserve"> units of account in respect of each passenger on each distinct occasion, </w:t>
      </w:r>
    </w:p>
    <w:p w14:paraId="6BA01853" w14:textId="77777777" w:rsidR="006C110A" w:rsidRPr="00A073C5" w:rsidRDefault="006C110A" w:rsidP="006C110A">
      <w:pPr>
        <w:ind w:left="1702" w:hanging="1702"/>
        <w:rPr>
          <w:sz w:val="20"/>
        </w:rPr>
      </w:pPr>
      <w:r w:rsidRPr="00A073C5">
        <w:rPr>
          <w:sz w:val="20"/>
        </w:rPr>
        <w:tab/>
        <w:t>or</w:t>
      </w:r>
    </w:p>
    <w:p w14:paraId="77D21219" w14:textId="77777777" w:rsidR="006C110A" w:rsidRPr="00A073C5" w:rsidRDefault="006C110A" w:rsidP="00FA7EAE">
      <w:pPr>
        <w:ind w:firstLine="720"/>
        <w:rPr>
          <w:sz w:val="20"/>
        </w:rPr>
      </w:pPr>
      <w:r w:rsidRPr="00A073C5">
        <w:rPr>
          <w:sz w:val="20"/>
        </w:rPr>
        <w:t>-</w:t>
      </w:r>
      <w:r w:rsidRPr="00A073C5">
        <w:rPr>
          <w:sz w:val="20"/>
        </w:rPr>
        <w:tab/>
        <w:t>340 million units of account overall per ship on each distinct occasion.</w:t>
      </w:r>
    </w:p>
    <w:p w14:paraId="510D434A" w14:textId="77777777" w:rsidR="006C110A" w:rsidRPr="00A073C5" w:rsidRDefault="006C110A" w:rsidP="006C110A">
      <w:pPr>
        <w:ind w:left="28" w:hanging="28"/>
        <w:jc w:val="both"/>
        <w:rPr>
          <w:sz w:val="20"/>
        </w:rPr>
      </w:pPr>
    </w:p>
    <w:p w14:paraId="04DB519E" w14:textId="77777777" w:rsidR="006C110A" w:rsidRPr="00A073C5" w:rsidRDefault="002C2B45" w:rsidP="006C110A">
      <w:pPr>
        <w:ind w:left="28" w:hanging="28"/>
        <w:jc w:val="both"/>
        <w:rPr>
          <w:sz w:val="20"/>
        </w:rPr>
      </w:pPr>
      <w:r w:rsidRPr="00A073C5">
        <w:rPr>
          <w:sz w:val="20"/>
        </w:rPr>
        <w:t>2</w:t>
      </w:r>
      <w:r w:rsidR="006C110A" w:rsidRPr="00A073C5">
        <w:rPr>
          <w:sz w:val="20"/>
        </w:rPr>
        <w:t>.</w:t>
      </w:r>
      <w:r w:rsidR="006C110A" w:rsidRPr="00A073C5">
        <w:rPr>
          <w:sz w:val="20"/>
        </w:rPr>
        <w:tab/>
        <w:t>Furthermore, the European Union reserves the right to and undertakes to apply the IMO Guidelines for Implementation of the Athens Convention, paragraphs 2.1.1 and 2.2.2 mutatis mutandis, to such liabilities.</w:t>
      </w:r>
    </w:p>
    <w:p w14:paraId="6CD6C4CE" w14:textId="77777777" w:rsidR="006C110A" w:rsidRPr="00A073C5" w:rsidRDefault="006C110A" w:rsidP="006C110A">
      <w:pPr>
        <w:ind w:left="28" w:hanging="28"/>
        <w:jc w:val="both"/>
        <w:rPr>
          <w:sz w:val="20"/>
        </w:rPr>
      </w:pPr>
    </w:p>
    <w:p w14:paraId="06490BB3" w14:textId="77777777" w:rsidR="006C110A" w:rsidRPr="00A073C5" w:rsidRDefault="002C2B45" w:rsidP="006C110A">
      <w:pPr>
        <w:ind w:left="28" w:hanging="28"/>
        <w:jc w:val="both"/>
        <w:rPr>
          <w:sz w:val="20"/>
        </w:rPr>
      </w:pPr>
      <w:r w:rsidRPr="00A073C5">
        <w:rPr>
          <w:sz w:val="20"/>
        </w:rPr>
        <w:t>3</w:t>
      </w:r>
      <w:r w:rsidR="006C110A" w:rsidRPr="00A073C5">
        <w:rPr>
          <w:sz w:val="20"/>
        </w:rPr>
        <w:t>.</w:t>
      </w:r>
      <w:r w:rsidR="006C110A" w:rsidRPr="00A073C5">
        <w:rPr>
          <w:sz w:val="20"/>
        </w:rPr>
        <w:tab/>
        <w:t>The liability of the performing carrier pursuant to article 4 of the Convention, the liability of the servants and agents of the carrier or the performing carrier pursuant to article 11 of the Convention and the limit of the aggregate of the amounts recoverable pursuant to article 12 of the Convention shall be limited in the same way.</w:t>
      </w:r>
    </w:p>
    <w:p w14:paraId="3B52850E" w14:textId="77777777" w:rsidR="006C110A" w:rsidRPr="00A073C5" w:rsidRDefault="006C110A" w:rsidP="006C110A">
      <w:pPr>
        <w:ind w:left="28" w:hanging="28"/>
        <w:jc w:val="both"/>
        <w:rPr>
          <w:sz w:val="20"/>
        </w:rPr>
      </w:pPr>
    </w:p>
    <w:p w14:paraId="67C7384F" w14:textId="77777777" w:rsidR="006C110A" w:rsidRPr="00A073C5" w:rsidRDefault="002C2B45" w:rsidP="006C110A">
      <w:pPr>
        <w:ind w:left="28" w:hanging="28"/>
        <w:jc w:val="both"/>
        <w:rPr>
          <w:sz w:val="20"/>
        </w:rPr>
      </w:pPr>
      <w:r w:rsidRPr="00A073C5">
        <w:rPr>
          <w:sz w:val="20"/>
        </w:rPr>
        <w:t>4</w:t>
      </w:r>
      <w:r w:rsidR="006C110A" w:rsidRPr="00A073C5">
        <w:rPr>
          <w:sz w:val="20"/>
        </w:rPr>
        <w:t>.</w:t>
      </w:r>
      <w:r w:rsidR="006C110A" w:rsidRPr="00A073C5">
        <w:rPr>
          <w:sz w:val="20"/>
        </w:rPr>
        <w:tab/>
        <w:t>The reservation and undertaking in paragraph 1.2 will apply regardless of the basis of liability under paragraph 1 or 2 of article 3 and notwithstanding anything to the contrary in article 4 or 7 of the Convention; but this reservation and undertaking do not affect the operation of articles 10 and 13.</w:t>
      </w:r>
    </w:p>
    <w:p w14:paraId="60C820D0" w14:textId="77777777" w:rsidR="006C110A" w:rsidRPr="00A073C5" w:rsidRDefault="006C110A" w:rsidP="006C110A">
      <w:pPr>
        <w:rPr>
          <w:sz w:val="20"/>
        </w:rPr>
      </w:pPr>
    </w:p>
    <w:p w14:paraId="789FBDE6" w14:textId="77777777" w:rsidR="006C110A" w:rsidRPr="00A073C5" w:rsidRDefault="006C110A" w:rsidP="006C110A">
      <w:pPr>
        <w:rPr>
          <w:b/>
          <w:sz w:val="20"/>
        </w:rPr>
      </w:pPr>
      <w:r w:rsidRPr="00A073C5">
        <w:rPr>
          <w:b/>
          <w:sz w:val="20"/>
        </w:rPr>
        <w:t>Compulsory insurance and limitation of liability of insurers</w:t>
      </w:r>
    </w:p>
    <w:p w14:paraId="234527CD" w14:textId="77777777" w:rsidR="006C110A" w:rsidRPr="00A073C5" w:rsidRDefault="006C110A" w:rsidP="006C110A">
      <w:pPr>
        <w:rPr>
          <w:sz w:val="20"/>
        </w:rPr>
      </w:pPr>
    </w:p>
    <w:p w14:paraId="2F14B811" w14:textId="77777777" w:rsidR="006C110A" w:rsidRPr="00A073C5" w:rsidRDefault="002C2B45" w:rsidP="006C110A">
      <w:pPr>
        <w:ind w:left="28" w:hanging="28"/>
        <w:jc w:val="both"/>
        <w:rPr>
          <w:sz w:val="20"/>
        </w:rPr>
      </w:pPr>
      <w:r w:rsidRPr="00A073C5">
        <w:rPr>
          <w:sz w:val="20"/>
        </w:rPr>
        <w:t>5</w:t>
      </w:r>
      <w:r w:rsidR="006C110A" w:rsidRPr="00A073C5">
        <w:rPr>
          <w:sz w:val="20"/>
        </w:rPr>
        <w:t>.</w:t>
      </w:r>
      <w:r w:rsidR="006C110A" w:rsidRPr="00A073C5">
        <w:rPr>
          <w:sz w:val="20"/>
        </w:rPr>
        <w:tab/>
        <w:t xml:space="preserve">The European Union reserves the right to and undertakes to limit the requirement under paragraph 1 of article 4bis to maintain insurance or other financial security for death or personal injury to a passenger caused by any of the risks referred to in paragraph 2.2 of the IMO Guidelines for Implementation of the Athens Convention to the lower of </w:t>
      </w:r>
      <w:r w:rsidR="006C110A" w:rsidRPr="00A073C5">
        <w:rPr>
          <w:sz w:val="20"/>
        </w:rPr>
        <w:lastRenderedPageBreak/>
        <w:t>the following amounts:</w:t>
      </w:r>
    </w:p>
    <w:p w14:paraId="48E640C9" w14:textId="77777777" w:rsidR="006C110A" w:rsidRPr="00A073C5" w:rsidRDefault="006C110A" w:rsidP="006C110A">
      <w:pPr>
        <w:ind w:left="28" w:hanging="28"/>
        <w:jc w:val="both"/>
        <w:rPr>
          <w:sz w:val="4"/>
          <w:szCs w:val="4"/>
        </w:rPr>
      </w:pPr>
    </w:p>
    <w:p w14:paraId="44504C57" w14:textId="77777777" w:rsidR="006C110A" w:rsidRPr="00A073C5" w:rsidRDefault="006C110A" w:rsidP="00FA7EAE">
      <w:pPr>
        <w:ind w:left="1702" w:hanging="982"/>
        <w:rPr>
          <w:sz w:val="20"/>
        </w:rPr>
      </w:pPr>
      <w:r w:rsidRPr="00A073C5">
        <w:rPr>
          <w:sz w:val="20"/>
        </w:rPr>
        <w:t>-</w:t>
      </w:r>
      <w:r w:rsidRPr="00A073C5">
        <w:rPr>
          <w:sz w:val="20"/>
        </w:rPr>
        <w:tab/>
      </w:r>
      <w:r w:rsidR="00A54A9E" w:rsidRPr="00A073C5">
        <w:rPr>
          <w:sz w:val="20"/>
        </w:rPr>
        <w:t>250,000</w:t>
      </w:r>
      <w:r w:rsidRPr="00A073C5">
        <w:rPr>
          <w:sz w:val="20"/>
        </w:rPr>
        <w:t xml:space="preserve"> units of account in respect of each passenger on each distinct occasion, </w:t>
      </w:r>
    </w:p>
    <w:p w14:paraId="578D7FF8" w14:textId="77777777" w:rsidR="006C110A" w:rsidRPr="00A073C5" w:rsidRDefault="006C110A" w:rsidP="006C110A">
      <w:pPr>
        <w:ind w:left="1702" w:hanging="1702"/>
        <w:rPr>
          <w:sz w:val="20"/>
        </w:rPr>
      </w:pPr>
      <w:r w:rsidRPr="00A073C5">
        <w:rPr>
          <w:sz w:val="20"/>
        </w:rPr>
        <w:tab/>
        <w:t>or</w:t>
      </w:r>
    </w:p>
    <w:p w14:paraId="6A73292E" w14:textId="77777777" w:rsidR="006C110A" w:rsidRPr="00A073C5" w:rsidRDefault="006C110A" w:rsidP="00FA7EAE">
      <w:pPr>
        <w:ind w:firstLine="720"/>
        <w:rPr>
          <w:sz w:val="20"/>
        </w:rPr>
      </w:pPr>
      <w:r w:rsidRPr="00A073C5">
        <w:rPr>
          <w:sz w:val="20"/>
        </w:rPr>
        <w:t>-</w:t>
      </w:r>
      <w:r w:rsidRPr="00A073C5">
        <w:rPr>
          <w:sz w:val="20"/>
        </w:rPr>
        <w:tab/>
        <w:t>340 million units of account overall per ship on each distinct occasion.</w:t>
      </w:r>
    </w:p>
    <w:p w14:paraId="5EFFAC9D" w14:textId="77777777" w:rsidR="006C110A" w:rsidRPr="00A073C5" w:rsidRDefault="006C110A" w:rsidP="006C110A">
      <w:pPr>
        <w:rPr>
          <w:sz w:val="20"/>
        </w:rPr>
      </w:pPr>
      <w:r w:rsidRPr="00A073C5">
        <w:rPr>
          <w:sz w:val="20"/>
        </w:rPr>
        <w:t xml:space="preserve"> </w:t>
      </w:r>
    </w:p>
    <w:p w14:paraId="118DFA40" w14:textId="77777777" w:rsidR="006C110A" w:rsidRPr="00A073C5" w:rsidRDefault="002C2B45" w:rsidP="006C110A">
      <w:pPr>
        <w:ind w:left="28" w:hanging="28"/>
        <w:jc w:val="both"/>
        <w:rPr>
          <w:sz w:val="20"/>
        </w:rPr>
      </w:pPr>
      <w:r w:rsidRPr="00A073C5">
        <w:rPr>
          <w:sz w:val="20"/>
        </w:rPr>
        <w:t>6</w:t>
      </w:r>
      <w:r w:rsidR="006C110A" w:rsidRPr="00A073C5">
        <w:rPr>
          <w:sz w:val="20"/>
        </w:rPr>
        <w:t>.</w:t>
      </w:r>
      <w:r w:rsidR="006C110A" w:rsidRPr="00A073C5">
        <w:rPr>
          <w:sz w:val="20"/>
        </w:rPr>
        <w:tab/>
        <w:t>The European Union reserves the right to and undertakes to limit the liability of the insurer or other person providing financial security under paragraph 10 of article 4bis, for death or personal injury to a passenger caused by any of the risks referred to in paragraph 2.2 of the IMO Guidelines for Implementation of the Athens Convention, to a maximum limit of the amount of insurance or other financial security which the carrier is required to maintain under paragraph 1.6 of this reservation.</w:t>
      </w:r>
    </w:p>
    <w:p w14:paraId="0EC61C5B" w14:textId="77777777" w:rsidR="006C110A" w:rsidRPr="00A073C5" w:rsidRDefault="006C110A" w:rsidP="006C110A">
      <w:pPr>
        <w:ind w:left="28" w:hanging="28"/>
        <w:jc w:val="both"/>
        <w:rPr>
          <w:sz w:val="20"/>
        </w:rPr>
      </w:pPr>
    </w:p>
    <w:p w14:paraId="613A7DE3" w14:textId="77777777" w:rsidR="006C110A" w:rsidRPr="00A073C5" w:rsidRDefault="002C2B45" w:rsidP="006C110A">
      <w:pPr>
        <w:ind w:left="28" w:hanging="28"/>
        <w:jc w:val="both"/>
        <w:rPr>
          <w:sz w:val="20"/>
        </w:rPr>
      </w:pPr>
      <w:r w:rsidRPr="00A073C5">
        <w:rPr>
          <w:sz w:val="20"/>
        </w:rPr>
        <w:t>7</w:t>
      </w:r>
      <w:r w:rsidR="006C110A" w:rsidRPr="00A073C5">
        <w:rPr>
          <w:sz w:val="20"/>
        </w:rPr>
        <w:t>.</w:t>
      </w:r>
      <w:r w:rsidR="006C110A" w:rsidRPr="00A073C5">
        <w:rPr>
          <w:sz w:val="20"/>
        </w:rPr>
        <w:tab/>
        <w:t>The European Union also reserves the right to and undertakes to apply the IMO Guidelines for Implementation of the Athens Convention including the application of the clauses referred to in paragraphs 2.1 and 2.2 in the Guidelines in all compulsory insurance under the Convention.</w:t>
      </w:r>
    </w:p>
    <w:p w14:paraId="1BFC5B76" w14:textId="77777777" w:rsidR="006C110A" w:rsidRPr="00A073C5" w:rsidRDefault="006C110A" w:rsidP="006C110A">
      <w:pPr>
        <w:ind w:left="28" w:hanging="28"/>
        <w:jc w:val="both"/>
        <w:rPr>
          <w:sz w:val="20"/>
        </w:rPr>
      </w:pPr>
    </w:p>
    <w:p w14:paraId="3B4D8A38" w14:textId="77777777" w:rsidR="006C110A" w:rsidRPr="00A073C5" w:rsidRDefault="002C2B45" w:rsidP="006C110A">
      <w:pPr>
        <w:ind w:left="28" w:hanging="28"/>
        <w:jc w:val="both"/>
        <w:rPr>
          <w:sz w:val="20"/>
        </w:rPr>
      </w:pPr>
      <w:r w:rsidRPr="00A073C5">
        <w:rPr>
          <w:sz w:val="20"/>
        </w:rPr>
        <w:t>8</w:t>
      </w:r>
      <w:r w:rsidR="006C110A" w:rsidRPr="00A073C5">
        <w:rPr>
          <w:sz w:val="20"/>
        </w:rPr>
        <w:t>.</w:t>
      </w:r>
      <w:r w:rsidR="006C110A" w:rsidRPr="00A073C5">
        <w:rPr>
          <w:sz w:val="20"/>
        </w:rPr>
        <w:tab/>
        <w:t>The European Union reserves the right to and undertakes to exempt the provider of insurance or other financial security under paragraph 1 of article 4bis from any liability for which he has not undertaken to be liable.</w:t>
      </w:r>
    </w:p>
    <w:p w14:paraId="28BC63B5" w14:textId="77777777" w:rsidR="006C110A" w:rsidRPr="00A073C5" w:rsidRDefault="006C110A" w:rsidP="006C110A">
      <w:pPr>
        <w:rPr>
          <w:sz w:val="20"/>
        </w:rPr>
      </w:pPr>
    </w:p>
    <w:p w14:paraId="5E49D6AB" w14:textId="77777777" w:rsidR="006C110A" w:rsidRPr="00A073C5" w:rsidRDefault="006C110A" w:rsidP="006C110A">
      <w:pPr>
        <w:rPr>
          <w:b/>
          <w:sz w:val="20"/>
        </w:rPr>
      </w:pPr>
      <w:r w:rsidRPr="00A073C5">
        <w:rPr>
          <w:b/>
          <w:sz w:val="20"/>
        </w:rPr>
        <w:t>Certification</w:t>
      </w:r>
    </w:p>
    <w:p w14:paraId="51BD35A3" w14:textId="77777777" w:rsidR="006C110A" w:rsidRPr="00A073C5" w:rsidRDefault="006C110A" w:rsidP="006C110A">
      <w:pPr>
        <w:rPr>
          <w:sz w:val="20"/>
        </w:rPr>
      </w:pPr>
    </w:p>
    <w:p w14:paraId="62BF8E0C" w14:textId="77777777" w:rsidR="006C110A" w:rsidRPr="00A073C5" w:rsidRDefault="002C2B45" w:rsidP="006C110A">
      <w:pPr>
        <w:ind w:left="28" w:hanging="28"/>
        <w:jc w:val="both"/>
        <w:rPr>
          <w:sz w:val="20"/>
        </w:rPr>
      </w:pPr>
      <w:r w:rsidRPr="00A073C5">
        <w:rPr>
          <w:sz w:val="20"/>
        </w:rPr>
        <w:t>9</w:t>
      </w:r>
      <w:r w:rsidR="006C110A" w:rsidRPr="00A073C5">
        <w:rPr>
          <w:sz w:val="20"/>
        </w:rPr>
        <w:t>.</w:t>
      </w:r>
      <w:r w:rsidR="006C110A" w:rsidRPr="00A073C5">
        <w:rPr>
          <w:sz w:val="20"/>
        </w:rPr>
        <w:tab/>
        <w:t>The European Union reserves the right to and undertakes to issue insurance certificates under paragraph 2 of article 4bis of the Convention so as:</w:t>
      </w:r>
    </w:p>
    <w:p w14:paraId="69B94869" w14:textId="77777777" w:rsidR="006C110A" w:rsidRPr="00A073C5" w:rsidRDefault="006C110A" w:rsidP="006C110A">
      <w:pPr>
        <w:rPr>
          <w:sz w:val="20"/>
        </w:rPr>
      </w:pPr>
    </w:p>
    <w:p w14:paraId="041BCD20" w14:textId="77777777" w:rsidR="006C110A" w:rsidRPr="00A073C5" w:rsidRDefault="006C110A" w:rsidP="00FA7EAE">
      <w:pPr>
        <w:ind w:left="728" w:hanging="8"/>
        <w:rPr>
          <w:sz w:val="20"/>
        </w:rPr>
      </w:pPr>
      <w:r w:rsidRPr="00A073C5">
        <w:rPr>
          <w:sz w:val="20"/>
        </w:rPr>
        <w:t>-</w:t>
      </w:r>
      <w:r w:rsidRPr="00A073C5">
        <w:rPr>
          <w:sz w:val="20"/>
        </w:rPr>
        <w:tab/>
        <w:t>to reflect the limitations of liability and the requirements for insurance cover referred to in paragraphs 1.2, 1.6, 1.7 and 1.9; and</w:t>
      </w:r>
    </w:p>
    <w:p w14:paraId="3998E418" w14:textId="77777777" w:rsidR="006C110A" w:rsidRPr="00A073C5" w:rsidRDefault="006C110A" w:rsidP="006C110A">
      <w:pPr>
        <w:ind w:left="1702" w:hanging="1702"/>
        <w:rPr>
          <w:sz w:val="20"/>
        </w:rPr>
      </w:pPr>
    </w:p>
    <w:p w14:paraId="397351A6" w14:textId="77777777" w:rsidR="006C110A" w:rsidRPr="00A073C5" w:rsidRDefault="006C110A" w:rsidP="00FA7EAE">
      <w:pPr>
        <w:ind w:left="742" w:hanging="22"/>
        <w:rPr>
          <w:sz w:val="20"/>
        </w:rPr>
      </w:pPr>
      <w:r w:rsidRPr="00A073C5">
        <w:rPr>
          <w:sz w:val="20"/>
        </w:rPr>
        <w:t>-</w:t>
      </w:r>
      <w:r w:rsidRPr="00A073C5">
        <w:rPr>
          <w:sz w:val="20"/>
        </w:rPr>
        <w:tab/>
        <w:t>to include such other limitations, requirements and exemptions as it finds that the insurance market conditions at the time of the issue of the certificate necessitate.</w:t>
      </w:r>
    </w:p>
    <w:p w14:paraId="18101A7C" w14:textId="77777777" w:rsidR="006C110A" w:rsidRPr="00A073C5" w:rsidRDefault="006C110A" w:rsidP="006C110A">
      <w:pPr>
        <w:ind w:left="28" w:hanging="28"/>
        <w:jc w:val="both"/>
        <w:rPr>
          <w:sz w:val="20"/>
        </w:rPr>
      </w:pPr>
    </w:p>
    <w:p w14:paraId="3CD4BDF8" w14:textId="77777777" w:rsidR="006C110A" w:rsidRPr="00A073C5" w:rsidRDefault="002C2B45" w:rsidP="006C110A">
      <w:pPr>
        <w:ind w:left="28" w:hanging="28"/>
        <w:jc w:val="both"/>
        <w:rPr>
          <w:sz w:val="20"/>
        </w:rPr>
      </w:pPr>
      <w:r w:rsidRPr="00A073C5">
        <w:rPr>
          <w:sz w:val="20"/>
        </w:rPr>
        <w:t>10</w:t>
      </w:r>
      <w:r w:rsidR="006C110A" w:rsidRPr="00A073C5">
        <w:rPr>
          <w:sz w:val="20"/>
        </w:rPr>
        <w:t>.</w:t>
      </w:r>
      <w:r w:rsidR="006C110A" w:rsidRPr="00A073C5">
        <w:rPr>
          <w:sz w:val="20"/>
        </w:rPr>
        <w:tab/>
        <w:t>The European Union reserves the right to and undertakes to accept insurance certificates issued by other States Parties issued pursuant to a similar reservation.</w:t>
      </w:r>
    </w:p>
    <w:p w14:paraId="4888B267" w14:textId="77777777" w:rsidR="006C110A" w:rsidRPr="00A073C5" w:rsidRDefault="006C110A" w:rsidP="006C110A">
      <w:pPr>
        <w:ind w:left="28" w:hanging="28"/>
        <w:jc w:val="both"/>
        <w:rPr>
          <w:sz w:val="20"/>
        </w:rPr>
      </w:pPr>
    </w:p>
    <w:p w14:paraId="3F30F50E" w14:textId="77777777" w:rsidR="006C110A" w:rsidRPr="00A073C5" w:rsidRDefault="002C2B45" w:rsidP="006C110A">
      <w:pPr>
        <w:ind w:left="28" w:hanging="28"/>
        <w:jc w:val="both"/>
        <w:rPr>
          <w:sz w:val="20"/>
        </w:rPr>
      </w:pPr>
      <w:r w:rsidRPr="00A073C5">
        <w:rPr>
          <w:sz w:val="20"/>
        </w:rPr>
        <w:t>11</w:t>
      </w:r>
      <w:r w:rsidR="006C110A" w:rsidRPr="00A073C5">
        <w:rPr>
          <w:sz w:val="20"/>
        </w:rPr>
        <w:t>.</w:t>
      </w:r>
      <w:r w:rsidR="006C110A" w:rsidRPr="00A073C5">
        <w:rPr>
          <w:sz w:val="20"/>
        </w:rPr>
        <w:tab/>
        <w:t>All such limitations, requirements and exemptions will be clearly reflected in the Certificate issued or certified under paragraph 2 of article 4bis of the Convention.</w:t>
      </w:r>
    </w:p>
    <w:p w14:paraId="5435F98B" w14:textId="77777777" w:rsidR="006C110A" w:rsidRPr="00A073C5" w:rsidRDefault="006C110A" w:rsidP="006C110A">
      <w:pPr>
        <w:rPr>
          <w:sz w:val="20"/>
        </w:rPr>
      </w:pPr>
    </w:p>
    <w:p w14:paraId="35B33312" w14:textId="77777777" w:rsidR="006C110A" w:rsidRPr="00A073C5" w:rsidRDefault="006C110A" w:rsidP="006C110A">
      <w:pPr>
        <w:rPr>
          <w:b/>
          <w:sz w:val="20"/>
        </w:rPr>
      </w:pPr>
      <w:r w:rsidRPr="00A073C5">
        <w:rPr>
          <w:b/>
          <w:sz w:val="20"/>
        </w:rPr>
        <w:t>Relationship between this Reservation and the IMO Guidelines for Implementation of the Athens Convention</w:t>
      </w:r>
    </w:p>
    <w:p w14:paraId="36BB10C2" w14:textId="77777777" w:rsidR="006C110A" w:rsidRPr="00A073C5" w:rsidRDefault="006C110A" w:rsidP="006C110A">
      <w:pPr>
        <w:rPr>
          <w:sz w:val="20"/>
        </w:rPr>
      </w:pPr>
    </w:p>
    <w:p w14:paraId="417EA670" w14:textId="77777777" w:rsidR="007911D1" w:rsidRDefault="002C2B45" w:rsidP="007911D1">
      <w:pPr>
        <w:ind w:left="28" w:hanging="28"/>
        <w:jc w:val="both"/>
        <w:rPr>
          <w:sz w:val="20"/>
        </w:rPr>
      </w:pPr>
      <w:r w:rsidRPr="00A073C5">
        <w:rPr>
          <w:sz w:val="20"/>
        </w:rPr>
        <w:t>12</w:t>
      </w:r>
      <w:r w:rsidR="006C110A" w:rsidRPr="00A073C5">
        <w:rPr>
          <w:sz w:val="20"/>
        </w:rPr>
        <w:t>.</w:t>
      </w:r>
      <w:r w:rsidR="006C110A" w:rsidRPr="00A073C5">
        <w:rPr>
          <w:sz w:val="20"/>
        </w:rPr>
        <w:tab/>
        <w:t>The rights retained by this reservation will be exercised with due regard to the IMO Guidelines for Implementation of the Athens Convention, or to any amendments thereto, with an aim to ensure uniformity. If a proposal to amend the IMO Guidelines for Implementation of the Athens Convention, including the limits, has been approved by the Legal Committee of the International Maritime Organisation, those amendments will apply as from the time determined by the Committee. This is without prejudice to the rules of international law regarding the right of a state to withdraw or amend its reservation.</w:t>
      </w:r>
    </w:p>
    <w:p w14:paraId="32C3E6DD" w14:textId="77777777" w:rsidR="007911D1" w:rsidRDefault="007911D1" w:rsidP="007911D1">
      <w:pPr>
        <w:ind w:left="28" w:hanging="28"/>
        <w:jc w:val="both"/>
        <w:rPr>
          <w:b/>
          <w:sz w:val="20"/>
          <w:lang w:val="en-GB"/>
        </w:rPr>
      </w:pPr>
    </w:p>
    <w:p w14:paraId="207C6D66" w14:textId="77777777" w:rsidR="007911D1" w:rsidRDefault="007911D1" w:rsidP="00725422">
      <w:pPr>
        <w:keepNext/>
        <w:keepLines/>
        <w:jc w:val="center"/>
        <w:rPr>
          <w:b/>
          <w:sz w:val="20"/>
          <w:lang w:val="en-GB"/>
        </w:rPr>
      </w:pPr>
      <w:r>
        <w:rPr>
          <w:b/>
          <w:sz w:val="20"/>
          <w:lang w:val="en-GB"/>
        </w:rPr>
        <w:t>FINLAND</w:t>
      </w:r>
    </w:p>
    <w:p w14:paraId="607DB5F9" w14:textId="77777777" w:rsidR="007911D1" w:rsidRDefault="007911D1" w:rsidP="00725422">
      <w:pPr>
        <w:keepNext/>
        <w:keepLines/>
        <w:jc w:val="center"/>
        <w:rPr>
          <w:b/>
          <w:sz w:val="20"/>
          <w:lang w:val="en-GB"/>
        </w:rPr>
      </w:pPr>
    </w:p>
    <w:p w14:paraId="51BAFC14" w14:textId="77777777" w:rsidR="007911D1" w:rsidRDefault="007911D1" w:rsidP="007911D1">
      <w:pPr>
        <w:jc w:val="both"/>
        <w:rPr>
          <w:b/>
          <w:sz w:val="20"/>
          <w:lang w:val="en-GB"/>
        </w:rPr>
      </w:pPr>
      <w:r w:rsidRPr="00A073C5">
        <w:rPr>
          <w:sz w:val="20"/>
          <w:lang w:val="en-GB"/>
        </w:rPr>
        <w:t xml:space="preserve">For the text of the reservation, please refer to the text of the reservation by the EU, </w:t>
      </w:r>
      <w:r w:rsidRPr="00A073C5">
        <w:rPr>
          <w:i/>
          <w:sz w:val="20"/>
        </w:rPr>
        <w:t>mutatis mutandis</w:t>
      </w:r>
      <w:r w:rsidRPr="00A073C5">
        <w:rPr>
          <w:sz w:val="20"/>
          <w:lang w:val="en-GB"/>
        </w:rPr>
        <w:t xml:space="preserve"> (see above) or </w:t>
      </w:r>
      <w:r>
        <w:rPr>
          <w:sz w:val="20"/>
          <w:lang w:val="en-GB"/>
        </w:rPr>
        <w:t>refer to circular  PAL.4/Circ.30</w:t>
      </w:r>
      <w:r w:rsidRPr="00A073C5">
        <w:rPr>
          <w:sz w:val="20"/>
          <w:lang w:val="en-GB"/>
        </w:rPr>
        <w:t>.</w:t>
      </w:r>
      <w:r w:rsidRPr="00A073C5">
        <w:rPr>
          <w:sz w:val="20"/>
          <w:lang w:val="en-GB"/>
        </w:rPr>
        <w:tab/>
      </w:r>
    </w:p>
    <w:p w14:paraId="0D657751" w14:textId="77777777" w:rsidR="007911D1" w:rsidRDefault="007911D1" w:rsidP="00725422">
      <w:pPr>
        <w:keepNext/>
        <w:keepLines/>
        <w:jc w:val="center"/>
        <w:rPr>
          <w:b/>
          <w:sz w:val="20"/>
          <w:lang w:val="en-GB"/>
        </w:rPr>
      </w:pPr>
    </w:p>
    <w:p w14:paraId="089F0F0F" w14:textId="77777777" w:rsidR="00725422" w:rsidRPr="00A073C5" w:rsidRDefault="00725422" w:rsidP="00725422">
      <w:pPr>
        <w:keepNext/>
        <w:keepLines/>
        <w:jc w:val="center"/>
        <w:rPr>
          <w:b/>
          <w:sz w:val="20"/>
          <w:lang w:val="en-GB"/>
        </w:rPr>
      </w:pPr>
      <w:r w:rsidRPr="00A073C5">
        <w:rPr>
          <w:b/>
          <w:sz w:val="20"/>
          <w:lang w:val="en-GB"/>
        </w:rPr>
        <w:t>FRANCE</w:t>
      </w:r>
    </w:p>
    <w:p w14:paraId="59116181" w14:textId="77777777" w:rsidR="00725422" w:rsidRPr="00A073C5" w:rsidRDefault="00725422" w:rsidP="00725422">
      <w:pPr>
        <w:keepNext/>
        <w:keepLines/>
        <w:jc w:val="center"/>
        <w:rPr>
          <w:b/>
          <w:sz w:val="20"/>
          <w:lang w:val="en-GB"/>
        </w:rPr>
      </w:pPr>
    </w:p>
    <w:p w14:paraId="0AD66E67" w14:textId="77777777" w:rsidR="00725422" w:rsidRPr="00A073C5" w:rsidRDefault="00725422" w:rsidP="00725422">
      <w:pPr>
        <w:jc w:val="both"/>
        <w:rPr>
          <w:sz w:val="20"/>
        </w:rPr>
      </w:pPr>
      <w:r w:rsidRPr="00A073C5">
        <w:rPr>
          <w:sz w:val="20"/>
          <w:lang w:val="en-GB"/>
        </w:rPr>
        <w:t xml:space="preserve">For the text of the reservation, please refer to the text of the reservation by the EU, </w:t>
      </w:r>
      <w:r w:rsidRPr="00A073C5">
        <w:rPr>
          <w:i/>
          <w:sz w:val="20"/>
        </w:rPr>
        <w:t>mutatis mutandis</w:t>
      </w:r>
      <w:r w:rsidRPr="00A073C5">
        <w:rPr>
          <w:sz w:val="20"/>
          <w:lang w:val="en-GB"/>
        </w:rPr>
        <w:t xml:space="preserve"> (see above) or refer to circular  PAL.4/Circ.28.</w:t>
      </w:r>
      <w:r w:rsidR="00AD1518" w:rsidRPr="00A073C5">
        <w:rPr>
          <w:sz w:val="20"/>
          <w:lang w:val="en-GB"/>
        </w:rPr>
        <w:tab/>
        <w:t>`</w:t>
      </w:r>
    </w:p>
    <w:p w14:paraId="5F562568" w14:textId="77777777" w:rsidR="007911D1" w:rsidRDefault="007779A4" w:rsidP="00644E76">
      <w:pPr>
        <w:keepNext/>
        <w:keepLines/>
        <w:jc w:val="center"/>
        <w:rPr>
          <w:b/>
          <w:sz w:val="20"/>
          <w:lang w:val="en-GB"/>
        </w:rPr>
      </w:pPr>
      <w:r>
        <w:rPr>
          <w:b/>
          <w:sz w:val="20"/>
          <w:lang w:val="en-GB"/>
        </w:rPr>
        <w:t>GEORGIA</w:t>
      </w:r>
    </w:p>
    <w:p w14:paraId="06E5E545" w14:textId="77777777" w:rsidR="007779A4" w:rsidRDefault="007779A4" w:rsidP="00644E76">
      <w:pPr>
        <w:keepNext/>
        <w:keepLines/>
        <w:jc w:val="center"/>
        <w:rPr>
          <w:b/>
          <w:sz w:val="20"/>
          <w:lang w:val="en-GB"/>
        </w:rPr>
      </w:pPr>
    </w:p>
    <w:p w14:paraId="3C993D6A" w14:textId="77777777" w:rsidR="007779A4" w:rsidRDefault="007779A4" w:rsidP="007779A4">
      <w:pPr>
        <w:keepNext/>
        <w:keepLines/>
        <w:jc w:val="both"/>
        <w:rPr>
          <w:sz w:val="20"/>
          <w:lang w:val="en-GB"/>
        </w:rPr>
      </w:pPr>
      <w:r w:rsidRPr="00A073C5">
        <w:rPr>
          <w:sz w:val="20"/>
          <w:lang w:val="en-GB"/>
        </w:rPr>
        <w:t xml:space="preserve">For the text of the reservation, please refer to the text of the reservation by the EU, </w:t>
      </w:r>
      <w:r w:rsidRPr="007779A4">
        <w:rPr>
          <w:sz w:val="20"/>
          <w:lang w:val="en-GB"/>
        </w:rPr>
        <w:t>mutatis mutandis</w:t>
      </w:r>
      <w:r w:rsidRPr="00A073C5">
        <w:rPr>
          <w:sz w:val="20"/>
          <w:lang w:val="en-GB"/>
        </w:rPr>
        <w:t xml:space="preserve"> (see above) or refer to circular  PAL.4/Circ.</w:t>
      </w:r>
      <w:r>
        <w:rPr>
          <w:sz w:val="20"/>
          <w:lang w:val="en-GB"/>
        </w:rPr>
        <w:t>32</w:t>
      </w:r>
      <w:r w:rsidRPr="00A073C5">
        <w:rPr>
          <w:sz w:val="20"/>
          <w:lang w:val="en-GB"/>
        </w:rPr>
        <w:t>.</w:t>
      </w:r>
    </w:p>
    <w:p w14:paraId="5DD5F1EF" w14:textId="77777777" w:rsidR="007779A4" w:rsidRDefault="007779A4" w:rsidP="00644E76">
      <w:pPr>
        <w:keepNext/>
        <w:keepLines/>
        <w:jc w:val="center"/>
        <w:rPr>
          <w:b/>
          <w:sz w:val="20"/>
          <w:lang w:val="en-GB"/>
        </w:rPr>
      </w:pPr>
    </w:p>
    <w:p w14:paraId="73AF4346" w14:textId="77777777" w:rsidR="00644E76" w:rsidRPr="00A073C5" w:rsidRDefault="00644E76" w:rsidP="00644E76">
      <w:pPr>
        <w:keepNext/>
        <w:keepLines/>
        <w:jc w:val="center"/>
        <w:rPr>
          <w:b/>
          <w:sz w:val="20"/>
          <w:lang w:val="en-GB"/>
        </w:rPr>
      </w:pPr>
      <w:r w:rsidRPr="00A073C5">
        <w:rPr>
          <w:b/>
          <w:sz w:val="20"/>
          <w:lang w:val="en-GB"/>
        </w:rPr>
        <w:t>GREECE</w:t>
      </w:r>
    </w:p>
    <w:p w14:paraId="25B4D263" w14:textId="77777777" w:rsidR="00644E76" w:rsidRPr="00A073C5" w:rsidRDefault="00644E76" w:rsidP="00644E76">
      <w:pPr>
        <w:keepNext/>
        <w:keepLines/>
        <w:jc w:val="center"/>
        <w:rPr>
          <w:b/>
          <w:sz w:val="20"/>
          <w:lang w:val="en-GB"/>
        </w:rPr>
      </w:pPr>
    </w:p>
    <w:p w14:paraId="24F7E07B" w14:textId="77777777" w:rsidR="00644E76" w:rsidRPr="00A073C5" w:rsidRDefault="00644E76" w:rsidP="00C8677E">
      <w:pPr>
        <w:jc w:val="both"/>
        <w:rPr>
          <w:sz w:val="20"/>
        </w:rPr>
      </w:pPr>
      <w:r w:rsidRPr="00A073C5">
        <w:rPr>
          <w:sz w:val="20"/>
          <w:lang w:val="en-GB"/>
        </w:rPr>
        <w:t xml:space="preserve">For the text of the reservation, please refer to the text of the reservation by the EU, </w:t>
      </w:r>
      <w:r w:rsidRPr="00A073C5">
        <w:rPr>
          <w:i/>
          <w:sz w:val="20"/>
        </w:rPr>
        <w:t>mutatis mutandis</w:t>
      </w:r>
      <w:r w:rsidRPr="00A073C5">
        <w:rPr>
          <w:sz w:val="20"/>
          <w:lang w:val="en-GB"/>
        </w:rPr>
        <w:t xml:space="preserve"> (see above) or refer to circular  PAL.4/Circ.16.</w:t>
      </w:r>
    </w:p>
    <w:p w14:paraId="546B9138" w14:textId="77777777" w:rsidR="007911D1" w:rsidRDefault="007911D1" w:rsidP="004A06DC">
      <w:pPr>
        <w:jc w:val="center"/>
        <w:rPr>
          <w:b/>
          <w:sz w:val="20"/>
          <w:lang w:val="en-GB"/>
        </w:rPr>
      </w:pPr>
    </w:p>
    <w:p w14:paraId="3DAEF693" w14:textId="77777777" w:rsidR="00376EC0" w:rsidRPr="00A073C5" w:rsidRDefault="00D900FF" w:rsidP="005231C3">
      <w:pPr>
        <w:keepNext/>
        <w:keepLines/>
        <w:jc w:val="center"/>
        <w:rPr>
          <w:b/>
          <w:sz w:val="20"/>
          <w:lang w:val="en-GB"/>
        </w:rPr>
      </w:pPr>
      <w:r w:rsidRPr="00A073C5">
        <w:rPr>
          <w:b/>
          <w:sz w:val="20"/>
          <w:lang w:val="en-GB"/>
        </w:rPr>
        <w:lastRenderedPageBreak/>
        <w:t xml:space="preserve">IRELAND </w:t>
      </w:r>
    </w:p>
    <w:p w14:paraId="7C362816" w14:textId="77777777" w:rsidR="00D900FF" w:rsidRPr="00A073C5" w:rsidRDefault="00D900FF" w:rsidP="005231C3">
      <w:pPr>
        <w:keepNext/>
        <w:keepLines/>
        <w:jc w:val="center"/>
        <w:rPr>
          <w:b/>
          <w:sz w:val="20"/>
          <w:lang w:val="en-GB"/>
        </w:rPr>
      </w:pPr>
    </w:p>
    <w:p w14:paraId="44ACC728" w14:textId="77777777" w:rsidR="00D900FF" w:rsidRPr="00A073C5" w:rsidRDefault="00D900FF" w:rsidP="005231C3">
      <w:pPr>
        <w:keepNext/>
        <w:keepLines/>
        <w:jc w:val="both"/>
        <w:rPr>
          <w:sz w:val="20"/>
        </w:rPr>
      </w:pPr>
      <w:r w:rsidRPr="00A073C5">
        <w:rPr>
          <w:sz w:val="20"/>
          <w:lang w:val="en-GB"/>
        </w:rPr>
        <w:t xml:space="preserve">For the text of the reservation, please refer to the text of the reservation by the EU, </w:t>
      </w:r>
      <w:r w:rsidRPr="00A073C5">
        <w:rPr>
          <w:i/>
          <w:sz w:val="20"/>
        </w:rPr>
        <w:t>mutatis mutandis</w:t>
      </w:r>
      <w:r w:rsidRPr="00A073C5">
        <w:rPr>
          <w:sz w:val="20"/>
          <w:lang w:val="en-GB"/>
        </w:rPr>
        <w:t xml:space="preserve"> (see above) or refer to circular  PAL.4/Circ.19.</w:t>
      </w:r>
    </w:p>
    <w:p w14:paraId="33612A6A" w14:textId="77777777" w:rsidR="007911D1" w:rsidRDefault="007911D1" w:rsidP="004A06DC">
      <w:pPr>
        <w:jc w:val="center"/>
        <w:rPr>
          <w:b/>
          <w:sz w:val="20"/>
          <w:lang w:val="en-GB"/>
        </w:rPr>
      </w:pPr>
    </w:p>
    <w:p w14:paraId="31A4F907" w14:textId="77777777" w:rsidR="00376EC0" w:rsidRPr="00A073C5" w:rsidRDefault="00376EC0" w:rsidP="007911D1">
      <w:pPr>
        <w:keepNext/>
        <w:keepLines/>
        <w:jc w:val="center"/>
        <w:rPr>
          <w:b/>
          <w:sz w:val="20"/>
          <w:lang w:val="en-GB"/>
        </w:rPr>
      </w:pPr>
      <w:r w:rsidRPr="00A073C5">
        <w:rPr>
          <w:b/>
          <w:sz w:val="20"/>
          <w:lang w:val="en-GB"/>
        </w:rPr>
        <w:t>LATVIA</w:t>
      </w:r>
    </w:p>
    <w:p w14:paraId="20F25730" w14:textId="77777777" w:rsidR="00376EC0" w:rsidRPr="00A073C5" w:rsidRDefault="00376EC0" w:rsidP="007911D1">
      <w:pPr>
        <w:keepNext/>
        <w:keepLines/>
        <w:jc w:val="center"/>
        <w:rPr>
          <w:b/>
          <w:sz w:val="20"/>
          <w:lang w:val="en-GB"/>
        </w:rPr>
      </w:pPr>
    </w:p>
    <w:p w14:paraId="0C079785" w14:textId="77777777" w:rsidR="00376EC0" w:rsidRPr="00A073C5" w:rsidRDefault="00376EC0" w:rsidP="007911D1">
      <w:pPr>
        <w:keepNext/>
        <w:keepLines/>
        <w:jc w:val="both"/>
        <w:rPr>
          <w:sz w:val="20"/>
          <w:lang w:val="en-GB"/>
        </w:rPr>
      </w:pPr>
      <w:r w:rsidRPr="00A073C5">
        <w:rPr>
          <w:sz w:val="20"/>
          <w:lang w:val="en-GB"/>
        </w:rPr>
        <w:t>The instrument of accession by the Republic of Latvia was accompanied by the following declaration:</w:t>
      </w:r>
    </w:p>
    <w:p w14:paraId="1A4C7CF2" w14:textId="77777777" w:rsidR="00376EC0" w:rsidRPr="00A073C5" w:rsidRDefault="00376EC0" w:rsidP="007911D1">
      <w:pPr>
        <w:keepNext/>
        <w:keepLines/>
        <w:ind w:firstLine="720"/>
        <w:jc w:val="both"/>
        <w:rPr>
          <w:sz w:val="20"/>
          <w:lang w:val="en-GB"/>
        </w:rPr>
      </w:pPr>
    </w:p>
    <w:p w14:paraId="0362092A" w14:textId="77777777" w:rsidR="00376EC0" w:rsidRPr="00A073C5" w:rsidRDefault="00376EC0" w:rsidP="007911D1">
      <w:pPr>
        <w:keepNext/>
        <w:keepLines/>
        <w:jc w:val="both"/>
        <w:rPr>
          <w:sz w:val="20"/>
          <w:lang w:val="en-GB"/>
        </w:rPr>
      </w:pPr>
      <w:r w:rsidRPr="00A073C5">
        <w:rPr>
          <w:sz w:val="20"/>
          <w:lang w:val="en-GB"/>
        </w:rPr>
        <w:t>"In accordance with article 17, paragraph 5 and article 20 of the Protocol of 2002 to the Athens Convention relating to the Carriage of Passengers and their Luggage by Sea, done in London on 1 November 2002, the Republic of Latvia communicates that the withdrawal of the Athens Convention relating to the Carriage of Passengers and their Luggage by Sea, done at Athens on 13 December 1974 and the Protocol to the Athens Convention relating to the Carriage of Passengers and their Luggage by Sea, done at London 19 November 1976, deposited by the Republic of Latvia at the International Maritime Organization on 15 February 2005, will take effect upon the entry into force of the Protocol of 2002 to the Athens Convention relating to the Carriage of Passengers and their Luggage by Sea."</w:t>
      </w:r>
    </w:p>
    <w:p w14:paraId="63063B0A" w14:textId="77777777" w:rsidR="00F76C74" w:rsidRPr="00A073C5" w:rsidRDefault="00F76C74" w:rsidP="00F76C74">
      <w:pPr>
        <w:jc w:val="both"/>
        <w:rPr>
          <w:sz w:val="20"/>
          <w:lang w:val="en-GB"/>
        </w:rPr>
      </w:pPr>
    </w:p>
    <w:p w14:paraId="0113E3FA" w14:textId="77777777" w:rsidR="00F76C74" w:rsidRPr="00A073C5" w:rsidRDefault="00F76C74" w:rsidP="00F76C74">
      <w:pPr>
        <w:jc w:val="both"/>
        <w:rPr>
          <w:sz w:val="20"/>
          <w:lang w:val="en-GB"/>
        </w:rPr>
      </w:pPr>
      <w:r w:rsidRPr="00A073C5">
        <w:rPr>
          <w:sz w:val="20"/>
          <w:lang w:val="en-GB"/>
        </w:rPr>
        <w:t>On 29 January 2014, the Secretary-General received a declaration by the Ministry of Foreign Affairs of the Republic of Latvia. For the text of the reservation, please refer to the text of the reservation by the EU, mutatis mutandis (see above) or refer to circular  PAL.4/Circ.15.</w:t>
      </w:r>
    </w:p>
    <w:p w14:paraId="731D8C2A" w14:textId="77777777" w:rsidR="00376EC0" w:rsidRPr="00A073C5" w:rsidRDefault="00376EC0" w:rsidP="004A06DC">
      <w:pPr>
        <w:jc w:val="center"/>
        <w:rPr>
          <w:b/>
          <w:sz w:val="20"/>
          <w:lang w:val="en-GB"/>
        </w:rPr>
      </w:pPr>
    </w:p>
    <w:p w14:paraId="4F9716C0" w14:textId="77777777" w:rsidR="002B6B06" w:rsidRPr="00A073C5" w:rsidRDefault="002B6B06" w:rsidP="004A06DC">
      <w:pPr>
        <w:jc w:val="center"/>
        <w:rPr>
          <w:b/>
          <w:sz w:val="20"/>
          <w:lang w:val="en-GB"/>
        </w:rPr>
      </w:pPr>
      <w:r w:rsidRPr="00A073C5">
        <w:rPr>
          <w:b/>
          <w:sz w:val="20"/>
          <w:lang w:val="en-GB"/>
        </w:rPr>
        <w:t>LITHUANIA</w:t>
      </w:r>
      <w:r w:rsidR="00353FA7" w:rsidRPr="00A073C5">
        <w:rPr>
          <w:b/>
          <w:sz w:val="20"/>
          <w:lang w:val="en-GB"/>
        </w:rPr>
        <w:t xml:space="preserve"> </w:t>
      </w:r>
    </w:p>
    <w:p w14:paraId="7250B3EA" w14:textId="77777777" w:rsidR="002B6B06" w:rsidRPr="00A073C5" w:rsidRDefault="002B6B06" w:rsidP="004A06DC">
      <w:pPr>
        <w:jc w:val="center"/>
        <w:rPr>
          <w:sz w:val="20"/>
          <w:lang w:val="en-GB"/>
        </w:rPr>
      </w:pPr>
    </w:p>
    <w:p w14:paraId="1D1314FE" w14:textId="77777777" w:rsidR="002B6B06" w:rsidRPr="00A073C5" w:rsidRDefault="002B6B06" w:rsidP="002B6B06">
      <w:pPr>
        <w:jc w:val="both"/>
        <w:rPr>
          <w:sz w:val="20"/>
        </w:rPr>
      </w:pPr>
      <w:r w:rsidRPr="00A073C5">
        <w:rPr>
          <w:sz w:val="20"/>
          <w:lang w:val="en-GB"/>
        </w:rPr>
        <w:t xml:space="preserve">For the text of the reservation, please refer to the text of the reservation by the EU, </w:t>
      </w:r>
      <w:r w:rsidRPr="00A073C5">
        <w:rPr>
          <w:i/>
          <w:sz w:val="20"/>
        </w:rPr>
        <w:t>mutatis mutandis</w:t>
      </w:r>
      <w:r w:rsidRPr="00A073C5">
        <w:rPr>
          <w:sz w:val="20"/>
          <w:lang w:val="en-GB"/>
        </w:rPr>
        <w:t xml:space="preserve"> (see above) or refer to circular  PAL.4/Circ</w:t>
      </w:r>
      <w:r w:rsidR="00A26BE0" w:rsidRPr="00A073C5">
        <w:rPr>
          <w:sz w:val="20"/>
          <w:lang w:val="en-GB"/>
        </w:rPr>
        <w:t>.21</w:t>
      </w:r>
      <w:r w:rsidRPr="00A073C5">
        <w:rPr>
          <w:sz w:val="20"/>
          <w:lang w:val="en-GB"/>
        </w:rPr>
        <w:t>.</w:t>
      </w:r>
    </w:p>
    <w:p w14:paraId="001906DB" w14:textId="77777777" w:rsidR="002B6B06" w:rsidRPr="00A073C5" w:rsidRDefault="002B6B06" w:rsidP="002B6B06">
      <w:pPr>
        <w:jc w:val="both"/>
        <w:rPr>
          <w:b/>
          <w:sz w:val="20"/>
          <w:lang w:val="en-GB"/>
        </w:rPr>
      </w:pPr>
    </w:p>
    <w:p w14:paraId="5B28A3F9" w14:textId="77777777" w:rsidR="00911598" w:rsidRPr="00A073C5" w:rsidRDefault="00911598" w:rsidP="004A06DC">
      <w:pPr>
        <w:jc w:val="center"/>
        <w:rPr>
          <w:b/>
          <w:sz w:val="20"/>
          <w:lang w:val="en-GB"/>
        </w:rPr>
      </w:pPr>
      <w:r w:rsidRPr="00A073C5">
        <w:rPr>
          <w:b/>
          <w:sz w:val="20"/>
          <w:lang w:val="en-GB"/>
        </w:rPr>
        <w:t>MALTA</w:t>
      </w:r>
    </w:p>
    <w:p w14:paraId="41276BF0" w14:textId="77777777" w:rsidR="00911598" w:rsidRPr="00A073C5" w:rsidRDefault="00911598" w:rsidP="004A06DC">
      <w:pPr>
        <w:jc w:val="center"/>
        <w:rPr>
          <w:b/>
          <w:sz w:val="20"/>
          <w:lang w:val="en-GB"/>
        </w:rPr>
      </w:pPr>
    </w:p>
    <w:p w14:paraId="2064AD8E" w14:textId="77777777" w:rsidR="00911598" w:rsidRPr="00A073C5" w:rsidRDefault="00911598" w:rsidP="002065A7">
      <w:pPr>
        <w:jc w:val="both"/>
        <w:rPr>
          <w:b/>
          <w:sz w:val="20"/>
          <w:lang w:val="en-GB"/>
        </w:rPr>
      </w:pPr>
      <w:r w:rsidRPr="00A073C5">
        <w:rPr>
          <w:sz w:val="20"/>
          <w:lang w:val="en-GB"/>
        </w:rPr>
        <w:t xml:space="preserve">For the text of the reservation, please refer to the text of the reservation by the EU, </w:t>
      </w:r>
      <w:r w:rsidRPr="00A073C5">
        <w:rPr>
          <w:i/>
          <w:sz w:val="20"/>
        </w:rPr>
        <w:t>mutatis mutandis</w:t>
      </w:r>
      <w:r w:rsidRPr="00A073C5">
        <w:rPr>
          <w:sz w:val="20"/>
          <w:lang w:val="en-GB"/>
        </w:rPr>
        <w:t xml:space="preserve"> (see above)</w:t>
      </w:r>
      <w:r w:rsidR="00C4122E" w:rsidRPr="00A073C5">
        <w:rPr>
          <w:sz w:val="20"/>
          <w:lang w:val="en-GB"/>
        </w:rPr>
        <w:t xml:space="preserve"> or refer to circular  PAL.4/Circ.9.</w:t>
      </w:r>
    </w:p>
    <w:p w14:paraId="5162F27B" w14:textId="77777777" w:rsidR="00911598" w:rsidRPr="00A073C5" w:rsidRDefault="00911598" w:rsidP="004A06DC">
      <w:pPr>
        <w:jc w:val="center"/>
        <w:rPr>
          <w:b/>
          <w:sz w:val="20"/>
          <w:lang w:val="en-GB"/>
        </w:rPr>
      </w:pPr>
    </w:p>
    <w:p w14:paraId="5BFD46FA" w14:textId="77777777" w:rsidR="007F3440" w:rsidRPr="00A073C5" w:rsidRDefault="007F3440" w:rsidP="004A06DC">
      <w:pPr>
        <w:jc w:val="center"/>
        <w:rPr>
          <w:b/>
          <w:sz w:val="20"/>
          <w:lang w:val="en-GB"/>
        </w:rPr>
      </w:pPr>
      <w:r w:rsidRPr="00A073C5">
        <w:rPr>
          <w:b/>
          <w:sz w:val="20"/>
          <w:lang w:val="en-GB"/>
        </w:rPr>
        <w:t xml:space="preserve">MARSHALL ISLANDS </w:t>
      </w:r>
    </w:p>
    <w:p w14:paraId="1E98CD0C" w14:textId="77777777" w:rsidR="007F3440" w:rsidRPr="00A073C5" w:rsidRDefault="007F3440" w:rsidP="004A06DC">
      <w:pPr>
        <w:jc w:val="center"/>
        <w:rPr>
          <w:b/>
          <w:sz w:val="20"/>
          <w:lang w:val="en-GB"/>
        </w:rPr>
      </w:pPr>
    </w:p>
    <w:p w14:paraId="66FF123C" w14:textId="77777777" w:rsidR="007F3440" w:rsidRPr="00A073C5" w:rsidRDefault="007F3440" w:rsidP="007F3440">
      <w:pPr>
        <w:jc w:val="both"/>
        <w:rPr>
          <w:sz w:val="20"/>
          <w:lang w:val="en-GB"/>
        </w:rPr>
      </w:pPr>
      <w:r w:rsidRPr="00A073C5">
        <w:rPr>
          <w:sz w:val="20"/>
          <w:lang w:val="en-GB"/>
        </w:rPr>
        <w:t>For the text of the reservation, please refer to the text of the reservation by the EU, mutatis mutandis (see above) or refer to circular  PAL.4/Circ.</w:t>
      </w:r>
      <w:r w:rsidR="00B6344E" w:rsidRPr="00A073C5">
        <w:rPr>
          <w:sz w:val="20"/>
          <w:lang w:val="en-GB"/>
        </w:rPr>
        <w:t>20</w:t>
      </w:r>
      <w:r w:rsidRPr="00A073C5">
        <w:rPr>
          <w:sz w:val="20"/>
          <w:lang w:val="en-GB"/>
        </w:rPr>
        <w:t>.</w:t>
      </w:r>
    </w:p>
    <w:p w14:paraId="626B6F92" w14:textId="77777777" w:rsidR="007F3440" w:rsidRPr="00A073C5" w:rsidRDefault="007F3440" w:rsidP="004A06DC">
      <w:pPr>
        <w:jc w:val="center"/>
        <w:rPr>
          <w:b/>
          <w:sz w:val="20"/>
          <w:lang w:val="en-GB"/>
        </w:rPr>
      </w:pPr>
    </w:p>
    <w:p w14:paraId="4EA423D5" w14:textId="77777777" w:rsidR="00376EC0" w:rsidRPr="00A073C5" w:rsidRDefault="007C6C8C" w:rsidP="004A06DC">
      <w:pPr>
        <w:jc w:val="center"/>
        <w:rPr>
          <w:b/>
          <w:sz w:val="20"/>
          <w:lang w:val="en-GB"/>
        </w:rPr>
      </w:pPr>
      <w:r w:rsidRPr="00A073C5">
        <w:rPr>
          <w:b/>
          <w:sz w:val="20"/>
          <w:lang w:val="en-GB"/>
        </w:rPr>
        <w:t>NETHERLANDS</w:t>
      </w:r>
    </w:p>
    <w:p w14:paraId="09FF7C85" w14:textId="77777777" w:rsidR="007C6C8C" w:rsidRPr="00A073C5" w:rsidRDefault="007C6C8C" w:rsidP="004A06DC">
      <w:pPr>
        <w:jc w:val="center"/>
        <w:rPr>
          <w:b/>
          <w:sz w:val="20"/>
          <w:lang w:val="en-GB"/>
        </w:rPr>
      </w:pPr>
    </w:p>
    <w:p w14:paraId="2958C180" w14:textId="77777777" w:rsidR="007C6C8C" w:rsidRPr="00A073C5" w:rsidRDefault="00657E69" w:rsidP="003D7719">
      <w:pPr>
        <w:jc w:val="both"/>
        <w:rPr>
          <w:sz w:val="20"/>
          <w:lang w:val="en-GB"/>
        </w:rPr>
      </w:pPr>
      <w:r w:rsidRPr="00A073C5">
        <w:rPr>
          <w:sz w:val="20"/>
          <w:lang w:val="en-GB"/>
        </w:rPr>
        <w:t xml:space="preserve">For the text of the reservation, please refer to the text of the reservation by the EU, </w:t>
      </w:r>
      <w:r w:rsidRPr="00A073C5">
        <w:rPr>
          <w:i/>
          <w:sz w:val="20"/>
        </w:rPr>
        <w:t>mutatis mutandis</w:t>
      </w:r>
      <w:r w:rsidR="003D7719" w:rsidRPr="00A073C5">
        <w:rPr>
          <w:sz w:val="20"/>
          <w:lang w:val="en-GB"/>
        </w:rPr>
        <w:t xml:space="preserve"> (see above)</w:t>
      </w:r>
      <w:r w:rsidR="00906846" w:rsidRPr="00A073C5">
        <w:rPr>
          <w:sz w:val="20"/>
          <w:lang w:val="en-GB"/>
        </w:rPr>
        <w:t xml:space="preserve"> or refer to circular  PAL.4/Circ</w:t>
      </w:r>
      <w:r w:rsidR="009B2D86" w:rsidRPr="00A073C5">
        <w:rPr>
          <w:sz w:val="20"/>
          <w:lang w:val="en-GB"/>
        </w:rPr>
        <w:t>.</w:t>
      </w:r>
      <w:r w:rsidR="00906846" w:rsidRPr="00A073C5">
        <w:rPr>
          <w:sz w:val="20"/>
          <w:lang w:val="en-GB"/>
        </w:rPr>
        <w:t>7</w:t>
      </w:r>
      <w:r w:rsidR="003D7719" w:rsidRPr="00A073C5">
        <w:rPr>
          <w:sz w:val="20"/>
          <w:lang w:val="en-GB"/>
        </w:rPr>
        <w:t>. T</w:t>
      </w:r>
      <w:r w:rsidRPr="00A073C5">
        <w:rPr>
          <w:sz w:val="20"/>
          <w:lang w:val="en-GB"/>
        </w:rPr>
        <w:t xml:space="preserve">he reservation by the Netherlands only applies to its European part.  </w:t>
      </w:r>
    </w:p>
    <w:p w14:paraId="4D041468" w14:textId="77777777" w:rsidR="003B5C45" w:rsidRPr="00A073C5" w:rsidRDefault="003B5C45" w:rsidP="003D7719">
      <w:pPr>
        <w:jc w:val="both"/>
        <w:rPr>
          <w:sz w:val="20"/>
          <w:lang w:val="en-GB"/>
        </w:rPr>
      </w:pPr>
    </w:p>
    <w:p w14:paraId="308FA982" w14:textId="77777777" w:rsidR="003B5C45" w:rsidRPr="00A073C5" w:rsidRDefault="003B5C45" w:rsidP="00840FC8">
      <w:pPr>
        <w:keepNext/>
        <w:keepLines/>
        <w:jc w:val="center"/>
        <w:rPr>
          <w:b/>
          <w:sz w:val="20"/>
          <w:lang w:val="en-GB"/>
        </w:rPr>
      </w:pPr>
      <w:r w:rsidRPr="00A073C5">
        <w:rPr>
          <w:b/>
          <w:sz w:val="20"/>
          <w:lang w:val="en-GB"/>
        </w:rPr>
        <w:t>NORWAY</w:t>
      </w:r>
    </w:p>
    <w:p w14:paraId="12669DE5" w14:textId="77777777" w:rsidR="003B5C45" w:rsidRPr="00A073C5" w:rsidRDefault="003B5C45" w:rsidP="00840FC8">
      <w:pPr>
        <w:keepNext/>
        <w:keepLines/>
        <w:jc w:val="center"/>
        <w:rPr>
          <w:b/>
          <w:sz w:val="20"/>
          <w:lang w:val="en-GB"/>
        </w:rPr>
      </w:pPr>
    </w:p>
    <w:p w14:paraId="05C4207A" w14:textId="77777777" w:rsidR="00840FC8" w:rsidRPr="00A073C5" w:rsidRDefault="003B5C45" w:rsidP="00840FC8">
      <w:pPr>
        <w:jc w:val="both"/>
        <w:rPr>
          <w:b/>
          <w:sz w:val="20"/>
          <w:lang w:val="en-GB"/>
        </w:rPr>
      </w:pPr>
      <w:r w:rsidRPr="00A073C5">
        <w:rPr>
          <w:sz w:val="20"/>
          <w:lang w:val="en-GB"/>
        </w:rPr>
        <w:t xml:space="preserve">For the text of the reservation, please refer to the text of the reservation by the EU, </w:t>
      </w:r>
      <w:r w:rsidRPr="00A073C5">
        <w:rPr>
          <w:i/>
          <w:sz w:val="20"/>
        </w:rPr>
        <w:t>mutatis mutandis</w:t>
      </w:r>
      <w:r w:rsidR="00906846" w:rsidRPr="00A073C5">
        <w:rPr>
          <w:sz w:val="20"/>
          <w:lang w:val="en-GB"/>
        </w:rPr>
        <w:t xml:space="preserve"> (see above) or </w:t>
      </w:r>
      <w:r w:rsidR="00840FC8" w:rsidRPr="00A073C5">
        <w:rPr>
          <w:sz w:val="20"/>
          <w:lang w:val="en-GB"/>
        </w:rPr>
        <w:t>refer to circular  PAL.4/Circ.11.</w:t>
      </w:r>
    </w:p>
    <w:p w14:paraId="501EAA55" w14:textId="77777777" w:rsidR="00657E69" w:rsidRPr="00A073C5" w:rsidRDefault="00657E69" w:rsidP="00F76C74">
      <w:pPr>
        <w:keepNext/>
        <w:keepLines/>
        <w:jc w:val="both"/>
        <w:rPr>
          <w:b/>
          <w:sz w:val="20"/>
          <w:lang w:val="en-GB"/>
        </w:rPr>
      </w:pPr>
    </w:p>
    <w:p w14:paraId="437959B1" w14:textId="77777777" w:rsidR="00A076E2" w:rsidRPr="00A073C5" w:rsidRDefault="00A076E2" w:rsidP="00F76C74">
      <w:pPr>
        <w:keepNext/>
        <w:keepLines/>
        <w:jc w:val="center"/>
        <w:rPr>
          <w:b/>
          <w:sz w:val="20"/>
          <w:lang w:val="en-GB"/>
        </w:rPr>
      </w:pPr>
      <w:r w:rsidRPr="00A073C5">
        <w:rPr>
          <w:b/>
          <w:sz w:val="20"/>
          <w:lang w:val="en-GB"/>
        </w:rPr>
        <w:t>PANAMA</w:t>
      </w:r>
    </w:p>
    <w:p w14:paraId="2172BAD6" w14:textId="77777777" w:rsidR="00A076E2" w:rsidRPr="00A073C5" w:rsidRDefault="00A076E2" w:rsidP="00F76C74">
      <w:pPr>
        <w:keepNext/>
        <w:keepLines/>
        <w:jc w:val="center"/>
        <w:rPr>
          <w:b/>
          <w:sz w:val="20"/>
          <w:lang w:val="en-GB"/>
        </w:rPr>
      </w:pPr>
    </w:p>
    <w:p w14:paraId="49766DEC" w14:textId="77777777" w:rsidR="001F4E35" w:rsidRPr="00A073C5" w:rsidRDefault="001F4E35" w:rsidP="001161BC">
      <w:pPr>
        <w:jc w:val="both"/>
        <w:rPr>
          <w:sz w:val="20"/>
        </w:rPr>
      </w:pPr>
      <w:r w:rsidRPr="00A073C5">
        <w:rPr>
          <w:sz w:val="20"/>
          <w:lang w:val="en-GB"/>
        </w:rPr>
        <w:t xml:space="preserve">The instrument of accession by Panama was accompanied by a reservation, for its content please refer to the reservation of Denmark above, </w:t>
      </w:r>
      <w:r w:rsidRPr="00A073C5">
        <w:rPr>
          <w:i/>
          <w:sz w:val="20"/>
        </w:rPr>
        <w:t>mutatis mutandi</w:t>
      </w:r>
      <w:r w:rsidR="00E1796C" w:rsidRPr="00A073C5">
        <w:rPr>
          <w:i/>
          <w:sz w:val="20"/>
        </w:rPr>
        <w:t xml:space="preserve"> </w:t>
      </w:r>
      <w:r w:rsidR="00E1796C" w:rsidRPr="00A073C5">
        <w:rPr>
          <w:sz w:val="20"/>
        </w:rPr>
        <w:t xml:space="preserve">or refer to circular </w:t>
      </w:r>
      <w:r w:rsidR="00E1796C" w:rsidRPr="00A073C5">
        <w:rPr>
          <w:i/>
          <w:sz w:val="20"/>
        </w:rPr>
        <w:t xml:space="preserve"> </w:t>
      </w:r>
      <w:r w:rsidR="00E1796C" w:rsidRPr="00A073C5">
        <w:rPr>
          <w:sz w:val="20"/>
        </w:rPr>
        <w:t>PAL.4/Circ.14</w:t>
      </w:r>
      <w:r w:rsidRPr="00A073C5">
        <w:rPr>
          <w:sz w:val="20"/>
        </w:rPr>
        <w:t>.</w:t>
      </w:r>
    </w:p>
    <w:p w14:paraId="5F63C9D4" w14:textId="77777777" w:rsidR="00324B59" w:rsidRPr="00A073C5" w:rsidRDefault="00324B59" w:rsidP="001161BC">
      <w:pPr>
        <w:jc w:val="both"/>
        <w:rPr>
          <w:sz w:val="20"/>
        </w:rPr>
      </w:pPr>
    </w:p>
    <w:p w14:paraId="1242B4B7" w14:textId="77777777" w:rsidR="00324B59" w:rsidRPr="00A073C5" w:rsidRDefault="00324B59" w:rsidP="00324B59">
      <w:pPr>
        <w:jc w:val="center"/>
        <w:rPr>
          <w:b/>
          <w:sz w:val="20"/>
          <w:lang w:val="en-GB"/>
        </w:rPr>
      </w:pPr>
      <w:r w:rsidRPr="00A073C5">
        <w:rPr>
          <w:b/>
          <w:sz w:val="20"/>
        </w:rPr>
        <w:t xml:space="preserve">PORTUGAL </w:t>
      </w:r>
    </w:p>
    <w:p w14:paraId="241B9D22" w14:textId="77777777" w:rsidR="00A076E2" w:rsidRPr="00A073C5" w:rsidRDefault="00A076E2" w:rsidP="001161BC">
      <w:pPr>
        <w:jc w:val="center"/>
        <w:rPr>
          <w:b/>
          <w:sz w:val="20"/>
          <w:lang w:val="en-GB"/>
        </w:rPr>
      </w:pPr>
    </w:p>
    <w:p w14:paraId="5267F439" w14:textId="77777777" w:rsidR="00324B59" w:rsidRPr="00A073C5" w:rsidRDefault="00324B59" w:rsidP="00324B59">
      <w:pPr>
        <w:jc w:val="both"/>
        <w:rPr>
          <w:sz w:val="20"/>
        </w:rPr>
      </w:pPr>
      <w:r w:rsidRPr="00A073C5">
        <w:rPr>
          <w:sz w:val="20"/>
          <w:lang w:val="en-GB"/>
        </w:rPr>
        <w:t xml:space="preserve">The instrument of accession by Portugal was accompanied by a reservation, for its content please refer to the reservation of Denmark above, </w:t>
      </w:r>
      <w:r w:rsidRPr="00A073C5">
        <w:rPr>
          <w:i/>
          <w:sz w:val="20"/>
        </w:rPr>
        <w:t xml:space="preserve">mutatis mutandi </w:t>
      </w:r>
      <w:r w:rsidRPr="00A073C5">
        <w:rPr>
          <w:sz w:val="20"/>
        </w:rPr>
        <w:t xml:space="preserve">or refer to circular </w:t>
      </w:r>
      <w:r w:rsidRPr="00A073C5">
        <w:rPr>
          <w:i/>
          <w:sz w:val="20"/>
        </w:rPr>
        <w:t xml:space="preserve"> </w:t>
      </w:r>
      <w:r w:rsidRPr="00A073C5">
        <w:rPr>
          <w:sz w:val="20"/>
        </w:rPr>
        <w:t>PAL.4/Circ.25.</w:t>
      </w:r>
    </w:p>
    <w:p w14:paraId="7911047F" w14:textId="77777777" w:rsidR="00324B59" w:rsidRPr="00A073C5" w:rsidRDefault="00324B59" w:rsidP="00324B59">
      <w:pPr>
        <w:rPr>
          <w:b/>
          <w:sz w:val="20"/>
        </w:rPr>
      </w:pPr>
    </w:p>
    <w:p w14:paraId="1CE67B84" w14:textId="77777777" w:rsidR="000D6BC0" w:rsidRPr="00A073C5" w:rsidRDefault="004A06DC" w:rsidP="001161BC">
      <w:pPr>
        <w:jc w:val="center"/>
        <w:rPr>
          <w:b/>
          <w:sz w:val="20"/>
          <w:lang w:val="en-GB"/>
        </w:rPr>
      </w:pPr>
      <w:r w:rsidRPr="00A073C5">
        <w:rPr>
          <w:b/>
          <w:sz w:val="20"/>
          <w:lang w:val="en-GB"/>
        </w:rPr>
        <w:t>SERBIA</w:t>
      </w:r>
    </w:p>
    <w:p w14:paraId="511D48B3" w14:textId="77777777" w:rsidR="004A06DC" w:rsidRPr="00A073C5" w:rsidRDefault="004A06DC" w:rsidP="001161BC">
      <w:pPr>
        <w:ind w:firstLine="720"/>
        <w:jc w:val="both"/>
        <w:rPr>
          <w:sz w:val="20"/>
          <w:lang w:val="en-GB"/>
        </w:rPr>
      </w:pPr>
    </w:p>
    <w:p w14:paraId="6B7ADB62" w14:textId="77777777" w:rsidR="004A06DC" w:rsidRPr="00A073C5" w:rsidRDefault="004A06DC" w:rsidP="001161BC">
      <w:pPr>
        <w:ind w:firstLine="720"/>
        <w:jc w:val="both"/>
        <w:rPr>
          <w:sz w:val="20"/>
          <w:lang w:val="en-GB"/>
        </w:rPr>
      </w:pPr>
      <w:r w:rsidRPr="00A073C5">
        <w:rPr>
          <w:sz w:val="20"/>
          <w:lang w:val="en-GB"/>
        </w:rPr>
        <w:t>"On the day of the entry into force of the Protocol of 2002 to the Athens Convention relating to the Carriage of Passengers and their Luggage by Sea, 1974, adopted in London on 1 November 2002, on international level, the Republic of Serbia shall terminate the Athens Convention relating to the Carriage of Passengers and their Luggage by Sea, adopted in Athens on 13 December 1974."</w:t>
      </w:r>
    </w:p>
    <w:p w14:paraId="633F2F11" w14:textId="77777777" w:rsidR="004A06DC" w:rsidRPr="00A073C5" w:rsidRDefault="004A06DC" w:rsidP="001161BC">
      <w:pPr>
        <w:jc w:val="both"/>
        <w:rPr>
          <w:sz w:val="20"/>
          <w:lang w:val="en-GB"/>
        </w:rPr>
      </w:pPr>
    </w:p>
    <w:p w14:paraId="09FD91BF" w14:textId="77777777" w:rsidR="001B584E" w:rsidRPr="00A073C5" w:rsidRDefault="001B584E" w:rsidP="008A0F50">
      <w:pPr>
        <w:keepNext/>
        <w:keepLines/>
        <w:jc w:val="center"/>
        <w:rPr>
          <w:b/>
          <w:sz w:val="20"/>
          <w:lang w:val="en-GB"/>
        </w:rPr>
      </w:pPr>
      <w:r w:rsidRPr="00A073C5">
        <w:rPr>
          <w:b/>
          <w:sz w:val="20"/>
          <w:lang w:val="en-GB"/>
        </w:rPr>
        <w:lastRenderedPageBreak/>
        <w:t>SLOVAKIA</w:t>
      </w:r>
    </w:p>
    <w:p w14:paraId="5FCCF572" w14:textId="77777777" w:rsidR="001B584E" w:rsidRPr="00A073C5" w:rsidRDefault="001B584E" w:rsidP="008A0F50">
      <w:pPr>
        <w:keepNext/>
        <w:keepLines/>
        <w:jc w:val="center"/>
        <w:rPr>
          <w:b/>
          <w:sz w:val="20"/>
          <w:lang w:val="en-GB"/>
        </w:rPr>
      </w:pPr>
    </w:p>
    <w:p w14:paraId="54F104EF" w14:textId="77777777" w:rsidR="001B584E" w:rsidRPr="00A073C5" w:rsidRDefault="001B584E" w:rsidP="008A0F50">
      <w:pPr>
        <w:keepNext/>
        <w:keepLines/>
        <w:jc w:val="both"/>
        <w:rPr>
          <w:sz w:val="20"/>
          <w:lang w:val="en-GB"/>
        </w:rPr>
      </w:pPr>
      <w:r w:rsidRPr="00A073C5">
        <w:rPr>
          <w:sz w:val="20"/>
          <w:lang w:val="en-GB"/>
        </w:rPr>
        <w:t>The instrument of accession by Slovakia was accompanied by the following declaration and reservation:</w:t>
      </w:r>
    </w:p>
    <w:p w14:paraId="51CA56BB" w14:textId="77777777" w:rsidR="007E754C" w:rsidRPr="00A073C5" w:rsidRDefault="007E754C" w:rsidP="001161BC">
      <w:pPr>
        <w:jc w:val="both"/>
        <w:rPr>
          <w:sz w:val="20"/>
          <w:lang w:val="en-GB"/>
        </w:rPr>
      </w:pPr>
    </w:p>
    <w:p w14:paraId="5A6E2CD5" w14:textId="77777777" w:rsidR="001B584E" w:rsidRPr="00A073C5" w:rsidRDefault="001B584E" w:rsidP="001161BC">
      <w:pPr>
        <w:ind w:firstLine="720"/>
        <w:jc w:val="both"/>
        <w:rPr>
          <w:sz w:val="20"/>
          <w:lang w:val="en-GB"/>
        </w:rPr>
      </w:pPr>
      <w:r w:rsidRPr="00A073C5">
        <w:rPr>
          <w:sz w:val="20"/>
          <w:lang w:val="en-GB"/>
        </w:rPr>
        <w:t>“The declaration and reservation of the Slovak Republic to the Protocol of 2002 to the Athens Convention relating to the Carriage of Passengers and their Luggage by Sea, 1974 (PAL PROT 2002) are applied in accordance with declarations and reservations made by the European Union, mutatis mutandis.”</w:t>
      </w:r>
    </w:p>
    <w:p w14:paraId="4FBACC9B" w14:textId="77777777" w:rsidR="007E754C" w:rsidRPr="00A073C5" w:rsidRDefault="007E754C" w:rsidP="001161BC">
      <w:pPr>
        <w:ind w:firstLine="720"/>
        <w:jc w:val="both"/>
        <w:rPr>
          <w:sz w:val="20"/>
          <w:lang w:val="en-GB"/>
        </w:rPr>
      </w:pPr>
    </w:p>
    <w:p w14:paraId="4C483F5C" w14:textId="77777777" w:rsidR="00284A7A" w:rsidRPr="00A073C5" w:rsidRDefault="00284A7A" w:rsidP="00284A7A">
      <w:pPr>
        <w:keepNext/>
        <w:keepLines/>
        <w:jc w:val="center"/>
        <w:rPr>
          <w:b/>
          <w:sz w:val="20"/>
          <w:lang w:val="en-GB"/>
        </w:rPr>
      </w:pPr>
      <w:r w:rsidRPr="00A073C5">
        <w:rPr>
          <w:b/>
          <w:sz w:val="20"/>
          <w:lang w:val="en-GB"/>
        </w:rPr>
        <w:t>SLOVENIA</w:t>
      </w:r>
    </w:p>
    <w:p w14:paraId="0AB3793A" w14:textId="77777777" w:rsidR="00284A7A" w:rsidRPr="00A073C5" w:rsidRDefault="00284A7A" w:rsidP="00284A7A">
      <w:pPr>
        <w:keepNext/>
        <w:keepLines/>
        <w:jc w:val="center"/>
        <w:rPr>
          <w:b/>
          <w:sz w:val="20"/>
          <w:lang w:val="en-GB"/>
        </w:rPr>
      </w:pPr>
    </w:p>
    <w:p w14:paraId="4E097581" w14:textId="59AB30F3" w:rsidR="00284A7A" w:rsidRPr="00A073C5" w:rsidRDefault="00284A7A" w:rsidP="008A0F50">
      <w:pPr>
        <w:jc w:val="both"/>
        <w:rPr>
          <w:b/>
          <w:sz w:val="20"/>
          <w:lang w:val="en-GB"/>
        </w:rPr>
      </w:pPr>
      <w:r w:rsidRPr="00A073C5">
        <w:rPr>
          <w:sz w:val="20"/>
          <w:lang w:val="en-GB"/>
        </w:rPr>
        <w:t xml:space="preserve">For the text of the reservation, please refer to the text of the reservation by the EU, </w:t>
      </w:r>
      <w:r w:rsidRPr="00A073C5">
        <w:rPr>
          <w:i/>
          <w:sz w:val="20"/>
        </w:rPr>
        <w:t>mutatis mutandis</w:t>
      </w:r>
      <w:r w:rsidRPr="00A073C5">
        <w:rPr>
          <w:sz w:val="20"/>
          <w:lang w:val="en-GB"/>
        </w:rPr>
        <w:t xml:space="preserve"> (see above) or refer to circular  PAL.4/Circ.29.</w:t>
      </w:r>
      <w:r w:rsidR="00A07982" w:rsidRPr="00A073C5">
        <w:rPr>
          <w:sz w:val="20"/>
          <w:lang w:val="en-GB"/>
        </w:rPr>
        <w:tab/>
      </w:r>
    </w:p>
    <w:p w14:paraId="5BEDAFA0" w14:textId="77777777" w:rsidR="00284A7A" w:rsidRPr="00A073C5" w:rsidRDefault="00284A7A" w:rsidP="001161BC">
      <w:pPr>
        <w:jc w:val="center"/>
        <w:rPr>
          <w:b/>
          <w:sz w:val="20"/>
          <w:lang w:val="en-GB"/>
        </w:rPr>
      </w:pPr>
    </w:p>
    <w:p w14:paraId="48777E31" w14:textId="77777777" w:rsidR="003F1414" w:rsidRPr="00A073C5" w:rsidRDefault="003F1414" w:rsidP="00A07982">
      <w:pPr>
        <w:keepNext/>
        <w:keepLines/>
        <w:jc w:val="center"/>
        <w:rPr>
          <w:b/>
          <w:sz w:val="20"/>
          <w:lang w:val="en-GB"/>
        </w:rPr>
      </w:pPr>
      <w:r w:rsidRPr="00A073C5">
        <w:rPr>
          <w:b/>
          <w:sz w:val="20"/>
          <w:lang w:val="en-GB"/>
        </w:rPr>
        <w:t xml:space="preserve">SPAIN </w:t>
      </w:r>
    </w:p>
    <w:p w14:paraId="2B30FB50" w14:textId="77777777" w:rsidR="003F1414" w:rsidRPr="00A073C5" w:rsidRDefault="003F1414" w:rsidP="00A07982">
      <w:pPr>
        <w:keepNext/>
        <w:keepLines/>
        <w:jc w:val="center"/>
        <w:rPr>
          <w:b/>
          <w:sz w:val="20"/>
          <w:lang w:val="en-GB"/>
        </w:rPr>
      </w:pPr>
    </w:p>
    <w:p w14:paraId="1125F9EB" w14:textId="77777777" w:rsidR="00EC4327" w:rsidRPr="00A073C5" w:rsidRDefault="00C903A6" w:rsidP="00A07982">
      <w:pPr>
        <w:keepNext/>
        <w:keepLines/>
        <w:jc w:val="both"/>
        <w:rPr>
          <w:b/>
          <w:sz w:val="20"/>
          <w:lang w:val="en-GB"/>
        </w:rPr>
      </w:pPr>
      <w:r w:rsidRPr="00A073C5">
        <w:rPr>
          <w:sz w:val="20"/>
          <w:lang w:val="en-GB"/>
        </w:rPr>
        <w:t xml:space="preserve">The instrument of ratification by Spain was accompanied by a reservation and declaration. </w:t>
      </w:r>
      <w:r w:rsidR="00EC4327" w:rsidRPr="00A073C5">
        <w:rPr>
          <w:sz w:val="20"/>
          <w:lang w:val="en-GB"/>
        </w:rPr>
        <w:t xml:space="preserve">For the text of the reservation, please refer to the text of the reservation by the EU, mutatis mutandis (see above) or refer to circular  PAL.4/Circ.24.  </w:t>
      </w:r>
      <w:r w:rsidRPr="00A073C5">
        <w:rPr>
          <w:sz w:val="20"/>
          <w:lang w:val="en-GB"/>
        </w:rPr>
        <w:t xml:space="preserve">The text of the </w:t>
      </w:r>
      <w:r w:rsidR="00EC4327" w:rsidRPr="00A073C5">
        <w:rPr>
          <w:sz w:val="20"/>
          <w:lang w:val="en-GB"/>
        </w:rPr>
        <w:t>declaration</w:t>
      </w:r>
      <w:r w:rsidRPr="00A073C5">
        <w:rPr>
          <w:sz w:val="20"/>
          <w:lang w:val="en-GB"/>
        </w:rPr>
        <w:t xml:space="preserve"> is as follows</w:t>
      </w:r>
      <w:r w:rsidR="00EC4327" w:rsidRPr="00A073C5">
        <w:rPr>
          <w:sz w:val="20"/>
          <w:lang w:val="en-GB"/>
        </w:rPr>
        <w:t xml:space="preserve">: </w:t>
      </w:r>
    </w:p>
    <w:p w14:paraId="78F15547" w14:textId="77777777" w:rsidR="00EC4327" w:rsidRPr="00A073C5" w:rsidRDefault="00EC4327" w:rsidP="00EC4327">
      <w:pPr>
        <w:keepNext/>
        <w:keepLines/>
        <w:jc w:val="center"/>
        <w:rPr>
          <w:b/>
          <w:sz w:val="20"/>
          <w:lang w:val="en-GB"/>
        </w:rPr>
      </w:pPr>
    </w:p>
    <w:p w14:paraId="5D618BBD" w14:textId="77777777" w:rsidR="00EC4327" w:rsidRPr="00A073C5" w:rsidRDefault="00EC4327" w:rsidP="001161BC">
      <w:pPr>
        <w:jc w:val="both"/>
        <w:rPr>
          <w:sz w:val="20"/>
          <w:lang w:val="en-GB"/>
        </w:rPr>
      </w:pPr>
      <w:r w:rsidRPr="00A073C5">
        <w:rPr>
          <w:sz w:val="20"/>
          <w:lang w:val="en-GB"/>
        </w:rPr>
        <w:t>"Considering that the United Kingdom has decided to extend the application of this Protocol to the territory of Gibraltar, Spain wishes to make the following declaration:</w:t>
      </w:r>
    </w:p>
    <w:p w14:paraId="023AB0C0" w14:textId="77777777" w:rsidR="00EC4327" w:rsidRPr="00A073C5" w:rsidRDefault="00EC4327" w:rsidP="001161BC">
      <w:pPr>
        <w:ind w:firstLine="720"/>
        <w:jc w:val="both"/>
        <w:rPr>
          <w:sz w:val="20"/>
          <w:lang w:val="en-GB"/>
        </w:rPr>
      </w:pPr>
    </w:p>
    <w:p w14:paraId="209B561F" w14:textId="77777777" w:rsidR="00EC4327" w:rsidRPr="00A073C5" w:rsidRDefault="00EC4327" w:rsidP="001161BC">
      <w:pPr>
        <w:ind w:left="720"/>
        <w:jc w:val="both"/>
        <w:rPr>
          <w:sz w:val="20"/>
          <w:lang w:val="en-GB"/>
        </w:rPr>
      </w:pPr>
      <w:r w:rsidRPr="00A073C5">
        <w:rPr>
          <w:sz w:val="20"/>
          <w:lang w:val="en-GB"/>
        </w:rPr>
        <w:t>.1</w:t>
      </w:r>
      <w:r w:rsidRPr="00A073C5">
        <w:rPr>
          <w:sz w:val="20"/>
          <w:lang w:val="en-GB"/>
        </w:rPr>
        <w:tab/>
        <w:t>Gibraltar is a non-autonomous territory whose international relations come under the responsibility of the United Kingdom and which is subject to a decolonization process in accordance with the relevant decisions and resolutions of the General Assembly of the United Nations.</w:t>
      </w:r>
    </w:p>
    <w:p w14:paraId="0243A8BA" w14:textId="77777777" w:rsidR="00EC4327" w:rsidRPr="00A073C5" w:rsidRDefault="00EC4327" w:rsidP="001161BC">
      <w:pPr>
        <w:ind w:firstLine="720"/>
        <w:jc w:val="both"/>
        <w:rPr>
          <w:sz w:val="20"/>
          <w:lang w:val="en-GB"/>
        </w:rPr>
      </w:pPr>
    </w:p>
    <w:p w14:paraId="78AC9A4B" w14:textId="77777777" w:rsidR="00EC4327" w:rsidRPr="00A073C5" w:rsidRDefault="00EC4327" w:rsidP="001161BC">
      <w:pPr>
        <w:ind w:left="720"/>
        <w:jc w:val="both"/>
        <w:rPr>
          <w:sz w:val="20"/>
          <w:lang w:val="en-GB"/>
        </w:rPr>
      </w:pPr>
      <w:r w:rsidRPr="00A073C5">
        <w:rPr>
          <w:sz w:val="20"/>
          <w:lang w:val="en-GB"/>
        </w:rPr>
        <w:t>.2</w:t>
      </w:r>
      <w:r w:rsidRPr="00A073C5">
        <w:rPr>
          <w:sz w:val="20"/>
          <w:lang w:val="en-GB"/>
        </w:rPr>
        <w:tab/>
        <w:t>The authorities of Gibraltar have a local character and exercise exclusively internal competences which have their origin and their foundation in a distribution and attribution of competences performed by the United Kingdom in compliance with its internal legislation, in its capacity as sovereign State on which the mentioned non-autonomous territory depends.</w:t>
      </w:r>
    </w:p>
    <w:p w14:paraId="10A82E54" w14:textId="77777777" w:rsidR="00EC4327" w:rsidRPr="00A073C5" w:rsidRDefault="00EC4327" w:rsidP="00EC4327">
      <w:pPr>
        <w:keepNext/>
        <w:keepLines/>
        <w:ind w:left="720"/>
        <w:jc w:val="both"/>
        <w:rPr>
          <w:sz w:val="20"/>
          <w:lang w:val="en-GB"/>
        </w:rPr>
      </w:pPr>
      <w:r w:rsidRPr="00A073C5">
        <w:rPr>
          <w:sz w:val="20"/>
          <w:lang w:val="en-GB"/>
        </w:rPr>
        <w:t>.3</w:t>
      </w:r>
      <w:r w:rsidRPr="00A073C5">
        <w:rPr>
          <w:sz w:val="20"/>
          <w:lang w:val="en-GB"/>
        </w:rPr>
        <w:tab/>
        <w:t>As a result, the eventual participation of the Gibraltarian authorities in the application of this Protocol will be understood as carried out exclusively as part of the internal competences of Gibraltar and cannot be considered to modify in any way what was established in the two previous paragraphs.</w:t>
      </w:r>
    </w:p>
    <w:p w14:paraId="1F061978" w14:textId="77777777" w:rsidR="00EC4327" w:rsidRPr="00A073C5" w:rsidRDefault="00EC4327" w:rsidP="00EC4327">
      <w:pPr>
        <w:keepNext/>
        <w:keepLines/>
        <w:ind w:firstLine="720"/>
        <w:jc w:val="both"/>
        <w:rPr>
          <w:sz w:val="20"/>
          <w:lang w:val="en-GB"/>
        </w:rPr>
      </w:pPr>
    </w:p>
    <w:p w14:paraId="480BD8F9" w14:textId="77777777" w:rsidR="00EC4327" w:rsidRPr="00A073C5" w:rsidRDefault="00EC4327" w:rsidP="00EC4327">
      <w:pPr>
        <w:keepNext/>
        <w:keepLines/>
        <w:ind w:left="720"/>
        <w:jc w:val="both"/>
        <w:rPr>
          <w:sz w:val="20"/>
          <w:lang w:val="en-GB"/>
        </w:rPr>
      </w:pPr>
      <w:r w:rsidRPr="00A073C5">
        <w:rPr>
          <w:sz w:val="20"/>
          <w:lang w:val="en-GB"/>
        </w:rPr>
        <w:t>.4</w:t>
      </w:r>
      <w:r w:rsidRPr="00A073C5">
        <w:rPr>
          <w:sz w:val="20"/>
          <w:lang w:val="en-GB"/>
        </w:rPr>
        <w:tab/>
        <w:t>The procedure established by the regime relating to Gibraltar authorities in the context of certain international treaties agreed upon by Spain and the United Kingdom on 19 December 2007 (together with "Agreed Arrangements relating to Gibraltar Authorities in the context of EU and EC Instruments and related Treaties, 19 April 2000") is applicable to this Protocol.</w:t>
      </w:r>
    </w:p>
    <w:p w14:paraId="098FB422" w14:textId="77777777" w:rsidR="00EC4327" w:rsidRPr="00A073C5" w:rsidRDefault="00EC4327" w:rsidP="00EC4327">
      <w:pPr>
        <w:keepNext/>
        <w:keepLines/>
        <w:ind w:firstLine="720"/>
        <w:jc w:val="both"/>
        <w:rPr>
          <w:sz w:val="20"/>
          <w:lang w:val="en-GB"/>
        </w:rPr>
      </w:pPr>
    </w:p>
    <w:p w14:paraId="68FE3080" w14:textId="77777777" w:rsidR="003F1414" w:rsidRPr="00A073C5" w:rsidRDefault="00EC4327" w:rsidP="00EC4327">
      <w:pPr>
        <w:keepNext/>
        <w:keepLines/>
        <w:ind w:left="720"/>
        <w:jc w:val="both"/>
        <w:rPr>
          <w:sz w:val="20"/>
          <w:lang w:val="en-GB"/>
        </w:rPr>
      </w:pPr>
      <w:r w:rsidRPr="00A073C5">
        <w:rPr>
          <w:sz w:val="20"/>
          <w:lang w:val="en-GB"/>
        </w:rPr>
        <w:t>.5</w:t>
      </w:r>
      <w:r w:rsidRPr="00A073C5">
        <w:rPr>
          <w:sz w:val="20"/>
          <w:lang w:val="en-GB"/>
        </w:rPr>
        <w:tab/>
        <w:t>The application to Gibraltar of this Protocol cannot be interpreted as recognition of any rights or situations involving matters not included in article 10 of the Treaty of Utrecht of 13 July 1713, signed by the Crowns of Spain and Great Britain."</w:t>
      </w:r>
    </w:p>
    <w:p w14:paraId="7A978885" w14:textId="77777777" w:rsidR="00616798" w:rsidRPr="00A073C5" w:rsidRDefault="00616798" w:rsidP="007E754C">
      <w:pPr>
        <w:keepNext/>
        <w:keepLines/>
        <w:jc w:val="center"/>
        <w:rPr>
          <w:b/>
          <w:sz w:val="20"/>
          <w:lang w:val="en-GB"/>
        </w:rPr>
      </w:pPr>
    </w:p>
    <w:p w14:paraId="225D5758" w14:textId="77777777" w:rsidR="007E754C" w:rsidRPr="00A073C5" w:rsidRDefault="007E754C" w:rsidP="007E754C">
      <w:pPr>
        <w:keepNext/>
        <w:keepLines/>
        <w:jc w:val="center"/>
        <w:rPr>
          <w:b/>
          <w:sz w:val="20"/>
          <w:lang w:val="en-GB"/>
        </w:rPr>
      </w:pPr>
      <w:r w:rsidRPr="00A073C5">
        <w:rPr>
          <w:b/>
          <w:sz w:val="20"/>
          <w:lang w:val="en-GB"/>
        </w:rPr>
        <w:t xml:space="preserve">SWEDEN </w:t>
      </w:r>
    </w:p>
    <w:p w14:paraId="71EC9CB6" w14:textId="77777777" w:rsidR="007E754C" w:rsidRPr="00A073C5" w:rsidRDefault="007E754C" w:rsidP="007E754C">
      <w:pPr>
        <w:keepNext/>
        <w:keepLines/>
        <w:jc w:val="center"/>
        <w:rPr>
          <w:b/>
          <w:sz w:val="20"/>
          <w:lang w:val="en-GB"/>
        </w:rPr>
      </w:pPr>
    </w:p>
    <w:p w14:paraId="1D44F8D7" w14:textId="77777777" w:rsidR="007E754C" w:rsidRPr="00A073C5" w:rsidRDefault="007E754C" w:rsidP="0038415C">
      <w:pPr>
        <w:keepNext/>
        <w:keepLines/>
        <w:jc w:val="both"/>
        <w:rPr>
          <w:b/>
          <w:sz w:val="20"/>
        </w:rPr>
      </w:pPr>
      <w:r w:rsidRPr="00A073C5">
        <w:rPr>
          <w:sz w:val="20"/>
          <w:lang w:val="en-GB"/>
        </w:rPr>
        <w:t xml:space="preserve">For the text of the reservation, please refer to the text of the reservation by the EU, </w:t>
      </w:r>
      <w:r w:rsidRPr="00A073C5">
        <w:rPr>
          <w:i/>
          <w:sz w:val="20"/>
        </w:rPr>
        <w:t>mutatis mutandis</w:t>
      </w:r>
      <w:r w:rsidRPr="00A073C5">
        <w:rPr>
          <w:sz w:val="20"/>
          <w:lang w:val="en-GB"/>
        </w:rPr>
        <w:t xml:space="preserve"> (see above) </w:t>
      </w:r>
      <w:r w:rsidRPr="00A073C5">
        <w:rPr>
          <w:sz w:val="20"/>
        </w:rPr>
        <w:t>or refer to PAL.4/Circ.23.</w:t>
      </w:r>
    </w:p>
    <w:p w14:paraId="7A0B1A5B" w14:textId="77777777" w:rsidR="001B584E" w:rsidRPr="00A073C5" w:rsidRDefault="001B584E" w:rsidP="00241BA9">
      <w:pPr>
        <w:jc w:val="both"/>
        <w:rPr>
          <w:sz w:val="20"/>
          <w:lang w:val="en-GB"/>
        </w:rPr>
      </w:pPr>
    </w:p>
    <w:p w14:paraId="16FF157D" w14:textId="77777777" w:rsidR="000D6BC0" w:rsidRPr="00A073C5" w:rsidRDefault="000D6BC0" w:rsidP="00680D47">
      <w:pPr>
        <w:keepNext/>
        <w:keepLines/>
        <w:jc w:val="center"/>
        <w:rPr>
          <w:b/>
          <w:bCs/>
          <w:sz w:val="20"/>
          <w:lang w:val="en-GB"/>
        </w:rPr>
      </w:pPr>
      <w:r w:rsidRPr="00A073C5">
        <w:rPr>
          <w:b/>
          <w:bCs/>
          <w:sz w:val="20"/>
          <w:lang w:val="en-GB"/>
        </w:rPr>
        <w:t>SYRIAN ARAB REPUBLIC</w:t>
      </w:r>
    </w:p>
    <w:p w14:paraId="52E81CC6" w14:textId="77777777" w:rsidR="000D6BC0" w:rsidRPr="00A073C5" w:rsidRDefault="000D6BC0" w:rsidP="00680D47">
      <w:pPr>
        <w:keepNext/>
        <w:keepLines/>
        <w:jc w:val="both"/>
        <w:rPr>
          <w:sz w:val="20"/>
          <w:lang w:val="en-GB"/>
        </w:rPr>
      </w:pPr>
    </w:p>
    <w:p w14:paraId="2DA4B2E5" w14:textId="77777777" w:rsidR="000D6BC0" w:rsidRPr="00A073C5" w:rsidRDefault="000D6BC0" w:rsidP="00680D47">
      <w:pPr>
        <w:keepNext/>
        <w:keepLines/>
        <w:ind w:firstLine="720"/>
        <w:jc w:val="both"/>
        <w:rPr>
          <w:sz w:val="20"/>
          <w:lang w:val="en-GB"/>
        </w:rPr>
      </w:pPr>
      <w:r w:rsidRPr="00A073C5">
        <w:rPr>
          <w:sz w:val="20"/>
          <w:lang w:val="en-GB"/>
        </w:rPr>
        <w:t>"… Ratification of</w:t>
      </w:r>
      <w:r w:rsidR="005820D5" w:rsidRPr="00A073C5">
        <w:rPr>
          <w:sz w:val="20"/>
          <w:lang w:val="en-GB"/>
        </w:rPr>
        <w:t xml:space="preserve"> </w:t>
      </w:r>
      <w:r w:rsidRPr="00A073C5">
        <w:rPr>
          <w:sz w:val="20"/>
          <w:lang w:val="en-GB"/>
        </w:rPr>
        <w:t xml:space="preserve">this Protocol by the Syrian Arab Republic in no way implies recognition of Israel and will not result in Syria's entering into </w:t>
      </w:r>
      <w:r w:rsidR="000038CC" w:rsidRPr="00A073C5">
        <w:rPr>
          <w:sz w:val="20"/>
          <w:lang w:val="en-GB"/>
        </w:rPr>
        <w:t>any</w:t>
      </w:r>
      <w:r w:rsidRPr="00A073C5">
        <w:rPr>
          <w:sz w:val="20"/>
          <w:lang w:val="en-GB"/>
        </w:rPr>
        <w:t xml:space="preserve"> relations with it whatsoever under the rules of this Protocol."</w:t>
      </w:r>
    </w:p>
    <w:p w14:paraId="226FC24D" w14:textId="77777777" w:rsidR="007B30A9" w:rsidRPr="00A073C5" w:rsidRDefault="007B30A9" w:rsidP="000D6BC0">
      <w:pPr>
        <w:ind w:firstLine="720"/>
        <w:jc w:val="both"/>
        <w:rPr>
          <w:sz w:val="20"/>
          <w:lang w:val="en-GB"/>
        </w:rPr>
      </w:pPr>
    </w:p>
    <w:p w14:paraId="347DC5E9" w14:textId="77777777" w:rsidR="005C32B0" w:rsidRPr="00A073C5" w:rsidRDefault="005C32B0" w:rsidP="005C32B0">
      <w:pPr>
        <w:keepNext/>
        <w:keepLines/>
        <w:jc w:val="center"/>
        <w:rPr>
          <w:b/>
          <w:sz w:val="20"/>
          <w:lang w:val="en-GB"/>
        </w:rPr>
      </w:pPr>
      <w:r w:rsidRPr="00A073C5">
        <w:rPr>
          <w:b/>
          <w:sz w:val="20"/>
          <w:lang w:val="en-GB"/>
        </w:rPr>
        <w:t>UNITED KINGDOM</w:t>
      </w:r>
    </w:p>
    <w:p w14:paraId="581E4F7D" w14:textId="77777777" w:rsidR="005C32B0" w:rsidRPr="00A073C5" w:rsidRDefault="005C32B0" w:rsidP="005C32B0">
      <w:pPr>
        <w:keepNext/>
        <w:keepLines/>
        <w:jc w:val="center"/>
        <w:rPr>
          <w:b/>
          <w:sz w:val="20"/>
          <w:lang w:val="en-GB"/>
        </w:rPr>
      </w:pPr>
    </w:p>
    <w:p w14:paraId="1DDC5211" w14:textId="77777777" w:rsidR="00AC28E4" w:rsidRPr="00A073C5" w:rsidRDefault="005C32B0" w:rsidP="00AC28E4">
      <w:pPr>
        <w:keepNext/>
        <w:keepLines/>
        <w:jc w:val="both"/>
        <w:rPr>
          <w:b/>
          <w:sz w:val="20"/>
          <w:lang w:val="en-GB"/>
        </w:rPr>
      </w:pPr>
      <w:r w:rsidRPr="00A073C5">
        <w:rPr>
          <w:sz w:val="20"/>
          <w:lang w:val="en-GB"/>
        </w:rPr>
        <w:t xml:space="preserve">The instrument of accession by the United Kingdom was accompanied by a reservation, for its content please refer to the reservation of Denmark </w:t>
      </w:r>
      <w:r w:rsidR="001F4E35" w:rsidRPr="00A073C5">
        <w:rPr>
          <w:sz w:val="20"/>
          <w:lang w:val="en-GB"/>
        </w:rPr>
        <w:t>above</w:t>
      </w:r>
      <w:r w:rsidRPr="00A073C5">
        <w:rPr>
          <w:sz w:val="20"/>
          <w:lang w:val="en-GB"/>
        </w:rPr>
        <w:t xml:space="preserve">, </w:t>
      </w:r>
      <w:r w:rsidRPr="00A073C5">
        <w:rPr>
          <w:i/>
          <w:sz w:val="20"/>
        </w:rPr>
        <w:t>mutatis mutandi</w:t>
      </w:r>
      <w:r w:rsidR="00AC28E4" w:rsidRPr="00A073C5">
        <w:rPr>
          <w:i/>
          <w:sz w:val="20"/>
        </w:rPr>
        <w:t xml:space="preserve"> </w:t>
      </w:r>
      <w:r w:rsidR="00AC28E4" w:rsidRPr="00A073C5">
        <w:rPr>
          <w:sz w:val="20"/>
        </w:rPr>
        <w:t>or refer to PAL.4/Circ.13.</w:t>
      </w:r>
    </w:p>
    <w:p w14:paraId="28451FFB" w14:textId="77777777" w:rsidR="000D6BC0" w:rsidRPr="00A073C5" w:rsidRDefault="000D6BC0" w:rsidP="00241BA9">
      <w:pPr>
        <w:jc w:val="both"/>
        <w:rPr>
          <w:sz w:val="20"/>
          <w:lang w:val="en-GB"/>
        </w:rPr>
      </w:pPr>
    </w:p>
    <w:p w14:paraId="7EE8B6CC" w14:textId="77777777" w:rsidR="00795C5A" w:rsidRPr="00A073C5" w:rsidRDefault="00795C5A" w:rsidP="00241BA9">
      <w:pPr>
        <w:jc w:val="both"/>
        <w:rPr>
          <w:sz w:val="20"/>
          <w:lang w:val="en-GB"/>
        </w:rPr>
      </w:pPr>
    </w:p>
    <w:p w14:paraId="40B9AF6A" w14:textId="77777777" w:rsidR="009803AF" w:rsidRPr="00A073C5" w:rsidRDefault="009803AF" w:rsidP="00241BA9">
      <w:pPr>
        <w:jc w:val="both"/>
        <w:rPr>
          <w:sz w:val="20"/>
          <w:lang w:val="en-GB"/>
        </w:rPr>
        <w:sectPr w:rsidR="009803AF" w:rsidRPr="00A073C5" w:rsidSect="004E1B9E">
          <w:headerReference w:type="even" r:id="rId160"/>
          <w:headerReference w:type="default" r:id="rId161"/>
          <w:headerReference w:type="first" r:id="rId162"/>
          <w:footerReference w:type="first" r:id="rId163"/>
          <w:footnotePr>
            <w:numRestart w:val="eachSect"/>
          </w:footnotePr>
          <w:endnotePr>
            <w:numFmt w:val="decimal"/>
          </w:endnotePr>
          <w:pgSz w:w="11905" w:h="16837" w:code="9"/>
          <w:pgMar w:top="576" w:right="1080" w:bottom="720" w:left="1440" w:header="576" w:footer="576" w:gutter="0"/>
          <w:cols w:space="720"/>
          <w:noEndnote/>
          <w:titlePg/>
        </w:sectPr>
      </w:pPr>
    </w:p>
    <w:p w14:paraId="2E8B405D" w14:textId="77777777" w:rsidR="00AD4607" w:rsidRPr="00A073C5" w:rsidRDefault="00AD4607" w:rsidP="005621DF">
      <w:pPr>
        <w:jc w:val="both"/>
        <w:rPr>
          <w:bCs/>
          <w:sz w:val="20"/>
          <w:lang w:val="en-GB"/>
        </w:rPr>
      </w:pPr>
    </w:p>
    <w:p w14:paraId="2F30F4DF" w14:textId="77777777" w:rsidR="009803AF" w:rsidRPr="00A073C5" w:rsidRDefault="009803AF" w:rsidP="000B4A12">
      <w:pPr>
        <w:jc w:val="center"/>
        <w:outlineLvl w:val="0"/>
        <w:rPr>
          <w:spacing w:val="-8"/>
          <w:sz w:val="20"/>
          <w:lang w:val="en-GB"/>
        </w:rPr>
      </w:pPr>
      <w:bookmarkStart w:id="673" w:name="_Toc247624419"/>
      <w:bookmarkStart w:id="674" w:name="_Toc84950197"/>
      <w:r w:rsidRPr="00A073C5">
        <w:rPr>
          <w:b/>
          <w:spacing w:val="-8"/>
          <w:sz w:val="20"/>
          <w:lang w:val="en-GB"/>
        </w:rPr>
        <w:t>CONVENTION O</w:t>
      </w:r>
      <w:r w:rsidR="00D55180" w:rsidRPr="00A073C5">
        <w:rPr>
          <w:b/>
          <w:spacing w:val="-8"/>
          <w:sz w:val="20"/>
          <w:lang w:val="en-GB"/>
        </w:rPr>
        <w:t>N</w:t>
      </w:r>
      <w:r w:rsidRPr="00A073C5">
        <w:rPr>
          <w:b/>
          <w:spacing w:val="-8"/>
          <w:sz w:val="20"/>
          <w:lang w:val="en-GB"/>
        </w:rPr>
        <w:t xml:space="preserve"> THE INTERNATIONAL MOBILE SATELLITE</w:t>
      </w:r>
      <w:r w:rsidR="000B4A12" w:rsidRPr="00A073C5">
        <w:rPr>
          <w:b/>
          <w:spacing w:val="-8"/>
          <w:sz w:val="20"/>
          <w:lang w:val="en-GB"/>
        </w:rPr>
        <w:t> </w:t>
      </w:r>
      <w:r w:rsidR="00B5644F" w:rsidRPr="00A073C5">
        <w:rPr>
          <w:b/>
          <w:spacing w:val="-8"/>
          <w:sz w:val="20"/>
          <w:lang w:val="en-GB"/>
        </w:rPr>
        <w:t xml:space="preserve">ORGANIZATION, </w:t>
      </w:r>
      <w:r w:rsidRPr="00A073C5">
        <w:rPr>
          <w:b/>
          <w:spacing w:val="-8"/>
          <w:sz w:val="20"/>
          <w:lang w:val="en-GB"/>
        </w:rPr>
        <w:t>AS</w:t>
      </w:r>
      <w:r w:rsidR="004B58A4" w:rsidRPr="00A073C5">
        <w:rPr>
          <w:b/>
          <w:spacing w:val="-8"/>
          <w:sz w:val="20"/>
          <w:lang w:val="en-GB"/>
        </w:rPr>
        <w:t xml:space="preserve"> </w:t>
      </w:r>
      <w:r w:rsidRPr="00A073C5">
        <w:rPr>
          <w:b/>
          <w:spacing w:val="-8"/>
          <w:sz w:val="20"/>
          <w:lang w:val="en-GB"/>
        </w:rPr>
        <w:t>AMENDED</w:t>
      </w:r>
      <w:r w:rsidR="00BA2DF2" w:rsidRPr="00A073C5">
        <w:rPr>
          <w:b/>
          <w:spacing w:val="-8"/>
          <w:sz w:val="20"/>
          <w:lang w:val="en-GB"/>
        </w:rPr>
        <w:t xml:space="preserve"> (IMSO</w:t>
      </w:r>
      <w:r w:rsidR="00B80243" w:rsidRPr="00A073C5">
        <w:rPr>
          <w:b/>
          <w:spacing w:val="-8"/>
          <w:sz w:val="20"/>
          <w:lang w:val="en-GB"/>
        </w:rPr>
        <w:t> </w:t>
      </w:r>
      <w:r w:rsidR="00BA2DF2" w:rsidRPr="00A073C5">
        <w:rPr>
          <w:b/>
          <w:spacing w:val="-8"/>
          <w:sz w:val="20"/>
          <w:lang w:val="en-GB"/>
        </w:rPr>
        <w:t>C</w:t>
      </w:r>
      <w:r w:rsidR="00B80243" w:rsidRPr="00A073C5">
        <w:rPr>
          <w:b/>
          <w:spacing w:val="-8"/>
          <w:sz w:val="20"/>
          <w:lang w:val="en-GB"/>
        </w:rPr>
        <w:t> 1976</w:t>
      </w:r>
      <w:r w:rsidR="00BA2DF2" w:rsidRPr="00A073C5">
        <w:rPr>
          <w:b/>
          <w:spacing w:val="-8"/>
          <w:sz w:val="20"/>
          <w:lang w:val="en-GB"/>
        </w:rPr>
        <w:t>)</w:t>
      </w:r>
      <w:bookmarkEnd w:id="673"/>
      <w:bookmarkEnd w:id="674"/>
    </w:p>
    <w:p w14:paraId="042ED4A0" w14:textId="77777777" w:rsidR="009803AF" w:rsidRPr="00A073C5" w:rsidRDefault="009803AF" w:rsidP="005621DF">
      <w:pPr>
        <w:jc w:val="center"/>
        <w:rPr>
          <w:sz w:val="20"/>
          <w:lang w:val="en-GB"/>
        </w:rPr>
      </w:pPr>
    </w:p>
    <w:p w14:paraId="139FA7CA" w14:textId="77777777" w:rsidR="009803AF" w:rsidRPr="00A073C5" w:rsidRDefault="009803AF" w:rsidP="005621DF">
      <w:pPr>
        <w:jc w:val="center"/>
        <w:rPr>
          <w:sz w:val="20"/>
          <w:lang w:val="en-GB"/>
        </w:rPr>
      </w:pPr>
      <w:r w:rsidRPr="00A073C5">
        <w:rPr>
          <w:sz w:val="20"/>
          <w:lang w:val="en-GB"/>
        </w:rPr>
        <w:t>Done at London, 3 September 1976</w:t>
      </w:r>
    </w:p>
    <w:p w14:paraId="6EF4A38E" w14:textId="77777777" w:rsidR="009803AF" w:rsidRPr="00A073C5" w:rsidRDefault="009803AF" w:rsidP="005621DF">
      <w:pPr>
        <w:jc w:val="center"/>
        <w:rPr>
          <w:sz w:val="20"/>
          <w:lang w:val="en-GB"/>
        </w:rPr>
      </w:pPr>
    </w:p>
    <w:p w14:paraId="3A33811D" w14:textId="77777777" w:rsidR="009803AF" w:rsidRPr="00A073C5" w:rsidRDefault="009803AF" w:rsidP="005621DF">
      <w:pPr>
        <w:jc w:val="center"/>
        <w:rPr>
          <w:sz w:val="20"/>
          <w:lang w:val="en-GB"/>
        </w:rPr>
      </w:pPr>
      <w:r w:rsidRPr="00A073C5">
        <w:rPr>
          <w:b/>
          <w:sz w:val="20"/>
          <w:lang w:val="en-GB"/>
        </w:rPr>
        <w:t>Entry into force</w:t>
      </w:r>
      <w:r w:rsidRPr="00A073C5">
        <w:rPr>
          <w:sz w:val="20"/>
          <w:lang w:val="en-GB"/>
        </w:rPr>
        <w:t>: 16 July 1979</w:t>
      </w:r>
    </w:p>
    <w:p w14:paraId="64ECF932" w14:textId="77777777" w:rsidR="008A10BD" w:rsidRPr="00A073C5" w:rsidRDefault="00C83562" w:rsidP="005621DF">
      <w:pPr>
        <w:jc w:val="both"/>
        <w:rPr>
          <w:sz w:val="20"/>
          <w:u w:val="single"/>
          <w:lang w:val="en-GB"/>
        </w:rPr>
      </w:pPr>
      <w:r w:rsidRPr="00A073C5">
        <w:rPr>
          <w:sz w:val="20"/>
          <w:u w:val="single"/>
          <w:lang w:val="en-GB"/>
        </w:rPr>
        <w:t>_____________________________________________________________________________________________</w:t>
      </w:r>
    </w:p>
    <w:p w14:paraId="7220CDD3" w14:textId="77777777" w:rsidR="00C83562" w:rsidRPr="00A073C5" w:rsidRDefault="00C83562" w:rsidP="005621DF">
      <w:pPr>
        <w:jc w:val="both"/>
        <w:rPr>
          <w:b/>
          <w:sz w:val="20"/>
          <w:lang w:val="en-GB"/>
        </w:rPr>
      </w:pPr>
    </w:p>
    <w:p w14:paraId="6F850F9C" w14:textId="77777777" w:rsidR="009803AF" w:rsidRPr="00A073C5" w:rsidRDefault="009803AF" w:rsidP="005621DF">
      <w:pPr>
        <w:jc w:val="both"/>
        <w:rPr>
          <w:sz w:val="20"/>
          <w:lang w:val="en-GB"/>
        </w:rPr>
      </w:pPr>
      <w:r w:rsidRPr="00A073C5">
        <w:rPr>
          <w:b/>
          <w:sz w:val="20"/>
          <w:lang w:val="en-GB"/>
        </w:rPr>
        <w:t>Signature, ratification, acceptance, approval, accession</w:t>
      </w:r>
    </w:p>
    <w:p w14:paraId="5EB4CC88" w14:textId="77777777" w:rsidR="009803AF" w:rsidRPr="00A073C5" w:rsidRDefault="009803AF" w:rsidP="005621DF">
      <w:pPr>
        <w:jc w:val="both"/>
        <w:rPr>
          <w:sz w:val="20"/>
          <w:lang w:val="en-GB"/>
        </w:rPr>
      </w:pPr>
    </w:p>
    <w:p w14:paraId="591756CB" w14:textId="77777777" w:rsidR="009803AF" w:rsidRPr="00A073C5" w:rsidRDefault="009803AF" w:rsidP="005621DF">
      <w:pPr>
        <w:jc w:val="center"/>
        <w:rPr>
          <w:sz w:val="20"/>
          <w:lang w:val="en-GB"/>
        </w:rPr>
      </w:pPr>
      <w:r w:rsidRPr="00A073C5">
        <w:rPr>
          <w:b/>
          <w:sz w:val="20"/>
          <w:lang w:val="en-GB"/>
        </w:rPr>
        <w:t>Article 32</w:t>
      </w:r>
    </w:p>
    <w:p w14:paraId="6F699E55" w14:textId="77777777" w:rsidR="009803AF" w:rsidRPr="00A073C5" w:rsidRDefault="009803AF" w:rsidP="005621DF">
      <w:pPr>
        <w:jc w:val="both"/>
        <w:rPr>
          <w:sz w:val="20"/>
          <w:lang w:val="en-GB"/>
        </w:rPr>
      </w:pPr>
    </w:p>
    <w:p w14:paraId="41EC14FF" w14:textId="77777777" w:rsidR="009803AF" w:rsidRPr="00A073C5" w:rsidRDefault="009803AF" w:rsidP="005621DF">
      <w:pPr>
        <w:jc w:val="both"/>
        <w:rPr>
          <w:sz w:val="20"/>
          <w:lang w:val="en-GB"/>
        </w:rPr>
      </w:pPr>
      <w:r w:rsidRPr="00A073C5">
        <w:rPr>
          <w:sz w:val="20"/>
          <w:lang w:val="en-GB"/>
        </w:rPr>
        <w:t>1.</w:t>
      </w:r>
      <w:r w:rsidRPr="00A073C5">
        <w:rPr>
          <w:sz w:val="20"/>
          <w:lang w:val="en-GB"/>
        </w:rPr>
        <w:tab/>
        <w:t>This Convention shall remain open for signature in London until entry into force and shall thereafter remain open for accession.  All States may become Parties to the Convention by:</w:t>
      </w:r>
    </w:p>
    <w:p w14:paraId="18EE46B1" w14:textId="77777777" w:rsidR="009803AF" w:rsidRPr="00A073C5" w:rsidRDefault="009803AF" w:rsidP="005621DF">
      <w:pPr>
        <w:jc w:val="both"/>
        <w:rPr>
          <w:sz w:val="20"/>
          <w:lang w:val="en-GB"/>
        </w:rPr>
      </w:pPr>
    </w:p>
    <w:p w14:paraId="081AB5CB" w14:textId="77777777" w:rsidR="009803AF" w:rsidRPr="00A073C5" w:rsidRDefault="009803AF" w:rsidP="005621DF">
      <w:pPr>
        <w:ind w:firstLine="720"/>
        <w:jc w:val="both"/>
        <w:rPr>
          <w:sz w:val="20"/>
          <w:lang w:val="en-GB"/>
        </w:rPr>
      </w:pPr>
      <w:r w:rsidRPr="00A073C5">
        <w:rPr>
          <w:sz w:val="20"/>
          <w:lang w:val="en-GB"/>
        </w:rPr>
        <w:t>(a)</w:t>
      </w:r>
      <w:r w:rsidRPr="00A073C5">
        <w:rPr>
          <w:sz w:val="20"/>
          <w:lang w:val="en-GB"/>
        </w:rPr>
        <w:tab/>
        <w:t>signature not subject to ratification, acceptance or approval; or</w:t>
      </w:r>
    </w:p>
    <w:p w14:paraId="03BCD6C9" w14:textId="77777777" w:rsidR="009803AF" w:rsidRPr="00A073C5" w:rsidRDefault="009803AF" w:rsidP="005621DF">
      <w:pPr>
        <w:jc w:val="both"/>
        <w:rPr>
          <w:sz w:val="20"/>
          <w:lang w:val="en-GB"/>
        </w:rPr>
      </w:pPr>
    </w:p>
    <w:p w14:paraId="7E888CAC" w14:textId="77777777" w:rsidR="009803AF" w:rsidRPr="00A073C5" w:rsidRDefault="009803AF" w:rsidP="005621DF">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57899067" w14:textId="77777777" w:rsidR="009803AF" w:rsidRPr="00A073C5" w:rsidRDefault="009803AF" w:rsidP="005621DF">
      <w:pPr>
        <w:jc w:val="both"/>
        <w:rPr>
          <w:sz w:val="20"/>
          <w:lang w:val="en-GB"/>
        </w:rPr>
      </w:pPr>
    </w:p>
    <w:p w14:paraId="5375AB3D" w14:textId="77777777" w:rsidR="009803AF" w:rsidRPr="00A073C5" w:rsidRDefault="009803AF" w:rsidP="005621DF">
      <w:pPr>
        <w:ind w:firstLine="720"/>
        <w:jc w:val="both"/>
        <w:rPr>
          <w:sz w:val="20"/>
          <w:lang w:val="en-GB"/>
        </w:rPr>
      </w:pPr>
      <w:r w:rsidRPr="00A073C5">
        <w:rPr>
          <w:sz w:val="20"/>
          <w:lang w:val="en-GB"/>
        </w:rPr>
        <w:t>(c)</w:t>
      </w:r>
      <w:r w:rsidRPr="00A073C5">
        <w:rPr>
          <w:sz w:val="20"/>
          <w:lang w:val="en-GB"/>
        </w:rPr>
        <w:tab/>
        <w:t>accession.</w:t>
      </w:r>
    </w:p>
    <w:p w14:paraId="64372B9C" w14:textId="77777777" w:rsidR="009803AF" w:rsidRPr="00A073C5" w:rsidRDefault="009803AF" w:rsidP="005621DF">
      <w:pPr>
        <w:jc w:val="both"/>
        <w:rPr>
          <w:sz w:val="20"/>
          <w:lang w:val="en-GB"/>
        </w:rPr>
      </w:pPr>
    </w:p>
    <w:p w14:paraId="3390E174" w14:textId="77777777" w:rsidR="009803AF" w:rsidRPr="00A073C5" w:rsidRDefault="009803AF" w:rsidP="005621DF">
      <w:pPr>
        <w:jc w:val="both"/>
        <w:rPr>
          <w:sz w:val="20"/>
          <w:lang w:val="en-GB"/>
        </w:rPr>
      </w:pPr>
      <w:r w:rsidRPr="00A073C5">
        <w:rPr>
          <w:sz w:val="20"/>
          <w:lang w:val="en-GB"/>
        </w:rPr>
        <w:t>2.</w:t>
      </w:r>
      <w:r w:rsidRPr="00A073C5">
        <w:rPr>
          <w:sz w:val="20"/>
          <w:lang w:val="en-GB"/>
        </w:rPr>
        <w:tab/>
        <w:t>Ratification, acceptance, approval or accession shall be effected by the deposit of the appropriate instrument with the Depositary.</w:t>
      </w:r>
    </w:p>
    <w:p w14:paraId="5825FA8D" w14:textId="77777777" w:rsidR="009803AF" w:rsidRPr="00A073C5" w:rsidRDefault="009803AF" w:rsidP="005621DF">
      <w:pPr>
        <w:jc w:val="both"/>
        <w:rPr>
          <w:sz w:val="20"/>
          <w:lang w:val="en-GB"/>
        </w:rPr>
      </w:pPr>
    </w:p>
    <w:p w14:paraId="4409E424" w14:textId="77777777" w:rsidR="009803AF" w:rsidRPr="00A073C5" w:rsidRDefault="009803AF" w:rsidP="005621DF">
      <w:pPr>
        <w:jc w:val="both"/>
        <w:rPr>
          <w:sz w:val="20"/>
          <w:lang w:val="en-GB"/>
        </w:rPr>
      </w:pPr>
      <w:r w:rsidRPr="00A073C5">
        <w:rPr>
          <w:sz w:val="20"/>
          <w:lang w:val="en-GB"/>
        </w:rPr>
        <w:t>...</w:t>
      </w:r>
    </w:p>
    <w:p w14:paraId="4A8208A7" w14:textId="77777777" w:rsidR="009803AF" w:rsidRPr="00A073C5" w:rsidRDefault="009803AF" w:rsidP="005621DF">
      <w:pPr>
        <w:jc w:val="both"/>
        <w:rPr>
          <w:sz w:val="20"/>
          <w:lang w:val="en-GB"/>
        </w:rPr>
      </w:pPr>
    </w:p>
    <w:p w14:paraId="7992C4C2" w14:textId="77777777" w:rsidR="009803AF" w:rsidRPr="00A073C5" w:rsidRDefault="009803AF" w:rsidP="005621DF">
      <w:pPr>
        <w:jc w:val="both"/>
        <w:rPr>
          <w:sz w:val="20"/>
          <w:lang w:val="en-GB"/>
        </w:rPr>
      </w:pPr>
      <w:r w:rsidRPr="00A073C5">
        <w:rPr>
          <w:sz w:val="20"/>
          <w:lang w:val="en-GB"/>
        </w:rPr>
        <w:t>4.</w:t>
      </w:r>
      <w:r w:rsidRPr="00A073C5">
        <w:rPr>
          <w:sz w:val="20"/>
          <w:lang w:val="en-GB"/>
        </w:rPr>
        <w:tab/>
        <w:t>No State shall become a Party to this Convention until it has signed, or the entity it has designated, has signed the Operating Agreement.</w:t>
      </w:r>
    </w:p>
    <w:p w14:paraId="0E933B5E" w14:textId="77777777" w:rsidR="009803AF" w:rsidRPr="00A073C5" w:rsidRDefault="009803AF" w:rsidP="005621DF">
      <w:pPr>
        <w:jc w:val="both"/>
        <w:rPr>
          <w:sz w:val="20"/>
          <w:lang w:val="en-GB"/>
        </w:rPr>
      </w:pPr>
    </w:p>
    <w:p w14:paraId="41594669" w14:textId="77777777" w:rsidR="009803AF" w:rsidRPr="00A073C5" w:rsidRDefault="009803AF" w:rsidP="005621DF">
      <w:pPr>
        <w:jc w:val="both"/>
        <w:rPr>
          <w:sz w:val="20"/>
          <w:lang w:val="en-GB"/>
        </w:rPr>
      </w:pPr>
      <w:r w:rsidRPr="00A073C5">
        <w:rPr>
          <w:sz w:val="20"/>
          <w:lang w:val="en-GB"/>
        </w:rPr>
        <w:t>5.</w:t>
      </w:r>
      <w:r w:rsidRPr="00A073C5">
        <w:rPr>
          <w:sz w:val="20"/>
          <w:lang w:val="en-GB"/>
        </w:rPr>
        <w:tab/>
        <w:t>Reservations cannot be made to this Convention or the Operating Agreement.</w:t>
      </w:r>
      <w:r w:rsidRPr="00A073C5">
        <w:rPr>
          <w:sz w:val="20"/>
          <w:vertAlign w:val="superscript"/>
          <w:lang w:val="en-GB"/>
        </w:rPr>
        <w:t>1</w:t>
      </w:r>
    </w:p>
    <w:p w14:paraId="18EF0C01" w14:textId="77777777" w:rsidR="005621DF" w:rsidRPr="00A073C5" w:rsidRDefault="005621DF" w:rsidP="005621DF">
      <w:pPr>
        <w:jc w:val="both"/>
        <w:rPr>
          <w:sz w:val="20"/>
          <w:lang w:val="en-GB"/>
        </w:rPr>
      </w:pPr>
    </w:p>
    <w:p w14:paraId="25AC3E62" w14:textId="77777777" w:rsidR="00F22F7B" w:rsidRPr="00A073C5" w:rsidRDefault="00F22F7B" w:rsidP="005621DF">
      <w:pPr>
        <w:jc w:val="both"/>
        <w:rPr>
          <w:sz w:val="20"/>
          <w:lang w:val="en-GB"/>
        </w:rPr>
      </w:pPr>
    </w:p>
    <w:p w14:paraId="5BE1FC08" w14:textId="77777777" w:rsidR="009803AF" w:rsidRPr="00A073C5" w:rsidRDefault="009803AF" w:rsidP="005621DF">
      <w:pPr>
        <w:jc w:val="both"/>
        <w:rPr>
          <w:sz w:val="20"/>
          <w:lang w:val="en-GB"/>
        </w:rPr>
      </w:pPr>
      <w:r w:rsidRPr="00A073C5">
        <w:rPr>
          <w:b/>
          <w:sz w:val="20"/>
          <w:lang w:val="en-GB"/>
        </w:rPr>
        <w:t>Entry into force</w:t>
      </w:r>
    </w:p>
    <w:p w14:paraId="078EB539" w14:textId="77777777" w:rsidR="009803AF" w:rsidRPr="00A073C5" w:rsidRDefault="009803AF" w:rsidP="005621DF">
      <w:pPr>
        <w:jc w:val="both"/>
        <w:rPr>
          <w:sz w:val="20"/>
          <w:lang w:val="en-GB"/>
        </w:rPr>
      </w:pPr>
    </w:p>
    <w:p w14:paraId="08CAF7EB" w14:textId="77777777" w:rsidR="009803AF" w:rsidRPr="00A073C5" w:rsidRDefault="009803AF" w:rsidP="005621DF">
      <w:pPr>
        <w:jc w:val="center"/>
        <w:rPr>
          <w:sz w:val="20"/>
          <w:lang w:val="en-GB"/>
        </w:rPr>
      </w:pPr>
      <w:r w:rsidRPr="00A073C5">
        <w:rPr>
          <w:b/>
          <w:sz w:val="20"/>
          <w:lang w:val="en-GB"/>
        </w:rPr>
        <w:t>Article 33</w:t>
      </w:r>
    </w:p>
    <w:p w14:paraId="6D95AC4A" w14:textId="77777777" w:rsidR="009803AF" w:rsidRPr="00A073C5" w:rsidRDefault="009803AF" w:rsidP="005621DF">
      <w:pPr>
        <w:jc w:val="both"/>
        <w:rPr>
          <w:sz w:val="20"/>
          <w:lang w:val="en-GB"/>
        </w:rPr>
      </w:pPr>
    </w:p>
    <w:p w14:paraId="21FF7C62" w14:textId="77777777" w:rsidR="009803AF" w:rsidRPr="00A073C5" w:rsidRDefault="009803AF" w:rsidP="005621DF">
      <w:pPr>
        <w:jc w:val="both"/>
        <w:rPr>
          <w:sz w:val="20"/>
          <w:lang w:val="en-GB"/>
        </w:rPr>
      </w:pPr>
      <w:r w:rsidRPr="00A073C5">
        <w:rPr>
          <w:sz w:val="20"/>
          <w:lang w:val="en-GB"/>
        </w:rPr>
        <w:t>1.</w:t>
      </w:r>
      <w:r w:rsidRPr="00A073C5">
        <w:rPr>
          <w:sz w:val="20"/>
          <w:lang w:val="en-GB"/>
        </w:rPr>
        <w:tab/>
        <w:t>This Convention shall enter into force sixty days after the date on which States representing 95 per cent of the initial investment shares have become Parties to the Convention.</w:t>
      </w:r>
    </w:p>
    <w:p w14:paraId="61538BD9" w14:textId="77777777" w:rsidR="009803AF" w:rsidRPr="00A073C5" w:rsidRDefault="009803AF" w:rsidP="005621DF">
      <w:pPr>
        <w:jc w:val="both"/>
        <w:rPr>
          <w:sz w:val="20"/>
          <w:lang w:val="en-GB"/>
        </w:rPr>
      </w:pPr>
    </w:p>
    <w:p w14:paraId="5D28F246" w14:textId="77777777" w:rsidR="009803AF" w:rsidRPr="00A073C5" w:rsidRDefault="009803AF" w:rsidP="005621DF">
      <w:pPr>
        <w:jc w:val="both"/>
        <w:rPr>
          <w:sz w:val="20"/>
          <w:lang w:val="en-GB"/>
        </w:rPr>
      </w:pPr>
      <w:r w:rsidRPr="00A073C5">
        <w:rPr>
          <w:sz w:val="20"/>
          <w:lang w:val="en-GB"/>
        </w:rPr>
        <w:t>2.</w:t>
      </w:r>
      <w:r w:rsidRPr="00A073C5">
        <w:rPr>
          <w:sz w:val="20"/>
          <w:lang w:val="en-GB"/>
        </w:rPr>
        <w:tab/>
        <w:t>Notwithstanding paragraph 1, if the Convention has not entered into force within thirty</w:t>
      </w:r>
      <w:r w:rsidRPr="00A073C5">
        <w:rPr>
          <w:sz w:val="20"/>
          <w:lang w:val="en-GB"/>
        </w:rPr>
        <w:noBreakHyphen/>
        <w:t>six months after the date it was opened for signature, it shall not enter into force.</w:t>
      </w:r>
    </w:p>
    <w:p w14:paraId="06E35D98" w14:textId="77777777" w:rsidR="009803AF" w:rsidRPr="00A073C5" w:rsidRDefault="009803AF" w:rsidP="005621DF">
      <w:pPr>
        <w:jc w:val="both"/>
        <w:rPr>
          <w:sz w:val="20"/>
          <w:lang w:val="en-GB"/>
        </w:rPr>
      </w:pPr>
    </w:p>
    <w:p w14:paraId="5B8A54DA" w14:textId="77777777" w:rsidR="009803AF" w:rsidRPr="00A073C5" w:rsidRDefault="009803AF" w:rsidP="005621DF">
      <w:pPr>
        <w:jc w:val="both"/>
        <w:rPr>
          <w:sz w:val="20"/>
          <w:lang w:val="en-GB"/>
        </w:rPr>
      </w:pPr>
      <w:r w:rsidRPr="00A073C5">
        <w:rPr>
          <w:sz w:val="20"/>
          <w:lang w:val="en-GB"/>
        </w:rPr>
        <w:t>3.</w:t>
      </w:r>
      <w:r w:rsidRPr="00A073C5">
        <w:rPr>
          <w:sz w:val="20"/>
          <w:lang w:val="en-GB"/>
        </w:rPr>
        <w:tab/>
        <w:t>For a State which deposits an instrument of ratification, acceptance, approval or accession after the date on which the Convention has entered into force, the ratification, acceptance, approval or accession shall take effect on the date of deposit.</w:t>
      </w:r>
    </w:p>
    <w:p w14:paraId="64E617B8" w14:textId="77777777" w:rsidR="00AB73CB" w:rsidRPr="00A073C5" w:rsidRDefault="00AB73CB" w:rsidP="005621DF">
      <w:pPr>
        <w:jc w:val="both"/>
        <w:rPr>
          <w:sz w:val="20"/>
          <w:lang w:val="en-GB"/>
        </w:rPr>
      </w:pPr>
    </w:p>
    <w:p w14:paraId="6A28D697" w14:textId="77777777" w:rsidR="00F22F7B" w:rsidRPr="00A073C5" w:rsidRDefault="00F22F7B" w:rsidP="005621DF">
      <w:pPr>
        <w:jc w:val="both"/>
        <w:rPr>
          <w:bCs/>
          <w:sz w:val="20"/>
          <w:lang w:val="en-GB"/>
        </w:rPr>
      </w:pPr>
      <w:r w:rsidRPr="00A073C5">
        <w:rPr>
          <w:b/>
          <w:sz w:val="20"/>
          <w:lang w:val="en-GB"/>
        </w:rPr>
        <w:br w:type="page"/>
      </w:r>
    </w:p>
    <w:p w14:paraId="3BBD5C83" w14:textId="77777777" w:rsidR="009803AF" w:rsidRPr="00A073C5" w:rsidRDefault="009803AF" w:rsidP="005621DF">
      <w:pPr>
        <w:jc w:val="both"/>
        <w:rPr>
          <w:sz w:val="20"/>
          <w:lang w:val="en-GB"/>
        </w:rPr>
      </w:pPr>
      <w:r w:rsidRPr="00A073C5">
        <w:rPr>
          <w:b/>
          <w:sz w:val="20"/>
          <w:lang w:val="en-GB"/>
        </w:rPr>
        <w:lastRenderedPageBreak/>
        <w:t>Amendments</w:t>
      </w:r>
    </w:p>
    <w:p w14:paraId="6A92D884" w14:textId="77777777" w:rsidR="009803AF" w:rsidRPr="00A073C5" w:rsidRDefault="009803AF" w:rsidP="005621DF">
      <w:pPr>
        <w:jc w:val="both"/>
        <w:rPr>
          <w:sz w:val="20"/>
          <w:lang w:val="en-GB"/>
        </w:rPr>
      </w:pPr>
    </w:p>
    <w:p w14:paraId="1E89325F" w14:textId="77777777" w:rsidR="009803AF" w:rsidRPr="00A073C5" w:rsidRDefault="009803AF" w:rsidP="00AB73CB">
      <w:pPr>
        <w:jc w:val="center"/>
        <w:rPr>
          <w:sz w:val="20"/>
          <w:lang w:val="en-GB"/>
        </w:rPr>
      </w:pPr>
      <w:r w:rsidRPr="00A073C5">
        <w:rPr>
          <w:b/>
          <w:sz w:val="20"/>
          <w:lang w:val="en-GB"/>
        </w:rPr>
        <w:t>Article 34</w:t>
      </w:r>
    </w:p>
    <w:p w14:paraId="105E2801" w14:textId="77777777" w:rsidR="009803AF" w:rsidRPr="00A073C5" w:rsidRDefault="009803AF" w:rsidP="005621DF">
      <w:pPr>
        <w:jc w:val="both"/>
        <w:rPr>
          <w:sz w:val="20"/>
          <w:lang w:val="en-GB"/>
        </w:rPr>
      </w:pPr>
    </w:p>
    <w:p w14:paraId="07315867" w14:textId="77777777" w:rsidR="009803AF" w:rsidRPr="00A073C5" w:rsidRDefault="009803AF" w:rsidP="00AB73CB">
      <w:pPr>
        <w:ind w:left="1440" w:hanging="720"/>
        <w:jc w:val="both"/>
        <w:rPr>
          <w:sz w:val="20"/>
          <w:lang w:val="en-GB"/>
        </w:rPr>
      </w:pPr>
      <w:r w:rsidRPr="00A073C5">
        <w:rPr>
          <w:sz w:val="20"/>
          <w:lang w:val="en-GB"/>
        </w:rPr>
        <w:t>(1)</w:t>
      </w:r>
      <w:r w:rsidRPr="00A073C5">
        <w:rPr>
          <w:sz w:val="20"/>
          <w:lang w:val="en-GB"/>
        </w:rPr>
        <w:tab/>
        <w:t xml:space="preserve">Amendments to this Convention may be proposed by any Party.  Proposed amendments shall be submitted to the Directorate, which shall inform the other Parties and Signatories.  Three months' notice is </w:t>
      </w:r>
      <w:r w:rsidR="000038CC" w:rsidRPr="00A073C5">
        <w:rPr>
          <w:sz w:val="20"/>
          <w:lang w:val="en-GB"/>
        </w:rPr>
        <w:t>required</w:t>
      </w:r>
      <w:r w:rsidRPr="00A073C5">
        <w:rPr>
          <w:sz w:val="20"/>
          <w:lang w:val="en-GB"/>
        </w:rPr>
        <w:t xml:space="preserve"> before consideration of an amendment by the Council, which shall submit its views to the Assembly within a period of six months from the date of circulation of the amendment.  The Assembly shall consider the amendment not earlier than six months thereafter, taking into account any views expressed by the Council.  This period may, in any particular case, be reduced by the Assembly by a substantive decision.</w:t>
      </w:r>
    </w:p>
    <w:p w14:paraId="0B191713" w14:textId="77777777" w:rsidR="009803AF" w:rsidRPr="00A073C5" w:rsidRDefault="009803AF" w:rsidP="00AB73CB">
      <w:pPr>
        <w:jc w:val="both"/>
        <w:rPr>
          <w:sz w:val="20"/>
          <w:lang w:val="en-GB"/>
        </w:rPr>
      </w:pPr>
    </w:p>
    <w:p w14:paraId="5C96FB75" w14:textId="77777777" w:rsidR="009803AF" w:rsidRPr="00A073C5" w:rsidRDefault="009803AF" w:rsidP="00F324ED">
      <w:pPr>
        <w:keepNext/>
        <w:keepLines/>
        <w:ind w:left="1440" w:hanging="720"/>
        <w:jc w:val="both"/>
        <w:rPr>
          <w:sz w:val="20"/>
          <w:lang w:val="en-GB"/>
        </w:rPr>
      </w:pPr>
      <w:r w:rsidRPr="00A073C5">
        <w:rPr>
          <w:sz w:val="20"/>
          <w:lang w:val="en-GB"/>
        </w:rPr>
        <w:t>(2)</w:t>
      </w:r>
      <w:r w:rsidRPr="00A073C5">
        <w:rPr>
          <w:sz w:val="20"/>
          <w:lang w:val="en-GB"/>
        </w:rPr>
        <w:tab/>
        <w:t>If adopted by the Assembly, the amendment shall enter into force one hundred and twenty days after the Depositary has received notices of acceptance from two</w:t>
      </w:r>
      <w:r w:rsidR="00F324ED" w:rsidRPr="00A073C5">
        <w:rPr>
          <w:sz w:val="20"/>
          <w:lang w:val="en-GB"/>
        </w:rPr>
        <w:noBreakHyphen/>
      </w:r>
      <w:r w:rsidRPr="00A073C5">
        <w:rPr>
          <w:sz w:val="20"/>
          <w:lang w:val="en-GB"/>
        </w:rPr>
        <w:t>thirds of those States which at the time of adoption by the Assembly were Parties and represented at least two</w:t>
      </w:r>
      <w:r w:rsidR="00F324ED" w:rsidRPr="00A073C5">
        <w:rPr>
          <w:sz w:val="20"/>
          <w:lang w:val="en-GB"/>
        </w:rPr>
        <w:noBreakHyphen/>
      </w:r>
      <w:r w:rsidRPr="00A073C5">
        <w:rPr>
          <w:sz w:val="20"/>
          <w:lang w:val="en-GB"/>
        </w:rPr>
        <w:t>thirds of the total investment shares.  Upon entry into force, the amendment shall become binding upon all Parties and Signatories, including those which have not accepted it.</w:t>
      </w:r>
    </w:p>
    <w:p w14:paraId="2739A341" w14:textId="77777777" w:rsidR="009803AF" w:rsidRPr="00A073C5" w:rsidRDefault="009803AF" w:rsidP="005621DF">
      <w:pPr>
        <w:keepNext/>
        <w:keepLines/>
        <w:jc w:val="both"/>
        <w:rPr>
          <w:sz w:val="20"/>
          <w:lang w:val="en-GB"/>
        </w:rPr>
      </w:pPr>
    </w:p>
    <w:p w14:paraId="6938AFBB" w14:textId="77777777" w:rsidR="009803AF" w:rsidRPr="00A073C5" w:rsidRDefault="009803AF" w:rsidP="005621DF">
      <w:pPr>
        <w:jc w:val="both"/>
        <w:rPr>
          <w:sz w:val="20"/>
          <w:lang w:val="en-GB"/>
        </w:rPr>
      </w:pPr>
    </w:p>
    <w:p w14:paraId="3EBA7ED6" w14:textId="77777777" w:rsidR="00F22F7B" w:rsidRPr="00A073C5" w:rsidRDefault="00F22F7B" w:rsidP="005621DF">
      <w:pPr>
        <w:jc w:val="both"/>
        <w:rPr>
          <w:sz w:val="20"/>
          <w:lang w:val="en-GB"/>
        </w:rPr>
      </w:pPr>
    </w:p>
    <w:p w14:paraId="13A0B2C8" w14:textId="77777777" w:rsidR="00F22F7B" w:rsidRPr="00A073C5" w:rsidRDefault="00F22F7B" w:rsidP="005621DF">
      <w:pPr>
        <w:jc w:val="both"/>
        <w:rPr>
          <w:sz w:val="20"/>
          <w:lang w:val="en-GB"/>
        </w:rPr>
      </w:pPr>
    </w:p>
    <w:p w14:paraId="16F770BC" w14:textId="77777777" w:rsidR="00F22F7B" w:rsidRPr="00A073C5" w:rsidRDefault="00F22F7B" w:rsidP="005621DF">
      <w:pPr>
        <w:jc w:val="both"/>
        <w:rPr>
          <w:sz w:val="20"/>
          <w:lang w:val="en-GB"/>
        </w:rPr>
      </w:pPr>
    </w:p>
    <w:p w14:paraId="2DAC9A1D" w14:textId="77777777" w:rsidR="00F22F7B" w:rsidRPr="00A073C5" w:rsidRDefault="00F22F7B" w:rsidP="005621DF">
      <w:pPr>
        <w:jc w:val="both"/>
        <w:rPr>
          <w:sz w:val="20"/>
          <w:lang w:val="en-GB"/>
        </w:rPr>
      </w:pPr>
    </w:p>
    <w:p w14:paraId="51A11EC1" w14:textId="77777777" w:rsidR="009803AF" w:rsidRPr="00A073C5" w:rsidRDefault="009803AF" w:rsidP="005621DF">
      <w:pPr>
        <w:jc w:val="both"/>
        <w:rPr>
          <w:sz w:val="20"/>
          <w:lang w:val="en-GB"/>
        </w:rPr>
      </w:pPr>
    </w:p>
    <w:p w14:paraId="2D25B23F" w14:textId="77777777" w:rsidR="009803AF" w:rsidRPr="00A073C5" w:rsidRDefault="009803AF" w:rsidP="005621DF">
      <w:pPr>
        <w:jc w:val="both"/>
        <w:rPr>
          <w:sz w:val="20"/>
          <w:lang w:val="en-GB"/>
        </w:rPr>
      </w:pPr>
    </w:p>
    <w:p w14:paraId="1A33F674" w14:textId="77777777" w:rsidR="009803AF" w:rsidRPr="00A073C5" w:rsidRDefault="009803AF" w:rsidP="005621DF">
      <w:pPr>
        <w:jc w:val="both"/>
        <w:rPr>
          <w:sz w:val="20"/>
          <w:lang w:val="en-GB"/>
        </w:rPr>
      </w:pPr>
    </w:p>
    <w:p w14:paraId="56827244" w14:textId="77777777" w:rsidR="00F22F7B" w:rsidRPr="00A073C5" w:rsidRDefault="00F22F7B" w:rsidP="005621DF">
      <w:pPr>
        <w:jc w:val="both"/>
        <w:rPr>
          <w:sz w:val="20"/>
          <w:lang w:val="en-GB"/>
        </w:rPr>
      </w:pPr>
    </w:p>
    <w:p w14:paraId="65668865" w14:textId="77777777" w:rsidR="00F22F7B" w:rsidRPr="00A073C5" w:rsidRDefault="00F22F7B" w:rsidP="005621DF">
      <w:pPr>
        <w:jc w:val="both"/>
        <w:rPr>
          <w:sz w:val="20"/>
          <w:lang w:val="en-GB"/>
        </w:rPr>
      </w:pPr>
    </w:p>
    <w:p w14:paraId="298B87E6" w14:textId="77777777" w:rsidR="00F22F7B" w:rsidRPr="00A073C5" w:rsidRDefault="00F22F7B" w:rsidP="005621DF">
      <w:pPr>
        <w:jc w:val="both"/>
        <w:rPr>
          <w:sz w:val="20"/>
          <w:lang w:val="en-GB"/>
        </w:rPr>
      </w:pPr>
    </w:p>
    <w:p w14:paraId="68E94A09" w14:textId="77777777" w:rsidR="009803AF" w:rsidRPr="00A073C5" w:rsidRDefault="009803AF" w:rsidP="005621DF">
      <w:pPr>
        <w:jc w:val="both"/>
        <w:rPr>
          <w:sz w:val="20"/>
          <w:lang w:val="en-GB"/>
        </w:rPr>
      </w:pPr>
    </w:p>
    <w:p w14:paraId="58CA200C" w14:textId="77777777" w:rsidR="009803AF" w:rsidRPr="00A073C5" w:rsidRDefault="009803AF" w:rsidP="005621DF">
      <w:pPr>
        <w:jc w:val="both"/>
        <w:rPr>
          <w:sz w:val="20"/>
          <w:lang w:val="en-GB"/>
        </w:rPr>
      </w:pPr>
      <w:r w:rsidRPr="00A073C5">
        <w:rPr>
          <w:sz w:val="20"/>
          <w:lang w:val="en-GB"/>
        </w:rPr>
        <w:t>__________</w:t>
      </w:r>
    </w:p>
    <w:p w14:paraId="5D3C51F6" w14:textId="77777777" w:rsidR="009803AF" w:rsidRPr="00A073C5" w:rsidRDefault="009803AF" w:rsidP="005621DF">
      <w:pPr>
        <w:jc w:val="both"/>
        <w:rPr>
          <w:sz w:val="20"/>
          <w:lang w:val="en-GB"/>
        </w:rPr>
      </w:pPr>
    </w:p>
    <w:p w14:paraId="6E212FE4" w14:textId="77777777" w:rsidR="009803AF" w:rsidRPr="00A073C5" w:rsidRDefault="009803AF" w:rsidP="005621DF">
      <w:pPr>
        <w:ind w:firstLine="720"/>
        <w:jc w:val="both"/>
        <w:rPr>
          <w:sz w:val="20"/>
          <w:lang w:val="en-GB"/>
        </w:rPr>
      </w:pPr>
      <w:r w:rsidRPr="00A073C5">
        <w:rPr>
          <w:sz w:val="20"/>
          <w:vertAlign w:val="superscript"/>
          <w:lang w:val="en-GB"/>
        </w:rPr>
        <w:t>1</w:t>
      </w:r>
      <w:r w:rsidR="00AB73CB" w:rsidRPr="00A073C5">
        <w:rPr>
          <w:sz w:val="20"/>
          <w:vertAlign w:val="superscript"/>
          <w:lang w:val="en-GB"/>
        </w:rPr>
        <w:t>  </w:t>
      </w:r>
      <w:r w:rsidRPr="00A073C5">
        <w:rPr>
          <w:sz w:val="20"/>
          <w:lang w:val="en-GB"/>
        </w:rPr>
        <w:t>INMARSAT Operating Agreement.</w:t>
      </w:r>
    </w:p>
    <w:p w14:paraId="0A3742C1" w14:textId="77777777" w:rsidR="009803AF" w:rsidRPr="00A073C5" w:rsidRDefault="009803AF" w:rsidP="005621DF">
      <w:pPr>
        <w:jc w:val="both"/>
        <w:rPr>
          <w:sz w:val="20"/>
          <w:lang w:val="en-GB"/>
        </w:rPr>
      </w:pPr>
    </w:p>
    <w:p w14:paraId="0508A296" w14:textId="77777777" w:rsidR="00F22F7B" w:rsidRPr="00A073C5" w:rsidRDefault="00F22F7B" w:rsidP="005621DF">
      <w:pPr>
        <w:jc w:val="both"/>
        <w:rPr>
          <w:sz w:val="20"/>
          <w:lang w:val="en-GB"/>
        </w:rPr>
      </w:pPr>
    </w:p>
    <w:p w14:paraId="3751F802" w14:textId="77777777" w:rsidR="00F22F7B" w:rsidRPr="00A073C5" w:rsidRDefault="00F22F7B" w:rsidP="005621DF">
      <w:pPr>
        <w:jc w:val="both"/>
        <w:rPr>
          <w:sz w:val="20"/>
          <w:lang w:val="en-GB"/>
        </w:rPr>
      </w:pPr>
    </w:p>
    <w:p w14:paraId="5EA4424F" w14:textId="77777777" w:rsidR="00AB73CB" w:rsidRPr="00A073C5" w:rsidRDefault="00AB73CB" w:rsidP="005621DF">
      <w:pPr>
        <w:jc w:val="both"/>
        <w:rPr>
          <w:sz w:val="20"/>
          <w:lang w:val="en-GB"/>
        </w:rPr>
      </w:pPr>
    </w:p>
    <w:p w14:paraId="5E90CBE1" w14:textId="77777777" w:rsidR="009803AF" w:rsidRPr="00A073C5" w:rsidRDefault="009803AF" w:rsidP="005621DF">
      <w:pPr>
        <w:jc w:val="both"/>
        <w:rPr>
          <w:sz w:val="20"/>
          <w:u w:val="single"/>
          <w:lang w:val="en-GB"/>
        </w:rPr>
      </w:pPr>
      <w:r w:rsidRPr="00A073C5">
        <w:rPr>
          <w:sz w:val="20"/>
          <w:u w:val="single"/>
          <w:lang w:val="en-GB"/>
        </w:rPr>
        <w:t>________________</w:t>
      </w:r>
      <w:r w:rsidR="00AB73CB" w:rsidRPr="00A073C5">
        <w:rPr>
          <w:sz w:val="20"/>
          <w:u w:val="single"/>
          <w:lang w:val="en-GB"/>
        </w:rPr>
        <w:t>___</w:t>
      </w:r>
      <w:r w:rsidRPr="00A073C5">
        <w:rPr>
          <w:sz w:val="20"/>
          <w:u w:val="single"/>
          <w:lang w:val="en-GB"/>
        </w:rPr>
        <w:t>__________________________________________________________________________</w:t>
      </w:r>
    </w:p>
    <w:p w14:paraId="73EA6840" w14:textId="77777777" w:rsidR="009803AF" w:rsidRPr="00A073C5" w:rsidRDefault="009803AF" w:rsidP="005621DF">
      <w:pPr>
        <w:jc w:val="both"/>
        <w:rPr>
          <w:sz w:val="20"/>
          <w:lang w:val="en-GB"/>
        </w:rPr>
      </w:pPr>
    </w:p>
    <w:p w14:paraId="02AE6693" w14:textId="77777777" w:rsidR="009803AF" w:rsidRPr="00A073C5" w:rsidRDefault="009803AF" w:rsidP="005621DF">
      <w:pPr>
        <w:jc w:val="both"/>
        <w:rPr>
          <w:sz w:val="20"/>
          <w:lang w:val="en-GB"/>
        </w:rPr>
      </w:pPr>
      <w:r w:rsidRPr="00A073C5">
        <w:rPr>
          <w:sz w:val="20"/>
          <w:lang w:val="en-GB"/>
        </w:rPr>
        <w:t>I.</w:t>
      </w:r>
      <w:r w:rsidRPr="00A073C5">
        <w:rPr>
          <w:sz w:val="20"/>
          <w:lang w:val="en-GB"/>
        </w:rPr>
        <w:tab/>
        <w:t>Signatories</w:t>
      </w:r>
    </w:p>
    <w:p w14:paraId="77A1CAAC" w14:textId="77777777" w:rsidR="009803AF" w:rsidRPr="00A073C5" w:rsidRDefault="009803AF" w:rsidP="005621DF">
      <w:pPr>
        <w:jc w:val="both"/>
        <w:rPr>
          <w:sz w:val="20"/>
          <w:lang w:val="en-GB"/>
        </w:rPr>
      </w:pPr>
    </w:p>
    <w:p w14:paraId="14E92E50" w14:textId="77777777" w:rsidR="009803AF" w:rsidRPr="00A073C5" w:rsidRDefault="009803AF" w:rsidP="005621DF">
      <w:pPr>
        <w:jc w:val="both"/>
        <w:rPr>
          <w:sz w:val="20"/>
          <w:lang w:val="en-GB"/>
        </w:rPr>
      </w:pPr>
      <w:r w:rsidRPr="00A073C5">
        <w:rPr>
          <w:sz w:val="20"/>
          <w:lang w:val="en-GB"/>
        </w:rPr>
        <w:t>II.</w:t>
      </w:r>
      <w:r w:rsidRPr="00A073C5">
        <w:rPr>
          <w:sz w:val="20"/>
          <w:lang w:val="en-GB"/>
        </w:rPr>
        <w:tab/>
        <w:t>Parties to the Convention</w:t>
      </w:r>
    </w:p>
    <w:p w14:paraId="50A266FD" w14:textId="77777777" w:rsidR="009803AF" w:rsidRPr="00A073C5" w:rsidRDefault="009803AF" w:rsidP="005621DF">
      <w:pPr>
        <w:jc w:val="both"/>
        <w:rPr>
          <w:sz w:val="20"/>
          <w:lang w:val="en-GB"/>
        </w:rPr>
      </w:pPr>
    </w:p>
    <w:p w14:paraId="0155CD08" w14:textId="77777777" w:rsidR="009803AF" w:rsidRPr="00A073C5" w:rsidRDefault="009803AF" w:rsidP="005621DF">
      <w:pPr>
        <w:jc w:val="both"/>
        <w:rPr>
          <w:sz w:val="20"/>
          <w:lang w:val="en-GB"/>
        </w:rPr>
      </w:pPr>
      <w:r w:rsidRPr="00A073C5">
        <w:rPr>
          <w:sz w:val="20"/>
          <w:lang w:val="en-GB"/>
        </w:rPr>
        <w:t>III.</w:t>
      </w:r>
      <w:r w:rsidRPr="00A073C5">
        <w:rPr>
          <w:sz w:val="20"/>
          <w:lang w:val="en-GB"/>
        </w:rPr>
        <w:tab/>
        <w:t>Declarations and Statements</w:t>
      </w:r>
    </w:p>
    <w:p w14:paraId="53A76C92" w14:textId="77777777" w:rsidR="009803AF" w:rsidRPr="00A073C5" w:rsidRDefault="009803AF" w:rsidP="005621DF">
      <w:pPr>
        <w:jc w:val="both"/>
        <w:rPr>
          <w:sz w:val="20"/>
          <w:lang w:val="en-GB"/>
        </w:rPr>
      </w:pPr>
    </w:p>
    <w:p w14:paraId="58FCED83" w14:textId="77777777" w:rsidR="009803AF" w:rsidRPr="00A073C5" w:rsidRDefault="009803AF" w:rsidP="005621DF">
      <w:pPr>
        <w:jc w:val="both"/>
        <w:rPr>
          <w:sz w:val="20"/>
          <w:lang w:val="en-GB"/>
        </w:rPr>
      </w:pPr>
      <w:r w:rsidRPr="00A073C5">
        <w:rPr>
          <w:sz w:val="20"/>
          <w:lang w:val="en-GB"/>
        </w:rPr>
        <w:t>IV.</w:t>
      </w:r>
      <w:r w:rsidRPr="00A073C5">
        <w:rPr>
          <w:sz w:val="20"/>
          <w:lang w:val="en-GB"/>
        </w:rPr>
        <w:tab/>
        <w:t>Amendments:</w:t>
      </w:r>
    </w:p>
    <w:p w14:paraId="7A30A309" w14:textId="77777777" w:rsidR="009803AF" w:rsidRPr="00A073C5" w:rsidRDefault="009803AF" w:rsidP="005621DF">
      <w:pPr>
        <w:jc w:val="both"/>
        <w:rPr>
          <w:sz w:val="20"/>
          <w:lang w:val="en-GB"/>
        </w:rPr>
      </w:pPr>
    </w:p>
    <w:p w14:paraId="36EB986A" w14:textId="77777777" w:rsidR="00C83562" w:rsidRPr="00A073C5" w:rsidRDefault="00C83562">
      <w:pPr>
        <w:widowControl/>
        <w:rPr>
          <w:b/>
          <w:sz w:val="20"/>
          <w:lang w:val="en-GB"/>
        </w:rPr>
      </w:pPr>
      <w:r w:rsidRPr="00A073C5">
        <w:rPr>
          <w:b/>
          <w:sz w:val="20"/>
          <w:lang w:val="en-GB"/>
        </w:rPr>
        <w:br w:type="page"/>
      </w:r>
    </w:p>
    <w:p w14:paraId="0742F600" w14:textId="77777777" w:rsidR="00A731EE" w:rsidRPr="00A073C5" w:rsidRDefault="00A731EE" w:rsidP="00A731EE">
      <w:pPr>
        <w:jc w:val="center"/>
        <w:rPr>
          <w:sz w:val="20"/>
          <w:lang w:val="en-GB"/>
        </w:rPr>
      </w:pPr>
      <w:r w:rsidRPr="00A073C5">
        <w:rPr>
          <w:b/>
          <w:sz w:val="20"/>
          <w:lang w:val="en-GB"/>
        </w:rPr>
        <w:lastRenderedPageBreak/>
        <w:t>I.  Signatories</w:t>
      </w:r>
    </w:p>
    <w:p w14:paraId="2EE40929" w14:textId="77777777" w:rsidR="00A731EE" w:rsidRPr="00A073C5" w:rsidRDefault="00A731EE" w:rsidP="00A731EE">
      <w:pPr>
        <w:jc w:val="both"/>
        <w:rPr>
          <w:sz w:val="20"/>
          <w:lang w:val="en-GB"/>
        </w:rPr>
      </w:pPr>
    </w:p>
    <w:p w14:paraId="7D403558" w14:textId="77777777" w:rsidR="00A731EE" w:rsidRPr="00A073C5" w:rsidRDefault="00A731EE" w:rsidP="00A731EE">
      <w:pPr>
        <w:jc w:val="both"/>
        <w:rPr>
          <w:sz w:val="20"/>
          <w:lang w:val="en-GB"/>
        </w:rPr>
      </w:pPr>
    </w:p>
    <w:p w14:paraId="234B6DCD" w14:textId="77777777" w:rsidR="00A731EE" w:rsidRPr="008F6C40" w:rsidRDefault="00A731EE" w:rsidP="00A731EE">
      <w:pPr>
        <w:tabs>
          <w:tab w:val="left" w:pos="5040"/>
        </w:tabs>
        <w:jc w:val="both"/>
        <w:rPr>
          <w:sz w:val="20"/>
          <w:lang w:val="en-GB"/>
        </w:rPr>
      </w:pPr>
      <w:r w:rsidRPr="008F6C40">
        <w:rPr>
          <w:sz w:val="20"/>
          <w:lang w:val="en-GB"/>
        </w:rPr>
        <w:t>Algeria</w:t>
      </w:r>
    </w:p>
    <w:p w14:paraId="1FC01CA1" w14:textId="77777777" w:rsidR="00A731EE" w:rsidRPr="008F6C40" w:rsidRDefault="00A731EE" w:rsidP="00A731EE">
      <w:pPr>
        <w:tabs>
          <w:tab w:val="left" w:pos="5040"/>
        </w:tabs>
        <w:jc w:val="both"/>
        <w:rPr>
          <w:sz w:val="20"/>
          <w:lang w:val="en-GB"/>
        </w:rPr>
      </w:pPr>
      <w:r w:rsidRPr="008F6C40">
        <w:rPr>
          <w:sz w:val="20"/>
          <w:lang w:val="en-GB"/>
        </w:rPr>
        <w:t>Australia</w:t>
      </w:r>
      <w:r w:rsidRPr="008F6C40">
        <w:rPr>
          <w:sz w:val="20"/>
          <w:lang w:val="en-GB"/>
        </w:rPr>
        <w:tab/>
        <w:t>Subject to ratification</w:t>
      </w:r>
    </w:p>
    <w:p w14:paraId="28170716" w14:textId="77777777" w:rsidR="00A731EE" w:rsidRPr="00A073C5" w:rsidRDefault="00A731EE" w:rsidP="00A731EE">
      <w:pPr>
        <w:tabs>
          <w:tab w:val="left" w:pos="5040"/>
        </w:tabs>
        <w:jc w:val="both"/>
        <w:rPr>
          <w:sz w:val="20"/>
          <w:lang w:val="fr-FR"/>
        </w:rPr>
      </w:pPr>
      <w:r w:rsidRPr="00A073C5">
        <w:rPr>
          <w:sz w:val="20"/>
          <w:lang w:val="fr-FR"/>
        </w:rPr>
        <w:t>Belgium</w:t>
      </w:r>
      <w:r w:rsidRPr="00A073C5">
        <w:rPr>
          <w:sz w:val="20"/>
          <w:lang w:val="fr-FR"/>
        </w:rPr>
        <w:tab/>
        <w:t>Sous réserve de ratification</w:t>
      </w:r>
    </w:p>
    <w:p w14:paraId="16778C1F" w14:textId="77777777" w:rsidR="00A731EE" w:rsidRPr="008F6C40" w:rsidRDefault="00A731EE" w:rsidP="00A731EE">
      <w:pPr>
        <w:tabs>
          <w:tab w:val="left" w:pos="5040"/>
        </w:tabs>
        <w:jc w:val="both"/>
        <w:rPr>
          <w:sz w:val="20"/>
          <w:lang w:val="fr-FR"/>
        </w:rPr>
      </w:pPr>
      <w:r w:rsidRPr="008F6C40">
        <w:rPr>
          <w:sz w:val="20"/>
          <w:lang w:val="fr-FR"/>
        </w:rPr>
        <w:t>Brazil</w:t>
      </w:r>
      <w:r w:rsidRPr="008F6C40">
        <w:rPr>
          <w:sz w:val="20"/>
          <w:vertAlign w:val="superscript"/>
          <w:lang w:val="fr-FR"/>
        </w:rPr>
        <w:t>1</w:t>
      </w:r>
    </w:p>
    <w:p w14:paraId="03472C6D" w14:textId="77777777" w:rsidR="00A731EE" w:rsidRPr="00A073C5" w:rsidRDefault="00A731EE" w:rsidP="00A731EE">
      <w:pPr>
        <w:tabs>
          <w:tab w:val="left" w:pos="5040"/>
        </w:tabs>
        <w:jc w:val="both"/>
        <w:rPr>
          <w:sz w:val="20"/>
          <w:lang w:val="en-GB"/>
        </w:rPr>
      </w:pPr>
      <w:r w:rsidRPr="00A073C5">
        <w:rPr>
          <w:sz w:val="20"/>
          <w:lang w:val="en-GB"/>
        </w:rPr>
        <w:t>Bulgaria</w:t>
      </w:r>
      <w:r w:rsidRPr="00A073C5">
        <w:rPr>
          <w:sz w:val="20"/>
          <w:lang w:val="en-GB"/>
        </w:rPr>
        <w:tab/>
      </w:r>
      <w:r w:rsidRPr="00A073C5">
        <w:rPr>
          <w:i/>
          <w:sz w:val="20"/>
          <w:lang w:val="en-GB"/>
        </w:rPr>
        <w:t>[Translation]</w:t>
      </w:r>
      <w:r w:rsidRPr="00A073C5">
        <w:rPr>
          <w:sz w:val="20"/>
          <w:lang w:val="en-GB"/>
        </w:rPr>
        <w:t xml:space="preserve"> Subject to acceptance</w:t>
      </w:r>
    </w:p>
    <w:p w14:paraId="5C7FF6B0" w14:textId="77777777" w:rsidR="00A731EE" w:rsidRPr="00A073C5" w:rsidRDefault="00A731EE" w:rsidP="00A731EE">
      <w:pPr>
        <w:tabs>
          <w:tab w:val="left" w:pos="5040"/>
        </w:tabs>
        <w:jc w:val="both"/>
        <w:rPr>
          <w:sz w:val="20"/>
          <w:lang w:val="en-GB"/>
        </w:rPr>
      </w:pPr>
      <w:r w:rsidRPr="00A073C5">
        <w:rPr>
          <w:sz w:val="20"/>
          <w:lang w:val="en-GB"/>
        </w:rPr>
        <w:t>Byelorussian SSR</w:t>
      </w:r>
      <w:r w:rsidRPr="00A073C5">
        <w:rPr>
          <w:sz w:val="20"/>
          <w:lang w:val="en-GB"/>
        </w:rPr>
        <w:tab/>
      </w:r>
      <w:r w:rsidRPr="00A073C5">
        <w:rPr>
          <w:i/>
          <w:sz w:val="20"/>
          <w:lang w:val="en-GB"/>
        </w:rPr>
        <w:t>[Translation]</w:t>
      </w:r>
      <w:r w:rsidRPr="00A073C5">
        <w:rPr>
          <w:sz w:val="20"/>
          <w:lang w:val="en-GB"/>
        </w:rPr>
        <w:t xml:space="preserve"> Subject to acceptance</w:t>
      </w:r>
    </w:p>
    <w:p w14:paraId="34279468" w14:textId="77777777" w:rsidR="00A731EE" w:rsidRPr="00A073C5" w:rsidRDefault="00A731EE" w:rsidP="00A731EE">
      <w:pPr>
        <w:tabs>
          <w:tab w:val="left" w:pos="5040"/>
        </w:tabs>
        <w:jc w:val="both"/>
        <w:rPr>
          <w:sz w:val="20"/>
          <w:lang w:val="en-GB"/>
        </w:rPr>
      </w:pPr>
      <w:r w:rsidRPr="00A073C5">
        <w:rPr>
          <w:sz w:val="20"/>
          <w:lang w:val="en-GB"/>
        </w:rPr>
        <w:t>Cameroon</w:t>
      </w:r>
      <w:r w:rsidRPr="00A073C5">
        <w:rPr>
          <w:sz w:val="20"/>
          <w:lang w:val="en-GB"/>
        </w:rPr>
        <w:tab/>
        <w:t>Subject to ratification</w:t>
      </w:r>
    </w:p>
    <w:p w14:paraId="6D753BC9" w14:textId="77777777" w:rsidR="00A731EE" w:rsidRPr="00A073C5" w:rsidRDefault="00A731EE" w:rsidP="00A731EE">
      <w:pPr>
        <w:tabs>
          <w:tab w:val="left" w:pos="5040"/>
        </w:tabs>
        <w:jc w:val="both"/>
        <w:rPr>
          <w:sz w:val="20"/>
          <w:lang w:val="en-GB"/>
        </w:rPr>
      </w:pPr>
      <w:r w:rsidRPr="00A073C5">
        <w:rPr>
          <w:sz w:val="20"/>
          <w:lang w:val="en-GB"/>
        </w:rPr>
        <w:t>Canada</w:t>
      </w:r>
    </w:p>
    <w:p w14:paraId="45837E56" w14:textId="77777777" w:rsidR="00A731EE" w:rsidRPr="00A073C5" w:rsidRDefault="00A731EE" w:rsidP="00A731EE">
      <w:pPr>
        <w:tabs>
          <w:tab w:val="left" w:pos="5040"/>
        </w:tabs>
        <w:jc w:val="both"/>
        <w:rPr>
          <w:sz w:val="20"/>
          <w:lang w:val="en-GB"/>
        </w:rPr>
      </w:pPr>
      <w:r w:rsidRPr="00A073C5">
        <w:rPr>
          <w:sz w:val="20"/>
          <w:lang w:val="en-GB"/>
        </w:rPr>
        <w:t>Chile</w:t>
      </w:r>
      <w:r w:rsidRPr="00A073C5">
        <w:rPr>
          <w:sz w:val="20"/>
          <w:lang w:val="en-GB"/>
        </w:rPr>
        <w:tab/>
      </w:r>
      <w:r w:rsidRPr="00A073C5">
        <w:rPr>
          <w:i/>
          <w:sz w:val="20"/>
          <w:lang w:val="en-GB"/>
        </w:rPr>
        <w:t>[Translation]</w:t>
      </w:r>
      <w:r w:rsidRPr="00A073C5">
        <w:rPr>
          <w:sz w:val="20"/>
          <w:lang w:val="en-GB"/>
        </w:rPr>
        <w:t xml:space="preserve"> Subject to ratification</w:t>
      </w:r>
    </w:p>
    <w:p w14:paraId="60928DDF" w14:textId="77777777" w:rsidR="00A731EE" w:rsidRPr="00A073C5" w:rsidRDefault="00A731EE" w:rsidP="00A731EE">
      <w:pPr>
        <w:tabs>
          <w:tab w:val="left" w:pos="5040"/>
        </w:tabs>
        <w:jc w:val="both"/>
        <w:rPr>
          <w:sz w:val="20"/>
          <w:lang w:val="en-GB"/>
        </w:rPr>
      </w:pPr>
      <w:r w:rsidRPr="00A073C5">
        <w:rPr>
          <w:sz w:val="20"/>
          <w:lang w:val="en-GB"/>
        </w:rPr>
        <w:t>China</w:t>
      </w:r>
    </w:p>
    <w:p w14:paraId="71597BAD" w14:textId="77777777" w:rsidR="00A731EE" w:rsidRPr="00A073C5" w:rsidRDefault="00A731EE" w:rsidP="00A731EE">
      <w:pPr>
        <w:tabs>
          <w:tab w:val="left" w:pos="5040"/>
        </w:tabs>
        <w:jc w:val="both"/>
        <w:rPr>
          <w:sz w:val="20"/>
          <w:lang w:val="en-GB"/>
        </w:rPr>
      </w:pPr>
      <w:r w:rsidRPr="00A073C5">
        <w:rPr>
          <w:sz w:val="20"/>
          <w:lang w:val="en-GB"/>
        </w:rPr>
        <w:t>Denmark</w:t>
      </w:r>
    </w:p>
    <w:p w14:paraId="10EA899F" w14:textId="77777777" w:rsidR="00A731EE" w:rsidRPr="00A073C5" w:rsidRDefault="00A731EE" w:rsidP="00A731EE">
      <w:pPr>
        <w:tabs>
          <w:tab w:val="left" w:pos="5040"/>
        </w:tabs>
        <w:jc w:val="both"/>
        <w:rPr>
          <w:sz w:val="20"/>
          <w:lang w:val="en-GB"/>
        </w:rPr>
      </w:pPr>
      <w:r w:rsidRPr="00A073C5">
        <w:rPr>
          <w:sz w:val="20"/>
          <w:lang w:val="en-GB"/>
        </w:rPr>
        <w:t>Finland</w:t>
      </w:r>
      <w:r w:rsidRPr="00A073C5">
        <w:rPr>
          <w:sz w:val="20"/>
          <w:lang w:val="en-GB"/>
        </w:rPr>
        <w:tab/>
        <w:t>Subject to ratification</w:t>
      </w:r>
    </w:p>
    <w:p w14:paraId="10AE5049" w14:textId="77777777" w:rsidR="00A731EE" w:rsidRPr="00A073C5" w:rsidRDefault="00A731EE" w:rsidP="00A731EE">
      <w:pPr>
        <w:tabs>
          <w:tab w:val="left" w:pos="5040"/>
        </w:tabs>
        <w:jc w:val="both"/>
        <w:rPr>
          <w:sz w:val="20"/>
          <w:lang w:val="en-GB"/>
        </w:rPr>
      </w:pPr>
      <w:r w:rsidRPr="00A073C5">
        <w:rPr>
          <w:sz w:val="20"/>
          <w:lang w:val="en-GB"/>
        </w:rPr>
        <w:t>France</w:t>
      </w:r>
      <w:r w:rsidRPr="00A073C5">
        <w:rPr>
          <w:sz w:val="20"/>
          <w:lang w:val="en-GB"/>
        </w:rPr>
        <w:tab/>
        <w:t>Sous réserve de ratification</w:t>
      </w:r>
    </w:p>
    <w:p w14:paraId="0A4ACADA" w14:textId="77777777" w:rsidR="00A731EE" w:rsidRPr="00A073C5" w:rsidRDefault="00A731EE" w:rsidP="00A731EE">
      <w:pPr>
        <w:tabs>
          <w:tab w:val="left" w:pos="5040"/>
        </w:tabs>
        <w:jc w:val="both"/>
        <w:rPr>
          <w:sz w:val="20"/>
          <w:lang w:val="en-GB"/>
        </w:rPr>
      </w:pPr>
      <w:r w:rsidRPr="00A073C5">
        <w:rPr>
          <w:sz w:val="20"/>
          <w:lang w:val="en-GB"/>
        </w:rPr>
        <w:t>Germany, Federal Republic of</w:t>
      </w:r>
      <w:r w:rsidRPr="00A073C5">
        <w:rPr>
          <w:sz w:val="20"/>
          <w:lang w:val="en-GB"/>
        </w:rPr>
        <w:tab/>
        <w:t>Subject to ratification</w:t>
      </w:r>
    </w:p>
    <w:p w14:paraId="7254C7DD" w14:textId="77777777" w:rsidR="00A731EE" w:rsidRPr="00A073C5" w:rsidRDefault="00A731EE" w:rsidP="00A731EE">
      <w:pPr>
        <w:tabs>
          <w:tab w:val="left" w:pos="5040"/>
        </w:tabs>
        <w:jc w:val="both"/>
        <w:rPr>
          <w:sz w:val="20"/>
          <w:lang w:val="en-GB"/>
        </w:rPr>
      </w:pPr>
      <w:r w:rsidRPr="00A073C5">
        <w:rPr>
          <w:sz w:val="20"/>
          <w:lang w:val="en-GB"/>
        </w:rPr>
        <w:t>Greece</w:t>
      </w:r>
      <w:r w:rsidRPr="00A073C5">
        <w:rPr>
          <w:sz w:val="20"/>
          <w:lang w:val="en-GB"/>
        </w:rPr>
        <w:tab/>
        <w:t>Subject to ratification</w:t>
      </w:r>
    </w:p>
    <w:p w14:paraId="39844BBE" w14:textId="77777777" w:rsidR="00A731EE" w:rsidRPr="00A073C5" w:rsidRDefault="00A731EE" w:rsidP="00A731EE">
      <w:pPr>
        <w:tabs>
          <w:tab w:val="left" w:pos="5040"/>
        </w:tabs>
        <w:jc w:val="both"/>
        <w:rPr>
          <w:sz w:val="20"/>
          <w:lang w:val="en-GB"/>
        </w:rPr>
      </w:pPr>
      <w:r w:rsidRPr="00A073C5">
        <w:rPr>
          <w:sz w:val="20"/>
          <w:lang w:val="en-GB"/>
        </w:rPr>
        <w:t>India</w:t>
      </w:r>
      <w:r w:rsidRPr="00A073C5">
        <w:rPr>
          <w:sz w:val="20"/>
          <w:lang w:val="en-GB"/>
        </w:rPr>
        <w:tab/>
        <w:t>Subject to ratification</w:t>
      </w:r>
    </w:p>
    <w:p w14:paraId="235A8594" w14:textId="77777777" w:rsidR="00A731EE" w:rsidRPr="00A073C5" w:rsidRDefault="00A731EE" w:rsidP="00A731EE">
      <w:pPr>
        <w:tabs>
          <w:tab w:val="left" w:pos="5040"/>
        </w:tabs>
        <w:jc w:val="both"/>
        <w:rPr>
          <w:sz w:val="20"/>
          <w:lang w:val="en-GB"/>
        </w:rPr>
      </w:pPr>
      <w:r w:rsidRPr="00A073C5">
        <w:rPr>
          <w:sz w:val="20"/>
          <w:lang w:val="en-GB"/>
        </w:rPr>
        <w:t>Iraq</w:t>
      </w:r>
      <w:r w:rsidRPr="00A073C5">
        <w:rPr>
          <w:sz w:val="20"/>
          <w:lang w:val="en-GB"/>
        </w:rPr>
        <w:tab/>
        <w:t>Subject to ratification</w:t>
      </w:r>
    </w:p>
    <w:p w14:paraId="62C3322A" w14:textId="77777777" w:rsidR="00A731EE" w:rsidRPr="00A073C5" w:rsidRDefault="00A731EE" w:rsidP="00A731EE">
      <w:pPr>
        <w:tabs>
          <w:tab w:val="left" w:pos="5040"/>
        </w:tabs>
        <w:jc w:val="both"/>
        <w:rPr>
          <w:sz w:val="20"/>
          <w:lang w:val="fr-FR"/>
        </w:rPr>
      </w:pPr>
      <w:r w:rsidRPr="00A073C5">
        <w:rPr>
          <w:sz w:val="20"/>
          <w:lang w:val="fr-FR"/>
        </w:rPr>
        <w:t>Italy</w:t>
      </w:r>
      <w:r w:rsidRPr="00A073C5">
        <w:rPr>
          <w:sz w:val="20"/>
          <w:lang w:val="fr-FR"/>
        </w:rPr>
        <w:tab/>
        <w:t>Sujet à ratification</w:t>
      </w:r>
      <w:r w:rsidRPr="00A073C5">
        <w:rPr>
          <w:sz w:val="20"/>
          <w:vertAlign w:val="superscript"/>
          <w:lang w:val="fr-FR"/>
        </w:rPr>
        <w:t>2</w:t>
      </w:r>
    </w:p>
    <w:p w14:paraId="75686652" w14:textId="77777777" w:rsidR="00A731EE" w:rsidRPr="00A073C5" w:rsidRDefault="00A731EE" w:rsidP="00A731EE">
      <w:pPr>
        <w:tabs>
          <w:tab w:val="left" w:pos="5040"/>
        </w:tabs>
        <w:jc w:val="both"/>
        <w:rPr>
          <w:sz w:val="20"/>
          <w:lang w:val="fr-FR"/>
        </w:rPr>
      </w:pPr>
      <w:r w:rsidRPr="00A073C5">
        <w:rPr>
          <w:sz w:val="20"/>
          <w:lang w:val="fr-FR"/>
        </w:rPr>
        <w:t>Japan</w:t>
      </w:r>
      <w:r w:rsidRPr="00A073C5">
        <w:rPr>
          <w:sz w:val="20"/>
          <w:lang w:val="fr-FR"/>
        </w:rPr>
        <w:tab/>
        <w:t>Subject to acceptance</w:t>
      </w:r>
    </w:p>
    <w:p w14:paraId="412A5BAA" w14:textId="77777777" w:rsidR="00A731EE" w:rsidRPr="00A073C5" w:rsidRDefault="00A731EE" w:rsidP="00A731EE">
      <w:pPr>
        <w:tabs>
          <w:tab w:val="left" w:pos="5040"/>
        </w:tabs>
        <w:jc w:val="both"/>
        <w:rPr>
          <w:sz w:val="20"/>
          <w:lang w:val="en-GB"/>
        </w:rPr>
      </w:pPr>
      <w:r w:rsidRPr="00A073C5">
        <w:rPr>
          <w:sz w:val="20"/>
          <w:lang w:val="en-GB"/>
        </w:rPr>
        <w:t>Kuwait</w:t>
      </w:r>
      <w:r w:rsidRPr="00A073C5">
        <w:rPr>
          <w:sz w:val="20"/>
          <w:lang w:val="en-GB"/>
        </w:rPr>
        <w:tab/>
        <w:t>Subject to ratification</w:t>
      </w:r>
    </w:p>
    <w:p w14:paraId="110B569D" w14:textId="77777777" w:rsidR="00A731EE" w:rsidRPr="00A073C5" w:rsidRDefault="00A731EE" w:rsidP="00A731EE">
      <w:pPr>
        <w:tabs>
          <w:tab w:val="left" w:pos="5040"/>
        </w:tabs>
        <w:jc w:val="both"/>
        <w:rPr>
          <w:sz w:val="20"/>
          <w:lang w:val="en-GB"/>
        </w:rPr>
      </w:pPr>
      <w:r w:rsidRPr="00A073C5">
        <w:rPr>
          <w:sz w:val="20"/>
          <w:lang w:val="en-GB"/>
        </w:rPr>
        <w:t>Liberia</w:t>
      </w:r>
      <w:r w:rsidRPr="00A073C5">
        <w:rPr>
          <w:sz w:val="20"/>
          <w:lang w:val="en-GB"/>
        </w:rPr>
        <w:tab/>
        <w:t>Subject to ratification</w:t>
      </w:r>
    </w:p>
    <w:p w14:paraId="7B066DF1" w14:textId="77777777" w:rsidR="00A731EE" w:rsidRPr="00A073C5" w:rsidRDefault="00A731EE" w:rsidP="00A731EE">
      <w:pPr>
        <w:tabs>
          <w:tab w:val="left" w:pos="5040"/>
        </w:tabs>
        <w:jc w:val="both"/>
        <w:rPr>
          <w:sz w:val="20"/>
          <w:lang w:val="en-GB"/>
        </w:rPr>
      </w:pPr>
      <w:r w:rsidRPr="00A073C5">
        <w:rPr>
          <w:sz w:val="20"/>
          <w:lang w:val="en-GB"/>
        </w:rPr>
        <w:t>Netherlands</w:t>
      </w:r>
      <w:r w:rsidRPr="00A073C5">
        <w:rPr>
          <w:sz w:val="20"/>
          <w:lang w:val="en-GB"/>
        </w:rPr>
        <w:tab/>
        <w:t>Subject to approval</w:t>
      </w:r>
    </w:p>
    <w:p w14:paraId="40B4BD7F" w14:textId="77777777" w:rsidR="00A731EE" w:rsidRPr="00A073C5" w:rsidRDefault="00A731EE" w:rsidP="00A731EE">
      <w:pPr>
        <w:tabs>
          <w:tab w:val="left" w:pos="5040"/>
        </w:tabs>
        <w:jc w:val="both"/>
        <w:rPr>
          <w:sz w:val="20"/>
          <w:lang w:val="en-GB"/>
        </w:rPr>
      </w:pPr>
      <w:r w:rsidRPr="00A073C5">
        <w:rPr>
          <w:sz w:val="20"/>
          <w:lang w:val="en-GB"/>
        </w:rPr>
        <w:t>New Zealand</w:t>
      </w:r>
    </w:p>
    <w:p w14:paraId="70D69038" w14:textId="77777777" w:rsidR="00A731EE" w:rsidRPr="00A073C5" w:rsidRDefault="00A731EE" w:rsidP="00A731EE">
      <w:pPr>
        <w:tabs>
          <w:tab w:val="left" w:pos="5040"/>
        </w:tabs>
        <w:jc w:val="both"/>
        <w:rPr>
          <w:sz w:val="20"/>
          <w:lang w:val="en-GB"/>
        </w:rPr>
      </w:pPr>
      <w:r w:rsidRPr="00A073C5">
        <w:rPr>
          <w:sz w:val="20"/>
          <w:lang w:val="en-GB"/>
        </w:rPr>
        <w:t>Norway</w:t>
      </w:r>
      <w:r w:rsidRPr="00A073C5">
        <w:rPr>
          <w:sz w:val="20"/>
          <w:lang w:val="en-GB"/>
        </w:rPr>
        <w:tab/>
        <w:t>Subject to ratification</w:t>
      </w:r>
    </w:p>
    <w:p w14:paraId="7267A170" w14:textId="77777777" w:rsidR="00A731EE" w:rsidRPr="00A073C5" w:rsidRDefault="00A731EE" w:rsidP="00A731EE">
      <w:pPr>
        <w:tabs>
          <w:tab w:val="left" w:pos="5040"/>
        </w:tabs>
        <w:jc w:val="both"/>
        <w:rPr>
          <w:sz w:val="20"/>
          <w:lang w:val="en-GB"/>
        </w:rPr>
      </w:pPr>
      <w:r w:rsidRPr="00A073C5">
        <w:rPr>
          <w:sz w:val="20"/>
          <w:lang w:val="en-GB"/>
        </w:rPr>
        <w:t>Poland</w:t>
      </w:r>
      <w:r w:rsidRPr="00A073C5">
        <w:rPr>
          <w:sz w:val="20"/>
          <w:lang w:val="en-GB"/>
        </w:rPr>
        <w:tab/>
        <w:t>Subject to ratification</w:t>
      </w:r>
    </w:p>
    <w:p w14:paraId="0CA93183" w14:textId="77777777" w:rsidR="00A731EE" w:rsidRPr="00A073C5" w:rsidRDefault="00A731EE" w:rsidP="00A731EE">
      <w:pPr>
        <w:tabs>
          <w:tab w:val="left" w:pos="5040"/>
        </w:tabs>
        <w:jc w:val="both"/>
        <w:rPr>
          <w:sz w:val="20"/>
          <w:lang w:val="en-GB"/>
        </w:rPr>
      </w:pPr>
      <w:r w:rsidRPr="00A073C5">
        <w:rPr>
          <w:sz w:val="20"/>
          <w:lang w:val="en-GB"/>
        </w:rPr>
        <w:t>Portugal</w:t>
      </w:r>
    </w:p>
    <w:p w14:paraId="51DD30C0" w14:textId="77777777" w:rsidR="00A731EE" w:rsidRPr="00A073C5" w:rsidRDefault="00A731EE" w:rsidP="00A731EE">
      <w:pPr>
        <w:tabs>
          <w:tab w:val="left" w:pos="5040"/>
        </w:tabs>
        <w:jc w:val="both"/>
        <w:rPr>
          <w:sz w:val="20"/>
          <w:lang w:val="en-GB"/>
        </w:rPr>
      </w:pPr>
      <w:r w:rsidRPr="00A073C5">
        <w:rPr>
          <w:sz w:val="20"/>
          <w:lang w:val="en-GB"/>
        </w:rPr>
        <w:t>Singapore</w:t>
      </w:r>
    </w:p>
    <w:p w14:paraId="2DA41E80" w14:textId="77777777" w:rsidR="00A731EE" w:rsidRPr="00A073C5" w:rsidRDefault="00A731EE" w:rsidP="00A731EE">
      <w:pPr>
        <w:tabs>
          <w:tab w:val="left" w:pos="5040"/>
        </w:tabs>
        <w:jc w:val="both"/>
        <w:rPr>
          <w:sz w:val="20"/>
          <w:lang w:val="en-GB"/>
        </w:rPr>
      </w:pPr>
      <w:r w:rsidRPr="00A073C5">
        <w:rPr>
          <w:sz w:val="20"/>
          <w:lang w:val="en-GB"/>
        </w:rPr>
        <w:t>Spain</w:t>
      </w:r>
      <w:r w:rsidRPr="00A073C5">
        <w:rPr>
          <w:sz w:val="20"/>
          <w:lang w:val="en-GB"/>
        </w:rPr>
        <w:tab/>
        <w:t>Subject to ratification</w:t>
      </w:r>
    </w:p>
    <w:p w14:paraId="0C32EBCC" w14:textId="77777777" w:rsidR="00A731EE" w:rsidRPr="00A073C5" w:rsidRDefault="00A731EE" w:rsidP="00A731EE">
      <w:pPr>
        <w:tabs>
          <w:tab w:val="left" w:pos="5040"/>
        </w:tabs>
        <w:jc w:val="both"/>
        <w:rPr>
          <w:sz w:val="20"/>
          <w:lang w:val="en-GB"/>
        </w:rPr>
      </w:pPr>
      <w:r w:rsidRPr="00A073C5">
        <w:rPr>
          <w:sz w:val="20"/>
          <w:lang w:val="en-GB"/>
        </w:rPr>
        <w:t>Sweden</w:t>
      </w:r>
    </w:p>
    <w:p w14:paraId="188C95AD" w14:textId="77777777" w:rsidR="00A731EE" w:rsidRPr="00A073C5" w:rsidRDefault="00A731EE" w:rsidP="00A731EE">
      <w:pPr>
        <w:tabs>
          <w:tab w:val="left" w:pos="5040"/>
        </w:tabs>
        <w:jc w:val="both"/>
        <w:rPr>
          <w:sz w:val="20"/>
          <w:lang w:val="en-GB"/>
        </w:rPr>
      </w:pPr>
      <w:r w:rsidRPr="00A073C5">
        <w:rPr>
          <w:sz w:val="20"/>
          <w:lang w:val="en-GB"/>
        </w:rPr>
        <w:t>Turkey</w:t>
      </w:r>
      <w:r w:rsidRPr="00A073C5">
        <w:rPr>
          <w:sz w:val="20"/>
          <w:lang w:val="en-GB"/>
        </w:rPr>
        <w:tab/>
        <w:t>Subject to ratification</w:t>
      </w:r>
    </w:p>
    <w:p w14:paraId="6456D9E6" w14:textId="77777777" w:rsidR="00A731EE" w:rsidRPr="00A073C5" w:rsidRDefault="00A731EE" w:rsidP="00A731EE">
      <w:pPr>
        <w:tabs>
          <w:tab w:val="left" w:pos="5040"/>
        </w:tabs>
        <w:jc w:val="both"/>
        <w:rPr>
          <w:sz w:val="20"/>
          <w:lang w:val="en-GB"/>
        </w:rPr>
      </w:pPr>
      <w:r w:rsidRPr="00A073C5">
        <w:rPr>
          <w:sz w:val="20"/>
          <w:lang w:val="en-GB"/>
        </w:rPr>
        <w:t>Ukrainian SSR</w:t>
      </w:r>
      <w:r w:rsidRPr="00A073C5">
        <w:rPr>
          <w:sz w:val="20"/>
          <w:lang w:val="en-GB"/>
        </w:rPr>
        <w:tab/>
      </w:r>
      <w:r w:rsidRPr="00A073C5">
        <w:rPr>
          <w:i/>
          <w:sz w:val="20"/>
          <w:lang w:val="en-GB"/>
        </w:rPr>
        <w:t>[Translation]</w:t>
      </w:r>
      <w:r w:rsidRPr="00A073C5">
        <w:rPr>
          <w:sz w:val="20"/>
          <w:lang w:val="en-GB"/>
        </w:rPr>
        <w:t xml:space="preserve"> Subject to acceptance</w:t>
      </w:r>
    </w:p>
    <w:p w14:paraId="72F23467" w14:textId="77777777" w:rsidR="00A731EE" w:rsidRPr="00A073C5" w:rsidRDefault="00A731EE" w:rsidP="00A731EE">
      <w:pPr>
        <w:tabs>
          <w:tab w:val="left" w:pos="5040"/>
        </w:tabs>
        <w:jc w:val="both"/>
        <w:rPr>
          <w:sz w:val="20"/>
          <w:lang w:val="en-GB"/>
        </w:rPr>
      </w:pPr>
      <w:r w:rsidRPr="00A073C5">
        <w:rPr>
          <w:sz w:val="20"/>
          <w:lang w:val="en-GB"/>
        </w:rPr>
        <w:t>USSR</w:t>
      </w:r>
      <w:r w:rsidRPr="00A073C5">
        <w:rPr>
          <w:sz w:val="20"/>
          <w:lang w:val="en-GB"/>
        </w:rPr>
        <w:tab/>
      </w:r>
      <w:r w:rsidRPr="00A073C5">
        <w:rPr>
          <w:i/>
          <w:sz w:val="20"/>
          <w:lang w:val="en-GB"/>
        </w:rPr>
        <w:t>[Translation]</w:t>
      </w:r>
      <w:r w:rsidRPr="00A073C5">
        <w:rPr>
          <w:sz w:val="20"/>
          <w:lang w:val="en-GB"/>
        </w:rPr>
        <w:t xml:space="preserve"> Subject to acceptance</w:t>
      </w:r>
    </w:p>
    <w:p w14:paraId="50D14A2E" w14:textId="77777777" w:rsidR="00A731EE" w:rsidRPr="00A073C5" w:rsidRDefault="00A731EE" w:rsidP="00A731EE">
      <w:pPr>
        <w:tabs>
          <w:tab w:val="left" w:pos="5040"/>
        </w:tabs>
        <w:jc w:val="both"/>
        <w:rPr>
          <w:sz w:val="20"/>
          <w:lang w:val="en-GB"/>
        </w:rPr>
      </w:pPr>
      <w:r w:rsidRPr="00A073C5">
        <w:rPr>
          <w:sz w:val="20"/>
          <w:lang w:val="en-GB"/>
        </w:rPr>
        <w:t>United Kingdom</w:t>
      </w:r>
      <w:r w:rsidRPr="00A073C5">
        <w:rPr>
          <w:sz w:val="20"/>
          <w:lang w:val="en-GB"/>
        </w:rPr>
        <w:tab/>
        <w:t>Subject to ratification</w:t>
      </w:r>
    </w:p>
    <w:p w14:paraId="08179CCF" w14:textId="77777777" w:rsidR="00A731EE" w:rsidRPr="00A073C5" w:rsidRDefault="00A731EE" w:rsidP="00A731EE">
      <w:pPr>
        <w:tabs>
          <w:tab w:val="left" w:pos="5040"/>
        </w:tabs>
        <w:jc w:val="both"/>
        <w:rPr>
          <w:sz w:val="20"/>
          <w:lang w:val="en-GB"/>
        </w:rPr>
      </w:pPr>
      <w:r w:rsidRPr="00A073C5">
        <w:rPr>
          <w:sz w:val="20"/>
          <w:lang w:val="en-GB"/>
        </w:rPr>
        <w:t>United States</w:t>
      </w:r>
    </w:p>
    <w:p w14:paraId="0CE7595D" w14:textId="77777777" w:rsidR="009803AF" w:rsidRPr="00A073C5" w:rsidRDefault="009803AF" w:rsidP="005621DF">
      <w:pPr>
        <w:jc w:val="both"/>
        <w:rPr>
          <w:sz w:val="20"/>
          <w:lang w:val="en-GB"/>
        </w:rPr>
      </w:pPr>
    </w:p>
    <w:p w14:paraId="225C060D" w14:textId="77777777" w:rsidR="009803AF" w:rsidRPr="00A073C5" w:rsidRDefault="009803AF" w:rsidP="005621DF">
      <w:pPr>
        <w:jc w:val="both"/>
        <w:rPr>
          <w:sz w:val="20"/>
          <w:lang w:val="en-GB"/>
        </w:rPr>
      </w:pPr>
    </w:p>
    <w:p w14:paraId="3F60DC37" w14:textId="77777777" w:rsidR="009803AF" w:rsidRPr="00A073C5" w:rsidRDefault="009803AF" w:rsidP="005621DF">
      <w:pPr>
        <w:jc w:val="both"/>
        <w:rPr>
          <w:sz w:val="20"/>
          <w:lang w:val="en-GB"/>
        </w:rPr>
      </w:pPr>
    </w:p>
    <w:p w14:paraId="01ED0C5E" w14:textId="77777777" w:rsidR="009803AF" w:rsidRPr="00A073C5" w:rsidRDefault="009803AF" w:rsidP="005621DF">
      <w:pPr>
        <w:jc w:val="both"/>
        <w:rPr>
          <w:sz w:val="20"/>
          <w:lang w:val="en-GB"/>
        </w:rPr>
      </w:pPr>
    </w:p>
    <w:p w14:paraId="7E001237" w14:textId="77777777" w:rsidR="009803AF" w:rsidRPr="00A073C5" w:rsidRDefault="009803AF" w:rsidP="005621DF">
      <w:pPr>
        <w:jc w:val="both"/>
        <w:rPr>
          <w:sz w:val="20"/>
          <w:lang w:val="en-GB"/>
        </w:rPr>
      </w:pPr>
    </w:p>
    <w:p w14:paraId="63C7BE4B" w14:textId="77777777" w:rsidR="009803AF" w:rsidRPr="00A073C5" w:rsidRDefault="009803AF" w:rsidP="005621DF">
      <w:pPr>
        <w:jc w:val="both"/>
        <w:rPr>
          <w:sz w:val="20"/>
          <w:lang w:val="en-GB"/>
        </w:rPr>
      </w:pPr>
    </w:p>
    <w:p w14:paraId="00DC2CD3" w14:textId="77777777" w:rsidR="009803AF" w:rsidRPr="00A073C5" w:rsidRDefault="009803AF" w:rsidP="005621DF">
      <w:pPr>
        <w:jc w:val="both"/>
        <w:rPr>
          <w:sz w:val="20"/>
          <w:lang w:val="en-GB"/>
        </w:rPr>
      </w:pPr>
    </w:p>
    <w:p w14:paraId="19B04B82" w14:textId="77777777" w:rsidR="009803AF" w:rsidRPr="00A073C5" w:rsidRDefault="009803AF" w:rsidP="005621DF">
      <w:pPr>
        <w:jc w:val="both"/>
        <w:rPr>
          <w:sz w:val="20"/>
          <w:lang w:val="en-GB"/>
        </w:rPr>
      </w:pPr>
    </w:p>
    <w:p w14:paraId="1B4D7E31" w14:textId="77777777" w:rsidR="009803AF" w:rsidRPr="00A073C5" w:rsidRDefault="009803AF" w:rsidP="005621DF">
      <w:pPr>
        <w:jc w:val="both"/>
        <w:rPr>
          <w:sz w:val="20"/>
          <w:lang w:val="en-GB"/>
        </w:rPr>
      </w:pPr>
    </w:p>
    <w:p w14:paraId="06EED31E" w14:textId="77777777" w:rsidR="00000419" w:rsidRPr="00A073C5" w:rsidRDefault="00000419" w:rsidP="005621DF">
      <w:pPr>
        <w:jc w:val="both"/>
        <w:rPr>
          <w:sz w:val="20"/>
          <w:lang w:val="en-GB"/>
        </w:rPr>
      </w:pPr>
    </w:p>
    <w:p w14:paraId="1325CF4D" w14:textId="77777777" w:rsidR="00000419" w:rsidRPr="00A073C5" w:rsidRDefault="00000419" w:rsidP="005621DF">
      <w:pPr>
        <w:jc w:val="both"/>
        <w:rPr>
          <w:sz w:val="20"/>
          <w:lang w:val="en-GB"/>
        </w:rPr>
      </w:pPr>
    </w:p>
    <w:p w14:paraId="2C8E6AF1" w14:textId="77777777" w:rsidR="00000419" w:rsidRPr="00A073C5" w:rsidRDefault="00000419" w:rsidP="005621DF">
      <w:pPr>
        <w:jc w:val="both"/>
        <w:rPr>
          <w:sz w:val="20"/>
          <w:lang w:val="en-GB"/>
        </w:rPr>
      </w:pPr>
    </w:p>
    <w:p w14:paraId="6EA976F4" w14:textId="77777777" w:rsidR="00000419" w:rsidRPr="00A073C5" w:rsidRDefault="00000419" w:rsidP="005621DF">
      <w:pPr>
        <w:jc w:val="both"/>
        <w:rPr>
          <w:sz w:val="20"/>
          <w:lang w:val="en-GB"/>
        </w:rPr>
      </w:pPr>
    </w:p>
    <w:p w14:paraId="76455733" w14:textId="77777777" w:rsidR="00000419" w:rsidRPr="00A073C5" w:rsidRDefault="00000419" w:rsidP="005621DF">
      <w:pPr>
        <w:jc w:val="both"/>
        <w:rPr>
          <w:sz w:val="20"/>
          <w:lang w:val="en-GB"/>
        </w:rPr>
      </w:pPr>
    </w:p>
    <w:p w14:paraId="5D2F3EFB" w14:textId="77777777" w:rsidR="00CB6DA0" w:rsidRPr="00A073C5" w:rsidRDefault="00CB6DA0" w:rsidP="005621DF">
      <w:pPr>
        <w:jc w:val="both"/>
        <w:rPr>
          <w:sz w:val="20"/>
          <w:lang w:val="en-GB"/>
        </w:rPr>
      </w:pPr>
    </w:p>
    <w:p w14:paraId="788FFBF8" w14:textId="77777777" w:rsidR="00000419" w:rsidRPr="00A073C5" w:rsidRDefault="00000419" w:rsidP="005621DF">
      <w:pPr>
        <w:jc w:val="both"/>
        <w:rPr>
          <w:sz w:val="20"/>
          <w:lang w:val="en-GB"/>
        </w:rPr>
      </w:pPr>
    </w:p>
    <w:p w14:paraId="46C262A9" w14:textId="77777777" w:rsidR="00000419" w:rsidRPr="00A073C5" w:rsidRDefault="00000419" w:rsidP="005621DF">
      <w:pPr>
        <w:jc w:val="both"/>
        <w:rPr>
          <w:sz w:val="20"/>
          <w:lang w:val="en-GB"/>
        </w:rPr>
      </w:pPr>
    </w:p>
    <w:p w14:paraId="2A4FDA1E" w14:textId="77777777" w:rsidR="009803AF" w:rsidRPr="00A073C5" w:rsidRDefault="009803AF" w:rsidP="005621DF">
      <w:pPr>
        <w:jc w:val="both"/>
        <w:rPr>
          <w:sz w:val="20"/>
          <w:lang w:val="en-GB"/>
        </w:rPr>
      </w:pPr>
    </w:p>
    <w:p w14:paraId="546F79E1" w14:textId="77777777" w:rsidR="009803AF" w:rsidRPr="00A073C5" w:rsidRDefault="009803AF" w:rsidP="005621DF">
      <w:pPr>
        <w:jc w:val="both"/>
        <w:rPr>
          <w:sz w:val="20"/>
          <w:lang w:val="en-GB"/>
        </w:rPr>
      </w:pPr>
    </w:p>
    <w:p w14:paraId="53A3836E" w14:textId="77777777" w:rsidR="009803AF" w:rsidRPr="00A073C5" w:rsidRDefault="009803AF" w:rsidP="005621DF">
      <w:pPr>
        <w:jc w:val="both"/>
        <w:rPr>
          <w:sz w:val="20"/>
          <w:lang w:val="en-GB"/>
        </w:rPr>
      </w:pPr>
      <w:r w:rsidRPr="00A073C5">
        <w:rPr>
          <w:sz w:val="20"/>
          <w:lang w:val="en-GB"/>
        </w:rPr>
        <w:t>__________</w:t>
      </w:r>
    </w:p>
    <w:p w14:paraId="42F5F2DF" w14:textId="77777777" w:rsidR="009803AF" w:rsidRPr="00A073C5" w:rsidRDefault="009803AF" w:rsidP="005621DF">
      <w:pPr>
        <w:jc w:val="both"/>
        <w:rPr>
          <w:sz w:val="20"/>
          <w:lang w:val="en-GB"/>
        </w:rPr>
      </w:pPr>
    </w:p>
    <w:p w14:paraId="70731BAB" w14:textId="77777777" w:rsidR="009803AF" w:rsidRPr="00A073C5" w:rsidRDefault="009803AF" w:rsidP="005621DF">
      <w:pPr>
        <w:ind w:firstLine="720"/>
        <w:jc w:val="both"/>
        <w:rPr>
          <w:sz w:val="20"/>
          <w:lang w:val="en-GB"/>
        </w:rPr>
      </w:pPr>
      <w:r w:rsidRPr="00A073C5">
        <w:rPr>
          <w:sz w:val="20"/>
          <w:vertAlign w:val="superscript"/>
          <w:lang w:val="en-GB"/>
        </w:rPr>
        <w:t>1</w:t>
      </w:r>
      <w:r w:rsidR="00000419" w:rsidRPr="00A073C5">
        <w:rPr>
          <w:sz w:val="20"/>
          <w:vertAlign w:val="superscript"/>
          <w:lang w:val="en-GB"/>
        </w:rPr>
        <w:t>  </w:t>
      </w:r>
      <w:r w:rsidRPr="00A073C5">
        <w:rPr>
          <w:sz w:val="20"/>
          <w:lang w:val="en-GB"/>
        </w:rPr>
        <w:t>By letter dated 10 January 1979 the Government of Brazil informed the Secretary</w:t>
      </w:r>
      <w:r w:rsidRPr="00A073C5">
        <w:rPr>
          <w:sz w:val="20"/>
          <w:lang w:val="en-GB"/>
        </w:rPr>
        <w:noBreakHyphen/>
        <w:t>General that the signature affixed to the Convention on behalf of Brazil was intended to be subject to ratification.</w:t>
      </w:r>
    </w:p>
    <w:p w14:paraId="0AF953FA" w14:textId="77777777" w:rsidR="009803AF" w:rsidRPr="00A073C5" w:rsidRDefault="009803AF" w:rsidP="005621DF">
      <w:pPr>
        <w:jc w:val="both"/>
        <w:rPr>
          <w:sz w:val="20"/>
          <w:lang w:val="en-GB"/>
        </w:rPr>
      </w:pPr>
    </w:p>
    <w:p w14:paraId="1A17642E" w14:textId="77777777" w:rsidR="009803AF" w:rsidRPr="00A073C5" w:rsidRDefault="009803AF" w:rsidP="005621DF">
      <w:pPr>
        <w:ind w:firstLine="720"/>
        <w:jc w:val="both"/>
        <w:rPr>
          <w:sz w:val="20"/>
          <w:lang w:val="en-GB"/>
        </w:rPr>
      </w:pPr>
      <w:r w:rsidRPr="00A073C5">
        <w:rPr>
          <w:sz w:val="20"/>
          <w:vertAlign w:val="superscript"/>
          <w:lang w:val="en-GB"/>
        </w:rPr>
        <w:t>2</w:t>
      </w:r>
      <w:r w:rsidR="00000419" w:rsidRPr="00A073C5">
        <w:rPr>
          <w:sz w:val="20"/>
          <w:vertAlign w:val="superscript"/>
          <w:lang w:val="en-GB"/>
        </w:rPr>
        <w:t>  </w:t>
      </w:r>
      <w:r w:rsidRPr="00A073C5">
        <w:rPr>
          <w:sz w:val="20"/>
          <w:lang w:val="en-GB"/>
        </w:rPr>
        <w:t>For the text of a declaration, reservation or statement, see section III.</w:t>
      </w:r>
    </w:p>
    <w:p w14:paraId="0E6B01B2" w14:textId="77777777" w:rsidR="009803AF" w:rsidRPr="00A073C5" w:rsidRDefault="00000419" w:rsidP="00B72835">
      <w:pPr>
        <w:jc w:val="center"/>
        <w:rPr>
          <w:b/>
          <w:sz w:val="20"/>
          <w:lang w:val="en-GB"/>
        </w:rPr>
      </w:pPr>
      <w:r w:rsidRPr="00A073C5">
        <w:rPr>
          <w:sz w:val="20"/>
          <w:lang w:val="en-GB"/>
        </w:rPr>
        <w:br w:type="page"/>
      </w:r>
      <w:bookmarkStart w:id="675" w:name="_Hlk23435660"/>
      <w:r w:rsidR="009803AF" w:rsidRPr="00A073C5">
        <w:rPr>
          <w:b/>
          <w:sz w:val="20"/>
          <w:lang w:val="en-GB"/>
        </w:rPr>
        <w:lastRenderedPageBreak/>
        <w:t>II.  Parties to the Convention</w:t>
      </w:r>
    </w:p>
    <w:p w14:paraId="3A2CB9FE" w14:textId="77777777" w:rsidR="009803AF" w:rsidRPr="00A073C5" w:rsidRDefault="009803AF" w:rsidP="005621DF">
      <w:pPr>
        <w:jc w:val="both"/>
        <w:rPr>
          <w:sz w:val="20"/>
          <w:lang w:val="en-GB"/>
        </w:rPr>
      </w:pPr>
    </w:p>
    <w:p w14:paraId="60E8252E" w14:textId="77777777" w:rsidR="009803AF" w:rsidRPr="00A073C5" w:rsidRDefault="009803AF" w:rsidP="00000419">
      <w:pPr>
        <w:tabs>
          <w:tab w:val="left" w:pos="7560"/>
        </w:tabs>
        <w:ind w:firstLine="5040"/>
        <w:jc w:val="both"/>
        <w:rPr>
          <w:b/>
          <w:sz w:val="20"/>
          <w:lang w:val="en-GB"/>
        </w:rPr>
      </w:pPr>
      <w:r w:rsidRPr="00A073C5">
        <w:rPr>
          <w:b/>
          <w:sz w:val="20"/>
          <w:lang w:val="en-GB"/>
        </w:rPr>
        <w:t>Date of signature</w:t>
      </w:r>
      <w:r w:rsidRPr="00A073C5">
        <w:rPr>
          <w:b/>
          <w:sz w:val="20"/>
          <w:lang w:val="en-GB"/>
        </w:rPr>
        <w:tab/>
        <w:t>Date of entry</w:t>
      </w:r>
    </w:p>
    <w:p w14:paraId="44E742BB" w14:textId="77777777" w:rsidR="009803AF" w:rsidRPr="00A073C5" w:rsidRDefault="009803AF" w:rsidP="00000419">
      <w:pPr>
        <w:tabs>
          <w:tab w:val="left" w:pos="7560"/>
        </w:tabs>
        <w:ind w:firstLine="5040"/>
        <w:jc w:val="both"/>
        <w:rPr>
          <w:b/>
          <w:sz w:val="20"/>
          <w:lang w:val="en-GB"/>
        </w:rPr>
      </w:pPr>
      <w:r w:rsidRPr="00A073C5">
        <w:rPr>
          <w:b/>
          <w:sz w:val="20"/>
          <w:lang w:val="en-GB"/>
        </w:rPr>
        <w:t xml:space="preserve">  </w:t>
      </w:r>
      <w:r w:rsidR="00000419" w:rsidRPr="00A073C5">
        <w:rPr>
          <w:b/>
          <w:sz w:val="20"/>
          <w:lang w:val="en-GB"/>
        </w:rPr>
        <w:t xml:space="preserve"> </w:t>
      </w:r>
      <w:r w:rsidRPr="00A073C5">
        <w:rPr>
          <w:b/>
          <w:sz w:val="20"/>
          <w:lang w:val="en-GB"/>
        </w:rPr>
        <w:t>or deposit of</w:t>
      </w:r>
      <w:r w:rsidRPr="00A073C5">
        <w:rPr>
          <w:b/>
          <w:sz w:val="20"/>
          <w:lang w:val="en-GB"/>
        </w:rPr>
        <w:tab/>
        <w:t>into force or</w:t>
      </w:r>
    </w:p>
    <w:p w14:paraId="76F7E4C9" w14:textId="77777777" w:rsidR="009803AF" w:rsidRPr="00A073C5" w:rsidRDefault="009803AF" w:rsidP="00000419">
      <w:pPr>
        <w:tabs>
          <w:tab w:val="left" w:pos="7560"/>
        </w:tabs>
        <w:ind w:firstLine="5040"/>
        <w:jc w:val="both"/>
        <w:rPr>
          <w:sz w:val="20"/>
          <w:lang w:val="en-GB"/>
        </w:rPr>
      </w:pPr>
      <w:r w:rsidRPr="00A073C5">
        <w:rPr>
          <w:b/>
          <w:sz w:val="20"/>
          <w:lang w:val="en-GB"/>
        </w:rPr>
        <w:t xml:space="preserve">   </w:t>
      </w:r>
      <w:r w:rsidR="00000419" w:rsidRPr="00A073C5">
        <w:rPr>
          <w:b/>
          <w:sz w:val="20"/>
          <w:lang w:val="en-GB"/>
        </w:rPr>
        <w:t xml:space="preserve"> </w:t>
      </w:r>
      <w:r w:rsidRPr="00A073C5">
        <w:rPr>
          <w:b/>
          <w:sz w:val="20"/>
          <w:lang w:val="en-GB"/>
        </w:rPr>
        <w:t>instrument</w:t>
      </w:r>
      <w:r w:rsidRPr="00A073C5">
        <w:rPr>
          <w:b/>
          <w:sz w:val="20"/>
          <w:lang w:val="en-GB"/>
        </w:rPr>
        <w:tab/>
        <w:t xml:space="preserve"> </w:t>
      </w:r>
      <w:r w:rsidR="00000419" w:rsidRPr="00A073C5">
        <w:rPr>
          <w:b/>
          <w:sz w:val="20"/>
          <w:lang w:val="en-GB"/>
        </w:rPr>
        <w:t xml:space="preserve"> </w:t>
      </w:r>
      <w:r w:rsidRPr="00A073C5">
        <w:rPr>
          <w:b/>
          <w:sz w:val="20"/>
          <w:lang w:val="en-GB"/>
        </w:rPr>
        <w:t>succession</w:t>
      </w:r>
    </w:p>
    <w:p w14:paraId="1F10DF98" w14:textId="77777777" w:rsidR="009803AF" w:rsidRPr="00A073C5" w:rsidRDefault="009803AF" w:rsidP="005621DF">
      <w:pPr>
        <w:jc w:val="both"/>
        <w:rPr>
          <w:sz w:val="8"/>
          <w:szCs w:val="8"/>
          <w:lang w:val="en-GB"/>
        </w:rPr>
      </w:pPr>
    </w:p>
    <w:p w14:paraId="655E8556" w14:textId="77777777" w:rsidR="009803AF" w:rsidRPr="00A073C5" w:rsidRDefault="009803AF" w:rsidP="0073230B">
      <w:pPr>
        <w:tabs>
          <w:tab w:val="left" w:pos="5040"/>
          <w:tab w:val="left" w:pos="7560"/>
        </w:tabs>
        <w:jc w:val="both"/>
        <w:rPr>
          <w:sz w:val="20"/>
          <w:lang w:val="en-GB"/>
        </w:rPr>
      </w:pPr>
      <w:r w:rsidRPr="00A073C5">
        <w:rPr>
          <w:sz w:val="20"/>
          <w:lang w:val="en-GB"/>
        </w:rPr>
        <w:t>Algeria (signature)</w:t>
      </w:r>
      <w:r w:rsidRPr="00A073C5">
        <w:rPr>
          <w:sz w:val="20"/>
          <w:lang w:val="en-GB"/>
        </w:rPr>
        <w:tab/>
        <w:t>15 July 1979</w:t>
      </w:r>
      <w:r w:rsidRPr="00A073C5">
        <w:rPr>
          <w:sz w:val="20"/>
          <w:lang w:val="en-GB"/>
        </w:rPr>
        <w:tab/>
        <w:t>16 July 1979</w:t>
      </w:r>
    </w:p>
    <w:p w14:paraId="762E1A24" w14:textId="77777777" w:rsidR="00050A1F" w:rsidRPr="00A073C5" w:rsidRDefault="00050A1F" w:rsidP="0073230B">
      <w:pPr>
        <w:tabs>
          <w:tab w:val="left" w:pos="5040"/>
          <w:tab w:val="left" w:pos="7560"/>
        </w:tabs>
        <w:jc w:val="both"/>
        <w:rPr>
          <w:sz w:val="20"/>
          <w:lang w:val="en-GB"/>
        </w:rPr>
      </w:pPr>
      <w:r w:rsidRPr="00A073C5">
        <w:rPr>
          <w:sz w:val="20"/>
          <w:lang w:val="en-GB"/>
        </w:rPr>
        <w:t>Antigua and Barbuda (accession)</w:t>
      </w:r>
      <w:r w:rsidRPr="00A073C5">
        <w:rPr>
          <w:sz w:val="20"/>
          <w:lang w:val="en-GB"/>
        </w:rPr>
        <w:tab/>
        <w:t>12 Oct. 2009</w:t>
      </w:r>
      <w:r w:rsidRPr="00A073C5">
        <w:rPr>
          <w:sz w:val="20"/>
          <w:lang w:val="en-GB"/>
        </w:rPr>
        <w:tab/>
        <w:t>12 Oct. 2009</w:t>
      </w:r>
    </w:p>
    <w:p w14:paraId="61ADD87A" w14:textId="77777777" w:rsidR="009803AF" w:rsidRPr="00A073C5" w:rsidRDefault="009803AF" w:rsidP="0073230B">
      <w:pPr>
        <w:tabs>
          <w:tab w:val="left" w:pos="5040"/>
          <w:tab w:val="left" w:pos="7560"/>
        </w:tabs>
        <w:jc w:val="both"/>
        <w:rPr>
          <w:sz w:val="20"/>
          <w:lang w:val="en-GB"/>
        </w:rPr>
      </w:pPr>
      <w:r w:rsidRPr="00A073C5">
        <w:rPr>
          <w:sz w:val="20"/>
          <w:lang w:val="en-GB"/>
        </w:rPr>
        <w:t>Argentina (accession)</w:t>
      </w:r>
      <w:r w:rsidRPr="00A073C5">
        <w:rPr>
          <w:sz w:val="20"/>
          <w:lang w:val="en-GB"/>
        </w:rPr>
        <w:tab/>
        <w:t xml:space="preserve"> </w:t>
      </w:r>
      <w:r w:rsidR="0073230B" w:rsidRPr="00A073C5">
        <w:rPr>
          <w:sz w:val="20"/>
          <w:lang w:val="en-GB"/>
        </w:rPr>
        <w:t xml:space="preserve"> </w:t>
      </w:r>
      <w:r w:rsidRPr="00A073C5">
        <w:rPr>
          <w:sz w:val="20"/>
          <w:lang w:val="en-GB"/>
        </w:rPr>
        <w:t>2 October 1979</w:t>
      </w:r>
      <w:r w:rsidRPr="00A073C5">
        <w:rPr>
          <w:sz w:val="20"/>
          <w:lang w:val="en-GB"/>
        </w:rPr>
        <w:tab/>
        <w:t xml:space="preserve"> </w:t>
      </w:r>
      <w:r w:rsidR="0073230B" w:rsidRPr="00A073C5">
        <w:rPr>
          <w:sz w:val="20"/>
          <w:lang w:val="en-GB"/>
        </w:rPr>
        <w:t xml:space="preserve"> </w:t>
      </w:r>
      <w:r w:rsidRPr="00A073C5">
        <w:rPr>
          <w:sz w:val="20"/>
          <w:lang w:val="en-GB"/>
        </w:rPr>
        <w:t>2 October 1979</w:t>
      </w:r>
    </w:p>
    <w:p w14:paraId="6556B4D5" w14:textId="77777777" w:rsidR="009803AF" w:rsidRPr="00A073C5" w:rsidRDefault="009803AF" w:rsidP="0073230B">
      <w:pPr>
        <w:tabs>
          <w:tab w:val="left" w:pos="5040"/>
          <w:tab w:val="left" w:pos="7560"/>
        </w:tabs>
        <w:jc w:val="both"/>
        <w:rPr>
          <w:sz w:val="20"/>
          <w:lang w:val="en-GB"/>
        </w:rPr>
      </w:pPr>
      <w:r w:rsidRPr="00A073C5">
        <w:rPr>
          <w:sz w:val="20"/>
          <w:lang w:val="en-GB"/>
        </w:rPr>
        <w:t>Australia (ratification)</w:t>
      </w:r>
      <w:r w:rsidRPr="00A073C5">
        <w:rPr>
          <w:sz w:val="20"/>
          <w:lang w:val="en-GB"/>
        </w:rPr>
        <w:tab/>
        <w:t>16 March 1979</w:t>
      </w:r>
      <w:r w:rsidRPr="00A073C5">
        <w:rPr>
          <w:sz w:val="20"/>
          <w:lang w:val="en-GB"/>
        </w:rPr>
        <w:tab/>
        <w:t>16 July 1979</w:t>
      </w:r>
    </w:p>
    <w:p w14:paraId="4A643A87" w14:textId="77777777" w:rsidR="009803AF" w:rsidRPr="00A073C5" w:rsidRDefault="009803AF" w:rsidP="0073230B">
      <w:pPr>
        <w:tabs>
          <w:tab w:val="left" w:pos="5040"/>
          <w:tab w:val="left" w:pos="7560"/>
        </w:tabs>
        <w:jc w:val="both"/>
        <w:rPr>
          <w:sz w:val="20"/>
          <w:lang w:val="en-GB"/>
        </w:rPr>
      </w:pPr>
      <w:r w:rsidRPr="00A073C5">
        <w:rPr>
          <w:sz w:val="20"/>
          <w:lang w:val="en-GB"/>
        </w:rPr>
        <w:t>Bahamas (accession)</w:t>
      </w:r>
      <w:r w:rsidRPr="00A073C5">
        <w:rPr>
          <w:sz w:val="20"/>
          <w:lang w:val="en-GB"/>
        </w:rPr>
        <w:tab/>
        <w:t>12 May 1994</w:t>
      </w:r>
      <w:r w:rsidRPr="00A073C5">
        <w:rPr>
          <w:sz w:val="20"/>
          <w:lang w:val="en-GB"/>
        </w:rPr>
        <w:tab/>
        <w:t>12 May 1994</w:t>
      </w:r>
    </w:p>
    <w:p w14:paraId="02261D25" w14:textId="77777777" w:rsidR="009803AF" w:rsidRPr="00A073C5" w:rsidRDefault="009803AF" w:rsidP="0073230B">
      <w:pPr>
        <w:tabs>
          <w:tab w:val="left" w:pos="5040"/>
          <w:tab w:val="left" w:pos="7560"/>
        </w:tabs>
        <w:jc w:val="both"/>
        <w:rPr>
          <w:sz w:val="20"/>
          <w:lang w:val="en-GB"/>
        </w:rPr>
      </w:pPr>
      <w:r w:rsidRPr="00A073C5">
        <w:rPr>
          <w:sz w:val="20"/>
          <w:lang w:val="en-GB"/>
        </w:rPr>
        <w:t>Bahrain (accession)</w:t>
      </w:r>
      <w:r w:rsidRPr="00A073C5">
        <w:rPr>
          <w:sz w:val="20"/>
          <w:lang w:val="en-GB"/>
        </w:rPr>
        <w:tab/>
        <w:t xml:space="preserve"> </w:t>
      </w:r>
      <w:r w:rsidR="0073230B" w:rsidRPr="00A073C5">
        <w:rPr>
          <w:sz w:val="20"/>
          <w:lang w:val="en-GB"/>
        </w:rPr>
        <w:t xml:space="preserve"> </w:t>
      </w:r>
      <w:r w:rsidRPr="00A073C5">
        <w:rPr>
          <w:sz w:val="20"/>
          <w:lang w:val="en-GB"/>
        </w:rPr>
        <w:t>8 January 1986</w:t>
      </w:r>
      <w:r w:rsidRPr="00A073C5">
        <w:rPr>
          <w:sz w:val="20"/>
          <w:vertAlign w:val="superscript"/>
          <w:lang w:val="en-GB"/>
        </w:rPr>
        <w:t>1</w:t>
      </w:r>
      <w:r w:rsidRPr="00A073C5">
        <w:rPr>
          <w:sz w:val="20"/>
          <w:lang w:val="en-GB"/>
        </w:rPr>
        <w:tab/>
        <w:t xml:space="preserve"> </w:t>
      </w:r>
      <w:r w:rsidR="0073230B" w:rsidRPr="00A073C5">
        <w:rPr>
          <w:sz w:val="20"/>
          <w:lang w:val="en-GB"/>
        </w:rPr>
        <w:t xml:space="preserve"> </w:t>
      </w:r>
      <w:r w:rsidRPr="00A073C5">
        <w:rPr>
          <w:sz w:val="20"/>
          <w:lang w:val="en-GB"/>
        </w:rPr>
        <w:t>8 January 1986</w:t>
      </w:r>
    </w:p>
    <w:p w14:paraId="0B38CE97" w14:textId="77777777" w:rsidR="009803AF" w:rsidRPr="00A073C5" w:rsidRDefault="009803AF" w:rsidP="0073230B">
      <w:pPr>
        <w:tabs>
          <w:tab w:val="left" w:pos="5040"/>
          <w:tab w:val="left" w:pos="7560"/>
        </w:tabs>
        <w:jc w:val="both"/>
        <w:rPr>
          <w:sz w:val="20"/>
          <w:lang w:val="en-GB"/>
        </w:rPr>
      </w:pPr>
      <w:r w:rsidRPr="00A073C5">
        <w:rPr>
          <w:sz w:val="20"/>
          <w:lang w:val="en-GB"/>
        </w:rPr>
        <w:t>Bangladesh (accession)</w:t>
      </w:r>
      <w:r w:rsidRPr="00A073C5">
        <w:rPr>
          <w:sz w:val="20"/>
          <w:lang w:val="en-GB"/>
        </w:rPr>
        <w:tab/>
        <w:t>17 September 1993</w:t>
      </w:r>
      <w:r w:rsidRPr="00A073C5">
        <w:rPr>
          <w:sz w:val="20"/>
          <w:lang w:val="en-GB"/>
        </w:rPr>
        <w:tab/>
        <w:t>17 September 1993</w:t>
      </w:r>
    </w:p>
    <w:p w14:paraId="1D5A288A" w14:textId="77777777" w:rsidR="009803AF" w:rsidRPr="00A073C5" w:rsidRDefault="009803AF" w:rsidP="0073230B">
      <w:pPr>
        <w:tabs>
          <w:tab w:val="left" w:pos="5040"/>
          <w:tab w:val="left" w:pos="7560"/>
        </w:tabs>
        <w:jc w:val="both"/>
        <w:rPr>
          <w:sz w:val="20"/>
          <w:lang w:val="en-GB"/>
        </w:rPr>
      </w:pPr>
      <w:r w:rsidRPr="00A073C5">
        <w:rPr>
          <w:sz w:val="20"/>
          <w:lang w:val="en-GB"/>
        </w:rPr>
        <w:t>Belarus (acceptance)</w:t>
      </w:r>
      <w:r w:rsidRPr="00A073C5">
        <w:rPr>
          <w:sz w:val="20"/>
          <w:lang w:val="en-GB"/>
        </w:rPr>
        <w:tab/>
        <w:t>29 March 1979</w:t>
      </w:r>
      <w:r w:rsidRPr="00A073C5">
        <w:rPr>
          <w:sz w:val="20"/>
          <w:lang w:val="en-GB"/>
        </w:rPr>
        <w:tab/>
        <w:t>16 July 1979</w:t>
      </w:r>
    </w:p>
    <w:p w14:paraId="26D1EAA6" w14:textId="77777777" w:rsidR="009803AF" w:rsidRPr="00A073C5" w:rsidRDefault="009803AF" w:rsidP="0073230B">
      <w:pPr>
        <w:tabs>
          <w:tab w:val="left" w:pos="5040"/>
          <w:tab w:val="left" w:pos="7560"/>
        </w:tabs>
        <w:jc w:val="both"/>
        <w:rPr>
          <w:sz w:val="20"/>
          <w:lang w:val="en-GB"/>
        </w:rPr>
      </w:pPr>
      <w:r w:rsidRPr="00A073C5">
        <w:rPr>
          <w:sz w:val="20"/>
          <w:lang w:val="en-GB"/>
        </w:rPr>
        <w:t>Belgium (ratification)</w:t>
      </w:r>
      <w:r w:rsidRPr="00A073C5">
        <w:rPr>
          <w:sz w:val="20"/>
          <w:lang w:val="en-GB"/>
        </w:rPr>
        <w:tab/>
        <w:t>14 July 1979</w:t>
      </w:r>
      <w:r w:rsidRPr="00A073C5">
        <w:rPr>
          <w:sz w:val="20"/>
          <w:lang w:val="en-GB"/>
        </w:rPr>
        <w:tab/>
        <w:t>16 July 1979</w:t>
      </w:r>
    </w:p>
    <w:p w14:paraId="5E23B98F" w14:textId="77777777" w:rsidR="005F70D5" w:rsidRDefault="005F70D5" w:rsidP="0073230B">
      <w:pPr>
        <w:tabs>
          <w:tab w:val="left" w:pos="5040"/>
          <w:tab w:val="left" w:pos="7560"/>
        </w:tabs>
        <w:jc w:val="both"/>
        <w:rPr>
          <w:sz w:val="20"/>
          <w:lang w:val="en-GB"/>
        </w:rPr>
      </w:pPr>
      <w:r>
        <w:rPr>
          <w:sz w:val="20"/>
          <w:lang w:val="en-GB"/>
        </w:rPr>
        <w:t xml:space="preserve">Bolivia </w:t>
      </w:r>
      <w:r w:rsidRPr="005F70D5">
        <w:rPr>
          <w:sz w:val="20"/>
          <w:lang w:val="en-GB"/>
        </w:rPr>
        <w:t>(Plurinational State of) (accession)</w:t>
      </w:r>
      <w:r>
        <w:rPr>
          <w:sz w:val="20"/>
          <w:lang w:val="en-GB"/>
        </w:rPr>
        <w:tab/>
        <w:t xml:space="preserve">  9 March 2018</w:t>
      </w:r>
      <w:r>
        <w:rPr>
          <w:sz w:val="20"/>
          <w:lang w:val="en-GB"/>
        </w:rPr>
        <w:tab/>
        <w:t xml:space="preserve">  9 March 2018</w:t>
      </w:r>
    </w:p>
    <w:p w14:paraId="1B927D94" w14:textId="77777777" w:rsidR="009803AF" w:rsidRPr="00A073C5" w:rsidRDefault="009803AF" w:rsidP="0073230B">
      <w:pPr>
        <w:tabs>
          <w:tab w:val="left" w:pos="5040"/>
          <w:tab w:val="left" w:pos="7560"/>
        </w:tabs>
        <w:jc w:val="both"/>
        <w:rPr>
          <w:sz w:val="20"/>
          <w:lang w:val="en-GB"/>
        </w:rPr>
      </w:pPr>
      <w:r w:rsidRPr="00A073C5">
        <w:rPr>
          <w:sz w:val="20"/>
          <w:lang w:val="en-GB"/>
        </w:rPr>
        <w:t>Bosnia</w:t>
      </w:r>
      <w:r w:rsidR="00316DDB" w:rsidRPr="00A073C5">
        <w:rPr>
          <w:sz w:val="20"/>
          <w:lang w:val="en-GB"/>
        </w:rPr>
        <w:t xml:space="preserve"> and Her</w:t>
      </w:r>
      <w:r w:rsidRPr="00A073C5">
        <w:rPr>
          <w:sz w:val="20"/>
          <w:lang w:val="en-GB"/>
        </w:rPr>
        <w:t>zegovina (accession)</w:t>
      </w:r>
      <w:r w:rsidRPr="00A073C5">
        <w:rPr>
          <w:sz w:val="20"/>
          <w:lang w:val="en-GB"/>
        </w:rPr>
        <w:tab/>
        <w:t>17 April 1998</w:t>
      </w:r>
      <w:r w:rsidRPr="00A073C5">
        <w:rPr>
          <w:sz w:val="20"/>
          <w:vertAlign w:val="superscript"/>
          <w:lang w:val="en-GB"/>
        </w:rPr>
        <w:t>1</w:t>
      </w:r>
      <w:r w:rsidRPr="00A073C5">
        <w:rPr>
          <w:sz w:val="20"/>
          <w:lang w:val="en-GB"/>
        </w:rPr>
        <w:tab/>
        <w:t>17 April 1998</w:t>
      </w:r>
    </w:p>
    <w:p w14:paraId="5DE851A8" w14:textId="77777777" w:rsidR="009803AF" w:rsidRPr="00A073C5" w:rsidRDefault="009803AF" w:rsidP="0073230B">
      <w:pPr>
        <w:tabs>
          <w:tab w:val="left" w:pos="5040"/>
          <w:tab w:val="left" w:pos="7560"/>
        </w:tabs>
        <w:jc w:val="both"/>
        <w:rPr>
          <w:sz w:val="20"/>
          <w:lang w:val="en-GB"/>
        </w:rPr>
      </w:pPr>
      <w:r w:rsidRPr="00A073C5">
        <w:rPr>
          <w:sz w:val="20"/>
          <w:lang w:val="en-GB"/>
        </w:rPr>
        <w:t>Brazil (ratification)</w:t>
      </w:r>
      <w:r w:rsidRPr="00A073C5">
        <w:rPr>
          <w:sz w:val="20"/>
          <w:lang w:val="en-GB"/>
        </w:rPr>
        <w:tab/>
        <w:t>10 July 1979</w:t>
      </w:r>
      <w:r w:rsidRPr="00A073C5">
        <w:rPr>
          <w:sz w:val="20"/>
          <w:lang w:val="en-GB"/>
        </w:rPr>
        <w:tab/>
        <w:t>16 July 1979</w:t>
      </w:r>
    </w:p>
    <w:p w14:paraId="34919165" w14:textId="77777777" w:rsidR="009803AF" w:rsidRPr="00A073C5" w:rsidRDefault="009803AF" w:rsidP="0073230B">
      <w:pPr>
        <w:tabs>
          <w:tab w:val="left" w:pos="5040"/>
          <w:tab w:val="left" w:pos="7560"/>
        </w:tabs>
        <w:jc w:val="both"/>
        <w:rPr>
          <w:sz w:val="20"/>
          <w:lang w:val="en-GB"/>
        </w:rPr>
      </w:pPr>
      <w:r w:rsidRPr="00A073C5">
        <w:rPr>
          <w:sz w:val="20"/>
          <w:lang w:val="en-GB"/>
        </w:rPr>
        <w:t>Brunei Darussalam (accession)</w:t>
      </w:r>
      <w:r w:rsidRPr="00A073C5">
        <w:rPr>
          <w:sz w:val="20"/>
          <w:lang w:val="en-GB"/>
        </w:rPr>
        <w:tab/>
        <w:t xml:space="preserve"> </w:t>
      </w:r>
      <w:r w:rsidR="0073230B" w:rsidRPr="00A073C5">
        <w:rPr>
          <w:sz w:val="20"/>
          <w:lang w:val="en-GB"/>
        </w:rPr>
        <w:t xml:space="preserve"> </w:t>
      </w:r>
      <w:r w:rsidRPr="00A073C5">
        <w:rPr>
          <w:sz w:val="20"/>
          <w:lang w:val="en-GB"/>
        </w:rPr>
        <w:t>4 October 1993</w:t>
      </w:r>
      <w:r w:rsidRPr="00A073C5">
        <w:rPr>
          <w:sz w:val="20"/>
          <w:lang w:val="en-GB"/>
        </w:rPr>
        <w:tab/>
        <w:t xml:space="preserve"> </w:t>
      </w:r>
      <w:r w:rsidR="0073230B" w:rsidRPr="00A073C5">
        <w:rPr>
          <w:sz w:val="20"/>
          <w:lang w:val="en-GB"/>
        </w:rPr>
        <w:t xml:space="preserve"> </w:t>
      </w:r>
      <w:r w:rsidRPr="00A073C5">
        <w:rPr>
          <w:sz w:val="20"/>
          <w:lang w:val="en-GB"/>
        </w:rPr>
        <w:t>4 October 1993</w:t>
      </w:r>
    </w:p>
    <w:p w14:paraId="4F8390BB" w14:textId="77777777" w:rsidR="009803AF" w:rsidRPr="00A073C5" w:rsidRDefault="009803AF" w:rsidP="0073230B">
      <w:pPr>
        <w:tabs>
          <w:tab w:val="left" w:pos="5040"/>
          <w:tab w:val="left" w:pos="7560"/>
        </w:tabs>
        <w:jc w:val="both"/>
        <w:rPr>
          <w:sz w:val="20"/>
          <w:lang w:val="en-GB"/>
        </w:rPr>
      </w:pPr>
      <w:r w:rsidRPr="00A073C5">
        <w:rPr>
          <w:sz w:val="20"/>
          <w:lang w:val="en-GB"/>
        </w:rPr>
        <w:t>Bulgaria (approval)</w:t>
      </w:r>
      <w:r w:rsidRPr="00A073C5">
        <w:rPr>
          <w:sz w:val="20"/>
          <w:lang w:val="en-GB"/>
        </w:rPr>
        <w:tab/>
        <w:t>15 June 1979</w:t>
      </w:r>
      <w:r w:rsidRPr="00A073C5">
        <w:rPr>
          <w:sz w:val="20"/>
          <w:lang w:val="en-GB"/>
        </w:rPr>
        <w:tab/>
        <w:t>16 July 1979</w:t>
      </w:r>
    </w:p>
    <w:p w14:paraId="055422E4" w14:textId="77777777" w:rsidR="009803AF" w:rsidRPr="00A073C5" w:rsidRDefault="009803AF" w:rsidP="0073230B">
      <w:pPr>
        <w:tabs>
          <w:tab w:val="left" w:pos="5040"/>
          <w:tab w:val="left" w:pos="7560"/>
        </w:tabs>
        <w:jc w:val="both"/>
        <w:rPr>
          <w:sz w:val="20"/>
          <w:lang w:val="en-GB"/>
        </w:rPr>
      </w:pPr>
      <w:r w:rsidRPr="00A073C5">
        <w:rPr>
          <w:sz w:val="20"/>
          <w:lang w:val="en-GB"/>
        </w:rPr>
        <w:t>Cameroon (ratification)</w:t>
      </w:r>
      <w:r w:rsidRPr="00A073C5">
        <w:rPr>
          <w:sz w:val="20"/>
          <w:lang w:val="en-GB"/>
        </w:rPr>
        <w:tab/>
        <w:t>23 October 1990</w:t>
      </w:r>
      <w:r w:rsidRPr="00A073C5">
        <w:rPr>
          <w:sz w:val="20"/>
          <w:lang w:val="en-GB"/>
        </w:rPr>
        <w:tab/>
        <w:t>23 October 1990</w:t>
      </w:r>
    </w:p>
    <w:p w14:paraId="07CB26D9" w14:textId="77777777" w:rsidR="009803AF" w:rsidRPr="00A073C5" w:rsidRDefault="009803AF" w:rsidP="0073230B">
      <w:pPr>
        <w:tabs>
          <w:tab w:val="left" w:pos="5040"/>
          <w:tab w:val="left" w:pos="7560"/>
        </w:tabs>
        <w:jc w:val="both"/>
        <w:rPr>
          <w:sz w:val="20"/>
          <w:lang w:val="en-GB"/>
        </w:rPr>
      </w:pPr>
      <w:r w:rsidRPr="00A073C5">
        <w:rPr>
          <w:sz w:val="20"/>
          <w:lang w:val="en-GB"/>
        </w:rPr>
        <w:t>Canada (signature)</w:t>
      </w:r>
      <w:r w:rsidRPr="00A073C5">
        <w:rPr>
          <w:sz w:val="20"/>
          <w:lang w:val="en-GB"/>
        </w:rPr>
        <w:tab/>
        <w:t>17 May 1979</w:t>
      </w:r>
      <w:r w:rsidRPr="00A073C5">
        <w:rPr>
          <w:sz w:val="20"/>
          <w:vertAlign w:val="superscript"/>
          <w:lang w:val="en-GB"/>
        </w:rPr>
        <w:t>1</w:t>
      </w:r>
      <w:r w:rsidRPr="00A073C5">
        <w:rPr>
          <w:sz w:val="20"/>
          <w:lang w:val="en-GB"/>
        </w:rPr>
        <w:tab/>
        <w:t>16 July 1979</w:t>
      </w:r>
    </w:p>
    <w:p w14:paraId="179E1825" w14:textId="77777777" w:rsidR="009803AF" w:rsidRPr="00A073C5" w:rsidRDefault="009803AF" w:rsidP="0073230B">
      <w:pPr>
        <w:tabs>
          <w:tab w:val="left" w:pos="5040"/>
          <w:tab w:val="left" w:pos="7560"/>
        </w:tabs>
        <w:jc w:val="both"/>
        <w:rPr>
          <w:sz w:val="20"/>
          <w:lang w:val="en-GB"/>
        </w:rPr>
      </w:pPr>
      <w:r w:rsidRPr="00A073C5">
        <w:rPr>
          <w:sz w:val="20"/>
          <w:lang w:val="en-GB"/>
        </w:rPr>
        <w:t>Chile (ratification)</w:t>
      </w:r>
      <w:r w:rsidRPr="00A073C5">
        <w:rPr>
          <w:sz w:val="20"/>
          <w:lang w:val="en-GB"/>
        </w:rPr>
        <w:tab/>
        <w:t>26 February 1981</w:t>
      </w:r>
      <w:r w:rsidRPr="00A073C5">
        <w:rPr>
          <w:sz w:val="20"/>
          <w:lang w:val="en-GB"/>
        </w:rPr>
        <w:tab/>
        <w:t>26 February 1981</w:t>
      </w:r>
    </w:p>
    <w:p w14:paraId="2710F798" w14:textId="77777777" w:rsidR="009803AF" w:rsidRPr="00A073C5" w:rsidRDefault="009803AF" w:rsidP="0073230B">
      <w:pPr>
        <w:tabs>
          <w:tab w:val="left" w:pos="5040"/>
          <w:tab w:val="left" w:pos="7560"/>
        </w:tabs>
        <w:jc w:val="both"/>
        <w:rPr>
          <w:sz w:val="20"/>
          <w:lang w:val="en-GB"/>
        </w:rPr>
      </w:pPr>
      <w:r w:rsidRPr="00A073C5">
        <w:rPr>
          <w:sz w:val="20"/>
          <w:lang w:val="en-GB"/>
        </w:rPr>
        <w:t>China</w:t>
      </w:r>
      <w:r w:rsidRPr="00A073C5">
        <w:rPr>
          <w:sz w:val="20"/>
          <w:vertAlign w:val="superscript"/>
          <w:lang w:val="en-GB"/>
        </w:rPr>
        <w:t>2</w:t>
      </w:r>
      <w:r w:rsidRPr="00A073C5">
        <w:rPr>
          <w:sz w:val="20"/>
          <w:lang w:val="en-GB"/>
        </w:rPr>
        <w:t xml:space="preserve"> (signature)</w:t>
      </w:r>
      <w:r w:rsidRPr="00A073C5">
        <w:rPr>
          <w:sz w:val="20"/>
          <w:lang w:val="en-GB"/>
        </w:rPr>
        <w:tab/>
        <w:t>13 July 1979</w:t>
      </w:r>
      <w:r w:rsidRPr="00A073C5">
        <w:rPr>
          <w:sz w:val="20"/>
          <w:lang w:val="en-GB"/>
        </w:rPr>
        <w:tab/>
        <w:t>16 July 1979</w:t>
      </w:r>
    </w:p>
    <w:p w14:paraId="50F745E1" w14:textId="77777777" w:rsidR="009803AF" w:rsidRPr="00A073C5" w:rsidRDefault="009803AF" w:rsidP="0073230B">
      <w:pPr>
        <w:tabs>
          <w:tab w:val="left" w:pos="5040"/>
          <w:tab w:val="left" w:pos="7560"/>
        </w:tabs>
        <w:jc w:val="both"/>
        <w:rPr>
          <w:sz w:val="20"/>
          <w:lang w:val="en-GB"/>
        </w:rPr>
      </w:pPr>
      <w:r w:rsidRPr="00A073C5">
        <w:rPr>
          <w:sz w:val="20"/>
          <w:lang w:val="en-GB"/>
        </w:rPr>
        <w:t>Colombia (accession)</w:t>
      </w:r>
      <w:r w:rsidRPr="00A073C5">
        <w:rPr>
          <w:sz w:val="20"/>
          <w:lang w:val="en-GB"/>
        </w:rPr>
        <w:tab/>
        <w:t>28 October 1987</w:t>
      </w:r>
      <w:r w:rsidRPr="00A073C5">
        <w:rPr>
          <w:sz w:val="20"/>
          <w:lang w:val="en-GB"/>
        </w:rPr>
        <w:tab/>
        <w:t>28 October 1987</w:t>
      </w:r>
    </w:p>
    <w:p w14:paraId="3940A367" w14:textId="77777777" w:rsidR="009803AF" w:rsidRPr="00A073C5" w:rsidRDefault="009803AF" w:rsidP="0073230B">
      <w:pPr>
        <w:tabs>
          <w:tab w:val="left" w:pos="5040"/>
          <w:tab w:val="left" w:pos="7560"/>
        </w:tabs>
        <w:jc w:val="both"/>
        <w:rPr>
          <w:sz w:val="20"/>
          <w:lang w:val="en-GB"/>
        </w:rPr>
      </w:pPr>
      <w:r w:rsidRPr="00A073C5">
        <w:rPr>
          <w:sz w:val="20"/>
          <w:lang w:val="en-GB"/>
        </w:rPr>
        <w:t>Comoros (accession)</w:t>
      </w:r>
      <w:r w:rsidRPr="00A073C5">
        <w:rPr>
          <w:sz w:val="20"/>
          <w:lang w:val="en-GB"/>
        </w:rPr>
        <w:tab/>
        <w:t>22 November 2000</w:t>
      </w:r>
      <w:r w:rsidRPr="00A073C5">
        <w:rPr>
          <w:sz w:val="20"/>
          <w:lang w:val="en-GB"/>
        </w:rPr>
        <w:tab/>
        <w:t>22 November 2000</w:t>
      </w:r>
    </w:p>
    <w:p w14:paraId="7FC97803" w14:textId="77777777" w:rsidR="009803AF" w:rsidRPr="003856A2" w:rsidRDefault="009803AF" w:rsidP="0073230B">
      <w:pPr>
        <w:tabs>
          <w:tab w:val="left" w:pos="5040"/>
          <w:tab w:val="left" w:pos="7560"/>
        </w:tabs>
        <w:jc w:val="both"/>
        <w:rPr>
          <w:sz w:val="20"/>
          <w:lang w:val="en-GB"/>
        </w:rPr>
      </w:pPr>
      <w:r w:rsidRPr="003856A2">
        <w:rPr>
          <w:sz w:val="20"/>
          <w:lang w:val="en-GB"/>
        </w:rPr>
        <w:t>Costa Rica (accession)</w:t>
      </w:r>
      <w:r w:rsidRPr="003856A2">
        <w:rPr>
          <w:sz w:val="20"/>
          <w:lang w:val="en-GB"/>
        </w:rPr>
        <w:tab/>
        <w:t xml:space="preserve">  5 June 1995</w:t>
      </w:r>
      <w:r w:rsidRPr="003856A2">
        <w:rPr>
          <w:sz w:val="20"/>
          <w:lang w:val="en-GB"/>
        </w:rPr>
        <w:tab/>
        <w:t xml:space="preserve">  5 June 1995</w:t>
      </w:r>
    </w:p>
    <w:p w14:paraId="6F0E03DF" w14:textId="77777777" w:rsidR="00177010" w:rsidRPr="00A073C5" w:rsidRDefault="00177010" w:rsidP="0073230B">
      <w:pPr>
        <w:tabs>
          <w:tab w:val="left" w:pos="5040"/>
          <w:tab w:val="left" w:pos="7560"/>
        </w:tabs>
        <w:jc w:val="both"/>
        <w:rPr>
          <w:sz w:val="20"/>
          <w:lang w:val="en-GB"/>
        </w:rPr>
      </w:pPr>
      <w:r w:rsidRPr="00A073C5">
        <w:rPr>
          <w:sz w:val="20"/>
          <w:lang w:val="en-GB"/>
        </w:rPr>
        <w:t>Cook Islands (accession)</w:t>
      </w:r>
      <w:r w:rsidRPr="00A073C5">
        <w:rPr>
          <w:sz w:val="20"/>
          <w:lang w:val="en-GB"/>
        </w:rPr>
        <w:tab/>
        <w:t>31 October 2007</w:t>
      </w:r>
      <w:r w:rsidRPr="00A073C5">
        <w:rPr>
          <w:sz w:val="20"/>
          <w:lang w:val="en-GB"/>
        </w:rPr>
        <w:tab/>
        <w:t>31 October 2007</w:t>
      </w:r>
    </w:p>
    <w:p w14:paraId="07B77ABA" w14:textId="77777777" w:rsidR="009803AF" w:rsidRPr="00A073C5" w:rsidRDefault="009803AF" w:rsidP="0073230B">
      <w:pPr>
        <w:tabs>
          <w:tab w:val="left" w:pos="5040"/>
          <w:tab w:val="left" w:pos="7560"/>
        </w:tabs>
        <w:jc w:val="both"/>
        <w:rPr>
          <w:sz w:val="20"/>
          <w:lang w:val="en-GB"/>
        </w:rPr>
      </w:pPr>
      <w:r w:rsidRPr="00A073C5">
        <w:rPr>
          <w:sz w:val="20"/>
          <w:lang w:val="en-GB"/>
        </w:rPr>
        <w:t>Croatia (accession)</w:t>
      </w:r>
      <w:r w:rsidRPr="00A073C5">
        <w:rPr>
          <w:sz w:val="20"/>
          <w:lang w:val="en-GB"/>
        </w:rPr>
        <w:tab/>
        <w:t>24 November 1992</w:t>
      </w:r>
      <w:r w:rsidRPr="00A073C5">
        <w:rPr>
          <w:sz w:val="20"/>
          <w:lang w:val="en-GB"/>
        </w:rPr>
        <w:tab/>
        <w:t>24 November 1992</w:t>
      </w:r>
    </w:p>
    <w:p w14:paraId="24EBD6A9" w14:textId="77777777" w:rsidR="009803AF" w:rsidRPr="00A073C5" w:rsidRDefault="009803AF" w:rsidP="0073230B">
      <w:pPr>
        <w:tabs>
          <w:tab w:val="left" w:pos="5040"/>
          <w:tab w:val="left" w:pos="7560"/>
        </w:tabs>
        <w:jc w:val="both"/>
        <w:rPr>
          <w:sz w:val="20"/>
          <w:lang w:val="en-GB"/>
        </w:rPr>
      </w:pPr>
      <w:r w:rsidRPr="00A073C5">
        <w:rPr>
          <w:sz w:val="20"/>
          <w:lang w:val="en-GB"/>
        </w:rPr>
        <w:t>Cuba (accession)</w:t>
      </w:r>
      <w:r w:rsidRPr="00A073C5">
        <w:rPr>
          <w:sz w:val="20"/>
          <w:lang w:val="en-GB"/>
        </w:rPr>
        <w:tab/>
        <w:t>25 July 1989</w:t>
      </w:r>
      <w:r w:rsidRPr="00A073C5">
        <w:rPr>
          <w:sz w:val="20"/>
          <w:lang w:val="en-GB"/>
        </w:rPr>
        <w:tab/>
        <w:t>25 July 1989</w:t>
      </w:r>
    </w:p>
    <w:p w14:paraId="0696E7DE" w14:textId="77777777" w:rsidR="009803AF" w:rsidRPr="00A073C5" w:rsidRDefault="009803AF" w:rsidP="0073230B">
      <w:pPr>
        <w:tabs>
          <w:tab w:val="left" w:pos="5040"/>
          <w:tab w:val="left" w:pos="7560"/>
        </w:tabs>
        <w:jc w:val="both"/>
        <w:rPr>
          <w:sz w:val="20"/>
          <w:lang w:val="en-GB"/>
        </w:rPr>
      </w:pPr>
      <w:r w:rsidRPr="00A073C5">
        <w:rPr>
          <w:sz w:val="20"/>
          <w:lang w:val="en-GB"/>
        </w:rPr>
        <w:t>Cyprus (accession)</w:t>
      </w:r>
      <w:r w:rsidRPr="00A073C5">
        <w:rPr>
          <w:sz w:val="20"/>
          <w:lang w:val="en-GB"/>
        </w:rPr>
        <w:tab/>
        <w:t xml:space="preserve"> </w:t>
      </w:r>
      <w:r w:rsidR="0073230B" w:rsidRPr="00A073C5">
        <w:rPr>
          <w:sz w:val="20"/>
          <w:lang w:val="en-GB"/>
        </w:rPr>
        <w:t xml:space="preserve"> </w:t>
      </w:r>
      <w:r w:rsidRPr="00A073C5">
        <w:rPr>
          <w:sz w:val="20"/>
          <w:lang w:val="en-GB"/>
        </w:rPr>
        <w:t>8 June 1992</w:t>
      </w:r>
      <w:r w:rsidRPr="00A073C5">
        <w:rPr>
          <w:sz w:val="20"/>
          <w:lang w:val="en-GB"/>
        </w:rPr>
        <w:tab/>
        <w:t xml:space="preserve"> </w:t>
      </w:r>
      <w:r w:rsidR="0073230B" w:rsidRPr="00A073C5">
        <w:rPr>
          <w:sz w:val="20"/>
          <w:lang w:val="en-GB"/>
        </w:rPr>
        <w:t xml:space="preserve"> </w:t>
      </w:r>
      <w:r w:rsidRPr="00A073C5">
        <w:rPr>
          <w:sz w:val="20"/>
          <w:lang w:val="en-GB"/>
        </w:rPr>
        <w:t>8 June 1992</w:t>
      </w:r>
    </w:p>
    <w:p w14:paraId="6649D449" w14:textId="77777777" w:rsidR="009803AF" w:rsidRPr="00A073C5" w:rsidRDefault="001C47AE" w:rsidP="0073230B">
      <w:pPr>
        <w:tabs>
          <w:tab w:val="left" w:pos="5040"/>
          <w:tab w:val="left" w:pos="7560"/>
        </w:tabs>
        <w:jc w:val="both"/>
        <w:rPr>
          <w:sz w:val="20"/>
          <w:lang w:val="en-GB"/>
        </w:rPr>
      </w:pPr>
      <w:r w:rsidRPr="00A073C5">
        <w:rPr>
          <w:sz w:val="20"/>
          <w:lang w:val="en-GB"/>
        </w:rPr>
        <w:t>Czechia</w:t>
      </w:r>
      <w:r w:rsidR="009803AF" w:rsidRPr="00A073C5">
        <w:rPr>
          <w:sz w:val="20"/>
          <w:lang w:val="en-GB"/>
        </w:rPr>
        <w:t xml:space="preserve"> (succession)</w:t>
      </w:r>
      <w:r w:rsidR="009803AF" w:rsidRPr="00A073C5">
        <w:rPr>
          <w:sz w:val="20"/>
          <w:lang w:val="en-GB"/>
        </w:rPr>
        <w:tab/>
        <w:t xml:space="preserve">       </w:t>
      </w:r>
      <w:r w:rsidR="009803AF" w:rsidRPr="00A073C5">
        <w:rPr>
          <w:sz w:val="20"/>
          <w:lang w:val="en-GB"/>
        </w:rPr>
        <w:noBreakHyphen/>
      </w:r>
      <w:r w:rsidR="009803AF" w:rsidRPr="00A073C5">
        <w:rPr>
          <w:sz w:val="20"/>
          <w:lang w:val="en-GB"/>
        </w:rPr>
        <w:tab/>
        <w:t xml:space="preserve"> </w:t>
      </w:r>
      <w:r w:rsidR="0073230B" w:rsidRPr="00A073C5">
        <w:rPr>
          <w:sz w:val="20"/>
          <w:lang w:val="en-GB"/>
        </w:rPr>
        <w:t xml:space="preserve"> </w:t>
      </w:r>
      <w:r w:rsidR="009803AF" w:rsidRPr="00A073C5">
        <w:rPr>
          <w:sz w:val="20"/>
          <w:lang w:val="en-GB"/>
        </w:rPr>
        <w:t>1 January 1993</w:t>
      </w:r>
    </w:p>
    <w:p w14:paraId="3961EDE7" w14:textId="77777777" w:rsidR="009803AF" w:rsidRPr="00A073C5" w:rsidRDefault="009803AF" w:rsidP="0073230B">
      <w:pPr>
        <w:tabs>
          <w:tab w:val="left" w:pos="5040"/>
          <w:tab w:val="left" w:pos="7560"/>
        </w:tabs>
        <w:jc w:val="both"/>
        <w:rPr>
          <w:sz w:val="20"/>
          <w:lang w:val="en-GB"/>
        </w:rPr>
      </w:pPr>
      <w:r w:rsidRPr="00A073C5">
        <w:rPr>
          <w:sz w:val="20"/>
          <w:lang w:val="en-GB"/>
        </w:rPr>
        <w:t>Denmark (signature)</w:t>
      </w:r>
      <w:r w:rsidRPr="00A073C5">
        <w:rPr>
          <w:sz w:val="20"/>
          <w:lang w:val="en-GB"/>
        </w:rPr>
        <w:tab/>
        <w:t>10 May 1979</w:t>
      </w:r>
      <w:r w:rsidRPr="00A073C5">
        <w:rPr>
          <w:sz w:val="20"/>
          <w:lang w:val="en-GB"/>
        </w:rPr>
        <w:tab/>
        <w:t>16 July 1979</w:t>
      </w:r>
    </w:p>
    <w:p w14:paraId="7CF09AA5" w14:textId="77777777" w:rsidR="008A10BD" w:rsidRPr="00A073C5" w:rsidRDefault="008A10BD" w:rsidP="0073230B">
      <w:pPr>
        <w:tabs>
          <w:tab w:val="left" w:pos="5040"/>
          <w:tab w:val="left" w:pos="7560"/>
        </w:tabs>
        <w:jc w:val="both"/>
        <w:rPr>
          <w:sz w:val="20"/>
          <w:lang w:val="en-GB"/>
        </w:rPr>
      </w:pPr>
      <w:r w:rsidRPr="00A073C5">
        <w:rPr>
          <w:sz w:val="20"/>
          <w:lang w:val="en-GB"/>
        </w:rPr>
        <w:t xml:space="preserve">Democratic People’s Republic of Korea </w:t>
      </w:r>
      <w:r w:rsidRPr="00A073C5">
        <w:rPr>
          <w:sz w:val="20"/>
          <w:lang w:val="en-GB"/>
        </w:rPr>
        <w:tab/>
        <w:t>15 October 2013</w:t>
      </w:r>
      <w:r w:rsidRPr="00A073C5">
        <w:rPr>
          <w:sz w:val="20"/>
          <w:lang w:val="en-GB"/>
        </w:rPr>
        <w:tab/>
        <w:t>15 October 2013</w:t>
      </w:r>
    </w:p>
    <w:p w14:paraId="3569A314" w14:textId="77777777" w:rsidR="00B2541C" w:rsidRPr="00A073C5" w:rsidRDefault="00B2541C" w:rsidP="0073230B">
      <w:pPr>
        <w:tabs>
          <w:tab w:val="left" w:pos="5040"/>
          <w:tab w:val="left" w:pos="7560"/>
        </w:tabs>
        <w:jc w:val="both"/>
        <w:rPr>
          <w:sz w:val="20"/>
          <w:lang w:val="en-GB"/>
        </w:rPr>
      </w:pPr>
      <w:r w:rsidRPr="00A073C5">
        <w:rPr>
          <w:sz w:val="20"/>
          <w:lang w:val="en-GB"/>
        </w:rPr>
        <w:t>Ecuador  (accession)</w:t>
      </w:r>
      <w:r w:rsidRPr="00A073C5">
        <w:rPr>
          <w:sz w:val="20"/>
          <w:lang w:val="en-GB"/>
        </w:rPr>
        <w:tab/>
        <w:t>11 November 2015</w:t>
      </w:r>
      <w:r w:rsidRPr="00A073C5">
        <w:rPr>
          <w:sz w:val="20"/>
          <w:lang w:val="en-GB"/>
        </w:rPr>
        <w:tab/>
        <w:t>11 November 2015</w:t>
      </w:r>
    </w:p>
    <w:p w14:paraId="30A208EA" w14:textId="77777777" w:rsidR="009803AF" w:rsidRPr="00A073C5" w:rsidRDefault="009803AF" w:rsidP="0073230B">
      <w:pPr>
        <w:tabs>
          <w:tab w:val="left" w:pos="5040"/>
          <w:tab w:val="left" w:pos="7560"/>
        </w:tabs>
        <w:jc w:val="both"/>
        <w:rPr>
          <w:sz w:val="20"/>
          <w:lang w:val="en-GB"/>
        </w:rPr>
      </w:pPr>
      <w:r w:rsidRPr="00A073C5">
        <w:rPr>
          <w:sz w:val="20"/>
          <w:lang w:val="en-GB"/>
        </w:rPr>
        <w:t>Egypt (accession)</w:t>
      </w:r>
      <w:r w:rsidRPr="00A073C5">
        <w:rPr>
          <w:sz w:val="20"/>
          <w:vertAlign w:val="superscript"/>
          <w:lang w:val="en-GB"/>
        </w:rPr>
        <w:t>3</w:t>
      </w:r>
      <w:r w:rsidRPr="00A073C5">
        <w:rPr>
          <w:sz w:val="20"/>
          <w:lang w:val="en-GB"/>
        </w:rPr>
        <w:tab/>
        <w:t>29 November 1977</w:t>
      </w:r>
      <w:r w:rsidRPr="00A073C5">
        <w:rPr>
          <w:sz w:val="20"/>
          <w:lang w:val="en-GB"/>
        </w:rPr>
        <w:tab/>
        <w:t>16 July 1979</w:t>
      </w:r>
    </w:p>
    <w:p w14:paraId="533CB9E5" w14:textId="77777777" w:rsidR="009803AF" w:rsidRPr="00A073C5" w:rsidRDefault="009803AF" w:rsidP="0073230B">
      <w:pPr>
        <w:tabs>
          <w:tab w:val="left" w:pos="5040"/>
          <w:tab w:val="left" w:pos="7560"/>
        </w:tabs>
        <w:jc w:val="both"/>
        <w:rPr>
          <w:sz w:val="20"/>
          <w:lang w:val="en-GB"/>
        </w:rPr>
      </w:pPr>
      <w:r w:rsidRPr="00A073C5">
        <w:rPr>
          <w:sz w:val="20"/>
          <w:lang w:val="en-GB"/>
        </w:rPr>
        <w:t>Finland (ratification)</w:t>
      </w:r>
      <w:r w:rsidRPr="00A073C5">
        <w:rPr>
          <w:sz w:val="20"/>
          <w:lang w:val="en-GB"/>
        </w:rPr>
        <w:tab/>
        <w:t>12 July 1979</w:t>
      </w:r>
      <w:r w:rsidRPr="00A073C5">
        <w:rPr>
          <w:sz w:val="20"/>
          <w:lang w:val="en-GB"/>
        </w:rPr>
        <w:tab/>
        <w:t>16 July 1979</w:t>
      </w:r>
    </w:p>
    <w:p w14:paraId="5BB46B91" w14:textId="77777777" w:rsidR="00401F51" w:rsidRPr="00A073C5" w:rsidRDefault="00401F51" w:rsidP="0073230B">
      <w:pPr>
        <w:tabs>
          <w:tab w:val="left" w:pos="5040"/>
          <w:tab w:val="left" w:pos="7560"/>
        </w:tabs>
        <w:jc w:val="both"/>
        <w:rPr>
          <w:sz w:val="20"/>
          <w:lang w:val="en-GB"/>
        </w:rPr>
      </w:pPr>
      <w:r w:rsidRPr="00A073C5">
        <w:rPr>
          <w:sz w:val="20"/>
          <w:lang w:val="en-GB"/>
        </w:rPr>
        <w:t xml:space="preserve">Fiji (accession) </w:t>
      </w:r>
      <w:r w:rsidRPr="00A073C5">
        <w:rPr>
          <w:sz w:val="20"/>
          <w:lang w:val="en-GB"/>
        </w:rPr>
        <w:tab/>
        <w:t xml:space="preserve">  8 March 2016</w:t>
      </w:r>
      <w:r w:rsidRPr="00A073C5">
        <w:rPr>
          <w:sz w:val="20"/>
          <w:lang w:val="en-GB"/>
        </w:rPr>
        <w:tab/>
        <w:t xml:space="preserve">  8 March 2016 </w:t>
      </w:r>
      <w:r w:rsidRPr="00A073C5">
        <w:rPr>
          <w:sz w:val="20"/>
          <w:lang w:val="en-GB"/>
        </w:rPr>
        <w:tab/>
      </w:r>
    </w:p>
    <w:p w14:paraId="338F90AA" w14:textId="77777777" w:rsidR="009803AF" w:rsidRPr="00A073C5" w:rsidRDefault="009803AF" w:rsidP="0073230B">
      <w:pPr>
        <w:tabs>
          <w:tab w:val="left" w:pos="5040"/>
          <w:tab w:val="left" w:pos="7560"/>
        </w:tabs>
        <w:jc w:val="both"/>
        <w:rPr>
          <w:sz w:val="20"/>
          <w:lang w:val="en-GB"/>
        </w:rPr>
      </w:pPr>
      <w:r w:rsidRPr="00A073C5">
        <w:rPr>
          <w:sz w:val="20"/>
          <w:lang w:val="en-GB"/>
        </w:rPr>
        <w:t>France (ratification)</w:t>
      </w:r>
      <w:r w:rsidRPr="00A073C5">
        <w:rPr>
          <w:sz w:val="20"/>
          <w:lang w:val="en-GB"/>
        </w:rPr>
        <w:tab/>
        <w:t>18 October 1979</w:t>
      </w:r>
      <w:r w:rsidRPr="00A073C5">
        <w:rPr>
          <w:sz w:val="20"/>
          <w:lang w:val="en-GB"/>
        </w:rPr>
        <w:tab/>
        <w:t>18 October 1979</w:t>
      </w:r>
    </w:p>
    <w:p w14:paraId="25AD8E52" w14:textId="77777777" w:rsidR="009803AF" w:rsidRPr="00A073C5" w:rsidRDefault="009803AF" w:rsidP="0073230B">
      <w:pPr>
        <w:tabs>
          <w:tab w:val="left" w:pos="5040"/>
          <w:tab w:val="left" w:pos="7560"/>
        </w:tabs>
        <w:jc w:val="both"/>
        <w:rPr>
          <w:sz w:val="20"/>
          <w:lang w:val="en-GB"/>
        </w:rPr>
      </w:pPr>
      <w:r w:rsidRPr="00A073C5">
        <w:rPr>
          <w:sz w:val="20"/>
          <w:lang w:val="en-GB"/>
        </w:rPr>
        <w:t>Gabon (accession)</w:t>
      </w:r>
      <w:r w:rsidRPr="00A073C5">
        <w:rPr>
          <w:sz w:val="20"/>
          <w:lang w:val="en-GB"/>
        </w:rPr>
        <w:tab/>
        <w:t>28 December 1984</w:t>
      </w:r>
      <w:r w:rsidRPr="00A073C5">
        <w:rPr>
          <w:sz w:val="20"/>
          <w:lang w:val="en-GB"/>
        </w:rPr>
        <w:tab/>
        <w:t>28 December 1984</w:t>
      </w:r>
    </w:p>
    <w:p w14:paraId="0E399AFC" w14:textId="77777777" w:rsidR="002030D1" w:rsidRPr="00A073C5" w:rsidRDefault="002030D1" w:rsidP="0073230B">
      <w:pPr>
        <w:tabs>
          <w:tab w:val="left" w:pos="5040"/>
          <w:tab w:val="left" w:pos="7560"/>
        </w:tabs>
        <w:jc w:val="both"/>
        <w:rPr>
          <w:sz w:val="20"/>
          <w:lang w:val="en-GB"/>
        </w:rPr>
      </w:pPr>
      <w:r w:rsidRPr="00A073C5">
        <w:rPr>
          <w:sz w:val="20"/>
          <w:lang w:val="en-GB"/>
        </w:rPr>
        <w:t>Georgia (accession)</w:t>
      </w:r>
      <w:r w:rsidR="00567787" w:rsidRPr="00A073C5">
        <w:rPr>
          <w:sz w:val="20"/>
          <w:vertAlign w:val="superscript"/>
          <w:lang w:val="en-GB"/>
        </w:rPr>
        <w:t>4</w:t>
      </w:r>
      <w:r w:rsidRPr="00A073C5">
        <w:rPr>
          <w:sz w:val="20"/>
          <w:lang w:val="en-GB"/>
        </w:rPr>
        <w:tab/>
      </w:r>
      <w:r w:rsidR="00DF12CC" w:rsidRPr="00A073C5">
        <w:rPr>
          <w:sz w:val="20"/>
          <w:lang w:val="en-GB"/>
        </w:rPr>
        <w:t>12 January 2015</w:t>
      </w:r>
      <w:r w:rsidR="00DF12CC" w:rsidRPr="00A073C5">
        <w:rPr>
          <w:sz w:val="20"/>
          <w:lang w:val="en-GB"/>
        </w:rPr>
        <w:tab/>
        <w:t>12 January 2015</w:t>
      </w:r>
    </w:p>
    <w:p w14:paraId="52FB7C0E" w14:textId="77777777" w:rsidR="009803AF" w:rsidRPr="00A073C5" w:rsidRDefault="009803AF" w:rsidP="0073230B">
      <w:pPr>
        <w:tabs>
          <w:tab w:val="left" w:pos="5040"/>
          <w:tab w:val="left" w:pos="7560"/>
        </w:tabs>
        <w:jc w:val="both"/>
        <w:rPr>
          <w:sz w:val="20"/>
          <w:lang w:val="en-GB"/>
        </w:rPr>
      </w:pPr>
      <w:r w:rsidRPr="00A073C5">
        <w:rPr>
          <w:sz w:val="20"/>
          <w:lang w:val="en-GB"/>
        </w:rPr>
        <w:t>Germany</w:t>
      </w:r>
      <w:r w:rsidRPr="00A073C5">
        <w:rPr>
          <w:sz w:val="20"/>
          <w:vertAlign w:val="superscript"/>
          <w:lang w:val="en-GB"/>
        </w:rPr>
        <w:t>5</w:t>
      </w:r>
      <w:r w:rsidRPr="00A073C5">
        <w:rPr>
          <w:sz w:val="20"/>
          <w:lang w:val="en-GB"/>
        </w:rPr>
        <w:t xml:space="preserve"> (ratif</w:t>
      </w:r>
      <w:r w:rsidR="00F2062B" w:rsidRPr="00A073C5">
        <w:rPr>
          <w:sz w:val="20"/>
          <w:lang w:val="en-GB"/>
        </w:rPr>
        <w:t>i</w:t>
      </w:r>
      <w:r w:rsidRPr="00A073C5">
        <w:rPr>
          <w:sz w:val="20"/>
          <w:lang w:val="en-GB"/>
        </w:rPr>
        <w:t>cation)</w:t>
      </w:r>
      <w:r w:rsidRPr="00A073C5">
        <w:rPr>
          <w:sz w:val="20"/>
          <w:vertAlign w:val="superscript"/>
          <w:lang w:val="en-GB"/>
        </w:rPr>
        <w:t>3</w:t>
      </w:r>
      <w:r w:rsidRPr="00A073C5">
        <w:rPr>
          <w:sz w:val="20"/>
          <w:lang w:val="en-GB"/>
        </w:rPr>
        <w:tab/>
        <w:t>23 October 1979</w:t>
      </w:r>
      <w:r w:rsidRPr="00A073C5">
        <w:rPr>
          <w:sz w:val="20"/>
          <w:lang w:val="en-GB"/>
        </w:rPr>
        <w:tab/>
        <w:t>23 October 1979</w:t>
      </w:r>
    </w:p>
    <w:p w14:paraId="14D2FC01" w14:textId="77777777" w:rsidR="009803AF" w:rsidRPr="00A073C5" w:rsidRDefault="009803AF" w:rsidP="0073230B">
      <w:pPr>
        <w:tabs>
          <w:tab w:val="left" w:pos="5040"/>
          <w:tab w:val="left" w:pos="7560"/>
        </w:tabs>
        <w:jc w:val="both"/>
        <w:rPr>
          <w:sz w:val="20"/>
          <w:lang w:val="en-GB"/>
        </w:rPr>
      </w:pPr>
      <w:r w:rsidRPr="00A073C5">
        <w:rPr>
          <w:sz w:val="20"/>
          <w:lang w:val="en-GB"/>
        </w:rPr>
        <w:t>Ghana (accession)</w:t>
      </w:r>
      <w:r w:rsidRPr="00A073C5">
        <w:rPr>
          <w:sz w:val="20"/>
          <w:lang w:val="en-GB"/>
        </w:rPr>
        <w:tab/>
        <w:t>11 July 1995</w:t>
      </w:r>
      <w:r w:rsidRPr="00A073C5">
        <w:rPr>
          <w:sz w:val="20"/>
          <w:lang w:val="en-GB"/>
        </w:rPr>
        <w:tab/>
        <w:t>11 July 1995</w:t>
      </w:r>
    </w:p>
    <w:p w14:paraId="7D1A80CF" w14:textId="77777777" w:rsidR="009803AF" w:rsidRPr="00A073C5" w:rsidRDefault="009803AF" w:rsidP="0073230B">
      <w:pPr>
        <w:tabs>
          <w:tab w:val="left" w:pos="5040"/>
          <w:tab w:val="left" w:pos="7560"/>
        </w:tabs>
        <w:jc w:val="both"/>
        <w:rPr>
          <w:sz w:val="20"/>
          <w:lang w:val="en-GB"/>
        </w:rPr>
      </w:pPr>
      <w:r w:rsidRPr="00A073C5">
        <w:rPr>
          <w:sz w:val="20"/>
          <w:lang w:val="en-GB"/>
        </w:rPr>
        <w:t>Greece (ratification)</w:t>
      </w:r>
      <w:r w:rsidRPr="00A073C5">
        <w:rPr>
          <w:sz w:val="20"/>
          <w:lang w:val="en-GB"/>
        </w:rPr>
        <w:tab/>
        <w:t>13 July 1979</w:t>
      </w:r>
      <w:r w:rsidRPr="00A073C5">
        <w:rPr>
          <w:sz w:val="20"/>
          <w:lang w:val="en-GB"/>
        </w:rPr>
        <w:tab/>
        <w:t>16 July 1979</w:t>
      </w:r>
    </w:p>
    <w:p w14:paraId="7CCC8C37" w14:textId="77777777" w:rsidR="00E9308E" w:rsidRPr="00A073C5" w:rsidRDefault="00E9308E" w:rsidP="0073230B">
      <w:pPr>
        <w:tabs>
          <w:tab w:val="left" w:pos="5040"/>
          <w:tab w:val="left" w:pos="7560"/>
        </w:tabs>
        <w:jc w:val="both"/>
        <w:rPr>
          <w:sz w:val="20"/>
          <w:lang w:val="en-GB"/>
        </w:rPr>
      </w:pPr>
      <w:r w:rsidRPr="00A073C5">
        <w:rPr>
          <w:sz w:val="20"/>
          <w:lang w:val="en-GB"/>
        </w:rPr>
        <w:t>Honduras (accession)</w:t>
      </w:r>
      <w:r w:rsidRPr="00A073C5">
        <w:rPr>
          <w:sz w:val="20"/>
          <w:lang w:val="en-GB"/>
        </w:rPr>
        <w:tab/>
        <w:t>16 November 2016</w:t>
      </w:r>
      <w:r w:rsidRPr="00A073C5">
        <w:rPr>
          <w:sz w:val="20"/>
          <w:lang w:val="en-GB"/>
        </w:rPr>
        <w:tab/>
        <w:t>16 November 2016</w:t>
      </w:r>
    </w:p>
    <w:p w14:paraId="4E2C2678" w14:textId="77777777" w:rsidR="009803AF" w:rsidRPr="00A073C5" w:rsidRDefault="009803AF" w:rsidP="0073230B">
      <w:pPr>
        <w:tabs>
          <w:tab w:val="left" w:pos="5040"/>
          <w:tab w:val="left" w:pos="7560"/>
        </w:tabs>
        <w:jc w:val="both"/>
        <w:rPr>
          <w:sz w:val="20"/>
          <w:lang w:val="en-GB"/>
        </w:rPr>
      </w:pPr>
      <w:r w:rsidRPr="00A073C5">
        <w:rPr>
          <w:sz w:val="20"/>
          <w:lang w:val="en-GB"/>
        </w:rPr>
        <w:t>Hungary (accession)</w:t>
      </w:r>
      <w:r w:rsidRPr="00A073C5">
        <w:rPr>
          <w:sz w:val="20"/>
          <w:lang w:val="en-GB"/>
        </w:rPr>
        <w:tab/>
        <w:t>24 July</w:t>
      </w:r>
      <w:r w:rsidR="003637A6" w:rsidRPr="00A073C5">
        <w:rPr>
          <w:sz w:val="20"/>
          <w:lang w:val="en-GB"/>
        </w:rPr>
        <w:t xml:space="preserve"> 1997</w:t>
      </w:r>
      <w:r w:rsidRPr="00A073C5">
        <w:rPr>
          <w:sz w:val="20"/>
          <w:vertAlign w:val="superscript"/>
          <w:lang w:val="en-GB"/>
        </w:rPr>
        <w:t>1</w:t>
      </w:r>
      <w:r w:rsidRPr="00A073C5">
        <w:rPr>
          <w:sz w:val="20"/>
          <w:lang w:val="en-GB"/>
        </w:rPr>
        <w:tab/>
        <w:t>24 July 1997</w:t>
      </w:r>
    </w:p>
    <w:p w14:paraId="0ECCB99D" w14:textId="77777777" w:rsidR="009803AF" w:rsidRPr="00A073C5" w:rsidRDefault="009803AF" w:rsidP="0073230B">
      <w:pPr>
        <w:tabs>
          <w:tab w:val="left" w:pos="5040"/>
          <w:tab w:val="left" w:pos="7560"/>
        </w:tabs>
        <w:jc w:val="both"/>
        <w:rPr>
          <w:sz w:val="20"/>
          <w:lang w:val="en-GB"/>
        </w:rPr>
      </w:pPr>
      <w:r w:rsidRPr="00A073C5">
        <w:rPr>
          <w:sz w:val="20"/>
          <w:lang w:val="en-GB"/>
        </w:rPr>
        <w:t>Iceland (accession)</w:t>
      </w:r>
      <w:r w:rsidRPr="00A073C5">
        <w:rPr>
          <w:sz w:val="20"/>
          <w:lang w:val="en-GB"/>
        </w:rPr>
        <w:tab/>
        <w:t>26 March 1991</w:t>
      </w:r>
      <w:r w:rsidRPr="00A073C5">
        <w:rPr>
          <w:sz w:val="20"/>
          <w:lang w:val="en-GB"/>
        </w:rPr>
        <w:tab/>
        <w:t>26 March 1991</w:t>
      </w:r>
    </w:p>
    <w:p w14:paraId="5EF984B7" w14:textId="77777777" w:rsidR="009803AF" w:rsidRPr="00A073C5" w:rsidRDefault="009803AF" w:rsidP="0073230B">
      <w:pPr>
        <w:tabs>
          <w:tab w:val="left" w:pos="5040"/>
          <w:tab w:val="left" w:pos="7560"/>
        </w:tabs>
        <w:jc w:val="both"/>
        <w:rPr>
          <w:sz w:val="20"/>
          <w:lang w:val="en-GB"/>
        </w:rPr>
      </w:pPr>
      <w:r w:rsidRPr="00A073C5">
        <w:rPr>
          <w:sz w:val="20"/>
          <w:lang w:val="en-GB"/>
        </w:rPr>
        <w:t>India (ratification)</w:t>
      </w:r>
      <w:r w:rsidRPr="00A073C5">
        <w:rPr>
          <w:sz w:val="20"/>
          <w:lang w:val="en-GB"/>
        </w:rPr>
        <w:tab/>
        <w:t xml:space="preserve"> </w:t>
      </w:r>
      <w:r w:rsidR="0073230B" w:rsidRPr="00A073C5">
        <w:rPr>
          <w:sz w:val="20"/>
          <w:lang w:val="en-GB"/>
        </w:rPr>
        <w:t xml:space="preserve"> </w:t>
      </w:r>
      <w:r w:rsidRPr="00A073C5">
        <w:rPr>
          <w:sz w:val="20"/>
          <w:lang w:val="en-GB"/>
        </w:rPr>
        <w:t>6 June 1978</w:t>
      </w:r>
      <w:r w:rsidRPr="00A073C5">
        <w:rPr>
          <w:sz w:val="20"/>
          <w:lang w:val="en-GB"/>
        </w:rPr>
        <w:tab/>
        <w:t>16 July 1979</w:t>
      </w:r>
    </w:p>
    <w:p w14:paraId="256541AA" w14:textId="77777777" w:rsidR="009803AF" w:rsidRPr="00A073C5" w:rsidRDefault="009803AF" w:rsidP="0073230B">
      <w:pPr>
        <w:tabs>
          <w:tab w:val="left" w:pos="5040"/>
          <w:tab w:val="left" w:pos="7560"/>
        </w:tabs>
        <w:jc w:val="both"/>
        <w:rPr>
          <w:sz w:val="20"/>
          <w:lang w:val="en-GB"/>
        </w:rPr>
      </w:pPr>
      <w:r w:rsidRPr="00A073C5">
        <w:rPr>
          <w:sz w:val="20"/>
          <w:lang w:val="en-GB"/>
        </w:rPr>
        <w:t>Indonesia (accession)</w:t>
      </w:r>
      <w:r w:rsidRPr="00A073C5">
        <w:rPr>
          <w:sz w:val="20"/>
          <w:vertAlign w:val="superscript"/>
          <w:lang w:val="en-GB"/>
        </w:rPr>
        <w:t>3</w:t>
      </w:r>
      <w:r w:rsidRPr="00A073C5">
        <w:rPr>
          <w:sz w:val="20"/>
          <w:lang w:val="en-GB"/>
        </w:rPr>
        <w:tab/>
        <w:t xml:space="preserve"> </w:t>
      </w:r>
      <w:r w:rsidR="0073230B" w:rsidRPr="00A073C5">
        <w:rPr>
          <w:sz w:val="20"/>
          <w:lang w:val="en-GB"/>
        </w:rPr>
        <w:t xml:space="preserve"> </w:t>
      </w:r>
      <w:r w:rsidRPr="00A073C5">
        <w:rPr>
          <w:sz w:val="20"/>
          <w:lang w:val="en-GB"/>
        </w:rPr>
        <w:t>9 October 1986</w:t>
      </w:r>
      <w:r w:rsidRPr="00A073C5">
        <w:rPr>
          <w:sz w:val="20"/>
          <w:vertAlign w:val="superscript"/>
          <w:lang w:val="en-GB"/>
        </w:rPr>
        <w:t>1</w:t>
      </w:r>
      <w:r w:rsidRPr="00A073C5">
        <w:rPr>
          <w:sz w:val="20"/>
          <w:lang w:val="en-GB"/>
        </w:rPr>
        <w:tab/>
        <w:t xml:space="preserve"> </w:t>
      </w:r>
      <w:r w:rsidR="0073230B" w:rsidRPr="00A073C5">
        <w:rPr>
          <w:sz w:val="20"/>
          <w:lang w:val="en-GB"/>
        </w:rPr>
        <w:t xml:space="preserve"> </w:t>
      </w:r>
      <w:r w:rsidRPr="00A073C5">
        <w:rPr>
          <w:sz w:val="20"/>
          <w:lang w:val="en-GB"/>
        </w:rPr>
        <w:t>9 October 1986</w:t>
      </w:r>
    </w:p>
    <w:p w14:paraId="3894E0CA" w14:textId="77777777" w:rsidR="009803AF" w:rsidRPr="00A073C5" w:rsidRDefault="009803AF" w:rsidP="0073230B">
      <w:pPr>
        <w:tabs>
          <w:tab w:val="left" w:pos="5040"/>
          <w:tab w:val="left" w:pos="7560"/>
        </w:tabs>
        <w:jc w:val="both"/>
        <w:rPr>
          <w:sz w:val="20"/>
          <w:lang w:val="en-GB"/>
        </w:rPr>
      </w:pPr>
      <w:r w:rsidRPr="00A073C5">
        <w:rPr>
          <w:sz w:val="20"/>
          <w:lang w:val="en-GB"/>
        </w:rPr>
        <w:t>Iran (Islamic Republic of) (accession)</w:t>
      </w:r>
      <w:r w:rsidRPr="00A073C5">
        <w:rPr>
          <w:sz w:val="20"/>
          <w:lang w:val="en-GB"/>
        </w:rPr>
        <w:tab/>
        <w:t>12 October 1984</w:t>
      </w:r>
      <w:r w:rsidRPr="00A073C5">
        <w:rPr>
          <w:sz w:val="20"/>
          <w:vertAlign w:val="superscript"/>
          <w:lang w:val="en-GB"/>
        </w:rPr>
        <w:t>1</w:t>
      </w:r>
      <w:r w:rsidRPr="00A073C5">
        <w:rPr>
          <w:sz w:val="20"/>
          <w:lang w:val="en-GB"/>
        </w:rPr>
        <w:tab/>
        <w:t>12 October 1984</w:t>
      </w:r>
    </w:p>
    <w:p w14:paraId="42806A8B" w14:textId="77777777" w:rsidR="009803AF" w:rsidRPr="00A073C5" w:rsidRDefault="009803AF" w:rsidP="0073230B">
      <w:pPr>
        <w:tabs>
          <w:tab w:val="left" w:pos="5040"/>
          <w:tab w:val="left" w:pos="7560"/>
        </w:tabs>
        <w:jc w:val="both"/>
        <w:rPr>
          <w:sz w:val="20"/>
          <w:lang w:val="en-GB"/>
        </w:rPr>
      </w:pPr>
      <w:r w:rsidRPr="00A073C5">
        <w:rPr>
          <w:sz w:val="20"/>
          <w:lang w:val="en-GB"/>
        </w:rPr>
        <w:t>Iraq (ratification)</w:t>
      </w:r>
      <w:r w:rsidRPr="00A073C5">
        <w:rPr>
          <w:sz w:val="20"/>
          <w:lang w:val="en-GB"/>
        </w:rPr>
        <w:tab/>
        <w:t>21 July 1980</w:t>
      </w:r>
      <w:r w:rsidRPr="00A073C5">
        <w:rPr>
          <w:sz w:val="20"/>
          <w:vertAlign w:val="superscript"/>
          <w:lang w:val="en-GB"/>
        </w:rPr>
        <w:t>1</w:t>
      </w:r>
      <w:r w:rsidRPr="00A073C5">
        <w:rPr>
          <w:sz w:val="20"/>
          <w:lang w:val="en-GB"/>
        </w:rPr>
        <w:tab/>
        <w:t>21 July 1980</w:t>
      </w:r>
    </w:p>
    <w:p w14:paraId="53842312" w14:textId="77777777" w:rsidR="009803AF" w:rsidRPr="00A073C5" w:rsidRDefault="009803AF" w:rsidP="0073230B">
      <w:pPr>
        <w:tabs>
          <w:tab w:val="left" w:pos="5040"/>
          <w:tab w:val="left" w:pos="7560"/>
        </w:tabs>
        <w:jc w:val="both"/>
        <w:rPr>
          <w:sz w:val="20"/>
          <w:lang w:val="en-GB"/>
        </w:rPr>
      </w:pPr>
      <w:r w:rsidRPr="00A073C5">
        <w:rPr>
          <w:sz w:val="20"/>
          <w:lang w:val="en-GB"/>
        </w:rPr>
        <w:t>Israel (accession)</w:t>
      </w:r>
      <w:r w:rsidRPr="00A073C5">
        <w:rPr>
          <w:sz w:val="20"/>
          <w:lang w:val="en-GB"/>
        </w:rPr>
        <w:tab/>
        <w:t>13 October 1987</w:t>
      </w:r>
      <w:r w:rsidRPr="00A073C5">
        <w:rPr>
          <w:sz w:val="20"/>
          <w:lang w:val="en-GB"/>
        </w:rPr>
        <w:tab/>
        <w:t>13 October 1987</w:t>
      </w:r>
    </w:p>
    <w:p w14:paraId="0F425BCF" w14:textId="77777777" w:rsidR="009803AF" w:rsidRPr="00A073C5" w:rsidRDefault="009803AF" w:rsidP="0073230B">
      <w:pPr>
        <w:tabs>
          <w:tab w:val="left" w:pos="5040"/>
          <w:tab w:val="left" w:pos="7560"/>
        </w:tabs>
        <w:jc w:val="both"/>
        <w:rPr>
          <w:sz w:val="20"/>
          <w:lang w:val="en-GB"/>
        </w:rPr>
      </w:pPr>
      <w:r w:rsidRPr="00A073C5">
        <w:rPr>
          <w:sz w:val="20"/>
          <w:lang w:val="en-GB"/>
        </w:rPr>
        <w:t>Italy (ratification)</w:t>
      </w:r>
      <w:r w:rsidRPr="00A073C5">
        <w:rPr>
          <w:sz w:val="20"/>
          <w:vertAlign w:val="superscript"/>
          <w:lang w:val="en-GB"/>
        </w:rPr>
        <w:t>3</w:t>
      </w:r>
      <w:r w:rsidRPr="00A073C5">
        <w:rPr>
          <w:sz w:val="20"/>
          <w:lang w:val="en-GB"/>
        </w:rPr>
        <w:tab/>
        <w:t>10 July 1979</w:t>
      </w:r>
      <w:r w:rsidRPr="00A073C5">
        <w:rPr>
          <w:sz w:val="20"/>
          <w:lang w:val="en-GB"/>
        </w:rPr>
        <w:tab/>
        <w:t>16 July 1979</w:t>
      </w:r>
    </w:p>
    <w:p w14:paraId="7FC8C7BF" w14:textId="77777777" w:rsidR="009803AF" w:rsidRPr="00A073C5" w:rsidRDefault="009803AF" w:rsidP="0073230B">
      <w:pPr>
        <w:tabs>
          <w:tab w:val="left" w:pos="5040"/>
          <w:tab w:val="left" w:pos="7560"/>
        </w:tabs>
        <w:jc w:val="both"/>
        <w:rPr>
          <w:sz w:val="20"/>
          <w:lang w:val="en-GB"/>
        </w:rPr>
      </w:pPr>
      <w:r w:rsidRPr="00A073C5">
        <w:rPr>
          <w:sz w:val="20"/>
          <w:lang w:val="en-GB"/>
        </w:rPr>
        <w:t>Japan (acceptance)</w:t>
      </w:r>
      <w:r w:rsidRPr="00A073C5">
        <w:rPr>
          <w:sz w:val="20"/>
          <w:lang w:val="en-GB"/>
        </w:rPr>
        <w:tab/>
        <w:t>25 November 1977</w:t>
      </w:r>
      <w:r w:rsidRPr="00A073C5">
        <w:rPr>
          <w:sz w:val="20"/>
          <w:lang w:val="en-GB"/>
        </w:rPr>
        <w:tab/>
        <w:t>16 July 1979</w:t>
      </w:r>
    </w:p>
    <w:p w14:paraId="54A3E964" w14:textId="77777777" w:rsidR="00860B76" w:rsidRPr="00A073C5" w:rsidRDefault="00860B76" w:rsidP="0073230B">
      <w:pPr>
        <w:tabs>
          <w:tab w:val="left" w:pos="5040"/>
          <w:tab w:val="left" w:pos="7560"/>
        </w:tabs>
        <w:jc w:val="both"/>
        <w:rPr>
          <w:sz w:val="20"/>
          <w:lang w:val="en-GB"/>
        </w:rPr>
      </w:pPr>
      <w:r w:rsidRPr="00A073C5">
        <w:rPr>
          <w:sz w:val="20"/>
          <w:lang w:val="en-GB"/>
        </w:rPr>
        <w:t>Jordan (accession)</w:t>
      </w:r>
      <w:r w:rsidRPr="00A073C5">
        <w:rPr>
          <w:sz w:val="20"/>
          <w:lang w:val="en-GB"/>
        </w:rPr>
        <w:tab/>
        <w:t>18 November 2014</w:t>
      </w:r>
      <w:r w:rsidRPr="00A073C5">
        <w:rPr>
          <w:sz w:val="20"/>
          <w:lang w:val="en-GB"/>
        </w:rPr>
        <w:tab/>
        <w:t>18 November 2014</w:t>
      </w:r>
    </w:p>
    <w:p w14:paraId="2F3D76AC" w14:textId="77777777" w:rsidR="009803AF" w:rsidRPr="00A073C5" w:rsidRDefault="009803AF" w:rsidP="0073230B">
      <w:pPr>
        <w:tabs>
          <w:tab w:val="left" w:pos="5040"/>
          <w:tab w:val="left" w:pos="7560"/>
        </w:tabs>
        <w:jc w:val="both"/>
        <w:rPr>
          <w:sz w:val="20"/>
          <w:lang w:val="en-GB"/>
        </w:rPr>
      </w:pPr>
      <w:r w:rsidRPr="00A073C5">
        <w:rPr>
          <w:sz w:val="20"/>
          <w:lang w:val="en-GB"/>
        </w:rPr>
        <w:t>Kenya (accession)</w:t>
      </w:r>
      <w:r w:rsidRPr="00A073C5">
        <w:rPr>
          <w:sz w:val="20"/>
          <w:lang w:val="en-GB"/>
        </w:rPr>
        <w:tab/>
        <w:t>21 July 1998</w:t>
      </w:r>
      <w:r w:rsidRPr="00A073C5">
        <w:rPr>
          <w:sz w:val="20"/>
          <w:vertAlign w:val="superscript"/>
          <w:lang w:val="en-GB"/>
        </w:rPr>
        <w:t>1</w:t>
      </w:r>
      <w:r w:rsidRPr="00A073C5">
        <w:rPr>
          <w:sz w:val="20"/>
          <w:lang w:val="en-GB"/>
        </w:rPr>
        <w:tab/>
        <w:t>21 July 1998</w:t>
      </w:r>
    </w:p>
    <w:p w14:paraId="63FE7A0D" w14:textId="77777777" w:rsidR="009803AF" w:rsidRPr="00A073C5" w:rsidRDefault="009803AF" w:rsidP="0073230B">
      <w:pPr>
        <w:tabs>
          <w:tab w:val="left" w:pos="5040"/>
          <w:tab w:val="left" w:pos="7560"/>
        </w:tabs>
        <w:jc w:val="both"/>
        <w:rPr>
          <w:sz w:val="20"/>
          <w:lang w:val="en-GB"/>
        </w:rPr>
      </w:pPr>
      <w:r w:rsidRPr="00A073C5">
        <w:rPr>
          <w:sz w:val="20"/>
          <w:lang w:val="en-GB"/>
        </w:rPr>
        <w:t>Kuwait (ratification)</w:t>
      </w:r>
      <w:r w:rsidRPr="00A073C5">
        <w:rPr>
          <w:sz w:val="20"/>
          <w:vertAlign w:val="superscript"/>
          <w:lang w:val="en-GB"/>
        </w:rPr>
        <w:t>3</w:t>
      </w:r>
      <w:r w:rsidRPr="00A073C5">
        <w:rPr>
          <w:sz w:val="20"/>
          <w:lang w:val="en-GB"/>
        </w:rPr>
        <w:tab/>
        <w:t>25 February 1977</w:t>
      </w:r>
      <w:r w:rsidRPr="00A073C5">
        <w:rPr>
          <w:sz w:val="20"/>
          <w:lang w:val="en-GB"/>
        </w:rPr>
        <w:tab/>
        <w:t>16 July 1979</w:t>
      </w:r>
    </w:p>
    <w:p w14:paraId="349D2F32" w14:textId="77777777" w:rsidR="009803AF" w:rsidRPr="00A073C5" w:rsidRDefault="009803AF" w:rsidP="0073230B">
      <w:pPr>
        <w:tabs>
          <w:tab w:val="left" w:pos="5040"/>
          <w:tab w:val="left" w:pos="7560"/>
        </w:tabs>
        <w:jc w:val="both"/>
        <w:rPr>
          <w:sz w:val="20"/>
          <w:lang w:val="en-GB"/>
        </w:rPr>
      </w:pPr>
      <w:r w:rsidRPr="00A073C5">
        <w:rPr>
          <w:sz w:val="20"/>
          <w:lang w:val="en-GB"/>
        </w:rPr>
        <w:t>Latvia (accession)</w:t>
      </w:r>
      <w:r w:rsidRPr="00A073C5">
        <w:rPr>
          <w:sz w:val="20"/>
          <w:lang w:val="en-GB"/>
        </w:rPr>
        <w:tab/>
        <w:t>22 March 1995</w:t>
      </w:r>
      <w:r w:rsidRPr="00A073C5">
        <w:rPr>
          <w:sz w:val="20"/>
          <w:vertAlign w:val="superscript"/>
          <w:lang w:val="en-GB"/>
        </w:rPr>
        <w:t>1</w:t>
      </w:r>
      <w:r w:rsidRPr="00A073C5">
        <w:rPr>
          <w:sz w:val="20"/>
          <w:lang w:val="en-GB"/>
        </w:rPr>
        <w:tab/>
        <w:t>22 March 1995</w:t>
      </w:r>
    </w:p>
    <w:p w14:paraId="0D286F47" w14:textId="77777777" w:rsidR="009803AF" w:rsidRPr="00A073C5" w:rsidRDefault="009803AF" w:rsidP="0073230B">
      <w:pPr>
        <w:tabs>
          <w:tab w:val="left" w:pos="5040"/>
          <w:tab w:val="left" w:pos="7560"/>
        </w:tabs>
        <w:jc w:val="both"/>
        <w:rPr>
          <w:sz w:val="20"/>
          <w:lang w:val="en-GB"/>
        </w:rPr>
      </w:pPr>
      <w:r w:rsidRPr="00A073C5">
        <w:rPr>
          <w:sz w:val="20"/>
          <w:lang w:val="en-GB"/>
        </w:rPr>
        <w:t>Lebanon (accession)</w:t>
      </w:r>
      <w:r w:rsidRPr="00A073C5">
        <w:rPr>
          <w:sz w:val="20"/>
          <w:lang w:val="en-GB"/>
        </w:rPr>
        <w:tab/>
        <w:t>29 December 1994</w:t>
      </w:r>
      <w:r w:rsidRPr="00A073C5">
        <w:rPr>
          <w:sz w:val="20"/>
          <w:lang w:val="en-GB"/>
        </w:rPr>
        <w:tab/>
        <w:t>29 December 1994</w:t>
      </w:r>
    </w:p>
    <w:p w14:paraId="6341AFA9" w14:textId="77777777" w:rsidR="009803AF" w:rsidRPr="00A073C5" w:rsidRDefault="009803AF" w:rsidP="0073230B">
      <w:pPr>
        <w:tabs>
          <w:tab w:val="left" w:pos="5040"/>
          <w:tab w:val="left" w:pos="7560"/>
        </w:tabs>
        <w:jc w:val="both"/>
        <w:rPr>
          <w:sz w:val="20"/>
          <w:lang w:val="en-GB"/>
        </w:rPr>
      </w:pPr>
      <w:r w:rsidRPr="00A073C5">
        <w:rPr>
          <w:sz w:val="20"/>
          <w:lang w:val="en-GB"/>
        </w:rPr>
        <w:t>Liberia (ratification)</w:t>
      </w:r>
      <w:r w:rsidRPr="00A073C5">
        <w:rPr>
          <w:sz w:val="20"/>
          <w:lang w:val="en-GB"/>
        </w:rPr>
        <w:tab/>
        <w:t>14 November 1980</w:t>
      </w:r>
      <w:r w:rsidRPr="00A073C5">
        <w:rPr>
          <w:sz w:val="20"/>
          <w:vertAlign w:val="superscript"/>
          <w:lang w:val="en-GB"/>
        </w:rPr>
        <w:t>1</w:t>
      </w:r>
      <w:r w:rsidRPr="00A073C5">
        <w:rPr>
          <w:sz w:val="20"/>
          <w:lang w:val="en-GB"/>
        </w:rPr>
        <w:tab/>
        <w:t>14 November 1980</w:t>
      </w:r>
    </w:p>
    <w:p w14:paraId="69FCE16D" w14:textId="77777777" w:rsidR="009803AF" w:rsidRPr="00A073C5" w:rsidRDefault="006463E3" w:rsidP="0073230B">
      <w:pPr>
        <w:tabs>
          <w:tab w:val="left" w:pos="5040"/>
          <w:tab w:val="left" w:pos="7560"/>
        </w:tabs>
        <w:jc w:val="both"/>
        <w:rPr>
          <w:sz w:val="20"/>
          <w:lang w:val="en-GB"/>
        </w:rPr>
      </w:pPr>
      <w:r w:rsidRPr="00A073C5">
        <w:rPr>
          <w:sz w:val="20"/>
          <w:lang w:val="en-GB"/>
        </w:rPr>
        <w:t>Libya</w:t>
      </w:r>
      <w:r w:rsidR="009803AF" w:rsidRPr="00A073C5">
        <w:rPr>
          <w:sz w:val="20"/>
          <w:lang w:val="en-GB"/>
        </w:rPr>
        <w:t xml:space="preserve"> (accession)</w:t>
      </w:r>
      <w:r w:rsidR="009803AF" w:rsidRPr="00A073C5">
        <w:rPr>
          <w:sz w:val="20"/>
          <w:lang w:val="en-GB"/>
        </w:rPr>
        <w:tab/>
        <w:t>29 January 1999</w:t>
      </w:r>
      <w:r w:rsidR="009803AF" w:rsidRPr="00A073C5">
        <w:rPr>
          <w:sz w:val="20"/>
          <w:lang w:val="en-GB"/>
        </w:rPr>
        <w:tab/>
        <w:t>29 January 1999</w:t>
      </w:r>
    </w:p>
    <w:p w14:paraId="2560F62E" w14:textId="77777777" w:rsidR="009803AF" w:rsidRPr="00A073C5" w:rsidRDefault="009803AF" w:rsidP="0073230B">
      <w:pPr>
        <w:tabs>
          <w:tab w:val="left" w:pos="5040"/>
          <w:tab w:val="left" w:pos="7560"/>
        </w:tabs>
        <w:jc w:val="both"/>
        <w:rPr>
          <w:sz w:val="20"/>
          <w:lang w:val="en-GB"/>
        </w:rPr>
      </w:pPr>
      <w:r w:rsidRPr="00A073C5">
        <w:rPr>
          <w:sz w:val="20"/>
          <w:lang w:val="en-GB"/>
        </w:rPr>
        <w:t>Malaysia (accession)</w:t>
      </w:r>
      <w:r w:rsidRPr="00A073C5">
        <w:rPr>
          <w:sz w:val="20"/>
          <w:lang w:val="en-GB"/>
        </w:rPr>
        <w:tab/>
        <w:t>12 June 1986</w:t>
      </w:r>
      <w:r w:rsidRPr="00A073C5">
        <w:rPr>
          <w:sz w:val="20"/>
          <w:lang w:val="en-GB"/>
        </w:rPr>
        <w:tab/>
        <w:t>12 June 1986</w:t>
      </w:r>
    </w:p>
    <w:p w14:paraId="13D1058D" w14:textId="77777777" w:rsidR="009803AF" w:rsidRPr="00A073C5" w:rsidRDefault="009803AF" w:rsidP="0073230B">
      <w:pPr>
        <w:tabs>
          <w:tab w:val="left" w:pos="5040"/>
          <w:tab w:val="left" w:pos="7560"/>
        </w:tabs>
        <w:jc w:val="both"/>
        <w:rPr>
          <w:sz w:val="20"/>
          <w:lang w:val="en-GB"/>
        </w:rPr>
      </w:pPr>
      <w:r w:rsidRPr="00A073C5">
        <w:rPr>
          <w:sz w:val="20"/>
          <w:lang w:val="en-GB"/>
        </w:rPr>
        <w:t>Malta (accession)</w:t>
      </w:r>
      <w:r w:rsidRPr="00A073C5">
        <w:rPr>
          <w:sz w:val="20"/>
          <w:lang w:val="en-GB"/>
        </w:rPr>
        <w:tab/>
        <w:t>11 January 1991</w:t>
      </w:r>
      <w:r w:rsidRPr="00A073C5">
        <w:rPr>
          <w:sz w:val="20"/>
          <w:lang w:val="en-GB"/>
        </w:rPr>
        <w:tab/>
        <w:t>11 January 1991</w:t>
      </w:r>
    </w:p>
    <w:p w14:paraId="54CEA699" w14:textId="77777777" w:rsidR="009803AF" w:rsidRPr="00A073C5" w:rsidRDefault="009803AF" w:rsidP="0073230B">
      <w:pPr>
        <w:tabs>
          <w:tab w:val="left" w:pos="5040"/>
          <w:tab w:val="left" w:pos="7560"/>
        </w:tabs>
        <w:jc w:val="both"/>
        <w:rPr>
          <w:sz w:val="20"/>
          <w:lang w:val="en-GB"/>
        </w:rPr>
      </w:pPr>
      <w:r w:rsidRPr="00A073C5">
        <w:rPr>
          <w:sz w:val="20"/>
          <w:lang w:val="en-GB"/>
        </w:rPr>
        <w:t>Marshall Islands (accession)</w:t>
      </w:r>
      <w:r w:rsidRPr="00A073C5">
        <w:rPr>
          <w:sz w:val="20"/>
          <w:lang w:val="en-GB"/>
        </w:rPr>
        <w:tab/>
        <w:t>12 May</w:t>
      </w:r>
      <w:r w:rsidR="003637A6" w:rsidRPr="00A073C5">
        <w:rPr>
          <w:sz w:val="20"/>
          <w:lang w:val="en-GB"/>
        </w:rPr>
        <w:t xml:space="preserve"> 1997</w:t>
      </w:r>
      <w:r w:rsidRPr="00A073C5">
        <w:rPr>
          <w:sz w:val="20"/>
          <w:vertAlign w:val="superscript"/>
          <w:lang w:val="en-GB"/>
        </w:rPr>
        <w:t>1</w:t>
      </w:r>
      <w:r w:rsidRPr="00A073C5">
        <w:rPr>
          <w:sz w:val="20"/>
          <w:lang w:val="en-GB"/>
        </w:rPr>
        <w:tab/>
        <w:t>12 May 1997</w:t>
      </w:r>
    </w:p>
    <w:p w14:paraId="16DA1426" w14:textId="77777777" w:rsidR="009803AF" w:rsidRPr="00A073C5" w:rsidRDefault="009803AF" w:rsidP="0073230B">
      <w:pPr>
        <w:tabs>
          <w:tab w:val="left" w:pos="5040"/>
          <w:tab w:val="left" w:pos="7560"/>
        </w:tabs>
        <w:jc w:val="both"/>
        <w:rPr>
          <w:sz w:val="20"/>
          <w:lang w:val="en-GB"/>
        </w:rPr>
      </w:pPr>
      <w:r w:rsidRPr="00A073C5">
        <w:rPr>
          <w:sz w:val="20"/>
          <w:lang w:val="en-GB"/>
        </w:rPr>
        <w:t>Mauritius (accession)</w:t>
      </w:r>
      <w:r w:rsidRPr="00A073C5">
        <w:rPr>
          <w:sz w:val="20"/>
          <w:lang w:val="en-GB"/>
        </w:rPr>
        <w:tab/>
        <w:t xml:space="preserve"> </w:t>
      </w:r>
      <w:r w:rsidR="0073230B" w:rsidRPr="00A073C5">
        <w:rPr>
          <w:sz w:val="20"/>
          <w:lang w:val="en-GB"/>
        </w:rPr>
        <w:t xml:space="preserve"> </w:t>
      </w:r>
      <w:r w:rsidRPr="00A073C5">
        <w:rPr>
          <w:sz w:val="20"/>
          <w:lang w:val="en-GB"/>
        </w:rPr>
        <w:t>7 December 1992</w:t>
      </w:r>
      <w:r w:rsidRPr="00A073C5">
        <w:rPr>
          <w:sz w:val="20"/>
          <w:lang w:val="en-GB"/>
        </w:rPr>
        <w:tab/>
        <w:t xml:space="preserve"> </w:t>
      </w:r>
      <w:r w:rsidR="0073230B" w:rsidRPr="00A073C5">
        <w:rPr>
          <w:sz w:val="20"/>
          <w:lang w:val="en-GB"/>
        </w:rPr>
        <w:t xml:space="preserve"> </w:t>
      </w:r>
      <w:r w:rsidRPr="00A073C5">
        <w:rPr>
          <w:sz w:val="20"/>
          <w:lang w:val="en-GB"/>
        </w:rPr>
        <w:t>7 December 1992</w:t>
      </w:r>
    </w:p>
    <w:p w14:paraId="4743C41B" w14:textId="77777777" w:rsidR="009803AF" w:rsidRPr="00A073C5" w:rsidRDefault="009803AF" w:rsidP="0073230B">
      <w:pPr>
        <w:tabs>
          <w:tab w:val="left" w:pos="5040"/>
          <w:tab w:val="left" w:pos="7560"/>
        </w:tabs>
        <w:jc w:val="both"/>
        <w:rPr>
          <w:sz w:val="20"/>
          <w:lang w:val="en-GB"/>
        </w:rPr>
      </w:pPr>
      <w:r w:rsidRPr="00A073C5">
        <w:rPr>
          <w:sz w:val="20"/>
          <w:lang w:val="en-GB"/>
        </w:rPr>
        <w:lastRenderedPageBreak/>
        <w:t>Mexico (accession)</w:t>
      </w:r>
      <w:r w:rsidRPr="00A073C5">
        <w:rPr>
          <w:sz w:val="20"/>
          <w:lang w:val="en-GB"/>
        </w:rPr>
        <w:tab/>
        <w:t>10 January 1994</w:t>
      </w:r>
      <w:r w:rsidRPr="00A073C5">
        <w:rPr>
          <w:sz w:val="20"/>
          <w:lang w:val="en-GB"/>
        </w:rPr>
        <w:tab/>
        <w:t>10 January 1994</w:t>
      </w:r>
    </w:p>
    <w:p w14:paraId="0DC71288" w14:textId="77777777" w:rsidR="009803AF" w:rsidRPr="00A073C5" w:rsidRDefault="009803AF" w:rsidP="0073230B">
      <w:pPr>
        <w:tabs>
          <w:tab w:val="left" w:pos="5040"/>
          <w:tab w:val="left" w:pos="7560"/>
        </w:tabs>
        <w:jc w:val="both"/>
        <w:rPr>
          <w:sz w:val="20"/>
          <w:lang w:val="en-GB"/>
        </w:rPr>
      </w:pPr>
      <w:r w:rsidRPr="00A073C5">
        <w:rPr>
          <w:sz w:val="20"/>
          <w:lang w:val="en-GB"/>
        </w:rPr>
        <w:t>Monaco (accession)</w:t>
      </w:r>
      <w:r w:rsidRPr="00A073C5">
        <w:rPr>
          <w:sz w:val="20"/>
          <w:lang w:val="en-GB"/>
        </w:rPr>
        <w:tab/>
        <w:t xml:space="preserve"> </w:t>
      </w:r>
      <w:r w:rsidR="0073230B" w:rsidRPr="00A073C5">
        <w:rPr>
          <w:sz w:val="20"/>
          <w:lang w:val="en-GB"/>
        </w:rPr>
        <w:t xml:space="preserve"> </w:t>
      </w:r>
      <w:r w:rsidRPr="00A073C5">
        <w:rPr>
          <w:sz w:val="20"/>
          <w:lang w:val="en-GB"/>
        </w:rPr>
        <w:t>1 October 1990</w:t>
      </w:r>
      <w:r w:rsidRPr="00A073C5">
        <w:rPr>
          <w:sz w:val="20"/>
          <w:lang w:val="en-GB"/>
        </w:rPr>
        <w:tab/>
        <w:t xml:space="preserve"> </w:t>
      </w:r>
      <w:r w:rsidR="0073230B" w:rsidRPr="00A073C5">
        <w:rPr>
          <w:sz w:val="20"/>
          <w:lang w:val="en-GB"/>
        </w:rPr>
        <w:t xml:space="preserve"> </w:t>
      </w:r>
      <w:r w:rsidRPr="00A073C5">
        <w:rPr>
          <w:sz w:val="20"/>
          <w:lang w:val="en-GB"/>
        </w:rPr>
        <w:t>1 October 1990</w:t>
      </w:r>
    </w:p>
    <w:p w14:paraId="291EB344" w14:textId="77777777" w:rsidR="009803AF" w:rsidRPr="00A073C5" w:rsidRDefault="00B72835" w:rsidP="00401F51">
      <w:pPr>
        <w:tabs>
          <w:tab w:val="left" w:pos="5040"/>
          <w:tab w:val="left" w:pos="7560"/>
        </w:tabs>
        <w:jc w:val="both"/>
        <w:rPr>
          <w:sz w:val="20"/>
          <w:lang w:val="en-GB"/>
        </w:rPr>
      </w:pPr>
      <w:r w:rsidRPr="00A073C5">
        <w:rPr>
          <w:sz w:val="20"/>
          <w:lang w:val="en-GB"/>
        </w:rPr>
        <w:t xml:space="preserve">Mongolia </w:t>
      </w:r>
      <w:r w:rsidRPr="00A073C5">
        <w:rPr>
          <w:sz w:val="20"/>
          <w:lang w:val="en-GB"/>
        </w:rPr>
        <w:tab/>
        <w:t>28 September 2011</w:t>
      </w:r>
      <w:r w:rsidRPr="00A073C5">
        <w:rPr>
          <w:sz w:val="20"/>
          <w:lang w:val="en-GB"/>
        </w:rPr>
        <w:tab/>
        <w:t>28 September 2011</w:t>
      </w:r>
    </w:p>
    <w:p w14:paraId="19CFF299" w14:textId="77777777" w:rsidR="00663398" w:rsidRPr="00A073C5" w:rsidRDefault="00663398" w:rsidP="00030D39">
      <w:pPr>
        <w:tabs>
          <w:tab w:val="left" w:pos="5040"/>
          <w:tab w:val="left" w:pos="7560"/>
        </w:tabs>
        <w:jc w:val="both"/>
        <w:rPr>
          <w:sz w:val="20"/>
          <w:lang w:val="en-GB"/>
        </w:rPr>
      </w:pPr>
      <w:r w:rsidRPr="00A073C5">
        <w:rPr>
          <w:sz w:val="20"/>
          <w:lang w:val="en-GB"/>
        </w:rPr>
        <w:t>Montenegro (succession)</w:t>
      </w:r>
      <w:r w:rsidRPr="00A073C5">
        <w:rPr>
          <w:sz w:val="20"/>
          <w:vertAlign w:val="superscript"/>
          <w:lang w:val="en-GB"/>
        </w:rPr>
        <w:t>9,10</w:t>
      </w:r>
      <w:r w:rsidRPr="00A073C5">
        <w:rPr>
          <w:sz w:val="20"/>
          <w:lang w:val="en-GB"/>
        </w:rPr>
        <w:tab/>
        <w:t xml:space="preserve">         ---</w:t>
      </w:r>
      <w:r w:rsidRPr="00A073C5">
        <w:rPr>
          <w:sz w:val="20"/>
          <w:lang w:val="en-GB"/>
        </w:rPr>
        <w:tab/>
        <w:t xml:space="preserve">  3 June 2006</w:t>
      </w:r>
    </w:p>
    <w:p w14:paraId="599AA894" w14:textId="77777777" w:rsidR="00030D39" w:rsidRPr="00A073C5" w:rsidRDefault="00030D39" w:rsidP="00030D39">
      <w:pPr>
        <w:tabs>
          <w:tab w:val="left" w:pos="5040"/>
          <w:tab w:val="left" w:pos="7560"/>
        </w:tabs>
        <w:jc w:val="both"/>
        <w:rPr>
          <w:sz w:val="20"/>
          <w:lang w:val="en-GB"/>
        </w:rPr>
      </w:pPr>
      <w:r w:rsidRPr="00A073C5">
        <w:rPr>
          <w:sz w:val="20"/>
          <w:lang w:val="en-GB"/>
        </w:rPr>
        <w:t>Morocco (accession)</w:t>
      </w:r>
      <w:r w:rsidRPr="00A073C5">
        <w:rPr>
          <w:sz w:val="20"/>
          <w:lang w:val="en-GB"/>
        </w:rPr>
        <w:tab/>
        <w:t xml:space="preserve">  4 August 1999</w:t>
      </w:r>
      <w:r w:rsidRPr="00A073C5">
        <w:rPr>
          <w:sz w:val="20"/>
          <w:lang w:val="en-GB"/>
        </w:rPr>
        <w:tab/>
        <w:t xml:space="preserve">  4 August 1999</w:t>
      </w:r>
    </w:p>
    <w:p w14:paraId="1D421D2B" w14:textId="77777777" w:rsidR="009803AF" w:rsidRPr="00A073C5" w:rsidRDefault="009803AF" w:rsidP="0073230B">
      <w:pPr>
        <w:tabs>
          <w:tab w:val="left" w:pos="5040"/>
          <w:tab w:val="left" w:pos="7560"/>
        </w:tabs>
        <w:jc w:val="both"/>
        <w:rPr>
          <w:sz w:val="20"/>
          <w:lang w:val="en-GB"/>
        </w:rPr>
      </w:pPr>
      <w:r w:rsidRPr="00A073C5">
        <w:rPr>
          <w:sz w:val="20"/>
          <w:lang w:val="en-GB"/>
        </w:rPr>
        <w:t>Mozambique (accession)</w:t>
      </w:r>
      <w:r w:rsidRPr="00A073C5">
        <w:rPr>
          <w:sz w:val="20"/>
          <w:lang w:val="en-GB"/>
        </w:rPr>
        <w:tab/>
        <w:t>18 April 1990</w:t>
      </w:r>
      <w:r w:rsidRPr="00A073C5">
        <w:rPr>
          <w:sz w:val="20"/>
          <w:lang w:val="en-GB"/>
        </w:rPr>
        <w:tab/>
        <w:t>18 April 1990</w:t>
      </w:r>
    </w:p>
    <w:p w14:paraId="0C65C793" w14:textId="77777777" w:rsidR="009803AF" w:rsidRPr="00A073C5" w:rsidRDefault="009803AF" w:rsidP="0073230B">
      <w:pPr>
        <w:keepNext/>
        <w:keepLines/>
        <w:tabs>
          <w:tab w:val="left" w:pos="5040"/>
          <w:tab w:val="left" w:pos="7560"/>
        </w:tabs>
        <w:jc w:val="both"/>
        <w:rPr>
          <w:sz w:val="20"/>
          <w:lang w:val="en-GB"/>
        </w:rPr>
      </w:pPr>
      <w:r w:rsidRPr="00A073C5">
        <w:rPr>
          <w:sz w:val="20"/>
          <w:lang w:val="en-GB"/>
        </w:rPr>
        <w:t>Netherlands (approval)</w:t>
      </w:r>
      <w:r w:rsidRPr="00A073C5">
        <w:rPr>
          <w:sz w:val="20"/>
          <w:vertAlign w:val="superscript"/>
          <w:lang w:val="en-GB"/>
        </w:rPr>
        <w:t>6</w:t>
      </w:r>
      <w:r w:rsidRPr="00A073C5">
        <w:rPr>
          <w:sz w:val="20"/>
          <w:lang w:val="en-GB"/>
        </w:rPr>
        <w:tab/>
        <w:t>15 June 1979</w:t>
      </w:r>
      <w:r w:rsidRPr="00A073C5">
        <w:rPr>
          <w:sz w:val="20"/>
          <w:lang w:val="en-GB"/>
        </w:rPr>
        <w:tab/>
        <w:t>16 July 1979</w:t>
      </w:r>
    </w:p>
    <w:p w14:paraId="37A61AC9" w14:textId="77777777" w:rsidR="009803AF" w:rsidRPr="00A073C5" w:rsidRDefault="009803AF" w:rsidP="0073230B">
      <w:pPr>
        <w:keepNext/>
        <w:keepLines/>
        <w:tabs>
          <w:tab w:val="left" w:pos="5040"/>
          <w:tab w:val="left" w:pos="7560"/>
        </w:tabs>
        <w:jc w:val="both"/>
        <w:rPr>
          <w:sz w:val="20"/>
          <w:lang w:val="en-GB"/>
        </w:rPr>
      </w:pPr>
      <w:r w:rsidRPr="00A073C5">
        <w:rPr>
          <w:sz w:val="20"/>
          <w:lang w:val="en-GB"/>
        </w:rPr>
        <w:t>New Zealand (signature)</w:t>
      </w:r>
      <w:r w:rsidRPr="00A073C5">
        <w:rPr>
          <w:sz w:val="20"/>
          <w:lang w:val="en-GB"/>
        </w:rPr>
        <w:tab/>
        <w:t>17 August 1977</w:t>
      </w:r>
      <w:r w:rsidRPr="00A073C5">
        <w:rPr>
          <w:sz w:val="20"/>
          <w:lang w:val="en-GB"/>
        </w:rPr>
        <w:tab/>
        <w:t>16 July 1979</w:t>
      </w:r>
    </w:p>
    <w:p w14:paraId="7A5E5653" w14:textId="77777777" w:rsidR="009803AF" w:rsidRPr="00A073C5" w:rsidRDefault="009803AF" w:rsidP="0073230B">
      <w:pPr>
        <w:keepNext/>
        <w:keepLines/>
        <w:tabs>
          <w:tab w:val="left" w:pos="5040"/>
          <w:tab w:val="left" w:pos="7560"/>
        </w:tabs>
        <w:jc w:val="both"/>
        <w:rPr>
          <w:sz w:val="20"/>
          <w:lang w:val="en-GB"/>
        </w:rPr>
      </w:pPr>
      <w:r w:rsidRPr="00A073C5">
        <w:rPr>
          <w:sz w:val="20"/>
          <w:lang w:val="en-GB"/>
        </w:rPr>
        <w:t>Nigeria (accession)</w:t>
      </w:r>
      <w:r w:rsidRPr="00A073C5">
        <w:rPr>
          <w:sz w:val="20"/>
          <w:lang w:val="en-GB"/>
        </w:rPr>
        <w:tab/>
        <w:t>23 February 1988</w:t>
      </w:r>
      <w:r w:rsidRPr="00A073C5">
        <w:rPr>
          <w:sz w:val="20"/>
          <w:lang w:val="en-GB"/>
        </w:rPr>
        <w:tab/>
        <w:t>23 February 1988</w:t>
      </w:r>
    </w:p>
    <w:p w14:paraId="1022AF08" w14:textId="77777777" w:rsidR="009803AF" w:rsidRPr="00A073C5" w:rsidRDefault="009803AF" w:rsidP="0073230B">
      <w:pPr>
        <w:keepNext/>
        <w:keepLines/>
        <w:tabs>
          <w:tab w:val="left" w:pos="5040"/>
          <w:tab w:val="left" w:pos="7560"/>
        </w:tabs>
        <w:jc w:val="both"/>
        <w:rPr>
          <w:sz w:val="20"/>
          <w:lang w:val="en-GB"/>
        </w:rPr>
      </w:pPr>
      <w:r w:rsidRPr="00A073C5">
        <w:rPr>
          <w:sz w:val="20"/>
          <w:lang w:val="en-GB"/>
        </w:rPr>
        <w:t>Norway (ratification)</w:t>
      </w:r>
      <w:r w:rsidRPr="00A073C5">
        <w:rPr>
          <w:sz w:val="20"/>
          <w:lang w:val="en-GB"/>
        </w:rPr>
        <w:tab/>
        <w:t>10 October 1978</w:t>
      </w:r>
      <w:r w:rsidRPr="00A073C5">
        <w:rPr>
          <w:sz w:val="20"/>
          <w:lang w:val="en-GB"/>
        </w:rPr>
        <w:tab/>
        <w:t>16 July 1979</w:t>
      </w:r>
    </w:p>
    <w:p w14:paraId="1DA18992" w14:textId="77777777" w:rsidR="009803AF" w:rsidRPr="00A073C5" w:rsidRDefault="009803AF" w:rsidP="0073230B">
      <w:pPr>
        <w:keepNext/>
        <w:keepLines/>
        <w:tabs>
          <w:tab w:val="left" w:pos="5040"/>
          <w:tab w:val="left" w:pos="7560"/>
        </w:tabs>
        <w:jc w:val="both"/>
        <w:rPr>
          <w:sz w:val="20"/>
          <w:lang w:val="en-GB"/>
        </w:rPr>
      </w:pPr>
      <w:r w:rsidRPr="00A073C5">
        <w:rPr>
          <w:sz w:val="20"/>
          <w:lang w:val="en-GB"/>
        </w:rPr>
        <w:t>Oman (accession)</w:t>
      </w:r>
      <w:r w:rsidRPr="00A073C5">
        <w:rPr>
          <w:sz w:val="20"/>
          <w:lang w:val="en-GB"/>
        </w:rPr>
        <w:tab/>
        <w:t>30 December 1980</w:t>
      </w:r>
      <w:r w:rsidR="00207AB9" w:rsidRPr="00A073C5">
        <w:rPr>
          <w:sz w:val="20"/>
          <w:lang w:val="en-GB"/>
        </w:rPr>
        <w:tab/>
        <w:t>30</w:t>
      </w:r>
      <w:r w:rsidRPr="00A073C5">
        <w:rPr>
          <w:sz w:val="20"/>
          <w:lang w:val="en-GB"/>
        </w:rPr>
        <w:t xml:space="preserve"> December 1980</w:t>
      </w:r>
    </w:p>
    <w:p w14:paraId="59275A56" w14:textId="77777777" w:rsidR="009803AF" w:rsidRPr="00A073C5" w:rsidRDefault="009803AF" w:rsidP="0073230B">
      <w:pPr>
        <w:keepNext/>
        <w:keepLines/>
        <w:tabs>
          <w:tab w:val="left" w:pos="5040"/>
          <w:tab w:val="left" w:pos="7560"/>
        </w:tabs>
        <w:jc w:val="both"/>
        <w:rPr>
          <w:sz w:val="20"/>
          <w:lang w:val="en-GB"/>
        </w:rPr>
      </w:pPr>
      <w:r w:rsidRPr="00A073C5">
        <w:rPr>
          <w:sz w:val="20"/>
          <w:lang w:val="en-GB"/>
        </w:rPr>
        <w:t>Pakistan (accession)</w:t>
      </w:r>
      <w:r w:rsidRPr="00A073C5">
        <w:rPr>
          <w:sz w:val="20"/>
          <w:lang w:val="en-GB"/>
        </w:rPr>
        <w:tab/>
        <w:t xml:space="preserve"> </w:t>
      </w:r>
      <w:r w:rsidR="0073230B" w:rsidRPr="00A073C5">
        <w:rPr>
          <w:sz w:val="20"/>
          <w:lang w:val="en-GB"/>
        </w:rPr>
        <w:t xml:space="preserve"> </w:t>
      </w:r>
      <w:r w:rsidRPr="00A073C5">
        <w:rPr>
          <w:sz w:val="20"/>
          <w:lang w:val="en-GB"/>
        </w:rPr>
        <w:t>6 February 1985</w:t>
      </w:r>
      <w:r w:rsidRPr="00A073C5">
        <w:rPr>
          <w:sz w:val="20"/>
          <w:vertAlign w:val="superscript"/>
          <w:lang w:val="en-GB"/>
        </w:rPr>
        <w:t>1</w:t>
      </w:r>
      <w:r w:rsidRPr="00A073C5">
        <w:rPr>
          <w:sz w:val="20"/>
          <w:lang w:val="en-GB"/>
        </w:rPr>
        <w:tab/>
        <w:t xml:space="preserve"> </w:t>
      </w:r>
      <w:r w:rsidR="00207AB9" w:rsidRPr="00A073C5">
        <w:rPr>
          <w:sz w:val="20"/>
          <w:lang w:val="en-GB"/>
        </w:rPr>
        <w:t xml:space="preserve"> </w:t>
      </w:r>
      <w:r w:rsidRPr="00A073C5">
        <w:rPr>
          <w:sz w:val="20"/>
          <w:lang w:val="en-GB"/>
        </w:rPr>
        <w:t>6 February 1985</w:t>
      </w:r>
    </w:p>
    <w:p w14:paraId="55C18D34" w14:textId="77777777" w:rsidR="0059778C" w:rsidRPr="00A073C5" w:rsidRDefault="0059778C" w:rsidP="0059778C">
      <w:pPr>
        <w:tabs>
          <w:tab w:val="left" w:pos="5040"/>
          <w:tab w:val="left" w:pos="7560"/>
        </w:tabs>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September 2011</w:t>
      </w:r>
    </w:p>
    <w:p w14:paraId="7D52D64F" w14:textId="77777777" w:rsidR="009803AF" w:rsidRPr="00A073C5" w:rsidRDefault="009803AF" w:rsidP="0073230B">
      <w:pPr>
        <w:tabs>
          <w:tab w:val="left" w:pos="5040"/>
          <w:tab w:val="left" w:pos="7560"/>
        </w:tabs>
        <w:jc w:val="both"/>
        <w:rPr>
          <w:sz w:val="20"/>
          <w:lang w:val="en-GB"/>
        </w:rPr>
      </w:pPr>
      <w:r w:rsidRPr="00A073C5">
        <w:rPr>
          <w:sz w:val="20"/>
          <w:lang w:val="en-GB"/>
        </w:rPr>
        <w:t>Panama (accession)</w:t>
      </w:r>
      <w:r w:rsidRPr="00A073C5">
        <w:rPr>
          <w:sz w:val="20"/>
          <w:lang w:val="en-GB"/>
        </w:rPr>
        <w:tab/>
        <w:t>26 October 1987</w:t>
      </w:r>
      <w:r w:rsidRPr="00A073C5">
        <w:rPr>
          <w:sz w:val="20"/>
          <w:lang w:val="en-GB"/>
        </w:rPr>
        <w:tab/>
        <w:t>26 October 1987</w:t>
      </w:r>
    </w:p>
    <w:p w14:paraId="6DF48D68" w14:textId="77777777" w:rsidR="009803AF" w:rsidRPr="00A073C5" w:rsidRDefault="009803AF" w:rsidP="0073230B">
      <w:pPr>
        <w:tabs>
          <w:tab w:val="left" w:pos="5040"/>
          <w:tab w:val="left" w:pos="7560"/>
        </w:tabs>
        <w:jc w:val="both"/>
        <w:rPr>
          <w:sz w:val="20"/>
          <w:lang w:val="en-GB"/>
        </w:rPr>
      </w:pPr>
      <w:r w:rsidRPr="00A073C5">
        <w:rPr>
          <w:sz w:val="20"/>
          <w:lang w:val="en-GB"/>
        </w:rPr>
        <w:t>Peru (accession)</w:t>
      </w:r>
      <w:r w:rsidRPr="00A073C5">
        <w:rPr>
          <w:sz w:val="20"/>
          <w:lang w:val="en-GB"/>
        </w:rPr>
        <w:tab/>
        <w:t>30 October 1987</w:t>
      </w:r>
      <w:r w:rsidRPr="00A073C5">
        <w:rPr>
          <w:sz w:val="20"/>
          <w:lang w:val="en-GB"/>
        </w:rPr>
        <w:tab/>
        <w:t>30 October 1987</w:t>
      </w:r>
    </w:p>
    <w:p w14:paraId="59E1C099" w14:textId="77777777" w:rsidR="009803AF" w:rsidRPr="00A073C5" w:rsidRDefault="009803AF" w:rsidP="0073230B">
      <w:pPr>
        <w:tabs>
          <w:tab w:val="left" w:pos="5040"/>
          <w:tab w:val="left" w:pos="7560"/>
        </w:tabs>
        <w:jc w:val="both"/>
        <w:rPr>
          <w:sz w:val="20"/>
          <w:lang w:val="en-GB"/>
        </w:rPr>
      </w:pPr>
      <w:r w:rsidRPr="00A073C5">
        <w:rPr>
          <w:sz w:val="20"/>
          <w:lang w:val="en-GB"/>
        </w:rPr>
        <w:t>Philippines (accession)</w:t>
      </w:r>
      <w:r w:rsidRPr="00A073C5">
        <w:rPr>
          <w:sz w:val="20"/>
          <w:lang w:val="en-GB"/>
        </w:rPr>
        <w:tab/>
        <w:t>30 March 1981</w:t>
      </w:r>
      <w:r w:rsidRPr="00A073C5">
        <w:rPr>
          <w:sz w:val="20"/>
          <w:lang w:val="en-GB"/>
        </w:rPr>
        <w:tab/>
        <w:t>30 March 1981</w:t>
      </w:r>
    </w:p>
    <w:p w14:paraId="44A68420" w14:textId="77777777" w:rsidR="009803AF" w:rsidRPr="00A073C5" w:rsidRDefault="009803AF" w:rsidP="0073230B">
      <w:pPr>
        <w:tabs>
          <w:tab w:val="left" w:pos="5040"/>
          <w:tab w:val="left" w:pos="7560"/>
        </w:tabs>
        <w:jc w:val="both"/>
        <w:rPr>
          <w:sz w:val="20"/>
          <w:lang w:val="en-GB"/>
        </w:rPr>
      </w:pPr>
      <w:r w:rsidRPr="00A073C5">
        <w:rPr>
          <w:sz w:val="20"/>
          <w:lang w:val="en-GB"/>
        </w:rPr>
        <w:t>Poland (ratification)</w:t>
      </w:r>
      <w:r w:rsidRPr="00A073C5">
        <w:rPr>
          <w:sz w:val="20"/>
          <w:lang w:val="en-GB"/>
        </w:rPr>
        <w:tab/>
        <w:t xml:space="preserve"> </w:t>
      </w:r>
      <w:r w:rsidR="0073230B" w:rsidRPr="00A073C5">
        <w:rPr>
          <w:sz w:val="20"/>
          <w:lang w:val="en-GB"/>
        </w:rPr>
        <w:t xml:space="preserve"> </w:t>
      </w:r>
      <w:r w:rsidRPr="00A073C5">
        <w:rPr>
          <w:sz w:val="20"/>
          <w:lang w:val="en-GB"/>
        </w:rPr>
        <w:t>3 July 1979</w:t>
      </w:r>
      <w:r w:rsidRPr="00A073C5">
        <w:rPr>
          <w:sz w:val="20"/>
          <w:lang w:val="en-GB"/>
        </w:rPr>
        <w:tab/>
        <w:t>16 July 1979</w:t>
      </w:r>
    </w:p>
    <w:p w14:paraId="43279199" w14:textId="77777777" w:rsidR="009803AF" w:rsidRPr="00A073C5" w:rsidRDefault="009803AF" w:rsidP="0073230B">
      <w:pPr>
        <w:tabs>
          <w:tab w:val="left" w:pos="5040"/>
          <w:tab w:val="left" w:pos="7560"/>
        </w:tabs>
        <w:jc w:val="both"/>
        <w:rPr>
          <w:sz w:val="20"/>
          <w:lang w:val="en-GB"/>
        </w:rPr>
      </w:pPr>
      <w:r w:rsidRPr="00A073C5">
        <w:rPr>
          <w:sz w:val="20"/>
          <w:lang w:val="en-GB"/>
        </w:rPr>
        <w:t>Portugal (signature)</w:t>
      </w:r>
      <w:r w:rsidRPr="00A073C5">
        <w:rPr>
          <w:sz w:val="20"/>
          <w:lang w:val="en-GB"/>
        </w:rPr>
        <w:tab/>
        <w:t>13 July 1979</w:t>
      </w:r>
      <w:r w:rsidRPr="00A073C5">
        <w:rPr>
          <w:sz w:val="20"/>
          <w:lang w:val="en-GB"/>
        </w:rPr>
        <w:tab/>
        <w:t>16 July 1979</w:t>
      </w:r>
    </w:p>
    <w:p w14:paraId="6009697B" w14:textId="77777777" w:rsidR="009803AF" w:rsidRPr="00A073C5" w:rsidRDefault="009803AF" w:rsidP="0073230B">
      <w:pPr>
        <w:tabs>
          <w:tab w:val="left" w:pos="5040"/>
          <w:tab w:val="left" w:pos="7560"/>
        </w:tabs>
        <w:jc w:val="both"/>
        <w:rPr>
          <w:sz w:val="20"/>
          <w:lang w:val="en-GB"/>
        </w:rPr>
      </w:pPr>
      <w:r w:rsidRPr="00A073C5">
        <w:rPr>
          <w:sz w:val="20"/>
          <w:lang w:val="en-GB"/>
        </w:rPr>
        <w:t>Qatar (accession)</w:t>
      </w:r>
      <w:r w:rsidRPr="00A073C5">
        <w:rPr>
          <w:sz w:val="20"/>
          <w:lang w:val="en-GB"/>
        </w:rPr>
        <w:tab/>
        <w:t>28 September 1987</w:t>
      </w:r>
      <w:r w:rsidRPr="00A073C5">
        <w:rPr>
          <w:sz w:val="20"/>
          <w:lang w:val="en-GB"/>
        </w:rPr>
        <w:tab/>
        <w:t>28 September 1987</w:t>
      </w:r>
    </w:p>
    <w:p w14:paraId="642077C9" w14:textId="77777777" w:rsidR="009803AF" w:rsidRPr="00A073C5" w:rsidRDefault="009803AF" w:rsidP="0073230B">
      <w:pPr>
        <w:tabs>
          <w:tab w:val="left" w:pos="5040"/>
          <w:tab w:val="left" w:pos="7560"/>
        </w:tabs>
        <w:jc w:val="both"/>
        <w:rPr>
          <w:sz w:val="20"/>
          <w:lang w:val="en-GB"/>
        </w:rPr>
      </w:pPr>
      <w:r w:rsidRPr="00A073C5">
        <w:rPr>
          <w:sz w:val="20"/>
          <w:lang w:val="en-GB"/>
        </w:rPr>
        <w:t>Republic of Korea (accession)</w:t>
      </w:r>
      <w:r w:rsidRPr="00A073C5">
        <w:rPr>
          <w:sz w:val="20"/>
          <w:lang w:val="en-GB"/>
        </w:rPr>
        <w:tab/>
        <w:t>16 September 1985</w:t>
      </w:r>
      <w:r w:rsidRPr="00A073C5">
        <w:rPr>
          <w:sz w:val="20"/>
          <w:vertAlign w:val="superscript"/>
          <w:lang w:val="en-GB"/>
        </w:rPr>
        <w:t>1</w:t>
      </w:r>
      <w:r w:rsidRPr="00A073C5">
        <w:rPr>
          <w:sz w:val="20"/>
          <w:lang w:val="en-GB"/>
        </w:rPr>
        <w:tab/>
        <w:t>16 September 1985</w:t>
      </w:r>
    </w:p>
    <w:p w14:paraId="4CA04DA2" w14:textId="77777777" w:rsidR="009803AF" w:rsidRPr="00A073C5" w:rsidRDefault="009803AF" w:rsidP="0073230B">
      <w:pPr>
        <w:tabs>
          <w:tab w:val="left" w:pos="5040"/>
          <w:tab w:val="left" w:pos="7560"/>
        </w:tabs>
        <w:jc w:val="both"/>
        <w:rPr>
          <w:sz w:val="20"/>
          <w:lang w:val="en-GB"/>
        </w:rPr>
      </w:pPr>
      <w:r w:rsidRPr="00A073C5">
        <w:rPr>
          <w:sz w:val="20"/>
          <w:lang w:val="en-GB"/>
        </w:rPr>
        <w:t>Romania (accession)</w:t>
      </w:r>
      <w:r w:rsidRPr="00A073C5">
        <w:rPr>
          <w:sz w:val="20"/>
          <w:lang w:val="en-GB"/>
        </w:rPr>
        <w:tab/>
        <w:t>27 September 1990</w:t>
      </w:r>
      <w:r w:rsidRPr="00A073C5">
        <w:rPr>
          <w:sz w:val="20"/>
          <w:lang w:val="en-GB"/>
        </w:rPr>
        <w:tab/>
        <w:t>27 September 1990</w:t>
      </w:r>
    </w:p>
    <w:p w14:paraId="3CCF241B" w14:textId="77777777" w:rsidR="009803AF" w:rsidRPr="00A073C5" w:rsidRDefault="009803AF" w:rsidP="0073230B">
      <w:pPr>
        <w:tabs>
          <w:tab w:val="left" w:pos="5040"/>
          <w:tab w:val="left" w:pos="7560"/>
        </w:tabs>
        <w:jc w:val="both"/>
        <w:rPr>
          <w:sz w:val="20"/>
          <w:lang w:val="en-GB"/>
        </w:rPr>
      </w:pPr>
      <w:r w:rsidRPr="00A073C5">
        <w:rPr>
          <w:sz w:val="20"/>
          <w:lang w:val="en-GB"/>
        </w:rPr>
        <w:t>Russian Federation</w:t>
      </w:r>
      <w:r w:rsidRPr="00A073C5">
        <w:rPr>
          <w:sz w:val="20"/>
          <w:vertAlign w:val="superscript"/>
          <w:lang w:val="en-GB"/>
        </w:rPr>
        <w:t>7</w:t>
      </w:r>
      <w:r w:rsidRPr="00A073C5">
        <w:rPr>
          <w:sz w:val="20"/>
          <w:lang w:val="en-GB"/>
        </w:rPr>
        <w:t xml:space="preserve"> (acceptance)</w:t>
      </w:r>
      <w:r w:rsidRPr="00A073C5">
        <w:rPr>
          <w:sz w:val="20"/>
          <w:lang w:val="en-GB"/>
        </w:rPr>
        <w:tab/>
        <w:t>13 March 1979</w:t>
      </w:r>
      <w:r w:rsidRPr="00A073C5">
        <w:rPr>
          <w:sz w:val="20"/>
          <w:lang w:val="en-GB"/>
        </w:rPr>
        <w:tab/>
        <w:t>16 July 1979</w:t>
      </w:r>
    </w:p>
    <w:p w14:paraId="71A8FAFE" w14:textId="77777777" w:rsidR="009803AF" w:rsidRPr="00A073C5" w:rsidRDefault="009803AF" w:rsidP="0073230B">
      <w:pPr>
        <w:tabs>
          <w:tab w:val="left" w:pos="5040"/>
          <w:tab w:val="left" w:pos="7560"/>
        </w:tabs>
        <w:jc w:val="both"/>
        <w:rPr>
          <w:sz w:val="20"/>
          <w:lang w:val="en-GB"/>
        </w:rPr>
      </w:pPr>
      <w:r w:rsidRPr="00A073C5">
        <w:rPr>
          <w:sz w:val="20"/>
          <w:lang w:val="en-GB"/>
        </w:rPr>
        <w:t>Saudi Arabia (accession)</w:t>
      </w:r>
      <w:r w:rsidRPr="00A073C5">
        <w:rPr>
          <w:sz w:val="20"/>
          <w:lang w:val="en-GB"/>
        </w:rPr>
        <w:tab/>
        <w:t xml:space="preserve"> </w:t>
      </w:r>
      <w:r w:rsidR="0073230B" w:rsidRPr="00A073C5">
        <w:rPr>
          <w:sz w:val="20"/>
          <w:lang w:val="en-GB"/>
        </w:rPr>
        <w:t xml:space="preserve"> </w:t>
      </w:r>
      <w:r w:rsidRPr="00A073C5">
        <w:rPr>
          <w:sz w:val="20"/>
          <w:lang w:val="en-GB"/>
        </w:rPr>
        <w:t>5 October 1983</w:t>
      </w:r>
      <w:r w:rsidRPr="00A073C5">
        <w:rPr>
          <w:sz w:val="20"/>
          <w:vertAlign w:val="superscript"/>
          <w:lang w:val="en-GB"/>
        </w:rPr>
        <w:t>1</w:t>
      </w:r>
      <w:r w:rsidRPr="00A073C5">
        <w:rPr>
          <w:sz w:val="20"/>
          <w:lang w:val="en-GB"/>
        </w:rPr>
        <w:tab/>
        <w:t xml:space="preserve"> </w:t>
      </w:r>
      <w:r w:rsidR="00207AB9" w:rsidRPr="00A073C5">
        <w:rPr>
          <w:sz w:val="20"/>
          <w:lang w:val="en-GB"/>
        </w:rPr>
        <w:t xml:space="preserve"> </w:t>
      </w:r>
      <w:r w:rsidRPr="00A073C5">
        <w:rPr>
          <w:sz w:val="20"/>
          <w:lang w:val="en-GB"/>
        </w:rPr>
        <w:t>5 October 1983</w:t>
      </w:r>
    </w:p>
    <w:p w14:paraId="7AB1E4A5" w14:textId="77777777" w:rsidR="009803AF" w:rsidRPr="00A073C5" w:rsidRDefault="009803AF" w:rsidP="0073230B">
      <w:pPr>
        <w:tabs>
          <w:tab w:val="left" w:pos="5040"/>
          <w:tab w:val="left" w:pos="7560"/>
        </w:tabs>
        <w:jc w:val="both"/>
        <w:rPr>
          <w:sz w:val="20"/>
          <w:lang w:val="en-GB"/>
        </w:rPr>
      </w:pPr>
      <w:r w:rsidRPr="00A073C5">
        <w:rPr>
          <w:sz w:val="20"/>
          <w:lang w:val="en-GB"/>
        </w:rPr>
        <w:t>Senegal (accession)</w:t>
      </w:r>
      <w:r w:rsidRPr="00A073C5">
        <w:rPr>
          <w:sz w:val="20"/>
          <w:lang w:val="en-GB"/>
        </w:rPr>
        <w:tab/>
        <w:t>16 June 1994</w:t>
      </w:r>
      <w:r w:rsidRPr="00A073C5">
        <w:rPr>
          <w:sz w:val="20"/>
          <w:vertAlign w:val="superscript"/>
          <w:lang w:val="en-GB"/>
        </w:rPr>
        <w:t>1</w:t>
      </w:r>
      <w:r w:rsidRPr="00A073C5">
        <w:rPr>
          <w:sz w:val="20"/>
          <w:lang w:val="en-GB"/>
        </w:rPr>
        <w:tab/>
        <w:t>16 June 1994</w:t>
      </w:r>
    </w:p>
    <w:p w14:paraId="159D903F" w14:textId="77777777" w:rsidR="00E63694" w:rsidRPr="00A073C5" w:rsidRDefault="00E63694" w:rsidP="0073230B">
      <w:pPr>
        <w:tabs>
          <w:tab w:val="left" w:pos="5040"/>
          <w:tab w:val="left" w:pos="7560"/>
        </w:tabs>
        <w:jc w:val="both"/>
        <w:rPr>
          <w:sz w:val="20"/>
          <w:lang w:val="en-GB"/>
        </w:rPr>
      </w:pPr>
      <w:r w:rsidRPr="00A073C5">
        <w:rPr>
          <w:sz w:val="20"/>
          <w:lang w:val="en-GB"/>
        </w:rPr>
        <w:t>Serbia (succession)</w:t>
      </w:r>
      <w:r w:rsidR="009C087E" w:rsidRPr="00A073C5">
        <w:rPr>
          <w:sz w:val="20"/>
          <w:vertAlign w:val="superscript"/>
          <w:lang w:val="en-GB"/>
        </w:rPr>
        <w:t>9</w:t>
      </w:r>
      <w:r w:rsidR="006649D4" w:rsidRPr="00A073C5">
        <w:rPr>
          <w:sz w:val="20"/>
          <w:vertAlign w:val="superscript"/>
          <w:lang w:val="en-GB"/>
        </w:rPr>
        <w:t>,10</w:t>
      </w:r>
      <w:r w:rsidRPr="00A073C5">
        <w:rPr>
          <w:sz w:val="20"/>
          <w:lang w:val="en-GB"/>
        </w:rPr>
        <w:tab/>
        <w:t xml:space="preserve">       </w:t>
      </w:r>
      <w:r w:rsidRPr="00A073C5">
        <w:rPr>
          <w:sz w:val="20"/>
          <w:lang w:val="en-GB"/>
        </w:rPr>
        <w:noBreakHyphen/>
      </w:r>
      <w:r w:rsidRPr="00A073C5">
        <w:rPr>
          <w:sz w:val="20"/>
          <w:lang w:val="en-GB"/>
        </w:rPr>
        <w:tab/>
      </w:r>
      <w:r w:rsidR="006649D4" w:rsidRPr="00A073C5">
        <w:rPr>
          <w:sz w:val="20"/>
          <w:lang w:val="en-GB"/>
        </w:rPr>
        <w:t xml:space="preserve">  3 June 2006</w:t>
      </w:r>
    </w:p>
    <w:p w14:paraId="58B36F91" w14:textId="77777777" w:rsidR="009803AF" w:rsidRPr="00A073C5" w:rsidRDefault="009803AF" w:rsidP="0073230B">
      <w:pPr>
        <w:tabs>
          <w:tab w:val="left" w:pos="5040"/>
          <w:tab w:val="left" w:pos="7560"/>
        </w:tabs>
        <w:jc w:val="both"/>
        <w:rPr>
          <w:sz w:val="20"/>
          <w:lang w:val="en-GB"/>
        </w:rPr>
      </w:pPr>
      <w:r w:rsidRPr="00A073C5">
        <w:rPr>
          <w:sz w:val="20"/>
          <w:lang w:val="en-GB"/>
        </w:rPr>
        <w:t>Singapore (signature)</w:t>
      </w:r>
      <w:r w:rsidRPr="00A073C5">
        <w:rPr>
          <w:sz w:val="20"/>
          <w:lang w:val="en-GB"/>
        </w:rPr>
        <w:tab/>
        <w:t>29 June 1979</w:t>
      </w:r>
      <w:r w:rsidRPr="00A073C5">
        <w:rPr>
          <w:sz w:val="20"/>
          <w:lang w:val="en-GB"/>
        </w:rPr>
        <w:tab/>
        <w:t>16 July 1979</w:t>
      </w:r>
    </w:p>
    <w:p w14:paraId="76CBEDBB" w14:textId="77777777" w:rsidR="009803AF" w:rsidRPr="00A073C5" w:rsidRDefault="009803AF" w:rsidP="0073230B">
      <w:pPr>
        <w:tabs>
          <w:tab w:val="left" w:pos="5040"/>
          <w:tab w:val="left" w:pos="7560"/>
        </w:tabs>
        <w:jc w:val="both"/>
        <w:rPr>
          <w:sz w:val="20"/>
          <w:lang w:val="en-GB"/>
        </w:rPr>
      </w:pPr>
      <w:r w:rsidRPr="00A073C5">
        <w:rPr>
          <w:sz w:val="20"/>
          <w:lang w:val="en-GB"/>
        </w:rPr>
        <w:t>Slovakia (accession)</w:t>
      </w:r>
      <w:r w:rsidRPr="00A073C5">
        <w:rPr>
          <w:sz w:val="20"/>
          <w:lang w:val="en-GB"/>
        </w:rPr>
        <w:tab/>
        <w:t>20 July 1993</w:t>
      </w:r>
      <w:r w:rsidRPr="00A073C5">
        <w:rPr>
          <w:sz w:val="20"/>
          <w:lang w:val="en-GB"/>
        </w:rPr>
        <w:tab/>
        <w:t>20 July 1993</w:t>
      </w:r>
    </w:p>
    <w:p w14:paraId="6F43DAC7" w14:textId="10FC827E" w:rsidR="00344D1D" w:rsidRDefault="009320E0" w:rsidP="0073230B">
      <w:pPr>
        <w:tabs>
          <w:tab w:val="left" w:pos="5040"/>
          <w:tab w:val="left" w:pos="7560"/>
        </w:tabs>
        <w:jc w:val="both"/>
        <w:rPr>
          <w:sz w:val="20"/>
          <w:lang w:val="en-GB"/>
        </w:rPr>
      </w:pPr>
      <w:r>
        <w:rPr>
          <w:sz w:val="20"/>
          <w:lang w:val="en-GB"/>
        </w:rPr>
        <w:t>Solomon</w:t>
      </w:r>
      <w:r w:rsidR="00C62925">
        <w:rPr>
          <w:sz w:val="20"/>
          <w:lang w:val="en-GB"/>
        </w:rPr>
        <w:t xml:space="preserve"> Islands</w:t>
      </w:r>
      <w:r>
        <w:rPr>
          <w:sz w:val="20"/>
          <w:lang w:val="en-GB"/>
        </w:rPr>
        <w:t xml:space="preserve"> (accession)</w:t>
      </w:r>
      <w:r>
        <w:rPr>
          <w:sz w:val="20"/>
          <w:lang w:val="en-GB"/>
        </w:rPr>
        <w:tab/>
      </w:r>
      <w:r w:rsidR="00060549">
        <w:rPr>
          <w:sz w:val="20"/>
          <w:lang w:val="en-GB"/>
        </w:rPr>
        <w:t xml:space="preserve">20 </w:t>
      </w:r>
      <w:r w:rsidR="00C31244">
        <w:rPr>
          <w:sz w:val="20"/>
          <w:lang w:val="en-GB"/>
        </w:rPr>
        <w:t>November 2020</w:t>
      </w:r>
      <w:r w:rsidR="00C31244">
        <w:rPr>
          <w:sz w:val="20"/>
          <w:lang w:val="en-GB"/>
        </w:rPr>
        <w:tab/>
      </w:r>
      <w:r w:rsidR="00060549">
        <w:rPr>
          <w:sz w:val="20"/>
          <w:lang w:val="en-GB"/>
        </w:rPr>
        <w:t>20 November 2020</w:t>
      </w:r>
    </w:p>
    <w:p w14:paraId="086C19E5" w14:textId="247D2010" w:rsidR="009803AF" w:rsidRPr="00A073C5" w:rsidRDefault="009803AF" w:rsidP="0073230B">
      <w:pPr>
        <w:tabs>
          <w:tab w:val="left" w:pos="5040"/>
          <w:tab w:val="left" w:pos="7560"/>
        </w:tabs>
        <w:jc w:val="both"/>
        <w:rPr>
          <w:sz w:val="20"/>
          <w:lang w:val="en-GB"/>
        </w:rPr>
      </w:pPr>
      <w:r w:rsidRPr="00A073C5">
        <w:rPr>
          <w:sz w:val="20"/>
          <w:lang w:val="en-GB"/>
        </w:rPr>
        <w:t>South Africa (accession)</w:t>
      </w:r>
      <w:r w:rsidRPr="00A073C5">
        <w:rPr>
          <w:sz w:val="20"/>
          <w:lang w:val="en-GB"/>
        </w:rPr>
        <w:tab/>
        <w:t xml:space="preserve"> </w:t>
      </w:r>
      <w:r w:rsidR="0073230B" w:rsidRPr="00A073C5">
        <w:rPr>
          <w:sz w:val="20"/>
          <w:lang w:val="en-GB"/>
        </w:rPr>
        <w:t xml:space="preserve"> </w:t>
      </w:r>
      <w:r w:rsidRPr="00A073C5">
        <w:rPr>
          <w:sz w:val="20"/>
          <w:lang w:val="en-GB"/>
        </w:rPr>
        <w:t>3 March 1994</w:t>
      </w:r>
      <w:r w:rsidRPr="00A073C5">
        <w:rPr>
          <w:sz w:val="20"/>
          <w:lang w:val="en-GB"/>
        </w:rPr>
        <w:tab/>
        <w:t xml:space="preserve"> </w:t>
      </w:r>
      <w:r w:rsidR="00207AB9" w:rsidRPr="00A073C5">
        <w:rPr>
          <w:sz w:val="20"/>
          <w:lang w:val="en-GB"/>
        </w:rPr>
        <w:t xml:space="preserve"> </w:t>
      </w:r>
      <w:r w:rsidRPr="00A073C5">
        <w:rPr>
          <w:sz w:val="20"/>
          <w:lang w:val="en-GB"/>
        </w:rPr>
        <w:t>3 March 1994</w:t>
      </w:r>
    </w:p>
    <w:p w14:paraId="362A1C84" w14:textId="77777777" w:rsidR="009803AF" w:rsidRPr="00A073C5" w:rsidRDefault="009803AF" w:rsidP="0073230B">
      <w:pPr>
        <w:tabs>
          <w:tab w:val="left" w:pos="5040"/>
          <w:tab w:val="left" w:pos="7560"/>
        </w:tabs>
        <w:jc w:val="both"/>
        <w:rPr>
          <w:sz w:val="20"/>
          <w:lang w:val="en-GB"/>
        </w:rPr>
      </w:pPr>
      <w:r w:rsidRPr="00A073C5">
        <w:rPr>
          <w:sz w:val="20"/>
          <w:lang w:val="en-GB"/>
        </w:rPr>
        <w:t>Spain (ratification)</w:t>
      </w:r>
      <w:r w:rsidRPr="00A073C5">
        <w:rPr>
          <w:sz w:val="20"/>
          <w:lang w:val="en-GB"/>
        </w:rPr>
        <w:tab/>
        <w:t xml:space="preserve"> </w:t>
      </w:r>
      <w:r w:rsidR="0073230B" w:rsidRPr="00A073C5">
        <w:rPr>
          <w:sz w:val="20"/>
          <w:lang w:val="en-GB"/>
        </w:rPr>
        <w:t xml:space="preserve"> </w:t>
      </w:r>
      <w:r w:rsidRPr="00A073C5">
        <w:rPr>
          <w:sz w:val="20"/>
          <w:lang w:val="en-GB"/>
        </w:rPr>
        <w:t>5 September 1978</w:t>
      </w:r>
      <w:r w:rsidRPr="00A073C5">
        <w:rPr>
          <w:sz w:val="20"/>
          <w:lang w:val="en-GB"/>
        </w:rPr>
        <w:tab/>
        <w:t>16 July 1979</w:t>
      </w:r>
    </w:p>
    <w:p w14:paraId="0894C1E2" w14:textId="77777777" w:rsidR="009803AF" w:rsidRPr="00A073C5" w:rsidRDefault="009803AF" w:rsidP="0073230B">
      <w:pPr>
        <w:tabs>
          <w:tab w:val="left" w:pos="5040"/>
          <w:tab w:val="left" w:pos="7560"/>
        </w:tabs>
        <w:jc w:val="both"/>
        <w:rPr>
          <w:sz w:val="20"/>
          <w:lang w:val="en-GB"/>
        </w:rPr>
      </w:pPr>
      <w:r w:rsidRPr="00A073C5">
        <w:rPr>
          <w:sz w:val="20"/>
          <w:lang w:val="en-GB"/>
        </w:rPr>
        <w:t>Sri Lanka (accession)</w:t>
      </w:r>
      <w:r w:rsidRPr="00A073C5">
        <w:rPr>
          <w:sz w:val="20"/>
          <w:lang w:val="en-GB"/>
        </w:rPr>
        <w:tab/>
        <w:t>15 December 1981</w:t>
      </w:r>
      <w:r w:rsidRPr="00A073C5">
        <w:rPr>
          <w:sz w:val="20"/>
          <w:vertAlign w:val="superscript"/>
          <w:lang w:val="en-GB"/>
        </w:rPr>
        <w:t>1</w:t>
      </w:r>
      <w:r w:rsidRPr="00A073C5">
        <w:rPr>
          <w:sz w:val="20"/>
          <w:lang w:val="en-GB"/>
        </w:rPr>
        <w:tab/>
        <w:t>15 December 1981</w:t>
      </w:r>
    </w:p>
    <w:p w14:paraId="4DDEAAFB" w14:textId="77777777" w:rsidR="009803AF" w:rsidRPr="00A073C5" w:rsidRDefault="009803AF" w:rsidP="0073230B">
      <w:pPr>
        <w:tabs>
          <w:tab w:val="left" w:pos="5040"/>
          <w:tab w:val="left" w:pos="7560"/>
        </w:tabs>
        <w:jc w:val="both"/>
        <w:rPr>
          <w:sz w:val="20"/>
          <w:lang w:val="en-GB"/>
        </w:rPr>
      </w:pPr>
      <w:r w:rsidRPr="00A073C5">
        <w:rPr>
          <w:sz w:val="20"/>
          <w:lang w:val="en-GB"/>
        </w:rPr>
        <w:t>Sweden (signature)</w:t>
      </w:r>
      <w:r w:rsidRPr="00A073C5">
        <w:rPr>
          <w:sz w:val="20"/>
          <w:lang w:val="en-GB"/>
        </w:rPr>
        <w:tab/>
        <w:t>19 June 1979</w:t>
      </w:r>
      <w:r w:rsidRPr="00A073C5">
        <w:rPr>
          <w:sz w:val="20"/>
          <w:lang w:val="en-GB"/>
        </w:rPr>
        <w:tab/>
        <w:t>16 July 1979</w:t>
      </w:r>
    </w:p>
    <w:p w14:paraId="72523BA4" w14:textId="77777777" w:rsidR="009803AF" w:rsidRPr="00A073C5" w:rsidRDefault="009803AF" w:rsidP="0073230B">
      <w:pPr>
        <w:tabs>
          <w:tab w:val="left" w:pos="5040"/>
          <w:tab w:val="left" w:pos="7560"/>
        </w:tabs>
        <w:jc w:val="both"/>
        <w:rPr>
          <w:sz w:val="20"/>
          <w:lang w:val="en-GB"/>
        </w:rPr>
      </w:pPr>
      <w:r w:rsidRPr="00A073C5">
        <w:rPr>
          <w:sz w:val="20"/>
          <w:lang w:val="en-GB"/>
        </w:rPr>
        <w:t>Switzerland (accession)</w:t>
      </w:r>
      <w:r w:rsidRPr="00A073C5">
        <w:rPr>
          <w:sz w:val="20"/>
          <w:lang w:val="en-GB"/>
        </w:rPr>
        <w:tab/>
        <w:t>17 May 1989</w:t>
      </w:r>
      <w:r w:rsidRPr="00A073C5">
        <w:rPr>
          <w:sz w:val="20"/>
          <w:lang w:val="en-GB"/>
        </w:rPr>
        <w:tab/>
        <w:t>17 May 1989</w:t>
      </w:r>
    </w:p>
    <w:p w14:paraId="57C70853" w14:textId="77777777" w:rsidR="009803AF" w:rsidRPr="00A073C5" w:rsidRDefault="009803AF" w:rsidP="0073230B">
      <w:pPr>
        <w:tabs>
          <w:tab w:val="left" w:pos="5040"/>
          <w:tab w:val="left" w:pos="7560"/>
        </w:tabs>
        <w:jc w:val="both"/>
        <w:rPr>
          <w:sz w:val="20"/>
          <w:lang w:val="en-GB"/>
        </w:rPr>
      </w:pPr>
      <w:r w:rsidRPr="00A073C5">
        <w:rPr>
          <w:sz w:val="20"/>
          <w:lang w:val="en-GB"/>
        </w:rPr>
        <w:t>Thailand (accession)</w:t>
      </w:r>
      <w:r w:rsidRPr="00A073C5">
        <w:rPr>
          <w:sz w:val="20"/>
          <w:lang w:val="en-GB"/>
        </w:rPr>
        <w:tab/>
        <w:t>14 December 1994</w:t>
      </w:r>
      <w:r w:rsidRPr="00A073C5">
        <w:rPr>
          <w:sz w:val="20"/>
          <w:lang w:val="en-GB"/>
        </w:rPr>
        <w:tab/>
        <w:t>14 December 1994</w:t>
      </w:r>
    </w:p>
    <w:p w14:paraId="09973AD6" w14:textId="77777777" w:rsidR="00E63694" w:rsidRPr="00A073C5" w:rsidRDefault="00E63694" w:rsidP="0073230B">
      <w:pPr>
        <w:tabs>
          <w:tab w:val="left" w:pos="5040"/>
          <w:tab w:val="left" w:pos="7560"/>
        </w:tabs>
        <w:jc w:val="both"/>
        <w:rPr>
          <w:sz w:val="20"/>
          <w:lang w:val="en-GB"/>
        </w:rPr>
      </w:pPr>
      <w:r w:rsidRPr="00A073C5">
        <w:rPr>
          <w:sz w:val="20"/>
          <w:lang w:val="en-GB"/>
        </w:rPr>
        <w:t>Tonga (accession)</w:t>
      </w:r>
      <w:r w:rsidRPr="00A073C5">
        <w:rPr>
          <w:sz w:val="20"/>
          <w:lang w:val="en-GB"/>
        </w:rPr>
        <w:tab/>
        <w:t>18 September 2003</w:t>
      </w:r>
      <w:r w:rsidRPr="00A073C5">
        <w:rPr>
          <w:sz w:val="20"/>
          <w:lang w:val="en-GB"/>
        </w:rPr>
        <w:tab/>
        <w:t>17 November 2003</w:t>
      </w:r>
    </w:p>
    <w:p w14:paraId="09B8DFB0" w14:textId="77777777" w:rsidR="009803AF" w:rsidRPr="00A073C5" w:rsidRDefault="009803AF" w:rsidP="0073230B">
      <w:pPr>
        <w:tabs>
          <w:tab w:val="left" w:pos="5040"/>
          <w:tab w:val="left" w:pos="7560"/>
        </w:tabs>
        <w:jc w:val="both"/>
        <w:rPr>
          <w:sz w:val="20"/>
          <w:lang w:val="en-GB"/>
        </w:rPr>
      </w:pPr>
      <w:r w:rsidRPr="00A073C5">
        <w:rPr>
          <w:sz w:val="20"/>
          <w:lang w:val="en-GB"/>
        </w:rPr>
        <w:t>Tunisia (accession)</w:t>
      </w:r>
      <w:r w:rsidRPr="00A073C5">
        <w:rPr>
          <w:sz w:val="20"/>
          <w:lang w:val="en-GB"/>
        </w:rPr>
        <w:tab/>
        <w:t xml:space="preserve"> </w:t>
      </w:r>
      <w:r w:rsidR="0073230B" w:rsidRPr="00A073C5">
        <w:rPr>
          <w:sz w:val="20"/>
          <w:lang w:val="en-GB"/>
        </w:rPr>
        <w:t xml:space="preserve"> </w:t>
      </w:r>
      <w:r w:rsidRPr="00A073C5">
        <w:rPr>
          <w:sz w:val="20"/>
          <w:lang w:val="en-GB"/>
        </w:rPr>
        <w:t>9 May 1983</w:t>
      </w:r>
      <w:r w:rsidRPr="00A073C5">
        <w:rPr>
          <w:sz w:val="20"/>
          <w:lang w:val="en-GB"/>
        </w:rPr>
        <w:tab/>
        <w:t xml:space="preserve"> </w:t>
      </w:r>
      <w:r w:rsidR="00207AB9" w:rsidRPr="00A073C5">
        <w:rPr>
          <w:sz w:val="20"/>
          <w:lang w:val="en-GB"/>
        </w:rPr>
        <w:t xml:space="preserve"> </w:t>
      </w:r>
      <w:r w:rsidRPr="00A073C5">
        <w:rPr>
          <w:sz w:val="20"/>
          <w:lang w:val="en-GB"/>
        </w:rPr>
        <w:t>9 May 1983</w:t>
      </w:r>
    </w:p>
    <w:p w14:paraId="146A2268" w14:textId="77777777" w:rsidR="009803AF" w:rsidRPr="00A073C5" w:rsidRDefault="009803AF" w:rsidP="0073230B">
      <w:pPr>
        <w:tabs>
          <w:tab w:val="left" w:pos="5040"/>
          <w:tab w:val="left" w:pos="7560"/>
        </w:tabs>
        <w:jc w:val="both"/>
        <w:rPr>
          <w:sz w:val="20"/>
          <w:lang w:val="en-GB"/>
        </w:rPr>
      </w:pPr>
      <w:r w:rsidRPr="00A073C5">
        <w:rPr>
          <w:sz w:val="20"/>
          <w:lang w:val="en-GB"/>
        </w:rPr>
        <w:t>Turkey (ratification)</w:t>
      </w:r>
      <w:r w:rsidRPr="00A073C5">
        <w:rPr>
          <w:sz w:val="20"/>
          <w:lang w:val="en-GB"/>
        </w:rPr>
        <w:tab/>
        <w:t>16 November 1989</w:t>
      </w:r>
      <w:r w:rsidRPr="00A073C5">
        <w:rPr>
          <w:sz w:val="20"/>
          <w:lang w:val="en-GB"/>
        </w:rPr>
        <w:tab/>
        <w:t>16 November 1989</w:t>
      </w:r>
    </w:p>
    <w:p w14:paraId="46B69D7D" w14:textId="77777777" w:rsidR="009803AF" w:rsidRPr="00A073C5" w:rsidRDefault="009803AF" w:rsidP="0073230B">
      <w:pPr>
        <w:tabs>
          <w:tab w:val="left" w:pos="5040"/>
          <w:tab w:val="left" w:pos="7560"/>
        </w:tabs>
        <w:jc w:val="both"/>
        <w:rPr>
          <w:sz w:val="20"/>
          <w:lang w:val="en-GB"/>
        </w:rPr>
      </w:pPr>
      <w:r w:rsidRPr="00A073C5">
        <w:rPr>
          <w:sz w:val="20"/>
          <w:lang w:val="en-GB"/>
        </w:rPr>
        <w:t>Ukraine (acceptance)</w:t>
      </w:r>
      <w:r w:rsidRPr="00A073C5">
        <w:rPr>
          <w:sz w:val="20"/>
          <w:lang w:val="en-GB"/>
        </w:rPr>
        <w:tab/>
        <w:t>29 March 1979</w:t>
      </w:r>
      <w:r w:rsidRPr="00A073C5">
        <w:rPr>
          <w:sz w:val="20"/>
          <w:lang w:val="en-GB"/>
        </w:rPr>
        <w:tab/>
        <w:t>16 July 1979</w:t>
      </w:r>
    </w:p>
    <w:p w14:paraId="66C4969B" w14:textId="77777777" w:rsidR="009803AF" w:rsidRPr="00A073C5" w:rsidRDefault="009803AF" w:rsidP="0073230B">
      <w:pPr>
        <w:tabs>
          <w:tab w:val="left" w:pos="5040"/>
          <w:tab w:val="left" w:pos="7560"/>
        </w:tabs>
        <w:jc w:val="both"/>
        <w:rPr>
          <w:sz w:val="20"/>
          <w:lang w:val="en-GB"/>
        </w:rPr>
      </w:pPr>
      <w:r w:rsidRPr="00A073C5">
        <w:rPr>
          <w:sz w:val="20"/>
          <w:lang w:val="en-GB"/>
        </w:rPr>
        <w:t>United Arab Emirates (accession)</w:t>
      </w:r>
      <w:r w:rsidRPr="00A073C5">
        <w:rPr>
          <w:sz w:val="20"/>
          <w:vertAlign w:val="superscript"/>
          <w:lang w:val="en-GB"/>
        </w:rPr>
        <w:t>3</w:t>
      </w:r>
      <w:r w:rsidRPr="00A073C5">
        <w:rPr>
          <w:sz w:val="20"/>
          <w:lang w:val="en-GB"/>
        </w:rPr>
        <w:tab/>
        <w:t>13 January 1983</w:t>
      </w:r>
      <w:r w:rsidRPr="00A073C5">
        <w:rPr>
          <w:sz w:val="20"/>
          <w:lang w:val="en-GB"/>
        </w:rPr>
        <w:tab/>
        <w:t>13 January 1983</w:t>
      </w:r>
    </w:p>
    <w:p w14:paraId="1ED29C1E" w14:textId="77777777" w:rsidR="009803AF" w:rsidRPr="00A073C5" w:rsidRDefault="009803AF" w:rsidP="0073230B">
      <w:pPr>
        <w:tabs>
          <w:tab w:val="left" w:pos="5040"/>
          <w:tab w:val="left" w:pos="7560"/>
        </w:tabs>
        <w:jc w:val="both"/>
        <w:rPr>
          <w:sz w:val="20"/>
          <w:lang w:val="en-GB"/>
        </w:rPr>
      </w:pPr>
      <w:r w:rsidRPr="00A073C5">
        <w:rPr>
          <w:sz w:val="20"/>
          <w:lang w:val="en-GB"/>
        </w:rPr>
        <w:t>United Kingdom (ratification)</w:t>
      </w:r>
      <w:r w:rsidRPr="00A073C5">
        <w:rPr>
          <w:sz w:val="20"/>
          <w:vertAlign w:val="superscript"/>
          <w:lang w:val="en-GB"/>
        </w:rPr>
        <w:t>8</w:t>
      </w:r>
      <w:r w:rsidRPr="00A073C5">
        <w:rPr>
          <w:sz w:val="20"/>
          <w:lang w:val="en-GB"/>
        </w:rPr>
        <w:tab/>
        <w:t>30 April 1979</w:t>
      </w:r>
      <w:r w:rsidRPr="00A073C5">
        <w:rPr>
          <w:sz w:val="20"/>
          <w:lang w:val="en-GB"/>
        </w:rPr>
        <w:tab/>
        <w:t>16 July 1979</w:t>
      </w:r>
    </w:p>
    <w:p w14:paraId="10BBDC48" w14:textId="77777777" w:rsidR="009803AF" w:rsidRPr="00A073C5" w:rsidRDefault="009803AF" w:rsidP="0073230B">
      <w:pPr>
        <w:tabs>
          <w:tab w:val="left" w:pos="5040"/>
          <w:tab w:val="left" w:pos="7560"/>
        </w:tabs>
        <w:jc w:val="both"/>
        <w:rPr>
          <w:sz w:val="20"/>
          <w:lang w:val="en-GB"/>
        </w:rPr>
      </w:pPr>
      <w:r w:rsidRPr="00A073C5">
        <w:rPr>
          <w:sz w:val="20"/>
          <w:lang w:val="en-GB"/>
        </w:rPr>
        <w:t>United Republic of Tanzania (accession)</w:t>
      </w:r>
      <w:r w:rsidRPr="00A073C5">
        <w:rPr>
          <w:sz w:val="20"/>
          <w:lang w:val="en-GB"/>
        </w:rPr>
        <w:tab/>
        <w:t>21 December 1998</w:t>
      </w:r>
      <w:r w:rsidRPr="00A073C5">
        <w:rPr>
          <w:sz w:val="20"/>
          <w:vertAlign w:val="superscript"/>
          <w:lang w:val="en-GB"/>
        </w:rPr>
        <w:t>1</w:t>
      </w:r>
      <w:r w:rsidRPr="00A073C5">
        <w:rPr>
          <w:sz w:val="20"/>
          <w:lang w:val="en-GB"/>
        </w:rPr>
        <w:tab/>
        <w:t>21 December 1998</w:t>
      </w:r>
    </w:p>
    <w:p w14:paraId="11FE5E2C" w14:textId="77777777" w:rsidR="009803AF" w:rsidRPr="00A073C5" w:rsidRDefault="009803AF" w:rsidP="0073230B">
      <w:pPr>
        <w:tabs>
          <w:tab w:val="left" w:pos="5040"/>
          <w:tab w:val="left" w:pos="7560"/>
        </w:tabs>
        <w:jc w:val="both"/>
        <w:rPr>
          <w:sz w:val="20"/>
          <w:lang w:val="en-GB"/>
        </w:rPr>
      </w:pPr>
      <w:r w:rsidRPr="00A073C5">
        <w:rPr>
          <w:sz w:val="20"/>
          <w:lang w:val="en-GB"/>
        </w:rPr>
        <w:t>United States (signature)</w:t>
      </w:r>
      <w:r w:rsidRPr="00A073C5">
        <w:rPr>
          <w:sz w:val="20"/>
          <w:lang w:val="en-GB"/>
        </w:rPr>
        <w:tab/>
        <w:t>15 February 1979</w:t>
      </w:r>
      <w:r w:rsidRPr="00A073C5">
        <w:rPr>
          <w:sz w:val="20"/>
          <w:lang w:val="en-GB"/>
        </w:rPr>
        <w:tab/>
        <w:t>16 July 1979</w:t>
      </w:r>
    </w:p>
    <w:p w14:paraId="666F714F" w14:textId="77777777" w:rsidR="00D31C52" w:rsidRPr="00A073C5" w:rsidRDefault="00814D34" w:rsidP="0073230B">
      <w:pPr>
        <w:tabs>
          <w:tab w:val="left" w:pos="5040"/>
          <w:tab w:val="left" w:pos="7560"/>
        </w:tabs>
        <w:jc w:val="both"/>
        <w:rPr>
          <w:sz w:val="20"/>
          <w:lang w:val="en-GB"/>
        </w:rPr>
      </w:pPr>
      <w:r w:rsidRPr="00A073C5">
        <w:rPr>
          <w:sz w:val="20"/>
          <w:lang w:val="en-GB"/>
        </w:rPr>
        <w:t>Venezuela (Bolivarian Republic of)</w:t>
      </w:r>
      <w:r w:rsidR="00D31C52" w:rsidRPr="00A073C5">
        <w:rPr>
          <w:sz w:val="20"/>
          <w:lang w:val="en-GB"/>
        </w:rPr>
        <w:t xml:space="preserve"> (accession)</w:t>
      </w:r>
      <w:r w:rsidR="00D31C52" w:rsidRPr="00A073C5">
        <w:rPr>
          <w:sz w:val="20"/>
          <w:lang w:val="en-GB"/>
        </w:rPr>
        <w:tab/>
        <w:t>27 April 2005</w:t>
      </w:r>
      <w:r w:rsidR="00D31C52" w:rsidRPr="00A073C5">
        <w:rPr>
          <w:sz w:val="20"/>
          <w:lang w:val="en-GB"/>
        </w:rPr>
        <w:tab/>
        <w:t>27 April 2005</w:t>
      </w:r>
    </w:p>
    <w:p w14:paraId="5C5ACDCC" w14:textId="77777777" w:rsidR="009803AF" w:rsidRPr="00A073C5" w:rsidRDefault="009803AF" w:rsidP="0073230B">
      <w:pPr>
        <w:tabs>
          <w:tab w:val="left" w:pos="5040"/>
          <w:tab w:val="left" w:pos="7560"/>
        </w:tabs>
        <w:jc w:val="both"/>
        <w:rPr>
          <w:sz w:val="20"/>
          <w:lang w:val="en-GB"/>
        </w:rPr>
      </w:pPr>
      <w:r w:rsidRPr="00A073C5">
        <w:rPr>
          <w:sz w:val="20"/>
          <w:lang w:val="en-GB"/>
        </w:rPr>
        <w:t>Viet Nam (accession)</w:t>
      </w:r>
      <w:r w:rsidRPr="00A073C5">
        <w:rPr>
          <w:sz w:val="20"/>
          <w:lang w:val="en-GB"/>
        </w:rPr>
        <w:tab/>
        <w:t>15 April 1998</w:t>
      </w:r>
      <w:r w:rsidRPr="00A073C5">
        <w:rPr>
          <w:sz w:val="20"/>
          <w:vertAlign w:val="superscript"/>
          <w:lang w:val="en-GB"/>
        </w:rPr>
        <w:t>1</w:t>
      </w:r>
      <w:r w:rsidRPr="00A073C5">
        <w:rPr>
          <w:sz w:val="20"/>
          <w:lang w:val="en-GB"/>
        </w:rPr>
        <w:tab/>
        <w:t>15 April 1998</w:t>
      </w:r>
    </w:p>
    <w:p w14:paraId="2295ECBE" w14:textId="77777777" w:rsidR="0070305E" w:rsidRPr="00A073C5" w:rsidRDefault="0070305E" w:rsidP="0073230B">
      <w:pPr>
        <w:tabs>
          <w:tab w:val="left" w:pos="5040"/>
          <w:tab w:val="left" w:pos="7560"/>
        </w:tabs>
        <w:jc w:val="both"/>
        <w:rPr>
          <w:sz w:val="20"/>
          <w:lang w:val="en-GB"/>
        </w:rPr>
      </w:pPr>
      <w:r w:rsidRPr="00A073C5">
        <w:rPr>
          <w:sz w:val="20"/>
          <w:lang w:val="en-GB"/>
        </w:rPr>
        <w:t>Vanuatu (accession)</w:t>
      </w:r>
      <w:r w:rsidRPr="00A073C5">
        <w:rPr>
          <w:sz w:val="20"/>
          <w:lang w:val="en-GB"/>
        </w:rPr>
        <w:tab/>
        <w:t>20 August 2008</w:t>
      </w:r>
      <w:r w:rsidRPr="00A073C5">
        <w:rPr>
          <w:sz w:val="20"/>
          <w:lang w:val="en-GB"/>
        </w:rPr>
        <w:tab/>
        <w:t>20 August 2008</w:t>
      </w:r>
    </w:p>
    <w:p w14:paraId="6CA8027F" w14:textId="77777777" w:rsidR="00D1421A" w:rsidRPr="00A073C5" w:rsidRDefault="00D1421A" w:rsidP="00D1421A">
      <w:pPr>
        <w:tabs>
          <w:tab w:val="left" w:pos="5040"/>
          <w:tab w:val="left" w:pos="7560"/>
        </w:tabs>
        <w:jc w:val="both"/>
        <w:rPr>
          <w:sz w:val="20"/>
          <w:lang w:val="en-GB"/>
        </w:rPr>
      </w:pPr>
      <w:r w:rsidRPr="00A073C5">
        <w:rPr>
          <w:sz w:val="20"/>
          <w:lang w:val="en-GB"/>
        </w:rPr>
        <w:t>Yemen (accession)</w:t>
      </w:r>
      <w:r w:rsidRPr="00A073C5">
        <w:rPr>
          <w:sz w:val="20"/>
          <w:lang w:val="en-GB"/>
        </w:rPr>
        <w:tab/>
        <w:t>24 January 2011</w:t>
      </w:r>
      <w:r w:rsidRPr="00A073C5">
        <w:rPr>
          <w:sz w:val="20"/>
          <w:lang w:val="en-GB"/>
        </w:rPr>
        <w:tab/>
        <w:t>24 January 2011</w:t>
      </w:r>
    </w:p>
    <w:bookmarkEnd w:id="675"/>
    <w:p w14:paraId="0474BB4D" w14:textId="77777777" w:rsidR="0070305E" w:rsidRPr="00A073C5" w:rsidRDefault="0070305E" w:rsidP="0073230B">
      <w:pPr>
        <w:tabs>
          <w:tab w:val="left" w:pos="5040"/>
          <w:tab w:val="left" w:pos="7560"/>
        </w:tabs>
        <w:jc w:val="both"/>
        <w:rPr>
          <w:sz w:val="20"/>
          <w:lang w:val="en-GB"/>
        </w:rPr>
      </w:pPr>
    </w:p>
    <w:p w14:paraId="0D422183" w14:textId="77777777" w:rsidR="00CB6DA0" w:rsidRPr="00A073C5" w:rsidRDefault="00CB6DA0" w:rsidP="005621DF">
      <w:pPr>
        <w:jc w:val="both"/>
        <w:rPr>
          <w:sz w:val="20"/>
          <w:lang w:val="en-GB"/>
        </w:rPr>
      </w:pPr>
    </w:p>
    <w:tbl>
      <w:tblPr>
        <w:tblW w:w="0" w:type="auto"/>
        <w:jc w:val="center"/>
        <w:tblLook w:val="01E0" w:firstRow="1" w:lastRow="1" w:firstColumn="1" w:lastColumn="1" w:noHBand="0" w:noVBand="0"/>
      </w:tblPr>
      <w:tblGrid>
        <w:gridCol w:w="2693"/>
        <w:gridCol w:w="5506"/>
      </w:tblGrid>
      <w:tr w:rsidR="00AC4B92" w:rsidRPr="00A073C5" w14:paraId="7075343D" w14:textId="77777777" w:rsidTr="00CA1FF3">
        <w:trPr>
          <w:jc w:val="center"/>
        </w:trPr>
        <w:tc>
          <w:tcPr>
            <w:tcW w:w="2693" w:type="dxa"/>
          </w:tcPr>
          <w:p w14:paraId="3D0C5C55" w14:textId="77777777" w:rsidR="00AC4B92" w:rsidRPr="00A073C5" w:rsidRDefault="00AC4B92"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1E3EF622" w14:textId="75947672" w:rsidR="00AC4B92" w:rsidRPr="00A073C5" w:rsidRDefault="00493CCD" w:rsidP="00D1421A">
            <w:pPr>
              <w:tabs>
                <w:tab w:val="left" w:pos="5040"/>
                <w:tab w:val="left" w:pos="7560"/>
              </w:tabs>
              <w:spacing w:line="230" w:lineRule="auto"/>
              <w:rPr>
                <w:sz w:val="20"/>
                <w:lang w:val="en-GB"/>
              </w:rPr>
            </w:pPr>
            <w:r w:rsidRPr="00A073C5">
              <w:rPr>
                <w:sz w:val="20"/>
                <w:lang w:val="en-GB"/>
              </w:rPr>
              <w:t>10</w:t>
            </w:r>
            <w:r w:rsidR="00FE0A68">
              <w:rPr>
                <w:sz w:val="20"/>
                <w:lang w:val="en-GB"/>
              </w:rPr>
              <w:t>5</w:t>
            </w:r>
          </w:p>
        </w:tc>
      </w:tr>
      <w:tr w:rsidR="00AC4B92" w:rsidRPr="00A073C5" w14:paraId="455318CC" w14:textId="77777777" w:rsidTr="00CA1FF3">
        <w:trPr>
          <w:jc w:val="center"/>
        </w:trPr>
        <w:tc>
          <w:tcPr>
            <w:tcW w:w="2693" w:type="dxa"/>
          </w:tcPr>
          <w:p w14:paraId="5B6209B6" w14:textId="77777777" w:rsidR="00AC4B92" w:rsidRPr="00A073C5" w:rsidRDefault="00AC4B92" w:rsidP="00CA1FF3">
            <w:pPr>
              <w:tabs>
                <w:tab w:val="left" w:pos="5040"/>
                <w:tab w:val="left" w:pos="7560"/>
              </w:tabs>
              <w:spacing w:line="230" w:lineRule="auto"/>
              <w:rPr>
                <w:sz w:val="20"/>
                <w:lang w:val="en-GB"/>
              </w:rPr>
            </w:pPr>
          </w:p>
        </w:tc>
        <w:tc>
          <w:tcPr>
            <w:tcW w:w="5506" w:type="dxa"/>
          </w:tcPr>
          <w:p w14:paraId="5B1B6734" w14:textId="46E87C09" w:rsidR="00AC4B92" w:rsidRPr="00A073C5" w:rsidRDefault="00AC4B92" w:rsidP="00CA1FF3">
            <w:pPr>
              <w:tabs>
                <w:tab w:val="left" w:pos="5040"/>
                <w:tab w:val="left" w:pos="7560"/>
              </w:tabs>
              <w:spacing w:line="230" w:lineRule="auto"/>
              <w:jc w:val="both"/>
              <w:rPr>
                <w:sz w:val="20"/>
                <w:lang w:val="en-GB"/>
              </w:rPr>
            </w:pPr>
          </w:p>
        </w:tc>
      </w:tr>
    </w:tbl>
    <w:p w14:paraId="1FEB1AF6" w14:textId="77777777" w:rsidR="00D31C52" w:rsidRPr="00A073C5" w:rsidRDefault="00D31C52" w:rsidP="005621DF">
      <w:pPr>
        <w:jc w:val="both"/>
        <w:rPr>
          <w:sz w:val="20"/>
          <w:lang w:val="en-GB"/>
        </w:rPr>
      </w:pPr>
    </w:p>
    <w:p w14:paraId="19760279" w14:textId="77777777" w:rsidR="009803AF" w:rsidRPr="00A073C5" w:rsidRDefault="009803AF" w:rsidP="005621DF">
      <w:pPr>
        <w:jc w:val="both"/>
        <w:rPr>
          <w:sz w:val="20"/>
          <w:lang w:val="en-GB"/>
        </w:rPr>
      </w:pPr>
    </w:p>
    <w:p w14:paraId="5F498AC9" w14:textId="77777777" w:rsidR="009803AF" w:rsidRPr="00A073C5" w:rsidRDefault="009803AF" w:rsidP="005621DF">
      <w:pPr>
        <w:jc w:val="both"/>
        <w:rPr>
          <w:sz w:val="20"/>
          <w:lang w:val="en-GB"/>
        </w:rPr>
      </w:pPr>
      <w:r w:rsidRPr="00A073C5">
        <w:rPr>
          <w:sz w:val="20"/>
          <w:lang w:val="en-GB"/>
        </w:rPr>
        <w:t>__________</w:t>
      </w:r>
    </w:p>
    <w:p w14:paraId="235E2F04" w14:textId="77777777" w:rsidR="009803AF" w:rsidRPr="00A073C5" w:rsidRDefault="009803AF" w:rsidP="005621DF">
      <w:pPr>
        <w:jc w:val="both"/>
        <w:rPr>
          <w:sz w:val="20"/>
          <w:lang w:val="en-GB"/>
        </w:rPr>
      </w:pPr>
    </w:p>
    <w:p w14:paraId="6F3E78CD" w14:textId="77777777" w:rsidR="009803AF" w:rsidRPr="00A073C5" w:rsidRDefault="009803AF" w:rsidP="005621DF">
      <w:pPr>
        <w:ind w:firstLine="720"/>
        <w:jc w:val="both"/>
        <w:rPr>
          <w:sz w:val="20"/>
          <w:lang w:val="en-GB"/>
        </w:rPr>
      </w:pPr>
      <w:r w:rsidRPr="00A073C5">
        <w:rPr>
          <w:sz w:val="20"/>
          <w:vertAlign w:val="superscript"/>
          <w:lang w:val="en-GB"/>
        </w:rPr>
        <w:t>1</w:t>
      </w:r>
      <w:r w:rsidR="00E63694" w:rsidRPr="00A073C5">
        <w:rPr>
          <w:sz w:val="20"/>
          <w:vertAlign w:val="superscript"/>
          <w:lang w:val="en-GB"/>
        </w:rPr>
        <w:t>  </w:t>
      </w:r>
      <w:r w:rsidRPr="00A073C5">
        <w:rPr>
          <w:sz w:val="20"/>
          <w:lang w:val="en-GB"/>
        </w:rPr>
        <w:t>Date of signature of the Operating Agreement.</w:t>
      </w:r>
    </w:p>
    <w:p w14:paraId="4AAD5432" w14:textId="77777777" w:rsidR="009803AF" w:rsidRPr="00A073C5" w:rsidRDefault="009803AF" w:rsidP="005621DF">
      <w:pPr>
        <w:jc w:val="both"/>
        <w:rPr>
          <w:sz w:val="20"/>
          <w:lang w:val="en-GB"/>
        </w:rPr>
      </w:pPr>
    </w:p>
    <w:p w14:paraId="7683E897" w14:textId="77777777" w:rsidR="009803AF" w:rsidRPr="00A073C5" w:rsidRDefault="009803AF" w:rsidP="00D31C52">
      <w:pPr>
        <w:ind w:firstLine="720"/>
        <w:jc w:val="both"/>
        <w:rPr>
          <w:sz w:val="20"/>
          <w:lang w:val="en-GB"/>
        </w:rPr>
      </w:pPr>
      <w:r w:rsidRPr="00A073C5">
        <w:rPr>
          <w:sz w:val="20"/>
          <w:vertAlign w:val="superscript"/>
          <w:lang w:val="en-GB"/>
        </w:rPr>
        <w:t>2</w:t>
      </w:r>
      <w:r w:rsidR="00E63694" w:rsidRPr="00A073C5">
        <w:rPr>
          <w:sz w:val="20"/>
          <w:vertAlign w:val="superscript"/>
          <w:lang w:val="en-GB"/>
        </w:rPr>
        <w:t>  </w:t>
      </w:r>
      <w:r w:rsidRPr="00A073C5">
        <w:rPr>
          <w:sz w:val="20"/>
          <w:lang w:val="en-GB"/>
        </w:rPr>
        <w:t>Applies to the Hong Kong Special Administrative Region with effect from 1 July 1997</w:t>
      </w:r>
      <w:r w:rsidR="00D31C52" w:rsidRPr="00A073C5">
        <w:rPr>
          <w:sz w:val="20"/>
          <w:lang w:val="en-GB"/>
        </w:rPr>
        <w:t xml:space="preserve"> and to the Macao Special Administrative Region with effect from 24 June 2005</w:t>
      </w:r>
      <w:r w:rsidRPr="00A073C5">
        <w:rPr>
          <w:sz w:val="20"/>
          <w:lang w:val="en-GB"/>
        </w:rPr>
        <w:t>.</w:t>
      </w:r>
    </w:p>
    <w:p w14:paraId="3D7ECE4F" w14:textId="77777777" w:rsidR="009803AF" w:rsidRPr="00A073C5" w:rsidRDefault="009803AF" w:rsidP="005621DF">
      <w:pPr>
        <w:jc w:val="both"/>
        <w:rPr>
          <w:sz w:val="20"/>
          <w:lang w:val="en-GB"/>
        </w:rPr>
      </w:pPr>
    </w:p>
    <w:p w14:paraId="44BD8471" w14:textId="77777777" w:rsidR="009803AF" w:rsidRPr="00A073C5" w:rsidRDefault="009803AF" w:rsidP="005621DF">
      <w:pPr>
        <w:ind w:firstLine="720"/>
        <w:jc w:val="both"/>
        <w:rPr>
          <w:sz w:val="20"/>
          <w:lang w:val="en-GB"/>
        </w:rPr>
      </w:pPr>
      <w:r w:rsidRPr="00A073C5">
        <w:rPr>
          <w:sz w:val="20"/>
          <w:vertAlign w:val="superscript"/>
          <w:lang w:val="en-GB"/>
        </w:rPr>
        <w:t>3</w:t>
      </w:r>
      <w:r w:rsidR="00E63694" w:rsidRPr="00A073C5">
        <w:rPr>
          <w:sz w:val="20"/>
          <w:vertAlign w:val="superscript"/>
          <w:lang w:val="en-GB"/>
        </w:rPr>
        <w:t>  </w:t>
      </w:r>
      <w:r w:rsidRPr="00A073C5">
        <w:rPr>
          <w:sz w:val="20"/>
          <w:lang w:val="en-GB"/>
        </w:rPr>
        <w:t>For the text of a declaration or statement, see section III.</w:t>
      </w:r>
    </w:p>
    <w:p w14:paraId="358EB16D" w14:textId="77777777" w:rsidR="007A2701" w:rsidRPr="00A073C5" w:rsidRDefault="007A2701" w:rsidP="005621DF">
      <w:pPr>
        <w:ind w:firstLine="720"/>
        <w:jc w:val="both"/>
        <w:rPr>
          <w:sz w:val="20"/>
          <w:lang w:val="en-GB"/>
        </w:rPr>
      </w:pPr>
    </w:p>
    <w:p w14:paraId="3E397C4A" w14:textId="77777777" w:rsidR="007A2701" w:rsidRPr="00A073C5" w:rsidRDefault="007A2701" w:rsidP="007A2701">
      <w:pPr>
        <w:ind w:firstLine="720"/>
        <w:jc w:val="right"/>
        <w:rPr>
          <w:i/>
          <w:sz w:val="20"/>
          <w:lang w:val="en-GB"/>
        </w:rPr>
      </w:pPr>
      <w:r w:rsidRPr="00A073C5">
        <w:rPr>
          <w:i/>
          <w:sz w:val="20"/>
          <w:lang w:val="en-GB"/>
        </w:rPr>
        <w:t>[Footnotes continued]</w:t>
      </w:r>
    </w:p>
    <w:p w14:paraId="3E61E69E" w14:textId="77777777" w:rsidR="009803AF" w:rsidRPr="00A073C5" w:rsidRDefault="00E63694" w:rsidP="005621DF">
      <w:pPr>
        <w:jc w:val="both"/>
        <w:rPr>
          <w:sz w:val="20"/>
          <w:lang w:val="en-GB"/>
        </w:rPr>
      </w:pPr>
      <w:r w:rsidRPr="00A073C5">
        <w:rPr>
          <w:sz w:val="20"/>
          <w:lang w:val="en-GB"/>
        </w:rPr>
        <w:br w:type="page"/>
      </w:r>
      <w:r w:rsidR="009803AF" w:rsidRPr="00A073C5">
        <w:rPr>
          <w:i/>
          <w:sz w:val="20"/>
          <w:lang w:val="en-GB"/>
        </w:rPr>
        <w:lastRenderedPageBreak/>
        <w:t>[Footnotes continued]</w:t>
      </w:r>
    </w:p>
    <w:p w14:paraId="4CD91D08" w14:textId="77777777" w:rsidR="00D31C52" w:rsidRPr="00A073C5" w:rsidRDefault="00D31C52" w:rsidP="00D31C52">
      <w:pPr>
        <w:jc w:val="both"/>
        <w:rPr>
          <w:sz w:val="20"/>
          <w:lang w:val="en-GB"/>
        </w:rPr>
      </w:pPr>
    </w:p>
    <w:p w14:paraId="403B8962" w14:textId="77777777" w:rsidR="001F1D9F" w:rsidRPr="00A073C5" w:rsidRDefault="00D31C52" w:rsidP="00C758EC">
      <w:pPr>
        <w:ind w:firstLine="720"/>
        <w:jc w:val="both"/>
        <w:rPr>
          <w:rFonts w:ascii="Calibri" w:eastAsia="Calibri" w:hAnsi="Calibri" w:cs="Calibri"/>
          <w:snapToGrid/>
          <w:color w:val="1F497D"/>
          <w:sz w:val="22"/>
          <w:szCs w:val="22"/>
          <w:lang w:val="en-GB"/>
        </w:rPr>
      </w:pPr>
      <w:r w:rsidRPr="00A073C5">
        <w:rPr>
          <w:sz w:val="20"/>
          <w:vertAlign w:val="superscript"/>
          <w:lang w:val="en-GB"/>
        </w:rPr>
        <w:t>4  </w:t>
      </w:r>
      <w:r w:rsidR="001F1D9F" w:rsidRPr="00A073C5">
        <w:rPr>
          <w:sz w:val="20"/>
          <w:lang w:val="en-GB"/>
        </w:rPr>
        <w:t>“Re-accession by Georgia. Georgia acceded to the Convention on 27 July 1993 and the Convention came into force for Georgia on the same date. However, as a consequence of non</w:t>
      </w:r>
      <w:r w:rsidR="001F1D9F" w:rsidRPr="00A073C5">
        <w:rPr>
          <w:sz w:val="20"/>
          <w:lang w:val="en-GB"/>
        </w:rPr>
        <w:noBreakHyphen/>
        <w:t>payment by the Signatory of Georgia of its initial capital contributions payable under article III(1) of the Operating Agreement, and in accordance with article 30(3) of the Convention and the decision of the Inmarsat Council at its fiftieth session (28 July -2 August 1994), the Operating Agreement ceased to be in force for the Signatory as from 2 October 1994.  The Party of Georgia, after due notice, failed to take any of the actions required under article 30(6) of the Convention within three months of the date of termination of the Signatory's membership, i.e. by 2 January 1995.  Accordingly, the Party was considered to have withdrawn, and the Convention ceased to be in force for the Party as from 2 October 1994.”</w:t>
      </w:r>
    </w:p>
    <w:p w14:paraId="47124766" w14:textId="77777777" w:rsidR="00D31C52" w:rsidRPr="00A073C5" w:rsidRDefault="00D31C52" w:rsidP="005621DF">
      <w:pPr>
        <w:jc w:val="both"/>
        <w:rPr>
          <w:sz w:val="20"/>
          <w:lang w:val="en-GB"/>
        </w:rPr>
      </w:pPr>
    </w:p>
    <w:p w14:paraId="2349E2E2" w14:textId="77777777" w:rsidR="009803AF" w:rsidRPr="00A073C5" w:rsidRDefault="009803AF" w:rsidP="005621DF">
      <w:pPr>
        <w:ind w:firstLine="720"/>
        <w:jc w:val="both"/>
        <w:rPr>
          <w:sz w:val="20"/>
          <w:lang w:val="en-GB"/>
        </w:rPr>
      </w:pPr>
      <w:r w:rsidRPr="00A073C5">
        <w:rPr>
          <w:sz w:val="20"/>
          <w:vertAlign w:val="superscript"/>
          <w:lang w:val="en-GB"/>
        </w:rPr>
        <w:t>5</w:t>
      </w:r>
      <w:r w:rsidR="00E63694" w:rsidRPr="00A073C5">
        <w:rPr>
          <w:sz w:val="20"/>
          <w:vertAlign w:val="superscript"/>
          <w:lang w:val="en-GB"/>
        </w:rPr>
        <w:t>  </w:t>
      </w:r>
      <w:r w:rsidRPr="00A073C5">
        <w:rPr>
          <w:sz w:val="20"/>
          <w:lang w:val="en-GB"/>
        </w:rPr>
        <w:t>On 3 October 1990 the German Democratic Republic acceded to the Federal Republic of Germany.  The German Democratic Republic had acceded to the Convention on 24 September 1986.</w:t>
      </w:r>
    </w:p>
    <w:p w14:paraId="6491AEDF" w14:textId="77777777" w:rsidR="009803AF" w:rsidRPr="00A073C5" w:rsidRDefault="009803AF" w:rsidP="005621DF">
      <w:pPr>
        <w:jc w:val="both"/>
        <w:rPr>
          <w:sz w:val="20"/>
          <w:lang w:val="en-GB"/>
        </w:rPr>
      </w:pPr>
    </w:p>
    <w:p w14:paraId="43EE98BF" w14:textId="77777777" w:rsidR="003C77B4" w:rsidRPr="00A073C5" w:rsidRDefault="004A41F9" w:rsidP="00C80FBF">
      <w:pPr>
        <w:tabs>
          <w:tab w:val="left" w:pos="284"/>
        </w:tabs>
        <w:spacing w:line="230" w:lineRule="auto"/>
        <w:ind w:left="280" w:hanging="280"/>
        <w:jc w:val="both"/>
        <w:rPr>
          <w:sz w:val="20"/>
          <w:lang w:val="en-GB"/>
        </w:rPr>
      </w:pPr>
      <w:r w:rsidRPr="00A073C5">
        <w:rPr>
          <w:sz w:val="20"/>
          <w:vertAlign w:val="superscript"/>
          <w:lang w:val="en-GB"/>
        </w:rPr>
        <w:tab/>
      </w:r>
      <w:r w:rsidR="009803AF" w:rsidRPr="00A073C5">
        <w:rPr>
          <w:sz w:val="20"/>
          <w:vertAlign w:val="superscript"/>
          <w:lang w:val="en-GB"/>
        </w:rPr>
        <w:t>6</w:t>
      </w:r>
      <w:r w:rsidR="00E63694" w:rsidRPr="00A073C5">
        <w:rPr>
          <w:sz w:val="20"/>
          <w:vertAlign w:val="superscript"/>
          <w:lang w:val="en-GB"/>
        </w:rPr>
        <w:t> </w:t>
      </w:r>
      <w:r w:rsidR="00E63694" w:rsidRPr="00A073C5">
        <w:rPr>
          <w:sz w:val="20"/>
          <w:lang w:val="en-GB"/>
        </w:rPr>
        <w:t> </w:t>
      </w:r>
      <w:r w:rsidRPr="00A073C5">
        <w:rPr>
          <w:sz w:val="20"/>
          <w:lang w:val="en-GB"/>
        </w:rPr>
        <w:tab/>
      </w:r>
      <w:r w:rsidR="009803AF" w:rsidRPr="00A073C5">
        <w:rPr>
          <w:sz w:val="20"/>
          <w:lang w:val="en-GB"/>
        </w:rPr>
        <w:t>Approval by the Netherlands was declared to be effective in respect of the Netherlands Antilles</w:t>
      </w:r>
      <w:r w:rsidR="00326138" w:rsidRPr="00A073C5">
        <w:rPr>
          <w:sz w:val="20"/>
          <w:lang w:val="en-GB"/>
        </w:rPr>
        <w:t>*</w:t>
      </w:r>
      <w:r w:rsidRPr="00A073C5">
        <w:rPr>
          <w:sz w:val="20"/>
          <w:lang w:val="en-GB"/>
        </w:rPr>
        <w:t xml:space="preserve"> and, with </w:t>
      </w:r>
      <w:r w:rsidR="009803AF" w:rsidRPr="00A073C5">
        <w:rPr>
          <w:sz w:val="20"/>
          <w:lang w:val="en-GB"/>
        </w:rPr>
        <w:t>effect from 1 January 1986, in respect of Aruba.</w:t>
      </w:r>
      <w:r w:rsidR="003C77B4" w:rsidRPr="00A073C5">
        <w:rPr>
          <w:sz w:val="20"/>
          <w:lang w:val="en-GB"/>
        </w:rPr>
        <w:t xml:space="preserve">  </w:t>
      </w:r>
    </w:p>
    <w:p w14:paraId="3366BB44" w14:textId="77777777" w:rsidR="00C80FBF" w:rsidRPr="00A073C5" w:rsidRDefault="00326138" w:rsidP="00C80FBF">
      <w:pPr>
        <w:tabs>
          <w:tab w:val="left" w:pos="284"/>
        </w:tabs>
        <w:spacing w:line="230" w:lineRule="auto"/>
        <w:ind w:left="280" w:hanging="280"/>
        <w:jc w:val="both"/>
        <w:rPr>
          <w:sz w:val="20"/>
          <w:lang w:val="en-GB"/>
        </w:rPr>
      </w:pPr>
      <w:r w:rsidRPr="00A073C5">
        <w:rPr>
          <w:sz w:val="20"/>
          <w:lang w:val="en-GB"/>
        </w:rPr>
        <w:t xml:space="preserve">* </w:t>
      </w:r>
      <w:r w:rsidR="00C80FBF" w:rsidRPr="00A073C5">
        <w:rPr>
          <w:sz w:val="20"/>
          <w:lang w:val="en-GB"/>
        </w:rPr>
        <w:tab/>
      </w:r>
      <w:r w:rsidR="003C77B4" w:rsidRPr="00A073C5">
        <w:rPr>
          <w:sz w:val="20"/>
          <w:lang w:val="en-GB"/>
        </w:rPr>
        <w:t>The Netherlands Antilles has ceased to exist as an autonomous country within the Kingdom of the Netherlands with effect from 10 October 2010.</w:t>
      </w:r>
      <w:r w:rsidR="003C77B4" w:rsidRPr="00A073C5">
        <w:rPr>
          <w:sz w:val="22"/>
          <w:szCs w:val="22"/>
          <w:vertAlign w:val="superscript"/>
          <w:lang w:val="en-GB"/>
        </w:rPr>
        <w:t xml:space="preserve">  </w:t>
      </w:r>
      <w:r w:rsidR="00C80FBF" w:rsidRPr="00A073C5">
        <w:rPr>
          <w:sz w:val="20"/>
          <w:lang w:val="en-GB"/>
        </w:rPr>
        <w:t>Since that date, the Kingdom of the Netherlands consists of four autonomous countries: The Netherlands (European part and Caribbean part), Aruba, Curaçao and Sint Maarten. For more details see footnote 4, in section II of SOLAS 1974..  The Convention applies as follows:</w:t>
      </w:r>
    </w:p>
    <w:tbl>
      <w:tblPr>
        <w:tblW w:w="0" w:type="auto"/>
        <w:tblInd w:w="828" w:type="dxa"/>
        <w:tblLook w:val="01E0" w:firstRow="1" w:lastRow="1" w:firstColumn="1" w:lastColumn="1" w:noHBand="0" w:noVBand="0"/>
      </w:tblPr>
      <w:tblGrid>
        <w:gridCol w:w="3538"/>
        <w:gridCol w:w="454"/>
        <w:gridCol w:w="4565"/>
      </w:tblGrid>
      <w:tr w:rsidR="00C80FBF" w:rsidRPr="00A073C5" w14:paraId="14EA107F" w14:textId="77777777" w:rsidTr="00221851">
        <w:tc>
          <w:tcPr>
            <w:tcW w:w="3620" w:type="dxa"/>
          </w:tcPr>
          <w:p w14:paraId="072AFE6B" w14:textId="77777777" w:rsidR="00C80FBF" w:rsidRPr="00A073C5" w:rsidRDefault="00C80FBF" w:rsidP="00221851">
            <w:pPr>
              <w:keepNext/>
              <w:keepLines/>
              <w:spacing w:line="200" w:lineRule="exact"/>
              <w:jc w:val="center"/>
              <w:rPr>
                <w:b/>
                <w:sz w:val="20"/>
                <w:lang w:val="en-GB"/>
              </w:rPr>
            </w:pPr>
          </w:p>
        </w:tc>
        <w:tc>
          <w:tcPr>
            <w:tcW w:w="460" w:type="dxa"/>
          </w:tcPr>
          <w:p w14:paraId="176EF2C4" w14:textId="77777777" w:rsidR="00C80FBF" w:rsidRPr="00A073C5" w:rsidRDefault="00C80FBF" w:rsidP="00221851">
            <w:pPr>
              <w:keepNext/>
              <w:keepLines/>
              <w:spacing w:line="200" w:lineRule="exact"/>
              <w:jc w:val="both"/>
              <w:rPr>
                <w:sz w:val="20"/>
                <w:lang w:val="en-GB"/>
              </w:rPr>
            </w:pPr>
          </w:p>
        </w:tc>
        <w:tc>
          <w:tcPr>
            <w:tcW w:w="4694" w:type="dxa"/>
          </w:tcPr>
          <w:p w14:paraId="1663FCE8" w14:textId="77777777" w:rsidR="00C80FBF" w:rsidRPr="00A073C5" w:rsidRDefault="00C80FBF" w:rsidP="00221851">
            <w:pPr>
              <w:keepNext/>
              <w:keepLines/>
              <w:spacing w:line="200" w:lineRule="exact"/>
              <w:jc w:val="both"/>
              <w:rPr>
                <w:sz w:val="20"/>
                <w:lang w:val="en-GB"/>
              </w:rPr>
            </w:pPr>
            <w:r w:rsidRPr="00A073C5">
              <w:rPr>
                <w:b/>
                <w:sz w:val="20"/>
                <w:lang w:val="en-GB"/>
              </w:rPr>
              <w:t>Effective from</w:t>
            </w:r>
          </w:p>
        </w:tc>
      </w:tr>
      <w:tr w:rsidR="00C80FBF" w:rsidRPr="00A073C5" w14:paraId="4AF652AE" w14:textId="77777777" w:rsidTr="00221851">
        <w:tc>
          <w:tcPr>
            <w:tcW w:w="3620" w:type="dxa"/>
          </w:tcPr>
          <w:p w14:paraId="7287A529" w14:textId="77777777" w:rsidR="00C80FBF" w:rsidRPr="00A073C5" w:rsidRDefault="00C80FBF" w:rsidP="00221851">
            <w:pPr>
              <w:keepNext/>
              <w:keepLines/>
              <w:spacing w:line="200" w:lineRule="exact"/>
              <w:jc w:val="both"/>
              <w:rPr>
                <w:sz w:val="20"/>
                <w:lang w:val="en-GB"/>
              </w:rPr>
            </w:pPr>
            <w:r w:rsidRPr="00A073C5">
              <w:rPr>
                <w:sz w:val="20"/>
                <w:lang w:val="en-GB"/>
              </w:rPr>
              <w:t xml:space="preserve">The Netherlands (European part) </w:t>
            </w:r>
          </w:p>
        </w:tc>
        <w:tc>
          <w:tcPr>
            <w:tcW w:w="460" w:type="dxa"/>
          </w:tcPr>
          <w:p w14:paraId="58D80B9B" w14:textId="77777777" w:rsidR="00C80FBF" w:rsidRPr="00A073C5" w:rsidRDefault="00C80FBF" w:rsidP="00221851">
            <w:pPr>
              <w:keepNext/>
              <w:keepLines/>
              <w:spacing w:line="200" w:lineRule="exact"/>
              <w:jc w:val="both"/>
              <w:rPr>
                <w:sz w:val="20"/>
                <w:lang w:val="en-GB"/>
              </w:rPr>
            </w:pPr>
            <w:r w:rsidRPr="00A073C5">
              <w:rPr>
                <w:sz w:val="20"/>
                <w:lang w:val="en-GB"/>
              </w:rPr>
              <w:t>)</w:t>
            </w:r>
          </w:p>
        </w:tc>
        <w:tc>
          <w:tcPr>
            <w:tcW w:w="4694" w:type="dxa"/>
          </w:tcPr>
          <w:p w14:paraId="734220EE" w14:textId="77777777" w:rsidR="00C80FBF" w:rsidRPr="00A073C5" w:rsidRDefault="00C80FBF" w:rsidP="00C80FBF">
            <w:pPr>
              <w:keepNext/>
              <w:keepLines/>
              <w:tabs>
                <w:tab w:val="left" w:pos="5040"/>
                <w:tab w:val="left" w:pos="7560"/>
              </w:tabs>
              <w:jc w:val="both"/>
              <w:rPr>
                <w:sz w:val="20"/>
                <w:lang w:val="en-GB"/>
              </w:rPr>
            </w:pPr>
            <w:r w:rsidRPr="00A073C5">
              <w:rPr>
                <w:sz w:val="20"/>
                <w:lang w:val="en-GB"/>
              </w:rPr>
              <w:t>16 July 1979</w:t>
            </w:r>
          </w:p>
        </w:tc>
      </w:tr>
      <w:tr w:rsidR="00C80FBF" w:rsidRPr="00A073C5" w14:paraId="51844E60" w14:textId="77777777" w:rsidTr="00221851">
        <w:tc>
          <w:tcPr>
            <w:tcW w:w="3620" w:type="dxa"/>
          </w:tcPr>
          <w:p w14:paraId="66CEBFBD" w14:textId="77777777" w:rsidR="00C80FBF" w:rsidRPr="00A073C5" w:rsidRDefault="00C80FBF" w:rsidP="00221851">
            <w:pPr>
              <w:keepNext/>
              <w:keepLines/>
              <w:spacing w:line="200" w:lineRule="exact"/>
              <w:jc w:val="both"/>
              <w:rPr>
                <w:sz w:val="20"/>
                <w:lang w:val="en-GB"/>
              </w:rPr>
            </w:pPr>
            <w:r w:rsidRPr="00A073C5">
              <w:rPr>
                <w:sz w:val="20"/>
                <w:lang w:val="en-GB"/>
              </w:rPr>
              <w:t>Caribbean part of the Netherlands</w:t>
            </w:r>
          </w:p>
        </w:tc>
        <w:tc>
          <w:tcPr>
            <w:tcW w:w="460" w:type="dxa"/>
          </w:tcPr>
          <w:p w14:paraId="249EB065" w14:textId="77777777" w:rsidR="00C80FBF" w:rsidRPr="00A073C5" w:rsidRDefault="00C80FBF" w:rsidP="00221851">
            <w:pPr>
              <w:keepNext/>
              <w:keepLines/>
              <w:spacing w:line="200" w:lineRule="exact"/>
              <w:jc w:val="both"/>
              <w:rPr>
                <w:sz w:val="20"/>
                <w:lang w:val="en-GB"/>
              </w:rPr>
            </w:pPr>
            <w:r w:rsidRPr="00A073C5">
              <w:rPr>
                <w:sz w:val="20"/>
                <w:lang w:val="en-GB"/>
              </w:rPr>
              <w:t>)</w:t>
            </w:r>
          </w:p>
        </w:tc>
        <w:tc>
          <w:tcPr>
            <w:tcW w:w="4694" w:type="dxa"/>
          </w:tcPr>
          <w:p w14:paraId="76E1DA65" w14:textId="77777777" w:rsidR="00C80FBF" w:rsidRPr="00A073C5" w:rsidRDefault="00C80FBF" w:rsidP="00221851">
            <w:pPr>
              <w:keepNext/>
              <w:keepLines/>
              <w:spacing w:line="200" w:lineRule="exact"/>
              <w:jc w:val="both"/>
              <w:rPr>
                <w:sz w:val="20"/>
                <w:lang w:val="en-GB"/>
              </w:rPr>
            </w:pPr>
            <w:r w:rsidRPr="00A073C5">
              <w:rPr>
                <w:sz w:val="20"/>
                <w:lang w:val="en-GB"/>
              </w:rPr>
              <w:t>10 October 2010</w:t>
            </w:r>
          </w:p>
        </w:tc>
      </w:tr>
      <w:tr w:rsidR="00C80FBF" w:rsidRPr="00A073C5" w14:paraId="31FC8F8E" w14:textId="77777777" w:rsidTr="00221851">
        <w:tc>
          <w:tcPr>
            <w:tcW w:w="3620" w:type="dxa"/>
          </w:tcPr>
          <w:p w14:paraId="5BBF921D" w14:textId="77777777" w:rsidR="00C80FBF" w:rsidRPr="00A073C5" w:rsidRDefault="00C80FBF" w:rsidP="00221851">
            <w:pPr>
              <w:spacing w:line="200" w:lineRule="exact"/>
              <w:jc w:val="both"/>
              <w:rPr>
                <w:sz w:val="20"/>
                <w:lang w:val="en-GB"/>
              </w:rPr>
            </w:pPr>
            <w:r w:rsidRPr="00A073C5">
              <w:rPr>
                <w:sz w:val="20"/>
                <w:lang w:val="en-GB"/>
              </w:rPr>
              <w:t xml:space="preserve">Aruba </w:t>
            </w:r>
          </w:p>
        </w:tc>
        <w:tc>
          <w:tcPr>
            <w:tcW w:w="460" w:type="dxa"/>
          </w:tcPr>
          <w:p w14:paraId="5F55492F" w14:textId="77777777" w:rsidR="00C80FBF" w:rsidRPr="00A073C5" w:rsidRDefault="00C80FBF" w:rsidP="00221851">
            <w:pPr>
              <w:spacing w:line="200" w:lineRule="exact"/>
              <w:jc w:val="both"/>
              <w:rPr>
                <w:sz w:val="20"/>
                <w:lang w:val="en-GB"/>
              </w:rPr>
            </w:pPr>
            <w:r w:rsidRPr="00A073C5">
              <w:rPr>
                <w:sz w:val="20"/>
                <w:lang w:val="en-GB"/>
              </w:rPr>
              <w:t>)</w:t>
            </w:r>
          </w:p>
        </w:tc>
        <w:tc>
          <w:tcPr>
            <w:tcW w:w="4694" w:type="dxa"/>
          </w:tcPr>
          <w:p w14:paraId="65E58A6E" w14:textId="77777777" w:rsidR="00C80FBF" w:rsidRPr="00A073C5" w:rsidRDefault="00C80FBF" w:rsidP="00221851">
            <w:pPr>
              <w:spacing w:line="200" w:lineRule="exact"/>
              <w:jc w:val="both"/>
              <w:rPr>
                <w:sz w:val="20"/>
                <w:lang w:val="en-GB"/>
              </w:rPr>
            </w:pPr>
            <w:r w:rsidRPr="00A073C5">
              <w:rPr>
                <w:sz w:val="20"/>
                <w:lang w:val="en-GB"/>
              </w:rPr>
              <w:t>1 January 1986</w:t>
            </w:r>
          </w:p>
        </w:tc>
      </w:tr>
      <w:tr w:rsidR="00C80FBF" w:rsidRPr="00A073C5" w14:paraId="50F04808" w14:textId="77777777" w:rsidTr="00221851">
        <w:tc>
          <w:tcPr>
            <w:tcW w:w="3620" w:type="dxa"/>
          </w:tcPr>
          <w:p w14:paraId="411BFC26" w14:textId="77777777" w:rsidR="00C80FBF" w:rsidRPr="00A073C5" w:rsidRDefault="00C80FBF" w:rsidP="00221851">
            <w:pPr>
              <w:spacing w:line="200" w:lineRule="exact"/>
              <w:jc w:val="both"/>
              <w:rPr>
                <w:sz w:val="20"/>
                <w:lang w:val="en-GB"/>
              </w:rPr>
            </w:pPr>
            <w:r w:rsidRPr="00A073C5">
              <w:rPr>
                <w:sz w:val="20"/>
                <w:lang w:val="en-GB"/>
              </w:rPr>
              <w:t>Curaçao</w:t>
            </w:r>
          </w:p>
        </w:tc>
        <w:tc>
          <w:tcPr>
            <w:tcW w:w="460" w:type="dxa"/>
          </w:tcPr>
          <w:p w14:paraId="69A5152B" w14:textId="77777777" w:rsidR="00C80FBF" w:rsidRPr="00A073C5" w:rsidRDefault="00C80FBF" w:rsidP="00221851">
            <w:pPr>
              <w:spacing w:line="200" w:lineRule="exact"/>
              <w:jc w:val="both"/>
              <w:rPr>
                <w:sz w:val="20"/>
                <w:lang w:val="en-GB"/>
              </w:rPr>
            </w:pPr>
            <w:r w:rsidRPr="00A073C5">
              <w:rPr>
                <w:sz w:val="20"/>
                <w:lang w:val="en-GB"/>
              </w:rPr>
              <w:t>)</w:t>
            </w:r>
          </w:p>
        </w:tc>
        <w:tc>
          <w:tcPr>
            <w:tcW w:w="4694" w:type="dxa"/>
          </w:tcPr>
          <w:p w14:paraId="7D2A0AE1" w14:textId="77777777" w:rsidR="00C80FBF" w:rsidRPr="00A073C5" w:rsidRDefault="00C80FBF" w:rsidP="00221851">
            <w:pPr>
              <w:spacing w:line="200" w:lineRule="exact"/>
              <w:jc w:val="both"/>
              <w:rPr>
                <w:sz w:val="20"/>
                <w:lang w:val="en-GB"/>
              </w:rPr>
            </w:pPr>
            <w:r w:rsidRPr="00A073C5">
              <w:rPr>
                <w:sz w:val="20"/>
                <w:lang w:val="en-GB"/>
              </w:rPr>
              <w:t>10 October 2010</w:t>
            </w:r>
          </w:p>
        </w:tc>
      </w:tr>
      <w:tr w:rsidR="00C80FBF" w:rsidRPr="00A073C5" w14:paraId="0734A244" w14:textId="77777777" w:rsidTr="00221851">
        <w:tc>
          <w:tcPr>
            <w:tcW w:w="3620" w:type="dxa"/>
          </w:tcPr>
          <w:p w14:paraId="2D084322" w14:textId="77777777" w:rsidR="00C80FBF" w:rsidRPr="00A073C5" w:rsidRDefault="00C80FBF" w:rsidP="00221851">
            <w:pPr>
              <w:spacing w:line="200" w:lineRule="exact"/>
              <w:jc w:val="both"/>
              <w:rPr>
                <w:sz w:val="20"/>
                <w:lang w:val="en-GB"/>
              </w:rPr>
            </w:pPr>
            <w:r w:rsidRPr="00A073C5">
              <w:rPr>
                <w:sz w:val="20"/>
                <w:lang w:val="en-GB"/>
              </w:rPr>
              <w:t xml:space="preserve">Sint Maarten </w:t>
            </w:r>
          </w:p>
        </w:tc>
        <w:tc>
          <w:tcPr>
            <w:tcW w:w="460" w:type="dxa"/>
          </w:tcPr>
          <w:p w14:paraId="31043C3B" w14:textId="77777777" w:rsidR="00C80FBF" w:rsidRPr="00A073C5" w:rsidRDefault="00C80FBF" w:rsidP="00221851">
            <w:pPr>
              <w:spacing w:line="200" w:lineRule="exact"/>
              <w:jc w:val="both"/>
              <w:rPr>
                <w:sz w:val="20"/>
                <w:lang w:val="en-GB"/>
              </w:rPr>
            </w:pPr>
            <w:r w:rsidRPr="00A073C5">
              <w:rPr>
                <w:sz w:val="20"/>
                <w:lang w:val="en-GB"/>
              </w:rPr>
              <w:t>)</w:t>
            </w:r>
          </w:p>
        </w:tc>
        <w:tc>
          <w:tcPr>
            <w:tcW w:w="4694" w:type="dxa"/>
          </w:tcPr>
          <w:p w14:paraId="0A8764D9" w14:textId="77777777" w:rsidR="00C80FBF" w:rsidRPr="00A073C5" w:rsidRDefault="00C80FBF" w:rsidP="00221851">
            <w:pPr>
              <w:spacing w:line="200" w:lineRule="exact"/>
              <w:jc w:val="both"/>
              <w:rPr>
                <w:sz w:val="20"/>
                <w:lang w:val="en-GB"/>
              </w:rPr>
            </w:pPr>
            <w:r w:rsidRPr="00A073C5">
              <w:rPr>
                <w:sz w:val="20"/>
                <w:lang w:val="en-GB"/>
              </w:rPr>
              <w:t>10 October 2010</w:t>
            </w:r>
          </w:p>
        </w:tc>
      </w:tr>
    </w:tbl>
    <w:p w14:paraId="0941BE7B" w14:textId="77777777" w:rsidR="003C77B4" w:rsidRPr="00A073C5" w:rsidRDefault="003C77B4" w:rsidP="003C77B4">
      <w:pPr>
        <w:spacing w:line="230" w:lineRule="auto"/>
        <w:ind w:left="742" w:hanging="22"/>
        <w:jc w:val="both"/>
        <w:rPr>
          <w:sz w:val="20"/>
          <w:lang w:val="en-GB"/>
        </w:rPr>
      </w:pPr>
    </w:p>
    <w:p w14:paraId="3A353BDE" w14:textId="77777777" w:rsidR="009803AF" w:rsidRPr="00A073C5" w:rsidRDefault="009803AF" w:rsidP="005621DF">
      <w:pPr>
        <w:ind w:firstLine="720"/>
        <w:jc w:val="both"/>
        <w:rPr>
          <w:sz w:val="20"/>
          <w:lang w:val="en-GB"/>
        </w:rPr>
      </w:pPr>
      <w:r w:rsidRPr="00A073C5">
        <w:rPr>
          <w:sz w:val="20"/>
          <w:vertAlign w:val="superscript"/>
          <w:lang w:val="en-GB"/>
        </w:rPr>
        <w:t>7</w:t>
      </w:r>
      <w:r w:rsidR="00E63694" w:rsidRPr="00A073C5">
        <w:rPr>
          <w:sz w:val="20"/>
          <w:vertAlign w:val="superscript"/>
          <w:lang w:val="en-GB"/>
        </w:rPr>
        <w:t>  </w:t>
      </w:r>
      <w:r w:rsidRPr="00A073C5">
        <w:rPr>
          <w:sz w:val="20"/>
          <w:lang w:val="en-GB"/>
        </w:rPr>
        <w:t>As from 26 December 1991 the membership of the USSR in the Convent</w:t>
      </w:r>
      <w:r w:rsidR="000C7667" w:rsidRPr="00A073C5">
        <w:rPr>
          <w:sz w:val="20"/>
          <w:lang w:val="en-GB"/>
        </w:rPr>
        <w:t>ion is continued by the Russian </w:t>
      </w:r>
      <w:r w:rsidRPr="00A073C5">
        <w:rPr>
          <w:sz w:val="20"/>
          <w:lang w:val="en-GB"/>
        </w:rPr>
        <w:t>Federation.</w:t>
      </w:r>
    </w:p>
    <w:p w14:paraId="27467C8E" w14:textId="77777777" w:rsidR="009803AF" w:rsidRPr="00A073C5" w:rsidRDefault="009803AF" w:rsidP="005621DF">
      <w:pPr>
        <w:jc w:val="both"/>
        <w:rPr>
          <w:sz w:val="20"/>
          <w:lang w:val="en-GB"/>
        </w:rPr>
      </w:pPr>
    </w:p>
    <w:p w14:paraId="5625234F" w14:textId="77777777" w:rsidR="009803AF" w:rsidRPr="00A073C5" w:rsidRDefault="009803AF" w:rsidP="005621DF">
      <w:pPr>
        <w:ind w:firstLine="720"/>
        <w:jc w:val="both"/>
        <w:rPr>
          <w:sz w:val="20"/>
          <w:lang w:val="en-GB"/>
        </w:rPr>
      </w:pPr>
      <w:r w:rsidRPr="00A073C5">
        <w:rPr>
          <w:sz w:val="20"/>
          <w:vertAlign w:val="superscript"/>
          <w:lang w:val="en-GB"/>
        </w:rPr>
        <w:t>8</w:t>
      </w:r>
      <w:r w:rsidR="00E63694" w:rsidRPr="00A073C5">
        <w:rPr>
          <w:sz w:val="20"/>
          <w:vertAlign w:val="superscript"/>
          <w:lang w:val="en-GB"/>
        </w:rPr>
        <w:t>  </w:t>
      </w:r>
      <w:r w:rsidRPr="00A073C5">
        <w:rPr>
          <w:sz w:val="20"/>
          <w:lang w:val="en-GB"/>
        </w:rPr>
        <w:t xml:space="preserve">The United Kingdom declared that the Convention "shall apply to </w:t>
      </w:r>
      <w:r w:rsidR="00F2062B" w:rsidRPr="00A073C5">
        <w:rPr>
          <w:sz w:val="20"/>
          <w:lang w:val="en-GB"/>
        </w:rPr>
        <w:t>the</w:t>
      </w:r>
      <w:r w:rsidRPr="00A073C5">
        <w:rPr>
          <w:sz w:val="20"/>
          <w:lang w:val="en-GB"/>
        </w:rPr>
        <w:t xml:space="preserve"> Registers of British Ships registered in ports of register in the United Kingdom, in Hong Kong</w:t>
      </w:r>
      <w:r w:rsidRPr="00A073C5">
        <w:rPr>
          <w:sz w:val="20"/>
          <w:vertAlign w:val="superscript"/>
          <w:lang w:val="en-GB"/>
        </w:rPr>
        <w:t>*</w:t>
      </w:r>
      <w:r w:rsidRPr="00A073C5">
        <w:rPr>
          <w:sz w:val="20"/>
          <w:lang w:val="en-GB"/>
        </w:rPr>
        <w:t xml:space="preserve"> and in Bermuda".</w:t>
      </w:r>
    </w:p>
    <w:p w14:paraId="69C871BA" w14:textId="77777777" w:rsidR="009803AF" w:rsidRPr="00A073C5" w:rsidRDefault="009803AF" w:rsidP="005621DF">
      <w:pPr>
        <w:jc w:val="both"/>
        <w:rPr>
          <w:sz w:val="20"/>
          <w:lang w:val="en-GB"/>
        </w:rPr>
      </w:pPr>
    </w:p>
    <w:p w14:paraId="49BFD937" w14:textId="77777777" w:rsidR="00222EE3" w:rsidRPr="00A073C5" w:rsidRDefault="00222EE3" w:rsidP="00222EE3">
      <w:pPr>
        <w:jc w:val="both"/>
        <w:rPr>
          <w:sz w:val="20"/>
          <w:lang w:val="en-GB"/>
        </w:rPr>
      </w:pPr>
      <w:r w:rsidRPr="00A073C5">
        <w:rPr>
          <w:sz w:val="20"/>
          <w:lang w:val="en-GB"/>
        </w:rPr>
        <w:tab/>
      </w:r>
      <w:r w:rsidRPr="00A073C5">
        <w:rPr>
          <w:sz w:val="20"/>
          <w:vertAlign w:val="superscript"/>
          <w:lang w:val="en-GB"/>
        </w:rPr>
        <w:t>9  </w:t>
      </w:r>
      <w:r w:rsidRPr="00A073C5">
        <w:rPr>
          <w:sz w:val="20"/>
          <w:lang w:val="en-GB"/>
        </w:rPr>
        <w:t xml:space="preserve">As from 4 </w:t>
      </w:r>
      <w:r w:rsidR="00F2062B" w:rsidRPr="00A073C5">
        <w:rPr>
          <w:sz w:val="20"/>
          <w:lang w:val="en-GB"/>
        </w:rPr>
        <w:t>February</w:t>
      </w:r>
      <w:r w:rsidRPr="00A073C5">
        <w:rPr>
          <w:sz w:val="20"/>
          <w:lang w:val="en-GB"/>
        </w:rPr>
        <w:t xml:space="preserve"> 2003, the name of the State of the Federal Republic of Yugoslavia was changed to Serbia and Montenegro.  The date of succession by Serbia and Montenegro to the Convention is the date on which the Federal Republic of Yugoslavia assumed responsibility for its international relations.</w:t>
      </w:r>
    </w:p>
    <w:p w14:paraId="5FFCFB5B" w14:textId="77777777" w:rsidR="00222EE3" w:rsidRPr="00A073C5" w:rsidRDefault="00222EE3" w:rsidP="005621DF">
      <w:pPr>
        <w:jc w:val="both"/>
        <w:rPr>
          <w:sz w:val="20"/>
          <w:lang w:val="en-GB"/>
        </w:rPr>
      </w:pPr>
    </w:p>
    <w:p w14:paraId="0743ACE0" w14:textId="77777777" w:rsidR="009803AF" w:rsidRPr="00A073C5" w:rsidRDefault="009803AF" w:rsidP="005621DF">
      <w:pPr>
        <w:ind w:firstLine="720"/>
        <w:jc w:val="both"/>
        <w:rPr>
          <w:sz w:val="20"/>
          <w:lang w:val="en-GB"/>
        </w:rPr>
      </w:pPr>
      <w:r w:rsidRPr="00A073C5">
        <w:rPr>
          <w:sz w:val="20"/>
          <w:vertAlign w:val="superscript"/>
          <w:lang w:val="en-GB"/>
        </w:rPr>
        <w:t>*</w:t>
      </w:r>
      <w:r w:rsidR="00970E74" w:rsidRPr="00A073C5">
        <w:rPr>
          <w:sz w:val="20"/>
          <w:vertAlign w:val="superscript"/>
          <w:lang w:val="en-GB"/>
        </w:rPr>
        <w:tab/>
      </w:r>
      <w:r w:rsidRPr="00A073C5">
        <w:rPr>
          <w:sz w:val="20"/>
          <w:lang w:val="en-GB"/>
        </w:rPr>
        <w:t>Ceased to apply to Hong Kong with effect from 1 July 1997.</w:t>
      </w:r>
    </w:p>
    <w:p w14:paraId="4A4BC68C" w14:textId="77777777" w:rsidR="006649D4" w:rsidRPr="00A073C5" w:rsidRDefault="006649D4" w:rsidP="005621DF">
      <w:pPr>
        <w:ind w:firstLine="720"/>
        <w:jc w:val="both"/>
        <w:rPr>
          <w:sz w:val="20"/>
          <w:lang w:val="en-GB"/>
        </w:rPr>
      </w:pPr>
    </w:p>
    <w:p w14:paraId="580CB30A" w14:textId="77777777" w:rsidR="006649D4" w:rsidRPr="00A073C5" w:rsidRDefault="006649D4" w:rsidP="006649D4">
      <w:pPr>
        <w:ind w:firstLine="720"/>
        <w:jc w:val="both"/>
        <w:rPr>
          <w:sz w:val="20"/>
          <w:lang w:val="en-GB"/>
        </w:rPr>
      </w:pPr>
      <w:r w:rsidRPr="00A073C5">
        <w:rPr>
          <w:sz w:val="20"/>
          <w:vertAlign w:val="superscript"/>
          <w:lang w:val="en-GB"/>
        </w:rPr>
        <w:t>10</w:t>
      </w:r>
      <w:r w:rsidRPr="00A073C5">
        <w:rPr>
          <w:sz w:val="20"/>
          <w:lang w:val="en-GB"/>
        </w:rPr>
        <w:t xml:space="preserve"> 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Pr="00A073C5">
        <w:rPr>
          <w:sz w:val="20"/>
          <w:lang w:val="en-GB"/>
        </w:rPr>
        <w:t xml:space="preserve"> has informed that it </w:t>
      </w:r>
      <w:r w:rsidR="00C03AD6" w:rsidRPr="00A073C5">
        <w:rPr>
          <w:sz w:val="20"/>
          <w:lang w:val="en-GB"/>
        </w:rPr>
        <w:t>wished to</w:t>
      </w:r>
      <w:r w:rsidRPr="00A073C5">
        <w:rPr>
          <w:sz w:val="20"/>
          <w:lang w:val="en-GB"/>
        </w:rPr>
        <w:t xml:space="preserve"> succeed to this treaty with effect from the same date, ie. 3 June 2006.</w:t>
      </w:r>
    </w:p>
    <w:p w14:paraId="7A3D59BA" w14:textId="77777777" w:rsidR="006649D4" w:rsidRPr="00A073C5" w:rsidRDefault="006649D4" w:rsidP="005621DF">
      <w:pPr>
        <w:ind w:firstLine="720"/>
        <w:jc w:val="both"/>
        <w:rPr>
          <w:sz w:val="20"/>
          <w:lang w:val="en-GB"/>
        </w:rPr>
      </w:pPr>
    </w:p>
    <w:p w14:paraId="1EA81F45" w14:textId="77777777" w:rsidR="00E63694" w:rsidRPr="00A073C5" w:rsidRDefault="00E63694" w:rsidP="00E63694">
      <w:pPr>
        <w:jc w:val="both"/>
        <w:rPr>
          <w:sz w:val="20"/>
          <w:lang w:val="en-GB"/>
        </w:rPr>
      </w:pPr>
      <w:r w:rsidRPr="00A073C5">
        <w:rPr>
          <w:sz w:val="20"/>
          <w:lang w:val="en-GB"/>
        </w:rPr>
        <w:br w:type="page"/>
      </w:r>
    </w:p>
    <w:p w14:paraId="32C466B8" w14:textId="77777777" w:rsidR="009803AF" w:rsidRPr="00A073C5" w:rsidRDefault="009803AF" w:rsidP="00E63694">
      <w:pPr>
        <w:jc w:val="center"/>
        <w:rPr>
          <w:sz w:val="20"/>
          <w:lang w:val="en-GB"/>
        </w:rPr>
      </w:pPr>
      <w:r w:rsidRPr="00A073C5">
        <w:rPr>
          <w:b/>
          <w:sz w:val="20"/>
          <w:lang w:val="en-GB"/>
        </w:rPr>
        <w:lastRenderedPageBreak/>
        <w:t>III.  Declarations and Statements</w:t>
      </w:r>
    </w:p>
    <w:p w14:paraId="33A573B7" w14:textId="77777777" w:rsidR="009803AF" w:rsidRPr="00A073C5" w:rsidRDefault="009803AF" w:rsidP="005621DF">
      <w:pPr>
        <w:jc w:val="both"/>
        <w:rPr>
          <w:sz w:val="20"/>
          <w:lang w:val="en-GB"/>
        </w:rPr>
      </w:pPr>
    </w:p>
    <w:p w14:paraId="6D550945" w14:textId="77777777" w:rsidR="00E63694" w:rsidRPr="00A073C5" w:rsidRDefault="00E63694" w:rsidP="005621DF">
      <w:pPr>
        <w:jc w:val="both"/>
        <w:rPr>
          <w:sz w:val="20"/>
          <w:lang w:val="en-GB"/>
        </w:rPr>
      </w:pPr>
    </w:p>
    <w:p w14:paraId="72519B71" w14:textId="77777777" w:rsidR="00E63694" w:rsidRPr="00A073C5" w:rsidRDefault="00E63694" w:rsidP="00E63694">
      <w:pPr>
        <w:jc w:val="center"/>
        <w:rPr>
          <w:b/>
          <w:bCs/>
          <w:sz w:val="20"/>
          <w:lang w:val="en-GB"/>
        </w:rPr>
      </w:pPr>
      <w:r w:rsidRPr="00A073C5">
        <w:rPr>
          <w:b/>
          <w:bCs/>
          <w:sz w:val="20"/>
          <w:lang w:val="en-GB"/>
        </w:rPr>
        <w:t>CUBA</w:t>
      </w:r>
    </w:p>
    <w:p w14:paraId="3FC53629" w14:textId="77777777" w:rsidR="00E63694" w:rsidRPr="00A073C5" w:rsidRDefault="00E63694" w:rsidP="005621DF">
      <w:pPr>
        <w:jc w:val="both"/>
        <w:rPr>
          <w:sz w:val="20"/>
          <w:lang w:val="en-GB"/>
        </w:rPr>
      </w:pPr>
    </w:p>
    <w:p w14:paraId="0BBBA355" w14:textId="77777777" w:rsidR="00E63694" w:rsidRPr="00A073C5" w:rsidRDefault="00BE0950" w:rsidP="00BE0950">
      <w:pPr>
        <w:ind w:firstLine="720"/>
        <w:jc w:val="both"/>
        <w:rPr>
          <w:sz w:val="20"/>
          <w:lang w:val="en-GB"/>
        </w:rPr>
      </w:pPr>
      <w:r w:rsidRPr="00A073C5">
        <w:rPr>
          <w:sz w:val="20"/>
          <w:lang w:val="en-GB"/>
        </w:rPr>
        <w:t xml:space="preserve">The depositary received the following communication, on </w:t>
      </w:r>
      <w:r w:rsidR="001D6B79" w:rsidRPr="00A073C5">
        <w:rPr>
          <w:sz w:val="20"/>
          <w:lang w:val="en-GB"/>
        </w:rPr>
        <w:t xml:space="preserve">12 </w:t>
      </w:r>
      <w:r w:rsidRPr="00A073C5">
        <w:rPr>
          <w:sz w:val="20"/>
          <w:lang w:val="en-GB"/>
        </w:rPr>
        <w:t>September 2003, from the Republic of Cuba:</w:t>
      </w:r>
    </w:p>
    <w:p w14:paraId="38759E97" w14:textId="77777777" w:rsidR="00E63694" w:rsidRPr="00A073C5" w:rsidRDefault="00E63694" w:rsidP="005621DF">
      <w:pPr>
        <w:jc w:val="both"/>
        <w:rPr>
          <w:sz w:val="20"/>
          <w:lang w:val="en-GB"/>
        </w:rPr>
      </w:pPr>
    </w:p>
    <w:p w14:paraId="1351CEDD" w14:textId="77777777" w:rsidR="00BE0950" w:rsidRPr="00A073C5" w:rsidRDefault="00BE0950" w:rsidP="005621DF">
      <w:pPr>
        <w:jc w:val="both"/>
        <w:rPr>
          <w:i/>
          <w:iCs/>
          <w:sz w:val="20"/>
          <w:lang w:val="en-GB"/>
        </w:rPr>
      </w:pPr>
      <w:r w:rsidRPr="00A073C5">
        <w:rPr>
          <w:i/>
          <w:iCs/>
          <w:sz w:val="20"/>
          <w:lang w:val="en-GB"/>
        </w:rPr>
        <w:t>[Translation]</w:t>
      </w:r>
    </w:p>
    <w:p w14:paraId="4479BD1E" w14:textId="77777777" w:rsidR="00BE0950" w:rsidRPr="00A073C5" w:rsidRDefault="00BE0950" w:rsidP="005621DF">
      <w:pPr>
        <w:jc w:val="both"/>
        <w:rPr>
          <w:sz w:val="20"/>
          <w:lang w:val="en-GB"/>
        </w:rPr>
      </w:pPr>
    </w:p>
    <w:p w14:paraId="0D58F0A8" w14:textId="77777777" w:rsidR="00BE0950" w:rsidRPr="00A073C5" w:rsidRDefault="00A969E6" w:rsidP="00BE0950">
      <w:pPr>
        <w:ind w:left="720"/>
        <w:jc w:val="both"/>
        <w:rPr>
          <w:sz w:val="20"/>
          <w:lang w:val="en-GB"/>
        </w:rPr>
      </w:pPr>
      <w:r w:rsidRPr="00A073C5">
        <w:rPr>
          <w:sz w:val="20"/>
          <w:lang w:val="en-GB"/>
        </w:rPr>
        <w:t>"In the name of the Government of the Republic of Cuba, at the time of ratification of the Amended Convention on the International Mobile Satellite Organization (INMARSAT),</w:t>
      </w:r>
    </w:p>
    <w:p w14:paraId="28151ED2" w14:textId="77777777" w:rsidR="00BE0950" w:rsidRPr="00A073C5" w:rsidRDefault="00BE0950" w:rsidP="00BE0950">
      <w:pPr>
        <w:ind w:left="720"/>
        <w:jc w:val="both"/>
        <w:rPr>
          <w:sz w:val="20"/>
          <w:lang w:val="en-GB"/>
        </w:rPr>
      </w:pPr>
    </w:p>
    <w:p w14:paraId="4D4C2432" w14:textId="77777777" w:rsidR="00BE0950" w:rsidRPr="00A073C5" w:rsidRDefault="00BE0950" w:rsidP="00BE0950">
      <w:pPr>
        <w:ind w:left="720"/>
        <w:jc w:val="both"/>
        <w:rPr>
          <w:sz w:val="20"/>
          <w:lang w:val="en-GB"/>
        </w:rPr>
      </w:pPr>
      <w:r w:rsidRPr="00A073C5">
        <w:rPr>
          <w:sz w:val="20"/>
          <w:lang w:val="en-GB"/>
        </w:rPr>
        <w:t>In conformity with the provisions of Article 15 and the Annex to the afore-mentioned Convention, the Cuban</w:t>
      </w:r>
      <w:r w:rsidR="001D6B79" w:rsidRPr="00A073C5">
        <w:rPr>
          <w:sz w:val="20"/>
          <w:lang w:val="en-GB"/>
        </w:rPr>
        <w:t> </w:t>
      </w:r>
      <w:r w:rsidRPr="00A073C5">
        <w:rPr>
          <w:sz w:val="20"/>
          <w:lang w:val="en-GB"/>
        </w:rPr>
        <w:t>State declares:</w:t>
      </w:r>
    </w:p>
    <w:p w14:paraId="7D157E0F" w14:textId="77777777" w:rsidR="00BE0950" w:rsidRPr="00A073C5" w:rsidRDefault="00BE0950" w:rsidP="00BE0950">
      <w:pPr>
        <w:ind w:left="720"/>
        <w:jc w:val="both"/>
        <w:rPr>
          <w:sz w:val="20"/>
          <w:lang w:val="en-GB"/>
        </w:rPr>
      </w:pPr>
    </w:p>
    <w:p w14:paraId="3C91F4DE" w14:textId="77777777" w:rsidR="00BE0950" w:rsidRPr="00A073C5" w:rsidRDefault="001D6B79" w:rsidP="00BE0950">
      <w:pPr>
        <w:ind w:left="720"/>
        <w:jc w:val="both"/>
        <w:rPr>
          <w:sz w:val="20"/>
          <w:lang w:val="en-GB"/>
        </w:rPr>
      </w:pPr>
      <w:r w:rsidRPr="00A073C5">
        <w:rPr>
          <w:sz w:val="20"/>
          <w:lang w:val="en-GB"/>
        </w:rPr>
        <w:t>That disputes betwe</w:t>
      </w:r>
      <w:r w:rsidR="00BE0950" w:rsidRPr="00A073C5">
        <w:rPr>
          <w:sz w:val="20"/>
          <w:lang w:val="en-GB"/>
        </w:rPr>
        <w:t>en the Parties concerning the interpretation and application of this International Legal Instrument must be settled through diplomatic negotiations.  Cuba does not accept the compulsory jurisdiction of the International Court of Justice and thus, does not recognize its decisions, nor the arbitration envisaged in the Annex concerning settlement of disputes.</w:t>
      </w:r>
    </w:p>
    <w:p w14:paraId="466BC662" w14:textId="77777777" w:rsidR="00BE0950" w:rsidRPr="00A073C5" w:rsidRDefault="00BE0950" w:rsidP="00BE0950">
      <w:pPr>
        <w:ind w:left="720"/>
        <w:jc w:val="both"/>
        <w:rPr>
          <w:sz w:val="20"/>
          <w:lang w:val="en-GB"/>
        </w:rPr>
      </w:pPr>
    </w:p>
    <w:p w14:paraId="2FA6805C" w14:textId="77777777" w:rsidR="00BE0950" w:rsidRPr="00A073C5" w:rsidRDefault="00BE0950" w:rsidP="00BE0950">
      <w:pPr>
        <w:ind w:left="720"/>
        <w:jc w:val="both"/>
        <w:rPr>
          <w:sz w:val="20"/>
          <w:lang w:val="en-GB"/>
        </w:rPr>
      </w:pPr>
      <w:r w:rsidRPr="00A073C5">
        <w:rPr>
          <w:sz w:val="20"/>
          <w:lang w:val="en-GB"/>
        </w:rPr>
        <w:t>Of which this Declaration shall be the formal expression."</w:t>
      </w:r>
    </w:p>
    <w:p w14:paraId="21970C56" w14:textId="77777777" w:rsidR="00E63694" w:rsidRPr="00A073C5" w:rsidRDefault="00E63694" w:rsidP="005621DF">
      <w:pPr>
        <w:jc w:val="both"/>
        <w:rPr>
          <w:sz w:val="20"/>
          <w:lang w:val="en-GB"/>
        </w:rPr>
      </w:pPr>
    </w:p>
    <w:p w14:paraId="3AC0FA96" w14:textId="77777777" w:rsidR="00BE0950" w:rsidRPr="00A073C5" w:rsidRDefault="00BE0950" w:rsidP="005621DF">
      <w:pPr>
        <w:jc w:val="both"/>
        <w:rPr>
          <w:sz w:val="20"/>
          <w:lang w:val="en-GB"/>
        </w:rPr>
      </w:pPr>
    </w:p>
    <w:p w14:paraId="185A20F0" w14:textId="77777777" w:rsidR="009803AF" w:rsidRPr="00A073C5" w:rsidRDefault="009803AF" w:rsidP="00E63694">
      <w:pPr>
        <w:jc w:val="center"/>
        <w:rPr>
          <w:sz w:val="20"/>
          <w:lang w:val="en-GB"/>
        </w:rPr>
      </w:pPr>
      <w:r w:rsidRPr="00A073C5">
        <w:rPr>
          <w:b/>
          <w:sz w:val="20"/>
          <w:lang w:val="en-GB"/>
        </w:rPr>
        <w:t xml:space="preserve">EGYPT </w:t>
      </w:r>
      <w:r w:rsidRPr="00A073C5">
        <w:rPr>
          <w:sz w:val="20"/>
          <w:vertAlign w:val="superscript"/>
          <w:lang w:val="en-GB"/>
        </w:rPr>
        <w:t>1</w:t>
      </w:r>
    </w:p>
    <w:p w14:paraId="54AE65DC" w14:textId="77777777" w:rsidR="009803AF" w:rsidRPr="00A073C5" w:rsidRDefault="009803AF" w:rsidP="005621DF">
      <w:pPr>
        <w:jc w:val="both"/>
        <w:rPr>
          <w:sz w:val="20"/>
          <w:lang w:val="en-GB"/>
        </w:rPr>
      </w:pPr>
    </w:p>
    <w:p w14:paraId="41869E7C" w14:textId="77777777" w:rsidR="009803AF" w:rsidRPr="00A073C5" w:rsidRDefault="009803AF" w:rsidP="005621DF">
      <w:pPr>
        <w:ind w:firstLine="720"/>
        <w:jc w:val="both"/>
        <w:rPr>
          <w:sz w:val="20"/>
          <w:lang w:val="en-GB"/>
        </w:rPr>
      </w:pPr>
      <w:r w:rsidRPr="00A073C5">
        <w:rPr>
          <w:sz w:val="20"/>
          <w:lang w:val="en-GB"/>
        </w:rPr>
        <w:t xml:space="preserve">The </w:t>
      </w:r>
      <w:r w:rsidR="00A969E6" w:rsidRPr="00A073C5">
        <w:rPr>
          <w:sz w:val="20"/>
          <w:lang w:val="en-GB"/>
        </w:rPr>
        <w:t>instrument</w:t>
      </w:r>
      <w:r w:rsidRPr="00A073C5">
        <w:rPr>
          <w:sz w:val="20"/>
          <w:lang w:val="en-GB"/>
        </w:rPr>
        <w:t xml:space="preserve"> of accession of the Arab Republic of Egypt contained the following statement (in the Arabic language):</w:t>
      </w:r>
    </w:p>
    <w:p w14:paraId="647AD4A9" w14:textId="77777777" w:rsidR="009803AF" w:rsidRPr="00A073C5" w:rsidRDefault="009803AF" w:rsidP="005621DF">
      <w:pPr>
        <w:jc w:val="both"/>
        <w:rPr>
          <w:sz w:val="20"/>
          <w:lang w:val="en-GB"/>
        </w:rPr>
      </w:pPr>
    </w:p>
    <w:p w14:paraId="573D3A86" w14:textId="77777777" w:rsidR="009803AF" w:rsidRPr="00A073C5" w:rsidRDefault="009803AF" w:rsidP="005621DF">
      <w:pPr>
        <w:jc w:val="both"/>
        <w:rPr>
          <w:sz w:val="20"/>
          <w:lang w:val="en-GB"/>
        </w:rPr>
      </w:pPr>
      <w:r w:rsidRPr="00A073C5">
        <w:rPr>
          <w:i/>
          <w:sz w:val="20"/>
          <w:lang w:val="en-GB"/>
        </w:rPr>
        <w:t>[Translation]</w:t>
      </w:r>
    </w:p>
    <w:p w14:paraId="62FB0C6E" w14:textId="77777777" w:rsidR="009803AF" w:rsidRPr="00A073C5" w:rsidRDefault="009803AF" w:rsidP="005621DF">
      <w:pPr>
        <w:jc w:val="both"/>
        <w:rPr>
          <w:sz w:val="20"/>
          <w:lang w:val="en-GB"/>
        </w:rPr>
      </w:pPr>
    </w:p>
    <w:p w14:paraId="5418CB6D" w14:textId="77777777" w:rsidR="009803AF" w:rsidRPr="00A073C5" w:rsidRDefault="009803AF" w:rsidP="005621DF">
      <w:pPr>
        <w:ind w:left="720"/>
        <w:jc w:val="both"/>
        <w:rPr>
          <w:sz w:val="20"/>
          <w:lang w:val="en-GB"/>
        </w:rPr>
      </w:pPr>
      <w:r w:rsidRPr="00A073C5">
        <w:rPr>
          <w:sz w:val="20"/>
          <w:lang w:val="en-GB"/>
        </w:rPr>
        <w:t xml:space="preserve">"... this </w:t>
      </w:r>
      <w:r w:rsidR="00A969E6" w:rsidRPr="00A073C5">
        <w:rPr>
          <w:sz w:val="20"/>
          <w:lang w:val="en-GB"/>
        </w:rPr>
        <w:t>endorsement shall</w:t>
      </w:r>
      <w:r w:rsidRPr="00A073C5">
        <w:rPr>
          <w:sz w:val="20"/>
          <w:lang w:val="en-GB"/>
        </w:rPr>
        <w:t xml:space="preserve"> not entail the recognition of Israel or entering with her into relations regulated by the terms of this Agreement and its appendices."</w:t>
      </w:r>
    </w:p>
    <w:p w14:paraId="5640EAEA" w14:textId="77777777" w:rsidR="009803AF" w:rsidRPr="00A073C5" w:rsidRDefault="009803AF" w:rsidP="005621DF">
      <w:pPr>
        <w:jc w:val="both"/>
        <w:rPr>
          <w:sz w:val="20"/>
          <w:lang w:val="en-GB"/>
        </w:rPr>
      </w:pPr>
    </w:p>
    <w:p w14:paraId="1380F671" w14:textId="77777777" w:rsidR="009803AF" w:rsidRPr="00A073C5" w:rsidRDefault="009803AF" w:rsidP="005621DF">
      <w:pPr>
        <w:ind w:firstLine="720"/>
        <w:jc w:val="both"/>
        <w:rPr>
          <w:sz w:val="20"/>
          <w:lang w:val="en-GB"/>
        </w:rPr>
      </w:pPr>
      <w:r w:rsidRPr="00A073C5">
        <w:rPr>
          <w:sz w:val="20"/>
          <w:lang w:val="en-GB"/>
        </w:rPr>
        <w:t xml:space="preserve">The depositary </w:t>
      </w:r>
      <w:r w:rsidR="005820D5" w:rsidRPr="00A073C5">
        <w:rPr>
          <w:sz w:val="20"/>
          <w:lang w:val="en-GB"/>
        </w:rPr>
        <w:t>w</w:t>
      </w:r>
      <w:r w:rsidRPr="00A073C5">
        <w:rPr>
          <w:sz w:val="20"/>
          <w:lang w:val="en-GB"/>
        </w:rPr>
        <w:t>as informed by a communication dated 14 January 1980 that the Government of Eg</w:t>
      </w:r>
      <w:r w:rsidR="001D6B79" w:rsidRPr="00A073C5">
        <w:rPr>
          <w:sz w:val="20"/>
          <w:lang w:val="en-GB"/>
        </w:rPr>
        <w:t>ypt "has </w:t>
      </w:r>
      <w:r w:rsidRPr="00A073C5">
        <w:rPr>
          <w:sz w:val="20"/>
          <w:lang w:val="en-GB"/>
        </w:rPr>
        <w:t xml:space="preserve">decided to </w:t>
      </w:r>
      <w:r w:rsidR="00A969E6" w:rsidRPr="00A073C5">
        <w:rPr>
          <w:sz w:val="20"/>
          <w:lang w:val="en-GB"/>
        </w:rPr>
        <w:t>withdraw</w:t>
      </w:r>
      <w:r w:rsidRPr="00A073C5">
        <w:rPr>
          <w:sz w:val="20"/>
          <w:lang w:val="en-GB"/>
        </w:rPr>
        <w:t xml:space="preserve"> its reservation" with effect from</w:t>
      </w:r>
      <w:r w:rsidR="00B84FD4" w:rsidRPr="00A073C5">
        <w:rPr>
          <w:sz w:val="20"/>
          <w:lang w:val="en-GB"/>
        </w:rPr>
        <w:t xml:space="preserve"> </w:t>
      </w:r>
      <w:r w:rsidRPr="00A073C5">
        <w:rPr>
          <w:sz w:val="20"/>
          <w:lang w:val="en-GB"/>
        </w:rPr>
        <w:t>25 January 1980.</w:t>
      </w:r>
    </w:p>
    <w:p w14:paraId="557B01F3" w14:textId="77777777" w:rsidR="009803AF" w:rsidRPr="00A073C5" w:rsidRDefault="009803AF" w:rsidP="005621DF">
      <w:pPr>
        <w:jc w:val="both"/>
        <w:rPr>
          <w:sz w:val="20"/>
          <w:lang w:val="en-GB"/>
        </w:rPr>
      </w:pPr>
    </w:p>
    <w:p w14:paraId="6B06AA41" w14:textId="77777777" w:rsidR="009803AF" w:rsidRPr="00A073C5" w:rsidRDefault="009803AF" w:rsidP="005621DF">
      <w:pPr>
        <w:jc w:val="both"/>
        <w:rPr>
          <w:sz w:val="20"/>
          <w:lang w:val="en-GB"/>
        </w:rPr>
      </w:pPr>
    </w:p>
    <w:p w14:paraId="79BE7DCA" w14:textId="77777777" w:rsidR="00A24AF8" w:rsidRPr="00A073C5" w:rsidRDefault="00A24AF8" w:rsidP="005621DF">
      <w:pPr>
        <w:jc w:val="both"/>
        <w:rPr>
          <w:sz w:val="20"/>
          <w:lang w:val="en-GB"/>
        </w:rPr>
      </w:pPr>
    </w:p>
    <w:p w14:paraId="1BECAA18" w14:textId="77777777" w:rsidR="00A24AF8" w:rsidRPr="00A073C5" w:rsidRDefault="00A24AF8" w:rsidP="005621DF">
      <w:pPr>
        <w:jc w:val="both"/>
        <w:rPr>
          <w:sz w:val="20"/>
          <w:lang w:val="en-GB"/>
        </w:rPr>
      </w:pPr>
    </w:p>
    <w:p w14:paraId="614609FF" w14:textId="77777777" w:rsidR="00A24AF8" w:rsidRPr="00A073C5" w:rsidRDefault="00A24AF8" w:rsidP="005621DF">
      <w:pPr>
        <w:jc w:val="both"/>
        <w:rPr>
          <w:sz w:val="20"/>
          <w:lang w:val="en-GB"/>
        </w:rPr>
      </w:pPr>
    </w:p>
    <w:p w14:paraId="56FA6D14" w14:textId="77777777" w:rsidR="00A24AF8" w:rsidRPr="00A073C5" w:rsidRDefault="00A24AF8" w:rsidP="005621DF">
      <w:pPr>
        <w:jc w:val="both"/>
        <w:rPr>
          <w:sz w:val="20"/>
          <w:lang w:val="en-GB"/>
        </w:rPr>
      </w:pPr>
    </w:p>
    <w:p w14:paraId="60377241" w14:textId="77777777" w:rsidR="00A24AF8" w:rsidRPr="00A073C5" w:rsidRDefault="00A24AF8" w:rsidP="005621DF">
      <w:pPr>
        <w:jc w:val="both"/>
        <w:rPr>
          <w:sz w:val="20"/>
          <w:lang w:val="en-GB"/>
        </w:rPr>
      </w:pPr>
    </w:p>
    <w:p w14:paraId="4A270739" w14:textId="77777777" w:rsidR="00A24AF8" w:rsidRPr="00A073C5" w:rsidRDefault="00A24AF8" w:rsidP="005621DF">
      <w:pPr>
        <w:jc w:val="both"/>
        <w:rPr>
          <w:sz w:val="20"/>
          <w:lang w:val="en-GB"/>
        </w:rPr>
      </w:pPr>
    </w:p>
    <w:p w14:paraId="564CE6DA" w14:textId="77777777" w:rsidR="009803AF" w:rsidRPr="00A073C5" w:rsidRDefault="009803AF" w:rsidP="005621DF">
      <w:pPr>
        <w:jc w:val="both"/>
        <w:rPr>
          <w:sz w:val="20"/>
          <w:lang w:val="en-GB"/>
        </w:rPr>
      </w:pPr>
    </w:p>
    <w:p w14:paraId="5F412E88" w14:textId="77777777" w:rsidR="009803AF" w:rsidRPr="00A073C5" w:rsidRDefault="009803AF" w:rsidP="005621DF">
      <w:pPr>
        <w:jc w:val="both"/>
        <w:rPr>
          <w:sz w:val="20"/>
          <w:lang w:val="en-GB"/>
        </w:rPr>
      </w:pPr>
      <w:r w:rsidRPr="00A073C5">
        <w:rPr>
          <w:sz w:val="20"/>
          <w:lang w:val="en-GB"/>
        </w:rPr>
        <w:t>__________</w:t>
      </w:r>
    </w:p>
    <w:p w14:paraId="62A3027A" w14:textId="77777777" w:rsidR="009803AF" w:rsidRPr="00A073C5" w:rsidRDefault="009803AF" w:rsidP="005621DF">
      <w:pPr>
        <w:jc w:val="both"/>
        <w:rPr>
          <w:sz w:val="20"/>
          <w:lang w:val="en-GB"/>
        </w:rPr>
      </w:pPr>
    </w:p>
    <w:p w14:paraId="22A2F1D1" w14:textId="77777777" w:rsidR="009803AF" w:rsidRPr="00A073C5" w:rsidRDefault="009803AF" w:rsidP="005621DF">
      <w:pPr>
        <w:ind w:firstLine="720"/>
        <w:jc w:val="both"/>
        <w:rPr>
          <w:sz w:val="20"/>
          <w:lang w:val="en-GB"/>
        </w:rPr>
      </w:pPr>
      <w:r w:rsidRPr="00A073C5">
        <w:rPr>
          <w:sz w:val="20"/>
          <w:vertAlign w:val="superscript"/>
          <w:lang w:val="en-GB"/>
        </w:rPr>
        <w:t>1</w:t>
      </w:r>
      <w:r w:rsidR="001D6B79" w:rsidRPr="00A073C5">
        <w:rPr>
          <w:sz w:val="20"/>
          <w:vertAlign w:val="superscript"/>
          <w:lang w:val="en-GB"/>
        </w:rPr>
        <w:t>  </w:t>
      </w:r>
      <w:r w:rsidRPr="00A073C5">
        <w:rPr>
          <w:sz w:val="20"/>
          <w:lang w:val="en-GB"/>
        </w:rPr>
        <w:t>The depositary received a communication dated 13 January 1978 in the English language from the Embassy of Israel in London.  The communication, the full text of which was circulated by the depositary, includes the following:</w:t>
      </w:r>
    </w:p>
    <w:p w14:paraId="60239D31" w14:textId="77777777" w:rsidR="009803AF" w:rsidRPr="00A073C5" w:rsidRDefault="009803AF" w:rsidP="005621DF">
      <w:pPr>
        <w:jc w:val="both"/>
        <w:rPr>
          <w:sz w:val="20"/>
          <w:lang w:val="en-GB"/>
        </w:rPr>
      </w:pPr>
    </w:p>
    <w:p w14:paraId="51523877" w14:textId="77777777" w:rsidR="009803AF" w:rsidRPr="00A073C5" w:rsidRDefault="009803AF" w:rsidP="0019576B">
      <w:pPr>
        <w:ind w:left="720"/>
        <w:jc w:val="both"/>
        <w:rPr>
          <w:sz w:val="20"/>
          <w:lang w:val="en-GB"/>
        </w:rPr>
      </w:pPr>
      <w:r w:rsidRPr="00A073C5">
        <w:rPr>
          <w:sz w:val="20"/>
          <w:lang w:val="en-GB"/>
        </w:rPr>
        <w:t xml:space="preserve">"The Instrument </w:t>
      </w:r>
      <w:r w:rsidR="00A969E6" w:rsidRPr="00A073C5">
        <w:rPr>
          <w:sz w:val="20"/>
          <w:lang w:val="en-GB"/>
        </w:rPr>
        <w:t>deposited</w:t>
      </w:r>
      <w:r w:rsidRPr="00A073C5">
        <w:rPr>
          <w:sz w:val="20"/>
          <w:lang w:val="en-GB"/>
        </w:rPr>
        <w:t xml:space="preserve"> by the Government of the Arab Republic of Egypt contains a statement of a political character in respect of Israel.  In the view of the Government of Israel, this is not the proper place for making such political pronouncements, which are, moreover, in flagrant contradiction to the principles, objects and purposes of the Organization.  That pronouncement by the Government of Egypt cannot in any way affect whatever obligations are binding upon it under general international law or under particular treaties.</w:t>
      </w:r>
    </w:p>
    <w:p w14:paraId="5A4D1B00" w14:textId="77777777" w:rsidR="009803AF" w:rsidRPr="00A073C5" w:rsidRDefault="009803AF" w:rsidP="005621DF">
      <w:pPr>
        <w:jc w:val="both"/>
        <w:rPr>
          <w:sz w:val="20"/>
          <w:lang w:val="en-GB"/>
        </w:rPr>
      </w:pPr>
    </w:p>
    <w:p w14:paraId="5B11ACCF" w14:textId="77777777" w:rsidR="009803AF" w:rsidRPr="00A073C5" w:rsidRDefault="009803AF" w:rsidP="0019576B">
      <w:pPr>
        <w:ind w:left="720"/>
        <w:jc w:val="both"/>
        <w:rPr>
          <w:sz w:val="20"/>
          <w:lang w:val="en-GB"/>
        </w:rPr>
      </w:pPr>
      <w:r w:rsidRPr="00A073C5">
        <w:rPr>
          <w:sz w:val="20"/>
          <w:lang w:val="en-GB"/>
        </w:rPr>
        <w:t xml:space="preserve">"The Government </w:t>
      </w:r>
      <w:r w:rsidR="00A969E6" w:rsidRPr="00A073C5">
        <w:rPr>
          <w:sz w:val="20"/>
          <w:lang w:val="en-GB"/>
        </w:rPr>
        <w:t>of Israel</w:t>
      </w:r>
      <w:r w:rsidRPr="00A073C5">
        <w:rPr>
          <w:sz w:val="20"/>
          <w:lang w:val="en-GB"/>
        </w:rPr>
        <w:t>, will, insofar as concerns the substance of the matter, adopt towards the Government of Egypt an attitude of complete reciprocity."</w:t>
      </w:r>
    </w:p>
    <w:p w14:paraId="501F6AEC" w14:textId="77777777" w:rsidR="00A24AF8" w:rsidRPr="00A073C5" w:rsidRDefault="00A24AF8" w:rsidP="00A24AF8">
      <w:pPr>
        <w:jc w:val="both"/>
        <w:rPr>
          <w:sz w:val="20"/>
          <w:lang w:val="en-GB"/>
        </w:rPr>
      </w:pPr>
      <w:r w:rsidRPr="00A073C5">
        <w:rPr>
          <w:sz w:val="20"/>
          <w:lang w:val="en-GB"/>
        </w:rPr>
        <w:br w:type="page"/>
      </w:r>
    </w:p>
    <w:p w14:paraId="6055C4E3" w14:textId="77777777" w:rsidR="001D6B79" w:rsidRPr="00A073C5" w:rsidRDefault="001D6B79" w:rsidP="001D6B79">
      <w:pPr>
        <w:jc w:val="center"/>
        <w:rPr>
          <w:sz w:val="20"/>
          <w:lang w:val="en-GB"/>
        </w:rPr>
      </w:pPr>
      <w:r w:rsidRPr="00A073C5">
        <w:rPr>
          <w:b/>
          <w:sz w:val="20"/>
          <w:lang w:val="en-GB"/>
        </w:rPr>
        <w:lastRenderedPageBreak/>
        <w:t>FEDERAL REPUBL</w:t>
      </w:r>
      <w:r w:rsidR="00B84FD4" w:rsidRPr="00A073C5">
        <w:rPr>
          <w:b/>
          <w:sz w:val="20"/>
          <w:lang w:val="en-GB"/>
        </w:rPr>
        <w:t>I</w:t>
      </w:r>
      <w:r w:rsidRPr="00A073C5">
        <w:rPr>
          <w:b/>
          <w:sz w:val="20"/>
          <w:lang w:val="en-GB"/>
        </w:rPr>
        <w:t xml:space="preserve">C OF GERMANY </w:t>
      </w:r>
      <w:r w:rsidR="00A24AF8" w:rsidRPr="00A073C5">
        <w:rPr>
          <w:sz w:val="20"/>
          <w:vertAlign w:val="superscript"/>
          <w:lang w:val="en-GB"/>
        </w:rPr>
        <w:t>1</w:t>
      </w:r>
    </w:p>
    <w:p w14:paraId="556F1A8C" w14:textId="77777777" w:rsidR="001D6B79" w:rsidRPr="00A073C5" w:rsidRDefault="001D6B79" w:rsidP="001D6B79">
      <w:pPr>
        <w:jc w:val="both"/>
        <w:rPr>
          <w:sz w:val="20"/>
          <w:lang w:val="en-GB"/>
        </w:rPr>
      </w:pPr>
    </w:p>
    <w:p w14:paraId="225A3DC9" w14:textId="77777777" w:rsidR="001D6B79" w:rsidRPr="00A073C5" w:rsidRDefault="001D6B79" w:rsidP="001D6B79">
      <w:pPr>
        <w:ind w:firstLine="720"/>
        <w:jc w:val="both"/>
        <w:rPr>
          <w:sz w:val="20"/>
          <w:lang w:val="en-GB"/>
        </w:rPr>
      </w:pPr>
      <w:r w:rsidRPr="00A073C5">
        <w:rPr>
          <w:sz w:val="20"/>
          <w:lang w:val="en-GB"/>
        </w:rPr>
        <w:t>The instrument of ratification of the Federal Republic of Germany was accompanied by the following declaration:</w:t>
      </w:r>
    </w:p>
    <w:p w14:paraId="7B010216" w14:textId="77777777" w:rsidR="001D6B79" w:rsidRPr="00A073C5" w:rsidRDefault="001D6B79" w:rsidP="001D6B79">
      <w:pPr>
        <w:jc w:val="both"/>
        <w:rPr>
          <w:sz w:val="20"/>
          <w:lang w:val="en-GB"/>
        </w:rPr>
      </w:pPr>
    </w:p>
    <w:p w14:paraId="70B9FD6D" w14:textId="77777777" w:rsidR="001D6B79" w:rsidRPr="00A073C5" w:rsidRDefault="001D6B79" w:rsidP="001D6B79">
      <w:pPr>
        <w:ind w:left="720"/>
        <w:jc w:val="both"/>
        <w:rPr>
          <w:sz w:val="20"/>
          <w:lang w:val="en-GB"/>
        </w:rPr>
      </w:pPr>
      <w:r w:rsidRPr="00A073C5">
        <w:rPr>
          <w:sz w:val="20"/>
          <w:lang w:val="en-GB"/>
        </w:rPr>
        <w:t xml:space="preserve">"... that the </w:t>
      </w:r>
      <w:r w:rsidR="00A969E6" w:rsidRPr="00A073C5">
        <w:rPr>
          <w:sz w:val="20"/>
          <w:lang w:val="en-GB"/>
        </w:rPr>
        <w:t>said Convention</w:t>
      </w:r>
      <w:r w:rsidRPr="00A073C5">
        <w:rPr>
          <w:sz w:val="20"/>
          <w:lang w:val="en-GB"/>
        </w:rPr>
        <w:t xml:space="preserve"> and the operating agreement on the International Maritime Satellite Organization (INMARSAT) shall also apply to Berlin (West) with effect from the date on which they enter into force for the Federal Republic of Germany."</w:t>
      </w:r>
    </w:p>
    <w:p w14:paraId="2A3C2D1E" w14:textId="77777777" w:rsidR="001D6B79" w:rsidRPr="00A073C5" w:rsidRDefault="001D6B79" w:rsidP="005621DF">
      <w:pPr>
        <w:jc w:val="both"/>
        <w:rPr>
          <w:sz w:val="20"/>
          <w:lang w:val="en-GB"/>
        </w:rPr>
      </w:pPr>
    </w:p>
    <w:p w14:paraId="619BAEBD" w14:textId="77777777" w:rsidR="001D6B79" w:rsidRPr="00A073C5" w:rsidRDefault="001D6B79" w:rsidP="001D6B79">
      <w:pPr>
        <w:jc w:val="both"/>
        <w:rPr>
          <w:sz w:val="20"/>
          <w:lang w:val="en-GB"/>
        </w:rPr>
      </w:pPr>
    </w:p>
    <w:p w14:paraId="2C8B7682" w14:textId="77777777" w:rsidR="001D6B79" w:rsidRPr="00A073C5" w:rsidRDefault="001D6B79" w:rsidP="001D6B79">
      <w:pPr>
        <w:jc w:val="center"/>
        <w:rPr>
          <w:sz w:val="20"/>
          <w:lang w:val="en-GB"/>
        </w:rPr>
      </w:pPr>
      <w:r w:rsidRPr="00A073C5">
        <w:rPr>
          <w:b/>
          <w:sz w:val="20"/>
          <w:lang w:val="en-GB"/>
        </w:rPr>
        <w:t>INDONESIA</w:t>
      </w:r>
    </w:p>
    <w:p w14:paraId="7D4E17A3" w14:textId="77777777" w:rsidR="001D6B79" w:rsidRPr="00A073C5" w:rsidRDefault="001D6B79" w:rsidP="001D6B79">
      <w:pPr>
        <w:jc w:val="both"/>
        <w:rPr>
          <w:sz w:val="20"/>
          <w:lang w:val="en-GB"/>
        </w:rPr>
      </w:pPr>
    </w:p>
    <w:p w14:paraId="37EDD42F" w14:textId="77777777" w:rsidR="001D6B79" w:rsidRPr="00A073C5" w:rsidRDefault="00A969E6" w:rsidP="001D6B79">
      <w:pPr>
        <w:ind w:firstLine="720"/>
        <w:jc w:val="both"/>
        <w:rPr>
          <w:sz w:val="20"/>
          <w:lang w:val="en-GB"/>
        </w:rPr>
      </w:pPr>
      <w:r w:rsidRPr="00A073C5">
        <w:rPr>
          <w:sz w:val="20"/>
          <w:lang w:val="en-GB"/>
        </w:rPr>
        <w:t>The instrument</w:t>
      </w:r>
      <w:r w:rsidR="001D6B79" w:rsidRPr="00A073C5">
        <w:rPr>
          <w:sz w:val="20"/>
          <w:lang w:val="en-GB"/>
        </w:rPr>
        <w:t xml:space="preserve"> of accession of the Republic of Indonesia contained the following declaration (in the English language):</w:t>
      </w:r>
    </w:p>
    <w:p w14:paraId="39F1CE3D" w14:textId="77777777" w:rsidR="001D6B79" w:rsidRPr="00A073C5" w:rsidRDefault="001D6B79" w:rsidP="001D6B79">
      <w:pPr>
        <w:jc w:val="both"/>
        <w:rPr>
          <w:sz w:val="20"/>
          <w:lang w:val="en-GB"/>
        </w:rPr>
      </w:pPr>
    </w:p>
    <w:p w14:paraId="0C81D8B9" w14:textId="77777777" w:rsidR="001D6B79" w:rsidRPr="00A073C5" w:rsidRDefault="00767C58" w:rsidP="001D6B79">
      <w:pPr>
        <w:ind w:left="720"/>
        <w:jc w:val="both"/>
        <w:rPr>
          <w:sz w:val="20"/>
          <w:lang w:val="en-GB"/>
        </w:rPr>
      </w:pPr>
      <w:r w:rsidRPr="00A073C5">
        <w:rPr>
          <w:sz w:val="20"/>
          <w:lang w:val="en-GB"/>
        </w:rPr>
        <w:t>"Notwithstanding</w:t>
      </w:r>
      <w:r w:rsidR="001D6B79" w:rsidRPr="00A073C5">
        <w:rPr>
          <w:sz w:val="20"/>
          <w:lang w:val="en-GB"/>
        </w:rPr>
        <w:t xml:space="preserve"> </w:t>
      </w:r>
      <w:r w:rsidRPr="00A073C5">
        <w:rPr>
          <w:sz w:val="20"/>
          <w:lang w:val="en-GB"/>
        </w:rPr>
        <w:t xml:space="preserve">to </w:t>
      </w:r>
      <w:r w:rsidR="001D6B79" w:rsidRPr="00A073C5">
        <w:rPr>
          <w:sz w:val="20"/>
          <w:lang w:val="en-GB"/>
        </w:rPr>
        <w:t>the provision of the article 31 of this Convention, the Government of the Republic of Indonesia declares that any disputes arising between the Republic of Indonesia and one or more Parties, or between the Republic of Indonesia and the Organization, will be settled by negotiation among the parties concerned."</w:t>
      </w:r>
    </w:p>
    <w:p w14:paraId="6C63ED86" w14:textId="77777777" w:rsidR="001D6B79" w:rsidRPr="00A073C5" w:rsidRDefault="001D6B79" w:rsidP="005621DF">
      <w:pPr>
        <w:jc w:val="both"/>
        <w:rPr>
          <w:sz w:val="20"/>
          <w:lang w:val="en-GB"/>
        </w:rPr>
      </w:pPr>
    </w:p>
    <w:p w14:paraId="509C0FFC" w14:textId="77777777" w:rsidR="001D6B79" w:rsidRPr="00A073C5" w:rsidRDefault="001D6B79" w:rsidP="005621DF">
      <w:pPr>
        <w:jc w:val="both"/>
        <w:rPr>
          <w:sz w:val="20"/>
          <w:lang w:val="en-GB"/>
        </w:rPr>
      </w:pPr>
    </w:p>
    <w:p w14:paraId="0E1E1C61" w14:textId="77777777" w:rsidR="009803AF" w:rsidRPr="00A073C5" w:rsidRDefault="009803AF" w:rsidP="00A24AF8">
      <w:pPr>
        <w:jc w:val="center"/>
        <w:rPr>
          <w:sz w:val="20"/>
          <w:lang w:val="en-GB"/>
        </w:rPr>
      </w:pPr>
      <w:r w:rsidRPr="00A073C5">
        <w:rPr>
          <w:b/>
          <w:sz w:val="20"/>
          <w:lang w:val="en-GB"/>
        </w:rPr>
        <w:t>ITALY</w:t>
      </w:r>
    </w:p>
    <w:p w14:paraId="343362F2" w14:textId="77777777" w:rsidR="009803AF" w:rsidRPr="00A073C5" w:rsidRDefault="009803AF" w:rsidP="005621DF">
      <w:pPr>
        <w:jc w:val="both"/>
        <w:rPr>
          <w:sz w:val="20"/>
          <w:lang w:val="en-GB"/>
        </w:rPr>
      </w:pPr>
    </w:p>
    <w:p w14:paraId="3267B01D" w14:textId="77777777" w:rsidR="009803AF" w:rsidRPr="00A073C5" w:rsidRDefault="009803AF" w:rsidP="005621DF">
      <w:pPr>
        <w:ind w:firstLine="720"/>
        <w:jc w:val="both"/>
        <w:rPr>
          <w:sz w:val="20"/>
          <w:lang w:val="en-GB"/>
        </w:rPr>
      </w:pPr>
      <w:r w:rsidRPr="00A073C5">
        <w:rPr>
          <w:sz w:val="20"/>
          <w:lang w:val="en-GB"/>
        </w:rPr>
        <w:t xml:space="preserve">The </w:t>
      </w:r>
      <w:r w:rsidR="00A969E6" w:rsidRPr="00A073C5">
        <w:rPr>
          <w:sz w:val="20"/>
          <w:lang w:val="en-GB"/>
        </w:rPr>
        <w:t>instrument</w:t>
      </w:r>
      <w:r w:rsidRPr="00A073C5">
        <w:rPr>
          <w:sz w:val="20"/>
          <w:lang w:val="en-GB"/>
        </w:rPr>
        <w:t xml:space="preserve"> of ratification of the Italian Republic was accompanied by the following statement (in the English language):</w:t>
      </w:r>
    </w:p>
    <w:p w14:paraId="4EDC05FA" w14:textId="77777777" w:rsidR="009803AF" w:rsidRPr="00A073C5" w:rsidRDefault="009803AF" w:rsidP="005621DF">
      <w:pPr>
        <w:jc w:val="both"/>
        <w:rPr>
          <w:sz w:val="20"/>
          <w:lang w:val="en-GB"/>
        </w:rPr>
      </w:pPr>
    </w:p>
    <w:p w14:paraId="69DE1F8F" w14:textId="77777777" w:rsidR="009803AF" w:rsidRPr="00A073C5" w:rsidRDefault="009803AF" w:rsidP="005621DF">
      <w:pPr>
        <w:ind w:left="720"/>
        <w:jc w:val="both"/>
        <w:rPr>
          <w:sz w:val="20"/>
          <w:lang w:val="en-GB"/>
        </w:rPr>
      </w:pPr>
      <w:r w:rsidRPr="00A073C5">
        <w:rPr>
          <w:sz w:val="20"/>
          <w:lang w:val="en-GB"/>
        </w:rPr>
        <w:t>"... it is not the</w:t>
      </w:r>
      <w:r w:rsidR="001A7514" w:rsidRPr="00A073C5">
        <w:rPr>
          <w:sz w:val="20"/>
          <w:lang w:val="en-GB"/>
        </w:rPr>
        <w:t xml:space="preserve"> Italian</w:t>
      </w:r>
      <w:r w:rsidRPr="00A073C5">
        <w:rPr>
          <w:sz w:val="20"/>
          <w:lang w:val="en-GB"/>
        </w:rPr>
        <w:t xml:space="preserve"> Government's intention to co</w:t>
      </w:r>
      <w:r w:rsidR="001A7514" w:rsidRPr="00A073C5">
        <w:rPr>
          <w:sz w:val="20"/>
          <w:lang w:val="en-GB"/>
        </w:rPr>
        <w:t>n</w:t>
      </w:r>
      <w:r w:rsidRPr="00A073C5">
        <w:rPr>
          <w:sz w:val="20"/>
          <w:lang w:val="en-GB"/>
        </w:rPr>
        <w:t>firm the declaration on initial investment shares which was deposited at the moment of the signature of the INMARSAT Convention".</w:t>
      </w:r>
      <w:r w:rsidR="00A24AF8" w:rsidRPr="00A073C5">
        <w:rPr>
          <w:sz w:val="20"/>
          <w:vertAlign w:val="superscript"/>
          <w:lang w:val="en-GB"/>
        </w:rPr>
        <w:t>2</w:t>
      </w:r>
    </w:p>
    <w:p w14:paraId="096DA5B1" w14:textId="77777777" w:rsidR="009803AF" w:rsidRPr="00A073C5" w:rsidRDefault="009803AF" w:rsidP="005621DF">
      <w:pPr>
        <w:jc w:val="both"/>
        <w:rPr>
          <w:sz w:val="20"/>
          <w:lang w:val="en-GB"/>
        </w:rPr>
      </w:pPr>
    </w:p>
    <w:p w14:paraId="4E7A2AA0" w14:textId="77777777" w:rsidR="00A24AF8" w:rsidRPr="00A073C5" w:rsidRDefault="00A24AF8" w:rsidP="005621DF">
      <w:pPr>
        <w:jc w:val="both"/>
        <w:rPr>
          <w:sz w:val="20"/>
          <w:lang w:val="en-GB"/>
        </w:rPr>
      </w:pPr>
    </w:p>
    <w:p w14:paraId="3FC22639" w14:textId="77777777" w:rsidR="008B6765" w:rsidRPr="00A073C5" w:rsidRDefault="008B6765" w:rsidP="005621DF">
      <w:pPr>
        <w:jc w:val="both"/>
        <w:rPr>
          <w:sz w:val="20"/>
          <w:lang w:val="en-GB"/>
        </w:rPr>
      </w:pPr>
    </w:p>
    <w:p w14:paraId="16413A57" w14:textId="77777777" w:rsidR="00A24AF8" w:rsidRPr="00A073C5" w:rsidRDefault="00A24AF8" w:rsidP="005621DF">
      <w:pPr>
        <w:jc w:val="both"/>
        <w:rPr>
          <w:sz w:val="20"/>
          <w:lang w:val="en-GB"/>
        </w:rPr>
      </w:pPr>
    </w:p>
    <w:p w14:paraId="5F67E914" w14:textId="77777777" w:rsidR="00A24AF8" w:rsidRPr="00A073C5" w:rsidRDefault="00A24AF8" w:rsidP="00A24AF8">
      <w:pPr>
        <w:jc w:val="both"/>
        <w:rPr>
          <w:sz w:val="20"/>
          <w:lang w:val="en-GB"/>
        </w:rPr>
      </w:pPr>
      <w:r w:rsidRPr="00A073C5">
        <w:rPr>
          <w:sz w:val="20"/>
          <w:lang w:val="en-GB"/>
        </w:rPr>
        <w:t>__________</w:t>
      </w:r>
    </w:p>
    <w:p w14:paraId="30659D6D" w14:textId="77777777" w:rsidR="007E66BF" w:rsidRPr="00A073C5" w:rsidRDefault="007E66BF" w:rsidP="00A24AF8">
      <w:pPr>
        <w:jc w:val="both"/>
        <w:rPr>
          <w:sz w:val="20"/>
          <w:lang w:val="en-GB"/>
        </w:rPr>
      </w:pPr>
    </w:p>
    <w:p w14:paraId="45552D6C" w14:textId="77777777" w:rsidR="00A24AF8" w:rsidRPr="00A073C5" w:rsidRDefault="00A24AF8" w:rsidP="00A24AF8">
      <w:pPr>
        <w:ind w:firstLine="720"/>
        <w:jc w:val="both"/>
        <w:rPr>
          <w:sz w:val="20"/>
          <w:lang w:val="en-GB"/>
        </w:rPr>
      </w:pPr>
      <w:r w:rsidRPr="00A073C5">
        <w:rPr>
          <w:sz w:val="20"/>
          <w:vertAlign w:val="superscript"/>
          <w:lang w:val="en-GB"/>
        </w:rPr>
        <w:t>1  </w:t>
      </w:r>
      <w:r w:rsidRPr="00A073C5">
        <w:rPr>
          <w:sz w:val="20"/>
          <w:lang w:val="en-GB"/>
        </w:rPr>
        <w:t>The depositary received the following communication, dated 3 October 1990, from His Excellency the Ambassador of the Federal Republic of Germany in London:</w:t>
      </w:r>
    </w:p>
    <w:p w14:paraId="6FBC655E" w14:textId="77777777" w:rsidR="00A24AF8" w:rsidRPr="00A073C5" w:rsidRDefault="00A24AF8" w:rsidP="00A24AF8">
      <w:pPr>
        <w:jc w:val="both"/>
        <w:rPr>
          <w:sz w:val="20"/>
          <w:lang w:val="en-GB"/>
        </w:rPr>
      </w:pPr>
    </w:p>
    <w:p w14:paraId="2989BEE3" w14:textId="77777777" w:rsidR="00A24AF8" w:rsidRPr="00A073C5" w:rsidRDefault="00062EB8" w:rsidP="00A24AF8">
      <w:pPr>
        <w:ind w:left="720" w:firstLine="720"/>
        <w:jc w:val="both"/>
        <w:rPr>
          <w:sz w:val="20"/>
          <w:lang w:val="en-GB"/>
        </w:rPr>
      </w:pPr>
      <w:r w:rsidRPr="00A073C5">
        <w:rPr>
          <w:sz w:val="20"/>
          <w:lang w:val="en-GB"/>
        </w:rPr>
        <w:t xml:space="preserve">"I have the honour to inform you that, through the accession of the German Democratic Republic to the Federal Republic of Germany with effect from 3 October 1990, the two German States have united to form one sovereign State, which as a single Member of the International Maritime Satellite Organization (INMARSAT) remains bound by the provisions of the Convention on the International Maritime Satellite Organization (INMARSAT) of 3 September 1976 as from the date of unification.  </w:t>
      </w:r>
      <w:r w:rsidR="00A24AF8" w:rsidRPr="00A073C5">
        <w:rPr>
          <w:sz w:val="20"/>
          <w:lang w:val="en-GB"/>
        </w:rPr>
        <w:t>The Federal Republic of Germany will act in the International Maritime Satellite Organization (INMARSAT) under the designation of 'Germany'."</w:t>
      </w:r>
    </w:p>
    <w:p w14:paraId="246CC822" w14:textId="77777777" w:rsidR="00A24AF8" w:rsidRPr="00A073C5" w:rsidRDefault="00A24AF8" w:rsidP="005621DF">
      <w:pPr>
        <w:jc w:val="both"/>
        <w:rPr>
          <w:sz w:val="20"/>
          <w:lang w:val="en-GB"/>
        </w:rPr>
      </w:pPr>
    </w:p>
    <w:p w14:paraId="7C4686A2" w14:textId="77777777" w:rsidR="008B6765" w:rsidRPr="00A073C5" w:rsidRDefault="008B6765" w:rsidP="008B6765">
      <w:pPr>
        <w:ind w:firstLine="720"/>
        <w:jc w:val="both"/>
        <w:rPr>
          <w:sz w:val="20"/>
          <w:lang w:val="en-GB"/>
        </w:rPr>
      </w:pPr>
      <w:r w:rsidRPr="00A073C5">
        <w:rPr>
          <w:sz w:val="20"/>
          <w:vertAlign w:val="superscript"/>
          <w:lang w:val="en-GB"/>
        </w:rPr>
        <w:t>2  </w:t>
      </w:r>
      <w:r w:rsidR="00062EB8" w:rsidRPr="00A073C5">
        <w:rPr>
          <w:sz w:val="20"/>
          <w:lang w:val="en-GB"/>
        </w:rPr>
        <w:t>The</w:t>
      </w:r>
      <w:r w:rsidRPr="00A073C5">
        <w:rPr>
          <w:sz w:val="20"/>
          <w:lang w:val="en-GB"/>
        </w:rPr>
        <w:t xml:space="preserve"> </w:t>
      </w:r>
      <w:r w:rsidR="00062EB8" w:rsidRPr="00A073C5">
        <w:rPr>
          <w:sz w:val="20"/>
          <w:lang w:val="en-GB"/>
        </w:rPr>
        <w:t>declaration</w:t>
      </w:r>
      <w:r w:rsidRPr="00A073C5">
        <w:rPr>
          <w:sz w:val="20"/>
          <w:lang w:val="en-GB"/>
        </w:rPr>
        <w:t xml:space="preserve"> deposited at the time of signature read as follows:</w:t>
      </w:r>
    </w:p>
    <w:p w14:paraId="38A7DD3A" w14:textId="77777777" w:rsidR="008B6765" w:rsidRPr="00A073C5" w:rsidRDefault="008B6765" w:rsidP="008B6765">
      <w:pPr>
        <w:jc w:val="both"/>
        <w:rPr>
          <w:sz w:val="20"/>
          <w:lang w:val="en-GB"/>
        </w:rPr>
      </w:pPr>
    </w:p>
    <w:p w14:paraId="1ADED4F6" w14:textId="77777777" w:rsidR="008B6765" w:rsidRPr="00A073C5" w:rsidRDefault="008B6765" w:rsidP="008B6765">
      <w:pPr>
        <w:ind w:left="720" w:firstLine="720"/>
        <w:jc w:val="both"/>
        <w:rPr>
          <w:sz w:val="20"/>
          <w:lang w:val="en-GB"/>
        </w:rPr>
      </w:pPr>
      <w:r w:rsidRPr="00A073C5">
        <w:rPr>
          <w:sz w:val="20"/>
          <w:lang w:val="en-GB"/>
        </w:rPr>
        <w:t xml:space="preserve">"The Italian </w:t>
      </w:r>
      <w:r w:rsidR="00062EB8" w:rsidRPr="00A073C5">
        <w:rPr>
          <w:sz w:val="20"/>
          <w:lang w:val="en-GB"/>
        </w:rPr>
        <w:t>Government</w:t>
      </w:r>
      <w:r w:rsidRPr="00A073C5">
        <w:rPr>
          <w:sz w:val="20"/>
          <w:lang w:val="en-GB"/>
        </w:rPr>
        <w:t xml:space="preserve">, at the moment of signing the INMARSAT Convention, </w:t>
      </w:r>
      <w:r w:rsidR="00C03AD6" w:rsidRPr="00A073C5">
        <w:rPr>
          <w:sz w:val="20"/>
          <w:lang w:val="en-GB"/>
        </w:rPr>
        <w:t>wished to</w:t>
      </w:r>
      <w:r w:rsidRPr="00A073C5">
        <w:rPr>
          <w:sz w:val="20"/>
          <w:lang w:val="en-GB"/>
        </w:rPr>
        <w:t xml:space="preserve"> reaffirm Italy's intention to </w:t>
      </w:r>
      <w:r w:rsidR="00062EB8" w:rsidRPr="00A073C5">
        <w:rPr>
          <w:sz w:val="20"/>
          <w:lang w:val="en-GB"/>
        </w:rPr>
        <w:t>become</w:t>
      </w:r>
      <w:r w:rsidRPr="00A073C5">
        <w:rPr>
          <w:sz w:val="20"/>
          <w:lang w:val="en-GB"/>
        </w:rPr>
        <w:t xml:space="preserve"> a party of the Organization within the terms of ratification set by the Convention, and to participate with an initial investment share equal to that established in part (A) of the Annex to the operating Agreement.</w:t>
      </w:r>
    </w:p>
    <w:p w14:paraId="719CA181" w14:textId="77777777" w:rsidR="008B6765" w:rsidRPr="00A073C5" w:rsidRDefault="008B6765" w:rsidP="008B6765">
      <w:pPr>
        <w:jc w:val="both"/>
        <w:rPr>
          <w:sz w:val="20"/>
          <w:lang w:val="en-GB"/>
        </w:rPr>
      </w:pPr>
    </w:p>
    <w:p w14:paraId="20ECBE49" w14:textId="77777777" w:rsidR="008B6765" w:rsidRPr="00A073C5" w:rsidRDefault="008B6765" w:rsidP="008B6765">
      <w:pPr>
        <w:ind w:left="720" w:firstLine="720"/>
        <w:jc w:val="both"/>
        <w:rPr>
          <w:sz w:val="20"/>
          <w:lang w:val="en-GB"/>
        </w:rPr>
      </w:pPr>
      <w:r w:rsidRPr="00A073C5">
        <w:rPr>
          <w:sz w:val="20"/>
          <w:lang w:val="en-GB"/>
        </w:rPr>
        <w:t xml:space="preserve">"The Italian </w:t>
      </w:r>
      <w:r w:rsidR="00062EB8" w:rsidRPr="00A073C5">
        <w:rPr>
          <w:sz w:val="20"/>
          <w:lang w:val="en-GB"/>
        </w:rPr>
        <w:t>Government</w:t>
      </w:r>
      <w:r w:rsidRPr="00A073C5">
        <w:rPr>
          <w:sz w:val="20"/>
          <w:lang w:val="en-GB"/>
        </w:rPr>
        <w:t>, well aware of the fact that part (B) of the Annex was intended to secure the entry into force of the INMARSAT agreements within the terms set by Art.33 of the Convention, is none the less convinced that said part (B) of the Annex cannot be interpreted in such a way as to become prejudicial to the right acquired by one State by virtue of part (A) of the Annex.  In fact, the operating Agreement is not entitled to modify the right deriving from the Convention.</w:t>
      </w:r>
    </w:p>
    <w:p w14:paraId="354CCA11" w14:textId="77777777" w:rsidR="008B6765" w:rsidRPr="00A073C5" w:rsidRDefault="008B6765" w:rsidP="008B6765">
      <w:pPr>
        <w:jc w:val="both"/>
        <w:rPr>
          <w:sz w:val="20"/>
          <w:lang w:val="en-GB"/>
        </w:rPr>
      </w:pPr>
    </w:p>
    <w:p w14:paraId="5DF0B5F5" w14:textId="77777777" w:rsidR="008B6765" w:rsidRPr="00A073C5" w:rsidRDefault="008B6765" w:rsidP="008B6765">
      <w:pPr>
        <w:ind w:left="720" w:firstLine="720"/>
        <w:jc w:val="both"/>
        <w:rPr>
          <w:sz w:val="20"/>
          <w:lang w:val="en-GB"/>
        </w:rPr>
      </w:pPr>
      <w:r w:rsidRPr="00A073C5">
        <w:rPr>
          <w:sz w:val="20"/>
          <w:lang w:val="en-GB"/>
        </w:rPr>
        <w:t xml:space="preserve">"Therefore the </w:t>
      </w:r>
      <w:r w:rsidR="00062EB8" w:rsidRPr="00A073C5">
        <w:rPr>
          <w:sz w:val="20"/>
          <w:lang w:val="en-GB"/>
        </w:rPr>
        <w:t>Italian</w:t>
      </w:r>
      <w:r w:rsidRPr="00A073C5">
        <w:rPr>
          <w:sz w:val="20"/>
          <w:lang w:val="en-GB"/>
        </w:rPr>
        <w:t xml:space="preserve"> Government, pending the deposit of the instruments of ratification of the INMARSAT Convention, within the terms set by Art.33 of the same, </w:t>
      </w:r>
      <w:r w:rsidR="00C03AD6" w:rsidRPr="00A073C5">
        <w:rPr>
          <w:sz w:val="20"/>
          <w:lang w:val="en-GB"/>
        </w:rPr>
        <w:t>wished to</w:t>
      </w:r>
      <w:r w:rsidRPr="00A073C5">
        <w:rPr>
          <w:sz w:val="20"/>
          <w:lang w:val="en-GB"/>
        </w:rPr>
        <w:t xml:space="preserve"> state that any acquisition of the Italian Signatory's initial </w:t>
      </w:r>
      <w:r w:rsidR="00062EB8" w:rsidRPr="00A073C5">
        <w:rPr>
          <w:sz w:val="20"/>
          <w:lang w:val="en-GB"/>
        </w:rPr>
        <w:t>investment</w:t>
      </w:r>
      <w:r w:rsidRPr="00A073C5">
        <w:rPr>
          <w:sz w:val="20"/>
          <w:lang w:val="en-GB"/>
        </w:rPr>
        <w:t xml:space="preserve"> share, which should take place before the said terms, would be considered illegal and would be claimed back by the Italian State."</w:t>
      </w:r>
    </w:p>
    <w:p w14:paraId="7681524A" w14:textId="77777777" w:rsidR="008B6765" w:rsidRPr="00A073C5" w:rsidRDefault="008B6765" w:rsidP="008B6765">
      <w:pPr>
        <w:jc w:val="both"/>
        <w:rPr>
          <w:sz w:val="20"/>
          <w:lang w:val="en-GB"/>
        </w:rPr>
      </w:pPr>
      <w:r w:rsidRPr="00A073C5">
        <w:rPr>
          <w:sz w:val="20"/>
          <w:lang w:val="en-GB"/>
        </w:rPr>
        <w:br w:type="page"/>
      </w:r>
    </w:p>
    <w:p w14:paraId="5A3EDC5D" w14:textId="77777777" w:rsidR="008B6765" w:rsidRPr="00A073C5" w:rsidRDefault="008B6765" w:rsidP="008B6765">
      <w:pPr>
        <w:jc w:val="center"/>
        <w:rPr>
          <w:sz w:val="20"/>
          <w:lang w:val="en-GB"/>
        </w:rPr>
      </w:pPr>
      <w:r w:rsidRPr="00A073C5">
        <w:rPr>
          <w:b/>
          <w:sz w:val="20"/>
          <w:lang w:val="en-GB"/>
        </w:rPr>
        <w:lastRenderedPageBreak/>
        <w:t>KUWAIT</w:t>
      </w:r>
    </w:p>
    <w:p w14:paraId="3898C2D0" w14:textId="77777777" w:rsidR="008B6765" w:rsidRPr="00A073C5" w:rsidRDefault="008B6765" w:rsidP="008B6765">
      <w:pPr>
        <w:jc w:val="both"/>
        <w:rPr>
          <w:sz w:val="20"/>
          <w:lang w:val="en-GB"/>
        </w:rPr>
      </w:pPr>
    </w:p>
    <w:p w14:paraId="57767609" w14:textId="77777777" w:rsidR="008B6765" w:rsidRPr="00A073C5" w:rsidRDefault="008B6765" w:rsidP="008B6765">
      <w:pPr>
        <w:ind w:firstLine="720"/>
        <w:jc w:val="both"/>
        <w:rPr>
          <w:sz w:val="20"/>
          <w:lang w:val="en-GB"/>
        </w:rPr>
      </w:pPr>
      <w:r w:rsidRPr="00A073C5">
        <w:rPr>
          <w:sz w:val="20"/>
          <w:lang w:val="en-GB"/>
        </w:rPr>
        <w:t xml:space="preserve">The </w:t>
      </w:r>
      <w:r w:rsidR="00062EB8" w:rsidRPr="00A073C5">
        <w:rPr>
          <w:sz w:val="20"/>
          <w:lang w:val="en-GB"/>
        </w:rPr>
        <w:t>instrument</w:t>
      </w:r>
      <w:r w:rsidRPr="00A073C5">
        <w:rPr>
          <w:sz w:val="20"/>
          <w:lang w:val="en-GB"/>
        </w:rPr>
        <w:t xml:space="preserve"> of ratification of the State of Kuwait was accompanied by the following statement (in the English language):</w:t>
      </w:r>
    </w:p>
    <w:p w14:paraId="769B1441" w14:textId="77777777" w:rsidR="008B6765" w:rsidRPr="00A073C5" w:rsidRDefault="008B6765" w:rsidP="008B6765">
      <w:pPr>
        <w:jc w:val="both"/>
        <w:rPr>
          <w:sz w:val="20"/>
          <w:lang w:val="en-GB"/>
        </w:rPr>
      </w:pPr>
    </w:p>
    <w:p w14:paraId="3664EB6A" w14:textId="77777777" w:rsidR="008B6765" w:rsidRPr="00A073C5" w:rsidRDefault="008B6765" w:rsidP="008B6765">
      <w:pPr>
        <w:ind w:left="720" w:firstLine="720"/>
        <w:jc w:val="both"/>
        <w:rPr>
          <w:sz w:val="20"/>
          <w:lang w:val="en-GB"/>
        </w:rPr>
      </w:pPr>
      <w:r w:rsidRPr="00A073C5">
        <w:rPr>
          <w:sz w:val="20"/>
          <w:lang w:val="en-GB"/>
        </w:rPr>
        <w:t xml:space="preserve">"It is understood </w:t>
      </w:r>
      <w:r w:rsidR="00C93858" w:rsidRPr="00A073C5">
        <w:rPr>
          <w:sz w:val="20"/>
          <w:lang w:val="en-GB"/>
        </w:rPr>
        <w:t>t</w:t>
      </w:r>
      <w:r w:rsidRPr="00A073C5">
        <w:rPr>
          <w:sz w:val="20"/>
          <w:lang w:val="en-GB"/>
        </w:rPr>
        <w:t>hat the Ratification of the State of Kuwait to the Convention on the International Maritime Satellite Organization (INMARSAT) 1976, does not mean in any way recognition of Israel by the State of Kuwait.  Furthermore, no treaty relations will arise between the State of Kuwait and Israel."</w:t>
      </w:r>
    </w:p>
    <w:p w14:paraId="58A80744" w14:textId="77777777" w:rsidR="008B6765" w:rsidRPr="00A073C5" w:rsidRDefault="008B6765" w:rsidP="008B6765">
      <w:pPr>
        <w:jc w:val="both"/>
        <w:rPr>
          <w:sz w:val="20"/>
          <w:lang w:val="en-GB"/>
        </w:rPr>
      </w:pPr>
    </w:p>
    <w:p w14:paraId="412B99AA" w14:textId="77777777" w:rsidR="008B6765" w:rsidRPr="00A073C5" w:rsidRDefault="008B6765" w:rsidP="008B6765">
      <w:pPr>
        <w:jc w:val="both"/>
        <w:rPr>
          <w:sz w:val="20"/>
          <w:lang w:val="en-GB"/>
        </w:rPr>
      </w:pPr>
    </w:p>
    <w:p w14:paraId="40B2E00E" w14:textId="77777777" w:rsidR="009803AF" w:rsidRPr="00A073C5" w:rsidRDefault="009803AF" w:rsidP="00A24AF8">
      <w:pPr>
        <w:jc w:val="center"/>
        <w:rPr>
          <w:sz w:val="20"/>
          <w:lang w:val="en-GB"/>
        </w:rPr>
      </w:pPr>
      <w:r w:rsidRPr="00A073C5">
        <w:rPr>
          <w:b/>
          <w:sz w:val="20"/>
          <w:lang w:val="en-GB"/>
        </w:rPr>
        <w:t>UNITED ARAB EM</w:t>
      </w:r>
      <w:r w:rsidR="00C93858" w:rsidRPr="00A073C5">
        <w:rPr>
          <w:b/>
          <w:sz w:val="20"/>
          <w:lang w:val="en-GB"/>
        </w:rPr>
        <w:t>I</w:t>
      </w:r>
      <w:r w:rsidRPr="00A073C5">
        <w:rPr>
          <w:b/>
          <w:sz w:val="20"/>
          <w:lang w:val="en-GB"/>
        </w:rPr>
        <w:t>RATES</w:t>
      </w:r>
    </w:p>
    <w:p w14:paraId="294A5600" w14:textId="77777777" w:rsidR="009803AF" w:rsidRPr="00A073C5" w:rsidRDefault="009803AF" w:rsidP="005621DF">
      <w:pPr>
        <w:jc w:val="both"/>
        <w:rPr>
          <w:sz w:val="20"/>
          <w:lang w:val="en-GB"/>
        </w:rPr>
      </w:pPr>
    </w:p>
    <w:p w14:paraId="23D1FA78" w14:textId="77777777" w:rsidR="009803AF" w:rsidRPr="00A073C5" w:rsidRDefault="009803AF" w:rsidP="005621DF">
      <w:pPr>
        <w:ind w:firstLine="720"/>
        <w:jc w:val="both"/>
        <w:rPr>
          <w:sz w:val="20"/>
          <w:lang w:val="en-GB"/>
        </w:rPr>
      </w:pPr>
      <w:r w:rsidRPr="00A073C5">
        <w:rPr>
          <w:sz w:val="20"/>
          <w:lang w:val="en-GB"/>
        </w:rPr>
        <w:t>The instrument of accession of the United Arab Emirates was accompanied by the following statement (in the English language):</w:t>
      </w:r>
    </w:p>
    <w:p w14:paraId="49829779" w14:textId="77777777" w:rsidR="009803AF" w:rsidRPr="00A073C5" w:rsidRDefault="009803AF" w:rsidP="005621DF">
      <w:pPr>
        <w:jc w:val="both"/>
        <w:rPr>
          <w:sz w:val="20"/>
          <w:lang w:val="en-GB"/>
        </w:rPr>
      </w:pPr>
    </w:p>
    <w:p w14:paraId="31F9DA8B" w14:textId="77777777" w:rsidR="009803AF" w:rsidRPr="00A073C5" w:rsidRDefault="009803AF" w:rsidP="005621DF">
      <w:pPr>
        <w:ind w:left="720" w:firstLine="720"/>
        <w:jc w:val="both"/>
        <w:rPr>
          <w:sz w:val="20"/>
          <w:lang w:val="en-GB"/>
        </w:rPr>
      </w:pPr>
      <w:r w:rsidRPr="00A073C5">
        <w:rPr>
          <w:sz w:val="20"/>
          <w:lang w:val="en-GB"/>
        </w:rPr>
        <w:t xml:space="preserve">"On accepting the </w:t>
      </w:r>
      <w:r w:rsidR="00C93858" w:rsidRPr="00A073C5">
        <w:rPr>
          <w:sz w:val="20"/>
          <w:lang w:val="en-GB"/>
        </w:rPr>
        <w:t>s</w:t>
      </w:r>
      <w:r w:rsidRPr="00A073C5">
        <w:rPr>
          <w:sz w:val="20"/>
          <w:lang w:val="en-GB"/>
        </w:rPr>
        <w:t>aid Convention and Annexes, the Government of the United Arab Emirates takes the view that its acceptance of the said Convention and Annexes does not, in any way, imply its recognition of Israel, nor does it oblige to apply the provisions of the Convention and its Annexes in respect of the said country.</w:t>
      </w:r>
    </w:p>
    <w:p w14:paraId="5941DB50" w14:textId="77777777" w:rsidR="009803AF" w:rsidRPr="00A073C5" w:rsidRDefault="009803AF" w:rsidP="005621DF">
      <w:pPr>
        <w:jc w:val="both"/>
        <w:rPr>
          <w:sz w:val="20"/>
          <w:lang w:val="en-GB"/>
        </w:rPr>
      </w:pPr>
    </w:p>
    <w:p w14:paraId="4E877D94" w14:textId="77777777" w:rsidR="009803AF" w:rsidRPr="00A073C5" w:rsidRDefault="009803AF" w:rsidP="005621DF">
      <w:pPr>
        <w:ind w:left="720" w:firstLine="720"/>
        <w:jc w:val="both"/>
        <w:rPr>
          <w:sz w:val="20"/>
          <w:lang w:val="en-GB"/>
        </w:rPr>
      </w:pPr>
      <w:r w:rsidRPr="00A073C5">
        <w:rPr>
          <w:sz w:val="20"/>
          <w:lang w:val="en-GB"/>
        </w:rPr>
        <w:t>The Government of the United Arab Emirates wishes further to indicate that its understanding described above in conformity with general practice existing in the United Arab Emirates regarding signature, ratification, accession or acceptance to a Convention of which a country not recognized by the United Arab Emirates is a party."</w:t>
      </w:r>
    </w:p>
    <w:p w14:paraId="3EE977B9" w14:textId="77777777" w:rsidR="009803AF" w:rsidRPr="00A073C5" w:rsidRDefault="009803AF" w:rsidP="005621DF">
      <w:pPr>
        <w:jc w:val="both"/>
        <w:rPr>
          <w:sz w:val="20"/>
          <w:lang w:val="en-GB"/>
        </w:rPr>
      </w:pPr>
    </w:p>
    <w:p w14:paraId="1DA2CFB2" w14:textId="77777777" w:rsidR="009803AF" w:rsidRPr="00A073C5" w:rsidRDefault="009803AF" w:rsidP="005621DF">
      <w:pPr>
        <w:jc w:val="both"/>
        <w:rPr>
          <w:sz w:val="20"/>
          <w:lang w:val="en-GB"/>
        </w:rPr>
      </w:pPr>
    </w:p>
    <w:p w14:paraId="0A06B131" w14:textId="77777777" w:rsidR="009803AF" w:rsidRPr="00A073C5" w:rsidRDefault="009803AF" w:rsidP="005621DF">
      <w:pPr>
        <w:jc w:val="both"/>
        <w:rPr>
          <w:sz w:val="20"/>
          <w:lang w:val="en-GB"/>
        </w:rPr>
      </w:pPr>
    </w:p>
    <w:p w14:paraId="3DC849E4" w14:textId="77777777" w:rsidR="00127EC9" w:rsidRPr="00A073C5" w:rsidRDefault="00127EC9" w:rsidP="005621DF">
      <w:pPr>
        <w:jc w:val="both"/>
        <w:rPr>
          <w:sz w:val="20"/>
          <w:lang w:val="en-GB"/>
        </w:rPr>
        <w:sectPr w:rsidR="00127EC9" w:rsidRPr="00A073C5" w:rsidSect="004E1B9E">
          <w:headerReference w:type="even" r:id="rId164"/>
          <w:headerReference w:type="default" r:id="rId165"/>
          <w:headerReference w:type="first" r:id="rId166"/>
          <w:footerReference w:type="first" r:id="rId167"/>
          <w:footnotePr>
            <w:numRestart w:val="eachSect"/>
          </w:footnotePr>
          <w:endnotePr>
            <w:numFmt w:val="decimal"/>
          </w:endnotePr>
          <w:pgSz w:w="11905" w:h="16837"/>
          <w:pgMar w:top="576" w:right="1080" w:bottom="720" w:left="1440" w:header="576" w:footer="576" w:gutter="0"/>
          <w:cols w:space="720"/>
          <w:noEndnote/>
          <w:titlePg/>
        </w:sectPr>
      </w:pPr>
    </w:p>
    <w:p w14:paraId="47C7864C" w14:textId="77777777" w:rsidR="009803AF" w:rsidRPr="00A073C5" w:rsidRDefault="009803AF" w:rsidP="005621DF">
      <w:pPr>
        <w:jc w:val="both"/>
        <w:rPr>
          <w:sz w:val="20"/>
          <w:lang w:val="en-GB"/>
        </w:rPr>
      </w:pPr>
    </w:p>
    <w:p w14:paraId="4C77DC9D" w14:textId="77777777" w:rsidR="009803AF" w:rsidRPr="00A073C5" w:rsidRDefault="009803AF" w:rsidP="008B6765">
      <w:pPr>
        <w:jc w:val="center"/>
        <w:rPr>
          <w:sz w:val="20"/>
          <w:lang w:val="en-GB"/>
        </w:rPr>
      </w:pPr>
      <w:r w:rsidRPr="00A073C5">
        <w:rPr>
          <w:b/>
          <w:sz w:val="20"/>
          <w:lang w:val="en-GB"/>
        </w:rPr>
        <w:t>IV.  Amendments</w:t>
      </w:r>
    </w:p>
    <w:p w14:paraId="2D57460F" w14:textId="77777777" w:rsidR="009803AF" w:rsidRPr="00A073C5" w:rsidRDefault="009803AF" w:rsidP="005621DF">
      <w:pPr>
        <w:jc w:val="both"/>
        <w:rPr>
          <w:sz w:val="20"/>
          <w:lang w:val="en-GB"/>
        </w:rPr>
      </w:pPr>
    </w:p>
    <w:p w14:paraId="08276AD2" w14:textId="77777777" w:rsidR="008B6765" w:rsidRPr="00A073C5" w:rsidRDefault="008B6765" w:rsidP="005621DF">
      <w:pPr>
        <w:jc w:val="both"/>
        <w:rPr>
          <w:sz w:val="20"/>
          <w:lang w:val="en-GB"/>
        </w:rPr>
      </w:pPr>
    </w:p>
    <w:p w14:paraId="6B39A4B2" w14:textId="77777777" w:rsidR="009803AF" w:rsidRPr="00A073C5" w:rsidRDefault="009803AF" w:rsidP="000B4A12">
      <w:pPr>
        <w:jc w:val="center"/>
        <w:outlineLvl w:val="1"/>
        <w:rPr>
          <w:sz w:val="20"/>
          <w:lang w:val="en-GB"/>
        </w:rPr>
      </w:pPr>
      <w:bookmarkStart w:id="676" w:name="_Toc247624420"/>
      <w:bookmarkStart w:id="677" w:name="_Toc84950198"/>
      <w:r w:rsidRPr="00A073C5">
        <w:rPr>
          <w:b/>
          <w:sz w:val="20"/>
          <w:lang w:val="en-GB"/>
        </w:rPr>
        <w:t>(1)  1985 Amendments</w:t>
      </w:r>
      <w:bookmarkEnd w:id="676"/>
      <w:bookmarkEnd w:id="677"/>
    </w:p>
    <w:p w14:paraId="1D703987" w14:textId="77777777" w:rsidR="009803AF" w:rsidRPr="00A073C5" w:rsidRDefault="009803AF" w:rsidP="005621DF">
      <w:pPr>
        <w:jc w:val="both"/>
        <w:rPr>
          <w:sz w:val="20"/>
          <w:lang w:val="en-GB"/>
        </w:rPr>
      </w:pPr>
    </w:p>
    <w:p w14:paraId="755BA311" w14:textId="77777777" w:rsidR="009803AF" w:rsidRPr="00A073C5" w:rsidRDefault="009803AF" w:rsidP="005621DF">
      <w:pPr>
        <w:ind w:firstLine="720"/>
        <w:jc w:val="both"/>
        <w:rPr>
          <w:sz w:val="20"/>
          <w:lang w:val="en-GB"/>
        </w:rPr>
      </w:pPr>
      <w:r w:rsidRPr="00A073C5">
        <w:rPr>
          <w:b/>
          <w:sz w:val="20"/>
          <w:lang w:val="en-GB"/>
        </w:rPr>
        <w:t>A.</w:t>
      </w:r>
      <w:r w:rsidRPr="00A073C5">
        <w:rPr>
          <w:b/>
          <w:sz w:val="20"/>
          <w:lang w:val="en-GB"/>
        </w:rPr>
        <w:tab/>
        <w:t>Adoption</w:t>
      </w:r>
    </w:p>
    <w:p w14:paraId="578BB7C3" w14:textId="77777777" w:rsidR="009803AF" w:rsidRPr="00A073C5" w:rsidRDefault="009803AF" w:rsidP="005621DF">
      <w:pPr>
        <w:jc w:val="both"/>
        <w:rPr>
          <w:sz w:val="20"/>
          <w:lang w:val="en-GB"/>
        </w:rPr>
      </w:pPr>
    </w:p>
    <w:p w14:paraId="2615A5F5" w14:textId="77777777" w:rsidR="009803AF" w:rsidRPr="00A073C5" w:rsidRDefault="009803AF" w:rsidP="005621DF">
      <w:pPr>
        <w:ind w:firstLine="720"/>
        <w:jc w:val="both"/>
        <w:rPr>
          <w:sz w:val="20"/>
          <w:lang w:val="en-GB"/>
        </w:rPr>
      </w:pPr>
      <w:r w:rsidRPr="00A073C5">
        <w:rPr>
          <w:sz w:val="20"/>
          <w:lang w:val="en-GB"/>
        </w:rPr>
        <w:t>On 16 October 1985 the Assembly of INMARSAT adopted amendments to the Conven</w:t>
      </w:r>
      <w:r w:rsidR="008B6765" w:rsidRPr="00A073C5">
        <w:rPr>
          <w:sz w:val="20"/>
          <w:lang w:val="en-GB"/>
        </w:rPr>
        <w:t>tion in conformity with article </w:t>
      </w:r>
      <w:r w:rsidRPr="00A073C5">
        <w:rPr>
          <w:sz w:val="20"/>
          <w:lang w:val="en-GB"/>
        </w:rPr>
        <w:t>34 of the Convention.  The texts of the amendments were transmitted by the Secretary</w:t>
      </w:r>
      <w:r w:rsidRPr="00A073C5">
        <w:rPr>
          <w:sz w:val="20"/>
          <w:lang w:val="en-GB"/>
        </w:rPr>
        <w:noBreakHyphen/>
        <w:t>General for acceptance by circular letter No.1086 of 9 December 1985.</w:t>
      </w:r>
    </w:p>
    <w:p w14:paraId="278C73FC" w14:textId="77777777" w:rsidR="009803AF" w:rsidRPr="00A073C5" w:rsidRDefault="009803AF" w:rsidP="005621DF">
      <w:pPr>
        <w:jc w:val="both"/>
        <w:rPr>
          <w:sz w:val="20"/>
          <w:lang w:val="en-GB"/>
        </w:rPr>
      </w:pPr>
    </w:p>
    <w:p w14:paraId="524A4511" w14:textId="77777777" w:rsidR="009803AF" w:rsidRPr="00A073C5" w:rsidRDefault="009803AF" w:rsidP="005621DF">
      <w:pPr>
        <w:ind w:firstLine="720"/>
        <w:jc w:val="both"/>
        <w:rPr>
          <w:sz w:val="20"/>
          <w:lang w:val="en-GB"/>
        </w:rPr>
      </w:pPr>
      <w:r w:rsidRPr="00A073C5">
        <w:rPr>
          <w:b/>
          <w:sz w:val="20"/>
          <w:lang w:val="en-GB"/>
        </w:rPr>
        <w:t>B.</w:t>
      </w:r>
      <w:r w:rsidRPr="00A073C5">
        <w:rPr>
          <w:b/>
          <w:sz w:val="20"/>
          <w:lang w:val="en-GB"/>
        </w:rPr>
        <w:tab/>
        <w:t>Entry into force</w:t>
      </w:r>
    </w:p>
    <w:p w14:paraId="064871B3" w14:textId="77777777" w:rsidR="009803AF" w:rsidRPr="00A073C5" w:rsidRDefault="009803AF" w:rsidP="005621DF">
      <w:pPr>
        <w:jc w:val="both"/>
        <w:rPr>
          <w:sz w:val="20"/>
          <w:lang w:val="en-GB"/>
        </w:rPr>
      </w:pPr>
    </w:p>
    <w:p w14:paraId="243E8F4F" w14:textId="77777777" w:rsidR="009803AF" w:rsidRPr="00A073C5" w:rsidRDefault="009803AF" w:rsidP="005621DF">
      <w:pPr>
        <w:ind w:firstLine="720"/>
        <w:jc w:val="both"/>
        <w:rPr>
          <w:sz w:val="20"/>
          <w:lang w:val="en-GB"/>
        </w:rPr>
      </w:pPr>
      <w:r w:rsidRPr="00A073C5">
        <w:rPr>
          <w:sz w:val="20"/>
          <w:lang w:val="en-GB"/>
        </w:rPr>
        <w:t>The 1985 amendments entered into force on 13 October 1989.</w:t>
      </w:r>
    </w:p>
    <w:p w14:paraId="0F0C94C8" w14:textId="77777777" w:rsidR="009803AF" w:rsidRPr="00A073C5" w:rsidRDefault="009803AF" w:rsidP="005621DF">
      <w:pPr>
        <w:jc w:val="both"/>
        <w:rPr>
          <w:sz w:val="20"/>
          <w:lang w:val="en-GB"/>
        </w:rPr>
      </w:pPr>
    </w:p>
    <w:p w14:paraId="70B47047" w14:textId="77777777" w:rsidR="009803AF" w:rsidRPr="00A073C5" w:rsidRDefault="009803AF" w:rsidP="005621DF">
      <w:pPr>
        <w:ind w:firstLine="720"/>
        <w:jc w:val="both"/>
        <w:rPr>
          <w:sz w:val="20"/>
          <w:lang w:val="en-GB"/>
        </w:rPr>
      </w:pPr>
      <w:r w:rsidRPr="00A073C5">
        <w:rPr>
          <w:b/>
          <w:sz w:val="20"/>
          <w:lang w:val="en-GB"/>
        </w:rPr>
        <w:t>C</w:t>
      </w:r>
      <w:r w:rsidRPr="00A073C5">
        <w:rPr>
          <w:b/>
          <w:sz w:val="20"/>
          <w:lang w:val="en-GB"/>
        </w:rPr>
        <w:tab/>
        <w:t>Accepting Governments</w:t>
      </w:r>
      <w:r w:rsidRPr="00A073C5">
        <w:rPr>
          <w:sz w:val="20"/>
          <w:vertAlign w:val="superscript"/>
          <w:lang w:val="en-GB"/>
        </w:rPr>
        <w:t>1</w:t>
      </w:r>
    </w:p>
    <w:p w14:paraId="554459C4" w14:textId="77777777" w:rsidR="009803AF" w:rsidRPr="00A073C5" w:rsidRDefault="009803AF" w:rsidP="005621DF">
      <w:pPr>
        <w:jc w:val="both"/>
        <w:rPr>
          <w:sz w:val="20"/>
          <w:lang w:val="en-GB"/>
        </w:rPr>
      </w:pPr>
    </w:p>
    <w:p w14:paraId="3A34855A" w14:textId="77777777" w:rsidR="009803AF" w:rsidRPr="00A073C5" w:rsidRDefault="009803AF" w:rsidP="008B6765">
      <w:pPr>
        <w:ind w:firstLine="7560"/>
        <w:jc w:val="both"/>
        <w:rPr>
          <w:b/>
          <w:sz w:val="20"/>
          <w:lang w:val="en-GB"/>
        </w:rPr>
      </w:pPr>
      <w:r w:rsidRPr="00A073C5">
        <w:rPr>
          <w:b/>
          <w:sz w:val="20"/>
          <w:lang w:val="en-GB"/>
        </w:rPr>
        <w:t>Date of deposit</w:t>
      </w:r>
    </w:p>
    <w:p w14:paraId="0BEC9CAC" w14:textId="77777777" w:rsidR="009803AF" w:rsidRPr="00A073C5" w:rsidRDefault="009803AF" w:rsidP="008B6765">
      <w:pPr>
        <w:ind w:firstLine="7560"/>
        <w:jc w:val="both"/>
        <w:rPr>
          <w:b/>
          <w:sz w:val="20"/>
          <w:lang w:val="en-GB"/>
        </w:rPr>
      </w:pPr>
      <w:r w:rsidRPr="00A073C5">
        <w:rPr>
          <w:b/>
          <w:sz w:val="20"/>
          <w:lang w:val="en-GB"/>
        </w:rPr>
        <w:t xml:space="preserve"> </w:t>
      </w:r>
      <w:r w:rsidR="008B6765" w:rsidRPr="00A073C5">
        <w:rPr>
          <w:b/>
          <w:sz w:val="20"/>
          <w:lang w:val="en-GB"/>
        </w:rPr>
        <w:t xml:space="preserve"> </w:t>
      </w:r>
      <w:r w:rsidRPr="00A073C5">
        <w:rPr>
          <w:b/>
          <w:sz w:val="20"/>
          <w:lang w:val="en-GB"/>
        </w:rPr>
        <w:t>of acceptance</w:t>
      </w:r>
    </w:p>
    <w:p w14:paraId="0F433732" w14:textId="77777777" w:rsidR="009803AF" w:rsidRPr="00A073C5" w:rsidRDefault="009803AF" w:rsidP="005621DF">
      <w:pPr>
        <w:jc w:val="both"/>
        <w:rPr>
          <w:sz w:val="20"/>
          <w:lang w:val="en-GB"/>
        </w:rPr>
      </w:pPr>
    </w:p>
    <w:p w14:paraId="20A9424C" w14:textId="77777777" w:rsidR="009803AF" w:rsidRPr="00A073C5" w:rsidRDefault="009803AF" w:rsidP="000061E6">
      <w:pPr>
        <w:tabs>
          <w:tab w:val="left" w:pos="7560"/>
        </w:tabs>
        <w:jc w:val="both"/>
        <w:rPr>
          <w:sz w:val="20"/>
          <w:lang w:val="en-GB"/>
        </w:rPr>
      </w:pPr>
      <w:r w:rsidRPr="00A073C5">
        <w:rPr>
          <w:sz w:val="20"/>
          <w:lang w:val="en-GB"/>
        </w:rPr>
        <w:t>Australia</w:t>
      </w:r>
      <w:r w:rsidRPr="00A073C5">
        <w:rPr>
          <w:sz w:val="20"/>
          <w:lang w:val="en-GB"/>
        </w:rPr>
        <w:tab/>
        <w:t>24 March 1987</w:t>
      </w:r>
    </w:p>
    <w:p w14:paraId="18611BE1" w14:textId="77777777" w:rsidR="009803AF" w:rsidRPr="00A073C5" w:rsidRDefault="009803AF" w:rsidP="000061E6">
      <w:pPr>
        <w:tabs>
          <w:tab w:val="left" w:pos="7560"/>
        </w:tabs>
        <w:jc w:val="both"/>
        <w:rPr>
          <w:sz w:val="20"/>
          <w:lang w:val="en-GB"/>
        </w:rPr>
      </w:pPr>
      <w:r w:rsidRPr="00A073C5">
        <w:rPr>
          <w:sz w:val="20"/>
          <w:lang w:val="en-GB"/>
        </w:rPr>
        <w:t>Belgium</w:t>
      </w:r>
      <w:r w:rsidRPr="00A073C5">
        <w:rPr>
          <w:sz w:val="20"/>
          <w:lang w:val="en-GB"/>
        </w:rPr>
        <w:tab/>
        <w:t>15 June 1989</w:t>
      </w:r>
    </w:p>
    <w:p w14:paraId="6077380A" w14:textId="77777777" w:rsidR="009803AF" w:rsidRPr="00A073C5" w:rsidRDefault="009803AF" w:rsidP="000061E6">
      <w:pPr>
        <w:tabs>
          <w:tab w:val="left" w:pos="7560"/>
        </w:tabs>
        <w:jc w:val="both"/>
        <w:rPr>
          <w:sz w:val="20"/>
          <w:lang w:val="en-GB"/>
        </w:rPr>
      </w:pPr>
      <w:r w:rsidRPr="00A073C5">
        <w:rPr>
          <w:sz w:val="20"/>
          <w:lang w:val="en-GB"/>
        </w:rPr>
        <w:t>Bulgaria</w:t>
      </w:r>
      <w:r w:rsidRPr="00A073C5">
        <w:rPr>
          <w:sz w:val="20"/>
          <w:lang w:val="en-GB"/>
        </w:rPr>
        <w:tab/>
      </w:r>
      <w:r w:rsidR="000061E6" w:rsidRPr="00A073C5">
        <w:rPr>
          <w:sz w:val="20"/>
          <w:lang w:val="en-GB"/>
        </w:rPr>
        <w:t xml:space="preserve"> </w:t>
      </w:r>
      <w:r w:rsidRPr="00A073C5">
        <w:rPr>
          <w:sz w:val="20"/>
          <w:lang w:val="en-GB"/>
        </w:rPr>
        <w:t xml:space="preserve"> 3 June 1987</w:t>
      </w:r>
    </w:p>
    <w:p w14:paraId="58ADC567" w14:textId="77777777" w:rsidR="009803AF" w:rsidRPr="00A073C5" w:rsidRDefault="009803AF" w:rsidP="000061E6">
      <w:pPr>
        <w:tabs>
          <w:tab w:val="left" w:pos="7560"/>
        </w:tabs>
        <w:jc w:val="both"/>
        <w:rPr>
          <w:sz w:val="20"/>
          <w:lang w:val="en-GB"/>
        </w:rPr>
      </w:pPr>
      <w:r w:rsidRPr="00A073C5">
        <w:rPr>
          <w:sz w:val="20"/>
          <w:lang w:val="en-GB"/>
        </w:rPr>
        <w:t>Byelorussian SSR</w:t>
      </w:r>
      <w:r w:rsidRPr="00A073C5">
        <w:rPr>
          <w:sz w:val="20"/>
          <w:lang w:val="en-GB"/>
        </w:rPr>
        <w:tab/>
        <w:t>22 December 1986</w:t>
      </w:r>
    </w:p>
    <w:p w14:paraId="1D7ADE3B" w14:textId="77777777" w:rsidR="009803AF" w:rsidRPr="00A073C5" w:rsidRDefault="009803AF" w:rsidP="000061E6">
      <w:pPr>
        <w:tabs>
          <w:tab w:val="left" w:pos="7560"/>
        </w:tabs>
        <w:jc w:val="both"/>
        <w:rPr>
          <w:sz w:val="20"/>
          <w:lang w:val="en-GB"/>
        </w:rPr>
      </w:pPr>
      <w:r w:rsidRPr="00A073C5">
        <w:rPr>
          <w:sz w:val="20"/>
          <w:lang w:val="en-GB"/>
        </w:rPr>
        <w:t>Canada</w:t>
      </w:r>
      <w:r w:rsidRPr="00A073C5">
        <w:rPr>
          <w:sz w:val="20"/>
          <w:lang w:val="en-GB"/>
        </w:rPr>
        <w:tab/>
        <w:t>14 March 1988</w:t>
      </w:r>
    </w:p>
    <w:p w14:paraId="0DAC40CC" w14:textId="77777777" w:rsidR="009803AF" w:rsidRPr="00A073C5" w:rsidRDefault="009803AF" w:rsidP="000061E6">
      <w:pPr>
        <w:tabs>
          <w:tab w:val="left" w:pos="7560"/>
        </w:tabs>
        <w:jc w:val="both"/>
        <w:rPr>
          <w:sz w:val="20"/>
          <w:lang w:val="en-GB"/>
        </w:rPr>
      </w:pPr>
      <w:r w:rsidRPr="00A073C5">
        <w:rPr>
          <w:sz w:val="20"/>
          <w:lang w:val="en-GB"/>
        </w:rPr>
        <w:t>Chile</w:t>
      </w:r>
      <w:r w:rsidRPr="00A073C5">
        <w:rPr>
          <w:sz w:val="20"/>
          <w:lang w:val="en-GB"/>
        </w:rPr>
        <w:tab/>
        <w:t>24 February 1988</w:t>
      </w:r>
    </w:p>
    <w:p w14:paraId="243E90E7" w14:textId="77777777" w:rsidR="009803AF" w:rsidRPr="00A073C5" w:rsidRDefault="009803AF" w:rsidP="000061E6">
      <w:pPr>
        <w:tabs>
          <w:tab w:val="left" w:pos="7560"/>
        </w:tabs>
        <w:jc w:val="both"/>
        <w:rPr>
          <w:sz w:val="20"/>
          <w:lang w:val="en-GB"/>
        </w:rPr>
      </w:pPr>
      <w:r w:rsidRPr="00A073C5">
        <w:rPr>
          <w:sz w:val="20"/>
          <w:lang w:val="en-GB"/>
        </w:rPr>
        <w:t>China</w:t>
      </w:r>
      <w:r w:rsidRPr="00A073C5">
        <w:rPr>
          <w:sz w:val="20"/>
          <w:lang w:val="en-GB"/>
        </w:rPr>
        <w:tab/>
        <w:t>15 May 1986</w:t>
      </w:r>
    </w:p>
    <w:p w14:paraId="0F49A9A4" w14:textId="77777777" w:rsidR="009803AF" w:rsidRPr="00A073C5" w:rsidRDefault="009803AF" w:rsidP="000061E6">
      <w:pPr>
        <w:tabs>
          <w:tab w:val="left" w:pos="7560"/>
        </w:tabs>
        <w:jc w:val="both"/>
        <w:rPr>
          <w:sz w:val="20"/>
          <w:lang w:val="en-GB"/>
        </w:rPr>
      </w:pPr>
      <w:r w:rsidRPr="00A073C5">
        <w:rPr>
          <w:sz w:val="20"/>
          <w:lang w:val="en-GB"/>
        </w:rPr>
        <w:t>Denmark</w:t>
      </w:r>
      <w:r w:rsidRPr="00A073C5">
        <w:rPr>
          <w:sz w:val="20"/>
          <w:lang w:val="en-GB"/>
        </w:rPr>
        <w:tab/>
        <w:t>12 January 1987</w:t>
      </w:r>
    </w:p>
    <w:p w14:paraId="17FDA324" w14:textId="77777777" w:rsidR="009803AF" w:rsidRPr="00A073C5" w:rsidRDefault="009803AF" w:rsidP="000061E6">
      <w:pPr>
        <w:tabs>
          <w:tab w:val="left" w:pos="7560"/>
        </w:tabs>
        <w:jc w:val="both"/>
        <w:rPr>
          <w:sz w:val="20"/>
          <w:lang w:val="en-GB"/>
        </w:rPr>
      </w:pPr>
      <w:r w:rsidRPr="00A073C5">
        <w:rPr>
          <w:sz w:val="20"/>
          <w:lang w:val="en-GB"/>
        </w:rPr>
        <w:t>Egypt</w:t>
      </w:r>
      <w:r w:rsidRPr="00A073C5">
        <w:rPr>
          <w:sz w:val="20"/>
          <w:lang w:val="en-GB"/>
        </w:rPr>
        <w:tab/>
        <w:t>13 September 1988</w:t>
      </w:r>
    </w:p>
    <w:p w14:paraId="78685625" w14:textId="77777777" w:rsidR="009803AF" w:rsidRPr="00A073C5" w:rsidRDefault="009803AF" w:rsidP="000061E6">
      <w:pPr>
        <w:tabs>
          <w:tab w:val="left" w:pos="7560"/>
        </w:tabs>
        <w:jc w:val="both"/>
        <w:rPr>
          <w:sz w:val="20"/>
          <w:lang w:val="en-GB"/>
        </w:rPr>
      </w:pPr>
      <w:r w:rsidRPr="00A073C5">
        <w:rPr>
          <w:sz w:val="20"/>
          <w:lang w:val="en-GB"/>
        </w:rPr>
        <w:t>Finland</w:t>
      </w:r>
      <w:r w:rsidRPr="00A073C5">
        <w:rPr>
          <w:sz w:val="20"/>
          <w:lang w:val="en-GB"/>
        </w:rPr>
        <w:tab/>
        <w:t xml:space="preserve"> </w:t>
      </w:r>
      <w:r w:rsidR="000061E6" w:rsidRPr="00A073C5">
        <w:rPr>
          <w:sz w:val="20"/>
          <w:lang w:val="en-GB"/>
        </w:rPr>
        <w:t xml:space="preserve"> </w:t>
      </w:r>
      <w:r w:rsidRPr="00A073C5">
        <w:rPr>
          <w:sz w:val="20"/>
          <w:lang w:val="en-GB"/>
        </w:rPr>
        <w:t>6 January 1987</w:t>
      </w:r>
    </w:p>
    <w:p w14:paraId="55BDC0E0" w14:textId="77777777" w:rsidR="009803AF" w:rsidRPr="00A073C5" w:rsidRDefault="009803AF" w:rsidP="000061E6">
      <w:pPr>
        <w:tabs>
          <w:tab w:val="left" w:pos="7560"/>
        </w:tabs>
        <w:jc w:val="both"/>
        <w:rPr>
          <w:sz w:val="20"/>
          <w:lang w:val="en-GB"/>
        </w:rPr>
      </w:pPr>
      <w:r w:rsidRPr="00A073C5">
        <w:rPr>
          <w:sz w:val="20"/>
          <w:lang w:val="en-GB"/>
        </w:rPr>
        <w:t>Gabon</w:t>
      </w:r>
      <w:r w:rsidRPr="00A073C5">
        <w:rPr>
          <w:sz w:val="20"/>
          <w:lang w:val="en-GB"/>
        </w:rPr>
        <w:tab/>
        <w:t>15 March 1989</w:t>
      </w:r>
    </w:p>
    <w:p w14:paraId="6B9D3FE4" w14:textId="77777777" w:rsidR="009803AF" w:rsidRPr="00A073C5" w:rsidRDefault="009803AF" w:rsidP="000061E6">
      <w:pPr>
        <w:tabs>
          <w:tab w:val="left" w:pos="7560"/>
        </w:tabs>
        <w:jc w:val="both"/>
        <w:rPr>
          <w:sz w:val="20"/>
          <w:lang w:val="en-GB"/>
        </w:rPr>
      </w:pPr>
      <w:r w:rsidRPr="00A073C5">
        <w:rPr>
          <w:sz w:val="20"/>
          <w:lang w:val="en-GB"/>
        </w:rPr>
        <w:t>Germany</w:t>
      </w:r>
      <w:r w:rsidRPr="00A073C5">
        <w:rPr>
          <w:sz w:val="20"/>
          <w:vertAlign w:val="superscript"/>
          <w:lang w:val="en-GB"/>
        </w:rPr>
        <w:t>2</w:t>
      </w:r>
      <w:r w:rsidRPr="00A073C5">
        <w:rPr>
          <w:sz w:val="20"/>
          <w:lang w:val="en-GB"/>
        </w:rPr>
        <w:tab/>
      </w:r>
      <w:r w:rsidR="000061E6" w:rsidRPr="00A073C5">
        <w:rPr>
          <w:sz w:val="20"/>
          <w:lang w:val="en-GB"/>
        </w:rPr>
        <w:t xml:space="preserve"> </w:t>
      </w:r>
      <w:r w:rsidRPr="00A073C5">
        <w:rPr>
          <w:sz w:val="20"/>
          <w:lang w:val="en-GB"/>
        </w:rPr>
        <w:t xml:space="preserve"> 7 October 1988</w:t>
      </w:r>
    </w:p>
    <w:p w14:paraId="0AA90AF6" w14:textId="77777777" w:rsidR="009803AF" w:rsidRPr="00A073C5" w:rsidRDefault="009803AF" w:rsidP="000061E6">
      <w:pPr>
        <w:tabs>
          <w:tab w:val="left" w:pos="7560"/>
        </w:tabs>
        <w:jc w:val="both"/>
        <w:rPr>
          <w:sz w:val="20"/>
          <w:lang w:val="en-GB"/>
        </w:rPr>
      </w:pPr>
      <w:r w:rsidRPr="00A073C5">
        <w:rPr>
          <w:sz w:val="20"/>
          <w:lang w:val="en-GB"/>
        </w:rPr>
        <w:t>Greece</w:t>
      </w:r>
      <w:r w:rsidRPr="00A073C5">
        <w:rPr>
          <w:sz w:val="20"/>
          <w:lang w:val="en-GB"/>
        </w:rPr>
        <w:tab/>
        <w:t>29 July 1988</w:t>
      </w:r>
    </w:p>
    <w:p w14:paraId="12164009" w14:textId="77777777" w:rsidR="009803AF" w:rsidRPr="00A073C5" w:rsidRDefault="009803AF" w:rsidP="000061E6">
      <w:pPr>
        <w:tabs>
          <w:tab w:val="left" w:pos="7560"/>
        </w:tabs>
        <w:jc w:val="both"/>
        <w:rPr>
          <w:sz w:val="20"/>
          <w:lang w:val="en-GB"/>
        </w:rPr>
      </w:pPr>
      <w:r w:rsidRPr="00A073C5">
        <w:rPr>
          <w:sz w:val="20"/>
          <w:lang w:val="en-GB"/>
        </w:rPr>
        <w:t>Kuwait</w:t>
      </w:r>
      <w:r w:rsidRPr="00A073C5">
        <w:rPr>
          <w:sz w:val="20"/>
          <w:lang w:val="en-GB"/>
        </w:rPr>
        <w:tab/>
        <w:t>25 January 1988</w:t>
      </w:r>
    </w:p>
    <w:p w14:paraId="7AA34360" w14:textId="77777777" w:rsidR="009803AF" w:rsidRPr="00A073C5" w:rsidRDefault="009803AF" w:rsidP="000061E6">
      <w:pPr>
        <w:tabs>
          <w:tab w:val="left" w:pos="7560"/>
        </w:tabs>
        <w:jc w:val="both"/>
        <w:rPr>
          <w:sz w:val="20"/>
          <w:lang w:val="en-GB"/>
        </w:rPr>
      </w:pPr>
      <w:r w:rsidRPr="00A073C5">
        <w:rPr>
          <w:sz w:val="20"/>
          <w:lang w:val="en-GB"/>
        </w:rPr>
        <w:t>Netherlands</w:t>
      </w:r>
      <w:r w:rsidRPr="00A073C5">
        <w:rPr>
          <w:sz w:val="20"/>
          <w:lang w:val="en-GB"/>
        </w:rPr>
        <w:tab/>
        <w:t>13 May 1987</w:t>
      </w:r>
    </w:p>
    <w:p w14:paraId="645CBD39" w14:textId="77777777" w:rsidR="009803AF" w:rsidRPr="00A073C5" w:rsidRDefault="009803AF" w:rsidP="000061E6">
      <w:pPr>
        <w:tabs>
          <w:tab w:val="left" w:pos="7560"/>
        </w:tabs>
        <w:jc w:val="both"/>
        <w:rPr>
          <w:sz w:val="20"/>
          <w:lang w:val="en-GB"/>
        </w:rPr>
      </w:pPr>
      <w:r w:rsidRPr="00A073C5">
        <w:rPr>
          <w:sz w:val="20"/>
          <w:lang w:val="en-GB"/>
        </w:rPr>
        <w:t>New Zealand</w:t>
      </w:r>
      <w:r w:rsidRPr="00A073C5">
        <w:rPr>
          <w:sz w:val="20"/>
          <w:vertAlign w:val="superscript"/>
          <w:lang w:val="en-GB"/>
        </w:rPr>
        <w:t>3</w:t>
      </w:r>
      <w:r w:rsidRPr="00A073C5">
        <w:rPr>
          <w:sz w:val="20"/>
          <w:lang w:val="en-GB"/>
        </w:rPr>
        <w:tab/>
        <w:t>28 April 1989</w:t>
      </w:r>
    </w:p>
    <w:p w14:paraId="54D41D94" w14:textId="77777777" w:rsidR="009803AF" w:rsidRPr="00A073C5" w:rsidRDefault="009803AF" w:rsidP="000061E6">
      <w:pPr>
        <w:tabs>
          <w:tab w:val="left" w:pos="7560"/>
        </w:tabs>
        <w:jc w:val="both"/>
        <w:rPr>
          <w:sz w:val="20"/>
          <w:lang w:val="en-GB"/>
        </w:rPr>
      </w:pPr>
      <w:r w:rsidRPr="00A073C5">
        <w:rPr>
          <w:sz w:val="20"/>
          <w:lang w:val="en-GB"/>
        </w:rPr>
        <w:t>Norway</w:t>
      </w:r>
      <w:r w:rsidRPr="00A073C5">
        <w:rPr>
          <w:sz w:val="20"/>
          <w:lang w:val="en-GB"/>
        </w:rPr>
        <w:tab/>
      </w:r>
      <w:r w:rsidR="000061E6" w:rsidRPr="00A073C5">
        <w:rPr>
          <w:sz w:val="20"/>
          <w:lang w:val="en-GB"/>
        </w:rPr>
        <w:t xml:space="preserve"> </w:t>
      </w:r>
      <w:r w:rsidRPr="00A073C5">
        <w:rPr>
          <w:sz w:val="20"/>
          <w:lang w:val="en-GB"/>
        </w:rPr>
        <w:t xml:space="preserve"> 1 July 1986</w:t>
      </w:r>
    </w:p>
    <w:p w14:paraId="687FA9DA" w14:textId="77777777" w:rsidR="009803AF" w:rsidRPr="00A073C5" w:rsidRDefault="009803AF" w:rsidP="000061E6">
      <w:pPr>
        <w:tabs>
          <w:tab w:val="left" w:pos="7560"/>
        </w:tabs>
        <w:jc w:val="both"/>
        <w:rPr>
          <w:sz w:val="20"/>
          <w:lang w:val="en-GB"/>
        </w:rPr>
      </w:pPr>
      <w:r w:rsidRPr="00A073C5">
        <w:rPr>
          <w:sz w:val="20"/>
          <w:lang w:val="en-GB"/>
        </w:rPr>
        <w:t xml:space="preserve">Oman </w:t>
      </w:r>
      <w:r w:rsidRPr="00A073C5">
        <w:rPr>
          <w:sz w:val="20"/>
          <w:lang w:val="en-GB"/>
        </w:rPr>
        <w:tab/>
        <w:t>28 November 1988</w:t>
      </w:r>
    </w:p>
    <w:p w14:paraId="04A41067" w14:textId="77777777" w:rsidR="009803AF" w:rsidRPr="00A073C5" w:rsidRDefault="009803AF" w:rsidP="000061E6">
      <w:pPr>
        <w:tabs>
          <w:tab w:val="left" w:pos="7560"/>
        </w:tabs>
        <w:jc w:val="both"/>
        <w:rPr>
          <w:sz w:val="20"/>
          <w:lang w:val="en-GB"/>
        </w:rPr>
      </w:pPr>
      <w:r w:rsidRPr="00A073C5">
        <w:rPr>
          <w:sz w:val="20"/>
          <w:lang w:val="en-GB"/>
        </w:rPr>
        <w:t>Philippines</w:t>
      </w:r>
      <w:r w:rsidRPr="00A073C5">
        <w:rPr>
          <w:sz w:val="20"/>
          <w:lang w:val="en-GB"/>
        </w:rPr>
        <w:tab/>
        <w:t>17 August 1987</w:t>
      </w:r>
    </w:p>
    <w:p w14:paraId="2515EABA" w14:textId="77777777" w:rsidR="009803AF" w:rsidRPr="00A073C5" w:rsidRDefault="009803AF" w:rsidP="000061E6">
      <w:pPr>
        <w:tabs>
          <w:tab w:val="left" w:pos="7560"/>
        </w:tabs>
        <w:jc w:val="both"/>
        <w:rPr>
          <w:sz w:val="20"/>
          <w:lang w:val="en-GB"/>
        </w:rPr>
      </w:pPr>
      <w:r w:rsidRPr="00A073C5">
        <w:rPr>
          <w:sz w:val="20"/>
          <w:lang w:val="en-GB"/>
        </w:rPr>
        <w:t>Poland</w:t>
      </w:r>
      <w:r w:rsidRPr="00A073C5">
        <w:rPr>
          <w:sz w:val="20"/>
          <w:lang w:val="en-GB"/>
        </w:rPr>
        <w:tab/>
      </w:r>
      <w:r w:rsidR="000061E6" w:rsidRPr="00A073C5">
        <w:rPr>
          <w:sz w:val="20"/>
          <w:lang w:val="en-GB"/>
        </w:rPr>
        <w:t xml:space="preserve"> </w:t>
      </w:r>
      <w:r w:rsidRPr="00A073C5">
        <w:rPr>
          <w:sz w:val="20"/>
          <w:lang w:val="en-GB"/>
        </w:rPr>
        <w:t xml:space="preserve"> 2 December 1987</w:t>
      </w:r>
    </w:p>
    <w:p w14:paraId="54DABAF5" w14:textId="77777777" w:rsidR="009803AF" w:rsidRPr="00A073C5" w:rsidRDefault="009803AF" w:rsidP="000061E6">
      <w:pPr>
        <w:tabs>
          <w:tab w:val="left" w:pos="7560"/>
        </w:tabs>
        <w:jc w:val="both"/>
        <w:rPr>
          <w:sz w:val="20"/>
          <w:lang w:val="en-GB"/>
        </w:rPr>
      </w:pPr>
      <w:r w:rsidRPr="00A073C5">
        <w:rPr>
          <w:sz w:val="20"/>
          <w:lang w:val="en-GB"/>
        </w:rPr>
        <w:t>Portugal</w:t>
      </w:r>
      <w:r w:rsidRPr="00A073C5">
        <w:rPr>
          <w:sz w:val="20"/>
          <w:lang w:val="en-GB"/>
        </w:rPr>
        <w:tab/>
      </w:r>
      <w:r w:rsidR="000061E6" w:rsidRPr="00A073C5">
        <w:rPr>
          <w:sz w:val="20"/>
          <w:lang w:val="en-GB"/>
        </w:rPr>
        <w:t xml:space="preserve"> </w:t>
      </w:r>
      <w:r w:rsidRPr="00A073C5">
        <w:rPr>
          <w:sz w:val="20"/>
          <w:lang w:val="en-GB"/>
        </w:rPr>
        <w:t xml:space="preserve"> 1 June 1987</w:t>
      </w:r>
    </w:p>
    <w:p w14:paraId="66433D97" w14:textId="77777777" w:rsidR="009803AF" w:rsidRPr="00A073C5" w:rsidRDefault="009803AF" w:rsidP="000061E6">
      <w:pPr>
        <w:tabs>
          <w:tab w:val="left" w:pos="7560"/>
        </w:tabs>
        <w:jc w:val="both"/>
        <w:rPr>
          <w:sz w:val="20"/>
          <w:lang w:val="en-GB"/>
        </w:rPr>
      </w:pPr>
      <w:r w:rsidRPr="00A073C5">
        <w:rPr>
          <w:sz w:val="20"/>
          <w:lang w:val="en-GB"/>
        </w:rPr>
        <w:t>Saudi Arabia</w:t>
      </w:r>
      <w:r w:rsidRPr="00A073C5">
        <w:rPr>
          <w:sz w:val="20"/>
          <w:lang w:val="en-GB"/>
        </w:rPr>
        <w:tab/>
      </w:r>
      <w:r w:rsidR="000061E6" w:rsidRPr="00A073C5">
        <w:rPr>
          <w:sz w:val="20"/>
          <w:lang w:val="en-GB"/>
        </w:rPr>
        <w:t xml:space="preserve"> </w:t>
      </w:r>
      <w:r w:rsidRPr="00A073C5">
        <w:rPr>
          <w:sz w:val="20"/>
          <w:lang w:val="en-GB"/>
        </w:rPr>
        <w:t xml:space="preserve"> 9 December 1986</w:t>
      </w:r>
    </w:p>
    <w:p w14:paraId="3C9EBBF9" w14:textId="77777777" w:rsidR="009803AF" w:rsidRPr="00A073C5" w:rsidRDefault="009803AF" w:rsidP="000061E6">
      <w:pPr>
        <w:tabs>
          <w:tab w:val="left" w:pos="7560"/>
        </w:tabs>
        <w:jc w:val="both"/>
        <w:rPr>
          <w:sz w:val="20"/>
          <w:lang w:val="en-GB"/>
        </w:rPr>
      </w:pPr>
      <w:r w:rsidRPr="00A073C5">
        <w:rPr>
          <w:sz w:val="20"/>
          <w:lang w:val="en-GB"/>
        </w:rPr>
        <w:t>Singapore</w:t>
      </w:r>
      <w:r w:rsidRPr="00A073C5">
        <w:rPr>
          <w:sz w:val="20"/>
          <w:lang w:val="en-GB"/>
        </w:rPr>
        <w:tab/>
      </w:r>
      <w:r w:rsidR="000061E6" w:rsidRPr="00A073C5">
        <w:rPr>
          <w:sz w:val="20"/>
          <w:lang w:val="en-GB"/>
        </w:rPr>
        <w:t xml:space="preserve"> </w:t>
      </w:r>
      <w:r w:rsidRPr="00A073C5">
        <w:rPr>
          <w:sz w:val="20"/>
          <w:lang w:val="en-GB"/>
        </w:rPr>
        <w:t xml:space="preserve"> 6 October 1988</w:t>
      </w:r>
    </w:p>
    <w:p w14:paraId="309E0B70" w14:textId="77777777" w:rsidR="009803AF" w:rsidRPr="00A073C5" w:rsidRDefault="009803AF" w:rsidP="000061E6">
      <w:pPr>
        <w:tabs>
          <w:tab w:val="left" w:pos="7560"/>
        </w:tabs>
        <w:jc w:val="both"/>
        <w:rPr>
          <w:sz w:val="20"/>
          <w:lang w:val="en-GB"/>
        </w:rPr>
      </w:pPr>
      <w:r w:rsidRPr="00A073C5">
        <w:rPr>
          <w:sz w:val="20"/>
          <w:lang w:val="en-GB"/>
        </w:rPr>
        <w:t>Spain</w:t>
      </w:r>
      <w:r w:rsidRPr="00A073C5">
        <w:rPr>
          <w:sz w:val="20"/>
          <w:lang w:val="en-GB"/>
        </w:rPr>
        <w:tab/>
        <w:t>27 July 1988</w:t>
      </w:r>
    </w:p>
    <w:p w14:paraId="3A298235" w14:textId="77777777" w:rsidR="009803AF" w:rsidRPr="00A073C5" w:rsidRDefault="009803AF" w:rsidP="000061E6">
      <w:pPr>
        <w:tabs>
          <w:tab w:val="left" w:pos="7560"/>
        </w:tabs>
        <w:jc w:val="both"/>
        <w:rPr>
          <w:sz w:val="20"/>
          <w:lang w:val="en-GB"/>
        </w:rPr>
      </w:pPr>
      <w:r w:rsidRPr="00A073C5">
        <w:rPr>
          <w:sz w:val="20"/>
          <w:lang w:val="en-GB"/>
        </w:rPr>
        <w:t>Sri Lanka</w:t>
      </w:r>
      <w:r w:rsidRPr="00A073C5">
        <w:rPr>
          <w:sz w:val="20"/>
          <w:lang w:val="en-GB"/>
        </w:rPr>
        <w:tab/>
        <w:t>10 June 1986</w:t>
      </w:r>
    </w:p>
    <w:p w14:paraId="6574FFC5" w14:textId="77777777" w:rsidR="009803AF" w:rsidRPr="00A073C5" w:rsidRDefault="009803AF" w:rsidP="000061E6">
      <w:pPr>
        <w:tabs>
          <w:tab w:val="left" w:pos="7560"/>
        </w:tabs>
        <w:jc w:val="both"/>
        <w:rPr>
          <w:sz w:val="20"/>
          <w:lang w:val="en-GB"/>
        </w:rPr>
      </w:pPr>
      <w:r w:rsidRPr="00A073C5">
        <w:rPr>
          <w:sz w:val="20"/>
          <w:lang w:val="en-GB"/>
        </w:rPr>
        <w:t>Sweden</w:t>
      </w:r>
      <w:r w:rsidRPr="00A073C5">
        <w:rPr>
          <w:sz w:val="20"/>
          <w:lang w:val="en-GB"/>
        </w:rPr>
        <w:tab/>
        <w:t>15 December 1986</w:t>
      </w:r>
    </w:p>
    <w:p w14:paraId="54852492" w14:textId="77777777" w:rsidR="009803AF" w:rsidRPr="00A073C5" w:rsidRDefault="009803AF" w:rsidP="000061E6">
      <w:pPr>
        <w:tabs>
          <w:tab w:val="left" w:pos="7560"/>
        </w:tabs>
        <w:jc w:val="both"/>
        <w:rPr>
          <w:sz w:val="20"/>
          <w:lang w:val="en-GB"/>
        </w:rPr>
      </w:pPr>
      <w:r w:rsidRPr="00A073C5">
        <w:rPr>
          <w:sz w:val="20"/>
          <w:lang w:val="en-GB"/>
        </w:rPr>
        <w:t>Ukrainian SSR</w:t>
      </w:r>
      <w:r w:rsidRPr="00A073C5">
        <w:rPr>
          <w:sz w:val="20"/>
          <w:lang w:val="en-GB"/>
        </w:rPr>
        <w:tab/>
        <w:t>15 October 1986</w:t>
      </w:r>
    </w:p>
    <w:p w14:paraId="12D8E67C" w14:textId="77777777" w:rsidR="009803AF" w:rsidRPr="00A073C5" w:rsidRDefault="009803AF" w:rsidP="000061E6">
      <w:pPr>
        <w:tabs>
          <w:tab w:val="left" w:pos="7560"/>
        </w:tabs>
        <w:jc w:val="both"/>
        <w:rPr>
          <w:sz w:val="20"/>
          <w:lang w:val="en-GB"/>
        </w:rPr>
      </w:pPr>
      <w:r w:rsidRPr="00A073C5">
        <w:rPr>
          <w:sz w:val="20"/>
          <w:lang w:val="en-GB"/>
        </w:rPr>
        <w:t>USSR</w:t>
      </w:r>
      <w:r w:rsidRPr="00A073C5">
        <w:rPr>
          <w:sz w:val="20"/>
          <w:lang w:val="en-GB"/>
        </w:rPr>
        <w:tab/>
        <w:t>25 November 1986</w:t>
      </w:r>
    </w:p>
    <w:p w14:paraId="260ED6AD" w14:textId="77777777" w:rsidR="009803AF" w:rsidRPr="00A073C5" w:rsidRDefault="009803AF" w:rsidP="000061E6">
      <w:pPr>
        <w:tabs>
          <w:tab w:val="left" w:pos="7560"/>
        </w:tabs>
        <w:jc w:val="both"/>
        <w:rPr>
          <w:sz w:val="20"/>
          <w:lang w:val="en-GB"/>
        </w:rPr>
      </w:pPr>
      <w:r w:rsidRPr="00A073C5">
        <w:rPr>
          <w:sz w:val="20"/>
          <w:lang w:val="en-GB"/>
        </w:rPr>
        <w:t>United Kingdom</w:t>
      </w:r>
      <w:r w:rsidRPr="00A073C5">
        <w:rPr>
          <w:sz w:val="20"/>
          <w:lang w:val="en-GB"/>
        </w:rPr>
        <w:tab/>
        <w:t>12 May 1986</w:t>
      </w:r>
    </w:p>
    <w:p w14:paraId="224E6418" w14:textId="77777777" w:rsidR="009803AF" w:rsidRPr="00A073C5" w:rsidRDefault="009803AF" w:rsidP="000061E6">
      <w:pPr>
        <w:tabs>
          <w:tab w:val="left" w:pos="7560"/>
        </w:tabs>
        <w:jc w:val="both"/>
        <w:rPr>
          <w:sz w:val="20"/>
          <w:lang w:val="en-GB"/>
        </w:rPr>
      </w:pPr>
      <w:r w:rsidRPr="00A073C5">
        <w:rPr>
          <w:sz w:val="20"/>
          <w:lang w:val="en-GB"/>
        </w:rPr>
        <w:t>United States</w:t>
      </w:r>
      <w:r w:rsidRPr="00A073C5">
        <w:rPr>
          <w:sz w:val="20"/>
          <w:lang w:val="en-GB"/>
        </w:rPr>
        <w:tab/>
      </w:r>
      <w:r w:rsidR="000061E6" w:rsidRPr="00A073C5">
        <w:rPr>
          <w:sz w:val="20"/>
          <w:lang w:val="en-GB"/>
        </w:rPr>
        <w:t xml:space="preserve"> </w:t>
      </w:r>
      <w:r w:rsidRPr="00A073C5">
        <w:rPr>
          <w:sz w:val="20"/>
          <w:lang w:val="en-GB"/>
        </w:rPr>
        <w:t xml:space="preserve"> 6 April 1988</w:t>
      </w:r>
    </w:p>
    <w:p w14:paraId="3462BDDE" w14:textId="77777777" w:rsidR="009803AF" w:rsidRPr="00A073C5" w:rsidRDefault="009803AF" w:rsidP="005621DF">
      <w:pPr>
        <w:jc w:val="both"/>
        <w:rPr>
          <w:sz w:val="20"/>
          <w:lang w:val="en-GB"/>
        </w:rPr>
      </w:pPr>
      <w:r w:rsidRPr="00A073C5">
        <w:rPr>
          <w:sz w:val="20"/>
          <w:lang w:val="en-GB"/>
        </w:rPr>
        <w:t>__________</w:t>
      </w:r>
    </w:p>
    <w:p w14:paraId="4B1ABC9F" w14:textId="77777777" w:rsidR="009803AF" w:rsidRPr="00A073C5" w:rsidRDefault="009803AF" w:rsidP="005621DF">
      <w:pPr>
        <w:jc w:val="both"/>
        <w:rPr>
          <w:sz w:val="20"/>
          <w:lang w:val="en-GB"/>
        </w:rPr>
      </w:pPr>
    </w:p>
    <w:p w14:paraId="5BC30AD5" w14:textId="77777777" w:rsidR="009803AF" w:rsidRPr="00A073C5" w:rsidRDefault="009803AF" w:rsidP="005621DF">
      <w:pPr>
        <w:ind w:firstLine="720"/>
        <w:jc w:val="both"/>
        <w:rPr>
          <w:sz w:val="20"/>
          <w:lang w:val="en-GB"/>
        </w:rPr>
      </w:pPr>
      <w:r w:rsidRPr="00A073C5">
        <w:rPr>
          <w:sz w:val="20"/>
          <w:vertAlign w:val="superscript"/>
          <w:lang w:val="en-GB"/>
        </w:rPr>
        <w:t>1</w:t>
      </w:r>
      <w:r w:rsidR="000061E6" w:rsidRPr="00A073C5">
        <w:rPr>
          <w:sz w:val="20"/>
          <w:vertAlign w:val="superscript"/>
          <w:lang w:val="en-GB"/>
        </w:rPr>
        <w:t>  </w:t>
      </w:r>
      <w:r w:rsidRPr="00A073C5">
        <w:rPr>
          <w:sz w:val="20"/>
          <w:lang w:val="en-GB"/>
        </w:rPr>
        <w:t>Only the acceptances which brought the amendments into force are listed.</w:t>
      </w:r>
    </w:p>
    <w:p w14:paraId="64837CDF" w14:textId="77777777" w:rsidR="009803AF" w:rsidRPr="00A073C5" w:rsidRDefault="009803AF" w:rsidP="005621DF">
      <w:pPr>
        <w:jc w:val="both"/>
        <w:rPr>
          <w:sz w:val="20"/>
          <w:lang w:val="en-GB"/>
        </w:rPr>
      </w:pPr>
    </w:p>
    <w:p w14:paraId="235A5BA4" w14:textId="77777777" w:rsidR="009803AF" w:rsidRPr="00A073C5" w:rsidRDefault="009803AF" w:rsidP="005621DF">
      <w:pPr>
        <w:ind w:firstLine="720"/>
        <w:jc w:val="both"/>
        <w:rPr>
          <w:sz w:val="20"/>
          <w:lang w:val="en-GB"/>
        </w:rPr>
      </w:pPr>
      <w:r w:rsidRPr="00A073C5">
        <w:rPr>
          <w:sz w:val="20"/>
          <w:vertAlign w:val="superscript"/>
          <w:lang w:val="en-GB"/>
        </w:rPr>
        <w:t>2</w:t>
      </w:r>
      <w:r w:rsidR="000061E6" w:rsidRPr="00A073C5">
        <w:rPr>
          <w:sz w:val="20"/>
          <w:vertAlign w:val="superscript"/>
          <w:lang w:val="en-GB"/>
        </w:rPr>
        <w:t>  </w:t>
      </w:r>
      <w:r w:rsidRPr="00A073C5">
        <w:rPr>
          <w:sz w:val="20"/>
          <w:lang w:val="en-GB"/>
        </w:rPr>
        <w:t>The notification of acceptance of the Federal Republic of Germany was accompanied by the following declaration:</w:t>
      </w:r>
    </w:p>
    <w:p w14:paraId="5C7A7A3E" w14:textId="77777777" w:rsidR="009803AF" w:rsidRPr="00A073C5" w:rsidRDefault="009803AF" w:rsidP="005621DF">
      <w:pPr>
        <w:jc w:val="both"/>
        <w:rPr>
          <w:sz w:val="20"/>
          <w:lang w:val="en-GB"/>
        </w:rPr>
      </w:pPr>
    </w:p>
    <w:p w14:paraId="61B08A4B" w14:textId="77777777" w:rsidR="009803AF" w:rsidRPr="00A073C5" w:rsidRDefault="009803AF" w:rsidP="005621DF">
      <w:pPr>
        <w:ind w:left="720"/>
        <w:jc w:val="both"/>
        <w:rPr>
          <w:sz w:val="20"/>
          <w:lang w:val="en-GB"/>
        </w:rPr>
      </w:pPr>
      <w:r w:rsidRPr="00A073C5">
        <w:rPr>
          <w:sz w:val="20"/>
          <w:lang w:val="en-GB"/>
        </w:rPr>
        <w:t xml:space="preserve">"that the said </w:t>
      </w:r>
      <w:r w:rsidR="00C31CBC" w:rsidRPr="00A073C5">
        <w:rPr>
          <w:sz w:val="20"/>
          <w:lang w:val="en-GB"/>
        </w:rPr>
        <w:t>Amendments</w:t>
      </w:r>
      <w:r w:rsidRPr="00A073C5">
        <w:rPr>
          <w:sz w:val="20"/>
          <w:lang w:val="en-GB"/>
        </w:rPr>
        <w:t xml:space="preserve"> shall also apply to Berlin (West) with effect from the date on which they enter into force for the Federal Republic of Germany".</w:t>
      </w:r>
    </w:p>
    <w:p w14:paraId="4CB63D0E" w14:textId="77777777" w:rsidR="009803AF" w:rsidRPr="00A073C5" w:rsidRDefault="009803AF" w:rsidP="005621DF">
      <w:pPr>
        <w:jc w:val="both"/>
        <w:rPr>
          <w:sz w:val="20"/>
          <w:lang w:val="en-GB"/>
        </w:rPr>
      </w:pPr>
    </w:p>
    <w:p w14:paraId="06512BD0" w14:textId="77777777" w:rsidR="000061E6" w:rsidRPr="00A073C5" w:rsidRDefault="009803AF" w:rsidP="000061E6">
      <w:pPr>
        <w:ind w:firstLine="720"/>
        <w:jc w:val="both"/>
        <w:rPr>
          <w:sz w:val="20"/>
          <w:lang w:val="en-GB"/>
        </w:rPr>
      </w:pPr>
      <w:r w:rsidRPr="00A073C5">
        <w:rPr>
          <w:sz w:val="20"/>
          <w:vertAlign w:val="superscript"/>
          <w:lang w:val="en-GB"/>
        </w:rPr>
        <w:t>3</w:t>
      </w:r>
      <w:r w:rsidR="000061E6" w:rsidRPr="00A073C5">
        <w:rPr>
          <w:sz w:val="20"/>
          <w:vertAlign w:val="superscript"/>
          <w:lang w:val="en-GB"/>
        </w:rPr>
        <w:t>  </w:t>
      </w:r>
      <w:r w:rsidRPr="00A073C5">
        <w:rPr>
          <w:sz w:val="20"/>
          <w:lang w:val="en-GB"/>
        </w:rPr>
        <w:t xml:space="preserve">The </w:t>
      </w:r>
      <w:r w:rsidR="00C31CBC" w:rsidRPr="00A073C5">
        <w:rPr>
          <w:sz w:val="20"/>
          <w:lang w:val="en-GB"/>
        </w:rPr>
        <w:t>notification</w:t>
      </w:r>
      <w:r w:rsidRPr="00A073C5">
        <w:rPr>
          <w:sz w:val="20"/>
          <w:lang w:val="en-GB"/>
        </w:rPr>
        <w:t xml:space="preserve"> of acceptance of New Zealand contained a declaration "that this </w:t>
      </w:r>
      <w:r w:rsidR="00C31CBC" w:rsidRPr="00A073C5">
        <w:rPr>
          <w:sz w:val="20"/>
          <w:lang w:val="en-GB"/>
        </w:rPr>
        <w:t>acceptance</w:t>
      </w:r>
      <w:r w:rsidRPr="00A073C5">
        <w:rPr>
          <w:sz w:val="20"/>
          <w:lang w:val="en-GB"/>
        </w:rPr>
        <w:t xml:space="preserve"> shall extend to Niue".</w:t>
      </w:r>
    </w:p>
    <w:p w14:paraId="730A895A" w14:textId="77777777" w:rsidR="00127EC9" w:rsidRPr="00A073C5" w:rsidRDefault="00127EC9" w:rsidP="000061E6">
      <w:pPr>
        <w:jc w:val="both"/>
        <w:rPr>
          <w:sz w:val="20"/>
          <w:lang w:val="en-GB"/>
        </w:rPr>
        <w:sectPr w:rsidR="00127EC9" w:rsidRPr="00A073C5" w:rsidSect="004E1B9E">
          <w:headerReference w:type="even" r:id="rId168"/>
          <w:headerReference w:type="default" r:id="rId169"/>
          <w:footerReference w:type="default" r:id="rId170"/>
          <w:footnotePr>
            <w:numRestart w:val="eachSect"/>
          </w:footnotePr>
          <w:endnotePr>
            <w:numFmt w:val="decimal"/>
          </w:endnotePr>
          <w:pgSz w:w="11905" w:h="16837"/>
          <w:pgMar w:top="576" w:right="1080" w:bottom="720" w:left="1440" w:header="576" w:footer="576" w:gutter="0"/>
          <w:cols w:space="720"/>
          <w:noEndnote/>
        </w:sectPr>
      </w:pPr>
    </w:p>
    <w:p w14:paraId="764423C6" w14:textId="77777777" w:rsidR="009803AF" w:rsidRPr="00A073C5" w:rsidRDefault="009803AF" w:rsidP="000061E6">
      <w:pPr>
        <w:jc w:val="both"/>
        <w:rPr>
          <w:sz w:val="20"/>
          <w:lang w:val="en-GB"/>
        </w:rPr>
      </w:pPr>
    </w:p>
    <w:p w14:paraId="2F1D5A4B" w14:textId="77777777" w:rsidR="009803AF" w:rsidRPr="00A073C5" w:rsidRDefault="009803AF" w:rsidP="000B4A12">
      <w:pPr>
        <w:jc w:val="center"/>
        <w:outlineLvl w:val="1"/>
        <w:rPr>
          <w:sz w:val="20"/>
          <w:lang w:val="en-GB"/>
        </w:rPr>
      </w:pPr>
      <w:bookmarkStart w:id="678" w:name="_Toc247624421"/>
      <w:bookmarkStart w:id="679" w:name="_Toc84950199"/>
      <w:r w:rsidRPr="00A073C5">
        <w:rPr>
          <w:b/>
          <w:sz w:val="20"/>
          <w:lang w:val="en-GB"/>
        </w:rPr>
        <w:t>(2)  1989 Ame</w:t>
      </w:r>
      <w:r w:rsidR="00722C22" w:rsidRPr="00A073C5">
        <w:rPr>
          <w:b/>
          <w:sz w:val="20"/>
          <w:lang w:val="en-GB"/>
        </w:rPr>
        <w:t>n</w:t>
      </w:r>
      <w:r w:rsidRPr="00A073C5">
        <w:rPr>
          <w:b/>
          <w:sz w:val="20"/>
          <w:lang w:val="en-GB"/>
        </w:rPr>
        <w:t>dments</w:t>
      </w:r>
      <w:bookmarkEnd w:id="678"/>
      <w:bookmarkEnd w:id="679"/>
    </w:p>
    <w:p w14:paraId="141DB05D" w14:textId="77777777" w:rsidR="009803AF" w:rsidRPr="00A073C5" w:rsidRDefault="009803AF" w:rsidP="005621DF">
      <w:pPr>
        <w:jc w:val="both"/>
        <w:rPr>
          <w:sz w:val="20"/>
          <w:lang w:val="en-GB"/>
        </w:rPr>
      </w:pPr>
    </w:p>
    <w:p w14:paraId="52038D57" w14:textId="77777777" w:rsidR="009803AF" w:rsidRPr="00A073C5" w:rsidRDefault="009803AF" w:rsidP="005621DF">
      <w:pPr>
        <w:jc w:val="both"/>
        <w:rPr>
          <w:sz w:val="20"/>
          <w:lang w:val="en-GB"/>
        </w:rPr>
      </w:pPr>
    </w:p>
    <w:p w14:paraId="6D522D3A" w14:textId="77777777" w:rsidR="009803AF" w:rsidRPr="00A073C5" w:rsidRDefault="009803AF" w:rsidP="005621DF">
      <w:pPr>
        <w:ind w:firstLine="720"/>
        <w:jc w:val="both"/>
        <w:rPr>
          <w:sz w:val="20"/>
          <w:lang w:val="en-GB"/>
        </w:rPr>
      </w:pPr>
      <w:r w:rsidRPr="00A073C5">
        <w:rPr>
          <w:b/>
          <w:sz w:val="20"/>
          <w:lang w:val="en-GB"/>
        </w:rPr>
        <w:t>A.</w:t>
      </w:r>
      <w:r w:rsidRPr="00A073C5">
        <w:rPr>
          <w:b/>
          <w:sz w:val="20"/>
          <w:lang w:val="en-GB"/>
        </w:rPr>
        <w:tab/>
        <w:t>Adoption</w:t>
      </w:r>
    </w:p>
    <w:p w14:paraId="049DF61F" w14:textId="77777777" w:rsidR="009803AF" w:rsidRPr="00A073C5" w:rsidRDefault="009803AF" w:rsidP="005621DF">
      <w:pPr>
        <w:jc w:val="both"/>
        <w:rPr>
          <w:sz w:val="20"/>
          <w:lang w:val="en-GB"/>
        </w:rPr>
      </w:pPr>
    </w:p>
    <w:p w14:paraId="3AF7B40A" w14:textId="77777777" w:rsidR="009803AF" w:rsidRPr="00A073C5" w:rsidRDefault="009803AF" w:rsidP="005621DF">
      <w:pPr>
        <w:ind w:firstLine="720"/>
        <w:jc w:val="both"/>
        <w:rPr>
          <w:sz w:val="20"/>
          <w:lang w:val="en-GB"/>
        </w:rPr>
      </w:pPr>
      <w:r w:rsidRPr="00A073C5">
        <w:rPr>
          <w:sz w:val="20"/>
          <w:lang w:val="en-GB"/>
        </w:rPr>
        <w:t>On 19 January 1989 the Assembly of INMARSAT adopted amendments to the Conven</w:t>
      </w:r>
      <w:r w:rsidR="000061E6" w:rsidRPr="00A073C5">
        <w:rPr>
          <w:sz w:val="20"/>
          <w:lang w:val="en-GB"/>
        </w:rPr>
        <w:t>tion in conformity with article </w:t>
      </w:r>
      <w:r w:rsidRPr="00A073C5">
        <w:rPr>
          <w:sz w:val="20"/>
          <w:lang w:val="en-GB"/>
        </w:rPr>
        <w:t>34 of the Convention.</w:t>
      </w:r>
    </w:p>
    <w:p w14:paraId="4BC2C6FD" w14:textId="77777777" w:rsidR="009803AF" w:rsidRPr="00A073C5" w:rsidRDefault="009803AF" w:rsidP="005621DF">
      <w:pPr>
        <w:jc w:val="both"/>
        <w:rPr>
          <w:sz w:val="20"/>
          <w:lang w:val="en-GB"/>
        </w:rPr>
      </w:pPr>
    </w:p>
    <w:p w14:paraId="0A58AC35" w14:textId="77777777" w:rsidR="009803AF" w:rsidRPr="00A073C5" w:rsidRDefault="009803AF" w:rsidP="005621DF">
      <w:pPr>
        <w:ind w:firstLine="720"/>
        <w:jc w:val="both"/>
        <w:rPr>
          <w:sz w:val="20"/>
          <w:lang w:val="en-GB"/>
        </w:rPr>
      </w:pPr>
      <w:r w:rsidRPr="00A073C5">
        <w:rPr>
          <w:b/>
          <w:sz w:val="20"/>
          <w:lang w:val="en-GB"/>
        </w:rPr>
        <w:t>B.</w:t>
      </w:r>
      <w:r w:rsidRPr="00A073C5">
        <w:rPr>
          <w:b/>
          <w:sz w:val="20"/>
          <w:lang w:val="en-GB"/>
        </w:rPr>
        <w:tab/>
        <w:t>Entry into force</w:t>
      </w:r>
    </w:p>
    <w:p w14:paraId="06D32DFF" w14:textId="77777777" w:rsidR="009803AF" w:rsidRPr="00A073C5" w:rsidRDefault="009803AF" w:rsidP="005621DF">
      <w:pPr>
        <w:jc w:val="both"/>
        <w:rPr>
          <w:sz w:val="20"/>
          <w:lang w:val="en-GB"/>
        </w:rPr>
      </w:pPr>
    </w:p>
    <w:p w14:paraId="6E9840B6" w14:textId="77777777" w:rsidR="009803AF" w:rsidRPr="00A073C5" w:rsidRDefault="009803AF" w:rsidP="005621DF">
      <w:pPr>
        <w:ind w:firstLine="720"/>
        <w:jc w:val="both"/>
        <w:rPr>
          <w:sz w:val="20"/>
          <w:lang w:val="en-GB"/>
        </w:rPr>
      </w:pPr>
      <w:r w:rsidRPr="00A073C5">
        <w:rPr>
          <w:sz w:val="20"/>
          <w:lang w:val="en-GB"/>
        </w:rPr>
        <w:t>The 1989 amendments entered into force on 26 June 1997.</w:t>
      </w:r>
    </w:p>
    <w:p w14:paraId="61F78558" w14:textId="77777777" w:rsidR="009803AF" w:rsidRPr="00A073C5" w:rsidRDefault="009803AF" w:rsidP="005621DF">
      <w:pPr>
        <w:jc w:val="both"/>
        <w:rPr>
          <w:sz w:val="20"/>
          <w:lang w:val="en-GB"/>
        </w:rPr>
      </w:pPr>
    </w:p>
    <w:p w14:paraId="6FC36B4A" w14:textId="77777777" w:rsidR="009803AF" w:rsidRPr="00A073C5" w:rsidRDefault="009803AF" w:rsidP="005621DF">
      <w:pPr>
        <w:ind w:firstLine="720"/>
        <w:jc w:val="both"/>
        <w:rPr>
          <w:sz w:val="20"/>
          <w:lang w:val="en-GB"/>
        </w:rPr>
      </w:pPr>
      <w:r w:rsidRPr="00A073C5">
        <w:rPr>
          <w:b/>
          <w:sz w:val="20"/>
          <w:lang w:val="en-GB"/>
        </w:rPr>
        <w:t>C.</w:t>
      </w:r>
      <w:r w:rsidRPr="00A073C5">
        <w:rPr>
          <w:b/>
          <w:sz w:val="20"/>
          <w:lang w:val="en-GB"/>
        </w:rPr>
        <w:tab/>
        <w:t>Accepting Governments</w:t>
      </w:r>
      <w:r w:rsidRPr="00A073C5">
        <w:rPr>
          <w:sz w:val="20"/>
          <w:vertAlign w:val="superscript"/>
          <w:lang w:val="en-GB"/>
        </w:rPr>
        <w:t>1</w:t>
      </w:r>
    </w:p>
    <w:p w14:paraId="36F7EC6C" w14:textId="77777777" w:rsidR="009803AF" w:rsidRPr="00A073C5" w:rsidRDefault="009803AF" w:rsidP="005621DF">
      <w:pPr>
        <w:jc w:val="both"/>
        <w:rPr>
          <w:sz w:val="20"/>
          <w:lang w:val="en-GB"/>
        </w:rPr>
      </w:pPr>
    </w:p>
    <w:p w14:paraId="6035AC7F" w14:textId="77777777" w:rsidR="009803AF" w:rsidRPr="00A073C5" w:rsidRDefault="009803AF" w:rsidP="000061E6">
      <w:pPr>
        <w:ind w:firstLine="7560"/>
        <w:jc w:val="both"/>
        <w:rPr>
          <w:b/>
          <w:sz w:val="20"/>
          <w:lang w:val="en-GB"/>
        </w:rPr>
      </w:pPr>
      <w:r w:rsidRPr="00A073C5">
        <w:rPr>
          <w:b/>
          <w:sz w:val="20"/>
          <w:lang w:val="en-GB"/>
        </w:rPr>
        <w:t>Date of deposit</w:t>
      </w:r>
    </w:p>
    <w:p w14:paraId="062765FF" w14:textId="77777777" w:rsidR="009803AF" w:rsidRPr="00A073C5" w:rsidRDefault="009803AF" w:rsidP="000061E6">
      <w:pPr>
        <w:ind w:firstLine="7560"/>
        <w:jc w:val="both"/>
        <w:rPr>
          <w:b/>
          <w:sz w:val="20"/>
          <w:lang w:val="en-GB"/>
        </w:rPr>
      </w:pPr>
      <w:r w:rsidRPr="00A073C5">
        <w:rPr>
          <w:b/>
          <w:sz w:val="20"/>
          <w:lang w:val="en-GB"/>
        </w:rPr>
        <w:t xml:space="preserve"> </w:t>
      </w:r>
      <w:r w:rsidR="000061E6" w:rsidRPr="00A073C5">
        <w:rPr>
          <w:b/>
          <w:sz w:val="20"/>
          <w:lang w:val="en-GB"/>
        </w:rPr>
        <w:t xml:space="preserve"> </w:t>
      </w:r>
      <w:r w:rsidRPr="00A073C5">
        <w:rPr>
          <w:b/>
          <w:sz w:val="20"/>
          <w:lang w:val="en-GB"/>
        </w:rPr>
        <w:t>of acceptance</w:t>
      </w:r>
    </w:p>
    <w:p w14:paraId="3080A3A8" w14:textId="77777777" w:rsidR="009803AF" w:rsidRPr="00A073C5" w:rsidRDefault="009803AF" w:rsidP="000061E6">
      <w:pPr>
        <w:ind w:firstLine="7560"/>
        <w:jc w:val="both"/>
        <w:rPr>
          <w:sz w:val="20"/>
          <w:lang w:val="en-GB"/>
        </w:rPr>
      </w:pPr>
      <w:r w:rsidRPr="00A073C5">
        <w:rPr>
          <w:b/>
          <w:sz w:val="20"/>
          <w:lang w:val="en-GB"/>
        </w:rPr>
        <w:t xml:space="preserve"> </w:t>
      </w:r>
      <w:r w:rsidR="000061E6" w:rsidRPr="00A073C5">
        <w:rPr>
          <w:b/>
          <w:sz w:val="20"/>
          <w:lang w:val="en-GB"/>
        </w:rPr>
        <w:t xml:space="preserve"> </w:t>
      </w:r>
      <w:r w:rsidRPr="00A073C5">
        <w:rPr>
          <w:b/>
          <w:sz w:val="20"/>
          <w:lang w:val="en-GB"/>
        </w:rPr>
        <w:t>or succession</w:t>
      </w:r>
    </w:p>
    <w:p w14:paraId="52132A77" w14:textId="77777777" w:rsidR="009803AF" w:rsidRPr="00A073C5" w:rsidRDefault="009803AF" w:rsidP="005621DF">
      <w:pPr>
        <w:jc w:val="both"/>
        <w:rPr>
          <w:sz w:val="20"/>
          <w:lang w:val="en-GB"/>
        </w:rPr>
      </w:pPr>
    </w:p>
    <w:p w14:paraId="4450E72E" w14:textId="77777777" w:rsidR="009803AF" w:rsidRPr="00A073C5" w:rsidRDefault="009803AF" w:rsidP="000061E6">
      <w:pPr>
        <w:tabs>
          <w:tab w:val="left" w:pos="7560"/>
        </w:tabs>
        <w:jc w:val="both"/>
        <w:rPr>
          <w:sz w:val="20"/>
          <w:lang w:val="en-GB"/>
        </w:rPr>
      </w:pPr>
      <w:r w:rsidRPr="00A073C5">
        <w:rPr>
          <w:sz w:val="20"/>
          <w:lang w:val="en-GB"/>
        </w:rPr>
        <w:t>Australia</w:t>
      </w:r>
      <w:r w:rsidRPr="00A073C5">
        <w:rPr>
          <w:sz w:val="20"/>
          <w:lang w:val="en-GB"/>
        </w:rPr>
        <w:tab/>
        <w:t>21 March 1990</w:t>
      </w:r>
    </w:p>
    <w:p w14:paraId="6EC1A248" w14:textId="77777777" w:rsidR="009803AF" w:rsidRPr="00A073C5" w:rsidRDefault="009803AF" w:rsidP="000061E6">
      <w:pPr>
        <w:tabs>
          <w:tab w:val="left" w:pos="7560"/>
        </w:tabs>
        <w:jc w:val="both"/>
        <w:rPr>
          <w:sz w:val="20"/>
          <w:lang w:val="en-GB"/>
        </w:rPr>
      </w:pPr>
      <w:r w:rsidRPr="00A073C5">
        <w:rPr>
          <w:sz w:val="20"/>
          <w:lang w:val="en-GB"/>
        </w:rPr>
        <w:t>Bahrain</w:t>
      </w:r>
      <w:r w:rsidRPr="00A073C5">
        <w:rPr>
          <w:sz w:val="20"/>
          <w:lang w:val="en-GB"/>
        </w:rPr>
        <w:tab/>
        <w:t>10 June 1996</w:t>
      </w:r>
    </w:p>
    <w:p w14:paraId="157B8471" w14:textId="77777777" w:rsidR="009803AF" w:rsidRPr="00A073C5" w:rsidRDefault="009803AF" w:rsidP="000061E6">
      <w:pPr>
        <w:tabs>
          <w:tab w:val="left" w:pos="7560"/>
        </w:tabs>
        <w:jc w:val="both"/>
        <w:rPr>
          <w:sz w:val="20"/>
          <w:lang w:val="en-GB"/>
        </w:rPr>
      </w:pPr>
      <w:r w:rsidRPr="00A073C5">
        <w:rPr>
          <w:sz w:val="20"/>
          <w:lang w:val="en-GB"/>
        </w:rPr>
        <w:t>Belarus</w:t>
      </w:r>
      <w:r w:rsidRPr="00A073C5">
        <w:rPr>
          <w:sz w:val="20"/>
          <w:lang w:val="en-GB"/>
        </w:rPr>
        <w:tab/>
        <w:t>17 July 1990</w:t>
      </w:r>
    </w:p>
    <w:p w14:paraId="3E94A643" w14:textId="77777777" w:rsidR="009803AF" w:rsidRPr="00A073C5" w:rsidRDefault="009803AF" w:rsidP="000061E6">
      <w:pPr>
        <w:tabs>
          <w:tab w:val="left" w:pos="7560"/>
        </w:tabs>
        <w:jc w:val="both"/>
        <w:rPr>
          <w:sz w:val="20"/>
          <w:lang w:val="en-GB"/>
        </w:rPr>
      </w:pPr>
      <w:r w:rsidRPr="00A073C5">
        <w:rPr>
          <w:sz w:val="20"/>
          <w:lang w:val="en-GB"/>
        </w:rPr>
        <w:t>Belgium</w:t>
      </w:r>
      <w:r w:rsidRPr="00A073C5">
        <w:rPr>
          <w:sz w:val="20"/>
          <w:lang w:val="en-GB"/>
        </w:rPr>
        <w:tab/>
      </w:r>
      <w:r w:rsidR="000061E6" w:rsidRPr="00A073C5">
        <w:rPr>
          <w:sz w:val="20"/>
          <w:lang w:val="en-GB"/>
        </w:rPr>
        <w:t xml:space="preserve"> </w:t>
      </w:r>
      <w:r w:rsidRPr="00A073C5">
        <w:rPr>
          <w:sz w:val="20"/>
          <w:lang w:val="en-GB"/>
        </w:rPr>
        <w:t xml:space="preserve"> 9 September 1992</w:t>
      </w:r>
    </w:p>
    <w:p w14:paraId="67BB2F8E" w14:textId="77777777" w:rsidR="009803AF" w:rsidRPr="00A073C5" w:rsidRDefault="009803AF" w:rsidP="000061E6">
      <w:pPr>
        <w:tabs>
          <w:tab w:val="left" w:pos="7560"/>
        </w:tabs>
        <w:jc w:val="both"/>
        <w:rPr>
          <w:sz w:val="20"/>
          <w:lang w:val="en-GB"/>
        </w:rPr>
      </w:pPr>
      <w:r w:rsidRPr="00A073C5">
        <w:rPr>
          <w:sz w:val="20"/>
          <w:lang w:val="en-GB"/>
        </w:rPr>
        <w:t>Canada</w:t>
      </w:r>
      <w:r w:rsidRPr="00A073C5">
        <w:rPr>
          <w:sz w:val="20"/>
          <w:lang w:val="en-GB"/>
        </w:rPr>
        <w:tab/>
        <w:t>13 June 1990</w:t>
      </w:r>
    </w:p>
    <w:p w14:paraId="131C44EA" w14:textId="77777777" w:rsidR="009803AF" w:rsidRPr="00A073C5" w:rsidRDefault="009803AF" w:rsidP="000061E6">
      <w:pPr>
        <w:tabs>
          <w:tab w:val="left" w:pos="7560"/>
        </w:tabs>
        <w:jc w:val="both"/>
        <w:rPr>
          <w:sz w:val="20"/>
          <w:lang w:val="en-GB"/>
        </w:rPr>
      </w:pPr>
      <w:r w:rsidRPr="00A073C5">
        <w:rPr>
          <w:sz w:val="20"/>
          <w:lang w:val="en-GB"/>
        </w:rPr>
        <w:t>China</w:t>
      </w:r>
      <w:r w:rsidRPr="00A073C5">
        <w:rPr>
          <w:sz w:val="20"/>
          <w:lang w:val="en-GB"/>
        </w:rPr>
        <w:tab/>
        <w:t>26 February 1997</w:t>
      </w:r>
    </w:p>
    <w:p w14:paraId="3E8C6ED1" w14:textId="77777777" w:rsidR="009803AF" w:rsidRPr="00A073C5" w:rsidRDefault="001C47AE" w:rsidP="000061E6">
      <w:pPr>
        <w:tabs>
          <w:tab w:val="left" w:pos="7560"/>
        </w:tabs>
        <w:jc w:val="both"/>
        <w:rPr>
          <w:sz w:val="20"/>
          <w:lang w:val="en-GB"/>
        </w:rPr>
      </w:pPr>
      <w:r w:rsidRPr="00A073C5">
        <w:rPr>
          <w:sz w:val="20"/>
          <w:lang w:val="en-GB"/>
        </w:rPr>
        <w:t>Czechia</w:t>
      </w:r>
      <w:r w:rsidR="009803AF" w:rsidRPr="00A073C5">
        <w:rPr>
          <w:sz w:val="20"/>
          <w:lang w:val="en-GB"/>
        </w:rPr>
        <w:t xml:space="preserve"> (succession)</w:t>
      </w:r>
      <w:r w:rsidR="009803AF" w:rsidRPr="00A073C5">
        <w:rPr>
          <w:sz w:val="20"/>
          <w:lang w:val="en-GB"/>
        </w:rPr>
        <w:tab/>
      </w:r>
      <w:r w:rsidR="000061E6" w:rsidRPr="00A073C5">
        <w:rPr>
          <w:sz w:val="20"/>
          <w:lang w:val="en-GB"/>
        </w:rPr>
        <w:t xml:space="preserve">  </w:t>
      </w:r>
      <w:r w:rsidR="009803AF" w:rsidRPr="00A073C5">
        <w:rPr>
          <w:sz w:val="20"/>
          <w:lang w:val="en-GB"/>
        </w:rPr>
        <w:t>1 January 1993</w:t>
      </w:r>
    </w:p>
    <w:p w14:paraId="2C842F67" w14:textId="77777777" w:rsidR="009803AF" w:rsidRPr="00A073C5" w:rsidRDefault="009803AF" w:rsidP="000061E6">
      <w:pPr>
        <w:tabs>
          <w:tab w:val="left" w:pos="7560"/>
        </w:tabs>
        <w:jc w:val="both"/>
        <w:rPr>
          <w:sz w:val="20"/>
          <w:lang w:val="en-GB"/>
        </w:rPr>
      </w:pPr>
      <w:r w:rsidRPr="00A073C5">
        <w:rPr>
          <w:sz w:val="20"/>
          <w:lang w:val="en-GB"/>
        </w:rPr>
        <w:t>Denmark</w:t>
      </w:r>
      <w:r w:rsidRPr="00A073C5">
        <w:rPr>
          <w:sz w:val="20"/>
          <w:lang w:val="en-GB"/>
        </w:rPr>
        <w:tab/>
        <w:t xml:space="preserve"> </w:t>
      </w:r>
      <w:r w:rsidR="000061E6" w:rsidRPr="00A073C5">
        <w:rPr>
          <w:sz w:val="20"/>
          <w:lang w:val="en-GB"/>
        </w:rPr>
        <w:t xml:space="preserve"> </w:t>
      </w:r>
      <w:r w:rsidRPr="00A073C5">
        <w:rPr>
          <w:sz w:val="20"/>
          <w:lang w:val="en-GB"/>
        </w:rPr>
        <w:t>6 December 1989</w:t>
      </w:r>
    </w:p>
    <w:p w14:paraId="661B5656" w14:textId="77777777" w:rsidR="009803AF" w:rsidRPr="00A073C5" w:rsidRDefault="009803AF" w:rsidP="000061E6">
      <w:pPr>
        <w:tabs>
          <w:tab w:val="left" w:pos="7560"/>
        </w:tabs>
        <w:jc w:val="both"/>
        <w:rPr>
          <w:sz w:val="20"/>
          <w:lang w:val="en-GB"/>
        </w:rPr>
      </w:pPr>
      <w:r w:rsidRPr="00A073C5">
        <w:rPr>
          <w:sz w:val="20"/>
          <w:lang w:val="en-GB"/>
        </w:rPr>
        <w:t>Egypt</w:t>
      </w:r>
      <w:r w:rsidRPr="00A073C5">
        <w:rPr>
          <w:sz w:val="20"/>
          <w:lang w:val="en-GB"/>
        </w:rPr>
        <w:tab/>
      </w:r>
      <w:r w:rsidR="000061E6" w:rsidRPr="00A073C5">
        <w:rPr>
          <w:sz w:val="20"/>
          <w:lang w:val="en-GB"/>
        </w:rPr>
        <w:t xml:space="preserve"> </w:t>
      </w:r>
      <w:r w:rsidRPr="00A073C5">
        <w:rPr>
          <w:sz w:val="20"/>
          <w:lang w:val="en-GB"/>
        </w:rPr>
        <w:t xml:space="preserve"> 8 January 1997</w:t>
      </w:r>
    </w:p>
    <w:p w14:paraId="41CC0BDE" w14:textId="77777777" w:rsidR="009803AF" w:rsidRPr="00A073C5" w:rsidRDefault="009803AF" w:rsidP="000061E6">
      <w:pPr>
        <w:tabs>
          <w:tab w:val="left" w:pos="7560"/>
        </w:tabs>
        <w:jc w:val="both"/>
        <w:rPr>
          <w:sz w:val="20"/>
          <w:lang w:val="en-GB"/>
        </w:rPr>
      </w:pPr>
      <w:r w:rsidRPr="00A073C5">
        <w:rPr>
          <w:sz w:val="20"/>
          <w:lang w:val="en-GB"/>
        </w:rPr>
        <w:t>Finland</w:t>
      </w:r>
      <w:r w:rsidRPr="00A073C5">
        <w:rPr>
          <w:sz w:val="20"/>
          <w:lang w:val="en-GB"/>
        </w:rPr>
        <w:tab/>
        <w:t>26 June 1990</w:t>
      </w:r>
    </w:p>
    <w:p w14:paraId="4BF00955" w14:textId="77777777" w:rsidR="009803AF" w:rsidRPr="00A073C5" w:rsidRDefault="009803AF" w:rsidP="000061E6">
      <w:pPr>
        <w:tabs>
          <w:tab w:val="left" w:pos="7560"/>
        </w:tabs>
        <w:jc w:val="both"/>
        <w:rPr>
          <w:sz w:val="20"/>
          <w:lang w:val="en-GB"/>
        </w:rPr>
      </w:pPr>
      <w:r w:rsidRPr="00A073C5">
        <w:rPr>
          <w:sz w:val="20"/>
          <w:lang w:val="en-GB"/>
        </w:rPr>
        <w:t>France</w:t>
      </w:r>
      <w:r w:rsidRPr="00A073C5">
        <w:rPr>
          <w:sz w:val="20"/>
          <w:lang w:val="en-GB"/>
        </w:rPr>
        <w:tab/>
        <w:t>27 April 1990</w:t>
      </w:r>
    </w:p>
    <w:p w14:paraId="52A2D8DF" w14:textId="77777777" w:rsidR="009803AF" w:rsidRPr="00A073C5" w:rsidRDefault="009803AF" w:rsidP="000061E6">
      <w:pPr>
        <w:tabs>
          <w:tab w:val="left" w:pos="7560"/>
        </w:tabs>
        <w:jc w:val="both"/>
        <w:rPr>
          <w:sz w:val="20"/>
          <w:lang w:val="en-GB"/>
        </w:rPr>
      </w:pPr>
      <w:r w:rsidRPr="00A073C5">
        <w:rPr>
          <w:sz w:val="20"/>
          <w:lang w:val="en-GB"/>
        </w:rPr>
        <w:t>Germany</w:t>
      </w:r>
      <w:r w:rsidRPr="00A073C5">
        <w:rPr>
          <w:sz w:val="20"/>
          <w:lang w:val="en-GB"/>
        </w:rPr>
        <w:tab/>
        <w:t>10 November 1992</w:t>
      </w:r>
    </w:p>
    <w:p w14:paraId="4C66B86E" w14:textId="77777777" w:rsidR="009803AF" w:rsidRPr="00A073C5" w:rsidRDefault="009803AF" w:rsidP="000061E6">
      <w:pPr>
        <w:tabs>
          <w:tab w:val="left" w:pos="7560"/>
        </w:tabs>
        <w:jc w:val="both"/>
        <w:rPr>
          <w:sz w:val="20"/>
          <w:lang w:val="en-GB"/>
        </w:rPr>
      </w:pPr>
      <w:r w:rsidRPr="00A073C5">
        <w:rPr>
          <w:sz w:val="20"/>
          <w:lang w:val="en-GB"/>
        </w:rPr>
        <w:t>Greece</w:t>
      </w:r>
      <w:r w:rsidRPr="00A073C5">
        <w:rPr>
          <w:sz w:val="20"/>
          <w:lang w:val="en-GB"/>
        </w:rPr>
        <w:tab/>
        <w:t>30 September 1992</w:t>
      </w:r>
    </w:p>
    <w:p w14:paraId="1BBE3080" w14:textId="77777777" w:rsidR="009803AF" w:rsidRPr="00A073C5" w:rsidRDefault="009803AF" w:rsidP="000061E6">
      <w:pPr>
        <w:tabs>
          <w:tab w:val="left" w:pos="7560"/>
        </w:tabs>
        <w:jc w:val="both"/>
        <w:rPr>
          <w:sz w:val="20"/>
          <w:lang w:val="en-GB"/>
        </w:rPr>
      </w:pPr>
      <w:r w:rsidRPr="00A073C5">
        <w:rPr>
          <w:sz w:val="20"/>
          <w:lang w:val="en-GB"/>
        </w:rPr>
        <w:t>India</w:t>
      </w:r>
      <w:r w:rsidRPr="00A073C5">
        <w:rPr>
          <w:sz w:val="20"/>
          <w:lang w:val="en-GB"/>
        </w:rPr>
        <w:tab/>
        <w:t>10 September 1993</w:t>
      </w:r>
    </w:p>
    <w:p w14:paraId="6A575E7D" w14:textId="77777777" w:rsidR="009803AF" w:rsidRPr="00A073C5" w:rsidRDefault="009803AF" w:rsidP="000061E6">
      <w:pPr>
        <w:tabs>
          <w:tab w:val="left" w:pos="7560"/>
        </w:tabs>
        <w:jc w:val="both"/>
        <w:rPr>
          <w:sz w:val="20"/>
          <w:lang w:val="en-GB"/>
        </w:rPr>
      </w:pPr>
      <w:r w:rsidRPr="00A073C5">
        <w:rPr>
          <w:sz w:val="20"/>
          <w:lang w:val="en-GB"/>
        </w:rPr>
        <w:t>Indonesia</w:t>
      </w:r>
      <w:r w:rsidRPr="00A073C5">
        <w:rPr>
          <w:sz w:val="20"/>
          <w:vertAlign w:val="superscript"/>
          <w:lang w:val="en-GB"/>
        </w:rPr>
        <w:t>2</w:t>
      </w:r>
      <w:r w:rsidRPr="00A073C5">
        <w:rPr>
          <w:sz w:val="20"/>
          <w:lang w:val="en-GB"/>
        </w:rPr>
        <w:tab/>
        <w:t>10 January 1991</w:t>
      </w:r>
    </w:p>
    <w:p w14:paraId="34D0BFE5" w14:textId="77777777" w:rsidR="009803AF" w:rsidRPr="00A073C5" w:rsidRDefault="009803AF" w:rsidP="000061E6">
      <w:pPr>
        <w:tabs>
          <w:tab w:val="left" w:pos="7560"/>
        </w:tabs>
        <w:jc w:val="both"/>
        <w:rPr>
          <w:sz w:val="20"/>
          <w:lang w:val="en-GB"/>
        </w:rPr>
      </w:pPr>
      <w:r w:rsidRPr="00A073C5">
        <w:rPr>
          <w:sz w:val="20"/>
          <w:lang w:val="en-GB"/>
        </w:rPr>
        <w:t>Italy</w:t>
      </w:r>
      <w:r w:rsidRPr="00A073C5">
        <w:rPr>
          <w:sz w:val="20"/>
          <w:lang w:val="en-GB"/>
        </w:rPr>
        <w:tab/>
        <w:t>21 September 1993</w:t>
      </w:r>
    </w:p>
    <w:p w14:paraId="475E8FE7" w14:textId="77777777" w:rsidR="009803AF" w:rsidRPr="00A073C5" w:rsidRDefault="009803AF" w:rsidP="000061E6">
      <w:pPr>
        <w:tabs>
          <w:tab w:val="left" w:pos="7560"/>
        </w:tabs>
        <w:jc w:val="both"/>
        <w:rPr>
          <w:sz w:val="20"/>
          <w:lang w:val="en-GB"/>
        </w:rPr>
      </w:pPr>
      <w:r w:rsidRPr="00A073C5">
        <w:rPr>
          <w:sz w:val="20"/>
          <w:lang w:val="en-GB"/>
        </w:rPr>
        <w:t>Japan</w:t>
      </w:r>
      <w:r w:rsidRPr="00A073C5">
        <w:rPr>
          <w:sz w:val="20"/>
          <w:lang w:val="en-GB"/>
        </w:rPr>
        <w:tab/>
        <w:t>22 December 1995</w:t>
      </w:r>
    </w:p>
    <w:p w14:paraId="11C37759" w14:textId="77777777" w:rsidR="009803AF" w:rsidRPr="00A073C5" w:rsidRDefault="009803AF" w:rsidP="000061E6">
      <w:pPr>
        <w:tabs>
          <w:tab w:val="left" w:pos="7560"/>
        </w:tabs>
        <w:jc w:val="both"/>
        <w:rPr>
          <w:sz w:val="20"/>
          <w:lang w:val="en-GB"/>
        </w:rPr>
      </w:pPr>
      <w:r w:rsidRPr="00A073C5">
        <w:rPr>
          <w:sz w:val="20"/>
          <w:lang w:val="en-GB"/>
        </w:rPr>
        <w:t>Kuwait</w:t>
      </w:r>
      <w:r w:rsidRPr="00A073C5">
        <w:rPr>
          <w:sz w:val="20"/>
          <w:lang w:val="en-GB"/>
        </w:rPr>
        <w:tab/>
        <w:t>19 November 1993</w:t>
      </w:r>
    </w:p>
    <w:p w14:paraId="12C6506D" w14:textId="77777777" w:rsidR="009803AF" w:rsidRPr="00A073C5" w:rsidRDefault="009803AF" w:rsidP="000061E6">
      <w:pPr>
        <w:tabs>
          <w:tab w:val="left" w:pos="7560"/>
        </w:tabs>
        <w:jc w:val="both"/>
        <w:rPr>
          <w:sz w:val="20"/>
          <w:lang w:val="en-GB"/>
        </w:rPr>
      </w:pPr>
      <w:r w:rsidRPr="00A073C5">
        <w:rPr>
          <w:sz w:val="20"/>
          <w:lang w:val="en-GB"/>
        </w:rPr>
        <w:t>Netherlands</w:t>
      </w:r>
      <w:r w:rsidRPr="00A073C5">
        <w:rPr>
          <w:sz w:val="20"/>
          <w:vertAlign w:val="superscript"/>
          <w:lang w:val="en-GB"/>
        </w:rPr>
        <w:t>3</w:t>
      </w:r>
      <w:r w:rsidRPr="00A073C5">
        <w:rPr>
          <w:sz w:val="20"/>
          <w:lang w:val="en-GB"/>
        </w:rPr>
        <w:tab/>
      </w:r>
      <w:r w:rsidR="000061E6" w:rsidRPr="00A073C5">
        <w:rPr>
          <w:sz w:val="20"/>
          <w:lang w:val="en-GB"/>
        </w:rPr>
        <w:t xml:space="preserve"> </w:t>
      </w:r>
      <w:r w:rsidRPr="00A073C5">
        <w:rPr>
          <w:sz w:val="20"/>
          <w:lang w:val="en-GB"/>
        </w:rPr>
        <w:t xml:space="preserve"> 7 December 1989</w:t>
      </w:r>
    </w:p>
    <w:p w14:paraId="5D0816D3" w14:textId="77777777" w:rsidR="009803AF" w:rsidRPr="00A073C5" w:rsidRDefault="009803AF" w:rsidP="000061E6">
      <w:pPr>
        <w:tabs>
          <w:tab w:val="left" w:pos="7560"/>
        </w:tabs>
        <w:jc w:val="both"/>
        <w:rPr>
          <w:sz w:val="20"/>
          <w:lang w:val="en-GB"/>
        </w:rPr>
      </w:pPr>
      <w:r w:rsidRPr="00A073C5">
        <w:rPr>
          <w:sz w:val="20"/>
          <w:lang w:val="en-GB"/>
        </w:rPr>
        <w:t>New Zealand</w:t>
      </w:r>
      <w:r w:rsidRPr="00A073C5">
        <w:rPr>
          <w:sz w:val="20"/>
          <w:vertAlign w:val="superscript"/>
          <w:lang w:val="en-GB"/>
        </w:rPr>
        <w:t>4</w:t>
      </w:r>
      <w:r w:rsidRPr="00A073C5">
        <w:rPr>
          <w:sz w:val="20"/>
          <w:lang w:val="en-GB"/>
        </w:rPr>
        <w:tab/>
        <w:t>12 August 1991</w:t>
      </w:r>
    </w:p>
    <w:p w14:paraId="1A608375" w14:textId="77777777" w:rsidR="009803AF" w:rsidRPr="00A073C5" w:rsidRDefault="009803AF" w:rsidP="000061E6">
      <w:pPr>
        <w:tabs>
          <w:tab w:val="left" w:pos="7560"/>
        </w:tabs>
        <w:jc w:val="both"/>
        <w:rPr>
          <w:sz w:val="20"/>
          <w:lang w:val="en-GB"/>
        </w:rPr>
      </w:pPr>
      <w:r w:rsidRPr="00A073C5">
        <w:rPr>
          <w:sz w:val="20"/>
          <w:lang w:val="en-GB"/>
        </w:rPr>
        <w:t>Norway</w:t>
      </w:r>
      <w:r w:rsidRPr="00A073C5">
        <w:rPr>
          <w:sz w:val="20"/>
          <w:lang w:val="en-GB"/>
        </w:rPr>
        <w:tab/>
        <w:t>20 July 1989</w:t>
      </w:r>
    </w:p>
    <w:p w14:paraId="039FDB13" w14:textId="77777777" w:rsidR="009803AF" w:rsidRPr="00A073C5" w:rsidRDefault="009803AF" w:rsidP="000061E6">
      <w:pPr>
        <w:tabs>
          <w:tab w:val="left" w:pos="7560"/>
        </w:tabs>
        <w:jc w:val="both"/>
        <w:rPr>
          <w:sz w:val="20"/>
          <w:lang w:val="en-GB"/>
        </w:rPr>
      </w:pPr>
      <w:r w:rsidRPr="00A073C5">
        <w:rPr>
          <w:sz w:val="20"/>
          <w:lang w:val="en-GB"/>
        </w:rPr>
        <w:t>Oman</w:t>
      </w:r>
      <w:r w:rsidRPr="00A073C5">
        <w:rPr>
          <w:sz w:val="20"/>
          <w:lang w:val="en-GB"/>
        </w:rPr>
        <w:tab/>
        <w:t>29 March 1990</w:t>
      </w:r>
    </w:p>
    <w:p w14:paraId="26A42AE4" w14:textId="77777777" w:rsidR="009803AF" w:rsidRPr="00A073C5" w:rsidRDefault="009803AF" w:rsidP="000061E6">
      <w:pPr>
        <w:tabs>
          <w:tab w:val="left" w:pos="7560"/>
        </w:tabs>
        <w:jc w:val="both"/>
        <w:rPr>
          <w:sz w:val="20"/>
          <w:lang w:val="en-GB"/>
        </w:rPr>
      </w:pPr>
      <w:r w:rsidRPr="00A073C5">
        <w:rPr>
          <w:sz w:val="20"/>
          <w:lang w:val="en-GB"/>
        </w:rPr>
        <w:t>Peru</w:t>
      </w:r>
      <w:r w:rsidRPr="00A073C5">
        <w:rPr>
          <w:sz w:val="20"/>
          <w:lang w:val="en-GB"/>
        </w:rPr>
        <w:tab/>
        <w:t>12 June 1996</w:t>
      </w:r>
    </w:p>
    <w:p w14:paraId="030E2F25" w14:textId="77777777" w:rsidR="009803AF" w:rsidRPr="00A073C5" w:rsidRDefault="009803AF" w:rsidP="000061E6">
      <w:pPr>
        <w:tabs>
          <w:tab w:val="left" w:pos="7560"/>
        </w:tabs>
        <w:jc w:val="both"/>
        <w:rPr>
          <w:sz w:val="20"/>
          <w:lang w:val="en-GB"/>
        </w:rPr>
      </w:pPr>
      <w:r w:rsidRPr="00A073C5">
        <w:rPr>
          <w:sz w:val="20"/>
          <w:lang w:val="en-GB"/>
        </w:rPr>
        <w:t>Poland</w:t>
      </w:r>
      <w:r w:rsidRPr="00A073C5">
        <w:rPr>
          <w:sz w:val="20"/>
          <w:lang w:val="en-GB"/>
        </w:rPr>
        <w:tab/>
        <w:t>21 January 1997</w:t>
      </w:r>
    </w:p>
    <w:p w14:paraId="52334867" w14:textId="77777777" w:rsidR="009803AF" w:rsidRPr="00A073C5" w:rsidRDefault="009803AF" w:rsidP="000061E6">
      <w:pPr>
        <w:tabs>
          <w:tab w:val="left" w:pos="7560"/>
        </w:tabs>
        <w:jc w:val="both"/>
        <w:rPr>
          <w:sz w:val="20"/>
          <w:lang w:val="en-GB"/>
        </w:rPr>
      </w:pPr>
      <w:r w:rsidRPr="00A073C5">
        <w:rPr>
          <w:sz w:val="20"/>
          <w:lang w:val="en-GB"/>
        </w:rPr>
        <w:t>Qatar</w:t>
      </w:r>
      <w:r w:rsidRPr="00A073C5">
        <w:rPr>
          <w:sz w:val="20"/>
          <w:lang w:val="en-GB"/>
        </w:rPr>
        <w:tab/>
        <w:t>31 May 1996</w:t>
      </w:r>
    </w:p>
    <w:p w14:paraId="146D6679" w14:textId="77777777" w:rsidR="009803AF" w:rsidRPr="00A073C5" w:rsidRDefault="009803AF" w:rsidP="000061E6">
      <w:pPr>
        <w:tabs>
          <w:tab w:val="left" w:pos="7560"/>
        </w:tabs>
        <w:jc w:val="both"/>
        <w:rPr>
          <w:sz w:val="20"/>
          <w:lang w:val="en-GB"/>
        </w:rPr>
      </w:pPr>
      <w:r w:rsidRPr="00A073C5">
        <w:rPr>
          <w:sz w:val="20"/>
          <w:lang w:val="en-GB"/>
        </w:rPr>
        <w:t>Republic of Korea</w:t>
      </w:r>
      <w:r w:rsidRPr="00A073C5">
        <w:rPr>
          <w:sz w:val="20"/>
          <w:lang w:val="en-GB"/>
        </w:rPr>
        <w:tab/>
        <w:t xml:space="preserve">  2 February 1996</w:t>
      </w:r>
    </w:p>
    <w:p w14:paraId="4400EC46" w14:textId="77777777" w:rsidR="009803AF" w:rsidRPr="00A073C5" w:rsidRDefault="009803AF" w:rsidP="000061E6">
      <w:pPr>
        <w:tabs>
          <w:tab w:val="left" w:pos="7560"/>
        </w:tabs>
        <w:jc w:val="both"/>
        <w:rPr>
          <w:sz w:val="20"/>
          <w:lang w:val="en-GB"/>
        </w:rPr>
      </w:pPr>
      <w:r w:rsidRPr="00A073C5">
        <w:rPr>
          <w:sz w:val="20"/>
          <w:lang w:val="en-GB"/>
        </w:rPr>
        <w:t>Russian Federation</w:t>
      </w:r>
      <w:r w:rsidRPr="00A073C5">
        <w:rPr>
          <w:sz w:val="20"/>
          <w:vertAlign w:val="superscript"/>
          <w:lang w:val="en-GB"/>
        </w:rPr>
        <w:t>5</w:t>
      </w:r>
      <w:r w:rsidRPr="00A073C5">
        <w:rPr>
          <w:sz w:val="20"/>
          <w:lang w:val="en-GB"/>
        </w:rPr>
        <w:tab/>
        <w:t>18 April 1990</w:t>
      </w:r>
    </w:p>
    <w:p w14:paraId="72751BBC" w14:textId="77777777" w:rsidR="009803AF" w:rsidRPr="00A073C5" w:rsidRDefault="009803AF" w:rsidP="000061E6">
      <w:pPr>
        <w:tabs>
          <w:tab w:val="left" w:pos="7560"/>
        </w:tabs>
        <w:jc w:val="both"/>
        <w:rPr>
          <w:sz w:val="20"/>
          <w:lang w:val="en-GB"/>
        </w:rPr>
      </w:pPr>
      <w:r w:rsidRPr="00A073C5">
        <w:rPr>
          <w:sz w:val="20"/>
          <w:lang w:val="en-GB"/>
        </w:rPr>
        <w:t>Saudi Arabia</w:t>
      </w:r>
      <w:r w:rsidRPr="00A073C5">
        <w:rPr>
          <w:sz w:val="20"/>
          <w:vertAlign w:val="superscript"/>
          <w:lang w:val="en-GB"/>
        </w:rPr>
        <w:t>6</w:t>
      </w:r>
      <w:r w:rsidRPr="00A073C5">
        <w:rPr>
          <w:sz w:val="20"/>
          <w:lang w:val="en-GB"/>
        </w:rPr>
        <w:tab/>
        <w:t>14 August 1991</w:t>
      </w:r>
    </w:p>
    <w:p w14:paraId="11B5E121" w14:textId="77777777" w:rsidR="009803AF" w:rsidRPr="00A073C5" w:rsidRDefault="009803AF" w:rsidP="000061E6">
      <w:pPr>
        <w:tabs>
          <w:tab w:val="left" w:pos="7560"/>
        </w:tabs>
        <w:jc w:val="both"/>
        <w:rPr>
          <w:sz w:val="20"/>
          <w:lang w:val="en-GB"/>
        </w:rPr>
      </w:pPr>
      <w:r w:rsidRPr="00A073C5">
        <w:rPr>
          <w:sz w:val="20"/>
          <w:lang w:val="en-GB"/>
        </w:rPr>
        <w:t>Singapore</w:t>
      </w:r>
      <w:r w:rsidRPr="00A073C5">
        <w:rPr>
          <w:sz w:val="20"/>
          <w:lang w:val="en-GB"/>
        </w:rPr>
        <w:tab/>
        <w:t xml:space="preserve">  4 March 1996</w:t>
      </w:r>
    </w:p>
    <w:p w14:paraId="098A5CC6" w14:textId="77777777" w:rsidR="009803AF" w:rsidRPr="00A073C5" w:rsidRDefault="009803AF" w:rsidP="000061E6">
      <w:pPr>
        <w:tabs>
          <w:tab w:val="left" w:pos="7560"/>
        </w:tabs>
        <w:jc w:val="both"/>
        <w:rPr>
          <w:sz w:val="20"/>
          <w:lang w:val="en-GB"/>
        </w:rPr>
      </w:pPr>
      <w:r w:rsidRPr="00A073C5">
        <w:rPr>
          <w:sz w:val="20"/>
          <w:lang w:val="en-GB"/>
        </w:rPr>
        <w:t>Spain</w:t>
      </w:r>
      <w:r w:rsidRPr="00A073C5">
        <w:rPr>
          <w:sz w:val="20"/>
          <w:lang w:val="en-GB"/>
        </w:rPr>
        <w:tab/>
        <w:t>27 January 1992</w:t>
      </w:r>
    </w:p>
    <w:p w14:paraId="1C15CABC" w14:textId="77777777" w:rsidR="009803AF" w:rsidRPr="00A073C5" w:rsidRDefault="009803AF" w:rsidP="000061E6">
      <w:pPr>
        <w:tabs>
          <w:tab w:val="left" w:pos="7560"/>
        </w:tabs>
        <w:jc w:val="both"/>
        <w:rPr>
          <w:sz w:val="20"/>
          <w:lang w:val="en-GB"/>
        </w:rPr>
      </w:pPr>
      <w:r w:rsidRPr="00A073C5">
        <w:rPr>
          <w:sz w:val="20"/>
          <w:lang w:val="en-GB"/>
        </w:rPr>
        <w:t>Sweden</w:t>
      </w:r>
      <w:r w:rsidRPr="00A073C5">
        <w:rPr>
          <w:sz w:val="20"/>
          <w:lang w:val="en-GB"/>
        </w:rPr>
        <w:tab/>
        <w:t>26 September 1991</w:t>
      </w:r>
    </w:p>
    <w:p w14:paraId="0B0F479F" w14:textId="77777777" w:rsidR="009803AF" w:rsidRPr="00A073C5" w:rsidRDefault="009803AF" w:rsidP="000061E6">
      <w:pPr>
        <w:tabs>
          <w:tab w:val="left" w:pos="7560"/>
        </w:tabs>
        <w:jc w:val="both"/>
        <w:rPr>
          <w:sz w:val="20"/>
          <w:lang w:val="en-GB"/>
        </w:rPr>
      </w:pPr>
      <w:r w:rsidRPr="00A073C5">
        <w:rPr>
          <w:sz w:val="20"/>
          <w:lang w:val="en-GB"/>
        </w:rPr>
        <w:t>Tunisia</w:t>
      </w:r>
      <w:r w:rsidRPr="00A073C5">
        <w:rPr>
          <w:sz w:val="20"/>
          <w:lang w:val="en-GB"/>
        </w:rPr>
        <w:tab/>
        <w:t xml:space="preserve">  5 July 1996</w:t>
      </w:r>
    </w:p>
    <w:p w14:paraId="643B5083" w14:textId="77777777" w:rsidR="009803AF" w:rsidRPr="00A073C5" w:rsidRDefault="009803AF" w:rsidP="000061E6">
      <w:pPr>
        <w:tabs>
          <w:tab w:val="left" w:pos="7560"/>
        </w:tabs>
        <w:jc w:val="both"/>
        <w:rPr>
          <w:sz w:val="20"/>
          <w:lang w:val="en-GB"/>
        </w:rPr>
      </w:pPr>
      <w:r w:rsidRPr="00A073C5">
        <w:rPr>
          <w:sz w:val="20"/>
          <w:lang w:val="en-GB"/>
        </w:rPr>
        <w:t>Ukraine</w:t>
      </w:r>
      <w:r w:rsidRPr="00A073C5">
        <w:rPr>
          <w:sz w:val="20"/>
          <w:lang w:val="en-GB"/>
        </w:rPr>
        <w:tab/>
      </w:r>
      <w:r w:rsidR="000061E6" w:rsidRPr="00A073C5">
        <w:rPr>
          <w:sz w:val="20"/>
          <w:lang w:val="en-GB"/>
        </w:rPr>
        <w:t xml:space="preserve"> </w:t>
      </w:r>
      <w:r w:rsidRPr="00A073C5">
        <w:rPr>
          <w:sz w:val="20"/>
          <w:lang w:val="en-GB"/>
        </w:rPr>
        <w:t xml:space="preserve"> 4 September 1990</w:t>
      </w:r>
    </w:p>
    <w:p w14:paraId="528CA2CE" w14:textId="77777777" w:rsidR="009803AF" w:rsidRPr="00A073C5" w:rsidRDefault="009803AF" w:rsidP="000061E6">
      <w:pPr>
        <w:tabs>
          <w:tab w:val="left" w:pos="7560"/>
        </w:tabs>
        <w:jc w:val="both"/>
        <w:rPr>
          <w:sz w:val="20"/>
          <w:lang w:val="en-GB"/>
        </w:rPr>
      </w:pPr>
      <w:r w:rsidRPr="00A073C5">
        <w:rPr>
          <w:sz w:val="20"/>
          <w:lang w:val="en-GB"/>
        </w:rPr>
        <w:t>United Arab Emirates</w:t>
      </w:r>
      <w:r w:rsidRPr="00A073C5">
        <w:rPr>
          <w:sz w:val="20"/>
          <w:lang w:val="en-GB"/>
        </w:rPr>
        <w:tab/>
        <w:t>17 July 1990</w:t>
      </w:r>
    </w:p>
    <w:p w14:paraId="784EA448" w14:textId="77777777" w:rsidR="009803AF" w:rsidRPr="00A073C5" w:rsidRDefault="009803AF" w:rsidP="000061E6">
      <w:pPr>
        <w:tabs>
          <w:tab w:val="left" w:pos="7560"/>
        </w:tabs>
        <w:jc w:val="both"/>
        <w:rPr>
          <w:sz w:val="20"/>
          <w:lang w:val="en-GB"/>
        </w:rPr>
      </w:pPr>
      <w:r w:rsidRPr="00A073C5">
        <w:rPr>
          <w:sz w:val="20"/>
          <w:lang w:val="en-GB"/>
        </w:rPr>
        <w:t>United Kingdom</w:t>
      </w:r>
      <w:r w:rsidRPr="00A073C5">
        <w:rPr>
          <w:sz w:val="20"/>
          <w:lang w:val="en-GB"/>
        </w:rPr>
        <w:tab/>
        <w:t xml:space="preserve"> </w:t>
      </w:r>
      <w:r w:rsidR="000061E6" w:rsidRPr="00A073C5">
        <w:rPr>
          <w:sz w:val="20"/>
          <w:lang w:val="en-GB"/>
        </w:rPr>
        <w:t xml:space="preserve"> </w:t>
      </w:r>
      <w:r w:rsidRPr="00A073C5">
        <w:rPr>
          <w:sz w:val="20"/>
          <w:lang w:val="en-GB"/>
        </w:rPr>
        <w:t>3 November 1989</w:t>
      </w:r>
    </w:p>
    <w:p w14:paraId="7C014A20" w14:textId="77777777" w:rsidR="009803AF" w:rsidRPr="00A073C5" w:rsidRDefault="009803AF" w:rsidP="000061E6">
      <w:pPr>
        <w:tabs>
          <w:tab w:val="left" w:pos="7560"/>
        </w:tabs>
        <w:jc w:val="both"/>
        <w:rPr>
          <w:sz w:val="20"/>
          <w:lang w:val="en-GB"/>
        </w:rPr>
      </w:pPr>
      <w:r w:rsidRPr="00A073C5">
        <w:rPr>
          <w:sz w:val="20"/>
          <w:lang w:val="en-GB"/>
        </w:rPr>
        <w:t>United States</w:t>
      </w:r>
      <w:r w:rsidRPr="00A073C5">
        <w:rPr>
          <w:sz w:val="20"/>
          <w:lang w:val="en-GB"/>
        </w:rPr>
        <w:tab/>
        <w:t xml:space="preserve"> </w:t>
      </w:r>
      <w:r w:rsidR="000061E6" w:rsidRPr="00A073C5">
        <w:rPr>
          <w:sz w:val="20"/>
          <w:lang w:val="en-GB"/>
        </w:rPr>
        <w:t xml:space="preserve"> </w:t>
      </w:r>
      <w:r w:rsidRPr="00A073C5">
        <w:rPr>
          <w:sz w:val="20"/>
          <w:lang w:val="en-GB"/>
        </w:rPr>
        <w:t>7 September 1990</w:t>
      </w:r>
    </w:p>
    <w:p w14:paraId="5885A416" w14:textId="77777777" w:rsidR="000061E6" w:rsidRPr="00A073C5" w:rsidRDefault="000061E6" w:rsidP="000061E6">
      <w:pPr>
        <w:tabs>
          <w:tab w:val="left" w:pos="7560"/>
        </w:tabs>
        <w:jc w:val="both"/>
        <w:rPr>
          <w:sz w:val="20"/>
          <w:lang w:val="en-GB"/>
        </w:rPr>
      </w:pPr>
    </w:p>
    <w:p w14:paraId="19F4C094" w14:textId="77777777" w:rsidR="00342C49" w:rsidRPr="00A073C5" w:rsidRDefault="00342C49" w:rsidP="00342C49">
      <w:pPr>
        <w:tabs>
          <w:tab w:val="left" w:pos="7560"/>
        </w:tabs>
        <w:jc w:val="both"/>
        <w:rPr>
          <w:sz w:val="20"/>
          <w:lang w:val="en-GB"/>
        </w:rPr>
      </w:pPr>
    </w:p>
    <w:p w14:paraId="5D8CA669" w14:textId="77777777" w:rsidR="009803AF" w:rsidRPr="00A073C5" w:rsidRDefault="009803AF" w:rsidP="00342C49">
      <w:pPr>
        <w:tabs>
          <w:tab w:val="left" w:pos="7560"/>
        </w:tabs>
        <w:jc w:val="both"/>
        <w:rPr>
          <w:sz w:val="20"/>
          <w:lang w:val="en-GB"/>
        </w:rPr>
      </w:pPr>
      <w:r w:rsidRPr="00A073C5">
        <w:rPr>
          <w:sz w:val="20"/>
          <w:lang w:val="en-GB"/>
        </w:rPr>
        <w:t>__________</w:t>
      </w:r>
    </w:p>
    <w:p w14:paraId="77D8F045" w14:textId="77777777" w:rsidR="009803AF" w:rsidRPr="00A073C5" w:rsidRDefault="009803AF" w:rsidP="005621DF">
      <w:pPr>
        <w:jc w:val="both"/>
        <w:rPr>
          <w:sz w:val="20"/>
          <w:lang w:val="en-GB"/>
        </w:rPr>
      </w:pPr>
    </w:p>
    <w:p w14:paraId="58867702" w14:textId="77777777" w:rsidR="009803AF" w:rsidRPr="00A073C5" w:rsidRDefault="009803AF" w:rsidP="005621DF">
      <w:pPr>
        <w:ind w:firstLine="720"/>
        <w:jc w:val="both"/>
        <w:rPr>
          <w:sz w:val="20"/>
          <w:lang w:val="en-GB"/>
        </w:rPr>
      </w:pPr>
      <w:r w:rsidRPr="00A073C5">
        <w:rPr>
          <w:sz w:val="20"/>
          <w:vertAlign w:val="superscript"/>
          <w:lang w:val="en-GB"/>
        </w:rPr>
        <w:t>1</w:t>
      </w:r>
      <w:r w:rsidR="006F6052" w:rsidRPr="00A073C5">
        <w:rPr>
          <w:sz w:val="20"/>
          <w:vertAlign w:val="superscript"/>
          <w:lang w:val="en-GB"/>
        </w:rPr>
        <w:t>  </w:t>
      </w:r>
      <w:r w:rsidRPr="00A073C5">
        <w:rPr>
          <w:sz w:val="20"/>
          <w:lang w:val="en-GB"/>
        </w:rPr>
        <w:t>Only the acceptances which brought the amendments into force are listed.</w:t>
      </w:r>
    </w:p>
    <w:p w14:paraId="39906FF4" w14:textId="77777777" w:rsidR="009803AF" w:rsidRPr="00A073C5" w:rsidRDefault="009803AF" w:rsidP="005621DF">
      <w:pPr>
        <w:jc w:val="both"/>
        <w:rPr>
          <w:sz w:val="20"/>
          <w:lang w:val="en-GB"/>
        </w:rPr>
      </w:pPr>
    </w:p>
    <w:p w14:paraId="7523B084" w14:textId="77777777" w:rsidR="009803AF" w:rsidRPr="00A073C5" w:rsidRDefault="009803AF" w:rsidP="005621DF">
      <w:pPr>
        <w:ind w:firstLine="720"/>
        <w:jc w:val="both"/>
        <w:rPr>
          <w:sz w:val="20"/>
          <w:lang w:val="en-GB"/>
        </w:rPr>
      </w:pPr>
      <w:r w:rsidRPr="00A073C5">
        <w:rPr>
          <w:sz w:val="20"/>
          <w:vertAlign w:val="superscript"/>
          <w:lang w:val="en-GB"/>
        </w:rPr>
        <w:t>2</w:t>
      </w:r>
      <w:r w:rsidR="006F6052" w:rsidRPr="00A073C5">
        <w:rPr>
          <w:sz w:val="20"/>
          <w:vertAlign w:val="superscript"/>
          <w:lang w:val="en-GB"/>
        </w:rPr>
        <w:t>  </w:t>
      </w:r>
      <w:r w:rsidRPr="00A073C5">
        <w:rPr>
          <w:sz w:val="20"/>
          <w:lang w:val="en-GB"/>
        </w:rPr>
        <w:t>The notification of acceptance of Indonesia contained the following declaration:</w:t>
      </w:r>
    </w:p>
    <w:p w14:paraId="75379FBA" w14:textId="77777777" w:rsidR="009803AF" w:rsidRPr="00A073C5" w:rsidRDefault="009803AF" w:rsidP="005621DF">
      <w:pPr>
        <w:jc w:val="both"/>
        <w:rPr>
          <w:sz w:val="20"/>
          <w:lang w:val="en-GB"/>
        </w:rPr>
      </w:pPr>
    </w:p>
    <w:p w14:paraId="71F7926F" w14:textId="77777777" w:rsidR="008976F8" w:rsidRPr="00A073C5" w:rsidRDefault="008976F8" w:rsidP="008976F8">
      <w:pPr>
        <w:ind w:firstLine="720"/>
        <w:jc w:val="right"/>
        <w:rPr>
          <w:i/>
          <w:sz w:val="20"/>
          <w:lang w:val="en-GB"/>
        </w:rPr>
      </w:pPr>
      <w:r w:rsidRPr="00A073C5">
        <w:rPr>
          <w:i/>
          <w:sz w:val="20"/>
          <w:lang w:val="en-GB"/>
        </w:rPr>
        <w:t>[Footnotes continued]</w:t>
      </w:r>
    </w:p>
    <w:p w14:paraId="41B9B3DF" w14:textId="77777777" w:rsidR="008976F8" w:rsidRPr="00A073C5" w:rsidRDefault="008976F8" w:rsidP="008976F8">
      <w:pPr>
        <w:ind w:firstLine="720"/>
        <w:rPr>
          <w:i/>
          <w:sz w:val="20"/>
          <w:lang w:val="en-GB"/>
        </w:rPr>
      </w:pPr>
      <w:r w:rsidRPr="00A073C5">
        <w:rPr>
          <w:i/>
          <w:sz w:val="20"/>
          <w:lang w:val="en-GB"/>
        </w:rPr>
        <w:t>[Footnotes continued]</w:t>
      </w:r>
    </w:p>
    <w:p w14:paraId="0C363C1F" w14:textId="77777777" w:rsidR="008976F8" w:rsidRPr="00A073C5" w:rsidRDefault="008976F8" w:rsidP="005621DF">
      <w:pPr>
        <w:jc w:val="both"/>
        <w:rPr>
          <w:sz w:val="20"/>
          <w:lang w:val="en-GB"/>
        </w:rPr>
      </w:pPr>
    </w:p>
    <w:p w14:paraId="17AD1707" w14:textId="77777777" w:rsidR="009803AF" w:rsidRPr="00A073C5" w:rsidRDefault="009803AF" w:rsidP="005621DF">
      <w:pPr>
        <w:ind w:left="720"/>
        <w:jc w:val="both"/>
        <w:rPr>
          <w:sz w:val="20"/>
          <w:lang w:val="en-GB"/>
        </w:rPr>
      </w:pPr>
      <w:r w:rsidRPr="00A073C5">
        <w:rPr>
          <w:sz w:val="20"/>
          <w:lang w:val="en-GB"/>
        </w:rPr>
        <w:t xml:space="preserve">"Notwithstanding </w:t>
      </w:r>
      <w:r w:rsidR="00C31CBC" w:rsidRPr="00A073C5">
        <w:rPr>
          <w:sz w:val="20"/>
          <w:lang w:val="en-GB"/>
        </w:rPr>
        <w:t>the</w:t>
      </w:r>
      <w:r w:rsidRPr="00A073C5">
        <w:rPr>
          <w:sz w:val="20"/>
          <w:lang w:val="en-GB"/>
        </w:rPr>
        <w:t xml:space="preserve"> availability of the land mobile communication service in the INMARSAT system as stipulated in the Amendments to the Convention, the Government of the Republic of Indonesia declares that it shall implement the INMARSAT land mobile communication system only whenever it considers necessary, taking into account all the relevant national laws and regulations, and the existing national telecommunications system."</w:t>
      </w:r>
    </w:p>
    <w:p w14:paraId="66592FFF" w14:textId="77777777" w:rsidR="009803AF" w:rsidRPr="00A073C5" w:rsidRDefault="009803AF" w:rsidP="005621DF">
      <w:pPr>
        <w:jc w:val="both"/>
        <w:rPr>
          <w:sz w:val="20"/>
          <w:lang w:val="en-GB"/>
        </w:rPr>
      </w:pPr>
    </w:p>
    <w:p w14:paraId="06933C48" w14:textId="77777777" w:rsidR="009803AF" w:rsidRPr="00A073C5" w:rsidRDefault="009803AF" w:rsidP="005621DF">
      <w:pPr>
        <w:ind w:firstLine="720"/>
        <w:jc w:val="both"/>
        <w:rPr>
          <w:sz w:val="20"/>
          <w:lang w:val="en-GB"/>
        </w:rPr>
      </w:pPr>
      <w:r w:rsidRPr="00A073C5">
        <w:rPr>
          <w:sz w:val="20"/>
          <w:lang w:val="en-GB"/>
        </w:rPr>
        <w:t>The Secretary</w:t>
      </w:r>
      <w:r w:rsidRPr="00A073C5">
        <w:rPr>
          <w:sz w:val="20"/>
          <w:lang w:val="en-GB"/>
        </w:rPr>
        <w:noBreakHyphen/>
      </w:r>
      <w:r w:rsidR="00C31CBC" w:rsidRPr="00A073C5">
        <w:rPr>
          <w:sz w:val="20"/>
          <w:lang w:val="en-GB"/>
        </w:rPr>
        <w:t>General</w:t>
      </w:r>
      <w:r w:rsidRPr="00A073C5">
        <w:rPr>
          <w:sz w:val="20"/>
          <w:lang w:val="en-GB"/>
        </w:rPr>
        <w:t xml:space="preserve"> received on 6 May 1994 the following communication from Indonesia:</w:t>
      </w:r>
    </w:p>
    <w:p w14:paraId="597C462F" w14:textId="77777777" w:rsidR="009803AF" w:rsidRPr="00A073C5" w:rsidRDefault="009803AF" w:rsidP="005621DF">
      <w:pPr>
        <w:jc w:val="both"/>
        <w:rPr>
          <w:sz w:val="20"/>
          <w:lang w:val="en-GB"/>
        </w:rPr>
      </w:pPr>
    </w:p>
    <w:p w14:paraId="0F9D637A" w14:textId="77777777" w:rsidR="009803AF" w:rsidRPr="00A073C5" w:rsidRDefault="00C31CBC" w:rsidP="005621DF">
      <w:pPr>
        <w:ind w:left="720"/>
        <w:jc w:val="both"/>
        <w:rPr>
          <w:sz w:val="20"/>
          <w:lang w:val="en-GB"/>
        </w:rPr>
      </w:pPr>
      <w:r w:rsidRPr="00A073C5">
        <w:rPr>
          <w:sz w:val="20"/>
          <w:lang w:val="en-GB"/>
        </w:rPr>
        <w:t>"With reference to the declaration made by the Government of the Republic of Indonesia in conjunction with its acceptance, dated 17 December 1990, of the amendments to the Convention on the International Maritime Satellite Organization (INMARSAT) as adopted by the INMARSAT Assembly at its Sixth (Extraordinary) Session in London on 19 January 1989, I have the honour to notify herewith that the Government of the Republic of Indonesia is now in a position to begin with the land mobile</w:t>
      </w:r>
      <w:r w:rsidRPr="00A073C5">
        <w:rPr>
          <w:sz w:val="20"/>
          <w:lang w:val="en-GB"/>
        </w:rPr>
        <w:noBreakHyphen/>
        <w:t>satellite communications services in Indonesia."</w:t>
      </w:r>
    </w:p>
    <w:p w14:paraId="23FDF01A" w14:textId="77777777" w:rsidR="009803AF" w:rsidRPr="00A073C5" w:rsidRDefault="009803AF" w:rsidP="005621DF">
      <w:pPr>
        <w:jc w:val="both"/>
        <w:rPr>
          <w:sz w:val="20"/>
          <w:lang w:val="en-GB"/>
        </w:rPr>
      </w:pPr>
    </w:p>
    <w:p w14:paraId="5FF0D26F" w14:textId="77777777" w:rsidR="009803AF" w:rsidRPr="00A073C5" w:rsidRDefault="009803AF" w:rsidP="005621DF">
      <w:pPr>
        <w:ind w:firstLine="720"/>
        <w:jc w:val="both"/>
        <w:rPr>
          <w:sz w:val="20"/>
          <w:lang w:val="en-GB"/>
        </w:rPr>
      </w:pPr>
      <w:r w:rsidRPr="00A073C5">
        <w:rPr>
          <w:sz w:val="20"/>
          <w:vertAlign w:val="superscript"/>
          <w:lang w:val="en-GB"/>
        </w:rPr>
        <w:t>3</w:t>
      </w:r>
      <w:r w:rsidR="006F6052" w:rsidRPr="00A073C5">
        <w:rPr>
          <w:sz w:val="20"/>
          <w:vertAlign w:val="superscript"/>
          <w:lang w:val="en-GB"/>
        </w:rPr>
        <w:t>  </w:t>
      </w:r>
      <w:r w:rsidRPr="00A073C5">
        <w:rPr>
          <w:sz w:val="20"/>
          <w:lang w:val="en-GB"/>
        </w:rPr>
        <w:t xml:space="preserve">The </w:t>
      </w:r>
      <w:r w:rsidR="00C31CBC" w:rsidRPr="00A073C5">
        <w:rPr>
          <w:sz w:val="20"/>
          <w:lang w:val="en-GB"/>
        </w:rPr>
        <w:t>notification</w:t>
      </w:r>
      <w:r w:rsidRPr="00A073C5">
        <w:rPr>
          <w:sz w:val="20"/>
          <w:lang w:val="en-GB"/>
        </w:rPr>
        <w:t xml:space="preserve"> of acceptance of the Netherlands was declared to be effective also in respect of the Netherlands Antilles</w:t>
      </w:r>
      <w:r w:rsidR="00326138" w:rsidRPr="00A073C5">
        <w:rPr>
          <w:sz w:val="20"/>
          <w:lang w:val="en-GB"/>
        </w:rPr>
        <w:t>*</w:t>
      </w:r>
      <w:r w:rsidRPr="00A073C5">
        <w:rPr>
          <w:sz w:val="20"/>
          <w:lang w:val="en-GB"/>
        </w:rPr>
        <w:t xml:space="preserve"> and Aruba.</w:t>
      </w:r>
    </w:p>
    <w:p w14:paraId="34C5E6FC" w14:textId="77777777" w:rsidR="003C77B4" w:rsidRPr="00A073C5" w:rsidRDefault="003C77B4" w:rsidP="003C77B4">
      <w:pPr>
        <w:spacing w:line="230" w:lineRule="auto"/>
        <w:ind w:left="742" w:hanging="728"/>
        <w:jc w:val="both"/>
        <w:rPr>
          <w:sz w:val="20"/>
          <w:lang w:val="en-GB"/>
        </w:rPr>
      </w:pPr>
      <w:r w:rsidRPr="00A073C5">
        <w:rPr>
          <w:sz w:val="20"/>
          <w:lang w:val="en-GB"/>
        </w:rPr>
        <w:tab/>
      </w:r>
      <w:r w:rsidR="00326138" w:rsidRPr="00A073C5">
        <w:rPr>
          <w:sz w:val="20"/>
          <w:lang w:val="en-GB"/>
        </w:rPr>
        <w:t>*</w:t>
      </w:r>
      <w:r w:rsidRPr="00A073C5">
        <w:rPr>
          <w:sz w:val="20"/>
          <w:lang w:val="en-GB"/>
        </w:rPr>
        <w:t>The Netherlands Antilles has ceased to exist as an autonomous country within the Kingdom of the Netherlands with effect from 10 October 2010.</w:t>
      </w:r>
      <w:r w:rsidRPr="00A073C5">
        <w:rPr>
          <w:sz w:val="22"/>
          <w:szCs w:val="22"/>
          <w:vertAlign w:val="superscript"/>
          <w:lang w:val="en-GB"/>
        </w:rPr>
        <w:t xml:space="preserve">  </w:t>
      </w:r>
    </w:p>
    <w:p w14:paraId="273B1249" w14:textId="77777777" w:rsidR="009803AF" w:rsidRPr="00A073C5" w:rsidRDefault="009803AF" w:rsidP="005621DF">
      <w:pPr>
        <w:jc w:val="both"/>
        <w:rPr>
          <w:sz w:val="20"/>
          <w:lang w:val="en-GB"/>
        </w:rPr>
      </w:pPr>
    </w:p>
    <w:p w14:paraId="203951F7" w14:textId="77777777" w:rsidR="009803AF" w:rsidRPr="00A073C5" w:rsidRDefault="009803AF" w:rsidP="005621DF">
      <w:pPr>
        <w:ind w:firstLine="720"/>
        <w:jc w:val="both"/>
        <w:rPr>
          <w:sz w:val="20"/>
          <w:lang w:val="en-GB"/>
        </w:rPr>
      </w:pPr>
      <w:r w:rsidRPr="00A073C5">
        <w:rPr>
          <w:sz w:val="20"/>
          <w:vertAlign w:val="superscript"/>
          <w:lang w:val="en-GB"/>
        </w:rPr>
        <w:t>4</w:t>
      </w:r>
      <w:r w:rsidR="006F6052" w:rsidRPr="00A073C5">
        <w:rPr>
          <w:sz w:val="20"/>
          <w:vertAlign w:val="superscript"/>
          <w:lang w:val="en-GB"/>
        </w:rPr>
        <w:t>  </w:t>
      </w:r>
      <w:r w:rsidRPr="00A073C5">
        <w:rPr>
          <w:sz w:val="20"/>
          <w:lang w:val="en-GB"/>
        </w:rPr>
        <w:t xml:space="preserve">The notification of acceptance of New Zealand contained a declaration "that this </w:t>
      </w:r>
      <w:r w:rsidR="00C31CBC" w:rsidRPr="00A073C5">
        <w:rPr>
          <w:sz w:val="20"/>
          <w:lang w:val="en-GB"/>
        </w:rPr>
        <w:t>acceptance</w:t>
      </w:r>
      <w:r w:rsidRPr="00A073C5">
        <w:rPr>
          <w:sz w:val="20"/>
          <w:lang w:val="en-GB"/>
        </w:rPr>
        <w:t xml:space="preserve"> shall extend to Niue".</w:t>
      </w:r>
    </w:p>
    <w:p w14:paraId="520A233B" w14:textId="77777777" w:rsidR="009803AF" w:rsidRPr="00A073C5" w:rsidRDefault="009803AF" w:rsidP="005621DF">
      <w:pPr>
        <w:jc w:val="both"/>
        <w:rPr>
          <w:sz w:val="20"/>
          <w:lang w:val="en-GB"/>
        </w:rPr>
      </w:pPr>
    </w:p>
    <w:p w14:paraId="69F6789B" w14:textId="77777777" w:rsidR="009803AF" w:rsidRPr="00A073C5" w:rsidRDefault="009803AF" w:rsidP="005621DF">
      <w:pPr>
        <w:ind w:firstLine="720"/>
        <w:jc w:val="both"/>
        <w:rPr>
          <w:sz w:val="20"/>
          <w:lang w:val="en-GB"/>
        </w:rPr>
      </w:pPr>
      <w:r w:rsidRPr="00A073C5">
        <w:rPr>
          <w:sz w:val="20"/>
          <w:vertAlign w:val="superscript"/>
          <w:lang w:val="en-GB"/>
        </w:rPr>
        <w:t>5</w:t>
      </w:r>
      <w:r w:rsidR="006F6052" w:rsidRPr="00A073C5">
        <w:rPr>
          <w:sz w:val="20"/>
          <w:vertAlign w:val="superscript"/>
          <w:lang w:val="en-GB"/>
        </w:rPr>
        <w:t>  </w:t>
      </w:r>
      <w:r w:rsidRPr="00A073C5">
        <w:rPr>
          <w:sz w:val="20"/>
          <w:lang w:val="en-GB"/>
        </w:rPr>
        <w:t xml:space="preserve">As from 26 </w:t>
      </w:r>
      <w:r w:rsidR="00C31CBC" w:rsidRPr="00A073C5">
        <w:rPr>
          <w:sz w:val="20"/>
          <w:lang w:val="en-GB"/>
        </w:rPr>
        <w:t>December</w:t>
      </w:r>
      <w:r w:rsidRPr="00A073C5">
        <w:rPr>
          <w:sz w:val="20"/>
          <w:lang w:val="en-GB"/>
        </w:rPr>
        <w:t xml:space="preserve"> 1991 the membership of the USSR in the Convent</w:t>
      </w:r>
      <w:r w:rsidR="006F6052" w:rsidRPr="00A073C5">
        <w:rPr>
          <w:sz w:val="20"/>
          <w:lang w:val="en-GB"/>
        </w:rPr>
        <w:t>ion is continued by the Russian </w:t>
      </w:r>
      <w:r w:rsidRPr="00A073C5">
        <w:rPr>
          <w:sz w:val="20"/>
          <w:lang w:val="en-GB"/>
        </w:rPr>
        <w:t>Federation.</w:t>
      </w:r>
    </w:p>
    <w:p w14:paraId="2F7DBAE9" w14:textId="77777777" w:rsidR="009803AF" w:rsidRPr="00A073C5" w:rsidRDefault="009803AF" w:rsidP="005621DF">
      <w:pPr>
        <w:jc w:val="both"/>
        <w:rPr>
          <w:sz w:val="20"/>
          <w:lang w:val="en-GB"/>
        </w:rPr>
      </w:pPr>
    </w:p>
    <w:p w14:paraId="05784601" w14:textId="77777777" w:rsidR="009803AF" w:rsidRPr="00A073C5" w:rsidRDefault="009803AF" w:rsidP="005621DF">
      <w:pPr>
        <w:ind w:firstLine="720"/>
        <w:jc w:val="both"/>
        <w:rPr>
          <w:sz w:val="20"/>
          <w:lang w:val="en-GB"/>
        </w:rPr>
      </w:pPr>
      <w:r w:rsidRPr="00A073C5">
        <w:rPr>
          <w:sz w:val="20"/>
          <w:vertAlign w:val="superscript"/>
          <w:lang w:val="en-GB"/>
        </w:rPr>
        <w:t>6</w:t>
      </w:r>
      <w:r w:rsidR="006F6052" w:rsidRPr="00A073C5">
        <w:rPr>
          <w:sz w:val="20"/>
          <w:vertAlign w:val="superscript"/>
          <w:lang w:val="en-GB"/>
        </w:rPr>
        <w:t>  </w:t>
      </w:r>
      <w:r w:rsidRPr="00A073C5">
        <w:rPr>
          <w:sz w:val="20"/>
          <w:lang w:val="en-GB"/>
        </w:rPr>
        <w:t>The notification of acceptance of Saudi Arabia contained the following statement:</w:t>
      </w:r>
    </w:p>
    <w:p w14:paraId="7222412B" w14:textId="77777777" w:rsidR="009803AF" w:rsidRPr="00A073C5" w:rsidRDefault="009803AF" w:rsidP="005621DF">
      <w:pPr>
        <w:jc w:val="both"/>
        <w:rPr>
          <w:sz w:val="20"/>
          <w:lang w:val="en-GB"/>
        </w:rPr>
      </w:pPr>
    </w:p>
    <w:p w14:paraId="272B004A" w14:textId="77777777" w:rsidR="009803AF" w:rsidRPr="00A073C5" w:rsidRDefault="009803AF" w:rsidP="005621DF">
      <w:pPr>
        <w:ind w:left="720"/>
        <w:jc w:val="both"/>
        <w:rPr>
          <w:sz w:val="20"/>
          <w:lang w:val="en-GB"/>
        </w:rPr>
      </w:pPr>
      <w:r w:rsidRPr="00A073C5">
        <w:rPr>
          <w:sz w:val="20"/>
          <w:lang w:val="en-GB"/>
        </w:rPr>
        <w:t>"Possession and/</w:t>
      </w:r>
      <w:r w:rsidR="00E07DD8" w:rsidRPr="00A073C5">
        <w:rPr>
          <w:sz w:val="20"/>
          <w:lang w:val="en-GB"/>
        </w:rPr>
        <w:t>or use</w:t>
      </w:r>
      <w:r w:rsidRPr="00A073C5">
        <w:rPr>
          <w:sz w:val="20"/>
          <w:lang w:val="en-GB"/>
        </w:rPr>
        <w:t xml:space="preserve"> of LMES's within the </w:t>
      </w:r>
      <w:r w:rsidR="00E07DD8" w:rsidRPr="00A073C5">
        <w:rPr>
          <w:sz w:val="20"/>
          <w:lang w:val="en-GB"/>
        </w:rPr>
        <w:t>territories</w:t>
      </w:r>
      <w:r w:rsidRPr="00A073C5">
        <w:rPr>
          <w:sz w:val="20"/>
          <w:lang w:val="en-GB"/>
        </w:rPr>
        <w:t xml:space="preserve"> of the Kingdom of Saudi Arabia by any transit traveller is prohibited unless otherwise permitted on a bilateral basis.  Importing, marketing, and using the LMES's within the </w:t>
      </w:r>
      <w:r w:rsidR="00E07DD8" w:rsidRPr="00A073C5">
        <w:rPr>
          <w:sz w:val="20"/>
          <w:lang w:val="en-GB"/>
        </w:rPr>
        <w:t>Kingdom</w:t>
      </w:r>
      <w:r w:rsidRPr="00A073C5">
        <w:rPr>
          <w:sz w:val="20"/>
          <w:lang w:val="en-GB"/>
        </w:rPr>
        <w:t xml:space="preserve"> of Saudi Arabia is also prohibited unless it is permitted by the concerned authorities."</w:t>
      </w:r>
    </w:p>
    <w:p w14:paraId="37B6DF7D" w14:textId="77777777" w:rsidR="009803AF" w:rsidRPr="00A073C5" w:rsidRDefault="009803AF" w:rsidP="006F6052">
      <w:pPr>
        <w:jc w:val="both"/>
        <w:rPr>
          <w:sz w:val="20"/>
          <w:lang w:val="en-GB"/>
        </w:rPr>
      </w:pPr>
    </w:p>
    <w:p w14:paraId="7DA8989F" w14:textId="77777777" w:rsidR="009803AF" w:rsidRPr="00A073C5" w:rsidRDefault="009803AF" w:rsidP="006F6052">
      <w:pPr>
        <w:jc w:val="both"/>
        <w:rPr>
          <w:sz w:val="20"/>
          <w:lang w:val="en-GB"/>
        </w:rPr>
      </w:pPr>
    </w:p>
    <w:p w14:paraId="47F40046" w14:textId="77777777" w:rsidR="009803AF" w:rsidRPr="00A073C5" w:rsidRDefault="009803AF" w:rsidP="005621DF">
      <w:pPr>
        <w:ind w:left="720"/>
        <w:jc w:val="both"/>
        <w:rPr>
          <w:sz w:val="20"/>
          <w:lang w:val="en-GB"/>
        </w:rPr>
        <w:sectPr w:rsidR="009803AF" w:rsidRPr="00A073C5" w:rsidSect="004E1B9E">
          <w:headerReference w:type="even" r:id="rId171"/>
          <w:headerReference w:type="default" r:id="rId172"/>
          <w:footerReference w:type="default" r:id="rId173"/>
          <w:footnotePr>
            <w:numRestart w:val="eachSect"/>
          </w:footnotePr>
          <w:endnotePr>
            <w:numFmt w:val="decimal"/>
          </w:endnotePr>
          <w:pgSz w:w="11905" w:h="16837"/>
          <w:pgMar w:top="576" w:right="1080" w:bottom="720" w:left="1440" w:header="576" w:footer="576" w:gutter="0"/>
          <w:cols w:space="720"/>
          <w:noEndnote/>
        </w:sectPr>
      </w:pPr>
    </w:p>
    <w:p w14:paraId="76BB68A6" w14:textId="77777777" w:rsidR="009803AF" w:rsidRPr="00A073C5" w:rsidRDefault="009803AF" w:rsidP="001B2319">
      <w:pPr>
        <w:jc w:val="center"/>
        <w:outlineLvl w:val="1"/>
        <w:rPr>
          <w:sz w:val="20"/>
          <w:lang w:val="en-GB"/>
        </w:rPr>
      </w:pPr>
      <w:bookmarkStart w:id="680" w:name="_Toc247624422"/>
      <w:bookmarkStart w:id="681" w:name="_Toc84950200"/>
      <w:r w:rsidRPr="00A073C5">
        <w:rPr>
          <w:b/>
          <w:sz w:val="20"/>
          <w:lang w:val="en-GB"/>
        </w:rPr>
        <w:lastRenderedPageBreak/>
        <w:t>(3)  1994 Am</w:t>
      </w:r>
      <w:r w:rsidR="00194656" w:rsidRPr="00A073C5">
        <w:rPr>
          <w:b/>
          <w:sz w:val="20"/>
          <w:lang w:val="en-GB"/>
        </w:rPr>
        <w:t>e</w:t>
      </w:r>
      <w:r w:rsidRPr="00A073C5">
        <w:rPr>
          <w:b/>
          <w:sz w:val="20"/>
          <w:lang w:val="en-GB"/>
        </w:rPr>
        <w:t>ndments</w:t>
      </w:r>
      <w:r w:rsidR="00EE7187" w:rsidRPr="00A073C5">
        <w:rPr>
          <w:rStyle w:val="FootnoteReference"/>
          <w:b/>
          <w:sz w:val="20"/>
          <w:lang w:val="en-GB"/>
        </w:rPr>
        <w:footnoteReference w:customMarkFollows="1" w:id="25"/>
        <w:t>*</w:t>
      </w:r>
      <w:bookmarkEnd w:id="680"/>
      <w:bookmarkEnd w:id="681"/>
    </w:p>
    <w:p w14:paraId="0EAAA5BD" w14:textId="77777777" w:rsidR="009803AF" w:rsidRPr="00A073C5" w:rsidRDefault="009803AF" w:rsidP="005621DF">
      <w:pPr>
        <w:jc w:val="both"/>
        <w:rPr>
          <w:sz w:val="20"/>
          <w:lang w:val="en-GB"/>
        </w:rPr>
      </w:pPr>
    </w:p>
    <w:p w14:paraId="43A4F9D5" w14:textId="77777777" w:rsidR="009803AF" w:rsidRPr="00A073C5" w:rsidRDefault="009803AF" w:rsidP="005621DF">
      <w:pPr>
        <w:jc w:val="both"/>
        <w:rPr>
          <w:sz w:val="20"/>
          <w:lang w:val="en-GB"/>
        </w:rPr>
      </w:pPr>
    </w:p>
    <w:p w14:paraId="2B1146BC" w14:textId="77777777" w:rsidR="009803AF" w:rsidRPr="00A073C5" w:rsidRDefault="009803AF" w:rsidP="005621DF">
      <w:pPr>
        <w:ind w:firstLine="720"/>
        <w:jc w:val="both"/>
        <w:rPr>
          <w:sz w:val="20"/>
          <w:lang w:val="en-GB"/>
        </w:rPr>
      </w:pPr>
      <w:r w:rsidRPr="00A073C5">
        <w:rPr>
          <w:b/>
          <w:sz w:val="20"/>
          <w:lang w:val="en-GB"/>
        </w:rPr>
        <w:t>A.</w:t>
      </w:r>
      <w:r w:rsidRPr="00A073C5">
        <w:rPr>
          <w:b/>
          <w:sz w:val="20"/>
          <w:lang w:val="en-GB"/>
        </w:rPr>
        <w:tab/>
        <w:t>Adoption</w:t>
      </w:r>
    </w:p>
    <w:p w14:paraId="50D3526B" w14:textId="77777777" w:rsidR="009803AF" w:rsidRPr="00A073C5" w:rsidRDefault="009803AF" w:rsidP="005621DF">
      <w:pPr>
        <w:jc w:val="both"/>
        <w:rPr>
          <w:sz w:val="20"/>
          <w:lang w:val="en-GB"/>
        </w:rPr>
      </w:pPr>
    </w:p>
    <w:p w14:paraId="560DAE95" w14:textId="77777777" w:rsidR="009803AF" w:rsidRPr="00A073C5" w:rsidRDefault="009803AF" w:rsidP="005621DF">
      <w:pPr>
        <w:spacing w:line="216" w:lineRule="auto"/>
        <w:ind w:firstLine="720"/>
        <w:jc w:val="both"/>
        <w:rPr>
          <w:sz w:val="20"/>
          <w:lang w:val="en-GB"/>
        </w:rPr>
      </w:pPr>
      <w:r w:rsidRPr="00A073C5">
        <w:rPr>
          <w:sz w:val="20"/>
          <w:lang w:val="en-GB"/>
        </w:rPr>
        <w:t>On 9 December 1994 the Assembly of INMARSAT adopted amendments to the Conven</w:t>
      </w:r>
      <w:r w:rsidR="00196BBD" w:rsidRPr="00A073C5">
        <w:rPr>
          <w:sz w:val="20"/>
          <w:lang w:val="en-GB"/>
        </w:rPr>
        <w:t>tion in conformity with article </w:t>
      </w:r>
      <w:r w:rsidRPr="00A073C5">
        <w:rPr>
          <w:sz w:val="20"/>
          <w:lang w:val="en-GB"/>
        </w:rPr>
        <w:t>34 of the Convention.</w:t>
      </w:r>
    </w:p>
    <w:p w14:paraId="65EF708E" w14:textId="77777777" w:rsidR="009803AF" w:rsidRPr="00A073C5" w:rsidRDefault="009803AF" w:rsidP="005621DF">
      <w:pPr>
        <w:spacing w:line="216" w:lineRule="auto"/>
        <w:jc w:val="both"/>
        <w:rPr>
          <w:sz w:val="20"/>
          <w:lang w:val="en-GB"/>
        </w:rPr>
      </w:pPr>
    </w:p>
    <w:p w14:paraId="2DBDDD0A" w14:textId="77777777" w:rsidR="009803AF" w:rsidRPr="00A073C5" w:rsidRDefault="009803AF" w:rsidP="005621DF">
      <w:pPr>
        <w:spacing w:line="216" w:lineRule="auto"/>
        <w:ind w:firstLine="720"/>
        <w:jc w:val="both"/>
        <w:rPr>
          <w:sz w:val="20"/>
          <w:lang w:val="en-GB"/>
        </w:rPr>
      </w:pPr>
      <w:r w:rsidRPr="00A073C5">
        <w:rPr>
          <w:b/>
          <w:sz w:val="20"/>
          <w:lang w:val="en-GB"/>
        </w:rPr>
        <w:t>B.</w:t>
      </w:r>
      <w:r w:rsidRPr="00A073C5">
        <w:rPr>
          <w:b/>
          <w:sz w:val="20"/>
          <w:lang w:val="en-GB"/>
        </w:rPr>
        <w:tab/>
        <w:t>Entry into force</w:t>
      </w:r>
    </w:p>
    <w:p w14:paraId="67D5A039" w14:textId="77777777" w:rsidR="009803AF" w:rsidRPr="00A073C5" w:rsidRDefault="009803AF" w:rsidP="005621DF">
      <w:pPr>
        <w:spacing w:line="216" w:lineRule="auto"/>
        <w:jc w:val="both"/>
        <w:rPr>
          <w:sz w:val="20"/>
          <w:lang w:val="en-GB"/>
        </w:rPr>
      </w:pPr>
    </w:p>
    <w:p w14:paraId="09709183" w14:textId="77777777" w:rsidR="009803AF" w:rsidRPr="00A073C5" w:rsidRDefault="009803AF" w:rsidP="005621DF">
      <w:pPr>
        <w:spacing w:line="216" w:lineRule="auto"/>
        <w:jc w:val="both"/>
        <w:rPr>
          <w:sz w:val="20"/>
          <w:lang w:val="en-GB"/>
        </w:rPr>
      </w:pPr>
      <w:r w:rsidRPr="00A073C5">
        <w:rPr>
          <w:sz w:val="20"/>
          <w:lang w:val="en-GB"/>
        </w:rPr>
        <w:t>The 1994 amendments are not yet in force</w:t>
      </w:r>
    </w:p>
    <w:p w14:paraId="3E8B0A29" w14:textId="77777777" w:rsidR="009803AF" w:rsidRPr="00A073C5" w:rsidRDefault="009803AF" w:rsidP="005621DF">
      <w:pPr>
        <w:spacing w:line="216" w:lineRule="auto"/>
        <w:jc w:val="both"/>
        <w:rPr>
          <w:sz w:val="20"/>
          <w:lang w:val="en-GB"/>
        </w:rPr>
      </w:pPr>
    </w:p>
    <w:p w14:paraId="771189E1" w14:textId="77777777" w:rsidR="009803AF" w:rsidRPr="00A073C5" w:rsidRDefault="009803AF" w:rsidP="00F324ED">
      <w:pPr>
        <w:tabs>
          <w:tab w:val="left" w:pos="3600"/>
        </w:tabs>
        <w:spacing w:line="216" w:lineRule="auto"/>
        <w:ind w:left="3600" w:hanging="3600"/>
        <w:jc w:val="both"/>
        <w:rPr>
          <w:sz w:val="20"/>
          <w:lang w:val="en-GB"/>
        </w:rPr>
      </w:pPr>
      <w:r w:rsidRPr="00A073C5">
        <w:rPr>
          <w:sz w:val="20"/>
          <w:lang w:val="en-GB"/>
        </w:rPr>
        <w:t>Requir</w:t>
      </w:r>
      <w:r w:rsidR="00790427" w:rsidRPr="00A073C5">
        <w:rPr>
          <w:sz w:val="20"/>
          <w:lang w:val="en-GB"/>
        </w:rPr>
        <w:t>ement for entry into force:</w:t>
      </w:r>
      <w:r w:rsidR="00790427" w:rsidRPr="00A073C5">
        <w:rPr>
          <w:sz w:val="20"/>
          <w:lang w:val="en-GB"/>
        </w:rPr>
        <w:tab/>
        <w:t>Two</w:t>
      </w:r>
      <w:r w:rsidR="00790427" w:rsidRPr="00A073C5">
        <w:rPr>
          <w:sz w:val="20"/>
          <w:lang w:val="en-GB"/>
        </w:rPr>
        <w:noBreakHyphen/>
      </w:r>
      <w:r w:rsidRPr="00A073C5">
        <w:rPr>
          <w:sz w:val="20"/>
          <w:lang w:val="en-GB"/>
        </w:rPr>
        <w:t>thirds of Parties representing at least two</w:t>
      </w:r>
      <w:r w:rsidR="00F324ED" w:rsidRPr="00A073C5">
        <w:rPr>
          <w:sz w:val="20"/>
          <w:lang w:val="en-GB"/>
        </w:rPr>
        <w:noBreakHyphen/>
      </w:r>
      <w:r w:rsidRPr="00A073C5">
        <w:rPr>
          <w:sz w:val="20"/>
          <w:lang w:val="en-GB"/>
        </w:rPr>
        <w:t>thirds of total investment shares at time of adoption.</w:t>
      </w:r>
    </w:p>
    <w:p w14:paraId="76E36569" w14:textId="77777777" w:rsidR="009803AF" w:rsidRPr="00A073C5" w:rsidRDefault="009803AF" w:rsidP="005621DF">
      <w:pPr>
        <w:spacing w:line="216" w:lineRule="auto"/>
        <w:jc w:val="both"/>
        <w:rPr>
          <w:sz w:val="20"/>
          <w:lang w:val="en-GB"/>
        </w:rPr>
      </w:pPr>
    </w:p>
    <w:p w14:paraId="0CB663E9" w14:textId="77777777" w:rsidR="00D64D14" w:rsidRPr="00A073C5" w:rsidRDefault="009803AF" w:rsidP="00D64D14">
      <w:pPr>
        <w:tabs>
          <w:tab w:val="left" w:pos="3600"/>
        </w:tabs>
        <w:spacing w:line="216" w:lineRule="auto"/>
        <w:ind w:left="4320" w:hanging="3600"/>
        <w:jc w:val="both"/>
        <w:rPr>
          <w:sz w:val="20"/>
          <w:lang w:val="en-GB"/>
        </w:rPr>
      </w:pPr>
      <w:r w:rsidRPr="00A073C5">
        <w:rPr>
          <w:sz w:val="20"/>
          <w:lang w:val="en-GB"/>
        </w:rPr>
        <w:t>Numb</w:t>
      </w:r>
      <w:r w:rsidR="00790427" w:rsidRPr="00A073C5">
        <w:rPr>
          <w:sz w:val="20"/>
          <w:lang w:val="en-GB"/>
        </w:rPr>
        <w:t>er of acceptances deposited:</w:t>
      </w:r>
      <w:r w:rsidR="00790427" w:rsidRPr="00A073C5">
        <w:rPr>
          <w:sz w:val="20"/>
          <w:lang w:val="en-GB"/>
        </w:rPr>
        <w:tab/>
        <w:t>40</w:t>
      </w:r>
      <w:r w:rsidR="00D64D14" w:rsidRPr="00A073C5">
        <w:rPr>
          <w:sz w:val="20"/>
          <w:lang w:val="en-GB"/>
        </w:rPr>
        <w:t xml:space="preserve"> (34 in respect of change of name and article 13; 4 in respect of change of name only; 2 in respect of article 13 only).</w:t>
      </w:r>
    </w:p>
    <w:p w14:paraId="4C239160" w14:textId="77777777" w:rsidR="00D64D14" w:rsidRPr="00A073C5" w:rsidRDefault="00D64D14" w:rsidP="00D64D14">
      <w:pPr>
        <w:tabs>
          <w:tab w:val="left" w:pos="3600"/>
        </w:tabs>
        <w:spacing w:line="216" w:lineRule="auto"/>
        <w:jc w:val="both"/>
        <w:rPr>
          <w:sz w:val="20"/>
          <w:lang w:val="en-GB"/>
        </w:rPr>
      </w:pPr>
    </w:p>
    <w:p w14:paraId="0B8CDE67" w14:textId="77777777" w:rsidR="009803AF" w:rsidRPr="00A073C5" w:rsidRDefault="009803AF" w:rsidP="005621DF">
      <w:pPr>
        <w:spacing w:line="216" w:lineRule="auto"/>
        <w:ind w:firstLine="720"/>
        <w:jc w:val="both"/>
        <w:rPr>
          <w:b/>
          <w:sz w:val="20"/>
          <w:lang w:val="en-GB"/>
        </w:rPr>
      </w:pPr>
      <w:r w:rsidRPr="00A073C5">
        <w:rPr>
          <w:b/>
          <w:sz w:val="20"/>
          <w:lang w:val="en-GB"/>
        </w:rPr>
        <w:t>C.</w:t>
      </w:r>
      <w:r w:rsidRPr="00A073C5">
        <w:rPr>
          <w:b/>
          <w:sz w:val="20"/>
          <w:lang w:val="en-GB"/>
        </w:rPr>
        <w:tab/>
        <w:t>Accepting Governments</w:t>
      </w:r>
    </w:p>
    <w:p w14:paraId="363CD6AE" w14:textId="77777777" w:rsidR="009803AF" w:rsidRPr="00A073C5" w:rsidRDefault="009803AF" w:rsidP="005621DF">
      <w:pPr>
        <w:spacing w:line="216" w:lineRule="auto"/>
        <w:jc w:val="both"/>
        <w:rPr>
          <w:bCs/>
          <w:sz w:val="20"/>
          <w:lang w:val="en-GB"/>
        </w:rPr>
      </w:pPr>
    </w:p>
    <w:p w14:paraId="5704B311" w14:textId="77777777" w:rsidR="009803AF" w:rsidRPr="00A073C5" w:rsidRDefault="009803AF" w:rsidP="006C7359">
      <w:pPr>
        <w:spacing w:line="216" w:lineRule="auto"/>
        <w:ind w:firstLine="7560"/>
        <w:jc w:val="both"/>
        <w:rPr>
          <w:b/>
          <w:sz w:val="20"/>
          <w:lang w:val="en-GB"/>
        </w:rPr>
      </w:pPr>
      <w:r w:rsidRPr="00A073C5">
        <w:rPr>
          <w:b/>
          <w:sz w:val="20"/>
          <w:lang w:val="en-GB"/>
        </w:rPr>
        <w:t>Date of deposit</w:t>
      </w:r>
    </w:p>
    <w:p w14:paraId="6A56758E" w14:textId="77777777" w:rsidR="009803AF" w:rsidRPr="00A073C5" w:rsidRDefault="009803AF" w:rsidP="006C7359">
      <w:pPr>
        <w:spacing w:line="216" w:lineRule="auto"/>
        <w:ind w:firstLine="7560"/>
        <w:jc w:val="both"/>
        <w:rPr>
          <w:sz w:val="20"/>
          <w:lang w:val="en-GB"/>
        </w:rPr>
      </w:pPr>
      <w:r w:rsidRPr="00A073C5">
        <w:rPr>
          <w:b/>
          <w:sz w:val="20"/>
          <w:lang w:val="en-GB"/>
        </w:rPr>
        <w:t xml:space="preserve"> </w:t>
      </w:r>
      <w:r w:rsidR="006C7359" w:rsidRPr="00A073C5">
        <w:rPr>
          <w:b/>
          <w:sz w:val="20"/>
          <w:lang w:val="en-GB"/>
        </w:rPr>
        <w:t xml:space="preserve"> </w:t>
      </w:r>
      <w:r w:rsidRPr="00A073C5">
        <w:rPr>
          <w:b/>
          <w:sz w:val="20"/>
          <w:lang w:val="en-GB"/>
        </w:rPr>
        <w:t>of acceptance</w:t>
      </w:r>
    </w:p>
    <w:p w14:paraId="11E8B563" w14:textId="77777777" w:rsidR="009803AF" w:rsidRPr="00A073C5" w:rsidRDefault="009803AF" w:rsidP="005621DF">
      <w:pPr>
        <w:spacing w:line="216" w:lineRule="auto"/>
        <w:jc w:val="both"/>
        <w:rPr>
          <w:sz w:val="20"/>
          <w:lang w:val="en-GB"/>
        </w:rPr>
      </w:pPr>
    </w:p>
    <w:p w14:paraId="2783408D" w14:textId="77777777" w:rsidR="009803AF" w:rsidRPr="00A073C5" w:rsidRDefault="009803AF" w:rsidP="006C7359">
      <w:pPr>
        <w:tabs>
          <w:tab w:val="left" w:pos="7560"/>
        </w:tabs>
        <w:spacing w:line="216" w:lineRule="auto"/>
        <w:jc w:val="both"/>
        <w:rPr>
          <w:sz w:val="20"/>
          <w:lang w:val="en-GB"/>
        </w:rPr>
      </w:pPr>
      <w:r w:rsidRPr="00A073C5">
        <w:rPr>
          <w:sz w:val="20"/>
          <w:lang w:val="en-GB"/>
        </w:rPr>
        <w:t>Argentina</w:t>
      </w:r>
      <w:r w:rsidRPr="00A073C5">
        <w:rPr>
          <w:sz w:val="20"/>
          <w:lang w:val="en-GB"/>
        </w:rPr>
        <w:tab/>
        <w:t>13 January 1998</w:t>
      </w:r>
    </w:p>
    <w:p w14:paraId="715033CA" w14:textId="77777777" w:rsidR="009803AF" w:rsidRPr="00A073C5" w:rsidRDefault="009803AF" w:rsidP="006C7359">
      <w:pPr>
        <w:tabs>
          <w:tab w:val="left" w:pos="7560"/>
        </w:tabs>
        <w:spacing w:line="216" w:lineRule="auto"/>
        <w:jc w:val="both"/>
        <w:rPr>
          <w:sz w:val="20"/>
          <w:lang w:val="en-GB"/>
        </w:rPr>
      </w:pPr>
      <w:r w:rsidRPr="00A073C5">
        <w:rPr>
          <w:sz w:val="20"/>
          <w:lang w:val="en-GB"/>
        </w:rPr>
        <w:t>Australia</w:t>
      </w:r>
      <w:r w:rsidRPr="00A073C5">
        <w:rPr>
          <w:sz w:val="20"/>
          <w:lang w:val="en-GB"/>
        </w:rPr>
        <w:tab/>
        <w:t xml:space="preserve">  8 February 1996</w:t>
      </w:r>
    </w:p>
    <w:p w14:paraId="2CDFD308" w14:textId="77777777" w:rsidR="009803AF" w:rsidRPr="00A073C5" w:rsidRDefault="009803AF" w:rsidP="006C7359">
      <w:pPr>
        <w:tabs>
          <w:tab w:val="left" w:pos="7560"/>
        </w:tabs>
        <w:spacing w:line="216" w:lineRule="auto"/>
        <w:jc w:val="both"/>
        <w:rPr>
          <w:sz w:val="20"/>
          <w:lang w:val="en-GB"/>
        </w:rPr>
      </w:pPr>
      <w:r w:rsidRPr="00A073C5">
        <w:rPr>
          <w:sz w:val="20"/>
          <w:lang w:val="en-GB"/>
        </w:rPr>
        <w:t>Bahrain</w:t>
      </w:r>
      <w:r w:rsidRPr="00A073C5">
        <w:rPr>
          <w:sz w:val="20"/>
          <w:lang w:val="en-GB"/>
        </w:rPr>
        <w:tab/>
        <w:t>10 June 1996</w:t>
      </w:r>
    </w:p>
    <w:p w14:paraId="21AF9D1E" w14:textId="77777777" w:rsidR="009803AF" w:rsidRPr="00A073C5" w:rsidRDefault="009803AF" w:rsidP="006C7359">
      <w:pPr>
        <w:tabs>
          <w:tab w:val="left" w:pos="7560"/>
        </w:tabs>
        <w:spacing w:line="216" w:lineRule="auto"/>
        <w:jc w:val="both"/>
        <w:rPr>
          <w:sz w:val="20"/>
          <w:lang w:val="en-GB"/>
        </w:rPr>
      </w:pPr>
      <w:r w:rsidRPr="00A073C5">
        <w:rPr>
          <w:sz w:val="20"/>
          <w:lang w:val="en-GB"/>
        </w:rPr>
        <w:t>Belgium</w:t>
      </w:r>
      <w:r w:rsidRPr="00A073C5">
        <w:rPr>
          <w:sz w:val="20"/>
          <w:lang w:val="en-GB"/>
        </w:rPr>
        <w:tab/>
        <w:t>24 July 1995</w:t>
      </w:r>
    </w:p>
    <w:p w14:paraId="692B5F1D" w14:textId="77777777" w:rsidR="009803AF" w:rsidRPr="00A073C5" w:rsidRDefault="009803AF" w:rsidP="006C7359">
      <w:pPr>
        <w:tabs>
          <w:tab w:val="left" w:pos="7560"/>
        </w:tabs>
        <w:spacing w:line="216" w:lineRule="auto"/>
        <w:jc w:val="both"/>
        <w:rPr>
          <w:sz w:val="20"/>
          <w:lang w:val="en-GB"/>
        </w:rPr>
      </w:pPr>
      <w:r w:rsidRPr="00A073C5">
        <w:rPr>
          <w:sz w:val="20"/>
          <w:lang w:val="en-GB"/>
        </w:rPr>
        <w:t>Brazil</w:t>
      </w:r>
      <w:r w:rsidRPr="00A073C5">
        <w:rPr>
          <w:sz w:val="20"/>
          <w:lang w:val="en-GB"/>
        </w:rPr>
        <w:tab/>
        <w:t>27 May 1998</w:t>
      </w:r>
    </w:p>
    <w:p w14:paraId="3FECC5DC" w14:textId="77777777" w:rsidR="009803AF" w:rsidRPr="00A073C5" w:rsidRDefault="009803AF" w:rsidP="006C7359">
      <w:pPr>
        <w:tabs>
          <w:tab w:val="left" w:pos="7560"/>
        </w:tabs>
        <w:spacing w:line="216" w:lineRule="auto"/>
        <w:jc w:val="both"/>
        <w:rPr>
          <w:sz w:val="20"/>
          <w:lang w:val="en-GB"/>
        </w:rPr>
      </w:pPr>
      <w:r w:rsidRPr="00A073C5">
        <w:rPr>
          <w:sz w:val="20"/>
          <w:lang w:val="en-GB"/>
        </w:rPr>
        <w:t>Bulgaria</w:t>
      </w:r>
      <w:r w:rsidRPr="00A073C5">
        <w:rPr>
          <w:sz w:val="20"/>
          <w:lang w:val="en-GB"/>
        </w:rPr>
        <w:tab/>
        <w:t>10 August 2000</w:t>
      </w:r>
    </w:p>
    <w:p w14:paraId="796F5918" w14:textId="77777777" w:rsidR="009803AF" w:rsidRPr="00A073C5" w:rsidRDefault="009803AF" w:rsidP="006C7359">
      <w:pPr>
        <w:tabs>
          <w:tab w:val="left" w:pos="7560"/>
        </w:tabs>
        <w:spacing w:line="216" w:lineRule="auto"/>
        <w:jc w:val="both"/>
        <w:rPr>
          <w:sz w:val="20"/>
          <w:lang w:val="en-GB"/>
        </w:rPr>
      </w:pPr>
      <w:r w:rsidRPr="00A073C5">
        <w:rPr>
          <w:sz w:val="20"/>
          <w:lang w:val="en-GB"/>
        </w:rPr>
        <w:t>Canada (in respect of change of name only)</w:t>
      </w:r>
      <w:r w:rsidR="00F40244" w:rsidRPr="00A073C5">
        <w:rPr>
          <w:sz w:val="20"/>
          <w:vertAlign w:val="superscript"/>
          <w:lang w:val="en-GB"/>
        </w:rPr>
        <w:t>2</w:t>
      </w:r>
      <w:r w:rsidRPr="00A073C5">
        <w:rPr>
          <w:sz w:val="20"/>
          <w:lang w:val="en-GB"/>
        </w:rPr>
        <w:tab/>
        <w:t>20 July 1999</w:t>
      </w:r>
    </w:p>
    <w:p w14:paraId="3FB9D532" w14:textId="77777777" w:rsidR="009803AF" w:rsidRPr="00A073C5" w:rsidRDefault="009803AF" w:rsidP="006C7359">
      <w:pPr>
        <w:tabs>
          <w:tab w:val="left" w:pos="7560"/>
        </w:tabs>
        <w:spacing w:line="216" w:lineRule="auto"/>
        <w:jc w:val="both"/>
        <w:rPr>
          <w:sz w:val="20"/>
          <w:lang w:val="en-GB"/>
        </w:rPr>
      </w:pPr>
      <w:r w:rsidRPr="00A073C5">
        <w:rPr>
          <w:sz w:val="20"/>
          <w:lang w:val="en-GB"/>
        </w:rPr>
        <w:t>Chile</w:t>
      </w:r>
      <w:r w:rsidRPr="00A073C5">
        <w:rPr>
          <w:sz w:val="20"/>
          <w:lang w:val="en-GB"/>
        </w:rPr>
        <w:tab/>
        <w:t>15 October 1997</w:t>
      </w:r>
    </w:p>
    <w:p w14:paraId="5734B328" w14:textId="77777777" w:rsidR="009803AF" w:rsidRPr="00A073C5" w:rsidRDefault="009803AF" w:rsidP="006C7359">
      <w:pPr>
        <w:tabs>
          <w:tab w:val="left" w:pos="7560"/>
        </w:tabs>
        <w:spacing w:line="216" w:lineRule="auto"/>
        <w:jc w:val="both"/>
        <w:rPr>
          <w:sz w:val="20"/>
          <w:lang w:val="en-GB"/>
        </w:rPr>
      </w:pPr>
      <w:r w:rsidRPr="00A073C5">
        <w:rPr>
          <w:sz w:val="20"/>
          <w:lang w:val="en-GB"/>
        </w:rPr>
        <w:t>Cyprus</w:t>
      </w:r>
      <w:r w:rsidRPr="00A073C5">
        <w:rPr>
          <w:sz w:val="20"/>
          <w:lang w:val="en-GB"/>
        </w:rPr>
        <w:tab/>
        <w:t>19 December 1995</w:t>
      </w:r>
    </w:p>
    <w:p w14:paraId="1BC9F720" w14:textId="77777777" w:rsidR="009803AF" w:rsidRPr="00A073C5" w:rsidRDefault="009803AF" w:rsidP="006C7359">
      <w:pPr>
        <w:tabs>
          <w:tab w:val="left" w:pos="7560"/>
        </w:tabs>
        <w:spacing w:line="216" w:lineRule="auto"/>
        <w:jc w:val="both"/>
        <w:rPr>
          <w:sz w:val="20"/>
          <w:lang w:val="en-GB"/>
        </w:rPr>
      </w:pPr>
      <w:r w:rsidRPr="00A073C5">
        <w:rPr>
          <w:sz w:val="20"/>
          <w:lang w:val="en-GB"/>
        </w:rPr>
        <w:t>Denmark</w:t>
      </w:r>
      <w:r w:rsidRPr="00A073C5">
        <w:rPr>
          <w:sz w:val="20"/>
          <w:lang w:val="en-GB"/>
        </w:rPr>
        <w:tab/>
        <w:t>31 May 1995</w:t>
      </w:r>
    </w:p>
    <w:p w14:paraId="2E1A4830" w14:textId="77777777" w:rsidR="009803AF" w:rsidRPr="00A073C5" w:rsidRDefault="009803AF" w:rsidP="006C7359">
      <w:pPr>
        <w:tabs>
          <w:tab w:val="left" w:pos="7560"/>
        </w:tabs>
        <w:spacing w:line="216" w:lineRule="auto"/>
        <w:jc w:val="both"/>
        <w:rPr>
          <w:sz w:val="20"/>
          <w:lang w:val="en-GB"/>
        </w:rPr>
      </w:pPr>
      <w:r w:rsidRPr="00A073C5">
        <w:rPr>
          <w:sz w:val="20"/>
          <w:lang w:val="en-GB"/>
        </w:rPr>
        <w:t>Finland</w:t>
      </w:r>
      <w:r w:rsidRPr="00A073C5">
        <w:rPr>
          <w:sz w:val="20"/>
          <w:lang w:val="en-GB"/>
        </w:rPr>
        <w:tab/>
        <w:t>21 December 1995</w:t>
      </w:r>
    </w:p>
    <w:p w14:paraId="415030CE" w14:textId="77777777" w:rsidR="009803AF" w:rsidRPr="00A073C5" w:rsidRDefault="009803AF" w:rsidP="006C7359">
      <w:pPr>
        <w:tabs>
          <w:tab w:val="left" w:pos="7560"/>
        </w:tabs>
        <w:spacing w:line="216" w:lineRule="auto"/>
        <w:jc w:val="both"/>
        <w:rPr>
          <w:sz w:val="20"/>
          <w:lang w:val="en-GB"/>
        </w:rPr>
      </w:pPr>
      <w:r w:rsidRPr="00A073C5">
        <w:rPr>
          <w:sz w:val="20"/>
          <w:lang w:val="en-GB"/>
        </w:rPr>
        <w:t>France</w:t>
      </w:r>
      <w:r w:rsidR="00A23EAA" w:rsidRPr="00A073C5">
        <w:rPr>
          <w:sz w:val="20"/>
          <w:lang w:val="en-GB"/>
        </w:rPr>
        <w:t xml:space="preserve"> (in respect of </w:t>
      </w:r>
      <w:r w:rsidR="00BB0AFD" w:rsidRPr="00A073C5">
        <w:rPr>
          <w:sz w:val="20"/>
          <w:lang w:val="en-GB"/>
        </w:rPr>
        <w:t>a</w:t>
      </w:r>
      <w:r w:rsidR="00545751" w:rsidRPr="00A073C5">
        <w:rPr>
          <w:sz w:val="20"/>
          <w:lang w:val="en-GB"/>
        </w:rPr>
        <w:t>rticle 13</w:t>
      </w:r>
      <w:r w:rsidR="00A23EAA" w:rsidRPr="00A073C5">
        <w:rPr>
          <w:sz w:val="20"/>
          <w:lang w:val="en-GB"/>
        </w:rPr>
        <w:t xml:space="preserve"> only)</w:t>
      </w:r>
      <w:r w:rsidR="00D64D14" w:rsidRPr="00A073C5">
        <w:rPr>
          <w:sz w:val="20"/>
          <w:vertAlign w:val="superscript"/>
          <w:lang w:val="en-GB"/>
        </w:rPr>
        <w:t xml:space="preserve"> </w:t>
      </w:r>
      <w:r w:rsidRPr="00A073C5">
        <w:rPr>
          <w:sz w:val="20"/>
          <w:lang w:val="en-GB"/>
        </w:rPr>
        <w:tab/>
        <w:t>29 September 1995</w:t>
      </w:r>
    </w:p>
    <w:p w14:paraId="3C6D20BC" w14:textId="77777777" w:rsidR="009803AF" w:rsidRPr="00A073C5" w:rsidRDefault="009803AF" w:rsidP="006C7359">
      <w:pPr>
        <w:tabs>
          <w:tab w:val="left" w:pos="7560"/>
        </w:tabs>
        <w:spacing w:line="216" w:lineRule="auto"/>
        <w:jc w:val="both"/>
        <w:rPr>
          <w:sz w:val="20"/>
          <w:lang w:val="en-GB"/>
        </w:rPr>
      </w:pPr>
      <w:r w:rsidRPr="00A073C5">
        <w:rPr>
          <w:sz w:val="20"/>
          <w:lang w:val="en-GB"/>
        </w:rPr>
        <w:t>Gabon</w:t>
      </w:r>
      <w:r w:rsidRPr="00A073C5">
        <w:rPr>
          <w:sz w:val="20"/>
          <w:lang w:val="en-GB"/>
        </w:rPr>
        <w:tab/>
        <w:t xml:space="preserve">  9 February 1999</w:t>
      </w:r>
    </w:p>
    <w:p w14:paraId="418D943A" w14:textId="77777777" w:rsidR="009803AF" w:rsidRPr="00A073C5" w:rsidRDefault="009803AF" w:rsidP="006C7359">
      <w:pPr>
        <w:tabs>
          <w:tab w:val="left" w:pos="7560"/>
        </w:tabs>
        <w:spacing w:line="216" w:lineRule="auto"/>
        <w:jc w:val="both"/>
        <w:rPr>
          <w:sz w:val="20"/>
          <w:lang w:val="en-GB"/>
        </w:rPr>
      </w:pPr>
      <w:r w:rsidRPr="00A073C5">
        <w:rPr>
          <w:sz w:val="20"/>
          <w:lang w:val="en-GB"/>
        </w:rPr>
        <w:t>Germany (in respect of change of name only)</w:t>
      </w:r>
      <w:r w:rsidR="00D64D14" w:rsidRPr="00A073C5">
        <w:rPr>
          <w:sz w:val="20"/>
          <w:vertAlign w:val="superscript"/>
          <w:lang w:val="en-GB"/>
        </w:rPr>
        <w:t xml:space="preserve"> </w:t>
      </w:r>
      <w:r w:rsidRPr="00A073C5">
        <w:rPr>
          <w:sz w:val="20"/>
          <w:lang w:val="en-GB"/>
        </w:rPr>
        <w:tab/>
        <w:t xml:space="preserve">  2 June 1997</w:t>
      </w:r>
    </w:p>
    <w:p w14:paraId="6F7C5D4B" w14:textId="77777777" w:rsidR="009803AF" w:rsidRPr="00A073C5" w:rsidRDefault="009803AF" w:rsidP="006C7359">
      <w:pPr>
        <w:tabs>
          <w:tab w:val="left" w:pos="7560"/>
        </w:tabs>
        <w:spacing w:line="216" w:lineRule="auto"/>
        <w:jc w:val="both"/>
        <w:rPr>
          <w:sz w:val="20"/>
          <w:lang w:val="en-GB"/>
        </w:rPr>
      </w:pPr>
      <w:r w:rsidRPr="00A073C5">
        <w:rPr>
          <w:sz w:val="20"/>
          <w:lang w:val="en-GB"/>
        </w:rPr>
        <w:t>India</w:t>
      </w:r>
      <w:r w:rsidRPr="00A073C5">
        <w:rPr>
          <w:sz w:val="20"/>
          <w:lang w:val="en-GB"/>
        </w:rPr>
        <w:tab/>
        <w:t>14 May 1999</w:t>
      </w:r>
    </w:p>
    <w:p w14:paraId="1113F97D" w14:textId="77777777" w:rsidR="009803AF" w:rsidRPr="00A073C5" w:rsidRDefault="009803AF" w:rsidP="006C7359">
      <w:pPr>
        <w:tabs>
          <w:tab w:val="left" w:pos="7560"/>
        </w:tabs>
        <w:spacing w:line="216" w:lineRule="auto"/>
        <w:jc w:val="both"/>
        <w:rPr>
          <w:sz w:val="20"/>
          <w:lang w:val="en-GB"/>
        </w:rPr>
      </w:pPr>
      <w:r w:rsidRPr="00A073C5">
        <w:rPr>
          <w:sz w:val="20"/>
          <w:lang w:val="en-GB"/>
        </w:rPr>
        <w:t>Indonesia</w:t>
      </w:r>
      <w:r w:rsidRPr="00A073C5">
        <w:rPr>
          <w:sz w:val="20"/>
          <w:lang w:val="en-GB"/>
        </w:rPr>
        <w:tab/>
        <w:t>28 June 1999</w:t>
      </w:r>
    </w:p>
    <w:p w14:paraId="4656F1F9" w14:textId="77777777" w:rsidR="009803AF" w:rsidRPr="00A073C5" w:rsidRDefault="009803AF" w:rsidP="006C7359">
      <w:pPr>
        <w:tabs>
          <w:tab w:val="left" w:pos="7560"/>
        </w:tabs>
        <w:spacing w:line="216" w:lineRule="auto"/>
        <w:jc w:val="both"/>
        <w:rPr>
          <w:sz w:val="20"/>
          <w:lang w:val="en-GB"/>
        </w:rPr>
      </w:pPr>
      <w:r w:rsidRPr="00A073C5">
        <w:rPr>
          <w:sz w:val="20"/>
          <w:lang w:val="en-GB"/>
        </w:rPr>
        <w:t xml:space="preserve">Israel (in respect of </w:t>
      </w:r>
      <w:r w:rsidR="00E07DD8" w:rsidRPr="00A073C5">
        <w:rPr>
          <w:sz w:val="20"/>
          <w:lang w:val="en-GB"/>
        </w:rPr>
        <w:t>article</w:t>
      </w:r>
      <w:r w:rsidRPr="00A073C5">
        <w:rPr>
          <w:sz w:val="20"/>
          <w:lang w:val="en-GB"/>
        </w:rPr>
        <w:t xml:space="preserve"> 13 only)</w:t>
      </w:r>
      <w:r w:rsidR="00D64D14" w:rsidRPr="00A073C5">
        <w:rPr>
          <w:sz w:val="20"/>
          <w:vertAlign w:val="superscript"/>
          <w:lang w:val="en-GB"/>
        </w:rPr>
        <w:t xml:space="preserve"> </w:t>
      </w:r>
      <w:r w:rsidRPr="00A073C5">
        <w:rPr>
          <w:sz w:val="20"/>
          <w:lang w:val="en-GB"/>
        </w:rPr>
        <w:tab/>
        <w:t>24 December 1996</w:t>
      </w:r>
    </w:p>
    <w:p w14:paraId="108DB4D4" w14:textId="77777777" w:rsidR="009803AF" w:rsidRPr="00A073C5" w:rsidRDefault="009803AF" w:rsidP="006C7359">
      <w:pPr>
        <w:tabs>
          <w:tab w:val="left" w:pos="7560"/>
        </w:tabs>
        <w:spacing w:line="216" w:lineRule="auto"/>
        <w:jc w:val="both"/>
        <w:rPr>
          <w:sz w:val="20"/>
          <w:lang w:val="en-GB"/>
        </w:rPr>
      </w:pPr>
      <w:r w:rsidRPr="00A073C5">
        <w:rPr>
          <w:sz w:val="20"/>
          <w:lang w:val="en-GB"/>
        </w:rPr>
        <w:t>Japan</w:t>
      </w:r>
      <w:r w:rsidRPr="00A073C5">
        <w:rPr>
          <w:sz w:val="20"/>
          <w:lang w:val="en-GB"/>
        </w:rPr>
        <w:tab/>
        <w:t>31 August 1999</w:t>
      </w:r>
    </w:p>
    <w:p w14:paraId="275ED48D" w14:textId="77777777" w:rsidR="009803AF" w:rsidRPr="00A073C5" w:rsidRDefault="009803AF" w:rsidP="006C7359">
      <w:pPr>
        <w:tabs>
          <w:tab w:val="left" w:pos="7560"/>
        </w:tabs>
        <w:spacing w:line="216" w:lineRule="auto"/>
        <w:jc w:val="both"/>
        <w:rPr>
          <w:sz w:val="20"/>
          <w:lang w:val="en-GB"/>
        </w:rPr>
      </w:pPr>
      <w:r w:rsidRPr="00A073C5">
        <w:rPr>
          <w:sz w:val="20"/>
          <w:lang w:val="en-GB"/>
        </w:rPr>
        <w:t>Kuwait</w:t>
      </w:r>
      <w:r w:rsidRPr="00A073C5">
        <w:rPr>
          <w:sz w:val="20"/>
          <w:lang w:val="en-GB"/>
        </w:rPr>
        <w:tab/>
        <w:t xml:space="preserve">  4 July 1996</w:t>
      </w:r>
    </w:p>
    <w:p w14:paraId="7C0CED27" w14:textId="77777777" w:rsidR="009803AF" w:rsidRPr="00A073C5" w:rsidRDefault="009803AF" w:rsidP="006C7359">
      <w:pPr>
        <w:tabs>
          <w:tab w:val="left" w:pos="7560"/>
        </w:tabs>
        <w:spacing w:line="216" w:lineRule="auto"/>
        <w:jc w:val="both"/>
        <w:rPr>
          <w:sz w:val="20"/>
          <w:lang w:val="en-GB"/>
        </w:rPr>
      </w:pPr>
      <w:r w:rsidRPr="00A073C5">
        <w:rPr>
          <w:sz w:val="20"/>
          <w:lang w:val="en-GB"/>
        </w:rPr>
        <w:t>Mexico</w:t>
      </w:r>
      <w:r w:rsidRPr="00A073C5">
        <w:rPr>
          <w:sz w:val="20"/>
          <w:lang w:val="en-GB"/>
        </w:rPr>
        <w:tab/>
        <w:t>27 February 1996</w:t>
      </w:r>
    </w:p>
    <w:p w14:paraId="16F2D965" w14:textId="77777777" w:rsidR="009803AF" w:rsidRPr="00A073C5" w:rsidRDefault="009803AF" w:rsidP="006C7359">
      <w:pPr>
        <w:tabs>
          <w:tab w:val="left" w:pos="7560"/>
        </w:tabs>
        <w:spacing w:line="216" w:lineRule="auto"/>
        <w:jc w:val="both"/>
        <w:rPr>
          <w:sz w:val="20"/>
          <w:lang w:val="en-GB"/>
        </w:rPr>
      </w:pPr>
      <w:r w:rsidRPr="00A073C5">
        <w:rPr>
          <w:sz w:val="20"/>
          <w:lang w:val="en-GB"/>
        </w:rPr>
        <w:t>Monaco</w:t>
      </w:r>
      <w:r w:rsidRPr="00A073C5">
        <w:rPr>
          <w:sz w:val="20"/>
          <w:lang w:val="en-GB"/>
        </w:rPr>
        <w:tab/>
        <w:t>22 October 1996</w:t>
      </w:r>
    </w:p>
    <w:p w14:paraId="7D8AC4A4" w14:textId="77777777" w:rsidR="009803AF" w:rsidRPr="00A073C5" w:rsidRDefault="009803AF" w:rsidP="006C7359">
      <w:pPr>
        <w:tabs>
          <w:tab w:val="left" w:pos="7560"/>
        </w:tabs>
        <w:spacing w:line="216" w:lineRule="auto"/>
        <w:jc w:val="both"/>
        <w:rPr>
          <w:sz w:val="20"/>
          <w:lang w:val="en-GB"/>
        </w:rPr>
      </w:pPr>
      <w:r w:rsidRPr="00A073C5">
        <w:rPr>
          <w:sz w:val="20"/>
          <w:lang w:val="en-GB"/>
        </w:rPr>
        <w:t>Netherlands</w:t>
      </w:r>
      <w:r w:rsidRPr="00A073C5">
        <w:rPr>
          <w:sz w:val="20"/>
          <w:vertAlign w:val="superscript"/>
          <w:lang w:val="en-GB"/>
        </w:rPr>
        <w:t>1</w:t>
      </w:r>
      <w:r w:rsidRPr="00A073C5">
        <w:rPr>
          <w:sz w:val="20"/>
          <w:lang w:val="en-GB"/>
        </w:rPr>
        <w:tab/>
        <w:t>19 April 1996</w:t>
      </w:r>
    </w:p>
    <w:p w14:paraId="4FA6B652" w14:textId="77777777" w:rsidR="009803AF" w:rsidRPr="00A073C5" w:rsidRDefault="009803AF" w:rsidP="006C7359">
      <w:pPr>
        <w:tabs>
          <w:tab w:val="left" w:pos="7560"/>
        </w:tabs>
        <w:spacing w:line="216" w:lineRule="auto"/>
        <w:jc w:val="both"/>
        <w:rPr>
          <w:sz w:val="20"/>
          <w:lang w:val="en-GB"/>
        </w:rPr>
      </w:pPr>
      <w:r w:rsidRPr="00A073C5">
        <w:rPr>
          <w:sz w:val="20"/>
          <w:lang w:val="en-GB"/>
        </w:rPr>
        <w:t>Norway (in respect of change of name)</w:t>
      </w:r>
      <w:r w:rsidR="00D64D14" w:rsidRPr="00A073C5">
        <w:rPr>
          <w:sz w:val="20"/>
          <w:vertAlign w:val="superscript"/>
          <w:lang w:val="en-GB"/>
        </w:rPr>
        <w:t xml:space="preserve"> </w:t>
      </w:r>
      <w:r w:rsidRPr="00A073C5">
        <w:rPr>
          <w:sz w:val="20"/>
          <w:lang w:val="en-GB"/>
        </w:rPr>
        <w:tab/>
        <w:t xml:space="preserve">  1 March 1995</w:t>
      </w:r>
    </w:p>
    <w:p w14:paraId="49AD539C" w14:textId="77777777" w:rsidR="009803AF" w:rsidRPr="00A073C5" w:rsidRDefault="009803AF" w:rsidP="006C7359">
      <w:pPr>
        <w:tabs>
          <w:tab w:val="left" w:pos="7560"/>
        </w:tabs>
        <w:spacing w:line="216" w:lineRule="auto"/>
        <w:ind w:firstLine="720"/>
        <w:jc w:val="both"/>
        <w:rPr>
          <w:sz w:val="20"/>
          <w:lang w:val="en-GB"/>
        </w:rPr>
      </w:pPr>
      <w:r w:rsidRPr="00A073C5">
        <w:rPr>
          <w:sz w:val="20"/>
          <w:lang w:val="en-GB"/>
        </w:rPr>
        <w:t>(in respect of article 13)</w:t>
      </w:r>
      <w:r w:rsidR="00D64D14" w:rsidRPr="00A073C5">
        <w:rPr>
          <w:sz w:val="20"/>
          <w:vertAlign w:val="superscript"/>
          <w:lang w:val="en-GB"/>
        </w:rPr>
        <w:t xml:space="preserve"> </w:t>
      </w:r>
      <w:r w:rsidRPr="00A073C5">
        <w:rPr>
          <w:sz w:val="20"/>
          <w:lang w:val="en-GB"/>
        </w:rPr>
        <w:tab/>
        <w:t>10 June 1996</w:t>
      </w:r>
    </w:p>
    <w:p w14:paraId="196D7020" w14:textId="77777777" w:rsidR="009803AF" w:rsidRPr="00A073C5" w:rsidRDefault="009803AF" w:rsidP="006C7359">
      <w:pPr>
        <w:tabs>
          <w:tab w:val="left" w:pos="7560"/>
        </w:tabs>
        <w:spacing w:line="216" w:lineRule="auto"/>
        <w:jc w:val="both"/>
        <w:rPr>
          <w:sz w:val="20"/>
          <w:lang w:val="en-GB"/>
        </w:rPr>
      </w:pPr>
      <w:r w:rsidRPr="00A073C5">
        <w:rPr>
          <w:sz w:val="20"/>
          <w:lang w:val="en-GB"/>
        </w:rPr>
        <w:t>Oman</w:t>
      </w:r>
      <w:r w:rsidRPr="00A073C5">
        <w:rPr>
          <w:sz w:val="20"/>
          <w:lang w:val="en-GB"/>
        </w:rPr>
        <w:tab/>
        <w:t>24 March 1997</w:t>
      </w:r>
    </w:p>
    <w:p w14:paraId="1673370C" w14:textId="77777777" w:rsidR="009803AF" w:rsidRPr="00A073C5" w:rsidRDefault="009803AF" w:rsidP="006C7359">
      <w:pPr>
        <w:tabs>
          <w:tab w:val="left" w:pos="7560"/>
        </w:tabs>
        <w:spacing w:line="216" w:lineRule="auto"/>
        <w:jc w:val="both"/>
        <w:rPr>
          <w:sz w:val="20"/>
          <w:lang w:val="en-GB"/>
        </w:rPr>
      </w:pPr>
      <w:r w:rsidRPr="00A073C5">
        <w:rPr>
          <w:sz w:val="20"/>
          <w:lang w:val="en-GB"/>
        </w:rPr>
        <w:t>Peru</w:t>
      </w:r>
      <w:r w:rsidRPr="00A073C5">
        <w:rPr>
          <w:sz w:val="20"/>
          <w:lang w:val="en-GB"/>
        </w:rPr>
        <w:tab/>
        <w:t xml:space="preserve">  8 January 1998</w:t>
      </w:r>
    </w:p>
    <w:p w14:paraId="5D137C68" w14:textId="77777777" w:rsidR="009803AF" w:rsidRPr="00A073C5" w:rsidRDefault="009803AF" w:rsidP="006C7359">
      <w:pPr>
        <w:tabs>
          <w:tab w:val="left" w:pos="7560"/>
        </w:tabs>
        <w:spacing w:line="216" w:lineRule="auto"/>
        <w:jc w:val="both"/>
        <w:rPr>
          <w:sz w:val="20"/>
          <w:lang w:val="en-GB"/>
        </w:rPr>
      </w:pPr>
      <w:r w:rsidRPr="00A073C5">
        <w:rPr>
          <w:sz w:val="20"/>
          <w:lang w:val="en-GB"/>
        </w:rPr>
        <w:t>Portugal</w:t>
      </w:r>
      <w:r w:rsidRPr="00A073C5">
        <w:rPr>
          <w:sz w:val="20"/>
          <w:lang w:val="en-GB"/>
        </w:rPr>
        <w:tab/>
        <w:t xml:space="preserve">  1 December 1997</w:t>
      </w:r>
    </w:p>
    <w:p w14:paraId="4F9892B3" w14:textId="77777777" w:rsidR="009803AF" w:rsidRPr="00A073C5" w:rsidRDefault="009803AF" w:rsidP="006C7359">
      <w:pPr>
        <w:tabs>
          <w:tab w:val="left" w:pos="7560"/>
        </w:tabs>
        <w:spacing w:line="216" w:lineRule="auto"/>
        <w:jc w:val="both"/>
        <w:rPr>
          <w:sz w:val="20"/>
          <w:lang w:val="en-GB"/>
        </w:rPr>
      </w:pPr>
      <w:r w:rsidRPr="00A073C5">
        <w:rPr>
          <w:sz w:val="20"/>
          <w:lang w:val="en-GB"/>
        </w:rPr>
        <w:t>Qatar (in respect of change of name only)</w:t>
      </w:r>
      <w:r w:rsidR="00D64D14" w:rsidRPr="00A073C5">
        <w:rPr>
          <w:sz w:val="20"/>
          <w:vertAlign w:val="superscript"/>
          <w:lang w:val="en-GB"/>
        </w:rPr>
        <w:t xml:space="preserve"> </w:t>
      </w:r>
      <w:r w:rsidRPr="00A073C5">
        <w:rPr>
          <w:sz w:val="20"/>
          <w:lang w:val="en-GB"/>
        </w:rPr>
        <w:tab/>
        <w:t>31 May 1996</w:t>
      </w:r>
    </w:p>
    <w:p w14:paraId="2B40AC9A" w14:textId="77777777" w:rsidR="009803AF" w:rsidRPr="00A073C5" w:rsidRDefault="009803AF" w:rsidP="006C7359">
      <w:pPr>
        <w:tabs>
          <w:tab w:val="left" w:pos="7560"/>
        </w:tabs>
        <w:spacing w:line="216" w:lineRule="auto"/>
        <w:jc w:val="both"/>
        <w:rPr>
          <w:sz w:val="20"/>
          <w:lang w:val="en-GB"/>
        </w:rPr>
      </w:pPr>
      <w:r w:rsidRPr="00A073C5">
        <w:rPr>
          <w:sz w:val="20"/>
          <w:lang w:val="en-GB"/>
        </w:rPr>
        <w:t>Republic of Korea</w:t>
      </w:r>
      <w:r w:rsidRPr="00A073C5">
        <w:rPr>
          <w:sz w:val="20"/>
          <w:lang w:val="en-GB"/>
        </w:rPr>
        <w:tab/>
        <w:t xml:space="preserve">  2 February 1996</w:t>
      </w:r>
    </w:p>
    <w:p w14:paraId="6B2A6609" w14:textId="77777777" w:rsidR="009803AF" w:rsidRPr="00A073C5" w:rsidRDefault="009803AF" w:rsidP="006C7359">
      <w:pPr>
        <w:tabs>
          <w:tab w:val="left" w:pos="7560"/>
        </w:tabs>
        <w:spacing w:line="216" w:lineRule="auto"/>
        <w:jc w:val="both"/>
        <w:rPr>
          <w:sz w:val="20"/>
          <w:lang w:val="en-GB"/>
        </w:rPr>
      </w:pPr>
      <w:r w:rsidRPr="00A073C5">
        <w:rPr>
          <w:sz w:val="20"/>
          <w:lang w:val="en-GB"/>
        </w:rPr>
        <w:t>Saudi Arabia</w:t>
      </w:r>
      <w:r w:rsidRPr="00A073C5">
        <w:rPr>
          <w:sz w:val="20"/>
          <w:lang w:val="en-GB"/>
        </w:rPr>
        <w:tab/>
        <w:t xml:space="preserve">  9 April 1997</w:t>
      </w:r>
    </w:p>
    <w:p w14:paraId="54995C28" w14:textId="77777777" w:rsidR="009803AF" w:rsidRPr="00A073C5" w:rsidRDefault="009803AF" w:rsidP="006C7359">
      <w:pPr>
        <w:tabs>
          <w:tab w:val="left" w:pos="7560"/>
        </w:tabs>
        <w:spacing w:line="216" w:lineRule="auto"/>
        <w:jc w:val="both"/>
        <w:rPr>
          <w:sz w:val="20"/>
          <w:lang w:val="en-GB"/>
        </w:rPr>
      </w:pPr>
      <w:r w:rsidRPr="00A073C5">
        <w:rPr>
          <w:sz w:val="20"/>
          <w:lang w:val="en-GB"/>
        </w:rPr>
        <w:t xml:space="preserve">Singapore (in respect of </w:t>
      </w:r>
      <w:r w:rsidR="00E07DD8" w:rsidRPr="00A073C5">
        <w:rPr>
          <w:sz w:val="20"/>
          <w:lang w:val="en-GB"/>
        </w:rPr>
        <w:t>change</w:t>
      </w:r>
      <w:r w:rsidRPr="00A073C5">
        <w:rPr>
          <w:sz w:val="20"/>
          <w:lang w:val="en-GB"/>
        </w:rPr>
        <w:t xml:space="preserve"> of name only)</w:t>
      </w:r>
      <w:r w:rsidR="00F40244" w:rsidRPr="00A073C5">
        <w:rPr>
          <w:sz w:val="20"/>
          <w:vertAlign w:val="superscript"/>
          <w:lang w:val="en-GB"/>
        </w:rPr>
        <w:t xml:space="preserve"> 2</w:t>
      </w:r>
      <w:r w:rsidRPr="00A073C5">
        <w:rPr>
          <w:sz w:val="20"/>
          <w:lang w:val="en-GB"/>
        </w:rPr>
        <w:tab/>
        <w:t xml:space="preserve">  4 March 1996</w:t>
      </w:r>
    </w:p>
    <w:p w14:paraId="1A715229" w14:textId="77777777" w:rsidR="009803AF" w:rsidRPr="00A073C5" w:rsidRDefault="009803AF" w:rsidP="006C7359">
      <w:pPr>
        <w:tabs>
          <w:tab w:val="left" w:pos="7560"/>
        </w:tabs>
        <w:spacing w:line="216" w:lineRule="auto"/>
        <w:jc w:val="both"/>
        <w:rPr>
          <w:sz w:val="20"/>
          <w:lang w:val="en-GB"/>
        </w:rPr>
      </w:pPr>
      <w:r w:rsidRPr="00A073C5">
        <w:rPr>
          <w:sz w:val="20"/>
          <w:lang w:val="en-GB"/>
        </w:rPr>
        <w:t>Slovakia</w:t>
      </w:r>
      <w:r w:rsidRPr="00A073C5">
        <w:rPr>
          <w:sz w:val="20"/>
          <w:lang w:val="en-GB"/>
        </w:rPr>
        <w:tab/>
        <w:t>27 August 1996</w:t>
      </w:r>
    </w:p>
    <w:p w14:paraId="0869AA64" w14:textId="77777777" w:rsidR="009803AF" w:rsidRPr="00A073C5" w:rsidRDefault="009803AF" w:rsidP="006C7359">
      <w:pPr>
        <w:tabs>
          <w:tab w:val="left" w:pos="7560"/>
        </w:tabs>
        <w:spacing w:line="216" w:lineRule="auto"/>
        <w:jc w:val="both"/>
        <w:rPr>
          <w:sz w:val="20"/>
          <w:lang w:val="en-GB"/>
        </w:rPr>
      </w:pPr>
      <w:r w:rsidRPr="00A073C5">
        <w:rPr>
          <w:sz w:val="20"/>
          <w:lang w:val="en-GB"/>
        </w:rPr>
        <w:t>South Africa</w:t>
      </w:r>
      <w:r w:rsidRPr="00A073C5">
        <w:rPr>
          <w:sz w:val="20"/>
          <w:lang w:val="en-GB"/>
        </w:rPr>
        <w:tab/>
        <w:t>15 November 1996</w:t>
      </w:r>
    </w:p>
    <w:p w14:paraId="58BA7A58" w14:textId="77777777" w:rsidR="009803AF" w:rsidRPr="00A073C5" w:rsidRDefault="009803AF" w:rsidP="006C7359">
      <w:pPr>
        <w:tabs>
          <w:tab w:val="left" w:pos="7560"/>
        </w:tabs>
        <w:spacing w:line="216" w:lineRule="auto"/>
        <w:jc w:val="both"/>
        <w:rPr>
          <w:sz w:val="20"/>
          <w:lang w:val="en-GB"/>
        </w:rPr>
      </w:pPr>
      <w:r w:rsidRPr="00A073C5">
        <w:rPr>
          <w:sz w:val="20"/>
          <w:lang w:val="en-GB"/>
        </w:rPr>
        <w:t>Sweden</w:t>
      </w:r>
      <w:r w:rsidRPr="00A073C5">
        <w:rPr>
          <w:sz w:val="20"/>
          <w:lang w:val="en-GB"/>
        </w:rPr>
        <w:tab/>
        <w:t>17 April 1998</w:t>
      </w:r>
    </w:p>
    <w:p w14:paraId="04F46EC5" w14:textId="77777777" w:rsidR="009803AF" w:rsidRPr="00A073C5" w:rsidRDefault="009803AF" w:rsidP="006C7359">
      <w:pPr>
        <w:tabs>
          <w:tab w:val="left" w:pos="7560"/>
        </w:tabs>
        <w:spacing w:line="216" w:lineRule="auto"/>
        <w:jc w:val="both"/>
        <w:rPr>
          <w:sz w:val="20"/>
          <w:lang w:val="en-GB"/>
        </w:rPr>
      </w:pPr>
      <w:r w:rsidRPr="00A073C5">
        <w:rPr>
          <w:sz w:val="20"/>
          <w:lang w:val="en-GB"/>
        </w:rPr>
        <w:t>Switzerland</w:t>
      </w:r>
      <w:r w:rsidRPr="00A073C5">
        <w:rPr>
          <w:sz w:val="20"/>
          <w:lang w:val="en-GB"/>
        </w:rPr>
        <w:tab/>
        <w:t xml:space="preserve">  8 July 1999</w:t>
      </w:r>
    </w:p>
    <w:p w14:paraId="304A2527" w14:textId="77777777" w:rsidR="00D06C5D" w:rsidRPr="00A073C5" w:rsidRDefault="00D06C5D" w:rsidP="006C7359">
      <w:pPr>
        <w:tabs>
          <w:tab w:val="left" w:pos="7560"/>
        </w:tabs>
        <w:spacing w:line="216" w:lineRule="auto"/>
        <w:jc w:val="both"/>
        <w:rPr>
          <w:sz w:val="20"/>
          <w:lang w:val="en-GB"/>
        </w:rPr>
      </w:pPr>
      <w:r w:rsidRPr="00A073C5">
        <w:rPr>
          <w:sz w:val="20"/>
          <w:lang w:val="en-GB"/>
        </w:rPr>
        <w:t>Tonga</w:t>
      </w:r>
      <w:r w:rsidRPr="00A073C5">
        <w:rPr>
          <w:sz w:val="20"/>
          <w:lang w:val="en-GB"/>
        </w:rPr>
        <w:tab/>
        <w:t>18 September 2003</w:t>
      </w:r>
    </w:p>
    <w:p w14:paraId="27801BBE" w14:textId="77777777" w:rsidR="009803AF" w:rsidRPr="00A073C5" w:rsidRDefault="009803AF" w:rsidP="006C7359">
      <w:pPr>
        <w:tabs>
          <w:tab w:val="left" w:pos="7560"/>
        </w:tabs>
        <w:spacing w:line="216" w:lineRule="auto"/>
        <w:jc w:val="both"/>
        <w:rPr>
          <w:sz w:val="20"/>
          <w:lang w:val="en-GB"/>
        </w:rPr>
      </w:pPr>
      <w:r w:rsidRPr="00A073C5">
        <w:rPr>
          <w:sz w:val="20"/>
          <w:lang w:val="en-GB"/>
        </w:rPr>
        <w:t>Turkey</w:t>
      </w:r>
      <w:r w:rsidRPr="00A073C5">
        <w:rPr>
          <w:sz w:val="20"/>
          <w:lang w:val="en-GB"/>
        </w:rPr>
        <w:tab/>
        <w:t>31 March 2000</w:t>
      </w:r>
    </w:p>
    <w:p w14:paraId="78B501F1" w14:textId="77777777" w:rsidR="009803AF" w:rsidRPr="00A073C5" w:rsidRDefault="009803AF" w:rsidP="006C7359">
      <w:pPr>
        <w:tabs>
          <w:tab w:val="left" w:pos="7560"/>
        </w:tabs>
        <w:spacing w:line="216" w:lineRule="auto"/>
        <w:jc w:val="both"/>
        <w:rPr>
          <w:sz w:val="20"/>
          <w:lang w:val="en-GB"/>
        </w:rPr>
      </w:pPr>
      <w:r w:rsidRPr="00A073C5">
        <w:rPr>
          <w:sz w:val="20"/>
          <w:lang w:val="en-GB"/>
        </w:rPr>
        <w:t>Ukraine</w:t>
      </w:r>
      <w:r w:rsidRPr="00A073C5">
        <w:rPr>
          <w:sz w:val="20"/>
          <w:lang w:val="en-GB"/>
        </w:rPr>
        <w:tab/>
        <w:t>22 May 1995</w:t>
      </w:r>
    </w:p>
    <w:p w14:paraId="5318640D" w14:textId="77777777" w:rsidR="009803AF" w:rsidRPr="00A073C5" w:rsidRDefault="009803AF" w:rsidP="006C7359">
      <w:pPr>
        <w:tabs>
          <w:tab w:val="left" w:pos="7560"/>
        </w:tabs>
        <w:spacing w:line="216" w:lineRule="auto"/>
        <w:jc w:val="both"/>
        <w:rPr>
          <w:sz w:val="20"/>
          <w:lang w:val="en-GB"/>
        </w:rPr>
      </w:pPr>
      <w:r w:rsidRPr="00A073C5">
        <w:rPr>
          <w:sz w:val="20"/>
          <w:lang w:val="en-GB"/>
        </w:rPr>
        <w:t>United Arab Emirates</w:t>
      </w:r>
      <w:r w:rsidRPr="00A073C5">
        <w:rPr>
          <w:sz w:val="20"/>
          <w:lang w:val="en-GB"/>
        </w:rPr>
        <w:tab/>
        <w:t>28 October 1999</w:t>
      </w:r>
    </w:p>
    <w:p w14:paraId="69C316F8" w14:textId="77777777" w:rsidR="009803AF" w:rsidRPr="00A073C5" w:rsidRDefault="009803AF" w:rsidP="006C7359">
      <w:pPr>
        <w:tabs>
          <w:tab w:val="left" w:pos="7560"/>
        </w:tabs>
        <w:spacing w:line="216" w:lineRule="auto"/>
        <w:jc w:val="both"/>
        <w:rPr>
          <w:sz w:val="20"/>
          <w:lang w:val="en-GB"/>
        </w:rPr>
      </w:pPr>
      <w:r w:rsidRPr="00A073C5">
        <w:rPr>
          <w:sz w:val="20"/>
          <w:lang w:val="en-GB"/>
        </w:rPr>
        <w:t>United Kingdom</w:t>
      </w:r>
      <w:r w:rsidRPr="00A073C5">
        <w:rPr>
          <w:sz w:val="20"/>
          <w:lang w:val="en-GB"/>
        </w:rPr>
        <w:tab/>
        <w:t xml:space="preserve">  5 June 1996</w:t>
      </w:r>
    </w:p>
    <w:p w14:paraId="7C551689" w14:textId="77777777" w:rsidR="009803AF" w:rsidRPr="00A073C5" w:rsidRDefault="009803AF" w:rsidP="006C7359">
      <w:pPr>
        <w:tabs>
          <w:tab w:val="left" w:pos="7560"/>
        </w:tabs>
        <w:spacing w:line="216" w:lineRule="auto"/>
        <w:jc w:val="both"/>
        <w:rPr>
          <w:sz w:val="20"/>
          <w:lang w:val="en-GB"/>
        </w:rPr>
      </w:pPr>
      <w:r w:rsidRPr="00A073C5">
        <w:rPr>
          <w:sz w:val="20"/>
          <w:lang w:val="en-GB"/>
        </w:rPr>
        <w:t>United States</w:t>
      </w:r>
      <w:r w:rsidRPr="00A073C5">
        <w:rPr>
          <w:sz w:val="20"/>
          <w:lang w:val="en-GB"/>
        </w:rPr>
        <w:tab/>
        <w:t>16 April 1996</w:t>
      </w:r>
    </w:p>
    <w:p w14:paraId="674E7BEE" w14:textId="77777777" w:rsidR="009803AF" w:rsidRPr="00A073C5" w:rsidRDefault="0082412C" w:rsidP="005621DF">
      <w:pPr>
        <w:spacing w:line="216" w:lineRule="auto"/>
        <w:jc w:val="both"/>
        <w:rPr>
          <w:sz w:val="20"/>
          <w:lang w:val="en-GB"/>
        </w:rPr>
      </w:pPr>
      <w:r w:rsidRPr="00A073C5">
        <w:rPr>
          <w:sz w:val="20"/>
          <w:lang w:val="en-GB"/>
        </w:rPr>
        <w:t>______________________________________________________________</w:t>
      </w:r>
      <w:r w:rsidR="00472472" w:rsidRPr="00A073C5">
        <w:rPr>
          <w:sz w:val="20"/>
          <w:lang w:val="en-GB"/>
        </w:rPr>
        <w:t>_______________________________</w:t>
      </w:r>
    </w:p>
    <w:p w14:paraId="48F54489" w14:textId="77777777" w:rsidR="00D64D14" w:rsidRPr="00A073C5" w:rsidRDefault="00D64D14" w:rsidP="00D64D14">
      <w:pPr>
        <w:spacing w:line="216" w:lineRule="auto"/>
        <w:jc w:val="both"/>
        <w:rPr>
          <w:sz w:val="20"/>
          <w:vertAlign w:val="superscript"/>
          <w:lang w:val="en-GB"/>
        </w:rPr>
      </w:pPr>
    </w:p>
    <w:p w14:paraId="045304E7" w14:textId="77777777" w:rsidR="00D64D14" w:rsidRPr="00A073C5" w:rsidRDefault="00D64D14" w:rsidP="00D64D14">
      <w:pPr>
        <w:spacing w:line="216" w:lineRule="auto"/>
        <w:jc w:val="both"/>
        <w:rPr>
          <w:sz w:val="20"/>
          <w:vertAlign w:val="superscript"/>
          <w:lang w:val="en-GB"/>
        </w:rPr>
      </w:pPr>
    </w:p>
    <w:p w14:paraId="7FEFD02E" w14:textId="77777777" w:rsidR="00D64D14" w:rsidRPr="00A073C5" w:rsidRDefault="00D64D14" w:rsidP="00D64D14">
      <w:pPr>
        <w:spacing w:line="216" w:lineRule="auto"/>
        <w:jc w:val="both"/>
        <w:rPr>
          <w:sz w:val="20"/>
          <w:vertAlign w:val="superscript"/>
          <w:lang w:val="en-GB"/>
        </w:rPr>
      </w:pPr>
    </w:p>
    <w:p w14:paraId="2E1272BE" w14:textId="77777777" w:rsidR="00D64D14" w:rsidRPr="00A073C5" w:rsidRDefault="00D64D14" w:rsidP="00D64D14">
      <w:pPr>
        <w:spacing w:line="216" w:lineRule="auto"/>
        <w:jc w:val="both"/>
        <w:rPr>
          <w:sz w:val="20"/>
          <w:lang w:val="en-GB"/>
        </w:rPr>
      </w:pPr>
    </w:p>
    <w:p w14:paraId="14C8AA95" w14:textId="77777777" w:rsidR="009A7955" w:rsidRPr="00A073C5" w:rsidRDefault="009A7955" w:rsidP="005621DF">
      <w:pPr>
        <w:spacing w:line="216" w:lineRule="auto"/>
        <w:ind w:firstLine="720"/>
        <w:jc w:val="both"/>
        <w:rPr>
          <w:sz w:val="20"/>
          <w:lang w:val="en-GB"/>
        </w:rPr>
      </w:pPr>
    </w:p>
    <w:p w14:paraId="7144DB83" w14:textId="77777777" w:rsidR="004C4407" w:rsidRPr="00A073C5" w:rsidRDefault="004C4407" w:rsidP="004C4407">
      <w:pPr>
        <w:spacing w:line="216" w:lineRule="auto"/>
        <w:jc w:val="both"/>
        <w:rPr>
          <w:sz w:val="20"/>
          <w:lang w:val="en-GB"/>
        </w:rPr>
      </w:pPr>
    </w:p>
    <w:p w14:paraId="79A61212" w14:textId="77777777" w:rsidR="009803AF" w:rsidRPr="00A073C5" w:rsidRDefault="009803AF" w:rsidP="001B2319">
      <w:pPr>
        <w:keepNext/>
        <w:keepLines/>
        <w:jc w:val="center"/>
        <w:outlineLvl w:val="1"/>
        <w:rPr>
          <w:sz w:val="20"/>
          <w:lang w:val="en-GB"/>
        </w:rPr>
      </w:pPr>
      <w:bookmarkStart w:id="682" w:name="_Toc247624423"/>
      <w:bookmarkStart w:id="683" w:name="_Toc84950201"/>
      <w:r w:rsidRPr="00A073C5">
        <w:rPr>
          <w:b/>
          <w:sz w:val="20"/>
          <w:lang w:val="en-GB"/>
        </w:rPr>
        <w:t>(4)  1998 Amendments</w:t>
      </w:r>
      <w:bookmarkEnd w:id="682"/>
      <w:bookmarkEnd w:id="683"/>
    </w:p>
    <w:p w14:paraId="73102284" w14:textId="77777777" w:rsidR="009803AF" w:rsidRPr="00A073C5" w:rsidRDefault="009803AF" w:rsidP="005621DF">
      <w:pPr>
        <w:keepNext/>
        <w:keepLines/>
        <w:jc w:val="both"/>
        <w:rPr>
          <w:sz w:val="20"/>
          <w:lang w:val="en-GB"/>
        </w:rPr>
      </w:pPr>
    </w:p>
    <w:p w14:paraId="4D090409" w14:textId="77777777" w:rsidR="009803AF" w:rsidRPr="00A073C5" w:rsidRDefault="009803AF" w:rsidP="005621DF">
      <w:pPr>
        <w:keepNext/>
        <w:keepLines/>
        <w:ind w:firstLine="720"/>
        <w:jc w:val="both"/>
        <w:rPr>
          <w:sz w:val="20"/>
          <w:lang w:val="en-GB"/>
        </w:rPr>
      </w:pPr>
      <w:r w:rsidRPr="00A073C5">
        <w:rPr>
          <w:b/>
          <w:sz w:val="20"/>
          <w:lang w:val="en-GB"/>
        </w:rPr>
        <w:t>A.</w:t>
      </w:r>
      <w:r w:rsidRPr="00A073C5">
        <w:rPr>
          <w:b/>
          <w:sz w:val="20"/>
          <w:lang w:val="en-GB"/>
        </w:rPr>
        <w:tab/>
        <w:t>Adoption</w:t>
      </w:r>
    </w:p>
    <w:p w14:paraId="6DEC9E44" w14:textId="77777777" w:rsidR="009803AF" w:rsidRPr="00A073C5" w:rsidRDefault="009803AF" w:rsidP="005621DF">
      <w:pPr>
        <w:keepNext/>
        <w:keepLines/>
        <w:jc w:val="both"/>
        <w:rPr>
          <w:sz w:val="20"/>
          <w:lang w:val="en-GB"/>
        </w:rPr>
      </w:pPr>
    </w:p>
    <w:p w14:paraId="29807E1B" w14:textId="77777777" w:rsidR="009803AF" w:rsidRPr="00A073C5" w:rsidRDefault="009803AF" w:rsidP="005621DF">
      <w:pPr>
        <w:keepNext/>
        <w:keepLines/>
        <w:ind w:firstLine="720"/>
        <w:jc w:val="both"/>
        <w:rPr>
          <w:sz w:val="20"/>
          <w:lang w:val="en-GB"/>
        </w:rPr>
      </w:pPr>
      <w:r w:rsidRPr="00A073C5">
        <w:rPr>
          <w:sz w:val="20"/>
          <w:lang w:val="en-GB"/>
        </w:rPr>
        <w:t>On 24 April 1998 the Assembly of INMARSAT adopted amendments to the Convention in conformity with article 34 of the Convention.</w:t>
      </w:r>
    </w:p>
    <w:p w14:paraId="41729EC3" w14:textId="77777777" w:rsidR="009803AF" w:rsidRPr="00A073C5" w:rsidRDefault="009803AF" w:rsidP="005621DF">
      <w:pPr>
        <w:keepNext/>
        <w:keepLines/>
        <w:jc w:val="both"/>
        <w:rPr>
          <w:sz w:val="20"/>
          <w:lang w:val="en-GB"/>
        </w:rPr>
      </w:pPr>
    </w:p>
    <w:p w14:paraId="65416738" w14:textId="77777777" w:rsidR="009803AF" w:rsidRPr="00A073C5" w:rsidRDefault="009803AF" w:rsidP="005621DF">
      <w:pPr>
        <w:keepNext/>
        <w:keepLines/>
        <w:ind w:firstLine="720"/>
        <w:jc w:val="both"/>
        <w:rPr>
          <w:sz w:val="20"/>
          <w:lang w:val="en-GB"/>
        </w:rPr>
      </w:pPr>
      <w:r w:rsidRPr="00A073C5">
        <w:rPr>
          <w:b/>
          <w:sz w:val="20"/>
          <w:lang w:val="en-GB"/>
        </w:rPr>
        <w:t>B.</w:t>
      </w:r>
      <w:r w:rsidRPr="00A073C5">
        <w:rPr>
          <w:b/>
          <w:sz w:val="20"/>
          <w:lang w:val="en-GB"/>
        </w:rPr>
        <w:tab/>
        <w:t>Entry into force</w:t>
      </w:r>
    </w:p>
    <w:p w14:paraId="1921BB05" w14:textId="77777777" w:rsidR="009803AF" w:rsidRPr="00A073C5" w:rsidRDefault="009803AF" w:rsidP="005621DF">
      <w:pPr>
        <w:keepNext/>
        <w:keepLines/>
        <w:jc w:val="both"/>
        <w:rPr>
          <w:sz w:val="20"/>
          <w:lang w:val="en-GB"/>
        </w:rPr>
      </w:pPr>
    </w:p>
    <w:p w14:paraId="3E1062F8" w14:textId="77777777" w:rsidR="009803AF" w:rsidRPr="00A073C5" w:rsidRDefault="00014393" w:rsidP="004C4407">
      <w:pPr>
        <w:keepNext/>
        <w:keepLines/>
        <w:ind w:firstLine="720"/>
        <w:jc w:val="both"/>
        <w:rPr>
          <w:sz w:val="20"/>
          <w:lang w:val="en-GB"/>
        </w:rPr>
      </w:pPr>
      <w:r w:rsidRPr="00A073C5">
        <w:rPr>
          <w:sz w:val="20"/>
          <w:lang w:val="en-GB"/>
        </w:rPr>
        <w:t xml:space="preserve">The 1998 amendments entered into force on </w:t>
      </w:r>
      <w:r w:rsidR="009803AF" w:rsidRPr="00A073C5">
        <w:rPr>
          <w:sz w:val="20"/>
          <w:lang w:val="en-GB"/>
        </w:rPr>
        <w:t>31 July 2001</w:t>
      </w:r>
      <w:r w:rsidRPr="00A073C5">
        <w:rPr>
          <w:sz w:val="20"/>
          <w:lang w:val="en-GB"/>
        </w:rPr>
        <w:t>.</w:t>
      </w:r>
    </w:p>
    <w:p w14:paraId="15B187C2" w14:textId="77777777" w:rsidR="009803AF" w:rsidRPr="00A073C5" w:rsidRDefault="009803AF" w:rsidP="005621DF">
      <w:pPr>
        <w:keepNext/>
        <w:keepLines/>
        <w:jc w:val="both"/>
        <w:rPr>
          <w:sz w:val="20"/>
          <w:lang w:val="en-GB"/>
        </w:rPr>
      </w:pPr>
    </w:p>
    <w:p w14:paraId="56B1D1C7" w14:textId="77777777" w:rsidR="009803AF" w:rsidRPr="00A073C5" w:rsidRDefault="009803AF" w:rsidP="00F324ED">
      <w:pPr>
        <w:keepNext/>
        <w:keepLines/>
        <w:tabs>
          <w:tab w:val="left" w:pos="3600"/>
        </w:tabs>
        <w:ind w:left="3600" w:hanging="3600"/>
        <w:jc w:val="both"/>
        <w:rPr>
          <w:sz w:val="20"/>
          <w:lang w:val="en-GB"/>
        </w:rPr>
      </w:pPr>
      <w:r w:rsidRPr="00A073C5">
        <w:rPr>
          <w:sz w:val="20"/>
          <w:lang w:val="en-GB"/>
        </w:rPr>
        <w:t>Requirement for ent</w:t>
      </w:r>
      <w:r w:rsidR="004C4407" w:rsidRPr="00A073C5">
        <w:rPr>
          <w:sz w:val="20"/>
          <w:lang w:val="en-GB"/>
        </w:rPr>
        <w:t>ry into force:</w:t>
      </w:r>
      <w:r w:rsidR="004C4407" w:rsidRPr="00A073C5">
        <w:rPr>
          <w:sz w:val="20"/>
          <w:lang w:val="en-GB"/>
        </w:rPr>
        <w:tab/>
        <w:t>Two</w:t>
      </w:r>
      <w:r w:rsidR="004C4407" w:rsidRPr="00A073C5">
        <w:rPr>
          <w:sz w:val="20"/>
          <w:lang w:val="en-GB"/>
        </w:rPr>
        <w:noBreakHyphen/>
      </w:r>
      <w:r w:rsidRPr="00A073C5">
        <w:rPr>
          <w:sz w:val="20"/>
          <w:lang w:val="en-GB"/>
        </w:rPr>
        <w:t>thirds of Parties representing at least two</w:t>
      </w:r>
      <w:r w:rsidR="00F324ED" w:rsidRPr="00A073C5">
        <w:rPr>
          <w:sz w:val="20"/>
          <w:lang w:val="en-GB"/>
        </w:rPr>
        <w:noBreakHyphen/>
      </w:r>
      <w:r w:rsidRPr="00A073C5">
        <w:rPr>
          <w:sz w:val="20"/>
          <w:lang w:val="en-GB"/>
        </w:rPr>
        <w:t>thirds of total investment shares at time of adoption.</w:t>
      </w:r>
    </w:p>
    <w:p w14:paraId="7EC990E3" w14:textId="77777777" w:rsidR="009803AF" w:rsidRPr="00A073C5" w:rsidRDefault="009803AF" w:rsidP="004C4407">
      <w:pPr>
        <w:tabs>
          <w:tab w:val="left" w:pos="3600"/>
        </w:tabs>
        <w:ind w:left="3600" w:hanging="3600"/>
        <w:jc w:val="both"/>
        <w:rPr>
          <w:sz w:val="20"/>
          <w:lang w:val="en-GB"/>
        </w:rPr>
      </w:pPr>
    </w:p>
    <w:p w14:paraId="15C84D41" w14:textId="77777777" w:rsidR="009803AF" w:rsidRPr="00A073C5" w:rsidRDefault="009803AF" w:rsidP="004C4407">
      <w:pPr>
        <w:tabs>
          <w:tab w:val="left" w:pos="3600"/>
        </w:tabs>
        <w:ind w:left="3600" w:hanging="3600"/>
        <w:jc w:val="both"/>
        <w:rPr>
          <w:sz w:val="20"/>
          <w:lang w:val="en-GB"/>
        </w:rPr>
      </w:pPr>
      <w:r w:rsidRPr="00A073C5">
        <w:rPr>
          <w:sz w:val="20"/>
          <w:lang w:val="en-GB"/>
        </w:rPr>
        <w:t>N</w:t>
      </w:r>
      <w:r w:rsidR="004C4407" w:rsidRPr="00A073C5">
        <w:rPr>
          <w:sz w:val="20"/>
          <w:lang w:val="en-GB"/>
        </w:rPr>
        <w:t>umber of acceptances deposited:</w:t>
      </w:r>
      <w:r w:rsidR="004C4407" w:rsidRPr="00A073C5">
        <w:rPr>
          <w:sz w:val="20"/>
          <w:lang w:val="en-GB"/>
        </w:rPr>
        <w:tab/>
      </w:r>
      <w:r w:rsidRPr="00A073C5">
        <w:rPr>
          <w:sz w:val="20"/>
          <w:lang w:val="en-GB"/>
        </w:rPr>
        <w:t>56</w:t>
      </w:r>
    </w:p>
    <w:p w14:paraId="40486299" w14:textId="77777777" w:rsidR="007E222D" w:rsidRPr="00A073C5" w:rsidRDefault="007E222D" w:rsidP="005621DF">
      <w:pPr>
        <w:jc w:val="both"/>
        <w:rPr>
          <w:sz w:val="20"/>
          <w:lang w:val="en-GB"/>
        </w:rPr>
      </w:pPr>
    </w:p>
    <w:p w14:paraId="33FB52F6" w14:textId="77777777" w:rsidR="00B55299" w:rsidRPr="00A073C5" w:rsidRDefault="009803AF" w:rsidP="00B55299">
      <w:pPr>
        <w:ind w:firstLine="720"/>
        <w:jc w:val="both"/>
        <w:rPr>
          <w:sz w:val="20"/>
          <w:lang w:val="en-GB"/>
        </w:rPr>
      </w:pPr>
      <w:r w:rsidRPr="00A073C5">
        <w:rPr>
          <w:b/>
          <w:sz w:val="20"/>
          <w:lang w:val="en-GB"/>
        </w:rPr>
        <w:t>C.</w:t>
      </w:r>
      <w:r w:rsidRPr="00A073C5">
        <w:rPr>
          <w:b/>
          <w:sz w:val="20"/>
          <w:lang w:val="en-GB"/>
        </w:rPr>
        <w:tab/>
        <w:t>Accepting Governments</w:t>
      </w:r>
      <w:r w:rsidR="00C83562" w:rsidRPr="00A073C5">
        <w:rPr>
          <w:sz w:val="20"/>
          <w:lang w:val="en-GB"/>
        </w:rPr>
        <w:t xml:space="preserve"> </w:t>
      </w:r>
    </w:p>
    <w:p w14:paraId="4BAA76DE" w14:textId="77777777" w:rsidR="00B55299" w:rsidRPr="00A073C5" w:rsidRDefault="00B55299" w:rsidP="00B55299">
      <w:pPr>
        <w:ind w:firstLine="720"/>
        <w:jc w:val="both"/>
        <w:rPr>
          <w:b/>
          <w:sz w:val="20"/>
          <w:vertAlign w:val="superscript"/>
          <w:lang w:val="en-GB"/>
        </w:rPr>
      </w:pPr>
      <w:r w:rsidRPr="00A073C5">
        <w:rPr>
          <w:sz w:val="20"/>
          <w:lang w:val="en-GB"/>
        </w:rPr>
        <w:tab/>
        <w:t>(Only the acceptances which brought the amendments into force are listed below)</w:t>
      </w:r>
    </w:p>
    <w:p w14:paraId="659EF1C5" w14:textId="77777777" w:rsidR="009803AF" w:rsidRPr="00A073C5" w:rsidRDefault="00B55299" w:rsidP="00B55299">
      <w:pPr>
        <w:ind w:firstLine="720"/>
        <w:jc w:val="both"/>
        <w:rPr>
          <w:b/>
          <w:sz w:val="20"/>
          <w:lang w:val="en-GB"/>
        </w:rPr>
      </w:pPr>
      <w:r w:rsidRPr="00A073C5">
        <w:rPr>
          <w:b/>
          <w:sz w:val="20"/>
          <w:vertAlign w:val="superscript"/>
          <w:lang w:val="en-GB"/>
        </w:rPr>
        <w:t> </w:t>
      </w:r>
    </w:p>
    <w:p w14:paraId="1DAE0B94" w14:textId="77777777" w:rsidR="009803AF" w:rsidRPr="00A073C5" w:rsidRDefault="009803AF" w:rsidP="005621DF">
      <w:pPr>
        <w:jc w:val="both"/>
        <w:rPr>
          <w:bCs/>
          <w:sz w:val="20"/>
          <w:lang w:val="en-GB"/>
        </w:rPr>
      </w:pPr>
    </w:p>
    <w:p w14:paraId="38FEEDA7" w14:textId="77777777" w:rsidR="009803AF" w:rsidRPr="00A073C5" w:rsidRDefault="009803AF" w:rsidP="004C4407">
      <w:pPr>
        <w:ind w:firstLine="7560"/>
        <w:jc w:val="both"/>
        <w:rPr>
          <w:b/>
          <w:sz w:val="20"/>
          <w:lang w:val="en-GB"/>
        </w:rPr>
      </w:pPr>
      <w:r w:rsidRPr="00A073C5">
        <w:rPr>
          <w:b/>
          <w:sz w:val="20"/>
          <w:lang w:val="en-GB"/>
        </w:rPr>
        <w:t>Date of deposit</w:t>
      </w:r>
    </w:p>
    <w:p w14:paraId="26F0050C" w14:textId="77777777" w:rsidR="009803AF" w:rsidRPr="00A073C5" w:rsidRDefault="009803AF" w:rsidP="004C4407">
      <w:pPr>
        <w:ind w:firstLine="7560"/>
        <w:jc w:val="both"/>
        <w:rPr>
          <w:sz w:val="20"/>
          <w:lang w:val="en-GB"/>
        </w:rPr>
      </w:pPr>
      <w:r w:rsidRPr="00A073C5">
        <w:rPr>
          <w:b/>
          <w:sz w:val="20"/>
          <w:lang w:val="en-GB"/>
        </w:rPr>
        <w:t xml:space="preserve"> </w:t>
      </w:r>
      <w:r w:rsidR="004C4407" w:rsidRPr="00A073C5">
        <w:rPr>
          <w:b/>
          <w:sz w:val="20"/>
          <w:lang w:val="en-GB"/>
        </w:rPr>
        <w:t xml:space="preserve"> </w:t>
      </w:r>
      <w:r w:rsidRPr="00A073C5">
        <w:rPr>
          <w:b/>
          <w:sz w:val="20"/>
          <w:lang w:val="en-GB"/>
        </w:rPr>
        <w:t>of acceptance</w:t>
      </w:r>
    </w:p>
    <w:p w14:paraId="60FE6DFB" w14:textId="77777777" w:rsidR="009803AF" w:rsidRPr="00A073C5" w:rsidRDefault="009803AF" w:rsidP="005621DF">
      <w:pPr>
        <w:jc w:val="both"/>
        <w:rPr>
          <w:sz w:val="20"/>
          <w:lang w:val="en-GB"/>
        </w:rPr>
      </w:pPr>
    </w:p>
    <w:p w14:paraId="1BCE211C" w14:textId="77777777" w:rsidR="009803AF" w:rsidRPr="00A073C5" w:rsidRDefault="009803AF" w:rsidP="004C4407">
      <w:pPr>
        <w:tabs>
          <w:tab w:val="left" w:pos="7560"/>
        </w:tabs>
        <w:jc w:val="both"/>
        <w:rPr>
          <w:sz w:val="20"/>
          <w:lang w:val="en-GB"/>
        </w:rPr>
      </w:pPr>
      <w:r w:rsidRPr="00A073C5">
        <w:rPr>
          <w:sz w:val="20"/>
          <w:lang w:val="en-GB"/>
        </w:rPr>
        <w:t>Australia</w:t>
      </w:r>
      <w:r w:rsidRPr="00A073C5">
        <w:rPr>
          <w:sz w:val="20"/>
          <w:lang w:val="en-GB"/>
        </w:rPr>
        <w:tab/>
        <w:t>19 April 2000</w:t>
      </w:r>
    </w:p>
    <w:p w14:paraId="4DD8EA5D" w14:textId="77777777" w:rsidR="009803AF" w:rsidRPr="00A073C5" w:rsidRDefault="009803AF" w:rsidP="004C4407">
      <w:pPr>
        <w:tabs>
          <w:tab w:val="left" w:pos="7560"/>
        </w:tabs>
        <w:jc w:val="both"/>
        <w:rPr>
          <w:sz w:val="20"/>
          <w:lang w:val="en-GB"/>
        </w:rPr>
      </w:pPr>
      <w:r w:rsidRPr="00A073C5">
        <w:rPr>
          <w:sz w:val="20"/>
          <w:lang w:val="en-GB"/>
        </w:rPr>
        <w:t>Bahamas</w:t>
      </w:r>
      <w:r w:rsidRPr="00A073C5">
        <w:rPr>
          <w:sz w:val="20"/>
          <w:lang w:val="en-GB"/>
        </w:rPr>
        <w:tab/>
        <w:t>13 January 1999</w:t>
      </w:r>
    </w:p>
    <w:p w14:paraId="15A3DEA9" w14:textId="77777777" w:rsidR="009803AF" w:rsidRPr="00A073C5" w:rsidRDefault="009803AF" w:rsidP="004C4407">
      <w:pPr>
        <w:tabs>
          <w:tab w:val="left" w:pos="7560"/>
        </w:tabs>
        <w:jc w:val="both"/>
        <w:rPr>
          <w:sz w:val="20"/>
          <w:lang w:val="en-GB"/>
        </w:rPr>
      </w:pPr>
      <w:r w:rsidRPr="00A073C5">
        <w:rPr>
          <w:sz w:val="20"/>
          <w:lang w:val="en-GB"/>
        </w:rPr>
        <w:t xml:space="preserve">Bahrain  </w:t>
      </w:r>
      <w:r w:rsidRPr="00A073C5">
        <w:rPr>
          <w:sz w:val="20"/>
          <w:lang w:val="en-GB"/>
        </w:rPr>
        <w:tab/>
        <w:t>23 March 1999</w:t>
      </w:r>
    </w:p>
    <w:p w14:paraId="4AA1A9F3" w14:textId="77777777" w:rsidR="009803AF" w:rsidRPr="00A073C5" w:rsidRDefault="009803AF" w:rsidP="004C4407">
      <w:pPr>
        <w:tabs>
          <w:tab w:val="left" w:pos="7560"/>
        </w:tabs>
        <w:jc w:val="both"/>
        <w:rPr>
          <w:sz w:val="20"/>
          <w:lang w:val="en-GB"/>
        </w:rPr>
      </w:pPr>
      <w:r w:rsidRPr="00A073C5">
        <w:rPr>
          <w:sz w:val="20"/>
          <w:lang w:val="en-GB"/>
        </w:rPr>
        <w:t>Belgium</w:t>
      </w:r>
      <w:r w:rsidRPr="00A073C5">
        <w:rPr>
          <w:sz w:val="20"/>
          <w:lang w:val="en-GB"/>
        </w:rPr>
        <w:tab/>
        <w:t>12 August 1998</w:t>
      </w:r>
    </w:p>
    <w:p w14:paraId="37019DBA" w14:textId="77777777" w:rsidR="009803AF" w:rsidRPr="00A073C5" w:rsidRDefault="009803AF" w:rsidP="004C4407">
      <w:pPr>
        <w:tabs>
          <w:tab w:val="left" w:pos="7560"/>
        </w:tabs>
        <w:jc w:val="both"/>
        <w:rPr>
          <w:sz w:val="20"/>
          <w:lang w:val="de-DE"/>
        </w:rPr>
      </w:pPr>
      <w:r w:rsidRPr="00A073C5">
        <w:rPr>
          <w:sz w:val="20"/>
          <w:lang w:val="de-DE"/>
        </w:rPr>
        <w:t>Brunei Darussalam</w:t>
      </w:r>
      <w:r w:rsidRPr="00A073C5">
        <w:rPr>
          <w:sz w:val="20"/>
          <w:lang w:val="de-DE"/>
        </w:rPr>
        <w:tab/>
        <w:t>10 October 1999</w:t>
      </w:r>
    </w:p>
    <w:p w14:paraId="540CC93A" w14:textId="77777777" w:rsidR="009803AF" w:rsidRPr="00A073C5" w:rsidRDefault="009803AF" w:rsidP="004C4407">
      <w:pPr>
        <w:tabs>
          <w:tab w:val="left" w:pos="7560"/>
        </w:tabs>
        <w:jc w:val="both"/>
        <w:rPr>
          <w:sz w:val="20"/>
          <w:lang w:val="de-DE"/>
        </w:rPr>
      </w:pPr>
      <w:r w:rsidRPr="00A073C5">
        <w:rPr>
          <w:sz w:val="20"/>
          <w:lang w:val="de-DE"/>
        </w:rPr>
        <w:t>Bulgaria</w:t>
      </w:r>
      <w:r w:rsidRPr="00A073C5">
        <w:rPr>
          <w:sz w:val="20"/>
          <w:lang w:val="de-DE"/>
        </w:rPr>
        <w:tab/>
        <w:t>10 August 2000</w:t>
      </w:r>
    </w:p>
    <w:p w14:paraId="09909C0D" w14:textId="77777777" w:rsidR="009803AF" w:rsidRPr="00A073C5" w:rsidRDefault="009803AF" w:rsidP="004C4407">
      <w:pPr>
        <w:tabs>
          <w:tab w:val="left" w:pos="7560"/>
        </w:tabs>
        <w:jc w:val="both"/>
        <w:rPr>
          <w:sz w:val="20"/>
          <w:lang w:val="en-GB"/>
        </w:rPr>
      </w:pPr>
      <w:r w:rsidRPr="00A073C5">
        <w:rPr>
          <w:sz w:val="20"/>
          <w:lang w:val="en-GB"/>
        </w:rPr>
        <w:t>Canada</w:t>
      </w:r>
      <w:r w:rsidRPr="00A073C5">
        <w:rPr>
          <w:sz w:val="20"/>
          <w:lang w:val="en-GB"/>
        </w:rPr>
        <w:tab/>
        <w:t>20 July 1999</w:t>
      </w:r>
    </w:p>
    <w:p w14:paraId="0BBF5A5E" w14:textId="77777777" w:rsidR="009803AF" w:rsidRPr="00A073C5" w:rsidRDefault="009803AF" w:rsidP="004C4407">
      <w:pPr>
        <w:tabs>
          <w:tab w:val="left" w:pos="7560"/>
        </w:tabs>
        <w:jc w:val="both"/>
        <w:rPr>
          <w:sz w:val="20"/>
          <w:lang w:val="en-GB"/>
        </w:rPr>
      </w:pPr>
      <w:r w:rsidRPr="00A073C5">
        <w:rPr>
          <w:sz w:val="20"/>
          <w:lang w:val="en-GB"/>
        </w:rPr>
        <w:t>China</w:t>
      </w:r>
      <w:r w:rsidR="005E543A" w:rsidRPr="00A073C5">
        <w:rPr>
          <w:bCs/>
          <w:sz w:val="20"/>
          <w:vertAlign w:val="superscript"/>
          <w:lang w:val="en-GB"/>
        </w:rPr>
        <w:t>1</w:t>
      </w:r>
      <w:r w:rsidRPr="00A073C5">
        <w:rPr>
          <w:sz w:val="20"/>
          <w:lang w:val="en-GB"/>
        </w:rPr>
        <w:tab/>
        <w:t>28 June 1999</w:t>
      </w:r>
    </w:p>
    <w:p w14:paraId="46FA921A" w14:textId="77777777" w:rsidR="009803AF" w:rsidRPr="00A073C5" w:rsidRDefault="009803AF" w:rsidP="004C4407">
      <w:pPr>
        <w:tabs>
          <w:tab w:val="left" w:pos="7560"/>
        </w:tabs>
        <w:jc w:val="both"/>
        <w:rPr>
          <w:sz w:val="20"/>
          <w:lang w:val="en-GB"/>
        </w:rPr>
      </w:pPr>
      <w:r w:rsidRPr="00A073C5">
        <w:rPr>
          <w:sz w:val="20"/>
          <w:lang w:val="en-GB"/>
        </w:rPr>
        <w:t>Croatia</w:t>
      </w:r>
      <w:r w:rsidRPr="00A073C5">
        <w:rPr>
          <w:sz w:val="20"/>
          <w:lang w:val="en-GB"/>
        </w:rPr>
        <w:tab/>
        <w:t>14 June 1999</w:t>
      </w:r>
    </w:p>
    <w:p w14:paraId="15C3D401" w14:textId="77777777" w:rsidR="009803AF" w:rsidRPr="00A073C5" w:rsidRDefault="009803AF" w:rsidP="004C4407">
      <w:pPr>
        <w:tabs>
          <w:tab w:val="left" w:pos="7560"/>
        </w:tabs>
        <w:jc w:val="both"/>
        <w:rPr>
          <w:sz w:val="20"/>
          <w:lang w:val="en-GB"/>
        </w:rPr>
      </w:pPr>
      <w:r w:rsidRPr="00A073C5">
        <w:rPr>
          <w:sz w:val="20"/>
          <w:lang w:val="en-GB"/>
        </w:rPr>
        <w:t>Cyprus</w:t>
      </w:r>
      <w:r w:rsidRPr="00A073C5">
        <w:rPr>
          <w:sz w:val="20"/>
          <w:lang w:val="en-GB"/>
        </w:rPr>
        <w:tab/>
        <w:t>28 June 1999</w:t>
      </w:r>
    </w:p>
    <w:p w14:paraId="14A8D4B3" w14:textId="77777777" w:rsidR="009803AF" w:rsidRPr="00A073C5" w:rsidRDefault="001C47AE" w:rsidP="004C4407">
      <w:pPr>
        <w:tabs>
          <w:tab w:val="left" w:pos="7560"/>
        </w:tabs>
        <w:jc w:val="both"/>
        <w:rPr>
          <w:sz w:val="20"/>
          <w:lang w:val="en-GB"/>
        </w:rPr>
      </w:pPr>
      <w:r w:rsidRPr="00A073C5">
        <w:rPr>
          <w:sz w:val="20"/>
          <w:lang w:val="en-GB"/>
        </w:rPr>
        <w:t>Czechia</w:t>
      </w:r>
      <w:r w:rsidR="009803AF" w:rsidRPr="00A073C5">
        <w:rPr>
          <w:sz w:val="20"/>
          <w:lang w:val="en-GB"/>
        </w:rPr>
        <w:tab/>
        <w:t>28 April 1999</w:t>
      </w:r>
    </w:p>
    <w:p w14:paraId="2BF4A28E" w14:textId="77777777" w:rsidR="009803AF" w:rsidRPr="00A073C5" w:rsidRDefault="009803AF" w:rsidP="004C4407">
      <w:pPr>
        <w:tabs>
          <w:tab w:val="left" w:pos="7560"/>
        </w:tabs>
        <w:jc w:val="both"/>
        <w:rPr>
          <w:sz w:val="20"/>
          <w:lang w:val="en-GB"/>
        </w:rPr>
      </w:pPr>
      <w:r w:rsidRPr="00A073C5">
        <w:rPr>
          <w:sz w:val="20"/>
          <w:lang w:val="en-GB"/>
        </w:rPr>
        <w:t>Denmark</w:t>
      </w:r>
      <w:r w:rsidRPr="00A073C5">
        <w:rPr>
          <w:sz w:val="20"/>
          <w:lang w:val="en-GB"/>
        </w:rPr>
        <w:tab/>
        <w:t>15 February 1999</w:t>
      </w:r>
    </w:p>
    <w:p w14:paraId="630CFF05" w14:textId="77777777" w:rsidR="009803AF" w:rsidRPr="00A073C5" w:rsidRDefault="009803AF" w:rsidP="004C4407">
      <w:pPr>
        <w:tabs>
          <w:tab w:val="left" w:pos="7560"/>
        </w:tabs>
        <w:jc w:val="both"/>
        <w:rPr>
          <w:sz w:val="20"/>
          <w:lang w:val="en-GB"/>
        </w:rPr>
      </w:pPr>
      <w:r w:rsidRPr="00A073C5">
        <w:rPr>
          <w:sz w:val="20"/>
          <w:lang w:val="en-GB"/>
        </w:rPr>
        <w:t>Egypt</w:t>
      </w:r>
      <w:r w:rsidRPr="00A073C5">
        <w:rPr>
          <w:sz w:val="20"/>
          <w:lang w:val="en-GB"/>
        </w:rPr>
        <w:tab/>
        <w:t>30 March 2001</w:t>
      </w:r>
    </w:p>
    <w:p w14:paraId="04A05011" w14:textId="77777777" w:rsidR="009803AF" w:rsidRPr="00A073C5" w:rsidRDefault="009803AF" w:rsidP="004C4407">
      <w:pPr>
        <w:tabs>
          <w:tab w:val="left" w:pos="7560"/>
        </w:tabs>
        <w:jc w:val="both"/>
        <w:rPr>
          <w:sz w:val="20"/>
          <w:lang w:val="en-GB"/>
        </w:rPr>
      </w:pPr>
      <w:r w:rsidRPr="00A073C5">
        <w:rPr>
          <w:sz w:val="20"/>
          <w:lang w:val="en-GB"/>
        </w:rPr>
        <w:t>Finland</w:t>
      </w:r>
      <w:r w:rsidRPr="00A073C5">
        <w:rPr>
          <w:sz w:val="20"/>
          <w:lang w:val="en-GB"/>
        </w:rPr>
        <w:tab/>
        <w:t>14 May 1999</w:t>
      </w:r>
    </w:p>
    <w:p w14:paraId="152C4936" w14:textId="77777777" w:rsidR="009803AF" w:rsidRPr="00A073C5" w:rsidRDefault="009803AF" w:rsidP="004C4407">
      <w:pPr>
        <w:tabs>
          <w:tab w:val="left" w:pos="7560"/>
        </w:tabs>
        <w:jc w:val="both"/>
        <w:rPr>
          <w:sz w:val="20"/>
          <w:lang w:val="en-GB"/>
        </w:rPr>
      </w:pPr>
      <w:r w:rsidRPr="00A073C5">
        <w:rPr>
          <w:sz w:val="20"/>
          <w:lang w:val="en-GB"/>
        </w:rPr>
        <w:t>France</w:t>
      </w:r>
      <w:r w:rsidRPr="00A073C5">
        <w:rPr>
          <w:sz w:val="20"/>
          <w:lang w:val="en-GB"/>
        </w:rPr>
        <w:tab/>
        <w:t>13 January 2000</w:t>
      </w:r>
    </w:p>
    <w:p w14:paraId="5F015676" w14:textId="77777777" w:rsidR="009803AF" w:rsidRPr="00A073C5" w:rsidRDefault="009803AF" w:rsidP="004C4407">
      <w:pPr>
        <w:tabs>
          <w:tab w:val="left" w:pos="7560"/>
        </w:tabs>
        <w:jc w:val="both"/>
        <w:rPr>
          <w:sz w:val="20"/>
          <w:lang w:val="en-GB"/>
        </w:rPr>
      </w:pPr>
      <w:r w:rsidRPr="00A073C5">
        <w:rPr>
          <w:sz w:val="20"/>
          <w:lang w:val="en-GB"/>
        </w:rPr>
        <w:t>Gabon</w:t>
      </w:r>
      <w:r w:rsidRPr="00A073C5">
        <w:rPr>
          <w:sz w:val="20"/>
          <w:lang w:val="en-GB"/>
        </w:rPr>
        <w:tab/>
        <w:t xml:space="preserve">  9 February 1999</w:t>
      </w:r>
    </w:p>
    <w:p w14:paraId="515ECF66" w14:textId="77777777" w:rsidR="009803AF" w:rsidRPr="00A073C5" w:rsidRDefault="009803AF" w:rsidP="004C4407">
      <w:pPr>
        <w:tabs>
          <w:tab w:val="left" w:pos="7560"/>
        </w:tabs>
        <w:jc w:val="both"/>
        <w:rPr>
          <w:sz w:val="20"/>
          <w:lang w:val="en-GB"/>
        </w:rPr>
      </w:pPr>
      <w:r w:rsidRPr="00A073C5">
        <w:rPr>
          <w:sz w:val="20"/>
          <w:lang w:val="en-GB"/>
        </w:rPr>
        <w:t>Germany</w:t>
      </w:r>
      <w:r w:rsidRPr="00A073C5">
        <w:rPr>
          <w:sz w:val="20"/>
          <w:lang w:val="en-GB"/>
        </w:rPr>
        <w:tab/>
        <w:t>30 May 2000</w:t>
      </w:r>
    </w:p>
    <w:p w14:paraId="3D47506D" w14:textId="77777777" w:rsidR="009803AF" w:rsidRPr="00A073C5" w:rsidRDefault="009803AF" w:rsidP="004C4407">
      <w:pPr>
        <w:tabs>
          <w:tab w:val="left" w:pos="7560"/>
        </w:tabs>
        <w:jc w:val="both"/>
        <w:rPr>
          <w:sz w:val="20"/>
          <w:lang w:val="en-GB"/>
        </w:rPr>
      </w:pPr>
      <w:r w:rsidRPr="00A073C5">
        <w:rPr>
          <w:sz w:val="20"/>
          <w:lang w:val="en-GB"/>
        </w:rPr>
        <w:t>Greece</w:t>
      </w:r>
      <w:r w:rsidRPr="00A073C5">
        <w:rPr>
          <w:sz w:val="20"/>
          <w:lang w:val="en-GB"/>
        </w:rPr>
        <w:tab/>
      </w:r>
      <w:r w:rsidR="004C4407" w:rsidRPr="00A073C5">
        <w:rPr>
          <w:sz w:val="20"/>
          <w:lang w:val="en-GB"/>
        </w:rPr>
        <w:t xml:space="preserve"> </w:t>
      </w:r>
      <w:r w:rsidRPr="00A073C5">
        <w:rPr>
          <w:sz w:val="20"/>
          <w:lang w:val="en-GB"/>
        </w:rPr>
        <w:t xml:space="preserve"> 1 March 2001</w:t>
      </w:r>
    </w:p>
    <w:p w14:paraId="73E52D4D" w14:textId="77777777" w:rsidR="009803AF" w:rsidRPr="00A073C5" w:rsidRDefault="009803AF" w:rsidP="004C4407">
      <w:pPr>
        <w:tabs>
          <w:tab w:val="left" w:pos="7560"/>
        </w:tabs>
        <w:jc w:val="both"/>
        <w:rPr>
          <w:sz w:val="20"/>
          <w:lang w:val="en-GB"/>
        </w:rPr>
      </w:pPr>
      <w:r w:rsidRPr="00A073C5">
        <w:rPr>
          <w:sz w:val="20"/>
          <w:lang w:val="en-GB"/>
        </w:rPr>
        <w:t>India</w:t>
      </w:r>
      <w:r w:rsidRPr="00A073C5">
        <w:rPr>
          <w:sz w:val="20"/>
          <w:lang w:val="en-GB"/>
        </w:rPr>
        <w:tab/>
        <w:t xml:space="preserve">  5 January 2000</w:t>
      </w:r>
    </w:p>
    <w:p w14:paraId="3A07DCA8" w14:textId="77777777" w:rsidR="009803AF" w:rsidRPr="00A073C5" w:rsidRDefault="009803AF" w:rsidP="004C4407">
      <w:pPr>
        <w:tabs>
          <w:tab w:val="left" w:pos="7560"/>
        </w:tabs>
        <w:jc w:val="both"/>
        <w:rPr>
          <w:sz w:val="20"/>
          <w:lang w:val="en-GB"/>
        </w:rPr>
      </w:pPr>
      <w:r w:rsidRPr="00A073C5">
        <w:rPr>
          <w:sz w:val="20"/>
          <w:lang w:val="en-GB"/>
        </w:rPr>
        <w:t>Indonesia</w:t>
      </w:r>
      <w:r w:rsidRPr="00A073C5">
        <w:rPr>
          <w:sz w:val="20"/>
          <w:lang w:val="en-GB"/>
        </w:rPr>
        <w:tab/>
        <w:t>28 June 1999</w:t>
      </w:r>
    </w:p>
    <w:p w14:paraId="5AA8F245" w14:textId="77777777" w:rsidR="009803AF" w:rsidRPr="00A073C5" w:rsidRDefault="009803AF" w:rsidP="004C4407">
      <w:pPr>
        <w:tabs>
          <w:tab w:val="left" w:pos="7560"/>
        </w:tabs>
        <w:jc w:val="both"/>
        <w:rPr>
          <w:sz w:val="20"/>
          <w:lang w:val="en-GB"/>
        </w:rPr>
      </w:pPr>
      <w:r w:rsidRPr="00A073C5">
        <w:rPr>
          <w:sz w:val="20"/>
          <w:lang w:val="en-GB"/>
        </w:rPr>
        <w:t>Iran (Islamic Republic of)</w:t>
      </w:r>
      <w:r w:rsidRPr="00A073C5">
        <w:rPr>
          <w:sz w:val="20"/>
          <w:lang w:val="en-GB"/>
        </w:rPr>
        <w:tab/>
        <w:t>20 December 1999</w:t>
      </w:r>
    </w:p>
    <w:p w14:paraId="1E6327B8" w14:textId="77777777" w:rsidR="009803AF" w:rsidRPr="00A073C5" w:rsidRDefault="009803AF" w:rsidP="004C4407">
      <w:pPr>
        <w:tabs>
          <w:tab w:val="left" w:pos="7560"/>
        </w:tabs>
        <w:jc w:val="both"/>
        <w:rPr>
          <w:sz w:val="20"/>
          <w:lang w:val="en-GB"/>
        </w:rPr>
      </w:pPr>
      <w:r w:rsidRPr="00A073C5">
        <w:rPr>
          <w:sz w:val="20"/>
          <w:lang w:val="en-GB"/>
        </w:rPr>
        <w:t>Italy</w:t>
      </w:r>
      <w:r w:rsidRPr="00A073C5">
        <w:rPr>
          <w:sz w:val="20"/>
          <w:lang w:val="en-GB"/>
        </w:rPr>
        <w:tab/>
        <w:t>16 May 2000</w:t>
      </w:r>
    </w:p>
    <w:p w14:paraId="5CF791D6" w14:textId="77777777" w:rsidR="009803AF" w:rsidRPr="00A073C5" w:rsidRDefault="009803AF" w:rsidP="004C4407">
      <w:pPr>
        <w:tabs>
          <w:tab w:val="left" w:pos="7560"/>
        </w:tabs>
        <w:jc w:val="both"/>
        <w:rPr>
          <w:sz w:val="20"/>
          <w:lang w:val="en-GB"/>
        </w:rPr>
      </w:pPr>
      <w:r w:rsidRPr="00A073C5">
        <w:rPr>
          <w:sz w:val="20"/>
          <w:lang w:val="en-GB"/>
        </w:rPr>
        <w:t>Japan</w:t>
      </w:r>
      <w:r w:rsidRPr="00A073C5">
        <w:rPr>
          <w:sz w:val="20"/>
          <w:lang w:val="en-GB"/>
        </w:rPr>
        <w:tab/>
        <w:t>31 August 1999</w:t>
      </w:r>
    </w:p>
    <w:p w14:paraId="20A2B056" w14:textId="77777777" w:rsidR="009803AF" w:rsidRPr="00A073C5" w:rsidRDefault="009803AF" w:rsidP="004C4407">
      <w:pPr>
        <w:tabs>
          <w:tab w:val="left" w:pos="7560"/>
        </w:tabs>
        <w:jc w:val="both"/>
        <w:rPr>
          <w:sz w:val="20"/>
          <w:lang w:val="en-GB"/>
        </w:rPr>
      </w:pPr>
      <w:r w:rsidRPr="00A073C5">
        <w:rPr>
          <w:sz w:val="20"/>
          <w:lang w:val="en-GB"/>
        </w:rPr>
        <w:t>Latvia</w:t>
      </w:r>
      <w:r w:rsidRPr="00A073C5">
        <w:rPr>
          <w:sz w:val="20"/>
          <w:lang w:val="en-GB"/>
        </w:rPr>
        <w:tab/>
        <w:t>30 November 1998</w:t>
      </w:r>
    </w:p>
    <w:p w14:paraId="1C5394CF" w14:textId="77777777" w:rsidR="009803AF" w:rsidRPr="00A073C5" w:rsidRDefault="009803AF" w:rsidP="004C4407">
      <w:pPr>
        <w:tabs>
          <w:tab w:val="left" w:pos="7560"/>
        </w:tabs>
        <w:jc w:val="both"/>
        <w:rPr>
          <w:sz w:val="20"/>
          <w:lang w:val="en-GB"/>
        </w:rPr>
      </w:pPr>
      <w:r w:rsidRPr="00A073C5">
        <w:rPr>
          <w:sz w:val="20"/>
          <w:lang w:val="en-GB"/>
        </w:rPr>
        <w:t>Lebanon</w:t>
      </w:r>
      <w:r w:rsidRPr="00A073C5">
        <w:rPr>
          <w:sz w:val="20"/>
          <w:lang w:val="en-GB"/>
        </w:rPr>
        <w:tab/>
        <w:t xml:space="preserve">  6 November 2000</w:t>
      </w:r>
    </w:p>
    <w:p w14:paraId="4D807A34" w14:textId="77777777" w:rsidR="009803AF" w:rsidRPr="00A073C5" w:rsidRDefault="009803AF" w:rsidP="004C4407">
      <w:pPr>
        <w:tabs>
          <w:tab w:val="left" w:pos="7560"/>
        </w:tabs>
        <w:jc w:val="both"/>
        <w:rPr>
          <w:sz w:val="20"/>
          <w:lang w:val="en-GB"/>
        </w:rPr>
      </w:pPr>
      <w:r w:rsidRPr="00A073C5">
        <w:rPr>
          <w:sz w:val="20"/>
          <w:lang w:val="en-GB"/>
        </w:rPr>
        <w:t>Liberia</w:t>
      </w:r>
      <w:r w:rsidRPr="00A073C5">
        <w:rPr>
          <w:sz w:val="20"/>
          <w:lang w:val="en-GB"/>
        </w:rPr>
        <w:tab/>
        <w:t>21 March 2001</w:t>
      </w:r>
    </w:p>
    <w:p w14:paraId="54DCEEC9" w14:textId="77777777" w:rsidR="009803AF" w:rsidRPr="00A073C5" w:rsidRDefault="009803AF" w:rsidP="004C4407">
      <w:pPr>
        <w:tabs>
          <w:tab w:val="left" w:pos="7560"/>
        </w:tabs>
        <w:jc w:val="both"/>
        <w:rPr>
          <w:sz w:val="20"/>
          <w:lang w:val="en-GB"/>
        </w:rPr>
      </w:pPr>
      <w:r w:rsidRPr="00A073C5">
        <w:rPr>
          <w:sz w:val="20"/>
          <w:lang w:val="en-GB"/>
        </w:rPr>
        <w:t>Malta</w:t>
      </w:r>
      <w:r w:rsidRPr="00A073C5">
        <w:rPr>
          <w:sz w:val="20"/>
          <w:lang w:val="en-GB"/>
        </w:rPr>
        <w:tab/>
        <w:t>24 July 2000</w:t>
      </w:r>
    </w:p>
    <w:p w14:paraId="3AC18351" w14:textId="77777777" w:rsidR="009803AF" w:rsidRPr="00A073C5" w:rsidRDefault="009803AF" w:rsidP="004C4407">
      <w:pPr>
        <w:tabs>
          <w:tab w:val="left" w:pos="7560"/>
        </w:tabs>
        <w:jc w:val="both"/>
        <w:rPr>
          <w:sz w:val="20"/>
          <w:lang w:val="en-GB"/>
        </w:rPr>
      </w:pPr>
      <w:r w:rsidRPr="00A073C5">
        <w:rPr>
          <w:sz w:val="20"/>
          <w:lang w:val="en-GB"/>
        </w:rPr>
        <w:t>Marshall Islands</w:t>
      </w:r>
      <w:r w:rsidRPr="00A073C5">
        <w:rPr>
          <w:sz w:val="20"/>
          <w:lang w:val="en-GB"/>
        </w:rPr>
        <w:tab/>
        <w:t xml:space="preserve">  3 December 1998</w:t>
      </w:r>
    </w:p>
    <w:p w14:paraId="2CD77C4A" w14:textId="77777777" w:rsidR="009803AF" w:rsidRPr="00A073C5" w:rsidRDefault="009803AF" w:rsidP="004C4407">
      <w:pPr>
        <w:tabs>
          <w:tab w:val="left" w:pos="7560"/>
        </w:tabs>
        <w:jc w:val="both"/>
        <w:rPr>
          <w:sz w:val="20"/>
          <w:lang w:val="en-GB"/>
        </w:rPr>
      </w:pPr>
      <w:r w:rsidRPr="00A073C5">
        <w:rPr>
          <w:sz w:val="20"/>
          <w:lang w:val="en-GB"/>
        </w:rPr>
        <w:t>Mexico</w:t>
      </w:r>
      <w:r w:rsidRPr="00A073C5">
        <w:rPr>
          <w:sz w:val="20"/>
          <w:lang w:val="en-GB"/>
        </w:rPr>
        <w:tab/>
        <w:t xml:space="preserve">  2 April 2001</w:t>
      </w:r>
    </w:p>
    <w:p w14:paraId="61C7EFC2" w14:textId="77777777" w:rsidR="009803AF" w:rsidRPr="00A073C5" w:rsidRDefault="009803AF" w:rsidP="004C4407">
      <w:pPr>
        <w:tabs>
          <w:tab w:val="left" w:pos="7560"/>
        </w:tabs>
        <w:jc w:val="both"/>
        <w:rPr>
          <w:sz w:val="20"/>
          <w:lang w:val="en-GB"/>
        </w:rPr>
      </w:pPr>
      <w:r w:rsidRPr="00A073C5">
        <w:rPr>
          <w:sz w:val="20"/>
          <w:lang w:val="en-GB"/>
        </w:rPr>
        <w:t xml:space="preserve">Monaco </w:t>
      </w:r>
      <w:r w:rsidRPr="00A073C5">
        <w:rPr>
          <w:sz w:val="20"/>
          <w:lang w:val="en-GB"/>
        </w:rPr>
        <w:tab/>
        <w:t>18 February 1999</w:t>
      </w:r>
    </w:p>
    <w:p w14:paraId="4E45CD40" w14:textId="77777777" w:rsidR="009803AF" w:rsidRPr="00A073C5" w:rsidRDefault="009803AF" w:rsidP="004C4407">
      <w:pPr>
        <w:tabs>
          <w:tab w:val="left" w:pos="7560"/>
        </w:tabs>
        <w:jc w:val="both"/>
        <w:rPr>
          <w:sz w:val="20"/>
          <w:lang w:val="en-GB"/>
        </w:rPr>
      </w:pPr>
      <w:r w:rsidRPr="00A073C5">
        <w:rPr>
          <w:sz w:val="20"/>
          <w:lang w:val="en-GB"/>
        </w:rPr>
        <w:t>Mozambique</w:t>
      </w:r>
      <w:r w:rsidRPr="00A073C5">
        <w:rPr>
          <w:sz w:val="20"/>
          <w:lang w:val="en-GB"/>
        </w:rPr>
        <w:tab/>
        <w:t xml:space="preserve">  5 March 2001</w:t>
      </w:r>
    </w:p>
    <w:p w14:paraId="66E0000A" w14:textId="77777777" w:rsidR="00646BDE" w:rsidRPr="00A073C5" w:rsidRDefault="00646BDE" w:rsidP="00646BDE">
      <w:pPr>
        <w:tabs>
          <w:tab w:val="left" w:pos="7560"/>
        </w:tabs>
        <w:jc w:val="both"/>
        <w:rPr>
          <w:sz w:val="20"/>
          <w:lang w:val="en-GB"/>
        </w:rPr>
      </w:pPr>
      <w:r w:rsidRPr="00A073C5">
        <w:rPr>
          <w:sz w:val="20"/>
          <w:lang w:val="en-GB"/>
        </w:rPr>
        <w:t>Netherlands</w:t>
      </w:r>
      <w:r w:rsidRPr="00A073C5">
        <w:rPr>
          <w:sz w:val="20"/>
          <w:lang w:val="en-GB"/>
        </w:rPr>
        <w:tab/>
        <w:t xml:space="preserve">  2 December 1999</w:t>
      </w:r>
    </w:p>
    <w:p w14:paraId="3A6E8023" w14:textId="77777777" w:rsidR="00646BDE" w:rsidRPr="00A073C5" w:rsidRDefault="00646BDE" w:rsidP="00646BDE">
      <w:pPr>
        <w:tabs>
          <w:tab w:val="left" w:pos="7560"/>
        </w:tabs>
        <w:jc w:val="both"/>
        <w:rPr>
          <w:sz w:val="20"/>
          <w:lang w:val="en-GB"/>
        </w:rPr>
      </w:pPr>
      <w:r w:rsidRPr="00A073C5">
        <w:rPr>
          <w:sz w:val="20"/>
          <w:lang w:val="en-GB"/>
        </w:rPr>
        <w:t>New Zealand</w:t>
      </w:r>
      <w:r w:rsidRPr="00A073C5">
        <w:rPr>
          <w:sz w:val="20"/>
          <w:lang w:val="en-GB"/>
        </w:rPr>
        <w:tab/>
        <w:t xml:space="preserve">  1 December 2000</w:t>
      </w:r>
    </w:p>
    <w:p w14:paraId="3C3685E6" w14:textId="77777777" w:rsidR="00646BDE" w:rsidRPr="00A073C5" w:rsidRDefault="00646BDE" w:rsidP="00646BDE">
      <w:pPr>
        <w:tabs>
          <w:tab w:val="left" w:pos="7560"/>
        </w:tabs>
        <w:jc w:val="both"/>
        <w:rPr>
          <w:sz w:val="20"/>
          <w:lang w:val="en-GB"/>
        </w:rPr>
      </w:pPr>
      <w:r w:rsidRPr="00A073C5">
        <w:rPr>
          <w:sz w:val="20"/>
          <w:lang w:val="en-GB"/>
        </w:rPr>
        <w:t>Nigeria</w:t>
      </w:r>
      <w:r w:rsidRPr="00A073C5">
        <w:rPr>
          <w:sz w:val="20"/>
          <w:lang w:val="en-GB"/>
        </w:rPr>
        <w:tab/>
        <w:t>13 January 1999</w:t>
      </w:r>
    </w:p>
    <w:p w14:paraId="12BB9177" w14:textId="77777777" w:rsidR="00646BDE" w:rsidRPr="00A073C5" w:rsidRDefault="00646BDE" w:rsidP="00646BDE">
      <w:pPr>
        <w:tabs>
          <w:tab w:val="left" w:pos="7560"/>
        </w:tabs>
        <w:jc w:val="both"/>
        <w:rPr>
          <w:sz w:val="20"/>
          <w:lang w:val="en-GB"/>
        </w:rPr>
      </w:pPr>
      <w:r w:rsidRPr="00A073C5">
        <w:rPr>
          <w:sz w:val="20"/>
          <w:lang w:val="en-GB"/>
        </w:rPr>
        <w:t>Norway</w:t>
      </w:r>
      <w:r w:rsidRPr="00A073C5">
        <w:rPr>
          <w:sz w:val="20"/>
          <w:lang w:val="en-GB"/>
        </w:rPr>
        <w:tab/>
        <w:t>31 March 1999</w:t>
      </w:r>
    </w:p>
    <w:p w14:paraId="40C82B97" w14:textId="77777777" w:rsidR="007E222D" w:rsidRPr="00A073C5" w:rsidRDefault="007E222D" w:rsidP="007E222D">
      <w:pPr>
        <w:ind w:firstLine="7560"/>
        <w:jc w:val="both"/>
        <w:rPr>
          <w:b/>
          <w:sz w:val="20"/>
          <w:lang w:val="en-GB"/>
        </w:rPr>
      </w:pPr>
      <w:r w:rsidRPr="00A073C5">
        <w:rPr>
          <w:sz w:val="20"/>
          <w:lang w:val="en-GB"/>
        </w:rPr>
        <w:br w:type="page"/>
      </w:r>
      <w:r w:rsidRPr="00A073C5">
        <w:rPr>
          <w:b/>
          <w:sz w:val="20"/>
          <w:lang w:val="en-GB"/>
        </w:rPr>
        <w:lastRenderedPageBreak/>
        <w:t>Date of deposit</w:t>
      </w:r>
    </w:p>
    <w:p w14:paraId="5A3D23E2" w14:textId="77777777" w:rsidR="007E222D" w:rsidRPr="00A073C5" w:rsidRDefault="007E222D" w:rsidP="007E222D">
      <w:pPr>
        <w:ind w:firstLine="7560"/>
        <w:jc w:val="both"/>
        <w:rPr>
          <w:sz w:val="20"/>
          <w:lang w:val="en-GB"/>
        </w:rPr>
      </w:pPr>
      <w:r w:rsidRPr="00A073C5">
        <w:rPr>
          <w:b/>
          <w:sz w:val="20"/>
          <w:lang w:val="en-GB"/>
        </w:rPr>
        <w:t xml:space="preserve">  of acceptance</w:t>
      </w:r>
    </w:p>
    <w:p w14:paraId="769681BF" w14:textId="77777777" w:rsidR="007E222D" w:rsidRPr="00A073C5" w:rsidRDefault="007E222D" w:rsidP="004C4407">
      <w:pPr>
        <w:tabs>
          <w:tab w:val="left" w:pos="7560"/>
        </w:tabs>
        <w:jc w:val="both"/>
        <w:rPr>
          <w:sz w:val="20"/>
          <w:lang w:val="en-GB"/>
        </w:rPr>
      </w:pPr>
    </w:p>
    <w:p w14:paraId="06FC64C4" w14:textId="77777777" w:rsidR="009803AF" w:rsidRPr="00A073C5" w:rsidRDefault="009803AF" w:rsidP="004C4407">
      <w:pPr>
        <w:tabs>
          <w:tab w:val="left" w:pos="7560"/>
        </w:tabs>
        <w:jc w:val="both"/>
        <w:rPr>
          <w:sz w:val="20"/>
          <w:lang w:val="en-GB"/>
        </w:rPr>
      </w:pPr>
      <w:r w:rsidRPr="00A073C5">
        <w:rPr>
          <w:sz w:val="20"/>
          <w:lang w:val="en-GB"/>
        </w:rPr>
        <w:t>Oman</w:t>
      </w:r>
      <w:r w:rsidRPr="00A073C5">
        <w:rPr>
          <w:sz w:val="20"/>
          <w:lang w:val="en-GB"/>
        </w:rPr>
        <w:tab/>
        <w:t>28 March 2001</w:t>
      </w:r>
    </w:p>
    <w:p w14:paraId="1BB267BB" w14:textId="77777777" w:rsidR="009803AF" w:rsidRPr="00A073C5" w:rsidRDefault="009803AF" w:rsidP="004C4407">
      <w:pPr>
        <w:tabs>
          <w:tab w:val="left" w:pos="7560"/>
        </w:tabs>
        <w:jc w:val="both"/>
        <w:rPr>
          <w:sz w:val="20"/>
          <w:lang w:val="en-GB"/>
        </w:rPr>
      </w:pPr>
      <w:r w:rsidRPr="00A073C5">
        <w:rPr>
          <w:sz w:val="20"/>
          <w:lang w:val="en-GB"/>
        </w:rPr>
        <w:t>Pakistan</w:t>
      </w:r>
      <w:r w:rsidRPr="00A073C5">
        <w:rPr>
          <w:sz w:val="20"/>
          <w:lang w:val="en-GB"/>
        </w:rPr>
        <w:tab/>
        <w:t>15 September 2000</w:t>
      </w:r>
    </w:p>
    <w:p w14:paraId="26423113" w14:textId="77777777" w:rsidR="009803AF" w:rsidRPr="00A073C5" w:rsidRDefault="009803AF" w:rsidP="004C4407">
      <w:pPr>
        <w:tabs>
          <w:tab w:val="left" w:pos="7560"/>
        </w:tabs>
        <w:jc w:val="both"/>
        <w:rPr>
          <w:sz w:val="20"/>
          <w:lang w:val="en-GB"/>
        </w:rPr>
      </w:pPr>
      <w:r w:rsidRPr="00A073C5">
        <w:rPr>
          <w:sz w:val="20"/>
          <w:lang w:val="en-GB"/>
        </w:rPr>
        <w:t>Panama</w:t>
      </w:r>
      <w:r w:rsidRPr="00A073C5">
        <w:rPr>
          <w:sz w:val="20"/>
          <w:lang w:val="en-GB"/>
        </w:rPr>
        <w:tab/>
        <w:t>13 July 2000</w:t>
      </w:r>
    </w:p>
    <w:p w14:paraId="54616BF6" w14:textId="77777777" w:rsidR="009803AF" w:rsidRPr="00A073C5" w:rsidRDefault="009803AF" w:rsidP="004C4407">
      <w:pPr>
        <w:tabs>
          <w:tab w:val="left" w:pos="7560"/>
        </w:tabs>
        <w:jc w:val="both"/>
        <w:rPr>
          <w:sz w:val="20"/>
          <w:lang w:val="en-GB"/>
        </w:rPr>
      </w:pPr>
      <w:r w:rsidRPr="00A073C5">
        <w:rPr>
          <w:sz w:val="20"/>
          <w:lang w:val="en-GB"/>
        </w:rPr>
        <w:t>Peru</w:t>
      </w:r>
      <w:r w:rsidRPr="00A073C5">
        <w:rPr>
          <w:sz w:val="20"/>
          <w:lang w:val="en-GB"/>
        </w:rPr>
        <w:tab/>
        <w:t>27 July 1999</w:t>
      </w:r>
    </w:p>
    <w:p w14:paraId="38778FD7" w14:textId="77777777" w:rsidR="009803AF" w:rsidRPr="00A073C5" w:rsidRDefault="009803AF" w:rsidP="004C4407">
      <w:pPr>
        <w:tabs>
          <w:tab w:val="left" w:pos="7560"/>
        </w:tabs>
        <w:jc w:val="both"/>
        <w:rPr>
          <w:sz w:val="20"/>
          <w:lang w:val="en-GB"/>
        </w:rPr>
      </w:pPr>
      <w:r w:rsidRPr="00A073C5">
        <w:rPr>
          <w:sz w:val="20"/>
          <w:lang w:val="en-GB"/>
        </w:rPr>
        <w:t>Poland</w:t>
      </w:r>
      <w:r w:rsidRPr="00A073C5">
        <w:rPr>
          <w:sz w:val="20"/>
          <w:lang w:val="en-GB"/>
        </w:rPr>
        <w:tab/>
        <w:t xml:space="preserve">  2 June 2000</w:t>
      </w:r>
    </w:p>
    <w:p w14:paraId="5DD5EBEB" w14:textId="77777777" w:rsidR="009803AF" w:rsidRPr="00A073C5" w:rsidRDefault="009803AF" w:rsidP="004C4407">
      <w:pPr>
        <w:tabs>
          <w:tab w:val="left" w:pos="7560"/>
        </w:tabs>
        <w:jc w:val="both"/>
        <w:rPr>
          <w:sz w:val="20"/>
          <w:lang w:val="en-GB"/>
        </w:rPr>
      </w:pPr>
      <w:r w:rsidRPr="00A073C5">
        <w:rPr>
          <w:sz w:val="20"/>
          <w:lang w:val="en-GB"/>
        </w:rPr>
        <w:t>Portugal</w:t>
      </w:r>
      <w:r w:rsidRPr="00A073C5">
        <w:rPr>
          <w:sz w:val="20"/>
          <w:lang w:val="en-GB"/>
        </w:rPr>
        <w:tab/>
        <w:t>11 January 2000</w:t>
      </w:r>
    </w:p>
    <w:p w14:paraId="72C874C7" w14:textId="77777777" w:rsidR="009803AF" w:rsidRPr="00A073C5" w:rsidRDefault="009803AF" w:rsidP="004C4407">
      <w:pPr>
        <w:tabs>
          <w:tab w:val="left" w:pos="7560"/>
        </w:tabs>
        <w:jc w:val="both"/>
        <w:rPr>
          <w:sz w:val="20"/>
          <w:lang w:val="en-GB"/>
        </w:rPr>
      </w:pPr>
      <w:r w:rsidRPr="00A073C5">
        <w:rPr>
          <w:sz w:val="20"/>
          <w:lang w:val="en-GB"/>
        </w:rPr>
        <w:t>Republic of Korea</w:t>
      </w:r>
      <w:r w:rsidRPr="00A073C5">
        <w:rPr>
          <w:sz w:val="20"/>
          <w:lang w:val="en-GB"/>
        </w:rPr>
        <w:tab/>
        <w:t>20 December 1999</w:t>
      </w:r>
    </w:p>
    <w:p w14:paraId="0F34F167" w14:textId="77777777" w:rsidR="009803AF" w:rsidRPr="00A073C5" w:rsidRDefault="009803AF" w:rsidP="004C4407">
      <w:pPr>
        <w:tabs>
          <w:tab w:val="left" w:pos="7560"/>
        </w:tabs>
        <w:jc w:val="both"/>
        <w:rPr>
          <w:sz w:val="20"/>
          <w:lang w:val="en-GB"/>
        </w:rPr>
      </w:pPr>
      <w:r w:rsidRPr="00A073C5">
        <w:rPr>
          <w:sz w:val="20"/>
          <w:lang w:val="en-GB"/>
        </w:rPr>
        <w:t>Saudi Arabia</w:t>
      </w:r>
      <w:r w:rsidRPr="00A073C5">
        <w:rPr>
          <w:sz w:val="20"/>
          <w:lang w:val="en-GB"/>
        </w:rPr>
        <w:tab/>
        <w:t>21 July 1999</w:t>
      </w:r>
    </w:p>
    <w:p w14:paraId="7D1DC0AD" w14:textId="77777777" w:rsidR="009803AF" w:rsidRPr="00A073C5" w:rsidRDefault="009803AF" w:rsidP="004C4407">
      <w:pPr>
        <w:tabs>
          <w:tab w:val="left" w:pos="7560"/>
        </w:tabs>
        <w:jc w:val="both"/>
        <w:rPr>
          <w:sz w:val="20"/>
          <w:lang w:val="en-GB"/>
        </w:rPr>
      </w:pPr>
      <w:r w:rsidRPr="00A073C5">
        <w:rPr>
          <w:sz w:val="20"/>
          <w:lang w:val="en-GB"/>
        </w:rPr>
        <w:t>Senegal</w:t>
      </w:r>
      <w:r w:rsidRPr="00A073C5">
        <w:rPr>
          <w:sz w:val="20"/>
          <w:lang w:val="en-GB"/>
        </w:rPr>
        <w:tab/>
        <w:t xml:space="preserve">  8 November 1999</w:t>
      </w:r>
    </w:p>
    <w:p w14:paraId="797598E4" w14:textId="77777777" w:rsidR="009803AF" w:rsidRPr="00A073C5" w:rsidRDefault="009803AF" w:rsidP="004C4407">
      <w:pPr>
        <w:tabs>
          <w:tab w:val="left" w:pos="7560"/>
        </w:tabs>
        <w:jc w:val="both"/>
        <w:rPr>
          <w:sz w:val="20"/>
          <w:lang w:val="en-GB"/>
        </w:rPr>
      </w:pPr>
      <w:r w:rsidRPr="00A073C5">
        <w:rPr>
          <w:sz w:val="20"/>
          <w:lang w:val="en-GB"/>
        </w:rPr>
        <w:t>Singapore</w:t>
      </w:r>
      <w:r w:rsidRPr="00A073C5">
        <w:rPr>
          <w:sz w:val="20"/>
          <w:lang w:val="en-GB"/>
        </w:rPr>
        <w:tab/>
        <w:t>17 December 1998</w:t>
      </w:r>
    </w:p>
    <w:p w14:paraId="2F776056" w14:textId="77777777" w:rsidR="009803AF" w:rsidRPr="00A073C5" w:rsidRDefault="009803AF" w:rsidP="004C4407">
      <w:pPr>
        <w:tabs>
          <w:tab w:val="left" w:pos="7560"/>
        </w:tabs>
        <w:jc w:val="both"/>
        <w:rPr>
          <w:sz w:val="20"/>
          <w:lang w:val="en-GB"/>
        </w:rPr>
      </w:pPr>
      <w:r w:rsidRPr="00A073C5">
        <w:rPr>
          <w:sz w:val="20"/>
          <w:lang w:val="en-GB"/>
        </w:rPr>
        <w:t>Slovakia</w:t>
      </w:r>
      <w:r w:rsidRPr="00A073C5">
        <w:rPr>
          <w:sz w:val="20"/>
          <w:lang w:val="en-GB"/>
        </w:rPr>
        <w:tab/>
        <w:t xml:space="preserve">  5 April 2000</w:t>
      </w:r>
    </w:p>
    <w:p w14:paraId="11B78050" w14:textId="77777777" w:rsidR="009803AF" w:rsidRPr="00A073C5" w:rsidRDefault="009803AF" w:rsidP="004C4407">
      <w:pPr>
        <w:tabs>
          <w:tab w:val="left" w:pos="7560"/>
        </w:tabs>
        <w:jc w:val="both"/>
        <w:rPr>
          <w:sz w:val="20"/>
          <w:lang w:val="en-GB"/>
        </w:rPr>
      </w:pPr>
      <w:r w:rsidRPr="00A073C5">
        <w:rPr>
          <w:sz w:val="20"/>
          <w:lang w:val="en-GB"/>
        </w:rPr>
        <w:t>South Africa</w:t>
      </w:r>
      <w:r w:rsidRPr="00A073C5">
        <w:rPr>
          <w:sz w:val="20"/>
          <w:lang w:val="en-GB"/>
        </w:rPr>
        <w:tab/>
        <w:t>16 October 2000</w:t>
      </w:r>
    </w:p>
    <w:p w14:paraId="47C231F6" w14:textId="77777777" w:rsidR="009803AF" w:rsidRPr="00A073C5" w:rsidRDefault="009803AF" w:rsidP="004C4407">
      <w:pPr>
        <w:tabs>
          <w:tab w:val="left" w:pos="7560"/>
        </w:tabs>
        <w:jc w:val="both"/>
        <w:rPr>
          <w:sz w:val="20"/>
          <w:lang w:val="en-GB"/>
        </w:rPr>
      </w:pPr>
      <w:r w:rsidRPr="00A073C5">
        <w:rPr>
          <w:sz w:val="20"/>
          <w:lang w:val="en-GB"/>
        </w:rPr>
        <w:t>Spain</w:t>
      </w:r>
      <w:r w:rsidRPr="00A073C5">
        <w:rPr>
          <w:sz w:val="20"/>
          <w:lang w:val="en-GB"/>
        </w:rPr>
        <w:tab/>
        <w:t>30 September 1999</w:t>
      </w:r>
    </w:p>
    <w:p w14:paraId="00038D5A" w14:textId="77777777" w:rsidR="009803AF" w:rsidRPr="00A073C5" w:rsidRDefault="009803AF" w:rsidP="004C4407">
      <w:pPr>
        <w:tabs>
          <w:tab w:val="left" w:pos="7560"/>
        </w:tabs>
        <w:jc w:val="both"/>
        <w:rPr>
          <w:sz w:val="20"/>
          <w:lang w:val="en-GB"/>
        </w:rPr>
      </w:pPr>
      <w:r w:rsidRPr="00A073C5">
        <w:rPr>
          <w:sz w:val="20"/>
          <w:lang w:val="en-GB"/>
        </w:rPr>
        <w:t>Sri Lanka</w:t>
      </w:r>
      <w:r w:rsidRPr="00A073C5">
        <w:rPr>
          <w:sz w:val="20"/>
          <w:lang w:val="en-GB"/>
        </w:rPr>
        <w:tab/>
        <w:t xml:space="preserve">  4 February 2000</w:t>
      </w:r>
    </w:p>
    <w:p w14:paraId="23526726" w14:textId="77777777" w:rsidR="009803AF" w:rsidRPr="00A073C5" w:rsidRDefault="009803AF" w:rsidP="004C4407">
      <w:pPr>
        <w:tabs>
          <w:tab w:val="left" w:pos="7560"/>
        </w:tabs>
        <w:jc w:val="both"/>
        <w:rPr>
          <w:sz w:val="20"/>
          <w:lang w:val="en-GB"/>
        </w:rPr>
      </w:pPr>
      <w:r w:rsidRPr="00A073C5">
        <w:rPr>
          <w:sz w:val="20"/>
          <w:lang w:val="en-GB"/>
        </w:rPr>
        <w:t>Sweden</w:t>
      </w:r>
      <w:r w:rsidRPr="00A073C5">
        <w:rPr>
          <w:sz w:val="20"/>
          <w:lang w:val="en-GB"/>
        </w:rPr>
        <w:tab/>
        <w:t xml:space="preserve">  9 October 1998</w:t>
      </w:r>
    </w:p>
    <w:p w14:paraId="2B4BF227" w14:textId="77777777" w:rsidR="009803AF" w:rsidRPr="00A073C5" w:rsidRDefault="009803AF" w:rsidP="004C4407">
      <w:pPr>
        <w:tabs>
          <w:tab w:val="left" w:pos="7560"/>
        </w:tabs>
        <w:jc w:val="both"/>
        <w:rPr>
          <w:sz w:val="20"/>
          <w:lang w:val="en-GB"/>
        </w:rPr>
      </w:pPr>
      <w:r w:rsidRPr="00A073C5">
        <w:rPr>
          <w:sz w:val="20"/>
          <w:lang w:val="en-GB"/>
        </w:rPr>
        <w:t>Switzerland</w:t>
      </w:r>
      <w:r w:rsidRPr="00A073C5">
        <w:rPr>
          <w:sz w:val="20"/>
          <w:lang w:val="en-GB"/>
        </w:rPr>
        <w:tab/>
        <w:t xml:space="preserve">  8 July 1999</w:t>
      </w:r>
    </w:p>
    <w:p w14:paraId="1B957F33" w14:textId="77777777" w:rsidR="009803AF" w:rsidRPr="00A073C5" w:rsidRDefault="009803AF" w:rsidP="004C4407">
      <w:pPr>
        <w:tabs>
          <w:tab w:val="left" w:pos="7560"/>
        </w:tabs>
        <w:jc w:val="both"/>
        <w:rPr>
          <w:sz w:val="20"/>
          <w:lang w:val="en-GB"/>
        </w:rPr>
      </w:pPr>
      <w:r w:rsidRPr="00A073C5">
        <w:rPr>
          <w:sz w:val="20"/>
          <w:lang w:val="en-GB"/>
        </w:rPr>
        <w:t>Turkey</w:t>
      </w:r>
      <w:r w:rsidRPr="00A073C5">
        <w:rPr>
          <w:sz w:val="20"/>
          <w:lang w:val="en-GB"/>
        </w:rPr>
        <w:tab/>
        <w:t>27 February 2001</w:t>
      </w:r>
    </w:p>
    <w:p w14:paraId="513D8C20" w14:textId="77777777" w:rsidR="009803AF" w:rsidRPr="00A073C5" w:rsidRDefault="009803AF" w:rsidP="004C4407">
      <w:pPr>
        <w:tabs>
          <w:tab w:val="left" w:pos="7560"/>
        </w:tabs>
        <w:jc w:val="both"/>
        <w:rPr>
          <w:sz w:val="20"/>
          <w:lang w:val="en-GB"/>
        </w:rPr>
      </w:pPr>
      <w:r w:rsidRPr="00A073C5">
        <w:rPr>
          <w:sz w:val="20"/>
          <w:lang w:val="en-GB"/>
        </w:rPr>
        <w:t>United Arab Emirates</w:t>
      </w:r>
      <w:r w:rsidRPr="00A073C5">
        <w:rPr>
          <w:sz w:val="20"/>
          <w:lang w:val="en-GB"/>
        </w:rPr>
        <w:tab/>
        <w:t>28 October 1999</w:t>
      </w:r>
    </w:p>
    <w:p w14:paraId="4135797C" w14:textId="77777777" w:rsidR="009803AF" w:rsidRPr="00A073C5" w:rsidRDefault="009803AF" w:rsidP="004C4407">
      <w:pPr>
        <w:tabs>
          <w:tab w:val="left" w:pos="7560"/>
        </w:tabs>
        <w:jc w:val="both"/>
        <w:rPr>
          <w:sz w:val="20"/>
          <w:lang w:val="en-GB"/>
        </w:rPr>
      </w:pPr>
      <w:r w:rsidRPr="00A073C5">
        <w:rPr>
          <w:sz w:val="20"/>
          <w:lang w:val="en-GB"/>
        </w:rPr>
        <w:t>United Kingdom</w:t>
      </w:r>
      <w:r w:rsidRPr="00A073C5">
        <w:rPr>
          <w:sz w:val="20"/>
          <w:lang w:val="en-GB"/>
        </w:rPr>
        <w:tab/>
        <w:t>17 September 1998</w:t>
      </w:r>
    </w:p>
    <w:p w14:paraId="3B8261B7" w14:textId="77777777" w:rsidR="009803AF" w:rsidRPr="00A073C5" w:rsidRDefault="00CC01E9" w:rsidP="004C4407">
      <w:pPr>
        <w:tabs>
          <w:tab w:val="left" w:pos="7560"/>
        </w:tabs>
        <w:jc w:val="both"/>
        <w:rPr>
          <w:sz w:val="20"/>
          <w:lang w:val="en-GB"/>
        </w:rPr>
      </w:pPr>
      <w:r w:rsidRPr="00A073C5">
        <w:rPr>
          <w:sz w:val="20"/>
          <w:lang w:val="en-GB"/>
        </w:rPr>
        <w:t>United States</w:t>
      </w:r>
      <w:r w:rsidR="009803AF" w:rsidRPr="00A073C5">
        <w:rPr>
          <w:sz w:val="20"/>
          <w:lang w:val="en-GB"/>
        </w:rPr>
        <w:tab/>
        <w:t>13 February 2001</w:t>
      </w:r>
    </w:p>
    <w:p w14:paraId="13EB70E4" w14:textId="77777777" w:rsidR="009803AF" w:rsidRPr="00A073C5" w:rsidRDefault="009803AF" w:rsidP="004C4407">
      <w:pPr>
        <w:tabs>
          <w:tab w:val="left" w:pos="7560"/>
        </w:tabs>
        <w:jc w:val="both"/>
        <w:rPr>
          <w:sz w:val="20"/>
          <w:lang w:val="en-GB"/>
        </w:rPr>
      </w:pPr>
      <w:r w:rsidRPr="00A073C5">
        <w:rPr>
          <w:sz w:val="20"/>
          <w:lang w:val="en-GB"/>
        </w:rPr>
        <w:t>Viet Nam</w:t>
      </w:r>
      <w:r w:rsidRPr="00A073C5">
        <w:rPr>
          <w:sz w:val="20"/>
          <w:lang w:val="en-GB"/>
        </w:rPr>
        <w:tab/>
      </w:r>
      <w:r w:rsidR="004C4407" w:rsidRPr="00A073C5">
        <w:rPr>
          <w:sz w:val="20"/>
          <w:lang w:val="en-GB"/>
        </w:rPr>
        <w:t xml:space="preserve"> </w:t>
      </w:r>
      <w:r w:rsidRPr="00A073C5">
        <w:rPr>
          <w:sz w:val="20"/>
          <w:lang w:val="en-GB"/>
        </w:rPr>
        <w:t xml:space="preserve"> 5 January 2001</w:t>
      </w:r>
    </w:p>
    <w:p w14:paraId="4A569246" w14:textId="77777777" w:rsidR="009803AF" w:rsidRPr="00A073C5" w:rsidRDefault="009803AF" w:rsidP="005621DF">
      <w:pPr>
        <w:jc w:val="both"/>
        <w:rPr>
          <w:sz w:val="20"/>
          <w:lang w:val="en-GB"/>
        </w:rPr>
      </w:pPr>
    </w:p>
    <w:p w14:paraId="76367127" w14:textId="77777777" w:rsidR="00472472" w:rsidRPr="00A073C5" w:rsidRDefault="006E2C4B" w:rsidP="005621DF">
      <w:pPr>
        <w:jc w:val="both"/>
        <w:rPr>
          <w:sz w:val="20"/>
          <w:lang w:val="en-GB"/>
        </w:rPr>
      </w:pPr>
      <w:r w:rsidRPr="00A073C5">
        <w:rPr>
          <w:sz w:val="20"/>
          <w:lang w:val="en-GB"/>
        </w:rPr>
        <w:t>__________</w:t>
      </w:r>
    </w:p>
    <w:p w14:paraId="219FCA53" w14:textId="77777777" w:rsidR="006E2C4B" w:rsidRPr="00A073C5" w:rsidRDefault="006E2C4B" w:rsidP="005621DF">
      <w:pPr>
        <w:jc w:val="both"/>
        <w:rPr>
          <w:sz w:val="20"/>
          <w:lang w:val="en-GB"/>
        </w:rPr>
      </w:pPr>
    </w:p>
    <w:p w14:paraId="0A218E06" w14:textId="77777777" w:rsidR="006E2C4B" w:rsidRPr="00A073C5" w:rsidRDefault="006E2C4B" w:rsidP="005621DF">
      <w:pPr>
        <w:jc w:val="both"/>
        <w:rPr>
          <w:bCs/>
          <w:sz w:val="20"/>
          <w:lang w:val="en-GB"/>
        </w:rPr>
      </w:pPr>
      <w:r w:rsidRPr="00A073C5">
        <w:rPr>
          <w:bCs/>
          <w:sz w:val="20"/>
          <w:vertAlign w:val="superscript"/>
          <w:lang w:val="en-GB"/>
        </w:rPr>
        <w:t xml:space="preserve">1  </w:t>
      </w:r>
      <w:r w:rsidRPr="00A073C5">
        <w:rPr>
          <w:bCs/>
          <w:sz w:val="20"/>
          <w:lang w:val="en-GB"/>
        </w:rPr>
        <w:t>Also applicable to the Hong Kong Special Administrative Region of the People’s Republic of China.</w:t>
      </w:r>
    </w:p>
    <w:p w14:paraId="445234AD" w14:textId="77777777" w:rsidR="006E2C4B" w:rsidRPr="00A073C5" w:rsidRDefault="006E2C4B" w:rsidP="005621DF">
      <w:pPr>
        <w:jc w:val="both"/>
        <w:rPr>
          <w:sz w:val="20"/>
          <w:lang w:val="en-GB"/>
        </w:rPr>
      </w:pPr>
    </w:p>
    <w:p w14:paraId="20BBA90A" w14:textId="77777777" w:rsidR="00675506" w:rsidRPr="00A073C5" w:rsidRDefault="00472472" w:rsidP="00C83562">
      <w:pPr>
        <w:rPr>
          <w:sz w:val="20"/>
          <w:lang w:val="en-GB"/>
        </w:rPr>
      </w:pPr>
      <w:r w:rsidRPr="00A073C5">
        <w:rPr>
          <w:b/>
          <w:sz w:val="20"/>
          <w:vertAlign w:val="superscript"/>
          <w:lang w:val="en-GB"/>
        </w:rPr>
        <w:t xml:space="preserve">  </w:t>
      </w:r>
    </w:p>
    <w:p w14:paraId="5A50B674" w14:textId="77777777" w:rsidR="00CC01E9" w:rsidRPr="00A073C5" w:rsidRDefault="00FC6744" w:rsidP="001B2319">
      <w:pPr>
        <w:jc w:val="center"/>
        <w:outlineLvl w:val="1"/>
        <w:rPr>
          <w:b/>
          <w:bCs/>
          <w:sz w:val="20"/>
          <w:lang w:val="en-GB"/>
        </w:rPr>
      </w:pPr>
      <w:bookmarkStart w:id="684" w:name="_Toc247624424"/>
      <w:bookmarkStart w:id="685" w:name="_Toc84950202"/>
      <w:r w:rsidRPr="00A073C5">
        <w:rPr>
          <w:b/>
          <w:bCs/>
          <w:sz w:val="20"/>
          <w:lang w:val="en-GB"/>
        </w:rPr>
        <w:t xml:space="preserve">(5)  </w:t>
      </w:r>
      <w:r w:rsidR="00194656" w:rsidRPr="00A073C5">
        <w:rPr>
          <w:b/>
          <w:bCs/>
          <w:sz w:val="20"/>
          <w:lang w:val="en-GB"/>
        </w:rPr>
        <w:t>2006 Amendments</w:t>
      </w:r>
      <w:r w:rsidR="00CA54B7" w:rsidRPr="00A073C5">
        <w:rPr>
          <w:rStyle w:val="FootnoteReference"/>
          <w:b/>
          <w:bCs/>
          <w:sz w:val="20"/>
          <w:lang w:val="en-GB"/>
        </w:rPr>
        <w:footnoteReference w:customMarkFollows="1" w:id="26"/>
        <w:t>*</w:t>
      </w:r>
      <w:bookmarkEnd w:id="684"/>
      <w:bookmarkEnd w:id="685"/>
    </w:p>
    <w:p w14:paraId="65746777" w14:textId="77777777" w:rsidR="00CC01E9" w:rsidRPr="00A073C5" w:rsidRDefault="00CC01E9" w:rsidP="005621DF">
      <w:pPr>
        <w:jc w:val="both"/>
        <w:rPr>
          <w:sz w:val="20"/>
          <w:lang w:val="en-GB"/>
        </w:rPr>
      </w:pPr>
    </w:p>
    <w:p w14:paraId="3DB22C94" w14:textId="77777777" w:rsidR="001666BC" w:rsidRPr="00A073C5" w:rsidRDefault="001666BC" w:rsidP="001666BC">
      <w:pPr>
        <w:keepNext/>
        <w:keepLines/>
        <w:ind w:firstLine="720"/>
        <w:jc w:val="both"/>
        <w:rPr>
          <w:sz w:val="20"/>
          <w:lang w:val="en-GB"/>
        </w:rPr>
      </w:pPr>
      <w:r w:rsidRPr="00A073C5">
        <w:rPr>
          <w:b/>
          <w:sz w:val="20"/>
          <w:lang w:val="en-GB"/>
        </w:rPr>
        <w:t>A.</w:t>
      </w:r>
      <w:r w:rsidRPr="00A073C5">
        <w:rPr>
          <w:b/>
          <w:sz w:val="20"/>
          <w:lang w:val="en-GB"/>
        </w:rPr>
        <w:tab/>
        <w:t>Adoption</w:t>
      </w:r>
    </w:p>
    <w:p w14:paraId="7764F644" w14:textId="77777777" w:rsidR="001666BC" w:rsidRPr="00A073C5" w:rsidRDefault="001666BC" w:rsidP="001666BC">
      <w:pPr>
        <w:keepNext/>
        <w:keepLines/>
        <w:jc w:val="both"/>
        <w:rPr>
          <w:sz w:val="20"/>
          <w:lang w:val="en-GB"/>
        </w:rPr>
      </w:pPr>
    </w:p>
    <w:p w14:paraId="774879FF" w14:textId="77777777" w:rsidR="001666BC" w:rsidRPr="00A073C5" w:rsidRDefault="001666BC" w:rsidP="001666BC">
      <w:pPr>
        <w:keepNext/>
        <w:keepLines/>
        <w:ind w:firstLine="720"/>
        <w:jc w:val="both"/>
        <w:rPr>
          <w:sz w:val="20"/>
          <w:lang w:val="en-GB"/>
        </w:rPr>
      </w:pPr>
      <w:r w:rsidRPr="00A073C5">
        <w:rPr>
          <w:sz w:val="20"/>
          <w:lang w:val="en-GB"/>
        </w:rPr>
        <w:t>On 29 September 2006, the Assembly of the International Mobile Satellite Organization (IMSO) adopted amendments to the Convention in conformity with article 19(2)(d) of the Convention.</w:t>
      </w:r>
    </w:p>
    <w:p w14:paraId="327D3009" w14:textId="77777777" w:rsidR="001666BC" w:rsidRPr="00A073C5" w:rsidRDefault="001666BC" w:rsidP="001666BC">
      <w:pPr>
        <w:keepNext/>
        <w:keepLines/>
        <w:jc w:val="both"/>
        <w:rPr>
          <w:sz w:val="20"/>
          <w:lang w:val="en-GB"/>
        </w:rPr>
      </w:pPr>
    </w:p>
    <w:p w14:paraId="07A8A19D" w14:textId="77777777" w:rsidR="001666BC" w:rsidRPr="00A073C5" w:rsidRDefault="001666BC" w:rsidP="001666BC">
      <w:pPr>
        <w:keepNext/>
        <w:keepLines/>
        <w:ind w:firstLine="720"/>
        <w:jc w:val="both"/>
        <w:rPr>
          <w:b/>
          <w:sz w:val="20"/>
          <w:lang w:val="en-GB"/>
        </w:rPr>
      </w:pPr>
      <w:r w:rsidRPr="00A073C5">
        <w:rPr>
          <w:b/>
          <w:sz w:val="20"/>
          <w:lang w:val="en-GB"/>
        </w:rPr>
        <w:t>B.</w:t>
      </w:r>
      <w:r w:rsidRPr="00A073C5">
        <w:rPr>
          <w:b/>
          <w:sz w:val="20"/>
          <w:lang w:val="en-GB"/>
        </w:rPr>
        <w:tab/>
        <w:t>Entry into force</w:t>
      </w:r>
    </w:p>
    <w:p w14:paraId="6B4CBD6E" w14:textId="77777777" w:rsidR="001666BC" w:rsidRPr="00A073C5" w:rsidRDefault="001666BC" w:rsidP="001666BC">
      <w:pPr>
        <w:keepNext/>
        <w:keepLines/>
        <w:jc w:val="both"/>
        <w:rPr>
          <w:sz w:val="20"/>
          <w:lang w:val="en-GB"/>
        </w:rPr>
      </w:pPr>
    </w:p>
    <w:p w14:paraId="7A0C040B" w14:textId="77777777" w:rsidR="001666BC" w:rsidRPr="00A073C5" w:rsidRDefault="001666BC" w:rsidP="001666BC">
      <w:pPr>
        <w:keepNext/>
        <w:keepLines/>
        <w:jc w:val="both"/>
        <w:rPr>
          <w:sz w:val="20"/>
          <w:lang w:val="en-GB"/>
        </w:rPr>
      </w:pPr>
      <w:r w:rsidRPr="00A073C5">
        <w:rPr>
          <w:sz w:val="20"/>
          <w:lang w:val="en-GB"/>
        </w:rPr>
        <w:tab/>
        <w:t>The amendments shall enter into force one hundred and twenty days after the Secretary-General of IMO, as Depositary</w:t>
      </w:r>
      <w:r w:rsidR="000D2932" w:rsidRPr="00A073C5">
        <w:rPr>
          <w:sz w:val="20"/>
          <w:lang w:val="en-GB"/>
        </w:rPr>
        <w:t>, has received notices of acceptance from two-thirds of those States which, at the time of adoption by the Assembly, were Parties to the Convention.</w:t>
      </w:r>
    </w:p>
    <w:p w14:paraId="3A04072B" w14:textId="77777777" w:rsidR="000D2932" w:rsidRPr="00A073C5" w:rsidRDefault="000D2932" w:rsidP="001666BC">
      <w:pPr>
        <w:keepNext/>
        <w:keepLines/>
        <w:jc w:val="both"/>
        <w:rPr>
          <w:sz w:val="20"/>
          <w:lang w:val="en-GB"/>
        </w:rPr>
      </w:pPr>
    </w:p>
    <w:p w14:paraId="4793C91F" w14:textId="77777777" w:rsidR="000D2932" w:rsidRPr="00A073C5" w:rsidRDefault="000D2932" w:rsidP="001666BC">
      <w:pPr>
        <w:keepNext/>
        <w:keepLines/>
        <w:jc w:val="both"/>
        <w:rPr>
          <w:b/>
          <w:bCs/>
          <w:sz w:val="20"/>
          <w:lang w:val="en-GB"/>
        </w:rPr>
      </w:pPr>
      <w:r w:rsidRPr="00A073C5">
        <w:rPr>
          <w:sz w:val="20"/>
          <w:lang w:val="en-GB"/>
        </w:rPr>
        <w:tab/>
      </w:r>
      <w:r w:rsidRPr="00A073C5">
        <w:rPr>
          <w:b/>
          <w:bCs/>
          <w:sz w:val="20"/>
          <w:lang w:val="en-GB"/>
        </w:rPr>
        <w:t>C.</w:t>
      </w:r>
      <w:r w:rsidRPr="00A073C5">
        <w:rPr>
          <w:b/>
          <w:bCs/>
          <w:sz w:val="20"/>
          <w:lang w:val="en-GB"/>
        </w:rPr>
        <w:tab/>
        <w:t>Provisional application of the Amendments</w:t>
      </w:r>
    </w:p>
    <w:p w14:paraId="0B979590" w14:textId="77777777" w:rsidR="000D2932" w:rsidRPr="00A073C5" w:rsidRDefault="000D2932" w:rsidP="001666BC">
      <w:pPr>
        <w:keepNext/>
        <w:keepLines/>
        <w:jc w:val="both"/>
        <w:rPr>
          <w:b/>
          <w:bCs/>
          <w:sz w:val="20"/>
          <w:lang w:val="en-GB"/>
        </w:rPr>
      </w:pPr>
    </w:p>
    <w:p w14:paraId="51516CFC" w14:textId="77777777" w:rsidR="000D2932" w:rsidRPr="00A073C5" w:rsidRDefault="000D2932" w:rsidP="001666BC">
      <w:pPr>
        <w:keepNext/>
        <w:keepLines/>
        <w:jc w:val="both"/>
        <w:rPr>
          <w:sz w:val="20"/>
          <w:lang w:val="en-GB"/>
        </w:rPr>
      </w:pPr>
      <w:r w:rsidRPr="00A073C5">
        <w:rPr>
          <w:b/>
          <w:bCs/>
          <w:sz w:val="20"/>
          <w:lang w:val="en-GB"/>
        </w:rPr>
        <w:tab/>
      </w:r>
      <w:r w:rsidR="00EA1542" w:rsidRPr="00A073C5">
        <w:rPr>
          <w:sz w:val="20"/>
          <w:lang w:val="en-GB"/>
        </w:rPr>
        <w:t>At its nineteen</w:t>
      </w:r>
      <w:r w:rsidR="00DE630F" w:rsidRPr="00A073C5">
        <w:rPr>
          <w:sz w:val="20"/>
          <w:lang w:val="en-GB"/>
        </w:rPr>
        <w:t>th (extraordinary) session, the</w:t>
      </w:r>
      <w:r w:rsidR="00EA1542" w:rsidRPr="00A073C5">
        <w:rPr>
          <w:sz w:val="20"/>
          <w:lang w:val="en-GB"/>
        </w:rPr>
        <w:t xml:space="preserve"> IMSO Assembly decided to apply the amendments provisionally, with effect from 7 March 2007, pending their formal entry into force.</w:t>
      </w:r>
    </w:p>
    <w:p w14:paraId="3BCED7D0" w14:textId="77777777" w:rsidR="00CC01E9" w:rsidRPr="00A073C5" w:rsidRDefault="00CC01E9" w:rsidP="005621DF">
      <w:pPr>
        <w:jc w:val="both"/>
        <w:rPr>
          <w:sz w:val="20"/>
          <w:lang w:val="en-GB"/>
        </w:rPr>
      </w:pPr>
    </w:p>
    <w:p w14:paraId="093A1F5B" w14:textId="77777777" w:rsidR="00CC01E9" w:rsidRPr="00A073C5" w:rsidRDefault="00147796" w:rsidP="005621DF">
      <w:pPr>
        <w:jc w:val="both"/>
        <w:rPr>
          <w:sz w:val="20"/>
          <w:lang w:val="en-GB"/>
        </w:rPr>
      </w:pPr>
      <w:r w:rsidRPr="00A073C5">
        <w:rPr>
          <w:b/>
          <w:sz w:val="20"/>
          <w:lang w:val="en-GB"/>
        </w:rPr>
        <w:tab/>
        <w:t>D.</w:t>
      </w:r>
      <w:r w:rsidRPr="00A073C5">
        <w:rPr>
          <w:b/>
          <w:sz w:val="20"/>
          <w:lang w:val="en-GB"/>
        </w:rPr>
        <w:tab/>
        <w:t>Accepting Governments</w:t>
      </w:r>
    </w:p>
    <w:p w14:paraId="15D1A2E7" w14:textId="77777777" w:rsidR="00CC01E9" w:rsidRPr="00A073C5" w:rsidRDefault="00CC01E9" w:rsidP="005621DF">
      <w:pPr>
        <w:jc w:val="both"/>
        <w:rPr>
          <w:sz w:val="20"/>
          <w:lang w:val="en-GB"/>
        </w:rPr>
      </w:pPr>
    </w:p>
    <w:tbl>
      <w:tblPr>
        <w:tblW w:w="0" w:type="auto"/>
        <w:tblLook w:val="01E0" w:firstRow="1" w:lastRow="1" w:firstColumn="1" w:lastColumn="1" w:noHBand="0" w:noVBand="0"/>
      </w:tblPr>
      <w:tblGrid>
        <w:gridCol w:w="7641"/>
        <w:gridCol w:w="1744"/>
      </w:tblGrid>
      <w:tr w:rsidR="00147796" w:rsidRPr="00A073C5" w14:paraId="4F61EFAB" w14:textId="77777777" w:rsidTr="006E2C4B">
        <w:tc>
          <w:tcPr>
            <w:tcW w:w="7641" w:type="dxa"/>
          </w:tcPr>
          <w:p w14:paraId="26633E47" w14:textId="77777777" w:rsidR="00147796" w:rsidRPr="00A073C5" w:rsidRDefault="00147796" w:rsidP="00CA1FF3">
            <w:pPr>
              <w:jc w:val="both"/>
              <w:rPr>
                <w:sz w:val="20"/>
                <w:lang w:val="en-GB"/>
              </w:rPr>
            </w:pPr>
          </w:p>
        </w:tc>
        <w:tc>
          <w:tcPr>
            <w:tcW w:w="1744" w:type="dxa"/>
          </w:tcPr>
          <w:p w14:paraId="4858F2C6" w14:textId="77777777" w:rsidR="00147796" w:rsidRPr="00A073C5" w:rsidRDefault="00147796" w:rsidP="00CA1FF3">
            <w:pPr>
              <w:jc w:val="center"/>
              <w:rPr>
                <w:b/>
                <w:sz w:val="20"/>
                <w:lang w:val="en-GB"/>
              </w:rPr>
            </w:pPr>
            <w:r w:rsidRPr="00A073C5">
              <w:rPr>
                <w:b/>
                <w:sz w:val="20"/>
                <w:lang w:val="en-GB"/>
              </w:rPr>
              <w:t>Date of deposit</w:t>
            </w:r>
          </w:p>
          <w:p w14:paraId="17666CA0" w14:textId="77777777" w:rsidR="00147796" w:rsidRPr="00A073C5" w:rsidRDefault="00147796" w:rsidP="00CA1FF3">
            <w:pPr>
              <w:jc w:val="center"/>
              <w:rPr>
                <w:sz w:val="20"/>
                <w:lang w:val="en-GB"/>
              </w:rPr>
            </w:pPr>
            <w:r w:rsidRPr="00A073C5">
              <w:rPr>
                <w:b/>
                <w:sz w:val="20"/>
                <w:lang w:val="en-GB"/>
              </w:rPr>
              <w:t>of acceptance</w:t>
            </w:r>
          </w:p>
        </w:tc>
      </w:tr>
      <w:tr w:rsidR="00147796" w:rsidRPr="00A073C5" w14:paraId="2EAA7C2F" w14:textId="77777777" w:rsidTr="006E2C4B">
        <w:tc>
          <w:tcPr>
            <w:tcW w:w="7641" w:type="dxa"/>
          </w:tcPr>
          <w:p w14:paraId="7B346023" w14:textId="77777777" w:rsidR="00147796" w:rsidRPr="00A073C5" w:rsidRDefault="005E39AF" w:rsidP="00CA1FF3">
            <w:pPr>
              <w:jc w:val="both"/>
              <w:rPr>
                <w:sz w:val="20"/>
                <w:lang w:val="en-GB"/>
              </w:rPr>
            </w:pPr>
            <w:r w:rsidRPr="00A073C5">
              <w:rPr>
                <w:sz w:val="20"/>
                <w:lang w:val="en-GB"/>
              </w:rPr>
              <w:t>Slovakia</w:t>
            </w:r>
          </w:p>
        </w:tc>
        <w:tc>
          <w:tcPr>
            <w:tcW w:w="1744" w:type="dxa"/>
          </w:tcPr>
          <w:p w14:paraId="235929EF" w14:textId="77777777" w:rsidR="00147796" w:rsidRPr="00A073C5" w:rsidRDefault="005E39AF" w:rsidP="00CA1FF3">
            <w:pPr>
              <w:jc w:val="both"/>
              <w:rPr>
                <w:sz w:val="20"/>
                <w:lang w:val="en-GB"/>
              </w:rPr>
            </w:pPr>
            <w:r w:rsidRPr="00A073C5">
              <w:rPr>
                <w:sz w:val="20"/>
                <w:lang w:val="en-GB"/>
              </w:rPr>
              <w:t>18 January 2008</w:t>
            </w:r>
            <w:r w:rsidR="006A0055" w:rsidRPr="00A073C5">
              <w:rPr>
                <w:sz w:val="20"/>
                <w:lang w:val="en-GB"/>
              </w:rPr>
              <w:t>**</w:t>
            </w:r>
          </w:p>
        </w:tc>
      </w:tr>
      <w:tr w:rsidR="00147796" w:rsidRPr="00A073C5" w14:paraId="075B6534" w14:textId="77777777" w:rsidTr="006E2C4B">
        <w:tc>
          <w:tcPr>
            <w:tcW w:w="7641" w:type="dxa"/>
          </w:tcPr>
          <w:p w14:paraId="5D6AE00E" w14:textId="77777777" w:rsidR="00147796" w:rsidRPr="00A073C5" w:rsidRDefault="00147796" w:rsidP="00CA1FF3">
            <w:pPr>
              <w:jc w:val="both"/>
              <w:rPr>
                <w:sz w:val="20"/>
                <w:lang w:val="en-GB"/>
              </w:rPr>
            </w:pPr>
          </w:p>
        </w:tc>
        <w:tc>
          <w:tcPr>
            <w:tcW w:w="1744" w:type="dxa"/>
          </w:tcPr>
          <w:p w14:paraId="68224FC7" w14:textId="77777777" w:rsidR="00147796" w:rsidRPr="00A073C5" w:rsidRDefault="00147796" w:rsidP="00CA1FF3">
            <w:pPr>
              <w:jc w:val="right"/>
              <w:rPr>
                <w:sz w:val="20"/>
                <w:lang w:val="en-GB"/>
              </w:rPr>
            </w:pPr>
          </w:p>
        </w:tc>
      </w:tr>
    </w:tbl>
    <w:p w14:paraId="5846428C" w14:textId="77777777" w:rsidR="00CC01E9" w:rsidRPr="00A073C5" w:rsidRDefault="00CC01E9" w:rsidP="00CC01E9">
      <w:pPr>
        <w:rPr>
          <w:bCs/>
          <w:sz w:val="20"/>
          <w:lang w:val="en-GB"/>
        </w:rPr>
      </w:pPr>
      <w:r w:rsidRPr="00A073C5">
        <w:rPr>
          <w:bCs/>
          <w:sz w:val="20"/>
          <w:lang w:val="en-GB"/>
        </w:rPr>
        <w:tab/>
      </w:r>
    </w:p>
    <w:p w14:paraId="1A73D9B7" w14:textId="77777777" w:rsidR="005E39AF" w:rsidRPr="00A073C5" w:rsidRDefault="005E39AF" w:rsidP="00CC01E9">
      <w:pPr>
        <w:rPr>
          <w:bCs/>
          <w:sz w:val="20"/>
          <w:lang w:val="en-GB"/>
        </w:rPr>
      </w:pPr>
    </w:p>
    <w:p w14:paraId="697407B0" w14:textId="77777777" w:rsidR="005E39AF" w:rsidRPr="00A073C5" w:rsidRDefault="00CA54B7" w:rsidP="00CC01E9">
      <w:pPr>
        <w:rPr>
          <w:bCs/>
          <w:sz w:val="20"/>
          <w:lang w:val="en-GB"/>
        </w:rPr>
      </w:pPr>
      <w:r w:rsidRPr="00A073C5">
        <w:rPr>
          <w:bCs/>
          <w:sz w:val="20"/>
          <w:lang w:val="en-GB"/>
        </w:rPr>
        <w:br w:type="page"/>
      </w:r>
    </w:p>
    <w:p w14:paraId="2357CC59" w14:textId="77777777" w:rsidR="00DE2ED3" w:rsidRPr="00A073C5" w:rsidRDefault="00547237" w:rsidP="001B2319">
      <w:pPr>
        <w:jc w:val="center"/>
        <w:outlineLvl w:val="1"/>
        <w:rPr>
          <w:b/>
          <w:bCs/>
          <w:sz w:val="20"/>
          <w:lang w:val="en-GB"/>
        </w:rPr>
      </w:pPr>
      <w:bookmarkStart w:id="686" w:name="_Toc247624425"/>
      <w:r w:rsidRPr="00A073C5">
        <w:rPr>
          <w:b/>
          <w:bCs/>
          <w:sz w:val="20"/>
          <w:lang w:val="en-GB"/>
        </w:rPr>
        <w:lastRenderedPageBreak/>
        <w:t xml:space="preserve"> </w:t>
      </w:r>
      <w:bookmarkStart w:id="687" w:name="_Toc84950203"/>
      <w:r w:rsidR="00DE2ED3" w:rsidRPr="00A073C5">
        <w:rPr>
          <w:b/>
          <w:bCs/>
          <w:sz w:val="20"/>
          <w:lang w:val="en-GB"/>
        </w:rPr>
        <w:t>(6)  2008 Amendments</w:t>
      </w:r>
      <w:bookmarkEnd w:id="686"/>
      <w:bookmarkEnd w:id="687"/>
    </w:p>
    <w:p w14:paraId="7A472AE6" w14:textId="77777777" w:rsidR="00DE2ED3" w:rsidRPr="00A073C5" w:rsidRDefault="00DE2ED3" w:rsidP="00DE2ED3">
      <w:pPr>
        <w:keepNext/>
        <w:keepLines/>
        <w:ind w:firstLine="720"/>
        <w:jc w:val="both"/>
        <w:rPr>
          <w:sz w:val="20"/>
          <w:lang w:val="en-GB"/>
        </w:rPr>
      </w:pPr>
      <w:r w:rsidRPr="00A073C5">
        <w:rPr>
          <w:b/>
          <w:sz w:val="20"/>
          <w:lang w:val="en-GB"/>
        </w:rPr>
        <w:t>A.</w:t>
      </w:r>
      <w:r w:rsidRPr="00A073C5">
        <w:rPr>
          <w:b/>
          <w:sz w:val="20"/>
          <w:lang w:val="en-GB"/>
        </w:rPr>
        <w:tab/>
        <w:t>Adoption</w:t>
      </w:r>
    </w:p>
    <w:p w14:paraId="1745BF14" w14:textId="77777777" w:rsidR="00DE2ED3" w:rsidRPr="00A073C5" w:rsidRDefault="00DE2ED3" w:rsidP="00DE2ED3">
      <w:pPr>
        <w:keepNext/>
        <w:keepLines/>
        <w:jc w:val="both"/>
        <w:rPr>
          <w:sz w:val="20"/>
          <w:lang w:val="en-GB"/>
        </w:rPr>
      </w:pPr>
    </w:p>
    <w:p w14:paraId="69C0301D" w14:textId="77777777" w:rsidR="00DE2ED3" w:rsidRPr="00A073C5" w:rsidRDefault="00DE630F" w:rsidP="00DE2ED3">
      <w:pPr>
        <w:keepNext/>
        <w:keepLines/>
        <w:ind w:firstLine="720"/>
        <w:jc w:val="both"/>
        <w:rPr>
          <w:sz w:val="20"/>
          <w:lang w:val="en-GB"/>
        </w:rPr>
      </w:pPr>
      <w:r w:rsidRPr="00A073C5">
        <w:rPr>
          <w:sz w:val="20"/>
          <w:lang w:val="en-GB"/>
        </w:rPr>
        <w:t>On 2 October 2008</w:t>
      </w:r>
      <w:r w:rsidR="00DE2ED3" w:rsidRPr="00A073C5">
        <w:rPr>
          <w:sz w:val="20"/>
          <w:lang w:val="en-GB"/>
        </w:rPr>
        <w:t>, the Assembly of the International Mobile Satellite Organization (IMSO)</w:t>
      </w:r>
      <w:r w:rsidRPr="00A073C5">
        <w:rPr>
          <w:sz w:val="20"/>
          <w:lang w:val="en-GB"/>
        </w:rPr>
        <w:t>, at its twentieth session,</w:t>
      </w:r>
      <w:r w:rsidR="00DE2ED3" w:rsidRPr="00A073C5">
        <w:rPr>
          <w:sz w:val="20"/>
          <w:lang w:val="en-GB"/>
        </w:rPr>
        <w:t xml:space="preserve"> adopted amendments to the Convention</w:t>
      </w:r>
      <w:r w:rsidR="00EA2F72" w:rsidRPr="00A073C5">
        <w:rPr>
          <w:sz w:val="20"/>
          <w:lang w:val="en-GB"/>
        </w:rPr>
        <w:t>,</w:t>
      </w:r>
      <w:r w:rsidR="00DE2ED3" w:rsidRPr="00A073C5">
        <w:rPr>
          <w:sz w:val="20"/>
          <w:lang w:val="en-GB"/>
        </w:rPr>
        <w:t xml:space="preserve"> in conformity with article 19(2)(d) of the Convention.</w:t>
      </w:r>
    </w:p>
    <w:p w14:paraId="0D02BE2D" w14:textId="77777777" w:rsidR="00DE2ED3" w:rsidRPr="00A073C5" w:rsidRDefault="00DE2ED3" w:rsidP="00DE2ED3">
      <w:pPr>
        <w:keepNext/>
        <w:keepLines/>
        <w:jc w:val="both"/>
        <w:rPr>
          <w:sz w:val="20"/>
          <w:lang w:val="en-GB"/>
        </w:rPr>
      </w:pPr>
    </w:p>
    <w:p w14:paraId="3D467E91" w14:textId="77777777" w:rsidR="00DE2ED3" w:rsidRPr="00A073C5" w:rsidRDefault="00DE2ED3" w:rsidP="00DE2ED3">
      <w:pPr>
        <w:keepNext/>
        <w:keepLines/>
        <w:ind w:firstLine="720"/>
        <w:jc w:val="both"/>
        <w:rPr>
          <w:b/>
          <w:sz w:val="20"/>
          <w:lang w:val="en-GB"/>
        </w:rPr>
      </w:pPr>
      <w:r w:rsidRPr="00A073C5">
        <w:rPr>
          <w:b/>
          <w:sz w:val="20"/>
          <w:lang w:val="en-GB"/>
        </w:rPr>
        <w:t>B.</w:t>
      </w:r>
      <w:r w:rsidRPr="00A073C5">
        <w:rPr>
          <w:b/>
          <w:sz w:val="20"/>
          <w:lang w:val="en-GB"/>
        </w:rPr>
        <w:tab/>
        <w:t>Entry into force</w:t>
      </w:r>
    </w:p>
    <w:p w14:paraId="54725FAF" w14:textId="77777777" w:rsidR="00DE2ED3" w:rsidRPr="00A073C5" w:rsidRDefault="00DE2ED3" w:rsidP="00DE2ED3">
      <w:pPr>
        <w:keepNext/>
        <w:keepLines/>
        <w:jc w:val="both"/>
        <w:rPr>
          <w:sz w:val="20"/>
          <w:lang w:val="en-GB"/>
        </w:rPr>
      </w:pPr>
    </w:p>
    <w:p w14:paraId="42CDA2B4" w14:textId="77777777" w:rsidR="00DE2ED3" w:rsidRPr="00A073C5" w:rsidRDefault="00DE2ED3" w:rsidP="00DE2ED3">
      <w:pPr>
        <w:keepNext/>
        <w:keepLines/>
        <w:jc w:val="both"/>
        <w:rPr>
          <w:sz w:val="20"/>
          <w:lang w:val="en-GB"/>
        </w:rPr>
      </w:pPr>
      <w:r w:rsidRPr="00A073C5">
        <w:rPr>
          <w:sz w:val="20"/>
          <w:lang w:val="en-GB"/>
        </w:rPr>
        <w:tab/>
        <w:t>The amendments shall enter into force one hundred and twenty days after the Secretary-General of IMO, as Depositary, has received notices of acceptance from two-thirds of those States which, at the time of adoption by the Assembly, were Parties to the Convention.</w:t>
      </w:r>
    </w:p>
    <w:p w14:paraId="65E79CF8" w14:textId="77777777" w:rsidR="004D33B4" w:rsidRPr="00A073C5" w:rsidRDefault="004D33B4" w:rsidP="00DE2ED3">
      <w:pPr>
        <w:keepNext/>
        <w:keepLines/>
        <w:jc w:val="both"/>
        <w:rPr>
          <w:sz w:val="20"/>
          <w:lang w:val="en-GB"/>
        </w:rPr>
      </w:pPr>
    </w:p>
    <w:p w14:paraId="6AF86EB6" w14:textId="56E45109" w:rsidR="00A702E4" w:rsidRDefault="004D33B4" w:rsidP="00937350">
      <w:pPr>
        <w:keepNext/>
        <w:keepLines/>
        <w:jc w:val="both"/>
        <w:rPr>
          <w:sz w:val="20"/>
          <w:lang w:val="en-GB"/>
        </w:rPr>
      </w:pPr>
      <w:r w:rsidRPr="00A073C5">
        <w:rPr>
          <w:sz w:val="20"/>
          <w:lang w:val="en-GB"/>
        </w:rPr>
        <w:t>The number of Parties to the Convention at the time of adoption of the amendments was 92. The number of acceptances necessary for entry into force is, therefore, 61.</w:t>
      </w:r>
      <w:r w:rsidR="00C37FF5" w:rsidRPr="00A073C5">
        <w:rPr>
          <w:sz w:val="20"/>
          <w:lang w:val="en-GB"/>
        </w:rPr>
        <w:t xml:space="preserve"> </w:t>
      </w:r>
    </w:p>
    <w:p w14:paraId="10059AA4" w14:textId="77777777" w:rsidR="001E6467" w:rsidRDefault="001E6467" w:rsidP="00937350">
      <w:pPr>
        <w:keepNext/>
        <w:keepLines/>
        <w:jc w:val="both"/>
        <w:rPr>
          <w:sz w:val="20"/>
          <w:lang w:val="en-GB"/>
        </w:rPr>
      </w:pPr>
    </w:p>
    <w:p w14:paraId="017DBE2C" w14:textId="6362703A" w:rsidR="004D33B4" w:rsidRPr="00A073C5" w:rsidRDefault="00C37FF5" w:rsidP="00937350">
      <w:pPr>
        <w:keepNext/>
        <w:keepLines/>
        <w:jc w:val="both"/>
        <w:rPr>
          <w:sz w:val="20"/>
          <w:lang w:val="en-GB"/>
        </w:rPr>
      </w:pPr>
      <w:r w:rsidRPr="00A073C5">
        <w:rPr>
          <w:sz w:val="20"/>
          <w:lang w:val="en-GB"/>
        </w:rPr>
        <w:t xml:space="preserve">See section D. below: </w:t>
      </w:r>
      <w:r w:rsidR="00D275D4">
        <w:rPr>
          <w:b/>
          <w:sz w:val="20"/>
          <w:lang w:val="en-GB"/>
        </w:rPr>
        <w:t>2</w:t>
      </w:r>
      <w:r w:rsidR="00CE652E">
        <w:rPr>
          <w:b/>
          <w:sz w:val="20"/>
          <w:lang w:val="en-GB"/>
        </w:rPr>
        <w:t>7</w:t>
      </w:r>
      <w:r w:rsidRPr="00A073C5">
        <w:rPr>
          <w:sz w:val="20"/>
          <w:lang w:val="en-GB"/>
        </w:rPr>
        <w:t xml:space="preserve"> States have explicitly accepted the amendments</w:t>
      </w:r>
      <w:r w:rsidR="00A702E4">
        <w:rPr>
          <w:sz w:val="20"/>
          <w:lang w:val="en-GB"/>
        </w:rPr>
        <w:t xml:space="preserve">, </w:t>
      </w:r>
      <w:r w:rsidR="00A702E4" w:rsidRPr="00A702E4">
        <w:rPr>
          <w:b/>
          <w:bCs/>
          <w:sz w:val="20"/>
          <w:lang w:val="en-GB"/>
        </w:rPr>
        <w:t>1</w:t>
      </w:r>
      <w:r w:rsidR="00767BB3">
        <w:rPr>
          <w:b/>
          <w:bCs/>
          <w:sz w:val="20"/>
          <w:lang w:val="en-GB"/>
        </w:rPr>
        <w:t>9</w:t>
      </w:r>
      <w:r w:rsidR="00A702E4" w:rsidRPr="00A702E4">
        <w:rPr>
          <w:sz w:val="20"/>
          <w:lang w:val="en-GB"/>
        </w:rPr>
        <w:t xml:space="preserve"> of which were received by those Member States that were Parties at the time of the adoption of the amendments. </w:t>
      </w:r>
    </w:p>
    <w:p w14:paraId="4FF55CEC" w14:textId="77777777" w:rsidR="00DE2ED3" w:rsidRPr="00A073C5" w:rsidRDefault="00DE2ED3" w:rsidP="00DE2ED3">
      <w:pPr>
        <w:keepNext/>
        <w:keepLines/>
        <w:jc w:val="both"/>
        <w:rPr>
          <w:sz w:val="20"/>
          <w:lang w:val="en-GB"/>
        </w:rPr>
      </w:pPr>
    </w:p>
    <w:p w14:paraId="12FAB9C2" w14:textId="77777777" w:rsidR="00DE2ED3" w:rsidRPr="00A073C5" w:rsidRDefault="00DE2ED3" w:rsidP="00DE2ED3">
      <w:pPr>
        <w:keepNext/>
        <w:keepLines/>
        <w:jc w:val="both"/>
        <w:rPr>
          <w:b/>
          <w:bCs/>
          <w:sz w:val="20"/>
          <w:lang w:val="en-GB"/>
        </w:rPr>
      </w:pPr>
      <w:r w:rsidRPr="00A073C5">
        <w:rPr>
          <w:sz w:val="20"/>
          <w:lang w:val="en-GB"/>
        </w:rPr>
        <w:tab/>
      </w:r>
      <w:r w:rsidRPr="00A073C5">
        <w:rPr>
          <w:b/>
          <w:bCs/>
          <w:sz w:val="20"/>
          <w:lang w:val="en-GB"/>
        </w:rPr>
        <w:t>C.</w:t>
      </w:r>
      <w:r w:rsidRPr="00A073C5">
        <w:rPr>
          <w:b/>
          <w:bCs/>
          <w:sz w:val="20"/>
          <w:lang w:val="en-GB"/>
        </w:rPr>
        <w:tab/>
      </w:r>
      <w:bookmarkStart w:id="688" w:name="OLE_LINK9"/>
      <w:r w:rsidRPr="00A073C5">
        <w:rPr>
          <w:b/>
          <w:bCs/>
          <w:sz w:val="20"/>
          <w:lang w:val="en-GB"/>
        </w:rPr>
        <w:t>Provisional application of the Amendments</w:t>
      </w:r>
    </w:p>
    <w:p w14:paraId="37B4F542" w14:textId="77777777" w:rsidR="00DE2ED3" w:rsidRPr="00A073C5" w:rsidRDefault="00DE2ED3" w:rsidP="00DE2ED3">
      <w:pPr>
        <w:keepNext/>
        <w:keepLines/>
        <w:jc w:val="both"/>
        <w:rPr>
          <w:b/>
          <w:bCs/>
          <w:sz w:val="20"/>
          <w:lang w:val="en-GB"/>
        </w:rPr>
      </w:pPr>
    </w:p>
    <w:p w14:paraId="3431BE24" w14:textId="77777777" w:rsidR="00DE2ED3" w:rsidRPr="00A073C5" w:rsidRDefault="00DE2ED3" w:rsidP="00DE2ED3">
      <w:pPr>
        <w:keepNext/>
        <w:keepLines/>
        <w:jc w:val="both"/>
        <w:rPr>
          <w:sz w:val="20"/>
          <w:lang w:val="en-GB"/>
        </w:rPr>
      </w:pPr>
      <w:r w:rsidRPr="00A073C5">
        <w:rPr>
          <w:b/>
          <w:bCs/>
          <w:sz w:val="20"/>
          <w:lang w:val="en-GB"/>
        </w:rPr>
        <w:tab/>
      </w:r>
      <w:r w:rsidR="00FE20B0" w:rsidRPr="00A073C5">
        <w:rPr>
          <w:sz w:val="20"/>
          <w:lang w:val="en-GB"/>
        </w:rPr>
        <w:t xml:space="preserve">At its twentieth session, </w:t>
      </w:r>
      <w:r w:rsidR="00DE630F" w:rsidRPr="00A073C5">
        <w:rPr>
          <w:sz w:val="20"/>
          <w:lang w:val="en-GB"/>
        </w:rPr>
        <w:t>the</w:t>
      </w:r>
      <w:r w:rsidRPr="00A073C5">
        <w:rPr>
          <w:sz w:val="20"/>
          <w:lang w:val="en-GB"/>
        </w:rPr>
        <w:t xml:space="preserve"> IMSO Assembly decided to apply the amendments provisionall</w:t>
      </w:r>
      <w:r w:rsidR="00FE20B0" w:rsidRPr="00A073C5">
        <w:rPr>
          <w:sz w:val="20"/>
          <w:lang w:val="en-GB"/>
        </w:rPr>
        <w:t>y, with effect from  6 October 2008</w:t>
      </w:r>
      <w:r w:rsidRPr="00A073C5">
        <w:rPr>
          <w:sz w:val="20"/>
          <w:lang w:val="en-GB"/>
        </w:rPr>
        <w:t>, pending their formal entry into force.</w:t>
      </w:r>
    </w:p>
    <w:bookmarkEnd w:id="688"/>
    <w:p w14:paraId="73584AC2" w14:textId="77777777" w:rsidR="00FE20B0" w:rsidRPr="00A073C5" w:rsidRDefault="00FE20B0" w:rsidP="00DE2ED3">
      <w:pPr>
        <w:keepNext/>
        <w:keepLines/>
        <w:jc w:val="both"/>
        <w:rPr>
          <w:sz w:val="20"/>
          <w:lang w:val="en-GB"/>
        </w:rPr>
      </w:pPr>
    </w:p>
    <w:p w14:paraId="1D38F2F5" w14:textId="77777777" w:rsidR="00B21B1A" w:rsidRPr="00A073C5" w:rsidRDefault="00B21B1A" w:rsidP="00DE2ED3">
      <w:pPr>
        <w:keepNext/>
        <w:keepLines/>
        <w:jc w:val="both"/>
        <w:rPr>
          <w:sz w:val="20"/>
          <w:lang w:val="en-GB"/>
        </w:rPr>
      </w:pPr>
      <w:r w:rsidRPr="00A073C5">
        <w:rPr>
          <w:sz w:val="20"/>
          <w:lang w:val="en-GB"/>
        </w:rPr>
        <w:tab/>
      </w:r>
      <w:r w:rsidRPr="00A073C5">
        <w:rPr>
          <w:i/>
          <w:iCs/>
          <w:sz w:val="20"/>
          <w:lang w:val="en-GB"/>
        </w:rPr>
        <w:t>[Translation]</w:t>
      </w:r>
    </w:p>
    <w:p w14:paraId="2CCD6BDC" w14:textId="77777777" w:rsidR="00FE20B0" w:rsidRPr="00A073C5" w:rsidRDefault="00FE20B0" w:rsidP="00DE2ED3">
      <w:pPr>
        <w:keepNext/>
        <w:keepLines/>
        <w:jc w:val="both"/>
        <w:rPr>
          <w:sz w:val="20"/>
          <w:lang w:val="en-GB"/>
        </w:rPr>
      </w:pPr>
      <w:r w:rsidRPr="00A073C5">
        <w:rPr>
          <w:sz w:val="20"/>
          <w:lang w:val="en-GB"/>
        </w:rPr>
        <w:tab/>
        <w:t>At the time the amendments were adopted, Switzerland made the following statement:</w:t>
      </w:r>
    </w:p>
    <w:p w14:paraId="5FAF9C01" w14:textId="77777777" w:rsidR="00FE20B0" w:rsidRPr="00A073C5" w:rsidRDefault="00FE20B0" w:rsidP="00DE2ED3">
      <w:pPr>
        <w:keepNext/>
        <w:keepLines/>
        <w:jc w:val="both"/>
        <w:rPr>
          <w:sz w:val="20"/>
          <w:lang w:val="en-GB"/>
        </w:rPr>
      </w:pPr>
    </w:p>
    <w:p w14:paraId="6F00BE55" w14:textId="77777777" w:rsidR="00FE20B0" w:rsidRPr="00A073C5" w:rsidRDefault="00FE20B0" w:rsidP="00AA22ED">
      <w:pPr>
        <w:keepNext/>
        <w:keepLines/>
        <w:ind w:left="14" w:firstLine="706"/>
        <w:jc w:val="both"/>
        <w:rPr>
          <w:sz w:val="20"/>
          <w:lang w:val="en-GB"/>
        </w:rPr>
      </w:pPr>
      <w:r w:rsidRPr="00A073C5">
        <w:rPr>
          <w:sz w:val="20"/>
          <w:lang w:val="en-GB"/>
        </w:rPr>
        <w:t>“The Party of Switzerland supports the improvement in the safety of life at sea which could result from the increase in the number of providers of GMDSS services.</w:t>
      </w:r>
    </w:p>
    <w:p w14:paraId="0A92B945" w14:textId="77777777" w:rsidR="00FE20B0" w:rsidRPr="00A073C5" w:rsidRDefault="00FE20B0" w:rsidP="00FE20B0">
      <w:pPr>
        <w:keepNext/>
        <w:keepLines/>
        <w:ind w:left="720"/>
        <w:jc w:val="both"/>
        <w:rPr>
          <w:sz w:val="10"/>
          <w:szCs w:val="10"/>
          <w:lang w:val="en-GB"/>
        </w:rPr>
      </w:pPr>
    </w:p>
    <w:p w14:paraId="39DA3F3E" w14:textId="77777777" w:rsidR="00FE20B0" w:rsidRPr="00A073C5" w:rsidRDefault="00FE20B0" w:rsidP="00AA22ED">
      <w:pPr>
        <w:keepNext/>
        <w:keepLines/>
        <w:ind w:left="28"/>
        <w:jc w:val="both"/>
        <w:rPr>
          <w:sz w:val="20"/>
          <w:lang w:val="en-GB"/>
        </w:rPr>
      </w:pPr>
      <w:r w:rsidRPr="00A073C5">
        <w:rPr>
          <w:sz w:val="20"/>
          <w:lang w:val="en-GB"/>
        </w:rPr>
        <w:t>Switzerland also supports the system for the Long Range Identification and Tracking of Ships (LRIT) and is fully aware of the ambitious timetable decided for the implementation of this system.</w:t>
      </w:r>
    </w:p>
    <w:p w14:paraId="04B909B0" w14:textId="77777777" w:rsidR="00FE20B0" w:rsidRPr="00A073C5" w:rsidRDefault="00FE20B0" w:rsidP="00AA22ED">
      <w:pPr>
        <w:keepNext/>
        <w:keepLines/>
        <w:ind w:left="28"/>
        <w:jc w:val="both"/>
        <w:rPr>
          <w:sz w:val="10"/>
          <w:szCs w:val="10"/>
          <w:lang w:val="en-GB"/>
        </w:rPr>
      </w:pPr>
    </w:p>
    <w:p w14:paraId="49B56873" w14:textId="77777777" w:rsidR="00FE20B0" w:rsidRPr="00A073C5" w:rsidRDefault="00FE20B0" w:rsidP="00AA22ED">
      <w:pPr>
        <w:keepNext/>
        <w:keepLines/>
        <w:ind w:left="28"/>
        <w:jc w:val="both"/>
        <w:rPr>
          <w:sz w:val="20"/>
          <w:lang w:val="en-GB"/>
        </w:rPr>
      </w:pPr>
      <w:r w:rsidRPr="00A073C5">
        <w:rPr>
          <w:sz w:val="20"/>
          <w:lang w:val="en-GB"/>
        </w:rPr>
        <w:t>The Party of Switzerland agrees, in principle, with the new amendments to the IMSO Convention, which have been adopted by the twentieth session of the IMSO Assembly, which are necessary to enable IMSO to continue to perform the function of LRIT Coordinator.  Switzerland cannot, however, associate with the decision that the amendments should be provisionally applied.</w:t>
      </w:r>
    </w:p>
    <w:p w14:paraId="4F74D081" w14:textId="77777777" w:rsidR="00FE20B0" w:rsidRPr="00A073C5" w:rsidRDefault="00FE20B0" w:rsidP="00AA22ED">
      <w:pPr>
        <w:keepNext/>
        <w:keepLines/>
        <w:ind w:left="28"/>
        <w:jc w:val="both"/>
        <w:rPr>
          <w:sz w:val="10"/>
          <w:szCs w:val="10"/>
          <w:lang w:val="en-GB"/>
        </w:rPr>
      </w:pPr>
    </w:p>
    <w:p w14:paraId="4F6FBEB4" w14:textId="77777777" w:rsidR="00FE20B0" w:rsidRPr="00A073C5" w:rsidRDefault="00FE20B0" w:rsidP="00AA22ED">
      <w:pPr>
        <w:keepNext/>
        <w:keepLines/>
        <w:ind w:left="28"/>
        <w:jc w:val="both"/>
        <w:rPr>
          <w:sz w:val="20"/>
          <w:lang w:val="en-GB"/>
        </w:rPr>
      </w:pPr>
      <w:r w:rsidRPr="00A073C5">
        <w:rPr>
          <w:sz w:val="20"/>
          <w:lang w:val="en-GB"/>
        </w:rPr>
        <w:t>The Party of Switzerland is concerned about the potential financial consequences for IMS</w:t>
      </w:r>
      <w:r w:rsidR="00B21B1A" w:rsidRPr="00A073C5">
        <w:rPr>
          <w:sz w:val="20"/>
          <w:lang w:val="en-GB"/>
        </w:rPr>
        <w:t xml:space="preserve">O arising from its new role as </w:t>
      </w:r>
      <w:r w:rsidRPr="00A073C5">
        <w:rPr>
          <w:sz w:val="20"/>
          <w:lang w:val="en-GB"/>
        </w:rPr>
        <w:t>LRIT Coordinator, and notes from document Assembly 20/7/2 that “the decisions</w:t>
      </w:r>
      <w:r w:rsidR="00AF01B3" w:rsidRPr="00A073C5">
        <w:rPr>
          <w:sz w:val="20"/>
          <w:lang w:val="en-GB"/>
        </w:rPr>
        <w:t xml:space="preserve"> that the MSC would not endorse barring and payment in advance” (MSC.84/24. paragraph 6.106) leave IMSO with significant business risks, with consequential potential financial liabilities for IMSO Member States.</w:t>
      </w:r>
    </w:p>
    <w:p w14:paraId="0CF3D111" w14:textId="77777777" w:rsidR="00AF01B3" w:rsidRPr="00A073C5" w:rsidRDefault="00AF01B3" w:rsidP="00AA22ED">
      <w:pPr>
        <w:keepNext/>
        <w:keepLines/>
        <w:ind w:left="28"/>
        <w:jc w:val="both"/>
        <w:rPr>
          <w:sz w:val="10"/>
          <w:szCs w:val="10"/>
          <w:lang w:val="en-GB"/>
        </w:rPr>
      </w:pPr>
    </w:p>
    <w:p w14:paraId="00A82C35" w14:textId="77777777" w:rsidR="00AF01B3" w:rsidRPr="00A073C5" w:rsidRDefault="00AF01B3" w:rsidP="00AA22ED">
      <w:pPr>
        <w:keepNext/>
        <w:keepLines/>
        <w:ind w:left="28"/>
        <w:jc w:val="both"/>
        <w:rPr>
          <w:sz w:val="20"/>
          <w:lang w:val="en-GB"/>
        </w:rPr>
      </w:pPr>
      <w:r w:rsidRPr="00A073C5">
        <w:rPr>
          <w:sz w:val="20"/>
          <w:lang w:val="en-GB"/>
        </w:rPr>
        <w:t>Consequently, the Party of Switzerland cannot associate with the provisional application of the amendments to the IMSO Convention adopted by the twentieth session of the Assembly of Parties, and declares that it is not bound by the commitments entered into by IMSO within the framework of the provisional a</w:t>
      </w:r>
      <w:r w:rsidR="00B21B1A" w:rsidRPr="00A073C5">
        <w:rPr>
          <w:sz w:val="20"/>
          <w:lang w:val="en-GB"/>
        </w:rPr>
        <w:t>pplication of these amendments.</w:t>
      </w:r>
    </w:p>
    <w:p w14:paraId="4EB4951D" w14:textId="77777777" w:rsidR="00AF01B3" w:rsidRPr="00A073C5" w:rsidRDefault="00AF01B3" w:rsidP="00AA22ED">
      <w:pPr>
        <w:keepNext/>
        <w:keepLines/>
        <w:ind w:left="28"/>
        <w:jc w:val="both"/>
        <w:rPr>
          <w:sz w:val="10"/>
          <w:szCs w:val="10"/>
          <w:lang w:val="en-GB"/>
        </w:rPr>
      </w:pPr>
    </w:p>
    <w:p w14:paraId="00C96BA8" w14:textId="77777777" w:rsidR="00AF01B3" w:rsidRPr="00A073C5" w:rsidRDefault="00AF01B3" w:rsidP="00AA22ED">
      <w:pPr>
        <w:keepNext/>
        <w:keepLines/>
        <w:ind w:left="28"/>
        <w:jc w:val="both"/>
        <w:rPr>
          <w:sz w:val="20"/>
          <w:lang w:val="en-GB"/>
        </w:rPr>
      </w:pPr>
      <w:r w:rsidRPr="00A073C5">
        <w:rPr>
          <w:sz w:val="20"/>
          <w:lang w:val="en-GB"/>
        </w:rPr>
        <w:t>Moreover, the Party of Switzerland requires that this position be officially t</w:t>
      </w:r>
      <w:r w:rsidR="00B21B1A" w:rsidRPr="00A073C5">
        <w:rPr>
          <w:sz w:val="20"/>
          <w:lang w:val="en-GB"/>
        </w:rPr>
        <w:t xml:space="preserve">ransmitted by the IMSO Director General </w:t>
      </w:r>
      <w:r w:rsidR="00741B57" w:rsidRPr="00A073C5">
        <w:rPr>
          <w:sz w:val="20"/>
          <w:lang w:val="en-GB"/>
        </w:rPr>
        <w:t>to the In</w:t>
      </w:r>
      <w:r w:rsidRPr="00A073C5">
        <w:rPr>
          <w:sz w:val="20"/>
          <w:lang w:val="en-GB"/>
        </w:rPr>
        <w:t>ternational Maritime Organization, and communicated by the</w:t>
      </w:r>
      <w:r w:rsidR="00741B57" w:rsidRPr="00A073C5">
        <w:rPr>
          <w:sz w:val="20"/>
          <w:lang w:val="en-GB"/>
        </w:rPr>
        <w:t xml:space="preserve"> Depositary of the Convention to</w:t>
      </w:r>
      <w:r w:rsidRPr="00A073C5">
        <w:rPr>
          <w:sz w:val="20"/>
          <w:lang w:val="en-GB"/>
        </w:rPr>
        <w:t xml:space="preserve"> all IMSO Member States, when it proceeds with the notification of the decision taken by the twentieth session of the IMSO </w:t>
      </w:r>
      <w:bookmarkStart w:id="689" w:name="_Hlk23435816"/>
      <w:r w:rsidRPr="00A073C5">
        <w:rPr>
          <w:sz w:val="20"/>
          <w:lang w:val="en-GB"/>
        </w:rPr>
        <w:t>Assembly of Parties relating to the adoption and the provisional application of the above-mentioned amendments.”</w:t>
      </w:r>
    </w:p>
    <w:p w14:paraId="4A33BD1C" w14:textId="77777777" w:rsidR="005E39AF" w:rsidRPr="00A073C5" w:rsidRDefault="005E39AF" w:rsidP="00AA22ED">
      <w:pPr>
        <w:ind w:left="28"/>
        <w:jc w:val="both"/>
        <w:rPr>
          <w:sz w:val="10"/>
          <w:szCs w:val="10"/>
          <w:lang w:val="en-GB"/>
        </w:rPr>
      </w:pPr>
    </w:p>
    <w:p w14:paraId="3DEAB40A" w14:textId="253D662C" w:rsidR="00672DC2" w:rsidRPr="00A073C5" w:rsidRDefault="00672DC2" w:rsidP="00672DC2">
      <w:pPr>
        <w:ind w:firstLine="720"/>
        <w:jc w:val="both"/>
        <w:rPr>
          <w:sz w:val="20"/>
          <w:lang w:val="en-GB"/>
        </w:rPr>
      </w:pPr>
      <w:r w:rsidRPr="00A073C5">
        <w:rPr>
          <w:b/>
          <w:sz w:val="20"/>
          <w:lang w:val="en-GB"/>
        </w:rPr>
        <w:t>D.</w:t>
      </w:r>
      <w:r w:rsidRPr="00A073C5">
        <w:rPr>
          <w:b/>
          <w:sz w:val="20"/>
          <w:lang w:val="en-GB"/>
        </w:rPr>
        <w:tab/>
        <w:t>Accepting Governments</w:t>
      </w:r>
      <w:r w:rsidR="00C95FFB">
        <w:rPr>
          <w:b/>
          <w:sz w:val="20"/>
          <w:lang w:val="en-GB"/>
        </w:rPr>
        <w:t>*</w:t>
      </w:r>
    </w:p>
    <w:p w14:paraId="7009B2E8" w14:textId="77777777" w:rsidR="00672DC2" w:rsidRPr="00A073C5" w:rsidRDefault="00672DC2" w:rsidP="00672DC2">
      <w:pPr>
        <w:jc w:val="both"/>
        <w:rPr>
          <w:sz w:val="12"/>
          <w:szCs w:val="12"/>
          <w:lang w:val="en-GB"/>
        </w:rPr>
      </w:pPr>
    </w:p>
    <w:tbl>
      <w:tblPr>
        <w:tblW w:w="0" w:type="auto"/>
        <w:tblInd w:w="724" w:type="dxa"/>
        <w:tblLook w:val="01E0" w:firstRow="1" w:lastRow="1" w:firstColumn="1" w:lastColumn="1" w:noHBand="0" w:noVBand="0"/>
      </w:tblPr>
      <w:tblGrid>
        <w:gridCol w:w="5501"/>
        <w:gridCol w:w="3160"/>
      </w:tblGrid>
      <w:tr w:rsidR="00C86B93" w:rsidRPr="00A073C5" w14:paraId="281A2A3F" w14:textId="77777777" w:rsidTr="00AB0B3D">
        <w:tc>
          <w:tcPr>
            <w:tcW w:w="5501" w:type="dxa"/>
          </w:tcPr>
          <w:p w14:paraId="3F214EDD" w14:textId="77777777" w:rsidR="00C86B93" w:rsidRPr="00A073C5" w:rsidRDefault="00C86B93" w:rsidP="007E141E">
            <w:pPr>
              <w:jc w:val="both"/>
              <w:rPr>
                <w:sz w:val="20"/>
                <w:lang w:val="en-GB"/>
              </w:rPr>
            </w:pPr>
          </w:p>
        </w:tc>
        <w:tc>
          <w:tcPr>
            <w:tcW w:w="3160" w:type="dxa"/>
          </w:tcPr>
          <w:p w14:paraId="7BDB535E" w14:textId="77777777" w:rsidR="00C86B93" w:rsidRPr="00A073C5" w:rsidRDefault="00C86B93" w:rsidP="00AB0B3D">
            <w:pPr>
              <w:jc w:val="center"/>
              <w:rPr>
                <w:sz w:val="20"/>
                <w:lang w:val="en-GB"/>
              </w:rPr>
            </w:pPr>
            <w:r w:rsidRPr="00A073C5">
              <w:rPr>
                <w:b/>
                <w:sz w:val="20"/>
                <w:lang w:val="en-GB"/>
              </w:rPr>
              <w:t>Date of deposit</w:t>
            </w:r>
            <w:r w:rsidR="00AB0B3D" w:rsidRPr="00A073C5">
              <w:rPr>
                <w:b/>
                <w:sz w:val="20"/>
                <w:lang w:val="en-GB"/>
              </w:rPr>
              <w:t xml:space="preserve"> </w:t>
            </w:r>
            <w:r w:rsidRPr="00A073C5">
              <w:rPr>
                <w:b/>
                <w:sz w:val="20"/>
                <w:lang w:val="en-GB"/>
              </w:rPr>
              <w:t>of acceptance</w:t>
            </w:r>
          </w:p>
        </w:tc>
      </w:tr>
      <w:tr w:rsidR="00C86B93" w:rsidRPr="00A073C5" w14:paraId="1EC8DAA8" w14:textId="77777777" w:rsidTr="00AB0B3D">
        <w:tc>
          <w:tcPr>
            <w:tcW w:w="5501" w:type="dxa"/>
          </w:tcPr>
          <w:p w14:paraId="0ED37859" w14:textId="77777777" w:rsidR="00C86B93" w:rsidRPr="00A073C5" w:rsidRDefault="00C86B93" w:rsidP="00501BEE">
            <w:pPr>
              <w:widowControl/>
              <w:ind w:left="720"/>
              <w:jc w:val="both"/>
              <w:rPr>
                <w:sz w:val="20"/>
                <w:lang w:val="en-GB"/>
              </w:rPr>
            </w:pPr>
          </w:p>
        </w:tc>
        <w:tc>
          <w:tcPr>
            <w:tcW w:w="3160" w:type="dxa"/>
          </w:tcPr>
          <w:p w14:paraId="61BCB06B" w14:textId="77777777" w:rsidR="00C86B93" w:rsidRPr="00A073C5" w:rsidRDefault="00C86B93" w:rsidP="00501BEE">
            <w:pPr>
              <w:rPr>
                <w:sz w:val="20"/>
                <w:lang w:val="en-GB"/>
              </w:rPr>
            </w:pPr>
            <w:r w:rsidRPr="00A073C5">
              <w:rPr>
                <w:sz w:val="20"/>
                <w:lang w:val="en-GB"/>
              </w:rPr>
              <w:t xml:space="preserve"> </w:t>
            </w:r>
          </w:p>
        </w:tc>
      </w:tr>
      <w:tr w:rsidR="007B59FD" w:rsidRPr="00A073C5" w14:paraId="6652BEA5" w14:textId="77777777" w:rsidTr="00AB0B3D">
        <w:tc>
          <w:tcPr>
            <w:tcW w:w="5501" w:type="dxa"/>
          </w:tcPr>
          <w:p w14:paraId="1A791415" w14:textId="77777777" w:rsidR="007B59FD" w:rsidRPr="00A073C5" w:rsidRDefault="007B59FD" w:rsidP="00C86B93">
            <w:pPr>
              <w:widowControl/>
              <w:numPr>
                <w:ilvl w:val="0"/>
                <w:numId w:val="18"/>
              </w:numPr>
              <w:jc w:val="both"/>
              <w:rPr>
                <w:sz w:val="20"/>
                <w:lang w:val="en-GB"/>
              </w:rPr>
            </w:pPr>
            <w:r>
              <w:rPr>
                <w:sz w:val="20"/>
                <w:lang w:val="en-GB"/>
              </w:rPr>
              <w:t xml:space="preserve">Argentina </w:t>
            </w:r>
          </w:p>
        </w:tc>
        <w:tc>
          <w:tcPr>
            <w:tcW w:w="3160" w:type="dxa"/>
          </w:tcPr>
          <w:p w14:paraId="3204342F" w14:textId="77777777" w:rsidR="007B59FD" w:rsidRPr="00A073C5" w:rsidRDefault="007B59FD" w:rsidP="00AB0B3D">
            <w:pPr>
              <w:rPr>
                <w:sz w:val="20"/>
                <w:lang w:val="en-GB"/>
              </w:rPr>
            </w:pPr>
            <w:r>
              <w:rPr>
                <w:sz w:val="20"/>
                <w:lang w:val="en-GB"/>
              </w:rPr>
              <w:t>4 May 2017</w:t>
            </w:r>
          </w:p>
        </w:tc>
      </w:tr>
      <w:tr w:rsidR="00501BEE" w:rsidRPr="00A073C5" w14:paraId="4FC90C64" w14:textId="77777777" w:rsidTr="00AB0B3D">
        <w:tc>
          <w:tcPr>
            <w:tcW w:w="5501" w:type="dxa"/>
          </w:tcPr>
          <w:p w14:paraId="0F68BC67" w14:textId="77777777" w:rsidR="00501BEE" w:rsidRPr="00A073C5" w:rsidRDefault="00501BEE" w:rsidP="00C86B93">
            <w:pPr>
              <w:widowControl/>
              <w:numPr>
                <w:ilvl w:val="0"/>
                <w:numId w:val="18"/>
              </w:numPr>
              <w:jc w:val="both"/>
              <w:rPr>
                <w:sz w:val="20"/>
                <w:lang w:val="en-GB"/>
              </w:rPr>
            </w:pPr>
            <w:r w:rsidRPr="00A073C5">
              <w:rPr>
                <w:sz w:val="20"/>
                <w:lang w:val="en-GB"/>
              </w:rPr>
              <w:t>Australia</w:t>
            </w:r>
          </w:p>
        </w:tc>
        <w:tc>
          <w:tcPr>
            <w:tcW w:w="3160" w:type="dxa"/>
          </w:tcPr>
          <w:p w14:paraId="40106394" w14:textId="77777777" w:rsidR="00501BEE" w:rsidRPr="00A073C5" w:rsidRDefault="00501BEE" w:rsidP="00AB0B3D">
            <w:pPr>
              <w:rPr>
                <w:sz w:val="20"/>
                <w:lang w:val="en-GB"/>
              </w:rPr>
            </w:pPr>
            <w:r w:rsidRPr="00A073C5">
              <w:rPr>
                <w:sz w:val="20"/>
                <w:lang w:val="en-GB"/>
              </w:rPr>
              <w:t>6 October 2011</w:t>
            </w:r>
          </w:p>
        </w:tc>
      </w:tr>
      <w:tr w:rsidR="00E50A53" w:rsidRPr="00A073C5" w14:paraId="689DF202" w14:textId="77777777" w:rsidTr="00AB0B3D">
        <w:tc>
          <w:tcPr>
            <w:tcW w:w="5501" w:type="dxa"/>
          </w:tcPr>
          <w:p w14:paraId="6EED3A2F" w14:textId="357D4F96" w:rsidR="00E50A53" w:rsidRPr="00A073C5" w:rsidRDefault="00E50A53" w:rsidP="00534CCC">
            <w:pPr>
              <w:widowControl/>
              <w:ind w:left="720"/>
              <w:jc w:val="both"/>
              <w:rPr>
                <w:sz w:val="20"/>
                <w:lang w:val="en-GB"/>
              </w:rPr>
            </w:pPr>
            <w:r w:rsidRPr="00E50A53">
              <w:rPr>
                <w:sz w:val="20"/>
                <w:lang w:val="en-GB"/>
              </w:rPr>
              <w:t>Bolivia (Plurinational State of)</w:t>
            </w:r>
          </w:p>
        </w:tc>
        <w:tc>
          <w:tcPr>
            <w:tcW w:w="3160" w:type="dxa"/>
          </w:tcPr>
          <w:p w14:paraId="1DDDFF75" w14:textId="77777777" w:rsidR="00E50A53" w:rsidRPr="00A073C5" w:rsidRDefault="00E50A53" w:rsidP="00AB0B3D">
            <w:pPr>
              <w:rPr>
                <w:sz w:val="20"/>
                <w:lang w:val="en-GB"/>
              </w:rPr>
            </w:pPr>
            <w:r>
              <w:rPr>
                <w:sz w:val="20"/>
                <w:lang w:val="en-GB"/>
              </w:rPr>
              <w:t>9 March 2018</w:t>
            </w:r>
          </w:p>
        </w:tc>
      </w:tr>
      <w:tr w:rsidR="00B712AC" w:rsidRPr="00A073C5" w14:paraId="4818417E" w14:textId="77777777" w:rsidTr="00AB0B3D">
        <w:tc>
          <w:tcPr>
            <w:tcW w:w="5501" w:type="dxa"/>
          </w:tcPr>
          <w:p w14:paraId="79F22288" w14:textId="48185FBE" w:rsidR="00B712AC" w:rsidRPr="00A073C5" w:rsidRDefault="00B712AC" w:rsidP="00C86B93">
            <w:pPr>
              <w:widowControl/>
              <w:numPr>
                <w:ilvl w:val="0"/>
                <w:numId w:val="18"/>
              </w:numPr>
              <w:jc w:val="both"/>
              <w:rPr>
                <w:sz w:val="20"/>
                <w:lang w:val="en-GB"/>
              </w:rPr>
            </w:pPr>
            <w:r>
              <w:rPr>
                <w:sz w:val="20"/>
                <w:lang w:val="en-GB"/>
              </w:rPr>
              <w:t>Bulgaria</w:t>
            </w:r>
          </w:p>
        </w:tc>
        <w:tc>
          <w:tcPr>
            <w:tcW w:w="3160" w:type="dxa"/>
          </w:tcPr>
          <w:p w14:paraId="5923A906" w14:textId="28021AC8" w:rsidR="00B712AC" w:rsidRPr="00A073C5" w:rsidRDefault="00B712AC" w:rsidP="00AB0B3D">
            <w:pPr>
              <w:rPr>
                <w:sz w:val="20"/>
                <w:lang w:val="en-GB"/>
              </w:rPr>
            </w:pPr>
            <w:r>
              <w:rPr>
                <w:sz w:val="20"/>
                <w:lang w:val="en-GB"/>
              </w:rPr>
              <w:t>26 November 2020</w:t>
            </w:r>
          </w:p>
        </w:tc>
      </w:tr>
      <w:tr w:rsidR="00C86B93" w:rsidRPr="00A073C5" w14:paraId="0A0F4202" w14:textId="77777777" w:rsidTr="00AB0B3D">
        <w:tc>
          <w:tcPr>
            <w:tcW w:w="5501" w:type="dxa"/>
          </w:tcPr>
          <w:p w14:paraId="0E5A3403" w14:textId="77777777" w:rsidR="00C86B93" w:rsidRPr="00A073C5" w:rsidRDefault="00C86B93" w:rsidP="00C86B93">
            <w:pPr>
              <w:widowControl/>
              <w:numPr>
                <w:ilvl w:val="0"/>
                <w:numId w:val="18"/>
              </w:numPr>
              <w:jc w:val="both"/>
              <w:rPr>
                <w:sz w:val="20"/>
                <w:lang w:val="en-GB"/>
              </w:rPr>
            </w:pPr>
            <w:r w:rsidRPr="00A073C5">
              <w:rPr>
                <w:sz w:val="20"/>
                <w:lang w:val="en-GB"/>
              </w:rPr>
              <w:t>Canada</w:t>
            </w:r>
          </w:p>
        </w:tc>
        <w:tc>
          <w:tcPr>
            <w:tcW w:w="3160" w:type="dxa"/>
          </w:tcPr>
          <w:p w14:paraId="3589FF2D" w14:textId="77777777" w:rsidR="00C86B93" w:rsidRPr="00A073C5" w:rsidRDefault="00C86B93" w:rsidP="00AB0B3D">
            <w:pPr>
              <w:rPr>
                <w:sz w:val="20"/>
                <w:lang w:val="en-GB"/>
              </w:rPr>
            </w:pPr>
            <w:r w:rsidRPr="00A073C5">
              <w:rPr>
                <w:sz w:val="20"/>
                <w:lang w:val="en-GB"/>
              </w:rPr>
              <w:t>1 June 2010</w:t>
            </w:r>
          </w:p>
        </w:tc>
      </w:tr>
      <w:tr w:rsidR="00C86B93" w:rsidRPr="00A073C5" w14:paraId="236765FE" w14:textId="77777777" w:rsidTr="00AB0B3D">
        <w:tc>
          <w:tcPr>
            <w:tcW w:w="5501" w:type="dxa"/>
          </w:tcPr>
          <w:p w14:paraId="06640658" w14:textId="77777777" w:rsidR="00C86B93" w:rsidRPr="00A073C5" w:rsidRDefault="001C47AE" w:rsidP="00C86B93">
            <w:pPr>
              <w:widowControl/>
              <w:numPr>
                <w:ilvl w:val="0"/>
                <w:numId w:val="18"/>
              </w:numPr>
              <w:jc w:val="both"/>
              <w:rPr>
                <w:sz w:val="20"/>
                <w:lang w:val="en-GB"/>
              </w:rPr>
            </w:pPr>
            <w:r w:rsidRPr="00A073C5">
              <w:rPr>
                <w:sz w:val="20"/>
                <w:lang w:val="en-GB"/>
              </w:rPr>
              <w:t>Czechia</w:t>
            </w:r>
            <w:r w:rsidR="00C86B93" w:rsidRPr="00A073C5">
              <w:rPr>
                <w:sz w:val="20"/>
                <w:lang w:val="en-GB"/>
              </w:rPr>
              <w:t xml:space="preserve"> </w:t>
            </w:r>
          </w:p>
        </w:tc>
        <w:tc>
          <w:tcPr>
            <w:tcW w:w="3160" w:type="dxa"/>
          </w:tcPr>
          <w:p w14:paraId="4654199D" w14:textId="77777777" w:rsidR="00C86B93" w:rsidRPr="00A073C5" w:rsidRDefault="00C86B93" w:rsidP="00AB0B3D">
            <w:pPr>
              <w:rPr>
                <w:sz w:val="20"/>
                <w:lang w:val="en-GB"/>
              </w:rPr>
            </w:pPr>
            <w:r w:rsidRPr="00A073C5">
              <w:rPr>
                <w:sz w:val="20"/>
                <w:lang w:val="en-GB"/>
              </w:rPr>
              <w:t>29 August 2012</w:t>
            </w:r>
          </w:p>
        </w:tc>
      </w:tr>
      <w:tr w:rsidR="00501BEE" w:rsidRPr="00A073C5" w14:paraId="47B71DFD" w14:textId="77777777" w:rsidTr="00AB0B3D">
        <w:tc>
          <w:tcPr>
            <w:tcW w:w="5501" w:type="dxa"/>
          </w:tcPr>
          <w:p w14:paraId="50C07F77" w14:textId="2362ED7C" w:rsidR="00501BEE" w:rsidRPr="00A073C5" w:rsidRDefault="00501BEE" w:rsidP="00534CCC">
            <w:pPr>
              <w:widowControl/>
              <w:ind w:left="720"/>
              <w:jc w:val="both"/>
              <w:rPr>
                <w:sz w:val="20"/>
                <w:lang w:val="en-GB"/>
              </w:rPr>
            </w:pPr>
            <w:r w:rsidRPr="00A073C5">
              <w:rPr>
                <w:sz w:val="20"/>
                <w:lang w:val="en-GB"/>
              </w:rPr>
              <w:t xml:space="preserve">Democratic People’s </w:t>
            </w:r>
            <w:r w:rsidR="00025BBC" w:rsidRPr="00A073C5">
              <w:rPr>
                <w:sz w:val="20"/>
                <w:lang w:val="en-GB"/>
              </w:rPr>
              <w:t>Republic of Korea</w:t>
            </w:r>
          </w:p>
        </w:tc>
        <w:tc>
          <w:tcPr>
            <w:tcW w:w="3160" w:type="dxa"/>
          </w:tcPr>
          <w:p w14:paraId="03E6C8EF" w14:textId="77777777" w:rsidR="00501BEE" w:rsidRPr="00A073C5" w:rsidRDefault="00025BBC" w:rsidP="00AB0B3D">
            <w:pPr>
              <w:rPr>
                <w:sz w:val="20"/>
                <w:lang w:val="en-GB"/>
              </w:rPr>
            </w:pPr>
            <w:r w:rsidRPr="00A073C5">
              <w:rPr>
                <w:sz w:val="20"/>
                <w:lang w:val="en-GB"/>
              </w:rPr>
              <w:t>15 October 2013</w:t>
            </w:r>
          </w:p>
        </w:tc>
      </w:tr>
      <w:tr w:rsidR="00C86B93" w:rsidRPr="00A073C5" w14:paraId="00E46A61" w14:textId="77777777" w:rsidTr="00AB0B3D">
        <w:tc>
          <w:tcPr>
            <w:tcW w:w="5501" w:type="dxa"/>
          </w:tcPr>
          <w:p w14:paraId="57065058" w14:textId="77777777" w:rsidR="00C86B93" w:rsidRPr="00A073C5" w:rsidRDefault="00C86B93" w:rsidP="00AA22ED">
            <w:pPr>
              <w:widowControl/>
              <w:numPr>
                <w:ilvl w:val="0"/>
                <w:numId w:val="18"/>
              </w:numPr>
              <w:jc w:val="both"/>
              <w:rPr>
                <w:sz w:val="20"/>
                <w:lang w:val="en-GB"/>
              </w:rPr>
            </w:pPr>
            <w:r w:rsidRPr="00A073C5">
              <w:rPr>
                <w:sz w:val="20"/>
                <w:lang w:val="en-GB"/>
              </w:rPr>
              <w:t>Denmark</w:t>
            </w:r>
          </w:p>
        </w:tc>
        <w:tc>
          <w:tcPr>
            <w:tcW w:w="3160" w:type="dxa"/>
          </w:tcPr>
          <w:p w14:paraId="28452D37" w14:textId="77777777" w:rsidR="00C86B93" w:rsidRPr="00A073C5" w:rsidRDefault="00C86B93" w:rsidP="00AB0B3D">
            <w:pPr>
              <w:rPr>
                <w:sz w:val="20"/>
                <w:lang w:val="en-GB"/>
              </w:rPr>
            </w:pPr>
            <w:r w:rsidRPr="00A073C5">
              <w:rPr>
                <w:sz w:val="20"/>
                <w:lang w:val="en-GB"/>
              </w:rPr>
              <w:t>14 October 2011</w:t>
            </w:r>
          </w:p>
        </w:tc>
      </w:tr>
      <w:tr w:rsidR="00025BBC" w:rsidRPr="00A073C5" w14:paraId="0C3A99BB" w14:textId="77777777" w:rsidTr="00AB0B3D">
        <w:tc>
          <w:tcPr>
            <w:tcW w:w="5501" w:type="dxa"/>
          </w:tcPr>
          <w:p w14:paraId="55D1C515" w14:textId="70DCD244" w:rsidR="00025BBC" w:rsidRPr="00A073C5" w:rsidRDefault="00025BBC" w:rsidP="00534CCC">
            <w:pPr>
              <w:widowControl/>
              <w:ind w:left="720"/>
              <w:jc w:val="both"/>
              <w:rPr>
                <w:sz w:val="20"/>
                <w:lang w:val="en-GB"/>
              </w:rPr>
            </w:pPr>
            <w:r w:rsidRPr="00A073C5">
              <w:rPr>
                <w:sz w:val="20"/>
                <w:lang w:val="en-GB"/>
              </w:rPr>
              <w:t>Ecuador</w:t>
            </w:r>
          </w:p>
        </w:tc>
        <w:tc>
          <w:tcPr>
            <w:tcW w:w="3160" w:type="dxa"/>
          </w:tcPr>
          <w:p w14:paraId="6B829929" w14:textId="77777777" w:rsidR="00025BBC" w:rsidRPr="00A073C5" w:rsidRDefault="00025BBC" w:rsidP="00AB0B3D">
            <w:pPr>
              <w:rPr>
                <w:sz w:val="20"/>
                <w:lang w:val="en-GB"/>
              </w:rPr>
            </w:pPr>
            <w:r w:rsidRPr="00A073C5">
              <w:rPr>
                <w:sz w:val="20"/>
                <w:lang w:val="en-GB"/>
              </w:rPr>
              <w:t>11 November 2015</w:t>
            </w:r>
          </w:p>
        </w:tc>
      </w:tr>
      <w:tr w:rsidR="00AA2B8A" w:rsidRPr="00A073C5" w14:paraId="60D07862" w14:textId="77777777" w:rsidTr="00AB0B3D">
        <w:tc>
          <w:tcPr>
            <w:tcW w:w="5501" w:type="dxa"/>
          </w:tcPr>
          <w:p w14:paraId="3F285AB3" w14:textId="77777777" w:rsidR="00AA2B8A" w:rsidRPr="00A073C5" w:rsidRDefault="00AA2B8A" w:rsidP="00AA22ED">
            <w:pPr>
              <w:widowControl/>
              <w:numPr>
                <w:ilvl w:val="0"/>
                <w:numId w:val="18"/>
              </w:numPr>
              <w:jc w:val="both"/>
              <w:rPr>
                <w:sz w:val="20"/>
                <w:lang w:val="en-GB"/>
              </w:rPr>
            </w:pPr>
            <w:r w:rsidRPr="00A073C5">
              <w:rPr>
                <w:sz w:val="20"/>
                <w:lang w:val="en-GB"/>
              </w:rPr>
              <w:t>Finland</w:t>
            </w:r>
          </w:p>
        </w:tc>
        <w:tc>
          <w:tcPr>
            <w:tcW w:w="3160" w:type="dxa"/>
          </w:tcPr>
          <w:p w14:paraId="0A2C4E9C" w14:textId="77777777" w:rsidR="00AA2B8A" w:rsidRPr="00A073C5" w:rsidRDefault="00AA2B8A" w:rsidP="00AB0B3D">
            <w:pPr>
              <w:rPr>
                <w:sz w:val="20"/>
                <w:lang w:val="en-GB"/>
              </w:rPr>
            </w:pPr>
            <w:r w:rsidRPr="00A073C5">
              <w:rPr>
                <w:sz w:val="20"/>
                <w:lang w:val="en-GB"/>
              </w:rPr>
              <w:t>20 July 2016</w:t>
            </w:r>
          </w:p>
        </w:tc>
      </w:tr>
      <w:tr w:rsidR="00381F02" w:rsidRPr="00A073C5" w14:paraId="452284DE" w14:textId="77777777" w:rsidTr="00AB0B3D">
        <w:tc>
          <w:tcPr>
            <w:tcW w:w="5501" w:type="dxa"/>
          </w:tcPr>
          <w:p w14:paraId="38A72CE8" w14:textId="77777777" w:rsidR="00381F02" w:rsidRPr="00A073C5" w:rsidRDefault="00381F02" w:rsidP="00534CCC">
            <w:pPr>
              <w:widowControl/>
              <w:ind w:left="720"/>
              <w:jc w:val="both"/>
              <w:rPr>
                <w:sz w:val="20"/>
                <w:lang w:val="en-GB"/>
              </w:rPr>
            </w:pPr>
            <w:r w:rsidRPr="00A073C5">
              <w:rPr>
                <w:sz w:val="20"/>
                <w:lang w:val="en-GB"/>
              </w:rPr>
              <w:t>Fiji</w:t>
            </w:r>
            <w:r w:rsidR="00156D68" w:rsidRPr="00A073C5">
              <w:rPr>
                <w:sz w:val="20"/>
                <w:lang w:val="en-GB"/>
              </w:rPr>
              <w:t>*</w:t>
            </w:r>
          </w:p>
        </w:tc>
        <w:tc>
          <w:tcPr>
            <w:tcW w:w="3160" w:type="dxa"/>
          </w:tcPr>
          <w:p w14:paraId="007289F1" w14:textId="77777777" w:rsidR="00381F02" w:rsidRPr="00A073C5" w:rsidRDefault="00381F02" w:rsidP="00AB0B3D">
            <w:pPr>
              <w:rPr>
                <w:sz w:val="20"/>
                <w:lang w:val="en-GB"/>
              </w:rPr>
            </w:pPr>
            <w:r w:rsidRPr="00A073C5">
              <w:rPr>
                <w:sz w:val="20"/>
                <w:lang w:val="en-GB"/>
              </w:rPr>
              <w:t>8 March 2016</w:t>
            </w:r>
          </w:p>
        </w:tc>
      </w:tr>
      <w:tr w:rsidR="00381F02" w:rsidRPr="00A073C5" w14:paraId="3F48AF84" w14:textId="77777777" w:rsidTr="00AB0B3D">
        <w:tc>
          <w:tcPr>
            <w:tcW w:w="5501" w:type="dxa"/>
          </w:tcPr>
          <w:p w14:paraId="585019D5" w14:textId="627B767C" w:rsidR="00381F02" w:rsidRPr="00A073C5" w:rsidRDefault="00381F02" w:rsidP="00534CCC">
            <w:pPr>
              <w:widowControl/>
              <w:ind w:left="720"/>
              <w:jc w:val="both"/>
              <w:rPr>
                <w:sz w:val="20"/>
                <w:lang w:val="en-GB"/>
              </w:rPr>
            </w:pPr>
            <w:r w:rsidRPr="00A073C5">
              <w:rPr>
                <w:sz w:val="20"/>
                <w:lang w:val="en-GB"/>
              </w:rPr>
              <w:t>Georgia</w:t>
            </w:r>
          </w:p>
        </w:tc>
        <w:tc>
          <w:tcPr>
            <w:tcW w:w="3160" w:type="dxa"/>
          </w:tcPr>
          <w:p w14:paraId="13FBD5E0" w14:textId="77777777" w:rsidR="00381F02" w:rsidRPr="00A073C5" w:rsidRDefault="00381F02" w:rsidP="00AB0B3D">
            <w:pPr>
              <w:rPr>
                <w:sz w:val="20"/>
                <w:lang w:val="en-GB"/>
              </w:rPr>
            </w:pPr>
            <w:r w:rsidRPr="00A073C5">
              <w:rPr>
                <w:sz w:val="20"/>
                <w:lang w:val="en-GB"/>
              </w:rPr>
              <w:t>12 January 2015</w:t>
            </w:r>
          </w:p>
        </w:tc>
      </w:tr>
      <w:tr w:rsidR="00C86B93" w:rsidRPr="00A073C5" w14:paraId="684D3303" w14:textId="77777777" w:rsidTr="00AB0B3D">
        <w:tc>
          <w:tcPr>
            <w:tcW w:w="5501" w:type="dxa"/>
          </w:tcPr>
          <w:p w14:paraId="62823D2F" w14:textId="77777777" w:rsidR="00C86B93" w:rsidRPr="00A073C5" w:rsidRDefault="00C86B93" w:rsidP="00C86B93">
            <w:pPr>
              <w:widowControl/>
              <w:numPr>
                <w:ilvl w:val="0"/>
                <w:numId w:val="18"/>
              </w:numPr>
              <w:jc w:val="both"/>
              <w:rPr>
                <w:sz w:val="20"/>
                <w:lang w:val="en-GB"/>
              </w:rPr>
            </w:pPr>
            <w:r w:rsidRPr="00A073C5">
              <w:rPr>
                <w:sz w:val="20"/>
                <w:lang w:val="en-GB"/>
              </w:rPr>
              <w:t>Germany</w:t>
            </w:r>
          </w:p>
        </w:tc>
        <w:tc>
          <w:tcPr>
            <w:tcW w:w="3160" w:type="dxa"/>
          </w:tcPr>
          <w:p w14:paraId="397212EF" w14:textId="77777777" w:rsidR="00C86B93" w:rsidRPr="00A073C5" w:rsidRDefault="00C86B93" w:rsidP="00AB0B3D">
            <w:pPr>
              <w:rPr>
                <w:sz w:val="20"/>
                <w:lang w:val="en-GB"/>
              </w:rPr>
            </w:pPr>
            <w:r w:rsidRPr="00A073C5">
              <w:rPr>
                <w:sz w:val="20"/>
                <w:lang w:val="en-GB"/>
              </w:rPr>
              <w:t>3 March 2011</w:t>
            </w:r>
          </w:p>
        </w:tc>
      </w:tr>
      <w:tr w:rsidR="00B0376E" w:rsidRPr="00A073C5" w14:paraId="48632E89" w14:textId="77777777" w:rsidTr="00AB0B3D">
        <w:tc>
          <w:tcPr>
            <w:tcW w:w="5501" w:type="dxa"/>
          </w:tcPr>
          <w:p w14:paraId="74AAF246" w14:textId="77777777" w:rsidR="00B0376E" w:rsidRPr="00A073C5" w:rsidRDefault="00B0376E" w:rsidP="00534CCC">
            <w:pPr>
              <w:widowControl/>
              <w:ind w:left="720"/>
              <w:jc w:val="both"/>
              <w:rPr>
                <w:sz w:val="20"/>
                <w:lang w:val="en-GB"/>
              </w:rPr>
            </w:pPr>
            <w:r w:rsidRPr="00A073C5">
              <w:rPr>
                <w:sz w:val="20"/>
                <w:lang w:val="en-GB"/>
              </w:rPr>
              <w:lastRenderedPageBreak/>
              <w:t>Honduras</w:t>
            </w:r>
          </w:p>
        </w:tc>
        <w:tc>
          <w:tcPr>
            <w:tcW w:w="3160" w:type="dxa"/>
          </w:tcPr>
          <w:p w14:paraId="5D1D4EC1" w14:textId="77777777" w:rsidR="00B0376E" w:rsidRPr="00A073C5" w:rsidRDefault="00E33A36" w:rsidP="00AB0B3D">
            <w:pPr>
              <w:rPr>
                <w:sz w:val="20"/>
                <w:lang w:val="en-GB"/>
              </w:rPr>
            </w:pPr>
            <w:r>
              <w:rPr>
                <w:sz w:val="20"/>
                <w:lang w:val="en-GB"/>
              </w:rPr>
              <w:t>16 November 2016</w:t>
            </w:r>
          </w:p>
        </w:tc>
      </w:tr>
      <w:tr w:rsidR="00A702E4" w:rsidRPr="00A073C5" w14:paraId="390677DD" w14:textId="77777777" w:rsidTr="00AB0B3D">
        <w:tc>
          <w:tcPr>
            <w:tcW w:w="5501" w:type="dxa"/>
          </w:tcPr>
          <w:p w14:paraId="2D241749" w14:textId="22EF094D" w:rsidR="00A702E4" w:rsidRPr="00A073C5" w:rsidRDefault="00A702E4" w:rsidP="00C86B93">
            <w:pPr>
              <w:widowControl/>
              <w:numPr>
                <w:ilvl w:val="0"/>
                <w:numId w:val="18"/>
              </w:numPr>
              <w:jc w:val="both"/>
              <w:rPr>
                <w:sz w:val="20"/>
                <w:lang w:val="en-GB"/>
              </w:rPr>
            </w:pPr>
            <w:r>
              <w:rPr>
                <w:sz w:val="20"/>
                <w:lang w:val="en-GB"/>
              </w:rPr>
              <w:t>Hungary</w:t>
            </w:r>
          </w:p>
        </w:tc>
        <w:tc>
          <w:tcPr>
            <w:tcW w:w="3160" w:type="dxa"/>
          </w:tcPr>
          <w:p w14:paraId="5C9E1E8A" w14:textId="4744A271" w:rsidR="00A702E4" w:rsidRDefault="00A702E4" w:rsidP="00AB0B3D">
            <w:pPr>
              <w:rPr>
                <w:sz w:val="20"/>
                <w:lang w:val="en-GB"/>
              </w:rPr>
            </w:pPr>
            <w:r>
              <w:rPr>
                <w:sz w:val="20"/>
                <w:lang w:val="en-GB"/>
              </w:rPr>
              <w:t>11 November 2019</w:t>
            </w:r>
          </w:p>
        </w:tc>
      </w:tr>
      <w:tr w:rsidR="00B71720" w:rsidRPr="00A073C5" w14:paraId="42177604" w14:textId="77777777" w:rsidTr="00AB0B3D">
        <w:tc>
          <w:tcPr>
            <w:tcW w:w="5501" w:type="dxa"/>
          </w:tcPr>
          <w:p w14:paraId="58A77E49" w14:textId="00F7836C" w:rsidR="00B71720" w:rsidRDefault="00B71720" w:rsidP="00C86B93">
            <w:pPr>
              <w:widowControl/>
              <w:numPr>
                <w:ilvl w:val="0"/>
                <w:numId w:val="18"/>
              </w:numPr>
              <w:jc w:val="both"/>
              <w:rPr>
                <w:sz w:val="20"/>
                <w:lang w:val="en-GB"/>
              </w:rPr>
            </w:pPr>
            <w:r>
              <w:rPr>
                <w:sz w:val="20"/>
                <w:lang w:val="en-GB"/>
              </w:rPr>
              <w:t>Jordan</w:t>
            </w:r>
          </w:p>
        </w:tc>
        <w:tc>
          <w:tcPr>
            <w:tcW w:w="3160" w:type="dxa"/>
          </w:tcPr>
          <w:p w14:paraId="2CA49C93" w14:textId="0F05D7D4" w:rsidR="00B71720" w:rsidRDefault="00B71720" w:rsidP="00AB0B3D">
            <w:pPr>
              <w:rPr>
                <w:sz w:val="20"/>
                <w:lang w:val="en-GB"/>
              </w:rPr>
            </w:pPr>
            <w:r>
              <w:rPr>
                <w:sz w:val="20"/>
                <w:lang w:val="en-GB"/>
              </w:rPr>
              <w:t>12 August 2020</w:t>
            </w:r>
          </w:p>
        </w:tc>
      </w:tr>
      <w:tr w:rsidR="0065738A" w:rsidRPr="00A073C5" w14:paraId="59FD19A7" w14:textId="77777777" w:rsidTr="00AB0B3D">
        <w:tc>
          <w:tcPr>
            <w:tcW w:w="5501" w:type="dxa"/>
          </w:tcPr>
          <w:p w14:paraId="1FFD113E" w14:textId="77777777" w:rsidR="0065738A" w:rsidRPr="00A073C5" w:rsidRDefault="0065738A" w:rsidP="00C86B93">
            <w:pPr>
              <w:widowControl/>
              <w:numPr>
                <w:ilvl w:val="0"/>
                <w:numId w:val="18"/>
              </w:numPr>
              <w:jc w:val="both"/>
              <w:rPr>
                <w:sz w:val="20"/>
                <w:lang w:val="en-GB"/>
              </w:rPr>
            </w:pPr>
            <w:r w:rsidRPr="00A073C5">
              <w:rPr>
                <w:sz w:val="20"/>
                <w:lang w:val="en-GB"/>
              </w:rPr>
              <w:t>Latvia</w:t>
            </w:r>
          </w:p>
        </w:tc>
        <w:tc>
          <w:tcPr>
            <w:tcW w:w="3160" w:type="dxa"/>
          </w:tcPr>
          <w:p w14:paraId="4A8B3856" w14:textId="77777777" w:rsidR="0065738A" w:rsidRPr="00A073C5" w:rsidRDefault="0065738A" w:rsidP="00AB0B3D">
            <w:pPr>
              <w:rPr>
                <w:sz w:val="20"/>
                <w:lang w:val="en-GB"/>
              </w:rPr>
            </w:pPr>
            <w:r w:rsidRPr="00A073C5">
              <w:rPr>
                <w:sz w:val="20"/>
                <w:lang w:val="en-GB"/>
              </w:rPr>
              <w:t>17 April 2013</w:t>
            </w:r>
          </w:p>
        </w:tc>
      </w:tr>
      <w:tr w:rsidR="000E01C3" w:rsidRPr="00A073C5" w14:paraId="6F1EFCF7" w14:textId="77777777" w:rsidTr="00AB0B3D">
        <w:tc>
          <w:tcPr>
            <w:tcW w:w="5501" w:type="dxa"/>
          </w:tcPr>
          <w:p w14:paraId="7D4B7B36" w14:textId="4FC84D07" w:rsidR="000E01C3" w:rsidRPr="00A073C5" w:rsidRDefault="000E01C3" w:rsidP="00C86B93">
            <w:pPr>
              <w:widowControl/>
              <w:numPr>
                <w:ilvl w:val="0"/>
                <w:numId w:val="18"/>
              </w:numPr>
              <w:jc w:val="both"/>
              <w:rPr>
                <w:sz w:val="20"/>
                <w:lang w:val="en-GB"/>
              </w:rPr>
            </w:pPr>
            <w:r>
              <w:rPr>
                <w:sz w:val="20"/>
                <w:lang w:val="en-GB"/>
              </w:rPr>
              <w:t>Libya</w:t>
            </w:r>
          </w:p>
        </w:tc>
        <w:tc>
          <w:tcPr>
            <w:tcW w:w="3160" w:type="dxa"/>
          </w:tcPr>
          <w:p w14:paraId="53C2B177" w14:textId="761373A9" w:rsidR="000E01C3" w:rsidRPr="00A073C5" w:rsidRDefault="000E01C3" w:rsidP="00AB0B3D">
            <w:pPr>
              <w:rPr>
                <w:sz w:val="20"/>
                <w:lang w:val="en-GB"/>
              </w:rPr>
            </w:pPr>
            <w:r>
              <w:rPr>
                <w:sz w:val="20"/>
                <w:lang w:val="en-GB"/>
              </w:rPr>
              <w:t>14 December 2020</w:t>
            </w:r>
          </w:p>
        </w:tc>
      </w:tr>
      <w:tr w:rsidR="00C86B93" w:rsidRPr="00A073C5" w14:paraId="76152960" w14:textId="77777777" w:rsidTr="00AB0B3D">
        <w:tc>
          <w:tcPr>
            <w:tcW w:w="5501" w:type="dxa"/>
          </w:tcPr>
          <w:p w14:paraId="5DCDF069" w14:textId="77777777" w:rsidR="00C86B93" w:rsidRPr="00A073C5" w:rsidRDefault="00C86B93" w:rsidP="00C86B93">
            <w:pPr>
              <w:widowControl/>
              <w:numPr>
                <w:ilvl w:val="0"/>
                <w:numId w:val="18"/>
              </w:numPr>
              <w:jc w:val="both"/>
              <w:rPr>
                <w:sz w:val="20"/>
                <w:lang w:val="en-GB"/>
              </w:rPr>
            </w:pPr>
            <w:r w:rsidRPr="00A073C5">
              <w:rPr>
                <w:sz w:val="20"/>
                <w:lang w:val="en-GB"/>
              </w:rPr>
              <w:t>Montenegro</w:t>
            </w:r>
          </w:p>
        </w:tc>
        <w:tc>
          <w:tcPr>
            <w:tcW w:w="3160" w:type="dxa"/>
          </w:tcPr>
          <w:p w14:paraId="408CD6B1" w14:textId="77777777" w:rsidR="00C86B93" w:rsidRPr="00A073C5" w:rsidRDefault="00C86B93" w:rsidP="00AB0B3D">
            <w:pPr>
              <w:rPr>
                <w:sz w:val="20"/>
                <w:lang w:val="en-GB"/>
              </w:rPr>
            </w:pPr>
            <w:r w:rsidRPr="00A073C5">
              <w:rPr>
                <w:sz w:val="20"/>
                <w:lang w:val="en-GB"/>
              </w:rPr>
              <w:t>19 July 2010</w:t>
            </w:r>
          </w:p>
        </w:tc>
      </w:tr>
      <w:tr w:rsidR="00BF5367" w:rsidRPr="00A073C5" w14:paraId="1A85F0B9" w14:textId="77777777" w:rsidTr="00AB0B3D">
        <w:tc>
          <w:tcPr>
            <w:tcW w:w="5501" w:type="dxa"/>
          </w:tcPr>
          <w:p w14:paraId="24E1495A" w14:textId="77777777" w:rsidR="00BF5367" w:rsidRPr="00A073C5" w:rsidRDefault="00BF5367" w:rsidP="00C86B93">
            <w:pPr>
              <w:widowControl/>
              <w:numPr>
                <w:ilvl w:val="0"/>
                <w:numId w:val="18"/>
              </w:numPr>
              <w:jc w:val="both"/>
              <w:rPr>
                <w:sz w:val="20"/>
                <w:lang w:val="en-GB"/>
              </w:rPr>
            </w:pPr>
            <w:r w:rsidRPr="00A073C5">
              <w:rPr>
                <w:sz w:val="20"/>
                <w:lang w:val="en-GB"/>
              </w:rPr>
              <w:t>Netherlands</w:t>
            </w:r>
            <w:r w:rsidR="00AA22ED" w:rsidRPr="00A073C5">
              <w:rPr>
                <w:rStyle w:val="FootnoteReference"/>
                <w:sz w:val="20"/>
                <w:vertAlign w:val="superscript"/>
                <w:lang w:val="en-GB"/>
              </w:rPr>
              <w:footnoteReference w:id="27"/>
            </w:r>
          </w:p>
        </w:tc>
        <w:tc>
          <w:tcPr>
            <w:tcW w:w="3160" w:type="dxa"/>
          </w:tcPr>
          <w:p w14:paraId="71C7D6BC" w14:textId="77777777" w:rsidR="00BF5367" w:rsidRPr="00A073C5" w:rsidRDefault="00BF5367" w:rsidP="00AB0B3D">
            <w:pPr>
              <w:rPr>
                <w:sz w:val="20"/>
                <w:lang w:val="en-GB"/>
              </w:rPr>
            </w:pPr>
            <w:r w:rsidRPr="00A073C5">
              <w:rPr>
                <w:sz w:val="20"/>
                <w:lang w:val="en-GB"/>
              </w:rPr>
              <w:t>12 February 2013</w:t>
            </w:r>
          </w:p>
        </w:tc>
      </w:tr>
      <w:tr w:rsidR="00EE6C8E" w:rsidRPr="00A073C5" w14:paraId="2FC9A4B6" w14:textId="77777777" w:rsidTr="00AB0B3D">
        <w:tc>
          <w:tcPr>
            <w:tcW w:w="5501" w:type="dxa"/>
          </w:tcPr>
          <w:p w14:paraId="1F709797" w14:textId="0A5EC5F4" w:rsidR="00EE6C8E" w:rsidRPr="00A073C5" w:rsidRDefault="00EE6C8E" w:rsidP="00534CCC">
            <w:pPr>
              <w:widowControl/>
              <w:ind w:left="720"/>
              <w:jc w:val="both"/>
              <w:rPr>
                <w:sz w:val="20"/>
                <w:lang w:val="en-GB"/>
              </w:rPr>
            </w:pPr>
            <w:r w:rsidRPr="00A073C5">
              <w:rPr>
                <w:sz w:val="20"/>
                <w:lang w:val="en-GB"/>
              </w:rPr>
              <w:t>Palau</w:t>
            </w:r>
          </w:p>
        </w:tc>
        <w:tc>
          <w:tcPr>
            <w:tcW w:w="3160" w:type="dxa"/>
          </w:tcPr>
          <w:p w14:paraId="3D74400A" w14:textId="77777777" w:rsidR="00EE6C8E" w:rsidRPr="00A073C5" w:rsidRDefault="00EE6C8E" w:rsidP="00AB0B3D">
            <w:pPr>
              <w:rPr>
                <w:sz w:val="20"/>
                <w:lang w:val="en-GB"/>
              </w:rPr>
            </w:pPr>
            <w:r w:rsidRPr="00A073C5">
              <w:rPr>
                <w:sz w:val="20"/>
                <w:lang w:val="en-GB"/>
              </w:rPr>
              <w:t>29 September 2011</w:t>
            </w:r>
          </w:p>
        </w:tc>
      </w:tr>
      <w:tr w:rsidR="009A4C5A" w:rsidRPr="00A073C5" w14:paraId="5E75C160" w14:textId="77777777" w:rsidTr="00AB0B3D">
        <w:tc>
          <w:tcPr>
            <w:tcW w:w="5501" w:type="dxa"/>
          </w:tcPr>
          <w:p w14:paraId="65C0B53A" w14:textId="77777777" w:rsidR="009A4C5A" w:rsidRPr="00A073C5" w:rsidRDefault="009A4C5A" w:rsidP="00C86B93">
            <w:pPr>
              <w:widowControl/>
              <w:numPr>
                <w:ilvl w:val="0"/>
                <w:numId w:val="18"/>
              </w:numPr>
              <w:jc w:val="both"/>
              <w:rPr>
                <w:sz w:val="20"/>
                <w:lang w:val="en-GB"/>
              </w:rPr>
            </w:pPr>
            <w:r>
              <w:rPr>
                <w:sz w:val="20"/>
                <w:lang w:val="en-GB"/>
              </w:rPr>
              <w:t>Portugal</w:t>
            </w:r>
          </w:p>
        </w:tc>
        <w:tc>
          <w:tcPr>
            <w:tcW w:w="3160" w:type="dxa"/>
          </w:tcPr>
          <w:p w14:paraId="2CF56D7B" w14:textId="77777777" w:rsidR="009A4C5A" w:rsidRPr="00A073C5" w:rsidRDefault="009A4C5A" w:rsidP="00AB0B3D">
            <w:pPr>
              <w:rPr>
                <w:sz w:val="20"/>
                <w:lang w:val="en-GB"/>
              </w:rPr>
            </w:pPr>
            <w:r>
              <w:rPr>
                <w:sz w:val="20"/>
                <w:lang w:val="en-GB"/>
              </w:rPr>
              <w:t xml:space="preserve">  8 March 2019</w:t>
            </w:r>
          </w:p>
        </w:tc>
      </w:tr>
      <w:tr w:rsidR="00C86B93" w:rsidRPr="00A073C5" w14:paraId="693AEC3A" w14:textId="77777777" w:rsidTr="00AB0B3D">
        <w:tc>
          <w:tcPr>
            <w:tcW w:w="5501" w:type="dxa"/>
          </w:tcPr>
          <w:p w14:paraId="66887AD5" w14:textId="77777777" w:rsidR="00C86B93" w:rsidRPr="00A073C5" w:rsidRDefault="00C86B93" w:rsidP="00C86B93">
            <w:pPr>
              <w:widowControl/>
              <w:numPr>
                <w:ilvl w:val="0"/>
                <w:numId w:val="18"/>
              </w:numPr>
              <w:jc w:val="both"/>
              <w:rPr>
                <w:sz w:val="20"/>
                <w:lang w:val="en-GB"/>
              </w:rPr>
            </w:pPr>
            <w:r w:rsidRPr="00A073C5">
              <w:rPr>
                <w:sz w:val="20"/>
                <w:lang w:val="en-GB"/>
              </w:rPr>
              <w:t>Serbia</w:t>
            </w:r>
          </w:p>
        </w:tc>
        <w:tc>
          <w:tcPr>
            <w:tcW w:w="3160" w:type="dxa"/>
          </w:tcPr>
          <w:p w14:paraId="1CDD19FE" w14:textId="3852D8C1" w:rsidR="00C86B93" w:rsidRPr="00A073C5" w:rsidRDefault="00C86B93" w:rsidP="00AB0B3D">
            <w:pPr>
              <w:rPr>
                <w:sz w:val="20"/>
                <w:lang w:val="en-GB"/>
              </w:rPr>
            </w:pPr>
            <w:r w:rsidRPr="00A073C5">
              <w:rPr>
                <w:sz w:val="20"/>
                <w:lang w:val="en-GB"/>
              </w:rPr>
              <w:t>19 December 201</w:t>
            </w:r>
            <w:r w:rsidR="00A702E4">
              <w:rPr>
                <w:sz w:val="20"/>
                <w:lang w:val="en-GB"/>
              </w:rPr>
              <w:t>1</w:t>
            </w:r>
          </w:p>
        </w:tc>
      </w:tr>
      <w:tr w:rsidR="00C86B93" w:rsidRPr="00A073C5" w14:paraId="5D6AEC11" w14:textId="77777777" w:rsidTr="00AB0B3D">
        <w:tc>
          <w:tcPr>
            <w:tcW w:w="5501" w:type="dxa"/>
          </w:tcPr>
          <w:p w14:paraId="14856DCD" w14:textId="77777777" w:rsidR="00C86B93" w:rsidRPr="00A073C5" w:rsidRDefault="00C86B93" w:rsidP="00C86B93">
            <w:pPr>
              <w:widowControl/>
              <w:numPr>
                <w:ilvl w:val="0"/>
                <w:numId w:val="18"/>
              </w:numPr>
              <w:jc w:val="both"/>
              <w:rPr>
                <w:sz w:val="20"/>
                <w:lang w:val="en-GB"/>
              </w:rPr>
            </w:pPr>
            <w:r w:rsidRPr="00A073C5">
              <w:rPr>
                <w:sz w:val="20"/>
                <w:lang w:val="en-GB"/>
              </w:rPr>
              <w:t xml:space="preserve">Slovakia </w:t>
            </w:r>
          </w:p>
        </w:tc>
        <w:tc>
          <w:tcPr>
            <w:tcW w:w="3160" w:type="dxa"/>
          </w:tcPr>
          <w:p w14:paraId="5DD20732" w14:textId="77777777" w:rsidR="00C86B93" w:rsidRPr="00A073C5" w:rsidRDefault="00C86B93" w:rsidP="00AB0B3D">
            <w:pPr>
              <w:rPr>
                <w:sz w:val="20"/>
                <w:lang w:val="en-GB"/>
              </w:rPr>
            </w:pPr>
            <w:r w:rsidRPr="00A073C5">
              <w:rPr>
                <w:sz w:val="20"/>
                <w:lang w:val="en-GB"/>
              </w:rPr>
              <w:t xml:space="preserve">  2 August 2010</w:t>
            </w:r>
          </w:p>
        </w:tc>
      </w:tr>
      <w:tr w:rsidR="00C86B93" w:rsidRPr="00A073C5" w14:paraId="5F815B27" w14:textId="77777777" w:rsidTr="00AB0B3D">
        <w:tc>
          <w:tcPr>
            <w:tcW w:w="5501" w:type="dxa"/>
          </w:tcPr>
          <w:p w14:paraId="69EF3F62" w14:textId="77777777" w:rsidR="00C86B93" w:rsidRPr="00A073C5" w:rsidRDefault="00C86B93" w:rsidP="00C86B93">
            <w:pPr>
              <w:widowControl/>
              <w:numPr>
                <w:ilvl w:val="0"/>
                <w:numId w:val="18"/>
              </w:numPr>
              <w:jc w:val="both"/>
              <w:rPr>
                <w:sz w:val="20"/>
                <w:lang w:val="en-GB"/>
              </w:rPr>
            </w:pPr>
            <w:r w:rsidRPr="00A073C5">
              <w:rPr>
                <w:sz w:val="20"/>
                <w:lang w:val="en-GB"/>
              </w:rPr>
              <w:t>Spain</w:t>
            </w:r>
          </w:p>
        </w:tc>
        <w:tc>
          <w:tcPr>
            <w:tcW w:w="3160" w:type="dxa"/>
          </w:tcPr>
          <w:p w14:paraId="1A5F926F" w14:textId="77777777" w:rsidR="00C86B93" w:rsidRPr="00A073C5" w:rsidRDefault="00C86B93" w:rsidP="00AB0B3D">
            <w:pPr>
              <w:rPr>
                <w:sz w:val="20"/>
                <w:lang w:val="en-GB"/>
              </w:rPr>
            </w:pPr>
            <w:r w:rsidRPr="00A073C5">
              <w:rPr>
                <w:sz w:val="20"/>
                <w:lang w:val="en-GB"/>
              </w:rPr>
              <w:t xml:space="preserve">  5 May 2010</w:t>
            </w:r>
          </w:p>
        </w:tc>
      </w:tr>
      <w:tr w:rsidR="00C86B93" w:rsidRPr="00A073C5" w14:paraId="0C07D60A" w14:textId="77777777" w:rsidTr="00AB0B3D">
        <w:tc>
          <w:tcPr>
            <w:tcW w:w="5501" w:type="dxa"/>
          </w:tcPr>
          <w:p w14:paraId="0092D52B" w14:textId="77777777" w:rsidR="00C86B93" w:rsidRPr="00A073C5" w:rsidRDefault="00C86B93" w:rsidP="00C86B93">
            <w:pPr>
              <w:widowControl/>
              <w:numPr>
                <w:ilvl w:val="0"/>
                <w:numId w:val="18"/>
              </w:numPr>
              <w:jc w:val="both"/>
              <w:rPr>
                <w:sz w:val="20"/>
                <w:lang w:val="en-GB"/>
              </w:rPr>
            </w:pPr>
            <w:r w:rsidRPr="00A073C5">
              <w:rPr>
                <w:sz w:val="20"/>
                <w:lang w:val="en-GB"/>
              </w:rPr>
              <w:t xml:space="preserve">Sweden </w:t>
            </w:r>
          </w:p>
        </w:tc>
        <w:tc>
          <w:tcPr>
            <w:tcW w:w="3160" w:type="dxa"/>
          </w:tcPr>
          <w:p w14:paraId="1C08789D" w14:textId="77777777" w:rsidR="00C86B93" w:rsidRPr="00A073C5" w:rsidRDefault="00C86B93" w:rsidP="00AB0B3D">
            <w:pPr>
              <w:rPr>
                <w:sz w:val="20"/>
                <w:lang w:val="en-GB"/>
              </w:rPr>
            </w:pPr>
            <w:r w:rsidRPr="00A073C5">
              <w:rPr>
                <w:sz w:val="20"/>
                <w:lang w:val="en-GB"/>
              </w:rPr>
              <w:t>30 September 2010</w:t>
            </w:r>
          </w:p>
        </w:tc>
      </w:tr>
      <w:tr w:rsidR="00CA4BB7" w:rsidRPr="00A073C5" w14:paraId="0EFEE7E9" w14:textId="77777777" w:rsidTr="00AB0B3D">
        <w:tc>
          <w:tcPr>
            <w:tcW w:w="5501" w:type="dxa"/>
          </w:tcPr>
          <w:p w14:paraId="23AAE2B0" w14:textId="784F0424" w:rsidR="00CA4BB7" w:rsidRPr="00A073C5" w:rsidRDefault="00CA4BB7" w:rsidP="00534CCC">
            <w:pPr>
              <w:widowControl/>
              <w:ind w:left="720"/>
              <w:jc w:val="both"/>
              <w:rPr>
                <w:sz w:val="20"/>
                <w:lang w:val="en-GB"/>
              </w:rPr>
            </w:pPr>
            <w:r w:rsidRPr="00A073C5">
              <w:rPr>
                <w:sz w:val="20"/>
                <w:lang w:val="en-GB"/>
              </w:rPr>
              <w:t>Yemen</w:t>
            </w:r>
          </w:p>
        </w:tc>
        <w:tc>
          <w:tcPr>
            <w:tcW w:w="3160" w:type="dxa"/>
          </w:tcPr>
          <w:p w14:paraId="6DC739BD" w14:textId="77777777" w:rsidR="00CA4BB7" w:rsidRPr="00A073C5" w:rsidRDefault="00CA4BB7" w:rsidP="00AB0B3D">
            <w:pPr>
              <w:rPr>
                <w:sz w:val="20"/>
                <w:lang w:val="en-GB"/>
              </w:rPr>
            </w:pPr>
            <w:r w:rsidRPr="00A073C5">
              <w:rPr>
                <w:sz w:val="20"/>
                <w:lang w:val="en-GB"/>
              </w:rPr>
              <w:t>24 January 2011</w:t>
            </w:r>
          </w:p>
        </w:tc>
      </w:tr>
    </w:tbl>
    <w:p w14:paraId="6413823A" w14:textId="77777777" w:rsidR="009803AF" w:rsidRPr="00A073C5" w:rsidRDefault="009123F9" w:rsidP="005621DF">
      <w:pPr>
        <w:jc w:val="both"/>
        <w:rPr>
          <w:sz w:val="20"/>
          <w:lang w:val="en-GB"/>
        </w:rPr>
      </w:pPr>
      <w:r w:rsidRPr="00A073C5">
        <w:rPr>
          <w:sz w:val="20"/>
          <w:lang w:val="en-GB"/>
        </w:rPr>
        <w:t>__________</w:t>
      </w:r>
    </w:p>
    <w:p w14:paraId="5B77C7D5" w14:textId="72F1C54A" w:rsidR="009123F9" w:rsidRPr="00A073C5" w:rsidRDefault="00156D68" w:rsidP="005621DF">
      <w:pPr>
        <w:jc w:val="both"/>
        <w:rPr>
          <w:sz w:val="20"/>
          <w:lang w:val="en-GB"/>
        </w:rPr>
        <w:sectPr w:rsidR="009123F9" w:rsidRPr="00A073C5" w:rsidSect="004E1B9E">
          <w:headerReference w:type="even" r:id="rId174"/>
          <w:headerReference w:type="default" r:id="rId175"/>
          <w:headerReference w:type="first" r:id="rId176"/>
          <w:footerReference w:type="first" r:id="rId177"/>
          <w:footnotePr>
            <w:numRestart w:val="eachSect"/>
          </w:footnotePr>
          <w:endnotePr>
            <w:numFmt w:val="decimal"/>
          </w:endnotePr>
          <w:pgSz w:w="11905" w:h="16837"/>
          <w:pgMar w:top="576" w:right="1080" w:bottom="720" w:left="1440" w:header="576" w:footer="576" w:gutter="0"/>
          <w:cols w:space="720"/>
          <w:noEndnote/>
          <w:titlePg/>
        </w:sectPr>
      </w:pPr>
      <w:r w:rsidRPr="00A073C5">
        <w:rPr>
          <w:sz w:val="28"/>
          <w:szCs w:val="28"/>
          <w:vertAlign w:val="superscript"/>
          <w:lang w:val="en-GB"/>
        </w:rPr>
        <w:t>*</w:t>
      </w:r>
      <w:r w:rsidR="00C95FFB">
        <w:rPr>
          <w:sz w:val="20"/>
          <w:lang w:val="en-GB"/>
        </w:rPr>
        <w:t>Only acceptances by</w:t>
      </w:r>
      <w:r w:rsidR="00C95FFB" w:rsidRPr="00C95FFB">
        <w:rPr>
          <w:sz w:val="20"/>
          <w:lang w:val="en-GB"/>
        </w:rPr>
        <w:t xml:space="preserve"> those Member States that were Parties at the time of the adoption of the amendments</w:t>
      </w:r>
      <w:r w:rsidR="00C95FFB">
        <w:rPr>
          <w:sz w:val="20"/>
          <w:lang w:val="en-GB"/>
        </w:rPr>
        <w:t xml:space="preserve"> are  numbered (see paragraph  B. above) </w:t>
      </w:r>
    </w:p>
    <w:p w14:paraId="1D3A0B46" w14:textId="77777777" w:rsidR="009803AF" w:rsidRPr="00A073C5" w:rsidRDefault="009803AF" w:rsidP="00D75E4F">
      <w:pPr>
        <w:jc w:val="center"/>
        <w:outlineLvl w:val="0"/>
        <w:rPr>
          <w:b/>
          <w:sz w:val="20"/>
          <w:lang w:val="en-GB"/>
        </w:rPr>
      </w:pPr>
      <w:bookmarkStart w:id="690" w:name="_Toc247624426"/>
      <w:bookmarkStart w:id="691" w:name="_Toc84950204"/>
      <w:bookmarkEnd w:id="689"/>
      <w:r w:rsidRPr="00A073C5">
        <w:rPr>
          <w:b/>
          <w:sz w:val="20"/>
          <w:lang w:val="en-GB"/>
        </w:rPr>
        <w:lastRenderedPageBreak/>
        <w:t>OPERATING AGREEMENT ON THE INTERNATIONAL MOBILE</w:t>
      </w:r>
      <w:r w:rsidR="001B2319" w:rsidRPr="00A073C5">
        <w:rPr>
          <w:b/>
          <w:sz w:val="20"/>
          <w:lang w:val="en-GB"/>
        </w:rPr>
        <w:t> </w:t>
      </w:r>
      <w:r w:rsidRPr="00A073C5">
        <w:rPr>
          <w:b/>
          <w:sz w:val="20"/>
          <w:lang w:val="en-GB"/>
        </w:rPr>
        <w:t>SATELLITE ORGANIZATION (Inmarsat), AS AMENDED</w:t>
      </w:r>
      <w:r w:rsidR="00B0344B" w:rsidRPr="00A073C5">
        <w:rPr>
          <w:b/>
          <w:sz w:val="20"/>
          <w:lang w:val="en-GB"/>
        </w:rPr>
        <w:t xml:space="preserve"> (INMARSAT OA)</w:t>
      </w:r>
      <w:r w:rsidR="00DD0C79" w:rsidRPr="00A073C5">
        <w:rPr>
          <w:b/>
          <w:sz w:val="20"/>
          <w:lang w:val="en-GB"/>
        </w:rPr>
        <w:t> </w:t>
      </w:r>
      <w:r w:rsidR="00E456A4" w:rsidRPr="00A073C5">
        <w:rPr>
          <w:b/>
          <w:sz w:val="20"/>
          <w:lang w:val="en-GB"/>
        </w:rPr>
        <w:t>*</w:t>
      </w:r>
      <w:bookmarkEnd w:id="690"/>
      <w:bookmarkEnd w:id="691"/>
    </w:p>
    <w:p w14:paraId="56CF4E8D" w14:textId="77777777" w:rsidR="009803AF" w:rsidRPr="00A073C5" w:rsidRDefault="009803AF" w:rsidP="006614BB">
      <w:pPr>
        <w:rPr>
          <w:sz w:val="20"/>
          <w:lang w:val="en-GB"/>
        </w:rPr>
      </w:pPr>
    </w:p>
    <w:p w14:paraId="6A05540E" w14:textId="77777777" w:rsidR="009803AF" w:rsidRPr="00A073C5" w:rsidRDefault="009803AF" w:rsidP="005621DF">
      <w:pPr>
        <w:jc w:val="center"/>
        <w:rPr>
          <w:sz w:val="20"/>
          <w:lang w:val="en-GB"/>
        </w:rPr>
      </w:pPr>
      <w:r w:rsidRPr="00A073C5">
        <w:rPr>
          <w:sz w:val="20"/>
          <w:lang w:val="en-GB"/>
        </w:rPr>
        <w:t>Done at London, 3 September 1976</w:t>
      </w:r>
    </w:p>
    <w:p w14:paraId="69769F4F" w14:textId="77777777" w:rsidR="009803AF" w:rsidRPr="00A073C5" w:rsidRDefault="009803AF" w:rsidP="006614BB">
      <w:pPr>
        <w:rPr>
          <w:sz w:val="20"/>
          <w:lang w:val="en-GB"/>
        </w:rPr>
      </w:pPr>
    </w:p>
    <w:p w14:paraId="06CA8E11" w14:textId="77777777" w:rsidR="009803AF" w:rsidRPr="00A073C5" w:rsidRDefault="009803AF" w:rsidP="005621DF">
      <w:pPr>
        <w:jc w:val="center"/>
        <w:rPr>
          <w:sz w:val="20"/>
          <w:lang w:val="en-GB"/>
        </w:rPr>
      </w:pPr>
      <w:r w:rsidRPr="00A073C5">
        <w:rPr>
          <w:b/>
          <w:sz w:val="20"/>
          <w:lang w:val="en-GB"/>
        </w:rPr>
        <w:t>Entry into force</w:t>
      </w:r>
      <w:r w:rsidRPr="00A073C5">
        <w:rPr>
          <w:sz w:val="20"/>
          <w:lang w:val="en-GB"/>
        </w:rPr>
        <w:t>:  16 July 1979</w:t>
      </w:r>
    </w:p>
    <w:p w14:paraId="23B8D906" w14:textId="77777777" w:rsidR="009803AF" w:rsidRPr="00A073C5" w:rsidRDefault="009803AF" w:rsidP="005621DF">
      <w:pPr>
        <w:jc w:val="both"/>
        <w:rPr>
          <w:sz w:val="20"/>
          <w:u w:val="single"/>
          <w:lang w:val="en-GB"/>
        </w:rPr>
      </w:pPr>
      <w:r w:rsidRPr="00A073C5">
        <w:rPr>
          <w:sz w:val="20"/>
          <w:u w:val="single"/>
          <w:lang w:val="en-GB"/>
        </w:rPr>
        <w:t>_____________________________</w:t>
      </w:r>
      <w:r w:rsidR="006614BB" w:rsidRPr="00A073C5">
        <w:rPr>
          <w:sz w:val="20"/>
          <w:u w:val="single"/>
          <w:lang w:val="en-GB"/>
        </w:rPr>
        <w:t>___</w:t>
      </w:r>
      <w:r w:rsidRPr="00A073C5">
        <w:rPr>
          <w:sz w:val="20"/>
          <w:u w:val="single"/>
          <w:lang w:val="en-GB"/>
        </w:rPr>
        <w:t>_____________________________________________________________</w:t>
      </w:r>
    </w:p>
    <w:p w14:paraId="056A9386" w14:textId="77777777" w:rsidR="006A0DFE" w:rsidRPr="00A073C5" w:rsidRDefault="006A0DFE" w:rsidP="005621DF">
      <w:pPr>
        <w:spacing w:line="228" w:lineRule="auto"/>
        <w:jc w:val="both"/>
        <w:rPr>
          <w:b/>
          <w:sz w:val="20"/>
          <w:lang w:val="en-GB"/>
        </w:rPr>
      </w:pPr>
    </w:p>
    <w:p w14:paraId="64AA3513" w14:textId="77777777" w:rsidR="009803AF" w:rsidRPr="00A073C5" w:rsidRDefault="009803AF" w:rsidP="005621DF">
      <w:pPr>
        <w:spacing w:line="228" w:lineRule="auto"/>
        <w:jc w:val="both"/>
        <w:rPr>
          <w:sz w:val="20"/>
          <w:lang w:val="en-GB"/>
        </w:rPr>
      </w:pPr>
      <w:r w:rsidRPr="00A073C5">
        <w:rPr>
          <w:b/>
          <w:sz w:val="20"/>
          <w:lang w:val="en-GB"/>
        </w:rPr>
        <w:t>Signature</w:t>
      </w:r>
    </w:p>
    <w:p w14:paraId="70C2F8FC" w14:textId="77777777" w:rsidR="009803AF" w:rsidRPr="00A073C5" w:rsidRDefault="009803AF" w:rsidP="005621DF">
      <w:pPr>
        <w:spacing w:line="228" w:lineRule="auto"/>
        <w:jc w:val="both"/>
        <w:rPr>
          <w:sz w:val="20"/>
          <w:lang w:val="en-GB"/>
        </w:rPr>
      </w:pPr>
    </w:p>
    <w:p w14:paraId="02D6C8A6" w14:textId="77777777" w:rsidR="009803AF" w:rsidRPr="00A073C5" w:rsidRDefault="009803AF" w:rsidP="006614BB">
      <w:pPr>
        <w:spacing w:line="228" w:lineRule="auto"/>
        <w:jc w:val="center"/>
        <w:rPr>
          <w:sz w:val="20"/>
          <w:lang w:val="en-GB"/>
        </w:rPr>
      </w:pPr>
      <w:r w:rsidRPr="00A073C5">
        <w:rPr>
          <w:b/>
          <w:sz w:val="20"/>
          <w:lang w:val="en-GB"/>
        </w:rPr>
        <w:t>Article 2</w:t>
      </w:r>
    </w:p>
    <w:p w14:paraId="04DC2767" w14:textId="77777777" w:rsidR="009803AF" w:rsidRPr="00A073C5" w:rsidRDefault="009803AF" w:rsidP="006614BB">
      <w:pPr>
        <w:spacing w:line="228" w:lineRule="auto"/>
        <w:jc w:val="center"/>
        <w:rPr>
          <w:sz w:val="20"/>
          <w:lang w:val="en-GB"/>
        </w:rPr>
      </w:pPr>
      <w:r w:rsidRPr="00A073C5">
        <w:rPr>
          <w:sz w:val="20"/>
          <w:lang w:val="en-GB"/>
        </w:rPr>
        <w:t>(of the INMARSAT Convention)</w:t>
      </w:r>
    </w:p>
    <w:p w14:paraId="0CE05C83" w14:textId="77777777" w:rsidR="009803AF" w:rsidRPr="00A073C5" w:rsidRDefault="009803AF" w:rsidP="005621DF">
      <w:pPr>
        <w:spacing w:line="228" w:lineRule="auto"/>
        <w:jc w:val="both"/>
        <w:rPr>
          <w:sz w:val="20"/>
          <w:lang w:val="en-GB"/>
        </w:rPr>
      </w:pPr>
    </w:p>
    <w:p w14:paraId="1649B9A4" w14:textId="77777777" w:rsidR="009803AF" w:rsidRPr="00A073C5" w:rsidRDefault="009803AF" w:rsidP="005621DF">
      <w:pPr>
        <w:spacing w:line="228" w:lineRule="auto"/>
        <w:jc w:val="both"/>
        <w:rPr>
          <w:sz w:val="20"/>
          <w:lang w:val="en-GB"/>
        </w:rPr>
      </w:pPr>
      <w:r w:rsidRPr="00A073C5">
        <w:rPr>
          <w:sz w:val="20"/>
          <w:lang w:val="en-GB"/>
        </w:rPr>
        <w:t>...</w:t>
      </w:r>
    </w:p>
    <w:p w14:paraId="25638BAB" w14:textId="77777777" w:rsidR="009803AF" w:rsidRPr="00A073C5" w:rsidRDefault="009803AF" w:rsidP="005621DF">
      <w:pPr>
        <w:spacing w:line="228" w:lineRule="auto"/>
        <w:jc w:val="both"/>
        <w:rPr>
          <w:sz w:val="20"/>
          <w:lang w:val="en-GB"/>
        </w:rPr>
      </w:pPr>
      <w:r w:rsidRPr="00A073C5">
        <w:rPr>
          <w:sz w:val="20"/>
          <w:lang w:val="en-GB"/>
        </w:rPr>
        <w:t>2.</w:t>
      </w:r>
      <w:r w:rsidRPr="00A073C5">
        <w:rPr>
          <w:sz w:val="20"/>
          <w:lang w:val="en-GB"/>
        </w:rPr>
        <w:tab/>
        <w:t>The Operating Agreement shall be concluded in conformity with the provisions of this Convention and shall be opened for signature at the same time as this Convention.</w:t>
      </w:r>
    </w:p>
    <w:p w14:paraId="76F1EFD1" w14:textId="77777777" w:rsidR="009803AF" w:rsidRPr="00A073C5" w:rsidRDefault="009803AF" w:rsidP="005621DF">
      <w:pPr>
        <w:spacing w:line="228" w:lineRule="auto"/>
        <w:jc w:val="both"/>
        <w:rPr>
          <w:sz w:val="20"/>
          <w:lang w:val="en-GB"/>
        </w:rPr>
      </w:pPr>
    </w:p>
    <w:p w14:paraId="3A8A16D1" w14:textId="77777777" w:rsidR="009803AF" w:rsidRPr="00A073C5" w:rsidRDefault="009803AF" w:rsidP="005621DF">
      <w:pPr>
        <w:spacing w:line="228" w:lineRule="auto"/>
        <w:jc w:val="both"/>
        <w:rPr>
          <w:sz w:val="20"/>
          <w:lang w:val="en-GB"/>
        </w:rPr>
      </w:pPr>
      <w:r w:rsidRPr="00A073C5">
        <w:rPr>
          <w:sz w:val="20"/>
          <w:lang w:val="en-GB"/>
        </w:rPr>
        <w:t>3.</w:t>
      </w:r>
      <w:r w:rsidRPr="00A073C5">
        <w:rPr>
          <w:sz w:val="20"/>
          <w:lang w:val="en-GB"/>
        </w:rPr>
        <w:tab/>
        <w:t>Each Party shall sign the Operating Agreement or shall designate a competent entity, public or private, subject to the jurisdiction of that Party, which shall sign the Operating Agreement.</w:t>
      </w:r>
    </w:p>
    <w:p w14:paraId="5E9A2D5C" w14:textId="77777777" w:rsidR="009803AF" w:rsidRPr="00A073C5" w:rsidRDefault="009803AF" w:rsidP="005621DF">
      <w:pPr>
        <w:spacing w:line="228" w:lineRule="auto"/>
        <w:jc w:val="both"/>
        <w:rPr>
          <w:sz w:val="20"/>
          <w:lang w:val="en-GB"/>
        </w:rPr>
      </w:pPr>
    </w:p>
    <w:p w14:paraId="5BCB0FAA" w14:textId="77777777" w:rsidR="009803AF" w:rsidRPr="00A073C5" w:rsidRDefault="009803AF" w:rsidP="005621DF">
      <w:pPr>
        <w:spacing w:line="228" w:lineRule="auto"/>
        <w:jc w:val="both"/>
        <w:rPr>
          <w:sz w:val="20"/>
          <w:lang w:val="en-GB"/>
        </w:rPr>
      </w:pPr>
      <w:r w:rsidRPr="00A073C5">
        <w:rPr>
          <w:b/>
          <w:sz w:val="20"/>
          <w:lang w:val="en-GB"/>
        </w:rPr>
        <w:t>Entry into force</w:t>
      </w:r>
    </w:p>
    <w:p w14:paraId="1824E685" w14:textId="77777777" w:rsidR="009803AF" w:rsidRPr="00A073C5" w:rsidRDefault="009803AF" w:rsidP="005621DF">
      <w:pPr>
        <w:spacing w:line="228" w:lineRule="auto"/>
        <w:jc w:val="both"/>
        <w:rPr>
          <w:sz w:val="20"/>
          <w:lang w:val="en-GB"/>
        </w:rPr>
      </w:pPr>
    </w:p>
    <w:p w14:paraId="5AAC3629" w14:textId="77777777" w:rsidR="009803AF" w:rsidRPr="00A073C5" w:rsidRDefault="009803AF" w:rsidP="006614BB">
      <w:pPr>
        <w:spacing w:line="228" w:lineRule="auto"/>
        <w:jc w:val="center"/>
        <w:rPr>
          <w:sz w:val="20"/>
          <w:lang w:val="en-GB"/>
        </w:rPr>
      </w:pPr>
      <w:r w:rsidRPr="00A073C5">
        <w:rPr>
          <w:b/>
          <w:sz w:val="20"/>
          <w:lang w:val="en-GB"/>
        </w:rPr>
        <w:t>Article XVII</w:t>
      </w:r>
    </w:p>
    <w:p w14:paraId="1BA6A56E" w14:textId="77777777" w:rsidR="009803AF" w:rsidRPr="00A073C5" w:rsidRDefault="009803AF" w:rsidP="005621DF">
      <w:pPr>
        <w:spacing w:line="228" w:lineRule="auto"/>
        <w:jc w:val="both"/>
        <w:rPr>
          <w:sz w:val="20"/>
          <w:lang w:val="en-GB"/>
        </w:rPr>
      </w:pPr>
    </w:p>
    <w:p w14:paraId="63251AF7" w14:textId="77777777" w:rsidR="009803AF" w:rsidRPr="00A073C5" w:rsidRDefault="009803AF" w:rsidP="005621DF">
      <w:pPr>
        <w:spacing w:line="228" w:lineRule="auto"/>
        <w:jc w:val="both"/>
        <w:rPr>
          <w:sz w:val="20"/>
          <w:lang w:val="en-GB"/>
        </w:rPr>
      </w:pPr>
      <w:r w:rsidRPr="00A073C5">
        <w:rPr>
          <w:sz w:val="20"/>
          <w:lang w:val="en-GB"/>
        </w:rPr>
        <w:t>1.</w:t>
      </w:r>
      <w:r w:rsidRPr="00A073C5">
        <w:rPr>
          <w:sz w:val="20"/>
          <w:lang w:val="en-GB"/>
        </w:rPr>
        <w:tab/>
        <w:t>This Agreement shall enter into force for a Signatory on the date on which the Convention</w:t>
      </w:r>
      <w:r w:rsidRPr="00A073C5">
        <w:rPr>
          <w:sz w:val="20"/>
          <w:vertAlign w:val="superscript"/>
          <w:lang w:val="en-GB"/>
        </w:rPr>
        <w:t>1</w:t>
      </w:r>
      <w:r w:rsidRPr="00A073C5">
        <w:rPr>
          <w:sz w:val="20"/>
          <w:lang w:val="en-GB"/>
        </w:rPr>
        <w:t xml:space="preserve"> enters into force for the respective Party in accordance with article 33 of the Convention.</w:t>
      </w:r>
      <w:r w:rsidRPr="00A073C5">
        <w:rPr>
          <w:sz w:val="20"/>
          <w:vertAlign w:val="superscript"/>
          <w:lang w:val="en-GB"/>
        </w:rPr>
        <w:t>1</w:t>
      </w:r>
    </w:p>
    <w:p w14:paraId="218863CD" w14:textId="77777777" w:rsidR="009803AF" w:rsidRPr="00A073C5" w:rsidRDefault="009803AF" w:rsidP="005621DF">
      <w:pPr>
        <w:spacing w:line="228" w:lineRule="auto"/>
        <w:jc w:val="both"/>
        <w:rPr>
          <w:sz w:val="20"/>
          <w:lang w:val="en-GB"/>
        </w:rPr>
      </w:pPr>
    </w:p>
    <w:p w14:paraId="086982CC" w14:textId="77777777" w:rsidR="009803AF" w:rsidRPr="00A073C5" w:rsidRDefault="009803AF" w:rsidP="005621DF">
      <w:pPr>
        <w:spacing w:line="228" w:lineRule="auto"/>
        <w:jc w:val="both"/>
        <w:rPr>
          <w:sz w:val="20"/>
          <w:lang w:val="en-GB"/>
        </w:rPr>
      </w:pPr>
      <w:r w:rsidRPr="00A073C5">
        <w:rPr>
          <w:sz w:val="20"/>
          <w:lang w:val="en-GB"/>
        </w:rPr>
        <w:t>...</w:t>
      </w:r>
    </w:p>
    <w:p w14:paraId="52CB7EFC" w14:textId="77777777" w:rsidR="009803AF" w:rsidRPr="00A073C5" w:rsidRDefault="009803AF" w:rsidP="005621DF">
      <w:pPr>
        <w:spacing w:line="228" w:lineRule="auto"/>
        <w:jc w:val="both"/>
        <w:rPr>
          <w:sz w:val="20"/>
          <w:lang w:val="en-GB"/>
        </w:rPr>
      </w:pPr>
      <w:r w:rsidRPr="00A073C5">
        <w:rPr>
          <w:b/>
          <w:sz w:val="20"/>
          <w:lang w:val="en-GB"/>
        </w:rPr>
        <w:t>Amendments</w:t>
      </w:r>
    </w:p>
    <w:p w14:paraId="63D37032" w14:textId="77777777" w:rsidR="009803AF" w:rsidRPr="00A073C5" w:rsidRDefault="009803AF" w:rsidP="005621DF">
      <w:pPr>
        <w:spacing w:line="228" w:lineRule="auto"/>
        <w:jc w:val="both"/>
        <w:rPr>
          <w:sz w:val="20"/>
          <w:lang w:val="en-GB"/>
        </w:rPr>
      </w:pPr>
    </w:p>
    <w:p w14:paraId="41842886" w14:textId="77777777" w:rsidR="009803AF" w:rsidRPr="00A073C5" w:rsidRDefault="009803AF" w:rsidP="000B3545">
      <w:pPr>
        <w:spacing w:line="228" w:lineRule="auto"/>
        <w:jc w:val="center"/>
        <w:rPr>
          <w:sz w:val="20"/>
          <w:lang w:val="en-GB"/>
        </w:rPr>
      </w:pPr>
      <w:r w:rsidRPr="00A073C5">
        <w:rPr>
          <w:b/>
          <w:sz w:val="20"/>
          <w:lang w:val="en-GB"/>
        </w:rPr>
        <w:t>Article XVIII</w:t>
      </w:r>
    </w:p>
    <w:p w14:paraId="061367E9" w14:textId="77777777" w:rsidR="009803AF" w:rsidRPr="00A073C5" w:rsidRDefault="009803AF" w:rsidP="005621DF">
      <w:pPr>
        <w:spacing w:line="228" w:lineRule="auto"/>
        <w:jc w:val="both"/>
        <w:rPr>
          <w:sz w:val="20"/>
          <w:lang w:val="en-GB"/>
        </w:rPr>
      </w:pPr>
    </w:p>
    <w:p w14:paraId="31861735" w14:textId="77777777" w:rsidR="009803AF" w:rsidRPr="00A073C5" w:rsidRDefault="009803AF" w:rsidP="005621DF">
      <w:pPr>
        <w:spacing w:line="228" w:lineRule="auto"/>
        <w:ind w:left="1440" w:hanging="720"/>
        <w:jc w:val="both"/>
        <w:rPr>
          <w:sz w:val="20"/>
          <w:lang w:val="en-GB"/>
        </w:rPr>
      </w:pPr>
      <w:r w:rsidRPr="00A073C5">
        <w:rPr>
          <w:sz w:val="20"/>
          <w:lang w:val="en-GB"/>
        </w:rPr>
        <w:t>(1)</w:t>
      </w:r>
      <w:r w:rsidRPr="00A073C5">
        <w:rPr>
          <w:sz w:val="20"/>
          <w:lang w:val="en-GB"/>
        </w:rPr>
        <w:tab/>
        <w:t>Amendments to this Agreement may be proposed by any Party or Signatory.  Proposed amendments shall be submitted to the Directorate, which shall inform the other Parties and Signatories.  Three months' notice is required before consideration of an amendment by the Council.  During this period the Directorate shall solicit and circulate the views of all Signatories.  The Council shall consider amendments within six months from circulation.  The Assembly shall consider the amendment not earlier than six months after the approval by the Council.  This period may in any particular case be reduced by the Assembly by a substantive decision.</w:t>
      </w:r>
    </w:p>
    <w:p w14:paraId="003523A0" w14:textId="77777777" w:rsidR="009803AF" w:rsidRPr="00A073C5" w:rsidRDefault="009803AF" w:rsidP="005621DF">
      <w:pPr>
        <w:spacing w:line="228" w:lineRule="auto"/>
        <w:jc w:val="both"/>
        <w:rPr>
          <w:sz w:val="20"/>
          <w:lang w:val="en-GB"/>
        </w:rPr>
      </w:pPr>
    </w:p>
    <w:p w14:paraId="11A45CA9" w14:textId="77777777" w:rsidR="009803AF" w:rsidRPr="00A073C5" w:rsidRDefault="009803AF" w:rsidP="00F324ED">
      <w:pPr>
        <w:spacing w:line="228" w:lineRule="auto"/>
        <w:ind w:left="1440" w:hanging="720"/>
        <w:jc w:val="both"/>
        <w:rPr>
          <w:sz w:val="20"/>
          <w:lang w:val="en-GB"/>
        </w:rPr>
      </w:pPr>
      <w:r w:rsidRPr="00A073C5">
        <w:rPr>
          <w:sz w:val="20"/>
          <w:lang w:val="en-GB"/>
        </w:rPr>
        <w:t>(2)</w:t>
      </w:r>
      <w:r w:rsidRPr="00A073C5">
        <w:rPr>
          <w:sz w:val="20"/>
          <w:lang w:val="en-GB"/>
        </w:rPr>
        <w:tab/>
        <w:t>If confirmed by the Assembly after approval by the Council, the amendment shall enter into force one hundred and twenty days after the Depositary has received notice of its approval by two</w:t>
      </w:r>
      <w:r w:rsidR="00F324ED" w:rsidRPr="00A073C5">
        <w:rPr>
          <w:sz w:val="20"/>
          <w:lang w:val="en-GB"/>
        </w:rPr>
        <w:noBreakHyphen/>
      </w:r>
      <w:r w:rsidRPr="00A073C5">
        <w:rPr>
          <w:sz w:val="20"/>
          <w:lang w:val="en-GB"/>
        </w:rPr>
        <w:t>thirds of those Signatories which at the time of confirmation by the Assembly were Signatories and then held at least two</w:t>
      </w:r>
      <w:r w:rsidR="00F324ED" w:rsidRPr="00A073C5">
        <w:rPr>
          <w:sz w:val="20"/>
          <w:lang w:val="en-GB"/>
        </w:rPr>
        <w:noBreakHyphen/>
      </w:r>
      <w:r w:rsidRPr="00A073C5">
        <w:rPr>
          <w:sz w:val="20"/>
          <w:lang w:val="en-GB"/>
        </w:rPr>
        <w:t>thirds of the total investment shares.  Notification of approval of an amendment shall be transmitted to the Depositary only by the Party concerned and the transmission shall signify the acceptance by the Party of the amendment.  Upon entry into force, the amendment shall become binding upon all Signatories, including those which have not accepted it.</w:t>
      </w:r>
    </w:p>
    <w:p w14:paraId="69838753" w14:textId="77777777" w:rsidR="006B3B29" w:rsidRPr="00A073C5" w:rsidRDefault="006B3B29" w:rsidP="00F324ED">
      <w:pPr>
        <w:spacing w:line="228" w:lineRule="auto"/>
        <w:ind w:left="1440" w:hanging="720"/>
        <w:jc w:val="both"/>
        <w:rPr>
          <w:sz w:val="20"/>
          <w:lang w:val="en-GB"/>
        </w:rPr>
      </w:pPr>
    </w:p>
    <w:p w14:paraId="75EB71BE" w14:textId="77777777" w:rsidR="006B3B29" w:rsidRPr="00A073C5" w:rsidRDefault="006B3B29" w:rsidP="00F324ED">
      <w:pPr>
        <w:spacing w:line="228" w:lineRule="auto"/>
        <w:ind w:left="1440" w:hanging="720"/>
        <w:jc w:val="both"/>
        <w:rPr>
          <w:sz w:val="20"/>
          <w:lang w:val="en-GB"/>
        </w:rPr>
      </w:pPr>
    </w:p>
    <w:p w14:paraId="64777C55" w14:textId="77777777" w:rsidR="006B3B29" w:rsidRPr="00A073C5" w:rsidRDefault="006B3B29" w:rsidP="00F324ED">
      <w:pPr>
        <w:spacing w:line="228" w:lineRule="auto"/>
        <w:ind w:left="1440" w:hanging="720"/>
        <w:jc w:val="both"/>
        <w:rPr>
          <w:sz w:val="20"/>
          <w:lang w:val="en-GB"/>
        </w:rPr>
      </w:pPr>
    </w:p>
    <w:p w14:paraId="56E9C1E3" w14:textId="77777777" w:rsidR="006B3B29" w:rsidRPr="00A073C5" w:rsidRDefault="006B3B29" w:rsidP="00F324ED">
      <w:pPr>
        <w:spacing w:line="228" w:lineRule="auto"/>
        <w:ind w:left="1440" w:hanging="720"/>
        <w:jc w:val="both"/>
        <w:rPr>
          <w:sz w:val="20"/>
          <w:lang w:val="en-GB"/>
        </w:rPr>
      </w:pPr>
    </w:p>
    <w:p w14:paraId="60C008B7" w14:textId="77777777" w:rsidR="006B3B29" w:rsidRPr="00A073C5" w:rsidRDefault="006B3B29" w:rsidP="00F324ED">
      <w:pPr>
        <w:spacing w:line="228" w:lineRule="auto"/>
        <w:ind w:left="1440" w:hanging="720"/>
        <w:jc w:val="both"/>
        <w:rPr>
          <w:sz w:val="20"/>
          <w:lang w:val="en-GB"/>
        </w:rPr>
      </w:pPr>
    </w:p>
    <w:p w14:paraId="421B39DC" w14:textId="77777777" w:rsidR="009803AF" w:rsidRPr="00A073C5" w:rsidRDefault="009803AF" w:rsidP="005621DF">
      <w:pPr>
        <w:spacing w:line="228" w:lineRule="auto"/>
        <w:jc w:val="both"/>
        <w:rPr>
          <w:sz w:val="20"/>
          <w:lang w:val="en-GB"/>
        </w:rPr>
      </w:pPr>
      <w:r w:rsidRPr="00A073C5">
        <w:rPr>
          <w:sz w:val="20"/>
          <w:lang w:val="en-GB"/>
        </w:rPr>
        <w:t>__________</w:t>
      </w:r>
    </w:p>
    <w:p w14:paraId="29877D8C" w14:textId="77777777" w:rsidR="006B3B29" w:rsidRPr="00A073C5" w:rsidRDefault="006B3B29" w:rsidP="005621DF">
      <w:pPr>
        <w:spacing w:line="228" w:lineRule="auto"/>
        <w:jc w:val="both"/>
        <w:rPr>
          <w:sz w:val="20"/>
          <w:lang w:val="en-GB"/>
        </w:rPr>
      </w:pPr>
    </w:p>
    <w:p w14:paraId="4DE8286B" w14:textId="77777777" w:rsidR="006B3B29" w:rsidRPr="00A073C5" w:rsidRDefault="006B3B29" w:rsidP="005621DF">
      <w:pPr>
        <w:spacing w:line="228" w:lineRule="auto"/>
        <w:jc w:val="both"/>
        <w:rPr>
          <w:sz w:val="20"/>
          <w:lang w:val="en-GB"/>
        </w:rPr>
      </w:pPr>
    </w:p>
    <w:p w14:paraId="5E63726D" w14:textId="77777777" w:rsidR="009803AF" w:rsidRPr="00A073C5" w:rsidRDefault="009803AF" w:rsidP="005621DF">
      <w:pPr>
        <w:spacing w:line="228" w:lineRule="auto"/>
        <w:jc w:val="both"/>
        <w:rPr>
          <w:sz w:val="20"/>
          <w:lang w:val="en-GB"/>
        </w:rPr>
      </w:pPr>
    </w:p>
    <w:p w14:paraId="2829AC78" w14:textId="77777777" w:rsidR="009803AF" w:rsidRPr="00A073C5" w:rsidRDefault="009803AF" w:rsidP="005621DF">
      <w:pPr>
        <w:spacing w:line="228" w:lineRule="auto"/>
        <w:ind w:firstLine="720"/>
        <w:jc w:val="both"/>
        <w:rPr>
          <w:sz w:val="20"/>
          <w:lang w:val="en-GB"/>
        </w:rPr>
      </w:pPr>
      <w:r w:rsidRPr="00A073C5">
        <w:rPr>
          <w:sz w:val="20"/>
          <w:vertAlign w:val="superscript"/>
          <w:lang w:val="en-GB"/>
        </w:rPr>
        <w:t>1</w:t>
      </w:r>
      <w:r w:rsidR="006614BB" w:rsidRPr="00A073C5">
        <w:rPr>
          <w:sz w:val="20"/>
          <w:vertAlign w:val="superscript"/>
          <w:lang w:val="en-GB"/>
        </w:rPr>
        <w:t>  </w:t>
      </w:r>
      <w:r w:rsidR="00553D7A" w:rsidRPr="00A073C5">
        <w:rPr>
          <w:sz w:val="20"/>
          <w:lang w:val="en-GB"/>
        </w:rPr>
        <w:t>I</w:t>
      </w:r>
      <w:r w:rsidRPr="00A073C5">
        <w:rPr>
          <w:sz w:val="20"/>
          <w:lang w:val="en-GB"/>
        </w:rPr>
        <w:t xml:space="preserve"> Convention.</w:t>
      </w:r>
    </w:p>
    <w:p w14:paraId="61CA4E82" w14:textId="77777777" w:rsidR="00E456A4" w:rsidRPr="00A073C5" w:rsidRDefault="00E456A4" w:rsidP="005621DF">
      <w:pPr>
        <w:spacing w:line="228" w:lineRule="auto"/>
        <w:ind w:firstLine="720"/>
        <w:jc w:val="both"/>
        <w:rPr>
          <w:sz w:val="20"/>
          <w:lang w:val="en-GB"/>
        </w:rPr>
      </w:pPr>
    </w:p>
    <w:p w14:paraId="2932C60B" w14:textId="77777777" w:rsidR="00E456A4" w:rsidRPr="00A073C5" w:rsidRDefault="00E456A4" w:rsidP="005621DF">
      <w:pPr>
        <w:spacing w:line="228" w:lineRule="auto"/>
        <w:ind w:firstLine="720"/>
        <w:jc w:val="both"/>
        <w:rPr>
          <w:sz w:val="20"/>
          <w:lang w:val="en-GB"/>
        </w:rPr>
      </w:pPr>
      <w:r w:rsidRPr="00A073C5">
        <w:rPr>
          <w:sz w:val="20"/>
          <w:lang w:val="en-GB"/>
        </w:rPr>
        <w:t>* With the entry into force of the 1998 amendments on 31 July 2001, which transformed the Organization’s business into a privatised corporate structure, the Operating Agreement ceased to exist, with effect from the same date.</w:t>
      </w:r>
    </w:p>
    <w:p w14:paraId="1BE44E4B" w14:textId="77777777" w:rsidR="009803AF" w:rsidRPr="00A073C5" w:rsidRDefault="004D1A9C" w:rsidP="005621DF">
      <w:pPr>
        <w:spacing w:line="228" w:lineRule="auto"/>
        <w:jc w:val="both"/>
        <w:rPr>
          <w:sz w:val="20"/>
          <w:u w:val="single"/>
          <w:lang w:val="en-GB"/>
        </w:rPr>
      </w:pPr>
      <w:r w:rsidRPr="00A073C5">
        <w:rPr>
          <w:sz w:val="20"/>
          <w:u w:val="single"/>
          <w:lang w:val="en-GB"/>
        </w:rPr>
        <w:br w:type="page"/>
      </w:r>
      <w:r w:rsidR="009803AF" w:rsidRPr="00A073C5">
        <w:rPr>
          <w:sz w:val="20"/>
          <w:u w:val="single"/>
          <w:lang w:val="en-GB"/>
        </w:rPr>
        <w:lastRenderedPageBreak/>
        <w:t>_______</w:t>
      </w:r>
      <w:r w:rsidR="006614BB" w:rsidRPr="00A073C5">
        <w:rPr>
          <w:sz w:val="20"/>
          <w:u w:val="single"/>
          <w:lang w:val="en-GB"/>
        </w:rPr>
        <w:t>___</w:t>
      </w:r>
      <w:r w:rsidR="009803AF" w:rsidRPr="00A073C5">
        <w:rPr>
          <w:sz w:val="20"/>
          <w:u w:val="single"/>
          <w:lang w:val="en-GB"/>
        </w:rPr>
        <w:t>____________________________________________________</w:t>
      </w:r>
      <w:r w:rsidR="003E3647" w:rsidRPr="00A073C5">
        <w:rPr>
          <w:sz w:val="20"/>
          <w:u w:val="single"/>
          <w:lang w:val="en-GB"/>
        </w:rPr>
        <w:t>_______________________________</w:t>
      </w:r>
    </w:p>
    <w:p w14:paraId="209C52DD" w14:textId="77777777" w:rsidR="009803AF" w:rsidRPr="00A073C5" w:rsidRDefault="009803AF" w:rsidP="005621DF">
      <w:pPr>
        <w:spacing w:line="228" w:lineRule="auto"/>
        <w:jc w:val="both"/>
        <w:rPr>
          <w:sz w:val="20"/>
          <w:lang w:val="en-GB"/>
        </w:rPr>
      </w:pPr>
    </w:p>
    <w:p w14:paraId="2823A3EE" w14:textId="77777777" w:rsidR="009803AF" w:rsidRPr="00A073C5" w:rsidRDefault="009803AF" w:rsidP="005621DF">
      <w:pPr>
        <w:spacing w:line="228" w:lineRule="auto"/>
        <w:jc w:val="both"/>
        <w:rPr>
          <w:sz w:val="20"/>
          <w:lang w:val="en-GB"/>
        </w:rPr>
      </w:pPr>
      <w:r w:rsidRPr="00A073C5">
        <w:rPr>
          <w:sz w:val="20"/>
          <w:lang w:val="en-GB"/>
        </w:rPr>
        <w:t>I.</w:t>
      </w:r>
      <w:r w:rsidRPr="00A073C5">
        <w:rPr>
          <w:sz w:val="20"/>
          <w:lang w:val="en-GB"/>
        </w:rPr>
        <w:tab/>
        <w:t>Signatories</w:t>
      </w:r>
    </w:p>
    <w:p w14:paraId="7A54AB69" w14:textId="77777777" w:rsidR="009803AF" w:rsidRPr="00A073C5" w:rsidRDefault="009803AF" w:rsidP="005621DF">
      <w:pPr>
        <w:spacing w:line="228" w:lineRule="auto"/>
        <w:jc w:val="both"/>
        <w:rPr>
          <w:sz w:val="20"/>
          <w:lang w:val="en-GB"/>
        </w:rPr>
      </w:pPr>
    </w:p>
    <w:p w14:paraId="1D40E610" w14:textId="77777777" w:rsidR="009803AF" w:rsidRPr="00A073C5" w:rsidRDefault="009803AF" w:rsidP="005621DF">
      <w:pPr>
        <w:spacing w:line="228" w:lineRule="auto"/>
        <w:jc w:val="both"/>
        <w:rPr>
          <w:sz w:val="20"/>
          <w:lang w:val="en-GB"/>
        </w:rPr>
      </w:pPr>
      <w:r w:rsidRPr="00A073C5">
        <w:rPr>
          <w:sz w:val="20"/>
          <w:lang w:val="en-GB"/>
        </w:rPr>
        <w:t>II.</w:t>
      </w:r>
      <w:r w:rsidRPr="00A073C5">
        <w:rPr>
          <w:sz w:val="20"/>
          <w:lang w:val="en-GB"/>
        </w:rPr>
        <w:tab/>
        <w:t>Statements</w:t>
      </w:r>
    </w:p>
    <w:p w14:paraId="5DC6C4A9" w14:textId="77777777" w:rsidR="009803AF" w:rsidRPr="00A073C5" w:rsidRDefault="009803AF" w:rsidP="005621DF">
      <w:pPr>
        <w:spacing w:line="228" w:lineRule="auto"/>
        <w:jc w:val="both"/>
        <w:rPr>
          <w:sz w:val="20"/>
          <w:lang w:val="en-GB"/>
        </w:rPr>
      </w:pPr>
    </w:p>
    <w:p w14:paraId="2D7360DC" w14:textId="77777777" w:rsidR="009803AF" w:rsidRPr="00A073C5" w:rsidRDefault="009803AF" w:rsidP="005621DF">
      <w:pPr>
        <w:spacing w:line="228" w:lineRule="auto"/>
        <w:jc w:val="both"/>
        <w:rPr>
          <w:sz w:val="20"/>
          <w:lang w:val="en-GB"/>
        </w:rPr>
      </w:pPr>
      <w:r w:rsidRPr="00A073C5">
        <w:rPr>
          <w:sz w:val="20"/>
          <w:lang w:val="en-GB"/>
        </w:rPr>
        <w:t>III.</w:t>
      </w:r>
      <w:r w:rsidRPr="00A073C5">
        <w:rPr>
          <w:sz w:val="20"/>
          <w:lang w:val="en-GB"/>
        </w:rPr>
        <w:tab/>
        <w:t>Amendments:</w:t>
      </w:r>
    </w:p>
    <w:p w14:paraId="3E57AD1E" w14:textId="77777777" w:rsidR="009803AF" w:rsidRPr="00A073C5" w:rsidRDefault="009803AF" w:rsidP="005621DF">
      <w:pPr>
        <w:spacing w:line="228" w:lineRule="auto"/>
        <w:jc w:val="both"/>
        <w:rPr>
          <w:sz w:val="20"/>
          <w:lang w:val="en-GB"/>
        </w:rPr>
      </w:pPr>
    </w:p>
    <w:p w14:paraId="44991F88" w14:textId="77777777" w:rsidR="009803AF" w:rsidRPr="00A073C5" w:rsidRDefault="006614BB" w:rsidP="006210AB">
      <w:pPr>
        <w:jc w:val="both"/>
        <w:rPr>
          <w:sz w:val="20"/>
          <w:lang w:val="en-GB"/>
        </w:rPr>
      </w:pPr>
      <w:r w:rsidRPr="00A073C5">
        <w:rPr>
          <w:sz w:val="20"/>
          <w:lang w:val="en-GB"/>
        </w:rPr>
        <w:br w:type="page"/>
      </w:r>
    </w:p>
    <w:p w14:paraId="415B70C2" w14:textId="77777777" w:rsidR="009803AF" w:rsidRPr="00A073C5" w:rsidRDefault="009803AF" w:rsidP="006210AB">
      <w:pPr>
        <w:jc w:val="center"/>
        <w:rPr>
          <w:sz w:val="20"/>
          <w:lang w:val="en-GB"/>
        </w:rPr>
      </w:pPr>
      <w:r w:rsidRPr="00A073C5">
        <w:rPr>
          <w:b/>
          <w:sz w:val="20"/>
          <w:lang w:val="en-GB"/>
        </w:rPr>
        <w:lastRenderedPageBreak/>
        <w:t>I.  Signatories</w:t>
      </w:r>
    </w:p>
    <w:p w14:paraId="6C019FD6" w14:textId="77777777" w:rsidR="009803AF" w:rsidRPr="00A073C5" w:rsidRDefault="009803AF" w:rsidP="006210AB">
      <w:pPr>
        <w:jc w:val="both"/>
        <w:rPr>
          <w:sz w:val="20"/>
          <w:lang w:val="en-GB"/>
        </w:rPr>
      </w:pPr>
    </w:p>
    <w:tbl>
      <w:tblPr>
        <w:tblW w:w="9720" w:type="dxa"/>
        <w:tblInd w:w="60" w:type="dxa"/>
        <w:tblLayout w:type="fixed"/>
        <w:tblCellMar>
          <w:left w:w="60" w:type="dxa"/>
          <w:right w:w="60" w:type="dxa"/>
        </w:tblCellMar>
        <w:tblLook w:val="0000" w:firstRow="0" w:lastRow="0" w:firstColumn="0" w:lastColumn="0" w:noHBand="0" w:noVBand="0"/>
      </w:tblPr>
      <w:tblGrid>
        <w:gridCol w:w="3150"/>
        <w:gridCol w:w="6570"/>
      </w:tblGrid>
      <w:tr w:rsidR="00264F25" w:rsidRPr="007D292A" w14:paraId="27C5C0E0" w14:textId="77777777">
        <w:tc>
          <w:tcPr>
            <w:tcW w:w="3150" w:type="dxa"/>
          </w:tcPr>
          <w:p w14:paraId="155DBB06" w14:textId="77777777" w:rsidR="00264F25" w:rsidRPr="00A073C5" w:rsidRDefault="00264F25" w:rsidP="00264F25">
            <w:pPr>
              <w:spacing w:line="50" w:lineRule="exact"/>
              <w:rPr>
                <w:sz w:val="20"/>
                <w:lang w:val="en-GB"/>
              </w:rPr>
            </w:pPr>
          </w:p>
          <w:p w14:paraId="47DC8668" w14:textId="77777777" w:rsidR="00264F25" w:rsidRPr="00A073C5" w:rsidRDefault="00264F25" w:rsidP="00264F25">
            <w:pPr>
              <w:spacing w:after="21"/>
              <w:rPr>
                <w:sz w:val="20"/>
                <w:lang w:val="en-GB"/>
              </w:rPr>
            </w:pPr>
            <w:r w:rsidRPr="00A073C5">
              <w:rPr>
                <w:sz w:val="20"/>
                <w:lang w:val="en-GB"/>
              </w:rPr>
              <w:t>Algeria</w:t>
            </w:r>
          </w:p>
        </w:tc>
        <w:tc>
          <w:tcPr>
            <w:tcW w:w="6570" w:type="dxa"/>
          </w:tcPr>
          <w:p w14:paraId="721D2A95" w14:textId="77777777" w:rsidR="00264F25" w:rsidRPr="00A073C5" w:rsidRDefault="00264F25" w:rsidP="00264F25">
            <w:pPr>
              <w:spacing w:line="50" w:lineRule="exact"/>
              <w:rPr>
                <w:sz w:val="20"/>
                <w:lang w:val="fr-FR"/>
              </w:rPr>
            </w:pPr>
          </w:p>
          <w:p w14:paraId="63F7780F" w14:textId="77777777" w:rsidR="00264F25" w:rsidRPr="00A073C5" w:rsidRDefault="00264F25" w:rsidP="00264F25">
            <w:pPr>
              <w:spacing w:after="21"/>
              <w:rPr>
                <w:sz w:val="20"/>
                <w:lang w:val="fr-FR"/>
              </w:rPr>
            </w:pPr>
            <w:r w:rsidRPr="00A073C5">
              <w:rPr>
                <w:sz w:val="20"/>
                <w:lang w:val="fr-FR"/>
              </w:rPr>
              <w:t>Ministère des Postes et Télécommunications</w:t>
            </w:r>
          </w:p>
        </w:tc>
      </w:tr>
      <w:tr w:rsidR="00264F25" w:rsidRPr="00A073C5" w14:paraId="7AF5CB0D" w14:textId="77777777">
        <w:tc>
          <w:tcPr>
            <w:tcW w:w="3150" w:type="dxa"/>
          </w:tcPr>
          <w:p w14:paraId="68851AA7" w14:textId="77777777" w:rsidR="00264F25" w:rsidRPr="00A073C5" w:rsidRDefault="00264F25" w:rsidP="00264F25">
            <w:pPr>
              <w:spacing w:line="50" w:lineRule="exact"/>
              <w:rPr>
                <w:sz w:val="20"/>
                <w:lang w:val="fr-FR"/>
              </w:rPr>
            </w:pPr>
          </w:p>
          <w:p w14:paraId="555C6B3B" w14:textId="77777777" w:rsidR="00264F25" w:rsidRPr="00A073C5" w:rsidRDefault="00264F25" w:rsidP="00264F25">
            <w:pPr>
              <w:spacing w:after="21"/>
              <w:rPr>
                <w:sz w:val="20"/>
                <w:lang w:val="en-GB"/>
              </w:rPr>
            </w:pPr>
            <w:r w:rsidRPr="00A073C5">
              <w:rPr>
                <w:sz w:val="20"/>
                <w:lang w:val="en-GB"/>
              </w:rPr>
              <w:t>Argentina</w:t>
            </w:r>
          </w:p>
        </w:tc>
        <w:tc>
          <w:tcPr>
            <w:tcW w:w="6570" w:type="dxa"/>
          </w:tcPr>
          <w:p w14:paraId="558AAC38" w14:textId="77777777" w:rsidR="00264F25" w:rsidRPr="00A073C5" w:rsidRDefault="00264F25" w:rsidP="00264F25">
            <w:pPr>
              <w:spacing w:line="50" w:lineRule="exact"/>
              <w:rPr>
                <w:sz w:val="20"/>
                <w:lang w:val="en-GB"/>
              </w:rPr>
            </w:pPr>
          </w:p>
          <w:p w14:paraId="43FDCEDD" w14:textId="77777777" w:rsidR="00264F25" w:rsidRPr="00A073C5" w:rsidRDefault="00264F25" w:rsidP="00264F25">
            <w:pPr>
              <w:spacing w:after="21"/>
              <w:rPr>
                <w:sz w:val="20"/>
                <w:lang w:val="en-GB"/>
              </w:rPr>
            </w:pPr>
            <w:r w:rsidRPr="00A073C5">
              <w:rPr>
                <w:sz w:val="20"/>
                <w:lang w:val="en-GB"/>
              </w:rPr>
              <w:t>Secretaría de Comunicaciones</w:t>
            </w:r>
          </w:p>
        </w:tc>
      </w:tr>
      <w:tr w:rsidR="00264F25" w:rsidRPr="00A073C5" w14:paraId="5AF6E1AB" w14:textId="77777777">
        <w:tc>
          <w:tcPr>
            <w:tcW w:w="3150" w:type="dxa"/>
          </w:tcPr>
          <w:p w14:paraId="427B9899" w14:textId="77777777" w:rsidR="00264F25" w:rsidRPr="00A073C5" w:rsidRDefault="00264F25" w:rsidP="00264F25">
            <w:pPr>
              <w:spacing w:line="50" w:lineRule="exact"/>
              <w:rPr>
                <w:sz w:val="20"/>
                <w:lang w:val="en-GB"/>
              </w:rPr>
            </w:pPr>
          </w:p>
          <w:p w14:paraId="1A9A0E8F" w14:textId="77777777" w:rsidR="00264F25" w:rsidRPr="00A073C5" w:rsidRDefault="00264F25" w:rsidP="00264F25">
            <w:pPr>
              <w:spacing w:after="21"/>
              <w:rPr>
                <w:sz w:val="20"/>
                <w:lang w:val="en-GB"/>
              </w:rPr>
            </w:pPr>
            <w:r w:rsidRPr="00A073C5">
              <w:rPr>
                <w:sz w:val="20"/>
                <w:lang w:val="en-GB"/>
              </w:rPr>
              <w:t>Australia</w:t>
            </w:r>
          </w:p>
        </w:tc>
        <w:tc>
          <w:tcPr>
            <w:tcW w:w="6570" w:type="dxa"/>
          </w:tcPr>
          <w:p w14:paraId="232D49C9" w14:textId="77777777" w:rsidR="00264F25" w:rsidRPr="00A073C5" w:rsidRDefault="00264F25" w:rsidP="00264F25">
            <w:pPr>
              <w:spacing w:line="50" w:lineRule="exact"/>
              <w:rPr>
                <w:sz w:val="20"/>
                <w:lang w:val="en-GB"/>
              </w:rPr>
            </w:pPr>
          </w:p>
          <w:p w14:paraId="1B746296" w14:textId="77777777" w:rsidR="00264F25" w:rsidRPr="00A073C5" w:rsidRDefault="00264F25" w:rsidP="00264F25">
            <w:pPr>
              <w:spacing w:after="21"/>
              <w:rPr>
                <w:sz w:val="20"/>
                <w:lang w:val="en-GB"/>
              </w:rPr>
            </w:pPr>
            <w:r w:rsidRPr="00A073C5">
              <w:rPr>
                <w:sz w:val="20"/>
                <w:lang w:val="en-GB"/>
              </w:rPr>
              <w:t>Telstra Corporation Limited</w:t>
            </w:r>
          </w:p>
        </w:tc>
      </w:tr>
      <w:tr w:rsidR="00264F25" w:rsidRPr="00A073C5" w14:paraId="3240DA82" w14:textId="77777777">
        <w:tc>
          <w:tcPr>
            <w:tcW w:w="3150" w:type="dxa"/>
          </w:tcPr>
          <w:p w14:paraId="4C3C3A68" w14:textId="77777777" w:rsidR="00264F25" w:rsidRPr="00A073C5" w:rsidRDefault="00264F25" w:rsidP="00264F25">
            <w:pPr>
              <w:spacing w:line="50" w:lineRule="exact"/>
              <w:rPr>
                <w:sz w:val="20"/>
                <w:lang w:val="en-GB"/>
              </w:rPr>
            </w:pPr>
          </w:p>
          <w:p w14:paraId="3D998717" w14:textId="77777777" w:rsidR="00264F25" w:rsidRPr="00A073C5" w:rsidRDefault="00264F25" w:rsidP="00264F25">
            <w:pPr>
              <w:spacing w:after="21"/>
              <w:rPr>
                <w:sz w:val="20"/>
                <w:lang w:val="en-GB"/>
              </w:rPr>
            </w:pPr>
            <w:r w:rsidRPr="00A073C5">
              <w:rPr>
                <w:sz w:val="20"/>
                <w:lang w:val="en-GB"/>
              </w:rPr>
              <w:t>Bahamas</w:t>
            </w:r>
          </w:p>
        </w:tc>
        <w:tc>
          <w:tcPr>
            <w:tcW w:w="6570" w:type="dxa"/>
          </w:tcPr>
          <w:p w14:paraId="45E058FE" w14:textId="77777777" w:rsidR="00264F25" w:rsidRPr="00A073C5" w:rsidRDefault="00264F25" w:rsidP="00264F25">
            <w:pPr>
              <w:spacing w:line="50" w:lineRule="exact"/>
              <w:rPr>
                <w:sz w:val="20"/>
                <w:lang w:val="en-GB"/>
              </w:rPr>
            </w:pPr>
          </w:p>
          <w:p w14:paraId="4AC2E7BB" w14:textId="77777777" w:rsidR="00264F25" w:rsidRPr="00A073C5" w:rsidRDefault="00264F25" w:rsidP="00264F25">
            <w:pPr>
              <w:spacing w:after="21"/>
              <w:rPr>
                <w:sz w:val="20"/>
                <w:lang w:val="en-GB"/>
              </w:rPr>
            </w:pPr>
            <w:r w:rsidRPr="00A073C5">
              <w:rPr>
                <w:sz w:val="20"/>
                <w:lang w:val="en-GB"/>
              </w:rPr>
              <w:t>Bahamas Telecommunications Corporation (BATELCO)</w:t>
            </w:r>
          </w:p>
        </w:tc>
      </w:tr>
      <w:tr w:rsidR="00264F25" w:rsidRPr="00A073C5" w14:paraId="62FE628D" w14:textId="77777777">
        <w:tc>
          <w:tcPr>
            <w:tcW w:w="3150" w:type="dxa"/>
          </w:tcPr>
          <w:p w14:paraId="7D0B8471" w14:textId="77777777" w:rsidR="00264F25" w:rsidRPr="00A073C5" w:rsidRDefault="00264F25" w:rsidP="00264F25">
            <w:pPr>
              <w:spacing w:line="50" w:lineRule="exact"/>
              <w:rPr>
                <w:sz w:val="20"/>
                <w:lang w:val="en-GB"/>
              </w:rPr>
            </w:pPr>
          </w:p>
          <w:p w14:paraId="3DE4CD60" w14:textId="77777777" w:rsidR="00264F25" w:rsidRPr="00A073C5" w:rsidRDefault="00264F25" w:rsidP="00264F25">
            <w:pPr>
              <w:spacing w:after="21"/>
              <w:rPr>
                <w:sz w:val="20"/>
                <w:lang w:val="en-GB"/>
              </w:rPr>
            </w:pPr>
            <w:r w:rsidRPr="00A073C5">
              <w:rPr>
                <w:sz w:val="20"/>
                <w:lang w:val="en-GB"/>
              </w:rPr>
              <w:t>Bahrain</w:t>
            </w:r>
          </w:p>
        </w:tc>
        <w:tc>
          <w:tcPr>
            <w:tcW w:w="6570" w:type="dxa"/>
          </w:tcPr>
          <w:p w14:paraId="0DA7AC20" w14:textId="77777777" w:rsidR="00264F25" w:rsidRPr="00A073C5" w:rsidRDefault="00264F25" w:rsidP="00264F25">
            <w:pPr>
              <w:spacing w:line="50" w:lineRule="exact"/>
              <w:rPr>
                <w:sz w:val="20"/>
                <w:lang w:val="en-GB"/>
              </w:rPr>
            </w:pPr>
          </w:p>
          <w:p w14:paraId="74830FB4" w14:textId="77777777" w:rsidR="00264F25" w:rsidRPr="00A073C5" w:rsidRDefault="00264F25" w:rsidP="00264F25">
            <w:pPr>
              <w:spacing w:after="21"/>
              <w:rPr>
                <w:sz w:val="20"/>
                <w:lang w:val="en-GB"/>
              </w:rPr>
            </w:pPr>
            <w:r w:rsidRPr="00A073C5">
              <w:rPr>
                <w:sz w:val="20"/>
                <w:lang w:val="en-GB"/>
              </w:rPr>
              <w:t xml:space="preserve">Ministry of Transportation </w:t>
            </w:r>
          </w:p>
        </w:tc>
      </w:tr>
      <w:tr w:rsidR="00264F25" w:rsidRPr="00A073C5" w14:paraId="630FEFA1" w14:textId="77777777">
        <w:tc>
          <w:tcPr>
            <w:tcW w:w="3150" w:type="dxa"/>
          </w:tcPr>
          <w:p w14:paraId="5417A64B" w14:textId="77777777" w:rsidR="00264F25" w:rsidRPr="00A073C5" w:rsidRDefault="00264F25" w:rsidP="00264F25">
            <w:pPr>
              <w:spacing w:line="50" w:lineRule="exact"/>
              <w:rPr>
                <w:sz w:val="20"/>
                <w:lang w:val="en-GB"/>
              </w:rPr>
            </w:pPr>
          </w:p>
          <w:p w14:paraId="2A537ABE" w14:textId="77777777" w:rsidR="00264F25" w:rsidRPr="00A073C5" w:rsidRDefault="00264F25" w:rsidP="00264F25">
            <w:pPr>
              <w:spacing w:after="21"/>
              <w:rPr>
                <w:sz w:val="20"/>
                <w:lang w:val="en-GB"/>
              </w:rPr>
            </w:pPr>
            <w:r w:rsidRPr="00A073C5">
              <w:rPr>
                <w:sz w:val="20"/>
                <w:lang w:val="en-GB"/>
              </w:rPr>
              <w:t>Bangladesh</w:t>
            </w:r>
          </w:p>
        </w:tc>
        <w:tc>
          <w:tcPr>
            <w:tcW w:w="6570" w:type="dxa"/>
          </w:tcPr>
          <w:p w14:paraId="5F98894A" w14:textId="77777777" w:rsidR="00264F25" w:rsidRPr="00A073C5" w:rsidRDefault="00264F25" w:rsidP="00264F25">
            <w:pPr>
              <w:spacing w:line="50" w:lineRule="exact"/>
              <w:rPr>
                <w:sz w:val="20"/>
                <w:lang w:val="en-GB"/>
              </w:rPr>
            </w:pPr>
          </w:p>
          <w:p w14:paraId="79D7B38C" w14:textId="77777777" w:rsidR="00264F25" w:rsidRPr="00A073C5" w:rsidRDefault="00264F25" w:rsidP="00264F25">
            <w:pPr>
              <w:spacing w:after="21"/>
              <w:rPr>
                <w:sz w:val="20"/>
                <w:lang w:val="en-GB"/>
              </w:rPr>
            </w:pPr>
            <w:r w:rsidRPr="00A073C5">
              <w:rPr>
                <w:sz w:val="20"/>
                <w:lang w:val="en-GB"/>
              </w:rPr>
              <w:t>Telegraph and Telephone Board (T and T Board)</w:t>
            </w:r>
          </w:p>
        </w:tc>
      </w:tr>
      <w:tr w:rsidR="00264F25" w:rsidRPr="00A073C5" w14:paraId="3FEE2A5A" w14:textId="77777777">
        <w:tc>
          <w:tcPr>
            <w:tcW w:w="3150" w:type="dxa"/>
          </w:tcPr>
          <w:p w14:paraId="7568D15F" w14:textId="77777777" w:rsidR="00264F25" w:rsidRPr="00A073C5" w:rsidRDefault="00264F25" w:rsidP="00264F25">
            <w:pPr>
              <w:spacing w:line="50" w:lineRule="exact"/>
              <w:rPr>
                <w:sz w:val="20"/>
                <w:lang w:val="en-GB"/>
              </w:rPr>
            </w:pPr>
          </w:p>
          <w:p w14:paraId="51351A34" w14:textId="77777777" w:rsidR="00264F25" w:rsidRPr="00A073C5" w:rsidRDefault="00264F25" w:rsidP="00264F25">
            <w:pPr>
              <w:spacing w:after="21"/>
              <w:rPr>
                <w:sz w:val="20"/>
                <w:lang w:val="en-GB"/>
              </w:rPr>
            </w:pPr>
            <w:r w:rsidRPr="00A073C5">
              <w:rPr>
                <w:sz w:val="20"/>
                <w:lang w:val="en-GB"/>
              </w:rPr>
              <w:t>Belarus</w:t>
            </w:r>
          </w:p>
        </w:tc>
        <w:tc>
          <w:tcPr>
            <w:tcW w:w="6570" w:type="dxa"/>
          </w:tcPr>
          <w:p w14:paraId="7D3B1DEB" w14:textId="77777777" w:rsidR="00264F25" w:rsidRPr="00A073C5" w:rsidRDefault="00264F25" w:rsidP="00264F25">
            <w:pPr>
              <w:spacing w:line="50" w:lineRule="exact"/>
              <w:rPr>
                <w:sz w:val="20"/>
                <w:lang w:val="en-GB"/>
              </w:rPr>
            </w:pPr>
          </w:p>
          <w:p w14:paraId="5FF7C930" w14:textId="77777777" w:rsidR="00264F25" w:rsidRPr="00A073C5" w:rsidRDefault="00264F25" w:rsidP="00264F25">
            <w:pPr>
              <w:spacing w:after="21"/>
              <w:rPr>
                <w:sz w:val="20"/>
                <w:lang w:val="en-GB"/>
              </w:rPr>
            </w:pPr>
            <w:r w:rsidRPr="00A073C5">
              <w:rPr>
                <w:sz w:val="20"/>
                <w:lang w:val="en-GB"/>
              </w:rPr>
              <w:t>V/O "Morsvyazsputnik" (transliteration)</w:t>
            </w:r>
          </w:p>
        </w:tc>
      </w:tr>
      <w:tr w:rsidR="00264F25" w:rsidRPr="00A073C5" w14:paraId="62FA1E2D" w14:textId="77777777">
        <w:tc>
          <w:tcPr>
            <w:tcW w:w="3150" w:type="dxa"/>
          </w:tcPr>
          <w:p w14:paraId="2EDB9876" w14:textId="77777777" w:rsidR="00264F25" w:rsidRPr="00A073C5" w:rsidRDefault="00264F25" w:rsidP="00264F25">
            <w:pPr>
              <w:spacing w:line="50" w:lineRule="exact"/>
              <w:rPr>
                <w:sz w:val="20"/>
                <w:lang w:val="en-GB"/>
              </w:rPr>
            </w:pPr>
          </w:p>
          <w:p w14:paraId="3974B192" w14:textId="77777777" w:rsidR="00264F25" w:rsidRPr="00A073C5" w:rsidRDefault="00264F25" w:rsidP="00264F25">
            <w:pPr>
              <w:spacing w:after="21"/>
              <w:rPr>
                <w:sz w:val="20"/>
                <w:lang w:val="en-GB"/>
              </w:rPr>
            </w:pPr>
            <w:r w:rsidRPr="00A073C5">
              <w:rPr>
                <w:sz w:val="20"/>
                <w:lang w:val="en-GB"/>
              </w:rPr>
              <w:t>Belgium</w:t>
            </w:r>
          </w:p>
        </w:tc>
        <w:tc>
          <w:tcPr>
            <w:tcW w:w="6570" w:type="dxa"/>
          </w:tcPr>
          <w:p w14:paraId="4CCD0B8D" w14:textId="77777777" w:rsidR="00264F25" w:rsidRPr="00A073C5" w:rsidRDefault="00264F25" w:rsidP="00264F25">
            <w:pPr>
              <w:spacing w:line="50" w:lineRule="exact"/>
              <w:rPr>
                <w:sz w:val="20"/>
                <w:lang w:val="en-GB"/>
              </w:rPr>
            </w:pPr>
          </w:p>
          <w:p w14:paraId="7140EE12" w14:textId="77777777" w:rsidR="00264F25" w:rsidRPr="00A073C5" w:rsidRDefault="00264F25" w:rsidP="00264F25">
            <w:pPr>
              <w:spacing w:after="21"/>
              <w:rPr>
                <w:sz w:val="20"/>
                <w:lang w:val="en-GB"/>
              </w:rPr>
            </w:pPr>
            <w:r w:rsidRPr="00A073C5">
              <w:rPr>
                <w:sz w:val="20"/>
                <w:lang w:val="en-GB"/>
              </w:rPr>
              <w:t>BELGACOM</w:t>
            </w:r>
          </w:p>
        </w:tc>
      </w:tr>
      <w:tr w:rsidR="00264F25" w:rsidRPr="00A073C5" w14:paraId="50F209D5" w14:textId="77777777">
        <w:tc>
          <w:tcPr>
            <w:tcW w:w="3150" w:type="dxa"/>
          </w:tcPr>
          <w:p w14:paraId="30648515" w14:textId="77777777" w:rsidR="00264F25" w:rsidRPr="00A073C5" w:rsidRDefault="00264F25" w:rsidP="00264F25">
            <w:pPr>
              <w:spacing w:line="50" w:lineRule="exact"/>
              <w:rPr>
                <w:sz w:val="20"/>
                <w:lang w:val="en-GB"/>
              </w:rPr>
            </w:pPr>
          </w:p>
          <w:p w14:paraId="1B523D37" w14:textId="77777777" w:rsidR="00264F25" w:rsidRPr="00A073C5" w:rsidRDefault="00264F25" w:rsidP="00264F25">
            <w:pPr>
              <w:spacing w:after="21"/>
              <w:rPr>
                <w:sz w:val="20"/>
                <w:lang w:val="en-GB"/>
              </w:rPr>
            </w:pPr>
            <w:r w:rsidRPr="00A073C5">
              <w:rPr>
                <w:sz w:val="20"/>
                <w:lang w:val="en-GB"/>
              </w:rPr>
              <w:t>Bosnia and Hertzegovina</w:t>
            </w:r>
          </w:p>
        </w:tc>
        <w:tc>
          <w:tcPr>
            <w:tcW w:w="6570" w:type="dxa"/>
          </w:tcPr>
          <w:p w14:paraId="3D031E81" w14:textId="77777777" w:rsidR="00264F25" w:rsidRPr="00A073C5" w:rsidRDefault="00264F25" w:rsidP="00264F25">
            <w:pPr>
              <w:spacing w:line="50" w:lineRule="exact"/>
              <w:rPr>
                <w:sz w:val="20"/>
                <w:lang w:val="en-GB"/>
              </w:rPr>
            </w:pPr>
          </w:p>
          <w:p w14:paraId="3BB60531" w14:textId="77777777" w:rsidR="00264F25" w:rsidRPr="00A073C5" w:rsidRDefault="00264F25" w:rsidP="00264F25">
            <w:pPr>
              <w:spacing w:after="21"/>
              <w:rPr>
                <w:sz w:val="20"/>
                <w:lang w:val="en-GB"/>
              </w:rPr>
            </w:pPr>
            <w:r w:rsidRPr="00A073C5">
              <w:rPr>
                <w:sz w:val="20"/>
                <w:lang w:val="en-GB"/>
              </w:rPr>
              <w:t>Public Enterprise PTT Bosnia and Hertzegovina</w:t>
            </w:r>
          </w:p>
        </w:tc>
      </w:tr>
      <w:tr w:rsidR="00264F25" w:rsidRPr="00C744CC" w14:paraId="0B7057BF" w14:textId="77777777">
        <w:tc>
          <w:tcPr>
            <w:tcW w:w="3150" w:type="dxa"/>
          </w:tcPr>
          <w:p w14:paraId="707012D5" w14:textId="77777777" w:rsidR="00264F25" w:rsidRPr="00A073C5" w:rsidRDefault="00264F25" w:rsidP="00264F25">
            <w:pPr>
              <w:spacing w:line="50" w:lineRule="exact"/>
              <w:rPr>
                <w:sz w:val="20"/>
                <w:lang w:val="en-GB"/>
              </w:rPr>
            </w:pPr>
          </w:p>
          <w:p w14:paraId="168F6925" w14:textId="77777777" w:rsidR="00264F25" w:rsidRPr="00A073C5" w:rsidRDefault="00264F25" w:rsidP="00264F25">
            <w:pPr>
              <w:spacing w:after="21"/>
              <w:rPr>
                <w:sz w:val="20"/>
                <w:lang w:val="en-GB"/>
              </w:rPr>
            </w:pPr>
            <w:r w:rsidRPr="00A073C5">
              <w:rPr>
                <w:sz w:val="20"/>
                <w:lang w:val="en-GB"/>
              </w:rPr>
              <w:t>Brazil</w:t>
            </w:r>
          </w:p>
        </w:tc>
        <w:tc>
          <w:tcPr>
            <w:tcW w:w="6570" w:type="dxa"/>
          </w:tcPr>
          <w:p w14:paraId="16C17C59" w14:textId="77777777" w:rsidR="00264F25" w:rsidRPr="00A073C5" w:rsidRDefault="00264F25" w:rsidP="00264F25">
            <w:pPr>
              <w:spacing w:line="50" w:lineRule="exact"/>
              <w:rPr>
                <w:sz w:val="20"/>
                <w:lang w:val="es-ES"/>
              </w:rPr>
            </w:pPr>
          </w:p>
          <w:p w14:paraId="17CC15E3" w14:textId="77777777" w:rsidR="00264F25" w:rsidRPr="00A073C5" w:rsidRDefault="00264F25" w:rsidP="00264F25">
            <w:pPr>
              <w:spacing w:after="21"/>
              <w:rPr>
                <w:sz w:val="20"/>
                <w:lang w:val="es-ES"/>
              </w:rPr>
            </w:pPr>
            <w:r w:rsidRPr="00A073C5">
              <w:rPr>
                <w:sz w:val="20"/>
                <w:lang w:val="es-ES"/>
              </w:rPr>
              <w:t>Empresa Brasileira de Telecommunicações S.A. (EMBRATEL)</w:t>
            </w:r>
          </w:p>
        </w:tc>
      </w:tr>
      <w:tr w:rsidR="00264F25" w:rsidRPr="00A073C5" w14:paraId="02626361" w14:textId="77777777">
        <w:tc>
          <w:tcPr>
            <w:tcW w:w="3150" w:type="dxa"/>
          </w:tcPr>
          <w:p w14:paraId="6FE2E94A" w14:textId="77777777" w:rsidR="00264F25" w:rsidRPr="00A073C5" w:rsidRDefault="00264F25" w:rsidP="00264F25">
            <w:pPr>
              <w:spacing w:line="50" w:lineRule="exact"/>
              <w:rPr>
                <w:sz w:val="20"/>
                <w:lang w:val="es-ES"/>
              </w:rPr>
            </w:pPr>
          </w:p>
          <w:p w14:paraId="6F1CB0D8" w14:textId="77777777" w:rsidR="00264F25" w:rsidRPr="00A073C5" w:rsidRDefault="00264F25" w:rsidP="00264F25">
            <w:pPr>
              <w:spacing w:after="21"/>
              <w:rPr>
                <w:sz w:val="20"/>
                <w:lang w:val="en-GB"/>
              </w:rPr>
            </w:pPr>
            <w:r w:rsidRPr="00A073C5">
              <w:rPr>
                <w:sz w:val="20"/>
                <w:lang w:val="en-GB"/>
              </w:rPr>
              <w:t>Brunei Darussalam</w:t>
            </w:r>
          </w:p>
        </w:tc>
        <w:tc>
          <w:tcPr>
            <w:tcW w:w="6570" w:type="dxa"/>
          </w:tcPr>
          <w:p w14:paraId="3AB93D23" w14:textId="77777777" w:rsidR="00264F25" w:rsidRPr="00A073C5" w:rsidRDefault="00264F25" w:rsidP="00264F25">
            <w:pPr>
              <w:spacing w:line="50" w:lineRule="exact"/>
              <w:rPr>
                <w:sz w:val="20"/>
                <w:lang w:val="en-GB"/>
              </w:rPr>
            </w:pPr>
          </w:p>
          <w:p w14:paraId="6F6B4C7E" w14:textId="77777777" w:rsidR="00264F25" w:rsidRPr="00A073C5" w:rsidRDefault="00264F25" w:rsidP="00264F25">
            <w:pPr>
              <w:spacing w:after="21"/>
              <w:rPr>
                <w:sz w:val="20"/>
                <w:lang w:val="en-GB"/>
              </w:rPr>
            </w:pPr>
            <w:r w:rsidRPr="00A073C5">
              <w:rPr>
                <w:sz w:val="20"/>
                <w:lang w:val="en-GB"/>
              </w:rPr>
              <w:t>Datastream Technology Sendirian Berhad</w:t>
            </w:r>
          </w:p>
        </w:tc>
      </w:tr>
      <w:tr w:rsidR="00264F25" w:rsidRPr="00A073C5" w14:paraId="599C6219" w14:textId="77777777">
        <w:tc>
          <w:tcPr>
            <w:tcW w:w="3150" w:type="dxa"/>
          </w:tcPr>
          <w:p w14:paraId="138B3F68" w14:textId="77777777" w:rsidR="00264F25" w:rsidRPr="00A073C5" w:rsidRDefault="00264F25" w:rsidP="00264F25">
            <w:pPr>
              <w:spacing w:line="50" w:lineRule="exact"/>
              <w:rPr>
                <w:sz w:val="20"/>
                <w:lang w:val="en-GB"/>
              </w:rPr>
            </w:pPr>
          </w:p>
          <w:p w14:paraId="600C30FA" w14:textId="77777777" w:rsidR="00264F25" w:rsidRPr="00A073C5" w:rsidRDefault="00264F25" w:rsidP="00264F25">
            <w:pPr>
              <w:spacing w:after="21"/>
              <w:rPr>
                <w:sz w:val="20"/>
                <w:lang w:val="en-GB"/>
              </w:rPr>
            </w:pPr>
            <w:r w:rsidRPr="00A073C5">
              <w:rPr>
                <w:sz w:val="20"/>
                <w:lang w:val="en-GB"/>
              </w:rPr>
              <w:t>Bulgaria</w:t>
            </w:r>
          </w:p>
        </w:tc>
        <w:tc>
          <w:tcPr>
            <w:tcW w:w="6570" w:type="dxa"/>
          </w:tcPr>
          <w:p w14:paraId="4EBFE081" w14:textId="77777777" w:rsidR="00264F25" w:rsidRPr="00A073C5" w:rsidRDefault="00264F25" w:rsidP="00264F25">
            <w:pPr>
              <w:spacing w:line="50" w:lineRule="exact"/>
              <w:rPr>
                <w:sz w:val="20"/>
                <w:lang w:val="en-GB"/>
              </w:rPr>
            </w:pPr>
          </w:p>
          <w:p w14:paraId="32148E1B" w14:textId="77777777" w:rsidR="00264F25" w:rsidRPr="00A073C5" w:rsidRDefault="00264F25" w:rsidP="00264F25">
            <w:pPr>
              <w:spacing w:after="21"/>
              <w:rPr>
                <w:sz w:val="20"/>
                <w:lang w:val="en-GB"/>
              </w:rPr>
            </w:pPr>
            <w:r w:rsidRPr="00A073C5">
              <w:rPr>
                <w:sz w:val="20"/>
                <w:lang w:val="en-GB"/>
              </w:rPr>
              <w:t>State Shipping Company, Varna</w:t>
            </w:r>
          </w:p>
        </w:tc>
      </w:tr>
      <w:tr w:rsidR="00264F25" w:rsidRPr="00A073C5" w14:paraId="7EA53696" w14:textId="77777777">
        <w:tc>
          <w:tcPr>
            <w:tcW w:w="3150" w:type="dxa"/>
          </w:tcPr>
          <w:p w14:paraId="5F6C2D13" w14:textId="77777777" w:rsidR="00264F25" w:rsidRPr="00A073C5" w:rsidRDefault="00264F25" w:rsidP="00264F25">
            <w:pPr>
              <w:spacing w:line="50" w:lineRule="exact"/>
              <w:rPr>
                <w:sz w:val="20"/>
                <w:lang w:val="en-GB"/>
              </w:rPr>
            </w:pPr>
          </w:p>
          <w:p w14:paraId="540A237E" w14:textId="77777777" w:rsidR="00264F25" w:rsidRPr="00A073C5" w:rsidRDefault="00264F25" w:rsidP="00264F25">
            <w:pPr>
              <w:spacing w:after="21"/>
              <w:rPr>
                <w:sz w:val="20"/>
                <w:lang w:val="en-GB"/>
              </w:rPr>
            </w:pPr>
            <w:r w:rsidRPr="00A073C5">
              <w:rPr>
                <w:sz w:val="20"/>
                <w:lang w:val="en-GB"/>
              </w:rPr>
              <w:t>Cameroon</w:t>
            </w:r>
          </w:p>
        </w:tc>
        <w:tc>
          <w:tcPr>
            <w:tcW w:w="6570" w:type="dxa"/>
          </w:tcPr>
          <w:p w14:paraId="240080B3" w14:textId="77777777" w:rsidR="00264F25" w:rsidRPr="00A073C5" w:rsidRDefault="00264F25" w:rsidP="00264F25">
            <w:pPr>
              <w:spacing w:line="50" w:lineRule="exact"/>
              <w:rPr>
                <w:sz w:val="20"/>
                <w:lang w:val="en-GB"/>
              </w:rPr>
            </w:pPr>
          </w:p>
          <w:p w14:paraId="42562A65" w14:textId="77777777" w:rsidR="00264F25" w:rsidRPr="00A073C5" w:rsidRDefault="00264F25" w:rsidP="00264F25">
            <w:pPr>
              <w:spacing w:after="21"/>
              <w:rPr>
                <w:sz w:val="20"/>
                <w:lang w:val="en-GB"/>
              </w:rPr>
            </w:pPr>
            <w:r w:rsidRPr="00A073C5">
              <w:rPr>
                <w:sz w:val="20"/>
                <w:lang w:val="en-GB"/>
              </w:rPr>
              <w:t>International Telecommunications Organisation of Cameroon (INTELCAM)</w:t>
            </w:r>
          </w:p>
        </w:tc>
      </w:tr>
      <w:tr w:rsidR="00264F25" w:rsidRPr="00A073C5" w14:paraId="0460C4A6" w14:textId="77777777">
        <w:tc>
          <w:tcPr>
            <w:tcW w:w="3150" w:type="dxa"/>
          </w:tcPr>
          <w:p w14:paraId="232C06CA" w14:textId="77777777" w:rsidR="00264F25" w:rsidRPr="00A073C5" w:rsidRDefault="00264F25" w:rsidP="00264F25">
            <w:pPr>
              <w:spacing w:line="50" w:lineRule="exact"/>
              <w:rPr>
                <w:sz w:val="20"/>
                <w:lang w:val="en-GB"/>
              </w:rPr>
            </w:pPr>
          </w:p>
          <w:p w14:paraId="6B0D353E" w14:textId="77777777" w:rsidR="00264F25" w:rsidRPr="00A073C5" w:rsidRDefault="00264F25" w:rsidP="00264F25">
            <w:pPr>
              <w:spacing w:after="21"/>
              <w:rPr>
                <w:sz w:val="20"/>
                <w:lang w:val="en-GB"/>
              </w:rPr>
            </w:pPr>
            <w:r w:rsidRPr="00A073C5">
              <w:rPr>
                <w:sz w:val="20"/>
                <w:lang w:val="en-GB"/>
              </w:rPr>
              <w:t>Canada</w:t>
            </w:r>
          </w:p>
        </w:tc>
        <w:tc>
          <w:tcPr>
            <w:tcW w:w="6570" w:type="dxa"/>
          </w:tcPr>
          <w:p w14:paraId="74C07EC3" w14:textId="77777777" w:rsidR="00264F25" w:rsidRPr="00A073C5" w:rsidRDefault="00264F25" w:rsidP="00264F25">
            <w:pPr>
              <w:spacing w:line="50" w:lineRule="exact"/>
              <w:rPr>
                <w:sz w:val="20"/>
                <w:lang w:val="en-GB"/>
              </w:rPr>
            </w:pPr>
          </w:p>
          <w:p w14:paraId="17CBE6C5" w14:textId="77777777" w:rsidR="00264F25" w:rsidRPr="00A073C5" w:rsidRDefault="00264F25" w:rsidP="00264F25">
            <w:pPr>
              <w:spacing w:after="21"/>
              <w:rPr>
                <w:sz w:val="20"/>
                <w:lang w:val="en-GB"/>
              </w:rPr>
            </w:pPr>
            <w:r w:rsidRPr="00A073C5">
              <w:rPr>
                <w:sz w:val="20"/>
                <w:lang w:val="en-GB"/>
              </w:rPr>
              <w:t>Stratos Wireless Inc.</w:t>
            </w:r>
          </w:p>
        </w:tc>
      </w:tr>
      <w:tr w:rsidR="00264F25" w:rsidRPr="00C744CC" w14:paraId="04D1F130" w14:textId="77777777">
        <w:tc>
          <w:tcPr>
            <w:tcW w:w="3150" w:type="dxa"/>
          </w:tcPr>
          <w:p w14:paraId="0F64C6CF" w14:textId="77777777" w:rsidR="00264F25" w:rsidRPr="00A073C5" w:rsidRDefault="00264F25" w:rsidP="00264F25">
            <w:pPr>
              <w:spacing w:line="50" w:lineRule="exact"/>
              <w:rPr>
                <w:sz w:val="20"/>
                <w:lang w:val="en-GB"/>
              </w:rPr>
            </w:pPr>
          </w:p>
          <w:p w14:paraId="282BB703" w14:textId="77777777" w:rsidR="00264F25" w:rsidRPr="00A073C5" w:rsidRDefault="00264F25" w:rsidP="00264F25">
            <w:pPr>
              <w:spacing w:after="21"/>
              <w:rPr>
                <w:sz w:val="20"/>
                <w:lang w:val="en-GB"/>
              </w:rPr>
            </w:pPr>
            <w:r w:rsidRPr="00A073C5">
              <w:rPr>
                <w:sz w:val="20"/>
                <w:lang w:val="en-GB"/>
              </w:rPr>
              <w:t>Chile</w:t>
            </w:r>
          </w:p>
        </w:tc>
        <w:tc>
          <w:tcPr>
            <w:tcW w:w="6570" w:type="dxa"/>
          </w:tcPr>
          <w:p w14:paraId="3018B054" w14:textId="77777777" w:rsidR="00264F25" w:rsidRPr="00A073C5" w:rsidRDefault="00264F25" w:rsidP="00264F25">
            <w:pPr>
              <w:spacing w:line="50" w:lineRule="exact"/>
              <w:rPr>
                <w:sz w:val="20"/>
                <w:lang w:val="es-ES"/>
              </w:rPr>
            </w:pPr>
          </w:p>
          <w:p w14:paraId="3E314FDF" w14:textId="77777777" w:rsidR="00264F25" w:rsidRPr="00A073C5" w:rsidRDefault="00264F25" w:rsidP="00264F25">
            <w:pPr>
              <w:spacing w:after="21"/>
              <w:rPr>
                <w:sz w:val="20"/>
                <w:lang w:val="es-ES"/>
              </w:rPr>
            </w:pPr>
            <w:r w:rsidRPr="00A073C5">
              <w:rPr>
                <w:sz w:val="20"/>
                <w:lang w:val="es-ES"/>
              </w:rPr>
              <w:t>Empresa Nacional de Telecomunicaciones, S.A. (ENTEL)</w:t>
            </w:r>
          </w:p>
        </w:tc>
      </w:tr>
      <w:tr w:rsidR="00264F25" w:rsidRPr="00A073C5" w14:paraId="2A641F06" w14:textId="77777777">
        <w:tc>
          <w:tcPr>
            <w:tcW w:w="3150" w:type="dxa"/>
          </w:tcPr>
          <w:p w14:paraId="051E6362" w14:textId="77777777" w:rsidR="00264F25" w:rsidRPr="00A073C5" w:rsidRDefault="00264F25" w:rsidP="00264F25">
            <w:pPr>
              <w:spacing w:line="50" w:lineRule="exact"/>
              <w:rPr>
                <w:sz w:val="20"/>
                <w:lang w:val="es-ES"/>
              </w:rPr>
            </w:pPr>
          </w:p>
          <w:p w14:paraId="79D748C4" w14:textId="77777777" w:rsidR="00264F25" w:rsidRPr="00A073C5" w:rsidRDefault="00264F25" w:rsidP="00264F25">
            <w:pPr>
              <w:spacing w:after="21"/>
              <w:rPr>
                <w:sz w:val="20"/>
                <w:lang w:val="en-GB"/>
              </w:rPr>
            </w:pPr>
            <w:r w:rsidRPr="00A073C5">
              <w:rPr>
                <w:sz w:val="20"/>
                <w:lang w:val="en-GB"/>
              </w:rPr>
              <w:t>China</w:t>
            </w:r>
          </w:p>
        </w:tc>
        <w:tc>
          <w:tcPr>
            <w:tcW w:w="6570" w:type="dxa"/>
          </w:tcPr>
          <w:p w14:paraId="530F80D0" w14:textId="77777777" w:rsidR="00264F25" w:rsidRPr="00A073C5" w:rsidRDefault="00264F25" w:rsidP="00264F25">
            <w:pPr>
              <w:spacing w:line="50" w:lineRule="exact"/>
              <w:rPr>
                <w:sz w:val="20"/>
                <w:lang w:val="en-GB"/>
              </w:rPr>
            </w:pPr>
          </w:p>
          <w:p w14:paraId="14CD7DE9" w14:textId="77777777" w:rsidR="00264F25" w:rsidRPr="00A073C5" w:rsidRDefault="00264F25" w:rsidP="00264F25">
            <w:pPr>
              <w:spacing w:after="21"/>
              <w:rPr>
                <w:sz w:val="20"/>
                <w:lang w:val="en-GB"/>
              </w:rPr>
            </w:pPr>
            <w:r w:rsidRPr="00A073C5">
              <w:rPr>
                <w:sz w:val="20"/>
                <w:lang w:val="en-GB"/>
              </w:rPr>
              <w:t>Beijing Marine Communication and Navigation Company</w:t>
            </w:r>
          </w:p>
        </w:tc>
      </w:tr>
      <w:tr w:rsidR="00264F25" w:rsidRPr="00C744CC" w14:paraId="7EB0AFDB" w14:textId="77777777">
        <w:tc>
          <w:tcPr>
            <w:tcW w:w="3150" w:type="dxa"/>
          </w:tcPr>
          <w:p w14:paraId="5E06F8AD" w14:textId="77777777" w:rsidR="00264F25" w:rsidRPr="00A073C5" w:rsidRDefault="00264F25" w:rsidP="00264F25">
            <w:pPr>
              <w:spacing w:line="50" w:lineRule="exact"/>
              <w:rPr>
                <w:sz w:val="20"/>
                <w:lang w:val="en-GB"/>
              </w:rPr>
            </w:pPr>
          </w:p>
          <w:p w14:paraId="4C7EFA56" w14:textId="77777777" w:rsidR="00264F25" w:rsidRPr="00A073C5" w:rsidRDefault="00264F25" w:rsidP="00264F25">
            <w:pPr>
              <w:spacing w:after="21"/>
              <w:rPr>
                <w:sz w:val="20"/>
                <w:lang w:val="en-GB"/>
              </w:rPr>
            </w:pPr>
            <w:r w:rsidRPr="00A073C5">
              <w:rPr>
                <w:sz w:val="20"/>
                <w:lang w:val="en-GB"/>
              </w:rPr>
              <w:t>Colombia</w:t>
            </w:r>
          </w:p>
        </w:tc>
        <w:tc>
          <w:tcPr>
            <w:tcW w:w="6570" w:type="dxa"/>
          </w:tcPr>
          <w:p w14:paraId="3E5687E3" w14:textId="77777777" w:rsidR="00264F25" w:rsidRPr="00A073C5" w:rsidRDefault="00264F25" w:rsidP="00264F25">
            <w:pPr>
              <w:spacing w:line="50" w:lineRule="exact"/>
              <w:rPr>
                <w:sz w:val="20"/>
                <w:lang w:val="es-ES"/>
              </w:rPr>
            </w:pPr>
          </w:p>
          <w:p w14:paraId="18A7F6B8" w14:textId="77777777" w:rsidR="00264F25" w:rsidRPr="00A073C5" w:rsidRDefault="00264F25" w:rsidP="00264F25">
            <w:pPr>
              <w:spacing w:after="21"/>
              <w:rPr>
                <w:sz w:val="20"/>
                <w:lang w:val="es-ES"/>
              </w:rPr>
            </w:pPr>
            <w:r w:rsidRPr="00A073C5">
              <w:rPr>
                <w:sz w:val="20"/>
                <w:lang w:val="es-ES"/>
              </w:rPr>
              <w:t>Empresa Nacional de Telecomunicaciones, TELECOM</w:t>
            </w:r>
          </w:p>
        </w:tc>
      </w:tr>
      <w:tr w:rsidR="00264F25" w:rsidRPr="00C744CC" w14:paraId="6ED08C82" w14:textId="77777777">
        <w:tc>
          <w:tcPr>
            <w:tcW w:w="3150" w:type="dxa"/>
          </w:tcPr>
          <w:p w14:paraId="5B575B8B" w14:textId="77777777" w:rsidR="00264F25" w:rsidRPr="00A073C5" w:rsidRDefault="00264F25" w:rsidP="00264F25">
            <w:pPr>
              <w:spacing w:line="50" w:lineRule="exact"/>
              <w:rPr>
                <w:sz w:val="20"/>
                <w:lang w:val="es-ES"/>
              </w:rPr>
            </w:pPr>
          </w:p>
          <w:p w14:paraId="415FCE6B" w14:textId="77777777" w:rsidR="00264F25" w:rsidRPr="00A073C5" w:rsidRDefault="00264F25" w:rsidP="00264F25">
            <w:pPr>
              <w:spacing w:after="21"/>
              <w:rPr>
                <w:sz w:val="20"/>
                <w:lang w:val="en-GB"/>
              </w:rPr>
            </w:pPr>
            <w:r w:rsidRPr="00A073C5">
              <w:rPr>
                <w:sz w:val="20"/>
                <w:lang w:val="en-GB"/>
              </w:rPr>
              <w:t>Costa Rica</w:t>
            </w:r>
          </w:p>
        </w:tc>
        <w:tc>
          <w:tcPr>
            <w:tcW w:w="6570" w:type="dxa"/>
          </w:tcPr>
          <w:p w14:paraId="137EC06E" w14:textId="77777777" w:rsidR="00264F25" w:rsidRPr="00A073C5" w:rsidRDefault="00264F25" w:rsidP="00264F25">
            <w:pPr>
              <w:spacing w:line="50" w:lineRule="exact"/>
              <w:rPr>
                <w:sz w:val="20"/>
                <w:lang w:val="es-ES"/>
              </w:rPr>
            </w:pPr>
          </w:p>
          <w:p w14:paraId="00A90279" w14:textId="77777777" w:rsidR="00264F25" w:rsidRPr="00A073C5" w:rsidRDefault="00264F25" w:rsidP="00264F25">
            <w:pPr>
              <w:spacing w:after="21"/>
              <w:rPr>
                <w:sz w:val="20"/>
                <w:lang w:val="es-ES"/>
              </w:rPr>
            </w:pPr>
            <w:r w:rsidRPr="00A073C5">
              <w:rPr>
                <w:sz w:val="20"/>
                <w:lang w:val="es-ES"/>
              </w:rPr>
              <w:t>Instituto Costarricense de Electricidad (ICE)</w:t>
            </w:r>
          </w:p>
        </w:tc>
      </w:tr>
      <w:tr w:rsidR="00264F25" w:rsidRPr="00A073C5" w14:paraId="41D8A0D8" w14:textId="77777777">
        <w:tc>
          <w:tcPr>
            <w:tcW w:w="3150" w:type="dxa"/>
          </w:tcPr>
          <w:p w14:paraId="51AB4C0A" w14:textId="77777777" w:rsidR="00264F25" w:rsidRPr="00A073C5" w:rsidRDefault="00264F25" w:rsidP="00264F25">
            <w:pPr>
              <w:spacing w:line="50" w:lineRule="exact"/>
              <w:rPr>
                <w:sz w:val="20"/>
                <w:lang w:val="es-ES"/>
              </w:rPr>
            </w:pPr>
          </w:p>
          <w:p w14:paraId="339107E8" w14:textId="77777777" w:rsidR="00264F25" w:rsidRPr="00A073C5" w:rsidRDefault="00264F25" w:rsidP="00264F25">
            <w:pPr>
              <w:spacing w:after="21"/>
              <w:rPr>
                <w:sz w:val="20"/>
                <w:lang w:val="en-GB"/>
              </w:rPr>
            </w:pPr>
            <w:r w:rsidRPr="00A073C5">
              <w:rPr>
                <w:sz w:val="20"/>
                <w:lang w:val="en-GB"/>
              </w:rPr>
              <w:t>Croatia</w:t>
            </w:r>
          </w:p>
        </w:tc>
        <w:tc>
          <w:tcPr>
            <w:tcW w:w="6570" w:type="dxa"/>
          </w:tcPr>
          <w:p w14:paraId="5DE914D0" w14:textId="77777777" w:rsidR="00264F25" w:rsidRPr="00A073C5" w:rsidRDefault="00264F25" w:rsidP="00264F25">
            <w:pPr>
              <w:spacing w:line="50" w:lineRule="exact"/>
              <w:rPr>
                <w:sz w:val="20"/>
                <w:lang w:val="en-GB"/>
              </w:rPr>
            </w:pPr>
          </w:p>
          <w:p w14:paraId="51D05EFB" w14:textId="77777777" w:rsidR="00264F25" w:rsidRPr="00A073C5" w:rsidRDefault="00264F25" w:rsidP="00264F25">
            <w:pPr>
              <w:spacing w:after="21"/>
              <w:rPr>
                <w:sz w:val="20"/>
                <w:lang w:val="en-GB"/>
              </w:rPr>
            </w:pPr>
            <w:r w:rsidRPr="00A073C5">
              <w:rPr>
                <w:sz w:val="20"/>
                <w:lang w:val="en-GB"/>
              </w:rPr>
              <w:t>Ministry of Maritime Affairs, Transport and Communications</w:t>
            </w:r>
          </w:p>
        </w:tc>
      </w:tr>
      <w:tr w:rsidR="00264F25" w:rsidRPr="00C744CC" w14:paraId="12A90FCA" w14:textId="77777777">
        <w:tc>
          <w:tcPr>
            <w:tcW w:w="3150" w:type="dxa"/>
          </w:tcPr>
          <w:p w14:paraId="2E9F5A42" w14:textId="77777777" w:rsidR="00264F25" w:rsidRPr="00A073C5" w:rsidRDefault="00264F25" w:rsidP="00264F25">
            <w:pPr>
              <w:spacing w:line="50" w:lineRule="exact"/>
              <w:rPr>
                <w:sz w:val="20"/>
                <w:lang w:val="en-GB"/>
              </w:rPr>
            </w:pPr>
          </w:p>
          <w:p w14:paraId="32565D02" w14:textId="77777777" w:rsidR="00264F25" w:rsidRPr="00A073C5" w:rsidRDefault="00264F25" w:rsidP="00264F25">
            <w:pPr>
              <w:spacing w:after="21"/>
              <w:rPr>
                <w:sz w:val="20"/>
                <w:lang w:val="en-GB"/>
              </w:rPr>
            </w:pPr>
            <w:r w:rsidRPr="00A073C5">
              <w:rPr>
                <w:sz w:val="20"/>
                <w:lang w:val="en-GB"/>
              </w:rPr>
              <w:t>Cuba</w:t>
            </w:r>
          </w:p>
        </w:tc>
        <w:tc>
          <w:tcPr>
            <w:tcW w:w="6570" w:type="dxa"/>
          </w:tcPr>
          <w:p w14:paraId="363AF70F" w14:textId="77777777" w:rsidR="00264F25" w:rsidRPr="00A073C5" w:rsidRDefault="00264F25" w:rsidP="00264F25">
            <w:pPr>
              <w:spacing w:line="50" w:lineRule="exact"/>
              <w:rPr>
                <w:sz w:val="20"/>
                <w:lang w:val="es-ES"/>
              </w:rPr>
            </w:pPr>
          </w:p>
          <w:p w14:paraId="0F24D26B" w14:textId="77777777" w:rsidR="00264F25" w:rsidRPr="00A073C5" w:rsidRDefault="00264F25" w:rsidP="00264F25">
            <w:pPr>
              <w:spacing w:after="21"/>
              <w:rPr>
                <w:sz w:val="20"/>
                <w:lang w:val="es-ES"/>
              </w:rPr>
            </w:pPr>
            <w:r w:rsidRPr="00A073C5">
              <w:rPr>
                <w:sz w:val="20"/>
                <w:lang w:val="es-ES"/>
              </w:rPr>
              <w:t>Empresa de Radiocomunicaciones y Difusión de Cuba (Radiocuba)</w:t>
            </w:r>
          </w:p>
        </w:tc>
      </w:tr>
      <w:tr w:rsidR="00264F25" w:rsidRPr="00A073C5" w14:paraId="3E998980" w14:textId="77777777">
        <w:tc>
          <w:tcPr>
            <w:tcW w:w="3150" w:type="dxa"/>
          </w:tcPr>
          <w:p w14:paraId="7ACF85B5" w14:textId="77777777" w:rsidR="00264F25" w:rsidRPr="00A073C5" w:rsidRDefault="00264F25" w:rsidP="00264F25">
            <w:pPr>
              <w:spacing w:line="50" w:lineRule="exact"/>
              <w:rPr>
                <w:sz w:val="20"/>
                <w:lang w:val="es-ES"/>
              </w:rPr>
            </w:pPr>
          </w:p>
          <w:p w14:paraId="06495BFB" w14:textId="77777777" w:rsidR="00264F25" w:rsidRPr="00A073C5" w:rsidRDefault="00264F25" w:rsidP="00264F25">
            <w:pPr>
              <w:spacing w:after="21"/>
              <w:rPr>
                <w:sz w:val="20"/>
                <w:lang w:val="en-GB"/>
              </w:rPr>
            </w:pPr>
            <w:r w:rsidRPr="00A073C5">
              <w:rPr>
                <w:sz w:val="20"/>
                <w:lang w:val="en-GB"/>
              </w:rPr>
              <w:t>Cyprus</w:t>
            </w:r>
          </w:p>
        </w:tc>
        <w:tc>
          <w:tcPr>
            <w:tcW w:w="6570" w:type="dxa"/>
          </w:tcPr>
          <w:p w14:paraId="475A5CF6" w14:textId="77777777" w:rsidR="00264F25" w:rsidRPr="00A073C5" w:rsidRDefault="00264F25" w:rsidP="00264F25">
            <w:pPr>
              <w:spacing w:line="50" w:lineRule="exact"/>
              <w:rPr>
                <w:sz w:val="20"/>
                <w:lang w:val="en-GB"/>
              </w:rPr>
            </w:pPr>
          </w:p>
          <w:p w14:paraId="70AD2CB8" w14:textId="77777777" w:rsidR="00264F25" w:rsidRPr="00A073C5" w:rsidRDefault="00264F25" w:rsidP="00264F25">
            <w:pPr>
              <w:spacing w:after="21"/>
              <w:rPr>
                <w:sz w:val="20"/>
                <w:lang w:val="en-GB"/>
              </w:rPr>
            </w:pPr>
            <w:r w:rsidRPr="00A073C5">
              <w:rPr>
                <w:sz w:val="20"/>
                <w:lang w:val="en-GB"/>
              </w:rPr>
              <w:t>Cyprus Telecommunications Authority</w:t>
            </w:r>
          </w:p>
        </w:tc>
      </w:tr>
      <w:tr w:rsidR="00264F25" w:rsidRPr="00A073C5" w14:paraId="75CE9359" w14:textId="77777777">
        <w:tc>
          <w:tcPr>
            <w:tcW w:w="3150" w:type="dxa"/>
          </w:tcPr>
          <w:p w14:paraId="233CDAAE" w14:textId="77777777" w:rsidR="00264F25" w:rsidRPr="00A073C5" w:rsidRDefault="00264F25" w:rsidP="00264F25">
            <w:pPr>
              <w:spacing w:line="50" w:lineRule="exact"/>
              <w:rPr>
                <w:sz w:val="20"/>
                <w:lang w:val="en-GB"/>
              </w:rPr>
            </w:pPr>
          </w:p>
          <w:p w14:paraId="709DFD41" w14:textId="77777777" w:rsidR="00264F25" w:rsidRPr="00A073C5" w:rsidRDefault="001C47AE" w:rsidP="00264F25">
            <w:pPr>
              <w:spacing w:after="21"/>
              <w:rPr>
                <w:sz w:val="20"/>
                <w:lang w:val="en-GB"/>
              </w:rPr>
            </w:pPr>
            <w:r w:rsidRPr="00A073C5">
              <w:rPr>
                <w:sz w:val="20"/>
                <w:lang w:val="en-GB"/>
              </w:rPr>
              <w:t>Czechia</w:t>
            </w:r>
          </w:p>
        </w:tc>
        <w:tc>
          <w:tcPr>
            <w:tcW w:w="6570" w:type="dxa"/>
          </w:tcPr>
          <w:p w14:paraId="7809A1B8" w14:textId="77777777" w:rsidR="00264F25" w:rsidRPr="00A073C5" w:rsidRDefault="00264F25" w:rsidP="00264F25">
            <w:pPr>
              <w:spacing w:line="50" w:lineRule="exact"/>
              <w:rPr>
                <w:sz w:val="20"/>
                <w:lang w:val="en-GB"/>
              </w:rPr>
            </w:pPr>
          </w:p>
          <w:p w14:paraId="248DFA78" w14:textId="77777777" w:rsidR="00264F25" w:rsidRPr="00A073C5" w:rsidRDefault="00264F25" w:rsidP="00264F25">
            <w:pPr>
              <w:spacing w:after="21"/>
              <w:rPr>
                <w:sz w:val="20"/>
                <w:lang w:val="en-GB"/>
              </w:rPr>
            </w:pPr>
            <w:r w:rsidRPr="00A073C5">
              <w:rPr>
                <w:sz w:val="20"/>
                <w:lang w:val="en-GB"/>
              </w:rPr>
              <w:t>Ministry of Economy</w:t>
            </w:r>
          </w:p>
        </w:tc>
      </w:tr>
      <w:tr w:rsidR="00264F25" w:rsidRPr="00A073C5" w14:paraId="689F103E" w14:textId="77777777">
        <w:tc>
          <w:tcPr>
            <w:tcW w:w="3150" w:type="dxa"/>
          </w:tcPr>
          <w:p w14:paraId="10F7C1A9" w14:textId="77777777" w:rsidR="00264F25" w:rsidRPr="00A073C5" w:rsidRDefault="00264F25" w:rsidP="00264F25">
            <w:pPr>
              <w:spacing w:line="50" w:lineRule="exact"/>
              <w:rPr>
                <w:sz w:val="20"/>
                <w:lang w:val="en-GB"/>
              </w:rPr>
            </w:pPr>
          </w:p>
          <w:p w14:paraId="0BCD1B7B" w14:textId="77777777" w:rsidR="00264F25" w:rsidRPr="00A073C5" w:rsidRDefault="00264F25" w:rsidP="00264F25">
            <w:pPr>
              <w:spacing w:after="21"/>
              <w:rPr>
                <w:sz w:val="20"/>
                <w:lang w:val="en-GB"/>
              </w:rPr>
            </w:pPr>
            <w:r w:rsidRPr="00A073C5">
              <w:rPr>
                <w:sz w:val="20"/>
                <w:lang w:val="en-GB"/>
              </w:rPr>
              <w:t>Denmark</w:t>
            </w:r>
          </w:p>
        </w:tc>
        <w:tc>
          <w:tcPr>
            <w:tcW w:w="6570" w:type="dxa"/>
          </w:tcPr>
          <w:p w14:paraId="56A4022B" w14:textId="77777777" w:rsidR="00264F25" w:rsidRPr="00A073C5" w:rsidRDefault="00264F25" w:rsidP="00264F25">
            <w:pPr>
              <w:spacing w:line="50" w:lineRule="exact"/>
              <w:rPr>
                <w:sz w:val="20"/>
                <w:lang w:val="en-GB"/>
              </w:rPr>
            </w:pPr>
          </w:p>
          <w:p w14:paraId="6CF40635" w14:textId="77777777" w:rsidR="00264F25" w:rsidRPr="00A073C5" w:rsidRDefault="00264F25" w:rsidP="00264F25">
            <w:pPr>
              <w:spacing w:after="21"/>
              <w:rPr>
                <w:sz w:val="20"/>
                <w:lang w:val="en-GB"/>
              </w:rPr>
            </w:pPr>
            <w:r w:rsidRPr="00A073C5">
              <w:rPr>
                <w:sz w:val="20"/>
                <w:lang w:val="en-GB"/>
              </w:rPr>
              <w:t>Tele Danmark A/S</w:t>
            </w:r>
          </w:p>
        </w:tc>
      </w:tr>
      <w:tr w:rsidR="00264F25" w:rsidRPr="00A073C5" w14:paraId="4134F250" w14:textId="77777777">
        <w:tc>
          <w:tcPr>
            <w:tcW w:w="3150" w:type="dxa"/>
          </w:tcPr>
          <w:p w14:paraId="393F176E" w14:textId="77777777" w:rsidR="00264F25" w:rsidRPr="00A073C5" w:rsidRDefault="00264F25" w:rsidP="00264F25">
            <w:pPr>
              <w:spacing w:line="50" w:lineRule="exact"/>
              <w:rPr>
                <w:sz w:val="20"/>
                <w:lang w:val="en-GB"/>
              </w:rPr>
            </w:pPr>
          </w:p>
          <w:p w14:paraId="4472A8EF" w14:textId="77777777" w:rsidR="00264F25" w:rsidRPr="00A073C5" w:rsidRDefault="00264F25" w:rsidP="00264F25">
            <w:pPr>
              <w:spacing w:after="21"/>
              <w:rPr>
                <w:sz w:val="20"/>
                <w:lang w:val="en-GB"/>
              </w:rPr>
            </w:pPr>
            <w:r w:rsidRPr="00A073C5">
              <w:rPr>
                <w:sz w:val="20"/>
                <w:lang w:val="en-GB"/>
              </w:rPr>
              <w:t>Egypt</w:t>
            </w:r>
          </w:p>
        </w:tc>
        <w:tc>
          <w:tcPr>
            <w:tcW w:w="6570" w:type="dxa"/>
          </w:tcPr>
          <w:p w14:paraId="7DC7A7B8" w14:textId="77777777" w:rsidR="00264F25" w:rsidRPr="00A073C5" w:rsidRDefault="00264F25" w:rsidP="00264F25">
            <w:pPr>
              <w:spacing w:line="50" w:lineRule="exact"/>
              <w:rPr>
                <w:sz w:val="20"/>
                <w:lang w:val="en-GB"/>
              </w:rPr>
            </w:pPr>
          </w:p>
          <w:p w14:paraId="6F7A484F" w14:textId="77777777" w:rsidR="00264F25" w:rsidRPr="00A073C5" w:rsidRDefault="00264F25" w:rsidP="00264F25">
            <w:pPr>
              <w:spacing w:after="21"/>
              <w:rPr>
                <w:sz w:val="20"/>
                <w:lang w:val="en-GB"/>
              </w:rPr>
            </w:pPr>
          </w:p>
        </w:tc>
      </w:tr>
      <w:tr w:rsidR="00264F25" w:rsidRPr="00A073C5" w14:paraId="122763D2" w14:textId="77777777">
        <w:tc>
          <w:tcPr>
            <w:tcW w:w="3150" w:type="dxa"/>
          </w:tcPr>
          <w:p w14:paraId="2740CB65" w14:textId="77777777" w:rsidR="00264F25" w:rsidRPr="00A073C5" w:rsidRDefault="00264F25" w:rsidP="00264F25">
            <w:pPr>
              <w:spacing w:line="50" w:lineRule="exact"/>
              <w:rPr>
                <w:sz w:val="20"/>
                <w:lang w:val="en-GB"/>
              </w:rPr>
            </w:pPr>
          </w:p>
          <w:p w14:paraId="7BC79D7B" w14:textId="77777777" w:rsidR="00264F25" w:rsidRPr="00A073C5" w:rsidRDefault="00264F25" w:rsidP="00264F25">
            <w:pPr>
              <w:spacing w:after="21"/>
              <w:rPr>
                <w:sz w:val="20"/>
                <w:lang w:val="en-GB"/>
              </w:rPr>
            </w:pPr>
            <w:r w:rsidRPr="00A073C5">
              <w:rPr>
                <w:sz w:val="20"/>
                <w:lang w:val="en-GB"/>
              </w:rPr>
              <w:t>Finland</w:t>
            </w:r>
          </w:p>
        </w:tc>
        <w:tc>
          <w:tcPr>
            <w:tcW w:w="6570" w:type="dxa"/>
          </w:tcPr>
          <w:p w14:paraId="33F175F0" w14:textId="77777777" w:rsidR="00264F25" w:rsidRPr="00A073C5" w:rsidRDefault="00264F25" w:rsidP="00264F25">
            <w:pPr>
              <w:spacing w:line="50" w:lineRule="exact"/>
              <w:rPr>
                <w:sz w:val="20"/>
                <w:lang w:val="en-GB"/>
              </w:rPr>
            </w:pPr>
          </w:p>
          <w:p w14:paraId="51465493" w14:textId="77777777" w:rsidR="00264F25" w:rsidRPr="00A073C5" w:rsidRDefault="00264F25" w:rsidP="00264F25">
            <w:pPr>
              <w:spacing w:after="21"/>
              <w:rPr>
                <w:sz w:val="20"/>
                <w:lang w:val="en-GB"/>
              </w:rPr>
            </w:pPr>
            <w:r w:rsidRPr="00A073C5">
              <w:rPr>
                <w:sz w:val="20"/>
                <w:lang w:val="en-GB"/>
              </w:rPr>
              <w:t>Telecom Finland Ltd.</w:t>
            </w:r>
          </w:p>
        </w:tc>
      </w:tr>
      <w:tr w:rsidR="00264F25" w:rsidRPr="00A073C5" w14:paraId="48BB402E" w14:textId="77777777">
        <w:tc>
          <w:tcPr>
            <w:tcW w:w="3150" w:type="dxa"/>
          </w:tcPr>
          <w:p w14:paraId="0C2D2FA8" w14:textId="77777777" w:rsidR="00264F25" w:rsidRPr="00A073C5" w:rsidRDefault="00264F25" w:rsidP="00264F25">
            <w:pPr>
              <w:spacing w:line="50" w:lineRule="exact"/>
              <w:rPr>
                <w:sz w:val="20"/>
                <w:lang w:val="en-GB"/>
              </w:rPr>
            </w:pPr>
          </w:p>
          <w:p w14:paraId="3C89F4A2" w14:textId="77777777" w:rsidR="00264F25" w:rsidRPr="00A073C5" w:rsidRDefault="00264F25" w:rsidP="00264F25">
            <w:pPr>
              <w:spacing w:after="21"/>
              <w:rPr>
                <w:sz w:val="20"/>
                <w:lang w:val="en-GB"/>
              </w:rPr>
            </w:pPr>
            <w:r w:rsidRPr="00A073C5">
              <w:rPr>
                <w:sz w:val="20"/>
                <w:lang w:val="en-GB"/>
              </w:rPr>
              <w:t>France</w:t>
            </w:r>
          </w:p>
        </w:tc>
        <w:tc>
          <w:tcPr>
            <w:tcW w:w="6570" w:type="dxa"/>
          </w:tcPr>
          <w:p w14:paraId="137AB1F6" w14:textId="77777777" w:rsidR="00264F25" w:rsidRPr="00A073C5" w:rsidRDefault="00264F25" w:rsidP="00264F25">
            <w:pPr>
              <w:spacing w:line="50" w:lineRule="exact"/>
              <w:rPr>
                <w:sz w:val="20"/>
                <w:lang w:val="en-GB"/>
              </w:rPr>
            </w:pPr>
          </w:p>
          <w:p w14:paraId="6509EC4D" w14:textId="77777777" w:rsidR="00264F25" w:rsidRPr="00A073C5" w:rsidRDefault="00264F25" w:rsidP="00264F25">
            <w:pPr>
              <w:spacing w:after="21"/>
              <w:rPr>
                <w:sz w:val="20"/>
                <w:lang w:val="en-GB"/>
              </w:rPr>
            </w:pPr>
            <w:r w:rsidRPr="00A073C5">
              <w:rPr>
                <w:sz w:val="20"/>
                <w:lang w:val="en-GB"/>
              </w:rPr>
              <w:t>FRANCE TELECOM</w:t>
            </w:r>
          </w:p>
        </w:tc>
      </w:tr>
      <w:tr w:rsidR="00264F25" w:rsidRPr="007D292A" w14:paraId="39E6103A" w14:textId="77777777">
        <w:tc>
          <w:tcPr>
            <w:tcW w:w="3150" w:type="dxa"/>
          </w:tcPr>
          <w:p w14:paraId="529A085D" w14:textId="77777777" w:rsidR="00264F25" w:rsidRPr="00A073C5" w:rsidRDefault="00264F25" w:rsidP="00264F25">
            <w:pPr>
              <w:spacing w:line="50" w:lineRule="exact"/>
              <w:rPr>
                <w:sz w:val="20"/>
                <w:lang w:val="en-GB"/>
              </w:rPr>
            </w:pPr>
          </w:p>
          <w:p w14:paraId="7A3FC7F3" w14:textId="77777777" w:rsidR="00264F25" w:rsidRPr="00A073C5" w:rsidRDefault="00264F25" w:rsidP="00264F25">
            <w:pPr>
              <w:spacing w:after="21"/>
              <w:rPr>
                <w:sz w:val="20"/>
                <w:lang w:val="en-GB"/>
              </w:rPr>
            </w:pPr>
            <w:r w:rsidRPr="00A073C5">
              <w:rPr>
                <w:sz w:val="20"/>
                <w:lang w:val="en-GB"/>
              </w:rPr>
              <w:t>Gabon</w:t>
            </w:r>
          </w:p>
        </w:tc>
        <w:tc>
          <w:tcPr>
            <w:tcW w:w="6570" w:type="dxa"/>
          </w:tcPr>
          <w:p w14:paraId="7BE6B241" w14:textId="77777777" w:rsidR="00264F25" w:rsidRPr="00A073C5" w:rsidRDefault="00264F25" w:rsidP="00264F25">
            <w:pPr>
              <w:spacing w:line="50" w:lineRule="exact"/>
              <w:rPr>
                <w:sz w:val="20"/>
                <w:lang w:val="fr-FR"/>
              </w:rPr>
            </w:pPr>
          </w:p>
          <w:p w14:paraId="5C5166EA" w14:textId="77777777" w:rsidR="00264F25" w:rsidRPr="00A073C5" w:rsidRDefault="00264F25" w:rsidP="00264F25">
            <w:pPr>
              <w:spacing w:after="21"/>
              <w:rPr>
                <w:sz w:val="20"/>
                <w:lang w:val="fr-FR"/>
              </w:rPr>
            </w:pPr>
            <w:r w:rsidRPr="00A073C5">
              <w:rPr>
                <w:sz w:val="20"/>
                <w:lang w:val="fr-FR"/>
              </w:rPr>
              <w:t xml:space="preserve">Office des Postes et Télécommunications (OPT) </w:t>
            </w:r>
          </w:p>
        </w:tc>
      </w:tr>
      <w:tr w:rsidR="00264F25" w:rsidRPr="00A073C5" w14:paraId="53223CC8" w14:textId="77777777">
        <w:tc>
          <w:tcPr>
            <w:tcW w:w="3150" w:type="dxa"/>
          </w:tcPr>
          <w:p w14:paraId="4A094627" w14:textId="77777777" w:rsidR="00264F25" w:rsidRPr="00A073C5" w:rsidRDefault="00264F25" w:rsidP="00264F25">
            <w:pPr>
              <w:spacing w:line="50" w:lineRule="exact"/>
              <w:rPr>
                <w:sz w:val="20"/>
                <w:lang w:val="fr-FR"/>
              </w:rPr>
            </w:pPr>
          </w:p>
          <w:p w14:paraId="60D53223" w14:textId="77777777" w:rsidR="00264F25" w:rsidRPr="00A073C5" w:rsidRDefault="00264F25" w:rsidP="00264F25">
            <w:pPr>
              <w:spacing w:after="21"/>
              <w:rPr>
                <w:sz w:val="20"/>
                <w:lang w:val="en-GB"/>
              </w:rPr>
            </w:pPr>
            <w:r w:rsidRPr="00A073C5">
              <w:rPr>
                <w:sz w:val="20"/>
                <w:lang w:val="en-GB"/>
              </w:rPr>
              <w:t>Georgia</w:t>
            </w:r>
          </w:p>
        </w:tc>
        <w:tc>
          <w:tcPr>
            <w:tcW w:w="6570" w:type="dxa"/>
          </w:tcPr>
          <w:p w14:paraId="6DF15F19" w14:textId="77777777" w:rsidR="00264F25" w:rsidRPr="00A073C5" w:rsidRDefault="00264F25" w:rsidP="00264F25">
            <w:pPr>
              <w:spacing w:line="50" w:lineRule="exact"/>
              <w:rPr>
                <w:sz w:val="20"/>
                <w:lang w:val="en-GB"/>
              </w:rPr>
            </w:pPr>
          </w:p>
          <w:p w14:paraId="5FDA41FC" w14:textId="77777777" w:rsidR="00264F25" w:rsidRPr="00A073C5" w:rsidRDefault="00264F25" w:rsidP="00264F25">
            <w:pPr>
              <w:spacing w:after="21"/>
              <w:rPr>
                <w:sz w:val="20"/>
                <w:lang w:val="en-GB"/>
              </w:rPr>
            </w:pPr>
            <w:r w:rsidRPr="00A073C5">
              <w:rPr>
                <w:sz w:val="20"/>
                <w:lang w:val="en-GB"/>
              </w:rPr>
              <w:t>[Ministry of Communications]</w:t>
            </w:r>
            <w:r w:rsidRPr="00A073C5">
              <w:rPr>
                <w:sz w:val="20"/>
                <w:vertAlign w:val="superscript"/>
                <w:lang w:val="en-GB"/>
              </w:rPr>
              <w:t>2</w:t>
            </w:r>
          </w:p>
        </w:tc>
      </w:tr>
      <w:tr w:rsidR="00264F25" w:rsidRPr="00A073C5" w14:paraId="55FF13A9" w14:textId="77777777">
        <w:tc>
          <w:tcPr>
            <w:tcW w:w="3150" w:type="dxa"/>
          </w:tcPr>
          <w:p w14:paraId="6382B57F" w14:textId="77777777" w:rsidR="00264F25" w:rsidRPr="00A073C5" w:rsidRDefault="00264F25" w:rsidP="00264F25">
            <w:pPr>
              <w:spacing w:line="50" w:lineRule="exact"/>
              <w:rPr>
                <w:sz w:val="20"/>
                <w:lang w:val="en-GB"/>
              </w:rPr>
            </w:pPr>
          </w:p>
          <w:p w14:paraId="2879B81B" w14:textId="77777777" w:rsidR="00264F25" w:rsidRPr="00A073C5" w:rsidRDefault="00264F25" w:rsidP="00264F25">
            <w:pPr>
              <w:spacing w:after="21"/>
              <w:rPr>
                <w:sz w:val="20"/>
                <w:lang w:val="en-GB"/>
              </w:rPr>
            </w:pPr>
            <w:r w:rsidRPr="00A073C5">
              <w:rPr>
                <w:sz w:val="20"/>
                <w:lang w:val="en-GB"/>
              </w:rPr>
              <w:t>Germany</w:t>
            </w:r>
          </w:p>
        </w:tc>
        <w:tc>
          <w:tcPr>
            <w:tcW w:w="6570" w:type="dxa"/>
          </w:tcPr>
          <w:p w14:paraId="6098BE05" w14:textId="77777777" w:rsidR="00264F25" w:rsidRPr="00A073C5" w:rsidRDefault="00264F25" w:rsidP="00264F25">
            <w:pPr>
              <w:spacing w:line="50" w:lineRule="exact"/>
              <w:rPr>
                <w:sz w:val="20"/>
                <w:lang w:val="en-GB"/>
              </w:rPr>
            </w:pPr>
          </w:p>
          <w:p w14:paraId="5EBEBA54" w14:textId="77777777" w:rsidR="00264F25" w:rsidRPr="00A073C5" w:rsidRDefault="00264F25" w:rsidP="00264F25">
            <w:pPr>
              <w:spacing w:after="21"/>
              <w:rPr>
                <w:sz w:val="20"/>
                <w:lang w:val="en-GB"/>
              </w:rPr>
            </w:pPr>
            <w:r w:rsidRPr="00A073C5">
              <w:rPr>
                <w:sz w:val="20"/>
                <w:lang w:val="en-GB"/>
              </w:rPr>
              <w:t>Deutsche Telekom AG</w:t>
            </w:r>
          </w:p>
        </w:tc>
      </w:tr>
      <w:tr w:rsidR="00264F25" w:rsidRPr="00A073C5" w14:paraId="494C56CA" w14:textId="77777777">
        <w:tc>
          <w:tcPr>
            <w:tcW w:w="3150" w:type="dxa"/>
          </w:tcPr>
          <w:p w14:paraId="35A230DB" w14:textId="77777777" w:rsidR="00264F25" w:rsidRPr="00A073C5" w:rsidRDefault="00264F25" w:rsidP="00264F25">
            <w:pPr>
              <w:spacing w:line="50" w:lineRule="exact"/>
              <w:rPr>
                <w:sz w:val="20"/>
                <w:lang w:val="en-GB"/>
              </w:rPr>
            </w:pPr>
          </w:p>
          <w:p w14:paraId="2A392211" w14:textId="77777777" w:rsidR="00264F25" w:rsidRPr="00A073C5" w:rsidRDefault="00264F25" w:rsidP="00264F25">
            <w:pPr>
              <w:spacing w:after="21"/>
              <w:rPr>
                <w:sz w:val="20"/>
                <w:lang w:val="en-GB"/>
              </w:rPr>
            </w:pPr>
            <w:r w:rsidRPr="00A073C5">
              <w:rPr>
                <w:sz w:val="20"/>
                <w:lang w:val="en-GB"/>
              </w:rPr>
              <w:t>Ghana</w:t>
            </w:r>
          </w:p>
        </w:tc>
        <w:tc>
          <w:tcPr>
            <w:tcW w:w="6570" w:type="dxa"/>
          </w:tcPr>
          <w:p w14:paraId="6CDCBE37" w14:textId="77777777" w:rsidR="00264F25" w:rsidRPr="00A073C5" w:rsidRDefault="00264F25" w:rsidP="00264F25">
            <w:pPr>
              <w:spacing w:line="50" w:lineRule="exact"/>
              <w:rPr>
                <w:sz w:val="20"/>
                <w:lang w:val="en-GB"/>
              </w:rPr>
            </w:pPr>
          </w:p>
          <w:p w14:paraId="6B7A2E3A" w14:textId="77777777" w:rsidR="00264F25" w:rsidRPr="00A073C5" w:rsidRDefault="00264F25" w:rsidP="00264F25">
            <w:pPr>
              <w:spacing w:after="21"/>
              <w:rPr>
                <w:sz w:val="20"/>
                <w:lang w:val="en-GB"/>
              </w:rPr>
            </w:pPr>
            <w:r w:rsidRPr="00A073C5">
              <w:rPr>
                <w:sz w:val="20"/>
                <w:lang w:val="en-GB"/>
              </w:rPr>
              <w:t>Ghana Telecommunications Company Limited (Ghana Telecom)</w:t>
            </w:r>
          </w:p>
        </w:tc>
      </w:tr>
      <w:tr w:rsidR="00264F25" w:rsidRPr="00A073C5" w14:paraId="1B4530B6" w14:textId="77777777">
        <w:tc>
          <w:tcPr>
            <w:tcW w:w="3150" w:type="dxa"/>
          </w:tcPr>
          <w:p w14:paraId="10AA56A2" w14:textId="77777777" w:rsidR="00264F25" w:rsidRPr="00A073C5" w:rsidRDefault="00264F25" w:rsidP="00264F25">
            <w:pPr>
              <w:spacing w:line="50" w:lineRule="exact"/>
              <w:rPr>
                <w:sz w:val="20"/>
                <w:lang w:val="en-GB"/>
              </w:rPr>
            </w:pPr>
          </w:p>
          <w:p w14:paraId="71CA30C2" w14:textId="77777777" w:rsidR="00264F25" w:rsidRPr="00A073C5" w:rsidRDefault="00264F25" w:rsidP="00264F25">
            <w:pPr>
              <w:spacing w:after="21"/>
              <w:rPr>
                <w:sz w:val="20"/>
                <w:lang w:val="en-GB"/>
              </w:rPr>
            </w:pPr>
            <w:r w:rsidRPr="00A073C5">
              <w:rPr>
                <w:sz w:val="20"/>
                <w:lang w:val="en-GB"/>
              </w:rPr>
              <w:t>Greece</w:t>
            </w:r>
          </w:p>
        </w:tc>
        <w:tc>
          <w:tcPr>
            <w:tcW w:w="6570" w:type="dxa"/>
          </w:tcPr>
          <w:p w14:paraId="74BD6D3F" w14:textId="77777777" w:rsidR="00264F25" w:rsidRPr="00A073C5" w:rsidRDefault="00264F25" w:rsidP="00264F25">
            <w:pPr>
              <w:spacing w:line="50" w:lineRule="exact"/>
              <w:rPr>
                <w:sz w:val="20"/>
                <w:lang w:val="en-GB"/>
              </w:rPr>
            </w:pPr>
          </w:p>
          <w:p w14:paraId="221503F2" w14:textId="77777777" w:rsidR="00264F25" w:rsidRPr="00A073C5" w:rsidRDefault="00264F25" w:rsidP="00264F25">
            <w:pPr>
              <w:spacing w:after="21"/>
              <w:rPr>
                <w:sz w:val="20"/>
                <w:lang w:val="en-GB"/>
              </w:rPr>
            </w:pPr>
            <w:r w:rsidRPr="00A073C5">
              <w:rPr>
                <w:sz w:val="20"/>
                <w:lang w:val="en-GB"/>
              </w:rPr>
              <w:t>Hellenic Telecommunications Organisation S.A. (OTE)</w:t>
            </w:r>
          </w:p>
        </w:tc>
      </w:tr>
      <w:tr w:rsidR="00264F25" w:rsidRPr="00A073C5" w14:paraId="05C76ABD" w14:textId="77777777">
        <w:tc>
          <w:tcPr>
            <w:tcW w:w="3150" w:type="dxa"/>
          </w:tcPr>
          <w:p w14:paraId="486A68C5" w14:textId="77777777" w:rsidR="00264F25" w:rsidRPr="00A073C5" w:rsidRDefault="00264F25" w:rsidP="00264F25">
            <w:pPr>
              <w:spacing w:line="50" w:lineRule="exact"/>
              <w:rPr>
                <w:sz w:val="20"/>
                <w:lang w:val="en-GB"/>
              </w:rPr>
            </w:pPr>
          </w:p>
          <w:p w14:paraId="35421F50" w14:textId="77777777" w:rsidR="00264F25" w:rsidRPr="00A073C5" w:rsidRDefault="00264F25" w:rsidP="00264F25">
            <w:pPr>
              <w:spacing w:after="21"/>
              <w:rPr>
                <w:sz w:val="20"/>
                <w:lang w:val="en-GB"/>
              </w:rPr>
            </w:pPr>
            <w:r w:rsidRPr="00A073C5">
              <w:rPr>
                <w:sz w:val="20"/>
                <w:lang w:val="en-GB"/>
              </w:rPr>
              <w:t>Hungary</w:t>
            </w:r>
          </w:p>
        </w:tc>
        <w:tc>
          <w:tcPr>
            <w:tcW w:w="6570" w:type="dxa"/>
          </w:tcPr>
          <w:p w14:paraId="44B8206C" w14:textId="77777777" w:rsidR="00264F25" w:rsidRPr="00A073C5" w:rsidRDefault="00264F25" w:rsidP="00264F25">
            <w:pPr>
              <w:spacing w:line="50" w:lineRule="exact"/>
              <w:rPr>
                <w:sz w:val="20"/>
                <w:lang w:val="en-GB"/>
              </w:rPr>
            </w:pPr>
          </w:p>
          <w:p w14:paraId="66C09956" w14:textId="77777777" w:rsidR="00264F25" w:rsidRPr="00A073C5" w:rsidRDefault="00264F25" w:rsidP="00264F25">
            <w:pPr>
              <w:spacing w:after="21"/>
              <w:rPr>
                <w:sz w:val="20"/>
                <w:lang w:val="en-GB"/>
              </w:rPr>
            </w:pPr>
            <w:r w:rsidRPr="00A073C5">
              <w:rPr>
                <w:sz w:val="20"/>
                <w:lang w:val="en-GB"/>
              </w:rPr>
              <w:t>Hungarian Satellite Communications Association (HUNSAT)</w:t>
            </w:r>
          </w:p>
        </w:tc>
      </w:tr>
      <w:tr w:rsidR="00264F25" w:rsidRPr="00A073C5" w14:paraId="41DC5AAA" w14:textId="77777777">
        <w:tc>
          <w:tcPr>
            <w:tcW w:w="3150" w:type="dxa"/>
          </w:tcPr>
          <w:p w14:paraId="4E5676C1" w14:textId="77777777" w:rsidR="00264F25" w:rsidRPr="00A073C5" w:rsidRDefault="00264F25" w:rsidP="00264F25">
            <w:pPr>
              <w:spacing w:line="50" w:lineRule="exact"/>
              <w:rPr>
                <w:sz w:val="20"/>
                <w:lang w:val="en-GB"/>
              </w:rPr>
            </w:pPr>
          </w:p>
          <w:p w14:paraId="66169663" w14:textId="77777777" w:rsidR="00264F25" w:rsidRPr="00A073C5" w:rsidRDefault="00264F25" w:rsidP="00264F25">
            <w:pPr>
              <w:spacing w:after="21"/>
              <w:rPr>
                <w:sz w:val="20"/>
                <w:lang w:val="en-GB"/>
              </w:rPr>
            </w:pPr>
            <w:r w:rsidRPr="00A073C5">
              <w:rPr>
                <w:sz w:val="20"/>
                <w:lang w:val="en-GB"/>
              </w:rPr>
              <w:t>Iceland</w:t>
            </w:r>
          </w:p>
        </w:tc>
        <w:tc>
          <w:tcPr>
            <w:tcW w:w="6570" w:type="dxa"/>
          </w:tcPr>
          <w:p w14:paraId="0B9450B9" w14:textId="77777777" w:rsidR="00264F25" w:rsidRPr="00A073C5" w:rsidRDefault="00264F25" w:rsidP="00264F25">
            <w:pPr>
              <w:spacing w:line="50" w:lineRule="exact"/>
              <w:rPr>
                <w:sz w:val="20"/>
                <w:lang w:val="en-GB"/>
              </w:rPr>
            </w:pPr>
          </w:p>
          <w:p w14:paraId="53E98D3E" w14:textId="77777777" w:rsidR="00264F25" w:rsidRPr="00A073C5" w:rsidRDefault="00264F25" w:rsidP="00264F25">
            <w:pPr>
              <w:spacing w:after="21"/>
              <w:rPr>
                <w:sz w:val="20"/>
                <w:lang w:val="en-GB"/>
              </w:rPr>
            </w:pPr>
            <w:r w:rsidRPr="00A073C5">
              <w:rPr>
                <w:sz w:val="20"/>
                <w:lang w:val="en-GB"/>
              </w:rPr>
              <w:t>Iceland Telecom Ltd.</w:t>
            </w:r>
          </w:p>
        </w:tc>
      </w:tr>
      <w:tr w:rsidR="00264F25" w:rsidRPr="00A073C5" w14:paraId="0EC34779" w14:textId="77777777">
        <w:tc>
          <w:tcPr>
            <w:tcW w:w="3150" w:type="dxa"/>
          </w:tcPr>
          <w:p w14:paraId="3D8F0F1D" w14:textId="77777777" w:rsidR="00264F25" w:rsidRPr="00A073C5" w:rsidRDefault="00264F25" w:rsidP="00264F25">
            <w:pPr>
              <w:spacing w:line="50" w:lineRule="exact"/>
              <w:rPr>
                <w:sz w:val="20"/>
                <w:lang w:val="en-GB"/>
              </w:rPr>
            </w:pPr>
          </w:p>
          <w:p w14:paraId="34439FD5" w14:textId="77777777" w:rsidR="00264F25" w:rsidRPr="00A073C5" w:rsidRDefault="00264F25" w:rsidP="00264F25">
            <w:pPr>
              <w:spacing w:after="21"/>
              <w:rPr>
                <w:sz w:val="20"/>
                <w:lang w:val="en-GB"/>
              </w:rPr>
            </w:pPr>
            <w:r w:rsidRPr="00A073C5">
              <w:rPr>
                <w:sz w:val="20"/>
                <w:lang w:val="en-GB"/>
              </w:rPr>
              <w:t>India</w:t>
            </w:r>
          </w:p>
        </w:tc>
        <w:tc>
          <w:tcPr>
            <w:tcW w:w="6570" w:type="dxa"/>
          </w:tcPr>
          <w:p w14:paraId="21576F1F" w14:textId="77777777" w:rsidR="00264F25" w:rsidRPr="00A073C5" w:rsidRDefault="00264F25" w:rsidP="00264F25">
            <w:pPr>
              <w:spacing w:line="50" w:lineRule="exact"/>
              <w:rPr>
                <w:sz w:val="20"/>
                <w:lang w:val="en-GB"/>
              </w:rPr>
            </w:pPr>
          </w:p>
          <w:p w14:paraId="324EA957" w14:textId="77777777" w:rsidR="00264F25" w:rsidRPr="00A073C5" w:rsidRDefault="00264F25" w:rsidP="00264F25">
            <w:pPr>
              <w:spacing w:after="21"/>
              <w:rPr>
                <w:sz w:val="20"/>
                <w:lang w:val="en-GB"/>
              </w:rPr>
            </w:pPr>
            <w:r w:rsidRPr="00A073C5">
              <w:rPr>
                <w:sz w:val="20"/>
                <w:lang w:val="en-GB"/>
              </w:rPr>
              <w:t>Videsh Sanchar Nigam Limited</w:t>
            </w:r>
          </w:p>
        </w:tc>
      </w:tr>
      <w:tr w:rsidR="00264F25" w:rsidRPr="00A073C5" w14:paraId="73A458C2" w14:textId="77777777">
        <w:tc>
          <w:tcPr>
            <w:tcW w:w="3150" w:type="dxa"/>
          </w:tcPr>
          <w:p w14:paraId="7499B0C4" w14:textId="77777777" w:rsidR="00264F25" w:rsidRPr="00A073C5" w:rsidRDefault="00264F25" w:rsidP="00264F25">
            <w:pPr>
              <w:spacing w:line="50" w:lineRule="exact"/>
              <w:rPr>
                <w:sz w:val="20"/>
                <w:lang w:val="en-GB"/>
              </w:rPr>
            </w:pPr>
          </w:p>
          <w:p w14:paraId="471F37CE" w14:textId="77777777" w:rsidR="00264F25" w:rsidRPr="00A073C5" w:rsidRDefault="00264F25" w:rsidP="00264F25">
            <w:pPr>
              <w:spacing w:after="21"/>
              <w:rPr>
                <w:sz w:val="20"/>
                <w:lang w:val="en-GB"/>
              </w:rPr>
            </w:pPr>
            <w:r w:rsidRPr="00A073C5">
              <w:rPr>
                <w:sz w:val="20"/>
                <w:lang w:val="en-GB"/>
              </w:rPr>
              <w:t>Indonesia</w:t>
            </w:r>
          </w:p>
        </w:tc>
        <w:tc>
          <w:tcPr>
            <w:tcW w:w="6570" w:type="dxa"/>
          </w:tcPr>
          <w:p w14:paraId="13ACA332" w14:textId="77777777" w:rsidR="00264F25" w:rsidRPr="00A073C5" w:rsidRDefault="00264F25" w:rsidP="00264F25">
            <w:pPr>
              <w:spacing w:line="50" w:lineRule="exact"/>
              <w:rPr>
                <w:sz w:val="20"/>
                <w:lang w:val="en-GB"/>
              </w:rPr>
            </w:pPr>
          </w:p>
          <w:p w14:paraId="60FD61F8" w14:textId="77777777" w:rsidR="00264F25" w:rsidRPr="00A073C5" w:rsidRDefault="00264F25" w:rsidP="00264F25">
            <w:pPr>
              <w:spacing w:after="21"/>
              <w:rPr>
                <w:sz w:val="20"/>
                <w:lang w:val="en-GB"/>
              </w:rPr>
            </w:pPr>
            <w:r w:rsidRPr="00A073C5">
              <w:rPr>
                <w:sz w:val="20"/>
                <w:lang w:val="en-GB"/>
              </w:rPr>
              <w:t>P.T. INDOSAT</w:t>
            </w:r>
          </w:p>
        </w:tc>
      </w:tr>
      <w:tr w:rsidR="00264F25" w:rsidRPr="00A073C5" w14:paraId="500A0AAE" w14:textId="77777777">
        <w:tc>
          <w:tcPr>
            <w:tcW w:w="3150" w:type="dxa"/>
          </w:tcPr>
          <w:p w14:paraId="02EDF960" w14:textId="77777777" w:rsidR="00264F25" w:rsidRPr="00A073C5" w:rsidRDefault="00264F25" w:rsidP="00264F25">
            <w:pPr>
              <w:spacing w:line="50" w:lineRule="exact"/>
              <w:rPr>
                <w:sz w:val="20"/>
                <w:lang w:val="en-GB"/>
              </w:rPr>
            </w:pPr>
          </w:p>
          <w:p w14:paraId="7E8484C1" w14:textId="77777777" w:rsidR="00264F25" w:rsidRPr="00A073C5" w:rsidRDefault="00264F25" w:rsidP="00264F25">
            <w:pPr>
              <w:spacing w:after="21"/>
              <w:rPr>
                <w:sz w:val="20"/>
                <w:lang w:val="en-GB"/>
              </w:rPr>
            </w:pPr>
            <w:r w:rsidRPr="00A073C5">
              <w:rPr>
                <w:sz w:val="20"/>
                <w:lang w:val="en-GB"/>
              </w:rPr>
              <w:t>Islamic Republic of Iran</w:t>
            </w:r>
            <w:r w:rsidRPr="00A073C5">
              <w:rPr>
                <w:sz w:val="20"/>
                <w:vertAlign w:val="superscript"/>
                <w:lang w:val="en-GB"/>
              </w:rPr>
              <w:t>1</w:t>
            </w:r>
          </w:p>
        </w:tc>
        <w:tc>
          <w:tcPr>
            <w:tcW w:w="6570" w:type="dxa"/>
          </w:tcPr>
          <w:p w14:paraId="3CE5D8C0" w14:textId="77777777" w:rsidR="00264F25" w:rsidRPr="00A073C5" w:rsidRDefault="00264F25" w:rsidP="00264F25">
            <w:pPr>
              <w:spacing w:line="50" w:lineRule="exact"/>
              <w:rPr>
                <w:sz w:val="20"/>
                <w:lang w:val="en-GB"/>
              </w:rPr>
            </w:pPr>
          </w:p>
          <w:p w14:paraId="58B9193C" w14:textId="77777777" w:rsidR="00264F25" w:rsidRPr="00A073C5" w:rsidRDefault="00264F25" w:rsidP="00264F25">
            <w:pPr>
              <w:spacing w:after="21"/>
              <w:rPr>
                <w:sz w:val="20"/>
                <w:lang w:val="en-GB"/>
              </w:rPr>
            </w:pPr>
            <w:r w:rsidRPr="00A073C5">
              <w:rPr>
                <w:sz w:val="20"/>
                <w:lang w:val="en-GB"/>
              </w:rPr>
              <w:t xml:space="preserve">Telecommunication Company of Iran </w:t>
            </w:r>
          </w:p>
        </w:tc>
      </w:tr>
      <w:tr w:rsidR="00264F25" w:rsidRPr="00A073C5" w14:paraId="624F6943" w14:textId="77777777">
        <w:tc>
          <w:tcPr>
            <w:tcW w:w="3150" w:type="dxa"/>
          </w:tcPr>
          <w:p w14:paraId="2C48A707" w14:textId="77777777" w:rsidR="00264F25" w:rsidRPr="00A073C5" w:rsidRDefault="00264F25" w:rsidP="00264F25">
            <w:pPr>
              <w:spacing w:line="50" w:lineRule="exact"/>
              <w:rPr>
                <w:sz w:val="20"/>
                <w:lang w:val="en-GB"/>
              </w:rPr>
            </w:pPr>
          </w:p>
          <w:p w14:paraId="7A3C8E02" w14:textId="77777777" w:rsidR="00264F25" w:rsidRPr="00A073C5" w:rsidRDefault="00264F25" w:rsidP="00264F25">
            <w:pPr>
              <w:spacing w:after="21"/>
              <w:rPr>
                <w:sz w:val="20"/>
                <w:lang w:val="en-GB"/>
              </w:rPr>
            </w:pPr>
            <w:r w:rsidRPr="00A073C5">
              <w:rPr>
                <w:sz w:val="20"/>
                <w:lang w:val="en-GB"/>
              </w:rPr>
              <w:t>Iraq</w:t>
            </w:r>
          </w:p>
        </w:tc>
        <w:tc>
          <w:tcPr>
            <w:tcW w:w="6570" w:type="dxa"/>
          </w:tcPr>
          <w:p w14:paraId="0020D419" w14:textId="77777777" w:rsidR="00264F25" w:rsidRPr="00A073C5" w:rsidRDefault="00264F25" w:rsidP="00264F25">
            <w:pPr>
              <w:spacing w:line="50" w:lineRule="exact"/>
              <w:rPr>
                <w:sz w:val="20"/>
                <w:lang w:val="en-GB"/>
              </w:rPr>
            </w:pPr>
          </w:p>
          <w:p w14:paraId="06756FD1" w14:textId="77777777" w:rsidR="00264F25" w:rsidRPr="00A073C5" w:rsidRDefault="00264F25" w:rsidP="00264F25">
            <w:pPr>
              <w:spacing w:after="21"/>
              <w:rPr>
                <w:sz w:val="20"/>
                <w:lang w:val="en-GB"/>
              </w:rPr>
            </w:pPr>
          </w:p>
        </w:tc>
      </w:tr>
      <w:tr w:rsidR="00264F25" w:rsidRPr="00A073C5" w14:paraId="45740E53" w14:textId="77777777">
        <w:tc>
          <w:tcPr>
            <w:tcW w:w="3150" w:type="dxa"/>
          </w:tcPr>
          <w:p w14:paraId="1B860A5E" w14:textId="77777777" w:rsidR="00264F25" w:rsidRPr="00A073C5" w:rsidRDefault="00264F25" w:rsidP="00264F25">
            <w:pPr>
              <w:spacing w:line="50" w:lineRule="exact"/>
              <w:rPr>
                <w:sz w:val="20"/>
                <w:lang w:val="en-GB"/>
              </w:rPr>
            </w:pPr>
          </w:p>
          <w:p w14:paraId="00486F60" w14:textId="77777777" w:rsidR="00264F25" w:rsidRPr="00A073C5" w:rsidRDefault="00264F25" w:rsidP="00264F25">
            <w:pPr>
              <w:spacing w:after="21"/>
              <w:rPr>
                <w:sz w:val="20"/>
                <w:lang w:val="en-GB"/>
              </w:rPr>
            </w:pPr>
            <w:r w:rsidRPr="00A073C5">
              <w:rPr>
                <w:sz w:val="20"/>
                <w:lang w:val="en-GB"/>
              </w:rPr>
              <w:t>Israel</w:t>
            </w:r>
          </w:p>
        </w:tc>
        <w:tc>
          <w:tcPr>
            <w:tcW w:w="6570" w:type="dxa"/>
          </w:tcPr>
          <w:p w14:paraId="75E56454" w14:textId="77777777" w:rsidR="00264F25" w:rsidRPr="00A073C5" w:rsidRDefault="00264F25" w:rsidP="00264F25">
            <w:pPr>
              <w:spacing w:line="50" w:lineRule="exact"/>
              <w:rPr>
                <w:sz w:val="20"/>
                <w:lang w:val="en-GB"/>
              </w:rPr>
            </w:pPr>
          </w:p>
          <w:p w14:paraId="7C46DC08" w14:textId="77777777" w:rsidR="00264F25" w:rsidRPr="00A073C5" w:rsidRDefault="00264F25" w:rsidP="00264F25">
            <w:pPr>
              <w:spacing w:after="21"/>
              <w:rPr>
                <w:sz w:val="20"/>
                <w:lang w:val="en-GB"/>
              </w:rPr>
            </w:pPr>
          </w:p>
        </w:tc>
      </w:tr>
      <w:tr w:rsidR="00264F25" w:rsidRPr="00C744CC" w14:paraId="5EE39E40" w14:textId="77777777">
        <w:tc>
          <w:tcPr>
            <w:tcW w:w="3150" w:type="dxa"/>
          </w:tcPr>
          <w:p w14:paraId="105663E4" w14:textId="77777777" w:rsidR="00264F25" w:rsidRPr="00A073C5" w:rsidRDefault="00264F25" w:rsidP="00264F25">
            <w:pPr>
              <w:spacing w:line="50" w:lineRule="exact"/>
              <w:rPr>
                <w:sz w:val="20"/>
                <w:lang w:val="en-GB"/>
              </w:rPr>
            </w:pPr>
          </w:p>
          <w:p w14:paraId="5D42DE38" w14:textId="77777777" w:rsidR="00264F25" w:rsidRPr="00A073C5" w:rsidRDefault="00264F25" w:rsidP="00264F25">
            <w:pPr>
              <w:spacing w:after="21"/>
              <w:rPr>
                <w:sz w:val="20"/>
                <w:lang w:val="en-GB"/>
              </w:rPr>
            </w:pPr>
            <w:r w:rsidRPr="00A073C5">
              <w:rPr>
                <w:sz w:val="20"/>
                <w:lang w:val="en-GB"/>
              </w:rPr>
              <w:t>Italy</w:t>
            </w:r>
          </w:p>
        </w:tc>
        <w:tc>
          <w:tcPr>
            <w:tcW w:w="6570" w:type="dxa"/>
          </w:tcPr>
          <w:p w14:paraId="6953F39E" w14:textId="77777777" w:rsidR="00264F25" w:rsidRPr="00A073C5" w:rsidRDefault="00264F25" w:rsidP="00264F25">
            <w:pPr>
              <w:spacing w:line="50" w:lineRule="exact"/>
              <w:rPr>
                <w:sz w:val="20"/>
                <w:lang w:val="es-ES"/>
              </w:rPr>
            </w:pPr>
          </w:p>
          <w:p w14:paraId="54B5D61B" w14:textId="77777777" w:rsidR="00264F25" w:rsidRPr="00A073C5" w:rsidRDefault="00264F25" w:rsidP="00264F25">
            <w:pPr>
              <w:spacing w:after="21"/>
              <w:rPr>
                <w:sz w:val="20"/>
                <w:lang w:val="es-ES"/>
              </w:rPr>
            </w:pPr>
            <w:r w:rsidRPr="00A073C5">
              <w:rPr>
                <w:sz w:val="20"/>
                <w:lang w:val="es-ES"/>
              </w:rPr>
              <w:t>Telecom Italia S.p.A.</w:t>
            </w:r>
          </w:p>
        </w:tc>
      </w:tr>
      <w:tr w:rsidR="00264F25" w:rsidRPr="00A073C5" w14:paraId="66598C6B" w14:textId="77777777">
        <w:tc>
          <w:tcPr>
            <w:tcW w:w="3150" w:type="dxa"/>
          </w:tcPr>
          <w:p w14:paraId="5D3AF249" w14:textId="77777777" w:rsidR="00264F25" w:rsidRPr="00A073C5" w:rsidRDefault="00264F25" w:rsidP="00264F25">
            <w:pPr>
              <w:spacing w:line="50" w:lineRule="exact"/>
              <w:rPr>
                <w:sz w:val="20"/>
                <w:lang w:val="es-ES"/>
              </w:rPr>
            </w:pPr>
          </w:p>
          <w:p w14:paraId="396DD015" w14:textId="77777777" w:rsidR="00264F25" w:rsidRPr="00A073C5" w:rsidRDefault="00264F25" w:rsidP="00264F25">
            <w:pPr>
              <w:spacing w:after="21"/>
              <w:rPr>
                <w:sz w:val="20"/>
                <w:lang w:val="en-GB"/>
              </w:rPr>
            </w:pPr>
            <w:r w:rsidRPr="00A073C5">
              <w:rPr>
                <w:sz w:val="20"/>
                <w:lang w:val="en-GB"/>
              </w:rPr>
              <w:t>Japan</w:t>
            </w:r>
          </w:p>
        </w:tc>
        <w:tc>
          <w:tcPr>
            <w:tcW w:w="6570" w:type="dxa"/>
          </w:tcPr>
          <w:p w14:paraId="44D48F3E" w14:textId="77777777" w:rsidR="00264F25" w:rsidRPr="00A073C5" w:rsidRDefault="00264F25" w:rsidP="00264F25">
            <w:pPr>
              <w:spacing w:line="50" w:lineRule="exact"/>
              <w:rPr>
                <w:sz w:val="20"/>
                <w:lang w:val="en-GB"/>
              </w:rPr>
            </w:pPr>
          </w:p>
          <w:p w14:paraId="298820A8" w14:textId="77777777" w:rsidR="00264F25" w:rsidRPr="00A073C5" w:rsidRDefault="00264F25" w:rsidP="00264F25">
            <w:pPr>
              <w:spacing w:after="21"/>
              <w:rPr>
                <w:sz w:val="20"/>
                <w:lang w:val="en-GB"/>
              </w:rPr>
            </w:pPr>
            <w:r w:rsidRPr="00A073C5">
              <w:rPr>
                <w:sz w:val="20"/>
                <w:lang w:val="en-GB"/>
              </w:rPr>
              <w:t>KDD Corporation</w:t>
            </w:r>
          </w:p>
        </w:tc>
      </w:tr>
      <w:tr w:rsidR="00264F25" w:rsidRPr="00A073C5" w14:paraId="2A76F37B" w14:textId="77777777">
        <w:tc>
          <w:tcPr>
            <w:tcW w:w="3150" w:type="dxa"/>
          </w:tcPr>
          <w:p w14:paraId="146CD857" w14:textId="77777777" w:rsidR="00264F25" w:rsidRPr="00A073C5" w:rsidRDefault="00264F25" w:rsidP="00264F25">
            <w:pPr>
              <w:spacing w:line="50" w:lineRule="exact"/>
              <w:rPr>
                <w:sz w:val="20"/>
                <w:lang w:val="en-GB"/>
              </w:rPr>
            </w:pPr>
          </w:p>
          <w:p w14:paraId="2EB43190" w14:textId="77777777" w:rsidR="00264F25" w:rsidRPr="00A073C5" w:rsidRDefault="00264F25" w:rsidP="00264F25">
            <w:pPr>
              <w:spacing w:after="21"/>
              <w:rPr>
                <w:sz w:val="20"/>
                <w:lang w:val="en-GB"/>
              </w:rPr>
            </w:pPr>
            <w:r w:rsidRPr="00A073C5">
              <w:rPr>
                <w:sz w:val="20"/>
                <w:lang w:val="en-GB"/>
              </w:rPr>
              <w:t>Kenya</w:t>
            </w:r>
          </w:p>
        </w:tc>
        <w:tc>
          <w:tcPr>
            <w:tcW w:w="6570" w:type="dxa"/>
          </w:tcPr>
          <w:p w14:paraId="51DE1E61" w14:textId="77777777" w:rsidR="00264F25" w:rsidRPr="00A073C5" w:rsidRDefault="00264F25" w:rsidP="00264F25">
            <w:pPr>
              <w:spacing w:line="50" w:lineRule="exact"/>
              <w:rPr>
                <w:sz w:val="20"/>
                <w:lang w:val="en-GB"/>
              </w:rPr>
            </w:pPr>
          </w:p>
          <w:p w14:paraId="51404A80" w14:textId="77777777" w:rsidR="00264F25" w:rsidRPr="00A073C5" w:rsidRDefault="00264F25" w:rsidP="00264F25">
            <w:pPr>
              <w:spacing w:after="21"/>
              <w:rPr>
                <w:sz w:val="20"/>
                <w:lang w:val="en-GB"/>
              </w:rPr>
            </w:pPr>
            <w:r w:rsidRPr="00A073C5">
              <w:rPr>
                <w:sz w:val="20"/>
                <w:lang w:val="en-GB"/>
              </w:rPr>
              <w:t>Kenya Posts and Telecommunications Corporation</w:t>
            </w:r>
          </w:p>
        </w:tc>
      </w:tr>
      <w:tr w:rsidR="00264F25" w:rsidRPr="00A073C5" w14:paraId="6068AE22" w14:textId="77777777">
        <w:tc>
          <w:tcPr>
            <w:tcW w:w="3150" w:type="dxa"/>
          </w:tcPr>
          <w:p w14:paraId="30678D80" w14:textId="77777777" w:rsidR="00264F25" w:rsidRPr="00A073C5" w:rsidRDefault="00264F25" w:rsidP="00264F25">
            <w:pPr>
              <w:spacing w:line="50" w:lineRule="exact"/>
              <w:rPr>
                <w:sz w:val="20"/>
                <w:lang w:val="en-GB"/>
              </w:rPr>
            </w:pPr>
          </w:p>
          <w:p w14:paraId="0FAC3CD9" w14:textId="77777777" w:rsidR="00264F25" w:rsidRPr="00A073C5" w:rsidRDefault="00264F25" w:rsidP="00264F25">
            <w:pPr>
              <w:spacing w:after="21"/>
              <w:rPr>
                <w:sz w:val="20"/>
                <w:lang w:val="en-GB"/>
              </w:rPr>
            </w:pPr>
            <w:r w:rsidRPr="00A073C5">
              <w:rPr>
                <w:sz w:val="20"/>
                <w:lang w:val="en-GB"/>
              </w:rPr>
              <w:t>Kuwait</w:t>
            </w:r>
          </w:p>
        </w:tc>
        <w:tc>
          <w:tcPr>
            <w:tcW w:w="6570" w:type="dxa"/>
          </w:tcPr>
          <w:p w14:paraId="5DA70009" w14:textId="77777777" w:rsidR="00264F25" w:rsidRPr="00A073C5" w:rsidRDefault="00264F25" w:rsidP="00264F25">
            <w:pPr>
              <w:spacing w:line="50" w:lineRule="exact"/>
              <w:rPr>
                <w:sz w:val="20"/>
                <w:lang w:val="en-GB"/>
              </w:rPr>
            </w:pPr>
          </w:p>
          <w:p w14:paraId="6AB943BE" w14:textId="77777777" w:rsidR="00264F25" w:rsidRPr="00A073C5" w:rsidRDefault="00264F25" w:rsidP="00264F25">
            <w:pPr>
              <w:spacing w:after="21"/>
              <w:rPr>
                <w:sz w:val="20"/>
                <w:lang w:val="en-GB"/>
              </w:rPr>
            </w:pPr>
            <w:r w:rsidRPr="00A073C5">
              <w:rPr>
                <w:sz w:val="20"/>
                <w:lang w:val="en-GB"/>
              </w:rPr>
              <w:t>Ministry of Communications</w:t>
            </w:r>
          </w:p>
        </w:tc>
      </w:tr>
      <w:tr w:rsidR="00264F25" w:rsidRPr="00A073C5" w14:paraId="2AFA6845" w14:textId="77777777">
        <w:tc>
          <w:tcPr>
            <w:tcW w:w="3150" w:type="dxa"/>
          </w:tcPr>
          <w:p w14:paraId="2AED2D96" w14:textId="77777777" w:rsidR="00264F25" w:rsidRPr="00A073C5" w:rsidRDefault="00264F25" w:rsidP="00264F25">
            <w:pPr>
              <w:spacing w:line="50" w:lineRule="exact"/>
              <w:rPr>
                <w:sz w:val="20"/>
                <w:lang w:val="en-GB"/>
              </w:rPr>
            </w:pPr>
          </w:p>
          <w:p w14:paraId="67FAA829" w14:textId="77777777" w:rsidR="00264F25" w:rsidRPr="00A073C5" w:rsidRDefault="00264F25" w:rsidP="00264F25">
            <w:pPr>
              <w:spacing w:after="21"/>
              <w:rPr>
                <w:sz w:val="20"/>
                <w:lang w:val="en-GB"/>
              </w:rPr>
            </w:pPr>
            <w:r w:rsidRPr="00A073C5">
              <w:rPr>
                <w:sz w:val="20"/>
                <w:lang w:val="en-GB"/>
              </w:rPr>
              <w:t>Latvia</w:t>
            </w:r>
          </w:p>
        </w:tc>
        <w:tc>
          <w:tcPr>
            <w:tcW w:w="6570" w:type="dxa"/>
          </w:tcPr>
          <w:p w14:paraId="1612107A" w14:textId="77777777" w:rsidR="00264F25" w:rsidRPr="00A073C5" w:rsidRDefault="00264F25" w:rsidP="00264F25">
            <w:pPr>
              <w:spacing w:line="50" w:lineRule="exact"/>
              <w:rPr>
                <w:sz w:val="20"/>
                <w:lang w:val="en-GB"/>
              </w:rPr>
            </w:pPr>
          </w:p>
          <w:p w14:paraId="4E0EDB28" w14:textId="77777777" w:rsidR="00264F25" w:rsidRPr="00A073C5" w:rsidRDefault="00264F25" w:rsidP="00264F25">
            <w:pPr>
              <w:spacing w:after="21"/>
              <w:rPr>
                <w:sz w:val="20"/>
                <w:lang w:val="en-GB"/>
              </w:rPr>
            </w:pPr>
            <w:r w:rsidRPr="00A073C5">
              <w:rPr>
                <w:sz w:val="20"/>
                <w:lang w:val="en-GB"/>
              </w:rPr>
              <w:t>Latvian Shipping Company</w:t>
            </w:r>
          </w:p>
        </w:tc>
      </w:tr>
      <w:tr w:rsidR="00264F25" w:rsidRPr="00A073C5" w14:paraId="51748ED5" w14:textId="77777777">
        <w:tc>
          <w:tcPr>
            <w:tcW w:w="3150" w:type="dxa"/>
          </w:tcPr>
          <w:p w14:paraId="637EF7A1" w14:textId="77777777" w:rsidR="00264F25" w:rsidRPr="00A073C5" w:rsidRDefault="00264F25" w:rsidP="00264F25">
            <w:pPr>
              <w:spacing w:line="50" w:lineRule="exact"/>
              <w:rPr>
                <w:sz w:val="20"/>
                <w:lang w:val="en-GB"/>
              </w:rPr>
            </w:pPr>
          </w:p>
          <w:p w14:paraId="18EED028" w14:textId="77777777" w:rsidR="00264F25" w:rsidRPr="00A073C5" w:rsidRDefault="00264F25" w:rsidP="00264F25">
            <w:pPr>
              <w:spacing w:after="21"/>
              <w:rPr>
                <w:sz w:val="20"/>
                <w:lang w:val="en-GB"/>
              </w:rPr>
            </w:pPr>
            <w:r w:rsidRPr="00A073C5">
              <w:rPr>
                <w:sz w:val="20"/>
                <w:lang w:val="en-GB"/>
              </w:rPr>
              <w:t>Lebanon</w:t>
            </w:r>
          </w:p>
        </w:tc>
        <w:tc>
          <w:tcPr>
            <w:tcW w:w="6570" w:type="dxa"/>
          </w:tcPr>
          <w:p w14:paraId="1CB43AE4" w14:textId="77777777" w:rsidR="00264F25" w:rsidRPr="00A073C5" w:rsidRDefault="00264F25" w:rsidP="00264F25">
            <w:pPr>
              <w:spacing w:line="50" w:lineRule="exact"/>
              <w:rPr>
                <w:sz w:val="20"/>
                <w:lang w:val="en-GB"/>
              </w:rPr>
            </w:pPr>
          </w:p>
          <w:p w14:paraId="494404AF" w14:textId="77777777" w:rsidR="00264F25" w:rsidRPr="00A073C5" w:rsidRDefault="00264F25" w:rsidP="00264F25">
            <w:pPr>
              <w:spacing w:after="21"/>
              <w:rPr>
                <w:sz w:val="20"/>
                <w:lang w:val="en-GB"/>
              </w:rPr>
            </w:pPr>
          </w:p>
        </w:tc>
      </w:tr>
      <w:tr w:rsidR="00264F25" w:rsidRPr="00A073C5" w14:paraId="4D4709E0" w14:textId="77777777">
        <w:tc>
          <w:tcPr>
            <w:tcW w:w="3150" w:type="dxa"/>
          </w:tcPr>
          <w:p w14:paraId="7F98525F" w14:textId="77777777" w:rsidR="00264F25" w:rsidRPr="00A073C5" w:rsidRDefault="00264F25" w:rsidP="00264F25">
            <w:pPr>
              <w:spacing w:line="50" w:lineRule="exact"/>
              <w:rPr>
                <w:sz w:val="20"/>
                <w:lang w:val="en-GB"/>
              </w:rPr>
            </w:pPr>
          </w:p>
          <w:p w14:paraId="119D1447" w14:textId="77777777" w:rsidR="00264F25" w:rsidRPr="00A073C5" w:rsidRDefault="00264F25" w:rsidP="00264F25">
            <w:pPr>
              <w:spacing w:after="21"/>
              <w:rPr>
                <w:sz w:val="20"/>
                <w:lang w:val="en-GB"/>
              </w:rPr>
            </w:pPr>
            <w:r w:rsidRPr="00A073C5">
              <w:rPr>
                <w:sz w:val="20"/>
                <w:lang w:val="en-GB"/>
              </w:rPr>
              <w:t>Liberia</w:t>
            </w:r>
          </w:p>
        </w:tc>
        <w:tc>
          <w:tcPr>
            <w:tcW w:w="6570" w:type="dxa"/>
          </w:tcPr>
          <w:p w14:paraId="521FB4BE" w14:textId="77777777" w:rsidR="00264F25" w:rsidRPr="00A073C5" w:rsidRDefault="00264F25" w:rsidP="00264F25">
            <w:pPr>
              <w:spacing w:line="50" w:lineRule="exact"/>
              <w:rPr>
                <w:sz w:val="20"/>
                <w:lang w:val="en-GB"/>
              </w:rPr>
            </w:pPr>
          </w:p>
          <w:p w14:paraId="2565CBC5" w14:textId="77777777" w:rsidR="00264F25" w:rsidRPr="00A073C5" w:rsidRDefault="00264F25" w:rsidP="00264F25">
            <w:pPr>
              <w:spacing w:after="21"/>
              <w:rPr>
                <w:sz w:val="20"/>
                <w:lang w:val="en-GB"/>
              </w:rPr>
            </w:pPr>
          </w:p>
        </w:tc>
      </w:tr>
      <w:tr w:rsidR="00264F25" w:rsidRPr="00A073C5" w14:paraId="7D79767F" w14:textId="77777777">
        <w:tc>
          <w:tcPr>
            <w:tcW w:w="3150" w:type="dxa"/>
          </w:tcPr>
          <w:p w14:paraId="3952B0E4" w14:textId="77777777" w:rsidR="00264F25" w:rsidRPr="00A073C5" w:rsidRDefault="00264F25" w:rsidP="00264F25">
            <w:pPr>
              <w:spacing w:line="50" w:lineRule="exact"/>
              <w:rPr>
                <w:sz w:val="20"/>
                <w:lang w:val="en-GB"/>
              </w:rPr>
            </w:pPr>
          </w:p>
          <w:p w14:paraId="3458DE7D" w14:textId="77777777" w:rsidR="00264F25" w:rsidRPr="00A073C5" w:rsidRDefault="006463E3" w:rsidP="00264F25">
            <w:pPr>
              <w:spacing w:after="21"/>
              <w:rPr>
                <w:sz w:val="20"/>
                <w:lang w:val="en-GB"/>
              </w:rPr>
            </w:pPr>
            <w:r w:rsidRPr="00A073C5">
              <w:rPr>
                <w:sz w:val="20"/>
                <w:lang w:val="en-GB"/>
              </w:rPr>
              <w:t>Libya</w:t>
            </w:r>
          </w:p>
        </w:tc>
        <w:tc>
          <w:tcPr>
            <w:tcW w:w="6570" w:type="dxa"/>
          </w:tcPr>
          <w:p w14:paraId="505C3C13" w14:textId="77777777" w:rsidR="00264F25" w:rsidRPr="00A073C5" w:rsidRDefault="00264F25" w:rsidP="00264F25">
            <w:pPr>
              <w:spacing w:after="21"/>
              <w:rPr>
                <w:sz w:val="20"/>
                <w:lang w:val="en-GB"/>
              </w:rPr>
            </w:pPr>
            <w:r w:rsidRPr="00A073C5">
              <w:rPr>
                <w:sz w:val="20"/>
                <w:lang w:val="en-GB"/>
              </w:rPr>
              <w:t>General Post and Telecom Co.</w:t>
            </w:r>
          </w:p>
        </w:tc>
      </w:tr>
      <w:tr w:rsidR="00264F25" w:rsidRPr="00A073C5" w14:paraId="0722D2F1" w14:textId="77777777">
        <w:tc>
          <w:tcPr>
            <w:tcW w:w="3150" w:type="dxa"/>
          </w:tcPr>
          <w:p w14:paraId="37C3DEEC" w14:textId="77777777" w:rsidR="00264F25" w:rsidRPr="00A073C5" w:rsidRDefault="00264F25" w:rsidP="00264F25">
            <w:pPr>
              <w:spacing w:line="50" w:lineRule="exact"/>
              <w:rPr>
                <w:sz w:val="20"/>
                <w:lang w:val="en-GB"/>
              </w:rPr>
            </w:pPr>
          </w:p>
          <w:p w14:paraId="704BD614" w14:textId="77777777" w:rsidR="00264F25" w:rsidRPr="00A073C5" w:rsidRDefault="00264F25" w:rsidP="00264F25">
            <w:pPr>
              <w:spacing w:after="21"/>
              <w:rPr>
                <w:sz w:val="20"/>
                <w:lang w:val="en-GB"/>
              </w:rPr>
            </w:pPr>
            <w:r w:rsidRPr="00A073C5">
              <w:rPr>
                <w:sz w:val="20"/>
                <w:lang w:val="en-GB"/>
              </w:rPr>
              <w:t>Malaysia</w:t>
            </w:r>
          </w:p>
        </w:tc>
        <w:tc>
          <w:tcPr>
            <w:tcW w:w="6570" w:type="dxa"/>
          </w:tcPr>
          <w:p w14:paraId="2860AF02" w14:textId="77777777" w:rsidR="00264F25" w:rsidRPr="00A073C5" w:rsidRDefault="00264F25" w:rsidP="00264F25">
            <w:pPr>
              <w:spacing w:line="50" w:lineRule="exact"/>
              <w:rPr>
                <w:sz w:val="20"/>
                <w:lang w:val="en-GB"/>
              </w:rPr>
            </w:pPr>
          </w:p>
          <w:p w14:paraId="2026AF61" w14:textId="77777777" w:rsidR="00264F25" w:rsidRPr="00A073C5" w:rsidRDefault="00264F25" w:rsidP="00264F25">
            <w:pPr>
              <w:spacing w:after="21"/>
              <w:rPr>
                <w:sz w:val="20"/>
                <w:lang w:val="en-GB"/>
              </w:rPr>
            </w:pPr>
            <w:r w:rsidRPr="00A073C5">
              <w:rPr>
                <w:sz w:val="20"/>
                <w:lang w:val="en-GB"/>
              </w:rPr>
              <w:t>Syarikat Telekom Malaysia Berhad</w:t>
            </w:r>
          </w:p>
        </w:tc>
      </w:tr>
      <w:tr w:rsidR="00264F25" w:rsidRPr="00A073C5" w14:paraId="57AFE267" w14:textId="77777777">
        <w:tc>
          <w:tcPr>
            <w:tcW w:w="3150" w:type="dxa"/>
          </w:tcPr>
          <w:p w14:paraId="5E030B97" w14:textId="77777777" w:rsidR="00264F25" w:rsidRPr="00A073C5" w:rsidRDefault="00264F25" w:rsidP="00264F25">
            <w:pPr>
              <w:spacing w:line="50" w:lineRule="exact"/>
              <w:rPr>
                <w:sz w:val="20"/>
                <w:lang w:val="en-GB"/>
              </w:rPr>
            </w:pPr>
          </w:p>
          <w:p w14:paraId="35E087DB" w14:textId="77777777" w:rsidR="00264F25" w:rsidRPr="00A073C5" w:rsidRDefault="00264F25" w:rsidP="00264F25">
            <w:pPr>
              <w:spacing w:after="21"/>
              <w:rPr>
                <w:sz w:val="20"/>
                <w:lang w:val="en-GB"/>
              </w:rPr>
            </w:pPr>
            <w:r w:rsidRPr="00A073C5">
              <w:rPr>
                <w:sz w:val="20"/>
                <w:lang w:val="en-GB"/>
              </w:rPr>
              <w:t>Malta</w:t>
            </w:r>
          </w:p>
        </w:tc>
        <w:tc>
          <w:tcPr>
            <w:tcW w:w="6570" w:type="dxa"/>
          </w:tcPr>
          <w:p w14:paraId="01C8BAE6" w14:textId="77777777" w:rsidR="00264F25" w:rsidRPr="00A073C5" w:rsidRDefault="00264F25" w:rsidP="00264F25">
            <w:pPr>
              <w:spacing w:line="50" w:lineRule="exact"/>
              <w:rPr>
                <w:sz w:val="20"/>
                <w:lang w:val="en-GB"/>
              </w:rPr>
            </w:pPr>
          </w:p>
          <w:p w14:paraId="0CB6B0F8" w14:textId="77777777" w:rsidR="00264F25" w:rsidRPr="00A073C5" w:rsidRDefault="00264F25" w:rsidP="00264F25">
            <w:pPr>
              <w:spacing w:after="21"/>
              <w:rPr>
                <w:sz w:val="20"/>
                <w:lang w:val="en-GB"/>
              </w:rPr>
            </w:pPr>
            <w:r w:rsidRPr="00A073C5">
              <w:rPr>
                <w:sz w:val="20"/>
                <w:lang w:val="en-GB"/>
              </w:rPr>
              <w:t>MALTACOM plc</w:t>
            </w:r>
          </w:p>
        </w:tc>
      </w:tr>
      <w:tr w:rsidR="00264F25" w:rsidRPr="00A073C5" w14:paraId="31319264" w14:textId="77777777">
        <w:tc>
          <w:tcPr>
            <w:tcW w:w="3150" w:type="dxa"/>
          </w:tcPr>
          <w:p w14:paraId="118D5EC1" w14:textId="77777777" w:rsidR="00264F25" w:rsidRPr="00A073C5" w:rsidRDefault="00264F25" w:rsidP="00264F25">
            <w:pPr>
              <w:spacing w:line="50" w:lineRule="exact"/>
              <w:rPr>
                <w:sz w:val="20"/>
                <w:lang w:val="en-GB"/>
              </w:rPr>
            </w:pPr>
          </w:p>
          <w:p w14:paraId="7778D865" w14:textId="77777777" w:rsidR="00264F25" w:rsidRPr="00A073C5" w:rsidRDefault="00264F25" w:rsidP="00264F25">
            <w:pPr>
              <w:spacing w:after="21"/>
              <w:rPr>
                <w:sz w:val="20"/>
                <w:lang w:val="en-GB"/>
              </w:rPr>
            </w:pPr>
            <w:r w:rsidRPr="00A073C5">
              <w:rPr>
                <w:sz w:val="20"/>
                <w:lang w:val="en-GB"/>
              </w:rPr>
              <w:t>Marshall Islands</w:t>
            </w:r>
          </w:p>
        </w:tc>
        <w:tc>
          <w:tcPr>
            <w:tcW w:w="6570" w:type="dxa"/>
          </w:tcPr>
          <w:p w14:paraId="72128310" w14:textId="77777777" w:rsidR="00264F25" w:rsidRPr="00A073C5" w:rsidRDefault="00264F25" w:rsidP="00264F25">
            <w:pPr>
              <w:spacing w:line="50" w:lineRule="exact"/>
              <w:rPr>
                <w:sz w:val="20"/>
                <w:lang w:val="en-GB"/>
              </w:rPr>
            </w:pPr>
          </w:p>
          <w:p w14:paraId="4B3AFE10" w14:textId="77777777" w:rsidR="00264F25" w:rsidRPr="00A073C5" w:rsidRDefault="00264F25" w:rsidP="00264F25">
            <w:pPr>
              <w:spacing w:after="21"/>
              <w:rPr>
                <w:sz w:val="20"/>
                <w:lang w:val="en-GB"/>
              </w:rPr>
            </w:pPr>
            <w:r w:rsidRPr="00A073C5">
              <w:rPr>
                <w:sz w:val="20"/>
                <w:lang w:val="en-GB"/>
              </w:rPr>
              <w:t>The Trust Company of the Marshall Islands, Inc.</w:t>
            </w:r>
          </w:p>
        </w:tc>
      </w:tr>
      <w:tr w:rsidR="00264F25" w:rsidRPr="00A073C5" w14:paraId="18C5C2B5" w14:textId="77777777">
        <w:tc>
          <w:tcPr>
            <w:tcW w:w="3150" w:type="dxa"/>
          </w:tcPr>
          <w:p w14:paraId="55C9D35A" w14:textId="77777777" w:rsidR="00264F25" w:rsidRPr="00A073C5" w:rsidRDefault="00264F25" w:rsidP="00264F25">
            <w:pPr>
              <w:spacing w:line="50" w:lineRule="exact"/>
              <w:rPr>
                <w:sz w:val="20"/>
                <w:lang w:val="en-GB"/>
              </w:rPr>
            </w:pPr>
          </w:p>
          <w:p w14:paraId="3ABE1969" w14:textId="77777777" w:rsidR="00264F25" w:rsidRPr="00A073C5" w:rsidRDefault="00264F25" w:rsidP="00264F25">
            <w:pPr>
              <w:spacing w:after="21"/>
              <w:rPr>
                <w:sz w:val="20"/>
                <w:lang w:val="en-GB"/>
              </w:rPr>
            </w:pPr>
            <w:r w:rsidRPr="00A073C5">
              <w:rPr>
                <w:sz w:val="20"/>
                <w:lang w:val="en-GB"/>
              </w:rPr>
              <w:t>Mauritius</w:t>
            </w:r>
          </w:p>
        </w:tc>
        <w:tc>
          <w:tcPr>
            <w:tcW w:w="6570" w:type="dxa"/>
          </w:tcPr>
          <w:p w14:paraId="29E19255" w14:textId="77777777" w:rsidR="00264F25" w:rsidRPr="00A073C5" w:rsidRDefault="00264F25" w:rsidP="00264F25">
            <w:pPr>
              <w:spacing w:line="50" w:lineRule="exact"/>
              <w:rPr>
                <w:sz w:val="20"/>
                <w:lang w:val="en-GB"/>
              </w:rPr>
            </w:pPr>
          </w:p>
          <w:p w14:paraId="4DB7A1C4" w14:textId="77777777" w:rsidR="00264F25" w:rsidRPr="00A073C5" w:rsidRDefault="00264F25" w:rsidP="00264F25">
            <w:pPr>
              <w:spacing w:after="21"/>
              <w:rPr>
                <w:sz w:val="20"/>
                <w:lang w:val="en-GB"/>
              </w:rPr>
            </w:pPr>
            <w:r w:rsidRPr="00A073C5">
              <w:rPr>
                <w:sz w:val="20"/>
                <w:lang w:val="en-GB"/>
              </w:rPr>
              <w:t>Mauritius Telecom Limited</w:t>
            </w:r>
          </w:p>
        </w:tc>
      </w:tr>
      <w:tr w:rsidR="00264F25" w:rsidRPr="00A073C5" w14:paraId="2C9E9029" w14:textId="77777777">
        <w:tc>
          <w:tcPr>
            <w:tcW w:w="3150" w:type="dxa"/>
          </w:tcPr>
          <w:p w14:paraId="75CB5FCF" w14:textId="77777777" w:rsidR="00264F25" w:rsidRPr="00A073C5" w:rsidRDefault="00264F25" w:rsidP="00264F25">
            <w:pPr>
              <w:spacing w:line="50" w:lineRule="exact"/>
              <w:rPr>
                <w:sz w:val="20"/>
                <w:lang w:val="en-GB"/>
              </w:rPr>
            </w:pPr>
          </w:p>
          <w:p w14:paraId="16278209" w14:textId="77777777" w:rsidR="00264F25" w:rsidRPr="00A073C5" w:rsidRDefault="00264F25" w:rsidP="00264F25">
            <w:pPr>
              <w:spacing w:after="21"/>
              <w:rPr>
                <w:sz w:val="20"/>
                <w:lang w:val="en-GB"/>
              </w:rPr>
            </w:pPr>
            <w:r w:rsidRPr="00A073C5">
              <w:rPr>
                <w:sz w:val="20"/>
                <w:lang w:val="en-GB"/>
              </w:rPr>
              <w:t>Mexico</w:t>
            </w:r>
          </w:p>
        </w:tc>
        <w:tc>
          <w:tcPr>
            <w:tcW w:w="6570" w:type="dxa"/>
          </w:tcPr>
          <w:p w14:paraId="04B4543C" w14:textId="77777777" w:rsidR="00264F25" w:rsidRPr="00A073C5" w:rsidRDefault="00264F25" w:rsidP="00264F25">
            <w:pPr>
              <w:spacing w:line="50" w:lineRule="exact"/>
              <w:rPr>
                <w:sz w:val="20"/>
                <w:lang w:val="en-GB"/>
              </w:rPr>
            </w:pPr>
          </w:p>
          <w:p w14:paraId="151047C8" w14:textId="77777777" w:rsidR="00264F25" w:rsidRPr="00A073C5" w:rsidRDefault="00264F25" w:rsidP="00264F25">
            <w:pPr>
              <w:spacing w:after="21"/>
              <w:rPr>
                <w:sz w:val="20"/>
                <w:lang w:val="en-GB"/>
              </w:rPr>
            </w:pPr>
            <w:r w:rsidRPr="00A073C5">
              <w:rPr>
                <w:sz w:val="20"/>
                <w:lang w:val="en-GB"/>
              </w:rPr>
              <w:t>Telecomunicaciones de México</w:t>
            </w:r>
          </w:p>
        </w:tc>
      </w:tr>
      <w:tr w:rsidR="00264F25" w:rsidRPr="00A073C5" w14:paraId="1C14823C" w14:textId="77777777">
        <w:tc>
          <w:tcPr>
            <w:tcW w:w="3150" w:type="dxa"/>
          </w:tcPr>
          <w:p w14:paraId="5A0D39D4" w14:textId="77777777" w:rsidR="00264F25" w:rsidRPr="00A073C5" w:rsidRDefault="00264F25" w:rsidP="00264F25">
            <w:pPr>
              <w:spacing w:line="50" w:lineRule="exact"/>
              <w:rPr>
                <w:sz w:val="20"/>
                <w:lang w:val="en-GB"/>
              </w:rPr>
            </w:pPr>
          </w:p>
          <w:p w14:paraId="4870580D" w14:textId="77777777" w:rsidR="00264F25" w:rsidRPr="00A073C5" w:rsidRDefault="00264F25" w:rsidP="00264F25">
            <w:pPr>
              <w:spacing w:after="21"/>
              <w:rPr>
                <w:sz w:val="20"/>
                <w:lang w:val="en-GB"/>
              </w:rPr>
            </w:pPr>
            <w:r w:rsidRPr="00A073C5">
              <w:rPr>
                <w:sz w:val="20"/>
                <w:lang w:val="en-GB"/>
              </w:rPr>
              <w:t>Monaco</w:t>
            </w:r>
          </w:p>
        </w:tc>
        <w:tc>
          <w:tcPr>
            <w:tcW w:w="6570" w:type="dxa"/>
          </w:tcPr>
          <w:p w14:paraId="18EEC2FE" w14:textId="77777777" w:rsidR="00264F25" w:rsidRPr="00A073C5" w:rsidRDefault="00264F25" w:rsidP="00264F25">
            <w:pPr>
              <w:spacing w:line="50" w:lineRule="exact"/>
              <w:rPr>
                <w:sz w:val="20"/>
                <w:lang w:val="en-GB"/>
              </w:rPr>
            </w:pPr>
          </w:p>
          <w:p w14:paraId="1ABB3CB4" w14:textId="77777777" w:rsidR="00264F25" w:rsidRPr="00A073C5" w:rsidRDefault="00264F25" w:rsidP="00264F25">
            <w:pPr>
              <w:spacing w:after="21"/>
              <w:rPr>
                <w:sz w:val="20"/>
                <w:lang w:val="en-GB"/>
              </w:rPr>
            </w:pPr>
            <w:r w:rsidRPr="00A073C5">
              <w:rPr>
                <w:sz w:val="20"/>
                <w:lang w:val="en-GB"/>
              </w:rPr>
              <w:t>MONACO TELECOM</w:t>
            </w:r>
          </w:p>
        </w:tc>
      </w:tr>
      <w:tr w:rsidR="00264F25" w:rsidRPr="00C744CC" w14:paraId="43E58DD5" w14:textId="77777777">
        <w:tc>
          <w:tcPr>
            <w:tcW w:w="3150" w:type="dxa"/>
          </w:tcPr>
          <w:p w14:paraId="59D4FE27" w14:textId="77777777" w:rsidR="00264F25" w:rsidRPr="00A073C5" w:rsidRDefault="00264F25" w:rsidP="00264F25">
            <w:pPr>
              <w:spacing w:line="50" w:lineRule="exact"/>
              <w:rPr>
                <w:sz w:val="20"/>
                <w:lang w:val="en-GB"/>
              </w:rPr>
            </w:pPr>
          </w:p>
          <w:p w14:paraId="5B270D83" w14:textId="77777777" w:rsidR="00264F25" w:rsidRPr="00A073C5" w:rsidRDefault="00264F25" w:rsidP="00264F25">
            <w:pPr>
              <w:spacing w:after="21"/>
              <w:rPr>
                <w:sz w:val="20"/>
                <w:lang w:val="en-GB"/>
              </w:rPr>
            </w:pPr>
            <w:r w:rsidRPr="00A073C5">
              <w:rPr>
                <w:sz w:val="20"/>
                <w:lang w:val="en-GB"/>
              </w:rPr>
              <w:t>Mozambique</w:t>
            </w:r>
          </w:p>
        </w:tc>
        <w:tc>
          <w:tcPr>
            <w:tcW w:w="6570" w:type="dxa"/>
          </w:tcPr>
          <w:p w14:paraId="043E3149" w14:textId="77777777" w:rsidR="00264F25" w:rsidRPr="00A073C5" w:rsidRDefault="00264F25" w:rsidP="00264F25">
            <w:pPr>
              <w:spacing w:line="50" w:lineRule="exact"/>
              <w:rPr>
                <w:sz w:val="20"/>
                <w:lang w:val="es-ES"/>
              </w:rPr>
            </w:pPr>
          </w:p>
          <w:p w14:paraId="60F57710" w14:textId="77777777" w:rsidR="00264F25" w:rsidRPr="00A073C5" w:rsidRDefault="00264F25" w:rsidP="00264F25">
            <w:pPr>
              <w:spacing w:after="21"/>
              <w:rPr>
                <w:sz w:val="20"/>
                <w:lang w:val="es-ES"/>
              </w:rPr>
            </w:pPr>
            <w:r w:rsidRPr="00A073C5">
              <w:rPr>
                <w:sz w:val="20"/>
                <w:lang w:val="es-ES"/>
              </w:rPr>
              <w:t>Empresa Nacional de Telecomunicações de Moçambique, E.E.</w:t>
            </w:r>
          </w:p>
        </w:tc>
      </w:tr>
      <w:tr w:rsidR="00264F25" w:rsidRPr="00A073C5" w14:paraId="69A60DA8" w14:textId="77777777">
        <w:tc>
          <w:tcPr>
            <w:tcW w:w="3150" w:type="dxa"/>
          </w:tcPr>
          <w:p w14:paraId="587F093B" w14:textId="77777777" w:rsidR="00264F25" w:rsidRPr="00A073C5" w:rsidRDefault="00264F25" w:rsidP="00264F25">
            <w:pPr>
              <w:spacing w:line="50" w:lineRule="exact"/>
              <w:rPr>
                <w:sz w:val="20"/>
                <w:lang w:val="es-ES"/>
              </w:rPr>
            </w:pPr>
          </w:p>
          <w:p w14:paraId="1C920902" w14:textId="77777777" w:rsidR="00264F25" w:rsidRPr="00A073C5" w:rsidRDefault="00264F25" w:rsidP="00264F25">
            <w:pPr>
              <w:spacing w:after="21"/>
              <w:rPr>
                <w:sz w:val="20"/>
                <w:lang w:val="en-GB"/>
              </w:rPr>
            </w:pPr>
            <w:r w:rsidRPr="00A073C5">
              <w:rPr>
                <w:sz w:val="20"/>
                <w:lang w:val="en-GB"/>
              </w:rPr>
              <w:t>Netherlands</w:t>
            </w:r>
          </w:p>
        </w:tc>
        <w:tc>
          <w:tcPr>
            <w:tcW w:w="6570" w:type="dxa"/>
          </w:tcPr>
          <w:p w14:paraId="29704CC6" w14:textId="77777777" w:rsidR="00264F25" w:rsidRPr="00A073C5" w:rsidRDefault="00264F25" w:rsidP="00264F25">
            <w:pPr>
              <w:spacing w:line="50" w:lineRule="exact"/>
              <w:rPr>
                <w:sz w:val="20"/>
                <w:lang w:val="en-GB"/>
              </w:rPr>
            </w:pPr>
          </w:p>
          <w:p w14:paraId="543E0080" w14:textId="77777777" w:rsidR="00264F25" w:rsidRPr="00A073C5" w:rsidRDefault="00264F25" w:rsidP="00264F25">
            <w:pPr>
              <w:spacing w:after="21"/>
              <w:rPr>
                <w:sz w:val="20"/>
                <w:lang w:val="en-GB"/>
              </w:rPr>
            </w:pPr>
          </w:p>
        </w:tc>
      </w:tr>
      <w:tr w:rsidR="00264F25" w:rsidRPr="00A073C5" w14:paraId="70B0200D" w14:textId="77777777">
        <w:tc>
          <w:tcPr>
            <w:tcW w:w="3150" w:type="dxa"/>
          </w:tcPr>
          <w:p w14:paraId="2266DA19" w14:textId="77777777" w:rsidR="00264F25" w:rsidRPr="00A073C5" w:rsidRDefault="00264F25" w:rsidP="00264F25">
            <w:pPr>
              <w:spacing w:line="50" w:lineRule="exact"/>
              <w:rPr>
                <w:sz w:val="20"/>
                <w:lang w:val="en-GB"/>
              </w:rPr>
            </w:pPr>
          </w:p>
          <w:p w14:paraId="5EC9B26B" w14:textId="77777777" w:rsidR="00264F25" w:rsidRPr="00A073C5" w:rsidRDefault="00264F25" w:rsidP="00264F25">
            <w:pPr>
              <w:spacing w:after="21"/>
              <w:rPr>
                <w:sz w:val="20"/>
                <w:lang w:val="en-GB"/>
              </w:rPr>
            </w:pPr>
            <w:r w:rsidRPr="00A073C5">
              <w:rPr>
                <w:sz w:val="20"/>
                <w:lang w:val="en-GB"/>
              </w:rPr>
              <w:t>New Zealand</w:t>
            </w:r>
          </w:p>
        </w:tc>
        <w:tc>
          <w:tcPr>
            <w:tcW w:w="6570" w:type="dxa"/>
          </w:tcPr>
          <w:p w14:paraId="7ACE9BB1" w14:textId="77777777" w:rsidR="00264F25" w:rsidRPr="00A073C5" w:rsidRDefault="00264F25" w:rsidP="00264F25">
            <w:pPr>
              <w:spacing w:line="50" w:lineRule="exact"/>
              <w:rPr>
                <w:sz w:val="20"/>
                <w:lang w:val="en-GB"/>
              </w:rPr>
            </w:pPr>
          </w:p>
          <w:p w14:paraId="6337D9EC" w14:textId="77777777" w:rsidR="00264F25" w:rsidRPr="00A073C5" w:rsidRDefault="00264F25" w:rsidP="00264F25">
            <w:pPr>
              <w:spacing w:after="21"/>
              <w:rPr>
                <w:sz w:val="20"/>
                <w:lang w:val="en-GB"/>
              </w:rPr>
            </w:pPr>
            <w:r w:rsidRPr="00A073C5">
              <w:rPr>
                <w:sz w:val="20"/>
                <w:lang w:val="en-GB"/>
              </w:rPr>
              <w:t>Telecom Corporation of New Zealand Limited</w:t>
            </w:r>
          </w:p>
        </w:tc>
      </w:tr>
      <w:tr w:rsidR="00264F25" w:rsidRPr="00A073C5" w14:paraId="66F2212C" w14:textId="77777777">
        <w:tc>
          <w:tcPr>
            <w:tcW w:w="3150" w:type="dxa"/>
          </w:tcPr>
          <w:p w14:paraId="2FCA9373" w14:textId="77777777" w:rsidR="00264F25" w:rsidRPr="00A073C5" w:rsidRDefault="00264F25" w:rsidP="00264F25">
            <w:pPr>
              <w:spacing w:line="50" w:lineRule="exact"/>
              <w:rPr>
                <w:sz w:val="20"/>
                <w:lang w:val="en-GB"/>
              </w:rPr>
            </w:pPr>
          </w:p>
          <w:p w14:paraId="09877F05" w14:textId="77777777" w:rsidR="00264F25" w:rsidRPr="00A073C5" w:rsidRDefault="00264F25" w:rsidP="00264F25">
            <w:pPr>
              <w:spacing w:after="21"/>
              <w:rPr>
                <w:sz w:val="20"/>
                <w:lang w:val="en-GB"/>
              </w:rPr>
            </w:pPr>
            <w:r w:rsidRPr="00A073C5">
              <w:rPr>
                <w:sz w:val="20"/>
                <w:lang w:val="en-GB"/>
              </w:rPr>
              <w:t>Nigeria</w:t>
            </w:r>
          </w:p>
        </w:tc>
        <w:tc>
          <w:tcPr>
            <w:tcW w:w="6570" w:type="dxa"/>
          </w:tcPr>
          <w:p w14:paraId="2E2086EF" w14:textId="77777777" w:rsidR="00264F25" w:rsidRPr="00A073C5" w:rsidRDefault="00264F25" w:rsidP="00264F25">
            <w:pPr>
              <w:spacing w:line="50" w:lineRule="exact"/>
              <w:rPr>
                <w:sz w:val="20"/>
                <w:lang w:val="en-GB"/>
              </w:rPr>
            </w:pPr>
          </w:p>
          <w:p w14:paraId="30E5476E" w14:textId="77777777" w:rsidR="00264F25" w:rsidRPr="00A073C5" w:rsidRDefault="00264F25" w:rsidP="00264F25">
            <w:pPr>
              <w:spacing w:after="21"/>
              <w:rPr>
                <w:sz w:val="20"/>
                <w:lang w:val="en-GB"/>
              </w:rPr>
            </w:pPr>
            <w:r w:rsidRPr="00A073C5">
              <w:rPr>
                <w:sz w:val="20"/>
                <w:lang w:val="en-GB"/>
              </w:rPr>
              <w:t>Nigerian Telecommunications Ltd. (NITEL)</w:t>
            </w:r>
          </w:p>
        </w:tc>
      </w:tr>
      <w:tr w:rsidR="00264F25" w:rsidRPr="00A073C5" w14:paraId="1A7D011B" w14:textId="77777777">
        <w:tc>
          <w:tcPr>
            <w:tcW w:w="3150" w:type="dxa"/>
          </w:tcPr>
          <w:p w14:paraId="71EF897F" w14:textId="77777777" w:rsidR="00264F25" w:rsidRPr="00A073C5" w:rsidRDefault="00264F25" w:rsidP="00264F25">
            <w:pPr>
              <w:spacing w:line="50" w:lineRule="exact"/>
              <w:rPr>
                <w:sz w:val="20"/>
                <w:lang w:val="en-GB"/>
              </w:rPr>
            </w:pPr>
          </w:p>
          <w:p w14:paraId="0D7AB84A" w14:textId="77777777" w:rsidR="00264F25" w:rsidRPr="00A073C5" w:rsidRDefault="00264F25" w:rsidP="00264F25">
            <w:pPr>
              <w:spacing w:after="21"/>
              <w:rPr>
                <w:sz w:val="20"/>
                <w:lang w:val="en-GB"/>
              </w:rPr>
            </w:pPr>
            <w:r w:rsidRPr="00A073C5">
              <w:rPr>
                <w:sz w:val="20"/>
                <w:lang w:val="en-GB"/>
              </w:rPr>
              <w:t>Norway</w:t>
            </w:r>
          </w:p>
        </w:tc>
        <w:tc>
          <w:tcPr>
            <w:tcW w:w="6570" w:type="dxa"/>
          </w:tcPr>
          <w:p w14:paraId="37FC98C5" w14:textId="77777777" w:rsidR="00264F25" w:rsidRPr="00A073C5" w:rsidRDefault="00264F25" w:rsidP="00264F25">
            <w:pPr>
              <w:spacing w:line="50" w:lineRule="exact"/>
              <w:rPr>
                <w:sz w:val="20"/>
                <w:lang w:val="en-GB"/>
              </w:rPr>
            </w:pPr>
          </w:p>
          <w:p w14:paraId="707D85A5" w14:textId="77777777" w:rsidR="00264F25" w:rsidRPr="00A073C5" w:rsidRDefault="00264F25" w:rsidP="00264F25">
            <w:pPr>
              <w:spacing w:after="21"/>
              <w:rPr>
                <w:sz w:val="20"/>
                <w:lang w:val="en-GB"/>
              </w:rPr>
            </w:pPr>
            <w:r w:rsidRPr="00A073C5">
              <w:rPr>
                <w:sz w:val="20"/>
                <w:lang w:val="en-GB"/>
              </w:rPr>
              <w:t>Telenor Satellite Services AS</w:t>
            </w:r>
          </w:p>
        </w:tc>
      </w:tr>
      <w:tr w:rsidR="00264F25" w:rsidRPr="00A073C5" w14:paraId="508E442A" w14:textId="77777777">
        <w:tc>
          <w:tcPr>
            <w:tcW w:w="3150" w:type="dxa"/>
          </w:tcPr>
          <w:p w14:paraId="48A02D85" w14:textId="77777777" w:rsidR="00264F25" w:rsidRPr="00A073C5" w:rsidRDefault="00264F25" w:rsidP="00264F25">
            <w:pPr>
              <w:spacing w:line="50" w:lineRule="exact"/>
              <w:rPr>
                <w:sz w:val="20"/>
                <w:lang w:val="en-GB"/>
              </w:rPr>
            </w:pPr>
          </w:p>
          <w:p w14:paraId="43FF1072" w14:textId="77777777" w:rsidR="00264F25" w:rsidRPr="00A073C5" w:rsidRDefault="00264F25" w:rsidP="00264F25">
            <w:pPr>
              <w:spacing w:after="21"/>
              <w:rPr>
                <w:sz w:val="20"/>
                <w:lang w:val="en-GB"/>
              </w:rPr>
            </w:pPr>
            <w:r w:rsidRPr="00A073C5">
              <w:rPr>
                <w:sz w:val="20"/>
                <w:lang w:val="en-GB"/>
              </w:rPr>
              <w:t>Oman</w:t>
            </w:r>
          </w:p>
        </w:tc>
        <w:tc>
          <w:tcPr>
            <w:tcW w:w="6570" w:type="dxa"/>
          </w:tcPr>
          <w:p w14:paraId="2B26CA0B" w14:textId="77777777" w:rsidR="00264F25" w:rsidRPr="00A073C5" w:rsidRDefault="00264F25" w:rsidP="00264F25">
            <w:pPr>
              <w:spacing w:line="50" w:lineRule="exact"/>
              <w:rPr>
                <w:sz w:val="20"/>
                <w:lang w:val="en-GB"/>
              </w:rPr>
            </w:pPr>
          </w:p>
          <w:p w14:paraId="0A21DFAA" w14:textId="77777777" w:rsidR="00264F25" w:rsidRPr="00A073C5" w:rsidRDefault="00264F25" w:rsidP="00264F25">
            <w:pPr>
              <w:spacing w:after="21"/>
              <w:rPr>
                <w:sz w:val="20"/>
                <w:lang w:val="en-GB"/>
              </w:rPr>
            </w:pPr>
            <w:r w:rsidRPr="00A073C5">
              <w:rPr>
                <w:sz w:val="20"/>
                <w:lang w:val="en-GB"/>
              </w:rPr>
              <w:t>General Telecommunications Organization</w:t>
            </w:r>
          </w:p>
        </w:tc>
      </w:tr>
      <w:tr w:rsidR="00264F25" w:rsidRPr="00A073C5" w14:paraId="09BA9BB5" w14:textId="77777777">
        <w:tc>
          <w:tcPr>
            <w:tcW w:w="3150" w:type="dxa"/>
          </w:tcPr>
          <w:p w14:paraId="7CD9DD11" w14:textId="77777777" w:rsidR="00264F25" w:rsidRPr="00A073C5" w:rsidRDefault="00264F25" w:rsidP="00264F25">
            <w:pPr>
              <w:spacing w:line="50" w:lineRule="exact"/>
              <w:rPr>
                <w:sz w:val="20"/>
                <w:lang w:val="en-GB"/>
              </w:rPr>
            </w:pPr>
          </w:p>
          <w:p w14:paraId="4D02BEE6" w14:textId="77777777" w:rsidR="00264F25" w:rsidRPr="00A073C5" w:rsidRDefault="00264F25" w:rsidP="00264F25">
            <w:pPr>
              <w:spacing w:after="21"/>
              <w:rPr>
                <w:sz w:val="20"/>
                <w:lang w:val="en-GB"/>
              </w:rPr>
            </w:pPr>
            <w:r w:rsidRPr="00A073C5">
              <w:rPr>
                <w:sz w:val="20"/>
                <w:lang w:val="en-GB"/>
              </w:rPr>
              <w:t>Pakistan</w:t>
            </w:r>
          </w:p>
        </w:tc>
        <w:tc>
          <w:tcPr>
            <w:tcW w:w="6570" w:type="dxa"/>
          </w:tcPr>
          <w:p w14:paraId="7D6262C8" w14:textId="77777777" w:rsidR="00264F25" w:rsidRPr="00A073C5" w:rsidRDefault="00264F25" w:rsidP="00264F25">
            <w:pPr>
              <w:spacing w:line="50" w:lineRule="exact"/>
              <w:rPr>
                <w:sz w:val="20"/>
                <w:lang w:val="en-GB"/>
              </w:rPr>
            </w:pPr>
          </w:p>
          <w:p w14:paraId="42747BB5" w14:textId="77777777" w:rsidR="00264F25" w:rsidRPr="00A073C5" w:rsidRDefault="00264F25" w:rsidP="00264F25">
            <w:pPr>
              <w:spacing w:after="21"/>
              <w:rPr>
                <w:sz w:val="20"/>
                <w:lang w:val="en-GB"/>
              </w:rPr>
            </w:pPr>
            <w:r w:rsidRPr="00A073C5">
              <w:rPr>
                <w:sz w:val="20"/>
                <w:lang w:val="en-GB"/>
              </w:rPr>
              <w:t>Pakistan Telegraph and Telephone Department</w:t>
            </w:r>
          </w:p>
        </w:tc>
      </w:tr>
      <w:tr w:rsidR="00264F25" w:rsidRPr="00A073C5" w14:paraId="7D94B5D0" w14:textId="77777777">
        <w:tc>
          <w:tcPr>
            <w:tcW w:w="3150" w:type="dxa"/>
          </w:tcPr>
          <w:p w14:paraId="56F43722" w14:textId="77777777" w:rsidR="00264F25" w:rsidRPr="00A073C5" w:rsidRDefault="00264F25" w:rsidP="00264F25">
            <w:pPr>
              <w:spacing w:line="50" w:lineRule="exact"/>
              <w:rPr>
                <w:sz w:val="20"/>
                <w:lang w:val="en-GB"/>
              </w:rPr>
            </w:pPr>
          </w:p>
          <w:p w14:paraId="71F3FF05" w14:textId="77777777" w:rsidR="00264F25" w:rsidRPr="00A073C5" w:rsidRDefault="00264F25" w:rsidP="00264F25">
            <w:pPr>
              <w:spacing w:after="21"/>
              <w:rPr>
                <w:sz w:val="20"/>
                <w:lang w:val="en-GB"/>
              </w:rPr>
            </w:pPr>
            <w:r w:rsidRPr="00A073C5">
              <w:rPr>
                <w:sz w:val="20"/>
                <w:lang w:val="en-GB"/>
              </w:rPr>
              <w:t>Panama</w:t>
            </w:r>
          </w:p>
        </w:tc>
        <w:tc>
          <w:tcPr>
            <w:tcW w:w="6570" w:type="dxa"/>
          </w:tcPr>
          <w:p w14:paraId="388B63B2" w14:textId="77777777" w:rsidR="00264F25" w:rsidRPr="00A073C5" w:rsidRDefault="00264F25" w:rsidP="00264F25">
            <w:pPr>
              <w:spacing w:line="50" w:lineRule="exact"/>
              <w:rPr>
                <w:sz w:val="20"/>
                <w:lang w:val="en-GB"/>
              </w:rPr>
            </w:pPr>
          </w:p>
          <w:p w14:paraId="567C6753" w14:textId="77777777" w:rsidR="00264F25" w:rsidRPr="00A073C5" w:rsidRDefault="00264F25" w:rsidP="00264F25">
            <w:pPr>
              <w:spacing w:after="21"/>
              <w:rPr>
                <w:sz w:val="20"/>
                <w:lang w:val="en-GB"/>
              </w:rPr>
            </w:pPr>
            <w:r w:rsidRPr="00A073C5">
              <w:rPr>
                <w:sz w:val="20"/>
                <w:lang w:val="en-GB"/>
              </w:rPr>
              <w:t>Cable and Wireless Panama, S.A.</w:t>
            </w:r>
          </w:p>
        </w:tc>
      </w:tr>
      <w:tr w:rsidR="00264F25" w:rsidRPr="00C744CC" w14:paraId="77473C53" w14:textId="77777777">
        <w:tc>
          <w:tcPr>
            <w:tcW w:w="3150" w:type="dxa"/>
          </w:tcPr>
          <w:p w14:paraId="4D0FE486" w14:textId="77777777" w:rsidR="00264F25" w:rsidRPr="00A073C5" w:rsidRDefault="00264F25" w:rsidP="00264F25">
            <w:pPr>
              <w:spacing w:line="50" w:lineRule="exact"/>
              <w:rPr>
                <w:sz w:val="20"/>
                <w:lang w:val="en-GB"/>
              </w:rPr>
            </w:pPr>
          </w:p>
          <w:p w14:paraId="75BEBB2C" w14:textId="77777777" w:rsidR="00264F25" w:rsidRPr="00A073C5" w:rsidRDefault="00264F25" w:rsidP="00264F25">
            <w:pPr>
              <w:spacing w:after="21"/>
              <w:rPr>
                <w:sz w:val="20"/>
                <w:lang w:val="en-GB"/>
              </w:rPr>
            </w:pPr>
            <w:r w:rsidRPr="00A073C5">
              <w:rPr>
                <w:sz w:val="20"/>
                <w:lang w:val="en-GB"/>
              </w:rPr>
              <w:t>Peru</w:t>
            </w:r>
          </w:p>
        </w:tc>
        <w:tc>
          <w:tcPr>
            <w:tcW w:w="6570" w:type="dxa"/>
          </w:tcPr>
          <w:p w14:paraId="311F86AA" w14:textId="77777777" w:rsidR="00264F25" w:rsidRPr="00A073C5" w:rsidRDefault="00264F25" w:rsidP="00264F25">
            <w:pPr>
              <w:spacing w:line="50" w:lineRule="exact"/>
              <w:rPr>
                <w:sz w:val="20"/>
                <w:lang w:val="es-ES"/>
              </w:rPr>
            </w:pPr>
          </w:p>
          <w:p w14:paraId="217DEF04" w14:textId="77777777" w:rsidR="00264F25" w:rsidRPr="00A073C5" w:rsidRDefault="00264F25" w:rsidP="00264F25">
            <w:pPr>
              <w:spacing w:after="21"/>
              <w:rPr>
                <w:sz w:val="20"/>
                <w:lang w:val="es-ES"/>
              </w:rPr>
            </w:pPr>
            <w:r w:rsidRPr="00A073C5">
              <w:rPr>
                <w:sz w:val="20"/>
                <w:lang w:val="es-ES"/>
              </w:rPr>
              <w:t>Telefónica del Perú, S.A.A.</w:t>
            </w:r>
          </w:p>
        </w:tc>
      </w:tr>
      <w:tr w:rsidR="00264F25" w:rsidRPr="007D292A" w14:paraId="5D8F2261" w14:textId="77777777">
        <w:tc>
          <w:tcPr>
            <w:tcW w:w="3150" w:type="dxa"/>
          </w:tcPr>
          <w:p w14:paraId="02E22E1F" w14:textId="77777777" w:rsidR="00264F25" w:rsidRPr="00A073C5" w:rsidRDefault="00264F25" w:rsidP="00264F25">
            <w:pPr>
              <w:spacing w:line="50" w:lineRule="exact"/>
              <w:rPr>
                <w:sz w:val="20"/>
                <w:lang w:val="es-ES"/>
              </w:rPr>
            </w:pPr>
          </w:p>
          <w:p w14:paraId="3A101961" w14:textId="77777777" w:rsidR="00264F25" w:rsidRPr="00A073C5" w:rsidRDefault="00264F25" w:rsidP="00264F25">
            <w:pPr>
              <w:spacing w:after="21"/>
              <w:rPr>
                <w:sz w:val="20"/>
                <w:lang w:val="en-GB"/>
              </w:rPr>
            </w:pPr>
            <w:r w:rsidRPr="00A073C5">
              <w:rPr>
                <w:sz w:val="20"/>
                <w:lang w:val="en-GB"/>
              </w:rPr>
              <w:t>Philippines</w:t>
            </w:r>
          </w:p>
        </w:tc>
        <w:tc>
          <w:tcPr>
            <w:tcW w:w="6570" w:type="dxa"/>
          </w:tcPr>
          <w:p w14:paraId="16AA67F9" w14:textId="77777777" w:rsidR="00264F25" w:rsidRPr="00A073C5" w:rsidRDefault="00264F25" w:rsidP="00264F25">
            <w:pPr>
              <w:spacing w:line="50" w:lineRule="exact"/>
              <w:rPr>
                <w:sz w:val="20"/>
                <w:lang w:val="fr-FR"/>
              </w:rPr>
            </w:pPr>
          </w:p>
          <w:p w14:paraId="22637BBF" w14:textId="77777777" w:rsidR="00264F25" w:rsidRPr="00A073C5" w:rsidRDefault="00264F25" w:rsidP="00264F25">
            <w:pPr>
              <w:spacing w:after="21"/>
              <w:rPr>
                <w:sz w:val="20"/>
                <w:lang w:val="fr-FR"/>
              </w:rPr>
            </w:pPr>
            <w:r w:rsidRPr="00A073C5">
              <w:rPr>
                <w:sz w:val="20"/>
                <w:lang w:val="fr-FR"/>
              </w:rPr>
              <w:t>Philippine Communications Satellite Corporation (PHILCOMSAT)</w:t>
            </w:r>
          </w:p>
        </w:tc>
      </w:tr>
      <w:tr w:rsidR="00264F25" w:rsidRPr="00A073C5" w14:paraId="1EB26800" w14:textId="77777777">
        <w:tc>
          <w:tcPr>
            <w:tcW w:w="3150" w:type="dxa"/>
          </w:tcPr>
          <w:p w14:paraId="5726D4D4" w14:textId="77777777" w:rsidR="00264F25" w:rsidRPr="00A073C5" w:rsidRDefault="00264F25" w:rsidP="00264F25">
            <w:pPr>
              <w:spacing w:line="50" w:lineRule="exact"/>
              <w:rPr>
                <w:sz w:val="20"/>
                <w:lang w:val="fr-FR"/>
              </w:rPr>
            </w:pPr>
          </w:p>
          <w:p w14:paraId="07BFB0F2" w14:textId="77777777" w:rsidR="00264F25" w:rsidRPr="00A073C5" w:rsidRDefault="00264F25" w:rsidP="00264F25">
            <w:pPr>
              <w:spacing w:after="21"/>
              <w:rPr>
                <w:sz w:val="20"/>
                <w:lang w:val="en-GB"/>
              </w:rPr>
            </w:pPr>
            <w:r w:rsidRPr="00A073C5">
              <w:rPr>
                <w:sz w:val="20"/>
                <w:lang w:val="en-GB"/>
              </w:rPr>
              <w:t>Poland</w:t>
            </w:r>
          </w:p>
        </w:tc>
        <w:tc>
          <w:tcPr>
            <w:tcW w:w="6570" w:type="dxa"/>
          </w:tcPr>
          <w:p w14:paraId="5FF3E4EA" w14:textId="77777777" w:rsidR="00264F25" w:rsidRPr="00A073C5" w:rsidRDefault="00264F25" w:rsidP="00264F25">
            <w:pPr>
              <w:spacing w:line="50" w:lineRule="exact"/>
              <w:rPr>
                <w:sz w:val="20"/>
                <w:lang w:val="en-GB"/>
              </w:rPr>
            </w:pPr>
          </w:p>
          <w:p w14:paraId="2AA1DD45" w14:textId="77777777" w:rsidR="00264F25" w:rsidRPr="00A073C5" w:rsidRDefault="00264F25" w:rsidP="00264F25">
            <w:pPr>
              <w:spacing w:after="21"/>
              <w:rPr>
                <w:sz w:val="20"/>
                <w:lang w:val="en-GB"/>
              </w:rPr>
            </w:pPr>
            <w:r w:rsidRPr="00A073C5">
              <w:rPr>
                <w:sz w:val="20"/>
                <w:lang w:val="en-GB"/>
              </w:rPr>
              <w:t>Telekomunikacja Polska S.A.</w:t>
            </w:r>
          </w:p>
        </w:tc>
      </w:tr>
      <w:tr w:rsidR="00264F25" w:rsidRPr="00C744CC" w14:paraId="0654BA27" w14:textId="77777777">
        <w:tc>
          <w:tcPr>
            <w:tcW w:w="3150" w:type="dxa"/>
          </w:tcPr>
          <w:p w14:paraId="3D4C89DD" w14:textId="77777777" w:rsidR="00264F25" w:rsidRPr="00A073C5" w:rsidRDefault="00264F25" w:rsidP="00264F25">
            <w:pPr>
              <w:spacing w:line="50" w:lineRule="exact"/>
              <w:rPr>
                <w:sz w:val="20"/>
                <w:lang w:val="en-GB"/>
              </w:rPr>
            </w:pPr>
          </w:p>
          <w:p w14:paraId="3C51B02A" w14:textId="77777777" w:rsidR="00264F25" w:rsidRPr="00A073C5" w:rsidRDefault="00264F25" w:rsidP="00264F25">
            <w:pPr>
              <w:spacing w:after="21"/>
              <w:rPr>
                <w:sz w:val="20"/>
                <w:lang w:val="en-GB"/>
              </w:rPr>
            </w:pPr>
            <w:r w:rsidRPr="00A073C5">
              <w:rPr>
                <w:sz w:val="20"/>
                <w:lang w:val="en-GB"/>
              </w:rPr>
              <w:t>Portugal</w:t>
            </w:r>
          </w:p>
        </w:tc>
        <w:tc>
          <w:tcPr>
            <w:tcW w:w="6570" w:type="dxa"/>
          </w:tcPr>
          <w:p w14:paraId="24DFFCAC" w14:textId="77777777" w:rsidR="00264F25" w:rsidRPr="00A073C5" w:rsidRDefault="00264F25" w:rsidP="00264F25">
            <w:pPr>
              <w:spacing w:line="50" w:lineRule="exact"/>
              <w:rPr>
                <w:sz w:val="20"/>
                <w:lang w:val="it-IT"/>
              </w:rPr>
            </w:pPr>
          </w:p>
          <w:p w14:paraId="3FED1BEA" w14:textId="77777777" w:rsidR="00264F25" w:rsidRPr="00A073C5" w:rsidRDefault="00264F25" w:rsidP="00264F25">
            <w:pPr>
              <w:spacing w:after="21"/>
              <w:rPr>
                <w:sz w:val="20"/>
                <w:lang w:val="it-IT"/>
              </w:rPr>
            </w:pPr>
            <w:r w:rsidRPr="00A073C5">
              <w:rPr>
                <w:sz w:val="20"/>
                <w:lang w:val="it-IT"/>
              </w:rPr>
              <w:t>Companhia Portuguesa Rádio Marconi (CPRM)</w:t>
            </w:r>
          </w:p>
        </w:tc>
      </w:tr>
      <w:tr w:rsidR="00264F25" w:rsidRPr="00A073C5" w14:paraId="6CA7B449" w14:textId="77777777">
        <w:tc>
          <w:tcPr>
            <w:tcW w:w="3150" w:type="dxa"/>
          </w:tcPr>
          <w:p w14:paraId="7B760AFC" w14:textId="77777777" w:rsidR="00264F25" w:rsidRPr="00A073C5" w:rsidRDefault="00264F25" w:rsidP="00264F25">
            <w:pPr>
              <w:spacing w:line="50" w:lineRule="exact"/>
              <w:rPr>
                <w:sz w:val="20"/>
                <w:lang w:val="it-IT"/>
              </w:rPr>
            </w:pPr>
          </w:p>
          <w:p w14:paraId="7A9054D0" w14:textId="77777777" w:rsidR="00264F25" w:rsidRPr="00A073C5" w:rsidRDefault="00264F25" w:rsidP="00264F25">
            <w:pPr>
              <w:spacing w:after="21"/>
              <w:rPr>
                <w:sz w:val="20"/>
                <w:lang w:val="en-GB"/>
              </w:rPr>
            </w:pPr>
            <w:r w:rsidRPr="00A073C5">
              <w:rPr>
                <w:sz w:val="20"/>
                <w:lang w:val="en-GB"/>
              </w:rPr>
              <w:t>Qatar</w:t>
            </w:r>
          </w:p>
        </w:tc>
        <w:tc>
          <w:tcPr>
            <w:tcW w:w="6570" w:type="dxa"/>
          </w:tcPr>
          <w:p w14:paraId="0E12A5BA" w14:textId="77777777" w:rsidR="00264F25" w:rsidRPr="00A073C5" w:rsidRDefault="00264F25" w:rsidP="00264F25">
            <w:pPr>
              <w:spacing w:line="50" w:lineRule="exact"/>
              <w:rPr>
                <w:sz w:val="20"/>
                <w:lang w:val="en-GB"/>
              </w:rPr>
            </w:pPr>
          </w:p>
          <w:p w14:paraId="7C6C9547" w14:textId="77777777" w:rsidR="00264F25" w:rsidRPr="00A073C5" w:rsidRDefault="00264F25" w:rsidP="00264F25">
            <w:pPr>
              <w:spacing w:after="21"/>
              <w:rPr>
                <w:sz w:val="20"/>
                <w:lang w:val="en-GB"/>
              </w:rPr>
            </w:pPr>
            <w:r w:rsidRPr="00A073C5">
              <w:rPr>
                <w:sz w:val="20"/>
                <w:lang w:val="en-GB"/>
              </w:rPr>
              <w:t>Qatar Public Telecommunication Corporation (Q</w:t>
            </w:r>
            <w:r w:rsidRPr="00A073C5">
              <w:rPr>
                <w:sz w:val="20"/>
                <w:lang w:val="en-GB"/>
              </w:rPr>
              <w:noBreakHyphen/>
              <w:t>TEL)</w:t>
            </w:r>
          </w:p>
        </w:tc>
      </w:tr>
      <w:tr w:rsidR="00264F25" w:rsidRPr="00A073C5" w14:paraId="2E290B30" w14:textId="77777777">
        <w:tc>
          <w:tcPr>
            <w:tcW w:w="3150" w:type="dxa"/>
          </w:tcPr>
          <w:p w14:paraId="78BC3925" w14:textId="77777777" w:rsidR="00264F25" w:rsidRPr="00A073C5" w:rsidRDefault="00264F25" w:rsidP="00264F25">
            <w:pPr>
              <w:spacing w:line="50" w:lineRule="exact"/>
              <w:rPr>
                <w:sz w:val="20"/>
                <w:lang w:val="en-GB"/>
              </w:rPr>
            </w:pPr>
          </w:p>
          <w:p w14:paraId="67E93E8B" w14:textId="77777777" w:rsidR="00264F25" w:rsidRPr="00A073C5" w:rsidRDefault="00264F25" w:rsidP="00264F25">
            <w:pPr>
              <w:spacing w:after="21"/>
              <w:rPr>
                <w:sz w:val="20"/>
                <w:lang w:val="en-GB"/>
              </w:rPr>
            </w:pPr>
            <w:r w:rsidRPr="00A073C5">
              <w:rPr>
                <w:sz w:val="20"/>
                <w:lang w:val="en-GB"/>
              </w:rPr>
              <w:t>Republic of Korea</w:t>
            </w:r>
          </w:p>
        </w:tc>
        <w:tc>
          <w:tcPr>
            <w:tcW w:w="6570" w:type="dxa"/>
          </w:tcPr>
          <w:p w14:paraId="7A114F4E" w14:textId="77777777" w:rsidR="00264F25" w:rsidRPr="00A073C5" w:rsidRDefault="00264F25" w:rsidP="00264F25">
            <w:pPr>
              <w:spacing w:line="50" w:lineRule="exact"/>
              <w:rPr>
                <w:sz w:val="20"/>
                <w:lang w:val="en-GB"/>
              </w:rPr>
            </w:pPr>
          </w:p>
          <w:p w14:paraId="051C6A5C" w14:textId="77777777" w:rsidR="00264F25" w:rsidRPr="00A073C5" w:rsidRDefault="00264F25" w:rsidP="00264F25">
            <w:pPr>
              <w:spacing w:after="21"/>
              <w:rPr>
                <w:sz w:val="20"/>
                <w:lang w:val="en-GB"/>
              </w:rPr>
            </w:pPr>
            <w:r w:rsidRPr="00A073C5">
              <w:rPr>
                <w:sz w:val="20"/>
                <w:lang w:val="en-GB"/>
              </w:rPr>
              <w:t>Korea Telecom</w:t>
            </w:r>
          </w:p>
        </w:tc>
      </w:tr>
      <w:tr w:rsidR="00264F25" w:rsidRPr="00A073C5" w14:paraId="2A9E1E7C" w14:textId="77777777">
        <w:tc>
          <w:tcPr>
            <w:tcW w:w="3150" w:type="dxa"/>
          </w:tcPr>
          <w:p w14:paraId="779EFA04" w14:textId="77777777" w:rsidR="00264F25" w:rsidRPr="00A073C5" w:rsidRDefault="00264F25" w:rsidP="00264F25">
            <w:pPr>
              <w:spacing w:line="50" w:lineRule="exact"/>
              <w:rPr>
                <w:sz w:val="20"/>
                <w:lang w:val="en-GB"/>
              </w:rPr>
            </w:pPr>
          </w:p>
          <w:p w14:paraId="28EA5388" w14:textId="77777777" w:rsidR="00264F25" w:rsidRPr="00A073C5" w:rsidRDefault="00264F25" w:rsidP="00264F25">
            <w:pPr>
              <w:spacing w:after="21"/>
              <w:rPr>
                <w:sz w:val="20"/>
                <w:lang w:val="en-GB"/>
              </w:rPr>
            </w:pPr>
            <w:r w:rsidRPr="00A073C5">
              <w:rPr>
                <w:sz w:val="20"/>
                <w:lang w:val="en-GB"/>
              </w:rPr>
              <w:t>Romania</w:t>
            </w:r>
          </w:p>
        </w:tc>
        <w:tc>
          <w:tcPr>
            <w:tcW w:w="6570" w:type="dxa"/>
          </w:tcPr>
          <w:p w14:paraId="4093476C" w14:textId="77777777" w:rsidR="00264F25" w:rsidRPr="00A073C5" w:rsidRDefault="00264F25" w:rsidP="00264F25">
            <w:pPr>
              <w:spacing w:line="50" w:lineRule="exact"/>
              <w:rPr>
                <w:sz w:val="20"/>
                <w:lang w:val="en-GB"/>
              </w:rPr>
            </w:pPr>
          </w:p>
          <w:p w14:paraId="6D27CADB" w14:textId="77777777" w:rsidR="00264F25" w:rsidRPr="00A073C5" w:rsidRDefault="00264F25" w:rsidP="00264F25">
            <w:pPr>
              <w:spacing w:after="21"/>
              <w:rPr>
                <w:sz w:val="20"/>
                <w:lang w:val="en-GB"/>
              </w:rPr>
            </w:pPr>
            <w:r w:rsidRPr="00A073C5">
              <w:rPr>
                <w:sz w:val="20"/>
                <w:lang w:val="en-GB"/>
              </w:rPr>
              <w:t>Ministry of Communications</w:t>
            </w:r>
          </w:p>
        </w:tc>
      </w:tr>
      <w:tr w:rsidR="00264F25" w:rsidRPr="00A073C5" w14:paraId="668DB278" w14:textId="77777777">
        <w:tc>
          <w:tcPr>
            <w:tcW w:w="3150" w:type="dxa"/>
          </w:tcPr>
          <w:p w14:paraId="0F043652" w14:textId="77777777" w:rsidR="00264F25" w:rsidRPr="00A073C5" w:rsidRDefault="00264F25" w:rsidP="00264F25">
            <w:pPr>
              <w:spacing w:line="50" w:lineRule="exact"/>
              <w:rPr>
                <w:sz w:val="20"/>
                <w:lang w:val="en-GB"/>
              </w:rPr>
            </w:pPr>
          </w:p>
          <w:p w14:paraId="2FA48EE7" w14:textId="77777777" w:rsidR="00264F25" w:rsidRPr="00A073C5" w:rsidRDefault="00264F25" w:rsidP="00264F25">
            <w:pPr>
              <w:spacing w:after="21"/>
              <w:rPr>
                <w:sz w:val="20"/>
                <w:lang w:val="en-GB"/>
              </w:rPr>
            </w:pPr>
            <w:r w:rsidRPr="00A073C5">
              <w:rPr>
                <w:sz w:val="20"/>
                <w:lang w:val="en-GB"/>
              </w:rPr>
              <w:t>Russian Federation</w:t>
            </w:r>
            <w:r w:rsidRPr="00A073C5">
              <w:rPr>
                <w:sz w:val="20"/>
                <w:vertAlign w:val="superscript"/>
                <w:lang w:val="en-GB"/>
              </w:rPr>
              <w:t>3</w:t>
            </w:r>
          </w:p>
        </w:tc>
        <w:tc>
          <w:tcPr>
            <w:tcW w:w="6570" w:type="dxa"/>
          </w:tcPr>
          <w:p w14:paraId="570B06B6" w14:textId="77777777" w:rsidR="00264F25" w:rsidRPr="00A073C5" w:rsidRDefault="00264F25" w:rsidP="00264F25">
            <w:pPr>
              <w:spacing w:line="50" w:lineRule="exact"/>
              <w:rPr>
                <w:sz w:val="20"/>
                <w:lang w:val="en-GB"/>
              </w:rPr>
            </w:pPr>
          </w:p>
          <w:p w14:paraId="5D0D694E" w14:textId="77777777" w:rsidR="00264F25" w:rsidRPr="00A073C5" w:rsidRDefault="00264F25" w:rsidP="00264F25">
            <w:pPr>
              <w:spacing w:after="21"/>
              <w:rPr>
                <w:sz w:val="20"/>
                <w:lang w:val="en-GB"/>
              </w:rPr>
            </w:pPr>
            <w:r w:rsidRPr="00A073C5">
              <w:rPr>
                <w:sz w:val="20"/>
                <w:lang w:val="en-GB"/>
              </w:rPr>
              <w:t>V/O "Morsvyazsputnik" (transliteration)</w:t>
            </w:r>
          </w:p>
        </w:tc>
      </w:tr>
      <w:tr w:rsidR="00264F25" w:rsidRPr="00A073C5" w14:paraId="4A55AD8C" w14:textId="77777777">
        <w:tc>
          <w:tcPr>
            <w:tcW w:w="3150" w:type="dxa"/>
          </w:tcPr>
          <w:p w14:paraId="65049D54" w14:textId="77777777" w:rsidR="00264F25" w:rsidRPr="00A073C5" w:rsidRDefault="00264F25" w:rsidP="00264F25">
            <w:pPr>
              <w:spacing w:line="50" w:lineRule="exact"/>
              <w:rPr>
                <w:sz w:val="20"/>
                <w:lang w:val="en-GB"/>
              </w:rPr>
            </w:pPr>
          </w:p>
          <w:p w14:paraId="7D148364" w14:textId="77777777" w:rsidR="00264F25" w:rsidRPr="00A073C5" w:rsidRDefault="00264F25" w:rsidP="00264F25">
            <w:pPr>
              <w:spacing w:after="21"/>
              <w:rPr>
                <w:sz w:val="20"/>
                <w:lang w:val="en-GB"/>
              </w:rPr>
            </w:pPr>
            <w:r w:rsidRPr="00A073C5">
              <w:rPr>
                <w:sz w:val="20"/>
                <w:lang w:val="en-GB"/>
              </w:rPr>
              <w:t>Saudi Arabia</w:t>
            </w:r>
          </w:p>
        </w:tc>
        <w:tc>
          <w:tcPr>
            <w:tcW w:w="6570" w:type="dxa"/>
          </w:tcPr>
          <w:p w14:paraId="17019867" w14:textId="77777777" w:rsidR="00264F25" w:rsidRPr="00A073C5" w:rsidRDefault="00264F25" w:rsidP="00264F25">
            <w:pPr>
              <w:spacing w:line="50" w:lineRule="exact"/>
              <w:rPr>
                <w:sz w:val="20"/>
                <w:lang w:val="en-GB"/>
              </w:rPr>
            </w:pPr>
          </w:p>
          <w:p w14:paraId="334071AC" w14:textId="77777777" w:rsidR="00264F25" w:rsidRPr="00A073C5" w:rsidRDefault="00264F25" w:rsidP="00264F25">
            <w:pPr>
              <w:spacing w:after="21"/>
              <w:rPr>
                <w:sz w:val="20"/>
                <w:lang w:val="en-GB"/>
              </w:rPr>
            </w:pPr>
            <w:r w:rsidRPr="00A073C5">
              <w:rPr>
                <w:sz w:val="20"/>
                <w:lang w:val="en-GB"/>
              </w:rPr>
              <w:t>Saudi Telecom Company</w:t>
            </w:r>
          </w:p>
        </w:tc>
      </w:tr>
      <w:tr w:rsidR="00264F25" w:rsidRPr="007D292A" w14:paraId="54932791" w14:textId="77777777">
        <w:tc>
          <w:tcPr>
            <w:tcW w:w="3150" w:type="dxa"/>
          </w:tcPr>
          <w:p w14:paraId="53EFBA6F" w14:textId="77777777" w:rsidR="00264F25" w:rsidRPr="00A073C5" w:rsidRDefault="00264F25" w:rsidP="00264F25">
            <w:pPr>
              <w:spacing w:line="50" w:lineRule="exact"/>
              <w:rPr>
                <w:sz w:val="20"/>
                <w:lang w:val="en-GB"/>
              </w:rPr>
            </w:pPr>
          </w:p>
          <w:p w14:paraId="2ED027B7" w14:textId="77777777" w:rsidR="00264F25" w:rsidRPr="00A073C5" w:rsidRDefault="00264F25" w:rsidP="00264F25">
            <w:pPr>
              <w:spacing w:after="21"/>
              <w:rPr>
                <w:sz w:val="20"/>
                <w:lang w:val="en-GB"/>
              </w:rPr>
            </w:pPr>
            <w:r w:rsidRPr="00A073C5">
              <w:rPr>
                <w:sz w:val="20"/>
                <w:lang w:val="en-GB"/>
              </w:rPr>
              <w:t>Senegal</w:t>
            </w:r>
          </w:p>
        </w:tc>
        <w:tc>
          <w:tcPr>
            <w:tcW w:w="6570" w:type="dxa"/>
          </w:tcPr>
          <w:p w14:paraId="029066D5" w14:textId="77777777" w:rsidR="00264F25" w:rsidRPr="00A073C5" w:rsidRDefault="00264F25" w:rsidP="00264F25">
            <w:pPr>
              <w:spacing w:line="50" w:lineRule="exact"/>
              <w:rPr>
                <w:sz w:val="20"/>
                <w:lang w:val="fr-FR"/>
              </w:rPr>
            </w:pPr>
          </w:p>
          <w:p w14:paraId="78C5BA90" w14:textId="77777777" w:rsidR="00264F25" w:rsidRPr="00A073C5" w:rsidRDefault="00264F25" w:rsidP="00264F25">
            <w:pPr>
              <w:spacing w:after="21"/>
              <w:rPr>
                <w:sz w:val="20"/>
                <w:lang w:val="fr-FR"/>
              </w:rPr>
            </w:pPr>
            <w:r w:rsidRPr="00A073C5">
              <w:rPr>
                <w:sz w:val="20"/>
                <w:lang w:val="fr-FR"/>
              </w:rPr>
              <w:t>Société Nationale des Télécommunications du Sénégal (SONATEL)</w:t>
            </w:r>
          </w:p>
        </w:tc>
      </w:tr>
      <w:tr w:rsidR="00264F25" w:rsidRPr="00A073C5" w14:paraId="54117C2E" w14:textId="77777777">
        <w:tc>
          <w:tcPr>
            <w:tcW w:w="3150" w:type="dxa"/>
          </w:tcPr>
          <w:p w14:paraId="2C61BCD2" w14:textId="77777777" w:rsidR="00264F25" w:rsidRPr="00A073C5" w:rsidRDefault="00264F25" w:rsidP="00264F25">
            <w:pPr>
              <w:spacing w:line="50" w:lineRule="exact"/>
              <w:rPr>
                <w:sz w:val="20"/>
                <w:lang w:val="fr-FR"/>
              </w:rPr>
            </w:pPr>
          </w:p>
          <w:p w14:paraId="3C958148" w14:textId="77777777" w:rsidR="00264F25" w:rsidRPr="00A073C5" w:rsidRDefault="00264F25" w:rsidP="00264F25">
            <w:pPr>
              <w:spacing w:after="21"/>
              <w:rPr>
                <w:sz w:val="20"/>
                <w:lang w:val="en-GB"/>
              </w:rPr>
            </w:pPr>
            <w:r w:rsidRPr="00A073C5">
              <w:rPr>
                <w:sz w:val="20"/>
                <w:lang w:val="en-GB"/>
              </w:rPr>
              <w:t>Singapore</w:t>
            </w:r>
          </w:p>
        </w:tc>
        <w:tc>
          <w:tcPr>
            <w:tcW w:w="6570" w:type="dxa"/>
          </w:tcPr>
          <w:p w14:paraId="4E8D7B73" w14:textId="77777777" w:rsidR="00264F25" w:rsidRPr="00A073C5" w:rsidRDefault="00264F25" w:rsidP="00264F25">
            <w:pPr>
              <w:spacing w:line="50" w:lineRule="exact"/>
              <w:rPr>
                <w:sz w:val="20"/>
                <w:lang w:val="en-GB"/>
              </w:rPr>
            </w:pPr>
          </w:p>
          <w:p w14:paraId="24C5D1E1" w14:textId="77777777" w:rsidR="00264F25" w:rsidRPr="00A073C5" w:rsidRDefault="00264F25" w:rsidP="00264F25">
            <w:pPr>
              <w:spacing w:after="21"/>
              <w:rPr>
                <w:sz w:val="20"/>
                <w:lang w:val="en-GB"/>
              </w:rPr>
            </w:pPr>
            <w:r w:rsidRPr="00A073C5">
              <w:rPr>
                <w:sz w:val="20"/>
                <w:lang w:val="en-GB"/>
              </w:rPr>
              <w:t>Singapore Telecommunications Private Limited</w:t>
            </w:r>
          </w:p>
        </w:tc>
      </w:tr>
      <w:tr w:rsidR="00264F25" w:rsidRPr="00A073C5" w14:paraId="1A527717" w14:textId="77777777">
        <w:tc>
          <w:tcPr>
            <w:tcW w:w="3150" w:type="dxa"/>
          </w:tcPr>
          <w:p w14:paraId="3DD5C994" w14:textId="77777777" w:rsidR="00264F25" w:rsidRPr="00A073C5" w:rsidRDefault="00264F25" w:rsidP="00264F25">
            <w:pPr>
              <w:spacing w:line="50" w:lineRule="exact"/>
              <w:rPr>
                <w:sz w:val="20"/>
                <w:lang w:val="en-GB"/>
              </w:rPr>
            </w:pPr>
          </w:p>
          <w:p w14:paraId="4DA2F693" w14:textId="77777777" w:rsidR="00264F25" w:rsidRPr="00A073C5" w:rsidRDefault="00264F25" w:rsidP="00264F25">
            <w:pPr>
              <w:spacing w:after="21"/>
              <w:rPr>
                <w:sz w:val="20"/>
                <w:lang w:val="en-GB"/>
              </w:rPr>
            </w:pPr>
            <w:r w:rsidRPr="00A073C5">
              <w:rPr>
                <w:sz w:val="20"/>
                <w:lang w:val="en-GB"/>
              </w:rPr>
              <w:t>Slovakia</w:t>
            </w:r>
          </w:p>
        </w:tc>
        <w:tc>
          <w:tcPr>
            <w:tcW w:w="6570" w:type="dxa"/>
          </w:tcPr>
          <w:p w14:paraId="7FDA4E00" w14:textId="77777777" w:rsidR="00264F25" w:rsidRPr="00A073C5" w:rsidRDefault="00264F25" w:rsidP="00264F25">
            <w:pPr>
              <w:spacing w:line="50" w:lineRule="exact"/>
              <w:rPr>
                <w:sz w:val="20"/>
                <w:lang w:val="it-IT"/>
              </w:rPr>
            </w:pPr>
          </w:p>
          <w:p w14:paraId="74EF45B7" w14:textId="77777777" w:rsidR="00264F25" w:rsidRPr="00A073C5" w:rsidRDefault="00264F25" w:rsidP="00264F25">
            <w:pPr>
              <w:spacing w:after="21"/>
              <w:rPr>
                <w:sz w:val="20"/>
                <w:lang w:val="it-IT"/>
              </w:rPr>
            </w:pPr>
            <w:r w:rsidRPr="00A073C5">
              <w:rPr>
                <w:sz w:val="20"/>
                <w:lang w:val="it-IT"/>
              </w:rPr>
              <w:t>Slovenské Telekomunikácie, s.p. Bratislava</w:t>
            </w:r>
          </w:p>
        </w:tc>
      </w:tr>
      <w:tr w:rsidR="00264F25" w:rsidRPr="00A073C5" w14:paraId="4F72AB9E" w14:textId="77777777">
        <w:tc>
          <w:tcPr>
            <w:tcW w:w="3150" w:type="dxa"/>
          </w:tcPr>
          <w:p w14:paraId="68AF7FB3" w14:textId="77777777" w:rsidR="00264F25" w:rsidRPr="00A073C5" w:rsidRDefault="00264F25" w:rsidP="00264F25">
            <w:pPr>
              <w:spacing w:line="50" w:lineRule="exact"/>
              <w:rPr>
                <w:sz w:val="20"/>
                <w:lang w:val="it-IT"/>
              </w:rPr>
            </w:pPr>
          </w:p>
          <w:p w14:paraId="2FC2E7C5" w14:textId="77777777" w:rsidR="00264F25" w:rsidRPr="00A073C5" w:rsidRDefault="00264F25" w:rsidP="00264F25">
            <w:pPr>
              <w:spacing w:after="21"/>
              <w:rPr>
                <w:sz w:val="20"/>
                <w:lang w:val="en-GB"/>
              </w:rPr>
            </w:pPr>
            <w:r w:rsidRPr="00A073C5">
              <w:rPr>
                <w:sz w:val="20"/>
                <w:lang w:val="en-GB"/>
              </w:rPr>
              <w:t>South Africa</w:t>
            </w:r>
          </w:p>
        </w:tc>
        <w:tc>
          <w:tcPr>
            <w:tcW w:w="6570" w:type="dxa"/>
          </w:tcPr>
          <w:p w14:paraId="63424010" w14:textId="77777777" w:rsidR="00264F25" w:rsidRPr="00A073C5" w:rsidRDefault="00264F25" w:rsidP="00264F25">
            <w:pPr>
              <w:spacing w:line="50" w:lineRule="exact"/>
              <w:rPr>
                <w:sz w:val="20"/>
                <w:lang w:val="en-GB"/>
              </w:rPr>
            </w:pPr>
          </w:p>
          <w:p w14:paraId="7FA09B4C" w14:textId="77777777" w:rsidR="00264F25" w:rsidRPr="00A073C5" w:rsidRDefault="00264F25" w:rsidP="00264F25">
            <w:pPr>
              <w:spacing w:after="21"/>
              <w:rPr>
                <w:sz w:val="20"/>
                <w:lang w:val="en-GB"/>
              </w:rPr>
            </w:pPr>
            <w:r w:rsidRPr="00A073C5">
              <w:rPr>
                <w:sz w:val="20"/>
                <w:lang w:val="en-GB"/>
              </w:rPr>
              <w:t>TELKOM SA LTD</w:t>
            </w:r>
          </w:p>
        </w:tc>
      </w:tr>
      <w:tr w:rsidR="00264F25" w:rsidRPr="00C744CC" w14:paraId="3C10D3B3" w14:textId="77777777">
        <w:tc>
          <w:tcPr>
            <w:tcW w:w="3150" w:type="dxa"/>
          </w:tcPr>
          <w:p w14:paraId="7D2EB3B9" w14:textId="77777777" w:rsidR="00264F25" w:rsidRPr="00A073C5" w:rsidRDefault="00264F25" w:rsidP="00264F25">
            <w:pPr>
              <w:spacing w:line="50" w:lineRule="exact"/>
              <w:rPr>
                <w:sz w:val="20"/>
                <w:lang w:val="en-GB"/>
              </w:rPr>
            </w:pPr>
          </w:p>
          <w:p w14:paraId="03B1AC8F" w14:textId="77777777" w:rsidR="00264F25" w:rsidRPr="00A073C5" w:rsidRDefault="00264F25" w:rsidP="00264F25">
            <w:pPr>
              <w:spacing w:after="21"/>
              <w:rPr>
                <w:sz w:val="20"/>
                <w:lang w:val="en-GB"/>
              </w:rPr>
            </w:pPr>
            <w:r w:rsidRPr="00A073C5">
              <w:rPr>
                <w:sz w:val="20"/>
                <w:lang w:val="en-GB"/>
              </w:rPr>
              <w:t>Spain</w:t>
            </w:r>
          </w:p>
        </w:tc>
        <w:tc>
          <w:tcPr>
            <w:tcW w:w="6570" w:type="dxa"/>
          </w:tcPr>
          <w:p w14:paraId="5235903D" w14:textId="77777777" w:rsidR="00264F25" w:rsidRPr="00A073C5" w:rsidRDefault="00264F25" w:rsidP="00264F25">
            <w:pPr>
              <w:spacing w:line="50" w:lineRule="exact"/>
              <w:rPr>
                <w:sz w:val="20"/>
                <w:lang w:val="es-ES"/>
              </w:rPr>
            </w:pPr>
          </w:p>
          <w:p w14:paraId="6BEB4707" w14:textId="77777777" w:rsidR="00264F25" w:rsidRPr="00A073C5" w:rsidRDefault="00264F25" w:rsidP="00264F25">
            <w:pPr>
              <w:spacing w:after="21"/>
              <w:rPr>
                <w:sz w:val="20"/>
                <w:lang w:val="es-ES"/>
              </w:rPr>
            </w:pPr>
            <w:r w:rsidRPr="00A073C5">
              <w:rPr>
                <w:sz w:val="20"/>
                <w:lang w:val="es-ES"/>
              </w:rPr>
              <w:t>Telefónica de España, S.A.</w:t>
            </w:r>
          </w:p>
        </w:tc>
      </w:tr>
      <w:tr w:rsidR="00264F25" w:rsidRPr="00A073C5" w14:paraId="3B44AF40" w14:textId="77777777">
        <w:tc>
          <w:tcPr>
            <w:tcW w:w="3150" w:type="dxa"/>
          </w:tcPr>
          <w:p w14:paraId="6C96531D" w14:textId="77777777" w:rsidR="00264F25" w:rsidRPr="00A073C5" w:rsidRDefault="00264F25" w:rsidP="00264F25">
            <w:pPr>
              <w:spacing w:line="50" w:lineRule="exact"/>
              <w:rPr>
                <w:sz w:val="20"/>
                <w:lang w:val="es-ES"/>
              </w:rPr>
            </w:pPr>
          </w:p>
          <w:p w14:paraId="5DFF7E9D" w14:textId="77777777" w:rsidR="00264F25" w:rsidRPr="00A073C5" w:rsidRDefault="00264F25" w:rsidP="00264F25">
            <w:pPr>
              <w:spacing w:after="21"/>
              <w:rPr>
                <w:sz w:val="20"/>
                <w:lang w:val="en-GB"/>
              </w:rPr>
            </w:pPr>
            <w:r w:rsidRPr="00A073C5">
              <w:rPr>
                <w:sz w:val="20"/>
                <w:lang w:val="en-GB"/>
              </w:rPr>
              <w:t>Sri Lanka</w:t>
            </w:r>
          </w:p>
        </w:tc>
        <w:tc>
          <w:tcPr>
            <w:tcW w:w="6570" w:type="dxa"/>
          </w:tcPr>
          <w:p w14:paraId="2DA92946" w14:textId="77777777" w:rsidR="00264F25" w:rsidRPr="00A073C5" w:rsidRDefault="00264F25" w:rsidP="00264F25">
            <w:pPr>
              <w:spacing w:line="50" w:lineRule="exact"/>
              <w:rPr>
                <w:sz w:val="20"/>
                <w:lang w:val="en-GB"/>
              </w:rPr>
            </w:pPr>
          </w:p>
          <w:p w14:paraId="4DA12CE8" w14:textId="77777777" w:rsidR="00264F25" w:rsidRPr="00A073C5" w:rsidRDefault="00264F25" w:rsidP="00264F25">
            <w:pPr>
              <w:spacing w:after="21"/>
              <w:rPr>
                <w:spacing w:val="-2"/>
                <w:sz w:val="20"/>
                <w:lang w:val="en-GB"/>
              </w:rPr>
            </w:pPr>
            <w:r w:rsidRPr="00A073C5">
              <w:rPr>
                <w:spacing w:val="-2"/>
                <w:sz w:val="20"/>
                <w:lang w:val="en-GB"/>
              </w:rPr>
              <w:t>Overseas Telecommunication Service of the Department of Telecommunications</w:t>
            </w:r>
          </w:p>
        </w:tc>
      </w:tr>
      <w:tr w:rsidR="00264F25" w:rsidRPr="00A073C5" w14:paraId="7DC51B51" w14:textId="77777777">
        <w:tc>
          <w:tcPr>
            <w:tcW w:w="3150" w:type="dxa"/>
          </w:tcPr>
          <w:p w14:paraId="55040476" w14:textId="77777777" w:rsidR="00264F25" w:rsidRPr="00A073C5" w:rsidRDefault="00264F25" w:rsidP="00264F25">
            <w:pPr>
              <w:spacing w:line="50" w:lineRule="exact"/>
              <w:rPr>
                <w:sz w:val="20"/>
                <w:lang w:val="en-GB"/>
              </w:rPr>
            </w:pPr>
          </w:p>
          <w:p w14:paraId="162C1762" w14:textId="77777777" w:rsidR="00264F25" w:rsidRPr="00A073C5" w:rsidRDefault="00264F25" w:rsidP="00264F25">
            <w:pPr>
              <w:spacing w:after="21"/>
              <w:rPr>
                <w:sz w:val="20"/>
                <w:lang w:val="en-GB"/>
              </w:rPr>
            </w:pPr>
            <w:r w:rsidRPr="00A073C5">
              <w:rPr>
                <w:sz w:val="20"/>
                <w:lang w:val="en-GB"/>
              </w:rPr>
              <w:t>Sweden</w:t>
            </w:r>
          </w:p>
        </w:tc>
        <w:tc>
          <w:tcPr>
            <w:tcW w:w="6570" w:type="dxa"/>
          </w:tcPr>
          <w:p w14:paraId="3489CF63" w14:textId="77777777" w:rsidR="00264F25" w:rsidRPr="00A073C5" w:rsidRDefault="00264F25" w:rsidP="00264F25">
            <w:pPr>
              <w:spacing w:line="50" w:lineRule="exact"/>
              <w:rPr>
                <w:sz w:val="20"/>
                <w:lang w:val="en-GB"/>
              </w:rPr>
            </w:pPr>
          </w:p>
          <w:p w14:paraId="25E5D911" w14:textId="77777777" w:rsidR="00264F25" w:rsidRPr="00A073C5" w:rsidRDefault="00264F25" w:rsidP="00264F25">
            <w:pPr>
              <w:spacing w:after="21"/>
              <w:rPr>
                <w:sz w:val="20"/>
                <w:lang w:val="en-GB"/>
              </w:rPr>
            </w:pPr>
            <w:r w:rsidRPr="00A073C5">
              <w:rPr>
                <w:sz w:val="20"/>
                <w:lang w:val="en-GB"/>
              </w:rPr>
              <w:t>Telia AB</w:t>
            </w:r>
          </w:p>
        </w:tc>
      </w:tr>
      <w:tr w:rsidR="00264F25" w:rsidRPr="00A073C5" w14:paraId="27564A7D" w14:textId="77777777">
        <w:tc>
          <w:tcPr>
            <w:tcW w:w="3150" w:type="dxa"/>
          </w:tcPr>
          <w:p w14:paraId="0DB5F0D5" w14:textId="77777777" w:rsidR="00264F25" w:rsidRPr="00A073C5" w:rsidRDefault="00264F25" w:rsidP="00264F25">
            <w:pPr>
              <w:spacing w:line="50" w:lineRule="exact"/>
              <w:rPr>
                <w:sz w:val="20"/>
                <w:lang w:val="en-GB"/>
              </w:rPr>
            </w:pPr>
          </w:p>
          <w:p w14:paraId="17E4DF57" w14:textId="77777777" w:rsidR="00264F25" w:rsidRPr="00A073C5" w:rsidRDefault="00264F25" w:rsidP="00264F25">
            <w:pPr>
              <w:spacing w:after="21"/>
              <w:rPr>
                <w:sz w:val="20"/>
                <w:lang w:val="en-GB"/>
              </w:rPr>
            </w:pPr>
            <w:r w:rsidRPr="00A073C5">
              <w:rPr>
                <w:sz w:val="20"/>
                <w:lang w:val="en-GB"/>
              </w:rPr>
              <w:t>Switzerland</w:t>
            </w:r>
          </w:p>
        </w:tc>
        <w:tc>
          <w:tcPr>
            <w:tcW w:w="6570" w:type="dxa"/>
          </w:tcPr>
          <w:p w14:paraId="4258DCC7" w14:textId="77777777" w:rsidR="00264F25" w:rsidRPr="00A073C5" w:rsidRDefault="00264F25" w:rsidP="00264F25">
            <w:pPr>
              <w:spacing w:line="50" w:lineRule="exact"/>
              <w:rPr>
                <w:sz w:val="20"/>
                <w:lang w:val="en-GB"/>
              </w:rPr>
            </w:pPr>
          </w:p>
          <w:p w14:paraId="661AA5C4" w14:textId="77777777" w:rsidR="00264F25" w:rsidRPr="00A073C5" w:rsidRDefault="00264F25" w:rsidP="00264F25">
            <w:pPr>
              <w:spacing w:after="21"/>
              <w:rPr>
                <w:sz w:val="20"/>
                <w:lang w:val="en-GB"/>
              </w:rPr>
            </w:pPr>
            <w:r w:rsidRPr="00A073C5">
              <w:rPr>
                <w:sz w:val="20"/>
                <w:lang w:val="en-GB"/>
              </w:rPr>
              <w:t>Swisscom Ltd.</w:t>
            </w:r>
          </w:p>
        </w:tc>
      </w:tr>
      <w:tr w:rsidR="00264F25" w:rsidRPr="00A073C5" w14:paraId="6274FF8C" w14:textId="77777777">
        <w:tc>
          <w:tcPr>
            <w:tcW w:w="3150" w:type="dxa"/>
          </w:tcPr>
          <w:p w14:paraId="347461AC" w14:textId="77777777" w:rsidR="00264F25" w:rsidRPr="00A073C5" w:rsidRDefault="00264F25" w:rsidP="00264F25">
            <w:pPr>
              <w:spacing w:line="50" w:lineRule="exact"/>
              <w:rPr>
                <w:sz w:val="20"/>
                <w:lang w:val="en-GB"/>
              </w:rPr>
            </w:pPr>
          </w:p>
          <w:p w14:paraId="6FD3C92A" w14:textId="77777777" w:rsidR="00264F25" w:rsidRPr="00A073C5" w:rsidRDefault="00264F25" w:rsidP="00264F25">
            <w:pPr>
              <w:spacing w:after="21"/>
              <w:rPr>
                <w:sz w:val="20"/>
                <w:lang w:val="en-GB"/>
              </w:rPr>
            </w:pPr>
            <w:r w:rsidRPr="00A073C5">
              <w:rPr>
                <w:sz w:val="20"/>
                <w:lang w:val="en-GB"/>
              </w:rPr>
              <w:t>Thailand</w:t>
            </w:r>
          </w:p>
        </w:tc>
        <w:tc>
          <w:tcPr>
            <w:tcW w:w="6570" w:type="dxa"/>
          </w:tcPr>
          <w:p w14:paraId="2AD94D9D" w14:textId="77777777" w:rsidR="00264F25" w:rsidRPr="00A073C5" w:rsidRDefault="00264F25" w:rsidP="00264F25">
            <w:pPr>
              <w:spacing w:line="50" w:lineRule="exact"/>
              <w:rPr>
                <w:sz w:val="20"/>
                <w:lang w:val="en-GB"/>
              </w:rPr>
            </w:pPr>
          </w:p>
          <w:p w14:paraId="6D835587" w14:textId="77777777" w:rsidR="00264F25" w:rsidRPr="00A073C5" w:rsidRDefault="00264F25" w:rsidP="00264F25">
            <w:pPr>
              <w:spacing w:after="21"/>
              <w:rPr>
                <w:sz w:val="20"/>
                <w:lang w:val="en-GB"/>
              </w:rPr>
            </w:pPr>
            <w:r w:rsidRPr="00A073C5">
              <w:rPr>
                <w:sz w:val="20"/>
                <w:lang w:val="en-GB"/>
              </w:rPr>
              <w:t>Communications Authority of  Thailand</w:t>
            </w:r>
          </w:p>
        </w:tc>
      </w:tr>
      <w:tr w:rsidR="00264F25" w:rsidRPr="00A073C5" w14:paraId="655C2608" w14:textId="77777777">
        <w:tc>
          <w:tcPr>
            <w:tcW w:w="3150" w:type="dxa"/>
          </w:tcPr>
          <w:p w14:paraId="3D7C8017" w14:textId="77777777" w:rsidR="00264F25" w:rsidRPr="00A073C5" w:rsidRDefault="00264F25" w:rsidP="00264F25">
            <w:pPr>
              <w:spacing w:line="50" w:lineRule="exact"/>
              <w:rPr>
                <w:sz w:val="20"/>
                <w:lang w:val="en-GB"/>
              </w:rPr>
            </w:pPr>
          </w:p>
          <w:p w14:paraId="6C4AD136" w14:textId="77777777" w:rsidR="00264F25" w:rsidRPr="00A073C5" w:rsidRDefault="00264F25" w:rsidP="00264F25">
            <w:pPr>
              <w:spacing w:after="21"/>
              <w:rPr>
                <w:sz w:val="20"/>
                <w:lang w:val="en-GB"/>
              </w:rPr>
            </w:pPr>
            <w:r w:rsidRPr="00A073C5">
              <w:rPr>
                <w:sz w:val="20"/>
                <w:lang w:val="en-GB"/>
              </w:rPr>
              <w:t>Tunisia</w:t>
            </w:r>
          </w:p>
        </w:tc>
        <w:tc>
          <w:tcPr>
            <w:tcW w:w="6570" w:type="dxa"/>
          </w:tcPr>
          <w:p w14:paraId="0D49032D" w14:textId="77777777" w:rsidR="00264F25" w:rsidRPr="00A073C5" w:rsidRDefault="00264F25" w:rsidP="00264F25">
            <w:pPr>
              <w:spacing w:line="50" w:lineRule="exact"/>
              <w:rPr>
                <w:sz w:val="20"/>
                <w:lang w:val="en-GB"/>
              </w:rPr>
            </w:pPr>
          </w:p>
          <w:p w14:paraId="450B80E2" w14:textId="77777777" w:rsidR="00264F25" w:rsidRPr="00A073C5" w:rsidRDefault="00264F25" w:rsidP="00264F25">
            <w:pPr>
              <w:spacing w:after="21"/>
              <w:rPr>
                <w:sz w:val="20"/>
                <w:lang w:val="en-GB"/>
              </w:rPr>
            </w:pPr>
          </w:p>
        </w:tc>
      </w:tr>
      <w:tr w:rsidR="00264F25" w:rsidRPr="00A073C5" w14:paraId="0C29245A" w14:textId="77777777">
        <w:tc>
          <w:tcPr>
            <w:tcW w:w="3150" w:type="dxa"/>
          </w:tcPr>
          <w:p w14:paraId="1B2BE922" w14:textId="77777777" w:rsidR="00264F25" w:rsidRPr="00A073C5" w:rsidRDefault="00264F25" w:rsidP="00264F25">
            <w:pPr>
              <w:spacing w:line="50" w:lineRule="exact"/>
              <w:rPr>
                <w:sz w:val="20"/>
                <w:lang w:val="en-GB"/>
              </w:rPr>
            </w:pPr>
          </w:p>
          <w:p w14:paraId="7E9B8A39" w14:textId="77777777" w:rsidR="00264F25" w:rsidRPr="00A073C5" w:rsidRDefault="00264F25" w:rsidP="00264F25">
            <w:pPr>
              <w:spacing w:after="21"/>
              <w:rPr>
                <w:sz w:val="20"/>
                <w:lang w:val="en-GB"/>
              </w:rPr>
            </w:pPr>
            <w:r w:rsidRPr="00A073C5">
              <w:rPr>
                <w:sz w:val="20"/>
                <w:lang w:val="en-GB"/>
              </w:rPr>
              <w:t>Turkey</w:t>
            </w:r>
          </w:p>
        </w:tc>
        <w:tc>
          <w:tcPr>
            <w:tcW w:w="6570" w:type="dxa"/>
          </w:tcPr>
          <w:p w14:paraId="3012BAD9" w14:textId="77777777" w:rsidR="00264F25" w:rsidRPr="00A073C5" w:rsidRDefault="00264F25" w:rsidP="00264F25">
            <w:pPr>
              <w:spacing w:line="50" w:lineRule="exact"/>
              <w:rPr>
                <w:sz w:val="20"/>
                <w:lang w:val="en-GB"/>
              </w:rPr>
            </w:pPr>
          </w:p>
          <w:p w14:paraId="5996E056" w14:textId="77777777" w:rsidR="00264F25" w:rsidRPr="00A073C5" w:rsidRDefault="00264F25" w:rsidP="00264F25">
            <w:pPr>
              <w:spacing w:after="21"/>
              <w:rPr>
                <w:sz w:val="20"/>
                <w:lang w:val="en-GB"/>
              </w:rPr>
            </w:pPr>
            <w:r w:rsidRPr="00A073C5">
              <w:rPr>
                <w:sz w:val="20"/>
                <w:lang w:val="en-GB"/>
              </w:rPr>
              <w:t>Türk Telekomünikasyon A.S.</w:t>
            </w:r>
          </w:p>
        </w:tc>
      </w:tr>
      <w:tr w:rsidR="00264F25" w:rsidRPr="00A073C5" w14:paraId="58CCA75F" w14:textId="77777777">
        <w:tc>
          <w:tcPr>
            <w:tcW w:w="3150" w:type="dxa"/>
          </w:tcPr>
          <w:p w14:paraId="216453C2" w14:textId="77777777" w:rsidR="00264F25" w:rsidRPr="00A073C5" w:rsidRDefault="00264F25" w:rsidP="00264F25">
            <w:pPr>
              <w:spacing w:line="50" w:lineRule="exact"/>
              <w:rPr>
                <w:sz w:val="20"/>
                <w:lang w:val="en-GB"/>
              </w:rPr>
            </w:pPr>
          </w:p>
          <w:p w14:paraId="20EE02C2" w14:textId="77777777" w:rsidR="00264F25" w:rsidRPr="00A073C5" w:rsidRDefault="00264F25" w:rsidP="00264F25">
            <w:pPr>
              <w:spacing w:after="21"/>
              <w:rPr>
                <w:sz w:val="20"/>
                <w:lang w:val="en-GB"/>
              </w:rPr>
            </w:pPr>
            <w:r w:rsidRPr="00A073C5">
              <w:rPr>
                <w:sz w:val="20"/>
                <w:lang w:val="en-GB"/>
              </w:rPr>
              <w:t>Ukraine</w:t>
            </w:r>
          </w:p>
        </w:tc>
        <w:tc>
          <w:tcPr>
            <w:tcW w:w="6570" w:type="dxa"/>
          </w:tcPr>
          <w:p w14:paraId="65EC98AD" w14:textId="77777777" w:rsidR="00264F25" w:rsidRPr="00A073C5" w:rsidRDefault="00264F25" w:rsidP="00264F25">
            <w:pPr>
              <w:spacing w:line="50" w:lineRule="exact"/>
              <w:rPr>
                <w:sz w:val="20"/>
                <w:lang w:val="en-GB"/>
              </w:rPr>
            </w:pPr>
          </w:p>
          <w:p w14:paraId="40AA1AA3" w14:textId="77777777" w:rsidR="00264F25" w:rsidRPr="00A073C5" w:rsidRDefault="00264F25" w:rsidP="00264F25">
            <w:pPr>
              <w:spacing w:after="21"/>
              <w:rPr>
                <w:sz w:val="20"/>
                <w:lang w:val="en-GB"/>
              </w:rPr>
            </w:pPr>
            <w:r w:rsidRPr="00A073C5">
              <w:rPr>
                <w:sz w:val="20"/>
                <w:lang w:val="en-GB"/>
              </w:rPr>
              <w:t>State Enterprise "Ukrspace"</w:t>
            </w:r>
          </w:p>
        </w:tc>
      </w:tr>
      <w:tr w:rsidR="00264F25" w:rsidRPr="00A073C5" w14:paraId="0207E10D" w14:textId="77777777">
        <w:tc>
          <w:tcPr>
            <w:tcW w:w="3150" w:type="dxa"/>
          </w:tcPr>
          <w:p w14:paraId="3E3DBE47" w14:textId="77777777" w:rsidR="00264F25" w:rsidRPr="00A073C5" w:rsidRDefault="00264F25" w:rsidP="00264F25">
            <w:pPr>
              <w:spacing w:line="50" w:lineRule="exact"/>
              <w:rPr>
                <w:sz w:val="20"/>
                <w:lang w:val="en-GB"/>
              </w:rPr>
            </w:pPr>
          </w:p>
          <w:p w14:paraId="61B990AB" w14:textId="77777777" w:rsidR="00264F25" w:rsidRPr="00A073C5" w:rsidRDefault="00264F25" w:rsidP="00264F25">
            <w:pPr>
              <w:spacing w:after="21"/>
              <w:rPr>
                <w:sz w:val="20"/>
                <w:lang w:val="en-GB"/>
              </w:rPr>
            </w:pPr>
            <w:r w:rsidRPr="00A073C5">
              <w:rPr>
                <w:sz w:val="20"/>
                <w:lang w:val="en-GB"/>
              </w:rPr>
              <w:t>United Arab Emirates</w:t>
            </w:r>
          </w:p>
        </w:tc>
        <w:tc>
          <w:tcPr>
            <w:tcW w:w="6570" w:type="dxa"/>
          </w:tcPr>
          <w:p w14:paraId="26EFD906" w14:textId="77777777" w:rsidR="00264F25" w:rsidRPr="00A073C5" w:rsidRDefault="00264F25" w:rsidP="00264F25">
            <w:pPr>
              <w:spacing w:line="50" w:lineRule="exact"/>
              <w:rPr>
                <w:sz w:val="20"/>
                <w:lang w:val="en-GB"/>
              </w:rPr>
            </w:pPr>
          </w:p>
          <w:p w14:paraId="5A657A0B" w14:textId="77777777" w:rsidR="00264F25" w:rsidRPr="00A073C5" w:rsidRDefault="00264F25" w:rsidP="00264F25">
            <w:pPr>
              <w:spacing w:after="21"/>
              <w:rPr>
                <w:sz w:val="20"/>
                <w:lang w:val="en-GB"/>
              </w:rPr>
            </w:pPr>
            <w:r w:rsidRPr="00A073C5">
              <w:rPr>
                <w:sz w:val="20"/>
                <w:lang w:val="en-GB"/>
              </w:rPr>
              <w:t>Ministry of Communications</w:t>
            </w:r>
          </w:p>
        </w:tc>
      </w:tr>
      <w:tr w:rsidR="00264F25" w:rsidRPr="00A073C5" w14:paraId="12C979F9" w14:textId="77777777">
        <w:tc>
          <w:tcPr>
            <w:tcW w:w="3150" w:type="dxa"/>
          </w:tcPr>
          <w:p w14:paraId="0351562A" w14:textId="77777777" w:rsidR="00264F25" w:rsidRPr="00A073C5" w:rsidRDefault="00264F25" w:rsidP="00264F25">
            <w:pPr>
              <w:spacing w:line="50" w:lineRule="exact"/>
              <w:rPr>
                <w:sz w:val="20"/>
                <w:lang w:val="en-GB"/>
              </w:rPr>
            </w:pPr>
          </w:p>
          <w:p w14:paraId="626343B4" w14:textId="77777777" w:rsidR="00264F25" w:rsidRPr="00A073C5" w:rsidRDefault="00264F25" w:rsidP="00264F25">
            <w:pPr>
              <w:spacing w:after="21"/>
              <w:rPr>
                <w:sz w:val="20"/>
                <w:lang w:val="en-GB"/>
              </w:rPr>
            </w:pPr>
            <w:r w:rsidRPr="00A073C5">
              <w:rPr>
                <w:sz w:val="20"/>
                <w:lang w:val="en-GB"/>
              </w:rPr>
              <w:t>United Kingdom</w:t>
            </w:r>
          </w:p>
        </w:tc>
        <w:tc>
          <w:tcPr>
            <w:tcW w:w="6570" w:type="dxa"/>
          </w:tcPr>
          <w:p w14:paraId="152934F1" w14:textId="77777777" w:rsidR="00264F25" w:rsidRPr="00A073C5" w:rsidRDefault="00264F25" w:rsidP="00264F25">
            <w:pPr>
              <w:spacing w:line="50" w:lineRule="exact"/>
              <w:rPr>
                <w:sz w:val="20"/>
                <w:lang w:val="en-GB"/>
              </w:rPr>
            </w:pPr>
          </w:p>
          <w:p w14:paraId="68E0CA9B" w14:textId="77777777" w:rsidR="00264F25" w:rsidRPr="00A073C5" w:rsidRDefault="00264F25" w:rsidP="00264F25">
            <w:pPr>
              <w:spacing w:after="21"/>
              <w:rPr>
                <w:sz w:val="20"/>
                <w:lang w:val="en-GB"/>
              </w:rPr>
            </w:pPr>
            <w:r w:rsidRPr="00A073C5">
              <w:rPr>
                <w:sz w:val="20"/>
                <w:lang w:val="en-GB"/>
              </w:rPr>
              <w:t>British Telecommunications plc</w:t>
            </w:r>
          </w:p>
        </w:tc>
      </w:tr>
      <w:tr w:rsidR="00264F25" w:rsidRPr="00A073C5" w14:paraId="14D5926A" w14:textId="77777777">
        <w:tc>
          <w:tcPr>
            <w:tcW w:w="3150" w:type="dxa"/>
          </w:tcPr>
          <w:p w14:paraId="5658FAE1" w14:textId="77777777" w:rsidR="00264F25" w:rsidRPr="00A073C5" w:rsidRDefault="00264F25" w:rsidP="00264F25">
            <w:pPr>
              <w:spacing w:line="50" w:lineRule="exact"/>
              <w:rPr>
                <w:sz w:val="20"/>
                <w:lang w:val="en-GB"/>
              </w:rPr>
            </w:pPr>
          </w:p>
          <w:p w14:paraId="2E9D7723" w14:textId="77777777" w:rsidR="00264F25" w:rsidRPr="00A073C5" w:rsidRDefault="00264F25" w:rsidP="00264F25">
            <w:pPr>
              <w:spacing w:after="21"/>
              <w:rPr>
                <w:sz w:val="20"/>
                <w:lang w:val="en-GB"/>
              </w:rPr>
            </w:pPr>
            <w:r w:rsidRPr="00A073C5">
              <w:rPr>
                <w:sz w:val="20"/>
                <w:lang w:val="en-GB"/>
              </w:rPr>
              <w:t>United Republic of Tanzania</w:t>
            </w:r>
          </w:p>
        </w:tc>
        <w:tc>
          <w:tcPr>
            <w:tcW w:w="6570" w:type="dxa"/>
          </w:tcPr>
          <w:p w14:paraId="69F034AE" w14:textId="77777777" w:rsidR="00264F25" w:rsidRPr="00A073C5" w:rsidRDefault="00264F25" w:rsidP="00264F25">
            <w:pPr>
              <w:spacing w:line="50" w:lineRule="exact"/>
              <w:rPr>
                <w:sz w:val="20"/>
                <w:lang w:val="en-GB"/>
              </w:rPr>
            </w:pPr>
          </w:p>
          <w:p w14:paraId="3F21F58A" w14:textId="77777777" w:rsidR="00264F25" w:rsidRPr="00A073C5" w:rsidRDefault="00264F25" w:rsidP="00264F25">
            <w:pPr>
              <w:spacing w:after="21"/>
              <w:rPr>
                <w:sz w:val="20"/>
                <w:lang w:val="en-GB"/>
              </w:rPr>
            </w:pPr>
            <w:r w:rsidRPr="00A073C5">
              <w:rPr>
                <w:sz w:val="20"/>
                <w:lang w:val="en-GB"/>
              </w:rPr>
              <w:t>Tanzania Telecommunications Company Limited (TTCL)</w:t>
            </w:r>
          </w:p>
        </w:tc>
      </w:tr>
      <w:tr w:rsidR="00264F25" w:rsidRPr="00A073C5" w14:paraId="6C358DBC" w14:textId="77777777">
        <w:tc>
          <w:tcPr>
            <w:tcW w:w="3150" w:type="dxa"/>
          </w:tcPr>
          <w:p w14:paraId="605EB9D5" w14:textId="77777777" w:rsidR="00264F25" w:rsidRPr="00A073C5" w:rsidRDefault="00264F25" w:rsidP="00264F25">
            <w:pPr>
              <w:spacing w:line="50" w:lineRule="exact"/>
              <w:rPr>
                <w:sz w:val="20"/>
                <w:lang w:val="en-GB"/>
              </w:rPr>
            </w:pPr>
          </w:p>
          <w:p w14:paraId="2D0C0B9A" w14:textId="77777777" w:rsidR="00264F25" w:rsidRPr="00A073C5" w:rsidRDefault="00264F25" w:rsidP="00264F25">
            <w:pPr>
              <w:spacing w:after="21"/>
              <w:rPr>
                <w:sz w:val="20"/>
                <w:lang w:val="en-GB"/>
              </w:rPr>
            </w:pPr>
            <w:r w:rsidRPr="00A073C5">
              <w:rPr>
                <w:sz w:val="20"/>
                <w:lang w:val="en-GB"/>
              </w:rPr>
              <w:t>United States</w:t>
            </w:r>
          </w:p>
        </w:tc>
        <w:tc>
          <w:tcPr>
            <w:tcW w:w="6570" w:type="dxa"/>
          </w:tcPr>
          <w:p w14:paraId="4225EA03" w14:textId="77777777" w:rsidR="00264F25" w:rsidRPr="00A073C5" w:rsidRDefault="00264F25" w:rsidP="00264F25">
            <w:pPr>
              <w:spacing w:line="50" w:lineRule="exact"/>
              <w:rPr>
                <w:sz w:val="20"/>
                <w:lang w:val="en-GB"/>
              </w:rPr>
            </w:pPr>
          </w:p>
          <w:p w14:paraId="438F517A" w14:textId="77777777" w:rsidR="00264F25" w:rsidRPr="00A073C5" w:rsidRDefault="00264F25" w:rsidP="00264F25">
            <w:pPr>
              <w:spacing w:after="21"/>
              <w:rPr>
                <w:sz w:val="20"/>
                <w:lang w:val="en-GB"/>
              </w:rPr>
            </w:pPr>
            <w:r w:rsidRPr="00A073C5">
              <w:rPr>
                <w:sz w:val="20"/>
                <w:lang w:val="en-GB"/>
              </w:rPr>
              <w:t>COMSAT Corporation</w:t>
            </w:r>
          </w:p>
        </w:tc>
      </w:tr>
      <w:tr w:rsidR="00264F25" w:rsidRPr="00A073C5" w14:paraId="3AA6F305" w14:textId="77777777">
        <w:tc>
          <w:tcPr>
            <w:tcW w:w="3150" w:type="dxa"/>
          </w:tcPr>
          <w:p w14:paraId="5D8B4C06" w14:textId="77777777" w:rsidR="00264F25" w:rsidRPr="00A073C5" w:rsidRDefault="00264F25" w:rsidP="00264F25">
            <w:pPr>
              <w:spacing w:line="50" w:lineRule="exact"/>
              <w:rPr>
                <w:sz w:val="20"/>
                <w:lang w:val="en-GB"/>
              </w:rPr>
            </w:pPr>
          </w:p>
          <w:p w14:paraId="43F05D38" w14:textId="77777777" w:rsidR="00264F25" w:rsidRPr="00A073C5" w:rsidRDefault="00264F25" w:rsidP="00264F25">
            <w:pPr>
              <w:spacing w:after="21"/>
              <w:rPr>
                <w:sz w:val="20"/>
                <w:lang w:val="en-GB"/>
              </w:rPr>
            </w:pPr>
            <w:r w:rsidRPr="00A073C5">
              <w:rPr>
                <w:sz w:val="20"/>
                <w:lang w:val="en-GB"/>
              </w:rPr>
              <w:t>Yugoslavia</w:t>
            </w:r>
          </w:p>
        </w:tc>
        <w:tc>
          <w:tcPr>
            <w:tcW w:w="6570" w:type="dxa"/>
          </w:tcPr>
          <w:p w14:paraId="7734FB6A" w14:textId="77777777" w:rsidR="00264F25" w:rsidRPr="00A073C5" w:rsidRDefault="00264F25" w:rsidP="00264F25">
            <w:pPr>
              <w:spacing w:line="50" w:lineRule="exact"/>
              <w:rPr>
                <w:sz w:val="20"/>
                <w:lang w:val="en-GB"/>
              </w:rPr>
            </w:pPr>
          </w:p>
          <w:p w14:paraId="469E1C0D" w14:textId="77777777" w:rsidR="00264F25" w:rsidRPr="00A073C5" w:rsidRDefault="00264F25" w:rsidP="00264F25">
            <w:pPr>
              <w:spacing w:after="21"/>
              <w:rPr>
                <w:sz w:val="20"/>
                <w:lang w:val="en-GB"/>
              </w:rPr>
            </w:pPr>
            <w:r w:rsidRPr="00A073C5">
              <w:rPr>
                <w:sz w:val="20"/>
                <w:lang w:val="en-GB"/>
              </w:rPr>
              <w:t>Community of Yugoslav Posts, Telegraphs and Telephones</w:t>
            </w:r>
          </w:p>
        </w:tc>
      </w:tr>
      <w:tr w:rsidR="00264F25" w:rsidRPr="00C744CC" w14:paraId="5CCA7B3D" w14:textId="77777777">
        <w:tc>
          <w:tcPr>
            <w:tcW w:w="3150" w:type="dxa"/>
          </w:tcPr>
          <w:p w14:paraId="31C5C78E" w14:textId="77777777" w:rsidR="00264F25" w:rsidRPr="00A073C5" w:rsidRDefault="00264F25" w:rsidP="00264F25">
            <w:pPr>
              <w:spacing w:line="50" w:lineRule="exact"/>
              <w:rPr>
                <w:sz w:val="20"/>
                <w:lang w:val="en-GB"/>
              </w:rPr>
            </w:pPr>
          </w:p>
          <w:p w14:paraId="0B856A08" w14:textId="77777777" w:rsidR="00264F25" w:rsidRPr="00A073C5" w:rsidRDefault="00814D34" w:rsidP="00264F25">
            <w:pPr>
              <w:rPr>
                <w:sz w:val="20"/>
                <w:lang w:val="en-GB"/>
              </w:rPr>
            </w:pPr>
            <w:r w:rsidRPr="00A073C5">
              <w:rPr>
                <w:sz w:val="20"/>
                <w:lang w:val="en-GB"/>
              </w:rPr>
              <w:t>Venezuela (Bolivarian Republic of)</w:t>
            </w:r>
          </w:p>
        </w:tc>
        <w:tc>
          <w:tcPr>
            <w:tcW w:w="6570" w:type="dxa"/>
          </w:tcPr>
          <w:p w14:paraId="18416769" w14:textId="77777777" w:rsidR="00264F25" w:rsidRPr="00A073C5" w:rsidRDefault="00264F25" w:rsidP="00264F25">
            <w:pPr>
              <w:spacing w:line="50" w:lineRule="exact"/>
              <w:rPr>
                <w:sz w:val="20"/>
                <w:lang w:val="es-ES"/>
              </w:rPr>
            </w:pPr>
          </w:p>
          <w:p w14:paraId="2028EAF5" w14:textId="77777777" w:rsidR="00264F25" w:rsidRPr="00A073C5" w:rsidRDefault="00264F25" w:rsidP="00264F25">
            <w:pPr>
              <w:rPr>
                <w:sz w:val="20"/>
                <w:lang w:val="es-ES"/>
              </w:rPr>
            </w:pPr>
            <w:r w:rsidRPr="00A073C5">
              <w:rPr>
                <w:sz w:val="20"/>
                <w:lang w:val="es-ES"/>
              </w:rPr>
              <w:t>Comisión Nacional de Telecommunicaciones (CONATEL)</w:t>
            </w:r>
          </w:p>
        </w:tc>
      </w:tr>
      <w:tr w:rsidR="00264F25" w:rsidRPr="00A073C5" w14:paraId="19B83373" w14:textId="77777777">
        <w:tc>
          <w:tcPr>
            <w:tcW w:w="3150" w:type="dxa"/>
          </w:tcPr>
          <w:p w14:paraId="5EE6C2E0" w14:textId="77777777" w:rsidR="00264F25" w:rsidRPr="00A073C5" w:rsidRDefault="00264F25" w:rsidP="00264F25">
            <w:pPr>
              <w:spacing w:line="50" w:lineRule="exact"/>
              <w:rPr>
                <w:sz w:val="20"/>
                <w:lang w:val="es-ES"/>
              </w:rPr>
            </w:pPr>
          </w:p>
          <w:p w14:paraId="55CF04E8" w14:textId="77777777" w:rsidR="00264F25" w:rsidRPr="00A073C5" w:rsidRDefault="00264F25" w:rsidP="00264F25">
            <w:pPr>
              <w:spacing w:after="21"/>
              <w:rPr>
                <w:sz w:val="20"/>
                <w:lang w:val="en-GB"/>
              </w:rPr>
            </w:pPr>
            <w:r w:rsidRPr="00A073C5">
              <w:rPr>
                <w:sz w:val="20"/>
                <w:lang w:val="en-GB"/>
              </w:rPr>
              <w:t>Viet Nam</w:t>
            </w:r>
          </w:p>
        </w:tc>
        <w:tc>
          <w:tcPr>
            <w:tcW w:w="6570" w:type="dxa"/>
          </w:tcPr>
          <w:p w14:paraId="01FC29F4" w14:textId="77777777" w:rsidR="00264F25" w:rsidRPr="00A073C5" w:rsidRDefault="00264F25" w:rsidP="00264F25">
            <w:pPr>
              <w:spacing w:line="50" w:lineRule="exact"/>
              <w:rPr>
                <w:sz w:val="20"/>
                <w:lang w:val="en-GB"/>
              </w:rPr>
            </w:pPr>
          </w:p>
          <w:p w14:paraId="41E217CF" w14:textId="77777777" w:rsidR="00264F25" w:rsidRPr="00A073C5" w:rsidRDefault="00264F25" w:rsidP="00264F25">
            <w:pPr>
              <w:spacing w:after="21"/>
              <w:rPr>
                <w:sz w:val="20"/>
                <w:lang w:val="en-GB"/>
              </w:rPr>
            </w:pPr>
            <w:r w:rsidRPr="00A073C5">
              <w:rPr>
                <w:sz w:val="20"/>
                <w:lang w:val="en-GB"/>
              </w:rPr>
              <w:t>Vietnam Maritime Communications and Electronics Company (VISHIPEL)</w:t>
            </w:r>
          </w:p>
        </w:tc>
      </w:tr>
    </w:tbl>
    <w:p w14:paraId="4A9A85B0" w14:textId="77777777" w:rsidR="00CB6DA0" w:rsidRPr="00A073C5" w:rsidRDefault="00CB6DA0" w:rsidP="006210AB">
      <w:pPr>
        <w:spacing w:line="230" w:lineRule="auto"/>
        <w:jc w:val="both"/>
        <w:rPr>
          <w:sz w:val="20"/>
          <w:lang w:val="en-GB"/>
        </w:rPr>
      </w:pPr>
    </w:p>
    <w:p w14:paraId="250792A5" w14:textId="77777777" w:rsidR="009803AF" w:rsidRPr="00A073C5" w:rsidRDefault="009803AF" w:rsidP="006210AB">
      <w:pPr>
        <w:spacing w:line="230" w:lineRule="auto"/>
        <w:jc w:val="both"/>
        <w:rPr>
          <w:sz w:val="20"/>
          <w:lang w:val="en-GB"/>
        </w:rPr>
      </w:pPr>
      <w:r w:rsidRPr="00A073C5">
        <w:rPr>
          <w:sz w:val="20"/>
          <w:lang w:val="en-GB"/>
        </w:rPr>
        <w:t>__________</w:t>
      </w:r>
    </w:p>
    <w:p w14:paraId="2E919863" w14:textId="77777777" w:rsidR="009803AF" w:rsidRPr="00A073C5" w:rsidRDefault="009803AF" w:rsidP="006210AB">
      <w:pPr>
        <w:spacing w:line="230" w:lineRule="auto"/>
        <w:jc w:val="both"/>
        <w:rPr>
          <w:sz w:val="20"/>
          <w:lang w:val="en-GB"/>
        </w:rPr>
      </w:pPr>
    </w:p>
    <w:p w14:paraId="228FDCA4" w14:textId="77777777" w:rsidR="009803AF" w:rsidRPr="00A073C5" w:rsidRDefault="009803AF" w:rsidP="00145420">
      <w:pPr>
        <w:spacing w:line="230" w:lineRule="auto"/>
        <w:jc w:val="both"/>
        <w:rPr>
          <w:sz w:val="20"/>
          <w:lang w:val="en-GB"/>
        </w:rPr>
      </w:pPr>
      <w:r w:rsidRPr="00A073C5">
        <w:rPr>
          <w:sz w:val="20"/>
          <w:vertAlign w:val="superscript"/>
          <w:lang w:val="en-GB"/>
        </w:rPr>
        <w:t>1</w:t>
      </w:r>
      <w:r w:rsidR="006210AB" w:rsidRPr="00A073C5">
        <w:rPr>
          <w:sz w:val="20"/>
          <w:vertAlign w:val="superscript"/>
          <w:lang w:val="en-GB"/>
        </w:rPr>
        <w:t>  </w:t>
      </w:r>
      <w:r w:rsidRPr="00A073C5">
        <w:rPr>
          <w:sz w:val="20"/>
          <w:lang w:val="en-GB"/>
        </w:rPr>
        <w:t>For the text of a statement, see section II.</w:t>
      </w:r>
    </w:p>
    <w:p w14:paraId="04104EC8" w14:textId="77777777" w:rsidR="009803AF" w:rsidRPr="00A073C5" w:rsidRDefault="009803AF" w:rsidP="006210AB">
      <w:pPr>
        <w:spacing w:line="230" w:lineRule="auto"/>
        <w:jc w:val="both"/>
        <w:rPr>
          <w:sz w:val="20"/>
          <w:lang w:val="en-GB"/>
        </w:rPr>
      </w:pPr>
    </w:p>
    <w:p w14:paraId="00AB01E9" w14:textId="77777777" w:rsidR="009803AF" w:rsidRPr="00A073C5" w:rsidRDefault="009803AF" w:rsidP="00145420">
      <w:pPr>
        <w:spacing w:line="230" w:lineRule="auto"/>
        <w:jc w:val="both"/>
        <w:rPr>
          <w:sz w:val="20"/>
          <w:lang w:val="en-GB"/>
        </w:rPr>
      </w:pPr>
      <w:r w:rsidRPr="00A073C5">
        <w:rPr>
          <w:sz w:val="20"/>
          <w:vertAlign w:val="superscript"/>
          <w:lang w:val="en-GB"/>
        </w:rPr>
        <w:t>2</w:t>
      </w:r>
      <w:r w:rsidR="006210AB" w:rsidRPr="00A073C5">
        <w:rPr>
          <w:sz w:val="20"/>
          <w:vertAlign w:val="superscript"/>
          <w:lang w:val="en-GB"/>
        </w:rPr>
        <w:t>  </w:t>
      </w:r>
      <w:r w:rsidRPr="00A073C5">
        <w:rPr>
          <w:sz w:val="20"/>
          <w:lang w:val="en-GB"/>
        </w:rPr>
        <w:t>The Operating Agreement ceased to be in force for the Signatory of Georgia as from 2 October 1994</w:t>
      </w:r>
      <w:r w:rsidR="00134EFA" w:rsidRPr="00A073C5">
        <w:rPr>
          <w:sz w:val="20"/>
          <w:lang w:val="en-GB"/>
        </w:rPr>
        <w:t xml:space="preserve"> (see </w:t>
      </w:r>
      <w:r w:rsidR="003A74FD" w:rsidRPr="00A073C5">
        <w:rPr>
          <w:sz w:val="20"/>
          <w:lang w:val="en-GB"/>
        </w:rPr>
        <w:t>f</w:t>
      </w:r>
      <w:r w:rsidRPr="00A073C5">
        <w:rPr>
          <w:sz w:val="20"/>
          <w:lang w:val="en-GB"/>
        </w:rPr>
        <w:t>ootnote 4 o</w:t>
      </w:r>
      <w:r w:rsidR="00134EFA" w:rsidRPr="00A073C5">
        <w:rPr>
          <w:sz w:val="20"/>
          <w:lang w:val="en-GB"/>
        </w:rPr>
        <w:t>f section II of INMARSAT C</w:t>
      </w:r>
      <w:r w:rsidRPr="00A073C5">
        <w:rPr>
          <w:sz w:val="20"/>
          <w:lang w:val="en-GB"/>
        </w:rPr>
        <w:t>).</w:t>
      </w:r>
    </w:p>
    <w:p w14:paraId="3B750469" w14:textId="77777777" w:rsidR="009803AF" w:rsidRPr="00A073C5" w:rsidRDefault="009803AF" w:rsidP="006210AB">
      <w:pPr>
        <w:spacing w:line="230" w:lineRule="auto"/>
        <w:jc w:val="both"/>
        <w:rPr>
          <w:sz w:val="20"/>
          <w:lang w:val="en-GB"/>
        </w:rPr>
      </w:pPr>
    </w:p>
    <w:p w14:paraId="133715E7" w14:textId="77777777" w:rsidR="009803AF" w:rsidRPr="00A073C5" w:rsidRDefault="009803AF" w:rsidP="00145420">
      <w:pPr>
        <w:spacing w:line="230" w:lineRule="auto"/>
        <w:jc w:val="both"/>
        <w:rPr>
          <w:sz w:val="20"/>
          <w:lang w:val="en-GB"/>
        </w:rPr>
      </w:pPr>
      <w:r w:rsidRPr="00A073C5">
        <w:rPr>
          <w:sz w:val="20"/>
          <w:vertAlign w:val="superscript"/>
          <w:lang w:val="en-GB"/>
        </w:rPr>
        <w:t>3</w:t>
      </w:r>
      <w:r w:rsidR="006210AB" w:rsidRPr="00A073C5">
        <w:rPr>
          <w:sz w:val="20"/>
          <w:vertAlign w:val="superscript"/>
          <w:lang w:val="en-GB"/>
        </w:rPr>
        <w:t>  </w:t>
      </w:r>
      <w:r w:rsidRPr="00A073C5">
        <w:rPr>
          <w:sz w:val="20"/>
          <w:lang w:val="en-GB"/>
        </w:rPr>
        <w:t>As from 26 December 1991 the membership of the USSR in the Convent</w:t>
      </w:r>
      <w:r w:rsidR="000C7667" w:rsidRPr="00A073C5">
        <w:rPr>
          <w:sz w:val="20"/>
          <w:lang w:val="en-GB"/>
        </w:rPr>
        <w:t>ion is continued by the Russian </w:t>
      </w:r>
      <w:r w:rsidRPr="00A073C5">
        <w:rPr>
          <w:sz w:val="20"/>
          <w:lang w:val="en-GB"/>
        </w:rPr>
        <w:t>Federation.</w:t>
      </w:r>
    </w:p>
    <w:p w14:paraId="434FF11F" w14:textId="77777777" w:rsidR="006210AB" w:rsidRPr="00A073C5" w:rsidRDefault="006210AB" w:rsidP="006210AB">
      <w:pPr>
        <w:spacing w:line="230" w:lineRule="auto"/>
        <w:jc w:val="both"/>
        <w:rPr>
          <w:sz w:val="20"/>
          <w:lang w:val="en-GB"/>
        </w:rPr>
      </w:pPr>
      <w:r w:rsidRPr="00A073C5">
        <w:rPr>
          <w:sz w:val="20"/>
          <w:lang w:val="en-GB"/>
        </w:rPr>
        <w:br w:type="page"/>
      </w:r>
    </w:p>
    <w:p w14:paraId="6CE2008F" w14:textId="77777777" w:rsidR="009803AF" w:rsidRPr="00A073C5" w:rsidRDefault="009803AF" w:rsidP="00EA3DD5">
      <w:pPr>
        <w:jc w:val="center"/>
        <w:rPr>
          <w:sz w:val="20"/>
          <w:lang w:val="en-GB"/>
        </w:rPr>
      </w:pPr>
      <w:r w:rsidRPr="00A073C5">
        <w:rPr>
          <w:b/>
          <w:sz w:val="20"/>
          <w:lang w:val="en-GB"/>
        </w:rPr>
        <w:lastRenderedPageBreak/>
        <w:t>II.  Statements</w:t>
      </w:r>
    </w:p>
    <w:p w14:paraId="353C6709" w14:textId="77777777" w:rsidR="009803AF" w:rsidRPr="00A073C5" w:rsidRDefault="009803AF" w:rsidP="006210AB">
      <w:pPr>
        <w:jc w:val="both"/>
        <w:rPr>
          <w:sz w:val="20"/>
          <w:lang w:val="en-GB"/>
        </w:rPr>
      </w:pPr>
    </w:p>
    <w:p w14:paraId="69498C20" w14:textId="77777777" w:rsidR="009803AF" w:rsidRPr="00A073C5" w:rsidRDefault="009803AF" w:rsidP="006210AB">
      <w:pPr>
        <w:jc w:val="both"/>
        <w:rPr>
          <w:sz w:val="20"/>
          <w:lang w:val="en-GB"/>
        </w:rPr>
      </w:pPr>
    </w:p>
    <w:p w14:paraId="459188E2" w14:textId="77777777" w:rsidR="009803AF" w:rsidRPr="00A073C5" w:rsidRDefault="009803AF" w:rsidP="00EA3DD5">
      <w:pPr>
        <w:jc w:val="center"/>
        <w:rPr>
          <w:sz w:val="20"/>
          <w:lang w:val="en-GB"/>
        </w:rPr>
      </w:pPr>
      <w:r w:rsidRPr="00A073C5">
        <w:rPr>
          <w:b/>
          <w:sz w:val="20"/>
          <w:lang w:val="en-GB"/>
        </w:rPr>
        <w:t>ISLAMIC REPUBLIC OF IRAN</w:t>
      </w:r>
    </w:p>
    <w:p w14:paraId="7B3D1719" w14:textId="77777777" w:rsidR="009803AF" w:rsidRPr="00A073C5" w:rsidRDefault="009803AF" w:rsidP="006210AB">
      <w:pPr>
        <w:jc w:val="both"/>
        <w:rPr>
          <w:sz w:val="20"/>
          <w:lang w:val="en-GB"/>
        </w:rPr>
      </w:pPr>
    </w:p>
    <w:p w14:paraId="71AC017B" w14:textId="77777777" w:rsidR="009803AF" w:rsidRPr="00A073C5" w:rsidRDefault="009803AF" w:rsidP="006210AB">
      <w:pPr>
        <w:ind w:firstLine="720"/>
        <w:jc w:val="both"/>
        <w:rPr>
          <w:sz w:val="20"/>
          <w:lang w:val="en-GB"/>
        </w:rPr>
      </w:pPr>
      <w:r w:rsidRPr="00A073C5">
        <w:rPr>
          <w:sz w:val="20"/>
          <w:lang w:val="en-GB"/>
        </w:rPr>
        <w:t>The following statement was inscribed on the Operating Agreement at the time of signature:</w:t>
      </w:r>
      <w:r w:rsidRPr="00A073C5">
        <w:rPr>
          <w:sz w:val="20"/>
          <w:vertAlign w:val="superscript"/>
          <w:lang w:val="en-GB"/>
        </w:rPr>
        <w:t>1</w:t>
      </w:r>
    </w:p>
    <w:p w14:paraId="6EC1BEFF" w14:textId="77777777" w:rsidR="009803AF" w:rsidRPr="00A073C5" w:rsidRDefault="009803AF" w:rsidP="006210AB">
      <w:pPr>
        <w:jc w:val="both"/>
        <w:rPr>
          <w:sz w:val="20"/>
          <w:lang w:val="en-GB"/>
        </w:rPr>
      </w:pPr>
    </w:p>
    <w:p w14:paraId="19C92B75" w14:textId="77777777" w:rsidR="009803AF" w:rsidRPr="00A073C5" w:rsidRDefault="009803AF" w:rsidP="006210AB">
      <w:pPr>
        <w:ind w:left="720" w:firstLine="720"/>
        <w:jc w:val="both"/>
        <w:rPr>
          <w:sz w:val="20"/>
          <w:lang w:val="en-GB"/>
        </w:rPr>
      </w:pPr>
      <w:r w:rsidRPr="00A073C5">
        <w:rPr>
          <w:sz w:val="20"/>
          <w:lang w:val="en-GB"/>
        </w:rPr>
        <w:t>"In the Name of God, the Compassionate, the Merciful, Ratification of the Convention and signing of the Operating Agreement by the Islamic Republic of Iran shall not be interpreted as recognition of the State "so</w:t>
      </w:r>
      <w:r w:rsidRPr="00A073C5">
        <w:rPr>
          <w:sz w:val="20"/>
          <w:lang w:val="en-GB"/>
        </w:rPr>
        <w:noBreakHyphen/>
        <w:t>called" Israel if she becomes a Member in the future."</w:t>
      </w:r>
    </w:p>
    <w:p w14:paraId="5594F3DB" w14:textId="77777777" w:rsidR="009803AF" w:rsidRPr="00A073C5" w:rsidRDefault="009803AF" w:rsidP="006210AB">
      <w:pPr>
        <w:jc w:val="both"/>
        <w:rPr>
          <w:sz w:val="20"/>
          <w:lang w:val="en-GB"/>
        </w:rPr>
      </w:pPr>
    </w:p>
    <w:p w14:paraId="4E5BF5EB" w14:textId="77777777" w:rsidR="009803AF" w:rsidRPr="00A073C5" w:rsidRDefault="009803AF" w:rsidP="006210AB">
      <w:pPr>
        <w:jc w:val="both"/>
        <w:rPr>
          <w:sz w:val="20"/>
          <w:lang w:val="en-GB"/>
        </w:rPr>
      </w:pPr>
    </w:p>
    <w:p w14:paraId="38F61EA6" w14:textId="77777777" w:rsidR="009803AF" w:rsidRPr="00A073C5" w:rsidRDefault="009803AF" w:rsidP="006210AB">
      <w:pPr>
        <w:jc w:val="both"/>
        <w:rPr>
          <w:sz w:val="20"/>
          <w:lang w:val="en-GB"/>
        </w:rPr>
      </w:pPr>
    </w:p>
    <w:p w14:paraId="55029DD2" w14:textId="77777777" w:rsidR="009803AF" w:rsidRPr="00A073C5" w:rsidRDefault="009803AF" w:rsidP="006210AB">
      <w:pPr>
        <w:jc w:val="both"/>
        <w:rPr>
          <w:sz w:val="20"/>
          <w:lang w:val="en-GB"/>
        </w:rPr>
      </w:pPr>
    </w:p>
    <w:p w14:paraId="606D611F" w14:textId="77777777" w:rsidR="009803AF" w:rsidRPr="00A073C5" w:rsidRDefault="009803AF" w:rsidP="006210AB">
      <w:pPr>
        <w:jc w:val="both"/>
        <w:rPr>
          <w:sz w:val="20"/>
          <w:lang w:val="en-GB"/>
        </w:rPr>
      </w:pPr>
    </w:p>
    <w:p w14:paraId="5F33C850" w14:textId="77777777" w:rsidR="009803AF" w:rsidRPr="00A073C5" w:rsidRDefault="009803AF" w:rsidP="006210AB">
      <w:pPr>
        <w:jc w:val="both"/>
        <w:rPr>
          <w:sz w:val="20"/>
          <w:lang w:val="en-GB"/>
        </w:rPr>
      </w:pPr>
    </w:p>
    <w:p w14:paraId="60988E09" w14:textId="77777777" w:rsidR="009803AF" w:rsidRPr="00A073C5" w:rsidRDefault="009803AF" w:rsidP="006210AB">
      <w:pPr>
        <w:jc w:val="both"/>
        <w:rPr>
          <w:sz w:val="20"/>
          <w:lang w:val="en-GB"/>
        </w:rPr>
      </w:pPr>
    </w:p>
    <w:p w14:paraId="578DDB77" w14:textId="77777777" w:rsidR="009803AF" w:rsidRPr="00A073C5" w:rsidRDefault="009803AF" w:rsidP="006210AB">
      <w:pPr>
        <w:jc w:val="both"/>
        <w:rPr>
          <w:sz w:val="20"/>
          <w:lang w:val="en-GB"/>
        </w:rPr>
      </w:pPr>
    </w:p>
    <w:p w14:paraId="78294928" w14:textId="77777777" w:rsidR="009803AF" w:rsidRPr="00A073C5" w:rsidRDefault="009803AF" w:rsidP="006210AB">
      <w:pPr>
        <w:jc w:val="both"/>
        <w:rPr>
          <w:sz w:val="20"/>
          <w:lang w:val="en-GB"/>
        </w:rPr>
      </w:pPr>
    </w:p>
    <w:p w14:paraId="62E87712" w14:textId="77777777" w:rsidR="009803AF" w:rsidRPr="00A073C5" w:rsidRDefault="009803AF" w:rsidP="006210AB">
      <w:pPr>
        <w:jc w:val="both"/>
        <w:rPr>
          <w:sz w:val="20"/>
          <w:lang w:val="en-GB"/>
        </w:rPr>
      </w:pPr>
    </w:p>
    <w:p w14:paraId="0B2CCAFA" w14:textId="77777777" w:rsidR="009803AF" w:rsidRPr="00A073C5" w:rsidRDefault="009803AF" w:rsidP="006210AB">
      <w:pPr>
        <w:jc w:val="both"/>
        <w:rPr>
          <w:sz w:val="20"/>
          <w:lang w:val="en-GB"/>
        </w:rPr>
      </w:pPr>
    </w:p>
    <w:p w14:paraId="50739FB4" w14:textId="77777777" w:rsidR="009803AF" w:rsidRPr="00A073C5" w:rsidRDefault="009803AF" w:rsidP="006210AB">
      <w:pPr>
        <w:jc w:val="both"/>
        <w:rPr>
          <w:sz w:val="20"/>
          <w:lang w:val="en-GB"/>
        </w:rPr>
      </w:pPr>
    </w:p>
    <w:p w14:paraId="7EC28FC8" w14:textId="77777777" w:rsidR="009803AF" w:rsidRPr="00A073C5" w:rsidRDefault="009803AF" w:rsidP="006210AB">
      <w:pPr>
        <w:jc w:val="both"/>
        <w:rPr>
          <w:sz w:val="20"/>
          <w:lang w:val="en-GB"/>
        </w:rPr>
      </w:pPr>
    </w:p>
    <w:p w14:paraId="0912F23B" w14:textId="77777777" w:rsidR="009803AF" w:rsidRPr="00A073C5" w:rsidRDefault="009803AF" w:rsidP="006210AB">
      <w:pPr>
        <w:jc w:val="both"/>
        <w:rPr>
          <w:sz w:val="20"/>
          <w:lang w:val="en-GB"/>
        </w:rPr>
      </w:pPr>
    </w:p>
    <w:p w14:paraId="36E37D9A" w14:textId="77777777" w:rsidR="009803AF" w:rsidRPr="00A073C5" w:rsidRDefault="009803AF" w:rsidP="006210AB">
      <w:pPr>
        <w:jc w:val="both"/>
        <w:rPr>
          <w:sz w:val="20"/>
          <w:lang w:val="en-GB"/>
        </w:rPr>
      </w:pPr>
    </w:p>
    <w:p w14:paraId="50565150" w14:textId="77777777" w:rsidR="009803AF" w:rsidRPr="00A073C5" w:rsidRDefault="009803AF" w:rsidP="006210AB">
      <w:pPr>
        <w:jc w:val="both"/>
        <w:rPr>
          <w:sz w:val="20"/>
          <w:lang w:val="en-GB"/>
        </w:rPr>
      </w:pPr>
    </w:p>
    <w:p w14:paraId="1A7A5823" w14:textId="77777777" w:rsidR="009803AF" w:rsidRPr="00A073C5" w:rsidRDefault="009803AF" w:rsidP="006210AB">
      <w:pPr>
        <w:jc w:val="both"/>
        <w:rPr>
          <w:sz w:val="20"/>
          <w:lang w:val="en-GB"/>
        </w:rPr>
      </w:pPr>
    </w:p>
    <w:p w14:paraId="6293E3AC" w14:textId="77777777" w:rsidR="009803AF" w:rsidRPr="00A073C5" w:rsidRDefault="009803AF" w:rsidP="006210AB">
      <w:pPr>
        <w:jc w:val="both"/>
        <w:rPr>
          <w:sz w:val="20"/>
          <w:lang w:val="en-GB"/>
        </w:rPr>
      </w:pPr>
    </w:p>
    <w:p w14:paraId="5E9216B9" w14:textId="77777777" w:rsidR="009803AF" w:rsidRPr="00A073C5" w:rsidRDefault="009803AF" w:rsidP="006210AB">
      <w:pPr>
        <w:jc w:val="both"/>
        <w:rPr>
          <w:sz w:val="20"/>
          <w:lang w:val="en-GB"/>
        </w:rPr>
      </w:pPr>
    </w:p>
    <w:p w14:paraId="257E9DDC" w14:textId="77777777" w:rsidR="009803AF" w:rsidRPr="00A073C5" w:rsidRDefault="009803AF" w:rsidP="006210AB">
      <w:pPr>
        <w:jc w:val="both"/>
        <w:rPr>
          <w:sz w:val="20"/>
          <w:lang w:val="en-GB"/>
        </w:rPr>
      </w:pPr>
    </w:p>
    <w:p w14:paraId="057AD4EC" w14:textId="77777777" w:rsidR="009803AF" w:rsidRPr="00A073C5" w:rsidRDefault="009803AF" w:rsidP="006210AB">
      <w:pPr>
        <w:jc w:val="both"/>
        <w:rPr>
          <w:sz w:val="20"/>
          <w:lang w:val="en-GB"/>
        </w:rPr>
      </w:pPr>
    </w:p>
    <w:p w14:paraId="54470699" w14:textId="77777777" w:rsidR="009803AF" w:rsidRPr="00A073C5" w:rsidRDefault="009803AF" w:rsidP="006210AB">
      <w:pPr>
        <w:jc w:val="both"/>
        <w:rPr>
          <w:sz w:val="20"/>
          <w:lang w:val="en-GB"/>
        </w:rPr>
      </w:pPr>
    </w:p>
    <w:p w14:paraId="43D50382" w14:textId="77777777" w:rsidR="009803AF" w:rsidRPr="00A073C5" w:rsidRDefault="009803AF" w:rsidP="006210AB">
      <w:pPr>
        <w:jc w:val="both"/>
        <w:rPr>
          <w:sz w:val="20"/>
          <w:lang w:val="en-GB"/>
        </w:rPr>
      </w:pPr>
    </w:p>
    <w:p w14:paraId="5DF46997" w14:textId="77777777" w:rsidR="009803AF" w:rsidRPr="00A073C5" w:rsidRDefault="009803AF" w:rsidP="006210AB">
      <w:pPr>
        <w:jc w:val="both"/>
        <w:rPr>
          <w:sz w:val="20"/>
          <w:lang w:val="en-GB"/>
        </w:rPr>
      </w:pPr>
    </w:p>
    <w:p w14:paraId="0483BE1F" w14:textId="77777777" w:rsidR="006210AB" w:rsidRPr="00A073C5" w:rsidRDefault="006210AB" w:rsidP="006210AB">
      <w:pPr>
        <w:jc w:val="both"/>
        <w:rPr>
          <w:sz w:val="20"/>
          <w:lang w:val="en-GB"/>
        </w:rPr>
      </w:pPr>
    </w:p>
    <w:p w14:paraId="4D214CD4" w14:textId="77777777" w:rsidR="006210AB" w:rsidRPr="00A073C5" w:rsidRDefault="006210AB" w:rsidP="006210AB">
      <w:pPr>
        <w:jc w:val="both"/>
        <w:rPr>
          <w:sz w:val="20"/>
          <w:lang w:val="en-GB"/>
        </w:rPr>
      </w:pPr>
    </w:p>
    <w:p w14:paraId="118D493E" w14:textId="77777777" w:rsidR="006210AB" w:rsidRPr="00A073C5" w:rsidRDefault="006210AB" w:rsidP="006210AB">
      <w:pPr>
        <w:jc w:val="both"/>
        <w:rPr>
          <w:sz w:val="20"/>
          <w:lang w:val="en-GB"/>
        </w:rPr>
      </w:pPr>
    </w:p>
    <w:p w14:paraId="743F9C66" w14:textId="77777777" w:rsidR="006210AB" w:rsidRPr="00A073C5" w:rsidRDefault="006210AB" w:rsidP="006210AB">
      <w:pPr>
        <w:jc w:val="both"/>
        <w:rPr>
          <w:sz w:val="20"/>
          <w:lang w:val="en-GB"/>
        </w:rPr>
      </w:pPr>
    </w:p>
    <w:p w14:paraId="475FDCD5" w14:textId="77777777" w:rsidR="006210AB" w:rsidRPr="00A073C5" w:rsidRDefault="006210AB" w:rsidP="006210AB">
      <w:pPr>
        <w:jc w:val="both"/>
        <w:rPr>
          <w:sz w:val="20"/>
          <w:lang w:val="en-GB"/>
        </w:rPr>
      </w:pPr>
    </w:p>
    <w:p w14:paraId="43A7A0E2" w14:textId="77777777" w:rsidR="006210AB" w:rsidRPr="00A073C5" w:rsidRDefault="006210AB" w:rsidP="006210AB">
      <w:pPr>
        <w:jc w:val="both"/>
        <w:rPr>
          <w:sz w:val="20"/>
          <w:lang w:val="en-GB"/>
        </w:rPr>
      </w:pPr>
    </w:p>
    <w:p w14:paraId="10D3DF36" w14:textId="77777777" w:rsidR="006210AB" w:rsidRPr="00A073C5" w:rsidRDefault="006210AB" w:rsidP="006210AB">
      <w:pPr>
        <w:jc w:val="both"/>
        <w:rPr>
          <w:sz w:val="20"/>
          <w:lang w:val="en-GB"/>
        </w:rPr>
      </w:pPr>
    </w:p>
    <w:p w14:paraId="2B26DDAE" w14:textId="77777777" w:rsidR="006210AB" w:rsidRPr="00A073C5" w:rsidRDefault="006210AB" w:rsidP="006210AB">
      <w:pPr>
        <w:jc w:val="both"/>
        <w:rPr>
          <w:sz w:val="20"/>
          <w:lang w:val="en-GB"/>
        </w:rPr>
      </w:pPr>
    </w:p>
    <w:p w14:paraId="0D13257F" w14:textId="77777777" w:rsidR="006210AB" w:rsidRPr="00A073C5" w:rsidRDefault="006210AB" w:rsidP="006210AB">
      <w:pPr>
        <w:jc w:val="both"/>
        <w:rPr>
          <w:sz w:val="20"/>
          <w:lang w:val="en-GB"/>
        </w:rPr>
      </w:pPr>
    </w:p>
    <w:p w14:paraId="32921EFA" w14:textId="77777777" w:rsidR="006210AB" w:rsidRPr="00A073C5" w:rsidRDefault="006210AB" w:rsidP="006210AB">
      <w:pPr>
        <w:jc w:val="both"/>
        <w:rPr>
          <w:sz w:val="20"/>
          <w:lang w:val="en-GB"/>
        </w:rPr>
      </w:pPr>
    </w:p>
    <w:p w14:paraId="2ABB2C3F" w14:textId="77777777" w:rsidR="009B0789" w:rsidRPr="00A073C5" w:rsidRDefault="009B0789" w:rsidP="006210AB">
      <w:pPr>
        <w:jc w:val="both"/>
        <w:rPr>
          <w:sz w:val="20"/>
          <w:lang w:val="en-GB"/>
        </w:rPr>
      </w:pPr>
    </w:p>
    <w:p w14:paraId="699D350A" w14:textId="77777777" w:rsidR="009B0789" w:rsidRPr="00A073C5" w:rsidRDefault="009B0789" w:rsidP="006210AB">
      <w:pPr>
        <w:jc w:val="both"/>
        <w:rPr>
          <w:sz w:val="20"/>
          <w:lang w:val="en-GB"/>
        </w:rPr>
      </w:pPr>
    </w:p>
    <w:p w14:paraId="4F08BDC3" w14:textId="77777777" w:rsidR="006210AB" w:rsidRPr="00A073C5" w:rsidRDefault="006210AB" w:rsidP="006210AB">
      <w:pPr>
        <w:jc w:val="both"/>
        <w:rPr>
          <w:sz w:val="20"/>
          <w:lang w:val="en-GB"/>
        </w:rPr>
      </w:pPr>
    </w:p>
    <w:p w14:paraId="1D64C8B8" w14:textId="77777777" w:rsidR="006210AB" w:rsidRPr="00A073C5" w:rsidRDefault="006210AB" w:rsidP="006210AB">
      <w:pPr>
        <w:jc w:val="both"/>
        <w:rPr>
          <w:sz w:val="20"/>
          <w:lang w:val="en-GB"/>
        </w:rPr>
      </w:pPr>
    </w:p>
    <w:p w14:paraId="3E74FD61" w14:textId="77777777" w:rsidR="009803AF" w:rsidRPr="00A073C5" w:rsidRDefault="009803AF" w:rsidP="006210AB">
      <w:pPr>
        <w:jc w:val="both"/>
        <w:rPr>
          <w:sz w:val="20"/>
          <w:lang w:val="en-GB"/>
        </w:rPr>
      </w:pPr>
    </w:p>
    <w:p w14:paraId="29295778" w14:textId="77777777" w:rsidR="009803AF" w:rsidRPr="00A073C5" w:rsidRDefault="009803AF" w:rsidP="006210AB">
      <w:pPr>
        <w:jc w:val="both"/>
        <w:rPr>
          <w:sz w:val="20"/>
          <w:lang w:val="en-GB"/>
        </w:rPr>
      </w:pPr>
    </w:p>
    <w:p w14:paraId="320D5948" w14:textId="77777777" w:rsidR="009803AF" w:rsidRPr="00A073C5" w:rsidRDefault="009803AF" w:rsidP="006210AB">
      <w:pPr>
        <w:jc w:val="both"/>
        <w:rPr>
          <w:sz w:val="20"/>
          <w:lang w:val="en-GB"/>
        </w:rPr>
      </w:pPr>
      <w:r w:rsidRPr="00A073C5">
        <w:rPr>
          <w:sz w:val="20"/>
          <w:lang w:val="en-GB"/>
        </w:rPr>
        <w:t>__________</w:t>
      </w:r>
    </w:p>
    <w:p w14:paraId="4526EBF5" w14:textId="77777777" w:rsidR="009803AF" w:rsidRPr="00A073C5" w:rsidRDefault="009803AF" w:rsidP="006210AB">
      <w:pPr>
        <w:jc w:val="both"/>
        <w:rPr>
          <w:sz w:val="20"/>
          <w:lang w:val="en-GB"/>
        </w:rPr>
      </w:pPr>
    </w:p>
    <w:p w14:paraId="0136F6D1" w14:textId="77777777" w:rsidR="009803AF" w:rsidRPr="00A073C5" w:rsidRDefault="009803AF" w:rsidP="006210AB">
      <w:pPr>
        <w:ind w:firstLine="720"/>
        <w:jc w:val="both"/>
        <w:rPr>
          <w:sz w:val="20"/>
          <w:lang w:val="en-GB"/>
        </w:rPr>
      </w:pPr>
      <w:r w:rsidRPr="00A073C5">
        <w:rPr>
          <w:sz w:val="20"/>
          <w:vertAlign w:val="superscript"/>
          <w:lang w:val="en-GB"/>
        </w:rPr>
        <w:t>1</w:t>
      </w:r>
      <w:r w:rsidR="006210AB" w:rsidRPr="00A073C5">
        <w:rPr>
          <w:sz w:val="20"/>
          <w:vertAlign w:val="superscript"/>
          <w:lang w:val="en-GB"/>
        </w:rPr>
        <w:t>  </w:t>
      </w:r>
      <w:r w:rsidRPr="00A073C5">
        <w:rPr>
          <w:sz w:val="20"/>
          <w:lang w:val="en-GB"/>
        </w:rPr>
        <w:t>In connection with this signature the depositary received on 7 March 1985 a statement from the Minister of Foreign Affairs of the Islamic Republic of Iran dated 14 January 1985.  The Statement read as follows:</w:t>
      </w:r>
    </w:p>
    <w:p w14:paraId="34A7571D" w14:textId="77777777" w:rsidR="009803AF" w:rsidRPr="00A073C5" w:rsidRDefault="009803AF" w:rsidP="006210AB">
      <w:pPr>
        <w:jc w:val="both"/>
        <w:rPr>
          <w:sz w:val="20"/>
          <w:lang w:val="en-GB"/>
        </w:rPr>
      </w:pPr>
    </w:p>
    <w:p w14:paraId="12C5CD4E" w14:textId="77777777" w:rsidR="009803AF" w:rsidRPr="00A073C5" w:rsidRDefault="009803AF" w:rsidP="006210AB">
      <w:pPr>
        <w:ind w:left="720" w:firstLine="720"/>
        <w:jc w:val="both"/>
        <w:rPr>
          <w:sz w:val="20"/>
          <w:lang w:val="en-GB"/>
        </w:rPr>
      </w:pPr>
      <w:r w:rsidRPr="00A073C5">
        <w:rPr>
          <w:sz w:val="20"/>
          <w:lang w:val="en-GB"/>
        </w:rPr>
        <w:t xml:space="preserve">"The undersigned, Ali Akbar VELAYATI, Minister for Foreign Affairs hereby declares that the statement enscribed by Mr. Mahmoud VAEZI, Chairman of the Board and Managing Director of Telecommunication Company of Iran on the occasion of signing the Operating Agreement relating to the International Maritime Satellite Organization (INMARSAT) </w:t>
      </w:r>
      <w:r w:rsidRPr="00A073C5">
        <w:rPr>
          <w:sz w:val="20"/>
          <w:lang w:val="en-GB"/>
        </w:rPr>
        <w:noBreakHyphen/>
        <w:t xml:space="preserve"> 1976, to the effect that the accession of the Islamic Republic of Iran to the aforesaid Convention and the signing of the Operating Agreement shall in no way imply recognition of the so</w:t>
      </w:r>
      <w:r w:rsidRPr="00A073C5">
        <w:rPr>
          <w:sz w:val="20"/>
          <w:lang w:val="en-GB"/>
        </w:rPr>
        <w:noBreakHyphen/>
        <w:t>called Israel in case she becomes a contracting party to the same in future, is fully endorsed by the Government of the Islamic Republic of Iran."</w:t>
      </w:r>
    </w:p>
    <w:p w14:paraId="4961D92D" w14:textId="77777777" w:rsidR="009B0789" w:rsidRPr="00A073C5" w:rsidRDefault="009B0789" w:rsidP="009B0789">
      <w:pPr>
        <w:jc w:val="both"/>
        <w:rPr>
          <w:sz w:val="20"/>
          <w:lang w:val="en-GB"/>
        </w:rPr>
      </w:pPr>
    </w:p>
    <w:p w14:paraId="49D57F82" w14:textId="77777777" w:rsidR="009B0789" w:rsidRPr="00A073C5" w:rsidRDefault="009B0789" w:rsidP="006210AB">
      <w:pPr>
        <w:jc w:val="both"/>
        <w:rPr>
          <w:sz w:val="20"/>
          <w:lang w:val="en-GB"/>
        </w:rPr>
        <w:sectPr w:rsidR="009B0789" w:rsidRPr="00A073C5" w:rsidSect="004E1B9E">
          <w:headerReference w:type="even" r:id="rId178"/>
          <w:headerReference w:type="default" r:id="rId179"/>
          <w:headerReference w:type="first" r:id="rId180"/>
          <w:footerReference w:type="first" r:id="rId181"/>
          <w:footnotePr>
            <w:numRestart w:val="eachSect"/>
          </w:footnotePr>
          <w:endnotePr>
            <w:numFmt w:val="decimal"/>
          </w:endnotePr>
          <w:pgSz w:w="11905" w:h="16837" w:code="9"/>
          <w:pgMar w:top="576" w:right="1080" w:bottom="720" w:left="1440" w:header="576" w:footer="576" w:gutter="0"/>
          <w:cols w:space="720"/>
          <w:noEndnote/>
          <w:titlePg/>
        </w:sectPr>
      </w:pPr>
    </w:p>
    <w:p w14:paraId="1E896C74" w14:textId="77777777" w:rsidR="009803AF" w:rsidRPr="00A073C5" w:rsidRDefault="009803AF" w:rsidP="006210AB">
      <w:pPr>
        <w:jc w:val="center"/>
        <w:rPr>
          <w:sz w:val="20"/>
          <w:lang w:val="en-GB"/>
        </w:rPr>
      </w:pPr>
      <w:r w:rsidRPr="00A073C5">
        <w:rPr>
          <w:b/>
          <w:sz w:val="20"/>
          <w:lang w:val="en-GB"/>
        </w:rPr>
        <w:lastRenderedPageBreak/>
        <w:t>III.  Amendments</w:t>
      </w:r>
    </w:p>
    <w:p w14:paraId="191269E5" w14:textId="77777777" w:rsidR="009803AF" w:rsidRPr="00A073C5" w:rsidRDefault="009803AF" w:rsidP="006210AB">
      <w:pPr>
        <w:jc w:val="both"/>
        <w:rPr>
          <w:sz w:val="20"/>
          <w:lang w:val="en-GB"/>
        </w:rPr>
      </w:pPr>
    </w:p>
    <w:p w14:paraId="7275422A" w14:textId="77777777" w:rsidR="009803AF" w:rsidRPr="00A073C5" w:rsidRDefault="009803AF" w:rsidP="00E54E32">
      <w:pPr>
        <w:jc w:val="center"/>
        <w:outlineLvl w:val="1"/>
        <w:rPr>
          <w:sz w:val="20"/>
          <w:lang w:val="en-GB"/>
        </w:rPr>
      </w:pPr>
      <w:bookmarkStart w:id="692" w:name="_Toc247624427"/>
      <w:bookmarkStart w:id="693" w:name="_Toc84950205"/>
      <w:r w:rsidRPr="00A073C5">
        <w:rPr>
          <w:b/>
          <w:sz w:val="20"/>
          <w:lang w:val="en-GB"/>
        </w:rPr>
        <w:t>(1)  1985 Amendments</w:t>
      </w:r>
      <w:bookmarkEnd w:id="692"/>
      <w:bookmarkEnd w:id="693"/>
    </w:p>
    <w:p w14:paraId="17784C82" w14:textId="77777777" w:rsidR="009803AF" w:rsidRPr="00A073C5" w:rsidRDefault="009803AF" w:rsidP="006210AB">
      <w:pPr>
        <w:jc w:val="both"/>
        <w:rPr>
          <w:sz w:val="20"/>
          <w:lang w:val="en-GB"/>
        </w:rPr>
      </w:pPr>
    </w:p>
    <w:p w14:paraId="7D1BC574" w14:textId="77777777" w:rsidR="009803AF" w:rsidRPr="00A073C5" w:rsidRDefault="009803AF" w:rsidP="006210AB">
      <w:pPr>
        <w:ind w:firstLine="720"/>
        <w:jc w:val="both"/>
        <w:rPr>
          <w:b/>
          <w:sz w:val="20"/>
          <w:lang w:val="en-GB"/>
        </w:rPr>
      </w:pPr>
      <w:r w:rsidRPr="00A073C5">
        <w:rPr>
          <w:b/>
          <w:sz w:val="20"/>
          <w:lang w:val="en-GB"/>
        </w:rPr>
        <w:t>A.</w:t>
      </w:r>
      <w:r w:rsidRPr="00A073C5">
        <w:rPr>
          <w:b/>
          <w:sz w:val="20"/>
          <w:lang w:val="en-GB"/>
        </w:rPr>
        <w:tab/>
        <w:t>Adoption</w:t>
      </w:r>
    </w:p>
    <w:p w14:paraId="2D72F61E" w14:textId="77777777" w:rsidR="009803AF" w:rsidRPr="00A073C5" w:rsidRDefault="009803AF" w:rsidP="006210AB">
      <w:pPr>
        <w:jc w:val="both"/>
        <w:rPr>
          <w:bCs/>
          <w:sz w:val="20"/>
          <w:lang w:val="en-GB"/>
        </w:rPr>
      </w:pPr>
    </w:p>
    <w:p w14:paraId="2E58A3DB" w14:textId="77777777" w:rsidR="009803AF" w:rsidRPr="00A073C5" w:rsidRDefault="009803AF" w:rsidP="006210AB">
      <w:pPr>
        <w:ind w:firstLine="720"/>
        <w:jc w:val="both"/>
        <w:rPr>
          <w:sz w:val="20"/>
          <w:lang w:val="en-GB"/>
        </w:rPr>
      </w:pPr>
      <w:r w:rsidRPr="00A073C5">
        <w:rPr>
          <w:sz w:val="20"/>
          <w:lang w:val="en-GB"/>
        </w:rPr>
        <w:t>On 16 October 1985 the Assembly of INMARSAT confirmed the adoption of amendments to the Operating Agreement which were approved by the Council of INMARSAT at its twentieth session in conformity with article XVIII of the Operating Agreement.  The texts of the amendments were transmitted by the Secretary</w:t>
      </w:r>
      <w:r w:rsidRPr="00A073C5">
        <w:rPr>
          <w:sz w:val="20"/>
          <w:lang w:val="en-GB"/>
        </w:rPr>
        <w:noBreakHyphen/>
        <w:t>General for approval by circular letter No.1086 of 9 December 1985.</w:t>
      </w:r>
    </w:p>
    <w:p w14:paraId="1992E2ED" w14:textId="77777777" w:rsidR="009803AF" w:rsidRPr="00A073C5" w:rsidRDefault="009803AF" w:rsidP="006210AB">
      <w:pPr>
        <w:jc w:val="both"/>
        <w:rPr>
          <w:sz w:val="20"/>
          <w:lang w:val="en-GB"/>
        </w:rPr>
      </w:pPr>
    </w:p>
    <w:p w14:paraId="331853D3" w14:textId="77777777" w:rsidR="009803AF" w:rsidRPr="00A073C5" w:rsidRDefault="009803AF" w:rsidP="006210AB">
      <w:pPr>
        <w:ind w:firstLine="720"/>
        <w:jc w:val="both"/>
        <w:rPr>
          <w:sz w:val="20"/>
          <w:lang w:val="en-GB"/>
        </w:rPr>
      </w:pPr>
      <w:r w:rsidRPr="00A073C5">
        <w:rPr>
          <w:b/>
          <w:sz w:val="20"/>
          <w:lang w:val="en-GB"/>
        </w:rPr>
        <w:t>B.</w:t>
      </w:r>
      <w:r w:rsidRPr="00A073C5">
        <w:rPr>
          <w:b/>
          <w:sz w:val="20"/>
          <w:lang w:val="en-GB"/>
        </w:rPr>
        <w:tab/>
        <w:t>Entry into force</w:t>
      </w:r>
    </w:p>
    <w:p w14:paraId="47548232" w14:textId="77777777" w:rsidR="009803AF" w:rsidRPr="00A073C5" w:rsidRDefault="009803AF" w:rsidP="006210AB">
      <w:pPr>
        <w:jc w:val="both"/>
        <w:rPr>
          <w:sz w:val="20"/>
          <w:lang w:val="en-GB"/>
        </w:rPr>
      </w:pPr>
    </w:p>
    <w:p w14:paraId="10138904" w14:textId="77777777" w:rsidR="009803AF" w:rsidRPr="00A073C5" w:rsidRDefault="009803AF" w:rsidP="006210AB">
      <w:pPr>
        <w:jc w:val="both"/>
        <w:rPr>
          <w:sz w:val="20"/>
          <w:lang w:val="en-GB"/>
        </w:rPr>
      </w:pPr>
      <w:r w:rsidRPr="00A073C5">
        <w:rPr>
          <w:sz w:val="20"/>
          <w:lang w:val="en-GB"/>
        </w:rPr>
        <w:t>The 1985 amendments entered into force on 13 October 1989.</w:t>
      </w:r>
    </w:p>
    <w:p w14:paraId="587C118E" w14:textId="77777777" w:rsidR="009803AF" w:rsidRPr="00A073C5" w:rsidRDefault="009803AF" w:rsidP="006210AB">
      <w:pPr>
        <w:jc w:val="both"/>
        <w:rPr>
          <w:sz w:val="20"/>
          <w:lang w:val="en-GB"/>
        </w:rPr>
      </w:pPr>
    </w:p>
    <w:p w14:paraId="2ABA49C8" w14:textId="77777777" w:rsidR="009803AF" w:rsidRPr="00A073C5" w:rsidRDefault="009803AF" w:rsidP="006210AB">
      <w:pPr>
        <w:ind w:firstLine="720"/>
        <w:jc w:val="both"/>
        <w:rPr>
          <w:sz w:val="20"/>
          <w:lang w:val="en-GB"/>
        </w:rPr>
      </w:pPr>
      <w:r w:rsidRPr="00A073C5">
        <w:rPr>
          <w:b/>
          <w:sz w:val="20"/>
          <w:lang w:val="en-GB"/>
        </w:rPr>
        <w:t>C.</w:t>
      </w:r>
      <w:r w:rsidRPr="00A073C5">
        <w:rPr>
          <w:sz w:val="20"/>
          <w:lang w:val="en-GB"/>
        </w:rPr>
        <w:tab/>
      </w:r>
      <w:r w:rsidRPr="00A073C5">
        <w:rPr>
          <w:b/>
          <w:sz w:val="20"/>
          <w:lang w:val="en-GB"/>
        </w:rPr>
        <w:t>Approving Signatories</w:t>
      </w:r>
      <w:r w:rsidRPr="00A073C5">
        <w:rPr>
          <w:sz w:val="20"/>
          <w:vertAlign w:val="superscript"/>
          <w:lang w:val="en-GB"/>
        </w:rPr>
        <w:t>1</w:t>
      </w:r>
    </w:p>
    <w:p w14:paraId="47AD454A" w14:textId="77777777" w:rsidR="009803AF" w:rsidRPr="00A073C5" w:rsidRDefault="009803AF" w:rsidP="006210AB">
      <w:pPr>
        <w:jc w:val="both"/>
        <w:rPr>
          <w:sz w:val="20"/>
          <w:lang w:val="en-GB"/>
        </w:rPr>
      </w:pPr>
    </w:p>
    <w:p w14:paraId="5D47F43C" w14:textId="77777777" w:rsidR="009803AF" w:rsidRPr="00A073C5" w:rsidRDefault="009803AF" w:rsidP="00EA3DD5">
      <w:pPr>
        <w:ind w:firstLine="7560"/>
        <w:jc w:val="both"/>
        <w:rPr>
          <w:b/>
          <w:sz w:val="20"/>
          <w:lang w:val="en-GB"/>
        </w:rPr>
      </w:pPr>
      <w:r w:rsidRPr="00A073C5">
        <w:rPr>
          <w:b/>
          <w:sz w:val="20"/>
          <w:lang w:val="en-GB"/>
        </w:rPr>
        <w:t>Date of deposit</w:t>
      </w:r>
    </w:p>
    <w:p w14:paraId="2C717F29" w14:textId="77777777" w:rsidR="009803AF" w:rsidRPr="00A073C5" w:rsidRDefault="009803AF" w:rsidP="00EA3DD5">
      <w:pPr>
        <w:ind w:firstLine="7560"/>
        <w:jc w:val="both"/>
        <w:rPr>
          <w:sz w:val="20"/>
          <w:lang w:val="en-GB"/>
        </w:rPr>
      </w:pPr>
      <w:r w:rsidRPr="00A073C5">
        <w:rPr>
          <w:b/>
          <w:sz w:val="20"/>
          <w:lang w:val="en-GB"/>
        </w:rPr>
        <w:t xml:space="preserve">  </w:t>
      </w:r>
      <w:r w:rsidR="00EA3DD5" w:rsidRPr="00A073C5">
        <w:rPr>
          <w:b/>
          <w:sz w:val="20"/>
          <w:lang w:val="en-GB"/>
        </w:rPr>
        <w:t xml:space="preserve"> </w:t>
      </w:r>
      <w:r w:rsidRPr="00A073C5">
        <w:rPr>
          <w:b/>
          <w:sz w:val="20"/>
          <w:lang w:val="en-GB"/>
        </w:rPr>
        <w:t>of approval</w:t>
      </w:r>
    </w:p>
    <w:p w14:paraId="192807D0" w14:textId="77777777" w:rsidR="009803AF" w:rsidRPr="00A073C5" w:rsidRDefault="009803AF" w:rsidP="006210AB">
      <w:pPr>
        <w:jc w:val="both"/>
        <w:rPr>
          <w:sz w:val="20"/>
          <w:lang w:val="en-GB"/>
        </w:rPr>
      </w:pPr>
    </w:p>
    <w:p w14:paraId="2FC067B7" w14:textId="77777777" w:rsidR="009803AF" w:rsidRPr="00A073C5" w:rsidRDefault="009803AF" w:rsidP="00074D5C">
      <w:pPr>
        <w:tabs>
          <w:tab w:val="left" w:pos="7560"/>
        </w:tabs>
        <w:jc w:val="both"/>
        <w:rPr>
          <w:sz w:val="20"/>
          <w:lang w:val="en-GB"/>
        </w:rPr>
      </w:pPr>
      <w:r w:rsidRPr="00A073C5">
        <w:rPr>
          <w:sz w:val="20"/>
          <w:lang w:val="en-GB"/>
        </w:rPr>
        <w:t>Australia</w:t>
      </w:r>
      <w:r w:rsidRPr="00A073C5">
        <w:rPr>
          <w:sz w:val="20"/>
          <w:lang w:val="en-GB"/>
        </w:rPr>
        <w:tab/>
        <w:t>10 July 1987</w:t>
      </w:r>
    </w:p>
    <w:p w14:paraId="0357B751" w14:textId="77777777" w:rsidR="009803AF" w:rsidRPr="00A073C5" w:rsidRDefault="009803AF" w:rsidP="00074D5C">
      <w:pPr>
        <w:tabs>
          <w:tab w:val="left" w:pos="7560"/>
        </w:tabs>
        <w:jc w:val="both"/>
        <w:rPr>
          <w:sz w:val="20"/>
          <w:lang w:val="en-GB"/>
        </w:rPr>
      </w:pPr>
      <w:r w:rsidRPr="00A073C5">
        <w:rPr>
          <w:sz w:val="20"/>
          <w:lang w:val="en-GB"/>
        </w:rPr>
        <w:t>Belgium</w:t>
      </w:r>
      <w:r w:rsidRPr="00A073C5">
        <w:rPr>
          <w:sz w:val="20"/>
          <w:lang w:val="en-GB"/>
        </w:rPr>
        <w:tab/>
        <w:t>15 June 1989</w:t>
      </w:r>
    </w:p>
    <w:p w14:paraId="57205E1D" w14:textId="77777777" w:rsidR="009803AF" w:rsidRPr="00A073C5" w:rsidRDefault="009803AF" w:rsidP="00074D5C">
      <w:pPr>
        <w:tabs>
          <w:tab w:val="left" w:pos="7560"/>
        </w:tabs>
        <w:jc w:val="both"/>
        <w:rPr>
          <w:sz w:val="20"/>
          <w:lang w:val="en-GB"/>
        </w:rPr>
      </w:pPr>
      <w:r w:rsidRPr="00A073C5">
        <w:rPr>
          <w:sz w:val="20"/>
          <w:lang w:val="en-GB"/>
        </w:rPr>
        <w:t>Bulgaria</w:t>
      </w:r>
      <w:r w:rsidRPr="00A073C5">
        <w:rPr>
          <w:sz w:val="20"/>
          <w:lang w:val="en-GB"/>
        </w:rPr>
        <w:tab/>
      </w:r>
      <w:r w:rsidR="00074D5C" w:rsidRPr="00A073C5">
        <w:rPr>
          <w:sz w:val="20"/>
          <w:lang w:val="en-GB"/>
        </w:rPr>
        <w:t xml:space="preserve"> </w:t>
      </w:r>
      <w:r w:rsidRPr="00A073C5">
        <w:rPr>
          <w:sz w:val="20"/>
          <w:lang w:val="en-GB"/>
        </w:rPr>
        <w:t xml:space="preserve"> 3 June 1987</w:t>
      </w:r>
    </w:p>
    <w:p w14:paraId="0FC76783" w14:textId="77777777" w:rsidR="009803AF" w:rsidRPr="00A073C5" w:rsidRDefault="009803AF" w:rsidP="00074D5C">
      <w:pPr>
        <w:tabs>
          <w:tab w:val="left" w:pos="7560"/>
        </w:tabs>
        <w:jc w:val="both"/>
        <w:rPr>
          <w:sz w:val="20"/>
          <w:lang w:val="en-GB"/>
        </w:rPr>
      </w:pPr>
      <w:r w:rsidRPr="00A073C5">
        <w:rPr>
          <w:sz w:val="20"/>
          <w:lang w:val="en-GB"/>
        </w:rPr>
        <w:t>Byelorussian SSR</w:t>
      </w:r>
      <w:r w:rsidRPr="00A073C5">
        <w:rPr>
          <w:sz w:val="20"/>
          <w:lang w:val="en-GB"/>
        </w:rPr>
        <w:tab/>
        <w:t>22 December 1986</w:t>
      </w:r>
    </w:p>
    <w:p w14:paraId="6FDAD26C" w14:textId="77777777" w:rsidR="009803AF" w:rsidRPr="00A073C5" w:rsidRDefault="009803AF" w:rsidP="00074D5C">
      <w:pPr>
        <w:tabs>
          <w:tab w:val="left" w:pos="7560"/>
        </w:tabs>
        <w:jc w:val="both"/>
        <w:rPr>
          <w:sz w:val="20"/>
          <w:lang w:val="en-GB"/>
        </w:rPr>
      </w:pPr>
      <w:r w:rsidRPr="00A073C5">
        <w:rPr>
          <w:sz w:val="20"/>
          <w:lang w:val="en-GB"/>
        </w:rPr>
        <w:t>Canada</w:t>
      </w:r>
      <w:r w:rsidRPr="00A073C5">
        <w:rPr>
          <w:sz w:val="20"/>
          <w:lang w:val="en-GB"/>
        </w:rPr>
        <w:tab/>
        <w:t>14 March 1988</w:t>
      </w:r>
    </w:p>
    <w:p w14:paraId="38C75E2A" w14:textId="77777777" w:rsidR="009803AF" w:rsidRPr="00A073C5" w:rsidRDefault="009803AF" w:rsidP="00074D5C">
      <w:pPr>
        <w:tabs>
          <w:tab w:val="left" w:pos="7560"/>
        </w:tabs>
        <w:jc w:val="both"/>
        <w:rPr>
          <w:sz w:val="20"/>
          <w:lang w:val="en-GB"/>
        </w:rPr>
      </w:pPr>
      <w:r w:rsidRPr="00A073C5">
        <w:rPr>
          <w:sz w:val="20"/>
          <w:lang w:val="en-GB"/>
        </w:rPr>
        <w:t>Chile</w:t>
      </w:r>
      <w:r w:rsidRPr="00A073C5">
        <w:rPr>
          <w:sz w:val="20"/>
          <w:lang w:val="en-GB"/>
        </w:rPr>
        <w:tab/>
        <w:t>24 February 1988</w:t>
      </w:r>
    </w:p>
    <w:p w14:paraId="53743E82" w14:textId="77777777" w:rsidR="009803AF" w:rsidRPr="00A073C5" w:rsidRDefault="009803AF" w:rsidP="00074D5C">
      <w:pPr>
        <w:tabs>
          <w:tab w:val="left" w:pos="7560"/>
        </w:tabs>
        <w:jc w:val="both"/>
        <w:rPr>
          <w:sz w:val="20"/>
          <w:lang w:val="en-GB"/>
        </w:rPr>
      </w:pPr>
      <w:r w:rsidRPr="00A073C5">
        <w:rPr>
          <w:sz w:val="20"/>
          <w:lang w:val="en-GB"/>
        </w:rPr>
        <w:t>China</w:t>
      </w:r>
      <w:r w:rsidRPr="00A073C5">
        <w:rPr>
          <w:sz w:val="20"/>
          <w:lang w:val="en-GB"/>
        </w:rPr>
        <w:tab/>
        <w:t>15 May 1986</w:t>
      </w:r>
    </w:p>
    <w:p w14:paraId="2D8EE57B" w14:textId="77777777" w:rsidR="009803AF" w:rsidRPr="00A073C5" w:rsidRDefault="009803AF" w:rsidP="00074D5C">
      <w:pPr>
        <w:tabs>
          <w:tab w:val="left" w:pos="7560"/>
        </w:tabs>
        <w:jc w:val="both"/>
        <w:rPr>
          <w:sz w:val="20"/>
          <w:lang w:val="en-GB"/>
        </w:rPr>
      </w:pPr>
      <w:r w:rsidRPr="00A073C5">
        <w:rPr>
          <w:sz w:val="20"/>
          <w:lang w:val="en-GB"/>
        </w:rPr>
        <w:t>Denmark</w:t>
      </w:r>
      <w:r w:rsidRPr="00A073C5">
        <w:rPr>
          <w:sz w:val="20"/>
          <w:lang w:val="en-GB"/>
        </w:rPr>
        <w:tab/>
        <w:t>12 January 1987</w:t>
      </w:r>
    </w:p>
    <w:p w14:paraId="5E067ADF" w14:textId="77777777" w:rsidR="009803AF" w:rsidRPr="00A073C5" w:rsidRDefault="009803AF" w:rsidP="00074D5C">
      <w:pPr>
        <w:tabs>
          <w:tab w:val="left" w:pos="7560"/>
        </w:tabs>
        <w:jc w:val="both"/>
        <w:rPr>
          <w:sz w:val="20"/>
          <w:lang w:val="en-GB"/>
        </w:rPr>
      </w:pPr>
      <w:r w:rsidRPr="00A073C5">
        <w:rPr>
          <w:sz w:val="20"/>
          <w:lang w:val="en-GB"/>
        </w:rPr>
        <w:t>Egypt</w:t>
      </w:r>
      <w:r w:rsidRPr="00A073C5">
        <w:rPr>
          <w:sz w:val="20"/>
          <w:lang w:val="en-GB"/>
        </w:rPr>
        <w:tab/>
      </w:r>
      <w:r w:rsidR="00074D5C" w:rsidRPr="00A073C5">
        <w:rPr>
          <w:sz w:val="20"/>
          <w:lang w:val="en-GB"/>
        </w:rPr>
        <w:t xml:space="preserve"> </w:t>
      </w:r>
      <w:r w:rsidRPr="00A073C5">
        <w:rPr>
          <w:sz w:val="20"/>
          <w:lang w:val="en-GB"/>
        </w:rPr>
        <w:t xml:space="preserve"> 7 June 1989</w:t>
      </w:r>
    </w:p>
    <w:p w14:paraId="39A49906" w14:textId="77777777" w:rsidR="009803AF" w:rsidRPr="00A073C5" w:rsidRDefault="009803AF" w:rsidP="00074D5C">
      <w:pPr>
        <w:tabs>
          <w:tab w:val="left" w:pos="7560"/>
        </w:tabs>
        <w:jc w:val="both"/>
        <w:rPr>
          <w:sz w:val="20"/>
          <w:lang w:val="en-GB"/>
        </w:rPr>
      </w:pPr>
      <w:r w:rsidRPr="00A073C5">
        <w:rPr>
          <w:sz w:val="20"/>
          <w:lang w:val="en-GB"/>
        </w:rPr>
        <w:t>Finland</w:t>
      </w:r>
      <w:r w:rsidRPr="00A073C5">
        <w:rPr>
          <w:sz w:val="20"/>
          <w:lang w:val="en-GB"/>
        </w:rPr>
        <w:tab/>
        <w:t xml:space="preserve"> </w:t>
      </w:r>
      <w:r w:rsidR="00074D5C" w:rsidRPr="00A073C5">
        <w:rPr>
          <w:sz w:val="20"/>
          <w:lang w:val="en-GB"/>
        </w:rPr>
        <w:t xml:space="preserve"> </w:t>
      </w:r>
      <w:r w:rsidRPr="00A073C5">
        <w:rPr>
          <w:sz w:val="20"/>
          <w:lang w:val="en-GB"/>
        </w:rPr>
        <w:t>6 January 1987</w:t>
      </w:r>
    </w:p>
    <w:p w14:paraId="7A8F571D" w14:textId="77777777" w:rsidR="009803AF" w:rsidRPr="00A073C5" w:rsidRDefault="009803AF" w:rsidP="00074D5C">
      <w:pPr>
        <w:tabs>
          <w:tab w:val="left" w:pos="7560"/>
        </w:tabs>
        <w:jc w:val="both"/>
        <w:rPr>
          <w:sz w:val="20"/>
          <w:lang w:val="en-GB"/>
        </w:rPr>
      </w:pPr>
      <w:r w:rsidRPr="00A073C5">
        <w:rPr>
          <w:sz w:val="20"/>
          <w:lang w:val="en-GB"/>
        </w:rPr>
        <w:t>Gabon</w:t>
      </w:r>
      <w:r w:rsidRPr="00A073C5">
        <w:rPr>
          <w:sz w:val="20"/>
          <w:lang w:val="en-GB"/>
        </w:rPr>
        <w:tab/>
        <w:t>15 March 1989</w:t>
      </w:r>
    </w:p>
    <w:p w14:paraId="680DEEDD" w14:textId="77777777" w:rsidR="009803AF" w:rsidRPr="00A073C5" w:rsidRDefault="009803AF" w:rsidP="00074D5C">
      <w:pPr>
        <w:tabs>
          <w:tab w:val="left" w:pos="7560"/>
        </w:tabs>
        <w:jc w:val="both"/>
        <w:rPr>
          <w:sz w:val="20"/>
          <w:lang w:val="en-GB"/>
        </w:rPr>
      </w:pPr>
      <w:r w:rsidRPr="00A073C5">
        <w:rPr>
          <w:sz w:val="20"/>
          <w:lang w:val="en-GB"/>
        </w:rPr>
        <w:t>Germany</w:t>
      </w:r>
      <w:r w:rsidRPr="00A073C5">
        <w:rPr>
          <w:sz w:val="20"/>
          <w:vertAlign w:val="superscript"/>
          <w:lang w:val="en-GB"/>
        </w:rPr>
        <w:t>2</w:t>
      </w:r>
      <w:r w:rsidRPr="00A073C5">
        <w:rPr>
          <w:sz w:val="20"/>
          <w:lang w:val="en-GB"/>
        </w:rPr>
        <w:tab/>
      </w:r>
      <w:r w:rsidR="00074D5C" w:rsidRPr="00A073C5">
        <w:rPr>
          <w:sz w:val="20"/>
          <w:lang w:val="en-GB"/>
        </w:rPr>
        <w:t xml:space="preserve"> </w:t>
      </w:r>
      <w:r w:rsidRPr="00A073C5">
        <w:rPr>
          <w:sz w:val="20"/>
          <w:lang w:val="en-GB"/>
        </w:rPr>
        <w:t xml:space="preserve"> 7 October 1988</w:t>
      </w:r>
    </w:p>
    <w:p w14:paraId="799193E3" w14:textId="77777777" w:rsidR="009803AF" w:rsidRPr="00A073C5" w:rsidRDefault="009803AF" w:rsidP="00074D5C">
      <w:pPr>
        <w:tabs>
          <w:tab w:val="left" w:pos="7560"/>
        </w:tabs>
        <w:jc w:val="both"/>
        <w:rPr>
          <w:sz w:val="20"/>
          <w:lang w:val="en-GB"/>
        </w:rPr>
      </w:pPr>
      <w:r w:rsidRPr="00A073C5">
        <w:rPr>
          <w:sz w:val="20"/>
          <w:lang w:val="en-GB"/>
        </w:rPr>
        <w:t>Greece</w:t>
      </w:r>
      <w:r w:rsidRPr="00A073C5">
        <w:rPr>
          <w:sz w:val="20"/>
          <w:lang w:val="en-GB"/>
        </w:rPr>
        <w:tab/>
        <w:t>29 July 1988</w:t>
      </w:r>
    </w:p>
    <w:p w14:paraId="60E3521D" w14:textId="77777777" w:rsidR="009803AF" w:rsidRPr="00A073C5" w:rsidRDefault="009803AF" w:rsidP="00074D5C">
      <w:pPr>
        <w:tabs>
          <w:tab w:val="left" w:pos="7560"/>
        </w:tabs>
        <w:jc w:val="both"/>
        <w:rPr>
          <w:sz w:val="20"/>
          <w:lang w:val="en-GB"/>
        </w:rPr>
      </w:pPr>
      <w:r w:rsidRPr="00A073C5">
        <w:rPr>
          <w:sz w:val="20"/>
          <w:lang w:val="en-GB"/>
        </w:rPr>
        <w:t>Kuwait</w:t>
      </w:r>
      <w:r w:rsidRPr="00A073C5">
        <w:rPr>
          <w:sz w:val="20"/>
          <w:lang w:val="en-GB"/>
        </w:rPr>
        <w:tab/>
        <w:t>25 January 1988</w:t>
      </w:r>
    </w:p>
    <w:p w14:paraId="0BD21D0C" w14:textId="77777777" w:rsidR="009803AF" w:rsidRPr="00A073C5" w:rsidRDefault="009803AF" w:rsidP="00074D5C">
      <w:pPr>
        <w:tabs>
          <w:tab w:val="left" w:pos="7560"/>
        </w:tabs>
        <w:jc w:val="both"/>
        <w:rPr>
          <w:sz w:val="20"/>
          <w:lang w:val="en-GB"/>
        </w:rPr>
      </w:pPr>
      <w:r w:rsidRPr="00A073C5">
        <w:rPr>
          <w:sz w:val="20"/>
          <w:lang w:val="en-GB"/>
        </w:rPr>
        <w:t>Netherlands</w:t>
      </w:r>
      <w:r w:rsidRPr="00A073C5">
        <w:rPr>
          <w:sz w:val="20"/>
          <w:lang w:val="en-GB"/>
        </w:rPr>
        <w:tab/>
        <w:t>13 May 1987</w:t>
      </w:r>
    </w:p>
    <w:p w14:paraId="16B1082A" w14:textId="77777777" w:rsidR="009803AF" w:rsidRPr="00A073C5" w:rsidRDefault="009803AF" w:rsidP="00074D5C">
      <w:pPr>
        <w:tabs>
          <w:tab w:val="left" w:pos="7560"/>
        </w:tabs>
        <w:jc w:val="both"/>
        <w:rPr>
          <w:sz w:val="20"/>
          <w:lang w:val="en-GB"/>
        </w:rPr>
      </w:pPr>
      <w:r w:rsidRPr="00A073C5">
        <w:rPr>
          <w:sz w:val="20"/>
          <w:lang w:val="en-GB"/>
        </w:rPr>
        <w:t>New Zealand</w:t>
      </w:r>
      <w:r w:rsidRPr="00A073C5">
        <w:rPr>
          <w:sz w:val="20"/>
          <w:vertAlign w:val="superscript"/>
          <w:lang w:val="en-GB"/>
        </w:rPr>
        <w:t>3</w:t>
      </w:r>
      <w:r w:rsidRPr="00A073C5">
        <w:rPr>
          <w:sz w:val="20"/>
          <w:lang w:val="en-GB"/>
        </w:rPr>
        <w:tab/>
        <w:t>28 April 1989</w:t>
      </w:r>
    </w:p>
    <w:p w14:paraId="2092EC95" w14:textId="77777777" w:rsidR="009803AF" w:rsidRPr="00A073C5" w:rsidRDefault="009803AF" w:rsidP="00074D5C">
      <w:pPr>
        <w:tabs>
          <w:tab w:val="left" w:pos="7560"/>
        </w:tabs>
        <w:jc w:val="both"/>
        <w:rPr>
          <w:sz w:val="20"/>
          <w:lang w:val="en-GB"/>
        </w:rPr>
      </w:pPr>
      <w:r w:rsidRPr="00A073C5">
        <w:rPr>
          <w:sz w:val="20"/>
          <w:lang w:val="en-GB"/>
        </w:rPr>
        <w:t>Norway</w:t>
      </w:r>
      <w:r w:rsidRPr="00A073C5">
        <w:rPr>
          <w:sz w:val="20"/>
          <w:lang w:val="en-GB"/>
        </w:rPr>
        <w:tab/>
      </w:r>
      <w:r w:rsidR="00074D5C" w:rsidRPr="00A073C5">
        <w:rPr>
          <w:sz w:val="20"/>
          <w:lang w:val="en-GB"/>
        </w:rPr>
        <w:t xml:space="preserve"> </w:t>
      </w:r>
      <w:r w:rsidRPr="00A073C5">
        <w:rPr>
          <w:sz w:val="20"/>
          <w:lang w:val="en-GB"/>
        </w:rPr>
        <w:t xml:space="preserve"> 1 July 1986</w:t>
      </w:r>
    </w:p>
    <w:p w14:paraId="3F8AC1E2" w14:textId="77777777" w:rsidR="009803AF" w:rsidRPr="00A073C5" w:rsidRDefault="009803AF" w:rsidP="00074D5C">
      <w:pPr>
        <w:tabs>
          <w:tab w:val="left" w:pos="7560"/>
        </w:tabs>
        <w:jc w:val="both"/>
        <w:rPr>
          <w:sz w:val="20"/>
          <w:lang w:val="en-GB"/>
        </w:rPr>
      </w:pPr>
      <w:r w:rsidRPr="00A073C5">
        <w:rPr>
          <w:sz w:val="20"/>
          <w:lang w:val="en-GB"/>
        </w:rPr>
        <w:t>Oman</w:t>
      </w:r>
      <w:r w:rsidRPr="00A073C5">
        <w:rPr>
          <w:sz w:val="20"/>
          <w:lang w:val="en-GB"/>
        </w:rPr>
        <w:tab/>
        <w:t>28 November 1988</w:t>
      </w:r>
    </w:p>
    <w:p w14:paraId="493CC5F4" w14:textId="77777777" w:rsidR="009803AF" w:rsidRPr="00A073C5" w:rsidRDefault="009803AF" w:rsidP="00074D5C">
      <w:pPr>
        <w:tabs>
          <w:tab w:val="left" w:pos="7560"/>
        </w:tabs>
        <w:jc w:val="both"/>
        <w:rPr>
          <w:sz w:val="20"/>
          <w:lang w:val="en-GB"/>
        </w:rPr>
      </w:pPr>
      <w:r w:rsidRPr="00A073C5">
        <w:rPr>
          <w:sz w:val="20"/>
          <w:lang w:val="en-GB"/>
        </w:rPr>
        <w:t>Philippines</w:t>
      </w:r>
      <w:r w:rsidRPr="00A073C5">
        <w:rPr>
          <w:sz w:val="20"/>
          <w:lang w:val="en-GB"/>
        </w:rPr>
        <w:tab/>
        <w:t>17 August 1987</w:t>
      </w:r>
    </w:p>
    <w:p w14:paraId="3B830D17" w14:textId="77777777" w:rsidR="009803AF" w:rsidRPr="00A073C5" w:rsidRDefault="009803AF" w:rsidP="00074D5C">
      <w:pPr>
        <w:tabs>
          <w:tab w:val="left" w:pos="7560"/>
        </w:tabs>
        <w:jc w:val="both"/>
        <w:rPr>
          <w:sz w:val="20"/>
          <w:lang w:val="en-GB"/>
        </w:rPr>
      </w:pPr>
      <w:r w:rsidRPr="00A073C5">
        <w:rPr>
          <w:sz w:val="20"/>
          <w:lang w:val="en-GB"/>
        </w:rPr>
        <w:t>Poland</w:t>
      </w:r>
      <w:r w:rsidRPr="00A073C5">
        <w:rPr>
          <w:sz w:val="20"/>
          <w:lang w:val="en-GB"/>
        </w:rPr>
        <w:tab/>
      </w:r>
      <w:r w:rsidR="00074D5C" w:rsidRPr="00A073C5">
        <w:rPr>
          <w:sz w:val="20"/>
          <w:lang w:val="en-GB"/>
        </w:rPr>
        <w:t xml:space="preserve"> </w:t>
      </w:r>
      <w:r w:rsidRPr="00A073C5">
        <w:rPr>
          <w:sz w:val="20"/>
          <w:lang w:val="en-GB"/>
        </w:rPr>
        <w:t xml:space="preserve"> 2 December 1987</w:t>
      </w:r>
    </w:p>
    <w:p w14:paraId="2D99F0F7" w14:textId="77777777" w:rsidR="009803AF" w:rsidRPr="00A073C5" w:rsidRDefault="009803AF" w:rsidP="00074D5C">
      <w:pPr>
        <w:tabs>
          <w:tab w:val="left" w:pos="7560"/>
        </w:tabs>
        <w:jc w:val="both"/>
        <w:rPr>
          <w:sz w:val="20"/>
          <w:lang w:val="en-GB"/>
        </w:rPr>
      </w:pPr>
      <w:r w:rsidRPr="00A073C5">
        <w:rPr>
          <w:sz w:val="20"/>
          <w:lang w:val="en-GB"/>
        </w:rPr>
        <w:t>Portugal</w:t>
      </w:r>
      <w:r w:rsidRPr="00A073C5">
        <w:rPr>
          <w:sz w:val="20"/>
          <w:lang w:val="en-GB"/>
        </w:rPr>
        <w:tab/>
      </w:r>
      <w:r w:rsidR="00074D5C" w:rsidRPr="00A073C5">
        <w:rPr>
          <w:sz w:val="20"/>
          <w:lang w:val="en-GB"/>
        </w:rPr>
        <w:t xml:space="preserve"> </w:t>
      </w:r>
      <w:r w:rsidRPr="00A073C5">
        <w:rPr>
          <w:sz w:val="20"/>
          <w:lang w:val="en-GB"/>
        </w:rPr>
        <w:t xml:space="preserve"> 1 June 1987</w:t>
      </w:r>
    </w:p>
    <w:p w14:paraId="05BE03C2" w14:textId="77777777" w:rsidR="009803AF" w:rsidRPr="00A073C5" w:rsidRDefault="009803AF" w:rsidP="00074D5C">
      <w:pPr>
        <w:tabs>
          <w:tab w:val="left" w:pos="7560"/>
        </w:tabs>
        <w:jc w:val="both"/>
        <w:rPr>
          <w:sz w:val="20"/>
          <w:lang w:val="en-GB"/>
        </w:rPr>
      </w:pPr>
      <w:r w:rsidRPr="00A073C5">
        <w:rPr>
          <w:sz w:val="20"/>
          <w:lang w:val="en-GB"/>
        </w:rPr>
        <w:t>Saudi Arabia</w:t>
      </w:r>
      <w:r w:rsidRPr="00A073C5">
        <w:rPr>
          <w:sz w:val="20"/>
          <w:lang w:val="en-GB"/>
        </w:rPr>
        <w:tab/>
      </w:r>
      <w:r w:rsidR="00074D5C" w:rsidRPr="00A073C5">
        <w:rPr>
          <w:sz w:val="20"/>
          <w:lang w:val="en-GB"/>
        </w:rPr>
        <w:t xml:space="preserve"> </w:t>
      </w:r>
      <w:r w:rsidRPr="00A073C5">
        <w:rPr>
          <w:sz w:val="20"/>
          <w:lang w:val="en-GB"/>
        </w:rPr>
        <w:t xml:space="preserve"> 9 December 1986</w:t>
      </w:r>
    </w:p>
    <w:p w14:paraId="65A2DCA7" w14:textId="77777777" w:rsidR="009803AF" w:rsidRPr="00A073C5" w:rsidRDefault="009803AF" w:rsidP="00074D5C">
      <w:pPr>
        <w:tabs>
          <w:tab w:val="left" w:pos="7560"/>
        </w:tabs>
        <w:jc w:val="both"/>
        <w:rPr>
          <w:sz w:val="20"/>
          <w:lang w:val="en-GB"/>
        </w:rPr>
      </w:pPr>
      <w:r w:rsidRPr="00A073C5">
        <w:rPr>
          <w:sz w:val="20"/>
          <w:lang w:val="en-GB"/>
        </w:rPr>
        <w:t>Singapore</w:t>
      </w:r>
      <w:r w:rsidRPr="00A073C5">
        <w:rPr>
          <w:sz w:val="20"/>
          <w:lang w:val="en-GB"/>
        </w:rPr>
        <w:tab/>
      </w:r>
      <w:r w:rsidR="00074D5C" w:rsidRPr="00A073C5">
        <w:rPr>
          <w:sz w:val="20"/>
          <w:lang w:val="en-GB"/>
        </w:rPr>
        <w:t xml:space="preserve"> </w:t>
      </w:r>
      <w:r w:rsidRPr="00A073C5">
        <w:rPr>
          <w:sz w:val="20"/>
          <w:lang w:val="en-GB"/>
        </w:rPr>
        <w:t xml:space="preserve"> 6 October 1988</w:t>
      </w:r>
    </w:p>
    <w:p w14:paraId="33F7CED5" w14:textId="77777777" w:rsidR="009803AF" w:rsidRPr="00A073C5" w:rsidRDefault="009803AF" w:rsidP="00074D5C">
      <w:pPr>
        <w:tabs>
          <w:tab w:val="left" w:pos="7560"/>
        </w:tabs>
        <w:jc w:val="both"/>
        <w:rPr>
          <w:sz w:val="20"/>
          <w:lang w:val="en-GB"/>
        </w:rPr>
      </w:pPr>
      <w:r w:rsidRPr="00A073C5">
        <w:rPr>
          <w:sz w:val="20"/>
          <w:lang w:val="en-GB"/>
        </w:rPr>
        <w:t>Spain</w:t>
      </w:r>
      <w:r w:rsidRPr="00A073C5">
        <w:rPr>
          <w:sz w:val="20"/>
          <w:lang w:val="en-GB"/>
        </w:rPr>
        <w:tab/>
        <w:t>27 July 1988</w:t>
      </w:r>
    </w:p>
    <w:p w14:paraId="44C684E4" w14:textId="77777777" w:rsidR="009803AF" w:rsidRPr="00A073C5" w:rsidRDefault="009803AF" w:rsidP="00074D5C">
      <w:pPr>
        <w:tabs>
          <w:tab w:val="left" w:pos="7560"/>
        </w:tabs>
        <w:jc w:val="both"/>
        <w:rPr>
          <w:sz w:val="20"/>
          <w:lang w:val="en-GB"/>
        </w:rPr>
      </w:pPr>
      <w:r w:rsidRPr="00A073C5">
        <w:rPr>
          <w:sz w:val="20"/>
          <w:lang w:val="en-GB"/>
        </w:rPr>
        <w:t>Sri Lanka</w:t>
      </w:r>
      <w:r w:rsidRPr="00A073C5">
        <w:rPr>
          <w:sz w:val="20"/>
          <w:lang w:val="en-GB"/>
        </w:rPr>
        <w:tab/>
        <w:t>10 June 1986</w:t>
      </w:r>
    </w:p>
    <w:p w14:paraId="0EE4EB8F" w14:textId="77777777" w:rsidR="009803AF" w:rsidRPr="00A073C5" w:rsidRDefault="009803AF" w:rsidP="00074D5C">
      <w:pPr>
        <w:tabs>
          <w:tab w:val="left" w:pos="7560"/>
        </w:tabs>
        <w:jc w:val="both"/>
        <w:rPr>
          <w:sz w:val="20"/>
          <w:lang w:val="en-GB"/>
        </w:rPr>
      </w:pPr>
      <w:r w:rsidRPr="00A073C5">
        <w:rPr>
          <w:sz w:val="20"/>
          <w:lang w:val="en-GB"/>
        </w:rPr>
        <w:t>Sweden</w:t>
      </w:r>
      <w:r w:rsidRPr="00A073C5">
        <w:rPr>
          <w:sz w:val="20"/>
          <w:lang w:val="en-GB"/>
        </w:rPr>
        <w:tab/>
        <w:t>15 December 1986</w:t>
      </w:r>
    </w:p>
    <w:p w14:paraId="7F2D806C" w14:textId="77777777" w:rsidR="009803AF" w:rsidRPr="00A073C5" w:rsidRDefault="009803AF" w:rsidP="00074D5C">
      <w:pPr>
        <w:tabs>
          <w:tab w:val="left" w:pos="7560"/>
        </w:tabs>
        <w:jc w:val="both"/>
        <w:rPr>
          <w:sz w:val="20"/>
          <w:lang w:val="en-GB"/>
        </w:rPr>
      </w:pPr>
      <w:r w:rsidRPr="00A073C5">
        <w:rPr>
          <w:sz w:val="20"/>
          <w:lang w:val="en-GB"/>
        </w:rPr>
        <w:t>Ukrainian SSR</w:t>
      </w:r>
      <w:r w:rsidRPr="00A073C5">
        <w:rPr>
          <w:sz w:val="20"/>
          <w:lang w:val="en-GB"/>
        </w:rPr>
        <w:tab/>
        <w:t>28 November 1986</w:t>
      </w:r>
    </w:p>
    <w:p w14:paraId="0FA4A746" w14:textId="77777777" w:rsidR="009803AF" w:rsidRPr="00A073C5" w:rsidRDefault="009803AF" w:rsidP="00074D5C">
      <w:pPr>
        <w:tabs>
          <w:tab w:val="left" w:pos="7560"/>
        </w:tabs>
        <w:jc w:val="both"/>
        <w:rPr>
          <w:sz w:val="20"/>
          <w:lang w:val="en-GB"/>
        </w:rPr>
      </w:pPr>
      <w:r w:rsidRPr="00A073C5">
        <w:rPr>
          <w:sz w:val="20"/>
          <w:lang w:val="en-GB"/>
        </w:rPr>
        <w:t>USSR</w:t>
      </w:r>
      <w:r w:rsidRPr="00A073C5">
        <w:rPr>
          <w:sz w:val="20"/>
          <w:lang w:val="en-GB"/>
        </w:rPr>
        <w:tab/>
        <w:t>25 November 1986</w:t>
      </w:r>
    </w:p>
    <w:p w14:paraId="3AB1DB9B" w14:textId="77777777" w:rsidR="009803AF" w:rsidRPr="00A073C5" w:rsidRDefault="009803AF" w:rsidP="00074D5C">
      <w:pPr>
        <w:tabs>
          <w:tab w:val="left" w:pos="7560"/>
        </w:tabs>
        <w:jc w:val="both"/>
        <w:rPr>
          <w:sz w:val="20"/>
          <w:lang w:val="en-GB"/>
        </w:rPr>
      </w:pPr>
      <w:r w:rsidRPr="00A073C5">
        <w:rPr>
          <w:sz w:val="20"/>
          <w:lang w:val="en-GB"/>
        </w:rPr>
        <w:t>United Kingdom</w:t>
      </w:r>
      <w:r w:rsidRPr="00A073C5">
        <w:rPr>
          <w:sz w:val="20"/>
          <w:lang w:val="en-GB"/>
        </w:rPr>
        <w:tab/>
        <w:t>12 May 1986</w:t>
      </w:r>
    </w:p>
    <w:p w14:paraId="5442A578" w14:textId="77777777" w:rsidR="009803AF" w:rsidRPr="00A073C5" w:rsidRDefault="00074D5C" w:rsidP="00074D5C">
      <w:pPr>
        <w:tabs>
          <w:tab w:val="left" w:pos="7560"/>
        </w:tabs>
        <w:jc w:val="both"/>
        <w:rPr>
          <w:sz w:val="20"/>
          <w:lang w:val="en-GB"/>
        </w:rPr>
      </w:pPr>
      <w:r w:rsidRPr="00A073C5">
        <w:rPr>
          <w:sz w:val="20"/>
          <w:lang w:val="en-GB"/>
        </w:rPr>
        <w:t>United States</w:t>
      </w:r>
      <w:r w:rsidRPr="00A073C5">
        <w:rPr>
          <w:sz w:val="20"/>
          <w:lang w:val="en-GB"/>
        </w:rPr>
        <w:tab/>
        <w:t xml:space="preserve"> </w:t>
      </w:r>
      <w:r w:rsidR="009803AF" w:rsidRPr="00A073C5">
        <w:rPr>
          <w:sz w:val="20"/>
          <w:lang w:val="en-GB"/>
        </w:rPr>
        <w:t xml:space="preserve"> 6 April 1988</w:t>
      </w:r>
    </w:p>
    <w:p w14:paraId="1BD2D678" w14:textId="77777777" w:rsidR="00196BBD" w:rsidRPr="00A073C5" w:rsidRDefault="00196BBD" w:rsidP="006210AB">
      <w:pPr>
        <w:jc w:val="both"/>
        <w:rPr>
          <w:sz w:val="20"/>
          <w:lang w:val="en-GB"/>
        </w:rPr>
      </w:pPr>
    </w:p>
    <w:p w14:paraId="027A8653" w14:textId="77777777" w:rsidR="009803AF" w:rsidRPr="00A073C5" w:rsidRDefault="009803AF" w:rsidP="006210AB">
      <w:pPr>
        <w:jc w:val="both"/>
        <w:rPr>
          <w:sz w:val="20"/>
          <w:lang w:val="en-GB"/>
        </w:rPr>
      </w:pPr>
      <w:r w:rsidRPr="00A073C5">
        <w:rPr>
          <w:sz w:val="20"/>
          <w:lang w:val="en-GB"/>
        </w:rPr>
        <w:t>__________</w:t>
      </w:r>
    </w:p>
    <w:p w14:paraId="317FD1A1" w14:textId="77777777" w:rsidR="009803AF" w:rsidRPr="00A073C5" w:rsidRDefault="009803AF" w:rsidP="006210AB">
      <w:pPr>
        <w:jc w:val="both"/>
        <w:rPr>
          <w:sz w:val="20"/>
          <w:lang w:val="en-GB"/>
        </w:rPr>
      </w:pPr>
    </w:p>
    <w:p w14:paraId="0F99DF2A" w14:textId="77777777" w:rsidR="009803AF" w:rsidRPr="00A073C5" w:rsidRDefault="009803AF" w:rsidP="006210AB">
      <w:pPr>
        <w:ind w:firstLine="720"/>
        <w:jc w:val="both"/>
        <w:rPr>
          <w:sz w:val="20"/>
          <w:lang w:val="en-GB"/>
        </w:rPr>
      </w:pPr>
      <w:r w:rsidRPr="00A073C5">
        <w:rPr>
          <w:sz w:val="20"/>
          <w:vertAlign w:val="superscript"/>
          <w:lang w:val="en-GB"/>
        </w:rPr>
        <w:t>1</w:t>
      </w:r>
      <w:r w:rsidR="00074D5C" w:rsidRPr="00A073C5">
        <w:rPr>
          <w:sz w:val="20"/>
          <w:vertAlign w:val="superscript"/>
          <w:lang w:val="en-GB"/>
        </w:rPr>
        <w:t>  </w:t>
      </w:r>
      <w:r w:rsidRPr="00A073C5">
        <w:rPr>
          <w:sz w:val="20"/>
          <w:lang w:val="en-GB"/>
        </w:rPr>
        <w:t>Only the approvals which brought the amendments into force are listed.</w:t>
      </w:r>
    </w:p>
    <w:p w14:paraId="1D13184A" w14:textId="77777777" w:rsidR="009803AF" w:rsidRPr="00A073C5" w:rsidRDefault="009803AF" w:rsidP="006210AB">
      <w:pPr>
        <w:jc w:val="both"/>
        <w:rPr>
          <w:sz w:val="20"/>
          <w:lang w:val="en-GB"/>
        </w:rPr>
      </w:pPr>
    </w:p>
    <w:p w14:paraId="0097940C" w14:textId="77777777" w:rsidR="009803AF" w:rsidRPr="00A073C5" w:rsidRDefault="009803AF" w:rsidP="006210AB">
      <w:pPr>
        <w:ind w:firstLine="720"/>
        <w:jc w:val="both"/>
        <w:rPr>
          <w:sz w:val="20"/>
          <w:lang w:val="en-GB"/>
        </w:rPr>
      </w:pPr>
      <w:r w:rsidRPr="00A073C5">
        <w:rPr>
          <w:sz w:val="20"/>
          <w:vertAlign w:val="superscript"/>
          <w:lang w:val="en-GB"/>
        </w:rPr>
        <w:t>2</w:t>
      </w:r>
      <w:r w:rsidR="00074D5C" w:rsidRPr="00A073C5">
        <w:rPr>
          <w:sz w:val="20"/>
          <w:vertAlign w:val="superscript"/>
          <w:lang w:val="en-GB"/>
        </w:rPr>
        <w:t>  </w:t>
      </w:r>
      <w:r w:rsidRPr="00A073C5">
        <w:rPr>
          <w:sz w:val="20"/>
          <w:lang w:val="en-GB"/>
        </w:rPr>
        <w:t>The notification of approval of the Federal Republic of Germany was accompanied by the following declaration:</w:t>
      </w:r>
    </w:p>
    <w:p w14:paraId="52173692" w14:textId="77777777" w:rsidR="009803AF" w:rsidRPr="00A073C5" w:rsidRDefault="009803AF" w:rsidP="006210AB">
      <w:pPr>
        <w:jc w:val="both"/>
        <w:rPr>
          <w:sz w:val="20"/>
          <w:lang w:val="en-GB"/>
        </w:rPr>
      </w:pPr>
    </w:p>
    <w:p w14:paraId="5F95714E" w14:textId="77777777" w:rsidR="009803AF" w:rsidRPr="00A073C5" w:rsidRDefault="009803AF" w:rsidP="006210AB">
      <w:pPr>
        <w:ind w:left="720"/>
        <w:jc w:val="both"/>
        <w:rPr>
          <w:sz w:val="20"/>
          <w:lang w:val="en-GB"/>
        </w:rPr>
      </w:pPr>
      <w:r w:rsidRPr="00A073C5">
        <w:rPr>
          <w:sz w:val="20"/>
          <w:lang w:val="en-GB"/>
        </w:rPr>
        <w:t>"that the said Amendments shall also apply to Berlin (West) with effect from the date on which they enter into force for the Federal Republic of Germany".</w:t>
      </w:r>
    </w:p>
    <w:p w14:paraId="0328A2B8" w14:textId="77777777" w:rsidR="009803AF" w:rsidRPr="00A073C5" w:rsidRDefault="009803AF" w:rsidP="006210AB">
      <w:pPr>
        <w:jc w:val="both"/>
        <w:rPr>
          <w:sz w:val="20"/>
          <w:lang w:val="en-GB"/>
        </w:rPr>
      </w:pPr>
    </w:p>
    <w:p w14:paraId="48F7171A" w14:textId="77777777" w:rsidR="009803AF" w:rsidRPr="00A073C5" w:rsidRDefault="009803AF" w:rsidP="00074D5C">
      <w:pPr>
        <w:ind w:firstLine="720"/>
        <w:jc w:val="both"/>
        <w:rPr>
          <w:sz w:val="20"/>
          <w:lang w:val="en-GB"/>
        </w:rPr>
      </w:pPr>
      <w:r w:rsidRPr="00A073C5">
        <w:rPr>
          <w:sz w:val="20"/>
          <w:vertAlign w:val="superscript"/>
          <w:lang w:val="en-GB"/>
        </w:rPr>
        <w:t>3</w:t>
      </w:r>
      <w:r w:rsidR="00074D5C" w:rsidRPr="00A073C5">
        <w:rPr>
          <w:sz w:val="20"/>
          <w:vertAlign w:val="superscript"/>
          <w:lang w:val="en-GB"/>
        </w:rPr>
        <w:t>  </w:t>
      </w:r>
      <w:r w:rsidRPr="00A073C5">
        <w:rPr>
          <w:sz w:val="20"/>
          <w:lang w:val="en-GB"/>
        </w:rPr>
        <w:t>The notification of approval of New Zealand contained a declaration "that this acceptance shall extend to Niue".</w:t>
      </w:r>
    </w:p>
    <w:p w14:paraId="4A3E2B5F" w14:textId="77777777" w:rsidR="009803AF" w:rsidRPr="00A073C5" w:rsidRDefault="009803AF" w:rsidP="006210AB">
      <w:pPr>
        <w:jc w:val="both"/>
        <w:rPr>
          <w:sz w:val="20"/>
          <w:lang w:val="en-GB"/>
        </w:rPr>
        <w:sectPr w:rsidR="009803AF" w:rsidRPr="00A073C5" w:rsidSect="004E1B9E">
          <w:headerReference w:type="default" r:id="rId182"/>
          <w:headerReference w:type="first" r:id="rId183"/>
          <w:footnotePr>
            <w:numRestart w:val="eachSect"/>
          </w:footnotePr>
          <w:endnotePr>
            <w:numFmt w:val="decimal"/>
          </w:endnotePr>
          <w:pgSz w:w="11905" w:h="16837" w:code="9"/>
          <w:pgMar w:top="576" w:right="1080" w:bottom="720" w:left="1440" w:header="576" w:footer="576" w:gutter="0"/>
          <w:cols w:space="720"/>
          <w:noEndnote/>
          <w:titlePg/>
        </w:sectPr>
      </w:pPr>
    </w:p>
    <w:p w14:paraId="4E12ADB5" w14:textId="77777777" w:rsidR="009803AF" w:rsidRPr="00A073C5" w:rsidRDefault="009803AF" w:rsidP="006210AB">
      <w:pPr>
        <w:jc w:val="both"/>
        <w:rPr>
          <w:sz w:val="20"/>
          <w:lang w:val="en-GB"/>
        </w:rPr>
      </w:pPr>
    </w:p>
    <w:p w14:paraId="3D9EDC8F" w14:textId="77777777" w:rsidR="009803AF" w:rsidRPr="00A073C5" w:rsidRDefault="009803AF" w:rsidP="00E54E32">
      <w:pPr>
        <w:keepNext/>
        <w:keepLines/>
        <w:jc w:val="center"/>
        <w:outlineLvl w:val="1"/>
        <w:rPr>
          <w:sz w:val="20"/>
          <w:lang w:val="en-GB"/>
        </w:rPr>
      </w:pPr>
      <w:bookmarkStart w:id="694" w:name="_Toc247624428"/>
      <w:bookmarkStart w:id="695" w:name="_Toc84950206"/>
      <w:r w:rsidRPr="00A073C5">
        <w:rPr>
          <w:b/>
          <w:sz w:val="20"/>
          <w:lang w:val="en-GB"/>
        </w:rPr>
        <w:t>(2)  1989 Amendments</w:t>
      </w:r>
      <w:bookmarkEnd w:id="694"/>
      <w:bookmarkEnd w:id="695"/>
    </w:p>
    <w:p w14:paraId="128031B1" w14:textId="77777777" w:rsidR="009803AF" w:rsidRPr="00A073C5" w:rsidRDefault="009803AF" w:rsidP="006210AB">
      <w:pPr>
        <w:keepNext/>
        <w:keepLines/>
        <w:jc w:val="both"/>
        <w:rPr>
          <w:sz w:val="20"/>
          <w:lang w:val="en-GB"/>
        </w:rPr>
      </w:pPr>
    </w:p>
    <w:p w14:paraId="5AFF21AD" w14:textId="77777777" w:rsidR="009803AF" w:rsidRPr="00A073C5" w:rsidRDefault="009803AF" w:rsidP="006210AB">
      <w:pPr>
        <w:keepNext/>
        <w:keepLines/>
        <w:jc w:val="both"/>
        <w:rPr>
          <w:sz w:val="20"/>
          <w:lang w:val="en-GB"/>
        </w:rPr>
      </w:pPr>
    </w:p>
    <w:p w14:paraId="08BBC38A" w14:textId="77777777" w:rsidR="009803AF" w:rsidRPr="00A073C5" w:rsidRDefault="009803AF" w:rsidP="006210AB">
      <w:pPr>
        <w:keepNext/>
        <w:keepLines/>
        <w:ind w:firstLine="720"/>
        <w:jc w:val="both"/>
        <w:rPr>
          <w:sz w:val="20"/>
          <w:lang w:val="en-GB"/>
        </w:rPr>
      </w:pPr>
      <w:r w:rsidRPr="00A073C5">
        <w:rPr>
          <w:b/>
          <w:sz w:val="20"/>
          <w:lang w:val="en-GB"/>
        </w:rPr>
        <w:t>A.</w:t>
      </w:r>
      <w:r w:rsidRPr="00A073C5">
        <w:rPr>
          <w:b/>
          <w:sz w:val="20"/>
          <w:lang w:val="en-GB"/>
        </w:rPr>
        <w:tab/>
        <w:t>Adoption</w:t>
      </w:r>
    </w:p>
    <w:p w14:paraId="264948DF" w14:textId="77777777" w:rsidR="009803AF" w:rsidRPr="00A073C5" w:rsidRDefault="009803AF" w:rsidP="006210AB">
      <w:pPr>
        <w:keepNext/>
        <w:keepLines/>
        <w:jc w:val="both"/>
        <w:rPr>
          <w:sz w:val="20"/>
          <w:lang w:val="en-GB"/>
        </w:rPr>
      </w:pPr>
    </w:p>
    <w:p w14:paraId="647D4E47" w14:textId="77777777" w:rsidR="009803AF" w:rsidRPr="00A073C5" w:rsidRDefault="009803AF" w:rsidP="006210AB">
      <w:pPr>
        <w:keepNext/>
        <w:keepLines/>
        <w:ind w:firstLine="720"/>
        <w:jc w:val="both"/>
        <w:rPr>
          <w:sz w:val="20"/>
          <w:lang w:val="en-GB"/>
        </w:rPr>
      </w:pPr>
      <w:r w:rsidRPr="00A073C5">
        <w:rPr>
          <w:sz w:val="20"/>
          <w:lang w:val="en-GB"/>
        </w:rPr>
        <w:t>On 19 January 1989 the Assembly of INMARSAT confirmed the adoption of amendments to the Operating Agreement which were approved by the Council of INMARSAT at its thirtieth ses</w:t>
      </w:r>
      <w:r w:rsidR="00074D5C" w:rsidRPr="00A073C5">
        <w:rPr>
          <w:sz w:val="20"/>
          <w:lang w:val="en-GB"/>
        </w:rPr>
        <w:t>sion in conformity with article </w:t>
      </w:r>
      <w:r w:rsidRPr="00A073C5">
        <w:rPr>
          <w:sz w:val="20"/>
          <w:lang w:val="en-GB"/>
        </w:rPr>
        <w:t>XVIII of the Operating Agreement.</w:t>
      </w:r>
    </w:p>
    <w:p w14:paraId="3630EDA2" w14:textId="77777777" w:rsidR="009803AF" w:rsidRPr="00A073C5" w:rsidRDefault="009803AF" w:rsidP="006210AB">
      <w:pPr>
        <w:keepNext/>
        <w:keepLines/>
        <w:jc w:val="both"/>
        <w:rPr>
          <w:sz w:val="20"/>
          <w:lang w:val="en-GB"/>
        </w:rPr>
      </w:pPr>
    </w:p>
    <w:p w14:paraId="0E1932A7" w14:textId="77777777" w:rsidR="009803AF" w:rsidRPr="00A073C5" w:rsidRDefault="009803AF" w:rsidP="006210AB">
      <w:pPr>
        <w:keepNext/>
        <w:keepLines/>
        <w:ind w:firstLine="720"/>
        <w:jc w:val="both"/>
        <w:rPr>
          <w:sz w:val="20"/>
          <w:lang w:val="en-GB"/>
        </w:rPr>
      </w:pPr>
      <w:r w:rsidRPr="00A073C5">
        <w:rPr>
          <w:b/>
          <w:sz w:val="20"/>
          <w:lang w:val="en-GB"/>
        </w:rPr>
        <w:t>B.</w:t>
      </w:r>
      <w:r w:rsidRPr="00A073C5">
        <w:rPr>
          <w:b/>
          <w:sz w:val="20"/>
          <w:lang w:val="en-GB"/>
        </w:rPr>
        <w:tab/>
        <w:t>Entry into force</w:t>
      </w:r>
    </w:p>
    <w:p w14:paraId="77B8D920" w14:textId="77777777" w:rsidR="009803AF" w:rsidRPr="00A073C5" w:rsidRDefault="009803AF" w:rsidP="006210AB">
      <w:pPr>
        <w:keepNext/>
        <w:keepLines/>
        <w:jc w:val="both"/>
        <w:rPr>
          <w:sz w:val="20"/>
          <w:lang w:val="en-GB"/>
        </w:rPr>
      </w:pPr>
    </w:p>
    <w:p w14:paraId="096EA421" w14:textId="77777777" w:rsidR="009803AF" w:rsidRPr="00A073C5" w:rsidRDefault="009803AF" w:rsidP="006210AB">
      <w:pPr>
        <w:keepNext/>
        <w:keepLines/>
        <w:ind w:firstLine="720"/>
        <w:jc w:val="both"/>
        <w:rPr>
          <w:sz w:val="20"/>
          <w:lang w:val="en-GB"/>
        </w:rPr>
      </w:pPr>
      <w:r w:rsidRPr="00A073C5">
        <w:rPr>
          <w:sz w:val="20"/>
          <w:lang w:val="en-GB"/>
        </w:rPr>
        <w:t>The 1989 amendments entered into force on 26 June 1997.</w:t>
      </w:r>
    </w:p>
    <w:p w14:paraId="749B3112" w14:textId="77777777" w:rsidR="009803AF" w:rsidRPr="00A073C5" w:rsidRDefault="009803AF" w:rsidP="006210AB">
      <w:pPr>
        <w:jc w:val="both"/>
        <w:rPr>
          <w:sz w:val="20"/>
          <w:lang w:val="en-GB"/>
        </w:rPr>
      </w:pPr>
    </w:p>
    <w:p w14:paraId="00B66A64" w14:textId="77777777" w:rsidR="009803AF" w:rsidRPr="00A073C5" w:rsidRDefault="009803AF" w:rsidP="006210AB">
      <w:pPr>
        <w:ind w:firstLine="720"/>
        <w:jc w:val="both"/>
        <w:rPr>
          <w:sz w:val="20"/>
          <w:lang w:val="en-GB"/>
        </w:rPr>
      </w:pPr>
      <w:r w:rsidRPr="00A073C5">
        <w:rPr>
          <w:b/>
          <w:sz w:val="20"/>
          <w:lang w:val="en-GB"/>
        </w:rPr>
        <w:t>C.</w:t>
      </w:r>
      <w:r w:rsidRPr="00A073C5">
        <w:rPr>
          <w:b/>
          <w:sz w:val="20"/>
          <w:lang w:val="en-GB"/>
        </w:rPr>
        <w:tab/>
        <w:t>Approving Signatories</w:t>
      </w:r>
      <w:r w:rsidRPr="00A073C5">
        <w:rPr>
          <w:sz w:val="20"/>
          <w:vertAlign w:val="superscript"/>
          <w:lang w:val="en-GB"/>
        </w:rPr>
        <w:t>1</w:t>
      </w:r>
    </w:p>
    <w:p w14:paraId="711C32B3" w14:textId="77777777" w:rsidR="009803AF" w:rsidRPr="00A073C5" w:rsidRDefault="009803AF" w:rsidP="006210AB">
      <w:pPr>
        <w:jc w:val="both"/>
        <w:rPr>
          <w:sz w:val="20"/>
          <w:lang w:val="en-GB"/>
        </w:rPr>
      </w:pPr>
    </w:p>
    <w:p w14:paraId="61D1FBF5" w14:textId="77777777" w:rsidR="009803AF" w:rsidRPr="00A073C5" w:rsidRDefault="009803AF" w:rsidP="00074D5C">
      <w:pPr>
        <w:ind w:firstLine="7560"/>
        <w:jc w:val="both"/>
        <w:rPr>
          <w:b/>
          <w:sz w:val="20"/>
          <w:lang w:val="en-GB"/>
        </w:rPr>
      </w:pPr>
      <w:r w:rsidRPr="00A073C5">
        <w:rPr>
          <w:b/>
          <w:sz w:val="20"/>
          <w:lang w:val="en-GB"/>
        </w:rPr>
        <w:t>Date of deposit</w:t>
      </w:r>
    </w:p>
    <w:p w14:paraId="4FBBBFD8" w14:textId="77777777" w:rsidR="009803AF" w:rsidRPr="00A073C5" w:rsidRDefault="009803AF" w:rsidP="00074D5C">
      <w:pPr>
        <w:ind w:firstLine="7560"/>
        <w:jc w:val="both"/>
        <w:rPr>
          <w:b/>
          <w:sz w:val="20"/>
          <w:lang w:val="en-GB"/>
        </w:rPr>
      </w:pPr>
      <w:r w:rsidRPr="00A073C5">
        <w:rPr>
          <w:b/>
          <w:sz w:val="20"/>
          <w:lang w:val="en-GB"/>
        </w:rPr>
        <w:t xml:space="preserve">  </w:t>
      </w:r>
      <w:r w:rsidR="00074D5C" w:rsidRPr="00A073C5">
        <w:rPr>
          <w:b/>
          <w:sz w:val="20"/>
          <w:lang w:val="en-GB"/>
        </w:rPr>
        <w:t xml:space="preserve"> </w:t>
      </w:r>
      <w:r w:rsidRPr="00A073C5">
        <w:rPr>
          <w:b/>
          <w:sz w:val="20"/>
          <w:lang w:val="en-GB"/>
        </w:rPr>
        <w:t>of approval</w:t>
      </w:r>
    </w:p>
    <w:p w14:paraId="70BB9323" w14:textId="77777777" w:rsidR="009803AF" w:rsidRPr="00A073C5" w:rsidRDefault="009803AF" w:rsidP="00074D5C">
      <w:pPr>
        <w:ind w:firstLine="7560"/>
        <w:jc w:val="both"/>
        <w:rPr>
          <w:sz w:val="20"/>
          <w:lang w:val="en-GB"/>
        </w:rPr>
      </w:pPr>
      <w:r w:rsidRPr="00A073C5">
        <w:rPr>
          <w:b/>
          <w:sz w:val="20"/>
          <w:lang w:val="en-GB"/>
        </w:rPr>
        <w:t xml:space="preserve"> </w:t>
      </w:r>
      <w:r w:rsidR="00074D5C" w:rsidRPr="00A073C5">
        <w:rPr>
          <w:b/>
          <w:sz w:val="20"/>
          <w:lang w:val="en-GB"/>
        </w:rPr>
        <w:t xml:space="preserve"> </w:t>
      </w:r>
      <w:r w:rsidRPr="00A073C5">
        <w:rPr>
          <w:b/>
          <w:sz w:val="20"/>
          <w:lang w:val="en-GB"/>
        </w:rPr>
        <w:t>or succession</w:t>
      </w:r>
    </w:p>
    <w:p w14:paraId="6708A577" w14:textId="77777777" w:rsidR="009803AF" w:rsidRPr="00A073C5" w:rsidRDefault="009803AF" w:rsidP="006210AB">
      <w:pPr>
        <w:jc w:val="both"/>
        <w:rPr>
          <w:sz w:val="20"/>
          <w:lang w:val="en-GB"/>
        </w:rPr>
      </w:pPr>
    </w:p>
    <w:p w14:paraId="51C0BAE5" w14:textId="77777777" w:rsidR="009803AF" w:rsidRPr="00A073C5" w:rsidRDefault="009803AF" w:rsidP="00213D08">
      <w:pPr>
        <w:tabs>
          <w:tab w:val="left" w:pos="7560"/>
        </w:tabs>
        <w:jc w:val="both"/>
        <w:rPr>
          <w:sz w:val="20"/>
          <w:lang w:val="en-GB"/>
        </w:rPr>
      </w:pPr>
      <w:r w:rsidRPr="00A073C5">
        <w:rPr>
          <w:sz w:val="20"/>
          <w:lang w:val="en-GB"/>
        </w:rPr>
        <w:t>Australia</w:t>
      </w:r>
      <w:r w:rsidRPr="00A073C5">
        <w:rPr>
          <w:sz w:val="20"/>
          <w:lang w:val="en-GB"/>
        </w:rPr>
        <w:tab/>
        <w:t>21 March 1990</w:t>
      </w:r>
    </w:p>
    <w:p w14:paraId="69CEB5E9" w14:textId="77777777" w:rsidR="009803AF" w:rsidRPr="00A073C5" w:rsidRDefault="009803AF" w:rsidP="00213D08">
      <w:pPr>
        <w:tabs>
          <w:tab w:val="left" w:pos="7560"/>
        </w:tabs>
        <w:jc w:val="both"/>
        <w:rPr>
          <w:sz w:val="20"/>
          <w:lang w:val="en-GB"/>
        </w:rPr>
      </w:pPr>
      <w:r w:rsidRPr="00A073C5">
        <w:rPr>
          <w:sz w:val="20"/>
          <w:lang w:val="en-GB"/>
        </w:rPr>
        <w:t>Bahrain</w:t>
      </w:r>
      <w:r w:rsidRPr="00A073C5">
        <w:rPr>
          <w:sz w:val="20"/>
          <w:lang w:val="en-GB"/>
        </w:rPr>
        <w:tab/>
        <w:t>10 June 1996</w:t>
      </w:r>
    </w:p>
    <w:p w14:paraId="3A2599DD" w14:textId="77777777" w:rsidR="009803AF" w:rsidRPr="00A073C5" w:rsidRDefault="009803AF" w:rsidP="00213D08">
      <w:pPr>
        <w:tabs>
          <w:tab w:val="left" w:pos="7560"/>
        </w:tabs>
        <w:jc w:val="both"/>
        <w:rPr>
          <w:sz w:val="20"/>
          <w:lang w:val="en-GB"/>
        </w:rPr>
      </w:pPr>
      <w:r w:rsidRPr="00A073C5">
        <w:rPr>
          <w:sz w:val="20"/>
          <w:lang w:val="en-GB"/>
        </w:rPr>
        <w:t>Belarus</w:t>
      </w:r>
      <w:r w:rsidRPr="00A073C5">
        <w:rPr>
          <w:sz w:val="20"/>
          <w:lang w:val="en-GB"/>
        </w:rPr>
        <w:tab/>
        <w:t>17 July 1990</w:t>
      </w:r>
    </w:p>
    <w:p w14:paraId="4F8C948B" w14:textId="77777777" w:rsidR="009803AF" w:rsidRPr="00A073C5" w:rsidRDefault="009803AF" w:rsidP="00213D08">
      <w:pPr>
        <w:tabs>
          <w:tab w:val="left" w:pos="7560"/>
        </w:tabs>
        <w:jc w:val="both"/>
        <w:rPr>
          <w:sz w:val="20"/>
          <w:lang w:val="en-GB"/>
        </w:rPr>
      </w:pPr>
      <w:r w:rsidRPr="00A073C5">
        <w:rPr>
          <w:sz w:val="20"/>
          <w:lang w:val="en-GB"/>
        </w:rPr>
        <w:t>Belgium</w:t>
      </w:r>
      <w:r w:rsidRPr="00A073C5">
        <w:rPr>
          <w:sz w:val="20"/>
          <w:lang w:val="en-GB"/>
        </w:rPr>
        <w:tab/>
      </w:r>
      <w:r w:rsidR="00213D08" w:rsidRPr="00A073C5">
        <w:rPr>
          <w:sz w:val="20"/>
          <w:lang w:val="en-GB"/>
        </w:rPr>
        <w:t xml:space="preserve"> </w:t>
      </w:r>
      <w:r w:rsidRPr="00A073C5">
        <w:rPr>
          <w:sz w:val="20"/>
          <w:lang w:val="en-GB"/>
        </w:rPr>
        <w:t xml:space="preserve"> 9 September 1992</w:t>
      </w:r>
    </w:p>
    <w:p w14:paraId="5F2B697E" w14:textId="77777777" w:rsidR="009803AF" w:rsidRPr="00A073C5" w:rsidRDefault="009803AF" w:rsidP="00074D5C">
      <w:pPr>
        <w:tabs>
          <w:tab w:val="left" w:pos="7560"/>
        </w:tabs>
        <w:jc w:val="both"/>
        <w:rPr>
          <w:sz w:val="20"/>
          <w:lang w:val="en-GB"/>
        </w:rPr>
      </w:pPr>
      <w:r w:rsidRPr="00A073C5">
        <w:rPr>
          <w:sz w:val="20"/>
          <w:lang w:val="en-GB"/>
        </w:rPr>
        <w:t>Canada</w:t>
      </w:r>
      <w:r w:rsidRPr="00A073C5">
        <w:rPr>
          <w:sz w:val="20"/>
          <w:lang w:val="en-GB"/>
        </w:rPr>
        <w:tab/>
        <w:t>13 June 1990</w:t>
      </w:r>
    </w:p>
    <w:p w14:paraId="1F7AEE2D" w14:textId="77777777" w:rsidR="009803AF" w:rsidRPr="00A073C5" w:rsidRDefault="009803AF" w:rsidP="00074D5C">
      <w:pPr>
        <w:tabs>
          <w:tab w:val="left" w:pos="7560"/>
        </w:tabs>
        <w:jc w:val="both"/>
        <w:rPr>
          <w:sz w:val="20"/>
          <w:lang w:val="en-GB"/>
        </w:rPr>
      </w:pPr>
      <w:r w:rsidRPr="00A073C5">
        <w:rPr>
          <w:sz w:val="20"/>
          <w:lang w:val="en-GB"/>
        </w:rPr>
        <w:t>China</w:t>
      </w:r>
      <w:r w:rsidRPr="00A073C5">
        <w:rPr>
          <w:sz w:val="20"/>
          <w:lang w:val="en-GB"/>
        </w:rPr>
        <w:tab/>
        <w:t>26 February 1997</w:t>
      </w:r>
    </w:p>
    <w:p w14:paraId="4A10014C" w14:textId="77777777" w:rsidR="009803AF" w:rsidRPr="00A073C5" w:rsidRDefault="001C47AE" w:rsidP="00074D5C">
      <w:pPr>
        <w:tabs>
          <w:tab w:val="left" w:pos="7560"/>
        </w:tabs>
        <w:jc w:val="both"/>
        <w:rPr>
          <w:sz w:val="20"/>
          <w:lang w:val="en-GB"/>
        </w:rPr>
      </w:pPr>
      <w:r w:rsidRPr="00A073C5">
        <w:rPr>
          <w:sz w:val="20"/>
          <w:lang w:val="en-GB"/>
        </w:rPr>
        <w:t>Czechia</w:t>
      </w:r>
      <w:r w:rsidR="009803AF" w:rsidRPr="00A073C5">
        <w:rPr>
          <w:sz w:val="20"/>
          <w:lang w:val="en-GB"/>
        </w:rPr>
        <w:t xml:space="preserve"> (succession)</w:t>
      </w:r>
      <w:r w:rsidR="009803AF" w:rsidRPr="00A073C5">
        <w:rPr>
          <w:sz w:val="20"/>
          <w:lang w:val="en-GB"/>
        </w:rPr>
        <w:tab/>
      </w:r>
      <w:r w:rsidR="00074D5C" w:rsidRPr="00A073C5">
        <w:rPr>
          <w:sz w:val="20"/>
          <w:lang w:val="en-GB"/>
        </w:rPr>
        <w:t xml:space="preserve"> </w:t>
      </w:r>
      <w:r w:rsidR="009803AF" w:rsidRPr="00A073C5">
        <w:rPr>
          <w:sz w:val="20"/>
          <w:lang w:val="en-GB"/>
        </w:rPr>
        <w:t xml:space="preserve"> 1 January 1993</w:t>
      </w:r>
    </w:p>
    <w:p w14:paraId="630EAF5A" w14:textId="77777777" w:rsidR="009803AF" w:rsidRPr="00A073C5" w:rsidRDefault="009803AF" w:rsidP="00074D5C">
      <w:pPr>
        <w:tabs>
          <w:tab w:val="left" w:pos="7560"/>
        </w:tabs>
        <w:jc w:val="both"/>
        <w:rPr>
          <w:sz w:val="20"/>
          <w:lang w:val="en-GB"/>
        </w:rPr>
      </w:pPr>
      <w:r w:rsidRPr="00A073C5">
        <w:rPr>
          <w:sz w:val="20"/>
          <w:lang w:val="en-GB"/>
        </w:rPr>
        <w:t>Denmark</w:t>
      </w:r>
      <w:r w:rsidRPr="00A073C5">
        <w:rPr>
          <w:sz w:val="20"/>
          <w:lang w:val="en-GB"/>
        </w:rPr>
        <w:tab/>
      </w:r>
      <w:r w:rsidR="00074D5C" w:rsidRPr="00A073C5">
        <w:rPr>
          <w:sz w:val="20"/>
          <w:lang w:val="en-GB"/>
        </w:rPr>
        <w:t xml:space="preserve"> </w:t>
      </w:r>
      <w:r w:rsidRPr="00A073C5">
        <w:rPr>
          <w:sz w:val="20"/>
          <w:lang w:val="en-GB"/>
        </w:rPr>
        <w:t xml:space="preserve"> 6 December 1989</w:t>
      </w:r>
    </w:p>
    <w:p w14:paraId="4569FB5E" w14:textId="77777777" w:rsidR="009803AF" w:rsidRPr="00A073C5" w:rsidRDefault="009803AF" w:rsidP="00074D5C">
      <w:pPr>
        <w:tabs>
          <w:tab w:val="left" w:pos="7560"/>
        </w:tabs>
        <w:jc w:val="both"/>
        <w:rPr>
          <w:sz w:val="20"/>
          <w:lang w:val="en-GB"/>
        </w:rPr>
      </w:pPr>
      <w:r w:rsidRPr="00A073C5">
        <w:rPr>
          <w:sz w:val="20"/>
          <w:lang w:val="en-GB"/>
        </w:rPr>
        <w:t>Egypt</w:t>
      </w:r>
      <w:r w:rsidRPr="00A073C5">
        <w:rPr>
          <w:sz w:val="20"/>
          <w:lang w:val="en-GB"/>
        </w:rPr>
        <w:tab/>
      </w:r>
      <w:r w:rsidR="00074D5C" w:rsidRPr="00A073C5">
        <w:rPr>
          <w:sz w:val="20"/>
          <w:lang w:val="en-GB"/>
        </w:rPr>
        <w:t xml:space="preserve"> </w:t>
      </w:r>
      <w:r w:rsidRPr="00A073C5">
        <w:rPr>
          <w:sz w:val="20"/>
          <w:lang w:val="en-GB"/>
        </w:rPr>
        <w:t xml:space="preserve"> 8 January 1997</w:t>
      </w:r>
    </w:p>
    <w:p w14:paraId="0DDD1FAA" w14:textId="77777777" w:rsidR="009803AF" w:rsidRPr="00A073C5" w:rsidRDefault="009803AF" w:rsidP="00074D5C">
      <w:pPr>
        <w:tabs>
          <w:tab w:val="left" w:pos="7560"/>
        </w:tabs>
        <w:jc w:val="both"/>
        <w:rPr>
          <w:sz w:val="20"/>
          <w:lang w:val="en-GB"/>
        </w:rPr>
      </w:pPr>
      <w:r w:rsidRPr="00A073C5">
        <w:rPr>
          <w:sz w:val="20"/>
          <w:lang w:val="en-GB"/>
        </w:rPr>
        <w:t>Finland</w:t>
      </w:r>
      <w:r w:rsidRPr="00A073C5">
        <w:rPr>
          <w:sz w:val="20"/>
          <w:lang w:val="en-GB"/>
        </w:rPr>
        <w:tab/>
        <w:t>26 June 1990</w:t>
      </w:r>
    </w:p>
    <w:p w14:paraId="7714806A" w14:textId="77777777" w:rsidR="009803AF" w:rsidRPr="00A073C5" w:rsidRDefault="009803AF" w:rsidP="00074D5C">
      <w:pPr>
        <w:tabs>
          <w:tab w:val="left" w:pos="7560"/>
        </w:tabs>
        <w:jc w:val="both"/>
        <w:rPr>
          <w:sz w:val="20"/>
          <w:lang w:val="en-GB"/>
        </w:rPr>
      </w:pPr>
      <w:r w:rsidRPr="00A073C5">
        <w:rPr>
          <w:sz w:val="20"/>
          <w:lang w:val="en-GB"/>
        </w:rPr>
        <w:t>France</w:t>
      </w:r>
      <w:r w:rsidRPr="00A073C5">
        <w:rPr>
          <w:sz w:val="20"/>
          <w:lang w:val="en-GB"/>
        </w:rPr>
        <w:tab/>
        <w:t>27 April 1990</w:t>
      </w:r>
    </w:p>
    <w:p w14:paraId="688F6388" w14:textId="77777777" w:rsidR="009803AF" w:rsidRPr="00A073C5" w:rsidRDefault="009803AF" w:rsidP="00074D5C">
      <w:pPr>
        <w:tabs>
          <w:tab w:val="left" w:pos="7560"/>
        </w:tabs>
        <w:jc w:val="both"/>
        <w:rPr>
          <w:sz w:val="20"/>
          <w:lang w:val="en-GB"/>
        </w:rPr>
      </w:pPr>
      <w:r w:rsidRPr="00A073C5">
        <w:rPr>
          <w:sz w:val="20"/>
          <w:lang w:val="en-GB"/>
        </w:rPr>
        <w:t xml:space="preserve">Germany </w:t>
      </w:r>
      <w:r w:rsidRPr="00A073C5">
        <w:rPr>
          <w:sz w:val="20"/>
          <w:lang w:val="en-GB"/>
        </w:rPr>
        <w:tab/>
        <w:t>10 November 1992</w:t>
      </w:r>
    </w:p>
    <w:p w14:paraId="5FEA5084" w14:textId="77777777" w:rsidR="009803AF" w:rsidRPr="00A073C5" w:rsidRDefault="009803AF" w:rsidP="00074D5C">
      <w:pPr>
        <w:tabs>
          <w:tab w:val="left" w:pos="7560"/>
        </w:tabs>
        <w:jc w:val="both"/>
        <w:rPr>
          <w:sz w:val="20"/>
          <w:lang w:val="en-GB"/>
        </w:rPr>
      </w:pPr>
      <w:r w:rsidRPr="00A073C5">
        <w:rPr>
          <w:sz w:val="20"/>
          <w:lang w:val="en-GB"/>
        </w:rPr>
        <w:t>Greece</w:t>
      </w:r>
      <w:r w:rsidRPr="00A073C5">
        <w:rPr>
          <w:sz w:val="20"/>
          <w:lang w:val="en-GB"/>
        </w:rPr>
        <w:tab/>
        <w:t>30 September 1992</w:t>
      </w:r>
    </w:p>
    <w:p w14:paraId="3B1FB850" w14:textId="77777777" w:rsidR="009803AF" w:rsidRPr="00A073C5" w:rsidRDefault="009803AF" w:rsidP="00074D5C">
      <w:pPr>
        <w:tabs>
          <w:tab w:val="left" w:pos="7560"/>
        </w:tabs>
        <w:jc w:val="both"/>
        <w:rPr>
          <w:sz w:val="20"/>
          <w:lang w:val="en-GB"/>
        </w:rPr>
      </w:pPr>
      <w:r w:rsidRPr="00A073C5">
        <w:rPr>
          <w:sz w:val="20"/>
          <w:lang w:val="en-GB"/>
        </w:rPr>
        <w:t>India</w:t>
      </w:r>
      <w:r w:rsidRPr="00A073C5">
        <w:rPr>
          <w:sz w:val="20"/>
          <w:lang w:val="en-GB"/>
        </w:rPr>
        <w:tab/>
        <w:t>10 September 1993</w:t>
      </w:r>
    </w:p>
    <w:p w14:paraId="4AEE9F2B" w14:textId="77777777" w:rsidR="009803AF" w:rsidRPr="00A073C5" w:rsidRDefault="009803AF" w:rsidP="00074D5C">
      <w:pPr>
        <w:tabs>
          <w:tab w:val="left" w:pos="7560"/>
        </w:tabs>
        <w:jc w:val="both"/>
        <w:rPr>
          <w:sz w:val="20"/>
          <w:lang w:val="en-GB"/>
        </w:rPr>
      </w:pPr>
      <w:r w:rsidRPr="00A073C5">
        <w:rPr>
          <w:sz w:val="20"/>
          <w:lang w:val="en-GB"/>
        </w:rPr>
        <w:t>Indonesia</w:t>
      </w:r>
      <w:r w:rsidRPr="00A073C5">
        <w:rPr>
          <w:sz w:val="20"/>
          <w:lang w:val="en-GB"/>
        </w:rPr>
        <w:tab/>
      </w:r>
      <w:r w:rsidR="00074D5C" w:rsidRPr="00A073C5">
        <w:rPr>
          <w:sz w:val="20"/>
          <w:lang w:val="en-GB"/>
        </w:rPr>
        <w:t xml:space="preserve"> </w:t>
      </w:r>
      <w:r w:rsidRPr="00A073C5">
        <w:rPr>
          <w:sz w:val="20"/>
          <w:lang w:val="en-GB"/>
        </w:rPr>
        <w:t xml:space="preserve"> 4 June 1991</w:t>
      </w:r>
    </w:p>
    <w:p w14:paraId="3F5D00C0" w14:textId="77777777" w:rsidR="009803AF" w:rsidRPr="00A073C5" w:rsidRDefault="009803AF" w:rsidP="00074D5C">
      <w:pPr>
        <w:tabs>
          <w:tab w:val="left" w:pos="7560"/>
        </w:tabs>
        <w:jc w:val="both"/>
        <w:rPr>
          <w:sz w:val="20"/>
          <w:lang w:val="en-GB"/>
        </w:rPr>
      </w:pPr>
      <w:r w:rsidRPr="00A073C5">
        <w:rPr>
          <w:sz w:val="20"/>
          <w:lang w:val="en-GB"/>
        </w:rPr>
        <w:t>Italy</w:t>
      </w:r>
      <w:r w:rsidR="00074D5C" w:rsidRPr="00A073C5">
        <w:rPr>
          <w:sz w:val="20"/>
          <w:lang w:val="en-GB"/>
        </w:rPr>
        <w:tab/>
      </w:r>
      <w:r w:rsidRPr="00A073C5">
        <w:rPr>
          <w:sz w:val="20"/>
          <w:lang w:val="en-GB"/>
        </w:rPr>
        <w:t>21 September 1993</w:t>
      </w:r>
    </w:p>
    <w:p w14:paraId="6DF28E34" w14:textId="77777777" w:rsidR="009803AF" w:rsidRPr="00A073C5" w:rsidRDefault="009803AF" w:rsidP="00074D5C">
      <w:pPr>
        <w:tabs>
          <w:tab w:val="left" w:pos="7560"/>
        </w:tabs>
        <w:jc w:val="both"/>
        <w:rPr>
          <w:sz w:val="20"/>
          <w:lang w:val="en-GB"/>
        </w:rPr>
      </w:pPr>
      <w:r w:rsidRPr="00A073C5">
        <w:rPr>
          <w:sz w:val="20"/>
          <w:lang w:val="en-GB"/>
        </w:rPr>
        <w:t>Japan</w:t>
      </w:r>
      <w:r w:rsidRPr="00A073C5">
        <w:rPr>
          <w:sz w:val="20"/>
          <w:lang w:val="en-GB"/>
        </w:rPr>
        <w:tab/>
        <w:t>22 December 1995</w:t>
      </w:r>
    </w:p>
    <w:p w14:paraId="0D465389" w14:textId="77777777" w:rsidR="009803AF" w:rsidRPr="00A073C5" w:rsidRDefault="009803AF" w:rsidP="00074D5C">
      <w:pPr>
        <w:tabs>
          <w:tab w:val="left" w:pos="7560"/>
        </w:tabs>
        <w:jc w:val="both"/>
        <w:rPr>
          <w:sz w:val="20"/>
          <w:lang w:val="en-GB"/>
        </w:rPr>
      </w:pPr>
      <w:r w:rsidRPr="00A073C5">
        <w:rPr>
          <w:sz w:val="20"/>
          <w:lang w:val="en-GB"/>
        </w:rPr>
        <w:t>Kuwait</w:t>
      </w:r>
      <w:r w:rsidRPr="00A073C5">
        <w:rPr>
          <w:sz w:val="20"/>
          <w:lang w:val="en-GB"/>
        </w:rPr>
        <w:tab/>
        <w:t>19 November 1993</w:t>
      </w:r>
    </w:p>
    <w:p w14:paraId="5DFF5EF2" w14:textId="77777777" w:rsidR="009803AF" w:rsidRPr="00A073C5" w:rsidRDefault="009803AF" w:rsidP="00074D5C">
      <w:pPr>
        <w:tabs>
          <w:tab w:val="left" w:pos="7560"/>
        </w:tabs>
        <w:jc w:val="both"/>
        <w:rPr>
          <w:sz w:val="20"/>
          <w:lang w:val="en-GB"/>
        </w:rPr>
      </w:pPr>
      <w:r w:rsidRPr="00A073C5">
        <w:rPr>
          <w:sz w:val="20"/>
          <w:lang w:val="en-GB"/>
        </w:rPr>
        <w:t>Netherlands</w:t>
      </w:r>
      <w:r w:rsidRPr="00A073C5">
        <w:rPr>
          <w:sz w:val="20"/>
          <w:vertAlign w:val="superscript"/>
          <w:lang w:val="en-GB"/>
        </w:rPr>
        <w:t>2</w:t>
      </w:r>
      <w:r w:rsidRPr="00A073C5">
        <w:rPr>
          <w:sz w:val="20"/>
          <w:lang w:val="en-GB"/>
        </w:rPr>
        <w:tab/>
      </w:r>
      <w:r w:rsidR="00074D5C" w:rsidRPr="00A073C5">
        <w:rPr>
          <w:sz w:val="20"/>
          <w:lang w:val="en-GB"/>
        </w:rPr>
        <w:t xml:space="preserve"> </w:t>
      </w:r>
      <w:r w:rsidRPr="00A073C5">
        <w:rPr>
          <w:sz w:val="20"/>
          <w:lang w:val="en-GB"/>
        </w:rPr>
        <w:t xml:space="preserve"> 7 December 1989</w:t>
      </w:r>
    </w:p>
    <w:p w14:paraId="28EA6240" w14:textId="77777777" w:rsidR="009803AF" w:rsidRPr="00A073C5" w:rsidRDefault="009803AF" w:rsidP="00074D5C">
      <w:pPr>
        <w:tabs>
          <w:tab w:val="left" w:pos="7560"/>
        </w:tabs>
        <w:jc w:val="both"/>
        <w:rPr>
          <w:sz w:val="20"/>
          <w:lang w:val="en-GB"/>
        </w:rPr>
      </w:pPr>
      <w:r w:rsidRPr="00A073C5">
        <w:rPr>
          <w:sz w:val="20"/>
          <w:lang w:val="en-GB"/>
        </w:rPr>
        <w:t>New Zealand</w:t>
      </w:r>
      <w:r w:rsidRPr="00A073C5">
        <w:rPr>
          <w:sz w:val="20"/>
          <w:vertAlign w:val="superscript"/>
          <w:lang w:val="en-GB"/>
        </w:rPr>
        <w:t>3</w:t>
      </w:r>
      <w:r w:rsidRPr="00A073C5">
        <w:rPr>
          <w:sz w:val="20"/>
          <w:lang w:val="en-GB"/>
        </w:rPr>
        <w:tab/>
        <w:t>12 August 1991</w:t>
      </w:r>
    </w:p>
    <w:p w14:paraId="42C80026" w14:textId="77777777" w:rsidR="009803AF" w:rsidRPr="00A073C5" w:rsidRDefault="009803AF" w:rsidP="00074D5C">
      <w:pPr>
        <w:tabs>
          <w:tab w:val="left" w:pos="7560"/>
        </w:tabs>
        <w:jc w:val="both"/>
        <w:rPr>
          <w:sz w:val="20"/>
          <w:lang w:val="en-GB"/>
        </w:rPr>
      </w:pPr>
      <w:r w:rsidRPr="00A073C5">
        <w:rPr>
          <w:sz w:val="20"/>
          <w:lang w:val="en-GB"/>
        </w:rPr>
        <w:t>Norway</w:t>
      </w:r>
      <w:r w:rsidRPr="00A073C5">
        <w:rPr>
          <w:sz w:val="20"/>
          <w:lang w:val="en-GB"/>
        </w:rPr>
        <w:tab/>
        <w:t>20 July 1989</w:t>
      </w:r>
    </w:p>
    <w:p w14:paraId="0DBA95EA" w14:textId="77777777" w:rsidR="009803AF" w:rsidRPr="00A073C5" w:rsidRDefault="009803AF" w:rsidP="00074D5C">
      <w:pPr>
        <w:tabs>
          <w:tab w:val="left" w:pos="7560"/>
        </w:tabs>
        <w:jc w:val="both"/>
        <w:rPr>
          <w:sz w:val="20"/>
          <w:lang w:val="en-GB"/>
        </w:rPr>
      </w:pPr>
      <w:r w:rsidRPr="00A073C5">
        <w:rPr>
          <w:sz w:val="20"/>
          <w:lang w:val="en-GB"/>
        </w:rPr>
        <w:t>Oman</w:t>
      </w:r>
      <w:r w:rsidRPr="00A073C5">
        <w:rPr>
          <w:sz w:val="20"/>
          <w:lang w:val="en-GB"/>
        </w:rPr>
        <w:tab/>
        <w:t>29 March 1990</w:t>
      </w:r>
    </w:p>
    <w:p w14:paraId="4A15D8E5" w14:textId="77777777" w:rsidR="009803AF" w:rsidRPr="00A073C5" w:rsidRDefault="009803AF" w:rsidP="00074D5C">
      <w:pPr>
        <w:tabs>
          <w:tab w:val="left" w:pos="7560"/>
        </w:tabs>
        <w:jc w:val="both"/>
        <w:rPr>
          <w:sz w:val="20"/>
          <w:lang w:val="en-GB"/>
        </w:rPr>
      </w:pPr>
      <w:r w:rsidRPr="00A073C5">
        <w:rPr>
          <w:sz w:val="20"/>
          <w:lang w:val="en-GB"/>
        </w:rPr>
        <w:t>Peru</w:t>
      </w:r>
      <w:r w:rsidRPr="00A073C5">
        <w:rPr>
          <w:sz w:val="20"/>
          <w:lang w:val="en-GB"/>
        </w:rPr>
        <w:tab/>
        <w:t>12 June 1996</w:t>
      </w:r>
    </w:p>
    <w:p w14:paraId="432EAD72" w14:textId="77777777" w:rsidR="009803AF" w:rsidRPr="00A073C5" w:rsidRDefault="009803AF" w:rsidP="00074D5C">
      <w:pPr>
        <w:tabs>
          <w:tab w:val="left" w:pos="7560"/>
        </w:tabs>
        <w:jc w:val="both"/>
        <w:rPr>
          <w:sz w:val="20"/>
          <w:lang w:val="en-GB"/>
        </w:rPr>
      </w:pPr>
      <w:r w:rsidRPr="00A073C5">
        <w:rPr>
          <w:sz w:val="20"/>
          <w:lang w:val="en-GB"/>
        </w:rPr>
        <w:t>Poland</w:t>
      </w:r>
      <w:r w:rsidRPr="00A073C5">
        <w:rPr>
          <w:sz w:val="20"/>
          <w:lang w:val="en-GB"/>
        </w:rPr>
        <w:tab/>
        <w:t>21 January 1997</w:t>
      </w:r>
    </w:p>
    <w:p w14:paraId="70C0C999" w14:textId="77777777" w:rsidR="009803AF" w:rsidRPr="00A073C5" w:rsidRDefault="009803AF" w:rsidP="00074D5C">
      <w:pPr>
        <w:tabs>
          <w:tab w:val="left" w:pos="7560"/>
        </w:tabs>
        <w:jc w:val="both"/>
        <w:rPr>
          <w:sz w:val="20"/>
          <w:lang w:val="en-GB"/>
        </w:rPr>
      </w:pPr>
      <w:r w:rsidRPr="00A073C5">
        <w:rPr>
          <w:sz w:val="20"/>
          <w:lang w:val="en-GB"/>
        </w:rPr>
        <w:t>Qatar</w:t>
      </w:r>
      <w:r w:rsidRPr="00A073C5">
        <w:rPr>
          <w:sz w:val="20"/>
          <w:lang w:val="en-GB"/>
        </w:rPr>
        <w:tab/>
        <w:t>31 May 1996</w:t>
      </w:r>
    </w:p>
    <w:p w14:paraId="2F02F4F5" w14:textId="77777777" w:rsidR="009803AF" w:rsidRPr="00A073C5" w:rsidRDefault="009803AF" w:rsidP="00074D5C">
      <w:pPr>
        <w:tabs>
          <w:tab w:val="left" w:pos="7560"/>
        </w:tabs>
        <w:jc w:val="both"/>
        <w:rPr>
          <w:sz w:val="20"/>
          <w:lang w:val="en-GB"/>
        </w:rPr>
      </w:pPr>
      <w:r w:rsidRPr="00A073C5">
        <w:rPr>
          <w:sz w:val="20"/>
          <w:lang w:val="en-GB"/>
        </w:rPr>
        <w:t>Republic of Korea</w:t>
      </w:r>
      <w:r w:rsidRPr="00A073C5">
        <w:rPr>
          <w:sz w:val="20"/>
          <w:lang w:val="en-GB"/>
        </w:rPr>
        <w:tab/>
        <w:t xml:space="preserve">  2 February 1996</w:t>
      </w:r>
    </w:p>
    <w:p w14:paraId="1F7C36F1" w14:textId="77777777" w:rsidR="009803AF" w:rsidRPr="00A073C5" w:rsidRDefault="009803AF" w:rsidP="00074D5C">
      <w:pPr>
        <w:tabs>
          <w:tab w:val="left" w:pos="7560"/>
        </w:tabs>
        <w:jc w:val="both"/>
        <w:rPr>
          <w:sz w:val="20"/>
          <w:lang w:val="en-GB"/>
        </w:rPr>
      </w:pPr>
      <w:r w:rsidRPr="00A073C5">
        <w:rPr>
          <w:sz w:val="20"/>
          <w:lang w:val="en-GB"/>
        </w:rPr>
        <w:t>Russian Federation</w:t>
      </w:r>
      <w:r w:rsidRPr="00A073C5">
        <w:rPr>
          <w:sz w:val="20"/>
          <w:vertAlign w:val="superscript"/>
          <w:lang w:val="en-GB"/>
        </w:rPr>
        <w:t>4</w:t>
      </w:r>
      <w:r w:rsidRPr="00A073C5">
        <w:rPr>
          <w:sz w:val="20"/>
          <w:lang w:val="en-GB"/>
        </w:rPr>
        <w:tab/>
        <w:t>18 April 1990</w:t>
      </w:r>
    </w:p>
    <w:p w14:paraId="7B549084" w14:textId="77777777" w:rsidR="009803AF" w:rsidRPr="00A073C5" w:rsidRDefault="009803AF" w:rsidP="00074D5C">
      <w:pPr>
        <w:tabs>
          <w:tab w:val="left" w:pos="7560"/>
        </w:tabs>
        <w:jc w:val="both"/>
        <w:rPr>
          <w:sz w:val="20"/>
          <w:lang w:val="en-GB"/>
        </w:rPr>
      </w:pPr>
      <w:r w:rsidRPr="00A073C5">
        <w:rPr>
          <w:sz w:val="20"/>
          <w:lang w:val="en-GB"/>
        </w:rPr>
        <w:t>Saudi Arabia</w:t>
      </w:r>
      <w:r w:rsidRPr="00A073C5">
        <w:rPr>
          <w:sz w:val="20"/>
          <w:vertAlign w:val="superscript"/>
          <w:lang w:val="en-GB"/>
        </w:rPr>
        <w:t>5</w:t>
      </w:r>
      <w:r w:rsidRPr="00A073C5">
        <w:rPr>
          <w:sz w:val="20"/>
          <w:lang w:val="en-GB"/>
        </w:rPr>
        <w:tab/>
        <w:t>14 August 1991</w:t>
      </w:r>
    </w:p>
    <w:p w14:paraId="76391767" w14:textId="77777777" w:rsidR="009803AF" w:rsidRPr="00A073C5" w:rsidRDefault="009803AF" w:rsidP="00074D5C">
      <w:pPr>
        <w:tabs>
          <w:tab w:val="left" w:pos="7560"/>
        </w:tabs>
        <w:jc w:val="both"/>
        <w:rPr>
          <w:sz w:val="20"/>
          <w:lang w:val="en-GB"/>
        </w:rPr>
      </w:pPr>
      <w:r w:rsidRPr="00A073C5">
        <w:rPr>
          <w:sz w:val="20"/>
          <w:lang w:val="en-GB"/>
        </w:rPr>
        <w:t>Singapore</w:t>
      </w:r>
      <w:r w:rsidRPr="00A073C5">
        <w:rPr>
          <w:sz w:val="20"/>
          <w:lang w:val="en-GB"/>
        </w:rPr>
        <w:tab/>
        <w:t xml:space="preserve">  4 March 1996</w:t>
      </w:r>
    </w:p>
    <w:p w14:paraId="0743C993" w14:textId="77777777" w:rsidR="009803AF" w:rsidRPr="00A073C5" w:rsidRDefault="009803AF" w:rsidP="00F24499">
      <w:pPr>
        <w:tabs>
          <w:tab w:val="left" w:pos="7560"/>
        </w:tabs>
        <w:jc w:val="both"/>
        <w:rPr>
          <w:sz w:val="20"/>
          <w:lang w:val="en-GB"/>
        </w:rPr>
      </w:pPr>
      <w:r w:rsidRPr="00A073C5">
        <w:rPr>
          <w:sz w:val="20"/>
          <w:lang w:val="en-GB"/>
        </w:rPr>
        <w:t>Spain</w:t>
      </w:r>
      <w:r w:rsidRPr="00A073C5">
        <w:rPr>
          <w:sz w:val="20"/>
          <w:lang w:val="en-GB"/>
        </w:rPr>
        <w:tab/>
        <w:t>27 January 1992</w:t>
      </w:r>
    </w:p>
    <w:p w14:paraId="4E98C952" w14:textId="77777777" w:rsidR="009803AF" w:rsidRPr="00A073C5" w:rsidRDefault="009803AF" w:rsidP="00F24499">
      <w:pPr>
        <w:tabs>
          <w:tab w:val="left" w:pos="7560"/>
        </w:tabs>
        <w:jc w:val="both"/>
        <w:rPr>
          <w:sz w:val="20"/>
          <w:lang w:val="en-GB"/>
        </w:rPr>
      </w:pPr>
      <w:r w:rsidRPr="00A073C5">
        <w:rPr>
          <w:sz w:val="20"/>
          <w:lang w:val="en-GB"/>
        </w:rPr>
        <w:t>Sweden</w:t>
      </w:r>
      <w:r w:rsidRPr="00A073C5">
        <w:rPr>
          <w:sz w:val="20"/>
          <w:lang w:val="en-GB"/>
        </w:rPr>
        <w:tab/>
        <w:t>26 September 1991</w:t>
      </w:r>
    </w:p>
    <w:p w14:paraId="56701C1D" w14:textId="77777777" w:rsidR="009803AF" w:rsidRPr="00A073C5" w:rsidRDefault="009803AF" w:rsidP="00F24499">
      <w:pPr>
        <w:tabs>
          <w:tab w:val="left" w:pos="7560"/>
        </w:tabs>
        <w:jc w:val="both"/>
        <w:rPr>
          <w:sz w:val="20"/>
          <w:lang w:val="en-GB"/>
        </w:rPr>
      </w:pPr>
      <w:r w:rsidRPr="00A073C5">
        <w:rPr>
          <w:sz w:val="20"/>
          <w:lang w:val="en-GB"/>
        </w:rPr>
        <w:t>Tunisia</w:t>
      </w:r>
      <w:r w:rsidRPr="00A073C5">
        <w:rPr>
          <w:sz w:val="20"/>
          <w:lang w:val="en-GB"/>
        </w:rPr>
        <w:tab/>
        <w:t xml:space="preserve">  5 July 1996</w:t>
      </w:r>
    </w:p>
    <w:p w14:paraId="25F36FC2" w14:textId="77777777" w:rsidR="009803AF" w:rsidRPr="00A073C5" w:rsidRDefault="009803AF" w:rsidP="00F24499">
      <w:pPr>
        <w:tabs>
          <w:tab w:val="left" w:pos="7560"/>
        </w:tabs>
        <w:jc w:val="both"/>
        <w:rPr>
          <w:sz w:val="20"/>
          <w:lang w:val="en-GB"/>
        </w:rPr>
      </w:pPr>
      <w:r w:rsidRPr="00A073C5">
        <w:rPr>
          <w:sz w:val="20"/>
          <w:lang w:val="en-GB"/>
        </w:rPr>
        <w:t>Ukraine</w:t>
      </w:r>
      <w:r w:rsidRPr="00A073C5">
        <w:rPr>
          <w:sz w:val="20"/>
          <w:lang w:val="en-GB"/>
        </w:rPr>
        <w:tab/>
      </w:r>
      <w:r w:rsidR="00F24499" w:rsidRPr="00A073C5">
        <w:rPr>
          <w:sz w:val="20"/>
          <w:lang w:val="en-GB"/>
        </w:rPr>
        <w:t xml:space="preserve"> </w:t>
      </w:r>
      <w:r w:rsidRPr="00A073C5">
        <w:rPr>
          <w:sz w:val="20"/>
          <w:lang w:val="en-GB"/>
        </w:rPr>
        <w:t xml:space="preserve"> 4 September 1990</w:t>
      </w:r>
    </w:p>
    <w:p w14:paraId="07133C8C" w14:textId="77777777" w:rsidR="009803AF" w:rsidRPr="00A073C5" w:rsidRDefault="009803AF" w:rsidP="00074D5C">
      <w:pPr>
        <w:tabs>
          <w:tab w:val="left" w:pos="7560"/>
        </w:tabs>
        <w:jc w:val="both"/>
        <w:rPr>
          <w:sz w:val="20"/>
          <w:lang w:val="en-GB"/>
        </w:rPr>
      </w:pPr>
      <w:r w:rsidRPr="00A073C5">
        <w:rPr>
          <w:sz w:val="20"/>
          <w:lang w:val="en-GB"/>
        </w:rPr>
        <w:t>United Arab Emirates</w:t>
      </w:r>
      <w:r w:rsidRPr="00A073C5">
        <w:rPr>
          <w:sz w:val="20"/>
          <w:lang w:val="en-GB"/>
        </w:rPr>
        <w:tab/>
        <w:t>17 July 1990</w:t>
      </w:r>
    </w:p>
    <w:p w14:paraId="08067CE3" w14:textId="77777777" w:rsidR="009803AF" w:rsidRPr="00A073C5" w:rsidRDefault="009803AF" w:rsidP="00F24499">
      <w:pPr>
        <w:tabs>
          <w:tab w:val="left" w:pos="7560"/>
        </w:tabs>
        <w:jc w:val="both"/>
        <w:rPr>
          <w:sz w:val="20"/>
          <w:lang w:val="en-GB"/>
        </w:rPr>
      </w:pPr>
      <w:r w:rsidRPr="00A073C5">
        <w:rPr>
          <w:sz w:val="20"/>
          <w:lang w:val="en-GB"/>
        </w:rPr>
        <w:t>United Kingdom</w:t>
      </w:r>
      <w:r w:rsidRPr="00A073C5">
        <w:rPr>
          <w:sz w:val="20"/>
          <w:lang w:val="en-GB"/>
        </w:rPr>
        <w:tab/>
      </w:r>
      <w:r w:rsidR="00F24499" w:rsidRPr="00A073C5">
        <w:rPr>
          <w:sz w:val="20"/>
          <w:lang w:val="en-GB"/>
        </w:rPr>
        <w:t xml:space="preserve"> </w:t>
      </w:r>
      <w:r w:rsidRPr="00A073C5">
        <w:rPr>
          <w:sz w:val="20"/>
          <w:lang w:val="en-GB"/>
        </w:rPr>
        <w:t xml:space="preserve"> 3 November 1989</w:t>
      </w:r>
    </w:p>
    <w:p w14:paraId="7BF1C283" w14:textId="77777777" w:rsidR="009803AF" w:rsidRPr="00A073C5" w:rsidRDefault="009803AF" w:rsidP="00F24499">
      <w:pPr>
        <w:tabs>
          <w:tab w:val="left" w:pos="7560"/>
        </w:tabs>
        <w:jc w:val="both"/>
        <w:rPr>
          <w:sz w:val="20"/>
          <w:lang w:val="en-GB"/>
        </w:rPr>
      </w:pPr>
      <w:r w:rsidRPr="00A073C5">
        <w:rPr>
          <w:sz w:val="20"/>
          <w:lang w:val="en-GB"/>
        </w:rPr>
        <w:t>United States</w:t>
      </w:r>
      <w:r w:rsidRPr="00A073C5">
        <w:rPr>
          <w:sz w:val="20"/>
          <w:lang w:val="en-GB"/>
        </w:rPr>
        <w:tab/>
      </w:r>
      <w:r w:rsidR="00F24499" w:rsidRPr="00A073C5">
        <w:rPr>
          <w:sz w:val="20"/>
          <w:lang w:val="en-GB"/>
        </w:rPr>
        <w:t xml:space="preserve"> </w:t>
      </w:r>
      <w:r w:rsidRPr="00A073C5">
        <w:rPr>
          <w:sz w:val="20"/>
          <w:lang w:val="en-GB"/>
        </w:rPr>
        <w:t xml:space="preserve"> 7 September 1990</w:t>
      </w:r>
    </w:p>
    <w:p w14:paraId="04C028AF" w14:textId="77777777" w:rsidR="009803AF" w:rsidRPr="00A073C5" w:rsidRDefault="009803AF" w:rsidP="006210AB">
      <w:pPr>
        <w:jc w:val="both"/>
        <w:rPr>
          <w:sz w:val="20"/>
          <w:lang w:val="en-GB"/>
        </w:rPr>
      </w:pPr>
    </w:p>
    <w:p w14:paraId="5AE5763F" w14:textId="77777777" w:rsidR="009803AF" w:rsidRPr="00A073C5" w:rsidRDefault="009803AF" w:rsidP="006210AB">
      <w:pPr>
        <w:jc w:val="both"/>
        <w:rPr>
          <w:sz w:val="20"/>
          <w:lang w:val="en-GB"/>
        </w:rPr>
      </w:pPr>
    </w:p>
    <w:p w14:paraId="2FF64354" w14:textId="77777777" w:rsidR="009803AF" w:rsidRPr="00A073C5" w:rsidRDefault="009803AF" w:rsidP="006210AB">
      <w:pPr>
        <w:jc w:val="both"/>
        <w:rPr>
          <w:sz w:val="20"/>
          <w:lang w:val="en-GB"/>
        </w:rPr>
        <w:sectPr w:rsidR="009803AF" w:rsidRPr="00A073C5" w:rsidSect="004E1B9E">
          <w:headerReference w:type="even" r:id="rId184"/>
          <w:headerReference w:type="default" r:id="rId185"/>
          <w:headerReference w:type="first" r:id="rId186"/>
          <w:footerReference w:type="first" r:id="rId187"/>
          <w:footnotePr>
            <w:numRestart w:val="eachSect"/>
          </w:footnotePr>
          <w:endnotePr>
            <w:numFmt w:val="decimal"/>
          </w:endnotePr>
          <w:pgSz w:w="11905" w:h="16837"/>
          <w:pgMar w:top="576" w:right="1080" w:bottom="720" w:left="1440" w:header="576" w:footer="576" w:gutter="0"/>
          <w:cols w:space="720"/>
          <w:noEndnote/>
          <w:titlePg/>
        </w:sectPr>
      </w:pPr>
    </w:p>
    <w:p w14:paraId="1581AB56" w14:textId="77777777" w:rsidR="009803AF" w:rsidRPr="00A073C5" w:rsidRDefault="009803AF" w:rsidP="006210AB">
      <w:pPr>
        <w:keepNext/>
        <w:keepLines/>
        <w:jc w:val="both"/>
        <w:rPr>
          <w:sz w:val="20"/>
          <w:lang w:val="en-GB"/>
        </w:rPr>
      </w:pPr>
      <w:r w:rsidRPr="00A073C5">
        <w:rPr>
          <w:sz w:val="20"/>
          <w:lang w:val="en-GB"/>
        </w:rPr>
        <w:lastRenderedPageBreak/>
        <w:t>__________</w:t>
      </w:r>
    </w:p>
    <w:p w14:paraId="2A96B01A" w14:textId="77777777" w:rsidR="009803AF" w:rsidRPr="00A073C5" w:rsidRDefault="009803AF" w:rsidP="006210AB">
      <w:pPr>
        <w:keepNext/>
        <w:keepLines/>
        <w:jc w:val="both"/>
        <w:rPr>
          <w:sz w:val="20"/>
          <w:lang w:val="en-GB"/>
        </w:rPr>
      </w:pPr>
    </w:p>
    <w:p w14:paraId="71EE8F36" w14:textId="77777777" w:rsidR="009803AF" w:rsidRPr="00A073C5" w:rsidRDefault="009803AF" w:rsidP="006210AB">
      <w:pPr>
        <w:keepNext/>
        <w:keepLines/>
        <w:ind w:firstLine="720"/>
        <w:jc w:val="both"/>
        <w:rPr>
          <w:sz w:val="20"/>
          <w:lang w:val="en-GB"/>
        </w:rPr>
      </w:pPr>
      <w:r w:rsidRPr="00A073C5">
        <w:rPr>
          <w:sz w:val="20"/>
          <w:vertAlign w:val="superscript"/>
          <w:lang w:val="en-GB"/>
        </w:rPr>
        <w:t>1</w:t>
      </w:r>
      <w:r w:rsidR="00F24499" w:rsidRPr="00A073C5">
        <w:rPr>
          <w:sz w:val="20"/>
          <w:vertAlign w:val="superscript"/>
          <w:lang w:val="en-GB"/>
        </w:rPr>
        <w:t>  </w:t>
      </w:r>
      <w:r w:rsidRPr="00A073C5">
        <w:rPr>
          <w:sz w:val="20"/>
          <w:lang w:val="en-GB"/>
        </w:rPr>
        <w:t>Only the acceptances which brought the amendments into force are listed.</w:t>
      </w:r>
    </w:p>
    <w:p w14:paraId="67F90C8A" w14:textId="77777777" w:rsidR="009803AF" w:rsidRPr="00A073C5" w:rsidRDefault="009803AF" w:rsidP="006210AB">
      <w:pPr>
        <w:keepNext/>
        <w:keepLines/>
        <w:jc w:val="both"/>
        <w:rPr>
          <w:sz w:val="20"/>
          <w:lang w:val="en-GB"/>
        </w:rPr>
      </w:pPr>
    </w:p>
    <w:p w14:paraId="58630923" w14:textId="77777777" w:rsidR="00326138" w:rsidRPr="00A073C5" w:rsidRDefault="009803AF" w:rsidP="006210AB">
      <w:pPr>
        <w:keepNext/>
        <w:keepLines/>
        <w:ind w:firstLine="720"/>
        <w:jc w:val="both"/>
        <w:rPr>
          <w:sz w:val="20"/>
          <w:lang w:val="en-GB"/>
        </w:rPr>
      </w:pPr>
      <w:r w:rsidRPr="00A073C5">
        <w:rPr>
          <w:sz w:val="20"/>
          <w:vertAlign w:val="superscript"/>
          <w:lang w:val="en-GB"/>
        </w:rPr>
        <w:t>2</w:t>
      </w:r>
      <w:r w:rsidR="00F24499" w:rsidRPr="00A073C5">
        <w:rPr>
          <w:sz w:val="20"/>
          <w:vertAlign w:val="superscript"/>
          <w:lang w:val="en-GB"/>
        </w:rPr>
        <w:t>  </w:t>
      </w:r>
      <w:r w:rsidRPr="00A073C5">
        <w:rPr>
          <w:sz w:val="20"/>
          <w:lang w:val="en-GB"/>
        </w:rPr>
        <w:t>The notification of approval of the Netherlands was declared to be effective also in respect of the Netherlands Antilles</w:t>
      </w:r>
      <w:r w:rsidR="00326138" w:rsidRPr="00A073C5">
        <w:rPr>
          <w:sz w:val="20"/>
          <w:lang w:val="en-GB"/>
        </w:rPr>
        <w:t>*</w:t>
      </w:r>
      <w:r w:rsidRPr="00A073C5">
        <w:rPr>
          <w:sz w:val="20"/>
          <w:lang w:val="en-GB"/>
        </w:rPr>
        <w:t xml:space="preserve"> and Aruba.</w:t>
      </w:r>
      <w:r w:rsidR="003C77B4" w:rsidRPr="00A073C5">
        <w:rPr>
          <w:sz w:val="20"/>
          <w:lang w:val="en-GB"/>
        </w:rPr>
        <w:t xml:space="preserve">  </w:t>
      </w:r>
    </w:p>
    <w:p w14:paraId="6A6258FB" w14:textId="77777777" w:rsidR="009803AF" w:rsidRPr="00A073C5" w:rsidRDefault="00326138" w:rsidP="00326138">
      <w:pPr>
        <w:keepNext/>
        <w:keepLines/>
        <w:ind w:left="720"/>
        <w:jc w:val="both"/>
        <w:rPr>
          <w:sz w:val="20"/>
          <w:lang w:val="en-GB"/>
        </w:rPr>
      </w:pPr>
      <w:r w:rsidRPr="00A073C5">
        <w:rPr>
          <w:sz w:val="20"/>
          <w:lang w:val="en-GB"/>
        </w:rPr>
        <w:t xml:space="preserve">* </w:t>
      </w:r>
      <w:r w:rsidR="003C77B4" w:rsidRPr="00A073C5">
        <w:rPr>
          <w:sz w:val="20"/>
          <w:lang w:val="en-GB"/>
        </w:rPr>
        <w:t xml:space="preserve">The Netherlands Antilles has ceased to exist as an autonomous country within the Kingdom of the Netherlands with effect from 10 October 2010.  </w:t>
      </w:r>
    </w:p>
    <w:p w14:paraId="59FC8A25" w14:textId="77777777" w:rsidR="009803AF" w:rsidRPr="00A073C5" w:rsidRDefault="009803AF" w:rsidP="006210AB">
      <w:pPr>
        <w:keepNext/>
        <w:keepLines/>
        <w:jc w:val="both"/>
        <w:rPr>
          <w:sz w:val="20"/>
          <w:lang w:val="en-GB"/>
        </w:rPr>
      </w:pPr>
    </w:p>
    <w:p w14:paraId="484C9C09" w14:textId="77777777" w:rsidR="009803AF" w:rsidRPr="00A073C5" w:rsidRDefault="009803AF" w:rsidP="006210AB">
      <w:pPr>
        <w:keepNext/>
        <w:keepLines/>
        <w:ind w:firstLine="720"/>
        <w:jc w:val="both"/>
        <w:rPr>
          <w:sz w:val="20"/>
          <w:lang w:val="en-GB"/>
        </w:rPr>
      </w:pPr>
      <w:r w:rsidRPr="00A073C5">
        <w:rPr>
          <w:sz w:val="20"/>
          <w:vertAlign w:val="superscript"/>
          <w:lang w:val="en-GB"/>
        </w:rPr>
        <w:t>3</w:t>
      </w:r>
      <w:r w:rsidR="00F24499" w:rsidRPr="00A073C5">
        <w:rPr>
          <w:sz w:val="20"/>
          <w:vertAlign w:val="superscript"/>
          <w:lang w:val="en-GB"/>
        </w:rPr>
        <w:t>  </w:t>
      </w:r>
      <w:r w:rsidRPr="00A073C5">
        <w:rPr>
          <w:sz w:val="20"/>
          <w:lang w:val="en-GB"/>
        </w:rPr>
        <w:t>The notification of approval of New Zealand contained a declaration "that this acceptance shall extend to Niue".</w:t>
      </w:r>
    </w:p>
    <w:p w14:paraId="3E0AE301" w14:textId="77777777" w:rsidR="009803AF" w:rsidRPr="00A073C5" w:rsidRDefault="009803AF" w:rsidP="006210AB">
      <w:pPr>
        <w:keepNext/>
        <w:keepLines/>
        <w:jc w:val="both"/>
        <w:rPr>
          <w:sz w:val="20"/>
          <w:lang w:val="en-GB"/>
        </w:rPr>
      </w:pPr>
    </w:p>
    <w:p w14:paraId="42B3801E" w14:textId="77777777" w:rsidR="009803AF" w:rsidRPr="00A073C5" w:rsidRDefault="009803AF" w:rsidP="00F24499">
      <w:pPr>
        <w:keepNext/>
        <w:keepLines/>
        <w:ind w:firstLine="720"/>
        <w:jc w:val="both"/>
        <w:rPr>
          <w:sz w:val="20"/>
          <w:lang w:val="en-GB"/>
        </w:rPr>
      </w:pPr>
      <w:r w:rsidRPr="00A073C5">
        <w:rPr>
          <w:sz w:val="20"/>
          <w:vertAlign w:val="superscript"/>
          <w:lang w:val="en-GB"/>
        </w:rPr>
        <w:t>4</w:t>
      </w:r>
      <w:r w:rsidR="00F24499" w:rsidRPr="00A073C5">
        <w:rPr>
          <w:sz w:val="20"/>
          <w:vertAlign w:val="superscript"/>
          <w:lang w:val="en-GB"/>
        </w:rPr>
        <w:t>  </w:t>
      </w:r>
      <w:r w:rsidRPr="00A073C5">
        <w:rPr>
          <w:sz w:val="20"/>
          <w:lang w:val="en-GB"/>
        </w:rPr>
        <w:t>As from 26 December 1991 the membership of the USSR in the Conven</w:t>
      </w:r>
      <w:r w:rsidR="00F24499" w:rsidRPr="00A073C5">
        <w:rPr>
          <w:sz w:val="20"/>
          <w:lang w:val="en-GB"/>
        </w:rPr>
        <w:t>tion is continued by the Russian </w:t>
      </w:r>
      <w:r w:rsidRPr="00A073C5">
        <w:rPr>
          <w:sz w:val="20"/>
          <w:lang w:val="en-GB"/>
        </w:rPr>
        <w:t>Federation.</w:t>
      </w:r>
    </w:p>
    <w:p w14:paraId="7B46E82B" w14:textId="77777777" w:rsidR="009803AF" w:rsidRPr="00A073C5" w:rsidRDefault="009803AF" w:rsidP="006210AB">
      <w:pPr>
        <w:keepNext/>
        <w:keepLines/>
        <w:jc w:val="both"/>
        <w:rPr>
          <w:sz w:val="20"/>
          <w:lang w:val="en-GB"/>
        </w:rPr>
      </w:pPr>
    </w:p>
    <w:p w14:paraId="6A45C1B0" w14:textId="77777777" w:rsidR="009803AF" w:rsidRPr="00A073C5" w:rsidRDefault="009803AF" w:rsidP="006210AB">
      <w:pPr>
        <w:keepNext/>
        <w:keepLines/>
        <w:ind w:firstLine="720"/>
        <w:jc w:val="both"/>
        <w:rPr>
          <w:sz w:val="20"/>
          <w:lang w:val="en-GB"/>
        </w:rPr>
      </w:pPr>
      <w:r w:rsidRPr="00A073C5">
        <w:rPr>
          <w:sz w:val="20"/>
          <w:vertAlign w:val="superscript"/>
          <w:lang w:val="en-GB"/>
        </w:rPr>
        <w:t>5</w:t>
      </w:r>
      <w:r w:rsidR="00F24499" w:rsidRPr="00A073C5">
        <w:rPr>
          <w:sz w:val="20"/>
          <w:vertAlign w:val="superscript"/>
          <w:lang w:val="en-GB"/>
        </w:rPr>
        <w:t>  </w:t>
      </w:r>
      <w:r w:rsidRPr="00A073C5">
        <w:rPr>
          <w:sz w:val="20"/>
          <w:lang w:val="en-GB"/>
        </w:rPr>
        <w:t>The notification of approval of Saudi Arabia contained the following statement:</w:t>
      </w:r>
    </w:p>
    <w:p w14:paraId="112477C0" w14:textId="77777777" w:rsidR="009803AF" w:rsidRPr="00A073C5" w:rsidRDefault="009803AF" w:rsidP="006210AB">
      <w:pPr>
        <w:keepNext/>
        <w:keepLines/>
        <w:jc w:val="both"/>
        <w:rPr>
          <w:sz w:val="20"/>
          <w:lang w:val="en-GB"/>
        </w:rPr>
      </w:pPr>
    </w:p>
    <w:p w14:paraId="3F12A910" w14:textId="77777777" w:rsidR="009803AF" w:rsidRPr="00A073C5" w:rsidRDefault="009803AF" w:rsidP="006210AB">
      <w:pPr>
        <w:keepNext/>
        <w:keepLines/>
        <w:ind w:left="720"/>
        <w:jc w:val="both"/>
        <w:rPr>
          <w:sz w:val="20"/>
          <w:lang w:val="en-GB"/>
        </w:rPr>
      </w:pPr>
      <w:r w:rsidRPr="00A073C5">
        <w:rPr>
          <w:sz w:val="20"/>
          <w:lang w:val="en-GB"/>
        </w:rPr>
        <w:t>"Possession and/or use of LMES'S within the territories of the Kingdom of Saudi Arabia by any transit traveller is prohibited unless otherwise permitted on bilateral basis.</w:t>
      </w:r>
    </w:p>
    <w:p w14:paraId="49EC9A03" w14:textId="77777777" w:rsidR="009803AF" w:rsidRPr="00A073C5" w:rsidRDefault="009803AF" w:rsidP="006210AB">
      <w:pPr>
        <w:keepNext/>
        <w:keepLines/>
        <w:jc w:val="both"/>
        <w:rPr>
          <w:sz w:val="20"/>
          <w:lang w:val="en-GB"/>
        </w:rPr>
      </w:pPr>
    </w:p>
    <w:p w14:paraId="14DD3EB5" w14:textId="77777777" w:rsidR="009803AF" w:rsidRPr="00A073C5" w:rsidRDefault="009803AF" w:rsidP="006210AB">
      <w:pPr>
        <w:keepNext/>
        <w:keepLines/>
        <w:ind w:left="720"/>
        <w:jc w:val="both"/>
        <w:rPr>
          <w:sz w:val="20"/>
          <w:lang w:val="en-GB"/>
        </w:rPr>
      </w:pPr>
      <w:r w:rsidRPr="00A073C5">
        <w:rPr>
          <w:sz w:val="20"/>
          <w:lang w:val="en-GB"/>
        </w:rPr>
        <w:t>Importing, marketing, and using the LMES'S within the Kingdom of Saudi Arabia is also prohibited unless it is permitted by the concerned authorities."</w:t>
      </w:r>
    </w:p>
    <w:p w14:paraId="06BB6286" w14:textId="77777777" w:rsidR="009803AF" w:rsidRPr="00A073C5" w:rsidRDefault="009803AF" w:rsidP="00F24499">
      <w:pPr>
        <w:jc w:val="both"/>
        <w:rPr>
          <w:sz w:val="20"/>
          <w:lang w:val="en-GB"/>
        </w:rPr>
      </w:pPr>
    </w:p>
    <w:p w14:paraId="5DBF6E11" w14:textId="77777777" w:rsidR="00F24499" w:rsidRPr="00A073C5" w:rsidRDefault="00F24499" w:rsidP="00F24499">
      <w:pPr>
        <w:jc w:val="both"/>
        <w:rPr>
          <w:sz w:val="20"/>
          <w:lang w:val="en-GB"/>
        </w:rPr>
      </w:pPr>
    </w:p>
    <w:p w14:paraId="13EE75A5" w14:textId="77777777" w:rsidR="009803AF" w:rsidRPr="00A073C5" w:rsidRDefault="009803AF" w:rsidP="006210AB">
      <w:pPr>
        <w:ind w:left="720"/>
        <w:jc w:val="both"/>
        <w:rPr>
          <w:sz w:val="20"/>
          <w:lang w:val="en-GB"/>
        </w:rPr>
        <w:sectPr w:rsidR="009803AF" w:rsidRPr="00A073C5" w:rsidSect="004E1B9E">
          <w:headerReference w:type="even" r:id="rId188"/>
          <w:headerReference w:type="default" r:id="rId189"/>
          <w:footnotePr>
            <w:numRestart w:val="eachSect"/>
          </w:footnotePr>
          <w:endnotePr>
            <w:numFmt w:val="decimal"/>
          </w:endnotePr>
          <w:type w:val="nextColumn"/>
          <w:pgSz w:w="11905" w:h="16837"/>
          <w:pgMar w:top="576" w:right="1080" w:bottom="720" w:left="1440" w:header="576" w:footer="576" w:gutter="0"/>
          <w:cols w:space="720"/>
          <w:noEndnote/>
        </w:sectPr>
      </w:pPr>
    </w:p>
    <w:p w14:paraId="3E23EAE5" w14:textId="77777777" w:rsidR="00FE4CC0" w:rsidRPr="00A073C5" w:rsidRDefault="00FE4CC0" w:rsidP="00FE4CC0">
      <w:pPr>
        <w:rPr>
          <w:bCs/>
          <w:sz w:val="20"/>
          <w:lang w:val="en-GB"/>
        </w:rPr>
      </w:pPr>
    </w:p>
    <w:p w14:paraId="02F736A0" w14:textId="77777777" w:rsidR="009803AF" w:rsidRPr="00A073C5" w:rsidRDefault="009803AF" w:rsidP="00E54E32">
      <w:pPr>
        <w:jc w:val="center"/>
        <w:outlineLvl w:val="1"/>
        <w:rPr>
          <w:sz w:val="20"/>
          <w:lang w:val="en-GB"/>
        </w:rPr>
      </w:pPr>
      <w:bookmarkStart w:id="696" w:name="_Toc247624429"/>
      <w:bookmarkStart w:id="697" w:name="_Toc84950207"/>
      <w:r w:rsidRPr="00A073C5">
        <w:rPr>
          <w:b/>
          <w:sz w:val="20"/>
          <w:lang w:val="en-GB"/>
        </w:rPr>
        <w:t>(3)  1994 Amendments</w:t>
      </w:r>
      <w:r w:rsidR="00553D7A" w:rsidRPr="00A073C5">
        <w:rPr>
          <w:rStyle w:val="FootnoteReference"/>
          <w:b/>
          <w:sz w:val="20"/>
          <w:lang w:val="en-GB"/>
        </w:rPr>
        <w:footnoteReference w:customMarkFollows="1" w:id="28"/>
        <w:t>*</w:t>
      </w:r>
      <w:bookmarkEnd w:id="696"/>
      <w:bookmarkEnd w:id="697"/>
    </w:p>
    <w:p w14:paraId="60F74D06" w14:textId="77777777" w:rsidR="009803AF" w:rsidRPr="00A073C5" w:rsidRDefault="009803AF" w:rsidP="006210AB">
      <w:pPr>
        <w:jc w:val="both"/>
        <w:rPr>
          <w:sz w:val="20"/>
          <w:lang w:val="en-GB"/>
        </w:rPr>
      </w:pPr>
    </w:p>
    <w:p w14:paraId="0A52C22A" w14:textId="77777777" w:rsidR="009803AF" w:rsidRPr="00A073C5" w:rsidRDefault="009803AF" w:rsidP="006210AB">
      <w:pPr>
        <w:ind w:firstLine="720"/>
        <w:jc w:val="both"/>
        <w:rPr>
          <w:sz w:val="20"/>
          <w:lang w:val="en-GB"/>
        </w:rPr>
      </w:pPr>
      <w:r w:rsidRPr="00A073C5">
        <w:rPr>
          <w:b/>
          <w:sz w:val="20"/>
          <w:lang w:val="en-GB"/>
        </w:rPr>
        <w:t>A.</w:t>
      </w:r>
      <w:r w:rsidRPr="00A073C5">
        <w:rPr>
          <w:b/>
          <w:sz w:val="20"/>
          <w:lang w:val="en-GB"/>
        </w:rPr>
        <w:tab/>
        <w:t>Adoption</w:t>
      </w:r>
    </w:p>
    <w:p w14:paraId="23EF8DB7" w14:textId="77777777" w:rsidR="009803AF" w:rsidRPr="00A073C5" w:rsidRDefault="009803AF" w:rsidP="006210AB">
      <w:pPr>
        <w:jc w:val="both"/>
        <w:rPr>
          <w:sz w:val="20"/>
          <w:lang w:val="en-GB"/>
        </w:rPr>
      </w:pPr>
    </w:p>
    <w:p w14:paraId="381C71C2" w14:textId="77777777" w:rsidR="009803AF" w:rsidRPr="00A073C5" w:rsidRDefault="009803AF" w:rsidP="006210AB">
      <w:pPr>
        <w:ind w:firstLine="720"/>
        <w:jc w:val="both"/>
        <w:rPr>
          <w:sz w:val="20"/>
          <w:lang w:val="en-GB"/>
        </w:rPr>
      </w:pPr>
      <w:r w:rsidRPr="00A073C5">
        <w:rPr>
          <w:sz w:val="20"/>
          <w:lang w:val="en-GB"/>
        </w:rPr>
        <w:t>On 9 December 1994 the Assembly of INMARSAT confirmed the adoption of amendments to the Operating Agreement which were approved by the Council of INMARSAT at its forty</w:t>
      </w:r>
      <w:r w:rsidRPr="00A073C5">
        <w:rPr>
          <w:sz w:val="20"/>
          <w:lang w:val="en-GB"/>
        </w:rPr>
        <w:noBreakHyphen/>
        <w:t>seventh session in conformity with article XVIII of the Operating Agreement.</w:t>
      </w:r>
    </w:p>
    <w:p w14:paraId="3644F5DF" w14:textId="77777777" w:rsidR="009803AF" w:rsidRPr="00A073C5" w:rsidRDefault="009803AF" w:rsidP="006210AB">
      <w:pPr>
        <w:jc w:val="both"/>
        <w:rPr>
          <w:sz w:val="20"/>
          <w:lang w:val="en-GB"/>
        </w:rPr>
      </w:pPr>
    </w:p>
    <w:p w14:paraId="0E99300D" w14:textId="77777777" w:rsidR="009803AF" w:rsidRPr="00A073C5" w:rsidRDefault="009803AF" w:rsidP="006210AB">
      <w:pPr>
        <w:ind w:firstLine="720"/>
        <w:jc w:val="both"/>
        <w:rPr>
          <w:sz w:val="20"/>
          <w:lang w:val="en-GB"/>
        </w:rPr>
      </w:pPr>
      <w:r w:rsidRPr="00A073C5">
        <w:rPr>
          <w:b/>
          <w:sz w:val="20"/>
          <w:lang w:val="en-GB"/>
        </w:rPr>
        <w:t>B.</w:t>
      </w:r>
      <w:r w:rsidRPr="00A073C5">
        <w:rPr>
          <w:b/>
          <w:sz w:val="20"/>
          <w:lang w:val="en-GB"/>
        </w:rPr>
        <w:tab/>
        <w:t>Entry into force</w:t>
      </w:r>
    </w:p>
    <w:p w14:paraId="25D51381" w14:textId="77777777" w:rsidR="009803AF" w:rsidRPr="00A073C5" w:rsidRDefault="009803AF" w:rsidP="006210AB">
      <w:pPr>
        <w:jc w:val="both"/>
        <w:rPr>
          <w:sz w:val="20"/>
          <w:lang w:val="en-GB"/>
        </w:rPr>
      </w:pPr>
    </w:p>
    <w:p w14:paraId="7A59F8DA" w14:textId="77777777" w:rsidR="009803AF" w:rsidRPr="00A073C5" w:rsidRDefault="009803AF" w:rsidP="006210AB">
      <w:pPr>
        <w:jc w:val="both"/>
        <w:rPr>
          <w:sz w:val="20"/>
          <w:lang w:val="en-GB"/>
        </w:rPr>
      </w:pPr>
      <w:r w:rsidRPr="00A073C5">
        <w:rPr>
          <w:sz w:val="20"/>
          <w:lang w:val="en-GB"/>
        </w:rPr>
        <w:t>The 1994 amendments are not yet in force</w:t>
      </w:r>
    </w:p>
    <w:p w14:paraId="68ACBDDA" w14:textId="77777777" w:rsidR="009803AF" w:rsidRPr="00A073C5" w:rsidRDefault="009803AF" w:rsidP="006210AB">
      <w:pPr>
        <w:jc w:val="both"/>
        <w:rPr>
          <w:sz w:val="20"/>
          <w:lang w:val="en-GB"/>
        </w:rPr>
      </w:pPr>
    </w:p>
    <w:p w14:paraId="45FC3B5F" w14:textId="77777777" w:rsidR="009803AF" w:rsidRPr="00A073C5" w:rsidRDefault="009803AF" w:rsidP="00F24499">
      <w:pPr>
        <w:tabs>
          <w:tab w:val="left" w:pos="3600"/>
        </w:tabs>
        <w:ind w:left="3600" w:hanging="3600"/>
        <w:jc w:val="both"/>
        <w:rPr>
          <w:sz w:val="20"/>
          <w:lang w:val="en-GB"/>
        </w:rPr>
      </w:pPr>
      <w:r w:rsidRPr="00A073C5">
        <w:rPr>
          <w:sz w:val="20"/>
          <w:lang w:val="en-GB"/>
        </w:rPr>
        <w:t>Requirement for en</w:t>
      </w:r>
      <w:r w:rsidR="00F24499" w:rsidRPr="00A073C5">
        <w:rPr>
          <w:sz w:val="20"/>
          <w:lang w:val="en-GB"/>
        </w:rPr>
        <w:t>try into force:</w:t>
      </w:r>
      <w:r w:rsidR="00F24499" w:rsidRPr="00A073C5">
        <w:rPr>
          <w:sz w:val="20"/>
          <w:lang w:val="en-GB"/>
        </w:rPr>
        <w:tab/>
        <w:t>Two</w:t>
      </w:r>
      <w:r w:rsidR="00F24499" w:rsidRPr="00A073C5">
        <w:rPr>
          <w:sz w:val="20"/>
          <w:lang w:val="en-GB"/>
        </w:rPr>
        <w:noBreakHyphen/>
      </w:r>
      <w:r w:rsidRPr="00A073C5">
        <w:rPr>
          <w:sz w:val="20"/>
          <w:lang w:val="en-GB"/>
        </w:rPr>
        <w:t>thirds of S</w:t>
      </w:r>
      <w:r w:rsidR="00F324ED" w:rsidRPr="00A073C5">
        <w:rPr>
          <w:sz w:val="20"/>
          <w:lang w:val="en-GB"/>
        </w:rPr>
        <w:t>ignatories holding at least two</w:t>
      </w:r>
      <w:r w:rsidR="00F324ED" w:rsidRPr="00A073C5">
        <w:rPr>
          <w:sz w:val="20"/>
          <w:lang w:val="en-GB"/>
        </w:rPr>
        <w:noBreakHyphen/>
      </w:r>
      <w:r w:rsidRPr="00A073C5">
        <w:rPr>
          <w:sz w:val="20"/>
          <w:lang w:val="en-GB"/>
        </w:rPr>
        <w:t>thirds of total investment shares at time of adoption.</w:t>
      </w:r>
    </w:p>
    <w:p w14:paraId="787E89EB" w14:textId="77777777" w:rsidR="009803AF" w:rsidRPr="00A073C5" w:rsidRDefault="009803AF" w:rsidP="006210AB">
      <w:pPr>
        <w:jc w:val="both"/>
        <w:rPr>
          <w:sz w:val="20"/>
          <w:lang w:val="en-GB"/>
        </w:rPr>
      </w:pPr>
    </w:p>
    <w:p w14:paraId="297DF77B" w14:textId="77777777" w:rsidR="009803AF" w:rsidRPr="00A073C5" w:rsidRDefault="009803AF" w:rsidP="00F24499">
      <w:pPr>
        <w:tabs>
          <w:tab w:val="left" w:pos="3600"/>
        </w:tabs>
        <w:jc w:val="both"/>
        <w:rPr>
          <w:sz w:val="20"/>
          <w:lang w:val="en-GB"/>
        </w:rPr>
      </w:pPr>
      <w:r w:rsidRPr="00A073C5">
        <w:rPr>
          <w:sz w:val="20"/>
          <w:lang w:val="en-GB"/>
        </w:rPr>
        <w:t>N</w:t>
      </w:r>
      <w:r w:rsidR="00F24499" w:rsidRPr="00A073C5">
        <w:rPr>
          <w:sz w:val="20"/>
          <w:lang w:val="en-GB"/>
        </w:rPr>
        <w:t>umber of acceptances deposited:</w:t>
      </w:r>
      <w:r w:rsidR="00F24499" w:rsidRPr="00A073C5">
        <w:rPr>
          <w:sz w:val="20"/>
          <w:lang w:val="en-GB"/>
        </w:rPr>
        <w:tab/>
      </w:r>
      <w:r w:rsidRPr="00A073C5">
        <w:rPr>
          <w:sz w:val="20"/>
          <w:lang w:val="en-GB"/>
        </w:rPr>
        <w:t>3</w:t>
      </w:r>
      <w:r w:rsidR="00F24499" w:rsidRPr="00A073C5">
        <w:rPr>
          <w:sz w:val="20"/>
          <w:lang w:val="en-GB"/>
        </w:rPr>
        <w:t>8</w:t>
      </w:r>
    </w:p>
    <w:p w14:paraId="608BEDF1" w14:textId="77777777" w:rsidR="009803AF" w:rsidRPr="00A073C5" w:rsidRDefault="009803AF" w:rsidP="006210AB">
      <w:pPr>
        <w:jc w:val="both"/>
        <w:rPr>
          <w:sz w:val="20"/>
          <w:lang w:val="en-GB"/>
        </w:rPr>
      </w:pPr>
    </w:p>
    <w:p w14:paraId="73342298" w14:textId="77777777" w:rsidR="009803AF" w:rsidRPr="00A073C5" w:rsidRDefault="009803AF" w:rsidP="006210AB">
      <w:pPr>
        <w:ind w:firstLine="720"/>
        <w:jc w:val="both"/>
        <w:rPr>
          <w:b/>
          <w:sz w:val="20"/>
          <w:lang w:val="en-GB"/>
        </w:rPr>
      </w:pPr>
      <w:r w:rsidRPr="00A073C5">
        <w:rPr>
          <w:b/>
          <w:sz w:val="20"/>
          <w:lang w:val="en-GB"/>
        </w:rPr>
        <w:t>C.</w:t>
      </w:r>
      <w:r w:rsidRPr="00A073C5">
        <w:rPr>
          <w:b/>
          <w:sz w:val="20"/>
          <w:lang w:val="en-GB"/>
        </w:rPr>
        <w:tab/>
        <w:t>Approving Signatories</w:t>
      </w:r>
    </w:p>
    <w:p w14:paraId="32201E93" w14:textId="77777777" w:rsidR="009803AF" w:rsidRPr="00A073C5" w:rsidRDefault="009803AF" w:rsidP="006210AB">
      <w:pPr>
        <w:jc w:val="both"/>
        <w:rPr>
          <w:bCs/>
          <w:sz w:val="20"/>
          <w:lang w:val="en-GB"/>
        </w:rPr>
      </w:pPr>
    </w:p>
    <w:p w14:paraId="1541C2E6" w14:textId="77777777" w:rsidR="009803AF" w:rsidRPr="00A073C5" w:rsidRDefault="009803AF" w:rsidP="00FE4CC0">
      <w:pPr>
        <w:ind w:firstLine="7560"/>
        <w:jc w:val="both"/>
        <w:rPr>
          <w:b/>
          <w:sz w:val="20"/>
          <w:lang w:val="en-GB"/>
        </w:rPr>
      </w:pPr>
      <w:r w:rsidRPr="00A073C5">
        <w:rPr>
          <w:b/>
          <w:sz w:val="20"/>
          <w:lang w:val="en-GB"/>
        </w:rPr>
        <w:t>Date of deposit</w:t>
      </w:r>
    </w:p>
    <w:p w14:paraId="16DEAEB3" w14:textId="77777777" w:rsidR="009803AF" w:rsidRPr="00A073C5" w:rsidRDefault="00FE4CC0" w:rsidP="00FE4CC0">
      <w:pPr>
        <w:ind w:firstLine="7560"/>
        <w:jc w:val="both"/>
        <w:rPr>
          <w:sz w:val="20"/>
          <w:lang w:val="en-GB"/>
        </w:rPr>
      </w:pPr>
      <w:r w:rsidRPr="00A073C5">
        <w:rPr>
          <w:b/>
          <w:sz w:val="20"/>
          <w:lang w:val="en-GB"/>
        </w:rPr>
        <w:t xml:space="preserve">   </w:t>
      </w:r>
      <w:r w:rsidR="009803AF" w:rsidRPr="00A073C5">
        <w:rPr>
          <w:b/>
          <w:sz w:val="20"/>
          <w:lang w:val="en-GB"/>
        </w:rPr>
        <w:t>of approval</w:t>
      </w:r>
    </w:p>
    <w:p w14:paraId="77E0C4E4" w14:textId="77777777" w:rsidR="009803AF" w:rsidRPr="00A073C5" w:rsidRDefault="009803AF" w:rsidP="006210AB">
      <w:pPr>
        <w:jc w:val="both"/>
        <w:rPr>
          <w:sz w:val="20"/>
          <w:lang w:val="en-GB"/>
        </w:rPr>
      </w:pPr>
    </w:p>
    <w:p w14:paraId="04EE640E" w14:textId="77777777" w:rsidR="009803AF" w:rsidRPr="00A073C5" w:rsidRDefault="009803AF" w:rsidP="00FE4CC0">
      <w:pPr>
        <w:tabs>
          <w:tab w:val="left" w:pos="7560"/>
        </w:tabs>
        <w:jc w:val="both"/>
        <w:rPr>
          <w:sz w:val="20"/>
          <w:lang w:val="en-GB"/>
        </w:rPr>
      </w:pPr>
      <w:r w:rsidRPr="00A073C5">
        <w:rPr>
          <w:sz w:val="20"/>
          <w:lang w:val="en-GB"/>
        </w:rPr>
        <w:t>Argentina</w:t>
      </w:r>
      <w:r w:rsidRPr="00A073C5">
        <w:rPr>
          <w:sz w:val="20"/>
          <w:lang w:val="en-GB"/>
        </w:rPr>
        <w:tab/>
        <w:t>13 January 1998</w:t>
      </w:r>
    </w:p>
    <w:p w14:paraId="48811F10" w14:textId="77777777" w:rsidR="009803AF" w:rsidRPr="00A073C5" w:rsidRDefault="009803AF" w:rsidP="00FE4CC0">
      <w:pPr>
        <w:tabs>
          <w:tab w:val="left" w:pos="7560"/>
        </w:tabs>
        <w:jc w:val="both"/>
        <w:rPr>
          <w:sz w:val="20"/>
          <w:lang w:val="en-GB"/>
        </w:rPr>
      </w:pPr>
      <w:r w:rsidRPr="00A073C5">
        <w:rPr>
          <w:sz w:val="20"/>
          <w:lang w:val="en-GB"/>
        </w:rPr>
        <w:t>Australia</w:t>
      </w:r>
      <w:r w:rsidRPr="00A073C5">
        <w:rPr>
          <w:sz w:val="20"/>
          <w:lang w:val="en-GB"/>
        </w:rPr>
        <w:tab/>
        <w:t xml:space="preserve">  8 February 1996</w:t>
      </w:r>
    </w:p>
    <w:p w14:paraId="1C918893" w14:textId="77777777" w:rsidR="009803AF" w:rsidRPr="00A073C5" w:rsidRDefault="009803AF" w:rsidP="00FE4CC0">
      <w:pPr>
        <w:tabs>
          <w:tab w:val="left" w:pos="7560"/>
        </w:tabs>
        <w:jc w:val="both"/>
        <w:rPr>
          <w:sz w:val="20"/>
          <w:lang w:val="en-GB"/>
        </w:rPr>
      </w:pPr>
      <w:r w:rsidRPr="00A073C5">
        <w:rPr>
          <w:sz w:val="20"/>
          <w:lang w:val="en-GB"/>
        </w:rPr>
        <w:t>Bahrain</w:t>
      </w:r>
      <w:r w:rsidRPr="00A073C5">
        <w:rPr>
          <w:sz w:val="20"/>
          <w:lang w:val="en-GB"/>
        </w:rPr>
        <w:tab/>
        <w:t>10 June 1996</w:t>
      </w:r>
    </w:p>
    <w:p w14:paraId="16312820" w14:textId="77777777" w:rsidR="009803AF" w:rsidRPr="00A073C5" w:rsidRDefault="009803AF" w:rsidP="00FE4CC0">
      <w:pPr>
        <w:tabs>
          <w:tab w:val="left" w:pos="7560"/>
        </w:tabs>
        <w:jc w:val="both"/>
        <w:rPr>
          <w:sz w:val="20"/>
          <w:lang w:val="en-GB"/>
        </w:rPr>
      </w:pPr>
      <w:r w:rsidRPr="00A073C5">
        <w:rPr>
          <w:sz w:val="20"/>
          <w:lang w:val="en-GB"/>
        </w:rPr>
        <w:t>Belgium</w:t>
      </w:r>
      <w:r w:rsidRPr="00A073C5">
        <w:rPr>
          <w:sz w:val="20"/>
          <w:lang w:val="en-GB"/>
        </w:rPr>
        <w:tab/>
        <w:t>24 July 1995</w:t>
      </w:r>
    </w:p>
    <w:p w14:paraId="76DD1A5B" w14:textId="77777777" w:rsidR="009803AF" w:rsidRPr="00A073C5" w:rsidRDefault="009803AF" w:rsidP="00FE4CC0">
      <w:pPr>
        <w:tabs>
          <w:tab w:val="left" w:pos="7560"/>
        </w:tabs>
        <w:jc w:val="both"/>
        <w:rPr>
          <w:sz w:val="20"/>
          <w:lang w:val="en-GB"/>
        </w:rPr>
      </w:pPr>
      <w:r w:rsidRPr="00A073C5">
        <w:rPr>
          <w:sz w:val="20"/>
          <w:lang w:val="en-GB"/>
        </w:rPr>
        <w:t>Brazil</w:t>
      </w:r>
      <w:r w:rsidRPr="00A073C5">
        <w:rPr>
          <w:sz w:val="20"/>
          <w:lang w:val="en-GB"/>
        </w:rPr>
        <w:tab/>
        <w:t>27 May 1998</w:t>
      </w:r>
    </w:p>
    <w:p w14:paraId="1B4900E2" w14:textId="77777777" w:rsidR="009803AF" w:rsidRPr="00A073C5" w:rsidRDefault="009803AF" w:rsidP="00FE4CC0">
      <w:pPr>
        <w:tabs>
          <w:tab w:val="left" w:pos="7560"/>
        </w:tabs>
        <w:jc w:val="both"/>
        <w:rPr>
          <w:sz w:val="20"/>
          <w:lang w:val="en-GB"/>
        </w:rPr>
      </w:pPr>
      <w:r w:rsidRPr="00A073C5">
        <w:rPr>
          <w:sz w:val="20"/>
          <w:lang w:val="en-GB"/>
        </w:rPr>
        <w:t>Bulgaria</w:t>
      </w:r>
      <w:r w:rsidRPr="00A073C5">
        <w:rPr>
          <w:sz w:val="20"/>
          <w:lang w:val="en-GB"/>
        </w:rPr>
        <w:tab/>
        <w:t>10 August 2000</w:t>
      </w:r>
    </w:p>
    <w:p w14:paraId="5AB3A043" w14:textId="77777777" w:rsidR="009803AF" w:rsidRPr="00A073C5" w:rsidRDefault="009803AF" w:rsidP="00FE4CC0">
      <w:pPr>
        <w:tabs>
          <w:tab w:val="left" w:pos="7560"/>
        </w:tabs>
        <w:jc w:val="both"/>
        <w:rPr>
          <w:sz w:val="20"/>
          <w:lang w:val="en-GB"/>
        </w:rPr>
      </w:pPr>
      <w:r w:rsidRPr="00A073C5">
        <w:rPr>
          <w:sz w:val="20"/>
          <w:lang w:val="en-GB"/>
        </w:rPr>
        <w:t>Canada</w:t>
      </w:r>
      <w:r w:rsidRPr="00A073C5">
        <w:rPr>
          <w:sz w:val="20"/>
          <w:lang w:val="en-GB"/>
        </w:rPr>
        <w:tab/>
        <w:t>20 July 1999</w:t>
      </w:r>
    </w:p>
    <w:p w14:paraId="38181317" w14:textId="77777777" w:rsidR="009803AF" w:rsidRPr="00A073C5" w:rsidRDefault="009803AF" w:rsidP="00FE4CC0">
      <w:pPr>
        <w:tabs>
          <w:tab w:val="left" w:pos="7560"/>
        </w:tabs>
        <w:jc w:val="both"/>
        <w:rPr>
          <w:sz w:val="20"/>
          <w:lang w:val="en-GB"/>
        </w:rPr>
      </w:pPr>
      <w:r w:rsidRPr="00A073C5">
        <w:rPr>
          <w:sz w:val="20"/>
          <w:lang w:val="en-GB"/>
        </w:rPr>
        <w:t>Chile</w:t>
      </w:r>
      <w:r w:rsidRPr="00A073C5">
        <w:rPr>
          <w:sz w:val="20"/>
          <w:lang w:val="en-GB"/>
        </w:rPr>
        <w:tab/>
        <w:t>15 October 1997</w:t>
      </w:r>
    </w:p>
    <w:p w14:paraId="0EA130A6" w14:textId="77777777" w:rsidR="009803AF" w:rsidRPr="00A073C5" w:rsidRDefault="009803AF" w:rsidP="00FE4CC0">
      <w:pPr>
        <w:tabs>
          <w:tab w:val="left" w:pos="7560"/>
        </w:tabs>
        <w:jc w:val="both"/>
        <w:rPr>
          <w:sz w:val="20"/>
          <w:lang w:val="en-GB"/>
        </w:rPr>
      </w:pPr>
      <w:r w:rsidRPr="00A073C5">
        <w:rPr>
          <w:sz w:val="20"/>
          <w:lang w:val="en-GB"/>
        </w:rPr>
        <w:t>Cyprus</w:t>
      </w:r>
      <w:r w:rsidRPr="00A073C5">
        <w:rPr>
          <w:sz w:val="20"/>
          <w:lang w:val="en-GB"/>
        </w:rPr>
        <w:tab/>
        <w:t>19 December 1995</w:t>
      </w:r>
    </w:p>
    <w:p w14:paraId="58D41B3B" w14:textId="77777777" w:rsidR="009803AF" w:rsidRPr="00A073C5" w:rsidRDefault="009803AF" w:rsidP="00FE4CC0">
      <w:pPr>
        <w:tabs>
          <w:tab w:val="left" w:pos="7560"/>
        </w:tabs>
        <w:jc w:val="both"/>
        <w:rPr>
          <w:sz w:val="20"/>
          <w:lang w:val="en-GB"/>
        </w:rPr>
      </w:pPr>
      <w:r w:rsidRPr="00A073C5">
        <w:rPr>
          <w:sz w:val="20"/>
          <w:lang w:val="en-GB"/>
        </w:rPr>
        <w:t>Denmark</w:t>
      </w:r>
      <w:r w:rsidRPr="00A073C5">
        <w:rPr>
          <w:sz w:val="20"/>
          <w:lang w:val="en-GB"/>
        </w:rPr>
        <w:tab/>
        <w:t>31 May 1995</w:t>
      </w:r>
    </w:p>
    <w:p w14:paraId="5C2598D9" w14:textId="77777777" w:rsidR="009803AF" w:rsidRPr="00A073C5" w:rsidRDefault="009803AF" w:rsidP="00FE4CC0">
      <w:pPr>
        <w:tabs>
          <w:tab w:val="left" w:pos="7560"/>
        </w:tabs>
        <w:jc w:val="both"/>
        <w:rPr>
          <w:sz w:val="20"/>
          <w:lang w:val="en-GB"/>
        </w:rPr>
      </w:pPr>
      <w:r w:rsidRPr="00A073C5">
        <w:rPr>
          <w:sz w:val="20"/>
          <w:lang w:val="en-GB"/>
        </w:rPr>
        <w:t>Finland</w:t>
      </w:r>
      <w:r w:rsidRPr="00A073C5">
        <w:rPr>
          <w:sz w:val="20"/>
          <w:lang w:val="en-GB"/>
        </w:rPr>
        <w:tab/>
        <w:t>21 December 1995</w:t>
      </w:r>
    </w:p>
    <w:p w14:paraId="2965A4AF" w14:textId="77777777" w:rsidR="009803AF" w:rsidRPr="00A073C5" w:rsidRDefault="009803AF" w:rsidP="00FE4CC0">
      <w:pPr>
        <w:tabs>
          <w:tab w:val="left" w:pos="7560"/>
        </w:tabs>
        <w:jc w:val="both"/>
        <w:rPr>
          <w:sz w:val="20"/>
          <w:lang w:val="en-GB"/>
        </w:rPr>
      </w:pPr>
      <w:r w:rsidRPr="00A073C5">
        <w:rPr>
          <w:sz w:val="20"/>
          <w:lang w:val="en-GB"/>
        </w:rPr>
        <w:t>Gabon</w:t>
      </w:r>
      <w:r w:rsidRPr="00A073C5">
        <w:rPr>
          <w:sz w:val="20"/>
          <w:lang w:val="en-GB"/>
        </w:rPr>
        <w:tab/>
      </w:r>
      <w:r w:rsidR="00FE4CC0" w:rsidRPr="00A073C5">
        <w:rPr>
          <w:sz w:val="20"/>
          <w:lang w:val="en-GB"/>
        </w:rPr>
        <w:t xml:space="preserve">  </w:t>
      </w:r>
      <w:r w:rsidRPr="00A073C5">
        <w:rPr>
          <w:sz w:val="20"/>
          <w:lang w:val="en-GB"/>
        </w:rPr>
        <w:t>9 February 1999</w:t>
      </w:r>
    </w:p>
    <w:p w14:paraId="3B6B9DF9" w14:textId="77777777" w:rsidR="009803AF" w:rsidRPr="00A073C5" w:rsidRDefault="009803AF" w:rsidP="00FE4CC0">
      <w:pPr>
        <w:tabs>
          <w:tab w:val="left" w:pos="7560"/>
        </w:tabs>
        <w:jc w:val="both"/>
        <w:rPr>
          <w:sz w:val="20"/>
          <w:lang w:val="en-GB"/>
        </w:rPr>
      </w:pPr>
      <w:r w:rsidRPr="00A073C5">
        <w:rPr>
          <w:sz w:val="20"/>
          <w:lang w:val="en-GB"/>
        </w:rPr>
        <w:t>Germany</w:t>
      </w:r>
      <w:r w:rsidRPr="00A073C5">
        <w:rPr>
          <w:sz w:val="20"/>
          <w:lang w:val="en-GB"/>
        </w:rPr>
        <w:tab/>
        <w:t xml:space="preserve">  2 June 1997</w:t>
      </w:r>
    </w:p>
    <w:p w14:paraId="2A982F7A" w14:textId="77777777" w:rsidR="009803AF" w:rsidRPr="00A073C5" w:rsidRDefault="009803AF" w:rsidP="00FE4CC0">
      <w:pPr>
        <w:tabs>
          <w:tab w:val="left" w:pos="7560"/>
        </w:tabs>
        <w:jc w:val="both"/>
        <w:rPr>
          <w:sz w:val="20"/>
          <w:lang w:val="en-GB"/>
        </w:rPr>
      </w:pPr>
      <w:r w:rsidRPr="00A073C5">
        <w:rPr>
          <w:sz w:val="20"/>
          <w:lang w:val="en-GB"/>
        </w:rPr>
        <w:t>India</w:t>
      </w:r>
      <w:r w:rsidRPr="00A073C5">
        <w:rPr>
          <w:sz w:val="20"/>
          <w:lang w:val="en-GB"/>
        </w:rPr>
        <w:tab/>
        <w:t>14 May 1999</w:t>
      </w:r>
    </w:p>
    <w:p w14:paraId="2B6222E1" w14:textId="77777777" w:rsidR="009803AF" w:rsidRPr="00A073C5" w:rsidRDefault="009803AF" w:rsidP="00FE4CC0">
      <w:pPr>
        <w:tabs>
          <w:tab w:val="left" w:pos="7560"/>
        </w:tabs>
        <w:jc w:val="both"/>
        <w:rPr>
          <w:sz w:val="20"/>
          <w:lang w:val="en-GB"/>
        </w:rPr>
      </w:pPr>
      <w:r w:rsidRPr="00A073C5">
        <w:rPr>
          <w:sz w:val="20"/>
          <w:lang w:val="en-GB"/>
        </w:rPr>
        <w:t>Indonesia</w:t>
      </w:r>
      <w:r w:rsidRPr="00A073C5">
        <w:rPr>
          <w:sz w:val="20"/>
          <w:lang w:val="en-GB"/>
        </w:rPr>
        <w:tab/>
        <w:t>28 June 1999</w:t>
      </w:r>
    </w:p>
    <w:p w14:paraId="6EE0D71F" w14:textId="77777777" w:rsidR="009803AF" w:rsidRPr="00A073C5" w:rsidRDefault="009803AF" w:rsidP="00FE4CC0">
      <w:pPr>
        <w:tabs>
          <w:tab w:val="left" w:pos="7560"/>
        </w:tabs>
        <w:jc w:val="both"/>
        <w:rPr>
          <w:sz w:val="20"/>
          <w:lang w:val="en-GB"/>
        </w:rPr>
      </w:pPr>
      <w:r w:rsidRPr="00A073C5">
        <w:rPr>
          <w:sz w:val="20"/>
          <w:lang w:val="en-GB"/>
        </w:rPr>
        <w:t>Japan</w:t>
      </w:r>
      <w:r w:rsidRPr="00A073C5">
        <w:rPr>
          <w:sz w:val="20"/>
          <w:lang w:val="en-GB"/>
        </w:rPr>
        <w:tab/>
        <w:t>31 August 1999</w:t>
      </w:r>
    </w:p>
    <w:p w14:paraId="42A9A1BE" w14:textId="77777777" w:rsidR="009803AF" w:rsidRPr="00A073C5" w:rsidRDefault="009803AF" w:rsidP="00FE4CC0">
      <w:pPr>
        <w:tabs>
          <w:tab w:val="left" w:pos="7560"/>
        </w:tabs>
        <w:jc w:val="both"/>
        <w:rPr>
          <w:sz w:val="20"/>
          <w:lang w:val="en-GB"/>
        </w:rPr>
      </w:pPr>
      <w:r w:rsidRPr="00A073C5">
        <w:rPr>
          <w:sz w:val="20"/>
          <w:lang w:val="en-GB"/>
        </w:rPr>
        <w:t>Kuwait</w:t>
      </w:r>
      <w:r w:rsidRPr="00A073C5">
        <w:rPr>
          <w:sz w:val="20"/>
          <w:lang w:val="en-GB"/>
        </w:rPr>
        <w:tab/>
        <w:t xml:space="preserve">  4 July 1996</w:t>
      </w:r>
    </w:p>
    <w:p w14:paraId="00AEDC01" w14:textId="77777777" w:rsidR="009803AF" w:rsidRPr="00A073C5" w:rsidRDefault="009803AF" w:rsidP="00FE4CC0">
      <w:pPr>
        <w:tabs>
          <w:tab w:val="left" w:pos="7560"/>
        </w:tabs>
        <w:jc w:val="both"/>
        <w:rPr>
          <w:sz w:val="20"/>
          <w:lang w:val="en-GB"/>
        </w:rPr>
      </w:pPr>
      <w:r w:rsidRPr="00A073C5">
        <w:rPr>
          <w:sz w:val="20"/>
          <w:lang w:val="en-GB"/>
        </w:rPr>
        <w:t>Mexico</w:t>
      </w:r>
      <w:r w:rsidRPr="00A073C5">
        <w:rPr>
          <w:sz w:val="20"/>
          <w:lang w:val="en-GB"/>
        </w:rPr>
        <w:tab/>
        <w:t>27 February 1996</w:t>
      </w:r>
    </w:p>
    <w:p w14:paraId="4F3ACE01" w14:textId="77777777" w:rsidR="009803AF" w:rsidRPr="00A073C5" w:rsidRDefault="009803AF" w:rsidP="00FE4CC0">
      <w:pPr>
        <w:tabs>
          <w:tab w:val="left" w:pos="7560"/>
        </w:tabs>
        <w:jc w:val="both"/>
        <w:rPr>
          <w:sz w:val="20"/>
          <w:lang w:val="en-GB"/>
        </w:rPr>
      </w:pPr>
      <w:r w:rsidRPr="00A073C5">
        <w:rPr>
          <w:sz w:val="20"/>
          <w:lang w:val="en-GB"/>
        </w:rPr>
        <w:t>Monaco</w:t>
      </w:r>
      <w:r w:rsidRPr="00A073C5">
        <w:rPr>
          <w:sz w:val="20"/>
          <w:lang w:val="en-GB"/>
        </w:rPr>
        <w:tab/>
        <w:t>22 October 1996</w:t>
      </w:r>
    </w:p>
    <w:p w14:paraId="1DFDECAF" w14:textId="77777777" w:rsidR="009803AF" w:rsidRPr="00A073C5" w:rsidRDefault="009803AF" w:rsidP="00553D7A">
      <w:pPr>
        <w:tabs>
          <w:tab w:val="left" w:pos="7560"/>
        </w:tabs>
        <w:jc w:val="both"/>
        <w:rPr>
          <w:sz w:val="20"/>
          <w:lang w:val="en-GB"/>
        </w:rPr>
      </w:pPr>
      <w:r w:rsidRPr="00A073C5">
        <w:rPr>
          <w:sz w:val="20"/>
          <w:lang w:val="en-GB"/>
        </w:rPr>
        <w:t>Netherlands</w:t>
      </w:r>
      <w:r w:rsidRPr="00A073C5">
        <w:rPr>
          <w:sz w:val="20"/>
          <w:lang w:val="en-GB"/>
        </w:rPr>
        <w:tab/>
        <w:t>19 April 1996</w:t>
      </w:r>
    </w:p>
    <w:p w14:paraId="316DBF3B" w14:textId="77777777" w:rsidR="009803AF" w:rsidRPr="00A073C5" w:rsidRDefault="009803AF" w:rsidP="00FE4CC0">
      <w:pPr>
        <w:tabs>
          <w:tab w:val="left" w:pos="7560"/>
        </w:tabs>
        <w:jc w:val="both"/>
        <w:rPr>
          <w:sz w:val="20"/>
          <w:lang w:val="en-GB"/>
        </w:rPr>
      </w:pPr>
      <w:r w:rsidRPr="00A073C5">
        <w:rPr>
          <w:sz w:val="20"/>
          <w:lang w:val="en-GB"/>
        </w:rPr>
        <w:t>Norway</w:t>
      </w:r>
      <w:r w:rsidRPr="00A073C5">
        <w:rPr>
          <w:sz w:val="20"/>
          <w:lang w:val="en-GB"/>
        </w:rPr>
        <w:tab/>
        <w:t xml:space="preserve">  1 March 1995</w:t>
      </w:r>
    </w:p>
    <w:p w14:paraId="5A4E031D" w14:textId="77777777" w:rsidR="009803AF" w:rsidRPr="00A073C5" w:rsidRDefault="009803AF" w:rsidP="00FE4CC0">
      <w:pPr>
        <w:tabs>
          <w:tab w:val="left" w:pos="7560"/>
        </w:tabs>
        <w:jc w:val="both"/>
        <w:rPr>
          <w:sz w:val="20"/>
          <w:lang w:val="en-GB"/>
        </w:rPr>
      </w:pPr>
      <w:r w:rsidRPr="00A073C5">
        <w:rPr>
          <w:sz w:val="20"/>
          <w:lang w:val="en-GB"/>
        </w:rPr>
        <w:t>Oman</w:t>
      </w:r>
      <w:r w:rsidRPr="00A073C5">
        <w:rPr>
          <w:sz w:val="20"/>
          <w:lang w:val="en-GB"/>
        </w:rPr>
        <w:tab/>
        <w:t>24 March 1997</w:t>
      </w:r>
    </w:p>
    <w:p w14:paraId="7DDA50B7" w14:textId="77777777" w:rsidR="009803AF" w:rsidRPr="00A073C5" w:rsidRDefault="009803AF" w:rsidP="00FE4CC0">
      <w:pPr>
        <w:tabs>
          <w:tab w:val="left" w:pos="7560"/>
        </w:tabs>
        <w:jc w:val="both"/>
        <w:rPr>
          <w:sz w:val="20"/>
          <w:lang w:val="en-GB"/>
        </w:rPr>
      </w:pPr>
      <w:r w:rsidRPr="00A073C5">
        <w:rPr>
          <w:sz w:val="20"/>
          <w:lang w:val="en-GB"/>
        </w:rPr>
        <w:t>Peru</w:t>
      </w:r>
      <w:r w:rsidRPr="00A073C5">
        <w:rPr>
          <w:sz w:val="20"/>
          <w:lang w:val="en-GB"/>
        </w:rPr>
        <w:tab/>
        <w:t xml:space="preserve">  8 January 1998</w:t>
      </w:r>
    </w:p>
    <w:p w14:paraId="3B576CE0" w14:textId="77777777" w:rsidR="009803AF" w:rsidRPr="00A073C5" w:rsidRDefault="009803AF" w:rsidP="00FE4CC0">
      <w:pPr>
        <w:tabs>
          <w:tab w:val="left" w:pos="7560"/>
        </w:tabs>
        <w:jc w:val="both"/>
        <w:rPr>
          <w:sz w:val="20"/>
          <w:lang w:val="en-GB"/>
        </w:rPr>
      </w:pPr>
      <w:r w:rsidRPr="00A073C5">
        <w:rPr>
          <w:sz w:val="20"/>
          <w:lang w:val="en-GB"/>
        </w:rPr>
        <w:t>Portugal</w:t>
      </w:r>
      <w:r w:rsidRPr="00A073C5">
        <w:rPr>
          <w:sz w:val="20"/>
          <w:lang w:val="en-GB"/>
        </w:rPr>
        <w:tab/>
        <w:t xml:space="preserve">  1 December 1997</w:t>
      </w:r>
    </w:p>
    <w:p w14:paraId="23F89289" w14:textId="77777777" w:rsidR="009803AF" w:rsidRPr="00A073C5" w:rsidRDefault="009803AF" w:rsidP="00FE4CC0">
      <w:pPr>
        <w:tabs>
          <w:tab w:val="left" w:pos="7560"/>
        </w:tabs>
        <w:jc w:val="both"/>
        <w:rPr>
          <w:sz w:val="20"/>
          <w:lang w:val="en-GB"/>
        </w:rPr>
      </w:pPr>
      <w:r w:rsidRPr="00A073C5">
        <w:rPr>
          <w:sz w:val="20"/>
          <w:lang w:val="en-GB"/>
        </w:rPr>
        <w:t>Qatar</w:t>
      </w:r>
      <w:r w:rsidRPr="00A073C5">
        <w:rPr>
          <w:sz w:val="20"/>
          <w:lang w:val="en-GB"/>
        </w:rPr>
        <w:tab/>
        <w:t>31 May 1996</w:t>
      </w:r>
    </w:p>
    <w:p w14:paraId="121A5E59" w14:textId="77777777" w:rsidR="009803AF" w:rsidRPr="00A073C5" w:rsidRDefault="009803AF" w:rsidP="00FE4CC0">
      <w:pPr>
        <w:tabs>
          <w:tab w:val="left" w:pos="7560"/>
        </w:tabs>
        <w:jc w:val="both"/>
        <w:rPr>
          <w:sz w:val="20"/>
          <w:lang w:val="en-GB"/>
        </w:rPr>
      </w:pPr>
      <w:r w:rsidRPr="00A073C5">
        <w:rPr>
          <w:sz w:val="20"/>
          <w:lang w:val="en-GB"/>
        </w:rPr>
        <w:t>Republic of Korea</w:t>
      </w:r>
      <w:r w:rsidRPr="00A073C5">
        <w:rPr>
          <w:sz w:val="20"/>
          <w:lang w:val="en-GB"/>
        </w:rPr>
        <w:tab/>
        <w:t xml:space="preserve">  2 February 1996</w:t>
      </w:r>
    </w:p>
    <w:p w14:paraId="18A2483D" w14:textId="77777777" w:rsidR="009803AF" w:rsidRPr="00A073C5" w:rsidRDefault="009803AF" w:rsidP="00FE4CC0">
      <w:pPr>
        <w:tabs>
          <w:tab w:val="left" w:pos="7560"/>
        </w:tabs>
        <w:jc w:val="both"/>
        <w:rPr>
          <w:sz w:val="20"/>
          <w:lang w:val="en-GB"/>
        </w:rPr>
      </w:pPr>
      <w:r w:rsidRPr="00A073C5">
        <w:rPr>
          <w:sz w:val="20"/>
          <w:lang w:val="en-GB"/>
        </w:rPr>
        <w:t>Saudi Arabia</w:t>
      </w:r>
      <w:r w:rsidRPr="00A073C5">
        <w:rPr>
          <w:sz w:val="20"/>
          <w:lang w:val="en-GB"/>
        </w:rPr>
        <w:tab/>
        <w:t xml:space="preserve">  9 April 1997</w:t>
      </w:r>
    </w:p>
    <w:p w14:paraId="24B9FFB6" w14:textId="77777777" w:rsidR="009803AF" w:rsidRPr="00A073C5" w:rsidRDefault="009803AF" w:rsidP="00FE4CC0">
      <w:pPr>
        <w:tabs>
          <w:tab w:val="left" w:pos="7560"/>
        </w:tabs>
        <w:jc w:val="both"/>
        <w:rPr>
          <w:sz w:val="20"/>
          <w:lang w:val="en-GB"/>
        </w:rPr>
      </w:pPr>
      <w:r w:rsidRPr="00A073C5">
        <w:rPr>
          <w:sz w:val="20"/>
          <w:lang w:val="en-GB"/>
        </w:rPr>
        <w:t>Singapore</w:t>
      </w:r>
      <w:r w:rsidRPr="00A073C5">
        <w:rPr>
          <w:sz w:val="20"/>
          <w:lang w:val="en-GB"/>
        </w:rPr>
        <w:tab/>
        <w:t xml:space="preserve">  4 March 1996</w:t>
      </w:r>
    </w:p>
    <w:p w14:paraId="0E93C1C3" w14:textId="77777777" w:rsidR="009803AF" w:rsidRPr="00A073C5" w:rsidRDefault="009803AF" w:rsidP="00FE4CC0">
      <w:pPr>
        <w:tabs>
          <w:tab w:val="left" w:pos="7560"/>
        </w:tabs>
        <w:jc w:val="both"/>
        <w:rPr>
          <w:sz w:val="20"/>
          <w:lang w:val="en-GB"/>
        </w:rPr>
      </w:pPr>
      <w:r w:rsidRPr="00A073C5">
        <w:rPr>
          <w:sz w:val="20"/>
          <w:lang w:val="en-GB"/>
        </w:rPr>
        <w:t>Slovakia</w:t>
      </w:r>
      <w:r w:rsidRPr="00A073C5">
        <w:rPr>
          <w:sz w:val="20"/>
          <w:lang w:val="en-GB"/>
        </w:rPr>
        <w:tab/>
        <w:t>27 August 1996</w:t>
      </w:r>
    </w:p>
    <w:p w14:paraId="557D04BE" w14:textId="77777777" w:rsidR="009803AF" w:rsidRPr="00A073C5" w:rsidRDefault="009803AF" w:rsidP="00FE4CC0">
      <w:pPr>
        <w:tabs>
          <w:tab w:val="left" w:pos="7560"/>
        </w:tabs>
        <w:jc w:val="both"/>
        <w:rPr>
          <w:sz w:val="20"/>
          <w:lang w:val="en-GB"/>
        </w:rPr>
      </w:pPr>
      <w:r w:rsidRPr="00A073C5">
        <w:rPr>
          <w:sz w:val="20"/>
          <w:lang w:val="en-GB"/>
        </w:rPr>
        <w:t>South Africa</w:t>
      </w:r>
      <w:r w:rsidRPr="00A073C5">
        <w:rPr>
          <w:sz w:val="20"/>
          <w:lang w:val="en-GB"/>
        </w:rPr>
        <w:tab/>
        <w:t>15 November 1996</w:t>
      </w:r>
    </w:p>
    <w:p w14:paraId="382BE1FD" w14:textId="77777777" w:rsidR="009803AF" w:rsidRPr="00A073C5" w:rsidRDefault="009803AF" w:rsidP="00FE4CC0">
      <w:pPr>
        <w:tabs>
          <w:tab w:val="left" w:pos="7560"/>
        </w:tabs>
        <w:jc w:val="both"/>
        <w:rPr>
          <w:sz w:val="20"/>
          <w:lang w:val="en-GB"/>
        </w:rPr>
      </w:pPr>
      <w:r w:rsidRPr="00A073C5">
        <w:rPr>
          <w:sz w:val="20"/>
          <w:lang w:val="en-GB"/>
        </w:rPr>
        <w:t>Sweden</w:t>
      </w:r>
      <w:r w:rsidRPr="00A073C5">
        <w:rPr>
          <w:sz w:val="20"/>
          <w:lang w:val="en-GB"/>
        </w:rPr>
        <w:tab/>
        <w:t>17 April 1998</w:t>
      </w:r>
    </w:p>
    <w:p w14:paraId="06896F25" w14:textId="77777777" w:rsidR="009803AF" w:rsidRPr="00A073C5" w:rsidRDefault="009803AF" w:rsidP="00FE4CC0">
      <w:pPr>
        <w:tabs>
          <w:tab w:val="left" w:pos="7560"/>
        </w:tabs>
        <w:jc w:val="both"/>
        <w:rPr>
          <w:sz w:val="20"/>
          <w:lang w:val="en-GB"/>
        </w:rPr>
      </w:pPr>
      <w:r w:rsidRPr="00A073C5">
        <w:rPr>
          <w:sz w:val="20"/>
          <w:lang w:val="en-GB"/>
        </w:rPr>
        <w:t>Switzerland</w:t>
      </w:r>
      <w:r w:rsidRPr="00A073C5">
        <w:rPr>
          <w:sz w:val="20"/>
          <w:lang w:val="en-GB"/>
        </w:rPr>
        <w:tab/>
        <w:t xml:space="preserve">  8 July 1999</w:t>
      </w:r>
    </w:p>
    <w:p w14:paraId="617995D0" w14:textId="77777777" w:rsidR="00FE4CC0" w:rsidRPr="00A073C5" w:rsidRDefault="00FE4CC0" w:rsidP="00FE4CC0">
      <w:pPr>
        <w:tabs>
          <w:tab w:val="left" w:pos="7560"/>
        </w:tabs>
        <w:jc w:val="both"/>
        <w:rPr>
          <w:sz w:val="20"/>
          <w:lang w:val="en-GB"/>
        </w:rPr>
      </w:pPr>
      <w:r w:rsidRPr="00A073C5">
        <w:rPr>
          <w:sz w:val="20"/>
          <w:lang w:val="en-GB"/>
        </w:rPr>
        <w:t>Tonga</w:t>
      </w:r>
      <w:r w:rsidRPr="00A073C5">
        <w:rPr>
          <w:sz w:val="20"/>
          <w:lang w:val="en-GB"/>
        </w:rPr>
        <w:tab/>
        <w:t>18 September 2003</w:t>
      </w:r>
    </w:p>
    <w:p w14:paraId="10752F52" w14:textId="77777777" w:rsidR="009803AF" w:rsidRPr="00A073C5" w:rsidRDefault="009803AF" w:rsidP="00FE4CC0">
      <w:pPr>
        <w:tabs>
          <w:tab w:val="left" w:pos="7560"/>
        </w:tabs>
        <w:jc w:val="both"/>
        <w:rPr>
          <w:sz w:val="20"/>
          <w:lang w:val="en-GB"/>
        </w:rPr>
      </w:pPr>
      <w:r w:rsidRPr="00A073C5">
        <w:rPr>
          <w:sz w:val="20"/>
          <w:lang w:val="en-GB"/>
        </w:rPr>
        <w:t>Turkey</w:t>
      </w:r>
      <w:r w:rsidRPr="00A073C5">
        <w:rPr>
          <w:sz w:val="20"/>
          <w:lang w:val="en-GB"/>
        </w:rPr>
        <w:tab/>
        <w:t>31 March 2000</w:t>
      </w:r>
    </w:p>
    <w:p w14:paraId="7AA51FB2" w14:textId="77777777" w:rsidR="009803AF" w:rsidRPr="00A073C5" w:rsidRDefault="009803AF" w:rsidP="00FE4CC0">
      <w:pPr>
        <w:tabs>
          <w:tab w:val="left" w:pos="7560"/>
        </w:tabs>
        <w:jc w:val="both"/>
        <w:rPr>
          <w:sz w:val="20"/>
          <w:lang w:val="en-GB"/>
        </w:rPr>
      </w:pPr>
      <w:r w:rsidRPr="00A073C5">
        <w:rPr>
          <w:sz w:val="20"/>
          <w:lang w:val="en-GB"/>
        </w:rPr>
        <w:t>Ukraine</w:t>
      </w:r>
      <w:r w:rsidRPr="00A073C5">
        <w:rPr>
          <w:sz w:val="20"/>
          <w:lang w:val="en-GB"/>
        </w:rPr>
        <w:tab/>
        <w:t>22 May 1995</w:t>
      </w:r>
    </w:p>
    <w:p w14:paraId="2BBDF7BC" w14:textId="77777777" w:rsidR="009803AF" w:rsidRPr="00A073C5" w:rsidRDefault="009803AF" w:rsidP="00FE4CC0">
      <w:pPr>
        <w:tabs>
          <w:tab w:val="left" w:pos="7560"/>
        </w:tabs>
        <w:jc w:val="both"/>
        <w:rPr>
          <w:sz w:val="20"/>
          <w:lang w:val="en-GB"/>
        </w:rPr>
      </w:pPr>
      <w:r w:rsidRPr="00A073C5">
        <w:rPr>
          <w:sz w:val="20"/>
          <w:lang w:val="en-GB"/>
        </w:rPr>
        <w:t>United Arab Emirates</w:t>
      </w:r>
      <w:r w:rsidRPr="00A073C5">
        <w:rPr>
          <w:sz w:val="20"/>
          <w:lang w:val="en-GB"/>
        </w:rPr>
        <w:tab/>
        <w:t>28 October 1999</w:t>
      </w:r>
    </w:p>
    <w:p w14:paraId="31D5BBBE" w14:textId="77777777" w:rsidR="009803AF" w:rsidRPr="00A073C5" w:rsidRDefault="009803AF" w:rsidP="00FE4CC0">
      <w:pPr>
        <w:tabs>
          <w:tab w:val="left" w:pos="7560"/>
        </w:tabs>
        <w:jc w:val="both"/>
        <w:rPr>
          <w:sz w:val="20"/>
          <w:lang w:val="en-GB"/>
        </w:rPr>
      </w:pPr>
      <w:r w:rsidRPr="00A073C5">
        <w:rPr>
          <w:sz w:val="20"/>
          <w:lang w:val="en-GB"/>
        </w:rPr>
        <w:t>United Kingdom</w:t>
      </w:r>
      <w:r w:rsidRPr="00A073C5">
        <w:rPr>
          <w:sz w:val="20"/>
          <w:lang w:val="en-GB"/>
        </w:rPr>
        <w:tab/>
        <w:t xml:space="preserve">  5 June 1996</w:t>
      </w:r>
    </w:p>
    <w:p w14:paraId="6F9036B2" w14:textId="77777777" w:rsidR="009803AF" w:rsidRPr="00A073C5" w:rsidRDefault="009803AF" w:rsidP="00FE4CC0">
      <w:pPr>
        <w:tabs>
          <w:tab w:val="left" w:pos="7560"/>
        </w:tabs>
        <w:jc w:val="both"/>
        <w:rPr>
          <w:sz w:val="20"/>
          <w:lang w:val="en-GB"/>
        </w:rPr>
      </w:pPr>
      <w:r w:rsidRPr="00A073C5">
        <w:rPr>
          <w:sz w:val="20"/>
          <w:lang w:val="en-GB"/>
        </w:rPr>
        <w:t>United States</w:t>
      </w:r>
      <w:r w:rsidRPr="00A073C5">
        <w:rPr>
          <w:sz w:val="20"/>
          <w:lang w:val="en-GB"/>
        </w:rPr>
        <w:tab/>
        <w:t>16 April 1996</w:t>
      </w:r>
    </w:p>
    <w:p w14:paraId="0A8F403B" w14:textId="77777777" w:rsidR="009803AF" w:rsidRPr="00A073C5" w:rsidRDefault="009803AF" w:rsidP="00CA4919">
      <w:pPr>
        <w:jc w:val="both"/>
        <w:rPr>
          <w:sz w:val="20"/>
          <w:lang w:val="en-GB"/>
        </w:rPr>
      </w:pPr>
    </w:p>
    <w:p w14:paraId="349FCAC3" w14:textId="77777777" w:rsidR="006E4D31" w:rsidRPr="00A073C5" w:rsidRDefault="006E4D31" w:rsidP="006210AB">
      <w:pPr>
        <w:keepNext/>
        <w:keepLines/>
        <w:jc w:val="both"/>
        <w:rPr>
          <w:sz w:val="20"/>
          <w:lang w:val="en-GB"/>
        </w:rPr>
      </w:pPr>
    </w:p>
    <w:p w14:paraId="71325E93" w14:textId="77777777" w:rsidR="009803AF" w:rsidRPr="00A073C5" w:rsidRDefault="009803AF" w:rsidP="00E54E32">
      <w:pPr>
        <w:keepNext/>
        <w:keepLines/>
        <w:jc w:val="center"/>
        <w:outlineLvl w:val="1"/>
        <w:rPr>
          <w:sz w:val="20"/>
          <w:lang w:val="en-GB"/>
        </w:rPr>
      </w:pPr>
      <w:bookmarkStart w:id="698" w:name="_Toc247624430"/>
      <w:bookmarkStart w:id="699" w:name="_Toc84950208"/>
      <w:r w:rsidRPr="00A073C5">
        <w:rPr>
          <w:b/>
          <w:sz w:val="20"/>
          <w:lang w:val="en-GB"/>
        </w:rPr>
        <w:t>(4)  1998 Amendments</w:t>
      </w:r>
      <w:bookmarkEnd w:id="698"/>
      <w:bookmarkEnd w:id="699"/>
    </w:p>
    <w:p w14:paraId="34630F09" w14:textId="77777777" w:rsidR="009803AF" w:rsidRPr="00A073C5" w:rsidRDefault="009803AF" w:rsidP="006210AB">
      <w:pPr>
        <w:keepNext/>
        <w:keepLines/>
        <w:jc w:val="both"/>
        <w:rPr>
          <w:sz w:val="20"/>
          <w:lang w:val="en-GB"/>
        </w:rPr>
      </w:pPr>
    </w:p>
    <w:p w14:paraId="574499D2" w14:textId="77777777" w:rsidR="009803AF" w:rsidRPr="00A073C5" w:rsidRDefault="009803AF" w:rsidP="006210AB">
      <w:pPr>
        <w:keepNext/>
        <w:keepLines/>
        <w:ind w:firstLine="720"/>
        <w:jc w:val="both"/>
        <w:rPr>
          <w:sz w:val="20"/>
          <w:lang w:val="en-GB"/>
        </w:rPr>
      </w:pPr>
      <w:r w:rsidRPr="00A073C5">
        <w:rPr>
          <w:b/>
          <w:sz w:val="20"/>
          <w:lang w:val="en-GB"/>
        </w:rPr>
        <w:t>A.</w:t>
      </w:r>
      <w:r w:rsidRPr="00A073C5">
        <w:rPr>
          <w:b/>
          <w:sz w:val="20"/>
          <w:lang w:val="en-GB"/>
        </w:rPr>
        <w:tab/>
        <w:t>Adoption</w:t>
      </w:r>
    </w:p>
    <w:p w14:paraId="7DCDE70D" w14:textId="77777777" w:rsidR="009803AF" w:rsidRPr="00A073C5" w:rsidRDefault="009803AF" w:rsidP="006210AB">
      <w:pPr>
        <w:keepNext/>
        <w:keepLines/>
        <w:jc w:val="both"/>
        <w:rPr>
          <w:sz w:val="20"/>
          <w:lang w:val="en-GB"/>
        </w:rPr>
      </w:pPr>
    </w:p>
    <w:p w14:paraId="5F25CECA" w14:textId="77777777" w:rsidR="009803AF" w:rsidRPr="00A073C5" w:rsidRDefault="009803AF" w:rsidP="006210AB">
      <w:pPr>
        <w:keepNext/>
        <w:keepLines/>
        <w:ind w:firstLine="720"/>
        <w:jc w:val="both"/>
        <w:rPr>
          <w:sz w:val="20"/>
          <w:lang w:val="en-GB"/>
        </w:rPr>
      </w:pPr>
      <w:r w:rsidRPr="00A073C5">
        <w:rPr>
          <w:sz w:val="20"/>
          <w:lang w:val="en-GB"/>
        </w:rPr>
        <w:t>On 24 April 1998 the Assembly of INMARSAT confirmed the adoption of amendments to the Operating Agreement which were approved by the Council of INMARSAT at its seventy-first session in conformity with article XVIII of the Operating Agreement.</w:t>
      </w:r>
    </w:p>
    <w:p w14:paraId="487AF8F8" w14:textId="77777777" w:rsidR="009803AF" w:rsidRPr="00A073C5" w:rsidRDefault="009803AF" w:rsidP="006210AB">
      <w:pPr>
        <w:keepNext/>
        <w:keepLines/>
        <w:jc w:val="both"/>
        <w:rPr>
          <w:sz w:val="20"/>
          <w:lang w:val="en-GB"/>
        </w:rPr>
      </w:pPr>
    </w:p>
    <w:p w14:paraId="30AE16EA" w14:textId="77777777" w:rsidR="009803AF" w:rsidRPr="00A073C5" w:rsidRDefault="009803AF" w:rsidP="006210AB">
      <w:pPr>
        <w:keepNext/>
        <w:keepLines/>
        <w:ind w:firstLine="720"/>
        <w:jc w:val="both"/>
        <w:rPr>
          <w:sz w:val="20"/>
          <w:lang w:val="en-GB"/>
        </w:rPr>
      </w:pPr>
      <w:r w:rsidRPr="00A073C5">
        <w:rPr>
          <w:b/>
          <w:sz w:val="20"/>
          <w:lang w:val="en-GB"/>
        </w:rPr>
        <w:t>B.</w:t>
      </w:r>
      <w:r w:rsidRPr="00A073C5">
        <w:rPr>
          <w:b/>
          <w:sz w:val="20"/>
          <w:lang w:val="en-GB"/>
        </w:rPr>
        <w:tab/>
        <w:t>Entry into force</w:t>
      </w:r>
    </w:p>
    <w:p w14:paraId="21B1DA2A" w14:textId="77777777" w:rsidR="009803AF" w:rsidRPr="00A073C5" w:rsidRDefault="009803AF" w:rsidP="006210AB">
      <w:pPr>
        <w:keepNext/>
        <w:keepLines/>
        <w:jc w:val="both"/>
        <w:rPr>
          <w:sz w:val="20"/>
          <w:lang w:val="en-GB"/>
        </w:rPr>
      </w:pPr>
    </w:p>
    <w:p w14:paraId="3F0B37DA" w14:textId="77777777" w:rsidR="009803AF" w:rsidRPr="00A073C5" w:rsidRDefault="009803AF" w:rsidP="006210AB">
      <w:pPr>
        <w:keepNext/>
        <w:keepLines/>
        <w:jc w:val="both"/>
        <w:rPr>
          <w:sz w:val="20"/>
          <w:lang w:val="en-GB"/>
        </w:rPr>
      </w:pPr>
      <w:r w:rsidRPr="00A073C5">
        <w:rPr>
          <w:sz w:val="20"/>
          <w:lang w:val="en-GB"/>
        </w:rPr>
        <w:tab/>
      </w:r>
      <w:r w:rsidR="00DE3E92" w:rsidRPr="00A073C5">
        <w:rPr>
          <w:sz w:val="20"/>
          <w:lang w:val="en-GB"/>
        </w:rPr>
        <w:t xml:space="preserve">The 1998 amendments entered into force on </w:t>
      </w:r>
      <w:r w:rsidRPr="00A073C5">
        <w:rPr>
          <w:sz w:val="20"/>
          <w:lang w:val="en-GB"/>
        </w:rPr>
        <w:t>31 July 2001</w:t>
      </w:r>
      <w:r w:rsidR="00DE3E92" w:rsidRPr="00A073C5">
        <w:rPr>
          <w:sz w:val="20"/>
          <w:lang w:val="en-GB"/>
        </w:rPr>
        <w:t>.</w:t>
      </w:r>
    </w:p>
    <w:p w14:paraId="2C6A81AF" w14:textId="77777777" w:rsidR="009803AF" w:rsidRPr="00A073C5" w:rsidRDefault="009803AF" w:rsidP="006210AB">
      <w:pPr>
        <w:jc w:val="both"/>
        <w:rPr>
          <w:sz w:val="20"/>
          <w:lang w:val="en-GB"/>
        </w:rPr>
      </w:pPr>
    </w:p>
    <w:p w14:paraId="0CFDE81A" w14:textId="77777777" w:rsidR="009803AF" w:rsidRPr="00A073C5" w:rsidRDefault="009803AF" w:rsidP="006E4D31">
      <w:pPr>
        <w:tabs>
          <w:tab w:val="left" w:pos="3600"/>
        </w:tabs>
        <w:ind w:left="3600" w:hanging="3600"/>
        <w:jc w:val="both"/>
        <w:rPr>
          <w:sz w:val="20"/>
          <w:lang w:val="en-GB"/>
        </w:rPr>
      </w:pPr>
      <w:r w:rsidRPr="00A073C5">
        <w:rPr>
          <w:sz w:val="20"/>
          <w:lang w:val="en-GB"/>
        </w:rPr>
        <w:t>Requir</w:t>
      </w:r>
      <w:r w:rsidR="006E4D31" w:rsidRPr="00A073C5">
        <w:rPr>
          <w:sz w:val="20"/>
          <w:lang w:val="en-GB"/>
        </w:rPr>
        <w:t>ement for entry into force:</w:t>
      </w:r>
      <w:r w:rsidR="006E4D31" w:rsidRPr="00A073C5">
        <w:rPr>
          <w:sz w:val="20"/>
          <w:lang w:val="en-GB"/>
        </w:rPr>
        <w:tab/>
        <w:t>Two</w:t>
      </w:r>
      <w:r w:rsidR="006E4D31" w:rsidRPr="00A073C5">
        <w:rPr>
          <w:sz w:val="20"/>
          <w:lang w:val="en-GB"/>
        </w:rPr>
        <w:noBreakHyphen/>
      </w:r>
      <w:r w:rsidRPr="00A073C5">
        <w:rPr>
          <w:sz w:val="20"/>
          <w:lang w:val="en-GB"/>
        </w:rPr>
        <w:t>thirds of S</w:t>
      </w:r>
      <w:r w:rsidR="00F324ED" w:rsidRPr="00A073C5">
        <w:rPr>
          <w:sz w:val="20"/>
          <w:lang w:val="en-GB"/>
        </w:rPr>
        <w:t>ignatories holding at least two</w:t>
      </w:r>
      <w:r w:rsidR="00F324ED" w:rsidRPr="00A073C5">
        <w:rPr>
          <w:sz w:val="20"/>
          <w:lang w:val="en-GB"/>
        </w:rPr>
        <w:noBreakHyphen/>
      </w:r>
      <w:r w:rsidRPr="00A073C5">
        <w:rPr>
          <w:sz w:val="20"/>
          <w:lang w:val="en-GB"/>
        </w:rPr>
        <w:t>thirds of total investment shares at time of adoption.</w:t>
      </w:r>
    </w:p>
    <w:p w14:paraId="03BDD28A" w14:textId="77777777" w:rsidR="009803AF" w:rsidRPr="00A073C5" w:rsidRDefault="009803AF" w:rsidP="006210AB">
      <w:pPr>
        <w:jc w:val="both"/>
        <w:rPr>
          <w:sz w:val="20"/>
          <w:lang w:val="en-GB"/>
        </w:rPr>
      </w:pPr>
    </w:p>
    <w:p w14:paraId="2442A83D" w14:textId="77777777" w:rsidR="009803AF" w:rsidRPr="00A073C5" w:rsidRDefault="009803AF" w:rsidP="006E4D31">
      <w:pPr>
        <w:tabs>
          <w:tab w:val="left" w:pos="3600"/>
        </w:tabs>
        <w:jc w:val="both"/>
        <w:rPr>
          <w:sz w:val="20"/>
          <w:lang w:val="en-GB"/>
        </w:rPr>
      </w:pPr>
      <w:r w:rsidRPr="00A073C5">
        <w:rPr>
          <w:sz w:val="20"/>
          <w:lang w:val="en-GB"/>
        </w:rPr>
        <w:t>Nu</w:t>
      </w:r>
      <w:r w:rsidR="006E4D31" w:rsidRPr="00A073C5">
        <w:rPr>
          <w:sz w:val="20"/>
          <w:lang w:val="en-GB"/>
        </w:rPr>
        <w:t>mber of acceptances deposited:</w:t>
      </w:r>
      <w:r w:rsidR="006E4D31" w:rsidRPr="00A073C5">
        <w:rPr>
          <w:sz w:val="20"/>
          <w:lang w:val="en-GB"/>
        </w:rPr>
        <w:tab/>
      </w:r>
      <w:r w:rsidRPr="00A073C5">
        <w:rPr>
          <w:sz w:val="20"/>
          <w:lang w:val="en-GB"/>
        </w:rPr>
        <w:t>56</w:t>
      </w:r>
    </w:p>
    <w:p w14:paraId="2C3CF72A" w14:textId="77777777" w:rsidR="009803AF" w:rsidRPr="00A073C5" w:rsidRDefault="009803AF" w:rsidP="006210AB">
      <w:pPr>
        <w:jc w:val="both"/>
        <w:rPr>
          <w:sz w:val="20"/>
          <w:lang w:val="en-GB"/>
        </w:rPr>
      </w:pPr>
    </w:p>
    <w:p w14:paraId="39E2D947" w14:textId="77777777" w:rsidR="009803AF" w:rsidRPr="00A073C5" w:rsidRDefault="009803AF" w:rsidP="006210AB">
      <w:pPr>
        <w:ind w:firstLine="720"/>
        <w:jc w:val="both"/>
        <w:rPr>
          <w:b/>
          <w:sz w:val="20"/>
          <w:lang w:val="en-GB"/>
        </w:rPr>
      </w:pPr>
      <w:r w:rsidRPr="00A073C5">
        <w:rPr>
          <w:b/>
          <w:sz w:val="20"/>
          <w:lang w:val="en-GB"/>
        </w:rPr>
        <w:t>C.</w:t>
      </w:r>
      <w:r w:rsidRPr="00A073C5">
        <w:rPr>
          <w:b/>
          <w:sz w:val="20"/>
          <w:lang w:val="en-GB"/>
        </w:rPr>
        <w:tab/>
        <w:t>Approving Signatories</w:t>
      </w:r>
      <w:r w:rsidRPr="00A073C5">
        <w:rPr>
          <w:bCs/>
          <w:sz w:val="20"/>
          <w:vertAlign w:val="superscript"/>
          <w:lang w:val="en-GB"/>
        </w:rPr>
        <w:t>1</w:t>
      </w:r>
    </w:p>
    <w:p w14:paraId="4EB65C86" w14:textId="77777777" w:rsidR="009803AF" w:rsidRPr="00A073C5" w:rsidRDefault="009803AF" w:rsidP="006210AB">
      <w:pPr>
        <w:jc w:val="both"/>
        <w:rPr>
          <w:bCs/>
          <w:sz w:val="20"/>
          <w:lang w:val="en-GB"/>
        </w:rPr>
      </w:pPr>
    </w:p>
    <w:p w14:paraId="45085174" w14:textId="77777777" w:rsidR="009803AF" w:rsidRPr="00A073C5" w:rsidRDefault="009803AF" w:rsidP="006E4D31">
      <w:pPr>
        <w:ind w:firstLine="7560"/>
        <w:jc w:val="both"/>
        <w:rPr>
          <w:b/>
          <w:sz w:val="20"/>
          <w:lang w:val="en-GB"/>
        </w:rPr>
      </w:pPr>
      <w:r w:rsidRPr="00A073C5">
        <w:rPr>
          <w:b/>
          <w:sz w:val="20"/>
          <w:lang w:val="en-GB"/>
        </w:rPr>
        <w:t>Date of deposit</w:t>
      </w:r>
    </w:p>
    <w:p w14:paraId="6B29A1A2" w14:textId="77777777" w:rsidR="009803AF" w:rsidRPr="00A073C5" w:rsidRDefault="009803AF" w:rsidP="006E4D31">
      <w:pPr>
        <w:ind w:firstLine="7560"/>
        <w:jc w:val="both"/>
        <w:rPr>
          <w:sz w:val="20"/>
          <w:lang w:val="en-GB"/>
        </w:rPr>
      </w:pPr>
      <w:r w:rsidRPr="00A073C5">
        <w:rPr>
          <w:b/>
          <w:sz w:val="20"/>
          <w:lang w:val="en-GB"/>
        </w:rPr>
        <w:t xml:space="preserve">   of approval</w:t>
      </w:r>
    </w:p>
    <w:p w14:paraId="372AC388" w14:textId="77777777" w:rsidR="009803AF" w:rsidRPr="00A073C5" w:rsidRDefault="009803AF" w:rsidP="006210AB">
      <w:pPr>
        <w:jc w:val="both"/>
        <w:rPr>
          <w:sz w:val="20"/>
          <w:lang w:val="en-GB"/>
        </w:rPr>
      </w:pPr>
    </w:p>
    <w:p w14:paraId="7E9BFFA9" w14:textId="77777777" w:rsidR="009803AF" w:rsidRPr="00A073C5" w:rsidRDefault="009803AF" w:rsidP="00AA1FB7">
      <w:pPr>
        <w:tabs>
          <w:tab w:val="left" w:pos="7560"/>
        </w:tabs>
        <w:jc w:val="both"/>
        <w:rPr>
          <w:sz w:val="20"/>
          <w:lang w:val="en-GB"/>
        </w:rPr>
      </w:pPr>
      <w:r w:rsidRPr="00A073C5">
        <w:rPr>
          <w:sz w:val="20"/>
          <w:lang w:val="en-GB"/>
        </w:rPr>
        <w:t>Australia</w:t>
      </w:r>
      <w:r w:rsidRPr="00A073C5">
        <w:rPr>
          <w:sz w:val="20"/>
          <w:lang w:val="en-GB"/>
        </w:rPr>
        <w:tab/>
        <w:t>19 April 2000</w:t>
      </w:r>
    </w:p>
    <w:p w14:paraId="41ABECA2" w14:textId="77777777" w:rsidR="009803AF" w:rsidRPr="00A073C5" w:rsidRDefault="009803AF" w:rsidP="00AA1FB7">
      <w:pPr>
        <w:tabs>
          <w:tab w:val="left" w:pos="7560"/>
        </w:tabs>
        <w:jc w:val="both"/>
        <w:rPr>
          <w:sz w:val="20"/>
          <w:lang w:val="en-GB"/>
        </w:rPr>
      </w:pPr>
      <w:r w:rsidRPr="00A073C5">
        <w:rPr>
          <w:sz w:val="20"/>
          <w:lang w:val="en-GB"/>
        </w:rPr>
        <w:t>Bahamas</w:t>
      </w:r>
      <w:r w:rsidRPr="00A073C5">
        <w:rPr>
          <w:sz w:val="20"/>
          <w:lang w:val="en-GB"/>
        </w:rPr>
        <w:tab/>
        <w:t>13 January 1999</w:t>
      </w:r>
    </w:p>
    <w:p w14:paraId="7BA1CE9A" w14:textId="77777777" w:rsidR="009803AF" w:rsidRPr="00A073C5" w:rsidRDefault="009803AF" w:rsidP="00AA1FB7">
      <w:pPr>
        <w:tabs>
          <w:tab w:val="left" w:pos="7560"/>
        </w:tabs>
        <w:jc w:val="both"/>
        <w:rPr>
          <w:sz w:val="20"/>
          <w:lang w:val="en-GB"/>
        </w:rPr>
      </w:pPr>
      <w:r w:rsidRPr="00A073C5">
        <w:rPr>
          <w:sz w:val="20"/>
          <w:lang w:val="en-GB"/>
        </w:rPr>
        <w:t xml:space="preserve">Bahrain  </w:t>
      </w:r>
      <w:r w:rsidRPr="00A073C5">
        <w:rPr>
          <w:sz w:val="20"/>
          <w:lang w:val="en-GB"/>
        </w:rPr>
        <w:tab/>
        <w:t>23 March 1999</w:t>
      </w:r>
    </w:p>
    <w:p w14:paraId="097FDC4A" w14:textId="77777777" w:rsidR="009803AF" w:rsidRPr="00A073C5" w:rsidRDefault="009803AF" w:rsidP="00AA1FB7">
      <w:pPr>
        <w:tabs>
          <w:tab w:val="left" w:pos="7560"/>
        </w:tabs>
        <w:jc w:val="both"/>
        <w:rPr>
          <w:sz w:val="20"/>
          <w:lang w:val="en-GB"/>
        </w:rPr>
      </w:pPr>
      <w:r w:rsidRPr="00A073C5">
        <w:rPr>
          <w:sz w:val="20"/>
          <w:lang w:val="en-GB"/>
        </w:rPr>
        <w:t>Belgium</w:t>
      </w:r>
      <w:r w:rsidRPr="00A073C5">
        <w:rPr>
          <w:sz w:val="20"/>
          <w:lang w:val="en-GB"/>
        </w:rPr>
        <w:tab/>
        <w:t>12 August 1998</w:t>
      </w:r>
    </w:p>
    <w:p w14:paraId="0932BD8E" w14:textId="77777777" w:rsidR="009803AF" w:rsidRPr="00A073C5" w:rsidRDefault="009803AF" w:rsidP="006E4D31">
      <w:pPr>
        <w:tabs>
          <w:tab w:val="left" w:pos="7560"/>
        </w:tabs>
        <w:jc w:val="both"/>
        <w:rPr>
          <w:sz w:val="20"/>
          <w:lang w:val="de-DE"/>
        </w:rPr>
      </w:pPr>
      <w:r w:rsidRPr="00A073C5">
        <w:rPr>
          <w:sz w:val="20"/>
          <w:lang w:val="de-DE"/>
        </w:rPr>
        <w:t>Brunei Darussalam</w:t>
      </w:r>
      <w:r w:rsidRPr="00A073C5">
        <w:rPr>
          <w:sz w:val="20"/>
          <w:lang w:val="de-DE"/>
        </w:rPr>
        <w:tab/>
        <w:t>10 October 1999</w:t>
      </w:r>
    </w:p>
    <w:p w14:paraId="7A9EACAD" w14:textId="77777777" w:rsidR="009803AF" w:rsidRPr="00A073C5" w:rsidRDefault="009803AF" w:rsidP="006E4D31">
      <w:pPr>
        <w:tabs>
          <w:tab w:val="left" w:pos="7560"/>
        </w:tabs>
        <w:jc w:val="both"/>
        <w:rPr>
          <w:sz w:val="20"/>
          <w:lang w:val="de-DE"/>
        </w:rPr>
      </w:pPr>
      <w:r w:rsidRPr="00A073C5">
        <w:rPr>
          <w:sz w:val="20"/>
          <w:lang w:val="de-DE"/>
        </w:rPr>
        <w:t>Bulgaria</w:t>
      </w:r>
      <w:r w:rsidRPr="00A073C5">
        <w:rPr>
          <w:sz w:val="20"/>
          <w:lang w:val="de-DE"/>
        </w:rPr>
        <w:tab/>
        <w:t>10 August 2000</w:t>
      </w:r>
    </w:p>
    <w:p w14:paraId="34535C9D" w14:textId="77777777" w:rsidR="009803AF" w:rsidRPr="00A073C5" w:rsidRDefault="009803AF" w:rsidP="006E4D31">
      <w:pPr>
        <w:tabs>
          <w:tab w:val="left" w:pos="7560"/>
        </w:tabs>
        <w:jc w:val="both"/>
        <w:rPr>
          <w:sz w:val="20"/>
          <w:lang w:val="en-GB"/>
        </w:rPr>
      </w:pPr>
      <w:r w:rsidRPr="00A073C5">
        <w:rPr>
          <w:sz w:val="20"/>
          <w:lang w:val="en-GB"/>
        </w:rPr>
        <w:t>Canada</w:t>
      </w:r>
      <w:r w:rsidRPr="00A073C5">
        <w:rPr>
          <w:sz w:val="20"/>
          <w:lang w:val="en-GB"/>
        </w:rPr>
        <w:tab/>
        <w:t>20 July 1999</w:t>
      </w:r>
    </w:p>
    <w:p w14:paraId="7D14BEEF" w14:textId="77777777" w:rsidR="009803AF" w:rsidRPr="00A073C5" w:rsidRDefault="009803AF" w:rsidP="006E4D31">
      <w:pPr>
        <w:tabs>
          <w:tab w:val="left" w:pos="7560"/>
        </w:tabs>
        <w:jc w:val="both"/>
        <w:rPr>
          <w:sz w:val="20"/>
          <w:lang w:val="en-GB"/>
        </w:rPr>
      </w:pPr>
      <w:r w:rsidRPr="00A073C5">
        <w:rPr>
          <w:sz w:val="20"/>
          <w:lang w:val="en-GB"/>
        </w:rPr>
        <w:t>China</w:t>
      </w:r>
      <w:r w:rsidRPr="00A073C5">
        <w:rPr>
          <w:sz w:val="20"/>
          <w:vertAlign w:val="superscript"/>
          <w:lang w:val="en-GB"/>
        </w:rPr>
        <w:t>2</w:t>
      </w:r>
      <w:r w:rsidRPr="00A073C5">
        <w:rPr>
          <w:sz w:val="20"/>
          <w:lang w:val="en-GB"/>
        </w:rPr>
        <w:tab/>
        <w:t>28 June 1999</w:t>
      </w:r>
    </w:p>
    <w:p w14:paraId="1FEDD71B" w14:textId="77777777" w:rsidR="009803AF" w:rsidRPr="00A073C5" w:rsidRDefault="009803AF" w:rsidP="006E4D31">
      <w:pPr>
        <w:tabs>
          <w:tab w:val="left" w:pos="7560"/>
        </w:tabs>
        <w:jc w:val="both"/>
        <w:rPr>
          <w:sz w:val="20"/>
          <w:lang w:val="en-GB"/>
        </w:rPr>
      </w:pPr>
      <w:r w:rsidRPr="00A073C5">
        <w:rPr>
          <w:sz w:val="20"/>
          <w:lang w:val="en-GB"/>
        </w:rPr>
        <w:t>Croatia</w:t>
      </w:r>
      <w:r w:rsidRPr="00A073C5">
        <w:rPr>
          <w:sz w:val="20"/>
          <w:lang w:val="en-GB"/>
        </w:rPr>
        <w:tab/>
        <w:t>14 June 1999</w:t>
      </w:r>
    </w:p>
    <w:p w14:paraId="0261D917" w14:textId="77777777" w:rsidR="009803AF" w:rsidRPr="00A073C5" w:rsidRDefault="009803AF" w:rsidP="006E4D31">
      <w:pPr>
        <w:tabs>
          <w:tab w:val="left" w:pos="7560"/>
        </w:tabs>
        <w:jc w:val="both"/>
        <w:rPr>
          <w:sz w:val="20"/>
          <w:lang w:val="en-GB"/>
        </w:rPr>
      </w:pPr>
      <w:r w:rsidRPr="00A073C5">
        <w:rPr>
          <w:sz w:val="20"/>
          <w:lang w:val="en-GB"/>
        </w:rPr>
        <w:t>Cyprus</w:t>
      </w:r>
      <w:r w:rsidRPr="00A073C5">
        <w:rPr>
          <w:sz w:val="20"/>
          <w:lang w:val="en-GB"/>
        </w:rPr>
        <w:tab/>
        <w:t>28 June 1999</w:t>
      </w:r>
    </w:p>
    <w:p w14:paraId="7ED1F642" w14:textId="77777777" w:rsidR="009803AF" w:rsidRPr="00A073C5" w:rsidRDefault="001C47AE" w:rsidP="006E4D31">
      <w:pPr>
        <w:tabs>
          <w:tab w:val="left" w:pos="7560"/>
        </w:tabs>
        <w:jc w:val="both"/>
        <w:rPr>
          <w:sz w:val="20"/>
          <w:lang w:val="en-GB"/>
        </w:rPr>
      </w:pPr>
      <w:r w:rsidRPr="00A073C5">
        <w:rPr>
          <w:sz w:val="20"/>
          <w:lang w:val="en-GB"/>
        </w:rPr>
        <w:t>Czechia</w:t>
      </w:r>
      <w:r w:rsidR="009803AF" w:rsidRPr="00A073C5">
        <w:rPr>
          <w:sz w:val="20"/>
          <w:lang w:val="en-GB"/>
        </w:rPr>
        <w:tab/>
        <w:t>28 April 1999</w:t>
      </w:r>
    </w:p>
    <w:p w14:paraId="57E136F1" w14:textId="77777777" w:rsidR="009803AF" w:rsidRPr="00A073C5" w:rsidRDefault="009803AF" w:rsidP="006E4D31">
      <w:pPr>
        <w:tabs>
          <w:tab w:val="left" w:pos="7560"/>
        </w:tabs>
        <w:jc w:val="both"/>
        <w:rPr>
          <w:sz w:val="20"/>
          <w:lang w:val="en-GB"/>
        </w:rPr>
      </w:pPr>
      <w:r w:rsidRPr="00A073C5">
        <w:rPr>
          <w:sz w:val="20"/>
          <w:lang w:val="en-GB"/>
        </w:rPr>
        <w:t>Denmark</w:t>
      </w:r>
      <w:r w:rsidRPr="00A073C5">
        <w:rPr>
          <w:sz w:val="20"/>
          <w:lang w:val="en-GB"/>
        </w:rPr>
        <w:tab/>
        <w:t>15 February 1999</w:t>
      </w:r>
    </w:p>
    <w:p w14:paraId="76059AC8" w14:textId="77777777" w:rsidR="009803AF" w:rsidRPr="00A073C5" w:rsidRDefault="009803AF" w:rsidP="006E4D31">
      <w:pPr>
        <w:tabs>
          <w:tab w:val="left" w:pos="7560"/>
        </w:tabs>
        <w:jc w:val="both"/>
        <w:rPr>
          <w:sz w:val="20"/>
          <w:lang w:val="en-GB"/>
        </w:rPr>
      </w:pPr>
      <w:r w:rsidRPr="00A073C5">
        <w:rPr>
          <w:sz w:val="20"/>
          <w:lang w:val="en-GB"/>
        </w:rPr>
        <w:t>Egypt</w:t>
      </w:r>
      <w:r w:rsidRPr="00A073C5">
        <w:rPr>
          <w:sz w:val="20"/>
          <w:lang w:val="en-GB"/>
        </w:rPr>
        <w:tab/>
        <w:t>30 March 2001</w:t>
      </w:r>
    </w:p>
    <w:p w14:paraId="500FE5B0" w14:textId="77777777" w:rsidR="009803AF" w:rsidRPr="00A073C5" w:rsidRDefault="009803AF" w:rsidP="006E4D31">
      <w:pPr>
        <w:tabs>
          <w:tab w:val="left" w:pos="7560"/>
        </w:tabs>
        <w:jc w:val="both"/>
        <w:rPr>
          <w:sz w:val="20"/>
          <w:lang w:val="en-GB"/>
        </w:rPr>
      </w:pPr>
      <w:r w:rsidRPr="00A073C5">
        <w:rPr>
          <w:sz w:val="20"/>
          <w:lang w:val="en-GB"/>
        </w:rPr>
        <w:t>Finland</w:t>
      </w:r>
      <w:r w:rsidRPr="00A073C5">
        <w:rPr>
          <w:sz w:val="20"/>
          <w:lang w:val="en-GB"/>
        </w:rPr>
        <w:tab/>
        <w:t>14 May 1999</w:t>
      </w:r>
    </w:p>
    <w:p w14:paraId="0CEB74AC" w14:textId="77777777" w:rsidR="009803AF" w:rsidRPr="00A073C5" w:rsidRDefault="009803AF" w:rsidP="006E4D31">
      <w:pPr>
        <w:tabs>
          <w:tab w:val="left" w:pos="7560"/>
        </w:tabs>
        <w:jc w:val="both"/>
        <w:rPr>
          <w:sz w:val="20"/>
          <w:lang w:val="en-GB"/>
        </w:rPr>
      </w:pPr>
      <w:r w:rsidRPr="00A073C5">
        <w:rPr>
          <w:sz w:val="20"/>
          <w:lang w:val="en-GB"/>
        </w:rPr>
        <w:t>France</w:t>
      </w:r>
      <w:r w:rsidRPr="00A073C5">
        <w:rPr>
          <w:sz w:val="20"/>
          <w:lang w:val="en-GB"/>
        </w:rPr>
        <w:tab/>
        <w:t>13 January 2000</w:t>
      </w:r>
    </w:p>
    <w:p w14:paraId="3FE794E5" w14:textId="77777777" w:rsidR="009803AF" w:rsidRPr="00A073C5" w:rsidRDefault="009803AF" w:rsidP="006E4D31">
      <w:pPr>
        <w:tabs>
          <w:tab w:val="left" w:pos="7560"/>
        </w:tabs>
        <w:jc w:val="both"/>
        <w:rPr>
          <w:sz w:val="20"/>
          <w:lang w:val="en-GB"/>
        </w:rPr>
      </w:pPr>
      <w:r w:rsidRPr="00A073C5">
        <w:rPr>
          <w:sz w:val="20"/>
          <w:lang w:val="en-GB"/>
        </w:rPr>
        <w:t>Gabon</w:t>
      </w:r>
      <w:r w:rsidRPr="00A073C5">
        <w:rPr>
          <w:sz w:val="20"/>
          <w:lang w:val="en-GB"/>
        </w:rPr>
        <w:tab/>
        <w:t xml:space="preserve">  9 February 1999</w:t>
      </w:r>
    </w:p>
    <w:p w14:paraId="3247E7B0" w14:textId="77777777" w:rsidR="009803AF" w:rsidRPr="00A073C5" w:rsidRDefault="009803AF" w:rsidP="006E4D31">
      <w:pPr>
        <w:tabs>
          <w:tab w:val="left" w:pos="7560"/>
        </w:tabs>
        <w:jc w:val="both"/>
        <w:rPr>
          <w:sz w:val="20"/>
          <w:lang w:val="en-GB"/>
        </w:rPr>
      </w:pPr>
      <w:r w:rsidRPr="00A073C5">
        <w:rPr>
          <w:sz w:val="20"/>
          <w:lang w:val="en-GB"/>
        </w:rPr>
        <w:t>Germany</w:t>
      </w:r>
      <w:r w:rsidRPr="00A073C5">
        <w:rPr>
          <w:sz w:val="20"/>
          <w:lang w:val="en-GB"/>
        </w:rPr>
        <w:tab/>
        <w:t>30 May 2000</w:t>
      </w:r>
    </w:p>
    <w:p w14:paraId="0B902441" w14:textId="77777777" w:rsidR="009803AF" w:rsidRPr="00A073C5" w:rsidRDefault="009803AF" w:rsidP="006E4D31">
      <w:pPr>
        <w:tabs>
          <w:tab w:val="left" w:pos="7560"/>
        </w:tabs>
        <w:jc w:val="both"/>
        <w:rPr>
          <w:sz w:val="20"/>
          <w:lang w:val="en-GB"/>
        </w:rPr>
      </w:pPr>
      <w:r w:rsidRPr="00A073C5">
        <w:rPr>
          <w:sz w:val="20"/>
          <w:lang w:val="en-GB"/>
        </w:rPr>
        <w:t>Greece</w:t>
      </w:r>
      <w:r w:rsidRPr="00A073C5">
        <w:rPr>
          <w:sz w:val="20"/>
          <w:lang w:val="en-GB"/>
        </w:rPr>
        <w:tab/>
        <w:t xml:space="preserve">  1 March 2001</w:t>
      </w:r>
    </w:p>
    <w:p w14:paraId="33CB98DF" w14:textId="77777777" w:rsidR="009803AF" w:rsidRPr="00A073C5" w:rsidRDefault="009803AF" w:rsidP="006E4D31">
      <w:pPr>
        <w:tabs>
          <w:tab w:val="left" w:pos="7560"/>
        </w:tabs>
        <w:jc w:val="both"/>
        <w:rPr>
          <w:sz w:val="20"/>
          <w:lang w:val="en-GB"/>
        </w:rPr>
      </w:pPr>
      <w:r w:rsidRPr="00A073C5">
        <w:rPr>
          <w:sz w:val="20"/>
          <w:lang w:val="en-GB"/>
        </w:rPr>
        <w:t>India</w:t>
      </w:r>
      <w:r w:rsidRPr="00A073C5">
        <w:rPr>
          <w:sz w:val="20"/>
          <w:lang w:val="en-GB"/>
        </w:rPr>
        <w:tab/>
        <w:t xml:space="preserve">  5 January 2000</w:t>
      </w:r>
    </w:p>
    <w:p w14:paraId="24B472E3" w14:textId="77777777" w:rsidR="009803AF" w:rsidRPr="00A073C5" w:rsidRDefault="009803AF" w:rsidP="006E4D31">
      <w:pPr>
        <w:tabs>
          <w:tab w:val="left" w:pos="7560"/>
        </w:tabs>
        <w:jc w:val="both"/>
        <w:rPr>
          <w:sz w:val="20"/>
          <w:lang w:val="en-GB"/>
        </w:rPr>
      </w:pPr>
      <w:r w:rsidRPr="00A073C5">
        <w:rPr>
          <w:sz w:val="20"/>
          <w:lang w:val="en-GB"/>
        </w:rPr>
        <w:t>Indonesia</w:t>
      </w:r>
      <w:r w:rsidRPr="00A073C5">
        <w:rPr>
          <w:sz w:val="20"/>
          <w:lang w:val="en-GB"/>
        </w:rPr>
        <w:tab/>
        <w:t>28 June 1999</w:t>
      </w:r>
    </w:p>
    <w:p w14:paraId="39A83A11" w14:textId="77777777" w:rsidR="009803AF" w:rsidRPr="00A073C5" w:rsidRDefault="009803AF" w:rsidP="006E4D31">
      <w:pPr>
        <w:tabs>
          <w:tab w:val="left" w:pos="7560"/>
        </w:tabs>
        <w:jc w:val="both"/>
        <w:rPr>
          <w:sz w:val="20"/>
          <w:lang w:val="en-GB"/>
        </w:rPr>
      </w:pPr>
      <w:r w:rsidRPr="00A073C5">
        <w:rPr>
          <w:sz w:val="20"/>
          <w:lang w:val="en-GB"/>
        </w:rPr>
        <w:t>Iran (Islamic Republic of)</w:t>
      </w:r>
      <w:r w:rsidRPr="00A073C5">
        <w:rPr>
          <w:sz w:val="20"/>
          <w:lang w:val="en-GB"/>
        </w:rPr>
        <w:tab/>
        <w:t>20 December 1999</w:t>
      </w:r>
    </w:p>
    <w:p w14:paraId="05C88295" w14:textId="77777777" w:rsidR="009803AF" w:rsidRPr="00A073C5" w:rsidRDefault="009803AF" w:rsidP="006E4D31">
      <w:pPr>
        <w:tabs>
          <w:tab w:val="left" w:pos="7560"/>
        </w:tabs>
        <w:jc w:val="both"/>
        <w:rPr>
          <w:sz w:val="20"/>
          <w:lang w:val="en-GB"/>
        </w:rPr>
      </w:pPr>
      <w:r w:rsidRPr="00A073C5">
        <w:rPr>
          <w:sz w:val="20"/>
          <w:lang w:val="en-GB"/>
        </w:rPr>
        <w:t>Italy</w:t>
      </w:r>
      <w:r w:rsidRPr="00A073C5">
        <w:rPr>
          <w:sz w:val="20"/>
          <w:lang w:val="en-GB"/>
        </w:rPr>
        <w:tab/>
        <w:t>16 May 2000</w:t>
      </w:r>
    </w:p>
    <w:p w14:paraId="784650E3" w14:textId="77777777" w:rsidR="009803AF" w:rsidRPr="00A073C5" w:rsidRDefault="009803AF" w:rsidP="006E4D31">
      <w:pPr>
        <w:tabs>
          <w:tab w:val="left" w:pos="7560"/>
        </w:tabs>
        <w:jc w:val="both"/>
        <w:rPr>
          <w:sz w:val="20"/>
          <w:lang w:val="en-GB"/>
        </w:rPr>
      </w:pPr>
      <w:r w:rsidRPr="00A073C5">
        <w:rPr>
          <w:sz w:val="20"/>
          <w:lang w:val="en-GB"/>
        </w:rPr>
        <w:t>Japan</w:t>
      </w:r>
      <w:r w:rsidRPr="00A073C5">
        <w:rPr>
          <w:sz w:val="20"/>
          <w:lang w:val="en-GB"/>
        </w:rPr>
        <w:tab/>
        <w:t>31 August 1999</w:t>
      </w:r>
    </w:p>
    <w:p w14:paraId="3C9A0E99" w14:textId="77777777" w:rsidR="009803AF" w:rsidRPr="00A073C5" w:rsidRDefault="009803AF" w:rsidP="006E4D31">
      <w:pPr>
        <w:tabs>
          <w:tab w:val="left" w:pos="7560"/>
        </w:tabs>
        <w:jc w:val="both"/>
        <w:rPr>
          <w:sz w:val="20"/>
          <w:lang w:val="en-GB"/>
        </w:rPr>
      </w:pPr>
      <w:r w:rsidRPr="00A073C5">
        <w:rPr>
          <w:sz w:val="20"/>
          <w:lang w:val="en-GB"/>
        </w:rPr>
        <w:t>Latvia</w:t>
      </w:r>
      <w:r w:rsidRPr="00A073C5">
        <w:rPr>
          <w:sz w:val="20"/>
          <w:lang w:val="en-GB"/>
        </w:rPr>
        <w:tab/>
        <w:t>30 November 1998</w:t>
      </w:r>
    </w:p>
    <w:p w14:paraId="7D2EE06A" w14:textId="77777777" w:rsidR="009803AF" w:rsidRPr="00A073C5" w:rsidRDefault="009803AF" w:rsidP="006E4D31">
      <w:pPr>
        <w:tabs>
          <w:tab w:val="left" w:pos="7560"/>
        </w:tabs>
        <w:jc w:val="both"/>
        <w:rPr>
          <w:sz w:val="20"/>
          <w:lang w:val="en-GB"/>
        </w:rPr>
      </w:pPr>
      <w:r w:rsidRPr="00A073C5">
        <w:rPr>
          <w:sz w:val="20"/>
          <w:lang w:val="en-GB"/>
        </w:rPr>
        <w:t>Lebanon</w:t>
      </w:r>
      <w:r w:rsidRPr="00A073C5">
        <w:rPr>
          <w:sz w:val="20"/>
          <w:lang w:val="en-GB"/>
        </w:rPr>
        <w:tab/>
        <w:t xml:space="preserve">  6 November 2000</w:t>
      </w:r>
    </w:p>
    <w:p w14:paraId="0A6444BD" w14:textId="77777777" w:rsidR="009803AF" w:rsidRPr="00A073C5" w:rsidRDefault="009803AF" w:rsidP="006E4D31">
      <w:pPr>
        <w:tabs>
          <w:tab w:val="left" w:pos="7560"/>
        </w:tabs>
        <w:jc w:val="both"/>
        <w:rPr>
          <w:sz w:val="20"/>
          <w:lang w:val="en-GB"/>
        </w:rPr>
      </w:pPr>
      <w:r w:rsidRPr="00A073C5">
        <w:rPr>
          <w:sz w:val="20"/>
          <w:lang w:val="en-GB"/>
        </w:rPr>
        <w:t>Liberia</w:t>
      </w:r>
      <w:r w:rsidRPr="00A073C5">
        <w:rPr>
          <w:sz w:val="20"/>
          <w:lang w:val="en-GB"/>
        </w:rPr>
        <w:tab/>
        <w:t>21 March 2001</w:t>
      </w:r>
    </w:p>
    <w:p w14:paraId="43ADAE72" w14:textId="77777777" w:rsidR="009803AF" w:rsidRPr="00A073C5" w:rsidRDefault="009803AF" w:rsidP="006E4D31">
      <w:pPr>
        <w:tabs>
          <w:tab w:val="left" w:pos="7560"/>
        </w:tabs>
        <w:jc w:val="both"/>
        <w:rPr>
          <w:sz w:val="20"/>
          <w:lang w:val="en-GB"/>
        </w:rPr>
      </w:pPr>
      <w:r w:rsidRPr="00A073C5">
        <w:rPr>
          <w:sz w:val="20"/>
          <w:lang w:val="en-GB"/>
        </w:rPr>
        <w:t>Malta</w:t>
      </w:r>
      <w:r w:rsidRPr="00A073C5">
        <w:rPr>
          <w:sz w:val="20"/>
          <w:lang w:val="en-GB"/>
        </w:rPr>
        <w:tab/>
        <w:t>24 July 2000</w:t>
      </w:r>
    </w:p>
    <w:p w14:paraId="790A368F" w14:textId="77777777" w:rsidR="009803AF" w:rsidRPr="00A073C5" w:rsidRDefault="009803AF" w:rsidP="006E4D31">
      <w:pPr>
        <w:tabs>
          <w:tab w:val="left" w:pos="7560"/>
        </w:tabs>
        <w:jc w:val="both"/>
        <w:rPr>
          <w:sz w:val="20"/>
          <w:lang w:val="en-GB"/>
        </w:rPr>
      </w:pPr>
      <w:r w:rsidRPr="00A073C5">
        <w:rPr>
          <w:sz w:val="20"/>
          <w:lang w:val="en-GB"/>
        </w:rPr>
        <w:t>Marshall Islands</w:t>
      </w:r>
      <w:r w:rsidRPr="00A073C5">
        <w:rPr>
          <w:sz w:val="20"/>
          <w:lang w:val="en-GB"/>
        </w:rPr>
        <w:tab/>
        <w:t xml:space="preserve">  3 December 1998</w:t>
      </w:r>
    </w:p>
    <w:p w14:paraId="17DC026A" w14:textId="77777777" w:rsidR="009803AF" w:rsidRPr="00A073C5" w:rsidRDefault="009803AF" w:rsidP="006E4D31">
      <w:pPr>
        <w:tabs>
          <w:tab w:val="left" w:pos="7560"/>
        </w:tabs>
        <w:jc w:val="both"/>
        <w:rPr>
          <w:sz w:val="20"/>
          <w:lang w:val="en-GB"/>
        </w:rPr>
      </w:pPr>
      <w:r w:rsidRPr="00A073C5">
        <w:rPr>
          <w:sz w:val="20"/>
          <w:lang w:val="en-GB"/>
        </w:rPr>
        <w:t>Mexico</w:t>
      </w:r>
      <w:r w:rsidRPr="00A073C5">
        <w:rPr>
          <w:sz w:val="20"/>
          <w:lang w:val="en-GB"/>
        </w:rPr>
        <w:tab/>
        <w:t xml:space="preserve">  2 April 2001</w:t>
      </w:r>
    </w:p>
    <w:p w14:paraId="6E5556B9" w14:textId="77777777" w:rsidR="009803AF" w:rsidRPr="00A073C5" w:rsidRDefault="009803AF" w:rsidP="006E4D31">
      <w:pPr>
        <w:tabs>
          <w:tab w:val="left" w:pos="7560"/>
        </w:tabs>
        <w:jc w:val="both"/>
        <w:rPr>
          <w:sz w:val="20"/>
          <w:lang w:val="en-GB"/>
        </w:rPr>
      </w:pPr>
      <w:r w:rsidRPr="00A073C5">
        <w:rPr>
          <w:sz w:val="20"/>
          <w:lang w:val="en-GB"/>
        </w:rPr>
        <w:t xml:space="preserve">Monaco </w:t>
      </w:r>
      <w:r w:rsidRPr="00A073C5">
        <w:rPr>
          <w:sz w:val="20"/>
          <w:lang w:val="en-GB"/>
        </w:rPr>
        <w:tab/>
        <w:t>18 February 1999</w:t>
      </w:r>
    </w:p>
    <w:p w14:paraId="5AECFC94" w14:textId="77777777" w:rsidR="009803AF" w:rsidRPr="00A073C5" w:rsidRDefault="009803AF" w:rsidP="006E4D31">
      <w:pPr>
        <w:tabs>
          <w:tab w:val="left" w:pos="7560"/>
        </w:tabs>
        <w:jc w:val="both"/>
        <w:rPr>
          <w:sz w:val="20"/>
          <w:lang w:val="en-GB"/>
        </w:rPr>
      </w:pPr>
      <w:r w:rsidRPr="00A073C5">
        <w:rPr>
          <w:sz w:val="20"/>
          <w:lang w:val="en-GB"/>
        </w:rPr>
        <w:t>Mozambique</w:t>
      </w:r>
      <w:r w:rsidRPr="00A073C5">
        <w:rPr>
          <w:sz w:val="20"/>
          <w:lang w:val="en-GB"/>
        </w:rPr>
        <w:tab/>
        <w:t xml:space="preserve">  5 March 2001</w:t>
      </w:r>
    </w:p>
    <w:p w14:paraId="50A29FE4" w14:textId="77777777" w:rsidR="009803AF" w:rsidRPr="00A073C5" w:rsidRDefault="009803AF" w:rsidP="006E4D31">
      <w:pPr>
        <w:tabs>
          <w:tab w:val="left" w:pos="7560"/>
        </w:tabs>
        <w:jc w:val="both"/>
        <w:rPr>
          <w:sz w:val="20"/>
          <w:lang w:val="en-GB"/>
        </w:rPr>
      </w:pPr>
      <w:r w:rsidRPr="00A073C5">
        <w:rPr>
          <w:sz w:val="20"/>
          <w:lang w:val="en-GB"/>
        </w:rPr>
        <w:t>Netherlands</w:t>
      </w:r>
      <w:r w:rsidRPr="00A073C5">
        <w:rPr>
          <w:sz w:val="20"/>
          <w:lang w:val="en-GB"/>
        </w:rPr>
        <w:tab/>
        <w:t xml:space="preserve">  2 December 1999</w:t>
      </w:r>
    </w:p>
    <w:p w14:paraId="09DCDDC6" w14:textId="77777777" w:rsidR="009803AF" w:rsidRPr="00A073C5" w:rsidRDefault="009803AF" w:rsidP="006E4D31">
      <w:pPr>
        <w:tabs>
          <w:tab w:val="left" w:pos="7560"/>
        </w:tabs>
        <w:jc w:val="both"/>
        <w:rPr>
          <w:sz w:val="20"/>
          <w:lang w:val="en-GB"/>
        </w:rPr>
      </w:pPr>
      <w:r w:rsidRPr="00A073C5">
        <w:rPr>
          <w:sz w:val="20"/>
          <w:lang w:val="en-GB"/>
        </w:rPr>
        <w:t>New Zealand</w:t>
      </w:r>
      <w:r w:rsidRPr="00A073C5">
        <w:rPr>
          <w:sz w:val="20"/>
          <w:lang w:val="en-GB"/>
        </w:rPr>
        <w:tab/>
        <w:t xml:space="preserve">  1 December 2000</w:t>
      </w:r>
    </w:p>
    <w:p w14:paraId="7934B6A3" w14:textId="77777777" w:rsidR="009803AF" w:rsidRPr="00A073C5" w:rsidRDefault="009803AF" w:rsidP="006E4D31">
      <w:pPr>
        <w:tabs>
          <w:tab w:val="left" w:pos="7560"/>
        </w:tabs>
        <w:jc w:val="both"/>
        <w:rPr>
          <w:sz w:val="20"/>
          <w:lang w:val="en-GB"/>
        </w:rPr>
      </w:pPr>
      <w:r w:rsidRPr="00A073C5">
        <w:rPr>
          <w:sz w:val="20"/>
          <w:lang w:val="en-GB"/>
        </w:rPr>
        <w:t>Nigeria</w:t>
      </w:r>
      <w:r w:rsidRPr="00A073C5">
        <w:rPr>
          <w:sz w:val="20"/>
          <w:lang w:val="en-GB"/>
        </w:rPr>
        <w:tab/>
        <w:t>13 January 1999</w:t>
      </w:r>
    </w:p>
    <w:p w14:paraId="764F96E1" w14:textId="77777777" w:rsidR="009803AF" w:rsidRPr="00A073C5" w:rsidRDefault="009803AF" w:rsidP="006E4D31">
      <w:pPr>
        <w:tabs>
          <w:tab w:val="left" w:pos="7560"/>
        </w:tabs>
        <w:jc w:val="both"/>
        <w:rPr>
          <w:sz w:val="20"/>
          <w:lang w:val="en-GB"/>
        </w:rPr>
      </w:pPr>
      <w:r w:rsidRPr="00A073C5">
        <w:rPr>
          <w:sz w:val="20"/>
          <w:lang w:val="en-GB"/>
        </w:rPr>
        <w:t>Norway</w:t>
      </w:r>
      <w:r w:rsidRPr="00A073C5">
        <w:rPr>
          <w:sz w:val="20"/>
          <w:lang w:val="en-GB"/>
        </w:rPr>
        <w:tab/>
        <w:t>31 March 1999</w:t>
      </w:r>
    </w:p>
    <w:p w14:paraId="665C25C1" w14:textId="77777777" w:rsidR="009803AF" w:rsidRPr="00A073C5" w:rsidRDefault="009803AF" w:rsidP="006210AB">
      <w:pPr>
        <w:jc w:val="both"/>
        <w:rPr>
          <w:sz w:val="20"/>
          <w:lang w:val="en-GB"/>
        </w:rPr>
      </w:pPr>
    </w:p>
    <w:p w14:paraId="78214C3B" w14:textId="77777777" w:rsidR="009803AF" w:rsidRPr="00A073C5" w:rsidRDefault="009803AF" w:rsidP="006210AB">
      <w:pPr>
        <w:jc w:val="both"/>
        <w:rPr>
          <w:sz w:val="20"/>
          <w:lang w:val="en-GB"/>
        </w:rPr>
      </w:pPr>
      <w:r w:rsidRPr="00A073C5">
        <w:rPr>
          <w:sz w:val="20"/>
          <w:lang w:val="en-GB"/>
        </w:rPr>
        <w:br w:type="page"/>
      </w:r>
    </w:p>
    <w:p w14:paraId="30765B96" w14:textId="77777777" w:rsidR="009803AF" w:rsidRPr="00A073C5" w:rsidRDefault="009803AF" w:rsidP="00FD3793">
      <w:pPr>
        <w:ind w:firstLine="7560"/>
        <w:jc w:val="both"/>
        <w:rPr>
          <w:b/>
          <w:sz w:val="20"/>
          <w:lang w:val="en-GB"/>
        </w:rPr>
      </w:pPr>
      <w:r w:rsidRPr="00A073C5">
        <w:rPr>
          <w:b/>
          <w:sz w:val="20"/>
          <w:lang w:val="en-GB"/>
        </w:rPr>
        <w:lastRenderedPageBreak/>
        <w:t>Date of deposit</w:t>
      </w:r>
    </w:p>
    <w:p w14:paraId="47A44F8D" w14:textId="77777777" w:rsidR="009803AF" w:rsidRPr="00A073C5" w:rsidRDefault="00FD3793" w:rsidP="00FD3793">
      <w:pPr>
        <w:ind w:firstLine="7560"/>
        <w:jc w:val="both"/>
        <w:rPr>
          <w:sz w:val="20"/>
          <w:lang w:val="en-GB"/>
        </w:rPr>
      </w:pPr>
      <w:r w:rsidRPr="00A073C5">
        <w:rPr>
          <w:b/>
          <w:sz w:val="20"/>
          <w:lang w:val="en-GB"/>
        </w:rPr>
        <w:t xml:space="preserve">   </w:t>
      </w:r>
      <w:r w:rsidR="009803AF" w:rsidRPr="00A073C5">
        <w:rPr>
          <w:b/>
          <w:sz w:val="20"/>
          <w:lang w:val="en-GB"/>
        </w:rPr>
        <w:t>of approval</w:t>
      </w:r>
    </w:p>
    <w:p w14:paraId="058CA7B2" w14:textId="77777777" w:rsidR="009803AF" w:rsidRPr="00A073C5" w:rsidRDefault="009803AF" w:rsidP="006210AB">
      <w:pPr>
        <w:jc w:val="both"/>
        <w:rPr>
          <w:sz w:val="20"/>
          <w:lang w:val="en-GB"/>
        </w:rPr>
      </w:pPr>
    </w:p>
    <w:p w14:paraId="000A187B" w14:textId="77777777" w:rsidR="009803AF" w:rsidRPr="00A073C5" w:rsidRDefault="009803AF" w:rsidP="00FD3793">
      <w:pPr>
        <w:tabs>
          <w:tab w:val="left" w:pos="7560"/>
        </w:tabs>
        <w:jc w:val="both"/>
        <w:rPr>
          <w:sz w:val="20"/>
          <w:lang w:val="en-GB"/>
        </w:rPr>
      </w:pPr>
      <w:r w:rsidRPr="00A073C5">
        <w:rPr>
          <w:sz w:val="20"/>
          <w:lang w:val="en-GB"/>
        </w:rPr>
        <w:t>Oman</w:t>
      </w:r>
      <w:r w:rsidRPr="00A073C5">
        <w:rPr>
          <w:sz w:val="20"/>
          <w:lang w:val="en-GB"/>
        </w:rPr>
        <w:tab/>
        <w:t>28 March 2001</w:t>
      </w:r>
    </w:p>
    <w:p w14:paraId="1E59DEBB" w14:textId="77777777" w:rsidR="009803AF" w:rsidRPr="00A073C5" w:rsidRDefault="009803AF" w:rsidP="00FD3793">
      <w:pPr>
        <w:tabs>
          <w:tab w:val="left" w:pos="7560"/>
        </w:tabs>
        <w:jc w:val="both"/>
        <w:rPr>
          <w:sz w:val="20"/>
          <w:lang w:val="en-GB"/>
        </w:rPr>
      </w:pPr>
      <w:r w:rsidRPr="00A073C5">
        <w:rPr>
          <w:sz w:val="20"/>
          <w:lang w:val="en-GB"/>
        </w:rPr>
        <w:t>Pakistan</w:t>
      </w:r>
      <w:r w:rsidRPr="00A073C5">
        <w:rPr>
          <w:sz w:val="20"/>
          <w:lang w:val="en-GB"/>
        </w:rPr>
        <w:tab/>
        <w:t>15 September 2000</w:t>
      </w:r>
    </w:p>
    <w:p w14:paraId="78C280AD" w14:textId="77777777" w:rsidR="009803AF" w:rsidRPr="00A073C5" w:rsidRDefault="009803AF" w:rsidP="00FD3793">
      <w:pPr>
        <w:tabs>
          <w:tab w:val="left" w:pos="7560"/>
        </w:tabs>
        <w:jc w:val="both"/>
        <w:rPr>
          <w:sz w:val="20"/>
          <w:lang w:val="en-GB"/>
        </w:rPr>
      </w:pPr>
      <w:r w:rsidRPr="00A073C5">
        <w:rPr>
          <w:sz w:val="20"/>
          <w:lang w:val="en-GB"/>
        </w:rPr>
        <w:t>Panama</w:t>
      </w:r>
      <w:r w:rsidRPr="00A073C5">
        <w:rPr>
          <w:sz w:val="20"/>
          <w:lang w:val="en-GB"/>
        </w:rPr>
        <w:tab/>
        <w:t>13 July 2000</w:t>
      </w:r>
    </w:p>
    <w:p w14:paraId="58CF6508" w14:textId="77777777" w:rsidR="009803AF" w:rsidRPr="00A073C5" w:rsidRDefault="009803AF" w:rsidP="00FD3793">
      <w:pPr>
        <w:tabs>
          <w:tab w:val="left" w:pos="7560"/>
        </w:tabs>
        <w:jc w:val="both"/>
        <w:rPr>
          <w:sz w:val="20"/>
          <w:lang w:val="en-GB"/>
        </w:rPr>
      </w:pPr>
      <w:r w:rsidRPr="00A073C5">
        <w:rPr>
          <w:sz w:val="20"/>
          <w:lang w:val="en-GB"/>
        </w:rPr>
        <w:t>Peru</w:t>
      </w:r>
      <w:r w:rsidRPr="00A073C5">
        <w:rPr>
          <w:sz w:val="20"/>
          <w:lang w:val="en-GB"/>
        </w:rPr>
        <w:tab/>
        <w:t>27 July 1999</w:t>
      </w:r>
    </w:p>
    <w:p w14:paraId="2763CB3C" w14:textId="77777777" w:rsidR="009803AF" w:rsidRPr="00A073C5" w:rsidRDefault="009803AF" w:rsidP="00FD3793">
      <w:pPr>
        <w:tabs>
          <w:tab w:val="left" w:pos="7560"/>
        </w:tabs>
        <w:jc w:val="both"/>
        <w:rPr>
          <w:sz w:val="20"/>
          <w:lang w:val="en-GB"/>
        </w:rPr>
      </w:pPr>
      <w:r w:rsidRPr="00A073C5">
        <w:rPr>
          <w:sz w:val="20"/>
          <w:lang w:val="en-GB"/>
        </w:rPr>
        <w:t>Poland</w:t>
      </w:r>
      <w:r w:rsidRPr="00A073C5">
        <w:rPr>
          <w:sz w:val="20"/>
          <w:lang w:val="en-GB"/>
        </w:rPr>
        <w:tab/>
        <w:t xml:space="preserve">  2 June 2000</w:t>
      </w:r>
    </w:p>
    <w:p w14:paraId="3A7882C8" w14:textId="77777777" w:rsidR="009803AF" w:rsidRPr="00A073C5" w:rsidRDefault="009803AF" w:rsidP="00FD3793">
      <w:pPr>
        <w:tabs>
          <w:tab w:val="left" w:pos="7560"/>
        </w:tabs>
        <w:jc w:val="both"/>
        <w:rPr>
          <w:sz w:val="20"/>
          <w:lang w:val="en-GB"/>
        </w:rPr>
      </w:pPr>
      <w:r w:rsidRPr="00A073C5">
        <w:rPr>
          <w:sz w:val="20"/>
          <w:lang w:val="en-GB"/>
        </w:rPr>
        <w:t>Portugal</w:t>
      </w:r>
      <w:r w:rsidRPr="00A073C5">
        <w:rPr>
          <w:sz w:val="20"/>
          <w:lang w:val="en-GB"/>
        </w:rPr>
        <w:tab/>
        <w:t>11 January 2000</w:t>
      </w:r>
    </w:p>
    <w:p w14:paraId="3C3DFF29" w14:textId="77777777" w:rsidR="009803AF" w:rsidRPr="00A073C5" w:rsidRDefault="009803AF" w:rsidP="00FD3793">
      <w:pPr>
        <w:tabs>
          <w:tab w:val="left" w:pos="7560"/>
        </w:tabs>
        <w:jc w:val="both"/>
        <w:rPr>
          <w:sz w:val="20"/>
          <w:lang w:val="en-GB"/>
        </w:rPr>
      </w:pPr>
      <w:r w:rsidRPr="00A073C5">
        <w:rPr>
          <w:sz w:val="20"/>
          <w:lang w:val="en-GB"/>
        </w:rPr>
        <w:t>Republic of Korea</w:t>
      </w:r>
      <w:r w:rsidRPr="00A073C5">
        <w:rPr>
          <w:sz w:val="20"/>
          <w:lang w:val="en-GB"/>
        </w:rPr>
        <w:tab/>
        <w:t>20 December 1999</w:t>
      </w:r>
    </w:p>
    <w:p w14:paraId="31728CD4" w14:textId="77777777" w:rsidR="009803AF" w:rsidRPr="00A073C5" w:rsidRDefault="009803AF" w:rsidP="00FD3793">
      <w:pPr>
        <w:tabs>
          <w:tab w:val="left" w:pos="7560"/>
        </w:tabs>
        <w:jc w:val="both"/>
        <w:rPr>
          <w:sz w:val="20"/>
          <w:lang w:val="en-GB"/>
        </w:rPr>
      </w:pPr>
      <w:r w:rsidRPr="00A073C5">
        <w:rPr>
          <w:sz w:val="20"/>
          <w:lang w:val="en-GB"/>
        </w:rPr>
        <w:t>Saudi Arabia</w:t>
      </w:r>
      <w:r w:rsidRPr="00A073C5">
        <w:rPr>
          <w:sz w:val="20"/>
          <w:lang w:val="en-GB"/>
        </w:rPr>
        <w:tab/>
        <w:t>21 July 1999</w:t>
      </w:r>
    </w:p>
    <w:p w14:paraId="12917F0E" w14:textId="77777777" w:rsidR="009803AF" w:rsidRPr="00A073C5" w:rsidRDefault="009803AF" w:rsidP="00FD3793">
      <w:pPr>
        <w:tabs>
          <w:tab w:val="left" w:pos="7560"/>
        </w:tabs>
        <w:jc w:val="both"/>
        <w:rPr>
          <w:sz w:val="20"/>
          <w:lang w:val="en-GB"/>
        </w:rPr>
      </w:pPr>
      <w:r w:rsidRPr="00A073C5">
        <w:rPr>
          <w:sz w:val="20"/>
          <w:lang w:val="en-GB"/>
        </w:rPr>
        <w:t>Senegal</w:t>
      </w:r>
      <w:r w:rsidRPr="00A073C5">
        <w:rPr>
          <w:sz w:val="20"/>
          <w:lang w:val="en-GB"/>
        </w:rPr>
        <w:tab/>
        <w:t xml:space="preserve">  8 November 1999</w:t>
      </w:r>
    </w:p>
    <w:p w14:paraId="72C3EDFC" w14:textId="77777777" w:rsidR="009803AF" w:rsidRPr="00A073C5" w:rsidRDefault="009803AF" w:rsidP="00FD3793">
      <w:pPr>
        <w:tabs>
          <w:tab w:val="left" w:pos="7560"/>
        </w:tabs>
        <w:jc w:val="both"/>
        <w:rPr>
          <w:sz w:val="20"/>
          <w:lang w:val="en-GB"/>
        </w:rPr>
      </w:pPr>
      <w:r w:rsidRPr="00A073C5">
        <w:rPr>
          <w:sz w:val="20"/>
          <w:lang w:val="en-GB"/>
        </w:rPr>
        <w:t>Singapore</w:t>
      </w:r>
      <w:r w:rsidRPr="00A073C5">
        <w:rPr>
          <w:sz w:val="20"/>
          <w:lang w:val="en-GB"/>
        </w:rPr>
        <w:tab/>
        <w:t>17 December 1998</w:t>
      </w:r>
    </w:p>
    <w:p w14:paraId="618DDBB3" w14:textId="77777777" w:rsidR="009803AF" w:rsidRPr="00A073C5" w:rsidRDefault="009803AF" w:rsidP="00FD3793">
      <w:pPr>
        <w:tabs>
          <w:tab w:val="left" w:pos="7560"/>
        </w:tabs>
        <w:jc w:val="both"/>
        <w:rPr>
          <w:sz w:val="20"/>
          <w:lang w:val="en-GB"/>
        </w:rPr>
      </w:pPr>
      <w:r w:rsidRPr="00A073C5">
        <w:rPr>
          <w:sz w:val="20"/>
          <w:lang w:val="en-GB"/>
        </w:rPr>
        <w:t>Slovakia</w:t>
      </w:r>
      <w:r w:rsidRPr="00A073C5">
        <w:rPr>
          <w:sz w:val="20"/>
          <w:lang w:val="en-GB"/>
        </w:rPr>
        <w:tab/>
        <w:t xml:space="preserve">  5 April 2000</w:t>
      </w:r>
    </w:p>
    <w:p w14:paraId="1A32454F" w14:textId="77777777" w:rsidR="009803AF" w:rsidRPr="00A073C5" w:rsidRDefault="009803AF" w:rsidP="00FD3793">
      <w:pPr>
        <w:tabs>
          <w:tab w:val="left" w:pos="7560"/>
        </w:tabs>
        <w:jc w:val="both"/>
        <w:rPr>
          <w:sz w:val="20"/>
          <w:lang w:val="en-GB"/>
        </w:rPr>
      </w:pPr>
      <w:r w:rsidRPr="00A073C5">
        <w:rPr>
          <w:sz w:val="20"/>
          <w:lang w:val="en-GB"/>
        </w:rPr>
        <w:t>South Africa</w:t>
      </w:r>
      <w:r w:rsidRPr="00A073C5">
        <w:rPr>
          <w:sz w:val="20"/>
          <w:lang w:val="en-GB"/>
        </w:rPr>
        <w:tab/>
        <w:t>16 October 2000</w:t>
      </w:r>
    </w:p>
    <w:p w14:paraId="1599B507" w14:textId="77777777" w:rsidR="009803AF" w:rsidRPr="00A073C5" w:rsidRDefault="009803AF" w:rsidP="00FD3793">
      <w:pPr>
        <w:tabs>
          <w:tab w:val="left" w:pos="7560"/>
        </w:tabs>
        <w:jc w:val="both"/>
        <w:rPr>
          <w:sz w:val="20"/>
          <w:lang w:val="en-GB"/>
        </w:rPr>
      </w:pPr>
      <w:r w:rsidRPr="00A073C5">
        <w:rPr>
          <w:sz w:val="20"/>
          <w:lang w:val="en-GB"/>
        </w:rPr>
        <w:t>Spain</w:t>
      </w:r>
      <w:r w:rsidRPr="00A073C5">
        <w:rPr>
          <w:sz w:val="20"/>
          <w:lang w:val="en-GB"/>
        </w:rPr>
        <w:tab/>
        <w:t>30 September 1999</w:t>
      </w:r>
    </w:p>
    <w:p w14:paraId="44C29267" w14:textId="77777777" w:rsidR="009803AF" w:rsidRPr="00A073C5" w:rsidRDefault="009803AF" w:rsidP="00FD3793">
      <w:pPr>
        <w:tabs>
          <w:tab w:val="left" w:pos="7560"/>
        </w:tabs>
        <w:jc w:val="both"/>
        <w:rPr>
          <w:sz w:val="20"/>
          <w:lang w:val="en-GB"/>
        </w:rPr>
      </w:pPr>
      <w:r w:rsidRPr="00A073C5">
        <w:rPr>
          <w:sz w:val="20"/>
          <w:lang w:val="en-GB"/>
        </w:rPr>
        <w:t>Sri Lanka</w:t>
      </w:r>
      <w:r w:rsidRPr="00A073C5">
        <w:rPr>
          <w:sz w:val="20"/>
          <w:lang w:val="en-GB"/>
        </w:rPr>
        <w:tab/>
        <w:t xml:space="preserve">  4 February 2000</w:t>
      </w:r>
    </w:p>
    <w:p w14:paraId="7777507B" w14:textId="77777777" w:rsidR="009803AF" w:rsidRPr="00A073C5" w:rsidRDefault="009803AF" w:rsidP="00FD3793">
      <w:pPr>
        <w:tabs>
          <w:tab w:val="left" w:pos="7560"/>
        </w:tabs>
        <w:jc w:val="both"/>
        <w:rPr>
          <w:sz w:val="20"/>
          <w:lang w:val="en-GB"/>
        </w:rPr>
      </w:pPr>
      <w:r w:rsidRPr="00A073C5">
        <w:rPr>
          <w:sz w:val="20"/>
          <w:lang w:val="en-GB"/>
        </w:rPr>
        <w:t>Sweden</w:t>
      </w:r>
      <w:r w:rsidRPr="00A073C5">
        <w:rPr>
          <w:sz w:val="20"/>
          <w:lang w:val="en-GB"/>
        </w:rPr>
        <w:tab/>
        <w:t xml:space="preserve">  9 October 1998</w:t>
      </w:r>
    </w:p>
    <w:p w14:paraId="3757816F" w14:textId="77777777" w:rsidR="009803AF" w:rsidRPr="00A073C5" w:rsidRDefault="009803AF" w:rsidP="00FD3793">
      <w:pPr>
        <w:tabs>
          <w:tab w:val="left" w:pos="7560"/>
        </w:tabs>
        <w:jc w:val="both"/>
        <w:rPr>
          <w:sz w:val="20"/>
          <w:lang w:val="en-GB"/>
        </w:rPr>
      </w:pPr>
      <w:r w:rsidRPr="00A073C5">
        <w:rPr>
          <w:sz w:val="20"/>
          <w:lang w:val="en-GB"/>
        </w:rPr>
        <w:t>Switzerland</w:t>
      </w:r>
      <w:r w:rsidRPr="00A073C5">
        <w:rPr>
          <w:sz w:val="20"/>
          <w:lang w:val="en-GB"/>
        </w:rPr>
        <w:tab/>
        <w:t xml:space="preserve">  8 July 1999</w:t>
      </w:r>
    </w:p>
    <w:p w14:paraId="330D57D1" w14:textId="77777777" w:rsidR="009803AF" w:rsidRPr="00A073C5" w:rsidRDefault="009803AF" w:rsidP="00FD3793">
      <w:pPr>
        <w:tabs>
          <w:tab w:val="left" w:pos="7560"/>
        </w:tabs>
        <w:jc w:val="both"/>
        <w:rPr>
          <w:sz w:val="20"/>
          <w:lang w:val="en-GB"/>
        </w:rPr>
      </w:pPr>
      <w:r w:rsidRPr="00A073C5">
        <w:rPr>
          <w:sz w:val="20"/>
          <w:lang w:val="en-GB"/>
        </w:rPr>
        <w:t>Turkey</w:t>
      </w:r>
      <w:r w:rsidRPr="00A073C5">
        <w:rPr>
          <w:sz w:val="20"/>
          <w:lang w:val="en-GB"/>
        </w:rPr>
        <w:tab/>
        <w:t>27 February 2001</w:t>
      </w:r>
    </w:p>
    <w:p w14:paraId="21EEB442" w14:textId="77777777" w:rsidR="009803AF" w:rsidRPr="00A073C5" w:rsidRDefault="009803AF" w:rsidP="00FD3793">
      <w:pPr>
        <w:tabs>
          <w:tab w:val="left" w:pos="7560"/>
        </w:tabs>
        <w:jc w:val="both"/>
        <w:rPr>
          <w:sz w:val="20"/>
          <w:lang w:val="en-GB"/>
        </w:rPr>
      </w:pPr>
      <w:r w:rsidRPr="00A073C5">
        <w:rPr>
          <w:sz w:val="20"/>
          <w:lang w:val="en-GB"/>
        </w:rPr>
        <w:t>United Arab Emirates</w:t>
      </w:r>
      <w:r w:rsidRPr="00A073C5">
        <w:rPr>
          <w:sz w:val="20"/>
          <w:lang w:val="en-GB"/>
        </w:rPr>
        <w:tab/>
        <w:t>28 October 1999</w:t>
      </w:r>
    </w:p>
    <w:p w14:paraId="5D861ED1" w14:textId="77777777" w:rsidR="009803AF" w:rsidRPr="00A073C5" w:rsidRDefault="009803AF" w:rsidP="00FD3793">
      <w:pPr>
        <w:tabs>
          <w:tab w:val="left" w:pos="7560"/>
        </w:tabs>
        <w:jc w:val="both"/>
        <w:rPr>
          <w:sz w:val="20"/>
          <w:lang w:val="en-GB"/>
        </w:rPr>
      </w:pPr>
      <w:r w:rsidRPr="00A073C5">
        <w:rPr>
          <w:sz w:val="20"/>
          <w:lang w:val="en-GB"/>
        </w:rPr>
        <w:t>United Kingdom</w:t>
      </w:r>
      <w:r w:rsidRPr="00A073C5">
        <w:rPr>
          <w:sz w:val="20"/>
          <w:lang w:val="en-GB"/>
        </w:rPr>
        <w:tab/>
        <w:t>17 September 1998</w:t>
      </w:r>
    </w:p>
    <w:p w14:paraId="7D5925C4" w14:textId="77777777" w:rsidR="009803AF" w:rsidRPr="00A073C5" w:rsidRDefault="009803AF" w:rsidP="00FD3793">
      <w:pPr>
        <w:tabs>
          <w:tab w:val="left" w:pos="7560"/>
        </w:tabs>
        <w:jc w:val="both"/>
        <w:rPr>
          <w:sz w:val="20"/>
          <w:lang w:val="en-GB"/>
        </w:rPr>
      </w:pPr>
      <w:r w:rsidRPr="00A073C5">
        <w:rPr>
          <w:sz w:val="20"/>
          <w:lang w:val="en-GB"/>
        </w:rPr>
        <w:t>United States</w:t>
      </w:r>
      <w:r w:rsidRPr="00A073C5">
        <w:rPr>
          <w:sz w:val="20"/>
          <w:lang w:val="en-GB"/>
        </w:rPr>
        <w:tab/>
        <w:t>13 February 2001</w:t>
      </w:r>
    </w:p>
    <w:p w14:paraId="600ADB58" w14:textId="77777777" w:rsidR="009803AF" w:rsidRPr="00A073C5" w:rsidRDefault="009803AF" w:rsidP="00FD3793">
      <w:pPr>
        <w:tabs>
          <w:tab w:val="left" w:pos="7560"/>
        </w:tabs>
        <w:jc w:val="both"/>
        <w:rPr>
          <w:sz w:val="20"/>
          <w:lang w:val="en-GB"/>
        </w:rPr>
      </w:pPr>
      <w:r w:rsidRPr="00A073C5">
        <w:rPr>
          <w:sz w:val="20"/>
          <w:lang w:val="en-GB"/>
        </w:rPr>
        <w:t>Viet Nam</w:t>
      </w:r>
      <w:r w:rsidRPr="00A073C5">
        <w:rPr>
          <w:sz w:val="20"/>
          <w:lang w:val="en-GB"/>
        </w:rPr>
        <w:tab/>
      </w:r>
      <w:r w:rsidR="00FD3793" w:rsidRPr="00A073C5">
        <w:rPr>
          <w:sz w:val="20"/>
          <w:lang w:val="en-GB"/>
        </w:rPr>
        <w:t xml:space="preserve"> </w:t>
      </w:r>
      <w:r w:rsidRPr="00A073C5">
        <w:rPr>
          <w:sz w:val="20"/>
          <w:lang w:val="en-GB"/>
        </w:rPr>
        <w:t xml:space="preserve"> 5 January 2001</w:t>
      </w:r>
    </w:p>
    <w:p w14:paraId="1B8DA4A6" w14:textId="77777777" w:rsidR="009803AF" w:rsidRPr="00A073C5" w:rsidRDefault="009803AF" w:rsidP="006210AB">
      <w:pPr>
        <w:jc w:val="both"/>
        <w:rPr>
          <w:sz w:val="20"/>
          <w:lang w:val="en-GB"/>
        </w:rPr>
      </w:pPr>
    </w:p>
    <w:p w14:paraId="23F23A71" w14:textId="77777777" w:rsidR="006E4D31" w:rsidRPr="00A073C5" w:rsidRDefault="006E4D31" w:rsidP="006210AB">
      <w:pPr>
        <w:jc w:val="both"/>
        <w:rPr>
          <w:sz w:val="20"/>
          <w:lang w:val="en-GB"/>
        </w:rPr>
      </w:pPr>
    </w:p>
    <w:p w14:paraId="1EB8B521" w14:textId="77777777" w:rsidR="006E4D31" w:rsidRPr="00A073C5" w:rsidRDefault="006E4D31" w:rsidP="006210AB">
      <w:pPr>
        <w:jc w:val="both"/>
        <w:rPr>
          <w:sz w:val="20"/>
          <w:lang w:val="en-GB"/>
        </w:rPr>
      </w:pPr>
    </w:p>
    <w:p w14:paraId="2F096FAE" w14:textId="77777777" w:rsidR="006E4D31" w:rsidRPr="00A073C5" w:rsidRDefault="006E4D31" w:rsidP="006210AB">
      <w:pPr>
        <w:jc w:val="both"/>
        <w:rPr>
          <w:sz w:val="20"/>
          <w:lang w:val="en-GB"/>
        </w:rPr>
      </w:pPr>
    </w:p>
    <w:p w14:paraId="180E44FF" w14:textId="77777777" w:rsidR="006E4D31" w:rsidRPr="00A073C5" w:rsidRDefault="006E4D31" w:rsidP="006210AB">
      <w:pPr>
        <w:jc w:val="both"/>
        <w:rPr>
          <w:sz w:val="20"/>
          <w:lang w:val="en-GB"/>
        </w:rPr>
      </w:pPr>
    </w:p>
    <w:p w14:paraId="7679BBDB" w14:textId="77777777" w:rsidR="006E4D31" w:rsidRPr="00A073C5" w:rsidRDefault="006E4D31" w:rsidP="006210AB">
      <w:pPr>
        <w:jc w:val="both"/>
        <w:rPr>
          <w:sz w:val="20"/>
          <w:lang w:val="en-GB"/>
        </w:rPr>
      </w:pPr>
    </w:p>
    <w:p w14:paraId="3728BCDE" w14:textId="77777777" w:rsidR="006E4D31" w:rsidRPr="00A073C5" w:rsidRDefault="006E4D31" w:rsidP="006210AB">
      <w:pPr>
        <w:jc w:val="both"/>
        <w:rPr>
          <w:sz w:val="20"/>
          <w:lang w:val="en-GB"/>
        </w:rPr>
      </w:pPr>
    </w:p>
    <w:p w14:paraId="30E25150" w14:textId="77777777" w:rsidR="006E4D31" w:rsidRPr="00A073C5" w:rsidRDefault="006E4D31" w:rsidP="006210AB">
      <w:pPr>
        <w:jc w:val="both"/>
        <w:rPr>
          <w:sz w:val="20"/>
          <w:lang w:val="en-GB"/>
        </w:rPr>
      </w:pPr>
    </w:p>
    <w:p w14:paraId="75563A88" w14:textId="77777777" w:rsidR="006E4D31" w:rsidRPr="00A073C5" w:rsidRDefault="006E4D31" w:rsidP="006210AB">
      <w:pPr>
        <w:jc w:val="both"/>
        <w:rPr>
          <w:sz w:val="20"/>
          <w:lang w:val="en-GB"/>
        </w:rPr>
      </w:pPr>
    </w:p>
    <w:p w14:paraId="081076C2" w14:textId="77777777" w:rsidR="006E4D31" w:rsidRPr="00A073C5" w:rsidRDefault="006E4D31" w:rsidP="006210AB">
      <w:pPr>
        <w:jc w:val="both"/>
        <w:rPr>
          <w:sz w:val="20"/>
          <w:lang w:val="en-GB"/>
        </w:rPr>
      </w:pPr>
    </w:p>
    <w:p w14:paraId="7AA8B3FC" w14:textId="77777777" w:rsidR="006E4D31" w:rsidRPr="00A073C5" w:rsidRDefault="006E4D31" w:rsidP="006210AB">
      <w:pPr>
        <w:jc w:val="both"/>
        <w:rPr>
          <w:sz w:val="20"/>
          <w:lang w:val="en-GB"/>
        </w:rPr>
      </w:pPr>
    </w:p>
    <w:p w14:paraId="350DBDA3" w14:textId="77777777" w:rsidR="006E4D31" w:rsidRPr="00A073C5" w:rsidRDefault="006E4D31" w:rsidP="006210AB">
      <w:pPr>
        <w:jc w:val="both"/>
        <w:rPr>
          <w:sz w:val="20"/>
          <w:lang w:val="en-GB"/>
        </w:rPr>
      </w:pPr>
    </w:p>
    <w:p w14:paraId="6B30F00D" w14:textId="77777777" w:rsidR="006E4D31" w:rsidRPr="00A073C5" w:rsidRDefault="006E4D31" w:rsidP="006210AB">
      <w:pPr>
        <w:jc w:val="both"/>
        <w:rPr>
          <w:sz w:val="20"/>
          <w:lang w:val="en-GB"/>
        </w:rPr>
      </w:pPr>
    </w:p>
    <w:p w14:paraId="4F761AC2" w14:textId="77777777" w:rsidR="006E4D31" w:rsidRPr="00A073C5" w:rsidRDefault="006E4D31" w:rsidP="006210AB">
      <w:pPr>
        <w:jc w:val="both"/>
        <w:rPr>
          <w:sz w:val="20"/>
          <w:lang w:val="en-GB"/>
        </w:rPr>
      </w:pPr>
    </w:p>
    <w:p w14:paraId="00ED5E05" w14:textId="77777777" w:rsidR="006E4D31" w:rsidRPr="00A073C5" w:rsidRDefault="006E4D31" w:rsidP="006210AB">
      <w:pPr>
        <w:jc w:val="both"/>
        <w:rPr>
          <w:sz w:val="20"/>
          <w:lang w:val="en-GB"/>
        </w:rPr>
      </w:pPr>
    </w:p>
    <w:p w14:paraId="2D3C9B9E" w14:textId="77777777" w:rsidR="006E4D31" w:rsidRPr="00A073C5" w:rsidRDefault="006E4D31" w:rsidP="006210AB">
      <w:pPr>
        <w:jc w:val="both"/>
        <w:rPr>
          <w:sz w:val="20"/>
          <w:lang w:val="en-GB"/>
        </w:rPr>
      </w:pPr>
    </w:p>
    <w:p w14:paraId="092ABFEA" w14:textId="77777777" w:rsidR="006E4D31" w:rsidRPr="00A073C5" w:rsidRDefault="006E4D31" w:rsidP="006210AB">
      <w:pPr>
        <w:jc w:val="both"/>
        <w:rPr>
          <w:sz w:val="20"/>
          <w:lang w:val="en-GB"/>
        </w:rPr>
      </w:pPr>
    </w:p>
    <w:p w14:paraId="481125DF" w14:textId="77777777" w:rsidR="006E4D31" w:rsidRPr="00A073C5" w:rsidRDefault="006E4D31" w:rsidP="006210AB">
      <w:pPr>
        <w:jc w:val="both"/>
        <w:rPr>
          <w:sz w:val="20"/>
          <w:lang w:val="en-GB"/>
        </w:rPr>
      </w:pPr>
    </w:p>
    <w:p w14:paraId="54E6C480" w14:textId="77777777" w:rsidR="006E4D31" w:rsidRPr="00A073C5" w:rsidRDefault="006E4D31" w:rsidP="006210AB">
      <w:pPr>
        <w:jc w:val="both"/>
        <w:rPr>
          <w:sz w:val="20"/>
          <w:lang w:val="en-GB"/>
        </w:rPr>
      </w:pPr>
    </w:p>
    <w:p w14:paraId="340D349F" w14:textId="77777777" w:rsidR="006E4D31" w:rsidRPr="00A073C5" w:rsidRDefault="006E4D31" w:rsidP="006210AB">
      <w:pPr>
        <w:jc w:val="both"/>
        <w:rPr>
          <w:sz w:val="20"/>
          <w:lang w:val="en-GB"/>
        </w:rPr>
      </w:pPr>
    </w:p>
    <w:p w14:paraId="79A89498" w14:textId="77777777" w:rsidR="006E4D31" w:rsidRPr="00A073C5" w:rsidRDefault="006E4D31" w:rsidP="006210AB">
      <w:pPr>
        <w:jc w:val="both"/>
        <w:rPr>
          <w:sz w:val="20"/>
          <w:lang w:val="en-GB"/>
        </w:rPr>
      </w:pPr>
    </w:p>
    <w:p w14:paraId="53598D71" w14:textId="77777777" w:rsidR="006E4D31" w:rsidRPr="00A073C5" w:rsidRDefault="006E4D31" w:rsidP="006210AB">
      <w:pPr>
        <w:jc w:val="both"/>
        <w:rPr>
          <w:sz w:val="20"/>
          <w:lang w:val="en-GB"/>
        </w:rPr>
      </w:pPr>
    </w:p>
    <w:p w14:paraId="2D941C91" w14:textId="77777777" w:rsidR="006E4D31" w:rsidRPr="00A073C5" w:rsidRDefault="006E4D31" w:rsidP="006210AB">
      <w:pPr>
        <w:jc w:val="both"/>
        <w:rPr>
          <w:sz w:val="20"/>
          <w:lang w:val="en-GB"/>
        </w:rPr>
      </w:pPr>
    </w:p>
    <w:p w14:paraId="2618AB76" w14:textId="77777777" w:rsidR="006E4D31" w:rsidRPr="00A073C5" w:rsidRDefault="006E4D31" w:rsidP="006210AB">
      <w:pPr>
        <w:jc w:val="both"/>
        <w:rPr>
          <w:sz w:val="20"/>
          <w:lang w:val="en-GB"/>
        </w:rPr>
      </w:pPr>
    </w:p>
    <w:p w14:paraId="1B769DF8" w14:textId="77777777" w:rsidR="006E4D31" w:rsidRPr="00A073C5" w:rsidRDefault="006E4D31" w:rsidP="006210AB">
      <w:pPr>
        <w:jc w:val="both"/>
        <w:rPr>
          <w:sz w:val="20"/>
          <w:lang w:val="en-GB"/>
        </w:rPr>
      </w:pPr>
    </w:p>
    <w:p w14:paraId="3096ED3D" w14:textId="77777777" w:rsidR="006E4D31" w:rsidRPr="00A073C5" w:rsidRDefault="006E4D31" w:rsidP="006210AB">
      <w:pPr>
        <w:jc w:val="both"/>
        <w:rPr>
          <w:sz w:val="20"/>
          <w:lang w:val="en-GB"/>
        </w:rPr>
      </w:pPr>
    </w:p>
    <w:p w14:paraId="29181534" w14:textId="77777777" w:rsidR="006E4D31" w:rsidRPr="00A073C5" w:rsidRDefault="006E4D31" w:rsidP="006210AB">
      <w:pPr>
        <w:jc w:val="both"/>
        <w:rPr>
          <w:sz w:val="20"/>
          <w:lang w:val="en-GB"/>
        </w:rPr>
      </w:pPr>
    </w:p>
    <w:p w14:paraId="1BF22FC7" w14:textId="77777777" w:rsidR="00E41183" w:rsidRPr="00A073C5" w:rsidRDefault="00E41183" w:rsidP="006210AB">
      <w:pPr>
        <w:jc w:val="both"/>
        <w:rPr>
          <w:sz w:val="20"/>
          <w:lang w:val="en-GB"/>
        </w:rPr>
      </w:pPr>
    </w:p>
    <w:p w14:paraId="351FAE80" w14:textId="77777777" w:rsidR="006E4D31" w:rsidRPr="00A073C5" w:rsidRDefault="006E4D31" w:rsidP="006210AB">
      <w:pPr>
        <w:jc w:val="both"/>
        <w:rPr>
          <w:sz w:val="20"/>
          <w:lang w:val="en-GB"/>
        </w:rPr>
      </w:pPr>
    </w:p>
    <w:p w14:paraId="1B7629BC" w14:textId="77777777" w:rsidR="006E4D31" w:rsidRPr="00A073C5" w:rsidRDefault="006E4D31" w:rsidP="006210AB">
      <w:pPr>
        <w:jc w:val="both"/>
        <w:rPr>
          <w:sz w:val="20"/>
          <w:lang w:val="en-GB"/>
        </w:rPr>
      </w:pPr>
    </w:p>
    <w:p w14:paraId="1F2BE4D8" w14:textId="77777777" w:rsidR="006E4D31" w:rsidRPr="00A073C5" w:rsidRDefault="006E4D31" w:rsidP="006210AB">
      <w:pPr>
        <w:jc w:val="both"/>
        <w:rPr>
          <w:sz w:val="20"/>
          <w:lang w:val="en-GB"/>
        </w:rPr>
      </w:pPr>
    </w:p>
    <w:p w14:paraId="71F6FA3F" w14:textId="77777777" w:rsidR="006E4D31" w:rsidRPr="00A073C5" w:rsidRDefault="006E4D31" w:rsidP="006210AB">
      <w:pPr>
        <w:jc w:val="both"/>
        <w:rPr>
          <w:sz w:val="20"/>
          <w:lang w:val="en-GB"/>
        </w:rPr>
      </w:pPr>
    </w:p>
    <w:p w14:paraId="2AEB438A" w14:textId="77777777" w:rsidR="006E4D31" w:rsidRPr="00A073C5" w:rsidRDefault="006E4D31" w:rsidP="006E4D31">
      <w:pPr>
        <w:jc w:val="both"/>
        <w:rPr>
          <w:sz w:val="20"/>
          <w:lang w:val="en-GB"/>
        </w:rPr>
      </w:pPr>
      <w:r w:rsidRPr="00A073C5">
        <w:rPr>
          <w:sz w:val="20"/>
          <w:lang w:val="en-GB"/>
        </w:rPr>
        <w:t>__________</w:t>
      </w:r>
    </w:p>
    <w:p w14:paraId="1E8ADA54" w14:textId="77777777" w:rsidR="006E4D31" w:rsidRPr="00A073C5" w:rsidRDefault="006E4D31" w:rsidP="006E4D31">
      <w:pPr>
        <w:jc w:val="both"/>
        <w:rPr>
          <w:sz w:val="20"/>
          <w:lang w:val="en-GB"/>
        </w:rPr>
      </w:pPr>
    </w:p>
    <w:p w14:paraId="4FE69025" w14:textId="77777777" w:rsidR="006E4D31" w:rsidRPr="00A073C5" w:rsidRDefault="006E4D31" w:rsidP="006E4D31">
      <w:pPr>
        <w:ind w:firstLine="720"/>
        <w:jc w:val="both"/>
        <w:rPr>
          <w:sz w:val="20"/>
          <w:lang w:val="en-GB"/>
        </w:rPr>
      </w:pPr>
      <w:r w:rsidRPr="00A073C5">
        <w:rPr>
          <w:sz w:val="20"/>
          <w:vertAlign w:val="superscript"/>
          <w:lang w:val="en-GB"/>
        </w:rPr>
        <w:t>1  </w:t>
      </w:r>
      <w:r w:rsidRPr="00A073C5">
        <w:rPr>
          <w:sz w:val="20"/>
          <w:lang w:val="en-GB"/>
        </w:rPr>
        <w:t>Only the acceptances which brought the amendments into force are listed.</w:t>
      </w:r>
    </w:p>
    <w:p w14:paraId="5B34CE28" w14:textId="77777777" w:rsidR="006E4D31" w:rsidRPr="00A073C5" w:rsidRDefault="006E4D31" w:rsidP="006E4D31">
      <w:pPr>
        <w:jc w:val="both"/>
        <w:rPr>
          <w:sz w:val="20"/>
          <w:lang w:val="en-GB"/>
        </w:rPr>
      </w:pPr>
    </w:p>
    <w:p w14:paraId="13D5B1E5" w14:textId="77777777" w:rsidR="006E4D31" w:rsidRPr="00A073C5" w:rsidRDefault="006E4D31" w:rsidP="006E4D31">
      <w:pPr>
        <w:ind w:firstLine="720"/>
        <w:jc w:val="both"/>
        <w:rPr>
          <w:sz w:val="20"/>
          <w:lang w:val="en-GB"/>
        </w:rPr>
      </w:pPr>
      <w:r w:rsidRPr="00A073C5">
        <w:rPr>
          <w:sz w:val="20"/>
          <w:vertAlign w:val="superscript"/>
          <w:lang w:val="en-GB"/>
        </w:rPr>
        <w:t>2  </w:t>
      </w:r>
      <w:r w:rsidRPr="00A073C5">
        <w:rPr>
          <w:sz w:val="20"/>
          <w:lang w:val="en-GB"/>
        </w:rPr>
        <w:t>Also applicable to the Hong Kong Special Administrative Region of the People’s Republic of China.</w:t>
      </w:r>
    </w:p>
    <w:p w14:paraId="08165E1C" w14:textId="77777777" w:rsidR="009803AF" w:rsidRPr="00A073C5" w:rsidRDefault="009803AF" w:rsidP="006210AB">
      <w:pPr>
        <w:jc w:val="both"/>
        <w:rPr>
          <w:sz w:val="20"/>
          <w:lang w:val="en-GB"/>
        </w:rPr>
      </w:pPr>
    </w:p>
    <w:p w14:paraId="5D250953" w14:textId="77777777" w:rsidR="009803AF" w:rsidRPr="00A073C5" w:rsidRDefault="009803AF">
      <w:pPr>
        <w:tabs>
          <w:tab w:val="left" w:pos="0"/>
          <w:tab w:val="left" w:pos="720"/>
          <w:tab w:val="left" w:pos="1440"/>
          <w:tab w:val="left" w:pos="2880"/>
          <w:tab w:val="left" w:pos="6480"/>
        </w:tabs>
        <w:jc w:val="both"/>
        <w:rPr>
          <w:sz w:val="20"/>
          <w:lang w:val="en-GB"/>
        </w:rPr>
        <w:sectPr w:rsidR="009803AF" w:rsidRPr="00A073C5" w:rsidSect="004E1B9E">
          <w:headerReference w:type="even" r:id="rId190"/>
          <w:headerReference w:type="default" r:id="rId191"/>
          <w:headerReference w:type="first" r:id="rId192"/>
          <w:footnotePr>
            <w:numRestart w:val="eachSect"/>
          </w:footnotePr>
          <w:endnotePr>
            <w:numFmt w:val="decimal"/>
          </w:endnotePr>
          <w:pgSz w:w="11905" w:h="16837"/>
          <w:pgMar w:top="576" w:right="1080" w:bottom="720" w:left="1440" w:header="576" w:footer="576" w:gutter="0"/>
          <w:cols w:space="720"/>
          <w:noEndnote/>
          <w:titlePg/>
        </w:sectPr>
      </w:pPr>
    </w:p>
    <w:p w14:paraId="70E394FC" w14:textId="77777777" w:rsidR="00B01CDE" w:rsidRPr="00A073C5" w:rsidRDefault="00B01CDE" w:rsidP="00B87E8B">
      <w:pPr>
        <w:jc w:val="both"/>
        <w:rPr>
          <w:sz w:val="20"/>
          <w:lang w:val="en-GB"/>
        </w:rPr>
      </w:pPr>
    </w:p>
    <w:p w14:paraId="65D76D99" w14:textId="77777777" w:rsidR="009803AF" w:rsidRPr="00A073C5" w:rsidRDefault="009803AF" w:rsidP="00E54E32">
      <w:pPr>
        <w:jc w:val="center"/>
        <w:outlineLvl w:val="0"/>
        <w:rPr>
          <w:sz w:val="20"/>
          <w:lang w:val="en-GB"/>
        </w:rPr>
      </w:pPr>
      <w:bookmarkStart w:id="700" w:name="_Toc247624431"/>
      <w:bookmarkStart w:id="701" w:name="_Toc84950209"/>
      <w:r w:rsidRPr="00A073C5">
        <w:rPr>
          <w:b/>
          <w:sz w:val="20"/>
          <w:lang w:val="en-GB"/>
        </w:rPr>
        <w:t>CONVENTION ON LIMITATION OF LIABILITY FOR MARITIME CLAIMS, 1976</w:t>
      </w:r>
      <w:r w:rsidR="00C93866" w:rsidRPr="00A073C5">
        <w:rPr>
          <w:b/>
          <w:sz w:val="20"/>
          <w:lang w:val="en-GB"/>
        </w:rPr>
        <w:t xml:space="preserve"> (LLMC 1976)</w:t>
      </w:r>
      <w:bookmarkEnd w:id="700"/>
      <w:bookmarkEnd w:id="701"/>
    </w:p>
    <w:p w14:paraId="14946FB6" w14:textId="77777777" w:rsidR="009803AF" w:rsidRPr="00A073C5" w:rsidRDefault="009803AF" w:rsidP="00B87E8B">
      <w:pPr>
        <w:jc w:val="both"/>
        <w:rPr>
          <w:sz w:val="20"/>
          <w:lang w:val="en-GB"/>
        </w:rPr>
      </w:pPr>
    </w:p>
    <w:p w14:paraId="1D8E4687" w14:textId="77777777" w:rsidR="009803AF" w:rsidRPr="00A073C5" w:rsidRDefault="009803AF" w:rsidP="00B87E8B">
      <w:pPr>
        <w:jc w:val="center"/>
        <w:rPr>
          <w:sz w:val="20"/>
          <w:lang w:val="en-GB"/>
        </w:rPr>
      </w:pPr>
      <w:r w:rsidRPr="00A073C5">
        <w:rPr>
          <w:sz w:val="20"/>
          <w:lang w:val="en-GB"/>
        </w:rPr>
        <w:t>Done at London, 19 November 1976</w:t>
      </w:r>
    </w:p>
    <w:p w14:paraId="76345F5D" w14:textId="77777777" w:rsidR="009803AF" w:rsidRPr="00A073C5" w:rsidRDefault="009803AF" w:rsidP="00B87E8B">
      <w:pPr>
        <w:jc w:val="both"/>
        <w:rPr>
          <w:sz w:val="20"/>
          <w:lang w:val="en-GB"/>
        </w:rPr>
      </w:pPr>
    </w:p>
    <w:p w14:paraId="523B6713" w14:textId="77777777" w:rsidR="009803AF" w:rsidRPr="00A073C5" w:rsidRDefault="009803AF" w:rsidP="00B87E8B">
      <w:pPr>
        <w:jc w:val="center"/>
        <w:rPr>
          <w:sz w:val="20"/>
          <w:lang w:val="en-GB"/>
        </w:rPr>
      </w:pPr>
      <w:r w:rsidRPr="00A073C5">
        <w:rPr>
          <w:b/>
          <w:sz w:val="20"/>
          <w:lang w:val="en-GB"/>
        </w:rPr>
        <w:t>Entry into force</w:t>
      </w:r>
      <w:r w:rsidRPr="00A073C5">
        <w:rPr>
          <w:sz w:val="20"/>
          <w:lang w:val="en-GB"/>
        </w:rPr>
        <w:t>:  1 December 1986</w:t>
      </w:r>
    </w:p>
    <w:p w14:paraId="4BEE1A25" w14:textId="77777777" w:rsidR="009803AF" w:rsidRPr="00A073C5" w:rsidRDefault="009803AF" w:rsidP="00B87E8B">
      <w:pPr>
        <w:jc w:val="both"/>
        <w:rPr>
          <w:sz w:val="20"/>
          <w:u w:val="single"/>
          <w:lang w:val="en-GB"/>
        </w:rPr>
      </w:pPr>
      <w:r w:rsidRPr="00A073C5">
        <w:rPr>
          <w:sz w:val="20"/>
          <w:u w:val="single"/>
          <w:lang w:val="en-GB"/>
        </w:rPr>
        <w:t>_______</w:t>
      </w:r>
      <w:r w:rsidR="00B87E8B" w:rsidRPr="00A073C5">
        <w:rPr>
          <w:sz w:val="20"/>
          <w:u w:val="single"/>
          <w:lang w:val="en-GB"/>
        </w:rPr>
        <w:t>__</w:t>
      </w:r>
      <w:r w:rsidRPr="00A073C5">
        <w:rPr>
          <w:sz w:val="20"/>
          <w:u w:val="single"/>
          <w:lang w:val="en-GB"/>
        </w:rPr>
        <w:t>_____________________________________________________</w:t>
      </w:r>
      <w:r w:rsidR="00797078" w:rsidRPr="00A073C5">
        <w:rPr>
          <w:sz w:val="20"/>
          <w:u w:val="single"/>
          <w:lang w:val="en-GB"/>
        </w:rPr>
        <w:t>_______________________________</w:t>
      </w:r>
    </w:p>
    <w:p w14:paraId="086DD9E8" w14:textId="77777777" w:rsidR="009803AF" w:rsidRPr="00A073C5" w:rsidRDefault="009803AF" w:rsidP="00B87E8B">
      <w:pPr>
        <w:jc w:val="both"/>
        <w:rPr>
          <w:sz w:val="20"/>
          <w:lang w:val="en-GB"/>
        </w:rPr>
      </w:pPr>
    </w:p>
    <w:p w14:paraId="794D524C" w14:textId="77777777" w:rsidR="009803AF" w:rsidRPr="00A073C5" w:rsidRDefault="009803AF" w:rsidP="00B87E8B">
      <w:pPr>
        <w:jc w:val="both"/>
        <w:rPr>
          <w:sz w:val="20"/>
          <w:lang w:val="en-GB"/>
        </w:rPr>
      </w:pPr>
      <w:r w:rsidRPr="00A073C5">
        <w:rPr>
          <w:b/>
          <w:sz w:val="20"/>
          <w:lang w:val="en-GB"/>
        </w:rPr>
        <w:t>Signature, ratification, acceptance, approval, accession</w:t>
      </w:r>
    </w:p>
    <w:p w14:paraId="265B3695" w14:textId="77777777" w:rsidR="009803AF" w:rsidRPr="00A073C5" w:rsidRDefault="009803AF" w:rsidP="00B87E8B">
      <w:pPr>
        <w:jc w:val="both"/>
        <w:rPr>
          <w:sz w:val="20"/>
          <w:lang w:val="en-GB"/>
        </w:rPr>
      </w:pPr>
    </w:p>
    <w:p w14:paraId="1449A71B" w14:textId="77777777" w:rsidR="009803AF" w:rsidRPr="00A073C5" w:rsidRDefault="009803AF" w:rsidP="00B87E8B">
      <w:pPr>
        <w:jc w:val="center"/>
        <w:rPr>
          <w:sz w:val="20"/>
          <w:lang w:val="en-GB"/>
        </w:rPr>
      </w:pPr>
      <w:r w:rsidRPr="00A073C5">
        <w:rPr>
          <w:b/>
          <w:sz w:val="20"/>
          <w:lang w:val="en-GB"/>
        </w:rPr>
        <w:t>Article 16</w:t>
      </w:r>
    </w:p>
    <w:p w14:paraId="689C7A64" w14:textId="77777777" w:rsidR="009803AF" w:rsidRPr="00A073C5" w:rsidRDefault="009803AF" w:rsidP="00B87E8B">
      <w:pPr>
        <w:jc w:val="both"/>
        <w:rPr>
          <w:sz w:val="20"/>
          <w:lang w:val="en-GB"/>
        </w:rPr>
      </w:pPr>
    </w:p>
    <w:p w14:paraId="56104863" w14:textId="77777777" w:rsidR="009803AF" w:rsidRPr="00A073C5" w:rsidRDefault="009803AF" w:rsidP="00B87E8B">
      <w:pPr>
        <w:jc w:val="both"/>
        <w:rPr>
          <w:sz w:val="20"/>
          <w:lang w:val="en-GB"/>
        </w:rPr>
      </w:pPr>
      <w:r w:rsidRPr="00A073C5">
        <w:rPr>
          <w:sz w:val="20"/>
          <w:lang w:val="en-GB"/>
        </w:rPr>
        <w:t>1.</w:t>
      </w:r>
      <w:r w:rsidRPr="00A073C5">
        <w:rPr>
          <w:sz w:val="20"/>
          <w:lang w:val="en-GB"/>
        </w:rPr>
        <w:tab/>
        <w:t>This Convention shall be open for signature by all States at the Headquarters of the [International Maritime Organization] (hereinafter referred to as "the Organization") from 1 February 1977 until 31 December 1977 and shall thereafter remain open for accession.</w:t>
      </w:r>
    </w:p>
    <w:p w14:paraId="49B5D3AF" w14:textId="77777777" w:rsidR="009803AF" w:rsidRPr="00A073C5" w:rsidRDefault="009803AF" w:rsidP="00B87E8B">
      <w:pPr>
        <w:jc w:val="both"/>
        <w:rPr>
          <w:sz w:val="20"/>
          <w:lang w:val="en-GB"/>
        </w:rPr>
      </w:pPr>
    </w:p>
    <w:p w14:paraId="5F86B29E" w14:textId="77777777" w:rsidR="009803AF" w:rsidRPr="00A073C5" w:rsidRDefault="009803AF" w:rsidP="00B87E8B">
      <w:pPr>
        <w:jc w:val="both"/>
        <w:rPr>
          <w:sz w:val="20"/>
          <w:lang w:val="en-GB"/>
        </w:rPr>
      </w:pPr>
      <w:r w:rsidRPr="00A073C5">
        <w:rPr>
          <w:sz w:val="20"/>
          <w:lang w:val="en-GB"/>
        </w:rPr>
        <w:t>2.</w:t>
      </w:r>
      <w:r w:rsidRPr="00A073C5">
        <w:rPr>
          <w:sz w:val="20"/>
          <w:lang w:val="en-GB"/>
        </w:rPr>
        <w:tab/>
        <w:t>All States may become parties to this Convention by:</w:t>
      </w:r>
    </w:p>
    <w:p w14:paraId="4D7F53A1" w14:textId="77777777" w:rsidR="009803AF" w:rsidRPr="00A073C5" w:rsidRDefault="009803AF" w:rsidP="00B87E8B">
      <w:pPr>
        <w:jc w:val="both"/>
        <w:rPr>
          <w:sz w:val="20"/>
          <w:lang w:val="en-GB"/>
        </w:rPr>
      </w:pPr>
    </w:p>
    <w:p w14:paraId="28B82779" w14:textId="77777777" w:rsidR="009803AF" w:rsidRPr="00A073C5" w:rsidRDefault="009803AF" w:rsidP="00B87E8B">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3BCF1A95" w14:textId="77777777" w:rsidR="009803AF" w:rsidRPr="00A073C5" w:rsidRDefault="009803AF" w:rsidP="00B87E8B">
      <w:pPr>
        <w:jc w:val="both"/>
        <w:rPr>
          <w:sz w:val="20"/>
          <w:lang w:val="en-GB"/>
        </w:rPr>
      </w:pPr>
    </w:p>
    <w:p w14:paraId="133BA6DD" w14:textId="77777777" w:rsidR="009803AF" w:rsidRPr="00A073C5" w:rsidRDefault="009803AF" w:rsidP="00B87E8B">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727D32DD" w14:textId="77777777" w:rsidR="009803AF" w:rsidRPr="00A073C5" w:rsidRDefault="009803AF" w:rsidP="00B87E8B">
      <w:pPr>
        <w:jc w:val="both"/>
        <w:rPr>
          <w:sz w:val="20"/>
          <w:lang w:val="en-GB"/>
        </w:rPr>
      </w:pPr>
    </w:p>
    <w:p w14:paraId="48154C89" w14:textId="77777777" w:rsidR="009803AF" w:rsidRPr="00A073C5" w:rsidRDefault="009803AF" w:rsidP="00B87E8B">
      <w:pPr>
        <w:ind w:firstLine="720"/>
        <w:jc w:val="both"/>
        <w:rPr>
          <w:sz w:val="20"/>
          <w:lang w:val="en-GB"/>
        </w:rPr>
      </w:pPr>
      <w:r w:rsidRPr="00A073C5">
        <w:rPr>
          <w:sz w:val="20"/>
          <w:lang w:val="en-GB"/>
        </w:rPr>
        <w:t>(c)</w:t>
      </w:r>
      <w:r w:rsidRPr="00A073C5">
        <w:rPr>
          <w:sz w:val="20"/>
          <w:lang w:val="en-GB"/>
        </w:rPr>
        <w:tab/>
        <w:t>accession.</w:t>
      </w:r>
    </w:p>
    <w:p w14:paraId="7425EE2C" w14:textId="77777777" w:rsidR="009803AF" w:rsidRPr="00A073C5" w:rsidRDefault="009803AF" w:rsidP="00B87E8B">
      <w:pPr>
        <w:jc w:val="both"/>
        <w:rPr>
          <w:sz w:val="20"/>
          <w:lang w:val="en-GB"/>
        </w:rPr>
      </w:pPr>
    </w:p>
    <w:p w14:paraId="6E2EF5FB" w14:textId="77777777" w:rsidR="009803AF" w:rsidRPr="00A073C5" w:rsidRDefault="009803AF" w:rsidP="00B87E8B">
      <w:pPr>
        <w:jc w:val="both"/>
        <w:rPr>
          <w:sz w:val="20"/>
          <w:lang w:val="en-GB"/>
        </w:rPr>
      </w:pPr>
      <w:r w:rsidRPr="00A073C5">
        <w:rPr>
          <w:sz w:val="20"/>
          <w:lang w:val="en-GB"/>
        </w:rPr>
        <w:t>3.</w:t>
      </w:r>
      <w:r w:rsidRPr="00A073C5">
        <w:rPr>
          <w:sz w:val="20"/>
          <w:lang w:val="en-GB"/>
        </w:rPr>
        <w:tab/>
        <w:t>Ratification, acceptance, approval or accession shall be effected by the deposit of a formal instrument to that effect with the Secretary</w:t>
      </w:r>
      <w:r w:rsidRPr="00A073C5">
        <w:rPr>
          <w:sz w:val="20"/>
          <w:lang w:val="en-GB"/>
        </w:rPr>
        <w:noBreakHyphen/>
        <w:t>General.</w:t>
      </w:r>
    </w:p>
    <w:p w14:paraId="1A9FA2E2" w14:textId="77777777" w:rsidR="009803AF" w:rsidRPr="00A073C5" w:rsidRDefault="009803AF" w:rsidP="00B87E8B">
      <w:pPr>
        <w:jc w:val="both"/>
        <w:rPr>
          <w:sz w:val="20"/>
          <w:lang w:val="en-GB"/>
        </w:rPr>
      </w:pPr>
    </w:p>
    <w:p w14:paraId="793885F3" w14:textId="77777777" w:rsidR="00B87E8B" w:rsidRPr="00A073C5" w:rsidRDefault="00B87E8B" w:rsidP="00B87E8B">
      <w:pPr>
        <w:jc w:val="both"/>
        <w:rPr>
          <w:sz w:val="20"/>
          <w:lang w:val="en-GB"/>
        </w:rPr>
      </w:pPr>
    </w:p>
    <w:p w14:paraId="0877B0EB" w14:textId="77777777" w:rsidR="009803AF" w:rsidRPr="00A073C5" w:rsidRDefault="009803AF" w:rsidP="00B87E8B">
      <w:pPr>
        <w:jc w:val="both"/>
        <w:rPr>
          <w:sz w:val="20"/>
          <w:lang w:val="en-GB"/>
        </w:rPr>
      </w:pPr>
      <w:r w:rsidRPr="00A073C5">
        <w:rPr>
          <w:b/>
          <w:sz w:val="20"/>
          <w:lang w:val="en-GB"/>
        </w:rPr>
        <w:t>Entry into force</w:t>
      </w:r>
    </w:p>
    <w:p w14:paraId="72CAE1BD" w14:textId="77777777" w:rsidR="009803AF" w:rsidRPr="00A073C5" w:rsidRDefault="009803AF" w:rsidP="00B87E8B">
      <w:pPr>
        <w:jc w:val="both"/>
        <w:rPr>
          <w:sz w:val="20"/>
          <w:lang w:val="en-GB"/>
        </w:rPr>
      </w:pPr>
    </w:p>
    <w:p w14:paraId="6C42FC9B" w14:textId="77777777" w:rsidR="009803AF" w:rsidRPr="00A073C5" w:rsidRDefault="009803AF" w:rsidP="00B87E8B">
      <w:pPr>
        <w:jc w:val="center"/>
        <w:rPr>
          <w:sz w:val="20"/>
          <w:lang w:val="en-GB"/>
        </w:rPr>
      </w:pPr>
      <w:r w:rsidRPr="00A073C5">
        <w:rPr>
          <w:b/>
          <w:sz w:val="20"/>
          <w:lang w:val="en-GB"/>
        </w:rPr>
        <w:t>Article 17</w:t>
      </w:r>
    </w:p>
    <w:p w14:paraId="60E1A458" w14:textId="77777777" w:rsidR="009803AF" w:rsidRPr="00A073C5" w:rsidRDefault="009803AF" w:rsidP="00B87E8B">
      <w:pPr>
        <w:jc w:val="both"/>
        <w:rPr>
          <w:sz w:val="20"/>
          <w:lang w:val="en-GB"/>
        </w:rPr>
      </w:pPr>
    </w:p>
    <w:p w14:paraId="4B6A9C4F" w14:textId="77777777" w:rsidR="009803AF" w:rsidRPr="00A073C5" w:rsidRDefault="009803AF" w:rsidP="00B87E8B">
      <w:pPr>
        <w:jc w:val="both"/>
        <w:rPr>
          <w:sz w:val="20"/>
          <w:lang w:val="en-GB"/>
        </w:rPr>
      </w:pPr>
      <w:r w:rsidRPr="00A073C5">
        <w:rPr>
          <w:sz w:val="20"/>
          <w:lang w:val="en-GB"/>
        </w:rPr>
        <w:t>1.</w:t>
      </w:r>
      <w:r w:rsidRPr="00A073C5">
        <w:rPr>
          <w:sz w:val="20"/>
          <w:lang w:val="en-GB"/>
        </w:rPr>
        <w:tab/>
        <w:t>This Convention shall enter into force on the first day of the month following one year after the date on which twelve States have either signed it without reservation as to ratification, acceptance or approval or have deposited the requisite instruments of ratification, acceptance, approval or accession.</w:t>
      </w:r>
    </w:p>
    <w:p w14:paraId="53FB6275" w14:textId="77777777" w:rsidR="009803AF" w:rsidRPr="00A073C5" w:rsidRDefault="009803AF" w:rsidP="00B87E8B">
      <w:pPr>
        <w:jc w:val="both"/>
        <w:rPr>
          <w:sz w:val="20"/>
          <w:lang w:val="en-GB"/>
        </w:rPr>
      </w:pPr>
    </w:p>
    <w:p w14:paraId="6DFD0196" w14:textId="77777777" w:rsidR="009803AF" w:rsidRPr="00A073C5" w:rsidRDefault="009803AF" w:rsidP="00B87E8B">
      <w:pPr>
        <w:jc w:val="both"/>
        <w:rPr>
          <w:sz w:val="20"/>
          <w:lang w:val="en-GB"/>
        </w:rPr>
      </w:pPr>
      <w:r w:rsidRPr="00A073C5">
        <w:rPr>
          <w:sz w:val="20"/>
          <w:lang w:val="en-GB"/>
        </w:rPr>
        <w:t>2.</w:t>
      </w:r>
      <w:r w:rsidRPr="00A073C5">
        <w:rPr>
          <w:sz w:val="20"/>
          <w:lang w:val="en-GB"/>
        </w:rPr>
        <w:tab/>
        <w:t>For a State which deposits an instrument of ratification, acceptance, approval or accession, or signs without reservation as to ratification, acceptance or approval, in respect of this Convention after the requirements for entry into force have been met but prior to the date of entry into force, the ratification, acceptance, approval or accession or the signature without reservation as to ratification, acceptance or approval, shall take effect on the date of entry into force of the Convention or on the first day of the month following the ninetieth day after the date of the signature or the deposit of the instrument, whichever is the later date.</w:t>
      </w:r>
    </w:p>
    <w:p w14:paraId="1E32C497" w14:textId="77777777" w:rsidR="009803AF" w:rsidRPr="00A073C5" w:rsidRDefault="009803AF" w:rsidP="00B87E8B">
      <w:pPr>
        <w:jc w:val="both"/>
        <w:rPr>
          <w:sz w:val="20"/>
          <w:lang w:val="en-GB"/>
        </w:rPr>
      </w:pPr>
    </w:p>
    <w:p w14:paraId="1CAC9A51" w14:textId="77777777" w:rsidR="009803AF" w:rsidRPr="00A073C5" w:rsidRDefault="009803AF" w:rsidP="00B87E8B">
      <w:pPr>
        <w:jc w:val="both"/>
        <w:rPr>
          <w:sz w:val="20"/>
          <w:lang w:val="en-GB"/>
        </w:rPr>
      </w:pPr>
      <w:r w:rsidRPr="00A073C5">
        <w:rPr>
          <w:sz w:val="20"/>
          <w:lang w:val="en-GB"/>
        </w:rPr>
        <w:t>3.</w:t>
      </w:r>
      <w:r w:rsidRPr="00A073C5">
        <w:rPr>
          <w:sz w:val="20"/>
          <w:lang w:val="en-GB"/>
        </w:rPr>
        <w:tab/>
        <w:t>For any State which subsequently becomes a Party to this convention, the Convention shall enter into force on the first day of the month following the expiration of ninety days after the date when such State deposited its instrument.</w:t>
      </w:r>
    </w:p>
    <w:p w14:paraId="24A8D784" w14:textId="77777777" w:rsidR="009803AF" w:rsidRPr="00A073C5" w:rsidRDefault="009803AF" w:rsidP="00B87E8B">
      <w:pPr>
        <w:jc w:val="both"/>
        <w:rPr>
          <w:sz w:val="20"/>
          <w:lang w:val="en-GB"/>
        </w:rPr>
      </w:pPr>
    </w:p>
    <w:p w14:paraId="7C609E5E" w14:textId="77777777" w:rsidR="00B87E8B" w:rsidRPr="00A073C5" w:rsidRDefault="00B87E8B" w:rsidP="00B87E8B">
      <w:pPr>
        <w:jc w:val="both"/>
        <w:rPr>
          <w:sz w:val="20"/>
          <w:lang w:val="en-GB"/>
        </w:rPr>
      </w:pPr>
    </w:p>
    <w:p w14:paraId="21A87DED" w14:textId="77777777" w:rsidR="009803AF" w:rsidRPr="00A073C5" w:rsidRDefault="009803AF" w:rsidP="00B87E8B">
      <w:pPr>
        <w:jc w:val="both"/>
        <w:rPr>
          <w:sz w:val="20"/>
          <w:lang w:val="en-GB"/>
        </w:rPr>
      </w:pPr>
      <w:r w:rsidRPr="00A073C5">
        <w:rPr>
          <w:b/>
          <w:sz w:val="20"/>
          <w:lang w:val="en-GB"/>
        </w:rPr>
        <w:t>Denunciation</w:t>
      </w:r>
    </w:p>
    <w:p w14:paraId="57F3B7A6" w14:textId="77777777" w:rsidR="009803AF" w:rsidRPr="00A073C5" w:rsidRDefault="009803AF" w:rsidP="00B87E8B">
      <w:pPr>
        <w:jc w:val="both"/>
        <w:rPr>
          <w:sz w:val="20"/>
          <w:lang w:val="en-GB"/>
        </w:rPr>
      </w:pPr>
    </w:p>
    <w:p w14:paraId="3BD9513E" w14:textId="77777777" w:rsidR="009803AF" w:rsidRPr="00A073C5" w:rsidRDefault="009803AF" w:rsidP="00B87E8B">
      <w:pPr>
        <w:jc w:val="center"/>
        <w:rPr>
          <w:sz w:val="20"/>
          <w:lang w:val="en-GB"/>
        </w:rPr>
      </w:pPr>
      <w:r w:rsidRPr="00A073C5">
        <w:rPr>
          <w:b/>
          <w:sz w:val="20"/>
          <w:lang w:val="en-GB"/>
        </w:rPr>
        <w:t>Article 19</w:t>
      </w:r>
    </w:p>
    <w:p w14:paraId="1B0E8D9E" w14:textId="77777777" w:rsidR="009803AF" w:rsidRPr="00A073C5" w:rsidRDefault="009803AF" w:rsidP="00B87E8B">
      <w:pPr>
        <w:jc w:val="both"/>
        <w:rPr>
          <w:sz w:val="20"/>
          <w:lang w:val="en-GB"/>
        </w:rPr>
      </w:pPr>
    </w:p>
    <w:p w14:paraId="185BB4ED" w14:textId="77777777" w:rsidR="009803AF" w:rsidRPr="00A073C5" w:rsidRDefault="009803AF" w:rsidP="00B87E8B">
      <w:pPr>
        <w:jc w:val="both"/>
        <w:rPr>
          <w:sz w:val="20"/>
          <w:lang w:val="en-GB"/>
        </w:rPr>
      </w:pPr>
      <w:r w:rsidRPr="00A073C5">
        <w:rPr>
          <w:sz w:val="20"/>
          <w:lang w:val="en-GB"/>
        </w:rPr>
        <w:t>1.</w:t>
      </w:r>
      <w:r w:rsidRPr="00A073C5">
        <w:rPr>
          <w:sz w:val="20"/>
          <w:lang w:val="en-GB"/>
        </w:rPr>
        <w:tab/>
        <w:t>This Convention may be denounced by a State Party at any time after one year from the date on which the Convention entered into force for that Party.</w:t>
      </w:r>
    </w:p>
    <w:p w14:paraId="1138A95D" w14:textId="77777777" w:rsidR="009803AF" w:rsidRPr="00A073C5" w:rsidRDefault="009803AF" w:rsidP="00B87E8B">
      <w:pPr>
        <w:jc w:val="both"/>
        <w:rPr>
          <w:sz w:val="20"/>
          <w:lang w:val="en-GB"/>
        </w:rPr>
      </w:pPr>
    </w:p>
    <w:p w14:paraId="45C61047" w14:textId="77777777" w:rsidR="009803AF" w:rsidRPr="00A073C5" w:rsidRDefault="009803AF" w:rsidP="00B87E8B">
      <w:pPr>
        <w:jc w:val="both"/>
        <w:rPr>
          <w:sz w:val="20"/>
          <w:lang w:val="en-GB"/>
        </w:rPr>
      </w:pPr>
      <w:r w:rsidRPr="00A073C5">
        <w:rPr>
          <w:sz w:val="20"/>
          <w:lang w:val="en-GB"/>
        </w:rPr>
        <w:t>2.</w:t>
      </w:r>
      <w:r w:rsidRPr="00A073C5">
        <w:rPr>
          <w:sz w:val="20"/>
          <w:lang w:val="en-GB"/>
        </w:rPr>
        <w:tab/>
        <w:t>Denunciation shall be effected by the deposit of an instrument with the Secretary-General.</w:t>
      </w:r>
    </w:p>
    <w:p w14:paraId="5A6B562C" w14:textId="77777777" w:rsidR="009803AF" w:rsidRPr="00A073C5" w:rsidRDefault="009803AF" w:rsidP="00B87E8B">
      <w:pPr>
        <w:jc w:val="both"/>
        <w:rPr>
          <w:sz w:val="20"/>
          <w:lang w:val="en-GB"/>
        </w:rPr>
      </w:pPr>
    </w:p>
    <w:p w14:paraId="62D5C2C7" w14:textId="77777777" w:rsidR="009803AF" w:rsidRPr="00A073C5" w:rsidRDefault="009803AF" w:rsidP="00B87E8B">
      <w:pPr>
        <w:jc w:val="both"/>
        <w:rPr>
          <w:sz w:val="20"/>
          <w:lang w:val="en-GB"/>
        </w:rPr>
      </w:pPr>
      <w:r w:rsidRPr="00A073C5">
        <w:rPr>
          <w:sz w:val="20"/>
          <w:lang w:val="en-GB"/>
        </w:rPr>
        <w:t>3.</w:t>
      </w:r>
      <w:r w:rsidRPr="00A073C5">
        <w:rPr>
          <w:sz w:val="20"/>
          <w:lang w:val="en-GB"/>
        </w:rPr>
        <w:tab/>
        <w:t>Denunciation shall take effect on the first day of the month following the expiration of one year after the date of deposit of the instrument, or after such longer period as may be specified in the instrument.</w:t>
      </w:r>
    </w:p>
    <w:p w14:paraId="3D9E429B" w14:textId="77777777" w:rsidR="00B87E8B" w:rsidRPr="00A073C5" w:rsidRDefault="00B87E8B" w:rsidP="00B87E8B">
      <w:pPr>
        <w:jc w:val="both"/>
        <w:rPr>
          <w:sz w:val="20"/>
          <w:lang w:val="en-GB"/>
        </w:rPr>
      </w:pPr>
    </w:p>
    <w:p w14:paraId="7B6E06E0" w14:textId="77777777" w:rsidR="009803AF" w:rsidRPr="00A073C5" w:rsidRDefault="00B87E8B" w:rsidP="00B87E8B">
      <w:pPr>
        <w:jc w:val="both"/>
        <w:rPr>
          <w:sz w:val="20"/>
          <w:lang w:val="en-GB"/>
        </w:rPr>
      </w:pPr>
      <w:r w:rsidRPr="00A073C5">
        <w:rPr>
          <w:sz w:val="20"/>
          <w:lang w:val="en-GB"/>
        </w:rPr>
        <w:br w:type="page"/>
      </w:r>
    </w:p>
    <w:p w14:paraId="470AC605" w14:textId="77777777" w:rsidR="009803AF" w:rsidRPr="00A073C5" w:rsidRDefault="00B87E8B" w:rsidP="00B87E8B">
      <w:pPr>
        <w:keepNext/>
        <w:keepLines/>
        <w:jc w:val="both"/>
        <w:rPr>
          <w:sz w:val="20"/>
          <w:u w:val="single"/>
          <w:lang w:val="en-GB"/>
        </w:rPr>
      </w:pPr>
      <w:r w:rsidRPr="00A073C5">
        <w:rPr>
          <w:sz w:val="20"/>
          <w:u w:val="single"/>
          <w:lang w:val="en-GB"/>
        </w:rPr>
        <w:lastRenderedPageBreak/>
        <w:t>____</w:t>
      </w:r>
      <w:r w:rsidR="009803AF" w:rsidRPr="00A073C5">
        <w:rPr>
          <w:sz w:val="20"/>
          <w:u w:val="single"/>
          <w:lang w:val="en-GB"/>
        </w:rPr>
        <w:t>__________________________________________________________</w:t>
      </w:r>
      <w:r w:rsidR="0061488A" w:rsidRPr="00A073C5">
        <w:rPr>
          <w:sz w:val="20"/>
          <w:u w:val="single"/>
          <w:lang w:val="en-GB"/>
        </w:rPr>
        <w:t>_______________________________</w:t>
      </w:r>
    </w:p>
    <w:p w14:paraId="035B9765" w14:textId="77777777" w:rsidR="009803AF" w:rsidRPr="00A073C5" w:rsidRDefault="009803AF" w:rsidP="0061488A">
      <w:pPr>
        <w:rPr>
          <w:sz w:val="20"/>
        </w:rPr>
      </w:pPr>
    </w:p>
    <w:p w14:paraId="6BCBAE8B" w14:textId="77777777" w:rsidR="009803AF" w:rsidRPr="00A073C5" w:rsidRDefault="009803AF" w:rsidP="0061488A">
      <w:pPr>
        <w:rPr>
          <w:sz w:val="20"/>
        </w:rPr>
      </w:pPr>
      <w:r w:rsidRPr="00A073C5">
        <w:rPr>
          <w:sz w:val="20"/>
        </w:rPr>
        <w:t>I.</w:t>
      </w:r>
      <w:r w:rsidRPr="00A073C5">
        <w:rPr>
          <w:sz w:val="20"/>
        </w:rPr>
        <w:tab/>
        <w:t>Signatories</w:t>
      </w:r>
    </w:p>
    <w:p w14:paraId="7FF3F4D1" w14:textId="77777777" w:rsidR="009803AF" w:rsidRPr="00A073C5" w:rsidRDefault="009803AF" w:rsidP="0061488A">
      <w:pPr>
        <w:rPr>
          <w:sz w:val="20"/>
        </w:rPr>
      </w:pPr>
    </w:p>
    <w:p w14:paraId="4D03EC89" w14:textId="77777777" w:rsidR="009803AF" w:rsidRPr="00A073C5" w:rsidRDefault="009803AF" w:rsidP="0061488A">
      <w:pPr>
        <w:rPr>
          <w:sz w:val="20"/>
        </w:rPr>
      </w:pPr>
      <w:r w:rsidRPr="00A073C5">
        <w:rPr>
          <w:sz w:val="20"/>
        </w:rPr>
        <w:t>II.</w:t>
      </w:r>
      <w:r w:rsidRPr="00A073C5">
        <w:rPr>
          <w:sz w:val="20"/>
        </w:rPr>
        <w:tab/>
        <w:t>Contracting States</w:t>
      </w:r>
    </w:p>
    <w:p w14:paraId="2A96324A" w14:textId="77777777" w:rsidR="009803AF" w:rsidRPr="00A073C5" w:rsidRDefault="009803AF" w:rsidP="0061488A">
      <w:pPr>
        <w:rPr>
          <w:sz w:val="20"/>
        </w:rPr>
      </w:pPr>
    </w:p>
    <w:p w14:paraId="5F1417A6" w14:textId="77777777" w:rsidR="009803AF" w:rsidRPr="00A073C5" w:rsidRDefault="009803AF" w:rsidP="0061488A">
      <w:pPr>
        <w:rPr>
          <w:sz w:val="20"/>
        </w:rPr>
      </w:pPr>
      <w:r w:rsidRPr="00A073C5">
        <w:rPr>
          <w:sz w:val="20"/>
        </w:rPr>
        <w:t>III.</w:t>
      </w:r>
      <w:r w:rsidRPr="00A073C5">
        <w:rPr>
          <w:sz w:val="20"/>
        </w:rPr>
        <w:tab/>
        <w:t>Denunciations</w:t>
      </w:r>
    </w:p>
    <w:p w14:paraId="20DC222F" w14:textId="77777777" w:rsidR="009803AF" w:rsidRPr="00A073C5" w:rsidRDefault="009803AF" w:rsidP="0061488A">
      <w:pPr>
        <w:rPr>
          <w:sz w:val="20"/>
        </w:rPr>
      </w:pPr>
    </w:p>
    <w:p w14:paraId="3818279D" w14:textId="77777777" w:rsidR="009803AF" w:rsidRPr="00A073C5" w:rsidRDefault="009803AF" w:rsidP="0061488A">
      <w:pPr>
        <w:rPr>
          <w:sz w:val="20"/>
        </w:rPr>
      </w:pPr>
      <w:r w:rsidRPr="00A073C5">
        <w:rPr>
          <w:sz w:val="20"/>
        </w:rPr>
        <w:t>IV.</w:t>
      </w:r>
      <w:r w:rsidRPr="00A073C5">
        <w:rPr>
          <w:sz w:val="20"/>
        </w:rPr>
        <w:tab/>
        <w:t>Declarations, Reservations and Statements</w:t>
      </w:r>
    </w:p>
    <w:p w14:paraId="11B470E7" w14:textId="77777777" w:rsidR="009803AF" w:rsidRPr="00A073C5" w:rsidRDefault="009803AF" w:rsidP="0061488A">
      <w:pPr>
        <w:rPr>
          <w:sz w:val="20"/>
        </w:rPr>
      </w:pPr>
    </w:p>
    <w:p w14:paraId="525C109A" w14:textId="77777777" w:rsidR="009803AF" w:rsidRPr="00A073C5" w:rsidRDefault="009803AF" w:rsidP="0061488A">
      <w:pPr>
        <w:rPr>
          <w:sz w:val="20"/>
        </w:rPr>
      </w:pPr>
      <w:r w:rsidRPr="00A073C5">
        <w:rPr>
          <w:sz w:val="20"/>
        </w:rPr>
        <w:t>V.</w:t>
      </w:r>
      <w:r w:rsidRPr="00A073C5">
        <w:rPr>
          <w:sz w:val="20"/>
        </w:rPr>
        <w:tab/>
        <w:t>Notifications</w:t>
      </w:r>
    </w:p>
    <w:p w14:paraId="30F5D71D" w14:textId="77777777" w:rsidR="00EE6942" w:rsidRPr="00A073C5" w:rsidRDefault="00EE6942" w:rsidP="0061488A">
      <w:pPr>
        <w:rPr>
          <w:sz w:val="20"/>
        </w:rPr>
      </w:pPr>
    </w:p>
    <w:p w14:paraId="624A2DFA" w14:textId="77777777" w:rsidR="00EE6942" w:rsidRPr="00A073C5" w:rsidRDefault="00EE6942" w:rsidP="0061488A">
      <w:pPr>
        <w:rPr>
          <w:sz w:val="20"/>
        </w:rPr>
      </w:pPr>
      <w:r w:rsidRPr="00A073C5">
        <w:rPr>
          <w:sz w:val="20"/>
        </w:rPr>
        <w:t>VI.</w:t>
      </w:r>
      <w:r w:rsidRPr="00A073C5">
        <w:rPr>
          <w:sz w:val="20"/>
        </w:rPr>
        <w:tab/>
        <w:t>Amendments</w:t>
      </w:r>
    </w:p>
    <w:p w14:paraId="52D2C3BC" w14:textId="77777777" w:rsidR="009803AF" w:rsidRPr="00A073C5" w:rsidRDefault="009803AF" w:rsidP="00B87E8B">
      <w:pPr>
        <w:jc w:val="both"/>
        <w:rPr>
          <w:sz w:val="12"/>
          <w:szCs w:val="12"/>
          <w:lang w:val="en-GB"/>
        </w:rPr>
      </w:pPr>
    </w:p>
    <w:p w14:paraId="7AABDD0F" w14:textId="77777777" w:rsidR="009803AF" w:rsidRPr="00A073C5" w:rsidRDefault="009803AF" w:rsidP="0085101E">
      <w:pPr>
        <w:jc w:val="both"/>
        <w:rPr>
          <w:bCs/>
          <w:sz w:val="12"/>
          <w:szCs w:val="12"/>
          <w:lang w:val="en-GB"/>
        </w:rPr>
      </w:pPr>
    </w:p>
    <w:p w14:paraId="2E4C7984" w14:textId="77777777" w:rsidR="009803AF" w:rsidRPr="00A073C5" w:rsidRDefault="009803AF" w:rsidP="00B87E8B">
      <w:pPr>
        <w:jc w:val="center"/>
        <w:rPr>
          <w:sz w:val="20"/>
          <w:lang w:val="en-GB"/>
        </w:rPr>
      </w:pPr>
      <w:r w:rsidRPr="00A073C5">
        <w:rPr>
          <w:b/>
          <w:sz w:val="20"/>
          <w:lang w:val="en-GB"/>
        </w:rPr>
        <w:t>I.  Signatories</w:t>
      </w:r>
    </w:p>
    <w:p w14:paraId="46DE9A8A" w14:textId="77777777" w:rsidR="009803AF" w:rsidRPr="00A073C5" w:rsidRDefault="009803AF" w:rsidP="00B87E8B">
      <w:pPr>
        <w:jc w:val="both"/>
        <w:rPr>
          <w:sz w:val="20"/>
          <w:lang w:val="en-GB"/>
        </w:rPr>
      </w:pPr>
    </w:p>
    <w:p w14:paraId="64DB74F3" w14:textId="77777777" w:rsidR="009803AF" w:rsidRPr="00A073C5" w:rsidRDefault="009803AF" w:rsidP="0085101E">
      <w:pPr>
        <w:tabs>
          <w:tab w:val="left" w:pos="5040"/>
        </w:tabs>
        <w:jc w:val="both"/>
        <w:rPr>
          <w:sz w:val="20"/>
          <w:lang w:val="en-GB"/>
        </w:rPr>
      </w:pPr>
      <w:r w:rsidRPr="00A073C5">
        <w:rPr>
          <w:sz w:val="20"/>
          <w:lang w:val="en-GB"/>
        </w:rPr>
        <w:t>Denmark</w:t>
      </w:r>
      <w:r w:rsidRPr="00A073C5">
        <w:rPr>
          <w:sz w:val="20"/>
          <w:lang w:val="en-GB"/>
        </w:rPr>
        <w:tab/>
        <w:t>Subject to ratification</w:t>
      </w:r>
    </w:p>
    <w:p w14:paraId="52227FCB" w14:textId="77777777" w:rsidR="009803AF" w:rsidRPr="00A073C5" w:rsidRDefault="009803AF" w:rsidP="0085101E">
      <w:pPr>
        <w:tabs>
          <w:tab w:val="left" w:pos="5040"/>
        </w:tabs>
        <w:jc w:val="both"/>
        <w:rPr>
          <w:sz w:val="20"/>
          <w:lang w:val="fr-FR"/>
        </w:rPr>
      </w:pPr>
      <w:r w:rsidRPr="00A073C5">
        <w:rPr>
          <w:sz w:val="20"/>
          <w:lang w:val="fr-FR"/>
        </w:rPr>
        <w:t>Finland</w:t>
      </w:r>
      <w:r w:rsidRPr="00A073C5">
        <w:rPr>
          <w:sz w:val="20"/>
          <w:lang w:val="fr-FR"/>
        </w:rPr>
        <w:tab/>
        <w:t>Subject to ratification</w:t>
      </w:r>
    </w:p>
    <w:p w14:paraId="108D6FB5" w14:textId="77777777" w:rsidR="009803AF" w:rsidRPr="00A073C5" w:rsidRDefault="009803AF" w:rsidP="0085101E">
      <w:pPr>
        <w:tabs>
          <w:tab w:val="left" w:pos="5040"/>
        </w:tabs>
        <w:jc w:val="both"/>
        <w:rPr>
          <w:sz w:val="20"/>
          <w:lang w:val="fr-FR"/>
        </w:rPr>
      </w:pPr>
      <w:r w:rsidRPr="00A073C5">
        <w:rPr>
          <w:sz w:val="20"/>
          <w:lang w:val="fr-FR"/>
        </w:rPr>
        <w:t xml:space="preserve">France </w:t>
      </w:r>
      <w:r w:rsidRPr="00A073C5">
        <w:rPr>
          <w:sz w:val="20"/>
          <w:lang w:val="fr-FR"/>
        </w:rPr>
        <w:tab/>
        <w:t>Sous réserve d'approbation</w:t>
      </w:r>
    </w:p>
    <w:p w14:paraId="1D0327E1" w14:textId="77777777" w:rsidR="009803AF" w:rsidRPr="00A073C5" w:rsidRDefault="009803AF" w:rsidP="0085101E">
      <w:pPr>
        <w:tabs>
          <w:tab w:val="left" w:pos="5040"/>
        </w:tabs>
        <w:jc w:val="both"/>
        <w:rPr>
          <w:sz w:val="20"/>
          <w:lang w:val="en-GB"/>
        </w:rPr>
      </w:pPr>
      <w:r w:rsidRPr="00A073C5">
        <w:rPr>
          <w:sz w:val="20"/>
          <w:lang w:val="en-GB"/>
        </w:rPr>
        <w:t>Germany, Federal Republic of</w:t>
      </w:r>
      <w:r w:rsidRPr="00A073C5">
        <w:rPr>
          <w:sz w:val="20"/>
          <w:lang w:val="en-GB"/>
        </w:rPr>
        <w:tab/>
        <w:t>Subject to ratification</w:t>
      </w:r>
    </w:p>
    <w:p w14:paraId="1D1DB443" w14:textId="77777777" w:rsidR="009803AF" w:rsidRPr="00A073C5" w:rsidRDefault="009803AF" w:rsidP="0085101E">
      <w:pPr>
        <w:tabs>
          <w:tab w:val="left" w:pos="5040"/>
        </w:tabs>
        <w:jc w:val="both"/>
        <w:rPr>
          <w:sz w:val="20"/>
          <w:lang w:val="en-GB"/>
        </w:rPr>
      </w:pPr>
      <w:r w:rsidRPr="00A073C5">
        <w:rPr>
          <w:sz w:val="20"/>
          <w:lang w:val="en-GB"/>
        </w:rPr>
        <w:t>Norway</w:t>
      </w:r>
      <w:r w:rsidRPr="00A073C5">
        <w:rPr>
          <w:sz w:val="20"/>
          <w:lang w:val="en-GB"/>
        </w:rPr>
        <w:tab/>
        <w:t>Subject to ratification</w:t>
      </w:r>
    </w:p>
    <w:p w14:paraId="179939CC" w14:textId="77777777" w:rsidR="009803AF" w:rsidRPr="00A073C5" w:rsidRDefault="009803AF" w:rsidP="0085101E">
      <w:pPr>
        <w:tabs>
          <w:tab w:val="left" w:pos="5040"/>
        </w:tabs>
        <w:jc w:val="both"/>
        <w:rPr>
          <w:sz w:val="20"/>
          <w:lang w:val="en-GB"/>
        </w:rPr>
      </w:pPr>
      <w:r w:rsidRPr="00A073C5">
        <w:rPr>
          <w:sz w:val="20"/>
          <w:lang w:val="en-GB"/>
        </w:rPr>
        <w:t>Spain</w:t>
      </w:r>
      <w:r w:rsidRPr="00A073C5">
        <w:rPr>
          <w:sz w:val="20"/>
          <w:lang w:val="en-GB"/>
        </w:rPr>
        <w:tab/>
        <w:t>Subject to ratification</w:t>
      </w:r>
    </w:p>
    <w:p w14:paraId="6C4AF736" w14:textId="77777777" w:rsidR="009803AF" w:rsidRPr="00A073C5" w:rsidRDefault="009803AF" w:rsidP="0085101E">
      <w:pPr>
        <w:tabs>
          <w:tab w:val="left" w:pos="5040"/>
        </w:tabs>
        <w:jc w:val="both"/>
        <w:rPr>
          <w:sz w:val="20"/>
          <w:lang w:val="en-GB"/>
        </w:rPr>
      </w:pPr>
      <w:r w:rsidRPr="00A073C5">
        <w:rPr>
          <w:sz w:val="20"/>
          <w:lang w:val="en-GB"/>
        </w:rPr>
        <w:t>Sweden</w:t>
      </w:r>
      <w:r w:rsidRPr="00A073C5">
        <w:rPr>
          <w:sz w:val="20"/>
          <w:lang w:val="en-GB"/>
        </w:rPr>
        <w:tab/>
        <w:t>Subject to ratification</w:t>
      </w:r>
    </w:p>
    <w:p w14:paraId="12FAC3FD" w14:textId="77777777" w:rsidR="009803AF" w:rsidRPr="00A073C5" w:rsidRDefault="009803AF" w:rsidP="0085101E">
      <w:pPr>
        <w:tabs>
          <w:tab w:val="left" w:pos="5040"/>
        </w:tabs>
        <w:jc w:val="both"/>
        <w:rPr>
          <w:sz w:val="20"/>
          <w:lang w:val="en-GB"/>
        </w:rPr>
      </w:pPr>
      <w:r w:rsidRPr="00A073C5">
        <w:rPr>
          <w:sz w:val="20"/>
          <w:lang w:val="en-GB"/>
        </w:rPr>
        <w:t>United Kingdom</w:t>
      </w:r>
      <w:r w:rsidRPr="00A073C5">
        <w:rPr>
          <w:sz w:val="20"/>
          <w:lang w:val="en-GB"/>
        </w:rPr>
        <w:tab/>
        <w:t>Subject to ratification</w:t>
      </w:r>
    </w:p>
    <w:p w14:paraId="393D6DA5" w14:textId="77777777" w:rsidR="009803AF" w:rsidRPr="00A073C5" w:rsidRDefault="009803AF" w:rsidP="00B87E8B">
      <w:pPr>
        <w:jc w:val="both"/>
        <w:rPr>
          <w:sz w:val="20"/>
          <w:lang w:val="en-GB"/>
        </w:rPr>
      </w:pPr>
    </w:p>
    <w:p w14:paraId="04A41748" w14:textId="77777777" w:rsidR="009803AF" w:rsidRPr="00A073C5" w:rsidRDefault="009803AF" w:rsidP="00B87E8B">
      <w:pPr>
        <w:jc w:val="both"/>
        <w:rPr>
          <w:sz w:val="20"/>
          <w:lang w:val="en-GB"/>
        </w:rPr>
      </w:pPr>
    </w:p>
    <w:p w14:paraId="261DCB72" w14:textId="77777777" w:rsidR="009803AF" w:rsidRPr="00A073C5" w:rsidRDefault="009803AF" w:rsidP="00B87E8B">
      <w:pPr>
        <w:jc w:val="center"/>
        <w:rPr>
          <w:sz w:val="20"/>
          <w:lang w:val="en-GB"/>
        </w:rPr>
      </w:pPr>
      <w:r w:rsidRPr="00A073C5">
        <w:rPr>
          <w:b/>
          <w:sz w:val="20"/>
          <w:lang w:val="en-GB"/>
        </w:rPr>
        <w:t>II.  Contracting States</w:t>
      </w:r>
    </w:p>
    <w:p w14:paraId="6012A748" w14:textId="77777777" w:rsidR="009803AF" w:rsidRPr="00A073C5" w:rsidRDefault="009803AF" w:rsidP="00B87E8B">
      <w:pPr>
        <w:jc w:val="both"/>
        <w:rPr>
          <w:sz w:val="20"/>
          <w:lang w:val="en-GB"/>
        </w:rPr>
      </w:pPr>
    </w:p>
    <w:p w14:paraId="46A87150" w14:textId="77777777" w:rsidR="009803AF" w:rsidRPr="00A073C5" w:rsidRDefault="009803AF" w:rsidP="00395C71">
      <w:pPr>
        <w:tabs>
          <w:tab w:val="left" w:pos="5760"/>
          <w:tab w:val="left" w:pos="7920"/>
        </w:tabs>
        <w:ind w:firstLine="3600"/>
        <w:jc w:val="both"/>
        <w:rPr>
          <w:b/>
          <w:sz w:val="20"/>
          <w:lang w:val="en-GB"/>
        </w:rPr>
      </w:pPr>
      <w:r w:rsidRPr="00A073C5">
        <w:rPr>
          <w:b/>
          <w:sz w:val="20"/>
          <w:lang w:val="en-GB"/>
        </w:rPr>
        <w:t>Date of deposit</w:t>
      </w:r>
      <w:r w:rsidRPr="00A073C5">
        <w:rPr>
          <w:b/>
          <w:sz w:val="20"/>
          <w:lang w:val="en-GB"/>
        </w:rPr>
        <w:tab/>
        <w:t>Date of entry</w:t>
      </w:r>
      <w:r w:rsidR="000A6908" w:rsidRPr="00A073C5">
        <w:rPr>
          <w:b/>
          <w:sz w:val="20"/>
          <w:lang w:val="en-GB"/>
        </w:rPr>
        <w:tab/>
        <w:t>Effective date of</w:t>
      </w:r>
    </w:p>
    <w:p w14:paraId="470FE314" w14:textId="77777777" w:rsidR="009803AF" w:rsidRPr="00A073C5" w:rsidRDefault="009803AF" w:rsidP="00395C71">
      <w:pPr>
        <w:tabs>
          <w:tab w:val="left" w:pos="5760"/>
          <w:tab w:val="left" w:pos="7920"/>
        </w:tabs>
        <w:ind w:firstLine="3600"/>
        <w:jc w:val="both"/>
        <w:rPr>
          <w:b/>
          <w:sz w:val="20"/>
          <w:lang w:val="en-GB"/>
        </w:rPr>
      </w:pPr>
      <w:r w:rsidRPr="00A073C5">
        <w:rPr>
          <w:b/>
          <w:sz w:val="20"/>
          <w:lang w:val="en-GB"/>
        </w:rPr>
        <w:t xml:space="preserve"> of instrument</w:t>
      </w:r>
      <w:r w:rsidRPr="00A073C5">
        <w:rPr>
          <w:b/>
          <w:sz w:val="20"/>
          <w:lang w:val="en-GB"/>
        </w:rPr>
        <w:tab/>
        <w:t xml:space="preserve"> </w:t>
      </w:r>
      <w:r w:rsidR="0085101E" w:rsidRPr="00A073C5">
        <w:rPr>
          <w:b/>
          <w:sz w:val="20"/>
          <w:lang w:val="en-GB"/>
        </w:rPr>
        <w:t xml:space="preserve">  </w:t>
      </w:r>
      <w:r w:rsidRPr="00A073C5">
        <w:rPr>
          <w:b/>
          <w:sz w:val="20"/>
          <w:lang w:val="en-GB"/>
        </w:rPr>
        <w:t>into force</w:t>
      </w:r>
      <w:r w:rsidR="000A6908" w:rsidRPr="00A073C5">
        <w:rPr>
          <w:b/>
          <w:sz w:val="20"/>
          <w:lang w:val="en-GB"/>
        </w:rPr>
        <w:tab/>
        <w:t xml:space="preserve">   denunciation</w:t>
      </w:r>
    </w:p>
    <w:p w14:paraId="47874803" w14:textId="77777777" w:rsidR="009803AF" w:rsidRPr="00A073C5" w:rsidRDefault="009803AF" w:rsidP="00395C71">
      <w:pPr>
        <w:tabs>
          <w:tab w:val="left" w:pos="7920"/>
        </w:tabs>
        <w:jc w:val="both"/>
        <w:rPr>
          <w:sz w:val="20"/>
          <w:lang w:val="en-GB"/>
        </w:rPr>
      </w:pPr>
    </w:p>
    <w:p w14:paraId="2BE27B73" w14:textId="77777777" w:rsidR="000A6908" w:rsidRPr="00A073C5" w:rsidRDefault="000A6908" w:rsidP="00395C71">
      <w:pPr>
        <w:tabs>
          <w:tab w:val="left" w:pos="3600"/>
          <w:tab w:val="left" w:pos="5760"/>
          <w:tab w:val="left" w:pos="7920"/>
        </w:tabs>
        <w:jc w:val="both"/>
        <w:rPr>
          <w:sz w:val="20"/>
          <w:lang w:val="en-GB"/>
        </w:rPr>
      </w:pPr>
      <w:r w:rsidRPr="00A073C5">
        <w:rPr>
          <w:sz w:val="20"/>
          <w:lang w:val="en-GB"/>
        </w:rPr>
        <w:t>Albania (accession)</w:t>
      </w:r>
      <w:r w:rsidRPr="00A073C5">
        <w:rPr>
          <w:sz w:val="20"/>
          <w:lang w:val="en-GB"/>
        </w:rPr>
        <w:tab/>
        <w:t xml:space="preserve">  7 June 2004</w:t>
      </w:r>
      <w:r w:rsidRPr="00A073C5">
        <w:rPr>
          <w:sz w:val="20"/>
          <w:lang w:val="en-GB"/>
        </w:rPr>
        <w:tab/>
        <w:t xml:space="preserve">  1 October 2004</w:t>
      </w:r>
    </w:p>
    <w:p w14:paraId="2AA6B4E2" w14:textId="77777777" w:rsidR="00395C71" w:rsidRPr="00A073C5" w:rsidRDefault="00395C71" w:rsidP="00395C71">
      <w:pPr>
        <w:tabs>
          <w:tab w:val="left" w:pos="3600"/>
          <w:tab w:val="left" w:pos="5760"/>
          <w:tab w:val="left" w:pos="7920"/>
        </w:tabs>
        <w:jc w:val="both"/>
        <w:rPr>
          <w:sz w:val="20"/>
          <w:lang w:val="en-GB"/>
        </w:rPr>
      </w:pPr>
      <w:r w:rsidRPr="00A073C5">
        <w:rPr>
          <w:sz w:val="20"/>
          <w:lang w:val="en-GB"/>
        </w:rPr>
        <w:t>Algeria (accession)</w:t>
      </w:r>
      <w:r w:rsidRPr="00A073C5">
        <w:rPr>
          <w:sz w:val="20"/>
          <w:lang w:val="en-GB"/>
        </w:rPr>
        <w:tab/>
        <w:t xml:space="preserve">  4 August 2004</w:t>
      </w:r>
      <w:r w:rsidRPr="00A073C5">
        <w:rPr>
          <w:sz w:val="20"/>
          <w:lang w:val="en-GB"/>
        </w:rPr>
        <w:tab/>
        <w:t xml:space="preserve">  1 December 2004</w:t>
      </w:r>
    </w:p>
    <w:p w14:paraId="58760E3A" w14:textId="77777777" w:rsidR="00C35CE6" w:rsidRPr="00A073C5" w:rsidRDefault="00C35CE6" w:rsidP="00C35CE6">
      <w:pPr>
        <w:tabs>
          <w:tab w:val="left" w:pos="3600"/>
          <w:tab w:val="left" w:pos="5760"/>
          <w:tab w:val="left" w:pos="7920"/>
        </w:tabs>
        <w:jc w:val="both"/>
        <w:rPr>
          <w:sz w:val="23"/>
          <w:lang w:val="en-GB"/>
        </w:rPr>
      </w:pPr>
      <w:r w:rsidRPr="00A073C5">
        <w:rPr>
          <w:sz w:val="20"/>
          <w:lang w:val="en-GB"/>
        </w:rPr>
        <w:t>Antigua and Barbuda (accession)</w:t>
      </w:r>
      <w:r w:rsidRPr="00A073C5">
        <w:rPr>
          <w:sz w:val="20"/>
          <w:lang w:val="en-GB"/>
        </w:rPr>
        <w:tab/>
        <w:t>12 October 20</w:t>
      </w:r>
      <w:r w:rsidR="000A3673" w:rsidRPr="00A073C5">
        <w:rPr>
          <w:sz w:val="20"/>
          <w:lang w:val="en-GB"/>
        </w:rPr>
        <w:t>09</w:t>
      </w:r>
      <w:r w:rsidRPr="00A073C5">
        <w:rPr>
          <w:sz w:val="20"/>
          <w:lang w:val="en-GB"/>
        </w:rPr>
        <w:tab/>
        <w:t>1 February 2010</w:t>
      </w:r>
      <w:r w:rsidRPr="00A073C5">
        <w:rPr>
          <w:sz w:val="23"/>
          <w:lang w:val="en-GB"/>
        </w:rPr>
        <w:tab/>
      </w:r>
    </w:p>
    <w:p w14:paraId="440CB5E4"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Australia (accession)</w:t>
      </w:r>
      <w:r w:rsidRPr="00A073C5">
        <w:rPr>
          <w:sz w:val="20"/>
          <w:lang w:val="en-GB"/>
        </w:rPr>
        <w:tab/>
        <w:t>20 February 1991</w:t>
      </w:r>
      <w:r w:rsidRPr="00A073C5">
        <w:rPr>
          <w:sz w:val="20"/>
          <w:lang w:val="en-GB"/>
        </w:rPr>
        <w:tab/>
        <w:t xml:space="preserve"> </w:t>
      </w:r>
      <w:r w:rsidR="0085101E" w:rsidRPr="00A073C5">
        <w:rPr>
          <w:sz w:val="20"/>
          <w:lang w:val="en-GB"/>
        </w:rPr>
        <w:t xml:space="preserve"> </w:t>
      </w:r>
      <w:r w:rsidRPr="00A073C5">
        <w:rPr>
          <w:sz w:val="20"/>
          <w:lang w:val="en-GB"/>
        </w:rPr>
        <w:t>1 June 1991</w:t>
      </w:r>
      <w:r w:rsidR="00D34BFF" w:rsidRPr="00A073C5">
        <w:rPr>
          <w:sz w:val="20"/>
          <w:lang w:val="en-GB"/>
        </w:rPr>
        <w:tab/>
        <w:t>1 June 2014</w:t>
      </w:r>
    </w:p>
    <w:p w14:paraId="36AAB81B" w14:textId="77777777" w:rsidR="00395C71" w:rsidRPr="00A073C5" w:rsidRDefault="00395C71" w:rsidP="00395C71">
      <w:pPr>
        <w:tabs>
          <w:tab w:val="left" w:pos="3600"/>
          <w:tab w:val="left" w:pos="5760"/>
          <w:tab w:val="left" w:pos="7920"/>
        </w:tabs>
        <w:jc w:val="both"/>
        <w:rPr>
          <w:sz w:val="20"/>
          <w:lang w:val="en-GB"/>
        </w:rPr>
      </w:pPr>
      <w:r w:rsidRPr="00A073C5">
        <w:rPr>
          <w:sz w:val="20"/>
          <w:lang w:val="en-GB"/>
        </w:rPr>
        <w:t>Azerbaijan (accession)</w:t>
      </w:r>
      <w:r w:rsidRPr="00A073C5">
        <w:rPr>
          <w:sz w:val="20"/>
          <w:lang w:val="en-GB"/>
        </w:rPr>
        <w:tab/>
        <w:t>16 July 2004</w:t>
      </w:r>
      <w:r w:rsidRPr="00A073C5">
        <w:rPr>
          <w:sz w:val="20"/>
          <w:lang w:val="en-GB"/>
        </w:rPr>
        <w:tab/>
        <w:t xml:space="preserve">  1 November 2004</w:t>
      </w:r>
    </w:p>
    <w:p w14:paraId="4E65BA33"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Bahamas (accession)</w:t>
      </w:r>
      <w:r w:rsidRPr="00A073C5">
        <w:rPr>
          <w:sz w:val="20"/>
          <w:lang w:val="en-GB"/>
        </w:rPr>
        <w:tab/>
        <w:t xml:space="preserve"> </w:t>
      </w:r>
      <w:r w:rsidR="0085101E" w:rsidRPr="00A073C5">
        <w:rPr>
          <w:sz w:val="20"/>
          <w:lang w:val="en-GB"/>
        </w:rPr>
        <w:t xml:space="preserve"> </w:t>
      </w:r>
      <w:r w:rsidRPr="00A073C5">
        <w:rPr>
          <w:sz w:val="20"/>
          <w:lang w:val="en-GB"/>
        </w:rPr>
        <w:t>7 June 1983</w:t>
      </w:r>
      <w:r w:rsidRPr="00A073C5">
        <w:rPr>
          <w:sz w:val="20"/>
          <w:lang w:val="en-GB"/>
        </w:rPr>
        <w:tab/>
        <w:t xml:space="preserve"> </w:t>
      </w:r>
      <w:r w:rsidR="0085101E" w:rsidRPr="00A073C5">
        <w:rPr>
          <w:sz w:val="20"/>
          <w:lang w:val="en-GB"/>
        </w:rPr>
        <w:t xml:space="preserve"> </w:t>
      </w:r>
      <w:r w:rsidRPr="00A073C5">
        <w:rPr>
          <w:sz w:val="20"/>
          <w:lang w:val="en-GB"/>
        </w:rPr>
        <w:t>1 December 1986</w:t>
      </w:r>
    </w:p>
    <w:p w14:paraId="2FA520ED"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Barbados (accession)</w:t>
      </w:r>
      <w:r w:rsidRPr="00A073C5">
        <w:rPr>
          <w:sz w:val="20"/>
          <w:lang w:val="en-GB"/>
        </w:rPr>
        <w:tab/>
        <w:t xml:space="preserve"> </w:t>
      </w:r>
      <w:r w:rsidR="0085101E" w:rsidRPr="00A073C5">
        <w:rPr>
          <w:sz w:val="20"/>
          <w:lang w:val="en-GB"/>
        </w:rPr>
        <w:t xml:space="preserve"> </w:t>
      </w:r>
      <w:r w:rsidRPr="00A073C5">
        <w:rPr>
          <w:sz w:val="20"/>
          <w:lang w:val="en-GB"/>
        </w:rPr>
        <w:t>6 May 1994</w:t>
      </w:r>
      <w:r w:rsidRPr="00A073C5">
        <w:rPr>
          <w:sz w:val="20"/>
          <w:lang w:val="en-GB"/>
        </w:rPr>
        <w:tab/>
        <w:t xml:space="preserve"> </w:t>
      </w:r>
      <w:r w:rsidR="0085101E" w:rsidRPr="00A073C5">
        <w:rPr>
          <w:sz w:val="20"/>
          <w:lang w:val="en-GB"/>
        </w:rPr>
        <w:t xml:space="preserve"> </w:t>
      </w:r>
      <w:r w:rsidRPr="00A073C5">
        <w:rPr>
          <w:sz w:val="20"/>
          <w:lang w:val="en-GB"/>
        </w:rPr>
        <w:t>1 September 1994</w:t>
      </w:r>
    </w:p>
    <w:p w14:paraId="3F8D723F" w14:textId="7F8C27D7" w:rsidR="00D347D8" w:rsidRDefault="00D347D8" w:rsidP="00395C71">
      <w:pPr>
        <w:tabs>
          <w:tab w:val="left" w:pos="3600"/>
          <w:tab w:val="left" w:pos="5760"/>
          <w:tab w:val="left" w:pos="7920"/>
        </w:tabs>
        <w:jc w:val="both"/>
        <w:rPr>
          <w:sz w:val="20"/>
          <w:lang w:val="en-GB"/>
        </w:rPr>
      </w:pPr>
      <w:bookmarkStart w:id="702" w:name="_Hlk26537055"/>
      <w:r>
        <w:rPr>
          <w:sz w:val="20"/>
          <w:lang w:val="en-GB"/>
        </w:rPr>
        <w:t>Bahrain (accession)</w:t>
      </w:r>
      <w:r>
        <w:rPr>
          <w:sz w:val="20"/>
          <w:lang w:val="en-GB"/>
        </w:rPr>
        <w:tab/>
        <w:t>21 June 2019</w:t>
      </w:r>
      <w:r>
        <w:rPr>
          <w:sz w:val="20"/>
          <w:lang w:val="en-GB"/>
        </w:rPr>
        <w:tab/>
        <w:t xml:space="preserve">  1 October 2019</w:t>
      </w:r>
    </w:p>
    <w:bookmarkEnd w:id="702"/>
    <w:p w14:paraId="6CECFB3D" w14:textId="189FA519" w:rsidR="009803AF" w:rsidRPr="00A073C5" w:rsidRDefault="009803AF" w:rsidP="00395C71">
      <w:pPr>
        <w:tabs>
          <w:tab w:val="left" w:pos="3600"/>
          <w:tab w:val="left" w:pos="5760"/>
          <w:tab w:val="left" w:pos="7920"/>
        </w:tabs>
        <w:jc w:val="both"/>
        <w:rPr>
          <w:sz w:val="20"/>
          <w:lang w:val="en-GB"/>
        </w:rPr>
      </w:pPr>
      <w:r w:rsidRPr="00A073C5">
        <w:rPr>
          <w:sz w:val="20"/>
          <w:lang w:val="en-GB"/>
        </w:rPr>
        <w:t>Belgium (accession)</w:t>
      </w:r>
      <w:r w:rsidRPr="00A073C5">
        <w:rPr>
          <w:sz w:val="20"/>
          <w:vertAlign w:val="superscript"/>
          <w:lang w:val="en-GB"/>
        </w:rPr>
        <w:t>1, 2</w:t>
      </w:r>
      <w:r w:rsidRPr="00A073C5">
        <w:rPr>
          <w:sz w:val="20"/>
          <w:lang w:val="en-GB"/>
        </w:rPr>
        <w:tab/>
        <w:t>15 June 1989</w:t>
      </w:r>
      <w:r w:rsidRPr="00A073C5">
        <w:rPr>
          <w:sz w:val="20"/>
          <w:lang w:val="en-GB"/>
        </w:rPr>
        <w:tab/>
        <w:t xml:space="preserve"> </w:t>
      </w:r>
      <w:r w:rsidR="0085101E" w:rsidRPr="00A073C5">
        <w:rPr>
          <w:sz w:val="20"/>
          <w:lang w:val="en-GB"/>
        </w:rPr>
        <w:t xml:space="preserve"> </w:t>
      </w:r>
      <w:r w:rsidRPr="00A073C5">
        <w:rPr>
          <w:sz w:val="20"/>
          <w:lang w:val="en-GB"/>
        </w:rPr>
        <w:t>1 October 1989</w:t>
      </w:r>
    </w:p>
    <w:p w14:paraId="5A6F3684"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Benin (accession)</w:t>
      </w:r>
      <w:r w:rsidRPr="00A073C5">
        <w:rPr>
          <w:sz w:val="20"/>
          <w:lang w:val="en-GB"/>
        </w:rPr>
        <w:tab/>
        <w:t xml:space="preserve"> </w:t>
      </w:r>
      <w:r w:rsidR="0085101E" w:rsidRPr="00A073C5">
        <w:rPr>
          <w:sz w:val="20"/>
          <w:lang w:val="en-GB"/>
        </w:rPr>
        <w:t xml:space="preserve"> </w:t>
      </w:r>
      <w:r w:rsidRPr="00A073C5">
        <w:rPr>
          <w:sz w:val="20"/>
          <w:lang w:val="en-GB"/>
        </w:rPr>
        <w:t>1 November 1985</w:t>
      </w:r>
      <w:r w:rsidRPr="00A073C5">
        <w:rPr>
          <w:sz w:val="20"/>
          <w:lang w:val="en-GB"/>
        </w:rPr>
        <w:tab/>
        <w:t xml:space="preserve"> </w:t>
      </w:r>
      <w:r w:rsidR="0085101E" w:rsidRPr="00A073C5">
        <w:rPr>
          <w:sz w:val="20"/>
          <w:lang w:val="en-GB"/>
        </w:rPr>
        <w:t xml:space="preserve"> </w:t>
      </w:r>
      <w:r w:rsidRPr="00A073C5">
        <w:rPr>
          <w:sz w:val="20"/>
          <w:lang w:val="en-GB"/>
        </w:rPr>
        <w:t>1 December 1986</w:t>
      </w:r>
    </w:p>
    <w:p w14:paraId="778B3A65" w14:textId="77777777" w:rsidR="00395C71" w:rsidRPr="00A073C5" w:rsidRDefault="00395C71" w:rsidP="00395C71">
      <w:pPr>
        <w:tabs>
          <w:tab w:val="left" w:pos="3600"/>
          <w:tab w:val="left" w:pos="5760"/>
          <w:tab w:val="left" w:pos="7920"/>
        </w:tabs>
        <w:jc w:val="both"/>
        <w:rPr>
          <w:sz w:val="20"/>
          <w:lang w:val="en-GB"/>
        </w:rPr>
      </w:pPr>
      <w:r w:rsidRPr="00A073C5">
        <w:rPr>
          <w:sz w:val="20"/>
          <w:lang w:val="en-GB"/>
        </w:rPr>
        <w:t>Bulgaria (accession)</w:t>
      </w:r>
      <w:r w:rsidRPr="00A073C5">
        <w:rPr>
          <w:sz w:val="20"/>
          <w:lang w:val="en-GB"/>
        </w:rPr>
        <w:tab/>
        <w:t xml:space="preserve">  4 July 2005</w:t>
      </w:r>
      <w:r w:rsidRPr="00A073C5">
        <w:rPr>
          <w:sz w:val="20"/>
          <w:lang w:val="en-GB"/>
        </w:rPr>
        <w:tab/>
        <w:t xml:space="preserve">  1 November 2005</w:t>
      </w:r>
    </w:p>
    <w:p w14:paraId="334C29BB"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China</w:t>
      </w:r>
      <w:r w:rsidRPr="00A073C5">
        <w:rPr>
          <w:sz w:val="20"/>
          <w:vertAlign w:val="superscript"/>
          <w:lang w:val="en-GB"/>
        </w:rPr>
        <w:t xml:space="preserve">1, </w:t>
      </w:r>
      <w:r w:rsidR="00C60576" w:rsidRPr="00A073C5">
        <w:rPr>
          <w:sz w:val="20"/>
          <w:vertAlign w:val="superscript"/>
          <w:lang w:val="en-GB"/>
        </w:rPr>
        <w:t>2</w:t>
      </w:r>
      <w:r w:rsidRPr="00A073C5">
        <w:rPr>
          <w:sz w:val="20"/>
          <w:vertAlign w:val="superscript"/>
          <w:lang w:val="en-GB"/>
        </w:rPr>
        <w:t>, 4</w:t>
      </w:r>
      <w:r w:rsidR="0085101E" w:rsidRPr="00A073C5">
        <w:rPr>
          <w:sz w:val="20"/>
          <w:lang w:val="en-GB"/>
        </w:rPr>
        <w:tab/>
        <w:t xml:space="preserve">       </w:t>
      </w:r>
      <w:r w:rsidRPr="00A073C5">
        <w:rPr>
          <w:sz w:val="20"/>
          <w:lang w:val="en-GB"/>
        </w:rPr>
        <w:t>-</w:t>
      </w:r>
      <w:r w:rsidRPr="00A073C5">
        <w:rPr>
          <w:sz w:val="20"/>
          <w:lang w:val="en-GB"/>
        </w:rPr>
        <w:tab/>
        <w:t xml:space="preserve"> </w:t>
      </w:r>
      <w:r w:rsidR="0085101E" w:rsidRPr="00A073C5">
        <w:rPr>
          <w:sz w:val="20"/>
          <w:lang w:val="en-GB"/>
        </w:rPr>
        <w:t xml:space="preserve"> </w:t>
      </w:r>
      <w:r w:rsidRPr="00A073C5">
        <w:rPr>
          <w:sz w:val="20"/>
          <w:lang w:val="en-GB"/>
        </w:rPr>
        <w:t>1 July 1997</w:t>
      </w:r>
    </w:p>
    <w:p w14:paraId="0BE9BA49" w14:textId="77777777" w:rsidR="00395C71" w:rsidRPr="00A073C5" w:rsidRDefault="00395C71" w:rsidP="00395C71">
      <w:pPr>
        <w:tabs>
          <w:tab w:val="left" w:pos="3600"/>
          <w:tab w:val="left" w:pos="5760"/>
          <w:tab w:val="left" w:pos="7920"/>
        </w:tabs>
        <w:jc w:val="both"/>
        <w:rPr>
          <w:sz w:val="20"/>
          <w:lang w:val="en-GB"/>
        </w:rPr>
      </w:pPr>
      <w:r w:rsidRPr="00A073C5">
        <w:rPr>
          <w:sz w:val="20"/>
          <w:lang w:val="en-GB"/>
        </w:rPr>
        <w:t>Congo (accession)</w:t>
      </w:r>
      <w:r w:rsidRPr="00A073C5">
        <w:rPr>
          <w:sz w:val="20"/>
          <w:lang w:val="en-GB"/>
        </w:rPr>
        <w:tab/>
        <w:t xml:space="preserve">  7 September 2004</w:t>
      </w:r>
      <w:r w:rsidRPr="00A073C5">
        <w:rPr>
          <w:sz w:val="20"/>
          <w:lang w:val="en-GB"/>
        </w:rPr>
        <w:tab/>
        <w:t xml:space="preserve">  1 January 2005</w:t>
      </w:r>
    </w:p>
    <w:p w14:paraId="209C43B6" w14:textId="77777777" w:rsidR="008C23CB" w:rsidRPr="00A073C5" w:rsidRDefault="008C23CB" w:rsidP="00395C71">
      <w:pPr>
        <w:tabs>
          <w:tab w:val="left" w:pos="3600"/>
          <w:tab w:val="left" w:pos="5760"/>
          <w:tab w:val="left" w:pos="7920"/>
        </w:tabs>
        <w:jc w:val="both"/>
        <w:rPr>
          <w:sz w:val="20"/>
          <w:lang w:val="en-GB"/>
        </w:rPr>
      </w:pPr>
      <w:r w:rsidRPr="00A073C5">
        <w:rPr>
          <w:sz w:val="20"/>
          <w:lang w:val="en-GB"/>
        </w:rPr>
        <w:t>Cook Islands (accession)</w:t>
      </w:r>
      <w:r w:rsidRPr="00A073C5">
        <w:rPr>
          <w:sz w:val="20"/>
          <w:lang w:val="en-GB"/>
        </w:rPr>
        <w:tab/>
        <w:t>12 March 2007</w:t>
      </w:r>
      <w:r w:rsidRPr="00A073C5">
        <w:rPr>
          <w:sz w:val="20"/>
          <w:lang w:val="en-GB"/>
        </w:rPr>
        <w:tab/>
        <w:t xml:space="preserve">  1 July 2007</w:t>
      </w:r>
    </w:p>
    <w:p w14:paraId="25DE51A5"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Croatia (accession)</w:t>
      </w:r>
      <w:r w:rsidRPr="00A073C5">
        <w:rPr>
          <w:sz w:val="20"/>
          <w:lang w:val="en-GB"/>
        </w:rPr>
        <w:tab/>
        <w:t xml:space="preserve"> </w:t>
      </w:r>
      <w:r w:rsidR="0085101E" w:rsidRPr="00A073C5">
        <w:rPr>
          <w:sz w:val="20"/>
          <w:lang w:val="en-GB"/>
        </w:rPr>
        <w:t xml:space="preserve"> </w:t>
      </w:r>
      <w:r w:rsidRPr="00A073C5">
        <w:rPr>
          <w:sz w:val="20"/>
          <w:lang w:val="en-GB"/>
        </w:rPr>
        <w:t>2 March 1993</w:t>
      </w:r>
      <w:r w:rsidRPr="00A073C5">
        <w:rPr>
          <w:sz w:val="20"/>
          <w:lang w:val="en-GB"/>
        </w:rPr>
        <w:tab/>
        <w:t xml:space="preserve"> </w:t>
      </w:r>
      <w:r w:rsidR="0085101E" w:rsidRPr="00A073C5">
        <w:rPr>
          <w:sz w:val="20"/>
          <w:lang w:val="en-GB"/>
        </w:rPr>
        <w:t xml:space="preserve"> </w:t>
      </w:r>
      <w:r w:rsidRPr="00A073C5">
        <w:rPr>
          <w:sz w:val="20"/>
          <w:lang w:val="en-GB"/>
        </w:rPr>
        <w:t>1 June 1993</w:t>
      </w:r>
    </w:p>
    <w:p w14:paraId="5CEEE714" w14:textId="77777777" w:rsidR="00395C71" w:rsidRPr="00A073C5" w:rsidRDefault="00395C71" w:rsidP="00395C71">
      <w:pPr>
        <w:tabs>
          <w:tab w:val="left" w:pos="3600"/>
          <w:tab w:val="left" w:pos="5760"/>
          <w:tab w:val="left" w:pos="7920"/>
        </w:tabs>
        <w:jc w:val="both"/>
        <w:rPr>
          <w:sz w:val="20"/>
          <w:lang w:val="en-GB"/>
        </w:rPr>
      </w:pPr>
      <w:r w:rsidRPr="00A073C5">
        <w:rPr>
          <w:sz w:val="20"/>
          <w:lang w:val="en-GB"/>
        </w:rPr>
        <w:t>Cyprus (accession)</w:t>
      </w:r>
      <w:r w:rsidRPr="00A073C5">
        <w:rPr>
          <w:sz w:val="20"/>
          <w:vertAlign w:val="superscript"/>
          <w:lang w:val="en-GB"/>
        </w:rPr>
        <w:t>1</w:t>
      </w:r>
      <w:r w:rsidRPr="00A073C5">
        <w:rPr>
          <w:sz w:val="20"/>
          <w:lang w:val="en-GB"/>
        </w:rPr>
        <w:tab/>
        <w:t>23 December 2005</w:t>
      </w:r>
      <w:r w:rsidRPr="00A073C5">
        <w:rPr>
          <w:sz w:val="20"/>
          <w:lang w:val="en-GB"/>
        </w:rPr>
        <w:tab/>
        <w:t xml:space="preserve">  1 April 2006</w:t>
      </w:r>
    </w:p>
    <w:p w14:paraId="5423D6B0"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Denmark (ratification)</w:t>
      </w:r>
      <w:r w:rsidRPr="00A073C5">
        <w:rPr>
          <w:sz w:val="20"/>
          <w:lang w:val="en-GB"/>
        </w:rPr>
        <w:tab/>
        <w:t>30 May 1984</w:t>
      </w:r>
      <w:r w:rsidRPr="00A073C5">
        <w:rPr>
          <w:sz w:val="20"/>
          <w:lang w:val="en-GB"/>
        </w:rPr>
        <w:tab/>
        <w:t xml:space="preserve"> </w:t>
      </w:r>
      <w:r w:rsidR="0085101E" w:rsidRPr="00A073C5">
        <w:rPr>
          <w:sz w:val="20"/>
          <w:lang w:val="en-GB"/>
        </w:rPr>
        <w:t xml:space="preserve"> </w:t>
      </w:r>
      <w:r w:rsidRPr="00A073C5">
        <w:rPr>
          <w:sz w:val="20"/>
          <w:lang w:val="en-GB"/>
        </w:rPr>
        <w:t>1 December 1986</w:t>
      </w:r>
      <w:r w:rsidR="00395C71" w:rsidRPr="00A073C5">
        <w:rPr>
          <w:sz w:val="20"/>
          <w:lang w:val="en-GB"/>
        </w:rPr>
        <w:tab/>
        <w:t xml:space="preserve">  1 April 2005</w:t>
      </w:r>
    </w:p>
    <w:p w14:paraId="7DEFF167"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Dominica (accession)</w:t>
      </w:r>
      <w:r w:rsidRPr="00A073C5">
        <w:rPr>
          <w:sz w:val="20"/>
          <w:lang w:val="en-GB"/>
        </w:rPr>
        <w:tab/>
        <w:t>31 August 2001</w:t>
      </w:r>
      <w:r w:rsidRPr="00A073C5">
        <w:rPr>
          <w:sz w:val="20"/>
          <w:lang w:val="en-GB"/>
        </w:rPr>
        <w:tab/>
        <w:t xml:space="preserve"> </w:t>
      </w:r>
      <w:r w:rsidR="0085101E" w:rsidRPr="00A073C5">
        <w:rPr>
          <w:sz w:val="20"/>
          <w:lang w:val="en-GB"/>
        </w:rPr>
        <w:t xml:space="preserve"> </w:t>
      </w:r>
      <w:r w:rsidRPr="00A073C5">
        <w:rPr>
          <w:sz w:val="20"/>
          <w:lang w:val="en-GB"/>
        </w:rPr>
        <w:t>1 December 2001</w:t>
      </w:r>
    </w:p>
    <w:p w14:paraId="790D09F4"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Egypt (accession)</w:t>
      </w:r>
      <w:r w:rsidRPr="00A073C5">
        <w:rPr>
          <w:sz w:val="20"/>
          <w:lang w:val="en-GB"/>
        </w:rPr>
        <w:tab/>
        <w:t>30 March 1988</w:t>
      </w:r>
      <w:r w:rsidRPr="00A073C5">
        <w:rPr>
          <w:sz w:val="20"/>
          <w:lang w:val="en-GB"/>
        </w:rPr>
        <w:tab/>
        <w:t xml:space="preserve"> </w:t>
      </w:r>
      <w:r w:rsidR="0085101E" w:rsidRPr="00A073C5">
        <w:rPr>
          <w:sz w:val="20"/>
          <w:lang w:val="en-GB"/>
        </w:rPr>
        <w:t xml:space="preserve"> </w:t>
      </w:r>
      <w:r w:rsidRPr="00A073C5">
        <w:rPr>
          <w:sz w:val="20"/>
          <w:lang w:val="en-GB"/>
        </w:rPr>
        <w:t>1 July 1988</w:t>
      </w:r>
    </w:p>
    <w:p w14:paraId="0443DA7E"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Equatorial Guinea (accession)</w:t>
      </w:r>
      <w:r w:rsidRPr="00A073C5">
        <w:rPr>
          <w:sz w:val="20"/>
          <w:lang w:val="en-GB"/>
        </w:rPr>
        <w:tab/>
        <w:t>24 April 1996</w:t>
      </w:r>
      <w:r w:rsidRPr="00A073C5">
        <w:rPr>
          <w:sz w:val="20"/>
          <w:lang w:val="en-GB"/>
        </w:rPr>
        <w:tab/>
        <w:t xml:space="preserve"> </w:t>
      </w:r>
      <w:r w:rsidR="0085101E" w:rsidRPr="00A073C5">
        <w:rPr>
          <w:sz w:val="20"/>
          <w:lang w:val="en-GB"/>
        </w:rPr>
        <w:t xml:space="preserve"> </w:t>
      </w:r>
      <w:r w:rsidRPr="00A073C5">
        <w:rPr>
          <w:sz w:val="20"/>
          <w:lang w:val="en-GB"/>
        </w:rPr>
        <w:t>1 August 1996</w:t>
      </w:r>
    </w:p>
    <w:p w14:paraId="3A21C933"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Estonia (accession)</w:t>
      </w:r>
      <w:r w:rsidR="00834256" w:rsidRPr="00A073C5">
        <w:rPr>
          <w:sz w:val="20"/>
          <w:vertAlign w:val="superscript"/>
          <w:lang w:val="en-GB"/>
        </w:rPr>
        <w:t>1</w:t>
      </w:r>
      <w:r w:rsidRPr="00A073C5">
        <w:rPr>
          <w:sz w:val="20"/>
          <w:lang w:val="en-GB"/>
        </w:rPr>
        <w:tab/>
        <w:t>23 October 2002</w:t>
      </w:r>
      <w:r w:rsidRPr="00A073C5">
        <w:rPr>
          <w:sz w:val="20"/>
          <w:lang w:val="en-GB"/>
        </w:rPr>
        <w:tab/>
        <w:t xml:space="preserve"> </w:t>
      </w:r>
      <w:r w:rsidR="0085101E" w:rsidRPr="00A073C5">
        <w:rPr>
          <w:sz w:val="20"/>
          <w:lang w:val="en-GB"/>
        </w:rPr>
        <w:t xml:space="preserve"> </w:t>
      </w:r>
      <w:r w:rsidRPr="00A073C5">
        <w:rPr>
          <w:sz w:val="20"/>
          <w:lang w:val="en-GB"/>
        </w:rPr>
        <w:t>1 February 2003</w:t>
      </w:r>
    </w:p>
    <w:p w14:paraId="3D30708F"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Finland (ratification)</w:t>
      </w:r>
      <w:r w:rsidRPr="00A073C5">
        <w:rPr>
          <w:sz w:val="20"/>
          <w:lang w:val="en-GB"/>
        </w:rPr>
        <w:tab/>
        <w:t xml:space="preserve"> </w:t>
      </w:r>
      <w:r w:rsidR="0085101E" w:rsidRPr="00A073C5">
        <w:rPr>
          <w:sz w:val="20"/>
          <w:lang w:val="en-GB"/>
        </w:rPr>
        <w:t xml:space="preserve"> </w:t>
      </w:r>
      <w:r w:rsidRPr="00A073C5">
        <w:rPr>
          <w:sz w:val="20"/>
          <w:lang w:val="en-GB"/>
        </w:rPr>
        <w:t>8 May 1984</w:t>
      </w:r>
      <w:r w:rsidRPr="00A073C5">
        <w:rPr>
          <w:sz w:val="20"/>
          <w:lang w:val="en-GB"/>
        </w:rPr>
        <w:tab/>
        <w:t xml:space="preserve"> </w:t>
      </w:r>
      <w:r w:rsidR="0085101E" w:rsidRPr="00A073C5">
        <w:rPr>
          <w:sz w:val="20"/>
          <w:lang w:val="en-GB"/>
        </w:rPr>
        <w:t xml:space="preserve"> </w:t>
      </w:r>
      <w:r w:rsidRPr="00A073C5">
        <w:rPr>
          <w:sz w:val="20"/>
          <w:lang w:val="en-GB"/>
        </w:rPr>
        <w:t>1 December 1986</w:t>
      </w:r>
      <w:r w:rsidR="00395C71" w:rsidRPr="00A073C5">
        <w:rPr>
          <w:sz w:val="20"/>
          <w:lang w:val="en-GB"/>
        </w:rPr>
        <w:tab/>
        <w:t>13 May 2004</w:t>
      </w:r>
    </w:p>
    <w:p w14:paraId="065AFF49"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France (approval)</w:t>
      </w:r>
      <w:r w:rsidRPr="00A073C5">
        <w:rPr>
          <w:sz w:val="20"/>
          <w:vertAlign w:val="superscript"/>
          <w:lang w:val="en-GB"/>
        </w:rPr>
        <w:t>1, 2</w:t>
      </w:r>
      <w:r w:rsidRPr="00A073C5">
        <w:rPr>
          <w:sz w:val="20"/>
          <w:lang w:val="en-GB"/>
        </w:rPr>
        <w:tab/>
        <w:t xml:space="preserve"> </w:t>
      </w:r>
      <w:r w:rsidR="0085101E" w:rsidRPr="00A073C5">
        <w:rPr>
          <w:sz w:val="20"/>
          <w:lang w:val="en-GB"/>
        </w:rPr>
        <w:t xml:space="preserve"> </w:t>
      </w:r>
      <w:r w:rsidRPr="00A073C5">
        <w:rPr>
          <w:sz w:val="20"/>
          <w:lang w:val="en-GB"/>
        </w:rPr>
        <w:t>1 July 1981</w:t>
      </w:r>
      <w:r w:rsidRPr="00A073C5">
        <w:rPr>
          <w:sz w:val="20"/>
          <w:lang w:val="en-GB"/>
        </w:rPr>
        <w:tab/>
        <w:t xml:space="preserve"> </w:t>
      </w:r>
      <w:r w:rsidR="0085101E" w:rsidRPr="00A073C5">
        <w:rPr>
          <w:sz w:val="20"/>
          <w:lang w:val="en-GB"/>
        </w:rPr>
        <w:t xml:space="preserve"> </w:t>
      </w:r>
      <w:r w:rsidRPr="00A073C5">
        <w:rPr>
          <w:sz w:val="20"/>
          <w:lang w:val="en-GB"/>
        </w:rPr>
        <w:t>1 December 1986</w:t>
      </w:r>
    </w:p>
    <w:p w14:paraId="6C00451F"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Georgia (accession)</w:t>
      </w:r>
      <w:r w:rsidRPr="00A073C5">
        <w:rPr>
          <w:sz w:val="20"/>
          <w:lang w:val="en-GB"/>
        </w:rPr>
        <w:tab/>
        <w:t>20 February 1996</w:t>
      </w:r>
      <w:r w:rsidRPr="00A073C5">
        <w:rPr>
          <w:sz w:val="20"/>
          <w:lang w:val="en-GB"/>
        </w:rPr>
        <w:tab/>
        <w:t xml:space="preserve"> </w:t>
      </w:r>
      <w:r w:rsidR="0085101E" w:rsidRPr="00A073C5">
        <w:rPr>
          <w:sz w:val="20"/>
          <w:lang w:val="en-GB"/>
        </w:rPr>
        <w:t xml:space="preserve"> </w:t>
      </w:r>
      <w:r w:rsidRPr="00A073C5">
        <w:rPr>
          <w:sz w:val="20"/>
          <w:lang w:val="en-GB"/>
        </w:rPr>
        <w:t>1 June 1996</w:t>
      </w:r>
    </w:p>
    <w:p w14:paraId="6168998A"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Germany (ratification)</w:t>
      </w:r>
      <w:r w:rsidRPr="00A073C5">
        <w:rPr>
          <w:sz w:val="20"/>
          <w:vertAlign w:val="superscript"/>
          <w:lang w:val="en-GB"/>
        </w:rPr>
        <w:t>1, 2</w:t>
      </w:r>
      <w:r w:rsidR="00C60576" w:rsidRPr="00A073C5">
        <w:rPr>
          <w:sz w:val="20"/>
          <w:vertAlign w:val="superscript"/>
          <w:lang w:val="en-GB"/>
        </w:rPr>
        <w:t>, 5</w:t>
      </w:r>
      <w:r w:rsidRPr="00A073C5">
        <w:rPr>
          <w:sz w:val="20"/>
          <w:lang w:val="en-GB"/>
        </w:rPr>
        <w:tab/>
        <w:t>12 May 1987</w:t>
      </w:r>
      <w:r w:rsidRPr="00A073C5">
        <w:rPr>
          <w:sz w:val="20"/>
          <w:lang w:val="en-GB"/>
        </w:rPr>
        <w:tab/>
        <w:t xml:space="preserve"> </w:t>
      </w:r>
      <w:r w:rsidR="0085101E" w:rsidRPr="00A073C5">
        <w:rPr>
          <w:sz w:val="20"/>
          <w:lang w:val="en-GB"/>
        </w:rPr>
        <w:t xml:space="preserve"> </w:t>
      </w:r>
      <w:r w:rsidRPr="00A073C5">
        <w:rPr>
          <w:sz w:val="20"/>
          <w:lang w:val="en-GB"/>
        </w:rPr>
        <w:t>1 September 1987</w:t>
      </w:r>
      <w:r w:rsidR="00395C71" w:rsidRPr="00A073C5">
        <w:rPr>
          <w:sz w:val="20"/>
          <w:lang w:val="en-GB"/>
        </w:rPr>
        <w:tab/>
        <w:t>13 May 2004</w:t>
      </w:r>
    </w:p>
    <w:p w14:paraId="04D736E7"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Greece (accession)</w:t>
      </w:r>
      <w:r w:rsidRPr="00A073C5">
        <w:rPr>
          <w:sz w:val="20"/>
          <w:lang w:val="en-GB"/>
        </w:rPr>
        <w:tab/>
        <w:t xml:space="preserve"> </w:t>
      </w:r>
      <w:r w:rsidR="0085101E" w:rsidRPr="00A073C5">
        <w:rPr>
          <w:sz w:val="20"/>
          <w:lang w:val="en-GB"/>
        </w:rPr>
        <w:t xml:space="preserve"> </w:t>
      </w:r>
      <w:r w:rsidRPr="00A073C5">
        <w:rPr>
          <w:sz w:val="20"/>
          <w:lang w:val="en-GB"/>
        </w:rPr>
        <w:t>3 July 1991</w:t>
      </w:r>
      <w:r w:rsidRPr="00A073C5">
        <w:rPr>
          <w:sz w:val="20"/>
          <w:lang w:val="en-GB"/>
        </w:rPr>
        <w:tab/>
        <w:t xml:space="preserve"> </w:t>
      </w:r>
      <w:r w:rsidR="0085101E" w:rsidRPr="00A073C5">
        <w:rPr>
          <w:sz w:val="20"/>
          <w:lang w:val="en-GB"/>
        </w:rPr>
        <w:t xml:space="preserve"> </w:t>
      </w:r>
      <w:r w:rsidRPr="00A073C5">
        <w:rPr>
          <w:sz w:val="20"/>
          <w:lang w:val="en-GB"/>
        </w:rPr>
        <w:t>1 November 1991</w:t>
      </w:r>
    </w:p>
    <w:p w14:paraId="4F61E162"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Guyana (accession)</w:t>
      </w:r>
      <w:r w:rsidRPr="00A073C5">
        <w:rPr>
          <w:sz w:val="20"/>
          <w:lang w:val="en-GB"/>
        </w:rPr>
        <w:tab/>
        <w:t>10 December 1997</w:t>
      </w:r>
      <w:r w:rsidRPr="00A073C5">
        <w:rPr>
          <w:sz w:val="20"/>
          <w:lang w:val="en-GB"/>
        </w:rPr>
        <w:tab/>
        <w:t xml:space="preserve"> </w:t>
      </w:r>
      <w:r w:rsidR="0085101E" w:rsidRPr="00A073C5">
        <w:rPr>
          <w:sz w:val="20"/>
          <w:lang w:val="en-GB"/>
        </w:rPr>
        <w:t xml:space="preserve"> </w:t>
      </w:r>
      <w:r w:rsidRPr="00A073C5">
        <w:rPr>
          <w:sz w:val="20"/>
          <w:lang w:val="en-GB"/>
        </w:rPr>
        <w:t>1 April 1998</w:t>
      </w:r>
    </w:p>
    <w:p w14:paraId="79103F8B" w14:textId="77777777" w:rsidR="00851506" w:rsidRPr="00A073C5" w:rsidRDefault="00851506" w:rsidP="00395C71">
      <w:pPr>
        <w:tabs>
          <w:tab w:val="left" w:pos="3600"/>
          <w:tab w:val="left" w:pos="5760"/>
          <w:tab w:val="left" w:pos="7920"/>
        </w:tabs>
        <w:jc w:val="both"/>
        <w:rPr>
          <w:sz w:val="20"/>
          <w:lang w:val="en-GB"/>
        </w:rPr>
      </w:pPr>
      <w:r w:rsidRPr="00A073C5">
        <w:rPr>
          <w:sz w:val="20"/>
          <w:lang w:val="en-GB"/>
        </w:rPr>
        <w:t>Hungary (accession)</w:t>
      </w:r>
      <w:r w:rsidRPr="00A073C5">
        <w:rPr>
          <w:sz w:val="20"/>
          <w:lang w:val="en-GB"/>
        </w:rPr>
        <w:tab/>
        <w:t xml:space="preserve">  4 July 2008</w:t>
      </w:r>
      <w:r w:rsidRPr="00A073C5">
        <w:rPr>
          <w:sz w:val="20"/>
          <w:lang w:val="en-GB"/>
        </w:rPr>
        <w:tab/>
        <w:t xml:space="preserve">  1 November 2008</w:t>
      </w:r>
    </w:p>
    <w:p w14:paraId="7F62BA9E"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India (accession)</w:t>
      </w:r>
      <w:r w:rsidRPr="00A073C5">
        <w:rPr>
          <w:sz w:val="20"/>
          <w:lang w:val="en-GB"/>
        </w:rPr>
        <w:tab/>
        <w:t>20 August 2002</w:t>
      </w:r>
      <w:r w:rsidRPr="00A073C5">
        <w:rPr>
          <w:sz w:val="20"/>
          <w:lang w:val="en-GB"/>
        </w:rPr>
        <w:tab/>
        <w:t xml:space="preserve"> </w:t>
      </w:r>
      <w:r w:rsidR="0085101E" w:rsidRPr="00A073C5">
        <w:rPr>
          <w:sz w:val="20"/>
          <w:lang w:val="en-GB"/>
        </w:rPr>
        <w:t xml:space="preserve"> </w:t>
      </w:r>
      <w:r w:rsidRPr="00A073C5">
        <w:rPr>
          <w:sz w:val="20"/>
          <w:lang w:val="en-GB"/>
        </w:rPr>
        <w:t>1 December 2002</w:t>
      </w:r>
    </w:p>
    <w:p w14:paraId="099E3ACF" w14:textId="77777777" w:rsidR="00176857" w:rsidRPr="00A073C5" w:rsidRDefault="00176857" w:rsidP="00395C71">
      <w:pPr>
        <w:tabs>
          <w:tab w:val="left" w:pos="3600"/>
          <w:tab w:val="left" w:pos="5760"/>
          <w:tab w:val="left" w:pos="7920"/>
        </w:tabs>
        <w:jc w:val="both"/>
        <w:rPr>
          <w:sz w:val="20"/>
          <w:lang w:val="en-GB"/>
        </w:rPr>
      </w:pPr>
      <w:r w:rsidRPr="00A073C5">
        <w:rPr>
          <w:sz w:val="20"/>
          <w:lang w:val="en-GB"/>
        </w:rPr>
        <w:t>Iran (Islamic Republic of) (accession)</w:t>
      </w:r>
      <w:r w:rsidRPr="00A073C5">
        <w:rPr>
          <w:sz w:val="20"/>
          <w:lang w:val="en-GB"/>
        </w:rPr>
        <w:tab/>
        <w:t xml:space="preserve">  1 September 2015</w:t>
      </w:r>
      <w:r w:rsidRPr="00A073C5">
        <w:rPr>
          <w:sz w:val="20"/>
          <w:lang w:val="en-GB"/>
        </w:rPr>
        <w:tab/>
        <w:t xml:space="preserve">  1 December 2015</w:t>
      </w:r>
    </w:p>
    <w:p w14:paraId="1642D0F9"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Ireland (accession)</w:t>
      </w:r>
      <w:r w:rsidRPr="00A073C5">
        <w:rPr>
          <w:sz w:val="20"/>
          <w:vertAlign w:val="superscript"/>
          <w:lang w:val="en-GB"/>
        </w:rPr>
        <w:t>1</w:t>
      </w:r>
      <w:r w:rsidRPr="00A073C5">
        <w:rPr>
          <w:sz w:val="20"/>
          <w:lang w:val="en-GB"/>
        </w:rPr>
        <w:tab/>
        <w:t>24 February 1998</w:t>
      </w:r>
      <w:r w:rsidRPr="00A073C5">
        <w:rPr>
          <w:sz w:val="20"/>
          <w:lang w:val="en-GB"/>
        </w:rPr>
        <w:tab/>
        <w:t xml:space="preserve"> </w:t>
      </w:r>
      <w:r w:rsidR="0085101E" w:rsidRPr="00A073C5">
        <w:rPr>
          <w:sz w:val="20"/>
          <w:lang w:val="en-GB"/>
        </w:rPr>
        <w:t xml:space="preserve"> </w:t>
      </w:r>
      <w:r w:rsidRPr="00A073C5">
        <w:rPr>
          <w:sz w:val="20"/>
          <w:lang w:val="en-GB"/>
        </w:rPr>
        <w:t>1 June 1998</w:t>
      </w:r>
    </w:p>
    <w:p w14:paraId="1C5795A9" w14:textId="77777777" w:rsidR="00395C71" w:rsidRPr="00A073C5" w:rsidRDefault="00395C71" w:rsidP="00395C71">
      <w:pPr>
        <w:tabs>
          <w:tab w:val="left" w:pos="3600"/>
          <w:tab w:val="left" w:pos="5760"/>
          <w:tab w:val="left" w:pos="7920"/>
        </w:tabs>
        <w:jc w:val="both"/>
        <w:rPr>
          <w:sz w:val="20"/>
          <w:lang w:val="en-GB"/>
        </w:rPr>
      </w:pPr>
      <w:r w:rsidRPr="00A073C5">
        <w:rPr>
          <w:sz w:val="20"/>
          <w:lang w:val="en-GB"/>
        </w:rPr>
        <w:t>Jamaica (accession)</w:t>
      </w:r>
      <w:r w:rsidRPr="00A073C5">
        <w:rPr>
          <w:sz w:val="20"/>
          <w:lang w:val="en-GB"/>
        </w:rPr>
        <w:tab/>
        <w:t>17 August 2005</w:t>
      </w:r>
      <w:r w:rsidRPr="00A073C5">
        <w:rPr>
          <w:sz w:val="20"/>
          <w:lang w:val="en-GB"/>
        </w:rPr>
        <w:tab/>
        <w:t xml:space="preserve">  1 December 2005</w:t>
      </w:r>
    </w:p>
    <w:p w14:paraId="67152685"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Japan (accession)</w:t>
      </w:r>
      <w:r w:rsidRPr="00A073C5">
        <w:rPr>
          <w:sz w:val="20"/>
          <w:vertAlign w:val="superscript"/>
          <w:lang w:val="en-GB"/>
        </w:rPr>
        <w:t>1</w:t>
      </w:r>
      <w:r w:rsidRPr="00A073C5">
        <w:rPr>
          <w:sz w:val="20"/>
          <w:lang w:val="en-GB"/>
        </w:rPr>
        <w:tab/>
        <w:t xml:space="preserve"> </w:t>
      </w:r>
      <w:r w:rsidR="0085101E" w:rsidRPr="00A073C5">
        <w:rPr>
          <w:sz w:val="20"/>
          <w:lang w:val="en-GB"/>
        </w:rPr>
        <w:t xml:space="preserve"> </w:t>
      </w:r>
      <w:r w:rsidRPr="00A073C5">
        <w:rPr>
          <w:sz w:val="20"/>
          <w:lang w:val="en-GB"/>
        </w:rPr>
        <w:t>4 June 1982</w:t>
      </w:r>
      <w:r w:rsidRPr="00A073C5">
        <w:rPr>
          <w:sz w:val="20"/>
          <w:lang w:val="en-GB"/>
        </w:rPr>
        <w:tab/>
        <w:t xml:space="preserve"> </w:t>
      </w:r>
      <w:r w:rsidR="0085101E" w:rsidRPr="00A073C5">
        <w:rPr>
          <w:sz w:val="20"/>
          <w:lang w:val="en-GB"/>
        </w:rPr>
        <w:t xml:space="preserve"> </w:t>
      </w:r>
      <w:r w:rsidRPr="00A073C5">
        <w:rPr>
          <w:sz w:val="20"/>
          <w:lang w:val="en-GB"/>
        </w:rPr>
        <w:t>1 December 1986</w:t>
      </w:r>
      <w:r w:rsidR="00395C71" w:rsidRPr="00A073C5">
        <w:rPr>
          <w:sz w:val="20"/>
          <w:lang w:val="en-GB"/>
        </w:rPr>
        <w:tab/>
        <w:t xml:space="preserve">  1 August 2006</w:t>
      </w:r>
    </w:p>
    <w:p w14:paraId="769AEE36" w14:textId="0E77E1AB" w:rsidR="009803AF" w:rsidRPr="00A073C5" w:rsidRDefault="002E541B" w:rsidP="00B87E8B">
      <w:pPr>
        <w:jc w:val="both"/>
        <w:rPr>
          <w:sz w:val="20"/>
          <w:lang w:val="en-GB"/>
        </w:rPr>
      </w:pPr>
      <w:r w:rsidRPr="00A073C5">
        <w:rPr>
          <w:sz w:val="20"/>
          <w:lang w:val="en-GB"/>
        </w:rPr>
        <w:lastRenderedPageBreak/>
        <w:t>Kiribati (acc</w:t>
      </w:r>
      <w:r w:rsidR="009151EB" w:rsidRPr="00A073C5">
        <w:rPr>
          <w:sz w:val="20"/>
          <w:lang w:val="en-GB"/>
        </w:rPr>
        <w:t>ession)</w:t>
      </w:r>
      <w:r w:rsidR="009151EB" w:rsidRPr="00A073C5">
        <w:rPr>
          <w:sz w:val="20"/>
          <w:lang w:val="en-GB"/>
        </w:rPr>
        <w:tab/>
      </w:r>
      <w:r w:rsidR="009151EB" w:rsidRPr="00A073C5">
        <w:rPr>
          <w:sz w:val="20"/>
          <w:lang w:val="en-GB"/>
        </w:rPr>
        <w:tab/>
      </w:r>
      <w:r w:rsidR="009151EB" w:rsidRPr="00A073C5">
        <w:rPr>
          <w:sz w:val="20"/>
          <w:lang w:val="en-GB"/>
        </w:rPr>
        <w:tab/>
        <w:t xml:space="preserve">  5 February 2007</w:t>
      </w:r>
      <w:r w:rsidR="009151EB" w:rsidRPr="00A073C5">
        <w:rPr>
          <w:sz w:val="20"/>
          <w:lang w:val="en-GB"/>
        </w:rPr>
        <w:tab/>
      </w:r>
      <w:r w:rsidR="009151EB" w:rsidRPr="00A073C5">
        <w:rPr>
          <w:sz w:val="20"/>
          <w:lang w:val="en-GB"/>
        </w:rPr>
        <w:tab/>
        <w:t xml:space="preserve">  1 June</w:t>
      </w:r>
      <w:r w:rsidRPr="00A073C5">
        <w:rPr>
          <w:sz w:val="20"/>
          <w:lang w:val="en-GB"/>
        </w:rPr>
        <w:t xml:space="preserve"> 2007</w:t>
      </w:r>
    </w:p>
    <w:p w14:paraId="30B17A1D"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Latvia (accession)</w:t>
      </w:r>
      <w:r w:rsidRPr="00A073C5">
        <w:rPr>
          <w:sz w:val="20"/>
          <w:lang w:val="en-GB"/>
        </w:rPr>
        <w:tab/>
        <w:t>13 July 1999</w:t>
      </w:r>
      <w:r w:rsidRPr="00A073C5">
        <w:rPr>
          <w:sz w:val="20"/>
          <w:lang w:val="en-GB"/>
        </w:rPr>
        <w:tab/>
        <w:t xml:space="preserve"> </w:t>
      </w:r>
      <w:r w:rsidR="0002141B" w:rsidRPr="00A073C5">
        <w:rPr>
          <w:sz w:val="20"/>
          <w:lang w:val="en-GB"/>
        </w:rPr>
        <w:t xml:space="preserve"> </w:t>
      </w:r>
      <w:r w:rsidRPr="00A073C5">
        <w:rPr>
          <w:sz w:val="20"/>
          <w:lang w:val="en-GB"/>
        </w:rPr>
        <w:t>1 November 1999</w:t>
      </w:r>
    </w:p>
    <w:p w14:paraId="23A684FA"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Liberia (accession)</w:t>
      </w:r>
      <w:r w:rsidRPr="00A073C5">
        <w:rPr>
          <w:sz w:val="20"/>
          <w:lang w:val="en-GB"/>
        </w:rPr>
        <w:tab/>
        <w:t>17 February 1981</w:t>
      </w:r>
      <w:r w:rsidRPr="00A073C5">
        <w:rPr>
          <w:sz w:val="20"/>
          <w:lang w:val="en-GB"/>
        </w:rPr>
        <w:tab/>
        <w:t xml:space="preserve"> </w:t>
      </w:r>
      <w:r w:rsidR="0002141B" w:rsidRPr="00A073C5">
        <w:rPr>
          <w:sz w:val="20"/>
          <w:lang w:val="en-GB"/>
        </w:rPr>
        <w:t xml:space="preserve"> </w:t>
      </w:r>
      <w:r w:rsidRPr="00A073C5">
        <w:rPr>
          <w:sz w:val="20"/>
          <w:lang w:val="en-GB"/>
        </w:rPr>
        <w:t>1 December 1986</w:t>
      </w:r>
    </w:p>
    <w:p w14:paraId="46482783" w14:textId="77777777" w:rsidR="00644CEB" w:rsidRPr="00A073C5" w:rsidRDefault="00644CEB" w:rsidP="00395C71">
      <w:pPr>
        <w:tabs>
          <w:tab w:val="left" w:pos="3600"/>
          <w:tab w:val="left" w:pos="5760"/>
          <w:tab w:val="left" w:pos="7920"/>
        </w:tabs>
        <w:jc w:val="both"/>
        <w:rPr>
          <w:sz w:val="20"/>
          <w:lang w:val="en-GB"/>
        </w:rPr>
      </w:pPr>
      <w:r w:rsidRPr="00A073C5">
        <w:rPr>
          <w:sz w:val="20"/>
          <w:lang w:val="en-GB"/>
        </w:rPr>
        <w:t>Lithuania (accession)</w:t>
      </w:r>
      <w:r w:rsidRPr="00A073C5">
        <w:rPr>
          <w:sz w:val="20"/>
          <w:lang w:val="en-GB"/>
        </w:rPr>
        <w:tab/>
        <w:t xml:space="preserve">  3 March 2004</w:t>
      </w:r>
      <w:r w:rsidRPr="00A073C5">
        <w:rPr>
          <w:sz w:val="20"/>
          <w:lang w:val="en-GB"/>
        </w:rPr>
        <w:tab/>
        <w:t xml:space="preserve">  1 July 2004</w:t>
      </w:r>
    </w:p>
    <w:p w14:paraId="5920AB5F" w14:textId="77777777" w:rsidR="00644CEB" w:rsidRPr="00A073C5" w:rsidRDefault="00644CEB" w:rsidP="00395C71">
      <w:pPr>
        <w:tabs>
          <w:tab w:val="left" w:pos="3600"/>
          <w:tab w:val="left" w:pos="5760"/>
          <w:tab w:val="left" w:pos="7920"/>
        </w:tabs>
        <w:jc w:val="both"/>
        <w:rPr>
          <w:sz w:val="20"/>
          <w:lang w:val="en-GB"/>
        </w:rPr>
      </w:pPr>
      <w:r w:rsidRPr="00A073C5">
        <w:rPr>
          <w:sz w:val="20"/>
          <w:lang w:val="en-GB"/>
        </w:rPr>
        <w:t>Luxembourg (accession)</w:t>
      </w:r>
      <w:r w:rsidRPr="00A073C5">
        <w:rPr>
          <w:sz w:val="20"/>
          <w:lang w:val="en-GB"/>
        </w:rPr>
        <w:tab/>
        <w:t>21 November 2005</w:t>
      </w:r>
      <w:r w:rsidRPr="00A073C5">
        <w:rPr>
          <w:sz w:val="20"/>
          <w:lang w:val="en-GB"/>
        </w:rPr>
        <w:tab/>
        <w:t xml:space="preserve">  1 March 2006</w:t>
      </w:r>
    </w:p>
    <w:p w14:paraId="555B5319"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Marshall Islands (accession)</w:t>
      </w:r>
      <w:r w:rsidRPr="00A073C5">
        <w:rPr>
          <w:sz w:val="20"/>
          <w:lang w:val="en-GB"/>
        </w:rPr>
        <w:tab/>
        <w:t>29 November 1994</w:t>
      </w:r>
      <w:r w:rsidRPr="00A073C5">
        <w:rPr>
          <w:sz w:val="20"/>
          <w:lang w:val="en-GB"/>
        </w:rPr>
        <w:tab/>
        <w:t xml:space="preserve"> </w:t>
      </w:r>
      <w:r w:rsidR="0002141B" w:rsidRPr="00A073C5">
        <w:rPr>
          <w:sz w:val="20"/>
          <w:lang w:val="en-GB"/>
        </w:rPr>
        <w:t xml:space="preserve"> </w:t>
      </w:r>
      <w:r w:rsidRPr="00A073C5">
        <w:rPr>
          <w:sz w:val="20"/>
          <w:lang w:val="en-GB"/>
        </w:rPr>
        <w:t>1 March 1995</w:t>
      </w:r>
    </w:p>
    <w:p w14:paraId="2B8FBC07"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Mauritius (accession)</w:t>
      </w:r>
      <w:r w:rsidRPr="00A073C5">
        <w:rPr>
          <w:sz w:val="20"/>
          <w:lang w:val="en-GB"/>
        </w:rPr>
        <w:tab/>
        <w:t>17 December 2002</w:t>
      </w:r>
      <w:r w:rsidRPr="00A073C5">
        <w:rPr>
          <w:sz w:val="20"/>
          <w:lang w:val="en-GB"/>
        </w:rPr>
        <w:tab/>
        <w:t xml:space="preserve"> </w:t>
      </w:r>
      <w:r w:rsidR="0002141B" w:rsidRPr="00A073C5">
        <w:rPr>
          <w:sz w:val="20"/>
          <w:lang w:val="en-GB"/>
        </w:rPr>
        <w:t xml:space="preserve"> </w:t>
      </w:r>
      <w:r w:rsidRPr="00A073C5">
        <w:rPr>
          <w:sz w:val="20"/>
          <w:lang w:val="en-GB"/>
        </w:rPr>
        <w:t>1 April 2003</w:t>
      </w:r>
    </w:p>
    <w:p w14:paraId="442D1922"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Mexico (accession)</w:t>
      </w:r>
      <w:r w:rsidRPr="00A073C5">
        <w:rPr>
          <w:sz w:val="20"/>
          <w:lang w:val="en-GB"/>
        </w:rPr>
        <w:tab/>
        <w:t>13 May 1994</w:t>
      </w:r>
      <w:r w:rsidRPr="00A073C5">
        <w:rPr>
          <w:sz w:val="20"/>
          <w:lang w:val="en-GB"/>
        </w:rPr>
        <w:tab/>
        <w:t xml:space="preserve"> </w:t>
      </w:r>
      <w:r w:rsidR="0002141B" w:rsidRPr="00A073C5">
        <w:rPr>
          <w:sz w:val="20"/>
          <w:lang w:val="en-GB"/>
        </w:rPr>
        <w:t xml:space="preserve"> </w:t>
      </w:r>
      <w:r w:rsidRPr="00A073C5">
        <w:rPr>
          <w:sz w:val="20"/>
          <w:lang w:val="en-GB"/>
        </w:rPr>
        <w:t>1 September 1994</w:t>
      </w:r>
    </w:p>
    <w:p w14:paraId="1129F6DC" w14:textId="77777777" w:rsidR="0023541A" w:rsidRPr="00A073C5" w:rsidRDefault="0023541A" w:rsidP="00395C71">
      <w:pPr>
        <w:tabs>
          <w:tab w:val="left" w:pos="3600"/>
          <w:tab w:val="left" w:pos="5760"/>
          <w:tab w:val="left" w:pos="7920"/>
        </w:tabs>
        <w:jc w:val="both"/>
        <w:rPr>
          <w:sz w:val="20"/>
          <w:lang w:val="en-GB"/>
        </w:rPr>
      </w:pPr>
      <w:r w:rsidRPr="00A073C5">
        <w:rPr>
          <w:sz w:val="20"/>
          <w:lang w:val="en-GB"/>
        </w:rPr>
        <w:t>Mongolia (accession)</w:t>
      </w:r>
      <w:r w:rsidRPr="00A073C5">
        <w:rPr>
          <w:sz w:val="20"/>
          <w:lang w:val="en-GB"/>
        </w:rPr>
        <w:tab/>
        <w:t>28 September 2011</w:t>
      </w:r>
      <w:r w:rsidRPr="00A073C5">
        <w:rPr>
          <w:sz w:val="20"/>
          <w:lang w:val="en-GB"/>
        </w:rPr>
        <w:tab/>
        <w:t xml:space="preserve">  1 January 2012</w:t>
      </w:r>
    </w:p>
    <w:p w14:paraId="57056E3D" w14:textId="670B2076" w:rsidR="004B386A" w:rsidRDefault="004B386A" w:rsidP="00395C71">
      <w:pPr>
        <w:tabs>
          <w:tab w:val="left" w:pos="3600"/>
          <w:tab w:val="left" w:pos="5760"/>
          <w:tab w:val="left" w:pos="7920"/>
        </w:tabs>
        <w:jc w:val="both"/>
        <w:rPr>
          <w:sz w:val="20"/>
          <w:lang w:val="en-GB"/>
        </w:rPr>
      </w:pPr>
      <w:r>
        <w:rPr>
          <w:sz w:val="20"/>
          <w:lang w:val="en-GB"/>
        </w:rPr>
        <w:t xml:space="preserve">Myanmar (accession) </w:t>
      </w:r>
      <w:r>
        <w:rPr>
          <w:sz w:val="20"/>
          <w:lang w:val="en-GB"/>
        </w:rPr>
        <w:tab/>
        <w:t xml:space="preserve">  4 February 2020                 1 June 2020</w:t>
      </w:r>
    </w:p>
    <w:p w14:paraId="11F010AB" w14:textId="2F011167" w:rsidR="009803AF" w:rsidRPr="00A073C5" w:rsidRDefault="009803AF" w:rsidP="00395C71">
      <w:pPr>
        <w:tabs>
          <w:tab w:val="left" w:pos="3600"/>
          <w:tab w:val="left" w:pos="5760"/>
          <w:tab w:val="left" w:pos="7920"/>
        </w:tabs>
        <w:jc w:val="both"/>
        <w:rPr>
          <w:sz w:val="20"/>
          <w:lang w:val="en-GB"/>
        </w:rPr>
      </w:pPr>
      <w:r w:rsidRPr="00A073C5">
        <w:rPr>
          <w:sz w:val="20"/>
          <w:lang w:val="en-GB"/>
        </w:rPr>
        <w:t>Netherlands (accession)</w:t>
      </w:r>
      <w:r w:rsidRPr="00A073C5">
        <w:rPr>
          <w:sz w:val="20"/>
          <w:vertAlign w:val="superscript"/>
          <w:lang w:val="en-GB"/>
        </w:rPr>
        <w:t>1, 2</w:t>
      </w:r>
      <w:r w:rsidR="003C77B4" w:rsidRPr="00A073C5">
        <w:rPr>
          <w:sz w:val="20"/>
          <w:vertAlign w:val="superscript"/>
          <w:lang w:val="en-GB"/>
        </w:rPr>
        <w:t xml:space="preserve">, </w:t>
      </w:r>
      <w:r w:rsidR="00326138" w:rsidRPr="00A073C5">
        <w:rPr>
          <w:sz w:val="20"/>
          <w:vertAlign w:val="superscript"/>
          <w:lang w:val="en-GB"/>
        </w:rPr>
        <w:t>3</w:t>
      </w:r>
      <w:r w:rsidRPr="00A073C5">
        <w:rPr>
          <w:sz w:val="20"/>
          <w:lang w:val="en-GB"/>
        </w:rPr>
        <w:tab/>
        <w:t>15 May 1990</w:t>
      </w:r>
      <w:r w:rsidRPr="00A073C5">
        <w:rPr>
          <w:sz w:val="20"/>
          <w:lang w:val="en-GB"/>
        </w:rPr>
        <w:tab/>
        <w:t xml:space="preserve"> </w:t>
      </w:r>
      <w:r w:rsidR="0002141B" w:rsidRPr="00A073C5">
        <w:rPr>
          <w:sz w:val="20"/>
          <w:lang w:val="en-GB"/>
        </w:rPr>
        <w:t xml:space="preserve"> </w:t>
      </w:r>
      <w:r w:rsidRPr="00A073C5">
        <w:rPr>
          <w:sz w:val="20"/>
          <w:lang w:val="en-GB"/>
        </w:rPr>
        <w:t>1 September 1990</w:t>
      </w:r>
      <w:r w:rsidR="0048021A" w:rsidRPr="00A073C5">
        <w:rPr>
          <w:sz w:val="20"/>
          <w:lang w:val="en-GB"/>
        </w:rPr>
        <w:tab/>
        <w:t>1 January 2012</w:t>
      </w:r>
    </w:p>
    <w:p w14:paraId="41BC332F"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New Zealand (accession)</w:t>
      </w:r>
      <w:r w:rsidRPr="00A073C5">
        <w:rPr>
          <w:sz w:val="20"/>
          <w:vertAlign w:val="superscript"/>
          <w:lang w:val="en-GB"/>
        </w:rPr>
        <w:t>6</w:t>
      </w:r>
      <w:r w:rsidRPr="00A073C5">
        <w:rPr>
          <w:sz w:val="20"/>
          <w:lang w:val="en-GB"/>
        </w:rPr>
        <w:tab/>
        <w:t>14 February 1994</w:t>
      </w:r>
      <w:r w:rsidRPr="00A073C5">
        <w:rPr>
          <w:sz w:val="20"/>
          <w:lang w:val="en-GB"/>
        </w:rPr>
        <w:tab/>
        <w:t xml:space="preserve"> </w:t>
      </w:r>
      <w:r w:rsidR="0002141B" w:rsidRPr="00A073C5">
        <w:rPr>
          <w:sz w:val="20"/>
          <w:lang w:val="en-GB"/>
        </w:rPr>
        <w:t xml:space="preserve"> </w:t>
      </w:r>
      <w:r w:rsidRPr="00A073C5">
        <w:rPr>
          <w:sz w:val="20"/>
          <w:lang w:val="en-GB"/>
        </w:rPr>
        <w:t>1 June 1994</w:t>
      </w:r>
      <w:r w:rsidR="00B0405C" w:rsidRPr="00A073C5">
        <w:rPr>
          <w:sz w:val="20"/>
          <w:lang w:val="en-GB"/>
        </w:rPr>
        <w:tab/>
        <w:t>1 October 2017</w:t>
      </w:r>
    </w:p>
    <w:p w14:paraId="6C045B5A" w14:textId="77777777" w:rsidR="00644CEB" w:rsidRPr="00A073C5" w:rsidRDefault="00644CEB" w:rsidP="00395C71">
      <w:pPr>
        <w:tabs>
          <w:tab w:val="left" w:pos="3600"/>
          <w:tab w:val="left" w:pos="5760"/>
          <w:tab w:val="left" w:pos="7920"/>
        </w:tabs>
        <w:jc w:val="both"/>
        <w:rPr>
          <w:sz w:val="20"/>
          <w:lang w:val="en-GB"/>
        </w:rPr>
      </w:pPr>
      <w:r w:rsidRPr="00A073C5">
        <w:rPr>
          <w:sz w:val="20"/>
          <w:lang w:val="en-GB"/>
        </w:rPr>
        <w:t>Nigeria (accession)</w:t>
      </w:r>
      <w:r w:rsidRPr="00A073C5">
        <w:rPr>
          <w:sz w:val="20"/>
          <w:lang w:val="en-GB"/>
        </w:rPr>
        <w:tab/>
        <w:t>24 February 2004</w:t>
      </w:r>
      <w:r w:rsidRPr="00A073C5">
        <w:rPr>
          <w:sz w:val="20"/>
          <w:lang w:val="en-GB"/>
        </w:rPr>
        <w:tab/>
        <w:t xml:space="preserve">  1 June 2004</w:t>
      </w:r>
    </w:p>
    <w:p w14:paraId="7E317E42" w14:textId="77777777" w:rsidR="00845423" w:rsidRPr="00A073C5" w:rsidRDefault="00845423" w:rsidP="00395C71">
      <w:pPr>
        <w:tabs>
          <w:tab w:val="left" w:pos="3600"/>
          <w:tab w:val="left" w:pos="5760"/>
          <w:tab w:val="left" w:pos="7920"/>
        </w:tabs>
        <w:jc w:val="both"/>
        <w:rPr>
          <w:sz w:val="20"/>
          <w:lang w:val="en-GB"/>
        </w:rPr>
      </w:pPr>
      <w:r w:rsidRPr="00A073C5">
        <w:rPr>
          <w:sz w:val="20"/>
          <w:lang w:val="en-GB"/>
        </w:rPr>
        <w:t>Niue (accession)</w:t>
      </w:r>
      <w:r w:rsidRPr="00A073C5">
        <w:rPr>
          <w:sz w:val="20"/>
          <w:lang w:val="en-GB"/>
        </w:rPr>
        <w:tab/>
        <w:t>27 June 2012</w:t>
      </w:r>
      <w:r w:rsidRPr="00A073C5">
        <w:rPr>
          <w:sz w:val="20"/>
          <w:lang w:val="en-GB"/>
        </w:rPr>
        <w:tab/>
        <w:t xml:space="preserve">  1 October 2012</w:t>
      </w:r>
    </w:p>
    <w:p w14:paraId="4BC59FD7"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Norway (ratification)</w:t>
      </w:r>
      <w:r w:rsidR="00C60576" w:rsidRPr="00A073C5">
        <w:rPr>
          <w:sz w:val="20"/>
          <w:vertAlign w:val="superscript"/>
          <w:lang w:val="en-GB"/>
        </w:rPr>
        <w:t>2</w:t>
      </w:r>
      <w:r w:rsidRPr="00A073C5">
        <w:rPr>
          <w:sz w:val="20"/>
          <w:lang w:val="en-GB"/>
        </w:rPr>
        <w:tab/>
        <w:t>30 March 1984</w:t>
      </w:r>
      <w:r w:rsidRPr="00A073C5">
        <w:rPr>
          <w:sz w:val="20"/>
          <w:lang w:val="en-GB"/>
        </w:rPr>
        <w:tab/>
        <w:t xml:space="preserve"> </w:t>
      </w:r>
      <w:r w:rsidR="0002141B" w:rsidRPr="00A073C5">
        <w:rPr>
          <w:sz w:val="20"/>
          <w:lang w:val="en-GB"/>
        </w:rPr>
        <w:t xml:space="preserve"> </w:t>
      </w:r>
      <w:r w:rsidRPr="00A073C5">
        <w:rPr>
          <w:sz w:val="20"/>
          <w:lang w:val="en-GB"/>
        </w:rPr>
        <w:t>1 December 1986</w:t>
      </w:r>
      <w:r w:rsidR="00E329E7" w:rsidRPr="00A073C5">
        <w:rPr>
          <w:sz w:val="20"/>
          <w:lang w:val="en-GB"/>
        </w:rPr>
        <w:tab/>
      </w:r>
      <w:r w:rsidR="00644CEB" w:rsidRPr="00A073C5">
        <w:rPr>
          <w:sz w:val="20"/>
          <w:lang w:val="en-GB"/>
        </w:rPr>
        <w:t>1 November 2006</w:t>
      </w:r>
    </w:p>
    <w:p w14:paraId="7791CA4D"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Poland (accession)</w:t>
      </w:r>
      <w:r w:rsidR="00C60576" w:rsidRPr="00A073C5">
        <w:rPr>
          <w:sz w:val="20"/>
          <w:vertAlign w:val="superscript"/>
          <w:lang w:val="en-GB"/>
        </w:rPr>
        <w:t>2</w:t>
      </w:r>
      <w:r w:rsidRPr="00A073C5">
        <w:rPr>
          <w:sz w:val="20"/>
          <w:lang w:val="en-GB"/>
        </w:rPr>
        <w:tab/>
        <w:t>28 April 1986</w:t>
      </w:r>
      <w:r w:rsidRPr="00A073C5">
        <w:rPr>
          <w:sz w:val="20"/>
          <w:lang w:val="en-GB"/>
        </w:rPr>
        <w:tab/>
        <w:t xml:space="preserve"> </w:t>
      </w:r>
      <w:r w:rsidR="0002141B" w:rsidRPr="00A073C5">
        <w:rPr>
          <w:sz w:val="20"/>
          <w:lang w:val="en-GB"/>
        </w:rPr>
        <w:t xml:space="preserve"> </w:t>
      </w:r>
      <w:r w:rsidRPr="00A073C5">
        <w:rPr>
          <w:sz w:val="20"/>
          <w:lang w:val="en-GB"/>
        </w:rPr>
        <w:t>1 December 1986</w:t>
      </w:r>
    </w:p>
    <w:p w14:paraId="2F0AEBF4" w14:textId="77777777" w:rsidR="0014520C" w:rsidRPr="00A073C5" w:rsidRDefault="0014520C" w:rsidP="00395C71">
      <w:pPr>
        <w:tabs>
          <w:tab w:val="left" w:pos="3600"/>
          <w:tab w:val="left" w:pos="5760"/>
          <w:tab w:val="left" w:pos="7920"/>
        </w:tabs>
        <w:jc w:val="both"/>
        <w:rPr>
          <w:sz w:val="20"/>
          <w:lang w:val="en-GB"/>
        </w:rPr>
      </w:pPr>
      <w:r w:rsidRPr="00A073C5">
        <w:rPr>
          <w:sz w:val="20"/>
          <w:lang w:val="en-GB"/>
        </w:rPr>
        <w:t>Romania (accession)</w:t>
      </w:r>
      <w:r w:rsidRPr="00A073C5">
        <w:rPr>
          <w:sz w:val="20"/>
          <w:lang w:val="en-GB"/>
        </w:rPr>
        <w:tab/>
        <w:t>12 March 2007</w:t>
      </w:r>
      <w:r w:rsidRPr="00A073C5">
        <w:rPr>
          <w:sz w:val="20"/>
          <w:lang w:val="en-GB"/>
        </w:rPr>
        <w:tab/>
        <w:t xml:space="preserve">  1 July 2007</w:t>
      </w:r>
    </w:p>
    <w:p w14:paraId="510AAC68" w14:textId="77777777" w:rsidR="00644CEB" w:rsidRPr="00A073C5" w:rsidRDefault="00644CEB" w:rsidP="00395C71">
      <w:pPr>
        <w:tabs>
          <w:tab w:val="left" w:pos="3600"/>
          <w:tab w:val="left" w:pos="5760"/>
          <w:tab w:val="left" w:pos="7920"/>
        </w:tabs>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 xml:space="preserve">  1 September 2004</w:t>
      </w:r>
    </w:p>
    <w:p w14:paraId="2184F789" w14:textId="77777777" w:rsidR="00644CEB" w:rsidRPr="00A073C5" w:rsidRDefault="00644CEB" w:rsidP="00395C71">
      <w:pPr>
        <w:tabs>
          <w:tab w:val="left" w:pos="3600"/>
          <w:tab w:val="left" w:pos="5760"/>
          <w:tab w:val="left" w:pos="7920"/>
        </w:tabs>
        <w:jc w:val="both"/>
        <w:rPr>
          <w:sz w:val="20"/>
          <w:lang w:val="en-GB"/>
        </w:rPr>
      </w:pPr>
      <w:r w:rsidRPr="00A073C5">
        <w:rPr>
          <w:sz w:val="20"/>
          <w:lang w:val="en-GB"/>
        </w:rPr>
        <w:t>Samoa (accession)</w:t>
      </w:r>
      <w:r w:rsidRPr="00A073C5">
        <w:rPr>
          <w:sz w:val="20"/>
          <w:lang w:val="en-GB"/>
        </w:rPr>
        <w:tab/>
        <w:t>18 May 2004</w:t>
      </w:r>
      <w:r w:rsidRPr="00A073C5">
        <w:rPr>
          <w:sz w:val="20"/>
          <w:lang w:val="en-GB"/>
        </w:rPr>
        <w:tab/>
        <w:t xml:space="preserve">  1 September 2004</w:t>
      </w:r>
    </w:p>
    <w:p w14:paraId="05190FE0" w14:textId="77777777" w:rsidR="00C834B3" w:rsidRDefault="00C834B3" w:rsidP="00395C71">
      <w:pPr>
        <w:tabs>
          <w:tab w:val="left" w:pos="3600"/>
          <w:tab w:val="left" w:pos="5760"/>
          <w:tab w:val="left" w:pos="7920"/>
        </w:tabs>
        <w:jc w:val="both"/>
        <w:rPr>
          <w:sz w:val="20"/>
          <w:lang w:val="en-GB"/>
        </w:rPr>
      </w:pPr>
      <w:r>
        <w:rPr>
          <w:sz w:val="20"/>
          <w:lang w:val="en-GB"/>
        </w:rPr>
        <w:t>Saudi Arabi</w:t>
      </w:r>
      <w:r w:rsidR="008F286C">
        <w:rPr>
          <w:sz w:val="20"/>
          <w:lang w:val="en-GB"/>
        </w:rPr>
        <w:t>a (accession)</w:t>
      </w:r>
      <w:r w:rsidR="008F286C">
        <w:rPr>
          <w:sz w:val="20"/>
          <w:lang w:val="en-GB"/>
        </w:rPr>
        <w:tab/>
        <w:t xml:space="preserve">  6 April 2018</w:t>
      </w:r>
      <w:r w:rsidR="008F286C">
        <w:rPr>
          <w:sz w:val="20"/>
          <w:lang w:val="en-GB"/>
        </w:rPr>
        <w:tab/>
        <w:t xml:space="preserve">  1</w:t>
      </w:r>
      <w:r>
        <w:rPr>
          <w:sz w:val="20"/>
          <w:lang w:val="en-GB"/>
        </w:rPr>
        <w:t xml:space="preserve"> </w:t>
      </w:r>
      <w:r w:rsidR="008F286C">
        <w:rPr>
          <w:sz w:val="20"/>
          <w:lang w:val="en-GB"/>
        </w:rPr>
        <w:t>August</w:t>
      </w:r>
      <w:r>
        <w:rPr>
          <w:sz w:val="20"/>
          <w:lang w:val="en-GB"/>
        </w:rPr>
        <w:t xml:space="preserve"> 2018</w:t>
      </w:r>
    </w:p>
    <w:p w14:paraId="2D82B455" w14:textId="77777777" w:rsidR="002E3A39" w:rsidRPr="00A073C5" w:rsidRDefault="002E3A39" w:rsidP="00395C71">
      <w:pPr>
        <w:tabs>
          <w:tab w:val="left" w:pos="3600"/>
          <w:tab w:val="left" w:pos="5760"/>
          <w:tab w:val="left" w:pos="7920"/>
        </w:tabs>
        <w:jc w:val="both"/>
        <w:rPr>
          <w:sz w:val="20"/>
          <w:lang w:val="en-GB"/>
        </w:rPr>
      </w:pPr>
      <w:r w:rsidRPr="00A073C5">
        <w:rPr>
          <w:sz w:val="20"/>
          <w:lang w:val="en-GB"/>
        </w:rPr>
        <w:t>Serbia (accession)</w:t>
      </w:r>
      <w:r w:rsidRPr="00A073C5">
        <w:rPr>
          <w:sz w:val="20"/>
          <w:lang w:val="en-GB"/>
        </w:rPr>
        <w:tab/>
        <w:t>19 March 2013</w:t>
      </w:r>
      <w:r w:rsidRPr="00A073C5">
        <w:rPr>
          <w:sz w:val="20"/>
          <w:lang w:val="en-GB"/>
        </w:rPr>
        <w:tab/>
        <w:t xml:space="preserve">  1 July 2013</w:t>
      </w:r>
    </w:p>
    <w:p w14:paraId="0A4CDDF3"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Sierra Leone (accession)</w:t>
      </w:r>
      <w:r w:rsidRPr="00A073C5">
        <w:rPr>
          <w:sz w:val="20"/>
          <w:lang w:val="en-GB"/>
        </w:rPr>
        <w:tab/>
        <w:t>26 July 2001</w:t>
      </w:r>
      <w:r w:rsidRPr="00A073C5">
        <w:rPr>
          <w:sz w:val="20"/>
          <w:lang w:val="en-GB"/>
        </w:rPr>
        <w:tab/>
        <w:t xml:space="preserve"> </w:t>
      </w:r>
      <w:r w:rsidR="0002141B" w:rsidRPr="00A073C5">
        <w:rPr>
          <w:sz w:val="20"/>
          <w:lang w:val="en-GB"/>
        </w:rPr>
        <w:t xml:space="preserve"> </w:t>
      </w:r>
      <w:r w:rsidRPr="00A073C5">
        <w:rPr>
          <w:sz w:val="20"/>
          <w:lang w:val="en-GB"/>
        </w:rPr>
        <w:t>1 November 2001</w:t>
      </w:r>
    </w:p>
    <w:p w14:paraId="41EB682D" w14:textId="1CD1EE7E" w:rsidR="00644CEB" w:rsidRPr="00A073C5" w:rsidRDefault="00644CEB" w:rsidP="00395C71">
      <w:pPr>
        <w:tabs>
          <w:tab w:val="left" w:pos="3600"/>
          <w:tab w:val="left" w:pos="5760"/>
          <w:tab w:val="left" w:pos="7920"/>
        </w:tabs>
        <w:jc w:val="both"/>
        <w:rPr>
          <w:sz w:val="20"/>
          <w:lang w:val="en-GB"/>
        </w:rPr>
      </w:pPr>
      <w:r w:rsidRPr="00A073C5">
        <w:rPr>
          <w:sz w:val="20"/>
          <w:lang w:val="en-GB"/>
        </w:rPr>
        <w:t>Singapore (accession)</w:t>
      </w:r>
      <w:r w:rsidRPr="00A073C5">
        <w:rPr>
          <w:sz w:val="20"/>
          <w:vertAlign w:val="superscript"/>
          <w:lang w:val="en-GB"/>
        </w:rPr>
        <w:t>1</w:t>
      </w:r>
      <w:r w:rsidRPr="00A073C5">
        <w:rPr>
          <w:sz w:val="20"/>
          <w:lang w:val="en-GB"/>
        </w:rPr>
        <w:tab/>
        <w:t>24 January 2005</w:t>
      </w:r>
      <w:r w:rsidRPr="00A073C5">
        <w:rPr>
          <w:sz w:val="20"/>
          <w:lang w:val="en-GB"/>
        </w:rPr>
        <w:tab/>
        <w:t xml:space="preserve">  1 May 2005</w:t>
      </w:r>
      <w:r w:rsidR="006A7680">
        <w:rPr>
          <w:sz w:val="20"/>
          <w:lang w:val="en-GB"/>
        </w:rPr>
        <w:tab/>
        <w:t>1 October 2020</w:t>
      </w:r>
    </w:p>
    <w:p w14:paraId="7F086953"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Spain (ratification)</w:t>
      </w:r>
      <w:r w:rsidRPr="00A073C5">
        <w:rPr>
          <w:sz w:val="20"/>
          <w:lang w:val="en-GB"/>
        </w:rPr>
        <w:tab/>
        <w:t>13 November 1981</w:t>
      </w:r>
      <w:r w:rsidRPr="00A073C5">
        <w:rPr>
          <w:sz w:val="20"/>
          <w:lang w:val="en-GB"/>
        </w:rPr>
        <w:tab/>
        <w:t xml:space="preserve"> </w:t>
      </w:r>
      <w:r w:rsidR="0002141B" w:rsidRPr="00A073C5">
        <w:rPr>
          <w:sz w:val="20"/>
          <w:lang w:val="en-GB"/>
        </w:rPr>
        <w:t xml:space="preserve"> </w:t>
      </w:r>
      <w:r w:rsidRPr="00A073C5">
        <w:rPr>
          <w:sz w:val="20"/>
          <w:lang w:val="en-GB"/>
        </w:rPr>
        <w:t>1 December 1986</w:t>
      </w:r>
      <w:r w:rsidR="00E329E7" w:rsidRPr="00A073C5">
        <w:rPr>
          <w:sz w:val="20"/>
          <w:lang w:val="en-GB"/>
        </w:rPr>
        <w:tab/>
      </w:r>
      <w:r w:rsidR="0078032C" w:rsidRPr="00A073C5">
        <w:rPr>
          <w:sz w:val="20"/>
          <w:lang w:val="en-GB"/>
        </w:rPr>
        <w:t>1 November 2007</w:t>
      </w:r>
    </w:p>
    <w:p w14:paraId="00BD9356"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Sweden (ratification)</w:t>
      </w:r>
      <w:r w:rsidR="00C60576" w:rsidRPr="00A073C5">
        <w:rPr>
          <w:sz w:val="20"/>
          <w:vertAlign w:val="superscript"/>
          <w:lang w:val="en-GB"/>
        </w:rPr>
        <w:t>2</w:t>
      </w:r>
      <w:r w:rsidRPr="00A073C5">
        <w:rPr>
          <w:sz w:val="20"/>
          <w:lang w:val="en-GB"/>
        </w:rPr>
        <w:tab/>
        <w:t>30 March 1984</w:t>
      </w:r>
      <w:r w:rsidRPr="00A073C5">
        <w:rPr>
          <w:sz w:val="20"/>
          <w:lang w:val="en-GB"/>
        </w:rPr>
        <w:tab/>
        <w:t xml:space="preserve"> </w:t>
      </w:r>
      <w:r w:rsidR="0002141B" w:rsidRPr="00A073C5">
        <w:rPr>
          <w:sz w:val="20"/>
          <w:lang w:val="en-GB"/>
        </w:rPr>
        <w:t xml:space="preserve"> </w:t>
      </w:r>
      <w:r w:rsidRPr="00A073C5">
        <w:rPr>
          <w:sz w:val="20"/>
          <w:lang w:val="en-GB"/>
        </w:rPr>
        <w:t>1 December 1986</w:t>
      </w:r>
      <w:r w:rsidR="00E329E7" w:rsidRPr="00A073C5">
        <w:rPr>
          <w:sz w:val="20"/>
          <w:lang w:val="en-GB"/>
        </w:rPr>
        <w:tab/>
      </w:r>
      <w:r w:rsidR="00644CEB" w:rsidRPr="00A073C5">
        <w:rPr>
          <w:sz w:val="20"/>
          <w:lang w:val="en-GB"/>
        </w:rPr>
        <w:t>1 August 2005</w:t>
      </w:r>
    </w:p>
    <w:p w14:paraId="03C9F93A"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Switzerland (accession)</w:t>
      </w:r>
      <w:r w:rsidR="00C60576" w:rsidRPr="00A073C5">
        <w:rPr>
          <w:sz w:val="20"/>
          <w:vertAlign w:val="superscript"/>
          <w:lang w:val="en-GB"/>
        </w:rPr>
        <w:t>2</w:t>
      </w:r>
      <w:r w:rsidRPr="00A073C5">
        <w:rPr>
          <w:sz w:val="20"/>
          <w:lang w:val="en-GB"/>
        </w:rPr>
        <w:tab/>
        <w:t>15 December 1987</w:t>
      </w:r>
      <w:r w:rsidRPr="00A073C5">
        <w:rPr>
          <w:sz w:val="20"/>
          <w:lang w:val="en-GB"/>
        </w:rPr>
        <w:tab/>
        <w:t xml:space="preserve"> </w:t>
      </w:r>
      <w:r w:rsidR="0002141B" w:rsidRPr="00A073C5">
        <w:rPr>
          <w:sz w:val="20"/>
          <w:lang w:val="en-GB"/>
        </w:rPr>
        <w:t xml:space="preserve"> </w:t>
      </w:r>
      <w:r w:rsidRPr="00A073C5">
        <w:rPr>
          <w:sz w:val="20"/>
          <w:lang w:val="en-GB"/>
        </w:rPr>
        <w:t>1 April 1988</w:t>
      </w:r>
    </w:p>
    <w:p w14:paraId="766AD546" w14:textId="77777777" w:rsidR="00644CEB" w:rsidRPr="00A073C5" w:rsidRDefault="00644CEB" w:rsidP="00395C71">
      <w:pPr>
        <w:tabs>
          <w:tab w:val="left" w:pos="3600"/>
          <w:tab w:val="left" w:pos="5760"/>
          <w:tab w:val="left" w:pos="7920"/>
        </w:tabs>
        <w:jc w:val="both"/>
        <w:rPr>
          <w:sz w:val="20"/>
          <w:lang w:val="en-GB"/>
        </w:rPr>
      </w:pPr>
      <w:r w:rsidRPr="00A073C5">
        <w:rPr>
          <w:sz w:val="20"/>
          <w:lang w:val="en-GB"/>
        </w:rPr>
        <w:t>Syrian Arab Republic (accession)</w:t>
      </w:r>
      <w:r w:rsidRPr="00A073C5">
        <w:rPr>
          <w:sz w:val="20"/>
          <w:lang w:val="en-GB"/>
        </w:rPr>
        <w:tab/>
        <w:t xml:space="preserve">  2 September 2005</w:t>
      </w:r>
      <w:r w:rsidRPr="00A073C5">
        <w:rPr>
          <w:sz w:val="20"/>
          <w:lang w:val="en-GB"/>
        </w:rPr>
        <w:tab/>
        <w:t xml:space="preserve">  1 January 2006</w:t>
      </w:r>
    </w:p>
    <w:p w14:paraId="7B84D465" w14:textId="77777777" w:rsidR="0002141B" w:rsidRPr="00A073C5" w:rsidRDefault="00805F37" w:rsidP="00395C71">
      <w:pPr>
        <w:tabs>
          <w:tab w:val="left" w:pos="3600"/>
          <w:tab w:val="left" w:pos="5760"/>
          <w:tab w:val="left" w:pos="7920"/>
        </w:tabs>
        <w:jc w:val="both"/>
        <w:rPr>
          <w:sz w:val="20"/>
          <w:lang w:val="en-GB"/>
        </w:rPr>
      </w:pPr>
      <w:r w:rsidRPr="00A073C5">
        <w:rPr>
          <w:sz w:val="20"/>
          <w:lang w:val="en-GB"/>
        </w:rPr>
        <w:t>Tonga</w:t>
      </w:r>
      <w:r w:rsidR="0002141B" w:rsidRPr="00A073C5">
        <w:rPr>
          <w:sz w:val="20"/>
          <w:lang w:val="en-GB"/>
        </w:rPr>
        <w:t xml:space="preserve"> (accession)</w:t>
      </w:r>
      <w:r w:rsidR="0002141B" w:rsidRPr="00A073C5">
        <w:rPr>
          <w:sz w:val="20"/>
          <w:lang w:val="en-GB"/>
        </w:rPr>
        <w:tab/>
        <w:t>18 September 2003</w:t>
      </w:r>
      <w:r w:rsidR="0002141B" w:rsidRPr="00A073C5">
        <w:rPr>
          <w:sz w:val="20"/>
          <w:lang w:val="en-GB"/>
        </w:rPr>
        <w:tab/>
        <w:t xml:space="preserve">  1 January 2004</w:t>
      </w:r>
    </w:p>
    <w:p w14:paraId="31D53249"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Trinidad and Tobago</w:t>
      </w:r>
      <w:r w:rsidRPr="00A073C5">
        <w:rPr>
          <w:sz w:val="20"/>
          <w:lang w:val="en-GB"/>
        </w:rPr>
        <w:tab/>
        <w:t xml:space="preserve">  6 March 2000</w:t>
      </w:r>
      <w:r w:rsidRPr="00A073C5">
        <w:rPr>
          <w:sz w:val="20"/>
          <w:lang w:val="en-GB"/>
        </w:rPr>
        <w:tab/>
        <w:t xml:space="preserve">  1 July 2000</w:t>
      </w:r>
    </w:p>
    <w:p w14:paraId="5AF6DD48"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Turkey (accession)</w:t>
      </w:r>
      <w:r w:rsidRPr="00A073C5">
        <w:rPr>
          <w:sz w:val="20"/>
          <w:lang w:val="en-GB"/>
        </w:rPr>
        <w:tab/>
        <w:t xml:space="preserve">  6 March 1998</w:t>
      </w:r>
      <w:r w:rsidRPr="00A073C5">
        <w:rPr>
          <w:sz w:val="20"/>
          <w:lang w:val="en-GB"/>
        </w:rPr>
        <w:tab/>
        <w:t xml:space="preserve"> </w:t>
      </w:r>
      <w:r w:rsidR="0002141B" w:rsidRPr="00A073C5">
        <w:rPr>
          <w:sz w:val="20"/>
          <w:lang w:val="en-GB"/>
        </w:rPr>
        <w:t xml:space="preserve"> </w:t>
      </w:r>
      <w:r w:rsidRPr="00A073C5">
        <w:rPr>
          <w:sz w:val="20"/>
          <w:lang w:val="en-GB"/>
        </w:rPr>
        <w:t>1 July 1998</w:t>
      </w:r>
    </w:p>
    <w:p w14:paraId="4B93E6ED" w14:textId="77777777" w:rsidR="00D055B2" w:rsidRPr="00A073C5" w:rsidRDefault="00D055B2" w:rsidP="00D055B2">
      <w:pPr>
        <w:tabs>
          <w:tab w:val="left" w:pos="3600"/>
          <w:tab w:val="left" w:pos="5760"/>
          <w:tab w:val="left" w:pos="7920"/>
        </w:tabs>
        <w:jc w:val="both"/>
        <w:rPr>
          <w:sz w:val="20"/>
          <w:lang w:val="en-GB"/>
        </w:rPr>
      </w:pPr>
      <w:r w:rsidRPr="00A073C5">
        <w:rPr>
          <w:sz w:val="20"/>
          <w:lang w:val="en-GB"/>
        </w:rPr>
        <w:t>Tuvalu (accession)</w:t>
      </w:r>
      <w:r w:rsidRPr="00A073C5">
        <w:rPr>
          <w:sz w:val="20"/>
          <w:lang w:val="en-GB"/>
        </w:rPr>
        <w:tab/>
        <w:t>12 January 2009</w:t>
      </w:r>
      <w:r w:rsidRPr="00A073C5">
        <w:rPr>
          <w:sz w:val="20"/>
          <w:lang w:val="en-GB"/>
        </w:rPr>
        <w:tab/>
        <w:t xml:space="preserve">  1 May 2009</w:t>
      </w:r>
    </w:p>
    <w:p w14:paraId="040EEECA"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United Arab Emirates (accession)</w:t>
      </w:r>
      <w:r w:rsidRPr="00A073C5">
        <w:rPr>
          <w:sz w:val="20"/>
          <w:lang w:val="en-GB"/>
        </w:rPr>
        <w:tab/>
        <w:t>19 November 1997</w:t>
      </w:r>
      <w:r w:rsidRPr="00A073C5">
        <w:rPr>
          <w:sz w:val="20"/>
          <w:lang w:val="en-GB"/>
        </w:rPr>
        <w:tab/>
        <w:t xml:space="preserve"> </w:t>
      </w:r>
      <w:r w:rsidR="0002141B" w:rsidRPr="00A073C5">
        <w:rPr>
          <w:sz w:val="20"/>
          <w:lang w:val="en-GB"/>
        </w:rPr>
        <w:t xml:space="preserve"> </w:t>
      </w:r>
      <w:r w:rsidRPr="00A073C5">
        <w:rPr>
          <w:sz w:val="20"/>
          <w:lang w:val="en-GB"/>
        </w:rPr>
        <w:t>1 March 1998</w:t>
      </w:r>
    </w:p>
    <w:p w14:paraId="4BEB62F2"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United Kingdom (ratification)</w:t>
      </w:r>
      <w:r w:rsidRPr="00A073C5">
        <w:rPr>
          <w:sz w:val="20"/>
          <w:vertAlign w:val="superscript"/>
          <w:lang w:val="en-GB"/>
        </w:rPr>
        <w:t xml:space="preserve">1, </w:t>
      </w:r>
      <w:r w:rsidR="00C60576" w:rsidRPr="00A073C5">
        <w:rPr>
          <w:sz w:val="20"/>
          <w:vertAlign w:val="superscript"/>
          <w:lang w:val="en-GB"/>
        </w:rPr>
        <w:t>2</w:t>
      </w:r>
      <w:r w:rsidRPr="00A073C5">
        <w:rPr>
          <w:sz w:val="20"/>
          <w:vertAlign w:val="superscript"/>
          <w:lang w:val="en-GB"/>
        </w:rPr>
        <w:t>,</w:t>
      </w:r>
      <w:r w:rsidR="002B467B" w:rsidRPr="00A073C5">
        <w:rPr>
          <w:sz w:val="20"/>
          <w:vertAlign w:val="superscript"/>
          <w:lang w:val="en-GB"/>
        </w:rPr>
        <w:t xml:space="preserve"> </w:t>
      </w:r>
      <w:r w:rsidR="00C60576" w:rsidRPr="00A073C5">
        <w:rPr>
          <w:sz w:val="20"/>
          <w:vertAlign w:val="superscript"/>
          <w:lang w:val="en-GB"/>
        </w:rPr>
        <w:t>3</w:t>
      </w:r>
      <w:r w:rsidR="00E4591C" w:rsidRPr="00A073C5">
        <w:rPr>
          <w:sz w:val="20"/>
          <w:vertAlign w:val="superscript"/>
          <w:lang w:val="en-GB"/>
        </w:rPr>
        <w:t>bis</w:t>
      </w:r>
      <w:r w:rsidRPr="00A073C5">
        <w:rPr>
          <w:sz w:val="20"/>
          <w:lang w:val="en-GB"/>
        </w:rPr>
        <w:tab/>
        <w:t>31 January 1980</w:t>
      </w:r>
      <w:r w:rsidRPr="00A073C5">
        <w:rPr>
          <w:sz w:val="20"/>
          <w:lang w:val="en-GB"/>
        </w:rPr>
        <w:tab/>
        <w:t xml:space="preserve"> </w:t>
      </w:r>
      <w:r w:rsidR="0002141B" w:rsidRPr="00A073C5">
        <w:rPr>
          <w:sz w:val="20"/>
          <w:lang w:val="en-GB"/>
        </w:rPr>
        <w:t xml:space="preserve"> </w:t>
      </w:r>
      <w:r w:rsidRPr="00A073C5">
        <w:rPr>
          <w:sz w:val="20"/>
          <w:lang w:val="en-GB"/>
        </w:rPr>
        <w:t>1 December 1986</w:t>
      </w:r>
      <w:r w:rsidR="00644CEB" w:rsidRPr="00A073C5">
        <w:rPr>
          <w:sz w:val="20"/>
          <w:lang w:val="en-GB"/>
        </w:rPr>
        <w:tab/>
        <w:t>13 May 2004</w:t>
      </w:r>
      <w:r w:rsidR="00CA0BC1" w:rsidRPr="00A073C5">
        <w:rPr>
          <w:sz w:val="20"/>
          <w:lang w:val="en-GB"/>
        </w:rPr>
        <w:t>*</w:t>
      </w:r>
    </w:p>
    <w:p w14:paraId="203FB429"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Vanuatu (accession)</w:t>
      </w:r>
      <w:r w:rsidRPr="00A073C5">
        <w:rPr>
          <w:sz w:val="20"/>
          <w:lang w:val="en-GB"/>
        </w:rPr>
        <w:tab/>
        <w:t>14 September 1992</w:t>
      </w:r>
      <w:r w:rsidRPr="00A073C5">
        <w:rPr>
          <w:sz w:val="20"/>
          <w:lang w:val="en-GB"/>
        </w:rPr>
        <w:tab/>
        <w:t xml:space="preserve"> </w:t>
      </w:r>
      <w:r w:rsidR="0002141B" w:rsidRPr="00A073C5">
        <w:rPr>
          <w:sz w:val="20"/>
          <w:lang w:val="en-GB"/>
        </w:rPr>
        <w:t xml:space="preserve"> </w:t>
      </w:r>
      <w:r w:rsidRPr="00A073C5">
        <w:rPr>
          <w:sz w:val="20"/>
          <w:lang w:val="en-GB"/>
        </w:rPr>
        <w:t>1 January 1993</w:t>
      </w:r>
    </w:p>
    <w:p w14:paraId="46EF3EFE" w14:textId="77777777" w:rsidR="009803AF" w:rsidRPr="00A073C5" w:rsidRDefault="009803AF" w:rsidP="00395C71">
      <w:pPr>
        <w:tabs>
          <w:tab w:val="left" w:pos="3600"/>
          <w:tab w:val="left" w:pos="5760"/>
          <w:tab w:val="left" w:pos="7920"/>
        </w:tabs>
        <w:jc w:val="both"/>
        <w:rPr>
          <w:sz w:val="20"/>
          <w:lang w:val="en-GB"/>
        </w:rPr>
      </w:pPr>
      <w:r w:rsidRPr="00A073C5">
        <w:rPr>
          <w:sz w:val="20"/>
          <w:lang w:val="en-GB"/>
        </w:rPr>
        <w:t>Yemen (accession)</w:t>
      </w:r>
      <w:r w:rsidRPr="00A073C5">
        <w:rPr>
          <w:sz w:val="20"/>
          <w:lang w:val="en-GB"/>
        </w:rPr>
        <w:tab/>
      </w:r>
      <w:r w:rsidR="0002141B" w:rsidRPr="00A073C5">
        <w:rPr>
          <w:sz w:val="20"/>
          <w:lang w:val="en-GB"/>
        </w:rPr>
        <w:t xml:space="preserve"> </w:t>
      </w:r>
      <w:r w:rsidRPr="00A073C5">
        <w:rPr>
          <w:sz w:val="20"/>
          <w:lang w:val="en-GB"/>
        </w:rPr>
        <w:t xml:space="preserve"> 6 March 1979</w:t>
      </w:r>
      <w:r w:rsidRPr="00A073C5">
        <w:rPr>
          <w:sz w:val="20"/>
          <w:lang w:val="en-GB"/>
        </w:rPr>
        <w:tab/>
      </w:r>
      <w:r w:rsidR="0002141B" w:rsidRPr="00A073C5">
        <w:rPr>
          <w:sz w:val="20"/>
          <w:lang w:val="en-GB"/>
        </w:rPr>
        <w:t xml:space="preserve"> </w:t>
      </w:r>
      <w:r w:rsidRPr="00A073C5">
        <w:rPr>
          <w:sz w:val="20"/>
          <w:lang w:val="en-GB"/>
        </w:rPr>
        <w:t xml:space="preserve"> 1 December 1986</w:t>
      </w:r>
    </w:p>
    <w:p w14:paraId="635075A8" w14:textId="77777777" w:rsidR="009803AF" w:rsidRPr="00A073C5" w:rsidRDefault="009803AF" w:rsidP="00B87E8B">
      <w:pPr>
        <w:jc w:val="both"/>
        <w:rPr>
          <w:sz w:val="20"/>
          <w:lang w:val="en-GB"/>
        </w:rPr>
      </w:pPr>
    </w:p>
    <w:tbl>
      <w:tblPr>
        <w:tblW w:w="0" w:type="auto"/>
        <w:jc w:val="center"/>
        <w:tblLook w:val="01E0" w:firstRow="1" w:lastRow="1" w:firstColumn="1" w:lastColumn="1" w:noHBand="0" w:noVBand="0"/>
      </w:tblPr>
      <w:tblGrid>
        <w:gridCol w:w="2693"/>
        <w:gridCol w:w="5506"/>
      </w:tblGrid>
      <w:tr w:rsidR="00E55446" w:rsidRPr="00A073C5" w14:paraId="564C432C" w14:textId="77777777" w:rsidTr="00CA1FF3">
        <w:trPr>
          <w:jc w:val="center"/>
        </w:trPr>
        <w:tc>
          <w:tcPr>
            <w:tcW w:w="2693" w:type="dxa"/>
          </w:tcPr>
          <w:p w14:paraId="20BE90A4" w14:textId="77777777" w:rsidR="00E55446" w:rsidRPr="00A073C5" w:rsidRDefault="00E55446"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49BF988D" w14:textId="028E06F0" w:rsidR="00E55446" w:rsidRPr="00A073C5" w:rsidRDefault="00805F37" w:rsidP="0048021A">
            <w:pPr>
              <w:tabs>
                <w:tab w:val="left" w:pos="5040"/>
                <w:tab w:val="left" w:pos="7560"/>
              </w:tabs>
              <w:spacing w:line="230" w:lineRule="auto"/>
              <w:rPr>
                <w:sz w:val="20"/>
                <w:lang w:val="en-GB"/>
              </w:rPr>
            </w:pPr>
            <w:r w:rsidRPr="00A073C5">
              <w:rPr>
                <w:sz w:val="20"/>
                <w:lang w:val="en-GB"/>
              </w:rPr>
              <w:t>5</w:t>
            </w:r>
            <w:r w:rsidR="00882E8B">
              <w:rPr>
                <w:sz w:val="20"/>
                <w:lang w:val="en-GB"/>
              </w:rPr>
              <w:t>6</w:t>
            </w:r>
            <w:r w:rsidR="00B0405C" w:rsidRPr="00A073C5">
              <w:rPr>
                <w:sz w:val="20"/>
                <w:lang w:val="en-GB"/>
              </w:rPr>
              <w:t xml:space="preserve"> </w:t>
            </w:r>
          </w:p>
        </w:tc>
      </w:tr>
      <w:tr w:rsidR="00E55446" w:rsidRPr="00A073C5" w14:paraId="28D61682" w14:textId="77777777" w:rsidTr="00CA1FF3">
        <w:trPr>
          <w:jc w:val="center"/>
        </w:trPr>
        <w:tc>
          <w:tcPr>
            <w:tcW w:w="2693" w:type="dxa"/>
          </w:tcPr>
          <w:p w14:paraId="46B9C2AE" w14:textId="77777777" w:rsidR="00E55446" w:rsidRPr="00A073C5" w:rsidRDefault="00E55446" w:rsidP="00CA1FF3">
            <w:pPr>
              <w:tabs>
                <w:tab w:val="left" w:pos="5040"/>
                <w:tab w:val="left" w:pos="7560"/>
              </w:tabs>
              <w:spacing w:line="230" w:lineRule="auto"/>
              <w:rPr>
                <w:sz w:val="20"/>
                <w:lang w:val="en-GB"/>
              </w:rPr>
            </w:pPr>
          </w:p>
        </w:tc>
        <w:tc>
          <w:tcPr>
            <w:tcW w:w="5506" w:type="dxa"/>
          </w:tcPr>
          <w:p w14:paraId="5F6E62ED" w14:textId="77777777" w:rsidR="00E55446" w:rsidRPr="00A073C5" w:rsidRDefault="00E55446" w:rsidP="00C22EE0">
            <w:pPr>
              <w:tabs>
                <w:tab w:val="left" w:pos="5040"/>
                <w:tab w:val="left" w:pos="7560"/>
              </w:tabs>
              <w:spacing w:line="230" w:lineRule="auto"/>
              <w:jc w:val="both"/>
              <w:rPr>
                <w:sz w:val="20"/>
                <w:lang w:val="en-GB"/>
              </w:rPr>
            </w:pPr>
          </w:p>
        </w:tc>
      </w:tr>
    </w:tbl>
    <w:p w14:paraId="382A4F18" w14:textId="77777777" w:rsidR="009803AF" w:rsidRPr="00A073C5" w:rsidRDefault="009803AF" w:rsidP="00B87E8B">
      <w:pPr>
        <w:jc w:val="both"/>
        <w:rPr>
          <w:sz w:val="20"/>
          <w:lang w:val="en-GB"/>
        </w:rPr>
      </w:pPr>
    </w:p>
    <w:p w14:paraId="4A292BB4" w14:textId="77777777" w:rsidR="00913749" w:rsidRPr="00A073C5" w:rsidRDefault="00913749" w:rsidP="00B87E8B">
      <w:pPr>
        <w:jc w:val="both"/>
        <w:rPr>
          <w:sz w:val="20"/>
          <w:lang w:val="en-GB"/>
        </w:rPr>
      </w:pPr>
    </w:p>
    <w:p w14:paraId="287E6605" w14:textId="77777777" w:rsidR="0064564D" w:rsidRPr="00A073C5" w:rsidRDefault="002A29AE" w:rsidP="00BA7934">
      <w:pPr>
        <w:ind w:left="196" w:hanging="210"/>
        <w:jc w:val="both"/>
        <w:rPr>
          <w:sz w:val="20"/>
          <w:lang w:val="en-GB"/>
        </w:rPr>
      </w:pPr>
      <w:r w:rsidRPr="00A073C5">
        <w:rPr>
          <w:sz w:val="20"/>
          <w:lang w:val="en-GB"/>
        </w:rPr>
        <w:t>*</w:t>
      </w:r>
      <w:r w:rsidR="0032162F" w:rsidRPr="00A073C5">
        <w:rPr>
          <w:sz w:val="20"/>
          <w:lang w:val="en-GB"/>
        </w:rPr>
        <w:t xml:space="preserve"> </w:t>
      </w:r>
      <w:r w:rsidR="0064564D" w:rsidRPr="00A073C5">
        <w:rPr>
          <w:sz w:val="20"/>
          <w:lang w:val="en-GB"/>
        </w:rPr>
        <w:t>Denunciation of the Convention extended to</w:t>
      </w:r>
      <w:r w:rsidR="00294146" w:rsidRPr="00A073C5">
        <w:rPr>
          <w:sz w:val="20"/>
          <w:lang w:val="en-GB"/>
        </w:rPr>
        <w:t xml:space="preserve"> the following UK territories</w:t>
      </w:r>
      <w:r w:rsidR="0064564D" w:rsidRPr="00A073C5">
        <w:rPr>
          <w:sz w:val="20"/>
          <w:lang w:val="en-GB"/>
        </w:rPr>
        <w:t>:</w:t>
      </w:r>
    </w:p>
    <w:p w14:paraId="141C8830" w14:textId="77777777" w:rsidR="0064564D" w:rsidRPr="00A073C5" w:rsidRDefault="0064564D" w:rsidP="00BA7934">
      <w:pPr>
        <w:ind w:left="196" w:hanging="210"/>
        <w:jc w:val="both"/>
        <w:rPr>
          <w:sz w:val="20"/>
          <w:lang w:val="en-GB"/>
        </w:rPr>
      </w:pPr>
      <w:r w:rsidRPr="00A073C5">
        <w:rPr>
          <w:sz w:val="20"/>
          <w:lang w:val="en-GB"/>
        </w:rPr>
        <w:tab/>
      </w:r>
    </w:p>
    <w:p w14:paraId="25A16006" w14:textId="77777777" w:rsidR="000454AE" w:rsidRPr="00A073C5" w:rsidRDefault="000454AE" w:rsidP="00844154">
      <w:pPr>
        <w:ind w:left="714" w:hanging="210"/>
        <w:jc w:val="both"/>
        <w:rPr>
          <w:b/>
          <w:sz w:val="20"/>
          <w:lang w:val="en-GB"/>
        </w:rPr>
      </w:pPr>
      <w:r w:rsidRPr="00A073C5">
        <w:rPr>
          <w:sz w:val="20"/>
          <w:lang w:val="en-GB"/>
        </w:rPr>
        <w:tab/>
      </w:r>
      <w:r w:rsidRPr="00A073C5">
        <w:rPr>
          <w:b/>
          <w:sz w:val="20"/>
          <w:lang w:val="en-GB"/>
        </w:rPr>
        <w:t>Name of territory</w:t>
      </w:r>
      <w:r w:rsidRPr="00A073C5">
        <w:rPr>
          <w:b/>
          <w:sz w:val="20"/>
          <w:lang w:val="en-GB"/>
        </w:rPr>
        <w:tab/>
        <w:t>with effect from</w:t>
      </w:r>
    </w:p>
    <w:p w14:paraId="3AED7DB4" w14:textId="77777777" w:rsidR="00294146" w:rsidRPr="00A073C5" w:rsidRDefault="00957D9A" w:rsidP="00844154">
      <w:pPr>
        <w:ind w:left="714" w:hanging="210"/>
        <w:jc w:val="both"/>
        <w:rPr>
          <w:sz w:val="20"/>
          <w:lang w:val="en-GB"/>
        </w:rPr>
      </w:pPr>
      <w:r w:rsidRPr="00A073C5">
        <w:rPr>
          <w:sz w:val="20"/>
          <w:lang w:val="en-GB"/>
        </w:rPr>
        <w:t>-</w:t>
      </w:r>
      <w:r w:rsidRPr="00A073C5">
        <w:rPr>
          <w:sz w:val="20"/>
          <w:lang w:val="en-GB"/>
        </w:rPr>
        <w:tab/>
      </w:r>
      <w:r w:rsidR="00294146" w:rsidRPr="00A073C5">
        <w:rPr>
          <w:sz w:val="20"/>
          <w:lang w:val="en-GB"/>
        </w:rPr>
        <w:t xml:space="preserve">Island of Jersey </w:t>
      </w:r>
      <w:r w:rsidR="008C4694" w:rsidRPr="00A073C5">
        <w:rPr>
          <w:sz w:val="20"/>
          <w:lang w:val="en-GB"/>
        </w:rPr>
        <w:t xml:space="preserve"> </w:t>
      </w:r>
      <w:r w:rsidR="008C4694" w:rsidRPr="00A073C5">
        <w:rPr>
          <w:sz w:val="20"/>
          <w:lang w:val="en-GB"/>
        </w:rPr>
        <w:tab/>
      </w:r>
      <w:r w:rsidR="00844154" w:rsidRPr="00A073C5">
        <w:rPr>
          <w:sz w:val="20"/>
          <w:lang w:val="en-GB"/>
        </w:rPr>
        <w:tab/>
      </w:r>
      <w:r w:rsidR="008C4694" w:rsidRPr="00A073C5">
        <w:rPr>
          <w:sz w:val="20"/>
          <w:lang w:val="en-GB"/>
        </w:rPr>
        <w:t>14 December 2009</w:t>
      </w:r>
    </w:p>
    <w:p w14:paraId="43FC2CB8" w14:textId="77777777" w:rsidR="00294146" w:rsidRPr="00A073C5" w:rsidRDefault="00957D9A" w:rsidP="00844154">
      <w:pPr>
        <w:ind w:left="714" w:hanging="210"/>
        <w:jc w:val="both"/>
        <w:rPr>
          <w:sz w:val="20"/>
          <w:lang w:val="en-GB"/>
        </w:rPr>
      </w:pPr>
      <w:r w:rsidRPr="00A073C5">
        <w:rPr>
          <w:sz w:val="20"/>
          <w:lang w:val="en-GB"/>
        </w:rPr>
        <w:t>-</w:t>
      </w:r>
      <w:r w:rsidRPr="00A073C5">
        <w:rPr>
          <w:sz w:val="20"/>
          <w:lang w:val="en-GB"/>
        </w:rPr>
        <w:tab/>
      </w:r>
      <w:r w:rsidR="00294146" w:rsidRPr="00A073C5">
        <w:rPr>
          <w:sz w:val="20"/>
          <w:lang w:val="en-GB"/>
        </w:rPr>
        <w:t xml:space="preserve">Cayman Islands </w:t>
      </w:r>
      <w:r w:rsidR="008C4694" w:rsidRPr="00A073C5">
        <w:rPr>
          <w:sz w:val="20"/>
          <w:lang w:val="en-GB"/>
        </w:rPr>
        <w:tab/>
      </w:r>
      <w:r w:rsidR="00844154" w:rsidRPr="00A073C5">
        <w:rPr>
          <w:sz w:val="20"/>
          <w:lang w:val="en-GB"/>
        </w:rPr>
        <w:tab/>
      </w:r>
      <w:r w:rsidR="008C4694" w:rsidRPr="00A073C5">
        <w:rPr>
          <w:sz w:val="20"/>
          <w:lang w:val="en-GB"/>
        </w:rPr>
        <w:t>31 January 2011</w:t>
      </w:r>
    </w:p>
    <w:p w14:paraId="3C4C6FE0" w14:textId="77777777" w:rsidR="00294146" w:rsidRPr="00A073C5" w:rsidRDefault="00006C86" w:rsidP="00844154">
      <w:pPr>
        <w:ind w:left="714" w:hanging="210"/>
        <w:jc w:val="both"/>
        <w:rPr>
          <w:sz w:val="20"/>
          <w:lang w:val="en-GB"/>
        </w:rPr>
      </w:pPr>
      <w:r w:rsidRPr="00A073C5">
        <w:rPr>
          <w:sz w:val="20"/>
          <w:lang w:val="en-GB"/>
        </w:rPr>
        <w:t>-</w:t>
      </w:r>
      <w:r w:rsidRPr="00A073C5">
        <w:rPr>
          <w:sz w:val="20"/>
          <w:lang w:val="en-GB"/>
        </w:rPr>
        <w:tab/>
      </w:r>
      <w:r w:rsidR="00294146" w:rsidRPr="00A073C5">
        <w:rPr>
          <w:sz w:val="20"/>
          <w:lang w:val="en-GB"/>
        </w:rPr>
        <w:t xml:space="preserve">Isle of Man </w:t>
      </w:r>
      <w:r w:rsidR="008C4694" w:rsidRPr="00A073C5">
        <w:rPr>
          <w:sz w:val="20"/>
          <w:lang w:val="en-GB"/>
        </w:rPr>
        <w:tab/>
      </w:r>
      <w:r w:rsidR="008C4694" w:rsidRPr="00A073C5">
        <w:rPr>
          <w:sz w:val="20"/>
          <w:lang w:val="en-GB"/>
        </w:rPr>
        <w:tab/>
      </w:r>
      <w:r w:rsidR="00294146" w:rsidRPr="00A073C5">
        <w:rPr>
          <w:sz w:val="20"/>
          <w:lang w:val="en-GB"/>
        </w:rPr>
        <w:t>1 May 2012</w:t>
      </w:r>
    </w:p>
    <w:p w14:paraId="5B6CC6D4" w14:textId="77777777" w:rsidR="00294146" w:rsidRPr="00A073C5" w:rsidRDefault="00957D9A" w:rsidP="00844154">
      <w:pPr>
        <w:ind w:left="714" w:hanging="210"/>
        <w:jc w:val="both"/>
        <w:rPr>
          <w:sz w:val="20"/>
          <w:lang w:val="en-GB"/>
        </w:rPr>
      </w:pPr>
      <w:r w:rsidRPr="00A073C5">
        <w:rPr>
          <w:sz w:val="20"/>
          <w:lang w:val="en-GB"/>
        </w:rPr>
        <w:t>-</w:t>
      </w:r>
      <w:r w:rsidR="00006C86" w:rsidRPr="00A073C5">
        <w:rPr>
          <w:sz w:val="20"/>
          <w:lang w:val="en-GB"/>
        </w:rPr>
        <w:tab/>
      </w:r>
      <w:r w:rsidR="00294146" w:rsidRPr="00A073C5">
        <w:rPr>
          <w:sz w:val="20"/>
          <w:lang w:val="en-GB"/>
        </w:rPr>
        <w:t xml:space="preserve">Bailiwick of Guernsey </w:t>
      </w:r>
      <w:r w:rsidR="008C4694" w:rsidRPr="00A073C5">
        <w:rPr>
          <w:sz w:val="20"/>
          <w:lang w:val="en-GB"/>
        </w:rPr>
        <w:tab/>
      </w:r>
      <w:r w:rsidR="00294146" w:rsidRPr="00A073C5">
        <w:rPr>
          <w:sz w:val="20"/>
          <w:lang w:val="en-GB"/>
        </w:rPr>
        <w:t>11 June 2013</w:t>
      </w:r>
    </w:p>
    <w:p w14:paraId="7714A6C7" w14:textId="77777777" w:rsidR="0064564D" w:rsidRPr="00A073C5" w:rsidRDefault="00006C86" w:rsidP="00844154">
      <w:pPr>
        <w:ind w:left="714" w:hanging="210"/>
        <w:jc w:val="both"/>
        <w:rPr>
          <w:sz w:val="20"/>
          <w:lang w:val="en-GB"/>
        </w:rPr>
      </w:pPr>
      <w:r w:rsidRPr="00A073C5">
        <w:rPr>
          <w:sz w:val="20"/>
          <w:lang w:val="en-GB"/>
        </w:rPr>
        <w:t>-</w:t>
      </w:r>
      <w:r w:rsidRPr="00A073C5">
        <w:rPr>
          <w:sz w:val="20"/>
          <w:lang w:val="en-GB"/>
        </w:rPr>
        <w:tab/>
      </w:r>
      <w:r w:rsidR="000454AE" w:rsidRPr="00A073C5">
        <w:rPr>
          <w:sz w:val="20"/>
          <w:lang w:val="en-GB"/>
        </w:rPr>
        <w:t xml:space="preserve">Gibraltar </w:t>
      </w:r>
      <w:r w:rsidR="000454AE" w:rsidRPr="00A073C5">
        <w:rPr>
          <w:sz w:val="20"/>
          <w:lang w:val="en-GB"/>
        </w:rPr>
        <w:tab/>
      </w:r>
      <w:r w:rsidR="000454AE" w:rsidRPr="00A073C5">
        <w:rPr>
          <w:sz w:val="20"/>
          <w:lang w:val="en-GB"/>
        </w:rPr>
        <w:tab/>
      </w:r>
      <w:r w:rsidR="008C4694" w:rsidRPr="00A073C5">
        <w:rPr>
          <w:sz w:val="20"/>
          <w:lang w:val="en-GB"/>
        </w:rPr>
        <w:t>25 February 2014</w:t>
      </w:r>
    </w:p>
    <w:p w14:paraId="6E4F127B" w14:textId="77777777" w:rsidR="00294146" w:rsidRPr="00A073C5" w:rsidRDefault="00294146" w:rsidP="00294146">
      <w:pPr>
        <w:ind w:left="196" w:hanging="210"/>
        <w:jc w:val="both"/>
        <w:rPr>
          <w:sz w:val="20"/>
          <w:lang w:val="en-GB"/>
        </w:rPr>
      </w:pPr>
    </w:p>
    <w:p w14:paraId="6A84F1FD" w14:textId="77777777" w:rsidR="00EF310A" w:rsidRPr="00A073C5" w:rsidRDefault="00EF310A" w:rsidP="007C4A9C">
      <w:pPr>
        <w:jc w:val="both"/>
        <w:rPr>
          <w:sz w:val="20"/>
          <w:lang w:val="en-GB"/>
        </w:rPr>
      </w:pPr>
    </w:p>
    <w:p w14:paraId="09447A1D" w14:textId="77777777" w:rsidR="008C4694" w:rsidRPr="00A073C5" w:rsidRDefault="008C4694" w:rsidP="007C4A9C">
      <w:pPr>
        <w:jc w:val="both"/>
        <w:rPr>
          <w:sz w:val="20"/>
          <w:lang w:val="en-GB"/>
        </w:rPr>
      </w:pPr>
    </w:p>
    <w:p w14:paraId="230D6009" w14:textId="77777777" w:rsidR="009803AF" w:rsidRPr="00A073C5" w:rsidRDefault="009803AF" w:rsidP="00B87E8B">
      <w:pPr>
        <w:ind w:firstLine="720"/>
        <w:jc w:val="both"/>
        <w:rPr>
          <w:sz w:val="20"/>
          <w:lang w:val="en-GB"/>
        </w:rPr>
      </w:pPr>
      <w:r w:rsidRPr="00A073C5">
        <w:rPr>
          <w:sz w:val="20"/>
          <w:lang w:val="en-GB"/>
        </w:rPr>
        <w:t>The Convention appl</w:t>
      </w:r>
      <w:r w:rsidR="00326138" w:rsidRPr="00A073C5">
        <w:rPr>
          <w:sz w:val="20"/>
          <w:lang w:val="en-GB"/>
        </w:rPr>
        <w:t xml:space="preserve">ies provisionally in respect of </w:t>
      </w:r>
      <w:r w:rsidRPr="00A073C5">
        <w:rPr>
          <w:sz w:val="20"/>
          <w:lang w:val="en-GB"/>
        </w:rPr>
        <w:t>Belize</w:t>
      </w:r>
    </w:p>
    <w:p w14:paraId="532A0745" w14:textId="77777777" w:rsidR="00131997" w:rsidRPr="00A073C5" w:rsidRDefault="00131997" w:rsidP="004626DC">
      <w:pPr>
        <w:jc w:val="both"/>
        <w:rPr>
          <w:sz w:val="20"/>
          <w:lang w:val="en-GB"/>
        </w:rPr>
      </w:pPr>
    </w:p>
    <w:p w14:paraId="0E65BF48" w14:textId="77777777" w:rsidR="009803AF" w:rsidRPr="00A073C5" w:rsidRDefault="009803AF" w:rsidP="004626DC">
      <w:pPr>
        <w:jc w:val="both"/>
        <w:rPr>
          <w:sz w:val="20"/>
          <w:lang w:val="en-GB"/>
        </w:rPr>
      </w:pPr>
      <w:r w:rsidRPr="00A073C5">
        <w:rPr>
          <w:sz w:val="20"/>
          <w:lang w:val="en-GB"/>
        </w:rPr>
        <w:t>__________</w:t>
      </w:r>
    </w:p>
    <w:p w14:paraId="7067DF21" w14:textId="77777777" w:rsidR="003C77B4" w:rsidRPr="00A073C5" w:rsidRDefault="003C77B4" w:rsidP="003C77B4">
      <w:pPr>
        <w:ind w:left="882" w:hanging="714"/>
        <w:jc w:val="both"/>
        <w:rPr>
          <w:sz w:val="20"/>
          <w:lang w:val="en-GB"/>
        </w:rPr>
      </w:pPr>
      <w:r w:rsidRPr="00A073C5">
        <w:rPr>
          <w:sz w:val="20"/>
          <w:vertAlign w:val="superscript"/>
          <w:lang w:val="en-GB"/>
        </w:rPr>
        <w:tab/>
        <w:t xml:space="preserve"> </w:t>
      </w:r>
    </w:p>
    <w:p w14:paraId="5BE7FB1C" w14:textId="77777777" w:rsidR="009803AF" w:rsidRPr="00A073C5" w:rsidRDefault="009803AF" w:rsidP="00D747AF">
      <w:pPr>
        <w:keepNext/>
        <w:keepLines/>
        <w:ind w:firstLine="720"/>
        <w:jc w:val="both"/>
        <w:rPr>
          <w:sz w:val="20"/>
          <w:lang w:val="en-GB"/>
        </w:rPr>
      </w:pPr>
      <w:r w:rsidRPr="00A073C5">
        <w:rPr>
          <w:sz w:val="20"/>
          <w:vertAlign w:val="superscript"/>
          <w:lang w:val="en-GB"/>
        </w:rPr>
        <w:t>1</w:t>
      </w:r>
      <w:r w:rsidR="00426E0A" w:rsidRPr="00A073C5">
        <w:rPr>
          <w:sz w:val="20"/>
          <w:vertAlign w:val="superscript"/>
          <w:lang w:val="en-GB"/>
        </w:rPr>
        <w:t>  </w:t>
      </w:r>
      <w:r w:rsidRPr="00A073C5">
        <w:rPr>
          <w:sz w:val="20"/>
          <w:lang w:val="en-GB"/>
        </w:rPr>
        <w:t>For the text of a declaration, reservation or statement, see section I</w:t>
      </w:r>
      <w:r w:rsidR="00D747AF" w:rsidRPr="00A073C5">
        <w:rPr>
          <w:sz w:val="20"/>
          <w:lang w:val="en-GB"/>
        </w:rPr>
        <w:t>V</w:t>
      </w:r>
      <w:r w:rsidRPr="00A073C5">
        <w:rPr>
          <w:sz w:val="20"/>
          <w:lang w:val="en-GB"/>
        </w:rPr>
        <w:t>.</w:t>
      </w:r>
    </w:p>
    <w:p w14:paraId="6D994067" w14:textId="77777777" w:rsidR="009803AF" w:rsidRPr="00A073C5" w:rsidRDefault="009803AF" w:rsidP="00B87E8B">
      <w:pPr>
        <w:keepNext/>
        <w:keepLines/>
        <w:jc w:val="both"/>
        <w:rPr>
          <w:sz w:val="20"/>
          <w:lang w:val="en-GB"/>
        </w:rPr>
      </w:pPr>
    </w:p>
    <w:p w14:paraId="2B48AA74" w14:textId="77777777" w:rsidR="009803AF" w:rsidRPr="00A073C5" w:rsidRDefault="009803AF" w:rsidP="00B87E8B">
      <w:pPr>
        <w:keepNext/>
        <w:keepLines/>
        <w:ind w:firstLine="720"/>
        <w:jc w:val="both"/>
        <w:rPr>
          <w:sz w:val="20"/>
          <w:lang w:val="en-GB"/>
        </w:rPr>
      </w:pPr>
      <w:r w:rsidRPr="00A073C5">
        <w:rPr>
          <w:sz w:val="20"/>
          <w:vertAlign w:val="superscript"/>
          <w:lang w:val="en-GB"/>
        </w:rPr>
        <w:t>2</w:t>
      </w:r>
      <w:r w:rsidR="00426E0A" w:rsidRPr="00A073C5">
        <w:rPr>
          <w:sz w:val="20"/>
          <w:vertAlign w:val="superscript"/>
          <w:lang w:val="en-GB"/>
        </w:rPr>
        <w:t>  </w:t>
      </w:r>
      <w:r w:rsidRPr="00A073C5">
        <w:rPr>
          <w:sz w:val="20"/>
          <w:lang w:val="en-GB"/>
        </w:rPr>
        <w:t>With a notification</w:t>
      </w:r>
      <w:r w:rsidR="00D747AF" w:rsidRPr="00A073C5">
        <w:rPr>
          <w:sz w:val="20"/>
          <w:lang w:val="en-GB"/>
        </w:rPr>
        <w:t xml:space="preserve">, see section </w:t>
      </w:r>
      <w:r w:rsidRPr="00A073C5">
        <w:rPr>
          <w:sz w:val="20"/>
          <w:lang w:val="en-GB"/>
        </w:rPr>
        <w:t>V.</w:t>
      </w:r>
    </w:p>
    <w:p w14:paraId="1DBFE182" w14:textId="77777777" w:rsidR="00326138" w:rsidRPr="00A073C5" w:rsidRDefault="00326138" w:rsidP="00B87E8B">
      <w:pPr>
        <w:keepNext/>
        <w:keepLines/>
        <w:ind w:firstLine="720"/>
        <w:jc w:val="both"/>
        <w:rPr>
          <w:sz w:val="20"/>
          <w:lang w:val="en-GB"/>
        </w:rPr>
      </w:pPr>
    </w:p>
    <w:p w14:paraId="653B08FF" w14:textId="77777777" w:rsidR="00326138" w:rsidRPr="00A073C5" w:rsidRDefault="00326138" w:rsidP="00B87E8B">
      <w:pPr>
        <w:keepNext/>
        <w:keepLines/>
        <w:ind w:firstLine="720"/>
        <w:jc w:val="both"/>
        <w:rPr>
          <w:sz w:val="20"/>
          <w:lang w:val="en-GB"/>
        </w:rPr>
      </w:pPr>
      <w:r w:rsidRPr="00A073C5">
        <w:rPr>
          <w:sz w:val="20"/>
          <w:vertAlign w:val="superscript"/>
          <w:lang w:val="en-GB"/>
        </w:rPr>
        <w:t>3</w:t>
      </w:r>
      <w:r w:rsidR="00EF310A" w:rsidRPr="00A073C5">
        <w:rPr>
          <w:sz w:val="20"/>
          <w:lang w:val="en-GB"/>
        </w:rPr>
        <w:t xml:space="preserve"> Extended to Bonaire, Sint Eustatius and Saba (the Caribbean part of the Netherlands) with effect from 10 October 2010</w:t>
      </w:r>
      <w:r w:rsidR="00EB785C" w:rsidRPr="00A073C5">
        <w:rPr>
          <w:sz w:val="20"/>
          <w:lang w:val="en-GB"/>
        </w:rPr>
        <w:t>.</w:t>
      </w:r>
      <w:r w:rsidR="00EF310A" w:rsidRPr="00A073C5">
        <w:rPr>
          <w:sz w:val="20"/>
          <w:lang w:val="en-GB"/>
        </w:rPr>
        <w:t xml:space="preserve"> </w:t>
      </w:r>
      <w:r w:rsidR="00EF310A" w:rsidRPr="00A073C5">
        <w:rPr>
          <w:sz w:val="20"/>
          <w:vertAlign w:val="superscript"/>
          <w:lang w:val="en-GB"/>
        </w:rPr>
        <w:t xml:space="preserve"> </w:t>
      </w:r>
    </w:p>
    <w:p w14:paraId="24D5177F" w14:textId="77777777" w:rsidR="005358AE" w:rsidRPr="00A073C5" w:rsidRDefault="005358AE" w:rsidP="00B87E8B">
      <w:pPr>
        <w:keepNext/>
        <w:keepLines/>
        <w:ind w:firstLine="720"/>
        <w:jc w:val="both"/>
        <w:rPr>
          <w:sz w:val="20"/>
          <w:lang w:val="en-GB"/>
        </w:rPr>
      </w:pPr>
    </w:p>
    <w:p w14:paraId="1DF33C74" w14:textId="77777777" w:rsidR="005358AE" w:rsidRPr="00A073C5" w:rsidRDefault="005358AE" w:rsidP="005358AE">
      <w:pPr>
        <w:keepNext/>
        <w:keepLines/>
        <w:ind w:firstLine="720"/>
        <w:jc w:val="right"/>
        <w:rPr>
          <w:i/>
          <w:sz w:val="20"/>
          <w:lang w:val="en-GB"/>
        </w:rPr>
      </w:pPr>
      <w:r w:rsidRPr="00A073C5">
        <w:rPr>
          <w:i/>
          <w:sz w:val="20"/>
          <w:lang w:val="en-GB"/>
        </w:rPr>
        <w:t>[Footnotes continued]</w:t>
      </w:r>
    </w:p>
    <w:p w14:paraId="1762F566" w14:textId="77777777" w:rsidR="00131997" w:rsidRPr="00A073C5" w:rsidRDefault="00131997" w:rsidP="00131997">
      <w:pPr>
        <w:keepNext/>
        <w:keepLines/>
        <w:rPr>
          <w:i/>
          <w:sz w:val="20"/>
          <w:lang w:val="en-GB"/>
        </w:rPr>
      </w:pPr>
      <w:r w:rsidRPr="00A073C5">
        <w:rPr>
          <w:sz w:val="20"/>
          <w:vertAlign w:val="superscript"/>
          <w:lang w:val="en-GB"/>
        </w:rPr>
        <w:br w:type="page"/>
      </w:r>
      <w:r w:rsidRPr="00A073C5">
        <w:rPr>
          <w:i/>
          <w:sz w:val="20"/>
          <w:lang w:val="en-GB"/>
        </w:rPr>
        <w:lastRenderedPageBreak/>
        <w:t>[Footnotes continued]</w:t>
      </w:r>
    </w:p>
    <w:p w14:paraId="4A6D19EE" w14:textId="77777777" w:rsidR="00131997" w:rsidRPr="00A073C5" w:rsidRDefault="00131997" w:rsidP="00B87E8B">
      <w:pPr>
        <w:keepNext/>
        <w:keepLines/>
        <w:ind w:firstLine="720"/>
        <w:jc w:val="both"/>
        <w:rPr>
          <w:sz w:val="20"/>
          <w:lang w:val="en-GB"/>
        </w:rPr>
      </w:pPr>
    </w:p>
    <w:p w14:paraId="56888B10" w14:textId="77777777" w:rsidR="00131997" w:rsidRPr="00A073C5" w:rsidRDefault="00E4591C" w:rsidP="00131997">
      <w:pPr>
        <w:ind w:firstLine="720"/>
        <w:jc w:val="both"/>
        <w:rPr>
          <w:sz w:val="20"/>
          <w:lang w:val="en-GB"/>
        </w:rPr>
      </w:pPr>
      <w:r w:rsidRPr="00A073C5">
        <w:rPr>
          <w:sz w:val="20"/>
          <w:vertAlign w:val="superscript"/>
          <w:lang w:val="en-GB"/>
        </w:rPr>
        <w:t>3bis</w:t>
      </w:r>
      <w:r w:rsidR="00426E0A" w:rsidRPr="00A073C5">
        <w:rPr>
          <w:sz w:val="20"/>
          <w:vertAlign w:val="superscript"/>
          <w:lang w:val="en-GB"/>
        </w:rPr>
        <w:t>  </w:t>
      </w:r>
      <w:r w:rsidR="00131997" w:rsidRPr="00A073C5">
        <w:rPr>
          <w:sz w:val="20"/>
          <w:vertAlign w:val="superscript"/>
          <w:lang w:val="en-GB"/>
        </w:rPr>
        <w:t> </w:t>
      </w:r>
      <w:r w:rsidR="00131997" w:rsidRPr="00A073C5">
        <w:rPr>
          <w:sz w:val="20"/>
          <w:lang w:val="en-GB"/>
        </w:rPr>
        <w:t>The United Kingdom declared its ratification to be effective also in respect of:</w:t>
      </w:r>
    </w:p>
    <w:p w14:paraId="4F4BC937" w14:textId="77777777" w:rsidR="00131997" w:rsidRPr="00A073C5" w:rsidRDefault="00131997" w:rsidP="00131997">
      <w:pPr>
        <w:jc w:val="both"/>
        <w:rPr>
          <w:sz w:val="20"/>
          <w:lang w:val="en-GB"/>
        </w:rPr>
      </w:pPr>
    </w:p>
    <w:p w14:paraId="29732C1B" w14:textId="77777777" w:rsidR="00131997" w:rsidRPr="00A073C5" w:rsidRDefault="00131997" w:rsidP="00131997">
      <w:pPr>
        <w:ind w:firstLine="720"/>
        <w:jc w:val="both"/>
        <w:rPr>
          <w:sz w:val="20"/>
          <w:lang w:val="en-GB"/>
        </w:rPr>
      </w:pPr>
      <w:r w:rsidRPr="00A073C5">
        <w:rPr>
          <w:sz w:val="20"/>
          <w:lang w:val="en-GB"/>
        </w:rPr>
        <w:t>Bailiwick of Jersey</w:t>
      </w:r>
    </w:p>
    <w:p w14:paraId="426FDB94" w14:textId="77777777" w:rsidR="00131997" w:rsidRPr="00A073C5" w:rsidRDefault="00131997" w:rsidP="00131997">
      <w:pPr>
        <w:ind w:firstLine="720"/>
        <w:jc w:val="both"/>
        <w:rPr>
          <w:sz w:val="20"/>
          <w:lang w:val="en-GB"/>
        </w:rPr>
      </w:pPr>
      <w:r w:rsidRPr="00A073C5">
        <w:rPr>
          <w:sz w:val="20"/>
          <w:lang w:val="en-GB"/>
        </w:rPr>
        <w:t>Bailiwick of Guernsey</w:t>
      </w:r>
    </w:p>
    <w:p w14:paraId="58479973" w14:textId="77777777" w:rsidR="00131997" w:rsidRPr="00A073C5" w:rsidRDefault="00131997" w:rsidP="00131997">
      <w:pPr>
        <w:ind w:firstLine="720"/>
        <w:jc w:val="both"/>
        <w:rPr>
          <w:sz w:val="20"/>
          <w:lang w:val="en-GB"/>
        </w:rPr>
      </w:pPr>
      <w:r w:rsidRPr="00A073C5">
        <w:rPr>
          <w:sz w:val="20"/>
          <w:lang w:val="en-GB"/>
        </w:rPr>
        <w:t>Belize</w:t>
      </w:r>
      <w:r w:rsidRPr="00A073C5">
        <w:rPr>
          <w:sz w:val="20"/>
          <w:vertAlign w:val="superscript"/>
          <w:lang w:val="en-GB"/>
        </w:rPr>
        <w:t>*</w:t>
      </w:r>
    </w:p>
    <w:p w14:paraId="4DD6C511" w14:textId="77777777" w:rsidR="00131997" w:rsidRPr="00A073C5" w:rsidRDefault="00131997" w:rsidP="00131997">
      <w:pPr>
        <w:ind w:firstLine="720"/>
        <w:jc w:val="both"/>
        <w:rPr>
          <w:sz w:val="20"/>
          <w:lang w:val="en-GB"/>
        </w:rPr>
      </w:pPr>
      <w:r w:rsidRPr="00A073C5">
        <w:rPr>
          <w:sz w:val="20"/>
          <w:lang w:val="en-GB"/>
        </w:rPr>
        <w:t>Bermuda</w:t>
      </w:r>
    </w:p>
    <w:p w14:paraId="4352F36B" w14:textId="77777777" w:rsidR="00131997" w:rsidRPr="00A073C5" w:rsidRDefault="00131997" w:rsidP="00131997">
      <w:pPr>
        <w:ind w:firstLine="720"/>
        <w:jc w:val="both"/>
        <w:rPr>
          <w:sz w:val="20"/>
          <w:lang w:val="en-GB"/>
        </w:rPr>
      </w:pPr>
      <w:r w:rsidRPr="00A073C5">
        <w:rPr>
          <w:sz w:val="20"/>
          <w:lang w:val="en-GB"/>
        </w:rPr>
        <w:t>British Virgin Islands</w:t>
      </w:r>
    </w:p>
    <w:p w14:paraId="60512C55" w14:textId="77777777" w:rsidR="00131997" w:rsidRPr="00A073C5" w:rsidRDefault="00131997" w:rsidP="00131997">
      <w:pPr>
        <w:ind w:firstLine="720"/>
        <w:jc w:val="both"/>
        <w:rPr>
          <w:sz w:val="20"/>
          <w:lang w:val="en-GB"/>
        </w:rPr>
      </w:pPr>
      <w:r w:rsidRPr="00A073C5">
        <w:rPr>
          <w:sz w:val="20"/>
          <w:lang w:val="en-GB"/>
        </w:rPr>
        <w:t>Cayman Islands</w:t>
      </w:r>
    </w:p>
    <w:p w14:paraId="251E9844" w14:textId="77777777" w:rsidR="00131997" w:rsidRPr="00A073C5" w:rsidRDefault="00131997" w:rsidP="00131997">
      <w:pPr>
        <w:ind w:firstLine="720"/>
        <w:jc w:val="both"/>
        <w:rPr>
          <w:sz w:val="20"/>
          <w:lang w:val="en-GB"/>
        </w:rPr>
      </w:pPr>
      <w:r w:rsidRPr="00A073C5">
        <w:rPr>
          <w:sz w:val="20"/>
          <w:lang w:val="en-GB"/>
        </w:rPr>
        <w:t>Falkland Islands</w:t>
      </w:r>
      <w:r w:rsidRPr="00A073C5">
        <w:rPr>
          <w:sz w:val="20"/>
          <w:vertAlign w:val="superscript"/>
          <w:lang w:val="en-GB"/>
        </w:rPr>
        <w:t>**</w:t>
      </w:r>
    </w:p>
    <w:p w14:paraId="21C424F3" w14:textId="77777777" w:rsidR="00131997" w:rsidRPr="00A073C5" w:rsidRDefault="00131997" w:rsidP="00131997">
      <w:pPr>
        <w:ind w:firstLine="720"/>
        <w:jc w:val="both"/>
        <w:rPr>
          <w:sz w:val="20"/>
          <w:lang w:val="en-GB"/>
        </w:rPr>
      </w:pPr>
      <w:r w:rsidRPr="00A073C5">
        <w:rPr>
          <w:sz w:val="20"/>
          <w:lang w:val="en-GB"/>
        </w:rPr>
        <w:t>Gibraltar</w:t>
      </w:r>
    </w:p>
    <w:p w14:paraId="7CCA3340" w14:textId="77777777" w:rsidR="00131997" w:rsidRPr="00A073C5" w:rsidRDefault="00131997" w:rsidP="00131997">
      <w:pPr>
        <w:ind w:firstLine="720"/>
        <w:jc w:val="both"/>
        <w:rPr>
          <w:sz w:val="20"/>
          <w:lang w:val="en-GB"/>
        </w:rPr>
      </w:pPr>
      <w:r w:rsidRPr="00A073C5">
        <w:rPr>
          <w:sz w:val="20"/>
          <w:lang w:val="en-GB"/>
        </w:rPr>
        <w:t>Hong Kong</w:t>
      </w:r>
      <w:r w:rsidRPr="00A073C5">
        <w:rPr>
          <w:sz w:val="20"/>
          <w:vertAlign w:val="superscript"/>
          <w:lang w:val="en-GB"/>
        </w:rPr>
        <w:t>***</w:t>
      </w:r>
    </w:p>
    <w:p w14:paraId="741D0832" w14:textId="77777777" w:rsidR="00131997" w:rsidRPr="00A073C5" w:rsidRDefault="00131997" w:rsidP="00131997">
      <w:pPr>
        <w:ind w:firstLine="720"/>
        <w:jc w:val="both"/>
        <w:rPr>
          <w:sz w:val="20"/>
          <w:lang w:val="en-GB"/>
        </w:rPr>
      </w:pPr>
      <w:r w:rsidRPr="00A073C5">
        <w:rPr>
          <w:sz w:val="20"/>
          <w:lang w:val="en-GB"/>
        </w:rPr>
        <w:t>Isle of Man</w:t>
      </w:r>
    </w:p>
    <w:p w14:paraId="18D06060" w14:textId="77777777" w:rsidR="00131997" w:rsidRPr="00A073C5" w:rsidRDefault="00131997" w:rsidP="00131997">
      <w:pPr>
        <w:ind w:firstLine="720"/>
        <w:jc w:val="both"/>
        <w:rPr>
          <w:sz w:val="20"/>
          <w:lang w:val="en-GB"/>
        </w:rPr>
      </w:pPr>
      <w:r w:rsidRPr="00A073C5">
        <w:rPr>
          <w:sz w:val="20"/>
          <w:lang w:val="en-GB"/>
        </w:rPr>
        <w:t>Montserrat</w:t>
      </w:r>
    </w:p>
    <w:p w14:paraId="0D0E003F" w14:textId="77777777" w:rsidR="00131997" w:rsidRPr="00A073C5" w:rsidRDefault="00131997" w:rsidP="00131997">
      <w:pPr>
        <w:ind w:firstLine="720"/>
        <w:jc w:val="both"/>
        <w:rPr>
          <w:sz w:val="20"/>
          <w:lang w:val="en-GB"/>
        </w:rPr>
      </w:pPr>
      <w:r w:rsidRPr="00A073C5">
        <w:rPr>
          <w:sz w:val="20"/>
          <w:lang w:val="en-GB"/>
        </w:rPr>
        <w:t>Pitcairn</w:t>
      </w:r>
    </w:p>
    <w:p w14:paraId="6D2C1B4B" w14:textId="77777777" w:rsidR="00131997" w:rsidRPr="00A073C5" w:rsidRDefault="003B4366" w:rsidP="00131997">
      <w:pPr>
        <w:ind w:firstLine="720"/>
        <w:jc w:val="both"/>
        <w:rPr>
          <w:sz w:val="20"/>
          <w:lang w:val="en-GB"/>
        </w:rPr>
      </w:pPr>
      <w:r w:rsidRPr="00A073C5">
        <w:rPr>
          <w:sz w:val="20"/>
          <w:lang w:val="en-GB"/>
        </w:rPr>
        <w:t>St. Helena, Ascension and Tristan da Cunha</w:t>
      </w:r>
      <w:r w:rsidRPr="00A073C5">
        <w:rPr>
          <w:sz w:val="20"/>
          <w:vertAlign w:val="superscript"/>
          <w:lang w:val="en-GB"/>
        </w:rPr>
        <w:t xml:space="preserve"> ****</w:t>
      </w:r>
    </w:p>
    <w:p w14:paraId="5020051B" w14:textId="77777777" w:rsidR="00131997" w:rsidRPr="00A073C5" w:rsidRDefault="00131997" w:rsidP="00131997">
      <w:pPr>
        <w:ind w:firstLine="720"/>
        <w:jc w:val="both"/>
        <w:rPr>
          <w:sz w:val="20"/>
          <w:lang w:val="en-GB"/>
        </w:rPr>
      </w:pPr>
      <w:r w:rsidRPr="00A073C5">
        <w:rPr>
          <w:sz w:val="20"/>
          <w:lang w:val="en-GB"/>
        </w:rPr>
        <w:t>Turks and Caicos Islands</w:t>
      </w:r>
    </w:p>
    <w:p w14:paraId="7770B632" w14:textId="77777777" w:rsidR="00131997" w:rsidRPr="00A073C5" w:rsidRDefault="00131997" w:rsidP="00131997">
      <w:pPr>
        <w:ind w:firstLine="720"/>
        <w:jc w:val="both"/>
        <w:rPr>
          <w:sz w:val="20"/>
          <w:lang w:val="en-GB"/>
        </w:rPr>
      </w:pPr>
      <w:r w:rsidRPr="00A073C5">
        <w:rPr>
          <w:sz w:val="20"/>
          <w:lang w:val="en-GB"/>
        </w:rPr>
        <w:t>United Kingdom Sovereign Base Areas of Akrotiri and Dhekelia in the Island of Cyprus</w:t>
      </w:r>
    </w:p>
    <w:p w14:paraId="3A0A90C1" w14:textId="77777777" w:rsidR="00131997" w:rsidRPr="00A073C5" w:rsidRDefault="00131997" w:rsidP="00131997">
      <w:pPr>
        <w:tabs>
          <w:tab w:val="left" w:pos="5040"/>
        </w:tabs>
        <w:ind w:firstLine="720"/>
        <w:jc w:val="both"/>
        <w:rPr>
          <w:sz w:val="20"/>
          <w:lang w:val="en-GB"/>
        </w:rPr>
      </w:pPr>
      <w:r w:rsidRPr="00A073C5">
        <w:rPr>
          <w:sz w:val="20"/>
          <w:lang w:val="en-GB"/>
        </w:rPr>
        <w:t xml:space="preserve">Anguilla </w:t>
      </w:r>
      <w:r w:rsidRPr="00A073C5">
        <w:rPr>
          <w:sz w:val="20"/>
          <w:lang w:val="en-GB"/>
        </w:rPr>
        <w:tab/>
        <w:t>)</w:t>
      </w:r>
      <w:r w:rsidRPr="00A073C5">
        <w:rPr>
          <w:sz w:val="20"/>
          <w:lang w:val="en-GB"/>
        </w:rPr>
        <w:tab/>
        <w:t>extended</w:t>
      </w:r>
    </w:p>
    <w:p w14:paraId="426007DE" w14:textId="77777777" w:rsidR="00131997" w:rsidRPr="00A073C5" w:rsidRDefault="00131997" w:rsidP="00131997">
      <w:pPr>
        <w:tabs>
          <w:tab w:val="left" w:pos="5040"/>
        </w:tabs>
        <w:ind w:firstLine="720"/>
        <w:jc w:val="both"/>
        <w:rPr>
          <w:sz w:val="20"/>
          <w:lang w:val="en-GB"/>
        </w:rPr>
      </w:pPr>
      <w:r w:rsidRPr="00A073C5">
        <w:rPr>
          <w:sz w:val="20"/>
          <w:lang w:val="en-GB"/>
        </w:rPr>
        <w:t xml:space="preserve">British Antarctic Territory </w:t>
      </w:r>
      <w:r w:rsidRPr="00A073C5">
        <w:rPr>
          <w:sz w:val="20"/>
          <w:lang w:val="en-GB"/>
        </w:rPr>
        <w:tab/>
        <w:t>)</w:t>
      </w:r>
      <w:r w:rsidRPr="00A073C5">
        <w:rPr>
          <w:sz w:val="20"/>
          <w:lang w:val="en-GB"/>
        </w:rPr>
        <w:tab/>
        <w:t>from</w:t>
      </w:r>
    </w:p>
    <w:p w14:paraId="791A9B9F" w14:textId="77777777" w:rsidR="00131997" w:rsidRPr="00A073C5" w:rsidRDefault="00131997" w:rsidP="00131997">
      <w:pPr>
        <w:tabs>
          <w:tab w:val="left" w:pos="5040"/>
        </w:tabs>
        <w:ind w:firstLine="720"/>
        <w:jc w:val="both"/>
        <w:rPr>
          <w:sz w:val="20"/>
          <w:lang w:val="en-GB"/>
        </w:rPr>
      </w:pPr>
      <w:r w:rsidRPr="00A073C5">
        <w:rPr>
          <w:sz w:val="20"/>
          <w:lang w:val="en-GB"/>
        </w:rPr>
        <w:t>British Indian Ocean Territory</w:t>
      </w:r>
      <w:r w:rsidRPr="00A073C5">
        <w:rPr>
          <w:sz w:val="20"/>
          <w:lang w:val="en-GB"/>
        </w:rPr>
        <w:tab/>
        <w:t>)</w:t>
      </w:r>
      <w:r w:rsidRPr="00A073C5">
        <w:rPr>
          <w:sz w:val="20"/>
          <w:lang w:val="en-GB"/>
        </w:rPr>
        <w:tab/>
        <w:t>4 February 1999</w:t>
      </w:r>
    </w:p>
    <w:p w14:paraId="0CD12A03" w14:textId="027A93E8" w:rsidR="00131997" w:rsidRPr="00A073C5" w:rsidRDefault="00131997" w:rsidP="00131997">
      <w:pPr>
        <w:tabs>
          <w:tab w:val="left" w:pos="5040"/>
        </w:tabs>
        <w:ind w:firstLine="720"/>
        <w:jc w:val="both"/>
        <w:rPr>
          <w:sz w:val="20"/>
          <w:lang w:val="en-GB"/>
        </w:rPr>
      </w:pPr>
      <w:r w:rsidRPr="00A073C5">
        <w:rPr>
          <w:sz w:val="20"/>
          <w:lang w:val="en-GB"/>
        </w:rPr>
        <w:t>South Georgia and the South Sandwich Islands</w:t>
      </w:r>
      <w:r w:rsidR="00371AA2" w:rsidRPr="00A073C5">
        <w:rPr>
          <w:sz w:val="20"/>
          <w:vertAlign w:val="superscript"/>
          <w:lang w:val="en-GB"/>
        </w:rPr>
        <w:t>**</w:t>
      </w:r>
      <w:r w:rsidRPr="00A073C5">
        <w:rPr>
          <w:sz w:val="20"/>
          <w:lang w:val="en-GB"/>
        </w:rPr>
        <w:tab/>
        <w:t>)</w:t>
      </w:r>
    </w:p>
    <w:p w14:paraId="4F456352" w14:textId="77777777" w:rsidR="00131997" w:rsidRPr="00A073C5" w:rsidRDefault="00131997" w:rsidP="00131997">
      <w:pPr>
        <w:jc w:val="both"/>
        <w:rPr>
          <w:sz w:val="20"/>
          <w:lang w:val="en-GB"/>
        </w:rPr>
      </w:pPr>
    </w:p>
    <w:p w14:paraId="34001D67" w14:textId="77777777" w:rsidR="00131997" w:rsidRPr="00A073C5" w:rsidRDefault="00131997" w:rsidP="00131997">
      <w:pPr>
        <w:ind w:left="1440" w:hanging="720"/>
        <w:jc w:val="both"/>
        <w:rPr>
          <w:sz w:val="20"/>
          <w:lang w:val="en-GB"/>
        </w:rPr>
      </w:pPr>
      <w:r w:rsidRPr="00A073C5">
        <w:rPr>
          <w:sz w:val="20"/>
          <w:vertAlign w:val="superscript"/>
          <w:lang w:val="en-GB"/>
        </w:rPr>
        <w:t>*</w:t>
      </w:r>
      <w:r w:rsidRPr="00A073C5">
        <w:rPr>
          <w:sz w:val="20"/>
          <w:lang w:val="en-GB"/>
        </w:rPr>
        <w:tab/>
        <w:t>Has since become the independent State of Belize to which the Convention applies provisionally.</w:t>
      </w:r>
    </w:p>
    <w:p w14:paraId="0374BF61" w14:textId="77777777" w:rsidR="00131997" w:rsidRPr="00A073C5" w:rsidRDefault="00131997" w:rsidP="00131997">
      <w:pPr>
        <w:jc w:val="both"/>
        <w:rPr>
          <w:sz w:val="20"/>
          <w:lang w:val="en-GB"/>
        </w:rPr>
      </w:pPr>
    </w:p>
    <w:p w14:paraId="30DEA03D" w14:textId="77777777" w:rsidR="00131997" w:rsidRPr="00A073C5" w:rsidRDefault="00131997" w:rsidP="00131997">
      <w:pPr>
        <w:ind w:left="1440" w:hanging="720"/>
        <w:jc w:val="both"/>
        <w:rPr>
          <w:sz w:val="20"/>
          <w:lang w:val="en-GB"/>
        </w:rPr>
      </w:pPr>
      <w:r w:rsidRPr="00A073C5">
        <w:rPr>
          <w:sz w:val="20"/>
          <w:vertAlign w:val="superscript"/>
          <w:lang w:val="en-GB"/>
        </w:rPr>
        <w:t>**</w:t>
      </w:r>
      <w:r w:rsidRPr="00A073C5">
        <w:rPr>
          <w:sz w:val="20"/>
          <w:lang w:val="en-GB"/>
        </w:rPr>
        <w:tab/>
        <w:t xml:space="preserve">For the text of communications received from the Governments of Argentina and the United Kingdom, see footnote </w:t>
      </w:r>
      <w:r w:rsidRPr="00A073C5">
        <w:rPr>
          <w:sz w:val="20"/>
          <w:vertAlign w:val="superscript"/>
          <w:lang w:val="en-GB"/>
        </w:rPr>
        <w:t>***</w:t>
      </w:r>
      <w:r w:rsidRPr="00A073C5">
        <w:rPr>
          <w:sz w:val="20"/>
          <w:lang w:val="en-GB"/>
        </w:rPr>
        <w:t xml:space="preserve"> of section II of COLREG 1972.</w:t>
      </w:r>
    </w:p>
    <w:p w14:paraId="67B6203F" w14:textId="77777777" w:rsidR="00131997" w:rsidRPr="00A073C5" w:rsidRDefault="00131997" w:rsidP="00131997">
      <w:pPr>
        <w:jc w:val="both"/>
        <w:rPr>
          <w:sz w:val="20"/>
          <w:lang w:val="en-GB"/>
        </w:rPr>
      </w:pPr>
    </w:p>
    <w:p w14:paraId="50FFF3CB" w14:textId="77777777" w:rsidR="00131997" w:rsidRPr="00A073C5" w:rsidRDefault="00131997" w:rsidP="00131997">
      <w:pPr>
        <w:ind w:left="1440" w:hanging="720"/>
        <w:jc w:val="both"/>
        <w:rPr>
          <w:sz w:val="20"/>
          <w:lang w:val="en-GB"/>
        </w:rPr>
      </w:pPr>
      <w:r w:rsidRPr="00A073C5">
        <w:rPr>
          <w:sz w:val="20"/>
          <w:vertAlign w:val="superscript"/>
          <w:lang w:val="en-GB"/>
        </w:rPr>
        <w:t>***</w:t>
      </w:r>
      <w:r w:rsidRPr="00A073C5">
        <w:rPr>
          <w:sz w:val="20"/>
          <w:lang w:val="en-GB"/>
        </w:rPr>
        <w:tab/>
        <w:t>Ceased to apply to Hong Kong with effect from 1 July 1997.</w:t>
      </w:r>
    </w:p>
    <w:p w14:paraId="06388399" w14:textId="77777777" w:rsidR="003B4366" w:rsidRPr="00A073C5" w:rsidRDefault="003B4366" w:rsidP="00131997">
      <w:pPr>
        <w:ind w:left="1440" w:hanging="720"/>
        <w:jc w:val="both"/>
        <w:rPr>
          <w:sz w:val="20"/>
          <w:lang w:val="en-GB"/>
        </w:rPr>
      </w:pPr>
    </w:p>
    <w:p w14:paraId="411D37AF" w14:textId="77777777" w:rsidR="00131997" w:rsidRPr="00A073C5" w:rsidRDefault="003B4366" w:rsidP="003B4366">
      <w:pPr>
        <w:keepNext/>
        <w:keepLines/>
        <w:ind w:left="1440" w:hanging="720"/>
        <w:jc w:val="both"/>
        <w:rPr>
          <w:sz w:val="20"/>
          <w:vertAlign w:val="superscript"/>
          <w:lang w:val="en-GB"/>
        </w:rPr>
      </w:pPr>
      <w:r w:rsidRPr="00A073C5">
        <w:rPr>
          <w:sz w:val="20"/>
          <w:vertAlign w:val="superscript"/>
          <w:lang w:val="en-GB"/>
        </w:rPr>
        <w:t>****</w:t>
      </w:r>
      <w:r w:rsidRPr="00A073C5">
        <w:rPr>
          <w:sz w:val="20"/>
          <w:vertAlign w:val="superscript"/>
          <w:lang w:val="en-GB"/>
        </w:rPr>
        <w:tab/>
      </w:r>
      <w:r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18EE09C5" w14:textId="77777777" w:rsidR="003B4366" w:rsidRPr="00A073C5" w:rsidRDefault="003B4366" w:rsidP="00B87E8B">
      <w:pPr>
        <w:keepNext/>
        <w:keepLines/>
        <w:ind w:firstLine="720"/>
        <w:jc w:val="both"/>
        <w:rPr>
          <w:sz w:val="20"/>
          <w:lang w:val="en-GB"/>
        </w:rPr>
      </w:pPr>
    </w:p>
    <w:p w14:paraId="7EF99232" w14:textId="77777777" w:rsidR="009803AF" w:rsidRPr="00A073C5" w:rsidRDefault="00131997" w:rsidP="00B87E8B">
      <w:pPr>
        <w:keepNext/>
        <w:keepLines/>
        <w:ind w:firstLine="720"/>
        <w:jc w:val="both"/>
        <w:rPr>
          <w:sz w:val="20"/>
          <w:lang w:val="en-GB"/>
        </w:rPr>
      </w:pPr>
      <w:r w:rsidRPr="00A073C5">
        <w:rPr>
          <w:sz w:val="20"/>
          <w:vertAlign w:val="superscript"/>
          <w:lang w:val="en-GB"/>
        </w:rPr>
        <w:t xml:space="preserve">4  </w:t>
      </w:r>
      <w:r w:rsidR="009803AF" w:rsidRPr="00A073C5">
        <w:rPr>
          <w:sz w:val="20"/>
          <w:lang w:val="en-GB"/>
        </w:rPr>
        <w:t>Applies only to the Hong Kong Special Administrative Region.</w:t>
      </w:r>
    </w:p>
    <w:p w14:paraId="476A7AE1" w14:textId="77777777" w:rsidR="009803AF" w:rsidRPr="00A073C5" w:rsidRDefault="009803AF" w:rsidP="00B87E8B">
      <w:pPr>
        <w:keepNext/>
        <w:keepLines/>
        <w:jc w:val="both"/>
        <w:rPr>
          <w:sz w:val="20"/>
          <w:lang w:val="en-GB"/>
        </w:rPr>
      </w:pPr>
    </w:p>
    <w:p w14:paraId="5AF8E72C" w14:textId="77777777" w:rsidR="009803AF" w:rsidRPr="00A073C5" w:rsidRDefault="009803AF" w:rsidP="00B87E8B">
      <w:pPr>
        <w:keepNext/>
        <w:keepLines/>
        <w:ind w:firstLine="720"/>
        <w:jc w:val="both"/>
        <w:rPr>
          <w:sz w:val="20"/>
          <w:lang w:val="en-GB"/>
        </w:rPr>
      </w:pPr>
      <w:r w:rsidRPr="00A073C5">
        <w:rPr>
          <w:sz w:val="20"/>
          <w:vertAlign w:val="superscript"/>
          <w:lang w:val="en-GB"/>
        </w:rPr>
        <w:t>5</w:t>
      </w:r>
      <w:r w:rsidR="00426E0A" w:rsidRPr="00A073C5">
        <w:rPr>
          <w:sz w:val="20"/>
          <w:vertAlign w:val="superscript"/>
          <w:lang w:val="en-GB"/>
        </w:rPr>
        <w:t>  </w:t>
      </w:r>
      <w:r w:rsidRPr="00A073C5">
        <w:rPr>
          <w:sz w:val="20"/>
          <w:lang w:val="en-GB"/>
        </w:rPr>
        <w:t>On 3 October 1990 the German Democratic Republic acceded to the Federal Republic of Germany.  The German Democratic Republic had acceded</w:t>
      </w:r>
      <w:r w:rsidRPr="00A073C5">
        <w:rPr>
          <w:sz w:val="20"/>
          <w:vertAlign w:val="superscript"/>
          <w:lang w:val="en-GB"/>
        </w:rPr>
        <w:t>1, 8</w:t>
      </w:r>
      <w:r w:rsidRPr="00A073C5">
        <w:rPr>
          <w:sz w:val="20"/>
          <w:lang w:val="en-GB"/>
        </w:rPr>
        <w:t xml:space="preserve"> to the Convention on 17 February 1989.</w:t>
      </w:r>
    </w:p>
    <w:p w14:paraId="19C9703C" w14:textId="77777777" w:rsidR="009803AF" w:rsidRPr="00A073C5" w:rsidRDefault="009803AF" w:rsidP="00B87E8B">
      <w:pPr>
        <w:keepNext/>
        <w:keepLines/>
        <w:jc w:val="both"/>
        <w:rPr>
          <w:sz w:val="20"/>
          <w:lang w:val="en-GB"/>
        </w:rPr>
      </w:pPr>
    </w:p>
    <w:p w14:paraId="5FE35AD4" w14:textId="77777777" w:rsidR="009803AF" w:rsidRPr="00A073C5" w:rsidRDefault="009803AF" w:rsidP="00B87E8B">
      <w:pPr>
        <w:ind w:firstLine="720"/>
        <w:jc w:val="both"/>
        <w:rPr>
          <w:sz w:val="20"/>
          <w:lang w:val="en-GB"/>
        </w:rPr>
      </w:pPr>
      <w:r w:rsidRPr="00A073C5">
        <w:rPr>
          <w:sz w:val="20"/>
          <w:vertAlign w:val="superscript"/>
          <w:lang w:val="en-GB"/>
        </w:rPr>
        <w:t>6</w:t>
      </w:r>
      <w:r w:rsidR="00426E0A" w:rsidRPr="00A073C5">
        <w:rPr>
          <w:sz w:val="20"/>
          <w:vertAlign w:val="superscript"/>
          <w:lang w:val="en-GB"/>
        </w:rPr>
        <w:t>  </w:t>
      </w:r>
      <w:r w:rsidRPr="00A073C5">
        <w:rPr>
          <w:sz w:val="20"/>
          <w:lang w:val="en-GB"/>
        </w:rPr>
        <w:t>The instrument of accession contained the following statement:</w:t>
      </w:r>
    </w:p>
    <w:p w14:paraId="3020573A" w14:textId="77777777" w:rsidR="009803AF" w:rsidRPr="00A073C5" w:rsidRDefault="009803AF" w:rsidP="00B87E8B">
      <w:pPr>
        <w:jc w:val="both"/>
        <w:rPr>
          <w:sz w:val="20"/>
          <w:lang w:val="en-GB"/>
        </w:rPr>
      </w:pPr>
    </w:p>
    <w:p w14:paraId="63BF083C" w14:textId="77777777" w:rsidR="009803AF" w:rsidRPr="00A073C5" w:rsidRDefault="009803AF" w:rsidP="00B87E8B">
      <w:pPr>
        <w:ind w:left="720"/>
        <w:jc w:val="both"/>
        <w:rPr>
          <w:sz w:val="20"/>
          <w:lang w:val="en-GB"/>
        </w:rPr>
      </w:pPr>
      <w:r w:rsidRPr="00A073C5">
        <w:rPr>
          <w:sz w:val="20"/>
          <w:lang w:val="en-GB"/>
        </w:rPr>
        <w:t>"AND WHEREAS it is not intended that the accession by the Government of New Zealand to the Convention should extend to Tokelau;".</w:t>
      </w:r>
    </w:p>
    <w:p w14:paraId="32ABE088" w14:textId="77777777" w:rsidR="009803AF" w:rsidRPr="00A073C5" w:rsidRDefault="00426E0A" w:rsidP="00B87E8B">
      <w:pPr>
        <w:jc w:val="both"/>
        <w:rPr>
          <w:sz w:val="20"/>
          <w:lang w:val="en-GB"/>
        </w:rPr>
      </w:pPr>
      <w:r w:rsidRPr="00A073C5">
        <w:rPr>
          <w:sz w:val="20"/>
          <w:lang w:val="en-GB"/>
        </w:rPr>
        <w:br w:type="page"/>
      </w:r>
    </w:p>
    <w:p w14:paraId="06D1891E" w14:textId="77777777" w:rsidR="009803AF" w:rsidRPr="00A073C5" w:rsidRDefault="009803AF" w:rsidP="00426E0A">
      <w:pPr>
        <w:jc w:val="center"/>
        <w:rPr>
          <w:sz w:val="20"/>
          <w:lang w:val="en-GB"/>
        </w:rPr>
      </w:pPr>
      <w:r w:rsidRPr="00A073C5">
        <w:rPr>
          <w:b/>
          <w:sz w:val="20"/>
          <w:lang w:val="en-GB"/>
        </w:rPr>
        <w:lastRenderedPageBreak/>
        <w:t>III.  States which have denounced the Convention</w:t>
      </w:r>
    </w:p>
    <w:p w14:paraId="2F85F0DB" w14:textId="77777777" w:rsidR="009803AF" w:rsidRPr="00A073C5" w:rsidRDefault="009803AF" w:rsidP="00B87E8B">
      <w:pPr>
        <w:jc w:val="both"/>
        <w:rPr>
          <w:sz w:val="20"/>
          <w:lang w:val="en-GB"/>
        </w:rPr>
      </w:pPr>
    </w:p>
    <w:p w14:paraId="4075DACC" w14:textId="77777777" w:rsidR="009803AF" w:rsidRPr="00A073C5" w:rsidRDefault="009803AF" w:rsidP="00B87E8B">
      <w:pPr>
        <w:jc w:val="both"/>
        <w:rPr>
          <w:sz w:val="20"/>
          <w:lang w:val="en-GB"/>
        </w:rPr>
      </w:pPr>
    </w:p>
    <w:p w14:paraId="0457AAC4" w14:textId="77777777" w:rsidR="009803AF" w:rsidRPr="00A073C5" w:rsidRDefault="00426E0A" w:rsidP="00426E0A">
      <w:pPr>
        <w:tabs>
          <w:tab w:val="left" w:pos="7560"/>
        </w:tabs>
        <w:ind w:firstLine="5040"/>
        <w:jc w:val="both"/>
        <w:rPr>
          <w:b/>
          <w:sz w:val="20"/>
          <w:lang w:val="en-GB"/>
        </w:rPr>
      </w:pPr>
      <w:r w:rsidRPr="00A073C5">
        <w:rPr>
          <w:b/>
          <w:sz w:val="20"/>
          <w:lang w:val="en-GB"/>
        </w:rPr>
        <w:t xml:space="preserve"> </w:t>
      </w:r>
      <w:r w:rsidR="009803AF" w:rsidRPr="00A073C5">
        <w:rPr>
          <w:b/>
          <w:sz w:val="20"/>
          <w:lang w:val="en-GB"/>
        </w:rPr>
        <w:t>Date of receipt</w:t>
      </w:r>
      <w:r w:rsidR="009803AF" w:rsidRPr="00A073C5">
        <w:rPr>
          <w:b/>
          <w:sz w:val="20"/>
          <w:lang w:val="en-GB"/>
        </w:rPr>
        <w:tab/>
        <w:t>Effective date of</w:t>
      </w:r>
    </w:p>
    <w:p w14:paraId="323ECED6" w14:textId="77777777" w:rsidR="009803AF" w:rsidRPr="00A073C5" w:rsidRDefault="009803AF" w:rsidP="00426E0A">
      <w:pPr>
        <w:tabs>
          <w:tab w:val="left" w:pos="7560"/>
        </w:tabs>
        <w:ind w:firstLine="5040"/>
        <w:jc w:val="both"/>
        <w:rPr>
          <w:b/>
          <w:sz w:val="20"/>
          <w:lang w:val="en-GB"/>
        </w:rPr>
      </w:pPr>
      <w:r w:rsidRPr="00A073C5">
        <w:rPr>
          <w:b/>
          <w:sz w:val="20"/>
          <w:lang w:val="en-GB"/>
        </w:rPr>
        <w:t>of denunciation</w:t>
      </w:r>
      <w:r w:rsidRPr="00A073C5">
        <w:rPr>
          <w:b/>
          <w:sz w:val="20"/>
          <w:lang w:val="en-GB"/>
        </w:rPr>
        <w:tab/>
        <w:t xml:space="preserve">   denunciation</w:t>
      </w:r>
    </w:p>
    <w:p w14:paraId="2E91B2F9" w14:textId="77777777" w:rsidR="009803AF" w:rsidRPr="00A073C5" w:rsidRDefault="009803AF" w:rsidP="00B87E8B">
      <w:pPr>
        <w:jc w:val="both"/>
        <w:rPr>
          <w:sz w:val="20"/>
          <w:lang w:val="en-GB"/>
        </w:rPr>
      </w:pPr>
    </w:p>
    <w:p w14:paraId="268BBC05" w14:textId="77777777" w:rsidR="00797078" w:rsidRPr="00A073C5" w:rsidRDefault="00797078" w:rsidP="00D747AF">
      <w:pPr>
        <w:tabs>
          <w:tab w:val="left" w:pos="5040"/>
          <w:tab w:val="left" w:pos="7560"/>
        </w:tabs>
        <w:jc w:val="both"/>
        <w:rPr>
          <w:sz w:val="20"/>
          <w:lang w:val="en-GB"/>
        </w:rPr>
      </w:pPr>
      <w:r w:rsidRPr="00A073C5">
        <w:rPr>
          <w:sz w:val="20"/>
          <w:lang w:val="en-GB"/>
        </w:rPr>
        <w:t>Australia</w:t>
      </w:r>
      <w:r w:rsidRPr="00A073C5">
        <w:rPr>
          <w:sz w:val="20"/>
          <w:lang w:val="en-GB"/>
        </w:rPr>
        <w:tab/>
        <w:t>31 May 2013</w:t>
      </w:r>
      <w:r w:rsidRPr="00A073C5">
        <w:rPr>
          <w:sz w:val="20"/>
          <w:lang w:val="en-GB"/>
        </w:rPr>
        <w:tab/>
        <w:t xml:space="preserve">  1 June 2014</w:t>
      </w:r>
    </w:p>
    <w:p w14:paraId="59B8E32E" w14:textId="77777777" w:rsidR="00426EB1" w:rsidRPr="00A073C5" w:rsidRDefault="00426EB1" w:rsidP="00D747AF">
      <w:pPr>
        <w:tabs>
          <w:tab w:val="left" w:pos="5040"/>
          <w:tab w:val="left" w:pos="7560"/>
        </w:tabs>
        <w:jc w:val="both"/>
        <w:rPr>
          <w:sz w:val="20"/>
          <w:lang w:val="en-GB"/>
        </w:rPr>
      </w:pPr>
      <w:r w:rsidRPr="00A073C5">
        <w:rPr>
          <w:sz w:val="20"/>
          <w:lang w:val="en-GB"/>
        </w:rPr>
        <w:t>Belgium</w:t>
      </w:r>
      <w:r w:rsidRPr="00A073C5">
        <w:rPr>
          <w:sz w:val="20"/>
          <w:lang w:val="en-GB"/>
        </w:rPr>
        <w:tab/>
        <w:t xml:space="preserve">  9 October 2009</w:t>
      </w:r>
      <w:r w:rsidRPr="00A073C5">
        <w:rPr>
          <w:sz w:val="20"/>
          <w:lang w:val="en-GB"/>
        </w:rPr>
        <w:tab/>
        <w:t xml:space="preserve">  1 November 2010</w:t>
      </w:r>
    </w:p>
    <w:p w14:paraId="24F053F9" w14:textId="77777777" w:rsidR="009803AF" w:rsidRPr="00A073C5" w:rsidRDefault="00D747AF" w:rsidP="00D747AF">
      <w:pPr>
        <w:tabs>
          <w:tab w:val="left" w:pos="5040"/>
          <w:tab w:val="left" w:pos="7560"/>
        </w:tabs>
        <w:jc w:val="both"/>
        <w:rPr>
          <w:sz w:val="20"/>
          <w:lang w:val="en-GB"/>
        </w:rPr>
      </w:pPr>
      <w:r w:rsidRPr="00A073C5">
        <w:rPr>
          <w:sz w:val="20"/>
          <w:lang w:val="en-GB"/>
        </w:rPr>
        <w:t>Denmark</w:t>
      </w:r>
      <w:r w:rsidRPr="00A073C5">
        <w:rPr>
          <w:sz w:val="20"/>
          <w:lang w:val="en-GB"/>
        </w:rPr>
        <w:tab/>
        <w:t>25 March 2004</w:t>
      </w:r>
      <w:r w:rsidRPr="00A073C5">
        <w:rPr>
          <w:sz w:val="20"/>
          <w:lang w:val="en-GB"/>
        </w:rPr>
        <w:tab/>
        <w:t xml:space="preserve">  1 April 2005</w:t>
      </w:r>
    </w:p>
    <w:p w14:paraId="32D23F64" w14:textId="77777777" w:rsidR="009803AF" w:rsidRPr="00A073C5" w:rsidRDefault="009803AF" w:rsidP="00426E0A">
      <w:pPr>
        <w:tabs>
          <w:tab w:val="left" w:pos="5040"/>
          <w:tab w:val="left" w:pos="7560"/>
        </w:tabs>
        <w:jc w:val="both"/>
        <w:rPr>
          <w:sz w:val="20"/>
          <w:lang w:val="en-GB"/>
        </w:rPr>
      </w:pPr>
      <w:r w:rsidRPr="00A073C5">
        <w:rPr>
          <w:sz w:val="20"/>
          <w:lang w:val="en-GB"/>
        </w:rPr>
        <w:t>Finland</w:t>
      </w:r>
      <w:r w:rsidRPr="00A073C5">
        <w:rPr>
          <w:sz w:val="20"/>
          <w:lang w:val="en-GB"/>
        </w:rPr>
        <w:tab/>
        <w:t>15 September 2000</w:t>
      </w:r>
      <w:r w:rsidRPr="00A073C5">
        <w:rPr>
          <w:sz w:val="20"/>
          <w:lang w:val="en-GB"/>
        </w:rPr>
        <w:tab/>
      </w:r>
      <w:r w:rsidR="00D747AF" w:rsidRPr="00A073C5">
        <w:rPr>
          <w:sz w:val="20"/>
          <w:lang w:val="en-GB"/>
        </w:rPr>
        <w:t>13 May 2004</w:t>
      </w:r>
    </w:p>
    <w:p w14:paraId="46D6A131" w14:textId="77777777" w:rsidR="009803AF" w:rsidRPr="00A073C5" w:rsidRDefault="009803AF" w:rsidP="00426E0A">
      <w:pPr>
        <w:tabs>
          <w:tab w:val="left" w:pos="5040"/>
          <w:tab w:val="left" w:pos="7560"/>
        </w:tabs>
        <w:jc w:val="both"/>
        <w:rPr>
          <w:sz w:val="20"/>
          <w:lang w:val="en-GB"/>
        </w:rPr>
      </w:pPr>
      <w:r w:rsidRPr="00A073C5">
        <w:rPr>
          <w:sz w:val="20"/>
          <w:lang w:val="en-GB"/>
        </w:rPr>
        <w:t>Germany</w:t>
      </w:r>
      <w:r w:rsidR="00426E0A" w:rsidRPr="00A073C5">
        <w:rPr>
          <w:sz w:val="20"/>
          <w:lang w:val="en-GB"/>
        </w:rPr>
        <w:tab/>
      </w:r>
      <w:r w:rsidRPr="00A073C5">
        <w:rPr>
          <w:sz w:val="20"/>
          <w:lang w:val="en-GB"/>
        </w:rPr>
        <w:t>18 October 2000</w:t>
      </w:r>
      <w:r w:rsidRPr="00A073C5">
        <w:rPr>
          <w:sz w:val="20"/>
          <w:lang w:val="en-GB"/>
        </w:rPr>
        <w:tab/>
      </w:r>
      <w:r w:rsidR="00D747AF" w:rsidRPr="00A073C5">
        <w:rPr>
          <w:sz w:val="20"/>
          <w:lang w:val="en-GB"/>
        </w:rPr>
        <w:t>13 May 2004</w:t>
      </w:r>
    </w:p>
    <w:p w14:paraId="32F2A1AE" w14:textId="77777777" w:rsidR="009803AF" w:rsidRPr="00A073C5" w:rsidRDefault="00D747AF" w:rsidP="00426E0A">
      <w:pPr>
        <w:tabs>
          <w:tab w:val="left" w:pos="5040"/>
          <w:tab w:val="left" w:pos="7560"/>
        </w:tabs>
        <w:jc w:val="both"/>
        <w:rPr>
          <w:sz w:val="20"/>
          <w:lang w:val="en-GB"/>
        </w:rPr>
      </w:pPr>
      <w:r w:rsidRPr="00A073C5">
        <w:rPr>
          <w:sz w:val="20"/>
          <w:lang w:val="en-GB"/>
        </w:rPr>
        <w:t>Japan</w:t>
      </w:r>
      <w:r w:rsidRPr="00A073C5">
        <w:rPr>
          <w:sz w:val="20"/>
          <w:lang w:val="en-GB"/>
        </w:rPr>
        <w:tab/>
        <w:t>29 July 2005</w:t>
      </w:r>
      <w:r w:rsidRPr="00A073C5">
        <w:rPr>
          <w:sz w:val="20"/>
          <w:lang w:val="en-GB"/>
        </w:rPr>
        <w:tab/>
        <w:t xml:space="preserve">  1 August 2006</w:t>
      </w:r>
    </w:p>
    <w:p w14:paraId="213151A0" w14:textId="77777777" w:rsidR="00B60281" w:rsidRPr="00A073C5" w:rsidRDefault="00B60281" w:rsidP="00426E0A">
      <w:pPr>
        <w:tabs>
          <w:tab w:val="left" w:pos="5040"/>
          <w:tab w:val="left" w:pos="7560"/>
        </w:tabs>
        <w:jc w:val="both"/>
        <w:rPr>
          <w:sz w:val="20"/>
          <w:lang w:val="en-GB"/>
        </w:rPr>
      </w:pPr>
      <w:r w:rsidRPr="00A073C5">
        <w:rPr>
          <w:sz w:val="20"/>
          <w:lang w:val="en-GB"/>
        </w:rPr>
        <w:t>Netherlands</w:t>
      </w:r>
      <w:r w:rsidRPr="00A073C5">
        <w:rPr>
          <w:sz w:val="20"/>
          <w:lang w:val="en-GB"/>
        </w:rPr>
        <w:tab/>
      </w:r>
      <w:r w:rsidR="00D95E03" w:rsidRPr="00A073C5">
        <w:rPr>
          <w:sz w:val="20"/>
          <w:lang w:val="en-GB"/>
        </w:rPr>
        <w:t>23 December 2011</w:t>
      </w:r>
      <w:r w:rsidRPr="00A073C5">
        <w:rPr>
          <w:sz w:val="20"/>
          <w:lang w:val="en-GB"/>
        </w:rPr>
        <w:tab/>
        <w:t xml:space="preserve">  1 January 2012</w:t>
      </w:r>
    </w:p>
    <w:p w14:paraId="7C15308D" w14:textId="77777777" w:rsidR="00A343E7" w:rsidRPr="00A073C5" w:rsidRDefault="00A343E7" w:rsidP="00426E0A">
      <w:pPr>
        <w:tabs>
          <w:tab w:val="left" w:pos="5040"/>
          <w:tab w:val="left" w:pos="7560"/>
        </w:tabs>
        <w:jc w:val="both"/>
        <w:rPr>
          <w:sz w:val="20"/>
          <w:lang w:val="en-GB"/>
        </w:rPr>
      </w:pPr>
      <w:r w:rsidRPr="00A073C5">
        <w:rPr>
          <w:sz w:val="20"/>
          <w:lang w:val="en-GB"/>
        </w:rPr>
        <w:t xml:space="preserve">New Zealand </w:t>
      </w:r>
      <w:r w:rsidRPr="00A073C5">
        <w:rPr>
          <w:sz w:val="20"/>
          <w:lang w:val="en-GB"/>
        </w:rPr>
        <w:tab/>
        <w:t>12 September 2016</w:t>
      </w:r>
      <w:r w:rsidRPr="00A073C5">
        <w:rPr>
          <w:sz w:val="20"/>
          <w:lang w:val="en-GB"/>
        </w:rPr>
        <w:tab/>
        <w:t xml:space="preserve">  1 October 2017</w:t>
      </w:r>
    </w:p>
    <w:p w14:paraId="53F491B9" w14:textId="77777777" w:rsidR="00D747AF" w:rsidRPr="00A073C5" w:rsidRDefault="00D747AF" w:rsidP="00426E0A">
      <w:pPr>
        <w:tabs>
          <w:tab w:val="left" w:pos="5040"/>
          <w:tab w:val="left" w:pos="7560"/>
        </w:tabs>
        <w:jc w:val="both"/>
        <w:rPr>
          <w:sz w:val="20"/>
          <w:lang w:val="en-GB"/>
        </w:rPr>
      </w:pPr>
      <w:r w:rsidRPr="00A073C5">
        <w:rPr>
          <w:sz w:val="20"/>
          <w:lang w:val="en-GB"/>
        </w:rPr>
        <w:t>Norway</w:t>
      </w:r>
      <w:r w:rsidRPr="00A073C5">
        <w:rPr>
          <w:sz w:val="20"/>
          <w:lang w:val="en-GB"/>
        </w:rPr>
        <w:tab/>
        <w:t>31 October 2005</w:t>
      </w:r>
      <w:r w:rsidRPr="00A073C5">
        <w:rPr>
          <w:sz w:val="20"/>
          <w:lang w:val="en-GB"/>
        </w:rPr>
        <w:tab/>
        <w:t xml:space="preserve">  1 November 2006</w:t>
      </w:r>
    </w:p>
    <w:p w14:paraId="0A9DF661" w14:textId="6F2D53CA" w:rsidR="006A7680" w:rsidRDefault="006A7680" w:rsidP="00775A8C">
      <w:pPr>
        <w:tabs>
          <w:tab w:val="left" w:pos="5040"/>
          <w:tab w:val="left" w:pos="7560"/>
        </w:tabs>
        <w:rPr>
          <w:sz w:val="20"/>
          <w:lang w:val="en-GB"/>
        </w:rPr>
      </w:pPr>
      <w:bookmarkStart w:id="703" w:name="_Hlk26537136"/>
      <w:r>
        <w:rPr>
          <w:sz w:val="20"/>
          <w:lang w:val="en-GB"/>
        </w:rPr>
        <w:t xml:space="preserve">Singapore </w:t>
      </w:r>
      <w:r>
        <w:rPr>
          <w:sz w:val="20"/>
          <w:lang w:val="en-GB"/>
        </w:rPr>
        <w:tab/>
        <w:t>30 September 2019</w:t>
      </w:r>
      <w:r>
        <w:rPr>
          <w:sz w:val="20"/>
          <w:lang w:val="en-GB"/>
        </w:rPr>
        <w:tab/>
        <w:t xml:space="preserve">  1 October 2020</w:t>
      </w:r>
    </w:p>
    <w:bookmarkEnd w:id="703"/>
    <w:p w14:paraId="688753D3" w14:textId="1B8CFBA0" w:rsidR="00775A8C" w:rsidRPr="00A073C5" w:rsidRDefault="00775A8C" w:rsidP="00775A8C">
      <w:pPr>
        <w:tabs>
          <w:tab w:val="left" w:pos="5040"/>
          <w:tab w:val="left" w:pos="7560"/>
        </w:tabs>
        <w:rPr>
          <w:sz w:val="20"/>
          <w:lang w:val="en-GB"/>
        </w:rPr>
      </w:pPr>
      <w:r w:rsidRPr="00A073C5">
        <w:rPr>
          <w:sz w:val="20"/>
          <w:lang w:val="en-GB"/>
        </w:rPr>
        <w:t>Spain</w:t>
      </w:r>
      <w:r w:rsidRPr="00A073C5">
        <w:rPr>
          <w:sz w:val="20"/>
          <w:lang w:val="en-GB"/>
        </w:rPr>
        <w:tab/>
        <w:t>27 November 2006</w:t>
      </w:r>
      <w:r w:rsidRPr="00A073C5">
        <w:rPr>
          <w:sz w:val="20"/>
          <w:lang w:val="en-GB"/>
        </w:rPr>
        <w:tab/>
        <w:t xml:space="preserve">  1 November 2007</w:t>
      </w:r>
    </w:p>
    <w:p w14:paraId="2AA7BBE4" w14:textId="77777777" w:rsidR="00D747AF" w:rsidRPr="00A073C5" w:rsidRDefault="00D747AF" w:rsidP="001F51A9">
      <w:pPr>
        <w:tabs>
          <w:tab w:val="left" w:pos="5040"/>
          <w:tab w:val="left" w:pos="7560"/>
        </w:tabs>
        <w:jc w:val="both"/>
        <w:rPr>
          <w:sz w:val="20"/>
          <w:lang w:val="en-GB"/>
        </w:rPr>
      </w:pPr>
      <w:r w:rsidRPr="00A073C5">
        <w:rPr>
          <w:sz w:val="20"/>
          <w:lang w:val="en-GB"/>
        </w:rPr>
        <w:t>Sweden</w:t>
      </w:r>
      <w:r w:rsidRPr="00A073C5">
        <w:rPr>
          <w:sz w:val="20"/>
          <w:lang w:val="en-GB"/>
        </w:rPr>
        <w:tab/>
        <w:t>22 July 2004</w:t>
      </w:r>
      <w:r w:rsidRPr="00A073C5">
        <w:rPr>
          <w:sz w:val="20"/>
          <w:lang w:val="en-GB"/>
        </w:rPr>
        <w:tab/>
        <w:t xml:space="preserve">  1 August 2005</w:t>
      </w:r>
    </w:p>
    <w:p w14:paraId="7FDFE56D" w14:textId="77777777" w:rsidR="009803AF" w:rsidRPr="00A073C5" w:rsidRDefault="00426E0A" w:rsidP="001F51A9">
      <w:pPr>
        <w:tabs>
          <w:tab w:val="left" w:pos="5040"/>
          <w:tab w:val="left" w:pos="7560"/>
        </w:tabs>
        <w:jc w:val="both"/>
        <w:rPr>
          <w:sz w:val="20"/>
          <w:lang w:val="en-GB"/>
        </w:rPr>
      </w:pPr>
      <w:r w:rsidRPr="00A073C5">
        <w:rPr>
          <w:sz w:val="20"/>
          <w:lang w:val="en-GB"/>
        </w:rPr>
        <w:t>United Kingdom</w:t>
      </w:r>
      <w:r w:rsidRPr="00A073C5">
        <w:rPr>
          <w:sz w:val="20"/>
          <w:lang w:val="en-GB"/>
        </w:rPr>
        <w:tab/>
      </w:r>
      <w:r w:rsidR="009803AF" w:rsidRPr="00A073C5">
        <w:rPr>
          <w:sz w:val="20"/>
          <w:lang w:val="en-GB"/>
        </w:rPr>
        <w:t>17 July 1998</w:t>
      </w:r>
      <w:r w:rsidR="009803AF" w:rsidRPr="00A073C5">
        <w:rPr>
          <w:sz w:val="20"/>
          <w:lang w:val="en-GB"/>
        </w:rPr>
        <w:tab/>
      </w:r>
      <w:r w:rsidR="00D747AF" w:rsidRPr="00A073C5">
        <w:rPr>
          <w:sz w:val="20"/>
          <w:lang w:val="en-GB"/>
        </w:rPr>
        <w:t>13 May 2004</w:t>
      </w:r>
    </w:p>
    <w:p w14:paraId="4B71915D" w14:textId="77777777" w:rsidR="009803AF" w:rsidRPr="00A073C5" w:rsidRDefault="00CD7170" w:rsidP="00B87E8B">
      <w:pPr>
        <w:rPr>
          <w:sz w:val="20"/>
          <w:lang w:val="en-GB"/>
        </w:rPr>
      </w:pPr>
      <w:r w:rsidRPr="00A073C5">
        <w:rPr>
          <w:sz w:val="20"/>
          <w:lang w:val="en-GB"/>
        </w:rPr>
        <w:br w:type="page"/>
      </w:r>
    </w:p>
    <w:p w14:paraId="5EE285E8" w14:textId="77777777" w:rsidR="009803AF" w:rsidRPr="00A073C5" w:rsidRDefault="009803AF" w:rsidP="00CD7170">
      <w:pPr>
        <w:jc w:val="center"/>
        <w:rPr>
          <w:sz w:val="20"/>
          <w:lang w:val="en-GB"/>
        </w:rPr>
      </w:pPr>
      <w:r w:rsidRPr="00A073C5">
        <w:rPr>
          <w:b/>
          <w:sz w:val="20"/>
          <w:lang w:val="en-GB"/>
        </w:rPr>
        <w:lastRenderedPageBreak/>
        <w:t>IV.  Declarations, Reservations and Statements</w:t>
      </w:r>
    </w:p>
    <w:p w14:paraId="33380F6A" w14:textId="77777777" w:rsidR="009803AF" w:rsidRPr="00A073C5" w:rsidRDefault="009803AF" w:rsidP="00B87E8B">
      <w:pPr>
        <w:jc w:val="both"/>
        <w:rPr>
          <w:sz w:val="20"/>
          <w:lang w:val="en-GB"/>
        </w:rPr>
      </w:pPr>
    </w:p>
    <w:p w14:paraId="08B43233" w14:textId="77777777" w:rsidR="009803AF" w:rsidRPr="00A073C5" w:rsidRDefault="009803AF" w:rsidP="00B87E8B">
      <w:pPr>
        <w:jc w:val="both"/>
        <w:rPr>
          <w:sz w:val="20"/>
          <w:lang w:val="en-GB"/>
        </w:rPr>
      </w:pPr>
    </w:p>
    <w:p w14:paraId="03F67618" w14:textId="77777777" w:rsidR="009803AF" w:rsidRPr="00A073C5" w:rsidRDefault="009803AF" w:rsidP="00B87E8B">
      <w:pPr>
        <w:jc w:val="center"/>
        <w:rPr>
          <w:b/>
          <w:sz w:val="20"/>
          <w:lang w:val="en-GB"/>
        </w:rPr>
      </w:pPr>
      <w:r w:rsidRPr="00A073C5">
        <w:rPr>
          <w:b/>
          <w:sz w:val="20"/>
          <w:lang w:val="en-GB"/>
        </w:rPr>
        <w:t>AUSTRALIA</w:t>
      </w:r>
    </w:p>
    <w:p w14:paraId="211D269A" w14:textId="77777777" w:rsidR="009803AF" w:rsidRPr="00A073C5" w:rsidRDefault="009803AF" w:rsidP="00B87E8B">
      <w:pPr>
        <w:jc w:val="both"/>
        <w:rPr>
          <w:sz w:val="20"/>
          <w:lang w:val="en-GB"/>
        </w:rPr>
      </w:pPr>
    </w:p>
    <w:p w14:paraId="765E980A" w14:textId="77777777" w:rsidR="009803AF" w:rsidRPr="00A073C5" w:rsidRDefault="009803AF" w:rsidP="00B87E8B">
      <w:pPr>
        <w:jc w:val="both"/>
        <w:rPr>
          <w:sz w:val="20"/>
          <w:lang w:val="en-GB"/>
        </w:rPr>
      </w:pPr>
      <w:r w:rsidRPr="00A073C5">
        <w:rPr>
          <w:sz w:val="20"/>
          <w:lang w:val="en-GB"/>
        </w:rPr>
        <w:tab/>
        <w:t>The instrument of accession of Australia was accompanied by the following reservation:</w:t>
      </w:r>
    </w:p>
    <w:p w14:paraId="25FBBD62" w14:textId="77777777" w:rsidR="009803AF" w:rsidRPr="00A073C5" w:rsidRDefault="009803AF" w:rsidP="00B87E8B">
      <w:pPr>
        <w:jc w:val="both"/>
        <w:rPr>
          <w:sz w:val="20"/>
          <w:lang w:val="en-GB"/>
        </w:rPr>
      </w:pPr>
    </w:p>
    <w:p w14:paraId="459D14EB" w14:textId="77777777" w:rsidR="009803AF" w:rsidRPr="00A073C5" w:rsidRDefault="00381830" w:rsidP="00B87E8B">
      <w:pPr>
        <w:ind w:left="720" w:hanging="720"/>
        <w:jc w:val="both"/>
        <w:rPr>
          <w:sz w:val="20"/>
          <w:lang w:val="en-GB"/>
        </w:rPr>
      </w:pPr>
      <w:r w:rsidRPr="00A073C5">
        <w:rPr>
          <w:sz w:val="20"/>
          <w:lang w:val="en-GB"/>
        </w:rPr>
        <w:tab/>
        <w:t>"...</w:t>
      </w:r>
      <w:r w:rsidR="009803AF" w:rsidRPr="00A073C5">
        <w:rPr>
          <w:sz w:val="20"/>
          <w:lang w:val="en-GB"/>
        </w:rPr>
        <w:t xml:space="preserve"> pursuant to article 18, paragraph 1, of the said Convention, Australia will not be bound by article 2, paragraph 1(d) and (e)."</w:t>
      </w:r>
    </w:p>
    <w:p w14:paraId="36385DAE" w14:textId="77777777" w:rsidR="009803AF" w:rsidRPr="00A073C5" w:rsidRDefault="009803AF" w:rsidP="00B87E8B">
      <w:pPr>
        <w:jc w:val="both"/>
        <w:rPr>
          <w:sz w:val="20"/>
          <w:lang w:val="en-GB"/>
        </w:rPr>
      </w:pPr>
    </w:p>
    <w:p w14:paraId="2B6E9BAD" w14:textId="77777777" w:rsidR="009803AF" w:rsidRPr="00A073C5" w:rsidRDefault="009803AF" w:rsidP="00CD7170">
      <w:pPr>
        <w:jc w:val="center"/>
        <w:rPr>
          <w:sz w:val="20"/>
          <w:lang w:val="en-GB"/>
        </w:rPr>
      </w:pPr>
      <w:r w:rsidRPr="00A073C5">
        <w:rPr>
          <w:b/>
          <w:sz w:val="20"/>
          <w:lang w:val="en-GB"/>
        </w:rPr>
        <w:t>BELGIUM</w:t>
      </w:r>
    </w:p>
    <w:p w14:paraId="4D570FEB" w14:textId="77777777" w:rsidR="009803AF" w:rsidRPr="00A073C5" w:rsidRDefault="009803AF" w:rsidP="00B87E8B">
      <w:pPr>
        <w:jc w:val="both"/>
        <w:rPr>
          <w:sz w:val="20"/>
          <w:lang w:val="en-GB"/>
        </w:rPr>
      </w:pPr>
    </w:p>
    <w:p w14:paraId="200A7C92" w14:textId="77777777" w:rsidR="009803AF" w:rsidRPr="00A073C5" w:rsidRDefault="009803AF" w:rsidP="00B87E8B">
      <w:pPr>
        <w:ind w:firstLine="720"/>
        <w:jc w:val="both"/>
        <w:rPr>
          <w:sz w:val="20"/>
          <w:lang w:val="en-GB"/>
        </w:rPr>
      </w:pPr>
      <w:r w:rsidRPr="00A073C5">
        <w:rPr>
          <w:sz w:val="20"/>
          <w:lang w:val="en-GB"/>
        </w:rPr>
        <w:t>The instrument of accession of the Kingdom of Belgium was accompanied by the following reservation (in the French language):</w:t>
      </w:r>
    </w:p>
    <w:p w14:paraId="4D59AA7B" w14:textId="77777777" w:rsidR="009803AF" w:rsidRPr="00A073C5" w:rsidRDefault="009803AF" w:rsidP="00B87E8B">
      <w:pPr>
        <w:jc w:val="both"/>
        <w:rPr>
          <w:sz w:val="20"/>
          <w:lang w:val="en-GB"/>
        </w:rPr>
      </w:pPr>
    </w:p>
    <w:p w14:paraId="03EE086E" w14:textId="77777777" w:rsidR="009803AF" w:rsidRPr="00A073C5" w:rsidRDefault="009803AF" w:rsidP="00B87E8B">
      <w:pPr>
        <w:jc w:val="both"/>
        <w:rPr>
          <w:sz w:val="20"/>
          <w:lang w:val="en-GB"/>
        </w:rPr>
      </w:pPr>
      <w:r w:rsidRPr="00A073C5">
        <w:rPr>
          <w:i/>
          <w:sz w:val="20"/>
          <w:lang w:val="en-GB"/>
        </w:rPr>
        <w:t>[Translation]</w:t>
      </w:r>
    </w:p>
    <w:p w14:paraId="5DC60BF9" w14:textId="77777777" w:rsidR="009803AF" w:rsidRPr="00A073C5" w:rsidRDefault="009803AF" w:rsidP="00B87E8B">
      <w:pPr>
        <w:jc w:val="both"/>
        <w:rPr>
          <w:sz w:val="20"/>
          <w:lang w:val="en-GB"/>
        </w:rPr>
      </w:pPr>
    </w:p>
    <w:p w14:paraId="11C62926" w14:textId="77777777" w:rsidR="009803AF" w:rsidRPr="00A073C5" w:rsidRDefault="009803AF" w:rsidP="00381830">
      <w:pPr>
        <w:ind w:left="720" w:firstLine="720"/>
        <w:jc w:val="both"/>
        <w:rPr>
          <w:sz w:val="20"/>
          <w:lang w:val="en-GB"/>
        </w:rPr>
      </w:pPr>
      <w:r w:rsidRPr="00A073C5">
        <w:rPr>
          <w:sz w:val="20"/>
          <w:lang w:val="en-GB"/>
        </w:rPr>
        <w:t>"In accordance with the provisions of article 18, paragraph 1, Belgium exp</w:t>
      </w:r>
      <w:r w:rsidR="00381830" w:rsidRPr="00A073C5">
        <w:rPr>
          <w:sz w:val="20"/>
          <w:lang w:val="en-GB"/>
        </w:rPr>
        <w:t>resses a reservation on article </w:t>
      </w:r>
      <w:r w:rsidRPr="00A073C5">
        <w:rPr>
          <w:sz w:val="20"/>
          <w:lang w:val="en-GB"/>
        </w:rPr>
        <w:t>2, paragraph 1(d) and (e).</w:t>
      </w:r>
    </w:p>
    <w:p w14:paraId="7A255A89" w14:textId="77777777" w:rsidR="009803AF" w:rsidRPr="00A073C5" w:rsidRDefault="009803AF" w:rsidP="00B87E8B">
      <w:pPr>
        <w:jc w:val="both"/>
        <w:rPr>
          <w:sz w:val="20"/>
          <w:lang w:val="en-GB"/>
        </w:rPr>
      </w:pPr>
    </w:p>
    <w:p w14:paraId="060F41C5" w14:textId="77777777" w:rsidR="009803AF" w:rsidRPr="00A073C5" w:rsidRDefault="009803AF" w:rsidP="00CD7170">
      <w:pPr>
        <w:jc w:val="center"/>
        <w:rPr>
          <w:sz w:val="20"/>
          <w:lang w:val="en-GB"/>
        </w:rPr>
      </w:pPr>
      <w:r w:rsidRPr="00A073C5">
        <w:rPr>
          <w:b/>
          <w:sz w:val="20"/>
          <w:lang w:val="en-GB"/>
        </w:rPr>
        <w:t>CHINA</w:t>
      </w:r>
    </w:p>
    <w:p w14:paraId="125AC9C2" w14:textId="77777777" w:rsidR="009803AF" w:rsidRPr="00A073C5" w:rsidRDefault="009803AF" w:rsidP="00B87E8B">
      <w:pPr>
        <w:jc w:val="both"/>
        <w:rPr>
          <w:sz w:val="20"/>
          <w:lang w:val="en-GB"/>
        </w:rPr>
      </w:pPr>
    </w:p>
    <w:p w14:paraId="3FFACAE1" w14:textId="77777777" w:rsidR="009803AF" w:rsidRPr="00A073C5" w:rsidRDefault="009803AF" w:rsidP="00B87E8B">
      <w:pPr>
        <w:ind w:firstLine="720"/>
        <w:jc w:val="both"/>
        <w:rPr>
          <w:sz w:val="20"/>
          <w:lang w:val="en-GB"/>
        </w:rPr>
      </w:pPr>
      <w:r w:rsidRPr="00A073C5">
        <w:rPr>
          <w:sz w:val="20"/>
          <w:lang w:val="en-GB"/>
        </w:rPr>
        <w:t>By notification dated 5 June 1997 from the People's Republic of China:</w:t>
      </w:r>
    </w:p>
    <w:p w14:paraId="1345E472" w14:textId="77777777" w:rsidR="009803AF" w:rsidRPr="00A073C5" w:rsidRDefault="009803AF" w:rsidP="00B87E8B">
      <w:pPr>
        <w:jc w:val="both"/>
        <w:rPr>
          <w:sz w:val="20"/>
          <w:lang w:val="en-GB"/>
        </w:rPr>
      </w:pPr>
    </w:p>
    <w:p w14:paraId="7B59A08F" w14:textId="77777777" w:rsidR="009803AF" w:rsidRPr="00A073C5" w:rsidRDefault="009803AF" w:rsidP="00B87E8B">
      <w:pPr>
        <w:jc w:val="both"/>
        <w:rPr>
          <w:sz w:val="20"/>
          <w:lang w:val="en-GB"/>
        </w:rPr>
      </w:pPr>
      <w:r w:rsidRPr="00A073C5">
        <w:rPr>
          <w:i/>
          <w:sz w:val="20"/>
          <w:lang w:val="en-GB"/>
        </w:rPr>
        <w:t>[Translation]</w:t>
      </w:r>
    </w:p>
    <w:p w14:paraId="3871822A" w14:textId="77777777" w:rsidR="009803AF" w:rsidRPr="00A073C5" w:rsidRDefault="00381830" w:rsidP="00B87E8B">
      <w:pPr>
        <w:ind w:left="720"/>
        <w:jc w:val="both"/>
        <w:rPr>
          <w:sz w:val="20"/>
          <w:lang w:val="en-GB"/>
        </w:rPr>
      </w:pPr>
      <w:r w:rsidRPr="00A073C5">
        <w:rPr>
          <w:sz w:val="20"/>
          <w:lang w:val="en-GB"/>
        </w:rPr>
        <w:t>"1.</w:t>
      </w:r>
      <w:r w:rsidRPr="00A073C5">
        <w:rPr>
          <w:sz w:val="20"/>
          <w:lang w:val="en-GB"/>
        </w:rPr>
        <w:tab/>
      </w:r>
      <w:r w:rsidR="009803AF" w:rsidRPr="00A073C5">
        <w:rPr>
          <w:sz w:val="20"/>
          <w:lang w:val="en-GB"/>
        </w:rPr>
        <w:t>with respect to the Hong Kong Special Administrative Region, it reserves the right in accordance with Article 18(1), to exclude the application of the Article 2(1)(d);"</w:t>
      </w:r>
    </w:p>
    <w:p w14:paraId="759B549B" w14:textId="77777777" w:rsidR="009803AF" w:rsidRPr="00A073C5" w:rsidRDefault="009803AF" w:rsidP="00B87E8B">
      <w:pPr>
        <w:jc w:val="both"/>
        <w:rPr>
          <w:sz w:val="20"/>
          <w:lang w:val="en-GB"/>
        </w:rPr>
      </w:pPr>
    </w:p>
    <w:p w14:paraId="6309A5DC" w14:textId="77777777" w:rsidR="00D747AF" w:rsidRPr="00A073C5" w:rsidRDefault="00D747AF" w:rsidP="00D747AF">
      <w:pPr>
        <w:jc w:val="center"/>
        <w:rPr>
          <w:b/>
          <w:bCs/>
          <w:sz w:val="20"/>
          <w:lang w:val="en-GB"/>
        </w:rPr>
      </w:pPr>
      <w:r w:rsidRPr="00A073C5">
        <w:rPr>
          <w:b/>
          <w:bCs/>
          <w:sz w:val="20"/>
          <w:lang w:val="en-GB"/>
        </w:rPr>
        <w:t>CYPRUS</w:t>
      </w:r>
    </w:p>
    <w:p w14:paraId="042CC3F7" w14:textId="77777777" w:rsidR="00D747AF" w:rsidRPr="00A073C5" w:rsidRDefault="00D747AF" w:rsidP="00B87E8B">
      <w:pPr>
        <w:jc w:val="both"/>
        <w:rPr>
          <w:sz w:val="20"/>
          <w:lang w:val="en-GB"/>
        </w:rPr>
      </w:pPr>
    </w:p>
    <w:p w14:paraId="44668271" w14:textId="77777777" w:rsidR="00D747AF" w:rsidRPr="00A073C5" w:rsidRDefault="00D747AF" w:rsidP="00D747AF">
      <w:pPr>
        <w:ind w:firstLine="720"/>
        <w:jc w:val="both"/>
        <w:rPr>
          <w:sz w:val="20"/>
          <w:lang w:val="en-GB"/>
        </w:rPr>
      </w:pPr>
      <w:r w:rsidRPr="00A073C5">
        <w:rPr>
          <w:sz w:val="20"/>
          <w:lang w:val="en-GB"/>
        </w:rPr>
        <w:t>The instrument of accession of the Republic of Cyprus contained the following reservation:</w:t>
      </w:r>
    </w:p>
    <w:p w14:paraId="2BA70D3B" w14:textId="77777777" w:rsidR="00D747AF" w:rsidRPr="00A073C5" w:rsidRDefault="00D747AF" w:rsidP="00B87E8B">
      <w:pPr>
        <w:jc w:val="both"/>
        <w:rPr>
          <w:sz w:val="20"/>
          <w:lang w:val="en-GB"/>
        </w:rPr>
      </w:pPr>
    </w:p>
    <w:p w14:paraId="42B364A7" w14:textId="77777777" w:rsidR="00D747AF" w:rsidRPr="00A073C5" w:rsidRDefault="00D747AF" w:rsidP="00D747AF">
      <w:pPr>
        <w:ind w:left="720"/>
        <w:jc w:val="both"/>
        <w:rPr>
          <w:sz w:val="20"/>
          <w:lang w:val="en-GB"/>
        </w:rPr>
      </w:pPr>
      <w:r w:rsidRPr="00A073C5">
        <w:rPr>
          <w:sz w:val="20"/>
          <w:lang w:val="en-GB"/>
        </w:rPr>
        <w:t>"Pursuant to paragraph 1 of Article 18 of the Convention on Limitation of Liability for Maritime Claims, 1976 as amended by the Protocol of 1996, the Republic of Cyprus hereby excludes:</w:t>
      </w:r>
    </w:p>
    <w:p w14:paraId="77293ACC" w14:textId="77777777" w:rsidR="00D747AF" w:rsidRPr="00A073C5" w:rsidRDefault="00D747AF" w:rsidP="00D747AF">
      <w:pPr>
        <w:ind w:left="720"/>
        <w:jc w:val="both"/>
        <w:rPr>
          <w:sz w:val="20"/>
          <w:lang w:val="en-GB"/>
        </w:rPr>
      </w:pPr>
    </w:p>
    <w:p w14:paraId="03C1A60A" w14:textId="77777777" w:rsidR="00D747AF" w:rsidRPr="00A073C5" w:rsidRDefault="00D747AF" w:rsidP="00D747AF">
      <w:pPr>
        <w:ind w:left="720"/>
        <w:jc w:val="both"/>
        <w:rPr>
          <w:sz w:val="20"/>
          <w:lang w:val="en-GB"/>
        </w:rPr>
      </w:pPr>
      <w:r w:rsidRPr="00A073C5">
        <w:rPr>
          <w:sz w:val="20"/>
          <w:lang w:val="en-GB"/>
        </w:rPr>
        <w:t>(a)</w:t>
      </w:r>
      <w:r w:rsidRPr="00A073C5">
        <w:rPr>
          <w:sz w:val="20"/>
          <w:lang w:val="en-GB"/>
        </w:rPr>
        <w:tab/>
        <w:t>the application of Article 2, paragraphs 1(d) and (e);</w:t>
      </w:r>
    </w:p>
    <w:p w14:paraId="370B7FE9" w14:textId="77777777" w:rsidR="00D747AF" w:rsidRPr="00A073C5" w:rsidRDefault="00D747AF" w:rsidP="00D747AF">
      <w:pPr>
        <w:ind w:left="720"/>
        <w:jc w:val="both"/>
        <w:rPr>
          <w:sz w:val="20"/>
          <w:lang w:val="en-GB"/>
        </w:rPr>
      </w:pPr>
    </w:p>
    <w:p w14:paraId="4F36E2EA" w14:textId="77777777" w:rsidR="00D747AF" w:rsidRPr="00A073C5" w:rsidRDefault="00D747AF" w:rsidP="00D747AF">
      <w:pPr>
        <w:ind w:left="720"/>
        <w:jc w:val="both"/>
        <w:rPr>
          <w:sz w:val="20"/>
          <w:lang w:val="en-GB"/>
        </w:rPr>
      </w:pPr>
      <w:r w:rsidRPr="00A073C5">
        <w:rPr>
          <w:sz w:val="20"/>
          <w:lang w:val="en-GB"/>
        </w:rPr>
        <w:t>(b)</w:t>
      </w:r>
      <w:r w:rsidRPr="00A073C5">
        <w:rPr>
          <w:sz w:val="20"/>
          <w:lang w:val="en-GB"/>
        </w:rPr>
        <w:tab/>
        <w:t>claims for damage within the meaning of the International Convention on Liability and Compensation for Damage in Connection with the Carriage of Hazardous and Noxious Substances by Sea, 1996, or any amendment or protocol related thereto."</w:t>
      </w:r>
    </w:p>
    <w:p w14:paraId="07ABF99D" w14:textId="77777777" w:rsidR="00155A60" w:rsidRPr="00A073C5" w:rsidRDefault="00155A60" w:rsidP="00B87E8B">
      <w:pPr>
        <w:jc w:val="both"/>
        <w:rPr>
          <w:sz w:val="20"/>
          <w:lang w:val="en-GB"/>
        </w:rPr>
      </w:pPr>
    </w:p>
    <w:p w14:paraId="6B939DE7" w14:textId="77777777" w:rsidR="00834256" w:rsidRPr="00A073C5" w:rsidRDefault="00834256" w:rsidP="00834256">
      <w:pPr>
        <w:jc w:val="center"/>
        <w:rPr>
          <w:b/>
          <w:sz w:val="20"/>
          <w:lang w:val="en-GB"/>
        </w:rPr>
      </w:pPr>
      <w:r w:rsidRPr="00A073C5">
        <w:rPr>
          <w:b/>
          <w:sz w:val="20"/>
          <w:lang w:val="en-GB"/>
        </w:rPr>
        <w:t xml:space="preserve">ESTONIA </w:t>
      </w:r>
    </w:p>
    <w:p w14:paraId="191D84A8" w14:textId="77777777" w:rsidR="00451116" w:rsidRPr="00A073C5" w:rsidRDefault="00451116" w:rsidP="00834256">
      <w:pPr>
        <w:jc w:val="center"/>
        <w:rPr>
          <w:b/>
          <w:sz w:val="20"/>
          <w:lang w:val="en-GB"/>
        </w:rPr>
      </w:pPr>
    </w:p>
    <w:p w14:paraId="1C76DD80" w14:textId="77777777" w:rsidR="005411E2" w:rsidRPr="00A073C5" w:rsidRDefault="00834256" w:rsidP="005411E2">
      <w:pPr>
        <w:jc w:val="both"/>
        <w:rPr>
          <w:sz w:val="20"/>
          <w:lang w:val="en-GB"/>
        </w:rPr>
      </w:pPr>
      <w:r w:rsidRPr="00A073C5">
        <w:rPr>
          <w:sz w:val="20"/>
          <w:lang w:val="en-GB"/>
        </w:rPr>
        <w:tab/>
      </w:r>
      <w:r w:rsidR="005411E2" w:rsidRPr="00A073C5">
        <w:rPr>
          <w:sz w:val="20"/>
          <w:lang w:val="en-GB"/>
        </w:rPr>
        <w:t>The instrument of accession by Estonia contained the following declaration and reservation:</w:t>
      </w:r>
    </w:p>
    <w:p w14:paraId="171C4162" w14:textId="77777777" w:rsidR="005411E2" w:rsidRPr="00A073C5" w:rsidRDefault="005411E2" w:rsidP="005411E2">
      <w:pPr>
        <w:jc w:val="both"/>
        <w:rPr>
          <w:sz w:val="20"/>
          <w:lang w:val="en-GB"/>
        </w:rPr>
      </w:pPr>
    </w:p>
    <w:p w14:paraId="320503D3" w14:textId="77777777" w:rsidR="005411E2" w:rsidRPr="00A073C5" w:rsidRDefault="005411E2" w:rsidP="005411E2">
      <w:pPr>
        <w:ind w:left="720"/>
        <w:jc w:val="both"/>
        <w:rPr>
          <w:sz w:val="20"/>
          <w:lang w:val="en-GB"/>
        </w:rPr>
      </w:pPr>
      <w:r w:rsidRPr="00A073C5">
        <w:rPr>
          <w:sz w:val="20"/>
          <w:lang w:val="en-GB"/>
        </w:rPr>
        <w:t>"Pursuant to Article 15(2)(b) of the Convention, the Republic of Estonia, declares that the limit of liability set to ships weighting up to 250 tons forms half of the limit of liability set to ships weighting up to 500 tons."</w:t>
      </w:r>
    </w:p>
    <w:p w14:paraId="05708A7A" w14:textId="77777777" w:rsidR="005411E2" w:rsidRPr="00A073C5" w:rsidRDefault="005411E2" w:rsidP="005411E2">
      <w:pPr>
        <w:jc w:val="both"/>
        <w:rPr>
          <w:sz w:val="20"/>
          <w:lang w:val="en-GB"/>
        </w:rPr>
      </w:pPr>
    </w:p>
    <w:p w14:paraId="497D0F1C" w14:textId="77777777" w:rsidR="005411E2" w:rsidRPr="00A073C5" w:rsidRDefault="005411E2" w:rsidP="005411E2">
      <w:pPr>
        <w:ind w:left="720"/>
        <w:jc w:val="both"/>
        <w:rPr>
          <w:sz w:val="20"/>
          <w:lang w:val="en-GB"/>
        </w:rPr>
      </w:pPr>
      <w:r w:rsidRPr="00A073C5">
        <w:rPr>
          <w:sz w:val="20"/>
          <w:lang w:val="en-GB"/>
        </w:rPr>
        <w:t>"The Republic of Estonia reserves the right, in accordance with article 18, paragraph 1, of the Convention, to exclude the application of article 2, paragraph 1(d) and (e) of the Convention."</w:t>
      </w:r>
    </w:p>
    <w:p w14:paraId="5DB98621" w14:textId="77777777" w:rsidR="00834256" w:rsidRPr="00A073C5" w:rsidRDefault="00834256" w:rsidP="00B87E8B">
      <w:pPr>
        <w:jc w:val="both"/>
        <w:rPr>
          <w:sz w:val="20"/>
          <w:lang w:val="en-GB"/>
        </w:rPr>
      </w:pPr>
    </w:p>
    <w:p w14:paraId="315B7B7A" w14:textId="77777777" w:rsidR="009803AF" w:rsidRPr="00A073C5" w:rsidRDefault="009803AF" w:rsidP="00CD7170">
      <w:pPr>
        <w:jc w:val="center"/>
        <w:rPr>
          <w:sz w:val="20"/>
          <w:lang w:val="en-GB"/>
        </w:rPr>
      </w:pPr>
      <w:r w:rsidRPr="00A073C5">
        <w:rPr>
          <w:b/>
          <w:sz w:val="20"/>
          <w:lang w:val="en-GB"/>
        </w:rPr>
        <w:t>FRANCE</w:t>
      </w:r>
    </w:p>
    <w:p w14:paraId="1D9CC8D8" w14:textId="77777777" w:rsidR="009803AF" w:rsidRPr="00A073C5" w:rsidRDefault="009803AF" w:rsidP="00B87E8B">
      <w:pPr>
        <w:jc w:val="both"/>
        <w:rPr>
          <w:sz w:val="20"/>
          <w:lang w:val="en-GB"/>
        </w:rPr>
      </w:pPr>
    </w:p>
    <w:p w14:paraId="22D1D1EC" w14:textId="77777777" w:rsidR="009803AF" w:rsidRPr="00A073C5" w:rsidRDefault="009803AF" w:rsidP="00B87E8B">
      <w:pPr>
        <w:ind w:firstLine="720"/>
        <w:jc w:val="both"/>
        <w:rPr>
          <w:sz w:val="20"/>
          <w:lang w:val="en-GB"/>
        </w:rPr>
      </w:pPr>
      <w:r w:rsidRPr="00A073C5">
        <w:rPr>
          <w:sz w:val="20"/>
          <w:lang w:val="en-GB"/>
        </w:rPr>
        <w:t>The instrument of approval of the French Republic contained the following reservation (in the French language):</w:t>
      </w:r>
    </w:p>
    <w:p w14:paraId="666F2133" w14:textId="77777777" w:rsidR="009803AF" w:rsidRPr="00A073C5" w:rsidRDefault="009803AF" w:rsidP="00B87E8B">
      <w:pPr>
        <w:jc w:val="both"/>
        <w:rPr>
          <w:sz w:val="20"/>
          <w:lang w:val="en-GB"/>
        </w:rPr>
      </w:pPr>
    </w:p>
    <w:p w14:paraId="505992E5" w14:textId="77777777" w:rsidR="009803AF" w:rsidRPr="00A073C5" w:rsidRDefault="009803AF" w:rsidP="00B87E8B">
      <w:pPr>
        <w:jc w:val="both"/>
        <w:rPr>
          <w:sz w:val="20"/>
          <w:lang w:val="en-GB"/>
        </w:rPr>
      </w:pPr>
      <w:r w:rsidRPr="00A073C5">
        <w:rPr>
          <w:i/>
          <w:sz w:val="20"/>
          <w:lang w:val="en-GB"/>
        </w:rPr>
        <w:t>[Translation]</w:t>
      </w:r>
    </w:p>
    <w:p w14:paraId="17652E37" w14:textId="77777777" w:rsidR="009803AF" w:rsidRPr="00A073C5" w:rsidRDefault="009803AF" w:rsidP="0061488A">
      <w:pPr>
        <w:ind w:left="720"/>
        <w:jc w:val="both"/>
        <w:rPr>
          <w:sz w:val="20"/>
          <w:lang w:val="en-GB"/>
        </w:rPr>
      </w:pPr>
      <w:r w:rsidRPr="00A073C5">
        <w:rPr>
          <w:sz w:val="20"/>
          <w:lang w:val="en-GB"/>
        </w:rPr>
        <w:t>"In accordance with article 18, paragraph 1, the Government of the French Republic reserves the right to exclude the application of article 2, paragraphs 1(d) and (e)."</w:t>
      </w:r>
    </w:p>
    <w:p w14:paraId="1FAAB159" w14:textId="77777777" w:rsidR="00CD7170" w:rsidRPr="00A073C5" w:rsidRDefault="003D6362" w:rsidP="00B87E8B">
      <w:pPr>
        <w:jc w:val="both"/>
        <w:rPr>
          <w:sz w:val="20"/>
          <w:lang w:val="en-GB"/>
        </w:rPr>
      </w:pPr>
      <w:r w:rsidRPr="00A073C5">
        <w:rPr>
          <w:sz w:val="20"/>
          <w:lang w:val="en-GB"/>
        </w:rPr>
        <w:br w:type="page"/>
      </w:r>
    </w:p>
    <w:p w14:paraId="7262741A" w14:textId="77777777" w:rsidR="009803AF" w:rsidRPr="00A073C5" w:rsidRDefault="009803AF" w:rsidP="00CD7170">
      <w:pPr>
        <w:jc w:val="center"/>
        <w:rPr>
          <w:sz w:val="20"/>
          <w:lang w:val="en-GB"/>
        </w:rPr>
      </w:pPr>
      <w:r w:rsidRPr="00A073C5">
        <w:rPr>
          <w:b/>
          <w:sz w:val="20"/>
          <w:lang w:val="en-GB"/>
        </w:rPr>
        <w:lastRenderedPageBreak/>
        <w:t>GERMAN DEMOCRATIC REPUBLIC</w:t>
      </w:r>
    </w:p>
    <w:p w14:paraId="460D024E" w14:textId="77777777" w:rsidR="009803AF" w:rsidRPr="00A073C5" w:rsidRDefault="009803AF" w:rsidP="00B87E8B">
      <w:pPr>
        <w:jc w:val="both"/>
        <w:rPr>
          <w:sz w:val="20"/>
          <w:lang w:val="en-GB"/>
        </w:rPr>
      </w:pPr>
    </w:p>
    <w:p w14:paraId="7C1E43B9" w14:textId="77777777" w:rsidR="009803AF" w:rsidRPr="00A073C5" w:rsidRDefault="009803AF" w:rsidP="00B87E8B">
      <w:pPr>
        <w:ind w:firstLine="720"/>
        <w:jc w:val="both"/>
        <w:rPr>
          <w:sz w:val="20"/>
          <w:lang w:val="en-GB"/>
        </w:rPr>
      </w:pPr>
      <w:r w:rsidRPr="00A073C5">
        <w:rPr>
          <w:sz w:val="20"/>
          <w:lang w:val="en-GB"/>
        </w:rPr>
        <w:t>The instrument of accession of the German Democratic Republic was accompanied by the following reservation and declaration (in the German language):</w:t>
      </w:r>
    </w:p>
    <w:p w14:paraId="301904CC" w14:textId="77777777" w:rsidR="009803AF" w:rsidRPr="00A073C5" w:rsidRDefault="009803AF" w:rsidP="00B87E8B">
      <w:pPr>
        <w:jc w:val="both"/>
        <w:rPr>
          <w:sz w:val="20"/>
          <w:lang w:val="en-GB"/>
        </w:rPr>
      </w:pPr>
    </w:p>
    <w:p w14:paraId="4AD9D1DD" w14:textId="77777777" w:rsidR="009803AF" w:rsidRPr="00A073C5" w:rsidRDefault="009803AF" w:rsidP="00B87E8B">
      <w:pPr>
        <w:jc w:val="both"/>
        <w:rPr>
          <w:sz w:val="20"/>
          <w:lang w:val="en-GB"/>
        </w:rPr>
      </w:pPr>
      <w:r w:rsidRPr="00A073C5">
        <w:rPr>
          <w:i/>
          <w:sz w:val="20"/>
          <w:lang w:val="en-GB"/>
        </w:rPr>
        <w:t>[Translation]</w:t>
      </w:r>
    </w:p>
    <w:p w14:paraId="2154D744" w14:textId="77777777" w:rsidR="009803AF" w:rsidRPr="00A073C5" w:rsidRDefault="009803AF" w:rsidP="00B87E8B">
      <w:pPr>
        <w:jc w:val="both"/>
        <w:rPr>
          <w:sz w:val="20"/>
          <w:lang w:val="en-GB"/>
        </w:rPr>
      </w:pPr>
    </w:p>
    <w:p w14:paraId="4ED30639" w14:textId="77777777" w:rsidR="009803AF" w:rsidRPr="00A073C5" w:rsidRDefault="009803AF" w:rsidP="00B87E8B">
      <w:pPr>
        <w:jc w:val="both"/>
        <w:rPr>
          <w:sz w:val="20"/>
          <w:lang w:val="en-GB"/>
        </w:rPr>
      </w:pPr>
      <w:r w:rsidRPr="00A073C5">
        <w:rPr>
          <w:b/>
          <w:sz w:val="20"/>
          <w:lang w:val="en-GB"/>
        </w:rPr>
        <w:t>Article 2, paragraph 1(d) and (e)</w:t>
      </w:r>
    </w:p>
    <w:p w14:paraId="10A28D3B" w14:textId="77777777" w:rsidR="009803AF" w:rsidRPr="00A073C5" w:rsidRDefault="009803AF" w:rsidP="00B87E8B">
      <w:pPr>
        <w:jc w:val="both"/>
        <w:rPr>
          <w:sz w:val="20"/>
          <w:lang w:val="en-GB"/>
        </w:rPr>
      </w:pPr>
    </w:p>
    <w:p w14:paraId="4710BFB7" w14:textId="77777777" w:rsidR="009803AF" w:rsidRPr="00A073C5" w:rsidRDefault="009803AF" w:rsidP="00B87E8B">
      <w:pPr>
        <w:ind w:left="720"/>
        <w:jc w:val="both"/>
        <w:rPr>
          <w:sz w:val="20"/>
          <w:lang w:val="en-GB"/>
        </w:rPr>
      </w:pPr>
      <w:r w:rsidRPr="00A073C5">
        <w:rPr>
          <w:sz w:val="20"/>
          <w:lang w:val="en-GB"/>
        </w:rPr>
        <w:t>"The German Democratic Republic notes that for the purpose of this Convention there is no limitation of liability within its territorial sea and internal waters in respect of the removal of a wrecked ship, the raising, removal or destruction of a ship which is sunk, stranded or abandoned (including anything that is or has been on board such ship).  Claims, including liability, derive from the laws and regulations of the German Democratic Republic".</w:t>
      </w:r>
    </w:p>
    <w:p w14:paraId="68979A8E" w14:textId="77777777" w:rsidR="009803AF" w:rsidRPr="00A073C5" w:rsidRDefault="009803AF" w:rsidP="00B87E8B">
      <w:pPr>
        <w:jc w:val="both"/>
        <w:rPr>
          <w:sz w:val="20"/>
          <w:lang w:val="en-GB"/>
        </w:rPr>
      </w:pPr>
    </w:p>
    <w:p w14:paraId="1B1139F1" w14:textId="77777777" w:rsidR="009803AF" w:rsidRPr="00A073C5" w:rsidRDefault="009803AF" w:rsidP="00B87E8B">
      <w:pPr>
        <w:jc w:val="both"/>
        <w:rPr>
          <w:sz w:val="20"/>
          <w:lang w:val="en-GB"/>
        </w:rPr>
      </w:pPr>
      <w:r w:rsidRPr="00A073C5">
        <w:rPr>
          <w:b/>
          <w:sz w:val="20"/>
          <w:lang w:val="en-GB"/>
        </w:rPr>
        <w:t>Article 8, paragraph 1</w:t>
      </w:r>
    </w:p>
    <w:p w14:paraId="7EE88BCB" w14:textId="77777777" w:rsidR="009803AF" w:rsidRPr="00A073C5" w:rsidRDefault="009803AF" w:rsidP="00B87E8B">
      <w:pPr>
        <w:jc w:val="both"/>
        <w:rPr>
          <w:sz w:val="20"/>
          <w:lang w:val="en-GB"/>
        </w:rPr>
      </w:pPr>
    </w:p>
    <w:p w14:paraId="3A47E242" w14:textId="77777777" w:rsidR="009803AF" w:rsidRPr="00A073C5" w:rsidRDefault="009803AF" w:rsidP="00B87E8B">
      <w:pPr>
        <w:ind w:left="720"/>
        <w:jc w:val="both"/>
        <w:rPr>
          <w:sz w:val="20"/>
          <w:lang w:val="en-GB"/>
        </w:rPr>
      </w:pPr>
      <w:r w:rsidRPr="00A073C5">
        <w:rPr>
          <w:sz w:val="20"/>
          <w:lang w:val="en-GB"/>
        </w:rPr>
        <w:t>"The German Democratic Republic accepts the use of the Special Drawing Rights merely as a technical unit of account.  This does not imply any change in its position toward the International Monetary Fund".</w:t>
      </w:r>
    </w:p>
    <w:p w14:paraId="72BFCD06" w14:textId="77777777" w:rsidR="003D6362" w:rsidRPr="00A073C5" w:rsidRDefault="003D6362" w:rsidP="00CD7170">
      <w:pPr>
        <w:jc w:val="both"/>
        <w:rPr>
          <w:sz w:val="20"/>
          <w:lang w:val="en-GB"/>
        </w:rPr>
      </w:pPr>
    </w:p>
    <w:p w14:paraId="43295138" w14:textId="77777777" w:rsidR="009803AF" w:rsidRPr="00A073C5" w:rsidRDefault="009803AF" w:rsidP="00CD7170">
      <w:pPr>
        <w:jc w:val="both"/>
        <w:rPr>
          <w:sz w:val="20"/>
          <w:lang w:val="en-GB"/>
        </w:rPr>
      </w:pPr>
    </w:p>
    <w:p w14:paraId="231DBCDE" w14:textId="77777777" w:rsidR="009803AF" w:rsidRPr="00A073C5" w:rsidRDefault="009803AF" w:rsidP="00CD7170">
      <w:pPr>
        <w:jc w:val="center"/>
        <w:rPr>
          <w:sz w:val="20"/>
          <w:lang w:val="en-GB"/>
        </w:rPr>
      </w:pPr>
      <w:r w:rsidRPr="00A073C5">
        <w:rPr>
          <w:b/>
          <w:sz w:val="20"/>
          <w:lang w:val="en-GB"/>
        </w:rPr>
        <w:t>FEDERAL REPUBLIC OF GERMANY</w:t>
      </w:r>
    </w:p>
    <w:p w14:paraId="46E35D3A" w14:textId="77777777" w:rsidR="009803AF" w:rsidRPr="00A073C5" w:rsidRDefault="009803AF" w:rsidP="00B87E8B">
      <w:pPr>
        <w:jc w:val="both"/>
        <w:rPr>
          <w:sz w:val="20"/>
          <w:lang w:val="en-GB"/>
        </w:rPr>
      </w:pPr>
    </w:p>
    <w:p w14:paraId="1B7C45FA" w14:textId="77777777" w:rsidR="009803AF" w:rsidRPr="00A073C5" w:rsidRDefault="009803AF" w:rsidP="00B87E8B">
      <w:pPr>
        <w:ind w:firstLine="720"/>
        <w:jc w:val="both"/>
        <w:rPr>
          <w:sz w:val="20"/>
          <w:lang w:val="en-GB"/>
        </w:rPr>
      </w:pPr>
      <w:r w:rsidRPr="00A073C5">
        <w:rPr>
          <w:sz w:val="20"/>
          <w:lang w:val="en-GB"/>
        </w:rPr>
        <w:t>The instrument of ratification of the Federal Republic of Germany was accompanied by the following declaration and reservation (in the German language):</w:t>
      </w:r>
    </w:p>
    <w:p w14:paraId="09953B60" w14:textId="77777777" w:rsidR="009803AF" w:rsidRPr="00A073C5" w:rsidRDefault="009803AF" w:rsidP="00B87E8B">
      <w:pPr>
        <w:jc w:val="both"/>
        <w:rPr>
          <w:sz w:val="20"/>
          <w:lang w:val="en-GB"/>
        </w:rPr>
      </w:pPr>
    </w:p>
    <w:p w14:paraId="3D138427" w14:textId="77777777" w:rsidR="009803AF" w:rsidRPr="00A073C5" w:rsidRDefault="009803AF" w:rsidP="00B87E8B">
      <w:pPr>
        <w:jc w:val="both"/>
        <w:rPr>
          <w:sz w:val="20"/>
          <w:lang w:val="en-GB"/>
        </w:rPr>
      </w:pPr>
      <w:r w:rsidRPr="00A073C5">
        <w:rPr>
          <w:i/>
          <w:sz w:val="20"/>
          <w:lang w:val="en-GB"/>
        </w:rPr>
        <w:t>[Translation]</w:t>
      </w:r>
    </w:p>
    <w:p w14:paraId="30C1A170" w14:textId="77777777" w:rsidR="009803AF" w:rsidRPr="00A073C5" w:rsidRDefault="009803AF" w:rsidP="00B87E8B">
      <w:pPr>
        <w:jc w:val="both"/>
        <w:rPr>
          <w:sz w:val="20"/>
          <w:lang w:val="en-GB"/>
        </w:rPr>
      </w:pPr>
    </w:p>
    <w:p w14:paraId="0F5B144A" w14:textId="77777777" w:rsidR="009803AF" w:rsidRPr="00A073C5" w:rsidRDefault="009803AF" w:rsidP="00B87E8B">
      <w:pPr>
        <w:ind w:left="720"/>
        <w:jc w:val="both"/>
        <w:rPr>
          <w:sz w:val="20"/>
          <w:lang w:val="en-GB"/>
        </w:rPr>
      </w:pPr>
      <w:r w:rsidRPr="00A073C5">
        <w:rPr>
          <w:sz w:val="20"/>
          <w:lang w:val="en-GB"/>
        </w:rPr>
        <w:t>... that the said Convention shall also apply to Berlin (West) with effect from the date on which it enters into force for the Federal Republic of Germany."</w:t>
      </w:r>
    </w:p>
    <w:p w14:paraId="3426231D" w14:textId="77777777" w:rsidR="009803AF" w:rsidRPr="00A073C5" w:rsidRDefault="009803AF" w:rsidP="00B87E8B">
      <w:pPr>
        <w:jc w:val="both"/>
        <w:rPr>
          <w:sz w:val="20"/>
          <w:lang w:val="en-GB"/>
        </w:rPr>
      </w:pPr>
    </w:p>
    <w:p w14:paraId="361DED45" w14:textId="77777777" w:rsidR="009803AF" w:rsidRPr="00A073C5" w:rsidRDefault="009803AF" w:rsidP="00B87E8B">
      <w:pPr>
        <w:ind w:left="720" w:firstLine="720"/>
        <w:jc w:val="both"/>
        <w:rPr>
          <w:sz w:val="20"/>
          <w:lang w:val="en-GB"/>
        </w:rPr>
      </w:pPr>
      <w:r w:rsidRPr="00A073C5">
        <w:rPr>
          <w:sz w:val="20"/>
          <w:lang w:val="en-GB"/>
        </w:rPr>
        <w:t>"In accordance with art. 18, par. 1 of the Convention, the Federal Republic of Germany reserves the right to exclude the application of art. 2, par. 1 (d) and (e) of the Convention."</w:t>
      </w:r>
    </w:p>
    <w:p w14:paraId="352452D3" w14:textId="77777777" w:rsidR="009803AF" w:rsidRPr="00A073C5" w:rsidRDefault="009803AF" w:rsidP="00B87E8B">
      <w:pPr>
        <w:rPr>
          <w:sz w:val="20"/>
          <w:lang w:val="en-GB"/>
        </w:rPr>
      </w:pPr>
    </w:p>
    <w:p w14:paraId="4D8A2B90" w14:textId="77777777" w:rsidR="001B666F" w:rsidRPr="00A073C5" w:rsidRDefault="001B666F" w:rsidP="001B666F">
      <w:pPr>
        <w:jc w:val="center"/>
        <w:rPr>
          <w:sz w:val="20"/>
          <w:lang w:val="en-GB"/>
        </w:rPr>
      </w:pPr>
      <w:r w:rsidRPr="00A073C5">
        <w:rPr>
          <w:b/>
          <w:sz w:val="20"/>
          <w:lang w:val="en-GB"/>
        </w:rPr>
        <w:t>IRAN (ISLAMIC REPUBLIC OF)</w:t>
      </w:r>
    </w:p>
    <w:p w14:paraId="48B61505" w14:textId="77777777" w:rsidR="009803AF" w:rsidRPr="00A073C5" w:rsidRDefault="009803AF" w:rsidP="00B87E8B">
      <w:pPr>
        <w:jc w:val="both"/>
        <w:rPr>
          <w:sz w:val="20"/>
          <w:lang w:val="en-GB"/>
        </w:rPr>
      </w:pPr>
    </w:p>
    <w:p w14:paraId="0C513544" w14:textId="77777777" w:rsidR="001B666F" w:rsidRPr="00A073C5" w:rsidRDefault="001B666F" w:rsidP="001B666F">
      <w:pPr>
        <w:rPr>
          <w:sz w:val="20"/>
          <w:lang w:val="en-GB"/>
        </w:rPr>
      </w:pPr>
      <w:r w:rsidRPr="00A073C5">
        <w:rPr>
          <w:sz w:val="20"/>
          <w:lang w:val="en-GB"/>
        </w:rPr>
        <w:t>The instrument of accession by the Islamic Republic of Iran was accompanied by the following reservation:</w:t>
      </w:r>
    </w:p>
    <w:p w14:paraId="22751A04" w14:textId="77777777" w:rsidR="001B666F" w:rsidRPr="00A073C5" w:rsidRDefault="001B666F" w:rsidP="001B666F"/>
    <w:p w14:paraId="0173DAA8" w14:textId="77777777" w:rsidR="001B666F" w:rsidRPr="00A073C5" w:rsidRDefault="001B666F" w:rsidP="001B666F">
      <w:pPr>
        <w:ind w:left="720"/>
        <w:jc w:val="both"/>
        <w:rPr>
          <w:sz w:val="20"/>
          <w:lang w:val="en-GB"/>
        </w:rPr>
      </w:pPr>
      <w:r w:rsidRPr="00A073C5">
        <w:rPr>
          <w:sz w:val="20"/>
          <w:lang w:val="en-GB"/>
        </w:rPr>
        <w:t xml:space="preserve">"The Government of the Islamic Republic of Iran reserves its right to exclude the application of the provisions of Article 2, paragraphs </w:t>
      </w:r>
      <w:r w:rsidR="002A2F7C" w:rsidRPr="00A073C5">
        <w:rPr>
          <w:sz w:val="20"/>
          <w:lang w:val="en-GB"/>
        </w:rPr>
        <w:t>(d) and (e</w:t>
      </w:r>
      <w:r w:rsidRPr="00A073C5">
        <w:rPr>
          <w:sz w:val="20"/>
          <w:lang w:val="en-GB"/>
        </w:rPr>
        <w:t>), according to Article 18(1) of the Convention."</w:t>
      </w:r>
    </w:p>
    <w:p w14:paraId="54981248" w14:textId="77777777" w:rsidR="001B666F" w:rsidRPr="00A073C5" w:rsidRDefault="001B666F" w:rsidP="00CD7170">
      <w:pPr>
        <w:jc w:val="center"/>
        <w:rPr>
          <w:b/>
          <w:sz w:val="20"/>
        </w:rPr>
      </w:pPr>
    </w:p>
    <w:p w14:paraId="69023749" w14:textId="77777777" w:rsidR="001B666F" w:rsidRPr="00A073C5" w:rsidRDefault="001B666F" w:rsidP="00CD7170">
      <w:pPr>
        <w:jc w:val="center"/>
        <w:rPr>
          <w:b/>
          <w:sz w:val="20"/>
          <w:lang w:val="en-GB"/>
        </w:rPr>
      </w:pPr>
    </w:p>
    <w:p w14:paraId="150FDCBD" w14:textId="77777777" w:rsidR="009803AF" w:rsidRPr="00A073C5" w:rsidRDefault="009803AF" w:rsidP="00CD7170">
      <w:pPr>
        <w:jc w:val="center"/>
        <w:rPr>
          <w:sz w:val="20"/>
          <w:lang w:val="en-GB"/>
        </w:rPr>
      </w:pPr>
      <w:r w:rsidRPr="00A073C5">
        <w:rPr>
          <w:b/>
          <w:sz w:val="20"/>
          <w:lang w:val="en-GB"/>
        </w:rPr>
        <w:t>IRELAND</w:t>
      </w:r>
    </w:p>
    <w:p w14:paraId="1C9403BF" w14:textId="77777777" w:rsidR="009803AF" w:rsidRPr="00A073C5" w:rsidRDefault="009803AF" w:rsidP="00B87E8B">
      <w:pPr>
        <w:jc w:val="both"/>
        <w:rPr>
          <w:sz w:val="20"/>
          <w:lang w:val="en-GB"/>
        </w:rPr>
      </w:pPr>
    </w:p>
    <w:p w14:paraId="75607BFE" w14:textId="77777777" w:rsidR="009803AF" w:rsidRPr="00A073C5" w:rsidRDefault="009803AF" w:rsidP="00B87E8B">
      <w:pPr>
        <w:ind w:firstLine="720"/>
        <w:jc w:val="both"/>
        <w:rPr>
          <w:sz w:val="20"/>
          <w:lang w:val="en-GB"/>
        </w:rPr>
      </w:pPr>
      <w:r w:rsidRPr="00A073C5">
        <w:rPr>
          <w:sz w:val="20"/>
          <w:lang w:val="en-GB"/>
        </w:rPr>
        <w:t>The instrument of accession of Ireland was accompanied by the following reservation:</w:t>
      </w:r>
    </w:p>
    <w:p w14:paraId="1181B5AA" w14:textId="77777777" w:rsidR="009803AF" w:rsidRPr="00A073C5" w:rsidRDefault="009803AF" w:rsidP="00B87E8B">
      <w:pPr>
        <w:jc w:val="both"/>
        <w:rPr>
          <w:sz w:val="20"/>
          <w:lang w:val="en-GB"/>
        </w:rPr>
      </w:pPr>
    </w:p>
    <w:p w14:paraId="3822EDEF" w14:textId="77777777" w:rsidR="009803AF" w:rsidRPr="00A073C5" w:rsidRDefault="009803AF" w:rsidP="00B87E8B">
      <w:pPr>
        <w:ind w:left="720"/>
        <w:jc w:val="both"/>
        <w:rPr>
          <w:sz w:val="20"/>
          <w:lang w:val="en-GB"/>
        </w:rPr>
      </w:pPr>
      <w:r w:rsidRPr="00A073C5">
        <w:rPr>
          <w:sz w:val="20"/>
          <w:lang w:val="en-GB"/>
        </w:rPr>
        <w:t>"In accordance with Article 18 of the Convention on Limitation of Liability for Marine Claims, done at London on the 19th of November, 1976, Ireland's accession to the said Convention is subject to the exclusion of the application of Article 2, paragraph 1(d) and (e) thereof to Ireland."</w:t>
      </w:r>
    </w:p>
    <w:p w14:paraId="2F0EC5FD" w14:textId="77777777" w:rsidR="009803AF" w:rsidRPr="00A073C5" w:rsidRDefault="009803AF" w:rsidP="00B87E8B">
      <w:pPr>
        <w:jc w:val="both"/>
        <w:rPr>
          <w:sz w:val="20"/>
          <w:lang w:val="en-GB"/>
        </w:rPr>
      </w:pPr>
    </w:p>
    <w:p w14:paraId="64CE3E6B" w14:textId="77777777" w:rsidR="009803AF" w:rsidRPr="00A073C5" w:rsidRDefault="009803AF" w:rsidP="00B87E8B">
      <w:pPr>
        <w:jc w:val="both"/>
        <w:rPr>
          <w:sz w:val="20"/>
          <w:lang w:val="en-GB"/>
        </w:rPr>
      </w:pPr>
    </w:p>
    <w:p w14:paraId="573D81F6" w14:textId="77777777" w:rsidR="009803AF" w:rsidRPr="00A073C5" w:rsidRDefault="009803AF" w:rsidP="00CD7170">
      <w:pPr>
        <w:jc w:val="center"/>
        <w:rPr>
          <w:sz w:val="20"/>
          <w:lang w:val="en-GB"/>
        </w:rPr>
      </w:pPr>
      <w:r w:rsidRPr="00A073C5">
        <w:rPr>
          <w:b/>
          <w:sz w:val="20"/>
          <w:lang w:val="en-GB"/>
        </w:rPr>
        <w:t>JAPAN</w:t>
      </w:r>
    </w:p>
    <w:p w14:paraId="6DAF9434" w14:textId="77777777" w:rsidR="009803AF" w:rsidRPr="00A073C5" w:rsidRDefault="009803AF" w:rsidP="00B87E8B">
      <w:pPr>
        <w:jc w:val="both"/>
        <w:rPr>
          <w:sz w:val="20"/>
          <w:lang w:val="en-GB"/>
        </w:rPr>
      </w:pPr>
    </w:p>
    <w:p w14:paraId="03D586EE" w14:textId="77777777" w:rsidR="009803AF" w:rsidRPr="00A073C5" w:rsidRDefault="009803AF" w:rsidP="00B87E8B">
      <w:pPr>
        <w:ind w:firstLine="720"/>
        <w:jc w:val="both"/>
        <w:rPr>
          <w:sz w:val="20"/>
          <w:lang w:val="en-GB"/>
        </w:rPr>
      </w:pPr>
      <w:r w:rsidRPr="00A073C5">
        <w:rPr>
          <w:sz w:val="20"/>
          <w:lang w:val="en-GB"/>
        </w:rPr>
        <w:t>The instrument of accession of Japan was accompanied by the following statement (in the English language):</w:t>
      </w:r>
    </w:p>
    <w:p w14:paraId="31A60BA3" w14:textId="77777777" w:rsidR="009803AF" w:rsidRPr="00A073C5" w:rsidRDefault="009803AF" w:rsidP="00B87E8B">
      <w:pPr>
        <w:jc w:val="both"/>
        <w:rPr>
          <w:sz w:val="20"/>
          <w:lang w:val="en-GB"/>
        </w:rPr>
      </w:pPr>
    </w:p>
    <w:p w14:paraId="4A194860" w14:textId="77777777" w:rsidR="009803AF" w:rsidRPr="00A073C5" w:rsidRDefault="009803AF" w:rsidP="00B87E8B">
      <w:pPr>
        <w:ind w:left="720" w:firstLine="720"/>
        <w:jc w:val="both"/>
        <w:rPr>
          <w:sz w:val="20"/>
          <w:lang w:val="en-GB"/>
        </w:rPr>
      </w:pPr>
      <w:r w:rsidRPr="00A073C5">
        <w:rPr>
          <w:sz w:val="20"/>
          <w:lang w:val="en-GB"/>
        </w:rPr>
        <w:t>"... the Government of Japan, in accordance with the provision of paragraph 1 of article 18 of the Convention, reserves the right to exclude the application of paragraph 1(d) and (e) of article 2 of the Convention."</w:t>
      </w:r>
    </w:p>
    <w:p w14:paraId="115DB67B" w14:textId="77777777" w:rsidR="009803AF" w:rsidRPr="00A073C5" w:rsidRDefault="009803AF" w:rsidP="00B87E8B">
      <w:pPr>
        <w:jc w:val="both"/>
        <w:rPr>
          <w:sz w:val="20"/>
          <w:lang w:val="en-GB"/>
        </w:rPr>
      </w:pPr>
    </w:p>
    <w:p w14:paraId="532E4029" w14:textId="77777777" w:rsidR="009803AF" w:rsidRPr="00A073C5" w:rsidRDefault="009803AF" w:rsidP="00EF02FD">
      <w:pPr>
        <w:jc w:val="center"/>
        <w:rPr>
          <w:b/>
          <w:sz w:val="20"/>
          <w:lang w:val="en-GB"/>
        </w:rPr>
      </w:pPr>
      <w:r w:rsidRPr="00A073C5">
        <w:rPr>
          <w:b/>
          <w:sz w:val="20"/>
          <w:lang w:val="en-GB"/>
        </w:rPr>
        <w:t>NETHERLANDS</w:t>
      </w:r>
    </w:p>
    <w:p w14:paraId="30603691" w14:textId="77777777" w:rsidR="009803AF" w:rsidRPr="00A073C5" w:rsidRDefault="009803AF" w:rsidP="00B87E8B">
      <w:pPr>
        <w:jc w:val="both"/>
        <w:rPr>
          <w:sz w:val="20"/>
          <w:lang w:val="en-GB"/>
        </w:rPr>
      </w:pPr>
    </w:p>
    <w:p w14:paraId="761A3210" w14:textId="77777777" w:rsidR="009803AF" w:rsidRPr="00A073C5" w:rsidRDefault="009803AF" w:rsidP="00B87E8B">
      <w:pPr>
        <w:ind w:firstLine="720"/>
        <w:jc w:val="both"/>
        <w:rPr>
          <w:sz w:val="20"/>
          <w:lang w:val="en-GB"/>
        </w:rPr>
      </w:pPr>
      <w:r w:rsidRPr="00A073C5">
        <w:rPr>
          <w:sz w:val="20"/>
          <w:lang w:val="en-GB"/>
        </w:rPr>
        <w:t>The instrument of accession of the Kingdom of the Netherlands contained the following reservation:</w:t>
      </w:r>
    </w:p>
    <w:p w14:paraId="65FF8466" w14:textId="77777777" w:rsidR="009803AF" w:rsidRPr="00A073C5" w:rsidRDefault="009803AF" w:rsidP="00B87E8B">
      <w:pPr>
        <w:jc w:val="both"/>
        <w:rPr>
          <w:sz w:val="20"/>
          <w:lang w:val="en-GB"/>
        </w:rPr>
      </w:pPr>
    </w:p>
    <w:p w14:paraId="16872F2C" w14:textId="77777777" w:rsidR="009803AF" w:rsidRPr="00A073C5" w:rsidRDefault="009803AF" w:rsidP="00B87E8B">
      <w:pPr>
        <w:ind w:left="720"/>
        <w:jc w:val="both"/>
        <w:rPr>
          <w:sz w:val="20"/>
          <w:lang w:val="en-GB"/>
        </w:rPr>
      </w:pPr>
      <w:r w:rsidRPr="00A073C5">
        <w:rPr>
          <w:sz w:val="20"/>
          <w:lang w:val="en-GB"/>
        </w:rPr>
        <w:t xml:space="preserve">"In accordance with Article 18, paragraph 1, of the Convention on Limitation of Liability for Maritime </w:t>
      </w:r>
      <w:r w:rsidRPr="00A073C5">
        <w:rPr>
          <w:sz w:val="20"/>
          <w:lang w:val="en-GB"/>
        </w:rPr>
        <w:lastRenderedPageBreak/>
        <w:t>Claims, 1976, done at London on 19 November 1976, the Kingdom of the Netherlands reserves the right to exclude the application of Article 2, paragraph 1(d) and (e) of the Convention."</w:t>
      </w:r>
    </w:p>
    <w:p w14:paraId="5B2976F6" w14:textId="77777777" w:rsidR="009803AF" w:rsidRPr="00A073C5" w:rsidRDefault="009803AF" w:rsidP="00CD7170">
      <w:pPr>
        <w:jc w:val="both"/>
        <w:rPr>
          <w:sz w:val="20"/>
          <w:lang w:val="en-GB"/>
        </w:rPr>
      </w:pPr>
    </w:p>
    <w:p w14:paraId="60C59C3F" w14:textId="77777777" w:rsidR="00CD7170" w:rsidRPr="00A073C5" w:rsidRDefault="00CD7170" w:rsidP="00CD7170">
      <w:pPr>
        <w:jc w:val="both"/>
        <w:rPr>
          <w:sz w:val="20"/>
          <w:lang w:val="en-GB"/>
        </w:rPr>
      </w:pPr>
    </w:p>
    <w:p w14:paraId="180817C6" w14:textId="77777777" w:rsidR="009803AF" w:rsidRPr="00A073C5" w:rsidRDefault="009803AF" w:rsidP="00EF02FD">
      <w:pPr>
        <w:jc w:val="center"/>
        <w:rPr>
          <w:b/>
          <w:sz w:val="20"/>
          <w:lang w:val="en-GB"/>
        </w:rPr>
      </w:pPr>
      <w:r w:rsidRPr="00A073C5">
        <w:rPr>
          <w:b/>
          <w:sz w:val="20"/>
          <w:lang w:val="en-GB"/>
        </w:rPr>
        <w:t>NORWAY</w:t>
      </w:r>
    </w:p>
    <w:p w14:paraId="0984B637" w14:textId="77777777" w:rsidR="009803AF" w:rsidRPr="00A073C5" w:rsidRDefault="009803AF" w:rsidP="00CD7170">
      <w:pPr>
        <w:jc w:val="both"/>
        <w:rPr>
          <w:sz w:val="20"/>
          <w:lang w:val="en-GB"/>
        </w:rPr>
      </w:pPr>
    </w:p>
    <w:p w14:paraId="434F00B2" w14:textId="77777777" w:rsidR="009803AF" w:rsidRPr="00A073C5" w:rsidRDefault="009803AF" w:rsidP="00B87E8B">
      <w:pPr>
        <w:ind w:left="720"/>
        <w:jc w:val="both"/>
        <w:rPr>
          <w:sz w:val="20"/>
          <w:lang w:val="en-GB"/>
        </w:rPr>
      </w:pPr>
      <w:r w:rsidRPr="00A073C5">
        <w:rPr>
          <w:sz w:val="20"/>
          <w:lang w:val="en-GB"/>
        </w:rPr>
        <w:t xml:space="preserve">The following declaration was received from the Government of Norway: </w:t>
      </w:r>
    </w:p>
    <w:p w14:paraId="48DA86A7" w14:textId="77777777" w:rsidR="009803AF" w:rsidRPr="00A073C5" w:rsidRDefault="009803AF" w:rsidP="00CD7170">
      <w:pPr>
        <w:jc w:val="both"/>
        <w:rPr>
          <w:sz w:val="20"/>
          <w:lang w:val="en-GB"/>
        </w:rPr>
      </w:pPr>
    </w:p>
    <w:p w14:paraId="026C9448" w14:textId="77777777" w:rsidR="009803AF" w:rsidRPr="00A073C5" w:rsidRDefault="009803AF" w:rsidP="00B87E8B">
      <w:pPr>
        <w:ind w:left="720"/>
        <w:jc w:val="both"/>
        <w:rPr>
          <w:sz w:val="20"/>
          <w:lang w:val="en-GB"/>
        </w:rPr>
      </w:pPr>
      <w:r w:rsidRPr="00A073C5">
        <w:rPr>
          <w:sz w:val="20"/>
          <w:lang w:val="en-GB"/>
        </w:rPr>
        <w:t>“In accordance with Article 18.1(a) of the Convention on Limitation of Liability for Maritime Claims, 1976, as amended by the Protocol of 1996, Norway hereby declares that it reserves the right to exclude the application of Article 2, paragraph 1(d) and (e).”</w:t>
      </w:r>
    </w:p>
    <w:p w14:paraId="1A8138F1" w14:textId="77777777" w:rsidR="009803AF" w:rsidRPr="00A073C5" w:rsidRDefault="009803AF" w:rsidP="00CD7170">
      <w:pPr>
        <w:jc w:val="both"/>
        <w:rPr>
          <w:sz w:val="20"/>
          <w:lang w:val="en-GB"/>
        </w:rPr>
      </w:pPr>
    </w:p>
    <w:p w14:paraId="6A724486" w14:textId="77777777" w:rsidR="00CD7170" w:rsidRPr="00A073C5" w:rsidRDefault="00CD7170" w:rsidP="00CD7170">
      <w:pPr>
        <w:jc w:val="both"/>
        <w:rPr>
          <w:sz w:val="20"/>
          <w:lang w:val="en-GB"/>
        </w:rPr>
      </w:pPr>
    </w:p>
    <w:p w14:paraId="3CBBCAC1" w14:textId="77777777" w:rsidR="003D6362" w:rsidRPr="00A073C5" w:rsidRDefault="003D6362" w:rsidP="003D6362">
      <w:pPr>
        <w:jc w:val="center"/>
        <w:rPr>
          <w:b/>
          <w:bCs/>
          <w:sz w:val="20"/>
          <w:lang w:val="en-GB"/>
        </w:rPr>
      </w:pPr>
      <w:r w:rsidRPr="00A073C5">
        <w:rPr>
          <w:b/>
          <w:bCs/>
          <w:sz w:val="20"/>
          <w:lang w:val="en-GB"/>
        </w:rPr>
        <w:t>SINGAPORE</w:t>
      </w:r>
    </w:p>
    <w:p w14:paraId="0B5E348B" w14:textId="77777777" w:rsidR="003D6362" w:rsidRPr="00A073C5" w:rsidRDefault="003D6362" w:rsidP="00CD7170">
      <w:pPr>
        <w:jc w:val="both"/>
        <w:rPr>
          <w:sz w:val="20"/>
          <w:lang w:val="en-GB"/>
        </w:rPr>
      </w:pPr>
    </w:p>
    <w:p w14:paraId="38127796" w14:textId="77777777" w:rsidR="003D6362" w:rsidRPr="00A073C5" w:rsidRDefault="003D6362" w:rsidP="003D6362">
      <w:pPr>
        <w:ind w:firstLine="720"/>
        <w:jc w:val="both"/>
        <w:rPr>
          <w:sz w:val="20"/>
          <w:lang w:val="en-GB"/>
        </w:rPr>
      </w:pPr>
      <w:r w:rsidRPr="00A073C5">
        <w:rPr>
          <w:sz w:val="20"/>
          <w:lang w:val="en-GB"/>
        </w:rPr>
        <w:t>The instrument of accession of the Republic of Singapore contained the following reservation:</w:t>
      </w:r>
    </w:p>
    <w:p w14:paraId="37828D16" w14:textId="77777777" w:rsidR="003D6362" w:rsidRPr="00A073C5" w:rsidRDefault="003D6362" w:rsidP="00CD7170">
      <w:pPr>
        <w:jc w:val="both"/>
        <w:rPr>
          <w:sz w:val="20"/>
          <w:lang w:val="en-GB"/>
        </w:rPr>
      </w:pPr>
    </w:p>
    <w:p w14:paraId="266B456F" w14:textId="77777777" w:rsidR="003D6362" w:rsidRPr="00A073C5" w:rsidRDefault="003D6362" w:rsidP="003D6362">
      <w:pPr>
        <w:ind w:left="720" w:firstLine="720"/>
        <w:jc w:val="both"/>
        <w:rPr>
          <w:sz w:val="20"/>
          <w:lang w:val="en-GB"/>
        </w:rPr>
      </w:pPr>
      <w:r w:rsidRPr="00A073C5">
        <w:rPr>
          <w:sz w:val="20"/>
          <w:lang w:val="en-GB"/>
        </w:rPr>
        <w:t>"The Republic of Singapore reserves the right, in accordance with article 18, paragraph 1, of the Convention, to exclude the application of article 2, paragraph 1(d) and (e) of the Convention."</w:t>
      </w:r>
    </w:p>
    <w:p w14:paraId="7C536EE4" w14:textId="77777777" w:rsidR="003D6362" w:rsidRPr="00A073C5" w:rsidRDefault="003D6362" w:rsidP="00CD7170">
      <w:pPr>
        <w:jc w:val="both"/>
        <w:rPr>
          <w:sz w:val="20"/>
          <w:lang w:val="en-GB"/>
        </w:rPr>
      </w:pPr>
    </w:p>
    <w:p w14:paraId="27D20A2E" w14:textId="77777777" w:rsidR="003D6362" w:rsidRPr="00A073C5" w:rsidRDefault="003D6362" w:rsidP="00CD7170">
      <w:pPr>
        <w:jc w:val="both"/>
        <w:rPr>
          <w:sz w:val="20"/>
          <w:lang w:val="en-GB"/>
        </w:rPr>
      </w:pPr>
    </w:p>
    <w:p w14:paraId="3FDD492C" w14:textId="77777777" w:rsidR="009803AF" w:rsidRPr="00A073C5" w:rsidRDefault="009803AF" w:rsidP="00CD7170">
      <w:pPr>
        <w:jc w:val="center"/>
        <w:rPr>
          <w:sz w:val="20"/>
          <w:lang w:val="en-GB"/>
        </w:rPr>
      </w:pPr>
      <w:r w:rsidRPr="00A073C5">
        <w:rPr>
          <w:b/>
          <w:sz w:val="20"/>
          <w:lang w:val="en-GB"/>
        </w:rPr>
        <w:t>UNITED KINGDOM</w:t>
      </w:r>
    </w:p>
    <w:p w14:paraId="274CFB3F" w14:textId="77777777" w:rsidR="009803AF" w:rsidRPr="00A073C5" w:rsidRDefault="009803AF" w:rsidP="00B87E8B">
      <w:pPr>
        <w:jc w:val="both"/>
        <w:rPr>
          <w:sz w:val="20"/>
          <w:lang w:val="en-GB"/>
        </w:rPr>
      </w:pPr>
    </w:p>
    <w:p w14:paraId="4F4F66B1" w14:textId="77777777" w:rsidR="009803AF" w:rsidRPr="00A073C5" w:rsidRDefault="009803AF" w:rsidP="00B87E8B">
      <w:pPr>
        <w:ind w:firstLine="720"/>
        <w:jc w:val="both"/>
        <w:rPr>
          <w:sz w:val="20"/>
          <w:lang w:val="en-GB"/>
        </w:rPr>
      </w:pPr>
      <w:r w:rsidRPr="00A073C5">
        <w:rPr>
          <w:sz w:val="20"/>
          <w:lang w:val="en-GB"/>
        </w:rPr>
        <w:t>The instrument of ratification of the United Kingdom of Great Britain and Northern Ireland contained a reservation which states that the United Kingdom was "reserving the right, in accordance with article 18, paragraph 1, of the Convention, on its own behalf and on behalf of the above</w:t>
      </w:r>
      <w:r w:rsidRPr="00A073C5">
        <w:rPr>
          <w:sz w:val="20"/>
          <w:lang w:val="en-GB"/>
        </w:rPr>
        <w:noBreakHyphen/>
        <w:t>mentioned territories, to exclude the application of article 2, paragraph 1(d); and to exclude the application of article 2, paragraph 1(e) with regard to Gibraltar only".</w:t>
      </w:r>
    </w:p>
    <w:p w14:paraId="34238718" w14:textId="77777777" w:rsidR="009803AF" w:rsidRPr="00A073C5" w:rsidRDefault="009803AF" w:rsidP="00B87E8B">
      <w:pPr>
        <w:jc w:val="both"/>
        <w:rPr>
          <w:sz w:val="20"/>
          <w:lang w:val="en-GB"/>
        </w:rPr>
      </w:pPr>
    </w:p>
    <w:p w14:paraId="520261AF" w14:textId="77777777" w:rsidR="00CD7170" w:rsidRPr="00A073C5" w:rsidRDefault="00CD7170" w:rsidP="00B87E8B">
      <w:pPr>
        <w:jc w:val="both"/>
        <w:rPr>
          <w:sz w:val="20"/>
          <w:lang w:val="en-GB"/>
        </w:rPr>
      </w:pPr>
      <w:r w:rsidRPr="00A073C5">
        <w:rPr>
          <w:sz w:val="20"/>
          <w:lang w:val="en-GB"/>
        </w:rPr>
        <w:br w:type="page"/>
      </w:r>
    </w:p>
    <w:p w14:paraId="406A58BB" w14:textId="77777777" w:rsidR="009803AF" w:rsidRPr="00A073C5" w:rsidRDefault="009803AF" w:rsidP="00B87E8B">
      <w:pPr>
        <w:jc w:val="center"/>
        <w:rPr>
          <w:sz w:val="20"/>
          <w:lang w:val="en-GB"/>
        </w:rPr>
      </w:pPr>
      <w:r w:rsidRPr="00A073C5">
        <w:rPr>
          <w:b/>
          <w:sz w:val="20"/>
          <w:lang w:val="en-GB"/>
        </w:rPr>
        <w:lastRenderedPageBreak/>
        <w:t>V.  Notifications</w:t>
      </w:r>
    </w:p>
    <w:p w14:paraId="4ADAD5D3" w14:textId="77777777" w:rsidR="009803AF" w:rsidRPr="00A073C5" w:rsidRDefault="009803AF" w:rsidP="00CD7170">
      <w:pPr>
        <w:jc w:val="both"/>
        <w:rPr>
          <w:sz w:val="20"/>
          <w:lang w:val="en-GB"/>
        </w:rPr>
      </w:pPr>
    </w:p>
    <w:p w14:paraId="4849DBF7" w14:textId="77777777" w:rsidR="009803AF" w:rsidRPr="00A073C5" w:rsidRDefault="009803AF" w:rsidP="00B87E8B">
      <w:pPr>
        <w:jc w:val="both"/>
        <w:rPr>
          <w:sz w:val="20"/>
          <w:lang w:val="en-GB"/>
        </w:rPr>
      </w:pPr>
      <w:r w:rsidRPr="00A073C5">
        <w:rPr>
          <w:b/>
          <w:sz w:val="20"/>
          <w:lang w:val="en-GB"/>
        </w:rPr>
        <w:t>Article 8(4)</w:t>
      </w:r>
    </w:p>
    <w:p w14:paraId="5488642D" w14:textId="77777777" w:rsidR="009803AF" w:rsidRPr="00A073C5" w:rsidRDefault="009803AF" w:rsidP="00B87E8B">
      <w:pPr>
        <w:jc w:val="both"/>
        <w:rPr>
          <w:sz w:val="20"/>
          <w:lang w:val="en-GB"/>
        </w:rPr>
      </w:pPr>
    </w:p>
    <w:p w14:paraId="0F77FD33" w14:textId="77777777" w:rsidR="009803AF" w:rsidRPr="00A073C5" w:rsidRDefault="009803AF" w:rsidP="00B87E8B">
      <w:pPr>
        <w:ind w:firstLine="720"/>
        <w:jc w:val="both"/>
        <w:rPr>
          <w:sz w:val="20"/>
          <w:lang w:val="en-GB"/>
        </w:rPr>
      </w:pPr>
      <w:r w:rsidRPr="00A073C5">
        <w:rPr>
          <w:b/>
          <w:sz w:val="20"/>
          <w:lang w:val="en-GB"/>
        </w:rPr>
        <w:t>China:</w:t>
      </w:r>
    </w:p>
    <w:p w14:paraId="093941C2" w14:textId="77777777" w:rsidR="009803AF" w:rsidRPr="00A073C5" w:rsidRDefault="009803AF" w:rsidP="00B87E8B">
      <w:pPr>
        <w:jc w:val="both"/>
        <w:rPr>
          <w:sz w:val="20"/>
          <w:lang w:val="en-GB"/>
        </w:rPr>
      </w:pPr>
    </w:p>
    <w:p w14:paraId="749C53BD" w14:textId="77777777" w:rsidR="009803AF" w:rsidRPr="00A073C5" w:rsidRDefault="009803AF" w:rsidP="00B87E8B">
      <w:pPr>
        <w:ind w:firstLine="720"/>
        <w:jc w:val="both"/>
        <w:rPr>
          <w:sz w:val="20"/>
          <w:lang w:val="en-GB"/>
        </w:rPr>
      </w:pPr>
      <w:r w:rsidRPr="00A073C5">
        <w:rPr>
          <w:i/>
          <w:sz w:val="20"/>
          <w:lang w:val="en-GB"/>
        </w:rPr>
        <w:t>[Translation]</w:t>
      </w:r>
    </w:p>
    <w:p w14:paraId="2C457691" w14:textId="77777777" w:rsidR="009803AF" w:rsidRPr="00A073C5" w:rsidRDefault="009803AF" w:rsidP="00B87E8B">
      <w:pPr>
        <w:jc w:val="both"/>
        <w:rPr>
          <w:sz w:val="20"/>
          <w:lang w:val="en-GB"/>
        </w:rPr>
      </w:pPr>
    </w:p>
    <w:p w14:paraId="7FE26AB8" w14:textId="77777777" w:rsidR="009803AF" w:rsidRPr="00A073C5" w:rsidRDefault="009803AF" w:rsidP="00B87E8B">
      <w:pPr>
        <w:ind w:left="720"/>
        <w:jc w:val="both"/>
        <w:rPr>
          <w:sz w:val="20"/>
          <w:lang w:val="en-GB"/>
        </w:rPr>
      </w:pPr>
      <w:r w:rsidRPr="00A073C5">
        <w:rPr>
          <w:sz w:val="20"/>
          <w:lang w:val="en-GB"/>
        </w:rPr>
        <w:t>"The manner of calculation employed with respect to article 8(1) of the Convention concerning the unit of account shall be the method of valuation applied by the International Monetary Fund;"</w:t>
      </w:r>
    </w:p>
    <w:p w14:paraId="2C251114" w14:textId="77777777" w:rsidR="009803AF" w:rsidRPr="00A073C5" w:rsidRDefault="009803AF" w:rsidP="00B87E8B">
      <w:pPr>
        <w:jc w:val="both"/>
        <w:rPr>
          <w:sz w:val="20"/>
          <w:lang w:val="en-GB"/>
        </w:rPr>
      </w:pPr>
    </w:p>
    <w:p w14:paraId="250CE60A" w14:textId="77777777" w:rsidR="009803AF" w:rsidRPr="00A073C5" w:rsidRDefault="009803AF" w:rsidP="00B87E8B">
      <w:pPr>
        <w:ind w:firstLine="720"/>
        <w:jc w:val="both"/>
        <w:rPr>
          <w:sz w:val="20"/>
          <w:lang w:val="en-GB"/>
        </w:rPr>
      </w:pPr>
      <w:r w:rsidRPr="00A073C5">
        <w:rPr>
          <w:b/>
          <w:sz w:val="20"/>
          <w:lang w:val="en-GB"/>
        </w:rPr>
        <w:t>German Democratic Republic:</w:t>
      </w:r>
    </w:p>
    <w:p w14:paraId="7AE1C2D4" w14:textId="77777777" w:rsidR="009803AF" w:rsidRPr="00A073C5" w:rsidRDefault="009803AF" w:rsidP="00B87E8B">
      <w:pPr>
        <w:jc w:val="both"/>
        <w:rPr>
          <w:sz w:val="20"/>
          <w:lang w:val="en-GB"/>
        </w:rPr>
      </w:pPr>
    </w:p>
    <w:p w14:paraId="41FC3DDF" w14:textId="77777777" w:rsidR="009803AF" w:rsidRPr="00A073C5" w:rsidRDefault="009803AF" w:rsidP="00B87E8B">
      <w:pPr>
        <w:ind w:firstLine="720"/>
        <w:jc w:val="both"/>
        <w:rPr>
          <w:sz w:val="20"/>
          <w:lang w:val="en-GB"/>
        </w:rPr>
      </w:pPr>
      <w:r w:rsidRPr="00A073C5">
        <w:rPr>
          <w:i/>
          <w:sz w:val="20"/>
          <w:lang w:val="en-GB"/>
        </w:rPr>
        <w:t>[Translation]</w:t>
      </w:r>
    </w:p>
    <w:p w14:paraId="04DE5B6C" w14:textId="77777777" w:rsidR="009803AF" w:rsidRPr="00A073C5" w:rsidRDefault="009803AF" w:rsidP="00B87E8B">
      <w:pPr>
        <w:jc w:val="both"/>
        <w:rPr>
          <w:sz w:val="20"/>
          <w:lang w:val="en-GB"/>
        </w:rPr>
      </w:pPr>
    </w:p>
    <w:p w14:paraId="6165F5AE" w14:textId="77777777" w:rsidR="009803AF" w:rsidRPr="00A073C5" w:rsidRDefault="009803AF" w:rsidP="00B87E8B">
      <w:pPr>
        <w:ind w:left="720"/>
        <w:jc w:val="both"/>
        <w:rPr>
          <w:sz w:val="20"/>
          <w:lang w:val="en-GB"/>
        </w:rPr>
      </w:pPr>
      <w:r w:rsidRPr="00A073C5">
        <w:rPr>
          <w:sz w:val="20"/>
          <w:lang w:val="en-GB"/>
        </w:rPr>
        <w:t>"The amounts expressed in Special Drawing Rights will be converted into marks of the German Democratic Republic at the exchange rate fixed by the Staatsbank of the German Democratic Republic on the basis of the current rate of the US dollar or of any other freely convertible currency".</w:t>
      </w:r>
    </w:p>
    <w:p w14:paraId="1F8EFDF0" w14:textId="77777777" w:rsidR="009803AF" w:rsidRPr="00A073C5" w:rsidRDefault="009803AF" w:rsidP="00B87E8B">
      <w:pPr>
        <w:jc w:val="both"/>
        <w:rPr>
          <w:sz w:val="20"/>
          <w:lang w:val="en-GB"/>
        </w:rPr>
      </w:pPr>
    </w:p>
    <w:p w14:paraId="4BB09EFA" w14:textId="77777777" w:rsidR="009803AF" w:rsidRPr="00A073C5" w:rsidRDefault="009803AF" w:rsidP="00B87E8B">
      <w:pPr>
        <w:ind w:firstLine="720"/>
        <w:jc w:val="both"/>
        <w:rPr>
          <w:sz w:val="20"/>
          <w:lang w:val="en-GB"/>
        </w:rPr>
      </w:pPr>
      <w:r w:rsidRPr="00A073C5">
        <w:rPr>
          <w:b/>
          <w:sz w:val="20"/>
          <w:lang w:val="en-GB"/>
        </w:rPr>
        <w:t>Poland:</w:t>
      </w:r>
    </w:p>
    <w:p w14:paraId="51CFBEE7" w14:textId="77777777" w:rsidR="009803AF" w:rsidRPr="00A073C5" w:rsidRDefault="009803AF" w:rsidP="00B87E8B">
      <w:pPr>
        <w:jc w:val="both"/>
        <w:rPr>
          <w:sz w:val="20"/>
          <w:lang w:val="en-GB"/>
        </w:rPr>
      </w:pPr>
    </w:p>
    <w:p w14:paraId="29DB74D8" w14:textId="77777777" w:rsidR="009803AF" w:rsidRPr="00A073C5" w:rsidRDefault="009803AF" w:rsidP="00B87E8B">
      <w:pPr>
        <w:ind w:left="720" w:firstLine="720"/>
        <w:jc w:val="both"/>
        <w:rPr>
          <w:sz w:val="20"/>
          <w:lang w:val="en-GB"/>
        </w:rPr>
      </w:pPr>
      <w:r w:rsidRPr="00A073C5">
        <w:rPr>
          <w:sz w:val="20"/>
          <w:lang w:val="en-GB"/>
        </w:rPr>
        <w:t>"Poland will now calculate financial liabilities mentioned in the Convention in the terms of the Special Drawing Right, according to the following method.</w:t>
      </w:r>
    </w:p>
    <w:p w14:paraId="631E3C89" w14:textId="77777777" w:rsidR="009803AF" w:rsidRPr="00A073C5" w:rsidRDefault="009803AF" w:rsidP="00B87E8B">
      <w:pPr>
        <w:jc w:val="both"/>
        <w:rPr>
          <w:sz w:val="20"/>
          <w:lang w:val="en-GB"/>
        </w:rPr>
      </w:pPr>
    </w:p>
    <w:p w14:paraId="1A054B35" w14:textId="77777777" w:rsidR="009803AF" w:rsidRPr="00A073C5" w:rsidRDefault="009803AF" w:rsidP="00B87E8B">
      <w:pPr>
        <w:ind w:left="720" w:firstLine="720"/>
        <w:jc w:val="both"/>
        <w:rPr>
          <w:sz w:val="20"/>
          <w:lang w:val="en-GB"/>
        </w:rPr>
      </w:pPr>
      <w:r w:rsidRPr="00A073C5">
        <w:rPr>
          <w:sz w:val="20"/>
          <w:lang w:val="en-GB"/>
        </w:rPr>
        <w:t>"The Polish National Bank will fix a rate of exchange of the SDR to the United States dollar according to the current rates of exchange quoted by Reuter.  Next, the US dollar will be converted into Polish zloties at the rate of exchange quoted by the Polish National Bank from their current table of rates of foreign currencies."</w:t>
      </w:r>
    </w:p>
    <w:p w14:paraId="5822F842" w14:textId="77777777" w:rsidR="009803AF" w:rsidRPr="00A073C5" w:rsidRDefault="009803AF" w:rsidP="00B87E8B">
      <w:pPr>
        <w:jc w:val="both"/>
        <w:rPr>
          <w:sz w:val="20"/>
          <w:lang w:val="en-GB"/>
        </w:rPr>
      </w:pPr>
    </w:p>
    <w:p w14:paraId="509AEB2B" w14:textId="77777777" w:rsidR="009803AF" w:rsidRPr="00A073C5" w:rsidRDefault="009803AF" w:rsidP="00B87E8B">
      <w:pPr>
        <w:ind w:firstLine="720"/>
        <w:jc w:val="both"/>
        <w:rPr>
          <w:sz w:val="20"/>
          <w:lang w:val="en-GB"/>
        </w:rPr>
      </w:pPr>
      <w:r w:rsidRPr="00A073C5">
        <w:rPr>
          <w:b/>
          <w:sz w:val="20"/>
          <w:lang w:val="en-GB"/>
        </w:rPr>
        <w:t>Switzerland:</w:t>
      </w:r>
    </w:p>
    <w:p w14:paraId="623CBFBD" w14:textId="77777777" w:rsidR="009803AF" w:rsidRPr="00A073C5" w:rsidRDefault="009803AF" w:rsidP="00B87E8B">
      <w:pPr>
        <w:jc w:val="both"/>
        <w:rPr>
          <w:sz w:val="20"/>
          <w:lang w:val="en-GB"/>
        </w:rPr>
      </w:pPr>
    </w:p>
    <w:p w14:paraId="4F949DCF" w14:textId="77777777" w:rsidR="009803AF" w:rsidRPr="00A073C5" w:rsidRDefault="009803AF" w:rsidP="00B87E8B">
      <w:pPr>
        <w:ind w:firstLine="720"/>
        <w:jc w:val="both"/>
        <w:rPr>
          <w:sz w:val="20"/>
          <w:lang w:val="en-GB"/>
        </w:rPr>
      </w:pPr>
      <w:r w:rsidRPr="00A073C5">
        <w:rPr>
          <w:i/>
          <w:sz w:val="20"/>
          <w:lang w:val="en-GB"/>
        </w:rPr>
        <w:t>[Translation]</w:t>
      </w:r>
    </w:p>
    <w:p w14:paraId="1376FA79" w14:textId="77777777" w:rsidR="009803AF" w:rsidRPr="00A073C5" w:rsidRDefault="009803AF" w:rsidP="00B87E8B">
      <w:pPr>
        <w:jc w:val="both"/>
        <w:rPr>
          <w:sz w:val="20"/>
          <w:lang w:val="en-GB"/>
        </w:rPr>
      </w:pPr>
    </w:p>
    <w:p w14:paraId="5673B97D" w14:textId="77777777" w:rsidR="009803AF" w:rsidRPr="00A073C5" w:rsidRDefault="009803AF" w:rsidP="00B87E8B">
      <w:pPr>
        <w:ind w:left="720" w:firstLine="720"/>
        <w:jc w:val="both"/>
        <w:rPr>
          <w:sz w:val="20"/>
          <w:lang w:val="en-GB"/>
        </w:rPr>
      </w:pPr>
      <w:r w:rsidRPr="00A073C5">
        <w:rPr>
          <w:sz w:val="20"/>
          <w:lang w:val="en-GB"/>
        </w:rPr>
        <w:t>"The Federal Council declares, with reference to article 8, paragraphs 1 and 4 of the Convention that Switzerland calculates the value of its national currency in special drawing rights (SDR) in the following way:</w:t>
      </w:r>
    </w:p>
    <w:p w14:paraId="309FDFD4" w14:textId="77777777" w:rsidR="009803AF" w:rsidRPr="00A073C5" w:rsidRDefault="009803AF" w:rsidP="00B87E8B">
      <w:pPr>
        <w:jc w:val="both"/>
        <w:rPr>
          <w:sz w:val="20"/>
          <w:lang w:val="en-GB"/>
        </w:rPr>
      </w:pPr>
    </w:p>
    <w:p w14:paraId="005AA5AE" w14:textId="77777777" w:rsidR="009803AF" w:rsidRPr="00A073C5" w:rsidRDefault="009803AF" w:rsidP="00B87E8B">
      <w:pPr>
        <w:ind w:left="720" w:firstLine="720"/>
        <w:jc w:val="both"/>
        <w:rPr>
          <w:sz w:val="20"/>
          <w:lang w:val="en-GB"/>
        </w:rPr>
      </w:pPr>
      <w:r w:rsidRPr="00A073C5">
        <w:rPr>
          <w:sz w:val="20"/>
          <w:lang w:val="en-GB"/>
        </w:rPr>
        <w:t>"The Swiss National Bank (SNB) notifies the International Monetary Fund (IMF) daily of the mean rate of the dollar of the United States of America on the Zurich currency market.  The exchange value of one SDR in Swiss francs is determined from that dollar rate and the rate of the SDR in dollars calculated by IMF.  On the basis of these values, SNB calculates a mean SDR rate which it will publish in its Monthly Gazette."</w:t>
      </w:r>
    </w:p>
    <w:p w14:paraId="3092B9A3" w14:textId="77777777" w:rsidR="009803AF" w:rsidRPr="00A073C5" w:rsidRDefault="009803AF" w:rsidP="00B87E8B">
      <w:pPr>
        <w:jc w:val="both"/>
        <w:rPr>
          <w:sz w:val="20"/>
          <w:lang w:val="en-GB"/>
        </w:rPr>
      </w:pPr>
    </w:p>
    <w:p w14:paraId="07E86941" w14:textId="77777777" w:rsidR="009803AF" w:rsidRPr="00A073C5" w:rsidRDefault="009803AF" w:rsidP="00B87E8B">
      <w:pPr>
        <w:ind w:firstLine="720"/>
        <w:jc w:val="both"/>
        <w:rPr>
          <w:sz w:val="20"/>
          <w:lang w:val="en-GB"/>
        </w:rPr>
      </w:pPr>
      <w:r w:rsidRPr="00A073C5">
        <w:rPr>
          <w:b/>
          <w:sz w:val="20"/>
          <w:lang w:val="en-GB"/>
        </w:rPr>
        <w:t>United Kingdom:</w:t>
      </w:r>
    </w:p>
    <w:p w14:paraId="7A1A859A" w14:textId="77777777" w:rsidR="009803AF" w:rsidRPr="00A073C5" w:rsidRDefault="009803AF" w:rsidP="00B87E8B">
      <w:pPr>
        <w:jc w:val="both"/>
        <w:rPr>
          <w:sz w:val="20"/>
          <w:lang w:val="en-GB"/>
        </w:rPr>
      </w:pPr>
    </w:p>
    <w:p w14:paraId="66845E7A" w14:textId="77777777" w:rsidR="009803AF" w:rsidRPr="00A073C5" w:rsidRDefault="009803AF" w:rsidP="00B87E8B">
      <w:pPr>
        <w:ind w:left="720"/>
        <w:jc w:val="both"/>
        <w:rPr>
          <w:sz w:val="20"/>
          <w:lang w:val="en-GB"/>
        </w:rPr>
      </w:pPr>
      <w:r w:rsidRPr="00A073C5">
        <w:rPr>
          <w:sz w:val="20"/>
          <w:lang w:val="en-GB"/>
        </w:rPr>
        <w:t>"... the manner of calculation employed by the United Kingdom pursuant to article 8(1) of the Convention shall be the method of valuation applied by the International Monetary Fund."</w:t>
      </w:r>
    </w:p>
    <w:p w14:paraId="7F296022" w14:textId="77777777" w:rsidR="009803AF" w:rsidRPr="00A073C5" w:rsidRDefault="009803AF" w:rsidP="00B87E8B">
      <w:pPr>
        <w:jc w:val="both"/>
        <w:rPr>
          <w:sz w:val="20"/>
          <w:lang w:val="en-GB"/>
        </w:rPr>
      </w:pPr>
    </w:p>
    <w:p w14:paraId="7159F52E" w14:textId="77777777" w:rsidR="009803AF" w:rsidRPr="00A073C5" w:rsidRDefault="009803AF" w:rsidP="00B87E8B">
      <w:pPr>
        <w:jc w:val="both"/>
        <w:rPr>
          <w:sz w:val="20"/>
          <w:lang w:val="en-GB"/>
        </w:rPr>
      </w:pPr>
      <w:r w:rsidRPr="00A073C5">
        <w:rPr>
          <w:b/>
          <w:sz w:val="20"/>
          <w:lang w:val="en-GB"/>
        </w:rPr>
        <w:t>Article 15(2)</w:t>
      </w:r>
    </w:p>
    <w:p w14:paraId="231FD73B" w14:textId="77777777" w:rsidR="009803AF" w:rsidRPr="00A073C5" w:rsidRDefault="009803AF" w:rsidP="00B87E8B">
      <w:pPr>
        <w:jc w:val="both"/>
        <w:rPr>
          <w:sz w:val="20"/>
          <w:lang w:val="en-GB"/>
        </w:rPr>
      </w:pPr>
    </w:p>
    <w:p w14:paraId="1790AD1B" w14:textId="77777777" w:rsidR="009803AF" w:rsidRPr="00A073C5" w:rsidRDefault="009803AF" w:rsidP="00B87E8B">
      <w:pPr>
        <w:ind w:firstLine="720"/>
        <w:jc w:val="both"/>
        <w:rPr>
          <w:sz w:val="20"/>
          <w:lang w:val="en-GB"/>
        </w:rPr>
      </w:pPr>
      <w:r w:rsidRPr="00A073C5">
        <w:rPr>
          <w:b/>
          <w:sz w:val="20"/>
          <w:lang w:val="en-GB"/>
        </w:rPr>
        <w:t>Belgium:</w:t>
      </w:r>
    </w:p>
    <w:p w14:paraId="244DA0E7" w14:textId="77777777" w:rsidR="009803AF" w:rsidRPr="00A073C5" w:rsidRDefault="009803AF" w:rsidP="00B87E8B">
      <w:pPr>
        <w:jc w:val="both"/>
        <w:rPr>
          <w:sz w:val="20"/>
          <w:lang w:val="en-GB"/>
        </w:rPr>
      </w:pPr>
    </w:p>
    <w:p w14:paraId="51228B51" w14:textId="77777777" w:rsidR="009803AF" w:rsidRPr="00A073C5" w:rsidRDefault="009803AF" w:rsidP="00B87E8B">
      <w:pPr>
        <w:ind w:firstLine="720"/>
        <w:jc w:val="both"/>
        <w:rPr>
          <w:sz w:val="20"/>
          <w:lang w:val="en-GB"/>
        </w:rPr>
      </w:pPr>
      <w:r w:rsidRPr="00A073C5">
        <w:rPr>
          <w:i/>
          <w:sz w:val="20"/>
          <w:lang w:val="en-GB"/>
        </w:rPr>
        <w:t>[Translation]</w:t>
      </w:r>
    </w:p>
    <w:p w14:paraId="3547949E" w14:textId="77777777" w:rsidR="009803AF" w:rsidRPr="00A073C5" w:rsidRDefault="009803AF" w:rsidP="00B87E8B">
      <w:pPr>
        <w:jc w:val="both"/>
        <w:rPr>
          <w:sz w:val="20"/>
          <w:lang w:val="en-GB"/>
        </w:rPr>
      </w:pPr>
    </w:p>
    <w:p w14:paraId="161D4459" w14:textId="77777777" w:rsidR="009803AF" w:rsidRPr="00A073C5" w:rsidRDefault="009803AF" w:rsidP="00B87E8B">
      <w:pPr>
        <w:ind w:left="720"/>
        <w:jc w:val="both"/>
        <w:rPr>
          <w:sz w:val="20"/>
          <w:lang w:val="en-GB"/>
        </w:rPr>
      </w:pPr>
      <w:r w:rsidRPr="00A073C5">
        <w:rPr>
          <w:sz w:val="20"/>
          <w:lang w:val="en-GB"/>
        </w:rPr>
        <w:t>"In accordance with the provisions of article 15, paragraph 2, Belgium will apply the provisions of the Convention to inland navigation."</w:t>
      </w:r>
    </w:p>
    <w:p w14:paraId="7BD3C0BA" w14:textId="77777777" w:rsidR="009803AF" w:rsidRPr="00A073C5" w:rsidRDefault="009803AF" w:rsidP="00B87E8B">
      <w:pPr>
        <w:jc w:val="both"/>
        <w:rPr>
          <w:sz w:val="20"/>
          <w:lang w:val="en-GB"/>
        </w:rPr>
      </w:pPr>
    </w:p>
    <w:p w14:paraId="05959AD5" w14:textId="77777777" w:rsidR="009803AF" w:rsidRPr="00A073C5" w:rsidRDefault="009803AF" w:rsidP="00B87E8B">
      <w:pPr>
        <w:ind w:firstLine="720"/>
        <w:jc w:val="both"/>
        <w:rPr>
          <w:sz w:val="20"/>
          <w:lang w:val="en-GB"/>
        </w:rPr>
      </w:pPr>
      <w:r w:rsidRPr="00A073C5">
        <w:rPr>
          <w:b/>
          <w:sz w:val="20"/>
          <w:lang w:val="en-GB"/>
        </w:rPr>
        <w:t>China:</w:t>
      </w:r>
    </w:p>
    <w:p w14:paraId="57618936" w14:textId="77777777" w:rsidR="009803AF" w:rsidRPr="00A073C5" w:rsidRDefault="009803AF" w:rsidP="00B87E8B">
      <w:pPr>
        <w:jc w:val="both"/>
        <w:rPr>
          <w:sz w:val="20"/>
          <w:lang w:val="en-GB"/>
        </w:rPr>
      </w:pPr>
    </w:p>
    <w:p w14:paraId="53D9C06C" w14:textId="77777777" w:rsidR="009803AF" w:rsidRPr="00A073C5" w:rsidRDefault="009803AF" w:rsidP="00B87E8B">
      <w:pPr>
        <w:ind w:firstLine="720"/>
        <w:jc w:val="both"/>
        <w:rPr>
          <w:sz w:val="20"/>
          <w:lang w:val="en-GB"/>
        </w:rPr>
      </w:pPr>
      <w:r w:rsidRPr="00A073C5">
        <w:rPr>
          <w:i/>
          <w:sz w:val="20"/>
          <w:lang w:val="en-GB"/>
        </w:rPr>
        <w:t>[Translation]</w:t>
      </w:r>
    </w:p>
    <w:p w14:paraId="63B7C6F9" w14:textId="77777777" w:rsidR="009803AF" w:rsidRPr="00A073C5" w:rsidRDefault="009803AF" w:rsidP="00B87E8B">
      <w:pPr>
        <w:jc w:val="both"/>
        <w:rPr>
          <w:sz w:val="20"/>
          <w:lang w:val="en-GB"/>
        </w:rPr>
      </w:pPr>
    </w:p>
    <w:p w14:paraId="1C593333" w14:textId="77777777" w:rsidR="009803AF" w:rsidRPr="00A073C5" w:rsidRDefault="009803AF" w:rsidP="00B87E8B">
      <w:pPr>
        <w:ind w:left="720"/>
        <w:jc w:val="both"/>
        <w:rPr>
          <w:sz w:val="20"/>
          <w:lang w:val="en-GB"/>
        </w:rPr>
      </w:pPr>
      <w:r w:rsidRPr="00A073C5">
        <w:rPr>
          <w:sz w:val="20"/>
          <w:lang w:val="en-GB"/>
        </w:rPr>
        <w:t>"with regard to Article 15(2)(b) of the Convention, the limits of liability which will be applied to ships under 300 tons are 166,667 units of account in respect of claims for loss of life or personal injury and 83,333 units of account in respect to any other claims."</w:t>
      </w:r>
    </w:p>
    <w:p w14:paraId="250DDEDB" w14:textId="77777777" w:rsidR="00965BCE" w:rsidRPr="00A073C5" w:rsidRDefault="00E27D36" w:rsidP="00965BCE">
      <w:pPr>
        <w:jc w:val="both"/>
        <w:rPr>
          <w:sz w:val="20"/>
          <w:lang w:val="en-GB"/>
        </w:rPr>
      </w:pPr>
      <w:r w:rsidRPr="00A073C5">
        <w:rPr>
          <w:sz w:val="20"/>
          <w:lang w:val="en-GB"/>
        </w:rPr>
        <w:br w:type="page"/>
      </w:r>
    </w:p>
    <w:p w14:paraId="202B3B4C" w14:textId="77777777" w:rsidR="009803AF" w:rsidRPr="00A073C5" w:rsidRDefault="009803AF" w:rsidP="00E27D36">
      <w:pPr>
        <w:ind w:left="720"/>
        <w:jc w:val="both"/>
        <w:rPr>
          <w:sz w:val="20"/>
          <w:lang w:val="en-GB"/>
        </w:rPr>
      </w:pPr>
      <w:r w:rsidRPr="00A073C5">
        <w:rPr>
          <w:b/>
          <w:sz w:val="20"/>
          <w:lang w:val="en-GB"/>
        </w:rPr>
        <w:lastRenderedPageBreak/>
        <w:t>France:</w:t>
      </w:r>
    </w:p>
    <w:p w14:paraId="358E8DE1" w14:textId="77777777" w:rsidR="009803AF" w:rsidRPr="00A073C5" w:rsidRDefault="009803AF" w:rsidP="00B87E8B">
      <w:pPr>
        <w:keepNext/>
        <w:keepLines/>
        <w:jc w:val="both"/>
        <w:rPr>
          <w:sz w:val="20"/>
          <w:lang w:val="en-GB"/>
        </w:rPr>
      </w:pPr>
    </w:p>
    <w:p w14:paraId="38E5BE37" w14:textId="77777777" w:rsidR="009803AF" w:rsidRPr="00A073C5" w:rsidRDefault="009803AF" w:rsidP="00B87E8B">
      <w:pPr>
        <w:keepNext/>
        <w:keepLines/>
        <w:ind w:firstLine="720"/>
        <w:jc w:val="both"/>
        <w:rPr>
          <w:sz w:val="20"/>
          <w:lang w:val="en-GB"/>
        </w:rPr>
      </w:pPr>
      <w:r w:rsidRPr="00A073C5">
        <w:rPr>
          <w:i/>
          <w:sz w:val="20"/>
          <w:lang w:val="en-GB"/>
        </w:rPr>
        <w:t>[Translation]</w:t>
      </w:r>
    </w:p>
    <w:p w14:paraId="60BF16C6" w14:textId="77777777" w:rsidR="009803AF" w:rsidRPr="00A073C5" w:rsidRDefault="009803AF" w:rsidP="00B87E8B">
      <w:pPr>
        <w:keepNext/>
        <w:keepLines/>
        <w:jc w:val="both"/>
        <w:rPr>
          <w:sz w:val="20"/>
          <w:lang w:val="en-GB"/>
        </w:rPr>
      </w:pPr>
    </w:p>
    <w:p w14:paraId="1DD99F1F" w14:textId="77777777" w:rsidR="009803AF" w:rsidRPr="00A073C5" w:rsidRDefault="009803AF" w:rsidP="00B87E8B">
      <w:pPr>
        <w:keepNext/>
        <w:keepLines/>
        <w:ind w:left="720" w:firstLine="720"/>
        <w:jc w:val="both"/>
        <w:rPr>
          <w:sz w:val="20"/>
          <w:lang w:val="en-GB"/>
        </w:rPr>
      </w:pPr>
      <w:r w:rsidRPr="00A073C5">
        <w:rPr>
          <w:sz w:val="20"/>
          <w:lang w:val="en-GB"/>
        </w:rPr>
        <w:t xml:space="preserve">" </w:t>
      </w:r>
      <w:r w:rsidRPr="00A073C5">
        <w:rPr>
          <w:sz w:val="20"/>
          <w:lang w:val="en-GB"/>
        </w:rPr>
        <w:noBreakHyphen/>
        <w:t xml:space="preserve"> that no limit of liability is provided for vessels navigating on French internal waterways;</w:t>
      </w:r>
    </w:p>
    <w:p w14:paraId="40BA1F09" w14:textId="77777777" w:rsidR="009803AF" w:rsidRPr="00A073C5" w:rsidRDefault="009803AF" w:rsidP="00B87E8B">
      <w:pPr>
        <w:keepNext/>
        <w:keepLines/>
        <w:jc w:val="both"/>
        <w:rPr>
          <w:sz w:val="20"/>
          <w:lang w:val="en-GB"/>
        </w:rPr>
      </w:pPr>
    </w:p>
    <w:p w14:paraId="3F456DA4" w14:textId="77777777" w:rsidR="009803AF" w:rsidRPr="00A073C5" w:rsidRDefault="009803AF" w:rsidP="00B87E8B">
      <w:pPr>
        <w:keepNext/>
        <w:keepLines/>
        <w:ind w:left="720" w:firstLine="720"/>
        <w:jc w:val="both"/>
        <w:rPr>
          <w:sz w:val="20"/>
          <w:lang w:val="en-GB"/>
        </w:rPr>
      </w:pPr>
      <w:r w:rsidRPr="00A073C5">
        <w:rPr>
          <w:sz w:val="20"/>
          <w:lang w:val="en-GB"/>
        </w:rPr>
        <w:t xml:space="preserve">" </w:t>
      </w:r>
      <w:r w:rsidRPr="00A073C5">
        <w:rPr>
          <w:sz w:val="20"/>
          <w:lang w:val="en-GB"/>
        </w:rPr>
        <w:noBreakHyphen/>
        <w:t xml:space="preserve"> that, as far as ships with a tonnage of less than 300 tons are concerned, the general limits of liability are equal to half those established in article 6 of the Convention .... for ships with a tonnage not exceeding 500 tons."</w:t>
      </w:r>
    </w:p>
    <w:p w14:paraId="658C1075" w14:textId="77777777" w:rsidR="009803AF" w:rsidRPr="00A073C5" w:rsidRDefault="009803AF" w:rsidP="00B87E8B">
      <w:pPr>
        <w:keepNext/>
        <w:keepLines/>
        <w:jc w:val="both"/>
        <w:rPr>
          <w:sz w:val="20"/>
          <w:lang w:val="en-GB"/>
        </w:rPr>
      </w:pPr>
    </w:p>
    <w:p w14:paraId="49603737" w14:textId="77777777" w:rsidR="009803AF" w:rsidRPr="00A073C5" w:rsidRDefault="009803AF" w:rsidP="00B87E8B">
      <w:pPr>
        <w:keepNext/>
        <w:keepLines/>
        <w:ind w:firstLine="720"/>
        <w:jc w:val="both"/>
        <w:rPr>
          <w:sz w:val="20"/>
          <w:lang w:val="en-GB"/>
        </w:rPr>
      </w:pPr>
      <w:r w:rsidRPr="00A073C5">
        <w:rPr>
          <w:b/>
          <w:sz w:val="20"/>
          <w:lang w:val="en-GB"/>
        </w:rPr>
        <w:t>Federal Republic of Germany</w:t>
      </w:r>
      <w:r w:rsidRPr="00A073C5">
        <w:rPr>
          <w:b/>
          <w:bCs/>
          <w:sz w:val="20"/>
          <w:lang w:val="en-GB"/>
        </w:rPr>
        <w:t>:</w:t>
      </w:r>
    </w:p>
    <w:p w14:paraId="0B33033D" w14:textId="77777777" w:rsidR="009803AF" w:rsidRPr="00A073C5" w:rsidRDefault="009803AF" w:rsidP="00B87E8B">
      <w:pPr>
        <w:keepNext/>
        <w:keepLines/>
        <w:jc w:val="both"/>
        <w:rPr>
          <w:sz w:val="20"/>
          <w:lang w:val="en-GB"/>
        </w:rPr>
      </w:pPr>
    </w:p>
    <w:p w14:paraId="3F0FEEDC" w14:textId="77777777" w:rsidR="009803AF" w:rsidRPr="00A073C5" w:rsidRDefault="009803AF" w:rsidP="00B87E8B">
      <w:pPr>
        <w:keepNext/>
        <w:keepLines/>
        <w:ind w:firstLine="720"/>
        <w:jc w:val="both"/>
        <w:rPr>
          <w:sz w:val="20"/>
          <w:lang w:val="en-GB"/>
        </w:rPr>
      </w:pPr>
      <w:r w:rsidRPr="00A073C5">
        <w:rPr>
          <w:i/>
          <w:sz w:val="20"/>
          <w:lang w:val="en-GB"/>
        </w:rPr>
        <w:t>[Translation]</w:t>
      </w:r>
    </w:p>
    <w:p w14:paraId="614B547F" w14:textId="77777777" w:rsidR="009803AF" w:rsidRPr="00A073C5" w:rsidRDefault="009803AF" w:rsidP="00B87E8B">
      <w:pPr>
        <w:keepNext/>
        <w:keepLines/>
        <w:jc w:val="both"/>
        <w:rPr>
          <w:sz w:val="20"/>
          <w:lang w:val="en-GB"/>
        </w:rPr>
      </w:pPr>
    </w:p>
    <w:p w14:paraId="21F57F87" w14:textId="77777777" w:rsidR="009803AF" w:rsidRPr="00A073C5" w:rsidRDefault="009803AF" w:rsidP="00B87E8B">
      <w:pPr>
        <w:keepNext/>
        <w:keepLines/>
        <w:ind w:left="720" w:firstLine="720"/>
        <w:jc w:val="both"/>
        <w:rPr>
          <w:sz w:val="20"/>
          <w:lang w:val="en-GB"/>
        </w:rPr>
      </w:pPr>
      <w:r w:rsidRPr="00A073C5">
        <w:rPr>
          <w:sz w:val="20"/>
          <w:lang w:val="en-GB"/>
        </w:rPr>
        <w:t xml:space="preserve">"In accordance with </w:t>
      </w:r>
      <w:r w:rsidRPr="00A073C5">
        <w:rPr>
          <w:sz w:val="20"/>
          <w:u w:val="single"/>
          <w:lang w:val="en-GB"/>
        </w:rPr>
        <w:t>art. 15, par. 2, first sentence, sub</w:t>
      </w:r>
      <w:r w:rsidRPr="00A073C5">
        <w:rPr>
          <w:sz w:val="20"/>
          <w:u w:val="single"/>
          <w:lang w:val="en-GB"/>
        </w:rPr>
        <w:noBreakHyphen/>
        <w:t>par. (a)</w:t>
      </w:r>
      <w:r w:rsidRPr="00A073C5">
        <w:rPr>
          <w:sz w:val="20"/>
          <w:lang w:val="en-GB"/>
        </w:rPr>
        <w:t xml:space="preserve"> of the Convention, the system of limitation of liability to be applied to vessels which are, according to the law of the Federal Republic of Germany, ships intended for navigation on inland waterways, is regulated by the provisions relating to the private law aspects of inland navigation.</w:t>
      </w:r>
    </w:p>
    <w:p w14:paraId="622A2D64" w14:textId="77777777" w:rsidR="009803AF" w:rsidRPr="00A073C5" w:rsidRDefault="009803AF" w:rsidP="00B87E8B">
      <w:pPr>
        <w:jc w:val="both"/>
        <w:rPr>
          <w:sz w:val="20"/>
          <w:lang w:val="en-GB"/>
        </w:rPr>
      </w:pPr>
    </w:p>
    <w:p w14:paraId="071C3CE2" w14:textId="77777777" w:rsidR="009803AF" w:rsidRPr="00A073C5" w:rsidRDefault="009803AF" w:rsidP="00B87E8B">
      <w:pPr>
        <w:ind w:left="720" w:firstLine="720"/>
        <w:jc w:val="both"/>
        <w:rPr>
          <w:sz w:val="20"/>
          <w:lang w:val="en-GB"/>
        </w:rPr>
      </w:pPr>
      <w:r w:rsidRPr="00A073C5">
        <w:rPr>
          <w:sz w:val="20"/>
          <w:lang w:val="en-GB"/>
        </w:rPr>
        <w:t xml:space="preserve">"In accordance with </w:t>
      </w:r>
      <w:r w:rsidRPr="00A073C5">
        <w:rPr>
          <w:sz w:val="20"/>
          <w:u w:val="single"/>
          <w:lang w:val="en-GB"/>
        </w:rPr>
        <w:t>art. 15, par. 2, first sentence, sub</w:t>
      </w:r>
      <w:r w:rsidRPr="00A073C5">
        <w:rPr>
          <w:sz w:val="20"/>
          <w:u w:val="single"/>
          <w:lang w:val="en-GB"/>
        </w:rPr>
        <w:noBreakHyphen/>
        <w:t>par. (b)</w:t>
      </w:r>
      <w:r w:rsidRPr="00A073C5">
        <w:rPr>
          <w:sz w:val="20"/>
          <w:lang w:val="en-GB"/>
        </w:rPr>
        <w:t xml:space="preserve"> of the Convention, the system of limitation of liability to be applied to ships up to a tonnage of 250 tons is regulated by specific provisions of the law of the Federal Republic of Germany to the effect that, with respect to such a ship, the limit of liability to be calculated in accordance with art. 6, par. 1 (b) of the Convention is half of the limitation amount to be applied with respect to a ship with a tonnage of 500 tons."</w:t>
      </w:r>
    </w:p>
    <w:p w14:paraId="61585EA0" w14:textId="77777777" w:rsidR="009803AF" w:rsidRPr="00A073C5" w:rsidRDefault="009803AF" w:rsidP="00B87E8B">
      <w:pPr>
        <w:jc w:val="both"/>
        <w:rPr>
          <w:sz w:val="20"/>
          <w:lang w:val="en-GB"/>
        </w:rPr>
      </w:pPr>
    </w:p>
    <w:p w14:paraId="163306A1" w14:textId="77777777" w:rsidR="009803AF" w:rsidRPr="00A073C5" w:rsidRDefault="009803AF" w:rsidP="00B87E8B">
      <w:pPr>
        <w:ind w:firstLine="720"/>
        <w:jc w:val="both"/>
        <w:rPr>
          <w:sz w:val="20"/>
          <w:lang w:val="en-GB"/>
        </w:rPr>
      </w:pPr>
      <w:r w:rsidRPr="00A073C5">
        <w:rPr>
          <w:b/>
          <w:sz w:val="20"/>
          <w:lang w:val="en-GB"/>
        </w:rPr>
        <w:t>Netherlands:</w:t>
      </w:r>
    </w:p>
    <w:p w14:paraId="3E92148C" w14:textId="77777777" w:rsidR="009803AF" w:rsidRPr="00A073C5" w:rsidRDefault="009803AF" w:rsidP="00B87E8B">
      <w:pPr>
        <w:jc w:val="both"/>
        <w:rPr>
          <w:sz w:val="20"/>
          <w:lang w:val="en-GB"/>
        </w:rPr>
      </w:pPr>
    </w:p>
    <w:p w14:paraId="052B1255" w14:textId="77777777" w:rsidR="009803AF" w:rsidRPr="00A073C5" w:rsidRDefault="009803AF" w:rsidP="00B87E8B">
      <w:pPr>
        <w:ind w:firstLine="720"/>
        <w:jc w:val="both"/>
        <w:rPr>
          <w:sz w:val="20"/>
          <w:lang w:val="en-GB"/>
        </w:rPr>
      </w:pPr>
      <w:r w:rsidRPr="00A073C5">
        <w:rPr>
          <w:b/>
          <w:sz w:val="20"/>
          <w:lang w:val="en-GB"/>
        </w:rPr>
        <w:t>Paragraph 2(a)</w:t>
      </w:r>
    </w:p>
    <w:p w14:paraId="606B07B1" w14:textId="77777777" w:rsidR="009803AF" w:rsidRPr="00A073C5" w:rsidRDefault="009803AF" w:rsidP="00B87E8B">
      <w:pPr>
        <w:jc w:val="both"/>
        <w:rPr>
          <w:sz w:val="20"/>
          <w:lang w:val="en-GB"/>
        </w:rPr>
      </w:pPr>
    </w:p>
    <w:p w14:paraId="0512EFB7" w14:textId="77777777" w:rsidR="009803AF" w:rsidRPr="00A073C5" w:rsidRDefault="009803AF" w:rsidP="00B87E8B">
      <w:pPr>
        <w:ind w:left="720" w:firstLine="720"/>
        <w:jc w:val="both"/>
        <w:rPr>
          <w:sz w:val="20"/>
          <w:lang w:val="en-GB"/>
        </w:rPr>
      </w:pPr>
      <w:r w:rsidRPr="00A073C5">
        <w:rPr>
          <w:sz w:val="20"/>
          <w:lang w:val="en-GB"/>
        </w:rPr>
        <w:t>"The Act of June 14th 1989 (Staatsblad 239) relating to the limitation of liability of owners of inland navigation vessels provides that the limits of liability shall be calculated in accordance with an Order in Council.</w:t>
      </w:r>
    </w:p>
    <w:p w14:paraId="4282EDDC" w14:textId="77777777" w:rsidR="009803AF" w:rsidRPr="00A073C5" w:rsidRDefault="009803AF" w:rsidP="00B87E8B">
      <w:pPr>
        <w:jc w:val="both"/>
        <w:rPr>
          <w:sz w:val="20"/>
          <w:lang w:val="en-GB"/>
        </w:rPr>
      </w:pPr>
    </w:p>
    <w:p w14:paraId="33EBFB79" w14:textId="77777777" w:rsidR="009803AF" w:rsidRPr="00A073C5" w:rsidRDefault="009803AF" w:rsidP="00B87E8B">
      <w:pPr>
        <w:ind w:left="720" w:firstLine="720"/>
        <w:jc w:val="both"/>
        <w:rPr>
          <w:sz w:val="20"/>
          <w:lang w:val="en-GB"/>
        </w:rPr>
      </w:pPr>
      <w:r w:rsidRPr="00A073C5">
        <w:rPr>
          <w:sz w:val="20"/>
          <w:lang w:val="en-GB"/>
        </w:rPr>
        <w:t>"The Order in Council of February 19th 1990 (Staatsblad 96) adopts the following limits of liability in respect of ships intended for navigation on inland waterways.</w:t>
      </w:r>
    </w:p>
    <w:p w14:paraId="7F1B0FAB" w14:textId="77777777" w:rsidR="009803AF" w:rsidRPr="00A073C5" w:rsidRDefault="009803AF" w:rsidP="00B87E8B">
      <w:pPr>
        <w:jc w:val="both"/>
        <w:rPr>
          <w:sz w:val="20"/>
          <w:lang w:val="en-GB"/>
        </w:rPr>
      </w:pPr>
    </w:p>
    <w:p w14:paraId="4C351499" w14:textId="77777777" w:rsidR="009803AF" w:rsidRPr="00A073C5" w:rsidRDefault="009803AF" w:rsidP="00B87E8B">
      <w:pPr>
        <w:ind w:left="1440" w:hanging="720"/>
        <w:jc w:val="both"/>
        <w:rPr>
          <w:sz w:val="20"/>
          <w:lang w:val="en-GB"/>
        </w:rPr>
      </w:pPr>
      <w:r w:rsidRPr="00A073C5">
        <w:rPr>
          <w:sz w:val="20"/>
          <w:lang w:val="en-GB"/>
        </w:rPr>
        <w:t>I</w:t>
      </w:r>
      <w:r w:rsidRPr="00A073C5">
        <w:rPr>
          <w:sz w:val="20"/>
          <w:lang w:val="en-GB"/>
        </w:rPr>
        <w:tab/>
        <w:t>Limits of liability for claims in respect of loss of life or personal injury other than those in respect of passengers of a ship, arising on any distinct occasion:</w:t>
      </w:r>
    </w:p>
    <w:p w14:paraId="2B6406A1" w14:textId="77777777" w:rsidR="009803AF" w:rsidRPr="00A073C5" w:rsidRDefault="009803AF" w:rsidP="00B87E8B">
      <w:pPr>
        <w:jc w:val="both"/>
        <w:rPr>
          <w:sz w:val="20"/>
          <w:lang w:val="en-GB"/>
        </w:rPr>
      </w:pPr>
    </w:p>
    <w:p w14:paraId="375F082F" w14:textId="77777777" w:rsidR="009803AF" w:rsidRPr="00A073C5" w:rsidRDefault="009803AF" w:rsidP="00B87E8B">
      <w:pPr>
        <w:ind w:left="2160" w:hanging="720"/>
        <w:jc w:val="both"/>
        <w:rPr>
          <w:sz w:val="20"/>
          <w:lang w:val="en-GB"/>
        </w:rPr>
      </w:pPr>
      <w:r w:rsidRPr="00A073C5">
        <w:rPr>
          <w:sz w:val="20"/>
          <w:u w:val="single"/>
          <w:lang w:val="en-GB"/>
        </w:rPr>
        <w:t>1</w:t>
      </w:r>
      <w:r w:rsidRPr="00A073C5">
        <w:rPr>
          <w:sz w:val="20"/>
          <w:lang w:val="en-GB"/>
        </w:rPr>
        <w:t>.</w:t>
      </w:r>
      <w:r w:rsidRPr="00A073C5">
        <w:rPr>
          <w:sz w:val="20"/>
          <w:lang w:val="en-GB"/>
        </w:rPr>
        <w:tab/>
        <w:t>for a ship not intended for the carriage of cargo, in particular a passenger ship, 200 Units of Account per cubic metre of displacement at maximum permitted draught, plus, for ships equipped with mechanical means of propulsion, 700 Units of Account for each kW of the motorpower of the means of propulsion;</w:t>
      </w:r>
    </w:p>
    <w:p w14:paraId="53C9C7AB" w14:textId="77777777" w:rsidR="009803AF" w:rsidRPr="00A073C5" w:rsidRDefault="009803AF" w:rsidP="00B87E8B">
      <w:pPr>
        <w:jc w:val="both"/>
        <w:rPr>
          <w:sz w:val="20"/>
          <w:lang w:val="en-GB"/>
        </w:rPr>
      </w:pPr>
    </w:p>
    <w:p w14:paraId="7EFDC7BB" w14:textId="77777777" w:rsidR="009803AF" w:rsidRPr="00A073C5" w:rsidRDefault="009803AF" w:rsidP="00B87E8B">
      <w:pPr>
        <w:ind w:left="2160" w:hanging="720"/>
        <w:jc w:val="both"/>
        <w:rPr>
          <w:sz w:val="20"/>
          <w:lang w:val="en-GB"/>
        </w:rPr>
      </w:pPr>
      <w:r w:rsidRPr="00A073C5">
        <w:rPr>
          <w:sz w:val="20"/>
          <w:u w:val="single"/>
          <w:lang w:val="en-GB"/>
        </w:rPr>
        <w:t>2</w:t>
      </w:r>
      <w:r w:rsidRPr="00A073C5">
        <w:rPr>
          <w:sz w:val="20"/>
          <w:lang w:val="en-GB"/>
        </w:rPr>
        <w:t>.</w:t>
      </w:r>
      <w:r w:rsidRPr="00A073C5">
        <w:rPr>
          <w:sz w:val="20"/>
          <w:lang w:val="en-GB"/>
        </w:rPr>
        <w:tab/>
        <w:t>for a ship intended for the carriage of cargo, 200 Units of Account per ton of the ship's maximum deadweight, plus, for ships equipped with mechanical means of propulsion, 700 Units of Account for each kW of the motorpower of the means of propulsion;</w:t>
      </w:r>
    </w:p>
    <w:p w14:paraId="68E43E40" w14:textId="77777777" w:rsidR="009803AF" w:rsidRPr="00A073C5" w:rsidRDefault="009803AF" w:rsidP="00B87E8B">
      <w:pPr>
        <w:jc w:val="both"/>
        <w:rPr>
          <w:sz w:val="20"/>
          <w:lang w:val="en-GB"/>
        </w:rPr>
      </w:pPr>
    </w:p>
    <w:p w14:paraId="17351E0E" w14:textId="77777777" w:rsidR="009803AF" w:rsidRPr="00A073C5" w:rsidRDefault="009803AF" w:rsidP="00B87E8B">
      <w:pPr>
        <w:ind w:left="2160" w:hanging="720"/>
        <w:jc w:val="both"/>
        <w:rPr>
          <w:sz w:val="20"/>
          <w:lang w:val="en-GB"/>
        </w:rPr>
      </w:pPr>
      <w:r w:rsidRPr="00A073C5">
        <w:rPr>
          <w:sz w:val="20"/>
          <w:u w:val="single"/>
          <w:lang w:val="en-GB"/>
        </w:rPr>
        <w:t>3</w:t>
      </w:r>
      <w:r w:rsidRPr="00A073C5">
        <w:rPr>
          <w:sz w:val="20"/>
          <w:lang w:val="en-GB"/>
        </w:rPr>
        <w:t>.</w:t>
      </w:r>
      <w:r w:rsidRPr="00A073C5">
        <w:rPr>
          <w:sz w:val="20"/>
          <w:lang w:val="en-GB"/>
        </w:rPr>
        <w:tab/>
        <w:t>for a tug or a pusher, 700 Units of Account for each kW of the motorpower of the means of propulsion;</w:t>
      </w:r>
    </w:p>
    <w:p w14:paraId="6BCEBBC7" w14:textId="77777777" w:rsidR="009803AF" w:rsidRPr="00A073C5" w:rsidRDefault="009803AF" w:rsidP="00B87E8B">
      <w:pPr>
        <w:jc w:val="both"/>
        <w:rPr>
          <w:sz w:val="20"/>
          <w:lang w:val="en-GB"/>
        </w:rPr>
      </w:pPr>
    </w:p>
    <w:p w14:paraId="7506A013" w14:textId="77777777" w:rsidR="009803AF" w:rsidRPr="00A073C5" w:rsidRDefault="009803AF" w:rsidP="00B87E8B">
      <w:pPr>
        <w:ind w:left="2160" w:hanging="720"/>
        <w:jc w:val="both"/>
        <w:rPr>
          <w:sz w:val="20"/>
          <w:lang w:val="en-GB"/>
        </w:rPr>
      </w:pPr>
      <w:r w:rsidRPr="00A073C5">
        <w:rPr>
          <w:sz w:val="20"/>
          <w:u w:val="single"/>
          <w:lang w:val="en-GB"/>
        </w:rPr>
        <w:t>4</w:t>
      </w:r>
      <w:r w:rsidRPr="00A073C5">
        <w:rPr>
          <w:sz w:val="20"/>
          <w:lang w:val="en-GB"/>
        </w:rPr>
        <w:t>.</w:t>
      </w:r>
      <w:r w:rsidRPr="00A073C5">
        <w:rPr>
          <w:sz w:val="20"/>
          <w:lang w:val="en-GB"/>
        </w:rPr>
        <w:tab/>
        <w:t xml:space="preserve">for a pusher which at the time the damage was caused was coupled to barges in a pushed convoy, the amount calculated in accordance with </w:t>
      </w:r>
      <w:r w:rsidRPr="00A073C5">
        <w:rPr>
          <w:sz w:val="20"/>
          <w:u w:val="single"/>
          <w:lang w:val="en-GB"/>
        </w:rPr>
        <w:t>3</w:t>
      </w:r>
      <w:r w:rsidRPr="00A073C5">
        <w:rPr>
          <w:sz w:val="20"/>
          <w:lang w:val="en-GB"/>
        </w:rPr>
        <w:t xml:space="preserve"> shall be increased by 100 Units of Account per ton of the maximum deadweight of the pushed barges; such increase shall not apply if it is proved that the pusher has rendered salvage services to one or more of such barges;</w:t>
      </w:r>
    </w:p>
    <w:p w14:paraId="1A37F091" w14:textId="77777777" w:rsidR="009803AF" w:rsidRPr="00A073C5" w:rsidRDefault="009803AF" w:rsidP="00B87E8B">
      <w:pPr>
        <w:jc w:val="both"/>
        <w:rPr>
          <w:sz w:val="20"/>
          <w:lang w:val="en-GB"/>
        </w:rPr>
      </w:pPr>
    </w:p>
    <w:p w14:paraId="6F14A14C" w14:textId="77777777" w:rsidR="009803AF" w:rsidRPr="00A073C5" w:rsidRDefault="009803AF" w:rsidP="00B87E8B">
      <w:pPr>
        <w:ind w:left="2160" w:hanging="720"/>
        <w:jc w:val="both"/>
        <w:rPr>
          <w:sz w:val="20"/>
          <w:lang w:val="en-GB"/>
        </w:rPr>
      </w:pPr>
      <w:r w:rsidRPr="00A073C5">
        <w:rPr>
          <w:sz w:val="20"/>
          <w:u w:val="single"/>
          <w:lang w:val="en-GB"/>
        </w:rPr>
        <w:t>5</w:t>
      </w:r>
      <w:r w:rsidRPr="00A073C5">
        <w:rPr>
          <w:sz w:val="20"/>
          <w:lang w:val="en-GB"/>
        </w:rPr>
        <w:t>.</w:t>
      </w:r>
      <w:r w:rsidRPr="00A073C5">
        <w:rPr>
          <w:sz w:val="20"/>
          <w:lang w:val="en-GB"/>
        </w:rPr>
        <w:tab/>
        <w:t xml:space="preserve">for a ship equipped with mechanical means of propulsion which at the time the damage was caused was moving other ships coupled to this ship, the amount calculated in accordance with </w:t>
      </w:r>
      <w:r w:rsidRPr="00A073C5">
        <w:rPr>
          <w:sz w:val="20"/>
          <w:u w:val="single"/>
          <w:lang w:val="en-GB"/>
        </w:rPr>
        <w:t>1</w:t>
      </w:r>
      <w:r w:rsidRPr="00A073C5">
        <w:rPr>
          <w:sz w:val="20"/>
          <w:lang w:val="en-GB"/>
        </w:rPr>
        <w:t xml:space="preserve">, </w:t>
      </w:r>
      <w:r w:rsidRPr="00A073C5">
        <w:rPr>
          <w:sz w:val="20"/>
          <w:u w:val="single"/>
          <w:lang w:val="en-GB"/>
        </w:rPr>
        <w:t>2</w:t>
      </w:r>
      <w:r w:rsidRPr="00A073C5">
        <w:rPr>
          <w:sz w:val="20"/>
          <w:lang w:val="en-GB"/>
        </w:rPr>
        <w:t xml:space="preserve">, or </w:t>
      </w:r>
      <w:r w:rsidRPr="00A073C5">
        <w:rPr>
          <w:sz w:val="20"/>
          <w:u w:val="single"/>
          <w:lang w:val="en-GB"/>
        </w:rPr>
        <w:t>3</w:t>
      </w:r>
      <w:r w:rsidRPr="00A073C5">
        <w:rPr>
          <w:sz w:val="20"/>
          <w:lang w:val="en-GB"/>
        </w:rPr>
        <w:t xml:space="preserve"> shall be increased by 100 Units of Account per ton of the maximum deadweight or per cubic metre of displacement of the other ships; such increase shall not apply if it is proved that this ship has rendered salvage services to one or more of the coupled ships;</w:t>
      </w:r>
    </w:p>
    <w:p w14:paraId="057CCA69" w14:textId="77777777" w:rsidR="00E27D36" w:rsidRPr="00A073C5" w:rsidRDefault="00E27D36" w:rsidP="00E27D36">
      <w:pPr>
        <w:jc w:val="both"/>
        <w:rPr>
          <w:sz w:val="20"/>
          <w:lang w:val="en-GB"/>
        </w:rPr>
      </w:pPr>
      <w:r w:rsidRPr="00A073C5">
        <w:rPr>
          <w:sz w:val="20"/>
          <w:lang w:val="en-GB"/>
        </w:rPr>
        <w:br w:type="page"/>
      </w:r>
    </w:p>
    <w:p w14:paraId="1F6DE3E8" w14:textId="77777777" w:rsidR="009803AF" w:rsidRPr="00A073C5" w:rsidRDefault="009803AF" w:rsidP="00B87E8B">
      <w:pPr>
        <w:keepNext/>
        <w:keepLines/>
        <w:ind w:left="2160" w:hanging="720"/>
        <w:jc w:val="both"/>
        <w:rPr>
          <w:sz w:val="20"/>
          <w:lang w:val="en-GB"/>
        </w:rPr>
      </w:pPr>
      <w:r w:rsidRPr="00A073C5">
        <w:rPr>
          <w:sz w:val="20"/>
          <w:u w:val="single"/>
          <w:lang w:val="en-GB"/>
        </w:rPr>
        <w:lastRenderedPageBreak/>
        <w:t>6</w:t>
      </w:r>
      <w:r w:rsidRPr="00A073C5">
        <w:rPr>
          <w:sz w:val="20"/>
          <w:lang w:val="en-GB"/>
        </w:rPr>
        <w:t>.</w:t>
      </w:r>
      <w:r w:rsidRPr="00A073C5">
        <w:rPr>
          <w:sz w:val="20"/>
          <w:lang w:val="en-GB"/>
        </w:rPr>
        <w:tab/>
        <w:t>for hydrofoils, dredgers, floating cranes, elevators and all other floating appliances, pontoons or plant of a similar nature, treated as inland navigation ships in accordance with Article 951a, paragraph 4 of the Commercial Code, their value at the time of the incident;</w:t>
      </w:r>
    </w:p>
    <w:p w14:paraId="55CCF2E1" w14:textId="77777777" w:rsidR="009803AF" w:rsidRPr="00A073C5" w:rsidRDefault="009803AF" w:rsidP="00B87E8B">
      <w:pPr>
        <w:keepNext/>
        <w:keepLines/>
        <w:jc w:val="both"/>
        <w:rPr>
          <w:sz w:val="20"/>
          <w:lang w:val="en-GB"/>
        </w:rPr>
      </w:pPr>
    </w:p>
    <w:p w14:paraId="328E7309" w14:textId="77777777" w:rsidR="009803AF" w:rsidRPr="00A073C5" w:rsidRDefault="009803AF" w:rsidP="00B87E8B">
      <w:pPr>
        <w:keepNext/>
        <w:keepLines/>
        <w:ind w:left="2160" w:hanging="720"/>
        <w:jc w:val="both"/>
        <w:rPr>
          <w:sz w:val="20"/>
          <w:lang w:val="en-GB"/>
        </w:rPr>
      </w:pPr>
      <w:r w:rsidRPr="00A073C5">
        <w:rPr>
          <w:sz w:val="20"/>
          <w:u w:val="single"/>
          <w:lang w:val="en-GB"/>
        </w:rPr>
        <w:t>7</w:t>
      </w:r>
      <w:r w:rsidRPr="00A073C5">
        <w:rPr>
          <w:sz w:val="20"/>
          <w:lang w:val="en-GB"/>
        </w:rPr>
        <w:t>.</w:t>
      </w:r>
      <w:r w:rsidRPr="00A073C5">
        <w:rPr>
          <w:sz w:val="20"/>
          <w:lang w:val="en-GB"/>
        </w:rPr>
        <w:tab/>
        <w:t>where in cases mentioned under 4 and 5 the limitation fund of the pusher or the mechanically propelled ship is increased by 100 Units of Account per ton of the maximum deadweight of the pushed barges or by 100 Units of Account per ton of the maximum deadweight or per cubic metre of displacement of the other coupled ships, the limitation fund of each barge or of each of the other coupled ships shall be reduced by 100 Units of Account per ton of the maximum deadweight of the barge or by 100 Units of Account per ton of the maximum deadweight or per cubic metre of displacement of the other vessel with respect to claims arising out of the same incident;</w:t>
      </w:r>
    </w:p>
    <w:p w14:paraId="1DDFFD2F" w14:textId="77777777" w:rsidR="009803AF" w:rsidRPr="00A073C5" w:rsidRDefault="009803AF" w:rsidP="00B87E8B">
      <w:pPr>
        <w:keepNext/>
        <w:keepLines/>
        <w:jc w:val="both"/>
        <w:rPr>
          <w:sz w:val="20"/>
          <w:lang w:val="en-GB"/>
        </w:rPr>
      </w:pPr>
    </w:p>
    <w:p w14:paraId="3500B08B" w14:textId="77777777" w:rsidR="009803AF" w:rsidRPr="00A073C5" w:rsidRDefault="009803AF" w:rsidP="00B87E8B">
      <w:pPr>
        <w:ind w:left="1440"/>
        <w:jc w:val="both"/>
        <w:rPr>
          <w:sz w:val="20"/>
          <w:lang w:val="en-GB"/>
        </w:rPr>
      </w:pPr>
      <w:r w:rsidRPr="00A073C5">
        <w:rPr>
          <w:sz w:val="20"/>
          <w:lang w:val="en-GB"/>
        </w:rPr>
        <w:t>however, in no case shall the limitation amount be less than 200,000 Units of Account.</w:t>
      </w:r>
    </w:p>
    <w:p w14:paraId="76818E5F" w14:textId="77777777" w:rsidR="009803AF" w:rsidRPr="00A073C5" w:rsidRDefault="009803AF" w:rsidP="00B87E8B">
      <w:pPr>
        <w:jc w:val="both"/>
        <w:rPr>
          <w:sz w:val="20"/>
          <w:lang w:val="en-GB"/>
        </w:rPr>
      </w:pPr>
    </w:p>
    <w:p w14:paraId="633FD675" w14:textId="77777777" w:rsidR="009803AF" w:rsidRPr="00A073C5" w:rsidRDefault="009803AF" w:rsidP="00B87E8B">
      <w:pPr>
        <w:ind w:left="1440" w:hanging="720"/>
        <w:jc w:val="both"/>
        <w:rPr>
          <w:sz w:val="20"/>
          <w:lang w:val="en-GB"/>
        </w:rPr>
      </w:pPr>
      <w:r w:rsidRPr="00A073C5">
        <w:rPr>
          <w:sz w:val="20"/>
          <w:lang w:val="en-GB"/>
        </w:rPr>
        <w:t>II</w:t>
      </w:r>
      <w:r w:rsidRPr="00A073C5">
        <w:rPr>
          <w:sz w:val="20"/>
          <w:lang w:val="en-GB"/>
        </w:rPr>
        <w:tab/>
        <w:t>The limits of liability for claims in respect of any damage caused by water pollution, other than claims for loss of life or personal injury, are equal to the limits mentioned under I.</w:t>
      </w:r>
    </w:p>
    <w:p w14:paraId="231341C3" w14:textId="77777777" w:rsidR="009803AF" w:rsidRPr="00A073C5" w:rsidRDefault="009803AF" w:rsidP="00B87E8B">
      <w:pPr>
        <w:jc w:val="both"/>
        <w:rPr>
          <w:sz w:val="20"/>
          <w:lang w:val="en-GB"/>
        </w:rPr>
      </w:pPr>
    </w:p>
    <w:p w14:paraId="34CEA7F6" w14:textId="77777777" w:rsidR="009803AF" w:rsidRPr="00A073C5" w:rsidRDefault="009803AF" w:rsidP="00B87E8B">
      <w:pPr>
        <w:ind w:left="1440" w:hanging="720"/>
        <w:jc w:val="both"/>
        <w:rPr>
          <w:sz w:val="20"/>
          <w:lang w:val="en-GB"/>
        </w:rPr>
      </w:pPr>
      <w:r w:rsidRPr="00A073C5">
        <w:rPr>
          <w:sz w:val="20"/>
          <w:lang w:val="en-GB"/>
        </w:rPr>
        <w:t>III</w:t>
      </w:r>
      <w:r w:rsidRPr="00A073C5">
        <w:rPr>
          <w:sz w:val="20"/>
          <w:lang w:val="en-GB"/>
        </w:rPr>
        <w:tab/>
        <w:t>The limits of liability for all other claims are equal to half the amount of the limits mentioned under I.</w:t>
      </w:r>
    </w:p>
    <w:p w14:paraId="770E6533" w14:textId="77777777" w:rsidR="009803AF" w:rsidRPr="00A073C5" w:rsidRDefault="009803AF" w:rsidP="00B87E8B">
      <w:pPr>
        <w:jc w:val="both"/>
        <w:rPr>
          <w:sz w:val="20"/>
          <w:lang w:val="en-GB"/>
        </w:rPr>
      </w:pPr>
    </w:p>
    <w:p w14:paraId="7E4D57C0" w14:textId="77777777" w:rsidR="009803AF" w:rsidRPr="00A073C5" w:rsidRDefault="009803AF" w:rsidP="00B87E8B">
      <w:pPr>
        <w:ind w:left="1440" w:hanging="720"/>
        <w:jc w:val="both"/>
        <w:rPr>
          <w:sz w:val="20"/>
          <w:lang w:val="en-GB"/>
        </w:rPr>
      </w:pPr>
      <w:r w:rsidRPr="00A073C5">
        <w:rPr>
          <w:sz w:val="20"/>
          <w:lang w:val="en-GB"/>
        </w:rPr>
        <w:t>IV</w:t>
      </w:r>
      <w:r w:rsidRPr="00A073C5">
        <w:rPr>
          <w:sz w:val="20"/>
          <w:lang w:val="en-GB"/>
        </w:rPr>
        <w:tab/>
        <w:t>In respect of claims arising on any distinct occasion for loss of life or personal injury to passengers of an inland navigation ship, the limit of liability of the owner thereof shall be an amount equal to 60,000 Units of Account multiplied by the number of passengers the ship is authorized to carry according to its legally established capacity or, in the event that the maximum number of passengers the ship is authorized to carry has not been established by law, an amount equal to 60,000 Units of Account multiplied by the number of passengers actually carried on board at the time of the incident.   However, the limitation of liability shall in no case be less than 720,000 Units of Account and shall not exceed the following amounts:</w:t>
      </w:r>
    </w:p>
    <w:p w14:paraId="782C5543" w14:textId="77777777" w:rsidR="009803AF" w:rsidRPr="00A073C5" w:rsidRDefault="009803AF" w:rsidP="00B87E8B">
      <w:pPr>
        <w:jc w:val="both"/>
        <w:rPr>
          <w:sz w:val="20"/>
          <w:lang w:val="en-GB"/>
        </w:rPr>
      </w:pPr>
    </w:p>
    <w:p w14:paraId="57CFD690" w14:textId="77777777" w:rsidR="009803AF" w:rsidRPr="00A073C5" w:rsidRDefault="009803AF" w:rsidP="00B87E8B">
      <w:pPr>
        <w:ind w:left="2160" w:hanging="1440"/>
        <w:jc w:val="both"/>
        <w:rPr>
          <w:sz w:val="20"/>
          <w:lang w:val="en-GB"/>
        </w:rPr>
      </w:pPr>
      <w:r w:rsidRPr="00A073C5">
        <w:rPr>
          <w:sz w:val="20"/>
          <w:lang w:val="en-GB"/>
        </w:rPr>
        <w:tab/>
        <w:t>(i)</w:t>
      </w:r>
      <w:r w:rsidRPr="00A073C5">
        <w:rPr>
          <w:sz w:val="20"/>
          <w:lang w:val="en-GB"/>
        </w:rPr>
        <w:tab/>
        <w:t>3 million Units of Account for a vessel with an authorized maximum capacity of 100 passengers;</w:t>
      </w:r>
    </w:p>
    <w:p w14:paraId="5B672974" w14:textId="77777777" w:rsidR="009803AF" w:rsidRPr="00A073C5" w:rsidRDefault="009803AF" w:rsidP="00B87E8B">
      <w:pPr>
        <w:jc w:val="both"/>
        <w:rPr>
          <w:sz w:val="20"/>
          <w:lang w:val="en-GB"/>
        </w:rPr>
      </w:pPr>
    </w:p>
    <w:p w14:paraId="1FAE2A7F" w14:textId="77777777" w:rsidR="009803AF" w:rsidRPr="00A073C5" w:rsidRDefault="009803AF" w:rsidP="00B87E8B">
      <w:pPr>
        <w:ind w:left="2160" w:hanging="1440"/>
        <w:jc w:val="both"/>
        <w:rPr>
          <w:sz w:val="20"/>
          <w:lang w:val="en-GB"/>
        </w:rPr>
      </w:pPr>
      <w:r w:rsidRPr="00A073C5">
        <w:rPr>
          <w:sz w:val="20"/>
          <w:lang w:val="en-GB"/>
        </w:rPr>
        <w:tab/>
        <w:t xml:space="preserve"> (ii)</w:t>
      </w:r>
      <w:r w:rsidRPr="00A073C5">
        <w:rPr>
          <w:sz w:val="20"/>
          <w:lang w:val="en-GB"/>
        </w:rPr>
        <w:tab/>
        <w:t>6 million Units of Account for a vessel with an authorized maximum capacity of 180 passengers;</w:t>
      </w:r>
    </w:p>
    <w:p w14:paraId="77A11E6E" w14:textId="77777777" w:rsidR="009803AF" w:rsidRPr="00A073C5" w:rsidRDefault="009803AF" w:rsidP="00B87E8B">
      <w:pPr>
        <w:jc w:val="both"/>
        <w:rPr>
          <w:sz w:val="20"/>
          <w:lang w:val="en-GB"/>
        </w:rPr>
      </w:pPr>
    </w:p>
    <w:p w14:paraId="7B19490F" w14:textId="77777777" w:rsidR="009803AF" w:rsidRPr="00A073C5" w:rsidRDefault="009803AF" w:rsidP="00B87E8B">
      <w:pPr>
        <w:ind w:left="2160" w:hanging="1440"/>
        <w:jc w:val="both"/>
        <w:rPr>
          <w:sz w:val="20"/>
          <w:lang w:val="en-GB"/>
        </w:rPr>
      </w:pPr>
      <w:r w:rsidRPr="00A073C5">
        <w:rPr>
          <w:sz w:val="20"/>
          <w:lang w:val="en-GB"/>
        </w:rPr>
        <w:tab/>
        <w:t>(iii)</w:t>
      </w:r>
      <w:r w:rsidRPr="00A073C5">
        <w:rPr>
          <w:sz w:val="20"/>
          <w:lang w:val="en-GB"/>
        </w:rPr>
        <w:tab/>
        <w:t>12 million Units of Account for a vessel with an authorized maximum capacity of more than 180 passengers;</w:t>
      </w:r>
    </w:p>
    <w:p w14:paraId="1414C242" w14:textId="77777777" w:rsidR="009803AF" w:rsidRPr="00A073C5" w:rsidRDefault="009803AF" w:rsidP="00B87E8B">
      <w:pPr>
        <w:jc w:val="both"/>
        <w:rPr>
          <w:sz w:val="20"/>
          <w:lang w:val="en-GB"/>
        </w:rPr>
      </w:pPr>
    </w:p>
    <w:p w14:paraId="7B6D108D" w14:textId="77777777" w:rsidR="009803AF" w:rsidRPr="00A073C5" w:rsidRDefault="009803AF" w:rsidP="00B87E8B">
      <w:pPr>
        <w:ind w:left="1440"/>
        <w:jc w:val="both"/>
        <w:rPr>
          <w:sz w:val="20"/>
          <w:lang w:val="en-GB"/>
        </w:rPr>
      </w:pPr>
      <w:r w:rsidRPr="00A073C5">
        <w:rPr>
          <w:sz w:val="20"/>
          <w:lang w:val="en-GB"/>
        </w:rPr>
        <w:t>"Claims for loss of life or personal injury to passengers" have been defined in the same way as in Article 7, paragraph 2 of the Convention on Limitation of Liability for Maritime Claims, 1976.</w:t>
      </w:r>
    </w:p>
    <w:p w14:paraId="2220E25E" w14:textId="77777777" w:rsidR="009803AF" w:rsidRPr="00A073C5" w:rsidRDefault="009803AF" w:rsidP="00B87E8B">
      <w:pPr>
        <w:jc w:val="both"/>
        <w:rPr>
          <w:sz w:val="20"/>
          <w:lang w:val="en-GB"/>
        </w:rPr>
      </w:pPr>
    </w:p>
    <w:p w14:paraId="6298EE69" w14:textId="77777777" w:rsidR="009803AF" w:rsidRPr="00A073C5" w:rsidRDefault="009803AF" w:rsidP="00B87E8B">
      <w:pPr>
        <w:ind w:left="720" w:firstLine="720"/>
        <w:jc w:val="both"/>
        <w:rPr>
          <w:sz w:val="20"/>
          <w:lang w:val="en-GB"/>
        </w:rPr>
      </w:pPr>
      <w:r w:rsidRPr="00A073C5">
        <w:rPr>
          <w:sz w:val="20"/>
          <w:lang w:val="en-GB"/>
        </w:rPr>
        <w:t>"The Unit of Account mentioned under I</w:t>
      </w:r>
      <w:r w:rsidRPr="00A073C5">
        <w:rPr>
          <w:sz w:val="20"/>
          <w:lang w:val="en-GB"/>
        </w:rPr>
        <w:noBreakHyphen/>
        <w:t>IV is the Special Drawing Right as defined in Article 8 of the Convention on Limitation of Liability for Maritime Claims, 1976".</w:t>
      </w:r>
    </w:p>
    <w:p w14:paraId="1FFF302D" w14:textId="77777777" w:rsidR="009803AF" w:rsidRPr="00A073C5" w:rsidRDefault="009803AF" w:rsidP="00B87E8B">
      <w:pPr>
        <w:jc w:val="both"/>
        <w:rPr>
          <w:sz w:val="20"/>
          <w:lang w:val="en-GB"/>
        </w:rPr>
      </w:pPr>
    </w:p>
    <w:p w14:paraId="1BE7F5C2" w14:textId="77777777" w:rsidR="009803AF" w:rsidRPr="00A073C5" w:rsidRDefault="009803AF" w:rsidP="00B87E8B">
      <w:pPr>
        <w:ind w:firstLine="720"/>
        <w:jc w:val="both"/>
        <w:rPr>
          <w:sz w:val="20"/>
          <w:lang w:val="en-GB"/>
        </w:rPr>
      </w:pPr>
      <w:r w:rsidRPr="00A073C5">
        <w:rPr>
          <w:b/>
          <w:sz w:val="20"/>
          <w:lang w:val="en-GB"/>
        </w:rPr>
        <w:t>Paragraph 2(b)</w:t>
      </w:r>
    </w:p>
    <w:p w14:paraId="2CCBCAED" w14:textId="77777777" w:rsidR="009803AF" w:rsidRPr="00A073C5" w:rsidRDefault="009803AF" w:rsidP="00B87E8B">
      <w:pPr>
        <w:jc w:val="both"/>
        <w:rPr>
          <w:sz w:val="20"/>
          <w:lang w:val="en-GB"/>
        </w:rPr>
      </w:pPr>
    </w:p>
    <w:p w14:paraId="2134A976" w14:textId="77777777" w:rsidR="009803AF" w:rsidRPr="00A073C5" w:rsidRDefault="009803AF" w:rsidP="00B87E8B">
      <w:pPr>
        <w:ind w:left="720" w:firstLine="720"/>
        <w:jc w:val="both"/>
        <w:rPr>
          <w:sz w:val="20"/>
          <w:lang w:val="en-GB"/>
        </w:rPr>
      </w:pPr>
      <w:r w:rsidRPr="00A073C5">
        <w:rPr>
          <w:sz w:val="20"/>
          <w:lang w:val="en-GB"/>
        </w:rPr>
        <w:t>"The Act of 14 June 1989 (Staatsblad 241) relating to the limitation of liability for maritime claims provides that with respect to ships which are according to their construction intended exclusively or mainly for the carriage of persons and have a tonnage of less than 300, the limit of liability for claims other than for loss of life or personal injury may be established by Order in Council at a lower level than under the Convention.</w:t>
      </w:r>
    </w:p>
    <w:p w14:paraId="7C55D2A7" w14:textId="77777777" w:rsidR="009803AF" w:rsidRPr="00A073C5" w:rsidRDefault="009803AF" w:rsidP="00B87E8B">
      <w:pPr>
        <w:jc w:val="both"/>
        <w:rPr>
          <w:sz w:val="20"/>
          <w:lang w:val="en-GB"/>
        </w:rPr>
      </w:pPr>
    </w:p>
    <w:p w14:paraId="037F591E" w14:textId="77777777" w:rsidR="009803AF" w:rsidRPr="00A073C5" w:rsidRDefault="009803AF" w:rsidP="00B87E8B">
      <w:pPr>
        <w:ind w:left="720" w:firstLine="720"/>
        <w:jc w:val="both"/>
        <w:rPr>
          <w:sz w:val="20"/>
          <w:lang w:val="en-GB"/>
        </w:rPr>
      </w:pPr>
      <w:r w:rsidRPr="00A073C5">
        <w:rPr>
          <w:sz w:val="20"/>
          <w:lang w:val="en-GB"/>
        </w:rPr>
        <w:t>"The Order in Council of February 19th 1990 (Staatsblad 97) provides that the limit shall be 100,000 Units of Account.</w:t>
      </w:r>
    </w:p>
    <w:p w14:paraId="478A7E88" w14:textId="77777777" w:rsidR="009803AF" w:rsidRPr="00A073C5" w:rsidRDefault="009803AF" w:rsidP="00B87E8B">
      <w:pPr>
        <w:jc w:val="both"/>
        <w:rPr>
          <w:sz w:val="20"/>
          <w:lang w:val="en-GB"/>
        </w:rPr>
      </w:pPr>
    </w:p>
    <w:p w14:paraId="27250ECF" w14:textId="77777777" w:rsidR="009803AF" w:rsidRPr="00A073C5" w:rsidRDefault="009803AF" w:rsidP="00B87E8B">
      <w:pPr>
        <w:ind w:left="720" w:firstLine="720"/>
        <w:jc w:val="both"/>
        <w:rPr>
          <w:sz w:val="20"/>
          <w:lang w:val="en-GB"/>
        </w:rPr>
      </w:pPr>
      <w:r w:rsidRPr="00A073C5">
        <w:rPr>
          <w:sz w:val="20"/>
          <w:lang w:val="en-GB"/>
        </w:rPr>
        <w:t>"The Unit of Account is the Special Drawing Right as defined in Article 8 of the Convention on Limitation of Liability for Maritime Claims, 1976".</w:t>
      </w:r>
    </w:p>
    <w:p w14:paraId="53B5E826" w14:textId="77777777" w:rsidR="009803AF" w:rsidRPr="00A073C5" w:rsidRDefault="00E27D36" w:rsidP="00B87E8B">
      <w:pPr>
        <w:jc w:val="both"/>
        <w:rPr>
          <w:sz w:val="20"/>
          <w:lang w:val="en-GB"/>
        </w:rPr>
      </w:pPr>
      <w:r w:rsidRPr="00A073C5">
        <w:rPr>
          <w:sz w:val="20"/>
          <w:lang w:val="en-GB"/>
        </w:rPr>
        <w:br w:type="page"/>
      </w:r>
    </w:p>
    <w:p w14:paraId="0497E88D" w14:textId="77777777" w:rsidR="003D6362" w:rsidRPr="00A073C5" w:rsidRDefault="003D6362" w:rsidP="003D6362">
      <w:pPr>
        <w:ind w:left="720"/>
        <w:jc w:val="both"/>
        <w:rPr>
          <w:b/>
          <w:bCs/>
          <w:sz w:val="20"/>
          <w:lang w:val="en-GB"/>
        </w:rPr>
      </w:pPr>
      <w:r w:rsidRPr="00A073C5">
        <w:rPr>
          <w:b/>
          <w:bCs/>
          <w:sz w:val="20"/>
          <w:lang w:val="en-GB"/>
        </w:rPr>
        <w:lastRenderedPageBreak/>
        <w:t>Singapore:</w:t>
      </w:r>
    </w:p>
    <w:p w14:paraId="52C12E88" w14:textId="77777777" w:rsidR="003D6362" w:rsidRPr="00A073C5" w:rsidRDefault="003D6362" w:rsidP="00B87E8B">
      <w:pPr>
        <w:jc w:val="both"/>
        <w:rPr>
          <w:sz w:val="20"/>
          <w:lang w:val="en-GB"/>
        </w:rPr>
      </w:pPr>
    </w:p>
    <w:p w14:paraId="5822F1EB" w14:textId="77777777" w:rsidR="003D6362" w:rsidRPr="00A073C5" w:rsidRDefault="003D6362" w:rsidP="003D6362">
      <w:pPr>
        <w:ind w:left="720" w:firstLine="720"/>
        <w:jc w:val="both"/>
        <w:rPr>
          <w:sz w:val="20"/>
          <w:lang w:val="en-GB"/>
        </w:rPr>
      </w:pPr>
      <w:r w:rsidRPr="00A073C5">
        <w:rPr>
          <w:sz w:val="20"/>
          <w:lang w:val="en-GB"/>
        </w:rPr>
        <w:t>"The Republic of Singapore, pursuant to article 6, paragraph 3, of the Convention, notifies that it has provided in its national law that claims in respect of damage to harbour works, basins and waterways and aids to navigation shall have priority over other claims under article 6, paragraph 1(b), of the Convention.</w:t>
      </w:r>
    </w:p>
    <w:p w14:paraId="4FA7AE65" w14:textId="77777777" w:rsidR="003D6362" w:rsidRPr="00A073C5" w:rsidRDefault="003D6362" w:rsidP="003D6362">
      <w:pPr>
        <w:ind w:left="720" w:firstLine="720"/>
        <w:jc w:val="both"/>
        <w:rPr>
          <w:sz w:val="20"/>
          <w:lang w:val="en-GB"/>
        </w:rPr>
      </w:pPr>
    </w:p>
    <w:p w14:paraId="6EDA335A" w14:textId="77777777" w:rsidR="003D6362" w:rsidRPr="00A073C5" w:rsidRDefault="003D6362" w:rsidP="003D6362">
      <w:pPr>
        <w:ind w:left="720" w:firstLine="720"/>
        <w:jc w:val="both"/>
        <w:rPr>
          <w:sz w:val="20"/>
          <w:lang w:val="en-GB"/>
        </w:rPr>
      </w:pPr>
      <w:r w:rsidRPr="00A073C5">
        <w:rPr>
          <w:sz w:val="20"/>
          <w:lang w:val="en-GB"/>
        </w:rPr>
        <w:t>The Republic of Singapore further notifies that, with respect to article 15, paragraph 2(b) of the Con</w:t>
      </w:r>
      <w:r w:rsidR="00565FDD" w:rsidRPr="00A073C5">
        <w:rPr>
          <w:sz w:val="20"/>
          <w:lang w:val="en-GB"/>
        </w:rPr>
        <w:t>v</w:t>
      </w:r>
      <w:r w:rsidRPr="00A073C5">
        <w:rPr>
          <w:sz w:val="20"/>
          <w:lang w:val="en-GB"/>
        </w:rPr>
        <w:t>ention, the limits of liability which Singapore intends to apply are as follows:</w:t>
      </w:r>
    </w:p>
    <w:p w14:paraId="43F0FBA8" w14:textId="77777777" w:rsidR="003D6362" w:rsidRPr="00A073C5" w:rsidRDefault="003D6362" w:rsidP="003D6362">
      <w:pPr>
        <w:ind w:left="720" w:firstLine="720"/>
        <w:jc w:val="both"/>
        <w:rPr>
          <w:sz w:val="20"/>
          <w:lang w:val="en-GB"/>
        </w:rPr>
      </w:pPr>
    </w:p>
    <w:p w14:paraId="0EF32E88" w14:textId="77777777" w:rsidR="00565FDD" w:rsidRPr="00A073C5" w:rsidRDefault="00565FDD" w:rsidP="00565FDD">
      <w:pPr>
        <w:ind w:left="2160" w:hanging="720"/>
        <w:jc w:val="both"/>
        <w:rPr>
          <w:sz w:val="20"/>
          <w:lang w:val="en-GB"/>
        </w:rPr>
      </w:pPr>
      <w:r w:rsidRPr="00A073C5">
        <w:rPr>
          <w:sz w:val="20"/>
          <w:lang w:val="en-GB"/>
        </w:rPr>
        <w:t>(a)</w:t>
      </w:r>
      <w:r w:rsidRPr="00A073C5">
        <w:rPr>
          <w:sz w:val="20"/>
          <w:lang w:val="en-GB"/>
        </w:rPr>
        <w:tab/>
        <w:t>to a ship licensed as a harbour craft under the Maritime and Port Authority of Singapore Act (Cap. 170A), Article 6 of the Convention has effect as if the aggregate of the amounts in paragraph 1(a)(i) and (b)(i) referred to the sum insured under the policy of insurance for the time being required by the Port Master under that Act to be in force in relation to that harbour craft in respect of third party risks; and</w:t>
      </w:r>
    </w:p>
    <w:p w14:paraId="224CCA5C" w14:textId="77777777" w:rsidR="00565FDD" w:rsidRPr="00A073C5" w:rsidRDefault="00565FDD" w:rsidP="00565FDD">
      <w:pPr>
        <w:ind w:left="2160" w:hanging="720"/>
        <w:jc w:val="both"/>
        <w:rPr>
          <w:sz w:val="20"/>
          <w:lang w:val="en-GB"/>
        </w:rPr>
      </w:pPr>
    </w:p>
    <w:p w14:paraId="76FBF2AD" w14:textId="77777777" w:rsidR="00565FDD" w:rsidRPr="00A073C5" w:rsidRDefault="00565FDD" w:rsidP="00893963">
      <w:pPr>
        <w:ind w:left="2160" w:hanging="720"/>
        <w:jc w:val="both"/>
        <w:rPr>
          <w:spacing w:val="-1"/>
          <w:sz w:val="20"/>
          <w:lang w:val="en-GB"/>
        </w:rPr>
      </w:pPr>
      <w:r w:rsidRPr="00A073C5">
        <w:rPr>
          <w:sz w:val="20"/>
          <w:lang w:val="en-GB"/>
        </w:rPr>
        <w:t>(b)</w:t>
      </w:r>
      <w:r w:rsidRPr="00A073C5">
        <w:rPr>
          <w:sz w:val="20"/>
          <w:lang w:val="en-GB"/>
        </w:rPr>
        <w:tab/>
      </w:r>
      <w:r w:rsidRPr="00A073C5">
        <w:rPr>
          <w:spacing w:val="-1"/>
          <w:sz w:val="20"/>
          <w:lang w:val="en-GB"/>
        </w:rPr>
        <w:t>to any other ship with a tonnage less than 300 tons, article 6 of the Convention has effect as</w:t>
      </w:r>
      <w:r w:rsidR="00893963" w:rsidRPr="00A073C5">
        <w:rPr>
          <w:spacing w:val="-1"/>
          <w:sz w:val="20"/>
          <w:lang w:val="en-GB"/>
        </w:rPr>
        <w:t> </w:t>
      </w:r>
      <w:r w:rsidRPr="00A073C5">
        <w:rPr>
          <w:spacing w:val="-1"/>
          <w:sz w:val="20"/>
          <w:lang w:val="en-GB"/>
        </w:rPr>
        <w:t>if:</w:t>
      </w:r>
    </w:p>
    <w:p w14:paraId="3A99CD16" w14:textId="77777777" w:rsidR="00565FDD" w:rsidRPr="00A073C5" w:rsidRDefault="00565FDD" w:rsidP="00565FDD">
      <w:pPr>
        <w:ind w:left="2160" w:hanging="720"/>
        <w:jc w:val="both"/>
        <w:rPr>
          <w:sz w:val="20"/>
          <w:lang w:val="en-GB"/>
        </w:rPr>
      </w:pPr>
    </w:p>
    <w:p w14:paraId="395D90BF" w14:textId="77777777" w:rsidR="00565FDD" w:rsidRPr="00A073C5" w:rsidRDefault="00565FDD" w:rsidP="00565FDD">
      <w:pPr>
        <w:ind w:left="2880" w:hanging="720"/>
        <w:jc w:val="both"/>
        <w:rPr>
          <w:sz w:val="20"/>
          <w:lang w:val="en-GB"/>
        </w:rPr>
      </w:pPr>
      <w:r w:rsidRPr="00A073C5">
        <w:rPr>
          <w:sz w:val="20"/>
          <w:lang w:val="en-GB"/>
        </w:rPr>
        <w:t>(i)</w:t>
      </w:r>
      <w:r w:rsidRPr="00A073C5">
        <w:rPr>
          <w:sz w:val="20"/>
          <w:lang w:val="en-GB"/>
        </w:rPr>
        <w:tab/>
        <w:t>paragraph 1(a)(i) referred to 166,667 Units of Account; and</w:t>
      </w:r>
    </w:p>
    <w:p w14:paraId="5586BB5D" w14:textId="77777777" w:rsidR="00565FDD" w:rsidRPr="00A073C5" w:rsidRDefault="00565FDD" w:rsidP="00565FDD">
      <w:pPr>
        <w:ind w:left="2880" w:hanging="720"/>
        <w:jc w:val="both"/>
        <w:rPr>
          <w:sz w:val="20"/>
          <w:lang w:val="en-GB"/>
        </w:rPr>
      </w:pPr>
    </w:p>
    <w:p w14:paraId="2CCEBFAB" w14:textId="77777777" w:rsidR="003D6362" w:rsidRPr="00A073C5" w:rsidRDefault="00565FDD" w:rsidP="00565FDD">
      <w:pPr>
        <w:ind w:left="2880" w:hanging="720"/>
        <w:jc w:val="both"/>
        <w:rPr>
          <w:sz w:val="20"/>
          <w:lang w:val="en-GB"/>
        </w:rPr>
      </w:pPr>
      <w:r w:rsidRPr="00A073C5">
        <w:rPr>
          <w:sz w:val="20"/>
          <w:lang w:val="en-GB"/>
        </w:rPr>
        <w:t>(ii)</w:t>
      </w:r>
      <w:r w:rsidRPr="00A073C5">
        <w:rPr>
          <w:sz w:val="20"/>
          <w:lang w:val="en-GB"/>
        </w:rPr>
        <w:tab/>
        <w:t>paragraph 1(b)(i) referred to 83,333 Units of Account.</w:t>
      </w:r>
      <w:r w:rsidR="003D6362" w:rsidRPr="00A073C5">
        <w:rPr>
          <w:sz w:val="20"/>
          <w:lang w:val="en-GB"/>
        </w:rPr>
        <w:t>"</w:t>
      </w:r>
    </w:p>
    <w:p w14:paraId="129BD7A5" w14:textId="77777777" w:rsidR="003D6362" w:rsidRPr="00A073C5" w:rsidRDefault="003D6362" w:rsidP="00B87E8B">
      <w:pPr>
        <w:jc w:val="both"/>
        <w:rPr>
          <w:sz w:val="20"/>
          <w:lang w:val="en-GB"/>
        </w:rPr>
      </w:pPr>
    </w:p>
    <w:p w14:paraId="7FAC8438" w14:textId="77777777" w:rsidR="009803AF" w:rsidRPr="00A073C5" w:rsidRDefault="009803AF" w:rsidP="00B87E8B">
      <w:pPr>
        <w:ind w:firstLine="720"/>
        <w:jc w:val="both"/>
        <w:rPr>
          <w:sz w:val="20"/>
          <w:lang w:val="en-GB"/>
        </w:rPr>
      </w:pPr>
      <w:r w:rsidRPr="00A073C5">
        <w:rPr>
          <w:b/>
          <w:sz w:val="20"/>
          <w:lang w:val="en-GB"/>
        </w:rPr>
        <w:t>Switzerland:</w:t>
      </w:r>
    </w:p>
    <w:p w14:paraId="185949CA" w14:textId="77777777" w:rsidR="009803AF" w:rsidRPr="00A073C5" w:rsidRDefault="009803AF" w:rsidP="00B87E8B">
      <w:pPr>
        <w:jc w:val="both"/>
        <w:rPr>
          <w:sz w:val="20"/>
          <w:lang w:val="en-GB"/>
        </w:rPr>
      </w:pPr>
    </w:p>
    <w:p w14:paraId="34707E29" w14:textId="77777777" w:rsidR="009803AF" w:rsidRPr="00A073C5" w:rsidRDefault="009803AF" w:rsidP="00B87E8B">
      <w:pPr>
        <w:ind w:firstLine="720"/>
        <w:jc w:val="both"/>
        <w:rPr>
          <w:sz w:val="20"/>
          <w:lang w:val="en-GB"/>
        </w:rPr>
      </w:pPr>
      <w:r w:rsidRPr="00A073C5">
        <w:rPr>
          <w:i/>
          <w:sz w:val="20"/>
          <w:lang w:val="en-GB"/>
        </w:rPr>
        <w:t>[Translation]</w:t>
      </w:r>
    </w:p>
    <w:p w14:paraId="5AA4B213" w14:textId="77777777" w:rsidR="009803AF" w:rsidRPr="00A073C5" w:rsidRDefault="009803AF" w:rsidP="00B87E8B">
      <w:pPr>
        <w:jc w:val="both"/>
        <w:rPr>
          <w:sz w:val="20"/>
          <w:lang w:val="en-GB"/>
        </w:rPr>
      </w:pPr>
    </w:p>
    <w:p w14:paraId="7B50722B" w14:textId="77777777" w:rsidR="009803AF" w:rsidRPr="00A073C5" w:rsidRDefault="009803AF" w:rsidP="00B87E8B">
      <w:pPr>
        <w:ind w:left="720" w:firstLine="720"/>
        <w:jc w:val="both"/>
        <w:rPr>
          <w:sz w:val="20"/>
          <w:lang w:val="en-GB"/>
        </w:rPr>
      </w:pPr>
      <w:r w:rsidRPr="00A073C5">
        <w:rPr>
          <w:sz w:val="20"/>
          <w:lang w:val="en-GB"/>
        </w:rPr>
        <w:t>"In accordance with article 15, paragraph 2, of the Convention on Limitation of Liability for Maritime Claims, 1976, we have the honour to inform you that Switzerland has availed itself of the option provided in paragraph 2(a) of the above</w:t>
      </w:r>
      <w:r w:rsidRPr="00A073C5">
        <w:rPr>
          <w:sz w:val="20"/>
          <w:lang w:val="en-GB"/>
        </w:rPr>
        <w:noBreakHyphen/>
        <w:t>mentioned article.</w:t>
      </w:r>
    </w:p>
    <w:p w14:paraId="5838D1B5" w14:textId="77777777" w:rsidR="009803AF" w:rsidRPr="00A073C5" w:rsidRDefault="009803AF" w:rsidP="00B87E8B">
      <w:pPr>
        <w:jc w:val="both"/>
        <w:rPr>
          <w:sz w:val="20"/>
          <w:lang w:val="en-GB"/>
        </w:rPr>
      </w:pPr>
    </w:p>
    <w:p w14:paraId="16D1F0C9" w14:textId="77777777" w:rsidR="009803AF" w:rsidRPr="00A073C5" w:rsidRDefault="009803AF" w:rsidP="00B87E8B">
      <w:pPr>
        <w:ind w:left="720" w:firstLine="720"/>
        <w:jc w:val="both"/>
        <w:rPr>
          <w:sz w:val="20"/>
          <w:lang w:val="en-GB"/>
        </w:rPr>
      </w:pPr>
      <w:r w:rsidRPr="00A073C5">
        <w:rPr>
          <w:sz w:val="20"/>
          <w:lang w:val="en-GB"/>
        </w:rPr>
        <w:t>Since the entry into force of article 44a of the Maritime Navigation Order of 20 November 1956, the limitation of the liability of the owner of an inland waterways ship has been determined in Switzerland in accordance with the provisions of that article, a copy of which is [reproduced below]:</w:t>
      </w:r>
    </w:p>
    <w:p w14:paraId="0F0F154E" w14:textId="77777777" w:rsidR="009803AF" w:rsidRPr="00A073C5" w:rsidRDefault="009803AF" w:rsidP="00B87E8B">
      <w:pPr>
        <w:jc w:val="both"/>
        <w:rPr>
          <w:sz w:val="20"/>
          <w:lang w:val="en-GB"/>
        </w:rPr>
      </w:pPr>
    </w:p>
    <w:p w14:paraId="50B11359" w14:textId="77777777" w:rsidR="009803AF" w:rsidRPr="00A073C5" w:rsidRDefault="009803AF" w:rsidP="00B87E8B">
      <w:pPr>
        <w:ind w:firstLine="720"/>
        <w:jc w:val="both"/>
        <w:rPr>
          <w:sz w:val="20"/>
          <w:lang w:val="en-GB"/>
        </w:rPr>
      </w:pPr>
      <w:r w:rsidRPr="00A073C5">
        <w:rPr>
          <w:sz w:val="20"/>
          <w:lang w:val="en-GB"/>
        </w:rPr>
        <w:t>II.</w:t>
      </w:r>
      <w:r w:rsidRPr="00A073C5">
        <w:rPr>
          <w:sz w:val="20"/>
          <w:lang w:val="en-GB"/>
        </w:rPr>
        <w:tab/>
        <w:t>Limitation of liability of the owner of an inland waterways vessel</w:t>
      </w:r>
    </w:p>
    <w:p w14:paraId="34401825" w14:textId="77777777" w:rsidR="009803AF" w:rsidRPr="00A073C5" w:rsidRDefault="009803AF" w:rsidP="00B87E8B">
      <w:pPr>
        <w:jc w:val="both"/>
        <w:rPr>
          <w:sz w:val="20"/>
          <w:lang w:val="en-GB"/>
        </w:rPr>
      </w:pPr>
    </w:p>
    <w:p w14:paraId="19EB22FA" w14:textId="77777777" w:rsidR="009803AF" w:rsidRPr="00A073C5" w:rsidRDefault="009803AF" w:rsidP="00406753">
      <w:pPr>
        <w:ind w:firstLine="720"/>
        <w:jc w:val="both"/>
        <w:rPr>
          <w:b/>
          <w:bCs/>
          <w:sz w:val="20"/>
          <w:lang w:val="en-GB"/>
        </w:rPr>
      </w:pPr>
      <w:r w:rsidRPr="00A073C5">
        <w:rPr>
          <w:b/>
          <w:bCs/>
          <w:sz w:val="20"/>
          <w:lang w:val="en-GB"/>
        </w:rPr>
        <w:t>Article 44a</w:t>
      </w:r>
    </w:p>
    <w:p w14:paraId="6CA99AFF" w14:textId="77777777" w:rsidR="009803AF" w:rsidRPr="00A073C5" w:rsidRDefault="009803AF" w:rsidP="00B87E8B">
      <w:pPr>
        <w:jc w:val="both"/>
        <w:rPr>
          <w:sz w:val="20"/>
          <w:lang w:val="en-GB"/>
        </w:rPr>
      </w:pPr>
    </w:p>
    <w:p w14:paraId="41AC2219" w14:textId="77777777" w:rsidR="009803AF" w:rsidRPr="00A073C5" w:rsidRDefault="009803AF" w:rsidP="00B87E8B">
      <w:pPr>
        <w:ind w:left="720"/>
        <w:jc w:val="both"/>
        <w:rPr>
          <w:sz w:val="20"/>
          <w:lang w:val="en-GB"/>
        </w:rPr>
      </w:pPr>
      <w:r w:rsidRPr="00A073C5">
        <w:rPr>
          <w:sz w:val="20"/>
          <w:lang w:val="en-GB"/>
        </w:rPr>
        <w:t>1</w:t>
      </w:r>
      <w:r w:rsidRPr="00A073C5">
        <w:rPr>
          <w:sz w:val="20"/>
          <w:lang w:val="en-GB"/>
        </w:rPr>
        <w:tab/>
        <w:t>In compliance with article 5, subparagraph 3c, of the law on maritime navigation, the liability of the owner of an inland waterways vessel, provided in article 126, subparagraph 2c, of the law, shall be limited as follows:</w:t>
      </w:r>
    </w:p>
    <w:p w14:paraId="03A4DD7F" w14:textId="77777777" w:rsidR="009803AF" w:rsidRPr="00A073C5" w:rsidRDefault="009803AF" w:rsidP="00B87E8B">
      <w:pPr>
        <w:jc w:val="both"/>
        <w:rPr>
          <w:sz w:val="20"/>
          <w:lang w:val="en-GB"/>
        </w:rPr>
      </w:pPr>
    </w:p>
    <w:p w14:paraId="66D1FE64" w14:textId="77777777" w:rsidR="009803AF" w:rsidRPr="00A073C5" w:rsidRDefault="009803AF" w:rsidP="00B87E8B">
      <w:pPr>
        <w:ind w:left="2160" w:hanging="720"/>
        <w:jc w:val="both"/>
        <w:rPr>
          <w:sz w:val="20"/>
          <w:lang w:val="en-GB"/>
        </w:rPr>
      </w:pPr>
      <w:r w:rsidRPr="00A073C5">
        <w:rPr>
          <w:sz w:val="20"/>
          <w:lang w:val="en-GB"/>
        </w:rPr>
        <w:t>a.</w:t>
      </w:r>
      <w:r w:rsidRPr="00A073C5">
        <w:rPr>
          <w:sz w:val="20"/>
          <w:lang w:val="en-GB"/>
        </w:rPr>
        <w:tab/>
        <w:t>in respect of claims for loss of life or personal injury, to an amount of 200 units of account per deadweight tonne of a vessel used for the carriage of goods and per cubic metre of water displaced for any other vessel, increased by 700 units of account per kilowatt of power in the case of mechanical means of propulsion, and to an amount of 700 units of account per kilowatt of power for uncoupled tugs and pusher craft; for all such vessels, however, the limit of liability is fixed at a minimum of 200,000 units of account;</w:t>
      </w:r>
    </w:p>
    <w:p w14:paraId="21193771" w14:textId="77777777" w:rsidR="009803AF" w:rsidRPr="00A073C5" w:rsidRDefault="009803AF" w:rsidP="00B87E8B">
      <w:pPr>
        <w:jc w:val="both"/>
        <w:rPr>
          <w:sz w:val="20"/>
          <w:lang w:val="en-GB"/>
        </w:rPr>
      </w:pPr>
    </w:p>
    <w:p w14:paraId="5F70C037" w14:textId="77777777" w:rsidR="009803AF" w:rsidRPr="00A073C5" w:rsidRDefault="009803AF" w:rsidP="00B87E8B">
      <w:pPr>
        <w:ind w:left="2160" w:hanging="720"/>
        <w:jc w:val="both"/>
        <w:rPr>
          <w:sz w:val="20"/>
          <w:lang w:val="en-GB"/>
        </w:rPr>
      </w:pPr>
      <w:r w:rsidRPr="00A073C5">
        <w:rPr>
          <w:sz w:val="20"/>
          <w:lang w:val="en-GB"/>
        </w:rPr>
        <w:t>b.</w:t>
      </w:r>
      <w:r w:rsidRPr="00A073C5">
        <w:rPr>
          <w:sz w:val="20"/>
          <w:lang w:val="en-GB"/>
        </w:rPr>
        <w:tab/>
        <w:t>in respect of claims for passengers, to the amounts provided by the Convention on Limitation of Liability for Maritime Claims, 1976, to which article 49, subparagraph 1, of the federal law on maritime navigation refers;</w:t>
      </w:r>
    </w:p>
    <w:p w14:paraId="038AF9D7" w14:textId="77777777" w:rsidR="009803AF" w:rsidRPr="00A073C5" w:rsidRDefault="009803AF" w:rsidP="00B87E8B">
      <w:pPr>
        <w:jc w:val="both"/>
        <w:rPr>
          <w:sz w:val="20"/>
          <w:lang w:val="en-GB"/>
        </w:rPr>
      </w:pPr>
    </w:p>
    <w:p w14:paraId="059F6A40" w14:textId="77777777" w:rsidR="009803AF" w:rsidRPr="00A073C5" w:rsidRDefault="009803AF" w:rsidP="00B87E8B">
      <w:pPr>
        <w:ind w:left="2160" w:hanging="720"/>
        <w:jc w:val="both"/>
        <w:rPr>
          <w:sz w:val="20"/>
          <w:lang w:val="en-GB"/>
        </w:rPr>
      </w:pPr>
      <w:r w:rsidRPr="00A073C5">
        <w:rPr>
          <w:sz w:val="20"/>
          <w:lang w:val="en-GB"/>
        </w:rPr>
        <w:t>c.</w:t>
      </w:r>
      <w:r w:rsidRPr="00A073C5">
        <w:rPr>
          <w:sz w:val="20"/>
          <w:lang w:val="en-GB"/>
        </w:rPr>
        <w:tab/>
        <w:t>in respect of any other claims, half of the amounts provided under subparagraph a.</w:t>
      </w:r>
    </w:p>
    <w:p w14:paraId="4FBBD51E" w14:textId="77777777" w:rsidR="009803AF" w:rsidRPr="00A073C5" w:rsidRDefault="009803AF" w:rsidP="00B87E8B">
      <w:pPr>
        <w:jc w:val="both"/>
        <w:rPr>
          <w:sz w:val="20"/>
          <w:lang w:val="en-GB"/>
        </w:rPr>
      </w:pPr>
    </w:p>
    <w:p w14:paraId="73EBBEC1" w14:textId="77777777" w:rsidR="009803AF" w:rsidRPr="00A073C5" w:rsidRDefault="009803AF" w:rsidP="00B87E8B">
      <w:pPr>
        <w:ind w:left="720"/>
        <w:jc w:val="both"/>
        <w:rPr>
          <w:sz w:val="20"/>
          <w:lang w:val="en-GB"/>
        </w:rPr>
      </w:pPr>
      <w:r w:rsidRPr="00A073C5">
        <w:rPr>
          <w:sz w:val="20"/>
          <w:lang w:val="en-GB"/>
        </w:rPr>
        <w:t>2.</w:t>
      </w:r>
      <w:r w:rsidRPr="00A073C5">
        <w:rPr>
          <w:sz w:val="20"/>
          <w:lang w:val="en-GB"/>
        </w:rPr>
        <w:tab/>
        <w:t>The unit of account shall be the special drawing right defined by the International Monetary Fund.</w:t>
      </w:r>
    </w:p>
    <w:p w14:paraId="3601F0AB" w14:textId="77777777" w:rsidR="009803AF" w:rsidRPr="00A073C5" w:rsidRDefault="009803AF" w:rsidP="00B87E8B">
      <w:pPr>
        <w:jc w:val="both"/>
        <w:rPr>
          <w:sz w:val="20"/>
          <w:lang w:val="en-GB"/>
        </w:rPr>
      </w:pPr>
    </w:p>
    <w:p w14:paraId="037AA206" w14:textId="77777777" w:rsidR="00893963" w:rsidRPr="00A073C5" w:rsidRDefault="009803AF" w:rsidP="00B87E8B">
      <w:pPr>
        <w:ind w:left="720"/>
        <w:jc w:val="both"/>
        <w:rPr>
          <w:sz w:val="20"/>
          <w:lang w:val="en-GB"/>
        </w:rPr>
      </w:pPr>
      <w:r w:rsidRPr="00A073C5">
        <w:rPr>
          <w:sz w:val="20"/>
          <w:lang w:val="en-GB"/>
        </w:rPr>
        <w:t>3.</w:t>
      </w:r>
      <w:r w:rsidRPr="00A073C5">
        <w:rPr>
          <w:sz w:val="20"/>
          <w:lang w:val="en-GB"/>
        </w:rPr>
        <w:tab/>
        <w:t>Where, at the time when damage was caused, a pusher craft was securely coupled to a pushed barge train, or where a vessel with mechanical means of propulsion was providing propulsion for other vessels coupled to it, the maximum amount of liability, for the entire coupled train, shall be determined on the basis of the amount of the liability of the pusher craft or of the vessel with mechanical means of propulsion and also on the basis of the amount calculated for the deadweight tonnage or the water displacement of the vessels to which such pusher craft or vessel is coupled, in so far as it is not proved that such pusher craft or such vessel has rendered salvage services to the coupled vessels."</w:t>
      </w:r>
    </w:p>
    <w:p w14:paraId="12A661C0" w14:textId="77777777" w:rsidR="009803AF" w:rsidRPr="00A073C5" w:rsidRDefault="009803AF" w:rsidP="00893963">
      <w:pPr>
        <w:ind w:left="720"/>
        <w:jc w:val="both"/>
        <w:rPr>
          <w:sz w:val="20"/>
          <w:lang w:val="en-GB"/>
        </w:rPr>
      </w:pPr>
    </w:p>
    <w:p w14:paraId="1400C49D" w14:textId="77777777" w:rsidR="009803AF" w:rsidRPr="00A073C5" w:rsidRDefault="009803AF" w:rsidP="00406753">
      <w:pPr>
        <w:ind w:firstLine="720"/>
        <w:jc w:val="both"/>
        <w:rPr>
          <w:sz w:val="20"/>
          <w:lang w:val="en-GB"/>
        </w:rPr>
      </w:pPr>
      <w:r w:rsidRPr="00A073C5">
        <w:rPr>
          <w:b/>
          <w:sz w:val="20"/>
          <w:lang w:val="en-GB"/>
        </w:rPr>
        <w:lastRenderedPageBreak/>
        <w:t>United Kingdom:</w:t>
      </w:r>
    </w:p>
    <w:p w14:paraId="7C8387E9" w14:textId="77777777" w:rsidR="009803AF" w:rsidRPr="00A073C5" w:rsidRDefault="009803AF" w:rsidP="00B87E8B">
      <w:pPr>
        <w:jc w:val="both"/>
        <w:rPr>
          <w:sz w:val="20"/>
          <w:lang w:val="en-GB"/>
        </w:rPr>
      </w:pPr>
    </w:p>
    <w:p w14:paraId="5D01DD6B" w14:textId="77777777" w:rsidR="009803AF" w:rsidRPr="00A073C5" w:rsidRDefault="009803AF" w:rsidP="00406753">
      <w:pPr>
        <w:ind w:left="720"/>
        <w:jc w:val="both"/>
        <w:rPr>
          <w:sz w:val="20"/>
          <w:lang w:val="en-GB"/>
        </w:rPr>
      </w:pPr>
      <w:r w:rsidRPr="00A073C5">
        <w:rPr>
          <w:sz w:val="20"/>
          <w:lang w:val="en-GB"/>
        </w:rPr>
        <w:t>"... with regard to article 15, paragraph 2(b), the limits of liability which the United Kingdom intend to apply to ships of under 300 tons are 166,677 units of account in respect of claims for loss of life or personal injury, and 83,333 units of account in respect of any other claims."</w:t>
      </w:r>
    </w:p>
    <w:p w14:paraId="2B9841BE" w14:textId="77777777" w:rsidR="009803AF" w:rsidRPr="00A073C5" w:rsidRDefault="009803AF" w:rsidP="00B87E8B">
      <w:pPr>
        <w:jc w:val="both"/>
        <w:rPr>
          <w:sz w:val="20"/>
          <w:lang w:val="en-GB"/>
        </w:rPr>
      </w:pPr>
    </w:p>
    <w:p w14:paraId="0B1ED0C5" w14:textId="77777777" w:rsidR="009803AF" w:rsidRPr="00A073C5" w:rsidRDefault="009803AF" w:rsidP="00B87E8B">
      <w:pPr>
        <w:jc w:val="both"/>
        <w:rPr>
          <w:sz w:val="20"/>
          <w:lang w:val="en-GB"/>
        </w:rPr>
      </w:pPr>
      <w:r w:rsidRPr="00A073C5">
        <w:rPr>
          <w:b/>
          <w:sz w:val="20"/>
          <w:lang w:val="en-GB"/>
        </w:rPr>
        <w:t>Article 15(4)</w:t>
      </w:r>
    </w:p>
    <w:p w14:paraId="383BD8A1" w14:textId="77777777" w:rsidR="009803AF" w:rsidRPr="00A073C5" w:rsidRDefault="009803AF" w:rsidP="00B87E8B">
      <w:pPr>
        <w:jc w:val="both"/>
        <w:rPr>
          <w:sz w:val="20"/>
          <w:lang w:val="en-GB"/>
        </w:rPr>
      </w:pPr>
    </w:p>
    <w:p w14:paraId="6AF261C4" w14:textId="77777777" w:rsidR="009803AF" w:rsidRPr="00A073C5" w:rsidRDefault="009803AF" w:rsidP="00406753">
      <w:pPr>
        <w:ind w:firstLine="720"/>
        <w:jc w:val="both"/>
        <w:rPr>
          <w:sz w:val="20"/>
          <w:lang w:val="en-GB"/>
        </w:rPr>
      </w:pPr>
      <w:r w:rsidRPr="00A073C5">
        <w:rPr>
          <w:b/>
          <w:sz w:val="20"/>
          <w:lang w:val="en-GB"/>
        </w:rPr>
        <w:t>Norway</w:t>
      </w:r>
      <w:r w:rsidRPr="00A073C5">
        <w:rPr>
          <w:b/>
          <w:bCs/>
          <w:sz w:val="20"/>
          <w:lang w:val="en-GB"/>
        </w:rPr>
        <w:t>:</w:t>
      </w:r>
    </w:p>
    <w:p w14:paraId="6F9D8EC4" w14:textId="77777777" w:rsidR="009803AF" w:rsidRPr="00A073C5" w:rsidRDefault="009803AF" w:rsidP="00B87E8B">
      <w:pPr>
        <w:jc w:val="both"/>
        <w:rPr>
          <w:sz w:val="20"/>
          <w:lang w:val="en-GB"/>
        </w:rPr>
      </w:pPr>
    </w:p>
    <w:p w14:paraId="0A7AEB12" w14:textId="77777777" w:rsidR="009803AF" w:rsidRPr="00A073C5" w:rsidRDefault="009803AF" w:rsidP="00406753">
      <w:pPr>
        <w:ind w:left="720" w:firstLine="720"/>
        <w:jc w:val="both"/>
        <w:rPr>
          <w:sz w:val="20"/>
          <w:lang w:val="en-GB"/>
        </w:rPr>
      </w:pPr>
      <w:r w:rsidRPr="00A073C5">
        <w:rPr>
          <w:sz w:val="20"/>
          <w:lang w:val="en-GB"/>
        </w:rPr>
        <w:t>"Because a higher liability is established for Norwegian drilling vessels according to the Act of 27 May 1983 (No. 30) on changes in the Maritime Act of 20 July 1893, paragraph 324, such drilling vessels are exempted from the regulations of this Convention as specified in article 15 No. 4."</w:t>
      </w:r>
    </w:p>
    <w:p w14:paraId="2898BA60" w14:textId="77777777" w:rsidR="009803AF" w:rsidRPr="00A073C5" w:rsidRDefault="009803AF" w:rsidP="00B87E8B">
      <w:pPr>
        <w:jc w:val="both"/>
        <w:rPr>
          <w:sz w:val="20"/>
          <w:lang w:val="en-GB"/>
        </w:rPr>
      </w:pPr>
    </w:p>
    <w:p w14:paraId="0632CE7E" w14:textId="77777777" w:rsidR="009803AF" w:rsidRPr="00A073C5" w:rsidRDefault="009803AF" w:rsidP="00406753">
      <w:pPr>
        <w:ind w:firstLine="720"/>
        <w:jc w:val="both"/>
        <w:rPr>
          <w:sz w:val="20"/>
          <w:lang w:val="en-GB"/>
        </w:rPr>
      </w:pPr>
      <w:r w:rsidRPr="00A073C5">
        <w:rPr>
          <w:b/>
          <w:sz w:val="20"/>
          <w:lang w:val="en-GB"/>
        </w:rPr>
        <w:t>Sweden:</w:t>
      </w:r>
    </w:p>
    <w:p w14:paraId="6628748A" w14:textId="77777777" w:rsidR="009803AF" w:rsidRPr="00A073C5" w:rsidRDefault="009803AF" w:rsidP="00B87E8B">
      <w:pPr>
        <w:jc w:val="both"/>
        <w:rPr>
          <w:sz w:val="20"/>
          <w:lang w:val="en-GB"/>
        </w:rPr>
      </w:pPr>
    </w:p>
    <w:p w14:paraId="390BB7E3" w14:textId="77777777" w:rsidR="009803AF" w:rsidRPr="00A073C5" w:rsidRDefault="009803AF" w:rsidP="00406753">
      <w:pPr>
        <w:ind w:left="720"/>
        <w:jc w:val="both"/>
        <w:rPr>
          <w:sz w:val="20"/>
          <w:lang w:val="en-GB"/>
        </w:rPr>
      </w:pPr>
      <w:r w:rsidRPr="00A073C5">
        <w:rPr>
          <w:sz w:val="20"/>
          <w:lang w:val="en-GB"/>
        </w:rPr>
        <w:t>"... in accordance with paragraph 4 of article 15 of the Convention, Sweden has established under its national legislation a higher limit of liability for ships constructed for or adapted to and engaged in drilling than that otherwise provided for in article 6 of the Convention."</w:t>
      </w:r>
    </w:p>
    <w:p w14:paraId="119A4C92" w14:textId="77777777" w:rsidR="00893963" w:rsidRPr="00A073C5" w:rsidRDefault="00893963" w:rsidP="00893963">
      <w:pPr>
        <w:jc w:val="both"/>
        <w:rPr>
          <w:sz w:val="20"/>
          <w:lang w:val="en-GB"/>
        </w:rPr>
      </w:pPr>
    </w:p>
    <w:p w14:paraId="67782CFE" w14:textId="77777777" w:rsidR="00965BCE" w:rsidRPr="00A073C5" w:rsidRDefault="00965BCE" w:rsidP="00965BCE">
      <w:pPr>
        <w:jc w:val="both"/>
        <w:rPr>
          <w:sz w:val="20"/>
          <w:lang w:val="en-GB"/>
        </w:rPr>
      </w:pPr>
    </w:p>
    <w:p w14:paraId="0862EFB5" w14:textId="77777777" w:rsidR="009803AF" w:rsidRPr="00A073C5" w:rsidRDefault="009803AF">
      <w:pPr>
        <w:tabs>
          <w:tab w:val="left" w:pos="0"/>
          <w:tab w:val="left" w:pos="600"/>
          <w:tab w:val="left" w:pos="1200"/>
          <w:tab w:val="left" w:pos="1800"/>
          <w:tab w:val="left" w:pos="4560"/>
          <w:tab w:val="left" w:pos="7080"/>
        </w:tabs>
        <w:ind w:left="600"/>
        <w:jc w:val="both"/>
        <w:rPr>
          <w:sz w:val="20"/>
          <w:lang w:val="en-GB"/>
        </w:rPr>
      </w:pPr>
    </w:p>
    <w:p w14:paraId="5692A7A7" w14:textId="77777777" w:rsidR="003F5A9C" w:rsidRPr="00A073C5" w:rsidRDefault="003F5A9C">
      <w:pPr>
        <w:tabs>
          <w:tab w:val="left" w:pos="0"/>
          <w:tab w:val="left" w:pos="600"/>
          <w:tab w:val="left" w:pos="1200"/>
          <w:tab w:val="left" w:pos="1800"/>
          <w:tab w:val="left" w:pos="4560"/>
          <w:tab w:val="left" w:pos="7080"/>
        </w:tabs>
        <w:ind w:left="600"/>
        <w:jc w:val="both"/>
        <w:rPr>
          <w:sz w:val="20"/>
          <w:lang w:val="en-GB"/>
        </w:rPr>
      </w:pPr>
    </w:p>
    <w:p w14:paraId="533694A6" w14:textId="77777777" w:rsidR="003F5A9C" w:rsidRPr="00A073C5" w:rsidRDefault="003F5A9C" w:rsidP="003F5A9C">
      <w:pPr>
        <w:jc w:val="center"/>
        <w:rPr>
          <w:sz w:val="20"/>
          <w:lang w:val="en-GB"/>
        </w:rPr>
      </w:pPr>
    </w:p>
    <w:p w14:paraId="6FF17C1E" w14:textId="77777777" w:rsidR="003F5A9C" w:rsidRPr="00A073C5" w:rsidRDefault="003F5A9C" w:rsidP="003F5A9C">
      <w:pPr>
        <w:jc w:val="center"/>
        <w:rPr>
          <w:sz w:val="20"/>
          <w:lang w:val="en-GB"/>
        </w:rPr>
      </w:pPr>
    </w:p>
    <w:p w14:paraId="1E33869C" w14:textId="77777777" w:rsidR="00E20B26" w:rsidRPr="00A073C5" w:rsidRDefault="00E20B26" w:rsidP="003F5A9C">
      <w:pPr>
        <w:jc w:val="both"/>
        <w:rPr>
          <w:sz w:val="20"/>
          <w:lang w:val="en-GB"/>
        </w:rPr>
      </w:pPr>
    </w:p>
    <w:p w14:paraId="39BFBDF4" w14:textId="77777777" w:rsidR="003F5A9C" w:rsidRPr="00A073C5" w:rsidRDefault="003F5A9C">
      <w:pPr>
        <w:tabs>
          <w:tab w:val="left" w:pos="0"/>
          <w:tab w:val="left" w:pos="600"/>
          <w:tab w:val="left" w:pos="1200"/>
          <w:tab w:val="left" w:pos="1800"/>
          <w:tab w:val="left" w:pos="4560"/>
          <w:tab w:val="left" w:pos="7080"/>
        </w:tabs>
        <w:ind w:left="600"/>
        <w:jc w:val="both"/>
        <w:rPr>
          <w:sz w:val="20"/>
          <w:lang w:val="en-GB"/>
        </w:rPr>
        <w:sectPr w:rsidR="003F5A9C" w:rsidRPr="00A073C5" w:rsidSect="004E1B9E">
          <w:headerReference w:type="even" r:id="rId193"/>
          <w:headerReference w:type="default" r:id="rId194"/>
          <w:headerReference w:type="first" r:id="rId195"/>
          <w:footerReference w:type="first" r:id="rId196"/>
          <w:footnotePr>
            <w:numRestart w:val="eachSect"/>
          </w:footnotePr>
          <w:endnotePr>
            <w:numFmt w:val="decimal"/>
          </w:endnotePr>
          <w:pgSz w:w="11905" w:h="16837" w:code="9"/>
          <w:pgMar w:top="576" w:right="1080" w:bottom="720" w:left="1440" w:header="576" w:footer="576" w:gutter="0"/>
          <w:cols w:space="720"/>
          <w:noEndnote/>
          <w:titlePg/>
        </w:sectPr>
      </w:pPr>
    </w:p>
    <w:p w14:paraId="0BE704B9" w14:textId="77777777" w:rsidR="00F9170A" w:rsidRPr="00A073C5" w:rsidRDefault="00F9170A" w:rsidP="00F269BA">
      <w:pPr>
        <w:jc w:val="both"/>
        <w:rPr>
          <w:bCs/>
          <w:sz w:val="20"/>
          <w:lang w:val="en-GB"/>
        </w:rPr>
      </w:pPr>
    </w:p>
    <w:p w14:paraId="38ACE0D5" w14:textId="77777777" w:rsidR="009803AF" w:rsidRPr="00A073C5" w:rsidRDefault="009803AF" w:rsidP="000B72FD">
      <w:pPr>
        <w:jc w:val="center"/>
        <w:outlineLvl w:val="0"/>
        <w:rPr>
          <w:sz w:val="20"/>
          <w:lang w:val="en-GB"/>
        </w:rPr>
      </w:pPr>
      <w:bookmarkStart w:id="704" w:name="_Toc247624432"/>
      <w:bookmarkStart w:id="705" w:name="_Toc84950210"/>
      <w:r w:rsidRPr="00A073C5">
        <w:rPr>
          <w:b/>
          <w:sz w:val="20"/>
          <w:lang w:val="en-GB"/>
        </w:rPr>
        <w:t>PROTOCOL OF 1996 TO AMEND THE CONVENTION ON LIMITATION</w:t>
      </w:r>
      <w:r w:rsidR="000B72FD" w:rsidRPr="00A073C5">
        <w:rPr>
          <w:b/>
          <w:sz w:val="20"/>
          <w:lang w:val="en-GB"/>
        </w:rPr>
        <w:t> </w:t>
      </w:r>
      <w:r w:rsidRPr="00A073C5">
        <w:rPr>
          <w:b/>
          <w:sz w:val="20"/>
          <w:lang w:val="en-GB"/>
        </w:rPr>
        <w:t>OF LIABILITY FOR MARITIME CLAIMS, 1976</w:t>
      </w:r>
      <w:r w:rsidR="00C93D99" w:rsidRPr="00A073C5">
        <w:rPr>
          <w:b/>
          <w:sz w:val="20"/>
          <w:lang w:val="en-GB"/>
        </w:rPr>
        <w:t xml:space="preserve"> (LLMC PROT 1996)</w:t>
      </w:r>
      <w:bookmarkEnd w:id="704"/>
      <w:bookmarkEnd w:id="705"/>
    </w:p>
    <w:p w14:paraId="5B3A2AFC" w14:textId="77777777" w:rsidR="009803AF" w:rsidRPr="00A073C5" w:rsidRDefault="009803AF" w:rsidP="00F269BA">
      <w:pPr>
        <w:jc w:val="center"/>
        <w:rPr>
          <w:sz w:val="20"/>
          <w:lang w:val="en-GB"/>
        </w:rPr>
      </w:pPr>
    </w:p>
    <w:p w14:paraId="618FFD0E" w14:textId="77777777" w:rsidR="009803AF" w:rsidRPr="00A073C5" w:rsidRDefault="009803AF" w:rsidP="00F269BA">
      <w:pPr>
        <w:jc w:val="center"/>
        <w:rPr>
          <w:sz w:val="20"/>
          <w:lang w:val="en-GB"/>
        </w:rPr>
      </w:pPr>
      <w:r w:rsidRPr="00A073C5">
        <w:rPr>
          <w:sz w:val="20"/>
          <w:lang w:val="en-GB"/>
        </w:rPr>
        <w:t>Done at London, 2 May 1996</w:t>
      </w:r>
    </w:p>
    <w:p w14:paraId="6BEBF76C" w14:textId="77777777" w:rsidR="009803AF" w:rsidRPr="00A073C5" w:rsidRDefault="009803AF" w:rsidP="00F269BA">
      <w:pPr>
        <w:jc w:val="center"/>
        <w:rPr>
          <w:sz w:val="20"/>
          <w:lang w:val="en-GB"/>
        </w:rPr>
      </w:pPr>
    </w:p>
    <w:p w14:paraId="567FD54E" w14:textId="77777777" w:rsidR="009803AF" w:rsidRPr="00A073C5" w:rsidRDefault="009803AF" w:rsidP="00893963">
      <w:pPr>
        <w:jc w:val="center"/>
        <w:rPr>
          <w:sz w:val="20"/>
          <w:lang w:val="en-GB"/>
        </w:rPr>
      </w:pPr>
      <w:r w:rsidRPr="00A073C5">
        <w:rPr>
          <w:b/>
          <w:sz w:val="20"/>
          <w:lang w:val="en-GB"/>
        </w:rPr>
        <w:t>Entry into force:</w:t>
      </w:r>
      <w:r w:rsidRPr="00A073C5">
        <w:rPr>
          <w:sz w:val="20"/>
          <w:lang w:val="en-GB"/>
        </w:rPr>
        <w:t xml:space="preserve">  </w:t>
      </w:r>
      <w:r w:rsidR="00893963" w:rsidRPr="00A073C5">
        <w:rPr>
          <w:sz w:val="20"/>
          <w:lang w:val="en-GB"/>
        </w:rPr>
        <w:t>13 May 2004</w:t>
      </w:r>
    </w:p>
    <w:p w14:paraId="012700E9" w14:textId="77777777" w:rsidR="009803AF" w:rsidRPr="00A073C5" w:rsidRDefault="009803AF" w:rsidP="00F269BA">
      <w:pPr>
        <w:jc w:val="both"/>
        <w:rPr>
          <w:sz w:val="20"/>
          <w:u w:val="single"/>
          <w:lang w:val="en-GB"/>
        </w:rPr>
      </w:pPr>
      <w:r w:rsidRPr="00A073C5">
        <w:rPr>
          <w:sz w:val="20"/>
          <w:u w:val="single"/>
          <w:lang w:val="en-GB"/>
        </w:rPr>
        <w:t>____________________________________________________________________________________________</w:t>
      </w:r>
    </w:p>
    <w:p w14:paraId="505A8984" w14:textId="77777777" w:rsidR="009803AF" w:rsidRPr="00A073C5" w:rsidRDefault="009803AF" w:rsidP="00F269BA">
      <w:pPr>
        <w:jc w:val="both"/>
        <w:rPr>
          <w:sz w:val="20"/>
          <w:u w:val="single"/>
          <w:lang w:val="en-GB"/>
        </w:rPr>
      </w:pPr>
    </w:p>
    <w:p w14:paraId="3C5A6080" w14:textId="77777777" w:rsidR="009803AF" w:rsidRPr="00A073C5" w:rsidRDefault="009803AF" w:rsidP="00F269BA">
      <w:pPr>
        <w:jc w:val="both"/>
        <w:rPr>
          <w:b/>
          <w:sz w:val="20"/>
          <w:lang w:val="en-GB"/>
        </w:rPr>
      </w:pPr>
      <w:r w:rsidRPr="00A073C5">
        <w:rPr>
          <w:b/>
          <w:sz w:val="20"/>
          <w:lang w:val="en-GB"/>
        </w:rPr>
        <w:t>Signature, ratification, acceptance, approval and accession</w:t>
      </w:r>
    </w:p>
    <w:p w14:paraId="7234E1BE" w14:textId="77777777" w:rsidR="009803AF" w:rsidRPr="00A073C5" w:rsidRDefault="009803AF" w:rsidP="00F269BA">
      <w:pPr>
        <w:jc w:val="both"/>
        <w:rPr>
          <w:bCs/>
          <w:sz w:val="20"/>
          <w:lang w:val="en-GB"/>
        </w:rPr>
      </w:pPr>
    </w:p>
    <w:p w14:paraId="71C52EA8" w14:textId="77777777" w:rsidR="009803AF" w:rsidRPr="00A073C5" w:rsidRDefault="009803AF" w:rsidP="00F269BA">
      <w:pPr>
        <w:jc w:val="center"/>
        <w:rPr>
          <w:sz w:val="20"/>
          <w:lang w:val="en-GB"/>
        </w:rPr>
      </w:pPr>
      <w:r w:rsidRPr="00A073C5">
        <w:rPr>
          <w:b/>
          <w:sz w:val="20"/>
          <w:lang w:val="en-GB"/>
        </w:rPr>
        <w:t>Article 10</w:t>
      </w:r>
    </w:p>
    <w:p w14:paraId="349BCDF4" w14:textId="23A0F2D7" w:rsidR="009803AF" w:rsidRPr="00A073C5" w:rsidRDefault="00CB73DF" w:rsidP="00CB73DF">
      <w:pPr>
        <w:tabs>
          <w:tab w:val="left" w:pos="5460"/>
        </w:tabs>
        <w:jc w:val="both"/>
        <w:rPr>
          <w:sz w:val="20"/>
          <w:lang w:val="en-GB"/>
        </w:rPr>
      </w:pPr>
      <w:r>
        <w:rPr>
          <w:sz w:val="20"/>
          <w:lang w:val="en-GB"/>
        </w:rPr>
        <w:tab/>
      </w:r>
    </w:p>
    <w:p w14:paraId="5838EB45" w14:textId="77777777" w:rsidR="009803AF" w:rsidRPr="00A073C5" w:rsidRDefault="009803AF" w:rsidP="00F269BA">
      <w:pPr>
        <w:jc w:val="both"/>
        <w:rPr>
          <w:sz w:val="20"/>
          <w:lang w:val="en-GB"/>
        </w:rPr>
      </w:pPr>
      <w:r w:rsidRPr="00A073C5">
        <w:rPr>
          <w:sz w:val="20"/>
          <w:lang w:val="en-GB"/>
        </w:rPr>
        <w:t>1.</w:t>
      </w:r>
      <w:r w:rsidRPr="00A073C5">
        <w:rPr>
          <w:sz w:val="20"/>
          <w:lang w:val="en-GB"/>
        </w:rPr>
        <w:tab/>
        <w:t>This Protocol shall be open for signature at the Headquarters of the Organization from 1 October 1996 to 30 September 1997 by all States.</w:t>
      </w:r>
    </w:p>
    <w:p w14:paraId="1AA6A9E8" w14:textId="77777777" w:rsidR="009803AF" w:rsidRPr="00A073C5" w:rsidRDefault="009803AF" w:rsidP="00F269BA">
      <w:pPr>
        <w:jc w:val="both"/>
        <w:rPr>
          <w:sz w:val="20"/>
          <w:lang w:val="en-GB"/>
        </w:rPr>
      </w:pPr>
    </w:p>
    <w:p w14:paraId="06D0FC15" w14:textId="77777777" w:rsidR="009803AF" w:rsidRPr="00A073C5" w:rsidRDefault="009803AF" w:rsidP="00F269BA">
      <w:pPr>
        <w:jc w:val="both"/>
        <w:rPr>
          <w:sz w:val="20"/>
          <w:lang w:val="en-GB"/>
        </w:rPr>
      </w:pPr>
      <w:r w:rsidRPr="00A073C5">
        <w:rPr>
          <w:sz w:val="20"/>
          <w:lang w:val="en-GB"/>
        </w:rPr>
        <w:t>2.</w:t>
      </w:r>
      <w:r w:rsidRPr="00A073C5">
        <w:rPr>
          <w:sz w:val="20"/>
          <w:lang w:val="en-GB"/>
        </w:rPr>
        <w:tab/>
        <w:t>Any State may express its consent to be bound by this Protocol by:</w:t>
      </w:r>
    </w:p>
    <w:p w14:paraId="1A635A18" w14:textId="77777777" w:rsidR="009803AF" w:rsidRPr="00A073C5" w:rsidRDefault="009803AF" w:rsidP="00F269BA">
      <w:pPr>
        <w:jc w:val="both"/>
        <w:rPr>
          <w:sz w:val="20"/>
          <w:lang w:val="en-GB"/>
        </w:rPr>
      </w:pPr>
    </w:p>
    <w:p w14:paraId="7084017D" w14:textId="77777777" w:rsidR="009803AF" w:rsidRPr="00A073C5" w:rsidRDefault="009803AF" w:rsidP="00F269BA">
      <w:pPr>
        <w:ind w:left="1200" w:hanging="600"/>
        <w:jc w:val="both"/>
        <w:rPr>
          <w:sz w:val="20"/>
          <w:lang w:val="en-GB"/>
        </w:rPr>
      </w:pPr>
      <w:r w:rsidRPr="00A073C5">
        <w:rPr>
          <w:sz w:val="20"/>
          <w:lang w:val="en-GB"/>
        </w:rPr>
        <w:t>(a)</w:t>
      </w:r>
      <w:r w:rsidRPr="00A073C5">
        <w:rPr>
          <w:sz w:val="20"/>
          <w:lang w:val="en-GB"/>
        </w:rPr>
        <w:tab/>
        <w:t>signature without reservation as to ratification, acceptance or approval; or</w:t>
      </w:r>
    </w:p>
    <w:p w14:paraId="133A1026" w14:textId="77777777" w:rsidR="009803AF" w:rsidRPr="00A073C5" w:rsidRDefault="009803AF" w:rsidP="00F269BA">
      <w:pPr>
        <w:jc w:val="both"/>
        <w:rPr>
          <w:sz w:val="20"/>
          <w:lang w:val="en-GB"/>
        </w:rPr>
      </w:pPr>
    </w:p>
    <w:p w14:paraId="358A3F79" w14:textId="77777777" w:rsidR="009803AF" w:rsidRPr="00A073C5" w:rsidRDefault="009803AF" w:rsidP="00F269BA">
      <w:pPr>
        <w:ind w:left="1200" w:hanging="60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13B1CB3E" w14:textId="77777777" w:rsidR="009803AF" w:rsidRPr="00A073C5" w:rsidRDefault="009803AF" w:rsidP="00F269BA">
      <w:pPr>
        <w:jc w:val="both"/>
        <w:rPr>
          <w:sz w:val="20"/>
          <w:lang w:val="en-GB"/>
        </w:rPr>
      </w:pPr>
    </w:p>
    <w:p w14:paraId="26CECB8A" w14:textId="77777777" w:rsidR="009803AF" w:rsidRPr="00A073C5" w:rsidRDefault="009803AF" w:rsidP="00F269BA">
      <w:pPr>
        <w:ind w:left="1200" w:hanging="600"/>
        <w:jc w:val="both"/>
        <w:rPr>
          <w:sz w:val="20"/>
          <w:lang w:val="en-GB"/>
        </w:rPr>
      </w:pPr>
      <w:r w:rsidRPr="00A073C5">
        <w:rPr>
          <w:sz w:val="20"/>
          <w:lang w:val="en-GB"/>
        </w:rPr>
        <w:t>(c)</w:t>
      </w:r>
      <w:r w:rsidRPr="00A073C5">
        <w:rPr>
          <w:sz w:val="20"/>
          <w:lang w:val="en-GB"/>
        </w:rPr>
        <w:tab/>
        <w:t>accession.</w:t>
      </w:r>
    </w:p>
    <w:p w14:paraId="66632195" w14:textId="77777777" w:rsidR="009803AF" w:rsidRPr="00A073C5" w:rsidRDefault="009803AF" w:rsidP="00F269BA">
      <w:pPr>
        <w:jc w:val="both"/>
        <w:rPr>
          <w:sz w:val="20"/>
          <w:lang w:val="en-GB"/>
        </w:rPr>
      </w:pPr>
    </w:p>
    <w:p w14:paraId="040C30AB" w14:textId="77777777" w:rsidR="009803AF" w:rsidRPr="00A073C5" w:rsidRDefault="009803AF" w:rsidP="00F269BA">
      <w:pPr>
        <w:jc w:val="both"/>
        <w:rPr>
          <w:sz w:val="20"/>
          <w:lang w:val="en-GB"/>
        </w:rPr>
      </w:pPr>
      <w:r w:rsidRPr="00A073C5">
        <w:rPr>
          <w:sz w:val="20"/>
          <w:lang w:val="en-GB"/>
        </w:rPr>
        <w:t>3.</w:t>
      </w:r>
      <w:r w:rsidRPr="00A073C5">
        <w:rPr>
          <w:sz w:val="20"/>
          <w:lang w:val="en-GB"/>
        </w:rPr>
        <w:tab/>
        <w:t>Ratification, acceptance, approval or accession shall be effected by the deposit of an instrument to that effect with the Secretary-General.</w:t>
      </w:r>
    </w:p>
    <w:p w14:paraId="62B3B3EF" w14:textId="77777777" w:rsidR="009803AF" w:rsidRPr="00A073C5" w:rsidRDefault="009803AF" w:rsidP="00F269BA">
      <w:pPr>
        <w:jc w:val="both"/>
        <w:rPr>
          <w:sz w:val="20"/>
          <w:lang w:val="en-GB"/>
        </w:rPr>
      </w:pPr>
    </w:p>
    <w:p w14:paraId="230AD149" w14:textId="77777777" w:rsidR="009803AF" w:rsidRPr="00A073C5" w:rsidRDefault="009803AF" w:rsidP="00F269BA">
      <w:pPr>
        <w:jc w:val="both"/>
        <w:rPr>
          <w:sz w:val="20"/>
          <w:lang w:val="en-GB"/>
        </w:rPr>
      </w:pPr>
      <w:r w:rsidRPr="00A073C5">
        <w:rPr>
          <w:sz w:val="20"/>
          <w:lang w:val="en-GB"/>
        </w:rPr>
        <w:t>4.</w:t>
      </w:r>
      <w:r w:rsidRPr="00A073C5">
        <w:rPr>
          <w:sz w:val="20"/>
          <w:lang w:val="en-GB"/>
        </w:rPr>
        <w:tab/>
        <w:t>Any instrument of ratification, acceptance, approval or accession deposited after the entry into force of an amendment to the Convention as amended by this Protocol shall be deemed to apply to the Convention so amended, as modified by such amendment.</w:t>
      </w:r>
    </w:p>
    <w:p w14:paraId="710BA1DA" w14:textId="77777777" w:rsidR="009803AF" w:rsidRPr="00A073C5" w:rsidRDefault="009803AF" w:rsidP="00F269BA">
      <w:pPr>
        <w:jc w:val="both"/>
        <w:rPr>
          <w:sz w:val="20"/>
          <w:lang w:val="en-GB"/>
        </w:rPr>
      </w:pPr>
    </w:p>
    <w:p w14:paraId="664D1B35" w14:textId="77777777" w:rsidR="00F269BA" w:rsidRPr="00A073C5" w:rsidRDefault="00F269BA" w:rsidP="00F269BA">
      <w:pPr>
        <w:jc w:val="both"/>
        <w:rPr>
          <w:sz w:val="20"/>
          <w:lang w:val="en-GB"/>
        </w:rPr>
      </w:pPr>
    </w:p>
    <w:p w14:paraId="3719B990" w14:textId="77777777" w:rsidR="009803AF" w:rsidRPr="00A073C5" w:rsidRDefault="009803AF" w:rsidP="00F269BA">
      <w:pPr>
        <w:jc w:val="both"/>
        <w:rPr>
          <w:b/>
          <w:sz w:val="20"/>
          <w:lang w:val="en-GB"/>
        </w:rPr>
      </w:pPr>
      <w:r w:rsidRPr="00A073C5">
        <w:rPr>
          <w:b/>
          <w:sz w:val="20"/>
          <w:lang w:val="en-GB"/>
        </w:rPr>
        <w:t>Entry into force</w:t>
      </w:r>
    </w:p>
    <w:p w14:paraId="70F0A612" w14:textId="77777777" w:rsidR="009803AF" w:rsidRPr="00A073C5" w:rsidRDefault="009803AF" w:rsidP="00F269BA">
      <w:pPr>
        <w:jc w:val="both"/>
        <w:rPr>
          <w:sz w:val="20"/>
          <w:lang w:val="en-GB"/>
        </w:rPr>
      </w:pPr>
    </w:p>
    <w:p w14:paraId="5B1FFBCB" w14:textId="77777777" w:rsidR="009803AF" w:rsidRPr="00A073C5" w:rsidRDefault="009803AF" w:rsidP="00F269BA">
      <w:pPr>
        <w:jc w:val="center"/>
        <w:rPr>
          <w:sz w:val="20"/>
          <w:lang w:val="en-GB"/>
        </w:rPr>
      </w:pPr>
      <w:r w:rsidRPr="00A073C5">
        <w:rPr>
          <w:b/>
          <w:sz w:val="20"/>
          <w:lang w:val="en-GB"/>
        </w:rPr>
        <w:t>Article 11</w:t>
      </w:r>
    </w:p>
    <w:p w14:paraId="750B934E" w14:textId="77777777" w:rsidR="009803AF" w:rsidRPr="00A073C5" w:rsidRDefault="009803AF" w:rsidP="00F269BA">
      <w:pPr>
        <w:jc w:val="both"/>
        <w:rPr>
          <w:sz w:val="20"/>
          <w:lang w:val="en-GB"/>
        </w:rPr>
      </w:pPr>
    </w:p>
    <w:p w14:paraId="581EFB24" w14:textId="77777777" w:rsidR="009803AF" w:rsidRPr="00A073C5" w:rsidRDefault="009803AF" w:rsidP="00F269BA">
      <w:pPr>
        <w:jc w:val="both"/>
        <w:rPr>
          <w:sz w:val="20"/>
          <w:lang w:val="en-GB"/>
        </w:rPr>
      </w:pPr>
      <w:r w:rsidRPr="00A073C5">
        <w:rPr>
          <w:sz w:val="20"/>
          <w:lang w:val="en-GB"/>
        </w:rPr>
        <w:t>1.</w:t>
      </w:r>
      <w:r w:rsidRPr="00A073C5">
        <w:rPr>
          <w:sz w:val="20"/>
          <w:lang w:val="en-GB"/>
        </w:rPr>
        <w:tab/>
        <w:t>This Protocol shall enter into force ninety days following the date on which ten States have expressed their consent to be bound by it.</w:t>
      </w:r>
    </w:p>
    <w:p w14:paraId="37956BD2" w14:textId="77777777" w:rsidR="009803AF" w:rsidRPr="00A073C5" w:rsidRDefault="009803AF" w:rsidP="00F269BA">
      <w:pPr>
        <w:jc w:val="both"/>
        <w:rPr>
          <w:sz w:val="20"/>
          <w:lang w:val="en-GB"/>
        </w:rPr>
      </w:pPr>
    </w:p>
    <w:p w14:paraId="7A5625A9" w14:textId="77777777" w:rsidR="009803AF" w:rsidRPr="00A073C5" w:rsidRDefault="009803AF" w:rsidP="00F269BA">
      <w:pPr>
        <w:jc w:val="both"/>
        <w:rPr>
          <w:sz w:val="20"/>
          <w:lang w:val="en-GB"/>
        </w:rPr>
      </w:pPr>
      <w:r w:rsidRPr="00A073C5">
        <w:rPr>
          <w:sz w:val="20"/>
          <w:lang w:val="en-GB"/>
        </w:rPr>
        <w:t>2.</w:t>
      </w:r>
      <w:r w:rsidRPr="00A073C5">
        <w:rPr>
          <w:sz w:val="20"/>
          <w:lang w:val="en-GB"/>
        </w:rPr>
        <w:tab/>
        <w:t>For any State which expresses its consent to be bound by this Protocol after the conditions in paragraph 1 for entry into force have been met, this Protocol shall enter into force ninety days following the date of expression of such consent.</w:t>
      </w:r>
    </w:p>
    <w:p w14:paraId="55EFC472" w14:textId="77777777" w:rsidR="00427901" w:rsidRPr="00A073C5" w:rsidRDefault="00427901" w:rsidP="00F269BA">
      <w:pPr>
        <w:jc w:val="both"/>
        <w:rPr>
          <w:sz w:val="20"/>
          <w:lang w:val="en-GB"/>
        </w:rPr>
      </w:pPr>
    </w:p>
    <w:p w14:paraId="6A503396" w14:textId="77777777" w:rsidR="00427901" w:rsidRPr="00A073C5" w:rsidRDefault="00427901" w:rsidP="00F269BA">
      <w:pPr>
        <w:jc w:val="both"/>
        <w:rPr>
          <w:sz w:val="20"/>
          <w:lang w:val="en-GB"/>
        </w:rPr>
      </w:pPr>
    </w:p>
    <w:p w14:paraId="21D7EA18" w14:textId="77777777" w:rsidR="00427901" w:rsidRPr="00A073C5" w:rsidRDefault="00427901" w:rsidP="00F269BA">
      <w:pPr>
        <w:jc w:val="both"/>
        <w:rPr>
          <w:sz w:val="20"/>
          <w:lang w:val="en-GB"/>
        </w:rPr>
      </w:pPr>
    </w:p>
    <w:p w14:paraId="733C6412" w14:textId="77777777" w:rsidR="00427901" w:rsidRPr="00A073C5" w:rsidRDefault="00427901" w:rsidP="00F269BA">
      <w:pPr>
        <w:pBdr>
          <w:bottom w:val="single" w:sz="12" w:space="1" w:color="auto"/>
        </w:pBdr>
        <w:jc w:val="both"/>
        <w:rPr>
          <w:sz w:val="20"/>
          <w:u w:val="single"/>
          <w:lang w:val="en-GB"/>
        </w:rPr>
      </w:pPr>
    </w:p>
    <w:p w14:paraId="6ED80012" w14:textId="77777777" w:rsidR="00CD35E4" w:rsidRPr="00A073C5" w:rsidRDefault="00CD35E4" w:rsidP="00F269BA">
      <w:pPr>
        <w:jc w:val="both"/>
        <w:rPr>
          <w:sz w:val="20"/>
          <w:u w:val="single"/>
          <w:lang w:val="en-GB"/>
        </w:rPr>
      </w:pPr>
    </w:p>
    <w:p w14:paraId="6F87A45A" w14:textId="77777777" w:rsidR="009803AF" w:rsidRPr="00A073C5" w:rsidRDefault="009803AF" w:rsidP="00F269BA">
      <w:pPr>
        <w:jc w:val="both"/>
        <w:rPr>
          <w:sz w:val="20"/>
          <w:lang w:val="en-GB"/>
        </w:rPr>
      </w:pPr>
      <w:r w:rsidRPr="00A073C5">
        <w:rPr>
          <w:sz w:val="20"/>
          <w:lang w:val="en-GB"/>
        </w:rPr>
        <w:t>I.</w:t>
      </w:r>
      <w:r w:rsidRPr="00A073C5">
        <w:rPr>
          <w:sz w:val="20"/>
          <w:lang w:val="en-GB"/>
        </w:rPr>
        <w:tab/>
        <w:t>Signatories</w:t>
      </w:r>
    </w:p>
    <w:p w14:paraId="41B90D9A" w14:textId="77777777" w:rsidR="009803AF" w:rsidRPr="00A073C5" w:rsidRDefault="009803AF" w:rsidP="00F269BA">
      <w:pPr>
        <w:jc w:val="both"/>
        <w:rPr>
          <w:sz w:val="20"/>
          <w:lang w:val="en-GB"/>
        </w:rPr>
      </w:pPr>
    </w:p>
    <w:p w14:paraId="734B9EFD" w14:textId="77777777" w:rsidR="009803AF" w:rsidRPr="00A073C5" w:rsidRDefault="009803AF" w:rsidP="00F269BA">
      <w:pPr>
        <w:jc w:val="both"/>
        <w:rPr>
          <w:sz w:val="20"/>
          <w:lang w:val="en-GB"/>
        </w:rPr>
      </w:pPr>
      <w:r w:rsidRPr="00A073C5">
        <w:rPr>
          <w:sz w:val="20"/>
          <w:lang w:val="en-GB"/>
        </w:rPr>
        <w:t>II.</w:t>
      </w:r>
      <w:r w:rsidRPr="00A073C5">
        <w:rPr>
          <w:sz w:val="20"/>
          <w:lang w:val="en-GB"/>
        </w:rPr>
        <w:tab/>
        <w:t>Contracting States</w:t>
      </w:r>
    </w:p>
    <w:p w14:paraId="371F4C24" w14:textId="77777777" w:rsidR="009803AF" w:rsidRPr="00A073C5" w:rsidRDefault="009803AF" w:rsidP="00F269BA">
      <w:pPr>
        <w:jc w:val="both"/>
        <w:rPr>
          <w:sz w:val="20"/>
          <w:lang w:val="en-GB"/>
        </w:rPr>
      </w:pPr>
    </w:p>
    <w:p w14:paraId="46B8E136" w14:textId="77777777" w:rsidR="009803AF" w:rsidRPr="00A073C5" w:rsidRDefault="009803AF" w:rsidP="00F269BA">
      <w:pPr>
        <w:jc w:val="both"/>
        <w:rPr>
          <w:sz w:val="20"/>
          <w:lang w:val="en-GB"/>
        </w:rPr>
      </w:pPr>
      <w:r w:rsidRPr="00A073C5">
        <w:rPr>
          <w:sz w:val="20"/>
          <w:lang w:val="en-GB"/>
        </w:rPr>
        <w:t>III.</w:t>
      </w:r>
      <w:r w:rsidRPr="00A073C5">
        <w:rPr>
          <w:sz w:val="20"/>
          <w:lang w:val="en-GB"/>
        </w:rPr>
        <w:tab/>
        <w:t>Declarations, Reservations and Statements</w:t>
      </w:r>
    </w:p>
    <w:p w14:paraId="3DA4B02E" w14:textId="77777777" w:rsidR="009803AF" w:rsidRPr="00A073C5" w:rsidRDefault="009803AF" w:rsidP="00F269BA">
      <w:pPr>
        <w:jc w:val="both"/>
        <w:rPr>
          <w:sz w:val="20"/>
          <w:lang w:val="en-GB"/>
        </w:rPr>
      </w:pPr>
    </w:p>
    <w:p w14:paraId="7207AD33" w14:textId="77777777" w:rsidR="00755790" w:rsidRPr="00A073C5" w:rsidRDefault="00755790" w:rsidP="00F269BA">
      <w:pPr>
        <w:jc w:val="both"/>
        <w:rPr>
          <w:sz w:val="20"/>
          <w:lang w:val="en-GB"/>
        </w:rPr>
      </w:pPr>
      <w:r w:rsidRPr="00A073C5">
        <w:rPr>
          <w:sz w:val="20"/>
          <w:lang w:val="en-GB"/>
        </w:rPr>
        <w:t>IV</w:t>
      </w:r>
      <w:r w:rsidRPr="00A073C5">
        <w:rPr>
          <w:sz w:val="20"/>
          <w:lang w:val="en-GB"/>
        </w:rPr>
        <w:tab/>
        <w:t>Amendments</w:t>
      </w:r>
    </w:p>
    <w:p w14:paraId="2B8C6B39" w14:textId="77777777" w:rsidR="00F269BA" w:rsidRPr="00A073C5" w:rsidRDefault="00427901" w:rsidP="00F269BA">
      <w:pPr>
        <w:jc w:val="both"/>
        <w:rPr>
          <w:sz w:val="20"/>
          <w:lang w:val="en-GB"/>
        </w:rPr>
      </w:pPr>
      <w:r w:rsidRPr="00A073C5">
        <w:rPr>
          <w:sz w:val="20"/>
          <w:lang w:val="en-GB"/>
        </w:rPr>
        <w:br w:type="page"/>
      </w:r>
    </w:p>
    <w:p w14:paraId="44FA408D" w14:textId="77777777" w:rsidR="009803AF" w:rsidRPr="00A073C5" w:rsidRDefault="009803AF" w:rsidP="00F269BA">
      <w:pPr>
        <w:jc w:val="center"/>
        <w:rPr>
          <w:sz w:val="20"/>
          <w:lang w:val="en-GB"/>
        </w:rPr>
      </w:pPr>
      <w:r w:rsidRPr="00A073C5">
        <w:rPr>
          <w:b/>
          <w:sz w:val="20"/>
          <w:lang w:val="en-GB"/>
        </w:rPr>
        <w:lastRenderedPageBreak/>
        <w:t>I.   Signatories</w:t>
      </w:r>
    </w:p>
    <w:p w14:paraId="4F8B28B4" w14:textId="77777777" w:rsidR="009803AF" w:rsidRPr="00A073C5" w:rsidRDefault="009803AF" w:rsidP="00F269BA">
      <w:pPr>
        <w:jc w:val="both"/>
        <w:rPr>
          <w:sz w:val="20"/>
          <w:lang w:val="en-GB"/>
        </w:rPr>
      </w:pPr>
    </w:p>
    <w:p w14:paraId="28A5662C" w14:textId="77777777" w:rsidR="00427901" w:rsidRPr="00A073C5" w:rsidRDefault="00427901" w:rsidP="00F269BA">
      <w:pPr>
        <w:jc w:val="both"/>
        <w:rPr>
          <w:sz w:val="20"/>
          <w:lang w:val="en-GB"/>
        </w:rPr>
      </w:pPr>
    </w:p>
    <w:p w14:paraId="6C4D6539" w14:textId="77777777" w:rsidR="009803AF" w:rsidRPr="00A073C5" w:rsidRDefault="003C5B5E" w:rsidP="003C5B5E">
      <w:pPr>
        <w:tabs>
          <w:tab w:val="left" w:pos="3192"/>
        </w:tabs>
        <w:jc w:val="both"/>
        <w:rPr>
          <w:sz w:val="20"/>
          <w:lang w:val="en-GB"/>
        </w:rPr>
      </w:pPr>
      <w:r w:rsidRPr="00A073C5">
        <w:rPr>
          <w:sz w:val="20"/>
          <w:lang w:val="en-GB"/>
        </w:rPr>
        <w:t>Canada</w:t>
      </w:r>
      <w:r w:rsidRPr="00A073C5">
        <w:rPr>
          <w:sz w:val="20"/>
          <w:lang w:val="en-GB"/>
        </w:rPr>
        <w:tab/>
      </w:r>
      <w:r w:rsidR="009803AF" w:rsidRPr="00A073C5">
        <w:rPr>
          <w:sz w:val="20"/>
          <w:lang w:val="en-GB"/>
        </w:rPr>
        <w:t>subject to ratification</w:t>
      </w:r>
    </w:p>
    <w:p w14:paraId="7031213B" w14:textId="77777777" w:rsidR="009803AF" w:rsidRPr="00A073C5" w:rsidRDefault="009803AF" w:rsidP="003C5B5E">
      <w:pPr>
        <w:tabs>
          <w:tab w:val="left" w:pos="3192"/>
        </w:tabs>
        <w:jc w:val="both"/>
        <w:rPr>
          <w:spacing w:val="-8"/>
          <w:sz w:val="20"/>
          <w:lang w:val="en-GB"/>
        </w:rPr>
      </w:pPr>
      <w:r w:rsidRPr="00A073C5">
        <w:rPr>
          <w:sz w:val="20"/>
          <w:lang w:val="en-GB"/>
        </w:rPr>
        <w:t>Denmark</w:t>
      </w:r>
      <w:r w:rsidRPr="00A073C5">
        <w:rPr>
          <w:sz w:val="20"/>
          <w:lang w:val="en-GB"/>
        </w:rPr>
        <w:tab/>
      </w:r>
      <w:r w:rsidRPr="00A073C5">
        <w:rPr>
          <w:spacing w:val="-8"/>
          <w:sz w:val="20"/>
          <w:lang w:val="en-GB"/>
        </w:rPr>
        <w:t>subject to ratification and with reservation for application</w:t>
      </w:r>
      <w:r w:rsidR="003C5B5E" w:rsidRPr="00A073C5">
        <w:rPr>
          <w:spacing w:val="-8"/>
          <w:sz w:val="20"/>
          <w:lang w:val="en-GB"/>
        </w:rPr>
        <w:t xml:space="preserve"> </w:t>
      </w:r>
      <w:r w:rsidRPr="00A073C5">
        <w:rPr>
          <w:spacing w:val="-8"/>
          <w:sz w:val="20"/>
          <w:lang w:val="en-GB"/>
        </w:rPr>
        <w:t xml:space="preserve">to the </w:t>
      </w:r>
      <w:r w:rsidR="00FD6EA2" w:rsidRPr="00A073C5">
        <w:rPr>
          <w:spacing w:val="-8"/>
          <w:sz w:val="20"/>
          <w:lang w:val="en-GB"/>
        </w:rPr>
        <w:t>Faroe</w:t>
      </w:r>
      <w:r w:rsidR="005030D8" w:rsidRPr="00A073C5">
        <w:rPr>
          <w:spacing w:val="-8"/>
          <w:sz w:val="20"/>
          <w:lang w:val="en-GB"/>
        </w:rPr>
        <w:t>s</w:t>
      </w:r>
      <w:r w:rsidRPr="00A073C5">
        <w:rPr>
          <w:spacing w:val="-8"/>
          <w:sz w:val="20"/>
          <w:lang w:val="en-GB"/>
        </w:rPr>
        <w:t xml:space="preserve"> and Greenland</w:t>
      </w:r>
    </w:p>
    <w:p w14:paraId="27D4D96F" w14:textId="77777777" w:rsidR="009803AF" w:rsidRPr="00A073C5" w:rsidRDefault="009803AF" w:rsidP="003C5B5E">
      <w:pPr>
        <w:tabs>
          <w:tab w:val="left" w:pos="3192"/>
        </w:tabs>
        <w:jc w:val="both"/>
        <w:rPr>
          <w:sz w:val="20"/>
          <w:lang w:val="fr-FR"/>
        </w:rPr>
      </w:pPr>
      <w:r w:rsidRPr="00A073C5">
        <w:rPr>
          <w:sz w:val="20"/>
          <w:lang w:val="fr-FR"/>
        </w:rPr>
        <w:t>Finland</w:t>
      </w:r>
      <w:r w:rsidRPr="00A073C5">
        <w:rPr>
          <w:sz w:val="20"/>
          <w:lang w:val="fr-FR"/>
        </w:rPr>
        <w:tab/>
        <w:t>subject to acceptance</w:t>
      </w:r>
    </w:p>
    <w:p w14:paraId="2BA63AB0" w14:textId="77777777" w:rsidR="009803AF" w:rsidRPr="00A073C5" w:rsidRDefault="009803AF" w:rsidP="003C5B5E">
      <w:pPr>
        <w:tabs>
          <w:tab w:val="left" w:pos="3192"/>
        </w:tabs>
        <w:jc w:val="both"/>
        <w:rPr>
          <w:sz w:val="20"/>
          <w:lang w:val="fr-FR"/>
        </w:rPr>
      </w:pPr>
      <w:r w:rsidRPr="00A073C5">
        <w:rPr>
          <w:sz w:val="20"/>
          <w:lang w:val="fr-FR"/>
        </w:rPr>
        <w:t>France</w:t>
      </w:r>
      <w:r w:rsidRPr="00A073C5">
        <w:rPr>
          <w:sz w:val="20"/>
          <w:lang w:val="fr-FR"/>
        </w:rPr>
        <w:tab/>
        <w:t>sous réserve de ratification</w:t>
      </w:r>
    </w:p>
    <w:p w14:paraId="232630BB" w14:textId="77777777" w:rsidR="009803AF" w:rsidRPr="00A073C5" w:rsidRDefault="009803AF" w:rsidP="003C5B5E">
      <w:pPr>
        <w:tabs>
          <w:tab w:val="left" w:pos="3192"/>
        </w:tabs>
        <w:jc w:val="both"/>
        <w:rPr>
          <w:sz w:val="20"/>
          <w:lang w:val="en-GB"/>
        </w:rPr>
      </w:pPr>
      <w:r w:rsidRPr="00A073C5">
        <w:rPr>
          <w:sz w:val="20"/>
          <w:lang w:val="en-GB"/>
        </w:rPr>
        <w:t>Germany</w:t>
      </w:r>
      <w:r w:rsidR="00F553CA" w:rsidRPr="00A073C5">
        <w:rPr>
          <w:sz w:val="20"/>
          <w:lang w:val="en-GB"/>
        </w:rPr>
        <w:t>, Federal Republic of</w:t>
      </w:r>
      <w:r w:rsidRPr="00A073C5">
        <w:rPr>
          <w:sz w:val="20"/>
          <w:lang w:val="en-GB"/>
        </w:rPr>
        <w:tab/>
        <w:t>subject to ratification</w:t>
      </w:r>
    </w:p>
    <w:p w14:paraId="0B2831A8" w14:textId="77777777" w:rsidR="009803AF" w:rsidRPr="00A073C5" w:rsidRDefault="009803AF" w:rsidP="003C5B5E">
      <w:pPr>
        <w:tabs>
          <w:tab w:val="left" w:pos="3192"/>
        </w:tabs>
        <w:jc w:val="both"/>
        <w:rPr>
          <w:sz w:val="20"/>
          <w:lang w:val="en-GB"/>
        </w:rPr>
      </w:pPr>
      <w:r w:rsidRPr="00A073C5">
        <w:rPr>
          <w:sz w:val="20"/>
          <w:lang w:val="en-GB"/>
        </w:rPr>
        <w:t>Netherlands</w:t>
      </w:r>
      <w:r w:rsidRPr="00A073C5">
        <w:rPr>
          <w:sz w:val="20"/>
          <w:lang w:val="en-GB"/>
        </w:rPr>
        <w:tab/>
        <w:t>subject to acceptance</w:t>
      </w:r>
    </w:p>
    <w:p w14:paraId="2005A498" w14:textId="77777777" w:rsidR="009803AF" w:rsidRPr="00A073C5" w:rsidRDefault="009803AF" w:rsidP="003C5B5E">
      <w:pPr>
        <w:tabs>
          <w:tab w:val="left" w:pos="3192"/>
        </w:tabs>
        <w:jc w:val="both"/>
        <w:rPr>
          <w:sz w:val="20"/>
          <w:lang w:val="en-GB"/>
        </w:rPr>
      </w:pPr>
      <w:r w:rsidRPr="00A073C5">
        <w:rPr>
          <w:sz w:val="20"/>
          <w:lang w:val="en-GB"/>
        </w:rPr>
        <w:t>Norway</w:t>
      </w:r>
      <w:r w:rsidRPr="00A073C5">
        <w:rPr>
          <w:sz w:val="20"/>
          <w:lang w:val="en-GB"/>
        </w:rPr>
        <w:tab/>
        <w:t>subject to ratification</w:t>
      </w:r>
    </w:p>
    <w:p w14:paraId="1388154B" w14:textId="77777777" w:rsidR="009803AF" w:rsidRPr="00A073C5" w:rsidRDefault="009803AF" w:rsidP="003C5B5E">
      <w:pPr>
        <w:tabs>
          <w:tab w:val="left" w:pos="3192"/>
        </w:tabs>
        <w:jc w:val="both"/>
        <w:rPr>
          <w:sz w:val="20"/>
          <w:lang w:val="en-GB"/>
        </w:rPr>
      </w:pPr>
      <w:r w:rsidRPr="00A073C5">
        <w:rPr>
          <w:sz w:val="20"/>
          <w:lang w:val="en-GB"/>
        </w:rPr>
        <w:t>Sweden</w:t>
      </w:r>
      <w:r w:rsidRPr="00A073C5">
        <w:rPr>
          <w:sz w:val="20"/>
          <w:lang w:val="en-GB"/>
        </w:rPr>
        <w:tab/>
        <w:t>subject to ratification</w:t>
      </w:r>
    </w:p>
    <w:p w14:paraId="66A588F4" w14:textId="77777777" w:rsidR="009803AF" w:rsidRPr="00A073C5" w:rsidRDefault="009803AF" w:rsidP="003C5B5E">
      <w:pPr>
        <w:tabs>
          <w:tab w:val="left" w:pos="3192"/>
        </w:tabs>
        <w:jc w:val="both"/>
        <w:rPr>
          <w:sz w:val="20"/>
          <w:lang w:val="en-GB"/>
        </w:rPr>
      </w:pPr>
      <w:r w:rsidRPr="00A073C5">
        <w:rPr>
          <w:sz w:val="20"/>
          <w:lang w:val="en-GB"/>
        </w:rPr>
        <w:t>United Kingdom</w:t>
      </w:r>
      <w:r w:rsidRPr="00A073C5">
        <w:rPr>
          <w:sz w:val="20"/>
          <w:lang w:val="en-GB"/>
        </w:rPr>
        <w:tab/>
        <w:t>subject to ratification</w:t>
      </w:r>
    </w:p>
    <w:p w14:paraId="7783E702" w14:textId="77777777" w:rsidR="009803AF" w:rsidRPr="00A073C5" w:rsidRDefault="009803AF" w:rsidP="00F269BA">
      <w:pPr>
        <w:jc w:val="both"/>
        <w:rPr>
          <w:sz w:val="20"/>
          <w:lang w:val="en-GB"/>
        </w:rPr>
      </w:pPr>
    </w:p>
    <w:p w14:paraId="1A4226EC" w14:textId="77777777" w:rsidR="00427901" w:rsidRPr="00A073C5" w:rsidRDefault="00427901" w:rsidP="00F269BA">
      <w:pPr>
        <w:jc w:val="both"/>
        <w:rPr>
          <w:sz w:val="20"/>
          <w:lang w:val="en-GB"/>
        </w:rPr>
      </w:pPr>
    </w:p>
    <w:p w14:paraId="76DBF47D" w14:textId="77777777" w:rsidR="009803AF" w:rsidRPr="00A073C5" w:rsidRDefault="00F269BA" w:rsidP="00893963">
      <w:pPr>
        <w:jc w:val="center"/>
        <w:rPr>
          <w:b/>
          <w:sz w:val="20"/>
          <w:lang w:val="en-GB"/>
        </w:rPr>
      </w:pPr>
      <w:r w:rsidRPr="00A073C5">
        <w:rPr>
          <w:b/>
          <w:sz w:val="20"/>
          <w:lang w:val="en-GB"/>
        </w:rPr>
        <w:t xml:space="preserve">II.  </w:t>
      </w:r>
      <w:r w:rsidR="009803AF" w:rsidRPr="00A073C5">
        <w:rPr>
          <w:b/>
          <w:sz w:val="20"/>
          <w:lang w:val="en-GB"/>
        </w:rPr>
        <w:t>Contracting States</w:t>
      </w:r>
    </w:p>
    <w:p w14:paraId="6F3F478F" w14:textId="77777777" w:rsidR="009803AF" w:rsidRPr="00A073C5" w:rsidRDefault="009803AF" w:rsidP="00893963">
      <w:pPr>
        <w:jc w:val="both"/>
        <w:rPr>
          <w:sz w:val="20"/>
          <w:lang w:val="en-GB"/>
        </w:rPr>
      </w:pPr>
    </w:p>
    <w:p w14:paraId="69A9255E" w14:textId="77777777" w:rsidR="009803AF" w:rsidRPr="00A073C5" w:rsidRDefault="009803AF" w:rsidP="00893963">
      <w:pPr>
        <w:tabs>
          <w:tab w:val="left" w:pos="7560"/>
        </w:tabs>
        <w:ind w:left="5040"/>
        <w:jc w:val="both"/>
        <w:rPr>
          <w:b/>
          <w:sz w:val="20"/>
          <w:lang w:val="en-GB"/>
        </w:rPr>
      </w:pPr>
      <w:r w:rsidRPr="00A073C5">
        <w:rPr>
          <w:b/>
          <w:sz w:val="20"/>
          <w:lang w:val="en-GB"/>
        </w:rPr>
        <w:t>Date of signature</w:t>
      </w:r>
      <w:r w:rsidR="00336C8B" w:rsidRPr="00A073C5">
        <w:rPr>
          <w:b/>
          <w:sz w:val="20"/>
          <w:lang w:val="en-GB"/>
        </w:rPr>
        <w:tab/>
        <w:t>Date of entry</w:t>
      </w:r>
    </w:p>
    <w:p w14:paraId="190B810F" w14:textId="77777777" w:rsidR="009803AF" w:rsidRPr="00A073C5" w:rsidRDefault="00336C8B" w:rsidP="00893963">
      <w:pPr>
        <w:tabs>
          <w:tab w:val="left" w:pos="7560"/>
        </w:tabs>
        <w:ind w:left="5040"/>
        <w:jc w:val="both"/>
        <w:rPr>
          <w:b/>
          <w:sz w:val="20"/>
          <w:lang w:val="en-GB"/>
        </w:rPr>
      </w:pPr>
      <w:r w:rsidRPr="00A073C5">
        <w:rPr>
          <w:b/>
          <w:sz w:val="20"/>
          <w:lang w:val="en-GB"/>
        </w:rPr>
        <w:t xml:space="preserve">   </w:t>
      </w:r>
      <w:r w:rsidR="009803AF" w:rsidRPr="00A073C5">
        <w:rPr>
          <w:b/>
          <w:sz w:val="20"/>
          <w:lang w:val="en-GB"/>
        </w:rPr>
        <w:t>or deposit of</w:t>
      </w:r>
      <w:r w:rsidRPr="00A073C5">
        <w:rPr>
          <w:b/>
          <w:sz w:val="20"/>
          <w:lang w:val="en-GB"/>
        </w:rPr>
        <w:tab/>
        <w:t xml:space="preserve">   into force</w:t>
      </w:r>
    </w:p>
    <w:p w14:paraId="6962E43A" w14:textId="77777777" w:rsidR="009803AF" w:rsidRPr="00A073C5" w:rsidRDefault="009803AF" w:rsidP="00336C8B">
      <w:pPr>
        <w:tabs>
          <w:tab w:val="left" w:pos="7560"/>
        </w:tabs>
        <w:ind w:left="5040"/>
        <w:jc w:val="both"/>
        <w:rPr>
          <w:sz w:val="20"/>
          <w:lang w:val="en-GB"/>
        </w:rPr>
      </w:pPr>
      <w:r w:rsidRPr="00A073C5">
        <w:rPr>
          <w:b/>
          <w:sz w:val="20"/>
          <w:lang w:val="en-GB"/>
        </w:rPr>
        <w:t xml:space="preserve">    instrument</w:t>
      </w:r>
    </w:p>
    <w:p w14:paraId="11DA85BA" w14:textId="77777777" w:rsidR="009803AF" w:rsidRPr="00A073C5" w:rsidRDefault="009803AF" w:rsidP="00893963">
      <w:pPr>
        <w:jc w:val="both"/>
        <w:rPr>
          <w:sz w:val="20"/>
          <w:lang w:val="en-GB"/>
        </w:rPr>
      </w:pPr>
      <w:bookmarkStart w:id="706" w:name="_Hlk26537302"/>
    </w:p>
    <w:p w14:paraId="0748DF54" w14:textId="77777777" w:rsidR="00336C8B" w:rsidRPr="00A073C5" w:rsidRDefault="00336C8B" w:rsidP="00336C8B">
      <w:pPr>
        <w:tabs>
          <w:tab w:val="left" w:pos="5040"/>
          <w:tab w:val="left" w:pos="7560"/>
        </w:tabs>
        <w:jc w:val="both"/>
        <w:rPr>
          <w:sz w:val="20"/>
          <w:lang w:val="en-GB"/>
        </w:rPr>
      </w:pPr>
      <w:r w:rsidRPr="00A073C5">
        <w:rPr>
          <w:sz w:val="20"/>
          <w:lang w:val="en-GB"/>
        </w:rPr>
        <w:t>Albania (accession)</w:t>
      </w:r>
      <w:r w:rsidRPr="00A073C5">
        <w:rPr>
          <w:sz w:val="20"/>
          <w:lang w:val="en-GB"/>
        </w:rPr>
        <w:tab/>
        <w:t xml:space="preserve">  7 June 2004</w:t>
      </w:r>
      <w:r w:rsidRPr="00A073C5">
        <w:rPr>
          <w:sz w:val="20"/>
          <w:lang w:val="en-GB"/>
        </w:rPr>
        <w:tab/>
        <w:t xml:space="preserve">  5 September 2004</w:t>
      </w:r>
    </w:p>
    <w:p w14:paraId="11AC5A2F" w14:textId="77777777" w:rsidR="00172900" w:rsidRPr="00A073C5" w:rsidRDefault="00172900" w:rsidP="00336C8B">
      <w:pPr>
        <w:tabs>
          <w:tab w:val="left" w:pos="5040"/>
          <w:tab w:val="left" w:pos="7560"/>
        </w:tabs>
        <w:jc w:val="both"/>
        <w:rPr>
          <w:sz w:val="20"/>
          <w:lang w:val="en-GB"/>
        </w:rPr>
      </w:pPr>
      <w:r w:rsidRPr="00A073C5">
        <w:rPr>
          <w:sz w:val="20"/>
          <w:lang w:val="en-GB"/>
        </w:rPr>
        <w:t>Antigua and Barbuda (accession)</w:t>
      </w:r>
      <w:r w:rsidRPr="00A073C5">
        <w:rPr>
          <w:sz w:val="20"/>
          <w:lang w:val="en-GB"/>
        </w:rPr>
        <w:tab/>
        <w:t>12 October 2009</w:t>
      </w:r>
      <w:r w:rsidRPr="00A073C5">
        <w:rPr>
          <w:sz w:val="20"/>
          <w:lang w:val="en-GB"/>
        </w:rPr>
        <w:tab/>
        <w:t>10 January 2010</w:t>
      </w:r>
    </w:p>
    <w:p w14:paraId="1C0C6730" w14:textId="77777777" w:rsidR="009803AF" w:rsidRPr="00A073C5" w:rsidRDefault="009803AF" w:rsidP="00336C8B">
      <w:pPr>
        <w:tabs>
          <w:tab w:val="left" w:pos="5040"/>
          <w:tab w:val="left" w:pos="7560"/>
        </w:tabs>
        <w:jc w:val="both"/>
        <w:rPr>
          <w:sz w:val="20"/>
          <w:lang w:val="en-GB"/>
        </w:rPr>
      </w:pPr>
      <w:r w:rsidRPr="00A073C5">
        <w:rPr>
          <w:sz w:val="20"/>
          <w:lang w:val="en-GB"/>
        </w:rPr>
        <w:t>Australia (accession)</w:t>
      </w:r>
      <w:r w:rsidRPr="00A073C5">
        <w:rPr>
          <w:sz w:val="20"/>
          <w:lang w:val="en-GB"/>
        </w:rPr>
        <w:tab/>
      </w:r>
      <w:r w:rsidR="00F269BA" w:rsidRPr="00A073C5">
        <w:rPr>
          <w:sz w:val="20"/>
          <w:lang w:val="en-GB"/>
        </w:rPr>
        <w:t xml:space="preserve"> </w:t>
      </w:r>
      <w:r w:rsidRPr="00A073C5">
        <w:rPr>
          <w:sz w:val="20"/>
          <w:lang w:val="en-GB"/>
        </w:rPr>
        <w:t xml:space="preserve"> 8 October 2002</w:t>
      </w:r>
      <w:r w:rsidR="00336C8B" w:rsidRPr="00A073C5">
        <w:rPr>
          <w:sz w:val="20"/>
          <w:lang w:val="en-GB"/>
        </w:rPr>
        <w:tab/>
        <w:t>13 May 2004</w:t>
      </w:r>
    </w:p>
    <w:p w14:paraId="07BCE858" w14:textId="0B2CABBD" w:rsidR="00C75F64" w:rsidRDefault="00C75F64" w:rsidP="00336C8B">
      <w:pPr>
        <w:tabs>
          <w:tab w:val="left" w:pos="5040"/>
          <w:tab w:val="left" w:pos="7560"/>
        </w:tabs>
        <w:jc w:val="both"/>
        <w:rPr>
          <w:sz w:val="20"/>
          <w:lang w:val="en-GB"/>
        </w:rPr>
      </w:pPr>
      <w:r>
        <w:rPr>
          <w:sz w:val="20"/>
          <w:lang w:val="en-GB"/>
        </w:rPr>
        <w:t>Bahrain (accession)</w:t>
      </w:r>
      <w:r>
        <w:rPr>
          <w:sz w:val="20"/>
          <w:lang w:val="en-GB"/>
        </w:rPr>
        <w:tab/>
        <w:t xml:space="preserve"> 21 June 2019</w:t>
      </w:r>
      <w:r>
        <w:rPr>
          <w:sz w:val="20"/>
          <w:lang w:val="en-GB"/>
        </w:rPr>
        <w:tab/>
        <w:t>19 September 2019</w:t>
      </w:r>
    </w:p>
    <w:p w14:paraId="22DF5310" w14:textId="5776E85C" w:rsidR="004A6696" w:rsidRPr="00A073C5" w:rsidRDefault="004A6696" w:rsidP="00336C8B">
      <w:pPr>
        <w:tabs>
          <w:tab w:val="left" w:pos="5040"/>
          <w:tab w:val="left" w:pos="7560"/>
        </w:tabs>
        <w:jc w:val="both"/>
        <w:rPr>
          <w:sz w:val="20"/>
          <w:lang w:val="en-GB"/>
        </w:rPr>
      </w:pPr>
      <w:r w:rsidRPr="00A073C5">
        <w:rPr>
          <w:sz w:val="20"/>
          <w:lang w:val="en-GB"/>
        </w:rPr>
        <w:t>Belgium (accession)</w:t>
      </w:r>
      <w:r w:rsidRPr="00A073C5">
        <w:rPr>
          <w:sz w:val="20"/>
          <w:lang w:val="en-GB"/>
        </w:rPr>
        <w:tab/>
        <w:t xml:space="preserve">  9 October 20</w:t>
      </w:r>
      <w:r w:rsidR="00AA7CFC" w:rsidRPr="00A073C5">
        <w:rPr>
          <w:sz w:val="20"/>
          <w:lang w:val="en-GB"/>
        </w:rPr>
        <w:t>09</w:t>
      </w:r>
      <w:r w:rsidR="0002120A" w:rsidRPr="00A073C5">
        <w:rPr>
          <w:sz w:val="20"/>
          <w:lang w:val="en-GB"/>
        </w:rPr>
        <w:tab/>
        <w:t>7 January 2010</w:t>
      </w:r>
    </w:p>
    <w:p w14:paraId="6C82503F" w14:textId="77777777" w:rsidR="00336C8B" w:rsidRPr="00A073C5" w:rsidRDefault="00336C8B" w:rsidP="00336C8B">
      <w:pPr>
        <w:tabs>
          <w:tab w:val="left" w:pos="5040"/>
          <w:tab w:val="left" w:pos="7560"/>
        </w:tabs>
        <w:jc w:val="both"/>
        <w:rPr>
          <w:sz w:val="20"/>
          <w:lang w:val="en-GB"/>
        </w:rPr>
      </w:pPr>
      <w:r w:rsidRPr="00A073C5">
        <w:rPr>
          <w:sz w:val="20"/>
          <w:lang w:val="en-GB"/>
        </w:rPr>
        <w:t>Bulgaria (accession)</w:t>
      </w:r>
      <w:r w:rsidRPr="00A073C5">
        <w:rPr>
          <w:sz w:val="20"/>
          <w:lang w:val="en-GB"/>
        </w:rPr>
        <w:tab/>
        <w:t xml:space="preserve">  4 July 2005</w:t>
      </w:r>
      <w:r w:rsidRPr="00A073C5">
        <w:rPr>
          <w:sz w:val="20"/>
          <w:lang w:val="en-GB"/>
        </w:rPr>
        <w:tab/>
        <w:t xml:space="preserve">  2 October 2005</w:t>
      </w:r>
    </w:p>
    <w:p w14:paraId="5E4D6D02" w14:textId="77777777" w:rsidR="00481F00" w:rsidRPr="00A073C5" w:rsidRDefault="00481F00" w:rsidP="00336C8B">
      <w:pPr>
        <w:tabs>
          <w:tab w:val="left" w:pos="5040"/>
          <w:tab w:val="left" w:pos="7560"/>
        </w:tabs>
        <w:jc w:val="both"/>
        <w:rPr>
          <w:sz w:val="20"/>
          <w:lang w:val="en-GB"/>
        </w:rPr>
      </w:pPr>
      <w:r w:rsidRPr="00A073C5">
        <w:rPr>
          <w:sz w:val="20"/>
          <w:lang w:val="en-GB"/>
        </w:rPr>
        <w:t>Canada (ratification)</w:t>
      </w:r>
      <w:r w:rsidRPr="00A073C5">
        <w:rPr>
          <w:sz w:val="20"/>
          <w:vertAlign w:val="superscript"/>
          <w:lang w:val="en-GB"/>
        </w:rPr>
        <w:t>1</w:t>
      </w:r>
      <w:r w:rsidRPr="00A073C5">
        <w:rPr>
          <w:sz w:val="20"/>
          <w:lang w:val="en-GB"/>
        </w:rPr>
        <w:tab/>
        <w:t xml:space="preserve">  9 May 2008</w:t>
      </w:r>
      <w:r w:rsidRPr="00A073C5">
        <w:rPr>
          <w:sz w:val="20"/>
          <w:lang w:val="en-GB"/>
        </w:rPr>
        <w:tab/>
        <w:t xml:space="preserve">  7 August 2008</w:t>
      </w:r>
    </w:p>
    <w:p w14:paraId="5B5BC3C3" w14:textId="77777777" w:rsidR="00945BFF" w:rsidRPr="00A073C5" w:rsidRDefault="00945BFF" w:rsidP="00336C8B">
      <w:pPr>
        <w:tabs>
          <w:tab w:val="left" w:pos="5040"/>
          <w:tab w:val="left" w:pos="7560"/>
        </w:tabs>
        <w:jc w:val="both"/>
        <w:rPr>
          <w:sz w:val="20"/>
          <w:lang w:val="en-GB"/>
        </w:rPr>
      </w:pPr>
      <w:r w:rsidRPr="00A073C5">
        <w:rPr>
          <w:sz w:val="20"/>
          <w:lang w:val="en-GB"/>
        </w:rPr>
        <w:t>China</w:t>
      </w:r>
      <w:r w:rsidRPr="00A073C5">
        <w:rPr>
          <w:sz w:val="20"/>
          <w:vertAlign w:val="superscript"/>
          <w:lang w:val="en-GB"/>
        </w:rPr>
        <w:t>4</w:t>
      </w:r>
      <w:r w:rsidRPr="00A073C5">
        <w:rPr>
          <w:sz w:val="20"/>
          <w:lang w:val="en-GB"/>
        </w:rPr>
        <w:t xml:space="preserve"> (accession)</w:t>
      </w:r>
      <w:r w:rsidRPr="00A073C5">
        <w:rPr>
          <w:sz w:val="20"/>
          <w:lang w:val="en-GB"/>
        </w:rPr>
        <w:tab/>
      </w:r>
      <w:r w:rsidR="007C6CD5" w:rsidRPr="00A073C5">
        <w:rPr>
          <w:sz w:val="20"/>
          <w:lang w:val="en-GB"/>
        </w:rPr>
        <w:t xml:space="preserve">   2 February 2015</w:t>
      </w:r>
      <w:r w:rsidR="007C6CD5" w:rsidRPr="00A073C5">
        <w:rPr>
          <w:sz w:val="20"/>
          <w:lang w:val="en-GB"/>
        </w:rPr>
        <w:tab/>
        <w:t xml:space="preserve">  3 May 2015</w:t>
      </w:r>
      <w:r w:rsidRPr="00A073C5">
        <w:rPr>
          <w:sz w:val="20"/>
          <w:lang w:val="en-GB"/>
        </w:rPr>
        <w:t xml:space="preserve">   </w:t>
      </w:r>
      <w:r w:rsidRPr="00A073C5">
        <w:rPr>
          <w:sz w:val="20"/>
          <w:lang w:val="en-GB"/>
        </w:rPr>
        <w:tab/>
        <w:t xml:space="preserve">  </w:t>
      </w:r>
    </w:p>
    <w:p w14:paraId="6A71E81A" w14:textId="77777777" w:rsidR="00BF149C" w:rsidRDefault="00BF149C" w:rsidP="00336C8B">
      <w:pPr>
        <w:tabs>
          <w:tab w:val="left" w:pos="5040"/>
          <w:tab w:val="left" w:pos="7560"/>
        </w:tabs>
        <w:jc w:val="both"/>
        <w:rPr>
          <w:sz w:val="20"/>
          <w:lang w:val="en-GB"/>
        </w:rPr>
      </w:pPr>
      <w:r>
        <w:rPr>
          <w:sz w:val="20"/>
          <w:lang w:val="en-GB"/>
        </w:rPr>
        <w:t xml:space="preserve">Comoros </w:t>
      </w:r>
      <w:r w:rsidRPr="00A073C5">
        <w:rPr>
          <w:sz w:val="20"/>
          <w:lang w:val="en-GB"/>
        </w:rPr>
        <w:t>(accession)</w:t>
      </w:r>
      <w:r>
        <w:rPr>
          <w:sz w:val="20"/>
          <w:lang w:val="en-GB"/>
        </w:rPr>
        <w:tab/>
        <w:t xml:space="preserve">   1 February 2018 </w:t>
      </w:r>
      <w:r>
        <w:rPr>
          <w:sz w:val="20"/>
          <w:lang w:val="en-GB"/>
        </w:rPr>
        <w:tab/>
        <w:t xml:space="preserve">  2 May 2018</w:t>
      </w:r>
    </w:p>
    <w:p w14:paraId="2EE22C9A" w14:textId="77777777" w:rsidR="002F1E1B" w:rsidRPr="00A073C5" w:rsidRDefault="002F1E1B" w:rsidP="00336C8B">
      <w:pPr>
        <w:tabs>
          <w:tab w:val="left" w:pos="5040"/>
          <w:tab w:val="left" w:pos="7560"/>
        </w:tabs>
        <w:jc w:val="both"/>
        <w:rPr>
          <w:sz w:val="20"/>
          <w:lang w:val="en-GB"/>
        </w:rPr>
      </w:pPr>
      <w:r w:rsidRPr="00A073C5">
        <w:rPr>
          <w:sz w:val="20"/>
          <w:lang w:val="en-GB"/>
        </w:rPr>
        <w:t>Congo (accession)</w:t>
      </w:r>
      <w:r w:rsidRPr="00A073C5">
        <w:rPr>
          <w:sz w:val="20"/>
          <w:lang w:val="en-GB"/>
        </w:rPr>
        <w:tab/>
        <w:t>19 May 201</w:t>
      </w:r>
      <w:r w:rsidR="009647DE" w:rsidRPr="00A073C5">
        <w:rPr>
          <w:sz w:val="20"/>
          <w:lang w:val="en-GB"/>
        </w:rPr>
        <w:t>4</w:t>
      </w:r>
      <w:r w:rsidRPr="00A073C5">
        <w:rPr>
          <w:sz w:val="20"/>
          <w:lang w:val="en-GB"/>
        </w:rPr>
        <w:tab/>
        <w:t>17 August 2014</w:t>
      </w:r>
    </w:p>
    <w:p w14:paraId="35D5CCCA" w14:textId="77777777" w:rsidR="009B0444" w:rsidRPr="00A073C5" w:rsidRDefault="009B0444" w:rsidP="00336C8B">
      <w:pPr>
        <w:tabs>
          <w:tab w:val="left" w:pos="5040"/>
          <w:tab w:val="left" w:pos="7560"/>
        </w:tabs>
        <w:jc w:val="both"/>
        <w:rPr>
          <w:sz w:val="20"/>
          <w:lang w:val="en-GB"/>
        </w:rPr>
      </w:pPr>
      <w:r w:rsidRPr="00A073C5">
        <w:rPr>
          <w:sz w:val="20"/>
          <w:lang w:val="en-GB"/>
        </w:rPr>
        <w:t>Cook Islands (accession)</w:t>
      </w:r>
      <w:r w:rsidRPr="00A073C5">
        <w:rPr>
          <w:sz w:val="20"/>
          <w:lang w:val="en-GB"/>
        </w:rPr>
        <w:tab/>
        <w:t>12 March 2007</w:t>
      </w:r>
      <w:r w:rsidRPr="00A073C5">
        <w:rPr>
          <w:sz w:val="20"/>
          <w:lang w:val="en-GB"/>
        </w:rPr>
        <w:tab/>
        <w:t>10 June 2007</w:t>
      </w:r>
    </w:p>
    <w:p w14:paraId="661E27BD" w14:textId="77777777" w:rsidR="00937914" w:rsidRPr="00A073C5" w:rsidRDefault="00FF76DD" w:rsidP="00336C8B">
      <w:pPr>
        <w:tabs>
          <w:tab w:val="left" w:pos="5040"/>
          <w:tab w:val="left" w:pos="7560"/>
        </w:tabs>
        <w:jc w:val="both"/>
        <w:rPr>
          <w:sz w:val="20"/>
          <w:lang w:val="en-GB"/>
        </w:rPr>
      </w:pPr>
      <w:r w:rsidRPr="00A073C5">
        <w:rPr>
          <w:sz w:val="20"/>
          <w:lang w:val="en-GB"/>
        </w:rPr>
        <w:t>Croatia</w:t>
      </w:r>
      <w:r w:rsidR="000C62D1" w:rsidRPr="00A073C5">
        <w:rPr>
          <w:sz w:val="20"/>
          <w:lang w:val="en-GB"/>
        </w:rPr>
        <w:t xml:space="preserve"> </w:t>
      </w:r>
      <w:r w:rsidRPr="00A073C5">
        <w:rPr>
          <w:sz w:val="20"/>
          <w:lang w:val="en-GB"/>
        </w:rPr>
        <w:t>(accession)</w:t>
      </w:r>
      <w:r w:rsidR="000C62D1" w:rsidRPr="00A073C5">
        <w:rPr>
          <w:sz w:val="20"/>
          <w:vertAlign w:val="superscript"/>
          <w:lang w:val="en-GB"/>
        </w:rPr>
        <w:t xml:space="preserve"> 1</w:t>
      </w:r>
      <w:r w:rsidRPr="00A073C5">
        <w:rPr>
          <w:sz w:val="20"/>
          <w:lang w:val="en-GB"/>
        </w:rPr>
        <w:tab/>
        <w:t>15 May 2006</w:t>
      </w:r>
      <w:r w:rsidRPr="00A073C5">
        <w:rPr>
          <w:sz w:val="20"/>
          <w:lang w:val="en-GB"/>
        </w:rPr>
        <w:tab/>
        <w:t>13 August 2006</w:t>
      </w:r>
    </w:p>
    <w:p w14:paraId="2DE76D01" w14:textId="77777777" w:rsidR="00336C8B" w:rsidRPr="00A073C5" w:rsidRDefault="00336C8B" w:rsidP="00336C8B">
      <w:pPr>
        <w:tabs>
          <w:tab w:val="left" w:pos="5040"/>
          <w:tab w:val="left" w:pos="7560"/>
        </w:tabs>
        <w:jc w:val="both"/>
        <w:rPr>
          <w:sz w:val="20"/>
          <w:lang w:val="en-GB"/>
        </w:rPr>
      </w:pPr>
      <w:r w:rsidRPr="00A073C5">
        <w:rPr>
          <w:sz w:val="20"/>
          <w:lang w:val="en-GB"/>
        </w:rPr>
        <w:t>Cyprus (accession)</w:t>
      </w:r>
      <w:r w:rsidRPr="00A073C5">
        <w:rPr>
          <w:sz w:val="20"/>
          <w:lang w:val="en-GB"/>
        </w:rPr>
        <w:tab/>
        <w:t>23 December 2005</w:t>
      </w:r>
      <w:r w:rsidRPr="00A073C5">
        <w:rPr>
          <w:sz w:val="20"/>
          <w:lang w:val="en-GB"/>
        </w:rPr>
        <w:tab/>
        <w:t>23 March 2006</w:t>
      </w:r>
    </w:p>
    <w:p w14:paraId="224D960F" w14:textId="77777777" w:rsidR="009803AF" w:rsidRPr="00A073C5" w:rsidRDefault="009803AF" w:rsidP="00825EBF">
      <w:pPr>
        <w:tabs>
          <w:tab w:val="left" w:pos="5040"/>
          <w:tab w:val="left" w:pos="7560"/>
        </w:tabs>
        <w:jc w:val="both"/>
        <w:rPr>
          <w:sz w:val="20"/>
          <w:lang w:val="en-GB"/>
        </w:rPr>
      </w:pPr>
      <w:r w:rsidRPr="00A073C5">
        <w:rPr>
          <w:sz w:val="20"/>
          <w:lang w:val="en-GB"/>
        </w:rPr>
        <w:t>Denmark</w:t>
      </w:r>
      <w:r w:rsidR="00CE46A1" w:rsidRPr="00A073C5">
        <w:rPr>
          <w:sz w:val="20"/>
          <w:lang w:val="en-GB"/>
        </w:rPr>
        <w:t xml:space="preserve"> </w:t>
      </w:r>
      <w:r w:rsidRPr="00A073C5">
        <w:rPr>
          <w:sz w:val="20"/>
          <w:lang w:val="en-GB"/>
        </w:rPr>
        <w:t>(ratification)</w:t>
      </w:r>
      <w:r w:rsidR="00CE46A1">
        <w:rPr>
          <w:sz w:val="20"/>
          <w:lang w:val="en-GB"/>
        </w:rPr>
        <w:t xml:space="preserve"> </w:t>
      </w:r>
      <w:r w:rsidR="00CE46A1" w:rsidRPr="00A073C5">
        <w:rPr>
          <w:sz w:val="20"/>
          <w:vertAlign w:val="superscript"/>
          <w:lang w:val="en-GB"/>
        </w:rPr>
        <w:t>1,3</w:t>
      </w:r>
      <w:r w:rsidRPr="00A073C5">
        <w:rPr>
          <w:sz w:val="20"/>
          <w:lang w:val="en-GB"/>
        </w:rPr>
        <w:tab/>
        <w:t>12 April 2002</w:t>
      </w:r>
      <w:r w:rsidR="00336C8B" w:rsidRPr="00A073C5">
        <w:rPr>
          <w:sz w:val="20"/>
          <w:lang w:val="en-GB"/>
        </w:rPr>
        <w:tab/>
        <w:t>13 May 2004</w:t>
      </w:r>
    </w:p>
    <w:p w14:paraId="158276FF" w14:textId="77777777" w:rsidR="00ED4AF9" w:rsidRPr="00A073C5" w:rsidRDefault="00ED4AF9" w:rsidP="00336C8B">
      <w:pPr>
        <w:tabs>
          <w:tab w:val="left" w:pos="5040"/>
          <w:tab w:val="left" w:pos="7560"/>
        </w:tabs>
        <w:jc w:val="both"/>
        <w:rPr>
          <w:sz w:val="20"/>
          <w:lang w:val="en-GB"/>
        </w:rPr>
      </w:pPr>
      <w:r w:rsidRPr="00A073C5">
        <w:rPr>
          <w:sz w:val="20"/>
          <w:lang w:val="en-GB"/>
        </w:rPr>
        <w:t>Estonia (accession)</w:t>
      </w:r>
      <w:r w:rsidRPr="00A073C5">
        <w:rPr>
          <w:sz w:val="20"/>
          <w:lang w:val="en-GB"/>
        </w:rPr>
        <w:tab/>
        <w:t>16 March 2011</w:t>
      </w:r>
      <w:r w:rsidRPr="00A073C5">
        <w:rPr>
          <w:sz w:val="20"/>
          <w:lang w:val="en-GB"/>
        </w:rPr>
        <w:tab/>
        <w:t>14 June 2011</w:t>
      </w:r>
    </w:p>
    <w:p w14:paraId="491BDB4B" w14:textId="77777777" w:rsidR="009803AF" w:rsidRPr="00A073C5" w:rsidRDefault="009803AF" w:rsidP="00336C8B">
      <w:pPr>
        <w:tabs>
          <w:tab w:val="left" w:pos="5040"/>
          <w:tab w:val="left" w:pos="7560"/>
        </w:tabs>
        <w:jc w:val="both"/>
        <w:rPr>
          <w:sz w:val="20"/>
          <w:lang w:val="en-GB"/>
        </w:rPr>
      </w:pPr>
      <w:r w:rsidRPr="00A073C5">
        <w:rPr>
          <w:sz w:val="20"/>
          <w:lang w:val="en-GB"/>
        </w:rPr>
        <w:t>Finland (acceptance)</w:t>
      </w:r>
      <w:r w:rsidRPr="00A073C5">
        <w:rPr>
          <w:sz w:val="20"/>
          <w:lang w:val="en-GB"/>
        </w:rPr>
        <w:tab/>
        <w:t>15 September 2000</w:t>
      </w:r>
      <w:r w:rsidR="00336C8B" w:rsidRPr="00A073C5">
        <w:rPr>
          <w:sz w:val="20"/>
          <w:lang w:val="en-GB"/>
        </w:rPr>
        <w:tab/>
        <w:t>13 May 2004</w:t>
      </w:r>
    </w:p>
    <w:p w14:paraId="4CB8B119" w14:textId="5597E5F3" w:rsidR="009B0444" w:rsidRPr="00A073C5" w:rsidRDefault="009B0444" w:rsidP="00336C8B">
      <w:pPr>
        <w:tabs>
          <w:tab w:val="left" w:pos="5040"/>
          <w:tab w:val="left" w:pos="7560"/>
        </w:tabs>
        <w:jc w:val="both"/>
        <w:rPr>
          <w:sz w:val="20"/>
          <w:lang w:val="en-GB"/>
        </w:rPr>
      </w:pPr>
      <w:r w:rsidRPr="00A073C5">
        <w:rPr>
          <w:sz w:val="20"/>
          <w:lang w:val="en-GB"/>
        </w:rPr>
        <w:t>France (</w:t>
      </w:r>
      <w:r w:rsidR="004722F3" w:rsidRPr="00A073C5">
        <w:rPr>
          <w:sz w:val="20"/>
          <w:lang w:val="en-GB"/>
        </w:rPr>
        <w:t>ratification</w:t>
      </w:r>
      <w:r w:rsidRPr="00A073C5">
        <w:rPr>
          <w:sz w:val="20"/>
          <w:lang w:val="en-GB"/>
        </w:rPr>
        <w:t>)</w:t>
      </w:r>
      <w:r w:rsidR="000C62D1" w:rsidRPr="00A073C5">
        <w:rPr>
          <w:sz w:val="20"/>
          <w:vertAlign w:val="superscript"/>
          <w:lang w:val="en-GB"/>
        </w:rPr>
        <w:t>1</w:t>
      </w:r>
      <w:r w:rsidRPr="00A073C5">
        <w:rPr>
          <w:sz w:val="20"/>
          <w:lang w:val="en-GB"/>
        </w:rPr>
        <w:tab/>
        <w:t>24 April 2007</w:t>
      </w:r>
      <w:r w:rsidRPr="00A073C5">
        <w:rPr>
          <w:sz w:val="20"/>
          <w:lang w:val="en-GB"/>
        </w:rPr>
        <w:tab/>
      </w:r>
      <w:r w:rsidR="001E30BA">
        <w:rPr>
          <w:sz w:val="20"/>
          <w:lang w:val="en-GB"/>
        </w:rPr>
        <w:t>23</w:t>
      </w:r>
      <w:r w:rsidRPr="00A073C5">
        <w:rPr>
          <w:sz w:val="20"/>
          <w:lang w:val="en-GB"/>
        </w:rPr>
        <w:t xml:space="preserve"> July 2007</w:t>
      </w:r>
    </w:p>
    <w:p w14:paraId="646EF8A7" w14:textId="77777777" w:rsidR="009803AF" w:rsidRPr="00A073C5" w:rsidRDefault="009803AF" w:rsidP="00336C8B">
      <w:pPr>
        <w:tabs>
          <w:tab w:val="left" w:pos="5040"/>
          <w:tab w:val="left" w:pos="7560"/>
        </w:tabs>
        <w:jc w:val="both"/>
        <w:rPr>
          <w:sz w:val="20"/>
          <w:lang w:val="en-GB"/>
        </w:rPr>
      </w:pPr>
      <w:r w:rsidRPr="00A073C5">
        <w:rPr>
          <w:sz w:val="20"/>
          <w:lang w:val="en-GB"/>
        </w:rPr>
        <w:t>Germany (ratification)</w:t>
      </w:r>
      <w:r w:rsidRPr="00A073C5">
        <w:rPr>
          <w:sz w:val="20"/>
          <w:vertAlign w:val="superscript"/>
          <w:lang w:val="en-GB"/>
        </w:rPr>
        <w:t>1</w:t>
      </w:r>
      <w:r w:rsidRPr="00A073C5">
        <w:rPr>
          <w:sz w:val="20"/>
          <w:lang w:val="en-GB"/>
        </w:rPr>
        <w:tab/>
      </w:r>
      <w:r w:rsidR="00F269BA" w:rsidRPr="00A073C5">
        <w:rPr>
          <w:sz w:val="20"/>
          <w:lang w:val="en-GB"/>
        </w:rPr>
        <w:t xml:space="preserve"> </w:t>
      </w:r>
      <w:r w:rsidRPr="00A073C5">
        <w:rPr>
          <w:sz w:val="20"/>
          <w:lang w:val="en-GB"/>
        </w:rPr>
        <w:t xml:space="preserve"> 3 September 2001</w:t>
      </w:r>
      <w:r w:rsidR="00336C8B" w:rsidRPr="00A073C5">
        <w:rPr>
          <w:sz w:val="20"/>
          <w:lang w:val="en-GB"/>
        </w:rPr>
        <w:tab/>
        <w:t>13 May 2004</w:t>
      </w:r>
    </w:p>
    <w:p w14:paraId="10460014" w14:textId="77777777" w:rsidR="0067324A" w:rsidRPr="00A073C5" w:rsidRDefault="0067324A" w:rsidP="0067324A">
      <w:pPr>
        <w:tabs>
          <w:tab w:val="left" w:pos="5040"/>
          <w:tab w:val="left" w:pos="7560"/>
        </w:tabs>
        <w:jc w:val="both"/>
        <w:rPr>
          <w:sz w:val="20"/>
          <w:lang w:val="en-GB"/>
        </w:rPr>
      </w:pPr>
      <w:r w:rsidRPr="00A073C5">
        <w:rPr>
          <w:sz w:val="20"/>
          <w:lang w:val="en-GB"/>
        </w:rPr>
        <w:t>Greece (accession)</w:t>
      </w:r>
      <w:r w:rsidRPr="00A073C5">
        <w:rPr>
          <w:sz w:val="20"/>
          <w:lang w:val="en-GB"/>
        </w:rPr>
        <w:tab/>
        <w:t xml:space="preserve">  6 July 2009</w:t>
      </w:r>
      <w:r w:rsidRPr="00A073C5">
        <w:rPr>
          <w:sz w:val="20"/>
          <w:lang w:val="en-GB"/>
        </w:rPr>
        <w:tab/>
        <w:t xml:space="preserve">  4 October 2009</w:t>
      </w:r>
    </w:p>
    <w:p w14:paraId="687DB7D6" w14:textId="77777777" w:rsidR="008A7BF2" w:rsidRDefault="008A7BF2" w:rsidP="00336C8B">
      <w:pPr>
        <w:tabs>
          <w:tab w:val="left" w:pos="5040"/>
          <w:tab w:val="left" w:pos="7560"/>
        </w:tabs>
        <w:jc w:val="both"/>
        <w:rPr>
          <w:sz w:val="20"/>
          <w:lang w:val="en-GB"/>
        </w:rPr>
      </w:pPr>
      <w:r w:rsidRPr="008A7BF2">
        <w:rPr>
          <w:sz w:val="20"/>
          <w:lang w:val="en-GB"/>
        </w:rPr>
        <w:t>Guyana (accession)</w:t>
      </w:r>
      <w:r w:rsidRPr="008A7BF2">
        <w:rPr>
          <w:sz w:val="20"/>
          <w:lang w:val="en-GB"/>
        </w:rPr>
        <w:tab/>
        <w:t>20 February 2019</w:t>
      </w:r>
      <w:r w:rsidRPr="008A7BF2">
        <w:rPr>
          <w:sz w:val="20"/>
          <w:lang w:val="en-GB"/>
        </w:rPr>
        <w:tab/>
        <w:t>2</w:t>
      </w:r>
      <w:r>
        <w:rPr>
          <w:sz w:val="20"/>
          <w:lang w:val="en-GB"/>
        </w:rPr>
        <w:t>1</w:t>
      </w:r>
      <w:r w:rsidRPr="008A7BF2">
        <w:rPr>
          <w:sz w:val="20"/>
          <w:lang w:val="en-GB"/>
        </w:rPr>
        <w:t xml:space="preserve"> </w:t>
      </w:r>
      <w:r>
        <w:rPr>
          <w:sz w:val="20"/>
          <w:lang w:val="en-GB"/>
        </w:rPr>
        <w:t>May 2019</w:t>
      </w:r>
    </w:p>
    <w:p w14:paraId="3A026BE7" w14:textId="77777777" w:rsidR="007C788F" w:rsidRPr="00A073C5" w:rsidRDefault="007C788F" w:rsidP="00336C8B">
      <w:pPr>
        <w:tabs>
          <w:tab w:val="left" w:pos="5040"/>
          <w:tab w:val="left" w:pos="7560"/>
        </w:tabs>
        <w:jc w:val="both"/>
        <w:rPr>
          <w:sz w:val="20"/>
          <w:lang w:val="en-GB"/>
        </w:rPr>
      </w:pPr>
      <w:r w:rsidRPr="00A073C5">
        <w:rPr>
          <w:sz w:val="20"/>
          <w:lang w:val="en-GB"/>
        </w:rPr>
        <w:t>Hungary (accession)</w:t>
      </w:r>
      <w:r w:rsidRPr="00A073C5">
        <w:rPr>
          <w:sz w:val="20"/>
          <w:lang w:val="en-GB"/>
        </w:rPr>
        <w:tab/>
        <w:t xml:space="preserve">  4 July 2008</w:t>
      </w:r>
      <w:r w:rsidRPr="00A073C5">
        <w:rPr>
          <w:sz w:val="20"/>
          <w:lang w:val="en-GB"/>
        </w:rPr>
        <w:tab/>
        <w:t xml:space="preserve">  2 October 2008</w:t>
      </w:r>
    </w:p>
    <w:p w14:paraId="09F24A9F" w14:textId="77777777" w:rsidR="00BA5C76" w:rsidRPr="00A073C5" w:rsidRDefault="00BA5C76" w:rsidP="00336C8B">
      <w:pPr>
        <w:tabs>
          <w:tab w:val="left" w:pos="5040"/>
          <w:tab w:val="left" w:pos="7560"/>
        </w:tabs>
        <w:jc w:val="both"/>
        <w:rPr>
          <w:sz w:val="20"/>
          <w:lang w:val="en-GB"/>
        </w:rPr>
      </w:pPr>
      <w:r w:rsidRPr="00A073C5">
        <w:rPr>
          <w:sz w:val="20"/>
          <w:lang w:val="en-GB"/>
        </w:rPr>
        <w:t>Iceland (accession)</w:t>
      </w:r>
      <w:r w:rsidR="00A4406C" w:rsidRPr="00A073C5">
        <w:rPr>
          <w:sz w:val="20"/>
          <w:vertAlign w:val="superscript"/>
          <w:lang w:val="en-GB"/>
        </w:rPr>
        <w:t xml:space="preserve"> 1</w:t>
      </w:r>
      <w:r w:rsidRPr="00A073C5">
        <w:rPr>
          <w:sz w:val="20"/>
          <w:lang w:val="en-GB"/>
        </w:rPr>
        <w:tab/>
        <w:t>17 November 2008</w:t>
      </w:r>
      <w:r w:rsidRPr="00A073C5">
        <w:rPr>
          <w:sz w:val="20"/>
          <w:lang w:val="en-GB"/>
        </w:rPr>
        <w:tab/>
        <w:t>15 February 2009</w:t>
      </w:r>
    </w:p>
    <w:p w14:paraId="2F25771A" w14:textId="77777777" w:rsidR="00A05EA0" w:rsidRPr="00A073C5" w:rsidRDefault="00A05EA0" w:rsidP="00A05EA0">
      <w:pPr>
        <w:tabs>
          <w:tab w:val="left" w:pos="5040"/>
          <w:tab w:val="left" w:pos="7560"/>
        </w:tabs>
        <w:jc w:val="both"/>
        <w:rPr>
          <w:sz w:val="20"/>
          <w:lang w:val="en-GB"/>
        </w:rPr>
      </w:pPr>
      <w:r w:rsidRPr="00A073C5">
        <w:rPr>
          <w:sz w:val="20"/>
          <w:lang w:val="en-GB"/>
        </w:rPr>
        <w:t>India (accession)</w:t>
      </w:r>
      <w:r w:rsidRPr="00A073C5">
        <w:rPr>
          <w:sz w:val="20"/>
          <w:lang w:val="en-GB"/>
        </w:rPr>
        <w:tab/>
        <w:t>23 March 2011</w:t>
      </w:r>
      <w:r w:rsidRPr="00A073C5">
        <w:rPr>
          <w:sz w:val="20"/>
          <w:lang w:val="en-GB"/>
        </w:rPr>
        <w:tab/>
        <w:t>21 June 2011</w:t>
      </w:r>
    </w:p>
    <w:p w14:paraId="4B56E2E8" w14:textId="77777777" w:rsidR="00B80B0A" w:rsidRPr="00A073C5" w:rsidRDefault="00B80B0A" w:rsidP="00A05EA0">
      <w:pPr>
        <w:tabs>
          <w:tab w:val="left" w:pos="5040"/>
          <w:tab w:val="left" w:pos="7560"/>
        </w:tabs>
        <w:jc w:val="both"/>
        <w:rPr>
          <w:sz w:val="20"/>
          <w:lang w:val="en-GB"/>
        </w:rPr>
      </w:pPr>
      <w:r w:rsidRPr="00A073C5">
        <w:rPr>
          <w:sz w:val="20"/>
          <w:lang w:val="en-GB"/>
        </w:rPr>
        <w:t>Ireland (accession)</w:t>
      </w:r>
      <w:r w:rsidRPr="00A073C5">
        <w:rPr>
          <w:sz w:val="20"/>
          <w:lang w:val="en-GB"/>
        </w:rPr>
        <w:tab/>
        <w:t>25 January 2012</w:t>
      </w:r>
      <w:r w:rsidRPr="00A073C5">
        <w:rPr>
          <w:sz w:val="20"/>
          <w:lang w:val="en-GB"/>
        </w:rPr>
        <w:tab/>
        <w:t>24 April 2012</w:t>
      </w:r>
    </w:p>
    <w:p w14:paraId="5F4BBC8A" w14:textId="77777777" w:rsidR="00336C8B" w:rsidRPr="00A073C5" w:rsidRDefault="00336C8B" w:rsidP="00A05EA0">
      <w:pPr>
        <w:tabs>
          <w:tab w:val="left" w:pos="5040"/>
          <w:tab w:val="left" w:pos="7560"/>
        </w:tabs>
        <w:jc w:val="both"/>
        <w:rPr>
          <w:sz w:val="20"/>
          <w:lang w:val="en-GB"/>
        </w:rPr>
      </w:pPr>
      <w:r w:rsidRPr="00A073C5">
        <w:rPr>
          <w:sz w:val="20"/>
          <w:lang w:val="en-GB"/>
        </w:rPr>
        <w:t>Jamaica (accession)</w:t>
      </w:r>
      <w:r w:rsidRPr="00A073C5">
        <w:rPr>
          <w:sz w:val="20"/>
          <w:lang w:val="en-GB"/>
        </w:rPr>
        <w:tab/>
        <w:t>19 August 2005</w:t>
      </w:r>
      <w:r w:rsidRPr="00A073C5">
        <w:rPr>
          <w:sz w:val="20"/>
          <w:lang w:val="en-GB"/>
        </w:rPr>
        <w:tab/>
        <w:t>17 November 2005</w:t>
      </w:r>
    </w:p>
    <w:p w14:paraId="778CE74D" w14:textId="77777777" w:rsidR="00FF76DD" w:rsidRPr="00A073C5" w:rsidRDefault="00FF76DD" w:rsidP="00336C8B">
      <w:pPr>
        <w:tabs>
          <w:tab w:val="left" w:pos="5040"/>
          <w:tab w:val="left" w:pos="7560"/>
        </w:tabs>
        <w:jc w:val="both"/>
        <w:rPr>
          <w:sz w:val="20"/>
          <w:lang w:val="en-GB"/>
        </w:rPr>
      </w:pPr>
      <w:r w:rsidRPr="00A073C5">
        <w:rPr>
          <w:sz w:val="20"/>
          <w:lang w:val="en-GB"/>
        </w:rPr>
        <w:t>Japan (accession)</w:t>
      </w:r>
      <w:r w:rsidRPr="00A073C5">
        <w:rPr>
          <w:sz w:val="20"/>
          <w:lang w:val="en-GB"/>
        </w:rPr>
        <w:tab/>
      </w:r>
      <w:r w:rsidR="00825EBF" w:rsidRPr="00A073C5">
        <w:rPr>
          <w:sz w:val="20"/>
          <w:lang w:val="en-GB"/>
        </w:rPr>
        <w:t xml:space="preserve">  3 May 2006</w:t>
      </w:r>
      <w:r w:rsidR="00825EBF" w:rsidRPr="00A073C5">
        <w:rPr>
          <w:sz w:val="20"/>
          <w:lang w:val="en-GB"/>
        </w:rPr>
        <w:tab/>
        <w:t xml:space="preserve">  1 August 2006</w:t>
      </w:r>
    </w:p>
    <w:p w14:paraId="739267C3" w14:textId="77777777" w:rsidR="009B0444" w:rsidRPr="00A073C5" w:rsidRDefault="009B0444" w:rsidP="00336C8B">
      <w:pPr>
        <w:tabs>
          <w:tab w:val="left" w:pos="5040"/>
          <w:tab w:val="left" w:pos="7560"/>
        </w:tabs>
        <w:jc w:val="both"/>
        <w:rPr>
          <w:sz w:val="20"/>
          <w:lang w:val="en-GB"/>
        </w:rPr>
      </w:pPr>
      <w:r w:rsidRPr="00A073C5">
        <w:rPr>
          <w:sz w:val="20"/>
          <w:lang w:val="en-GB"/>
        </w:rPr>
        <w:t>Latvia (accession)</w:t>
      </w:r>
      <w:r w:rsidRPr="00A073C5">
        <w:rPr>
          <w:sz w:val="20"/>
          <w:lang w:val="en-GB"/>
        </w:rPr>
        <w:tab/>
        <w:t>18 April 2007</w:t>
      </w:r>
      <w:r w:rsidRPr="00A073C5">
        <w:rPr>
          <w:sz w:val="20"/>
          <w:lang w:val="en-GB"/>
        </w:rPr>
        <w:tab/>
        <w:t>17 July 2007</w:t>
      </w:r>
    </w:p>
    <w:p w14:paraId="52A3882B" w14:textId="77777777" w:rsidR="007C788F" w:rsidRPr="00A073C5" w:rsidRDefault="007C788F" w:rsidP="00336C8B">
      <w:pPr>
        <w:tabs>
          <w:tab w:val="left" w:pos="5040"/>
          <w:tab w:val="left" w:pos="7560"/>
        </w:tabs>
        <w:jc w:val="both"/>
        <w:rPr>
          <w:sz w:val="20"/>
          <w:lang w:val="en-GB"/>
        </w:rPr>
      </w:pPr>
      <w:r w:rsidRPr="00A073C5">
        <w:rPr>
          <w:sz w:val="20"/>
          <w:lang w:val="en-GB"/>
        </w:rPr>
        <w:t>Liberia (accession)</w:t>
      </w:r>
      <w:r w:rsidRPr="00A073C5">
        <w:rPr>
          <w:sz w:val="20"/>
          <w:lang w:val="en-GB"/>
        </w:rPr>
        <w:tab/>
        <w:t>18 September 2008</w:t>
      </w:r>
      <w:r w:rsidRPr="00A073C5">
        <w:rPr>
          <w:sz w:val="20"/>
          <w:lang w:val="en-GB"/>
        </w:rPr>
        <w:tab/>
        <w:t>17 December 2008</w:t>
      </w:r>
    </w:p>
    <w:p w14:paraId="66ABBBDA" w14:textId="77777777" w:rsidR="009B0444" w:rsidRPr="00A073C5" w:rsidRDefault="009B0444" w:rsidP="00336C8B">
      <w:pPr>
        <w:tabs>
          <w:tab w:val="left" w:pos="5040"/>
          <w:tab w:val="left" w:pos="7560"/>
        </w:tabs>
        <w:jc w:val="both"/>
        <w:rPr>
          <w:sz w:val="20"/>
          <w:lang w:val="en-GB"/>
        </w:rPr>
      </w:pPr>
      <w:r w:rsidRPr="00A073C5">
        <w:rPr>
          <w:sz w:val="20"/>
          <w:lang w:val="en-GB"/>
        </w:rPr>
        <w:t>Lithuania (accession)</w:t>
      </w:r>
      <w:r w:rsidRPr="00A073C5">
        <w:rPr>
          <w:sz w:val="20"/>
          <w:vertAlign w:val="superscript"/>
          <w:lang w:val="en-GB"/>
        </w:rPr>
        <w:t>1</w:t>
      </w:r>
      <w:r w:rsidRPr="00A073C5">
        <w:rPr>
          <w:sz w:val="20"/>
          <w:lang w:val="en-GB"/>
        </w:rPr>
        <w:tab/>
        <w:t>14 September 2007</w:t>
      </w:r>
      <w:r w:rsidRPr="00A073C5">
        <w:rPr>
          <w:sz w:val="20"/>
          <w:lang w:val="en-GB"/>
        </w:rPr>
        <w:tab/>
        <w:t>13December 2007</w:t>
      </w:r>
    </w:p>
    <w:p w14:paraId="6552790D" w14:textId="77777777" w:rsidR="00336C8B" w:rsidRPr="00A073C5" w:rsidRDefault="00336C8B" w:rsidP="00336C8B">
      <w:pPr>
        <w:tabs>
          <w:tab w:val="left" w:pos="5040"/>
          <w:tab w:val="left" w:pos="7560"/>
        </w:tabs>
        <w:jc w:val="both"/>
        <w:rPr>
          <w:sz w:val="20"/>
          <w:lang w:val="en-GB"/>
        </w:rPr>
      </w:pPr>
      <w:r w:rsidRPr="00A073C5">
        <w:rPr>
          <w:sz w:val="20"/>
          <w:lang w:val="en-GB"/>
        </w:rPr>
        <w:t>Luxembourg (accession)</w:t>
      </w:r>
      <w:r w:rsidRPr="00A073C5">
        <w:rPr>
          <w:sz w:val="20"/>
          <w:lang w:val="en-GB"/>
        </w:rPr>
        <w:tab/>
        <w:t>21 November 2005</w:t>
      </w:r>
      <w:r w:rsidRPr="00A073C5">
        <w:rPr>
          <w:sz w:val="20"/>
          <w:lang w:val="en-GB"/>
        </w:rPr>
        <w:tab/>
        <w:t>19 February 2006</w:t>
      </w:r>
    </w:p>
    <w:p w14:paraId="27FAE647" w14:textId="77777777" w:rsidR="0002405E" w:rsidRDefault="00EC592E" w:rsidP="00336C8B">
      <w:pPr>
        <w:tabs>
          <w:tab w:val="left" w:pos="5040"/>
          <w:tab w:val="left" w:pos="7560"/>
        </w:tabs>
        <w:jc w:val="both"/>
        <w:rPr>
          <w:sz w:val="20"/>
          <w:lang w:val="en-GB"/>
        </w:rPr>
      </w:pPr>
      <w:r>
        <w:rPr>
          <w:sz w:val="20"/>
          <w:lang w:val="en-GB"/>
        </w:rPr>
        <w:t>Madagascar (</w:t>
      </w:r>
      <w:r w:rsidR="0066267A">
        <w:rPr>
          <w:sz w:val="20"/>
          <w:lang w:val="en-GB"/>
        </w:rPr>
        <w:t xml:space="preserve">accession) </w:t>
      </w:r>
      <w:r w:rsidR="0066267A">
        <w:rPr>
          <w:sz w:val="20"/>
          <w:lang w:val="en-GB"/>
        </w:rPr>
        <w:tab/>
        <w:t xml:space="preserve">27 </w:t>
      </w:r>
      <w:r w:rsidR="00783DDC">
        <w:rPr>
          <w:sz w:val="20"/>
          <w:lang w:val="en-GB"/>
        </w:rPr>
        <w:t>July</w:t>
      </w:r>
      <w:r w:rsidR="0066267A">
        <w:rPr>
          <w:sz w:val="20"/>
          <w:lang w:val="en-GB"/>
        </w:rPr>
        <w:t xml:space="preserve"> 2017</w:t>
      </w:r>
      <w:r w:rsidR="0066267A">
        <w:rPr>
          <w:sz w:val="20"/>
          <w:lang w:val="en-GB"/>
        </w:rPr>
        <w:tab/>
        <w:t>25</w:t>
      </w:r>
      <w:r>
        <w:rPr>
          <w:sz w:val="20"/>
          <w:lang w:val="en-GB"/>
        </w:rPr>
        <w:t xml:space="preserve"> October 2017</w:t>
      </w:r>
    </w:p>
    <w:p w14:paraId="5F61039D" w14:textId="77777777" w:rsidR="00F461A6" w:rsidRPr="00A073C5" w:rsidRDefault="00F461A6" w:rsidP="00336C8B">
      <w:pPr>
        <w:tabs>
          <w:tab w:val="left" w:pos="5040"/>
          <w:tab w:val="left" w:pos="7560"/>
        </w:tabs>
        <w:jc w:val="both"/>
        <w:rPr>
          <w:sz w:val="20"/>
          <w:lang w:val="en-GB"/>
        </w:rPr>
      </w:pPr>
      <w:r w:rsidRPr="00A073C5">
        <w:rPr>
          <w:sz w:val="20"/>
          <w:lang w:val="en-GB"/>
        </w:rPr>
        <w:t>Malaysia (accession)</w:t>
      </w:r>
      <w:r w:rsidRPr="00A073C5">
        <w:rPr>
          <w:sz w:val="20"/>
          <w:lang w:val="en-GB"/>
        </w:rPr>
        <w:tab/>
        <w:t>12 November 2008</w:t>
      </w:r>
      <w:r w:rsidRPr="00A073C5">
        <w:rPr>
          <w:sz w:val="20"/>
          <w:lang w:val="en-GB"/>
        </w:rPr>
        <w:tab/>
        <w:t>10 February 2009</w:t>
      </w:r>
    </w:p>
    <w:p w14:paraId="27D4855D" w14:textId="77777777" w:rsidR="00336C8B" w:rsidRPr="00A073C5" w:rsidRDefault="00336C8B" w:rsidP="00336C8B">
      <w:pPr>
        <w:tabs>
          <w:tab w:val="left" w:pos="5040"/>
          <w:tab w:val="left" w:pos="7560"/>
        </w:tabs>
        <w:jc w:val="both"/>
        <w:rPr>
          <w:sz w:val="20"/>
          <w:lang w:val="en-GB"/>
        </w:rPr>
      </w:pPr>
      <w:r w:rsidRPr="00A073C5">
        <w:rPr>
          <w:sz w:val="20"/>
          <w:lang w:val="en-GB"/>
        </w:rPr>
        <w:t>Malta (accession)</w:t>
      </w:r>
      <w:r w:rsidRPr="00A073C5">
        <w:rPr>
          <w:sz w:val="20"/>
          <w:vertAlign w:val="superscript"/>
          <w:lang w:val="en-GB"/>
        </w:rPr>
        <w:t>1</w:t>
      </w:r>
      <w:r w:rsidRPr="00A073C5">
        <w:rPr>
          <w:sz w:val="20"/>
          <w:lang w:val="en-GB"/>
        </w:rPr>
        <w:tab/>
        <w:t>13 February 2004</w:t>
      </w:r>
      <w:r w:rsidRPr="00A073C5">
        <w:rPr>
          <w:sz w:val="20"/>
          <w:lang w:val="en-GB"/>
        </w:rPr>
        <w:tab/>
        <w:t>13 May 2004</w:t>
      </w:r>
    </w:p>
    <w:p w14:paraId="1F0D06C5" w14:textId="77777777" w:rsidR="00825EBF" w:rsidRPr="00A073C5" w:rsidRDefault="00825EBF" w:rsidP="00336C8B">
      <w:pPr>
        <w:tabs>
          <w:tab w:val="left" w:pos="5040"/>
          <w:tab w:val="left" w:pos="7560"/>
        </w:tabs>
        <w:jc w:val="both"/>
        <w:rPr>
          <w:sz w:val="20"/>
          <w:lang w:val="en-GB"/>
        </w:rPr>
      </w:pPr>
      <w:r w:rsidRPr="00A073C5">
        <w:rPr>
          <w:sz w:val="20"/>
          <w:lang w:val="en-GB"/>
        </w:rPr>
        <w:t>Marshall Islands (accession)</w:t>
      </w:r>
      <w:r w:rsidRPr="00A073C5">
        <w:rPr>
          <w:sz w:val="20"/>
          <w:lang w:val="en-GB"/>
        </w:rPr>
        <w:tab/>
        <w:t>30 January 2006</w:t>
      </w:r>
      <w:r w:rsidRPr="00A073C5">
        <w:rPr>
          <w:sz w:val="20"/>
          <w:lang w:val="en-GB"/>
        </w:rPr>
        <w:tab/>
        <w:t>30 April 2006</w:t>
      </w:r>
    </w:p>
    <w:p w14:paraId="51C98011" w14:textId="77777777" w:rsidR="008115CF" w:rsidRPr="00A073C5" w:rsidRDefault="008115CF" w:rsidP="007028CC">
      <w:pPr>
        <w:tabs>
          <w:tab w:val="left" w:pos="5040"/>
          <w:tab w:val="left" w:pos="7560"/>
        </w:tabs>
        <w:jc w:val="both"/>
        <w:rPr>
          <w:sz w:val="20"/>
          <w:lang w:val="en-GB"/>
        </w:rPr>
      </w:pPr>
      <w:r w:rsidRPr="00A073C5">
        <w:rPr>
          <w:sz w:val="20"/>
          <w:lang w:val="en-GB"/>
        </w:rPr>
        <w:t>Mongolia (accession)</w:t>
      </w:r>
      <w:r w:rsidRPr="00A073C5">
        <w:rPr>
          <w:sz w:val="20"/>
          <w:lang w:val="en-GB"/>
        </w:rPr>
        <w:tab/>
        <w:t>28 September 2011</w:t>
      </w:r>
      <w:r w:rsidRPr="00A073C5">
        <w:rPr>
          <w:sz w:val="20"/>
          <w:lang w:val="en-GB"/>
        </w:rPr>
        <w:tab/>
        <w:t>27 December 2011</w:t>
      </w:r>
    </w:p>
    <w:p w14:paraId="613F911A" w14:textId="4978B19B" w:rsidR="00EC3EEB" w:rsidRDefault="00EC3EEB" w:rsidP="007028CC">
      <w:pPr>
        <w:tabs>
          <w:tab w:val="left" w:pos="5040"/>
          <w:tab w:val="left" w:pos="7560"/>
        </w:tabs>
        <w:jc w:val="both"/>
        <w:rPr>
          <w:sz w:val="20"/>
          <w:lang w:val="en-GB"/>
        </w:rPr>
      </w:pPr>
      <w:r>
        <w:rPr>
          <w:sz w:val="20"/>
          <w:lang w:val="en-GB"/>
        </w:rPr>
        <w:t xml:space="preserve">Myanmar (accession) </w:t>
      </w:r>
      <w:r>
        <w:rPr>
          <w:sz w:val="20"/>
          <w:lang w:val="en-GB"/>
        </w:rPr>
        <w:tab/>
        <w:t xml:space="preserve">  4 February 2020 </w:t>
      </w:r>
      <w:r>
        <w:rPr>
          <w:sz w:val="20"/>
          <w:lang w:val="en-GB"/>
        </w:rPr>
        <w:tab/>
        <w:t xml:space="preserve">  4 May 2020</w:t>
      </w:r>
    </w:p>
    <w:p w14:paraId="5E21669D" w14:textId="31915578" w:rsidR="00405ADA" w:rsidRDefault="00C4194D" w:rsidP="007028CC">
      <w:pPr>
        <w:tabs>
          <w:tab w:val="left" w:pos="5040"/>
          <w:tab w:val="left" w:pos="7560"/>
        </w:tabs>
        <w:jc w:val="both"/>
        <w:rPr>
          <w:sz w:val="20"/>
          <w:lang w:val="en-GB"/>
        </w:rPr>
      </w:pPr>
      <w:r>
        <w:rPr>
          <w:sz w:val="20"/>
          <w:lang w:val="en-GB"/>
        </w:rPr>
        <w:t>Nauru (accession)</w:t>
      </w:r>
      <w:r>
        <w:rPr>
          <w:sz w:val="20"/>
          <w:lang w:val="en-GB"/>
        </w:rPr>
        <w:tab/>
        <w:t>23 Mar</w:t>
      </w:r>
      <w:r w:rsidR="00EA5DAF">
        <w:rPr>
          <w:sz w:val="20"/>
          <w:lang w:val="en-GB"/>
        </w:rPr>
        <w:t>ch 2020</w:t>
      </w:r>
      <w:r w:rsidR="00EA5DAF">
        <w:rPr>
          <w:sz w:val="20"/>
          <w:lang w:val="en-GB"/>
        </w:rPr>
        <w:tab/>
        <w:t>21 June 2020</w:t>
      </w:r>
    </w:p>
    <w:p w14:paraId="3A42F779" w14:textId="2101D3A7" w:rsidR="007028CC" w:rsidRPr="00A073C5" w:rsidRDefault="007028CC" w:rsidP="007028CC">
      <w:pPr>
        <w:tabs>
          <w:tab w:val="left" w:pos="5040"/>
          <w:tab w:val="left" w:pos="7560"/>
        </w:tabs>
        <w:jc w:val="both"/>
        <w:rPr>
          <w:sz w:val="20"/>
          <w:lang w:val="en-GB"/>
        </w:rPr>
      </w:pPr>
      <w:r w:rsidRPr="00A073C5">
        <w:rPr>
          <w:sz w:val="20"/>
          <w:lang w:val="en-GB"/>
        </w:rPr>
        <w:t>Netherlands (acceptance)</w:t>
      </w:r>
      <w:r w:rsidRPr="00A073C5">
        <w:rPr>
          <w:sz w:val="20"/>
          <w:lang w:val="en-GB"/>
        </w:rPr>
        <w:tab/>
        <w:t>23 December 2010</w:t>
      </w:r>
      <w:r w:rsidRPr="00A073C5">
        <w:rPr>
          <w:sz w:val="20"/>
          <w:lang w:val="en-GB"/>
        </w:rPr>
        <w:tab/>
        <w:t>23 March 2011</w:t>
      </w:r>
    </w:p>
    <w:p w14:paraId="361CBAFE" w14:textId="77777777" w:rsidR="00D64DF1" w:rsidRPr="00A073C5" w:rsidRDefault="00D64DF1" w:rsidP="007028CC">
      <w:pPr>
        <w:tabs>
          <w:tab w:val="left" w:pos="5040"/>
          <w:tab w:val="left" w:pos="7560"/>
        </w:tabs>
        <w:jc w:val="both"/>
        <w:rPr>
          <w:sz w:val="20"/>
          <w:lang w:val="en-GB"/>
        </w:rPr>
      </w:pPr>
      <w:r w:rsidRPr="00A073C5">
        <w:rPr>
          <w:sz w:val="20"/>
          <w:lang w:val="en-GB"/>
        </w:rPr>
        <w:t>New Zealand (accession)</w:t>
      </w:r>
      <w:r w:rsidRPr="00A073C5">
        <w:rPr>
          <w:sz w:val="20"/>
          <w:vertAlign w:val="superscript"/>
          <w:lang w:val="en-GB"/>
        </w:rPr>
        <w:t>1</w:t>
      </w:r>
      <w:r w:rsidRPr="00A073C5">
        <w:rPr>
          <w:sz w:val="20"/>
          <w:lang w:val="en-GB"/>
        </w:rPr>
        <w:tab/>
        <w:t>4 April 2014</w:t>
      </w:r>
      <w:r w:rsidRPr="00A073C5">
        <w:rPr>
          <w:sz w:val="20"/>
          <w:lang w:val="en-GB"/>
        </w:rPr>
        <w:tab/>
        <w:t>3 July 2014</w:t>
      </w:r>
    </w:p>
    <w:p w14:paraId="073E7A8B" w14:textId="77777777" w:rsidR="002C25A5" w:rsidRPr="00A073C5" w:rsidRDefault="002C25A5" w:rsidP="007028CC">
      <w:pPr>
        <w:tabs>
          <w:tab w:val="left" w:pos="5040"/>
          <w:tab w:val="left" w:pos="7560"/>
        </w:tabs>
        <w:jc w:val="both"/>
        <w:rPr>
          <w:sz w:val="20"/>
          <w:lang w:val="en-GB"/>
        </w:rPr>
      </w:pPr>
      <w:r w:rsidRPr="00A073C5">
        <w:rPr>
          <w:sz w:val="20"/>
          <w:lang w:val="en-GB"/>
        </w:rPr>
        <w:t>Niue (accession)</w:t>
      </w:r>
      <w:r w:rsidRPr="00A073C5">
        <w:rPr>
          <w:sz w:val="20"/>
          <w:lang w:val="en-GB"/>
        </w:rPr>
        <w:tab/>
        <w:t>27 June 2012</w:t>
      </w:r>
      <w:r w:rsidRPr="00A073C5">
        <w:rPr>
          <w:sz w:val="20"/>
          <w:lang w:val="en-GB"/>
        </w:rPr>
        <w:tab/>
        <w:t>25 September 2012</w:t>
      </w:r>
    </w:p>
    <w:p w14:paraId="02EFD8ED" w14:textId="77777777" w:rsidR="009803AF" w:rsidRPr="00A073C5" w:rsidRDefault="009803AF" w:rsidP="007028CC">
      <w:pPr>
        <w:tabs>
          <w:tab w:val="left" w:pos="5040"/>
          <w:tab w:val="left" w:pos="7560"/>
        </w:tabs>
        <w:jc w:val="both"/>
        <w:rPr>
          <w:sz w:val="20"/>
          <w:lang w:val="en-GB"/>
        </w:rPr>
      </w:pPr>
      <w:r w:rsidRPr="00A073C5">
        <w:rPr>
          <w:sz w:val="20"/>
          <w:lang w:val="en-GB"/>
        </w:rPr>
        <w:t>Norway (ratification)</w:t>
      </w:r>
      <w:r w:rsidR="009C0015" w:rsidRPr="00A073C5">
        <w:rPr>
          <w:sz w:val="20"/>
          <w:vertAlign w:val="superscript"/>
          <w:lang w:val="en-GB"/>
        </w:rPr>
        <w:t>1</w:t>
      </w:r>
      <w:r w:rsidRPr="00A073C5">
        <w:rPr>
          <w:sz w:val="20"/>
          <w:lang w:val="en-GB"/>
        </w:rPr>
        <w:tab/>
        <w:t>17 October 2000</w:t>
      </w:r>
      <w:r w:rsidR="00336C8B" w:rsidRPr="00A073C5">
        <w:rPr>
          <w:sz w:val="20"/>
          <w:lang w:val="en-GB"/>
        </w:rPr>
        <w:tab/>
        <w:t>13 May 2004</w:t>
      </w:r>
    </w:p>
    <w:p w14:paraId="4661B8F0" w14:textId="77777777" w:rsidR="0059778C" w:rsidRPr="00A073C5" w:rsidRDefault="0059778C" w:rsidP="0059778C">
      <w:pPr>
        <w:tabs>
          <w:tab w:val="left" w:pos="5040"/>
          <w:tab w:val="left" w:pos="7560"/>
        </w:tabs>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28 December 2011</w:t>
      </w:r>
    </w:p>
    <w:p w14:paraId="2E00BBEA" w14:textId="77777777" w:rsidR="00271D1B" w:rsidRPr="00A073C5" w:rsidRDefault="00271D1B" w:rsidP="00336C8B">
      <w:pPr>
        <w:tabs>
          <w:tab w:val="left" w:pos="5040"/>
          <w:tab w:val="left" w:pos="7560"/>
        </w:tabs>
        <w:jc w:val="both"/>
        <w:rPr>
          <w:sz w:val="20"/>
          <w:lang w:val="en-GB"/>
        </w:rPr>
      </w:pPr>
      <w:r w:rsidRPr="00A073C5">
        <w:rPr>
          <w:sz w:val="20"/>
          <w:lang w:val="en-GB"/>
        </w:rPr>
        <w:t>Poland (accession)</w:t>
      </w:r>
      <w:r w:rsidR="00A37E4D" w:rsidRPr="00A073C5">
        <w:rPr>
          <w:sz w:val="20"/>
          <w:vertAlign w:val="superscript"/>
          <w:lang w:val="en-GB"/>
        </w:rPr>
        <w:t>1</w:t>
      </w:r>
      <w:r w:rsidRPr="00A073C5">
        <w:rPr>
          <w:sz w:val="20"/>
          <w:lang w:val="en-GB"/>
        </w:rPr>
        <w:tab/>
        <w:t>17 November 2011</w:t>
      </w:r>
      <w:r w:rsidRPr="00A073C5">
        <w:rPr>
          <w:sz w:val="20"/>
          <w:lang w:val="en-GB"/>
        </w:rPr>
        <w:tab/>
        <w:t>15 February 2012</w:t>
      </w:r>
    </w:p>
    <w:p w14:paraId="6D35B9A0" w14:textId="77777777" w:rsidR="009970CE" w:rsidRDefault="009970CE" w:rsidP="00336C8B">
      <w:pPr>
        <w:tabs>
          <w:tab w:val="left" w:pos="5040"/>
          <w:tab w:val="left" w:pos="7560"/>
        </w:tabs>
        <w:jc w:val="both"/>
        <w:rPr>
          <w:sz w:val="20"/>
          <w:lang w:val="en-GB"/>
        </w:rPr>
      </w:pPr>
      <w:r>
        <w:rPr>
          <w:sz w:val="20"/>
          <w:lang w:val="en-GB"/>
        </w:rPr>
        <w:t>Portugal (accession)</w:t>
      </w:r>
      <w:r>
        <w:rPr>
          <w:sz w:val="20"/>
          <w:lang w:val="en-GB"/>
        </w:rPr>
        <w:tab/>
        <w:t>19 October 2017</w:t>
      </w:r>
      <w:r>
        <w:rPr>
          <w:sz w:val="20"/>
          <w:lang w:val="en-GB"/>
        </w:rPr>
        <w:tab/>
        <w:t>17 January 2018</w:t>
      </w:r>
    </w:p>
    <w:p w14:paraId="411F231D" w14:textId="77777777" w:rsidR="00DC5158" w:rsidRPr="00A073C5" w:rsidRDefault="00DC5158" w:rsidP="00336C8B">
      <w:pPr>
        <w:tabs>
          <w:tab w:val="left" w:pos="5040"/>
          <w:tab w:val="left" w:pos="7560"/>
        </w:tabs>
        <w:jc w:val="both"/>
        <w:rPr>
          <w:sz w:val="20"/>
          <w:lang w:val="en-GB"/>
        </w:rPr>
      </w:pPr>
      <w:r w:rsidRPr="00A073C5">
        <w:rPr>
          <w:sz w:val="20"/>
          <w:lang w:val="en-GB"/>
        </w:rPr>
        <w:lastRenderedPageBreak/>
        <w:t>Kenya (accession)</w:t>
      </w:r>
      <w:r w:rsidR="009A6C03" w:rsidRPr="00A073C5">
        <w:rPr>
          <w:sz w:val="20"/>
          <w:vertAlign w:val="superscript"/>
          <w:lang w:val="en-GB"/>
        </w:rPr>
        <w:t xml:space="preserve"> 1</w:t>
      </w:r>
      <w:r w:rsidRPr="00A073C5">
        <w:rPr>
          <w:sz w:val="20"/>
          <w:lang w:val="en-GB"/>
        </w:rPr>
        <w:tab/>
        <w:t xml:space="preserve">  7 July 2015</w:t>
      </w:r>
      <w:r w:rsidRPr="00A073C5">
        <w:rPr>
          <w:sz w:val="20"/>
          <w:lang w:val="en-GB"/>
        </w:rPr>
        <w:tab/>
        <w:t xml:space="preserve">  5 October 2015</w:t>
      </w:r>
    </w:p>
    <w:p w14:paraId="6292F044" w14:textId="77777777" w:rsidR="00970B29" w:rsidRPr="00A073C5" w:rsidRDefault="00970B29" w:rsidP="00336C8B">
      <w:pPr>
        <w:tabs>
          <w:tab w:val="left" w:pos="5040"/>
          <w:tab w:val="left" w:pos="7560"/>
        </w:tabs>
        <w:jc w:val="both"/>
        <w:rPr>
          <w:sz w:val="20"/>
          <w:lang w:val="en-GB"/>
        </w:rPr>
      </w:pPr>
      <w:r w:rsidRPr="00A073C5">
        <w:rPr>
          <w:sz w:val="20"/>
          <w:lang w:val="en-GB"/>
        </w:rPr>
        <w:t>Romania (accession)</w:t>
      </w:r>
      <w:r w:rsidRPr="00A073C5">
        <w:rPr>
          <w:sz w:val="20"/>
          <w:lang w:val="en-GB"/>
        </w:rPr>
        <w:tab/>
        <w:t>12 March 2007</w:t>
      </w:r>
      <w:r w:rsidRPr="00A073C5">
        <w:rPr>
          <w:sz w:val="20"/>
          <w:lang w:val="en-GB"/>
        </w:rPr>
        <w:tab/>
        <w:t>10 June 2007</w:t>
      </w:r>
    </w:p>
    <w:p w14:paraId="3A184DA6" w14:textId="77777777" w:rsidR="009803AF" w:rsidRPr="00A073C5" w:rsidRDefault="009803AF" w:rsidP="00336C8B">
      <w:pPr>
        <w:tabs>
          <w:tab w:val="left" w:pos="5040"/>
          <w:tab w:val="left" w:pos="7560"/>
        </w:tabs>
        <w:jc w:val="both"/>
        <w:rPr>
          <w:sz w:val="20"/>
          <w:lang w:val="en-GB"/>
        </w:rPr>
      </w:pPr>
      <w:r w:rsidRPr="00A073C5">
        <w:rPr>
          <w:sz w:val="20"/>
          <w:lang w:val="en-GB"/>
        </w:rPr>
        <w:t>Russian Federation (accession)</w:t>
      </w:r>
      <w:r w:rsidRPr="00A073C5">
        <w:rPr>
          <w:sz w:val="20"/>
          <w:vertAlign w:val="superscript"/>
          <w:lang w:val="en-GB"/>
        </w:rPr>
        <w:t>1</w:t>
      </w:r>
      <w:r w:rsidRPr="00A073C5">
        <w:rPr>
          <w:sz w:val="20"/>
          <w:lang w:val="en-GB"/>
        </w:rPr>
        <w:t xml:space="preserve"> </w:t>
      </w:r>
      <w:r w:rsidRPr="00A073C5">
        <w:rPr>
          <w:sz w:val="20"/>
          <w:lang w:val="en-GB"/>
        </w:rPr>
        <w:tab/>
        <w:t>25 May 1999</w:t>
      </w:r>
      <w:r w:rsidR="00336C8B" w:rsidRPr="00A073C5">
        <w:rPr>
          <w:sz w:val="20"/>
          <w:lang w:val="en-GB"/>
        </w:rPr>
        <w:tab/>
        <w:t>13 May 2004</w:t>
      </w:r>
    </w:p>
    <w:p w14:paraId="5167B730" w14:textId="77777777" w:rsidR="00336C8B" w:rsidRPr="00A073C5" w:rsidRDefault="00336C8B" w:rsidP="00336C8B">
      <w:pPr>
        <w:tabs>
          <w:tab w:val="left" w:pos="5040"/>
          <w:tab w:val="left" w:pos="7560"/>
        </w:tabs>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18 August 2004</w:t>
      </w:r>
    </w:p>
    <w:p w14:paraId="12EB9D22" w14:textId="77777777" w:rsidR="00336C8B" w:rsidRPr="00A073C5" w:rsidRDefault="00336C8B" w:rsidP="00336C8B">
      <w:pPr>
        <w:tabs>
          <w:tab w:val="left" w:pos="5040"/>
          <w:tab w:val="left" w:pos="7560"/>
        </w:tabs>
        <w:jc w:val="both"/>
        <w:rPr>
          <w:sz w:val="20"/>
          <w:lang w:val="en-GB"/>
        </w:rPr>
      </w:pPr>
      <w:r w:rsidRPr="00A073C5">
        <w:rPr>
          <w:sz w:val="20"/>
          <w:lang w:val="en-GB"/>
        </w:rPr>
        <w:t>Samoa (accession)</w:t>
      </w:r>
      <w:r w:rsidRPr="00A073C5">
        <w:rPr>
          <w:sz w:val="20"/>
          <w:lang w:val="en-GB"/>
        </w:rPr>
        <w:tab/>
        <w:t>18 May 2004</w:t>
      </w:r>
      <w:r w:rsidRPr="00A073C5">
        <w:rPr>
          <w:sz w:val="20"/>
          <w:lang w:val="en-GB"/>
        </w:rPr>
        <w:tab/>
        <w:t>16 August 2004</w:t>
      </w:r>
    </w:p>
    <w:p w14:paraId="12E488CF" w14:textId="5F3F9457" w:rsidR="001B5CC7" w:rsidRDefault="001B5CC7" w:rsidP="006A4F44">
      <w:pPr>
        <w:tabs>
          <w:tab w:val="left" w:pos="5040"/>
          <w:tab w:val="left" w:pos="7560"/>
        </w:tabs>
        <w:jc w:val="both"/>
        <w:rPr>
          <w:sz w:val="20"/>
          <w:lang w:val="en-GB"/>
        </w:rPr>
      </w:pPr>
      <w:r>
        <w:rPr>
          <w:sz w:val="20"/>
          <w:lang w:val="en-GB"/>
        </w:rPr>
        <w:t>San Marino (accession)</w:t>
      </w:r>
      <w:r>
        <w:rPr>
          <w:sz w:val="20"/>
          <w:lang w:val="en-GB"/>
        </w:rPr>
        <w:tab/>
      </w:r>
      <w:r w:rsidR="00C1270C">
        <w:rPr>
          <w:sz w:val="20"/>
          <w:lang w:val="en-GB"/>
        </w:rPr>
        <w:t>19 April 2021</w:t>
      </w:r>
      <w:r w:rsidR="00C1270C">
        <w:rPr>
          <w:sz w:val="20"/>
          <w:lang w:val="en-GB"/>
        </w:rPr>
        <w:tab/>
        <w:t>1</w:t>
      </w:r>
      <w:r w:rsidR="00B21A0E">
        <w:rPr>
          <w:sz w:val="20"/>
          <w:lang w:val="en-GB"/>
        </w:rPr>
        <w:t>8</w:t>
      </w:r>
      <w:r w:rsidR="00C1270C">
        <w:rPr>
          <w:sz w:val="20"/>
          <w:lang w:val="en-GB"/>
        </w:rPr>
        <w:t xml:space="preserve"> July 2021</w:t>
      </w:r>
    </w:p>
    <w:p w14:paraId="73F7DC04" w14:textId="7C0625C9" w:rsidR="002E2B08" w:rsidRDefault="002E2B08" w:rsidP="006A4F44">
      <w:pPr>
        <w:tabs>
          <w:tab w:val="left" w:pos="5040"/>
          <w:tab w:val="left" w:pos="7560"/>
        </w:tabs>
        <w:jc w:val="both"/>
        <w:rPr>
          <w:sz w:val="20"/>
          <w:lang w:val="en-GB"/>
        </w:rPr>
      </w:pPr>
      <w:r>
        <w:rPr>
          <w:sz w:val="20"/>
          <w:lang w:val="en-GB"/>
        </w:rPr>
        <w:t>Saudi Arabia (accession)</w:t>
      </w:r>
      <w:r>
        <w:rPr>
          <w:sz w:val="20"/>
          <w:lang w:val="en-GB"/>
        </w:rPr>
        <w:tab/>
        <w:t xml:space="preserve">  6 April 2018</w:t>
      </w:r>
      <w:r>
        <w:rPr>
          <w:sz w:val="20"/>
          <w:lang w:val="en-GB"/>
        </w:rPr>
        <w:tab/>
        <w:t xml:space="preserve">  5 July 2018</w:t>
      </w:r>
    </w:p>
    <w:p w14:paraId="06C08E47" w14:textId="77777777" w:rsidR="003F0033" w:rsidRPr="00A073C5" w:rsidRDefault="003F0033" w:rsidP="006A4F44">
      <w:pPr>
        <w:tabs>
          <w:tab w:val="left" w:pos="5040"/>
          <w:tab w:val="left" w:pos="7560"/>
        </w:tabs>
        <w:jc w:val="both"/>
        <w:rPr>
          <w:sz w:val="20"/>
          <w:lang w:val="en-GB"/>
        </w:rPr>
      </w:pPr>
      <w:r w:rsidRPr="00A073C5">
        <w:rPr>
          <w:sz w:val="20"/>
          <w:lang w:val="en-GB"/>
        </w:rPr>
        <w:t>Serbia (accession)</w:t>
      </w:r>
      <w:r w:rsidRPr="00A073C5">
        <w:rPr>
          <w:sz w:val="20"/>
          <w:lang w:val="en-GB"/>
        </w:rPr>
        <w:tab/>
        <w:t>19 March 2013</w:t>
      </w:r>
      <w:r w:rsidRPr="00A073C5">
        <w:rPr>
          <w:sz w:val="20"/>
          <w:lang w:val="en-GB"/>
        </w:rPr>
        <w:tab/>
        <w:t>17 June 2013</w:t>
      </w:r>
    </w:p>
    <w:p w14:paraId="241EE0FC" w14:textId="77777777" w:rsidR="006A4F44" w:rsidRPr="00A073C5" w:rsidRDefault="006A4F44" w:rsidP="006A4F44">
      <w:pPr>
        <w:tabs>
          <w:tab w:val="left" w:pos="5040"/>
          <w:tab w:val="left" w:pos="7560"/>
        </w:tabs>
        <w:jc w:val="both"/>
        <w:rPr>
          <w:sz w:val="20"/>
          <w:lang w:val="en-GB"/>
        </w:rPr>
      </w:pPr>
      <w:r w:rsidRPr="00A073C5">
        <w:rPr>
          <w:sz w:val="20"/>
          <w:lang w:val="en-GB"/>
        </w:rPr>
        <w:t>Sierra Leone (accession)</w:t>
      </w:r>
      <w:r w:rsidRPr="00A073C5">
        <w:rPr>
          <w:sz w:val="20"/>
          <w:lang w:val="en-GB"/>
        </w:rPr>
        <w:tab/>
        <w:t xml:space="preserve">  1 November 2001</w:t>
      </w:r>
      <w:r w:rsidRPr="00A073C5">
        <w:rPr>
          <w:sz w:val="20"/>
          <w:lang w:val="en-GB"/>
        </w:rPr>
        <w:tab/>
        <w:t>13 May 2004</w:t>
      </w:r>
    </w:p>
    <w:p w14:paraId="4D695B80" w14:textId="377B3AB9" w:rsidR="00B0322B" w:rsidRDefault="00B0322B" w:rsidP="006A4F44">
      <w:pPr>
        <w:tabs>
          <w:tab w:val="left" w:pos="5040"/>
          <w:tab w:val="left" w:pos="7560"/>
        </w:tabs>
        <w:jc w:val="both"/>
        <w:rPr>
          <w:sz w:val="20"/>
          <w:lang w:val="en-GB"/>
        </w:rPr>
      </w:pPr>
      <w:r>
        <w:rPr>
          <w:sz w:val="20"/>
          <w:lang w:val="en-GB"/>
        </w:rPr>
        <w:t xml:space="preserve">Singapore (accession) </w:t>
      </w:r>
      <w:r>
        <w:rPr>
          <w:sz w:val="20"/>
          <w:lang w:val="en-GB"/>
        </w:rPr>
        <w:tab/>
        <w:t>30 September 2019</w:t>
      </w:r>
      <w:r>
        <w:rPr>
          <w:sz w:val="20"/>
          <w:lang w:val="en-GB"/>
        </w:rPr>
        <w:tab/>
        <w:t>29 December 2019</w:t>
      </w:r>
    </w:p>
    <w:p w14:paraId="4FA9D6F2" w14:textId="667FBC58" w:rsidR="00557D7A" w:rsidRPr="00A073C5" w:rsidRDefault="00557D7A" w:rsidP="006A4F44">
      <w:pPr>
        <w:tabs>
          <w:tab w:val="left" w:pos="5040"/>
          <w:tab w:val="left" w:pos="7560"/>
        </w:tabs>
        <w:jc w:val="both"/>
        <w:rPr>
          <w:sz w:val="20"/>
          <w:lang w:val="en-GB"/>
        </w:rPr>
      </w:pPr>
      <w:r w:rsidRPr="00A073C5">
        <w:rPr>
          <w:sz w:val="20"/>
          <w:lang w:val="en-GB"/>
        </w:rPr>
        <w:t>Slovenia (accession)</w:t>
      </w:r>
      <w:r w:rsidRPr="00A073C5">
        <w:rPr>
          <w:sz w:val="20"/>
          <w:lang w:val="en-GB"/>
        </w:rPr>
        <w:tab/>
        <w:t xml:space="preserve">  6 July 2015</w:t>
      </w:r>
      <w:r w:rsidRPr="00A073C5">
        <w:rPr>
          <w:sz w:val="20"/>
          <w:lang w:val="en-GB"/>
        </w:rPr>
        <w:tab/>
        <w:t xml:space="preserve">  4 October 2015</w:t>
      </w:r>
    </w:p>
    <w:p w14:paraId="41A7F2FB" w14:textId="77777777" w:rsidR="00336C8B" w:rsidRPr="00A073C5" w:rsidRDefault="00336C8B" w:rsidP="00336C8B">
      <w:pPr>
        <w:tabs>
          <w:tab w:val="left" w:pos="5040"/>
          <w:tab w:val="left" w:pos="7560"/>
        </w:tabs>
        <w:jc w:val="both"/>
        <w:rPr>
          <w:sz w:val="20"/>
          <w:lang w:val="en-GB"/>
        </w:rPr>
      </w:pPr>
      <w:r w:rsidRPr="00A073C5">
        <w:rPr>
          <w:sz w:val="20"/>
          <w:lang w:val="en-GB"/>
        </w:rPr>
        <w:t>Spain (accession)</w:t>
      </w:r>
      <w:r w:rsidRPr="00A073C5">
        <w:rPr>
          <w:sz w:val="20"/>
          <w:vertAlign w:val="superscript"/>
          <w:lang w:val="en-GB"/>
        </w:rPr>
        <w:t>1</w:t>
      </w:r>
      <w:r w:rsidRPr="00A073C5">
        <w:rPr>
          <w:sz w:val="20"/>
          <w:lang w:val="en-GB"/>
        </w:rPr>
        <w:tab/>
        <w:t>10 January 2005</w:t>
      </w:r>
      <w:r w:rsidRPr="00A073C5">
        <w:rPr>
          <w:sz w:val="20"/>
          <w:lang w:val="en-GB"/>
        </w:rPr>
        <w:tab/>
        <w:t>10 April 2005</w:t>
      </w:r>
    </w:p>
    <w:p w14:paraId="632164B1" w14:textId="77777777" w:rsidR="00336C8B" w:rsidRPr="00A073C5" w:rsidRDefault="00336C8B" w:rsidP="00336C8B">
      <w:pPr>
        <w:tabs>
          <w:tab w:val="left" w:pos="5040"/>
          <w:tab w:val="left" w:pos="7560"/>
        </w:tabs>
        <w:jc w:val="both"/>
        <w:rPr>
          <w:sz w:val="20"/>
          <w:lang w:val="en-GB"/>
        </w:rPr>
      </w:pPr>
      <w:r w:rsidRPr="00A073C5">
        <w:rPr>
          <w:sz w:val="20"/>
          <w:lang w:val="en-GB"/>
        </w:rPr>
        <w:t>Sweden (accession)</w:t>
      </w:r>
      <w:r w:rsidR="000565C6" w:rsidRPr="00A073C5">
        <w:rPr>
          <w:sz w:val="20"/>
          <w:vertAlign w:val="superscript"/>
          <w:lang w:val="en-GB"/>
        </w:rPr>
        <w:t>1</w:t>
      </w:r>
      <w:r w:rsidRPr="00A073C5">
        <w:rPr>
          <w:sz w:val="20"/>
          <w:lang w:val="en-GB"/>
        </w:rPr>
        <w:tab/>
        <w:t>22 July 2004</w:t>
      </w:r>
      <w:r w:rsidRPr="00A073C5">
        <w:rPr>
          <w:sz w:val="20"/>
          <w:lang w:val="en-GB"/>
        </w:rPr>
        <w:tab/>
        <w:t>20 October 2004</w:t>
      </w:r>
    </w:p>
    <w:p w14:paraId="1320CE85" w14:textId="77777777" w:rsidR="00336C8B" w:rsidRPr="00A073C5" w:rsidRDefault="00336C8B" w:rsidP="00336C8B">
      <w:pPr>
        <w:tabs>
          <w:tab w:val="left" w:pos="5040"/>
          <w:tab w:val="left" w:pos="7560"/>
        </w:tabs>
        <w:jc w:val="both"/>
        <w:rPr>
          <w:sz w:val="20"/>
          <w:lang w:val="en-GB"/>
        </w:rPr>
      </w:pPr>
      <w:r w:rsidRPr="00A073C5">
        <w:rPr>
          <w:sz w:val="20"/>
          <w:lang w:val="en-GB"/>
        </w:rPr>
        <w:t>Syrian Arab Republic (accession)</w:t>
      </w:r>
      <w:r w:rsidRPr="00A073C5">
        <w:rPr>
          <w:sz w:val="20"/>
          <w:lang w:val="en-GB"/>
        </w:rPr>
        <w:tab/>
        <w:t xml:space="preserve">  2 September 2005</w:t>
      </w:r>
      <w:r w:rsidRPr="00A073C5">
        <w:rPr>
          <w:sz w:val="20"/>
          <w:lang w:val="en-GB"/>
        </w:rPr>
        <w:tab/>
        <w:t xml:space="preserve">  1 December 2005</w:t>
      </w:r>
    </w:p>
    <w:p w14:paraId="6C9F6D3A" w14:textId="77777777" w:rsidR="007E62E8" w:rsidRPr="00A073C5" w:rsidRDefault="007E62E8" w:rsidP="00336C8B">
      <w:pPr>
        <w:tabs>
          <w:tab w:val="left" w:pos="5040"/>
          <w:tab w:val="left" w:pos="7560"/>
        </w:tabs>
        <w:jc w:val="both"/>
        <w:rPr>
          <w:sz w:val="20"/>
          <w:lang w:val="en-GB"/>
        </w:rPr>
      </w:pPr>
      <w:r w:rsidRPr="00A073C5">
        <w:rPr>
          <w:sz w:val="20"/>
          <w:lang w:val="en-GB"/>
        </w:rPr>
        <w:t>Tonga (accession)</w:t>
      </w:r>
      <w:r w:rsidRPr="00A073C5">
        <w:rPr>
          <w:sz w:val="20"/>
          <w:lang w:val="en-GB"/>
        </w:rPr>
        <w:tab/>
        <w:t>18 September 2003</w:t>
      </w:r>
      <w:r w:rsidR="00336C8B" w:rsidRPr="00A073C5">
        <w:rPr>
          <w:sz w:val="20"/>
          <w:lang w:val="en-GB"/>
        </w:rPr>
        <w:tab/>
        <w:t>13 May 2004</w:t>
      </w:r>
    </w:p>
    <w:p w14:paraId="3B2E2AA7" w14:textId="77777777" w:rsidR="00A03CC0" w:rsidRPr="00A073C5" w:rsidRDefault="00A03CC0" w:rsidP="00596FE5">
      <w:pPr>
        <w:tabs>
          <w:tab w:val="left" w:pos="5040"/>
          <w:tab w:val="left" w:pos="7546"/>
        </w:tabs>
        <w:jc w:val="both"/>
        <w:rPr>
          <w:sz w:val="20"/>
          <w:lang w:val="en-GB"/>
        </w:rPr>
      </w:pPr>
      <w:r w:rsidRPr="00A073C5">
        <w:rPr>
          <w:sz w:val="20"/>
          <w:lang w:val="en-GB"/>
        </w:rPr>
        <w:t>Turkey (accession)</w:t>
      </w:r>
      <w:r w:rsidRPr="00A073C5">
        <w:rPr>
          <w:sz w:val="20"/>
          <w:vertAlign w:val="superscript"/>
          <w:lang w:val="en-GB"/>
        </w:rPr>
        <w:t>1</w:t>
      </w:r>
      <w:r w:rsidRPr="00A073C5">
        <w:rPr>
          <w:sz w:val="20"/>
          <w:lang w:val="en-GB"/>
        </w:rPr>
        <w:tab/>
        <w:t>19 July 2010</w:t>
      </w:r>
      <w:r w:rsidRPr="00A073C5">
        <w:rPr>
          <w:sz w:val="20"/>
          <w:lang w:val="en-GB"/>
        </w:rPr>
        <w:tab/>
        <w:t>17 October 2010</w:t>
      </w:r>
    </w:p>
    <w:p w14:paraId="752727C0" w14:textId="77777777" w:rsidR="00596FE5" w:rsidRPr="00A073C5" w:rsidRDefault="00596FE5" w:rsidP="00596FE5">
      <w:pPr>
        <w:tabs>
          <w:tab w:val="left" w:pos="5040"/>
          <w:tab w:val="left" w:pos="7546"/>
        </w:tabs>
        <w:jc w:val="both"/>
        <w:rPr>
          <w:sz w:val="20"/>
          <w:lang w:val="en-GB"/>
        </w:rPr>
      </w:pPr>
      <w:r w:rsidRPr="00A073C5">
        <w:rPr>
          <w:sz w:val="20"/>
          <w:lang w:val="en-GB"/>
        </w:rPr>
        <w:t>Tuvalu (accession)</w:t>
      </w:r>
      <w:r w:rsidRPr="00A073C5">
        <w:rPr>
          <w:sz w:val="20"/>
          <w:lang w:val="en-GB"/>
        </w:rPr>
        <w:tab/>
        <w:t>12 January 2009</w:t>
      </w:r>
      <w:r w:rsidRPr="00A073C5">
        <w:rPr>
          <w:sz w:val="20"/>
          <w:lang w:val="en-GB"/>
        </w:rPr>
        <w:tab/>
        <w:t>12 April 2009</w:t>
      </w:r>
    </w:p>
    <w:p w14:paraId="233317C6" w14:textId="020EC231" w:rsidR="002D1889" w:rsidRDefault="002D1889" w:rsidP="00336C8B">
      <w:pPr>
        <w:tabs>
          <w:tab w:val="left" w:pos="5040"/>
          <w:tab w:val="left" w:pos="7560"/>
        </w:tabs>
        <w:jc w:val="both"/>
        <w:rPr>
          <w:sz w:val="20"/>
          <w:lang w:val="en-GB"/>
        </w:rPr>
      </w:pPr>
      <w:r>
        <w:rPr>
          <w:sz w:val="20"/>
          <w:lang w:val="en-GB"/>
        </w:rPr>
        <w:t>United Arab Emirates (accession)</w:t>
      </w:r>
      <w:r>
        <w:rPr>
          <w:sz w:val="20"/>
          <w:lang w:val="en-GB"/>
        </w:rPr>
        <w:tab/>
        <w:t>22 February 2021</w:t>
      </w:r>
      <w:r>
        <w:rPr>
          <w:sz w:val="20"/>
          <w:lang w:val="en-GB"/>
        </w:rPr>
        <w:tab/>
        <w:t>23 May 2021</w:t>
      </w:r>
    </w:p>
    <w:p w14:paraId="7A2CDDD8" w14:textId="7315B7A5" w:rsidR="009803AF" w:rsidRPr="00A073C5" w:rsidRDefault="009803AF" w:rsidP="00336C8B">
      <w:pPr>
        <w:tabs>
          <w:tab w:val="left" w:pos="5040"/>
          <w:tab w:val="left" w:pos="7560"/>
        </w:tabs>
        <w:jc w:val="both"/>
        <w:rPr>
          <w:sz w:val="20"/>
          <w:lang w:val="en-GB"/>
        </w:rPr>
      </w:pPr>
      <w:r w:rsidRPr="00A073C5">
        <w:rPr>
          <w:sz w:val="20"/>
          <w:lang w:val="en-GB"/>
        </w:rPr>
        <w:t>United Kingdom (ratification)</w:t>
      </w:r>
      <w:r w:rsidRPr="00A073C5">
        <w:rPr>
          <w:sz w:val="20"/>
          <w:vertAlign w:val="superscript"/>
          <w:lang w:val="en-GB"/>
        </w:rPr>
        <w:t>1</w:t>
      </w:r>
      <w:r w:rsidR="00E045EE" w:rsidRPr="00A073C5">
        <w:rPr>
          <w:sz w:val="20"/>
          <w:vertAlign w:val="superscript"/>
          <w:lang w:val="en-GB"/>
        </w:rPr>
        <w:t>,</w:t>
      </w:r>
      <w:r w:rsidR="001A56C3" w:rsidRPr="00A073C5">
        <w:rPr>
          <w:sz w:val="20"/>
          <w:vertAlign w:val="superscript"/>
          <w:lang w:val="en-GB"/>
        </w:rPr>
        <w:t xml:space="preserve"> </w:t>
      </w:r>
      <w:r w:rsidR="00E045EE" w:rsidRPr="00A073C5">
        <w:rPr>
          <w:sz w:val="20"/>
          <w:vertAlign w:val="superscript"/>
          <w:lang w:val="en-GB"/>
        </w:rPr>
        <w:t>2</w:t>
      </w:r>
      <w:r w:rsidRPr="00A073C5">
        <w:rPr>
          <w:sz w:val="20"/>
          <w:lang w:val="en-GB"/>
        </w:rPr>
        <w:t xml:space="preserve"> </w:t>
      </w:r>
      <w:r w:rsidRPr="00A073C5">
        <w:rPr>
          <w:sz w:val="20"/>
          <w:lang w:val="en-GB"/>
        </w:rPr>
        <w:tab/>
        <w:t>11 June 1999</w:t>
      </w:r>
      <w:r w:rsidR="00336C8B" w:rsidRPr="00A073C5">
        <w:rPr>
          <w:sz w:val="20"/>
          <w:lang w:val="en-GB"/>
        </w:rPr>
        <w:tab/>
        <w:t>13 May 2004</w:t>
      </w:r>
    </w:p>
    <w:bookmarkEnd w:id="706"/>
    <w:p w14:paraId="2647934B" w14:textId="77777777" w:rsidR="009803AF" w:rsidRPr="00A073C5" w:rsidRDefault="009803AF" w:rsidP="00F269BA">
      <w:pPr>
        <w:jc w:val="both"/>
        <w:rPr>
          <w:sz w:val="20"/>
          <w:lang w:val="en-GB"/>
        </w:rPr>
      </w:pPr>
    </w:p>
    <w:p w14:paraId="22EA6669" w14:textId="77777777" w:rsidR="00A05EA0" w:rsidRPr="00A073C5" w:rsidRDefault="00A05EA0" w:rsidP="00F269BA">
      <w:pPr>
        <w:jc w:val="both"/>
        <w:rPr>
          <w:sz w:val="20"/>
          <w:lang w:val="en-GB"/>
        </w:rPr>
      </w:pPr>
    </w:p>
    <w:tbl>
      <w:tblPr>
        <w:tblW w:w="0" w:type="auto"/>
        <w:jc w:val="center"/>
        <w:tblLook w:val="01E0" w:firstRow="1" w:lastRow="1" w:firstColumn="1" w:lastColumn="1" w:noHBand="0" w:noVBand="0"/>
      </w:tblPr>
      <w:tblGrid>
        <w:gridCol w:w="2693"/>
        <w:gridCol w:w="5506"/>
      </w:tblGrid>
      <w:tr w:rsidR="00061506" w:rsidRPr="00A073C5" w14:paraId="1931E1F5" w14:textId="77777777" w:rsidTr="00CA1FF3">
        <w:trPr>
          <w:jc w:val="center"/>
        </w:trPr>
        <w:tc>
          <w:tcPr>
            <w:tcW w:w="2693" w:type="dxa"/>
          </w:tcPr>
          <w:p w14:paraId="15678C89" w14:textId="77777777" w:rsidR="00061506" w:rsidRPr="00A073C5" w:rsidRDefault="00061506"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408714B3" w14:textId="625889A3" w:rsidR="00061506" w:rsidRPr="00A073C5" w:rsidRDefault="005C7833" w:rsidP="00B25A34">
            <w:pPr>
              <w:tabs>
                <w:tab w:val="left" w:pos="5040"/>
                <w:tab w:val="left" w:pos="7560"/>
              </w:tabs>
              <w:spacing w:line="230" w:lineRule="auto"/>
              <w:rPr>
                <w:sz w:val="20"/>
                <w:lang w:val="en-GB"/>
              </w:rPr>
            </w:pPr>
            <w:r>
              <w:rPr>
                <w:sz w:val="20"/>
                <w:lang w:val="en-GB"/>
              </w:rPr>
              <w:t>6</w:t>
            </w:r>
            <w:r w:rsidR="0063064E">
              <w:rPr>
                <w:sz w:val="20"/>
                <w:lang w:val="en-GB"/>
              </w:rPr>
              <w:t>3</w:t>
            </w:r>
          </w:p>
        </w:tc>
      </w:tr>
      <w:tr w:rsidR="00061506" w:rsidRPr="00A073C5" w14:paraId="36FC0796" w14:textId="77777777" w:rsidTr="00CA1FF3">
        <w:trPr>
          <w:jc w:val="center"/>
        </w:trPr>
        <w:tc>
          <w:tcPr>
            <w:tcW w:w="2693" w:type="dxa"/>
          </w:tcPr>
          <w:p w14:paraId="29B6400F" w14:textId="77777777" w:rsidR="00061506" w:rsidRPr="00A073C5" w:rsidRDefault="00061506" w:rsidP="00CA1FF3">
            <w:pPr>
              <w:tabs>
                <w:tab w:val="left" w:pos="5040"/>
                <w:tab w:val="left" w:pos="7560"/>
              </w:tabs>
              <w:spacing w:line="230" w:lineRule="auto"/>
              <w:rPr>
                <w:sz w:val="20"/>
                <w:lang w:val="en-GB"/>
              </w:rPr>
            </w:pPr>
          </w:p>
        </w:tc>
        <w:tc>
          <w:tcPr>
            <w:tcW w:w="5506" w:type="dxa"/>
          </w:tcPr>
          <w:p w14:paraId="4FC440F0" w14:textId="5FB94CDD" w:rsidR="00061506" w:rsidRPr="00A073C5" w:rsidRDefault="00A65053" w:rsidP="002E2B08">
            <w:pPr>
              <w:tabs>
                <w:tab w:val="left" w:pos="5040"/>
                <w:tab w:val="left" w:pos="7560"/>
              </w:tabs>
              <w:spacing w:line="230" w:lineRule="auto"/>
              <w:jc w:val="both"/>
              <w:rPr>
                <w:sz w:val="20"/>
                <w:lang w:val="en-GB"/>
              </w:rPr>
            </w:pPr>
            <w:r w:rsidRPr="00A073C5">
              <w:rPr>
                <w:sz w:val="20"/>
                <w:lang w:val="en-GB"/>
              </w:rPr>
              <w:t>(the combined merchant fleets of w</w:t>
            </w:r>
            <w:r w:rsidR="00863C09" w:rsidRPr="00A073C5">
              <w:rPr>
                <w:sz w:val="20"/>
                <w:lang w:val="en-GB"/>
              </w:rPr>
              <w:t xml:space="preserve">hich constitute approximately </w:t>
            </w:r>
            <w:r w:rsidR="008A7BF2">
              <w:rPr>
                <w:sz w:val="20"/>
                <w:lang w:val="en-GB"/>
              </w:rPr>
              <w:t>6</w:t>
            </w:r>
            <w:r w:rsidR="00B64D85">
              <w:rPr>
                <w:sz w:val="20"/>
                <w:lang w:val="en-GB"/>
              </w:rPr>
              <w:t>9</w:t>
            </w:r>
            <w:r w:rsidR="008A7BF2">
              <w:rPr>
                <w:sz w:val="20"/>
                <w:lang w:val="en-GB"/>
              </w:rPr>
              <w:t>.</w:t>
            </w:r>
            <w:r w:rsidR="00BB4315">
              <w:rPr>
                <w:sz w:val="20"/>
                <w:lang w:val="en-GB"/>
              </w:rPr>
              <w:t>13</w:t>
            </w:r>
            <w:r w:rsidR="002E2B08">
              <w:rPr>
                <w:sz w:val="20"/>
                <w:lang w:val="en-GB"/>
              </w:rPr>
              <w:t>%</w:t>
            </w:r>
            <w:r w:rsidR="005B74B9" w:rsidRPr="00A073C5">
              <w:rPr>
                <w:sz w:val="20"/>
                <w:lang w:val="en-GB"/>
              </w:rPr>
              <w:t xml:space="preserve"> </w:t>
            </w:r>
            <w:r w:rsidRPr="00A073C5">
              <w:rPr>
                <w:sz w:val="20"/>
                <w:lang w:val="en-GB"/>
              </w:rPr>
              <w:t>of the gross tonnage of the world’s merchant fleet</w:t>
            </w:r>
            <w:r w:rsidR="0080065F" w:rsidRPr="00A073C5">
              <w:rPr>
                <w:sz w:val="20"/>
                <w:vertAlign w:val="superscript"/>
                <w:lang w:val="en-GB"/>
              </w:rPr>
              <w:t>5</w:t>
            </w:r>
          </w:p>
        </w:tc>
      </w:tr>
    </w:tbl>
    <w:p w14:paraId="7DBBDB82" w14:textId="77777777" w:rsidR="00FF76DD" w:rsidRPr="00A073C5" w:rsidRDefault="00061506" w:rsidP="00061506">
      <w:pPr>
        <w:jc w:val="both"/>
        <w:rPr>
          <w:sz w:val="20"/>
          <w:lang w:val="en-GB"/>
        </w:rPr>
      </w:pPr>
      <w:r w:rsidRPr="00A073C5">
        <w:rPr>
          <w:sz w:val="20"/>
          <w:lang w:val="en-GB"/>
        </w:rPr>
        <w:t>___________</w:t>
      </w:r>
    </w:p>
    <w:p w14:paraId="2AE0F826" w14:textId="77777777" w:rsidR="000C62D1" w:rsidRPr="00A073C5" w:rsidRDefault="000C62D1" w:rsidP="00F269BA">
      <w:pPr>
        <w:jc w:val="both"/>
        <w:rPr>
          <w:sz w:val="20"/>
          <w:lang w:val="en-GB"/>
        </w:rPr>
      </w:pPr>
    </w:p>
    <w:p w14:paraId="139C8F44" w14:textId="77777777" w:rsidR="00FF76DD" w:rsidRPr="00A073C5" w:rsidRDefault="00FF76DD" w:rsidP="00F269BA">
      <w:pPr>
        <w:jc w:val="both"/>
        <w:rPr>
          <w:sz w:val="20"/>
          <w:lang w:val="en-GB"/>
        </w:rPr>
      </w:pPr>
      <w:r w:rsidRPr="00A073C5">
        <w:rPr>
          <w:sz w:val="20"/>
          <w:vertAlign w:val="superscript"/>
          <w:lang w:val="en-GB"/>
        </w:rPr>
        <w:t>1</w:t>
      </w:r>
      <w:r w:rsidR="001A56C3" w:rsidRPr="00A073C5">
        <w:rPr>
          <w:sz w:val="20"/>
          <w:vertAlign w:val="superscript"/>
          <w:lang w:val="en-GB"/>
        </w:rPr>
        <w:t xml:space="preserve"> </w:t>
      </w:r>
      <w:r w:rsidRPr="00A073C5">
        <w:rPr>
          <w:sz w:val="20"/>
          <w:lang w:val="en-GB"/>
        </w:rPr>
        <w:t xml:space="preserve"> For the text of a declaration</w:t>
      </w:r>
      <w:r w:rsidR="00DF7D40" w:rsidRPr="00A073C5">
        <w:rPr>
          <w:sz w:val="20"/>
          <w:lang w:val="en-GB"/>
        </w:rPr>
        <w:t>,</w:t>
      </w:r>
      <w:r w:rsidRPr="00A073C5">
        <w:rPr>
          <w:sz w:val="20"/>
          <w:lang w:val="en-GB"/>
        </w:rPr>
        <w:t xml:space="preserve"> reservation</w:t>
      </w:r>
      <w:r w:rsidR="00DF7D40" w:rsidRPr="00A073C5">
        <w:rPr>
          <w:sz w:val="20"/>
          <w:lang w:val="en-GB"/>
        </w:rPr>
        <w:t xml:space="preserve"> or statement</w:t>
      </w:r>
      <w:r w:rsidRPr="00A073C5">
        <w:rPr>
          <w:sz w:val="20"/>
          <w:lang w:val="en-GB"/>
        </w:rPr>
        <w:t>, see section III.</w:t>
      </w:r>
    </w:p>
    <w:p w14:paraId="7830E5C9" w14:textId="77777777" w:rsidR="00FF76DD" w:rsidRPr="00A073C5" w:rsidRDefault="00FF76DD" w:rsidP="00F269BA">
      <w:pPr>
        <w:jc w:val="both"/>
        <w:rPr>
          <w:sz w:val="20"/>
          <w:lang w:val="en-GB"/>
        </w:rPr>
      </w:pPr>
    </w:p>
    <w:p w14:paraId="06EC582B" w14:textId="77777777" w:rsidR="00C97847" w:rsidRPr="00A073C5" w:rsidRDefault="00E045EE" w:rsidP="00442CC0">
      <w:pPr>
        <w:ind w:left="140" w:hanging="140"/>
        <w:jc w:val="both"/>
        <w:rPr>
          <w:sz w:val="20"/>
          <w:lang w:val="en-GB"/>
        </w:rPr>
      </w:pPr>
      <w:r w:rsidRPr="00A073C5">
        <w:rPr>
          <w:sz w:val="20"/>
          <w:vertAlign w:val="superscript"/>
          <w:lang w:val="en-GB"/>
        </w:rPr>
        <w:t xml:space="preserve">2 </w:t>
      </w:r>
      <w:r w:rsidR="002D1977" w:rsidRPr="00A073C5">
        <w:rPr>
          <w:sz w:val="20"/>
          <w:vertAlign w:val="superscript"/>
          <w:lang w:val="en-GB"/>
        </w:rPr>
        <w:t xml:space="preserve"> </w:t>
      </w:r>
      <w:r w:rsidRPr="00A073C5">
        <w:rPr>
          <w:sz w:val="20"/>
          <w:lang w:val="en-GB"/>
        </w:rPr>
        <w:t xml:space="preserve">The Protocol was extended </w:t>
      </w:r>
      <w:r w:rsidR="001A56C3" w:rsidRPr="00A073C5">
        <w:rPr>
          <w:sz w:val="20"/>
          <w:lang w:val="en-GB"/>
        </w:rPr>
        <w:t xml:space="preserve">by the United Kingdom </w:t>
      </w:r>
      <w:r w:rsidRPr="00A073C5">
        <w:rPr>
          <w:sz w:val="20"/>
          <w:lang w:val="en-GB"/>
        </w:rPr>
        <w:t>to the Isle of Man with effect from 13 May 2004</w:t>
      </w:r>
      <w:r w:rsidR="00C97847" w:rsidRPr="00A073C5">
        <w:rPr>
          <w:sz w:val="20"/>
          <w:lang w:val="en-GB"/>
        </w:rPr>
        <w:t>.</w:t>
      </w:r>
    </w:p>
    <w:p w14:paraId="33FF1EBF" w14:textId="77777777" w:rsidR="00E045EE" w:rsidRPr="00A073C5" w:rsidRDefault="00C97847" w:rsidP="00442CC0">
      <w:pPr>
        <w:ind w:left="140" w:hanging="140"/>
        <w:jc w:val="both"/>
        <w:rPr>
          <w:sz w:val="20"/>
          <w:lang w:val="en-GB"/>
        </w:rPr>
      </w:pPr>
      <w:r w:rsidRPr="00A073C5">
        <w:rPr>
          <w:sz w:val="20"/>
          <w:lang w:val="en-GB"/>
        </w:rPr>
        <w:tab/>
      </w:r>
      <w:r w:rsidR="00442CC0" w:rsidRPr="00A073C5">
        <w:rPr>
          <w:sz w:val="20"/>
          <w:lang w:val="en-GB"/>
        </w:rPr>
        <w:t>On 25 May 2012, the Secretary-General received a notification from the Foreign and Commonwealth Office, informing him that the reservation and declaration made by the United Kingdom (see section III)  are now applicable to the Isle of Man.</w:t>
      </w:r>
    </w:p>
    <w:p w14:paraId="5D4B56E8" w14:textId="77777777" w:rsidR="00442CC0" w:rsidRPr="00A073C5" w:rsidRDefault="00442CC0" w:rsidP="00F269BA">
      <w:pPr>
        <w:jc w:val="both"/>
        <w:rPr>
          <w:sz w:val="20"/>
          <w:lang w:val="en-GB"/>
        </w:rPr>
      </w:pPr>
    </w:p>
    <w:p w14:paraId="2E51F419" w14:textId="77777777" w:rsidR="006C735B" w:rsidRPr="00A073C5" w:rsidRDefault="00E0678F" w:rsidP="00442CC0">
      <w:pPr>
        <w:ind w:left="154"/>
        <w:jc w:val="both"/>
        <w:rPr>
          <w:sz w:val="20"/>
          <w:lang w:val="en-GB"/>
        </w:rPr>
      </w:pPr>
      <w:r w:rsidRPr="00A073C5">
        <w:rPr>
          <w:sz w:val="20"/>
          <w:lang w:val="en-GB"/>
        </w:rPr>
        <w:t>The Protocol was</w:t>
      </w:r>
      <w:r w:rsidR="00AA0DD0" w:rsidRPr="00A073C5">
        <w:rPr>
          <w:sz w:val="20"/>
          <w:lang w:val="en-GB"/>
        </w:rPr>
        <w:t xml:space="preserve"> further</w:t>
      </w:r>
      <w:r w:rsidRPr="00A073C5">
        <w:rPr>
          <w:sz w:val="20"/>
          <w:lang w:val="en-GB"/>
        </w:rPr>
        <w:t xml:space="preserve"> extend</w:t>
      </w:r>
      <w:r w:rsidR="00A941C3" w:rsidRPr="00A073C5">
        <w:rPr>
          <w:sz w:val="20"/>
          <w:lang w:val="en-GB"/>
        </w:rPr>
        <w:t>ed</w:t>
      </w:r>
      <w:r w:rsidRPr="00A073C5">
        <w:rPr>
          <w:sz w:val="20"/>
          <w:lang w:val="en-GB"/>
        </w:rPr>
        <w:t xml:space="preserve"> by the United Kingdom to</w:t>
      </w:r>
      <w:r w:rsidR="008C4694" w:rsidRPr="00A073C5">
        <w:rPr>
          <w:sz w:val="20"/>
          <w:lang w:val="en-GB"/>
        </w:rPr>
        <w:t xml:space="preserve"> the following UK territories</w:t>
      </w:r>
      <w:r w:rsidR="006C735B" w:rsidRPr="00A073C5">
        <w:rPr>
          <w:sz w:val="20"/>
          <w:lang w:val="en-GB"/>
        </w:rPr>
        <w:t>:</w:t>
      </w:r>
    </w:p>
    <w:p w14:paraId="190E398D" w14:textId="77777777" w:rsidR="006C735B" w:rsidRPr="00A073C5" w:rsidRDefault="00E0678F" w:rsidP="006C735B">
      <w:pPr>
        <w:pStyle w:val="ListParagraph"/>
        <w:numPr>
          <w:ilvl w:val="0"/>
          <w:numId w:val="26"/>
        </w:numPr>
        <w:jc w:val="both"/>
      </w:pPr>
      <w:r w:rsidRPr="00A073C5">
        <w:rPr>
          <w:sz w:val="20"/>
          <w:lang w:val="en-GB"/>
        </w:rPr>
        <w:t>the Island of Jersey from 14 December 2009</w:t>
      </w:r>
      <w:r w:rsidR="006C735B" w:rsidRPr="00A073C5">
        <w:rPr>
          <w:sz w:val="20"/>
          <w:lang w:val="en-GB"/>
        </w:rPr>
        <w:t>;</w:t>
      </w:r>
    </w:p>
    <w:p w14:paraId="51C2A13A" w14:textId="77777777" w:rsidR="006C735B" w:rsidRPr="00A073C5" w:rsidRDefault="00AF31A0" w:rsidP="006C735B">
      <w:pPr>
        <w:pStyle w:val="ListParagraph"/>
        <w:numPr>
          <w:ilvl w:val="0"/>
          <w:numId w:val="26"/>
        </w:numPr>
        <w:jc w:val="both"/>
      </w:pPr>
      <w:r w:rsidRPr="00A073C5">
        <w:rPr>
          <w:sz w:val="20"/>
          <w:lang w:val="en-GB"/>
        </w:rPr>
        <w:t>the Cayman Islands from 31 January 2011</w:t>
      </w:r>
      <w:r w:rsidR="006C735B" w:rsidRPr="00A073C5">
        <w:rPr>
          <w:sz w:val="20"/>
          <w:lang w:val="en-GB"/>
        </w:rPr>
        <w:t xml:space="preserve">; </w:t>
      </w:r>
    </w:p>
    <w:p w14:paraId="32B00118" w14:textId="77777777" w:rsidR="00FF3BE1" w:rsidRPr="00A073C5" w:rsidRDefault="00FF3BE1" w:rsidP="006C735B">
      <w:pPr>
        <w:pStyle w:val="ListParagraph"/>
        <w:numPr>
          <w:ilvl w:val="0"/>
          <w:numId w:val="26"/>
        </w:numPr>
        <w:jc w:val="both"/>
      </w:pPr>
      <w:r w:rsidRPr="00A073C5">
        <w:rPr>
          <w:sz w:val="20"/>
          <w:lang w:val="en-GB"/>
        </w:rPr>
        <w:t>Isle of Man from 25 May 2012;</w:t>
      </w:r>
    </w:p>
    <w:p w14:paraId="2526B316" w14:textId="77777777" w:rsidR="006C735B" w:rsidRPr="00A073C5" w:rsidRDefault="00442CC0" w:rsidP="006C735B">
      <w:pPr>
        <w:pStyle w:val="ListParagraph"/>
        <w:numPr>
          <w:ilvl w:val="0"/>
          <w:numId w:val="26"/>
        </w:numPr>
        <w:jc w:val="both"/>
      </w:pPr>
      <w:r w:rsidRPr="00A073C5">
        <w:rPr>
          <w:sz w:val="20"/>
          <w:lang w:val="en-GB"/>
        </w:rPr>
        <w:t>the Bailiwick of Guernsey from 11 June 2013</w:t>
      </w:r>
      <w:r w:rsidR="006C735B" w:rsidRPr="00A073C5">
        <w:rPr>
          <w:sz w:val="20"/>
          <w:lang w:val="en-GB"/>
        </w:rPr>
        <w:t>; and</w:t>
      </w:r>
    </w:p>
    <w:p w14:paraId="58B123C4" w14:textId="77777777" w:rsidR="006C735B" w:rsidRPr="00A073C5" w:rsidRDefault="006C735B" w:rsidP="006C735B">
      <w:pPr>
        <w:pStyle w:val="ListParagraph"/>
        <w:numPr>
          <w:ilvl w:val="0"/>
          <w:numId w:val="26"/>
        </w:numPr>
        <w:jc w:val="both"/>
      </w:pPr>
      <w:r w:rsidRPr="00A073C5">
        <w:rPr>
          <w:sz w:val="20"/>
          <w:lang w:val="en-GB"/>
        </w:rPr>
        <w:t>Gibraltar from 25 February 2014</w:t>
      </w:r>
      <w:r w:rsidR="00947489" w:rsidRPr="00A073C5">
        <w:rPr>
          <w:sz w:val="20"/>
          <w:lang w:val="en-GB"/>
        </w:rPr>
        <w:t>,</w:t>
      </w:r>
    </w:p>
    <w:p w14:paraId="1EB5E8B4" w14:textId="77777777" w:rsidR="00A941C3" w:rsidRPr="00A073C5" w:rsidRDefault="00442CC0" w:rsidP="006C735B">
      <w:pPr>
        <w:ind w:left="154"/>
        <w:jc w:val="both"/>
      </w:pPr>
      <w:r w:rsidRPr="00A073C5">
        <w:rPr>
          <w:sz w:val="20"/>
          <w:lang w:val="en-GB"/>
        </w:rPr>
        <w:t xml:space="preserve">declaring that </w:t>
      </w:r>
      <w:r w:rsidR="00874CB0" w:rsidRPr="00A073C5">
        <w:rPr>
          <w:sz w:val="20"/>
          <w:lang w:val="en-GB"/>
        </w:rPr>
        <w:t xml:space="preserve">the reservations made by the Government of the United Kingdom of Great Britain and Northern Ireland upon ratification with respect to articles 18(1)(a) and (b), 2(1)(d) and (e), 15(2)(b), 6(1)(a)(i) and (1)(b)(i), and 15(3bis) of the 1976 Convention as amended by the Protocol of 1996 will apply in respect </w:t>
      </w:r>
      <w:r w:rsidR="00AA0DD0" w:rsidRPr="00A073C5">
        <w:rPr>
          <w:sz w:val="20"/>
          <w:lang w:val="en-GB"/>
        </w:rPr>
        <w:t>of</w:t>
      </w:r>
      <w:r w:rsidR="00874CB0" w:rsidRPr="00A073C5">
        <w:rPr>
          <w:sz w:val="20"/>
          <w:lang w:val="en-GB"/>
        </w:rPr>
        <w:t xml:space="preserve"> the </w:t>
      </w:r>
      <w:r w:rsidR="00EA5A37" w:rsidRPr="00A073C5">
        <w:rPr>
          <w:sz w:val="20"/>
          <w:lang w:val="en-GB"/>
        </w:rPr>
        <w:t xml:space="preserve">above-listed </w:t>
      </w:r>
      <w:r w:rsidR="00947489" w:rsidRPr="00A073C5">
        <w:rPr>
          <w:sz w:val="20"/>
          <w:lang w:val="en-GB"/>
        </w:rPr>
        <w:t xml:space="preserve">UK </w:t>
      </w:r>
      <w:r w:rsidR="00EA5A37" w:rsidRPr="00A073C5">
        <w:rPr>
          <w:sz w:val="20"/>
          <w:lang w:val="en-GB"/>
        </w:rPr>
        <w:t>territories</w:t>
      </w:r>
      <w:r w:rsidRPr="00A073C5">
        <w:rPr>
          <w:sz w:val="20"/>
          <w:lang w:val="en-GB"/>
        </w:rPr>
        <w:t>.</w:t>
      </w:r>
    </w:p>
    <w:p w14:paraId="43ACF458" w14:textId="77777777" w:rsidR="00874CB0" w:rsidRPr="00A073C5" w:rsidRDefault="00874CB0" w:rsidP="000A0163">
      <w:pPr>
        <w:pStyle w:val="BodyText"/>
        <w:ind w:left="1134"/>
        <w:rPr>
          <w:b/>
        </w:rPr>
      </w:pPr>
      <w:r w:rsidRPr="00A073C5">
        <w:tab/>
      </w:r>
    </w:p>
    <w:p w14:paraId="5D269B39" w14:textId="77777777" w:rsidR="00FF76DD" w:rsidRPr="00A073C5" w:rsidRDefault="00E045EE" w:rsidP="00F269BA">
      <w:pPr>
        <w:jc w:val="both"/>
        <w:rPr>
          <w:sz w:val="20"/>
          <w:lang w:val="en-GB"/>
        </w:rPr>
      </w:pPr>
      <w:r w:rsidRPr="00A073C5">
        <w:rPr>
          <w:sz w:val="20"/>
          <w:vertAlign w:val="superscript"/>
          <w:lang w:val="en-GB"/>
        </w:rPr>
        <w:t>3</w:t>
      </w:r>
      <w:r w:rsidR="00FF76DD" w:rsidRPr="00A073C5">
        <w:rPr>
          <w:sz w:val="20"/>
          <w:vertAlign w:val="superscript"/>
          <w:lang w:val="en-GB"/>
        </w:rPr>
        <w:t xml:space="preserve"> </w:t>
      </w:r>
      <w:r w:rsidR="001A56C3" w:rsidRPr="00A073C5">
        <w:rPr>
          <w:sz w:val="20"/>
          <w:vertAlign w:val="superscript"/>
          <w:lang w:val="en-GB"/>
        </w:rPr>
        <w:t xml:space="preserve"> </w:t>
      </w:r>
      <w:r w:rsidR="001A56C3" w:rsidRPr="00A073C5">
        <w:rPr>
          <w:sz w:val="20"/>
          <w:lang w:val="en-GB"/>
        </w:rPr>
        <w:t>Denmark e</w:t>
      </w:r>
      <w:r w:rsidR="00FF76DD" w:rsidRPr="00A073C5">
        <w:rPr>
          <w:sz w:val="20"/>
          <w:lang w:val="en-GB"/>
        </w:rPr>
        <w:t xml:space="preserve">xtended </w:t>
      </w:r>
      <w:r w:rsidR="001A56C3" w:rsidRPr="00A073C5">
        <w:rPr>
          <w:sz w:val="20"/>
          <w:lang w:val="en-GB"/>
        </w:rPr>
        <w:t xml:space="preserve">the Protocol </w:t>
      </w:r>
      <w:r w:rsidR="00FF76DD" w:rsidRPr="00A073C5">
        <w:rPr>
          <w:sz w:val="20"/>
          <w:lang w:val="en-GB"/>
        </w:rPr>
        <w:t>to Greenland with effect from 13 May 200</w:t>
      </w:r>
      <w:r w:rsidR="0065549D" w:rsidRPr="00A073C5">
        <w:rPr>
          <w:sz w:val="20"/>
          <w:lang w:val="en-GB"/>
        </w:rPr>
        <w:t>4</w:t>
      </w:r>
      <w:r w:rsidR="00EF0FDD">
        <w:rPr>
          <w:sz w:val="20"/>
          <w:lang w:val="en-GB"/>
        </w:rPr>
        <w:t xml:space="preserve"> and to the Faroe with effect from 9 January 2019.</w:t>
      </w:r>
    </w:p>
    <w:p w14:paraId="2D1DCFF2" w14:textId="77777777" w:rsidR="0064674E" w:rsidRPr="00A073C5" w:rsidRDefault="0064674E" w:rsidP="00F269BA">
      <w:pPr>
        <w:jc w:val="both"/>
        <w:rPr>
          <w:sz w:val="20"/>
          <w:lang w:val="en-GB"/>
        </w:rPr>
      </w:pPr>
    </w:p>
    <w:p w14:paraId="6BBF4284" w14:textId="77777777" w:rsidR="0064674E" w:rsidRPr="00A073C5" w:rsidRDefault="0064674E" w:rsidP="00F269BA">
      <w:pPr>
        <w:jc w:val="both"/>
        <w:rPr>
          <w:sz w:val="20"/>
          <w:lang w:val="en-GB"/>
        </w:rPr>
      </w:pPr>
      <w:r w:rsidRPr="00A073C5">
        <w:rPr>
          <w:sz w:val="20"/>
          <w:vertAlign w:val="superscript"/>
          <w:lang w:val="en-GB"/>
        </w:rPr>
        <w:t>4</w:t>
      </w:r>
      <w:r w:rsidRPr="00A073C5">
        <w:rPr>
          <w:sz w:val="20"/>
          <w:lang w:val="en-GB"/>
        </w:rPr>
        <w:t xml:space="preserve"> Applies only to the Hong Kong Special Administrative Region.</w:t>
      </w:r>
      <w:r w:rsidRPr="00A073C5">
        <w:rPr>
          <w:sz w:val="20"/>
          <w:lang w:val="en-GB"/>
        </w:rPr>
        <w:tab/>
      </w:r>
    </w:p>
    <w:p w14:paraId="2367A65C" w14:textId="77777777" w:rsidR="00444731" w:rsidRPr="00A073C5" w:rsidRDefault="00444731" w:rsidP="0080065F">
      <w:pPr>
        <w:rPr>
          <w:sz w:val="20"/>
          <w:lang w:val="en-GB"/>
        </w:rPr>
      </w:pPr>
    </w:p>
    <w:p w14:paraId="5A65DA2F" w14:textId="77777777" w:rsidR="0080065F" w:rsidRPr="00A073C5" w:rsidRDefault="0080065F" w:rsidP="0080065F">
      <w:pPr>
        <w:rPr>
          <w:sz w:val="20"/>
          <w:lang w:val="en-GB"/>
        </w:rPr>
      </w:pPr>
      <w:r w:rsidRPr="00A073C5">
        <w:rPr>
          <w:sz w:val="20"/>
          <w:vertAlign w:val="superscript"/>
          <w:lang w:val="en-GB"/>
        </w:rPr>
        <w:t>5</w:t>
      </w:r>
      <w:r w:rsidRPr="00A073C5">
        <w:rPr>
          <w:sz w:val="20"/>
          <w:lang w:val="en-GB"/>
        </w:rPr>
        <w:t xml:space="preserve"> </w:t>
      </w:r>
      <w:r w:rsidR="00316C28">
        <w:rPr>
          <w:sz w:val="20"/>
          <w:lang w:val="en-GB"/>
        </w:rPr>
        <w:t xml:space="preserve">Please note that the </w:t>
      </w:r>
      <w:r w:rsidR="00523659" w:rsidRPr="00A073C5">
        <w:rPr>
          <w:sz w:val="20"/>
          <w:lang w:val="en-GB"/>
        </w:rPr>
        <w:t>figure differ</w:t>
      </w:r>
      <w:r w:rsidR="00316C28">
        <w:rPr>
          <w:sz w:val="20"/>
          <w:lang w:val="en-GB"/>
        </w:rPr>
        <w:t>s</w:t>
      </w:r>
      <w:r w:rsidR="00523659" w:rsidRPr="00A073C5">
        <w:rPr>
          <w:sz w:val="20"/>
          <w:lang w:val="en-GB"/>
        </w:rPr>
        <w:t xml:space="preserve"> from the one in</w:t>
      </w:r>
      <w:r w:rsidRPr="00A073C5">
        <w:rPr>
          <w:sz w:val="20"/>
          <w:lang w:val="en-GB"/>
        </w:rPr>
        <w:t xml:space="preserve"> </w:t>
      </w:r>
      <w:r w:rsidR="000A2810" w:rsidRPr="00A073C5">
        <w:rPr>
          <w:sz w:val="20"/>
          <w:lang w:val="en-GB"/>
        </w:rPr>
        <w:t>GISIS</w:t>
      </w:r>
      <w:r w:rsidR="00523659" w:rsidRPr="00A073C5">
        <w:rPr>
          <w:sz w:val="20"/>
          <w:lang w:val="en-GB"/>
        </w:rPr>
        <w:t>,</w:t>
      </w:r>
      <w:r w:rsidRPr="00A073C5">
        <w:rPr>
          <w:sz w:val="20"/>
          <w:lang w:val="en-GB"/>
        </w:rPr>
        <w:t xml:space="preserve"> </w:t>
      </w:r>
      <w:r w:rsidR="00523659" w:rsidRPr="00A073C5">
        <w:rPr>
          <w:sz w:val="20"/>
          <w:lang w:val="en-GB"/>
        </w:rPr>
        <w:t>which</w:t>
      </w:r>
      <w:r w:rsidR="0071175C" w:rsidRPr="00A073C5">
        <w:rPr>
          <w:sz w:val="20"/>
          <w:lang w:val="en-GB"/>
        </w:rPr>
        <w:t xml:space="preserve"> automatically</w:t>
      </w:r>
      <w:r w:rsidR="00523659" w:rsidRPr="00A073C5">
        <w:rPr>
          <w:sz w:val="20"/>
          <w:lang w:val="en-GB"/>
        </w:rPr>
        <w:t xml:space="preserve"> includes </w:t>
      </w:r>
      <w:r w:rsidR="00316C28">
        <w:rPr>
          <w:sz w:val="20"/>
          <w:lang w:val="en-GB"/>
        </w:rPr>
        <w:t>the tonnage for China</w:t>
      </w:r>
      <w:r w:rsidR="00523659" w:rsidRPr="00A073C5">
        <w:rPr>
          <w:sz w:val="20"/>
          <w:lang w:val="en-GB"/>
        </w:rPr>
        <w:t>.  China acceded to LLMC PROT 1996 only for the Hong Kong territory.</w:t>
      </w:r>
    </w:p>
    <w:p w14:paraId="107010D9" w14:textId="77777777" w:rsidR="009803AF" w:rsidRPr="00A073C5" w:rsidRDefault="00F269BA" w:rsidP="007E222D">
      <w:pPr>
        <w:jc w:val="center"/>
        <w:rPr>
          <w:b/>
          <w:sz w:val="20"/>
          <w:lang w:val="en-GB"/>
        </w:rPr>
      </w:pPr>
      <w:r w:rsidRPr="00A073C5">
        <w:rPr>
          <w:sz w:val="20"/>
          <w:lang w:val="en-GB"/>
        </w:rPr>
        <w:br w:type="page"/>
      </w:r>
      <w:r w:rsidR="009803AF" w:rsidRPr="00A073C5">
        <w:rPr>
          <w:b/>
          <w:sz w:val="20"/>
          <w:lang w:val="en-GB"/>
        </w:rPr>
        <w:lastRenderedPageBreak/>
        <w:t>III.   Declarations, Reservations and Statements</w:t>
      </w:r>
    </w:p>
    <w:p w14:paraId="36430B28" w14:textId="77777777" w:rsidR="009803AF" w:rsidRPr="00A073C5" w:rsidRDefault="009803AF" w:rsidP="00F269BA">
      <w:pPr>
        <w:jc w:val="both"/>
        <w:rPr>
          <w:bCs/>
          <w:sz w:val="20"/>
          <w:lang w:val="en-GB"/>
        </w:rPr>
      </w:pPr>
    </w:p>
    <w:p w14:paraId="450FCB75" w14:textId="77777777" w:rsidR="00746100" w:rsidRPr="00A073C5" w:rsidRDefault="00746100" w:rsidP="00746100">
      <w:pPr>
        <w:jc w:val="both"/>
        <w:rPr>
          <w:bCs/>
          <w:sz w:val="20"/>
          <w:lang w:val="en-GB"/>
        </w:rPr>
      </w:pPr>
      <w:r w:rsidRPr="00A073C5">
        <w:rPr>
          <w:bCs/>
          <w:sz w:val="20"/>
          <w:lang w:val="en-GB"/>
        </w:rPr>
        <w:t>The Secretary-General received, on 31 May 2013, a communication from the Minister for Foreign Affairs of Australia, containing the texts of two reservations as follows:</w:t>
      </w:r>
    </w:p>
    <w:p w14:paraId="09FD1DC0" w14:textId="77777777" w:rsidR="00746100" w:rsidRPr="00A073C5" w:rsidRDefault="00746100" w:rsidP="00746100">
      <w:pPr>
        <w:jc w:val="both"/>
        <w:rPr>
          <w:bCs/>
          <w:sz w:val="20"/>
          <w:lang w:val="en-GB"/>
        </w:rPr>
      </w:pPr>
    </w:p>
    <w:p w14:paraId="4E6B04D9" w14:textId="77777777" w:rsidR="00746100" w:rsidRPr="00A073C5" w:rsidRDefault="00746100" w:rsidP="001D691D">
      <w:pPr>
        <w:ind w:firstLine="720"/>
        <w:jc w:val="both"/>
        <w:rPr>
          <w:bCs/>
          <w:sz w:val="20"/>
          <w:lang w:val="en-GB"/>
        </w:rPr>
      </w:pPr>
      <w:r w:rsidRPr="00A073C5">
        <w:rPr>
          <w:bCs/>
          <w:sz w:val="20"/>
          <w:lang w:val="en-GB"/>
        </w:rPr>
        <w:t>“Pursuant to Article 7 of the Protocol, the Government of Australia:</w:t>
      </w:r>
    </w:p>
    <w:p w14:paraId="7AA5D836" w14:textId="77777777" w:rsidR="00746100" w:rsidRPr="00A073C5" w:rsidRDefault="00746100" w:rsidP="001D691D">
      <w:pPr>
        <w:ind w:left="720"/>
        <w:jc w:val="both"/>
        <w:rPr>
          <w:bCs/>
          <w:sz w:val="20"/>
          <w:lang w:val="en-GB"/>
        </w:rPr>
      </w:pPr>
      <w:r w:rsidRPr="00A073C5">
        <w:rPr>
          <w:bCs/>
          <w:sz w:val="20"/>
          <w:lang w:val="en-GB"/>
        </w:rPr>
        <w:t xml:space="preserve">"(a) </w:t>
      </w:r>
      <w:r w:rsidRPr="00A073C5">
        <w:rPr>
          <w:bCs/>
          <w:sz w:val="20"/>
          <w:lang w:val="en-GB"/>
        </w:rPr>
        <w:tab/>
        <w:t>Reiterates its reservation, made on depositing its instrument of accession to the Convention on Limitation of Liability for Maritime Claims, 1976, to exclude the application of Article 2, paragraphs 1(d) and (e); and</w:t>
      </w:r>
    </w:p>
    <w:p w14:paraId="47649896" w14:textId="77777777" w:rsidR="001E0AB1" w:rsidRPr="00A073C5" w:rsidRDefault="00746100" w:rsidP="001D691D">
      <w:pPr>
        <w:ind w:left="720"/>
        <w:jc w:val="both"/>
        <w:rPr>
          <w:bCs/>
          <w:sz w:val="20"/>
          <w:lang w:val="en-GB"/>
        </w:rPr>
      </w:pPr>
      <w:r w:rsidRPr="00A073C5">
        <w:rPr>
          <w:bCs/>
          <w:sz w:val="20"/>
          <w:lang w:val="en-GB"/>
        </w:rPr>
        <w:t xml:space="preserve">(b) </w:t>
      </w:r>
      <w:r w:rsidRPr="00A073C5">
        <w:rPr>
          <w:bCs/>
          <w:sz w:val="20"/>
          <w:lang w:val="en-GB"/>
        </w:rPr>
        <w:tab/>
        <w:t>reserves the right to exclude claims for damage within the meaning of the International Convention on Liability and Compensation for Damage in Connection with the Carriage of Hazardous and Noxious Substances by Sea, 1996 or any amendment or protocol related thereto.</w:t>
      </w:r>
    </w:p>
    <w:p w14:paraId="793E8DD4" w14:textId="77777777" w:rsidR="0003226B" w:rsidRPr="00A073C5" w:rsidRDefault="0003226B" w:rsidP="00864DE3">
      <w:pPr>
        <w:jc w:val="center"/>
        <w:rPr>
          <w:b/>
          <w:bCs/>
          <w:sz w:val="20"/>
          <w:lang w:val="en-GB"/>
        </w:rPr>
      </w:pPr>
    </w:p>
    <w:p w14:paraId="6FD3E7F6" w14:textId="77777777" w:rsidR="0003226B" w:rsidRPr="00A073C5" w:rsidRDefault="0003226B" w:rsidP="00864DE3">
      <w:pPr>
        <w:jc w:val="center"/>
        <w:rPr>
          <w:b/>
          <w:bCs/>
          <w:sz w:val="20"/>
          <w:lang w:val="en-GB"/>
        </w:rPr>
      </w:pPr>
      <w:r w:rsidRPr="00A073C5">
        <w:rPr>
          <w:b/>
          <w:bCs/>
          <w:sz w:val="20"/>
          <w:lang w:val="en-GB"/>
        </w:rPr>
        <w:t>BELGIUM</w:t>
      </w:r>
    </w:p>
    <w:p w14:paraId="2F76C294" w14:textId="77777777" w:rsidR="0003226B" w:rsidRPr="00A073C5" w:rsidRDefault="0003226B" w:rsidP="00864DE3">
      <w:pPr>
        <w:jc w:val="center"/>
        <w:rPr>
          <w:b/>
          <w:bCs/>
          <w:sz w:val="20"/>
          <w:lang w:val="en-GB"/>
        </w:rPr>
      </w:pPr>
    </w:p>
    <w:p w14:paraId="7A136521" w14:textId="77777777" w:rsidR="0003226B" w:rsidRPr="00A073C5" w:rsidRDefault="0003226B" w:rsidP="0003226B">
      <w:pPr>
        <w:pStyle w:val="BodyText"/>
        <w:ind w:firstLine="720"/>
      </w:pPr>
      <w:r w:rsidRPr="00A073C5">
        <w:t>The instrument of accession of Belgium contained the following reservation:</w:t>
      </w:r>
    </w:p>
    <w:p w14:paraId="551B9A20" w14:textId="77777777" w:rsidR="0003226B" w:rsidRPr="00A073C5" w:rsidRDefault="0003226B" w:rsidP="0003226B">
      <w:pPr>
        <w:pStyle w:val="BodyText"/>
        <w:ind w:firstLine="720"/>
      </w:pPr>
    </w:p>
    <w:p w14:paraId="1EF49046" w14:textId="77777777" w:rsidR="00930B6A" w:rsidRPr="00A073C5" w:rsidRDefault="00930B6A" w:rsidP="00930B6A">
      <w:pPr>
        <w:pStyle w:val="BodyText"/>
        <w:ind w:firstLine="720"/>
        <w:rPr>
          <w:i/>
        </w:rPr>
      </w:pPr>
      <w:r w:rsidRPr="00A073C5">
        <w:rPr>
          <w:i/>
        </w:rPr>
        <w:t>Translation</w:t>
      </w:r>
    </w:p>
    <w:p w14:paraId="274F8E52" w14:textId="77777777" w:rsidR="00930B6A" w:rsidRPr="00A073C5" w:rsidRDefault="00930B6A" w:rsidP="00930B6A">
      <w:pPr>
        <w:pStyle w:val="BodyText"/>
      </w:pPr>
    </w:p>
    <w:p w14:paraId="32139ECE" w14:textId="77777777" w:rsidR="00930B6A" w:rsidRPr="00A073C5" w:rsidRDefault="00930B6A" w:rsidP="00930B6A">
      <w:pPr>
        <w:pStyle w:val="BodyText"/>
        <w:ind w:left="720"/>
      </w:pPr>
      <w:r w:rsidRPr="00A073C5">
        <w:t xml:space="preserve">“In accordance with article 18, paragraph 1(a) of the Convention on Limitation of Liability for Maritime Claims, 1976, as amended by the Protocol of 1996, the Kingdom of Belgium reserves the right to </w:t>
      </w:r>
      <w:bookmarkStart w:id="707" w:name="_Hlk20214792"/>
      <w:r w:rsidRPr="00A073C5">
        <w:t>exclude application of article 2, paragraph 1(d) and (e) of the 1976 Convention, as amended by the 1996 Protocol.”</w:t>
      </w:r>
    </w:p>
    <w:bookmarkEnd w:id="707"/>
    <w:p w14:paraId="35C01576" w14:textId="77777777" w:rsidR="00185BB9" w:rsidRPr="00A073C5" w:rsidRDefault="00185BB9" w:rsidP="0003226B">
      <w:pPr>
        <w:pStyle w:val="BodyText"/>
      </w:pPr>
    </w:p>
    <w:p w14:paraId="2504146E" w14:textId="77777777" w:rsidR="0003226B" w:rsidRPr="00A073C5" w:rsidRDefault="0003226B" w:rsidP="00864DE3">
      <w:pPr>
        <w:jc w:val="center"/>
        <w:rPr>
          <w:b/>
          <w:bCs/>
          <w:sz w:val="20"/>
          <w:lang w:val="en-GB"/>
        </w:rPr>
      </w:pPr>
    </w:p>
    <w:p w14:paraId="28907B28" w14:textId="77777777" w:rsidR="00F269BA" w:rsidRPr="00A073C5" w:rsidRDefault="00864DE3" w:rsidP="00864DE3">
      <w:pPr>
        <w:jc w:val="center"/>
        <w:rPr>
          <w:b/>
          <w:bCs/>
          <w:sz w:val="20"/>
          <w:lang w:val="en-GB"/>
        </w:rPr>
      </w:pPr>
      <w:r w:rsidRPr="00A073C5">
        <w:rPr>
          <w:b/>
          <w:bCs/>
          <w:sz w:val="20"/>
          <w:lang w:val="en-GB"/>
        </w:rPr>
        <w:t>CANADA</w:t>
      </w:r>
    </w:p>
    <w:p w14:paraId="49D1740A" w14:textId="77777777" w:rsidR="00864DE3" w:rsidRPr="00A073C5" w:rsidRDefault="00864DE3" w:rsidP="00864DE3">
      <w:pPr>
        <w:jc w:val="center"/>
        <w:rPr>
          <w:bCs/>
          <w:sz w:val="20"/>
          <w:lang w:val="en-GB"/>
        </w:rPr>
      </w:pPr>
    </w:p>
    <w:p w14:paraId="035D7A8E" w14:textId="77777777" w:rsidR="00864DE3" w:rsidRPr="00A073C5" w:rsidRDefault="00864DE3" w:rsidP="00864DE3">
      <w:pPr>
        <w:jc w:val="center"/>
        <w:rPr>
          <w:bCs/>
          <w:sz w:val="20"/>
          <w:lang w:val="en-GB"/>
        </w:rPr>
      </w:pPr>
    </w:p>
    <w:p w14:paraId="343341AC" w14:textId="77777777" w:rsidR="00864DE3" w:rsidRPr="00A073C5" w:rsidRDefault="00864DE3" w:rsidP="00864DE3">
      <w:pPr>
        <w:pStyle w:val="BodyText"/>
      </w:pPr>
      <w:r w:rsidRPr="00A073C5">
        <w:tab/>
        <w:t>The instrument of ratification of Canada contained the following reservation:</w:t>
      </w:r>
    </w:p>
    <w:p w14:paraId="2D6B4425" w14:textId="77777777" w:rsidR="00864DE3" w:rsidRPr="00A073C5" w:rsidRDefault="00864DE3" w:rsidP="00864DE3">
      <w:pPr>
        <w:pStyle w:val="BodyText"/>
      </w:pPr>
    </w:p>
    <w:p w14:paraId="0721FF0F" w14:textId="77777777" w:rsidR="00864DE3" w:rsidRPr="00A073C5" w:rsidRDefault="00864DE3" w:rsidP="00864DE3">
      <w:pPr>
        <w:pStyle w:val="BodyText"/>
      </w:pPr>
      <w:r w:rsidRPr="00A073C5">
        <w:tab/>
        <w:t>“Canada reserves the right to exclude the application of article 2, paragraph 1(d):</w:t>
      </w:r>
    </w:p>
    <w:p w14:paraId="3E429E18" w14:textId="77777777" w:rsidR="00864DE3" w:rsidRPr="00A073C5" w:rsidRDefault="00864DE3" w:rsidP="00864DE3">
      <w:pPr>
        <w:pStyle w:val="BodyText"/>
      </w:pPr>
    </w:p>
    <w:p w14:paraId="1CB7C8AD" w14:textId="77777777" w:rsidR="00864DE3" w:rsidRPr="00A073C5" w:rsidRDefault="00864DE3" w:rsidP="00864DE3">
      <w:pPr>
        <w:pStyle w:val="BodyText"/>
        <w:ind w:left="1440" w:hanging="720"/>
      </w:pPr>
      <w:r w:rsidRPr="00A073C5">
        <w:t>(d)</w:t>
      </w:r>
      <w:r w:rsidRPr="00A073C5">
        <w:tab/>
        <w:t>claims in respect of the raising, removal, destruction or the rendering harmless of a ship which is sunk, wrecked, stranded or abandoned, including anything that is or has been on board such a ship.”</w:t>
      </w:r>
    </w:p>
    <w:p w14:paraId="519A530A" w14:textId="77777777" w:rsidR="00864DE3" w:rsidRPr="00A073C5" w:rsidRDefault="00864DE3" w:rsidP="00F269BA">
      <w:pPr>
        <w:jc w:val="both"/>
        <w:rPr>
          <w:bCs/>
          <w:sz w:val="20"/>
          <w:lang w:val="en-GB"/>
        </w:rPr>
      </w:pPr>
    </w:p>
    <w:p w14:paraId="28707755" w14:textId="77777777" w:rsidR="00864DE3" w:rsidRPr="00A073C5" w:rsidRDefault="00864DE3" w:rsidP="00F269BA">
      <w:pPr>
        <w:jc w:val="both"/>
        <w:rPr>
          <w:bCs/>
          <w:sz w:val="20"/>
          <w:lang w:val="en-GB"/>
        </w:rPr>
      </w:pPr>
    </w:p>
    <w:p w14:paraId="7D9EC367" w14:textId="77777777" w:rsidR="001B1774" w:rsidRPr="00A073C5" w:rsidRDefault="001B1774" w:rsidP="001B1774">
      <w:pPr>
        <w:jc w:val="center"/>
        <w:rPr>
          <w:b/>
          <w:bCs/>
          <w:sz w:val="20"/>
          <w:lang w:val="en-GB"/>
        </w:rPr>
      </w:pPr>
      <w:r w:rsidRPr="00A073C5">
        <w:rPr>
          <w:b/>
          <w:bCs/>
          <w:sz w:val="20"/>
          <w:lang w:val="en-GB"/>
        </w:rPr>
        <w:t>CHINA</w:t>
      </w:r>
    </w:p>
    <w:p w14:paraId="4EBB4A37" w14:textId="77777777" w:rsidR="001B1774" w:rsidRPr="00A073C5" w:rsidRDefault="001B1774" w:rsidP="001B1774">
      <w:pPr>
        <w:jc w:val="center"/>
        <w:rPr>
          <w:b/>
          <w:bCs/>
          <w:sz w:val="20"/>
          <w:lang w:val="en-GB"/>
        </w:rPr>
      </w:pPr>
    </w:p>
    <w:p w14:paraId="021B0D4E" w14:textId="77777777" w:rsidR="00E50991" w:rsidRPr="00A073C5" w:rsidRDefault="00E50991" w:rsidP="00E50991">
      <w:pPr>
        <w:pStyle w:val="BodyText"/>
        <w:ind w:left="720"/>
      </w:pPr>
      <w:r w:rsidRPr="00A073C5">
        <w:t>The instrument of accession by the People’s Republic of China was accompanied by the following declaration:</w:t>
      </w:r>
    </w:p>
    <w:p w14:paraId="62DA1D56" w14:textId="77777777" w:rsidR="00E50991" w:rsidRPr="00A073C5" w:rsidRDefault="00E50991" w:rsidP="00E50991">
      <w:pPr>
        <w:pStyle w:val="BodyText"/>
      </w:pPr>
    </w:p>
    <w:p w14:paraId="64A44854" w14:textId="77777777" w:rsidR="00E50991" w:rsidRPr="00A073C5" w:rsidRDefault="00E50991" w:rsidP="00E50991">
      <w:pPr>
        <w:pStyle w:val="BodyText"/>
        <w:ind w:left="720"/>
      </w:pPr>
      <w:r w:rsidRPr="00A073C5">
        <w:t>“The Protocol at present only applies to the Hong Kong Special Administrative Region of the PRC and the Hong Kong Special Administrative Region shall not be bound by article 2, paragraph 1(d) of the Convention on Limitation of Liability for Maritime Claims, 1976, as amended by the Protocol.”</w:t>
      </w:r>
    </w:p>
    <w:p w14:paraId="0D77B86D" w14:textId="77777777" w:rsidR="00E50991" w:rsidRPr="00A073C5" w:rsidRDefault="00E50991" w:rsidP="001B1774">
      <w:pPr>
        <w:jc w:val="center"/>
        <w:rPr>
          <w:b/>
          <w:bCs/>
          <w:sz w:val="20"/>
          <w:lang w:val="en-GB"/>
        </w:rPr>
      </w:pPr>
    </w:p>
    <w:p w14:paraId="44EAF561" w14:textId="77777777" w:rsidR="00CB123B" w:rsidRPr="00A073C5" w:rsidRDefault="00CB123B" w:rsidP="001B1774">
      <w:pPr>
        <w:jc w:val="center"/>
        <w:rPr>
          <w:b/>
          <w:bCs/>
          <w:sz w:val="20"/>
          <w:lang w:val="en-GB"/>
        </w:rPr>
      </w:pPr>
    </w:p>
    <w:p w14:paraId="04D46488" w14:textId="77777777" w:rsidR="008613EE" w:rsidRPr="00A073C5" w:rsidRDefault="008613EE" w:rsidP="007A0AE0">
      <w:pPr>
        <w:jc w:val="center"/>
        <w:rPr>
          <w:b/>
          <w:sz w:val="20"/>
          <w:lang w:val="en-GB"/>
        </w:rPr>
      </w:pPr>
      <w:r w:rsidRPr="00A073C5">
        <w:rPr>
          <w:b/>
          <w:sz w:val="20"/>
          <w:lang w:val="en-GB"/>
        </w:rPr>
        <w:t>CROATIA</w:t>
      </w:r>
    </w:p>
    <w:p w14:paraId="63216429" w14:textId="77777777" w:rsidR="008613EE" w:rsidRPr="00A073C5" w:rsidRDefault="008613EE" w:rsidP="007A0AE0">
      <w:pPr>
        <w:jc w:val="center"/>
        <w:rPr>
          <w:sz w:val="20"/>
          <w:lang w:val="en-GB"/>
        </w:rPr>
      </w:pPr>
    </w:p>
    <w:p w14:paraId="130C5FED" w14:textId="77777777" w:rsidR="008613EE" w:rsidRPr="00A073C5" w:rsidRDefault="008613EE" w:rsidP="008613EE">
      <w:pPr>
        <w:jc w:val="both"/>
        <w:rPr>
          <w:sz w:val="20"/>
          <w:lang w:val="en-GB"/>
        </w:rPr>
      </w:pPr>
      <w:r w:rsidRPr="00A073C5">
        <w:rPr>
          <w:sz w:val="32"/>
          <w:szCs w:val="32"/>
          <w:lang w:val="en-GB"/>
        </w:rPr>
        <w:tab/>
      </w:r>
      <w:r w:rsidRPr="00A073C5">
        <w:rPr>
          <w:sz w:val="20"/>
          <w:lang w:val="en-GB"/>
        </w:rPr>
        <w:t>The instrument of accession of the Republic of Croatia was accompanied by the following reservation:</w:t>
      </w:r>
    </w:p>
    <w:p w14:paraId="5CC8B135" w14:textId="77777777" w:rsidR="008613EE" w:rsidRPr="00A073C5" w:rsidRDefault="008613EE" w:rsidP="008613EE">
      <w:pPr>
        <w:jc w:val="both"/>
        <w:rPr>
          <w:sz w:val="20"/>
          <w:lang w:val="en-GB"/>
        </w:rPr>
      </w:pPr>
    </w:p>
    <w:p w14:paraId="1A431B3E" w14:textId="77777777" w:rsidR="008613EE" w:rsidRPr="00A073C5" w:rsidRDefault="008613EE" w:rsidP="008613EE">
      <w:pPr>
        <w:ind w:left="709"/>
        <w:jc w:val="both"/>
        <w:rPr>
          <w:sz w:val="20"/>
          <w:lang w:val="en-GB"/>
        </w:rPr>
      </w:pPr>
      <w:r w:rsidRPr="00A073C5">
        <w:rPr>
          <w:sz w:val="20"/>
          <w:lang w:val="en-GB"/>
        </w:rPr>
        <w:tab/>
        <w:t>“Pursuant to Article 18 paragraph 1 of the Convention on Limitation of Liability for Maritime Claims, 1976, as amended by the Protocol of 1996, the Republic of Croatia reserves the right:</w:t>
      </w:r>
    </w:p>
    <w:p w14:paraId="1B78DCF6" w14:textId="77777777" w:rsidR="008613EE" w:rsidRPr="00A073C5" w:rsidRDefault="008613EE" w:rsidP="008613EE">
      <w:pPr>
        <w:ind w:left="709"/>
        <w:jc w:val="both"/>
        <w:rPr>
          <w:sz w:val="20"/>
          <w:lang w:val="en-GB"/>
        </w:rPr>
      </w:pPr>
    </w:p>
    <w:p w14:paraId="06C18F21" w14:textId="77777777" w:rsidR="008613EE" w:rsidRPr="00A073C5" w:rsidRDefault="008613EE" w:rsidP="008613EE">
      <w:pPr>
        <w:ind w:left="709"/>
        <w:jc w:val="both"/>
        <w:rPr>
          <w:sz w:val="20"/>
          <w:lang w:val="en-GB"/>
        </w:rPr>
      </w:pPr>
      <w:r w:rsidRPr="00A073C5">
        <w:rPr>
          <w:sz w:val="20"/>
          <w:lang w:val="en-GB"/>
        </w:rPr>
        <w:t>(a)</w:t>
      </w:r>
      <w:r w:rsidRPr="00A073C5">
        <w:rPr>
          <w:sz w:val="20"/>
          <w:lang w:val="en-GB"/>
        </w:rPr>
        <w:tab/>
        <w:t>to exclude the application of article 2 paragraphs 1(d) and (e);</w:t>
      </w:r>
    </w:p>
    <w:p w14:paraId="4A9C9C96" w14:textId="77777777" w:rsidR="008613EE" w:rsidRPr="00A073C5" w:rsidRDefault="008613EE" w:rsidP="008613EE">
      <w:pPr>
        <w:ind w:left="709"/>
        <w:jc w:val="both"/>
        <w:rPr>
          <w:sz w:val="20"/>
          <w:lang w:val="en-GB"/>
        </w:rPr>
      </w:pPr>
    </w:p>
    <w:p w14:paraId="752FF7C9" w14:textId="77777777" w:rsidR="008613EE" w:rsidRPr="00A073C5" w:rsidRDefault="008613EE" w:rsidP="008613EE">
      <w:pPr>
        <w:ind w:left="709"/>
        <w:jc w:val="both"/>
        <w:rPr>
          <w:sz w:val="20"/>
          <w:lang w:val="en-GB"/>
        </w:rPr>
      </w:pPr>
      <w:r w:rsidRPr="00A073C5">
        <w:rPr>
          <w:sz w:val="20"/>
          <w:lang w:val="en-GB"/>
        </w:rPr>
        <w:t>(b)</w:t>
      </w:r>
      <w:r w:rsidRPr="00A073C5">
        <w:rPr>
          <w:sz w:val="20"/>
          <w:lang w:val="en-GB"/>
        </w:rPr>
        <w:tab/>
        <w:t>to exclude claims for damage within the meaning of the International Convention o Liability and Compensation for Damage in Connection with the Carriage of Hazardous and Noxious Substances by Sea, 1996 or of any amendment or protocol thereto.”</w:t>
      </w:r>
    </w:p>
    <w:p w14:paraId="4C41DD4B" w14:textId="77777777" w:rsidR="008613EE" w:rsidRPr="00A073C5" w:rsidRDefault="008613EE" w:rsidP="008613EE">
      <w:pPr>
        <w:jc w:val="both"/>
        <w:rPr>
          <w:b/>
          <w:sz w:val="20"/>
          <w:lang w:val="en-GB"/>
        </w:rPr>
      </w:pPr>
    </w:p>
    <w:p w14:paraId="15D36914" w14:textId="77777777" w:rsidR="008613EE" w:rsidRPr="00A073C5" w:rsidRDefault="008613EE" w:rsidP="007A0AE0">
      <w:pPr>
        <w:jc w:val="center"/>
        <w:rPr>
          <w:b/>
          <w:sz w:val="18"/>
          <w:szCs w:val="18"/>
          <w:lang w:val="en-GB"/>
        </w:rPr>
      </w:pPr>
    </w:p>
    <w:p w14:paraId="6A72EE25" w14:textId="77777777" w:rsidR="007A0AE0" w:rsidRPr="00A073C5" w:rsidRDefault="007A0AE0" w:rsidP="007A0AE0">
      <w:pPr>
        <w:jc w:val="center"/>
        <w:rPr>
          <w:b/>
          <w:sz w:val="20"/>
          <w:lang w:val="en-GB"/>
        </w:rPr>
      </w:pPr>
      <w:r w:rsidRPr="00A073C5">
        <w:rPr>
          <w:b/>
          <w:sz w:val="20"/>
          <w:lang w:val="en-GB"/>
        </w:rPr>
        <w:t>CYPRUS</w:t>
      </w:r>
    </w:p>
    <w:p w14:paraId="5626DF07" w14:textId="77777777" w:rsidR="007A0AE0" w:rsidRPr="00A073C5" w:rsidRDefault="007A0AE0" w:rsidP="00F269BA">
      <w:pPr>
        <w:jc w:val="both"/>
        <w:rPr>
          <w:bCs/>
          <w:sz w:val="20"/>
          <w:lang w:val="en-GB"/>
        </w:rPr>
      </w:pPr>
    </w:p>
    <w:p w14:paraId="2C46E45D" w14:textId="77777777" w:rsidR="007A0AE0" w:rsidRPr="00A073C5" w:rsidRDefault="009951CB" w:rsidP="009951CB">
      <w:pPr>
        <w:ind w:firstLine="720"/>
        <w:jc w:val="both"/>
        <w:rPr>
          <w:bCs/>
          <w:sz w:val="20"/>
          <w:lang w:val="en-GB"/>
        </w:rPr>
      </w:pPr>
      <w:r w:rsidRPr="00A073C5">
        <w:rPr>
          <w:bCs/>
          <w:sz w:val="20"/>
          <w:lang w:val="en-GB"/>
        </w:rPr>
        <w:t>The instrument of accession of the Republic of Cyprus contained the following reservation:</w:t>
      </w:r>
    </w:p>
    <w:p w14:paraId="36B38EF0" w14:textId="77777777" w:rsidR="009951CB" w:rsidRPr="00A073C5" w:rsidRDefault="009951CB" w:rsidP="009951CB">
      <w:pPr>
        <w:jc w:val="both"/>
        <w:rPr>
          <w:sz w:val="20"/>
          <w:lang w:val="en-GB"/>
        </w:rPr>
      </w:pPr>
    </w:p>
    <w:p w14:paraId="217F6E26" w14:textId="77777777" w:rsidR="009951CB" w:rsidRPr="00A073C5" w:rsidRDefault="009951CB" w:rsidP="009951CB">
      <w:pPr>
        <w:ind w:left="720"/>
        <w:jc w:val="both"/>
        <w:rPr>
          <w:sz w:val="20"/>
          <w:lang w:val="en-GB"/>
        </w:rPr>
      </w:pPr>
      <w:r w:rsidRPr="00A073C5">
        <w:rPr>
          <w:sz w:val="20"/>
          <w:lang w:val="en-GB"/>
        </w:rPr>
        <w:t>"Pursuant to paragraph 1 of Article 18 of the Convention on Limitation of Liability for Maritime Claims, 1976 as amended by the Protocol of 1996, the Republic of Cyprus hereby excludes:</w:t>
      </w:r>
    </w:p>
    <w:p w14:paraId="30B15CEE" w14:textId="77777777" w:rsidR="009951CB" w:rsidRPr="00A073C5" w:rsidRDefault="009951CB" w:rsidP="009951CB">
      <w:pPr>
        <w:ind w:left="720"/>
        <w:jc w:val="both"/>
        <w:rPr>
          <w:sz w:val="20"/>
          <w:lang w:val="en-GB"/>
        </w:rPr>
      </w:pPr>
    </w:p>
    <w:p w14:paraId="1F46E7FC" w14:textId="77777777" w:rsidR="009951CB" w:rsidRPr="00A073C5" w:rsidRDefault="009951CB" w:rsidP="009951CB">
      <w:pPr>
        <w:ind w:left="720"/>
        <w:jc w:val="both"/>
        <w:rPr>
          <w:sz w:val="20"/>
          <w:lang w:val="en-GB"/>
        </w:rPr>
      </w:pPr>
      <w:r w:rsidRPr="00A073C5">
        <w:rPr>
          <w:sz w:val="20"/>
          <w:lang w:val="en-GB"/>
        </w:rPr>
        <w:t>(a)</w:t>
      </w:r>
      <w:r w:rsidRPr="00A073C5">
        <w:rPr>
          <w:sz w:val="20"/>
          <w:lang w:val="en-GB"/>
        </w:rPr>
        <w:tab/>
        <w:t>the application of Article 2, paragraphs 1(d) and (e);</w:t>
      </w:r>
    </w:p>
    <w:p w14:paraId="7E3E79FF" w14:textId="77777777" w:rsidR="009951CB" w:rsidRPr="00A073C5" w:rsidRDefault="009951CB" w:rsidP="009951CB">
      <w:pPr>
        <w:ind w:left="720"/>
        <w:jc w:val="both"/>
        <w:rPr>
          <w:sz w:val="20"/>
          <w:lang w:val="en-GB"/>
        </w:rPr>
      </w:pPr>
    </w:p>
    <w:p w14:paraId="3DDB2878" w14:textId="77777777" w:rsidR="009951CB" w:rsidRPr="00A073C5" w:rsidRDefault="009951CB" w:rsidP="009951CB">
      <w:pPr>
        <w:ind w:left="720"/>
        <w:jc w:val="both"/>
        <w:rPr>
          <w:sz w:val="20"/>
          <w:lang w:val="en-GB"/>
        </w:rPr>
      </w:pPr>
      <w:r w:rsidRPr="00A073C5">
        <w:rPr>
          <w:sz w:val="20"/>
          <w:lang w:val="en-GB"/>
        </w:rPr>
        <w:t>(b)</w:t>
      </w:r>
      <w:r w:rsidRPr="00A073C5">
        <w:rPr>
          <w:sz w:val="20"/>
          <w:lang w:val="en-GB"/>
        </w:rPr>
        <w:tab/>
        <w:t>claims for damage within the meaning of the International Convention on Liability and Compensation for Damage in Connection with the Carriage of Hazardous and Noxious Substances by Sea, 1996, or any amendment or protocol related thereto."</w:t>
      </w:r>
    </w:p>
    <w:p w14:paraId="1BAC4EC0" w14:textId="77777777" w:rsidR="007A0AE0" w:rsidRPr="00A073C5" w:rsidRDefault="007A0AE0" w:rsidP="00F269BA">
      <w:pPr>
        <w:jc w:val="both"/>
        <w:rPr>
          <w:bCs/>
          <w:sz w:val="18"/>
          <w:szCs w:val="18"/>
          <w:lang w:val="en-GB"/>
        </w:rPr>
      </w:pPr>
    </w:p>
    <w:p w14:paraId="3C55D658" w14:textId="77777777" w:rsidR="00864DE3" w:rsidRPr="00A073C5" w:rsidRDefault="00864DE3" w:rsidP="00F269BA">
      <w:pPr>
        <w:jc w:val="both"/>
        <w:rPr>
          <w:bCs/>
          <w:sz w:val="18"/>
          <w:szCs w:val="18"/>
          <w:lang w:val="en-GB"/>
        </w:rPr>
      </w:pPr>
    </w:p>
    <w:p w14:paraId="440CC975" w14:textId="77777777" w:rsidR="009803AF" w:rsidRPr="00A073C5" w:rsidRDefault="009803AF" w:rsidP="00B105E1">
      <w:pPr>
        <w:keepNext/>
        <w:keepLines/>
        <w:jc w:val="center"/>
        <w:rPr>
          <w:b/>
          <w:sz w:val="20"/>
          <w:lang w:val="en-GB"/>
        </w:rPr>
      </w:pPr>
      <w:r w:rsidRPr="00A073C5">
        <w:rPr>
          <w:b/>
          <w:sz w:val="20"/>
          <w:lang w:val="en-GB"/>
        </w:rPr>
        <w:t>DENMARK</w:t>
      </w:r>
    </w:p>
    <w:p w14:paraId="39995F07" w14:textId="77777777" w:rsidR="009803AF" w:rsidRPr="00A073C5" w:rsidRDefault="009803AF" w:rsidP="00B105E1">
      <w:pPr>
        <w:keepNext/>
        <w:keepLines/>
        <w:jc w:val="both"/>
        <w:rPr>
          <w:bCs/>
          <w:sz w:val="20"/>
          <w:lang w:val="en-GB"/>
        </w:rPr>
      </w:pPr>
    </w:p>
    <w:p w14:paraId="4BDF5AFF" w14:textId="77777777" w:rsidR="009803AF" w:rsidRPr="00A073C5" w:rsidRDefault="009803AF" w:rsidP="00B105E1">
      <w:pPr>
        <w:keepNext/>
        <w:keepLines/>
        <w:jc w:val="both"/>
        <w:rPr>
          <w:bCs/>
          <w:sz w:val="20"/>
          <w:lang w:val="en-GB"/>
        </w:rPr>
      </w:pPr>
      <w:r w:rsidRPr="00A073C5">
        <w:rPr>
          <w:b/>
          <w:sz w:val="20"/>
          <w:lang w:val="en-GB"/>
        </w:rPr>
        <w:tab/>
      </w:r>
      <w:r w:rsidRPr="00A073C5">
        <w:rPr>
          <w:bCs/>
          <w:sz w:val="20"/>
          <w:lang w:val="en-GB"/>
        </w:rPr>
        <w:t>The instrument of ratification of Denmark was accompanied by the following declaration:</w:t>
      </w:r>
    </w:p>
    <w:p w14:paraId="52B2BF1A" w14:textId="77777777" w:rsidR="009803AF" w:rsidRPr="00A073C5" w:rsidRDefault="009803AF" w:rsidP="00B105E1">
      <w:pPr>
        <w:keepNext/>
        <w:keepLines/>
        <w:jc w:val="both"/>
        <w:rPr>
          <w:bCs/>
          <w:sz w:val="20"/>
          <w:lang w:val="en-GB"/>
        </w:rPr>
      </w:pPr>
    </w:p>
    <w:p w14:paraId="2E5A39D0" w14:textId="77777777" w:rsidR="009803AF" w:rsidRPr="00A073C5" w:rsidRDefault="009803AF" w:rsidP="00B105E1">
      <w:pPr>
        <w:keepNext/>
        <w:keepLines/>
        <w:ind w:left="1080" w:hanging="1080"/>
        <w:jc w:val="both"/>
        <w:rPr>
          <w:bCs/>
          <w:sz w:val="20"/>
          <w:lang w:val="en-GB"/>
        </w:rPr>
      </w:pPr>
      <w:r w:rsidRPr="00A073C5">
        <w:rPr>
          <w:bCs/>
          <w:sz w:val="20"/>
          <w:lang w:val="en-GB"/>
        </w:rPr>
        <w:tab/>
        <w:t>“1.</w:t>
      </w:r>
      <w:r w:rsidRPr="00A073C5">
        <w:rPr>
          <w:bCs/>
          <w:sz w:val="20"/>
          <w:lang w:val="en-GB"/>
        </w:rPr>
        <w:tab/>
        <w:t>“In Act No. 228 of 21 April 1999, implementing the Protocol of 1996 to amend the Convention on Limitation of Liability for Maritime Claims, 1976, Denmark has made use of the provision in Article 15, paragraph 1, of the said Convention, on the application of the Convention.  Consequently, if a person, who has his habitual residence or principal place of business in a State Party to the Convention of 1976, but  not to the Protocol of 1996, seeks to limit his liability before a Court in Denmark during the period where Denmark is both a State Party to the Convention of 1976 and the Protocol of 1996, Denmark will accept limitation of liability according to the Convention of 1976.  For other persons seeking to limit liability, Denmark will apply the limitation of the Protocol of 1996.”</w:t>
      </w:r>
    </w:p>
    <w:p w14:paraId="5668B395" w14:textId="77777777" w:rsidR="009803AF" w:rsidRPr="00A073C5" w:rsidRDefault="009803AF" w:rsidP="00F269BA">
      <w:pPr>
        <w:ind w:left="1200" w:hanging="1200"/>
        <w:jc w:val="both"/>
        <w:rPr>
          <w:bCs/>
          <w:sz w:val="18"/>
          <w:szCs w:val="18"/>
          <w:lang w:val="en-GB"/>
        </w:rPr>
      </w:pPr>
    </w:p>
    <w:p w14:paraId="09BE3EDD" w14:textId="77777777" w:rsidR="009803AF" w:rsidRPr="00A073C5" w:rsidRDefault="005F40D5" w:rsidP="009951CB">
      <w:pPr>
        <w:ind w:left="1080" w:hanging="1080"/>
        <w:jc w:val="both"/>
        <w:rPr>
          <w:bCs/>
          <w:sz w:val="20"/>
          <w:lang w:val="en-GB"/>
        </w:rPr>
      </w:pPr>
      <w:r w:rsidRPr="00A073C5">
        <w:rPr>
          <w:bCs/>
          <w:sz w:val="20"/>
          <w:lang w:val="en-GB"/>
        </w:rPr>
        <w:tab/>
        <w:t xml:space="preserve">2.  </w:t>
      </w:r>
      <w:r w:rsidR="009803AF" w:rsidRPr="00A073C5">
        <w:rPr>
          <w:bCs/>
          <w:sz w:val="20"/>
          <w:lang w:val="en-GB"/>
        </w:rPr>
        <w:t>“Denmark intends to make use of the provision in the Convention on Limitation of Liability for Maritime Claims, 1976, Article 15, paragraph 2(b).  According to this provision a State Party may regulate by specific provisions of national law the system of limitation of liability to be applied to ships of less than 300 tons.  Denmark will inform the Secretary-General of the International Maritime Organization of the limits of liability upon adoption of the specific provisions in the Danish Legislation.”</w:t>
      </w:r>
    </w:p>
    <w:p w14:paraId="627E4EB1" w14:textId="77777777" w:rsidR="009803AF" w:rsidRPr="00A073C5" w:rsidRDefault="009803AF" w:rsidP="00F269BA">
      <w:pPr>
        <w:ind w:left="1200" w:hanging="1200"/>
        <w:jc w:val="both"/>
        <w:rPr>
          <w:bCs/>
          <w:sz w:val="20"/>
          <w:lang w:val="en-GB"/>
        </w:rPr>
      </w:pPr>
    </w:p>
    <w:p w14:paraId="229DD52A" w14:textId="77777777" w:rsidR="009803AF" w:rsidRPr="00A073C5" w:rsidRDefault="009803AF" w:rsidP="00F269BA">
      <w:pPr>
        <w:ind w:left="1200" w:hanging="1200"/>
        <w:jc w:val="both"/>
        <w:rPr>
          <w:bCs/>
          <w:sz w:val="20"/>
          <w:lang w:val="en-GB"/>
        </w:rPr>
      </w:pPr>
      <w:r w:rsidRPr="00A073C5">
        <w:rPr>
          <w:bCs/>
          <w:sz w:val="20"/>
          <w:lang w:val="en-GB"/>
        </w:rPr>
        <w:tab/>
        <w:t xml:space="preserve">As stated in the Instrument, the Protocol shall, however, not apply to the </w:t>
      </w:r>
      <w:r w:rsidR="00FD6EA2" w:rsidRPr="00A073C5">
        <w:rPr>
          <w:bCs/>
          <w:sz w:val="20"/>
          <w:lang w:val="en-GB"/>
        </w:rPr>
        <w:t>Faroe</w:t>
      </w:r>
      <w:r w:rsidR="005030D8" w:rsidRPr="00A073C5">
        <w:rPr>
          <w:bCs/>
          <w:sz w:val="20"/>
          <w:lang w:val="en-GB"/>
        </w:rPr>
        <w:t>s</w:t>
      </w:r>
      <w:r w:rsidRPr="00A073C5">
        <w:rPr>
          <w:bCs/>
          <w:sz w:val="20"/>
          <w:lang w:val="en-GB"/>
        </w:rPr>
        <w:t xml:space="preserve"> and Greenland.”</w:t>
      </w:r>
    </w:p>
    <w:p w14:paraId="1C075F36" w14:textId="77777777" w:rsidR="009803AF" w:rsidRPr="00A073C5" w:rsidRDefault="009803AF" w:rsidP="00F269BA">
      <w:pPr>
        <w:ind w:left="1200" w:hanging="1200"/>
        <w:jc w:val="both"/>
        <w:rPr>
          <w:bCs/>
          <w:sz w:val="20"/>
          <w:lang w:val="en-GB"/>
        </w:rPr>
      </w:pPr>
    </w:p>
    <w:p w14:paraId="61DC61DF" w14:textId="77777777" w:rsidR="009951CB" w:rsidRPr="00A073C5" w:rsidRDefault="009951CB" w:rsidP="00EF0FDD">
      <w:pPr>
        <w:jc w:val="both"/>
        <w:rPr>
          <w:bCs/>
          <w:sz w:val="20"/>
          <w:lang w:val="en-GB"/>
        </w:rPr>
      </w:pPr>
      <w:r w:rsidRPr="00A073C5">
        <w:rPr>
          <w:bCs/>
          <w:sz w:val="20"/>
          <w:lang w:val="en-GB"/>
        </w:rPr>
        <w:t>On 25 March 2004, Denmark declared that the Protocol shall extend to Greenland with effect from 13 May 2004, i.e. the date of entry into force of the Protocol.</w:t>
      </w:r>
      <w:r w:rsidR="00EF0FDD">
        <w:rPr>
          <w:bCs/>
          <w:sz w:val="20"/>
          <w:lang w:val="en-GB"/>
        </w:rPr>
        <w:t xml:space="preserve">  </w:t>
      </w:r>
    </w:p>
    <w:p w14:paraId="5EA39E3F" w14:textId="77777777" w:rsidR="009951CB" w:rsidRPr="00A073C5" w:rsidRDefault="009951CB" w:rsidP="009951CB">
      <w:pPr>
        <w:ind w:firstLine="720"/>
        <w:jc w:val="both"/>
        <w:rPr>
          <w:bCs/>
          <w:sz w:val="20"/>
          <w:lang w:val="en-GB"/>
        </w:rPr>
      </w:pPr>
    </w:p>
    <w:p w14:paraId="45FAC8DA" w14:textId="77777777" w:rsidR="009951CB" w:rsidRPr="00A073C5" w:rsidRDefault="009951CB" w:rsidP="009951CB">
      <w:pPr>
        <w:ind w:firstLine="720"/>
        <w:jc w:val="both"/>
        <w:rPr>
          <w:bCs/>
          <w:sz w:val="20"/>
          <w:lang w:val="en-GB"/>
        </w:rPr>
      </w:pPr>
      <w:r w:rsidRPr="00A073C5">
        <w:rPr>
          <w:bCs/>
          <w:sz w:val="20"/>
          <w:lang w:val="en-GB"/>
        </w:rPr>
        <w:t>Denmark also declared that:</w:t>
      </w:r>
    </w:p>
    <w:p w14:paraId="40F83799" w14:textId="77777777" w:rsidR="009951CB" w:rsidRPr="00A073C5" w:rsidRDefault="009951CB" w:rsidP="009951CB">
      <w:pPr>
        <w:ind w:firstLine="720"/>
        <w:jc w:val="both"/>
        <w:rPr>
          <w:bCs/>
          <w:sz w:val="20"/>
          <w:lang w:val="en-GB"/>
        </w:rPr>
      </w:pPr>
    </w:p>
    <w:p w14:paraId="0D79D1B6" w14:textId="77777777" w:rsidR="007E222D" w:rsidRPr="00A073C5" w:rsidRDefault="009951CB" w:rsidP="009951CB">
      <w:pPr>
        <w:ind w:left="720"/>
        <w:jc w:val="both"/>
        <w:rPr>
          <w:bCs/>
          <w:sz w:val="20"/>
          <w:lang w:val="en-GB"/>
        </w:rPr>
      </w:pPr>
      <w:r w:rsidRPr="00A073C5">
        <w:rPr>
          <w:bCs/>
          <w:sz w:val="20"/>
          <w:lang w:val="en-GB"/>
        </w:rPr>
        <w:t>"the declaration made by Denmark upon deposit of its instrument of ratification of the Protocol of 1996, in which it was stated under point 2 that Denmark intended to make use of the provision in Article 15, paragraph 2(b), of the Convention according to which a State Party may regulate by specific provisions of national law the system of limitation of liability to be applied to ships of less than 300 tons.  In this connection, I have the honour to inform you that with effect from the date of entry into force of the Protocol of 1996, the Danish limits of liability for ships of less than 300 tons will be 500.000 Units of Account as compared with the 1 million Units of Account stipulated in Article 6, paragraph 1(b)(i), of the Convention as amended by the Protocol."</w:t>
      </w:r>
    </w:p>
    <w:p w14:paraId="156EE087" w14:textId="77777777" w:rsidR="009C7F49" w:rsidRPr="00A073C5" w:rsidRDefault="009C7F49" w:rsidP="009951CB">
      <w:pPr>
        <w:ind w:left="720"/>
        <w:jc w:val="both"/>
        <w:rPr>
          <w:bCs/>
          <w:sz w:val="20"/>
          <w:lang w:val="en-GB"/>
        </w:rPr>
      </w:pPr>
    </w:p>
    <w:p w14:paraId="59A8515D" w14:textId="77777777" w:rsidR="00F35AEA" w:rsidRPr="00A073C5" w:rsidRDefault="00F35AEA" w:rsidP="00FB0CA0">
      <w:pPr>
        <w:jc w:val="both"/>
        <w:rPr>
          <w:bCs/>
          <w:sz w:val="20"/>
          <w:lang w:val="en-GB"/>
        </w:rPr>
      </w:pPr>
      <w:r w:rsidRPr="00A073C5">
        <w:rPr>
          <w:bCs/>
          <w:sz w:val="20"/>
          <w:lang w:val="en-GB"/>
        </w:rPr>
        <w:t>On 23 May 2012 the Secretary-General received the following declaration</w:t>
      </w:r>
      <w:r w:rsidR="00B306FC" w:rsidRPr="00A073C5">
        <w:rPr>
          <w:bCs/>
          <w:sz w:val="20"/>
          <w:lang w:val="en-GB"/>
        </w:rPr>
        <w:t xml:space="preserve"> by </w:t>
      </w:r>
      <w:r w:rsidR="00B306FC" w:rsidRPr="00A073C5">
        <w:rPr>
          <w:sz w:val="20"/>
        </w:rPr>
        <w:t>the Government of Denmark</w:t>
      </w:r>
      <w:r w:rsidRPr="00A073C5">
        <w:rPr>
          <w:bCs/>
          <w:sz w:val="20"/>
          <w:lang w:val="en-GB"/>
        </w:rPr>
        <w:t>:</w:t>
      </w:r>
    </w:p>
    <w:p w14:paraId="29465113" w14:textId="77777777" w:rsidR="00F35AEA" w:rsidRPr="00A073C5" w:rsidRDefault="00F35AEA" w:rsidP="009951CB">
      <w:pPr>
        <w:ind w:left="720"/>
        <w:jc w:val="both"/>
        <w:rPr>
          <w:bCs/>
          <w:sz w:val="20"/>
          <w:lang w:val="en-GB"/>
        </w:rPr>
      </w:pPr>
    </w:p>
    <w:p w14:paraId="09A11C26" w14:textId="77777777" w:rsidR="00F35AEA" w:rsidRPr="00A073C5" w:rsidRDefault="00F35AEA" w:rsidP="009951CB">
      <w:pPr>
        <w:ind w:left="720"/>
        <w:jc w:val="both"/>
        <w:rPr>
          <w:sz w:val="20"/>
        </w:rPr>
      </w:pPr>
      <w:r w:rsidRPr="00A073C5">
        <w:rPr>
          <w:sz w:val="20"/>
        </w:rPr>
        <w:t>“The Government of Denmark would like to make use of the option in article 15(3bis) of the 1976 Convention as amended by the 1996 Protocol to regulate, by specific provisions of national law, the system of limitation of liability to be applied to passengers. National law in Denmark will thus provide for a higher limit of liability in respect of claims arising from the loss of life or personal injury to passengers of a ship.”</w:t>
      </w:r>
    </w:p>
    <w:p w14:paraId="04C193E8" w14:textId="77777777" w:rsidR="00F35AEA" w:rsidRDefault="00F35AEA" w:rsidP="009951CB">
      <w:pPr>
        <w:ind w:left="720"/>
        <w:jc w:val="both"/>
        <w:rPr>
          <w:sz w:val="20"/>
        </w:rPr>
      </w:pPr>
    </w:p>
    <w:p w14:paraId="1153E44E" w14:textId="77777777" w:rsidR="00865886" w:rsidRPr="00A073C5" w:rsidRDefault="00865886" w:rsidP="00865886">
      <w:pPr>
        <w:jc w:val="both"/>
        <w:rPr>
          <w:bCs/>
          <w:sz w:val="20"/>
          <w:lang w:val="en-GB"/>
        </w:rPr>
      </w:pPr>
      <w:r w:rsidRPr="00A073C5">
        <w:rPr>
          <w:bCs/>
          <w:sz w:val="20"/>
          <w:lang w:val="en-GB"/>
        </w:rPr>
        <w:t xml:space="preserve">On </w:t>
      </w:r>
      <w:r w:rsidRPr="00865886">
        <w:rPr>
          <w:sz w:val="20"/>
          <w:lang w:val="en-GB"/>
        </w:rPr>
        <w:t>6 March 2018</w:t>
      </w:r>
      <w:r>
        <w:rPr>
          <w:sz w:val="20"/>
          <w:lang w:val="en-GB"/>
        </w:rPr>
        <w:t xml:space="preserve">, </w:t>
      </w:r>
      <w:r w:rsidRPr="00A073C5">
        <w:rPr>
          <w:bCs/>
          <w:sz w:val="20"/>
          <w:lang w:val="en-GB"/>
        </w:rPr>
        <w:t xml:space="preserve">the Secretary-General received the following </w:t>
      </w:r>
      <w:r>
        <w:rPr>
          <w:bCs/>
          <w:sz w:val="20"/>
          <w:lang w:val="en-GB"/>
        </w:rPr>
        <w:t>reservation</w:t>
      </w:r>
      <w:r w:rsidRPr="00A073C5">
        <w:rPr>
          <w:bCs/>
          <w:sz w:val="20"/>
          <w:lang w:val="en-GB"/>
        </w:rPr>
        <w:t xml:space="preserve"> by </w:t>
      </w:r>
      <w:r w:rsidRPr="00A073C5">
        <w:rPr>
          <w:sz w:val="20"/>
        </w:rPr>
        <w:t>the Government of Denmark</w:t>
      </w:r>
      <w:r w:rsidRPr="00A073C5">
        <w:rPr>
          <w:bCs/>
          <w:sz w:val="20"/>
          <w:lang w:val="en-GB"/>
        </w:rPr>
        <w:t>:</w:t>
      </w:r>
    </w:p>
    <w:p w14:paraId="5A6A4094" w14:textId="77777777" w:rsidR="00865886" w:rsidRPr="00865886" w:rsidRDefault="00865886" w:rsidP="00865886">
      <w:pPr>
        <w:ind w:left="720"/>
        <w:jc w:val="both"/>
        <w:rPr>
          <w:sz w:val="20"/>
          <w:lang w:val="en-GB"/>
        </w:rPr>
      </w:pPr>
    </w:p>
    <w:p w14:paraId="393C491B" w14:textId="77777777" w:rsidR="00865886" w:rsidRPr="00865886" w:rsidRDefault="00865886" w:rsidP="00865886">
      <w:pPr>
        <w:ind w:left="720"/>
        <w:jc w:val="both"/>
        <w:rPr>
          <w:sz w:val="20"/>
          <w:lang w:val="en-GB"/>
        </w:rPr>
      </w:pPr>
      <w:r>
        <w:rPr>
          <w:sz w:val="20"/>
          <w:lang w:val="en-GB"/>
        </w:rPr>
        <w:t>“</w:t>
      </w:r>
      <w:r w:rsidRPr="00865886">
        <w:rPr>
          <w:sz w:val="20"/>
          <w:lang w:val="en-GB"/>
        </w:rPr>
        <w:t>The Kingdom of Denmark has ratified the Protocol of 1996 to amend the Convention on Limitation of Liability for Maritime Claims, 1976.</w:t>
      </w:r>
    </w:p>
    <w:p w14:paraId="58CD5465" w14:textId="77777777" w:rsidR="00865886" w:rsidRPr="00865886" w:rsidRDefault="00865886" w:rsidP="009951CB">
      <w:pPr>
        <w:ind w:left="720"/>
        <w:jc w:val="both"/>
        <w:rPr>
          <w:sz w:val="20"/>
          <w:lang w:val="en-GB"/>
        </w:rPr>
      </w:pPr>
      <w:r w:rsidRPr="00865886">
        <w:rPr>
          <w:sz w:val="20"/>
          <w:lang w:val="en-GB"/>
        </w:rPr>
        <w:t>In accordance with article 7 of the Protocol, it is hereby notified that with effect from 6 March 2018, Denmark will not limit liability for maritime claims in respect of the raising, removal, destruction or the rendering harmless of a ship which is sunk, wrecked, stranded or abandoned, including anything that is or has been on board such ship."</w:t>
      </w:r>
    </w:p>
    <w:p w14:paraId="582B7A63" w14:textId="77777777" w:rsidR="00EF0FDD" w:rsidRDefault="00EF0FDD" w:rsidP="00EF0FDD">
      <w:pPr>
        <w:jc w:val="both"/>
        <w:rPr>
          <w:bCs/>
          <w:sz w:val="20"/>
          <w:lang w:val="en-GB"/>
        </w:rPr>
      </w:pPr>
    </w:p>
    <w:p w14:paraId="1702FDB0" w14:textId="77777777" w:rsidR="00EF0FDD" w:rsidRDefault="00EF0FDD" w:rsidP="00EF0FDD">
      <w:pPr>
        <w:jc w:val="both"/>
        <w:rPr>
          <w:bCs/>
          <w:sz w:val="20"/>
          <w:lang w:val="en-GB"/>
        </w:rPr>
      </w:pPr>
      <w:r>
        <w:rPr>
          <w:bCs/>
          <w:sz w:val="20"/>
          <w:lang w:val="en-GB"/>
        </w:rPr>
        <w:t>On 9 January 2019, t</w:t>
      </w:r>
      <w:r w:rsidRPr="00EF0FDD">
        <w:rPr>
          <w:bCs/>
          <w:sz w:val="20"/>
          <w:lang w:val="en-GB"/>
        </w:rPr>
        <w:t>he depositary received a communication from the Kingdom of Denmark informing of the withdrawal of the reservation made in respect of the Faroes.</w:t>
      </w:r>
    </w:p>
    <w:p w14:paraId="68CAF49E" w14:textId="77777777" w:rsidR="00EF0FDD" w:rsidRPr="00A073C5" w:rsidRDefault="00EF0FDD" w:rsidP="00EF0FDD">
      <w:pPr>
        <w:jc w:val="both"/>
        <w:rPr>
          <w:bCs/>
          <w:sz w:val="20"/>
          <w:lang w:val="en-GB"/>
        </w:rPr>
      </w:pPr>
    </w:p>
    <w:p w14:paraId="4D174DA1" w14:textId="77777777" w:rsidR="009C7F49" w:rsidRPr="00A073C5" w:rsidRDefault="009C7F49" w:rsidP="009C7F49">
      <w:pPr>
        <w:jc w:val="center"/>
        <w:rPr>
          <w:b/>
          <w:bCs/>
          <w:sz w:val="20"/>
          <w:lang w:val="en-GB"/>
        </w:rPr>
      </w:pPr>
      <w:r w:rsidRPr="00A073C5">
        <w:rPr>
          <w:b/>
          <w:bCs/>
          <w:sz w:val="20"/>
          <w:lang w:val="en-GB"/>
        </w:rPr>
        <w:t>ESTONIA</w:t>
      </w:r>
    </w:p>
    <w:p w14:paraId="1209F979" w14:textId="77777777" w:rsidR="009C7F49" w:rsidRPr="00A073C5" w:rsidRDefault="009C7F49" w:rsidP="009951CB">
      <w:pPr>
        <w:ind w:left="720"/>
        <w:jc w:val="both"/>
        <w:rPr>
          <w:bCs/>
          <w:sz w:val="20"/>
          <w:lang w:val="en-GB"/>
        </w:rPr>
      </w:pPr>
    </w:p>
    <w:p w14:paraId="23B46496" w14:textId="77777777" w:rsidR="009C7F49" w:rsidRPr="00A073C5" w:rsidRDefault="009C7F49" w:rsidP="009C7F49">
      <w:pPr>
        <w:ind w:left="720"/>
        <w:jc w:val="both"/>
        <w:rPr>
          <w:bCs/>
          <w:sz w:val="20"/>
          <w:lang w:val="en-GB"/>
        </w:rPr>
      </w:pPr>
      <w:r w:rsidRPr="00A073C5">
        <w:rPr>
          <w:bCs/>
          <w:sz w:val="20"/>
          <w:lang w:val="en-GB"/>
        </w:rPr>
        <w:t>The instrument of accession of the Republic of Estonia contained the following reservation:</w:t>
      </w:r>
    </w:p>
    <w:p w14:paraId="5A8388DC" w14:textId="77777777" w:rsidR="009C7F49" w:rsidRPr="00A073C5" w:rsidRDefault="009C7F49" w:rsidP="009C7F49">
      <w:pPr>
        <w:ind w:left="720"/>
        <w:jc w:val="both"/>
        <w:rPr>
          <w:bCs/>
          <w:sz w:val="20"/>
          <w:lang w:val="en-GB"/>
        </w:rPr>
      </w:pPr>
    </w:p>
    <w:p w14:paraId="03264CDF" w14:textId="77777777" w:rsidR="009C7F49" w:rsidRDefault="009C7F49" w:rsidP="009C7F49">
      <w:pPr>
        <w:ind w:left="720"/>
        <w:jc w:val="both"/>
        <w:rPr>
          <w:bCs/>
          <w:sz w:val="20"/>
          <w:lang w:val="en-GB"/>
        </w:rPr>
      </w:pPr>
      <w:r w:rsidRPr="00A073C5">
        <w:rPr>
          <w:bCs/>
          <w:sz w:val="20"/>
          <w:lang w:val="en-GB"/>
        </w:rPr>
        <w:t>"Pursuant to paragraph 1(b) of article 18 of the Protocol of 1996 to amend the Convention on Limitation of Liability for Maritime Claims, 1976, the Republic of Estonia reserves the right to exclude claims for damage within the meaning of the International Convention on Liability and Compensation for Damage in Connection with the Carriage of Hazardous and Noxious Substances by Sea, 1996, or any amendments or protocol related thereto."</w:t>
      </w:r>
    </w:p>
    <w:p w14:paraId="6F5FBE88" w14:textId="77777777" w:rsidR="00F639D7" w:rsidRDefault="00F639D7" w:rsidP="009C7F49">
      <w:pPr>
        <w:ind w:left="720"/>
        <w:jc w:val="both"/>
        <w:rPr>
          <w:bCs/>
          <w:sz w:val="20"/>
          <w:lang w:val="en-GB"/>
        </w:rPr>
      </w:pPr>
    </w:p>
    <w:p w14:paraId="471D581A" w14:textId="77777777" w:rsidR="00F639D7" w:rsidRDefault="00F639D7" w:rsidP="00B05F32">
      <w:pPr>
        <w:keepNext/>
        <w:keepLines/>
        <w:jc w:val="center"/>
        <w:rPr>
          <w:b/>
          <w:bCs/>
          <w:sz w:val="20"/>
          <w:lang w:val="en-GB"/>
        </w:rPr>
      </w:pPr>
      <w:r w:rsidRPr="00F639D7">
        <w:rPr>
          <w:b/>
          <w:bCs/>
          <w:sz w:val="20"/>
          <w:lang w:val="en-GB"/>
        </w:rPr>
        <w:t>FINLAND</w:t>
      </w:r>
    </w:p>
    <w:p w14:paraId="4BC9AF31" w14:textId="77777777" w:rsidR="00F639D7" w:rsidRDefault="00F639D7" w:rsidP="00B05F32">
      <w:pPr>
        <w:keepNext/>
        <w:keepLines/>
        <w:jc w:val="center"/>
        <w:rPr>
          <w:b/>
          <w:bCs/>
          <w:sz w:val="20"/>
          <w:lang w:val="en-GB"/>
        </w:rPr>
      </w:pPr>
    </w:p>
    <w:p w14:paraId="1352CB29" w14:textId="77777777" w:rsidR="00950DEE" w:rsidRDefault="00950DEE" w:rsidP="00B05F32">
      <w:pPr>
        <w:pStyle w:val="BodyTextIndent2"/>
        <w:keepNext/>
        <w:keepLines/>
        <w:ind w:left="720"/>
        <w:jc w:val="left"/>
        <w:rPr>
          <w:sz w:val="20"/>
        </w:rPr>
      </w:pPr>
      <w:r w:rsidRPr="00A073C5">
        <w:rPr>
          <w:sz w:val="20"/>
        </w:rPr>
        <w:t xml:space="preserve">The Secretary-General received, on </w:t>
      </w:r>
      <w:r>
        <w:rPr>
          <w:sz w:val="20"/>
        </w:rPr>
        <w:t>19 June 2017</w:t>
      </w:r>
      <w:r w:rsidRPr="00A073C5">
        <w:rPr>
          <w:sz w:val="20"/>
        </w:rPr>
        <w:t xml:space="preserve">, the following notification by </w:t>
      </w:r>
      <w:r>
        <w:rPr>
          <w:sz w:val="20"/>
        </w:rPr>
        <w:t>the Government of Finland</w:t>
      </w:r>
      <w:r w:rsidRPr="00A073C5">
        <w:rPr>
          <w:sz w:val="20"/>
        </w:rPr>
        <w:t>:</w:t>
      </w:r>
    </w:p>
    <w:p w14:paraId="6A48ADFF" w14:textId="77777777" w:rsidR="00950DEE" w:rsidRDefault="00950DEE" w:rsidP="00B05F32">
      <w:pPr>
        <w:pStyle w:val="BodyTextIndent2"/>
        <w:keepNext/>
        <w:keepLines/>
        <w:ind w:left="720"/>
        <w:jc w:val="left"/>
        <w:rPr>
          <w:sz w:val="20"/>
        </w:rPr>
      </w:pPr>
    </w:p>
    <w:p w14:paraId="01480222" w14:textId="77777777" w:rsidR="00950DEE" w:rsidRPr="00950DEE" w:rsidRDefault="00950DEE" w:rsidP="00B05F32">
      <w:pPr>
        <w:pStyle w:val="BodyTextIndent2"/>
        <w:keepNext/>
        <w:keepLines/>
        <w:ind w:left="720" w:firstLine="0"/>
        <w:rPr>
          <w:sz w:val="20"/>
        </w:rPr>
      </w:pPr>
      <w:r w:rsidRPr="00950DEE">
        <w:rPr>
          <w:sz w:val="20"/>
        </w:rPr>
        <w:t xml:space="preserve">“The Government of Finland is making use of the option in Article 15(3bis) of the 1976 Convention on Limitation of Liability for Maritime Claims as amended by the 1996 Protocol to regulate, by specific provisions of national law, the system of liability to be applied to claims for loss of life or personal injury to passengers of a ship. </w:t>
      </w:r>
    </w:p>
    <w:p w14:paraId="42867472" w14:textId="77777777" w:rsidR="00950DEE" w:rsidRPr="00950DEE" w:rsidRDefault="00950DEE" w:rsidP="00950DEE">
      <w:pPr>
        <w:pStyle w:val="BodyTextIndent2"/>
        <w:keepNext/>
        <w:keepLines/>
        <w:ind w:left="720"/>
        <w:rPr>
          <w:sz w:val="20"/>
        </w:rPr>
      </w:pPr>
    </w:p>
    <w:p w14:paraId="3B2E05B1" w14:textId="77777777" w:rsidR="00950DEE" w:rsidRPr="00A073C5" w:rsidRDefault="00950DEE" w:rsidP="0061467C">
      <w:pPr>
        <w:pStyle w:val="BodyTextIndent2"/>
        <w:keepNext/>
        <w:keepLines/>
        <w:ind w:left="720" w:firstLine="0"/>
        <w:rPr>
          <w:sz w:val="20"/>
        </w:rPr>
      </w:pPr>
      <w:r w:rsidRPr="00950DEE">
        <w:rPr>
          <w:sz w:val="20"/>
        </w:rPr>
        <w:t>National law in Finland will as of 5 September 2017 provide a higher limit of liability in respect of claims arising from the loss of life or personal injury to passengers of a ship, namely 250 000 Units of Account multiplied by the number of passengers which the ship is authorized to carry according to the ship’s certificate.”</w:t>
      </w:r>
    </w:p>
    <w:p w14:paraId="6F9D3928" w14:textId="77777777" w:rsidR="00E55E78" w:rsidRPr="00A073C5" w:rsidRDefault="00E55E78" w:rsidP="00E55E78">
      <w:pPr>
        <w:jc w:val="center"/>
        <w:rPr>
          <w:b/>
          <w:sz w:val="20"/>
          <w:lang w:val="en-GB"/>
        </w:rPr>
      </w:pPr>
    </w:p>
    <w:p w14:paraId="7DA695E9" w14:textId="77777777" w:rsidR="009803AF" w:rsidRPr="00A073C5" w:rsidRDefault="003D0B2A" w:rsidP="007E222D">
      <w:pPr>
        <w:jc w:val="center"/>
        <w:rPr>
          <w:b/>
          <w:bCs/>
          <w:sz w:val="20"/>
          <w:lang w:val="en-GB"/>
        </w:rPr>
      </w:pPr>
      <w:r w:rsidRPr="00A073C5">
        <w:rPr>
          <w:b/>
          <w:bCs/>
          <w:sz w:val="20"/>
          <w:lang w:val="en-GB"/>
        </w:rPr>
        <w:t>FRANCE</w:t>
      </w:r>
    </w:p>
    <w:p w14:paraId="7AD1F883" w14:textId="77777777" w:rsidR="003D0B2A" w:rsidRPr="00A073C5" w:rsidRDefault="003D0B2A" w:rsidP="003D0B2A">
      <w:pPr>
        <w:ind w:left="1200" w:hanging="1200"/>
        <w:jc w:val="center"/>
        <w:rPr>
          <w:bCs/>
          <w:sz w:val="20"/>
          <w:lang w:val="en-GB"/>
        </w:rPr>
      </w:pPr>
    </w:p>
    <w:p w14:paraId="6437B6F1" w14:textId="77777777" w:rsidR="003D0B2A" w:rsidRPr="00A073C5" w:rsidRDefault="003D0B2A" w:rsidP="003D0B2A">
      <w:pPr>
        <w:ind w:left="1200" w:hanging="1200"/>
        <w:jc w:val="both"/>
        <w:rPr>
          <w:bCs/>
          <w:sz w:val="20"/>
          <w:lang w:val="en-GB"/>
        </w:rPr>
      </w:pPr>
      <w:r w:rsidRPr="00A073C5">
        <w:rPr>
          <w:bCs/>
          <w:sz w:val="20"/>
          <w:lang w:val="en-GB"/>
        </w:rPr>
        <w:tab/>
        <w:t>The instrument of ratification of France contained the following declaration:</w:t>
      </w:r>
    </w:p>
    <w:p w14:paraId="48723768" w14:textId="77777777" w:rsidR="003D0B2A" w:rsidRPr="00A073C5" w:rsidRDefault="003D0B2A" w:rsidP="003D0B2A">
      <w:pPr>
        <w:ind w:left="1200" w:hanging="1200"/>
        <w:jc w:val="both"/>
        <w:rPr>
          <w:bCs/>
          <w:sz w:val="18"/>
          <w:szCs w:val="18"/>
          <w:lang w:val="en-GB"/>
        </w:rPr>
      </w:pPr>
    </w:p>
    <w:p w14:paraId="60C47449" w14:textId="77777777" w:rsidR="003D0B2A" w:rsidRPr="00A073C5" w:rsidRDefault="003D0B2A" w:rsidP="003D0B2A">
      <w:pPr>
        <w:ind w:left="720"/>
        <w:jc w:val="both"/>
        <w:rPr>
          <w:bCs/>
          <w:i/>
          <w:sz w:val="20"/>
          <w:lang w:val="en-GB"/>
        </w:rPr>
      </w:pPr>
      <w:r w:rsidRPr="00A073C5">
        <w:rPr>
          <w:bCs/>
          <w:i/>
          <w:sz w:val="20"/>
          <w:lang w:val="en-GB"/>
        </w:rPr>
        <w:t>[Translation]</w:t>
      </w:r>
    </w:p>
    <w:p w14:paraId="6BADF6C0" w14:textId="77777777" w:rsidR="003D0B2A" w:rsidRPr="00A073C5" w:rsidRDefault="003D0B2A" w:rsidP="003D0B2A">
      <w:pPr>
        <w:ind w:left="720"/>
        <w:jc w:val="both"/>
        <w:rPr>
          <w:sz w:val="20"/>
          <w:lang w:val="en-GB"/>
        </w:rPr>
      </w:pPr>
    </w:p>
    <w:p w14:paraId="0BE0029D" w14:textId="77777777" w:rsidR="003D0B2A" w:rsidRPr="00A073C5" w:rsidRDefault="003D0B2A" w:rsidP="003D0B2A">
      <w:pPr>
        <w:ind w:left="720"/>
        <w:jc w:val="both"/>
        <w:rPr>
          <w:sz w:val="18"/>
          <w:szCs w:val="18"/>
          <w:lang w:val="en-GB"/>
        </w:rPr>
      </w:pPr>
      <w:r w:rsidRPr="00A073C5">
        <w:rPr>
          <w:sz w:val="20"/>
          <w:lang w:val="en-GB"/>
        </w:rPr>
        <w:t xml:space="preserve">“Pursuant to the provisions of article 7 of this Protocol amending paragraph 1(a), article 18 of the Convention on Limitation of Liability for Maritime Claims, 1976, the Government of the Republic of France reiterates its decision, declared on depositing its instrument of approval of the above-mentioned Convention, to exclude all entitlement to limitation of liability for claims relating to paragraphs 1(d) and 1(e), article 2 of the Convention”.  </w:t>
      </w:r>
    </w:p>
    <w:p w14:paraId="2BD0F304" w14:textId="77777777" w:rsidR="000C62D1" w:rsidRPr="00A073C5" w:rsidRDefault="000C62D1" w:rsidP="00F269BA">
      <w:pPr>
        <w:ind w:left="1200" w:hanging="1200"/>
        <w:jc w:val="both"/>
        <w:rPr>
          <w:bCs/>
          <w:sz w:val="20"/>
          <w:lang w:val="en-GB"/>
        </w:rPr>
      </w:pPr>
    </w:p>
    <w:p w14:paraId="0A0799DA" w14:textId="77777777" w:rsidR="00174903" w:rsidRPr="00A073C5" w:rsidRDefault="009803AF" w:rsidP="006D2BF9">
      <w:pPr>
        <w:jc w:val="center"/>
        <w:rPr>
          <w:sz w:val="18"/>
          <w:szCs w:val="18"/>
          <w:lang w:val="en-GB"/>
        </w:rPr>
      </w:pPr>
      <w:r w:rsidRPr="00A073C5">
        <w:rPr>
          <w:b/>
          <w:bCs/>
          <w:sz w:val="20"/>
          <w:lang w:val="en-GB"/>
        </w:rPr>
        <w:t>GERMANY</w:t>
      </w:r>
    </w:p>
    <w:p w14:paraId="60A5F8EA" w14:textId="77777777" w:rsidR="00174903" w:rsidRPr="00A073C5" w:rsidRDefault="00174903" w:rsidP="002174CE">
      <w:pPr>
        <w:jc w:val="both"/>
        <w:rPr>
          <w:sz w:val="18"/>
          <w:szCs w:val="18"/>
          <w:lang w:val="en-GB"/>
        </w:rPr>
      </w:pPr>
    </w:p>
    <w:p w14:paraId="5A4B161A" w14:textId="77777777" w:rsidR="009803AF" w:rsidRPr="00A073C5" w:rsidRDefault="009803AF" w:rsidP="00F269BA">
      <w:pPr>
        <w:pStyle w:val="BodyText"/>
      </w:pPr>
      <w:r w:rsidRPr="00A073C5">
        <w:tab/>
        <w:t>The instrument of ratification of the Federal Republic of Germany contained the following declaration:</w:t>
      </w:r>
    </w:p>
    <w:p w14:paraId="0D9BCF45" w14:textId="77777777" w:rsidR="009803AF" w:rsidRPr="00A073C5" w:rsidRDefault="009803AF" w:rsidP="00F269BA">
      <w:pPr>
        <w:jc w:val="both"/>
        <w:rPr>
          <w:sz w:val="20"/>
          <w:lang w:val="en-GB"/>
        </w:rPr>
      </w:pPr>
    </w:p>
    <w:p w14:paraId="2D6B4C28" w14:textId="77777777" w:rsidR="009803AF" w:rsidRPr="00A073C5" w:rsidRDefault="00760949" w:rsidP="00F269BA">
      <w:pPr>
        <w:ind w:left="720" w:hanging="720"/>
        <w:jc w:val="both"/>
        <w:rPr>
          <w:sz w:val="20"/>
          <w:lang w:val="en-GB"/>
        </w:rPr>
      </w:pPr>
      <w:r w:rsidRPr="00A073C5">
        <w:rPr>
          <w:sz w:val="20"/>
          <w:lang w:val="en-GB"/>
        </w:rPr>
        <w:tab/>
        <w:t>"</w:t>
      </w:r>
      <w:r w:rsidR="009803AF" w:rsidRPr="00A073C5">
        <w:rPr>
          <w:sz w:val="20"/>
          <w:lang w:val="en-GB"/>
        </w:rPr>
        <w:t>In accordance with Article 15 paragraph 2 first sentence (a) of the Convention as amended by the Protocol, the limitation of liability to be applied to vessels which are, according to the law of the Federal Republic of Germany, ships intended for navigation on inland waterways, is regulated by the provisions of the Act Relating to the Private Law Aspects of Inland Navigation.  Sections 5e to 5l of this Act provide as follows:</w:t>
      </w:r>
    </w:p>
    <w:p w14:paraId="085555F4" w14:textId="77777777" w:rsidR="009803AF" w:rsidRPr="00A073C5" w:rsidRDefault="009803AF" w:rsidP="00760949">
      <w:pPr>
        <w:keepNext/>
        <w:jc w:val="both"/>
        <w:rPr>
          <w:sz w:val="12"/>
          <w:szCs w:val="12"/>
          <w:lang w:val="en-GB"/>
        </w:rPr>
      </w:pPr>
    </w:p>
    <w:p w14:paraId="4CCF26B0" w14:textId="77777777" w:rsidR="009803AF" w:rsidRPr="00A073C5" w:rsidRDefault="00760949" w:rsidP="00760949">
      <w:pPr>
        <w:keepNext/>
        <w:jc w:val="center"/>
        <w:rPr>
          <w:sz w:val="20"/>
          <w:lang w:val="en-GB"/>
        </w:rPr>
      </w:pPr>
      <w:r w:rsidRPr="00A073C5">
        <w:rPr>
          <w:sz w:val="20"/>
          <w:lang w:val="en-GB"/>
        </w:rPr>
        <w:t>"</w:t>
      </w:r>
      <w:r w:rsidR="009803AF" w:rsidRPr="00A073C5">
        <w:rPr>
          <w:sz w:val="20"/>
          <w:lang w:val="en-GB"/>
        </w:rPr>
        <w:t>Section 5e</w:t>
      </w:r>
    </w:p>
    <w:p w14:paraId="420C1EDB" w14:textId="77777777" w:rsidR="009803AF" w:rsidRPr="00A073C5" w:rsidRDefault="009803AF" w:rsidP="00760949">
      <w:pPr>
        <w:keepNext/>
        <w:jc w:val="both"/>
        <w:rPr>
          <w:sz w:val="16"/>
          <w:szCs w:val="16"/>
          <w:lang w:val="en-GB"/>
        </w:rPr>
      </w:pPr>
    </w:p>
    <w:p w14:paraId="66088721" w14:textId="77777777" w:rsidR="009803AF" w:rsidRPr="00A073C5" w:rsidRDefault="009803AF" w:rsidP="00F269BA">
      <w:pPr>
        <w:pStyle w:val="BodyTextIndent"/>
        <w:ind w:left="1440"/>
        <w:rPr>
          <w:sz w:val="20"/>
        </w:rPr>
      </w:pPr>
      <w:r w:rsidRPr="00A073C5">
        <w:rPr>
          <w:sz w:val="20"/>
        </w:rPr>
        <w:t>(1)</w:t>
      </w:r>
      <w:r w:rsidRPr="00A073C5">
        <w:rPr>
          <w:sz w:val="20"/>
        </w:rPr>
        <w:tab/>
        <w:t>The limit of liability for the total of all claims in respect of personal injury arising on any distinct occasion shall be calculated as follows, so far as these are not claims within the meaning of sections 5h and 5k:</w:t>
      </w:r>
    </w:p>
    <w:p w14:paraId="7034F971" w14:textId="77777777" w:rsidR="009803AF" w:rsidRPr="00A073C5" w:rsidRDefault="009803AF" w:rsidP="00F269BA">
      <w:pPr>
        <w:jc w:val="both"/>
        <w:rPr>
          <w:sz w:val="16"/>
          <w:szCs w:val="16"/>
          <w:lang w:val="en-GB"/>
        </w:rPr>
      </w:pPr>
    </w:p>
    <w:p w14:paraId="3B5258F1" w14:textId="77777777" w:rsidR="009803AF" w:rsidRPr="00A073C5" w:rsidRDefault="009803AF" w:rsidP="00F269BA">
      <w:pPr>
        <w:ind w:left="2160" w:hanging="720"/>
        <w:jc w:val="both"/>
        <w:rPr>
          <w:sz w:val="20"/>
          <w:lang w:val="en-GB"/>
        </w:rPr>
      </w:pPr>
      <w:r w:rsidRPr="00A073C5">
        <w:rPr>
          <w:sz w:val="20"/>
          <w:lang w:val="en-GB"/>
        </w:rPr>
        <w:t>1.</w:t>
      </w:r>
      <w:r w:rsidRPr="00A073C5">
        <w:rPr>
          <w:sz w:val="20"/>
          <w:lang w:val="en-GB"/>
        </w:rPr>
        <w:tab/>
        <w:t>For a passenger ship or other ship not intended for the carriage of cargo, to the extent that a different amount does not arise under nos. 3 and 4, 200 Units of Account per cubic metre of displacement at maximum permitted draught shall be fixed, and, for ships equipped with mechanical means of propulsion, increased by 700 Units of Account for each kW of the motorpower of the means of propulsion.</w:t>
      </w:r>
    </w:p>
    <w:p w14:paraId="612AD6D0" w14:textId="77777777" w:rsidR="009803AF" w:rsidRPr="00A073C5" w:rsidRDefault="009803AF" w:rsidP="000A7A30">
      <w:pPr>
        <w:jc w:val="both"/>
        <w:rPr>
          <w:sz w:val="16"/>
          <w:szCs w:val="16"/>
          <w:lang w:val="en-GB"/>
        </w:rPr>
      </w:pPr>
    </w:p>
    <w:p w14:paraId="437FCB6B" w14:textId="77777777" w:rsidR="009803AF" w:rsidRPr="00A073C5" w:rsidRDefault="009803AF" w:rsidP="00F269BA">
      <w:pPr>
        <w:ind w:left="2160" w:hanging="720"/>
        <w:jc w:val="both"/>
        <w:rPr>
          <w:sz w:val="20"/>
          <w:lang w:val="en-GB"/>
        </w:rPr>
      </w:pPr>
      <w:r w:rsidRPr="00A073C5">
        <w:rPr>
          <w:sz w:val="20"/>
          <w:lang w:val="en-GB"/>
        </w:rPr>
        <w:t>2.</w:t>
      </w:r>
      <w:r w:rsidRPr="00A073C5">
        <w:rPr>
          <w:sz w:val="20"/>
          <w:lang w:val="en-GB"/>
        </w:rPr>
        <w:tab/>
        <w:t xml:space="preserve">For a ship intended for the carriage of cargo, 200 Units of Account per ton of the ship’s maximum dead weight shall be fixed, and, for ships equipped with mechanical means of propulsion, increased by 700 Units of Account for each kW of the motorpower of the means of propulsion. </w:t>
      </w:r>
    </w:p>
    <w:p w14:paraId="18ABAA41" w14:textId="77777777" w:rsidR="009803AF" w:rsidRPr="00A073C5" w:rsidRDefault="009803AF" w:rsidP="000A7A30">
      <w:pPr>
        <w:rPr>
          <w:sz w:val="12"/>
          <w:szCs w:val="12"/>
          <w:lang w:val="en-GB"/>
        </w:rPr>
      </w:pPr>
    </w:p>
    <w:p w14:paraId="0CAF460D" w14:textId="77777777" w:rsidR="009803AF" w:rsidRPr="00A073C5" w:rsidRDefault="009803AF" w:rsidP="00F269BA">
      <w:pPr>
        <w:ind w:left="2160" w:hanging="720"/>
        <w:rPr>
          <w:sz w:val="20"/>
          <w:lang w:val="en-GB"/>
        </w:rPr>
      </w:pPr>
      <w:r w:rsidRPr="00A073C5">
        <w:rPr>
          <w:sz w:val="20"/>
          <w:lang w:val="en-GB"/>
        </w:rPr>
        <w:t>3.</w:t>
      </w:r>
      <w:r w:rsidRPr="00A073C5">
        <w:rPr>
          <w:sz w:val="20"/>
          <w:lang w:val="en-GB"/>
        </w:rPr>
        <w:tab/>
        <w:t>For a tug or pusher, 700 Units of Account for each kW of the motorpower of the means of propulsion shall be fixed.</w:t>
      </w:r>
    </w:p>
    <w:p w14:paraId="3B1F0A4F" w14:textId="77777777" w:rsidR="009803AF" w:rsidRPr="00A073C5" w:rsidRDefault="009803AF" w:rsidP="000A7A30">
      <w:pPr>
        <w:rPr>
          <w:sz w:val="12"/>
          <w:szCs w:val="12"/>
          <w:lang w:val="en-GB"/>
        </w:rPr>
      </w:pPr>
    </w:p>
    <w:p w14:paraId="30DB4B45" w14:textId="77777777" w:rsidR="009803AF" w:rsidRPr="00A073C5" w:rsidRDefault="009803AF" w:rsidP="00F269BA">
      <w:pPr>
        <w:ind w:left="2160" w:hanging="720"/>
        <w:jc w:val="both"/>
        <w:rPr>
          <w:sz w:val="20"/>
          <w:lang w:val="en-GB"/>
        </w:rPr>
      </w:pPr>
      <w:r w:rsidRPr="00A073C5">
        <w:rPr>
          <w:sz w:val="20"/>
          <w:lang w:val="en-GB"/>
        </w:rPr>
        <w:t>4.</w:t>
      </w:r>
      <w:r w:rsidRPr="00A073C5">
        <w:rPr>
          <w:sz w:val="20"/>
          <w:lang w:val="en-GB"/>
        </w:rPr>
        <w:tab/>
        <w:t>For a dredger, crane, elevator and any other floating moveable plant or appliance of a similar nature, the value which the plant or appliance had at the time of the occasion giving rise to liability shall be fixed.</w:t>
      </w:r>
    </w:p>
    <w:p w14:paraId="67E37659" w14:textId="77777777" w:rsidR="009803AF" w:rsidRPr="00A073C5" w:rsidRDefault="009803AF" w:rsidP="00F269BA">
      <w:pPr>
        <w:rPr>
          <w:sz w:val="12"/>
          <w:szCs w:val="12"/>
          <w:lang w:val="en-GB"/>
        </w:rPr>
      </w:pPr>
    </w:p>
    <w:p w14:paraId="1C401DD5" w14:textId="77777777" w:rsidR="009803AF" w:rsidRPr="00A073C5" w:rsidRDefault="009803AF" w:rsidP="00F269BA">
      <w:pPr>
        <w:pStyle w:val="BodyTextIndent"/>
        <w:ind w:left="1440"/>
        <w:rPr>
          <w:sz w:val="20"/>
        </w:rPr>
      </w:pPr>
      <w:r w:rsidRPr="00A073C5">
        <w:rPr>
          <w:sz w:val="20"/>
        </w:rPr>
        <w:t>(2)</w:t>
      </w:r>
      <w:r w:rsidRPr="00A073C5">
        <w:rPr>
          <w:sz w:val="20"/>
        </w:rPr>
        <w:tab/>
        <w:t xml:space="preserve">Where, at the time of the occasion giving rise to liability, a pusher was rigidly coupled with </w:t>
      </w:r>
      <w:r w:rsidRPr="00A073C5">
        <w:rPr>
          <w:sz w:val="20"/>
        </w:rPr>
        <w:lastRenderedPageBreak/>
        <w:t>one or more pushed barges to form a pushed convoy, the amount to be fixed for the pusher in accordance with subsection 1 no. 3 shall be increased by 100 Units of Account per ton of the maximum dead weight of the push boat, to the extent that the pusher had not rendered salvage services or assistance services to one or more of these pushed barges.  If the limit of liability is increased for the pusher pursuant to the first sentence, claims arising from the same occasion shall be reduced by the same amount for each pushed barge which was rigidly coupled with the pusher.  However, the second sentence shall not apply to a claim of the party liable for the pusher against the party liable for one of the pushed barges rigidly coupled with the pusher for internal indemnification.</w:t>
      </w:r>
    </w:p>
    <w:p w14:paraId="62C544A0" w14:textId="77777777" w:rsidR="009803AF" w:rsidRPr="00A073C5" w:rsidRDefault="009803AF" w:rsidP="00F269BA">
      <w:pPr>
        <w:ind w:left="1440" w:hanging="720"/>
        <w:rPr>
          <w:sz w:val="12"/>
          <w:szCs w:val="12"/>
          <w:lang w:val="en-GB"/>
        </w:rPr>
      </w:pPr>
    </w:p>
    <w:p w14:paraId="44E69C92" w14:textId="77777777" w:rsidR="009803AF" w:rsidRPr="00A073C5" w:rsidRDefault="009803AF" w:rsidP="00F269BA">
      <w:pPr>
        <w:pStyle w:val="BodyTextIndent"/>
        <w:ind w:left="1440"/>
        <w:rPr>
          <w:sz w:val="20"/>
        </w:rPr>
      </w:pPr>
      <w:r w:rsidRPr="00A073C5">
        <w:rPr>
          <w:sz w:val="20"/>
        </w:rPr>
        <w:t>(3)</w:t>
      </w:r>
      <w:r w:rsidRPr="00A073C5">
        <w:rPr>
          <w:sz w:val="20"/>
        </w:rPr>
        <w:tab/>
        <w:t>Subsection 2 shall apply analogously to a mechanically propelled ship which, at the time of the occasion giving rise to liability, was securely coupled with one or more vessels, which do not constitute plants or appliances within the meaning of sub</w:t>
      </w:r>
      <w:r w:rsidRPr="00A073C5">
        <w:rPr>
          <w:sz w:val="20"/>
        </w:rPr>
        <w:noBreakHyphen/>
        <w:t>section 1 no. 4, as well as to coupled ships; subject, however, to the proviso that the amount to be fixed for the moving ship in accordance with subsection 1 be increased by 1000 Units of Account per cubic metre of displacement or per ton of the maximum deadweight of the other ships.</w:t>
      </w:r>
    </w:p>
    <w:p w14:paraId="5E115CD6" w14:textId="77777777" w:rsidR="009803AF" w:rsidRPr="00A073C5" w:rsidRDefault="009803AF" w:rsidP="00F269BA">
      <w:pPr>
        <w:ind w:left="1440" w:hanging="720"/>
        <w:rPr>
          <w:sz w:val="12"/>
          <w:szCs w:val="12"/>
          <w:lang w:val="en-GB"/>
        </w:rPr>
      </w:pPr>
    </w:p>
    <w:p w14:paraId="5B2368BD" w14:textId="77777777" w:rsidR="00AD4FE9" w:rsidRPr="00A073C5" w:rsidRDefault="009803AF" w:rsidP="00F269BA">
      <w:pPr>
        <w:pStyle w:val="BodyTextIndent"/>
        <w:ind w:left="1440"/>
        <w:rPr>
          <w:sz w:val="20"/>
        </w:rPr>
      </w:pPr>
      <w:r w:rsidRPr="00A073C5">
        <w:rPr>
          <w:sz w:val="20"/>
        </w:rPr>
        <w:t>(4)</w:t>
      </w:r>
      <w:r w:rsidRPr="00A073C5">
        <w:rPr>
          <w:sz w:val="20"/>
        </w:rPr>
        <w:tab/>
        <w:t>In any case, the limit of liability shall be not less that 200,000 Units of Account, to the extent that the vessel in question is not a barge which is only used for the purpose of transferring cargo in harbours.</w:t>
      </w:r>
    </w:p>
    <w:p w14:paraId="7876032F" w14:textId="77777777" w:rsidR="009803AF" w:rsidRPr="00A073C5" w:rsidRDefault="009803AF" w:rsidP="00AD4FE9">
      <w:pPr>
        <w:pStyle w:val="BodyTextIndent"/>
        <w:ind w:left="1440"/>
        <w:rPr>
          <w:sz w:val="12"/>
          <w:szCs w:val="12"/>
        </w:rPr>
      </w:pPr>
    </w:p>
    <w:p w14:paraId="62650AD2" w14:textId="77777777" w:rsidR="009803AF" w:rsidRPr="00A073C5" w:rsidRDefault="009803AF" w:rsidP="00F269BA">
      <w:pPr>
        <w:ind w:left="1440" w:hanging="720"/>
        <w:jc w:val="center"/>
        <w:rPr>
          <w:sz w:val="20"/>
          <w:lang w:val="en-GB"/>
        </w:rPr>
      </w:pPr>
      <w:r w:rsidRPr="00A073C5">
        <w:rPr>
          <w:sz w:val="20"/>
          <w:lang w:val="en-GB"/>
        </w:rPr>
        <w:t>Section 5f</w:t>
      </w:r>
    </w:p>
    <w:p w14:paraId="595D1818" w14:textId="77777777" w:rsidR="009803AF" w:rsidRPr="00A073C5" w:rsidRDefault="009803AF" w:rsidP="00F269BA">
      <w:pPr>
        <w:ind w:left="1440" w:hanging="720"/>
        <w:jc w:val="center"/>
        <w:rPr>
          <w:sz w:val="12"/>
          <w:szCs w:val="12"/>
          <w:lang w:val="en-GB"/>
        </w:rPr>
      </w:pPr>
    </w:p>
    <w:p w14:paraId="63722995" w14:textId="77777777" w:rsidR="009803AF" w:rsidRPr="00A073C5" w:rsidRDefault="009803AF" w:rsidP="00F269BA">
      <w:pPr>
        <w:pStyle w:val="BodyTextIndent"/>
        <w:ind w:left="1440"/>
        <w:rPr>
          <w:sz w:val="20"/>
        </w:rPr>
      </w:pPr>
      <w:r w:rsidRPr="00A073C5">
        <w:rPr>
          <w:sz w:val="20"/>
        </w:rPr>
        <w:t>(1)</w:t>
      </w:r>
      <w:r w:rsidRPr="00A073C5">
        <w:rPr>
          <w:sz w:val="20"/>
        </w:rPr>
        <w:tab/>
        <w:t>The limit of liability for claims in respect of material damage arising on any distinct occasion shall be one half of the relevant limits of liability mentioned in section 5e to the extent that these are not claims within the meaning of section 5h.</w:t>
      </w:r>
    </w:p>
    <w:p w14:paraId="2DB2234E" w14:textId="77777777" w:rsidR="009803AF" w:rsidRPr="00A073C5" w:rsidRDefault="009803AF" w:rsidP="00F269BA">
      <w:pPr>
        <w:ind w:left="1440" w:hanging="720"/>
        <w:rPr>
          <w:sz w:val="12"/>
          <w:szCs w:val="12"/>
          <w:lang w:val="en-GB"/>
        </w:rPr>
      </w:pPr>
    </w:p>
    <w:p w14:paraId="26012993" w14:textId="77777777" w:rsidR="009803AF" w:rsidRPr="00A073C5" w:rsidRDefault="009803AF" w:rsidP="00F269BA">
      <w:pPr>
        <w:pStyle w:val="BodyTextIndent"/>
        <w:ind w:left="1440"/>
        <w:rPr>
          <w:sz w:val="20"/>
        </w:rPr>
      </w:pPr>
      <w:r w:rsidRPr="00A073C5">
        <w:rPr>
          <w:sz w:val="20"/>
        </w:rPr>
        <w:t>(2)</w:t>
      </w:r>
      <w:r w:rsidRPr="00A073C5">
        <w:rPr>
          <w:sz w:val="20"/>
        </w:rPr>
        <w:tab/>
        <w:t>On payment in respect of the maximum amount of liability referred to in sub</w:t>
      </w:r>
      <w:r w:rsidRPr="00A073C5">
        <w:rPr>
          <w:sz w:val="20"/>
        </w:rPr>
        <w:noBreakHyphen/>
        <w:t>section 1, claims in respect of damage to harbour works, basins, waterways, locks, bridges and aids to navigation shall have priority over other claims.</w:t>
      </w:r>
    </w:p>
    <w:p w14:paraId="15A4B5C3" w14:textId="77777777" w:rsidR="009803AF" w:rsidRPr="00A073C5" w:rsidRDefault="009803AF" w:rsidP="00F269BA">
      <w:pPr>
        <w:ind w:left="1440" w:hanging="720"/>
        <w:rPr>
          <w:sz w:val="12"/>
          <w:szCs w:val="12"/>
          <w:lang w:val="en-GB"/>
        </w:rPr>
      </w:pPr>
    </w:p>
    <w:p w14:paraId="6ADDA6A5" w14:textId="77777777" w:rsidR="009803AF" w:rsidRPr="00A073C5" w:rsidRDefault="009803AF" w:rsidP="00F269BA">
      <w:pPr>
        <w:ind w:left="1440" w:hanging="720"/>
        <w:jc w:val="center"/>
        <w:rPr>
          <w:sz w:val="20"/>
          <w:lang w:val="en-GB"/>
        </w:rPr>
      </w:pPr>
      <w:r w:rsidRPr="00A073C5">
        <w:rPr>
          <w:sz w:val="20"/>
          <w:lang w:val="en-GB"/>
        </w:rPr>
        <w:t>Section 5g</w:t>
      </w:r>
    </w:p>
    <w:p w14:paraId="544EF99B" w14:textId="77777777" w:rsidR="009803AF" w:rsidRPr="00A073C5" w:rsidRDefault="009803AF" w:rsidP="00F269BA">
      <w:pPr>
        <w:ind w:left="1440" w:hanging="720"/>
        <w:jc w:val="center"/>
        <w:rPr>
          <w:sz w:val="12"/>
          <w:szCs w:val="12"/>
          <w:lang w:val="en-GB"/>
        </w:rPr>
      </w:pPr>
    </w:p>
    <w:p w14:paraId="74CA9E46" w14:textId="77777777" w:rsidR="009803AF" w:rsidRPr="00A073C5" w:rsidRDefault="009803AF" w:rsidP="00F269BA">
      <w:pPr>
        <w:pStyle w:val="BodyTextIndent2"/>
        <w:ind w:left="1440" w:firstLine="0"/>
        <w:rPr>
          <w:sz w:val="20"/>
        </w:rPr>
      </w:pPr>
      <w:r w:rsidRPr="00A073C5">
        <w:rPr>
          <w:sz w:val="20"/>
        </w:rPr>
        <w:t>Where the limit of liability for claims in respect of personal injury mentioned in section 5e is insufficient to pay these claims in full, the amount calculated in accordance with subsection 1 shall be available for payment of the unpaid balance of claims under section 5e.  The balance of claims in respect of personal injury shall rank rateably with claims in respect of material damage in this context; section 5f sub</w:t>
      </w:r>
      <w:r w:rsidRPr="00A073C5">
        <w:rPr>
          <w:sz w:val="20"/>
        </w:rPr>
        <w:noBreakHyphen/>
        <w:t>section 2 is, in this respect, not to be applied.</w:t>
      </w:r>
    </w:p>
    <w:p w14:paraId="1C26E402" w14:textId="77777777" w:rsidR="009803AF" w:rsidRPr="00A073C5" w:rsidRDefault="009803AF" w:rsidP="00760949">
      <w:pPr>
        <w:keepNext/>
        <w:ind w:left="1440" w:hanging="720"/>
        <w:rPr>
          <w:sz w:val="12"/>
          <w:szCs w:val="12"/>
          <w:lang w:val="en-GB"/>
        </w:rPr>
      </w:pPr>
    </w:p>
    <w:p w14:paraId="1B05EEE1" w14:textId="77777777" w:rsidR="009803AF" w:rsidRPr="00A073C5" w:rsidRDefault="009803AF" w:rsidP="00760949">
      <w:pPr>
        <w:keepNext/>
        <w:ind w:left="1440" w:hanging="720"/>
        <w:jc w:val="center"/>
        <w:rPr>
          <w:sz w:val="20"/>
          <w:lang w:val="en-GB"/>
        </w:rPr>
      </w:pPr>
      <w:r w:rsidRPr="00A073C5">
        <w:rPr>
          <w:sz w:val="20"/>
          <w:lang w:val="en-GB"/>
        </w:rPr>
        <w:t>Section 5h</w:t>
      </w:r>
    </w:p>
    <w:p w14:paraId="4DA9F286" w14:textId="77777777" w:rsidR="009803AF" w:rsidRPr="00A073C5" w:rsidRDefault="009803AF" w:rsidP="00760949">
      <w:pPr>
        <w:keepNext/>
        <w:ind w:left="1440" w:hanging="720"/>
        <w:jc w:val="center"/>
        <w:rPr>
          <w:sz w:val="12"/>
          <w:szCs w:val="12"/>
          <w:lang w:val="en-GB"/>
        </w:rPr>
      </w:pPr>
    </w:p>
    <w:p w14:paraId="0BC9CEC8" w14:textId="77777777" w:rsidR="009803AF" w:rsidRPr="00A073C5" w:rsidRDefault="009803AF" w:rsidP="00F269BA">
      <w:pPr>
        <w:pStyle w:val="BodyTextIndent"/>
        <w:ind w:left="1440"/>
        <w:rPr>
          <w:sz w:val="20"/>
        </w:rPr>
      </w:pPr>
      <w:r w:rsidRPr="00A073C5">
        <w:rPr>
          <w:sz w:val="20"/>
        </w:rPr>
        <w:t>(1)</w:t>
      </w:r>
      <w:r w:rsidRPr="00A073C5">
        <w:rPr>
          <w:sz w:val="20"/>
        </w:rPr>
        <w:tab/>
        <w:t>For the total of all claims in respect of damage caused by third parties arising on any distinct occasion as a result of dangerous substances transported on the ship of the party liable, a separate limit of liability shall apply where the claims are not claims under section 22 of the Water Resources Management Act.  The limit of liability shall be available solely for payment of the claims referred to in the first sentence.  Dangerous substances within the meaning of the first sentence are listed in Annex A to the Regulations for the Carriage of Dangerous Substances on the Rhine (ADNR) (Annex 1 to the Ordinance on the Entry into Force of the Regulations for the Carriage of Dangerous Substances on the Rhine and the Regulations for the Carriage of Dangerous Substances on the Mosel of 21 December 1994, Federal Law Gazette II pp. 3830, 3831) in the respective version enacted in the Federal Republic of Germany.</w:t>
      </w:r>
    </w:p>
    <w:p w14:paraId="580E88CD" w14:textId="77777777" w:rsidR="009803AF" w:rsidRPr="00A073C5" w:rsidRDefault="009803AF" w:rsidP="00F269BA">
      <w:pPr>
        <w:ind w:left="720"/>
        <w:rPr>
          <w:sz w:val="12"/>
          <w:szCs w:val="12"/>
          <w:lang w:val="en-GB"/>
        </w:rPr>
      </w:pPr>
    </w:p>
    <w:p w14:paraId="40A2F884" w14:textId="77777777" w:rsidR="009803AF" w:rsidRPr="00A073C5" w:rsidRDefault="009803AF" w:rsidP="00F269BA">
      <w:pPr>
        <w:ind w:left="1440"/>
        <w:jc w:val="both"/>
        <w:rPr>
          <w:sz w:val="20"/>
          <w:lang w:val="en-GB"/>
        </w:rPr>
      </w:pPr>
      <w:r w:rsidRPr="00A073C5">
        <w:rPr>
          <w:sz w:val="20"/>
          <w:lang w:val="en-GB"/>
        </w:rPr>
        <w:t>(2)</w:t>
      </w:r>
      <w:r w:rsidRPr="00A073C5">
        <w:rPr>
          <w:sz w:val="20"/>
          <w:lang w:val="en-GB"/>
        </w:rPr>
        <w:tab/>
        <w:t>The limit of liability applicable pursuant to subsection 1 shall be,</w:t>
      </w:r>
    </w:p>
    <w:p w14:paraId="4724A3D7" w14:textId="77777777" w:rsidR="009803AF" w:rsidRPr="00A073C5" w:rsidRDefault="009803AF" w:rsidP="000A7A30">
      <w:pPr>
        <w:ind w:left="720"/>
        <w:jc w:val="both"/>
        <w:rPr>
          <w:sz w:val="12"/>
          <w:szCs w:val="12"/>
          <w:lang w:val="en-GB"/>
        </w:rPr>
      </w:pPr>
    </w:p>
    <w:p w14:paraId="63AE384F" w14:textId="77777777" w:rsidR="009803AF" w:rsidRPr="00A073C5" w:rsidRDefault="009803AF" w:rsidP="00F269BA">
      <w:pPr>
        <w:ind w:left="2160" w:hanging="720"/>
        <w:jc w:val="both"/>
        <w:rPr>
          <w:sz w:val="20"/>
          <w:lang w:val="en-GB"/>
        </w:rPr>
      </w:pPr>
      <w:r w:rsidRPr="00A073C5">
        <w:rPr>
          <w:sz w:val="20"/>
          <w:lang w:val="en-GB"/>
        </w:rPr>
        <w:t>1.</w:t>
      </w:r>
      <w:r w:rsidRPr="00A073C5">
        <w:rPr>
          <w:sz w:val="20"/>
          <w:lang w:val="en-GB"/>
        </w:rPr>
        <w:tab/>
        <w:t>for the total of all claims in respect of personal injury arising on any distinct occasion, three times the limits of liability applicable pursuant to section 5e; subject, however, to minimum of 5 million Units of Account;</w:t>
      </w:r>
    </w:p>
    <w:p w14:paraId="2DB31A4C" w14:textId="77777777" w:rsidR="009803AF" w:rsidRPr="00A073C5" w:rsidRDefault="009803AF" w:rsidP="00F269BA">
      <w:pPr>
        <w:ind w:left="1440" w:hanging="720"/>
        <w:jc w:val="both"/>
        <w:rPr>
          <w:sz w:val="12"/>
          <w:szCs w:val="12"/>
          <w:lang w:val="en-GB"/>
        </w:rPr>
      </w:pPr>
    </w:p>
    <w:p w14:paraId="4B04A927" w14:textId="77777777" w:rsidR="009803AF" w:rsidRPr="00A073C5" w:rsidRDefault="009803AF" w:rsidP="00F269BA">
      <w:pPr>
        <w:ind w:left="2160" w:hanging="720"/>
        <w:jc w:val="both"/>
        <w:rPr>
          <w:sz w:val="20"/>
          <w:lang w:val="en-GB"/>
        </w:rPr>
      </w:pPr>
      <w:r w:rsidRPr="00A073C5">
        <w:rPr>
          <w:sz w:val="20"/>
          <w:lang w:val="en-GB"/>
        </w:rPr>
        <w:t>2.</w:t>
      </w:r>
      <w:r w:rsidRPr="00A073C5">
        <w:rPr>
          <w:sz w:val="20"/>
          <w:lang w:val="en-GB"/>
        </w:rPr>
        <w:tab/>
        <w:t>for the total of all claims in respect of material damage arising on any distinct occasion, three times the limits of liability applicable pursuant to section 5f; subject, however, to a minimum of 5 million Units of Account.</w:t>
      </w:r>
    </w:p>
    <w:p w14:paraId="0CDA2B51" w14:textId="77777777" w:rsidR="009803AF" w:rsidRPr="00A073C5" w:rsidRDefault="009803AF" w:rsidP="00F269BA">
      <w:pPr>
        <w:jc w:val="both"/>
        <w:rPr>
          <w:sz w:val="12"/>
          <w:szCs w:val="12"/>
          <w:lang w:val="en-GB"/>
        </w:rPr>
      </w:pPr>
    </w:p>
    <w:p w14:paraId="28BC765A" w14:textId="77777777" w:rsidR="009803AF" w:rsidRPr="00A073C5" w:rsidRDefault="009803AF" w:rsidP="00F269BA">
      <w:pPr>
        <w:pStyle w:val="BodyTextIndent"/>
        <w:ind w:left="1440"/>
        <w:rPr>
          <w:sz w:val="20"/>
        </w:rPr>
      </w:pPr>
      <w:r w:rsidRPr="00A073C5">
        <w:rPr>
          <w:sz w:val="20"/>
        </w:rPr>
        <w:t>(3)</w:t>
      </w:r>
      <w:r w:rsidRPr="00A073C5">
        <w:rPr>
          <w:sz w:val="20"/>
        </w:rPr>
        <w:tab/>
        <w:t>On payment in respect of the maximum amount of liability referred to in sub</w:t>
      </w:r>
      <w:r w:rsidRPr="00A073C5">
        <w:rPr>
          <w:sz w:val="20"/>
        </w:rPr>
        <w:noBreakHyphen/>
        <w:t>section 2 no. 2, claims in respect of damage to harbour works, basins, waterways, locks, bridges and aids to navigation shall have priority over other claims.</w:t>
      </w:r>
    </w:p>
    <w:p w14:paraId="61152FD0" w14:textId="77777777" w:rsidR="009803AF" w:rsidRPr="00A073C5" w:rsidRDefault="009803AF" w:rsidP="00F269BA">
      <w:pPr>
        <w:ind w:left="1440" w:hanging="720"/>
        <w:jc w:val="both"/>
        <w:rPr>
          <w:sz w:val="12"/>
          <w:szCs w:val="12"/>
          <w:lang w:val="en-GB"/>
        </w:rPr>
      </w:pPr>
    </w:p>
    <w:p w14:paraId="04D82598" w14:textId="77777777" w:rsidR="009803AF" w:rsidRPr="00A073C5" w:rsidRDefault="009803AF" w:rsidP="00F269BA">
      <w:pPr>
        <w:pStyle w:val="BodyTextIndent"/>
        <w:ind w:left="1440"/>
        <w:rPr>
          <w:sz w:val="20"/>
        </w:rPr>
      </w:pPr>
      <w:r w:rsidRPr="00A073C5">
        <w:rPr>
          <w:sz w:val="20"/>
        </w:rPr>
        <w:t>(4)</w:t>
      </w:r>
      <w:r w:rsidRPr="00A073C5">
        <w:rPr>
          <w:sz w:val="20"/>
        </w:rPr>
        <w:tab/>
        <w:t>Where the limit of liability for claims in respect of personal injury applicable pursuant to subsection 2 no. 1 is insufficient to pay these claims in full, the amount calculated in accordance with subsection 2 no. 2 shall be available for payment of the unpaid balance of claims under subsection 2 no. 1.  The balance of claims in respect of personal injury shall rank rateably with claims in respect of material damage in this context; subsection 3 is, in this respect, not to be applied.</w:t>
      </w:r>
    </w:p>
    <w:p w14:paraId="7326E253" w14:textId="77777777" w:rsidR="009803AF" w:rsidRPr="00A073C5" w:rsidRDefault="009803AF" w:rsidP="00F269BA">
      <w:pPr>
        <w:ind w:left="1440" w:hanging="720"/>
        <w:rPr>
          <w:sz w:val="12"/>
          <w:szCs w:val="12"/>
          <w:lang w:val="en-GB"/>
        </w:rPr>
      </w:pPr>
    </w:p>
    <w:p w14:paraId="35C58D81" w14:textId="77777777" w:rsidR="009803AF" w:rsidRPr="00A073C5" w:rsidRDefault="009803AF" w:rsidP="00F269BA">
      <w:pPr>
        <w:ind w:left="1440"/>
        <w:jc w:val="center"/>
        <w:rPr>
          <w:sz w:val="20"/>
          <w:lang w:val="en-GB"/>
        </w:rPr>
      </w:pPr>
      <w:r w:rsidRPr="00A073C5">
        <w:rPr>
          <w:sz w:val="20"/>
          <w:lang w:val="en-GB"/>
        </w:rPr>
        <w:lastRenderedPageBreak/>
        <w:t>Section 5i</w:t>
      </w:r>
    </w:p>
    <w:p w14:paraId="76D2515F" w14:textId="77777777" w:rsidR="009803AF" w:rsidRPr="00A073C5" w:rsidRDefault="009803AF" w:rsidP="00F269BA">
      <w:pPr>
        <w:ind w:left="1440"/>
        <w:jc w:val="center"/>
        <w:rPr>
          <w:sz w:val="12"/>
          <w:szCs w:val="12"/>
          <w:lang w:val="en-GB"/>
        </w:rPr>
      </w:pPr>
    </w:p>
    <w:p w14:paraId="7D889C99" w14:textId="77777777" w:rsidR="009803AF" w:rsidRPr="00A073C5" w:rsidRDefault="000E29B3" w:rsidP="00F269BA">
      <w:pPr>
        <w:pStyle w:val="BodyTextIndent"/>
        <w:ind w:left="1440"/>
        <w:rPr>
          <w:sz w:val="20"/>
        </w:rPr>
      </w:pPr>
      <w:r w:rsidRPr="00A073C5">
        <w:rPr>
          <w:sz w:val="20"/>
        </w:rPr>
        <w:t>Notwithstanding</w:t>
      </w:r>
      <w:r w:rsidR="009803AF" w:rsidRPr="00A073C5">
        <w:rPr>
          <w:sz w:val="20"/>
        </w:rPr>
        <w:t xml:space="preserve"> sections 5e, 5f subsection 1 and section 5h, a salvor within the meaning of section 5c subsection 1 no. 2 or a pilot working on board can limit his liability for the total of all claims in respect of personal injury arising on any distinct occasion to an amount of 200,000 Units of Account, and, for claims in respect of material damage, to an amount of 100,000 Units of Account.  Section 5f subsection 2 and section 5g shall apply analogously.</w:t>
      </w:r>
    </w:p>
    <w:p w14:paraId="7CEC99C8" w14:textId="77777777" w:rsidR="009803AF" w:rsidRPr="00A073C5" w:rsidRDefault="009803AF" w:rsidP="00F269BA">
      <w:pPr>
        <w:ind w:left="1440"/>
        <w:rPr>
          <w:sz w:val="12"/>
          <w:szCs w:val="12"/>
          <w:lang w:val="en-GB"/>
        </w:rPr>
      </w:pPr>
    </w:p>
    <w:p w14:paraId="1BD485C5" w14:textId="77777777" w:rsidR="009803AF" w:rsidRPr="00A073C5" w:rsidRDefault="009803AF" w:rsidP="00F269BA">
      <w:pPr>
        <w:ind w:left="1440"/>
        <w:jc w:val="center"/>
        <w:rPr>
          <w:sz w:val="20"/>
          <w:lang w:val="en-GB"/>
        </w:rPr>
      </w:pPr>
      <w:r w:rsidRPr="00A073C5">
        <w:rPr>
          <w:sz w:val="20"/>
          <w:lang w:val="en-GB"/>
        </w:rPr>
        <w:t>Section 5j</w:t>
      </w:r>
    </w:p>
    <w:p w14:paraId="431C90A3" w14:textId="77777777" w:rsidR="009803AF" w:rsidRPr="00A073C5" w:rsidRDefault="009803AF" w:rsidP="00F269BA">
      <w:pPr>
        <w:ind w:left="1440"/>
        <w:jc w:val="center"/>
        <w:rPr>
          <w:sz w:val="12"/>
          <w:szCs w:val="12"/>
          <w:lang w:val="en-GB"/>
        </w:rPr>
      </w:pPr>
    </w:p>
    <w:p w14:paraId="39E58E4A" w14:textId="77777777" w:rsidR="009803AF" w:rsidRPr="00A073C5" w:rsidRDefault="009803AF" w:rsidP="00F269BA">
      <w:pPr>
        <w:pStyle w:val="BodyTextIndent"/>
        <w:ind w:left="1440"/>
        <w:rPr>
          <w:sz w:val="20"/>
        </w:rPr>
      </w:pPr>
      <w:r w:rsidRPr="00A073C5">
        <w:rPr>
          <w:sz w:val="20"/>
        </w:rPr>
        <w:t>For the total of all claims arising from wreck removal, a separate limit of liability shall apply. This limit shall be one half of the limits of liability mentioned in section 5e.  The limit of liability shall be available solely for payment of the claims arising from wreck removal.</w:t>
      </w:r>
    </w:p>
    <w:p w14:paraId="369074E4" w14:textId="77777777" w:rsidR="009803AF" w:rsidRPr="00A073C5" w:rsidRDefault="009803AF" w:rsidP="00F269BA">
      <w:pPr>
        <w:pStyle w:val="BodyTextIndent"/>
        <w:rPr>
          <w:sz w:val="12"/>
          <w:szCs w:val="12"/>
        </w:rPr>
      </w:pPr>
    </w:p>
    <w:p w14:paraId="5EE117A8" w14:textId="77777777" w:rsidR="009803AF" w:rsidRPr="00A073C5" w:rsidRDefault="009803AF" w:rsidP="00F269BA">
      <w:pPr>
        <w:ind w:left="1440"/>
        <w:jc w:val="center"/>
        <w:rPr>
          <w:sz w:val="20"/>
          <w:lang w:val="en-GB"/>
        </w:rPr>
      </w:pPr>
      <w:r w:rsidRPr="00A073C5">
        <w:rPr>
          <w:sz w:val="20"/>
          <w:lang w:val="en-GB"/>
        </w:rPr>
        <w:t>Section 5k</w:t>
      </w:r>
    </w:p>
    <w:p w14:paraId="7C557726" w14:textId="77777777" w:rsidR="009803AF" w:rsidRPr="00A073C5" w:rsidRDefault="009803AF" w:rsidP="00F269BA">
      <w:pPr>
        <w:ind w:left="1440"/>
        <w:jc w:val="both"/>
        <w:rPr>
          <w:sz w:val="12"/>
          <w:szCs w:val="12"/>
          <w:lang w:val="en-GB"/>
        </w:rPr>
      </w:pPr>
    </w:p>
    <w:p w14:paraId="75C8D4F4" w14:textId="77777777" w:rsidR="009803AF" w:rsidRPr="00A073C5" w:rsidRDefault="009803AF" w:rsidP="00F269BA">
      <w:pPr>
        <w:pStyle w:val="BodyTextIndent"/>
        <w:ind w:left="1440"/>
        <w:rPr>
          <w:sz w:val="20"/>
        </w:rPr>
      </w:pPr>
      <w:r w:rsidRPr="00A073C5">
        <w:rPr>
          <w:sz w:val="20"/>
        </w:rPr>
        <w:t>(1)</w:t>
      </w:r>
      <w:r w:rsidRPr="00A073C5">
        <w:rPr>
          <w:sz w:val="20"/>
        </w:rPr>
        <w:tab/>
        <w:t>In respect of the total of all claims arising on any distinct occasion for loss of life or personal injury to persons carried by that ship (passengers):</w:t>
      </w:r>
    </w:p>
    <w:p w14:paraId="349E8110" w14:textId="77777777" w:rsidR="009803AF" w:rsidRPr="00A073C5" w:rsidRDefault="009803AF" w:rsidP="00F269BA">
      <w:pPr>
        <w:ind w:left="1440"/>
        <w:jc w:val="both"/>
        <w:rPr>
          <w:sz w:val="12"/>
          <w:szCs w:val="12"/>
          <w:lang w:val="en-GB"/>
        </w:rPr>
      </w:pPr>
    </w:p>
    <w:p w14:paraId="3FCA165C" w14:textId="77777777" w:rsidR="009803AF" w:rsidRPr="00A073C5" w:rsidRDefault="009803AF" w:rsidP="00F269BA">
      <w:pPr>
        <w:ind w:left="1440"/>
        <w:jc w:val="both"/>
        <w:rPr>
          <w:sz w:val="20"/>
          <w:lang w:val="en-GB"/>
        </w:rPr>
      </w:pPr>
      <w:r w:rsidRPr="00A073C5">
        <w:rPr>
          <w:sz w:val="20"/>
          <w:lang w:val="en-GB"/>
        </w:rPr>
        <w:t>1.</w:t>
      </w:r>
      <w:r w:rsidRPr="00A073C5">
        <w:rPr>
          <w:sz w:val="20"/>
          <w:lang w:val="en-GB"/>
        </w:rPr>
        <w:tab/>
        <w:t>under a contract of passenger carriage, or</w:t>
      </w:r>
    </w:p>
    <w:p w14:paraId="46C88F34" w14:textId="77777777" w:rsidR="009803AF" w:rsidRPr="00A073C5" w:rsidRDefault="009803AF" w:rsidP="00F269BA">
      <w:pPr>
        <w:ind w:left="1440"/>
        <w:jc w:val="both"/>
        <w:rPr>
          <w:sz w:val="12"/>
          <w:szCs w:val="12"/>
          <w:lang w:val="en-GB"/>
        </w:rPr>
      </w:pPr>
    </w:p>
    <w:p w14:paraId="172A982F" w14:textId="77777777" w:rsidR="009803AF" w:rsidRPr="00A073C5" w:rsidRDefault="009803AF" w:rsidP="00F269BA">
      <w:pPr>
        <w:ind w:left="2160" w:hanging="720"/>
        <w:jc w:val="both"/>
        <w:rPr>
          <w:sz w:val="20"/>
          <w:lang w:val="en-GB"/>
        </w:rPr>
      </w:pPr>
      <w:r w:rsidRPr="00A073C5">
        <w:rPr>
          <w:sz w:val="20"/>
          <w:lang w:val="en-GB"/>
        </w:rPr>
        <w:t>2.</w:t>
      </w:r>
      <w:r w:rsidRPr="00A073C5">
        <w:rPr>
          <w:sz w:val="20"/>
          <w:lang w:val="en-GB"/>
        </w:rPr>
        <w:tab/>
        <w:t>who, with the consent of the carrier, are accompanying a vehicle or live animals which are covered by a contract for the carriage of goods,</w:t>
      </w:r>
    </w:p>
    <w:p w14:paraId="581CF1D4" w14:textId="77777777" w:rsidR="009803AF" w:rsidRPr="00A073C5" w:rsidRDefault="009803AF" w:rsidP="00F269BA">
      <w:pPr>
        <w:ind w:left="1440"/>
        <w:jc w:val="both"/>
        <w:rPr>
          <w:sz w:val="12"/>
          <w:szCs w:val="12"/>
          <w:lang w:val="en-GB"/>
        </w:rPr>
      </w:pPr>
    </w:p>
    <w:p w14:paraId="6976390A" w14:textId="77777777" w:rsidR="009803AF" w:rsidRPr="00A073C5" w:rsidRDefault="009803AF" w:rsidP="00F269BA">
      <w:pPr>
        <w:ind w:left="1440"/>
        <w:jc w:val="both"/>
        <w:rPr>
          <w:sz w:val="20"/>
          <w:lang w:val="en-GB"/>
        </w:rPr>
      </w:pPr>
      <w:r w:rsidRPr="00A073C5">
        <w:rPr>
          <w:sz w:val="20"/>
          <w:lang w:val="en-GB"/>
        </w:rPr>
        <w:t>a separate limit of liability shall apply.  This limit of liability shall be available solely for payment of claims made by those passengers.</w:t>
      </w:r>
    </w:p>
    <w:p w14:paraId="77772B77" w14:textId="77777777" w:rsidR="009803AF" w:rsidRPr="00A073C5" w:rsidRDefault="009803AF" w:rsidP="00760949">
      <w:pPr>
        <w:keepNext/>
        <w:ind w:left="1440"/>
        <w:jc w:val="both"/>
        <w:rPr>
          <w:sz w:val="12"/>
          <w:szCs w:val="12"/>
          <w:lang w:val="en-GB"/>
        </w:rPr>
      </w:pPr>
    </w:p>
    <w:p w14:paraId="31CB7795" w14:textId="77777777" w:rsidR="009803AF" w:rsidRPr="00A073C5" w:rsidRDefault="009803AF" w:rsidP="00760949">
      <w:pPr>
        <w:keepLines/>
        <w:ind w:left="1440"/>
        <w:jc w:val="both"/>
        <w:rPr>
          <w:sz w:val="20"/>
          <w:lang w:val="en-GB"/>
        </w:rPr>
      </w:pPr>
      <w:r w:rsidRPr="00A073C5">
        <w:rPr>
          <w:sz w:val="20"/>
          <w:lang w:val="en-GB"/>
        </w:rPr>
        <w:t>(2)</w:t>
      </w:r>
      <w:r w:rsidRPr="00A073C5">
        <w:rPr>
          <w:sz w:val="20"/>
          <w:lang w:val="en-GB"/>
        </w:rPr>
        <w:tab/>
        <w:t>The limit of liability for claims in respect of personal injury to passengers pursuant to subsection 1 shall be 60,000 Units of Account multiplied by the number of passengers which the ship is authorized to carry according to the ship’s certificate.  If the number of passengers who may be carried is not specified, the limit of liability shall be determined on the basis of the number of passengers actually carried by the ship at the time of the occasion giving rise to liability.  However, the limit of liability shall be no less than 720,000 Units of Account and shall not exceed 12 million Units of Account.</w:t>
      </w:r>
    </w:p>
    <w:p w14:paraId="65B752A3" w14:textId="77777777" w:rsidR="009803AF" w:rsidRPr="00A073C5" w:rsidRDefault="009803AF" w:rsidP="00F269BA">
      <w:pPr>
        <w:ind w:left="720"/>
        <w:rPr>
          <w:sz w:val="12"/>
          <w:szCs w:val="12"/>
          <w:lang w:val="en-GB"/>
        </w:rPr>
      </w:pPr>
    </w:p>
    <w:p w14:paraId="44EA2A4E" w14:textId="77777777" w:rsidR="009803AF" w:rsidRPr="00A073C5" w:rsidRDefault="009803AF" w:rsidP="00F269BA">
      <w:pPr>
        <w:ind w:left="1440"/>
        <w:jc w:val="both"/>
        <w:rPr>
          <w:sz w:val="20"/>
          <w:lang w:val="en-GB"/>
        </w:rPr>
      </w:pPr>
      <w:r w:rsidRPr="00A073C5">
        <w:rPr>
          <w:sz w:val="20"/>
          <w:lang w:val="en-GB"/>
        </w:rPr>
        <w:t>(3)</w:t>
      </w:r>
      <w:r w:rsidRPr="00A073C5">
        <w:rPr>
          <w:sz w:val="20"/>
          <w:lang w:val="en-GB"/>
        </w:rPr>
        <w:tab/>
        <w:t>Notwithstanding subsection 2, the limit of liability for a salvor with the meaning of section 5c subsection 1 no. 2 or a pilot working on board shall be 720,000 Units of Account.</w:t>
      </w:r>
    </w:p>
    <w:p w14:paraId="6665CC2C" w14:textId="77777777" w:rsidR="009803AF" w:rsidRPr="00A073C5" w:rsidRDefault="009803AF" w:rsidP="00F269BA">
      <w:pPr>
        <w:ind w:left="1440"/>
        <w:rPr>
          <w:sz w:val="12"/>
          <w:szCs w:val="12"/>
          <w:lang w:val="en-GB"/>
        </w:rPr>
      </w:pPr>
    </w:p>
    <w:p w14:paraId="6A56AC04" w14:textId="77777777" w:rsidR="009803AF" w:rsidRPr="00A073C5" w:rsidRDefault="009803AF" w:rsidP="00F269BA">
      <w:pPr>
        <w:ind w:left="1440"/>
        <w:jc w:val="center"/>
        <w:rPr>
          <w:sz w:val="20"/>
          <w:lang w:val="en-GB"/>
        </w:rPr>
      </w:pPr>
      <w:r w:rsidRPr="00A073C5">
        <w:rPr>
          <w:sz w:val="20"/>
          <w:lang w:val="en-GB"/>
        </w:rPr>
        <w:t>Section 5l</w:t>
      </w:r>
    </w:p>
    <w:p w14:paraId="1A121535" w14:textId="77777777" w:rsidR="009803AF" w:rsidRPr="00A073C5" w:rsidRDefault="009803AF" w:rsidP="00F269BA">
      <w:pPr>
        <w:ind w:left="1440"/>
        <w:jc w:val="center"/>
        <w:rPr>
          <w:sz w:val="20"/>
          <w:lang w:val="en-GB"/>
        </w:rPr>
      </w:pPr>
    </w:p>
    <w:p w14:paraId="42C4607B" w14:textId="77777777" w:rsidR="009803AF" w:rsidRPr="00A073C5" w:rsidRDefault="009803AF" w:rsidP="00F269BA">
      <w:pPr>
        <w:pStyle w:val="BodyTextIndent"/>
        <w:ind w:left="1440"/>
        <w:rPr>
          <w:sz w:val="20"/>
        </w:rPr>
      </w:pPr>
      <w:r w:rsidRPr="00A073C5">
        <w:rPr>
          <w:sz w:val="20"/>
        </w:rPr>
        <w:t>The Unit of Account referred to in this chapter shall be the Special Drawing Right as defined by the International Monetary Fund.  The limits of liability mentioned in sections 5e to 5k shall be converted into German Marks according to the value of the German Mark at the date the limitation fund shall have been constituted or at the date of the provision of security permitted by a court.  If the limit of liability is asserted by way of defence pursuant to section 5d subsection 3, the date of the court decision shall be decisive for the date of conversion.  The value of the German Mark in terms of the Special Drawing Right shall be calculated in accordance with the method of valuation applied by the International Monetary Fund in effect at the date in question for i</w:t>
      </w:r>
      <w:r w:rsidR="00760949" w:rsidRPr="00A073C5">
        <w:rPr>
          <w:sz w:val="20"/>
        </w:rPr>
        <w:t>ts operations and transactions."</w:t>
      </w:r>
    </w:p>
    <w:p w14:paraId="02B61A71" w14:textId="77777777" w:rsidR="000A7A30" w:rsidRPr="00A073C5" w:rsidRDefault="000A7A30" w:rsidP="000A7A30">
      <w:pPr>
        <w:pStyle w:val="BodyTextIndent"/>
        <w:rPr>
          <w:sz w:val="20"/>
        </w:rPr>
      </w:pPr>
    </w:p>
    <w:p w14:paraId="1F2106AB" w14:textId="77777777" w:rsidR="009803AF" w:rsidRPr="00A073C5" w:rsidRDefault="009803AF" w:rsidP="007A48E9">
      <w:pPr>
        <w:pStyle w:val="BodyTextIndent"/>
        <w:rPr>
          <w:sz w:val="20"/>
        </w:rPr>
      </w:pPr>
      <w:r w:rsidRPr="00A073C5">
        <w:rPr>
          <w:sz w:val="20"/>
        </w:rPr>
        <w:t>In accordance with Article 15 paragraph 2 first sentence (b) of the Convention as amended by the Protocol, the limit of liability for ships with a tonnage of up to 250 tons is regulated by specific provisions of the domestic law of the Federal Republic of Germany to the effect that, with respect to such a ship, the limit of liability to be calculated in accordance with Article 6 paragraph 1 (b) of the Convention is one half of the limit of liability applicable to a ship with a tonnage of 2,000 tons.</w:t>
      </w:r>
    </w:p>
    <w:p w14:paraId="510988A4" w14:textId="77777777" w:rsidR="009803AF" w:rsidRPr="00A073C5" w:rsidRDefault="009803AF" w:rsidP="00F269BA">
      <w:pPr>
        <w:rPr>
          <w:sz w:val="20"/>
          <w:lang w:val="en-GB"/>
        </w:rPr>
      </w:pPr>
    </w:p>
    <w:p w14:paraId="75CBE719" w14:textId="77777777" w:rsidR="009803AF" w:rsidRPr="00A073C5" w:rsidRDefault="009803AF" w:rsidP="00F269BA">
      <w:pPr>
        <w:pStyle w:val="BodyTextIndent"/>
        <w:rPr>
          <w:sz w:val="20"/>
        </w:rPr>
      </w:pPr>
      <w:r w:rsidRPr="00A073C5">
        <w:rPr>
          <w:sz w:val="20"/>
        </w:rPr>
        <w:t>Moreover, the Federal Republic of Germany reserves the right, in accordance with Article 18 paragraph 1 of the Convention as amended by the Protocol, to exclude the application of Article 2 paragraph 1 (d) and (e) of the Convention as amended by the Protocol of 1996</w:t>
      </w:r>
      <w:r w:rsidR="00760949" w:rsidRPr="00A073C5">
        <w:rPr>
          <w:sz w:val="20"/>
        </w:rPr>
        <w:t>."</w:t>
      </w:r>
    </w:p>
    <w:p w14:paraId="2A6D9D06" w14:textId="77777777" w:rsidR="009803AF" w:rsidRPr="00A073C5" w:rsidRDefault="009803AF" w:rsidP="00F269BA">
      <w:pPr>
        <w:jc w:val="both"/>
        <w:rPr>
          <w:sz w:val="20"/>
          <w:lang w:val="en-GB"/>
        </w:rPr>
      </w:pPr>
    </w:p>
    <w:p w14:paraId="4A2DBB3B" w14:textId="77777777" w:rsidR="00D61F1E" w:rsidRPr="00A073C5" w:rsidRDefault="00D61F1E" w:rsidP="00557006">
      <w:pPr>
        <w:jc w:val="center"/>
        <w:rPr>
          <w:bCs/>
          <w:sz w:val="20"/>
          <w:lang w:val="en-GB"/>
        </w:rPr>
      </w:pPr>
    </w:p>
    <w:p w14:paraId="5774AE48" w14:textId="77777777" w:rsidR="00D61F1E" w:rsidRPr="00A073C5" w:rsidRDefault="00D61F1E" w:rsidP="00557006">
      <w:pPr>
        <w:jc w:val="center"/>
        <w:rPr>
          <w:b/>
          <w:sz w:val="20"/>
          <w:lang w:val="en-GB"/>
        </w:rPr>
      </w:pPr>
      <w:r w:rsidRPr="00A073C5">
        <w:rPr>
          <w:b/>
          <w:sz w:val="20"/>
          <w:lang w:val="en-GB"/>
        </w:rPr>
        <w:t>ICELAND</w:t>
      </w:r>
    </w:p>
    <w:p w14:paraId="324EF6EB" w14:textId="77777777" w:rsidR="00D61F1E" w:rsidRPr="00A073C5" w:rsidRDefault="00D61F1E" w:rsidP="00557006">
      <w:pPr>
        <w:jc w:val="center"/>
        <w:rPr>
          <w:b/>
          <w:sz w:val="20"/>
          <w:lang w:val="en-GB"/>
        </w:rPr>
      </w:pPr>
    </w:p>
    <w:p w14:paraId="1A636B64" w14:textId="77777777" w:rsidR="00D61F1E" w:rsidRPr="00A073C5" w:rsidRDefault="00D61F1E" w:rsidP="00855ED7">
      <w:pPr>
        <w:tabs>
          <w:tab w:val="left" w:pos="720"/>
          <w:tab w:val="left" w:pos="1440"/>
          <w:tab w:val="left" w:pos="2160"/>
          <w:tab w:val="left" w:pos="2880"/>
          <w:tab w:val="left" w:pos="3600"/>
          <w:tab w:val="left" w:pos="4320"/>
          <w:tab w:val="left" w:pos="5040"/>
          <w:tab w:val="left" w:pos="5760"/>
          <w:tab w:val="left" w:pos="6480"/>
          <w:tab w:val="left" w:pos="7829"/>
        </w:tabs>
        <w:rPr>
          <w:sz w:val="20"/>
        </w:rPr>
      </w:pPr>
      <w:r w:rsidRPr="00A073C5">
        <w:rPr>
          <w:b/>
          <w:sz w:val="20"/>
          <w:lang w:val="en-GB"/>
        </w:rPr>
        <w:tab/>
      </w:r>
      <w:r w:rsidRPr="00A073C5">
        <w:rPr>
          <w:sz w:val="20"/>
        </w:rPr>
        <w:t>The instrument of accession of Iceland contained the following reservation:</w:t>
      </w:r>
      <w:r w:rsidR="00855ED7" w:rsidRPr="00A073C5">
        <w:rPr>
          <w:sz w:val="20"/>
        </w:rPr>
        <w:tab/>
      </w:r>
    </w:p>
    <w:p w14:paraId="731BA2E2" w14:textId="77777777" w:rsidR="00D61F1E" w:rsidRPr="00A073C5" w:rsidRDefault="00D61F1E" w:rsidP="00D61F1E">
      <w:pPr>
        <w:rPr>
          <w:b/>
          <w:sz w:val="20"/>
        </w:rPr>
      </w:pPr>
    </w:p>
    <w:p w14:paraId="0644A3DA" w14:textId="77777777" w:rsidR="00D61F1E" w:rsidRPr="00A073C5" w:rsidRDefault="00D61F1E" w:rsidP="00D61F1E">
      <w:pPr>
        <w:ind w:left="720"/>
        <w:jc w:val="both"/>
        <w:rPr>
          <w:bCs/>
          <w:sz w:val="20"/>
          <w:lang w:val="en-GB"/>
        </w:rPr>
      </w:pPr>
      <w:r w:rsidRPr="00A073C5">
        <w:rPr>
          <w:bCs/>
          <w:sz w:val="20"/>
          <w:lang w:val="en-GB"/>
        </w:rPr>
        <w:t>“In accordance with Article 18, paragraph 1, of the Convention on Limitation of Liability for Maritime Claims of 19 November 1976, as amended by Article 7 of the Protocol, Iceland excludes the application of Article 2, paragraphs 1(d) and (e).</w:t>
      </w:r>
    </w:p>
    <w:p w14:paraId="124E9D77" w14:textId="77777777" w:rsidR="00D61F1E" w:rsidRPr="00A073C5" w:rsidRDefault="00D61F1E" w:rsidP="00D61F1E">
      <w:pPr>
        <w:jc w:val="both"/>
        <w:rPr>
          <w:bCs/>
          <w:sz w:val="20"/>
          <w:lang w:val="en-GB"/>
        </w:rPr>
      </w:pPr>
    </w:p>
    <w:p w14:paraId="6CFBABB4" w14:textId="77777777" w:rsidR="00D61F1E" w:rsidRPr="00A073C5" w:rsidRDefault="00D61F1E" w:rsidP="00D61F1E">
      <w:pPr>
        <w:ind w:left="720"/>
        <w:jc w:val="both"/>
        <w:rPr>
          <w:bCs/>
          <w:sz w:val="20"/>
          <w:lang w:val="en-GB"/>
        </w:rPr>
      </w:pPr>
      <w:r w:rsidRPr="00A073C5">
        <w:rPr>
          <w:bCs/>
          <w:sz w:val="20"/>
          <w:lang w:val="en-GB"/>
        </w:rPr>
        <w:lastRenderedPageBreak/>
        <w:t>In accordance with Article 18, paragraph 1, of the Convention on Limitation of Liability for Maritime Claims of 19 November 1976, as amended by Article 7 of the Protocol, Iceland excludes claims for damage within the meaning of the International Convention on Liability and Compensation for Damage in Connection with the Carriage of Hazardous and Noxious Substances by Sea, 1996 or of any amendment of protocol thereto.</w:t>
      </w:r>
    </w:p>
    <w:p w14:paraId="0DF7118E" w14:textId="77777777" w:rsidR="00D61F1E" w:rsidRPr="00A073C5" w:rsidRDefault="00D61F1E" w:rsidP="00D61F1E">
      <w:pPr>
        <w:ind w:left="720"/>
        <w:jc w:val="both"/>
        <w:rPr>
          <w:bCs/>
          <w:sz w:val="20"/>
          <w:lang w:val="en-GB"/>
        </w:rPr>
      </w:pPr>
    </w:p>
    <w:p w14:paraId="5A691D1F" w14:textId="77777777" w:rsidR="00D61F1E" w:rsidRPr="00A073C5" w:rsidRDefault="00D61F1E" w:rsidP="00D61F1E">
      <w:pPr>
        <w:ind w:left="720"/>
        <w:jc w:val="both"/>
        <w:rPr>
          <w:bCs/>
          <w:sz w:val="20"/>
          <w:lang w:val="en-GB"/>
        </w:rPr>
      </w:pPr>
      <w:r w:rsidRPr="00A073C5">
        <w:rPr>
          <w:bCs/>
          <w:sz w:val="20"/>
          <w:lang w:val="en-GB"/>
        </w:rPr>
        <w:t>The other provisions of the Convention shall be inviolably observed.”</w:t>
      </w:r>
    </w:p>
    <w:p w14:paraId="0D8F125F" w14:textId="77777777" w:rsidR="009A6C03" w:rsidRPr="00A073C5" w:rsidRDefault="009A6C03" w:rsidP="00D61F1E">
      <w:pPr>
        <w:ind w:left="720"/>
        <w:jc w:val="both"/>
        <w:rPr>
          <w:bCs/>
          <w:sz w:val="20"/>
          <w:lang w:val="en-GB"/>
        </w:rPr>
      </w:pPr>
    </w:p>
    <w:p w14:paraId="44C06D66" w14:textId="77777777" w:rsidR="009A6C03" w:rsidRPr="00A073C5" w:rsidRDefault="009A6C03" w:rsidP="004935BF">
      <w:pPr>
        <w:keepNext/>
        <w:keepLines/>
        <w:jc w:val="center"/>
        <w:rPr>
          <w:b/>
          <w:sz w:val="20"/>
          <w:lang w:val="en-GB"/>
        </w:rPr>
      </w:pPr>
      <w:r w:rsidRPr="00A073C5">
        <w:rPr>
          <w:b/>
          <w:sz w:val="20"/>
          <w:lang w:val="en-GB"/>
        </w:rPr>
        <w:t>KENYA</w:t>
      </w:r>
    </w:p>
    <w:p w14:paraId="2531C650" w14:textId="77777777" w:rsidR="004405AA" w:rsidRPr="00A073C5" w:rsidRDefault="004405AA" w:rsidP="004935BF">
      <w:pPr>
        <w:keepNext/>
        <w:keepLines/>
        <w:jc w:val="center"/>
        <w:rPr>
          <w:b/>
          <w:sz w:val="20"/>
          <w:lang w:val="en-GB"/>
        </w:rPr>
      </w:pPr>
    </w:p>
    <w:p w14:paraId="01919FE4" w14:textId="77777777" w:rsidR="00F4221A" w:rsidRPr="00A073C5" w:rsidRDefault="00F4221A" w:rsidP="004935BF">
      <w:pPr>
        <w:keepNext/>
        <w:keepLines/>
        <w:tabs>
          <w:tab w:val="left" w:pos="720"/>
          <w:tab w:val="left" w:pos="1440"/>
          <w:tab w:val="left" w:pos="2160"/>
          <w:tab w:val="left" w:pos="2880"/>
          <w:tab w:val="left" w:pos="3600"/>
          <w:tab w:val="left" w:pos="4320"/>
          <w:tab w:val="left" w:pos="5040"/>
          <w:tab w:val="left" w:pos="5760"/>
          <w:tab w:val="left" w:pos="6480"/>
          <w:tab w:val="left" w:pos="7829"/>
        </w:tabs>
        <w:rPr>
          <w:sz w:val="20"/>
        </w:rPr>
      </w:pPr>
      <w:r w:rsidRPr="00A073C5">
        <w:rPr>
          <w:sz w:val="20"/>
        </w:rPr>
        <w:tab/>
        <w:t>The instrument of accession of Kenya contained the following reservation:</w:t>
      </w:r>
      <w:r w:rsidRPr="00A073C5">
        <w:rPr>
          <w:sz w:val="20"/>
        </w:rPr>
        <w:tab/>
      </w:r>
    </w:p>
    <w:p w14:paraId="4AAFA37A" w14:textId="77777777" w:rsidR="00F4221A" w:rsidRPr="00A073C5" w:rsidRDefault="00F4221A" w:rsidP="004935BF">
      <w:pPr>
        <w:keepNext/>
        <w:keepLines/>
        <w:tabs>
          <w:tab w:val="left" w:pos="720"/>
          <w:tab w:val="left" w:pos="1440"/>
          <w:tab w:val="left" w:pos="2160"/>
          <w:tab w:val="left" w:pos="2880"/>
          <w:tab w:val="left" w:pos="3600"/>
          <w:tab w:val="left" w:pos="4320"/>
          <w:tab w:val="left" w:pos="5040"/>
          <w:tab w:val="left" w:pos="5760"/>
          <w:tab w:val="left" w:pos="6480"/>
          <w:tab w:val="left" w:pos="7829"/>
        </w:tabs>
        <w:rPr>
          <w:sz w:val="20"/>
        </w:rPr>
      </w:pPr>
      <w:r w:rsidRPr="00A073C5">
        <w:rPr>
          <w:sz w:val="20"/>
        </w:rPr>
        <w:tab/>
      </w:r>
    </w:p>
    <w:p w14:paraId="4F1F5B42" w14:textId="77777777" w:rsidR="009A6C03" w:rsidRPr="00A073C5" w:rsidRDefault="00F4221A" w:rsidP="004935BF">
      <w:pPr>
        <w:keepNext/>
        <w:keepLines/>
        <w:ind w:left="720"/>
        <w:jc w:val="both"/>
        <w:rPr>
          <w:bCs/>
          <w:sz w:val="20"/>
        </w:rPr>
      </w:pPr>
      <w:r w:rsidRPr="00A073C5">
        <w:rPr>
          <w:bCs/>
          <w:sz w:val="20"/>
          <w:lang w:val="en-GB"/>
        </w:rPr>
        <w:t xml:space="preserve">“The Government of the Republic of Kenya pursuant to article 7(1)(b) of </w:t>
      </w:r>
      <w:r w:rsidR="004405AA" w:rsidRPr="00A073C5">
        <w:rPr>
          <w:bCs/>
          <w:sz w:val="20"/>
          <w:lang w:val="en-GB"/>
        </w:rPr>
        <w:t xml:space="preserve">the </w:t>
      </w:r>
      <w:r w:rsidRPr="00A073C5">
        <w:rPr>
          <w:bCs/>
          <w:sz w:val="20"/>
          <w:lang w:val="en-GB"/>
        </w:rPr>
        <w:t>Protocol of 1996 to the Convention on Limitation o</w:t>
      </w:r>
      <w:r w:rsidR="004405AA" w:rsidRPr="00A073C5">
        <w:rPr>
          <w:bCs/>
          <w:sz w:val="20"/>
          <w:lang w:val="en-GB"/>
        </w:rPr>
        <w:t xml:space="preserve">f Liability for Maritime Claims, </w:t>
      </w:r>
      <w:r w:rsidRPr="00A073C5">
        <w:rPr>
          <w:bCs/>
          <w:sz w:val="20"/>
          <w:lang w:val="en-GB"/>
        </w:rPr>
        <w:t>1976, reserves the right to exclude claims for damage within the meaning of the International Convention on Liability and Compensation for Damage in Connection with the Carriage of Hazardous and Noxious Substances by Sea, 1996.</w:t>
      </w:r>
    </w:p>
    <w:p w14:paraId="00FCD36A" w14:textId="77777777" w:rsidR="00D61F1E" w:rsidRPr="00A073C5" w:rsidRDefault="00D61F1E" w:rsidP="00557006">
      <w:pPr>
        <w:jc w:val="center"/>
        <w:rPr>
          <w:b/>
          <w:sz w:val="20"/>
          <w:lang w:val="en-GB"/>
        </w:rPr>
      </w:pPr>
    </w:p>
    <w:p w14:paraId="7E473437" w14:textId="77777777" w:rsidR="009803AF" w:rsidRPr="00A073C5" w:rsidRDefault="00557006" w:rsidP="00F639D7">
      <w:pPr>
        <w:keepNext/>
        <w:keepLines/>
        <w:jc w:val="center"/>
        <w:rPr>
          <w:b/>
          <w:sz w:val="20"/>
          <w:lang w:val="en-GB"/>
        </w:rPr>
      </w:pPr>
      <w:r w:rsidRPr="00A073C5">
        <w:rPr>
          <w:b/>
          <w:sz w:val="20"/>
          <w:lang w:val="en-GB"/>
        </w:rPr>
        <w:t>LITHUANIA</w:t>
      </w:r>
    </w:p>
    <w:p w14:paraId="0CAB105B" w14:textId="77777777" w:rsidR="00557006" w:rsidRPr="00A073C5" w:rsidRDefault="00557006" w:rsidP="00F639D7">
      <w:pPr>
        <w:keepNext/>
        <w:keepLines/>
        <w:jc w:val="both"/>
        <w:rPr>
          <w:sz w:val="20"/>
          <w:lang w:val="en-GB"/>
        </w:rPr>
      </w:pPr>
    </w:p>
    <w:p w14:paraId="199F2124" w14:textId="77777777" w:rsidR="00557006" w:rsidRPr="00A073C5" w:rsidRDefault="00557006" w:rsidP="00F639D7">
      <w:pPr>
        <w:pStyle w:val="BodyText"/>
        <w:keepNext/>
        <w:keepLines/>
        <w:ind w:firstLine="720"/>
      </w:pPr>
      <w:r w:rsidRPr="00A073C5">
        <w:t>The instrument of accession of Lithuania contained the following reservation:</w:t>
      </w:r>
    </w:p>
    <w:p w14:paraId="08C730C2" w14:textId="77777777" w:rsidR="00557006" w:rsidRPr="00A073C5" w:rsidRDefault="00557006" w:rsidP="00F639D7">
      <w:pPr>
        <w:pStyle w:val="BodyText"/>
        <w:keepNext/>
        <w:keepLines/>
      </w:pPr>
    </w:p>
    <w:p w14:paraId="5CA62B50" w14:textId="77777777" w:rsidR="00557006" w:rsidRPr="00A073C5" w:rsidRDefault="00557006" w:rsidP="00F639D7">
      <w:pPr>
        <w:pStyle w:val="BodyText"/>
        <w:keepNext/>
        <w:keepLines/>
        <w:ind w:left="720"/>
      </w:pPr>
      <w:r w:rsidRPr="00A073C5">
        <w:t>“… pursuant to paragraph 1 of Article 18 of the Convention on Limitation of Liability for Maritime Claims, 1976, as amended by the Protocol of 1996, the Republic of Lithuania hereby excludes:</w:t>
      </w:r>
    </w:p>
    <w:p w14:paraId="6DD875AD" w14:textId="77777777" w:rsidR="00557006" w:rsidRPr="00A073C5" w:rsidRDefault="00557006" w:rsidP="00F639D7">
      <w:pPr>
        <w:pStyle w:val="BodyText"/>
        <w:keepNext/>
        <w:keepLines/>
        <w:ind w:left="720"/>
      </w:pPr>
    </w:p>
    <w:p w14:paraId="242750FB" w14:textId="77777777" w:rsidR="00557006" w:rsidRPr="00A073C5" w:rsidRDefault="00557006" w:rsidP="00F639D7">
      <w:pPr>
        <w:pStyle w:val="BodyText"/>
        <w:keepNext/>
        <w:keepLines/>
        <w:ind w:left="1440" w:hanging="720"/>
      </w:pPr>
      <w:r w:rsidRPr="00A073C5">
        <w:t>(1)</w:t>
      </w:r>
      <w:r w:rsidRPr="00A073C5">
        <w:tab/>
        <w:t>the application of subparagraphs d) and e) of paragraph 1 of Article 2 of the Convention on Limitation of Liability for Maritime Claims, 1976;</w:t>
      </w:r>
    </w:p>
    <w:p w14:paraId="135A6CA7" w14:textId="77777777" w:rsidR="00557006" w:rsidRPr="00A073C5" w:rsidRDefault="00557006" w:rsidP="00557006">
      <w:pPr>
        <w:pStyle w:val="BodyText"/>
        <w:ind w:left="1440" w:hanging="720"/>
      </w:pPr>
    </w:p>
    <w:p w14:paraId="0F06F061" w14:textId="77777777" w:rsidR="00557006" w:rsidRPr="00A073C5" w:rsidRDefault="00557006" w:rsidP="00557006">
      <w:pPr>
        <w:pStyle w:val="BodyText"/>
        <w:ind w:left="1440" w:hanging="720"/>
      </w:pPr>
      <w:r w:rsidRPr="00A073C5">
        <w:t>(2)</w:t>
      </w:r>
      <w:r w:rsidRPr="00A073C5">
        <w:tab/>
        <w:t>claims for damage within the meaning of the International Convention on Liability and Compensation for Damage in Connection with the Carriage of Hazardous and Noxious Substances by Sea, 1996, or any amendment or protocol related thereto.”</w:t>
      </w:r>
    </w:p>
    <w:p w14:paraId="18406513" w14:textId="77777777" w:rsidR="0009353C" w:rsidRPr="00A073C5" w:rsidRDefault="0009353C" w:rsidP="00F269BA">
      <w:pPr>
        <w:jc w:val="both"/>
        <w:rPr>
          <w:sz w:val="20"/>
          <w:lang w:val="en-GB"/>
        </w:rPr>
      </w:pPr>
    </w:p>
    <w:p w14:paraId="79724757" w14:textId="77777777" w:rsidR="00760949" w:rsidRPr="00A073C5" w:rsidRDefault="00760949" w:rsidP="00760949">
      <w:pPr>
        <w:jc w:val="center"/>
        <w:rPr>
          <w:b/>
          <w:bCs/>
          <w:sz w:val="20"/>
          <w:lang w:val="en-GB"/>
        </w:rPr>
      </w:pPr>
      <w:r w:rsidRPr="00A073C5">
        <w:rPr>
          <w:b/>
          <w:bCs/>
          <w:sz w:val="20"/>
          <w:lang w:val="en-GB"/>
        </w:rPr>
        <w:t>MALTA</w:t>
      </w:r>
    </w:p>
    <w:p w14:paraId="3027D2B6" w14:textId="77777777" w:rsidR="00760949" w:rsidRPr="00A073C5" w:rsidRDefault="00760949" w:rsidP="00F269BA">
      <w:pPr>
        <w:jc w:val="both"/>
        <w:rPr>
          <w:sz w:val="20"/>
          <w:lang w:val="en-GB"/>
        </w:rPr>
      </w:pPr>
    </w:p>
    <w:p w14:paraId="02CB5E92" w14:textId="77777777" w:rsidR="00760949" w:rsidRPr="00A073C5" w:rsidRDefault="0078767A" w:rsidP="0078767A">
      <w:pPr>
        <w:ind w:firstLine="720"/>
        <w:jc w:val="both"/>
        <w:rPr>
          <w:sz w:val="20"/>
          <w:lang w:val="en-GB"/>
        </w:rPr>
      </w:pPr>
      <w:r w:rsidRPr="00A073C5">
        <w:rPr>
          <w:sz w:val="20"/>
          <w:lang w:val="en-GB"/>
        </w:rPr>
        <w:t>The instrument of accession by Malta contained the following reservations and declarations:</w:t>
      </w:r>
    </w:p>
    <w:p w14:paraId="4EF7C155" w14:textId="77777777" w:rsidR="00760949" w:rsidRPr="00A073C5" w:rsidRDefault="00760949" w:rsidP="00F269BA">
      <w:pPr>
        <w:jc w:val="both"/>
        <w:rPr>
          <w:sz w:val="20"/>
          <w:lang w:val="en-GB"/>
        </w:rPr>
      </w:pPr>
    </w:p>
    <w:p w14:paraId="11C0BFDD" w14:textId="77777777" w:rsidR="0078767A" w:rsidRPr="00A073C5" w:rsidRDefault="0078767A" w:rsidP="0078767A">
      <w:pPr>
        <w:ind w:left="1440" w:hanging="720"/>
        <w:jc w:val="both"/>
        <w:rPr>
          <w:sz w:val="20"/>
          <w:lang w:val="en-GB"/>
        </w:rPr>
      </w:pPr>
      <w:r w:rsidRPr="00A073C5">
        <w:rPr>
          <w:sz w:val="20"/>
          <w:lang w:val="en-GB"/>
        </w:rPr>
        <w:t>"(a)</w:t>
      </w:r>
      <w:r w:rsidRPr="00A073C5">
        <w:rPr>
          <w:sz w:val="20"/>
          <w:lang w:val="en-GB"/>
        </w:rPr>
        <w:tab/>
        <w:t>Pursuant to Article 18(1)(a) and (b) of the 1976 Convention as amended by the 1996 Protocol, Malta reserves the right to exclude the application of Article 2, paragraphs 1(d) and (e), and to exclude claims for damage within the meaning of the International Convention on Liability and Compensation for Damage in connection with the Carriage of Hazardous and Noxious Substances by Sea, 1996, which arise from occurrences which take place after the coming into force of that Convention as part of the Law of Malta.</w:t>
      </w:r>
    </w:p>
    <w:p w14:paraId="2A8D2D92" w14:textId="77777777" w:rsidR="0078767A" w:rsidRPr="00A073C5" w:rsidRDefault="0078767A" w:rsidP="0078767A">
      <w:pPr>
        <w:ind w:left="1440" w:hanging="720"/>
        <w:jc w:val="both"/>
        <w:rPr>
          <w:sz w:val="20"/>
          <w:lang w:val="en-GB"/>
        </w:rPr>
      </w:pPr>
    </w:p>
    <w:p w14:paraId="0519FAEE" w14:textId="77777777" w:rsidR="0078767A" w:rsidRPr="00A073C5" w:rsidRDefault="0078767A" w:rsidP="0078767A">
      <w:pPr>
        <w:ind w:left="1440" w:hanging="720"/>
        <w:jc w:val="both"/>
        <w:rPr>
          <w:sz w:val="20"/>
          <w:lang w:val="en-GB"/>
        </w:rPr>
      </w:pPr>
      <w:r w:rsidRPr="00A073C5">
        <w:rPr>
          <w:sz w:val="20"/>
          <w:lang w:val="en-GB"/>
        </w:rPr>
        <w:t>(b)</w:t>
      </w:r>
      <w:r w:rsidRPr="00A073C5">
        <w:rPr>
          <w:sz w:val="20"/>
          <w:lang w:val="en-GB"/>
        </w:rPr>
        <w:tab/>
        <w:t xml:space="preserve">Malta intends to make use of the option provided for in Article 15(2)(b) of the 1976 Convention as amended by the 1996 Protocol to regulate by specific provisions of national law the system of limitation of liability to be applied to ships less than 300 tons.  National law in Malta will apply the provisions of the 1976 Convention as amended by the 1996 Protocol to such ships.  However, for such ships, Article 6 will have effect as if Article 6(1)(a)(i) refers to 1,000,000 </w:t>
      </w:r>
      <w:r w:rsidR="00E2666F" w:rsidRPr="00A073C5">
        <w:rPr>
          <w:sz w:val="20"/>
          <w:lang w:val="en-GB"/>
        </w:rPr>
        <w:t>Units of Account</w:t>
      </w:r>
      <w:r w:rsidRPr="00A073C5">
        <w:rPr>
          <w:sz w:val="20"/>
          <w:lang w:val="en-GB"/>
        </w:rPr>
        <w:t xml:space="preserve"> and Article 6(1)(b)(i) refers to 500,000 </w:t>
      </w:r>
      <w:r w:rsidR="00E2666F" w:rsidRPr="00A073C5">
        <w:rPr>
          <w:sz w:val="20"/>
          <w:lang w:val="en-GB"/>
        </w:rPr>
        <w:t>Units of Account</w:t>
      </w:r>
      <w:r w:rsidRPr="00A073C5">
        <w:rPr>
          <w:sz w:val="20"/>
          <w:lang w:val="en-GB"/>
        </w:rPr>
        <w:t>.</w:t>
      </w:r>
    </w:p>
    <w:p w14:paraId="50BC3B7A" w14:textId="77777777" w:rsidR="0078767A" w:rsidRPr="00A073C5" w:rsidRDefault="0078767A" w:rsidP="0078767A">
      <w:pPr>
        <w:ind w:left="1440" w:hanging="720"/>
        <w:jc w:val="both"/>
        <w:rPr>
          <w:sz w:val="20"/>
          <w:lang w:val="en-GB"/>
        </w:rPr>
      </w:pPr>
    </w:p>
    <w:p w14:paraId="604287F1" w14:textId="77777777" w:rsidR="0078767A" w:rsidRPr="00A073C5" w:rsidRDefault="0078767A" w:rsidP="0078767A">
      <w:pPr>
        <w:ind w:left="1440" w:hanging="720"/>
        <w:jc w:val="both"/>
        <w:rPr>
          <w:sz w:val="20"/>
          <w:lang w:val="en-GB"/>
        </w:rPr>
      </w:pPr>
      <w:r w:rsidRPr="00A073C5">
        <w:rPr>
          <w:sz w:val="20"/>
          <w:lang w:val="en-GB"/>
        </w:rPr>
        <w:t>(c)</w:t>
      </w:r>
      <w:r w:rsidRPr="00A073C5">
        <w:rPr>
          <w:sz w:val="20"/>
          <w:lang w:val="en-GB"/>
        </w:rPr>
        <w:tab/>
        <w:t>Malta intends to make use of the option provided for in article 15</w:t>
      </w:r>
      <w:r w:rsidRPr="00A073C5">
        <w:rPr>
          <w:i/>
          <w:iCs/>
          <w:sz w:val="20"/>
          <w:lang w:val="en-GB"/>
        </w:rPr>
        <w:t>(3bis)</w:t>
      </w:r>
      <w:r w:rsidRPr="00A073C5">
        <w:rPr>
          <w:sz w:val="20"/>
          <w:lang w:val="en-GB"/>
        </w:rPr>
        <w:t xml:space="preserve"> of the 1976 Convention as amended by the 1996 Protocol to regulate by specific provisions of national law the system of limitation of liability to be applied to passengers.  To this effect, national law in Malta implementing the 1976 Convention as amended by the 1996 Protocol will not apply to claims covered by the Athens Convention relating to the Carriage of Passengers and their Luggage by Sea, 1974, which arise from occurrences which take place after the coming into force of that Convention as part </w:t>
      </w:r>
      <w:r w:rsidR="00DC499A" w:rsidRPr="00A073C5">
        <w:rPr>
          <w:sz w:val="20"/>
          <w:lang w:val="en-GB"/>
        </w:rPr>
        <w:t>of the Law of Malta.</w:t>
      </w:r>
      <w:r w:rsidRPr="00A073C5">
        <w:rPr>
          <w:sz w:val="20"/>
          <w:lang w:val="en-GB"/>
        </w:rPr>
        <w:t>"</w:t>
      </w:r>
    </w:p>
    <w:p w14:paraId="73661378" w14:textId="77777777" w:rsidR="0078767A" w:rsidRPr="00A073C5" w:rsidRDefault="0078767A" w:rsidP="00F269BA">
      <w:pPr>
        <w:jc w:val="both"/>
        <w:rPr>
          <w:sz w:val="20"/>
          <w:lang w:val="en-GB"/>
        </w:rPr>
      </w:pPr>
    </w:p>
    <w:p w14:paraId="2E05EA84" w14:textId="77777777" w:rsidR="00194160" w:rsidRPr="00A073C5" w:rsidRDefault="00194160" w:rsidP="00194160">
      <w:pPr>
        <w:jc w:val="center"/>
        <w:rPr>
          <w:b/>
          <w:sz w:val="20"/>
          <w:lang w:val="en-GB"/>
        </w:rPr>
      </w:pPr>
      <w:r w:rsidRPr="00A073C5">
        <w:rPr>
          <w:b/>
          <w:sz w:val="20"/>
          <w:lang w:val="en-GB"/>
        </w:rPr>
        <w:t>NETHERLANDS</w:t>
      </w:r>
    </w:p>
    <w:p w14:paraId="3402909D" w14:textId="77777777" w:rsidR="00194160" w:rsidRPr="00A073C5" w:rsidRDefault="00194160" w:rsidP="00194160">
      <w:pPr>
        <w:jc w:val="center"/>
        <w:rPr>
          <w:b/>
          <w:sz w:val="20"/>
          <w:lang w:val="en-GB"/>
        </w:rPr>
      </w:pPr>
    </w:p>
    <w:p w14:paraId="61729586" w14:textId="77777777" w:rsidR="00194160" w:rsidRPr="00A073C5" w:rsidRDefault="00194160" w:rsidP="00194160">
      <w:pPr>
        <w:pStyle w:val="BodyTextIndent2"/>
        <w:ind w:left="0" w:firstLine="0"/>
        <w:rPr>
          <w:sz w:val="20"/>
        </w:rPr>
      </w:pPr>
      <w:r w:rsidRPr="00A073C5">
        <w:rPr>
          <w:sz w:val="20"/>
        </w:rPr>
        <w:tab/>
        <w:t>The instrument of acceptance by the Netherlands was accompanied by the following reservation:</w:t>
      </w:r>
    </w:p>
    <w:p w14:paraId="03DF2241" w14:textId="77777777" w:rsidR="00194160" w:rsidRPr="00A073C5" w:rsidRDefault="00194160" w:rsidP="00194160">
      <w:pPr>
        <w:pStyle w:val="BodyTextIndent2"/>
        <w:ind w:left="0" w:firstLine="0"/>
        <w:rPr>
          <w:sz w:val="20"/>
        </w:rPr>
      </w:pPr>
    </w:p>
    <w:p w14:paraId="2231D2A9" w14:textId="77777777" w:rsidR="00194160" w:rsidRPr="00A073C5" w:rsidRDefault="00194160" w:rsidP="00194160">
      <w:pPr>
        <w:pStyle w:val="BodyTextIndent"/>
        <w:rPr>
          <w:sz w:val="20"/>
        </w:rPr>
      </w:pPr>
      <w:r w:rsidRPr="00A073C5">
        <w:rPr>
          <w:sz w:val="20"/>
        </w:rPr>
        <w:t>"The Kingdom of the netherlands reserves the right, pursuant to paragraph 1 of article 18 of the Convention on Limitation of Liability for Maritime Claims, 1976, amended by article 7 of the Protocol of 1996, to exclude:</w:t>
      </w:r>
    </w:p>
    <w:p w14:paraId="6C6B55F7" w14:textId="77777777" w:rsidR="00194160" w:rsidRPr="00A073C5" w:rsidRDefault="00194160" w:rsidP="00194160">
      <w:pPr>
        <w:jc w:val="both"/>
        <w:rPr>
          <w:sz w:val="20"/>
          <w:lang w:val="en-GB"/>
        </w:rPr>
      </w:pPr>
    </w:p>
    <w:p w14:paraId="6CCDC3E3" w14:textId="77777777" w:rsidR="00194160" w:rsidRPr="00A073C5" w:rsidRDefault="00194160" w:rsidP="00194160">
      <w:pPr>
        <w:ind w:left="1440"/>
        <w:jc w:val="both"/>
        <w:rPr>
          <w:sz w:val="20"/>
          <w:lang w:val="en-GB"/>
        </w:rPr>
      </w:pPr>
      <w:r w:rsidRPr="00A073C5">
        <w:rPr>
          <w:sz w:val="20"/>
          <w:lang w:val="en-GB"/>
        </w:rPr>
        <w:t>(a)</w:t>
      </w:r>
      <w:r w:rsidRPr="00A073C5">
        <w:rPr>
          <w:sz w:val="20"/>
          <w:lang w:val="en-GB"/>
        </w:rPr>
        <w:tab/>
        <w:t>the application of article 2, paragraphs 1(d) and (e);</w:t>
      </w:r>
    </w:p>
    <w:p w14:paraId="2CE0CFAE" w14:textId="77777777" w:rsidR="00194160" w:rsidRPr="00A073C5" w:rsidRDefault="00194160" w:rsidP="00194160">
      <w:pPr>
        <w:pStyle w:val="BodyTextIndent2"/>
        <w:rPr>
          <w:sz w:val="20"/>
        </w:rPr>
      </w:pPr>
      <w:r w:rsidRPr="00A073C5">
        <w:rPr>
          <w:sz w:val="20"/>
        </w:rPr>
        <w:lastRenderedPageBreak/>
        <w:t>(b)</w:t>
      </w:r>
      <w:r w:rsidRPr="00A073C5">
        <w:rPr>
          <w:sz w:val="20"/>
        </w:rPr>
        <w:tab/>
        <w:t>claims for damage within the meaning of the International Convention on Liability and Compensation for Damage in Connection with the Carriage of Hazardous and Noxious Substances by Sea, 1996, or of any amendment or protocol related thereto."</w:t>
      </w:r>
    </w:p>
    <w:p w14:paraId="478C158F" w14:textId="77777777" w:rsidR="00C2448A" w:rsidRPr="00A073C5" w:rsidRDefault="00C2448A" w:rsidP="00194160">
      <w:pPr>
        <w:pStyle w:val="BodyTextIndent2"/>
        <w:rPr>
          <w:sz w:val="20"/>
        </w:rPr>
      </w:pPr>
    </w:p>
    <w:p w14:paraId="6423F680" w14:textId="77777777" w:rsidR="00C2448A" w:rsidRPr="00A073C5" w:rsidRDefault="00C2448A" w:rsidP="0084387C">
      <w:pPr>
        <w:keepNext/>
        <w:keepLines/>
        <w:jc w:val="center"/>
        <w:rPr>
          <w:b/>
          <w:sz w:val="20"/>
          <w:lang w:val="en-GB"/>
        </w:rPr>
      </w:pPr>
      <w:r w:rsidRPr="00A073C5">
        <w:rPr>
          <w:b/>
          <w:sz w:val="20"/>
          <w:lang w:val="en-GB"/>
        </w:rPr>
        <w:t xml:space="preserve">NEW ZEALAND </w:t>
      </w:r>
    </w:p>
    <w:p w14:paraId="52B46763" w14:textId="77777777" w:rsidR="009750A3" w:rsidRPr="00A073C5" w:rsidRDefault="009750A3" w:rsidP="0084387C">
      <w:pPr>
        <w:keepNext/>
        <w:keepLines/>
        <w:jc w:val="center"/>
        <w:rPr>
          <w:b/>
          <w:sz w:val="20"/>
          <w:lang w:val="en-GB"/>
        </w:rPr>
      </w:pPr>
    </w:p>
    <w:p w14:paraId="6DEF2777" w14:textId="77777777" w:rsidR="00BE4C69" w:rsidRPr="00A073C5" w:rsidRDefault="00BE4C69" w:rsidP="0084387C">
      <w:pPr>
        <w:keepNext/>
        <w:keepLines/>
        <w:spacing w:line="230" w:lineRule="auto"/>
        <w:jc w:val="both"/>
        <w:rPr>
          <w:sz w:val="20"/>
          <w:lang w:val="en-GB"/>
        </w:rPr>
      </w:pPr>
      <w:r w:rsidRPr="00A073C5">
        <w:rPr>
          <w:sz w:val="20"/>
          <w:lang w:val="en-GB"/>
        </w:rPr>
        <w:t>The instrument of accession of New Zealand was accompanied by the following declaration:</w:t>
      </w:r>
    </w:p>
    <w:p w14:paraId="0AC9ECA8" w14:textId="77777777" w:rsidR="00BE4C69" w:rsidRPr="00A073C5" w:rsidRDefault="00BE4C69" w:rsidP="0084387C">
      <w:pPr>
        <w:keepNext/>
        <w:keepLines/>
        <w:spacing w:line="230" w:lineRule="auto"/>
        <w:ind w:firstLine="720"/>
        <w:jc w:val="both"/>
        <w:rPr>
          <w:sz w:val="20"/>
          <w:lang w:val="en-GB"/>
        </w:rPr>
      </w:pPr>
    </w:p>
    <w:p w14:paraId="7F889636" w14:textId="77777777" w:rsidR="00194160" w:rsidRDefault="00BE4C69" w:rsidP="00405241">
      <w:pPr>
        <w:keepNext/>
        <w:keepLines/>
        <w:spacing w:line="230" w:lineRule="auto"/>
        <w:ind w:left="720"/>
        <w:jc w:val="both"/>
        <w:rPr>
          <w:sz w:val="20"/>
          <w:lang w:val="en-GB"/>
        </w:rPr>
      </w:pPr>
      <w:r w:rsidRPr="00A073C5">
        <w:rPr>
          <w:sz w:val="20"/>
          <w:lang w:val="en-GB"/>
        </w:rPr>
        <w:t>“..consistent with the constitutional status of Tokelau and taking into account the commitment of the Government of New Zealand to the development of self-government for Tokelau through an act of self</w:t>
      </w:r>
      <w:r w:rsidRPr="00A073C5">
        <w:rPr>
          <w:sz w:val="20"/>
          <w:lang w:val="en-GB"/>
        </w:rPr>
        <w:noBreakHyphen/>
        <w:t xml:space="preserve">determination under the charter of the United Nations, this </w:t>
      </w:r>
      <w:r w:rsidR="005420DB" w:rsidRPr="00A073C5">
        <w:rPr>
          <w:sz w:val="20"/>
          <w:lang w:val="en-GB"/>
        </w:rPr>
        <w:t>accession</w:t>
      </w:r>
      <w:r w:rsidRPr="00A073C5">
        <w:rPr>
          <w:sz w:val="20"/>
          <w:lang w:val="en-GB"/>
        </w:rPr>
        <w:t xml:space="preserve"> shall not extend</w:t>
      </w:r>
      <w:r w:rsidR="005420DB" w:rsidRPr="00A073C5">
        <w:rPr>
          <w:sz w:val="20"/>
          <w:lang w:val="en-GB"/>
        </w:rPr>
        <w:t xml:space="preserve"> to Tokelau unless and until a d</w:t>
      </w:r>
      <w:r w:rsidRPr="00A073C5">
        <w:rPr>
          <w:sz w:val="20"/>
          <w:lang w:val="en-GB"/>
        </w:rPr>
        <w:t>eclaration to this effect is lodged by the Government of New Zealand with the depositary on the basis of appropriate consultation with that territory.”</w:t>
      </w:r>
    </w:p>
    <w:p w14:paraId="35F783C3" w14:textId="77777777" w:rsidR="00405241" w:rsidRDefault="00405241" w:rsidP="00405241">
      <w:pPr>
        <w:keepNext/>
        <w:keepLines/>
        <w:spacing w:line="230" w:lineRule="auto"/>
        <w:jc w:val="both"/>
        <w:rPr>
          <w:sz w:val="20"/>
          <w:lang w:val="en-GB"/>
        </w:rPr>
      </w:pPr>
    </w:p>
    <w:p w14:paraId="7386AA47" w14:textId="77777777" w:rsidR="00405241" w:rsidRPr="00405241" w:rsidRDefault="00405241" w:rsidP="00405241">
      <w:pPr>
        <w:keepNext/>
        <w:keepLines/>
        <w:spacing w:line="230" w:lineRule="auto"/>
        <w:jc w:val="both"/>
        <w:rPr>
          <w:sz w:val="20"/>
          <w:lang w:val="en-GB"/>
        </w:rPr>
      </w:pPr>
      <w:r w:rsidRPr="00405241">
        <w:rPr>
          <w:sz w:val="20"/>
          <w:lang w:val="en-GB"/>
        </w:rPr>
        <w:t>The depositary received, on 15 October 2018, the following reservation by the Government of New Zealand:</w:t>
      </w:r>
    </w:p>
    <w:p w14:paraId="103F48DA" w14:textId="77777777" w:rsidR="00405241" w:rsidRDefault="00405241" w:rsidP="00405241">
      <w:pPr>
        <w:keepNext/>
        <w:keepLines/>
        <w:spacing w:line="230" w:lineRule="auto"/>
        <w:ind w:left="720"/>
        <w:jc w:val="both"/>
        <w:rPr>
          <w:sz w:val="20"/>
          <w:lang w:val="en-GB"/>
        </w:rPr>
      </w:pPr>
      <w:r w:rsidRPr="00405241">
        <w:rPr>
          <w:sz w:val="20"/>
          <w:lang w:val="en-GB"/>
        </w:rPr>
        <w:t>“…the Government of New Zealand HEREBY EXCLUDES the application of Article 2, paragraphs 1(d) and (e); and claims for damage within the meaning of the International Convention on Liability and Compensation for Damage in Connection with the Carriage of Hazardous and Noxious Substances by Sea, 1996, or any amendment or protocol related thereto.”</w:t>
      </w:r>
      <w:r>
        <w:rPr>
          <w:sz w:val="20"/>
          <w:lang w:val="en-GB"/>
        </w:rPr>
        <w:t xml:space="preserve">   </w:t>
      </w:r>
      <w:r w:rsidRPr="00405241">
        <w:rPr>
          <w:sz w:val="20"/>
          <w:lang w:val="en-GB"/>
        </w:rPr>
        <w:t>The reservation became effective on 15 October 2018.</w:t>
      </w:r>
    </w:p>
    <w:p w14:paraId="66DA8BC4" w14:textId="77777777" w:rsidR="00405241" w:rsidRPr="00405241" w:rsidRDefault="00405241" w:rsidP="00405241">
      <w:pPr>
        <w:keepNext/>
        <w:keepLines/>
        <w:spacing w:line="230" w:lineRule="auto"/>
        <w:ind w:left="720"/>
        <w:jc w:val="both"/>
        <w:rPr>
          <w:sz w:val="20"/>
          <w:lang w:val="en-GB"/>
        </w:rPr>
      </w:pPr>
    </w:p>
    <w:p w14:paraId="6930BD5C" w14:textId="77777777" w:rsidR="00F639D7" w:rsidRPr="00A073C5" w:rsidRDefault="009803AF" w:rsidP="00950DEE">
      <w:pPr>
        <w:keepNext/>
        <w:keepLines/>
        <w:jc w:val="center"/>
        <w:rPr>
          <w:b/>
          <w:sz w:val="20"/>
          <w:lang w:val="en-GB"/>
        </w:rPr>
      </w:pPr>
      <w:r w:rsidRPr="00A073C5">
        <w:rPr>
          <w:b/>
          <w:sz w:val="20"/>
          <w:lang w:val="en-GB"/>
        </w:rPr>
        <w:t>NORWAY</w:t>
      </w:r>
    </w:p>
    <w:p w14:paraId="0DDD667D" w14:textId="77777777" w:rsidR="009803AF" w:rsidRPr="00A073C5" w:rsidRDefault="009803AF" w:rsidP="00950DEE">
      <w:pPr>
        <w:keepNext/>
        <w:keepLines/>
        <w:jc w:val="both"/>
        <w:rPr>
          <w:sz w:val="20"/>
          <w:lang w:val="en-GB"/>
        </w:rPr>
      </w:pPr>
    </w:p>
    <w:p w14:paraId="01B18AC0" w14:textId="77777777" w:rsidR="009803AF" w:rsidRPr="00A073C5" w:rsidRDefault="009803AF" w:rsidP="00950DEE">
      <w:pPr>
        <w:keepNext/>
        <w:keepLines/>
        <w:jc w:val="both"/>
        <w:rPr>
          <w:sz w:val="20"/>
          <w:lang w:val="en-GB"/>
        </w:rPr>
      </w:pPr>
      <w:r w:rsidRPr="00A073C5">
        <w:rPr>
          <w:sz w:val="20"/>
          <w:lang w:val="en-GB"/>
        </w:rPr>
        <w:tab/>
        <w:t>The instrument of ratification of the Kingdom of Norway contained the following reservation:</w:t>
      </w:r>
    </w:p>
    <w:p w14:paraId="1324AA37" w14:textId="77777777" w:rsidR="009803AF" w:rsidRPr="00A073C5" w:rsidRDefault="009803AF" w:rsidP="00950DEE">
      <w:pPr>
        <w:keepNext/>
        <w:keepLines/>
        <w:jc w:val="both"/>
        <w:rPr>
          <w:sz w:val="20"/>
          <w:lang w:val="en-GB"/>
        </w:rPr>
      </w:pPr>
    </w:p>
    <w:p w14:paraId="00A2B7E2" w14:textId="77777777" w:rsidR="009803AF" w:rsidRPr="00A073C5" w:rsidRDefault="009803AF" w:rsidP="00950DEE">
      <w:pPr>
        <w:pStyle w:val="BodyTextIndent"/>
        <w:keepNext/>
        <w:keepLines/>
        <w:rPr>
          <w:sz w:val="20"/>
        </w:rPr>
      </w:pPr>
      <w:r w:rsidRPr="00A073C5">
        <w:rPr>
          <w:sz w:val="20"/>
        </w:rPr>
        <w:t>"In accordance with article 18 paragraph 1 of the Convention on Limitation of Liability for Maritime Claims, 1976 as amended by article 7 of the Protocol of 1996, Norway reserves its right to exclude claims for damage within the meaning of the International Convention on Liability and Compensation for Damage in Connection with the Carriage of Hazardous and Noxious Substances by Sea, 1996, or of any amendment or protocol thereto."</w:t>
      </w:r>
    </w:p>
    <w:p w14:paraId="7D75108C" w14:textId="77777777" w:rsidR="009803AF" w:rsidRPr="00A073C5" w:rsidRDefault="009803AF" w:rsidP="009F6609">
      <w:pPr>
        <w:pStyle w:val="BodyTextIndent2"/>
        <w:ind w:left="720"/>
        <w:rPr>
          <w:sz w:val="20"/>
        </w:rPr>
      </w:pPr>
    </w:p>
    <w:p w14:paraId="0F08B496" w14:textId="77777777" w:rsidR="005F40D5" w:rsidRPr="00A073C5" w:rsidRDefault="005F40D5" w:rsidP="00760014">
      <w:pPr>
        <w:pStyle w:val="BodyTextIndent2"/>
        <w:keepNext/>
        <w:keepLines/>
        <w:ind w:left="720"/>
        <w:jc w:val="center"/>
        <w:rPr>
          <w:b/>
          <w:sz w:val="20"/>
        </w:rPr>
      </w:pPr>
      <w:r w:rsidRPr="00A073C5">
        <w:rPr>
          <w:b/>
          <w:sz w:val="20"/>
        </w:rPr>
        <w:t>POLAND</w:t>
      </w:r>
    </w:p>
    <w:p w14:paraId="5C04A8E5" w14:textId="77777777" w:rsidR="005F40D5" w:rsidRPr="00A073C5" w:rsidRDefault="005F40D5" w:rsidP="00760014">
      <w:pPr>
        <w:pStyle w:val="BodyTextIndent2"/>
        <w:keepNext/>
        <w:keepLines/>
        <w:ind w:left="720"/>
        <w:jc w:val="center"/>
        <w:rPr>
          <w:b/>
          <w:sz w:val="20"/>
        </w:rPr>
      </w:pPr>
    </w:p>
    <w:p w14:paraId="39D04131" w14:textId="77777777" w:rsidR="005F40D5" w:rsidRPr="00A073C5" w:rsidRDefault="005F40D5" w:rsidP="00760014">
      <w:pPr>
        <w:keepNext/>
        <w:keepLines/>
        <w:ind w:firstLine="720"/>
        <w:jc w:val="both"/>
        <w:rPr>
          <w:sz w:val="20"/>
          <w:lang w:val="en-GB"/>
        </w:rPr>
      </w:pPr>
      <w:r w:rsidRPr="00A073C5">
        <w:rPr>
          <w:sz w:val="20"/>
          <w:lang w:val="en-GB"/>
        </w:rPr>
        <w:t>The instrument of accession by Poland cont</w:t>
      </w:r>
      <w:r w:rsidR="00C4274D" w:rsidRPr="00A073C5">
        <w:rPr>
          <w:sz w:val="20"/>
          <w:lang w:val="en-GB"/>
        </w:rPr>
        <w:t xml:space="preserve">ained the following reservation and </w:t>
      </w:r>
      <w:r w:rsidR="00495DCD" w:rsidRPr="00A073C5">
        <w:rPr>
          <w:sz w:val="20"/>
          <w:lang w:val="en-GB"/>
        </w:rPr>
        <w:t>declaration</w:t>
      </w:r>
      <w:r w:rsidRPr="00A073C5">
        <w:rPr>
          <w:sz w:val="20"/>
          <w:lang w:val="en-GB"/>
        </w:rPr>
        <w:t>:</w:t>
      </w:r>
    </w:p>
    <w:p w14:paraId="0561D324" w14:textId="77777777" w:rsidR="005F40D5" w:rsidRPr="00A073C5" w:rsidRDefault="005F40D5" w:rsidP="00760014">
      <w:pPr>
        <w:keepNext/>
        <w:keepLines/>
        <w:jc w:val="both"/>
        <w:rPr>
          <w:sz w:val="20"/>
          <w:lang w:val="en-GB"/>
        </w:rPr>
      </w:pPr>
    </w:p>
    <w:p w14:paraId="14EDB37E" w14:textId="77777777" w:rsidR="005F40D5" w:rsidRPr="00A073C5" w:rsidRDefault="005F40D5" w:rsidP="00760014">
      <w:pPr>
        <w:keepNext/>
        <w:keepLines/>
        <w:ind w:left="1440" w:hanging="720"/>
        <w:jc w:val="both"/>
        <w:rPr>
          <w:sz w:val="20"/>
          <w:lang w:val="en-GB"/>
        </w:rPr>
      </w:pPr>
      <w:r w:rsidRPr="00A073C5">
        <w:rPr>
          <w:sz w:val="20"/>
          <w:lang w:val="en-GB"/>
        </w:rPr>
        <w:t>"(a)</w:t>
      </w:r>
      <w:r w:rsidRPr="00A073C5">
        <w:rPr>
          <w:sz w:val="20"/>
          <w:lang w:val="en-GB"/>
        </w:rPr>
        <w:tab/>
        <w:t xml:space="preserve">Pursuant to Article 18(1)(a) and (b) of the 1976 Convention as amended by the 1996 Protocol, </w:t>
      </w:r>
      <w:r w:rsidR="00C4274D" w:rsidRPr="00A073C5">
        <w:rPr>
          <w:sz w:val="20"/>
          <w:lang w:val="en-GB"/>
        </w:rPr>
        <w:t>the Republic of Poland hereby</w:t>
      </w:r>
      <w:r w:rsidRPr="00A073C5">
        <w:rPr>
          <w:sz w:val="20"/>
          <w:lang w:val="en-GB"/>
        </w:rPr>
        <w:t xml:space="preserve"> exclude</w:t>
      </w:r>
      <w:r w:rsidR="00C4274D" w:rsidRPr="00A073C5">
        <w:rPr>
          <w:sz w:val="20"/>
          <w:lang w:val="en-GB"/>
        </w:rPr>
        <w:t>s</w:t>
      </w:r>
      <w:r w:rsidRPr="00A073C5">
        <w:rPr>
          <w:sz w:val="20"/>
          <w:lang w:val="en-GB"/>
        </w:rPr>
        <w:t xml:space="preserve"> the application of Article 2, paragrap</w:t>
      </w:r>
      <w:r w:rsidR="00FD14D6" w:rsidRPr="00A073C5">
        <w:rPr>
          <w:sz w:val="20"/>
          <w:lang w:val="en-GB"/>
        </w:rPr>
        <w:t xml:space="preserve">hs 1(d) and (e), and </w:t>
      </w:r>
      <w:r w:rsidRPr="00A073C5">
        <w:rPr>
          <w:sz w:val="20"/>
          <w:lang w:val="en-GB"/>
        </w:rPr>
        <w:t>claims for damage within the meaning of the International Convention on Liability and Compensation for Damage in connection with the Carriage of Hazardous and No</w:t>
      </w:r>
      <w:r w:rsidR="00C4274D" w:rsidRPr="00A073C5">
        <w:rPr>
          <w:sz w:val="20"/>
          <w:lang w:val="en-GB"/>
        </w:rPr>
        <w:t>xious Substances by Sea, 1996, or of any amendment or protocol related thereto, w</w:t>
      </w:r>
      <w:r w:rsidRPr="00A073C5">
        <w:rPr>
          <w:sz w:val="20"/>
          <w:lang w:val="en-GB"/>
        </w:rPr>
        <w:t xml:space="preserve">hich arise from occurrences which take place after </w:t>
      </w:r>
      <w:r w:rsidR="00C4274D" w:rsidRPr="00A073C5">
        <w:rPr>
          <w:sz w:val="20"/>
          <w:lang w:val="en-GB"/>
        </w:rPr>
        <w:t>the entry</w:t>
      </w:r>
      <w:r w:rsidRPr="00A073C5">
        <w:rPr>
          <w:sz w:val="20"/>
          <w:lang w:val="en-GB"/>
        </w:rPr>
        <w:t xml:space="preserve"> into force of that Convention </w:t>
      </w:r>
      <w:r w:rsidR="00C4274D" w:rsidRPr="00A073C5">
        <w:rPr>
          <w:sz w:val="20"/>
          <w:lang w:val="en-GB"/>
        </w:rPr>
        <w:t>with regard to the Republic of Poland</w:t>
      </w:r>
      <w:r w:rsidRPr="00A073C5">
        <w:rPr>
          <w:sz w:val="20"/>
          <w:lang w:val="en-GB"/>
        </w:rPr>
        <w:t>.</w:t>
      </w:r>
    </w:p>
    <w:p w14:paraId="7E0BB113" w14:textId="77777777" w:rsidR="005F40D5" w:rsidRPr="00A073C5" w:rsidRDefault="005F40D5" w:rsidP="00760014">
      <w:pPr>
        <w:keepNext/>
        <w:keepLines/>
        <w:ind w:left="1440" w:hanging="720"/>
        <w:jc w:val="both"/>
        <w:rPr>
          <w:sz w:val="20"/>
          <w:lang w:val="en-GB"/>
        </w:rPr>
      </w:pPr>
    </w:p>
    <w:p w14:paraId="219530F9" w14:textId="77777777" w:rsidR="005F40D5" w:rsidRPr="00A073C5" w:rsidRDefault="005F40D5" w:rsidP="00760014">
      <w:pPr>
        <w:keepNext/>
        <w:keepLines/>
        <w:ind w:left="1440" w:hanging="720"/>
        <w:jc w:val="both"/>
        <w:rPr>
          <w:sz w:val="20"/>
          <w:lang w:val="en-GB"/>
        </w:rPr>
      </w:pPr>
      <w:r w:rsidRPr="00A073C5">
        <w:rPr>
          <w:sz w:val="20"/>
          <w:lang w:val="en-GB"/>
        </w:rPr>
        <w:t>(b)</w:t>
      </w:r>
      <w:r w:rsidRPr="00A073C5">
        <w:rPr>
          <w:sz w:val="20"/>
          <w:lang w:val="en-GB"/>
        </w:rPr>
        <w:tab/>
      </w:r>
      <w:r w:rsidR="00495DCD" w:rsidRPr="00A073C5">
        <w:rPr>
          <w:sz w:val="20"/>
          <w:lang w:val="en-GB"/>
        </w:rPr>
        <w:t xml:space="preserve">The Republic of Poland </w:t>
      </w:r>
      <w:r w:rsidRPr="00A073C5">
        <w:rPr>
          <w:sz w:val="20"/>
          <w:lang w:val="en-GB"/>
        </w:rPr>
        <w:t>intends to make use</w:t>
      </w:r>
      <w:r w:rsidR="00495DCD" w:rsidRPr="00A073C5">
        <w:rPr>
          <w:sz w:val="20"/>
          <w:lang w:val="en-GB"/>
        </w:rPr>
        <w:t xml:space="preserve"> of the option provided for in a</w:t>
      </w:r>
      <w:r w:rsidRPr="00A073C5">
        <w:rPr>
          <w:sz w:val="20"/>
          <w:lang w:val="en-GB"/>
        </w:rPr>
        <w:t xml:space="preserve">rticle 15(2)(b) of the 1976 Convention as amended by the 1996 Protocol to regulate by specific provisions of national law the system of limitation of liability to be applied to ships less than 300 tons.  </w:t>
      </w:r>
      <w:r w:rsidR="00495DCD" w:rsidRPr="00A073C5">
        <w:rPr>
          <w:sz w:val="20"/>
          <w:lang w:val="en-GB"/>
        </w:rPr>
        <w:t>The Republic of Poland will inform the Secretary-General of IMO of the limits of liability upon adoption of the specific provisions in the Polish legislation."</w:t>
      </w:r>
    </w:p>
    <w:p w14:paraId="738478BA" w14:textId="77777777" w:rsidR="00B92EF7" w:rsidRPr="00A073C5" w:rsidRDefault="00B92EF7" w:rsidP="00B92EF7">
      <w:pPr>
        <w:jc w:val="both"/>
        <w:rPr>
          <w:sz w:val="20"/>
          <w:lang w:val="en-GB"/>
        </w:rPr>
      </w:pPr>
    </w:p>
    <w:p w14:paraId="3C186138" w14:textId="77777777" w:rsidR="00B92EF7" w:rsidRPr="00A073C5" w:rsidRDefault="00B92EF7" w:rsidP="00B92EF7">
      <w:pPr>
        <w:jc w:val="both"/>
        <w:rPr>
          <w:sz w:val="20"/>
          <w:lang w:val="en-GB"/>
        </w:rPr>
      </w:pPr>
      <w:r w:rsidRPr="00A073C5">
        <w:rPr>
          <w:sz w:val="20"/>
          <w:lang w:val="en-GB"/>
        </w:rPr>
        <w:t>Further to the above declaration, the Depositary received, on 5 November 2012, the following notification from Poland:</w:t>
      </w:r>
    </w:p>
    <w:p w14:paraId="0E567FAF" w14:textId="77777777" w:rsidR="00B92EF7" w:rsidRPr="00A073C5" w:rsidRDefault="00B92EF7" w:rsidP="00B92EF7">
      <w:pPr>
        <w:ind w:left="720"/>
        <w:jc w:val="both"/>
        <w:rPr>
          <w:sz w:val="20"/>
          <w:lang w:val="en-GB"/>
        </w:rPr>
      </w:pPr>
      <w:r w:rsidRPr="00A073C5">
        <w:rPr>
          <w:sz w:val="20"/>
          <w:lang w:val="en-GB"/>
        </w:rPr>
        <w:t>“In accordance with article 15, paragraph 2(b) of the Convention on Limitation of Liability for Maritime Claims, 1976, as amended by the Protocol of 1996, the Republic of Poland hereby informs that the following limits of liabilit</w:t>
      </w:r>
      <w:r w:rsidR="00E2666F" w:rsidRPr="00A073C5">
        <w:rPr>
          <w:sz w:val="20"/>
          <w:lang w:val="en-GB"/>
        </w:rPr>
        <w:t>y to ships of less than 300 ton</w:t>
      </w:r>
      <w:r w:rsidRPr="00A073C5">
        <w:rPr>
          <w:sz w:val="20"/>
          <w:lang w:val="en-GB"/>
        </w:rPr>
        <w:t>s are applied in Polan</w:t>
      </w:r>
      <w:r w:rsidR="00E2666F" w:rsidRPr="00A073C5">
        <w:rPr>
          <w:sz w:val="20"/>
          <w:lang w:val="en-GB"/>
        </w:rPr>
        <w:t>d as from 27 October</w:t>
      </w:r>
      <w:r w:rsidRPr="00A073C5">
        <w:rPr>
          <w:sz w:val="20"/>
          <w:lang w:val="en-GB"/>
        </w:rPr>
        <w:t xml:space="preserve"> 2012:</w:t>
      </w:r>
    </w:p>
    <w:p w14:paraId="276D03FD" w14:textId="77777777" w:rsidR="00B92EF7" w:rsidRPr="00A073C5" w:rsidRDefault="00B92EF7" w:rsidP="00B92EF7">
      <w:pPr>
        <w:ind w:firstLine="720"/>
        <w:jc w:val="both"/>
        <w:rPr>
          <w:sz w:val="8"/>
          <w:szCs w:val="8"/>
          <w:lang w:val="en-GB"/>
        </w:rPr>
      </w:pPr>
    </w:p>
    <w:p w14:paraId="1C3EC938" w14:textId="77777777" w:rsidR="00B92EF7" w:rsidRPr="00A073C5" w:rsidRDefault="00B92EF7" w:rsidP="00B92EF7">
      <w:pPr>
        <w:ind w:firstLine="720"/>
        <w:jc w:val="both"/>
        <w:rPr>
          <w:sz w:val="20"/>
          <w:lang w:val="en-GB"/>
        </w:rPr>
      </w:pPr>
      <w:r w:rsidRPr="00A073C5">
        <w:rPr>
          <w:sz w:val="20"/>
          <w:lang w:val="en-GB"/>
        </w:rPr>
        <w:t xml:space="preserve">1) 200 000 </w:t>
      </w:r>
      <w:r w:rsidR="00E2666F" w:rsidRPr="00A073C5">
        <w:rPr>
          <w:sz w:val="20"/>
          <w:lang w:val="en-GB"/>
        </w:rPr>
        <w:t>Units of Account</w:t>
      </w:r>
      <w:r w:rsidRPr="00A073C5">
        <w:rPr>
          <w:sz w:val="20"/>
          <w:lang w:val="en-GB"/>
        </w:rPr>
        <w:t xml:space="preserve"> – in respect of claims for loss of life or personal injury,</w:t>
      </w:r>
    </w:p>
    <w:p w14:paraId="2FBA27AF" w14:textId="77777777" w:rsidR="00B92EF7" w:rsidRPr="00A073C5" w:rsidRDefault="00B92EF7" w:rsidP="00B92EF7">
      <w:pPr>
        <w:ind w:firstLine="720"/>
        <w:jc w:val="both"/>
        <w:rPr>
          <w:sz w:val="20"/>
          <w:lang w:val="en-GB"/>
        </w:rPr>
      </w:pPr>
      <w:r w:rsidRPr="00A073C5">
        <w:rPr>
          <w:sz w:val="20"/>
          <w:lang w:val="en-GB"/>
        </w:rPr>
        <w:t>and</w:t>
      </w:r>
    </w:p>
    <w:p w14:paraId="13914336" w14:textId="77777777" w:rsidR="00B92EF7" w:rsidRPr="00A073C5" w:rsidRDefault="00B92EF7" w:rsidP="00B92EF7">
      <w:pPr>
        <w:ind w:firstLine="720"/>
        <w:jc w:val="both"/>
        <w:rPr>
          <w:sz w:val="20"/>
          <w:lang w:val="en-GB"/>
        </w:rPr>
      </w:pPr>
      <w:r w:rsidRPr="00A073C5">
        <w:rPr>
          <w:sz w:val="20"/>
          <w:lang w:val="en-GB"/>
        </w:rPr>
        <w:t xml:space="preserve">2) 100 000 </w:t>
      </w:r>
      <w:r w:rsidR="00E2666F" w:rsidRPr="00A073C5">
        <w:rPr>
          <w:sz w:val="20"/>
          <w:lang w:val="en-GB"/>
        </w:rPr>
        <w:t>Units of Account</w:t>
      </w:r>
      <w:r w:rsidR="008427D5" w:rsidRPr="00A073C5">
        <w:rPr>
          <w:sz w:val="20"/>
          <w:lang w:val="en-GB"/>
        </w:rPr>
        <w:t xml:space="preserve"> </w:t>
      </w:r>
      <w:r w:rsidRPr="00A073C5">
        <w:rPr>
          <w:sz w:val="20"/>
          <w:lang w:val="en-GB"/>
        </w:rPr>
        <w:t>– in respect of any other claims.”</w:t>
      </w:r>
    </w:p>
    <w:p w14:paraId="46CC31E7" w14:textId="77777777" w:rsidR="00B92EF7" w:rsidRPr="00A073C5" w:rsidRDefault="00B92EF7" w:rsidP="00B92EF7">
      <w:pPr>
        <w:jc w:val="both"/>
        <w:rPr>
          <w:sz w:val="20"/>
          <w:lang w:val="en-GB"/>
        </w:rPr>
      </w:pPr>
    </w:p>
    <w:p w14:paraId="22A3491B" w14:textId="77777777" w:rsidR="005F40D5" w:rsidRPr="00A073C5" w:rsidRDefault="005F40D5" w:rsidP="009F6609">
      <w:pPr>
        <w:pStyle w:val="BodyTextIndent2"/>
        <w:ind w:left="720"/>
        <w:rPr>
          <w:sz w:val="20"/>
        </w:rPr>
      </w:pPr>
    </w:p>
    <w:p w14:paraId="6D3850A5" w14:textId="77777777" w:rsidR="009803AF" w:rsidRPr="00A073C5" w:rsidRDefault="009803AF" w:rsidP="00E96EB1">
      <w:pPr>
        <w:keepNext/>
        <w:keepLines/>
        <w:jc w:val="center"/>
        <w:rPr>
          <w:b/>
          <w:sz w:val="20"/>
          <w:lang w:val="en-GB"/>
        </w:rPr>
      </w:pPr>
      <w:r w:rsidRPr="00A073C5">
        <w:rPr>
          <w:b/>
          <w:sz w:val="20"/>
          <w:lang w:val="en-GB"/>
        </w:rPr>
        <w:t>RUSSIAN FEDERATION</w:t>
      </w:r>
    </w:p>
    <w:p w14:paraId="247AC0DB" w14:textId="77777777" w:rsidR="009803AF" w:rsidRPr="00A073C5" w:rsidRDefault="009803AF" w:rsidP="00E96EB1">
      <w:pPr>
        <w:keepNext/>
        <w:keepLines/>
        <w:jc w:val="both"/>
        <w:rPr>
          <w:sz w:val="20"/>
          <w:lang w:val="en-GB"/>
        </w:rPr>
      </w:pPr>
    </w:p>
    <w:p w14:paraId="14454F3A" w14:textId="77777777" w:rsidR="009803AF" w:rsidRPr="00A073C5" w:rsidRDefault="009803AF" w:rsidP="00E96EB1">
      <w:pPr>
        <w:keepNext/>
        <w:keepLines/>
        <w:jc w:val="both"/>
        <w:rPr>
          <w:sz w:val="20"/>
          <w:lang w:val="en-GB"/>
        </w:rPr>
      </w:pPr>
      <w:r w:rsidRPr="00A073C5">
        <w:rPr>
          <w:sz w:val="20"/>
          <w:lang w:val="en-GB"/>
        </w:rPr>
        <w:tab/>
        <w:t>The instrument of accession of the Russian Federation contained the following reservation and statement (in the Russian language):</w:t>
      </w:r>
    </w:p>
    <w:p w14:paraId="41FD2A5A" w14:textId="77777777" w:rsidR="009803AF" w:rsidRPr="00A073C5" w:rsidRDefault="009803AF" w:rsidP="00E96EB1">
      <w:pPr>
        <w:keepNext/>
        <w:keepLines/>
        <w:jc w:val="both"/>
        <w:rPr>
          <w:sz w:val="20"/>
        </w:rPr>
      </w:pPr>
      <w:r w:rsidRPr="00A073C5">
        <w:rPr>
          <w:i/>
          <w:sz w:val="20"/>
          <w:lang w:val="en-GB"/>
        </w:rPr>
        <w:t>[Translation]</w:t>
      </w:r>
      <w:r w:rsidRPr="00A073C5">
        <w:rPr>
          <w:sz w:val="20"/>
        </w:rPr>
        <w:tab/>
        <w:t>"The Russian Federation reserves the right, pursuant to paragraph 1 of article 18 of the Convention on Limitation of Liability for Maritime Claims, 1976, amended by the Protocol of 1996, to exclude:</w:t>
      </w:r>
    </w:p>
    <w:p w14:paraId="284EA712" w14:textId="77777777" w:rsidR="009803AF" w:rsidRPr="00A073C5" w:rsidRDefault="009803AF" w:rsidP="009F6609">
      <w:pPr>
        <w:jc w:val="both"/>
        <w:rPr>
          <w:sz w:val="20"/>
          <w:lang w:val="en-GB"/>
        </w:rPr>
      </w:pPr>
    </w:p>
    <w:p w14:paraId="6C6C385A" w14:textId="77777777" w:rsidR="009803AF" w:rsidRPr="00A073C5" w:rsidRDefault="009803AF" w:rsidP="004119C7">
      <w:pPr>
        <w:ind w:left="1440"/>
        <w:jc w:val="both"/>
        <w:rPr>
          <w:sz w:val="20"/>
          <w:lang w:val="en-GB"/>
        </w:rPr>
      </w:pPr>
      <w:r w:rsidRPr="00A073C5">
        <w:rPr>
          <w:sz w:val="20"/>
          <w:lang w:val="en-GB"/>
        </w:rPr>
        <w:t>(a)</w:t>
      </w:r>
      <w:r w:rsidRPr="00A073C5">
        <w:rPr>
          <w:sz w:val="20"/>
          <w:lang w:val="en-GB"/>
        </w:rPr>
        <w:tab/>
        <w:t>the provisions of subparagraphs (d) and (e) of paragraph 1 of article 2;</w:t>
      </w:r>
    </w:p>
    <w:p w14:paraId="0EBAB43B" w14:textId="77777777" w:rsidR="009803AF" w:rsidRPr="00A073C5" w:rsidRDefault="009803AF" w:rsidP="00F269BA">
      <w:pPr>
        <w:pStyle w:val="BodyTextIndent2"/>
        <w:rPr>
          <w:sz w:val="20"/>
        </w:rPr>
      </w:pPr>
      <w:r w:rsidRPr="00A073C5">
        <w:rPr>
          <w:sz w:val="20"/>
        </w:rPr>
        <w:lastRenderedPageBreak/>
        <w:t>(b)</w:t>
      </w:r>
      <w:r w:rsidRPr="00A073C5">
        <w:rPr>
          <w:sz w:val="20"/>
        </w:rPr>
        <w:tab/>
        <w:t>claims related to damage in the meaning of the International Convention on Liability and Compensation for Damage in Connection with the Carriage of Hazardous and Noxious Substances by Sea, 1996, or any amendment or protocol related thereto."</w:t>
      </w:r>
    </w:p>
    <w:p w14:paraId="2BA105B0" w14:textId="77777777" w:rsidR="009803AF" w:rsidRPr="00A073C5" w:rsidRDefault="009803AF" w:rsidP="009F6609">
      <w:pPr>
        <w:pStyle w:val="BodyTextIndent2"/>
        <w:ind w:left="0" w:firstLine="0"/>
        <w:rPr>
          <w:sz w:val="20"/>
        </w:rPr>
      </w:pPr>
    </w:p>
    <w:p w14:paraId="5B640B00" w14:textId="77777777" w:rsidR="009803AF" w:rsidRPr="00A073C5" w:rsidRDefault="009803AF" w:rsidP="00F269BA">
      <w:pPr>
        <w:pStyle w:val="BodyTextIndent2"/>
        <w:ind w:left="0" w:firstLine="0"/>
        <w:jc w:val="center"/>
        <w:rPr>
          <w:b/>
          <w:sz w:val="20"/>
        </w:rPr>
      </w:pPr>
      <w:r w:rsidRPr="00A073C5">
        <w:rPr>
          <w:b/>
          <w:sz w:val="20"/>
        </w:rPr>
        <w:t>Statement</w:t>
      </w:r>
    </w:p>
    <w:p w14:paraId="2806E594" w14:textId="77777777" w:rsidR="009803AF" w:rsidRPr="00A073C5" w:rsidRDefault="009803AF" w:rsidP="009F6609">
      <w:pPr>
        <w:pStyle w:val="BodyTextIndent2"/>
        <w:ind w:left="0" w:firstLine="0"/>
        <w:rPr>
          <w:sz w:val="20"/>
        </w:rPr>
      </w:pPr>
    </w:p>
    <w:p w14:paraId="2BA22BCB" w14:textId="77777777" w:rsidR="009803AF" w:rsidRPr="00A073C5" w:rsidRDefault="009803AF" w:rsidP="00F269BA">
      <w:pPr>
        <w:pStyle w:val="BodyTextIndent2"/>
        <w:ind w:left="720" w:firstLine="0"/>
        <w:rPr>
          <w:sz w:val="20"/>
        </w:rPr>
      </w:pPr>
      <w:r w:rsidRPr="00A073C5">
        <w:rPr>
          <w:b/>
          <w:sz w:val="20"/>
        </w:rPr>
        <w:tab/>
      </w:r>
      <w:r w:rsidRPr="00A073C5">
        <w:rPr>
          <w:sz w:val="20"/>
        </w:rPr>
        <w:t>"The Russian Federation pursuant to subparagraph (e) of article 3 of the Convention on Limitation of Liability for Maritime Claims, 1976, amended by the Protocol of 1996, will apply the legislation of the Russian Federation on compensation for injury to persons or property, in full, to claims for personal injury or property caused to employees of shipowners or rescuers, arising from liabilities related to the vessel or rescue operations, as well as to claims by their heirs, dependants or persons entitled to be maintained by them, if the contract of employment between the shipowner or rescuer and those employees is subject to the law of the Russian Federation.</w:t>
      </w:r>
    </w:p>
    <w:p w14:paraId="0776DA19" w14:textId="77777777" w:rsidR="009803AF" w:rsidRPr="00A073C5" w:rsidRDefault="009803AF" w:rsidP="00F269BA">
      <w:pPr>
        <w:pStyle w:val="BodyTextIndent2"/>
        <w:ind w:left="0" w:firstLine="0"/>
        <w:rPr>
          <w:sz w:val="20"/>
        </w:rPr>
      </w:pPr>
    </w:p>
    <w:p w14:paraId="7599B244" w14:textId="77777777" w:rsidR="009803AF" w:rsidRPr="00A073C5" w:rsidRDefault="009803AF" w:rsidP="00F269BA">
      <w:pPr>
        <w:pStyle w:val="BodyTextIndent2"/>
        <w:ind w:left="720" w:firstLine="0"/>
        <w:rPr>
          <w:sz w:val="20"/>
        </w:rPr>
      </w:pPr>
      <w:r w:rsidRPr="00A073C5">
        <w:rPr>
          <w:sz w:val="20"/>
        </w:rPr>
        <w:tab/>
        <w:t>The Russian Federation makes use of the possibility, provided in paragraph 3 of article 15 of the Convention on Limitation of Liability for Maritime Claims, 1976, amended by the Protocol of 1996, and will apply the law of the Russian Federation on compensation for damage to persons or personal property, in full, to claims for compensation for damage to persons or personal property, directly connected with the operation of the ship or with rescue operations, if the shipowner and the person concerned or rescuer and the person concerned are organizations or citizens of the Russian Federation.</w:t>
      </w:r>
    </w:p>
    <w:p w14:paraId="2458DBF5" w14:textId="77777777" w:rsidR="00194EFA" w:rsidRPr="00A073C5" w:rsidRDefault="00194EFA" w:rsidP="002174CE">
      <w:pPr>
        <w:pStyle w:val="BodyTextIndent2"/>
        <w:ind w:left="0" w:firstLine="0"/>
        <w:rPr>
          <w:sz w:val="20"/>
        </w:rPr>
      </w:pPr>
    </w:p>
    <w:p w14:paraId="7FFB0637" w14:textId="77777777" w:rsidR="007A48E9" w:rsidRPr="00A073C5" w:rsidRDefault="009803AF" w:rsidP="00F269BA">
      <w:pPr>
        <w:pStyle w:val="BodyTextIndent2"/>
        <w:ind w:left="720" w:firstLine="0"/>
        <w:rPr>
          <w:sz w:val="20"/>
        </w:rPr>
      </w:pPr>
      <w:r w:rsidRPr="00A073C5">
        <w:rPr>
          <w:sz w:val="20"/>
        </w:rPr>
        <w:tab/>
        <w:t>The Russian Federation makes use of the possibility, provided in paragraph 3 of article 15 of the Convention on Limitation of Liability for Maritime Claims, 1976, amended by the Protocol of 1996, and will apply the law of the Russian Federation on compensation for damage to the life or health of citizens, in full, to claims for compensation for damage caused to the life or health of passengers on a ship if the shipowner and passenger are organizations or citizens of the Russian Federation."</w:t>
      </w:r>
    </w:p>
    <w:p w14:paraId="5C2A5F5E" w14:textId="77777777" w:rsidR="00F639D7" w:rsidRDefault="00F639D7" w:rsidP="009A6C03">
      <w:pPr>
        <w:pStyle w:val="BodyTextIndent2"/>
        <w:keepNext/>
        <w:keepLines/>
        <w:ind w:left="0" w:firstLine="0"/>
        <w:jc w:val="center"/>
        <w:rPr>
          <w:b/>
          <w:bCs/>
          <w:sz w:val="20"/>
        </w:rPr>
      </w:pPr>
    </w:p>
    <w:p w14:paraId="60998EDC" w14:textId="77777777" w:rsidR="00F805AF" w:rsidRPr="00A073C5" w:rsidRDefault="00F805AF" w:rsidP="009A6C03">
      <w:pPr>
        <w:pStyle w:val="BodyTextIndent2"/>
        <w:keepNext/>
        <w:keepLines/>
        <w:ind w:left="0" w:firstLine="0"/>
        <w:jc w:val="center"/>
        <w:rPr>
          <w:b/>
          <w:bCs/>
          <w:sz w:val="20"/>
        </w:rPr>
      </w:pPr>
      <w:r w:rsidRPr="00A073C5">
        <w:rPr>
          <w:b/>
          <w:bCs/>
          <w:sz w:val="20"/>
        </w:rPr>
        <w:t>SPAIN</w:t>
      </w:r>
    </w:p>
    <w:p w14:paraId="7E0A7578" w14:textId="77777777" w:rsidR="00F805AF" w:rsidRPr="00A073C5" w:rsidRDefault="00F805AF" w:rsidP="009A6C03">
      <w:pPr>
        <w:pStyle w:val="BodyTextIndent2"/>
        <w:keepNext/>
        <w:keepLines/>
        <w:ind w:left="0" w:firstLine="0"/>
        <w:rPr>
          <w:sz w:val="20"/>
        </w:rPr>
      </w:pPr>
    </w:p>
    <w:p w14:paraId="72497DD8" w14:textId="77777777" w:rsidR="00F805AF" w:rsidRPr="00A073C5" w:rsidRDefault="00F805AF" w:rsidP="009A6C03">
      <w:pPr>
        <w:pStyle w:val="BodyTextIndent2"/>
        <w:keepNext/>
        <w:keepLines/>
        <w:ind w:left="0" w:firstLine="720"/>
        <w:rPr>
          <w:sz w:val="20"/>
        </w:rPr>
      </w:pPr>
      <w:r w:rsidRPr="00A073C5">
        <w:rPr>
          <w:sz w:val="20"/>
        </w:rPr>
        <w:t>The instrument of accession by Spain contained the following reservation:</w:t>
      </w:r>
    </w:p>
    <w:p w14:paraId="086DAE0D" w14:textId="77777777" w:rsidR="00F805AF" w:rsidRPr="00A073C5" w:rsidRDefault="00F805AF" w:rsidP="009A6C03">
      <w:pPr>
        <w:pStyle w:val="BodyTextIndent2"/>
        <w:keepNext/>
        <w:keepLines/>
        <w:ind w:left="0" w:firstLine="0"/>
        <w:rPr>
          <w:sz w:val="20"/>
        </w:rPr>
      </w:pPr>
    </w:p>
    <w:p w14:paraId="72BACF75" w14:textId="77777777" w:rsidR="00F805AF" w:rsidRPr="00A073C5" w:rsidRDefault="00F805AF" w:rsidP="009A6C03">
      <w:pPr>
        <w:pStyle w:val="BodyTextIndent2"/>
        <w:keepNext/>
        <w:keepLines/>
        <w:ind w:left="1440"/>
        <w:rPr>
          <w:sz w:val="20"/>
        </w:rPr>
      </w:pPr>
      <w:r w:rsidRPr="00A073C5">
        <w:rPr>
          <w:sz w:val="20"/>
        </w:rPr>
        <w:t>"1.</w:t>
      </w:r>
      <w:r w:rsidRPr="00A073C5">
        <w:rPr>
          <w:sz w:val="20"/>
        </w:rPr>
        <w:tab/>
        <w:t>In accordance with paragraph 2(b), article 15 of the Convention on Limitation of Liability for Maritime Claims, 1976, as amended by the Protocol of 1996, the limit of liability for ships not exceeding 300 gross tonnage shall be regulated by specific provisions of the national law of the Kingdom of Spain, such that, in respect of those ships, the limit of liability, calculated in accordance with paragraph 1(a) and (b), article 6 of the Convention, shall be half of the liability limit applicable to a ship not exceeding 2,000 gross tonnage.</w:t>
      </w:r>
    </w:p>
    <w:p w14:paraId="03B5B830" w14:textId="77777777" w:rsidR="00F805AF" w:rsidRPr="00A073C5" w:rsidRDefault="00F805AF" w:rsidP="009A6C03">
      <w:pPr>
        <w:pStyle w:val="BodyTextIndent2"/>
        <w:keepNext/>
        <w:keepLines/>
        <w:ind w:left="1440"/>
        <w:rPr>
          <w:sz w:val="20"/>
        </w:rPr>
      </w:pPr>
    </w:p>
    <w:p w14:paraId="6D67C680" w14:textId="77777777" w:rsidR="00F805AF" w:rsidRPr="00A073C5" w:rsidRDefault="00F805AF" w:rsidP="009A6C03">
      <w:pPr>
        <w:pStyle w:val="BodyTextIndent2"/>
        <w:keepNext/>
        <w:keepLines/>
        <w:ind w:left="1440"/>
        <w:rPr>
          <w:sz w:val="20"/>
        </w:rPr>
      </w:pPr>
      <w:r w:rsidRPr="00A073C5">
        <w:rPr>
          <w:sz w:val="20"/>
        </w:rPr>
        <w:t>2.</w:t>
      </w:r>
      <w:r w:rsidRPr="00A073C5">
        <w:rPr>
          <w:sz w:val="20"/>
        </w:rPr>
        <w:tab/>
        <w:t>The Kingdom of Spain, in accordance with paragraph 1, article 18 of the Convention on Limitation of Liability for Maritime Claims, 1976, as amended by the Protocol of 1996, reserves the right not to apply paragraph 1(d) and (e), article 2 of the Convention.</w:t>
      </w:r>
    </w:p>
    <w:p w14:paraId="41371E20" w14:textId="77777777" w:rsidR="00F805AF" w:rsidRPr="00A073C5" w:rsidRDefault="00F805AF" w:rsidP="009A6C03">
      <w:pPr>
        <w:pStyle w:val="BodyTextIndent2"/>
        <w:keepNext/>
        <w:keepLines/>
        <w:ind w:left="1440"/>
        <w:rPr>
          <w:sz w:val="20"/>
        </w:rPr>
      </w:pPr>
    </w:p>
    <w:p w14:paraId="7A8B94C0" w14:textId="77777777" w:rsidR="00F805AF" w:rsidRPr="00A073C5" w:rsidRDefault="00F805AF" w:rsidP="009A6C03">
      <w:pPr>
        <w:pStyle w:val="BodyTextIndent2"/>
        <w:keepNext/>
        <w:keepLines/>
        <w:ind w:left="720" w:firstLine="0"/>
        <w:rPr>
          <w:sz w:val="20"/>
        </w:rPr>
      </w:pPr>
      <w:r w:rsidRPr="00A073C5">
        <w:rPr>
          <w:sz w:val="20"/>
        </w:rPr>
        <w:t>Claims relating to paragraph 1(d) and (e), article 2 of the Convention shall not have entitlement to limitation of liability and shall be subject to the provisions of national law, specifically article 107 of the State Ports and Merchant Marine Act No.27/1992 of 24 November 1992."</w:t>
      </w:r>
    </w:p>
    <w:p w14:paraId="57D695DD" w14:textId="77777777" w:rsidR="00D3155C" w:rsidRPr="00A073C5" w:rsidRDefault="00D3155C" w:rsidP="009A6C03">
      <w:pPr>
        <w:pStyle w:val="BodyTextIndent2"/>
        <w:keepNext/>
        <w:keepLines/>
        <w:ind w:left="720" w:firstLine="0"/>
        <w:rPr>
          <w:sz w:val="20"/>
        </w:rPr>
      </w:pPr>
    </w:p>
    <w:p w14:paraId="5E4032E6" w14:textId="77777777" w:rsidR="00BE4196" w:rsidRPr="00A073C5" w:rsidRDefault="00BE4196" w:rsidP="00D17FE3">
      <w:pPr>
        <w:pStyle w:val="BodyTextIndent2"/>
        <w:ind w:left="0" w:firstLine="0"/>
        <w:jc w:val="center"/>
        <w:rPr>
          <w:b/>
          <w:sz w:val="20"/>
        </w:rPr>
      </w:pPr>
      <w:r w:rsidRPr="00A073C5">
        <w:rPr>
          <w:b/>
          <w:sz w:val="20"/>
        </w:rPr>
        <w:t xml:space="preserve">SWEDEN </w:t>
      </w:r>
    </w:p>
    <w:p w14:paraId="5FED85CF" w14:textId="77777777" w:rsidR="00BE4196" w:rsidRPr="00A073C5" w:rsidRDefault="00BE4196" w:rsidP="00BE4196">
      <w:pPr>
        <w:pStyle w:val="BodyTextIndent2"/>
        <w:keepNext/>
        <w:keepLines/>
        <w:ind w:left="720" w:firstLine="0"/>
        <w:jc w:val="center"/>
        <w:rPr>
          <w:sz w:val="20"/>
        </w:rPr>
      </w:pPr>
    </w:p>
    <w:p w14:paraId="36333163" w14:textId="77777777" w:rsidR="00BE4196" w:rsidRPr="00A073C5" w:rsidRDefault="00BE4196" w:rsidP="00BE4196">
      <w:pPr>
        <w:pStyle w:val="BodyTextIndent2"/>
        <w:keepNext/>
        <w:keepLines/>
        <w:ind w:left="720"/>
        <w:jc w:val="left"/>
        <w:rPr>
          <w:sz w:val="20"/>
        </w:rPr>
      </w:pPr>
      <w:r w:rsidRPr="00A073C5">
        <w:rPr>
          <w:sz w:val="20"/>
        </w:rPr>
        <w:t>The Secretary-General received, on 3 July 2015, the following notification by the Government of Sweden:</w:t>
      </w:r>
    </w:p>
    <w:p w14:paraId="64FA7EFA" w14:textId="77777777" w:rsidR="00BE4196" w:rsidRPr="00A073C5" w:rsidRDefault="00BE4196" w:rsidP="00BE4196">
      <w:pPr>
        <w:pStyle w:val="BodyTextIndent2"/>
        <w:keepNext/>
        <w:keepLines/>
        <w:ind w:left="720"/>
        <w:jc w:val="left"/>
        <w:rPr>
          <w:sz w:val="20"/>
        </w:rPr>
      </w:pPr>
    </w:p>
    <w:p w14:paraId="78E618C1" w14:textId="77777777" w:rsidR="00BE4196" w:rsidRPr="00A073C5" w:rsidRDefault="00BE4196" w:rsidP="00D17FE3">
      <w:pPr>
        <w:pStyle w:val="BodyTextIndent2"/>
        <w:keepNext/>
        <w:keepLines/>
        <w:ind w:left="742" w:firstLine="0"/>
        <w:jc w:val="left"/>
        <w:rPr>
          <w:sz w:val="20"/>
        </w:rPr>
      </w:pPr>
      <w:r w:rsidRPr="00A073C5">
        <w:rPr>
          <w:sz w:val="20"/>
        </w:rPr>
        <w:t xml:space="preserve">“The Government of Sweden is making use of the option in article 15(3bis) of the 1976 Convention on Limitation of Liability for Maritime Claims as amended by the 1996 Protocol to regulate, by specific provisions of national law, the system of limitation of liability to be applied to passengers. </w:t>
      </w:r>
    </w:p>
    <w:p w14:paraId="2E509F72" w14:textId="77777777" w:rsidR="0060356A" w:rsidRPr="00A073C5" w:rsidRDefault="0060356A" w:rsidP="00BE4196">
      <w:pPr>
        <w:pStyle w:val="BodyTextIndent2"/>
        <w:keepNext/>
        <w:keepLines/>
        <w:ind w:left="756" w:hanging="20"/>
        <w:jc w:val="left"/>
        <w:rPr>
          <w:sz w:val="20"/>
        </w:rPr>
      </w:pPr>
    </w:p>
    <w:p w14:paraId="6601B1A7" w14:textId="77777777" w:rsidR="00BE4196" w:rsidRPr="00A073C5" w:rsidRDefault="00BE4196" w:rsidP="00BE4196">
      <w:pPr>
        <w:pStyle w:val="BodyTextIndent2"/>
        <w:keepNext/>
        <w:keepLines/>
        <w:ind w:left="756" w:hanging="20"/>
        <w:jc w:val="left"/>
        <w:rPr>
          <w:sz w:val="20"/>
        </w:rPr>
      </w:pPr>
      <w:r w:rsidRPr="00A073C5">
        <w:rPr>
          <w:sz w:val="20"/>
        </w:rPr>
        <w:t>National law in Sweden will as of 2 September 2015 provide a higher limit of liability in respect of claims arising from the loss of life or personal injury to passengers of a ship, namely 250 000 Units of Account.”</w:t>
      </w:r>
    </w:p>
    <w:p w14:paraId="6A093A51" w14:textId="77777777" w:rsidR="00F805AF" w:rsidRPr="00A073C5" w:rsidRDefault="00F805AF" w:rsidP="007A48E9">
      <w:pPr>
        <w:pStyle w:val="BodyTextIndent2"/>
        <w:ind w:left="0" w:firstLine="0"/>
        <w:rPr>
          <w:sz w:val="20"/>
        </w:rPr>
      </w:pPr>
    </w:p>
    <w:p w14:paraId="7F0F2FC8" w14:textId="77777777" w:rsidR="00D3155C" w:rsidRPr="00A073C5" w:rsidRDefault="00D3155C" w:rsidP="00D3155C">
      <w:pPr>
        <w:pStyle w:val="BodyTextIndent2"/>
        <w:ind w:left="0" w:firstLine="0"/>
        <w:jc w:val="center"/>
        <w:rPr>
          <w:b/>
          <w:sz w:val="20"/>
        </w:rPr>
      </w:pPr>
      <w:r w:rsidRPr="00A073C5">
        <w:rPr>
          <w:b/>
          <w:sz w:val="20"/>
        </w:rPr>
        <w:t>TURKEY</w:t>
      </w:r>
    </w:p>
    <w:p w14:paraId="04A8FD40" w14:textId="77777777" w:rsidR="00D3155C" w:rsidRPr="00A073C5" w:rsidRDefault="00D3155C" w:rsidP="00D3155C">
      <w:pPr>
        <w:pStyle w:val="BodyTextIndent2"/>
        <w:ind w:left="0" w:firstLine="0"/>
        <w:rPr>
          <w:sz w:val="20"/>
        </w:rPr>
      </w:pPr>
    </w:p>
    <w:p w14:paraId="620841CF" w14:textId="77777777" w:rsidR="00D3155C" w:rsidRPr="00A073C5" w:rsidRDefault="00D3155C" w:rsidP="00D3155C">
      <w:pPr>
        <w:pStyle w:val="BodyTextIndent2"/>
        <w:ind w:left="0" w:firstLine="0"/>
        <w:rPr>
          <w:sz w:val="20"/>
        </w:rPr>
      </w:pPr>
      <w:r w:rsidRPr="00A073C5">
        <w:rPr>
          <w:sz w:val="20"/>
        </w:rPr>
        <w:tab/>
        <w:t>The instrument of ratification of Turkey was accompanied by the following reservation:</w:t>
      </w:r>
    </w:p>
    <w:p w14:paraId="71D19FED" w14:textId="77777777" w:rsidR="00D3155C" w:rsidRPr="00A073C5" w:rsidRDefault="00D3155C" w:rsidP="00D3155C">
      <w:pPr>
        <w:pStyle w:val="BodyTextIndent2"/>
        <w:ind w:left="0" w:firstLine="0"/>
        <w:rPr>
          <w:sz w:val="20"/>
        </w:rPr>
      </w:pPr>
    </w:p>
    <w:p w14:paraId="11F13F5C" w14:textId="77777777" w:rsidR="00D3155C" w:rsidRPr="00A073C5" w:rsidRDefault="00D3155C" w:rsidP="00D3155C">
      <w:pPr>
        <w:pStyle w:val="BodyTextIndent"/>
        <w:rPr>
          <w:sz w:val="20"/>
        </w:rPr>
      </w:pPr>
      <w:r w:rsidRPr="00A073C5">
        <w:rPr>
          <w:sz w:val="20"/>
        </w:rPr>
        <w:t xml:space="preserve">"The republic of Turkey reserves the right, pursuant to paragraph 1 of article 18 of the Convention on Limitation of Liability for Maritime Claims, 1976, amended by </w:t>
      </w:r>
      <w:r w:rsidR="00AC5521" w:rsidRPr="00A073C5">
        <w:rPr>
          <w:sz w:val="20"/>
        </w:rPr>
        <w:t>article</w:t>
      </w:r>
      <w:r w:rsidRPr="00A073C5">
        <w:rPr>
          <w:sz w:val="20"/>
        </w:rPr>
        <w:t xml:space="preserve"> 7 of the Protocol of 1996, to exclude:</w:t>
      </w:r>
    </w:p>
    <w:p w14:paraId="6F18746D" w14:textId="77777777" w:rsidR="00D3155C" w:rsidRPr="00A073C5" w:rsidRDefault="00D3155C" w:rsidP="00D3155C">
      <w:pPr>
        <w:jc w:val="both"/>
        <w:rPr>
          <w:sz w:val="20"/>
          <w:lang w:val="en-GB"/>
        </w:rPr>
      </w:pPr>
    </w:p>
    <w:p w14:paraId="183768CB" w14:textId="77777777" w:rsidR="00D3155C" w:rsidRPr="00A073C5" w:rsidRDefault="00D3155C" w:rsidP="00AC5521">
      <w:pPr>
        <w:ind w:left="1440"/>
        <w:jc w:val="both"/>
        <w:rPr>
          <w:sz w:val="20"/>
          <w:lang w:val="en-GB"/>
        </w:rPr>
      </w:pPr>
      <w:r w:rsidRPr="00A073C5">
        <w:rPr>
          <w:sz w:val="20"/>
          <w:lang w:val="en-GB"/>
        </w:rPr>
        <w:t>(a)</w:t>
      </w:r>
      <w:r w:rsidRPr="00A073C5">
        <w:rPr>
          <w:sz w:val="20"/>
          <w:lang w:val="en-GB"/>
        </w:rPr>
        <w:tab/>
        <w:t>the application of article 2, paragraphs 1(d) and (e);</w:t>
      </w:r>
    </w:p>
    <w:p w14:paraId="20BBFC81" w14:textId="77777777" w:rsidR="00D3155C" w:rsidRPr="00A073C5" w:rsidRDefault="00D3155C" w:rsidP="00D3155C">
      <w:pPr>
        <w:pStyle w:val="BodyTextIndent2"/>
        <w:rPr>
          <w:sz w:val="20"/>
        </w:rPr>
      </w:pPr>
      <w:r w:rsidRPr="00A073C5">
        <w:rPr>
          <w:sz w:val="20"/>
        </w:rPr>
        <w:lastRenderedPageBreak/>
        <w:t>(b)</w:t>
      </w:r>
      <w:r w:rsidRPr="00A073C5">
        <w:rPr>
          <w:sz w:val="20"/>
        </w:rPr>
        <w:tab/>
        <w:t>claims for damage within the meaning of the International Convention on Liability and Compensation for Damage in Connection with the Carriage of Hazardous and Noxious Substances by Sea, 1996, or of any amendment or protocol related thereto."</w:t>
      </w:r>
    </w:p>
    <w:p w14:paraId="66D2A2A6" w14:textId="77777777" w:rsidR="00AD4FE9" w:rsidRPr="00A073C5" w:rsidRDefault="00AD4FE9" w:rsidP="00F269BA">
      <w:pPr>
        <w:pStyle w:val="BodyTextIndent2"/>
        <w:ind w:left="0" w:firstLine="0"/>
        <w:jc w:val="center"/>
        <w:rPr>
          <w:b/>
          <w:sz w:val="20"/>
        </w:rPr>
      </w:pPr>
    </w:p>
    <w:p w14:paraId="39B6A694" w14:textId="77777777" w:rsidR="009803AF" w:rsidRPr="00A073C5" w:rsidRDefault="009803AF" w:rsidP="00F269BA">
      <w:pPr>
        <w:pStyle w:val="BodyTextIndent2"/>
        <w:ind w:left="0" w:firstLine="0"/>
        <w:jc w:val="center"/>
        <w:rPr>
          <w:b/>
          <w:sz w:val="20"/>
        </w:rPr>
      </w:pPr>
      <w:r w:rsidRPr="00A073C5">
        <w:rPr>
          <w:b/>
          <w:sz w:val="20"/>
        </w:rPr>
        <w:t>UNITED KINGDOM</w:t>
      </w:r>
    </w:p>
    <w:p w14:paraId="2F21414D" w14:textId="77777777" w:rsidR="009803AF" w:rsidRPr="00A073C5" w:rsidRDefault="009803AF" w:rsidP="00F269BA">
      <w:pPr>
        <w:pStyle w:val="BodyTextIndent2"/>
        <w:ind w:left="0" w:firstLine="0"/>
        <w:rPr>
          <w:sz w:val="20"/>
        </w:rPr>
      </w:pPr>
    </w:p>
    <w:p w14:paraId="29D2F008" w14:textId="77777777" w:rsidR="009803AF" w:rsidRPr="00A073C5" w:rsidRDefault="009803AF" w:rsidP="00F269BA">
      <w:pPr>
        <w:pStyle w:val="BodyTextIndent2"/>
        <w:ind w:left="0" w:firstLine="0"/>
        <w:rPr>
          <w:sz w:val="20"/>
        </w:rPr>
      </w:pPr>
      <w:r w:rsidRPr="00A073C5">
        <w:rPr>
          <w:sz w:val="20"/>
        </w:rPr>
        <w:tab/>
        <w:t>The instrument of ratification of the United Kingdom was accompanied by the following reservations and declarations:</w:t>
      </w:r>
    </w:p>
    <w:p w14:paraId="1C4F1A35" w14:textId="77777777" w:rsidR="009803AF" w:rsidRPr="00A073C5" w:rsidRDefault="009803AF" w:rsidP="00F269BA">
      <w:pPr>
        <w:pStyle w:val="BodyTextIndent2"/>
        <w:ind w:left="0" w:firstLine="0"/>
        <w:rPr>
          <w:sz w:val="20"/>
        </w:rPr>
      </w:pPr>
    </w:p>
    <w:p w14:paraId="21AD18AE" w14:textId="77777777" w:rsidR="009803AF" w:rsidRPr="00A073C5" w:rsidRDefault="009803AF" w:rsidP="00F269BA">
      <w:pPr>
        <w:pStyle w:val="BodyTextIndent2"/>
        <w:ind w:left="1440"/>
        <w:rPr>
          <w:sz w:val="20"/>
        </w:rPr>
      </w:pPr>
      <w:r w:rsidRPr="00A073C5">
        <w:rPr>
          <w:sz w:val="20"/>
        </w:rPr>
        <w:t>"(a)</w:t>
      </w:r>
      <w:r w:rsidRPr="00A073C5">
        <w:rPr>
          <w:sz w:val="20"/>
        </w:rPr>
        <w:tab/>
        <w:t>Pursuant to article 18(1)(a) and (b) of the 1976 Convention as amended by the 1996 Protocol, the United Kingdom reserves the right to exclude the application of article 2, paragraphs 1(d) and (e), and to exclude claims for damage within the meaning of the International Convention on Liability and Compensation for Damage in connection with the Carriage of Hazardous and Noxious Substances by Sea, 1996.</w:t>
      </w:r>
    </w:p>
    <w:p w14:paraId="0898923F" w14:textId="77777777" w:rsidR="009803AF" w:rsidRPr="00A073C5" w:rsidRDefault="009803AF" w:rsidP="007A48E9">
      <w:pPr>
        <w:pStyle w:val="BodyTextIndent2"/>
        <w:ind w:left="0" w:firstLine="0"/>
        <w:rPr>
          <w:sz w:val="20"/>
        </w:rPr>
      </w:pPr>
    </w:p>
    <w:p w14:paraId="602F35DB" w14:textId="77777777" w:rsidR="009803AF" w:rsidRPr="00A073C5" w:rsidRDefault="009803AF" w:rsidP="00F269BA">
      <w:pPr>
        <w:pStyle w:val="BodyTextIndent2"/>
        <w:ind w:left="1440"/>
        <w:rPr>
          <w:sz w:val="20"/>
        </w:rPr>
      </w:pPr>
      <w:r w:rsidRPr="00A073C5">
        <w:rPr>
          <w:sz w:val="20"/>
        </w:rPr>
        <w:t>(b)</w:t>
      </w:r>
      <w:r w:rsidRPr="00A073C5">
        <w:rPr>
          <w:sz w:val="20"/>
        </w:rPr>
        <w:tab/>
        <w:t>The United Kingdom intends to make use of the option provided for in article 15(2)(b) of the 1976 Convention as amended by the 1996 Protocol to regulate by specific provisions of national law the system of limitation of liability to be applied to ships less than 300 tons.  National law in the United Kingdom will apply the provisions of the 1976 Convention as amended by the 1996 Protocol to such ships.  However, for such ships, article 6 will have effect as if article 6(1)(a)(i) referred to 1,000,000 Units of Account and article 6(1)(b)(i) referred to 500,000 Units of Account.</w:t>
      </w:r>
    </w:p>
    <w:p w14:paraId="0E31EA87" w14:textId="77777777" w:rsidR="009803AF" w:rsidRPr="00A073C5" w:rsidRDefault="009803AF" w:rsidP="007A48E9">
      <w:pPr>
        <w:pStyle w:val="BodyTextIndent2"/>
        <w:ind w:left="0" w:firstLine="0"/>
        <w:rPr>
          <w:sz w:val="20"/>
        </w:rPr>
      </w:pPr>
    </w:p>
    <w:p w14:paraId="2BFEF9F6" w14:textId="77777777" w:rsidR="009803AF" w:rsidRPr="00A073C5" w:rsidRDefault="009803AF" w:rsidP="00F269BA">
      <w:pPr>
        <w:pStyle w:val="BodyTextIndent2"/>
        <w:ind w:left="1440"/>
        <w:rPr>
          <w:sz w:val="20"/>
        </w:rPr>
      </w:pPr>
      <w:r w:rsidRPr="00A073C5">
        <w:rPr>
          <w:sz w:val="20"/>
        </w:rPr>
        <w:t>(c)</w:t>
      </w:r>
      <w:r w:rsidRPr="00A073C5">
        <w:rPr>
          <w:sz w:val="20"/>
        </w:rPr>
        <w:tab/>
        <w:t>The United Kingdom intends to make use of the option provided for in article 15</w:t>
      </w:r>
      <w:r w:rsidRPr="00A073C5">
        <w:rPr>
          <w:i/>
          <w:sz w:val="20"/>
        </w:rPr>
        <w:t xml:space="preserve">(3bis) </w:t>
      </w:r>
      <w:r w:rsidRPr="00A073C5">
        <w:rPr>
          <w:sz w:val="20"/>
        </w:rPr>
        <w:t>of the 1976 Convention as amended by the 1996 Protocol to regulate by specific provisions of national law the system of limitation of liability to be applied to passengers.  National law in the United Kingdom implementing the 1976 Convention as amended by the 1996 Protocol will provide for no limit of liability in respect of claims arising from the loss of life or personal injury to passengers of a ship.  However, separate limits may continue to apply to a liability for such claims under national law based on the provisions of the Convention relating to the Carriage of Passengers and their Luggage by Sea.</w:t>
      </w:r>
    </w:p>
    <w:p w14:paraId="6FC81FB1" w14:textId="77777777" w:rsidR="009803AF" w:rsidRPr="00A073C5" w:rsidRDefault="009803AF" w:rsidP="007A48E9">
      <w:pPr>
        <w:pStyle w:val="BodyTextIndent2"/>
        <w:ind w:left="0" w:firstLine="0"/>
        <w:rPr>
          <w:sz w:val="20"/>
        </w:rPr>
      </w:pPr>
    </w:p>
    <w:p w14:paraId="6B74B485" w14:textId="77777777" w:rsidR="009803AF" w:rsidRPr="00A073C5" w:rsidRDefault="009803AF" w:rsidP="00C4540D">
      <w:pPr>
        <w:pStyle w:val="BodyTextIndent2"/>
        <w:ind w:left="720" w:firstLine="0"/>
        <w:rPr>
          <w:sz w:val="20"/>
        </w:rPr>
      </w:pPr>
      <w:r w:rsidRPr="00A073C5">
        <w:rPr>
          <w:sz w:val="20"/>
        </w:rPr>
        <w:t>The United Kingdom's ratification of the Protocol of 1996 will not be extended to the Overseas Territories of the United Kingdom until such time as the United Kingdom's denunciation of the 1976 Convention is extended to them."</w:t>
      </w:r>
    </w:p>
    <w:p w14:paraId="773E4FD1" w14:textId="77777777" w:rsidR="009803AF" w:rsidRPr="00A073C5" w:rsidRDefault="009803AF" w:rsidP="0008048B">
      <w:pPr>
        <w:jc w:val="both"/>
        <w:rPr>
          <w:sz w:val="20"/>
          <w:lang w:val="en-GB"/>
        </w:rPr>
      </w:pPr>
    </w:p>
    <w:p w14:paraId="2C890EB8" w14:textId="77777777" w:rsidR="00755790" w:rsidRPr="00A073C5" w:rsidRDefault="00755790" w:rsidP="00C96BE0">
      <w:pPr>
        <w:keepNext/>
        <w:keepLines/>
        <w:jc w:val="center"/>
        <w:rPr>
          <w:b/>
          <w:bCs/>
          <w:sz w:val="20"/>
          <w:lang w:val="en-GB"/>
        </w:rPr>
      </w:pPr>
      <w:r w:rsidRPr="00A073C5">
        <w:rPr>
          <w:b/>
          <w:bCs/>
          <w:sz w:val="20"/>
          <w:lang w:val="en-GB"/>
        </w:rPr>
        <w:t>VI.  Amendments</w:t>
      </w:r>
    </w:p>
    <w:p w14:paraId="2106842F" w14:textId="77777777" w:rsidR="00755790" w:rsidRPr="00A073C5" w:rsidRDefault="00755790" w:rsidP="00C96BE0">
      <w:pPr>
        <w:keepNext/>
        <w:keepLines/>
        <w:jc w:val="both"/>
        <w:rPr>
          <w:sz w:val="20"/>
          <w:lang w:val="en-GB"/>
        </w:rPr>
      </w:pPr>
    </w:p>
    <w:p w14:paraId="1209C2AA" w14:textId="77777777" w:rsidR="00D3544C" w:rsidRPr="00A073C5" w:rsidRDefault="00D3544C" w:rsidP="00C96BE0">
      <w:pPr>
        <w:pStyle w:val="Heading2"/>
        <w:keepLines/>
      </w:pPr>
      <w:bookmarkStart w:id="708" w:name="_Toc84950211"/>
      <w:r w:rsidRPr="00A073C5">
        <w:t>(1)  2012 (limitation amounts set out in article 3 of the 1996 LLMC Protocol) Amendments (LEG.5(99))</w:t>
      </w:r>
      <w:bookmarkEnd w:id="708"/>
    </w:p>
    <w:p w14:paraId="1B7DA118" w14:textId="77777777" w:rsidR="00D3544C" w:rsidRPr="00A073C5" w:rsidRDefault="00D3544C" w:rsidP="00C96BE0">
      <w:pPr>
        <w:keepNext/>
        <w:keepLines/>
        <w:jc w:val="both"/>
        <w:rPr>
          <w:sz w:val="20"/>
          <w:lang w:val="en-GB"/>
        </w:rPr>
      </w:pPr>
    </w:p>
    <w:p w14:paraId="3D99C513" w14:textId="77777777" w:rsidR="00D3544C" w:rsidRPr="00A073C5" w:rsidRDefault="00D3544C" w:rsidP="00C96BE0">
      <w:pPr>
        <w:keepNext/>
        <w:keepLines/>
        <w:jc w:val="both"/>
        <w:rPr>
          <w:b/>
          <w:bCs/>
          <w:sz w:val="20"/>
          <w:lang w:val="en-GB"/>
        </w:rPr>
      </w:pPr>
      <w:r w:rsidRPr="00A073C5">
        <w:rPr>
          <w:sz w:val="20"/>
          <w:lang w:val="en-GB"/>
        </w:rPr>
        <w:tab/>
      </w:r>
      <w:r w:rsidRPr="00A073C5">
        <w:rPr>
          <w:b/>
          <w:bCs/>
          <w:sz w:val="20"/>
          <w:lang w:val="en-GB"/>
        </w:rPr>
        <w:t>A.</w:t>
      </w:r>
      <w:r w:rsidRPr="00A073C5">
        <w:rPr>
          <w:b/>
          <w:bCs/>
          <w:sz w:val="20"/>
          <w:lang w:val="en-GB"/>
        </w:rPr>
        <w:tab/>
        <w:t>Adoption</w:t>
      </w:r>
    </w:p>
    <w:p w14:paraId="4F2A3BF3" w14:textId="77777777" w:rsidR="00D3544C" w:rsidRPr="00A073C5" w:rsidRDefault="00D3544C" w:rsidP="00C96BE0">
      <w:pPr>
        <w:keepNext/>
        <w:keepLines/>
        <w:jc w:val="both"/>
        <w:rPr>
          <w:sz w:val="20"/>
          <w:lang w:val="en-GB"/>
        </w:rPr>
      </w:pPr>
    </w:p>
    <w:p w14:paraId="224AAF26" w14:textId="77777777" w:rsidR="00D3544C" w:rsidRPr="00A073C5" w:rsidRDefault="00D3544C" w:rsidP="00C96BE0">
      <w:pPr>
        <w:keepNext/>
        <w:keepLines/>
        <w:jc w:val="both"/>
        <w:rPr>
          <w:sz w:val="20"/>
          <w:lang w:val="en-GB"/>
        </w:rPr>
      </w:pPr>
      <w:r w:rsidRPr="00A073C5">
        <w:rPr>
          <w:sz w:val="20"/>
          <w:lang w:val="en-GB"/>
        </w:rPr>
        <w:tab/>
        <w:t>The Legal Committee at i</w:t>
      </w:r>
      <w:r w:rsidR="00B43220">
        <w:rPr>
          <w:sz w:val="20"/>
          <w:lang w:val="en-GB"/>
        </w:rPr>
        <w:t xml:space="preserve">ts ninety-ninth session (April </w:t>
      </w:r>
      <w:r w:rsidRPr="00A073C5">
        <w:rPr>
          <w:sz w:val="20"/>
          <w:lang w:val="en-GB"/>
        </w:rPr>
        <w:t>2012) adopted by resolution LEG.5(99), in accordance with article 8(4) of 1996 LLMC Protocol, amendments to the limitation amounts set out in article 3 of the 1996 LLMC Protocol.</w:t>
      </w:r>
    </w:p>
    <w:p w14:paraId="262DFE6D" w14:textId="77777777" w:rsidR="00D3544C" w:rsidRPr="00A073C5" w:rsidRDefault="00D3544C" w:rsidP="00C96BE0">
      <w:pPr>
        <w:keepNext/>
        <w:keepLines/>
        <w:jc w:val="both"/>
        <w:rPr>
          <w:sz w:val="20"/>
          <w:lang w:val="en-GB"/>
        </w:rPr>
      </w:pPr>
    </w:p>
    <w:p w14:paraId="4D866939" w14:textId="77777777" w:rsidR="00D3544C" w:rsidRPr="00A073C5" w:rsidRDefault="00D3544C" w:rsidP="00C96BE0">
      <w:pPr>
        <w:keepNext/>
        <w:keepLines/>
        <w:jc w:val="both"/>
        <w:rPr>
          <w:sz w:val="20"/>
          <w:lang w:val="en-GB"/>
        </w:rPr>
      </w:pPr>
      <w:r w:rsidRPr="00A073C5">
        <w:rPr>
          <w:sz w:val="20"/>
          <w:lang w:val="en-GB"/>
        </w:rPr>
        <w:tab/>
      </w:r>
      <w:r w:rsidRPr="00A073C5">
        <w:rPr>
          <w:b/>
          <w:bCs/>
          <w:sz w:val="20"/>
          <w:lang w:val="en-GB"/>
        </w:rPr>
        <w:t>B.</w:t>
      </w:r>
      <w:r w:rsidRPr="00A073C5">
        <w:rPr>
          <w:b/>
          <w:bCs/>
          <w:sz w:val="20"/>
          <w:lang w:val="en-GB"/>
        </w:rPr>
        <w:tab/>
        <w:t>Entry into force</w:t>
      </w:r>
    </w:p>
    <w:p w14:paraId="387F9071" w14:textId="77777777" w:rsidR="00D3544C" w:rsidRPr="00A073C5" w:rsidRDefault="00D3544C" w:rsidP="00C96BE0">
      <w:pPr>
        <w:keepNext/>
        <w:keepLines/>
        <w:jc w:val="both"/>
        <w:rPr>
          <w:sz w:val="20"/>
          <w:lang w:val="en-GB"/>
        </w:rPr>
      </w:pPr>
    </w:p>
    <w:p w14:paraId="10D505A3" w14:textId="77777777" w:rsidR="00D3544C" w:rsidRPr="00A073C5" w:rsidRDefault="00D3544C" w:rsidP="00C96BE0">
      <w:pPr>
        <w:keepNext/>
        <w:keepLines/>
        <w:jc w:val="both"/>
        <w:rPr>
          <w:sz w:val="20"/>
          <w:lang w:val="en-GB"/>
        </w:rPr>
      </w:pPr>
      <w:r w:rsidRPr="00A073C5">
        <w:rPr>
          <w:sz w:val="20"/>
          <w:lang w:val="en-GB"/>
        </w:rPr>
        <w:t>(a) In accordance with article 8(7) of the 1996 LLMC Protocol, and as determined by the Legal Committee, the amendments shall be deemed to have been accepted at the end of a period of 18 months after the date of notification, i.e. 8 December 2013, unless, prior to that date,  not less than one-fourth of the States that were Contracting States on the date  of the adoption of these amendments have communicated to the Secretary-General that they do not accept these amendments.</w:t>
      </w:r>
    </w:p>
    <w:p w14:paraId="5745F5BC" w14:textId="77777777" w:rsidR="00A12178" w:rsidRPr="00A073C5" w:rsidRDefault="00D3544C" w:rsidP="00C96BE0">
      <w:pPr>
        <w:keepNext/>
        <w:keepLines/>
        <w:jc w:val="both"/>
        <w:rPr>
          <w:sz w:val="20"/>
          <w:lang w:val="en-GB"/>
        </w:rPr>
      </w:pPr>
      <w:r w:rsidRPr="00A073C5">
        <w:rPr>
          <w:sz w:val="20"/>
          <w:lang w:val="en-GB"/>
        </w:rPr>
        <w:t>(b) In accordance with article 8(8) of the 1996 LLMC Protocol, these amendments deemed to have been accepted in accordance with paragraph (a) above shall enter into force 18 months after their acceptance, i.e. 8 June 2015.</w:t>
      </w:r>
      <w:r w:rsidR="00E30D69" w:rsidRPr="00A073C5">
        <w:rPr>
          <w:sz w:val="20"/>
          <w:lang w:val="en-GB"/>
        </w:rPr>
        <w:t xml:space="preserve"> </w:t>
      </w:r>
      <w:r w:rsidR="00A12178" w:rsidRPr="00A073C5">
        <w:rPr>
          <w:sz w:val="20"/>
          <w:lang w:val="en-GB"/>
        </w:rPr>
        <w:t>No communication of non-acceptance was received and</w:t>
      </w:r>
      <w:r w:rsidR="00B5599D" w:rsidRPr="00A073C5">
        <w:rPr>
          <w:sz w:val="20"/>
          <w:lang w:val="en-GB"/>
        </w:rPr>
        <w:t>, accordingly,</w:t>
      </w:r>
      <w:r w:rsidR="00A12178" w:rsidRPr="00A073C5">
        <w:rPr>
          <w:sz w:val="20"/>
          <w:lang w:val="en-GB"/>
        </w:rPr>
        <w:t xml:space="preserve"> the amendments</w:t>
      </w:r>
      <w:r w:rsidR="00CE5565" w:rsidRPr="00A073C5">
        <w:rPr>
          <w:sz w:val="20"/>
          <w:lang w:val="en-GB"/>
        </w:rPr>
        <w:t>, accordingly,</w:t>
      </w:r>
      <w:r w:rsidR="00A12178" w:rsidRPr="00A073C5">
        <w:rPr>
          <w:sz w:val="20"/>
          <w:lang w:val="en-GB"/>
        </w:rPr>
        <w:t xml:space="preserve"> enter</w:t>
      </w:r>
      <w:r w:rsidR="0084387C">
        <w:rPr>
          <w:sz w:val="20"/>
          <w:lang w:val="en-GB"/>
        </w:rPr>
        <w:t>ed</w:t>
      </w:r>
      <w:r w:rsidR="00A12178" w:rsidRPr="00A073C5">
        <w:rPr>
          <w:sz w:val="20"/>
          <w:lang w:val="en-GB"/>
        </w:rPr>
        <w:t xml:space="preserve"> into force </w:t>
      </w:r>
      <w:r w:rsidR="00B5599D" w:rsidRPr="00A073C5">
        <w:rPr>
          <w:sz w:val="20"/>
          <w:lang w:val="en-GB"/>
        </w:rPr>
        <w:t xml:space="preserve">on </w:t>
      </w:r>
      <w:r w:rsidR="00A12178" w:rsidRPr="00A073C5">
        <w:rPr>
          <w:sz w:val="20"/>
          <w:lang w:val="en-GB"/>
        </w:rPr>
        <w:t>8 June 2015</w:t>
      </w:r>
      <w:r w:rsidR="00266294" w:rsidRPr="00A073C5">
        <w:rPr>
          <w:sz w:val="20"/>
          <w:lang w:val="en-GB"/>
        </w:rPr>
        <w:t xml:space="preserve"> (</w:t>
      </w:r>
      <w:r w:rsidR="009C3F13" w:rsidRPr="00A073C5">
        <w:rPr>
          <w:sz w:val="20"/>
          <w:lang w:val="en-GB"/>
        </w:rPr>
        <w:t xml:space="preserve">NV1 </w:t>
      </w:r>
      <w:r w:rsidR="00266294" w:rsidRPr="00A073C5">
        <w:rPr>
          <w:sz w:val="20"/>
          <w:lang w:val="en-GB"/>
        </w:rPr>
        <w:t xml:space="preserve">B1/F/3.03 </w:t>
      </w:r>
      <w:r w:rsidR="00F527C1" w:rsidRPr="00A073C5">
        <w:rPr>
          <w:sz w:val="20"/>
          <w:lang w:val="en-GB"/>
        </w:rPr>
        <w:t xml:space="preserve">dated </w:t>
      </w:r>
      <w:r w:rsidR="00266294" w:rsidRPr="00A073C5">
        <w:rPr>
          <w:sz w:val="20"/>
          <w:lang w:val="en-GB"/>
        </w:rPr>
        <w:t xml:space="preserve">8 June </w:t>
      </w:r>
      <w:r w:rsidR="00F527C1" w:rsidRPr="00A073C5">
        <w:rPr>
          <w:sz w:val="20"/>
          <w:lang w:val="en-GB"/>
        </w:rPr>
        <w:t xml:space="preserve">2012 </w:t>
      </w:r>
      <w:r w:rsidR="00266294" w:rsidRPr="00A073C5">
        <w:rPr>
          <w:sz w:val="20"/>
          <w:lang w:val="en-GB"/>
        </w:rPr>
        <w:t>refers).</w:t>
      </w:r>
    </w:p>
    <w:p w14:paraId="31F11DFD" w14:textId="77777777" w:rsidR="00755790" w:rsidRPr="00A073C5" w:rsidRDefault="00755790" w:rsidP="0008048B">
      <w:pPr>
        <w:jc w:val="both"/>
        <w:rPr>
          <w:sz w:val="20"/>
          <w:lang w:val="en-GB"/>
        </w:rPr>
      </w:pPr>
    </w:p>
    <w:p w14:paraId="0A1853F2" w14:textId="77777777" w:rsidR="00755790" w:rsidRPr="00A073C5" w:rsidRDefault="00755790" w:rsidP="0008048B">
      <w:pPr>
        <w:jc w:val="both"/>
        <w:rPr>
          <w:sz w:val="20"/>
          <w:lang w:val="en-GB"/>
        </w:rPr>
      </w:pPr>
    </w:p>
    <w:p w14:paraId="62592701" w14:textId="77777777" w:rsidR="009803AF" w:rsidRPr="00A073C5" w:rsidRDefault="00874CB0" w:rsidP="0008048B">
      <w:pPr>
        <w:jc w:val="both"/>
        <w:rPr>
          <w:sz w:val="20"/>
          <w:lang w:val="en-GB"/>
        </w:rPr>
        <w:sectPr w:rsidR="009803AF" w:rsidRPr="00A073C5" w:rsidSect="004E1B9E">
          <w:headerReference w:type="even" r:id="rId197"/>
          <w:headerReference w:type="default" r:id="rId198"/>
          <w:headerReference w:type="first" r:id="rId199"/>
          <w:footerReference w:type="first" r:id="rId200"/>
          <w:footnotePr>
            <w:numRestart w:val="eachSect"/>
          </w:footnotePr>
          <w:endnotePr>
            <w:numFmt w:val="decimal"/>
          </w:endnotePr>
          <w:pgSz w:w="11905" w:h="16837" w:code="9"/>
          <w:pgMar w:top="576" w:right="1080" w:bottom="720" w:left="1440" w:header="576" w:footer="576" w:gutter="0"/>
          <w:cols w:space="720"/>
          <w:noEndnote/>
          <w:titlePg/>
        </w:sectPr>
      </w:pPr>
      <w:r w:rsidRPr="00A073C5">
        <w:rPr>
          <w:sz w:val="20"/>
          <w:lang w:val="en-GB"/>
        </w:rPr>
        <w:tab/>
      </w:r>
    </w:p>
    <w:p w14:paraId="113A4521" w14:textId="77777777" w:rsidR="00194EFA" w:rsidRPr="00A073C5" w:rsidRDefault="00194EFA" w:rsidP="0008048B">
      <w:pPr>
        <w:rPr>
          <w:bCs/>
          <w:sz w:val="20"/>
          <w:lang w:val="en-GB"/>
        </w:rPr>
      </w:pPr>
    </w:p>
    <w:p w14:paraId="037ACED2" w14:textId="77777777" w:rsidR="009803AF" w:rsidRPr="00A073C5" w:rsidRDefault="009803AF" w:rsidP="00D67A72">
      <w:pPr>
        <w:jc w:val="center"/>
        <w:outlineLvl w:val="0"/>
        <w:rPr>
          <w:b/>
          <w:sz w:val="20"/>
          <w:lang w:val="en-GB"/>
        </w:rPr>
      </w:pPr>
      <w:bookmarkStart w:id="709" w:name="_Toc247624433"/>
      <w:bookmarkStart w:id="710" w:name="_Toc84950212"/>
      <w:r w:rsidRPr="00A073C5">
        <w:rPr>
          <w:b/>
          <w:sz w:val="20"/>
          <w:lang w:val="en-GB"/>
        </w:rPr>
        <w:t>INTERNATIONAL CONVENTION ON STANDARDS OF TRAINING,</w:t>
      </w:r>
      <w:r w:rsidR="0008048B" w:rsidRPr="00A073C5">
        <w:rPr>
          <w:b/>
          <w:sz w:val="20"/>
          <w:lang w:val="en-GB"/>
        </w:rPr>
        <w:t> </w:t>
      </w:r>
      <w:r w:rsidRPr="00A073C5">
        <w:rPr>
          <w:b/>
          <w:sz w:val="20"/>
          <w:lang w:val="en-GB"/>
        </w:rPr>
        <w:t>CERTIFICATION AND WATCHKEEPING FOR</w:t>
      </w:r>
      <w:r w:rsidR="0008048B" w:rsidRPr="00A073C5">
        <w:rPr>
          <w:b/>
          <w:sz w:val="20"/>
          <w:lang w:val="en-GB"/>
        </w:rPr>
        <w:t> </w:t>
      </w:r>
      <w:r w:rsidRPr="00A073C5">
        <w:rPr>
          <w:b/>
          <w:sz w:val="20"/>
          <w:lang w:val="en-GB"/>
        </w:rPr>
        <w:t>SEAFARERS, 1978, AS AMENDED</w:t>
      </w:r>
      <w:r w:rsidR="00322EBD" w:rsidRPr="00A073C5">
        <w:rPr>
          <w:b/>
          <w:sz w:val="20"/>
          <w:lang w:val="en-GB"/>
        </w:rPr>
        <w:t xml:space="preserve"> (STCW 1978)</w:t>
      </w:r>
      <w:bookmarkEnd w:id="709"/>
      <w:bookmarkEnd w:id="710"/>
    </w:p>
    <w:p w14:paraId="195CFAE0" w14:textId="77777777" w:rsidR="009803AF" w:rsidRPr="00A073C5" w:rsidRDefault="009803AF" w:rsidP="00BA7102">
      <w:pPr>
        <w:jc w:val="center"/>
        <w:rPr>
          <w:sz w:val="20"/>
          <w:lang w:val="en-GB"/>
        </w:rPr>
      </w:pPr>
    </w:p>
    <w:p w14:paraId="1F1119C6" w14:textId="77777777" w:rsidR="009803AF" w:rsidRPr="00A073C5" w:rsidRDefault="009803AF" w:rsidP="00BA7102">
      <w:pPr>
        <w:jc w:val="center"/>
        <w:rPr>
          <w:sz w:val="20"/>
          <w:lang w:val="en-GB"/>
        </w:rPr>
      </w:pPr>
      <w:r w:rsidRPr="00A073C5">
        <w:rPr>
          <w:sz w:val="20"/>
          <w:lang w:val="en-GB"/>
        </w:rPr>
        <w:t>Done at London, 7 July 1978</w:t>
      </w:r>
    </w:p>
    <w:p w14:paraId="6E1695D2" w14:textId="77777777" w:rsidR="009803AF" w:rsidRPr="00A073C5" w:rsidRDefault="009803AF" w:rsidP="00BA7102">
      <w:pPr>
        <w:jc w:val="center"/>
        <w:rPr>
          <w:sz w:val="20"/>
          <w:lang w:val="en-GB"/>
        </w:rPr>
      </w:pPr>
    </w:p>
    <w:p w14:paraId="737E91C5" w14:textId="77777777" w:rsidR="009803AF" w:rsidRPr="00A073C5" w:rsidRDefault="009803AF" w:rsidP="00BA7102">
      <w:pPr>
        <w:jc w:val="center"/>
        <w:rPr>
          <w:sz w:val="20"/>
          <w:lang w:val="en-GB"/>
        </w:rPr>
      </w:pPr>
      <w:r w:rsidRPr="00A073C5">
        <w:rPr>
          <w:b/>
          <w:sz w:val="20"/>
          <w:lang w:val="en-GB"/>
        </w:rPr>
        <w:t>Entry into force</w:t>
      </w:r>
      <w:r w:rsidRPr="00A073C5">
        <w:rPr>
          <w:sz w:val="20"/>
          <w:lang w:val="en-GB"/>
        </w:rPr>
        <w:t>:  28 April 1984</w:t>
      </w:r>
    </w:p>
    <w:p w14:paraId="59AB35C4" w14:textId="77777777" w:rsidR="009803AF" w:rsidRPr="00A073C5" w:rsidRDefault="009803AF" w:rsidP="00BA7102">
      <w:pPr>
        <w:jc w:val="center"/>
        <w:rPr>
          <w:sz w:val="20"/>
          <w:lang w:val="en-GB"/>
        </w:rPr>
      </w:pPr>
    </w:p>
    <w:p w14:paraId="183A7C25" w14:textId="77777777" w:rsidR="009803AF" w:rsidRPr="00A073C5" w:rsidRDefault="009803AF" w:rsidP="00BA7102">
      <w:pPr>
        <w:jc w:val="both"/>
        <w:rPr>
          <w:sz w:val="20"/>
          <w:u w:val="single"/>
          <w:lang w:val="en-GB"/>
        </w:rPr>
      </w:pPr>
      <w:r w:rsidRPr="00A073C5">
        <w:rPr>
          <w:sz w:val="20"/>
          <w:u w:val="single"/>
          <w:lang w:val="en-GB"/>
        </w:rPr>
        <w:t>_________________________________________________________________________________</w:t>
      </w:r>
      <w:r w:rsidR="005F3564" w:rsidRPr="00A073C5">
        <w:rPr>
          <w:sz w:val="20"/>
          <w:u w:val="single"/>
          <w:lang w:val="en-GB"/>
        </w:rPr>
        <w:t>___</w:t>
      </w:r>
      <w:r w:rsidR="001E7543" w:rsidRPr="00A073C5">
        <w:rPr>
          <w:sz w:val="20"/>
          <w:u w:val="single"/>
          <w:lang w:val="en-GB"/>
        </w:rPr>
        <w:t>_________</w:t>
      </w:r>
    </w:p>
    <w:p w14:paraId="16B9460D" w14:textId="77777777" w:rsidR="009803AF" w:rsidRPr="00A073C5" w:rsidRDefault="009803AF" w:rsidP="00BA7102">
      <w:pPr>
        <w:jc w:val="both"/>
        <w:rPr>
          <w:sz w:val="20"/>
          <w:lang w:val="en-GB"/>
        </w:rPr>
      </w:pPr>
    </w:p>
    <w:p w14:paraId="5CC11373" w14:textId="77777777" w:rsidR="009803AF" w:rsidRPr="00A073C5" w:rsidRDefault="009803AF" w:rsidP="00BA7102">
      <w:pPr>
        <w:jc w:val="both"/>
        <w:rPr>
          <w:sz w:val="20"/>
          <w:lang w:val="en-GB"/>
        </w:rPr>
      </w:pPr>
      <w:r w:rsidRPr="00A073C5">
        <w:rPr>
          <w:b/>
          <w:sz w:val="20"/>
          <w:lang w:val="en-GB"/>
        </w:rPr>
        <w:t>Signature, ratification, acceptance, approval and accession</w:t>
      </w:r>
    </w:p>
    <w:p w14:paraId="7613FB7D" w14:textId="77777777" w:rsidR="009803AF" w:rsidRPr="00A073C5" w:rsidRDefault="009803AF" w:rsidP="00BA7102">
      <w:pPr>
        <w:jc w:val="both"/>
        <w:rPr>
          <w:sz w:val="20"/>
          <w:lang w:val="en-GB"/>
        </w:rPr>
      </w:pPr>
    </w:p>
    <w:p w14:paraId="77A3ED02" w14:textId="77777777" w:rsidR="009803AF" w:rsidRPr="00A073C5" w:rsidRDefault="009803AF" w:rsidP="005E1A03">
      <w:pPr>
        <w:jc w:val="center"/>
        <w:rPr>
          <w:sz w:val="20"/>
          <w:lang w:val="en-GB"/>
        </w:rPr>
      </w:pPr>
      <w:r w:rsidRPr="00A073C5">
        <w:rPr>
          <w:b/>
          <w:sz w:val="20"/>
          <w:lang w:val="en-GB"/>
        </w:rPr>
        <w:t>Article XIII</w:t>
      </w:r>
    </w:p>
    <w:p w14:paraId="66C856A4" w14:textId="77777777" w:rsidR="009803AF" w:rsidRPr="00A073C5" w:rsidRDefault="009803AF" w:rsidP="00BA7102">
      <w:pPr>
        <w:jc w:val="both"/>
        <w:rPr>
          <w:sz w:val="20"/>
          <w:lang w:val="en-GB"/>
        </w:rPr>
      </w:pPr>
    </w:p>
    <w:p w14:paraId="2EB0C797" w14:textId="77777777" w:rsidR="009803AF" w:rsidRPr="00A073C5" w:rsidRDefault="009803AF" w:rsidP="00BA7102">
      <w:pPr>
        <w:jc w:val="both"/>
        <w:rPr>
          <w:sz w:val="20"/>
          <w:lang w:val="en-GB"/>
        </w:rPr>
      </w:pPr>
      <w:r w:rsidRPr="00A073C5">
        <w:rPr>
          <w:sz w:val="20"/>
          <w:lang w:val="en-GB"/>
        </w:rPr>
        <w:t>(1)</w:t>
      </w:r>
      <w:r w:rsidRPr="00A073C5">
        <w:rPr>
          <w:sz w:val="20"/>
          <w:lang w:val="en-GB"/>
        </w:rPr>
        <w:tab/>
        <w:t>The Convention shall remain open for signature at the Headquarters of the Organization from 1 December 1978 until 30 November 1979 and shall thereafter remain open for accession.  Any State may become a Party by:</w:t>
      </w:r>
    </w:p>
    <w:p w14:paraId="4EE5C8EA" w14:textId="77777777" w:rsidR="009803AF" w:rsidRPr="00A073C5" w:rsidRDefault="009803AF" w:rsidP="00BA7102">
      <w:pPr>
        <w:jc w:val="both"/>
        <w:rPr>
          <w:sz w:val="20"/>
          <w:lang w:val="en-GB"/>
        </w:rPr>
      </w:pPr>
    </w:p>
    <w:p w14:paraId="6059A9C6" w14:textId="77777777" w:rsidR="009803AF" w:rsidRPr="00A073C5" w:rsidRDefault="009803AF" w:rsidP="00BA7102">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6AD2F8EE" w14:textId="77777777" w:rsidR="009803AF" w:rsidRPr="00A073C5" w:rsidRDefault="009803AF" w:rsidP="00BA7102">
      <w:pPr>
        <w:jc w:val="both"/>
        <w:rPr>
          <w:sz w:val="20"/>
          <w:lang w:val="en-GB"/>
        </w:rPr>
      </w:pPr>
    </w:p>
    <w:p w14:paraId="3AA4A0CC" w14:textId="77777777" w:rsidR="009803AF" w:rsidRPr="00A073C5" w:rsidRDefault="009803AF" w:rsidP="00BA7102">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58B97FF5" w14:textId="77777777" w:rsidR="009803AF" w:rsidRPr="00A073C5" w:rsidRDefault="009803AF" w:rsidP="00BA7102">
      <w:pPr>
        <w:jc w:val="both"/>
        <w:rPr>
          <w:sz w:val="20"/>
          <w:lang w:val="en-GB"/>
        </w:rPr>
      </w:pPr>
    </w:p>
    <w:p w14:paraId="5F6ECFA4" w14:textId="77777777" w:rsidR="009803AF" w:rsidRPr="00A073C5" w:rsidRDefault="009803AF" w:rsidP="00BA7102">
      <w:pPr>
        <w:ind w:firstLine="720"/>
        <w:jc w:val="both"/>
        <w:rPr>
          <w:sz w:val="20"/>
          <w:lang w:val="en-GB"/>
        </w:rPr>
      </w:pPr>
      <w:r w:rsidRPr="00A073C5">
        <w:rPr>
          <w:sz w:val="20"/>
          <w:lang w:val="en-GB"/>
        </w:rPr>
        <w:t>(c)</w:t>
      </w:r>
      <w:r w:rsidRPr="00A073C5">
        <w:rPr>
          <w:sz w:val="20"/>
          <w:lang w:val="en-GB"/>
        </w:rPr>
        <w:tab/>
        <w:t>accession.</w:t>
      </w:r>
    </w:p>
    <w:p w14:paraId="3920A729" w14:textId="77777777" w:rsidR="009803AF" w:rsidRPr="00A073C5" w:rsidRDefault="009803AF" w:rsidP="00BA7102">
      <w:pPr>
        <w:jc w:val="both"/>
        <w:rPr>
          <w:sz w:val="20"/>
          <w:lang w:val="en-GB"/>
        </w:rPr>
      </w:pPr>
    </w:p>
    <w:p w14:paraId="34B9AEE8" w14:textId="77777777" w:rsidR="009803AF" w:rsidRPr="00A073C5" w:rsidRDefault="009803AF" w:rsidP="00BA7102">
      <w:pPr>
        <w:jc w:val="both"/>
        <w:rPr>
          <w:sz w:val="20"/>
          <w:lang w:val="en-GB"/>
        </w:rPr>
      </w:pPr>
      <w:r w:rsidRPr="00A073C5">
        <w:rPr>
          <w:sz w:val="20"/>
          <w:lang w:val="en-GB"/>
        </w:rPr>
        <w:t>(2)</w:t>
      </w:r>
      <w:r w:rsidRPr="00A073C5">
        <w:rPr>
          <w:sz w:val="20"/>
          <w:lang w:val="en-GB"/>
        </w:rPr>
        <w:tab/>
        <w:t>Ratification, acceptance, approval or accession shall be effected by the deposit of an instrument to that effect with the Secretary</w:t>
      </w:r>
      <w:r w:rsidRPr="00A073C5">
        <w:rPr>
          <w:sz w:val="20"/>
          <w:lang w:val="en-GB"/>
        </w:rPr>
        <w:noBreakHyphen/>
        <w:t>General.</w:t>
      </w:r>
    </w:p>
    <w:p w14:paraId="5277BA0B" w14:textId="77777777" w:rsidR="009803AF" w:rsidRPr="00A073C5" w:rsidRDefault="009803AF" w:rsidP="00BA7102">
      <w:pPr>
        <w:jc w:val="both"/>
        <w:rPr>
          <w:sz w:val="20"/>
          <w:lang w:val="en-GB"/>
        </w:rPr>
      </w:pPr>
    </w:p>
    <w:p w14:paraId="562927F0" w14:textId="77777777" w:rsidR="009803AF" w:rsidRPr="00A073C5" w:rsidRDefault="009803AF" w:rsidP="00BA7102">
      <w:pPr>
        <w:jc w:val="both"/>
        <w:rPr>
          <w:sz w:val="20"/>
          <w:lang w:val="en-GB"/>
        </w:rPr>
      </w:pPr>
      <w:r w:rsidRPr="00A073C5">
        <w:rPr>
          <w:sz w:val="20"/>
          <w:lang w:val="en-GB"/>
        </w:rPr>
        <w:t>...</w:t>
      </w:r>
    </w:p>
    <w:p w14:paraId="03EE0A44" w14:textId="77777777" w:rsidR="009803AF" w:rsidRPr="00A073C5" w:rsidRDefault="009803AF" w:rsidP="00BA7102">
      <w:pPr>
        <w:jc w:val="both"/>
        <w:rPr>
          <w:sz w:val="20"/>
          <w:lang w:val="en-GB"/>
        </w:rPr>
      </w:pPr>
    </w:p>
    <w:p w14:paraId="5E0C91A4" w14:textId="77777777" w:rsidR="005E1A03" w:rsidRPr="00A073C5" w:rsidRDefault="005E1A03" w:rsidP="00BA7102">
      <w:pPr>
        <w:jc w:val="both"/>
        <w:rPr>
          <w:sz w:val="20"/>
          <w:lang w:val="en-GB"/>
        </w:rPr>
      </w:pPr>
    </w:p>
    <w:p w14:paraId="233C3099" w14:textId="77777777" w:rsidR="009803AF" w:rsidRPr="00A073C5" w:rsidRDefault="009803AF" w:rsidP="00BA7102">
      <w:pPr>
        <w:jc w:val="both"/>
        <w:rPr>
          <w:sz w:val="20"/>
          <w:lang w:val="en-GB"/>
        </w:rPr>
      </w:pPr>
      <w:r w:rsidRPr="00A073C5">
        <w:rPr>
          <w:b/>
          <w:sz w:val="20"/>
          <w:lang w:val="en-GB"/>
        </w:rPr>
        <w:t>Entry into force</w:t>
      </w:r>
    </w:p>
    <w:p w14:paraId="57212643" w14:textId="77777777" w:rsidR="009803AF" w:rsidRPr="00A073C5" w:rsidRDefault="009803AF" w:rsidP="00BA7102">
      <w:pPr>
        <w:jc w:val="both"/>
        <w:rPr>
          <w:sz w:val="20"/>
          <w:lang w:val="en-GB"/>
        </w:rPr>
      </w:pPr>
    </w:p>
    <w:p w14:paraId="2DC5B986" w14:textId="77777777" w:rsidR="009803AF" w:rsidRPr="00A073C5" w:rsidRDefault="009803AF" w:rsidP="005E1A03">
      <w:pPr>
        <w:jc w:val="center"/>
        <w:rPr>
          <w:sz w:val="20"/>
          <w:lang w:val="en-GB"/>
        </w:rPr>
      </w:pPr>
      <w:r w:rsidRPr="00A073C5">
        <w:rPr>
          <w:b/>
          <w:sz w:val="20"/>
          <w:lang w:val="en-GB"/>
        </w:rPr>
        <w:t>Article XIV</w:t>
      </w:r>
    </w:p>
    <w:p w14:paraId="156B13B6" w14:textId="77777777" w:rsidR="009803AF" w:rsidRPr="00A073C5" w:rsidRDefault="009803AF" w:rsidP="00BA7102">
      <w:pPr>
        <w:jc w:val="both"/>
        <w:rPr>
          <w:sz w:val="20"/>
          <w:lang w:val="en-GB"/>
        </w:rPr>
      </w:pPr>
    </w:p>
    <w:p w14:paraId="47DFF247" w14:textId="77777777" w:rsidR="009803AF" w:rsidRPr="00A073C5" w:rsidRDefault="009803AF" w:rsidP="00BA7102">
      <w:pPr>
        <w:jc w:val="both"/>
        <w:rPr>
          <w:sz w:val="20"/>
          <w:lang w:val="en-GB"/>
        </w:rPr>
      </w:pPr>
      <w:r w:rsidRPr="00A073C5">
        <w:rPr>
          <w:sz w:val="20"/>
          <w:lang w:val="en-GB"/>
        </w:rPr>
        <w:t>(1)</w:t>
      </w:r>
      <w:r w:rsidRPr="00A073C5">
        <w:rPr>
          <w:sz w:val="20"/>
          <w:lang w:val="en-GB"/>
        </w:rPr>
        <w:tab/>
        <w:t>The Convention shall enter into force twelve months after the date on which not less than twenty</w:t>
      </w:r>
      <w:r w:rsidRPr="00A073C5">
        <w:rPr>
          <w:sz w:val="20"/>
          <w:lang w:val="en-GB"/>
        </w:rPr>
        <w:noBreakHyphen/>
        <w:t>five States, the combined merchant fleets of which constitute not less than fifty per cent of the gross tonnage of the world's merchant shipping of ships of 100 gross register tons or more, have either signed it without reservation as to ratification, acceptance or approval or deposited the requisite instruments of ratification, acceptance, approval or accession in accordance with article XIII.</w:t>
      </w:r>
    </w:p>
    <w:p w14:paraId="755E5A5E" w14:textId="77777777" w:rsidR="009803AF" w:rsidRPr="00A073C5" w:rsidRDefault="009803AF" w:rsidP="00BA7102">
      <w:pPr>
        <w:jc w:val="both"/>
        <w:rPr>
          <w:sz w:val="20"/>
          <w:lang w:val="en-GB"/>
        </w:rPr>
      </w:pPr>
    </w:p>
    <w:p w14:paraId="3FBDBA6A" w14:textId="77777777" w:rsidR="009803AF" w:rsidRPr="00A073C5" w:rsidRDefault="009803AF" w:rsidP="00BA7102">
      <w:pPr>
        <w:jc w:val="both"/>
        <w:rPr>
          <w:sz w:val="20"/>
          <w:lang w:val="en-GB"/>
        </w:rPr>
      </w:pPr>
      <w:r w:rsidRPr="00A073C5">
        <w:rPr>
          <w:sz w:val="20"/>
          <w:lang w:val="en-GB"/>
        </w:rPr>
        <w:t>...</w:t>
      </w:r>
    </w:p>
    <w:p w14:paraId="6CA54E7F" w14:textId="77777777" w:rsidR="009803AF" w:rsidRPr="00A073C5" w:rsidRDefault="009803AF" w:rsidP="00BA7102">
      <w:pPr>
        <w:jc w:val="both"/>
        <w:rPr>
          <w:sz w:val="20"/>
          <w:lang w:val="en-GB"/>
        </w:rPr>
      </w:pPr>
    </w:p>
    <w:p w14:paraId="1CC13DBF" w14:textId="77777777" w:rsidR="009803AF" w:rsidRPr="00A073C5" w:rsidRDefault="009803AF" w:rsidP="00BA7102">
      <w:pPr>
        <w:jc w:val="both"/>
        <w:rPr>
          <w:sz w:val="20"/>
          <w:lang w:val="en-GB"/>
        </w:rPr>
      </w:pPr>
      <w:r w:rsidRPr="00A073C5">
        <w:rPr>
          <w:sz w:val="20"/>
          <w:lang w:val="en-GB"/>
        </w:rPr>
        <w:t>(3)</w:t>
      </w:r>
      <w:r w:rsidRPr="00A073C5">
        <w:rPr>
          <w:sz w:val="20"/>
          <w:lang w:val="en-GB"/>
        </w:rPr>
        <w:tab/>
        <w:t>Any instrument of ratification, acceptance, approval or accession deposited during the twelve months referred to in paragraph (1) shall take effect on the coming into force of the Convention or three months after the deposit of such instrument, whichever is the later date.</w:t>
      </w:r>
    </w:p>
    <w:p w14:paraId="3C6A9989" w14:textId="77777777" w:rsidR="009803AF" w:rsidRPr="00A073C5" w:rsidRDefault="009803AF" w:rsidP="00BA7102">
      <w:pPr>
        <w:jc w:val="both"/>
        <w:rPr>
          <w:sz w:val="20"/>
          <w:lang w:val="en-GB"/>
        </w:rPr>
      </w:pPr>
    </w:p>
    <w:p w14:paraId="6090EBBE" w14:textId="77777777" w:rsidR="009803AF" w:rsidRPr="00A073C5" w:rsidRDefault="009803AF" w:rsidP="00BA7102">
      <w:pPr>
        <w:keepNext/>
        <w:keepLines/>
        <w:jc w:val="both"/>
        <w:rPr>
          <w:sz w:val="20"/>
          <w:lang w:val="en-GB"/>
        </w:rPr>
      </w:pPr>
      <w:r w:rsidRPr="00A073C5">
        <w:rPr>
          <w:sz w:val="20"/>
          <w:lang w:val="en-GB"/>
        </w:rPr>
        <w:t>(4)</w:t>
      </w:r>
      <w:r w:rsidRPr="00A073C5">
        <w:rPr>
          <w:sz w:val="20"/>
          <w:lang w:val="en-GB"/>
        </w:rPr>
        <w:tab/>
        <w:t>Any instrument of ratification, acceptance, approval or accession deposited after the date on which the Convention enters into force shall take effect three months after the date of deposit.</w:t>
      </w:r>
    </w:p>
    <w:p w14:paraId="32B0C319" w14:textId="77777777" w:rsidR="009803AF" w:rsidRPr="00A073C5" w:rsidRDefault="009803AF" w:rsidP="00BA7102">
      <w:pPr>
        <w:keepNext/>
        <w:keepLines/>
        <w:jc w:val="both"/>
        <w:rPr>
          <w:sz w:val="20"/>
          <w:lang w:val="en-GB"/>
        </w:rPr>
      </w:pPr>
    </w:p>
    <w:p w14:paraId="42395F36" w14:textId="77777777" w:rsidR="009803AF" w:rsidRPr="00A073C5" w:rsidRDefault="009803AF" w:rsidP="00BA7102">
      <w:pPr>
        <w:keepLines/>
        <w:jc w:val="both"/>
        <w:rPr>
          <w:sz w:val="20"/>
          <w:lang w:val="en-GB"/>
        </w:rPr>
      </w:pPr>
      <w:r w:rsidRPr="00A073C5">
        <w:rPr>
          <w:sz w:val="20"/>
          <w:lang w:val="en-GB"/>
        </w:rPr>
        <w:t>(5)</w:t>
      </w:r>
      <w:r w:rsidRPr="00A073C5">
        <w:rPr>
          <w:sz w:val="20"/>
          <w:lang w:val="en-GB"/>
        </w:rPr>
        <w:tab/>
        <w:t>After the date on which an amendment is deemed to have been accepted under article XII, any instrument of ratification, acceptance, approval or accession deposited shall apply to the Convention as amended.</w:t>
      </w:r>
    </w:p>
    <w:p w14:paraId="2E067F3F" w14:textId="77777777" w:rsidR="009803AF" w:rsidRPr="00A073C5" w:rsidRDefault="005E1A03" w:rsidP="00BA7102">
      <w:pPr>
        <w:jc w:val="both"/>
        <w:rPr>
          <w:sz w:val="20"/>
          <w:lang w:val="en-GB"/>
        </w:rPr>
      </w:pPr>
      <w:r w:rsidRPr="00A073C5">
        <w:rPr>
          <w:sz w:val="20"/>
          <w:lang w:val="en-GB"/>
        </w:rPr>
        <w:br w:type="page"/>
      </w:r>
    </w:p>
    <w:p w14:paraId="4A4C6B8D" w14:textId="77777777" w:rsidR="009803AF" w:rsidRPr="00A073C5" w:rsidRDefault="009803AF" w:rsidP="00BA7102">
      <w:pPr>
        <w:jc w:val="both"/>
        <w:rPr>
          <w:sz w:val="20"/>
          <w:lang w:val="en-GB"/>
        </w:rPr>
      </w:pPr>
      <w:r w:rsidRPr="00A073C5">
        <w:rPr>
          <w:b/>
          <w:sz w:val="20"/>
          <w:lang w:val="en-GB"/>
        </w:rPr>
        <w:lastRenderedPageBreak/>
        <w:t>Amendments</w:t>
      </w:r>
    </w:p>
    <w:p w14:paraId="70C6EDFD" w14:textId="77777777" w:rsidR="009803AF" w:rsidRPr="00A073C5" w:rsidRDefault="009803AF" w:rsidP="00BA7102">
      <w:pPr>
        <w:jc w:val="both"/>
        <w:rPr>
          <w:sz w:val="20"/>
          <w:lang w:val="en-GB"/>
        </w:rPr>
      </w:pPr>
    </w:p>
    <w:p w14:paraId="1AA50716" w14:textId="77777777" w:rsidR="009803AF" w:rsidRPr="00A073C5" w:rsidRDefault="009803AF" w:rsidP="005E1A03">
      <w:pPr>
        <w:jc w:val="center"/>
        <w:rPr>
          <w:sz w:val="20"/>
          <w:lang w:val="en-GB"/>
        </w:rPr>
      </w:pPr>
      <w:r w:rsidRPr="00A073C5">
        <w:rPr>
          <w:b/>
          <w:sz w:val="20"/>
          <w:lang w:val="en-GB"/>
        </w:rPr>
        <w:t>Article XII</w:t>
      </w:r>
    </w:p>
    <w:p w14:paraId="480D9A5A" w14:textId="77777777" w:rsidR="009803AF" w:rsidRPr="00A073C5" w:rsidRDefault="009803AF" w:rsidP="00BA7102">
      <w:pPr>
        <w:jc w:val="both"/>
        <w:rPr>
          <w:sz w:val="20"/>
          <w:lang w:val="en-GB"/>
        </w:rPr>
      </w:pPr>
    </w:p>
    <w:p w14:paraId="4CE753D9" w14:textId="77777777" w:rsidR="009803AF" w:rsidRPr="00A073C5" w:rsidRDefault="009803AF" w:rsidP="00BA7102">
      <w:pPr>
        <w:jc w:val="both"/>
        <w:rPr>
          <w:sz w:val="20"/>
          <w:lang w:val="en-GB"/>
        </w:rPr>
      </w:pPr>
      <w:r w:rsidRPr="00A073C5">
        <w:rPr>
          <w:sz w:val="20"/>
          <w:lang w:val="en-GB"/>
        </w:rPr>
        <w:t>(1)</w:t>
      </w:r>
      <w:r w:rsidRPr="00A073C5">
        <w:rPr>
          <w:sz w:val="20"/>
          <w:lang w:val="en-GB"/>
        </w:rPr>
        <w:tab/>
        <w:t>The Convention may be amended by either of the following procedures:</w:t>
      </w:r>
    </w:p>
    <w:p w14:paraId="61888DE9" w14:textId="77777777" w:rsidR="009803AF" w:rsidRPr="00A073C5" w:rsidRDefault="009803AF" w:rsidP="00BA7102">
      <w:pPr>
        <w:jc w:val="both"/>
        <w:rPr>
          <w:sz w:val="20"/>
          <w:lang w:val="en-GB"/>
        </w:rPr>
      </w:pPr>
    </w:p>
    <w:p w14:paraId="4EB91AEE" w14:textId="77777777" w:rsidR="009803AF" w:rsidRPr="00A073C5" w:rsidRDefault="009803AF" w:rsidP="00BA7102">
      <w:pPr>
        <w:ind w:firstLine="720"/>
        <w:jc w:val="both"/>
        <w:rPr>
          <w:sz w:val="20"/>
          <w:lang w:val="en-GB"/>
        </w:rPr>
      </w:pPr>
      <w:r w:rsidRPr="00A073C5">
        <w:rPr>
          <w:sz w:val="20"/>
          <w:lang w:val="en-GB"/>
        </w:rPr>
        <w:t>(a)</w:t>
      </w:r>
      <w:r w:rsidRPr="00A073C5">
        <w:rPr>
          <w:sz w:val="20"/>
          <w:lang w:val="en-GB"/>
        </w:rPr>
        <w:tab/>
        <w:t>amendments after consideration within the Organization:</w:t>
      </w:r>
    </w:p>
    <w:p w14:paraId="2E4AFCE5" w14:textId="77777777" w:rsidR="009803AF" w:rsidRPr="00A073C5" w:rsidRDefault="009803AF" w:rsidP="00BA7102">
      <w:pPr>
        <w:jc w:val="both"/>
        <w:rPr>
          <w:sz w:val="20"/>
          <w:lang w:val="en-GB"/>
        </w:rPr>
      </w:pPr>
    </w:p>
    <w:p w14:paraId="0DD4AE44" w14:textId="77777777" w:rsidR="009803AF" w:rsidRPr="00A073C5" w:rsidRDefault="009803AF" w:rsidP="00BA7102">
      <w:pPr>
        <w:ind w:left="2160" w:hanging="1440"/>
        <w:jc w:val="both"/>
        <w:rPr>
          <w:sz w:val="20"/>
          <w:lang w:val="en-GB"/>
        </w:rPr>
      </w:pPr>
      <w:r w:rsidRPr="00A073C5">
        <w:rPr>
          <w:sz w:val="20"/>
          <w:lang w:val="en-GB"/>
        </w:rPr>
        <w:tab/>
        <w:t>(i)</w:t>
      </w:r>
      <w:r w:rsidRPr="00A073C5">
        <w:rPr>
          <w:sz w:val="20"/>
          <w:lang w:val="en-GB"/>
        </w:rPr>
        <w:tab/>
        <w:t>any amendment proposed by a Party shall be submitted to the Secretary</w:t>
      </w:r>
      <w:r w:rsidRPr="00A073C5">
        <w:rPr>
          <w:sz w:val="20"/>
          <w:lang w:val="en-GB"/>
        </w:rPr>
        <w:noBreakHyphen/>
        <w:t>General, who shall then circulate it to all Members of the Organization, all Parties and the Director</w:t>
      </w:r>
      <w:r w:rsidRPr="00A073C5">
        <w:rPr>
          <w:sz w:val="20"/>
          <w:lang w:val="en-GB"/>
        </w:rPr>
        <w:noBreakHyphen/>
        <w:t>General of the International Labour Office at least six months prior to its consideration;</w:t>
      </w:r>
    </w:p>
    <w:p w14:paraId="332E2EB6" w14:textId="77777777" w:rsidR="009803AF" w:rsidRPr="00A073C5" w:rsidRDefault="009803AF" w:rsidP="00BA7102">
      <w:pPr>
        <w:jc w:val="both"/>
        <w:rPr>
          <w:sz w:val="20"/>
          <w:lang w:val="en-GB"/>
        </w:rPr>
      </w:pPr>
    </w:p>
    <w:p w14:paraId="0DC2C4F3" w14:textId="77777777" w:rsidR="009803AF" w:rsidRPr="00A073C5" w:rsidRDefault="009803AF" w:rsidP="00BA7102">
      <w:pPr>
        <w:ind w:left="2160" w:hanging="1440"/>
        <w:jc w:val="both"/>
        <w:rPr>
          <w:sz w:val="20"/>
          <w:lang w:val="en-GB"/>
        </w:rPr>
      </w:pPr>
      <w:r w:rsidRPr="00A073C5">
        <w:rPr>
          <w:sz w:val="20"/>
          <w:lang w:val="en-GB"/>
        </w:rPr>
        <w:tab/>
        <w:t>(ii)</w:t>
      </w:r>
      <w:r w:rsidRPr="00A073C5">
        <w:rPr>
          <w:sz w:val="20"/>
          <w:lang w:val="en-GB"/>
        </w:rPr>
        <w:tab/>
        <w:t>any amendment so proposed and circulated shall be referred to the Maritime Safety Committee of the Organization for consideration;</w:t>
      </w:r>
    </w:p>
    <w:p w14:paraId="040A6709" w14:textId="77777777" w:rsidR="009803AF" w:rsidRPr="00A073C5" w:rsidRDefault="009803AF" w:rsidP="00BA7102">
      <w:pPr>
        <w:jc w:val="both"/>
        <w:rPr>
          <w:sz w:val="20"/>
          <w:lang w:val="en-GB"/>
        </w:rPr>
      </w:pPr>
    </w:p>
    <w:p w14:paraId="1E1F860F" w14:textId="77777777" w:rsidR="009803AF" w:rsidRPr="00A073C5" w:rsidRDefault="009803AF" w:rsidP="00BA7102">
      <w:pPr>
        <w:ind w:left="2160" w:hanging="1440"/>
        <w:jc w:val="both"/>
        <w:rPr>
          <w:sz w:val="20"/>
          <w:lang w:val="en-GB"/>
        </w:rPr>
      </w:pPr>
      <w:r w:rsidRPr="00A073C5">
        <w:rPr>
          <w:sz w:val="20"/>
          <w:lang w:val="en-GB"/>
        </w:rPr>
        <w:tab/>
        <w:t>(iii)</w:t>
      </w:r>
      <w:r w:rsidRPr="00A073C5">
        <w:rPr>
          <w:sz w:val="20"/>
          <w:lang w:val="en-GB"/>
        </w:rPr>
        <w:tab/>
        <w:t>Parties, whether or not Members of the Organization, shall be entitled to participate in the proceedings of the Maritime Safety Committee for consideration and adoption of amendments;</w:t>
      </w:r>
    </w:p>
    <w:p w14:paraId="3A66B35C" w14:textId="77777777" w:rsidR="009803AF" w:rsidRPr="00A073C5" w:rsidRDefault="009803AF" w:rsidP="00BA7102">
      <w:pPr>
        <w:jc w:val="both"/>
        <w:rPr>
          <w:sz w:val="20"/>
          <w:lang w:val="en-GB"/>
        </w:rPr>
      </w:pPr>
    </w:p>
    <w:p w14:paraId="10FB95F5" w14:textId="77777777" w:rsidR="009803AF" w:rsidRPr="00A073C5" w:rsidRDefault="009803AF" w:rsidP="00F324ED">
      <w:pPr>
        <w:ind w:left="2160" w:hanging="1440"/>
        <w:jc w:val="both"/>
        <w:rPr>
          <w:sz w:val="20"/>
          <w:lang w:val="en-GB"/>
        </w:rPr>
      </w:pPr>
      <w:r w:rsidRPr="00A073C5">
        <w:rPr>
          <w:sz w:val="20"/>
          <w:lang w:val="en-GB"/>
        </w:rPr>
        <w:tab/>
        <w:t>(iv)</w:t>
      </w:r>
      <w:r w:rsidRPr="00A073C5">
        <w:rPr>
          <w:sz w:val="20"/>
          <w:lang w:val="en-GB"/>
        </w:rPr>
        <w:tab/>
        <w:t>amendments shall be adopted by a two</w:t>
      </w:r>
      <w:r w:rsidRPr="00A073C5">
        <w:rPr>
          <w:sz w:val="20"/>
          <w:lang w:val="en-GB"/>
        </w:rPr>
        <w:noBreakHyphen/>
        <w:t>thirds majority of the Parties present and voting in the Maritime Safety Committee expanded as provided for in sub</w:t>
      </w:r>
      <w:r w:rsidRPr="00A073C5">
        <w:rPr>
          <w:sz w:val="20"/>
          <w:lang w:val="en-GB"/>
        </w:rPr>
        <w:noBreakHyphen/>
        <w:t>paragraph (a)(iii) (hereinafter referred to as the "expanded Maritime Safety Committee") on condition that at least one</w:t>
      </w:r>
      <w:r w:rsidR="00F324ED" w:rsidRPr="00A073C5">
        <w:rPr>
          <w:sz w:val="20"/>
          <w:lang w:val="en-GB"/>
        </w:rPr>
        <w:noBreakHyphen/>
      </w:r>
      <w:r w:rsidRPr="00A073C5">
        <w:rPr>
          <w:sz w:val="20"/>
          <w:lang w:val="en-GB"/>
        </w:rPr>
        <w:t>third of the Parties shall be present at the time of voting;</w:t>
      </w:r>
    </w:p>
    <w:p w14:paraId="1EB4A110" w14:textId="77777777" w:rsidR="009803AF" w:rsidRPr="00A073C5" w:rsidRDefault="009803AF" w:rsidP="00BA7102">
      <w:pPr>
        <w:jc w:val="both"/>
        <w:rPr>
          <w:sz w:val="20"/>
          <w:lang w:val="en-GB"/>
        </w:rPr>
      </w:pPr>
    </w:p>
    <w:p w14:paraId="12939A1D" w14:textId="77777777" w:rsidR="009803AF" w:rsidRPr="00A073C5" w:rsidRDefault="009803AF" w:rsidP="00BA7102">
      <w:pPr>
        <w:ind w:left="2160" w:hanging="1440"/>
        <w:jc w:val="both"/>
        <w:rPr>
          <w:sz w:val="20"/>
          <w:lang w:val="en-GB"/>
        </w:rPr>
      </w:pPr>
      <w:r w:rsidRPr="00A073C5">
        <w:rPr>
          <w:sz w:val="20"/>
          <w:lang w:val="en-GB"/>
        </w:rPr>
        <w:tab/>
        <w:t>(v)</w:t>
      </w:r>
      <w:r w:rsidRPr="00A073C5">
        <w:rPr>
          <w:sz w:val="20"/>
          <w:lang w:val="en-GB"/>
        </w:rPr>
        <w:tab/>
        <w:t>amendments so adopted shall be communicated by the Secretary</w:t>
      </w:r>
      <w:r w:rsidRPr="00A073C5">
        <w:rPr>
          <w:sz w:val="20"/>
          <w:lang w:val="en-GB"/>
        </w:rPr>
        <w:noBreakHyphen/>
        <w:t>General to all Parties for acceptance;</w:t>
      </w:r>
    </w:p>
    <w:p w14:paraId="438BFFF6" w14:textId="77777777" w:rsidR="009803AF" w:rsidRPr="00A073C5" w:rsidRDefault="009803AF" w:rsidP="00BA7102">
      <w:pPr>
        <w:jc w:val="both"/>
        <w:rPr>
          <w:sz w:val="20"/>
          <w:lang w:val="en-GB"/>
        </w:rPr>
      </w:pPr>
    </w:p>
    <w:p w14:paraId="6CE74766" w14:textId="77777777" w:rsidR="009803AF" w:rsidRPr="00A073C5" w:rsidRDefault="009803AF" w:rsidP="00BA7102">
      <w:pPr>
        <w:ind w:left="2160" w:hanging="1440"/>
        <w:jc w:val="both"/>
        <w:rPr>
          <w:sz w:val="20"/>
          <w:lang w:val="en-GB"/>
        </w:rPr>
      </w:pPr>
      <w:r w:rsidRPr="00A073C5">
        <w:rPr>
          <w:sz w:val="20"/>
          <w:lang w:val="en-GB"/>
        </w:rPr>
        <w:tab/>
        <w:t>(vi)</w:t>
      </w:r>
      <w:r w:rsidRPr="00A073C5">
        <w:rPr>
          <w:sz w:val="20"/>
          <w:lang w:val="en-GB"/>
        </w:rPr>
        <w:tab/>
        <w:t>an amendment to an article shall be deemed to have been accepted on the date</w:t>
      </w:r>
      <w:r w:rsidR="00F324ED" w:rsidRPr="00A073C5">
        <w:rPr>
          <w:sz w:val="20"/>
          <w:lang w:val="en-GB"/>
        </w:rPr>
        <w:t xml:space="preserve"> on which it is accepted by two</w:t>
      </w:r>
      <w:r w:rsidR="00F324ED" w:rsidRPr="00A073C5">
        <w:rPr>
          <w:sz w:val="20"/>
          <w:lang w:val="en-GB"/>
        </w:rPr>
        <w:noBreakHyphen/>
      </w:r>
      <w:r w:rsidRPr="00A073C5">
        <w:rPr>
          <w:sz w:val="20"/>
          <w:lang w:val="en-GB"/>
        </w:rPr>
        <w:t>thirds of the Parties;</w:t>
      </w:r>
    </w:p>
    <w:p w14:paraId="7FAAF562" w14:textId="77777777" w:rsidR="009803AF" w:rsidRPr="00A073C5" w:rsidRDefault="009803AF" w:rsidP="00BA7102">
      <w:pPr>
        <w:jc w:val="both"/>
        <w:rPr>
          <w:sz w:val="20"/>
          <w:lang w:val="en-GB"/>
        </w:rPr>
      </w:pPr>
    </w:p>
    <w:p w14:paraId="5C94AF01" w14:textId="77777777" w:rsidR="009803AF" w:rsidRPr="00A073C5" w:rsidRDefault="009803AF" w:rsidP="00BA7102">
      <w:pPr>
        <w:ind w:left="2160" w:hanging="1440"/>
        <w:jc w:val="both"/>
        <w:rPr>
          <w:sz w:val="20"/>
          <w:lang w:val="en-GB"/>
        </w:rPr>
      </w:pPr>
      <w:r w:rsidRPr="00A073C5">
        <w:rPr>
          <w:sz w:val="20"/>
          <w:lang w:val="en-GB"/>
        </w:rPr>
        <w:tab/>
        <w:t>(vii)</w:t>
      </w:r>
      <w:r w:rsidRPr="00A073C5">
        <w:rPr>
          <w:sz w:val="20"/>
          <w:lang w:val="en-GB"/>
        </w:rPr>
        <w:tab/>
        <w:t>an amendment to the Annex shall be deemed to have been accepted:</w:t>
      </w:r>
    </w:p>
    <w:p w14:paraId="4F0AA3B0" w14:textId="77777777" w:rsidR="009803AF" w:rsidRPr="00A073C5" w:rsidRDefault="009803AF" w:rsidP="00BA7102">
      <w:pPr>
        <w:jc w:val="both"/>
        <w:rPr>
          <w:sz w:val="20"/>
          <w:lang w:val="en-GB"/>
        </w:rPr>
      </w:pPr>
    </w:p>
    <w:p w14:paraId="6636671C" w14:textId="77777777" w:rsidR="009803AF" w:rsidRPr="00A073C5" w:rsidRDefault="009803AF" w:rsidP="00BA7102">
      <w:pPr>
        <w:ind w:left="2880" w:hanging="2160"/>
        <w:jc w:val="both"/>
        <w:rPr>
          <w:sz w:val="20"/>
          <w:lang w:val="en-GB"/>
        </w:rPr>
      </w:pPr>
      <w:r w:rsidRPr="00A073C5">
        <w:rPr>
          <w:sz w:val="20"/>
          <w:lang w:val="en-GB"/>
        </w:rPr>
        <w:tab/>
      </w:r>
      <w:r w:rsidRPr="00A073C5">
        <w:rPr>
          <w:sz w:val="20"/>
          <w:lang w:val="en-GB"/>
        </w:rPr>
        <w:tab/>
        <w:t>1.</w:t>
      </w:r>
      <w:r w:rsidRPr="00A073C5">
        <w:rPr>
          <w:sz w:val="20"/>
          <w:lang w:val="en-GB"/>
        </w:rPr>
        <w:tab/>
        <w:t>at the end of two years from the date on which it is communicated to Parties for acceptance; or</w:t>
      </w:r>
    </w:p>
    <w:p w14:paraId="501E84A6" w14:textId="77777777" w:rsidR="009803AF" w:rsidRPr="00A073C5" w:rsidRDefault="009803AF" w:rsidP="00BA7102">
      <w:pPr>
        <w:jc w:val="both"/>
        <w:rPr>
          <w:sz w:val="20"/>
          <w:lang w:val="en-GB"/>
        </w:rPr>
      </w:pPr>
    </w:p>
    <w:p w14:paraId="3DD3A83A" w14:textId="77777777" w:rsidR="009803AF" w:rsidRPr="00A073C5" w:rsidRDefault="009803AF" w:rsidP="00BA7102">
      <w:pPr>
        <w:ind w:left="2880" w:hanging="2160"/>
        <w:jc w:val="both"/>
        <w:rPr>
          <w:sz w:val="20"/>
          <w:lang w:val="en-GB"/>
        </w:rPr>
      </w:pPr>
      <w:r w:rsidRPr="00A073C5">
        <w:rPr>
          <w:sz w:val="20"/>
          <w:lang w:val="en-GB"/>
        </w:rPr>
        <w:tab/>
      </w:r>
      <w:r w:rsidRPr="00A073C5">
        <w:rPr>
          <w:sz w:val="20"/>
          <w:lang w:val="en-GB"/>
        </w:rPr>
        <w:tab/>
        <w:t>2.</w:t>
      </w:r>
      <w:r w:rsidRPr="00A073C5">
        <w:rPr>
          <w:sz w:val="20"/>
          <w:lang w:val="en-GB"/>
        </w:rPr>
        <w:tab/>
        <w:t>at the end of a different period, which shall be not less than one year, if so determined at the time of its adoption by a two</w:t>
      </w:r>
      <w:r w:rsidRPr="00A073C5">
        <w:rPr>
          <w:sz w:val="20"/>
          <w:lang w:val="en-GB"/>
        </w:rPr>
        <w:noBreakHyphen/>
        <w:t>thirds majority of the Parties present and voting in the expanded Maritime Safety Committee;</w:t>
      </w:r>
    </w:p>
    <w:p w14:paraId="7BE97D54" w14:textId="77777777" w:rsidR="009803AF" w:rsidRPr="00A073C5" w:rsidRDefault="009803AF" w:rsidP="00BA7102">
      <w:pPr>
        <w:jc w:val="both"/>
        <w:rPr>
          <w:sz w:val="20"/>
          <w:lang w:val="en-GB"/>
        </w:rPr>
      </w:pPr>
    </w:p>
    <w:p w14:paraId="4779EB90" w14:textId="77777777" w:rsidR="009803AF" w:rsidRPr="00A073C5" w:rsidRDefault="009803AF" w:rsidP="00F324ED">
      <w:pPr>
        <w:keepLines/>
        <w:ind w:left="2160" w:hanging="1440"/>
        <w:jc w:val="both"/>
        <w:rPr>
          <w:sz w:val="20"/>
          <w:lang w:val="en-GB"/>
        </w:rPr>
      </w:pPr>
      <w:r w:rsidRPr="00A073C5">
        <w:rPr>
          <w:sz w:val="20"/>
          <w:lang w:val="en-GB"/>
        </w:rPr>
        <w:tab/>
      </w:r>
      <w:r w:rsidRPr="00A073C5">
        <w:rPr>
          <w:sz w:val="20"/>
          <w:lang w:val="en-GB"/>
        </w:rPr>
        <w:tab/>
        <w:t>however, the amendments shall be deemed not to have been accepted if within the specified period either more than one</w:t>
      </w:r>
      <w:r w:rsidR="00F324ED" w:rsidRPr="00A073C5">
        <w:rPr>
          <w:sz w:val="20"/>
          <w:lang w:val="en-GB"/>
        </w:rPr>
        <w:noBreakHyphen/>
      </w:r>
      <w:r w:rsidRPr="00A073C5">
        <w:rPr>
          <w:sz w:val="20"/>
          <w:lang w:val="en-GB"/>
        </w:rPr>
        <w:t>third of Parties, or Parties the combined merchant fleets of which constitute not less than fifty per cent of the gross tonnage of the world's merchant shipping of ships of 100 gross register tons or more, notify the Secretary</w:t>
      </w:r>
      <w:r w:rsidRPr="00A073C5">
        <w:rPr>
          <w:sz w:val="20"/>
          <w:lang w:val="en-GB"/>
        </w:rPr>
        <w:noBreakHyphen/>
        <w:t>General that they object to the amendment;</w:t>
      </w:r>
    </w:p>
    <w:p w14:paraId="2B4ECA75" w14:textId="77777777" w:rsidR="009803AF" w:rsidRPr="00A073C5" w:rsidRDefault="009803AF" w:rsidP="00BA7102">
      <w:pPr>
        <w:jc w:val="both"/>
        <w:rPr>
          <w:sz w:val="20"/>
          <w:lang w:val="en-GB"/>
        </w:rPr>
      </w:pPr>
    </w:p>
    <w:p w14:paraId="08B9A780" w14:textId="77777777" w:rsidR="009803AF" w:rsidRPr="00A073C5" w:rsidRDefault="009803AF" w:rsidP="00BA7102">
      <w:pPr>
        <w:keepLines/>
        <w:ind w:left="2160" w:hanging="1440"/>
        <w:jc w:val="both"/>
        <w:rPr>
          <w:sz w:val="20"/>
          <w:lang w:val="en-GB"/>
        </w:rPr>
      </w:pPr>
      <w:r w:rsidRPr="00A073C5">
        <w:rPr>
          <w:sz w:val="20"/>
          <w:lang w:val="en-GB"/>
        </w:rPr>
        <w:tab/>
        <w:t>(viii)</w:t>
      </w:r>
      <w:r w:rsidRPr="00A073C5">
        <w:rPr>
          <w:sz w:val="20"/>
          <w:lang w:val="en-GB"/>
        </w:rPr>
        <w:tab/>
        <w:t>an amendment to an article shall enter into force with respect to those Parties which have accepted it, six months after the date on which it is deemed to have been accepted, and with respect to each Party which accepts it after that date, six months after the date of that Party's acceptance;</w:t>
      </w:r>
    </w:p>
    <w:p w14:paraId="555B876E" w14:textId="77777777" w:rsidR="009803AF" w:rsidRPr="00A073C5" w:rsidRDefault="009803AF" w:rsidP="00BA7102">
      <w:pPr>
        <w:jc w:val="both"/>
        <w:rPr>
          <w:sz w:val="20"/>
          <w:lang w:val="en-GB"/>
        </w:rPr>
      </w:pPr>
    </w:p>
    <w:p w14:paraId="33676E10" w14:textId="77777777" w:rsidR="009803AF" w:rsidRPr="00A073C5" w:rsidRDefault="009803AF" w:rsidP="00BA7102">
      <w:pPr>
        <w:ind w:left="2160" w:hanging="1440"/>
        <w:jc w:val="both"/>
        <w:rPr>
          <w:sz w:val="20"/>
          <w:lang w:val="en-GB"/>
        </w:rPr>
      </w:pPr>
      <w:r w:rsidRPr="00A073C5">
        <w:rPr>
          <w:sz w:val="20"/>
          <w:lang w:val="en-GB"/>
        </w:rPr>
        <w:tab/>
        <w:t>(ix)</w:t>
      </w:r>
      <w:r w:rsidRPr="00A073C5">
        <w:rPr>
          <w:sz w:val="20"/>
          <w:lang w:val="en-GB"/>
        </w:rPr>
        <w:tab/>
        <w:t>an amendment to the Annex shall enter into force with respect to all Parties, except those which have objected to the amendment under sub</w:t>
      </w:r>
      <w:r w:rsidRPr="00A073C5">
        <w:rPr>
          <w:sz w:val="20"/>
          <w:lang w:val="en-GB"/>
        </w:rPr>
        <w:noBreakHyphen/>
        <w:t>paragraph (a)(vii) and which have not withdrawn such objections, six months after the date on which it is deemed to have been accepted.  Before the date determined for entry into force, any Party may give notice to the Secretary</w:t>
      </w:r>
      <w:r w:rsidRPr="00A073C5">
        <w:rPr>
          <w:sz w:val="20"/>
          <w:lang w:val="en-GB"/>
        </w:rPr>
        <w:noBreakHyphen/>
        <w:t>General that it exempts itself from giving effect to that amendment for a period not longer than one year from the date of its entry into force, or for such longer period as may be determined by a two</w:t>
      </w:r>
      <w:r w:rsidRPr="00A073C5">
        <w:rPr>
          <w:sz w:val="20"/>
          <w:lang w:val="en-GB"/>
        </w:rPr>
        <w:noBreakHyphen/>
        <w:t>thirds majority of the Parties present and voting in the expanded Maritime Safety Committee at the time of the adoption of the amendment; or</w:t>
      </w:r>
    </w:p>
    <w:p w14:paraId="21F63342" w14:textId="77777777" w:rsidR="009803AF" w:rsidRPr="00A073C5" w:rsidRDefault="005E1A03" w:rsidP="00BA7102">
      <w:pPr>
        <w:jc w:val="both"/>
        <w:rPr>
          <w:sz w:val="20"/>
          <w:lang w:val="en-GB"/>
        </w:rPr>
      </w:pPr>
      <w:r w:rsidRPr="00A073C5">
        <w:rPr>
          <w:sz w:val="20"/>
          <w:lang w:val="en-GB"/>
        </w:rPr>
        <w:br w:type="page"/>
      </w:r>
    </w:p>
    <w:p w14:paraId="7D191D7A" w14:textId="77777777" w:rsidR="009803AF" w:rsidRPr="00A073C5" w:rsidRDefault="009803AF" w:rsidP="00BA7102">
      <w:pPr>
        <w:ind w:firstLine="720"/>
        <w:jc w:val="both"/>
        <w:rPr>
          <w:sz w:val="20"/>
          <w:lang w:val="en-GB"/>
        </w:rPr>
      </w:pPr>
      <w:r w:rsidRPr="00A073C5">
        <w:rPr>
          <w:sz w:val="20"/>
          <w:lang w:val="en-GB"/>
        </w:rPr>
        <w:lastRenderedPageBreak/>
        <w:t>(b)</w:t>
      </w:r>
      <w:r w:rsidRPr="00A073C5">
        <w:rPr>
          <w:sz w:val="20"/>
          <w:lang w:val="en-GB"/>
        </w:rPr>
        <w:tab/>
        <w:t>amendment by a conference:</w:t>
      </w:r>
    </w:p>
    <w:p w14:paraId="478CBB7E" w14:textId="77777777" w:rsidR="009803AF" w:rsidRPr="00A073C5" w:rsidRDefault="009803AF" w:rsidP="00BA7102">
      <w:pPr>
        <w:jc w:val="both"/>
        <w:rPr>
          <w:sz w:val="20"/>
          <w:lang w:val="en-GB"/>
        </w:rPr>
      </w:pPr>
    </w:p>
    <w:p w14:paraId="7D01B972" w14:textId="77777777" w:rsidR="009803AF" w:rsidRPr="00A073C5" w:rsidRDefault="009803AF" w:rsidP="00BA7102">
      <w:pPr>
        <w:ind w:left="2160" w:hanging="1440"/>
        <w:jc w:val="both"/>
        <w:rPr>
          <w:sz w:val="20"/>
          <w:lang w:val="en-GB"/>
        </w:rPr>
      </w:pPr>
      <w:r w:rsidRPr="00A073C5">
        <w:rPr>
          <w:sz w:val="20"/>
          <w:lang w:val="en-GB"/>
        </w:rPr>
        <w:tab/>
        <w:t>(i)</w:t>
      </w:r>
      <w:r w:rsidRPr="00A073C5">
        <w:rPr>
          <w:sz w:val="20"/>
          <w:lang w:val="en-GB"/>
        </w:rPr>
        <w:tab/>
        <w:t>upon the request of a Par</w:t>
      </w:r>
      <w:r w:rsidR="00F324ED" w:rsidRPr="00A073C5">
        <w:rPr>
          <w:sz w:val="20"/>
          <w:lang w:val="en-GB"/>
        </w:rPr>
        <w:t>ty concurred in by at least one</w:t>
      </w:r>
      <w:r w:rsidR="00F324ED" w:rsidRPr="00A073C5">
        <w:rPr>
          <w:sz w:val="20"/>
          <w:lang w:val="en-GB"/>
        </w:rPr>
        <w:noBreakHyphen/>
      </w:r>
      <w:r w:rsidRPr="00A073C5">
        <w:rPr>
          <w:sz w:val="20"/>
          <w:lang w:val="en-GB"/>
        </w:rPr>
        <w:t>third of the Parties, the Organization shall convene, in association or consultation with the Director</w:t>
      </w:r>
      <w:r w:rsidRPr="00A073C5">
        <w:rPr>
          <w:sz w:val="20"/>
          <w:lang w:val="en-GB"/>
        </w:rPr>
        <w:noBreakHyphen/>
        <w:t>General of the International Labour Office, a conference of Parties to consider amendments to the Convention;</w:t>
      </w:r>
    </w:p>
    <w:p w14:paraId="4634411A" w14:textId="77777777" w:rsidR="009803AF" w:rsidRPr="00A073C5" w:rsidRDefault="009803AF" w:rsidP="00BA7102">
      <w:pPr>
        <w:jc w:val="both"/>
        <w:rPr>
          <w:sz w:val="20"/>
          <w:lang w:val="en-GB"/>
        </w:rPr>
      </w:pPr>
    </w:p>
    <w:p w14:paraId="5DB2517E" w14:textId="77777777" w:rsidR="009803AF" w:rsidRPr="00A073C5" w:rsidRDefault="009803AF" w:rsidP="00BA7102">
      <w:pPr>
        <w:ind w:left="2160" w:hanging="1440"/>
        <w:jc w:val="both"/>
        <w:rPr>
          <w:sz w:val="20"/>
          <w:lang w:val="en-GB"/>
        </w:rPr>
      </w:pPr>
      <w:r w:rsidRPr="00A073C5">
        <w:rPr>
          <w:sz w:val="20"/>
          <w:lang w:val="en-GB"/>
        </w:rPr>
        <w:tab/>
        <w:t>(ii)</w:t>
      </w:r>
      <w:r w:rsidRPr="00A073C5">
        <w:rPr>
          <w:sz w:val="20"/>
          <w:lang w:val="en-GB"/>
        </w:rPr>
        <w:tab/>
        <w:t>every amendment adopted by such a conference by a two</w:t>
      </w:r>
      <w:r w:rsidRPr="00A073C5">
        <w:rPr>
          <w:sz w:val="20"/>
          <w:lang w:val="en-GB"/>
        </w:rPr>
        <w:noBreakHyphen/>
        <w:t>thirds majority of the Parties present and voting shall be communicated by the Secretary</w:t>
      </w:r>
      <w:r w:rsidRPr="00A073C5">
        <w:rPr>
          <w:sz w:val="20"/>
          <w:lang w:val="en-GB"/>
        </w:rPr>
        <w:noBreakHyphen/>
        <w:t>General to all Parties for acceptance;</w:t>
      </w:r>
    </w:p>
    <w:p w14:paraId="1CED40D1" w14:textId="77777777" w:rsidR="009803AF" w:rsidRPr="00A073C5" w:rsidRDefault="009803AF" w:rsidP="00BA7102">
      <w:pPr>
        <w:jc w:val="both"/>
        <w:rPr>
          <w:sz w:val="20"/>
          <w:lang w:val="en-GB"/>
        </w:rPr>
      </w:pPr>
    </w:p>
    <w:p w14:paraId="54DC56EF" w14:textId="77777777" w:rsidR="009803AF" w:rsidRPr="00A073C5" w:rsidRDefault="009803AF" w:rsidP="00BA7102">
      <w:pPr>
        <w:ind w:left="2160" w:hanging="1440"/>
        <w:jc w:val="both"/>
        <w:rPr>
          <w:sz w:val="20"/>
          <w:lang w:val="en-GB"/>
        </w:rPr>
      </w:pPr>
      <w:r w:rsidRPr="00A073C5">
        <w:rPr>
          <w:sz w:val="20"/>
          <w:lang w:val="en-GB"/>
        </w:rPr>
        <w:tab/>
      </w:r>
      <w:r w:rsidR="000E29B3" w:rsidRPr="00A073C5">
        <w:rPr>
          <w:sz w:val="20"/>
          <w:lang w:val="en-GB"/>
        </w:rPr>
        <w:t>(iii)</w:t>
      </w:r>
      <w:r w:rsidR="000E29B3" w:rsidRPr="00A073C5">
        <w:rPr>
          <w:sz w:val="20"/>
          <w:lang w:val="en-GB"/>
        </w:rPr>
        <w:tab/>
        <w:t>unless the conference decides otherwise, the amendment shall be deemed to have been accepted and shall enter into force in accordance with the procedures specified in sub</w:t>
      </w:r>
      <w:r w:rsidR="000E29B3" w:rsidRPr="00A073C5">
        <w:rPr>
          <w:sz w:val="20"/>
          <w:lang w:val="en-GB"/>
        </w:rPr>
        <w:noBreakHyphen/>
        <w:t>paragraphs (a)(vi) and (a)(viii) or sub</w:t>
      </w:r>
      <w:r w:rsidR="000E29B3" w:rsidRPr="00A073C5">
        <w:rPr>
          <w:sz w:val="20"/>
          <w:lang w:val="en-GB"/>
        </w:rPr>
        <w:noBreakHyphen/>
        <w:t>paragraphs (a)(vii) and (a)(ix) respectively, provided that references in these sub</w:t>
      </w:r>
      <w:r w:rsidR="000E29B3" w:rsidRPr="00A073C5">
        <w:rPr>
          <w:sz w:val="20"/>
          <w:lang w:val="en-GB"/>
        </w:rPr>
        <w:noBreakHyphen/>
        <w:t>paragraphs to the expanded Maritime Safety Committee shall be taken to mean references to the conference.</w:t>
      </w:r>
    </w:p>
    <w:p w14:paraId="23FFF3D4" w14:textId="77777777" w:rsidR="009803AF" w:rsidRPr="00A073C5" w:rsidRDefault="009803AF" w:rsidP="00BA7102">
      <w:pPr>
        <w:jc w:val="both"/>
        <w:rPr>
          <w:sz w:val="20"/>
          <w:lang w:val="en-GB"/>
        </w:rPr>
      </w:pPr>
    </w:p>
    <w:p w14:paraId="2D39E029" w14:textId="77777777" w:rsidR="009803AF" w:rsidRPr="00A073C5" w:rsidRDefault="009803AF" w:rsidP="00BA7102">
      <w:pPr>
        <w:jc w:val="both"/>
        <w:rPr>
          <w:sz w:val="20"/>
          <w:lang w:val="en-GB"/>
        </w:rPr>
      </w:pPr>
      <w:r w:rsidRPr="00A073C5">
        <w:rPr>
          <w:sz w:val="20"/>
          <w:lang w:val="en-GB"/>
        </w:rPr>
        <w:t>(2)</w:t>
      </w:r>
      <w:r w:rsidRPr="00A073C5">
        <w:rPr>
          <w:sz w:val="20"/>
          <w:lang w:val="en-GB"/>
        </w:rPr>
        <w:tab/>
        <w:t>Any declaration of acceptance of, or objection to, an amendment or any notice given under paragraph (1)(a)(ix) shall be submitted in writing to the Secretary</w:t>
      </w:r>
      <w:r w:rsidRPr="00A073C5">
        <w:rPr>
          <w:sz w:val="20"/>
          <w:lang w:val="en-GB"/>
        </w:rPr>
        <w:noBreakHyphen/>
        <w:t>General, who shall inform all Parties of any such submission and the date of its receipt.</w:t>
      </w:r>
    </w:p>
    <w:p w14:paraId="20595E10" w14:textId="77777777" w:rsidR="009803AF" w:rsidRPr="00A073C5" w:rsidRDefault="009803AF" w:rsidP="00BA7102">
      <w:pPr>
        <w:jc w:val="both"/>
        <w:rPr>
          <w:sz w:val="20"/>
          <w:lang w:val="en-GB"/>
        </w:rPr>
      </w:pPr>
    </w:p>
    <w:p w14:paraId="1F7A4523" w14:textId="77777777" w:rsidR="009803AF" w:rsidRPr="00A073C5" w:rsidRDefault="009803AF" w:rsidP="00BA7102">
      <w:pPr>
        <w:jc w:val="both"/>
        <w:rPr>
          <w:sz w:val="20"/>
          <w:lang w:val="en-GB"/>
        </w:rPr>
      </w:pPr>
      <w:r w:rsidRPr="00A073C5">
        <w:rPr>
          <w:sz w:val="20"/>
          <w:lang w:val="en-GB"/>
        </w:rPr>
        <w:t>(3)</w:t>
      </w:r>
      <w:r w:rsidRPr="00A073C5">
        <w:rPr>
          <w:sz w:val="20"/>
          <w:lang w:val="en-GB"/>
        </w:rPr>
        <w:tab/>
        <w:t>The Secretary</w:t>
      </w:r>
      <w:r w:rsidRPr="00A073C5">
        <w:rPr>
          <w:sz w:val="20"/>
          <w:lang w:val="en-GB"/>
        </w:rPr>
        <w:noBreakHyphen/>
        <w:t>General shall inform all Parties of any amendments which enter into force, together with the date on which each such amendment enters into force.</w:t>
      </w:r>
    </w:p>
    <w:p w14:paraId="30BB0178" w14:textId="77777777" w:rsidR="00427901" w:rsidRPr="00A073C5" w:rsidRDefault="00427901" w:rsidP="00BA7102">
      <w:pPr>
        <w:jc w:val="both"/>
        <w:rPr>
          <w:sz w:val="20"/>
          <w:lang w:val="en-GB"/>
        </w:rPr>
      </w:pPr>
    </w:p>
    <w:p w14:paraId="11342373" w14:textId="77777777" w:rsidR="00427901" w:rsidRPr="00A073C5" w:rsidRDefault="00427901" w:rsidP="00BA7102">
      <w:pPr>
        <w:jc w:val="both"/>
        <w:rPr>
          <w:sz w:val="20"/>
          <w:lang w:val="en-GB"/>
        </w:rPr>
      </w:pPr>
    </w:p>
    <w:p w14:paraId="1840B7DD" w14:textId="77777777" w:rsidR="00427901" w:rsidRPr="00A073C5" w:rsidRDefault="00427901" w:rsidP="00BA7102">
      <w:pPr>
        <w:jc w:val="both"/>
        <w:rPr>
          <w:sz w:val="20"/>
          <w:lang w:val="en-GB"/>
        </w:rPr>
      </w:pPr>
    </w:p>
    <w:p w14:paraId="05DA5EE6" w14:textId="77777777" w:rsidR="00427901" w:rsidRPr="00A073C5" w:rsidRDefault="00427901" w:rsidP="00BA7102">
      <w:pPr>
        <w:jc w:val="both"/>
        <w:rPr>
          <w:sz w:val="20"/>
          <w:lang w:val="en-GB"/>
        </w:rPr>
      </w:pPr>
    </w:p>
    <w:p w14:paraId="25774737" w14:textId="77777777" w:rsidR="009803AF" w:rsidRPr="00A073C5" w:rsidRDefault="005E1A03" w:rsidP="00BA7102">
      <w:pPr>
        <w:jc w:val="both"/>
        <w:rPr>
          <w:sz w:val="20"/>
          <w:u w:val="single"/>
          <w:lang w:val="en-GB"/>
        </w:rPr>
      </w:pPr>
      <w:r w:rsidRPr="00A073C5">
        <w:rPr>
          <w:sz w:val="20"/>
          <w:u w:val="single"/>
          <w:lang w:val="en-GB"/>
        </w:rPr>
        <w:t>___</w:t>
      </w:r>
      <w:r w:rsidR="009803AF" w:rsidRPr="00A073C5">
        <w:rPr>
          <w:sz w:val="20"/>
          <w:u w:val="single"/>
          <w:lang w:val="en-GB"/>
        </w:rPr>
        <w:t>____________________________________________________________</w:t>
      </w:r>
      <w:r w:rsidR="001E7543" w:rsidRPr="00A073C5">
        <w:rPr>
          <w:sz w:val="20"/>
          <w:u w:val="single"/>
          <w:lang w:val="en-GB"/>
        </w:rPr>
        <w:t>______________________________</w:t>
      </w:r>
    </w:p>
    <w:p w14:paraId="6BF3E284" w14:textId="77777777" w:rsidR="009803AF" w:rsidRPr="00A073C5" w:rsidRDefault="009803AF" w:rsidP="00BA7102">
      <w:pPr>
        <w:jc w:val="both"/>
        <w:rPr>
          <w:sz w:val="20"/>
          <w:lang w:val="en-GB"/>
        </w:rPr>
      </w:pPr>
    </w:p>
    <w:p w14:paraId="0645E47B" w14:textId="77777777" w:rsidR="009803AF" w:rsidRPr="00A073C5" w:rsidRDefault="009803AF" w:rsidP="00BA7102">
      <w:pPr>
        <w:jc w:val="both"/>
        <w:rPr>
          <w:sz w:val="20"/>
          <w:lang w:val="en-GB"/>
        </w:rPr>
      </w:pPr>
      <w:r w:rsidRPr="00A073C5">
        <w:rPr>
          <w:sz w:val="20"/>
          <w:lang w:val="en-GB"/>
        </w:rPr>
        <w:t>I.</w:t>
      </w:r>
      <w:r w:rsidRPr="00A073C5">
        <w:rPr>
          <w:sz w:val="20"/>
          <w:lang w:val="en-GB"/>
        </w:rPr>
        <w:tab/>
        <w:t>Signatories</w:t>
      </w:r>
    </w:p>
    <w:p w14:paraId="425B0658" w14:textId="77777777" w:rsidR="009803AF" w:rsidRPr="00A073C5" w:rsidRDefault="009803AF" w:rsidP="00BA7102">
      <w:pPr>
        <w:jc w:val="both"/>
        <w:rPr>
          <w:sz w:val="20"/>
          <w:lang w:val="en-GB"/>
        </w:rPr>
      </w:pPr>
    </w:p>
    <w:p w14:paraId="390F38A2" w14:textId="77777777" w:rsidR="009803AF" w:rsidRPr="00A073C5" w:rsidRDefault="009803AF" w:rsidP="00BA7102">
      <w:pPr>
        <w:jc w:val="both"/>
        <w:rPr>
          <w:sz w:val="20"/>
          <w:lang w:val="en-GB"/>
        </w:rPr>
      </w:pPr>
      <w:r w:rsidRPr="00A073C5">
        <w:rPr>
          <w:sz w:val="20"/>
          <w:lang w:val="en-GB"/>
        </w:rPr>
        <w:t>II.</w:t>
      </w:r>
      <w:r w:rsidRPr="00A073C5">
        <w:rPr>
          <w:sz w:val="20"/>
          <w:lang w:val="en-GB"/>
        </w:rPr>
        <w:tab/>
        <w:t>Contracting States</w:t>
      </w:r>
    </w:p>
    <w:p w14:paraId="17FC7074" w14:textId="77777777" w:rsidR="009803AF" w:rsidRPr="00A073C5" w:rsidRDefault="009803AF" w:rsidP="00BA7102">
      <w:pPr>
        <w:jc w:val="both"/>
        <w:rPr>
          <w:sz w:val="20"/>
          <w:lang w:val="en-GB"/>
        </w:rPr>
      </w:pPr>
    </w:p>
    <w:p w14:paraId="4A72BE33" w14:textId="77777777" w:rsidR="009803AF" w:rsidRPr="00A073C5" w:rsidRDefault="009803AF" w:rsidP="00BA7102">
      <w:pPr>
        <w:jc w:val="both"/>
        <w:rPr>
          <w:sz w:val="20"/>
          <w:lang w:val="en-GB"/>
        </w:rPr>
      </w:pPr>
      <w:r w:rsidRPr="00A073C5">
        <w:rPr>
          <w:sz w:val="20"/>
          <w:lang w:val="en-GB"/>
        </w:rPr>
        <w:t>III.</w:t>
      </w:r>
      <w:r w:rsidRPr="00A073C5">
        <w:rPr>
          <w:sz w:val="20"/>
          <w:lang w:val="en-GB"/>
        </w:rPr>
        <w:tab/>
        <w:t>Declarations, Reservations and Statements</w:t>
      </w:r>
    </w:p>
    <w:p w14:paraId="2EF77CE0" w14:textId="77777777" w:rsidR="009803AF" w:rsidRPr="00A073C5" w:rsidRDefault="009803AF" w:rsidP="00BA7102">
      <w:pPr>
        <w:jc w:val="both"/>
        <w:rPr>
          <w:sz w:val="20"/>
          <w:lang w:val="en-GB"/>
        </w:rPr>
      </w:pPr>
    </w:p>
    <w:p w14:paraId="677E68C0" w14:textId="77777777" w:rsidR="009803AF" w:rsidRPr="00A073C5" w:rsidRDefault="009803AF" w:rsidP="00BA7102">
      <w:pPr>
        <w:jc w:val="both"/>
        <w:rPr>
          <w:sz w:val="20"/>
          <w:lang w:val="fr-FR"/>
        </w:rPr>
      </w:pPr>
      <w:r w:rsidRPr="00A073C5">
        <w:rPr>
          <w:sz w:val="20"/>
          <w:lang w:val="fr-FR"/>
        </w:rPr>
        <w:t>IV.</w:t>
      </w:r>
      <w:r w:rsidRPr="00A073C5">
        <w:rPr>
          <w:sz w:val="20"/>
          <w:lang w:val="fr-FR"/>
        </w:rPr>
        <w:tab/>
        <w:t>Amendments</w:t>
      </w:r>
    </w:p>
    <w:p w14:paraId="7785839C" w14:textId="77777777" w:rsidR="009803AF" w:rsidRPr="00A073C5" w:rsidRDefault="009803AF" w:rsidP="00BA7102">
      <w:pPr>
        <w:jc w:val="both"/>
        <w:rPr>
          <w:sz w:val="20"/>
          <w:lang w:val="fr-FR"/>
        </w:rPr>
      </w:pPr>
    </w:p>
    <w:p w14:paraId="5816ED29" w14:textId="77777777" w:rsidR="005E1A03" w:rsidRPr="00A073C5" w:rsidRDefault="00427901" w:rsidP="00BA7102">
      <w:pPr>
        <w:jc w:val="both"/>
        <w:rPr>
          <w:sz w:val="20"/>
          <w:lang w:val="fr-FR"/>
        </w:rPr>
      </w:pPr>
      <w:r w:rsidRPr="00A073C5">
        <w:rPr>
          <w:sz w:val="20"/>
          <w:lang w:val="fr-FR"/>
        </w:rPr>
        <w:br w:type="page"/>
      </w:r>
    </w:p>
    <w:p w14:paraId="0295108B" w14:textId="77777777" w:rsidR="009803AF" w:rsidRPr="00A073C5" w:rsidRDefault="009803AF" w:rsidP="005E1A03">
      <w:pPr>
        <w:jc w:val="center"/>
        <w:rPr>
          <w:sz w:val="20"/>
          <w:lang w:val="fr-FR"/>
        </w:rPr>
      </w:pPr>
      <w:r w:rsidRPr="00A073C5">
        <w:rPr>
          <w:b/>
          <w:sz w:val="20"/>
          <w:lang w:val="fr-FR"/>
        </w:rPr>
        <w:lastRenderedPageBreak/>
        <w:t>I.  Signatories</w:t>
      </w:r>
    </w:p>
    <w:p w14:paraId="2BA86563" w14:textId="77777777" w:rsidR="009803AF" w:rsidRPr="00A073C5" w:rsidRDefault="009803AF" w:rsidP="00BA7102">
      <w:pPr>
        <w:jc w:val="both"/>
        <w:rPr>
          <w:sz w:val="20"/>
          <w:lang w:val="fr-FR"/>
        </w:rPr>
      </w:pPr>
    </w:p>
    <w:p w14:paraId="764645FB" w14:textId="77777777" w:rsidR="00427901" w:rsidRPr="00A073C5" w:rsidRDefault="00427901" w:rsidP="00BA7102">
      <w:pPr>
        <w:jc w:val="both"/>
        <w:rPr>
          <w:sz w:val="20"/>
          <w:lang w:val="fr-FR"/>
        </w:rPr>
      </w:pPr>
    </w:p>
    <w:p w14:paraId="00F795D0" w14:textId="77777777" w:rsidR="009803AF" w:rsidRPr="00A073C5" w:rsidRDefault="009803AF" w:rsidP="005E1A03">
      <w:pPr>
        <w:tabs>
          <w:tab w:val="left" w:pos="5040"/>
        </w:tabs>
        <w:jc w:val="both"/>
        <w:rPr>
          <w:sz w:val="20"/>
          <w:lang w:val="fr-FR"/>
        </w:rPr>
      </w:pPr>
      <w:r w:rsidRPr="00A073C5">
        <w:rPr>
          <w:sz w:val="20"/>
          <w:lang w:val="fr-FR"/>
        </w:rPr>
        <w:t>Australia</w:t>
      </w:r>
      <w:r w:rsidRPr="00A073C5">
        <w:rPr>
          <w:sz w:val="20"/>
          <w:lang w:val="fr-FR"/>
        </w:rPr>
        <w:tab/>
        <w:t>Subject to ratification</w:t>
      </w:r>
    </w:p>
    <w:p w14:paraId="353B0822" w14:textId="77777777" w:rsidR="009803AF" w:rsidRPr="00A073C5" w:rsidRDefault="009803AF" w:rsidP="005E1A03">
      <w:pPr>
        <w:tabs>
          <w:tab w:val="left" w:pos="5040"/>
        </w:tabs>
        <w:jc w:val="both"/>
        <w:rPr>
          <w:sz w:val="20"/>
          <w:lang w:val="fr-FR"/>
        </w:rPr>
      </w:pPr>
      <w:r w:rsidRPr="00A073C5">
        <w:rPr>
          <w:sz w:val="20"/>
          <w:lang w:val="fr-FR"/>
        </w:rPr>
        <w:t>Belgium</w:t>
      </w:r>
      <w:r w:rsidRPr="00A073C5">
        <w:rPr>
          <w:sz w:val="20"/>
          <w:lang w:val="fr-FR"/>
        </w:rPr>
        <w:tab/>
        <w:t>Sous réserve de ratification</w:t>
      </w:r>
    </w:p>
    <w:p w14:paraId="34B3C357" w14:textId="77777777" w:rsidR="009803AF" w:rsidRPr="00A073C5" w:rsidRDefault="009803AF" w:rsidP="005E1A03">
      <w:pPr>
        <w:tabs>
          <w:tab w:val="left" w:pos="5040"/>
        </w:tabs>
        <w:jc w:val="both"/>
        <w:rPr>
          <w:sz w:val="20"/>
          <w:lang w:val="en-GB"/>
        </w:rPr>
      </w:pPr>
      <w:r w:rsidRPr="00A073C5">
        <w:rPr>
          <w:sz w:val="20"/>
          <w:lang w:val="en-GB"/>
        </w:rPr>
        <w:t>China</w:t>
      </w:r>
      <w:r w:rsidRPr="00A073C5">
        <w:rPr>
          <w:sz w:val="20"/>
          <w:lang w:val="en-GB"/>
        </w:rPr>
        <w:tab/>
      </w:r>
      <w:r w:rsidRPr="00A073C5">
        <w:rPr>
          <w:i/>
          <w:sz w:val="20"/>
          <w:lang w:val="en-GB"/>
        </w:rPr>
        <w:t>[Translation]</w:t>
      </w:r>
      <w:r w:rsidRPr="00A073C5">
        <w:rPr>
          <w:sz w:val="20"/>
          <w:lang w:val="en-GB"/>
        </w:rPr>
        <w:t xml:space="preserve"> Subject to approval</w:t>
      </w:r>
    </w:p>
    <w:p w14:paraId="6F59AE6A" w14:textId="77777777" w:rsidR="009803AF" w:rsidRPr="00A073C5" w:rsidRDefault="009803AF" w:rsidP="005E1A03">
      <w:pPr>
        <w:tabs>
          <w:tab w:val="left" w:pos="5040"/>
        </w:tabs>
        <w:ind w:left="5400" w:hanging="5400"/>
        <w:jc w:val="both"/>
        <w:rPr>
          <w:sz w:val="20"/>
          <w:lang w:val="en-GB"/>
        </w:rPr>
      </w:pPr>
      <w:r w:rsidRPr="00A073C5">
        <w:rPr>
          <w:sz w:val="20"/>
          <w:lang w:val="en-GB"/>
        </w:rPr>
        <w:t>Denmark</w:t>
      </w:r>
      <w:r w:rsidRPr="00A073C5">
        <w:rPr>
          <w:sz w:val="20"/>
          <w:lang w:val="en-GB"/>
        </w:rPr>
        <w:tab/>
        <w:t xml:space="preserve">Subject to ratification and with reservation as to the application to the </w:t>
      </w:r>
      <w:r w:rsidR="00FD6EA2" w:rsidRPr="00A073C5">
        <w:rPr>
          <w:sz w:val="20"/>
          <w:lang w:val="en-GB"/>
        </w:rPr>
        <w:t>Faroe</w:t>
      </w:r>
      <w:r w:rsidR="005030D8" w:rsidRPr="00A073C5">
        <w:rPr>
          <w:sz w:val="20"/>
          <w:lang w:val="en-GB"/>
        </w:rPr>
        <w:t>s</w:t>
      </w:r>
      <w:r w:rsidRPr="00A073C5">
        <w:rPr>
          <w:sz w:val="20"/>
          <w:lang w:val="en-GB"/>
        </w:rPr>
        <w:t xml:space="preserve"> and Greenland</w:t>
      </w:r>
    </w:p>
    <w:p w14:paraId="5E851DD7" w14:textId="77777777" w:rsidR="009803AF" w:rsidRPr="00A073C5" w:rsidRDefault="009803AF" w:rsidP="005E1A03">
      <w:pPr>
        <w:tabs>
          <w:tab w:val="left" w:pos="5040"/>
        </w:tabs>
        <w:jc w:val="both"/>
        <w:rPr>
          <w:sz w:val="20"/>
          <w:lang w:val="fr-FR"/>
        </w:rPr>
      </w:pPr>
      <w:r w:rsidRPr="00A073C5">
        <w:rPr>
          <w:sz w:val="20"/>
          <w:lang w:val="fr-FR"/>
        </w:rPr>
        <w:t>Finland</w:t>
      </w:r>
      <w:r w:rsidRPr="00A073C5">
        <w:rPr>
          <w:sz w:val="20"/>
          <w:lang w:val="fr-FR"/>
        </w:rPr>
        <w:tab/>
        <w:t>Subject to ratification</w:t>
      </w:r>
    </w:p>
    <w:p w14:paraId="33D6B6F8" w14:textId="77777777" w:rsidR="009803AF" w:rsidRPr="00A073C5" w:rsidRDefault="009803AF" w:rsidP="005E1A03">
      <w:pPr>
        <w:tabs>
          <w:tab w:val="left" w:pos="5040"/>
        </w:tabs>
        <w:jc w:val="both"/>
        <w:rPr>
          <w:sz w:val="20"/>
          <w:lang w:val="fr-FR"/>
        </w:rPr>
      </w:pPr>
      <w:r w:rsidRPr="00A073C5">
        <w:rPr>
          <w:sz w:val="20"/>
          <w:lang w:val="fr-FR"/>
        </w:rPr>
        <w:t>France</w:t>
      </w:r>
      <w:r w:rsidRPr="00A073C5">
        <w:rPr>
          <w:sz w:val="20"/>
          <w:lang w:val="fr-FR"/>
        </w:rPr>
        <w:tab/>
        <w:t>Sous réserve d'approbation ultérieure</w:t>
      </w:r>
    </w:p>
    <w:p w14:paraId="4F361738" w14:textId="77777777" w:rsidR="009803AF" w:rsidRPr="00A073C5" w:rsidRDefault="009803AF" w:rsidP="005E1A03">
      <w:pPr>
        <w:tabs>
          <w:tab w:val="left" w:pos="5040"/>
        </w:tabs>
        <w:jc w:val="both"/>
        <w:rPr>
          <w:sz w:val="20"/>
          <w:lang w:val="en-GB"/>
        </w:rPr>
      </w:pPr>
      <w:r w:rsidRPr="00A073C5">
        <w:rPr>
          <w:sz w:val="20"/>
          <w:lang w:val="en-GB"/>
        </w:rPr>
        <w:t>German Democratic Republic</w:t>
      </w:r>
      <w:r w:rsidRPr="00A073C5">
        <w:rPr>
          <w:sz w:val="20"/>
          <w:lang w:val="en-GB"/>
        </w:rPr>
        <w:tab/>
        <w:t>Subject to ratification</w:t>
      </w:r>
    </w:p>
    <w:p w14:paraId="692591FD" w14:textId="77777777" w:rsidR="009803AF" w:rsidRPr="00A073C5" w:rsidRDefault="009803AF" w:rsidP="005E1A03">
      <w:pPr>
        <w:tabs>
          <w:tab w:val="left" w:pos="5040"/>
        </w:tabs>
        <w:jc w:val="both"/>
        <w:rPr>
          <w:sz w:val="20"/>
          <w:lang w:val="en-GB"/>
        </w:rPr>
      </w:pPr>
      <w:r w:rsidRPr="00A073C5">
        <w:rPr>
          <w:sz w:val="20"/>
          <w:lang w:val="en-GB"/>
        </w:rPr>
        <w:t>Germany, Federal Republic of</w:t>
      </w:r>
      <w:r w:rsidRPr="00A073C5">
        <w:rPr>
          <w:sz w:val="20"/>
          <w:lang w:val="en-GB"/>
        </w:rPr>
        <w:tab/>
        <w:t>Subject to ratification</w:t>
      </w:r>
    </w:p>
    <w:p w14:paraId="615E7E29" w14:textId="77777777" w:rsidR="009803AF" w:rsidRPr="00A073C5" w:rsidRDefault="009803AF" w:rsidP="005E1A03">
      <w:pPr>
        <w:tabs>
          <w:tab w:val="left" w:pos="5040"/>
        </w:tabs>
        <w:jc w:val="both"/>
        <w:rPr>
          <w:sz w:val="20"/>
          <w:lang w:val="en-GB"/>
        </w:rPr>
      </w:pPr>
      <w:r w:rsidRPr="00A073C5">
        <w:rPr>
          <w:sz w:val="20"/>
          <w:lang w:val="en-GB"/>
        </w:rPr>
        <w:t>Greece</w:t>
      </w:r>
      <w:r w:rsidRPr="00A073C5">
        <w:rPr>
          <w:sz w:val="20"/>
          <w:lang w:val="en-GB"/>
        </w:rPr>
        <w:tab/>
        <w:t>Subject to ratification</w:t>
      </w:r>
    </w:p>
    <w:p w14:paraId="011AD047" w14:textId="77777777" w:rsidR="009803AF" w:rsidRPr="00A073C5" w:rsidRDefault="009803AF" w:rsidP="005E1A03">
      <w:pPr>
        <w:tabs>
          <w:tab w:val="left" w:pos="5040"/>
        </w:tabs>
        <w:jc w:val="both"/>
        <w:rPr>
          <w:sz w:val="20"/>
          <w:lang w:val="en-GB"/>
        </w:rPr>
      </w:pPr>
      <w:r w:rsidRPr="00A073C5">
        <w:rPr>
          <w:sz w:val="20"/>
          <w:lang w:val="en-GB"/>
        </w:rPr>
        <w:t>Ireland</w:t>
      </w:r>
      <w:r w:rsidRPr="00A073C5">
        <w:rPr>
          <w:sz w:val="20"/>
          <w:lang w:val="en-GB"/>
        </w:rPr>
        <w:tab/>
        <w:t>Subject to ratification</w:t>
      </w:r>
    </w:p>
    <w:p w14:paraId="7CB4DE0D" w14:textId="77777777" w:rsidR="009803AF" w:rsidRPr="00A073C5" w:rsidRDefault="009803AF" w:rsidP="005E1A03">
      <w:pPr>
        <w:tabs>
          <w:tab w:val="left" w:pos="5040"/>
        </w:tabs>
        <w:jc w:val="both"/>
        <w:rPr>
          <w:sz w:val="20"/>
          <w:lang w:val="en-GB"/>
        </w:rPr>
      </w:pPr>
      <w:r w:rsidRPr="00A073C5">
        <w:rPr>
          <w:sz w:val="20"/>
          <w:lang w:val="en-GB"/>
        </w:rPr>
        <w:t>Liberia</w:t>
      </w:r>
      <w:r w:rsidRPr="00A073C5">
        <w:rPr>
          <w:sz w:val="20"/>
          <w:lang w:val="en-GB"/>
        </w:rPr>
        <w:tab/>
        <w:t>Subject to ratification</w:t>
      </w:r>
    </w:p>
    <w:p w14:paraId="41B783A6" w14:textId="77777777" w:rsidR="009803AF" w:rsidRPr="00A073C5" w:rsidRDefault="009803AF" w:rsidP="005E1A03">
      <w:pPr>
        <w:tabs>
          <w:tab w:val="left" w:pos="5040"/>
        </w:tabs>
        <w:jc w:val="both"/>
        <w:rPr>
          <w:sz w:val="20"/>
          <w:lang w:val="en-GB"/>
        </w:rPr>
      </w:pPr>
      <w:r w:rsidRPr="00A073C5">
        <w:rPr>
          <w:sz w:val="20"/>
          <w:lang w:val="en-GB"/>
        </w:rPr>
        <w:t>Norway</w:t>
      </w:r>
      <w:r w:rsidRPr="00A073C5">
        <w:rPr>
          <w:sz w:val="20"/>
          <w:lang w:val="en-GB"/>
        </w:rPr>
        <w:tab/>
        <w:t>Subject to ratification</w:t>
      </w:r>
    </w:p>
    <w:p w14:paraId="38423E1D" w14:textId="77777777" w:rsidR="009803AF" w:rsidRPr="00A073C5" w:rsidRDefault="009803AF" w:rsidP="005E1A03">
      <w:pPr>
        <w:tabs>
          <w:tab w:val="left" w:pos="5040"/>
        </w:tabs>
        <w:jc w:val="both"/>
        <w:rPr>
          <w:sz w:val="20"/>
          <w:lang w:val="en-GB"/>
        </w:rPr>
      </w:pPr>
      <w:r w:rsidRPr="00A073C5">
        <w:rPr>
          <w:sz w:val="20"/>
          <w:lang w:val="en-GB"/>
        </w:rPr>
        <w:t>Poland</w:t>
      </w:r>
      <w:r w:rsidRPr="00A073C5">
        <w:rPr>
          <w:sz w:val="20"/>
          <w:lang w:val="en-GB"/>
        </w:rPr>
        <w:tab/>
        <w:t>Subject to ratification</w:t>
      </w:r>
    </w:p>
    <w:p w14:paraId="6055AAF6" w14:textId="77777777" w:rsidR="009803AF" w:rsidRPr="00A073C5" w:rsidRDefault="009803AF" w:rsidP="005E1A03">
      <w:pPr>
        <w:tabs>
          <w:tab w:val="left" w:pos="5040"/>
        </w:tabs>
        <w:jc w:val="both"/>
        <w:rPr>
          <w:sz w:val="20"/>
          <w:lang w:val="en-GB"/>
        </w:rPr>
      </w:pPr>
      <w:r w:rsidRPr="00A073C5">
        <w:rPr>
          <w:sz w:val="20"/>
          <w:lang w:val="en-GB"/>
        </w:rPr>
        <w:t>Sweden</w:t>
      </w:r>
      <w:r w:rsidRPr="00A073C5">
        <w:rPr>
          <w:sz w:val="20"/>
          <w:lang w:val="en-GB"/>
        </w:rPr>
        <w:tab/>
        <w:t>Subject to ratification</w:t>
      </w:r>
    </w:p>
    <w:p w14:paraId="518C83B2" w14:textId="77777777" w:rsidR="009803AF" w:rsidRPr="00A073C5" w:rsidRDefault="009803AF" w:rsidP="005E1A03">
      <w:pPr>
        <w:tabs>
          <w:tab w:val="left" w:pos="5040"/>
        </w:tabs>
        <w:jc w:val="both"/>
        <w:rPr>
          <w:sz w:val="20"/>
          <w:lang w:val="fr-FR"/>
        </w:rPr>
      </w:pPr>
      <w:r w:rsidRPr="00A073C5">
        <w:rPr>
          <w:sz w:val="20"/>
          <w:lang w:val="fr-FR"/>
        </w:rPr>
        <w:t>Switzerland</w:t>
      </w:r>
      <w:r w:rsidRPr="00A073C5">
        <w:rPr>
          <w:sz w:val="20"/>
          <w:lang w:val="fr-FR"/>
        </w:rPr>
        <w:tab/>
        <w:t>Sous réservation de la ratification</w:t>
      </w:r>
    </w:p>
    <w:p w14:paraId="16A525D3" w14:textId="77777777" w:rsidR="009803AF" w:rsidRPr="00A073C5" w:rsidRDefault="009803AF" w:rsidP="005E1A03">
      <w:pPr>
        <w:tabs>
          <w:tab w:val="left" w:pos="5040"/>
        </w:tabs>
        <w:jc w:val="both"/>
        <w:rPr>
          <w:sz w:val="20"/>
          <w:lang w:val="en-GB"/>
        </w:rPr>
      </w:pPr>
      <w:r w:rsidRPr="00A073C5">
        <w:rPr>
          <w:sz w:val="20"/>
          <w:lang w:val="en-GB"/>
        </w:rPr>
        <w:t>USSR</w:t>
      </w:r>
    </w:p>
    <w:p w14:paraId="58A8C12E" w14:textId="77777777" w:rsidR="009803AF" w:rsidRPr="00A073C5" w:rsidRDefault="009803AF" w:rsidP="005E1A03">
      <w:pPr>
        <w:tabs>
          <w:tab w:val="left" w:pos="5040"/>
        </w:tabs>
        <w:jc w:val="both"/>
        <w:rPr>
          <w:sz w:val="20"/>
          <w:lang w:val="en-GB"/>
        </w:rPr>
      </w:pPr>
      <w:r w:rsidRPr="00A073C5">
        <w:rPr>
          <w:sz w:val="20"/>
          <w:lang w:val="en-GB"/>
        </w:rPr>
        <w:t>United Kingdom</w:t>
      </w:r>
      <w:r w:rsidRPr="00A073C5">
        <w:rPr>
          <w:sz w:val="20"/>
          <w:lang w:val="en-GB"/>
        </w:rPr>
        <w:tab/>
        <w:t>Subject to ratification</w:t>
      </w:r>
    </w:p>
    <w:p w14:paraId="5D07DE05" w14:textId="77777777" w:rsidR="009803AF" w:rsidRPr="00A073C5" w:rsidRDefault="009803AF" w:rsidP="005E1A03">
      <w:pPr>
        <w:tabs>
          <w:tab w:val="left" w:pos="5040"/>
        </w:tabs>
        <w:jc w:val="both"/>
        <w:rPr>
          <w:sz w:val="20"/>
          <w:lang w:val="en-GB"/>
        </w:rPr>
      </w:pPr>
      <w:r w:rsidRPr="00A073C5">
        <w:rPr>
          <w:sz w:val="20"/>
          <w:lang w:val="en-GB"/>
        </w:rPr>
        <w:t>United States</w:t>
      </w:r>
      <w:r w:rsidRPr="00A073C5">
        <w:rPr>
          <w:sz w:val="20"/>
          <w:lang w:val="en-GB"/>
        </w:rPr>
        <w:tab/>
        <w:t>Subject to ratification</w:t>
      </w:r>
    </w:p>
    <w:p w14:paraId="11DD5DA1" w14:textId="77777777" w:rsidR="009803AF" w:rsidRPr="00A073C5" w:rsidRDefault="009803AF" w:rsidP="005E1A03">
      <w:pPr>
        <w:tabs>
          <w:tab w:val="left" w:pos="5040"/>
        </w:tabs>
        <w:jc w:val="both"/>
        <w:rPr>
          <w:sz w:val="20"/>
          <w:lang w:val="en-GB"/>
        </w:rPr>
      </w:pPr>
      <w:r w:rsidRPr="00A073C5">
        <w:rPr>
          <w:sz w:val="20"/>
          <w:lang w:val="en-GB"/>
        </w:rPr>
        <w:t>Yugoslavia</w:t>
      </w:r>
      <w:r w:rsidRPr="00A073C5">
        <w:rPr>
          <w:sz w:val="20"/>
          <w:lang w:val="en-GB"/>
        </w:rPr>
        <w:tab/>
        <w:t>Subject to approval</w:t>
      </w:r>
    </w:p>
    <w:p w14:paraId="745DADF8" w14:textId="77777777" w:rsidR="00427901" w:rsidRPr="00A073C5" w:rsidRDefault="00427901" w:rsidP="00ED1A18">
      <w:pPr>
        <w:tabs>
          <w:tab w:val="left" w:pos="5040"/>
        </w:tabs>
        <w:jc w:val="both"/>
        <w:rPr>
          <w:sz w:val="20"/>
          <w:lang w:val="en-GB"/>
        </w:rPr>
      </w:pPr>
    </w:p>
    <w:p w14:paraId="48E8040C" w14:textId="77777777" w:rsidR="009803AF" w:rsidRPr="00A073C5" w:rsidRDefault="009803AF" w:rsidP="00ED1A18">
      <w:pPr>
        <w:tabs>
          <w:tab w:val="left" w:pos="5040"/>
        </w:tabs>
        <w:jc w:val="both"/>
        <w:rPr>
          <w:sz w:val="20"/>
          <w:lang w:val="en-GB"/>
        </w:rPr>
      </w:pPr>
    </w:p>
    <w:p w14:paraId="07F00B11" w14:textId="77777777" w:rsidR="009803AF" w:rsidRPr="00A073C5" w:rsidRDefault="009803AF" w:rsidP="00ED1A18">
      <w:pPr>
        <w:jc w:val="center"/>
        <w:rPr>
          <w:b/>
          <w:sz w:val="20"/>
          <w:lang w:val="en-GB"/>
        </w:rPr>
      </w:pPr>
      <w:r w:rsidRPr="00A073C5">
        <w:rPr>
          <w:b/>
          <w:sz w:val="20"/>
          <w:lang w:val="en-GB"/>
        </w:rPr>
        <w:t>II.  Contracting States</w:t>
      </w:r>
    </w:p>
    <w:p w14:paraId="1EE54253" w14:textId="77777777" w:rsidR="009803AF" w:rsidRPr="00A073C5" w:rsidRDefault="009803AF" w:rsidP="00BA7102">
      <w:pPr>
        <w:jc w:val="both"/>
        <w:rPr>
          <w:bCs/>
          <w:sz w:val="20"/>
          <w:lang w:val="en-GB"/>
        </w:rPr>
      </w:pPr>
    </w:p>
    <w:p w14:paraId="5C2E3800" w14:textId="77777777" w:rsidR="00427901" w:rsidRPr="00A073C5" w:rsidRDefault="00427901" w:rsidP="00BA7102">
      <w:pPr>
        <w:jc w:val="both"/>
        <w:rPr>
          <w:bCs/>
          <w:sz w:val="20"/>
          <w:lang w:val="en-GB"/>
        </w:rPr>
      </w:pPr>
    </w:p>
    <w:p w14:paraId="74274DA2" w14:textId="77777777" w:rsidR="009803AF" w:rsidRPr="00A073C5" w:rsidRDefault="009803AF" w:rsidP="00ED1A18">
      <w:pPr>
        <w:tabs>
          <w:tab w:val="left" w:pos="7560"/>
        </w:tabs>
        <w:ind w:firstLine="5040"/>
        <w:jc w:val="both"/>
        <w:rPr>
          <w:b/>
          <w:sz w:val="20"/>
          <w:lang w:val="en-GB"/>
        </w:rPr>
      </w:pPr>
      <w:r w:rsidRPr="00A073C5">
        <w:rPr>
          <w:b/>
          <w:sz w:val="20"/>
          <w:lang w:val="en-GB"/>
        </w:rPr>
        <w:t>Date of signature</w:t>
      </w:r>
      <w:r w:rsidRPr="00A073C5">
        <w:rPr>
          <w:b/>
          <w:sz w:val="20"/>
          <w:lang w:val="en-GB"/>
        </w:rPr>
        <w:tab/>
        <w:t>Date of entry</w:t>
      </w:r>
    </w:p>
    <w:p w14:paraId="22DA46CD" w14:textId="77777777" w:rsidR="009803AF" w:rsidRPr="00A073C5" w:rsidRDefault="009803AF" w:rsidP="00ED1A18">
      <w:pPr>
        <w:tabs>
          <w:tab w:val="left" w:pos="7560"/>
        </w:tabs>
        <w:ind w:firstLine="5040"/>
        <w:jc w:val="both"/>
        <w:rPr>
          <w:b/>
          <w:sz w:val="20"/>
          <w:lang w:val="en-GB"/>
        </w:rPr>
      </w:pPr>
      <w:r w:rsidRPr="00A073C5">
        <w:rPr>
          <w:b/>
          <w:sz w:val="20"/>
          <w:lang w:val="en-GB"/>
        </w:rPr>
        <w:t xml:space="preserve">  </w:t>
      </w:r>
      <w:r w:rsidR="00464292" w:rsidRPr="00A073C5">
        <w:rPr>
          <w:b/>
          <w:sz w:val="20"/>
          <w:lang w:val="en-GB"/>
        </w:rPr>
        <w:t xml:space="preserve"> </w:t>
      </w:r>
      <w:r w:rsidR="00427901" w:rsidRPr="00A073C5">
        <w:rPr>
          <w:b/>
          <w:sz w:val="20"/>
          <w:lang w:val="en-GB"/>
        </w:rPr>
        <w:t xml:space="preserve"> </w:t>
      </w:r>
      <w:r w:rsidRPr="00A073C5">
        <w:rPr>
          <w:b/>
          <w:sz w:val="20"/>
          <w:lang w:val="en-GB"/>
        </w:rPr>
        <w:t>or deposit of</w:t>
      </w:r>
      <w:r w:rsidRPr="00A073C5">
        <w:rPr>
          <w:b/>
          <w:sz w:val="20"/>
          <w:lang w:val="en-GB"/>
        </w:rPr>
        <w:tab/>
      </w:r>
      <w:r w:rsidR="00ED1A18" w:rsidRPr="00A073C5">
        <w:rPr>
          <w:b/>
          <w:sz w:val="20"/>
          <w:lang w:val="en-GB"/>
        </w:rPr>
        <w:t xml:space="preserve">  </w:t>
      </w:r>
      <w:r w:rsidRPr="00A073C5">
        <w:rPr>
          <w:b/>
          <w:sz w:val="20"/>
          <w:lang w:val="en-GB"/>
        </w:rPr>
        <w:t xml:space="preserve"> into force</w:t>
      </w:r>
    </w:p>
    <w:p w14:paraId="2ADADF32" w14:textId="77777777" w:rsidR="009803AF" w:rsidRPr="00A073C5" w:rsidRDefault="009803AF" w:rsidP="00ED1A18">
      <w:pPr>
        <w:tabs>
          <w:tab w:val="left" w:pos="7560"/>
        </w:tabs>
        <w:ind w:firstLine="5040"/>
        <w:jc w:val="both"/>
        <w:rPr>
          <w:b/>
          <w:sz w:val="20"/>
          <w:lang w:val="en-GB"/>
        </w:rPr>
      </w:pPr>
      <w:r w:rsidRPr="00A073C5">
        <w:rPr>
          <w:b/>
          <w:sz w:val="20"/>
          <w:lang w:val="en-GB"/>
        </w:rPr>
        <w:t xml:space="preserve">   </w:t>
      </w:r>
      <w:r w:rsidR="00464292" w:rsidRPr="00A073C5">
        <w:rPr>
          <w:b/>
          <w:sz w:val="20"/>
          <w:lang w:val="en-GB"/>
        </w:rPr>
        <w:t xml:space="preserve"> </w:t>
      </w:r>
      <w:r w:rsidR="00427901" w:rsidRPr="00A073C5">
        <w:rPr>
          <w:b/>
          <w:sz w:val="20"/>
          <w:lang w:val="en-GB"/>
        </w:rPr>
        <w:t xml:space="preserve"> </w:t>
      </w:r>
      <w:r w:rsidRPr="00A073C5">
        <w:rPr>
          <w:b/>
          <w:sz w:val="20"/>
          <w:lang w:val="en-GB"/>
        </w:rPr>
        <w:t>instrument</w:t>
      </w:r>
      <w:r w:rsidRPr="00A073C5">
        <w:rPr>
          <w:b/>
          <w:sz w:val="20"/>
          <w:lang w:val="en-GB"/>
        </w:rPr>
        <w:tab/>
        <w:t>or succession</w:t>
      </w:r>
    </w:p>
    <w:p w14:paraId="29B147E6" w14:textId="77777777" w:rsidR="009803AF" w:rsidRPr="00A073C5" w:rsidRDefault="009803AF" w:rsidP="00ED1A18">
      <w:pPr>
        <w:rPr>
          <w:sz w:val="20"/>
          <w:lang w:val="en-GB"/>
        </w:rPr>
      </w:pPr>
    </w:p>
    <w:p w14:paraId="11200804" w14:textId="77777777" w:rsidR="009803AF" w:rsidRPr="00A073C5" w:rsidRDefault="009803AF" w:rsidP="00464292">
      <w:pPr>
        <w:tabs>
          <w:tab w:val="left" w:pos="5040"/>
          <w:tab w:val="left" w:pos="7560"/>
        </w:tabs>
        <w:jc w:val="both"/>
        <w:rPr>
          <w:sz w:val="20"/>
          <w:lang w:val="en-GB"/>
        </w:rPr>
      </w:pPr>
      <w:r w:rsidRPr="00A073C5">
        <w:rPr>
          <w:sz w:val="20"/>
          <w:lang w:val="en-GB"/>
        </w:rPr>
        <w:t>Albania (accession)</w:t>
      </w:r>
      <w:r w:rsidRPr="00A073C5">
        <w:rPr>
          <w:sz w:val="20"/>
          <w:lang w:val="en-GB"/>
        </w:rPr>
        <w:tab/>
        <w:t>20 March 2002</w:t>
      </w:r>
      <w:r w:rsidRPr="00A073C5">
        <w:rPr>
          <w:sz w:val="20"/>
          <w:lang w:val="en-GB"/>
        </w:rPr>
        <w:tab/>
        <w:t>20 June 2002</w:t>
      </w:r>
    </w:p>
    <w:p w14:paraId="14E0438B" w14:textId="77777777" w:rsidR="009803AF" w:rsidRPr="00A073C5" w:rsidRDefault="009803AF" w:rsidP="00464292">
      <w:pPr>
        <w:tabs>
          <w:tab w:val="left" w:pos="5040"/>
          <w:tab w:val="left" w:pos="7560"/>
        </w:tabs>
        <w:jc w:val="both"/>
        <w:rPr>
          <w:sz w:val="20"/>
          <w:lang w:val="en-GB"/>
        </w:rPr>
      </w:pPr>
      <w:r w:rsidRPr="00A073C5">
        <w:rPr>
          <w:sz w:val="20"/>
          <w:lang w:val="en-GB"/>
        </w:rPr>
        <w:t>Algeria (accession)</w:t>
      </w:r>
      <w:r w:rsidRPr="00A073C5">
        <w:rPr>
          <w:sz w:val="20"/>
          <w:lang w:val="en-GB"/>
        </w:rPr>
        <w:tab/>
        <w:t>28 October 1988</w:t>
      </w:r>
      <w:r w:rsidRPr="00A073C5">
        <w:rPr>
          <w:sz w:val="20"/>
          <w:lang w:val="en-GB"/>
        </w:rPr>
        <w:tab/>
        <w:t>28 January 1989</w:t>
      </w:r>
    </w:p>
    <w:p w14:paraId="7A8BE6E9" w14:textId="77777777" w:rsidR="009803AF" w:rsidRPr="00A073C5" w:rsidRDefault="009803AF" w:rsidP="00464292">
      <w:pPr>
        <w:tabs>
          <w:tab w:val="left" w:pos="5040"/>
          <w:tab w:val="left" w:pos="7560"/>
        </w:tabs>
        <w:jc w:val="both"/>
        <w:rPr>
          <w:sz w:val="20"/>
          <w:lang w:val="en-GB"/>
        </w:rPr>
      </w:pPr>
      <w:r w:rsidRPr="00A073C5">
        <w:rPr>
          <w:sz w:val="20"/>
          <w:lang w:val="en-GB"/>
        </w:rPr>
        <w:t>Angola (accession)</w:t>
      </w:r>
      <w:r w:rsidRPr="00A073C5">
        <w:rPr>
          <w:sz w:val="20"/>
          <w:lang w:val="en-GB"/>
        </w:rPr>
        <w:tab/>
        <w:t xml:space="preserve"> </w:t>
      </w:r>
      <w:r w:rsidR="00464292" w:rsidRPr="00A073C5">
        <w:rPr>
          <w:sz w:val="20"/>
          <w:lang w:val="en-GB"/>
        </w:rPr>
        <w:t xml:space="preserve"> </w:t>
      </w:r>
      <w:r w:rsidRPr="00A073C5">
        <w:rPr>
          <w:sz w:val="20"/>
          <w:lang w:val="en-GB"/>
        </w:rPr>
        <w:t>3 October 1991</w:t>
      </w:r>
      <w:r w:rsidRPr="00A073C5">
        <w:rPr>
          <w:sz w:val="20"/>
          <w:lang w:val="en-GB"/>
        </w:rPr>
        <w:tab/>
      </w:r>
      <w:r w:rsidR="00464292" w:rsidRPr="00A073C5">
        <w:rPr>
          <w:sz w:val="20"/>
          <w:lang w:val="en-GB"/>
        </w:rPr>
        <w:t xml:space="preserve"> </w:t>
      </w:r>
      <w:r w:rsidRPr="00A073C5">
        <w:rPr>
          <w:sz w:val="20"/>
          <w:lang w:val="en-GB"/>
        </w:rPr>
        <w:t xml:space="preserve"> 3 January 1992</w:t>
      </w:r>
    </w:p>
    <w:p w14:paraId="64267A6B" w14:textId="77777777" w:rsidR="009803AF" w:rsidRPr="00A073C5" w:rsidRDefault="009803AF" w:rsidP="00464292">
      <w:pPr>
        <w:tabs>
          <w:tab w:val="left" w:pos="5040"/>
          <w:tab w:val="left" w:pos="7560"/>
        </w:tabs>
        <w:jc w:val="both"/>
        <w:rPr>
          <w:sz w:val="20"/>
          <w:lang w:val="en-GB"/>
        </w:rPr>
      </w:pPr>
      <w:r w:rsidRPr="00A073C5">
        <w:rPr>
          <w:sz w:val="20"/>
          <w:lang w:val="en-GB"/>
        </w:rPr>
        <w:t>Antigua and Barbuda (accession)</w:t>
      </w:r>
      <w:r w:rsidRPr="00A073C5">
        <w:rPr>
          <w:sz w:val="20"/>
          <w:lang w:val="en-GB"/>
        </w:rPr>
        <w:tab/>
        <w:t xml:space="preserve"> </w:t>
      </w:r>
      <w:r w:rsidR="00464292" w:rsidRPr="00A073C5">
        <w:rPr>
          <w:sz w:val="20"/>
          <w:lang w:val="en-GB"/>
        </w:rPr>
        <w:t xml:space="preserve"> </w:t>
      </w:r>
      <w:r w:rsidRPr="00A073C5">
        <w:rPr>
          <w:sz w:val="20"/>
          <w:lang w:val="en-GB"/>
        </w:rPr>
        <w:t>5 February 1997</w:t>
      </w:r>
      <w:r w:rsidRPr="00A073C5">
        <w:rPr>
          <w:sz w:val="20"/>
          <w:lang w:val="en-GB"/>
        </w:rPr>
        <w:tab/>
        <w:t xml:space="preserve"> </w:t>
      </w:r>
      <w:r w:rsidR="00464292" w:rsidRPr="00A073C5">
        <w:rPr>
          <w:sz w:val="20"/>
          <w:lang w:val="en-GB"/>
        </w:rPr>
        <w:t xml:space="preserve"> </w:t>
      </w:r>
      <w:r w:rsidRPr="00A073C5">
        <w:rPr>
          <w:sz w:val="20"/>
          <w:lang w:val="en-GB"/>
        </w:rPr>
        <w:t>5 May 1997</w:t>
      </w:r>
    </w:p>
    <w:p w14:paraId="33334BCA" w14:textId="77777777" w:rsidR="009803AF" w:rsidRPr="00A073C5" w:rsidRDefault="009803AF" w:rsidP="00464292">
      <w:pPr>
        <w:tabs>
          <w:tab w:val="left" w:pos="5040"/>
          <w:tab w:val="left" w:pos="7560"/>
        </w:tabs>
        <w:jc w:val="both"/>
        <w:rPr>
          <w:sz w:val="20"/>
          <w:lang w:val="en-GB"/>
        </w:rPr>
      </w:pPr>
      <w:r w:rsidRPr="00A073C5">
        <w:rPr>
          <w:sz w:val="20"/>
          <w:lang w:val="en-GB"/>
        </w:rPr>
        <w:t>Argentina (accession)</w:t>
      </w:r>
      <w:r w:rsidRPr="00A073C5">
        <w:rPr>
          <w:sz w:val="20"/>
          <w:lang w:val="en-GB"/>
        </w:rPr>
        <w:tab/>
        <w:t xml:space="preserve"> </w:t>
      </w:r>
      <w:r w:rsidR="00464292" w:rsidRPr="00A073C5">
        <w:rPr>
          <w:sz w:val="20"/>
          <w:lang w:val="en-GB"/>
        </w:rPr>
        <w:t xml:space="preserve"> </w:t>
      </w:r>
      <w:r w:rsidRPr="00A073C5">
        <w:rPr>
          <w:sz w:val="20"/>
          <w:lang w:val="en-GB"/>
        </w:rPr>
        <w:t>6 October 1982</w:t>
      </w:r>
      <w:r w:rsidRPr="00A073C5">
        <w:rPr>
          <w:sz w:val="20"/>
          <w:lang w:val="en-GB"/>
        </w:rPr>
        <w:tab/>
        <w:t>28 April 1984</w:t>
      </w:r>
    </w:p>
    <w:p w14:paraId="51EF53F5" w14:textId="77777777" w:rsidR="009803AF" w:rsidRPr="00A073C5" w:rsidRDefault="009803AF" w:rsidP="00464292">
      <w:pPr>
        <w:tabs>
          <w:tab w:val="left" w:pos="5040"/>
          <w:tab w:val="left" w:pos="7560"/>
        </w:tabs>
        <w:jc w:val="both"/>
        <w:rPr>
          <w:sz w:val="20"/>
          <w:lang w:val="en-GB"/>
        </w:rPr>
      </w:pPr>
      <w:r w:rsidRPr="00A073C5">
        <w:rPr>
          <w:sz w:val="20"/>
          <w:lang w:val="en-GB"/>
        </w:rPr>
        <w:t>Australia (ratification)</w:t>
      </w:r>
      <w:r w:rsidRPr="00A073C5">
        <w:rPr>
          <w:sz w:val="20"/>
          <w:vertAlign w:val="superscript"/>
          <w:lang w:val="en-GB"/>
        </w:rPr>
        <w:t>1</w:t>
      </w:r>
      <w:r w:rsidRPr="00A073C5">
        <w:rPr>
          <w:sz w:val="20"/>
          <w:lang w:val="en-GB"/>
        </w:rPr>
        <w:tab/>
        <w:t xml:space="preserve"> </w:t>
      </w:r>
      <w:r w:rsidR="00464292" w:rsidRPr="00A073C5">
        <w:rPr>
          <w:sz w:val="20"/>
          <w:lang w:val="en-GB"/>
        </w:rPr>
        <w:t xml:space="preserve"> </w:t>
      </w:r>
      <w:r w:rsidRPr="00A073C5">
        <w:rPr>
          <w:sz w:val="20"/>
          <w:lang w:val="en-GB"/>
        </w:rPr>
        <w:t>7 November 1983</w:t>
      </w:r>
      <w:r w:rsidRPr="00A073C5">
        <w:rPr>
          <w:sz w:val="20"/>
          <w:lang w:val="en-GB"/>
        </w:rPr>
        <w:tab/>
        <w:t>28 April 1984</w:t>
      </w:r>
    </w:p>
    <w:p w14:paraId="6574B418" w14:textId="77777777" w:rsidR="009803AF" w:rsidRPr="00A073C5" w:rsidRDefault="009803AF" w:rsidP="00464292">
      <w:pPr>
        <w:tabs>
          <w:tab w:val="left" w:pos="5040"/>
          <w:tab w:val="left" w:pos="7560"/>
        </w:tabs>
        <w:jc w:val="both"/>
        <w:rPr>
          <w:sz w:val="20"/>
          <w:lang w:val="en-GB"/>
        </w:rPr>
      </w:pPr>
      <w:r w:rsidRPr="00A073C5">
        <w:rPr>
          <w:sz w:val="20"/>
          <w:lang w:val="en-GB"/>
        </w:rPr>
        <w:t>Austria (accession)</w:t>
      </w:r>
      <w:r w:rsidRPr="00A073C5">
        <w:rPr>
          <w:sz w:val="20"/>
          <w:lang w:val="en-GB"/>
        </w:rPr>
        <w:tab/>
        <w:t>29 January 1997</w:t>
      </w:r>
      <w:r w:rsidRPr="00A073C5">
        <w:rPr>
          <w:sz w:val="20"/>
          <w:lang w:val="en-GB"/>
        </w:rPr>
        <w:tab/>
        <w:t>29 April 1997</w:t>
      </w:r>
    </w:p>
    <w:p w14:paraId="492DF19B" w14:textId="77777777" w:rsidR="009803AF" w:rsidRPr="00A073C5" w:rsidRDefault="009803AF" w:rsidP="00464292">
      <w:pPr>
        <w:tabs>
          <w:tab w:val="left" w:pos="5040"/>
          <w:tab w:val="left" w:pos="7560"/>
        </w:tabs>
        <w:jc w:val="both"/>
        <w:rPr>
          <w:sz w:val="20"/>
          <w:lang w:val="en-GB"/>
        </w:rPr>
      </w:pPr>
      <w:r w:rsidRPr="00A073C5">
        <w:rPr>
          <w:sz w:val="20"/>
          <w:lang w:val="en-GB"/>
        </w:rPr>
        <w:t>Azerbaijan (accession)</w:t>
      </w:r>
      <w:r w:rsidRPr="00A073C5">
        <w:rPr>
          <w:sz w:val="20"/>
          <w:lang w:val="en-GB"/>
        </w:rPr>
        <w:tab/>
        <w:t xml:space="preserve">  1 July 1997</w:t>
      </w:r>
      <w:r w:rsidRPr="00A073C5">
        <w:rPr>
          <w:sz w:val="20"/>
          <w:lang w:val="en-GB"/>
        </w:rPr>
        <w:tab/>
        <w:t xml:space="preserve">  1 October 1997</w:t>
      </w:r>
    </w:p>
    <w:p w14:paraId="029AAEF0" w14:textId="77777777" w:rsidR="009803AF" w:rsidRPr="00A073C5" w:rsidRDefault="009803AF" w:rsidP="00464292">
      <w:pPr>
        <w:tabs>
          <w:tab w:val="left" w:pos="5040"/>
          <w:tab w:val="left" w:pos="7560"/>
        </w:tabs>
        <w:jc w:val="both"/>
        <w:rPr>
          <w:sz w:val="20"/>
          <w:lang w:val="en-GB"/>
        </w:rPr>
      </w:pPr>
      <w:r w:rsidRPr="00A073C5">
        <w:rPr>
          <w:sz w:val="20"/>
          <w:lang w:val="en-GB"/>
        </w:rPr>
        <w:t>Bahamas (accession)</w:t>
      </w:r>
      <w:r w:rsidRPr="00A073C5">
        <w:rPr>
          <w:sz w:val="20"/>
          <w:lang w:val="en-GB"/>
        </w:rPr>
        <w:tab/>
        <w:t xml:space="preserve"> </w:t>
      </w:r>
      <w:r w:rsidR="00464292" w:rsidRPr="00A073C5">
        <w:rPr>
          <w:sz w:val="20"/>
          <w:lang w:val="en-GB"/>
        </w:rPr>
        <w:t xml:space="preserve"> </w:t>
      </w:r>
      <w:r w:rsidRPr="00A073C5">
        <w:rPr>
          <w:sz w:val="20"/>
          <w:lang w:val="en-GB"/>
        </w:rPr>
        <w:t>7 June 1983</w:t>
      </w:r>
      <w:r w:rsidRPr="00A073C5">
        <w:rPr>
          <w:sz w:val="20"/>
          <w:lang w:val="en-GB"/>
        </w:rPr>
        <w:tab/>
        <w:t>28 April 1984</w:t>
      </w:r>
    </w:p>
    <w:p w14:paraId="0335E8AF" w14:textId="77777777" w:rsidR="009803AF" w:rsidRPr="00A073C5" w:rsidRDefault="009803AF" w:rsidP="00464292">
      <w:pPr>
        <w:tabs>
          <w:tab w:val="left" w:pos="5040"/>
          <w:tab w:val="left" w:pos="7560"/>
        </w:tabs>
        <w:jc w:val="both"/>
        <w:rPr>
          <w:sz w:val="20"/>
          <w:lang w:val="en-GB"/>
        </w:rPr>
      </w:pPr>
      <w:r w:rsidRPr="00A073C5">
        <w:rPr>
          <w:sz w:val="20"/>
          <w:lang w:val="en-GB"/>
        </w:rPr>
        <w:t>Bahrain (accession)</w:t>
      </w:r>
      <w:r w:rsidRPr="00A073C5">
        <w:rPr>
          <w:sz w:val="20"/>
          <w:lang w:val="en-GB"/>
        </w:rPr>
        <w:tab/>
        <w:t>13 June 1996</w:t>
      </w:r>
      <w:r w:rsidRPr="00A073C5">
        <w:rPr>
          <w:sz w:val="20"/>
          <w:lang w:val="en-GB"/>
        </w:rPr>
        <w:tab/>
        <w:t>13 September 1996</w:t>
      </w:r>
    </w:p>
    <w:p w14:paraId="462C3D98" w14:textId="77777777" w:rsidR="009803AF" w:rsidRPr="00A073C5" w:rsidRDefault="009803AF" w:rsidP="00464292">
      <w:pPr>
        <w:tabs>
          <w:tab w:val="left" w:pos="5040"/>
          <w:tab w:val="left" w:pos="7560"/>
        </w:tabs>
        <w:jc w:val="both"/>
        <w:rPr>
          <w:sz w:val="20"/>
          <w:lang w:val="en-GB"/>
        </w:rPr>
      </w:pPr>
      <w:r w:rsidRPr="00A073C5">
        <w:rPr>
          <w:sz w:val="20"/>
          <w:lang w:val="en-GB"/>
        </w:rPr>
        <w:t>Bangladesh (accession)</w:t>
      </w:r>
      <w:r w:rsidRPr="00A073C5">
        <w:rPr>
          <w:sz w:val="20"/>
          <w:lang w:val="en-GB"/>
        </w:rPr>
        <w:tab/>
        <w:t xml:space="preserve"> </w:t>
      </w:r>
      <w:r w:rsidR="00464292" w:rsidRPr="00A073C5">
        <w:rPr>
          <w:sz w:val="20"/>
          <w:lang w:val="en-GB"/>
        </w:rPr>
        <w:t xml:space="preserve"> </w:t>
      </w:r>
      <w:r w:rsidRPr="00A073C5">
        <w:rPr>
          <w:sz w:val="20"/>
          <w:lang w:val="en-GB"/>
        </w:rPr>
        <w:t>6 November 1981</w:t>
      </w:r>
      <w:r w:rsidRPr="00A073C5">
        <w:rPr>
          <w:sz w:val="20"/>
          <w:lang w:val="en-GB"/>
        </w:rPr>
        <w:tab/>
        <w:t>28 April 1984</w:t>
      </w:r>
    </w:p>
    <w:p w14:paraId="2A43CDA7" w14:textId="77777777" w:rsidR="009803AF" w:rsidRPr="00A073C5" w:rsidRDefault="009803AF" w:rsidP="00464292">
      <w:pPr>
        <w:tabs>
          <w:tab w:val="left" w:pos="5040"/>
          <w:tab w:val="left" w:pos="7560"/>
        </w:tabs>
        <w:jc w:val="both"/>
        <w:rPr>
          <w:sz w:val="20"/>
          <w:lang w:val="en-GB"/>
        </w:rPr>
      </w:pPr>
      <w:r w:rsidRPr="00A073C5">
        <w:rPr>
          <w:sz w:val="20"/>
          <w:lang w:val="en-GB"/>
        </w:rPr>
        <w:t>Barbados (accession)</w:t>
      </w:r>
      <w:r w:rsidRPr="00A073C5">
        <w:rPr>
          <w:sz w:val="20"/>
          <w:lang w:val="en-GB"/>
        </w:rPr>
        <w:tab/>
        <w:t xml:space="preserve"> </w:t>
      </w:r>
      <w:r w:rsidR="00464292" w:rsidRPr="00A073C5">
        <w:rPr>
          <w:sz w:val="20"/>
          <w:lang w:val="en-GB"/>
        </w:rPr>
        <w:t xml:space="preserve"> </w:t>
      </w:r>
      <w:r w:rsidRPr="00A073C5">
        <w:rPr>
          <w:sz w:val="20"/>
          <w:lang w:val="en-GB"/>
        </w:rPr>
        <w:t>6 May 1994</w:t>
      </w:r>
      <w:r w:rsidRPr="00A073C5">
        <w:rPr>
          <w:sz w:val="20"/>
          <w:lang w:val="en-GB"/>
        </w:rPr>
        <w:tab/>
        <w:t xml:space="preserve"> </w:t>
      </w:r>
      <w:r w:rsidR="00464292" w:rsidRPr="00A073C5">
        <w:rPr>
          <w:sz w:val="20"/>
          <w:lang w:val="en-GB"/>
        </w:rPr>
        <w:t xml:space="preserve"> </w:t>
      </w:r>
      <w:r w:rsidRPr="00A073C5">
        <w:rPr>
          <w:sz w:val="20"/>
          <w:lang w:val="en-GB"/>
        </w:rPr>
        <w:t>6 August 1994</w:t>
      </w:r>
    </w:p>
    <w:p w14:paraId="06353EE9" w14:textId="77777777" w:rsidR="007C4F0D" w:rsidRPr="00A073C5" w:rsidRDefault="007C4F0D" w:rsidP="00464292">
      <w:pPr>
        <w:tabs>
          <w:tab w:val="left" w:pos="5040"/>
          <w:tab w:val="left" w:pos="7560"/>
        </w:tabs>
        <w:jc w:val="both"/>
        <w:rPr>
          <w:sz w:val="20"/>
          <w:lang w:val="en-GB"/>
        </w:rPr>
      </w:pPr>
      <w:r w:rsidRPr="00A073C5">
        <w:rPr>
          <w:sz w:val="20"/>
          <w:lang w:val="en-GB"/>
        </w:rPr>
        <w:t>Belarus (accession)</w:t>
      </w:r>
      <w:r w:rsidRPr="00A073C5">
        <w:rPr>
          <w:sz w:val="20"/>
          <w:lang w:val="en-GB"/>
        </w:rPr>
        <w:tab/>
        <w:t xml:space="preserve"> 13 October 1993</w:t>
      </w:r>
      <w:r w:rsidRPr="00A073C5">
        <w:rPr>
          <w:sz w:val="20"/>
          <w:lang w:val="en-GB"/>
        </w:rPr>
        <w:tab/>
        <w:t>13 January 1994</w:t>
      </w:r>
    </w:p>
    <w:p w14:paraId="43BB2FCF" w14:textId="77777777" w:rsidR="009803AF" w:rsidRPr="00A073C5" w:rsidRDefault="009803AF" w:rsidP="00464292">
      <w:pPr>
        <w:tabs>
          <w:tab w:val="left" w:pos="5040"/>
          <w:tab w:val="left" w:pos="7560"/>
        </w:tabs>
        <w:jc w:val="both"/>
        <w:rPr>
          <w:sz w:val="20"/>
          <w:lang w:val="en-GB"/>
        </w:rPr>
      </w:pPr>
      <w:r w:rsidRPr="00A073C5">
        <w:rPr>
          <w:sz w:val="20"/>
          <w:lang w:val="en-GB"/>
        </w:rPr>
        <w:t>Belgium (ratification)</w:t>
      </w:r>
      <w:r w:rsidRPr="00A073C5">
        <w:rPr>
          <w:sz w:val="20"/>
          <w:lang w:val="en-GB"/>
        </w:rPr>
        <w:tab/>
        <w:t>14 September 1982</w:t>
      </w:r>
      <w:r w:rsidRPr="00A073C5">
        <w:rPr>
          <w:sz w:val="20"/>
          <w:lang w:val="en-GB"/>
        </w:rPr>
        <w:tab/>
        <w:t>28 April 1984</w:t>
      </w:r>
    </w:p>
    <w:p w14:paraId="7F25F6C1" w14:textId="77777777" w:rsidR="009803AF" w:rsidRPr="00A073C5" w:rsidRDefault="009803AF" w:rsidP="00464292">
      <w:pPr>
        <w:tabs>
          <w:tab w:val="left" w:pos="5040"/>
          <w:tab w:val="left" w:pos="7560"/>
        </w:tabs>
        <w:jc w:val="both"/>
        <w:rPr>
          <w:sz w:val="20"/>
          <w:lang w:val="en-GB"/>
        </w:rPr>
      </w:pPr>
      <w:r w:rsidRPr="00A073C5">
        <w:rPr>
          <w:sz w:val="20"/>
          <w:lang w:val="en-GB"/>
        </w:rPr>
        <w:t>Belize (accession)</w:t>
      </w:r>
      <w:r w:rsidRPr="00A073C5">
        <w:rPr>
          <w:sz w:val="20"/>
          <w:lang w:val="en-GB"/>
        </w:rPr>
        <w:tab/>
        <w:t>24 January 1997</w:t>
      </w:r>
      <w:r w:rsidRPr="00A073C5">
        <w:rPr>
          <w:sz w:val="20"/>
          <w:lang w:val="en-GB"/>
        </w:rPr>
        <w:tab/>
        <w:t>24 April 1997</w:t>
      </w:r>
    </w:p>
    <w:p w14:paraId="6E785328" w14:textId="77777777" w:rsidR="009803AF" w:rsidRPr="00A073C5" w:rsidRDefault="009803AF" w:rsidP="00464292">
      <w:pPr>
        <w:tabs>
          <w:tab w:val="left" w:pos="5040"/>
          <w:tab w:val="left" w:pos="7560"/>
        </w:tabs>
        <w:jc w:val="both"/>
        <w:rPr>
          <w:sz w:val="20"/>
          <w:lang w:val="en-GB"/>
        </w:rPr>
      </w:pPr>
      <w:r w:rsidRPr="00A073C5">
        <w:rPr>
          <w:sz w:val="20"/>
          <w:lang w:val="en-GB"/>
        </w:rPr>
        <w:t>Benin (accession)</w:t>
      </w:r>
      <w:r w:rsidRPr="00A073C5">
        <w:rPr>
          <w:sz w:val="20"/>
          <w:lang w:val="en-GB"/>
        </w:rPr>
        <w:tab/>
        <w:t xml:space="preserve"> </w:t>
      </w:r>
      <w:r w:rsidR="00464292" w:rsidRPr="00A073C5">
        <w:rPr>
          <w:sz w:val="20"/>
          <w:lang w:val="en-GB"/>
        </w:rPr>
        <w:t xml:space="preserve"> </w:t>
      </w:r>
      <w:r w:rsidRPr="00A073C5">
        <w:rPr>
          <w:sz w:val="20"/>
          <w:lang w:val="en-GB"/>
        </w:rPr>
        <w:t>1 November 1985</w:t>
      </w:r>
      <w:r w:rsidRPr="00A073C5">
        <w:rPr>
          <w:sz w:val="20"/>
          <w:lang w:val="en-GB"/>
        </w:rPr>
        <w:tab/>
        <w:t xml:space="preserve"> </w:t>
      </w:r>
      <w:r w:rsidR="00464292" w:rsidRPr="00A073C5">
        <w:rPr>
          <w:sz w:val="20"/>
          <w:lang w:val="en-GB"/>
        </w:rPr>
        <w:t xml:space="preserve"> </w:t>
      </w:r>
      <w:r w:rsidRPr="00A073C5">
        <w:rPr>
          <w:sz w:val="20"/>
          <w:lang w:val="en-GB"/>
        </w:rPr>
        <w:t>1 February 1986</w:t>
      </w:r>
    </w:p>
    <w:p w14:paraId="191B07EA" w14:textId="77777777" w:rsidR="009803AF" w:rsidRPr="00A073C5" w:rsidRDefault="006F5D50" w:rsidP="00464292">
      <w:pPr>
        <w:tabs>
          <w:tab w:val="left" w:pos="5040"/>
          <w:tab w:val="left" w:pos="7560"/>
        </w:tabs>
        <w:jc w:val="both"/>
        <w:rPr>
          <w:sz w:val="20"/>
          <w:lang w:val="en-GB"/>
        </w:rPr>
      </w:pPr>
      <w:r w:rsidRPr="00A073C5">
        <w:rPr>
          <w:sz w:val="20"/>
          <w:lang w:val="en-GB"/>
        </w:rPr>
        <w:t>Bolivia (Plurinational State of)</w:t>
      </w:r>
      <w:r w:rsidR="009803AF" w:rsidRPr="00A073C5">
        <w:rPr>
          <w:sz w:val="20"/>
          <w:lang w:val="en-GB"/>
        </w:rPr>
        <w:t xml:space="preserve"> (accession)</w:t>
      </w:r>
      <w:r w:rsidR="009803AF" w:rsidRPr="00A073C5">
        <w:rPr>
          <w:sz w:val="20"/>
          <w:lang w:val="en-GB"/>
        </w:rPr>
        <w:tab/>
        <w:t>11 April 1988</w:t>
      </w:r>
      <w:r w:rsidR="009803AF" w:rsidRPr="00A073C5">
        <w:rPr>
          <w:sz w:val="20"/>
          <w:lang w:val="en-GB"/>
        </w:rPr>
        <w:tab/>
        <w:t>11 July 1988</w:t>
      </w:r>
    </w:p>
    <w:p w14:paraId="3D0B6284" w14:textId="77777777" w:rsidR="009803AF" w:rsidRPr="00A073C5" w:rsidRDefault="009803AF" w:rsidP="00464292">
      <w:pPr>
        <w:tabs>
          <w:tab w:val="left" w:pos="5040"/>
          <w:tab w:val="left" w:pos="7560"/>
        </w:tabs>
        <w:jc w:val="both"/>
        <w:rPr>
          <w:sz w:val="20"/>
          <w:lang w:val="en-GB"/>
        </w:rPr>
      </w:pPr>
      <w:r w:rsidRPr="00A073C5">
        <w:rPr>
          <w:sz w:val="20"/>
          <w:lang w:val="en-GB"/>
        </w:rPr>
        <w:t>Brazil (accession)</w:t>
      </w:r>
      <w:r w:rsidRPr="00A073C5">
        <w:rPr>
          <w:sz w:val="20"/>
          <w:lang w:val="en-GB"/>
        </w:rPr>
        <w:tab/>
        <w:t>17 January 1984</w:t>
      </w:r>
      <w:r w:rsidRPr="00A073C5">
        <w:rPr>
          <w:sz w:val="20"/>
          <w:lang w:val="en-GB"/>
        </w:rPr>
        <w:tab/>
        <w:t>28 April 1984</w:t>
      </w:r>
    </w:p>
    <w:p w14:paraId="78CF38DE" w14:textId="77777777" w:rsidR="009803AF" w:rsidRPr="00A073C5" w:rsidRDefault="009803AF" w:rsidP="00464292">
      <w:pPr>
        <w:tabs>
          <w:tab w:val="left" w:pos="5040"/>
          <w:tab w:val="left" w:pos="7560"/>
        </w:tabs>
        <w:jc w:val="both"/>
        <w:rPr>
          <w:sz w:val="20"/>
          <w:lang w:val="en-GB"/>
        </w:rPr>
      </w:pPr>
      <w:r w:rsidRPr="00A073C5">
        <w:rPr>
          <w:sz w:val="20"/>
          <w:lang w:val="en-GB"/>
        </w:rPr>
        <w:t>Brunei Darussalam (accession)</w:t>
      </w:r>
      <w:r w:rsidRPr="00A073C5">
        <w:rPr>
          <w:sz w:val="20"/>
          <w:lang w:val="en-GB"/>
        </w:rPr>
        <w:tab/>
        <w:t>23 October 1986</w:t>
      </w:r>
      <w:r w:rsidRPr="00A073C5">
        <w:rPr>
          <w:sz w:val="20"/>
          <w:lang w:val="en-GB"/>
        </w:rPr>
        <w:tab/>
        <w:t>23 January 1987</w:t>
      </w:r>
    </w:p>
    <w:p w14:paraId="40C59176" w14:textId="77777777" w:rsidR="009803AF" w:rsidRPr="00A073C5" w:rsidRDefault="009803AF" w:rsidP="00464292">
      <w:pPr>
        <w:tabs>
          <w:tab w:val="left" w:pos="5040"/>
          <w:tab w:val="left" w:pos="7560"/>
        </w:tabs>
        <w:jc w:val="both"/>
        <w:rPr>
          <w:sz w:val="20"/>
          <w:lang w:val="en-GB"/>
        </w:rPr>
      </w:pPr>
      <w:r w:rsidRPr="00A073C5">
        <w:rPr>
          <w:sz w:val="20"/>
          <w:lang w:val="en-GB"/>
        </w:rPr>
        <w:t>Bulgaria (accession)</w:t>
      </w:r>
      <w:r w:rsidRPr="00A073C5">
        <w:rPr>
          <w:sz w:val="20"/>
          <w:lang w:val="en-GB"/>
        </w:rPr>
        <w:tab/>
        <w:t>31 March 1982</w:t>
      </w:r>
      <w:r w:rsidRPr="00A073C5">
        <w:rPr>
          <w:sz w:val="20"/>
          <w:lang w:val="en-GB"/>
        </w:rPr>
        <w:tab/>
        <w:t>28 April 1984</w:t>
      </w:r>
    </w:p>
    <w:p w14:paraId="766A3C99" w14:textId="77777777" w:rsidR="009803AF" w:rsidRPr="00A073C5" w:rsidRDefault="009803AF" w:rsidP="00464292">
      <w:pPr>
        <w:tabs>
          <w:tab w:val="left" w:pos="5040"/>
          <w:tab w:val="left" w:pos="7560"/>
        </w:tabs>
        <w:jc w:val="both"/>
        <w:rPr>
          <w:sz w:val="20"/>
          <w:lang w:val="en-GB"/>
        </w:rPr>
      </w:pPr>
      <w:r w:rsidRPr="00A073C5">
        <w:rPr>
          <w:sz w:val="20"/>
          <w:lang w:val="en-GB"/>
        </w:rPr>
        <w:t>Cambodia (accession)</w:t>
      </w:r>
      <w:r w:rsidRPr="00A073C5">
        <w:rPr>
          <w:sz w:val="20"/>
          <w:lang w:val="en-GB"/>
        </w:rPr>
        <w:tab/>
        <w:t xml:space="preserve"> </w:t>
      </w:r>
      <w:r w:rsidR="00464292" w:rsidRPr="00A073C5">
        <w:rPr>
          <w:sz w:val="20"/>
          <w:lang w:val="en-GB"/>
        </w:rPr>
        <w:t xml:space="preserve"> </w:t>
      </w:r>
      <w:r w:rsidRPr="00A073C5">
        <w:rPr>
          <w:sz w:val="20"/>
          <w:lang w:val="en-GB"/>
        </w:rPr>
        <w:t>8 June 2001</w:t>
      </w:r>
      <w:r w:rsidRPr="00A073C5">
        <w:rPr>
          <w:sz w:val="20"/>
          <w:lang w:val="en-GB"/>
        </w:rPr>
        <w:tab/>
        <w:t xml:space="preserve"> </w:t>
      </w:r>
      <w:r w:rsidR="00464292" w:rsidRPr="00A073C5">
        <w:rPr>
          <w:sz w:val="20"/>
          <w:lang w:val="en-GB"/>
        </w:rPr>
        <w:t xml:space="preserve"> </w:t>
      </w:r>
      <w:r w:rsidRPr="00A073C5">
        <w:rPr>
          <w:sz w:val="20"/>
          <w:lang w:val="en-GB"/>
        </w:rPr>
        <w:t>8 September 2001</w:t>
      </w:r>
    </w:p>
    <w:p w14:paraId="64A3A687" w14:textId="77777777" w:rsidR="009803AF" w:rsidRPr="00A073C5" w:rsidRDefault="009803AF" w:rsidP="00464292">
      <w:pPr>
        <w:tabs>
          <w:tab w:val="left" w:pos="5040"/>
          <w:tab w:val="left" w:pos="7560"/>
        </w:tabs>
        <w:jc w:val="both"/>
        <w:rPr>
          <w:sz w:val="20"/>
          <w:lang w:val="en-GB"/>
        </w:rPr>
      </w:pPr>
      <w:r w:rsidRPr="00A073C5">
        <w:rPr>
          <w:sz w:val="20"/>
          <w:lang w:val="en-GB"/>
        </w:rPr>
        <w:t>Cameroon (accession)</w:t>
      </w:r>
      <w:r w:rsidRPr="00A073C5">
        <w:rPr>
          <w:sz w:val="20"/>
          <w:lang w:val="en-GB"/>
        </w:rPr>
        <w:tab/>
        <w:t xml:space="preserve"> </w:t>
      </w:r>
      <w:r w:rsidR="00464292" w:rsidRPr="00A073C5">
        <w:rPr>
          <w:sz w:val="20"/>
          <w:lang w:val="en-GB"/>
        </w:rPr>
        <w:t xml:space="preserve"> </w:t>
      </w:r>
      <w:r w:rsidRPr="00A073C5">
        <w:rPr>
          <w:sz w:val="20"/>
          <w:lang w:val="en-GB"/>
        </w:rPr>
        <w:t>6 June 1989</w:t>
      </w:r>
      <w:r w:rsidRPr="00A073C5">
        <w:rPr>
          <w:sz w:val="20"/>
          <w:lang w:val="en-GB"/>
        </w:rPr>
        <w:tab/>
        <w:t xml:space="preserve"> </w:t>
      </w:r>
      <w:r w:rsidR="00464292" w:rsidRPr="00A073C5">
        <w:rPr>
          <w:sz w:val="20"/>
          <w:lang w:val="en-GB"/>
        </w:rPr>
        <w:t xml:space="preserve"> </w:t>
      </w:r>
      <w:r w:rsidRPr="00A073C5">
        <w:rPr>
          <w:sz w:val="20"/>
          <w:lang w:val="en-GB"/>
        </w:rPr>
        <w:t>6 September 1989</w:t>
      </w:r>
    </w:p>
    <w:p w14:paraId="75386713" w14:textId="77777777" w:rsidR="009803AF" w:rsidRPr="00A073C5" w:rsidRDefault="009803AF" w:rsidP="00464292">
      <w:pPr>
        <w:tabs>
          <w:tab w:val="left" w:pos="5040"/>
          <w:tab w:val="left" w:pos="7560"/>
        </w:tabs>
        <w:jc w:val="both"/>
        <w:rPr>
          <w:sz w:val="20"/>
          <w:lang w:val="en-GB"/>
        </w:rPr>
      </w:pPr>
      <w:r w:rsidRPr="00A073C5">
        <w:rPr>
          <w:sz w:val="20"/>
          <w:lang w:val="en-GB"/>
        </w:rPr>
        <w:t>Canada (accession)</w:t>
      </w:r>
      <w:r w:rsidRPr="00A073C5">
        <w:rPr>
          <w:sz w:val="20"/>
          <w:vertAlign w:val="superscript"/>
          <w:lang w:val="en-GB"/>
        </w:rPr>
        <w:t>1</w:t>
      </w:r>
      <w:r w:rsidRPr="00A073C5">
        <w:rPr>
          <w:sz w:val="20"/>
          <w:lang w:val="en-GB"/>
        </w:rPr>
        <w:tab/>
        <w:t xml:space="preserve"> </w:t>
      </w:r>
      <w:r w:rsidR="00464292" w:rsidRPr="00A073C5">
        <w:rPr>
          <w:sz w:val="20"/>
          <w:lang w:val="en-GB"/>
        </w:rPr>
        <w:t xml:space="preserve"> </w:t>
      </w:r>
      <w:r w:rsidRPr="00A073C5">
        <w:rPr>
          <w:sz w:val="20"/>
          <w:lang w:val="en-GB"/>
        </w:rPr>
        <w:t>6 November 1987</w:t>
      </w:r>
      <w:r w:rsidRPr="00A073C5">
        <w:rPr>
          <w:sz w:val="20"/>
          <w:lang w:val="en-GB"/>
        </w:rPr>
        <w:tab/>
        <w:t xml:space="preserve"> </w:t>
      </w:r>
      <w:r w:rsidR="00464292" w:rsidRPr="00A073C5">
        <w:rPr>
          <w:sz w:val="20"/>
          <w:lang w:val="en-GB"/>
        </w:rPr>
        <w:t xml:space="preserve"> </w:t>
      </w:r>
      <w:r w:rsidRPr="00A073C5">
        <w:rPr>
          <w:sz w:val="20"/>
          <w:lang w:val="en-GB"/>
        </w:rPr>
        <w:t>6 February 1988</w:t>
      </w:r>
    </w:p>
    <w:p w14:paraId="0FD74289" w14:textId="77777777" w:rsidR="009803AF" w:rsidRPr="00A073C5" w:rsidRDefault="00233ED6" w:rsidP="00464292">
      <w:pPr>
        <w:tabs>
          <w:tab w:val="left" w:pos="5040"/>
          <w:tab w:val="left" w:pos="7560"/>
        </w:tabs>
        <w:jc w:val="both"/>
        <w:rPr>
          <w:sz w:val="20"/>
          <w:lang w:val="en-GB"/>
        </w:rPr>
      </w:pPr>
      <w:r w:rsidRPr="00A073C5">
        <w:rPr>
          <w:sz w:val="20"/>
          <w:lang w:val="en-GB"/>
        </w:rPr>
        <w:t xml:space="preserve">Cabo Verde </w:t>
      </w:r>
      <w:r w:rsidR="009803AF" w:rsidRPr="00A073C5">
        <w:rPr>
          <w:sz w:val="20"/>
          <w:lang w:val="en-GB"/>
        </w:rPr>
        <w:t>(accession)</w:t>
      </w:r>
      <w:r w:rsidR="009803AF" w:rsidRPr="00A073C5">
        <w:rPr>
          <w:sz w:val="20"/>
          <w:lang w:val="en-GB"/>
        </w:rPr>
        <w:tab/>
        <w:t>18 September 1989</w:t>
      </w:r>
      <w:r w:rsidR="009803AF" w:rsidRPr="00A073C5">
        <w:rPr>
          <w:sz w:val="20"/>
          <w:lang w:val="en-GB"/>
        </w:rPr>
        <w:tab/>
        <w:t>18 December 1989</w:t>
      </w:r>
    </w:p>
    <w:p w14:paraId="50203458" w14:textId="77777777" w:rsidR="009803AF" w:rsidRPr="00A073C5" w:rsidRDefault="009803AF" w:rsidP="00464292">
      <w:pPr>
        <w:tabs>
          <w:tab w:val="left" w:pos="5040"/>
          <w:tab w:val="left" w:pos="7560"/>
        </w:tabs>
        <w:jc w:val="both"/>
        <w:rPr>
          <w:sz w:val="20"/>
          <w:lang w:val="en-GB"/>
        </w:rPr>
      </w:pPr>
      <w:r w:rsidRPr="00A073C5">
        <w:rPr>
          <w:sz w:val="20"/>
          <w:lang w:val="en-GB"/>
        </w:rPr>
        <w:t>Chile (accession)</w:t>
      </w:r>
      <w:r w:rsidRPr="00A073C5">
        <w:rPr>
          <w:sz w:val="20"/>
          <w:vertAlign w:val="superscript"/>
          <w:lang w:val="en-GB"/>
        </w:rPr>
        <w:t>1</w:t>
      </w:r>
      <w:r w:rsidRPr="00A073C5">
        <w:rPr>
          <w:sz w:val="20"/>
          <w:lang w:val="en-GB"/>
        </w:rPr>
        <w:tab/>
        <w:t xml:space="preserve"> </w:t>
      </w:r>
      <w:r w:rsidR="00464292" w:rsidRPr="00A073C5">
        <w:rPr>
          <w:sz w:val="20"/>
          <w:lang w:val="en-GB"/>
        </w:rPr>
        <w:t xml:space="preserve"> </w:t>
      </w:r>
      <w:r w:rsidRPr="00A073C5">
        <w:rPr>
          <w:sz w:val="20"/>
          <w:lang w:val="en-GB"/>
        </w:rPr>
        <w:t>9 June 1987</w:t>
      </w:r>
      <w:r w:rsidRPr="00A073C5">
        <w:rPr>
          <w:sz w:val="20"/>
          <w:lang w:val="en-GB"/>
        </w:rPr>
        <w:tab/>
        <w:t xml:space="preserve"> </w:t>
      </w:r>
      <w:r w:rsidR="00464292" w:rsidRPr="00A073C5">
        <w:rPr>
          <w:sz w:val="20"/>
          <w:lang w:val="en-GB"/>
        </w:rPr>
        <w:t xml:space="preserve"> </w:t>
      </w:r>
      <w:r w:rsidRPr="00A073C5">
        <w:rPr>
          <w:sz w:val="20"/>
          <w:lang w:val="en-GB"/>
        </w:rPr>
        <w:t>9 September 1987</w:t>
      </w:r>
    </w:p>
    <w:p w14:paraId="7E85051B" w14:textId="77777777" w:rsidR="009803AF" w:rsidRPr="00A073C5" w:rsidRDefault="009803AF" w:rsidP="00464292">
      <w:pPr>
        <w:tabs>
          <w:tab w:val="left" w:pos="5040"/>
          <w:tab w:val="left" w:pos="7560"/>
        </w:tabs>
        <w:jc w:val="both"/>
        <w:rPr>
          <w:sz w:val="20"/>
          <w:lang w:val="en-GB"/>
        </w:rPr>
      </w:pPr>
      <w:r w:rsidRPr="00A073C5">
        <w:rPr>
          <w:sz w:val="20"/>
          <w:lang w:val="en-GB"/>
        </w:rPr>
        <w:t>China (approval)</w:t>
      </w:r>
      <w:r w:rsidR="00A65534" w:rsidRPr="00A073C5">
        <w:rPr>
          <w:sz w:val="20"/>
          <w:vertAlign w:val="superscript"/>
          <w:lang w:val="en-GB"/>
        </w:rPr>
        <w:t>3</w:t>
      </w:r>
      <w:r w:rsidRPr="00A073C5">
        <w:rPr>
          <w:sz w:val="20"/>
          <w:lang w:val="en-GB"/>
        </w:rPr>
        <w:tab/>
        <w:t xml:space="preserve"> </w:t>
      </w:r>
      <w:r w:rsidR="00464292" w:rsidRPr="00A073C5">
        <w:rPr>
          <w:sz w:val="20"/>
          <w:lang w:val="en-GB"/>
        </w:rPr>
        <w:t xml:space="preserve"> </w:t>
      </w:r>
      <w:r w:rsidRPr="00A073C5">
        <w:rPr>
          <w:sz w:val="20"/>
          <w:lang w:val="en-GB"/>
        </w:rPr>
        <w:t>8 June 1981</w:t>
      </w:r>
      <w:r w:rsidRPr="00A073C5">
        <w:rPr>
          <w:sz w:val="20"/>
          <w:lang w:val="en-GB"/>
        </w:rPr>
        <w:tab/>
        <w:t>28 April 1984</w:t>
      </w:r>
    </w:p>
    <w:p w14:paraId="5021E7A6" w14:textId="77777777" w:rsidR="009803AF" w:rsidRPr="00A073C5" w:rsidRDefault="009803AF" w:rsidP="00464292">
      <w:pPr>
        <w:tabs>
          <w:tab w:val="left" w:pos="5040"/>
          <w:tab w:val="left" w:pos="7560"/>
        </w:tabs>
        <w:jc w:val="both"/>
        <w:rPr>
          <w:sz w:val="20"/>
          <w:lang w:val="en-GB"/>
        </w:rPr>
      </w:pPr>
      <w:r w:rsidRPr="00A073C5">
        <w:rPr>
          <w:sz w:val="20"/>
          <w:lang w:val="en-GB"/>
        </w:rPr>
        <w:t>Colombia (accession)</w:t>
      </w:r>
      <w:r w:rsidRPr="00A073C5">
        <w:rPr>
          <w:sz w:val="20"/>
          <w:lang w:val="en-GB"/>
        </w:rPr>
        <w:tab/>
        <w:t>27 July 1981</w:t>
      </w:r>
      <w:r w:rsidRPr="00A073C5">
        <w:rPr>
          <w:sz w:val="20"/>
          <w:lang w:val="en-GB"/>
        </w:rPr>
        <w:tab/>
        <w:t>28 April 1984</w:t>
      </w:r>
    </w:p>
    <w:p w14:paraId="3FC0BB79" w14:textId="77777777" w:rsidR="009803AF" w:rsidRPr="00A073C5" w:rsidRDefault="009803AF" w:rsidP="00464292">
      <w:pPr>
        <w:tabs>
          <w:tab w:val="left" w:pos="5040"/>
          <w:tab w:val="left" w:pos="7560"/>
        </w:tabs>
        <w:jc w:val="both"/>
        <w:rPr>
          <w:sz w:val="20"/>
          <w:lang w:val="en-GB"/>
        </w:rPr>
      </w:pPr>
      <w:r w:rsidRPr="00A073C5">
        <w:rPr>
          <w:sz w:val="20"/>
          <w:lang w:val="en-GB"/>
        </w:rPr>
        <w:t>Comoros (accession</w:t>
      </w:r>
      <w:r w:rsidRPr="00A073C5">
        <w:rPr>
          <w:sz w:val="20"/>
          <w:lang w:val="en-GB"/>
        </w:rPr>
        <w:tab/>
        <w:t>22 November 2000</w:t>
      </w:r>
      <w:r w:rsidRPr="00A073C5">
        <w:rPr>
          <w:sz w:val="20"/>
          <w:lang w:val="en-GB"/>
        </w:rPr>
        <w:tab/>
        <w:t>22 February 2001</w:t>
      </w:r>
    </w:p>
    <w:p w14:paraId="5FE4E793" w14:textId="77777777" w:rsidR="009803AF" w:rsidRPr="00A073C5" w:rsidRDefault="009803AF" w:rsidP="00464292">
      <w:pPr>
        <w:tabs>
          <w:tab w:val="left" w:pos="5040"/>
          <w:tab w:val="left" w:pos="7560"/>
        </w:tabs>
        <w:jc w:val="both"/>
        <w:rPr>
          <w:sz w:val="20"/>
          <w:lang w:val="en-GB"/>
        </w:rPr>
      </w:pPr>
      <w:r w:rsidRPr="00A073C5">
        <w:rPr>
          <w:sz w:val="20"/>
          <w:lang w:val="en-GB"/>
        </w:rPr>
        <w:t>Congo (accession)</w:t>
      </w:r>
      <w:r w:rsidRPr="00A073C5">
        <w:rPr>
          <w:sz w:val="20"/>
          <w:lang w:val="en-GB"/>
        </w:rPr>
        <w:tab/>
        <w:t xml:space="preserve"> </w:t>
      </w:r>
      <w:r w:rsidR="00464292" w:rsidRPr="00A073C5">
        <w:rPr>
          <w:sz w:val="20"/>
          <w:lang w:val="en-GB"/>
        </w:rPr>
        <w:t xml:space="preserve"> </w:t>
      </w:r>
      <w:r w:rsidRPr="00A073C5">
        <w:rPr>
          <w:sz w:val="20"/>
          <w:lang w:val="en-GB"/>
        </w:rPr>
        <w:t xml:space="preserve">7 August 2002 </w:t>
      </w:r>
      <w:r w:rsidRPr="00A073C5">
        <w:rPr>
          <w:sz w:val="20"/>
          <w:lang w:val="en-GB"/>
        </w:rPr>
        <w:tab/>
        <w:t xml:space="preserve"> </w:t>
      </w:r>
      <w:r w:rsidR="00464292" w:rsidRPr="00A073C5">
        <w:rPr>
          <w:sz w:val="20"/>
          <w:lang w:val="en-GB"/>
        </w:rPr>
        <w:t xml:space="preserve"> </w:t>
      </w:r>
      <w:r w:rsidRPr="00A073C5">
        <w:rPr>
          <w:sz w:val="20"/>
          <w:lang w:val="en-GB"/>
        </w:rPr>
        <w:t>7 November 2002</w:t>
      </w:r>
    </w:p>
    <w:p w14:paraId="6B94CB57" w14:textId="77777777" w:rsidR="009A54C0" w:rsidRPr="00A073C5" w:rsidRDefault="009A54C0" w:rsidP="00464292">
      <w:pPr>
        <w:tabs>
          <w:tab w:val="left" w:pos="5040"/>
          <w:tab w:val="left" w:pos="7560"/>
        </w:tabs>
        <w:jc w:val="both"/>
        <w:rPr>
          <w:sz w:val="20"/>
          <w:lang w:val="en-GB"/>
        </w:rPr>
      </w:pPr>
      <w:r w:rsidRPr="00A073C5">
        <w:rPr>
          <w:sz w:val="20"/>
          <w:lang w:val="en-GB"/>
        </w:rPr>
        <w:t>Cook Islands (accession)</w:t>
      </w:r>
      <w:r w:rsidRPr="00A073C5">
        <w:rPr>
          <w:sz w:val="20"/>
          <w:lang w:val="en-GB"/>
        </w:rPr>
        <w:tab/>
        <w:t>17 February 2010</w:t>
      </w:r>
      <w:r w:rsidRPr="00A073C5">
        <w:rPr>
          <w:sz w:val="20"/>
          <w:lang w:val="en-GB"/>
        </w:rPr>
        <w:tab/>
        <w:t>17 May 2010</w:t>
      </w:r>
    </w:p>
    <w:p w14:paraId="4649B9BF" w14:textId="77777777" w:rsidR="004078D3" w:rsidRDefault="004078D3" w:rsidP="00464292">
      <w:pPr>
        <w:tabs>
          <w:tab w:val="left" w:pos="5040"/>
          <w:tab w:val="left" w:pos="7560"/>
        </w:tabs>
        <w:jc w:val="both"/>
        <w:rPr>
          <w:sz w:val="20"/>
          <w:lang w:val="en-GB"/>
        </w:rPr>
      </w:pPr>
      <w:r>
        <w:rPr>
          <w:sz w:val="20"/>
          <w:lang w:val="en-GB"/>
        </w:rPr>
        <w:t>Costa Rica (accession)</w:t>
      </w:r>
      <w:r>
        <w:rPr>
          <w:sz w:val="20"/>
          <w:lang w:val="en-GB"/>
        </w:rPr>
        <w:tab/>
        <w:t xml:space="preserve">  6 June 2018 </w:t>
      </w:r>
      <w:r>
        <w:rPr>
          <w:sz w:val="20"/>
          <w:lang w:val="en-GB"/>
        </w:rPr>
        <w:tab/>
        <w:t xml:space="preserve">  6 September 2018</w:t>
      </w:r>
    </w:p>
    <w:p w14:paraId="1567B905" w14:textId="77777777" w:rsidR="009803AF" w:rsidRPr="00A073C5" w:rsidRDefault="009803AF" w:rsidP="00464292">
      <w:pPr>
        <w:tabs>
          <w:tab w:val="left" w:pos="5040"/>
          <w:tab w:val="left" w:pos="7560"/>
        </w:tabs>
        <w:jc w:val="both"/>
        <w:rPr>
          <w:sz w:val="20"/>
          <w:lang w:val="en-GB"/>
        </w:rPr>
      </w:pPr>
      <w:r w:rsidRPr="00A073C5">
        <w:rPr>
          <w:sz w:val="20"/>
          <w:lang w:val="en-GB"/>
        </w:rPr>
        <w:t>Côte d'Ivoire (accession)</w:t>
      </w:r>
      <w:r w:rsidRPr="00A073C5">
        <w:rPr>
          <w:sz w:val="20"/>
          <w:lang w:val="en-GB"/>
        </w:rPr>
        <w:tab/>
        <w:t xml:space="preserve"> </w:t>
      </w:r>
      <w:r w:rsidR="00464292" w:rsidRPr="00A073C5">
        <w:rPr>
          <w:sz w:val="20"/>
          <w:lang w:val="en-GB"/>
        </w:rPr>
        <w:t xml:space="preserve"> </w:t>
      </w:r>
      <w:r w:rsidRPr="00A073C5">
        <w:rPr>
          <w:sz w:val="20"/>
          <w:lang w:val="en-GB"/>
        </w:rPr>
        <w:t>5 October 1987</w:t>
      </w:r>
      <w:r w:rsidRPr="00A073C5">
        <w:rPr>
          <w:sz w:val="20"/>
          <w:lang w:val="en-GB"/>
        </w:rPr>
        <w:tab/>
        <w:t xml:space="preserve"> </w:t>
      </w:r>
      <w:r w:rsidR="00464292" w:rsidRPr="00A073C5">
        <w:rPr>
          <w:sz w:val="20"/>
          <w:lang w:val="en-GB"/>
        </w:rPr>
        <w:t xml:space="preserve"> </w:t>
      </w:r>
      <w:r w:rsidRPr="00A073C5">
        <w:rPr>
          <w:sz w:val="20"/>
          <w:lang w:val="en-GB"/>
        </w:rPr>
        <w:t>5 January 1988</w:t>
      </w:r>
    </w:p>
    <w:p w14:paraId="4731A61E" w14:textId="77777777" w:rsidR="009803AF" w:rsidRPr="00A073C5" w:rsidRDefault="009803AF" w:rsidP="00464292">
      <w:pPr>
        <w:tabs>
          <w:tab w:val="left" w:pos="5040"/>
          <w:tab w:val="left" w:pos="7560"/>
        </w:tabs>
        <w:jc w:val="both"/>
        <w:rPr>
          <w:sz w:val="20"/>
          <w:lang w:val="en-GB"/>
        </w:rPr>
      </w:pPr>
      <w:r w:rsidRPr="00A073C5">
        <w:rPr>
          <w:sz w:val="20"/>
          <w:lang w:val="en-GB"/>
        </w:rPr>
        <w:lastRenderedPageBreak/>
        <w:t>Croatia (succession)</w:t>
      </w:r>
      <w:r w:rsidRPr="00A073C5">
        <w:rPr>
          <w:sz w:val="20"/>
          <w:lang w:val="en-GB"/>
        </w:rPr>
        <w:tab/>
        <w:t xml:space="preserve">       </w:t>
      </w:r>
      <w:r w:rsidRPr="00A073C5">
        <w:rPr>
          <w:sz w:val="20"/>
          <w:lang w:val="en-GB"/>
        </w:rPr>
        <w:noBreakHyphen/>
      </w:r>
      <w:r w:rsidRPr="00A073C5">
        <w:rPr>
          <w:sz w:val="20"/>
          <w:lang w:val="en-GB"/>
        </w:rPr>
        <w:tab/>
        <w:t xml:space="preserve"> </w:t>
      </w:r>
      <w:r w:rsidR="00464292" w:rsidRPr="00A073C5">
        <w:rPr>
          <w:sz w:val="20"/>
          <w:lang w:val="en-GB"/>
        </w:rPr>
        <w:t xml:space="preserve"> </w:t>
      </w:r>
      <w:r w:rsidRPr="00A073C5">
        <w:rPr>
          <w:sz w:val="20"/>
          <w:lang w:val="en-GB"/>
        </w:rPr>
        <w:t>8 October 1991</w:t>
      </w:r>
    </w:p>
    <w:p w14:paraId="56BEBAAB" w14:textId="77777777" w:rsidR="009803AF" w:rsidRPr="00A073C5" w:rsidRDefault="009803AF" w:rsidP="00464292">
      <w:pPr>
        <w:tabs>
          <w:tab w:val="left" w:pos="5040"/>
          <w:tab w:val="left" w:pos="7560"/>
        </w:tabs>
        <w:jc w:val="both"/>
        <w:rPr>
          <w:sz w:val="20"/>
          <w:lang w:val="en-GB"/>
        </w:rPr>
      </w:pPr>
      <w:r w:rsidRPr="00A073C5">
        <w:rPr>
          <w:sz w:val="20"/>
          <w:lang w:val="en-GB"/>
        </w:rPr>
        <w:t>Cuba (accession)</w:t>
      </w:r>
      <w:r w:rsidRPr="00A073C5">
        <w:rPr>
          <w:sz w:val="20"/>
          <w:lang w:val="en-GB"/>
        </w:rPr>
        <w:tab/>
        <w:t xml:space="preserve"> </w:t>
      </w:r>
      <w:r w:rsidR="00464292" w:rsidRPr="00A073C5">
        <w:rPr>
          <w:sz w:val="20"/>
          <w:lang w:val="en-GB"/>
        </w:rPr>
        <w:t xml:space="preserve"> </w:t>
      </w:r>
      <w:r w:rsidRPr="00A073C5">
        <w:rPr>
          <w:sz w:val="20"/>
          <w:lang w:val="en-GB"/>
        </w:rPr>
        <w:t>5 December 1989</w:t>
      </w:r>
      <w:r w:rsidRPr="00A073C5">
        <w:rPr>
          <w:sz w:val="20"/>
          <w:lang w:val="en-GB"/>
        </w:rPr>
        <w:tab/>
        <w:t xml:space="preserve"> </w:t>
      </w:r>
      <w:r w:rsidR="00464292" w:rsidRPr="00A073C5">
        <w:rPr>
          <w:sz w:val="20"/>
          <w:lang w:val="en-GB"/>
        </w:rPr>
        <w:t xml:space="preserve"> </w:t>
      </w:r>
      <w:r w:rsidRPr="00A073C5">
        <w:rPr>
          <w:sz w:val="20"/>
          <w:lang w:val="en-GB"/>
        </w:rPr>
        <w:t>5 March 1990</w:t>
      </w:r>
    </w:p>
    <w:p w14:paraId="6E0C0FEE" w14:textId="77777777" w:rsidR="009803AF" w:rsidRPr="00A073C5" w:rsidRDefault="009803AF" w:rsidP="00464292">
      <w:pPr>
        <w:tabs>
          <w:tab w:val="left" w:pos="5040"/>
          <w:tab w:val="left" w:pos="7560"/>
        </w:tabs>
        <w:jc w:val="both"/>
        <w:rPr>
          <w:sz w:val="20"/>
          <w:lang w:val="en-GB"/>
        </w:rPr>
      </w:pPr>
      <w:r w:rsidRPr="00A073C5">
        <w:rPr>
          <w:sz w:val="20"/>
          <w:lang w:val="en-GB"/>
        </w:rPr>
        <w:t>Cyprus (accession)</w:t>
      </w:r>
      <w:r w:rsidRPr="00A073C5">
        <w:rPr>
          <w:sz w:val="20"/>
          <w:lang w:val="en-GB"/>
        </w:rPr>
        <w:tab/>
        <w:t>28 March 1985</w:t>
      </w:r>
      <w:r w:rsidRPr="00A073C5">
        <w:rPr>
          <w:sz w:val="20"/>
          <w:lang w:val="en-GB"/>
        </w:rPr>
        <w:tab/>
        <w:t>28 June 1985</w:t>
      </w:r>
    </w:p>
    <w:p w14:paraId="5FCC072F" w14:textId="77777777" w:rsidR="009803AF" w:rsidRPr="00A073C5" w:rsidRDefault="001C47AE" w:rsidP="00464292">
      <w:pPr>
        <w:tabs>
          <w:tab w:val="left" w:pos="5040"/>
          <w:tab w:val="left" w:pos="7560"/>
        </w:tabs>
        <w:jc w:val="both"/>
        <w:rPr>
          <w:sz w:val="20"/>
          <w:lang w:val="en-GB"/>
        </w:rPr>
      </w:pPr>
      <w:r w:rsidRPr="00A073C5">
        <w:rPr>
          <w:sz w:val="20"/>
          <w:lang w:val="en-GB"/>
        </w:rPr>
        <w:t>Czechia</w:t>
      </w:r>
      <w:r w:rsidR="009803AF" w:rsidRPr="00A073C5">
        <w:rPr>
          <w:sz w:val="20"/>
          <w:lang w:val="en-GB"/>
        </w:rPr>
        <w:t xml:space="preserve"> (succession)</w:t>
      </w:r>
      <w:r w:rsidR="009803AF" w:rsidRPr="00A073C5">
        <w:rPr>
          <w:sz w:val="20"/>
          <w:lang w:val="en-GB"/>
        </w:rPr>
        <w:tab/>
        <w:t xml:space="preserve">       </w:t>
      </w:r>
      <w:r w:rsidR="009803AF" w:rsidRPr="00A073C5">
        <w:rPr>
          <w:sz w:val="20"/>
          <w:lang w:val="en-GB"/>
        </w:rPr>
        <w:noBreakHyphen/>
      </w:r>
      <w:r w:rsidR="009803AF" w:rsidRPr="00A073C5">
        <w:rPr>
          <w:sz w:val="20"/>
          <w:lang w:val="en-GB"/>
        </w:rPr>
        <w:tab/>
        <w:t xml:space="preserve"> </w:t>
      </w:r>
      <w:r w:rsidR="00464292" w:rsidRPr="00A073C5">
        <w:rPr>
          <w:sz w:val="20"/>
          <w:lang w:val="en-GB"/>
        </w:rPr>
        <w:t xml:space="preserve"> </w:t>
      </w:r>
      <w:r w:rsidR="009803AF" w:rsidRPr="00A073C5">
        <w:rPr>
          <w:sz w:val="20"/>
          <w:lang w:val="en-GB"/>
        </w:rPr>
        <w:t>1 January 1993</w:t>
      </w:r>
    </w:p>
    <w:p w14:paraId="313C7B4E" w14:textId="77777777" w:rsidR="009803AF" w:rsidRPr="00A073C5" w:rsidRDefault="009803AF" w:rsidP="00464292">
      <w:pPr>
        <w:tabs>
          <w:tab w:val="left" w:pos="5040"/>
          <w:tab w:val="left" w:pos="7560"/>
        </w:tabs>
        <w:jc w:val="both"/>
        <w:rPr>
          <w:sz w:val="20"/>
          <w:lang w:val="en-GB"/>
        </w:rPr>
      </w:pPr>
      <w:r w:rsidRPr="00A073C5">
        <w:rPr>
          <w:sz w:val="20"/>
          <w:lang w:val="en-GB"/>
        </w:rPr>
        <w:t>Democratic People's Republic of Korea (accession)</w:t>
      </w:r>
      <w:r w:rsidRPr="00A073C5">
        <w:rPr>
          <w:sz w:val="20"/>
          <w:lang w:val="en-GB"/>
        </w:rPr>
        <w:tab/>
        <w:t xml:space="preserve"> </w:t>
      </w:r>
      <w:r w:rsidR="00464292" w:rsidRPr="00A073C5">
        <w:rPr>
          <w:sz w:val="20"/>
          <w:lang w:val="en-GB"/>
        </w:rPr>
        <w:t xml:space="preserve"> </w:t>
      </w:r>
      <w:r w:rsidRPr="00A073C5">
        <w:rPr>
          <w:sz w:val="20"/>
          <w:lang w:val="en-GB"/>
        </w:rPr>
        <w:t>1 May 1985</w:t>
      </w:r>
      <w:r w:rsidRPr="00A073C5">
        <w:rPr>
          <w:sz w:val="20"/>
          <w:lang w:val="en-GB"/>
        </w:rPr>
        <w:tab/>
        <w:t xml:space="preserve"> </w:t>
      </w:r>
      <w:r w:rsidR="00464292" w:rsidRPr="00A073C5">
        <w:rPr>
          <w:sz w:val="20"/>
          <w:lang w:val="en-GB"/>
        </w:rPr>
        <w:t xml:space="preserve"> </w:t>
      </w:r>
      <w:r w:rsidRPr="00A073C5">
        <w:rPr>
          <w:sz w:val="20"/>
          <w:lang w:val="en-GB"/>
        </w:rPr>
        <w:t>1 August 1985</w:t>
      </w:r>
    </w:p>
    <w:p w14:paraId="78532205" w14:textId="77777777" w:rsidR="009803AF" w:rsidRPr="00A073C5" w:rsidRDefault="009803AF" w:rsidP="00464292">
      <w:pPr>
        <w:tabs>
          <w:tab w:val="left" w:pos="5040"/>
          <w:tab w:val="left" w:pos="7560"/>
        </w:tabs>
        <w:jc w:val="both"/>
        <w:rPr>
          <w:sz w:val="20"/>
          <w:lang w:val="en-GB"/>
        </w:rPr>
      </w:pPr>
      <w:r w:rsidRPr="00A073C5">
        <w:rPr>
          <w:sz w:val="20"/>
          <w:lang w:val="en-GB"/>
        </w:rPr>
        <w:t>Democratic Republic of the Congo (accession)</w:t>
      </w:r>
      <w:r w:rsidR="00A65534" w:rsidRPr="00A073C5">
        <w:rPr>
          <w:sz w:val="20"/>
          <w:vertAlign w:val="superscript"/>
          <w:lang w:val="en-GB"/>
        </w:rPr>
        <w:t>4</w:t>
      </w:r>
      <w:r w:rsidRPr="00A073C5">
        <w:rPr>
          <w:sz w:val="20"/>
          <w:lang w:val="en-GB"/>
        </w:rPr>
        <w:tab/>
        <w:t xml:space="preserve"> </w:t>
      </w:r>
      <w:r w:rsidR="00464292" w:rsidRPr="00A073C5">
        <w:rPr>
          <w:sz w:val="20"/>
          <w:lang w:val="en-GB"/>
        </w:rPr>
        <w:t xml:space="preserve"> </w:t>
      </w:r>
      <w:r w:rsidRPr="00A073C5">
        <w:rPr>
          <w:sz w:val="20"/>
          <w:lang w:val="en-GB"/>
        </w:rPr>
        <w:t>4 April 1995</w:t>
      </w:r>
      <w:r w:rsidRPr="00A073C5">
        <w:rPr>
          <w:sz w:val="20"/>
          <w:lang w:val="en-GB"/>
        </w:rPr>
        <w:tab/>
        <w:t xml:space="preserve"> </w:t>
      </w:r>
      <w:r w:rsidR="00464292" w:rsidRPr="00A073C5">
        <w:rPr>
          <w:sz w:val="20"/>
          <w:lang w:val="en-GB"/>
        </w:rPr>
        <w:t xml:space="preserve"> </w:t>
      </w:r>
      <w:r w:rsidRPr="00A073C5">
        <w:rPr>
          <w:sz w:val="20"/>
          <w:lang w:val="en-GB"/>
        </w:rPr>
        <w:t>4 July 1995</w:t>
      </w:r>
    </w:p>
    <w:p w14:paraId="284D0CFC" w14:textId="77777777" w:rsidR="009803AF" w:rsidRPr="00A073C5" w:rsidRDefault="009803AF" w:rsidP="00464292">
      <w:pPr>
        <w:tabs>
          <w:tab w:val="left" w:pos="5040"/>
          <w:tab w:val="left" w:pos="7560"/>
        </w:tabs>
        <w:jc w:val="both"/>
        <w:rPr>
          <w:sz w:val="20"/>
          <w:lang w:val="en-GB"/>
        </w:rPr>
      </w:pPr>
      <w:r w:rsidRPr="00A073C5">
        <w:rPr>
          <w:sz w:val="20"/>
          <w:lang w:val="en-GB"/>
        </w:rPr>
        <w:t>Denmark (ratification)</w:t>
      </w:r>
      <w:r w:rsidRPr="00A073C5">
        <w:rPr>
          <w:sz w:val="20"/>
          <w:vertAlign w:val="superscript"/>
          <w:lang w:val="en-GB"/>
        </w:rPr>
        <w:t>1</w:t>
      </w:r>
      <w:r w:rsidRPr="00A073C5">
        <w:rPr>
          <w:sz w:val="20"/>
          <w:lang w:val="en-GB"/>
        </w:rPr>
        <w:tab/>
        <w:t>20 January 1981</w:t>
      </w:r>
      <w:r w:rsidRPr="00A073C5">
        <w:rPr>
          <w:sz w:val="20"/>
          <w:lang w:val="en-GB"/>
        </w:rPr>
        <w:tab/>
        <w:t>28 April 1984</w:t>
      </w:r>
    </w:p>
    <w:p w14:paraId="2EF7DA11" w14:textId="77777777" w:rsidR="004E1E87" w:rsidRPr="00A073C5" w:rsidRDefault="004E1E87" w:rsidP="004E1E87">
      <w:pPr>
        <w:tabs>
          <w:tab w:val="left" w:pos="360"/>
          <w:tab w:val="left" w:pos="5040"/>
          <w:tab w:val="left" w:pos="7560"/>
        </w:tabs>
        <w:spacing w:line="230" w:lineRule="auto"/>
        <w:jc w:val="both"/>
        <w:rPr>
          <w:sz w:val="20"/>
          <w:lang w:val="en-GB"/>
        </w:rPr>
      </w:pPr>
      <w:r w:rsidRPr="00A073C5">
        <w:rPr>
          <w:sz w:val="20"/>
          <w:lang w:val="en-GB"/>
        </w:rPr>
        <w:t>Djibouti (accession)</w:t>
      </w:r>
      <w:r w:rsidRPr="00A073C5">
        <w:rPr>
          <w:sz w:val="20"/>
          <w:lang w:val="en-GB"/>
        </w:rPr>
        <w:tab/>
        <w:t>12 October 2015</w:t>
      </w:r>
      <w:r w:rsidRPr="00A073C5">
        <w:rPr>
          <w:sz w:val="20"/>
          <w:lang w:val="en-GB"/>
        </w:rPr>
        <w:tab/>
        <w:t>12 January 2016</w:t>
      </w:r>
    </w:p>
    <w:p w14:paraId="757592B1" w14:textId="77777777" w:rsidR="009803AF" w:rsidRPr="00A073C5" w:rsidRDefault="009803AF" w:rsidP="00464292">
      <w:pPr>
        <w:tabs>
          <w:tab w:val="left" w:pos="5040"/>
          <w:tab w:val="left" w:pos="7560"/>
        </w:tabs>
        <w:jc w:val="both"/>
        <w:rPr>
          <w:sz w:val="20"/>
          <w:lang w:val="en-GB"/>
        </w:rPr>
      </w:pPr>
      <w:r w:rsidRPr="00A073C5">
        <w:rPr>
          <w:sz w:val="20"/>
          <w:lang w:val="en-GB"/>
        </w:rPr>
        <w:t>Dominica (accession)</w:t>
      </w:r>
      <w:r w:rsidRPr="00A073C5">
        <w:rPr>
          <w:sz w:val="20"/>
          <w:lang w:val="en-GB"/>
        </w:rPr>
        <w:tab/>
        <w:t>21 June 2000</w:t>
      </w:r>
      <w:r w:rsidRPr="00A073C5">
        <w:rPr>
          <w:sz w:val="20"/>
          <w:lang w:val="en-GB"/>
        </w:rPr>
        <w:tab/>
        <w:t>21 September 2000</w:t>
      </w:r>
    </w:p>
    <w:p w14:paraId="3A898C4F" w14:textId="77777777" w:rsidR="00306592" w:rsidRPr="00A073C5" w:rsidRDefault="00306592" w:rsidP="00464292">
      <w:pPr>
        <w:tabs>
          <w:tab w:val="left" w:pos="5040"/>
          <w:tab w:val="left" w:pos="7560"/>
        </w:tabs>
        <w:jc w:val="both"/>
        <w:rPr>
          <w:sz w:val="20"/>
          <w:lang w:val="en-GB"/>
        </w:rPr>
      </w:pPr>
      <w:r w:rsidRPr="00A073C5">
        <w:rPr>
          <w:sz w:val="20"/>
          <w:lang w:val="en-GB"/>
        </w:rPr>
        <w:t>Dominican Republic (accession)</w:t>
      </w:r>
      <w:r w:rsidRPr="00A073C5">
        <w:rPr>
          <w:sz w:val="20"/>
          <w:lang w:val="en-GB"/>
        </w:rPr>
        <w:tab/>
        <w:t xml:space="preserve">  9 June 2016</w:t>
      </w:r>
      <w:r w:rsidRPr="00A073C5">
        <w:rPr>
          <w:sz w:val="20"/>
          <w:lang w:val="en-GB"/>
        </w:rPr>
        <w:tab/>
        <w:t xml:space="preserve">  9 September 2016</w:t>
      </w:r>
    </w:p>
    <w:p w14:paraId="49D87DDA" w14:textId="77777777" w:rsidR="009803AF" w:rsidRPr="00A073C5" w:rsidRDefault="009803AF" w:rsidP="00464292">
      <w:pPr>
        <w:tabs>
          <w:tab w:val="left" w:pos="5040"/>
          <w:tab w:val="left" w:pos="7560"/>
        </w:tabs>
        <w:jc w:val="both"/>
        <w:rPr>
          <w:sz w:val="20"/>
          <w:lang w:val="en-GB"/>
        </w:rPr>
      </w:pPr>
      <w:r w:rsidRPr="00A073C5">
        <w:rPr>
          <w:sz w:val="20"/>
          <w:lang w:val="en-GB"/>
        </w:rPr>
        <w:t>Ecuador (accession)</w:t>
      </w:r>
      <w:r w:rsidRPr="00A073C5">
        <w:rPr>
          <w:sz w:val="20"/>
          <w:lang w:val="en-GB"/>
        </w:rPr>
        <w:tab/>
        <w:t>17 May 1988</w:t>
      </w:r>
      <w:r w:rsidRPr="00A073C5">
        <w:rPr>
          <w:sz w:val="20"/>
          <w:lang w:val="en-GB"/>
        </w:rPr>
        <w:tab/>
        <w:t>17 August 1988</w:t>
      </w:r>
    </w:p>
    <w:p w14:paraId="1160F528" w14:textId="77777777" w:rsidR="009803AF" w:rsidRPr="00A073C5" w:rsidRDefault="009803AF" w:rsidP="00464292">
      <w:pPr>
        <w:tabs>
          <w:tab w:val="left" w:pos="5040"/>
          <w:tab w:val="left" w:pos="7560"/>
        </w:tabs>
        <w:jc w:val="both"/>
        <w:rPr>
          <w:sz w:val="20"/>
          <w:lang w:val="en-GB"/>
        </w:rPr>
      </w:pPr>
      <w:r w:rsidRPr="00A073C5">
        <w:rPr>
          <w:sz w:val="20"/>
          <w:lang w:val="en-GB"/>
        </w:rPr>
        <w:t>Egypt (accession)</w:t>
      </w:r>
      <w:r w:rsidRPr="00A073C5">
        <w:rPr>
          <w:sz w:val="20"/>
          <w:lang w:val="en-GB"/>
        </w:rPr>
        <w:tab/>
        <w:t>22 September 1980</w:t>
      </w:r>
      <w:r w:rsidRPr="00A073C5">
        <w:rPr>
          <w:sz w:val="20"/>
          <w:lang w:val="en-GB"/>
        </w:rPr>
        <w:tab/>
        <w:t>28 April 1984</w:t>
      </w:r>
    </w:p>
    <w:p w14:paraId="4FA9B4A8" w14:textId="77777777" w:rsidR="009762BE" w:rsidRPr="00A073C5" w:rsidRDefault="009762BE" w:rsidP="00464292">
      <w:pPr>
        <w:tabs>
          <w:tab w:val="left" w:pos="5040"/>
          <w:tab w:val="left" w:pos="7560"/>
        </w:tabs>
        <w:jc w:val="both"/>
        <w:rPr>
          <w:sz w:val="20"/>
          <w:lang w:val="en-GB"/>
        </w:rPr>
      </w:pPr>
      <w:r w:rsidRPr="00A073C5">
        <w:rPr>
          <w:sz w:val="20"/>
          <w:lang w:val="en-GB"/>
        </w:rPr>
        <w:t>El Salvador (accession)</w:t>
      </w:r>
      <w:r w:rsidRPr="00A073C5">
        <w:rPr>
          <w:sz w:val="20"/>
          <w:lang w:val="en-GB"/>
        </w:rPr>
        <w:tab/>
        <w:t>29 November 2012</w:t>
      </w:r>
      <w:r w:rsidRPr="00A073C5">
        <w:rPr>
          <w:sz w:val="20"/>
          <w:lang w:val="en-GB"/>
        </w:rPr>
        <w:tab/>
        <w:t xml:space="preserve">  1 March 201</w:t>
      </w:r>
      <w:r w:rsidR="00D0621A" w:rsidRPr="00A073C5">
        <w:rPr>
          <w:sz w:val="20"/>
          <w:lang w:val="en-GB"/>
        </w:rPr>
        <w:t>3</w:t>
      </w:r>
    </w:p>
    <w:p w14:paraId="3C84628E" w14:textId="77777777" w:rsidR="009803AF" w:rsidRPr="00A073C5" w:rsidRDefault="009803AF" w:rsidP="00464292">
      <w:pPr>
        <w:tabs>
          <w:tab w:val="left" w:pos="5040"/>
          <w:tab w:val="left" w:pos="7560"/>
        </w:tabs>
        <w:jc w:val="both"/>
        <w:rPr>
          <w:sz w:val="20"/>
          <w:lang w:val="en-GB"/>
        </w:rPr>
      </w:pPr>
      <w:r w:rsidRPr="00A073C5">
        <w:rPr>
          <w:sz w:val="20"/>
          <w:lang w:val="en-GB"/>
        </w:rPr>
        <w:t>Equatorial Guinea (accession)</w:t>
      </w:r>
      <w:r w:rsidRPr="00A073C5">
        <w:rPr>
          <w:sz w:val="20"/>
          <w:lang w:val="en-GB"/>
        </w:rPr>
        <w:tab/>
        <w:t>24 April 1996</w:t>
      </w:r>
      <w:r w:rsidRPr="00A073C5">
        <w:rPr>
          <w:sz w:val="20"/>
          <w:lang w:val="en-GB"/>
        </w:rPr>
        <w:tab/>
        <w:t>24 July 1996</w:t>
      </w:r>
    </w:p>
    <w:p w14:paraId="3DC5AD0A" w14:textId="77777777" w:rsidR="009803AF" w:rsidRPr="00A073C5" w:rsidRDefault="009803AF" w:rsidP="00464292">
      <w:pPr>
        <w:tabs>
          <w:tab w:val="left" w:pos="5040"/>
          <w:tab w:val="left" w:pos="7560"/>
        </w:tabs>
        <w:jc w:val="both"/>
        <w:rPr>
          <w:sz w:val="20"/>
          <w:lang w:val="en-GB"/>
        </w:rPr>
      </w:pPr>
      <w:r w:rsidRPr="00A073C5">
        <w:rPr>
          <w:sz w:val="20"/>
          <w:lang w:val="en-GB"/>
        </w:rPr>
        <w:t>Eritrea (accession)</w:t>
      </w:r>
      <w:r w:rsidRPr="00A073C5">
        <w:rPr>
          <w:sz w:val="20"/>
          <w:lang w:val="en-GB"/>
        </w:rPr>
        <w:tab/>
        <w:t>22 April 1996</w:t>
      </w:r>
      <w:r w:rsidRPr="00A073C5">
        <w:rPr>
          <w:sz w:val="20"/>
          <w:lang w:val="en-GB"/>
        </w:rPr>
        <w:tab/>
        <w:t>22 July 1996</w:t>
      </w:r>
    </w:p>
    <w:p w14:paraId="638C2F19" w14:textId="77777777" w:rsidR="009803AF" w:rsidRPr="00A073C5" w:rsidRDefault="009803AF" w:rsidP="00464292">
      <w:pPr>
        <w:tabs>
          <w:tab w:val="left" w:pos="5040"/>
          <w:tab w:val="left" w:pos="7560"/>
        </w:tabs>
        <w:jc w:val="both"/>
        <w:rPr>
          <w:sz w:val="20"/>
          <w:lang w:val="en-GB"/>
        </w:rPr>
      </w:pPr>
      <w:r w:rsidRPr="00A073C5">
        <w:rPr>
          <w:sz w:val="20"/>
          <w:lang w:val="en-GB"/>
        </w:rPr>
        <w:t>Estonia (accession)</w:t>
      </w:r>
      <w:r w:rsidRPr="00A073C5">
        <w:rPr>
          <w:sz w:val="20"/>
          <w:lang w:val="en-GB"/>
        </w:rPr>
        <w:tab/>
        <w:t>29 August 1995</w:t>
      </w:r>
      <w:r w:rsidRPr="00A073C5">
        <w:rPr>
          <w:sz w:val="20"/>
          <w:lang w:val="en-GB"/>
        </w:rPr>
        <w:tab/>
        <w:t>29 November 1995</w:t>
      </w:r>
    </w:p>
    <w:p w14:paraId="13F7C374" w14:textId="77777777" w:rsidR="009803AF" w:rsidRPr="00A073C5" w:rsidRDefault="009803AF" w:rsidP="00464292">
      <w:pPr>
        <w:tabs>
          <w:tab w:val="left" w:pos="5040"/>
          <w:tab w:val="left" w:pos="7560"/>
        </w:tabs>
        <w:jc w:val="both"/>
        <w:rPr>
          <w:sz w:val="20"/>
          <w:lang w:val="en-GB"/>
        </w:rPr>
      </w:pPr>
      <w:r w:rsidRPr="00A073C5">
        <w:rPr>
          <w:sz w:val="20"/>
          <w:lang w:val="en-GB"/>
        </w:rPr>
        <w:t>Ethiopia (accession)</w:t>
      </w:r>
      <w:r w:rsidRPr="00A073C5">
        <w:rPr>
          <w:sz w:val="20"/>
          <w:lang w:val="en-GB"/>
        </w:rPr>
        <w:tab/>
        <w:t>18 July 1985</w:t>
      </w:r>
      <w:r w:rsidRPr="00A073C5">
        <w:rPr>
          <w:sz w:val="20"/>
          <w:lang w:val="en-GB"/>
        </w:rPr>
        <w:tab/>
        <w:t>18 October 1985</w:t>
      </w:r>
    </w:p>
    <w:p w14:paraId="2311E5CD" w14:textId="77777777" w:rsidR="009803AF" w:rsidRPr="00A073C5" w:rsidRDefault="009803AF" w:rsidP="00464292">
      <w:pPr>
        <w:tabs>
          <w:tab w:val="left" w:pos="5040"/>
          <w:tab w:val="left" w:pos="7560"/>
        </w:tabs>
        <w:jc w:val="both"/>
        <w:rPr>
          <w:sz w:val="20"/>
          <w:lang w:val="en-GB"/>
        </w:rPr>
      </w:pPr>
      <w:r w:rsidRPr="00A073C5">
        <w:rPr>
          <w:sz w:val="20"/>
          <w:lang w:val="en-GB"/>
        </w:rPr>
        <w:t>Fiji (accession)</w:t>
      </w:r>
      <w:r w:rsidRPr="00A073C5">
        <w:rPr>
          <w:sz w:val="20"/>
          <w:lang w:val="en-GB"/>
        </w:rPr>
        <w:tab/>
        <w:t>27 March 1991</w:t>
      </w:r>
      <w:r w:rsidRPr="00A073C5">
        <w:rPr>
          <w:sz w:val="20"/>
          <w:lang w:val="en-GB"/>
        </w:rPr>
        <w:tab/>
        <w:t>27 June 1991</w:t>
      </w:r>
    </w:p>
    <w:p w14:paraId="00A9A6D8" w14:textId="77777777" w:rsidR="009803AF" w:rsidRPr="00A073C5" w:rsidRDefault="009803AF" w:rsidP="00464292">
      <w:pPr>
        <w:tabs>
          <w:tab w:val="left" w:pos="5040"/>
          <w:tab w:val="left" w:pos="7560"/>
        </w:tabs>
        <w:jc w:val="both"/>
        <w:rPr>
          <w:sz w:val="20"/>
          <w:lang w:val="en-GB"/>
        </w:rPr>
      </w:pPr>
      <w:r w:rsidRPr="00A073C5">
        <w:rPr>
          <w:sz w:val="20"/>
          <w:lang w:val="en-GB"/>
        </w:rPr>
        <w:t>Finland (ratification)</w:t>
      </w:r>
      <w:r w:rsidRPr="00A073C5">
        <w:rPr>
          <w:sz w:val="20"/>
          <w:lang w:val="en-GB"/>
        </w:rPr>
        <w:tab/>
        <w:t>27 January 1984</w:t>
      </w:r>
      <w:r w:rsidRPr="00A073C5">
        <w:rPr>
          <w:sz w:val="20"/>
          <w:lang w:val="en-GB"/>
        </w:rPr>
        <w:tab/>
        <w:t>28 April 1984</w:t>
      </w:r>
    </w:p>
    <w:p w14:paraId="077256E2" w14:textId="77777777" w:rsidR="009803AF" w:rsidRPr="00A073C5" w:rsidRDefault="009803AF" w:rsidP="00464292">
      <w:pPr>
        <w:tabs>
          <w:tab w:val="left" w:pos="5040"/>
          <w:tab w:val="left" w:pos="7560"/>
        </w:tabs>
        <w:jc w:val="both"/>
        <w:rPr>
          <w:sz w:val="20"/>
          <w:lang w:val="en-GB"/>
        </w:rPr>
      </w:pPr>
      <w:r w:rsidRPr="00A073C5">
        <w:rPr>
          <w:sz w:val="20"/>
          <w:lang w:val="en-GB"/>
        </w:rPr>
        <w:t>France (approval)</w:t>
      </w:r>
      <w:r w:rsidRPr="00A073C5">
        <w:rPr>
          <w:sz w:val="20"/>
          <w:lang w:val="en-GB"/>
        </w:rPr>
        <w:tab/>
        <w:t>11 July 1980</w:t>
      </w:r>
      <w:r w:rsidRPr="00A073C5">
        <w:rPr>
          <w:sz w:val="20"/>
          <w:lang w:val="en-GB"/>
        </w:rPr>
        <w:tab/>
        <w:t>28 April 1984</w:t>
      </w:r>
    </w:p>
    <w:p w14:paraId="487BC83C" w14:textId="77777777" w:rsidR="009803AF" w:rsidRPr="00A073C5" w:rsidRDefault="009803AF" w:rsidP="00464292">
      <w:pPr>
        <w:tabs>
          <w:tab w:val="left" w:pos="5040"/>
          <w:tab w:val="left" w:pos="7560"/>
        </w:tabs>
        <w:jc w:val="both"/>
        <w:rPr>
          <w:sz w:val="20"/>
          <w:lang w:val="en-GB"/>
        </w:rPr>
      </w:pPr>
      <w:r w:rsidRPr="00A073C5">
        <w:rPr>
          <w:sz w:val="20"/>
          <w:lang w:val="en-GB"/>
        </w:rPr>
        <w:t>Gabon (accession)</w:t>
      </w:r>
      <w:r w:rsidRPr="00A073C5">
        <w:rPr>
          <w:sz w:val="20"/>
          <w:lang w:val="en-GB"/>
        </w:rPr>
        <w:tab/>
        <w:t>21 January 1982</w:t>
      </w:r>
      <w:r w:rsidRPr="00A073C5">
        <w:rPr>
          <w:sz w:val="20"/>
          <w:lang w:val="en-GB"/>
        </w:rPr>
        <w:tab/>
        <w:t>28 April 1984</w:t>
      </w:r>
    </w:p>
    <w:p w14:paraId="4FBD8A9D" w14:textId="77777777" w:rsidR="009803AF" w:rsidRPr="00A073C5" w:rsidRDefault="009803AF" w:rsidP="00464292">
      <w:pPr>
        <w:tabs>
          <w:tab w:val="left" w:pos="5040"/>
          <w:tab w:val="left" w:pos="7560"/>
        </w:tabs>
        <w:jc w:val="both"/>
        <w:rPr>
          <w:sz w:val="20"/>
          <w:lang w:val="en-GB"/>
        </w:rPr>
      </w:pPr>
      <w:r w:rsidRPr="00A073C5">
        <w:rPr>
          <w:sz w:val="20"/>
          <w:lang w:val="en-GB"/>
        </w:rPr>
        <w:t>Gambia (accession)</w:t>
      </w:r>
      <w:r w:rsidRPr="00A073C5">
        <w:rPr>
          <w:sz w:val="20"/>
          <w:lang w:val="en-GB"/>
        </w:rPr>
        <w:tab/>
        <w:t xml:space="preserve"> </w:t>
      </w:r>
      <w:r w:rsidR="00464292" w:rsidRPr="00A073C5">
        <w:rPr>
          <w:sz w:val="20"/>
          <w:lang w:val="en-GB"/>
        </w:rPr>
        <w:t xml:space="preserve"> </w:t>
      </w:r>
      <w:r w:rsidRPr="00A073C5">
        <w:rPr>
          <w:sz w:val="20"/>
          <w:lang w:val="en-GB"/>
        </w:rPr>
        <w:t>1 November 1991</w:t>
      </w:r>
      <w:r w:rsidRPr="00A073C5">
        <w:rPr>
          <w:sz w:val="20"/>
          <w:lang w:val="en-GB"/>
        </w:rPr>
        <w:tab/>
        <w:t xml:space="preserve"> </w:t>
      </w:r>
      <w:r w:rsidR="00464292" w:rsidRPr="00A073C5">
        <w:rPr>
          <w:sz w:val="20"/>
          <w:lang w:val="en-GB"/>
        </w:rPr>
        <w:t xml:space="preserve"> </w:t>
      </w:r>
      <w:r w:rsidRPr="00A073C5">
        <w:rPr>
          <w:sz w:val="20"/>
          <w:lang w:val="en-GB"/>
        </w:rPr>
        <w:t>1 February 1992</w:t>
      </w:r>
    </w:p>
    <w:p w14:paraId="357B7EE7" w14:textId="77777777" w:rsidR="009803AF" w:rsidRPr="00A073C5" w:rsidRDefault="009803AF" w:rsidP="00464292">
      <w:pPr>
        <w:tabs>
          <w:tab w:val="left" w:pos="5040"/>
          <w:tab w:val="left" w:pos="7560"/>
        </w:tabs>
        <w:jc w:val="both"/>
        <w:rPr>
          <w:sz w:val="20"/>
          <w:lang w:val="en-GB"/>
        </w:rPr>
      </w:pPr>
      <w:r w:rsidRPr="00A073C5">
        <w:rPr>
          <w:sz w:val="20"/>
          <w:lang w:val="en-GB"/>
        </w:rPr>
        <w:t>Georgia (accession)</w:t>
      </w:r>
      <w:r w:rsidRPr="00A073C5">
        <w:rPr>
          <w:sz w:val="20"/>
          <w:lang w:val="en-GB"/>
        </w:rPr>
        <w:tab/>
        <w:t>19 April 1994</w:t>
      </w:r>
      <w:r w:rsidRPr="00A073C5">
        <w:rPr>
          <w:sz w:val="20"/>
          <w:lang w:val="en-GB"/>
        </w:rPr>
        <w:tab/>
        <w:t>19 July 1994</w:t>
      </w:r>
    </w:p>
    <w:p w14:paraId="5DC043E6" w14:textId="77777777" w:rsidR="009803AF" w:rsidRPr="00A073C5" w:rsidRDefault="009803AF" w:rsidP="00464292">
      <w:pPr>
        <w:tabs>
          <w:tab w:val="left" w:pos="5040"/>
          <w:tab w:val="left" w:pos="7560"/>
        </w:tabs>
        <w:jc w:val="both"/>
        <w:rPr>
          <w:sz w:val="20"/>
          <w:lang w:val="en-GB"/>
        </w:rPr>
      </w:pPr>
      <w:r w:rsidRPr="00A073C5">
        <w:rPr>
          <w:sz w:val="20"/>
          <w:lang w:val="en-GB"/>
        </w:rPr>
        <w:t>Germany (ratification)</w:t>
      </w:r>
      <w:r w:rsidRPr="00A073C5">
        <w:rPr>
          <w:sz w:val="20"/>
          <w:vertAlign w:val="superscript"/>
          <w:lang w:val="en-GB"/>
        </w:rPr>
        <w:t>1</w:t>
      </w:r>
      <w:r w:rsidR="00A65534" w:rsidRPr="00A073C5">
        <w:rPr>
          <w:sz w:val="20"/>
          <w:vertAlign w:val="superscript"/>
          <w:lang w:val="en-GB"/>
        </w:rPr>
        <w:t>, 5</w:t>
      </w:r>
      <w:r w:rsidRPr="00A073C5">
        <w:rPr>
          <w:sz w:val="20"/>
          <w:lang w:val="en-GB"/>
        </w:rPr>
        <w:tab/>
        <w:t>28 May 1982</w:t>
      </w:r>
      <w:r w:rsidRPr="00A073C5">
        <w:rPr>
          <w:sz w:val="20"/>
          <w:lang w:val="en-GB"/>
        </w:rPr>
        <w:tab/>
        <w:t>28 April 1984</w:t>
      </w:r>
    </w:p>
    <w:p w14:paraId="33F9C28B" w14:textId="77777777" w:rsidR="009803AF" w:rsidRPr="00A073C5" w:rsidRDefault="009803AF" w:rsidP="00464292">
      <w:pPr>
        <w:tabs>
          <w:tab w:val="left" w:pos="5040"/>
          <w:tab w:val="left" w:pos="7560"/>
        </w:tabs>
        <w:jc w:val="both"/>
        <w:rPr>
          <w:sz w:val="20"/>
          <w:lang w:val="en-GB"/>
        </w:rPr>
      </w:pPr>
      <w:r w:rsidRPr="00A073C5">
        <w:rPr>
          <w:sz w:val="20"/>
          <w:lang w:val="en-GB"/>
        </w:rPr>
        <w:t>Ghana (accession)</w:t>
      </w:r>
      <w:r w:rsidRPr="00A073C5">
        <w:rPr>
          <w:sz w:val="20"/>
          <w:lang w:val="en-GB"/>
        </w:rPr>
        <w:tab/>
        <w:t>26 January 1989</w:t>
      </w:r>
      <w:r w:rsidRPr="00A073C5">
        <w:rPr>
          <w:sz w:val="20"/>
          <w:lang w:val="en-GB"/>
        </w:rPr>
        <w:tab/>
        <w:t>26 April 1989</w:t>
      </w:r>
    </w:p>
    <w:p w14:paraId="0FA92F3B" w14:textId="77777777" w:rsidR="009803AF" w:rsidRPr="00A073C5" w:rsidRDefault="009803AF" w:rsidP="00464292">
      <w:pPr>
        <w:tabs>
          <w:tab w:val="left" w:pos="5040"/>
          <w:tab w:val="left" w:pos="7560"/>
        </w:tabs>
        <w:jc w:val="both"/>
        <w:rPr>
          <w:sz w:val="20"/>
          <w:lang w:val="en-GB"/>
        </w:rPr>
      </w:pPr>
      <w:r w:rsidRPr="00A073C5">
        <w:rPr>
          <w:sz w:val="20"/>
          <w:lang w:val="en-GB"/>
        </w:rPr>
        <w:t>Greece (ratification)</w:t>
      </w:r>
      <w:r w:rsidRPr="00A073C5">
        <w:rPr>
          <w:sz w:val="20"/>
          <w:lang w:val="en-GB"/>
        </w:rPr>
        <w:tab/>
        <w:t>22 March 1983</w:t>
      </w:r>
      <w:r w:rsidRPr="00A073C5">
        <w:rPr>
          <w:sz w:val="20"/>
          <w:lang w:val="en-GB"/>
        </w:rPr>
        <w:tab/>
        <w:t>28 April 1984</w:t>
      </w:r>
    </w:p>
    <w:p w14:paraId="6885B104" w14:textId="77777777" w:rsidR="003C70A5" w:rsidRPr="00A073C5" w:rsidRDefault="003C70A5" w:rsidP="00464292">
      <w:pPr>
        <w:tabs>
          <w:tab w:val="left" w:pos="5040"/>
          <w:tab w:val="left" w:pos="7560"/>
        </w:tabs>
        <w:jc w:val="both"/>
        <w:rPr>
          <w:sz w:val="20"/>
          <w:lang w:val="en-GB"/>
        </w:rPr>
      </w:pPr>
      <w:r w:rsidRPr="00A073C5">
        <w:rPr>
          <w:sz w:val="20"/>
          <w:lang w:val="en-GB"/>
        </w:rPr>
        <w:t>Grenada (accession)</w:t>
      </w:r>
      <w:r w:rsidRPr="00A073C5">
        <w:rPr>
          <w:sz w:val="20"/>
          <w:lang w:val="en-GB"/>
        </w:rPr>
        <w:tab/>
        <w:t>28 June 2004</w:t>
      </w:r>
      <w:r w:rsidRPr="00A073C5">
        <w:rPr>
          <w:sz w:val="20"/>
          <w:lang w:val="en-GB"/>
        </w:rPr>
        <w:tab/>
        <w:t>28 September 2004</w:t>
      </w:r>
    </w:p>
    <w:p w14:paraId="6BE4C456" w14:textId="77777777" w:rsidR="009803AF" w:rsidRPr="00A073C5" w:rsidRDefault="009803AF" w:rsidP="00464292">
      <w:pPr>
        <w:tabs>
          <w:tab w:val="left" w:pos="5040"/>
          <w:tab w:val="left" w:pos="7560"/>
        </w:tabs>
        <w:jc w:val="both"/>
        <w:rPr>
          <w:sz w:val="20"/>
          <w:lang w:val="en-GB"/>
        </w:rPr>
      </w:pPr>
      <w:r w:rsidRPr="00A073C5">
        <w:rPr>
          <w:sz w:val="20"/>
          <w:lang w:val="en-GB"/>
        </w:rPr>
        <w:t>Guatemala (accession)</w:t>
      </w:r>
      <w:r w:rsidRPr="00A073C5">
        <w:rPr>
          <w:sz w:val="20"/>
          <w:lang w:val="en-GB"/>
        </w:rPr>
        <w:tab/>
        <w:t>17 September 2002</w:t>
      </w:r>
      <w:r w:rsidRPr="00A073C5">
        <w:rPr>
          <w:sz w:val="20"/>
          <w:lang w:val="en-GB"/>
        </w:rPr>
        <w:tab/>
        <w:t>17 December 2002</w:t>
      </w:r>
    </w:p>
    <w:p w14:paraId="424D07EF" w14:textId="77777777" w:rsidR="009803AF" w:rsidRPr="00A073C5" w:rsidRDefault="009803AF" w:rsidP="00464292">
      <w:pPr>
        <w:tabs>
          <w:tab w:val="left" w:pos="5040"/>
          <w:tab w:val="left" w:pos="7560"/>
        </w:tabs>
        <w:jc w:val="both"/>
        <w:rPr>
          <w:sz w:val="20"/>
          <w:lang w:val="en-GB"/>
        </w:rPr>
      </w:pPr>
      <w:r w:rsidRPr="00A073C5">
        <w:rPr>
          <w:sz w:val="20"/>
          <w:lang w:val="en-GB"/>
        </w:rPr>
        <w:t>Guinea (accession)</w:t>
      </w:r>
      <w:r w:rsidRPr="00A073C5">
        <w:rPr>
          <w:sz w:val="20"/>
          <w:lang w:val="en-GB"/>
        </w:rPr>
        <w:tab/>
        <w:t xml:space="preserve"> </w:t>
      </w:r>
      <w:r w:rsidR="00464292" w:rsidRPr="00A073C5">
        <w:rPr>
          <w:sz w:val="20"/>
          <w:lang w:val="en-GB"/>
        </w:rPr>
        <w:t xml:space="preserve"> </w:t>
      </w:r>
      <w:r w:rsidRPr="00A073C5">
        <w:rPr>
          <w:sz w:val="20"/>
          <w:lang w:val="en-GB"/>
        </w:rPr>
        <w:t>5 August 1994</w:t>
      </w:r>
      <w:r w:rsidRPr="00A073C5">
        <w:rPr>
          <w:sz w:val="20"/>
          <w:lang w:val="en-GB"/>
        </w:rPr>
        <w:tab/>
        <w:t xml:space="preserve"> </w:t>
      </w:r>
      <w:r w:rsidR="00464292" w:rsidRPr="00A073C5">
        <w:rPr>
          <w:sz w:val="20"/>
          <w:lang w:val="en-GB"/>
        </w:rPr>
        <w:t xml:space="preserve"> </w:t>
      </w:r>
      <w:r w:rsidRPr="00A073C5">
        <w:rPr>
          <w:sz w:val="20"/>
          <w:lang w:val="en-GB"/>
        </w:rPr>
        <w:t>5 November 1994</w:t>
      </w:r>
    </w:p>
    <w:p w14:paraId="20363CDC" w14:textId="77777777" w:rsidR="00162FEB" w:rsidRPr="00A073C5" w:rsidRDefault="00162FEB" w:rsidP="00162FEB">
      <w:pPr>
        <w:keepNext/>
        <w:keepLines/>
        <w:tabs>
          <w:tab w:val="left" w:pos="0"/>
          <w:tab w:val="left" w:pos="240"/>
          <w:tab w:val="left" w:pos="5040"/>
          <w:tab w:val="left" w:pos="7560"/>
        </w:tabs>
        <w:spacing w:line="220" w:lineRule="exact"/>
        <w:jc w:val="both"/>
        <w:rPr>
          <w:sz w:val="20"/>
          <w:lang w:val="en-GB"/>
        </w:rPr>
      </w:pPr>
      <w:r w:rsidRPr="00A073C5">
        <w:rPr>
          <w:sz w:val="20"/>
          <w:lang w:val="en-GB"/>
        </w:rPr>
        <w:t>Guinea-Bissau (accession)</w:t>
      </w:r>
      <w:r w:rsidRPr="00A073C5">
        <w:rPr>
          <w:sz w:val="20"/>
          <w:lang w:val="en-GB"/>
        </w:rPr>
        <w:tab/>
        <w:t>24 October 2016</w:t>
      </w:r>
      <w:r w:rsidRPr="00A073C5">
        <w:rPr>
          <w:sz w:val="20"/>
          <w:lang w:val="en-GB"/>
        </w:rPr>
        <w:tab/>
        <w:t>24 January 2017</w:t>
      </w:r>
    </w:p>
    <w:p w14:paraId="5BC98003" w14:textId="77777777" w:rsidR="009803AF" w:rsidRPr="00A073C5" w:rsidRDefault="009803AF" w:rsidP="00464292">
      <w:pPr>
        <w:tabs>
          <w:tab w:val="left" w:pos="5040"/>
          <w:tab w:val="left" w:pos="7560"/>
        </w:tabs>
        <w:jc w:val="both"/>
        <w:rPr>
          <w:sz w:val="20"/>
          <w:lang w:val="en-GB"/>
        </w:rPr>
      </w:pPr>
      <w:r w:rsidRPr="00A073C5">
        <w:rPr>
          <w:sz w:val="20"/>
          <w:lang w:val="en-GB"/>
        </w:rPr>
        <w:t>Guyana (accession)</w:t>
      </w:r>
      <w:r w:rsidRPr="00A073C5">
        <w:rPr>
          <w:sz w:val="20"/>
          <w:lang w:val="en-GB"/>
        </w:rPr>
        <w:tab/>
        <w:t>26 November 1997</w:t>
      </w:r>
      <w:r w:rsidRPr="00A073C5">
        <w:rPr>
          <w:sz w:val="20"/>
          <w:lang w:val="en-GB"/>
        </w:rPr>
        <w:tab/>
        <w:t>26 February 1998</w:t>
      </w:r>
    </w:p>
    <w:p w14:paraId="5C40E6DA" w14:textId="77777777" w:rsidR="00464292" w:rsidRPr="00A073C5" w:rsidRDefault="009803AF" w:rsidP="00464292">
      <w:pPr>
        <w:tabs>
          <w:tab w:val="left" w:pos="5040"/>
          <w:tab w:val="left" w:pos="7560"/>
        </w:tabs>
        <w:jc w:val="both"/>
        <w:rPr>
          <w:sz w:val="20"/>
          <w:lang w:val="en-GB"/>
        </w:rPr>
      </w:pPr>
      <w:r w:rsidRPr="00A073C5">
        <w:rPr>
          <w:sz w:val="20"/>
          <w:lang w:val="en-GB"/>
        </w:rPr>
        <w:t>Haiti (accession)</w:t>
      </w:r>
      <w:r w:rsidRPr="00A073C5">
        <w:rPr>
          <w:sz w:val="20"/>
          <w:lang w:val="en-GB"/>
        </w:rPr>
        <w:tab/>
      </w:r>
      <w:r w:rsidR="00464292" w:rsidRPr="00A073C5">
        <w:rPr>
          <w:sz w:val="20"/>
          <w:lang w:val="en-GB"/>
        </w:rPr>
        <w:t xml:space="preserve">  </w:t>
      </w:r>
      <w:r w:rsidRPr="00A073C5">
        <w:rPr>
          <w:sz w:val="20"/>
          <w:lang w:val="en-GB"/>
        </w:rPr>
        <w:t>6 April 1989</w:t>
      </w:r>
      <w:r w:rsidRPr="00A073C5">
        <w:rPr>
          <w:sz w:val="20"/>
          <w:lang w:val="en-GB"/>
        </w:rPr>
        <w:tab/>
        <w:t xml:space="preserve"> </w:t>
      </w:r>
      <w:r w:rsidR="00464292" w:rsidRPr="00A073C5">
        <w:rPr>
          <w:sz w:val="20"/>
          <w:lang w:val="en-GB"/>
        </w:rPr>
        <w:t xml:space="preserve"> </w:t>
      </w:r>
      <w:r w:rsidRPr="00A073C5">
        <w:rPr>
          <w:sz w:val="20"/>
          <w:lang w:val="en-GB"/>
        </w:rPr>
        <w:t>6 July 1989</w:t>
      </w:r>
    </w:p>
    <w:p w14:paraId="40E52B63" w14:textId="77777777" w:rsidR="009803AF" w:rsidRPr="00A073C5" w:rsidRDefault="009803AF" w:rsidP="003C70A5">
      <w:pPr>
        <w:tabs>
          <w:tab w:val="left" w:pos="5040"/>
          <w:tab w:val="left" w:pos="7560"/>
        </w:tabs>
        <w:jc w:val="both"/>
        <w:rPr>
          <w:sz w:val="20"/>
          <w:lang w:val="en-GB"/>
        </w:rPr>
      </w:pPr>
      <w:r w:rsidRPr="00A073C5">
        <w:rPr>
          <w:sz w:val="20"/>
          <w:lang w:val="en-GB"/>
        </w:rPr>
        <w:t>Honduras (accession)</w:t>
      </w:r>
      <w:r w:rsidRPr="00A073C5">
        <w:rPr>
          <w:sz w:val="20"/>
          <w:lang w:val="en-GB"/>
        </w:rPr>
        <w:tab/>
        <w:t>24 September 1985</w:t>
      </w:r>
      <w:r w:rsidRPr="00A073C5">
        <w:rPr>
          <w:sz w:val="20"/>
          <w:lang w:val="en-GB"/>
        </w:rPr>
        <w:tab/>
        <w:t>24 December 1985</w:t>
      </w:r>
    </w:p>
    <w:p w14:paraId="32BE47E9" w14:textId="77777777" w:rsidR="009803AF" w:rsidRPr="00A073C5" w:rsidRDefault="009803AF" w:rsidP="003C70A5">
      <w:pPr>
        <w:tabs>
          <w:tab w:val="left" w:pos="5040"/>
          <w:tab w:val="left" w:pos="7560"/>
        </w:tabs>
        <w:jc w:val="both"/>
        <w:rPr>
          <w:sz w:val="20"/>
          <w:lang w:val="en-GB"/>
        </w:rPr>
      </w:pPr>
      <w:r w:rsidRPr="00A073C5">
        <w:rPr>
          <w:sz w:val="20"/>
          <w:lang w:val="en-GB"/>
        </w:rPr>
        <w:t>Hungary (accession)</w:t>
      </w:r>
      <w:r w:rsidRPr="00A073C5">
        <w:rPr>
          <w:sz w:val="20"/>
          <w:lang w:val="en-GB"/>
        </w:rPr>
        <w:tab/>
        <w:t>15 October 1985</w:t>
      </w:r>
      <w:r w:rsidRPr="00A073C5">
        <w:rPr>
          <w:sz w:val="20"/>
          <w:lang w:val="en-GB"/>
        </w:rPr>
        <w:tab/>
        <w:t>15 January 1986</w:t>
      </w:r>
    </w:p>
    <w:p w14:paraId="48D99268" w14:textId="77777777" w:rsidR="009803AF" w:rsidRPr="00A073C5" w:rsidRDefault="009803AF" w:rsidP="003C70A5">
      <w:pPr>
        <w:tabs>
          <w:tab w:val="left" w:pos="5040"/>
          <w:tab w:val="left" w:pos="7560"/>
        </w:tabs>
        <w:spacing w:line="228" w:lineRule="auto"/>
        <w:jc w:val="both"/>
        <w:rPr>
          <w:sz w:val="20"/>
          <w:lang w:val="en-GB"/>
        </w:rPr>
      </w:pPr>
      <w:r w:rsidRPr="00A073C5">
        <w:rPr>
          <w:sz w:val="20"/>
          <w:lang w:val="en-GB"/>
        </w:rPr>
        <w:t>Iceland (accession)</w:t>
      </w:r>
      <w:r w:rsidRPr="00A073C5">
        <w:rPr>
          <w:sz w:val="20"/>
          <w:lang w:val="en-GB"/>
        </w:rPr>
        <w:tab/>
        <w:t>21 March 1995</w:t>
      </w:r>
      <w:r w:rsidRPr="00A073C5">
        <w:rPr>
          <w:sz w:val="20"/>
          <w:lang w:val="en-GB"/>
        </w:rPr>
        <w:tab/>
        <w:t>21 June 1995</w:t>
      </w:r>
    </w:p>
    <w:p w14:paraId="5DD274AC" w14:textId="77777777" w:rsidR="009803AF" w:rsidRPr="00A073C5" w:rsidRDefault="009803AF" w:rsidP="003C70A5">
      <w:pPr>
        <w:tabs>
          <w:tab w:val="left" w:pos="5040"/>
          <w:tab w:val="left" w:pos="7560"/>
        </w:tabs>
        <w:spacing w:line="228" w:lineRule="auto"/>
        <w:jc w:val="both"/>
        <w:rPr>
          <w:sz w:val="20"/>
          <w:lang w:val="en-GB"/>
        </w:rPr>
      </w:pPr>
      <w:r w:rsidRPr="00A073C5">
        <w:rPr>
          <w:sz w:val="20"/>
          <w:lang w:val="en-GB"/>
        </w:rPr>
        <w:t>India (accession)</w:t>
      </w:r>
      <w:r w:rsidRPr="00A073C5">
        <w:rPr>
          <w:sz w:val="20"/>
          <w:lang w:val="en-GB"/>
        </w:rPr>
        <w:tab/>
        <w:t>16 November 1984</w:t>
      </w:r>
      <w:r w:rsidRPr="00A073C5">
        <w:rPr>
          <w:sz w:val="20"/>
          <w:lang w:val="en-GB"/>
        </w:rPr>
        <w:tab/>
        <w:t>16 February 1985</w:t>
      </w:r>
    </w:p>
    <w:p w14:paraId="6DD2E2F7" w14:textId="77777777" w:rsidR="009803AF" w:rsidRPr="00A073C5" w:rsidRDefault="009803AF" w:rsidP="003C70A5">
      <w:pPr>
        <w:tabs>
          <w:tab w:val="left" w:pos="5040"/>
          <w:tab w:val="left" w:pos="7560"/>
        </w:tabs>
        <w:spacing w:line="228" w:lineRule="auto"/>
        <w:jc w:val="both"/>
        <w:rPr>
          <w:sz w:val="20"/>
          <w:lang w:val="en-GB"/>
        </w:rPr>
      </w:pPr>
      <w:r w:rsidRPr="00A073C5">
        <w:rPr>
          <w:sz w:val="20"/>
          <w:lang w:val="en-GB"/>
        </w:rPr>
        <w:t>Indonesia (accession)</w:t>
      </w:r>
      <w:r w:rsidRPr="00A073C5">
        <w:rPr>
          <w:sz w:val="20"/>
          <w:lang w:val="en-GB"/>
        </w:rPr>
        <w:tab/>
        <w:t>27 January 1987</w:t>
      </w:r>
      <w:r w:rsidRPr="00A073C5">
        <w:rPr>
          <w:sz w:val="20"/>
          <w:lang w:val="en-GB"/>
        </w:rPr>
        <w:tab/>
        <w:t>27 April 1987</w:t>
      </w:r>
    </w:p>
    <w:p w14:paraId="4E5A20EE" w14:textId="77777777" w:rsidR="009803AF" w:rsidRPr="00A073C5" w:rsidRDefault="009803AF" w:rsidP="003C70A5">
      <w:pPr>
        <w:tabs>
          <w:tab w:val="left" w:pos="5040"/>
          <w:tab w:val="left" w:pos="7560"/>
        </w:tabs>
        <w:spacing w:line="228" w:lineRule="auto"/>
        <w:jc w:val="both"/>
        <w:rPr>
          <w:sz w:val="20"/>
          <w:lang w:val="en-GB"/>
        </w:rPr>
      </w:pPr>
      <w:r w:rsidRPr="00A073C5">
        <w:rPr>
          <w:sz w:val="20"/>
          <w:lang w:val="en-GB"/>
        </w:rPr>
        <w:t>Iran (Islamic Republic of) (accession)</w:t>
      </w:r>
      <w:r w:rsidRPr="00A073C5">
        <w:rPr>
          <w:sz w:val="20"/>
          <w:lang w:val="en-GB"/>
        </w:rPr>
        <w:tab/>
        <w:t xml:space="preserve">  1 August 1996</w:t>
      </w:r>
      <w:r w:rsidRPr="00A073C5">
        <w:rPr>
          <w:sz w:val="20"/>
          <w:lang w:val="en-GB"/>
        </w:rPr>
        <w:tab/>
        <w:t xml:space="preserve">  1 November 1996</w:t>
      </w:r>
    </w:p>
    <w:p w14:paraId="72AE2665" w14:textId="77777777" w:rsidR="009803AF" w:rsidRPr="00A073C5" w:rsidRDefault="009803AF" w:rsidP="003C70A5">
      <w:pPr>
        <w:tabs>
          <w:tab w:val="left" w:pos="5040"/>
          <w:tab w:val="left" w:pos="7560"/>
        </w:tabs>
        <w:spacing w:line="228" w:lineRule="auto"/>
        <w:jc w:val="both"/>
        <w:rPr>
          <w:sz w:val="20"/>
          <w:lang w:val="en-GB"/>
        </w:rPr>
      </w:pPr>
      <w:r w:rsidRPr="00A073C5">
        <w:rPr>
          <w:sz w:val="20"/>
          <w:lang w:val="en-GB"/>
        </w:rPr>
        <w:t>Iraq (accession)</w:t>
      </w:r>
      <w:r w:rsidRPr="00A073C5">
        <w:rPr>
          <w:sz w:val="20"/>
          <w:lang w:val="en-GB"/>
        </w:rPr>
        <w:tab/>
        <w:t>10 December 2001</w:t>
      </w:r>
      <w:r w:rsidRPr="00A073C5">
        <w:rPr>
          <w:sz w:val="20"/>
          <w:lang w:val="en-GB"/>
        </w:rPr>
        <w:tab/>
        <w:t>10 March 2002</w:t>
      </w:r>
    </w:p>
    <w:p w14:paraId="1E03EC07" w14:textId="77777777" w:rsidR="009803AF" w:rsidRPr="00A073C5" w:rsidRDefault="009803AF" w:rsidP="003C70A5">
      <w:pPr>
        <w:tabs>
          <w:tab w:val="left" w:pos="5040"/>
          <w:tab w:val="left" w:pos="7560"/>
        </w:tabs>
        <w:spacing w:line="228" w:lineRule="auto"/>
        <w:jc w:val="both"/>
        <w:rPr>
          <w:sz w:val="20"/>
          <w:lang w:val="en-GB"/>
        </w:rPr>
      </w:pPr>
      <w:r w:rsidRPr="00A073C5">
        <w:rPr>
          <w:sz w:val="20"/>
          <w:lang w:val="en-GB"/>
        </w:rPr>
        <w:t>Ireland (ratification)</w:t>
      </w:r>
      <w:r w:rsidRPr="00A073C5">
        <w:rPr>
          <w:sz w:val="20"/>
          <w:lang w:val="en-GB"/>
        </w:rPr>
        <w:tab/>
        <w:t>11 September 1984</w:t>
      </w:r>
      <w:r w:rsidRPr="00A073C5">
        <w:rPr>
          <w:sz w:val="20"/>
          <w:lang w:val="en-GB"/>
        </w:rPr>
        <w:tab/>
        <w:t>11 December 1984</w:t>
      </w:r>
    </w:p>
    <w:p w14:paraId="17827B6C" w14:textId="77777777" w:rsidR="009803AF" w:rsidRPr="00A073C5" w:rsidRDefault="009803AF" w:rsidP="003C70A5">
      <w:pPr>
        <w:tabs>
          <w:tab w:val="left" w:pos="5040"/>
          <w:tab w:val="left" w:pos="7560"/>
        </w:tabs>
        <w:spacing w:line="228" w:lineRule="auto"/>
        <w:jc w:val="both"/>
        <w:rPr>
          <w:sz w:val="20"/>
          <w:lang w:val="en-GB"/>
        </w:rPr>
      </w:pPr>
      <w:r w:rsidRPr="00A073C5">
        <w:rPr>
          <w:sz w:val="20"/>
          <w:lang w:val="en-GB"/>
        </w:rPr>
        <w:t>Israel (accession)</w:t>
      </w:r>
      <w:r w:rsidRPr="00A073C5">
        <w:rPr>
          <w:sz w:val="20"/>
          <w:lang w:val="en-GB"/>
        </w:rPr>
        <w:tab/>
        <w:t>16 January 1986</w:t>
      </w:r>
      <w:r w:rsidRPr="00A073C5">
        <w:rPr>
          <w:sz w:val="20"/>
          <w:lang w:val="en-GB"/>
        </w:rPr>
        <w:tab/>
        <w:t>16 April 1986</w:t>
      </w:r>
    </w:p>
    <w:p w14:paraId="03C59E87"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Italy (accession)</w:t>
      </w:r>
      <w:r w:rsidRPr="00A073C5">
        <w:rPr>
          <w:sz w:val="20"/>
          <w:lang w:val="en-GB"/>
        </w:rPr>
        <w:tab/>
        <w:t>26 August 1987</w:t>
      </w:r>
      <w:r w:rsidRPr="00A073C5">
        <w:rPr>
          <w:sz w:val="20"/>
          <w:lang w:val="en-GB"/>
        </w:rPr>
        <w:tab/>
        <w:t>26 November 1987</w:t>
      </w:r>
    </w:p>
    <w:p w14:paraId="4F5F4EAC"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Jamaica (accession)</w:t>
      </w:r>
      <w:r w:rsidRPr="00A073C5">
        <w:rPr>
          <w:sz w:val="20"/>
          <w:lang w:val="en-GB"/>
        </w:rPr>
        <w:tab/>
        <w:t>19 February 1987</w:t>
      </w:r>
      <w:r w:rsidRPr="00A073C5">
        <w:rPr>
          <w:sz w:val="20"/>
          <w:lang w:val="en-GB"/>
        </w:rPr>
        <w:tab/>
        <w:t>19 May 1987</w:t>
      </w:r>
    </w:p>
    <w:p w14:paraId="165A0E14"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Japan (accession)</w:t>
      </w:r>
      <w:r w:rsidRPr="00A073C5">
        <w:rPr>
          <w:sz w:val="20"/>
          <w:lang w:val="en-GB"/>
        </w:rPr>
        <w:tab/>
        <w:t>27 May 1982</w:t>
      </w:r>
      <w:r w:rsidRPr="00A073C5">
        <w:rPr>
          <w:sz w:val="20"/>
          <w:lang w:val="en-GB"/>
        </w:rPr>
        <w:tab/>
        <w:t>28 April 1984</w:t>
      </w:r>
    </w:p>
    <w:p w14:paraId="17DAD6D5"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Jordan (accession)</w:t>
      </w:r>
      <w:r w:rsidRPr="00A073C5">
        <w:rPr>
          <w:sz w:val="20"/>
          <w:lang w:val="en-GB"/>
        </w:rPr>
        <w:tab/>
        <w:t>17 May 2000</w:t>
      </w:r>
      <w:r w:rsidRPr="00A073C5">
        <w:rPr>
          <w:sz w:val="20"/>
          <w:lang w:val="en-GB"/>
        </w:rPr>
        <w:tab/>
        <w:t>17 August 2000</w:t>
      </w:r>
    </w:p>
    <w:p w14:paraId="41705A62"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Kazakhstan (accession)</w:t>
      </w:r>
      <w:r w:rsidRPr="00A073C5">
        <w:rPr>
          <w:sz w:val="20"/>
          <w:lang w:val="en-GB"/>
        </w:rPr>
        <w:tab/>
        <w:t xml:space="preserve"> </w:t>
      </w:r>
      <w:r w:rsidR="00464292" w:rsidRPr="00A073C5">
        <w:rPr>
          <w:sz w:val="20"/>
          <w:lang w:val="en-GB"/>
        </w:rPr>
        <w:t xml:space="preserve"> </w:t>
      </w:r>
      <w:r w:rsidRPr="00A073C5">
        <w:rPr>
          <w:sz w:val="20"/>
          <w:lang w:val="en-GB"/>
        </w:rPr>
        <w:t>7 March 1994</w:t>
      </w:r>
      <w:r w:rsidRPr="00A073C5">
        <w:rPr>
          <w:sz w:val="20"/>
          <w:lang w:val="en-GB"/>
        </w:rPr>
        <w:tab/>
      </w:r>
      <w:r w:rsidR="00464292" w:rsidRPr="00A073C5">
        <w:rPr>
          <w:sz w:val="20"/>
          <w:lang w:val="en-GB"/>
        </w:rPr>
        <w:t xml:space="preserve"> </w:t>
      </w:r>
      <w:r w:rsidRPr="00A073C5">
        <w:rPr>
          <w:sz w:val="20"/>
          <w:lang w:val="en-GB"/>
        </w:rPr>
        <w:t xml:space="preserve"> 7 June 1994</w:t>
      </w:r>
    </w:p>
    <w:p w14:paraId="0E483380"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Kenya (accession)</w:t>
      </w:r>
      <w:r w:rsidRPr="00A073C5">
        <w:rPr>
          <w:sz w:val="20"/>
          <w:lang w:val="en-GB"/>
        </w:rPr>
        <w:tab/>
        <w:t>15 December 1992</w:t>
      </w:r>
      <w:r w:rsidRPr="00A073C5">
        <w:rPr>
          <w:sz w:val="20"/>
          <w:lang w:val="en-GB"/>
        </w:rPr>
        <w:tab/>
        <w:t>15 March 1993</w:t>
      </w:r>
    </w:p>
    <w:p w14:paraId="02EC7D6F"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Kiribati (accession)</w:t>
      </w:r>
      <w:r w:rsidRPr="00A073C5">
        <w:rPr>
          <w:sz w:val="20"/>
          <w:lang w:val="en-GB"/>
        </w:rPr>
        <w:tab/>
        <w:t xml:space="preserve"> </w:t>
      </w:r>
      <w:r w:rsidR="00464292" w:rsidRPr="00A073C5">
        <w:rPr>
          <w:sz w:val="20"/>
          <w:lang w:val="en-GB"/>
        </w:rPr>
        <w:t xml:space="preserve"> </w:t>
      </w:r>
      <w:r w:rsidRPr="00A073C5">
        <w:rPr>
          <w:sz w:val="20"/>
          <w:lang w:val="en-GB"/>
        </w:rPr>
        <w:t>5 August 1987</w:t>
      </w:r>
      <w:r w:rsidRPr="00A073C5">
        <w:rPr>
          <w:sz w:val="20"/>
          <w:lang w:val="en-GB"/>
        </w:rPr>
        <w:tab/>
        <w:t xml:space="preserve"> </w:t>
      </w:r>
      <w:r w:rsidR="00464292" w:rsidRPr="00A073C5">
        <w:rPr>
          <w:sz w:val="20"/>
          <w:lang w:val="en-GB"/>
        </w:rPr>
        <w:t xml:space="preserve"> </w:t>
      </w:r>
      <w:r w:rsidRPr="00A073C5">
        <w:rPr>
          <w:sz w:val="20"/>
          <w:lang w:val="en-GB"/>
        </w:rPr>
        <w:t>5 November 1987</w:t>
      </w:r>
    </w:p>
    <w:p w14:paraId="4594CD30"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Kuwait (accession)</w:t>
      </w:r>
      <w:r w:rsidRPr="00A073C5">
        <w:rPr>
          <w:sz w:val="20"/>
          <w:lang w:val="en-GB"/>
        </w:rPr>
        <w:tab/>
        <w:t>22 May 1998</w:t>
      </w:r>
      <w:r w:rsidRPr="00A073C5">
        <w:rPr>
          <w:sz w:val="20"/>
          <w:lang w:val="en-GB"/>
        </w:rPr>
        <w:tab/>
        <w:t>22 August 1998</w:t>
      </w:r>
    </w:p>
    <w:p w14:paraId="78907750"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Latvia (accession)</w:t>
      </w:r>
      <w:r w:rsidRPr="00A073C5">
        <w:rPr>
          <w:sz w:val="20"/>
          <w:lang w:val="en-GB"/>
        </w:rPr>
        <w:tab/>
        <w:t>20 May 1992</w:t>
      </w:r>
      <w:r w:rsidRPr="00A073C5">
        <w:rPr>
          <w:sz w:val="20"/>
          <w:lang w:val="en-GB"/>
        </w:rPr>
        <w:tab/>
        <w:t>20 August 1992</w:t>
      </w:r>
    </w:p>
    <w:p w14:paraId="593E36D7"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Lebanon (accession)</w:t>
      </w:r>
      <w:r w:rsidRPr="00A073C5">
        <w:rPr>
          <w:sz w:val="20"/>
          <w:lang w:val="en-GB"/>
        </w:rPr>
        <w:tab/>
        <w:t xml:space="preserve"> </w:t>
      </w:r>
      <w:r w:rsidR="00464292" w:rsidRPr="00A073C5">
        <w:rPr>
          <w:sz w:val="20"/>
          <w:lang w:val="en-GB"/>
        </w:rPr>
        <w:t xml:space="preserve"> </w:t>
      </w:r>
      <w:r w:rsidRPr="00A073C5">
        <w:rPr>
          <w:sz w:val="20"/>
          <w:lang w:val="en-GB"/>
        </w:rPr>
        <w:t>5 December 1994</w:t>
      </w:r>
      <w:r w:rsidRPr="00A073C5">
        <w:rPr>
          <w:sz w:val="20"/>
          <w:lang w:val="en-GB"/>
        </w:rPr>
        <w:tab/>
        <w:t xml:space="preserve"> </w:t>
      </w:r>
      <w:r w:rsidR="00464292" w:rsidRPr="00A073C5">
        <w:rPr>
          <w:sz w:val="20"/>
          <w:lang w:val="en-GB"/>
        </w:rPr>
        <w:t xml:space="preserve"> </w:t>
      </w:r>
      <w:r w:rsidRPr="00A073C5">
        <w:rPr>
          <w:sz w:val="20"/>
          <w:lang w:val="en-GB"/>
        </w:rPr>
        <w:t>5 March 1995</w:t>
      </w:r>
    </w:p>
    <w:p w14:paraId="42CABCD5"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Liberia (ratification)</w:t>
      </w:r>
      <w:r w:rsidRPr="00A073C5">
        <w:rPr>
          <w:sz w:val="20"/>
          <w:lang w:val="en-GB"/>
        </w:rPr>
        <w:tab/>
        <w:t>28 October 1980</w:t>
      </w:r>
      <w:r w:rsidRPr="00A073C5">
        <w:rPr>
          <w:sz w:val="20"/>
          <w:lang w:val="en-GB"/>
        </w:rPr>
        <w:tab/>
        <w:t>28 April 1984</w:t>
      </w:r>
    </w:p>
    <w:p w14:paraId="76BB1257" w14:textId="77777777" w:rsidR="009803AF" w:rsidRPr="00A073C5" w:rsidRDefault="006463E3" w:rsidP="00464292">
      <w:pPr>
        <w:tabs>
          <w:tab w:val="left" w:pos="5040"/>
          <w:tab w:val="left" w:pos="7560"/>
        </w:tabs>
        <w:spacing w:line="228" w:lineRule="auto"/>
        <w:jc w:val="both"/>
        <w:rPr>
          <w:sz w:val="20"/>
          <w:lang w:val="en-GB"/>
        </w:rPr>
      </w:pPr>
      <w:r w:rsidRPr="00A073C5">
        <w:rPr>
          <w:sz w:val="20"/>
          <w:lang w:val="en-GB"/>
        </w:rPr>
        <w:t>Libya</w:t>
      </w:r>
      <w:r w:rsidR="009803AF" w:rsidRPr="00A073C5">
        <w:rPr>
          <w:sz w:val="20"/>
          <w:lang w:val="en-GB"/>
        </w:rPr>
        <w:t xml:space="preserve"> (accession)</w:t>
      </w:r>
      <w:r w:rsidR="009803AF" w:rsidRPr="00A073C5">
        <w:rPr>
          <w:sz w:val="20"/>
          <w:lang w:val="en-GB"/>
        </w:rPr>
        <w:tab/>
        <w:t>10 August 1983</w:t>
      </w:r>
      <w:r w:rsidR="009803AF" w:rsidRPr="00A073C5">
        <w:rPr>
          <w:sz w:val="20"/>
          <w:lang w:val="en-GB"/>
        </w:rPr>
        <w:tab/>
        <w:t>28 April 1984</w:t>
      </w:r>
    </w:p>
    <w:p w14:paraId="01BB8114"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Lithuania (accession)</w:t>
      </w:r>
      <w:r w:rsidRPr="00A073C5">
        <w:rPr>
          <w:sz w:val="20"/>
          <w:lang w:val="en-GB"/>
        </w:rPr>
        <w:tab/>
        <w:t xml:space="preserve"> </w:t>
      </w:r>
      <w:r w:rsidR="00464292" w:rsidRPr="00A073C5">
        <w:rPr>
          <w:sz w:val="20"/>
          <w:lang w:val="en-GB"/>
        </w:rPr>
        <w:t xml:space="preserve"> </w:t>
      </w:r>
      <w:r w:rsidRPr="00A073C5">
        <w:rPr>
          <w:sz w:val="20"/>
          <w:lang w:val="en-GB"/>
        </w:rPr>
        <w:t>4 December 1991</w:t>
      </w:r>
      <w:r w:rsidRPr="00A073C5">
        <w:rPr>
          <w:sz w:val="20"/>
          <w:lang w:val="en-GB"/>
        </w:rPr>
        <w:tab/>
        <w:t xml:space="preserve"> </w:t>
      </w:r>
      <w:r w:rsidR="00464292" w:rsidRPr="00A073C5">
        <w:rPr>
          <w:sz w:val="20"/>
          <w:lang w:val="en-GB"/>
        </w:rPr>
        <w:t xml:space="preserve"> </w:t>
      </w:r>
      <w:r w:rsidRPr="00A073C5">
        <w:rPr>
          <w:sz w:val="20"/>
          <w:lang w:val="en-GB"/>
        </w:rPr>
        <w:t>4 March 1992</w:t>
      </w:r>
    </w:p>
    <w:p w14:paraId="11539E48"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Luxembourg (accession)</w:t>
      </w:r>
      <w:r w:rsidRPr="00A073C5">
        <w:rPr>
          <w:sz w:val="20"/>
          <w:lang w:val="en-GB"/>
        </w:rPr>
        <w:tab/>
        <w:t>14 February 1991</w:t>
      </w:r>
      <w:r w:rsidRPr="00A073C5">
        <w:rPr>
          <w:sz w:val="20"/>
          <w:lang w:val="en-GB"/>
        </w:rPr>
        <w:tab/>
        <w:t>14 May 1991</w:t>
      </w:r>
    </w:p>
    <w:p w14:paraId="4FEBE49C"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Madagascar (accession)</w:t>
      </w:r>
      <w:r w:rsidRPr="00A073C5">
        <w:rPr>
          <w:sz w:val="20"/>
          <w:lang w:val="en-GB"/>
        </w:rPr>
        <w:tab/>
        <w:t xml:space="preserve">  7 March 1996</w:t>
      </w:r>
      <w:r w:rsidRPr="00A073C5">
        <w:rPr>
          <w:sz w:val="20"/>
          <w:lang w:val="en-GB"/>
        </w:rPr>
        <w:tab/>
        <w:t xml:space="preserve">  7 June 1996</w:t>
      </w:r>
    </w:p>
    <w:p w14:paraId="27AE04D9"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Malawi (accession)</w:t>
      </w:r>
      <w:r w:rsidRPr="00A073C5">
        <w:rPr>
          <w:sz w:val="20"/>
          <w:lang w:val="en-GB"/>
        </w:rPr>
        <w:tab/>
        <w:t xml:space="preserve"> </w:t>
      </w:r>
      <w:r w:rsidR="00464292" w:rsidRPr="00A073C5">
        <w:rPr>
          <w:sz w:val="20"/>
          <w:lang w:val="en-GB"/>
        </w:rPr>
        <w:t xml:space="preserve"> </w:t>
      </w:r>
      <w:r w:rsidRPr="00A073C5">
        <w:rPr>
          <w:sz w:val="20"/>
          <w:lang w:val="en-GB"/>
        </w:rPr>
        <w:t>9 March 1993</w:t>
      </w:r>
      <w:r w:rsidRPr="00A073C5">
        <w:rPr>
          <w:sz w:val="20"/>
          <w:lang w:val="en-GB"/>
        </w:rPr>
        <w:tab/>
        <w:t xml:space="preserve"> </w:t>
      </w:r>
      <w:r w:rsidR="00464292" w:rsidRPr="00A073C5">
        <w:rPr>
          <w:sz w:val="20"/>
          <w:lang w:val="en-GB"/>
        </w:rPr>
        <w:t xml:space="preserve"> </w:t>
      </w:r>
      <w:r w:rsidRPr="00A073C5">
        <w:rPr>
          <w:sz w:val="20"/>
          <w:lang w:val="en-GB"/>
        </w:rPr>
        <w:t>9 June 1993</w:t>
      </w:r>
    </w:p>
    <w:p w14:paraId="59FCB9F2"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Malaysia (accession)</w:t>
      </w:r>
      <w:r w:rsidRPr="00A073C5">
        <w:rPr>
          <w:sz w:val="20"/>
          <w:lang w:val="en-GB"/>
        </w:rPr>
        <w:tab/>
        <w:t>30 January 1992</w:t>
      </w:r>
      <w:r w:rsidRPr="00A073C5">
        <w:rPr>
          <w:sz w:val="20"/>
          <w:lang w:val="en-GB"/>
        </w:rPr>
        <w:tab/>
        <w:t>30 April 1992</w:t>
      </w:r>
    </w:p>
    <w:p w14:paraId="4F764CD5"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Maldives (accession)</w:t>
      </w:r>
      <w:r w:rsidRPr="00A073C5">
        <w:rPr>
          <w:sz w:val="20"/>
          <w:lang w:val="en-GB"/>
        </w:rPr>
        <w:tab/>
        <w:t>22 January 1987</w:t>
      </w:r>
      <w:r w:rsidRPr="00A073C5">
        <w:rPr>
          <w:sz w:val="20"/>
          <w:lang w:val="en-GB"/>
        </w:rPr>
        <w:tab/>
        <w:t>22 April 1987</w:t>
      </w:r>
    </w:p>
    <w:p w14:paraId="086E7201"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Malta (accession)</w:t>
      </w:r>
      <w:r w:rsidRPr="00A073C5">
        <w:rPr>
          <w:sz w:val="20"/>
          <w:lang w:val="en-GB"/>
        </w:rPr>
        <w:tab/>
        <w:t>21 June 1991</w:t>
      </w:r>
      <w:r w:rsidRPr="00A073C5">
        <w:rPr>
          <w:sz w:val="20"/>
          <w:lang w:val="en-GB"/>
        </w:rPr>
        <w:tab/>
        <w:t>21 September 1991</w:t>
      </w:r>
    </w:p>
    <w:p w14:paraId="1018560D"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Marshall Islands (accession)</w:t>
      </w:r>
      <w:r w:rsidRPr="00A073C5">
        <w:rPr>
          <w:sz w:val="20"/>
          <w:lang w:val="en-GB"/>
        </w:rPr>
        <w:tab/>
        <w:t>25 April 1989</w:t>
      </w:r>
      <w:r w:rsidRPr="00A073C5">
        <w:rPr>
          <w:sz w:val="20"/>
          <w:lang w:val="en-GB"/>
        </w:rPr>
        <w:tab/>
        <w:t>25 July 1989</w:t>
      </w:r>
    </w:p>
    <w:p w14:paraId="10A9E15B"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Mauritania (accession)</w:t>
      </w:r>
      <w:r w:rsidRPr="00A073C5">
        <w:rPr>
          <w:sz w:val="20"/>
          <w:lang w:val="en-GB"/>
        </w:rPr>
        <w:tab/>
        <w:t>17 November 1995</w:t>
      </w:r>
      <w:r w:rsidRPr="00A073C5">
        <w:rPr>
          <w:sz w:val="20"/>
          <w:lang w:val="en-GB"/>
        </w:rPr>
        <w:tab/>
        <w:t>17 February 1996</w:t>
      </w:r>
    </w:p>
    <w:p w14:paraId="60370F1D" w14:textId="77777777" w:rsidR="00044EE6" w:rsidRPr="00A073C5" w:rsidRDefault="009803AF" w:rsidP="00162FEB">
      <w:pPr>
        <w:tabs>
          <w:tab w:val="left" w:pos="5040"/>
          <w:tab w:val="left" w:pos="7560"/>
        </w:tabs>
        <w:spacing w:line="228" w:lineRule="auto"/>
        <w:jc w:val="both"/>
        <w:rPr>
          <w:sz w:val="20"/>
          <w:lang w:val="en-GB"/>
        </w:rPr>
      </w:pPr>
      <w:r w:rsidRPr="00A073C5">
        <w:rPr>
          <w:sz w:val="20"/>
          <w:lang w:val="en-GB"/>
        </w:rPr>
        <w:t>Mauritius (accession)</w:t>
      </w:r>
      <w:r w:rsidRPr="00A073C5">
        <w:rPr>
          <w:sz w:val="20"/>
          <w:lang w:val="en-GB"/>
        </w:rPr>
        <w:tab/>
        <w:t xml:space="preserve"> </w:t>
      </w:r>
      <w:r w:rsidR="00464292" w:rsidRPr="00A073C5">
        <w:rPr>
          <w:sz w:val="20"/>
          <w:lang w:val="en-GB"/>
        </w:rPr>
        <w:t xml:space="preserve"> </w:t>
      </w:r>
      <w:r w:rsidRPr="00A073C5">
        <w:rPr>
          <w:sz w:val="20"/>
          <w:lang w:val="en-GB"/>
        </w:rPr>
        <w:t>4 July 1991</w:t>
      </w:r>
      <w:r w:rsidRPr="00A073C5">
        <w:rPr>
          <w:sz w:val="20"/>
          <w:lang w:val="en-GB"/>
        </w:rPr>
        <w:tab/>
        <w:t xml:space="preserve"> </w:t>
      </w:r>
      <w:r w:rsidR="00464292" w:rsidRPr="00A073C5">
        <w:rPr>
          <w:sz w:val="20"/>
          <w:lang w:val="en-GB"/>
        </w:rPr>
        <w:t xml:space="preserve"> </w:t>
      </w:r>
      <w:r w:rsidRPr="00A073C5">
        <w:rPr>
          <w:sz w:val="20"/>
          <w:lang w:val="en-GB"/>
        </w:rPr>
        <w:t>4 October 1991</w:t>
      </w:r>
    </w:p>
    <w:p w14:paraId="3B4BA812" w14:textId="77777777" w:rsidR="003C70A5" w:rsidRPr="00A073C5" w:rsidRDefault="003C70A5" w:rsidP="003C70A5">
      <w:pPr>
        <w:tabs>
          <w:tab w:val="left" w:pos="5040"/>
          <w:tab w:val="left" w:pos="7560"/>
        </w:tabs>
        <w:spacing w:line="228" w:lineRule="auto"/>
        <w:jc w:val="both"/>
        <w:rPr>
          <w:sz w:val="20"/>
          <w:lang w:val="en-GB"/>
        </w:rPr>
      </w:pPr>
      <w:r w:rsidRPr="00A073C5">
        <w:rPr>
          <w:sz w:val="20"/>
          <w:lang w:val="en-GB"/>
        </w:rPr>
        <w:t>Mexico (accession)</w:t>
      </w:r>
      <w:r w:rsidRPr="00A073C5">
        <w:rPr>
          <w:sz w:val="20"/>
          <w:lang w:val="en-GB"/>
        </w:rPr>
        <w:tab/>
        <w:t xml:space="preserve">  2 February 1982</w:t>
      </w:r>
      <w:r w:rsidRPr="00A073C5">
        <w:rPr>
          <w:sz w:val="20"/>
          <w:lang w:val="en-GB"/>
        </w:rPr>
        <w:tab/>
        <w:t>28 April 1984</w:t>
      </w:r>
    </w:p>
    <w:p w14:paraId="607BA0E4"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Micronesia (Federated States of) (accession)</w:t>
      </w:r>
      <w:r w:rsidRPr="00A073C5">
        <w:rPr>
          <w:sz w:val="20"/>
          <w:lang w:val="en-GB"/>
        </w:rPr>
        <w:tab/>
        <w:t>14 July 1998</w:t>
      </w:r>
      <w:r w:rsidRPr="00A073C5">
        <w:rPr>
          <w:sz w:val="20"/>
          <w:lang w:val="en-GB"/>
        </w:rPr>
        <w:tab/>
        <w:t>14 October 1998</w:t>
      </w:r>
    </w:p>
    <w:p w14:paraId="01D82951" w14:textId="77777777" w:rsidR="003C70A5" w:rsidRPr="00A073C5" w:rsidRDefault="003C70A5" w:rsidP="00464292">
      <w:pPr>
        <w:tabs>
          <w:tab w:val="left" w:pos="5040"/>
          <w:tab w:val="left" w:pos="7560"/>
        </w:tabs>
        <w:spacing w:line="228" w:lineRule="auto"/>
        <w:jc w:val="both"/>
        <w:rPr>
          <w:sz w:val="20"/>
          <w:lang w:val="en-GB"/>
        </w:rPr>
      </w:pPr>
      <w:r w:rsidRPr="00A073C5">
        <w:rPr>
          <w:sz w:val="20"/>
          <w:lang w:val="en-GB"/>
        </w:rPr>
        <w:t>Moldova (accession)</w:t>
      </w:r>
      <w:r w:rsidRPr="00A073C5">
        <w:rPr>
          <w:sz w:val="20"/>
          <w:lang w:val="en-GB"/>
        </w:rPr>
        <w:tab/>
        <w:t>11 October 2005</w:t>
      </w:r>
      <w:r w:rsidRPr="00A073C5">
        <w:rPr>
          <w:sz w:val="20"/>
          <w:lang w:val="en-GB"/>
        </w:rPr>
        <w:tab/>
        <w:t>11 January 2006</w:t>
      </w:r>
    </w:p>
    <w:p w14:paraId="5CB5BDC6"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lastRenderedPageBreak/>
        <w:t>Mongolia (accession)</w:t>
      </w:r>
      <w:r w:rsidRPr="00A073C5">
        <w:rPr>
          <w:sz w:val="20"/>
          <w:lang w:val="en-GB"/>
        </w:rPr>
        <w:tab/>
        <w:t>26 June 2002</w:t>
      </w:r>
      <w:r w:rsidRPr="00A073C5">
        <w:rPr>
          <w:sz w:val="20"/>
          <w:lang w:val="en-GB"/>
        </w:rPr>
        <w:tab/>
        <w:t>26 September 2002</w:t>
      </w:r>
    </w:p>
    <w:p w14:paraId="433E3B5C" w14:textId="77777777" w:rsidR="007A05C3" w:rsidRPr="00A073C5" w:rsidRDefault="007A05C3" w:rsidP="00464292">
      <w:pPr>
        <w:tabs>
          <w:tab w:val="left" w:pos="5040"/>
          <w:tab w:val="left" w:pos="7560"/>
        </w:tabs>
        <w:spacing w:line="228" w:lineRule="auto"/>
        <w:jc w:val="both"/>
        <w:rPr>
          <w:sz w:val="20"/>
          <w:lang w:val="en-GB"/>
        </w:rPr>
      </w:pPr>
      <w:r w:rsidRPr="00A073C5">
        <w:rPr>
          <w:sz w:val="20"/>
          <w:lang w:val="en-GB"/>
        </w:rPr>
        <w:t>Montenegro (succession)</w:t>
      </w:r>
      <w:r w:rsidRPr="00A073C5">
        <w:rPr>
          <w:sz w:val="20"/>
          <w:vertAlign w:val="superscript"/>
          <w:lang w:val="en-GB"/>
        </w:rPr>
        <w:t>9,</w:t>
      </w:r>
      <w:r w:rsidR="00825BC7" w:rsidRPr="00A073C5">
        <w:rPr>
          <w:sz w:val="20"/>
          <w:vertAlign w:val="superscript"/>
          <w:lang w:val="en-GB"/>
        </w:rPr>
        <w:t xml:space="preserve"> </w:t>
      </w:r>
      <w:r w:rsidRPr="00A073C5">
        <w:rPr>
          <w:sz w:val="20"/>
          <w:vertAlign w:val="superscript"/>
          <w:lang w:val="en-GB"/>
        </w:rPr>
        <w:t>10</w:t>
      </w:r>
      <w:r w:rsidRPr="00A073C5">
        <w:rPr>
          <w:sz w:val="20"/>
          <w:lang w:val="en-GB"/>
        </w:rPr>
        <w:tab/>
        <w:t xml:space="preserve">         ---</w:t>
      </w:r>
      <w:r w:rsidRPr="00A073C5">
        <w:rPr>
          <w:sz w:val="20"/>
          <w:lang w:val="en-GB"/>
        </w:rPr>
        <w:tab/>
        <w:t xml:space="preserve">  3 June 2006</w:t>
      </w:r>
    </w:p>
    <w:p w14:paraId="45780E84"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Morocco (accession)</w:t>
      </w:r>
      <w:r w:rsidRPr="00A073C5">
        <w:rPr>
          <w:sz w:val="20"/>
          <w:lang w:val="en-GB"/>
        </w:rPr>
        <w:tab/>
        <w:t>22 July 1997</w:t>
      </w:r>
      <w:r w:rsidRPr="00A073C5">
        <w:rPr>
          <w:sz w:val="20"/>
          <w:lang w:val="en-GB"/>
        </w:rPr>
        <w:tab/>
        <w:t>22 October 1997</w:t>
      </w:r>
    </w:p>
    <w:p w14:paraId="29D1AC7B"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Mozambique (accession)</w:t>
      </w:r>
      <w:r w:rsidRPr="00A073C5">
        <w:rPr>
          <w:sz w:val="20"/>
          <w:lang w:val="en-GB"/>
        </w:rPr>
        <w:tab/>
        <w:t>15 November 1985</w:t>
      </w:r>
      <w:r w:rsidRPr="00A073C5">
        <w:rPr>
          <w:sz w:val="20"/>
          <w:lang w:val="en-GB"/>
        </w:rPr>
        <w:tab/>
        <w:t>15 February 1986</w:t>
      </w:r>
    </w:p>
    <w:p w14:paraId="6BD2ABF2"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Myanmar (accession)</w:t>
      </w:r>
      <w:r w:rsidRPr="00A073C5">
        <w:rPr>
          <w:sz w:val="20"/>
          <w:lang w:val="en-GB"/>
        </w:rPr>
        <w:tab/>
        <w:t xml:space="preserve"> </w:t>
      </w:r>
      <w:r w:rsidR="00464292" w:rsidRPr="00A073C5">
        <w:rPr>
          <w:sz w:val="20"/>
          <w:lang w:val="en-GB"/>
        </w:rPr>
        <w:t xml:space="preserve"> </w:t>
      </w:r>
      <w:r w:rsidRPr="00A073C5">
        <w:rPr>
          <w:sz w:val="20"/>
          <w:lang w:val="en-GB"/>
        </w:rPr>
        <w:t>4 May 1988</w:t>
      </w:r>
      <w:r w:rsidRPr="00A073C5">
        <w:rPr>
          <w:sz w:val="20"/>
          <w:lang w:val="en-GB"/>
        </w:rPr>
        <w:tab/>
        <w:t xml:space="preserve"> </w:t>
      </w:r>
      <w:r w:rsidR="00464292" w:rsidRPr="00A073C5">
        <w:rPr>
          <w:sz w:val="20"/>
          <w:lang w:val="en-GB"/>
        </w:rPr>
        <w:t xml:space="preserve"> </w:t>
      </w:r>
      <w:r w:rsidRPr="00A073C5">
        <w:rPr>
          <w:sz w:val="20"/>
          <w:lang w:val="en-GB"/>
        </w:rPr>
        <w:t>4 August 1988</w:t>
      </w:r>
    </w:p>
    <w:p w14:paraId="0C1B44C6" w14:textId="77777777" w:rsidR="003C70A5" w:rsidRPr="00A073C5" w:rsidRDefault="003C70A5" w:rsidP="00464292">
      <w:pPr>
        <w:tabs>
          <w:tab w:val="left" w:pos="5040"/>
          <w:tab w:val="left" w:pos="7560"/>
        </w:tabs>
        <w:spacing w:line="228" w:lineRule="auto"/>
        <w:jc w:val="both"/>
        <w:rPr>
          <w:sz w:val="20"/>
          <w:lang w:val="en-GB"/>
        </w:rPr>
      </w:pPr>
      <w:r w:rsidRPr="00A073C5">
        <w:rPr>
          <w:sz w:val="20"/>
          <w:lang w:val="en-GB"/>
        </w:rPr>
        <w:t>Namibia (accession)</w:t>
      </w:r>
      <w:r w:rsidRPr="00A073C5">
        <w:rPr>
          <w:sz w:val="20"/>
          <w:lang w:val="en-GB"/>
        </w:rPr>
        <w:tab/>
        <w:t>24 January 2005</w:t>
      </w:r>
      <w:r w:rsidRPr="00A073C5">
        <w:rPr>
          <w:sz w:val="20"/>
          <w:lang w:val="en-GB"/>
        </w:rPr>
        <w:tab/>
        <w:t>24 April 2005</w:t>
      </w:r>
    </w:p>
    <w:p w14:paraId="0D2A1C1A" w14:textId="77777777" w:rsidR="00124751" w:rsidRDefault="00124751" w:rsidP="00124751">
      <w:pPr>
        <w:tabs>
          <w:tab w:val="left" w:pos="0"/>
          <w:tab w:val="left" w:pos="5040"/>
          <w:tab w:val="left" w:pos="7560"/>
        </w:tabs>
        <w:spacing w:line="220" w:lineRule="exact"/>
        <w:jc w:val="both"/>
        <w:rPr>
          <w:sz w:val="20"/>
          <w:lang w:val="en-GB"/>
        </w:rPr>
      </w:pPr>
      <w:r>
        <w:rPr>
          <w:sz w:val="20"/>
          <w:lang w:val="en-GB"/>
        </w:rPr>
        <w:t xml:space="preserve">Nauru (accession) </w:t>
      </w:r>
      <w:r>
        <w:rPr>
          <w:sz w:val="20"/>
          <w:lang w:val="en-GB"/>
        </w:rPr>
        <w:tab/>
        <w:t xml:space="preserve">18 June </w:t>
      </w:r>
      <w:r w:rsidR="000968E1">
        <w:rPr>
          <w:sz w:val="20"/>
          <w:lang w:val="en-GB"/>
        </w:rPr>
        <w:t>2</w:t>
      </w:r>
      <w:r>
        <w:rPr>
          <w:sz w:val="20"/>
          <w:lang w:val="en-GB"/>
        </w:rPr>
        <w:t>018</w:t>
      </w:r>
      <w:r>
        <w:rPr>
          <w:sz w:val="20"/>
          <w:lang w:val="en-GB"/>
        </w:rPr>
        <w:tab/>
        <w:t>18 September 2018</w:t>
      </w:r>
    </w:p>
    <w:p w14:paraId="2384BF74"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Netherlands (accession)</w:t>
      </w:r>
      <w:r w:rsidR="00825BC7" w:rsidRPr="00A073C5">
        <w:rPr>
          <w:sz w:val="20"/>
          <w:vertAlign w:val="superscript"/>
          <w:lang w:val="en-GB"/>
        </w:rPr>
        <w:t>6</w:t>
      </w:r>
      <w:r w:rsidRPr="00A073C5">
        <w:rPr>
          <w:sz w:val="20"/>
          <w:lang w:val="en-GB"/>
        </w:rPr>
        <w:tab/>
        <w:t>26 July 1985</w:t>
      </w:r>
      <w:r w:rsidRPr="00A073C5">
        <w:rPr>
          <w:sz w:val="20"/>
          <w:lang w:val="en-GB"/>
        </w:rPr>
        <w:tab/>
        <w:t>26 October 1985</w:t>
      </w:r>
    </w:p>
    <w:p w14:paraId="36B18CD9"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New Zealand (accession)</w:t>
      </w:r>
      <w:r w:rsidR="00825BC7" w:rsidRPr="00A073C5">
        <w:rPr>
          <w:sz w:val="20"/>
          <w:vertAlign w:val="superscript"/>
          <w:lang w:val="en-GB"/>
        </w:rPr>
        <w:t>7</w:t>
      </w:r>
      <w:r w:rsidRPr="00A073C5">
        <w:rPr>
          <w:sz w:val="20"/>
          <w:lang w:val="en-GB"/>
        </w:rPr>
        <w:tab/>
        <w:t>30 July 1986</w:t>
      </w:r>
      <w:r w:rsidRPr="00A073C5">
        <w:rPr>
          <w:sz w:val="20"/>
          <w:lang w:val="en-GB"/>
        </w:rPr>
        <w:tab/>
        <w:t>30 October 1986</w:t>
      </w:r>
    </w:p>
    <w:p w14:paraId="54753427" w14:textId="77777777" w:rsidR="00F10A48" w:rsidRPr="00A073C5" w:rsidRDefault="00F10A48" w:rsidP="00464292">
      <w:pPr>
        <w:tabs>
          <w:tab w:val="left" w:pos="5040"/>
          <w:tab w:val="left" w:pos="7560"/>
        </w:tabs>
        <w:spacing w:line="228" w:lineRule="auto"/>
        <w:jc w:val="both"/>
        <w:rPr>
          <w:sz w:val="20"/>
          <w:lang w:val="en-GB"/>
        </w:rPr>
      </w:pPr>
      <w:r w:rsidRPr="00A073C5">
        <w:rPr>
          <w:sz w:val="20"/>
          <w:lang w:val="en-GB"/>
        </w:rPr>
        <w:t>Nicaragua (accession)</w:t>
      </w:r>
      <w:r w:rsidRPr="00A073C5">
        <w:rPr>
          <w:sz w:val="20"/>
          <w:lang w:val="en-GB"/>
        </w:rPr>
        <w:tab/>
        <w:t xml:space="preserve">  9 March 2009</w:t>
      </w:r>
      <w:r w:rsidRPr="00A073C5">
        <w:rPr>
          <w:sz w:val="20"/>
          <w:lang w:val="en-GB"/>
        </w:rPr>
        <w:tab/>
        <w:t xml:space="preserve">  9 June 2009</w:t>
      </w:r>
    </w:p>
    <w:p w14:paraId="2F5E9569"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Nigeria (accession)</w:t>
      </w:r>
      <w:r w:rsidRPr="00A073C5">
        <w:rPr>
          <w:sz w:val="20"/>
          <w:lang w:val="en-GB"/>
        </w:rPr>
        <w:tab/>
        <w:t>13 November 1984</w:t>
      </w:r>
      <w:r w:rsidRPr="00A073C5">
        <w:rPr>
          <w:sz w:val="20"/>
          <w:lang w:val="en-GB"/>
        </w:rPr>
        <w:tab/>
        <w:t>13 February 1985</w:t>
      </w:r>
    </w:p>
    <w:p w14:paraId="5A969D6F" w14:textId="77777777" w:rsidR="0042354A" w:rsidRPr="00A073C5" w:rsidRDefault="0042354A" w:rsidP="00464292">
      <w:pPr>
        <w:tabs>
          <w:tab w:val="left" w:pos="5040"/>
          <w:tab w:val="left" w:pos="7560"/>
        </w:tabs>
        <w:spacing w:line="228" w:lineRule="auto"/>
        <w:jc w:val="both"/>
        <w:rPr>
          <w:sz w:val="20"/>
          <w:lang w:val="en-GB"/>
        </w:rPr>
      </w:pPr>
      <w:r w:rsidRPr="00A073C5">
        <w:rPr>
          <w:sz w:val="20"/>
          <w:lang w:val="en-GB"/>
        </w:rPr>
        <w:t>Niue (accession)</w:t>
      </w:r>
      <w:r w:rsidRPr="00A073C5">
        <w:rPr>
          <w:sz w:val="20"/>
          <w:lang w:val="en-GB"/>
        </w:rPr>
        <w:tab/>
        <w:t>18 May 2012</w:t>
      </w:r>
      <w:r w:rsidRPr="00A073C5">
        <w:rPr>
          <w:sz w:val="20"/>
          <w:lang w:val="en-GB"/>
        </w:rPr>
        <w:tab/>
        <w:t>18 August 2012</w:t>
      </w:r>
    </w:p>
    <w:p w14:paraId="5F227F51"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Norway (ratification)</w:t>
      </w:r>
      <w:r w:rsidRPr="00A073C5">
        <w:rPr>
          <w:sz w:val="20"/>
          <w:lang w:val="en-GB"/>
        </w:rPr>
        <w:tab/>
        <w:t>18 January 1982</w:t>
      </w:r>
      <w:r w:rsidRPr="00A073C5">
        <w:rPr>
          <w:sz w:val="20"/>
          <w:lang w:val="en-GB"/>
        </w:rPr>
        <w:tab/>
        <w:t>28 April 1984</w:t>
      </w:r>
    </w:p>
    <w:p w14:paraId="497B3804"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Oman (accession)</w:t>
      </w:r>
      <w:r w:rsidRPr="00A073C5">
        <w:rPr>
          <w:sz w:val="20"/>
          <w:lang w:val="en-GB"/>
        </w:rPr>
        <w:tab/>
        <w:t>24 September 1990</w:t>
      </w:r>
      <w:r w:rsidRPr="00A073C5">
        <w:rPr>
          <w:sz w:val="20"/>
          <w:lang w:val="en-GB"/>
        </w:rPr>
        <w:tab/>
        <w:t>24 December 1990</w:t>
      </w:r>
    </w:p>
    <w:p w14:paraId="1720D962"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Pakistan (accession)</w:t>
      </w:r>
      <w:r w:rsidRPr="00A073C5">
        <w:rPr>
          <w:sz w:val="20"/>
          <w:lang w:val="en-GB"/>
        </w:rPr>
        <w:tab/>
        <w:t>10 April 1985</w:t>
      </w:r>
      <w:r w:rsidRPr="00A073C5">
        <w:rPr>
          <w:sz w:val="20"/>
          <w:lang w:val="en-GB"/>
        </w:rPr>
        <w:tab/>
        <w:t>10 July 1985</w:t>
      </w:r>
    </w:p>
    <w:p w14:paraId="6240359A" w14:textId="77777777" w:rsidR="0059778C" w:rsidRPr="00A073C5" w:rsidRDefault="0059778C" w:rsidP="0059778C">
      <w:pPr>
        <w:tabs>
          <w:tab w:val="left" w:pos="5040"/>
          <w:tab w:val="left" w:pos="7560"/>
        </w:tabs>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December 2011</w:t>
      </w:r>
    </w:p>
    <w:p w14:paraId="54554D34"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Panama (accession)</w:t>
      </w:r>
      <w:r w:rsidRPr="00A073C5">
        <w:rPr>
          <w:sz w:val="20"/>
          <w:lang w:val="en-GB"/>
        </w:rPr>
        <w:tab/>
        <w:t>29 June 1992</w:t>
      </w:r>
      <w:r w:rsidRPr="00A073C5">
        <w:rPr>
          <w:sz w:val="20"/>
          <w:lang w:val="en-GB"/>
        </w:rPr>
        <w:tab/>
        <w:t>29 September 1992</w:t>
      </w:r>
    </w:p>
    <w:p w14:paraId="677FB22F"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Papua New Guinea (accession)</w:t>
      </w:r>
      <w:r w:rsidRPr="00A073C5">
        <w:rPr>
          <w:sz w:val="20"/>
          <w:lang w:val="en-GB"/>
        </w:rPr>
        <w:tab/>
        <w:t>28 October 1991</w:t>
      </w:r>
      <w:r w:rsidRPr="00A073C5">
        <w:rPr>
          <w:sz w:val="20"/>
          <w:lang w:val="en-GB"/>
        </w:rPr>
        <w:tab/>
        <w:t>28 January 1992</w:t>
      </w:r>
    </w:p>
    <w:p w14:paraId="28E39D4D"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Peru (accession)</w:t>
      </w:r>
      <w:r w:rsidRPr="00A073C5">
        <w:rPr>
          <w:sz w:val="20"/>
          <w:lang w:val="en-GB"/>
        </w:rPr>
        <w:tab/>
        <w:t>16 July 1982</w:t>
      </w:r>
      <w:r w:rsidRPr="00A073C5">
        <w:rPr>
          <w:sz w:val="20"/>
          <w:lang w:val="en-GB"/>
        </w:rPr>
        <w:tab/>
        <w:t>28 April 1984</w:t>
      </w:r>
    </w:p>
    <w:p w14:paraId="3F165FD9"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Philippines (accession)</w:t>
      </w:r>
      <w:r w:rsidRPr="00A073C5">
        <w:rPr>
          <w:sz w:val="20"/>
          <w:lang w:val="en-GB"/>
        </w:rPr>
        <w:tab/>
        <w:t>22 February 1984</w:t>
      </w:r>
      <w:r w:rsidRPr="00A073C5">
        <w:rPr>
          <w:sz w:val="20"/>
          <w:lang w:val="en-GB"/>
        </w:rPr>
        <w:tab/>
        <w:t>22 May 1984</w:t>
      </w:r>
    </w:p>
    <w:p w14:paraId="5867EF9B"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Poland (ratification)</w:t>
      </w:r>
      <w:r w:rsidRPr="00A073C5">
        <w:rPr>
          <w:sz w:val="20"/>
          <w:lang w:val="en-GB"/>
        </w:rPr>
        <w:tab/>
        <w:t>27 April 1983</w:t>
      </w:r>
      <w:r w:rsidRPr="00A073C5">
        <w:rPr>
          <w:sz w:val="20"/>
          <w:lang w:val="en-GB"/>
        </w:rPr>
        <w:tab/>
        <w:t>28 April 1984</w:t>
      </w:r>
    </w:p>
    <w:p w14:paraId="265FFD1A"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Portugal (accession)</w:t>
      </w:r>
      <w:r w:rsidRPr="00A073C5">
        <w:rPr>
          <w:sz w:val="20"/>
          <w:lang w:val="en-GB"/>
        </w:rPr>
        <w:tab/>
        <w:t>30 October 1985</w:t>
      </w:r>
      <w:r w:rsidRPr="00A073C5">
        <w:rPr>
          <w:sz w:val="20"/>
          <w:lang w:val="en-GB"/>
        </w:rPr>
        <w:tab/>
        <w:t>30 January 1986</w:t>
      </w:r>
    </w:p>
    <w:p w14:paraId="4B7DA895"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Qatar (accession)</w:t>
      </w:r>
      <w:r w:rsidRPr="00A073C5">
        <w:rPr>
          <w:sz w:val="20"/>
          <w:lang w:val="en-GB"/>
        </w:rPr>
        <w:tab/>
        <w:t>29 May 2002</w:t>
      </w:r>
      <w:r w:rsidRPr="00A073C5">
        <w:rPr>
          <w:sz w:val="20"/>
          <w:lang w:val="en-GB"/>
        </w:rPr>
        <w:tab/>
        <w:t>29 August 2002</w:t>
      </w:r>
    </w:p>
    <w:p w14:paraId="2EB949AD"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Republic of Korea (accession)</w:t>
      </w:r>
      <w:r w:rsidRPr="00A073C5">
        <w:rPr>
          <w:sz w:val="20"/>
          <w:lang w:val="en-GB"/>
        </w:rPr>
        <w:tab/>
        <w:t xml:space="preserve"> </w:t>
      </w:r>
      <w:r w:rsidR="00464292" w:rsidRPr="00A073C5">
        <w:rPr>
          <w:sz w:val="20"/>
          <w:lang w:val="en-GB"/>
        </w:rPr>
        <w:t xml:space="preserve"> </w:t>
      </w:r>
      <w:r w:rsidRPr="00A073C5">
        <w:rPr>
          <w:sz w:val="20"/>
          <w:lang w:val="en-GB"/>
        </w:rPr>
        <w:t>4 April 1985</w:t>
      </w:r>
      <w:r w:rsidRPr="00A073C5">
        <w:rPr>
          <w:sz w:val="20"/>
          <w:lang w:val="en-GB"/>
        </w:rPr>
        <w:tab/>
        <w:t xml:space="preserve"> </w:t>
      </w:r>
      <w:r w:rsidR="00464292" w:rsidRPr="00A073C5">
        <w:rPr>
          <w:sz w:val="20"/>
          <w:lang w:val="en-GB"/>
        </w:rPr>
        <w:t xml:space="preserve"> </w:t>
      </w:r>
      <w:r w:rsidRPr="00A073C5">
        <w:rPr>
          <w:sz w:val="20"/>
          <w:lang w:val="en-GB"/>
        </w:rPr>
        <w:t>4 July 1985</w:t>
      </w:r>
    </w:p>
    <w:p w14:paraId="154C3AC1"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Romania (accession)</w:t>
      </w:r>
      <w:r w:rsidRPr="00A073C5">
        <w:rPr>
          <w:sz w:val="20"/>
          <w:lang w:val="en-GB"/>
        </w:rPr>
        <w:tab/>
        <w:t>11 January 1993</w:t>
      </w:r>
      <w:r w:rsidRPr="00A073C5">
        <w:rPr>
          <w:sz w:val="20"/>
          <w:lang w:val="en-GB"/>
        </w:rPr>
        <w:tab/>
        <w:t>11 April 1993</w:t>
      </w:r>
    </w:p>
    <w:p w14:paraId="2876CDD7"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Russian Federation</w:t>
      </w:r>
      <w:r w:rsidR="00825BC7" w:rsidRPr="00A073C5">
        <w:rPr>
          <w:sz w:val="20"/>
          <w:vertAlign w:val="superscript"/>
          <w:lang w:val="en-GB"/>
        </w:rPr>
        <w:t xml:space="preserve"> </w:t>
      </w:r>
      <w:r w:rsidRPr="00A073C5">
        <w:rPr>
          <w:sz w:val="20"/>
          <w:lang w:val="en-GB"/>
        </w:rPr>
        <w:t>(signature)</w:t>
      </w:r>
      <w:r w:rsidR="00825BC7" w:rsidRPr="00A073C5">
        <w:rPr>
          <w:sz w:val="20"/>
          <w:vertAlign w:val="superscript"/>
          <w:lang w:val="en-GB"/>
        </w:rPr>
        <w:t>8</w:t>
      </w:r>
      <w:r w:rsidRPr="00A073C5">
        <w:rPr>
          <w:sz w:val="20"/>
          <w:lang w:val="en-GB"/>
        </w:rPr>
        <w:tab/>
      </w:r>
      <w:r w:rsidR="00464292" w:rsidRPr="00A073C5">
        <w:rPr>
          <w:sz w:val="20"/>
          <w:lang w:val="en-GB"/>
        </w:rPr>
        <w:t xml:space="preserve"> </w:t>
      </w:r>
      <w:r w:rsidRPr="00A073C5">
        <w:rPr>
          <w:sz w:val="20"/>
          <w:lang w:val="en-GB"/>
        </w:rPr>
        <w:t xml:space="preserve"> 9 October 1979</w:t>
      </w:r>
      <w:r w:rsidRPr="00A073C5">
        <w:rPr>
          <w:sz w:val="20"/>
          <w:lang w:val="en-GB"/>
        </w:rPr>
        <w:tab/>
        <w:t>28 April 1984</w:t>
      </w:r>
    </w:p>
    <w:p w14:paraId="70C36EC5" w14:textId="77777777" w:rsidR="003C70A5" w:rsidRPr="00A073C5" w:rsidRDefault="003C70A5" w:rsidP="00464292">
      <w:pPr>
        <w:tabs>
          <w:tab w:val="left" w:pos="5040"/>
          <w:tab w:val="left" w:pos="7560"/>
        </w:tabs>
        <w:spacing w:line="228" w:lineRule="auto"/>
        <w:jc w:val="both"/>
        <w:rPr>
          <w:sz w:val="20"/>
          <w:lang w:val="en-GB"/>
        </w:rPr>
      </w:pPr>
      <w:r w:rsidRPr="00A073C5">
        <w:rPr>
          <w:sz w:val="20"/>
          <w:lang w:val="en-GB"/>
        </w:rPr>
        <w:t>Saint Kitts and Nevis (accession)</w:t>
      </w:r>
      <w:r w:rsidRPr="00A073C5">
        <w:rPr>
          <w:sz w:val="20"/>
          <w:lang w:val="en-GB"/>
        </w:rPr>
        <w:tab/>
        <w:t>11 June 2004</w:t>
      </w:r>
      <w:r w:rsidRPr="00A073C5">
        <w:rPr>
          <w:sz w:val="20"/>
          <w:lang w:val="en-GB"/>
        </w:rPr>
        <w:tab/>
        <w:t>11 September 2004</w:t>
      </w:r>
    </w:p>
    <w:p w14:paraId="147D6837" w14:textId="77777777" w:rsidR="003C70A5" w:rsidRPr="00A073C5" w:rsidRDefault="003C70A5" w:rsidP="00464292">
      <w:pPr>
        <w:tabs>
          <w:tab w:val="left" w:pos="5040"/>
          <w:tab w:val="left" w:pos="7560"/>
        </w:tabs>
        <w:spacing w:line="228" w:lineRule="auto"/>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20 August 2004</w:t>
      </w:r>
    </w:p>
    <w:p w14:paraId="2A13C825"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Saint Vincent and the Grenadines (accession)</w:t>
      </w:r>
      <w:r w:rsidRPr="00A073C5">
        <w:rPr>
          <w:sz w:val="20"/>
          <w:lang w:val="en-GB"/>
        </w:rPr>
        <w:tab/>
        <w:t>28 June 1995</w:t>
      </w:r>
      <w:r w:rsidRPr="00A073C5">
        <w:rPr>
          <w:sz w:val="20"/>
          <w:lang w:val="en-GB"/>
        </w:rPr>
        <w:tab/>
        <w:t>28 September 1995</w:t>
      </w:r>
    </w:p>
    <w:p w14:paraId="53F1F5D4"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Samoa (accession)</w:t>
      </w:r>
      <w:r w:rsidRPr="00A073C5">
        <w:rPr>
          <w:sz w:val="20"/>
          <w:lang w:val="en-GB"/>
        </w:rPr>
        <w:tab/>
        <w:t>24 May 1993</w:t>
      </w:r>
      <w:r w:rsidRPr="00A073C5">
        <w:rPr>
          <w:sz w:val="20"/>
          <w:lang w:val="en-GB"/>
        </w:rPr>
        <w:tab/>
        <w:t>24 August 1993</w:t>
      </w:r>
    </w:p>
    <w:p w14:paraId="6F8811B7" w14:textId="38D8150D" w:rsidR="00066695" w:rsidRDefault="00066695" w:rsidP="00464292">
      <w:pPr>
        <w:tabs>
          <w:tab w:val="left" w:pos="5040"/>
          <w:tab w:val="left" w:pos="7560"/>
        </w:tabs>
        <w:spacing w:line="228" w:lineRule="auto"/>
        <w:jc w:val="both"/>
        <w:rPr>
          <w:sz w:val="20"/>
          <w:lang w:val="en-GB"/>
        </w:rPr>
      </w:pPr>
      <w:r>
        <w:rPr>
          <w:sz w:val="20"/>
          <w:lang w:val="en-GB"/>
        </w:rPr>
        <w:t xml:space="preserve">San Marino (accession) </w:t>
      </w:r>
      <w:r>
        <w:rPr>
          <w:sz w:val="20"/>
          <w:lang w:val="en-GB"/>
        </w:rPr>
        <w:tab/>
      </w:r>
      <w:r w:rsidR="008A2931">
        <w:rPr>
          <w:sz w:val="20"/>
          <w:lang w:val="en-GB"/>
        </w:rPr>
        <w:t>19 April 2021</w:t>
      </w:r>
      <w:r w:rsidR="008A2931">
        <w:rPr>
          <w:sz w:val="20"/>
          <w:lang w:val="en-GB"/>
        </w:rPr>
        <w:tab/>
        <w:t>19 July 2021</w:t>
      </w:r>
    </w:p>
    <w:p w14:paraId="04709D50" w14:textId="200EB6D0" w:rsidR="009803AF" w:rsidRPr="00A073C5" w:rsidRDefault="00443C3B" w:rsidP="00464292">
      <w:pPr>
        <w:tabs>
          <w:tab w:val="left" w:pos="5040"/>
          <w:tab w:val="left" w:pos="7560"/>
        </w:tabs>
        <w:spacing w:line="228" w:lineRule="auto"/>
        <w:jc w:val="both"/>
        <w:rPr>
          <w:sz w:val="20"/>
          <w:lang w:val="en-GB"/>
        </w:rPr>
      </w:pPr>
      <w:r w:rsidRPr="00A073C5">
        <w:rPr>
          <w:sz w:val="20"/>
          <w:lang w:val="en-GB"/>
        </w:rPr>
        <w:t>São Tomé</w:t>
      </w:r>
      <w:r w:rsidR="009803AF" w:rsidRPr="00A073C5">
        <w:rPr>
          <w:sz w:val="20"/>
          <w:lang w:val="en-GB"/>
        </w:rPr>
        <w:t xml:space="preserve"> and Principe (accession)</w:t>
      </w:r>
      <w:r w:rsidR="009803AF" w:rsidRPr="00A073C5">
        <w:rPr>
          <w:sz w:val="20"/>
          <w:lang w:val="en-GB"/>
        </w:rPr>
        <w:tab/>
        <w:t>29 October 1998</w:t>
      </w:r>
      <w:r w:rsidR="009803AF" w:rsidRPr="00A073C5">
        <w:rPr>
          <w:sz w:val="20"/>
          <w:lang w:val="en-GB"/>
        </w:rPr>
        <w:tab/>
        <w:t>29 January 1999</w:t>
      </w:r>
    </w:p>
    <w:p w14:paraId="6F4FAAA0"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Saudi Arabia (accession)</w:t>
      </w:r>
      <w:r w:rsidRPr="00A073C5">
        <w:rPr>
          <w:sz w:val="20"/>
          <w:lang w:val="en-GB"/>
        </w:rPr>
        <w:tab/>
        <w:t>29 November 1990</w:t>
      </w:r>
      <w:r w:rsidRPr="00A073C5">
        <w:rPr>
          <w:sz w:val="20"/>
          <w:lang w:val="en-GB"/>
        </w:rPr>
        <w:tab/>
        <w:t xml:space="preserve"> </w:t>
      </w:r>
      <w:r w:rsidR="00464292" w:rsidRPr="00A073C5">
        <w:rPr>
          <w:sz w:val="20"/>
          <w:lang w:val="en-GB"/>
        </w:rPr>
        <w:t xml:space="preserve"> </w:t>
      </w:r>
      <w:r w:rsidRPr="00A073C5">
        <w:rPr>
          <w:sz w:val="20"/>
          <w:lang w:val="en-GB"/>
        </w:rPr>
        <w:t>1 March 1991</w:t>
      </w:r>
    </w:p>
    <w:p w14:paraId="5E51AE8A" w14:textId="77777777" w:rsidR="009803AF" w:rsidRPr="00A073C5" w:rsidRDefault="009803AF" w:rsidP="00464292">
      <w:pPr>
        <w:tabs>
          <w:tab w:val="left" w:pos="5040"/>
          <w:tab w:val="left" w:pos="7560"/>
        </w:tabs>
        <w:spacing w:line="228" w:lineRule="auto"/>
        <w:jc w:val="both"/>
        <w:rPr>
          <w:sz w:val="20"/>
          <w:lang w:val="en-GB"/>
        </w:rPr>
      </w:pPr>
      <w:r w:rsidRPr="00A073C5">
        <w:rPr>
          <w:sz w:val="20"/>
          <w:lang w:val="en-GB"/>
        </w:rPr>
        <w:t>Senegal (accession)</w:t>
      </w:r>
      <w:r w:rsidRPr="00A073C5">
        <w:rPr>
          <w:sz w:val="20"/>
          <w:lang w:val="en-GB"/>
        </w:rPr>
        <w:tab/>
        <w:t>16 January 1997</w:t>
      </w:r>
      <w:r w:rsidRPr="00A073C5">
        <w:rPr>
          <w:sz w:val="20"/>
          <w:lang w:val="en-GB"/>
        </w:rPr>
        <w:tab/>
        <w:t>16 April 1997</w:t>
      </w:r>
    </w:p>
    <w:p w14:paraId="7EA1CC0E" w14:textId="77777777" w:rsidR="007C7F26" w:rsidRPr="00A073C5" w:rsidRDefault="007C7F26" w:rsidP="007C7F26">
      <w:pPr>
        <w:tabs>
          <w:tab w:val="left" w:pos="5040"/>
          <w:tab w:val="left" w:pos="7560"/>
        </w:tabs>
        <w:jc w:val="both"/>
        <w:rPr>
          <w:sz w:val="20"/>
          <w:lang w:val="en-GB"/>
        </w:rPr>
      </w:pPr>
      <w:r w:rsidRPr="00A073C5">
        <w:rPr>
          <w:sz w:val="20"/>
          <w:lang w:val="en-GB"/>
        </w:rPr>
        <w:t>Serbia (succession)</w:t>
      </w:r>
      <w:r w:rsidR="00223C0A" w:rsidRPr="00A073C5">
        <w:rPr>
          <w:sz w:val="20"/>
          <w:vertAlign w:val="superscript"/>
          <w:lang w:val="en-GB"/>
        </w:rPr>
        <w:t>9</w:t>
      </w:r>
      <w:r w:rsidR="007A05C3" w:rsidRPr="00A073C5">
        <w:rPr>
          <w:sz w:val="20"/>
          <w:vertAlign w:val="superscript"/>
          <w:lang w:val="en-GB"/>
        </w:rPr>
        <w:t>,</w:t>
      </w:r>
      <w:r w:rsidR="00825BC7" w:rsidRPr="00A073C5">
        <w:rPr>
          <w:sz w:val="20"/>
          <w:vertAlign w:val="superscript"/>
          <w:lang w:val="en-GB"/>
        </w:rPr>
        <w:t xml:space="preserve"> </w:t>
      </w:r>
      <w:r w:rsidR="007A05C3" w:rsidRPr="00A073C5">
        <w:rPr>
          <w:sz w:val="20"/>
          <w:vertAlign w:val="superscript"/>
          <w:lang w:val="en-GB"/>
        </w:rPr>
        <w:t>10</w:t>
      </w:r>
      <w:r w:rsidRPr="00A073C5">
        <w:rPr>
          <w:sz w:val="20"/>
          <w:lang w:val="en-GB"/>
        </w:rPr>
        <w:tab/>
        <w:t xml:space="preserve">       </w:t>
      </w:r>
      <w:r w:rsidRPr="00A073C5">
        <w:rPr>
          <w:sz w:val="20"/>
          <w:lang w:val="en-GB"/>
        </w:rPr>
        <w:noBreakHyphen/>
      </w:r>
      <w:r w:rsidRPr="00A073C5">
        <w:rPr>
          <w:sz w:val="20"/>
          <w:lang w:val="en-GB"/>
        </w:rPr>
        <w:tab/>
      </w:r>
      <w:r w:rsidR="007A05C3" w:rsidRPr="00A073C5">
        <w:rPr>
          <w:sz w:val="20"/>
          <w:lang w:val="en-GB"/>
        </w:rPr>
        <w:t xml:space="preserve">  3 June 2006</w:t>
      </w:r>
    </w:p>
    <w:p w14:paraId="201E32D1" w14:textId="77777777" w:rsidR="007C7F26" w:rsidRPr="00A073C5" w:rsidRDefault="007C7F26" w:rsidP="007C7F26">
      <w:pPr>
        <w:tabs>
          <w:tab w:val="left" w:pos="5040"/>
          <w:tab w:val="left" w:pos="7560"/>
        </w:tabs>
        <w:spacing w:line="228" w:lineRule="auto"/>
        <w:jc w:val="both"/>
        <w:rPr>
          <w:sz w:val="20"/>
          <w:lang w:val="en-GB"/>
        </w:rPr>
      </w:pPr>
      <w:r w:rsidRPr="00A073C5">
        <w:rPr>
          <w:sz w:val="20"/>
          <w:lang w:val="en-GB"/>
        </w:rPr>
        <w:t>Seychelles (accession)</w:t>
      </w:r>
      <w:r w:rsidRPr="00A073C5">
        <w:rPr>
          <w:sz w:val="20"/>
          <w:lang w:val="en-GB"/>
        </w:rPr>
        <w:tab/>
        <w:t>22 August 1988</w:t>
      </w:r>
      <w:r w:rsidRPr="00A073C5">
        <w:rPr>
          <w:sz w:val="20"/>
          <w:lang w:val="en-GB"/>
        </w:rPr>
        <w:tab/>
        <w:t>22 November 1988</w:t>
      </w:r>
    </w:p>
    <w:p w14:paraId="41904DF9" w14:textId="77777777" w:rsidR="009803AF" w:rsidRPr="00A073C5" w:rsidRDefault="009803AF" w:rsidP="007C7F26">
      <w:pPr>
        <w:tabs>
          <w:tab w:val="left" w:pos="5040"/>
          <w:tab w:val="left" w:pos="7560"/>
        </w:tabs>
        <w:spacing w:line="228" w:lineRule="auto"/>
        <w:jc w:val="both"/>
        <w:rPr>
          <w:sz w:val="20"/>
          <w:lang w:val="en-GB"/>
        </w:rPr>
      </w:pPr>
      <w:r w:rsidRPr="00A073C5">
        <w:rPr>
          <w:sz w:val="20"/>
          <w:lang w:val="en-GB"/>
        </w:rPr>
        <w:t>Sierra Leone (accession)</w:t>
      </w:r>
      <w:r w:rsidRPr="00A073C5">
        <w:rPr>
          <w:sz w:val="20"/>
          <w:lang w:val="en-GB"/>
        </w:rPr>
        <w:tab/>
        <w:t>13 August 1993</w:t>
      </w:r>
      <w:r w:rsidRPr="00A073C5">
        <w:rPr>
          <w:sz w:val="20"/>
          <w:lang w:val="en-GB"/>
        </w:rPr>
        <w:tab/>
        <w:t>13 November 1993</w:t>
      </w:r>
    </w:p>
    <w:p w14:paraId="580C1F53" w14:textId="77777777" w:rsidR="009803AF" w:rsidRPr="00A073C5" w:rsidRDefault="009803AF" w:rsidP="00E34E2D">
      <w:pPr>
        <w:tabs>
          <w:tab w:val="left" w:pos="5040"/>
          <w:tab w:val="left" w:pos="7560"/>
        </w:tabs>
        <w:jc w:val="both"/>
        <w:rPr>
          <w:sz w:val="20"/>
          <w:lang w:val="en-GB"/>
        </w:rPr>
      </w:pPr>
      <w:r w:rsidRPr="00A073C5">
        <w:rPr>
          <w:sz w:val="20"/>
          <w:lang w:val="en-GB"/>
        </w:rPr>
        <w:t>Singapore (accession)</w:t>
      </w:r>
      <w:r w:rsidRPr="00A073C5">
        <w:rPr>
          <w:sz w:val="20"/>
          <w:lang w:val="en-GB"/>
        </w:rPr>
        <w:tab/>
      </w:r>
      <w:r w:rsidR="007C7F26" w:rsidRPr="00A073C5">
        <w:rPr>
          <w:sz w:val="20"/>
          <w:lang w:val="en-GB"/>
        </w:rPr>
        <w:t xml:space="preserve"> </w:t>
      </w:r>
      <w:r w:rsidRPr="00A073C5">
        <w:rPr>
          <w:sz w:val="20"/>
          <w:lang w:val="en-GB"/>
        </w:rPr>
        <w:t xml:space="preserve"> 1 May 1988</w:t>
      </w:r>
      <w:r w:rsidRPr="00A073C5">
        <w:rPr>
          <w:sz w:val="20"/>
          <w:lang w:val="en-GB"/>
        </w:rPr>
        <w:tab/>
        <w:t xml:space="preserve"> </w:t>
      </w:r>
      <w:r w:rsidR="007C7F26" w:rsidRPr="00A073C5">
        <w:rPr>
          <w:sz w:val="20"/>
          <w:lang w:val="en-GB"/>
        </w:rPr>
        <w:t xml:space="preserve"> </w:t>
      </w:r>
      <w:r w:rsidRPr="00A073C5">
        <w:rPr>
          <w:sz w:val="20"/>
          <w:lang w:val="en-GB"/>
        </w:rPr>
        <w:t>1 August 1988</w:t>
      </w:r>
    </w:p>
    <w:p w14:paraId="641A9322" w14:textId="77777777" w:rsidR="009803AF" w:rsidRPr="00A073C5" w:rsidRDefault="009803AF" w:rsidP="00E34E2D">
      <w:pPr>
        <w:tabs>
          <w:tab w:val="left" w:pos="5040"/>
          <w:tab w:val="left" w:pos="7560"/>
        </w:tabs>
        <w:spacing w:line="228" w:lineRule="auto"/>
        <w:jc w:val="both"/>
        <w:rPr>
          <w:sz w:val="20"/>
          <w:lang w:val="en-GB"/>
        </w:rPr>
      </w:pPr>
      <w:r w:rsidRPr="00A073C5">
        <w:rPr>
          <w:sz w:val="20"/>
          <w:lang w:val="en-GB"/>
        </w:rPr>
        <w:t>Slovakia (succession)</w:t>
      </w:r>
      <w:r w:rsidRPr="00A073C5">
        <w:rPr>
          <w:sz w:val="20"/>
          <w:lang w:val="en-GB"/>
        </w:rPr>
        <w:tab/>
        <w:t xml:space="preserve">       </w:t>
      </w:r>
      <w:r w:rsidR="007C7F26" w:rsidRPr="00A073C5">
        <w:rPr>
          <w:sz w:val="20"/>
          <w:lang w:val="en-GB"/>
        </w:rPr>
        <w:noBreakHyphen/>
      </w:r>
      <w:r w:rsidRPr="00A073C5">
        <w:rPr>
          <w:sz w:val="20"/>
          <w:lang w:val="en-GB"/>
        </w:rPr>
        <w:tab/>
        <w:t xml:space="preserve"> </w:t>
      </w:r>
      <w:r w:rsidR="007C7F26" w:rsidRPr="00A073C5">
        <w:rPr>
          <w:sz w:val="20"/>
          <w:lang w:val="en-GB"/>
        </w:rPr>
        <w:t xml:space="preserve"> </w:t>
      </w:r>
      <w:r w:rsidRPr="00A073C5">
        <w:rPr>
          <w:sz w:val="20"/>
          <w:lang w:val="en-GB"/>
        </w:rPr>
        <w:t>1 January 1993</w:t>
      </w:r>
    </w:p>
    <w:p w14:paraId="6A8B7357" w14:textId="77777777" w:rsidR="009803AF" w:rsidRPr="00A073C5" w:rsidRDefault="009803AF" w:rsidP="00E34E2D">
      <w:pPr>
        <w:tabs>
          <w:tab w:val="left" w:pos="5040"/>
          <w:tab w:val="left" w:pos="7560"/>
        </w:tabs>
        <w:jc w:val="both"/>
        <w:rPr>
          <w:sz w:val="20"/>
          <w:lang w:val="en-GB"/>
        </w:rPr>
      </w:pPr>
      <w:r w:rsidRPr="00A073C5">
        <w:rPr>
          <w:sz w:val="20"/>
          <w:lang w:val="en-GB"/>
        </w:rPr>
        <w:t>Slovenia (succession)</w:t>
      </w:r>
      <w:r w:rsidRPr="00A073C5">
        <w:rPr>
          <w:sz w:val="20"/>
          <w:lang w:val="en-GB"/>
        </w:rPr>
        <w:tab/>
        <w:t xml:space="preserve">       </w:t>
      </w:r>
      <w:r w:rsidRPr="00A073C5">
        <w:rPr>
          <w:sz w:val="20"/>
          <w:lang w:val="en-GB"/>
        </w:rPr>
        <w:noBreakHyphen/>
      </w:r>
      <w:r w:rsidRPr="00A073C5">
        <w:rPr>
          <w:sz w:val="20"/>
          <w:lang w:val="en-GB"/>
        </w:rPr>
        <w:tab/>
        <w:t>25 June 1991</w:t>
      </w:r>
    </w:p>
    <w:p w14:paraId="02D4B158" w14:textId="77777777" w:rsidR="009803AF" w:rsidRPr="00A073C5" w:rsidRDefault="009803AF" w:rsidP="00E34E2D">
      <w:pPr>
        <w:tabs>
          <w:tab w:val="left" w:pos="5040"/>
          <w:tab w:val="left" w:pos="7560"/>
        </w:tabs>
        <w:jc w:val="both"/>
        <w:rPr>
          <w:sz w:val="20"/>
          <w:lang w:val="en-GB"/>
        </w:rPr>
      </w:pPr>
      <w:r w:rsidRPr="00A073C5">
        <w:rPr>
          <w:sz w:val="20"/>
          <w:lang w:val="en-GB"/>
        </w:rPr>
        <w:t>Solomon Islands (accession)</w:t>
      </w:r>
      <w:r w:rsidRPr="00A073C5">
        <w:rPr>
          <w:sz w:val="20"/>
          <w:lang w:val="en-GB"/>
        </w:rPr>
        <w:tab/>
        <w:t xml:space="preserve"> </w:t>
      </w:r>
      <w:r w:rsidR="007C7F26" w:rsidRPr="00A073C5">
        <w:rPr>
          <w:sz w:val="20"/>
          <w:lang w:val="en-GB"/>
        </w:rPr>
        <w:t xml:space="preserve"> </w:t>
      </w:r>
      <w:r w:rsidRPr="00A073C5">
        <w:rPr>
          <w:sz w:val="20"/>
          <w:lang w:val="en-GB"/>
        </w:rPr>
        <w:t>1 June 1994</w:t>
      </w:r>
      <w:r w:rsidRPr="00A073C5">
        <w:rPr>
          <w:sz w:val="20"/>
          <w:lang w:val="en-GB"/>
        </w:rPr>
        <w:tab/>
        <w:t xml:space="preserve"> </w:t>
      </w:r>
      <w:r w:rsidR="007C7F26" w:rsidRPr="00A073C5">
        <w:rPr>
          <w:sz w:val="20"/>
          <w:lang w:val="en-GB"/>
        </w:rPr>
        <w:t xml:space="preserve"> </w:t>
      </w:r>
      <w:r w:rsidRPr="00A073C5">
        <w:rPr>
          <w:sz w:val="20"/>
          <w:lang w:val="en-GB"/>
        </w:rPr>
        <w:t>1 September 1994</w:t>
      </w:r>
    </w:p>
    <w:p w14:paraId="34A41D30" w14:textId="77777777" w:rsidR="009803AF" w:rsidRPr="00A073C5" w:rsidRDefault="009803AF" w:rsidP="00E34E2D">
      <w:pPr>
        <w:tabs>
          <w:tab w:val="left" w:pos="5040"/>
          <w:tab w:val="left" w:pos="7560"/>
        </w:tabs>
        <w:jc w:val="both"/>
        <w:rPr>
          <w:sz w:val="20"/>
          <w:lang w:val="en-GB"/>
        </w:rPr>
      </w:pPr>
      <w:r w:rsidRPr="00A073C5">
        <w:rPr>
          <w:sz w:val="20"/>
          <w:lang w:val="en-GB"/>
        </w:rPr>
        <w:t>South Africa (accession)</w:t>
      </w:r>
      <w:r w:rsidRPr="00A073C5">
        <w:rPr>
          <w:sz w:val="20"/>
          <w:lang w:val="en-GB"/>
        </w:rPr>
        <w:tab/>
        <w:t>27 July 1983</w:t>
      </w:r>
      <w:r w:rsidRPr="00A073C5">
        <w:rPr>
          <w:sz w:val="20"/>
          <w:lang w:val="en-GB"/>
        </w:rPr>
        <w:tab/>
        <w:t>28 April 1984</w:t>
      </w:r>
    </w:p>
    <w:p w14:paraId="17009854" w14:textId="77777777" w:rsidR="009803AF" w:rsidRPr="00A073C5" w:rsidRDefault="009803AF" w:rsidP="00E34E2D">
      <w:pPr>
        <w:tabs>
          <w:tab w:val="left" w:pos="5040"/>
          <w:tab w:val="left" w:pos="7560"/>
        </w:tabs>
        <w:jc w:val="both"/>
        <w:rPr>
          <w:sz w:val="20"/>
          <w:lang w:val="en-GB"/>
        </w:rPr>
      </w:pPr>
      <w:r w:rsidRPr="00A073C5">
        <w:rPr>
          <w:sz w:val="20"/>
          <w:lang w:val="en-GB"/>
        </w:rPr>
        <w:t>Spain (accession)</w:t>
      </w:r>
      <w:r w:rsidRPr="00A073C5">
        <w:rPr>
          <w:sz w:val="20"/>
          <w:lang w:val="en-GB"/>
        </w:rPr>
        <w:tab/>
        <w:t>21 October 1980</w:t>
      </w:r>
      <w:r w:rsidRPr="00A073C5">
        <w:rPr>
          <w:sz w:val="20"/>
          <w:lang w:val="en-GB"/>
        </w:rPr>
        <w:tab/>
        <w:t>28 April 1984</w:t>
      </w:r>
    </w:p>
    <w:p w14:paraId="0CE0897D" w14:textId="77777777" w:rsidR="009803AF" w:rsidRPr="00A073C5" w:rsidRDefault="009803AF" w:rsidP="00E34E2D">
      <w:pPr>
        <w:tabs>
          <w:tab w:val="left" w:pos="5040"/>
          <w:tab w:val="left" w:pos="7560"/>
        </w:tabs>
        <w:jc w:val="both"/>
        <w:rPr>
          <w:sz w:val="20"/>
          <w:lang w:val="en-GB"/>
        </w:rPr>
      </w:pPr>
      <w:r w:rsidRPr="00A073C5">
        <w:rPr>
          <w:sz w:val="20"/>
          <w:lang w:val="en-GB"/>
        </w:rPr>
        <w:t>Sri Lanka (accession)</w:t>
      </w:r>
      <w:r w:rsidRPr="00A073C5">
        <w:rPr>
          <w:sz w:val="20"/>
          <w:lang w:val="en-GB"/>
        </w:rPr>
        <w:tab/>
        <w:t>22 January 1987</w:t>
      </w:r>
      <w:r w:rsidRPr="00A073C5">
        <w:rPr>
          <w:sz w:val="20"/>
          <w:lang w:val="en-GB"/>
        </w:rPr>
        <w:tab/>
        <w:t>22 April 1987</w:t>
      </w:r>
    </w:p>
    <w:p w14:paraId="1D073204" w14:textId="77777777" w:rsidR="009803AF" w:rsidRPr="00A073C5" w:rsidRDefault="009803AF" w:rsidP="00E34E2D">
      <w:pPr>
        <w:tabs>
          <w:tab w:val="left" w:pos="5040"/>
          <w:tab w:val="left" w:pos="7560"/>
        </w:tabs>
        <w:jc w:val="both"/>
        <w:rPr>
          <w:sz w:val="20"/>
          <w:lang w:val="en-GB"/>
        </w:rPr>
      </w:pPr>
      <w:r w:rsidRPr="00A073C5">
        <w:rPr>
          <w:sz w:val="20"/>
          <w:lang w:val="en-GB"/>
        </w:rPr>
        <w:t>Sudan (accession)</w:t>
      </w:r>
      <w:r w:rsidRPr="00A073C5">
        <w:rPr>
          <w:sz w:val="20"/>
          <w:lang w:val="en-GB"/>
        </w:rPr>
        <w:tab/>
        <w:t>26 February 1997</w:t>
      </w:r>
      <w:r w:rsidRPr="00A073C5">
        <w:rPr>
          <w:sz w:val="20"/>
          <w:lang w:val="en-GB"/>
        </w:rPr>
        <w:tab/>
        <w:t>26 May 1997</w:t>
      </w:r>
    </w:p>
    <w:p w14:paraId="3816805F" w14:textId="77777777" w:rsidR="00F42381" w:rsidRPr="00A073C5" w:rsidRDefault="00F42381" w:rsidP="007C7F26">
      <w:pPr>
        <w:tabs>
          <w:tab w:val="left" w:pos="5040"/>
          <w:tab w:val="left" w:pos="7560"/>
        </w:tabs>
        <w:jc w:val="both"/>
        <w:rPr>
          <w:sz w:val="20"/>
          <w:lang w:val="en-GB"/>
        </w:rPr>
      </w:pPr>
      <w:r w:rsidRPr="00A073C5">
        <w:rPr>
          <w:sz w:val="20"/>
          <w:lang w:val="en-GB"/>
        </w:rPr>
        <w:t>Suriname (accession)</w:t>
      </w:r>
      <w:r w:rsidRPr="00A073C5">
        <w:rPr>
          <w:sz w:val="20"/>
          <w:lang w:val="en-GB"/>
        </w:rPr>
        <w:tab/>
        <w:t>10 December 2013</w:t>
      </w:r>
      <w:r w:rsidRPr="00A073C5">
        <w:rPr>
          <w:sz w:val="20"/>
          <w:lang w:val="en-GB"/>
        </w:rPr>
        <w:tab/>
        <w:t>10 March 2014</w:t>
      </w:r>
    </w:p>
    <w:p w14:paraId="524789D6" w14:textId="77777777" w:rsidR="009803AF" w:rsidRPr="00A073C5" w:rsidRDefault="009803AF" w:rsidP="007C7F26">
      <w:pPr>
        <w:tabs>
          <w:tab w:val="left" w:pos="5040"/>
          <w:tab w:val="left" w:pos="7560"/>
        </w:tabs>
        <w:jc w:val="both"/>
        <w:rPr>
          <w:sz w:val="20"/>
          <w:lang w:val="en-GB"/>
        </w:rPr>
      </w:pPr>
      <w:r w:rsidRPr="00A073C5">
        <w:rPr>
          <w:sz w:val="20"/>
          <w:lang w:val="en-GB"/>
        </w:rPr>
        <w:t>Sweden (ratification)</w:t>
      </w:r>
      <w:r w:rsidRPr="00A073C5">
        <w:rPr>
          <w:sz w:val="20"/>
          <w:lang w:val="en-GB"/>
        </w:rPr>
        <w:tab/>
        <w:t xml:space="preserve"> </w:t>
      </w:r>
      <w:r w:rsidR="007C7F26" w:rsidRPr="00A073C5">
        <w:rPr>
          <w:sz w:val="20"/>
          <w:lang w:val="en-GB"/>
        </w:rPr>
        <w:t xml:space="preserve"> </w:t>
      </w:r>
      <w:r w:rsidRPr="00A073C5">
        <w:rPr>
          <w:sz w:val="20"/>
          <w:lang w:val="en-GB"/>
        </w:rPr>
        <w:t>8 January 1981</w:t>
      </w:r>
      <w:r w:rsidRPr="00A073C5">
        <w:rPr>
          <w:sz w:val="20"/>
          <w:lang w:val="en-GB"/>
        </w:rPr>
        <w:tab/>
        <w:t>28 April 1984</w:t>
      </w:r>
    </w:p>
    <w:p w14:paraId="1D7FC1F8" w14:textId="77777777" w:rsidR="009803AF" w:rsidRPr="00A073C5" w:rsidRDefault="009803AF" w:rsidP="007C7F26">
      <w:pPr>
        <w:tabs>
          <w:tab w:val="left" w:pos="5040"/>
          <w:tab w:val="left" w:pos="7560"/>
        </w:tabs>
        <w:jc w:val="both"/>
        <w:rPr>
          <w:sz w:val="20"/>
          <w:lang w:val="en-GB"/>
        </w:rPr>
      </w:pPr>
      <w:r w:rsidRPr="00A073C5">
        <w:rPr>
          <w:sz w:val="20"/>
          <w:lang w:val="en-GB"/>
        </w:rPr>
        <w:t>Switzerland (ratification)</w:t>
      </w:r>
      <w:r w:rsidRPr="00A073C5">
        <w:rPr>
          <w:sz w:val="20"/>
          <w:lang w:val="en-GB"/>
        </w:rPr>
        <w:tab/>
        <w:t>15 December 1987</w:t>
      </w:r>
      <w:r w:rsidRPr="00A073C5">
        <w:rPr>
          <w:sz w:val="20"/>
          <w:lang w:val="en-GB"/>
        </w:rPr>
        <w:tab/>
        <w:t>15 March 1988</w:t>
      </w:r>
    </w:p>
    <w:p w14:paraId="4940F7CC" w14:textId="77777777" w:rsidR="009803AF" w:rsidRPr="00A073C5" w:rsidRDefault="009803AF" w:rsidP="007C7F26">
      <w:pPr>
        <w:tabs>
          <w:tab w:val="left" w:pos="5040"/>
          <w:tab w:val="left" w:pos="7560"/>
        </w:tabs>
        <w:jc w:val="both"/>
        <w:rPr>
          <w:sz w:val="20"/>
          <w:lang w:val="en-GB"/>
        </w:rPr>
      </w:pPr>
      <w:r w:rsidRPr="00A073C5">
        <w:rPr>
          <w:sz w:val="20"/>
          <w:lang w:val="en-GB"/>
        </w:rPr>
        <w:t>Syrian Arab Republic (accession)</w:t>
      </w:r>
      <w:r w:rsidRPr="00A073C5">
        <w:rPr>
          <w:sz w:val="20"/>
          <w:lang w:val="en-GB"/>
        </w:rPr>
        <w:tab/>
        <w:t>20 July 2001</w:t>
      </w:r>
      <w:r w:rsidRPr="00A073C5">
        <w:rPr>
          <w:sz w:val="20"/>
          <w:lang w:val="en-GB"/>
        </w:rPr>
        <w:tab/>
        <w:t>20 October 2001</w:t>
      </w:r>
    </w:p>
    <w:p w14:paraId="5C6F297F" w14:textId="77777777" w:rsidR="009803AF" w:rsidRPr="00A073C5" w:rsidRDefault="009803AF" w:rsidP="007C7F26">
      <w:pPr>
        <w:tabs>
          <w:tab w:val="left" w:pos="5040"/>
          <w:tab w:val="left" w:pos="7560"/>
        </w:tabs>
        <w:jc w:val="both"/>
        <w:rPr>
          <w:sz w:val="20"/>
          <w:lang w:val="en-GB"/>
        </w:rPr>
      </w:pPr>
      <w:r w:rsidRPr="00A073C5">
        <w:rPr>
          <w:sz w:val="20"/>
          <w:lang w:val="en-GB"/>
        </w:rPr>
        <w:t>Thailand (accession)</w:t>
      </w:r>
      <w:r w:rsidRPr="00A073C5">
        <w:rPr>
          <w:sz w:val="20"/>
          <w:lang w:val="en-GB"/>
        </w:rPr>
        <w:tab/>
        <w:t>19 June 1997</w:t>
      </w:r>
      <w:r w:rsidRPr="00A073C5">
        <w:rPr>
          <w:sz w:val="20"/>
          <w:lang w:val="en-GB"/>
        </w:rPr>
        <w:tab/>
        <w:t>19 September 1997</w:t>
      </w:r>
    </w:p>
    <w:p w14:paraId="2F97C58E" w14:textId="77777777" w:rsidR="009803AF" w:rsidRPr="00A073C5" w:rsidRDefault="009803AF" w:rsidP="007C7F26">
      <w:pPr>
        <w:tabs>
          <w:tab w:val="left" w:pos="5040"/>
          <w:tab w:val="left" w:pos="7560"/>
        </w:tabs>
        <w:jc w:val="both"/>
        <w:rPr>
          <w:sz w:val="20"/>
          <w:lang w:val="en-GB"/>
        </w:rPr>
      </w:pPr>
      <w:r w:rsidRPr="00A073C5">
        <w:rPr>
          <w:sz w:val="20"/>
          <w:lang w:val="en-GB"/>
        </w:rPr>
        <w:t>Togo (accession)</w:t>
      </w:r>
      <w:r w:rsidRPr="00A073C5">
        <w:rPr>
          <w:sz w:val="20"/>
          <w:lang w:val="en-GB"/>
        </w:rPr>
        <w:tab/>
        <w:t>19 July 1989</w:t>
      </w:r>
      <w:r w:rsidRPr="00A073C5">
        <w:rPr>
          <w:sz w:val="20"/>
          <w:lang w:val="en-GB"/>
        </w:rPr>
        <w:tab/>
        <w:t>19 October 1989</w:t>
      </w:r>
    </w:p>
    <w:p w14:paraId="6C8298F2" w14:textId="77777777" w:rsidR="009803AF" w:rsidRPr="00A073C5" w:rsidRDefault="009803AF" w:rsidP="007C7F26">
      <w:pPr>
        <w:tabs>
          <w:tab w:val="left" w:pos="5040"/>
          <w:tab w:val="left" w:pos="7560"/>
        </w:tabs>
        <w:jc w:val="both"/>
        <w:rPr>
          <w:sz w:val="20"/>
          <w:lang w:val="en-GB"/>
        </w:rPr>
      </w:pPr>
      <w:r w:rsidRPr="00A073C5">
        <w:rPr>
          <w:sz w:val="20"/>
          <w:lang w:val="en-GB"/>
        </w:rPr>
        <w:t>Tonga (accession)</w:t>
      </w:r>
      <w:r w:rsidRPr="00A073C5">
        <w:rPr>
          <w:sz w:val="20"/>
          <w:lang w:val="en-GB"/>
        </w:rPr>
        <w:tab/>
        <w:t xml:space="preserve">  7 February 1995</w:t>
      </w:r>
      <w:r w:rsidRPr="00A073C5">
        <w:rPr>
          <w:sz w:val="20"/>
          <w:lang w:val="en-GB"/>
        </w:rPr>
        <w:tab/>
        <w:t xml:space="preserve">  7 May 1995</w:t>
      </w:r>
    </w:p>
    <w:p w14:paraId="69327D3D" w14:textId="77777777" w:rsidR="009803AF" w:rsidRPr="00A073C5" w:rsidRDefault="009803AF" w:rsidP="007C7F26">
      <w:pPr>
        <w:tabs>
          <w:tab w:val="left" w:pos="5040"/>
          <w:tab w:val="left" w:pos="7560"/>
        </w:tabs>
        <w:jc w:val="both"/>
        <w:rPr>
          <w:sz w:val="20"/>
          <w:lang w:val="en-GB"/>
        </w:rPr>
      </w:pPr>
      <w:r w:rsidRPr="00A073C5">
        <w:rPr>
          <w:sz w:val="20"/>
          <w:lang w:val="en-GB"/>
        </w:rPr>
        <w:t>Trinidad and Tobago (accession)</w:t>
      </w:r>
      <w:r w:rsidRPr="00A073C5">
        <w:rPr>
          <w:sz w:val="20"/>
          <w:lang w:val="en-GB"/>
        </w:rPr>
        <w:tab/>
        <w:t xml:space="preserve"> </w:t>
      </w:r>
      <w:r w:rsidR="007C7F26" w:rsidRPr="00A073C5">
        <w:rPr>
          <w:sz w:val="20"/>
          <w:lang w:val="en-GB"/>
        </w:rPr>
        <w:t xml:space="preserve"> </w:t>
      </w:r>
      <w:r w:rsidRPr="00A073C5">
        <w:rPr>
          <w:sz w:val="20"/>
          <w:lang w:val="en-GB"/>
        </w:rPr>
        <w:t>3 February 1989</w:t>
      </w:r>
      <w:r w:rsidRPr="00A073C5">
        <w:rPr>
          <w:sz w:val="20"/>
          <w:lang w:val="en-GB"/>
        </w:rPr>
        <w:tab/>
        <w:t xml:space="preserve"> </w:t>
      </w:r>
      <w:r w:rsidR="007C7F26" w:rsidRPr="00A073C5">
        <w:rPr>
          <w:sz w:val="20"/>
          <w:lang w:val="en-GB"/>
        </w:rPr>
        <w:t xml:space="preserve"> </w:t>
      </w:r>
      <w:r w:rsidRPr="00A073C5">
        <w:rPr>
          <w:sz w:val="20"/>
          <w:lang w:val="en-GB"/>
        </w:rPr>
        <w:t>3 May 1989</w:t>
      </w:r>
    </w:p>
    <w:p w14:paraId="50FB7AC8" w14:textId="77777777" w:rsidR="009803AF" w:rsidRPr="00A073C5" w:rsidRDefault="009803AF" w:rsidP="007C7F26">
      <w:pPr>
        <w:tabs>
          <w:tab w:val="left" w:pos="5040"/>
          <w:tab w:val="left" w:pos="7560"/>
        </w:tabs>
        <w:jc w:val="both"/>
        <w:rPr>
          <w:sz w:val="20"/>
          <w:lang w:val="en-GB"/>
        </w:rPr>
      </w:pPr>
      <w:r w:rsidRPr="00A073C5">
        <w:rPr>
          <w:sz w:val="20"/>
          <w:lang w:val="en-GB"/>
        </w:rPr>
        <w:t>Tunisia (accession)</w:t>
      </w:r>
      <w:r w:rsidRPr="00A073C5">
        <w:rPr>
          <w:sz w:val="20"/>
          <w:lang w:val="en-GB"/>
        </w:rPr>
        <w:tab/>
        <w:t xml:space="preserve">  8 February 1995</w:t>
      </w:r>
      <w:r w:rsidRPr="00A073C5">
        <w:rPr>
          <w:sz w:val="20"/>
          <w:lang w:val="en-GB"/>
        </w:rPr>
        <w:tab/>
        <w:t xml:space="preserve">  8 May 1995</w:t>
      </w:r>
    </w:p>
    <w:p w14:paraId="5AA21A87" w14:textId="77777777" w:rsidR="009803AF" w:rsidRPr="00A073C5" w:rsidRDefault="009803AF" w:rsidP="007C7F26">
      <w:pPr>
        <w:tabs>
          <w:tab w:val="left" w:pos="5040"/>
          <w:tab w:val="left" w:pos="7560"/>
        </w:tabs>
        <w:jc w:val="both"/>
        <w:rPr>
          <w:sz w:val="20"/>
          <w:lang w:val="en-GB"/>
        </w:rPr>
      </w:pPr>
      <w:r w:rsidRPr="00A073C5">
        <w:rPr>
          <w:sz w:val="20"/>
          <w:lang w:val="en-GB"/>
        </w:rPr>
        <w:t>Turkey (accession)</w:t>
      </w:r>
      <w:r w:rsidRPr="00A073C5">
        <w:rPr>
          <w:sz w:val="20"/>
          <w:lang w:val="en-GB"/>
        </w:rPr>
        <w:tab/>
        <w:t>28 July 1992</w:t>
      </w:r>
      <w:r w:rsidRPr="00A073C5">
        <w:rPr>
          <w:sz w:val="20"/>
          <w:lang w:val="en-GB"/>
        </w:rPr>
        <w:tab/>
        <w:t>28 October 1992</w:t>
      </w:r>
    </w:p>
    <w:p w14:paraId="17E09F03" w14:textId="77777777" w:rsidR="009215B7" w:rsidRPr="00A073C5" w:rsidRDefault="009215B7" w:rsidP="009215B7">
      <w:pPr>
        <w:tabs>
          <w:tab w:val="left" w:pos="5040"/>
          <w:tab w:val="left" w:pos="7560"/>
        </w:tabs>
        <w:jc w:val="both"/>
        <w:rPr>
          <w:sz w:val="20"/>
          <w:lang w:val="en-GB"/>
        </w:rPr>
      </w:pPr>
      <w:r w:rsidRPr="00A073C5">
        <w:rPr>
          <w:sz w:val="20"/>
          <w:lang w:val="en-GB"/>
        </w:rPr>
        <w:t>Turkmenistan (accession)</w:t>
      </w:r>
      <w:r w:rsidRPr="00A073C5">
        <w:rPr>
          <w:sz w:val="20"/>
          <w:lang w:val="en-GB"/>
        </w:rPr>
        <w:tab/>
        <w:t xml:space="preserve">  4 February 2009</w:t>
      </w:r>
      <w:r w:rsidRPr="00A073C5">
        <w:rPr>
          <w:sz w:val="20"/>
          <w:lang w:val="en-GB"/>
        </w:rPr>
        <w:tab/>
        <w:t>4 May 2009</w:t>
      </w:r>
    </w:p>
    <w:p w14:paraId="1F40F422" w14:textId="77777777" w:rsidR="009803AF" w:rsidRPr="00A073C5" w:rsidRDefault="009803AF" w:rsidP="007C7F26">
      <w:pPr>
        <w:tabs>
          <w:tab w:val="left" w:pos="5040"/>
          <w:tab w:val="left" w:pos="7560"/>
        </w:tabs>
        <w:jc w:val="both"/>
        <w:rPr>
          <w:sz w:val="20"/>
          <w:lang w:val="en-GB"/>
        </w:rPr>
      </w:pPr>
      <w:r w:rsidRPr="00A073C5">
        <w:rPr>
          <w:sz w:val="20"/>
          <w:lang w:val="en-GB"/>
        </w:rPr>
        <w:t>Tuvalu (accession)</w:t>
      </w:r>
      <w:r w:rsidRPr="00A073C5">
        <w:rPr>
          <w:sz w:val="20"/>
          <w:lang w:val="en-GB"/>
        </w:rPr>
        <w:tab/>
        <w:t>22 August 1985</w:t>
      </w:r>
      <w:r w:rsidRPr="00A073C5">
        <w:rPr>
          <w:sz w:val="20"/>
          <w:lang w:val="en-GB"/>
        </w:rPr>
        <w:tab/>
        <w:t>22 November 1985</w:t>
      </w:r>
    </w:p>
    <w:p w14:paraId="19E27F1E" w14:textId="77777777" w:rsidR="00823F06" w:rsidRDefault="00823F06" w:rsidP="007C7F26">
      <w:pPr>
        <w:tabs>
          <w:tab w:val="left" w:pos="5040"/>
          <w:tab w:val="left" w:pos="7560"/>
        </w:tabs>
        <w:jc w:val="both"/>
        <w:rPr>
          <w:sz w:val="20"/>
          <w:lang w:val="en-GB"/>
        </w:rPr>
      </w:pPr>
      <w:r>
        <w:rPr>
          <w:sz w:val="20"/>
          <w:lang w:val="en-GB"/>
        </w:rPr>
        <w:t>Ugand</w:t>
      </w:r>
      <w:r w:rsidR="00446616">
        <w:rPr>
          <w:sz w:val="20"/>
          <w:lang w:val="en-GB"/>
        </w:rPr>
        <w:t>a</w:t>
      </w:r>
      <w:r>
        <w:rPr>
          <w:sz w:val="20"/>
          <w:lang w:val="en-GB"/>
        </w:rPr>
        <w:t xml:space="preserve"> (accession)</w:t>
      </w:r>
      <w:r>
        <w:rPr>
          <w:sz w:val="20"/>
          <w:lang w:val="en-GB"/>
        </w:rPr>
        <w:tab/>
        <w:t xml:space="preserve">  3 April 2019</w:t>
      </w:r>
      <w:r>
        <w:rPr>
          <w:sz w:val="20"/>
          <w:lang w:val="en-GB"/>
        </w:rPr>
        <w:tab/>
        <w:t xml:space="preserve">  3 July 2019</w:t>
      </w:r>
    </w:p>
    <w:p w14:paraId="21334F4F" w14:textId="77777777" w:rsidR="009803AF" w:rsidRPr="00A073C5" w:rsidRDefault="009803AF" w:rsidP="007C7F26">
      <w:pPr>
        <w:tabs>
          <w:tab w:val="left" w:pos="5040"/>
          <w:tab w:val="left" w:pos="7560"/>
        </w:tabs>
        <w:jc w:val="both"/>
        <w:rPr>
          <w:sz w:val="20"/>
          <w:lang w:val="en-GB"/>
        </w:rPr>
      </w:pPr>
      <w:r w:rsidRPr="00A073C5">
        <w:rPr>
          <w:sz w:val="20"/>
          <w:lang w:val="en-GB"/>
        </w:rPr>
        <w:t>Ukraine (accession)</w:t>
      </w:r>
      <w:r w:rsidRPr="00A073C5">
        <w:rPr>
          <w:sz w:val="20"/>
          <w:lang w:val="en-GB"/>
        </w:rPr>
        <w:tab/>
        <w:t xml:space="preserve">  7 January 1997</w:t>
      </w:r>
      <w:r w:rsidRPr="00A073C5">
        <w:rPr>
          <w:sz w:val="20"/>
          <w:lang w:val="en-GB"/>
        </w:rPr>
        <w:tab/>
        <w:t xml:space="preserve">  7 April 1997</w:t>
      </w:r>
    </w:p>
    <w:p w14:paraId="48764006" w14:textId="77777777" w:rsidR="009803AF" w:rsidRPr="00A073C5" w:rsidRDefault="009803AF" w:rsidP="007C7F26">
      <w:pPr>
        <w:tabs>
          <w:tab w:val="left" w:pos="5040"/>
          <w:tab w:val="left" w:pos="7560"/>
        </w:tabs>
        <w:jc w:val="both"/>
        <w:rPr>
          <w:sz w:val="20"/>
          <w:lang w:val="en-GB"/>
        </w:rPr>
      </w:pPr>
      <w:r w:rsidRPr="00A073C5">
        <w:rPr>
          <w:sz w:val="20"/>
          <w:lang w:val="en-GB"/>
        </w:rPr>
        <w:t>United Arab Emirates (accession)</w:t>
      </w:r>
      <w:r w:rsidRPr="00A073C5">
        <w:rPr>
          <w:sz w:val="20"/>
          <w:lang w:val="en-GB"/>
        </w:rPr>
        <w:tab/>
        <w:t>15 December 1983</w:t>
      </w:r>
      <w:r w:rsidRPr="00A073C5">
        <w:rPr>
          <w:sz w:val="20"/>
          <w:lang w:val="en-GB"/>
        </w:rPr>
        <w:tab/>
        <w:t>28 April 1984</w:t>
      </w:r>
    </w:p>
    <w:p w14:paraId="7B82F41A" w14:textId="77777777" w:rsidR="00046FB2" w:rsidRPr="00A073C5" w:rsidRDefault="009803AF" w:rsidP="00162FEB">
      <w:pPr>
        <w:tabs>
          <w:tab w:val="left" w:pos="5040"/>
          <w:tab w:val="left" w:pos="7560"/>
        </w:tabs>
        <w:jc w:val="both"/>
        <w:rPr>
          <w:b/>
          <w:sz w:val="20"/>
          <w:lang w:val="en-GB"/>
        </w:rPr>
      </w:pPr>
      <w:r w:rsidRPr="00A073C5">
        <w:rPr>
          <w:sz w:val="20"/>
          <w:lang w:val="en-GB"/>
        </w:rPr>
        <w:t>United Kingdom (ratification)</w:t>
      </w:r>
      <w:r w:rsidRPr="00A073C5">
        <w:rPr>
          <w:sz w:val="20"/>
          <w:vertAlign w:val="superscript"/>
          <w:lang w:val="en-GB"/>
        </w:rPr>
        <w:t xml:space="preserve">1, </w:t>
      </w:r>
      <w:r w:rsidR="0068660A" w:rsidRPr="00A073C5">
        <w:rPr>
          <w:sz w:val="20"/>
          <w:vertAlign w:val="superscript"/>
          <w:lang w:val="en-GB"/>
        </w:rPr>
        <w:t>2</w:t>
      </w:r>
      <w:r w:rsidRPr="00A073C5">
        <w:rPr>
          <w:sz w:val="20"/>
          <w:lang w:val="en-GB"/>
        </w:rPr>
        <w:tab/>
        <w:t>28 November 1980</w:t>
      </w:r>
      <w:r w:rsidRPr="00A073C5">
        <w:rPr>
          <w:sz w:val="20"/>
          <w:lang w:val="en-GB"/>
        </w:rPr>
        <w:tab/>
        <w:t>28 April 1984</w:t>
      </w:r>
    </w:p>
    <w:p w14:paraId="69DB860D" w14:textId="77777777" w:rsidR="00E34E2D" w:rsidRPr="00A073C5" w:rsidRDefault="00046FB2" w:rsidP="00046FB2">
      <w:pPr>
        <w:tabs>
          <w:tab w:val="left" w:pos="5040"/>
          <w:tab w:val="left" w:pos="7560"/>
        </w:tabs>
        <w:jc w:val="both"/>
        <w:rPr>
          <w:sz w:val="20"/>
          <w:lang w:val="en-GB"/>
        </w:rPr>
      </w:pPr>
      <w:r w:rsidRPr="00A073C5">
        <w:rPr>
          <w:sz w:val="20"/>
          <w:lang w:val="en-GB"/>
        </w:rPr>
        <w:t>United Republic of Tanzania (accession)</w:t>
      </w:r>
      <w:r w:rsidRPr="00A073C5">
        <w:rPr>
          <w:sz w:val="20"/>
          <w:lang w:val="en-GB"/>
        </w:rPr>
        <w:tab/>
        <w:t>27 October 1982</w:t>
      </w:r>
      <w:r w:rsidRPr="00A073C5">
        <w:rPr>
          <w:sz w:val="20"/>
          <w:lang w:val="en-GB"/>
        </w:rPr>
        <w:tab/>
        <w:t>28 April 1984</w:t>
      </w:r>
    </w:p>
    <w:p w14:paraId="25B27D43" w14:textId="77777777" w:rsidR="0042354A" w:rsidRPr="00A073C5" w:rsidRDefault="0042354A" w:rsidP="0042354A">
      <w:pPr>
        <w:tabs>
          <w:tab w:val="left" w:pos="5040"/>
          <w:tab w:val="left" w:pos="7560"/>
        </w:tabs>
        <w:jc w:val="both"/>
        <w:rPr>
          <w:sz w:val="20"/>
          <w:lang w:val="en-GB"/>
        </w:rPr>
      </w:pPr>
      <w:r w:rsidRPr="00A073C5">
        <w:rPr>
          <w:sz w:val="20"/>
          <w:lang w:val="en-GB"/>
        </w:rPr>
        <w:t>United States (ratification)</w:t>
      </w:r>
      <w:r w:rsidRPr="00A073C5">
        <w:rPr>
          <w:sz w:val="20"/>
          <w:lang w:val="en-GB"/>
        </w:rPr>
        <w:tab/>
        <w:t xml:space="preserve">  1 July 1991</w:t>
      </w:r>
      <w:r w:rsidRPr="00A073C5">
        <w:rPr>
          <w:sz w:val="20"/>
          <w:lang w:val="en-GB"/>
        </w:rPr>
        <w:tab/>
        <w:t xml:space="preserve">  1 October 1991</w:t>
      </w:r>
    </w:p>
    <w:p w14:paraId="4B7C3354" w14:textId="77777777" w:rsidR="0059778C" w:rsidRPr="00A073C5" w:rsidRDefault="0059778C" w:rsidP="0059778C">
      <w:pPr>
        <w:tabs>
          <w:tab w:val="left" w:pos="5040"/>
          <w:tab w:val="left" w:pos="7560"/>
        </w:tabs>
        <w:jc w:val="both"/>
        <w:rPr>
          <w:sz w:val="20"/>
          <w:lang w:val="en-GB"/>
        </w:rPr>
      </w:pPr>
      <w:r w:rsidRPr="00A073C5">
        <w:rPr>
          <w:sz w:val="20"/>
          <w:lang w:val="en-GB"/>
        </w:rPr>
        <w:t>Uruguay (accession)</w:t>
      </w:r>
      <w:r w:rsidRPr="00A073C5">
        <w:rPr>
          <w:sz w:val="20"/>
          <w:lang w:val="en-GB"/>
        </w:rPr>
        <w:tab/>
        <w:t xml:space="preserve">  3 August 1993</w:t>
      </w:r>
      <w:r w:rsidRPr="00A073C5">
        <w:rPr>
          <w:sz w:val="20"/>
          <w:lang w:val="en-GB"/>
        </w:rPr>
        <w:tab/>
        <w:t xml:space="preserve">  3 November 1993</w:t>
      </w:r>
    </w:p>
    <w:p w14:paraId="76C9FBFF" w14:textId="77777777" w:rsidR="009803AF" w:rsidRPr="00A073C5" w:rsidRDefault="009803AF" w:rsidP="007C7F26">
      <w:pPr>
        <w:tabs>
          <w:tab w:val="left" w:pos="5040"/>
          <w:tab w:val="left" w:pos="7560"/>
        </w:tabs>
        <w:jc w:val="both"/>
        <w:rPr>
          <w:sz w:val="20"/>
          <w:lang w:val="en-GB"/>
        </w:rPr>
      </w:pPr>
      <w:r w:rsidRPr="00A073C5">
        <w:rPr>
          <w:sz w:val="20"/>
          <w:lang w:val="en-GB"/>
        </w:rPr>
        <w:t>Vanuatu (accession)</w:t>
      </w:r>
      <w:r w:rsidRPr="00A073C5">
        <w:rPr>
          <w:sz w:val="20"/>
          <w:lang w:val="en-GB"/>
        </w:rPr>
        <w:tab/>
        <w:t>22 April 1991</w:t>
      </w:r>
      <w:r w:rsidRPr="00A073C5">
        <w:rPr>
          <w:sz w:val="20"/>
          <w:lang w:val="en-GB"/>
        </w:rPr>
        <w:tab/>
        <w:t>22 July 1991</w:t>
      </w:r>
    </w:p>
    <w:p w14:paraId="3DD567B6" w14:textId="77777777" w:rsidR="009803AF" w:rsidRPr="00A073C5" w:rsidRDefault="00814D34" w:rsidP="007C7F26">
      <w:pPr>
        <w:tabs>
          <w:tab w:val="left" w:pos="5040"/>
          <w:tab w:val="left" w:pos="7560"/>
        </w:tabs>
        <w:jc w:val="both"/>
        <w:rPr>
          <w:sz w:val="20"/>
          <w:lang w:val="en-GB"/>
        </w:rPr>
      </w:pPr>
      <w:r w:rsidRPr="00A073C5">
        <w:rPr>
          <w:sz w:val="20"/>
          <w:lang w:val="en-GB"/>
        </w:rPr>
        <w:t>Venezuela (Bolivarian Republic of)</w:t>
      </w:r>
      <w:r w:rsidR="009803AF" w:rsidRPr="00A073C5">
        <w:rPr>
          <w:sz w:val="20"/>
          <w:lang w:val="en-GB"/>
        </w:rPr>
        <w:t xml:space="preserve"> (accession)</w:t>
      </w:r>
      <w:r w:rsidR="009803AF" w:rsidRPr="00A073C5">
        <w:rPr>
          <w:sz w:val="20"/>
          <w:lang w:val="en-GB"/>
        </w:rPr>
        <w:tab/>
        <w:t>13 October 1987</w:t>
      </w:r>
      <w:r w:rsidR="009803AF" w:rsidRPr="00A073C5">
        <w:rPr>
          <w:sz w:val="20"/>
          <w:lang w:val="en-GB"/>
        </w:rPr>
        <w:tab/>
        <w:t>13 January 1988</w:t>
      </w:r>
    </w:p>
    <w:p w14:paraId="3EF8978B" w14:textId="77777777" w:rsidR="009803AF" w:rsidRPr="00A073C5" w:rsidRDefault="009803AF" w:rsidP="007C7F26">
      <w:pPr>
        <w:tabs>
          <w:tab w:val="left" w:pos="5040"/>
          <w:tab w:val="left" w:pos="7560"/>
        </w:tabs>
        <w:jc w:val="both"/>
        <w:rPr>
          <w:sz w:val="20"/>
          <w:lang w:val="en-GB"/>
        </w:rPr>
      </w:pPr>
      <w:r w:rsidRPr="00A073C5">
        <w:rPr>
          <w:sz w:val="20"/>
          <w:lang w:val="en-GB"/>
        </w:rPr>
        <w:lastRenderedPageBreak/>
        <w:t>Viet Nam (accession)</w:t>
      </w:r>
      <w:r w:rsidRPr="00A073C5">
        <w:rPr>
          <w:sz w:val="20"/>
          <w:lang w:val="en-GB"/>
        </w:rPr>
        <w:tab/>
        <w:t>18 December 1990</w:t>
      </w:r>
      <w:r w:rsidRPr="00A073C5">
        <w:rPr>
          <w:sz w:val="20"/>
          <w:lang w:val="en-GB"/>
        </w:rPr>
        <w:tab/>
        <w:t>18 March 1991</w:t>
      </w:r>
    </w:p>
    <w:p w14:paraId="61DA94F2" w14:textId="77777777" w:rsidR="00E34E2D" w:rsidRPr="00A073C5" w:rsidRDefault="00E34E2D" w:rsidP="007C7F26">
      <w:pPr>
        <w:tabs>
          <w:tab w:val="left" w:pos="5040"/>
          <w:tab w:val="left" w:pos="7560"/>
        </w:tabs>
        <w:jc w:val="both"/>
        <w:rPr>
          <w:sz w:val="20"/>
          <w:lang w:val="en-GB"/>
        </w:rPr>
      </w:pPr>
      <w:r w:rsidRPr="00A073C5">
        <w:rPr>
          <w:sz w:val="20"/>
          <w:lang w:val="en-GB"/>
        </w:rPr>
        <w:t>Yemen (accession)</w:t>
      </w:r>
      <w:r w:rsidRPr="00A073C5">
        <w:rPr>
          <w:sz w:val="20"/>
          <w:lang w:val="en-GB"/>
        </w:rPr>
        <w:tab/>
        <w:t>14 February 2005</w:t>
      </w:r>
      <w:r w:rsidRPr="00A073C5">
        <w:rPr>
          <w:sz w:val="20"/>
          <w:lang w:val="en-GB"/>
        </w:rPr>
        <w:tab/>
        <w:t>14 May 2005</w:t>
      </w:r>
    </w:p>
    <w:p w14:paraId="199105DF" w14:textId="77777777" w:rsidR="00E34E2D" w:rsidRPr="00A073C5" w:rsidRDefault="00E34E2D" w:rsidP="00BA7102">
      <w:pPr>
        <w:jc w:val="both"/>
        <w:rPr>
          <w:sz w:val="20"/>
          <w:lang w:val="en-GB"/>
        </w:rPr>
      </w:pPr>
    </w:p>
    <w:p w14:paraId="6B9AFC73" w14:textId="77777777" w:rsidR="0053144D" w:rsidRPr="00A073C5" w:rsidRDefault="0053144D" w:rsidP="00BA7102">
      <w:pPr>
        <w:jc w:val="both"/>
        <w:rPr>
          <w:sz w:val="20"/>
          <w:lang w:val="en-GB"/>
        </w:rPr>
      </w:pPr>
    </w:p>
    <w:tbl>
      <w:tblPr>
        <w:tblW w:w="0" w:type="auto"/>
        <w:jc w:val="center"/>
        <w:tblLook w:val="01E0" w:firstRow="1" w:lastRow="1" w:firstColumn="1" w:lastColumn="1" w:noHBand="0" w:noVBand="0"/>
      </w:tblPr>
      <w:tblGrid>
        <w:gridCol w:w="2693"/>
        <w:gridCol w:w="5506"/>
      </w:tblGrid>
      <w:tr w:rsidR="0053144D" w:rsidRPr="00A073C5" w14:paraId="75E9A3FD" w14:textId="77777777" w:rsidTr="00CA1FF3">
        <w:trPr>
          <w:jc w:val="center"/>
        </w:trPr>
        <w:tc>
          <w:tcPr>
            <w:tcW w:w="2693" w:type="dxa"/>
          </w:tcPr>
          <w:p w14:paraId="33D3A9B6" w14:textId="77777777" w:rsidR="0053144D" w:rsidRPr="00A073C5" w:rsidRDefault="0053144D"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5A226E2D" w14:textId="79A5290C" w:rsidR="0053144D" w:rsidRPr="00A073C5" w:rsidRDefault="00870327" w:rsidP="00A11D4C">
            <w:pPr>
              <w:tabs>
                <w:tab w:val="left" w:pos="5040"/>
                <w:tab w:val="left" w:pos="7560"/>
              </w:tabs>
              <w:spacing w:line="230" w:lineRule="auto"/>
              <w:rPr>
                <w:sz w:val="20"/>
                <w:lang w:val="en-GB"/>
              </w:rPr>
            </w:pPr>
            <w:r w:rsidRPr="00A073C5">
              <w:rPr>
                <w:sz w:val="20"/>
                <w:lang w:val="en-GB"/>
              </w:rPr>
              <w:t>16</w:t>
            </w:r>
            <w:r w:rsidR="008A2931">
              <w:rPr>
                <w:sz w:val="20"/>
                <w:lang w:val="en-GB"/>
              </w:rPr>
              <w:t>6</w:t>
            </w:r>
          </w:p>
        </w:tc>
      </w:tr>
      <w:tr w:rsidR="0053144D" w:rsidRPr="00A073C5" w14:paraId="4C248D6A" w14:textId="77777777" w:rsidTr="00CA1FF3">
        <w:trPr>
          <w:jc w:val="center"/>
        </w:trPr>
        <w:tc>
          <w:tcPr>
            <w:tcW w:w="2693" w:type="dxa"/>
          </w:tcPr>
          <w:p w14:paraId="1F45137A" w14:textId="77777777" w:rsidR="0053144D" w:rsidRPr="00A073C5" w:rsidRDefault="0053144D" w:rsidP="00CA1FF3">
            <w:pPr>
              <w:tabs>
                <w:tab w:val="left" w:pos="5040"/>
                <w:tab w:val="left" w:pos="7560"/>
              </w:tabs>
              <w:spacing w:line="230" w:lineRule="auto"/>
              <w:rPr>
                <w:sz w:val="20"/>
                <w:lang w:val="en-GB"/>
              </w:rPr>
            </w:pPr>
          </w:p>
        </w:tc>
        <w:tc>
          <w:tcPr>
            <w:tcW w:w="5506" w:type="dxa"/>
          </w:tcPr>
          <w:p w14:paraId="3808FED2" w14:textId="77777777" w:rsidR="0053144D" w:rsidRPr="00A073C5" w:rsidRDefault="0053144D" w:rsidP="00F42381">
            <w:pPr>
              <w:tabs>
                <w:tab w:val="left" w:pos="5040"/>
                <w:tab w:val="left" w:pos="7560"/>
              </w:tabs>
              <w:spacing w:line="230" w:lineRule="auto"/>
              <w:jc w:val="both"/>
              <w:rPr>
                <w:sz w:val="20"/>
                <w:lang w:val="en-GB"/>
              </w:rPr>
            </w:pPr>
            <w:r w:rsidRPr="00A073C5">
              <w:rPr>
                <w:sz w:val="20"/>
                <w:lang w:val="en-GB"/>
              </w:rPr>
              <w:t xml:space="preserve">(the combined merchant fleets of which constitute approximately </w:t>
            </w:r>
            <w:r w:rsidR="00446616">
              <w:rPr>
                <w:sz w:val="20"/>
                <w:lang w:val="en-GB"/>
              </w:rPr>
              <w:t>99.03.</w:t>
            </w:r>
            <w:r w:rsidRPr="00A073C5">
              <w:rPr>
                <w:sz w:val="20"/>
                <w:lang w:val="en-GB"/>
              </w:rPr>
              <w:t>% of the gross tonnage of the world's merchant fleet)</w:t>
            </w:r>
          </w:p>
        </w:tc>
      </w:tr>
    </w:tbl>
    <w:p w14:paraId="3151EE28" w14:textId="77777777" w:rsidR="007C7F26" w:rsidRPr="00A073C5" w:rsidRDefault="007C7F26" w:rsidP="00BA7102">
      <w:pPr>
        <w:jc w:val="both"/>
        <w:rPr>
          <w:sz w:val="20"/>
          <w:lang w:val="en-GB"/>
        </w:rPr>
      </w:pPr>
    </w:p>
    <w:p w14:paraId="2F2A356C" w14:textId="77777777" w:rsidR="00E34E2D" w:rsidRPr="00A073C5" w:rsidRDefault="00E34E2D" w:rsidP="00E34E2D">
      <w:pPr>
        <w:jc w:val="both"/>
        <w:rPr>
          <w:sz w:val="20"/>
          <w:lang w:val="en-GB"/>
        </w:rPr>
      </w:pPr>
    </w:p>
    <w:p w14:paraId="01502F41" w14:textId="77777777" w:rsidR="009803AF" w:rsidRPr="00A073C5" w:rsidRDefault="009803AF" w:rsidP="00044EE6">
      <w:pPr>
        <w:jc w:val="both"/>
        <w:rPr>
          <w:sz w:val="20"/>
          <w:lang w:val="en-GB"/>
        </w:rPr>
      </w:pPr>
      <w:r w:rsidRPr="00A073C5">
        <w:rPr>
          <w:sz w:val="20"/>
          <w:lang w:val="en-GB"/>
        </w:rPr>
        <w:t>__________</w:t>
      </w:r>
    </w:p>
    <w:p w14:paraId="7C317ADF" w14:textId="77777777" w:rsidR="00223C0A" w:rsidRPr="00A073C5" w:rsidRDefault="00223C0A" w:rsidP="00223C0A">
      <w:pPr>
        <w:jc w:val="both"/>
        <w:rPr>
          <w:sz w:val="20"/>
          <w:lang w:val="en-GB"/>
        </w:rPr>
      </w:pPr>
    </w:p>
    <w:p w14:paraId="1143A7F0" w14:textId="77777777" w:rsidR="009803AF" w:rsidRPr="00A073C5" w:rsidRDefault="009803AF" w:rsidP="00BA7102">
      <w:pPr>
        <w:ind w:firstLine="720"/>
        <w:jc w:val="both"/>
        <w:rPr>
          <w:sz w:val="20"/>
          <w:lang w:val="en-GB"/>
        </w:rPr>
      </w:pPr>
      <w:r w:rsidRPr="00A073C5">
        <w:rPr>
          <w:sz w:val="20"/>
          <w:vertAlign w:val="superscript"/>
          <w:lang w:val="en-GB"/>
        </w:rPr>
        <w:t>1</w:t>
      </w:r>
      <w:r w:rsidR="00223C0A" w:rsidRPr="00A073C5">
        <w:rPr>
          <w:sz w:val="20"/>
          <w:vertAlign w:val="superscript"/>
          <w:lang w:val="en-GB"/>
        </w:rPr>
        <w:t>  </w:t>
      </w:r>
      <w:r w:rsidRPr="00A073C5">
        <w:rPr>
          <w:sz w:val="20"/>
          <w:lang w:val="en-GB"/>
        </w:rPr>
        <w:t>For the text of a reservation</w:t>
      </w:r>
      <w:r w:rsidR="0026461A" w:rsidRPr="00A073C5">
        <w:rPr>
          <w:sz w:val="20"/>
          <w:lang w:val="en-GB"/>
        </w:rPr>
        <w:t>,</w:t>
      </w:r>
      <w:r w:rsidRPr="00A073C5">
        <w:rPr>
          <w:sz w:val="20"/>
          <w:lang w:val="en-GB"/>
        </w:rPr>
        <w:t xml:space="preserve"> declaration</w:t>
      </w:r>
      <w:r w:rsidR="0026461A" w:rsidRPr="00A073C5">
        <w:rPr>
          <w:sz w:val="20"/>
          <w:lang w:val="en-GB"/>
        </w:rPr>
        <w:t xml:space="preserve"> or statement</w:t>
      </w:r>
      <w:r w:rsidRPr="00A073C5">
        <w:rPr>
          <w:sz w:val="20"/>
          <w:lang w:val="en-GB"/>
        </w:rPr>
        <w:t>, see section III.</w:t>
      </w:r>
    </w:p>
    <w:p w14:paraId="6B8E68FE" w14:textId="77777777" w:rsidR="009803AF" w:rsidRPr="00A073C5" w:rsidRDefault="009803AF" w:rsidP="00BA7102">
      <w:pPr>
        <w:jc w:val="both"/>
        <w:rPr>
          <w:sz w:val="20"/>
          <w:lang w:val="en-GB"/>
        </w:rPr>
      </w:pPr>
    </w:p>
    <w:p w14:paraId="515ECB10" w14:textId="77777777" w:rsidR="0026461A" w:rsidRPr="00A073C5" w:rsidRDefault="009803AF" w:rsidP="0026461A">
      <w:pPr>
        <w:ind w:firstLine="720"/>
        <w:jc w:val="both"/>
        <w:rPr>
          <w:sz w:val="20"/>
          <w:lang w:val="en-GB"/>
        </w:rPr>
      </w:pPr>
      <w:r w:rsidRPr="00A073C5">
        <w:rPr>
          <w:sz w:val="20"/>
          <w:vertAlign w:val="superscript"/>
          <w:lang w:val="en-GB"/>
        </w:rPr>
        <w:t>2</w:t>
      </w:r>
      <w:r w:rsidR="00223C0A" w:rsidRPr="00A073C5">
        <w:rPr>
          <w:sz w:val="20"/>
          <w:vertAlign w:val="superscript"/>
          <w:lang w:val="en-GB"/>
        </w:rPr>
        <w:t>  </w:t>
      </w:r>
      <w:r w:rsidR="0026461A" w:rsidRPr="00A073C5">
        <w:rPr>
          <w:sz w:val="20"/>
          <w:vertAlign w:val="superscript"/>
          <w:lang w:val="en-GB"/>
        </w:rPr>
        <w:t> </w:t>
      </w:r>
      <w:r w:rsidR="0026461A" w:rsidRPr="00A073C5">
        <w:rPr>
          <w:sz w:val="20"/>
          <w:lang w:val="en-GB"/>
        </w:rPr>
        <w:t>Ratification by the United Kingdom was declared to be effective also in respect of:</w:t>
      </w:r>
    </w:p>
    <w:p w14:paraId="3CA10924" w14:textId="77777777" w:rsidR="0026461A" w:rsidRPr="00A073C5" w:rsidRDefault="0026461A" w:rsidP="0026461A">
      <w:pPr>
        <w:jc w:val="both"/>
        <w:rPr>
          <w:sz w:val="20"/>
          <w:lang w:val="en-GB"/>
        </w:rPr>
      </w:pPr>
    </w:p>
    <w:p w14:paraId="08E88C3D" w14:textId="77777777" w:rsidR="0026461A" w:rsidRPr="00A073C5" w:rsidRDefault="0026461A" w:rsidP="0026461A">
      <w:pPr>
        <w:ind w:left="720"/>
        <w:jc w:val="both"/>
        <w:rPr>
          <w:sz w:val="20"/>
          <w:lang w:val="en-GB"/>
        </w:rPr>
      </w:pPr>
      <w:r w:rsidRPr="00A073C5">
        <w:rPr>
          <w:sz w:val="20"/>
          <w:lang w:val="en-GB"/>
        </w:rPr>
        <w:tab/>
      </w:r>
      <w:r w:rsidRPr="00A073C5">
        <w:rPr>
          <w:sz w:val="20"/>
          <w:lang w:val="en-GB"/>
        </w:rPr>
        <w:tab/>
        <w:t>Hong Kong</w:t>
      </w:r>
      <w:r w:rsidRPr="00A073C5">
        <w:rPr>
          <w:sz w:val="20"/>
          <w:vertAlign w:val="superscript"/>
          <w:lang w:val="en-GB"/>
        </w:rPr>
        <w:t>*</w:t>
      </w:r>
      <w:r w:rsidRPr="00A073C5">
        <w:rPr>
          <w:sz w:val="20"/>
          <w:lang w:val="en-GB"/>
        </w:rPr>
        <w:t xml:space="preserve"> </w:t>
      </w:r>
      <w:r w:rsidRPr="00A073C5">
        <w:rPr>
          <w:sz w:val="20"/>
          <w:lang w:val="en-GB"/>
        </w:rPr>
        <w:noBreakHyphen/>
        <w:t xml:space="preserve"> as from 3 November 1984</w:t>
      </w:r>
    </w:p>
    <w:p w14:paraId="5C58B1B0" w14:textId="77777777" w:rsidR="0026461A" w:rsidRPr="00A073C5" w:rsidRDefault="0026461A" w:rsidP="0026461A">
      <w:pPr>
        <w:ind w:left="720" w:firstLine="1440"/>
        <w:jc w:val="both"/>
        <w:rPr>
          <w:sz w:val="20"/>
          <w:lang w:val="en-GB"/>
        </w:rPr>
      </w:pPr>
      <w:r w:rsidRPr="00A073C5">
        <w:rPr>
          <w:sz w:val="20"/>
          <w:lang w:val="en-GB"/>
        </w:rPr>
        <w:t xml:space="preserve">Isle of Man </w:t>
      </w:r>
      <w:r w:rsidRPr="00A073C5">
        <w:rPr>
          <w:sz w:val="20"/>
          <w:lang w:val="en-GB"/>
        </w:rPr>
        <w:noBreakHyphen/>
        <w:t xml:space="preserve"> as from 1 July 1985</w:t>
      </w:r>
    </w:p>
    <w:p w14:paraId="51A58940" w14:textId="77777777" w:rsidR="0026461A" w:rsidRPr="00A073C5" w:rsidRDefault="0026461A" w:rsidP="0026461A">
      <w:pPr>
        <w:ind w:left="720" w:firstLine="1440"/>
        <w:jc w:val="both"/>
        <w:rPr>
          <w:sz w:val="20"/>
          <w:lang w:val="en-GB"/>
        </w:rPr>
      </w:pPr>
      <w:r w:rsidRPr="00A073C5">
        <w:rPr>
          <w:sz w:val="20"/>
          <w:lang w:val="en-GB"/>
        </w:rPr>
        <w:t xml:space="preserve">Bermuda </w:t>
      </w:r>
      <w:r w:rsidRPr="00A073C5">
        <w:rPr>
          <w:sz w:val="20"/>
          <w:lang w:val="en-GB"/>
        </w:rPr>
        <w:noBreakHyphen/>
        <w:t xml:space="preserve"> as from 1 January 1989</w:t>
      </w:r>
    </w:p>
    <w:p w14:paraId="568F2DB2" w14:textId="77777777" w:rsidR="0026461A" w:rsidRPr="00A073C5" w:rsidRDefault="0026461A" w:rsidP="0026461A">
      <w:pPr>
        <w:ind w:left="720" w:firstLine="1440"/>
        <w:jc w:val="both"/>
        <w:rPr>
          <w:sz w:val="20"/>
          <w:lang w:val="en-GB"/>
        </w:rPr>
      </w:pPr>
      <w:r w:rsidRPr="00A073C5">
        <w:rPr>
          <w:sz w:val="20"/>
          <w:lang w:val="en-GB"/>
        </w:rPr>
        <w:t xml:space="preserve">Cayman Islands </w:t>
      </w:r>
      <w:r w:rsidRPr="00A073C5">
        <w:rPr>
          <w:sz w:val="20"/>
          <w:lang w:val="en-GB"/>
        </w:rPr>
        <w:noBreakHyphen/>
        <w:t xml:space="preserve"> as from 1 April 1991</w:t>
      </w:r>
    </w:p>
    <w:p w14:paraId="4DD8F083" w14:textId="77777777" w:rsidR="0026461A" w:rsidRPr="00A073C5" w:rsidRDefault="0026461A" w:rsidP="0026461A">
      <w:pPr>
        <w:ind w:left="720" w:firstLine="1440"/>
        <w:jc w:val="both"/>
        <w:rPr>
          <w:sz w:val="20"/>
          <w:lang w:val="en-GB"/>
        </w:rPr>
      </w:pPr>
      <w:r w:rsidRPr="00A073C5">
        <w:rPr>
          <w:sz w:val="20"/>
          <w:lang w:val="en-GB"/>
        </w:rPr>
        <w:t>Gibraltar - as from 27 September 1995</w:t>
      </w:r>
    </w:p>
    <w:p w14:paraId="168FAC2E" w14:textId="77777777" w:rsidR="0026461A" w:rsidRPr="00A073C5" w:rsidRDefault="0026461A" w:rsidP="0026461A">
      <w:pPr>
        <w:ind w:left="720" w:firstLine="1440"/>
        <w:jc w:val="both"/>
        <w:rPr>
          <w:sz w:val="20"/>
          <w:lang w:val="en-GB"/>
        </w:rPr>
      </w:pPr>
    </w:p>
    <w:p w14:paraId="20CD2B57" w14:textId="77777777" w:rsidR="0026461A" w:rsidRPr="00A073C5" w:rsidRDefault="0026461A" w:rsidP="0026461A">
      <w:pPr>
        <w:keepNext/>
        <w:keepLines/>
        <w:spacing w:line="230" w:lineRule="auto"/>
        <w:ind w:firstLine="720"/>
        <w:jc w:val="both"/>
        <w:rPr>
          <w:sz w:val="20"/>
          <w:lang w:val="en-GB"/>
        </w:rPr>
      </w:pPr>
      <w:r w:rsidRPr="00A073C5">
        <w:rPr>
          <w:sz w:val="20"/>
          <w:lang w:val="en-GB"/>
        </w:rPr>
        <w:t>Extended to the British Virgin Islands with effect from 19 June 2006.</w:t>
      </w:r>
    </w:p>
    <w:p w14:paraId="7A047F25" w14:textId="77777777" w:rsidR="0026461A" w:rsidRPr="00A073C5" w:rsidRDefault="0026461A" w:rsidP="0026461A">
      <w:pPr>
        <w:jc w:val="both"/>
        <w:rPr>
          <w:sz w:val="20"/>
          <w:lang w:val="en-GB"/>
        </w:rPr>
      </w:pPr>
    </w:p>
    <w:p w14:paraId="198EA6C7" w14:textId="77777777" w:rsidR="0026461A" w:rsidRPr="00A073C5" w:rsidRDefault="0026461A" w:rsidP="0026461A">
      <w:pPr>
        <w:ind w:firstLine="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Ceased to apply to Hong Kong with effect from 1 July 1997.</w:t>
      </w:r>
    </w:p>
    <w:p w14:paraId="10A0EF58" w14:textId="77777777" w:rsidR="0026461A" w:rsidRPr="00A073C5" w:rsidRDefault="0026461A" w:rsidP="0026461A">
      <w:pPr>
        <w:jc w:val="both"/>
        <w:rPr>
          <w:sz w:val="20"/>
          <w:lang w:val="en-GB"/>
        </w:rPr>
      </w:pPr>
    </w:p>
    <w:p w14:paraId="090ACEA6" w14:textId="77777777" w:rsidR="009803AF" w:rsidRPr="00A073C5" w:rsidRDefault="0026461A" w:rsidP="00BA7102">
      <w:pPr>
        <w:ind w:firstLine="720"/>
        <w:jc w:val="both"/>
        <w:rPr>
          <w:sz w:val="20"/>
          <w:lang w:val="en-GB"/>
        </w:rPr>
      </w:pPr>
      <w:r w:rsidRPr="00A073C5">
        <w:rPr>
          <w:sz w:val="20"/>
          <w:vertAlign w:val="superscript"/>
          <w:lang w:val="en-GB"/>
        </w:rPr>
        <w:t>3</w:t>
      </w:r>
      <w:r w:rsidRPr="00A073C5">
        <w:rPr>
          <w:sz w:val="20"/>
          <w:lang w:val="en-GB"/>
        </w:rPr>
        <w:t xml:space="preserve">  </w:t>
      </w:r>
      <w:r w:rsidR="009803AF" w:rsidRPr="00A073C5">
        <w:rPr>
          <w:sz w:val="20"/>
          <w:lang w:val="en-GB"/>
        </w:rPr>
        <w:t>Applies to the Hong Kong Special Administrative Region with effect from 1 July 1997</w:t>
      </w:r>
      <w:r w:rsidR="002D1977" w:rsidRPr="00A073C5">
        <w:rPr>
          <w:sz w:val="20"/>
          <w:lang w:val="en-GB"/>
        </w:rPr>
        <w:t>,</w:t>
      </w:r>
      <w:r w:rsidR="00E34E2D" w:rsidRPr="00A073C5">
        <w:rPr>
          <w:sz w:val="20"/>
          <w:lang w:val="en-GB"/>
        </w:rPr>
        <w:t xml:space="preserve"> and to the Macao Special Administrative Region with effect from 18 July 2005</w:t>
      </w:r>
      <w:r w:rsidR="009803AF" w:rsidRPr="00A073C5">
        <w:rPr>
          <w:sz w:val="20"/>
          <w:lang w:val="en-GB"/>
        </w:rPr>
        <w:t>.</w:t>
      </w:r>
    </w:p>
    <w:p w14:paraId="7EA67B4F" w14:textId="77777777" w:rsidR="009803AF" w:rsidRPr="00A073C5" w:rsidRDefault="009803AF" w:rsidP="00BA7102">
      <w:pPr>
        <w:jc w:val="both"/>
        <w:rPr>
          <w:sz w:val="20"/>
          <w:lang w:val="en-GB"/>
        </w:rPr>
      </w:pPr>
    </w:p>
    <w:p w14:paraId="53D59111" w14:textId="77777777" w:rsidR="009803AF" w:rsidRPr="00A073C5" w:rsidRDefault="0026461A" w:rsidP="00BA7102">
      <w:pPr>
        <w:ind w:firstLine="720"/>
        <w:jc w:val="both"/>
        <w:rPr>
          <w:sz w:val="20"/>
          <w:lang w:val="en-GB"/>
        </w:rPr>
      </w:pPr>
      <w:r w:rsidRPr="00A073C5">
        <w:rPr>
          <w:sz w:val="20"/>
          <w:vertAlign w:val="superscript"/>
          <w:lang w:val="en-GB"/>
        </w:rPr>
        <w:t>4</w:t>
      </w:r>
      <w:r w:rsidR="00223C0A" w:rsidRPr="00A073C5">
        <w:rPr>
          <w:sz w:val="20"/>
          <w:vertAlign w:val="superscript"/>
          <w:lang w:val="en-GB"/>
        </w:rPr>
        <w:t>  </w:t>
      </w:r>
      <w:r w:rsidR="009803AF" w:rsidRPr="00A073C5">
        <w:rPr>
          <w:sz w:val="20"/>
          <w:lang w:val="en-GB"/>
        </w:rPr>
        <w:t>Formerly Zaire.</w:t>
      </w:r>
    </w:p>
    <w:p w14:paraId="432B0D52" w14:textId="77777777" w:rsidR="009803AF" w:rsidRPr="00A073C5" w:rsidRDefault="009803AF" w:rsidP="00BA7102">
      <w:pPr>
        <w:jc w:val="both"/>
        <w:rPr>
          <w:sz w:val="20"/>
          <w:lang w:val="en-GB"/>
        </w:rPr>
      </w:pPr>
    </w:p>
    <w:p w14:paraId="65AADBF4" w14:textId="77777777" w:rsidR="009803AF" w:rsidRPr="00A073C5" w:rsidRDefault="0026461A" w:rsidP="00BA7102">
      <w:pPr>
        <w:ind w:firstLine="720"/>
        <w:jc w:val="both"/>
        <w:rPr>
          <w:sz w:val="20"/>
          <w:lang w:val="en-GB"/>
        </w:rPr>
      </w:pPr>
      <w:r w:rsidRPr="00A073C5">
        <w:rPr>
          <w:sz w:val="20"/>
          <w:vertAlign w:val="superscript"/>
          <w:lang w:val="en-GB"/>
        </w:rPr>
        <w:t>5</w:t>
      </w:r>
      <w:r w:rsidR="00223C0A" w:rsidRPr="00A073C5">
        <w:rPr>
          <w:sz w:val="20"/>
          <w:vertAlign w:val="superscript"/>
          <w:lang w:val="en-GB"/>
        </w:rPr>
        <w:t>  </w:t>
      </w:r>
      <w:r w:rsidR="009803AF" w:rsidRPr="00A073C5">
        <w:rPr>
          <w:sz w:val="20"/>
          <w:lang w:val="en-GB"/>
        </w:rPr>
        <w:t>On 3 October 1990 the German Democratic Republic acceded to the Federal Republic of Germany.  The German Democratic Republic had ratified the Convention on 5 November 1979.</w:t>
      </w:r>
    </w:p>
    <w:p w14:paraId="66C4FF52" w14:textId="77777777" w:rsidR="009803AF" w:rsidRPr="00A073C5" w:rsidRDefault="009803AF" w:rsidP="00BA7102">
      <w:pPr>
        <w:jc w:val="both"/>
        <w:rPr>
          <w:sz w:val="20"/>
          <w:lang w:val="en-GB"/>
        </w:rPr>
      </w:pPr>
    </w:p>
    <w:p w14:paraId="2E83EB45" w14:textId="77777777" w:rsidR="009803AF" w:rsidRPr="00A073C5" w:rsidRDefault="0026461A" w:rsidP="00BA7102">
      <w:pPr>
        <w:ind w:firstLine="720"/>
        <w:jc w:val="both"/>
        <w:rPr>
          <w:sz w:val="20"/>
          <w:lang w:val="en-GB"/>
        </w:rPr>
      </w:pPr>
      <w:r w:rsidRPr="00A073C5">
        <w:rPr>
          <w:sz w:val="20"/>
          <w:vertAlign w:val="superscript"/>
          <w:lang w:val="en-GB"/>
        </w:rPr>
        <w:t>6</w:t>
      </w:r>
      <w:r w:rsidR="00223C0A" w:rsidRPr="00A073C5">
        <w:rPr>
          <w:sz w:val="20"/>
          <w:vertAlign w:val="superscript"/>
          <w:lang w:val="en-GB"/>
        </w:rPr>
        <w:t>  </w:t>
      </w:r>
      <w:r w:rsidR="009803AF" w:rsidRPr="00A073C5">
        <w:rPr>
          <w:sz w:val="20"/>
          <w:lang w:val="en-GB"/>
        </w:rPr>
        <w:t>Accession by the Netherlands was declared to be effective also in respect of the Netherlands Antilles</w:t>
      </w:r>
      <w:r w:rsidR="00326138" w:rsidRPr="00A073C5">
        <w:rPr>
          <w:sz w:val="20"/>
          <w:lang w:val="en-GB"/>
        </w:rPr>
        <w:t>*</w:t>
      </w:r>
      <w:r w:rsidR="009803AF" w:rsidRPr="00A073C5">
        <w:rPr>
          <w:sz w:val="20"/>
          <w:lang w:val="en-GB"/>
        </w:rPr>
        <w:t xml:space="preserve"> and, with effect from 1 January 1986, in respect of Aruba.</w:t>
      </w:r>
    </w:p>
    <w:p w14:paraId="15E580EC" w14:textId="77777777" w:rsidR="00400CD0" w:rsidRPr="00A073C5" w:rsidRDefault="00326138" w:rsidP="00400CD0">
      <w:pPr>
        <w:tabs>
          <w:tab w:val="left" w:pos="284"/>
        </w:tabs>
        <w:spacing w:line="230" w:lineRule="auto"/>
        <w:ind w:left="280" w:hanging="280"/>
        <w:rPr>
          <w:sz w:val="20"/>
        </w:rPr>
      </w:pPr>
      <w:r w:rsidRPr="00A073C5">
        <w:rPr>
          <w:sz w:val="20"/>
          <w:lang w:val="en-GB"/>
        </w:rPr>
        <w:t xml:space="preserve">* </w:t>
      </w:r>
      <w:r w:rsidR="003C77B4" w:rsidRPr="00A073C5">
        <w:rPr>
          <w:sz w:val="20"/>
          <w:lang w:val="en-GB"/>
        </w:rPr>
        <w:t>The Netherlands Antilles has ceased to exist as an autonomous country within the Kingdom of the Netherlands with effect from 10 October 2010.</w:t>
      </w:r>
      <w:r w:rsidR="003C77B4" w:rsidRPr="00A073C5">
        <w:rPr>
          <w:sz w:val="22"/>
          <w:szCs w:val="22"/>
          <w:vertAlign w:val="superscript"/>
          <w:lang w:val="en-GB"/>
        </w:rPr>
        <w:t xml:space="preserve">  </w:t>
      </w:r>
      <w:r w:rsidR="00400CD0" w:rsidRPr="00A073C5">
        <w:rPr>
          <w:sz w:val="20"/>
        </w:rPr>
        <w:t xml:space="preserve">Since that date, the Kingdom of the Netherlands consists of four autonomous countries: The Netherlands (European part and Caribbean part), Aruba, Curaçao and Sint Maarten. For more details see footnote 4, in section II of SOLAS 1974..  The </w:t>
      </w:r>
      <w:r w:rsidR="00A06C35" w:rsidRPr="00A073C5">
        <w:rPr>
          <w:sz w:val="20"/>
        </w:rPr>
        <w:t xml:space="preserve">Convention </w:t>
      </w:r>
      <w:r w:rsidR="00400CD0" w:rsidRPr="00A073C5">
        <w:rPr>
          <w:sz w:val="20"/>
        </w:rPr>
        <w:t>applies as follows:</w:t>
      </w:r>
    </w:p>
    <w:tbl>
      <w:tblPr>
        <w:tblW w:w="0" w:type="auto"/>
        <w:tblInd w:w="828" w:type="dxa"/>
        <w:tblLook w:val="01E0" w:firstRow="1" w:lastRow="1" w:firstColumn="1" w:lastColumn="1" w:noHBand="0" w:noVBand="0"/>
      </w:tblPr>
      <w:tblGrid>
        <w:gridCol w:w="3538"/>
        <w:gridCol w:w="454"/>
        <w:gridCol w:w="4565"/>
      </w:tblGrid>
      <w:tr w:rsidR="00400CD0" w:rsidRPr="00A073C5" w14:paraId="60FCE14E" w14:textId="77777777" w:rsidTr="007C5B8D">
        <w:tc>
          <w:tcPr>
            <w:tcW w:w="3620" w:type="dxa"/>
          </w:tcPr>
          <w:p w14:paraId="208FA2D2" w14:textId="77777777" w:rsidR="00400CD0" w:rsidRPr="00A073C5" w:rsidRDefault="00400CD0" w:rsidP="007C5B8D">
            <w:pPr>
              <w:keepNext/>
              <w:keepLines/>
              <w:spacing w:line="200" w:lineRule="exact"/>
              <w:jc w:val="center"/>
              <w:rPr>
                <w:b/>
                <w:sz w:val="20"/>
              </w:rPr>
            </w:pPr>
          </w:p>
        </w:tc>
        <w:tc>
          <w:tcPr>
            <w:tcW w:w="460" w:type="dxa"/>
          </w:tcPr>
          <w:p w14:paraId="416617E6" w14:textId="77777777" w:rsidR="00400CD0" w:rsidRPr="00A073C5" w:rsidRDefault="00400CD0" w:rsidP="007C5B8D">
            <w:pPr>
              <w:keepNext/>
              <w:keepLines/>
              <w:spacing w:line="200" w:lineRule="exact"/>
              <w:rPr>
                <w:sz w:val="20"/>
              </w:rPr>
            </w:pPr>
          </w:p>
        </w:tc>
        <w:tc>
          <w:tcPr>
            <w:tcW w:w="4694" w:type="dxa"/>
          </w:tcPr>
          <w:p w14:paraId="04AFA295" w14:textId="77777777" w:rsidR="00400CD0" w:rsidRPr="00A073C5" w:rsidRDefault="00400CD0" w:rsidP="007C5B8D">
            <w:pPr>
              <w:keepNext/>
              <w:keepLines/>
              <w:spacing w:line="200" w:lineRule="exact"/>
              <w:rPr>
                <w:sz w:val="20"/>
              </w:rPr>
            </w:pPr>
            <w:r w:rsidRPr="00A073C5">
              <w:rPr>
                <w:b/>
                <w:sz w:val="20"/>
              </w:rPr>
              <w:t>Effective from</w:t>
            </w:r>
          </w:p>
        </w:tc>
      </w:tr>
      <w:tr w:rsidR="00400CD0" w:rsidRPr="00A073C5" w14:paraId="7BEA7DC3" w14:textId="77777777" w:rsidTr="007C5B8D">
        <w:tc>
          <w:tcPr>
            <w:tcW w:w="3620" w:type="dxa"/>
          </w:tcPr>
          <w:p w14:paraId="605C497F" w14:textId="77777777" w:rsidR="00400CD0" w:rsidRPr="00A073C5" w:rsidRDefault="00400CD0" w:rsidP="007C5B8D">
            <w:pPr>
              <w:keepNext/>
              <w:keepLines/>
              <w:spacing w:line="200" w:lineRule="exact"/>
              <w:rPr>
                <w:sz w:val="20"/>
              </w:rPr>
            </w:pPr>
            <w:r w:rsidRPr="00A073C5">
              <w:rPr>
                <w:sz w:val="20"/>
              </w:rPr>
              <w:t xml:space="preserve">The Netherlands (European part) </w:t>
            </w:r>
          </w:p>
        </w:tc>
        <w:tc>
          <w:tcPr>
            <w:tcW w:w="460" w:type="dxa"/>
          </w:tcPr>
          <w:p w14:paraId="4F7C7703" w14:textId="77777777" w:rsidR="00400CD0" w:rsidRPr="00A073C5" w:rsidRDefault="00400CD0" w:rsidP="007C5B8D">
            <w:pPr>
              <w:keepNext/>
              <w:keepLines/>
              <w:spacing w:line="200" w:lineRule="exact"/>
              <w:rPr>
                <w:sz w:val="20"/>
              </w:rPr>
            </w:pPr>
            <w:r w:rsidRPr="00A073C5">
              <w:rPr>
                <w:sz w:val="20"/>
              </w:rPr>
              <w:t>)</w:t>
            </w:r>
          </w:p>
        </w:tc>
        <w:tc>
          <w:tcPr>
            <w:tcW w:w="4694" w:type="dxa"/>
          </w:tcPr>
          <w:p w14:paraId="74EE7AD0" w14:textId="77777777" w:rsidR="00400CD0" w:rsidRPr="00A073C5" w:rsidRDefault="00400CD0" w:rsidP="007C5B8D">
            <w:pPr>
              <w:keepNext/>
              <w:keepLines/>
              <w:spacing w:line="200" w:lineRule="exact"/>
              <w:rPr>
                <w:sz w:val="20"/>
              </w:rPr>
            </w:pPr>
            <w:r w:rsidRPr="00A073C5">
              <w:rPr>
                <w:sz w:val="20"/>
              </w:rPr>
              <w:t xml:space="preserve"> </w:t>
            </w:r>
            <w:r w:rsidRPr="00A073C5">
              <w:rPr>
                <w:sz w:val="20"/>
                <w:lang w:val="en-GB"/>
              </w:rPr>
              <w:t>26 October 1985</w:t>
            </w:r>
          </w:p>
        </w:tc>
      </w:tr>
      <w:tr w:rsidR="00400CD0" w:rsidRPr="00A073C5" w14:paraId="0F7471AE" w14:textId="77777777" w:rsidTr="007C5B8D">
        <w:tc>
          <w:tcPr>
            <w:tcW w:w="3620" w:type="dxa"/>
          </w:tcPr>
          <w:p w14:paraId="6DE799F3" w14:textId="77777777" w:rsidR="00400CD0" w:rsidRPr="00A073C5" w:rsidRDefault="00400CD0" w:rsidP="007C5B8D">
            <w:pPr>
              <w:keepNext/>
              <w:keepLines/>
              <w:spacing w:line="200" w:lineRule="exact"/>
              <w:rPr>
                <w:sz w:val="20"/>
              </w:rPr>
            </w:pPr>
            <w:r w:rsidRPr="00A073C5">
              <w:rPr>
                <w:sz w:val="20"/>
              </w:rPr>
              <w:t>Caribbean part of the Netherlands</w:t>
            </w:r>
          </w:p>
        </w:tc>
        <w:tc>
          <w:tcPr>
            <w:tcW w:w="460" w:type="dxa"/>
          </w:tcPr>
          <w:p w14:paraId="6909DFB5" w14:textId="77777777" w:rsidR="00400CD0" w:rsidRPr="00A073C5" w:rsidRDefault="00400CD0" w:rsidP="007C5B8D">
            <w:pPr>
              <w:keepNext/>
              <w:keepLines/>
              <w:spacing w:line="200" w:lineRule="exact"/>
              <w:rPr>
                <w:sz w:val="20"/>
              </w:rPr>
            </w:pPr>
            <w:r w:rsidRPr="00A073C5">
              <w:rPr>
                <w:sz w:val="20"/>
              </w:rPr>
              <w:t>)</w:t>
            </w:r>
          </w:p>
        </w:tc>
        <w:tc>
          <w:tcPr>
            <w:tcW w:w="4694" w:type="dxa"/>
          </w:tcPr>
          <w:p w14:paraId="3AD81A44" w14:textId="77777777" w:rsidR="00400CD0" w:rsidRPr="00A073C5" w:rsidRDefault="00400CD0" w:rsidP="007C5B8D">
            <w:pPr>
              <w:keepNext/>
              <w:keepLines/>
              <w:spacing w:line="200" w:lineRule="exact"/>
              <w:rPr>
                <w:sz w:val="20"/>
              </w:rPr>
            </w:pPr>
            <w:r w:rsidRPr="00A073C5">
              <w:rPr>
                <w:sz w:val="20"/>
              </w:rPr>
              <w:t>10 October 2010</w:t>
            </w:r>
          </w:p>
        </w:tc>
      </w:tr>
      <w:tr w:rsidR="00400CD0" w:rsidRPr="00A073C5" w14:paraId="3A4FF82D" w14:textId="77777777" w:rsidTr="007C5B8D">
        <w:tc>
          <w:tcPr>
            <w:tcW w:w="3620" w:type="dxa"/>
          </w:tcPr>
          <w:p w14:paraId="0139E4ED" w14:textId="77777777" w:rsidR="00400CD0" w:rsidRPr="00A073C5" w:rsidRDefault="00400CD0" w:rsidP="007C5B8D">
            <w:pPr>
              <w:spacing w:line="200" w:lineRule="exact"/>
              <w:rPr>
                <w:sz w:val="20"/>
              </w:rPr>
            </w:pPr>
            <w:r w:rsidRPr="00A073C5">
              <w:rPr>
                <w:sz w:val="20"/>
              </w:rPr>
              <w:t xml:space="preserve">Aruba </w:t>
            </w:r>
          </w:p>
        </w:tc>
        <w:tc>
          <w:tcPr>
            <w:tcW w:w="460" w:type="dxa"/>
          </w:tcPr>
          <w:p w14:paraId="250FFADE" w14:textId="77777777" w:rsidR="00400CD0" w:rsidRPr="00A073C5" w:rsidRDefault="00400CD0" w:rsidP="007C5B8D">
            <w:pPr>
              <w:spacing w:line="200" w:lineRule="exact"/>
              <w:rPr>
                <w:sz w:val="20"/>
              </w:rPr>
            </w:pPr>
            <w:r w:rsidRPr="00A073C5">
              <w:rPr>
                <w:sz w:val="20"/>
              </w:rPr>
              <w:t>)</w:t>
            </w:r>
          </w:p>
        </w:tc>
        <w:tc>
          <w:tcPr>
            <w:tcW w:w="4694" w:type="dxa"/>
          </w:tcPr>
          <w:p w14:paraId="7117D4EA" w14:textId="77777777" w:rsidR="00400CD0" w:rsidRPr="00A073C5" w:rsidRDefault="00400CD0" w:rsidP="007C5B8D">
            <w:pPr>
              <w:spacing w:line="200" w:lineRule="exact"/>
              <w:rPr>
                <w:sz w:val="20"/>
              </w:rPr>
            </w:pPr>
            <w:r w:rsidRPr="00A073C5">
              <w:rPr>
                <w:sz w:val="20"/>
                <w:lang w:val="en-GB"/>
              </w:rPr>
              <w:t>1 January 1986</w:t>
            </w:r>
          </w:p>
        </w:tc>
      </w:tr>
      <w:tr w:rsidR="00400CD0" w:rsidRPr="00A073C5" w14:paraId="7F2E8265" w14:textId="77777777" w:rsidTr="007C5B8D">
        <w:tc>
          <w:tcPr>
            <w:tcW w:w="3620" w:type="dxa"/>
          </w:tcPr>
          <w:p w14:paraId="28F0AC71" w14:textId="77777777" w:rsidR="00400CD0" w:rsidRPr="00A073C5" w:rsidRDefault="00400CD0" w:rsidP="007C5B8D">
            <w:pPr>
              <w:spacing w:line="200" w:lineRule="exact"/>
              <w:rPr>
                <w:sz w:val="20"/>
              </w:rPr>
            </w:pPr>
            <w:r w:rsidRPr="00A073C5">
              <w:rPr>
                <w:sz w:val="20"/>
              </w:rPr>
              <w:t>Curaçao</w:t>
            </w:r>
          </w:p>
        </w:tc>
        <w:tc>
          <w:tcPr>
            <w:tcW w:w="460" w:type="dxa"/>
          </w:tcPr>
          <w:p w14:paraId="34143994" w14:textId="77777777" w:rsidR="00400CD0" w:rsidRPr="00A073C5" w:rsidRDefault="00400CD0" w:rsidP="007C5B8D">
            <w:pPr>
              <w:spacing w:line="200" w:lineRule="exact"/>
              <w:rPr>
                <w:sz w:val="20"/>
              </w:rPr>
            </w:pPr>
            <w:r w:rsidRPr="00A073C5">
              <w:rPr>
                <w:sz w:val="20"/>
              </w:rPr>
              <w:t>)</w:t>
            </w:r>
          </w:p>
        </w:tc>
        <w:tc>
          <w:tcPr>
            <w:tcW w:w="4694" w:type="dxa"/>
          </w:tcPr>
          <w:p w14:paraId="06F1A408" w14:textId="77777777" w:rsidR="00400CD0" w:rsidRPr="00A073C5" w:rsidRDefault="00400CD0" w:rsidP="007C5B8D">
            <w:pPr>
              <w:spacing w:line="200" w:lineRule="exact"/>
              <w:rPr>
                <w:sz w:val="20"/>
              </w:rPr>
            </w:pPr>
            <w:r w:rsidRPr="00A073C5">
              <w:rPr>
                <w:sz w:val="20"/>
              </w:rPr>
              <w:t>10 October 2010</w:t>
            </w:r>
          </w:p>
        </w:tc>
      </w:tr>
      <w:tr w:rsidR="00400CD0" w:rsidRPr="00A073C5" w14:paraId="09441515" w14:textId="77777777" w:rsidTr="007C5B8D">
        <w:tc>
          <w:tcPr>
            <w:tcW w:w="3620" w:type="dxa"/>
          </w:tcPr>
          <w:p w14:paraId="364D6570" w14:textId="77777777" w:rsidR="00400CD0" w:rsidRPr="00A073C5" w:rsidRDefault="00400CD0" w:rsidP="007C5B8D">
            <w:pPr>
              <w:spacing w:line="200" w:lineRule="exact"/>
              <w:rPr>
                <w:sz w:val="20"/>
              </w:rPr>
            </w:pPr>
            <w:r w:rsidRPr="00A073C5">
              <w:rPr>
                <w:sz w:val="20"/>
              </w:rPr>
              <w:t xml:space="preserve">Sint Maarten </w:t>
            </w:r>
          </w:p>
        </w:tc>
        <w:tc>
          <w:tcPr>
            <w:tcW w:w="460" w:type="dxa"/>
          </w:tcPr>
          <w:p w14:paraId="52394032" w14:textId="77777777" w:rsidR="00400CD0" w:rsidRPr="00A073C5" w:rsidRDefault="00400CD0" w:rsidP="007C5B8D">
            <w:pPr>
              <w:spacing w:line="200" w:lineRule="exact"/>
              <w:rPr>
                <w:sz w:val="20"/>
              </w:rPr>
            </w:pPr>
            <w:r w:rsidRPr="00A073C5">
              <w:rPr>
                <w:sz w:val="20"/>
              </w:rPr>
              <w:t>)</w:t>
            </w:r>
          </w:p>
        </w:tc>
        <w:tc>
          <w:tcPr>
            <w:tcW w:w="4694" w:type="dxa"/>
          </w:tcPr>
          <w:p w14:paraId="79609514" w14:textId="77777777" w:rsidR="00400CD0" w:rsidRPr="00A073C5" w:rsidRDefault="00400CD0" w:rsidP="007C5B8D">
            <w:pPr>
              <w:spacing w:line="200" w:lineRule="exact"/>
              <w:rPr>
                <w:sz w:val="20"/>
              </w:rPr>
            </w:pPr>
            <w:r w:rsidRPr="00A073C5">
              <w:rPr>
                <w:sz w:val="20"/>
              </w:rPr>
              <w:t>10 October 2010</w:t>
            </w:r>
          </w:p>
        </w:tc>
      </w:tr>
    </w:tbl>
    <w:p w14:paraId="13E98100" w14:textId="77777777" w:rsidR="009803AF" w:rsidRPr="00A073C5" w:rsidRDefault="009803AF" w:rsidP="00BA7102">
      <w:pPr>
        <w:jc w:val="both"/>
        <w:rPr>
          <w:sz w:val="20"/>
          <w:lang w:val="en-GB"/>
        </w:rPr>
      </w:pPr>
    </w:p>
    <w:p w14:paraId="0006A396" w14:textId="77777777" w:rsidR="009803AF" w:rsidRPr="00A073C5" w:rsidRDefault="0026461A" w:rsidP="00BA7102">
      <w:pPr>
        <w:ind w:firstLine="720"/>
        <w:jc w:val="both"/>
        <w:rPr>
          <w:sz w:val="20"/>
          <w:lang w:val="en-GB"/>
        </w:rPr>
      </w:pPr>
      <w:r w:rsidRPr="00A073C5">
        <w:rPr>
          <w:sz w:val="20"/>
          <w:vertAlign w:val="superscript"/>
          <w:lang w:val="en-GB"/>
        </w:rPr>
        <w:t>7</w:t>
      </w:r>
      <w:r w:rsidR="00223C0A" w:rsidRPr="00A073C5">
        <w:rPr>
          <w:sz w:val="20"/>
          <w:vertAlign w:val="superscript"/>
          <w:lang w:val="en-GB"/>
        </w:rPr>
        <w:t>  </w:t>
      </w:r>
      <w:r w:rsidR="009803AF" w:rsidRPr="00A073C5">
        <w:rPr>
          <w:sz w:val="20"/>
          <w:lang w:val="en-GB"/>
        </w:rPr>
        <w:t>Accession by New Zealand was declared to apply also to the Cook Islands and Niue but not to extend to Tokelau.</w:t>
      </w:r>
    </w:p>
    <w:p w14:paraId="19BE6904" w14:textId="77777777" w:rsidR="00A15915" w:rsidRPr="00A073C5" w:rsidRDefault="00A15915" w:rsidP="00BA7102">
      <w:pPr>
        <w:ind w:firstLine="720"/>
        <w:jc w:val="both"/>
        <w:rPr>
          <w:sz w:val="20"/>
          <w:lang w:val="en-GB"/>
        </w:rPr>
      </w:pPr>
      <w:r w:rsidRPr="00A073C5">
        <w:rPr>
          <w:sz w:val="20"/>
          <w:lang w:val="en-GB"/>
        </w:rPr>
        <w:t>On 17 February May 2010, the Cook Islands  acceded to the Convention.  Accordingly, from 17 May 2010, date of its entry into force, the Government of New Zealand will cease to have State responsibility for the observance of the obligations under this Convention in respect of the Cook Islands.</w:t>
      </w:r>
    </w:p>
    <w:p w14:paraId="38CF88C9" w14:textId="77777777" w:rsidR="009803AF" w:rsidRPr="00A073C5" w:rsidRDefault="009803AF" w:rsidP="00BA7102">
      <w:pPr>
        <w:jc w:val="both"/>
        <w:rPr>
          <w:sz w:val="20"/>
          <w:lang w:val="en-GB"/>
        </w:rPr>
      </w:pPr>
    </w:p>
    <w:p w14:paraId="0CBF4F59" w14:textId="77777777" w:rsidR="009803AF" w:rsidRPr="00A073C5" w:rsidRDefault="0026461A" w:rsidP="00BA7102">
      <w:pPr>
        <w:ind w:firstLine="720"/>
        <w:jc w:val="both"/>
        <w:rPr>
          <w:sz w:val="20"/>
          <w:lang w:val="en-GB"/>
        </w:rPr>
      </w:pPr>
      <w:r w:rsidRPr="00A073C5">
        <w:rPr>
          <w:sz w:val="20"/>
          <w:vertAlign w:val="superscript"/>
          <w:lang w:val="en-GB"/>
        </w:rPr>
        <w:t>8</w:t>
      </w:r>
      <w:r w:rsidR="00223C0A" w:rsidRPr="00A073C5">
        <w:rPr>
          <w:sz w:val="20"/>
          <w:vertAlign w:val="superscript"/>
          <w:lang w:val="en-GB"/>
        </w:rPr>
        <w:t>  </w:t>
      </w:r>
      <w:r w:rsidR="009803AF" w:rsidRPr="00A073C5">
        <w:rPr>
          <w:sz w:val="20"/>
          <w:lang w:val="en-GB"/>
        </w:rPr>
        <w:t>As from 26 December 1991 the membership of the USSR in the Convent</w:t>
      </w:r>
      <w:r w:rsidR="00223C0A" w:rsidRPr="00A073C5">
        <w:rPr>
          <w:sz w:val="20"/>
          <w:lang w:val="en-GB"/>
        </w:rPr>
        <w:t>ion is continued by the Russian </w:t>
      </w:r>
      <w:r w:rsidR="009803AF" w:rsidRPr="00A073C5">
        <w:rPr>
          <w:sz w:val="20"/>
          <w:lang w:val="en-GB"/>
        </w:rPr>
        <w:t>Federation.</w:t>
      </w:r>
    </w:p>
    <w:p w14:paraId="2253BFCF" w14:textId="77777777" w:rsidR="00223C0A" w:rsidRPr="00A073C5" w:rsidRDefault="00223C0A" w:rsidP="00BA7102">
      <w:pPr>
        <w:jc w:val="both"/>
        <w:rPr>
          <w:sz w:val="20"/>
          <w:lang w:val="en-GB"/>
        </w:rPr>
      </w:pPr>
    </w:p>
    <w:p w14:paraId="01F21DB4" w14:textId="77777777" w:rsidR="00223C0A" w:rsidRPr="00A073C5" w:rsidRDefault="00223C0A" w:rsidP="00E34E2D">
      <w:pPr>
        <w:ind w:firstLine="720"/>
        <w:jc w:val="both"/>
        <w:rPr>
          <w:sz w:val="20"/>
          <w:lang w:val="en-GB"/>
        </w:rPr>
      </w:pPr>
      <w:r w:rsidRPr="00A073C5">
        <w:rPr>
          <w:sz w:val="20"/>
          <w:vertAlign w:val="superscript"/>
          <w:lang w:val="en-GB"/>
        </w:rPr>
        <w:t>9  </w:t>
      </w:r>
      <w:r w:rsidRPr="00A073C5">
        <w:rPr>
          <w:sz w:val="20"/>
          <w:lang w:val="en-GB"/>
        </w:rPr>
        <w:t>As from 4 February 2003, the name of the State of the Federal Republic of Yugoslavia was changed to Serbia and Montenegro.  The date of succession by Serbia and Montenegro to the Convention is the date on which the Federal Republic of Yugoslavia assumed responsibility for its international relations.</w:t>
      </w:r>
    </w:p>
    <w:p w14:paraId="406A2A07" w14:textId="77777777" w:rsidR="00B15364" w:rsidRPr="00A073C5" w:rsidRDefault="00B15364" w:rsidP="00E34E2D">
      <w:pPr>
        <w:ind w:firstLine="720"/>
        <w:jc w:val="both"/>
        <w:rPr>
          <w:sz w:val="20"/>
          <w:lang w:val="en-GB"/>
        </w:rPr>
      </w:pPr>
    </w:p>
    <w:p w14:paraId="43DB2BC2" w14:textId="77777777" w:rsidR="00B15364" w:rsidRPr="00A073C5" w:rsidRDefault="00B15364" w:rsidP="00B15364">
      <w:pPr>
        <w:ind w:firstLine="720"/>
        <w:jc w:val="both"/>
        <w:rPr>
          <w:sz w:val="20"/>
          <w:lang w:val="en-GB"/>
        </w:rPr>
      </w:pPr>
      <w:r w:rsidRPr="00A073C5">
        <w:rPr>
          <w:sz w:val="20"/>
          <w:vertAlign w:val="superscript"/>
          <w:lang w:val="en-GB"/>
        </w:rPr>
        <w:t>10 </w:t>
      </w:r>
      <w:r w:rsidR="00AE4613" w:rsidRPr="00A073C5">
        <w:rPr>
          <w:sz w:val="20"/>
          <w:vertAlign w:val="superscript"/>
          <w:lang w:val="en-GB"/>
        </w:rPr>
        <w:t xml:space="preserve"> </w:t>
      </w:r>
      <w:r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Pr="00A073C5">
        <w:rPr>
          <w:sz w:val="20"/>
          <w:lang w:val="en-GB"/>
        </w:rPr>
        <w:t xml:space="preserve"> has informed that it </w:t>
      </w:r>
      <w:r w:rsidR="00C03AD6" w:rsidRPr="00A073C5">
        <w:rPr>
          <w:sz w:val="20"/>
          <w:lang w:val="en-GB"/>
        </w:rPr>
        <w:t>wished to</w:t>
      </w:r>
      <w:r w:rsidRPr="00A073C5">
        <w:rPr>
          <w:sz w:val="20"/>
          <w:lang w:val="en-GB"/>
        </w:rPr>
        <w:t xml:space="preserve"> succeed to this treaty with effect from the same date, ie. 3 June 2006.</w:t>
      </w:r>
    </w:p>
    <w:p w14:paraId="4A2A7A75" w14:textId="77777777" w:rsidR="00223C0A" w:rsidRPr="00A073C5" w:rsidRDefault="00223C0A" w:rsidP="00223C0A">
      <w:pPr>
        <w:jc w:val="both"/>
        <w:rPr>
          <w:sz w:val="20"/>
          <w:lang w:val="en-GB"/>
        </w:rPr>
      </w:pPr>
      <w:r w:rsidRPr="00A073C5">
        <w:rPr>
          <w:sz w:val="20"/>
          <w:lang w:val="en-GB"/>
        </w:rPr>
        <w:br w:type="page"/>
      </w:r>
    </w:p>
    <w:p w14:paraId="5AA8B132" w14:textId="77777777" w:rsidR="009803AF" w:rsidRPr="00A073C5" w:rsidRDefault="009803AF" w:rsidP="00223C0A">
      <w:pPr>
        <w:keepNext/>
        <w:keepLines/>
        <w:jc w:val="center"/>
        <w:rPr>
          <w:sz w:val="20"/>
          <w:lang w:val="en-GB"/>
        </w:rPr>
      </w:pPr>
      <w:r w:rsidRPr="00A073C5">
        <w:rPr>
          <w:b/>
          <w:sz w:val="20"/>
          <w:lang w:val="en-GB"/>
        </w:rPr>
        <w:lastRenderedPageBreak/>
        <w:t>III.  Declarations, Reservations and Statements</w:t>
      </w:r>
    </w:p>
    <w:p w14:paraId="14A2AB13" w14:textId="77777777" w:rsidR="009803AF" w:rsidRPr="00A073C5" w:rsidRDefault="009803AF" w:rsidP="00BA7102">
      <w:pPr>
        <w:keepNext/>
        <w:keepLines/>
        <w:jc w:val="both"/>
        <w:rPr>
          <w:sz w:val="20"/>
          <w:lang w:val="en-GB"/>
        </w:rPr>
      </w:pPr>
    </w:p>
    <w:p w14:paraId="3F89BE8F" w14:textId="77777777" w:rsidR="009803AF" w:rsidRPr="00A073C5" w:rsidRDefault="009803AF" w:rsidP="00BA7102">
      <w:pPr>
        <w:keepNext/>
        <w:keepLines/>
        <w:jc w:val="both"/>
        <w:rPr>
          <w:sz w:val="20"/>
          <w:lang w:val="en-GB"/>
        </w:rPr>
      </w:pPr>
    </w:p>
    <w:p w14:paraId="226058CE" w14:textId="77777777" w:rsidR="009803AF" w:rsidRPr="00A073C5" w:rsidRDefault="009803AF" w:rsidP="00AD4278">
      <w:pPr>
        <w:keepNext/>
        <w:keepLines/>
        <w:jc w:val="center"/>
        <w:rPr>
          <w:sz w:val="20"/>
          <w:lang w:val="en-GB"/>
        </w:rPr>
      </w:pPr>
      <w:r w:rsidRPr="00A073C5">
        <w:rPr>
          <w:b/>
          <w:sz w:val="20"/>
          <w:lang w:val="en-GB"/>
        </w:rPr>
        <w:t>AUSTRALIA</w:t>
      </w:r>
    </w:p>
    <w:p w14:paraId="653B9D0B" w14:textId="77777777" w:rsidR="009803AF" w:rsidRPr="00A073C5" w:rsidRDefault="009803AF" w:rsidP="00BA7102">
      <w:pPr>
        <w:keepNext/>
        <w:keepLines/>
        <w:jc w:val="both"/>
        <w:rPr>
          <w:sz w:val="20"/>
          <w:lang w:val="en-GB"/>
        </w:rPr>
      </w:pPr>
    </w:p>
    <w:p w14:paraId="3B049067" w14:textId="77777777" w:rsidR="009803AF" w:rsidRPr="00A073C5" w:rsidRDefault="009803AF" w:rsidP="00BA7102">
      <w:pPr>
        <w:keepNext/>
        <w:keepLines/>
        <w:ind w:firstLine="720"/>
        <w:jc w:val="both"/>
        <w:rPr>
          <w:sz w:val="20"/>
          <w:lang w:val="en-GB"/>
        </w:rPr>
      </w:pPr>
      <w:r w:rsidRPr="00A073C5">
        <w:rPr>
          <w:sz w:val="20"/>
          <w:lang w:val="en-GB"/>
        </w:rPr>
        <w:t>The instrument of ratification of the Commonwealth of Australia was accompanied by the following statement:</w:t>
      </w:r>
    </w:p>
    <w:p w14:paraId="39249E5A" w14:textId="77777777" w:rsidR="009803AF" w:rsidRPr="00A073C5" w:rsidRDefault="009803AF" w:rsidP="00BA7102">
      <w:pPr>
        <w:keepNext/>
        <w:keepLines/>
        <w:jc w:val="both"/>
        <w:rPr>
          <w:sz w:val="20"/>
          <w:lang w:val="en-GB"/>
        </w:rPr>
      </w:pPr>
    </w:p>
    <w:p w14:paraId="4CDBC1DB" w14:textId="77777777" w:rsidR="009803AF" w:rsidRPr="00A073C5" w:rsidRDefault="009803AF" w:rsidP="00BA7102">
      <w:pPr>
        <w:keepNext/>
        <w:keepLines/>
        <w:ind w:left="720" w:firstLine="720"/>
        <w:jc w:val="both"/>
        <w:rPr>
          <w:sz w:val="20"/>
          <w:lang w:val="en-GB"/>
        </w:rPr>
      </w:pPr>
      <w:r w:rsidRPr="00A073C5">
        <w:rPr>
          <w:sz w:val="20"/>
          <w:lang w:val="en-GB"/>
        </w:rPr>
        <w:t>"Australia has a federal constitutional system in which legislative, executive and judicial powers are shared or distributed between the Commonwealth and the constituent States.</w:t>
      </w:r>
    </w:p>
    <w:p w14:paraId="25A8BC43" w14:textId="77777777" w:rsidR="009803AF" w:rsidRPr="00A073C5" w:rsidRDefault="009803AF" w:rsidP="00BA7102">
      <w:pPr>
        <w:keepNext/>
        <w:keepLines/>
        <w:jc w:val="both"/>
        <w:rPr>
          <w:sz w:val="20"/>
          <w:lang w:val="en-GB"/>
        </w:rPr>
      </w:pPr>
    </w:p>
    <w:p w14:paraId="554B17AD" w14:textId="77777777" w:rsidR="009803AF" w:rsidRPr="00A073C5" w:rsidRDefault="009803AF" w:rsidP="00BA7102">
      <w:pPr>
        <w:keepNext/>
        <w:keepLines/>
        <w:ind w:left="720" w:firstLine="720"/>
        <w:jc w:val="both"/>
        <w:rPr>
          <w:sz w:val="20"/>
          <w:lang w:val="en-GB"/>
        </w:rPr>
      </w:pPr>
      <w:r w:rsidRPr="00A073C5">
        <w:rPr>
          <w:sz w:val="20"/>
          <w:lang w:val="en-GB"/>
        </w:rPr>
        <w:t>"The implementation of the Treaty throughout Australia will be effected by the Commonwealth, State and Territory authorities having regard to their respective constitutional powers and arrangements concerning their exercise."</w:t>
      </w:r>
    </w:p>
    <w:p w14:paraId="3CD830AC" w14:textId="77777777" w:rsidR="009803AF" w:rsidRPr="00A073C5" w:rsidRDefault="009803AF" w:rsidP="00BA7102">
      <w:pPr>
        <w:keepNext/>
        <w:keepLines/>
        <w:jc w:val="both"/>
        <w:rPr>
          <w:sz w:val="20"/>
          <w:lang w:val="en-GB"/>
        </w:rPr>
      </w:pPr>
    </w:p>
    <w:p w14:paraId="4CD014BE" w14:textId="77777777" w:rsidR="009803AF" w:rsidRPr="00A073C5" w:rsidRDefault="009803AF" w:rsidP="00BA7102">
      <w:pPr>
        <w:jc w:val="both"/>
        <w:rPr>
          <w:sz w:val="20"/>
          <w:lang w:val="en-GB"/>
        </w:rPr>
      </w:pPr>
    </w:p>
    <w:p w14:paraId="65B8AA31" w14:textId="77777777" w:rsidR="009803AF" w:rsidRPr="00A073C5" w:rsidRDefault="009803AF" w:rsidP="00AD4278">
      <w:pPr>
        <w:jc w:val="center"/>
        <w:rPr>
          <w:sz w:val="20"/>
          <w:lang w:val="en-GB"/>
        </w:rPr>
      </w:pPr>
      <w:r w:rsidRPr="00A073C5">
        <w:rPr>
          <w:b/>
          <w:sz w:val="20"/>
          <w:lang w:val="en-GB"/>
        </w:rPr>
        <w:t>CANADA</w:t>
      </w:r>
      <w:r w:rsidRPr="00A073C5">
        <w:rPr>
          <w:sz w:val="20"/>
          <w:vertAlign w:val="superscript"/>
          <w:lang w:val="en-GB"/>
        </w:rPr>
        <w:t>1</w:t>
      </w:r>
    </w:p>
    <w:p w14:paraId="78660C96" w14:textId="77777777" w:rsidR="009803AF" w:rsidRPr="00A073C5" w:rsidRDefault="009803AF" w:rsidP="00BA7102">
      <w:pPr>
        <w:jc w:val="both"/>
        <w:rPr>
          <w:sz w:val="20"/>
          <w:lang w:val="en-GB"/>
        </w:rPr>
      </w:pPr>
    </w:p>
    <w:p w14:paraId="7DFDE12E" w14:textId="77777777" w:rsidR="009803AF" w:rsidRPr="00A073C5" w:rsidRDefault="009803AF" w:rsidP="00BA7102">
      <w:pPr>
        <w:ind w:firstLine="720"/>
        <w:jc w:val="both"/>
        <w:rPr>
          <w:sz w:val="20"/>
          <w:lang w:val="en-GB"/>
        </w:rPr>
      </w:pPr>
      <w:r w:rsidRPr="00A073C5">
        <w:rPr>
          <w:sz w:val="20"/>
          <w:lang w:val="en-GB"/>
        </w:rPr>
        <w:t>The instrument of accession of Canada was accompanied by the following reservation:</w:t>
      </w:r>
    </w:p>
    <w:p w14:paraId="0FB4AA4F" w14:textId="77777777" w:rsidR="009803AF" w:rsidRPr="00A073C5" w:rsidRDefault="009803AF" w:rsidP="00BA7102">
      <w:pPr>
        <w:jc w:val="both"/>
        <w:rPr>
          <w:sz w:val="20"/>
          <w:lang w:val="en-GB"/>
        </w:rPr>
      </w:pPr>
    </w:p>
    <w:p w14:paraId="20F65146" w14:textId="77777777" w:rsidR="009803AF" w:rsidRPr="00A073C5" w:rsidRDefault="009803AF" w:rsidP="00BA7102">
      <w:pPr>
        <w:ind w:left="720" w:firstLine="720"/>
        <w:jc w:val="both"/>
        <w:rPr>
          <w:sz w:val="20"/>
          <w:lang w:val="en-GB"/>
        </w:rPr>
      </w:pPr>
      <w:r w:rsidRPr="00A073C5">
        <w:rPr>
          <w:sz w:val="20"/>
          <w:lang w:val="en-GB"/>
        </w:rPr>
        <w:t>"The Government of Canada reserves its position with regard to the provisions of paragraph 6(d) of the appendix to regulation II/2 and paragraph 16 of the appendix to regulation II/4 in the Annex to the International Convention on Standards of Training, Certification and Watchkeeping for Seafarers, 1978 in respect of the compulsory knowledge of an ability to use the English language.  The position of the Government of Canada is that the provisions of those paragraphs which refer to the ability to use navigational publications in English, and the need to have an adequate knowledge of the English language, are not applicable to Canada as there are two official languages in Canada:  English and French.  Both languages have equal status, consequently candidates for certificates may choose to be examined in either language."</w:t>
      </w:r>
    </w:p>
    <w:p w14:paraId="2498A33A" w14:textId="77777777" w:rsidR="009803AF" w:rsidRPr="00A073C5" w:rsidRDefault="009803AF" w:rsidP="00BA7102">
      <w:pPr>
        <w:jc w:val="both"/>
        <w:rPr>
          <w:sz w:val="20"/>
          <w:lang w:val="en-GB"/>
        </w:rPr>
      </w:pPr>
    </w:p>
    <w:p w14:paraId="0EBAB5C6" w14:textId="77777777" w:rsidR="009803AF" w:rsidRPr="00A073C5" w:rsidRDefault="009803AF" w:rsidP="00BA7102">
      <w:pPr>
        <w:jc w:val="both"/>
        <w:rPr>
          <w:sz w:val="20"/>
          <w:lang w:val="en-GB"/>
        </w:rPr>
      </w:pPr>
    </w:p>
    <w:p w14:paraId="2BDC2E45" w14:textId="77777777" w:rsidR="00AD4278" w:rsidRPr="00A073C5" w:rsidRDefault="00AD4278" w:rsidP="00BA7102">
      <w:pPr>
        <w:jc w:val="both"/>
        <w:rPr>
          <w:sz w:val="20"/>
          <w:lang w:val="en-GB"/>
        </w:rPr>
      </w:pPr>
    </w:p>
    <w:p w14:paraId="38E7CF87" w14:textId="77777777" w:rsidR="00AD4278" w:rsidRPr="00A073C5" w:rsidRDefault="00AD4278" w:rsidP="00BA7102">
      <w:pPr>
        <w:jc w:val="both"/>
        <w:rPr>
          <w:sz w:val="20"/>
          <w:lang w:val="en-GB"/>
        </w:rPr>
      </w:pPr>
    </w:p>
    <w:p w14:paraId="30114C4E" w14:textId="77777777" w:rsidR="00A737FD" w:rsidRPr="00A073C5" w:rsidRDefault="00A737FD" w:rsidP="00BA7102">
      <w:pPr>
        <w:jc w:val="both"/>
        <w:rPr>
          <w:sz w:val="20"/>
          <w:lang w:val="en-GB"/>
        </w:rPr>
      </w:pPr>
    </w:p>
    <w:p w14:paraId="22A91325" w14:textId="77777777" w:rsidR="00EE7BA6" w:rsidRPr="00A073C5" w:rsidRDefault="00EE7BA6" w:rsidP="00BA7102">
      <w:pPr>
        <w:jc w:val="both"/>
        <w:rPr>
          <w:sz w:val="20"/>
          <w:lang w:val="en-GB"/>
        </w:rPr>
      </w:pPr>
    </w:p>
    <w:p w14:paraId="4B503EDE" w14:textId="77777777" w:rsidR="009803AF" w:rsidRPr="00A073C5" w:rsidRDefault="009803AF" w:rsidP="00BA7102">
      <w:pPr>
        <w:jc w:val="both"/>
        <w:rPr>
          <w:sz w:val="20"/>
          <w:lang w:val="en-GB"/>
        </w:rPr>
      </w:pPr>
    </w:p>
    <w:p w14:paraId="6088AEFA" w14:textId="77777777" w:rsidR="009803AF" w:rsidRPr="00A073C5" w:rsidRDefault="009803AF" w:rsidP="00BA7102">
      <w:pPr>
        <w:jc w:val="both"/>
        <w:rPr>
          <w:sz w:val="20"/>
          <w:lang w:val="en-GB"/>
        </w:rPr>
      </w:pPr>
      <w:r w:rsidRPr="00A073C5">
        <w:rPr>
          <w:sz w:val="20"/>
          <w:lang w:val="en-GB"/>
        </w:rPr>
        <w:t>__________</w:t>
      </w:r>
    </w:p>
    <w:p w14:paraId="76AD8EF9" w14:textId="77777777" w:rsidR="009803AF" w:rsidRPr="00A073C5" w:rsidRDefault="009803AF" w:rsidP="00BA7102">
      <w:pPr>
        <w:jc w:val="both"/>
        <w:rPr>
          <w:sz w:val="20"/>
          <w:lang w:val="en-GB"/>
        </w:rPr>
      </w:pPr>
    </w:p>
    <w:p w14:paraId="7B52E4B5" w14:textId="77777777" w:rsidR="009803AF" w:rsidRPr="00A073C5" w:rsidRDefault="009803AF" w:rsidP="00BA7102">
      <w:pPr>
        <w:ind w:firstLine="720"/>
        <w:jc w:val="both"/>
        <w:rPr>
          <w:sz w:val="20"/>
          <w:lang w:val="en-GB"/>
        </w:rPr>
      </w:pPr>
      <w:r w:rsidRPr="00A073C5">
        <w:rPr>
          <w:sz w:val="20"/>
          <w:vertAlign w:val="superscript"/>
          <w:lang w:val="en-GB"/>
        </w:rPr>
        <w:t>1</w:t>
      </w:r>
      <w:r w:rsidR="00AD4278" w:rsidRPr="00A073C5">
        <w:rPr>
          <w:sz w:val="20"/>
          <w:vertAlign w:val="superscript"/>
          <w:lang w:val="en-GB"/>
        </w:rPr>
        <w:t>  </w:t>
      </w:r>
      <w:r w:rsidRPr="00A073C5">
        <w:rPr>
          <w:sz w:val="20"/>
          <w:lang w:val="en-GB"/>
        </w:rPr>
        <w:t>The depositary received the following communication dated 3 November 1988 from the Permanent Representative of the USSR to IMO:</w:t>
      </w:r>
    </w:p>
    <w:p w14:paraId="361CF681" w14:textId="77777777" w:rsidR="00AD4278" w:rsidRPr="00A073C5" w:rsidRDefault="00AD4278" w:rsidP="00AD4278">
      <w:pPr>
        <w:jc w:val="both"/>
        <w:rPr>
          <w:sz w:val="20"/>
          <w:lang w:val="en-GB"/>
        </w:rPr>
      </w:pPr>
    </w:p>
    <w:p w14:paraId="10298B5B" w14:textId="77777777" w:rsidR="009803AF" w:rsidRPr="00A073C5" w:rsidRDefault="009803AF" w:rsidP="00AD4278">
      <w:pPr>
        <w:jc w:val="both"/>
        <w:rPr>
          <w:sz w:val="20"/>
          <w:lang w:val="en-GB"/>
        </w:rPr>
      </w:pPr>
      <w:r w:rsidRPr="00A073C5">
        <w:rPr>
          <w:i/>
          <w:sz w:val="20"/>
          <w:lang w:val="en-GB"/>
        </w:rPr>
        <w:t>[Translation]</w:t>
      </w:r>
    </w:p>
    <w:p w14:paraId="24D3E964" w14:textId="77777777" w:rsidR="009803AF" w:rsidRPr="00A073C5" w:rsidRDefault="009803AF" w:rsidP="00BA7102">
      <w:pPr>
        <w:jc w:val="both"/>
        <w:rPr>
          <w:sz w:val="20"/>
          <w:lang w:val="en-GB"/>
        </w:rPr>
      </w:pPr>
    </w:p>
    <w:p w14:paraId="70AD782B" w14:textId="77777777" w:rsidR="009803AF" w:rsidRPr="00A073C5" w:rsidRDefault="009803AF" w:rsidP="00BA7102">
      <w:pPr>
        <w:ind w:left="720"/>
        <w:jc w:val="both"/>
        <w:rPr>
          <w:sz w:val="20"/>
          <w:lang w:val="en-GB"/>
        </w:rPr>
      </w:pPr>
      <w:r w:rsidRPr="00A073C5">
        <w:rPr>
          <w:sz w:val="20"/>
          <w:lang w:val="en-GB"/>
        </w:rPr>
        <w:t>"In connection with the reservation made by the Government of Canada when acceding to the International Convention on Standards of Training, Certification and Watchkeeping for Seafarers, 1978 (IMO document STCW/Circ.61 of 26 November 1987) the Soviet side considers it necessary to make the following statement.</w:t>
      </w:r>
    </w:p>
    <w:p w14:paraId="49E7F777" w14:textId="77777777" w:rsidR="009803AF" w:rsidRPr="00A073C5" w:rsidRDefault="009803AF" w:rsidP="00BA7102">
      <w:pPr>
        <w:jc w:val="both"/>
        <w:rPr>
          <w:sz w:val="20"/>
          <w:lang w:val="en-GB"/>
        </w:rPr>
      </w:pPr>
    </w:p>
    <w:p w14:paraId="630D7528" w14:textId="77777777" w:rsidR="009803AF" w:rsidRPr="00A073C5" w:rsidRDefault="009803AF" w:rsidP="00BA7102">
      <w:pPr>
        <w:ind w:left="720"/>
        <w:jc w:val="both"/>
        <w:rPr>
          <w:sz w:val="20"/>
          <w:lang w:val="en-GB"/>
        </w:rPr>
      </w:pPr>
      <w:r w:rsidRPr="00A073C5">
        <w:rPr>
          <w:sz w:val="20"/>
          <w:lang w:val="en-GB"/>
        </w:rPr>
        <w:t>"Requirements on knowledge of the English language, contained in paragraph 6(d</w:t>
      </w:r>
      <w:r w:rsidR="00AD4278" w:rsidRPr="00A073C5">
        <w:rPr>
          <w:sz w:val="20"/>
          <w:lang w:val="en-GB"/>
        </w:rPr>
        <w:t>) of the appendix to regulation </w:t>
      </w:r>
      <w:r w:rsidRPr="00A073C5">
        <w:rPr>
          <w:sz w:val="20"/>
          <w:lang w:val="en-GB"/>
        </w:rPr>
        <w:t>II/2 and paragraph 16 of the appendix to regulation II/4 in the Annex to the Convention are mandatory minimum requirements for certification of masters, chief and watchkeeping officers and their observance represents a significant condition of ensuring high qualifications of officers of the crew.  Non</w:t>
      </w:r>
      <w:r w:rsidRPr="00A073C5">
        <w:rPr>
          <w:sz w:val="20"/>
          <w:lang w:val="en-GB"/>
        </w:rPr>
        <w:noBreakHyphen/>
        <w:t>observance of those requirements could result in negative consequences for the safety of international maritime navigation.  In this connection the reservation of the Government of Canada, in the opinion of the Soviet side, is incompatible with the purposes of the Convention.</w:t>
      </w:r>
    </w:p>
    <w:p w14:paraId="16547313" w14:textId="77777777" w:rsidR="009803AF" w:rsidRPr="00A073C5" w:rsidRDefault="009803AF" w:rsidP="00BA7102">
      <w:pPr>
        <w:jc w:val="both"/>
        <w:rPr>
          <w:sz w:val="20"/>
          <w:lang w:val="en-GB"/>
        </w:rPr>
      </w:pPr>
    </w:p>
    <w:p w14:paraId="40CF56D3" w14:textId="77777777" w:rsidR="009803AF" w:rsidRPr="00A073C5" w:rsidRDefault="009803AF" w:rsidP="00BA7102">
      <w:pPr>
        <w:ind w:left="720"/>
        <w:jc w:val="both"/>
        <w:rPr>
          <w:sz w:val="20"/>
          <w:lang w:val="en-GB"/>
        </w:rPr>
      </w:pPr>
      <w:r w:rsidRPr="00A073C5">
        <w:rPr>
          <w:sz w:val="20"/>
          <w:lang w:val="en-GB"/>
        </w:rPr>
        <w:t>"The reference made by the Government of Canada to the two state languages does not seem to be well</w:t>
      </w:r>
      <w:r w:rsidRPr="00A073C5">
        <w:rPr>
          <w:sz w:val="20"/>
          <w:lang w:val="en-GB"/>
        </w:rPr>
        <w:noBreakHyphen/>
        <w:t>founded in so far as internal status of this or that language cannot serve as an excuse for non</w:t>
      </w:r>
      <w:r w:rsidRPr="00A073C5">
        <w:rPr>
          <w:sz w:val="20"/>
          <w:lang w:val="en-GB"/>
        </w:rPr>
        <w:noBreakHyphen/>
        <w:t>observance of the obligations assumed by States under the international law.</w:t>
      </w:r>
    </w:p>
    <w:p w14:paraId="6D42BBF5" w14:textId="77777777" w:rsidR="009803AF" w:rsidRPr="00A073C5" w:rsidRDefault="009803AF" w:rsidP="00BA7102">
      <w:pPr>
        <w:jc w:val="both"/>
        <w:rPr>
          <w:sz w:val="20"/>
          <w:lang w:val="en-GB"/>
        </w:rPr>
      </w:pPr>
    </w:p>
    <w:p w14:paraId="3431A801" w14:textId="77777777" w:rsidR="009803AF" w:rsidRPr="00A073C5" w:rsidRDefault="009803AF" w:rsidP="00BA7102">
      <w:pPr>
        <w:ind w:left="720"/>
        <w:jc w:val="both"/>
        <w:rPr>
          <w:sz w:val="20"/>
          <w:lang w:val="en-GB"/>
        </w:rPr>
      </w:pPr>
      <w:r w:rsidRPr="00A073C5">
        <w:rPr>
          <w:sz w:val="20"/>
          <w:lang w:val="en-GB"/>
        </w:rPr>
        <w:t>"Taking into account the above</w:t>
      </w:r>
      <w:r w:rsidRPr="00A073C5">
        <w:rPr>
          <w:sz w:val="20"/>
          <w:lang w:val="en-GB"/>
        </w:rPr>
        <w:noBreakHyphen/>
        <w:t>stated, the Soviet side cannot recognize this reservation of the Government of Canada as valid."</w:t>
      </w:r>
    </w:p>
    <w:p w14:paraId="70070DE5" w14:textId="77777777" w:rsidR="009803AF" w:rsidRPr="00A073C5" w:rsidRDefault="00EE7BA6" w:rsidP="00BA7102">
      <w:pPr>
        <w:jc w:val="both"/>
        <w:rPr>
          <w:sz w:val="20"/>
          <w:lang w:val="en-GB"/>
        </w:rPr>
      </w:pPr>
      <w:r w:rsidRPr="00A073C5">
        <w:rPr>
          <w:sz w:val="20"/>
          <w:lang w:val="en-GB"/>
        </w:rPr>
        <w:br w:type="page"/>
      </w:r>
    </w:p>
    <w:p w14:paraId="59ACFABC" w14:textId="77777777" w:rsidR="009803AF" w:rsidRPr="00A073C5" w:rsidRDefault="009803AF" w:rsidP="00EE7BA6">
      <w:pPr>
        <w:jc w:val="center"/>
        <w:rPr>
          <w:sz w:val="20"/>
          <w:lang w:val="en-GB"/>
        </w:rPr>
      </w:pPr>
      <w:r w:rsidRPr="00A073C5">
        <w:rPr>
          <w:b/>
          <w:sz w:val="20"/>
          <w:lang w:val="en-GB"/>
        </w:rPr>
        <w:lastRenderedPageBreak/>
        <w:t>CHILE</w:t>
      </w:r>
    </w:p>
    <w:p w14:paraId="5C1BD18A" w14:textId="77777777" w:rsidR="009803AF" w:rsidRPr="00A073C5" w:rsidRDefault="009803AF" w:rsidP="00BA7102">
      <w:pPr>
        <w:jc w:val="both"/>
        <w:rPr>
          <w:sz w:val="20"/>
          <w:lang w:val="en-GB"/>
        </w:rPr>
      </w:pPr>
    </w:p>
    <w:p w14:paraId="324293C5" w14:textId="77777777" w:rsidR="009803AF" w:rsidRPr="00A073C5" w:rsidRDefault="009803AF" w:rsidP="00BA7102">
      <w:pPr>
        <w:ind w:firstLine="720"/>
        <w:jc w:val="both"/>
        <w:rPr>
          <w:sz w:val="20"/>
          <w:lang w:val="en-GB"/>
        </w:rPr>
      </w:pPr>
      <w:r w:rsidRPr="00A073C5">
        <w:rPr>
          <w:sz w:val="20"/>
          <w:lang w:val="en-GB"/>
        </w:rPr>
        <w:t>The instrument of accession of the Republic of Chile contained the following reservation (in the Spanish language):</w:t>
      </w:r>
    </w:p>
    <w:p w14:paraId="3F2BB0FA" w14:textId="77777777" w:rsidR="009803AF" w:rsidRPr="00A073C5" w:rsidRDefault="009803AF" w:rsidP="00BA7102">
      <w:pPr>
        <w:jc w:val="both"/>
        <w:rPr>
          <w:sz w:val="20"/>
          <w:lang w:val="en-GB"/>
        </w:rPr>
      </w:pPr>
    </w:p>
    <w:p w14:paraId="0A313A72" w14:textId="77777777" w:rsidR="009803AF" w:rsidRPr="00A073C5" w:rsidRDefault="009803AF" w:rsidP="00EE7BA6">
      <w:pPr>
        <w:jc w:val="both"/>
        <w:rPr>
          <w:sz w:val="20"/>
          <w:lang w:val="en-GB"/>
        </w:rPr>
      </w:pPr>
      <w:r w:rsidRPr="00A073C5">
        <w:rPr>
          <w:i/>
          <w:sz w:val="20"/>
          <w:lang w:val="en-GB"/>
        </w:rPr>
        <w:t>[Translation]</w:t>
      </w:r>
    </w:p>
    <w:p w14:paraId="1D9BCFCE" w14:textId="77777777" w:rsidR="009803AF" w:rsidRPr="00A073C5" w:rsidRDefault="009803AF" w:rsidP="00BA7102">
      <w:pPr>
        <w:jc w:val="both"/>
        <w:rPr>
          <w:sz w:val="20"/>
          <w:lang w:val="en-GB"/>
        </w:rPr>
      </w:pPr>
    </w:p>
    <w:p w14:paraId="7D7FC1A3" w14:textId="77777777" w:rsidR="009803AF" w:rsidRPr="00A073C5" w:rsidRDefault="009803AF" w:rsidP="00BA7102">
      <w:pPr>
        <w:ind w:left="720"/>
        <w:jc w:val="both"/>
        <w:rPr>
          <w:sz w:val="20"/>
          <w:lang w:val="en-GB"/>
        </w:rPr>
      </w:pPr>
      <w:r w:rsidRPr="00A073C5">
        <w:rPr>
          <w:sz w:val="20"/>
          <w:lang w:val="en-GB"/>
        </w:rPr>
        <w:t>"... formulating an express reservation concerning the provisions of subparagraphs (vii) and (ix) of paragraph 1(a) of article XII to the effect that amendments to the Annex shall not be binding on Chile until such time as it has complied with the internal procedure established by the Political Constitution of the Republic for the approval of treaties."</w:t>
      </w:r>
    </w:p>
    <w:p w14:paraId="29348613" w14:textId="77777777" w:rsidR="009803AF" w:rsidRPr="00A073C5" w:rsidRDefault="009803AF" w:rsidP="00BA7102">
      <w:pPr>
        <w:jc w:val="both"/>
        <w:rPr>
          <w:sz w:val="20"/>
          <w:lang w:val="en-GB"/>
        </w:rPr>
      </w:pPr>
    </w:p>
    <w:p w14:paraId="5F08441E" w14:textId="77777777" w:rsidR="00EE7BA6" w:rsidRPr="00A073C5" w:rsidRDefault="00EE7BA6" w:rsidP="00BA7102">
      <w:pPr>
        <w:jc w:val="both"/>
        <w:rPr>
          <w:sz w:val="20"/>
          <w:lang w:val="en-GB"/>
        </w:rPr>
      </w:pPr>
    </w:p>
    <w:p w14:paraId="5B2A1C19" w14:textId="77777777" w:rsidR="009803AF" w:rsidRPr="00A073C5" w:rsidRDefault="009803AF" w:rsidP="00EE7BA6">
      <w:pPr>
        <w:jc w:val="center"/>
        <w:rPr>
          <w:sz w:val="20"/>
          <w:lang w:val="en-GB"/>
        </w:rPr>
      </w:pPr>
      <w:r w:rsidRPr="00A073C5">
        <w:rPr>
          <w:b/>
          <w:sz w:val="20"/>
          <w:lang w:val="en-GB"/>
        </w:rPr>
        <w:t>DENMARK</w:t>
      </w:r>
    </w:p>
    <w:p w14:paraId="7984C5D1" w14:textId="77777777" w:rsidR="009803AF" w:rsidRPr="00A073C5" w:rsidRDefault="009803AF" w:rsidP="00BA7102">
      <w:pPr>
        <w:jc w:val="both"/>
        <w:rPr>
          <w:sz w:val="20"/>
          <w:lang w:val="en-GB"/>
        </w:rPr>
      </w:pPr>
    </w:p>
    <w:p w14:paraId="75A5E1DA" w14:textId="77777777" w:rsidR="009803AF" w:rsidRPr="00A073C5" w:rsidRDefault="009803AF" w:rsidP="00BA7102">
      <w:pPr>
        <w:ind w:firstLine="720"/>
        <w:jc w:val="both"/>
        <w:rPr>
          <w:sz w:val="20"/>
          <w:lang w:val="en-GB"/>
        </w:rPr>
      </w:pPr>
      <w:r w:rsidRPr="00A073C5">
        <w:rPr>
          <w:sz w:val="20"/>
          <w:lang w:val="en-GB"/>
        </w:rPr>
        <w:t>The instrument of ratification of the Kingdom of Denmark was accompanied by the following reservation:</w:t>
      </w:r>
    </w:p>
    <w:p w14:paraId="77D65D01" w14:textId="77777777" w:rsidR="009803AF" w:rsidRPr="00A073C5" w:rsidRDefault="009803AF" w:rsidP="00BA7102">
      <w:pPr>
        <w:jc w:val="both"/>
        <w:rPr>
          <w:sz w:val="20"/>
          <w:lang w:val="en-GB"/>
        </w:rPr>
      </w:pPr>
    </w:p>
    <w:p w14:paraId="75BAF675" w14:textId="77777777" w:rsidR="009803AF" w:rsidRPr="00A073C5" w:rsidRDefault="009803AF" w:rsidP="00BA7102">
      <w:pPr>
        <w:ind w:left="720"/>
        <w:jc w:val="both"/>
        <w:rPr>
          <w:sz w:val="20"/>
          <w:lang w:val="en-GB"/>
        </w:rPr>
      </w:pPr>
      <w:r w:rsidRPr="00A073C5">
        <w:rPr>
          <w:sz w:val="20"/>
          <w:lang w:val="en-GB"/>
        </w:rPr>
        <w:t xml:space="preserve">"... a decision as to the applicability of the provisions of the Convention to Greenland and the </w:t>
      </w:r>
      <w:r w:rsidR="005030D8" w:rsidRPr="00A073C5">
        <w:rPr>
          <w:sz w:val="20"/>
          <w:lang w:val="en-GB"/>
        </w:rPr>
        <w:t xml:space="preserve">Faroes </w:t>
      </w:r>
      <w:r w:rsidRPr="00A073C5">
        <w:rPr>
          <w:sz w:val="20"/>
          <w:lang w:val="en-GB"/>
        </w:rPr>
        <w:t xml:space="preserve">is pending the completion of the internal procedures prescribed in this respect.  The ratification of Denmark is therefore, until further notice, subject to reservation with regard to the obligations of Greenland and the </w:t>
      </w:r>
      <w:r w:rsidR="005030D8" w:rsidRPr="00A073C5">
        <w:rPr>
          <w:sz w:val="20"/>
          <w:lang w:val="en-GB"/>
        </w:rPr>
        <w:t xml:space="preserve">Faroes </w:t>
      </w:r>
      <w:r w:rsidRPr="00A073C5">
        <w:rPr>
          <w:sz w:val="20"/>
          <w:lang w:val="en-GB"/>
        </w:rPr>
        <w:t>under the Convention."</w:t>
      </w:r>
    </w:p>
    <w:p w14:paraId="208DD387" w14:textId="77777777" w:rsidR="009803AF" w:rsidRPr="00A073C5" w:rsidRDefault="009803AF" w:rsidP="00BA7102">
      <w:pPr>
        <w:jc w:val="both"/>
        <w:rPr>
          <w:sz w:val="20"/>
          <w:lang w:val="en-GB"/>
        </w:rPr>
      </w:pPr>
    </w:p>
    <w:p w14:paraId="7BF8A09B" w14:textId="77777777" w:rsidR="009803AF" w:rsidRPr="00A073C5" w:rsidRDefault="009803AF" w:rsidP="00EE7BA6">
      <w:pPr>
        <w:ind w:firstLine="720"/>
        <w:jc w:val="both"/>
        <w:rPr>
          <w:sz w:val="20"/>
          <w:lang w:val="en-GB"/>
        </w:rPr>
      </w:pPr>
      <w:r w:rsidRPr="00A073C5">
        <w:rPr>
          <w:sz w:val="20"/>
          <w:lang w:val="en-GB"/>
        </w:rPr>
        <w:t>and a statement that:</w:t>
      </w:r>
    </w:p>
    <w:p w14:paraId="0C364DDA" w14:textId="77777777" w:rsidR="009803AF" w:rsidRPr="00A073C5" w:rsidRDefault="009803AF" w:rsidP="00BA7102">
      <w:pPr>
        <w:jc w:val="both"/>
        <w:rPr>
          <w:sz w:val="20"/>
          <w:lang w:val="en-GB"/>
        </w:rPr>
      </w:pPr>
    </w:p>
    <w:p w14:paraId="1A555B45" w14:textId="77777777" w:rsidR="009803AF" w:rsidRPr="00A073C5" w:rsidRDefault="009803AF" w:rsidP="00BA7102">
      <w:pPr>
        <w:ind w:left="720"/>
        <w:jc w:val="both"/>
        <w:rPr>
          <w:sz w:val="20"/>
          <w:lang w:val="en-GB"/>
        </w:rPr>
      </w:pPr>
      <w:r w:rsidRPr="00A073C5">
        <w:rPr>
          <w:sz w:val="20"/>
          <w:lang w:val="en-GB"/>
        </w:rPr>
        <w:t>"... the decision on Denmark's ratification was taken in accordance with the</w:t>
      </w:r>
      <w:r w:rsidR="00EE7BA6" w:rsidRPr="00A073C5">
        <w:rPr>
          <w:sz w:val="20"/>
          <w:lang w:val="en-GB"/>
        </w:rPr>
        <w:t xml:space="preserve"> recommendation of December 21, </w:t>
      </w:r>
      <w:r w:rsidRPr="00A073C5">
        <w:rPr>
          <w:sz w:val="20"/>
          <w:lang w:val="en-GB"/>
        </w:rPr>
        <w:t>1978, of the Council of the European Communities concerning the ratification of the Convention."</w:t>
      </w:r>
    </w:p>
    <w:p w14:paraId="579B2CF3" w14:textId="77777777" w:rsidR="009803AF" w:rsidRPr="00A073C5" w:rsidRDefault="009803AF" w:rsidP="00BA7102">
      <w:pPr>
        <w:jc w:val="both"/>
        <w:rPr>
          <w:sz w:val="20"/>
          <w:lang w:val="en-GB"/>
        </w:rPr>
      </w:pPr>
    </w:p>
    <w:p w14:paraId="771839AB" w14:textId="77777777" w:rsidR="009803AF" w:rsidRPr="00A073C5" w:rsidRDefault="009803AF" w:rsidP="00BA7102">
      <w:pPr>
        <w:jc w:val="both"/>
        <w:rPr>
          <w:sz w:val="20"/>
          <w:lang w:val="en-GB"/>
        </w:rPr>
      </w:pPr>
      <w:r w:rsidRPr="00A073C5">
        <w:rPr>
          <w:sz w:val="20"/>
          <w:lang w:val="en-GB"/>
        </w:rPr>
        <w:t>The following communication dated 18 September 1990 was received from the Royal Danish Embassy:</w:t>
      </w:r>
    </w:p>
    <w:p w14:paraId="77695BB0" w14:textId="77777777" w:rsidR="009803AF" w:rsidRPr="00A073C5" w:rsidRDefault="009803AF" w:rsidP="00BA7102">
      <w:pPr>
        <w:jc w:val="both"/>
        <w:rPr>
          <w:sz w:val="20"/>
          <w:lang w:val="en-GB"/>
        </w:rPr>
      </w:pPr>
    </w:p>
    <w:p w14:paraId="1FEF77D5" w14:textId="77777777" w:rsidR="009803AF" w:rsidRPr="00A073C5" w:rsidRDefault="009803AF" w:rsidP="00BA7102">
      <w:pPr>
        <w:ind w:left="720"/>
        <w:jc w:val="both"/>
        <w:rPr>
          <w:sz w:val="20"/>
          <w:lang w:val="en-GB"/>
        </w:rPr>
      </w:pPr>
      <w:r w:rsidRPr="00A073C5">
        <w:rPr>
          <w:sz w:val="20"/>
          <w:lang w:val="en-GB"/>
        </w:rPr>
        <w:t xml:space="preserve">"... that the reservation made with regard to the obligations of the </w:t>
      </w:r>
      <w:r w:rsidR="005030D8" w:rsidRPr="00A073C5">
        <w:rPr>
          <w:sz w:val="20"/>
          <w:lang w:val="en-GB"/>
        </w:rPr>
        <w:t xml:space="preserve">Faroes </w:t>
      </w:r>
      <w:r w:rsidRPr="00A073C5">
        <w:rPr>
          <w:sz w:val="20"/>
          <w:lang w:val="en-GB"/>
        </w:rPr>
        <w:t xml:space="preserve">in connection with Denmark's ratification has been lifted in accordance with a recommendation submitted by the local government of the </w:t>
      </w:r>
      <w:r w:rsidR="00FD6EA2" w:rsidRPr="00A073C5">
        <w:rPr>
          <w:sz w:val="20"/>
          <w:lang w:val="en-GB"/>
        </w:rPr>
        <w:t>Faroe</w:t>
      </w:r>
      <w:r w:rsidRPr="00A073C5">
        <w:rPr>
          <w:sz w:val="20"/>
          <w:lang w:val="en-GB"/>
        </w:rPr>
        <w:t>.</w:t>
      </w:r>
    </w:p>
    <w:p w14:paraId="40D4FAD3" w14:textId="77777777" w:rsidR="009803AF" w:rsidRPr="00A073C5" w:rsidRDefault="009803AF" w:rsidP="00BA7102">
      <w:pPr>
        <w:jc w:val="both"/>
        <w:rPr>
          <w:sz w:val="20"/>
          <w:lang w:val="en-GB"/>
        </w:rPr>
      </w:pPr>
    </w:p>
    <w:p w14:paraId="45A73F54" w14:textId="77777777" w:rsidR="009803AF" w:rsidRPr="00A073C5" w:rsidRDefault="009803AF" w:rsidP="00BA7102">
      <w:pPr>
        <w:ind w:left="720"/>
        <w:jc w:val="both"/>
        <w:rPr>
          <w:sz w:val="20"/>
          <w:lang w:val="en-GB"/>
        </w:rPr>
      </w:pPr>
      <w:r w:rsidRPr="00A073C5">
        <w:rPr>
          <w:sz w:val="20"/>
          <w:lang w:val="en-GB"/>
        </w:rPr>
        <w:t>This notice does not affect the reservation made with respect to Greenland".</w:t>
      </w:r>
    </w:p>
    <w:p w14:paraId="3C3548B7" w14:textId="77777777" w:rsidR="009803AF" w:rsidRPr="00A073C5" w:rsidRDefault="009803AF" w:rsidP="00BA7102">
      <w:pPr>
        <w:jc w:val="both"/>
        <w:rPr>
          <w:sz w:val="20"/>
          <w:lang w:val="en-GB"/>
        </w:rPr>
      </w:pPr>
    </w:p>
    <w:p w14:paraId="63336E18" w14:textId="77777777" w:rsidR="00EE7BA6" w:rsidRPr="00A073C5" w:rsidRDefault="00EE7BA6" w:rsidP="00BA7102">
      <w:pPr>
        <w:jc w:val="both"/>
        <w:rPr>
          <w:sz w:val="20"/>
          <w:lang w:val="en-GB"/>
        </w:rPr>
      </w:pPr>
    </w:p>
    <w:p w14:paraId="471371D9" w14:textId="77777777" w:rsidR="009803AF" w:rsidRPr="00A073C5" w:rsidRDefault="009803AF" w:rsidP="00E34E2D">
      <w:pPr>
        <w:jc w:val="center"/>
        <w:rPr>
          <w:sz w:val="20"/>
          <w:lang w:val="en-GB"/>
        </w:rPr>
      </w:pPr>
      <w:r w:rsidRPr="00A073C5">
        <w:rPr>
          <w:b/>
          <w:sz w:val="20"/>
          <w:lang w:val="en-GB"/>
        </w:rPr>
        <w:t>FEDERAL REPUBLIC OF GERMANY</w:t>
      </w:r>
      <w:r w:rsidRPr="00A073C5">
        <w:rPr>
          <w:sz w:val="20"/>
          <w:vertAlign w:val="superscript"/>
          <w:lang w:val="en-GB"/>
        </w:rPr>
        <w:t>1</w:t>
      </w:r>
    </w:p>
    <w:p w14:paraId="50037796" w14:textId="77777777" w:rsidR="009803AF" w:rsidRPr="00A073C5" w:rsidRDefault="009803AF" w:rsidP="00BA7102">
      <w:pPr>
        <w:jc w:val="both"/>
        <w:rPr>
          <w:sz w:val="20"/>
          <w:lang w:val="en-GB"/>
        </w:rPr>
      </w:pPr>
    </w:p>
    <w:p w14:paraId="300F8298" w14:textId="77777777" w:rsidR="009803AF" w:rsidRPr="00A073C5" w:rsidRDefault="009803AF" w:rsidP="00BA7102">
      <w:pPr>
        <w:ind w:firstLine="720"/>
        <w:jc w:val="both"/>
        <w:rPr>
          <w:sz w:val="20"/>
          <w:lang w:val="en-GB"/>
        </w:rPr>
      </w:pPr>
      <w:r w:rsidRPr="00A073C5">
        <w:rPr>
          <w:sz w:val="20"/>
          <w:lang w:val="en-GB"/>
        </w:rPr>
        <w:t>The instrument of ratification of the Federal Republic of Germany was accompanied by the following declaration (in the German language):</w:t>
      </w:r>
    </w:p>
    <w:p w14:paraId="5E11D789" w14:textId="77777777" w:rsidR="009803AF" w:rsidRPr="00A073C5" w:rsidRDefault="009803AF" w:rsidP="00BA7102">
      <w:pPr>
        <w:jc w:val="both"/>
        <w:rPr>
          <w:sz w:val="20"/>
          <w:lang w:val="en-GB"/>
        </w:rPr>
      </w:pPr>
    </w:p>
    <w:p w14:paraId="6D868632" w14:textId="77777777" w:rsidR="009803AF" w:rsidRPr="00A073C5" w:rsidRDefault="009803AF" w:rsidP="00BA7102">
      <w:pPr>
        <w:jc w:val="both"/>
        <w:rPr>
          <w:sz w:val="20"/>
          <w:lang w:val="en-GB"/>
        </w:rPr>
      </w:pPr>
      <w:r w:rsidRPr="00A073C5">
        <w:rPr>
          <w:i/>
          <w:sz w:val="20"/>
          <w:lang w:val="en-GB"/>
        </w:rPr>
        <w:t>[Translation]</w:t>
      </w:r>
    </w:p>
    <w:p w14:paraId="5CD72DCA" w14:textId="77777777" w:rsidR="009803AF" w:rsidRPr="00A073C5" w:rsidRDefault="009803AF" w:rsidP="00BA7102">
      <w:pPr>
        <w:jc w:val="both"/>
        <w:rPr>
          <w:sz w:val="20"/>
          <w:lang w:val="en-GB"/>
        </w:rPr>
      </w:pPr>
    </w:p>
    <w:p w14:paraId="46048183" w14:textId="77777777" w:rsidR="009803AF" w:rsidRPr="00A073C5" w:rsidRDefault="009803AF" w:rsidP="00BA7102">
      <w:pPr>
        <w:ind w:left="720"/>
        <w:jc w:val="both"/>
        <w:rPr>
          <w:sz w:val="20"/>
          <w:lang w:val="en-GB"/>
        </w:rPr>
      </w:pPr>
      <w:r w:rsidRPr="00A073C5">
        <w:rPr>
          <w:sz w:val="20"/>
          <w:lang w:val="en-GB"/>
        </w:rPr>
        <w:t>"... that with effect from the day on which the Convention enters into force for the Federal Republic of Germany it shall also apply to Berlin (West)."</w:t>
      </w:r>
    </w:p>
    <w:p w14:paraId="35E96458" w14:textId="77777777" w:rsidR="009803AF" w:rsidRPr="00A073C5" w:rsidRDefault="009803AF" w:rsidP="00BA7102">
      <w:pPr>
        <w:jc w:val="both"/>
        <w:rPr>
          <w:sz w:val="20"/>
          <w:lang w:val="en-GB"/>
        </w:rPr>
      </w:pPr>
    </w:p>
    <w:p w14:paraId="55BB5112" w14:textId="77777777" w:rsidR="009803AF" w:rsidRPr="00A073C5" w:rsidRDefault="009803AF" w:rsidP="00BA7102">
      <w:pPr>
        <w:ind w:firstLine="720"/>
        <w:jc w:val="both"/>
        <w:rPr>
          <w:sz w:val="20"/>
          <w:lang w:val="en-GB"/>
        </w:rPr>
      </w:pPr>
      <w:r w:rsidRPr="00A073C5">
        <w:rPr>
          <w:sz w:val="20"/>
          <w:lang w:val="en-GB"/>
        </w:rPr>
        <w:t>The Instrument was also accompanied by a Note informing the Secretary</w:t>
      </w:r>
      <w:r w:rsidRPr="00A073C5">
        <w:rPr>
          <w:sz w:val="20"/>
          <w:lang w:val="en-GB"/>
        </w:rPr>
        <w:noBreakHyphen/>
        <w:t>General that:</w:t>
      </w:r>
    </w:p>
    <w:p w14:paraId="0E21F5DC" w14:textId="77777777" w:rsidR="009803AF" w:rsidRPr="00A073C5" w:rsidRDefault="009803AF" w:rsidP="00BA7102">
      <w:pPr>
        <w:jc w:val="both"/>
        <w:rPr>
          <w:sz w:val="20"/>
          <w:lang w:val="en-GB"/>
        </w:rPr>
      </w:pPr>
    </w:p>
    <w:p w14:paraId="47E1B5FD" w14:textId="77777777" w:rsidR="009803AF" w:rsidRPr="00A073C5" w:rsidRDefault="009803AF" w:rsidP="00BA7102">
      <w:pPr>
        <w:ind w:left="720"/>
        <w:jc w:val="both"/>
        <w:rPr>
          <w:sz w:val="20"/>
          <w:lang w:val="en-GB"/>
        </w:rPr>
      </w:pPr>
      <w:r w:rsidRPr="00A073C5">
        <w:rPr>
          <w:sz w:val="20"/>
          <w:lang w:val="en-GB"/>
        </w:rPr>
        <w:t>"... the ratification of the Convention by the Federal Republic of Germany is done in view of the recommendation by the Council of the European Communities dated 21 December 1978."</w:t>
      </w:r>
    </w:p>
    <w:p w14:paraId="390F862C" w14:textId="77777777" w:rsidR="009803AF" w:rsidRPr="00A073C5" w:rsidRDefault="009803AF" w:rsidP="00BA7102">
      <w:pPr>
        <w:jc w:val="both"/>
        <w:rPr>
          <w:sz w:val="20"/>
          <w:lang w:val="en-GB"/>
        </w:rPr>
      </w:pPr>
    </w:p>
    <w:p w14:paraId="239B28F7" w14:textId="77777777" w:rsidR="009803AF" w:rsidRPr="00A073C5" w:rsidRDefault="009803AF" w:rsidP="00BA7102">
      <w:pPr>
        <w:jc w:val="both"/>
        <w:rPr>
          <w:sz w:val="20"/>
          <w:lang w:val="en-GB"/>
        </w:rPr>
      </w:pPr>
      <w:r w:rsidRPr="00A073C5">
        <w:rPr>
          <w:sz w:val="20"/>
          <w:lang w:val="en-GB"/>
        </w:rPr>
        <w:t>__________</w:t>
      </w:r>
    </w:p>
    <w:p w14:paraId="127F638D" w14:textId="77777777" w:rsidR="009803AF" w:rsidRPr="00A073C5" w:rsidRDefault="009803AF" w:rsidP="00BA7102">
      <w:pPr>
        <w:jc w:val="both"/>
        <w:rPr>
          <w:sz w:val="20"/>
          <w:lang w:val="en-GB"/>
        </w:rPr>
      </w:pPr>
    </w:p>
    <w:p w14:paraId="3C1AC734" w14:textId="77777777" w:rsidR="009803AF" w:rsidRPr="00A073C5" w:rsidRDefault="009803AF" w:rsidP="00BA7102">
      <w:pPr>
        <w:ind w:firstLine="720"/>
        <w:jc w:val="both"/>
        <w:rPr>
          <w:sz w:val="20"/>
          <w:lang w:val="en-GB"/>
        </w:rPr>
      </w:pPr>
      <w:r w:rsidRPr="00A073C5">
        <w:rPr>
          <w:sz w:val="20"/>
          <w:vertAlign w:val="superscript"/>
          <w:lang w:val="en-GB"/>
        </w:rPr>
        <w:t>1</w:t>
      </w:r>
      <w:r w:rsidR="00EE7BA6" w:rsidRPr="00A073C5">
        <w:rPr>
          <w:sz w:val="20"/>
          <w:vertAlign w:val="superscript"/>
          <w:lang w:val="en-GB"/>
        </w:rPr>
        <w:t>  </w:t>
      </w:r>
      <w:r w:rsidRPr="00A073C5">
        <w:rPr>
          <w:sz w:val="20"/>
          <w:lang w:val="en-GB"/>
        </w:rPr>
        <w:t>The depositary received a communication dated 20 December 1982 from the Embassy of the Union of Soviet Socialist Republics in London.  The communication, the full text of which was circulated by the depositary, includes the following:</w:t>
      </w:r>
    </w:p>
    <w:p w14:paraId="6A58EB75" w14:textId="77777777" w:rsidR="009803AF" w:rsidRPr="00A073C5" w:rsidRDefault="009803AF" w:rsidP="00BA7102">
      <w:pPr>
        <w:jc w:val="both"/>
        <w:rPr>
          <w:sz w:val="20"/>
          <w:lang w:val="en-GB"/>
        </w:rPr>
      </w:pPr>
    </w:p>
    <w:p w14:paraId="704DD1F9" w14:textId="77777777" w:rsidR="009803AF" w:rsidRPr="00A073C5" w:rsidRDefault="009803AF" w:rsidP="00EE7BA6">
      <w:pPr>
        <w:jc w:val="both"/>
        <w:rPr>
          <w:sz w:val="20"/>
          <w:lang w:val="en-GB"/>
        </w:rPr>
      </w:pPr>
      <w:r w:rsidRPr="00A073C5">
        <w:rPr>
          <w:i/>
          <w:sz w:val="20"/>
          <w:lang w:val="en-GB"/>
        </w:rPr>
        <w:t>[Translation]</w:t>
      </w:r>
    </w:p>
    <w:p w14:paraId="747D41ED" w14:textId="77777777" w:rsidR="009803AF" w:rsidRPr="00A073C5" w:rsidRDefault="009803AF" w:rsidP="00BA7102">
      <w:pPr>
        <w:jc w:val="both"/>
        <w:rPr>
          <w:sz w:val="20"/>
          <w:lang w:val="en-GB"/>
        </w:rPr>
      </w:pPr>
    </w:p>
    <w:p w14:paraId="045726B3" w14:textId="77777777" w:rsidR="009803AF" w:rsidRPr="00A073C5" w:rsidRDefault="009803AF" w:rsidP="00BA7102">
      <w:pPr>
        <w:ind w:left="720" w:firstLine="720"/>
        <w:jc w:val="both"/>
        <w:rPr>
          <w:sz w:val="20"/>
          <w:lang w:val="en-GB"/>
        </w:rPr>
      </w:pPr>
      <w:r w:rsidRPr="00A073C5">
        <w:rPr>
          <w:sz w:val="20"/>
          <w:lang w:val="en-GB"/>
        </w:rPr>
        <w:t xml:space="preserve">"The Soviet Side can take note of the statement of the Government of the Federal Republic of Germany concerning the extension to Berlin (West) of the International Convention on Standards of Training, Certification and Watchkeeping for Seafarers of 1978 only with the understanding that such an extension is made in accordance with the Quadripartite Agreement of 3 September 1971 and under the observance of the </w:t>
      </w:r>
      <w:r w:rsidRPr="00A073C5">
        <w:rPr>
          <w:sz w:val="20"/>
          <w:lang w:val="en-GB"/>
        </w:rPr>
        <w:lastRenderedPageBreak/>
        <w:t>established procedures."</w:t>
      </w:r>
    </w:p>
    <w:p w14:paraId="1E744F69" w14:textId="77777777" w:rsidR="009803AF" w:rsidRPr="00A073C5" w:rsidRDefault="009803AF" w:rsidP="00BA7102">
      <w:pPr>
        <w:jc w:val="both"/>
        <w:rPr>
          <w:sz w:val="20"/>
          <w:lang w:val="en-GB"/>
        </w:rPr>
      </w:pPr>
    </w:p>
    <w:p w14:paraId="6F173354" w14:textId="77777777" w:rsidR="009803AF" w:rsidRPr="00A073C5" w:rsidRDefault="009803AF" w:rsidP="00BA7102">
      <w:pPr>
        <w:ind w:firstLine="720"/>
        <w:jc w:val="both"/>
        <w:rPr>
          <w:sz w:val="20"/>
          <w:lang w:val="en-GB"/>
        </w:rPr>
      </w:pPr>
      <w:r w:rsidRPr="00A073C5">
        <w:rPr>
          <w:sz w:val="20"/>
          <w:lang w:val="en-GB"/>
        </w:rPr>
        <w:t>The following communication dated 23 March 1983 was received from the Government of the German Democratic Republic:</w:t>
      </w:r>
    </w:p>
    <w:p w14:paraId="68190297" w14:textId="77777777" w:rsidR="009803AF" w:rsidRPr="00A073C5" w:rsidRDefault="009803AF" w:rsidP="00BA7102">
      <w:pPr>
        <w:jc w:val="both"/>
        <w:rPr>
          <w:sz w:val="20"/>
          <w:lang w:val="en-GB"/>
        </w:rPr>
      </w:pPr>
    </w:p>
    <w:p w14:paraId="22855C69" w14:textId="77777777" w:rsidR="009803AF" w:rsidRPr="00A073C5" w:rsidRDefault="009803AF" w:rsidP="00EE7BA6">
      <w:pPr>
        <w:jc w:val="both"/>
        <w:rPr>
          <w:sz w:val="20"/>
          <w:lang w:val="en-GB"/>
        </w:rPr>
      </w:pPr>
      <w:r w:rsidRPr="00A073C5">
        <w:rPr>
          <w:i/>
          <w:sz w:val="20"/>
          <w:lang w:val="en-GB"/>
        </w:rPr>
        <w:t>[Translation]</w:t>
      </w:r>
    </w:p>
    <w:p w14:paraId="7136DDCA" w14:textId="77777777" w:rsidR="009803AF" w:rsidRPr="00A073C5" w:rsidRDefault="009803AF" w:rsidP="00BA7102">
      <w:pPr>
        <w:jc w:val="both"/>
        <w:rPr>
          <w:sz w:val="20"/>
          <w:lang w:val="en-GB"/>
        </w:rPr>
      </w:pPr>
    </w:p>
    <w:p w14:paraId="60E790AE" w14:textId="77777777" w:rsidR="009803AF" w:rsidRPr="00A073C5" w:rsidRDefault="009803AF" w:rsidP="00BA7102">
      <w:pPr>
        <w:ind w:left="720" w:firstLine="720"/>
        <w:jc w:val="both"/>
        <w:rPr>
          <w:sz w:val="20"/>
          <w:lang w:val="en-GB"/>
        </w:rPr>
      </w:pPr>
      <w:r w:rsidRPr="00A073C5">
        <w:rPr>
          <w:sz w:val="20"/>
          <w:lang w:val="en-GB"/>
        </w:rPr>
        <w:t>"It is the understanding of the German Democratic Republic with respect to the application of the International Convention on Standards of Training, Certification and Watchkeeping for Seafarers, 1978, that the provisions of the Convention shall be applied to Berlin (West) in conformity with the Quadripartite Agreement of 3 September 1971 and subject to observance of established procedures".</w:t>
      </w:r>
    </w:p>
    <w:p w14:paraId="2EA65E9F" w14:textId="77777777" w:rsidR="009803AF" w:rsidRPr="00A073C5" w:rsidRDefault="009803AF" w:rsidP="00BA7102">
      <w:pPr>
        <w:jc w:val="both"/>
        <w:rPr>
          <w:sz w:val="20"/>
          <w:lang w:val="en-GB"/>
        </w:rPr>
      </w:pPr>
    </w:p>
    <w:p w14:paraId="3F88B375" w14:textId="77777777" w:rsidR="009803AF" w:rsidRPr="00A073C5" w:rsidRDefault="009803AF" w:rsidP="00BA7102">
      <w:pPr>
        <w:ind w:firstLine="720"/>
        <w:jc w:val="both"/>
        <w:rPr>
          <w:sz w:val="20"/>
          <w:lang w:val="en-GB"/>
        </w:rPr>
      </w:pPr>
      <w:r w:rsidRPr="00A073C5">
        <w:rPr>
          <w:sz w:val="20"/>
          <w:lang w:val="en-GB"/>
        </w:rPr>
        <w:t>The following communication dated 30 August 1983 was received from the Government of the United Kingdom:</w:t>
      </w:r>
    </w:p>
    <w:p w14:paraId="7A596418" w14:textId="77777777" w:rsidR="009803AF" w:rsidRPr="00A073C5" w:rsidRDefault="009803AF" w:rsidP="00BA7102">
      <w:pPr>
        <w:jc w:val="both"/>
        <w:rPr>
          <w:sz w:val="20"/>
          <w:lang w:val="en-GB"/>
        </w:rPr>
      </w:pPr>
    </w:p>
    <w:p w14:paraId="5261EFB1" w14:textId="77777777" w:rsidR="009803AF" w:rsidRPr="00A073C5" w:rsidRDefault="009803AF" w:rsidP="00BA7102">
      <w:pPr>
        <w:ind w:left="720" w:firstLine="720"/>
        <w:jc w:val="both"/>
        <w:rPr>
          <w:sz w:val="20"/>
          <w:lang w:val="en-GB"/>
        </w:rPr>
      </w:pPr>
      <w:r w:rsidRPr="00A073C5">
        <w:rPr>
          <w:sz w:val="20"/>
          <w:lang w:val="en-GB"/>
        </w:rPr>
        <w:t>"... the Secretary of State for Foreign and Commonwealth Affairs would like to reaffirm, on behalf of the Governments of the United Kingdom of Great Britain and Northern Ireland, of France and of the United States of America, that States which are not parties to the Quadripartite Agreement are not competent to comment authoritatively on its provisions.</w:t>
      </w:r>
    </w:p>
    <w:p w14:paraId="123546A0" w14:textId="77777777" w:rsidR="009803AF" w:rsidRPr="00A073C5" w:rsidRDefault="009803AF" w:rsidP="00BA7102">
      <w:pPr>
        <w:jc w:val="both"/>
        <w:rPr>
          <w:sz w:val="20"/>
          <w:lang w:val="en-GB"/>
        </w:rPr>
      </w:pPr>
    </w:p>
    <w:p w14:paraId="20E31C21" w14:textId="77777777" w:rsidR="009803AF" w:rsidRPr="00A073C5" w:rsidRDefault="009803AF" w:rsidP="00BA7102">
      <w:pPr>
        <w:ind w:firstLine="720"/>
        <w:jc w:val="both"/>
        <w:rPr>
          <w:sz w:val="20"/>
          <w:lang w:val="en-GB"/>
        </w:rPr>
      </w:pPr>
      <w:r w:rsidRPr="00A073C5">
        <w:rPr>
          <w:sz w:val="20"/>
          <w:lang w:val="en-GB"/>
        </w:rPr>
        <w:t>The following communication dated 9 September 1983 was received from the Embassy of the Federal Republic of Germany in London:</w:t>
      </w:r>
    </w:p>
    <w:p w14:paraId="43BAD3B6" w14:textId="77777777" w:rsidR="009803AF" w:rsidRPr="00A073C5" w:rsidRDefault="009803AF" w:rsidP="00BA7102">
      <w:pPr>
        <w:jc w:val="both"/>
        <w:rPr>
          <w:sz w:val="20"/>
          <w:lang w:val="en-GB"/>
        </w:rPr>
      </w:pPr>
    </w:p>
    <w:p w14:paraId="7158D005" w14:textId="77777777" w:rsidR="009803AF" w:rsidRPr="00A073C5" w:rsidRDefault="009803AF" w:rsidP="00BA7102">
      <w:pPr>
        <w:ind w:left="720" w:firstLine="720"/>
        <w:jc w:val="both"/>
        <w:rPr>
          <w:sz w:val="20"/>
          <w:lang w:val="en-GB"/>
        </w:rPr>
      </w:pPr>
      <w:r w:rsidRPr="00A073C5">
        <w:rPr>
          <w:sz w:val="20"/>
          <w:lang w:val="en-GB"/>
        </w:rPr>
        <w:t>"In this connection the Embassy has the honour to refer to the note of 30 August 1983 sent by the Secretary of State for Foreign and Commonwealth Affairs on behalf of the Governments of France, the United Kingdom of Great Britain and Northern Ireland, and the United States of America and to state that the Government of the Federal Republic of Germany supports the position set forth in that note.</w:t>
      </w:r>
    </w:p>
    <w:p w14:paraId="77314706" w14:textId="77777777" w:rsidR="009803AF" w:rsidRPr="00A073C5" w:rsidRDefault="009803AF" w:rsidP="00BA7102">
      <w:pPr>
        <w:jc w:val="both"/>
        <w:rPr>
          <w:sz w:val="20"/>
          <w:lang w:val="en-GB"/>
        </w:rPr>
      </w:pPr>
    </w:p>
    <w:p w14:paraId="387EB115" w14:textId="77777777" w:rsidR="009803AF" w:rsidRPr="00A073C5" w:rsidRDefault="009803AF" w:rsidP="00BA7102">
      <w:pPr>
        <w:ind w:left="720"/>
        <w:jc w:val="both"/>
        <w:rPr>
          <w:sz w:val="20"/>
          <w:lang w:val="en-GB"/>
        </w:rPr>
      </w:pPr>
      <w:r w:rsidRPr="00A073C5">
        <w:rPr>
          <w:sz w:val="20"/>
          <w:lang w:val="en-GB"/>
        </w:rPr>
        <w:t xml:space="preserve">The Government of the Federal Republic of Germany </w:t>
      </w:r>
      <w:r w:rsidR="00C03AD6" w:rsidRPr="00A073C5">
        <w:rPr>
          <w:sz w:val="20"/>
          <w:lang w:val="en-GB"/>
        </w:rPr>
        <w:t>wished to</w:t>
      </w:r>
      <w:r w:rsidRPr="00A073C5">
        <w:rPr>
          <w:sz w:val="20"/>
          <w:lang w:val="en-GB"/>
        </w:rPr>
        <w:t xml:space="preserve"> point out that the absence of a response to further communications of a similar nature should not be taken to imply any change of its position in this matter".</w:t>
      </w:r>
    </w:p>
    <w:p w14:paraId="6F5C4EDD" w14:textId="77777777" w:rsidR="009803AF" w:rsidRPr="00A073C5" w:rsidRDefault="009803AF" w:rsidP="00BA7102">
      <w:pPr>
        <w:jc w:val="both"/>
        <w:rPr>
          <w:sz w:val="20"/>
          <w:lang w:val="en-GB"/>
        </w:rPr>
      </w:pPr>
    </w:p>
    <w:p w14:paraId="434A6521" w14:textId="77777777" w:rsidR="006276D0" w:rsidRPr="00A073C5" w:rsidRDefault="006276D0" w:rsidP="00BA7102">
      <w:pPr>
        <w:jc w:val="both"/>
        <w:rPr>
          <w:sz w:val="20"/>
          <w:lang w:val="en-GB"/>
        </w:rPr>
      </w:pPr>
    </w:p>
    <w:p w14:paraId="18166BBF" w14:textId="77777777" w:rsidR="009803AF" w:rsidRPr="00A073C5" w:rsidRDefault="009803AF" w:rsidP="00EE7BA6">
      <w:pPr>
        <w:jc w:val="center"/>
        <w:rPr>
          <w:sz w:val="20"/>
          <w:lang w:val="en-GB"/>
        </w:rPr>
      </w:pPr>
      <w:r w:rsidRPr="00A073C5">
        <w:rPr>
          <w:b/>
          <w:sz w:val="20"/>
          <w:lang w:val="en-GB"/>
        </w:rPr>
        <w:t>UNITED KINGDOM</w:t>
      </w:r>
    </w:p>
    <w:p w14:paraId="2F30402D" w14:textId="77777777" w:rsidR="009803AF" w:rsidRPr="00A073C5" w:rsidRDefault="009803AF" w:rsidP="00BA7102">
      <w:pPr>
        <w:jc w:val="both"/>
        <w:rPr>
          <w:sz w:val="20"/>
          <w:lang w:val="en-GB"/>
        </w:rPr>
      </w:pPr>
    </w:p>
    <w:p w14:paraId="691AC441" w14:textId="77777777" w:rsidR="009803AF" w:rsidRPr="00A073C5" w:rsidRDefault="009803AF" w:rsidP="00BA7102">
      <w:pPr>
        <w:ind w:firstLine="720"/>
        <w:jc w:val="both"/>
        <w:rPr>
          <w:sz w:val="20"/>
          <w:lang w:val="en-GB"/>
        </w:rPr>
      </w:pPr>
      <w:r w:rsidRPr="00A073C5">
        <w:rPr>
          <w:sz w:val="20"/>
          <w:lang w:val="en-GB"/>
        </w:rPr>
        <w:t>The instrument of ratification of the United Kingdom of Great Britain and Northern Ireland contained the following reservation:</w:t>
      </w:r>
    </w:p>
    <w:p w14:paraId="42E7DD83" w14:textId="77777777" w:rsidR="009803AF" w:rsidRPr="00A073C5" w:rsidRDefault="009803AF" w:rsidP="00BA7102">
      <w:pPr>
        <w:jc w:val="both"/>
        <w:rPr>
          <w:sz w:val="20"/>
          <w:lang w:val="en-GB"/>
        </w:rPr>
      </w:pPr>
    </w:p>
    <w:p w14:paraId="5429B3A5" w14:textId="77777777" w:rsidR="009803AF" w:rsidRPr="00A073C5" w:rsidRDefault="009803AF" w:rsidP="00BA7102">
      <w:pPr>
        <w:ind w:left="720"/>
        <w:jc w:val="both"/>
        <w:rPr>
          <w:sz w:val="20"/>
          <w:lang w:val="en-GB"/>
        </w:rPr>
      </w:pPr>
      <w:r w:rsidRPr="00A073C5">
        <w:rPr>
          <w:sz w:val="20"/>
          <w:lang w:val="en-GB"/>
        </w:rPr>
        <w:t>"... reserving the right not to apply the said Convention in respect of any territory for whose international relations the Government of the United Kingdom is responsible until three months after the date on which the Government of the United Kingdom notify the Secretary</w:t>
      </w:r>
      <w:r w:rsidRPr="00A073C5">
        <w:rPr>
          <w:sz w:val="20"/>
          <w:lang w:val="en-GB"/>
        </w:rPr>
        <w:noBreakHyphen/>
        <w:t>General of the [International Maritime Organization] that the said Convention shall apply in respect of any such territory."</w:t>
      </w:r>
    </w:p>
    <w:p w14:paraId="5EDD9E9A" w14:textId="77777777" w:rsidR="009803AF" w:rsidRPr="00A073C5" w:rsidRDefault="009803AF" w:rsidP="00BA7102">
      <w:pPr>
        <w:jc w:val="both"/>
        <w:rPr>
          <w:sz w:val="20"/>
          <w:lang w:val="en-GB"/>
        </w:rPr>
      </w:pPr>
    </w:p>
    <w:p w14:paraId="771A55BB" w14:textId="77777777" w:rsidR="000C5262" w:rsidRPr="00A073C5" w:rsidRDefault="000C5262" w:rsidP="00BA7102">
      <w:pPr>
        <w:jc w:val="both"/>
        <w:rPr>
          <w:sz w:val="20"/>
          <w:lang w:val="en-GB"/>
        </w:rPr>
      </w:pPr>
      <w:r w:rsidRPr="00A073C5">
        <w:rPr>
          <w:sz w:val="20"/>
          <w:lang w:val="en-GB"/>
        </w:rPr>
        <w:br w:type="page"/>
      </w:r>
    </w:p>
    <w:p w14:paraId="4857D454" w14:textId="77777777" w:rsidR="009803AF" w:rsidRPr="00A073C5" w:rsidRDefault="009803AF" w:rsidP="000C5262">
      <w:pPr>
        <w:jc w:val="center"/>
        <w:rPr>
          <w:b/>
          <w:sz w:val="20"/>
          <w:lang w:val="en-GB"/>
        </w:rPr>
      </w:pPr>
      <w:r w:rsidRPr="00A073C5">
        <w:rPr>
          <w:b/>
          <w:sz w:val="20"/>
          <w:lang w:val="en-GB"/>
        </w:rPr>
        <w:lastRenderedPageBreak/>
        <w:t>IV.  Amendments</w:t>
      </w:r>
    </w:p>
    <w:p w14:paraId="6C797BD8" w14:textId="77777777" w:rsidR="009803AF" w:rsidRPr="00A073C5" w:rsidRDefault="009803AF" w:rsidP="00BA7102">
      <w:pPr>
        <w:jc w:val="both"/>
        <w:rPr>
          <w:sz w:val="20"/>
          <w:lang w:val="en-GB"/>
        </w:rPr>
      </w:pPr>
    </w:p>
    <w:p w14:paraId="0B910BCD" w14:textId="77777777" w:rsidR="000C5262" w:rsidRPr="00A073C5" w:rsidRDefault="000C5262" w:rsidP="00BA7102">
      <w:pPr>
        <w:jc w:val="both"/>
        <w:rPr>
          <w:sz w:val="20"/>
          <w:lang w:val="en-GB"/>
        </w:rPr>
      </w:pPr>
    </w:p>
    <w:p w14:paraId="567E748A" w14:textId="77777777" w:rsidR="009803AF" w:rsidRPr="00A073C5" w:rsidRDefault="009803AF" w:rsidP="00937BC5">
      <w:pPr>
        <w:pStyle w:val="Heading2"/>
      </w:pPr>
      <w:bookmarkStart w:id="711" w:name="_Toc247624434"/>
      <w:bookmarkStart w:id="712" w:name="_Toc84950213"/>
      <w:r w:rsidRPr="00A073C5">
        <w:t xml:space="preserve">(1)  </w:t>
      </w:r>
      <w:r w:rsidR="000C5262" w:rsidRPr="00A073C5">
        <w:t xml:space="preserve"> </w:t>
      </w:r>
      <w:r w:rsidRPr="00A073C5">
        <w:t>1991 (Chapters I, II, IV and VI) Amendments</w:t>
      </w:r>
      <w:r w:rsidR="00A23DBD" w:rsidRPr="00A073C5">
        <w:t xml:space="preserve"> (MSC.21(59))</w:t>
      </w:r>
      <w:bookmarkEnd w:id="711"/>
      <w:bookmarkEnd w:id="712"/>
    </w:p>
    <w:p w14:paraId="4C49AD65" w14:textId="77777777" w:rsidR="009803AF" w:rsidRPr="00A073C5" w:rsidRDefault="009803AF" w:rsidP="00BA7102">
      <w:pPr>
        <w:jc w:val="both"/>
        <w:rPr>
          <w:sz w:val="20"/>
          <w:lang w:val="en-GB"/>
        </w:rPr>
      </w:pPr>
    </w:p>
    <w:p w14:paraId="418DDEAC" w14:textId="77777777" w:rsidR="009803AF" w:rsidRPr="00A073C5" w:rsidRDefault="009803AF" w:rsidP="00BA7102">
      <w:pPr>
        <w:ind w:firstLine="720"/>
        <w:jc w:val="both"/>
        <w:rPr>
          <w:sz w:val="20"/>
          <w:lang w:val="en-GB"/>
        </w:rPr>
      </w:pPr>
      <w:r w:rsidRPr="00A073C5">
        <w:rPr>
          <w:b/>
          <w:sz w:val="20"/>
          <w:lang w:val="en-GB"/>
        </w:rPr>
        <w:t>A.</w:t>
      </w:r>
      <w:r w:rsidRPr="00A073C5">
        <w:rPr>
          <w:b/>
          <w:sz w:val="20"/>
          <w:lang w:val="en-GB"/>
        </w:rPr>
        <w:tab/>
        <w:t>Adoption</w:t>
      </w:r>
    </w:p>
    <w:p w14:paraId="7AA4444C" w14:textId="77777777" w:rsidR="009803AF" w:rsidRPr="00A073C5" w:rsidRDefault="009803AF" w:rsidP="00BA7102">
      <w:pPr>
        <w:jc w:val="both"/>
        <w:rPr>
          <w:sz w:val="20"/>
          <w:lang w:val="en-GB"/>
        </w:rPr>
      </w:pPr>
    </w:p>
    <w:p w14:paraId="0ADD1352" w14:textId="77777777" w:rsidR="009803AF" w:rsidRPr="00A073C5" w:rsidRDefault="009803AF" w:rsidP="00BA7102">
      <w:pPr>
        <w:ind w:firstLine="720"/>
        <w:jc w:val="both"/>
        <w:rPr>
          <w:sz w:val="20"/>
          <w:lang w:val="en-GB"/>
        </w:rPr>
      </w:pPr>
      <w:r w:rsidRPr="00A073C5">
        <w:rPr>
          <w:sz w:val="20"/>
          <w:lang w:val="en-GB"/>
        </w:rPr>
        <w:t>The Maritime Safety Committee at its fifty</w:t>
      </w:r>
      <w:r w:rsidRPr="00A073C5">
        <w:rPr>
          <w:sz w:val="20"/>
          <w:lang w:val="en-GB"/>
        </w:rPr>
        <w:noBreakHyphen/>
        <w:t>ninth session (May 1991) adopted by resolution MSC.21(59), in accordance with article XII of the Convention, amendments to chapters I, II, IV and VI of the Convention.</w:t>
      </w:r>
    </w:p>
    <w:p w14:paraId="5E3AE011" w14:textId="77777777" w:rsidR="009803AF" w:rsidRPr="00A073C5" w:rsidRDefault="009803AF" w:rsidP="00BA7102">
      <w:pPr>
        <w:jc w:val="both"/>
        <w:rPr>
          <w:sz w:val="20"/>
          <w:lang w:val="en-GB"/>
        </w:rPr>
      </w:pPr>
    </w:p>
    <w:p w14:paraId="13B2DD9F" w14:textId="77777777" w:rsidR="009803AF" w:rsidRPr="00A073C5" w:rsidRDefault="009803AF" w:rsidP="00BA7102">
      <w:pPr>
        <w:ind w:firstLine="720"/>
        <w:jc w:val="both"/>
        <w:rPr>
          <w:sz w:val="20"/>
          <w:lang w:val="en-GB"/>
        </w:rPr>
      </w:pPr>
      <w:r w:rsidRPr="00A073C5">
        <w:rPr>
          <w:b/>
          <w:sz w:val="20"/>
          <w:lang w:val="en-GB"/>
        </w:rPr>
        <w:t>B.</w:t>
      </w:r>
      <w:r w:rsidRPr="00A073C5">
        <w:rPr>
          <w:b/>
          <w:sz w:val="20"/>
          <w:lang w:val="en-GB"/>
        </w:rPr>
        <w:tab/>
        <w:t>Entry into force</w:t>
      </w:r>
    </w:p>
    <w:p w14:paraId="4FECD063" w14:textId="77777777" w:rsidR="009803AF" w:rsidRPr="00A073C5" w:rsidRDefault="009803AF" w:rsidP="00BA7102">
      <w:pPr>
        <w:jc w:val="both"/>
        <w:rPr>
          <w:sz w:val="20"/>
          <w:lang w:val="en-GB"/>
        </w:rPr>
      </w:pPr>
    </w:p>
    <w:p w14:paraId="4B034593" w14:textId="77777777" w:rsidR="009803AF" w:rsidRPr="00A073C5" w:rsidRDefault="009803AF" w:rsidP="00BA7102">
      <w:pPr>
        <w:ind w:firstLine="720"/>
        <w:jc w:val="both"/>
        <w:rPr>
          <w:sz w:val="20"/>
          <w:lang w:val="en-GB"/>
        </w:rPr>
      </w:pPr>
      <w:r w:rsidRPr="00A073C5">
        <w:rPr>
          <w:sz w:val="20"/>
          <w:lang w:val="en-GB"/>
        </w:rPr>
        <w:t>In accordance with article XII(1)(a)(viii) of the Convention, and as determined by the Maritime Safety Committee, the amendments shall enter into force on 1 December 1992 unless, prio</w:t>
      </w:r>
      <w:r w:rsidR="000C5262" w:rsidRPr="00A073C5">
        <w:rPr>
          <w:sz w:val="20"/>
          <w:lang w:val="en-GB"/>
        </w:rPr>
        <w:t>r to 1 June 1992, more than one</w:t>
      </w:r>
      <w:r w:rsidR="000C5262" w:rsidRPr="00A073C5">
        <w:rPr>
          <w:sz w:val="20"/>
          <w:lang w:val="en-GB"/>
        </w:rPr>
        <w:noBreakHyphen/>
      </w:r>
      <w:r w:rsidRPr="00A073C5">
        <w:rPr>
          <w:sz w:val="20"/>
          <w:lang w:val="en-GB"/>
        </w:rPr>
        <w:t>third of Parties or Parties the combined merchant fleets of which constitute not less than fifty per cent of the gross tonnage of the world's merchant shipping of ships of 100 gross register tons or more, have notified their objections to the amendments.  No such notification was received and the amendments accordingly entered into fo</w:t>
      </w:r>
      <w:r w:rsidR="000C5262" w:rsidRPr="00A073C5">
        <w:rPr>
          <w:sz w:val="20"/>
          <w:lang w:val="en-GB"/>
        </w:rPr>
        <w:t>rce on 1 December </w:t>
      </w:r>
      <w:r w:rsidRPr="00A073C5">
        <w:rPr>
          <w:sz w:val="20"/>
          <w:lang w:val="en-GB"/>
        </w:rPr>
        <w:t>1992.</w:t>
      </w:r>
    </w:p>
    <w:p w14:paraId="5790E98C" w14:textId="77777777" w:rsidR="009803AF" w:rsidRPr="00A073C5" w:rsidRDefault="009803AF" w:rsidP="00BA7102">
      <w:pPr>
        <w:jc w:val="both"/>
        <w:rPr>
          <w:sz w:val="20"/>
          <w:lang w:val="en-GB"/>
        </w:rPr>
      </w:pPr>
    </w:p>
    <w:p w14:paraId="6D5C9532" w14:textId="77777777" w:rsidR="009803AF" w:rsidRPr="00A073C5" w:rsidRDefault="009803AF" w:rsidP="00937BC5">
      <w:pPr>
        <w:pStyle w:val="Heading2"/>
      </w:pPr>
      <w:bookmarkStart w:id="713" w:name="_Toc247624435"/>
      <w:bookmarkStart w:id="714" w:name="_Toc84950214"/>
      <w:r w:rsidRPr="00A073C5">
        <w:t xml:space="preserve">(2) </w:t>
      </w:r>
      <w:r w:rsidR="000C5262" w:rsidRPr="00A073C5">
        <w:t xml:space="preserve"> </w:t>
      </w:r>
      <w:r w:rsidRPr="00A073C5">
        <w:t xml:space="preserve"> 1994 (Chapter V) Amendments</w:t>
      </w:r>
      <w:r w:rsidR="00110875" w:rsidRPr="00A073C5">
        <w:t xml:space="preserve"> (MSC.33(63))</w:t>
      </w:r>
      <w:bookmarkEnd w:id="713"/>
      <w:bookmarkEnd w:id="714"/>
    </w:p>
    <w:p w14:paraId="13D48A3D" w14:textId="77777777" w:rsidR="009803AF" w:rsidRPr="00A073C5" w:rsidRDefault="009803AF" w:rsidP="00BA7102">
      <w:pPr>
        <w:jc w:val="both"/>
        <w:rPr>
          <w:sz w:val="20"/>
          <w:lang w:val="en-GB"/>
        </w:rPr>
      </w:pPr>
    </w:p>
    <w:p w14:paraId="5BC80F5D" w14:textId="77777777" w:rsidR="009803AF" w:rsidRPr="00A073C5" w:rsidRDefault="009803AF" w:rsidP="00BA7102">
      <w:pPr>
        <w:ind w:firstLine="720"/>
        <w:jc w:val="both"/>
        <w:rPr>
          <w:sz w:val="20"/>
          <w:lang w:val="en-GB"/>
        </w:rPr>
      </w:pPr>
      <w:r w:rsidRPr="00A073C5">
        <w:rPr>
          <w:b/>
          <w:sz w:val="20"/>
          <w:lang w:val="en-GB"/>
        </w:rPr>
        <w:t>A.</w:t>
      </w:r>
      <w:r w:rsidRPr="00A073C5">
        <w:rPr>
          <w:b/>
          <w:sz w:val="20"/>
          <w:lang w:val="en-GB"/>
        </w:rPr>
        <w:tab/>
        <w:t>Adoption</w:t>
      </w:r>
    </w:p>
    <w:p w14:paraId="25024E62" w14:textId="77777777" w:rsidR="009803AF" w:rsidRPr="00A073C5" w:rsidRDefault="009803AF" w:rsidP="00BA7102">
      <w:pPr>
        <w:jc w:val="both"/>
        <w:rPr>
          <w:sz w:val="20"/>
          <w:lang w:val="en-GB"/>
        </w:rPr>
      </w:pPr>
    </w:p>
    <w:p w14:paraId="6485D925" w14:textId="77777777" w:rsidR="009803AF" w:rsidRPr="00A073C5" w:rsidRDefault="009803AF" w:rsidP="00BA7102">
      <w:pPr>
        <w:ind w:firstLine="720"/>
        <w:jc w:val="both"/>
        <w:rPr>
          <w:sz w:val="20"/>
          <w:lang w:val="en-GB"/>
        </w:rPr>
      </w:pPr>
      <w:r w:rsidRPr="00A073C5">
        <w:rPr>
          <w:sz w:val="20"/>
          <w:lang w:val="en-GB"/>
        </w:rPr>
        <w:t>The Maritime Safety Committee at its sixty</w:t>
      </w:r>
      <w:r w:rsidRPr="00A073C5">
        <w:rPr>
          <w:sz w:val="20"/>
          <w:lang w:val="en-GB"/>
        </w:rPr>
        <w:noBreakHyphen/>
        <w:t>third session (May 1994) adopted by resolution MSC.33(63), in accordance with article XII of the Convention, amendments to chapter V of the Convention.</w:t>
      </w:r>
    </w:p>
    <w:p w14:paraId="7DE84E95" w14:textId="77777777" w:rsidR="009803AF" w:rsidRPr="00A073C5" w:rsidRDefault="009803AF" w:rsidP="00BA7102">
      <w:pPr>
        <w:jc w:val="both"/>
        <w:rPr>
          <w:sz w:val="20"/>
          <w:lang w:val="en-GB"/>
        </w:rPr>
      </w:pPr>
    </w:p>
    <w:p w14:paraId="541BAAC8" w14:textId="77777777" w:rsidR="009803AF" w:rsidRPr="00A073C5" w:rsidRDefault="009803AF" w:rsidP="00BA7102">
      <w:pPr>
        <w:ind w:firstLine="720"/>
        <w:jc w:val="both"/>
        <w:rPr>
          <w:sz w:val="20"/>
          <w:lang w:val="en-GB"/>
        </w:rPr>
      </w:pPr>
      <w:r w:rsidRPr="00A073C5">
        <w:rPr>
          <w:b/>
          <w:sz w:val="20"/>
          <w:lang w:val="en-GB"/>
        </w:rPr>
        <w:t>B.</w:t>
      </w:r>
      <w:r w:rsidRPr="00A073C5">
        <w:rPr>
          <w:b/>
          <w:sz w:val="20"/>
          <w:lang w:val="en-GB"/>
        </w:rPr>
        <w:tab/>
        <w:t>Entry into force</w:t>
      </w:r>
    </w:p>
    <w:p w14:paraId="44738FDA" w14:textId="77777777" w:rsidR="009803AF" w:rsidRPr="00A073C5" w:rsidRDefault="009803AF" w:rsidP="00BA7102">
      <w:pPr>
        <w:jc w:val="both"/>
        <w:rPr>
          <w:sz w:val="20"/>
          <w:lang w:val="en-GB"/>
        </w:rPr>
      </w:pPr>
    </w:p>
    <w:p w14:paraId="206265D4" w14:textId="77777777" w:rsidR="009803AF" w:rsidRPr="00A073C5" w:rsidRDefault="009803AF" w:rsidP="000C5262">
      <w:pPr>
        <w:ind w:firstLine="720"/>
        <w:jc w:val="both"/>
        <w:rPr>
          <w:sz w:val="20"/>
          <w:lang w:val="en-GB"/>
        </w:rPr>
      </w:pPr>
      <w:r w:rsidRPr="00A073C5">
        <w:rPr>
          <w:sz w:val="20"/>
          <w:lang w:val="en-GB"/>
        </w:rPr>
        <w:t>In accordance with article XII(1)(a)(ix) of the Convention, and as determined by the Maritime Safety Committee, the amendments shall enter into force on 1 January 1996 unless, prior to 1 July 1995, more than one</w:t>
      </w:r>
      <w:r w:rsidR="000C5262" w:rsidRPr="00A073C5">
        <w:rPr>
          <w:sz w:val="20"/>
          <w:lang w:val="en-GB"/>
        </w:rPr>
        <w:noBreakHyphen/>
      </w:r>
      <w:r w:rsidRPr="00A073C5">
        <w:rPr>
          <w:sz w:val="20"/>
          <w:lang w:val="en-GB"/>
        </w:rPr>
        <w:t>third of Parties or Parties the combined merchant fleets of which constitute not less than fifty per cent of the gross tonnage of the world's merchant shipping of ships of 100 gross register tons or more, have notified their objections to the amendments.  No such notification was received and the amendments accordingly entered into force on 1 January 1996.</w:t>
      </w:r>
    </w:p>
    <w:p w14:paraId="79E9425D" w14:textId="77777777" w:rsidR="00AD4FE9" w:rsidRPr="00A073C5" w:rsidRDefault="00AD4FE9" w:rsidP="000C5262">
      <w:pPr>
        <w:jc w:val="center"/>
        <w:rPr>
          <w:b/>
          <w:sz w:val="20"/>
          <w:lang w:val="en-GB"/>
        </w:rPr>
      </w:pPr>
    </w:p>
    <w:p w14:paraId="04A3ED83" w14:textId="77777777" w:rsidR="009803AF" w:rsidRPr="00A073C5" w:rsidRDefault="009803AF" w:rsidP="00937BC5">
      <w:pPr>
        <w:pStyle w:val="Heading2"/>
      </w:pPr>
      <w:bookmarkStart w:id="715" w:name="_Toc247624436"/>
      <w:bookmarkStart w:id="716" w:name="_Toc84950215"/>
      <w:r w:rsidRPr="00A073C5">
        <w:t xml:space="preserve">(3)  </w:t>
      </w:r>
      <w:r w:rsidR="000C5262" w:rsidRPr="00A073C5">
        <w:t xml:space="preserve"> </w:t>
      </w:r>
      <w:r w:rsidRPr="00A073C5">
        <w:t>1995 (Chapter</w:t>
      </w:r>
      <w:r w:rsidR="00900A49" w:rsidRPr="00A073C5">
        <w:t>s</w:t>
      </w:r>
      <w:r w:rsidRPr="00A073C5">
        <w:t xml:space="preserve"> I</w:t>
      </w:r>
      <w:r w:rsidR="00900A49" w:rsidRPr="00A073C5">
        <w:t xml:space="preserve"> to VIII</w:t>
      </w:r>
      <w:r w:rsidRPr="00A073C5">
        <w:t xml:space="preserve"> and STCW Code) Amendments</w:t>
      </w:r>
      <w:r w:rsidR="0052662C" w:rsidRPr="00A073C5">
        <w:t xml:space="preserve"> (CONF)</w:t>
      </w:r>
      <w:bookmarkEnd w:id="715"/>
      <w:bookmarkEnd w:id="716"/>
    </w:p>
    <w:p w14:paraId="1FDB7AA8" w14:textId="77777777" w:rsidR="009803AF" w:rsidRPr="00A073C5" w:rsidRDefault="009803AF" w:rsidP="00BA7102">
      <w:pPr>
        <w:jc w:val="both"/>
        <w:rPr>
          <w:sz w:val="20"/>
          <w:lang w:val="en-GB"/>
        </w:rPr>
      </w:pPr>
    </w:p>
    <w:p w14:paraId="41FD3E1F" w14:textId="77777777" w:rsidR="009803AF" w:rsidRPr="00A073C5" w:rsidRDefault="009803AF" w:rsidP="00BA7102">
      <w:pPr>
        <w:ind w:firstLine="720"/>
        <w:jc w:val="both"/>
        <w:rPr>
          <w:sz w:val="20"/>
          <w:lang w:val="en-GB"/>
        </w:rPr>
      </w:pPr>
      <w:r w:rsidRPr="00A073C5">
        <w:rPr>
          <w:b/>
          <w:sz w:val="20"/>
          <w:lang w:val="en-GB"/>
        </w:rPr>
        <w:t>A.</w:t>
      </w:r>
      <w:r w:rsidRPr="00A073C5">
        <w:rPr>
          <w:b/>
          <w:sz w:val="20"/>
          <w:lang w:val="en-GB"/>
        </w:rPr>
        <w:tab/>
        <w:t>Adoption</w:t>
      </w:r>
    </w:p>
    <w:p w14:paraId="2B4502DB" w14:textId="77777777" w:rsidR="009803AF" w:rsidRPr="00A073C5" w:rsidRDefault="009803AF" w:rsidP="00BA7102">
      <w:pPr>
        <w:jc w:val="both"/>
        <w:rPr>
          <w:sz w:val="20"/>
          <w:lang w:val="en-GB"/>
        </w:rPr>
      </w:pPr>
    </w:p>
    <w:p w14:paraId="118B4C00" w14:textId="77777777" w:rsidR="009803AF" w:rsidRPr="00A073C5" w:rsidRDefault="009803AF" w:rsidP="00BA7102">
      <w:pPr>
        <w:ind w:firstLine="720"/>
        <w:jc w:val="both"/>
        <w:rPr>
          <w:sz w:val="20"/>
          <w:lang w:val="en-GB"/>
        </w:rPr>
      </w:pPr>
      <w:r w:rsidRPr="00A073C5">
        <w:rPr>
          <w:sz w:val="20"/>
          <w:lang w:val="en-GB"/>
        </w:rPr>
        <w:t>A Conference of Parties to the Convention adopted on 7 July 1995, in accordance with article XII(1)(b)(ii) of the Convention, amendments to chapters I-VIII of the Convention and the STCW Code.</w:t>
      </w:r>
    </w:p>
    <w:p w14:paraId="27EF5792" w14:textId="77777777" w:rsidR="009803AF" w:rsidRPr="00A073C5" w:rsidRDefault="009803AF" w:rsidP="00BA7102">
      <w:pPr>
        <w:jc w:val="both"/>
        <w:rPr>
          <w:sz w:val="20"/>
          <w:lang w:val="en-GB"/>
        </w:rPr>
      </w:pPr>
    </w:p>
    <w:p w14:paraId="23FF3F07" w14:textId="77777777" w:rsidR="009803AF" w:rsidRPr="00A073C5" w:rsidRDefault="009803AF" w:rsidP="00BA7102">
      <w:pPr>
        <w:ind w:firstLine="720"/>
        <w:jc w:val="both"/>
        <w:rPr>
          <w:sz w:val="20"/>
          <w:lang w:val="en-GB"/>
        </w:rPr>
      </w:pPr>
      <w:r w:rsidRPr="00A073C5">
        <w:rPr>
          <w:b/>
          <w:sz w:val="20"/>
          <w:lang w:val="en-GB"/>
        </w:rPr>
        <w:t>B.</w:t>
      </w:r>
      <w:r w:rsidRPr="00A073C5">
        <w:rPr>
          <w:b/>
          <w:sz w:val="20"/>
          <w:lang w:val="en-GB"/>
        </w:rPr>
        <w:tab/>
        <w:t>Entry into force</w:t>
      </w:r>
    </w:p>
    <w:p w14:paraId="1221B1DC" w14:textId="77777777" w:rsidR="009803AF" w:rsidRPr="00A073C5" w:rsidRDefault="009803AF" w:rsidP="00BA7102">
      <w:pPr>
        <w:jc w:val="both"/>
        <w:rPr>
          <w:sz w:val="20"/>
          <w:lang w:val="en-GB"/>
        </w:rPr>
      </w:pPr>
    </w:p>
    <w:p w14:paraId="31B0EEE2" w14:textId="77777777" w:rsidR="009803AF" w:rsidRPr="00A073C5" w:rsidRDefault="009803AF" w:rsidP="000C5262">
      <w:pPr>
        <w:ind w:firstLine="720"/>
        <w:jc w:val="both"/>
        <w:rPr>
          <w:sz w:val="20"/>
          <w:lang w:val="en-GB"/>
        </w:rPr>
      </w:pPr>
      <w:r w:rsidRPr="00A073C5">
        <w:rPr>
          <w:sz w:val="20"/>
          <w:lang w:val="en-GB"/>
        </w:rPr>
        <w:t>In accordance with article XII(1)(a)(ix) of the Convention, and as determined by the Conference, the amendments shall enter into force on 1 February 1997 unless, prior to 1 August 1996, more than one</w:t>
      </w:r>
      <w:r w:rsidR="000C5262" w:rsidRPr="00A073C5">
        <w:rPr>
          <w:sz w:val="20"/>
          <w:lang w:val="en-GB"/>
        </w:rPr>
        <w:noBreakHyphen/>
      </w:r>
      <w:r w:rsidRPr="00A073C5">
        <w:rPr>
          <w:sz w:val="20"/>
          <w:lang w:val="en-GB"/>
        </w:rPr>
        <w:t>third of Parties or Parties the combined merchant fleets of which constitute not less than fifty per cent of the gross tonnage of the world's merchant shipping of ships of 100 gross register tons or more, have notified their objections to the amendments.  As at 1 August 1996 one objection</w:t>
      </w:r>
      <w:r w:rsidRPr="00A073C5">
        <w:rPr>
          <w:sz w:val="20"/>
          <w:vertAlign w:val="superscript"/>
          <w:lang w:val="en-GB"/>
        </w:rPr>
        <w:t>1</w:t>
      </w:r>
      <w:r w:rsidRPr="00A073C5">
        <w:rPr>
          <w:sz w:val="20"/>
          <w:lang w:val="en-GB"/>
        </w:rPr>
        <w:t xml:space="preserve"> had been communicated to the Secretary-General and the amendments accordingly entered into force on 1 February 1997.</w:t>
      </w:r>
    </w:p>
    <w:p w14:paraId="6BC92326" w14:textId="77777777" w:rsidR="00694D30" w:rsidRPr="00A073C5" w:rsidRDefault="00694D30" w:rsidP="00694D30">
      <w:pPr>
        <w:jc w:val="both"/>
        <w:rPr>
          <w:sz w:val="16"/>
          <w:szCs w:val="16"/>
          <w:lang w:val="en-GB"/>
        </w:rPr>
      </w:pPr>
    </w:p>
    <w:p w14:paraId="1E565AD9" w14:textId="77777777" w:rsidR="00694D30" w:rsidRPr="00A073C5" w:rsidRDefault="00694D30" w:rsidP="00694D30">
      <w:pPr>
        <w:jc w:val="both"/>
        <w:rPr>
          <w:sz w:val="16"/>
          <w:szCs w:val="16"/>
          <w:lang w:val="en-GB"/>
        </w:rPr>
      </w:pPr>
      <w:r w:rsidRPr="00A073C5">
        <w:rPr>
          <w:sz w:val="20"/>
          <w:vertAlign w:val="superscript"/>
          <w:lang w:val="en-GB"/>
        </w:rPr>
        <w:t>1  </w:t>
      </w:r>
      <w:r w:rsidRPr="00A073C5">
        <w:rPr>
          <w:sz w:val="20"/>
          <w:lang w:val="en-GB"/>
        </w:rPr>
        <w:t>The depositary received, on 12 July 1996, the following communication from the Ministry of Foreign Affairs of Finland:</w:t>
      </w:r>
    </w:p>
    <w:p w14:paraId="71E7FBFD" w14:textId="77777777" w:rsidR="00694D30" w:rsidRPr="00A073C5" w:rsidRDefault="00694D30" w:rsidP="00694D30">
      <w:pPr>
        <w:ind w:left="142"/>
        <w:jc w:val="both"/>
        <w:rPr>
          <w:sz w:val="20"/>
          <w:lang w:val="en-GB"/>
        </w:rPr>
      </w:pPr>
      <w:r w:rsidRPr="00A073C5">
        <w:rPr>
          <w:sz w:val="20"/>
          <w:lang w:val="en-GB"/>
        </w:rPr>
        <w:t>"... the Ministry for Foreign Affairs of the Republic of Finland hereby inform that the Government of Finland is not able to accept the aforementioned amendments due to the fact that the amendments contradict, to some extent, with national laws and regulations in force and therefore Parliamentary procedure is required.</w:t>
      </w:r>
    </w:p>
    <w:p w14:paraId="6BBB0BD9" w14:textId="77777777" w:rsidR="00694D30" w:rsidRPr="00A073C5" w:rsidRDefault="00694D30" w:rsidP="00694D30">
      <w:pPr>
        <w:ind w:left="142"/>
        <w:jc w:val="both"/>
        <w:rPr>
          <w:sz w:val="16"/>
          <w:szCs w:val="16"/>
          <w:lang w:val="en-GB"/>
        </w:rPr>
      </w:pPr>
    </w:p>
    <w:p w14:paraId="01C27640" w14:textId="77777777" w:rsidR="00694D30" w:rsidRPr="00A073C5" w:rsidRDefault="00694D30" w:rsidP="00694D30">
      <w:pPr>
        <w:ind w:left="142"/>
        <w:jc w:val="both"/>
        <w:rPr>
          <w:sz w:val="20"/>
          <w:lang w:val="en-GB"/>
        </w:rPr>
      </w:pPr>
      <w:r w:rsidRPr="00A073C5">
        <w:rPr>
          <w:sz w:val="20"/>
          <w:lang w:val="en-GB"/>
        </w:rPr>
        <w:t>The Ministry for Foreign Affairs have, however, the honour to inform the Secretary-General that the Government of Finland intends to accept the amendments as soon as the legislative amendments necessary to such acceptance have been carried out.  The preparation of a legislative proposal including the necessary amendments shall be initiated during autumn 1996 and they are expected to be carried out in the beginning of 1997.  The Government of Finland will not fail to inform the Secretary-General of any developments in this respect."</w:t>
      </w:r>
    </w:p>
    <w:p w14:paraId="1C3F36D1" w14:textId="77777777" w:rsidR="00694D30" w:rsidRPr="00A073C5" w:rsidRDefault="00694D30" w:rsidP="00694D30">
      <w:pPr>
        <w:jc w:val="both"/>
        <w:rPr>
          <w:sz w:val="16"/>
          <w:szCs w:val="16"/>
          <w:lang w:val="en-GB"/>
        </w:rPr>
      </w:pPr>
    </w:p>
    <w:p w14:paraId="4026A0EE" w14:textId="77777777" w:rsidR="00694D30" w:rsidRPr="00A073C5" w:rsidRDefault="00694D30" w:rsidP="00694D30">
      <w:pPr>
        <w:ind w:left="142"/>
        <w:jc w:val="both"/>
        <w:rPr>
          <w:sz w:val="20"/>
          <w:lang w:val="en-GB"/>
        </w:rPr>
      </w:pPr>
      <w:r w:rsidRPr="00A073C5">
        <w:rPr>
          <w:sz w:val="20"/>
          <w:lang w:val="en-GB"/>
        </w:rPr>
        <w:t>Acceptance by Finland of the above-mentioned amendments was effected by the deposit of an instrument on 14 December 1998.</w:t>
      </w:r>
    </w:p>
    <w:p w14:paraId="24F8B35D" w14:textId="77777777" w:rsidR="00694D30" w:rsidRPr="00A073C5" w:rsidRDefault="00694D30" w:rsidP="00694D30">
      <w:pPr>
        <w:jc w:val="both"/>
        <w:rPr>
          <w:sz w:val="20"/>
          <w:lang w:val="en-GB"/>
        </w:rPr>
      </w:pPr>
    </w:p>
    <w:p w14:paraId="7405B5A6" w14:textId="77777777" w:rsidR="00AD4FE9" w:rsidRPr="00A073C5" w:rsidRDefault="00AD4FE9" w:rsidP="000C5262">
      <w:pPr>
        <w:ind w:firstLine="720"/>
        <w:jc w:val="both"/>
        <w:rPr>
          <w:sz w:val="20"/>
          <w:lang w:val="en-GB"/>
        </w:rPr>
      </w:pPr>
    </w:p>
    <w:p w14:paraId="1A168A5B" w14:textId="77777777" w:rsidR="00C53F60" w:rsidRPr="00A073C5" w:rsidRDefault="00C53F60" w:rsidP="00937BC5">
      <w:pPr>
        <w:pStyle w:val="Heading2"/>
      </w:pPr>
      <w:bookmarkStart w:id="717" w:name="_Toc247624437"/>
      <w:bookmarkStart w:id="718" w:name="_Toc84950216"/>
      <w:r w:rsidRPr="00A073C5">
        <w:t>(4)   1997 (Chapter V) Amendments</w:t>
      </w:r>
      <w:r w:rsidR="00500DA3" w:rsidRPr="00A073C5">
        <w:t xml:space="preserve"> (MSC.66(68))</w:t>
      </w:r>
      <w:bookmarkEnd w:id="717"/>
      <w:bookmarkEnd w:id="718"/>
    </w:p>
    <w:p w14:paraId="6DC69202" w14:textId="77777777" w:rsidR="00C53F60" w:rsidRPr="00A073C5" w:rsidRDefault="00C53F60" w:rsidP="00C53F60">
      <w:pPr>
        <w:jc w:val="both"/>
        <w:rPr>
          <w:sz w:val="20"/>
          <w:lang w:val="en-GB"/>
        </w:rPr>
      </w:pPr>
    </w:p>
    <w:p w14:paraId="75DC4578" w14:textId="77777777" w:rsidR="00C53F60" w:rsidRPr="00A073C5" w:rsidRDefault="00C53F60" w:rsidP="00C53F60">
      <w:pPr>
        <w:ind w:firstLine="720"/>
        <w:jc w:val="both"/>
        <w:rPr>
          <w:sz w:val="20"/>
          <w:lang w:val="en-GB"/>
        </w:rPr>
      </w:pPr>
      <w:r w:rsidRPr="00A073C5">
        <w:rPr>
          <w:b/>
          <w:sz w:val="20"/>
          <w:lang w:val="en-GB"/>
        </w:rPr>
        <w:t>A.</w:t>
      </w:r>
      <w:r w:rsidRPr="00A073C5">
        <w:rPr>
          <w:b/>
          <w:sz w:val="20"/>
          <w:lang w:val="en-GB"/>
        </w:rPr>
        <w:tab/>
        <w:t>Adoption</w:t>
      </w:r>
    </w:p>
    <w:p w14:paraId="1E61F86B" w14:textId="77777777" w:rsidR="00C53F60" w:rsidRPr="00A073C5" w:rsidRDefault="00C53F60" w:rsidP="00C53F60">
      <w:pPr>
        <w:jc w:val="both"/>
        <w:rPr>
          <w:sz w:val="20"/>
          <w:lang w:val="en-GB"/>
        </w:rPr>
      </w:pPr>
    </w:p>
    <w:p w14:paraId="2F83E309" w14:textId="77777777" w:rsidR="00C53F60" w:rsidRPr="00A073C5" w:rsidRDefault="00C53F60" w:rsidP="00C53F60">
      <w:pPr>
        <w:ind w:firstLine="720"/>
        <w:jc w:val="both"/>
        <w:rPr>
          <w:sz w:val="20"/>
          <w:lang w:val="en-GB"/>
        </w:rPr>
      </w:pPr>
      <w:r w:rsidRPr="00A073C5">
        <w:rPr>
          <w:sz w:val="20"/>
          <w:lang w:val="en-GB"/>
        </w:rPr>
        <w:t>The Maritime Safety Committee at its sixty</w:t>
      </w:r>
      <w:r w:rsidRPr="00A073C5">
        <w:rPr>
          <w:sz w:val="20"/>
          <w:lang w:val="en-GB"/>
        </w:rPr>
        <w:noBreakHyphen/>
        <w:t>eighth session (June 1997) adopted by resolution MSC.66(68), in accordance with article XII of the Convention, amendments to chapter V of the Convention.</w:t>
      </w:r>
    </w:p>
    <w:p w14:paraId="71A992A7" w14:textId="77777777" w:rsidR="00C53F60" w:rsidRPr="00A073C5" w:rsidRDefault="00C53F60" w:rsidP="00C53F60">
      <w:pPr>
        <w:jc w:val="both"/>
        <w:rPr>
          <w:sz w:val="20"/>
          <w:lang w:val="en-GB"/>
        </w:rPr>
      </w:pPr>
    </w:p>
    <w:p w14:paraId="116C0E53" w14:textId="77777777" w:rsidR="00C53F60" w:rsidRPr="00A073C5" w:rsidRDefault="00C53F60" w:rsidP="00C53F60">
      <w:pPr>
        <w:ind w:firstLine="720"/>
        <w:jc w:val="both"/>
        <w:rPr>
          <w:sz w:val="20"/>
          <w:lang w:val="en-GB"/>
        </w:rPr>
      </w:pPr>
      <w:r w:rsidRPr="00A073C5">
        <w:rPr>
          <w:b/>
          <w:sz w:val="20"/>
          <w:lang w:val="en-GB"/>
        </w:rPr>
        <w:t>B.</w:t>
      </w:r>
      <w:r w:rsidRPr="00A073C5">
        <w:rPr>
          <w:b/>
          <w:sz w:val="20"/>
          <w:lang w:val="en-GB"/>
        </w:rPr>
        <w:tab/>
        <w:t>Entry into force</w:t>
      </w:r>
    </w:p>
    <w:p w14:paraId="796E5127" w14:textId="77777777" w:rsidR="00C53F60" w:rsidRPr="00A073C5" w:rsidRDefault="00C53F60" w:rsidP="00C53F60">
      <w:pPr>
        <w:jc w:val="both"/>
        <w:rPr>
          <w:sz w:val="20"/>
          <w:lang w:val="en-GB"/>
        </w:rPr>
      </w:pPr>
    </w:p>
    <w:p w14:paraId="182C3E8E" w14:textId="77777777" w:rsidR="00C53F60" w:rsidRPr="00A073C5" w:rsidRDefault="00C53F60" w:rsidP="00F324ED">
      <w:pPr>
        <w:ind w:firstLine="720"/>
        <w:jc w:val="both"/>
        <w:rPr>
          <w:sz w:val="20"/>
          <w:lang w:val="en-GB"/>
        </w:rPr>
      </w:pPr>
      <w:r w:rsidRPr="00A073C5">
        <w:rPr>
          <w:sz w:val="20"/>
          <w:lang w:val="en-GB"/>
        </w:rPr>
        <w:t>In accordance with article XII(1)(a)(ix) of the Convention, and as determined by the Maritime Safety Committee, the amendments shall enter into force on 1 January 1999 unless, prior to 1 July 1998, more than one</w:t>
      </w:r>
      <w:r w:rsidR="00F324ED" w:rsidRPr="00A073C5">
        <w:rPr>
          <w:sz w:val="20"/>
          <w:lang w:val="en-GB"/>
        </w:rPr>
        <w:noBreakHyphen/>
      </w:r>
      <w:r w:rsidRPr="00A073C5">
        <w:rPr>
          <w:sz w:val="20"/>
          <w:lang w:val="en-GB"/>
        </w:rPr>
        <w:t>third of Parties or Parties the combined merchant fleets of which constitute not less than fifty per cent of the gross tonnage of the world's merchant shipping of ships of 100 gross register tons or more, have notified their objections to the amendments.  No such notification was received and the amendments accordingly entered into force on 1 January 1999.</w:t>
      </w:r>
    </w:p>
    <w:p w14:paraId="74688AF3" w14:textId="77777777" w:rsidR="00694D30" w:rsidRPr="00A073C5" w:rsidRDefault="00694D30" w:rsidP="007A6A0C">
      <w:pPr>
        <w:jc w:val="center"/>
        <w:outlineLvl w:val="1"/>
        <w:rPr>
          <w:b/>
          <w:sz w:val="20"/>
          <w:lang w:val="en-GB"/>
        </w:rPr>
      </w:pPr>
      <w:bookmarkStart w:id="719" w:name="_Toc247624438"/>
    </w:p>
    <w:p w14:paraId="69A78369" w14:textId="77777777" w:rsidR="0009353C" w:rsidRPr="00A073C5" w:rsidRDefault="0009353C" w:rsidP="007A6A0C">
      <w:pPr>
        <w:jc w:val="center"/>
        <w:outlineLvl w:val="1"/>
        <w:rPr>
          <w:sz w:val="20"/>
          <w:lang w:val="en-GB"/>
        </w:rPr>
      </w:pPr>
      <w:bookmarkStart w:id="720" w:name="_Toc84950217"/>
      <w:r w:rsidRPr="00A073C5">
        <w:rPr>
          <w:b/>
          <w:sz w:val="20"/>
          <w:lang w:val="en-GB"/>
        </w:rPr>
        <w:t>(5)   1997 (STCW Code) Amendments</w:t>
      </w:r>
      <w:r w:rsidR="003B5BC6" w:rsidRPr="00A073C5">
        <w:rPr>
          <w:b/>
          <w:sz w:val="20"/>
          <w:lang w:val="en-GB"/>
        </w:rPr>
        <w:t xml:space="preserve"> (MSC.67(68))</w:t>
      </w:r>
      <w:bookmarkEnd w:id="719"/>
      <w:bookmarkEnd w:id="720"/>
    </w:p>
    <w:p w14:paraId="5A694C27" w14:textId="77777777" w:rsidR="0009353C" w:rsidRPr="00A073C5" w:rsidRDefault="0009353C" w:rsidP="0009353C">
      <w:pPr>
        <w:jc w:val="both"/>
        <w:rPr>
          <w:sz w:val="20"/>
          <w:lang w:val="en-GB"/>
        </w:rPr>
      </w:pPr>
    </w:p>
    <w:p w14:paraId="149B5B6C" w14:textId="77777777" w:rsidR="0009353C" w:rsidRPr="00A073C5" w:rsidRDefault="0009353C" w:rsidP="0009353C">
      <w:pPr>
        <w:ind w:firstLine="720"/>
        <w:jc w:val="both"/>
        <w:rPr>
          <w:sz w:val="20"/>
          <w:lang w:val="en-GB"/>
        </w:rPr>
      </w:pPr>
      <w:r w:rsidRPr="00A073C5">
        <w:rPr>
          <w:b/>
          <w:sz w:val="20"/>
          <w:lang w:val="en-GB"/>
        </w:rPr>
        <w:t>A.</w:t>
      </w:r>
      <w:r w:rsidRPr="00A073C5">
        <w:rPr>
          <w:b/>
          <w:sz w:val="20"/>
          <w:lang w:val="en-GB"/>
        </w:rPr>
        <w:tab/>
        <w:t>Adoption</w:t>
      </w:r>
    </w:p>
    <w:p w14:paraId="270EFD40" w14:textId="77777777" w:rsidR="0009353C" w:rsidRPr="00A073C5" w:rsidRDefault="0009353C" w:rsidP="0009353C">
      <w:pPr>
        <w:jc w:val="both"/>
        <w:rPr>
          <w:sz w:val="20"/>
          <w:lang w:val="en-GB"/>
        </w:rPr>
      </w:pPr>
    </w:p>
    <w:p w14:paraId="051650E0" w14:textId="77777777" w:rsidR="0009353C" w:rsidRPr="00A073C5" w:rsidRDefault="0009353C" w:rsidP="0009353C">
      <w:pPr>
        <w:ind w:firstLine="720"/>
        <w:jc w:val="both"/>
        <w:rPr>
          <w:sz w:val="20"/>
          <w:lang w:val="en-GB"/>
        </w:rPr>
      </w:pPr>
      <w:r w:rsidRPr="00A073C5">
        <w:rPr>
          <w:sz w:val="20"/>
          <w:lang w:val="en-GB"/>
        </w:rPr>
        <w:t>The Maritime Safety Committee at its sixty</w:t>
      </w:r>
      <w:r w:rsidRPr="00A073C5">
        <w:rPr>
          <w:sz w:val="20"/>
          <w:lang w:val="en-GB"/>
        </w:rPr>
        <w:noBreakHyphen/>
        <w:t>eighth session (June 1997) adopted, by resolution MSC.67(68), in accordance with article XII(1)(a)(iv) of the Convention, amendments to the STCW Code.</w:t>
      </w:r>
    </w:p>
    <w:p w14:paraId="442965EF" w14:textId="77777777" w:rsidR="0009353C" w:rsidRPr="00A073C5" w:rsidRDefault="0009353C" w:rsidP="0009353C">
      <w:pPr>
        <w:jc w:val="both"/>
        <w:rPr>
          <w:sz w:val="20"/>
          <w:lang w:val="en-GB"/>
        </w:rPr>
      </w:pPr>
    </w:p>
    <w:p w14:paraId="03386363" w14:textId="77777777" w:rsidR="0009353C" w:rsidRPr="00A073C5" w:rsidRDefault="0009353C" w:rsidP="0009353C">
      <w:pPr>
        <w:ind w:firstLine="720"/>
        <w:jc w:val="both"/>
        <w:rPr>
          <w:sz w:val="20"/>
          <w:lang w:val="en-GB"/>
        </w:rPr>
      </w:pPr>
      <w:r w:rsidRPr="00A073C5">
        <w:rPr>
          <w:b/>
          <w:sz w:val="20"/>
          <w:lang w:val="en-GB"/>
        </w:rPr>
        <w:t>B.</w:t>
      </w:r>
      <w:r w:rsidRPr="00A073C5">
        <w:rPr>
          <w:b/>
          <w:sz w:val="20"/>
          <w:lang w:val="en-GB"/>
        </w:rPr>
        <w:tab/>
        <w:t>Entry into force</w:t>
      </w:r>
    </w:p>
    <w:p w14:paraId="25496D1C" w14:textId="77777777" w:rsidR="0009353C" w:rsidRPr="00A073C5" w:rsidRDefault="0009353C" w:rsidP="0009353C">
      <w:pPr>
        <w:jc w:val="both"/>
        <w:rPr>
          <w:sz w:val="20"/>
          <w:lang w:val="en-GB"/>
        </w:rPr>
      </w:pPr>
    </w:p>
    <w:p w14:paraId="0CEBA218" w14:textId="77777777" w:rsidR="0009353C" w:rsidRPr="00A073C5" w:rsidRDefault="0009353C" w:rsidP="0009353C">
      <w:pPr>
        <w:ind w:firstLine="720"/>
        <w:jc w:val="both"/>
        <w:rPr>
          <w:sz w:val="20"/>
          <w:lang w:val="en-GB"/>
        </w:rPr>
      </w:pPr>
      <w:r w:rsidRPr="00A073C5">
        <w:rPr>
          <w:sz w:val="20"/>
          <w:lang w:val="en-GB"/>
        </w:rPr>
        <w:t>In accordance with article XII(1)(a)(ix) of the Convention, and as determined by the Maritime Safety Committee, the amendments shall enter into force on 1 January 1999 unless, prior to 1 July 1998, more than one</w:t>
      </w:r>
      <w:r w:rsidRPr="00A073C5">
        <w:rPr>
          <w:sz w:val="20"/>
          <w:lang w:val="en-GB"/>
        </w:rPr>
        <w:noBreakHyphen/>
        <w:t>third of Parties to the Convention or Parties the combined merchant fleets of which constitute not less than fifty per cent of the gross tonnage of the world's merchant shipping of ships of 100 gross register tons or more, have notified their objections to the amendments.  No such notification was received and the amendments accordingly entered into force on 1 January 1999.</w:t>
      </w:r>
    </w:p>
    <w:p w14:paraId="46B631CF" w14:textId="77777777" w:rsidR="0009353C" w:rsidRPr="00A073C5" w:rsidRDefault="0009353C" w:rsidP="0009353C">
      <w:pPr>
        <w:jc w:val="both"/>
        <w:rPr>
          <w:sz w:val="20"/>
          <w:lang w:val="en-GB"/>
        </w:rPr>
      </w:pPr>
    </w:p>
    <w:p w14:paraId="56A1A9CA" w14:textId="77777777" w:rsidR="0009353C" w:rsidRPr="00A073C5" w:rsidRDefault="0009353C" w:rsidP="00937BC5">
      <w:pPr>
        <w:pStyle w:val="Heading2"/>
      </w:pPr>
      <w:bookmarkStart w:id="721" w:name="_Toc247624439"/>
      <w:bookmarkStart w:id="722" w:name="_Toc84950218"/>
      <w:r w:rsidRPr="00A073C5">
        <w:t>(6)   1998 (STCW Code) Amendments</w:t>
      </w:r>
      <w:r w:rsidR="00187E12" w:rsidRPr="00A073C5">
        <w:t xml:space="preserve"> (MSC.78(70))</w:t>
      </w:r>
      <w:bookmarkEnd w:id="721"/>
      <w:bookmarkEnd w:id="722"/>
    </w:p>
    <w:p w14:paraId="12FB9130" w14:textId="77777777" w:rsidR="0009353C" w:rsidRPr="00A073C5" w:rsidRDefault="0009353C" w:rsidP="0009353C">
      <w:pPr>
        <w:jc w:val="both"/>
        <w:rPr>
          <w:sz w:val="20"/>
          <w:lang w:val="en-GB"/>
        </w:rPr>
      </w:pPr>
    </w:p>
    <w:p w14:paraId="57FD9A01" w14:textId="77777777" w:rsidR="0009353C" w:rsidRPr="00A073C5" w:rsidRDefault="0009353C" w:rsidP="0009353C">
      <w:pPr>
        <w:ind w:firstLine="720"/>
        <w:jc w:val="both"/>
        <w:rPr>
          <w:sz w:val="20"/>
          <w:lang w:val="en-GB"/>
        </w:rPr>
      </w:pPr>
      <w:r w:rsidRPr="00A073C5">
        <w:rPr>
          <w:b/>
          <w:sz w:val="20"/>
          <w:lang w:val="en-GB"/>
        </w:rPr>
        <w:t>A.</w:t>
      </w:r>
      <w:r w:rsidRPr="00A073C5">
        <w:rPr>
          <w:b/>
          <w:sz w:val="20"/>
          <w:lang w:val="en-GB"/>
        </w:rPr>
        <w:tab/>
        <w:t>Adoption</w:t>
      </w:r>
    </w:p>
    <w:p w14:paraId="370A01B7" w14:textId="77777777" w:rsidR="0009353C" w:rsidRPr="00A073C5" w:rsidRDefault="0009353C" w:rsidP="0009353C">
      <w:pPr>
        <w:jc w:val="both"/>
        <w:rPr>
          <w:sz w:val="20"/>
          <w:lang w:val="en-GB"/>
        </w:rPr>
      </w:pPr>
    </w:p>
    <w:p w14:paraId="15F08BCB" w14:textId="77777777" w:rsidR="0009353C" w:rsidRPr="00A073C5" w:rsidRDefault="0009353C" w:rsidP="0009353C">
      <w:pPr>
        <w:ind w:firstLine="720"/>
        <w:jc w:val="both"/>
        <w:rPr>
          <w:sz w:val="20"/>
          <w:lang w:val="en-GB"/>
        </w:rPr>
      </w:pPr>
      <w:r w:rsidRPr="00A073C5">
        <w:rPr>
          <w:sz w:val="20"/>
          <w:lang w:val="en-GB"/>
        </w:rPr>
        <w:t>The Maritime Safety Committee at its seventieth session (December 1998) adopted, by resolution MSC.78(70), in accordance with article XII(1)(a)(iv) of the Convention, amendments to the STCW Code.</w:t>
      </w:r>
    </w:p>
    <w:p w14:paraId="482FBB12" w14:textId="77777777" w:rsidR="0009353C" w:rsidRPr="00A073C5" w:rsidRDefault="0009353C" w:rsidP="0009353C">
      <w:pPr>
        <w:jc w:val="both"/>
        <w:rPr>
          <w:sz w:val="20"/>
          <w:lang w:val="en-GB"/>
        </w:rPr>
      </w:pPr>
    </w:p>
    <w:p w14:paraId="6A287096" w14:textId="77777777" w:rsidR="0009353C" w:rsidRPr="00A073C5" w:rsidRDefault="0009353C" w:rsidP="0009353C">
      <w:pPr>
        <w:ind w:firstLine="720"/>
        <w:jc w:val="both"/>
        <w:rPr>
          <w:sz w:val="20"/>
          <w:lang w:val="en-GB"/>
        </w:rPr>
      </w:pPr>
      <w:r w:rsidRPr="00A073C5">
        <w:rPr>
          <w:b/>
          <w:sz w:val="20"/>
          <w:lang w:val="en-GB"/>
        </w:rPr>
        <w:t>B.</w:t>
      </w:r>
      <w:r w:rsidRPr="00A073C5">
        <w:rPr>
          <w:b/>
          <w:sz w:val="20"/>
          <w:lang w:val="en-GB"/>
        </w:rPr>
        <w:tab/>
        <w:t>Entry into force</w:t>
      </w:r>
    </w:p>
    <w:p w14:paraId="2C741C89" w14:textId="77777777" w:rsidR="0009353C" w:rsidRPr="00A073C5" w:rsidRDefault="0009353C" w:rsidP="0009353C">
      <w:pPr>
        <w:jc w:val="both"/>
        <w:rPr>
          <w:sz w:val="20"/>
          <w:lang w:val="en-GB"/>
        </w:rPr>
      </w:pPr>
    </w:p>
    <w:p w14:paraId="7D7778C6" w14:textId="77777777" w:rsidR="0009353C" w:rsidRPr="00A073C5" w:rsidRDefault="0009353C" w:rsidP="0009353C">
      <w:pPr>
        <w:ind w:firstLine="720"/>
        <w:jc w:val="both"/>
        <w:rPr>
          <w:sz w:val="20"/>
          <w:lang w:val="en-GB"/>
        </w:rPr>
      </w:pPr>
      <w:r w:rsidRPr="00A073C5">
        <w:rPr>
          <w:sz w:val="20"/>
          <w:lang w:val="en-GB"/>
        </w:rPr>
        <w:t>In accordance with article XII(1)(a)(ix) of the Convention, and as determined by the Maritime Safety Committee, the amendments shall enter into force on 1 January 2003 unless, prior to 1 July 2002, more than one</w:t>
      </w:r>
      <w:r w:rsidRPr="00A073C5">
        <w:rPr>
          <w:sz w:val="20"/>
          <w:lang w:val="en-GB"/>
        </w:rPr>
        <w:noBreakHyphen/>
        <w:t>third of Parties to the Convention or Parties the combined merchant fleets of which constitute not less than fifty per cent of the gross tonnage of the world's merchant shipping of ships of 100 gross register tons or more, have notified their objections to the amendments.  No such notification was received and the amendments accordingly entered into force on 1 January 2003.</w:t>
      </w:r>
    </w:p>
    <w:p w14:paraId="6B614F4B" w14:textId="77777777" w:rsidR="0009353C" w:rsidRPr="00A073C5" w:rsidRDefault="0009353C" w:rsidP="0009353C">
      <w:pPr>
        <w:jc w:val="both"/>
        <w:rPr>
          <w:sz w:val="20"/>
          <w:lang w:val="en-GB"/>
        </w:rPr>
      </w:pPr>
    </w:p>
    <w:p w14:paraId="0F2BEAC2" w14:textId="77777777" w:rsidR="00E34E2D" w:rsidRPr="00A073C5" w:rsidRDefault="00E34E2D" w:rsidP="00937BC5">
      <w:pPr>
        <w:pStyle w:val="Heading2"/>
      </w:pPr>
      <w:bookmarkStart w:id="723" w:name="_Toc247624440"/>
      <w:bookmarkStart w:id="724" w:name="_Toc84950219"/>
      <w:r w:rsidRPr="00A073C5">
        <w:t>(7)   2004 (STCW Code) Amendments</w:t>
      </w:r>
      <w:r w:rsidR="008D39EF" w:rsidRPr="00A073C5">
        <w:t xml:space="preserve"> (MSC.156(78))</w:t>
      </w:r>
      <w:bookmarkEnd w:id="723"/>
      <w:bookmarkEnd w:id="724"/>
    </w:p>
    <w:p w14:paraId="22D9C75B" w14:textId="77777777" w:rsidR="00E34E2D" w:rsidRPr="00A073C5" w:rsidRDefault="00E34E2D" w:rsidP="00C53F60">
      <w:pPr>
        <w:jc w:val="both"/>
        <w:rPr>
          <w:sz w:val="20"/>
          <w:lang w:val="en-GB"/>
        </w:rPr>
      </w:pPr>
    </w:p>
    <w:p w14:paraId="17C1AE5A" w14:textId="77777777" w:rsidR="00E34E2D" w:rsidRPr="00A073C5" w:rsidRDefault="00E34E2D" w:rsidP="00E34E2D">
      <w:pPr>
        <w:ind w:left="720"/>
        <w:jc w:val="both"/>
        <w:rPr>
          <w:b/>
          <w:bCs/>
          <w:sz w:val="20"/>
          <w:lang w:val="en-GB"/>
        </w:rPr>
      </w:pPr>
      <w:r w:rsidRPr="00A073C5">
        <w:rPr>
          <w:b/>
          <w:bCs/>
          <w:sz w:val="20"/>
          <w:lang w:val="en-GB"/>
        </w:rPr>
        <w:t>A.</w:t>
      </w:r>
      <w:r w:rsidRPr="00A073C5">
        <w:rPr>
          <w:b/>
          <w:bCs/>
          <w:sz w:val="20"/>
          <w:lang w:val="en-GB"/>
        </w:rPr>
        <w:tab/>
        <w:t>Adoption</w:t>
      </w:r>
    </w:p>
    <w:p w14:paraId="7C4A6053" w14:textId="77777777" w:rsidR="00E34E2D" w:rsidRPr="00A073C5" w:rsidRDefault="00E34E2D" w:rsidP="00C53F60">
      <w:pPr>
        <w:jc w:val="both"/>
        <w:rPr>
          <w:sz w:val="20"/>
          <w:lang w:val="en-GB"/>
        </w:rPr>
      </w:pPr>
    </w:p>
    <w:p w14:paraId="4C5E41BE" w14:textId="77777777" w:rsidR="001F74E7" w:rsidRPr="00A073C5" w:rsidRDefault="001F74E7" w:rsidP="001F74E7">
      <w:pPr>
        <w:ind w:firstLine="720"/>
        <w:jc w:val="both"/>
        <w:rPr>
          <w:sz w:val="20"/>
          <w:lang w:val="en-GB"/>
        </w:rPr>
      </w:pPr>
      <w:r w:rsidRPr="00A073C5">
        <w:rPr>
          <w:sz w:val="20"/>
          <w:lang w:val="en-GB"/>
        </w:rPr>
        <w:t>The Maritime Safety Committee at its seventy-eighth session (May 2004) adopted, by resolution MSC.156(78), in accordance with article XII(1)(a)(iv) of the Convention, amendments to the STCW Code.</w:t>
      </w:r>
    </w:p>
    <w:p w14:paraId="570CFDF3" w14:textId="77777777" w:rsidR="00E34E2D" w:rsidRPr="00A073C5" w:rsidRDefault="00E34E2D" w:rsidP="00C53F60">
      <w:pPr>
        <w:jc w:val="both"/>
        <w:rPr>
          <w:sz w:val="20"/>
          <w:lang w:val="en-GB"/>
        </w:rPr>
      </w:pPr>
    </w:p>
    <w:p w14:paraId="28772AA5" w14:textId="77777777" w:rsidR="00E34E2D" w:rsidRPr="00A073C5" w:rsidRDefault="00E34E2D" w:rsidP="00E34E2D">
      <w:pPr>
        <w:ind w:left="720"/>
        <w:jc w:val="both"/>
        <w:rPr>
          <w:b/>
          <w:bCs/>
          <w:sz w:val="20"/>
          <w:lang w:val="en-GB"/>
        </w:rPr>
      </w:pPr>
      <w:r w:rsidRPr="00A073C5">
        <w:rPr>
          <w:b/>
          <w:bCs/>
          <w:sz w:val="20"/>
          <w:lang w:val="en-GB"/>
        </w:rPr>
        <w:t>B.</w:t>
      </w:r>
      <w:r w:rsidRPr="00A073C5">
        <w:rPr>
          <w:b/>
          <w:bCs/>
          <w:sz w:val="20"/>
          <w:lang w:val="en-GB"/>
        </w:rPr>
        <w:tab/>
        <w:t>Entry into force</w:t>
      </w:r>
    </w:p>
    <w:p w14:paraId="7EABCDD6" w14:textId="77777777" w:rsidR="00E34E2D" w:rsidRPr="00A073C5" w:rsidRDefault="00E34E2D" w:rsidP="00C53F60">
      <w:pPr>
        <w:jc w:val="both"/>
        <w:rPr>
          <w:sz w:val="20"/>
          <w:lang w:val="en-GB"/>
        </w:rPr>
      </w:pPr>
    </w:p>
    <w:p w14:paraId="2004790A" w14:textId="77777777" w:rsidR="001F74E7" w:rsidRPr="00A073C5" w:rsidRDefault="001F74E7" w:rsidP="0022117B">
      <w:pPr>
        <w:ind w:firstLine="720"/>
        <w:jc w:val="both"/>
        <w:rPr>
          <w:sz w:val="20"/>
          <w:lang w:val="en-GB"/>
        </w:rPr>
      </w:pPr>
      <w:r w:rsidRPr="00A073C5">
        <w:rPr>
          <w:sz w:val="20"/>
          <w:lang w:val="en-GB"/>
        </w:rPr>
        <w:t>In accordance with article XII(1)(a)(ix) of the Convention, and as determined by the Maritime Safety Committee, the amendments shall enter into force on 1 July 2006 unless, prior to 1 January 2006, more than one</w:t>
      </w:r>
      <w:r w:rsidRPr="00A073C5">
        <w:rPr>
          <w:sz w:val="20"/>
          <w:lang w:val="en-GB"/>
        </w:rPr>
        <w:noBreakHyphen/>
        <w:t xml:space="preserve">third of Parties to the Convention or Parties the combined merchant fleets of which constitute not less than fifty per cent of the gross tonnage of the world's merchant shipping of ships of 100 gross tonnage or more, have notified their objections to the amendments.  </w:t>
      </w:r>
      <w:r w:rsidR="00AC2280" w:rsidRPr="00A073C5">
        <w:rPr>
          <w:sz w:val="20"/>
          <w:lang w:val="en-GB"/>
        </w:rPr>
        <w:t>As at 1 January 2006</w:t>
      </w:r>
      <w:r w:rsidR="0022117B" w:rsidRPr="00A073C5">
        <w:rPr>
          <w:sz w:val="20"/>
          <w:lang w:val="en-GB"/>
        </w:rPr>
        <w:t>, n</w:t>
      </w:r>
      <w:r w:rsidRPr="00A073C5">
        <w:rPr>
          <w:sz w:val="20"/>
          <w:lang w:val="en-GB"/>
        </w:rPr>
        <w:t xml:space="preserve">o such notification </w:t>
      </w:r>
      <w:r w:rsidR="0022117B" w:rsidRPr="00A073C5">
        <w:rPr>
          <w:sz w:val="20"/>
          <w:lang w:val="en-GB"/>
        </w:rPr>
        <w:t xml:space="preserve">of objection </w:t>
      </w:r>
      <w:r w:rsidRPr="00A073C5">
        <w:rPr>
          <w:sz w:val="20"/>
          <w:lang w:val="en-GB"/>
        </w:rPr>
        <w:t>was received and the amendments accordingly enter</w:t>
      </w:r>
      <w:r w:rsidR="00C9667D" w:rsidRPr="00A073C5">
        <w:rPr>
          <w:sz w:val="20"/>
          <w:lang w:val="en-GB"/>
        </w:rPr>
        <w:t>ed</w:t>
      </w:r>
      <w:r w:rsidRPr="00A073C5">
        <w:rPr>
          <w:sz w:val="20"/>
          <w:lang w:val="en-GB"/>
        </w:rPr>
        <w:t xml:space="preserve"> into force on 1 Ju</w:t>
      </w:r>
      <w:r w:rsidR="0022117B" w:rsidRPr="00A073C5">
        <w:rPr>
          <w:sz w:val="20"/>
          <w:lang w:val="en-GB"/>
        </w:rPr>
        <w:t>l</w:t>
      </w:r>
      <w:r w:rsidRPr="00A073C5">
        <w:rPr>
          <w:sz w:val="20"/>
          <w:lang w:val="en-GB"/>
        </w:rPr>
        <w:t>y 200</w:t>
      </w:r>
      <w:r w:rsidR="0022117B" w:rsidRPr="00A073C5">
        <w:rPr>
          <w:sz w:val="20"/>
          <w:lang w:val="en-GB"/>
        </w:rPr>
        <w:t>6</w:t>
      </w:r>
      <w:r w:rsidRPr="00A073C5">
        <w:rPr>
          <w:sz w:val="20"/>
          <w:lang w:val="en-GB"/>
        </w:rPr>
        <w:t>.</w:t>
      </w:r>
    </w:p>
    <w:p w14:paraId="66A4367E" w14:textId="77777777" w:rsidR="001F74E7" w:rsidRPr="00A073C5" w:rsidRDefault="001F74E7" w:rsidP="00C53F60">
      <w:pPr>
        <w:jc w:val="both"/>
        <w:rPr>
          <w:sz w:val="20"/>
          <w:lang w:val="en-GB"/>
        </w:rPr>
      </w:pPr>
    </w:p>
    <w:p w14:paraId="44CB7303" w14:textId="77777777" w:rsidR="0022117B" w:rsidRPr="00A073C5" w:rsidRDefault="0022117B" w:rsidP="00937BC5">
      <w:pPr>
        <w:pStyle w:val="Heading2"/>
      </w:pPr>
      <w:bookmarkStart w:id="725" w:name="_Toc247624441"/>
      <w:bookmarkStart w:id="726" w:name="_Toc84950220"/>
      <w:r w:rsidRPr="00A073C5">
        <w:t>(8)   2004 (STCW Code) Amendments</w:t>
      </w:r>
      <w:r w:rsidR="009137F4" w:rsidRPr="00A073C5">
        <w:t xml:space="preserve"> (MSC.180(79))</w:t>
      </w:r>
      <w:bookmarkEnd w:id="725"/>
      <w:bookmarkEnd w:id="726"/>
    </w:p>
    <w:p w14:paraId="4C0821DD" w14:textId="77777777" w:rsidR="0022117B" w:rsidRPr="00A073C5" w:rsidRDefault="0022117B" w:rsidP="0022117B">
      <w:pPr>
        <w:jc w:val="both"/>
        <w:rPr>
          <w:sz w:val="20"/>
          <w:lang w:val="en-GB"/>
        </w:rPr>
      </w:pPr>
    </w:p>
    <w:p w14:paraId="6F080B13" w14:textId="77777777" w:rsidR="0022117B" w:rsidRPr="00A073C5" w:rsidRDefault="0022117B" w:rsidP="0022117B">
      <w:pPr>
        <w:ind w:left="720"/>
        <w:jc w:val="both"/>
        <w:rPr>
          <w:b/>
          <w:bCs/>
          <w:sz w:val="20"/>
          <w:lang w:val="en-GB"/>
        </w:rPr>
      </w:pPr>
      <w:r w:rsidRPr="00A073C5">
        <w:rPr>
          <w:b/>
          <w:bCs/>
          <w:sz w:val="20"/>
          <w:lang w:val="en-GB"/>
        </w:rPr>
        <w:t>A.</w:t>
      </w:r>
      <w:r w:rsidRPr="00A073C5">
        <w:rPr>
          <w:b/>
          <w:bCs/>
          <w:sz w:val="20"/>
          <w:lang w:val="en-GB"/>
        </w:rPr>
        <w:tab/>
        <w:t>Adoption</w:t>
      </w:r>
    </w:p>
    <w:p w14:paraId="229DD868" w14:textId="77777777" w:rsidR="0022117B" w:rsidRPr="00A073C5" w:rsidRDefault="0022117B" w:rsidP="0022117B">
      <w:pPr>
        <w:jc w:val="both"/>
        <w:rPr>
          <w:sz w:val="20"/>
          <w:lang w:val="en-GB"/>
        </w:rPr>
      </w:pPr>
    </w:p>
    <w:p w14:paraId="1C83D50A" w14:textId="77777777" w:rsidR="0022117B" w:rsidRPr="00A073C5" w:rsidRDefault="0022117B" w:rsidP="0022117B">
      <w:pPr>
        <w:ind w:firstLine="720"/>
        <w:jc w:val="both"/>
        <w:rPr>
          <w:sz w:val="20"/>
          <w:lang w:val="en-GB"/>
        </w:rPr>
      </w:pPr>
      <w:r w:rsidRPr="00A073C5">
        <w:rPr>
          <w:sz w:val="20"/>
          <w:lang w:val="en-GB"/>
        </w:rPr>
        <w:t>The Maritime Safety Committee at its seventy-ninth session (December 2004) adopted, by resolution MSC.180(79), in accordance with article XII(1)(a)(iv) of the Convention, amendments to the STCW Code.</w:t>
      </w:r>
    </w:p>
    <w:p w14:paraId="0890B083" w14:textId="77777777" w:rsidR="0022117B" w:rsidRPr="00A073C5" w:rsidRDefault="0022117B" w:rsidP="0022117B">
      <w:pPr>
        <w:jc w:val="both"/>
        <w:rPr>
          <w:sz w:val="20"/>
          <w:lang w:val="en-GB"/>
        </w:rPr>
      </w:pPr>
    </w:p>
    <w:p w14:paraId="31D036D5" w14:textId="77777777" w:rsidR="0022117B" w:rsidRPr="00A073C5" w:rsidRDefault="0022117B" w:rsidP="0022117B">
      <w:pPr>
        <w:ind w:left="720"/>
        <w:jc w:val="both"/>
        <w:rPr>
          <w:b/>
          <w:bCs/>
          <w:sz w:val="20"/>
          <w:lang w:val="en-GB"/>
        </w:rPr>
      </w:pPr>
      <w:r w:rsidRPr="00A073C5">
        <w:rPr>
          <w:b/>
          <w:bCs/>
          <w:sz w:val="20"/>
          <w:lang w:val="en-GB"/>
        </w:rPr>
        <w:t>B.</w:t>
      </w:r>
      <w:r w:rsidRPr="00A073C5">
        <w:rPr>
          <w:b/>
          <w:bCs/>
          <w:sz w:val="20"/>
          <w:lang w:val="en-GB"/>
        </w:rPr>
        <w:tab/>
        <w:t>Entry into force</w:t>
      </w:r>
    </w:p>
    <w:p w14:paraId="1BD4476C" w14:textId="77777777" w:rsidR="0022117B" w:rsidRPr="00A073C5" w:rsidRDefault="0022117B" w:rsidP="0022117B">
      <w:pPr>
        <w:jc w:val="both"/>
        <w:rPr>
          <w:sz w:val="20"/>
          <w:lang w:val="en-GB"/>
        </w:rPr>
      </w:pPr>
    </w:p>
    <w:p w14:paraId="39C4BCFF" w14:textId="77777777" w:rsidR="0022117B" w:rsidRPr="00A073C5" w:rsidRDefault="0022117B" w:rsidP="0022117B">
      <w:pPr>
        <w:ind w:firstLine="720"/>
        <w:jc w:val="both"/>
        <w:rPr>
          <w:sz w:val="20"/>
          <w:lang w:val="en-GB"/>
        </w:rPr>
      </w:pPr>
      <w:r w:rsidRPr="00A073C5">
        <w:rPr>
          <w:sz w:val="20"/>
          <w:lang w:val="en-GB"/>
        </w:rPr>
        <w:t>In accordance with article XII(1)(a)(ix) of the Convention, the amendments shall enter into force on 1 July 2006 unless, prior to 1 January 2006, more than one</w:t>
      </w:r>
      <w:r w:rsidRPr="00A073C5">
        <w:rPr>
          <w:sz w:val="20"/>
          <w:lang w:val="en-GB"/>
        </w:rPr>
        <w:noBreakHyphen/>
        <w:t xml:space="preserve">third of Parties to the Convention or Parties the combined merchant fleets of which constitute not less than fifty per cent of the gross tonnage of the world's merchant shipping of ships of 100 gross tonnage or more, have notified their objections to the amendments.  </w:t>
      </w:r>
      <w:r w:rsidR="00AC2280" w:rsidRPr="00A073C5">
        <w:rPr>
          <w:sz w:val="20"/>
          <w:lang w:val="en-GB"/>
        </w:rPr>
        <w:t>As at 1 January 2006</w:t>
      </w:r>
      <w:r w:rsidRPr="00A073C5">
        <w:rPr>
          <w:sz w:val="20"/>
          <w:lang w:val="en-GB"/>
        </w:rPr>
        <w:t>, no such notification of objection was r</w:t>
      </w:r>
      <w:r w:rsidR="00C9667D" w:rsidRPr="00A073C5">
        <w:rPr>
          <w:sz w:val="20"/>
          <w:lang w:val="en-GB"/>
        </w:rPr>
        <w:t xml:space="preserve">eceived and the amendments </w:t>
      </w:r>
      <w:r w:rsidRPr="00A073C5">
        <w:rPr>
          <w:sz w:val="20"/>
          <w:lang w:val="en-GB"/>
        </w:rPr>
        <w:t>accordingly enter</w:t>
      </w:r>
      <w:r w:rsidR="00C9667D" w:rsidRPr="00A073C5">
        <w:rPr>
          <w:sz w:val="20"/>
          <w:lang w:val="en-GB"/>
        </w:rPr>
        <w:t>ed</w:t>
      </w:r>
      <w:r w:rsidRPr="00A073C5">
        <w:rPr>
          <w:sz w:val="20"/>
          <w:lang w:val="en-GB"/>
        </w:rPr>
        <w:t xml:space="preserve"> into force on 1 July 2006.</w:t>
      </w:r>
    </w:p>
    <w:p w14:paraId="4B935668" w14:textId="77777777" w:rsidR="00937BC5" w:rsidRPr="00A073C5" w:rsidRDefault="00937BC5" w:rsidP="00937BC5">
      <w:pPr>
        <w:pStyle w:val="Heading2"/>
      </w:pPr>
      <w:bookmarkStart w:id="727" w:name="_Toc247624442"/>
    </w:p>
    <w:p w14:paraId="6E66B077" w14:textId="77777777" w:rsidR="004C7EF7" w:rsidRPr="00A073C5" w:rsidRDefault="009719A3" w:rsidP="00937BC5">
      <w:pPr>
        <w:pStyle w:val="Heading2"/>
      </w:pPr>
      <w:bookmarkStart w:id="728" w:name="_Toc84950221"/>
      <w:r w:rsidRPr="00A073C5">
        <w:t>(9</w:t>
      </w:r>
      <w:r w:rsidR="00CA5AA9" w:rsidRPr="00A073C5">
        <w:t>)   2006 (</w:t>
      </w:r>
      <w:r w:rsidR="00727FB1" w:rsidRPr="00A073C5">
        <w:t>Chapters I and VI</w:t>
      </w:r>
      <w:r w:rsidR="004C7EF7" w:rsidRPr="00A073C5">
        <w:t>) Amendments</w:t>
      </w:r>
      <w:r w:rsidR="009A3EFC" w:rsidRPr="00A073C5">
        <w:t xml:space="preserve"> (MSC.203(81))</w:t>
      </w:r>
      <w:bookmarkEnd w:id="727"/>
      <w:bookmarkEnd w:id="728"/>
    </w:p>
    <w:p w14:paraId="748CB984" w14:textId="77777777" w:rsidR="004C7EF7" w:rsidRPr="00A073C5" w:rsidRDefault="004C7EF7" w:rsidP="009719A3">
      <w:pPr>
        <w:jc w:val="both"/>
        <w:rPr>
          <w:sz w:val="20"/>
          <w:lang w:val="en-GB"/>
        </w:rPr>
      </w:pPr>
    </w:p>
    <w:p w14:paraId="55B5F98F" w14:textId="77777777" w:rsidR="004C7EF7" w:rsidRPr="00A073C5" w:rsidRDefault="004C7EF7" w:rsidP="004C7EF7">
      <w:pPr>
        <w:ind w:left="720"/>
        <w:jc w:val="both"/>
        <w:rPr>
          <w:b/>
          <w:bCs/>
          <w:sz w:val="20"/>
          <w:lang w:val="en-GB"/>
        </w:rPr>
      </w:pPr>
      <w:r w:rsidRPr="00A073C5">
        <w:rPr>
          <w:b/>
          <w:bCs/>
          <w:sz w:val="20"/>
          <w:lang w:val="en-GB"/>
        </w:rPr>
        <w:t>A.</w:t>
      </w:r>
      <w:r w:rsidRPr="00A073C5">
        <w:rPr>
          <w:b/>
          <w:bCs/>
          <w:sz w:val="20"/>
          <w:lang w:val="en-GB"/>
        </w:rPr>
        <w:tab/>
        <w:t>Adoption</w:t>
      </w:r>
    </w:p>
    <w:p w14:paraId="4133BF7C" w14:textId="77777777" w:rsidR="004C7EF7" w:rsidRPr="00A073C5" w:rsidRDefault="004C7EF7" w:rsidP="004C7EF7">
      <w:pPr>
        <w:jc w:val="both"/>
        <w:rPr>
          <w:sz w:val="20"/>
          <w:lang w:val="en-GB"/>
        </w:rPr>
      </w:pPr>
    </w:p>
    <w:p w14:paraId="7945DE65" w14:textId="77777777" w:rsidR="004C7EF7" w:rsidRPr="00A073C5" w:rsidRDefault="004C7EF7" w:rsidP="004C7EF7">
      <w:pPr>
        <w:ind w:firstLine="720"/>
        <w:jc w:val="both"/>
        <w:rPr>
          <w:sz w:val="20"/>
          <w:lang w:val="en-GB"/>
        </w:rPr>
      </w:pPr>
      <w:r w:rsidRPr="00A073C5">
        <w:rPr>
          <w:sz w:val="20"/>
          <w:lang w:val="en-GB"/>
        </w:rPr>
        <w:t>The Maritim</w:t>
      </w:r>
      <w:r w:rsidR="00CA5AA9" w:rsidRPr="00A073C5">
        <w:rPr>
          <w:sz w:val="20"/>
          <w:lang w:val="en-GB"/>
        </w:rPr>
        <w:t xml:space="preserve">e Safety Committee at its eighty-first </w:t>
      </w:r>
      <w:r w:rsidRPr="00A073C5">
        <w:rPr>
          <w:sz w:val="20"/>
          <w:lang w:val="en-GB"/>
        </w:rPr>
        <w:t>session (</w:t>
      </w:r>
      <w:r w:rsidR="00727FB1" w:rsidRPr="00A073C5">
        <w:rPr>
          <w:sz w:val="20"/>
          <w:lang w:val="en-GB"/>
        </w:rPr>
        <w:t>May</w:t>
      </w:r>
      <w:r w:rsidRPr="00A073C5">
        <w:rPr>
          <w:sz w:val="20"/>
          <w:lang w:val="en-GB"/>
        </w:rPr>
        <w:t xml:space="preserve"> </w:t>
      </w:r>
      <w:r w:rsidR="00CA5AA9" w:rsidRPr="00A073C5">
        <w:rPr>
          <w:sz w:val="20"/>
          <w:lang w:val="en-GB"/>
        </w:rPr>
        <w:t>2006</w:t>
      </w:r>
      <w:r w:rsidRPr="00A073C5">
        <w:rPr>
          <w:sz w:val="20"/>
          <w:lang w:val="en-GB"/>
        </w:rPr>
        <w:t>) adopted, by resolution MSC.</w:t>
      </w:r>
      <w:r w:rsidR="00CA5AA9" w:rsidRPr="00A073C5">
        <w:rPr>
          <w:sz w:val="20"/>
          <w:lang w:val="en-GB"/>
        </w:rPr>
        <w:t>203(81</w:t>
      </w:r>
      <w:r w:rsidRPr="00A073C5">
        <w:rPr>
          <w:sz w:val="20"/>
          <w:lang w:val="en-GB"/>
        </w:rPr>
        <w:t>), in accordance with article XII(1)(a)(iv) of the Conventi</w:t>
      </w:r>
      <w:r w:rsidR="00CA5AA9" w:rsidRPr="00A073C5">
        <w:rPr>
          <w:sz w:val="20"/>
          <w:lang w:val="en-GB"/>
        </w:rPr>
        <w:t xml:space="preserve">on, amendments to </w:t>
      </w:r>
      <w:r w:rsidR="00727FB1" w:rsidRPr="00A073C5">
        <w:rPr>
          <w:sz w:val="20"/>
          <w:lang w:val="en-GB"/>
        </w:rPr>
        <w:t>Chapters I and VI of the Convention.</w:t>
      </w:r>
    </w:p>
    <w:p w14:paraId="0871CD8B" w14:textId="77777777" w:rsidR="004C7EF7" w:rsidRPr="00A073C5" w:rsidRDefault="004C7EF7" w:rsidP="004C7EF7">
      <w:pPr>
        <w:jc w:val="both"/>
        <w:rPr>
          <w:sz w:val="20"/>
          <w:lang w:val="en-GB"/>
        </w:rPr>
      </w:pPr>
    </w:p>
    <w:p w14:paraId="10E702EC" w14:textId="77777777" w:rsidR="004C7EF7" w:rsidRPr="00A073C5" w:rsidRDefault="004C7EF7" w:rsidP="004C7EF7">
      <w:pPr>
        <w:ind w:left="720"/>
        <w:jc w:val="both"/>
        <w:rPr>
          <w:b/>
          <w:bCs/>
          <w:sz w:val="20"/>
          <w:lang w:val="en-GB"/>
        </w:rPr>
      </w:pPr>
      <w:r w:rsidRPr="00A073C5">
        <w:rPr>
          <w:b/>
          <w:bCs/>
          <w:sz w:val="20"/>
          <w:lang w:val="en-GB"/>
        </w:rPr>
        <w:t>B.</w:t>
      </w:r>
      <w:r w:rsidRPr="00A073C5">
        <w:rPr>
          <w:b/>
          <w:bCs/>
          <w:sz w:val="20"/>
          <w:lang w:val="en-GB"/>
        </w:rPr>
        <w:tab/>
        <w:t>Entry into force</w:t>
      </w:r>
    </w:p>
    <w:p w14:paraId="0967DEC5" w14:textId="77777777" w:rsidR="004C7EF7" w:rsidRPr="00A073C5" w:rsidRDefault="004C7EF7" w:rsidP="004C7EF7">
      <w:pPr>
        <w:jc w:val="both"/>
        <w:rPr>
          <w:sz w:val="20"/>
          <w:lang w:val="en-GB"/>
        </w:rPr>
      </w:pPr>
    </w:p>
    <w:p w14:paraId="70D9E688" w14:textId="77777777" w:rsidR="004C7EF7" w:rsidRPr="00A073C5" w:rsidRDefault="004C7EF7" w:rsidP="00727FB1">
      <w:pPr>
        <w:ind w:firstLine="720"/>
        <w:jc w:val="both"/>
        <w:rPr>
          <w:sz w:val="20"/>
          <w:lang w:val="en-GB"/>
        </w:rPr>
      </w:pPr>
      <w:r w:rsidRPr="00A073C5">
        <w:rPr>
          <w:sz w:val="20"/>
          <w:lang w:val="en-GB"/>
        </w:rPr>
        <w:t xml:space="preserve">In accordance with article XII(1)(a)(ix) of the Convention, the amendments shall enter </w:t>
      </w:r>
      <w:r w:rsidR="00727FB1" w:rsidRPr="00A073C5">
        <w:rPr>
          <w:sz w:val="20"/>
          <w:lang w:val="en-GB"/>
        </w:rPr>
        <w:t xml:space="preserve">into force on 1 January 2008 </w:t>
      </w:r>
      <w:r w:rsidRPr="00A073C5">
        <w:rPr>
          <w:sz w:val="20"/>
          <w:lang w:val="en-GB"/>
        </w:rPr>
        <w:t>unless, prior to 1 J</w:t>
      </w:r>
      <w:r w:rsidR="00727FB1" w:rsidRPr="00A073C5">
        <w:rPr>
          <w:sz w:val="20"/>
          <w:lang w:val="en-GB"/>
        </w:rPr>
        <w:t>uly 2007</w:t>
      </w:r>
      <w:r w:rsidRPr="00A073C5">
        <w:rPr>
          <w:sz w:val="20"/>
          <w:lang w:val="en-GB"/>
        </w:rPr>
        <w:t>, more than one</w:t>
      </w:r>
      <w:r w:rsidRPr="00A073C5">
        <w:rPr>
          <w:sz w:val="20"/>
          <w:lang w:val="en-GB"/>
        </w:rPr>
        <w:noBreakHyphen/>
        <w:t>third of Parties to the Convention or Parties the combined merchant fleets of which constitute not less than fifty per cent of the gross tonnage of the world</w:t>
      </w:r>
      <w:r w:rsidR="00727FB1" w:rsidRPr="00A073C5">
        <w:rPr>
          <w:sz w:val="20"/>
          <w:lang w:val="en-GB"/>
        </w:rPr>
        <w:t>’</w:t>
      </w:r>
      <w:r w:rsidRPr="00A073C5">
        <w:rPr>
          <w:sz w:val="20"/>
          <w:lang w:val="en-GB"/>
        </w:rPr>
        <w:t xml:space="preserve">s merchant shipping of ships of 100 gross tonnage or more, have notified their objections to the amendments.  </w:t>
      </w:r>
      <w:r w:rsidR="00727FB1" w:rsidRPr="00A073C5">
        <w:rPr>
          <w:sz w:val="20"/>
          <w:lang w:val="en-GB"/>
        </w:rPr>
        <w:t>As at 1 July 2007</w:t>
      </w:r>
      <w:r w:rsidRPr="00A073C5">
        <w:rPr>
          <w:sz w:val="20"/>
          <w:lang w:val="en-GB"/>
        </w:rPr>
        <w:t xml:space="preserve"> </w:t>
      </w:r>
      <w:r w:rsidR="00056DB7" w:rsidRPr="00A073C5">
        <w:rPr>
          <w:sz w:val="20"/>
          <w:lang w:val="en-GB"/>
        </w:rPr>
        <w:t>one</w:t>
      </w:r>
      <w:r w:rsidRPr="00A073C5">
        <w:rPr>
          <w:sz w:val="20"/>
          <w:lang w:val="en-GB"/>
        </w:rPr>
        <w:t xml:space="preserve"> objection</w:t>
      </w:r>
      <w:bookmarkStart w:id="729" w:name="_Ref192298802"/>
      <w:r w:rsidR="006049BA" w:rsidRPr="00A073C5">
        <w:rPr>
          <w:rStyle w:val="FootnoteReference"/>
          <w:sz w:val="20"/>
          <w:vertAlign w:val="superscript"/>
          <w:lang w:val="en-GB"/>
        </w:rPr>
        <w:footnoteReference w:id="29"/>
      </w:r>
      <w:bookmarkEnd w:id="729"/>
      <w:r w:rsidRPr="00A073C5">
        <w:rPr>
          <w:sz w:val="20"/>
          <w:vertAlign w:val="superscript"/>
          <w:lang w:val="en-GB"/>
        </w:rPr>
        <w:t xml:space="preserve"> </w:t>
      </w:r>
      <w:r w:rsidR="00056DB7" w:rsidRPr="00A073C5">
        <w:rPr>
          <w:sz w:val="20"/>
          <w:lang w:val="en-GB"/>
        </w:rPr>
        <w:t>had been</w:t>
      </w:r>
      <w:r w:rsidRPr="00A073C5">
        <w:rPr>
          <w:sz w:val="20"/>
          <w:lang w:val="en-GB"/>
        </w:rPr>
        <w:t xml:space="preserve"> r</w:t>
      </w:r>
      <w:r w:rsidR="00C9667D" w:rsidRPr="00A073C5">
        <w:rPr>
          <w:sz w:val="20"/>
          <w:lang w:val="en-GB"/>
        </w:rPr>
        <w:t xml:space="preserve">eceived and the amendments </w:t>
      </w:r>
      <w:r w:rsidRPr="00A073C5">
        <w:rPr>
          <w:sz w:val="20"/>
          <w:lang w:val="en-GB"/>
        </w:rPr>
        <w:t>accordingly enter</w:t>
      </w:r>
      <w:r w:rsidR="00C9667D" w:rsidRPr="00A073C5">
        <w:rPr>
          <w:sz w:val="20"/>
          <w:lang w:val="en-GB"/>
        </w:rPr>
        <w:t>ed</w:t>
      </w:r>
      <w:r w:rsidRPr="00A073C5">
        <w:rPr>
          <w:sz w:val="20"/>
          <w:lang w:val="en-GB"/>
        </w:rPr>
        <w:t xml:space="preserve"> into force on 1</w:t>
      </w:r>
      <w:r w:rsidR="00727FB1" w:rsidRPr="00A073C5">
        <w:rPr>
          <w:sz w:val="20"/>
          <w:lang w:val="en-GB"/>
        </w:rPr>
        <w:t> January 2008.</w:t>
      </w:r>
    </w:p>
    <w:p w14:paraId="726DEDBC" w14:textId="77777777" w:rsidR="009719A3" w:rsidRPr="00A073C5" w:rsidRDefault="009719A3" w:rsidP="004C7EF7">
      <w:pPr>
        <w:jc w:val="center"/>
        <w:rPr>
          <w:sz w:val="20"/>
          <w:lang w:val="en-GB"/>
        </w:rPr>
      </w:pPr>
    </w:p>
    <w:p w14:paraId="7E4628B9" w14:textId="77777777" w:rsidR="00AA65F4" w:rsidRPr="00A073C5" w:rsidRDefault="00AA65F4" w:rsidP="00937BC5">
      <w:pPr>
        <w:pStyle w:val="Heading2"/>
      </w:pPr>
      <w:bookmarkStart w:id="730" w:name="_Toc84950222"/>
      <w:bookmarkStart w:id="731" w:name="_Toc247624443"/>
      <w:r w:rsidRPr="00A073C5">
        <w:t>(10)   2006 (STCW Code) Amendments (MSC.209(81))</w:t>
      </w:r>
      <w:bookmarkEnd w:id="730"/>
    </w:p>
    <w:p w14:paraId="649542E8" w14:textId="77777777" w:rsidR="00AA65F4" w:rsidRPr="00A073C5" w:rsidRDefault="00AA65F4" w:rsidP="00AA65F4">
      <w:pPr>
        <w:jc w:val="center"/>
        <w:rPr>
          <w:b/>
          <w:bCs/>
          <w:sz w:val="20"/>
          <w:lang w:val="en-GB"/>
        </w:rPr>
      </w:pPr>
    </w:p>
    <w:p w14:paraId="4D34A84E" w14:textId="77777777" w:rsidR="00AA65F4" w:rsidRPr="00A073C5" w:rsidRDefault="00AA65F4" w:rsidP="00AA65F4">
      <w:pPr>
        <w:rPr>
          <w:b/>
          <w:bCs/>
          <w:sz w:val="20"/>
          <w:lang w:val="en-GB"/>
        </w:rPr>
      </w:pPr>
      <w:r w:rsidRPr="00A073C5">
        <w:rPr>
          <w:b/>
          <w:bCs/>
          <w:sz w:val="20"/>
          <w:lang w:val="en-GB"/>
        </w:rPr>
        <w:tab/>
        <w:t>A.</w:t>
      </w:r>
      <w:r w:rsidRPr="00A073C5">
        <w:rPr>
          <w:b/>
          <w:bCs/>
          <w:sz w:val="20"/>
          <w:lang w:val="en-GB"/>
        </w:rPr>
        <w:tab/>
        <w:t>Adoption</w:t>
      </w:r>
    </w:p>
    <w:p w14:paraId="782992FF" w14:textId="77777777" w:rsidR="00AA65F4" w:rsidRPr="00A073C5" w:rsidRDefault="00AA65F4" w:rsidP="00AA65F4">
      <w:pPr>
        <w:rPr>
          <w:b/>
          <w:bCs/>
          <w:sz w:val="20"/>
          <w:lang w:val="en-GB"/>
        </w:rPr>
      </w:pPr>
    </w:p>
    <w:p w14:paraId="6DF93898" w14:textId="77777777" w:rsidR="00AA65F4" w:rsidRPr="00A073C5" w:rsidRDefault="00AA65F4" w:rsidP="00AA65F4">
      <w:pPr>
        <w:ind w:firstLine="720"/>
        <w:jc w:val="both"/>
        <w:rPr>
          <w:sz w:val="20"/>
          <w:lang w:val="en-GB"/>
        </w:rPr>
      </w:pPr>
      <w:r w:rsidRPr="00A073C5">
        <w:rPr>
          <w:b/>
          <w:bCs/>
          <w:sz w:val="20"/>
          <w:lang w:val="en-GB"/>
        </w:rPr>
        <w:tab/>
      </w:r>
      <w:r w:rsidRPr="00A073C5">
        <w:rPr>
          <w:sz w:val="20"/>
          <w:lang w:val="en-GB"/>
        </w:rPr>
        <w:t xml:space="preserve">The Maritime Safety Committee at its </w:t>
      </w:r>
      <w:r w:rsidR="006075AB" w:rsidRPr="00A073C5">
        <w:rPr>
          <w:sz w:val="20"/>
          <w:lang w:val="en-GB"/>
        </w:rPr>
        <w:t xml:space="preserve">eighty-first session (May 2006) </w:t>
      </w:r>
      <w:r w:rsidRPr="00A073C5">
        <w:rPr>
          <w:sz w:val="20"/>
          <w:lang w:val="en-GB"/>
        </w:rPr>
        <w:t>adopted, by resolution MSC.209(81), in accordance with article XII(1)(a)(iv) of the Convention, amendments to the STCW Code.</w:t>
      </w:r>
    </w:p>
    <w:p w14:paraId="0CFD1815" w14:textId="77777777" w:rsidR="00AA65F4" w:rsidRPr="00A073C5" w:rsidRDefault="00AA65F4" w:rsidP="00AA65F4">
      <w:pPr>
        <w:rPr>
          <w:b/>
          <w:bCs/>
          <w:sz w:val="20"/>
          <w:lang w:val="en-GB"/>
        </w:rPr>
      </w:pPr>
    </w:p>
    <w:p w14:paraId="649190A7" w14:textId="77777777" w:rsidR="00AA65F4" w:rsidRPr="00A073C5" w:rsidRDefault="00AA65F4" w:rsidP="00AA65F4">
      <w:pPr>
        <w:ind w:left="720"/>
        <w:jc w:val="both"/>
        <w:rPr>
          <w:b/>
          <w:bCs/>
          <w:sz w:val="20"/>
          <w:lang w:val="en-GB"/>
        </w:rPr>
      </w:pPr>
      <w:r w:rsidRPr="00A073C5">
        <w:rPr>
          <w:b/>
          <w:bCs/>
          <w:sz w:val="20"/>
          <w:lang w:val="en-GB"/>
        </w:rPr>
        <w:t>B.</w:t>
      </w:r>
      <w:r w:rsidRPr="00A073C5">
        <w:rPr>
          <w:b/>
          <w:bCs/>
          <w:sz w:val="20"/>
          <w:lang w:val="en-GB"/>
        </w:rPr>
        <w:tab/>
        <w:t>Entry into force</w:t>
      </w:r>
    </w:p>
    <w:p w14:paraId="3F674B42" w14:textId="77777777" w:rsidR="00AA65F4" w:rsidRPr="00A073C5" w:rsidRDefault="00AA65F4" w:rsidP="00AA65F4">
      <w:pPr>
        <w:jc w:val="both"/>
        <w:rPr>
          <w:sz w:val="20"/>
          <w:lang w:val="en-GB"/>
        </w:rPr>
      </w:pPr>
    </w:p>
    <w:p w14:paraId="78BEEEBA" w14:textId="77777777" w:rsidR="00AA65F4" w:rsidRPr="00A073C5" w:rsidRDefault="00AA65F4" w:rsidP="00AA65F4">
      <w:pPr>
        <w:ind w:firstLine="720"/>
        <w:jc w:val="both"/>
        <w:rPr>
          <w:sz w:val="20"/>
          <w:lang w:val="en-GB"/>
        </w:rPr>
      </w:pPr>
      <w:r w:rsidRPr="00A073C5">
        <w:rPr>
          <w:sz w:val="20"/>
          <w:lang w:val="en-GB"/>
        </w:rPr>
        <w:t>In accordance with article XII(1)(a)(ix) of the Convention, the amendments shall enter into force on 1 January 2008 unless, prior to 1 July 2007, more than one</w:t>
      </w:r>
      <w:r w:rsidRPr="00A073C5">
        <w:rPr>
          <w:sz w:val="20"/>
          <w:lang w:val="en-GB"/>
        </w:rPr>
        <w:noBreakHyphen/>
        <w:t xml:space="preserve">third of Parties to the Convention or Parties the combined </w:t>
      </w:r>
    </w:p>
    <w:p w14:paraId="4FD947E9" w14:textId="77777777" w:rsidR="00AA65F4" w:rsidRPr="00A073C5" w:rsidRDefault="00AA65F4" w:rsidP="00AA65F4">
      <w:pPr>
        <w:jc w:val="both"/>
        <w:rPr>
          <w:sz w:val="20"/>
          <w:lang w:val="en-GB"/>
        </w:rPr>
      </w:pPr>
      <w:r w:rsidRPr="00A073C5">
        <w:rPr>
          <w:sz w:val="20"/>
          <w:lang w:val="en-GB"/>
        </w:rPr>
        <w:t>merchant fleets of which constitute not less than fifty per cent of the gross tonnage of the world's merchant shipping of ships of 100 gross tonnage or more, have notified their objections to the amendments.  As at 1 July 2007, one objection</w:t>
      </w:r>
      <w:r w:rsidRPr="00A073C5">
        <w:rPr>
          <w:rStyle w:val="FootnoteReference"/>
          <w:sz w:val="20"/>
          <w:vertAlign w:val="superscript"/>
          <w:lang w:val="en-GB"/>
        </w:rPr>
        <w:footnoteReference w:id="30"/>
      </w:r>
      <w:r w:rsidRPr="00A073C5">
        <w:rPr>
          <w:sz w:val="20"/>
          <w:vertAlign w:val="superscript"/>
          <w:lang w:val="en-GB"/>
        </w:rPr>
        <w:t xml:space="preserve"> </w:t>
      </w:r>
      <w:r w:rsidRPr="00A073C5">
        <w:rPr>
          <w:sz w:val="20"/>
          <w:lang w:val="en-GB"/>
        </w:rPr>
        <w:t>had been received and the amendments accordingly entered into force on 1 January 2008.</w:t>
      </w:r>
    </w:p>
    <w:p w14:paraId="5DA896AD" w14:textId="77777777" w:rsidR="00582052" w:rsidRPr="00A073C5" w:rsidRDefault="00B54920" w:rsidP="00937BC5">
      <w:pPr>
        <w:pStyle w:val="Heading2"/>
      </w:pPr>
      <w:bookmarkStart w:id="732" w:name="_Toc84950223"/>
      <w:bookmarkEnd w:id="731"/>
      <w:r w:rsidRPr="00A073C5">
        <w:lastRenderedPageBreak/>
        <w:t>(11)</w:t>
      </w:r>
      <w:r w:rsidR="0078254B" w:rsidRPr="00A073C5">
        <w:t xml:space="preserve">   2010 Manila amendments (STCW Convention and STCW Code)</w:t>
      </w:r>
      <w:bookmarkEnd w:id="732"/>
    </w:p>
    <w:p w14:paraId="27A94D4E" w14:textId="77777777" w:rsidR="0036352A" w:rsidRPr="00A073C5" w:rsidRDefault="0036352A" w:rsidP="00E4049C">
      <w:pPr>
        <w:keepNext/>
        <w:keepLines/>
        <w:jc w:val="center"/>
        <w:outlineLvl w:val="1"/>
        <w:rPr>
          <w:b/>
          <w:bCs/>
          <w:sz w:val="20"/>
          <w:lang w:val="en-GB"/>
        </w:rPr>
      </w:pPr>
    </w:p>
    <w:p w14:paraId="250776BD" w14:textId="77777777" w:rsidR="00515CC5" w:rsidRPr="00A073C5" w:rsidRDefault="00515CC5" w:rsidP="00E4049C">
      <w:pPr>
        <w:keepNext/>
        <w:keepLines/>
        <w:rPr>
          <w:b/>
          <w:bCs/>
          <w:sz w:val="20"/>
          <w:lang w:val="en-GB"/>
        </w:rPr>
      </w:pPr>
      <w:r w:rsidRPr="00A073C5">
        <w:rPr>
          <w:b/>
          <w:bCs/>
          <w:sz w:val="20"/>
          <w:lang w:val="en-GB"/>
        </w:rPr>
        <w:tab/>
        <w:t>A.</w:t>
      </w:r>
      <w:r w:rsidRPr="00A073C5">
        <w:rPr>
          <w:b/>
          <w:bCs/>
          <w:sz w:val="20"/>
          <w:lang w:val="en-GB"/>
        </w:rPr>
        <w:tab/>
        <w:t>Adoption</w:t>
      </w:r>
    </w:p>
    <w:p w14:paraId="2A62FC7D" w14:textId="77777777" w:rsidR="00515CC5" w:rsidRPr="00A073C5" w:rsidRDefault="00515CC5" w:rsidP="00E4049C">
      <w:pPr>
        <w:keepNext/>
        <w:keepLines/>
        <w:rPr>
          <w:b/>
          <w:bCs/>
          <w:sz w:val="20"/>
          <w:lang w:val="en-GB"/>
        </w:rPr>
      </w:pPr>
    </w:p>
    <w:p w14:paraId="327D1A5B" w14:textId="77777777" w:rsidR="0078254B" w:rsidRPr="00A073C5" w:rsidRDefault="0078254B" w:rsidP="0078254B">
      <w:pPr>
        <w:keepNext/>
        <w:keepLines/>
        <w:ind w:firstLine="720"/>
        <w:jc w:val="both"/>
        <w:rPr>
          <w:sz w:val="20"/>
          <w:lang w:val="en-GB"/>
        </w:rPr>
      </w:pPr>
      <w:r w:rsidRPr="00A073C5">
        <w:rPr>
          <w:sz w:val="20"/>
          <w:lang w:val="en-GB"/>
        </w:rPr>
        <w:t xml:space="preserve">A Conference of Parties to the International Convention on Standards of Training, Certification and Watchkeeping for Seafarers, 1978, held in Manila, the Philippines, </w:t>
      </w:r>
      <w:r w:rsidR="00515CC5" w:rsidRPr="00A073C5">
        <w:rPr>
          <w:sz w:val="20"/>
          <w:lang w:val="en-GB"/>
        </w:rPr>
        <w:t>(</w:t>
      </w:r>
      <w:r w:rsidRPr="00A073C5">
        <w:rPr>
          <w:sz w:val="20"/>
          <w:lang w:val="en-GB"/>
        </w:rPr>
        <w:t>June 2010</w:t>
      </w:r>
      <w:r w:rsidR="00515CC5" w:rsidRPr="00A073C5">
        <w:rPr>
          <w:sz w:val="20"/>
          <w:lang w:val="en-GB"/>
        </w:rPr>
        <w:t>)</w:t>
      </w:r>
      <w:r w:rsidRPr="00A073C5">
        <w:rPr>
          <w:sz w:val="20"/>
          <w:lang w:val="en-GB"/>
        </w:rPr>
        <w:t xml:space="preserve">, adopted, by resolutions 1 and 2 respectively, amendments to the annex to the Convention </w:t>
      </w:r>
      <w:r w:rsidR="00515CC5" w:rsidRPr="00A073C5">
        <w:rPr>
          <w:sz w:val="20"/>
          <w:lang w:val="en-GB"/>
        </w:rPr>
        <w:t>and to the STCW</w:t>
      </w:r>
      <w:r w:rsidRPr="00A073C5">
        <w:rPr>
          <w:sz w:val="20"/>
          <w:lang w:val="en-GB"/>
        </w:rPr>
        <w:t xml:space="preserve"> Code (the Manila amendments).</w:t>
      </w:r>
    </w:p>
    <w:p w14:paraId="0468F1D3" w14:textId="77777777" w:rsidR="00DA54BC" w:rsidRPr="00A073C5" w:rsidRDefault="00DA54BC" w:rsidP="00796BC9">
      <w:pPr>
        <w:keepNext/>
        <w:keepLines/>
        <w:ind w:left="720"/>
        <w:jc w:val="both"/>
        <w:rPr>
          <w:b/>
          <w:bCs/>
          <w:sz w:val="20"/>
          <w:lang w:val="en-GB"/>
        </w:rPr>
      </w:pPr>
    </w:p>
    <w:p w14:paraId="4911DA2F" w14:textId="77777777" w:rsidR="00796BC9" w:rsidRPr="00A073C5" w:rsidRDefault="00796BC9" w:rsidP="00796BC9">
      <w:pPr>
        <w:keepNext/>
        <w:keepLines/>
        <w:ind w:left="720"/>
        <w:jc w:val="both"/>
        <w:rPr>
          <w:b/>
          <w:bCs/>
          <w:sz w:val="20"/>
          <w:lang w:val="en-GB"/>
        </w:rPr>
      </w:pPr>
      <w:r w:rsidRPr="00A073C5">
        <w:rPr>
          <w:b/>
          <w:bCs/>
          <w:sz w:val="20"/>
          <w:lang w:val="en-GB"/>
        </w:rPr>
        <w:t>B.</w:t>
      </w:r>
      <w:r w:rsidRPr="00A073C5">
        <w:rPr>
          <w:b/>
          <w:bCs/>
          <w:sz w:val="20"/>
          <w:lang w:val="en-GB"/>
        </w:rPr>
        <w:tab/>
        <w:t>Entry into force</w:t>
      </w:r>
    </w:p>
    <w:p w14:paraId="4CEC0F32" w14:textId="77777777" w:rsidR="0078254B" w:rsidRPr="00A073C5" w:rsidRDefault="0078254B" w:rsidP="0078254B">
      <w:pPr>
        <w:rPr>
          <w:rFonts w:cs="Arial"/>
          <w:szCs w:val="22"/>
        </w:rPr>
      </w:pPr>
    </w:p>
    <w:p w14:paraId="170FCE01" w14:textId="77777777" w:rsidR="00F7082D" w:rsidRPr="00A073C5" w:rsidRDefault="0078254B" w:rsidP="00CF4A94">
      <w:pPr>
        <w:ind w:firstLine="720"/>
        <w:jc w:val="both"/>
        <w:rPr>
          <w:sz w:val="20"/>
          <w:szCs w:val="24"/>
          <w:lang w:val="en-GB"/>
        </w:rPr>
      </w:pPr>
      <w:r w:rsidRPr="00A073C5">
        <w:rPr>
          <w:sz w:val="20"/>
          <w:lang w:val="en-GB"/>
        </w:rPr>
        <w:t xml:space="preserve">In accordance with article XII(1)(a)(vii) of the Convention, </w:t>
      </w:r>
      <w:r w:rsidR="00796BC9" w:rsidRPr="00A073C5">
        <w:rPr>
          <w:sz w:val="20"/>
          <w:lang w:val="en-GB"/>
        </w:rPr>
        <w:t xml:space="preserve">both sets of amendments shall </w:t>
      </w:r>
      <w:r w:rsidRPr="00A073C5">
        <w:rPr>
          <w:sz w:val="20"/>
          <w:lang w:val="en-GB"/>
        </w:rPr>
        <w:t>be deemed to have been accepted on 1 July 2011, unless, prior to that date, more than one</w:t>
      </w:r>
      <w:r w:rsidRPr="00A073C5">
        <w:rPr>
          <w:sz w:val="20"/>
          <w:lang w:val="en-GB"/>
        </w:rPr>
        <w:noBreakHyphen/>
        <w:t xml:space="preserve">third of Parties to the Convention, or Parties, the combined merchant fleets of which constitute not less than 50 per cent of the gross tonnage of the world's merchant shipping of ships of 100 gross register tons or more, have notified </w:t>
      </w:r>
      <w:r w:rsidR="00796BC9" w:rsidRPr="00A073C5">
        <w:rPr>
          <w:sz w:val="20"/>
          <w:lang w:val="en-GB"/>
        </w:rPr>
        <w:t>their</w:t>
      </w:r>
      <w:r w:rsidR="00B57520" w:rsidRPr="00A073C5">
        <w:rPr>
          <w:sz w:val="20"/>
          <w:lang w:val="en-GB"/>
        </w:rPr>
        <w:t xml:space="preserve"> </w:t>
      </w:r>
      <w:r w:rsidRPr="00A073C5">
        <w:rPr>
          <w:sz w:val="20"/>
          <w:lang w:val="en-GB"/>
        </w:rPr>
        <w:t>object</w:t>
      </w:r>
      <w:r w:rsidR="00796BC9" w:rsidRPr="00A073C5">
        <w:rPr>
          <w:sz w:val="20"/>
          <w:lang w:val="en-GB"/>
        </w:rPr>
        <w:t>ion</w:t>
      </w:r>
      <w:r w:rsidRPr="00A073C5">
        <w:rPr>
          <w:sz w:val="20"/>
          <w:lang w:val="en-GB"/>
        </w:rPr>
        <w:t xml:space="preserve"> to the amendments.  Following their deemed acceptance, the amendments will enter into force on 1</w:t>
      </w:r>
      <w:r w:rsidR="00796BC9" w:rsidRPr="00A073C5">
        <w:rPr>
          <w:sz w:val="20"/>
          <w:lang w:val="en-GB"/>
        </w:rPr>
        <w:t> </w:t>
      </w:r>
      <w:r w:rsidRPr="00A073C5">
        <w:rPr>
          <w:sz w:val="20"/>
          <w:lang w:val="en-GB"/>
        </w:rPr>
        <w:t>January 2012, in accordance with article XII(1)(a)(ix) of the Convention</w:t>
      </w:r>
      <w:r w:rsidR="00702953" w:rsidRPr="00A073C5">
        <w:rPr>
          <w:sz w:val="20"/>
          <w:lang w:val="en-GB"/>
        </w:rPr>
        <w:t xml:space="preserve">.  </w:t>
      </w:r>
      <w:r w:rsidR="00F7082D" w:rsidRPr="00A073C5">
        <w:rPr>
          <w:sz w:val="20"/>
          <w:lang w:val="en-GB"/>
        </w:rPr>
        <w:t xml:space="preserve"> As at </w:t>
      </w:r>
      <w:r w:rsidR="00F7082D" w:rsidRPr="00A073C5">
        <w:rPr>
          <w:sz w:val="20"/>
          <w:szCs w:val="24"/>
          <w:lang w:val="en-GB"/>
        </w:rPr>
        <w:t>1 July 2011</w:t>
      </w:r>
      <w:r w:rsidR="00F7082D" w:rsidRPr="00A073C5">
        <w:rPr>
          <w:sz w:val="20"/>
          <w:lang w:val="en-GB"/>
        </w:rPr>
        <w:t>, one objection</w:t>
      </w:r>
      <w:r w:rsidR="00CF4A94" w:rsidRPr="00A073C5">
        <w:rPr>
          <w:sz w:val="20"/>
          <w:vertAlign w:val="superscript"/>
          <w:lang w:val="en-GB"/>
        </w:rPr>
        <w:t>1</w:t>
      </w:r>
      <w:r w:rsidR="00F7082D" w:rsidRPr="00A073C5">
        <w:rPr>
          <w:sz w:val="20"/>
          <w:vertAlign w:val="superscript"/>
          <w:lang w:val="en-GB"/>
        </w:rPr>
        <w:t xml:space="preserve"> </w:t>
      </w:r>
      <w:r w:rsidR="00F7082D" w:rsidRPr="00A073C5">
        <w:rPr>
          <w:sz w:val="20"/>
          <w:lang w:val="en-GB"/>
        </w:rPr>
        <w:t xml:space="preserve">had been received, </w:t>
      </w:r>
      <w:r w:rsidR="00F7082D" w:rsidRPr="00A073C5">
        <w:rPr>
          <w:sz w:val="20"/>
          <w:szCs w:val="24"/>
          <w:lang w:val="en-GB"/>
        </w:rPr>
        <w:t>and the amendments</w:t>
      </w:r>
      <w:r w:rsidR="00FE4E0A" w:rsidRPr="00A073C5">
        <w:rPr>
          <w:sz w:val="20"/>
          <w:szCs w:val="24"/>
          <w:lang w:val="en-GB"/>
        </w:rPr>
        <w:t xml:space="preserve">, </w:t>
      </w:r>
      <w:r w:rsidR="00F7082D" w:rsidRPr="00A073C5">
        <w:rPr>
          <w:sz w:val="20"/>
          <w:szCs w:val="24"/>
          <w:lang w:val="en-GB"/>
        </w:rPr>
        <w:t>accordingly</w:t>
      </w:r>
      <w:r w:rsidR="00FE4E0A" w:rsidRPr="00A073C5">
        <w:rPr>
          <w:sz w:val="20"/>
          <w:szCs w:val="24"/>
          <w:lang w:val="en-GB"/>
        </w:rPr>
        <w:t>,</w:t>
      </w:r>
      <w:r w:rsidR="00F7082D" w:rsidRPr="00A073C5">
        <w:rPr>
          <w:sz w:val="20"/>
          <w:szCs w:val="24"/>
          <w:lang w:val="en-GB"/>
        </w:rPr>
        <w:t xml:space="preserve"> </w:t>
      </w:r>
      <w:r w:rsidR="00F7082D" w:rsidRPr="00A073C5">
        <w:rPr>
          <w:sz w:val="20"/>
          <w:lang w:val="en-GB"/>
        </w:rPr>
        <w:t>en</w:t>
      </w:r>
      <w:r w:rsidR="00215587" w:rsidRPr="00A073C5">
        <w:rPr>
          <w:sz w:val="20"/>
          <w:lang w:val="en-GB"/>
        </w:rPr>
        <w:t>ter</w:t>
      </w:r>
      <w:r w:rsidR="00FE4E0A" w:rsidRPr="00A073C5">
        <w:rPr>
          <w:sz w:val="20"/>
          <w:lang w:val="en-GB"/>
        </w:rPr>
        <w:t>ed</w:t>
      </w:r>
      <w:r w:rsidR="00F7082D" w:rsidRPr="00A073C5">
        <w:rPr>
          <w:sz w:val="20"/>
          <w:lang w:val="en-GB"/>
        </w:rPr>
        <w:t xml:space="preserve"> into force  on </w:t>
      </w:r>
      <w:r w:rsidR="00F7082D" w:rsidRPr="00A073C5">
        <w:rPr>
          <w:sz w:val="20"/>
          <w:szCs w:val="24"/>
          <w:lang w:val="en-GB"/>
        </w:rPr>
        <w:t xml:space="preserve">1 </w:t>
      </w:r>
      <w:r w:rsidR="00215587" w:rsidRPr="00A073C5">
        <w:rPr>
          <w:sz w:val="20"/>
          <w:lang w:val="en-GB"/>
        </w:rPr>
        <w:t>January 2012</w:t>
      </w:r>
      <w:r w:rsidR="00F7082D" w:rsidRPr="00A073C5">
        <w:rPr>
          <w:sz w:val="20"/>
          <w:szCs w:val="24"/>
          <w:lang w:val="en-GB"/>
        </w:rPr>
        <w:t>.</w:t>
      </w:r>
      <w:r w:rsidR="00DE1A05" w:rsidRPr="00A073C5">
        <w:rPr>
          <w:sz w:val="20"/>
          <w:szCs w:val="24"/>
          <w:lang w:val="en-GB"/>
        </w:rPr>
        <w:t xml:space="preserve"> </w:t>
      </w:r>
      <w:r w:rsidR="00CF4A94" w:rsidRPr="00A073C5">
        <w:rPr>
          <w:sz w:val="20"/>
          <w:szCs w:val="24"/>
          <w:lang w:val="en-GB"/>
        </w:rPr>
        <w:t xml:space="preserve">  Under article XII(1)(a)(ix) of the STCW Convention, before the date set for entry into force, any Party may give notice to the Secretary-General that it exempts itself from giving effect to an amendment adopted under the procedure laid down in article XII(2) of the same Convention, for a period not longer than one year.  Such notice was given by Slovenia</w:t>
      </w:r>
      <w:r w:rsidR="00CF4A94" w:rsidRPr="00A073C5">
        <w:rPr>
          <w:sz w:val="20"/>
          <w:szCs w:val="24"/>
          <w:vertAlign w:val="superscript"/>
          <w:lang w:val="en-GB"/>
        </w:rPr>
        <w:t>2</w:t>
      </w:r>
      <w:r w:rsidR="00CF4A94" w:rsidRPr="00A073C5">
        <w:rPr>
          <w:sz w:val="20"/>
          <w:szCs w:val="24"/>
          <w:lang w:val="en-GB"/>
        </w:rPr>
        <w:t>, Lithuania</w:t>
      </w:r>
      <w:r w:rsidR="00CF4A94" w:rsidRPr="00A073C5">
        <w:rPr>
          <w:sz w:val="20"/>
          <w:szCs w:val="24"/>
          <w:vertAlign w:val="superscript"/>
          <w:lang w:val="en-GB"/>
        </w:rPr>
        <w:t>2</w:t>
      </w:r>
      <w:r w:rsidR="00CF4A94" w:rsidRPr="00A073C5">
        <w:rPr>
          <w:sz w:val="20"/>
          <w:szCs w:val="24"/>
          <w:lang w:val="en-GB"/>
        </w:rPr>
        <w:t>, Denmark</w:t>
      </w:r>
      <w:r w:rsidR="00CF4A94" w:rsidRPr="00A073C5">
        <w:rPr>
          <w:sz w:val="20"/>
          <w:szCs w:val="24"/>
          <w:vertAlign w:val="superscript"/>
          <w:lang w:val="en-GB"/>
        </w:rPr>
        <w:t>2</w:t>
      </w:r>
      <w:r w:rsidR="00CF4A94" w:rsidRPr="00A073C5">
        <w:rPr>
          <w:sz w:val="20"/>
          <w:szCs w:val="24"/>
          <w:lang w:val="en-GB"/>
        </w:rPr>
        <w:t>, New Zealand</w:t>
      </w:r>
      <w:r w:rsidR="00CF4A94" w:rsidRPr="00A073C5">
        <w:rPr>
          <w:sz w:val="20"/>
          <w:szCs w:val="24"/>
          <w:vertAlign w:val="superscript"/>
          <w:lang w:val="en-GB"/>
        </w:rPr>
        <w:t>3</w:t>
      </w:r>
      <w:r w:rsidR="00CF4A94" w:rsidRPr="00A073C5">
        <w:rPr>
          <w:sz w:val="20"/>
          <w:szCs w:val="24"/>
          <w:lang w:val="en-GB"/>
        </w:rPr>
        <w:t>, the United Kingdom</w:t>
      </w:r>
      <w:r w:rsidR="00CF4A94" w:rsidRPr="00A073C5">
        <w:rPr>
          <w:sz w:val="20"/>
          <w:szCs w:val="24"/>
          <w:vertAlign w:val="superscript"/>
          <w:lang w:val="en-GB"/>
        </w:rPr>
        <w:t>3</w:t>
      </w:r>
      <w:r w:rsidR="00CF4A94" w:rsidRPr="00A073C5">
        <w:rPr>
          <w:sz w:val="20"/>
          <w:szCs w:val="24"/>
          <w:lang w:val="en-GB"/>
        </w:rPr>
        <w:t>, and Ireland</w:t>
      </w:r>
      <w:r w:rsidR="00CF4A94" w:rsidRPr="00A073C5">
        <w:rPr>
          <w:sz w:val="20"/>
          <w:szCs w:val="24"/>
          <w:vertAlign w:val="superscript"/>
          <w:lang w:val="en-GB"/>
        </w:rPr>
        <w:t>3</w:t>
      </w:r>
      <w:r w:rsidR="00B86077" w:rsidRPr="00A073C5">
        <w:rPr>
          <w:sz w:val="20"/>
          <w:szCs w:val="24"/>
          <w:lang w:val="en-GB"/>
        </w:rPr>
        <w:t xml:space="preserve">, </w:t>
      </w:r>
      <w:r w:rsidR="00CF4A94" w:rsidRPr="00A073C5">
        <w:rPr>
          <w:sz w:val="20"/>
          <w:szCs w:val="24"/>
          <w:lang w:val="en-GB"/>
        </w:rPr>
        <w:t>Portugal</w:t>
      </w:r>
      <w:r w:rsidR="00CF4A94" w:rsidRPr="00A073C5">
        <w:rPr>
          <w:sz w:val="20"/>
          <w:szCs w:val="24"/>
          <w:vertAlign w:val="superscript"/>
          <w:lang w:val="en-GB"/>
        </w:rPr>
        <w:t>3</w:t>
      </w:r>
      <w:r w:rsidR="00B86077" w:rsidRPr="00A073C5">
        <w:rPr>
          <w:sz w:val="20"/>
          <w:szCs w:val="24"/>
          <w:vertAlign w:val="superscript"/>
          <w:lang w:val="en-GB"/>
        </w:rPr>
        <w:t xml:space="preserve"> </w:t>
      </w:r>
      <w:r w:rsidR="00B86077" w:rsidRPr="00A073C5">
        <w:rPr>
          <w:sz w:val="20"/>
          <w:szCs w:val="24"/>
          <w:lang w:val="en-GB"/>
        </w:rPr>
        <w:t>and Latvia</w:t>
      </w:r>
      <w:r w:rsidR="00B86077" w:rsidRPr="00A073C5">
        <w:rPr>
          <w:sz w:val="20"/>
          <w:szCs w:val="24"/>
          <w:vertAlign w:val="superscript"/>
          <w:lang w:val="en-GB"/>
        </w:rPr>
        <w:t>4</w:t>
      </w:r>
      <w:r w:rsidR="00CF4A94" w:rsidRPr="00A073C5">
        <w:rPr>
          <w:sz w:val="20"/>
          <w:szCs w:val="24"/>
          <w:lang w:val="en-GB"/>
        </w:rPr>
        <w:t>.</w:t>
      </w:r>
    </w:p>
    <w:p w14:paraId="545EB1DC" w14:textId="77777777" w:rsidR="0078254B" w:rsidRPr="00A073C5" w:rsidRDefault="0078254B" w:rsidP="0078254B">
      <w:pPr>
        <w:keepNext/>
        <w:keepLines/>
        <w:ind w:firstLine="720"/>
        <w:jc w:val="both"/>
        <w:rPr>
          <w:sz w:val="20"/>
          <w:lang w:val="en-GB"/>
        </w:rPr>
      </w:pPr>
    </w:p>
    <w:p w14:paraId="4FDA3949" w14:textId="77777777" w:rsidR="00515CC5" w:rsidRPr="00A073C5" w:rsidRDefault="00CF4A94" w:rsidP="00515CC5">
      <w:pPr>
        <w:keepNext/>
        <w:keepLines/>
        <w:rPr>
          <w:b/>
          <w:bCs/>
          <w:sz w:val="20"/>
          <w:lang w:val="en-GB"/>
        </w:rPr>
      </w:pPr>
      <w:r w:rsidRPr="00A073C5">
        <w:rPr>
          <w:sz w:val="20"/>
          <w:lang w:val="en-GB"/>
        </w:rPr>
        <w:t>The amendments accordingly entered into force on 1 January 2012 for all Parties to the Convention, except Finland</w:t>
      </w:r>
      <w:r w:rsidR="006F0D5A" w:rsidRPr="00A073C5">
        <w:rPr>
          <w:sz w:val="20"/>
          <w:lang w:val="en-GB"/>
        </w:rPr>
        <w:t>.</w:t>
      </w:r>
    </w:p>
    <w:p w14:paraId="01D482BC" w14:textId="77777777" w:rsidR="00DD62AE" w:rsidRPr="00A073C5" w:rsidRDefault="00CF4A94" w:rsidP="00CF4A94">
      <w:pPr>
        <w:jc w:val="both"/>
        <w:rPr>
          <w:sz w:val="20"/>
          <w:lang w:val="en-GB"/>
        </w:rPr>
      </w:pPr>
      <w:r w:rsidRPr="00A073C5">
        <w:rPr>
          <w:sz w:val="20"/>
          <w:lang w:val="en-GB"/>
        </w:rPr>
        <w:t>__________</w:t>
      </w:r>
    </w:p>
    <w:p w14:paraId="50A81846" w14:textId="77777777" w:rsidR="00CF4A94" w:rsidRPr="00A073C5" w:rsidRDefault="00CF4A94" w:rsidP="00CF4A94">
      <w:pPr>
        <w:jc w:val="both"/>
        <w:rPr>
          <w:sz w:val="20"/>
          <w:lang w:val="en-GB"/>
        </w:rPr>
      </w:pPr>
    </w:p>
    <w:p w14:paraId="5BB81530" w14:textId="77777777" w:rsidR="00CF4A94" w:rsidRPr="00A073C5" w:rsidRDefault="00CF4A94" w:rsidP="00CF4A94">
      <w:pPr>
        <w:pStyle w:val="FootnoteText"/>
        <w:tabs>
          <w:tab w:val="left" w:pos="284"/>
        </w:tabs>
        <w:jc w:val="both"/>
        <w:rPr>
          <w:szCs w:val="24"/>
          <w:lang w:val="en-GB"/>
        </w:rPr>
      </w:pPr>
      <w:r w:rsidRPr="00A073C5">
        <w:rPr>
          <w:b/>
          <w:vertAlign w:val="superscript"/>
        </w:rPr>
        <w:t>1</w:t>
      </w:r>
      <w:r w:rsidRPr="00A073C5">
        <w:rPr>
          <w:sz w:val="18"/>
          <w:szCs w:val="18"/>
        </w:rPr>
        <w:t xml:space="preserve"> </w:t>
      </w:r>
      <w:r w:rsidRPr="00A073C5">
        <w:rPr>
          <w:szCs w:val="24"/>
          <w:lang w:val="en-GB"/>
        </w:rPr>
        <w:t>On 13 June 2011, the Depositary received a  communication from the Embassy of Finland as follows:</w:t>
      </w:r>
    </w:p>
    <w:p w14:paraId="4011C886" w14:textId="77777777" w:rsidR="00CF4A94" w:rsidRPr="00A073C5" w:rsidRDefault="00CF4A94" w:rsidP="00CF4A94">
      <w:pPr>
        <w:pStyle w:val="FootnoteText"/>
        <w:tabs>
          <w:tab w:val="left" w:pos="284"/>
        </w:tabs>
        <w:jc w:val="both"/>
        <w:rPr>
          <w:sz w:val="4"/>
          <w:szCs w:val="4"/>
        </w:rPr>
      </w:pPr>
    </w:p>
    <w:p w14:paraId="0546A0B6" w14:textId="77777777" w:rsidR="00CF4A94" w:rsidRPr="00A073C5" w:rsidRDefault="00CF4A94" w:rsidP="00CF4A94">
      <w:pPr>
        <w:jc w:val="both"/>
        <w:rPr>
          <w:sz w:val="18"/>
          <w:szCs w:val="18"/>
        </w:rPr>
      </w:pPr>
      <w:r w:rsidRPr="00A073C5">
        <w:rPr>
          <w:sz w:val="18"/>
          <w:szCs w:val="18"/>
        </w:rPr>
        <w:t xml:space="preserve"> “</w:t>
      </w:r>
      <w:r w:rsidRPr="00A073C5">
        <w:rPr>
          <w:sz w:val="20"/>
          <w:szCs w:val="24"/>
          <w:lang w:val="en-GB"/>
        </w:rPr>
        <w:t>The Embassy hereby informs, with reference to article to article XII(1)(a)(vii) and XII(1)(a)(ix) that, due to national procedural requirements, Finland is obliged to object to the above-mentioned amendments. The Embassy has the honour to inform the Secretary-General that the Government of Finland intends to accept the amendments as soon as the legislative amendments necessary to such acceptance have been carried out and that it will not fail to inform the Secretary-General of any developments in this respect”.</w:t>
      </w:r>
    </w:p>
    <w:p w14:paraId="01902C67" w14:textId="77777777" w:rsidR="00CF4A94" w:rsidRPr="00A073C5" w:rsidRDefault="00CF4A94" w:rsidP="00CF4A94">
      <w:pPr>
        <w:jc w:val="both"/>
        <w:rPr>
          <w:sz w:val="18"/>
          <w:szCs w:val="18"/>
        </w:rPr>
      </w:pPr>
    </w:p>
    <w:p w14:paraId="13042D6F" w14:textId="77777777" w:rsidR="00CF4A94" w:rsidRPr="00A073C5" w:rsidRDefault="00CF4A94" w:rsidP="00CF4A94">
      <w:pPr>
        <w:jc w:val="both"/>
        <w:rPr>
          <w:sz w:val="20"/>
          <w:szCs w:val="24"/>
          <w:lang w:val="en-GB"/>
        </w:rPr>
      </w:pPr>
      <w:r w:rsidRPr="00A073C5">
        <w:rPr>
          <w:b/>
          <w:sz w:val="20"/>
          <w:vertAlign w:val="superscript"/>
          <w:lang w:val="en-GB"/>
        </w:rPr>
        <w:t>2</w:t>
      </w:r>
      <w:r w:rsidRPr="00A073C5">
        <w:rPr>
          <w:sz w:val="20"/>
          <w:szCs w:val="24"/>
          <w:lang w:val="en-GB"/>
        </w:rPr>
        <w:t xml:space="preserve"> Additionally, the Secretary-General received, on 12 December, 15 December 2011 and 19 December, respectively, communications from the Embassy of the Republic of Slovenia, the Ministry of Transport and Communications of the Republic of Lithuania and the Minister for Foreign Affairs of the Kingdom of Denmark, under article XII(1)(a)(ix) of the STCW Convention, informing him as follows (the wording of the three communications is identical):</w:t>
      </w:r>
    </w:p>
    <w:p w14:paraId="224FAFC7" w14:textId="77777777" w:rsidR="00CF4A94" w:rsidRPr="00A073C5" w:rsidRDefault="00CF4A94" w:rsidP="00CF4A94">
      <w:pPr>
        <w:jc w:val="both"/>
        <w:rPr>
          <w:sz w:val="20"/>
          <w:szCs w:val="24"/>
          <w:lang w:val="en-GB"/>
        </w:rPr>
      </w:pPr>
    </w:p>
    <w:p w14:paraId="661729F6" w14:textId="77777777" w:rsidR="00CF4A94" w:rsidRPr="00A073C5" w:rsidRDefault="00CF4A94" w:rsidP="00E54190">
      <w:pPr>
        <w:ind w:left="224" w:firstLine="14"/>
        <w:jc w:val="both"/>
        <w:rPr>
          <w:sz w:val="20"/>
          <w:szCs w:val="24"/>
          <w:lang w:val="en-GB"/>
        </w:rPr>
      </w:pPr>
      <w:r w:rsidRPr="00A073C5">
        <w:rPr>
          <w:sz w:val="20"/>
          <w:szCs w:val="24"/>
          <w:lang w:val="en-GB"/>
        </w:rPr>
        <w:t>“The amendments to the Annex to the Convention and to the Code will enter into force on 1 January 2012.  However, under article XII(1)(a)(ix) of the STCW Convention, before the date set for entry into force, any Party may give notice to the Secretary-General that it exempts itself from giving effect to an amendment adopted under the procedure laid down in article XII(2) of the same Convention, for a period not longer than one year.</w:t>
      </w:r>
    </w:p>
    <w:p w14:paraId="21B1C18F" w14:textId="77777777" w:rsidR="00CF4A94" w:rsidRPr="00A073C5" w:rsidRDefault="00CF4A94" w:rsidP="00E54190">
      <w:pPr>
        <w:ind w:left="224" w:firstLine="14"/>
        <w:jc w:val="both"/>
        <w:rPr>
          <w:sz w:val="20"/>
          <w:szCs w:val="24"/>
          <w:lang w:val="en-GB"/>
        </w:rPr>
      </w:pPr>
    </w:p>
    <w:p w14:paraId="3B5B5E6C" w14:textId="77777777" w:rsidR="00CF4A94" w:rsidRPr="00A073C5" w:rsidRDefault="00CF4A94" w:rsidP="00E54190">
      <w:pPr>
        <w:ind w:left="224" w:firstLine="14"/>
        <w:jc w:val="both"/>
        <w:rPr>
          <w:sz w:val="20"/>
          <w:szCs w:val="24"/>
          <w:lang w:val="en-GB"/>
        </w:rPr>
      </w:pPr>
      <w:r w:rsidRPr="00A073C5">
        <w:rPr>
          <w:sz w:val="20"/>
          <w:szCs w:val="24"/>
          <w:lang w:val="en-GB"/>
        </w:rPr>
        <w:t>The Embassy/the Ministry of Transport and Communications/the Minister for Foreign Affairs hereby inform that, with reference to Regulation VIII/1 (Fitness for duty) of the Annex to the STCW Convention and Section A-VIII/1 of the STCW Code, due to national procedural requirements, the Republic of Slovenia/the Republic of Lithuania/the Kingdom of Denmark are not able to give effect to the Manila amendments before 1 January 2013.</w:t>
      </w:r>
    </w:p>
    <w:p w14:paraId="3B42160C" w14:textId="77777777" w:rsidR="00CF4A94" w:rsidRPr="00A073C5" w:rsidRDefault="00CF4A94" w:rsidP="00E54190">
      <w:pPr>
        <w:ind w:left="224" w:firstLine="14"/>
        <w:jc w:val="both"/>
        <w:rPr>
          <w:sz w:val="20"/>
          <w:szCs w:val="24"/>
          <w:lang w:val="en-GB"/>
        </w:rPr>
      </w:pPr>
    </w:p>
    <w:p w14:paraId="7154A8C4" w14:textId="77777777" w:rsidR="00CF4A94" w:rsidRPr="00A073C5" w:rsidRDefault="00CF4A94" w:rsidP="00E54190">
      <w:pPr>
        <w:ind w:left="224" w:firstLine="14"/>
        <w:jc w:val="both"/>
        <w:rPr>
          <w:sz w:val="20"/>
          <w:szCs w:val="24"/>
          <w:lang w:val="en-GB"/>
        </w:rPr>
      </w:pPr>
      <w:r w:rsidRPr="00A073C5">
        <w:rPr>
          <w:sz w:val="20"/>
          <w:szCs w:val="24"/>
          <w:lang w:val="en-GB"/>
        </w:rPr>
        <w:t>The Embassy/the Ministry of Transport and Communications/the Minister for Foreign Affairs have, however, the honour to inform the Secretary-General that the Government of Republic of Slovenia/the Government of the Republic of Lithuania/the Government of Denmark will not fail to inform the Secretary-General of any developments in this respect.”</w:t>
      </w:r>
    </w:p>
    <w:p w14:paraId="57DB624F" w14:textId="77777777" w:rsidR="00CF4A94" w:rsidRPr="00A073C5" w:rsidRDefault="00CF4A94" w:rsidP="00CF4A94">
      <w:pPr>
        <w:jc w:val="both"/>
        <w:rPr>
          <w:sz w:val="20"/>
          <w:lang w:val="en-GB"/>
        </w:rPr>
      </w:pPr>
    </w:p>
    <w:p w14:paraId="16575B53" w14:textId="77777777" w:rsidR="00CF4A94" w:rsidRPr="00A073C5" w:rsidRDefault="00CF4A94" w:rsidP="00CF4A94">
      <w:pPr>
        <w:jc w:val="both"/>
        <w:rPr>
          <w:sz w:val="20"/>
          <w:lang w:val="en-GB"/>
        </w:rPr>
      </w:pPr>
      <w:r w:rsidRPr="00A073C5">
        <w:rPr>
          <w:b/>
          <w:sz w:val="20"/>
          <w:vertAlign w:val="superscript"/>
          <w:lang w:val="en-GB"/>
        </w:rPr>
        <w:t>3</w:t>
      </w:r>
      <w:r w:rsidRPr="00A073C5">
        <w:rPr>
          <w:b/>
          <w:sz w:val="20"/>
          <w:lang w:val="en-GB"/>
        </w:rPr>
        <w:t xml:space="preserve"> </w:t>
      </w:r>
      <w:r w:rsidRPr="00A073C5">
        <w:rPr>
          <w:sz w:val="20"/>
          <w:lang w:val="en-GB"/>
        </w:rPr>
        <w:t>The Secretary-General received four further communications, as follows:</w:t>
      </w:r>
    </w:p>
    <w:p w14:paraId="305744D6" w14:textId="77777777" w:rsidR="00B86077" w:rsidRPr="00A073C5" w:rsidRDefault="00B86077" w:rsidP="00CF4A94">
      <w:pPr>
        <w:jc w:val="both"/>
        <w:rPr>
          <w:sz w:val="20"/>
          <w:lang w:val="en-GB"/>
        </w:rPr>
      </w:pPr>
    </w:p>
    <w:p w14:paraId="1EF89CBC" w14:textId="77777777" w:rsidR="00CF4A94" w:rsidRPr="00A073C5" w:rsidRDefault="00B86077" w:rsidP="00CF4A94">
      <w:pPr>
        <w:jc w:val="both"/>
        <w:rPr>
          <w:sz w:val="20"/>
          <w:lang w:val="en-GB"/>
        </w:rPr>
      </w:pPr>
      <w:r w:rsidRPr="00A073C5">
        <w:rPr>
          <w:sz w:val="20"/>
          <w:lang w:val="en-GB"/>
        </w:rPr>
        <w:t xml:space="preserve"> </w:t>
      </w:r>
      <w:r w:rsidRPr="00A073C5">
        <w:rPr>
          <w:sz w:val="20"/>
          <w:lang w:val="en-GB"/>
        </w:rPr>
        <w:tab/>
        <w:t xml:space="preserve">  </w:t>
      </w:r>
      <w:r w:rsidR="00CF4A94" w:rsidRPr="00A073C5">
        <w:rPr>
          <w:sz w:val="20"/>
          <w:lang w:val="en-GB"/>
        </w:rPr>
        <w:t xml:space="preserve">- </w:t>
      </w:r>
      <w:r w:rsidR="00CF4A94" w:rsidRPr="00A073C5">
        <w:rPr>
          <w:sz w:val="20"/>
          <w:lang w:val="en-GB"/>
        </w:rPr>
        <w:tab/>
        <w:t>on 19 December 2011, from the Minister of Foreign Affairs of New Zealand, informing him that:</w:t>
      </w:r>
    </w:p>
    <w:p w14:paraId="42A1ADB7" w14:textId="77777777" w:rsidR="00CF4A94" w:rsidRPr="00A073C5" w:rsidRDefault="00CF4A94" w:rsidP="00CF4A94">
      <w:pPr>
        <w:ind w:left="720"/>
        <w:jc w:val="both"/>
        <w:rPr>
          <w:sz w:val="20"/>
          <w:lang w:val="en-GB"/>
        </w:rPr>
      </w:pPr>
      <w:r w:rsidRPr="00A073C5">
        <w:rPr>
          <w:sz w:val="20"/>
          <w:lang w:val="en-GB"/>
        </w:rPr>
        <w:t xml:space="preserve">"In accordance with article XII(1)(a)(ix) of the Convention, the Government of New Zealand exempts itself from giving effect to the Manila Amendments for a period of one year from the date of their entry into force, namely 1 January 2012.  Accordingly, the Government of New Zealand records its understanding that it will give effect to the Manila Amendments from 1 January 2013." </w:t>
      </w:r>
    </w:p>
    <w:p w14:paraId="4F922204" w14:textId="77777777" w:rsidR="00CF4A94" w:rsidRPr="00A073C5" w:rsidRDefault="00CF4A94" w:rsidP="00CF4A94">
      <w:pPr>
        <w:ind w:left="720"/>
        <w:jc w:val="both"/>
        <w:rPr>
          <w:sz w:val="20"/>
          <w:lang w:val="en-GB"/>
        </w:rPr>
      </w:pPr>
    </w:p>
    <w:p w14:paraId="342FD9CE" w14:textId="77777777" w:rsidR="00CF4A94" w:rsidRPr="00A073C5" w:rsidRDefault="00CF4A94" w:rsidP="00B86077">
      <w:pPr>
        <w:ind w:left="720" w:firstLine="105"/>
        <w:jc w:val="both"/>
        <w:rPr>
          <w:sz w:val="20"/>
          <w:lang w:val="en-GB"/>
        </w:rPr>
      </w:pPr>
      <w:r w:rsidRPr="00A073C5">
        <w:rPr>
          <w:sz w:val="20"/>
          <w:lang w:val="en-GB"/>
        </w:rPr>
        <w:t>-</w:t>
      </w:r>
      <w:r w:rsidRPr="00A073C5">
        <w:rPr>
          <w:sz w:val="20"/>
          <w:lang w:val="en-GB"/>
        </w:rPr>
        <w:tab/>
        <w:t xml:space="preserve">on 22 December 2011, from the Maritime and Coastguard Agency of the United Kingdom of Great Britain and </w:t>
      </w:r>
      <w:r w:rsidR="00B86077" w:rsidRPr="00A073C5">
        <w:rPr>
          <w:sz w:val="20"/>
          <w:lang w:val="en-GB"/>
        </w:rPr>
        <w:t xml:space="preserve"> </w:t>
      </w:r>
      <w:r w:rsidRPr="00A073C5">
        <w:rPr>
          <w:sz w:val="20"/>
          <w:lang w:val="en-GB"/>
        </w:rPr>
        <w:t>Northern Ireland, informing him, with regard to:</w:t>
      </w:r>
    </w:p>
    <w:p w14:paraId="2AC39252" w14:textId="77777777" w:rsidR="00CF4A94" w:rsidRPr="00A073C5" w:rsidRDefault="00CF4A94" w:rsidP="00CF4A94">
      <w:pPr>
        <w:jc w:val="both"/>
        <w:rPr>
          <w:sz w:val="4"/>
          <w:szCs w:val="4"/>
          <w:lang w:val="en-GB"/>
        </w:rPr>
      </w:pPr>
    </w:p>
    <w:p w14:paraId="2BD12F81" w14:textId="77777777" w:rsidR="00CF4A94" w:rsidRPr="00A073C5" w:rsidRDefault="00E54190" w:rsidP="00CF4A94">
      <w:pPr>
        <w:ind w:left="720"/>
        <w:jc w:val="both"/>
        <w:rPr>
          <w:sz w:val="20"/>
          <w:lang w:val="en-GB"/>
        </w:rPr>
      </w:pPr>
      <w:r w:rsidRPr="00A073C5">
        <w:rPr>
          <w:sz w:val="20"/>
          <w:lang w:val="en-GB"/>
        </w:rPr>
        <w:t>“</w:t>
      </w:r>
      <w:r w:rsidR="00CF4A94" w:rsidRPr="00A073C5">
        <w:rPr>
          <w:sz w:val="20"/>
          <w:lang w:val="en-GB"/>
        </w:rPr>
        <w:t xml:space="preserve">1.  </w:t>
      </w:r>
      <w:r w:rsidR="00CF4A94" w:rsidRPr="00A073C5">
        <w:rPr>
          <w:sz w:val="20"/>
          <w:lang w:val="en-GB"/>
        </w:rPr>
        <w:tab/>
        <w:t>Regulation VIII/1 (Fitness for duty) of the Annex to the STCW Convention and Section A-VIII/1 of the STCW Code);</w:t>
      </w:r>
    </w:p>
    <w:p w14:paraId="131827EE" w14:textId="77777777" w:rsidR="00E54190" w:rsidRPr="00A073C5" w:rsidRDefault="00E54190" w:rsidP="00CF4A94">
      <w:pPr>
        <w:ind w:left="720"/>
        <w:jc w:val="both"/>
        <w:rPr>
          <w:sz w:val="20"/>
          <w:lang w:val="en-GB"/>
        </w:rPr>
      </w:pPr>
    </w:p>
    <w:p w14:paraId="20C0948E" w14:textId="77777777" w:rsidR="00CF4A94" w:rsidRPr="00A073C5" w:rsidRDefault="00CF4A94" w:rsidP="00CF4A94">
      <w:pPr>
        <w:jc w:val="both"/>
        <w:rPr>
          <w:sz w:val="4"/>
          <w:szCs w:val="4"/>
          <w:lang w:val="en-GB"/>
        </w:rPr>
      </w:pPr>
    </w:p>
    <w:p w14:paraId="170FBCD1" w14:textId="77777777" w:rsidR="00CF4A94" w:rsidRPr="00A073C5" w:rsidRDefault="00CF4A94" w:rsidP="00CF4A94">
      <w:pPr>
        <w:ind w:left="720" w:firstLine="45"/>
        <w:jc w:val="both"/>
        <w:rPr>
          <w:sz w:val="20"/>
          <w:lang w:val="en-GB"/>
        </w:rPr>
      </w:pPr>
      <w:r w:rsidRPr="00A073C5">
        <w:rPr>
          <w:sz w:val="20"/>
          <w:lang w:val="en-GB"/>
        </w:rPr>
        <w:t>2.</w:t>
      </w:r>
      <w:r w:rsidRPr="00A073C5">
        <w:rPr>
          <w:sz w:val="20"/>
          <w:lang w:val="en-GB"/>
        </w:rPr>
        <w:tab/>
        <w:t>Regulation I/9 (Medical Standards) of the Annex to the STCW Convention and Section A-I/9 of the STCW Code;</w:t>
      </w:r>
    </w:p>
    <w:p w14:paraId="51CB5E5D" w14:textId="77777777" w:rsidR="00CF4A94" w:rsidRPr="00A073C5" w:rsidRDefault="00CF4A94" w:rsidP="00CF4A94">
      <w:pPr>
        <w:jc w:val="both"/>
        <w:rPr>
          <w:sz w:val="20"/>
          <w:lang w:val="en-GB"/>
        </w:rPr>
      </w:pPr>
    </w:p>
    <w:p w14:paraId="01EFF7B8" w14:textId="77777777" w:rsidR="00CF4A94" w:rsidRPr="00A073C5" w:rsidRDefault="00CF4A94" w:rsidP="00CF4A94">
      <w:pPr>
        <w:ind w:left="720" w:firstLine="45"/>
        <w:jc w:val="both"/>
        <w:rPr>
          <w:sz w:val="20"/>
          <w:lang w:val="en-GB"/>
        </w:rPr>
      </w:pPr>
      <w:r w:rsidRPr="00A073C5">
        <w:rPr>
          <w:sz w:val="20"/>
          <w:lang w:val="en-GB"/>
        </w:rPr>
        <w:t>3.</w:t>
      </w:r>
      <w:r w:rsidRPr="00A073C5">
        <w:rPr>
          <w:sz w:val="20"/>
          <w:lang w:val="en-GB"/>
        </w:rPr>
        <w:tab/>
        <w:t>Regulation II/5 (Able Seafarer Deck) of the Annex to the STCW Convention and Section A-II/5 of the STCW Code; Regulation III/6 (Electro-Technical Officers) of the Annex to the STCW Convention and Section A-III/6 of the STCW Code;</w:t>
      </w:r>
    </w:p>
    <w:p w14:paraId="6DFF10D4" w14:textId="77777777" w:rsidR="00CF4A94" w:rsidRPr="00A073C5" w:rsidRDefault="00CF4A94" w:rsidP="00CF4A94">
      <w:pPr>
        <w:jc w:val="both"/>
        <w:rPr>
          <w:sz w:val="4"/>
          <w:szCs w:val="4"/>
          <w:lang w:val="en-GB"/>
        </w:rPr>
      </w:pPr>
    </w:p>
    <w:p w14:paraId="6D357DB1" w14:textId="77777777" w:rsidR="00CF4A94" w:rsidRPr="00A073C5" w:rsidRDefault="00CF4A94" w:rsidP="00CF4A94">
      <w:pPr>
        <w:ind w:left="720" w:firstLine="45"/>
        <w:jc w:val="both"/>
        <w:rPr>
          <w:sz w:val="20"/>
          <w:lang w:val="en-GB"/>
        </w:rPr>
      </w:pPr>
      <w:r w:rsidRPr="00A073C5">
        <w:rPr>
          <w:sz w:val="20"/>
          <w:lang w:val="en-GB"/>
        </w:rPr>
        <w:t>4.</w:t>
      </w:r>
      <w:r w:rsidRPr="00A073C5">
        <w:rPr>
          <w:sz w:val="20"/>
          <w:lang w:val="en-GB"/>
        </w:rPr>
        <w:tab/>
        <w:t>Regulation VIII/1.1 (Exceptions from required Hours of Rest) of the Annex to the STCW Convention and Section A-III/1.9 of the STCW Code; and</w:t>
      </w:r>
    </w:p>
    <w:p w14:paraId="3823D6A1" w14:textId="77777777" w:rsidR="00CF4A94" w:rsidRPr="00A073C5" w:rsidRDefault="00CF4A94" w:rsidP="00CF4A94">
      <w:pPr>
        <w:jc w:val="both"/>
        <w:rPr>
          <w:sz w:val="4"/>
          <w:szCs w:val="4"/>
          <w:lang w:val="en-GB"/>
        </w:rPr>
      </w:pPr>
    </w:p>
    <w:p w14:paraId="51EDA48C" w14:textId="77777777" w:rsidR="00CF4A94" w:rsidRPr="00A073C5" w:rsidRDefault="00CF4A94" w:rsidP="00CF4A94">
      <w:pPr>
        <w:ind w:left="720" w:firstLine="45"/>
        <w:jc w:val="both"/>
        <w:rPr>
          <w:sz w:val="20"/>
          <w:lang w:val="en-GB"/>
        </w:rPr>
      </w:pPr>
      <w:r w:rsidRPr="00A073C5">
        <w:rPr>
          <w:sz w:val="20"/>
          <w:lang w:val="en-GB"/>
        </w:rPr>
        <w:t>5.</w:t>
      </w:r>
      <w:r w:rsidRPr="00A073C5">
        <w:rPr>
          <w:sz w:val="20"/>
          <w:lang w:val="en-GB"/>
        </w:rPr>
        <w:tab/>
        <w:t>Regulation VIII/1.2 (Prevention of Alcohol Abuse, Limits) of the Annex to the STCW Convention and Code and Section A-VIII/1.10 of the STCW Code;</w:t>
      </w:r>
      <w:r w:rsidRPr="00A073C5">
        <w:rPr>
          <w:sz w:val="20"/>
          <w:lang w:val="en-GB"/>
        </w:rPr>
        <w:tab/>
      </w:r>
    </w:p>
    <w:p w14:paraId="24CE6255" w14:textId="77777777" w:rsidR="00CF4A94" w:rsidRPr="00A073C5" w:rsidRDefault="00CF4A94" w:rsidP="00CF4A94">
      <w:pPr>
        <w:jc w:val="both"/>
        <w:rPr>
          <w:sz w:val="4"/>
          <w:szCs w:val="4"/>
          <w:lang w:val="en-GB"/>
        </w:rPr>
      </w:pPr>
    </w:p>
    <w:p w14:paraId="1C9F17B2" w14:textId="77777777" w:rsidR="00CF4A94" w:rsidRPr="00A073C5" w:rsidRDefault="00CF4A94" w:rsidP="00CF4A94">
      <w:pPr>
        <w:ind w:left="720"/>
        <w:jc w:val="both"/>
        <w:rPr>
          <w:sz w:val="20"/>
          <w:lang w:val="en-GB"/>
        </w:rPr>
      </w:pPr>
      <w:r w:rsidRPr="00A073C5">
        <w:rPr>
          <w:sz w:val="20"/>
          <w:lang w:val="en-GB"/>
        </w:rPr>
        <w:t>that due to national procedural requirements the United Kingdom is not able to give effect to the Manila amendments before 1st January 2013. The Government of United Kingdom and Northern Ireland will inform the Secretary-General of any developments in this respect. ”</w:t>
      </w:r>
    </w:p>
    <w:p w14:paraId="1E5CBFB6" w14:textId="77777777" w:rsidR="00CF4A94" w:rsidRPr="00A073C5" w:rsidRDefault="00CF4A94" w:rsidP="00CF4A94">
      <w:pPr>
        <w:ind w:left="720"/>
        <w:jc w:val="both"/>
        <w:rPr>
          <w:sz w:val="20"/>
          <w:lang w:val="en-GB"/>
        </w:rPr>
      </w:pPr>
    </w:p>
    <w:p w14:paraId="67337DDC" w14:textId="77777777" w:rsidR="00CF4A94" w:rsidRPr="00A073C5" w:rsidRDefault="00CF4A94" w:rsidP="00CF4A94">
      <w:pPr>
        <w:jc w:val="both"/>
        <w:rPr>
          <w:sz w:val="4"/>
          <w:szCs w:val="4"/>
          <w:lang w:val="en-GB"/>
        </w:rPr>
      </w:pPr>
    </w:p>
    <w:p w14:paraId="3D704B78" w14:textId="77777777" w:rsidR="00CF4A94" w:rsidRPr="00A073C5" w:rsidRDefault="00CF4A94" w:rsidP="00B86077">
      <w:pPr>
        <w:ind w:firstLine="720"/>
        <w:jc w:val="both"/>
        <w:rPr>
          <w:sz w:val="20"/>
          <w:lang w:val="en-GB"/>
        </w:rPr>
      </w:pPr>
      <w:r w:rsidRPr="00A073C5">
        <w:rPr>
          <w:sz w:val="20"/>
          <w:lang w:val="en-GB"/>
        </w:rPr>
        <w:t>-</w:t>
      </w:r>
      <w:r w:rsidRPr="00A073C5">
        <w:rPr>
          <w:sz w:val="20"/>
          <w:lang w:val="en-GB"/>
        </w:rPr>
        <w:tab/>
        <w:t>and on 22 December 2011, from the Embassies of Ireland and Portugal, as follows:</w:t>
      </w:r>
    </w:p>
    <w:p w14:paraId="180C1FAD" w14:textId="77777777" w:rsidR="00CF4A94" w:rsidRPr="00A073C5" w:rsidRDefault="00CF4A94" w:rsidP="00CF4A94">
      <w:pPr>
        <w:jc w:val="both"/>
        <w:rPr>
          <w:sz w:val="4"/>
          <w:szCs w:val="4"/>
          <w:lang w:val="en-GB"/>
        </w:rPr>
      </w:pPr>
    </w:p>
    <w:p w14:paraId="2427E499" w14:textId="77777777" w:rsidR="00CF4A94" w:rsidRPr="00A073C5" w:rsidRDefault="00CF4A94" w:rsidP="00CF4A94">
      <w:pPr>
        <w:ind w:left="720"/>
        <w:jc w:val="both"/>
        <w:rPr>
          <w:sz w:val="20"/>
          <w:lang w:val="en-GB"/>
        </w:rPr>
      </w:pPr>
      <w:r w:rsidRPr="00A073C5">
        <w:rPr>
          <w:sz w:val="20"/>
          <w:lang w:val="en-GB"/>
        </w:rPr>
        <w:t xml:space="preserve">“The Embassy of Ireland/Portugal hereby informs IMO that, due to national regulatory and administrative requirements, Ireland/Portugal are not in a position to be able to give effect to Regulation VIII/1 (Fitness for duty) of the Annex to the STCW Convention and Section A VIII/1 of the STCW Code before 1st January 2013.  The Government of Northern Ireland/the Portuguese authorities will not fail to inform the Secretary-General of any developments in this respect.” </w:t>
      </w:r>
    </w:p>
    <w:p w14:paraId="297996A1" w14:textId="77777777" w:rsidR="00B86077" w:rsidRPr="00A073C5" w:rsidRDefault="00B86077" w:rsidP="00CF4A94">
      <w:pPr>
        <w:ind w:left="720"/>
        <w:jc w:val="both"/>
        <w:rPr>
          <w:sz w:val="20"/>
          <w:lang w:val="en-GB"/>
        </w:rPr>
      </w:pPr>
    </w:p>
    <w:p w14:paraId="3894582F" w14:textId="77777777" w:rsidR="00B86077" w:rsidRPr="00A073C5" w:rsidRDefault="00B86077" w:rsidP="00B86077">
      <w:pPr>
        <w:rPr>
          <w:sz w:val="20"/>
          <w:lang w:val="en-GB"/>
        </w:rPr>
      </w:pPr>
      <w:r w:rsidRPr="00A073C5">
        <w:rPr>
          <w:sz w:val="20"/>
          <w:szCs w:val="24"/>
          <w:vertAlign w:val="superscript"/>
          <w:lang w:val="en-GB"/>
        </w:rPr>
        <w:t xml:space="preserve">4   </w:t>
      </w:r>
      <w:r w:rsidRPr="00A073C5">
        <w:rPr>
          <w:sz w:val="20"/>
          <w:lang w:val="en-GB"/>
        </w:rPr>
        <w:t>Before the 31 December 2011 deadline, the Secretary-General received a communication from the Embassy of Latvia, as follows:</w:t>
      </w:r>
    </w:p>
    <w:p w14:paraId="2E07D7AB" w14:textId="77777777" w:rsidR="00B86077" w:rsidRPr="00A073C5" w:rsidRDefault="00B86077" w:rsidP="00B86077">
      <w:pPr>
        <w:ind w:left="720"/>
        <w:jc w:val="both"/>
        <w:rPr>
          <w:sz w:val="20"/>
          <w:lang w:val="en-GB"/>
        </w:rPr>
      </w:pPr>
    </w:p>
    <w:p w14:paraId="7DE997BB" w14:textId="77777777" w:rsidR="00B86077" w:rsidRPr="00A073C5" w:rsidRDefault="00B86077" w:rsidP="00B86077">
      <w:pPr>
        <w:ind w:left="720"/>
        <w:jc w:val="both"/>
        <w:rPr>
          <w:sz w:val="20"/>
          <w:lang w:val="en-GB"/>
        </w:rPr>
      </w:pPr>
      <w:r w:rsidRPr="00A073C5">
        <w:rPr>
          <w:sz w:val="20"/>
          <w:lang w:val="en-GB"/>
        </w:rPr>
        <w:t>“The Embassy hereby informs that, with reference to any amendments to Chapters I and VIII of the Annex to the STCW Convention that do not directly involve certification of seafarers, under regulation 1/15, due to national procedural requirements, Latvia is not able to give effect to the Manila amendments before 1</w:t>
      </w:r>
      <w:r w:rsidR="00D813BF" w:rsidRPr="00A073C5">
        <w:rPr>
          <w:sz w:val="20"/>
          <w:lang w:val="en-GB"/>
        </w:rPr>
        <w:t> </w:t>
      </w:r>
      <w:r w:rsidRPr="00A073C5">
        <w:rPr>
          <w:sz w:val="20"/>
          <w:lang w:val="en-GB"/>
        </w:rPr>
        <w:t>January 2013.</w:t>
      </w:r>
    </w:p>
    <w:p w14:paraId="056ECE42" w14:textId="77777777" w:rsidR="00B86077" w:rsidRPr="00A073C5" w:rsidRDefault="00B86077" w:rsidP="00B86077">
      <w:pPr>
        <w:ind w:left="720"/>
        <w:jc w:val="both"/>
        <w:rPr>
          <w:sz w:val="20"/>
          <w:lang w:val="en-GB"/>
        </w:rPr>
      </w:pPr>
    </w:p>
    <w:p w14:paraId="06EB6E0E" w14:textId="77777777" w:rsidR="00B86077" w:rsidRPr="00A073C5" w:rsidRDefault="00B86077" w:rsidP="00B86077">
      <w:pPr>
        <w:ind w:left="720"/>
        <w:jc w:val="both"/>
        <w:rPr>
          <w:sz w:val="20"/>
          <w:lang w:val="en-GB"/>
        </w:rPr>
      </w:pPr>
      <w:r w:rsidRPr="00A073C5">
        <w:rPr>
          <w:sz w:val="20"/>
          <w:lang w:val="en-GB"/>
        </w:rPr>
        <w:t>The Embassy has however, the honour to inform the Secretary-General that the Government of Latvia will not fail to inform the Secretary-General of any developments in this respect.”</w:t>
      </w:r>
    </w:p>
    <w:p w14:paraId="10E9CBC8" w14:textId="77777777" w:rsidR="00B86077" w:rsidRPr="00A073C5" w:rsidRDefault="00B86077" w:rsidP="00B86077">
      <w:pPr>
        <w:ind w:left="720"/>
        <w:jc w:val="both"/>
        <w:rPr>
          <w:sz w:val="20"/>
          <w:lang w:val="en-GB"/>
        </w:rPr>
      </w:pPr>
    </w:p>
    <w:p w14:paraId="743B7013" w14:textId="77777777" w:rsidR="00B86077" w:rsidRPr="00A073C5" w:rsidRDefault="00B86077" w:rsidP="00B86077">
      <w:pPr>
        <w:ind w:left="720"/>
        <w:jc w:val="both"/>
        <w:rPr>
          <w:sz w:val="20"/>
          <w:lang w:val="en-GB"/>
        </w:rPr>
      </w:pPr>
      <w:r w:rsidRPr="00A073C5">
        <w:rPr>
          <w:sz w:val="20"/>
          <w:lang w:val="en-GB"/>
        </w:rPr>
        <w:t>The amendments accordingly entered into force on 1 January 2012 for all Parties to the Convention, except Denmark, Finland, Ireland, Latvia, Lithuania, New Zealand, Portugal, Slovenia and the United Kingdom.</w:t>
      </w:r>
    </w:p>
    <w:p w14:paraId="2747807D" w14:textId="77777777" w:rsidR="00E54190" w:rsidRPr="00A073C5" w:rsidRDefault="00E54190" w:rsidP="00CF4A94">
      <w:pPr>
        <w:rPr>
          <w:sz w:val="20"/>
          <w:lang w:val="en-GB"/>
        </w:rPr>
      </w:pPr>
    </w:p>
    <w:p w14:paraId="7D191159" w14:textId="77777777" w:rsidR="00867846" w:rsidRPr="00A073C5" w:rsidRDefault="00867846" w:rsidP="00937BC5">
      <w:pPr>
        <w:pStyle w:val="Heading2"/>
      </w:pPr>
      <w:bookmarkStart w:id="733" w:name="_Toc84950224"/>
      <w:r w:rsidRPr="00A073C5">
        <w:t xml:space="preserve">(12)   2014 </w:t>
      </w:r>
      <w:r w:rsidR="004B15CB" w:rsidRPr="00A073C5">
        <w:t>(Chapter I</w:t>
      </w:r>
      <w:r w:rsidRPr="00A073C5">
        <w:t>) Amendments</w:t>
      </w:r>
      <w:r w:rsidR="00106AC8">
        <w:t xml:space="preserve"> </w:t>
      </w:r>
      <w:r w:rsidR="00106AC8" w:rsidRPr="00106AC8">
        <w:t>(to make the use of the III Code mandatory)</w:t>
      </w:r>
      <w:r w:rsidRPr="00A073C5">
        <w:t xml:space="preserve"> (MSC.373(93))</w:t>
      </w:r>
      <w:bookmarkEnd w:id="733"/>
    </w:p>
    <w:p w14:paraId="45BB90A6" w14:textId="77777777" w:rsidR="00867846" w:rsidRPr="00A073C5" w:rsidRDefault="00867846" w:rsidP="00867846">
      <w:pPr>
        <w:jc w:val="center"/>
        <w:rPr>
          <w:b/>
          <w:bCs/>
          <w:sz w:val="20"/>
          <w:lang w:val="en-GB"/>
        </w:rPr>
      </w:pPr>
    </w:p>
    <w:p w14:paraId="47A8F9F6" w14:textId="77777777" w:rsidR="00867846" w:rsidRPr="00A073C5" w:rsidRDefault="00867846" w:rsidP="00867846">
      <w:pPr>
        <w:rPr>
          <w:b/>
          <w:bCs/>
          <w:sz w:val="20"/>
          <w:lang w:val="en-GB"/>
        </w:rPr>
      </w:pPr>
      <w:r w:rsidRPr="00A073C5">
        <w:rPr>
          <w:b/>
          <w:bCs/>
          <w:sz w:val="20"/>
          <w:lang w:val="en-GB"/>
        </w:rPr>
        <w:tab/>
        <w:t>A.</w:t>
      </w:r>
      <w:r w:rsidRPr="00A073C5">
        <w:rPr>
          <w:b/>
          <w:bCs/>
          <w:sz w:val="20"/>
          <w:lang w:val="en-GB"/>
        </w:rPr>
        <w:tab/>
        <w:t>Adoption</w:t>
      </w:r>
    </w:p>
    <w:p w14:paraId="388A1B0C" w14:textId="77777777" w:rsidR="00867846" w:rsidRPr="00A073C5" w:rsidRDefault="00867846" w:rsidP="00867846">
      <w:pPr>
        <w:rPr>
          <w:b/>
          <w:bCs/>
          <w:sz w:val="20"/>
          <w:lang w:val="en-GB"/>
        </w:rPr>
      </w:pPr>
    </w:p>
    <w:p w14:paraId="253C7C8B" w14:textId="05933943" w:rsidR="00867846" w:rsidRPr="00A073C5" w:rsidRDefault="00867846" w:rsidP="00867846">
      <w:pPr>
        <w:ind w:firstLine="720"/>
        <w:jc w:val="both"/>
        <w:rPr>
          <w:sz w:val="20"/>
          <w:lang w:val="en-GB"/>
        </w:rPr>
      </w:pPr>
      <w:r w:rsidRPr="00A073C5">
        <w:rPr>
          <w:sz w:val="20"/>
          <w:lang w:val="en-GB"/>
        </w:rPr>
        <w:t xml:space="preserve">The Maritime Safety Committee at its ninety-third session (May 2014) adopted, by resolution </w:t>
      </w:r>
      <w:r w:rsidR="004B15CB" w:rsidRPr="00A073C5">
        <w:rPr>
          <w:sz w:val="20"/>
          <w:lang w:val="en-GB"/>
        </w:rPr>
        <w:t>(MSC.373(93))</w:t>
      </w:r>
      <w:r w:rsidRPr="00A073C5">
        <w:rPr>
          <w:sz w:val="20"/>
          <w:lang w:val="en-GB"/>
        </w:rPr>
        <w:t xml:space="preserve">, in accordance with article XII(1)(a)(iv) of the Convention, amendments to </w:t>
      </w:r>
      <w:r w:rsidR="008877C9" w:rsidRPr="00A073C5">
        <w:rPr>
          <w:sz w:val="20"/>
          <w:lang w:val="en-GB"/>
        </w:rPr>
        <w:t>Chapter I</w:t>
      </w:r>
      <w:r w:rsidRPr="00A073C5">
        <w:rPr>
          <w:sz w:val="20"/>
          <w:lang w:val="en-GB"/>
        </w:rPr>
        <w:t>.</w:t>
      </w:r>
    </w:p>
    <w:p w14:paraId="1C82AA87" w14:textId="77777777" w:rsidR="00867846" w:rsidRPr="00A073C5" w:rsidRDefault="00867846" w:rsidP="00867846">
      <w:pPr>
        <w:rPr>
          <w:b/>
          <w:bCs/>
          <w:sz w:val="20"/>
          <w:lang w:val="en-GB"/>
        </w:rPr>
      </w:pPr>
    </w:p>
    <w:p w14:paraId="5BD4C233" w14:textId="77777777" w:rsidR="00867846" w:rsidRPr="00A073C5" w:rsidRDefault="00867846" w:rsidP="00867846">
      <w:pPr>
        <w:ind w:left="720"/>
        <w:jc w:val="both"/>
        <w:rPr>
          <w:b/>
          <w:bCs/>
          <w:sz w:val="20"/>
          <w:lang w:val="en-GB"/>
        </w:rPr>
      </w:pPr>
      <w:r w:rsidRPr="00A073C5">
        <w:rPr>
          <w:b/>
          <w:bCs/>
          <w:sz w:val="20"/>
          <w:lang w:val="en-GB"/>
        </w:rPr>
        <w:t>B.</w:t>
      </w:r>
      <w:r w:rsidRPr="00A073C5">
        <w:rPr>
          <w:b/>
          <w:bCs/>
          <w:sz w:val="20"/>
          <w:lang w:val="en-GB"/>
        </w:rPr>
        <w:tab/>
        <w:t>Entry into force</w:t>
      </w:r>
    </w:p>
    <w:p w14:paraId="0C2B1179" w14:textId="77777777" w:rsidR="00867846" w:rsidRPr="00A073C5" w:rsidRDefault="00867846" w:rsidP="00867846">
      <w:pPr>
        <w:jc w:val="both"/>
        <w:rPr>
          <w:sz w:val="20"/>
          <w:lang w:val="en-GB"/>
        </w:rPr>
      </w:pPr>
    </w:p>
    <w:p w14:paraId="6B49F47E" w14:textId="77777777" w:rsidR="00867846" w:rsidRPr="00A073C5" w:rsidRDefault="00867846" w:rsidP="00867846">
      <w:pPr>
        <w:ind w:firstLine="720"/>
        <w:jc w:val="both"/>
        <w:rPr>
          <w:sz w:val="20"/>
          <w:lang w:val="en-GB"/>
        </w:rPr>
      </w:pPr>
      <w:r w:rsidRPr="00A073C5">
        <w:rPr>
          <w:sz w:val="20"/>
          <w:lang w:val="en-GB"/>
        </w:rPr>
        <w:t>In accordance with article XII(1)(a)(ix) of the Convention, the amendments shall enter into force on 1 January 20</w:t>
      </w:r>
      <w:r w:rsidR="008877C9" w:rsidRPr="00A073C5">
        <w:rPr>
          <w:sz w:val="20"/>
          <w:lang w:val="en-GB"/>
        </w:rPr>
        <w:t>16 unless, prior to 1 July 2015</w:t>
      </w:r>
      <w:r w:rsidRPr="00A073C5">
        <w:rPr>
          <w:sz w:val="20"/>
          <w:lang w:val="en-GB"/>
        </w:rPr>
        <w:t>, more than one</w:t>
      </w:r>
      <w:r w:rsidRPr="00A073C5">
        <w:rPr>
          <w:sz w:val="20"/>
          <w:lang w:val="en-GB"/>
        </w:rPr>
        <w:noBreakHyphen/>
        <w:t xml:space="preserve">third of Parties to the Convention or Parties the combined </w:t>
      </w:r>
    </w:p>
    <w:p w14:paraId="0F35860E" w14:textId="77777777" w:rsidR="00E54190" w:rsidRPr="00A073C5" w:rsidRDefault="00867846" w:rsidP="008877C9">
      <w:pPr>
        <w:jc w:val="both"/>
        <w:rPr>
          <w:sz w:val="20"/>
          <w:lang w:val="en-GB"/>
        </w:rPr>
      </w:pPr>
      <w:r w:rsidRPr="00A073C5">
        <w:rPr>
          <w:sz w:val="20"/>
          <w:lang w:val="en-GB"/>
        </w:rPr>
        <w:t xml:space="preserve">merchant fleets of which constitute not less than fifty per cent of the gross tonnage of the world's merchant shipping of ships of 100 gross tonnage or more, have notified their objections to the amendments.  </w:t>
      </w:r>
      <w:r w:rsidR="000A755F" w:rsidRPr="00A073C5">
        <w:rPr>
          <w:sz w:val="20"/>
          <w:lang w:val="en-GB"/>
        </w:rPr>
        <w:t>As at 1 July 2015, one objection</w:t>
      </w:r>
      <w:r w:rsidR="000A755F" w:rsidRPr="00A073C5">
        <w:rPr>
          <w:sz w:val="20"/>
          <w:vertAlign w:val="superscript"/>
          <w:lang w:val="en-GB"/>
        </w:rPr>
        <w:t>1</w:t>
      </w:r>
      <w:r w:rsidR="000A755F" w:rsidRPr="00A073C5">
        <w:rPr>
          <w:sz w:val="20"/>
          <w:lang w:val="en-GB"/>
        </w:rPr>
        <w:t xml:space="preserve"> had been received and accordingly the amendments </w:t>
      </w:r>
      <w:r w:rsidR="007D167C" w:rsidRPr="00A073C5">
        <w:rPr>
          <w:sz w:val="20"/>
          <w:lang w:val="en-GB"/>
        </w:rPr>
        <w:t>entered into force on 1 January 2016</w:t>
      </w:r>
      <w:r w:rsidR="000A755F" w:rsidRPr="00A073C5">
        <w:rPr>
          <w:sz w:val="20"/>
          <w:lang w:val="en-GB"/>
        </w:rPr>
        <w:t>.</w:t>
      </w:r>
    </w:p>
    <w:p w14:paraId="1364795E" w14:textId="77777777" w:rsidR="004B0912" w:rsidRPr="00A073C5" w:rsidRDefault="004B0912" w:rsidP="004B0912">
      <w:pPr>
        <w:keepNext/>
        <w:keepLines/>
        <w:jc w:val="both"/>
        <w:rPr>
          <w:sz w:val="20"/>
          <w:lang w:val="en-GB"/>
        </w:rPr>
      </w:pPr>
      <w:r w:rsidRPr="00A073C5">
        <w:rPr>
          <w:sz w:val="20"/>
          <w:lang w:val="en-GB"/>
        </w:rPr>
        <w:t>__________</w:t>
      </w:r>
    </w:p>
    <w:p w14:paraId="1090BA0F" w14:textId="77777777" w:rsidR="000A755F" w:rsidRPr="00A073C5" w:rsidRDefault="000A755F" w:rsidP="004B0912">
      <w:pPr>
        <w:ind w:firstLine="720"/>
        <w:jc w:val="both"/>
        <w:rPr>
          <w:sz w:val="4"/>
          <w:szCs w:val="4"/>
          <w:vertAlign w:val="superscript"/>
          <w:lang w:val="en-GB"/>
        </w:rPr>
      </w:pPr>
    </w:p>
    <w:p w14:paraId="1B3E79B0" w14:textId="77777777" w:rsidR="004B0912" w:rsidRDefault="004B0912" w:rsidP="004B0912">
      <w:pPr>
        <w:ind w:firstLine="720"/>
        <w:jc w:val="both"/>
        <w:rPr>
          <w:sz w:val="20"/>
          <w:lang w:val="en-GB"/>
        </w:rPr>
      </w:pPr>
      <w:r w:rsidRPr="00A073C5">
        <w:rPr>
          <w:sz w:val="20"/>
          <w:vertAlign w:val="superscript"/>
          <w:lang w:val="en-GB"/>
        </w:rPr>
        <w:t>1</w:t>
      </w:r>
      <w:r w:rsidRPr="00A073C5">
        <w:rPr>
          <w:sz w:val="20"/>
          <w:lang w:val="en-GB"/>
        </w:rPr>
        <w:t xml:space="preserve"> The depositary received, on 26 May </w:t>
      </w:r>
      <w:r w:rsidR="001657AD" w:rsidRPr="00A073C5">
        <w:rPr>
          <w:sz w:val="20"/>
          <w:lang w:val="en-GB"/>
        </w:rPr>
        <w:t xml:space="preserve">2015, a communication from </w:t>
      </w:r>
      <w:r w:rsidRPr="00A073C5">
        <w:rPr>
          <w:sz w:val="20"/>
          <w:lang w:val="en-GB"/>
        </w:rPr>
        <w:t xml:space="preserve"> the Embassy of Finland that due to national procedural requirements, Finland is obliged to object to these amendments.</w:t>
      </w:r>
    </w:p>
    <w:p w14:paraId="46CF1D2B" w14:textId="77777777" w:rsidR="0052190C" w:rsidRPr="00A073C5" w:rsidRDefault="0052190C" w:rsidP="0052190C">
      <w:pPr>
        <w:ind w:firstLine="720"/>
        <w:jc w:val="both"/>
        <w:rPr>
          <w:sz w:val="20"/>
          <w:lang w:val="en-GB"/>
        </w:rPr>
      </w:pPr>
      <w:r w:rsidRPr="0052190C">
        <w:rPr>
          <w:sz w:val="20"/>
          <w:lang w:val="en-GB"/>
        </w:rPr>
        <w:t xml:space="preserve">The depositary </w:t>
      </w:r>
      <w:r w:rsidR="00825BDF">
        <w:rPr>
          <w:sz w:val="20"/>
          <w:lang w:val="en-GB"/>
        </w:rPr>
        <w:t>received, on 29 December 2017</w:t>
      </w:r>
      <w:r>
        <w:rPr>
          <w:sz w:val="20"/>
          <w:lang w:val="en-GB"/>
        </w:rPr>
        <w:t>,</w:t>
      </w:r>
      <w:r w:rsidRPr="0052190C">
        <w:rPr>
          <w:sz w:val="20"/>
          <w:lang w:val="en-GB"/>
        </w:rPr>
        <w:t xml:space="preserve"> a further communication from the Embassy of Finland as follows: “The Embassy has the honour hereby to inform the Secretary-General that the Government of Finland has fulfilled the national procedural requirements for the entry into force of the aforementioned amendments and can thus withdraw its objection.”</w:t>
      </w:r>
    </w:p>
    <w:p w14:paraId="129ED85C" w14:textId="77777777" w:rsidR="0052190C" w:rsidRPr="00A073C5" w:rsidRDefault="0052190C" w:rsidP="004B0912">
      <w:pPr>
        <w:ind w:firstLine="720"/>
        <w:jc w:val="both"/>
        <w:rPr>
          <w:sz w:val="20"/>
          <w:lang w:val="en-GB"/>
        </w:rPr>
      </w:pPr>
    </w:p>
    <w:p w14:paraId="72DEFDD0" w14:textId="77777777" w:rsidR="008877C9" w:rsidRPr="00A073C5" w:rsidRDefault="008877C9" w:rsidP="008877C9">
      <w:pPr>
        <w:jc w:val="both"/>
        <w:rPr>
          <w:sz w:val="20"/>
          <w:lang w:val="en-GB"/>
        </w:rPr>
      </w:pPr>
    </w:p>
    <w:p w14:paraId="6FBBFDD6" w14:textId="77777777" w:rsidR="008877C9" w:rsidRPr="00A073C5" w:rsidRDefault="008877C9" w:rsidP="0052190C">
      <w:pPr>
        <w:pStyle w:val="Heading2"/>
        <w:keepLines/>
      </w:pPr>
      <w:bookmarkStart w:id="734" w:name="_Toc84950225"/>
      <w:r w:rsidRPr="00A073C5">
        <w:lastRenderedPageBreak/>
        <w:t>(13)   2014 (STCW Code</w:t>
      </w:r>
      <w:r w:rsidR="00567247" w:rsidRPr="00A073C5">
        <w:t>, Chapter I</w:t>
      </w:r>
      <w:r w:rsidRPr="00A073C5">
        <w:t>) Amendments (MSC.374(93))</w:t>
      </w:r>
      <w:bookmarkEnd w:id="734"/>
    </w:p>
    <w:p w14:paraId="1A05DC87" w14:textId="77777777" w:rsidR="008877C9" w:rsidRPr="00A073C5" w:rsidRDefault="008877C9" w:rsidP="0052190C">
      <w:pPr>
        <w:keepNext/>
        <w:keepLines/>
        <w:jc w:val="center"/>
        <w:rPr>
          <w:b/>
          <w:bCs/>
          <w:sz w:val="20"/>
          <w:lang w:val="en-GB"/>
        </w:rPr>
      </w:pPr>
    </w:p>
    <w:p w14:paraId="6DE9DC2A" w14:textId="77777777" w:rsidR="008877C9" w:rsidRPr="00A073C5" w:rsidRDefault="008877C9" w:rsidP="0052190C">
      <w:pPr>
        <w:keepNext/>
        <w:keepLines/>
        <w:rPr>
          <w:b/>
          <w:bCs/>
          <w:sz w:val="20"/>
          <w:lang w:val="en-GB"/>
        </w:rPr>
      </w:pPr>
      <w:r w:rsidRPr="00A073C5">
        <w:rPr>
          <w:b/>
          <w:bCs/>
          <w:sz w:val="20"/>
          <w:lang w:val="en-GB"/>
        </w:rPr>
        <w:tab/>
        <w:t>A.</w:t>
      </w:r>
      <w:r w:rsidRPr="00A073C5">
        <w:rPr>
          <w:b/>
          <w:bCs/>
          <w:sz w:val="20"/>
          <w:lang w:val="en-GB"/>
        </w:rPr>
        <w:tab/>
        <w:t>Adoption</w:t>
      </w:r>
    </w:p>
    <w:p w14:paraId="3FB02F25" w14:textId="77777777" w:rsidR="008877C9" w:rsidRPr="00A073C5" w:rsidRDefault="008877C9" w:rsidP="0052190C">
      <w:pPr>
        <w:keepNext/>
        <w:keepLines/>
        <w:rPr>
          <w:b/>
          <w:bCs/>
          <w:sz w:val="20"/>
          <w:lang w:val="en-GB"/>
        </w:rPr>
      </w:pPr>
    </w:p>
    <w:p w14:paraId="650D69E4" w14:textId="18C8E445" w:rsidR="008877C9" w:rsidRPr="00A073C5" w:rsidRDefault="008877C9" w:rsidP="0052190C">
      <w:pPr>
        <w:keepNext/>
        <w:keepLines/>
        <w:ind w:firstLine="720"/>
        <w:jc w:val="both"/>
        <w:rPr>
          <w:sz w:val="20"/>
          <w:lang w:val="en-GB"/>
        </w:rPr>
      </w:pPr>
      <w:r w:rsidRPr="00A073C5">
        <w:rPr>
          <w:sz w:val="20"/>
          <w:lang w:val="en-GB"/>
        </w:rPr>
        <w:t xml:space="preserve">The Maritime Safety Committee at its ninety-third session (May 2014) adopted, by resolution </w:t>
      </w:r>
      <w:r w:rsidR="00567247" w:rsidRPr="00A073C5">
        <w:rPr>
          <w:sz w:val="20"/>
          <w:lang w:val="en-GB"/>
        </w:rPr>
        <w:t>(MSC.374</w:t>
      </w:r>
      <w:r w:rsidRPr="00A073C5">
        <w:rPr>
          <w:sz w:val="20"/>
          <w:lang w:val="en-GB"/>
        </w:rPr>
        <w:t>(93)), in accordance with article XII(1)(a)(iv) of the Convention, amendments to</w:t>
      </w:r>
      <w:r w:rsidR="00567247" w:rsidRPr="00A073C5">
        <w:rPr>
          <w:sz w:val="20"/>
          <w:lang w:val="en-GB"/>
        </w:rPr>
        <w:t xml:space="preserve"> the STCW Code</w:t>
      </w:r>
      <w:r w:rsidRPr="00A073C5">
        <w:rPr>
          <w:sz w:val="20"/>
          <w:lang w:val="en-GB"/>
        </w:rPr>
        <w:t>.</w:t>
      </w:r>
    </w:p>
    <w:p w14:paraId="4EA44CA8" w14:textId="77777777" w:rsidR="008877C9" w:rsidRPr="00A073C5" w:rsidRDefault="008877C9" w:rsidP="0052190C">
      <w:pPr>
        <w:keepNext/>
        <w:keepLines/>
        <w:rPr>
          <w:b/>
          <w:bCs/>
          <w:sz w:val="20"/>
          <w:lang w:val="en-GB"/>
        </w:rPr>
      </w:pPr>
    </w:p>
    <w:p w14:paraId="101DBA67" w14:textId="77777777" w:rsidR="008877C9" w:rsidRPr="00A073C5" w:rsidRDefault="008877C9" w:rsidP="0052190C">
      <w:pPr>
        <w:keepNext/>
        <w:keepLines/>
        <w:ind w:left="720"/>
        <w:jc w:val="both"/>
        <w:rPr>
          <w:b/>
          <w:bCs/>
          <w:sz w:val="20"/>
          <w:lang w:val="en-GB"/>
        </w:rPr>
      </w:pPr>
      <w:r w:rsidRPr="00A073C5">
        <w:rPr>
          <w:b/>
          <w:bCs/>
          <w:sz w:val="20"/>
          <w:lang w:val="en-GB"/>
        </w:rPr>
        <w:t>B.</w:t>
      </w:r>
      <w:r w:rsidRPr="00A073C5">
        <w:rPr>
          <w:b/>
          <w:bCs/>
          <w:sz w:val="20"/>
          <w:lang w:val="en-GB"/>
        </w:rPr>
        <w:tab/>
        <w:t>Entry into force</w:t>
      </w:r>
    </w:p>
    <w:p w14:paraId="5F84AE13" w14:textId="77777777" w:rsidR="008877C9" w:rsidRPr="00A073C5" w:rsidRDefault="008877C9" w:rsidP="0052190C">
      <w:pPr>
        <w:keepNext/>
        <w:keepLines/>
        <w:jc w:val="both"/>
        <w:rPr>
          <w:sz w:val="20"/>
          <w:lang w:val="en-GB"/>
        </w:rPr>
      </w:pPr>
    </w:p>
    <w:p w14:paraId="0016F2A3" w14:textId="77777777" w:rsidR="008877C9" w:rsidRPr="00A073C5" w:rsidRDefault="008877C9" w:rsidP="0052190C">
      <w:pPr>
        <w:keepNext/>
        <w:keepLines/>
        <w:ind w:firstLine="720"/>
        <w:jc w:val="both"/>
        <w:rPr>
          <w:sz w:val="20"/>
          <w:lang w:val="en-GB"/>
        </w:rPr>
      </w:pPr>
      <w:r w:rsidRPr="00A073C5">
        <w:rPr>
          <w:sz w:val="20"/>
          <w:lang w:val="en-GB"/>
        </w:rPr>
        <w:t>In accordance with article XII(1)(a)(ix) of the Convention, the amendments shall enter into force on 1 January 2016 unless, prior to 1 July 2015, more than one</w:t>
      </w:r>
      <w:r w:rsidRPr="00A073C5">
        <w:rPr>
          <w:sz w:val="20"/>
          <w:lang w:val="en-GB"/>
        </w:rPr>
        <w:noBreakHyphen/>
        <w:t xml:space="preserve">third of Parties to the Convention or Parties the combined </w:t>
      </w:r>
    </w:p>
    <w:p w14:paraId="0B6701A1" w14:textId="77777777" w:rsidR="008877C9" w:rsidRPr="00A073C5" w:rsidRDefault="008877C9" w:rsidP="0052190C">
      <w:pPr>
        <w:keepNext/>
        <w:keepLines/>
        <w:jc w:val="both"/>
        <w:rPr>
          <w:sz w:val="20"/>
          <w:lang w:val="en-GB"/>
        </w:rPr>
      </w:pPr>
      <w:r w:rsidRPr="00A073C5">
        <w:rPr>
          <w:sz w:val="20"/>
          <w:lang w:val="en-GB"/>
        </w:rPr>
        <w:t xml:space="preserve">merchant fleets of which constitute not less than fifty per cent of the gross tonnage of the world's merchant shipping of ships of 100 gross tonnage or more, have notified their objections to the amendments.  </w:t>
      </w:r>
      <w:r w:rsidR="0021188B" w:rsidRPr="00A073C5">
        <w:rPr>
          <w:sz w:val="20"/>
          <w:lang w:val="en-GB"/>
        </w:rPr>
        <w:t>As at 1 July 2015, one objection</w:t>
      </w:r>
      <w:r w:rsidR="0021188B" w:rsidRPr="00A073C5">
        <w:rPr>
          <w:sz w:val="20"/>
          <w:vertAlign w:val="superscript"/>
          <w:lang w:val="en-GB"/>
        </w:rPr>
        <w:t>1</w:t>
      </w:r>
      <w:r w:rsidR="0021188B" w:rsidRPr="00A073C5">
        <w:rPr>
          <w:sz w:val="20"/>
          <w:lang w:val="en-GB"/>
        </w:rPr>
        <w:t xml:space="preserve"> had been received and accordingly the amendments will enter into force on 1 January 2016.</w:t>
      </w:r>
    </w:p>
    <w:p w14:paraId="09B629A0" w14:textId="77777777" w:rsidR="004C2E58" w:rsidRPr="00A073C5" w:rsidRDefault="004C2E58" w:rsidP="004C2E58">
      <w:pPr>
        <w:keepNext/>
        <w:keepLines/>
        <w:jc w:val="both"/>
        <w:rPr>
          <w:sz w:val="20"/>
          <w:lang w:val="en-GB"/>
        </w:rPr>
      </w:pPr>
      <w:r w:rsidRPr="00A073C5">
        <w:rPr>
          <w:sz w:val="20"/>
          <w:lang w:val="en-GB"/>
        </w:rPr>
        <w:t>__________</w:t>
      </w:r>
    </w:p>
    <w:p w14:paraId="2C679FBC" w14:textId="77777777" w:rsidR="004C2E58" w:rsidRPr="00A073C5" w:rsidRDefault="004C2E58" w:rsidP="004C2E58">
      <w:pPr>
        <w:ind w:firstLine="720"/>
        <w:jc w:val="both"/>
        <w:rPr>
          <w:sz w:val="20"/>
          <w:lang w:val="en-GB"/>
        </w:rPr>
      </w:pPr>
    </w:p>
    <w:p w14:paraId="1E67B0F5" w14:textId="77777777" w:rsidR="004C2E58" w:rsidRDefault="004C2E58" w:rsidP="004C2E58">
      <w:pPr>
        <w:ind w:firstLine="720"/>
        <w:jc w:val="both"/>
        <w:rPr>
          <w:sz w:val="20"/>
          <w:lang w:val="en-GB"/>
        </w:rPr>
      </w:pPr>
      <w:r w:rsidRPr="00A073C5">
        <w:rPr>
          <w:sz w:val="20"/>
          <w:vertAlign w:val="superscript"/>
          <w:lang w:val="en-GB"/>
        </w:rPr>
        <w:t>1</w:t>
      </w:r>
      <w:r w:rsidRPr="00A073C5">
        <w:rPr>
          <w:sz w:val="20"/>
          <w:lang w:val="en-GB"/>
        </w:rPr>
        <w:t xml:space="preserve"> The depositary received, on 26 May </w:t>
      </w:r>
      <w:r w:rsidR="001657AD" w:rsidRPr="00A073C5">
        <w:rPr>
          <w:sz w:val="20"/>
          <w:lang w:val="en-GB"/>
        </w:rPr>
        <w:t xml:space="preserve">2015, a communication from </w:t>
      </w:r>
      <w:r w:rsidRPr="00A073C5">
        <w:rPr>
          <w:sz w:val="20"/>
          <w:lang w:val="en-GB"/>
        </w:rPr>
        <w:t xml:space="preserve"> the Embassy of Finland that due to national procedural requirements, Finland is obliged to object to these amendments.</w:t>
      </w:r>
    </w:p>
    <w:p w14:paraId="0AFC571D" w14:textId="77777777" w:rsidR="00341337" w:rsidRPr="00A073C5" w:rsidRDefault="00341337" w:rsidP="00341337">
      <w:pPr>
        <w:ind w:firstLine="720"/>
        <w:jc w:val="both"/>
        <w:rPr>
          <w:sz w:val="20"/>
          <w:lang w:val="en-GB"/>
        </w:rPr>
      </w:pPr>
      <w:r w:rsidRPr="0052190C">
        <w:rPr>
          <w:sz w:val="20"/>
          <w:lang w:val="en-GB"/>
        </w:rPr>
        <w:t xml:space="preserve">The depositary </w:t>
      </w:r>
      <w:r w:rsidR="00825BDF">
        <w:rPr>
          <w:sz w:val="20"/>
          <w:lang w:val="en-GB"/>
        </w:rPr>
        <w:t>received, on 29 December 2017</w:t>
      </w:r>
      <w:r>
        <w:rPr>
          <w:sz w:val="20"/>
          <w:lang w:val="en-GB"/>
        </w:rPr>
        <w:t>,</w:t>
      </w:r>
      <w:r w:rsidRPr="0052190C">
        <w:rPr>
          <w:sz w:val="20"/>
          <w:lang w:val="en-GB"/>
        </w:rPr>
        <w:t xml:space="preserve"> a further communication from the Embassy of Finland as follows: “The Embassy has the honour hereby to inform the Secretary-General that the Government of Finland has fulfilled the national procedural requirements for the entry into force of the aforementioned amendments and can thus withdraw its objection.”</w:t>
      </w:r>
    </w:p>
    <w:p w14:paraId="0DA6982E" w14:textId="77777777" w:rsidR="00341337" w:rsidRPr="00A073C5" w:rsidRDefault="00341337" w:rsidP="004C2E58">
      <w:pPr>
        <w:ind w:firstLine="720"/>
        <w:jc w:val="both"/>
        <w:rPr>
          <w:sz w:val="20"/>
          <w:lang w:val="en-GB"/>
        </w:rPr>
      </w:pPr>
    </w:p>
    <w:p w14:paraId="4B28C95E" w14:textId="77777777" w:rsidR="004F57E3" w:rsidRPr="00A073C5" w:rsidRDefault="004F57E3" w:rsidP="00E314A9">
      <w:pPr>
        <w:pStyle w:val="Heading2"/>
      </w:pPr>
    </w:p>
    <w:p w14:paraId="76C1FEE0" w14:textId="77777777" w:rsidR="00E314A9" w:rsidRPr="00A073C5" w:rsidRDefault="00E314A9" w:rsidP="00E314A9">
      <w:pPr>
        <w:pStyle w:val="Heading2"/>
      </w:pPr>
      <w:bookmarkStart w:id="735" w:name="_Toc84950226"/>
      <w:r w:rsidRPr="00A073C5">
        <w:t xml:space="preserve">(14)   2015 (Chapters I and V) Amendments </w:t>
      </w:r>
      <w:r w:rsidR="002E5B27" w:rsidRPr="00A073C5">
        <w:t>(MSC.396(95))</w:t>
      </w:r>
      <w:bookmarkEnd w:id="735"/>
    </w:p>
    <w:p w14:paraId="0B5BCE84" w14:textId="77777777" w:rsidR="00E314A9" w:rsidRPr="00A073C5" w:rsidRDefault="00E314A9" w:rsidP="00E314A9">
      <w:pPr>
        <w:jc w:val="center"/>
        <w:rPr>
          <w:b/>
          <w:bCs/>
          <w:sz w:val="20"/>
          <w:lang w:val="en-GB"/>
        </w:rPr>
      </w:pPr>
    </w:p>
    <w:p w14:paraId="5C0E4A3C" w14:textId="77777777" w:rsidR="00E314A9" w:rsidRPr="00A073C5" w:rsidRDefault="00E314A9" w:rsidP="00E314A9">
      <w:pPr>
        <w:rPr>
          <w:b/>
          <w:bCs/>
          <w:sz w:val="20"/>
          <w:lang w:val="en-GB"/>
        </w:rPr>
      </w:pPr>
      <w:r w:rsidRPr="00A073C5">
        <w:rPr>
          <w:b/>
          <w:bCs/>
          <w:sz w:val="20"/>
          <w:lang w:val="en-GB"/>
        </w:rPr>
        <w:tab/>
        <w:t>A.</w:t>
      </w:r>
      <w:r w:rsidRPr="00A073C5">
        <w:rPr>
          <w:b/>
          <w:bCs/>
          <w:sz w:val="20"/>
          <w:lang w:val="en-GB"/>
        </w:rPr>
        <w:tab/>
        <w:t>Adoption</w:t>
      </w:r>
    </w:p>
    <w:p w14:paraId="2B42C70D" w14:textId="77777777" w:rsidR="00E314A9" w:rsidRPr="00A073C5" w:rsidRDefault="00E314A9" w:rsidP="00E314A9">
      <w:pPr>
        <w:rPr>
          <w:b/>
          <w:bCs/>
          <w:sz w:val="20"/>
          <w:lang w:val="en-GB"/>
        </w:rPr>
      </w:pPr>
    </w:p>
    <w:p w14:paraId="3BDAFCBD" w14:textId="635F8BC6" w:rsidR="00E314A9" w:rsidRPr="00A073C5" w:rsidRDefault="00E314A9" w:rsidP="00E314A9">
      <w:pPr>
        <w:ind w:firstLine="720"/>
        <w:jc w:val="both"/>
        <w:rPr>
          <w:sz w:val="20"/>
          <w:lang w:val="en-GB"/>
        </w:rPr>
      </w:pPr>
      <w:r w:rsidRPr="00A073C5">
        <w:rPr>
          <w:sz w:val="20"/>
          <w:lang w:val="en-GB"/>
        </w:rPr>
        <w:t xml:space="preserve">The Maritime Safety Committee at its </w:t>
      </w:r>
      <w:r w:rsidR="002E5B27" w:rsidRPr="00A073C5">
        <w:rPr>
          <w:sz w:val="20"/>
          <w:lang w:val="en-GB"/>
        </w:rPr>
        <w:t xml:space="preserve">ninety-fifth session (June 2015) </w:t>
      </w:r>
      <w:r w:rsidRPr="00A073C5">
        <w:rPr>
          <w:sz w:val="20"/>
          <w:lang w:val="en-GB"/>
        </w:rPr>
        <w:t xml:space="preserve">adopted, by resolution </w:t>
      </w:r>
      <w:r w:rsidR="002E5B27" w:rsidRPr="00A073C5">
        <w:rPr>
          <w:sz w:val="20"/>
          <w:lang w:val="en-GB"/>
        </w:rPr>
        <w:t>(MSC.396(95))</w:t>
      </w:r>
      <w:r w:rsidRPr="00A073C5">
        <w:rPr>
          <w:sz w:val="20"/>
          <w:lang w:val="en-GB"/>
        </w:rPr>
        <w:t xml:space="preserve">, in accordance with article XII(1)(a)(iv) of the Convention, amendments to </w:t>
      </w:r>
      <w:r w:rsidR="00BF1376" w:rsidRPr="00A073C5">
        <w:rPr>
          <w:sz w:val="20"/>
          <w:lang w:val="en-GB"/>
        </w:rPr>
        <w:t>Chapters I and V.</w:t>
      </w:r>
    </w:p>
    <w:p w14:paraId="5B1EAF48" w14:textId="77777777" w:rsidR="00E314A9" w:rsidRPr="00A073C5" w:rsidRDefault="00E314A9" w:rsidP="00E314A9">
      <w:pPr>
        <w:rPr>
          <w:b/>
          <w:bCs/>
          <w:sz w:val="20"/>
          <w:lang w:val="en-GB"/>
        </w:rPr>
      </w:pPr>
    </w:p>
    <w:p w14:paraId="43374814" w14:textId="77777777" w:rsidR="00E314A9" w:rsidRPr="00A073C5" w:rsidRDefault="00E314A9" w:rsidP="00E314A9">
      <w:pPr>
        <w:ind w:left="720"/>
        <w:jc w:val="both"/>
        <w:rPr>
          <w:b/>
          <w:bCs/>
          <w:sz w:val="20"/>
          <w:lang w:val="en-GB"/>
        </w:rPr>
      </w:pPr>
      <w:r w:rsidRPr="00A073C5">
        <w:rPr>
          <w:b/>
          <w:bCs/>
          <w:sz w:val="20"/>
          <w:lang w:val="en-GB"/>
        </w:rPr>
        <w:t>B.</w:t>
      </w:r>
      <w:r w:rsidRPr="00A073C5">
        <w:rPr>
          <w:b/>
          <w:bCs/>
          <w:sz w:val="20"/>
          <w:lang w:val="en-GB"/>
        </w:rPr>
        <w:tab/>
        <w:t>Entry into force</w:t>
      </w:r>
    </w:p>
    <w:p w14:paraId="3AD508D3" w14:textId="77777777" w:rsidR="00E314A9" w:rsidRPr="00A073C5" w:rsidRDefault="00E314A9" w:rsidP="00E314A9">
      <w:pPr>
        <w:jc w:val="both"/>
        <w:rPr>
          <w:sz w:val="20"/>
          <w:lang w:val="en-GB"/>
        </w:rPr>
      </w:pPr>
    </w:p>
    <w:p w14:paraId="19C04D2A" w14:textId="77777777" w:rsidR="00E314A9" w:rsidRPr="00A073C5" w:rsidRDefault="00E314A9" w:rsidP="00E314A9">
      <w:pPr>
        <w:ind w:firstLine="720"/>
        <w:jc w:val="both"/>
        <w:rPr>
          <w:sz w:val="20"/>
          <w:lang w:val="en-GB"/>
        </w:rPr>
      </w:pPr>
      <w:r w:rsidRPr="00A073C5">
        <w:rPr>
          <w:sz w:val="20"/>
          <w:lang w:val="en-GB"/>
        </w:rPr>
        <w:t>In accordance with article XII(1)(a)(ix) of the Convention, the amendments shall enter into force on 1 January 201</w:t>
      </w:r>
      <w:r w:rsidR="002E5B27" w:rsidRPr="00A073C5">
        <w:rPr>
          <w:sz w:val="20"/>
          <w:lang w:val="en-GB"/>
        </w:rPr>
        <w:t>7 unless, prior to 1 July 2016</w:t>
      </w:r>
      <w:r w:rsidRPr="00A073C5">
        <w:rPr>
          <w:sz w:val="20"/>
          <w:lang w:val="en-GB"/>
        </w:rPr>
        <w:t>, more than one</w:t>
      </w:r>
      <w:r w:rsidRPr="00A073C5">
        <w:rPr>
          <w:sz w:val="20"/>
          <w:lang w:val="en-GB"/>
        </w:rPr>
        <w:noBreakHyphen/>
        <w:t xml:space="preserve">third of Parties to the Convention or Parties the combined </w:t>
      </w:r>
    </w:p>
    <w:p w14:paraId="015CF4D1" w14:textId="77777777" w:rsidR="00076D55" w:rsidRPr="00A073C5" w:rsidRDefault="00E314A9" w:rsidP="00076D55">
      <w:pPr>
        <w:jc w:val="both"/>
        <w:rPr>
          <w:sz w:val="20"/>
          <w:lang w:val="en-GB"/>
        </w:rPr>
      </w:pPr>
      <w:r w:rsidRPr="00A073C5">
        <w:rPr>
          <w:sz w:val="20"/>
          <w:lang w:val="en-GB"/>
        </w:rPr>
        <w:t>merchant fleets of which constitute not less than fifty per cent of the gross tonnage of the world's merchant shipping of ships of 100 gross tonnage or more, have notified their objections to the amendments</w:t>
      </w:r>
      <w:r w:rsidR="00B26A9D" w:rsidRPr="00A073C5">
        <w:rPr>
          <w:sz w:val="20"/>
          <w:lang w:val="en-GB"/>
        </w:rPr>
        <w:t xml:space="preserve">. </w:t>
      </w:r>
      <w:r w:rsidR="00076D55" w:rsidRPr="00A073C5">
        <w:rPr>
          <w:sz w:val="20"/>
          <w:lang w:val="en-GB"/>
        </w:rPr>
        <w:t>As at 1 July 2016, one objection</w:t>
      </w:r>
      <w:r w:rsidR="00343C0B" w:rsidRPr="0042509F">
        <w:rPr>
          <w:rStyle w:val="FootnoteReference"/>
          <w:b/>
          <w:vertAlign w:val="superscript"/>
        </w:rPr>
        <w:t>3</w:t>
      </w:r>
      <w:r w:rsidR="00076D55" w:rsidRPr="00A073C5">
        <w:rPr>
          <w:sz w:val="20"/>
          <w:lang w:val="en-GB"/>
        </w:rPr>
        <w:t xml:space="preserve">  was received and accordingly the amendments will enter into force on 1 January 2017.</w:t>
      </w:r>
    </w:p>
    <w:p w14:paraId="66289E03" w14:textId="77777777" w:rsidR="00425B2B" w:rsidRPr="00A073C5" w:rsidRDefault="00425B2B" w:rsidP="00B26A9D">
      <w:pPr>
        <w:pStyle w:val="Heading2"/>
        <w:jc w:val="both"/>
      </w:pPr>
    </w:p>
    <w:p w14:paraId="3F42B9C0" w14:textId="77777777" w:rsidR="00425B2B" w:rsidRPr="00A073C5" w:rsidRDefault="00425B2B" w:rsidP="00425B2B">
      <w:pPr>
        <w:jc w:val="both"/>
        <w:rPr>
          <w:sz w:val="20"/>
          <w:lang w:val="en-GB"/>
        </w:rPr>
      </w:pPr>
    </w:p>
    <w:p w14:paraId="7DDCC5D3" w14:textId="77777777" w:rsidR="00BF1376" w:rsidRPr="00A073C5" w:rsidRDefault="00BF1376" w:rsidP="00BF1376">
      <w:pPr>
        <w:pStyle w:val="Heading2"/>
      </w:pPr>
      <w:bookmarkStart w:id="736" w:name="_Toc84950227"/>
      <w:r w:rsidRPr="00A073C5">
        <w:t>(15)   2015 (STCW Code, Chapter V) Amendments (MSC.397(95))</w:t>
      </w:r>
      <w:bookmarkEnd w:id="736"/>
    </w:p>
    <w:p w14:paraId="199E3002" w14:textId="77777777" w:rsidR="00BF1376" w:rsidRPr="00A073C5" w:rsidRDefault="00BF1376" w:rsidP="00BF1376">
      <w:pPr>
        <w:jc w:val="center"/>
        <w:rPr>
          <w:b/>
          <w:bCs/>
          <w:sz w:val="20"/>
          <w:lang w:val="en-GB"/>
        </w:rPr>
      </w:pPr>
    </w:p>
    <w:p w14:paraId="64A4760B" w14:textId="77777777" w:rsidR="00BF1376" w:rsidRPr="00A073C5" w:rsidRDefault="00BF1376" w:rsidP="00BF1376">
      <w:pPr>
        <w:rPr>
          <w:b/>
          <w:bCs/>
          <w:sz w:val="20"/>
          <w:lang w:val="en-GB"/>
        </w:rPr>
      </w:pPr>
      <w:r w:rsidRPr="00A073C5">
        <w:rPr>
          <w:b/>
          <w:bCs/>
          <w:sz w:val="20"/>
          <w:lang w:val="en-GB"/>
        </w:rPr>
        <w:tab/>
        <w:t>A.</w:t>
      </w:r>
      <w:r w:rsidRPr="00A073C5">
        <w:rPr>
          <w:b/>
          <w:bCs/>
          <w:sz w:val="20"/>
          <w:lang w:val="en-GB"/>
        </w:rPr>
        <w:tab/>
        <w:t>Adoption</w:t>
      </w:r>
    </w:p>
    <w:p w14:paraId="1451827A" w14:textId="77777777" w:rsidR="00BF1376" w:rsidRPr="00A073C5" w:rsidRDefault="00BF1376" w:rsidP="00BF1376">
      <w:pPr>
        <w:rPr>
          <w:b/>
          <w:bCs/>
          <w:sz w:val="20"/>
          <w:lang w:val="en-GB"/>
        </w:rPr>
      </w:pPr>
    </w:p>
    <w:p w14:paraId="16074D2D" w14:textId="0548406E" w:rsidR="00BF1376" w:rsidRPr="00A073C5" w:rsidRDefault="00BF1376" w:rsidP="00BF1376">
      <w:pPr>
        <w:ind w:firstLine="720"/>
        <w:jc w:val="both"/>
        <w:rPr>
          <w:sz w:val="20"/>
          <w:lang w:val="en-GB"/>
        </w:rPr>
      </w:pPr>
      <w:r w:rsidRPr="00A073C5">
        <w:rPr>
          <w:sz w:val="20"/>
          <w:lang w:val="en-GB"/>
        </w:rPr>
        <w:t xml:space="preserve">The Maritime Safety Committee at its ninety-fifth session (June 2015) adopted, by resolution </w:t>
      </w:r>
      <w:r w:rsidR="00B36DCE" w:rsidRPr="00A073C5">
        <w:rPr>
          <w:sz w:val="20"/>
          <w:lang w:val="en-GB"/>
        </w:rPr>
        <w:t>(MSC.37</w:t>
      </w:r>
      <w:r w:rsidRPr="00A073C5">
        <w:rPr>
          <w:sz w:val="20"/>
          <w:lang w:val="en-GB"/>
        </w:rPr>
        <w:t>6(95)), in accordance with article XII(1)(a)(iv) of the Convention, amendments to the STCW Code.</w:t>
      </w:r>
    </w:p>
    <w:p w14:paraId="31287C6F" w14:textId="77777777" w:rsidR="00BF1376" w:rsidRPr="00A073C5" w:rsidRDefault="00BF1376" w:rsidP="00BF1376">
      <w:pPr>
        <w:rPr>
          <w:b/>
          <w:bCs/>
          <w:sz w:val="20"/>
          <w:lang w:val="en-GB"/>
        </w:rPr>
      </w:pPr>
    </w:p>
    <w:p w14:paraId="793A73EE" w14:textId="77777777" w:rsidR="00BF1376" w:rsidRPr="00A073C5" w:rsidRDefault="00BF1376" w:rsidP="00BF1376">
      <w:pPr>
        <w:ind w:left="720"/>
        <w:jc w:val="both"/>
        <w:rPr>
          <w:b/>
          <w:bCs/>
          <w:sz w:val="20"/>
          <w:lang w:val="en-GB"/>
        </w:rPr>
      </w:pPr>
      <w:r w:rsidRPr="00A073C5">
        <w:rPr>
          <w:b/>
          <w:bCs/>
          <w:sz w:val="20"/>
          <w:lang w:val="en-GB"/>
        </w:rPr>
        <w:t>B.</w:t>
      </w:r>
      <w:r w:rsidRPr="00A073C5">
        <w:rPr>
          <w:b/>
          <w:bCs/>
          <w:sz w:val="20"/>
          <w:lang w:val="en-GB"/>
        </w:rPr>
        <w:tab/>
        <w:t>Entry into force</w:t>
      </w:r>
    </w:p>
    <w:p w14:paraId="527E67D9" w14:textId="77777777" w:rsidR="00BF1376" w:rsidRPr="00A073C5" w:rsidRDefault="00BF1376" w:rsidP="00BF1376">
      <w:pPr>
        <w:jc w:val="both"/>
        <w:rPr>
          <w:sz w:val="20"/>
          <w:lang w:val="en-GB"/>
        </w:rPr>
      </w:pPr>
    </w:p>
    <w:p w14:paraId="5662C95F" w14:textId="77777777" w:rsidR="00BF1376" w:rsidRPr="00A073C5" w:rsidRDefault="00BF1376" w:rsidP="00BF1376">
      <w:pPr>
        <w:ind w:firstLine="720"/>
        <w:jc w:val="both"/>
        <w:rPr>
          <w:sz w:val="20"/>
          <w:lang w:val="en-GB"/>
        </w:rPr>
      </w:pPr>
      <w:r w:rsidRPr="00A073C5">
        <w:rPr>
          <w:sz w:val="20"/>
          <w:lang w:val="en-GB"/>
        </w:rPr>
        <w:t>In accordance with article XII(1)(a)(ix) of the Convention, the amendments shall enter into force on 1 January 2017 unless, prior to 1 July 2016, more than one</w:t>
      </w:r>
      <w:r w:rsidRPr="00A073C5">
        <w:rPr>
          <w:sz w:val="20"/>
          <w:lang w:val="en-GB"/>
        </w:rPr>
        <w:noBreakHyphen/>
        <w:t xml:space="preserve">third of Parties to the Convention or Parties the combined </w:t>
      </w:r>
    </w:p>
    <w:p w14:paraId="26D41DAD" w14:textId="21125322" w:rsidR="00BF1376" w:rsidRPr="00A073C5" w:rsidRDefault="00BF1376" w:rsidP="00BF1376">
      <w:pPr>
        <w:jc w:val="both"/>
        <w:rPr>
          <w:sz w:val="20"/>
          <w:lang w:val="en-GB"/>
        </w:rPr>
      </w:pPr>
      <w:r w:rsidRPr="00A073C5">
        <w:rPr>
          <w:sz w:val="20"/>
          <w:lang w:val="en-GB"/>
        </w:rPr>
        <w:t>merchant fleets of which constitute not less than fifty per cent of the gross tonnage of the world's merchant shipping of ships of 100 gross tonnage or more, have notified their objections to the amendments</w:t>
      </w:r>
      <w:r w:rsidR="00E22BE9" w:rsidRPr="00A073C5">
        <w:rPr>
          <w:sz w:val="20"/>
          <w:lang w:val="en-GB"/>
        </w:rPr>
        <w:t>.</w:t>
      </w:r>
      <w:r w:rsidR="00760D1F" w:rsidRPr="00A073C5">
        <w:rPr>
          <w:sz w:val="20"/>
          <w:lang w:val="en-GB"/>
        </w:rPr>
        <w:t xml:space="preserve"> </w:t>
      </w:r>
      <w:r w:rsidR="00076D55" w:rsidRPr="00A073C5">
        <w:rPr>
          <w:sz w:val="20"/>
          <w:lang w:val="en-GB"/>
        </w:rPr>
        <w:t>As at 1 July 2016, one objection</w:t>
      </w:r>
      <w:r w:rsidR="00076D55" w:rsidRPr="00A073C5">
        <w:rPr>
          <w:rStyle w:val="FootnoteReference"/>
          <w:b/>
          <w:sz w:val="20"/>
          <w:vertAlign w:val="superscript"/>
          <w:lang w:val="en-GB"/>
        </w:rPr>
        <w:t>3</w:t>
      </w:r>
      <w:r w:rsidR="00076D55" w:rsidRPr="00A073C5">
        <w:rPr>
          <w:sz w:val="20"/>
          <w:lang w:val="en-GB"/>
        </w:rPr>
        <w:t xml:space="preserve"> was received and accordingly the amendments </w:t>
      </w:r>
      <w:r w:rsidR="00670ED1">
        <w:rPr>
          <w:sz w:val="20"/>
          <w:lang w:val="en-GB"/>
        </w:rPr>
        <w:t>entered</w:t>
      </w:r>
      <w:r w:rsidR="00076D55" w:rsidRPr="00A073C5">
        <w:rPr>
          <w:sz w:val="20"/>
          <w:lang w:val="en-GB"/>
        </w:rPr>
        <w:t xml:space="preserve"> into force on 1 January 2017.</w:t>
      </w:r>
    </w:p>
    <w:p w14:paraId="3283395C" w14:textId="77777777" w:rsidR="00A61777" w:rsidRPr="00A073C5" w:rsidRDefault="00A61777" w:rsidP="00425B2B">
      <w:pPr>
        <w:jc w:val="both"/>
        <w:rPr>
          <w:sz w:val="20"/>
          <w:lang w:val="en-GB"/>
        </w:rPr>
      </w:pPr>
      <w:r w:rsidRPr="00A073C5">
        <w:rPr>
          <w:sz w:val="20"/>
          <w:lang w:val="en-GB"/>
        </w:rPr>
        <w:t>__________</w:t>
      </w:r>
    </w:p>
    <w:p w14:paraId="6F3C4B25" w14:textId="77777777" w:rsidR="00A61777" w:rsidRPr="00A073C5" w:rsidRDefault="00A61777" w:rsidP="00425B2B">
      <w:pPr>
        <w:jc w:val="both"/>
        <w:rPr>
          <w:sz w:val="20"/>
          <w:lang w:val="en-GB"/>
        </w:rPr>
      </w:pPr>
    </w:p>
    <w:p w14:paraId="771BCAA4" w14:textId="77777777" w:rsidR="00425B2B" w:rsidRDefault="0042509F" w:rsidP="008877C9">
      <w:pPr>
        <w:jc w:val="both"/>
        <w:rPr>
          <w:sz w:val="20"/>
          <w:lang w:val="en-GB"/>
        </w:rPr>
      </w:pPr>
      <w:r w:rsidRPr="0042509F">
        <w:rPr>
          <w:rStyle w:val="FootnoteReference"/>
          <w:b/>
          <w:vertAlign w:val="superscript"/>
        </w:rPr>
        <w:t>3</w:t>
      </w:r>
      <w:r>
        <w:rPr>
          <w:sz w:val="20"/>
          <w:lang w:val="en-GB"/>
        </w:rPr>
        <w:t xml:space="preserve"> </w:t>
      </w:r>
      <w:r w:rsidR="00A61777" w:rsidRPr="00A073C5">
        <w:rPr>
          <w:sz w:val="20"/>
          <w:lang w:val="en-GB"/>
        </w:rPr>
        <w:t>The depositary received, on 24 May 2016, a communication from  the Embassy of Finland that due to national procedural requirements, Finland is obliged to object to these amendments (MSC.396(95) and MSC.397(95)).</w:t>
      </w:r>
    </w:p>
    <w:p w14:paraId="0039EDB1" w14:textId="77777777" w:rsidR="0042509F" w:rsidRDefault="0042509F" w:rsidP="008877C9">
      <w:pPr>
        <w:jc w:val="both"/>
        <w:rPr>
          <w:sz w:val="20"/>
          <w:lang w:val="en-GB"/>
        </w:rPr>
      </w:pPr>
    </w:p>
    <w:p w14:paraId="4960595F" w14:textId="77777777" w:rsidR="0042509F" w:rsidRPr="0042509F" w:rsidRDefault="00074B66" w:rsidP="0042509F">
      <w:pPr>
        <w:pStyle w:val="FootnoteText"/>
        <w:keepNext/>
        <w:keepLines/>
        <w:jc w:val="both"/>
        <w:rPr>
          <w:lang w:val="en-GB"/>
        </w:rPr>
      </w:pPr>
      <w:r>
        <w:rPr>
          <w:lang w:val="en-GB"/>
        </w:rPr>
        <w:t xml:space="preserve">   </w:t>
      </w:r>
      <w:r w:rsidR="0042509F" w:rsidRPr="0042509F">
        <w:rPr>
          <w:lang w:val="en-GB"/>
        </w:rPr>
        <w:t xml:space="preserve">The Depositary further received, on </w:t>
      </w:r>
      <w:r w:rsidR="0042509F">
        <w:rPr>
          <w:lang w:val="en-GB"/>
        </w:rPr>
        <w:t>3 October 2017</w:t>
      </w:r>
      <w:r w:rsidR="0042509F" w:rsidRPr="0042509F">
        <w:rPr>
          <w:lang w:val="en-GB"/>
        </w:rPr>
        <w:t xml:space="preserve">, a communication from the Embassy of Finland that its Government had fulfilled the national procedural requirements for the entering into force of the aforementioned amendments </w:t>
      </w:r>
      <w:r w:rsidR="0042509F">
        <w:rPr>
          <w:lang w:val="en-GB"/>
        </w:rPr>
        <w:t>[</w:t>
      </w:r>
      <w:r w:rsidR="0042509F" w:rsidRPr="00A073C5">
        <w:rPr>
          <w:lang w:val="en-GB"/>
        </w:rPr>
        <w:t>(MSC.396(95) and MSC.397(95)</w:t>
      </w:r>
      <w:r w:rsidR="0042509F">
        <w:rPr>
          <w:lang w:val="en-GB"/>
        </w:rPr>
        <w:t xml:space="preserve">] </w:t>
      </w:r>
      <w:r w:rsidR="0042509F" w:rsidRPr="0042509F">
        <w:rPr>
          <w:lang w:val="en-GB"/>
        </w:rPr>
        <w:t>and could thus withdraw its objection. The said amendments entered into fo</w:t>
      </w:r>
      <w:r w:rsidR="0042509F">
        <w:rPr>
          <w:lang w:val="en-GB"/>
        </w:rPr>
        <w:t xml:space="preserve">rce with respect to Finland on </w:t>
      </w:r>
      <w:r w:rsidR="0042509F" w:rsidRPr="0042509F">
        <w:rPr>
          <w:lang w:val="en-GB"/>
        </w:rPr>
        <w:t xml:space="preserve">5 </w:t>
      </w:r>
      <w:r w:rsidR="0042509F">
        <w:rPr>
          <w:lang w:val="en-GB"/>
        </w:rPr>
        <w:t>October 2017</w:t>
      </w:r>
      <w:r w:rsidR="0042509F" w:rsidRPr="0042509F">
        <w:rPr>
          <w:lang w:val="en-GB"/>
        </w:rPr>
        <w:t>.</w:t>
      </w:r>
    </w:p>
    <w:p w14:paraId="10516297" w14:textId="77777777" w:rsidR="00425B2B" w:rsidRPr="00A073C5" w:rsidRDefault="00425B2B" w:rsidP="008877C9">
      <w:pPr>
        <w:jc w:val="both"/>
        <w:rPr>
          <w:sz w:val="20"/>
          <w:lang w:val="en-GB"/>
        </w:rPr>
      </w:pPr>
    </w:p>
    <w:p w14:paraId="1D3FEAE3" w14:textId="77777777" w:rsidR="00425B2B" w:rsidRPr="00A073C5" w:rsidRDefault="00425B2B" w:rsidP="008877C9">
      <w:pPr>
        <w:jc w:val="both"/>
        <w:rPr>
          <w:sz w:val="20"/>
          <w:lang w:val="en-GB"/>
        </w:rPr>
      </w:pPr>
    </w:p>
    <w:p w14:paraId="3822CA80" w14:textId="77777777" w:rsidR="00615F9A" w:rsidRPr="00A073C5" w:rsidRDefault="00615F9A" w:rsidP="00615F9A">
      <w:pPr>
        <w:pStyle w:val="Heading2"/>
      </w:pPr>
      <w:bookmarkStart w:id="737" w:name="_Toc84950228"/>
      <w:r w:rsidRPr="00A073C5">
        <w:t>(16)   2016 (Chapter</w:t>
      </w:r>
      <w:r w:rsidR="00823EC7" w:rsidRPr="00A073C5">
        <w:t>s I and V)</w:t>
      </w:r>
      <w:r w:rsidRPr="00A073C5">
        <w:t xml:space="preserve"> Amendments (MSC.416(97))</w:t>
      </w:r>
      <w:bookmarkEnd w:id="737"/>
    </w:p>
    <w:p w14:paraId="29BF67A5" w14:textId="77777777" w:rsidR="00615F9A" w:rsidRPr="00A073C5" w:rsidRDefault="00615F9A" w:rsidP="00615F9A">
      <w:pPr>
        <w:jc w:val="center"/>
        <w:rPr>
          <w:b/>
          <w:bCs/>
          <w:sz w:val="20"/>
          <w:lang w:val="en-GB"/>
        </w:rPr>
      </w:pPr>
    </w:p>
    <w:p w14:paraId="2EF7E1EF" w14:textId="77777777" w:rsidR="00615F9A" w:rsidRPr="00A073C5" w:rsidRDefault="00615F9A" w:rsidP="00615F9A">
      <w:pPr>
        <w:rPr>
          <w:b/>
          <w:bCs/>
          <w:sz w:val="20"/>
          <w:lang w:val="en-GB"/>
        </w:rPr>
      </w:pPr>
      <w:r w:rsidRPr="00A073C5">
        <w:rPr>
          <w:b/>
          <w:bCs/>
          <w:sz w:val="20"/>
          <w:lang w:val="en-GB"/>
        </w:rPr>
        <w:tab/>
        <w:t>A.</w:t>
      </w:r>
      <w:r w:rsidRPr="00A073C5">
        <w:rPr>
          <w:b/>
          <w:bCs/>
          <w:sz w:val="20"/>
          <w:lang w:val="en-GB"/>
        </w:rPr>
        <w:tab/>
        <w:t>Adoption</w:t>
      </w:r>
    </w:p>
    <w:p w14:paraId="76A3621E" w14:textId="77777777" w:rsidR="00615F9A" w:rsidRPr="00A073C5" w:rsidRDefault="00615F9A" w:rsidP="00615F9A">
      <w:pPr>
        <w:rPr>
          <w:b/>
          <w:bCs/>
          <w:sz w:val="20"/>
          <w:lang w:val="en-GB"/>
        </w:rPr>
      </w:pPr>
    </w:p>
    <w:p w14:paraId="74F7FFFF" w14:textId="0B607FDF" w:rsidR="00615F9A" w:rsidRPr="00A073C5" w:rsidRDefault="00615F9A" w:rsidP="00615F9A">
      <w:pPr>
        <w:ind w:firstLine="720"/>
        <w:jc w:val="both"/>
        <w:rPr>
          <w:sz w:val="20"/>
          <w:lang w:val="en-GB"/>
        </w:rPr>
      </w:pPr>
      <w:r w:rsidRPr="00A073C5">
        <w:rPr>
          <w:sz w:val="20"/>
          <w:lang w:val="en-GB"/>
        </w:rPr>
        <w:t>The Maritime Safety Committee at its ninety-seventh session (November 2016) adopted, by resolution (MSC.416(97)), in accordance with article XII(1)(a)(iv) of the Convention, amendments to Chapter</w:t>
      </w:r>
      <w:r w:rsidR="00823EC7" w:rsidRPr="00A073C5">
        <w:rPr>
          <w:sz w:val="20"/>
          <w:lang w:val="en-GB"/>
        </w:rPr>
        <w:t>s</w:t>
      </w:r>
      <w:r w:rsidRPr="00A073C5">
        <w:rPr>
          <w:sz w:val="20"/>
          <w:lang w:val="en-GB"/>
        </w:rPr>
        <w:t xml:space="preserve"> I</w:t>
      </w:r>
      <w:r w:rsidR="00823EC7" w:rsidRPr="00A073C5">
        <w:rPr>
          <w:sz w:val="20"/>
          <w:lang w:val="en-GB"/>
        </w:rPr>
        <w:t xml:space="preserve"> and V</w:t>
      </w:r>
      <w:r w:rsidRPr="00A073C5">
        <w:rPr>
          <w:sz w:val="20"/>
          <w:lang w:val="en-GB"/>
        </w:rPr>
        <w:t>.</w:t>
      </w:r>
    </w:p>
    <w:p w14:paraId="6924D770" w14:textId="77777777" w:rsidR="00615F9A" w:rsidRPr="00A073C5" w:rsidRDefault="00615F9A" w:rsidP="00615F9A">
      <w:pPr>
        <w:rPr>
          <w:b/>
          <w:bCs/>
          <w:sz w:val="20"/>
          <w:lang w:val="en-GB"/>
        </w:rPr>
      </w:pPr>
    </w:p>
    <w:p w14:paraId="4569E2FE" w14:textId="77777777" w:rsidR="00615F9A" w:rsidRPr="00A073C5" w:rsidRDefault="00615F9A" w:rsidP="00615F9A">
      <w:pPr>
        <w:ind w:left="720"/>
        <w:jc w:val="both"/>
        <w:rPr>
          <w:b/>
          <w:bCs/>
          <w:sz w:val="20"/>
          <w:lang w:val="en-GB"/>
        </w:rPr>
      </w:pPr>
      <w:r w:rsidRPr="00A073C5">
        <w:rPr>
          <w:b/>
          <w:bCs/>
          <w:sz w:val="20"/>
          <w:lang w:val="en-GB"/>
        </w:rPr>
        <w:t>B.</w:t>
      </w:r>
      <w:r w:rsidRPr="00A073C5">
        <w:rPr>
          <w:b/>
          <w:bCs/>
          <w:sz w:val="20"/>
          <w:lang w:val="en-GB"/>
        </w:rPr>
        <w:tab/>
        <w:t>Entry into force</w:t>
      </w:r>
    </w:p>
    <w:p w14:paraId="0A35F50E" w14:textId="77777777" w:rsidR="00615F9A" w:rsidRPr="00A073C5" w:rsidRDefault="00615F9A" w:rsidP="00615F9A">
      <w:pPr>
        <w:jc w:val="both"/>
        <w:rPr>
          <w:sz w:val="20"/>
          <w:lang w:val="en-GB"/>
        </w:rPr>
      </w:pPr>
    </w:p>
    <w:p w14:paraId="5306D833" w14:textId="77777777" w:rsidR="00615F9A" w:rsidRPr="00A073C5" w:rsidRDefault="00615F9A" w:rsidP="00615F9A">
      <w:pPr>
        <w:ind w:firstLine="720"/>
        <w:jc w:val="both"/>
        <w:rPr>
          <w:sz w:val="20"/>
          <w:lang w:val="en-GB"/>
        </w:rPr>
      </w:pPr>
      <w:r w:rsidRPr="00A073C5">
        <w:rPr>
          <w:sz w:val="20"/>
          <w:lang w:val="en-GB"/>
        </w:rPr>
        <w:t>In accordance with article XII(1)(a)(ix) of the Convention, the amendments shall enter into force on 1 July 2018 unless, prior to 1 January 2018, more than one</w:t>
      </w:r>
      <w:r w:rsidRPr="00A073C5">
        <w:rPr>
          <w:sz w:val="20"/>
          <w:lang w:val="en-GB"/>
        </w:rPr>
        <w:noBreakHyphen/>
        <w:t xml:space="preserve">third of Parties to the Convention or Parties the combined merchant fleets of which constitute not less than fifty per cent of the gross tonnage of the world's merchant shipping of ships of 100 gross tonnage or more, have notified their objections to the amendments. </w:t>
      </w:r>
      <w:r w:rsidR="0095675F" w:rsidRPr="0095675F">
        <w:rPr>
          <w:sz w:val="20"/>
          <w:lang w:val="en-GB"/>
        </w:rPr>
        <w:t xml:space="preserve">As at 1 January 2018, no objection had been received, and the amendments accordingly </w:t>
      </w:r>
      <w:r w:rsidR="004C1BC2">
        <w:rPr>
          <w:sz w:val="20"/>
          <w:lang w:val="en-GB"/>
        </w:rPr>
        <w:t>entered into force on 1 July 2018</w:t>
      </w:r>
      <w:r w:rsidR="0095675F" w:rsidRPr="0095675F">
        <w:rPr>
          <w:sz w:val="20"/>
          <w:lang w:val="en-GB"/>
        </w:rPr>
        <w:t>.</w:t>
      </w:r>
    </w:p>
    <w:p w14:paraId="48A10C9F" w14:textId="77777777" w:rsidR="00615F9A" w:rsidRPr="00A073C5" w:rsidRDefault="00615F9A" w:rsidP="00615F9A">
      <w:pPr>
        <w:jc w:val="both"/>
        <w:rPr>
          <w:sz w:val="20"/>
          <w:lang w:val="en-GB"/>
        </w:rPr>
      </w:pPr>
      <w:r w:rsidRPr="00A073C5">
        <w:rPr>
          <w:sz w:val="20"/>
          <w:lang w:val="en-GB"/>
        </w:rPr>
        <w:t>__________</w:t>
      </w:r>
    </w:p>
    <w:p w14:paraId="656DFF69" w14:textId="77777777" w:rsidR="00615F9A" w:rsidRPr="00A073C5" w:rsidRDefault="00615F9A" w:rsidP="00615F9A">
      <w:pPr>
        <w:jc w:val="both"/>
        <w:rPr>
          <w:sz w:val="20"/>
          <w:lang w:val="en-GB"/>
        </w:rPr>
      </w:pPr>
    </w:p>
    <w:p w14:paraId="47EC3C35" w14:textId="77777777" w:rsidR="00615F9A" w:rsidRPr="00A073C5" w:rsidRDefault="00615F9A" w:rsidP="00615F9A">
      <w:pPr>
        <w:jc w:val="both"/>
        <w:rPr>
          <w:sz w:val="20"/>
          <w:lang w:val="en-GB"/>
        </w:rPr>
      </w:pPr>
      <w:r w:rsidRPr="00A073C5">
        <w:rPr>
          <w:sz w:val="20"/>
          <w:lang w:val="en-GB"/>
        </w:rPr>
        <w:t>The depositary received, on 24 May 2016, a communication from  the Embassy of Finland that due to national procedural requirements, Finland is obliged to object to these amendments (MSC.396(95) and MSC.397(95)).</w:t>
      </w:r>
    </w:p>
    <w:p w14:paraId="4CCE87A8" w14:textId="77777777" w:rsidR="00615F9A" w:rsidRPr="00A073C5" w:rsidRDefault="00615F9A" w:rsidP="00615F9A">
      <w:pPr>
        <w:jc w:val="both"/>
        <w:rPr>
          <w:sz w:val="20"/>
          <w:lang w:val="en-GB"/>
        </w:rPr>
      </w:pPr>
    </w:p>
    <w:p w14:paraId="2A372009" w14:textId="77777777" w:rsidR="00615F9A" w:rsidRPr="00A073C5" w:rsidRDefault="00615F9A" w:rsidP="00615F9A">
      <w:pPr>
        <w:pStyle w:val="Heading2"/>
      </w:pPr>
      <w:bookmarkStart w:id="738" w:name="_Toc84950229"/>
      <w:r w:rsidRPr="00A073C5">
        <w:t xml:space="preserve">(17)  </w:t>
      </w:r>
      <w:r w:rsidR="00920F0D" w:rsidRPr="00A073C5">
        <w:t xml:space="preserve"> 2016</w:t>
      </w:r>
      <w:r w:rsidRPr="00A073C5">
        <w:t xml:space="preserve"> (STCW Code</w:t>
      </w:r>
      <w:r w:rsidR="007C7FF4" w:rsidRPr="00A073C5">
        <w:t>, Chapters I and V</w:t>
      </w:r>
      <w:r w:rsidRPr="00A073C5">
        <w:t>) Amendments (</w:t>
      </w:r>
      <w:r w:rsidR="007C7FF4" w:rsidRPr="00A073C5">
        <w:t>MSC.417(97))</w:t>
      </w:r>
      <w:bookmarkEnd w:id="738"/>
    </w:p>
    <w:p w14:paraId="1FD4B13E" w14:textId="77777777" w:rsidR="00615F9A" w:rsidRPr="00A073C5" w:rsidRDefault="00615F9A" w:rsidP="00615F9A">
      <w:pPr>
        <w:jc w:val="center"/>
        <w:rPr>
          <w:b/>
          <w:bCs/>
          <w:sz w:val="20"/>
          <w:lang w:val="en-GB"/>
        </w:rPr>
      </w:pPr>
    </w:p>
    <w:p w14:paraId="3DA0654D" w14:textId="77777777" w:rsidR="00615F9A" w:rsidRPr="00A073C5" w:rsidRDefault="00615F9A" w:rsidP="00615F9A">
      <w:pPr>
        <w:rPr>
          <w:b/>
          <w:bCs/>
          <w:sz w:val="20"/>
          <w:lang w:val="en-GB"/>
        </w:rPr>
      </w:pPr>
      <w:r w:rsidRPr="00A073C5">
        <w:rPr>
          <w:b/>
          <w:bCs/>
          <w:sz w:val="20"/>
          <w:lang w:val="en-GB"/>
        </w:rPr>
        <w:tab/>
        <w:t>A.</w:t>
      </w:r>
      <w:r w:rsidRPr="00A073C5">
        <w:rPr>
          <w:b/>
          <w:bCs/>
          <w:sz w:val="20"/>
          <w:lang w:val="en-GB"/>
        </w:rPr>
        <w:tab/>
        <w:t>Adoption</w:t>
      </w:r>
    </w:p>
    <w:p w14:paraId="4D5B0347" w14:textId="77777777" w:rsidR="00615F9A" w:rsidRPr="00A073C5" w:rsidRDefault="00615F9A" w:rsidP="00615F9A">
      <w:pPr>
        <w:rPr>
          <w:b/>
          <w:bCs/>
          <w:sz w:val="20"/>
          <w:lang w:val="en-GB"/>
        </w:rPr>
      </w:pPr>
    </w:p>
    <w:p w14:paraId="37999F7F" w14:textId="3D9657CC" w:rsidR="00615F9A" w:rsidRPr="00A073C5" w:rsidRDefault="00615F9A" w:rsidP="00615F9A">
      <w:pPr>
        <w:ind w:firstLine="720"/>
        <w:jc w:val="both"/>
        <w:rPr>
          <w:sz w:val="20"/>
          <w:lang w:val="en-GB"/>
        </w:rPr>
      </w:pPr>
      <w:r w:rsidRPr="00A073C5">
        <w:rPr>
          <w:sz w:val="20"/>
          <w:lang w:val="en-GB"/>
        </w:rPr>
        <w:t xml:space="preserve">The Maritime Safety Committee at its </w:t>
      </w:r>
      <w:r w:rsidR="007C7FF4" w:rsidRPr="00A073C5">
        <w:rPr>
          <w:sz w:val="20"/>
          <w:lang w:val="en-GB"/>
        </w:rPr>
        <w:t>ninety-seventh session (November 2016) adopted, by resolution (MSC.417(97)),</w:t>
      </w:r>
      <w:r w:rsidRPr="00A073C5">
        <w:rPr>
          <w:sz w:val="20"/>
          <w:lang w:val="en-GB"/>
        </w:rPr>
        <w:t xml:space="preserve"> in accordance with article XII(1)(a)(iv) of the Convention, amendments to the STCW Code.</w:t>
      </w:r>
    </w:p>
    <w:p w14:paraId="1B88A9C6" w14:textId="77777777" w:rsidR="00615F9A" w:rsidRPr="00A073C5" w:rsidRDefault="00615F9A" w:rsidP="00615F9A">
      <w:pPr>
        <w:rPr>
          <w:b/>
          <w:bCs/>
          <w:sz w:val="20"/>
          <w:lang w:val="en-GB"/>
        </w:rPr>
      </w:pPr>
    </w:p>
    <w:p w14:paraId="64E5D437" w14:textId="77777777" w:rsidR="00615F9A" w:rsidRPr="00A073C5" w:rsidRDefault="00615F9A" w:rsidP="00615F9A">
      <w:pPr>
        <w:ind w:left="720"/>
        <w:jc w:val="both"/>
        <w:rPr>
          <w:b/>
          <w:bCs/>
          <w:sz w:val="20"/>
          <w:lang w:val="en-GB"/>
        </w:rPr>
      </w:pPr>
      <w:r w:rsidRPr="00A073C5">
        <w:rPr>
          <w:b/>
          <w:bCs/>
          <w:sz w:val="20"/>
          <w:lang w:val="en-GB"/>
        </w:rPr>
        <w:t>B.</w:t>
      </w:r>
      <w:r w:rsidRPr="00A073C5">
        <w:rPr>
          <w:b/>
          <w:bCs/>
          <w:sz w:val="20"/>
          <w:lang w:val="en-GB"/>
        </w:rPr>
        <w:tab/>
        <w:t>Entry into force</w:t>
      </w:r>
    </w:p>
    <w:p w14:paraId="600B202A" w14:textId="77777777" w:rsidR="00615F9A" w:rsidRPr="00A073C5" w:rsidRDefault="00615F9A" w:rsidP="00615F9A">
      <w:pPr>
        <w:jc w:val="both"/>
        <w:rPr>
          <w:sz w:val="20"/>
          <w:lang w:val="en-GB"/>
        </w:rPr>
      </w:pPr>
    </w:p>
    <w:p w14:paraId="25DDD176" w14:textId="77777777" w:rsidR="0095675F" w:rsidRPr="00A073C5" w:rsidRDefault="00615F9A" w:rsidP="0095675F">
      <w:pPr>
        <w:ind w:firstLine="720"/>
        <w:jc w:val="both"/>
        <w:rPr>
          <w:sz w:val="20"/>
          <w:lang w:val="en-GB"/>
        </w:rPr>
      </w:pPr>
      <w:r w:rsidRPr="00A073C5">
        <w:rPr>
          <w:sz w:val="20"/>
          <w:lang w:val="en-GB"/>
        </w:rPr>
        <w:t>In accordance with article XII(1)(a)(ix) of the Convention, the amendments sha</w:t>
      </w:r>
      <w:r w:rsidR="007C7FF4" w:rsidRPr="00A073C5">
        <w:rPr>
          <w:sz w:val="20"/>
          <w:lang w:val="en-GB"/>
        </w:rPr>
        <w:t xml:space="preserve">ll enter into force on 1 July 2018 </w:t>
      </w:r>
      <w:r w:rsidRPr="00A073C5">
        <w:rPr>
          <w:sz w:val="20"/>
          <w:lang w:val="en-GB"/>
        </w:rPr>
        <w:t xml:space="preserve"> unless, prior to 1 J</w:t>
      </w:r>
      <w:r w:rsidR="007C7FF4" w:rsidRPr="00A073C5">
        <w:rPr>
          <w:sz w:val="20"/>
          <w:lang w:val="en-GB"/>
        </w:rPr>
        <w:t>anuary 2018</w:t>
      </w:r>
      <w:r w:rsidRPr="00A073C5">
        <w:rPr>
          <w:sz w:val="20"/>
          <w:lang w:val="en-GB"/>
        </w:rPr>
        <w:t>, more than one</w:t>
      </w:r>
      <w:r w:rsidRPr="00A073C5">
        <w:rPr>
          <w:sz w:val="20"/>
          <w:lang w:val="en-GB"/>
        </w:rPr>
        <w:noBreakHyphen/>
        <w:t>third of Parties to the Convention or Parties the combined merchant fleets of which constitute not less than fifty per cent of the gross tonnage of the world's merchant shipping of ships of 100 gross tonnage or more, have notified their objections to the amendments.</w:t>
      </w:r>
      <w:r w:rsidR="005C5D76">
        <w:rPr>
          <w:sz w:val="20"/>
          <w:lang w:val="en-GB"/>
        </w:rPr>
        <w:t xml:space="preserve">  </w:t>
      </w:r>
      <w:r w:rsidR="0095675F" w:rsidRPr="0095675F">
        <w:rPr>
          <w:sz w:val="20"/>
          <w:lang w:val="en-GB"/>
        </w:rPr>
        <w:t xml:space="preserve">As at 1 </w:t>
      </w:r>
      <w:r w:rsidR="0095675F">
        <w:rPr>
          <w:sz w:val="20"/>
          <w:lang w:val="en-GB"/>
        </w:rPr>
        <w:t>January 2018</w:t>
      </w:r>
      <w:r w:rsidR="0095675F" w:rsidRPr="0095675F">
        <w:rPr>
          <w:sz w:val="20"/>
          <w:lang w:val="en-GB"/>
        </w:rPr>
        <w:t xml:space="preserve">, no objection had been received, and the amendments accordingly </w:t>
      </w:r>
      <w:r w:rsidR="004C1BC2">
        <w:rPr>
          <w:sz w:val="20"/>
          <w:lang w:val="en-GB"/>
        </w:rPr>
        <w:t>entered into force on 1 July 2018</w:t>
      </w:r>
      <w:r w:rsidR="0095675F" w:rsidRPr="0095675F">
        <w:rPr>
          <w:sz w:val="20"/>
          <w:lang w:val="en-GB"/>
        </w:rPr>
        <w:t>.</w:t>
      </w:r>
    </w:p>
    <w:p w14:paraId="49B96C6A" w14:textId="77777777" w:rsidR="00615F9A" w:rsidRPr="00A073C5" w:rsidRDefault="00615F9A" w:rsidP="007C7FF4">
      <w:pPr>
        <w:ind w:firstLine="720"/>
        <w:jc w:val="both"/>
        <w:rPr>
          <w:sz w:val="20"/>
          <w:lang w:val="en-GB"/>
        </w:rPr>
      </w:pPr>
    </w:p>
    <w:p w14:paraId="7EE68947" w14:textId="1CCACE51" w:rsidR="00BC6A5F" w:rsidRPr="00A073C5" w:rsidRDefault="00BC6A5F" w:rsidP="00BC6A5F">
      <w:pPr>
        <w:pStyle w:val="Heading2"/>
      </w:pPr>
      <w:bookmarkStart w:id="739" w:name="_Toc84950230"/>
      <w:r w:rsidRPr="00A073C5">
        <w:t>(1</w:t>
      </w:r>
      <w:r>
        <w:t>8</w:t>
      </w:r>
      <w:r w:rsidRPr="00A073C5">
        <w:t>)   20</w:t>
      </w:r>
      <w:r w:rsidR="00A53F0D">
        <w:t>21</w:t>
      </w:r>
      <w:r w:rsidRPr="00A073C5">
        <w:t xml:space="preserve"> (Chapter I) Amendments (</w:t>
      </w:r>
      <w:r w:rsidR="009F7995" w:rsidRPr="009F7995">
        <w:t>MSC.486(103</w:t>
      </w:r>
      <w:r w:rsidR="009F7995">
        <w:t>))</w:t>
      </w:r>
      <w:bookmarkEnd w:id="739"/>
    </w:p>
    <w:p w14:paraId="6D2D56B6" w14:textId="77777777" w:rsidR="00BC6A5F" w:rsidRPr="00A073C5" w:rsidRDefault="00BC6A5F" w:rsidP="00BC6A5F">
      <w:pPr>
        <w:jc w:val="center"/>
        <w:rPr>
          <w:b/>
          <w:bCs/>
          <w:sz w:val="20"/>
          <w:lang w:val="en-GB"/>
        </w:rPr>
      </w:pPr>
    </w:p>
    <w:p w14:paraId="7F646FEF" w14:textId="77777777" w:rsidR="00BC6A5F" w:rsidRPr="00A073C5" w:rsidRDefault="00BC6A5F" w:rsidP="00BC6A5F">
      <w:pPr>
        <w:rPr>
          <w:b/>
          <w:bCs/>
          <w:sz w:val="20"/>
          <w:lang w:val="en-GB"/>
        </w:rPr>
      </w:pPr>
      <w:r w:rsidRPr="00A073C5">
        <w:rPr>
          <w:b/>
          <w:bCs/>
          <w:sz w:val="20"/>
          <w:lang w:val="en-GB"/>
        </w:rPr>
        <w:tab/>
        <w:t>A.</w:t>
      </w:r>
      <w:r w:rsidRPr="00A073C5">
        <w:rPr>
          <w:b/>
          <w:bCs/>
          <w:sz w:val="20"/>
          <w:lang w:val="en-GB"/>
        </w:rPr>
        <w:tab/>
        <w:t>Adoption</w:t>
      </w:r>
    </w:p>
    <w:p w14:paraId="4B2732B6" w14:textId="77777777" w:rsidR="00BC6A5F" w:rsidRPr="00A073C5" w:rsidRDefault="00BC6A5F" w:rsidP="00BC6A5F">
      <w:pPr>
        <w:rPr>
          <w:b/>
          <w:bCs/>
          <w:sz w:val="20"/>
          <w:lang w:val="en-GB"/>
        </w:rPr>
      </w:pPr>
    </w:p>
    <w:p w14:paraId="39D158F1" w14:textId="1DA4FC86" w:rsidR="00BC6A5F" w:rsidRPr="00A073C5" w:rsidRDefault="00BC6A5F" w:rsidP="00BC6A5F">
      <w:pPr>
        <w:ind w:firstLine="720"/>
        <w:jc w:val="both"/>
        <w:rPr>
          <w:sz w:val="20"/>
          <w:lang w:val="en-GB"/>
        </w:rPr>
      </w:pPr>
      <w:r w:rsidRPr="00A073C5">
        <w:rPr>
          <w:sz w:val="20"/>
          <w:lang w:val="en-GB"/>
        </w:rPr>
        <w:t xml:space="preserve">The Maritime Safety Committee at its </w:t>
      </w:r>
      <w:r w:rsidR="001E0BE9" w:rsidRPr="001E0BE9">
        <w:rPr>
          <w:sz w:val="20"/>
          <w:lang w:val="en-GB"/>
        </w:rPr>
        <w:t>at its 103rd</w:t>
      </w:r>
      <w:r w:rsidRPr="00A073C5">
        <w:rPr>
          <w:sz w:val="20"/>
          <w:lang w:val="en-GB"/>
        </w:rPr>
        <w:t xml:space="preserve"> session (</w:t>
      </w:r>
      <w:r w:rsidR="009227B1">
        <w:rPr>
          <w:sz w:val="20"/>
          <w:lang w:val="en-GB"/>
        </w:rPr>
        <w:t>May 2021</w:t>
      </w:r>
      <w:r w:rsidRPr="00A073C5">
        <w:rPr>
          <w:sz w:val="20"/>
          <w:lang w:val="en-GB"/>
        </w:rPr>
        <w:t>) adopted, by resolution (</w:t>
      </w:r>
      <w:r w:rsidR="009F7995" w:rsidRPr="009F7995">
        <w:rPr>
          <w:sz w:val="20"/>
          <w:lang w:val="en-GB"/>
        </w:rPr>
        <w:t>MSC.486(103</w:t>
      </w:r>
      <w:r w:rsidRPr="00A073C5">
        <w:rPr>
          <w:sz w:val="20"/>
          <w:lang w:val="en-GB"/>
        </w:rPr>
        <w:t>)</w:t>
      </w:r>
      <w:r w:rsidR="009F7995">
        <w:rPr>
          <w:sz w:val="20"/>
          <w:lang w:val="en-GB"/>
        </w:rPr>
        <w:t>)</w:t>
      </w:r>
      <w:r w:rsidRPr="00A073C5">
        <w:rPr>
          <w:sz w:val="20"/>
          <w:lang w:val="en-GB"/>
        </w:rPr>
        <w:t xml:space="preserve">, in accordance with article XII(1)(a)(iv) of the Convention, amendments to </w:t>
      </w:r>
      <w:r w:rsidR="009F7995">
        <w:rPr>
          <w:sz w:val="20"/>
          <w:lang w:val="en-GB"/>
        </w:rPr>
        <w:t>Chapter I</w:t>
      </w:r>
      <w:r w:rsidRPr="00A073C5">
        <w:rPr>
          <w:sz w:val="20"/>
          <w:lang w:val="en-GB"/>
        </w:rPr>
        <w:t>.</w:t>
      </w:r>
    </w:p>
    <w:p w14:paraId="2F4DF3D0" w14:textId="77777777" w:rsidR="00BC6A5F" w:rsidRPr="00A073C5" w:rsidRDefault="00BC6A5F" w:rsidP="00BC6A5F">
      <w:pPr>
        <w:rPr>
          <w:b/>
          <w:bCs/>
          <w:sz w:val="20"/>
          <w:lang w:val="en-GB"/>
        </w:rPr>
      </w:pPr>
    </w:p>
    <w:p w14:paraId="5C8F395E" w14:textId="77777777" w:rsidR="00BC6A5F" w:rsidRPr="00A073C5" w:rsidRDefault="00BC6A5F" w:rsidP="00BC6A5F">
      <w:pPr>
        <w:ind w:left="720"/>
        <w:jc w:val="both"/>
        <w:rPr>
          <w:b/>
          <w:bCs/>
          <w:sz w:val="20"/>
          <w:lang w:val="en-GB"/>
        </w:rPr>
      </w:pPr>
      <w:r w:rsidRPr="00A073C5">
        <w:rPr>
          <w:b/>
          <w:bCs/>
          <w:sz w:val="20"/>
          <w:lang w:val="en-GB"/>
        </w:rPr>
        <w:t>B.</w:t>
      </w:r>
      <w:r w:rsidRPr="00A073C5">
        <w:rPr>
          <w:b/>
          <w:bCs/>
          <w:sz w:val="20"/>
          <w:lang w:val="en-GB"/>
        </w:rPr>
        <w:tab/>
        <w:t>Entry into force</w:t>
      </w:r>
    </w:p>
    <w:p w14:paraId="7D98BDEF" w14:textId="77777777" w:rsidR="00BC6A5F" w:rsidRPr="00A073C5" w:rsidRDefault="00BC6A5F" w:rsidP="00BC6A5F">
      <w:pPr>
        <w:jc w:val="both"/>
        <w:rPr>
          <w:sz w:val="20"/>
          <w:lang w:val="en-GB"/>
        </w:rPr>
      </w:pPr>
    </w:p>
    <w:p w14:paraId="67BB8484" w14:textId="7F8B1EBE" w:rsidR="00BC6A5F" w:rsidRPr="00A073C5" w:rsidRDefault="00BC6A5F" w:rsidP="00BC6A5F">
      <w:pPr>
        <w:ind w:firstLine="720"/>
        <w:jc w:val="both"/>
        <w:rPr>
          <w:sz w:val="20"/>
          <w:lang w:val="en-GB"/>
        </w:rPr>
      </w:pPr>
      <w:r w:rsidRPr="00A073C5">
        <w:rPr>
          <w:sz w:val="20"/>
          <w:lang w:val="en-GB"/>
        </w:rPr>
        <w:t>In accordance with article XII(1)(a)(ix) of the Convention, the amendments shall enter into force on 1 </w:t>
      </w:r>
      <w:r w:rsidR="00777B90">
        <w:rPr>
          <w:sz w:val="20"/>
          <w:lang w:val="en-GB"/>
        </w:rPr>
        <w:t xml:space="preserve">January </w:t>
      </w:r>
      <w:r w:rsidRPr="00A073C5">
        <w:rPr>
          <w:sz w:val="20"/>
          <w:lang w:val="en-GB"/>
        </w:rPr>
        <w:t>20</w:t>
      </w:r>
      <w:r w:rsidR="00777B90">
        <w:rPr>
          <w:sz w:val="20"/>
          <w:lang w:val="en-GB"/>
        </w:rPr>
        <w:t>23</w:t>
      </w:r>
      <w:r w:rsidRPr="00A073C5">
        <w:rPr>
          <w:sz w:val="20"/>
          <w:lang w:val="en-GB"/>
        </w:rPr>
        <w:t xml:space="preserve"> unless, prior to 1 </w:t>
      </w:r>
      <w:r w:rsidR="00777B90">
        <w:rPr>
          <w:sz w:val="20"/>
          <w:lang w:val="en-GB"/>
        </w:rPr>
        <w:t>July 2022</w:t>
      </w:r>
      <w:r w:rsidRPr="00A073C5">
        <w:rPr>
          <w:sz w:val="20"/>
          <w:lang w:val="en-GB"/>
        </w:rPr>
        <w:t>, more than one</w:t>
      </w:r>
      <w:r w:rsidRPr="00A073C5">
        <w:rPr>
          <w:sz w:val="20"/>
          <w:lang w:val="en-GB"/>
        </w:rPr>
        <w:noBreakHyphen/>
        <w:t>third of Parties to the Convention or Parties the combined merchant fleets of which constitute not less than fifty per cent of the gross tonnage of the world's merchant shipping of ships of 100 gross tonnage or more, have notified their objections to the amendments.</w:t>
      </w:r>
      <w:r>
        <w:rPr>
          <w:sz w:val="20"/>
          <w:lang w:val="en-GB"/>
        </w:rPr>
        <w:t xml:space="preserve">  </w:t>
      </w:r>
    </w:p>
    <w:p w14:paraId="1FD79E30" w14:textId="77777777" w:rsidR="00BC6A5F" w:rsidRPr="00A073C5" w:rsidRDefault="00BC6A5F" w:rsidP="00BC6A5F">
      <w:pPr>
        <w:ind w:firstLine="720"/>
        <w:jc w:val="both"/>
        <w:rPr>
          <w:sz w:val="20"/>
          <w:lang w:val="en-GB"/>
        </w:rPr>
      </w:pPr>
    </w:p>
    <w:p w14:paraId="34394DA6" w14:textId="7E678F5E" w:rsidR="00777B90" w:rsidRPr="00A073C5" w:rsidRDefault="00777B90" w:rsidP="00777B90">
      <w:pPr>
        <w:pStyle w:val="Heading2"/>
      </w:pPr>
      <w:bookmarkStart w:id="740" w:name="_Toc84950231"/>
      <w:r w:rsidRPr="00A073C5">
        <w:t>(1</w:t>
      </w:r>
      <w:r>
        <w:t>9</w:t>
      </w:r>
      <w:r w:rsidRPr="00A073C5">
        <w:t>)   20</w:t>
      </w:r>
      <w:r>
        <w:t>21</w:t>
      </w:r>
      <w:r w:rsidRPr="00A073C5">
        <w:t xml:space="preserve"> (</w:t>
      </w:r>
      <w:r w:rsidRPr="00777B90">
        <w:t>STCW Code, Chapter I</w:t>
      </w:r>
      <w:r w:rsidRPr="00A073C5">
        <w:t>) Amendments (</w:t>
      </w:r>
      <w:r w:rsidRPr="009F7995">
        <w:t>MSC.48</w:t>
      </w:r>
      <w:r>
        <w:t>7</w:t>
      </w:r>
      <w:r w:rsidRPr="009F7995">
        <w:t>(103</w:t>
      </w:r>
      <w:r>
        <w:t>))</w:t>
      </w:r>
      <w:bookmarkEnd w:id="740"/>
    </w:p>
    <w:p w14:paraId="1564AC54" w14:textId="77777777" w:rsidR="00777B90" w:rsidRPr="00A073C5" w:rsidRDefault="00777B90" w:rsidP="00777B90">
      <w:pPr>
        <w:jc w:val="center"/>
        <w:rPr>
          <w:b/>
          <w:bCs/>
          <w:sz w:val="20"/>
          <w:lang w:val="en-GB"/>
        </w:rPr>
      </w:pPr>
    </w:p>
    <w:p w14:paraId="5233CFE2" w14:textId="77777777" w:rsidR="00777B90" w:rsidRPr="00A073C5" w:rsidRDefault="00777B90" w:rsidP="00777B90">
      <w:pPr>
        <w:rPr>
          <w:b/>
          <w:bCs/>
          <w:sz w:val="20"/>
          <w:lang w:val="en-GB"/>
        </w:rPr>
      </w:pPr>
      <w:r w:rsidRPr="00A073C5">
        <w:rPr>
          <w:b/>
          <w:bCs/>
          <w:sz w:val="20"/>
          <w:lang w:val="en-GB"/>
        </w:rPr>
        <w:tab/>
        <w:t>A.</w:t>
      </w:r>
      <w:r w:rsidRPr="00A073C5">
        <w:rPr>
          <w:b/>
          <w:bCs/>
          <w:sz w:val="20"/>
          <w:lang w:val="en-GB"/>
        </w:rPr>
        <w:tab/>
        <w:t>Adoption</w:t>
      </w:r>
    </w:p>
    <w:p w14:paraId="28BAE1E0" w14:textId="77777777" w:rsidR="00777B90" w:rsidRPr="00A073C5" w:rsidRDefault="00777B90" w:rsidP="00777B90">
      <w:pPr>
        <w:rPr>
          <w:b/>
          <w:bCs/>
          <w:sz w:val="20"/>
          <w:lang w:val="en-GB"/>
        </w:rPr>
      </w:pPr>
    </w:p>
    <w:p w14:paraId="247820E0" w14:textId="4818DFB1" w:rsidR="00777B90" w:rsidRPr="00A073C5" w:rsidRDefault="00777B90" w:rsidP="00777B90">
      <w:pPr>
        <w:ind w:firstLine="720"/>
        <w:jc w:val="both"/>
        <w:rPr>
          <w:sz w:val="20"/>
          <w:lang w:val="en-GB"/>
        </w:rPr>
      </w:pPr>
      <w:r w:rsidRPr="00A073C5">
        <w:rPr>
          <w:sz w:val="20"/>
          <w:lang w:val="en-GB"/>
        </w:rPr>
        <w:t xml:space="preserve">The Maritime Safety Committee at its </w:t>
      </w:r>
      <w:r w:rsidR="00820B93" w:rsidRPr="00820B93">
        <w:rPr>
          <w:sz w:val="20"/>
          <w:lang w:val="en-GB"/>
        </w:rPr>
        <w:t>at its 103rd</w:t>
      </w:r>
      <w:r w:rsidRPr="00A073C5">
        <w:rPr>
          <w:sz w:val="20"/>
          <w:lang w:val="en-GB"/>
        </w:rPr>
        <w:t xml:space="preserve"> session (</w:t>
      </w:r>
      <w:r w:rsidR="00820B93" w:rsidRPr="00820B93">
        <w:rPr>
          <w:sz w:val="20"/>
          <w:lang w:val="en-GB"/>
        </w:rPr>
        <w:t>May 2021</w:t>
      </w:r>
      <w:r w:rsidRPr="00A073C5">
        <w:rPr>
          <w:sz w:val="20"/>
          <w:lang w:val="en-GB"/>
        </w:rPr>
        <w:t>) adopted, by resolution (</w:t>
      </w:r>
      <w:r w:rsidRPr="009F7995">
        <w:rPr>
          <w:sz w:val="20"/>
          <w:lang w:val="en-GB"/>
        </w:rPr>
        <w:t>MSC.48</w:t>
      </w:r>
      <w:r>
        <w:rPr>
          <w:sz w:val="20"/>
          <w:lang w:val="en-GB"/>
        </w:rPr>
        <w:t>7</w:t>
      </w:r>
      <w:r w:rsidRPr="009F7995">
        <w:rPr>
          <w:sz w:val="20"/>
          <w:lang w:val="en-GB"/>
        </w:rPr>
        <w:t>(103</w:t>
      </w:r>
      <w:r w:rsidRPr="00A073C5">
        <w:rPr>
          <w:sz w:val="20"/>
          <w:lang w:val="en-GB"/>
        </w:rPr>
        <w:t>)</w:t>
      </w:r>
      <w:r>
        <w:rPr>
          <w:sz w:val="20"/>
          <w:lang w:val="en-GB"/>
        </w:rPr>
        <w:t>)</w:t>
      </w:r>
      <w:r w:rsidRPr="00A073C5">
        <w:rPr>
          <w:sz w:val="20"/>
          <w:lang w:val="en-GB"/>
        </w:rPr>
        <w:t xml:space="preserve">, in accordance with article XII(1)(a)(iv) of the Convention, amendments to </w:t>
      </w:r>
      <w:r w:rsidR="000652B8">
        <w:rPr>
          <w:sz w:val="20"/>
          <w:lang w:val="en-GB"/>
        </w:rPr>
        <w:t xml:space="preserve">the </w:t>
      </w:r>
      <w:r w:rsidR="000652B8" w:rsidRPr="000652B8">
        <w:rPr>
          <w:sz w:val="20"/>
          <w:lang w:val="en-GB"/>
        </w:rPr>
        <w:t>STCW Code</w:t>
      </w:r>
      <w:r w:rsidR="000652B8">
        <w:rPr>
          <w:sz w:val="20"/>
          <w:lang w:val="en-GB"/>
        </w:rPr>
        <w:t>.</w:t>
      </w:r>
    </w:p>
    <w:p w14:paraId="2F91E454" w14:textId="77777777" w:rsidR="00777B90" w:rsidRPr="00A073C5" w:rsidRDefault="00777B90" w:rsidP="00777B90">
      <w:pPr>
        <w:rPr>
          <w:b/>
          <w:bCs/>
          <w:sz w:val="20"/>
          <w:lang w:val="en-GB"/>
        </w:rPr>
      </w:pPr>
    </w:p>
    <w:p w14:paraId="0AF131C7" w14:textId="77777777" w:rsidR="00777B90" w:rsidRPr="00A073C5" w:rsidRDefault="00777B90" w:rsidP="00777B90">
      <w:pPr>
        <w:ind w:left="720"/>
        <w:jc w:val="both"/>
        <w:rPr>
          <w:b/>
          <w:bCs/>
          <w:sz w:val="20"/>
          <w:lang w:val="en-GB"/>
        </w:rPr>
      </w:pPr>
      <w:r w:rsidRPr="00A073C5">
        <w:rPr>
          <w:b/>
          <w:bCs/>
          <w:sz w:val="20"/>
          <w:lang w:val="en-GB"/>
        </w:rPr>
        <w:t>B.</w:t>
      </w:r>
      <w:r w:rsidRPr="00A073C5">
        <w:rPr>
          <w:b/>
          <w:bCs/>
          <w:sz w:val="20"/>
          <w:lang w:val="en-GB"/>
        </w:rPr>
        <w:tab/>
        <w:t>Entry into force</w:t>
      </w:r>
    </w:p>
    <w:p w14:paraId="620F48CD" w14:textId="77777777" w:rsidR="00777B90" w:rsidRPr="00A073C5" w:rsidRDefault="00777B90" w:rsidP="00777B90">
      <w:pPr>
        <w:jc w:val="both"/>
        <w:rPr>
          <w:sz w:val="20"/>
          <w:lang w:val="en-GB"/>
        </w:rPr>
      </w:pPr>
    </w:p>
    <w:p w14:paraId="4250E8B6" w14:textId="0E5813E9" w:rsidR="007C7FF4" w:rsidRPr="00A073C5" w:rsidRDefault="00777B90" w:rsidP="00CB6450">
      <w:pPr>
        <w:keepNext/>
        <w:keepLines/>
        <w:jc w:val="both"/>
        <w:rPr>
          <w:sz w:val="20"/>
          <w:lang w:val="en-GB"/>
        </w:rPr>
      </w:pPr>
      <w:r w:rsidRPr="00A073C5">
        <w:rPr>
          <w:sz w:val="20"/>
          <w:lang w:val="en-GB"/>
        </w:rPr>
        <w:t>In accordance with article XII(1)(a)(ix) of the Convention, the amendments shall enter into force on 1 </w:t>
      </w:r>
      <w:r>
        <w:rPr>
          <w:sz w:val="20"/>
          <w:lang w:val="en-GB"/>
        </w:rPr>
        <w:t xml:space="preserve">January </w:t>
      </w:r>
      <w:r w:rsidRPr="00A073C5">
        <w:rPr>
          <w:sz w:val="20"/>
          <w:lang w:val="en-GB"/>
        </w:rPr>
        <w:t>20</w:t>
      </w:r>
      <w:r>
        <w:rPr>
          <w:sz w:val="20"/>
          <w:lang w:val="en-GB"/>
        </w:rPr>
        <w:t>23</w:t>
      </w:r>
      <w:r w:rsidRPr="00A073C5">
        <w:rPr>
          <w:sz w:val="20"/>
          <w:lang w:val="en-GB"/>
        </w:rPr>
        <w:t xml:space="preserve"> unless, prior to 1 </w:t>
      </w:r>
      <w:r>
        <w:rPr>
          <w:sz w:val="20"/>
          <w:lang w:val="en-GB"/>
        </w:rPr>
        <w:t>July 2022</w:t>
      </w:r>
      <w:r w:rsidRPr="00A073C5">
        <w:rPr>
          <w:sz w:val="20"/>
          <w:lang w:val="en-GB"/>
        </w:rPr>
        <w:t>, more than one</w:t>
      </w:r>
      <w:r w:rsidRPr="00A073C5">
        <w:rPr>
          <w:sz w:val="20"/>
          <w:lang w:val="en-GB"/>
        </w:rPr>
        <w:noBreakHyphen/>
        <w:t>third of Parties to the Convention or Parties the combined merchant fleets of which constitute not less than fifty per cent of the gross tonnage of the world's merchant shipping of ships of 100 gross tonnage or more, have notified their objections to the amendments.</w:t>
      </w:r>
      <w:r>
        <w:rPr>
          <w:sz w:val="20"/>
          <w:lang w:val="en-GB"/>
        </w:rPr>
        <w:t xml:space="preserve">  </w:t>
      </w:r>
    </w:p>
    <w:p w14:paraId="34FC712C" w14:textId="77777777" w:rsidR="007C7FF4" w:rsidRPr="00A073C5" w:rsidRDefault="007C7FF4" w:rsidP="00615F9A">
      <w:pPr>
        <w:keepNext/>
        <w:keepLines/>
        <w:jc w:val="both"/>
        <w:rPr>
          <w:sz w:val="20"/>
          <w:lang w:val="en-GB"/>
        </w:rPr>
      </w:pPr>
    </w:p>
    <w:p w14:paraId="538E83C5" w14:textId="77777777" w:rsidR="007C7FF4" w:rsidRPr="00A073C5" w:rsidRDefault="007C7FF4" w:rsidP="00615F9A">
      <w:pPr>
        <w:keepNext/>
        <w:keepLines/>
        <w:jc w:val="both"/>
        <w:rPr>
          <w:sz w:val="20"/>
          <w:lang w:val="en-GB"/>
        </w:rPr>
      </w:pPr>
    </w:p>
    <w:p w14:paraId="1D61EDCB" w14:textId="77777777" w:rsidR="00615F9A" w:rsidRPr="00A073C5" w:rsidRDefault="00615F9A" w:rsidP="008877C9">
      <w:pPr>
        <w:jc w:val="both"/>
        <w:rPr>
          <w:sz w:val="20"/>
          <w:lang w:val="en-GB"/>
        </w:rPr>
        <w:sectPr w:rsidR="00615F9A" w:rsidRPr="00A073C5" w:rsidSect="004E1B9E">
          <w:headerReference w:type="even" r:id="rId201"/>
          <w:headerReference w:type="default" r:id="rId202"/>
          <w:headerReference w:type="first" r:id="rId203"/>
          <w:footerReference w:type="first" r:id="rId204"/>
          <w:footnotePr>
            <w:numRestart w:val="eachSect"/>
          </w:footnotePr>
          <w:endnotePr>
            <w:numFmt w:val="decimal"/>
          </w:endnotePr>
          <w:pgSz w:w="11905" w:h="16837" w:code="9"/>
          <w:pgMar w:top="576" w:right="1080" w:bottom="720" w:left="1440" w:header="576" w:footer="576" w:gutter="0"/>
          <w:cols w:space="720"/>
          <w:noEndnote/>
          <w:titlePg/>
        </w:sectPr>
      </w:pPr>
    </w:p>
    <w:p w14:paraId="50EC3453" w14:textId="77777777" w:rsidR="009803AF" w:rsidRPr="00A073C5" w:rsidRDefault="009803AF" w:rsidP="00483926">
      <w:pPr>
        <w:jc w:val="center"/>
        <w:outlineLvl w:val="0"/>
        <w:rPr>
          <w:b/>
          <w:sz w:val="20"/>
          <w:lang w:val="en-GB"/>
        </w:rPr>
      </w:pPr>
      <w:bookmarkStart w:id="741" w:name="_Toc247624444"/>
      <w:bookmarkStart w:id="742" w:name="_Toc84950232"/>
      <w:r w:rsidRPr="00A073C5">
        <w:rPr>
          <w:b/>
          <w:sz w:val="20"/>
          <w:lang w:val="en-GB"/>
        </w:rPr>
        <w:lastRenderedPageBreak/>
        <w:t>INTERNATIONAL CONVENTION ON STANDARDS OF TRAINING,</w:t>
      </w:r>
      <w:r w:rsidR="007A6A0C" w:rsidRPr="00A073C5">
        <w:rPr>
          <w:b/>
          <w:sz w:val="20"/>
          <w:lang w:val="en-GB"/>
        </w:rPr>
        <w:t> </w:t>
      </w:r>
      <w:r w:rsidRPr="00A073C5">
        <w:rPr>
          <w:b/>
          <w:sz w:val="20"/>
          <w:lang w:val="en-GB"/>
        </w:rPr>
        <w:t>CERTIFICATION AND WATCHKEEPING FOR</w:t>
      </w:r>
      <w:r w:rsidR="007A6A0C" w:rsidRPr="00A073C5">
        <w:rPr>
          <w:b/>
          <w:sz w:val="20"/>
          <w:lang w:val="en-GB"/>
        </w:rPr>
        <w:t> </w:t>
      </w:r>
      <w:r w:rsidRPr="00A073C5">
        <w:rPr>
          <w:b/>
          <w:sz w:val="20"/>
          <w:lang w:val="en-GB"/>
        </w:rPr>
        <w:t>FISHING VESSEL PERSONNEL, 1995</w:t>
      </w:r>
      <w:r w:rsidR="00977C9E" w:rsidRPr="00A073C5">
        <w:rPr>
          <w:b/>
          <w:sz w:val="20"/>
          <w:lang w:val="en-GB"/>
        </w:rPr>
        <w:t xml:space="preserve"> (STCW-F 1995)</w:t>
      </w:r>
      <w:bookmarkEnd w:id="741"/>
      <w:bookmarkEnd w:id="742"/>
    </w:p>
    <w:p w14:paraId="10A03B1B" w14:textId="77777777" w:rsidR="009803AF" w:rsidRPr="00A073C5" w:rsidRDefault="009803AF" w:rsidP="006B2EE3">
      <w:pPr>
        <w:jc w:val="center"/>
        <w:rPr>
          <w:sz w:val="20"/>
          <w:lang w:val="en-GB"/>
        </w:rPr>
      </w:pPr>
    </w:p>
    <w:p w14:paraId="6E084450" w14:textId="77777777" w:rsidR="009803AF" w:rsidRPr="00A073C5" w:rsidRDefault="009803AF" w:rsidP="006B2EE3">
      <w:pPr>
        <w:jc w:val="center"/>
        <w:rPr>
          <w:sz w:val="20"/>
          <w:lang w:val="en-GB"/>
        </w:rPr>
      </w:pPr>
      <w:r w:rsidRPr="00A073C5">
        <w:rPr>
          <w:sz w:val="20"/>
          <w:lang w:val="en-GB"/>
        </w:rPr>
        <w:t>Done at London, 7 July 1995</w:t>
      </w:r>
    </w:p>
    <w:p w14:paraId="4E31922B" w14:textId="77777777" w:rsidR="009803AF" w:rsidRPr="00A073C5" w:rsidRDefault="009803AF" w:rsidP="006B2EE3">
      <w:pPr>
        <w:jc w:val="center"/>
        <w:rPr>
          <w:sz w:val="20"/>
          <w:lang w:val="en-GB"/>
        </w:rPr>
      </w:pPr>
    </w:p>
    <w:p w14:paraId="5EC1650B" w14:textId="77777777" w:rsidR="009803AF" w:rsidRPr="00A073C5" w:rsidRDefault="009803AF" w:rsidP="006B2EE3">
      <w:pPr>
        <w:jc w:val="center"/>
        <w:rPr>
          <w:sz w:val="20"/>
          <w:lang w:val="en-GB"/>
        </w:rPr>
      </w:pPr>
      <w:r w:rsidRPr="00A073C5">
        <w:rPr>
          <w:b/>
          <w:sz w:val="20"/>
          <w:lang w:val="en-GB"/>
        </w:rPr>
        <w:t>Entry into force:</w:t>
      </w:r>
      <w:r w:rsidRPr="00A073C5">
        <w:rPr>
          <w:sz w:val="20"/>
          <w:lang w:val="en-GB"/>
        </w:rPr>
        <w:t xml:space="preserve">  </w:t>
      </w:r>
      <w:r w:rsidR="00E76D2F" w:rsidRPr="00A073C5">
        <w:rPr>
          <w:sz w:val="20"/>
          <w:lang w:val="en-GB"/>
        </w:rPr>
        <w:t>29 September 2012</w:t>
      </w:r>
    </w:p>
    <w:p w14:paraId="3C4E46A4" w14:textId="77777777" w:rsidR="009803AF" w:rsidRPr="00A073C5" w:rsidRDefault="009803AF" w:rsidP="006B2EE3">
      <w:pPr>
        <w:jc w:val="both"/>
        <w:rPr>
          <w:sz w:val="20"/>
          <w:u w:val="single"/>
          <w:lang w:val="en-GB"/>
        </w:rPr>
      </w:pPr>
      <w:r w:rsidRPr="00A073C5">
        <w:rPr>
          <w:sz w:val="20"/>
          <w:u w:val="single"/>
          <w:lang w:val="en-GB"/>
        </w:rPr>
        <w:t>__________________________________________________________________________________</w:t>
      </w:r>
      <w:r w:rsidR="00E52EC5" w:rsidRPr="00A073C5">
        <w:rPr>
          <w:sz w:val="20"/>
          <w:u w:val="single"/>
          <w:lang w:val="en-GB"/>
        </w:rPr>
        <w:t>_____</w:t>
      </w:r>
      <w:r w:rsidR="0022755A" w:rsidRPr="00A073C5">
        <w:rPr>
          <w:sz w:val="20"/>
          <w:u w:val="single"/>
          <w:lang w:val="en-GB"/>
        </w:rPr>
        <w:t>______</w:t>
      </w:r>
    </w:p>
    <w:p w14:paraId="21F8CDC8" w14:textId="77777777" w:rsidR="009803AF" w:rsidRPr="00A073C5" w:rsidRDefault="009803AF" w:rsidP="006B2EE3">
      <w:pPr>
        <w:jc w:val="both"/>
        <w:rPr>
          <w:sz w:val="20"/>
          <w:u w:val="single"/>
          <w:lang w:val="en-GB"/>
        </w:rPr>
      </w:pPr>
    </w:p>
    <w:p w14:paraId="60FB4114" w14:textId="77777777" w:rsidR="009803AF" w:rsidRPr="00A073C5" w:rsidRDefault="009803AF" w:rsidP="006B2EE3">
      <w:pPr>
        <w:jc w:val="both"/>
        <w:rPr>
          <w:b/>
          <w:sz w:val="20"/>
          <w:lang w:val="en-GB"/>
        </w:rPr>
      </w:pPr>
      <w:r w:rsidRPr="00A073C5">
        <w:rPr>
          <w:b/>
          <w:sz w:val="20"/>
          <w:lang w:val="en-GB"/>
        </w:rPr>
        <w:t>Signature, ratification, acceptance, approval and accession</w:t>
      </w:r>
    </w:p>
    <w:p w14:paraId="21FC8AC9" w14:textId="77777777" w:rsidR="009803AF" w:rsidRPr="00A073C5" w:rsidRDefault="009803AF" w:rsidP="006B2EE3">
      <w:pPr>
        <w:jc w:val="both"/>
        <w:rPr>
          <w:bCs/>
          <w:sz w:val="20"/>
          <w:lang w:val="en-GB"/>
        </w:rPr>
      </w:pPr>
    </w:p>
    <w:p w14:paraId="706517C9" w14:textId="77777777" w:rsidR="009803AF" w:rsidRPr="00A073C5" w:rsidRDefault="009803AF" w:rsidP="00E52EC5">
      <w:pPr>
        <w:jc w:val="center"/>
        <w:rPr>
          <w:b/>
          <w:sz w:val="20"/>
          <w:lang w:val="en-GB"/>
        </w:rPr>
      </w:pPr>
      <w:r w:rsidRPr="00A073C5">
        <w:rPr>
          <w:b/>
          <w:sz w:val="20"/>
          <w:lang w:val="en-GB"/>
        </w:rPr>
        <w:t>Article 11</w:t>
      </w:r>
    </w:p>
    <w:p w14:paraId="714E60E5" w14:textId="77777777" w:rsidR="009803AF" w:rsidRPr="00A073C5" w:rsidRDefault="009803AF" w:rsidP="006B2EE3">
      <w:pPr>
        <w:jc w:val="both"/>
        <w:rPr>
          <w:bCs/>
          <w:sz w:val="20"/>
          <w:lang w:val="en-GB"/>
        </w:rPr>
      </w:pPr>
    </w:p>
    <w:p w14:paraId="66E81A2A" w14:textId="77777777" w:rsidR="009803AF" w:rsidRPr="00A073C5" w:rsidRDefault="009803AF" w:rsidP="006B2EE3">
      <w:pPr>
        <w:jc w:val="both"/>
        <w:rPr>
          <w:spacing w:val="-1"/>
          <w:sz w:val="20"/>
          <w:lang w:val="en-GB"/>
        </w:rPr>
      </w:pPr>
      <w:r w:rsidRPr="00A073C5">
        <w:rPr>
          <w:sz w:val="20"/>
          <w:lang w:val="en-GB"/>
        </w:rPr>
        <w:t>1</w:t>
      </w:r>
      <w:r w:rsidRPr="00A073C5">
        <w:rPr>
          <w:sz w:val="20"/>
          <w:lang w:val="en-GB"/>
        </w:rPr>
        <w:tab/>
        <w:t xml:space="preserve">The Convention shall remain open for signature at the Headquarters of the Organization from 1 January 1996 </w:t>
      </w:r>
      <w:r w:rsidRPr="00A073C5">
        <w:rPr>
          <w:spacing w:val="-1"/>
          <w:sz w:val="20"/>
          <w:lang w:val="en-GB"/>
        </w:rPr>
        <w:t>until 30 September 1996 and shall thereafter remain open for accession.  States may become Parties to the Convention by:</w:t>
      </w:r>
    </w:p>
    <w:p w14:paraId="7140A987" w14:textId="77777777" w:rsidR="009803AF" w:rsidRPr="00A073C5" w:rsidRDefault="009803AF" w:rsidP="006B2EE3">
      <w:pPr>
        <w:jc w:val="both"/>
        <w:rPr>
          <w:sz w:val="20"/>
          <w:lang w:val="en-GB"/>
        </w:rPr>
      </w:pPr>
    </w:p>
    <w:p w14:paraId="58B48BF0" w14:textId="77777777" w:rsidR="009803AF" w:rsidRPr="00A073C5" w:rsidRDefault="009803AF" w:rsidP="006B2EE3">
      <w:pPr>
        <w:ind w:firstLine="720"/>
        <w:jc w:val="both"/>
        <w:rPr>
          <w:sz w:val="20"/>
          <w:lang w:val="en-GB"/>
        </w:rPr>
      </w:pPr>
      <w:r w:rsidRPr="00A073C5">
        <w:rPr>
          <w:sz w:val="20"/>
          <w:lang w:val="en-GB"/>
        </w:rPr>
        <w:t>.1</w:t>
      </w:r>
      <w:r w:rsidRPr="00A073C5">
        <w:rPr>
          <w:sz w:val="20"/>
          <w:lang w:val="en-GB"/>
        </w:rPr>
        <w:tab/>
        <w:t>signature without reservation as to ratification, acceptance or approval; or</w:t>
      </w:r>
    </w:p>
    <w:p w14:paraId="2169659C" w14:textId="77777777" w:rsidR="009803AF" w:rsidRPr="00A073C5" w:rsidRDefault="009803AF" w:rsidP="006B2EE3">
      <w:pPr>
        <w:jc w:val="both"/>
        <w:rPr>
          <w:sz w:val="20"/>
          <w:lang w:val="en-GB"/>
        </w:rPr>
      </w:pPr>
    </w:p>
    <w:p w14:paraId="636BC8F8" w14:textId="77777777" w:rsidR="009803AF" w:rsidRPr="00A073C5" w:rsidRDefault="009803AF" w:rsidP="006B2EE3">
      <w:pPr>
        <w:ind w:left="1440" w:hanging="720"/>
        <w:jc w:val="both"/>
        <w:rPr>
          <w:sz w:val="20"/>
          <w:lang w:val="en-GB"/>
        </w:rPr>
      </w:pPr>
      <w:r w:rsidRPr="00A073C5">
        <w:rPr>
          <w:sz w:val="20"/>
          <w:lang w:val="en-GB"/>
        </w:rPr>
        <w:t>.2</w:t>
      </w:r>
      <w:r w:rsidRPr="00A073C5">
        <w:rPr>
          <w:sz w:val="20"/>
          <w:lang w:val="en-GB"/>
        </w:rPr>
        <w:tab/>
        <w:t>signature subject to ratification, acceptance or approval, followed by ratification, acceptance or approval; or</w:t>
      </w:r>
    </w:p>
    <w:p w14:paraId="3909ADE2" w14:textId="77777777" w:rsidR="009803AF" w:rsidRPr="00A073C5" w:rsidRDefault="009803AF" w:rsidP="006B2EE3">
      <w:pPr>
        <w:jc w:val="both"/>
        <w:rPr>
          <w:sz w:val="20"/>
          <w:lang w:val="en-GB"/>
        </w:rPr>
      </w:pPr>
    </w:p>
    <w:p w14:paraId="43607E22" w14:textId="77777777" w:rsidR="009803AF" w:rsidRPr="00A073C5" w:rsidRDefault="009803AF" w:rsidP="006B2EE3">
      <w:pPr>
        <w:ind w:left="1440" w:hanging="720"/>
        <w:jc w:val="both"/>
        <w:rPr>
          <w:sz w:val="20"/>
          <w:lang w:val="en-GB"/>
        </w:rPr>
      </w:pPr>
      <w:r w:rsidRPr="00A073C5">
        <w:rPr>
          <w:sz w:val="20"/>
          <w:lang w:val="en-GB"/>
        </w:rPr>
        <w:t>.3</w:t>
      </w:r>
      <w:r w:rsidRPr="00A073C5">
        <w:rPr>
          <w:sz w:val="20"/>
          <w:lang w:val="en-GB"/>
        </w:rPr>
        <w:tab/>
        <w:t>accession.</w:t>
      </w:r>
    </w:p>
    <w:p w14:paraId="67D3BFAE" w14:textId="77777777" w:rsidR="009803AF" w:rsidRPr="00A073C5" w:rsidRDefault="009803AF" w:rsidP="006B2EE3">
      <w:pPr>
        <w:jc w:val="both"/>
        <w:rPr>
          <w:sz w:val="20"/>
          <w:lang w:val="en-GB"/>
        </w:rPr>
      </w:pPr>
    </w:p>
    <w:p w14:paraId="416D748A" w14:textId="77777777" w:rsidR="009803AF" w:rsidRPr="00A073C5" w:rsidRDefault="009803AF" w:rsidP="006B2EE3">
      <w:pPr>
        <w:jc w:val="both"/>
        <w:rPr>
          <w:sz w:val="20"/>
          <w:lang w:val="en-GB"/>
        </w:rPr>
      </w:pPr>
      <w:r w:rsidRPr="00A073C5">
        <w:rPr>
          <w:sz w:val="20"/>
          <w:lang w:val="en-GB"/>
        </w:rPr>
        <w:t>2</w:t>
      </w:r>
      <w:r w:rsidRPr="00A073C5">
        <w:rPr>
          <w:sz w:val="20"/>
          <w:lang w:val="en-GB"/>
        </w:rPr>
        <w:tab/>
        <w:t>Ratification, acceptance, approval or accession shall be effected by the deposit of an instrument to that effect with the Secretary-General.</w:t>
      </w:r>
    </w:p>
    <w:p w14:paraId="1F1CB56A" w14:textId="77777777" w:rsidR="009803AF" w:rsidRPr="00A073C5" w:rsidRDefault="009803AF" w:rsidP="006B2EE3">
      <w:pPr>
        <w:jc w:val="both"/>
        <w:rPr>
          <w:sz w:val="20"/>
          <w:lang w:val="en-GB"/>
        </w:rPr>
      </w:pPr>
    </w:p>
    <w:p w14:paraId="2B6870D6" w14:textId="77777777" w:rsidR="00E52EC5" w:rsidRPr="00A073C5" w:rsidRDefault="00E52EC5" w:rsidP="006B2EE3">
      <w:pPr>
        <w:jc w:val="both"/>
        <w:rPr>
          <w:sz w:val="20"/>
          <w:lang w:val="en-GB"/>
        </w:rPr>
      </w:pPr>
    </w:p>
    <w:p w14:paraId="60BD869A" w14:textId="77777777" w:rsidR="009803AF" w:rsidRPr="00A073C5" w:rsidRDefault="009803AF" w:rsidP="006B2EE3">
      <w:pPr>
        <w:jc w:val="both"/>
        <w:rPr>
          <w:sz w:val="20"/>
          <w:lang w:val="en-GB"/>
        </w:rPr>
      </w:pPr>
      <w:r w:rsidRPr="00A073C5">
        <w:rPr>
          <w:b/>
          <w:sz w:val="20"/>
          <w:lang w:val="en-GB"/>
        </w:rPr>
        <w:t>Entry into force</w:t>
      </w:r>
    </w:p>
    <w:p w14:paraId="61E19903" w14:textId="77777777" w:rsidR="009803AF" w:rsidRPr="00A073C5" w:rsidRDefault="009803AF" w:rsidP="006B2EE3">
      <w:pPr>
        <w:jc w:val="both"/>
        <w:rPr>
          <w:sz w:val="20"/>
          <w:lang w:val="en-GB"/>
        </w:rPr>
      </w:pPr>
    </w:p>
    <w:p w14:paraId="26B7E47A" w14:textId="77777777" w:rsidR="009803AF" w:rsidRPr="00A073C5" w:rsidRDefault="009803AF" w:rsidP="00E52EC5">
      <w:pPr>
        <w:jc w:val="center"/>
        <w:rPr>
          <w:sz w:val="20"/>
          <w:lang w:val="en-GB"/>
        </w:rPr>
      </w:pPr>
      <w:r w:rsidRPr="00A073C5">
        <w:rPr>
          <w:b/>
          <w:sz w:val="20"/>
          <w:lang w:val="en-GB"/>
        </w:rPr>
        <w:t>Article 12</w:t>
      </w:r>
    </w:p>
    <w:p w14:paraId="77C4F4BC" w14:textId="77777777" w:rsidR="009803AF" w:rsidRPr="00A073C5" w:rsidRDefault="009803AF" w:rsidP="006B2EE3">
      <w:pPr>
        <w:jc w:val="both"/>
        <w:rPr>
          <w:sz w:val="20"/>
          <w:lang w:val="en-GB"/>
        </w:rPr>
      </w:pPr>
    </w:p>
    <w:p w14:paraId="59EDB706" w14:textId="77777777" w:rsidR="009803AF" w:rsidRPr="00A073C5" w:rsidRDefault="009803AF" w:rsidP="006B2EE3">
      <w:pPr>
        <w:jc w:val="both"/>
        <w:rPr>
          <w:sz w:val="20"/>
          <w:lang w:val="en-GB"/>
        </w:rPr>
      </w:pPr>
      <w:r w:rsidRPr="00A073C5">
        <w:rPr>
          <w:sz w:val="20"/>
          <w:lang w:val="en-GB"/>
        </w:rPr>
        <w:t>1</w:t>
      </w:r>
      <w:r w:rsidRPr="00A073C5">
        <w:rPr>
          <w:sz w:val="20"/>
          <w:lang w:val="en-GB"/>
        </w:rPr>
        <w:tab/>
        <w:t>The Convention shall enter into force 12 months after the date on which not less than 15 States have either signed it without reservation as to ratification, acceptance, or approval, or have deposited the requisite instruments of ratification, acceptance, approval or accession in accordance with article 11.</w:t>
      </w:r>
    </w:p>
    <w:p w14:paraId="0F933C39" w14:textId="77777777" w:rsidR="009803AF" w:rsidRPr="00A073C5" w:rsidRDefault="009803AF" w:rsidP="006B2EE3">
      <w:pPr>
        <w:jc w:val="both"/>
        <w:rPr>
          <w:sz w:val="20"/>
          <w:lang w:val="en-GB"/>
        </w:rPr>
      </w:pPr>
    </w:p>
    <w:p w14:paraId="1E79FE6C" w14:textId="77777777" w:rsidR="009803AF" w:rsidRPr="00A073C5" w:rsidRDefault="009803AF" w:rsidP="006B2EE3">
      <w:pPr>
        <w:jc w:val="both"/>
        <w:rPr>
          <w:sz w:val="20"/>
          <w:lang w:val="en-GB"/>
        </w:rPr>
      </w:pPr>
      <w:r w:rsidRPr="00A073C5">
        <w:rPr>
          <w:sz w:val="20"/>
          <w:lang w:val="en-GB"/>
        </w:rPr>
        <w:t>2</w:t>
      </w:r>
      <w:r w:rsidRPr="00A073C5">
        <w:rPr>
          <w:sz w:val="20"/>
          <w:lang w:val="en-GB"/>
        </w:rPr>
        <w:tab/>
        <w:t>For States which have deposited an instrument of ratification, acceptance, approval or accession in respect of the Convention after the requirements for entry into force thereof have been met but prior to the date of entry into force, the ratification, acceptance, approval or accession shall take effect on the date of entry into force of the Convention or three months after the date of deposit of the instrument, whichever is the later date.</w:t>
      </w:r>
    </w:p>
    <w:p w14:paraId="4922330D" w14:textId="77777777" w:rsidR="009803AF" w:rsidRPr="00A073C5" w:rsidRDefault="009803AF" w:rsidP="006B2EE3">
      <w:pPr>
        <w:jc w:val="both"/>
        <w:rPr>
          <w:sz w:val="20"/>
          <w:lang w:val="en-GB"/>
        </w:rPr>
      </w:pPr>
    </w:p>
    <w:p w14:paraId="400D4DF1" w14:textId="77777777" w:rsidR="009803AF" w:rsidRPr="00A073C5" w:rsidRDefault="009803AF" w:rsidP="006B2EE3">
      <w:pPr>
        <w:jc w:val="both"/>
        <w:rPr>
          <w:sz w:val="20"/>
          <w:lang w:val="en-GB"/>
        </w:rPr>
      </w:pPr>
      <w:r w:rsidRPr="00A073C5">
        <w:rPr>
          <w:sz w:val="20"/>
          <w:lang w:val="en-GB"/>
        </w:rPr>
        <w:t>3</w:t>
      </w:r>
      <w:r w:rsidRPr="00A073C5">
        <w:rPr>
          <w:sz w:val="20"/>
          <w:lang w:val="en-GB"/>
        </w:rPr>
        <w:tab/>
        <w:t>For States which have deposited an instrument of ratification, acceptance, approval or accession after the date on which the Convention entered into force, the Convention shall become effective three months after the date of deposit of the instrument.</w:t>
      </w:r>
    </w:p>
    <w:p w14:paraId="5973F6AF" w14:textId="77777777" w:rsidR="009803AF" w:rsidRPr="00A073C5" w:rsidRDefault="009803AF" w:rsidP="006B2EE3">
      <w:pPr>
        <w:jc w:val="both"/>
        <w:rPr>
          <w:sz w:val="20"/>
          <w:lang w:val="en-GB"/>
        </w:rPr>
      </w:pPr>
    </w:p>
    <w:p w14:paraId="50CB7323" w14:textId="77777777" w:rsidR="009803AF" w:rsidRPr="00A073C5" w:rsidRDefault="009803AF" w:rsidP="006B2EE3">
      <w:pPr>
        <w:jc w:val="both"/>
        <w:rPr>
          <w:sz w:val="20"/>
          <w:lang w:val="en-GB"/>
        </w:rPr>
      </w:pPr>
      <w:r w:rsidRPr="00A073C5">
        <w:rPr>
          <w:sz w:val="20"/>
          <w:lang w:val="en-GB"/>
        </w:rPr>
        <w:t>4</w:t>
      </w:r>
      <w:r w:rsidRPr="00A073C5">
        <w:rPr>
          <w:sz w:val="20"/>
          <w:lang w:val="en-GB"/>
        </w:rPr>
        <w:tab/>
        <w:t>After the date on which an amendment to the Convention is deemed to have been accepted under article 10, any instrument of ratification, acceptance, approval or accession deposited shall apply to the Convention as amended.</w:t>
      </w:r>
    </w:p>
    <w:p w14:paraId="280CDE35" w14:textId="77777777" w:rsidR="009803AF" w:rsidRPr="00A073C5" w:rsidRDefault="009803AF" w:rsidP="006B2EE3">
      <w:pPr>
        <w:jc w:val="both"/>
        <w:rPr>
          <w:sz w:val="20"/>
          <w:lang w:val="en-GB"/>
        </w:rPr>
      </w:pPr>
    </w:p>
    <w:p w14:paraId="10B55E97" w14:textId="77777777" w:rsidR="00E52EC5" w:rsidRPr="00A073C5" w:rsidRDefault="00E52EC5" w:rsidP="006B2EE3">
      <w:pPr>
        <w:jc w:val="both"/>
        <w:rPr>
          <w:sz w:val="20"/>
          <w:lang w:val="en-GB"/>
        </w:rPr>
      </w:pPr>
    </w:p>
    <w:p w14:paraId="18FA7756" w14:textId="77777777" w:rsidR="00E52EC5" w:rsidRPr="00A073C5" w:rsidRDefault="00E52EC5" w:rsidP="006B2EE3">
      <w:pPr>
        <w:jc w:val="both"/>
        <w:rPr>
          <w:sz w:val="20"/>
          <w:lang w:val="en-GB"/>
        </w:rPr>
      </w:pPr>
    </w:p>
    <w:p w14:paraId="5BC0E5B9" w14:textId="77777777" w:rsidR="009803AF" w:rsidRPr="00A073C5" w:rsidRDefault="009803AF" w:rsidP="006B2EE3">
      <w:pPr>
        <w:jc w:val="both"/>
        <w:rPr>
          <w:sz w:val="20"/>
          <w:lang w:val="en-GB"/>
        </w:rPr>
      </w:pPr>
    </w:p>
    <w:p w14:paraId="1239CEFD" w14:textId="77777777" w:rsidR="009803AF" w:rsidRPr="00A073C5" w:rsidRDefault="009803AF" w:rsidP="006B2EE3">
      <w:pPr>
        <w:jc w:val="both"/>
        <w:rPr>
          <w:sz w:val="20"/>
          <w:u w:val="single"/>
          <w:lang w:val="en-GB"/>
        </w:rPr>
      </w:pPr>
      <w:r w:rsidRPr="00A073C5">
        <w:rPr>
          <w:sz w:val="20"/>
          <w:u w:val="single"/>
          <w:lang w:val="en-GB"/>
        </w:rPr>
        <w:t>___</w:t>
      </w:r>
      <w:r w:rsidR="00E52EC5" w:rsidRPr="00A073C5">
        <w:rPr>
          <w:sz w:val="20"/>
          <w:u w:val="single"/>
          <w:lang w:val="en-GB"/>
        </w:rPr>
        <w:t>____</w:t>
      </w:r>
      <w:r w:rsidRPr="00A073C5">
        <w:rPr>
          <w:sz w:val="20"/>
          <w:u w:val="single"/>
          <w:lang w:val="en-GB"/>
        </w:rPr>
        <w:t>________________________________________________________</w:t>
      </w:r>
      <w:r w:rsidR="0022755A" w:rsidRPr="00A073C5">
        <w:rPr>
          <w:sz w:val="20"/>
          <w:u w:val="single"/>
          <w:lang w:val="en-GB"/>
        </w:rPr>
        <w:t>______________________________</w:t>
      </w:r>
    </w:p>
    <w:p w14:paraId="4EC67F26" w14:textId="77777777" w:rsidR="009803AF" w:rsidRPr="00A073C5" w:rsidRDefault="009803AF" w:rsidP="006B2EE3">
      <w:pPr>
        <w:jc w:val="both"/>
        <w:rPr>
          <w:sz w:val="20"/>
          <w:u w:val="single"/>
          <w:lang w:val="en-GB"/>
        </w:rPr>
      </w:pPr>
    </w:p>
    <w:p w14:paraId="3008BA55" w14:textId="77777777" w:rsidR="009803AF" w:rsidRPr="00A073C5" w:rsidRDefault="009803AF" w:rsidP="006B2EE3">
      <w:pPr>
        <w:jc w:val="both"/>
        <w:rPr>
          <w:sz w:val="20"/>
          <w:lang w:val="en-GB"/>
        </w:rPr>
      </w:pPr>
      <w:r w:rsidRPr="00A073C5">
        <w:rPr>
          <w:sz w:val="20"/>
          <w:lang w:val="en-GB"/>
        </w:rPr>
        <w:t>I.</w:t>
      </w:r>
      <w:r w:rsidRPr="00A073C5">
        <w:rPr>
          <w:sz w:val="20"/>
          <w:lang w:val="en-GB"/>
        </w:rPr>
        <w:tab/>
        <w:t>Signatories</w:t>
      </w:r>
    </w:p>
    <w:p w14:paraId="59E12D70" w14:textId="77777777" w:rsidR="009803AF" w:rsidRPr="00A073C5" w:rsidRDefault="009803AF" w:rsidP="006B2EE3">
      <w:pPr>
        <w:jc w:val="both"/>
        <w:rPr>
          <w:sz w:val="20"/>
          <w:lang w:val="en-GB"/>
        </w:rPr>
      </w:pPr>
    </w:p>
    <w:p w14:paraId="2E99045F" w14:textId="77777777" w:rsidR="009803AF" w:rsidRPr="00A073C5" w:rsidRDefault="009803AF" w:rsidP="006B2EE3">
      <w:pPr>
        <w:jc w:val="both"/>
        <w:rPr>
          <w:sz w:val="20"/>
          <w:lang w:val="en-GB"/>
        </w:rPr>
      </w:pPr>
      <w:r w:rsidRPr="00A073C5">
        <w:rPr>
          <w:sz w:val="20"/>
          <w:lang w:val="en-GB"/>
        </w:rPr>
        <w:t>II.</w:t>
      </w:r>
      <w:r w:rsidRPr="00A073C5">
        <w:rPr>
          <w:sz w:val="20"/>
          <w:lang w:val="en-GB"/>
        </w:rPr>
        <w:tab/>
        <w:t>Contracting States</w:t>
      </w:r>
    </w:p>
    <w:p w14:paraId="3F496C74" w14:textId="77777777" w:rsidR="009803AF" w:rsidRPr="00A073C5" w:rsidRDefault="009803AF" w:rsidP="006B2EE3">
      <w:pPr>
        <w:jc w:val="both"/>
        <w:rPr>
          <w:sz w:val="20"/>
          <w:lang w:val="en-GB"/>
        </w:rPr>
      </w:pPr>
    </w:p>
    <w:p w14:paraId="7ED283F7" w14:textId="77777777" w:rsidR="009803AF" w:rsidRPr="00A073C5" w:rsidRDefault="009803AF" w:rsidP="006B2EE3">
      <w:pPr>
        <w:jc w:val="both"/>
        <w:rPr>
          <w:sz w:val="20"/>
          <w:lang w:val="en-GB"/>
        </w:rPr>
      </w:pPr>
      <w:r w:rsidRPr="00A073C5">
        <w:rPr>
          <w:sz w:val="20"/>
          <w:lang w:val="en-GB"/>
        </w:rPr>
        <w:t>III.</w:t>
      </w:r>
      <w:r w:rsidRPr="00A073C5">
        <w:rPr>
          <w:sz w:val="20"/>
          <w:lang w:val="en-GB"/>
        </w:rPr>
        <w:tab/>
        <w:t>Declarations, Reservations and Statements</w:t>
      </w:r>
    </w:p>
    <w:p w14:paraId="6D1D9529" w14:textId="77777777" w:rsidR="009803AF" w:rsidRPr="00A073C5" w:rsidRDefault="00E52EC5" w:rsidP="006B2EE3">
      <w:pPr>
        <w:jc w:val="both"/>
        <w:rPr>
          <w:sz w:val="20"/>
          <w:lang w:val="en-GB"/>
        </w:rPr>
      </w:pPr>
      <w:r w:rsidRPr="00A073C5">
        <w:rPr>
          <w:sz w:val="20"/>
          <w:lang w:val="en-GB"/>
        </w:rPr>
        <w:br w:type="page"/>
      </w:r>
    </w:p>
    <w:p w14:paraId="22F03E9B" w14:textId="77777777" w:rsidR="009803AF" w:rsidRPr="00A073C5" w:rsidRDefault="00E52EC5" w:rsidP="00E52EC5">
      <w:pPr>
        <w:jc w:val="center"/>
        <w:rPr>
          <w:sz w:val="20"/>
          <w:lang w:val="en-GB"/>
        </w:rPr>
      </w:pPr>
      <w:r w:rsidRPr="00A073C5">
        <w:rPr>
          <w:b/>
          <w:sz w:val="20"/>
          <w:lang w:val="en-GB"/>
        </w:rPr>
        <w:lastRenderedPageBreak/>
        <w:t xml:space="preserve">I.  </w:t>
      </w:r>
      <w:r w:rsidR="009803AF" w:rsidRPr="00A073C5">
        <w:rPr>
          <w:b/>
          <w:sz w:val="20"/>
          <w:lang w:val="en-GB"/>
        </w:rPr>
        <w:t>Signatories</w:t>
      </w:r>
    </w:p>
    <w:p w14:paraId="759E8BC2" w14:textId="77777777" w:rsidR="009803AF" w:rsidRPr="00A073C5" w:rsidRDefault="009803AF" w:rsidP="006B2EE3">
      <w:pPr>
        <w:jc w:val="both"/>
        <w:rPr>
          <w:sz w:val="20"/>
          <w:lang w:val="en-GB"/>
        </w:rPr>
      </w:pPr>
    </w:p>
    <w:p w14:paraId="5E648E4E" w14:textId="77777777" w:rsidR="009803AF" w:rsidRPr="00A073C5" w:rsidRDefault="009803AF" w:rsidP="006B2EE3">
      <w:pPr>
        <w:jc w:val="both"/>
        <w:rPr>
          <w:sz w:val="20"/>
          <w:lang w:val="en-GB"/>
        </w:rPr>
      </w:pPr>
    </w:p>
    <w:p w14:paraId="52B437DA" w14:textId="77777777" w:rsidR="009803AF" w:rsidRPr="00A073C5" w:rsidRDefault="009803AF" w:rsidP="00337A6E">
      <w:pPr>
        <w:tabs>
          <w:tab w:val="left" w:pos="1701"/>
          <w:tab w:val="left" w:pos="3686"/>
          <w:tab w:val="left" w:pos="5040"/>
        </w:tabs>
        <w:jc w:val="both"/>
        <w:rPr>
          <w:sz w:val="20"/>
          <w:lang w:val="en-GB"/>
        </w:rPr>
      </w:pPr>
      <w:r w:rsidRPr="00A073C5">
        <w:rPr>
          <w:sz w:val="20"/>
          <w:lang w:val="en-GB"/>
        </w:rPr>
        <w:t>China</w:t>
      </w:r>
      <w:r w:rsidR="00C32746" w:rsidRPr="00A073C5">
        <w:rPr>
          <w:sz w:val="20"/>
          <w:lang w:val="en-GB"/>
        </w:rPr>
        <w:tab/>
      </w:r>
      <w:r w:rsidR="00337A6E" w:rsidRPr="00A073C5">
        <w:rPr>
          <w:sz w:val="20"/>
          <w:lang w:val="en-GB"/>
        </w:rPr>
        <w:tab/>
      </w:r>
      <w:r w:rsidR="00C32746" w:rsidRPr="00A073C5">
        <w:rPr>
          <w:sz w:val="20"/>
          <w:lang w:val="en-GB"/>
        </w:rPr>
        <w:t>26 September 1996</w:t>
      </w:r>
      <w:r w:rsidR="00C32746" w:rsidRPr="00A073C5">
        <w:rPr>
          <w:sz w:val="20"/>
          <w:lang w:val="en-GB"/>
        </w:rPr>
        <w:tab/>
      </w:r>
      <w:r w:rsidRPr="00A073C5">
        <w:rPr>
          <w:sz w:val="20"/>
          <w:lang w:val="en-GB"/>
        </w:rPr>
        <w:tab/>
      </w:r>
      <w:r w:rsidR="00337A6E" w:rsidRPr="00A073C5">
        <w:rPr>
          <w:sz w:val="20"/>
          <w:lang w:val="en-GB"/>
        </w:rPr>
        <w:tab/>
      </w:r>
      <w:r w:rsidR="00337A6E" w:rsidRPr="00A073C5">
        <w:rPr>
          <w:sz w:val="20"/>
          <w:lang w:val="en-GB"/>
        </w:rPr>
        <w:tab/>
      </w:r>
      <w:r w:rsidR="00337A6E" w:rsidRPr="00A073C5">
        <w:rPr>
          <w:sz w:val="20"/>
          <w:lang w:val="en-GB"/>
        </w:rPr>
        <w:tab/>
      </w:r>
      <w:r w:rsidR="00337A6E" w:rsidRPr="00A073C5">
        <w:rPr>
          <w:sz w:val="20"/>
          <w:lang w:val="en-GB"/>
        </w:rPr>
        <w:tab/>
      </w:r>
      <w:r w:rsidR="00337A6E" w:rsidRPr="00A073C5">
        <w:rPr>
          <w:sz w:val="20"/>
          <w:lang w:val="en-GB"/>
        </w:rPr>
        <w:tab/>
      </w:r>
      <w:r w:rsidR="00337A6E" w:rsidRPr="00A073C5">
        <w:rPr>
          <w:sz w:val="20"/>
          <w:lang w:val="en-GB"/>
        </w:rPr>
        <w:tab/>
      </w:r>
      <w:r w:rsidRPr="00A073C5">
        <w:rPr>
          <w:sz w:val="20"/>
          <w:lang w:val="en-GB"/>
        </w:rPr>
        <w:t xml:space="preserve">Subject to approval by the Government of the People's Republic of </w:t>
      </w:r>
      <w:r w:rsidR="00FA7223">
        <w:rPr>
          <w:sz w:val="20"/>
          <w:lang w:val="en-GB"/>
        </w:rPr>
        <w:tab/>
      </w:r>
      <w:r w:rsidR="00FA7223">
        <w:rPr>
          <w:sz w:val="20"/>
          <w:lang w:val="en-GB"/>
        </w:rPr>
        <w:tab/>
      </w:r>
      <w:r w:rsidR="00FA7223">
        <w:rPr>
          <w:sz w:val="20"/>
          <w:lang w:val="en-GB"/>
        </w:rPr>
        <w:tab/>
      </w:r>
      <w:r w:rsidRPr="00A073C5">
        <w:rPr>
          <w:sz w:val="20"/>
          <w:lang w:val="en-GB"/>
        </w:rPr>
        <w:t>China</w:t>
      </w:r>
    </w:p>
    <w:p w14:paraId="66CF8727" w14:textId="77777777" w:rsidR="00337A6E" w:rsidRPr="00A073C5" w:rsidRDefault="00337A6E" w:rsidP="00337A6E">
      <w:pPr>
        <w:tabs>
          <w:tab w:val="left" w:pos="1701"/>
          <w:tab w:val="left" w:pos="3686"/>
          <w:tab w:val="left" w:pos="5040"/>
        </w:tabs>
        <w:jc w:val="both"/>
        <w:rPr>
          <w:sz w:val="20"/>
          <w:lang w:val="en-GB"/>
        </w:rPr>
      </w:pPr>
    </w:p>
    <w:p w14:paraId="4280BEA8" w14:textId="77777777" w:rsidR="009803AF" w:rsidRPr="00A073C5" w:rsidRDefault="009803AF" w:rsidP="00337A6E">
      <w:pPr>
        <w:tabs>
          <w:tab w:val="left" w:pos="1708"/>
          <w:tab w:val="left" w:pos="3686"/>
        </w:tabs>
        <w:jc w:val="both"/>
        <w:rPr>
          <w:sz w:val="20"/>
          <w:lang w:val="en-GB"/>
        </w:rPr>
      </w:pPr>
      <w:r w:rsidRPr="00A073C5">
        <w:rPr>
          <w:sz w:val="20"/>
          <w:lang w:val="en-GB"/>
        </w:rPr>
        <w:t>Russian Federation</w:t>
      </w:r>
      <w:r w:rsidR="00C32746" w:rsidRPr="00A073C5">
        <w:rPr>
          <w:sz w:val="20"/>
          <w:lang w:val="en-GB"/>
        </w:rPr>
        <w:tab/>
      </w:r>
      <w:r w:rsidR="00337A6E" w:rsidRPr="00A073C5">
        <w:rPr>
          <w:sz w:val="20"/>
          <w:lang w:val="en-GB"/>
        </w:rPr>
        <w:tab/>
      </w:r>
      <w:r w:rsidR="00C32746" w:rsidRPr="00A073C5">
        <w:rPr>
          <w:sz w:val="20"/>
          <w:lang w:val="en-GB"/>
        </w:rPr>
        <w:t>26 September 1996</w:t>
      </w:r>
    </w:p>
    <w:p w14:paraId="601F048D" w14:textId="77777777" w:rsidR="009803AF" w:rsidRPr="00A073C5" w:rsidRDefault="009803AF" w:rsidP="006B2EE3">
      <w:pPr>
        <w:jc w:val="both"/>
        <w:rPr>
          <w:sz w:val="20"/>
          <w:lang w:val="en-GB"/>
        </w:rPr>
      </w:pPr>
    </w:p>
    <w:p w14:paraId="20FE870A" w14:textId="77777777" w:rsidR="009803AF" w:rsidRPr="00A073C5" w:rsidRDefault="009803AF" w:rsidP="006B2EE3">
      <w:pPr>
        <w:jc w:val="both"/>
        <w:rPr>
          <w:sz w:val="20"/>
          <w:lang w:val="en-GB"/>
        </w:rPr>
      </w:pPr>
    </w:p>
    <w:p w14:paraId="5F8F6119" w14:textId="77777777" w:rsidR="009803AF" w:rsidRPr="00A073C5" w:rsidRDefault="00E52EC5" w:rsidP="00E52EC5">
      <w:pPr>
        <w:jc w:val="center"/>
        <w:rPr>
          <w:sz w:val="20"/>
          <w:lang w:val="en-GB"/>
        </w:rPr>
      </w:pPr>
      <w:r w:rsidRPr="00A073C5">
        <w:rPr>
          <w:b/>
          <w:sz w:val="20"/>
          <w:lang w:val="en-GB"/>
        </w:rPr>
        <w:t xml:space="preserve">II.  </w:t>
      </w:r>
      <w:r w:rsidR="009803AF" w:rsidRPr="00A073C5">
        <w:rPr>
          <w:b/>
          <w:sz w:val="20"/>
          <w:lang w:val="en-GB"/>
        </w:rPr>
        <w:t>Contracting States</w:t>
      </w:r>
    </w:p>
    <w:p w14:paraId="1A8CED73" w14:textId="77777777" w:rsidR="009803AF" w:rsidRPr="00A073C5" w:rsidRDefault="009803AF" w:rsidP="006B2EE3">
      <w:pPr>
        <w:jc w:val="both"/>
        <w:rPr>
          <w:sz w:val="20"/>
          <w:lang w:val="en-GB"/>
        </w:rPr>
      </w:pPr>
    </w:p>
    <w:p w14:paraId="2B7E27CD" w14:textId="77777777" w:rsidR="009803AF" w:rsidRPr="00A073C5" w:rsidRDefault="009803AF" w:rsidP="006B2EE3">
      <w:pPr>
        <w:jc w:val="both"/>
        <w:rPr>
          <w:sz w:val="20"/>
          <w:lang w:val="en-GB"/>
        </w:rPr>
      </w:pPr>
    </w:p>
    <w:p w14:paraId="21C9A0D7" w14:textId="77777777" w:rsidR="0069244B" w:rsidRPr="00A073C5" w:rsidRDefault="0069244B" w:rsidP="0069244B">
      <w:pPr>
        <w:keepNext/>
        <w:keepLines/>
        <w:tabs>
          <w:tab w:val="left" w:pos="7560"/>
        </w:tabs>
        <w:ind w:firstLine="5040"/>
        <w:jc w:val="both"/>
        <w:rPr>
          <w:b/>
          <w:sz w:val="20"/>
          <w:lang w:val="en-GB"/>
        </w:rPr>
      </w:pPr>
      <w:r w:rsidRPr="00A073C5">
        <w:rPr>
          <w:b/>
          <w:sz w:val="20"/>
          <w:lang w:val="en-GB"/>
        </w:rPr>
        <w:t>Date of signature</w:t>
      </w:r>
      <w:r w:rsidRPr="00A073C5">
        <w:rPr>
          <w:b/>
          <w:sz w:val="20"/>
          <w:lang w:val="en-GB"/>
        </w:rPr>
        <w:tab/>
        <w:t>Date of entry</w:t>
      </w:r>
    </w:p>
    <w:p w14:paraId="4F2C28E1" w14:textId="77777777" w:rsidR="0069244B" w:rsidRPr="00A073C5" w:rsidRDefault="0069244B" w:rsidP="0069244B">
      <w:pPr>
        <w:keepNext/>
        <w:keepLines/>
        <w:tabs>
          <w:tab w:val="left" w:pos="7560"/>
        </w:tabs>
        <w:ind w:firstLine="5040"/>
        <w:jc w:val="both"/>
        <w:rPr>
          <w:b/>
          <w:sz w:val="20"/>
          <w:lang w:val="en-GB"/>
        </w:rPr>
      </w:pPr>
      <w:r w:rsidRPr="00A073C5">
        <w:rPr>
          <w:b/>
          <w:sz w:val="20"/>
          <w:lang w:val="en-GB"/>
        </w:rPr>
        <w:t xml:space="preserve">    or deposit of</w:t>
      </w:r>
      <w:r w:rsidRPr="00A073C5">
        <w:rPr>
          <w:b/>
          <w:sz w:val="20"/>
          <w:lang w:val="en-GB"/>
        </w:rPr>
        <w:tab/>
        <w:t xml:space="preserve">   into force</w:t>
      </w:r>
    </w:p>
    <w:p w14:paraId="6C29123B" w14:textId="77777777" w:rsidR="0069244B" w:rsidRPr="00A073C5" w:rsidRDefault="0069244B" w:rsidP="0069244B">
      <w:pPr>
        <w:keepNext/>
        <w:keepLines/>
        <w:tabs>
          <w:tab w:val="left" w:pos="7560"/>
        </w:tabs>
        <w:ind w:firstLine="5040"/>
        <w:jc w:val="both"/>
        <w:rPr>
          <w:b/>
          <w:sz w:val="20"/>
          <w:lang w:val="en-GB"/>
        </w:rPr>
      </w:pPr>
      <w:r w:rsidRPr="00A073C5">
        <w:rPr>
          <w:b/>
          <w:sz w:val="20"/>
          <w:lang w:val="en-GB"/>
        </w:rPr>
        <w:t xml:space="preserve">     instrument</w:t>
      </w:r>
      <w:r w:rsidRPr="00A073C5">
        <w:rPr>
          <w:b/>
          <w:sz w:val="20"/>
          <w:lang w:val="en-GB"/>
        </w:rPr>
        <w:tab/>
        <w:t>or succession</w:t>
      </w:r>
    </w:p>
    <w:p w14:paraId="7EAD611C" w14:textId="77777777" w:rsidR="0069244B" w:rsidRPr="00A073C5" w:rsidRDefault="0069244B" w:rsidP="0069244B">
      <w:pPr>
        <w:keepNext/>
        <w:keepLines/>
        <w:tabs>
          <w:tab w:val="left" w:pos="7560"/>
        </w:tabs>
        <w:ind w:firstLine="5040"/>
        <w:jc w:val="both"/>
        <w:rPr>
          <w:b/>
          <w:sz w:val="20"/>
          <w:lang w:val="en-GB"/>
        </w:rPr>
      </w:pPr>
    </w:p>
    <w:p w14:paraId="5C735CCA" w14:textId="77777777" w:rsidR="00CA2C75" w:rsidRDefault="00CA2C75" w:rsidP="00CD5E41">
      <w:pPr>
        <w:tabs>
          <w:tab w:val="left" w:pos="5040"/>
          <w:tab w:val="left" w:pos="7560"/>
        </w:tabs>
        <w:jc w:val="both"/>
        <w:rPr>
          <w:sz w:val="20"/>
          <w:lang w:val="en-GB"/>
        </w:rPr>
      </w:pPr>
      <w:r>
        <w:rPr>
          <w:sz w:val="20"/>
          <w:lang w:val="en-GB"/>
        </w:rPr>
        <w:t>Belgium (accession)</w:t>
      </w:r>
      <w:r>
        <w:rPr>
          <w:sz w:val="20"/>
          <w:lang w:val="en-GB"/>
        </w:rPr>
        <w:tab/>
        <w:t>10 May 2018</w:t>
      </w:r>
      <w:r>
        <w:rPr>
          <w:sz w:val="20"/>
          <w:lang w:val="en-GB"/>
        </w:rPr>
        <w:tab/>
        <w:t>10 August 2018</w:t>
      </w:r>
    </w:p>
    <w:p w14:paraId="50BBA7B2" w14:textId="77777777" w:rsidR="00966F1D" w:rsidRPr="00A073C5" w:rsidRDefault="00966F1D" w:rsidP="00CD5E41">
      <w:pPr>
        <w:tabs>
          <w:tab w:val="left" w:pos="5040"/>
          <w:tab w:val="left" w:pos="7560"/>
        </w:tabs>
        <w:jc w:val="both"/>
        <w:rPr>
          <w:sz w:val="20"/>
          <w:lang w:val="en-GB"/>
        </w:rPr>
      </w:pPr>
      <w:r w:rsidRPr="00A073C5">
        <w:rPr>
          <w:sz w:val="20"/>
          <w:lang w:val="en-GB"/>
        </w:rPr>
        <w:t>Canada (accession)</w:t>
      </w:r>
      <w:r w:rsidRPr="00A073C5">
        <w:rPr>
          <w:sz w:val="20"/>
          <w:lang w:val="en-GB"/>
        </w:rPr>
        <w:tab/>
      </w:r>
      <w:r w:rsidR="00470A14" w:rsidRPr="00A073C5">
        <w:rPr>
          <w:sz w:val="20"/>
          <w:lang w:val="en-GB"/>
        </w:rPr>
        <w:t xml:space="preserve">  </w:t>
      </w:r>
      <w:r w:rsidRPr="00A073C5">
        <w:rPr>
          <w:sz w:val="20"/>
          <w:lang w:val="en-GB"/>
        </w:rPr>
        <w:t>8 April 2010</w:t>
      </w:r>
      <w:r w:rsidR="00CD5E41" w:rsidRPr="00A073C5">
        <w:rPr>
          <w:sz w:val="20"/>
          <w:lang w:val="en-GB"/>
        </w:rPr>
        <w:tab/>
        <w:t>29 September 2012</w:t>
      </w:r>
    </w:p>
    <w:p w14:paraId="4A1D2A3C" w14:textId="2FB3757F" w:rsidR="0059345E" w:rsidRPr="00A073C5" w:rsidRDefault="0059345E" w:rsidP="00CD5E41">
      <w:pPr>
        <w:tabs>
          <w:tab w:val="left" w:pos="5040"/>
          <w:tab w:val="left" w:pos="7560"/>
        </w:tabs>
        <w:jc w:val="both"/>
        <w:rPr>
          <w:sz w:val="20"/>
          <w:lang w:val="en-GB"/>
        </w:rPr>
      </w:pPr>
      <w:r w:rsidRPr="00A073C5">
        <w:rPr>
          <w:sz w:val="20"/>
          <w:lang w:val="en-GB"/>
        </w:rPr>
        <w:t>Congo (accession)</w:t>
      </w:r>
      <w:r w:rsidRPr="00A073C5">
        <w:rPr>
          <w:sz w:val="20"/>
          <w:lang w:val="en-GB"/>
        </w:rPr>
        <w:tab/>
        <w:t>19 May 201</w:t>
      </w:r>
      <w:r w:rsidRPr="00A073C5">
        <w:rPr>
          <w:sz w:val="20"/>
          <w:lang w:val="en-GB"/>
        </w:rPr>
        <w:tab/>
        <w:t>19 August 2014</w:t>
      </w:r>
    </w:p>
    <w:p w14:paraId="5BEA2014" w14:textId="77777777" w:rsidR="00CD5E41" w:rsidRPr="00A073C5" w:rsidRDefault="009803AF" w:rsidP="00CD5E41">
      <w:pPr>
        <w:tabs>
          <w:tab w:val="left" w:pos="5040"/>
          <w:tab w:val="left" w:pos="7560"/>
        </w:tabs>
        <w:jc w:val="both"/>
        <w:rPr>
          <w:sz w:val="20"/>
          <w:lang w:val="en-GB"/>
        </w:rPr>
      </w:pPr>
      <w:r w:rsidRPr="00A073C5">
        <w:rPr>
          <w:sz w:val="20"/>
          <w:lang w:val="en-GB"/>
        </w:rPr>
        <w:t>Denmark (accession)</w:t>
      </w:r>
      <w:r w:rsidRPr="00A073C5">
        <w:rPr>
          <w:sz w:val="20"/>
          <w:vertAlign w:val="superscript"/>
          <w:lang w:val="en-GB"/>
        </w:rPr>
        <w:t>1</w:t>
      </w:r>
      <w:r w:rsidRPr="00A073C5">
        <w:rPr>
          <w:sz w:val="20"/>
          <w:lang w:val="en-GB"/>
        </w:rPr>
        <w:tab/>
        <w:t>20 July 1998</w:t>
      </w:r>
      <w:r w:rsidR="00CD5E41" w:rsidRPr="00A073C5">
        <w:rPr>
          <w:sz w:val="20"/>
          <w:lang w:val="en-GB"/>
        </w:rPr>
        <w:tab/>
        <w:t>29 September 2012</w:t>
      </w:r>
    </w:p>
    <w:p w14:paraId="35DA6E2D" w14:textId="739560AC" w:rsidR="009C4E61" w:rsidRDefault="009C4E61" w:rsidP="00CD5E41">
      <w:pPr>
        <w:tabs>
          <w:tab w:val="left" w:pos="5040"/>
          <w:tab w:val="left" w:pos="7560"/>
        </w:tabs>
        <w:jc w:val="both"/>
        <w:rPr>
          <w:sz w:val="20"/>
          <w:lang w:val="en-GB"/>
        </w:rPr>
      </w:pPr>
      <w:r>
        <w:rPr>
          <w:sz w:val="20"/>
          <w:lang w:val="en-GB"/>
        </w:rPr>
        <w:t>France (accession)</w:t>
      </w:r>
      <w:r>
        <w:rPr>
          <w:sz w:val="20"/>
          <w:lang w:val="en-GB"/>
        </w:rPr>
        <w:tab/>
        <w:t>12 June 2019</w:t>
      </w:r>
      <w:r>
        <w:rPr>
          <w:sz w:val="20"/>
          <w:lang w:val="en-GB"/>
        </w:rPr>
        <w:tab/>
        <w:t>12 September 2019</w:t>
      </w:r>
    </w:p>
    <w:p w14:paraId="7903291E" w14:textId="7BE24486" w:rsidR="00BA490F" w:rsidRDefault="00BA490F" w:rsidP="00CD5E41">
      <w:pPr>
        <w:tabs>
          <w:tab w:val="left" w:pos="5040"/>
          <w:tab w:val="left" w:pos="7560"/>
        </w:tabs>
        <w:jc w:val="both"/>
        <w:rPr>
          <w:sz w:val="20"/>
          <w:lang w:val="en-GB"/>
        </w:rPr>
      </w:pPr>
      <w:r>
        <w:rPr>
          <w:sz w:val="20"/>
          <w:lang w:val="en-GB"/>
        </w:rPr>
        <w:t>Gambia (accession)</w:t>
      </w:r>
      <w:r>
        <w:rPr>
          <w:sz w:val="20"/>
          <w:lang w:val="en-GB"/>
        </w:rPr>
        <w:tab/>
        <w:t>30 July 2019</w:t>
      </w:r>
      <w:r>
        <w:rPr>
          <w:sz w:val="20"/>
          <w:lang w:val="en-GB"/>
        </w:rPr>
        <w:tab/>
        <w:t>30 October 2019</w:t>
      </w:r>
    </w:p>
    <w:p w14:paraId="3FDD88C4" w14:textId="4277624E" w:rsidR="00CD5E41" w:rsidRPr="00A073C5" w:rsidRDefault="009803AF" w:rsidP="00CD5E41">
      <w:pPr>
        <w:tabs>
          <w:tab w:val="left" w:pos="5040"/>
          <w:tab w:val="left" w:pos="7560"/>
        </w:tabs>
        <w:jc w:val="both"/>
        <w:rPr>
          <w:sz w:val="20"/>
          <w:lang w:val="en-GB"/>
        </w:rPr>
      </w:pPr>
      <w:r w:rsidRPr="00A073C5">
        <w:rPr>
          <w:sz w:val="20"/>
          <w:lang w:val="en-GB"/>
        </w:rPr>
        <w:t>Iceland (accession)</w:t>
      </w:r>
      <w:r w:rsidRPr="00A073C5">
        <w:rPr>
          <w:sz w:val="20"/>
          <w:lang w:val="en-GB"/>
        </w:rPr>
        <w:tab/>
        <w:t>28 May 2002</w:t>
      </w:r>
      <w:r w:rsidR="00CD5E41" w:rsidRPr="00A073C5">
        <w:rPr>
          <w:sz w:val="20"/>
          <w:lang w:val="en-GB"/>
        </w:rPr>
        <w:tab/>
        <w:t>29 September 2012</w:t>
      </w:r>
    </w:p>
    <w:p w14:paraId="70223A24" w14:textId="793D9977" w:rsidR="00474F64" w:rsidRDefault="00474F64" w:rsidP="00CD5E41">
      <w:pPr>
        <w:tabs>
          <w:tab w:val="left" w:pos="5040"/>
          <w:tab w:val="left" w:pos="7560"/>
        </w:tabs>
        <w:jc w:val="both"/>
        <w:rPr>
          <w:sz w:val="20"/>
          <w:lang w:val="en-GB"/>
        </w:rPr>
      </w:pPr>
      <w:r>
        <w:rPr>
          <w:sz w:val="20"/>
          <w:lang w:val="en-GB"/>
        </w:rPr>
        <w:t>Indonesia (accession)</w:t>
      </w:r>
      <w:r>
        <w:rPr>
          <w:sz w:val="20"/>
          <w:lang w:val="en-GB"/>
        </w:rPr>
        <w:tab/>
        <w:t>27 November 2019</w:t>
      </w:r>
      <w:r>
        <w:rPr>
          <w:sz w:val="20"/>
          <w:lang w:val="en-GB"/>
        </w:rPr>
        <w:tab/>
        <w:t>27 February 2019</w:t>
      </w:r>
    </w:p>
    <w:p w14:paraId="30D49774" w14:textId="16A9189F" w:rsidR="00FC2313" w:rsidRPr="00A073C5" w:rsidRDefault="00FC2313" w:rsidP="00CD5E41">
      <w:pPr>
        <w:tabs>
          <w:tab w:val="left" w:pos="5040"/>
          <w:tab w:val="left" w:pos="7560"/>
        </w:tabs>
        <w:jc w:val="both"/>
        <w:rPr>
          <w:sz w:val="20"/>
          <w:lang w:val="en-GB"/>
        </w:rPr>
      </w:pPr>
      <w:r w:rsidRPr="00A073C5">
        <w:rPr>
          <w:sz w:val="20"/>
          <w:lang w:val="en-GB"/>
        </w:rPr>
        <w:t>Kiribati (accession)</w:t>
      </w:r>
      <w:r w:rsidRPr="00A073C5">
        <w:rPr>
          <w:sz w:val="20"/>
          <w:lang w:val="en-GB"/>
        </w:rPr>
        <w:tab/>
        <w:t xml:space="preserve">  5 February 2007</w:t>
      </w:r>
      <w:r w:rsidR="00CD5E41" w:rsidRPr="00A073C5">
        <w:rPr>
          <w:sz w:val="20"/>
          <w:lang w:val="en-GB"/>
        </w:rPr>
        <w:tab/>
        <w:t>29 September 2012</w:t>
      </w:r>
    </w:p>
    <w:p w14:paraId="66C30538" w14:textId="77777777" w:rsidR="00FC2313" w:rsidRPr="00A073C5" w:rsidRDefault="00FC2313" w:rsidP="00CD5E41">
      <w:pPr>
        <w:tabs>
          <w:tab w:val="left" w:pos="5040"/>
          <w:tab w:val="left" w:pos="7560"/>
        </w:tabs>
        <w:jc w:val="both"/>
        <w:rPr>
          <w:sz w:val="20"/>
          <w:lang w:val="en-GB"/>
        </w:rPr>
      </w:pPr>
      <w:r w:rsidRPr="00A073C5">
        <w:rPr>
          <w:sz w:val="20"/>
          <w:lang w:val="en-GB"/>
        </w:rPr>
        <w:t>Latvia (accession)</w:t>
      </w:r>
      <w:r w:rsidRPr="00A073C5">
        <w:rPr>
          <w:sz w:val="20"/>
          <w:lang w:val="en-GB"/>
        </w:rPr>
        <w:tab/>
        <w:t xml:space="preserve">  2 February 2007</w:t>
      </w:r>
      <w:r w:rsidR="00CD5E41" w:rsidRPr="00A073C5">
        <w:rPr>
          <w:sz w:val="20"/>
          <w:lang w:val="en-GB"/>
        </w:rPr>
        <w:tab/>
        <w:t>29 September 2012</w:t>
      </w:r>
    </w:p>
    <w:p w14:paraId="62AC2B81" w14:textId="77777777" w:rsidR="0022755A" w:rsidRPr="00A073C5" w:rsidRDefault="0022755A" w:rsidP="00CD5E41">
      <w:pPr>
        <w:tabs>
          <w:tab w:val="left" w:pos="5040"/>
          <w:tab w:val="left" w:pos="7560"/>
        </w:tabs>
        <w:jc w:val="both"/>
        <w:rPr>
          <w:sz w:val="20"/>
          <w:lang w:val="en-GB"/>
        </w:rPr>
      </w:pPr>
      <w:r w:rsidRPr="00A073C5">
        <w:rPr>
          <w:sz w:val="20"/>
          <w:lang w:val="en-GB"/>
        </w:rPr>
        <w:t>Lithuania (accession)</w:t>
      </w:r>
      <w:r w:rsidRPr="00A073C5">
        <w:rPr>
          <w:sz w:val="20"/>
          <w:lang w:val="en-GB"/>
        </w:rPr>
        <w:tab/>
        <w:t>6 December 2012</w:t>
      </w:r>
      <w:r w:rsidRPr="00A073C5">
        <w:rPr>
          <w:sz w:val="20"/>
          <w:lang w:val="en-GB"/>
        </w:rPr>
        <w:tab/>
        <w:t xml:space="preserve">  6 March 2013</w:t>
      </w:r>
    </w:p>
    <w:p w14:paraId="020DDEDD" w14:textId="77777777" w:rsidR="00BE04EA" w:rsidRPr="00A073C5" w:rsidRDefault="00BE04EA" w:rsidP="00CD5E41">
      <w:pPr>
        <w:tabs>
          <w:tab w:val="left" w:pos="5040"/>
          <w:tab w:val="left" w:pos="7560"/>
        </w:tabs>
        <w:jc w:val="both"/>
        <w:rPr>
          <w:sz w:val="20"/>
          <w:lang w:val="en-GB"/>
        </w:rPr>
      </w:pPr>
      <w:r w:rsidRPr="00A073C5">
        <w:rPr>
          <w:sz w:val="20"/>
          <w:lang w:val="en-GB"/>
        </w:rPr>
        <w:t>Mauritania (accession)</w:t>
      </w:r>
      <w:r w:rsidRPr="00A073C5">
        <w:rPr>
          <w:sz w:val="20"/>
          <w:lang w:val="en-GB"/>
        </w:rPr>
        <w:tab/>
        <w:t>30 June 2008</w:t>
      </w:r>
      <w:r w:rsidR="00CD5E41" w:rsidRPr="00A073C5">
        <w:rPr>
          <w:sz w:val="20"/>
          <w:lang w:val="en-GB"/>
        </w:rPr>
        <w:tab/>
        <w:t>29 September 2012</w:t>
      </w:r>
    </w:p>
    <w:p w14:paraId="692B8672" w14:textId="77777777" w:rsidR="00810A98" w:rsidRPr="00A073C5" w:rsidRDefault="00810A98" w:rsidP="00CD5E41">
      <w:pPr>
        <w:tabs>
          <w:tab w:val="left" w:pos="5040"/>
          <w:tab w:val="left" w:pos="7560"/>
        </w:tabs>
        <w:jc w:val="both"/>
        <w:rPr>
          <w:sz w:val="20"/>
          <w:lang w:val="en-GB"/>
        </w:rPr>
      </w:pPr>
      <w:r w:rsidRPr="00A073C5">
        <w:rPr>
          <w:sz w:val="20"/>
          <w:lang w:val="en-GB"/>
        </w:rPr>
        <w:t>Morocco (accession)</w:t>
      </w:r>
      <w:r w:rsidRPr="00A073C5">
        <w:rPr>
          <w:sz w:val="20"/>
          <w:lang w:val="en-GB"/>
        </w:rPr>
        <w:tab/>
        <w:t>14 April 2009</w:t>
      </w:r>
      <w:r w:rsidRPr="00A073C5">
        <w:rPr>
          <w:sz w:val="20"/>
          <w:lang w:val="en-GB"/>
        </w:rPr>
        <w:tab/>
      </w:r>
      <w:r w:rsidR="00CD5E41" w:rsidRPr="00A073C5">
        <w:rPr>
          <w:sz w:val="20"/>
          <w:lang w:val="en-GB"/>
        </w:rPr>
        <w:t>29 September 2012</w:t>
      </w:r>
    </w:p>
    <w:p w14:paraId="45D1AC2B" w14:textId="77777777" w:rsidR="00820615" w:rsidRPr="00A073C5" w:rsidRDefault="00820615" w:rsidP="00CD5E41">
      <w:pPr>
        <w:tabs>
          <w:tab w:val="left" w:pos="5040"/>
          <w:tab w:val="left" w:pos="7560"/>
        </w:tabs>
        <w:jc w:val="both"/>
        <w:rPr>
          <w:sz w:val="20"/>
          <w:lang w:val="en-GB"/>
        </w:rPr>
      </w:pPr>
      <w:r w:rsidRPr="00A073C5">
        <w:rPr>
          <w:sz w:val="20"/>
          <w:lang w:val="en-GB"/>
        </w:rPr>
        <w:t>Namibia (accession)</w:t>
      </w:r>
      <w:r w:rsidRPr="00A073C5">
        <w:rPr>
          <w:sz w:val="20"/>
          <w:lang w:val="en-GB"/>
        </w:rPr>
        <w:tab/>
        <w:t>18 December 2008</w:t>
      </w:r>
      <w:r w:rsidR="00CD5E41" w:rsidRPr="00A073C5">
        <w:rPr>
          <w:sz w:val="20"/>
          <w:lang w:val="en-GB"/>
        </w:rPr>
        <w:tab/>
        <w:t>29 September 2012</w:t>
      </w:r>
    </w:p>
    <w:p w14:paraId="17C6B58E" w14:textId="77777777" w:rsidR="000968E1" w:rsidRDefault="000968E1" w:rsidP="000968E1">
      <w:pPr>
        <w:tabs>
          <w:tab w:val="left" w:pos="0"/>
          <w:tab w:val="left" w:pos="5040"/>
          <w:tab w:val="left" w:pos="7560"/>
        </w:tabs>
        <w:spacing w:line="220" w:lineRule="exact"/>
        <w:jc w:val="both"/>
        <w:rPr>
          <w:sz w:val="20"/>
          <w:lang w:val="en-GB"/>
        </w:rPr>
      </w:pPr>
      <w:r>
        <w:rPr>
          <w:sz w:val="20"/>
          <w:lang w:val="en-GB"/>
        </w:rPr>
        <w:t xml:space="preserve">Nauru (accession) </w:t>
      </w:r>
      <w:r>
        <w:rPr>
          <w:sz w:val="20"/>
          <w:lang w:val="en-GB"/>
        </w:rPr>
        <w:tab/>
        <w:t>18 June 2018</w:t>
      </w:r>
      <w:r>
        <w:rPr>
          <w:sz w:val="20"/>
          <w:lang w:val="en-GB"/>
        </w:rPr>
        <w:tab/>
        <w:t>18 September 2018</w:t>
      </w:r>
    </w:p>
    <w:p w14:paraId="3D2FCA73" w14:textId="77777777" w:rsidR="00EC01D1" w:rsidRDefault="00EC01D1" w:rsidP="00CD5E41">
      <w:pPr>
        <w:tabs>
          <w:tab w:val="left" w:pos="5040"/>
          <w:tab w:val="left" w:pos="7560"/>
        </w:tabs>
        <w:jc w:val="both"/>
        <w:rPr>
          <w:sz w:val="20"/>
          <w:lang w:val="en-GB"/>
        </w:rPr>
      </w:pPr>
      <w:r>
        <w:rPr>
          <w:sz w:val="20"/>
          <w:lang w:val="en-GB"/>
        </w:rPr>
        <w:t>New Zealand (accession)</w:t>
      </w:r>
      <w:r>
        <w:rPr>
          <w:sz w:val="20"/>
          <w:lang w:val="en-GB"/>
        </w:rPr>
        <w:tab/>
        <w:t xml:space="preserve"> 4 December 2017</w:t>
      </w:r>
      <w:r>
        <w:rPr>
          <w:sz w:val="20"/>
          <w:lang w:val="en-GB"/>
        </w:rPr>
        <w:tab/>
        <w:t xml:space="preserve"> 4 March 2018</w:t>
      </w:r>
    </w:p>
    <w:p w14:paraId="6D766AA7" w14:textId="77777777" w:rsidR="00E61B60" w:rsidRDefault="00E61B60" w:rsidP="00CD5E41">
      <w:pPr>
        <w:tabs>
          <w:tab w:val="left" w:pos="5040"/>
          <w:tab w:val="left" w:pos="7560"/>
        </w:tabs>
        <w:jc w:val="both"/>
        <w:rPr>
          <w:sz w:val="20"/>
          <w:lang w:val="en-GB"/>
        </w:rPr>
      </w:pPr>
      <w:r>
        <w:rPr>
          <w:sz w:val="20"/>
          <w:lang w:val="en-GB"/>
        </w:rPr>
        <w:t>Netherlands (accession)</w:t>
      </w:r>
      <w:r w:rsidRPr="00E61B60">
        <w:rPr>
          <w:sz w:val="20"/>
          <w:vertAlign w:val="superscript"/>
          <w:lang w:val="en-GB"/>
        </w:rPr>
        <w:t>2</w:t>
      </w:r>
      <w:r>
        <w:rPr>
          <w:sz w:val="20"/>
          <w:lang w:val="en-GB"/>
        </w:rPr>
        <w:tab/>
        <w:t>24 December 2018</w:t>
      </w:r>
      <w:r>
        <w:rPr>
          <w:sz w:val="20"/>
          <w:lang w:val="en-GB"/>
        </w:rPr>
        <w:tab/>
        <w:t>24 March 2019</w:t>
      </w:r>
    </w:p>
    <w:p w14:paraId="72E67071" w14:textId="77777777" w:rsidR="00554F57" w:rsidRPr="00A073C5" w:rsidRDefault="00554F57" w:rsidP="00CD5E41">
      <w:pPr>
        <w:tabs>
          <w:tab w:val="left" w:pos="5040"/>
          <w:tab w:val="left" w:pos="7560"/>
        </w:tabs>
        <w:jc w:val="both"/>
        <w:rPr>
          <w:sz w:val="20"/>
          <w:lang w:val="en-GB"/>
        </w:rPr>
      </w:pPr>
      <w:r w:rsidRPr="00A073C5">
        <w:rPr>
          <w:sz w:val="20"/>
          <w:lang w:val="en-GB"/>
        </w:rPr>
        <w:t>Norway (accession)</w:t>
      </w:r>
      <w:r w:rsidRPr="00A073C5">
        <w:rPr>
          <w:sz w:val="20"/>
          <w:lang w:val="en-GB"/>
        </w:rPr>
        <w:tab/>
        <w:t>19 July 2006</w:t>
      </w:r>
      <w:r w:rsidR="00CD5E41" w:rsidRPr="00A073C5">
        <w:rPr>
          <w:sz w:val="20"/>
          <w:lang w:val="en-GB"/>
        </w:rPr>
        <w:tab/>
        <w:t>29 September 2012</w:t>
      </w:r>
    </w:p>
    <w:p w14:paraId="0D748EEC" w14:textId="77777777" w:rsidR="00CD5E41" w:rsidRPr="00A073C5" w:rsidRDefault="00CD5E41" w:rsidP="00CD5E41">
      <w:pPr>
        <w:tabs>
          <w:tab w:val="left" w:pos="5040"/>
          <w:tab w:val="left" w:pos="7560"/>
        </w:tabs>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September 2012</w:t>
      </w:r>
    </w:p>
    <w:p w14:paraId="4B9BAE8D" w14:textId="77777777" w:rsidR="00C36B05" w:rsidRPr="00A073C5" w:rsidRDefault="00C36B05" w:rsidP="00CD5E41">
      <w:pPr>
        <w:tabs>
          <w:tab w:val="left" w:pos="5040"/>
          <w:tab w:val="left" w:pos="7560"/>
        </w:tabs>
        <w:jc w:val="both"/>
        <w:rPr>
          <w:sz w:val="20"/>
          <w:lang w:val="en-GB"/>
        </w:rPr>
      </w:pPr>
      <w:r w:rsidRPr="00A073C5">
        <w:rPr>
          <w:sz w:val="20"/>
          <w:lang w:val="en-GB"/>
        </w:rPr>
        <w:t>Poland (accession)</w:t>
      </w:r>
      <w:r w:rsidRPr="00A073C5">
        <w:rPr>
          <w:sz w:val="20"/>
          <w:lang w:val="en-GB"/>
        </w:rPr>
        <w:tab/>
        <w:t>28 July 2015</w:t>
      </w:r>
      <w:r w:rsidRPr="00A073C5">
        <w:rPr>
          <w:sz w:val="20"/>
          <w:lang w:val="en-GB"/>
        </w:rPr>
        <w:tab/>
        <w:t>28 October 2015</w:t>
      </w:r>
    </w:p>
    <w:p w14:paraId="2E84479E" w14:textId="77777777" w:rsidR="00913BED" w:rsidRPr="00A073C5" w:rsidRDefault="00913BED" w:rsidP="00CD5E41">
      <w:pPr>
        <w:tabs>
          <w:tab w:val="left" w:pos="5040"/>
          <w:tab w:val="left" w:pos="7560"/>
        </w:tabs>
        <w:jc w:val="both"/>
        <w:rPr>
          <w:sz w:val="20"/>
          <w:lang w:val="en-GB"/>
        </w:rPr>
      </w:pPr>
      <w:r w:rsidRPr="00A073C5">
        <w:rPr>
          <w:sz w:val="20"/>
          <w:lang w:val="en-GB"/>
        </w:rPr>
        <w:t>Portugal (accession)</w:t>
      </w:r>
      <w:r w:rsidRPr="00A073C5">
        <w:rPr>
          <w:sz w:val="20"/>
          <w:lang w:val="en-GB"/>
        </w:rPr>
        <w:tab/>
      </w:r>
      <w:r w:rsidR="00A9506A" w:rsidRPr="00A073C5">
        <w:rPr>
          <w:sz w:val="20"/>
          <w:lang w:val="en-GB"/>
        </w:rPr>
        <w:t>23 January 2017</w:t>
      </w:r>
      <w:r w:rsidR="00A9506A" w:rsidRPr="00A073C5">
        <w:rPr>
          <w:sz w:val="20"/>
          <w:lang w:val="en-GB"/>
        </w:rPr>
        <w:tab/>
        <w:t>23 April 2017</w:t>
      </w:r>
    </w:p>
    <w:p w14:paraId="23BC3D8F" w14:textId="77777777" w:rsidR="00EE0F3C" w:rsidRDefault="00EE0F3C" w:rsidP="00CD5E41">
      <w:pPr>
        <w:tabs>
          <w:tab w:val="left" w:pos="5040"/>
          <w:tab w:val="left" w:pos="7560"/>
        </w:tabs>
        <w:jc w:val="both"/>
        <w:rPr>
          <w:sz w:val="20"/>
          <w:lang w:val="en-GB"/>
        </w:rPr>
      </w:pPr>
      <w:r>
        <w:rPr>
          <w:sz w:val="20"/>
          <w:lang w:val="en-GB"/>
        </w:rPr>
        <w:t xml:space="preserve">Romania </w:t>
      </w:r>
      <w:r w:rsidRPr="00A073C5">
        <w:rPr>
          <w:sz w:val="20"/>
          <w:lang w:val="en-GB"/>
        </w:rPr>
        <w:t>(accession)</w:t>
      </w:r>
      <w:r>
        <w:rPr>
          <w:sz w:val="20"/>
          <w:lang w:val="en-GB"/>
        </w:rPr>
        <w:tab/>
        <w:t>27 February 2018</w:t>
      </w:r>
      <w:r>
        <w:rPr>
          <w:sz w:val="20"/>
          <w:lang w:val="en-GB"/>
        </w:rPr>
        <w:tab/>
        <w:t>27 May 2018</w:t>
      </w:r>
    </w:p>
    <w:p w14:paraId="07926388" w14:textId="77777777" w:rsidR="009803AF" w:rsidRPr="00A073C5" w:rsidRDefault="009803AF" w:rsidP="00CD5E41">
      <w:pPr>
        <w:tabs>
          <w:tab w:val="left" w:pos="5040"/>
          <w:tab w:val="left" w:pos="7560"/>
        </w:tabs>
        <w:jc w:val="both"/>
        <w:rPr>
          <w:sz w:val="20"/>
          <w:lang w:val="en-GB"/>
        </w:rPr>
      </w:pPr>
      <w:r w:rsidRPr="00A073C5">
        <w:rPr>
          <w:sz w:val="20"/>
          <w:lang w:val="en-GB"/>
        </w:rPr>
        <w:t>Russian Federation (signature)</w:t>
      </w:r>
      <w:r w:rsidRPr="00A073C5">
        <w:rPr>
          <w:sz w:val="20"/>
          <w:lang w:val="en-GB"/>
        </w:rPr>
        <w:tab/>
        <w:t>30 September 1996</w:t>
      </w:r>
      <w:r w:rsidR="00CD5E41" w:rsidRPr="00A073C5">
        <w:rPr>
          <w:sz w:val="20"/>
          <w:lang w:val="en-GB"/>
        </w:rPr>
        <w:tab/>
        <w:t>29 September 2012</w:t>
      </w:r>
    </w:p>
    <w:p w14:paraId="1600FDF3" w14:textId="77777777" w:rsidR="00B01C06" w:rsidRPr="00A073C5" w:rsidRDefault="00B01C06" w:rsidP="00CD5E41">
      <w:pPr>
        <w:tabs>
          <w:tab w:val="left" w:pos="5040"/>
          <w:tab w:val="left" w:pos="7560"/>
        </w:tabs>
        <w:jc w:val="both"/>
        <w:rPr>
          <w:sz w:val="20"/>
        </w:rPr>
      </w:pPr>
      <w:r w:rsidRPr="00A073C5">
        <w:rPr>
          <w:sz w:val="20"/>
        </w:rPr>
        <w:t>Saint Lucia (accession)</w:t>
      </w:r>
      <w:r w:rsidRPr="00A073C5">
        <w:rPr>
          <w:sz w:val="20"/>
        </w:rPr>
        <w:tab/>
        <w:t>26 May 2016</w:t>
      </w:r>
      <w:r w:rsidRPr="00A073C5">
        <w:rPr>
          <w:sz w:val="20"/>
        </w:rPr>
        <w:tab/>
        <w:t>26 August 2016</w:t>
      </w:r>
    </w:p>
    <w:p w14:paraId="4AE2106D" w14:textId="1C571F4F" w:rsidR="008046B3" w:rsidRDefault="008046B3" w:rsidP="00CD5E41">
      <w:pPr>
        <w:tabs>
          <w:tab w:val="left" w:pos="5040"/>
          <w:tab w:val="left" w:pos="7560"/>
        </w:tabs>
        <w:jc w:val="both"/>
        <w:rPr>
          <w:sz w:val="20"/>
          <w:lang w:val="en-GB"/>
        </w:rPr>
      </w:pPr>
      <w:r>
        <w:rPr>
          <w:sz w:val="20"/>
          <w:lang w:val="en-GB"/>
        </w:rPr>
        <w:t xml:space="preserve">San Marino (accession) </w:t>
      </w:r>
      <w:r>
        <w:rPr>
          <w:sz w:val="20"/>
          <w:lang w:val="en-GB"/>
        </w:rPr>
        <w:tab/>
        <w:t>19 April 2021</w:t>
      </w:r>
      <w:r>
        <w:rPr>
          <w:sz w:val="20"/>
          <w:lang w:val="en-GB"/>
        </w:rPr>
        <w:tab/>
      </w:r>
      <w:r w:rsidR="00AA3229">
        <w:rPr>
          <w:sz w:val="20"/>
          <w:lang w:val="en-GB"/>
        </w:rPr>
        <w:t>19 July 2021</w:t>
      </w:r>
    </w:p>
    <w:p w14:paraId="3F1B06D4" w14:textId="7B6ACA5B" w:rsidR="007257BC" w:rsidRPr="00A073C5" w:rsidRDefault="007257BC" w:rsidP="00CD5E41">
      <w:pPr>
        <w:tabs>
          <w:tab w:val="left" w:pos="5040"/>
          <w:tab w:val="left" w:pos="7560"/>
        </w:tabs>
        <w:jc w:val="both"/>
        <w:rPr>
          <w:sz w:val="20"/>
          <w:lang w:val="en-GB"/>
        </w:rPr>
      </w:pPr>
      <w:r w:rsidRPr="00A073C5">
        <w:rPr>
          <w:sz w:val="20"/>
          <w:lang w:val="en-GB"/>
        </w:rPr>
        <w:t>Sierra Leone (accession)</w:t>
      </w:r>
      <w:r w:rsidRPr="00A073C5">
        <w:rPr>
          <w:sz w:val="20"/>
          <w:lang w:val="en-GB"/>
        </w:rPr>
        <w:tab/>
        <w:t>10 March 2008</w:t>
      </w:r>
      <w:r w:rsidR="00CD5E41" w:rsidRPr="00A073C5">
        <w:rPr>
          <w:sz w:val="20"/>
          <w:lang w:val="en-GB"/>
        </w:rPr>
        <w:tab/>
        <w:t>29 September 2012</w:t>
      </w:r>
    </w:p>
    <w:p w14:paraId="0AE1CBA9" w14:textId="77777777" w:rsidR="00C36FD2" w:rsidRDefault="00C36FD2" w:rsidP="00CD5E41">
      <w:pPr>
        <w:tabs>
          <w:tab w:val="left" w:pos="5040"/>
          <w:tab w:val="left" w:pos="7560"/>
        </w:tabs>
        <w:jc w:val="both"/>
        <w:rPr>
          <w:sz w:val="20"/>
          <w:lang w:val="en-GB"/>
        </w:rPr>
      </w:pPr>
      <w:r>
        <w:rPr>
          <w:sz w:val="20"/>
          <w:lang w:val="en-GB"/>
        </w:rPr>
        <w:t>South Africa (accession)</w:t>
      </w:r>
      <w:r>
        <w:rPr>
          <w:sz w:val="20"/>
          <w:lang w:val="en-GB"/>
        </w:rPr>
        <w:tab/>
        <w:t xml:space="preserve">  2 July 2018</w:t>
      </w:r>
      <w:r>
        <w:rPr>
          <w:sz w:val="20"/>
          <w:lang w:val="en-GB"/>
        </w:rPr>
        <w:tab/>
        <w:t xml:space="preserve">  2 October 2018</w:t>
      </w:r>
    </w:p>
    <w:p w14:paraId="134EC14D" w14:textId="77777777" w:rsidR="00F37979" w:rsidRPr="00A073C5" w:rsidRDefault="00F37979" w:rsidP="00CD5E41">
      <w:pPr>
        <w:tabs>
          <w:tab w:val="left" w:pos="5040"/>
          <w:tab w:val="left" w:pos="7560"/>
        </w:tabs>
        <w:jc w:val="both"/>
        <w:rPr>
          <w:sz w:val="20"/>
          <w:lang w:val="en-GB"/>
        </w:rPr>
      </w:pPr>
      <w:r w:rsidRPr="00A073C5">
        <w:rPr>
          <w:sz w:val="20"/>
          <w:lang w:val="en-GB"/>
        </w:rPr>
        <w:t>Spain (accession)</w:t>
      </w:r>
      <w:r w:rsidRPr="00A073C5">
        <w:rPr>
          <w:sz w:val="20"/>
          <w:lang w:val="en-GB"/>
        </w:rPr>
        <w:tab/>
        <w:t xml:space="preserve">3 February 2009 </w:t>
      </w:r>
      <w:r w:rsidRPr="00A073C5">
        <w:rPr>
          <w:sz w:val="20"/>
          <w:lang w:val="en-GB"/>
        </w:rPr>
        <w:tab/>
      </w:r>
      <w:r w:rsidR="00CD5E41" w:rsidRPr="00A073C5">
        <w:rPr>
          <w:sz w:val="20"/>
          <w:lang w:val="en-GB"/>
        </w:rPr>
        <w:t>29 September 2012</w:t>
      </w:r>
    </w:p>
    <w:p w14:paraId="4F5A7592" w14:textId="77777777" w:rsidR="0022117B" w:rsidRPr="00A073C5" w:rsidRDefault="0022117B" w:rsidP="00CD5E41">
      <w:pPr>
        <w:tabs>
          <w:tab w:val="left" w:pos="5040"/>
          <w:tab w:val="left" w:pos="7560"/>
        </w:tabs>
        <w:jc w:val="both"/>
        <w:rPr>
          <w:sz w:val="20"/>
          <w:lang w:val="en-GB"/>
        </w:rPr>
      </w:pPr>
      <w:r w:rsidRPr="00A073C5">
        <w:rPr>
          <w:sz w:val="20"/>
          <w:lang w:val="en-GB"/>
        </w:rPr>
        <w:t>Syrian Arab Republic (accession)</w:t>
      </w:r>
      <w:r w:rsidRPr="00A073C5">
        <w:rPr>
          <w:sz w:val="20"/>
          <w:vertAlign w:val="superscript"/>
          <w:lang w:val="en-GB"/>
        </w:rPr>
        <w:t>1</w:t>
      </w:r>
      <w:r w:rsidRPr="00A073C5">
        <w:rPr>
          <w:sz w:val="20"/>
          <w:lang w:val="en-GB"/>
        </w:rPr>
        <w:tab/>
        <w:t>12 July 2005</w:t>
      </w:r>
      <w:r w:rsidR="00CD5E41" w:rsidRPr="00A073C5">
        <w:rPr>
          <w:sz w:val="20"/>
          <w:lang w:val="en-GB"/>
        </w:rPr>
        <w:tab/>
        <w:t>29 September 2012</w:t>
      </w:r>
    </w:p>
    <w:p w14:paraId="5C5D50A2" w14:textId="77777777" w:rsidR="00E93238" w:rsidRDefault="00E93238" w:rsidP="00CD5E41">
      <w:pPr>
        <w:tabs>
          <w:tab w:val="left" w:pos="5040"/>
          <w:tab w:val="left" w:pos="7560"/>
        </w:tabs>
        <w:jc w:val="both"/>
        <w:rPr>
          <w:sz w:val="20"/>
          <w:lang w:val="en-GB"/>
        </w:rPr>
      </w:pPr>
      <w:r>
        <w:rPr>
          <w:sz w:val="20"/>
          <w:lang w:val="en-GB"/>
        </w:rPr>
        <w:t>Tunisia (accession)</w:t>
      </w:r>
      <w:r>
        <w:rPr>
          <w:sz w:val="20"/>
          <w:lang w:val="en-GB"/>
        </w:rPr>
        <w:tab/>
      </w:r>
      <w:r w:rsidR="00401893">
        <w:rPr>
          <w:sz w:val="20"/>
          <w:lang w:val="en-GB"/>
        </w:rPr>
        <w:t>10 May 2019</w:t>
      </w:r>
      <w:r w:rsidR="00401893">
        <w:rPr>
          <w:sz w:val="20"/>
          <w:lang w:val="en-GB"/>
        </w:rPr>
        <w:tab/>
        <w:t>10 August 2019</w:t>
      </w:r>
    </w:p>
    <w:p w14:paraId="02EB3497" w14:textId="77777777" w:rsidR="00CD5644" w:rsidRDefault="00CD5644" w:rsidP="00CD5E41">
      <w:pPr>
        <w:tabs>
          <w:tab w:val="left" w:pos="5040"/>
          <w:tab w:val="left" w:pos="7560"/>
        </w:tabs>
        <w:jc w:val="both"/>
        <w:rPr>
          <w:sz w:val="20"/>
          <w:lang w:val="en-GB"/>
        </w:rPr>
      </w:pPr>
      <w:r>
        <w:rPr>
          <w:sz w:val="20"/>
          <w:lang w:val="en-GB"/>
        </w:rPr>
        <w:t>Uganda (accession)</w:t>
      </w:r>
      <w:r>
        <w:rPr>
          <w:sz w:val="20"/>
          <w:lang w:val="en-GB"/>
        </w:rPr>
        <w:tab/>
        <w:t xml:space="preserve">  3 April 2019</w:t>
      </w:r>
      <w:r>
        <w:rPr>
          <w:sz w:val="20"/>
          <w:lang w:val="en-GB"/>
        </w:rPr>
        <w:tab/>
        <w:t xml:space="preserve">  3 July 2019</w:t>
      </w:r>
    </w:p>
    <w:p w14:paraId="60350881" w14:textId="27F41B1E" w:rsidR="001A3D0F" w:rsidRDefault="001A3D0F" w:rsidP="00CD5E41">
      <w:pPr>
        <w:tabs>
          <w:tab w:val="left" w:pos="5040"/>
          <w:tab w:val="left" w:pos="7560"/>
        </w:tabs>
        <w:jc w:val="both"/>
        <w:rPr>
          <w:sz w:val="20"/>
          <w:lang w:val="en-GB"/>
        </w:rPr>
      </w:pPr>
      <w:r>
        <w:rPr>
          <w:sz w:val="20"/>
          <w:lang w:val="en-GB"/>
        </w:rPr>
        <w:t>Uruguay (accession)</w:t>
      </w:r>
      <w:r>
        <w:rPr>
          <w:sz w:val="20"/>
          <w:lang w:val="en-GB"/>
        </w:rPr>
        <w:tab/>
        <w:t xml:space="preserve">  1 August 2019</w:t>
      </w:r>
      <w:r>
        <w:rPr>
          <w:sz w:val="20"/>
          <w:lang w:val="en-GB"/>
        </w:rPr>
        <w:tab/>
        <w:t xml:space="preserve">  1 November 2019</w:t>
      </w:r>
    </w:p>
    <w:p w14:paraId="144D4140" w14:textId="31DF57B8" w:rsidR="009803AF" w:rsidRPr="00A073C5" w:rsidRDefault="009803AF" w:rsidP="00CD5E41">
      <w:pPr>
        <w:tabs>
          <w:tab w:val="left" w:pos="5040"/>
          <w:tab w:val="left" w:pos="7560"/>
        </w:tabs>
        <w:jc w:val="both"/>
        <w:rPr>
          <w:sz w:val="20"/>
          <w:lang w:val="en-GB"/>
        </w:rPr>
      </w:pPr>
      <w:r w:rsidRPr="00A073C5">
        <w:rPr>
          <w:sz w:val="20"/>
          <w:lang w:val="en-GB"/>
        </w:rPr>
        <w:t>Ukraine (accession)</w:t>
      </w:r>
      <w:r w:rsidRPr="00A073C5">
        <w:rPr>
          <w:sz w:val="20"/>
          <w:lang w:val="en-GB"/>
        </w:rPr>
        <w:tab/>
        <w:t xml:space="preserve">  4 September 2002</w:t>
      </w:r>
      <w:r w:rsidR="00CD5E41" w:rsidRPr="00A073C5">
        <w:rPr>
          <w:sz w:val="20"/>
          <w:lang w:val="en-GB"/>
        </w:rPr>
        <w:tab/>
        <w:t>29 September 2012</w:t>
      </w:r>
    </w:p>
    <w:p w14:paraId="72CCF729" w14:textId="77777777" w:rsidR="009803AF" w:rsidRPr="00A073C5" w:rsidRDefault="009803AF" w:rsidP="006B2EE3">
      <w:pPr>
        <w:jc w:val="both"/>
        <w:rPr>
          <w:sz w:val="20"/>
          <w:lang w:val="en-GB"/>
        </w:rPr>
      </w:pPr>
    </w:p>
    <w:p w14:paraId="3C32D89B" w14:textId="77777777" w:rsidR="00F41201" w:rsidRPr="00A073C5" w:rsidRDefault="00F41201" w:rsidP="006B2EE3">
      <w:pPr>
        <w:jc w:val="both"/>
        <w:rPr>
          <w:sz w:val="20"/>
          <w:lang w:val="en-GB"/>
        </w:rPr>
      </w:pPr>
    </w:p>
    <w:tbl>
      <w:tblPr>
        <w:tblW w:w="0" w:type="auto"/>
        <w:jc w:val="center"/>
        <w:tblLook w:val="01E0" w:firstRow="1" w:lastRow="1" w:firstColumn="1" w:lastColumn="1" w:noHBand="0" w:noVBand="0"/>
      </w:tblPr>
      <w:tblGrid>
        <w:gridCol w:w="2693"/>
        <w:gridCol w:w="5506"/>
      </w:tblGrid>
      <w:tr w:rsidR="002A7159" w:rsidRPr="00A073C5" w14:paraId="475139B4" w14:textId="77777777" w:rsidTr="00CA1FF3">
        <w:trPr>
          <w:jc w:val="center"/>
        </w:trPr>
        <w:tc>
          <w:tcPr>
            <w:tcW w:w="2693" w:type="dxa"/>
          </w:tcPr>
          <w:p w14:paraId="05AC7DC4" w14:textId="77777777" w:rsidR="002A7159" w:rsidRPr="00A073C5" w:rsidRDefault="002A7159"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4561784F" w14:textId="5024B4B5" w:rsidR="002A7159" w:rsidRPr="00A073C5" w:rsidRDefault="00300176" w:rsidP="005168B6">
            <w:pPr>
              <w:tabs>
                <w:tab w:val="left" w:pos="5040"/>
                <w:tab w:val="left" w:pos="7560"/>
              </w:tabs>
              <w:spacing w:line="230" w:lineRule="auto"/>
              <w:rPr>
                <w:sz w:val="20"/>
                <w:lang w:val="en-GB"/>
              </w:rPr>
            </w:pPr>
            <w:r>
              <w:rPr>
                <w:sz w:val="20"/>
                <w:lang w:val="en-GB"/>
              </w:rPr>
              <w:t>3</w:t>
            </w:r>
            <w:r w:rsidR="00AA3229">
              <w:rPr>
                <w:sz w:val="20"/>
                <w:lang w:val="en-GB"/>
              </w:rPr>
              <w:t>3</w:t>
            </w:r>
          </w:p>
        </w:tc>
      </w:tr>
    </w:tbl>
    <w:p w14:paraId="121F816A" w14:textId="77777777" w:rsidR="009803AF" w:rsidRPr="00A073C5" w:rsidRDefault="009803AF" w:rsidP="006B2EE3">
      <w:pPr>
        <w:jc w:val="both"/>
        <w:rPr>
          <w:sz w:val="20"/>
          <w:lang w:val="en-GB"/>
        </w:rPr>
      </w:pPr>
    </w:p>
    <w:p w14:paraId="5DB47CDF" w14:textId="77777777" w:rsidR="009803AF" w:rsidRPr="00A073C5" w:rsidRDefault="009803AF" w:rsidP="006B2EE3">
      <w:pPr>
        <w:jc w:val="both"/>
        <w:rPr>
          <w:sz w:val="20"/>
          <w:lang w:val="en-GB"/>
        </w:rPr>
      </w:pPr>
    </w:p>
    <w:p w14:paraId="70276E25" w14:textId="77777777" w:rsidR="009803AF" w:rsidRPr="00A073C5" w:rsidRDefault="009803AF" w:rsidP="006B2EE3">
      <w:pPr>
        <w:jc w:val="both"/>
        <w:rPr>
          <w:sz w:val="20"/>
          <w:lang w:val="en-GB"/>
        </w:rPr>
      </w:pPr>
    </w:p>
    <w:p w14:paraId="33B97A4D" w14:textId="77777777" w:rsidR="009803AF" w:rsidRPr="00A073C5" w:rsidRDefault="009803AF" w:rsidP="006B2EE3">
      <w:pPr>
        <w:jc w:val="both"/>
        <w:rPr>
          <w:sz w:val="20"/>
          <w:lang w:val="en-GB"/>
        </w:rPr>
      </w:pPr>
    </w:p>
    <w:p w14:paraId="6D95B55C" w14:textId="77777777" w:rsidR="009803AF" w:rsidRPr="00A073C5" w:rsidRDefault="009803AF" w:rsidP="006B2EE3">
      <w:pPr>
        <w:jc w:val="both"/>
        <w:rPr>
          <w:sz w:val="20"/>
          <w:lang w:val="en-GB"/>
        </w:rPr>
      </w:pPr>
    </w:p>
    <w:p w14:paraId="235B7F03" w14:textId="77777777" w:rsidR="009803AF" w:rsidRPr="00A073C5" w:rsidRDefault="009803AF" w:rsidP="006B2EE3">
      <w:pPr>
        <w:jc w:val="both"/>
        <w:rPr>
          <w:sz w:val="20"/>
          <w:lang w:val="en-GB"/>
        </w:rPr>
      </w:pPr>
    </w:p>
    <w:p w14:paraId="082461D9" w14:textId="77777777" w:rsidR="009803AF" w:rsidRPr="00A073C5" w:rsidRDefault="009803AF" w:rsidP="006B2EE3">
      <w:pPr>
        <w:jc w:val="both"/>
        <w:rPr>
          <w:sz w:val="20"/>
          <w:lang w:val="en-GB"/>
        </w:rPr>
      </w:pPr>
    </w:p>
    <w:p w14:paraId="76CA6771" w14:textId="77777777" w:rsidR="009803AF" w:rsidRPr="00A073C5" w:rsidRDefault="009803AF" w:rsidP="006B2EE3">
      <w:pPr>
        <w:jc w:val="both"/>
        <w:rPr>
          <w:sz w:val="20"/>
          <w:lang w:val="en-GB"/>
        </w:rPr>
      </w:pPr>
    </w:p>
    <w:p w14:paraId="4DEF614C" w14:textId="77777777" w:rsidR="00E52EC5" w:rsidRPr="00A073C5" w:rsidRDefault="00E52EC5" w:rsidP="006B2EE3">
      <w:pPr>
        <w:jc w:val="both"/>
        <w:rPr>
          <w:sz w:val="20"/>
          <w:lang w:val="en-GB"/>
        </w:rPr>
      </w:pPr>
    </w:p>
    <w:p w14:paraId="73747533" w14:textId="77777777" w:rsidR="009803AF" w:rsidRPr="00A073C5" w:rsidRDefault="009803AF" w:rsidP="006B2EE3">
      <w:pPr>
        <w:jc w:val="both"/>
        <w:rPr>
          <w:sz w:val="20"/>
          <w:lang w:val="en-GB"/>
        </w:rPr>
      </w:pPr>
      <w:r w:rsidRPr="00A073C5">
        <w:rPr>
          <w:sz w:val="20"/>
          <w:lang w:val="en-GB"/>
        </w:rPr>
        <w:t>__________</w:t>
      </w:r>
    </w:p>
    <w:p w14:paraId="55C12880" w14:textId="77777777" w:rsidR="009803AF" w:rsidRPr="00A073C5" w:rsidRDefault="009803AF" w:rsidP="006B2EE3">
      <w:pPr>
        <w:jc w:val="both"/>
        <w:rPr>
          <w:sz w:val="20"/>
          <w:lang w:val="en-GB"/>
        </w:rPr>
      </w:pPr>
    </w:p>
    <w:p w14:paraId="6E3BA3D1" w14:textId="77777777" w:rsidR="009803AF" w:rsidRPr="00A073C5" w:rsidRDefault="009803AF" w:rsidP="006B2EE3">
      <w:pPr>
        <w:ind w:firstLine="720"/>
        <w:jc w:val="both"/>
        <w:rPr>
          <w:sz w:val="20"/>
          <w:lang w:val="en-GB"/>
        </w:rPr>
      </w:pPr>
      <w:r w:rsidRPr="00A073C5">
        <w:rPr>
          <w:sz w:val="20"/>
          <w:vertAlign w:val="superscript"/>
          <w:lang w:val="en-GB"/>
        </w:rPr>
        <w:t>1</w:t>
      </w:r>
      <w:r w:rsidR="00E52EC5" w:rsidRPr="00A073C5">
        <w:rPr>
          <w:sz w:val="20"/>
          <w:vertAlign w:val="superscript"/>
          <w:lang w:val="en-GB"/>
        </w:rPr>
        <w:t>  </w:t>
      </w:r>
      <w:r w:rsidRPr="00A073C5">
        <w:rPr>
          <w:sz w:val="20"/>
          <w:lang w:val="en-GB"/>
        </w:rPr>
        <w:t>For the text of a reservation, see section III.</w:t>
      </w:r>
    </w:p>
    <w:p w14:paraId="010889A8" w14:textId="77777777" w:rsidR="00E52EC5" w:rsidRPr="00A073C5" w:rsidRDefault="00E61B60" w:rsidP="00E52EC5">
      <w:pPr>
        <w:jc w:val="both"/>
        <w:rPr>
          <w:sz w:val="20"/>
          <w:lang w:val="en-GB"/>
        </w:rPr>
      </w:pPr>
      <w:r>
        <w:rPr>
          <w:sz w:val="20"/>
          <w:lang w:val="en-GB"/>
        </w:rPr>
        <w:lastRenderedPageBreak/>
        <w:tab/>
      </w:r>
      <w:r w:rsidRPr="00A073C5">
        <w:rPr>
          <w:spacing w:val="-10"/>
          <w:sz w:val="20"/>
          <w:vertAlign w:val="superscript"/>
          <w:lang w:val="en-GB"/>
        </w:rPr>
        <w:t>2</w:t>
      </w:r>
      <w:r w:rsidRPr="00A073C5">
        <w:rPr>
          <w:spacing w:val="-10"/>
          <w:sz w:val="20"/>
          <w:lang w:val="en-GB"/>
        </w:rPr>
        <w:t xml:space="preserve">  Accession for the European part of the Netherlands only</w:t>
      </w:r>
      <w:r w:rsidR="005368E6">
        <w:rPr>
          <w:sz w:val="20"/>
          <w:lang w:val="en-GB"/>
        </w:rPr>
        <w:t>.</w:t>
      </w:r>
      <w:r w:rsidR="00E52EC5" w:rsidRPr="00A073C5">
        <w:rPr>
          <w:sz w:val="20"/>
          <w:lang w:val="en-GB"/>
        </w:rPr>
        <w:br w:type="page"/>
      </w:r>
    </w:p>
    <w:p w14:paraId="3F95A7E8" w14:textId="77777777" w:rsidR="009803AF" w:rsidRPr="00A073C5" w:rsidRDefault="009803AF" w:rsidP="00E52EC5">
      <w:pPr>
        <w:jc w:val="center"/>
        <w:rPr>
          <w:sz w:val="20"/>
          <w:lang w:val="en-GB"/>
        </w:rPr>
      </w:pPr>
      <w:r w:rsidRPr="00A073C5">
        <w:rPr>
          <w:b/>
          <w:sz w:val="20"/>
          <w:lang w:val="en-GB"/>
        </w:rPr>
        <w:lastRenderedPageBreak/>
        <w:t>III.  Declarations, Reservations and Statements</w:t>
      </w:r>
    </w:p>
    <w:p w14:paraId="6B5739C2" w14:textId="77777777" w:rsidR="009803AF" w:rsidRPr="00A073C5" w:rsidRDefault="009803AF" w:rsidP="006B2EE3">
      <w:pPr>
        <w:jc w:val="both"/>
        <w:rPr>
          <w:sz w:val="20"/>
          <w:lang w:val="en-GB"/>
        </w:rPr>
      </w:pPr>
    </w:p>
    <w:p w14:paraId="0C4FC1EA" w14:textId="77777777" w:rsidR="009803AF" w:rsidRPr="00A073C5" w:rsidRDefault="009803AF" w:rsidP="006B2EE3">
      <w:pPr>
        <w:jc w:val="both"/>
        <w:rPr>
          <w:sz w:val="20"/>
          <w:lang w:val="en-GB"/>
        </w:rPr>
      </w:pPr>
    </w:p>
    <w:p w14:paraId="6ACED9FD" w14:textId="77777777" w:rsidR="009803AF" w:rsidRPr="00A073C5" w:rsidRDefault="009803AF" w:rsidP="00E52EC5">
      <w:pPr>
        <w:jc w:val="center"/>
        <w:rPr>
          <w:sz w:val="20"/>
          <w:lang w:val="en-GB"/>
        </w:rPr>
      </w:pPr>
      <w:r w:rsidRPr="00A073C5">
        <w:rPr>
          <w:b/>
          <w:sz w:val="20"/>
          <w:lang w:val="en-GB"/>
        </w:rPr>
        <w:t>DENMARK</w:t>
      </w:r>
    </w:p>
    <w:p w14:paraId="1C8DB0A7" w14:textId="77777777" w:rsidR="009803AF" w:rsidRPr="00A073C5" w:rsidRDefault="009803AF" w:rsidP="006B2EE3">
      <w:pPr>
        <w:jc w:val="both"/>
        <w:rPr>
          <w:sz w:val="20"/>
          <w:lang w:val="en-GB"/>
        </w:rPr>
      </w:pPr>
    </w:p>
    <w:p w14:paraId="02BEC652" w14:textId="77777777" w:rsidR="009803AF" w:rsidRPr="00A073C5" w:rsidRDefault="009803AF" w:rsidP="006B2EE3">
      <w:pPr>
        <w:ind w:left="720"/>
        <w:jc w:val="both"/>
        <w:rPr>
          <w:sz w:val="20"/>
          <w:lang w:val="en-GB"/>
        </w:rPr>
      </w:pPr>
      <w:r w:rsidRPr="00A073C5">
        <w:rPr>
          <w:sz w:val="20"/>
          <w:lang w:val="en-GB"/>
        </w:rPr>
        <w:t>The instrument of accession by Denmark was accompanied by the following reservation:</w:t>
      </w:r>
    </w:p>
    <w:p w14:paraId="6BCAEE7C" w14:textId="77777777" w:rsidR="009803AF" w:rsidRPr="00A073C5" w:rsidRDefault="009803AF" w:rsidP="006B2EE3">
      <w:pPr>
        <w:jc w:val="both"/>
        <w:rPr>
          <w:sz w:val="20"/>
          <w:lang w:val="en-GB"/>
        </w:rPr>
      </w:pPr>
    </w:p>
    <w:p w14:paraId="632BFBD1" w14:textId="77777777" w:rsidR="009803AF" w:rsidRPr="00A073C5" w:rsidRDefault="009803AF" w:rsidP="006B2EE3">
      <w:pPr>
        <w:ind w:left="720"/>
        <w:jc w:val="both"/>
        <w:rPr>
          <w:sz w:val="20"/>
          <w:lang w:val="en-GB"/>
        </w:rPr>
      </w:pPr>
      <w:r w:rsidRPr="00A073C5">
        <w:rPr>
          <w:sz w:val="20"/>
          <w:lang w:val="en-GB"/>
        </w:rPr>
        <w:t xml:space="preserve">"It should be noted that a decision as to the applicability of the provisions of the Convention to Greenland and the </w:t>
      </w:r>
      <w:r w:rsidR="005030D8" w:rsidRPr="00A073C5">
        <w:rPr>
          <w:sz w:val="20"/>
          <w:lang w:val="en-GB"/>
        </w:rPr>
        <w:t xml:space="preserve">Faroes </w:t>
      </w:r>
      <w:r w:rsidRPr="00A073C5">
        <w:rPr>
          <w:sz w:val="20"/>
          <w:lang w:val="en-GB"/>
        </w:rPr>
        <w:t xml:space="preserve">is pending the completion of the international procedures prescribed in this respect.  The ratification of Denmark is therefore, until further notice, subject to reservation with regard to the obligations of Greenland and the </w:t>
      </w:r>
      <w:r w:rsidR="005030D8" w:rsidRPr="00A073C5">
        <w:rPr>
          <w:sz w:val="20"/>
          <w:lang w:val="en-GB"/>
        </w:rPr>
        <w:t xml:space="preserve">Faroes </w:t>
      </w:r>
      <w:r w:rsidRPr="00A073C5">
        <w:rPr>
          <w:sz w:val="20"/>
          <w:lang w:val="en-GB"/>
        </w:rPr>
        <w:t>under the Convention".</w:t>
      </w:r>
    </w:p>
    <w:p w14:paraId="29685991" w14:textId="77777777" w:rsidR="009803AF" w:rsidRPr="00A073C5" w:rsidRDefault="009803AF" w:rsidP="006B2EE3">
      <w:pPr>
        <w:jc w:val="both"/>
        <w:rPr>
          <w:sz w:val="20"/>
          <w:lang w:val="en-GB"/>
        </w:rPr>
      </w:pPr>
    </w:p>
    <w:p w14:paraId="2340E4F2" w14:textId="77777777" w:rsidR="009803AF" w:rsidRPr="00A073C5" w:rsidRDefault="009803AF" w:rsidP="006B2EE3">
      <w:pPr>
        <w:ind w:firstLine="720"/>
        <w:jc w:val="both"/>
        <w:rPr>
          <w:sz w:val="20"/>
          <w:lang w:val="en-GB"/>
        </w:rPr>
      </w:pPr>
      <w:r w:rsidRPr="00A073C5">
        <w:rPr>
          <w:sz w:val="20"/>
          <w:lang w:val="en-GB"/>
        </w:rPr>
        <w:t>The depositary received a communication dated 14 October 1998 from the Royal Danish Embassy stating:</w:t>
      </w:r>
    </w:p>
    <w:p w14:paraId="0B9BE684" w14:textId="77777777" w:rsidR="009803AF" w:rsidRPr="00A073C5" w:rsidRDefault="009803AF" w:rsidP="006B2EE3">
      <w:pPr>
        <w:jc w:val="both"/>
        <w:rPr>
          <w:sz w:val="20"/>
          <w:lang w:val="en-GB"/>
        </w:rPr>
      </w:pPr>
    </w:p>
    <w:p w14:paraId="76E71E2E" w14:textId="77777777" w:rsidR="009803AF" w:rsidRPr="00A073C5" w:rsidRDefault="009803AF" w:rsidP="006B2EE3">
      <w:pPr>
        <w:ind w:left="720"/>
        <w:jc w:val="both"/>
        <w:rPr>
          <w:sz w:val="20"/>
          <w:lang w:val="en-GB"/>
        </w:rPr>
      </w:pPr>
      <w:r w:rsidRPr="00A073C5">
        <w:rPr>
          <w:sz w:val="20"/>
          <w:lang w:val="en-GB"/>
        </w:rPr>
        <w:t xml:space="preserve">"..... that the reservation made with regard to the obligations of the </w:t>
      </w:r>
      <w:r w:rsidR="005030D8" w:rsidRPr="00A073C5">
        <w:rPr>
          <w:sz w:val="20"/>
          <w:lang w:val="en-GB"/>
        </w:rPr>
        <w:t xml:space="preserve">Faroes </w:t>
      </w:r>
      <w:r w:rsidRPr="00A073C5">
        <w:rPr>
          <w:sz w:val="20"/>
          <w:lang w:val="en-GB"/>
        </w:rPr>
        <w:t xml:space="preserve">in connection with Denmark's ratification has been lifted in accordance with a recommendation submitted by the local government of the </w:t>
      </w:r>
      <w:r w:rsidR="00FD6EA2" w:rsidRPr="00A073C5">
        <w:rPr>
          <w:sz w:val="20"/>
          <w:lang w:val="en-GB"/>
        </w:rPr>
        <w:t>Faroe</w:t>
      </w:r>
      <w:r w:rsidRPr="00A073C5">
        <w:rPr>
          <w:sz w:val="20"/>
          <w:lang w:val="en-GB"/>
        </w:rPr>
        <w:t>.</w:t>
      </w:r>
    </w:p>
    <w:p w14:paraId="1B7DCED0" w14:textId="77777777" w:rsidR="009803AF" w:rsidRPr="00A073C5" w:rsidRDefault="009803AF" w:rsidP="006B2EE3">
      <w:pPr>
        <w:jc w:val="both"/>
        <w:rPr>
          <w:sz w:val="20"/>
          <w:lang w:val="en-GB"/>
        </w:rPr>
      </w:pPr>
    </w:p>
    <w:p w14:paraId="4473BE08" w14:textId="77777777" w:rsidR="009803AF" w:rsidRPr="00A073C5" w:rsidRDefault="009803AF" w:rsidP="006B2EE3">
      <w:pPr>
        <w:ind w:left="720"/>
        <w:jc w:val="both"/>
        <w:rPr>
          <w:sz w:val="20"/>
          <w:lang w:val="en-GB"/>
        </w:rPr>
      </w:pPr>
      <w:r w:rsidRPr="00A073C5">
        <w:rPr>
          <w:sz w:val="20"/>
          <w:lang w:val="en-GB"/>
        </w:rPr>
        <w:t>This notice does not affect the reservation made with respect to Greenland".</w:t>
      </w:r>
    </w:p>
    <w:p w14:paraId="274E02CA" w14:textId="77777777" w:rsidR="0022117B" w:rsidRDefault="0022117B" w:rsidP="006B2EE3">
      <w:pPr>
        <w:jc w:val="both"/>
        <w:rPr>
          <w:sz w:val="20"/>
          <w:lang w:val="en-GB"/>
        </w:rPr>
      </w:pPr>
    </w:p>
    <w:p w14:paraId="76CDB69A" w14:textId="77777777" w:rsidR="00387508" w:rsidRPr="00387508" w:rsidRDefault="00387508" w:rsidP="00387508">
      <w:pPr>
        <w:jc w:val="center"/>
        <w:rPr>
          <w:b/>
          <w:sz w:val="20"/>
          <w:lang w:val="en-GB"/>
        </w:rPr>
      </w:pPr>
      <w:r w:rsidRPr="00387508">
        <w:rPr>
          <w:b/>
          <w:sz w:val="20"/>
          <w:lang w:val="en-GB"/>
        </w:rPr>
        <w:t>NEW ZEALAND</w:t>
      </w:r>
    </w:p>
    <w:p w14:paraId="4CE32D21" w14:textId="77777777" w:rsidR="00387508" w:rsidRDefault="00387508" w:rsidP="00387508">
      <w:pPr>
        <w:ind w:firstLine="720"/>
        <w:rPr>
          <w:sz w:val="20"/>
          <w:lang w:val="en-GB"/>
        </w:rPr>
      </w:pPr>
    </w:p>
    <w:p w14:paraId="42471624" w14:textId="77777777" w:rsidR="00387508" w:rsidRDefault="00387508" w:rsidP="00387508">
      <w:pPr>
        <w:ind w:firstLine="720"/>
        <w:rPr>
          <w:sz w:val="20"/>
          <w:lang w:val="en-GB"/>
        </w:rPr>
      </w:pPr>
      <w:r w:rsidRPr="00387508">
        <w:rPr>
          <w:sz w:val="20"/>
          <w:lang w:val="en-GB"/>
        </w:rPr>
        <w:t xml:space="preserve">The instrument of accession of </w:t>
      </w:r>
      <w:r>
        <w:rPr>
          <w:sz w:val="20"/>
          <w:lang w:val="en-GB"/>
        </w:rPr>
        <w:t>New Zealand</w:t>
      </w:r>
      <w:r w:rsidRPr="00387508">
        <w:rPr>
          <w:sz w:val="20"/>
          <w:lang w:val="en-GB"/>
        </w:rPr>
        <w:t xml:space="preserve"> contained the following </w:t>
      </w:r>
      <w:r>
        <w:rPr>
          <w:sz w:val="20"/>
          <w:lang w:val="en-GB"/>
        </w:rPr>
        <w:t xml:space="preserve">reservation and </w:t>
      </w:r>
      <w:r w:rsidRPr="00387508">
        <w:rPr>
          <w:sz w:val="20"/>
          <w:lang w:val="en-GB"/>
        </w:rPr>
        <w:t>declaration:</w:t>
      </w:r>
    </w:p>
    <w:p w14:paraId="3C294409" w14:textId="77777777" w:rsidR="00387508" w:rsidRDefault="00387508" w:rsidP="00387508">
      <w:pPr>
        <w:ind w:firstLine="720"/>
        <w:rPr>
          <w:sz w:val="20"/>
          <w:lang w:val="en-GB"/>
        </w:rPr>
      </w:pPr>
    </w:p>
    <w:p w14:paraId="1623E8C3" w14:textId="77777777" w:rsidR="00387508" w:rsidRPr="00387508" w:rsidRDefault="00387508" w:rsidP="00387508">
      <w:pPr>
        <w:ind w:left="720"/>
        <w:jc w:val="both"/>
        <w:rPr>
          <w:sz w:val="20"/>
          <w:lang w:val="en-GB"/>
        </w:rPr>
      </w:pPr>
      <w:r>
        <w:rPr>
          <w:sz w:val="20"/>
          <w:lang w:val="en-GB"/>
        </w:rPr>
        <w:tab/>
        <w:t xml:space="preserve">“… consistent with article 19 of the Vienna Convention on the Law of Treaties: the Government of </w:t>
      </w:r>
      <w:r>
        <w:rPr>
          <w:sz w:val="20"/>
          <w:lang w:val="en-GB"/>
        </w:rPr>
        <w:tab/>
        <w:t xml:space="preserve">New Zealand reserves the right to continue to apply the Tran-Tasman Mutual Recognition </w:t>
      </w:r>
      <w:r>
        <w:rPr>
          <w:sz w:val="20"/>
          <w:lang w:val="en-GB"/>
        </w:rPr>
        <w:tab/>
        <w:t xml:space="preserve">Arrangement with respect to the recognition of Australian seafarer certificates until such time as </w:t>
      </w:r>
      <w:r>
        <w:rPr>
          <w:sz w:val="20"/>
          <w:lang w:val="en-GB"/>
        </w:rPr>
        <w:tab/>
        <w:t>Australia becomes party to the Convention.”</w:t>
      </w:r>
    </w:p>
    <w:p w14:paraId="7AA52BFF" w14:textId="77777777" w:rsidR="00387508" w:rsidRDefault="00387508" w:rsidP="006B2EE3">
      <w:pPr>
        <w:jc w:val="both"/>
        <w:rPr>
          <w:sz w:val="20"/>
          <w:lang w:val="en-GB"/>
        </w:rPr>
      </w:pPr>
    </w:p>
    <w:p w14:paraId="2D95C774" w14:textId="77777777" w:rsidR="005C7FC0" w:rsidRDefault="005C7FC0" w:rsidP="005C7FC0">
      <w:pPr>
        <w:ind w:left="1440"/>
        <w:jc w:val="both"/>
        <w:rPr>
          <w:sz w:val="20"/>
          <w:lang w:val="en-GB"/>
        </w:rPr>
      </w:pPr>
      <w:r>
        <w:rPr>
          <w:sz w:val="20"/>
          <w:lang w:val="en-GB"/>
        </w:rPr>
        <w:t>“</w:t>
      </w:r>
      <w:r w:rsidR="00B756A9">
        <w:rPr>
          <w:sz w:val="20"/>
          <w:lang w:val="en-GB"/>
        </w:rPr>
        <w:t xml:space="preserve">… </w:t>
      </w:r>
      <w:r>
        <w:rPr>
          <w:sz w:val="20"/>
          <w:lang w:val="en-GB"/>
        </w:rPr>
        <w:t>declares that, consistent with the constitutional status of Tokelau and taking into account the commitment of the Government of New Zealand to the development of self-government for Tokelau through an act of self-determination under the Charter of the United Nations, this accession shall not extend to Tokelau.”</w:t>
      </w:r>
    </w:p>
    <w:p w14:paraId="661183AE" w14:textId="77777777" w:rsidR="00387508" w:rsidRPr="00A073C5" w:rsidRDefault="00387508" w:rsidP="006B2EE3">
      <w:pPr>
        <w:jc w:val="both"/>
        <w:rPr>
          <w:sz w:val="20"/>
          <w:lang w:val="en-GB"/>
        </w:rPr>
      </w:pPr>
    </w:p>
    <w:p w14:paraId="48F5A28C" w14:textId="77777777" w:rsidR="0022117B" w:rsidRPr="00A073C5" w:rsidRDefault="0022117B" w:rsidP="0022117B">
      <w:pPr>
        <w:jc w:val="center"/>
        <w:rPr>
          <w:b/>
          <w:bCs/>
          <w:sz w:val="20"/>
          <w:lang w:val="en-GB"/>
        </w:rPr>
      </w:pPr>
      <w:r w:rsidRPr="00A073C5">
        <w:rPr>
          <w:b/>
          <w:bCs/>
          <w:sz w:val="20"/>
          <w:lang w:val="en-GB"/>
        </w:rPr>
        <w:t>SYRIAN ARAB REPUBLIC</w:t>
      </w:r>
    </w:p>
    <w:p w14:paraId="1269A3C3" w14:textId="77777777" w:rsidR="0022117B" w:rsidRPr="00A073C5" w:rsidRDefault="0022117B" w:rsidP="006B2EE3">
      <w:pPr>
        <w:jc w:val="both"/>
        <w:rPr>
          <w:sz w:val="20"/>
          <w:lang w:val="en-GB"/>
        </w:rPr>
      </w:pPr>
    </w:p>
    <w:p w14:paraId="79BC2D94" w14:textId="77777777" w:rsidR="0022117B" w:rsidRPr="00A073C5" w:rsidRDefault="0022117B" w:rsidP="0022117B">
      <w:pPr>
        <w:ind w:firstLine="720"/>
        <w:jc w:val="both"/>
        <w:rPr>
          <w:sz w:val="20"/>
          <w:lang w:val="en-GB"/>
        </w:rPr>
      </w:pPr>
      <w:r w:rsidRPr="00A073C5">
        <w:rPr>
          <w:sz w:val="20"/>
          <w:lang w:val="en-GB"/>
        </w:rPr>
        <w:t>The instrument of accession of the Syrian Arab Republic contained the following declaration:</w:t>
      </w:r>
    </w:p>
    <w:p w14:paraId="432D7A61" w14:textId="77777777" w:rsidR="0022117B" w:rsidRPr="00A073C5" w:rsidRDefault="0022117B" w:rsidP="006B2EE3">
      <w:pPr>
        <w:jc w:val="both"/>
        <w:rPr>
          <w:sz w:val="20"/>
          <w:lang w:val="en-GB"/>
        </w:rPr>
      </w:pPr>
    </w:p>
    <w:p w14:paraId="42BCBF91" w14:textId="77777777" w:rsidR="0022117B" w:rsidRPr="00A073C5" w:rsidRDefault="0022117B" w:rsidP="0022117B">
      <w:pPr>
        <w:ind w:left="720" w:firstLine="720"/>
        <w:jc w:val="both"/>
        <w:rPr>
          <w:sz w:val="20"/>
          <w:lang w:val="en-GB"/>
        </w:rPr>
      </w:pPr>
      <w:r w:rsidRPr="00A073C5">
        <w:rPr>
          <w:sz w:val="20"/>
          <w:lang w:val="en-GB"/>
        </w:rPr>
        <w:t>"Under no circumstances shall the accession of the Syrian Arab Republic to this Convention, as amended, imply recognition of Israel or occasion its entry with the latter into any of the transactions regulated by the provisions of the same, as amended."</w:t>
      </w:r>
    </w:p>
    <w:p w14:paraId="5E0DFFD5" w14:textId="77777777" w:rsidR="0022117B" w:rsidRPr="00A073C5" w:rsidRDefault="0022117B" w:rsidP="006B2EE3">
      <w:pPr>
        <w:jc w:val="both"/>
        <w:rPr>
          <w:sz w:val="20"/>
          <w:lang w:val="en-GB"/>
        </w:rPr>
      </w:pPr>
    </w:p>
    <w:p w14:paraId="5A1C6645" w14:textId="77777777" w:rsidR="00245C8D" w:rsidRPr="00A073C5" w:rsidRDefault="00245C8D" w:rsidP="006B2EE3">
      <w:pPr>
        <w:jc w:val="both"/>
        <w:rPr>
          <w:sz w:val="20"/>
          <w:lang w:val="en-GB"/>
        </w:rPr>
      </w:pPr>
    </w:p>
    <w:p w14:paraId="0E8C4162" w14:textId="77777777" w:rsidR="009803AF" w:rsidRPr="00A073C5" w:rsidRDefault="009803AF" w:rsidP="006B2EE3">
      <w:pPr>
        <w:jc w:val="both"/>
        <w:rPr>
          <w:sz w:val="20"/>
          <w:lang w:val="en-GB"/>
        </w:rPr>
        <w:sectPr w:rsidR="009803AF" w:rsidRPr="00A073C5" w:rsidSect="004E1B9E">
          <w:headerReference w:type="even" r:id="rId205"/>
          <w:headerReference w:type="default" r:id="rId206"/>
          <w:headerReference w:type="first" r:id="rId207"/>
          <w:footerReference w:type="first" r:id="rId208"/>
          <w:footnotePr>
            <w:numRestart w:val="eachSect"/>
          </w:footnotePr>
          <w:endnotePr>
            <w:numFmt w:val="decimal"/>
          </w:endnotePr>
          <w:pgSz w:w="11905" w:h="16837"/>
          <w:pgMar w:top="576" w:right="1080" w:bottom="720" w:left="1440" w:header="576" w:footer="576" w:gutter="0"/>
          <w:cols w:space="720"/>
          <w:noEndnote/>
          <w:titlePg/>
        </w:sectPr>
      </w:pPr>
    </w:p>
    <w:p w14:paraId="35B4F7B0" w14:textId="77777777" w:rsidR="00245C8D" w:rsidRPr="00A073C5" w:rsidRDefault="00245C8D" w:rsidP="007702EA">
      <w:pPr>
        <w:jc w:val="both"/>
        <w:rPr>
          <w:sz w:val="20"/>
          <w:lang w:val="en-GB"/>
        </w:rPr>
      </w:pPr>
    </w:p>
    <w:p w14:paraId="7A8EDF6B" w14:textId="77777777" w:rsidR="009803AF" w:rsidRPr="00A073C5" w:rsidRDefault="009803AF" w:rsidP="00C9237F">
      <w:pPr>
        <w:jc w:val="center"/>
        <w:outlineLvl w:val="0"/>
        <w:rPr>
          <w:spacing w:val="-10"/>
          <w:sz w:val="20"/>
          <w:lang w:val="en-GB"/>
        </w:rPr>
      </w:pPr>
      <w:bookmarkStart w:id="743" w:name="_Toc247624445"/>
      <w:bookmarkStart w:id="744" w:name="_Toc84950233"/>
      <w:r w:rsidRPr="00A073C5">
        <w:rPr>
          <w:b/>
          <w:spacing w:val="-10"/>
          <w:sz w:val="20"/>
          <w:lang w:val="en-GB"/>
        </w:rPr>
        <w:t>INTERNATIONAL CONVENTION ON MARITIME</w:t>
      </w:r>
      <w:r w:rsidR="00C9237F" w:rsidRPr="00A073C5">
        <w:rPr>
          <w:b/>
          <w:spacing w:val="-10"/>
          <w:sz w:val="20"/>
          <w:lang w:val="en-GB"/>
        </w:rPr>
        <w:t> </w:t>
      </w:r>
      <w:r w:rsidRPr="00A073C5">
        <w:rPr>
          <w:b/>
          <w:spacing w:val="-10"/>
          <w:sz w:val="20"/>
          <w:lang w:val="en-GB"/>
        </w:rPr>
        <w:t>SEARCH AND RESCUE, 1979, AS AMENDED</w:t>
      </w:r>
      <w:r w:rsidR="00536926" w:rsidRPr="00A073C5">
        <w:rPr>
          <w:b/>
          <w:spacing w:val="-10"/>
          <w:sz w:val="20"/>
          <w:lang w:val="en-GB"/>
        </w:rPr>
        <w:t xml:space="preserve"> (SAR 1979)</w:t>
      </w:r>
      <w:bookmarkEnd w:id="743"/>
      <w:bookmarkEnd w:id="744"/>
    </w:p>
    <w:p w14:paraId="561E0CD2" w14:textId="77777777" w:rsidR="009803AF" w:rsidRPr="00A073C5" w:rsidRDefault="009803AF" w:rsidP="007702EA">
      <w:pPr>
        <w:jc w:val="both"/>
        <w:rPr>
          <w:sz w:val="20"/>
          <w:lang w:val="en-GB"/>
        </w:rPr>
      </w:pPr>
    </w:p>
    <w:p w14:paraId="59DEC55B" w14:textId="77777777" w:rsidR="009803AF" w:rsidRPr="00A073C5" w:rsidRDefault="009803AF" w:rsidP="007702EA">
      <w:pPr>
        <w:jc w:val="center"/>
        <w:rPr>
          <w:sz w:val="20"/>
          <w:lang w:val="en-GB"/>
        </w:rPr>
      </w:pPr>
      <w:r w:rsidRPr="00A073C5">
        <w:rPr>
          <w:sz w:val="20"/>
          <w:lang w:val="en-GB"/>
        </w:rPr>
        <w:t>Done at Hamburg, 27 April 1979</w:t>
      </w:r>
    </w:p>
    <w:p w14:paraId="52461191" w14:textId="77777777" w:rsidR="009803AF" w:rsidRPr="00A073C5" w:rsidRDefault="009803AF" w:rsidP="007702EA">
      <w:pPr>
        <w:jc w:val="both"/>
        <w:rPr>
          <w:sz w:val="20"/>
          <w:lang w:val="en-GB"/>
        </w:rPr>
      </w:pPr>
    </w:p>
    <w:p w14:paraId="651CDBE3" w14:textId="77777777" w:rsidR="009803AF" w:rsidRPr="00A073C5" w:rsidRDefault="009803AF" w:rsidP="007702EA">
      <w:pPr>
        <w:jc w:val="center"/>
        <w:rPr>
          <w:sz w:val="20"/>
          <w:lang w:val="en-GB"/>
        </w:rPr>
      </w:pPr>
      <w:r w:rsidRPr="00A073C5">
        <w:rPr>
          <w:b/>
          <w:sz w:val="20"/>
          <w:lang w:val="en-GB"/>
        </w:rPr>
        <w:t>Entry into force</w:t>
      </w:r>
      <w:r w:rsidRPr="00A073C5">
        <w:rPr>
          <w:sz w:val="20"/>
          <w:lang w:val="en-GB"/>
        </w:rPr>
        <w:t>:  22 June 1985</w:t>
      </w:r>
    </w:p>
    <w:p w14:paraId="1F2C891B" w14:textId="77777777" w:rsidR="009803AF" w:rsidRPr="00A073C5" w:rsidRDefault="009803AF" w:rsidP="007702EA">
      <w:pPr>
        <w:jc w:val="both"/>
        <w:rPr>
          <w:sz w:val="20"/>
          <w:lang w:val="en-GB"/>
        </w:rPr>
      </w:pPr>
    </w:p>
    <w:p w14:paraId="0A948B08" w14:textId="77777777" w:rsidR="009803AF" w:rsidRPr="00A073C5" w:rsidRDefault="009803AF" w:rsidP="007702EA">
      <w:pPr>
        <w:jc w:val="both"/>
        <w:rPr>
          <w:sz w:val="20"/>
          <w:u w:val="single"/>
          <w:lang w:val="en-GB"/>
        </w:rPr>
      </w:pPr>
      <w:r w:rsidRPr="00A073C5">
        <w:rPr>
          <w:sz w:val="20"/>
          <w:u w:val="single"/>
          <w:lang w:val="en-GB"/>
        </w:rPr>
        <w:t>_____________________________________________________________________________</w:t>
      </w:r>
      <w:r w:rsidR="007702EA" w:rsidRPr="00A073C5">
        <w:rPr>
          <w:sz w:val="20"/>
          <w:u w:val="single"/>
          <w:lang w:val="en-GB"/>
        </w:rPr>
        <w:t>____</w:t>
      </w:r>
      <w:r w:rsidR="00E67B6F" w:rsidRPr="00A073C5">
        <w:rPr>
          <w:sz w:val="20"/>
          <w:u w:val="single"/>
          <w:lang w:val="en-GB"/>
        </w:rPr>
        <w:t>____________</w:t>
      </w:r>
    </w:p>
    <w:p w14:paraId="7FA66A8C" w14:textId="77777777" w:rsidR="009803AF" w:rsidRPr="00A073C5" w:rsidRDefault="009803AF" w:rsidP="007702EA">
      <w:pPr>
        <w:jc w:val="both"/>
        <w:rPr>
          <w:sz w:val="20"/>
          <w:lang w:val="en-GB"/>
        </w:rPr>
      </w:pPr>
    </w:p>
    <w:p w14:paraId="2E52895A" w14:textId="77777777" w:rsidR="009803AF" w:rsidRPr="00A073C5" w:rsidRDefault="009803AF" w:rsidP="007702EA">
      <w:pPr>
        <w:jc w:val="both"/>
        <w:rPr>
          <w:sz w:val="20"/>
          <w:lang w:val="en-GB"/>
        </w:rPr>
      </w:pPr>
      <w:r w:rsidRPr="00A073C5">
        <w:rPr>
          <w:b/>
          <w:sz w:val="20"/>
          <w:lang w:val="en-GB"/>
        </w:rPr>
        <w:t>Signature, ratification, acceptance, approval and accession</w:t>
      </w:r>
    </w:p>
    <w:p w14:paraId="2F6C0B5A" w14:textId="77777777" w:rsidR="009803AF" w:rsidRPr="00A073C5" w:rsidRDefault="009803AF" w:rsidP="007702EA">
      <w:pPr>
        <w:jc w:val="both"/>
        <w:rPr>
          <w:sz w:val="20"/>
          <w:lang w:val="en-GB"/>
        </w:rPr>
      </w:pPr>
    </w:p>
    <w:p w14:paraId="5EFC4460" w14:textId="77777777" w:rsidR="009803AF" w:rsidRPr="00A073C5" w:rsidRDefault="009803AF" w:rsidP="007702EA">
      <w:pPr>
        <w:jc w:val="center"/>
        <w:rPr>
          <w:sz w:val="20"/>
          <w:lang w:val="en-GB"/>
        </w:rPr>
      </w:pPr>
      <w:r w:rsidRPr="00A073C5">
        <w:rPr>
          <w:b/>
          <w:sz w:val="20"/>
          <w:lang w:val="en-GB"/>
        </w:rPr>
        <w:t>Article IV</w:t>
      </w:r>
    </w:p>
    <w:p w14:paraId="0ED7F80F" w14:textId="77777777" w:rsidR="009803AF" w:rsidRPr="00A073C5" w:rsidRDefault="009803AF" w:rsidP="007702EA">
      <w:pPr>
        <w:jc w:val="both"/>
        <w:rPr>
          <w:sz w:val="20"/>
          <w:lang w:val="en-GB"/>
        </w:rPr>
      </w:pPr>
    </w:p>
    <w:p w14:paraId="0E54217B" w14:textId="77777777" w:rsidR="009803AF" w:rsidRPr="00A073C5" w:rsidRDefault="009803AF" w:rsidP="007702EA">
      <w:pPr>
        <w:jc w:val="both"/>
        <w:rPr>
          <w:sz w:val="20"/>
          <w:lang w:val="en-GB"/>
        </w:rPr>
      </w:pPr>
      <w:r w:rsidRPr="00A073C5">
        <w:rPr>
          <w:sz w:val="20"/>
          <w:lang w:val="en-GB"/>
        </w:rPr>
        <w:t>(1)</w:t>
      </w:r>
      <w:r w:rsidRPr="00A073C5">
        <w:rPr>
          <w:sz w:val="20"/>
          <w:lang w:val="en-GB"/>
        </w:rPr>
        <w:tab/>
        <w:t>The Convention shall remain open for signature at the Headquarters of the Organization from 1 November 1979 until 31 October 1980 and shall thereafter remain open for accession.  States may become Parties to the Convention by:</w:t>
      </w:r>
    </w:p>
    <w:p w14:paraId="4C9530D8" w14:textId="77777777" w:rsidR="009803AF" w:rsidRPr="00A073C5" w:rsidRDefault="009803AF" w:rsidP="007702EA">
      <w:pPr>
        <w:jc w:val="both"/>
        <w:rPr>
          <w:sz w:val="20"/>
          <w:lang w:val="en-GB"/>
        </w:rPr>
      </w:pPr>
    </w:p>
    <w:p w14:paraId="127F9B0C" w14:textId="77777777" w:rsidR="009803AF" w:rsidRPr="00A073C5" w:rsidRDefault="009803AF" w:rsidP="007702EA">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446BE743" w14:textId="77777777" w:rsidR="009803AF" w:rsidRPr="00A073C5" w:rsidRDefault="009803AF" w:rsidP="007702EA">
      <w:pPr>
        <w:jc w:val="both"/>
        <w:rPr>
          <w:sz w:val="20"/>
          <w:lang w:val="en-GB"/>
        </w:rPr>
      </w:pPr>
    </w:p>
    <w:p w14:paraId="7A93CF40" w14:textId="77777777" w:rsidR="009803AF" w:rsidRPr="00A073C5" w:rsidRDefault="009803AF" w:rsidP="007702EA">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1382C942" w14:textId="77777777" w:rsidR="009803AF" w:rsidRPr="00A073C5" w:rsidRDefault="009803AF" w:rsidP="007702EA">
      <w:pPr>
        <w:jc w:val="both"/>
        <w:rPr>
          <w:sz w:val="20"/>
          <w:lang w:val="en-GB"/>
        </w:rPr>
      </w:pPr>
    </w:p>
    <w:p w14:paraId="1B6F97F6" w14:textId="77777777" w:rsidR="009803AF" w:rsidRPr="00A073C5" w:rsidRDefault="009803AF" w:rsidP="007702EA">
      <w:pPr>
        <w:ind w:firstLine="720"/>
        <w:jc w:val="both"/>
        <w:rPr>
          <w:sz w:val="20"/>
          <w:lang w:val="en-GB"/>
        </w:rPr>
      </w:pPr>
      <w:r w:rsidRPr="00A073C5">
        <w:rPr>
          <w:sz w:val="20"/>
          <w:lang w:val="en-GB"/>
        </w:rPr>
        <w:t>(c)</w:t>
      </w:r>
      <w:r w:rsidRPr="00A073C5">
        <w:rPr>
          <w:sz w:val="20"/>
          <w:lang w:val="en-GB"/>
        </w:rPr>
        <w:tab/>
        <w:t>accession.</w:t>
      </w:r>
    </w:p>
    <w:p w14:paraId="23256793" w14:textId="77777777" w:rsidR="009803AF" w:rsidRPr="00A073C5" w:rsidRDefault="009803AF" w:rsidP="007702EA">
      <w:pPr>
        <w:jc w:val="both"/>
        <w:rPr>
          <w:sz w:val="20"/>
          <w:lang w:val="en-GB"/>
        </w:rPr>
      </w:pPr>
    </w:p>
    <w:p w14:paraId="6D033682" w14:textId="77777777" w:rsidR="009803AF" w:rsidRPr="00A073C5" w:rsidRDefault="009803AF" w:rsidP="007702EA">
      <w:pPr>
        <w:jc w:val="both"/>
        <w:rPr>
          <w:sz w:val="20"/>
          <w:lang w:val="en-GB"/>
        </w:rPr>
      </w:pPr>
      <w:r w:rsidRPr="00A073C5">
        <w:rPr>
          <w:sz w:val="20"/>
          <w:lang w:val="en-GB"/>
        </w:rPr>
        <w:t>(2)</w:t>
      </w:r>
      <w:r w:rsidRPr="00A073C5">
        <w:rPr>
          <w:sz w:val="20"/>
          <w:lang w:val="en-GB"/>
        </w:rPr>
        <w:tab/>
        <w:t>Ratification, acceptance, approval or accession shall be effected by the deposit of an instrument to that effect with the Secretary</w:t>
      </w:r>
      <w:r w:rsidRPr="00A073C5">
        <w:rPr>
          <w:sz w:val="20"/>
          <w:lang w:val="en-GB"/>
        </w:rPr>
        <w:noBreakHyphen/>
        <w:t>General.</w:t>
      </w:r>
    </w:p>
    <w:p w14:paraId="2F4F1DB3" w14:textId="77777777" w:rsidR="009803AF" w:rsidRPr="00A073C5" w:rsidRDefault="009803AF" w:rsidP="007702EA">
      <w:pPr>
        <w:jc w:val="both"/>
        <w:rPr>
          <w:sz w:val="20"/>
          <w:lang w:val="en-GB"/>
        </w:rPr>
      </w:pPr>
    </w:p>
    <w:p w14:paraId="09333B44" w14:textId="77777777" w:rsidR="009803AF" w:rsidRPr="00A073C5" w:rsidRDefault="009803AF" w:rsidP="007702EA">
      <w:pPr>
        <w:jc w:val="both"/>
        <w:rPr>
          <w:sz w:val="20"/>
          <w:lang w:val="en-GB"/>
        </w:rPr>
      </w:pPr>
      <w:r w:rsidRPr="00A073C5">
        <w:rPr>
          <w:sz w:val="20"/>
          <w:lang w:val="en-GB"/>
        </w:rPr>
        <w:t>...</w:t>
      </w:r>
    </w:p>
    <w:p w14:paraId="0D754E03" w14:textId="77777777" w:rsidR="009803AF" w:rsidRPr="00A073C5" w:rsidRDefault="009803AF" w:rsidP="007702EA">
      <w:pPr>
        <w:jc w:val="both"/>
        <w:rPr>
          <w:sz w:val="20"/>
          <w:lang w:val="en-GB"/>
        </w:rPr>
      </w:pPr>
    </w:p>
    <w:p w14:paraId="683E864E" w14:textId="77777777" w:rsidR="00DE0C5C" w:rsidRPr="00A073C5" w:rsidRDefault="00DE0C5C" w:rsidP="007702EA">
      <w:pPr>
        <w:jc w:val="both"/>
        <w:rPr>
          <w:sz w:val="20"/>
          <w:lang w:val="en-GB"/>
        </w:rPr>
      </w:pPr>
    </w:p>
    <w:p w14:paraId="41B34789" w14:textId="77777777" w:rsidR="009803AF" w:rsidRPr="00A073C5" w:rsidRDefault="009803AF" w:rsidP="007702EA">
      <w:pPr>
        <w:jc w:val="both"/>
        <w:rPr>
          <w:sz w:val="20"/>
          <w:lang w:val="en-GB"/>
        </w:rPr>
      </w:pPr>
      <w:r w:rsidRPr="00A073C5">
        <w:rPr>
          <w:b/>
          <w:sz w:val="20"/>
          <w:lang w:val="en-GB"/>
        </w:rPr>
        <w:t>Entry into force</w:t>
      </w:r>
    </w:p>
    <w:p w14:paraId="15CC2D83" w14:textId="77777777" w:rsidR="009803AF" w:rsidRPr="00A073C5" w:rsidRDefault="009803AF" w:rsidP="007702EA">
      <w:pPr>
        <w:jc w:val="both"/>
        <w:rPr>
          <w:sz w:val="20"/>
          <w:lang w:val="en-GB"/>
        </w:rPr>
      </w:pPr>
    </w:p>
    <w:p w14:paraId="54FAACCA" w14:textId="77777777" w:rsidR="009803AF" w:rsidRPr="00A073C5" w:rsidRDefault="009803AF" w:rsidP="00DE0C5C">
      <w:pPr>
        <w:jc w:val="center"/>
        <w:rPr>
          <w:sz w:val="20"/>
          <w:lang w:val="en-GB"/>
        </w:rPr>
      </w:pPr>
      <w:r w:rsidRPr="00A073C5">
        <w:rPr>
          <w:b/>
          <w:sz w:val="20"/>
          <w:lang w:val="en-GB"/>
        </w:rPr>
        <w:t>Article V</w:t>
      </w:r>
    </w:p>
    <w:p w14:paraId="2FC3B60C" w14:textId="77777777" w:rsidR="009803AF" w:rsidRPr="00A073C5" w:rsidRDefault="009803AF" w:rsidP="007702EA">
      <w:pPr>
        <w:jc w:val="both"/>
        <w:rPr>
          <w:sz w:val="20"/>
          <w:lang w:val="en-GB"/>
        </w:rPr>
      </w:pPr>
    </w:p>
    <w:p w14:paraId="022BBD16" w14:textId="77777777" w:rsidR="009803AF" w:rsidRPr="00A073C5" w:rsidRDefault="009803AF" w:rsidP="007702EA">
      <w:pPr>
        <w:jc w:val="both"/>
        <w:rPr>
          <w:sz w:val="20"/>
          <w:lang w:val="en-GB"/>
        </w:rPr>
      </w:pPr>
      <w:r w:rsidRPr="00A073C5">
        <w:rPr>
          <w:sz w:val="20"/>
          <w:lang w:val="en-GB"/>
        </w:rPr>
        <w:t>(1)</w:t>
      </w:r>
      <w:r w:rsidRPr="00A073C5">
        <w:rPr>
          <w:sz w:val="20"/>
          <w:lang w:val="en-GB"/>
        </w:rPr>
        <w:tab/>
        <w:t>The Convention shall enter into force 12 months after the date on which 15 States have become Parties to it in accordance with article IV.</w:t>
      </w:r>
    </w:p>
    <w:p w14:paraId="6301967C" w14:textId="77777777" w:rsidR="009803AF" w:rsidRPr="00A073C5" w:rsidRDefault="009803AF" w:rsidP="007702EA">
      <w:pPr>
        <w:jc w:val="both"/>
        <w:rPr>
          <w:sz w:val="20"/>
          <w:lang w:val="en-GB"/>
        </w:rPr>
      </w:pPr>
    </w:p>
    <w:p w14:paraId="4EF6F44E" w14:textId="77777777" w:rsidR="009803AF" w:rsidRPr="00A073C5" w:rsidRDefault="009803AF" w:rsidP="007702EA">
      <w:pPr>
        <w:jc w:val="both"/>
        <w:rPr>
          <w:sz w:val="20"/>
          <w:lang w:val="en-GB"/>
        </w:rPr>
      </w:pPr>
      <w:r w:rsidRPr="00A073C5">
        <w:rPr>
          <w:sz w:val="20"/>
          <w:lang w:val="en-GB"/>
        </w:rPr>
        <w:t>(2)</w:t>
      </w:r>
      <w:r w:rsidRPr="00A073C5">
        <w:rPr>
          <w:sz w:val="20"/>
          <w:lang w:val="en-GB"/>
        </w:rPr>
        <w:tab/>
        <w:t>Entry into force for States which ratify, accept, approve or accede to the Conven</w:t>
      </w:r>
      <w:r w:rsidR="00DE0C5C" w:rsidRPr="00A073C5">
        <w:rPr>
          <w:sz w:val="20"/>
          <w:lang w:val="en-GB"/>
        </w:rPr>
        <w:t>tion in accordance with article </w:t>
      </w:r>
      <w:r w:rsidRPr="00A073C5">
        <w:rPr>
          <w:sz w:val="20"/>
          <w:lang w:val="en-GB"/>
        </w:rPr>
        <w:t>IV after the condition prescribed in paragraph (1) has been met and before the Convention enters into force, shall be on the date of entry into force of the Convention.</w:t>
      </w:r>
    </w:p>
    <w:p w14:paraId="73073C55" w14:textId="77777777" w:rsidR="009803AF" w:rsidRPr="00A073C5" w:rsidRDefault="009803AF" w:rsidP="007702EA">
      <w:pPr>
        <w:jc w:val="both"/>
        <w:rPr>
          <w:sz w:val="20"/>
          <w:lang w:val="en-GB"/>
        </w:rPr>
      </w:pPr>
    </w:p>
    <w:p w14:paraId="77A28D93" w14:textId="77777777" w:rsidR="009803AF" w:rsidRPr="00A073C5" w:rsidRDefault="009803AF" w:rsidP="007702EA">
      <w:pPr>
        <w:jc w:val="both"/>
        <w:rPr>
          <w:sz w:val="20"/>
          <w:lang w:val="en-GB"/>
        </w:rPr>
      </w:pPr>
      <w:r w:rsidRPr="00A073C5">
        <w:rPr>
          <w:sz w:val="20"/>
          <w:lang w:val="en-GB"/>
        </w:rPr>
        <w:t>(3)</w:t>
      </w:r>
      <w:r w:rsidRPr="00A073C5">
        <w:rPr>
          <w:sz w:val="20"/>
          <w:lang w:val="en-GB"/>
        </w:rPr>
        <w:tab/>
        <w:t>Entry into force for States which ratify, accept, approve or accede to the Convention after the date on which the Convention enters into force shall be 30 days after the date of deposit of an instrument in accordance with article IV.</w:t>
      </w:r>
    </w:p>
    <w:p w14:paraId="321E349E" w14:textId="77777777" w:rsidR="009803AF" w:rsidRPr="00A073C5" w:rsidRDefault="009803AF" w:rsidP="007702EA">
      <w:pPr>
        <w:jc w:val="both"/>
        <w:rPr>
          <w:sz w:val="20"/>
          <w:lang w:val="en-GB"/>
        </w:rPr>
      </w:pPr>
    </w:p>
    <w:p w14:paraId="4BD560BF" w14:textId="77777777" w:rsidR="009803AF" w:rsidRPr="00A073C5" w:rsidRDefault="009803AF" w:rsidP="007702EA">
      <w:pPr>
        <w:jc w:val="both"/>
        <w:rPr>
          <w:sz w:val="20"/>
          <w:lang w:val="en-GB"/>
        </w:rPr>
      </w:pPr>
      <w:r w:rsidRPr="00A073C5">
        <w:rPr>
          <w:sz w:val="20"/>
          <w:lang w:val="en-GB"/>
        </w:rPr>
        <w:t>...</w:t>
      </w:r>
    </w:p>
    <w:p w14:paraId="53ED66F0" w14:textId="77777777" w:rsidR="009803AF" w:rsidRPr="00A073C5" w:rsidRDefault="009803AF" w:rsidP="007702EA">
      <w:pPr>
        <w:jc w:val="both"/>
        <w:rPr>
          <w:sz w:val="20"/>
          <w:lang w:val="en-GB"/>
        </w:rPr>
      </w:pPr>
    </w:p>
    <w:p w14:paraId="5592E013" w14:textId="77777777" w:rsidR="009803AF" w:rsidRPr="00A073C5" w:rsidRDefault="009803AF" w:rsidP="007702EA">
      <w:pPr>
        <w:jc w:val="both"/>
        <w:rPr>
          <w:sz w:val="20"/>
          <w:lang w:val="en-GB"/>
        </w:rPr>
      </w:pPr>
    </w:p>
    <w:p w14:paraId="7EAB1F67" w14:textId="77777777" w:rsidR="00DE0C5C" w:rsidRPr="00A073C5" w:rsidRDefault="00DE0C5C" w:rsidP="007702EA">
      <w:pPr>
        <w:jc w:val="both"/>
        <w:rPr>
          <w:sz w:val="20"/>
          <w:lang w:val="en-GB"/>
        </w:rPr>
      </w:pPr>
    </w:p>
    <w:p w14:paraId="05E09ED8" w14:textId="77777777" w:rsidR="00DE0C5C" w:rsidRPr="00A073C5" w:rsidRDefault="00DE0C5C" w:rsidP="007702EA">
      <w:pPr>
        <w:pBdr>
          <w:bottom w:val="single" w:sz="12" w:space="1" w:color="auto"/>
        </w:pBdr>
        <w:jc w:val="both"/>
        <w:rPr>
          <w:sz w:val="20"/>
          <w:lang w:val="en-GB"/>
        </w:rPr>
      </w:pPr>
    </w:p>
    <w:p w14:paraId="153A71A7" w14:textId="77777777" w:rsidR="00E67B6F" w:rsidRPr="00A073C5" w:rsidRDefault="00E67B6F" w:rsidP="007702EA">
      <w:pPr>
        <w:jc w:val="both"/>
        <w:rPr>
          <w:sz w:val="20"/>
          <w:u w:val="single"/>
          <w:lang w:val="en-GB"/>
        </w:rPr>
      </w:pPr>
    </w:p>
    <w:p w14:paraId="7E26DB72" w14:textId="77777777" w:rsidR="009803AF" w:rsidRPr="00A073C5" w:rsidRDefault="009803AF" w:rsidP="007702EA">
      <w:pPr>
        <w:jc w:val="both"/>
        <w:rPr>
          <w:sz w:val="20"/>
          <w:lang w:val="en-GB"/>
        </w:rPr>
      </w:pPr>
      <w:r w:rsidRPr="00A073C5">
        <w:rPr>
          <w:sz w:val="20"/>
          <w:lang w:val="en-GB"/>
        </w:rPr>
        <w:t>I.</w:t>
      </w:r>
      <w:r w:rsidRPr="00A073C5">
        <w:rPr>
          <w:sz w:val="20"/>
          <w:lang w:val="en-GB"/>
        </w:rPr>
        <w:tab/>
        <w:t>Signatories</w:t>
      </w:r>
    </w:p>
    <w:p w14:paraId="33BDA511" w14:textId="77777777" w:rsidR="009803AF" w:rsidRPr="00A073C5" w:rsidRDefault="009803AF" w:rsidP="007702EA">
      <w:pPr>
        <w:jc w:val="both"/>
        <w:rPr>
          <w:sz w:val="20"/>
          <w:lang w:val="en-GB"/>
        </w:rPr>
      </w:pPr>
    </w:p>
    <w:p w14:paraId="0D72525F" w14:textId="77777777" w:rsidR="009803AF" w:rsidRPr="00A073C5" w:rsidRDefault="009803AF" w:rsidP="007702EA">
      <w:pPr>
        <w:jc w:val="both"/>
        <w:rPr>
          <w:sz w:val="20"/>
          <w:lang w:val="en-GB"/>
        </w:rPr>
      </w:pPr>
      <w:r w:rsidRPr="00A073C5">
        <w:rPr>
          <w:sz w:val="20"/>
          <w:lang w:val="en-GB"/>
        </w:rPr>
        <w:t>II.</w:t>
      </w:r>
      <w:r w:rsidRPr="00A073C5">
        <w:rPr>
          <w:sz w:val="20"/>
          <w:lang w:val="en-GB"/>
        </w:rPr>
        <w:tab/>
        <w:t>Contracting States</w:t>
      </w:r>
    </w:p>
    <w:p w14:paraId="75CECE24" w14:textId="77777777" w:rsidR="009803AF" w:rsidRPr="00A073C5" w:rsidRDefault="009803AF" w:rsidP="007702EA">
      <w:pPr>
        <w:jc w:val="both"/>
        <w:rPr>
          <w:sz w:val="20"/>
          <w:lang w:val="en-GB"/>
        </w:rPr>
      </w:pPr>
    </w:p>
    <w:p w14:paraId="19C72DCC" w14:textId="77777777" w:rsidR="009803AF" w:rsidRPr="00A073C5" w:rsidRDefault="009803AF" w:rsidP="007702EA">
      <w:pPr>
        <w:jc w:val="both"/>
        <w:rPr>
          <w:sz w:val="20"/>
          <w:lang w:val="en-GB"/>
        </w:rPr>
      </w:pPr>
      <w:r w:rsidRPr="00A073C5">
        <w:rPr>
          <w:sz w:val="20"/>
          <w:lang w:val="en-GB"/>
        </w:rPr>
        <w:t>III.</w:t>
      </w:r>
      <w:r w:rsidRPr="00A073C5">
        <w:rPr>
          <w:sz w:val="20"/>
          <w:lang w:val="en-GB"/>
        </w:rPr>
        <w:tab/>
        <w:t>Declarations, Reservations and Statements</w:t>
      </w:r>
    </w:p>
    <w:p w14:paraId="0934A22F" w14:textId="77777777" w:rsidR="009803AF" w:rsidRPr="00A073C5" w:rsidRDefault="009803AF" w:rsidP="007702EA">
      <w:pPr>
        <w:jc w:val="both"/>
        <w:rPr>
          <w:sz w:val="20"/>
          <w:lang w:val="en-GB"/>
        </w:rPr>
      </w:pPr>
    </w:p>
    <w:p w14:paraId="433EABF5" w14:textId="77777777" w:rsidR="009803AF" w:rsidRPr="00A073C5" w:rsidRDefault="009803AF" w:rsidP="007702EA">
      <w:pPr>
        <w:jc w:val="both"/>
        <w:rPr>
          <w:sz w:val="20"/>
          <w:lang w:val="en-GB"/>
        </w:rPr>
      </w:pPr>
      <w:r w:rsidRPr="00A073C5">
        <w:rPr>
          <w:sz w:val="20"/>
          <w:lang w:val="en-GB"/>
        </w:rPr>
        <w:t>IV.</w:t>
      </w:r>
      <w:r w:rsidRPr="00A073C5">
        <w:rPr>
          <w:sz w:val="20"/>
          <w:lang w:val="en-GB"/>
        </w:rPr>
        <w:tab/>
        <w:t>Amendments</w:t>
      </w:r>
    </w:p>
    <w:p w14:paraId="5657A966" w14:textId="77777777" w:rsidR="009803AF" w:rsidRPr="00A073C5" w:rsidRDefault="009803AF" w:rsidP="007702EA">
      <w:pPr>
        <w:jc w:val="both"/>
        <w:rPr>
          <w:sz w:val="20"/>
          <w:lang w:val="en-GB"/>
        </w:rPr>
      </w:pPr>
    </w:p>
    <w:p w14:paraId="7C0A8E42" w14:textId="77777777" w:rsidR="00FF399B" w:rsidRPr="00A073C5" w:rsidRDefault="00FF399B">
      <w:pPr>
        <w:widowControl/>
        <w:rPr>
          <w:b/>
          <w:sz w:val="20"/>
          <w:lang w:val="en-GB"/>
        </w:rPr>
      </w:pPr>
      <w:r w:rsidRPr="00A073C5">
        <w:rPr>
          <w:b/>
          <w:sz w:val="20"/>
          <w:lang w:val="en-GB"/>
        </w:rPr>
        <w:br w:type="page"/>
      </w:r>
    </w:p>
    <w:p w14:paraId="3C0082DF" w14:textId="77777777" w:rsidR="009803AF" w:rsidRPr="00A073C5" w:rsidRDefault="009803AF" w:rsidP="00F1391A">
      <w:pPr>
        <w:jc w:val="center"/>
        <w:rPr>
          <w:sz w:val="20"/>
          <w:lang w:val="en-GB"/>
        </w:rPr>
      </w:pPr>
      <w:r w:rsidRPr="00A073C5">
        <w:rPr>
          <w:b/>
          <w:sz w:val="20"/>
          <w:lang w:val="en-GB"/>
        </w:rPr>
        <w:lastRenderedPageBreak/>
        <w:t>I.  Signatories</w:t>
      </w:r>
    </w:p>
    <w:p w14:paraId="7AA97974" w14:textId="77777777" w:rsidR="009803AF" w:rsidRPr="00A073C5" w:rsidRDefault="009803AF" w:rsidP="007702EA">
      <w:pPr>
        <w:jc w:val="both"/>
        <w:rPr>
          <w:sz w:val="20"/>
          <w:lang w:val="en-GB"/>
        </w:rPr>
      </w:pPr>
    </w:p>
    <w:p w14:paraId="52A54C2E" w14:textId="77777777" w:rsidR="009803AF" w:rsidRPr="00A073C5" w:rsidRDefault="009803AF" w:rsidP="00DE0C5C">
      <w:pPr>
        <w:tabs>
          <w:tab w:val="left" w:pos="5040"/>
        </w:tabs>
        <w:jc w:val="both"/>
        <w:rPr>
          <w:sz w:val="20"/>
          <w:lang w:val="en-GB"/>
        </w:rPr>
      </w:pPr>
      <w:r w:rsidRPr="00A073C5">
        <w:rPr>
          <w:sz w:val="20"/>
          <w:lang w:val="en-GB"/>
        </w:rPr>
        <w:t>Chile</w:t>
      </w:r>
      <w:r w:rsidRPr="00A073C5">
        <w:rPr>
          <w:sz w:val="20"/>
          <w:lang w:val="en-GB"/>
        </w:rPr>
        <w:tab/>
        <w:t>Ad referendum</w:t>
      </w:r>
    </w:p>
    <w:p w14:paraId="2A685010" w14:textId="77777777" w:rsidR="009803AF" w:rsidRPr="00A073C5" w:rsidRDefault="009803AF" w:rsidP="00DE0C5C">
      <w:pPr>
        <w:tabs>
          <w:tab w:val="left" w:pos="5040"/>
        </w:tabs>
        <w:jc w:val="both"/>
        <w:rPr>
          <w:sz w:val="20"/>
          <w:lang w:val="en-GB"/>
        </w:rPr>
      </w:pPr>
      <w:r w:rsidRPr="00A073C5">
        <w:rPr>
          <w:sz w:val="20"/>
          <w:lang w:val="en-GB"/>
        </w:rPr>
        <w:t>China</w:t>
      </w:r>
      <w:r w:rsidRPr="00A073C5">
        <w:rPr>
          <w:sz w:val="20"/>
          <w:lang w:val="en-GB"/>
        </w:rPr>
        <w:tab/>
        <w:t>Subject to approval</w:t>
      </w:r>
    </w:p>
    <w:p w14:paraId="7ED436FF" w14:textId="77777777" w:rsidR="009803AF" w:rsidRPr="00A073C5" w:rsidRDefault="009803AF" w:rsidP="00DE0C5C">
      <w:pPr>
        <w:tabs>
          <w:tab w:val="left" w:pos="5040"/>
        </w:tabs>
        <w:jc w:val="both"/>
        <w:rPr>
          <w:sz w:val="20"/>
          <w:lang w:val="en-GB"/>
        </w:rPr>
      </w:pPr>
      <w:r w:rsidRPr="00A073C5">
        <w:rPr>
          <w:sz w:val="20"/>
          <w:lang w:val="en-GB"/>
        </w:rPr>
        <w:t>Denmark</w:t>
      </w:r>
      <w:r w:rsidRPr="00A073C5">
        <w:rPr>
          <w:sz w:val="20"/>
          <w:lang w:val="en-GB"/>
        </w:rPr>
        <w:tab/>
        <w:t>Subject to ratification</w:t>
      </w:r>
    </w:p>
    <w:p w14:paraId="2E4ED5E4" w14:textId="77777777" w:rsidR="009803AF" w:rsidRPr="00A073C5" w:rsidRDefault="009803AF" w:rsidP="00DE0C5C">
      <w:pPr>
        <w:tabs>
          <w:tab w:val="left" w:pos="5040"/>
        </w:tabs>
        <w:jc w:val="both"/>
        <w:rPr>
          <w:sz w:val="20"/>
          <w:lang w:val="fr-FR"/>
        </w:rPr>
      </w:pPr>
      <w:r w:rsidRPr="00A073C5">
        <w:rPr>
          <w:sz w:val="20"/>
          <w:lang w:val="fr-FR"/>
        </w:rPr>
        <w:t>France</w:t>
      </w:r>
      <w:r w:rsidRPr="00A073C5">
        <w:rPr>
          <w:sz w:val="20"/>
          <w:lang w:val="fr-FR"/>
        </w:rPr>
        <w:tab/>
        <w:t>Sans réserve quant à l'approbation</w:t>
      </w:r>
    </w:p>
    <w:p w14:paraId="21704C0B" w14:textId="77777777" w:rsidR="009803AF" w:rsidRPr="00A073C5" w:rsidRDefault="009803AF" w:rsidP="00DE0C5C">
      <w:pPr>
        <w:tabs>
          <w:tab w:val="left" w:pos="5040"/>
        </w:tabs>
        <w:jc w:val="both"/>
        <w:rPr>
          <w:sz w:val="20"/>
          <w:lang w:val="en-GB"/>
        </w:rPr>
      </w:pPr>
      <w:r w:rsidRPr="00A073C5">
        <w:rPr>
          <w:sz w:val="20"/>
          <w:lang w:val="en-GB"/>
        </w:rPr>
        <w:t>Germany, Federal Republic of</w:t>
      </w:r>
      <w:r w:rsidRPr="00A073C5">
        <w:rPr>
          <w:sz w:val="20"/>
          <w:lang w:val="en-GB"/>
        </w:rPr>
        <w:tab/>
        <w:t>Subject to ratification</w:t>
      </w:r>
    </w:p>
    <w:p w14:paraId="6C220F05" w14:textId="77777777" w:rsidR="009803AF" w:rsidRPr="00A073C5" w:rsidRDefault="009803AF" w:rsidP="00DE0C5C">
      <w:pPr>
        <w:tabs>
          <w:tab w:val="left" w:pos="5040"/>
        </w:tabs>
        <w:jc w:val="both"/>
        <w:rPr>
          <w:sz w:val="20"/>
          <w:lang w:val="en-GB"/>
        </w:rPr>
      </w:pPr>
      <w:r w:rsidRPr="00A073C5">
        <w:rPr>
          <w:sz w:val="20"/>
          <w:lang w:val="en-GB"/>
        </w:rPr>
        <w:t>Greece</w:t>
      </w:r>
      <w:r w:rsidRPr="00A073C5">
        <w:rPr>
          <w:sz w:val="20"/>
          <w:lang w:val="en-GB"/>
        </w:rPr>
        <w:tab/>
        <w:t>Subject to ratification</w:t>
      </w:r>
      <w:r w:rsidRPr="00A073C5">
        <w:rPr>
          <w:sz w:val="20"/>
          <w:vertAlign w:val="superscript"/>
          <w:lang w:val="en-GB"/>
        </w:rPr>
        <w:t>1</w:t>
      </w:r>
    </w:p>
    <w:p w14:paraId="71A72887" w14:textId="77777777" w:rsidR="009803AF" w:rsidRPr="00A073C5" w:rsidRDefault="009803AF" w:rsidP="00DE0C5C">
      <w:pPr>
        <w:tabs>
          <w:tab w:val="left" w:pos="5040"/>
        </w:tabs>
        <w:jc w:val="both"/>
        <w:rPr>
          <w:sz w:val="20"/>
          <w:lang w:val="en-GB"/>
        </w:rPr>
      </w:pPr>
      <w:r w:rsidRPr="00A073C5">
        <w:rPr>
          <w:sz w:val="20"/>
          <w:lang w:val="en-GB"/>
        </w:rPr>
        <w:t>Netherlands</w:t>
      </w:r>
      <w:r w:rsidRPr="00A073C5">
        <w:rPr>
          <w:sz w:val="20"/>
          <w:lang w:val="en-GB"/>
        </w:rPr>
        <w:tab/>
        <w:t>Subject to acceptance</w:t>
      </w:r>
    </w:p>
    <w:p w14:paraId="34CAAAAB" w14:textId="77777777" w:rsidR="009803AF" w:rsidRPr="00A073C5" w:rsidRDefault="009803AF" w:rsidP="00DE0C5C">
      <w:pPr>
        <w:tabs>
          <w:tab w:val="left" w:pos="5040"/>
        </w:tabs>
        <w:jc w:val="both"/>
        <w:rPr>
          <w:sz w:val="20"/>
          <w:lang w:val="en-GB"/>
        </w:rPr>
      </w:pPr>
      <w:r w:rsidRPr="00A073C5">
        <w:rPr>
          <w:sz w:val="20"/>
          <w:lang w:val="en-GB"/>
        </w:rPr>
        <w:t>Norway</w:t>
      </w:r>
      <w:r w:rsidRPr="00A073C5">
        <w:rPr>
          <w:sz w:val="20"/>
          <w:lang w:val="en-GB"/>
        </w:rPr>
        <w:tab/>
        <w:t>Subject to ratification</w:t>
      </w:r>
    </w:p>
    <w:p w14:paraId="5E02440D" w14:textId="77777777" w:rsidR="009803AF" w:rsidRPr="00A073C5" w:rsidRDefault="009803AF" w:rsidP="00DE0C5C">
      <w:pPr>
        <w:tabs>
          <w:tab w:val="left" w:pos="5040"/>
        </w:tabs>
        <w:jc w:val="both"/>
        <w:rPr>
          <w:sz w:val="20"/>
          <w:lang w:val="en-GB"/>
        </w:rPr>
      </w:pPr>
      <w:r w:rsidRPr="00A073C5">
        <w:rPr>
          <w:sz w:val="20"/>
          <w:lang w:val="en-GB"/>
        </w:rPr>
        <w:t>Poland</w:t>
      </w:r>
      <w:r w:rsidRPr="00A073C5">
        <w:rPr>
          <w:sz w:val="20"/>
          <w:lang w:val="en-GB"/>
        </w:rPr>
        <w:tab/>
        <w:t>Subject to ratification</w:t>
      </w:r>
    </w:p>
    <w:p w14:paraId="17F99013" w14:textId="77777777" w:rsidR="009803AF" w:rsidRPr="00A073C5" w:rsidRDefault="009803AF" w:rsidP="00DE0C5C">
      <w:pPr>
        <w:tabs>
          <w:tab w:val="left" w:pos="5040"/>
        </w:tabs>
        <w:jc w:val="both"/>
        <w:rPr>
          <w:sz w:val="20"/>
          <w:lang w:val="fr-FR"/>
        </w:rPr>
      </w:pPr>
      <w:r w:rsidRPr="00A073C5">
        <w:rPr>
          <w:sz w:val="20"/>
          <w:lang w:val="fr-FR"/>
        </w:rPr>
        <w:t>Switzerland</w:t>
      </w:r>
      <w:r w:rsidRPr="00A073C5">
        <w:rPr>
          <w:sz w:val="20"/>
          <w:lang w:val="fr-FR"/>
        </w:rPr>
        <w:tab/>
        <w:t>Sous réservation de la ratification</w:t>
      </w:r>
    </w:p>
    <w:p w14:paraId="5C18EB36" w14:textId="77777777" w:rsidR="009803AF" w:rsidRPr="00A073C5" w:rsidRDefault="009803AF" w:rsidP="00DE0C5C">
      <w:pPr>
        <w:tabs>
          <w:tab w:val="left" w:pos="5040"/>
        </w:tabs>
        <w:jc w:val="both"/>
        <w:rPr>
          <w:sz w:val="20"/>
          <w:lang w:val="en-GB"/>
        </w:rPr>
      </w:pPr>
      <w:r w:rsidRPr="00A073C5">
        <w:rPr>
          <w:sz w:val="20"/>
          <w:lang w:val="en-GB"/>
        </w:rPr>
        <w:t>Turkey</w:t>
      </w:r>
      <w:r w:rsidRPr="00A073C5">
        <w:rPr>
          <w:sz w:val="20"/>
          <w:lang w:val="en-GB"/>
        </w:rPr>
        <w:tab/>
        <w:t>Subject to ratification</w:t>
      </w:r>
    </w:p>
    <w:p w14:paraId="43046D4E" w14:textId="77777777" w:rsidR="009803AF" w:rsidRPr="00A073C5" w:rsidRDefault="009803AF" w:rsidP="00DE0C5C">
      <w:pPr>
        <w:tabs>
          <w:tab w:val="left" w:pos="5040"/>
        </w:tabs>
        <w:jc w:val="both"/>
        <w:rPr>
          <w:sz w:val="20"/>
          <w:lang w:val="en-GB"/>
        </w:rPr>
      </w:pPr>
      <w:r w:rsidRPr="00A073C5">
        <w:rPr>
          <w:sz w:val="20"/>
          <w:lang w:val="en-GB"/>
        </w:rPr>
        <w:t>USSR</w:t>
      </w:r>
      <w:r w:rsidRPr="00A073C5">
        <w:rPr>
          <w:sz w:val="20"/>
          <w:lang w:val="en-GB"/>
        </w:rPr>
        <w:tab/>
        <w:t>Subject to subsequent ratification</w:t>
      </w:r>
    </w:p>
    <w:p w14:paraId="1BE21863" w14:textId="77777777" w:rsidR="009803AF" w:rsidRPr="00A073C5" w:rsidRDefault="009803AF" w:rsidP="00DE0C5C">
      <w:pPr>
        <w:tabs>
          <w:tab w:val="left" w:pos="5040"/>
        </w:tabs>
        <w:jc w:val="both"/>
        <w:rPr>
          <w:sz w:val="20"/>
          <w:lang w:val="en-GB"/>
        </w:rPr>
      </w:pPr>
      <w:r w:rsidRPr="00A073C5">
        <w:rPr>
          <w:sz w:val="20"/>
          <w:lang w:val="en-GB"/>
        </w:rPr>
        <w:t>United Kingdom</w:t>
      </w:r>
      <w:r w:rsidRPr="00A073C5">
        <w:rPr>
          <w:sz w:val="20"/>
          <w:lang w:val="en-GB"/>
        </w:rPr>
        <w:tab/>
        <w:t>With declaration</w:t>
      </w:r>
      <w:r w:rsidRPr="00A073C5">
        <w:rPr>
          <w:sz w:val="20"/>
          <w:vertAlign w:val="superscript"/>
          <w:lang w:val="en-GB"/>
        </w:rPr>
        <w:t>1</w:t>
      </w:r>
    </w:p>
    <w:p w14:paraId="4BCE59A4" w14:textId="77777777" w:rsidR="009803AF" w:rsidRPr="00A073C5" w:rsidRDefault="009803AF" w:rsidP="00DE0C5C">
      <w:pPr>
        <w:tabs>
          <w:tab w:val="left" w:pos="5040"/>
        </w:tabs>
        <w:jc w:val="both"/>
        <w:rPr>
          <w:sz w:val="20"/>
          <w:lang w:val="en-GB"/>
        </w:rPr>
      </w:pPr>
      <w:r w:rsidRPr="00A073C5">
        <w:rPr>
          <w:sz w:val="20"/>
          <w:lang w:val="en-GB"/>
        </w:rPr>
        <w:t>United States</w:t>
      </w:r>
      <w:r w:rsidRPr="00A073C5">
        <w:rPr>
          <w:sz w:val="20"/>
          <w:lang w:val="en-GB"/>
        </w:rPr>
        <w:tab/>
        <w:t>Subject to ratification</w:t>
      </w:r>
    </w:p>
    <w:p w14:paraId="4651D3F3" w14:textId="77777777" w:rsidR="009803AF" w:rsidRPr="00A073C5" w:rsidRDefault="009803AF" w:rsidP="007702EA">
      <w:pPr>
        <w:jc w:val="both"/>
        <w:rPr>
          <w:sz w:val="20"/>
          <w:lang w:val="en-GB"/>
        </w:rPr>
      </w:pPr>
      <w:r w:rsidRPr="00A073C5">
        <w:rPr>
          <w:sz w:val="20"/>
          <w:lang w:val="en-GB"/>
        </w:rPr>
        <w:t>__________</w:t>
      </w:r>
    </w:p>
    <w:p w14:paraId="4C3CF648" w14:textId="77777777" w:rsidR="009803AF" w:rsidRPr="00A073C5" w:rsidRDefault="009803AF" w:rsidP="007702EA">
      <w:pPr>
        <w:jc w:val="both"/>
        <w:rPr>
          <w:sz w:val="20"/>
          <w:lang w:val="en-GB"/>
        </w:rPr>
      </w:pPr>
    </w:p>
    <w:p w14:paraId="59C0FC4D" w14:textId="77777777" w:rsidR="009803AF" w:rsidRPr="00A073C5" w:rsidRDefault="009803AF" w:rsidP="007702EA">
      <w:pPr>
        <w:ind w:firstLine="720"/>
        <w:jc w:val="both"/>
        <w:rPr>
          <w:sz w:val="20"/>
          <w:lang w:val="en-GB"/>
        </w:rPr>
      </w:pPr>
      <w:r w:rsidRPr="00A073C5">
        <w:rPr>
          <w:sz w:val="20"/>
          <w:vertAlign w:val="superscript"/>
          <w:lang w:val="en-GB"/>
        </w:rPr>
        <w:t>1</w:t>
      </w:r>
      <w:r w:rsidR="00DE0C5C" w:rsidRPr="00A073C5">
        <w:rPr>
          <w:sz w:val="20"/>
          <w:vertAlign w:val="superscript"/>
          <w:lang w:val="en-GB"/>
        </w:rPr>
        <w:t>  </w:t>
      </w:r>
      <w:r w:rsidRPr="00A073C5">
        <w:rPr>
          <w:sz w:val="20"/>
          <w:lang w:val="en-GB"/>
        </w:rPr>
        <w:t>For the text of a reservation or declaration, see section III.</w:t>
      </w:r>
    </w:p>
    <w:p w14:paraId="5B9BEF23" w14:textId="77777777" w:rsidR="009803AF" w:rsidRPr="00A073C5" w:rsidRDefault="009803AF" w:rsidP="007702EA">
      <w:pPr>
        <w:jc w:val="both"/>
        <w:rPr>
          <w:sz w:val="20"/>
          <w:lang w:val="en-GB"/>
        </w:rPr>
      </w:pPr>
    </w:p>
    <w:p w14:paraId="0831F167" w14:textId="77777777" w:rsidR="009803AF" w:rsidRPr="00A073C5" w:rsidRDefault="009803AF" w:rsidP="00DE0C5C">
      <w:pPr>
        <w:jc w:val="center"/>
        <w:rPr>
          <w:sz w:val="20"/>
          <w:lang w:val="en-GB"/>
        </w:rPr>
      </w:pPr>
      <w:r w:rsidRPr="00A073C5">
        <w:rPr>
          <w:b/>
          <w:sz w:val="20"/>
          <w:lang w:val="en-GB"/>
        </w:rPr>
        <w:t>II.  Contracting States</w:t>
      </w:r>
    </w:p>
    <w:p w14:paraId="7F06AE2B" w14:textId="77777777" w:rsidR="009803AF" w:rsidRPr="00A073C5" w:rsidRDefault="009803AF" w:rsidP="007702EA">
      <w:pPr>
        <w:jc w:val="both"/>
        <w:rPr>
          <w:sz w:val="20"/>
          <w:lang w:val="en-GB"/>
        </w:rPr>
      </w:pPr>
    </w:p>
    <w:p w14:paraId="3E5498D7" w14:textId="77777777" w:rsidR="009803AF" w:rsidRPr="00A073C5" w:rsidRDefault="009803AF" w:rsidP="00E67B6F">
      <w:pPr>
        <w:tabs>
          <w:tab w:val="left" w:pos="7560"/>
        </w:tabs>
        <w:ind w:firstLine="5041"/>
        <w:jc w:val="both"/>
        <w:rPr>
          <w:b/>
          <w:sz w:val="20"/>
          <w:lang w:val="en-GB"/>
        </w:rPr>
      </w:pPr>
      <w:r w:rsidRPr="00A073C5">
        <w:rPr>
          <w:b/>
          <w:sz w:val="20"/>
          <w:lang w:val="en-GB"/>
        </w:rPr>
        <w:t>Date of signature</w:t>
      </w:r>
      <w:r w:rsidR="00DE0C5C" w:rsidRPr="00A073C5">
        <w:rPr>
          <w:b/>
          <w:sz w:val="20"/>
          <w:lang w:val="en-GB"/>
        </w:rPr>
        <w:tab/>
        <w:t>Date of entry</w:t>
      </w:r>
    </w:p>
    <w:p w14:paraId="4E783544" w14:textId="77777777" w:rsidR="009803AF" w:rsidRPr="00A073C5" w:rsidRDefault="009803AF" w:rsidP="00E67B6F">
      <w:pPr>
        <w:tabs>
          <w:tab w:val="left" w:pos="7560"/>
        </w:tabs>
        <w:ind w:firstLine="5041"/>
        <w:jc w:val="both"/>
        <w:rPr>
          <w:b/>
          <w:sz w:val="20"/>
          <w:lang w:val="en-GB"/>
        </w:rPr>
      </w:pPr>
      <w:r w:rsidRPr="00A073C5">
        <w:rPr>
          <w:b/>
          <w:sz w:val="20"/>
          <w:lang w:val="en-GB"/>
        </w:rPr>
        <w:t xml:space="preserve">  </w:t>
      </w:r>
      <w:r w:rsidR="00DE0C5C" w:rsidRPr="00A073C5">
        <w:rPr>
          <w:b/>
          <w:sz w:val="20"/>
          <w:lang w:val="en-GB"/>
        </w:rPr>
        <w:t xml:space="preserve"> </w:t>
      </w:r>
      <w:r w:rsidR="00FA4B60" w:rsidRPr="00A073C5">
        <w:rPr>
          <w:b/>
          <w:sz w:val="20"/>
          <w:lang w:val="en-GB"/>
        </w:rPr>
        <w:t xml:space="preserve"> </w:t>
      </w:r>
      <w:r w:rsidRPr="00A073C5">
        <w:rPr>
          <w:b/>
          <w:sz w:val="20"/>
          <w:lang w:val="en-GB"/>
        </w:rPr>
        <w:t>or deposit of</w:t>
      </w:r>
      <w:r w:rsidRPr="00A073C5">
        <w:rPr>
          <w:b/>
          <w:sz w:val="20"/>
          <w:lang w:val="en-GB"/>
        </w:rPr>
        <w:tab/>
      </w:r>
      <w:r w:rsidR="00DE0C5C" w:rsidRPr="00A073C5">
        <w:rPr>
          <w:b/>
          <w:sz w:val="20"/>
          <w:lang w:val="en-GB"/>
        </w:rPr>
        <w:t xml:space="preserve">   into force</w:t>
      </w:r>
    </w:p>
    <w:p w14:paraId="74A03E47" w14:textId="77777777" w:rsidR="009803AF" w:rsidRPr="00A073C5" w:rsidRDefault="009803AF" w:rsidP="00E67B6F">
      <w:pPr>
        <w:tabs>
          <w:tab w:val="left" w:pos="7560"/>
        </w:tabs>
        <w:ind w:firstLine="5041"/>
        <w:jc w:val="both"/>
        <w:rPr>
          <w:b/>
          <w:sz w:val="20"/>
          <w:lang w:val="en-GB"/>
        </w:rPr>
      </w:pPr>
      <w:r w:rsidRPr="00A073C5">
        <w:rPr>
          <w:b/>
          <w:sz w:val="20"/>
          <w:lang w:val="en-GB"/>
        </w:rPr>
        <w:t xml:space="preserve">   </w:t>
      </w:r>
      <w:r w:rsidR="00DE0C5C" w:rsidRPr="00A073C5">
        <w:rPr>
          <w:b/>
          <w:sz w:val="20"/>
          <w:lang w:val="en-GB"/>
        </w:rPr>
        <w:t xml:space="preserve"> </w:t>
      </w:r>
      <w:r w:rsidR="00FA4B60" w:rsidRPr="00A073C5">
        <w:rPr>
          <w:b/>
          <w:sz w:val="20"/>
          <w:lang w:val="en-GB"/>
        </w:rPr>
        <w:t xml:space="preserve"> </w:t>
      </w:r>
      <w:r w:rsidRPr="00A073C5">
        <w:rPr>
          <w:b/>
          <w:sz w:val="20"/>
          <w:lang w:val="en-GB"/>
        </w:rPr>
        <w:t>instru</w:t>
      </w:r>
      <w:r w:rsidR="00DE0C5C" w:rsidRPr="00A073C5">
        <w:rPr>
          <w:b/>
          <w:sz w:val="20"/>
          <w:lang w:val="en-GB"/>
        </w:rPr>
        <w:t>ment</w:t>
      </w:r>
    </w:p>
    <w:p w14:paraId="42821C0F" w14:textId="77777777" w:rsidR="009803AF" w:rsidRPr="00A073C5" w:rsidRDefault="009803AF" w:rsidP="007702EA">
      <w:pPr>
        <w:jc w:val="both"/>
        <w:rPr>
          <w:sz w:val="20"/>
          <w:lang w:val="en-GB"/>
        </w:rPr>
      </w:pPr>
    </w:p>
    <w:p w14:paraId="147B4571" w14:textId="77777777" w:rsidR="00B4638D" w:rsidRPr="00A073C5" w:rsidRDefault="00B4638D" w:rsidP="00DE0C5C">
      <w:pPr>
        <w:tabs>
          <w:tab w:val="left" w:pos="5040"/>
          <w:tab w:val="left" w:pos="7560"/>
        </w:tabs>
        <w:spacing w:line="221" w:lineRule="auto"/>
        <w:jc w:val="both"/>
        <w:rPr>
          <w:sz w:val="20"/>
          <w:lang w:val="en-GB"/>
        </w:rPr>
      </w:pPr>
      <w:r w:rsidRPr="00A073C5">
        <w:rPr>
          <w:sz w:val="20"/>
          <w:lang w:val="en-GB"/>
        </w:rPr>
        <w:t>Albania (accession)</w:t>
      </w:r>
      <w:r w:rsidRPr="00A073C5">
        <w:rPr>
          <w:sz w:val="20"/>
          <w:lang w:val="en-GB"/>
        </w:rPr>
        <w:tab/>
        <w:t>19 June 2003</w:t>
      </w:r>
      <w:r w:rsidRPr="00A073C5">
        <w:rPr>
          <w:sz w:val="20"/>
          <w:lang w:val="en-GB"/>
        </w:rPr>
        <w:tab/>
        <w:t>19 July 2003</w:t>
      </w:r>
    </w:p>
    <w:p w14:paraId="5823B94B"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Algeria (accession)</w:t>
      </w:r>
      <w:r w:rsidRPr="00A073C5">
        <w:rPr>
          <w:sz w:val="20"/>
          <w:lang w:val="en-GB"/>
        </w:rPr>
        <w:tab/>
      </w:r>
      <w:r w:rsidR="00DE0C5C" w:rsidRPr="00A073C5">
        <w:rPr>
          <w:sz w:val="20"/>
          <w:lang w:val="en-GB"/>
        </w:rPr>
        <w:t xml:space="preserve"> </w:t>
      </w:r>
      <w:r w:rsidRPr="00A073C5">
        <w:rPr>
          <w:sz w:val="20"/>
          <w:lang w:val="en-GB"/>
        </w:rPr>
        <w:t xml:space="preserve"> 5 January 1983</w:t>
      </w:r>
      <w:r w:rsidRPr="00A073C5">
        <w:rPr>
          <w:sz w:val="20"/>
          <w:lang w:val="en-GB"/>
        </w:rPr>
        <w:tab/>
        <w:t>22 June 1985</w:t>
      </w:r>
    </w:p>
    <w:p w14:paraId="6D8869C1"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Angola (accession)</w:t>
      </w:r>
      <w:r w:rsidRPr="00A073C5">
        <w:rPr>
          <w:sz w:val="20"/>
          <w:lang w:val="en-GB"/>
        </w:rPr>
        <w:tab/>
        <w:t xml:space="preserve"> </w:t>
      </w:r>
      <w:r w:rsidR="00DE0C5C" w:rsidRPr="00A073C5">
        <w:rPr>
          <w:sz w:val="20"/>
          <w:lang w:val="en-GB"/>
        </w:rPr>
        <w:t xml:space="preserve"> </w:t>
      </w:r>
      <w:r w:rsidRPr="00A073C5">
        <w:rPr>
          <w:sz w:val="20"/>
          <w:lang w:val="en-GB"/>
        </w:rPr>
        <w:t>4 October 2001</w:t>
      </w:r>
      <w:r w:rsidRPr="00A073C5">
        <w:rPr>
          <w:sz w:val="20"/>
          <w:lang w:val="en-GB"/>
        </w:rPr>
        <w:tab/>
        <w:t xml:space="preserve"> </w:t>
      </w:r>
      <w:r w:rsidR="00DE0C5C" w:rsidRPr="00A073C5">
        <w:rPr>
          <w:sz w:val="20"/>
          <w:lang w:val="en-GB"/>
        </w:rPr>
        <w:t xml:space="preserve"> </w:t>
      </w:r>
      <w:r w:rsidRPr="00A073C5">
        <w:rPr>
          <w:sz w:val="20"/>
          <w:lang w:val="en-GB"/>
        </w:rPr>
        <w:t>3 November 2001</w:t>
      </w:r>
    </w:p>
    <w:p w14:paraId="254E0674" w14:textId="77777777" w:rsidR="00030CCA" w:rsidRPr="00A073C5" w:rsidRDefault="00030CCA" w:rsidP="00030CCA">
      <w:pPr>
        <w:tabs>
          <w:tab w:val="left" w:pos="0"/>
          <w:tab w:val="left" w:pos="709"/>
          <w:tab w:val="left" w:pos="5103"/>
          <w:tab w:val="left" w:pos="7513"/>
        </w:tabs>
        <w:jc w:val="both"/>
        <w:rPr>
          <w:sz w:val="20"/>
          <w:lang w:val="en-GB"/>
        </w:rPr>
      </w:pPr>
      <w:r w:rsidRPr="00A073C5">
        <w:rPr>
          <w:sz w:val="20"/>
          <w:lang w:val="en-GB"/>
        </w:rPr>
        <w:t>Antigua and Barbuda (accession)</w:t>
      </w:r>
      <w:r w:rsidRPr="00A073C5">
        <w:rPr>
          <w:sz w:val="20"/>
          <w:lang w:val="en-GB"/>
        </w:rPr>
        <w:tab/>
        <w:t>20 August 2010</w:t>
      </w:r>
      <w:r w:rsidRPr="00A073C5">
        <w:rPr>
          <w:sz w:val="20"/>
          <w:lang w:val="en-GB"/>
        </w:rPr>
        <w:tab/>
        <w:t>19 September 2010</w:t>
      </w:r>
    </w:p>
    <w:p w14:paraId="3D5A5500"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Argentina (accession)</w:t>
      </w:r>
      <w:r w:rsidRPr="00A073C5">
        <w:rPr>
          <w:sz w:val="20"/>
          <w:lang w:val="en-GB"/>
        </w:rPr>
        <w:tab/>
        <w:t>18 May 1981</w:t>
      </w:r>
      <w:r w:rsidRPr="00A073C5">
        <w:rPr>
          <w:sz w:val="20"/>
          <w:lang w:val="en-GB"/>
        </w:rPr>
        <w:tab/>
        <w:t>22 June 1985</w:t>
      </w:r>
    </w:p>
    <w:p w14:paraId="4D7BB811"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Australia (accession)</w:t>
      </w:r>
      <w:r w:rsidRPr="00A073C5">
        <w:rPr>
          <w:sz w:val="20"/>
          <w:vertAlign w:val="superscript"/>
          <w:lang w:val="en-GB"/>
        </w:rPr>
        <w:t>1</w:t>
      </w:r>
      <w:r w:rsidRPr="00A073C5">
        <w:rPr>
          <w:sz w:val="20"/>
          <w:lang w:val="en-GB"/>
        </w:rPr>
        <w:tab/>
        <w:t xml:space="preserve"> </w:t>
      </w:r>
      <w:r w:rsidR="00DE0C5C" w:rsidRPr="00A073C5">
        <w:rPr>
          <w:sz w:val="20"/>
          <w:lang w:val="en-GB"/>
        </w:rPr>
        <w:t xml:space="preserve"> </w:t>
      </w:r>
      <w:r w:rsidRPr="00A073C5">
        <w:rPr>
          <w:sz w:val="20"/>
          <w:lang w:val="en-GB"/>
        </w:rPr>
        <w:t>7 November 1983</w:t>
      </w:r>
      <w:r w:rsidRPr="00A073C5">
        <w:rPr>
          <w:sz w:val="20"/>
          <w:lang w:val="en-GB"/>
        </w:rPr>
        <w:tab/>
        <w:t>22 June 1985</w:t>
      </w:r>
    </w:p>
    <w:p w14:paraId="1E514091" w14:textId="77777777" w:rsidR="00567D6A" w:rsidRPr="00A073C5" w:rsidRDefault="00567D6A" w:rsidP="00DE0C5C">
      <w:pPr>
        <w:tabs>
          <w:tab w:val="left" w:pos="5040"/>
          <w:tab w:val="left" w:pos="7560"/>
        </w:tabs>
        <w:spacing w:line="221" w:lineRule="auto"/>
        <w:jc w:val="both"/>
        <w:rPr>
          <w:sz w:val="20"/>
          <w:lang w:val="en-GB"/>
        </w:rPr>
      </w:pPr>
      <w:r w:rsidRPr="00A073C5">
        <w:rPr>
          <w:sz w:val="20"/>
          <w:lang w:val="en-GB"/>
        </w:rPr>
        <w:t>Bahrain (accession)</w:t>
      </w:r>
      <w:r w:rsidRPr="00A073C5">
        <w:rPr>
          <w:sz w:val="20"/>
          <w:lang w:val="en-GB"/>
        </w:rPr>
        <w:tab/>
        <w:t xml:space="preserve">  2 March 2016</w:t>
      </w:r>
      <w:r w:rsidRPr="00A073C5">
        <w:rPr>
          <w:sz w:val="20"/>
          <w:lang w:val="en-GB"/>
        </w:rPr>
        <w:tab/>
        <w:t xml:space="preserve"> 1 April 2016 </w:t>
      </w:r>
    </w:p>
    <w:p w14:paraId="2E26ACBB" w14:textId="77777777" w:rsidR="00910523" w:rsidRPr="00A073C5" w:rsidRDefault="00910523" w:rsidP="00DE0C5C">
      <w:pPr>
        <w:tabs>
          <w:tab w:val="left" w:pos="5040"/>
          <w:tab w:val="left" w:pos="7560"/>
        </w:tabs>
        <w:spacing w:line="221" w:lineRule="auto"/>
        <w:jc w:val="both"/>
        <w:rPr>
          <w:sz w:val="20"/>
          <w:lang w:val="en-GB"/>
        </w:rPr>
      </w:pPr>
      <w:r w:rsidRPr="00A073C5">
        <w:rPr>
          <w:sz w:val="20"/>
          <w:lang w:val="en-GB"/>
        </w:rPr>
        <w:t>Bangladesh (accession)</w:t>
      </w:r>
      <w:r w:rsidRPr="00A073C5">
        <w:rPr>
          <w:sz w:val="20"/>
          <w:lang w:val="en-GB"/>
        </w:rPr>
        <w:tab/>
        <w:t xml:space="preserve">  8 August 2011 </w:t>
      </w:r>
      <w:r w:rsidRPr="00A073C5">
        <w:rPr>
          <w:sz w:val="20"/>
          <w:lang w:val="en-GB"/>
        </w:rPr>
        <w:tab/>
        <w:t xml:space="preserve">  7 September 2011</w:t>
      </w:r>
    </w:p>
    <w:p w14:paraId="1CBD424D"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Barbados (accession)</w:t>
      </w:r>
      <w:r w:rsidRPr="00A073C5">
        <w:rPr>
          <w:sz w:val="20"/>
          <w:lang w:val="en-GB"/>
        </w:rPr>
        <w:tab/>
        <w:t>25 July 1983</w:t>
      </w:r>
      <w:r w:rsidRPr="00A073C5">
        <w:rPr>
          <w:sz w:val="20"/>
          <w:lang w:val="en-GB"/>
        </w:rPr>
        <w:tab/>
        <w:t>22 June 1985</w:t>
      </w:r>
    </w:p>
    <w:p w14:paraId="23A53893"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Belgium (accession)</w:t>
      </w:r>
      <w:r w:rsidRPr="00A073C5">
        <w:rPr>
          <w:sz w:val="20"/>
          <w:lang w:val="en-GB"/>
        </w:rPr>
        <w:tab/>
        <w:t>28 February 1985</w:t>
      </w:r>
      <w:r w:rsidRPr="00A073C5">
        <w:rPr>
          <w:sz w:val="20"/>
          <w:lang w:val="en-GB"/>
        </w:rPr>
        <w:tab/>
        <w:t>22 June 1985</w:t>
      </w:r>
    </w:p>
    <w:p w14:paraId="14782683" w14:textId="77777777" w:rsidR="002C78AE" w:rsidRPr="00A073C5" w:rsidRDefault="002C78AE" w:rsidP="00DE0C5C">
      <w:pPr>
        <w:tabs>
          <w:tab w:val="left" w:pos="5040"/>
          <w:tab w:val="left" w:pos="7560"/>
        </w:tabs>
        <w:spacing w:line="221" w:lineRule="auto"/>
        <w:jc w:val="both"/>
        <w:rPr>
          <w:sz w:val="20"/>
          <w:lang w:val="en-GB"/>
        </w:rPr>
      </w:pPr>
      <w:r w:rsidRPr="00A073C5">
        <w:rPr>
          <w:sz w:val="20"/>
          <w:lang w:val="en-GB"/>
        </w:rPr>
        <w:t xml:space="preserve">Benin (accession) </w:t>
      </w:r>
      <w:r w:rsidRPr="00A073C5">
        <w:rPr>
          <w:sz w:val="20"/>
          <w:lang w:val="en-GB"/>
        </w:rPr>
        <w:tab/>
        <w:t xml:space="preserve">  8 February 2017</w:t>
      </w:r>
      <w:r w:rsidRPr="00A073C5">
        <w:rPr>
          <w:sz w:val="20"/>
          <w:lang w:val="en-GB"/>
        </w:rPr>
        <w:tab/>
        <w:t>10 March 2017</w:t>
      </w:r>
    </w:p>
    <w:p w14:paraId="606A3186"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Brazil (accession)</w:t>
      </w:r>
      <w:r w:rsidRPr="00A073C5">
        <w:rPr>
          <w:sz w:val="20"/>
          <w:lang w:val="en-GB"/>
        </w:rPr>
        <w:tab/>
        <w:t>22 September 1982</w:t>
      </w:r>
      <w:r w:rsidRPr="00A073C5">
        <w:rPr>
          <w:sz w:val="20"/>
          <w:lang w:val="en-GB"/>
        </w:rPr>
        <w:tab/>
        <w:t>22 June 1985</w:t>
      </w:r>
    </w:p>
    <w:p w14:paraId="64FADBE3"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Bulgaria (accession)</w:t>
      </w:r>
      <w:r w:rsidRPr="00A073C5">
        <w:rPr>
          <w:sz w:val="20"/>
          <w:lang w:val="en-GB"/>
        </w:rPr>
        <w:tab/>
        <w:t xml:space="preserve"> </w:t>
      </w:r>
      <w:r w:rsidR="00DE0C5C" w:rsidRPr="00A073C5">
        <w:rPr>
          <w:sz w:val="20"/>
          <w:lang w:val="en-GB"/>
        </w:rPr>
        <w:t xml:space="preserve"> </w:t>
      </w:r>
      <w:r w:rsidRPr="00A073C5">
        <w:rPr>
          <w:sz w:val="20"/>
          <w:lang w:val="en-GB"/>
        </w:rPr>
        <w:t>8 July 1999</w:t>
      </w:r>
      <w:r w:rsidRPr="00A073C5">
        <w:rPr>
          <w:sz w:val="20"/>
          <w:lang w:val="en-GB"/>
        </w:rPr>
        <w:tab/>
        <w:t xml:space="preserve"> </w:t>
      </w:r>
      <w:r w:rsidR="00DE0C5C" w:rsidRPr="00A073C5">
        <w:rPr>
          <w:sz w:val="20"/>
          <w:lang w:val="en-GB"/>
        </w:rPr>
        <w:t xml:space="preserve"> </w:t>
      </w:r>
      <w:r w:rsidRPr="00A073C5">
        <w:rPr>
          <w:sz w:val="20"/>
          <w:lang w:val="en-GB"/>
        </w:rPr>
        <w:t>7 August 1999</w:t>
      </w:r>
    </w:p>
    <w:p w14:paraId="06D27720"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Cameroon (accession)</w:t>
      </w:r>
      <w:r w:rsidRPr="00A073C5">
        <w:rPr>
          <w:sz w:val="20"/>
          <w:lang w:val="en-GB"/>
        </w:rPr>
        <w:tab/>
        <w:t xml:space="preserve"> </w:t>
      </w:r>
      <w:r w:rsidR="00DE0C5C" w:rsidRPr="00A073C5">
        <w:rPr>
          <w:sz w:val="20"/>
          <w:lang w:val="en-GB"/>
        </w:rPr>
        <w:t xml:space="preserve"> </w:t>
      </w:r>
      <w:r w:rsidRPr="00A073C5">
        <w:rPr>
          <w:sz w:val="20"/>
          <w:lang w:val="en-GB"/>
        </w:rPr>
        <w:t>9 January 1987</w:t>
      </w:r>
      <w:r w:rsidRPr="00A073C5">
        <w:rPr>
          <w:sz w:val="20"/>
          <w:lang w:val="en-GB"/>
        </w:rPr>
        <w:tab/>
        <w:t xml:space="preserve"> </w:t>
      </w:r>
      <w:r w:rsidR="00DE0C5C" w:rsidRPr="00A073C5">
        <w:rPr>
          <w:sz w:val="20"/>
          <w:lang w:val="en-GB"/>
        </w:rPr>
        <w:t xml:space="preserve"> </w:t>
      </w:r>
      <w:r w:rsidRPr="00A073C5">
        <w:rPr>
          <w:sz w:val="20"/>
          <w:lang w:val="en-GB"/>
        </w:rPr>
        <w:t>8 February 1987</w:t>
      </w:r>
    </w:p>
    <w:p w14:paraId="5330AA11"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Canada (accession)</w:t>
      </w:r>
      <w:r w:rsidRPr="00A073C5">
        <w:rPr>
          <w:sz w:val="20"/>
          <w:lang w:val="en-GB"/>
        </w:rPr>
        <w:tab/>
        <w:t>18 June 1982</w:t>
      </w:r>
      <w:r w:rsidRPr="00A073C5">
        <w:rPr>
          <w:sz w:val="20"/>
          <w:lang w:val="en-GB"/>
        </w:rPr>
        <w:tab/>
        <w:t>22 June 1985</w:t>
      </w:r>
    </w:p>
    <w:p w14:paraId="0CF924CC" w14:textId="77777777" w:rsidR="00B4638D" w:rsidRPr="00A073C5" w:rsidRDefault="00233ED6" w:rsidP="00DE0C5C">
      <w:pPr>
        <w:tabs>
          <w:tab w:val="left" w:pos="5040"/>
          <w:tab w:val="left" w:pos="7560"/>
        </w:tabs>
        <w:spacing w:line="221" w:lineRule="auto"/>
        <w:jc w:val="both"/>
        <w:rPr>
          <w:sz w:val="20"/>
          <w:lang w:val="en-GB"/>
        </w:rPr>
      </w:pPr>
      <w:r w:rsidRPr="00A073C5">
        <w:rPr>
          <w:sz w:val="20"/>
          <w:lang w:val="en-GB"/>
        </w:rPr>
        <w:t xml:space="preserve">Cabo Verde </w:t>
      </w:r>
      <w:r w:rsidR="00B4638D" w:rsidRPr="00A073C5">
        <w:rPr>
          <w:sz w:val="20"/>
          <w:lang w:val="en-GB"/>
        </w:rPr>
        <w:t>(accession)</w:t>
      </w:r>
      <w:r w:rsidR="00B4638D" w:rsidRPr="00A073C5">
        <w:rPr>
          <w:sz w:val="20"/>
          <w:lang w:val="en-GB"/>
        </w:rPr>
        <w:tab/>
        <w:t xml:space="preserve">  4 July 2003</w:t>
      </w:r>
      <w:r w:rsidR="00B4638D" w:rsidRPr="00A073C5">
        <w:rPr>
          <w:sz w:val="20"/>
          <w:lang w:val="en-GB"/>
        </w:rPr>
        <w:tab/>
        <w:t xml:space="preserve">  3 August 2003</w:t>
      </w:r>
    </w:p>
    <w:p w14:paraId="4D0558AF"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Chile</w:t>
      </w:r>
      <w:r w:rsidRPr="00A073C5">
        <w:rPr>
          <w:sz w:val="20"/>
          <w:vertAlign w:val="superscript"/>
          <w:lang w:val="en-GB"/>
        </w:rPr>
        <w:t>1</w:t>
      </w:r>
      <w:r w:rsidRPr="00A073C5">
        <w:rPr>
          <w:sz w:val="20"/>
          <w:lang w:val="en-GB"/>
        </w:rPr>
        <w:t xml:space="preserve"> (ratification)</w:t>
      </w:r>
      <w:r w:rsidRPr="00A073C5">
        <w:rPr>
          <w:sz w:val="20"/>
          <w:lang w:val="en-GB"/>
        </w:rPr>
        <w:tab/>
        <w:t xml:space="preserve"> </w:t>
      </w:r>
      <w:r w:rsidR="00DE0C5C" w:rsidRPr="00A073C5">
        <w:rPr>
          <w:sz w:val="20"/>
          <w:lang w:val="en-GB"/>
        </w:rPr>
        <w:t xml:space="preserve"> </w:t>
      </w:r>
      <w:r w:rsidRPr="00A073C5">
        <w:rPr>
          <w:sz w:val="20"/>
          <w:lang w:val="en-GB"/>
        </w:rPr>
        <w:t>7 October 1981</w:t>
      </w:r>
      <w:r w:rsidRPr="00A073C5">
        <w:rPr>
          <w:sz w:val="20"/>
          <w:lang w:val="en-GB"/>
        </w:rPr>
        <w:tab/>
        <w:t>22 June 1985</w:t>
      </w:r>
    </w:p>
    <w:p w14:paraId="612822B7"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China</w:t>
      </w:r>
      <w:r w:rsidR="00491C9A" w:rsidRPr="00A073C5">
        <w:rPr>
          <w:sz w:val="20"/>
          <w:vertAlign w:val="superscript"/>
          <w:lang w:val="en-GB"/>
        </w:rPr>
        <w:t xml:space="preserve"> </w:t>
      </w:r>
      <w:r w:rsidRPr="00A073C5">
        <w:rPr>
          <w:sz w:val="20"/>
          <w:lang w:val="en-GB"/>
        </w:rPr>
        <w:t>(approval)</w:t>
      </w:r>
      <w:r w:rsidRPr="00A073C5">
        <w:rPr>
          <w:sz w:val="20"/>
          <w:vertAlign w:val="superscript"/>
          <w:lang w:val="en-GB"/>
        </w:rPr>
        <w:t>1</w:t>
      </w:r>
      <w:r w:rsidR="00491C9A" w:rsidRPr="00A073C5">
        <w:rPr>
          <w:sz w:val="20"/>
          <w:vertAlign w:val="superscript"/>
          <w:lang w:val="en-GB"/>
        </w:rPr>
        <w:t>, 3</w:t>
      </w:r>
      <w:r w:rsidRPr="00A073C5">
        <w:rPr>
          <w:sz w:val="20"/>
          <w:lang w:val="en-GB"/>
        </w:rPr>
        <w:tab/>
        <w:t>24 June 1985</w:t>
      </w:r>
      <w:r w:rsidRPr="00A073C5">
        <w:rPr>
          <w:sz w:val="20"/>
          <w:lang w:val="en-GB"/>
        </w:rPr>
        <w:tab/>
        <w:t>24 July 1985</w:t>
      </w:r>
    </w:p>
    <w:p w14:paraId="5BC8AAF5"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Colombia (accession)</w:t>
      </w:r>
      <w:r w:rsidRPr="00A073C5">
        <w:rPr>
          <w:sz w:val="20"/>
          <w:vertAlign w:val="superscript"/>
          <w:lang w:val="en-GB"/>
        </w:rPr>
        <w:t>1</w:t>
      </w:r>
      <w:r w:rsidRPr="00A073C5">
        <w:rPr>
          <w:sz w:val="20"/>
          <w:lang w:val="en-GB"/>
        </w:rPr>
        <w:tab/>
        <w:t>10 July 2001</w:t>
      </w:r>
      <w:r w:rsidRPr="00A073C5">
        <w:rPr>
          <w:sz w:val="20"/>
          <w:lang w:val="en-GB"/>
        </w:rPr>
        <w:tab/>
        <w:t xml:space="preserve"> </w:t>
      </w:r>
      <w:r w:rsidR="00DE0C5C" w:rsidRPr="00A073C5">
        <w:rPr>
          <w:sz w:val="20"/>
          <w:lang w:val="en-GB"/>
        </w:rPr>
        <w:t xml:space="preserve"> </w:t>
      </w:r>
      <w:r w:rsidRPr="00A073C5">
        <w:rPr>
          <w:sz w:val="20"/>
          <w:lang w:val="en-GB"/>
        </w:rPr>
        <w:t>9 August 2001</w:t>
      </w:r>
    </w:p>
    <w:p w14:paraId="3C536919"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Congo (accession)</w:t>
      </w:r>
      <w:r w:rsidRPr="00A073C5">
        <w:rPr>
          <w:sz w:val="20"/>
          <w:lang w:val="en-GB"/>
        </w:rPr>
        <w:tab/>
        <w:t xml:space="preserve"> </w:t>
      </w:r>
      <w:r w:rsidR="00DE0C5C" w:rsidRPr="00A073C5">
        <w:rPr>
          <w:sz w:val="20"/>
          <w:lang w:val="en-GB"/>
        </w:rPr>
        <w:t xml:space="preserve"> </w:t>
      </w:r>
      <w:r w:rsidRPr="00A073C5">
        <w:rPr>
          <w:sz w:val="20"/>
          <w:lang w:val="en-GB"/>
        </w:rPr>
        <w:t>7 August 2002</w:t>
      </w:r>
      <w:r w:rsidRPr="00A073C5">
        <w:rPr>
          <w:sz w:val="20"/>
          <w:lang w:val="en-GB"/>
        </w:rPr>
        <w:tab/>
        <w:t xml:space="preserve"> </w:t>
      </w:r>
      <w:r w:rsidR="00DE0C5C" w:rsidRPr="00A073C5">
        <w:rPr>
          <w:sz w:val="20"/>
          <w:lang w:val="en-GB"/>
        </w:rPr>
        <w:t xml:space="preserve"> </w:t>
      </w:r>
      <w:r w:rsidRPr="00A073C5">
        <w:rPr>
          <w:sz w:val="20"/>
          <w:lang w:val="en-GB"/>
        </w:rPr>
        <w:t>6 September 2002</w:t>
      </w:r>
    </w:p>
    <w:p w14:paraId="66F3B3BB" w14:textId="77777777" w:rsidR="00041363" w:rsidRPr="00A073C5" w:rsidRDefault="00041363" w:rsidP="00DE0C5C">
      <w:pPr>
        <w:tabs>
          <w:tab w:val="left" w:pos="5040"/>
          <w:tab w:val="left" w:pos="7560"/>
        </w:tabs>
        <w:spacing w:line="221" w:lineRule="auto"/>
        <w:jc w:val="both"/>
        <w:rPr>
          <w:sz w:val="20"/>
          <w:lang w:val="en-GB"/>
        </w:rPr>
      </w:pPr>
      <w:r w:rsidRPr="00A073C5">
        <w:rPr>
          <w:sz w:val="20"/>
          <w:lang w:val="en-GB"/>
        </w:rPr>
        <w:t>Cook Islands (accession)</w:t>
      </w:r>
      <w:r w:rsidRPr="00A073C5">
        <w:rPr>
          <w:sz w:val="20"/>
          <w:lang w:val="en-GB"/>
        </w:rPr>
        <w:tab/>
        <w:t>14 July 2008</w:t>
      </w:r>
      <w:r w:rsidRPr="00A073C5">
        <w:rPr>
          <w:sz w:val="20"/>
          <w:lang w:val="en-GB"/>
        </w:rPr>
        <w:tab/>
        <w:t>13 August 2008</w:t>
      </w:r>
    </w:p>
    <w:p w14:paraId="2E42E9FF" w14:textId="77777777" w:rsidR="009740AD" w:rsidRPr="009740AD" w:rsidRDefault="009740AD" w:rsidP="00DE0C5C">
      <w:pPr>
        <w:tabs>
          <w:tab w:val="left" w:pos="5040"/>
          <w:tab w:val="left" w:pos="7560"/>
        </w:tabs>
        <w:spacing w:line="221" w:lineRule="auto"/>
        <w:jc w:val="both"/>
        <w:rPr>
          <w:sz w:val="20"/>
          <w:lang w:val="en-GB"/>
        </w:rPr>
      </w:pPr>
      <w:r w:rsidRPr="009740AD">
        <w:rPr>
          <w:sz w:val="20"/>
          <w:lang w:val="en-GB"/>
        </w:rPr>
        <w:t xml:space="preserve">Costa Rica </w:t>
      </w:r>
      <w:r w:rsidRPr="00A073C5">
        <w:rPr>
          <w:sz w:val="20"/>
          <w:lang w:val="en-GB"/>
        </w:rPr>
        <w:t>(accession)</w:t>
      </w:r>
      <w:r>
        <w:rPr>
          <w:sz w:val="20"/>
          <w:lang w:val="en-GB"/>
        </w:rPr>
        <w:tab/>
        <w:t xml:space="preserve"> 7 January 2019</w:t>
      </w:r>
      <w:r>
        <w:rPr>
          <w:sz w:val="20"/>
          <w:lang w:val="en-GB"/>
        </w:rPr>
        <w:tab/>
        <w:t xml:space="preserve">  6 February 2019</w:t>
      </w:r>
    </w:p>
    <w:p w14:paraId="5817A60A" w14:textId="77777777" w:rsidR="009803AF" w:rsidRPr="00A073C5" w:rsidRDefault="009803AF" w:rsidP="00DE0C5C">
      <w:pPr>
        <w:tabs>
          <w:tab w:val="left" w:pos="5040"/>
          <w:tab w:val="left" w:pos="7560"/>
        </w:tabs>
        <w:spacing w:line="221" w:lineRule="auto"/>
        <w:jc w:val="both"/>
        <w:rPr>
          <w:sz w:val="20"/>
          <w:lang w:val="fr-FR"/>
        </w:rPr>
      </w:pPr>
      <w:r w:rsidRPr="00A073C5">
        <w:rPr>
          <w:sz w:val="20"/>
          <w:lang w:val="fr-FR"/>
        </w:rPr>
        <w:t>Côte d'Ivoire (accession)</w:t>
      </w:r>
      <w:r w:rsidRPr="00A073C5">
        <w:rPr>
          <w:sz w:val="20"/>
          <w:lang w:val="fr-FR"/>
        </w:rPr>
        <w:tab/>
        <w:t xml:space="preserve"> </w:t>
      </w:r>
      <w:r w:rsidR="00DE0C5C" w:rsidRPr="00A073C5">
        <w:rPr>
          <w:sz w:val="20"/>
          <w:lang w:val="fr-FR"/>
        </w:rPr>
        <w:t xml:space="preserve"> </w:t>
      </w:r>
      <w:r w:rsidRPr="00A073C5">
        <w:rPr>
          <w:sz w:val="20"/>
          <w:lang w:val="fr-FR"/>
        </w:rPr>
        <w:t>5 October 1987</w:t>
      </w:r>
      <w:r w:rsidRPr="00A073C5">
        <w:rPr>
          <w:sz w:val="20"/>
          <w:lang w:val="fr-FR"/>
        </w:rPr>
        <w:tab/>
        <w:t xml:space="preserve"> </w:t>
      </w:r>
      <w:r w:rsidR="00DE0C5C" w:rsidRPr="00A073C5">
        <w:rPr>
          <w:sz w:val="20"/>
          <w:lang w:val="fr-FR"/>
        </w:rPr>
        <w:t xml:space="preserve"> </w:t>
      </w:r>
      <w:r w:rsidRPr="00A073C5">
        <w:rPr>
          <w:sz w:val="20"/>
          <w:lang w:val="fr-FR"/>
        </w:rPr>
        <w:t>4 November 1987</w:t>
      </w:r>
    </w:p>
    <w:p w14:paraId="1E49B5A3"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Croatia (accession)</w:t>
      </w:r>
      <w:r w:rsidRPr="00A073C5">
        <w:rPr>
          <w:sz w:val="20"/>
          <w:lang w:val="en-GB"/>
        </w:rPr>
        <w:tab/>
        <w:t>12 January 1998</w:t>
      </w:r>
      <w:r w:rsidRPr="00A073C5">
        <w:rPr>
          <w:sz w:val="20"/>
          <w:lang w:val="en-GB"/>
        </w:rPr>
        <w:tab/>
        <w:t>11 February 1998</w:t>
      </w:r>
    </w:p>
    <w:p w14:paraId="0CC9E631"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Cuba (accession)</w:t>
      </w:r>
      <w:r w:rsidRPr="00A073C5">
        <w:rPr>
          <w:sz w:val="20"/>
          <w:lang w:val="en-GB"/>
        </w:rPr>
        <w:tab/>
        <w:t>16 July 1998</w:t>
      </w:r>
      <w:r w:rsidRPr="00A073C5">
        <w:rPr>
          <w:sz w:val="20"/>
          <w:lang w:val="en-GB"/>
        </w:rPr>
        <w:tab/>
        <w:t>15 August 1998</w:t>
      </w:r>
    </w:p>
    <w:p w14:paraId="38908D37"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Cyprus (accession)</w:t>
      </w:r>
      <w:r w:rsidRPr="00A073C5">
        <w:rPr>
          <w:sz w:val="20"/>
          <w:vertAlign w:val="superscript"/>
          <w:lang w:val="en-GB"/>
        </w:rPr>
        <w:t>1</w:t>
      </w:r>
      <w:r w:rsidRPr="00A073C5">
        <w:rPr>
          <w:sz w:val="20"/>
          <w:lang w:val="en-GB"/>
        </w:rPr>
        <w:tab/>
        <w:t>29 July 1994</w:t>
      </w:r>
      <w:r w:rsidRPr="00A073C5">
        <w:rPr>
          <w:sz w:val="20"/>
          <w:lang w:val="en-GB"/>
        </w:rPr>
        <w:tab/>
        <w:t>28 August 1994</w:t>
      </w:r>
    </w:p>
    <w:p w14:paraId="1C863F4A"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Denmark (ratification)</w:t>
      </w:r>
      <w:r w:rsidRPr="00A073C5">
        <w:rPr>
          <w:sz w:val="20"/>
          <w:lang w:val="en-GB"/>
        </w:rPr>
        <w:tab/>
        <w:t>21 June 1984</w:t>
      </w:r>
      <w:r w:rsidRPr="00A073C5">
        <w:rPr>
          <w:sz w:val="20"/>
          <w:lang w:val="en-GB"/>
        </w:rPr>
        <w:tab/>
        <w:t>22 June 1985</w:t>
      </w:r>
    </w:p>
    <w:p w14:paraId="6536B839" w14:textId="77777777" w:rsidR="00870327" w:rsidRPr="00A073C5" w:rsidRDefault="00870327" w:rsidP="00DE0C5C">
      <w:pPr>
        <w:tabs>
          <w:tab w:val="left" w:pos="5040"/>
          <w:tab w:val="left" w:pos="7560"/>
        </w:tabs>
        <w:spacing w:line="221" w:lineRule="auto"/>
        <w:jc w:val="both"/>
        <w:rPr>
          <w:sz w:val="20"/>
          <w:lang w:val="en-GB"/>
        </w:rPr>
      </w:pPr>
      <w:r w:rsidRPr="00A073C5">
        <w:rPr>
          <w:sz w:val="20"/>
          <w:lang w:val="en-GB"/>
        </w:rPr>
        <w:t>Djibouti (accession)</w:t>
      </w:r>
      <w:r w:rsidRPr="00A073C5">
        <w:rPr>
          <w:sz w:val="20"/>
          <w:lang w:val="en-GB"/>
        </w:rPr>
        <w:tab/>
        <w:t>12 October 2015</w:t>
      </w:r>
      <w:r w:rsidRPr="00A073C5">
        <w:rPr>
          <w:sz w:val="20"/>
          <w:lang w:val="en-GB"/>
        </w:rPr>
        <w:tab/>
        <w:t>11 November 2015</w:t>
      </w:r>
    </w:p>
    <w:p w14:paraId="7F464157"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Dominica (accession)</w:t>
      </w:r>
      <w:r w:rsidRPr="00A073C5">
        <w:rPr>
          <w:sz w:val="20"/>
          <w:lang w:val="en-GB"/>
        </w:rPr>
        <w:tab/>
        <w:t>31 August 2001</w:t>
      </w:r>
      <w:r w:rsidRPr="00A073C5">
        <w:rPr>
          <w:sz w:val="20"/>
          <w:lang w:val="en-GB"/>
        </w:rPr>
        <w:tab/>
        <w:t>30 September 2001</w:t>
      </w:r>
    </w:p>
    <w:p w14:paraId="45459041"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Ecuador (accession)</w:t>
      </w:r>
      <w:r w:rsidRPr="00A073C5">
        <w:rPr>
          <w:sz w:val="20"/>
          <w:lang w:val="en-GB"/>
        </w:rPr>
        <w:tab/>
        <w:t>17 May 1988</w:t>
      </w:r>
      <w:r w:rsidRPr="00A073C5">
        <w:rPr>
          <w:sz w:val="20"/>
          <w:lang w:val="en-GB"/>
        </w:rPr>
        <w:tab/>
        <w:t>16 June 1988</w:t>
      </w:r>
    </w:p>
    <w:p w14:paraId="18BBEBF3"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Estonia (accession)</w:t>
      </w:r>
      <w:r w:rsidRPr="00A073C5">
        <w:rPr>
          <w:sz w:val="20"/>
          <w:lang w:val="en-GB"/>
        </w:rPr>
        <w:tab/>
        <w:t>30 April 2001</w:t>
      </w:r>
      <w:r w:rsidRPr="00A073C5">
        <w:rPr>
          <w:sz w:val="20"/>
          <w:lang w:val="en-GB"/>
        </w:rPr>
        <w:tab/>
        <w:t>30 May 2001</w:t>
      </w:r>
    </w:p>
    <w:p w14:paraId="7C57970D"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Finland (accession)</w:t>
      </w:r>
      <w:r w:rsidRPr="00A073C5">
        <w:rPr>
          <w:sz w:val="20"/>
          <w:lang w:val="en-GB"/>
        </w:rPr>
        <w:tab/>
        <w:t xml:space="preserve"> </w:t>
      </w:r>
      <w:r w:rsidR="00DE0C5C" w:rsidRPr="00A073C5">
        <w:rPr>
          <w:sz w:val="20"/>
          <w:lang w:val="en-GB"/>
        </w:rPr>
        <w:t xml:space="preserve"> </w:t>
      </w:r>
      <w:r w:rsidRPr="00A073C5">
        <w:rPr>
          <w:sz w:val="20"/>
          <w:lang w:val="en-GB"/>
        </w:rPr>
        <w:t>6 November 1986</w:t>
      </w:r>
      <w:r w:rsidRPr="00A073C5">
        <w:rPr>
          <w:sz w:val="20"/>
          <w:lang w:val="en-GB"/>
        </w:rPr>
        <w:tab/>
        <w:t xml:space="preserve"> </w:t>
      </w:r>
      <w:r w:rsidR="00DE0C5C" w:rsidRPr="00A073C5">
        <w:rPr>
          <w:sz w:val="20"/>
          <w:lang w:val="en-GB"/>
        </w:rPr>
        <w:t xml:space="preserve"> </w:t>
      </w:r>
      <w:r w:rsidRPr="00A073C5">
        <w:rPr>
          <w:sz w:val="20"/>
          <w:lang w:val="en-GB"/>
        </w:rPr>
        <w:t>6 December 1986</w:t>
      </w:r>
    </w:p>
    <w:p w14:paraId="474ABC64"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France (signature)</w:t>
      </w:r>
      <w:r w:rsidRPr="00A073C5">
        <w:rPr>
          <w:sz w:val="20"/>
          <w:lang w:val="en-GB"/>
        </w:rPr>
        <w:tab/>
        <w:t xml:space="preserve"> </w:t>
      </w:r>
      <w:r w:rsidR="00DE0C5C" w:rsidRPr="00A073C5">
        <w:rPr>
          <w:sz w:val="20"/>
          <w:lang w:val="en-GB"/>
        </w:rPr>
        <w:t xml:space="preserve"> </w:t>
      </w:r>
      <w:r w:rsidRPr="00A073C5">
        <w:rPr>
          <w:sz w:val="20"/>
          <w:lang w:val="en-GB"/>
        </w:rPr>
        <w:t>9 April 1980</w:t>
      </w:r>
      <w:r w:rsidRPr="00A073C5">
        <w:rPr>
          <w:sz w:val="20"/>
          <w:lang w:val="en-GB"/>
        </w:rPr>
        <w:tab/>
        <w:t>22 June 1985</w:t>
      </w:r>
    </w:p>
    <w:p w14:paraId="192A2D1C" w14:textId="77777777" w:rsidR="008F2893" w:rsidRDefault="008F2893" w:rsidP="00DE0C5C">
      <w:pPr>
        <w:tabs>
          <w:tab w:val="left" w:pos="5040"/>
          <w:tab w:val="left" w:pos="7560"/>
        </w:tabs>
        <w:spacing w:line="221" w:lineRule="auto"/>
        <w:jc w:val="both"/>
        <w:rPr>
          <w:sz w:val="20"/>
          <w:lang w:val="en-GB"/>
        </w:rPr>
      </w:pPr>
      <w:r>
        <w:rPr>
          <w:sz w:val="20"/>
          <w:lang w:val="en-GB"/>
        </w:rPr>
        <w:t xml:space="preserve">Gabon </w:t>
      </w:r>
      <w:r w:rsidRPr="00A073C5">
        <w:rPr>
          <w:sz w:val="20"/>
          <w:lang w:val="en-GB"/>
        </w:rPr>
        <w:t>(accession)</w:t>
      </w:r>
      <w:r>
        <w:rPr>
          <w:sz w:val="20"/>
          <w:lang w:val="en-GB"/>
        </w:rPr>
        <w:tab/>
        <w:t xml:space="preserve">  9 May 2017</w:t>
      </w:r>
      <w:r>
        <w:rPr>
          <w:sz w:val="20"/>
          <w:lang w:val="en-GB"/>
        </w:rPr>
        <w:tab/>
        <w:t xml:space="preserve">  8 June 2017</w:t>
      </w:r>
    </w:p>
    <w:p w14:paraId="02114A6A"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Gambia (accession)</w:t>
      </w:r>
      <w:r w:rsidRPr="00A073C5">
        <w:rPr>
          <w:sz w:val="20"/>
          <w:lang w:val="en-GB"/>
        </w:rPr>
        <w:tab/>
        <w:t xml:space="preserve"> </w:t>
      </w:r>
      <w:r w:rsidR="00DE0C5C" w:rsidRPr="00A073C5">
        <w:rPr>
          <w:sz w:val="20"/>
          <w:lang w:val="en-GB"/>
        </w:rPr>
        <w:t xml:space="preserve"> </w:t>
      </w:r>
      <w:r w:rsidRPr="00A073C5">
        <w:rPr>
          <w:sz w:val="20"/>
          <w:lang w:val="en-GB"/>
        </w:rPr>
        <w:t>1 November 1991</w:t>
      </w:r>
      <w:r w:rsidRPr="00A073C5">
        <w:rPr>
          <w:sz w:val="20"/>
          <w:lang w:val="en-GB"/>
        </w:rPr>
        <w:tab/>
        <w:t xml:space="preserve"> </w:t>
      </w:r>
      <w:r w:rsidR="00DE0C5C" w:rsidRPr="00A073C5">
        <w:rPr>
          <w:sz w:val="20"/>
          <w:lang w:val="en-GB"/>
        </w:rPr>
        <w:t xml:space="preserve"> </w:t>
      </w:r>
      <w:r w:rsidRPr="00A073C5">
        <w:rPr>
          <w:sz w:val="20"/>
          <w:lang w:val="en-GB"/>
        </w:rPr>
        <w:t>1 December 1991</w:t>
      </w:r>
    </w:p>
    <w:p w14:paraId="6C6083AC"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Georgia (accession)</w:t>
      </w:r>
      <w:r w:rsidRPr="00A073C5">
        <w:rPr>
          <w:sz w:val="20"/>
          <w:lang w:val="en-GB"/>
        </w:rPr>
        <w:tab/>
        <w:t>25 August 1995</w:t>
      </w:r>
      <w:r w:rsidRPr="00A073C5">
        <w:rPr>
          <w:sz w:val="20"/>
          <w:lang w:val="en-GB"/>
        </w:rPr>
        <w:tab/>
        <w:t>24 September 1995</w:t>
      </w:r>
    </w:p>
    <w:p w14:paraId="4DA83C0C"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Germany (ratification)</w:t>
      </w:r>
      <w:r w:rsidRPr="00A073C5">
        <w:rPr>
          <w:sz w:val="20"/>
          <w:vertAlign w:val="superscript"/>
          <w:lang w:val="en-GB"/>
        </w:rPr>
        <w:t>1</w:t>
      </w:r>
      <w:r w:rsidR="00491C9A" w:rsidRPr="00A073C5">
        <w:rPr>
          <w:sz w:val="20"/>
          <w:vertAlign w:val="superscript"/>
          <w:lang w:val="en-GB"/>
        </w:rPr>
        <w:t>, 4</w:t>
      </w:r>
      <w:r w:rsidRPr="00A073C5">
        <w:rPr>
          <w:sz w:val="20"/>
          <w:lang w:val="en-GB"/>
        </w:rPr>
        <w:tab/>
        <w:t>21 January 1982</w:t>
      </w:r>
      <w:r w:rsidRPr="00A073C5">
        <w:rPr>
          <w:sz w:val="20"/>
          <w:lang w:val="en-GB"/>
        </w:rPr>
        <w:tab/>
        <w:t>22 June 1985</w:t>
      </w:r>
    </w:p>
    <w:p w14:paraId="4A146BC1" w14:textId="77777777" w:rsidR="008117F4" w:rsidRPr="00A073C5" w:rsidRDefault="008117F4" w:rsidP="008117F4">
      <w:pPr>
        <w:tabs>
          <w:tab w:val="left" w:pos="5040"/>
          <w:tab w:val="left" w:pos="7560"/>
        </w:tabs>
        <w:spacing w:line="221" w:lineRule="auto"/>
        <w:jc w:val="both"/>
        <w:rPr>
          <w:sz w:val="20"/>
          <w:lang w:val="en-GB"/>
        </w:rPr>
      </w:pPr>
      <w:r w:rsidRPr="00A073C5">
        <w:rPr>
          <w:sz w:val="20"/>
          <w:lang w:val="en-GB"/>
        </w:rPr>
        <w:t>Ghana (accession)</w:t>
      </w:r>
      <w:r w:rsidRPr="00A073C5">
        <w:rPr>
          <w:sz w:val="20"/>
          <w:lang w:val="en-GB"/>
        </w:rPr>
        <w:tab/>
        <w:t>13 January 2011</w:t>
      </w:r>
      <w:r w:rsidRPr="00A073C5">
        <w:rPr>
          <w:sz w:val="20"/>
          <w:lang w:val="en-GB"/>
        </w:rPr>
        <w:tab/>
        <w:t>12 February 2011</w:t>
      </w:r>
    </w:p>
    <w:p w14:paraId="0C76AB53"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Greece (ratification)</w:t>
      </w:r>
      <w:r w:rsidRPr="00A073C5">
        <w:rPr>
          <w:sz w:val="20"/>
          <w:vertAlign w:val="superscript"/>
          <w:lang w:val="en-GB"/>
        </w:rPr>
        <w:t>1</w:t>
      </w:r>
      <w:r w:rsidRPr="00A073C5">
        <w:rPr>
          <w:sz w:val="20"/>
          <w:lang w:val="en-GB"/>
        </w:rPr>
        <w:tab/>
        <w:t xml:space="preserve"> </w:t>
      </w:r>
      <w:r w:rsidR="00DE0C5C" w:rsidRPr="00A073C5">
        <w:rPr>
          <w:sz w:val="20"/>
          <w:lang w:val="en-GB"/>
        </w:rPr>
        <w:t xml:space="preserve"> </w:t>
      </w:r>
      <w:r w:rsidRPr="00A073C5">
        <w:rPr>
          <w:sz w:val="20"/>
          <w:lang w:val="en-GB"/>
        </w:rPr>
        <w:t>4 September 1989</w:t>
      </w:r>
      <w:r w:rsidRPr="00A073C5">
        <w:rPr>
          <w:sz w:val="20"/>
          <w:lang w:val="en-GB"/>
        </w:rPr>
        <w:tab/>
        <w:t xml:space="preserve"> </w:t>
      </w:r>
      <w:r w:rsidR="00DE0C5C" w:rsidRPr="00A073C5">
        <w:rPr>
          <w:sz w:val="20"/>
          <w:lang w:val="en-GB"/>
        </w:rPr>
        <w:t xml:space="preserve"> </w:t>
      </w:r>
      <w:r w:rsidRPr="00A073C5">
        <w:rPr>
          <w:sz w:val="20"/>
          <w:lang w:val="en-GB"/>
        </w:rPr>
        <w:t>4 October 1989</w:t>
      </w:r>
    </w:p>
    <w:p w14:paraId="3F974B52" w14:textId="0D45C4ED" w:rsidR="00162FEB" w:rsidRPr="00A073C5" w:rsidRDefault="00162FEB" w:rsidP="00162FEB">
      <w:pPr>
        <w:keepNext/>
        <w:keepLines/>
        <w:tabs>
          <w:tab w:val="left" w:pos="0"/>
          <w:tab w:val="left" w:pos="240"/>
          <w:tab w:val="left" w:pos="5040"/>
          <w:tab w:val="left" w:pos="7560"/>
        </w:tabs>
        <w:spacing w:line="220" w:lineRule="exact"/>
        <w:jc w:val="both"/>
        <w:rPr>
          <w:sz w:val="20"/>
          <w:lang w:val="en-GB"/>
        </w:rPr>
      </w:pPr>
      <w:r w:rsidRPr="00A073C5">
        <w:rPr>
          <w:sz w:val="20"/>
          <w:lang w:val="en-GB"/>
        </w:rPr>
        <w:t>Guinea-Bissau (accession)</w:t>
      </w:r>
      <w:r w:rsidRPr="00A073C5">
        <w:rPr>
          <w:sz w:val="20"/>
          <w:lang w:val="en-GB"/>
        </w:rPr>
        <w:tab/>
        <w:t>24 October 2016</w:t>
      </w:r>
      <w:r w:rsidRPr="00A073C5">
        <w:rPr>
          <w:sz w:val="20"/>
          <w:lang w:val="en-GB"/>
        </w:rPr>
        <w:tab/>
        <w:t>2</w:t>
      </w:r>
      <w:r w:rsidR="003850EB">
        <w:rPr>
          <w:sz w:val="20"/>
          <w:lang w:val="en-GB"/>
        </w:rPr>
        <w:t>3</w:t>
      </w:r>
      <w:r w:rsidRPr="00A073C5">
        <w:rPr>
          <w:sz w:val="20"/>
          <w:lang w:val="en-GB"/>
        </w:rPr>
        <w:t xml:space="preserve"> </w:t>
      </w:r>
      <w:r w:rsidR="006F7031">
        <w:rPr>
          <w:sz w:val="20"/>
          <w:lang w:val="en-GB"/>
        </w:rPr>
        <w:t>November</w:t>
      </w:r>
      <w:r w:rsidRPr="00A073C5">
        <w:rPr>
          <w:sz w:val="20"/>
          <w:lang w:val="en-GB"/>
        </w:rPr>
        <w:t xml:space="preserve"> 201</w:t>
      </w:r>
      <w:r w:rsidR="006F7031">
        <w:rPr>
          <w:sz w:val="20"/>
          <w:lang w:val="en-GB"/>
        </w:rPr>
        <w:t>6</w:t>
      </w:r>
    </w:p>
    <w:p w14:paraId="2A315D29" w14:textId="77777777" w:rsidR="00E67B6F" w:rsidRPr="00A073C5" w:rsidRDefault="00E67B6F" w:rsidP="00DE0C5C">
      <w:pPr>
        <w:tabs>
          <w:tab w:val="left" w:pos="5040"/>
          <w:tab w:val="left" w:pos="7560"/>
        </w:tabs>
        <w:jc w:val="both"/>
        <w:rPr>
          <w:sz w:val="20"/>
          <w:lang w:val="en-GB"/>
        </w:rPr>
      </w:pPr>
      <w:r w:rsidRPr="00A073C5">
        <w:rPr>
          <w:sz w:val="20"/>
          <w:lang w:val="en-GB"/>
        </w:rPr>
        <w:t>Honduras (accession)</w:t>
      </w:r>
      <w:r w:rsidRPr="00A073C5">
        <w:rPr>
          <w:sz w:val="20"/>
          <w:lang w:val="en-GB"/>
        </w:rPr>
        <w:tab/>
        <w:t>23 November 2012</w:t>
      </w:r>
      <w:r w:rsidRPr="00A073C5">
        <w:rPr>
          <w:sz w:val="20"/>
          <w:lang w:val="en-GB"/>
        </w:rPr>
        <w:tab/>
        <w:t>23 December 2012</w:t>
      </w:r>
    </w:p>
    <w:p w14:paraId="42CFB59A" w14:textId="77777777" w:rsidR="009803AF" w:rsidRPr="00A073C5" w:rsidRDefault="009803AF" w:rsidP="00DE0C5C">
      <w:pPr>
        <w:tabs>
          <w:tab w:val="left" w:pos="5040"/>
          <w:tab w:val="left" w:pos="7560"/>
        </w:tabs>
        <w:jc w:val="both"/>
        <w:rPr>
          <w:sz w:val="20"/>
          <w:lang w:val="en-GB"/>
        </w:rPr>
      </w:pPr>
      <w:r w:rsidRPr="00A073C5">
        <w:rPr>
          <w:sz w:val="20"/>
          <w:lang w:val="en-GB"/>
        </w:rPr>
        <w:t>Hungary (accession)</w:t>
      </w:r>
      <w:r w:rsidRPr="00A073C5">
        <w:rPr>
          <w:sz w:val="20"/>
          <w:lang w:val="en-GB"/>
        </w:rPr>
        <w:tab/>
        <w:t>27 January 2000</w:t>
      </w:r>
      <w:r w:rsidRPr="00A073C5">
        <w:rPr>
          <w:sz w:val="20"/>
          <w:lang w:val="en-GB"/>
        </w:rPr>
        <w:tab/>
        <w:t>26 February 2000</w:t>
      </w:r>
    </w:p>
    <w:p w14:paraId="3576A844"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lastRenderedPageBreak/>
        <w:t>Iceland (accession)</w:t>
      </w:r>
      <w:r w:rsidRPr="00A073C5">
        <w:rPr>
          <w:sz w:val="20"/>
          <w:lang w:val="en-GB"/>
        </w:rPr>
        <w:tab/>
        <w:t>21 March 1995</w:t>
      </w:r>
      <w:r w:rsidRPr="00A073C5">
        <w:rPr>
          <w:sz w:val="20"/>
          <w:lang w:val="en-GB"/>
        </w:rPr>
        <w:tab/>
        <w:t>20 April 1995</w:t>
      </w:r>
    </w:p>
    <w:p w14:paraId="242211F2"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India (accession)</w:t>
      </w:r>
      <w:r w:rsidRPr="00A073C5">
        <w:rPr>
          <w:sz w:val="20"/>
          <w:lang w:val="en-GB"/>
        </w:rPr>
        <w:tab/>
        <w:t>17 April 2001</w:t>
      </w:r>
      <w:r w:rsidRPr="00A073C5">
        <w:rPr>
          <w:sz w:val="20"/>
          <w:lang w:val="en-GB"/>
        </w:rPr>
        <w:tab/>
        <w:t>17 May 2001</w:t>
      </w:r>
    </w:p>
    <w:p w14:paraId="4A173134" w14:textId="77777777" w:rsidR="00357DFA" w:rsidRPr="00A073C5" w:rsidRDefault="00357DFA" w:rsidP="00357DFA">
      <w:pPr>
        <w:tabs>
          <w:tab w:val="left" w:pos="5040"/>
          <w:tab w:val="left" w:pos="7560"/>
        </w:tabs>
        <w:jc w:val="both"/>
        <w:rPr>
          <w:sz w:val="20"/>
          <w:lang w:val="en-GB"/>
        </w:rPr>
      </w:pPr>
      <w:r w:rsidRPr="00A073C5">
        <w:rPr>
          <w:sz w:val="20"/>
          <w:lang w:val="en-GB"/>
        </w:rPr>
        <w:t xml:space="preserve">Indonesia </w:t>
      </w:r>
      <w:r w:rsidR="006E4727" w:rsidRPr="00A073C5">
        <w:rPr>
          <w:sz w:val="20"/>
          <w:lang w:val="en-GB"/>
        </w:rPr>
        <w:t>(accession)</w:t>
      </w:r>
      <w:r w:rsidRPr="00A073C5">
        <w:rPr>
          <w:sz w:val="20"/>
          <w:lang w:val="en-GB"/>
        </w:rPr>
        <w:tab/>
        <w:t>24 August 2012</w:t>
      </w:r>
      <w:r w:rsidRPr="00A073C5">
        <w:rPr>
          <w:sz w:val="20"/>
          <w:lang w:val="en-GB"/>
        </w:rPr>
        <w:tab/>
        <w:t>2</w:t>
      </w:r>
      <w:r w:rsidR="00E74090" w:rsidRPr="00A073C5">
        <w:rPr>
          <w:sz w:val="20"/>
          <w:lang w:val="en-GB"/>
        </w:rPr>
        <w:t>3</w:t>
      </w:r>
      <w:r w:rsidRPr="00A073C5">
        <w:rPr>
          <w:sz w:val="20"/>
          <w:lang w:val="en-GB"/>
        </w:rPr>
        <w:t xml:space="preserve"> </w:t>
      </w:r>
      <w:r w:rsidR="00E74090" w:rsidRPr="00A073C5">
        <w:rPr>
          <w:sz w:val="20"/>
          <w:lang w:val="en-GB"/>
        </w:rPr>
        <w:t>Septem</w:t>
      </w:r>
      <w:r w:rsidRPr="00A073C5">
        <w:rPr>
          <w:sz w:val="20"/>
          <w:lang w:val="en-GB"/>
        </w:rPr>
        <w:t>ber 2012</w:t>
      </w:r>
    </w:p>
    <w:p w14:paraId="76C76BE2" w14:textId="77777777" w:rsidR="009803AF" w:rsidRPr="00A073C5" w:rsidRDefault="009803AF" w:rsidP="00DE0C5C">
      <w:pPr>
        <w:tabs>
          <w:tab w:val="left" w:pos="5040"/>
          <w:tab w:val="left" w:pos="7560"/>
        </w:tabs>
        <w:spacing w:line="221" w:lineRule="auto"/>
        <w:jc w:val="both"/>
        <w:rPr>
          <w:sz w:val="20"/>
          <w:lang w:val="en-GB"/>
        </w:rPr>
      </w:pPr>
      <w:r w:rsidRPr="00A073C5">
        <w:rPr>
          <w:sz w:val="20"/>
          <w:lang w:val="en-GB"/>
        </w:rPr>
        <w:t>Iran (Islamic Republic of) (accession)</w:t>
      </w:r>
      <w:r w:rsidRPr="00A073C5">
        <w:rPr>
          <w:sz w:val="20"/>
          <w:lang w:val="en-GB"/>
        </w:rPr>
        <w:tab/>
        <w:t>26 September 1995</w:t>
      </w:r>
      <w:r w:rsidRPr="00A073C5">
        <w:rPr>
          <w:sz w:val="20"/>
          <w:lang w:val="en-GB"/>
        </w:rPr>
        <w:tab/>
        <w:t>26 October 1995</w:t>
      </w:r>
    </w:p>
    <w:p w14:paraId="5B82AEB1" w14:textId="77777777" w:rsidR="009803AF" w:rsidRPr="00A073C5" w:rsidRDefault="00F1391A" w:rsidP="00751098">
      <w:pPr>
        <w:tabs>
          <w:tab w:val="left" w:pos="5040"/>
          <w:tab w:val="left" w:pos="7560"/>
        </w:tabs>
        <w:spacing w:line="221" w:lineRule="auto"/>
        <w:jc w:val="both"/>
        <w:rPr>
          <w:bCs/>
          <w:sz w:val="20"/>
          <w:lang w:val="en-GB"/>
        </w:rPr>
      </w:pPr>
      <w:r w:rsidRPr="00A073C5">
        <w:rPr>
          <w:sz w:val="20"/>
          <w:lang w:val="en-GB"/>
        </w:rPr>
        <w:t>Ireland (accession)</w:t>
      </w:r>
      <w:r w:rsidRPr="00A073C5">
        <w:rPr>
          <w:sz w:val="20"/>
          <w:lang w:val="en-GB"/>
        </w:rPr>
        <w:tab/>
        <w:t xml:space="preserve">  1 November 1993</w:t>
      </w:r>
      <w:r w:rsidRPr="00A073C5">
        <w:rPr>
          <w:sz w:val="20"/>
          <w:lang w:val="en-GB"/>
        </w:rPr>
        <w:tab/>
        <w:t xml:space="preserve">  1 December 1993</w:t>
      </w:r>
    </w:p>
    <w:p w14:paraId="3F74A43A" w14:textId="77777777" w:rsidR="009D0AF5" w:rsidRPr="00A073C5" w:rsidRDefault="009D0AF5" w:rsidP="009D0AF5">
      <w:pPr>
        <w:tabs>
          <w:tab w:val="left" w:pos="5040"/>
          <w:tab w:val="left" w:pos="7560"/>
        </w:tabs>
        <w:spacing w:line="221" w:lineRule="auto"/>
        <w:jc w:val="both"/>
        <w:rPr>
          <w:sz w:val="20"/>
          <w:lang w:val="en-GB"/>
        </w:rPr>
      </w:pPr>
      <w:r w:rsidRPr="00A073C5">
        <w:rPr>
          <w:sz w:val="20"/>
          <w:lang w:val="en-GB"/>
        </w:rPr>
        <w:t>Italy (accession)</w:t>
      </w:r>
      <w:r w:rsidRPr="00A073C5">
        <w:rPr>
          <w:sz w:val="20"/>
          <w:lang w:val="en-GB"/>
        </w:rPr>
        <w:tab/>
        <w:t xml:space="preserve">  2 June 1989</w:t>
      </w:r>
      <w:r w:rsidRPr="00A073C5">
        <w:rPr>
          <w:sz w:val="20"/>
          <w:lang w:val="en-GB"/>
        </w:rPr>
        <w:tab/>
        <w:t xml:space="preserve">  2 July 1989</w:t>
      </w:r>
    </w:p>
    <w:p w14:paraId="78CD1C6F" w14:textId="77777777" w:rsidR="009D0AF5" w:rsidRPr="00A073C5" w:rsidRDefault="009D0AF5" w:rsidP="009D0AF5">
      <w:pPr>
        <w:tabs>
          <w:tab w:val="left" w:pos="5040"/>
          <w:tab w:val="left" w:pos="7560"/>
        </w:tabs>
        <w:spacing w:line="221" w:lineRule="auto"/>
        <w:jc w:val="both"/>
        <w:rPr>
          <w:sz w:val="20"/>
          <w:lang w:val="en-GB"/>
        </w:rPr>
      </w:pPr>
      <w:r w:rsidRPr="00A073C5">
        <w:rPr>
          <w:sz w:val="20"/>
          <w:lang w:val="en-GB"/>
        </w:rPr>
        <w:t>Jamaica (accession)</w:t>
      </w:r>
      <w:r w:rsidRPr="00A073C5">
        <w:rPr>
          <w:sz w:val="20"/>
          <w:lang w:val="en-GB"/>
        </w:rPr>
        <w:tab/>
        <w:t>10 June 1988</w:t>
      </w:r>
      <w:r w:rsidRPr="00A073C5">
        <w:rPr>
          <w:sz w:val="20"/>
          <w:lang w:val="en-GB"/>
        </w:rPr>
        <w:tab/>
        <w:t>10 July 1988</w:t>
      </w:r>
    </w:p>
    <w:p w14:paraId="6FC8C695" w14:textId="77777777" w:rsidR="00B4638D" w:rsidRPr="00A073C5" w:rsidRDefault="00B4638D" w:rsidP="00B4638D">
      <w:pPr>
        <w:tabs>
          <w:tab w:val="left" w:pos="5040"/>
          <w:tab w:val="left" w:pos="7560"/>
        </w:tabs>
        <w:spacing w:line="221" w:lineRule="auto"/>
        <w:jc w:val="both"/>
        <w:rPr>
          <w:sz w:val="20"/>
          <w:lang w:val="en-GB"/>
        </w:rPr>
      </w:pPr>
      <w:r w:rsidRPr="00A073C5">
        <w:rPr>
          <w:sz w:val="20"/>
          <w:lang w:val="en-GB"/>
        </w:rPr>
        <w:t>Japan (accession)</w:t>
      </w:r>
      <w:r w:rsidRPr="00A073C5">
        <w:rPr>
          <w:sz w:val="20"/>
          <w:lang w:val="en-GB"/>
        </w:rPr>
        <w:tab/>
        <w:t>10 June 1985</w:t>
      </w:r>
      <w:r w:rsidRPr="00A073C5">
        <w:rPr>
          <w:sz w:val="20"/>
          <w:lang w:val="en-GB"/>
        </w:rPr>
        <w:tab/>
        <w:t>22 June 1985</w:t>
      </w:r>
    </w:p>
    <w:p w14:paraId="04773081" w14:textId="77777777" w:rsidR="009B579F" w:rsidRPr="00A073C5" w:rsidRDefault="009B579F" w:rsidP="00B4638D">
      <w:pPr>
        <w:tabs>
          <w:tab w:val="left" w:pos="5040"/>
          <w:tab w:val="left" w:pos="7560"/>
        </w:tabs>
        <w:spacing w:line="221" w:lineRule="auto"/>
        <w:jc w:val="both"/>
        <w:rPr>
          <w:sz w:val="20"/>
          <w:lang w:val="en-GB"/>
        </w:rPr>
      </w:pPr>
      <w:r w:rsidRPr="00A073C5">
        <w:rPr>
          <w:sz w:val="20"/>
          <w:lang w:val="en-GB"/>
        </w:rPr>
        <w:t>Jordan (accession)</w:t>
      </w:r>
      <w:r w:rsidRPr="00A073C5">
        <w:rPr>
          <w:sz w:val="20"/>
          <w:lang w:val="en-GB"/>
        </w:rPr>
        <w:tab/>
        <w:t xml:space="preserve">  2 June 2006</w:t>
      </w:r>
      <w:r w:rsidRPr="00A073C5">
        <w:rPr>
          <w:sz w:val="20"/>
          <w:lang w:val="en-GB"/>
        </w:rPr>
        <w:tab/>
        <w:t xml:space="preserve">  2 July 2006</w:t>
      </w:r>
    </w:p>
    <w:p w14:paraId="6B8C6767" w14:textId="77777777" w:rsidR="00B4638D" w:rsidRPr="00A073C5" w:rsidRDefault="00B4638D" w:rsidP="00B4638D">
      <w:pPr>
        <w:tabs>
          <w:tab w:val="left" w:pos="5040"/>
          <w:tab w:val="left" w:pos="7560"/>
        </w:tabs>
        <w:spacing w:line="221" w:lineRule="auto"/>
        <w:jc w:val="both"/>
        <w:rPr>
          <w:sz w:val="20"/>
          <w:lang w:val="en-GB"/>
        </w:rPr>
      </w:pPr>
      <w:r w:rsidRPr="00A073C5">
        <w:rPr>
          <w:sz w:val="20"/>
          <w:lang w:val="en-GB"/>
        </w:rPr>
        <w:t>Kenya (accession)</w:t>
      </w:r>
      <w:r w:rsidRPr="00A073C5">
        <w:rPr>
          <w:sz w:val="20"/>
          <w:lang w:val="en-GB"/>
        </w:rPr>
        <w:tab/>
        <w:t>15 December 1992</w:t>
      </w:r>
      <w:r w:rsidRPr="00A073C5">
        <w:rPr>
          <w:sz w:val="20"/>
          <w:lang w:val="en-GB"/>
        </w:rPr>
        <w:tab/>
        <w:t>14 January 1993</w:t>
      </w:r>
    </w:p>
    <w:p w14:paraId="0467D082" w14:textId="77777777" w:rsidR="00A44EDF" w:rsidRPr="00A073C5" w:rsidRDefault="00A44EDF" w:rsidP="00B4638D">
      <w:pPr>
        <w:tabs>
          <w:tab w:val="left" w:pos="5040"/>
          <w:tab w:val="left" w:pos="7560"/>
        </w:tabs>
        <w:spacing w:line="221" w:lineRule="auto"/>
        <w:jc w:val="both"/>
        <w:rPr>
          <w:sz w:val="20"/>
          <w:lang w:val="en-GB"/>
        </w:rPr>
      </w:pPr>
      <w:r w:rsidRPr="00A073C5">
        <w:rPr>
          <w:sz w:val="20"/>
          <w:lang w:val="en-GB"/>
        </w:rPr>
        <w:t>Kiribati (accession)</w:t>
      </w:r>
      <w:r w:rsidRPr="00A073C5">
        <w:rPr>
          <w:sz w:val="20"/>
          <w:lang w:val="en-GB"/>
        </w:rPr>
        <w:tab/>
        <w:t xml:space="preserve">  5 February 2007</w:t>
      </w:r>
      <w:r w:rsidRPr="00A073C5">
        <w:rPr>
          <w:sz w:val="20"/>
          <w:lang w:val="en-GB"/>
        </w:rPr>
        <w:tab/>
        <w:t xml:space="preserve">  7 March 2007</w:t>
      </w:r>
    </w:p>
    <w:p w14:paraId="1DB6C8E5" w14:textId="77777777" w:rsidR="00B4638D" w:rsidRPr="00A073C5" w:rsidRDefault="00B4638D" w:rsidP="00B4638D">
      <w:pPr>
        <w:tabs>
          <w:tab w:val="left" w:pos="5040"/>
          <w:tab w:val="left" w:pos="7560"/>
        </w:tabs>
        <w:spacing w:line="221" w:lineRule="auto"/>
        <w:jc w:val="both"/>
        <w:rPr>
          <w:sz w:val="20"/>
          <w:lang w:val="en-GB"/>
        </w:rPr>
      </w:pPr>
      <w:r w:rsidRPr="00A073C5">
        <w:rPr>
          <w:sz w:val="20"/>
          <w:lang w:val="en-GB"/>
        </w:rPr>
        <w:t>Latvia (accession)</w:t>
      </w:r>
      <w:r w:rsidRPr="00A073C5">
        <w:rPr>
          <w:sz w:val="20"/>
          <w:lang w:val="en-GB"/>
        </w:rPr>
        <w:tab/>
        <w:t>30 November 1998</w:t>
      </w:r>
      <w:r w:rsidRPr="00A073C5">
        <w:rPr>
          <w:sz w:val="20"/>
          <w:lang w:val="en-GB"/>
        </w:rPr>
        <w:tab/>
        <w:t>30 December 1998</w:t>
      </w:r>
    </w:p>
    <w:p w14:paraId="0845BF7A" w14:textId="77777777" w:rsidR="007913E3" w:rsidRPr="00A073C5" w:rsidRDefault="007913E3" w:rsidP="007913E3">
      <w:pPr>
        <w:tabs>
          <w:tab w:val="left" w:pos="5040"/>
          <w:tab w:val="left" w:pos="7560"/>
        </w:tabs>
        <w:spacing w:line="221" w:lineRule="auto"/>
        <w:jc w:val="both"/>
        <w:rPr>
          <w:sz w:val="20"/>
          <w:lang w:val="en-GB"/>
        </w:rPr>
      </w:pPr>
      <w:r w:rsidRPr="00A073C5">
        <w:rPr>
          <w:sz w:val="20"/>
          <w:lang w:val="en-GB"/>
        </w:rPr>
        <w:t>Lebanon (accession)</w:t>
      </w:r>
      <w:r w:rsidRPr="00A073C5">
        <w:rPr>
          <w:sz w:val="20"/>
          <w:lang w:val="en-GB"/>
        </w:rPr>
        <w:tab/>
        <w:t>15 April 2009</w:t>
      </w:r>
      <w:r w:rsidRPr="00A073C5">
        <w:rPr>
          <w:sz w:val="20"/>
          <w:lang w:val="en-GB"/>
        </w:rPr>
        <w:tab/>
        <w:t>15 May 2009</w:t>
      </w:r>
    </w:p>
    <w:p w14:paraId="76CF6D54" w14:textId="77777777" w:rsidR="00A0186E" w:rsidRPr="00A073C5" w:rsidRDefault="007913E3" w:rsidP="007913E3">
      <w:pPr>
        <w:tabs>
          <w:tab w:val="left" w:pos="5040"/>
          <w:tab w:val="left" w:pos="7560"/>
        </w:tabs>
        <w:spacing w:line="221" w:lineRule="auto"/>
        <w:jc w:val="both"/>
        <w:rPr>
          <w:sz w:val="20"/>
          <w:lang w:val="en-GB"/>
        </w:rPr>
      </w:pPr>
      <w:r w:rsidRPr="00A073C5">
        <w:rPr>
          <w:sz w:val="20"/>
          <w:lang w:val="en-GB"/>
        </w:rPr>
        <w:t>Liberia (accession)</w:t>
      </w:r>
      <w:r w:rsidRPr="00A073C5">
        <w:rPr>
          <w:sz w:val="20"/>
          <w:lang w:val="en-GB"/>
        </w:rPr>
        <w:tab/>
        <w:t>24 February 2009</w:t>
      </w:r>
      <w:r w:rsidRPr="00A073C5">
        <w:rPr>
          <w:sz w:val="20"/>
          <w:lang w:val="en-GB"/>
        </w:rPr>
        <w:tab/>
        <w:t>26 March 2009</w:t>
      </w:r>
    </w:p>
    <w:p w14:paraId="0EA230B2" w14:textId="77777777" w:rsidR="006E025B" w:rsidRPr="00A073C5" w:rsidRDefault="006463E3" w:rsidP="007913E3">
      <w:pPr>
        <w:tabs>
          <w:tab w:val="left" w:pos="5040"/>
          <w:tab w:val="left" w:pos="7560"/>
        </w:tabs>
        <w:spacing w:line="221" w:lineRule="auto"/>
        <w:jc w:val="both"/>
        <w:rPr>
          <w:sz w:val="20"/>
          <w:lang w:val="en-GB"/>
        </w:rPr>
      </w:pPr>
      <w:r w:rsidRPr="00A073C5">
        <w:rPr>
          <w:sz w:val="20"/>
          <w:lang w:val="en-GB"/>
        </w:rPr>
        <w:t>Libya</w:t>
      </w:r>
      <w:r w:rsidR="006E025B" w:rsidRPr="00A073C5">
        <w:rPr>
          <w:sz w:val="20"/>
          <w:lang w:val="en-GB"/>
        </w:rPr>
        <w:t xml:space="preserve"> (accession)</w:t>
      </w:r>
      <w:r w:rsidR="006E025B" w:rsidRPr="00A073C5">
        <w:rPr>
          <w:sz w:val="20"/>
          <w:lang w:val="en-GB"/>
        </w:rPr>
        <w:tab/>
        <w:t>28 April 2005</w:t>
      </w:r>
      <w:r w:rsidR="006E025B" w:rsidRPr="00A073C5">
        <w:rPr>
          <w:sz w:val="20"/>
          <w:lang w:val="en-GB"/>
        </w:rPr>
        <w:tab/>
        <w:t>28 May 2005</w:t>
      </w:r>
    </w:p>
    <w:p w14:paraId="7F32D5D5" w14:textId="77777777" w:rsidR="009803AF" w:rsidRPr="00A073C5" w:rsidRDefault="009803AF" w:rsidP="00B4638D">
      <w:pPr>
        <w:tabs>
          <w:tab w:val="left" w:pos="5040"/>
          <w:tab w:val="left" w:pos="7560"/>
        </w:tabs>
        <w:spacing w:line="221" w:lineRule="auto"/>
        <w:jc w:val="both"/>
        <w:rPr>
          <w:sz w:val="20"/>
          <w:lang w:val="en-GB"/>
        </w:rPr>
      </w:pPr>
      <w:r w:rsidRPr="00A073C5">
        <w:rPr>
          <w:sz w:val="20"/>
          <w:lang w:val="en-GB"/>
        </w:rPr>
        <w:t>Lithuania (accession)</w:t>
      </w:r>
      <w:r w:rsidRPr="00A073C5">
        <w:rPr>
          <w:sz w:val="20"/>
          <w:lang w:val="en-GB"/>
        </w:rPr>
        <w:tab/>
        <w:t>23 January 2001</w:t>
      </w:r>
      <w:r w:rsidRPr="00A073C5">
        <w:rPr>
          <w:sz w:val="20"/>
          <w:lang w:val="en-GB"/>
        </w:rPr>
        <w:tab/>
        <w:t>22 February 2001</w:t>
      </w:r>
    </w:p>
    <w:p w14:paraId="5C423CEB" w14:textId="77777777" w:rsidR="009803AF" w:rsidRPr="00A073C5" w:rsidRDefault="009803AF" w:rsidP="00B4638D">
      <w:pPr>
        <w:tabs>
          <w:tab w:val="left" w:pos="5040"/>
          <w:tab w:val="left" w:pos="7560"/>
        </w:tabs>
        <w:spacing w:line="221" w:lineRule="auto"/>
        <w:jc w:val="both"/>
        <w:rPr>
          <w:sz w:val="20"/>
          <w:lang w:val="en-GB"/>
        </w:rPr>
      </w:pPr>
      <w:r w:rsidRPr="00A073C5">
        <w:rPr>
          <w:sz w:val="20"/>
          <w:lang w:val="en-GB"/>
        </w:rPr>
        <w:t>Luxembourg (accession)</w:t>
      </w:r>
      <w:r w:rsidRPr="00A073C5">
        <w:rPr>
          <w:sz w:val="20"/>
          <w:lang w:val="en-GB"/>
        </w:rPr>
        <w:tab/>
        <w:t>14 February 1991</w:t>
      </w:r>
      <w:r w:rsidRPr="00A073C5">
        <w:rPr>
          <w:sz w:val="20"/>
          <w:lang w:val="en-GB"/>
        </w:rPr>
        <w:tab/>
        <w:t>16 March 1991</w:t>
      </w:r>
    </w:p>
    <w:p w14:paraId="7427FCFA" w14:textId="77777777" w:rsidR="000504C6" w:rsidRDefault="000504C6" w:rsidP="00B4638D">
      <w:pPr>
        <w:tabs>
          <w:tab w:val="left" w:pos="5040"/>
          <w:tab w:val="left" w:pos="7560"/>
        </w:tabs>
        <w:spacing w:line="221" w:lineRule="auto"/>
        <w:jc w:val="both"/>
        <w:rPr>
          <w:sz w:val="20"/>
          <w:lang w:val="en-GB"/>
        </w:rPr>
      </w:pPr>
      <w:r>
        <w:rPr>
          <w:sz w:val="20"/>
          <w:lang w:val="en-GB"/>
        </w:rPr>
        <w:t xml:space="preserve">Madagascar </w:t>
      </w:r>
      <w:r w:rsidRPr="00A073C5">
        <w:rPr>
          <w:sz w:val="20"/>
          <w:lang w:val="en-GB"/>
        </w:rPr>
        <w:t>(accession)</w:t>
      </w:r>
      <w:r>
        <w:rPr>
          <w:sz w:val="20"/>
          <w:lang w:val="en-GB"/>
        </w:rPr>
        <w:tab/>
        <w:t>27 July 2017</w:t>
      </w:r>
      <w:r>
        <w:rPr>
          <w:sz w:val="20"/>
          <w:lang w:val="en-GB"/>
        </w:rPr>
        <w:tab/>
        <w:t>26 August 2017</w:t>
      </w:r>
    </w:p>
    <w:p w14:paraId="3D20FB75" w14:textId="77777777" w:rsidR="009803AF" w:rsidRPr="00A073C5" w:rsidRDefault="009803AF" w:rsidP="00B4638D">
      <w:pPr>
        <w:tabs>
          <w:tab w:val="left" w:pos="5040"/>
          <w:tab w:val="left" w:pos="7560"/>
        </w:tabs>
        <w:spacing w:line="221" w:lineRule="auto"/>
        <w:jc w:val="both"/>
        <w:rPr>
          <w:sz w:val="20"/>
          <w:lang w:val="en-GB"/>
        </w:rPr>
      </w:pPr>
      <w:r w:rsidRPr="00A073C5">
        <w:rPr>
          <w:sz w:val="20"/>
          <w:lang w:val="en-GB"/>
        </w:rPr>
        <w:t>Malta (accession)</w:t>
      </w:r>
      <w:r w:rsidRPr="00A073C5">
        <w:rPr>
          <w:sz w:val="20"/>
          <w:lang w:val="en-GB"/>
        </w:rPr>
        <w:tab/>
        <w:t>24 September 2002</w:t>
      </w:r>
      <w:r w:rsidRPr="00A073C5">
        <w:rPr>
          <w:sz w:val="20"/>
          <w:lang w:val="en-GB"/>
        </w:rPr>
        <w:tab/>
        <w:t>24 October 2002</w:t>
      </w:r>
    </w:p>
    <w:p w14:paraId="355B7C10" w14:textId="77777777" w:rsidR="009803AF" w:rsidRPr="00A073C5" w:rsidRDefault="009803AF" w:rsidP="00B4638D">
      <w:pPr>
        <w:tabs>
          <w:tab w:val="left" w:pos="5040"/>
          <w:tab w:val="left" w:pos="7560"/>
        </w:tabs>
        <w:spacing w:line="221" w:lineRule="auto"/>
        <w:jc w:val="both"/>
        <w:rPr>
          <w:sz w:val="20"/>
          <w:lang w:val="en-GB"/>
        </w:rPr>
      </w:pPr>
      <w:r w:rsidRPr="00A073C5">
        <w:rPr>
          <w:sz w:val="20"/>
          <w:lang w:val="en-GB"/>
        </w:rPr>
        <w:t>Mauritius (accession)</w:t>
      </w:r>
      <w:r w:rsidRPr="00A073C5">
        <w:rPr>
          <w:sz w:val="20"/>
          <w:lang w:val="en-GB"/>
        </w:rPr>
        <w:tab/>
        <w:t xml:space="preserve"> </w:t>
      </w:r>
      <w:r w:rsidR="00B4638D" w:rsidRPr="00A073C5">
        <w:rPr>
          <w:sz w:val="20"/>
          <w:lang w:val="en-GB"/>
        </w:rPr>
        <w:t xml:space="preserve"> </w:t>
      </w:r>
      <w:r w:rsidRPr="00A073C5">
        <w:rPr>
          <w:sz w:val="20"/>
          <w:lang w:val="en-GB"/>
        </w:rPr>
        <w:t>4 May 1999</w:t>
      </w:r>
      <w:r w:rsidRPr="00A073C5">
        <w:rPr>
          <w:sz w:val="20"/>
          <w:lang w:val="en-GB"/>
        </w:rPr>
        <w:tab/>
        <w:t xml:space="preserve"> </w:t>
      </w:r>
      <w:r w:rsidR="00B4638D" w:rsidRPr="00A073C5">
        <w:rPr>
          <w:sz w:val="20"/>
          <w:lang w:val="en-GB"/>
        </w:rPr>
        <w:t xml:space="preserve"> </w:t>
      </w:r>
      <w:r w:rsidRPr="00A073C5">
        <w:rPr>
          <w:sz w:val="20"/>
          <w:lang w:val="en-GB"/>
        </w:rPr>
        <w:t>3 June 1999</w:t>
      </w:r>
    </w:p>
    <w:p w14:paraId="11B3535F" w14:textId="77777777" w:rsidR="009803AF" w:rsidRPr="00A073C5" w:rsidRDefault="009803AF" w:rsidP="00B4638D">
      <w:pPr>
        <w:tabs>
          <w:tab w:val="left" w:pos="5040"/>
          <w:tab w:val="left" w:pos="7560"/>
        </w:tabs>
        <w:spacing w:line="221" w:lineRule="auto"/>
        <w:jc w:val="both"/>
        <w:rPr>
          <w:sz w:val="20"/>
          <w:lang w:val="en-GB"/>
        </w:rPr>
      </w:pPr>
      <w:r w:rsidRPr="00A073C5">
        <w:rPr>
          <w:sz w:val="20"/>
          <w:lang w:val="en-GB"/>
        </w:rPr>
        <w:t>Mexico (accession)</w:t>
      </w:r>
      <w:r w:rsidRPr="00A073C5">
        <w:rPr>
          <w:sz w:val="20"/>
          <w:lang w:val="en-GB"/>
        </w:rPr>
        <w:tab/>
        <w:t>26 March 1986</w:t>
      </w:r>
      <w:r w:rsidRPr="00A073C5">
        <w:rPr>
          <w:sz w:val="20"/>
          <w:lang w:val="en-GB"/>
        </w:rPr>
        <w:tab/>
        <w:t>25 April 1986</w:t>
      </w:r>
    </w:p>
    <w:p w14:paraId="27922A05" w14:textId="77777777" w:rsidR="009803AF" w:rsidRPr="00A073C5" w:rsidRDefault="009803AF" w:rsidP="00B4638D">
      <w:pPr>
        <w:tabs>
          <w:tab w:val="left" w:pos="5040"/>
          <w:tab w:val="left" w:pos="7560"/>
        </w:tabs>
        <w:spacing w:line="221" w:lineRule="auto"/>
        <w:jc w:val="both"/>
        <w:rPr>
          <w:sz w:val="20"/>
          <w:lang w:val="en-GB"/>
        </w:rPr>
      </w:pPr>
      <w:r w:rsidRPr="00A073C5">
        <w:rPr>
          <w:sz w:val="20"/>
          <w:lang w:val="en-GB"/>
        </w:rPr>
        <w:t>Monaco (accession)</w:t>
      </w:r>
      <w:r w:rsidRPr="00A073C5">
        <w:rPr>
          <w:sz w:val="20"/>
          <w:lang w:val="en-GB"/>
        </w:rPr>
        <w:tab/>
        <w:t>19 November 1991</w:t>
      </w:r>
      <w:r w:rsidRPr="00A073C5">
        <w:rPr>
          <w:sz w:val="20"/>
          <w:lang w:val="en-GB"/>
        </w:rPr>
        <w:tab/>
        <w:t>19 December 1991</w:t>
      </w:r>
    </w:p>
    <w:p w14:paraId="2D62D8BC" w14:textId="77777777" w:rsidR="006276F0" w:rsidRPr="00A073C5" w:rsidRDefault="006276F0" w:rsidP="00B4638D">
      <w:pPr>
        <w:tabs>
          <w:tab w:val="left" w:pos="5040"/>
          <w:tab w:val="left" w:pos="7560"/>
        </w:tabs>
        <w:spacing w:line="221" w:lineRule="auto"/>
        <w:jc w:val="both"/>
        <w:rPr>
          <w:sz w:val="20"/>
          <w:lang w:val="en-GB"/>
        </w:rPr>
      </w:pPr>
      <w:r w:rsidRPr="00A073C5">
        <w:rPr>
          <w:sz w:val="20"/>
          <w:lang w:val="en-GB"/>
        </w:rPr>
        <w:t>Montenegro (succession)</w:t>
      </w:r>
      <w:r w:rsidR="00491C9A" w:rsidRPr="00A073C5">
        <w:rPr>
          <w:sz w:val="20"/>
          <w:vertAlign w:val="superscript"/>
          <w:lang w:val="en-GB"/>
        </w:rPr>
        <w:t>7</w:t>
      </w:r>
      <w:r w:rsidRPr="00A073C5">
        <w:rPr>
          <w:sz w:val="20"/>
          <w:lang w:val="en-GB"/>
        </w:rPr>
        <w:tab/>
        <w:t xml:space="preserve">           ---  </w:t>
      </w:r>
      <w:r w:rsidRPr="00A073C5">
        <w:rPr>
          <w:sz w:val="20"/>
          <w:lang w:val="en-GB"/>
        </w:rPr>
        <w:tab/>
        <w:t xml:space="preserve">  3 June 2006</w:t>
      </w:r>
    </w:p>
    <w:p w14:paraId="442172BF" w14:textId="77777777" w:rsidR="009803AF" w:rsidRPr="00A073C5" w:rsidRDefault="009803AF" w:rsidP="00B4638D">
      <w:pPr>
        <w:tabs>
          <w:tab w:val="left" w:pos="5040"/>
          <w:tab w:val="left" w:pos="7560"/>
        </w:tabs>
        <w:spacing w:line="221" w:lineRule="auto"/>
        <w:jc w:val="both"/>
        <w:rPr>
          <w:sz w:val="20"/>
          <w:lang w:val="en-GB"/>
        </w:rPr>
      </w:pPr>
      <w:r w:rsidRPr="00A073C5">
        <w:rPr>
          <w:sz w:val="20"/>
          <w:lang w:val="en-GB"/>
        </w:rPr>
        <w:t>Morocco (accession)</w:t>
      </w:r>
      <w:r w:rsidRPr="00A073C5">
        <w:rPr>
          <w:sz w:val="20"/>
          <w:lang w:val="en-GB"/>
        </w:rPr>
        <w:tab/>
        <w:t>10 May 1999</w:t>
      </w:r>
      <w:r w:rsidRPr="00A073C5">
        <w:rPr>
          <w:sz w:val="20"/>
          <w:lang w:val="en-GB"/>
        </w:rPr>
        <w:tab/>
        <w:t xml:space="preserve"> </w:t>
      </w:r>
      <w:r w:rsidR="00B4638D" w:rsidRPr="00A073C5">
        <w:rPr>
          <w:sz w:val="20"/>
          <w:lang w:val="en-GB"/>
        </w:rPr>
        <w:t xml:space="preserve"> </w:t>
      </w:r>
      <w:r w:rsidRPr="00A073C5">
        <w:rPr>
          <w:sz w:val="20"/>
          <w:lang w:val="en-GB"/>
        </w:rPr>
        <w:t>9 June 1999</w:t>
      </w:r>
    </w:p>
    <w:p w14:paraId="523BEA0B" w14:textId="77777777" w:rsidR="009803AF" w:rsidRPr="00A073C5" w:rsidRDefault="009803AF" w:rsidP="00B4638D">
      <w:pPr>
        <w:tabs>
          <w:tab w:val="left" w:pos="5040"/>
          <w:tab w:val="left" w:pos="7560"/>
        </w:tabs>
        <w:spacing w:line="221" w:lineRule="auto"/>
        <w:jc w:val="both"/>
        <w:rPr>
          <w:sz w:val="20"/>
          <w:lang w:val="en-GB"/>
        </w:rPr>
      </w:pPr>
      <w:r w:rsidRPr="00A073C5">
        <w:rPr>
          <w:sz w:val="20"/>
          <w:lang w:val="en-GB"/>
        </w:rPr>
        <w:t>Mozambique (accession)</w:t>
      </w:r>
      <w:r w:rsidRPr="00A073C5">
        <w:rPr>
          <w:sz w:val="20"/>
          <w:lang w:val="en-GB"/>
        </w:rPr>
        <w:tab/>
        <w:t>23 December 1996</w:t>
      </w:r>
      <w:r w:rsidRPr="00A073C5">
        <w:rPr>
          <w:sz w:val="20"/>
          <w:lang w:val="en-GB"/>
        </w:rPr>
        <w:tab/>
        <w:t>22 January 1997</w:t>
      </w:r>
    </w:p>
    <w:p w14:paraId="5F8E8DF9" w14:textId="77777777" w:rsidR="006E025B" w:rsidRPr="00A073C5" w:rsidRDefault="006E025B" w:rsidP="00676642">
      <w:pPr>
        <w:tabs>
          <w:tab w:val="left" w:pos="5040"/>
          <w:tab w:val="left" w:pos="7560"/>
        </w:tabs>
        <w:spacing w:line="216" w:lineRule="auto"/>
        <w:jc w:val="both"/>
        <w:rPr>
          <w:sz w:val="20"/>
          <w:lang w:val="en-GB"/>
        </w:rPr>
      </w:pPr>
      <w:r w:rsidRPr="00A073C5">
        <w:rPr>
          <w:sz w:val="20"/>
          <w:lang w:val="en-GB"/>
        </w:rPr>
        <w:t>Namibia (accession)</w:t>
      </w:r>
      <w:r w:rsidRPr="00A073C5">
        <w:rPr>
          <w:sz w:val="20"/>
          <w:lang w:val="en-GB"/>
        </w:rPr>
        <w:tab/>
        <w:t>12 March 2004</w:t>
      </w:r>
      <w:r w:rsidRPr="00A073C5">
        <w:rPr>
          <w:sz w:val="20"/>
          <w:lang w:val="en-GB"/>
        </w:rPr>
        <w:tab/>
        <w:t>11 April 2004</w:t>
      </w:r>
    </w:p>
    <w:p w14:paraId="7AE96B76" w14:textId="77777777" w:rsidR="009803AF" w:rsidRPr="00A073C5" w:rsidRDefault="009803AF" w:rsidP="00676642">
      <w:pPr>
        <w:tabs>
          <w:tab w:val="left" w:pos="5040"/>
          <w:tab w:val="left" w:pos="7560"/>
        </w:tabs>
        <w:spacing w:line="216" w:lineRule="auto"/>
        <w:jc w:val="both"/>
        <w:rPr>
          <w:sz w:val="20"/>
          <w:lang w:val="en-GB"/>
        </w:rPr>
      </w:pPr>
      <w:r w:rsidRPr="00A073C5">
        <w:rPr>
          <w:sz w:val="20"/>
          <w:lang w:val="en-GB"/>
        </w:rPr>
        <w:t>Netherlands (acceptance)</w:t>
      </w:r>
      <w:r w:rsidRPr="00A073C5">
        <w:rPr>
          <w:sz w:val="20"/>
          <w:lang w:val="en-GB"/>
        </w:rPr>
        <w:tab/>
      </w:r>
      <w:r w:rsidR="00B4638D" w:rsidRPr="00A073C5">
        <w:rPr>
          <w:sz w:val="20"/>
          <w:lang w:val="en-GB"/>
        </w:rPr>
        <w:t xml:space="preserve"> </w:t>
      </w:r>
      <w:r w:rsidRPr="00A073C5">
        <w:rPr>
          <w:sz w:val="20"/>
          <w:lang w:val="en-GB"/>
        </w:rPr>
        <w:t xml:space="preserve"> 8 July 1982</w:t>
      </w:r>
      <w:r w:rsidRPr="00A073C5">
        <w:rPr>
          <w:sz w:val="20"/>
          <w:lang w:val="en-GB"/>
        </w:rPr>
        <w:tab/>
        <w:t>22 June 1985</w:t>
      </w:r>
    </w:p>
    <w:p w14:paraId="67CC7E2F" w14:textId="77777777" w:rsidR="009803AF" w:rsidRPr="00A073C5" w:rsidRDefault="009803AF" w:rsidP="00676642">
      <w:pPr>
        <w:tabs>
          <w:tab w:val="left" w:pos="5040"/>
          <w:tab w:val="left" w:pos="7560"/>
        </w:tabs>
        <w:spacing w:line="216" w:lineRule="auto"/>
        <w:jc w:val="both"/>
        <w:rPr>
          <w:sz w:val="20"/>
          <w:lang w:val="en-GB"/>
        </w:rPr>
      </w:pPr>
      <w:r w:rsidRPr="00A073C5">
        <w:rPr>
          <w:sz w:val="20"/>
          <w:lang w:val="en-GB"/>
        </w:rPr>
        <w:t>New Zealand (accession)</w:t>
      </w:r>
      <w:r w:rsidR="00491C9A" w:rsidRPr="00A073C5">
        <w:rPr>
          <w:sz w:val="20"/>
          <w:vertAlign w:val="superscript"/>
          <w:lang w:val="en-GB"/>
        </w:rPr>
        <w:t>5</w:t>
      </w:r>
      <w:r w:rsidRPr="00A073C5">
        <w:rPr>
          <w:sz w:val="20"/>
          <w:lang w:val="en-GB"/>
        </w:rPr>
        <w:tab/>
        <w:t>26 April 1985</w:t>
      </w:r>
      <w:r w:rsidRPr="00A073C5">
        <w:rPr>
          <w:sz w:val="20"/>
          <w:lang w:val="en-GB"/>
        </w:rPr>
        <w:tab/>
        <w:t>22 June 1985</w:t>
      </w:r>
    </w:p>
    <w:p w14:paraId="2B11B5B4" w14:textId="77777777" w:rsidR="009803AF" w:rsidRPr="00A073C5" w:rsidRDefault="009803AF" w:rsidP="00676642">
      <w:pPr>
        <w:tabs>
          <w:tab w:val="left" w:pos="5040"/>
          <w:tab w:val="left" w:pos="7560"/>
        </w:tabs>
        <w:spacing w:line="216" w:lineRule="auto"/>
        <w:jc w:val="both"/>
        <w:rPr>
          <w:sz w:val="20"/>
          <w:lang w:val="en-GB"/>
        </w:rPr>
      </w:pPr>
      <w:r w:rsidRPr="00A073C5">
        <w:rPr>
          <w:sz w:val="20"/>
          <w:lang w:val="en-GB"/>
        </w:rPr>
        <w:t>Nigeria (accession)</w:t>
      </w:r>
      <w:r w:rsidRPr="00A073C5">
        <w:rPr>
          <w:sz w:val="20"/>
          <w:lang w:val="en-GB"/>
        </w:rPr>
        <w:tab/>
        <w:t>24 May 2002</w:t>
      </w:r>
      <w:r w:rsidRPr="00A073C5">
        <w:rPr>
          <w:sz w:val="20"/>
          <w:lang w:val="en-GB"/>
        </w:rPr>
        <w:tab/>
        <w:t>23 June 2002</w:t>
      </w:r>
    </w:p>
    <w:p w14:paraId="6174920E" w14:textId="77777777" w:rsidR="00F140C0" w:rsidRPr="00A073C5" w:rsidRDefault="00F140C0" w:rsidP="00676642">
      <w:pPr>
        <w:tabs>
          <w:tab w:val="left" w:pos="5040"/>
          <w:tab w:val="left" w:pos="7560"/>
        </w:tabs>
        <w:spacing w:line="216" w:lineRule="auto"/>
        <w:jc w:val="both"/>
        <w:rPr>
          <w:sz w:val="20"/>
          <w:lang w:val="en-GB"/>
        </w:rPr>
      </w:pPr>
      <w:r w:rsidRPr="00A073C5">
        <w:rPr>
          <w:sz w:val="20"/>
          <w:lang w:val="en-GB"/>
        </w:rPr>
        <w:t>Niue  (accession)</w:t>
      </w:r>
      <w:r w:rsidRPr="00A073C5">
        <w:rPr>
          <w:sz w:val="20"/>
          <w:lang w:val="en-GB"/>
        </w:rPr>
        <w:tab/>
        <w:t>18 May 2012</w:t>
      </w:r>
      <w:r w:rsidRPr="00A073C5">
        <w:rPr>
          <w:sz w:val="20"/>
          <w:lang w:val="en-GB"/>
        </w:rPr>
        <w:tab/>
        <w:t>17 June 2012</w:t>
      </w:r>
    </w:p>
    <w:p w14:paraId="501410DB" w14:textId="77777777" w:rsidR="009803AF" w:rsidRPr="00A073C5" w:rsidRDefault="009803AF" w:rsidP="00676642">
      <w:pPr>
        <w:tabs>
          <w:tab w:val="left" w:pos="5040"/>
          <w:tab w:val="left" w:pos="7560"/>
        </w:tabs>
        <w:spacing w:line="216" w:lineRule="auto"/>
        <w:jc w:val="both"/>
        <w:rPr>
          <w:sz w:val="20"/>
          <w:lang w:val="en-GB"/>
        </w:rPr>
      </w:pPr>
      <w:r w:rsidRPr="00A073C5">
        <w:rPr>
          <w:sz w:val="20"/>
          <w:lang w:val="en-GB"/>
        </w:rPr>
        <w:t>Norway (ratification)</w:t>
      </w:r>
      <w:r w:rsidRPr="00A073C5">
        <w:rPr>
          <w:sz w:val="20"/>
          <w:lang w:val="en-GB"/>
        </w:rPr>
        <w:tab/>
        <w:t xml:space="preserve"> </w:t>
      </w:r>
      <w:r w:rsidR="00B4638D" w:rsidRPr="00A073C5">
        <w:rPr>
          <w:sz w:val="20"/>
          <w:lang w:val="en-GB"/>
        </w:rPr>
        <w:t xml:space="preserve"> </w:t>
      </w:r>
      <w:r w:rsidRPr="00A073C5">
        <w:rPr>
          <w:sz w:val="20"/>
          <w:lang w:val="en-GB"/>
        </w:rPr>
        <w:t>9 December 1981</w:t>
      </w:r>
      <w:r w:rsidRPr="00A073C5">
        <w:rPr>
          <w:sz w:val="20"/>
          <w:lang w:val="en-GB"/>
        </w:rPr>
        <w:tab/>
        <w:t>22 June 1985</w:t>
      </w:r>
    </w:p>
    <w:p w14:paraId="2CD77F5F" w14:textId="77777777" w:rsidR="009803AF" w:rsidRPr="00A073C5" w:rsidRDefault="009803AF" w:rsidP="00676642">
      <w:pPr>
        <w:tabs>
          <w:tab w:val="left" w:pos="5040"/>
          <w:tab w:val="left" w:pos="7560"/>
        </w:tabs>
        <w:spacing w:line="216" w:lineRule="auto"/>
        <w:jc w:val="both"/>
        <w:rPr>
          <w:sz w:val="20"/>
          <w:lang w:val="en-GB"/>
        </w:rPr>
      </w:pPr>
      <w:r w:rsidRPr="00A073C5">
        <w:rPr>
          <w:sz w:val="20"/>
          <w:lang w:val="en-GB"/>
        </w:rPr>
        <w:t>Oman (accession)</w:t>
      </w:r>
      <w:r w:rsidRPr="00A073C5">
        <w:rPr>
          <w:sz w:val="20"/>
          <w:lang w:val="en-GB"/>
        </w:rPr>
        <w:tab/>
        <w:t>17 May 1993</w:t>
      </w:r>
      <w:r w:rsidRPr="00A073C5">
        <w:rPr>
          <w:sz w:val="20"/>
          <w:lang w:val="en-GB"/>
        </w:rPr>
        <w:tab/>
        <w:t>16 June 1993</w:t>
      </w:r>
    </w:p>
    <w:p w14:paraId="623E22DF" w14:textId="77777777" w:rsidR="009803AF" w:rsidRPr="00A073C5" w:rsidRDefault="009803AF" w:rsidP="00676642">
      <w:pPr>
        <w:tabs>
          <w:tab w:val="left" w:pos="5040"/>
          <w:tab w:val="left" w:pos="7560"/>
        </w:tabs>
        <w:spacing w:line="216" w:lineRule="auto"/>
        <w:jc w:val="both"/>
        <w:rPr>
          <w:sz w:val="20"/>
          <w:lang w:val="en-GB"/>
        </w:rPr>
      </w:pPr>
      <w:r w:rsidRPr="00A073C5">
        <w:rPr>
          <w:sz w:val="20"/>
          <w:lang w:val="en-GB"/>
        </w:rPr>
        <w:t>Pakistan (accession)</w:t>
      </w:r>
      <w:r w:rsidRPr="00A073C5">
        <w:rPr>
          <w:sz w:val="20"/>
          <w:lang w:val="en-GB"/>
        </w:rPr>
        <w:tab/>
        <w:t>11 November 1985</w:t>
      </w:r>
      <w:r w:rsidRPr="00A073C5">
        <w:rPr>
          <w:sz w:val="20"/>
          <w:lang w:val="en-GB"/>
        </w:rPr>
        <w:tab/>
        <w:t>11 December 1985</w:t>
      </w:r>
    </w:p>
    <w:p w14:paraId="04CCAA2B" w14:textId="77777777" w:rsidR="00E406B4" w:rsidRPr="00A073C5" w:rsidRDefault="00E406B4" w:rsidP="00E406B4">
      <w:pPr>
        <w:tabs>
          <w:tab w:val="left" w:pos="5040"/>
          <w:tab w:val="left" w:pos="7560"/>
        </w:tabs>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October 2011</w:t>
      </w:r>
    </w:p>
    <w:p w14:paraId="3AA8EF57" w14:textId="77777777" w:rsidR="00980469" w:rsidRPr="00A073C5" w:rsidRDefault="00980469" w:rsidP="00676642">
      <w:pPr>
        <w:tabs>
          <w:tab w:val="left" w:pos="5040"/>
          <w:tab w:val="left" w:pos="7560"/>
        </w:tabs>
        <w:spacing w:line="216" w:lineRule="auto"/>
        <w:jc w:val="both"/>
        <w:rPr>
          <w:sz w:val="20"/>
          <w:lang w:val="en-GB"/>
        </w:rPr>
      </w:pPr>
      <w:r w:rsidRPr="00A073C5">
        <w:rPr>
          <w:sz w:val="20"/>
          <w:lang w:val="en-GB"/>
        </w:rPr>
        <w:t>Panama (accession)</w:t>
      </w:r>
      <w:r w:rsidRPr="00A073C5">
        <w:rPr>
          <w:sz w:val="20"/>
          <w:lang w:val="en-GB"/>
        </w:rPr>
        <w:tab/>
        <w:t>20 June 2013</w:t>
      </w:r>
      <w:r w:rsidRPr="00A073C5">
        <w:rPr>
          <w:sz w:val="20"/>
          <w:lang w:val="en-GB"/>
        </w:rPr>
        <w:tab/>
        <w:t>20 July 2013</w:t>
      </w:r>
    </w:p>
    <w:p w14:paraId="7DF2AD86" w14:textId="77777777" w:rsidR="009803AF" w:rsidRPr="00A073C5" w:rsidRDefault="009803AF" w:rsidP="00676642">
      <w:pPr>
        <w:tabs>
          <w:tab w:val="left" w:pos="5040"/>
          <w:tab w:val="left" w:pos="7560"/>
        </w:tabs>
        <w:spacing w:line="216" w:lineRule="auto"/>
        <w:jc w:val="both"/>
        <w:rPr>
          <w:sz w:val="20"/>
          <w:lang w:val="en-GB"/>
        </w:rPr>
      </w:pPr>
      <w:r w:rsidRPr="00A073C5">
        <w:rPr>
          <w:sz w:val="20"/>
          <w:lang w:val="en-GB"/>
        </w:rPr>
        <w:t>Papua New Guinea (accession)</w:t>
      </w:r>
      <w:r w:rsidRPr="00A073C5">
        <w:rPr>
          <w:sz w:val="20"/>
          <w:lang w:val="en-GB"/>
        </w:rPr>
        <w:tab/>
        <w:t xml:space="preserve"> </w:t>
      </w:r>
      <w:r w:rsidR="00B4638D" w:rsidRPr="00A073C5">
        <w:rPr>
          <w:sz w:val="20"/>
          <w:lang w:val="en-GB"/>
        </w:rPr>
        <w:t xml:space="preserve"> </w:t>
      </w:r>
      <w:r w:rsidRPr="00A073C5">
        <w:rPr>
          <w:sz w:val="20"/>
          <w:lang w:val="en-GB"/>
        </w:rPr>
        <w:t>3 August 1992</w:t>
      </w:r>
      <w:r w:rsidRPr="00A073C5">
        <w:rPr>
          <w:sz w:val="20"/>
          <w:lang w:val="en-GB"/>
        </w:rPr>
        <w:tab/>
        <w:t xml:space="preserve"> </w:t>
      </w:r>
      <w:r w:rsidR="00B4638D" w:rsidRPr="00A073C5">
        <w:rPr>
          <w:sz w:val="20"/>
          <w:lang w:val="en-GB"/>
        </w:rPr>
        <w:t xml:space="preserve"> </w:t>
      </w:r>
      <w:r w:rsidRPr="00A073C5">
        <w:rPr>
          <w:sz w:val="20"/>
          <w:lang w:val="en-GB"/>
        </w:rPr>
        <w:t>2 September 1992</w:t>
      </w:r>
    </w:p>
    <w:p w14:paraId="61F7F479" w14:textId="77777777" w:rsidR="009803AF" w:rsidRPr="00A073C5" w:rsidRDefault="009803AF" w:rsidP="00676642">
      <w:pPr>
        <w:tabs>
          <w:tab w:val="left" w:pos="5040"/>
          <w:tab w:val="left" w:pos="7560"/>
        </w:tabs>
        <w:spacing w:line="216" w:lineRule="auto"/>
        <w:jc w:val="both"/>
        <w:rPr>
          <w:sz w:val="20"/>
          <w:lang w:val="en-GB"/>
        </w:rPr>
      </w:pPr>
      <w:r w:rsidRPr="00A073C5">
        <w:rPr>
          <w:sz w:val="20"/>
          <w:lang w:val="en-GB"/>
        </w:rPr>
        <w:t>Peru (accession)</w:t>
      </w:r>
      <w:r w:rsidRPr="00A073C5">
        <w:rPr>
          <w:sz w:val="20"/>
          <w:lang w:val="en-GB"/>
        </w:rPr>
        <w:tab/>
        <w:t xml:space="preserve"> </w:t>
      </w:r>
      <w:r w:rsidR="00B4638D" w:rsidRPr="00A073C5">
        <w:rPr>
          <w:sz w:val="20"/>
          <w:lang w:val="en-GB"/>
        </w:rPr>
        <w:t xml:space="preserve"> </w:t>
      </w:r>
      <w:r w:rsidRPr="00A073C5">
        <w:rPr>
          <w:sz w:val="20"/>
          <w:lang w:val="en-GB"/>
        </w:rPr>
        <w:t>4 July 1988</w:t>
      </w:r>
      <w:r w:rsidRPr="00A073C5">
        <w:rPr>
          <w:sz w:val="20"/>
          <w:lang w:val="en-GB"/>
        </w:rPr>
        <w:tab/>
        <w:t xml:space="preserve"> </w:t>
      </w:r>
      <w:r w:rsidR="00B4638D" w:rsidRPr="00A073C5">
        <w:rPr>
          <w:sz w:val="20"/>
          <w:lang w:val="en-GB"/>
        </w:rPr>
        <w:t xml:space="preserve"> </w:t>
      </w:r>
      <w:r w:rsidRPr="00A073C5">
        <w:rPr>
          <w:sz w:val="20"/>
          <w:lang w:val="en-GB"/>
        </w:rPr>
        <w:t>3 August 1988</w:t>
      </w:r>
    </w:p>
    <w:p w14:paraId="006ABD79"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Poland (ratification)</w:t>
      </w:r>
      <w:r w:rsidRPr="00A073C5">
        <w:rPr>
          <w:sz w:val="20"/>
          <w:lang w:val="en-GB"/>
        </w:rPr>
        <w:tab/>
        <w:t>26 February 1988</w:t>
      </w:r>
      <w:r w:rsidRPr="00A073C5">
        <w:rPr>
          <w:sz w:val="20"/>
          <w:lang w:val="en-GB"/>
        </w:rPr>
        <w:tab/>
        <w:t>27 March 1988</w:t>
      </w:r>
    </w:p>
    <w:p w14:paraId="19F37392"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Portugal (accession)</w:t>
      </w:r>
      <w:r w:rsidRPr="00A073C5">
        <w:rPr>
          <w:sz w:val="20"/>
          <w:lang w:val="en-GB"/>
        </w:rPr>
        <w:tab/>
        <w:t>30 October 1985</w:t>
      </w:r>
      <w:r w:rsidRPr="00A073C5">
        <w:rPr>
          <w:sz w:val="20"/>
          <w:lang w:val="en-GB"/>
        </w:rPr>
        <w:tab/>
        <w:t>29 November 1985</w:t>
      </w:r>
    </w:p>
    <w:p w14:paraId="2BA56CC0" w14:textId="77777777" w:rsidR="00DD3C3A" w:rsidRPr="00A073C5" w:rsidRDefault="00DD3C3A" w:rsidP="00DD3C3A">
      <w:pPr>
        <w:tabs>
          <w:tab w:val="left" w:pos="5040"/>
          <w:tab w:val="left" w:pos="7560"/>
        </w:tabs>
        <w:spacing w:line="216" w:lineRule="auto"/>
        <w:jc w:val="both"/>
        <w:rPr>
          <w:sz w:val="20"/>
          <w:lang w:val="en-GB"/>
        </w:rPr>
      </w:pPr>
      <w:r w:rsidRPr="00A073C5">
        <w:rPr>
          <w:sz w:val="20"/>
          <w:lang w:val="en-GB"/>
        </w:rPr>
        <w:t>Qatar (accession)</w:t>
      </w:r>
      <w:r w:rsidRPr="00A073C5">
        <w:rPr>
          <w:sz w:val="20"/>
          <w:lang w:val="en-GB"/>
        </w:rPr>
        <w:tab/>
        <w:t>20 October 2009</w:t>
      </w:r>
      <w:r w:rsidR="00B17131" w:rsidRPr="00A073C5">
        <w:rPr>
          <w:sz w:val="20"/>
          <w:lang w:val="en-GB"/>
        </w:rPr>
        <w:tab/>
        <w:t>1</w:t>
      </w:r>
      <w:r w:rsidRPr="00A073C5">
        <w:rPr>
          <w:sz w:val="20"/>
          <w:lang w:val="en-GB"/>
        </w:rPr>
        <w:t>9 November 2009</w:t>
      </w:r>
    </w:p>
    <w:p w14:paraId="0449D663"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Republic of Korea (accession)</w:t>
      </w:r>
      <w:r w:rsidRPr="00A073C5">
        <w:rPr>
          <w:sz w:val="20"/>
          <w:lang w:val="en-GB"/>
        </w:rPr>
        <w:tab/>
        <w:t xml:space="preserve">  4 September 1995</w:t>
      </w:r>
      <w:r w:rsidRPr="00A073C5">
        <w:rPr>
          <w:sz w:val="20"/>
          <w:lang w:val="en-GB"/>
        </w:rPr>
        <w:tab/>
        <w:t xml:space="preserve">  4 October 1995</w:t>
      </w:r>
    </w:p>
    <w:p w14:paraId="1FB23A85"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Romania (accession)</w:t>
      </w:r>
      <w:r w:rsidRPr="00A073C5">
        <w:rPr>
          <w:sz w:val="20"/>
          <w:lang w:val="en-GB"/>
        </w:rPr>
        <w:tab/>
        <w:t>19 March 1999</w:t>
      </w:r>
      <w:r w:rsidRPr="00A073C5">
        <w:rPr>
          <w:sz w:val="20"/>
          <w:lang w:val="en-GB"/>
        </w:rPr>
        <w:tab/>
        <w:t>18 April 1999</w:t>
      </w:r>
    </w:p>
    <w:p w14:paraId="137BB209"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Russian Federation (ratification)</w:t>
      </w:r>
      <w:r w:rsidRPr="00A073C5">
        <w:rPr>
          <w:sz w:val="20"/>
          <w:vertAlign w:val="superscript"/>
          <w:lang w:val="en-GB"/>
        </w:rPr>
        <w:t>1</w:t>
      </w:r>
      <w:r w:rsidR="00491C9A" w:rsidRPr="00A073C5">
        <w:rPr>
          <w:sz w:val="20"/>
          <w:vertAlign w:val="superscript"/>
          <w:lang w:val="en-GB"/>
        </w:rPr>
        <w:t>, 6</w:t>
      </w:r>
      <w:r w:rsidRPr="00A073C5">
        <w:rPr>
          <w:sz w:val="20"/>
          <w:lang w:val="en-GB"/>
        </w:rPr>
        <w:tab/>
        <w:t>25 March 1988</w:t>
      </w:r>
      <w:r w:rsidRPr="00A073C5">
        <w:rPr>
          <w:sz w:val="20"/>
          <w:lang w:val="en-GB"/>
        </w:rPr>
        <w:tab/>
        <w:t>24 April 1988</w:t>
      </w:r>
    </w:p>
    <w:p w14:paraId="0B69B776" w14:textId="77777777" w:rsidR="006E025B" w:rsidRPr="00A073C5" w:rsidRDefault="006E025B" w:rsidP="00B4638D">
      <w:pPr>
        <w:tabs>
          <w:tab w:val="left" w:pos="5040"/>
          <w:tab w:val="left" w:pos="7560"/>
        </w:tabs>
        <w:spacing w:line="216" w:lineRule="auto"/>
        <w:jc w:val="both"/>
        <w:rPr>
          <w:sz w:val="20"/>
          <w:lang w:val="en-GB"/>
        </w:rPr>
      </w:pPr>
      <w:r w:rsidRPr="00A073C5">
        <w:rPr>
          <w:sz w:val="20"/>
          <w:lang w:val="en-GB"/>
        </w:rPr>
        <w:t>Saint Kitts and Nevis (accession)</w:t>
      </w:r>
      <w:r w:rsidRPr="00A073C5">
        <w:rPr>
          <w:sz w:val="20"/>
          <w:lang w:val="en-GB"/>
        </w:rPr>
        <w:tab/>
        <w:t xml:space="preserve">  7 October 2004</w:t>
      </w:r>
      <w:r w:rsidRPr="00A073C5">
        <w:rPr>
          <w:sz w:val="20"/>
          <w:lang w:val="en-GB"/>
        </w:rPr>
        <w:tab/>
        <w:t xml:space="preserve">  6 November 2004</w:t>
      </w:r>
    </w:p>
    <w:p w14:paraId="71AFDDD4" w14:textId="77777777" w:rsidR="006E025B" w:rsidRPr="00A073C5" w:rsidRDefault="006E025B" w:rsidP="00B4638D">
      <w:pPr>
        <w:tabs>
          <w:tab w:val="left" w:pos="5040"/>
          <w:tab w:val="left" w:pos="7560"/>
        </w:tabs>
        <w:spacing w:line="216" w:lineRule="auto"/>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19 June 2004</w:t>
      </w:r>
    </w:p>
    <w:p w14:paraId="02DDF9CE" w14:textId="77777777" w:rsidR="006E025B" w:rsidRPr="00A073C5" w:rsidRDefault="006E025B" w:rsidP="00B4638D">
      <w:pPr>
        <w:tabs>
          <w:tab w:val="left" w:pos="5040"/>
          <w:tab w:val="left" w:pos="7560"/>
        </w:tabs>
        <w:spacing w:line="216" w:lineRule="auto"/>
        <w:jc w:val="both"/>
        <w:rPr>
          <w:sz w:val="20"/>
          <w:lang w:val="en-GB"/>
        </w:rPr>
      </w:pPr>
      <w:r w:rsidRPr="00A073C5">
        <w:rPr>
          <w:sz w:val="20"/>
          <w:lang w:val="en-GB"/>
        </w:rPr>
        <w:t>Samoa (accession)</w:t>
      </w:r>
      <w:r w:rsidRPr="00A073C5">
        <w:rPr>
          <w:sz w:val="20"/>
          <w:lang w:val="en-GB"/>
        </w:rPr>
        <w:tab/>
        <w:t>18 May 2004</w:t>
      </w:r>
      <w:r w:rsidRPr="00A073C5">
        <w:rPr>
          <w:sz w:val="20"/>
          <w:lang w:val="en-GB"/>
        </w:rPr>
        <w:tab/>
        <w:t>17 June 2004</w:t>
      </w:r>
    </w:p>
    <w:p w14:paraId="18C4FF5F" w14:textId="77777777" w:rsidR="009B579F" w:rsidRPr="00A073C5" w:rsidRDefault="009B579F" w:rsidP="00B4638D">
      <w:pPr>
        <w:tabs>
          <w:tab w:val="left" w:pos="5040"/>
          <w:tab w:val="left" w:pos="7560"/>
        </w:tabs>
        <w:spacing w:line="216" w:lineRule="auto"/>
        <w:jc w:val="both"/>
        <w:rPr>
          <w:sz w:val="20"/>
          <w:lang w:val="en-GB"/>
        </w:rPr>
      </w:pPr>
      <w:r w:rsidRPr="00A073C5">
        <w:rPr>
          <w:sz w:val="20"/>
          <w:lang w:val="en-GB"/>
        </w:rPr>
        <w:t>Saudi Arabia (accession)</w:t>
      </w:r>
      <w:r w:rsidRPr="00A073C5">
        <w:rPr>
          <w:sz w:val="20"/>
          <w:lang w:val="en-GB"/>
        </w:rPr>
        <w:tab/>
        <w:t xml:space="preserve">  7 March 2006</w:t>
      </w:r>
      <w:r w:rsidRPr="00A073C5">
        <w:rPr>
          <w:sz w:val="20"/>
          <w:lang w:val="en-GB"/>
        </w:rPr>
        <w:tab/>
        <w:t xml:space="preserve">  6 April 2006</w:t>
      </w:r>
    </w:p>
    <w:p w14:paraId="5885A772"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Senegal (accession)</w:t>
      </w:r>
      <w:r w:rsidRPr="00A073C5">
        <w:rPr>
          <w:sz w:val="20"/>
          <w:lang w:val="en-GB"/>
        </w:rPr>
        <w:tab/>
        <w:t>24 March 1994</w:t>
      </w:r>
      <w:r w:rsidRPr="00A073C5">
        <w:rPr>
          <w:sz w:val="20"/>
          <w:lang w:val="en-GB"/>
        </w:rPr>
        <w:tab/>
        <w:t>23 April 1994</w:t>
      </w:r>
    </w:p>
    <w:p w14:paraId="1A759948" w14:textId="77777777" w:rsidR="006E025B" w:rsidRPr="00A073C5" w:rsidRDefault="006E025B" w:rsidP="00B4638D">
      <w:pPr>
        <w:tabs>
          <w:tab w:val="left" w:pos="5040"/>
          <w:tab w:val="left" w:pos="7560"/>
        </w:tabs>
        <w:spacing w:line="216" w:lineRule="auto"/>
        <w:jc w:val="both"/>
        <w:rPr>
          <w:sz w:val="20"/>
          <w:lang w:val="en-GB"/>
        </w:rPr>
      </w:pPr>
      <w:r w:rsidRPr="00A073C5">
        <w:rPr>
          <w:sz w:val="20"/>
          <w:lang w:val="en-GB"/>
        </w:rPr>
        <w:t>Serbia (</w:t>
      </w:r>
      <w:r w:rsidR="006276F0" w:rsidRPr="00A073C5">
        <w:rPr>
          <w:sz w:val="20"/>
          <w:lang w:val="en-GB"/>
        </w:rPr>
        <w:t>su</w:t>
      </w:r>
      <w:r w:rsidRPr="00A073C5">
        <w:rPr>
          <w:sz w:val="20"/>
          <w:lang w:val="en-GB"/>
        </w:rPr>
        <w:t>ccession)</w:t>
      </w:r>
      <w:r w:rsidR="00491C9A" w:rsidRPr="00A073C5">
        <w:rPr>
          <w:sz w:val="20"/>
          <w:vertAlign w:val="superscript"/>
          <w:lang w:val="en-GB"/>
        </w:rPr>
        <w:t>7</w:t>
      </w:r>
      <w:r w:rsidRPr="00A073C5">
        <w:rPr>
          <w:sz w:val="20"/>
          <w:lang w:val="en-GB"/>
        </w:rPr>
        <w:tab/>
      </w:r>
      <w:r w:rsidR="006276F0" w:rsidRPr="00A073C5">
        <w:rPr>
          <w:sz w:val="20"/>
          <w:lang w:val="en-GB"/>
        </w:rPr>
        <w:t xml:space="preserve">   ---</w:t>
      </w:r>
      <w:r w:rsidRPr="00A073C5">
        <w:rPr>
          <w:sz w:val="20"/>
          <w:lang w:val="en-GB"/>
        </w:rPr>
        <w:tab/>
      </w:r>
      <w:r w:rsidR="006276F0" w:rsidRPr="00A073C5">
        <w:rPr>
          <w:sz w:val="20"/>
          <w:lang w:val="en-GB"/>
        </w:rPr>
        <w:t xml:space="preserve">  3 June 2006</w:t>
      </w:r>
    </w:p>
    <w:p w14:paraId="2C8622F8" w14:textId="77777777" w:rsidR="00EB059C" w:rsidRPr="00A073C5" w:rsidRDefault="00EB059C" w:rsidP="00EB059C">
      <w:pPr>
        <w:tabs>
          <w:tab w:val="left" w:pos="5040"/>
          <w:tab w:val="left" w:pos="7560"/>
        </w:tabs>
        <w:spacing w:line="216" w:lineRule="auto"/>
        <w:jc w:val="both"/>
        <w:rPr>
          <w:sz w:val="20"/>
          <w:lang w:val="en-GB"/>
        </w:rPr>
      </w:pPr>
      <w:r w:rsidRPr="00A073C5">
        <w:rPr>
          <w:sz w:val="20"/>
          <w:lang w:val="en-GB"/>
        </w:rPr>
        <w:t>Seychelles (accession)</w:t>
      </w:r>
      <w:r w:rsidRPr="00A073C5">
        <w:rPr>
          <w:sz w:val="20"/>
          <w:lang w:val="en-GB"/>
        </w:rPr>
        <w:tab/>
        <w:t>9 September 2010</w:t>
      </w:r>
      <w:r w:rsidRPr="00A073C5">
        <w:rPr>
          <w:sz w:val="20"/>
          <w:lang w:val="en-GB"/>
        </w:rPr>
        <w:tab/>
        <w:t xml:space="preserve"> 9 October 2010</w:t>
      </w:r>
    </w:p>
    <w:p w14:paraId="30F84655"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Singapore (accession)</w:t>
      </w:r>
      <w:r w:rsidRPr="00A073C5">
        <w:rPr>
          <w:sz w:val="20"/>
          <w:lang w:val="en-GB"/>
        </w:rPr>
        <w:tab/>
        <w:t>20 January 1997</w:t>
      </w:r>
      <w:r w:rsidRPr="00A073C5">
        <w:rPr>
          <w:sz w:val="20"/>
          <w:lang w:val="en-GB"/>
        </w:rPr>
        <w:tab/>
        <w:t>19 February 1997</w:t>
      </w:r>
    </w:p>
    <w:p w14:paraId="3FAEF43C"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Slovenia (accession)</w:t>
      </w:r>
      <w:r w:rsidRPr="00A073C5">
        <w:rPr>
          <w:sz w:val="20"/>
          <w:lang w:val="en-GB"/>
        </w:rPr>
        <w:tab/>
        <w:t>31 May 2001</w:t>
      </w:r>
      <w:r w:rsidRPr="00A073C5">
        <w:rPr>
          <w:sz w:val="20"/>
          <w:lang w:val="en-GB"/>
        </w:rPr>
        <w:tab/>
        <w:t>30 June 2001</w:t>
      </w:r>
    </w:p>
    <w:p w14:paraId="35DC74F8"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South Africa (accession)</w:t>
      </w:r>
      <w:r w:rsidRPr="00A073C5">
        <w:rPr>
          <w:sz w:val="20"/>
          <w:lang w:val="en-GB"/>
        </w:rPr>
        <w:tab/>
        <w:t>25 August 1987</w:t>
      </w:r>
      <w:r w:rsidRPr="00A073C5">
        <w:rPr>
          <w:sz w:val="20"/>
          <w:lang w:val="en-GB"/>
        </w:rPr>
        <w:tab/>
        <w:t>24 September 1987</w:t>
      </w:r>
    </w:p>
    <w:p w14:paraId="65801965"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Spain (accession)</w:t>
      </w:r>
      <w:r w:rsidRPr="00A073C5">
        <w:rPr>
          <w:sz w:val="20"/>
          <w:lang w:val="en-GB"/>
        </w:rPr>
        <w:tab/>
        <w:t>11 February 1993</w:t>
      </w:r>
      <w:r w:rsidRPr="00A073C5">
        <w:rPr>
          <w:sz w:val="20"/>
          <w:lang w:val="en-GB"/>
        </w:rPr>
        <w:tab/>
        <w:t>13 March 1993</w:t>
      </w:r>
    </w:p>
    <w:p w14:paraId="7E5B2695"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Sweden (accession)</w:t>
      </w:r>
      <w:r w:rsidRPr="00A073C5">
        <w:rPr>
          <w:sz w:val="20"/>
          <w:lang w:val="en-GB"/>
        </w:rPr>
        <w:tab/>
        <w:t>27 September 1982</w:t>
      </w:r>
      <w:r w:rsidRPr="00A073C5">
        <w:rPr>
          <w:sz w:val="20"/>
          <w:lang w:val="en-GB"/>
        </w:rPr>
        <w:tab/>
        <w:t>22 June 1985</w:t>
      </w:r>
    </w:p>
    <w:p w14:paraId="09E41BBE" w14:textId="77777777" w:rsidR="00023773" w:rsidRPr="00A073C5" w:rsidRDefault="00023773" w:rsidP="00B4638D">
      <w:pPr>
        <w:tabs>
          <w:tab w:val="left" w:pos="5040"/>
          <w:tab w:val="left" w:pos="7560"/>
        </w:tabs>
        <w:spacing w:line="216" w:lineRule="auto"/>
        <w:jc w:val="both"/>
        <w:rPr>
          <w:sz w:val="20"/>
          <w:lang w:val="en-GB"/>
        </w:rPr>
      </w:pPr>
      <w:r w:rsidRPr="00A073C5">
        <w:rPr>
          <w:sz w:val="20"/>
          <w:lang w:val="en-GB"/>
        </w:rPr>
        <w:t>Syrian Arab Republic (accession)</w:t>
      </w:r>
      <w:r w:rsidRPr="00A073C5">
        <w:rPr>
          <w:sz w:val="20"/>
          <w:lang w:val="en-GB"/>
        </w:rPr>
        <w:tab/>
        <w:t>18 June 2003</w:t>
      </w:r>
      <w:r w:rsidRPr="00A073C5">
        <w:rPr>
          <w:sz w:val="20"/>
          <w:lang w:val="en-GB"/>
        </w:rPr>
        <w:tab/>
        <w:t>18 July 2003</w:t>
      </w:r>
    </w:p>
    <w:p w14:paraId="0F08F402" w14:textId="77777777" w:rsidR="00567A84" w:rsidRPr="00A073C5" w:rsidRDefault="00567A84" w:rsidP="00567A84">
      <w:pPr>
        <w:tabs>
          <w:tab w:val="left" w:pos="5040"/>
        </w:tabs>
        <w:spacing w:line="216" w:lineRule="auto"/>
        <w:jc w:val="both"/>
        <w:rPr>
          <w:sz w:val="20"/>
          <w:lang w:val="en-GB"/>
        </w:rPr>
      </w:pPr>
      <w:r w:rsidRPr="00A073C5">
        <w:rPr>
          <w:sz w:val="20"/>
          <w:lang w:val="en-GB"/>
        </w:rPr>
        <w:t>Togo (accession)</w:t>
      </w:r>
      <w:r w:rsidRPr="00A073C5">
        <w:rPr>
          <w:sz w:val="20"/>
          <w:lang w:val="en-GB"/>
        </w:rPr>
        <w:tab/>
      </w:r>
      <w:r w:rsidR="00855C6D" w:rsidRPr="00A073C5">
        <w:rPr>
          <w:sz w:val="20"/>
          <w:lang w:val="en-GB"/>
        </w:rPr>
        <w:t>23 April 2012</w:t>
      </w:r>
      <w:r w:rsidR="00855C6D" w:rsidRPr="00A073C5">
        <w:rPr>
          <w:sz w:val="20"/>
          <w:lang w:val="en-GB"/>
        </w:rPr>
        <w:tab/>
      </w:r>
      <w:r w:rsidR="00855C6D" w:rsidRPr="00A073C5">
        <w:rPr>
          <w:sz w:val="20"/>
          <w:lang w:val="en-GB"/>
        </w:rPr>
        <w:tab/>
        <w:t xml:space="preserve">       </w:t>
      </w:r>
      <w:r w:rsidRPr="00A073C5">
        <w:rPr>
          <w:sz w:val="20"/>
          <w:lang w:val="en-GB"/>
        </w:rPr>
        <w:t>23 May 2012</w:t>
      </w:r>
    </w:p>
    <w:p w14:paraId="6585BC1A" w14:textId="77777777" w:rsidR="00023773" w:rsidRPr="00A073C5" w:rsidRDefault="00023773" w:rsidP="00B4638D">
      <w:pPr>
        <w:tabs>
          <w:tab w:val="left" w:pos="5040"/>
          <w:tab w:val="left" w:pos="7560"/>
        </w:tabs>
        <w:spacing w:line="216" w:lineRule="auto"/>
        <w:jc w:val="both"/>
        <w:rPr>
          <w:sz w:val="20"/>
          <w:lang w:val="en-GB"/>
        </w:rPr>
      </w:pPr>
      <w:r w:rsidRPr="00A073C5">
        <w:rPr>
          <w:sz w:val="20"/>
          <w:lang w:val="en-GB"/>
        </w:rPr>
        <w:t>Tonga (accession)</w:t>
      </w:r>
      <w:r w:rsidRPr="00A073C5">
        <w:rPr>
          <w:sz w:val="20"/>
          <w:lang w:val="en-GB"/>
        </w:rPr>
        <w:tab/>
        <w:t>18 September 2003</w:t>
      </w:r>
      <w:r w:rsidRPr="00A073C5">
        <w:rPr>
          <w:sz w:val="20"/>
          <w:lang w:val="en-GB"/>
        </w:rPr>
        <w:tab/>
        <w:t>18 October 2003</w:t>
      </w:r>
    </w:p>
    <w:p w14:paraId="568E274E"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Trinidad and Tobago (accession)</w:t>
      </w:r>
      <w:r w:rsidRPr="00A073C5">
        <w:rPr>
          <w:sz w:val="20"/>
          <w:vertAlign w:val="superscript"/>
          <w:lang w:val="en-GB"/>
        </w:rPr>
        <w:t>1</w:t>
      </w:r>
      <w:r w:rsidRPr="00A073C5">
        <w:rPr>
          <w:sz w:val="20"/>
          <w:lang w:val="en-GB"/>
        </w:rPr>
        <w:tab/>
        <w:t xml:space="preserve"> </w:t>
      </w:r>
      <w:r w:rsidR="00B4638D" w:rsidRPr="00A073C5">
        <w:rPr>
          <w:sz w:val="20"/>
          <w:lang w:val="en-GB"/>
        </w:rPr>
        <w:t xml:space="preserve"> </w:t>
      </w:r>
      <w:r w:rsidRPr="00A073C5">
        <w:rPr>
          <w:sz w:val="20"/>
          <w:lang w:val="en-GB"/>
        </w:rPr>
        <w:t>4 May 1989</w:t>
      </w:r>
      <w:r w:rsidRPr="00A073C5">
        <w:rPr>
          <w:sz w:val="20"/>
          <w:lang w:val="en-GB"/>
        </w:rPr>
        <w:tab/>
        <w:t xml:space="preserve"> </w:t>
      </w:r>
      <w:r w:rsidR="00B4638D" w:rsidRPr="00A073C5">
        <w:rPr>
          <w:sz w:val="20"/>
          <w:lang w:val="en-GB"/>
        </w:rPr>
        <w:t xml:space="preserve"> </w:t>
      </w:r>
      <w:r w:rsidRPr="00A073C5">
        <w:rPr>
          <w:sz w:val="20"/>
          <w:lang w:val="en-GB"/>
        </w:rPr>
        <w:t>3 June 1989</w:t>
      </w:r>
    </w:p>
    <w:p w14:paraId="2686D0D3"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Tunisia (accession)</w:t>
      </w:r>
      <w:r w:rsidRPr="00A073C5">
        <w:rPr>
          <w:sz w:val="20"/>
          <w:lang w:val="en-GB"/>
        </w:rPr>
        <w:tab/>
        <w:t>31 July 1998</w:t>
      </w:r>
      <w:r w:rsidRPr="00A073C5">
        <w:rPr>
          <w:sz w:val="20"/>
          <w:lang w:val="en-GB"/>
        </w:rPr>
        <w:tab/>
        <w:t>30 August 1998</w:t>
      </w:r>
    </w:p>
    <w:p w14:paraId="1D06014D"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Turkey (ratification)</w:t>
      </w:r>
      <w:r w:rsidRPr="00A073C5">
        <w:rPr>
          <w:sz w:val="20"/>
          <w:lang w:val="en-GB"/>
        </w:rPr>
        <w:tab/>
        <w:t>21 November 1985</w:t>
      </w:r>
      <w:r w:rsidRPr="00A073C5">
        <w:rPr>
          <w:sz w:val="20"/>
          <w:lang w:val="en-GB"/>
        </w:rPr>
        <w:tab/>
        <w:t>21 December 1985</w:t>
      </w:r>
    </w:p>
    <w:p w14:paraId="0A6CA7DD" w14:textId="77777777" w:rsidR="00F31878" w:rsidRDefault="00F31878" w:rsidP="00F31878">
      <w:pPr>
        <w:tabs>
          <w:tab w:val="left" w:pos="5040"/>
          <w:tab w:val="left" w:pos="7560"/>
        </w:tabs>
        <w:jc w:val="both"/>
        <w:rPr>
          <w:sz w:val="20"/>
          <w:lang w:val="en-GB"/>
        </w:rPr>
      </w:pPr>
      <w:r>
        <w:rPr>
          <w:sz w:val="20"/>
          <w:lang w:val="en-GB"/>
        </w:rPr>
        <w:t>Uganda (accession)</w:t>
      </w:r>
      <w:r>
        <w:rPr>
          <w:sz w:val="20"/>
          <w:lang w:val="en-GB"/>
        </w:rPr>
        <w:tab/>
        <w:t xml:space="preserve">  3 April 2019</w:t>
      </w:r>
      <w:r>
        <w:rPr>
          <w:sz w:val="20"/>
          <w:lang w:val="en-GB"/>
        </w:rPr>
        <w:tab/>
        <w:t xml:space="preserve">  3 May 2019</w:t>
      </w:r>
    </w:p>
    <w:p w14:paraId="0570884E"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Ukraine (accession)</w:t>
      </w:r>
      <w:r w:rsidRPr="00A073C5">
        <w:rPr>
          <w:sz w:val="20"/>
          <w:lang w:val="en-GB"/>
        </w:rPr>
        <w:tab/>
        <w:t xml:space="preserve"> </w:t>
      </w:r>
      <w:r w:rsidR="00B4638D" w:rsidRPr="00A073C5">
        <w:rPr>
          <w:sz w:val="20"/>
          <w:lang w:val="en-GB"/>
        </w:rPr>
        <w:t xml:space="preserve"> </w:t>
      </w:r>
      <w:r w:rsidRPr="00A073C5">
        <w:rPr>
          <w:sz w:val="20"/>
          <w:lang w:val="en-GB"/>
        </w:rPr>
        <w:t>5 March 1993</w:t>
      </w:r>
      <w:r w:rsidRPr="00A073C5">
        <w:rPr>
          <w:sz w:val="20"/>
          <w:lang w:val="en-GB"/>
        </w:rPr>
        <w:tab/>
        <w:t xml:space="preserve"> </w:t>
      </w:r>
      <w:r w:rsidR="00B4638D" w:rsidRPr="00A073C5">
        <w:rPr>
          <w:sz w:val="20"/>
          <w:lang w:val="en-GB"/>
        </w:rPr>
        <w:t xml:space="preserve"> </w:t>
      </w:r>
      <w:r w:rsidRPr="00A073C5">
        <w:rPr>
          <w:sz w:val="20"/>
          <w:lang w:val="en-GB"/>
        </w:rPr>
        <w:t>4 April 1993</w:t>
      </w:r>
    </w:p>
    <w:p w14:paraId="4929C298"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United Arab Emirates (accession)</w:t>
      </w:r>
      <w:r w:rsidRPr="00A073C5">
        <w:rPr>
          <w:sz w:val="20"/>
          <w:lang w:val="en-GB"/>
        </w:rPr>
        <w:tab/>
        <w:t xml:space="preserve"> </w:t>
      </w:r>
      <w:r w:rsidR="00B4638D" w:rsidRPr="00A073C5">
        <w:rPr>
          <w:sz w:val="20"/>
          <w:lang w:val="en-GB"/>
        </w:rPr>
        <w:t xml:space="preserve"> </w:t>
      </w:r>
      <w:r w:rsidRPr="00A073C5">
        <w:rPr>
          <w:sz w:val="20"/>
          <w:lang w:val="en-GB"/>
        </w:rPr>
        <w:t>4 October 1993</w:t>
      </w:r>
      <w:r w:rsidRPr="00A073C5">
        <w:rPr>
          <w:sz w:val="20"/>
          <w:lang w:val="en-GB"/>
        </w:rPr>
        <w:tab/>
        <w:t xml:space="preserve"> </w:t>
      </w:r>
      <w:r w:rsidR="00B4638D" w:rsidRPr="00A073C5">
        <w:rPr>
          <w:sz w:val="20"/>
          <w:lang w:val="en-GB"/>
        </w:rPr>
        <w:t xml:space="preserve"> </w:t>
      </w:r>
      <w:r w:rsidRPr="00A073C5">
        <w:rPr>
          <w:sz w:val="20"/>
          <w:lang w:val="en-GB"/>
        </w:rPr>
        <w:t>3 November 1993</w:t>
      </w:r>
    </w:p>
    <w:p w14:paraId="621B2C24"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United Kingdom (signature)</w:t>
      </w:r>
      <w:r w:rsidRPr="00A073C5">
        <w:rPr>
          <w:sz w:val="20"/>
          <w:vertAlign w:val="superscript"/>
          <w:lang w:val="en-GB"/>
        </w:rPr>
        <w:t xml:space="preserve">1, </w:t>
      </w:r>
      <w:r w:rsidR="00491C9A" w:rsidRPr="00A073C5">
        <w:rPr>
          <w:sz w:val="20"/>
          <w:vertAlign w:val="superscript"/>
          <w:lang w:val="en-GB"/>
        </w:rPr>
        <w:t xml:space="preserve"> 2</w:t>
      </w:r>
      <w:r w:rsidRPr="00A073C5">
        <w:rPr>
          <w:sz w:val="20"/>
          <w:lang w:val="en-GB"/>
        </w:rPr>
        <w:tab/>
        <w:t>22 May 1980</w:t>
      </w:r>
      <w:r w:rsidRPr="00A073C5">
        <w:rPr>
          <w:sz w:val="20"/>
          <w:lang w:val="en-GB"/>
        </w:rPr>
        <w:tab/>
        <w:t>22 June 1985</w:t>
      </w:r>
    </w:p>
    <w:p w14:paraId="477942A2" w14:textId="77777777" w:rsidR="009B579F" w:rsidRPr="00A073C5" w:rsidRDefault="009B579F" w:rsidP="00B4638D">
      <w:pPr>
        <w:tabs>
          <w:tab w:val="left" w:pos="5040"/>
          <w:tab w:val="left" w:pos="7560"/>
        </w:tabs>
        <w:spacing w:line="216" w:lineRule="auto"/>
        <w:jc w:val="both"/>
        <w:rPr>
          <w:sz w:val="20"/>
          <w:lang w:val="en-GB"/>
        </w:rPr>
      </w:pPr>
      <w:r w:rsidRPr="00A073C5">
        <w:rPr>
          <w:sz w:val="20"/>
          <w:lang w:val="en-GB"/>
        </w:rPr>
        <w:t>United Republic of Tanzania (accession)</w:t>
      </w:r>
      <w:r w:rsidRPr="00A073C5">
        <w:rPr>
          <w:sz w:val="20"/>
          <w:lang w:val="en-GB"/>
        </w:rPr>
        <w:tab/>
        <w:t>16 May 2006</w:t>
      </w:r>
      <w:r w:rsidRPr="00A073C5">
        <w:rPr>
          <w:sz w:val="20"/>
          <w:lang w:val="en-GB"/>
        </w:rPr>
        <w:tab/>
        <w:t>1</w:t>
      </w:r>
      <w:r w:rsidR="00B90E6B" w:rsidRPr="00A073C5">
        <w:rPr>
          <w:sz w:val="20"/>
          <w:lang w:val="en-GB"/>
        </w:rPr>
        <w:t>5</w:t>
      </w:r>
      <w:r w:rsidRPr="00A073C5">
        <w:rPr>
          <w:sz w:val="20"/>
          <w:lang w:val="en-GB"/>
        </w:rPr>
        <w:t xml:space="preserve"> June 2006</w:t>
      </w:r>
    </w:p>
    <w:p w14:paraId="11FE2DBA"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United States (ratification)</w:t>
      </w:r>
      <w:r w:rsidRPr="00A073C5">
        <w:rPr>
          <w:sz w:val="20"/>
          <w:lang w:val="en-GB"/>
        </w:rPr>
        <w:tab/>
        <w:t>12 August 1980</w:t>
      </w:r>
      <w:r w:rsidRPr="00A073C5">
        <w:rPr>
          <w:sz w:val="20"/>
          <w:lang w:val="en-GB"/>
        </w:rPr>
        <w:tab/>
        <w:t>22 June 1985</w:t>
      </w:r>
    </w:p>
    <w:p w14:paraId="5F2CE91F" w14:textId="77777777" w:rsidR="009803AF" w:rsidRPr="00A073C5" w:rsidRDefault="009803AF" w:rsidP="00B4638D">
      <w:pPr>
        <w:tabs>
          <w:tab w:val="left" w:pos="5040"/>
          <w:tab w:val="left" w:pos="7560"/>
        </w:tabs>
        <w:spacing w:line="216" w:lineRule="auto"/>
        <w:jc w:val="both"/>
        <w:rPr>
          <w:sz w:val="20"/>
          <w:lang w:val="en-GB"/>
        </w:rPr>
      </w:pPr>
      <w:r w:rsidRPr="00A073C5">
        <w:rPr>
          <w:sz w:val="20"/>
          <w:lang w:val="en-GB"/>
        </w:rPr>
        <w:t>Uruguay (accession)</w:t>
      </w:r>
      <w:r w:rsidRPr="00A073C5">
        <w:rPr>
          <w:sz w:val="20"/>
          <w:lang w:val="en-GB"/>
        </w:rPr>
        <w:tab/>
        <w:t>15 December 1987</w:t>
      </w:r>
      <w:r w:rsidRPr="00A073C5">
        <w:rPr>
          <w:sz w:val="20"/>
          <w:lang w:val="en-GB"/>
        </w:rPr>
        <w:tab/>
        <w:t>14 January 1988</w:t>
      </w:r>
    </w:p>
    <w:p w14:paraId="58F83F13" w14:textId="77777777" w:rsidR="009803AF" w:rsidRPr="00A073C5" w:rsidRDefault="009803AF" w:rsidP="00A44EDF">
      <w:pPr>
        <w:tabs>
          <w:tab w:val="left" w:pos="5040"/>
          <w:tab w:val="left" w:pos="7560"/>
        </w:tabs>
        <w:spacing w:line="216" w:lineRule="auto"/>
        <w:jc w:val="both"/>
        <w:rPr>
          <w:sz w:val="20"/>
          <w:lang w:val="en-GB"/>
        </w:rPr>
      </w:pPr>
      <w:r w:rsidRPr="00A073C5">
        <w:rPr>
          <w:sz w:val="20"/>
          <w:lang w:val="en-GB"/>
        </w:rPr>
        <w:t>Vanuatu (accession)</w:t>
      </w:r>
      <w:r w:rsidRPr="00A073C5">
        <w:rPr>
          <w:sz w:val="20"/>
          <w:lang w:val="en-GB"/>
        </w:rPr>
        <w:tab/>
        <w:t>14 September 1992</w:t>
      </w:r>
      <w:r w:rsidRPr="00A073C5">
        <w:rPr>
          <w:sz w:val="20"/>
          <w:lang w:val="en-GB"/>
        </w:rPr>
        <w:tab/>
        <w:t>14 October 1992</w:t>
      </w:r>
    </w:p>
    <w:p w14:paraId="46989C8F" w14:textId="77777777" w:rsidR="009803AF" w:rsidRPr="00A073C5" w:rsidRDefault="00814D34" w:rsidP="00041363">
      <w:pPr>
        <w:tabs>
          <w:tab w:val="left" w:pos="5103"/>
          <w:tab w:val="left" w:pos="7560"/>
        </w:tabs>
        <w:spacing w:line="216" w:lineRule="auto"/>
        <w:jc w:val="both"/>
        <w:rPr>
          <w:sz w:val="20"/>
          <w:lang w:val="en-GB"/>
        </w:rPr>
      </w:pPr>
      <w:r w:rsidRPr="00A073C5">
        <w:rPr>
          <w:sz w:val="20"/>
          <w:lang w:val="en-GB"/>
        </w:rPr>
        <w:t>Venezuela (Bolivarian Republic of)</w:t>
      </w:r>
      <w:r w:rsidR="009803AF" w:rsidRPr="00A073C5">
        <w:rPr>
          <w:sz w:val="20"/>
          <w:lang w:val="en-GB"/>
        </w:rPr>
        <w:t xml:space="preserve"> (accession)</w:t>
      </w:r>
      <w:r w:rsidR="009803AF" w:rsidRPr="00A073C5">
        <w:rPr>
          <w:sz w:val="20"/>
          <w:lang w:val="en-GB"/>
        </w:rPr>
        <w:tab/>
        <w:t xml:space="preserve"> </w:t>
      </w:r>
      <w:r w:rsidR="00B4638D" w:rsidRPr="00A073C5">
        <w:rPr>
          <w:sz w:val="20"/>
          <w:lang w:val="en-GB"/>
        </w:rPr>
        <w:t xml:space="preserve"> </w:t>
      </w:r>
      <w:r w:rsidR="009803AF" w:rsidRPr="00A073C5">
        <w:rPr>
          <w:sz w:val="20"/>
          <w:lang w:val="en-GB"/>
        </w:rPr>
        <w:t>8 July 1986</w:t>
      </w:r>
      <w:r w:rsidR="009803AF" w:rsidRPr="00A073C5">
        <w:rPr>
          <w:sz w:val="20"/>
          <w:lang w:val="en-GB"/>
        </w:rPr>
        <w:tab/>
      </w:r>
      <w:r w:rsidR="00B4638D" w:rsidRPr="00A073C5">
        <w:rPr>
          <w:sz w:val="20"/>
          <w:lang w:val="en-GB"/>
        </w:rPr>
        <w:t xml:space="preserve"> </w:t>
      </w:r>
      <w:r w:rsidR="009803AF" w:rsidRPr="00A073C5">
        <w:rPr>
          <w:sz w:val="20"/>
          <w:lang w:val="en-GB"/>
        </w:rPr>
        <w:t xml:space="preserve"> 7 August 1986</w:t>
      </w:r>
    </w:p>
    <w:p w14:paraId="67BAFFED" w14:textId="77777777" w:rsidR="00B4638D" w:rsidRPr="00A073C5" w:rsidRDefault="00A44EDF" w:rsidP="00041363">
      <w:pPr>
        <w:tabs>
          <w:tab w:val="left" w:pos="5103"/>
          <w:tab w:val="left" w:pos="7560"/>
          <w:tab w:val="left" w:pos="7655"/>
        </w:tabs>
        <w:spacing w:line="216" w:lineRule="auto"/>
        <w:jc w:val="both"/>
        <w:rPr>
          <w:sz w:val="20"/>
          <w:lang w:val="en-GB"/>
        </w:rPr>
      </w:pPr>
      <w:r w:rsidRPr="00A073C5">
        <w:rPr>
          <w:sz w:val="20"/>
          <w:lang w:val="en-GB"/>
        </w:rPr>
        <w:t>Vietnam (accession)</w:t>
      </w:r>
      <w:r w:rsidRPr="00A073C5">
        <w:rPr>
          <w:sz w:val="20"/>
          <w:lang w:val="en-GB"/>
        </w:rPr>
        <w:tab/>
        <w:t>16 March 2007</w:t>
      </w:r>
      <w:r w:rsidRPr="00A073C5">
        <w:rPr>
          <w:sz w:val="20"/>
          <w:lang w:val="en-GB"/>
        </w:rPr>
        <w:tab/>
        <w:t>15 April 2007</w:t>
      </w:r>
    </w:p>
    <w:p w14:paraId="0BF9091B" w14:textId="77777777" w:rsidR="00A44EDF" w:rsidRPr="00A073C5" w:rsidRDefault="0082773D" w:rsidP="007702EA">
      <w:pPr>
        <w:spacing w:line="216" w:lineRule="auto"/>
        <w:jc w:val="both"/>
        <w:rPr>
          <w:sz w:val="20"/>
          <w:lang w:val="en-GB"/>
        </w:rPr>
      </w:pPr>
      <w:r w:rsidRPr="00A073C5">
        <w:rPr>
          <w:sz w:val="20"/>
          <w:lang w:val="en-GB"/>
        </w:rPr>
        <w:lastRenderedPageBreak/>
        <w:tab/>
      </w:r>
      <w:r w:rsidRPr="00A073C5">
        <w:rPr>
          <w:sz w:val="20"/>
          <w:lang w:val="en-GB"/>
        </w:rPr>
        <w:tab/>
      </w:r>
    </w:p>
    <w:tbl>
      <w:tblPr>
        <w:tblW w:w="0" w:type="auto"/>
        <w:jc w:val="center"/>
        <w:tblLook w:val="01E0" w:firstRow="1" w:lastRow="1" w:firstColumn="1" w:lastColumn="1" w:noHBand="0" w:noVBand="0"/>
      </w:tblPr>
      <w:tblGrid>
        <w:gridCol w:w="2693"/>
        <w:gridCol w:w="5506"/>
      </w:tblGrid>
      <w:tr w:rsidR="00F41201" w:rsidRPr="00A073C5" w14:paraId="0813E68B" w14:textId="77777777" w:rsidTr="00CA1FF3">
        <w:trPr>
          <w:jc w:val="center"/>
        </w:trPr>
        <w:tc>
          <w:tcPr>
            <w:tcW w:w="2693" w:type="dxa"/>
          </w:tcPr>
          <w:p w14:paraId="6BDF1AC3" w14:textId="77777777" w:rsidR="00F41201" w:rsidRPr="00A073C5" w:rsidRDefault="00F41201"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69128F64" w14:textId="77777777" w:rsidR="00F41201" w:rsidRPr="00A073C5" w:rsidRDefault="007525CE" w:rsidP="008117F4">
            <w:pPr>
              <w:tabs>
                <w:tab w:val="left" w:pos="5040"/>
                <w:tab w:val="left" w:pos="7560"/>
              </w:tabs>
              <w:spacing w:line="230" w:lineRule="auto"/>
              <w:rPr>
                <w:sz w:val="20"/>
                <w:lang w:val="en-GB"/>
              </w:rPr>
            </w:pPr>
            <w:r>
              <w:rPr>
                <w:sz w:val="20"/>
                <w:lang w:val="en-GB"/>
              </w:rPr>
              <w:t>11</w:t>
            </w:r>
            <w:r w:rsidR="00C50492">
              <w:rPr>
                <w:sz w:val="20"/>
                <w:lang w:val="en-GB"/>
              </w:rPr>
              <w:t>3</w:t>
            </w:r>
          </w:p>
        </w:tc>
      </w:tr>
    </w:tbl>
    <w:p w14:paraId="7E801598" w14:textId="77777777" w:rsidR="00CD6829" w:rsidRPr="00A073C5" w:rsidRDefault="00DF7D40" w:rsidP="007702EA">
      <w:pPr>
        <w:spacing w:line="216" w:lineRule="auto"/>
        <w:jc w:val="both"/>
        <w:rPr>
          <w:sz w:val="20"/>
          <w:lang w:val="en-GB"/>
        </w:rPr>
      </w:pPr>
      <w:r w:rsidRPr="00A073C5">
        <w:rPr>
          <w:sz w:val="20"/>
          <w:lang w:val="en-GB"/>
        </w:rPr>
        <w:t>__________</w:t>
      </w:r>
    </w:p>
    <w:p w14:paraId="12C963C7" w14:textId="77777777" w:rsidR="00DF7D40" w:rsidRPr="00A073C5" w:rsidRDefault="00DF7D40" w:rsidP="007702EA">
      <w:pPr>
        <w:spacing w:line="216" w:lineRule="auto"/>
        <w:jc w:val="both"/>
        <w:rPr>
          <w:sz w:val="20"/>
          <w:lang w:val="en-GB"/>
        </w:rPr>
      </w:pPr>
    </w:p>
    <w:p w14:paraId="53059100" w14:textId="77777777" w:rsidR="005114AF" w:rsidRPr="00A073C5" w:rsidRDefault="00DF7D40" w:rsidP="00DF7D40">
      <w:pPr>
        <w:spacing w:line="216" w:lineRule="auto"/>
        <w:ind w:firstLine="720"/>
        <w:jc w:val="both"/>
        <w:rPr>
          <w:sz w:val="20"/>
          <w:lang w:val="en-GB"/>
        </w:rPr>
      </w:pPr>
      <w:r w:rsidRPr="00A073C5">
        <w:rPr>
          <w:sz w:val="20"/>
          <w:vertAlign w:val="superscript"/>
          <w:lang w:val="en-GB"/>
        </w:rPr>
        <w:t>1  </w:t>
      </w:r>
      <w:r w:rsidRPr="00A073C5">
        <w:rPr>
          <w:sz w:val="20"/>
          <w:lang w:val="en-GB"/>
        </w:rPr>
        <w:t>For the text of a reservation, declaration or statement, see section III.</w:t>
      </w:r>
    </w:p>
    <w:p w14:paraId="17988053" w14:textId="77777777" w:rsidR="005114AF" w:rsidRPr="00A073C5" w:rsidRDefault="005114AF" w:rsidP="005114AF">
      <w:pPr>
        <w:spacing w:line="216" w:lineRule="auto"/>
        <w:ind w:firstLine="720"/>
        <w:jc w:val="right"/>
        <w:rPr>
          <w:i/>
          <w:sz w:val="20"/>
          <w:lang w:val="en-GB"/>
        </w:rPr>
      </w:pPr>
      <w:r w:rsidRPr="00A073C5">
        <w:rPr>
          <w:i/>
          <w:sz w:val="20"/>
          <w:lang w:val="en-GB"/>
        </w:rPr>
        <w:t>[Footnotes continued]</w:t>
      </w:r>
    </w:p>
    <w:p w14:paraId="507FA307" w14:textId="77777777" w:rsidR="00DF7D40" w:rsidRPr="00A073C5" w:rsidRDefault="00DF7D40" w:rsidP="00DF7D40">
      <w:pPr>
        <w:spacing w:line="216" w:lineRule="auto"/>
        <w:ind w:firstLine="720"/>
        <w:jc w:val="both"/>
        <w:rPr>
          <w:sz w:val="20"/>
          <w:lang w:val="en-GB"/>
        </w:rPr>
      </w:pPr>
    </w:p>
    <w:p w14:paraId="4B9E2A32" w14:textId="77777777" w:rsidR="005F6F32" w:rsidRPr="00A073C5" w:rsidRDefault="005114AF" w:rsidP="005F6F32">
      <w:pPr>
        <w:spacing w:line="216" w:lineRule="auto"/>
        <w:jc w:val="both"/>
        <w:rPr>
          <w:i/>
          <w:iCs/>
          <w:sz w:val="20"/>
          <w:lang w:val="en-GB"/>
        </w:rPr>
      </w:pPr>
      <w:r w:rsidRPr="00A073C5">
        <w:rPr>
          <w:i/>
          <w:iCs/>
          <w:sz w:val="20"/>
          <w:lang w:val="en-GB"/>
        </w:rPr>
        <w:t xml:space="preserve"> </w:t>
      </w:r>
      <w:r w:rsidR="005F6F32" w:rsidRPr="00A073C5">
        <w:rPr>
          <w:i/>
          <w:iCs/>
          <w:sz w:val="20"/>
          <w:lang w:val="en-GB"/>
        </w:rPr>
        <w:t>[Footnotes continued]</w:t>
      </w:r>
    </w:p>
    <w:p w14:paraId="0DC59429" w14:textId="77777777" w:rsidR="009803AF" w:rsidRPr="00A073C5" w:rsidRDefault="009803AF" w:rsidP="007702EA">
      <w:pPr>
        <w:spacing w:line="216" w:lineRule="auto"/>
        <w:jc w:val="both"/>
        <w:rPr>
          <w:sz w:val="20"/>
          <w:lang w:val="en-GB"/>
        </w:rPr>
      </w:pPr>
    </w:p>
    <w:p w14:paraId="6FD1B41F" w14:textId="77777777" w:rsidR="008302B7" w:rsidRPr="00A073C5" w:rsidRDefault="008302B7" w:rsidP="007702EA">
      <w:pPr>
        <w:spacing w:line="216" w:lineRule="auto"/>
        <w:jc w:val="both"/>
        <w:rPr>
          <w:sz w:val="20"/>
          <w:lang w:val="en-GB"/>
        </w:rPr>
      </w:pPr>
    </w:p>
    <w:p w14:paraId="5AF7F130" w14:textId="77777777" w:rsidR="005114AF" w:rsidRPr="00A073C5" w:rsidRDefault="005114AF" w:rsidP="005114AF">
      <w:pPr>
        <w:spacing w:line="216" w:lineRule="auto"/>
        <w:ind w:firstLine="720"/>
        <w:jc w:val="both"/>
        <w:rPr>
          <w:sz w:val="20"/>
          <w:lang w:val="en-GB"/>
        </w:rPr>
      </w:pPr>
      <w:r w:rsidRPr="00A073C5">
        <w:rPr>
          <w:sz w:val="20"/>
          <w:vertAlign w:val="superscript"/>
          <w:lang w:val="en-GB"/>
        </w:rPr>
        <w:t>2  </w:t>
      </w:r>
      <w:r w:rsidRPr="00A073C5">
        <w:rPr>
          <w:sz w:val="20"/>
          <w:lang w:val="en-GB"/>
        </w:rPr>
        <w:t>The signature on behalf of the United Kingdom is in respect also of:</w:t>
      </w:r>
    </w:p>
    <w:p w14:paraId="74EC95E0" w14:textId="77777777" w:rsidR="005114AF" w:rsidRPr="00A073C5" w:rsidRDefault="005114AF" w:rsidP="005114AF">
      <w:pPr>
        <w:spacing w:line="216" w:lineRule="auto"/>
        <w:jc w:val="both"/>
        <w:rPr>
          <w:sz w:val="20"/>
          <w:lang w:val="en-GB"/>
        </w:rPr>
      </w:pPr>
    </w:p>
    <w:p w14:paraId="333EB19B" w14:textId="77777777" w:rsidR="005114AF" w:rsidRPr="00A073C5" w:rsidRDefault="005114AF" w:rsidP="005114AF">
      <w:pPr>
        <w:spacing w:line="216" w:lineRule="auto"/>
        <w:ind w:firstLine="851"/>
        <w:jc w:val="both"/>
        <w:rPr>
          <w:sz w:val="20"/>
          <w:lang w:val="en-GB"/>
        </w:rPr>
      </w:pPr>
      <w:r w:rsidRPr="00A073C5">
        <w:rPr>
          <w:sz w:val="20"/>
          <w:lang w:val="en-GB"/>
        </w:rPr>
        <w:t>Anguilla</w:t>
      </w:r>
    </w:p>
    <w:p w14:paraId="07304B46" w14:textId="77777777" w:rsidR="005114AF" w:rsidRPr="00A073C5" w:rsidRDefault="005114AF" w:rsidP="005114AF">
      <w:pPr>
        <w:spacing w:line="216" w:lineRule="auto"/>
        <w:ind w:firstLine="851"/>
        <w:jc w:val="both"/>
        <w:rPr>
          <w:sz w:val="20"/>
          <w:lang w:val="en-GB"/>
        </w:rPr>
      </w:pPr>
      <w:r w:rsidRPr="00A073C5">
        <w:rPr>
          <w:sz w:val="20"/>
          <w:lang w:val="en-GB"/>
        </w:rPr>
        <w:t>Bailiwick of Jersey</w:t>
      </w:r>
    </w:p>
    <w:p w14:paraId="62C4663D" w14:textId="77777777" w:rsidR="005114AF" w:rsidRPr="00A073C5" w:rsidRDefault="005114AF" w:rsidP="005114AF">
      <w:pPr>
        <w:spacing w:line="216" w:lineRule="auto"/>
        <w:ind w:firstLine="851"/>
        <w:jc w:val="both"/>
        <w:rPr>
          <w:sz w:val="20"/>
          <w:lang w:val="en-GB"/>
        </w:rPr>
      </w:pPr>
      <w:r w:rsidRPr="00A073C5">
        <w:rPr>
          <w:sz w:val="20"/>
          <w:lang w:val="en-GB"/>
        </w:rPr>
        <w:t>Bailiwick of Guernsey</w:t>
      </w:r>
    </w:p>
    <w:p w14:paraId="239319A3" w14:textId="77777777" w:rsidR="005114AF" w:rsidRPr="00A073C5" w:rsidRDefault="005114AF" w:rsidP="005114AF">
      <w:pPr>
        <w:spacing w:line="216" w:lineRule="auto"/>
        <w:ind w:firstLine="851"/>
        <w:jc w:val="both"/>
        <w:rPr>
          <w:sz w:val="20"/>
          <w:lang w:val="en-GB"/>
        </w:rPr>
      </w:pPr>
      <w:r w:rsidRPr="00A073C5">
        <w:rPr>
          <w:sz w:val="20"/>
          <w:lang w:val="en-GB"/>
        </w:rPr>
        <w:t>Belize</w:t>
      </w:r>
      <w:r w:rsidRPr="00A073C5">
        <w:rPr>
          <w:sz w:val="20"/>
          <w:vertAlign w:val="superscript"/>
          <w:lang w:val="en-GB"/>
        </w:rPr>
        <w:t>*</w:t>
      </w:r>
    </w:p>
    <w:p w14:paraId="5D4B5622" w14:textId="77777777" w:rsidR="005114AF" w:rsidRPr="00A073C5" w:rsidRDefault="005114AF" w:rsidP="005114AF">
      <w:pPr>
        <w:spacing w:line="216" w:lineRule="auto"/>
        <w:ind w:firstLine="851"/>
        <w:jc w:val="both"/>
        <w:rPr>
          <w:sz w:val="20"/>
          <w:lang w:val="en-GB"/>
        </w:rPr>
      </w:pPr>
      <w:r w:rsidRPr="00A073C5">
        <w:rPr>
          <w:sz w:val="20"/>
          <w:lang w:val="en-GB"/>
        </w:rPr>
        <w:t>Bermuda</w:t>
      </w:r>
    </w:p>
    <w:p w14:paraId="2E3440FA" w14:textId="77777777" w:rsidR="005114AF" w:rsidRPr="00A073C5" w:rsidRDefault="005114AF" w:rsidP="005114AF">
      <w:pPr>
        <w:spacing w:line="216" w:lineRule="auto"/>
        <w:ind w:firstLine="851"/>
        <w:jc w:val="both"/>
        <w:rPr>
          <w:sz w:val="20"/>
          <w:lang w:val="en-GB"/>
        </w:rPr>
      </w:pPr>
      <w:r w:rsidRPr="00A073C5">
        <w:rPr>
          <w:sz w:val="20"/>
          <w:lang w:val="en-GB"/>
        </w:rPr>
        <w:t>British Virgin Islands</w:t>
      </w:r>
    </w:p>
    <w:p w14:paraId="25AD7C81" w14:textId="77777777" w:rsidR="005114AF" w:rsidRPr="00A073C5" w:rsidRDefault="005114AF" w:rsidP="005114AF">
      <w:pPr>
        <w:spacing w:line="216" w:lineRule="auto"/>
        <w:ind w:firstLine="851"/>
        <w:jc w:val="both"/>
        <w:rPr>
          <w:sz w:val="20"/>
          <w:lang w:val="en-GB"/>
        </w:rPr>
      </w:pPr>
      <w:r w:rsidRPr="00A073C5">
        <w:rPr>
          <w:sz w:val="20"/>
          <w:lang w:val="en-GB"/>
        </w:rPr>
        <w:t>Gibraltar</w:t>
      </w:r>
    </w:p>
    <w:p w14:paraId="0B8E37DC" w14:textId="77777777" w:rsidR="005114AF" w:rsidRPr="00A073C5" w:rsidRDefault="005114AF" w:rsidP="005114AF">
      <w:pPr>
        <w:spacing w:line="216" w:lineRule="auto"/>
        <w:ind w:firstLine="851"/>
        <w:jc w:val="both"/>
        <w:rPr>
          <w:sz w:val="20"/>
          <w:vertAlign w:val="superscript"/>
          <w:lang w:val="en-GB"/>
        </w:rPr>
      </w:pPr>
      <w:r w:rsidRPr="00A073C5">
        <w:rPr>
          <w:sz w:val="20"/>
          <w:lang w:val="en-GB"/>
        </w:rPr>
        <w:t>Hong Kong</w:t>
      </w:r>
      <w:r w:rsidRPr="00A073C5">
        <w:rPr>
          <w:sz w:val="20"/>
          <w:vertAlign w:val="superscript"/>
          <w:lang w:val="en-GB"/>
        </w:rPr>
        <w:t>**</w:t>
      </w:r>
    </w:p>
    <w:p w14:paraId="6A01A1F9" w14:textId="77777777" w:rsidR="005114AF" w:rsidRPr="00A073C5" w:rsidRDefault="005114AF" w:rsidP="005114AF">
      <w:pPr>
        <w:spacing w:line="216" w:lineRule="auto"/>
        <w:ind w:firstLine="851"/>
        <w:jc w:val="both"/>
        <w:rPr>
          <w:sz w:val="20"/>
          <w:lang w:val="en-GB"/>
        </w:rPr>
      </w:pPr>
      <w:r w:rsidRPr="00A073C5">
        <w:rPr>
          <w:sz w:val="20"/>
          <w:lang w:val="en-GB"/>
        </w:rPr>
        <w:t>Isle of Man</w:t>
      </w:r>
    </w:p>
    <w:p w14:paraId="5BAFD05B" w14:textId="77777777" w:rsidR="005114AF" w:rsidRPr="00A073C5" w:rsidRDefault="005114AF" w:rsidP="005114AF">
      <w:pPr>
        <w:spacing w:line="216" w:lineRule="auto"/>
        <w:ind w:firstLine="851"/>
        <w:jc w:val="both"/>
        <w:rPr>
          <w:sz w:val="20"/>
          <w:lang w:val="en-GB"/>
        </w:rPr>
      </w:pPr>
      <w:r w:rsidRPr="00A073C5">
        <w:rPr>
          <w:sz w:val="20"/>
          <w:lang w:val="en-GB"/>
        </w:rPr>
        <w:t>St. Christopher</w:t>
      </w:r>
      <w:r w:rsidRPr="00A073C5">
        <w:rPr>
          <w:sz w:val="20"/>
          <w:lang w:val="en-GB"/>
        </w:rPr>
        <w:noBreakHyphen/>
        <w:t>Nevis</w:t>
      </w:r>
      <w:r w:rsidRPr="00A073C5">
        <w:rPr>
          <w:sz w:val="20"/>
          <w:vertAlign w:val="superscript"/>
          <w:lang w:val="en-GB"/>
        </w:rPr>
        <w:t>*</w:t>
      </w:r>
    </w:p>
    <w:p w14:paraId="02D9196A" w14:textId="77777777" w:rsidR="005114AF" w:rsidRPr="00A073C5" w:rsidRDefault="005114AF" w:rsidP="005114AF">
      <w:pPr>
        <w:spacing w:line="216" w:lineRule="auto"/>
        <w:ind w:firstLine="851"/>
        <w:jc w:val="both"/>
        <w:rPr>
          <w:sz w:val="20"/>
          <w:lang w:val="en-GB"/>
        </w:rPr>
      </w:pPr>
    </w:p>
    <w:p w14:paraId="5DB0AFA1" w14:textId="77777777" w:rsidR="005114AF" w:rsidRPr="00A073C5" w:rsidRDefault="005114AF" w:rsidP="005114AF">
      <w:pPr>
        <w:spacing w:line="216" w:lineRule="auto"/>
        <w:ind w:left="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Has since become an independent State to which the Convention applies provisionally.</w:t>
      </w:r>
    </w:p>
    <w:p w14:paraId="5E4E8F34" w14:textId="77777777" w:rsidR="005114AF" w:rsidRPr="00A073C5" w:rsidRDefault="005114AF" w:rsidP="005114AF">
      <w:pPr>
        <w:spacing w:line="216" w:lineRule="auto"/>
        <w:jc w:val="both"/>
        <w:rPr>
          <w:sz w:val="20"/>
          <w:lang w:val="en-GB"/>
        </w:rPr>
      </w:pPr>
    </w:p>
    <w:p w14:paraId="06D894F6" w14:textId="77777777" w:rsidR="005114AF" w:rsidRPr="00A073C5" w:rsidRDefault="005114AF" w:rsidP="005114AF">
      <w:pPr>
        <w:spacing w:line="216" w:lineRule="auto"/>
        <w:ind w:firstLine="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Ceased to apply to Hong Kong with effect from 1 July 1997.</w:t>
      </w:r>
    </w:p>
    <w:p w14:paraId="3DD75764" w14:textId="77777777" w:rsidR="005114AF" w:rsidRPr="00A073C5" w:rsidRDefault="005114AF" w:rsidP="005114AF">
      <w:pPr>
        <w:spacing w:line="216" w:lineRule="auto"/>
        <w:ind w:left="709"/>
        <w:jc w:val="both"/>
        <w:rPr>
          <w:sz w:val="20"/>
          <w:lang w:val="en-GB"/>
        </w:rPr>
      </w:pPr>
    </w:p>
    <w:p w14:paraId="09406FBF" w14:textId="77777777" w:rsidR="005114AF" w:rsidRPr="00A073C5" w:rsidRDefault="00EE212F" w:rsidP="00EE212F">
      <w:pPr>
        <w:spacing w:line="216" w:lineRule="auto"/>
        <w:ind w:firstLine="709"/>
        <w:jc w:val="both"/>
        <w:rPr>
          <w:sz w:val="20"/>
          <w:lang w:val="en-GB"/>
        </w:rPr>
      </w:pPr>
      <w:r w:rsidRPr="00A073C5">
        <w:rPr>
          <w:sz w:val="20"/>
          <w:vertAlign w:val="superscript"/>
          <w:lang w:val="en-GB"/>
        </w:rPr>
        <w:t xml:space="preserve">3  </w:t>
      </w:r>
      <w:r w:rsidR="005114AF" w:rsidRPr="00A073C5">
        <w:rPr>
          <w:sz w:val="20"/>
          <w:lang w:val="en-GB"/>
        </w:rPr>
        <w:t xml:space="preserve">Applies to the </w:t>
      </w:r>
      <w:r w:rsidR="002C41F3">
        <w:rPr>
          <w:sz w:val="20"/>
          <w:lang w:val="en-GB"/>
        </w:rPr>
        <w:t xml:space="preserve">ship </w:t>
      </w:r>
      <w:r w:rsidR="005114AF" w:rsidRPr="00A073C5">
        <w:rPr>
          <w:sz w:val="20"/>
          <w:lang w:val="en-GB"/>
        </w:rPr>
        <w:t xml:space="preserve"> Special Administrative Region with effect from 1 July 1997</w:t>
      </w:r>
      <w:r w:rsidRPr="00A073C5">
        <w:rPr>
          <w:sz w:val="20"/>
          <w:lang w:val="en-GB"/>
        </w:rPr>
        <w:t xml:space="preserve"> and to the Macao Special Administrative Region with effect from 24 June 2005</w:t>
      </w:r>
      <w:r w:rsidR="005114AF" w:rsidRPr="00A073C5">
        <w:rPr>
          <w:sz w:val="20"/>
          <w:lang w:val="en-GB"/>
        </w:rPr>
        <w:t>.</w:t>
      </w:r>
    </w:p>
    <w:p w14:paraId="080BB2C1" w14:textId="77777777" w:rsidR="005114AF" w:rsidRPr="00A073C5" w:rsidRDefault="005114AF" w:rsidP="007702EA">
      <w:pPr>
        <w:spacing w:line="216" w:lineRule="auto"/>
        <w:jc w:val="both"/>
        <w:rPr>
          <w:sz w:val="20"/>
          <w:lang w:val="en-GB"/>
        </w:rPr>
      </w:pPr>
    </w:p>
    <w:p w14:paraId="43D54AB7" w14:textId="77777777" w:rsidR="006E025B" w:rsidRPr="00A073C5" w:rsidRDefault="00EE212F" w:rsidP="006E025B">
      <w:pPr>
        <w:spacing w:line="216" w:lineRule="auto"/>
        <w:ind w:firstLine="720"/>
        <w:jc w:val="both"/>
        <w:rPr>
          <w:sz w:val="20"/>
          <w:lang w:val="en-GB"/>
        </w:rPr>
      </w:pPr>
      <w:r w:rsidRPr="00A073C5">
        <w:rPr>
          <w:sz w:val="20"/>
          <w:vertAlign w:val="superscript"/>
          <w:lang w:val="en-GB"/>
        </w:rPr>
        <w:t>4</w:t>
      </w:r>
      <w:r w:rsidR="006E025B" w:rsidRPr="00A073C5">
        <w:rPr>
          <w:sz w:val="20"/>
          <w:vertAlign w:val="superscript"/>
          <w:lang w:val="en-GB"/>
        </w:rPr>
        <w:t>  </w:t>
      </w:r>
      <w:r w:rsidR="006E025B" w:rsidRPr="00A073C5">
        <w:rPr>
          <w:sz w:val="20"/>
          <w:lang w:val="en-GB"/>
        </w:rPr>
        <w:t>On 3 October 1990 the German Democratic Republic acceded to the Federal Republic of Germany.  The German Democratic Republic had acceded to the Convention on 22 April 1985.</w:t>
      </w:r>
    </w:p>
    <w:p w14:paraId="68A01596" w14:textId="77777777" w:rsidR="006E025B" w:rsidRPr="00A073C5" w:rsidRDefault="006E025B" w:rsidP="006E025B">
      <w:pPr>
        <w:spacing w:line="216" w:lineRule="auto"/>
        <w:jc w:val="both"/>
        <w:rPr>
          <w:sz w:val="20"/>
          <w:lang w:val="en-GB"/>
        </w:rPr>
      </w:pPr>
    </w:p>
    <w:p w14:paraId="606903CA" w14:textId="77777777" w:rsidR="006E025B" w:rsidRPr="00A073C5" w:rsidRDefault="00EE212F" w:rsidP="006E025B">
      <w:pPr>
        <w:spacing w:line="216" w:lineRule="auto"/>
        <w:ind w:firstLine="720"/>
        <w:jc w:val="both"/>
        <w:rPr>
          <w:sz w:val="20"/>
          <w:lang w:val="en-GB"/>
        </w:rPr>
      </w:pPr>
      <w:r w:rsidRPr="00A073C5">
        <w:rPr>
          <w:sz w:val="20"/>
          <w:vertAlign w:val="superscript"/>
          <w:lang w:val="en-GB"/>
        </w:rPr>
        <w:t>5</w:t>
      </w:r>
      <w:r w:rsidR="006E025B" w:rsidRPr="00A073C5">
        <w:rPr>
          <w:sz w:val="20"/>
          <w:vertAlign w:val="superscript"/>
          <w:lang w:val="en-GB"/>
        </w:rPr>
        <w:t>  </w:t>
      </w:r>
      <w:r w:rsidR="006E025B" w:rsidRPr="00A073C5">
        <w:rPr>
          <w:sz w:val="20"/>
          <w:lang w:val="en-GB"/>
        </w:rPr>
        <w:t>Accession by New Zealand was declared to apply also in the Cook Islands and Niue.</w:t>
      </w:r>
    </w:p>
    <w:p w14:paraId="37C35697" w14:textId="77777777" w:rsidR="00912682" w:rsidRPr="00A073C5" w:rsidRDefault="00912682" w:rsidP="006E025B">
      <w:pPr>
        <w:spacing w:line="216" w:lineRule="auto"/>
        <w:ind w:firstLine="720"/>
        <w:jc w:val="both"/>
        <w:rPr>
          <w:sz w:val="20"/>
          <w:lang w:val="en-GB"/>
        </w:rPr>
      </w:pPr>
    </w:p>
    <w:p w14:paraId="5BDDC282" w14:textId="77777777" w:rsidR="00912682" w:rsidRPr="00A073C5" w:rsidRDefault="00335C24" w:rsidP="00335C24">
      <w:pPr>
        <w:spacing w:line="216" w:lineRule="auto"/>
        <w:ind w:left="870"/>
        <w:jc w:val="both"/>
        <w:rPr>
          <w:sz w:val="20"/>
          <w:lang w:val="en-GB"/>
        </w:rPr>
      </w:pPr>
      <w:r w:rsidRPr="00A073C5">
        <w:rPr>
          <w:sz w:val="20"/>
          <w:lang w:val="en-GB"/>
        </w:rPr>
        <w:t>On 31 July, 2008, the d</w:t>
      </w:r>
      <w:r w:rsidR="00912682" w:rsidRPr="00A073C5">
        <w:rPr>
          <w:sz w:val="20"/>
          <w:lang w:val="en-GB"/>
        </w:rPr>
        <w:t xml:space="preserve">epositary received the following communication from </w:t>
      </w:r>
      <w:r w:rsidRPr="00A073C5">
        <w:rPr>
          <w:sz w:val="20"/>
          <w:lang w:val="en-GB"/>
        </w:rPr>
        <w:t xml:space="preserve">the </w:t>
      </w:r>
      <w:r w:rsidR="00912682" w:rsidRPr="00A073C5">
        <w:rPr>
          <w:sz w:val="20"/>
          <w:lang w:val="en-GB"/>
        </w:rPr>
        <w:t>New Zealand</w:t>
      </w:r>
      <w:r w:rsidRPr="00A073C5">
        <w:rPr>
          <w:sz w:val="20"/>
          <w:lang w:val="en-GB"/>
        </w:rPr>
        <w:t xml:space="preserve"> High   Commission</w:t>
      </w:r>
      <w:r w:rsidR="00912682" w:rsidRPr="00A073C5">
        <w:rPr>
          <w:sz w:val="20"/>
          <w:lang w:val="en-GB"/>
        </w:rPr>
        <w:t>:</w:t>
      </w:r>
    </w:p>
    <w:p w14:paraId="657BE564" w14:textId="77777777" w:rsidR="00912682" w:rsidRPr="00A073C5" w:rsidRDefault="00912682" w:rsidP="006E025B">
      <w:pPr>
        <w:spacing w:line="216" w:lineRule="auto"/>
        <w:ind w:firstLine="720"/>
        <w:jc w:val="both"/>
        <w:rPr>
          <w:sz w:val="20"/>
          <w:lang w:val="en-GB"/>
        </w:rPr>
      </w:pPr>
    </w:p>
    <w:p w14:paraId="5D1C2A4F" w14:textId="77777777" w:rsidR="00912682" w:rsidRPr="00A073C5" w:rsidRDefault="00912682" w:rsidP="00335C24">
      <w:pPr>
        <w:spacing w:line="216" w:lineRule="auto"/>
        <w:ind w:left="870"/>
        <w:jc w:val="both"/>
        <w:rPr>
          <w:sz w:val="20"/>
          <w:lang w:val="en-GB"/>
        </w:rPr>
      </w:pPr>
      <w:r w:rsidRPr="00A073C5">
        <w:rPr>
          <w:sz w:val="20"/>
          <w:lang w:val="en-GB"/>
        </w:rPr>
        <w:t>“</w:t>
      </w:r>
      <w:r w:rsidR="00335C24" w:rsidRPr="00A073C5">
        <w:rPr>
          <w:sz w:val="20"/>
          <w:lang w:val="en-GB"/>
        </w:rPr>
        <w:t xml:space="preserve">The New Zealand High Commission ….. has the honour to refer to the Government of New Zealand’s accession to the Convention, on 26 April 1985.  On accession, New Zealand declared that its accession extended to the Cook Islands.  </w:t>
      </w:r>
    </w:p>
    <w:p w14:paraId="1C8FF1A4" w14:textId="77777777" w:rsidR="00335C24" w:rsidRPr="00A073C5" w:rsidRDefault="00335C24" w:rsidP="00335C24">
      <w:pPr>
        <w:spacing w:line="216" w:lineRule="auto"/>
        <w:ind w:left="870"/>
        <w:jc w:val="both"/>
        <w:rPr>
          <w:sz w:val="20"/>
          <w:lang w:val="en-GB"/>
        </w:rPr>
      </w:pPr>
    </w:p>
    <w:p w14:paraId="5935EB5B" w14:textId="77777777" w:rsidR="00335C24" w:rsidRPr="00A073C5" w:rsidRDefault="00335C24" w:rsidP="00335C24">
      <w:pPr>
        <w:spacing w:line="216" w:lineRule="auto"/>
        <w:ind w:left="870"/>
        <w:jc w:val="both"/>
        <w:rPr>
          <w:sz w:val="20"/>
          <w:lang w:val="en-GB"/>
        </w:rPr>
      </w:pPr>
      <w:r w:rsidRPr="00A073C5">
        <w:rPr>
          <w:sz w:val="20"/>
          <w:lang w:val="en-GB"/>
        </w:rPr>
        <w:t>The Cook Islands is a self-governing State in a relationship of free association with New Zealand, and possesses in its own right the capacity to enter into treaties and other international agreements with governments and regional and international organisations.  Accordingly, the Government of the Cook Islands has acceded to the Convention in its own right, with the effective date of accession of 13 August 2008.</w:t>
      </w:r>
    </w:p>
    <w:p w14:paraId="0492E68B" w14:textId="77777777" w:rsidR="00335C24" w:rsidRPr="00A073C5" w:rsidRDefault="00335C24" w:rsidP="00335C24">
      <w:pPr>
        <w:spacing w:line="216" w:lineRule="auto"/>
        <w:ind w:left="870"/>
        <w:jc w:val="both"/>
        <w:rPr>
          <w:sz w:val="20"/>
          <w:lang w:val="en-GB"/>
        </w:rPr>
      </w:pPr>
    </w:p>
    <w:p w14:paraId="12A305DE" w14:textId="77777777" w:rsidR="00335C24" w:rsidRPr="00A073C5" w:rsidRDefault="00335C24" w:rsidP="00335C24">
      <w:pPr>
        <w:spacing w:line="216" w:lineRule="auto"/>
        <w:ind w:left="870"/>
        <w:jc w:val="both"/>
        <w:rPr>
          <w:sz w:val="20"/>
          <w:lang w:val="en-GB"/>
        </w:rPr>
      </w:pPr>
      <w:r w:rsidRPr="00A073C5">
        <w:rPr>
          <w:sz w:val="20"/>
          <w:lang w:val="en-GB"/>
        </w:rPr>
        <w:t>The New Zealand High Commission therefore has the honour to present to the International Maritime Organization, as depositary for the Convention, New Zealand’s declaration clarifying that, as of the effective date of the accession to the Convention by the Government of the Cook Islands, the Government of New Zealand regards the Government of the Cook Islands as having undertaken the obligations under the Convention in respect of the Cook Islands, and that the Government of New Zealand has ceased to have State responsibility for the observance of the obligations under the Convention in respect of the Cook Islands.”</w:t>
      </w:r>
    </w:p>
    <w:p w14:paraId="1324BEF0" w14:textId="77777777" w:rsidR="00023773" w:rsidRPr="00A073C5" w:rsidRDefault="00023773" w:rsidP="007702EA">
      <w:pPr>
        <w:spacing w:line="216" w:lineRule="auto"/>
        <w:jc w:val="both"/>
        <w:rPr>
          <w:sz w:val="20"/>
          <w:lang w:val="en-GB"/>
        </w:rPr>
      </w:pPr>
    </w:p>
    <w:p w14:paraId="03BDB3E4" w14:textId="77777777" w:rsidR="009803AF" w:rsidRPr="00A073C5" w:rsidRDefault="00EE212F" w:rsidP="00B4638D">
      <w:pPr>
        <w:spacing w:line="216" w:lineRule="auto"/>
        <w:ind w:firstLine="720"/>
        <w:jc w:val="both"/>
        <w:rPr>
          <w:sz w:val="20"/>
          <w:lang w:val="en-GB"/>
        </w:rPr>
      </w:pPr>
      <w:r w:rsidRPr="00A073C5">
        <w:rPr>
          <w:sz w:val="20"/>
          <w:vertAlign w:val="superscript"/>
          <w:lang w:val="en-GB"/>
        </w:rPr>
        <w:t>6</w:t>
      </w:r>
      <w:r w:rsidR="00B4638D" w:rsidRPr="00A073C5">
        <w:rPr>
          <w:sz w:val="20"/>
          <w:vertAlign w:val="superscript"/>
          <w:lang w:val="en-GB"/>
        </w:rPr>
        <w:t>  </w:t>
      </w:r>
      <w:r w:rsidR="009803AF" w:rsidRPr="00A073C5">
        <w:rPr>
          <w:sz w:val="20"/>
          <w:lang w:val="en-GB"/>
        </w:rPr>
        <w:t>As from 26 December 1991 the membership of the USSR in the Convention i</w:t>
      </w:r>
      <w:r w:rsidR="00B4638D" w:rsidRPr="00A073C5">
        <w:rPr>
          <w:sz w:val="20"/>
          <w:lang w:val="en-GB"/>
        </w:rPr>
        <w:t>s continued by the Russian F</w:t>
      </w:r>
      <w:r w:rsidR="009803AF" w:rsidRPr="00A073C5">
        <w:rPr>
          <w:sz w:val="20"/>
          <w:lang w:val="en-GB"/>
        </w:rPr>
        <w:t>ederation.</w:t>
      </w:r>
    </w:p>
    <w:p w14:paraId="1FAAD5DF" w14:textId="77777777" w:rsidR="00023773" w:rsidRPr="00A073C5" w:rsidRDefault="00023773" w:rsidP="00023773">
      <w:pPr>
        <w:spacing w:line="216" w:lineRule="auto"/>
        <w:jc w:val="both"/>
        <w:rPr>
          <w:sz w:val="20"/>
          <w:lang w:val="en-GB"/>
        </w:rPr>
      </w:pPr>
    </w:p>
    <w:p w14:paraId="77DB8DA5" w14:textId="77777777" w:rsidR="006276F0" w:rsidRPr="00A073C5" w:rsidRDefault="00EE212F" w:rsidP="006276F0">
      <w:pPr>
        <w:ind w:firstLine="720"/>
        <w:jc w:val="both"/>
        <w:rPr>
          <w:sz w:val="20"/>
          <w:lang w:val="en-GB"/>
        </w:rPr>
      </w:pPr>
      <w:r w:rsidRPr="00A073C5">
        <w:rPr>
          <w:sz w:val="20"/>
          <w:vertAlign w:val="superscript"/>
          <w:lang w:val="en-GB"/>
        </w:rPr>
        <w:t>7</w:t>
      </w:r>
      <w:r w:rsidR="006276F0" w:rsidRPr="00A073C5">
        <w:rPr>
          <w:sz w:val="20"/>
          <w:lang w:val="en-GB"/>
        </w:rPr>
        <w:t> </w:t>
      </w:r>
      <w:r w:rsidRPr="00A073C5">
        <w:rPr>
          <w:sz w:val="20"/>
          <w:lang w:val="en-GB"/>
        </w:rPr>
        <w:t xml:space="preserve"> </w:t>
      </w:r>
      <w:r w:rsidR="006276F0"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006276F0" w:rsidRPr="00A073C5">
        <w:rPr>
          <w:sz w:val="20"/>
          <w:lang w:val="en-GB"/>
        </w:rPr>
        <w:t xml:space="preserve"> has informed that it </w:t>
      </w:r>
      <w:r w:rsidR="00C03AD6" w:rsidRPr="00A073C5">
        <w:rPr>
          <w:sz w:val="20"/>
          <w:lang w:val="en-GB"/>
        </w:rPr>
        <w:t>wished to</w:t>
      </w:r>
      <w:r w:rsidR="006276F0" w:rsidRPr="00A073C5">
        <w:rPr>
          <w:sz w:val="20"/>
          <w:lang w:val="en-GB"/>
        </w:rPr>
        <w:t xml:space="preserve"> succeed to this treaty with effect from the same date, ie. 3 June 2006.</w:t>
      </w:r>
    </w:p>
    <w:p w14:paraId="3CD5F7A4" w14:textId="77777777" w:rsidR="006276F0" w:rsidRPr="00A073C5" w:rsidRDefault="006276F0" w:rsidP="006E025B">
      <w:pPr>
        <w:spacing w:line="216" w:lineRule="auto"/>
        <w:ind w:firstLine="720"/>
        <w:jc w:val="both"/>
        <w:rPr>
          <w:sz w:val="20"/>
          <w:lang w:val="en-GB"/>
        </w:rPr>
      </w:pPr>
    </w:p>
    <w:p w14:paraId="778A1C6D" w14:textId="77777777" w:rsidR="006E025B" w:rsidRPr="00A073C5" w:rsidRDefault="006E025B" w:rsidP="00023773">
      <w:pPr>
        <w:spacing w:line="216" w:lineRule="auto"/>
        <w:jc w:val="both"/>
        <w:rPr>
          <w:sz w:val="20"/>
          <w:lang w:val="en-GB"/>
        </w:rPr>
      </w:pPr>
    </w:p>
    <w:p w14:paraId="0871773D" w14:textId="77777777" w:rsidR="00023773" w:rsidRPr="00A073C5" w:rsidRDefault="00023773" w:rsidP="00023773">
      <w:pPr>
        <w:spacing w:line="216" w:lineRule="auto"/>
        <w:jc w:val="both"/>
        <w:rPr>
          <w:sz w:val="20"/>
          <w:lang w:val="en-GB"/>
        </w:rPr>
      </w:pPr>
      <w:r w:rsidRPr="00A073C5">
        <w:rPr>
          <w:sz w:val="20"/>
          <w:lang w:val="en-GB"/>
        </w:rPr>
        <w:br w:type="page"/>
      </w:r>
    </w:p>
    <w:p w14:paraId="03F81989" w14:textId="77777777" w:rsidR="009803AF" w:rsidRPr="00A073C5" w:rsidRDefault="009803AF" w:rsidP="00023773">
      <w:pPr>
        <w:keepNext/>
        <w:keepLines/>
        <w:jc w:val="center"/>
        <w:rPr>
          <w:b/>
          <w:bCs/>
          <w:sz w:val="20"/>
          <w:lang w:val="en-GB"/>
        </w:rPr>
      </w:pPr>
      <w:r w:rsidRPr="00A073C5">
        <w:rPr>
          <w:b/>
          <w:bCs/>
          <w:sz w:val="20"/>
          <w:lang w:val="en-GB"/>
        </w:rPr>
        <w:lastRenderedPageBreak/>
        <w:t>III.  Declarations, Reservations and Statements</w:t>
      </w:r>
    </w:p>
    <w:p w14:paraId="5FF83CFD" w14:textId="77777777" w:rsidR="009803AF" w:rsidRPr="00A073C5" w:rsidRDefault="009803AF" w:rsidP="007702EA">
      <w:pPr>
        <w:keepNext/>
        <w:keepLines/>
        <w:jc w:val="both"/>
        <w:rPr>
          <w:sz w:val="20"/>
          <w:lang w:val="en-GB"/>
        </w:rPr>
      </w:pPr>
    </w:p>
    <w:p w14:paraId="514893CB" w14:textId="77777777" w:rsidR="00023773" w:rsidRPr="00A073C5" w:rsidRDefault="00023773" w:rsidP="007702EA">
      <w:pPr>
        <w:keepNext/>
        <w:keepLines/>
        <w:jc w:val="both"/>
        <w:rPr>
          <w:sz w:val="20"/>
          <w:lang w:val="en-GB"/>
        </w:rPr>
      </w:pPr>
    </w:p>
    <w:p w14:paraId="685AC370" w14:textId="77777777" w:rsidR="009803AF" w:rsidRPr="00A073C5" w:rsidRDefault="009803AF" w:rsidP="00023773">
      <w:pPr>
        <w:keepNext/>
        <w:keepLines/>
        <w:jc w:val="center"/>
        <w:rPr>
          <w:sz w:val="20"/>
          <w:lang w:val="en-GB"/>
        </w:rPr>
      </w:pPr>
      <w:r w:rsidRPr="00A073C5">
        <w:rPr>
          <w:b/>
          <w:sz w:val="20"/>
          <w:lang w:val="en-GB"/>
        </w:rPr>
        <w:t>AUSTRALIA</w:t>
      </w:r>
    </w:p>
    <w:p w14:paraId="7D0880B7" w14:textId="77777777" w:rsidR="009803AF" w:rsidRPr="00A073C5" w:rsidRDefault="009803AF" w:rsidP="007702EA">
      <w:pPr>
        <w:keepNext/>
        <w:keepLines/>
        <w:jc w:val="both"/>
        <w:rPr>
          <w:sz w:val="20"/>
          <w:lang w:val="en-GB"/>
        </w:rPr>
      </w:pPr>
    </w:p>
    <w:p w14:paraId="4A3EF54D" w14:textId="77777777" w:rsidR="009803AF" w:rsidRPr="00A073C5" w:rsidRDefault="009803AF" w:rsidP="007702EA">
      <w:pPr>
        <w:keepNext/>
        <w:keepLines/>
        <w:ind w:firstLine="720"/>
        <w:jc w:val="both"/>
        <w:rPr>
          <w:sz w:val="20"/>
          <w:lang w:val="en-GB"/>
        </w:rPr>
      </w:pPr>
      <w:r w:rsidRPr="00A073C5">
        <w:rPr>
          <w:sz w:val="20"/>
          <w:lang w:val="en-GB"/>
        </w:rPr>
        <w:t>The instrument of accession of the Commonwealth of Australia was accompanied by the following statement:</w:t>
      </w:r>
    </w:p>
    <w:p w14:paraId="6C555885" w14:textId="77777777" w:rsidR="009803AF" w:rsidRPr="00A073C5" w:rsidRDefault="009803AF" w:rsidP="007702EA">
      <w:pPr>
        <w:keepNext/>
        <w:keepLines/>
        <w:jc w:val="both"/>
        <w:rPr>
          <w:sz w:val="20"/>
          <w:lang w:val="en-GB"/>
        </w:rPr>
      </w:pPr>
    </w:p>
    <w:p w14:paraId="2131E672" w14:textId="77777777" w:rsidR="009803AF" w:rsidRPr="00A073C5" w:rsidRDefault="009803AF" w:rsidP="007702EA">
      <w:pPr>
        <w:keepNext/>
        <w:keepLines/>
        <w:ind w:left="720" w:firstLine="720"/>
        <w:jc w:val="both"/>
        <w:rPr>
          <w:sz w:val="20"/>
          <w:lang w:val="en-GB"/>
        </w:rPr>
      </w:pPr>
      <w:r w:rsidRPr="00A073C5">
        <w:rPr>
          <w:sz w:val="20"/>
          <w:lang w:val="en-GB"/>
        </w:rPr>
        <w:t>"Australia has a federal constitutional system in which legislative, executive and judicial powers are shared or distributed between the Commonwealth and the constituent States.</w:t>
      </w:r>
    </w:p>
    <w:p w14:paraId="12626E45" w14:textId="77777777" w:rsidR="009803AF" w:rsidRPr="00A073C5" w:rsidRDefault="009803AF" w:rsidP="007702EA">
      <w:pPr>
        <w:keepNext/>
        <w:keepLines/>
        <w:jc w:val="both"/>
        <w:rPr>
          <w:sz w:val="20"/>
          <w:lang w:val="en-GB"/>
        </w:rPr>
      </w:pPr>
    </w:p>
    <w:p w14:paraId="652D1226" w14:textId="77777777" w:rsidR="009803AF" w:rsidRPr="00A073C5" w:rsidRDefault="009803AF" w:rsidP="007702EA">
      <w:pPr>
        <w:keepNext/>
        <w:keepLines/>
        <w:ind w:left="720" w:firstLine="720"/>
        <w:jc w:val="both"/>
        <w:rPr>
          <w:sz w:val="20"/>
          <w:lang w:val="en-GB"/>
        </w:rPr>
      </w:pPr>
      <w:r w:rsidRPr="00A073C5">
        <w:rPr>
          <w:sz w:val="20"/>
          <w:lang w:val="en-GB"/>
        </w:rPr>
        <w:t>"The implementation of the Treaty throughout Australia will be effected by the Commonwealth, State and Territory authorities having regard to their respective constitutional powers and arrangements concerning their exercise."</w:t>
      </w:r>
    </w:p>
    <w:p w14:paraId="0D1E27C8" w14:textId="77777777" w:rsidR="009803AF" w:rsidRPr="00A073C5" w:rsidRDefault="009803AF" w:rsidP="007702EA">
      <w:pPr>
        <w:jc w:val="both"/>
        <w:rPr>
          <w:sz w:val="20"/>
          <w:lang w:val="en-GB"/>
        </w:rPr>
      </w:pPr>
    </w:p>
    <w:p w14:paraId="58E8CD51" w14:textId="77777777" w:rsidR="00023773" w:rsidRPr="00A073C5" w:rsidRDefault="00023773" w:rsidP="007702EA">
      <w:pPr>
        <w:jc w:val="both"/>
        <w:rPr>
          <w:sz w:val="20"/>
          <w:lang w:val="en-GB"/>
        </w:rPr>
      </w:pPr>
    </w:p>
    <w:p w14:paraId="761975F6" w14:textId="77777777" w:rsidR="009803AF" w:rsidRPr="00A073C5" w:rsidRDefault="009803AF" w:rsidP="00023773">
      <w:pPr>
        <w:jc w:val="center"/>
        <w:rPr>
          <w:sz w:val="20"/>
          <w:lang w:val="en-GB"/>
        </w:rPr>
      </w:pPr>
      <w:r w:rsidRPr="00A073C5">
        <w:rPr>
          <w:b/>
          <w:sz w:val="20"/>
          <w:lang w:val="en-GB"/>
        </w:rPr>
        <w:t>CHILE</w:t>
      </w:r>
    </w:p>
    <w:p w14:paraId="49CF60E4" w14:textId="77777777" w:rsidR="009803AF" w:rsidRPr="00A073C5" w:rsidRDefault="009803AF" w:rsidP="007702EA">
      <w:pPr>
        <w:jc w:val="both"/>
        <w:rPr>
          <w:sz w:val="20"/>
          <w:lang w:val="en-GB"/>
        </w:rPr>
      </w:pPr>
    </w:p>
    <w:p w14:paraId="33C4F4DA" w14:textId="77777777" w:rsidR="009803AF" w:rsidRPr="00A073C5" w:rsidRDefault="009803AF" w:rsidP="007702EA">
      <w:pPr>
        <w:ind w:firstLine="720"/>
        <w:jc w:val="both"/>
        <w:rPr>
          <w:sz w:val="20"/>
          <w:lang w:val="en-GB"/>
        </w:rPr>
      </w:pPr>
      <w:r w:rsidRPr="00A073C5">
        <w:rPr>
          <w:sz w:val="20"/>
          <w:lang w:val="en-GB"/>
        </w:rPr>
        <w:t>The depositary received the following communication dated 14 October 1983 from the Embassy of Chile in London outlining the position of the Government of Chile with regard to the services established in compliance with the International Convention on Maritime Search and Rescue, 1979:</w:t>
      </w:r>
    </w:p>
    <w:p w14:paraId="25F229DC" w14:textId="77777777" w:rsidR="009803AF" w:rsidRPr="00A073C5" w:rsidRDefault="009803AF" w:rsidP="007702EA">
      <w:pPr>
        <w:jc w:val="both"/>
        <w:rPr>
          <w:sz w:val="20"/>
          <w:lang w:val="en-GB"/>
        </w:rPr>
      </w:pPr>
    </w:p>
    <w:p w14:paraId="563CAE85" w14:textId="77777777" w:rsidR="009803AF" w:rsidRPr="00A073C5" w:rsidRDefault="009803AF" w:rsidP="007702EA">
      <w:pPr>
        <w:jc w:val="both"/>
        <w:rPr>
          <w:sz w:val="20"/>
          <w:lang w:val="en-GB"/>
        </w:rPr>
      </w:pPr>
      <w:r w:rsidRPr="00A073C5">
        <w:rPr>
          <w:i/>
          <w:sz w:val="20"/>
          <w:lang w:val="en-GB"/>
        </w:rPr>
        <w:t>[Translation]</w:t>
      </w:r>
    </w:p>
    <w:p w14:paraId="70FFF6BC" w14:textId="77777777" w:rsidR="009803AF" w:rsidRPr="00A073C5" w:rsidRDefault="009803AF" w:rsidP="007702EA">
      <w:pPr>
        <w:jc w:val="both"/>
        <w:rPr>
          <w:sz w:val="20"/>
          <w:lang w:val="en-GB"/>
        </w:rPr>
      </w:pPr>
    </w:p>
    <w:p w14:paraId="26A98302" w14:textId="77777777" w:rsidR="009803AF" w:rsidRPr="00A073C5" w:rsidRDefault="009803AF" w:rsidP="007702EA">
      <w:pPr>
        <w:ind w:left="720" w:firstLine="720"/>
        <w:jc w:val="both"/>
        <w:rPr>
          <w:sz w:val="20"/>
          <w:lang w:val="en-GB"/>
        </w:rPr>
      </w:pPr>
      <w:r w:rsidRPr="00A073C5">
        <w:rPr>
          <w:sz w:val="20"/>
          <w:lang w:val="en-GB"/>
        </w:rPr>
        <w:t>"The Government of Chile states that the creation of the maritime search and rescue services and the delimitation of the corresponding regions must be carried out strictly in conformity with the standards set forth in paragraph 2.1.4 and 2.1.5 of chapter 2 of the Convention.</w:t>
      </w:r>
    </w:p>
    <w:p w14:paraId="5013AF2E" w14:textId="77777777" w:rsidR="009803AF" w:rsidRPr="00A073C5" w:rsidRDefault="009803AF" w:rsidP="007702EA">
      <w:pPr>
        <w:jc w:val="both"/>
        <w:rPr>
          <w:sz w:val="20"/>
          <w:lang w:val="en-GB"/>
        </w:rPr>
      </w:pPr>
    </w:p>
    <w:p w14:paraId="1E344E2E" w14:textId="77777777" w:rsidR="009803AF" w:rsidRPr="00A073C5" w:rsidRDefault="009803AF" w:rsidP="007702EA">
      <w:pPr>
        <w:ind w:left="720" w:firstLine="720"/>
        <w:jc w:val="both"/>
        <w:rPr>
          <w:sz w:val="20"/>
          <w:lang w:val="en-GB"/>
        </w:rPr>
      </w:pPr>
      <w:r w:rsidRPr="00A073C5">
        <w:rPr>
          <w:sz w:val="20"/>
          <w:lang w:val="en-GB"/>
        </w:rPr>
        <w:t>"The Government of Chile states further that, without prejudice to co</w:t>
      </w:r>
      <w:r w:rsidRPr="00A073C5">
        <w:rPr>
          <w:sz w:val="20"/>
          <w:lang w:val="en-GB"/>
        </w:rPr>
        <w:noBreakHyphen/>
        <w:t>operation with the International Civil Aviation Organization to harmonize aeronautical and maritime search and rescue plans and procedures, as recommended in resolution 1 of the Conference, the Parties to the Convention have full and sovereign liberty to establish within their territory and the waters under their jurisdiction such maritime search and rescue regions as they consider best suited to their interests."</w:t>
      </w:r>
    </w:p>
    <w:p w14:paraId="57A805B7" w14:textId="77777777" w:rsidR="009803AF" w:rsidRPr="00A073C5" w:rsidRDefault="009803AF" w:rsidP="007702EA">
      <w:pPr>
        <w:jc w:val="both"/>
        <w:rPr>
          <w:sz w:val="20"/>
          <w:lang w:val="en-GB"/>
        </w:rPr>
      </w:pPr>
    </w:p>
    <w:p w14:paraId="63F01080" w14:textId="77777777" w:rsidR="00023773" w:rsidRPr="00A073C5" w:rsidRDefault="00023773" w:rsidP="007702EA">
      <w:pPr>
        <w:jc w:val="both"/>
        <w:rPr>
          <w:sz w:val="20"/>
          <w:lang w:val="en-GB"/>
        </w:rPr>
      </w:pPr>
    </w:p>
    <w:p w14:paraId="0BB5E23C" w14:textId="77777777" w:rsidR="009803AF" w:rsidRPr="00A073C5" w:rsidRDefault="009803AF" w:rsidP="00023773">
      <w:pPr>
        <w:jc w:val="center"/>
        <w:rPr>
          <w:sz w:val="20"/>
          <w:lang w:val="en-GB"/>
        </w:rPr>
      </w:pPr>
      <w:r w:rsidRPr="00A073C5">
        <w:rPr>
          <w:b/>
          <w:sz w:val="20"/>
          <w:lang w:val="en-GB"/>
        </w:rPr>
        <w:t>CHINA</w:t>
      </w:r>
    </w:p>
    <w:p w14:paraId="5BB4C234" w14:textId="77777777" w:rsidR="009803AF" w:rsidRPr="00A073C5" w:rsidRDefault="009803AF" w:rsidP="007702EA">
      <w:pPr>
        <w:jc w:val="both"/>
        <w:rPr>
          <w:sz w:val="20"/>
          <w:lang w:val="en-GB"/>
        </w:rPr>
      </w:pPr>
    </w:p>
    <w:p w14:paraId="408B3DC0" w14:textId="77777777" w:rsidR="009803AF" w:rsidRPr="00A073C5" w:rsidRDefault="009803AF" w:rsidP="007702EA">
      <w:pPr>
        <w:ind w:firstLine="720"/>
        <w:jc w:val="both"/>
        <w:rPr>
          <w:sz w:val="20"/>
          <w:lang w:val="en-GB"/>
        </w:rPr>
      </w:pPr>
      <w:r w:rsidRPr="00A073C5">
        <w:rPr>
          <w:sz w:val="20"/>
          <w:lang w:val="en-GB"/>
        </w:rPr>
        <w:t>The instrument of approval of the People's Republic of China contained the following declaration (in the English language):</w:t>
      </w:r>
    </w:p>
    <w:p w14:paraId="38CCC811" w14:textId="77777777" w:rsidR="009803AF" w:rsidRPr="00A073C5" w:rsidRDefault="009803AF" w:rsidP="007702EA">
      <w:pPr>
        <w:jc w:val="both"/>
        <w:rPr>
          <w:sz w:val="20"/>
          <w:lang w:val="en-GB"/>
        </w:rPr>
      </w:pPr>
    </w:p>
    <w:p w14:paraId="2323FB6F" w14:textId="77777777" w:rsidR="009803AF" w:rsidRPr="00A073C5" w:rsidRDefault="009803AF" w:rsidP="007702EA">
      <w:pPr>
        <w:ind w:left="720" w:firstLine="720"/>
        <w:jc w:val="both"/>
        <w:rPr>
          <w:sz w:val="20"/>
          <w:lang w:val="en-GB"/>
        </w:rPr>
      </w:pPr>
      <w:r w:rsidRPr="00A073C5">
        <w:rPr>
          <w:sz w:val="20"/>
          <w:lang w:val="en-GB"/>
        </w:rPr>
        <w:t>"The delimitation of search and rescue regions, as stipulated in the Annex to the Convention 2.1.7, is not related to and shall not prejudice the delimitation of any boundary between States, either is not related to and shall not prejudice the delimitation of any exclusive economic zone and continental shelf between States."</w:t>
      </w:r>
    </w:p>
    <w:p w14:paraId="3671A133" w14:textId="77777777" w:rsidR="009803AF" w:rsidRPr="00A073C5" w:rsidRDefault="009803AF" w:rsidP="007702EA">
      <w:pPr>
        <w:jc w:val="both"/>
        <w:rPr>
          <w:sz w:val="20"/>
          <w:lang w:val="en-GB"/>
        </w:rPr>
      </w:pPr>
    </w:p>
    <w:p w14:paraId="4041ED21" w14:textId="77777777" w:rsidR="00023773" w:rsidRPr="00A073C5" w:rsidRDefault="00023773" w:rsidP="007702EA">
      <w:pPr>
        <w:jc w:val="both"/>
        <w:rPr>
          <w:sz w:val="20"/>
          <w:lang w:val="en-GB"/>
        </w:rPr>
      </w:pPr>
    </w:p>
    <w:p w14:paraId="3C32EF65" w14:textId="77777777" w:rsidR="009803AF" w:rsidRPr="00A073C5" w:rsidRDefault="009803AF" w:rsidP="00FA6B4E">
      <w:pPr>
        <w:jc w:val="center"/>
        <w:rPr>
          <w:b/>
          <w:sz w:val="20"/>
          <w:lang w:val="en-GB"/>
        </w:rPr>
      </w:pPr>
      <w:r w:rsidRPr="00A073C5">
        <w:rPr>
          <w:b/>
          <w:sz w:val="20"/>
          <w:lang w:val="en-GB"/>
        </w:rPr>
        <w:t>COLOMBIA</w:t>
      </w:r>
    </w:p>
    <w:p w14:paraId="0916B875" w14:textId="77777777" w:rsidR="009803AF" w:rsidRPr="00A073C5" w:rsidRDefault="009803AF" w:rsidP="007702EA">
      <w:pPr>
        <w:jc w:val="both"/>
        <w:rPr>
          <w:sz w:val="20"/>
          <w:lang w:val="en-GB"/>
        </w:rPr>
      </w:pPr>
    </w:p>
    <w:p w14:paraId="47AF0DE9" w14:textId="77777777" w:rsidR="009803AF" w:rsidRPr="00A073C5" w:rsidRDefault="009803AF" w:rsidP="007702EA">
      <w:pPr>
        <w:jc w:val="both"/>
        <w:rPr>
          <w:sz w:val="20"/>
          <w:lang w:val="en-GB"/>
        </w:rPr>
      </w:pPr>
      <w:r w:rsidRPr="00A073C5">
        <w:rPr>
          <w:sz w:val="20"/>
          <w:lang w:val="en-GB"/>
        </w:rPr>
        <w:tab/>
        <w:t>The instrument of accession of the Republic of Colombia was accompanied by the following declaration:</w:t>
      </w:r>
    </w:p>
    <w:p w14:paraId="21B58055" w14:textId="77777777" w:rsidR="009803AF" w:rsidRPr="00A073C5" w:rsidRDefault="009803AF" w:rsidP="007702EA">
      <w:pPr>
        <w:jc w:val="both"/>
        <w:rPr>
          <w:sz w:val="20"/>
          <w:lang w:val="en-GB"/>
        </w:rPr>
      </w:pPr>
    </w:p>
    <w:p w14:paraId="4B090ACE" w14:textId="77777777" w:rsidR="009803AF" w:rsidRPr="00A073C5" w:rsidRDefault="009803AF" w:rsidP="007702EA">
      <w:pPr>
        <w:jc w:val="both"/>
        <w:rPr>
          <w:i/>
          <w:iCs/>
          <w:sz w:val="20"/>
          <w:lang w:val="en-GB"/>
        </w:rPr>
      </w:pPr>
      <w:r w:rsidRPr="00A073C5">
        <w:rPr>
          <w:i/>
          <w:iCs/>
          <w:sz w:val="20"/>
          <w:lang w:val="en-GB"/>
        </w:rPr>
        <w:t>[Translation]</w:t>
      </w:r>
    </w:p>
    <w:p w14:paraId="34F05714" w14:textId="77777777" w:rsidR="009803AF" w:rsidRPr="00A073C5" w:rsidRDefault="009803AF" w:rsidP="007702EA">
      <w:pPr>
        <w:jc w:val="both"/>
        <w:rPr>
          <w:sz w:val="20"/>
          <w:lang w:val="en-GB"/>
        </w:rPr>
      </w:pPr>
    </w:p>
    <w:p w14:paraId="034976BB" w14:textId="77777777" w:rsidR="009803AF" w:rsidRPr="00A073C5" w:rsidRDefault="009803AF" w:rsidP="007702EA">
      <w:pPr>
        <w:ind w:left="720" w:hanging="720"/>
        <w:jc w:val="both"/>
        <w:rPr>
          <w:sz w:val="20"/>
          <w:lang w:val="en-GB"/>
        </w:rPr>
      </w:pPr>
      <w:r w:rsidRPr="00A073C5">
        <w:rPr>
          <w:sz w:val="20"/>
          <w:lang w:val="en-GB"/>
        </w:rPr>
        <w:tab/>
      </w:r>
      <w:r w:rsidRPr="00A073C5">
        <w:rPr>
          <w:sz w:val="20"/>
          <w:lang w:val="en-GB"/>
        </w:rPr>
        <w:tab/>
      </w:r>
      <w:r w:rsidR="00477515" w:rsidRPr="00A073C5">
        <w:rPr>
          <w:sz w:val="20"/>
          <w:lang w:val="en-GB"/>
        </w:rPr>
        <w:t>"</w:t>
      </w:r>
      <w:r w:rsidR="00C21BDD" w:rsidRPr="00A073C5">
        <w:rPr>
          <w:sz w:val="20"/>
          <w:lang w:val="en-GB"/>
        </w:rPr>
        <w:t>F</w:t>
      </w:r>
      <w:r w:rsidRPr="00A073C5">
        <w:rPr>
          <w:sz w:val="20"/>
          <w:lang w:val="en-GB"/>
        </w:rPr>
        <w:t>or the purposes of the said instrument, the Republic of Colombia will recognize as regions of search and rescue only those which are established in conformity with the standards established in paragraph 2.1.4 of SAR 79, that is by agreement between the interested Parties.  Exceptionally, and for humanitarian reasons only, will the Republic of Colombia provisionally accept the application of other equivalent global means of search and rescue services, strictly subject to the standards established in paragraph 2.1.7 of SAR 79</w:t>
      </w:r>
      <w:r w:rsidR="00477515" w:rsidRPr="00A073C5">
        <w:rPr>
          <w:sz w:val="20"/>
          <w:lang w:val="en-GB"/>
        </w:rPr>
        <w:t>”</w:t>
      </w:r>
      <w:r w:rsidRPr="00A073C5">
        <w:rPr>
          <w:sz w:val="20"/>
          <w:lang w:val="en-GB"/>
        </w:rPr>
        <w:t>.</w:t>
      </w:r>
    </w:p>
    <w:p w14:paraId="345C9CF4" w14:textId="77777777" w:rsidR="00023773" w:rsidRPr="00A073C5" w:rsidRDefault="00023773" w:rsidP="007702EA">
      <w:pPr>
        <w:ind w:left="720" w:hanging="720"/>
        <w:jc w:val="both"/>
        <w:rPr>
          <w:sz w:val="20"/>
          <w:lang w:val="en-GB"/>
        </w:rPr>
      </w:pPr>
    </w:p>
    <w:p w14:paraId="4966EE30" w14:textId="77777777" w:rsidR="00194FA8" w:rsidRPr="00194FA8" w:rsidRDefault="00194FA8" w:rsidP="00194FA8">
      <w:pPr>
        <w:jc w:val="center"/>
        <w:rPr>
          <w:b/>
          <w:bCs/>
          <w:sz w:val="20"/>
          <w:lang w:val="en-GB"/>
        </w:rPr>
      </w:pPr>
      <w:r w:rsidRPr="00194FA8">
        <w:rPr>
          <w:b/>
          <w:bCs/>
          <w:sz w:val="20"/>
          <w:lang w:val="en-GB"/>
        </w:rPr>
        <w:t>COSTA RICA</w:t>
      </w:r>
    </w:p>
    <w:p w14:paraId="1D4BC9AC" w14:textId="77777777" w:rsidR="00194FA8" w:rsidRDefault="00194FA8" w:rsidP="00194FA8">
      <w:pPr>
        <w:jc w:val="center"/>
        <w:rPr>
          <w:sz w:val="20"/>
          <w:lang w:val="en-GB"/>
        </w:rPr>
      </w:pPr>
    </w:p>
    <w:p w14:paraId="7F84992E" w14:textId="4B27375D" w:rsidR="00194FA8" w:rsidRPr="00194FA8" w:rsidRDefault="00194FA8" w:rsidP="00194FA8">
      <w:pPr>
        <w:rPr>
          <w:sz w:val="20"/>
        </w:rPr>
      </w:pPr>
      <w:r w:rsidRPr="00194FA8">
        <w:rPr>
          <w:sz w:val="20"/>
        </w:rPr>
        <w:t>The instrument of accession of the Republic of Costa Rica contained the following declarations:</w:t>
      </w:r>
    </w:p>
    <w:p w14:paraId="1CF587C7" w14:textId="77777777" w:rsidR="00194FA8" w:rsidRPr="00194FA8" w:rsidRDefault="00194FA8" w:rsidP="00194FA8">
      <w:pPr>
        <w:rPr>
          <w:sz w:val="20"/>
        </w:rPr>
      </w:pPr>
    </w:p>
    <w:p w14:paraId="12669FC2" w14:textId="77777777" w:rsidR="00194FA8" w:rsidRPr="00194FA8" w:rsidRDefault="00194FA8" w:rsidP="00194FA8">
      <w:pPr>
        <w:tabs>
          <w:tab w:val="left" w:pos="798"/>
        </w:tabs>
        <w:ind w:left="1702" w:hanging="794"/>
        <w:jc w:val="both"/>
        <w:rPr>
          <w:sz w:val="20"/>
        </w:rPr>
      </w:pPr>
      <w:r w:rsidRPr="00194FA8">
        <w:rPr>
          <w:sz w:val="20"/>
        </w:rPr>
        <w:t xml:space="preserve">“1          The Government of the Republic of Costa Rica interprets, in relation to article III of the International Convention on Maritime Search and Rescue, 1979, that [future] amendments shall enter into </w:t>
      </w:r>
      <w:r w:rsidRPr="00194FA8">
        <w:rPr>
          <w:sz w:val="20"/>
        </w:rPr>
        <w:lastRenderedPageBreak/>
        <w:t>force for the country once they have been approved according to the procedures established in the Political Constitution of Costa Rica.</w:t>
      </w:r>
    </w:p>
    <w:p w14:paraId="060B8D60" w14:textId="77777777" w:rsidR="00194FA8" w:rsidRPr="00194FA8" w:rsidRDefault="00194FA8" w:rsidP="00194FA8">
      <w:pPr>
        <w:jc w:val="both"/>
        <w:rPr>
          <w:sz w:val="20"/>
        </w:rPr>
      </w:pPr>
    </w:p>
    <w:p w14:paraId="043B62B0" w14:textId="77777777" w:rsidR="00194FA8" w:rsidRPr="00194FA8" w:rsidRDefault="00194FA8" w:rsidP="00194FA8">
      <w:pPr>
        <w:tabs>
          <w:tab w:val="left" w:pos="798"/>
          <w:tab w:val="left" w:pos="1722"/>
        </w:tabs>
        <w:ind w:left="1702" w:hanging="794"/>
        <w:jc w:val="both"/>
        <w:rPr>
          <w:sz w:val="20"/>
        </w:rPr>
      </w:pPr>
      <w:r w:rsidRPr="00194FA8">
        <w:rPr>
          <w:sz w:val="20"/>
        </w:rPr>
        <w:t xml:space="preserve">2          </w:t>
      </w:r>
      <w:r w:rsidRPr="00194FA8">
        <w:rPr>
          <w:sz w:val="20"/>
        </w:rPr>
        <w:tab/>
        <w:t>The Government of the Republic of Costa Rica interprets, in relation to chapter 3 “Co-operation” of the Annex to the International Convention on Maritime Search and Rescue, 1979, that such co-operation, in the case of warships in waters under the jurisdiction of Costa Rica, will take place subject to prior legislative authorization, as established in paragraph 5 of article 121 of the Political Constitution of Costa Rica.”</w:t>
      </w:r>
    </w:p>
    <w:p w14:paraId="0AC163EC" w14:textId="77777777" w:rsidR="008A1DDE" w:rsidRDefault="008A1DDE" w:rsidP="002B7FFC">
      <w:pPr>
        <w:jc w:val="center"/>
        <w:rPr>
          <w:b/>
          <w:sz w:val="20"/>
          <w:lang w:val="en-GB"/>
        </w:rPr>
      </w:pPr>
    </w:p>
    <w:p w14:paraId="3301A63A" w14:textId="3ECE4888" w:rsidR="009803AF" w:rsidRPr="00A073C5" w:rsidRDefault="009803AF" w:rsidP="002B7FFC">
      <w:pPr>
        <w:jc w:val="center"/>
        <w:rPr>
          <w:sz w:val="20"/>
          <w:lang w:val="en-GB"/>
        </w:rPr>
      </w:pPr>
      <w:r w:rsidRPr="00A073C5">
        <w:rPr>
          <w:b/>
          <w:sz w:val="20"/>
          <w:lang w:val="en-GB"/>
        </w:rPr>
        <w:t>CYPRUS</w:t>
      </w:r>
    </w:p>
    <w:p w14:paraId="6152DFF3" w14:textId="77777777" w:rsidR="009803AF" w:rsidRPr="00A073C5" w:rsidRDefault="009803AF" w:rsidP="002B7FFC">
      <w:pPr>
        <w:jc w:val="both"/>
        <w:rPr>
          <w:sz w:val="20"/>
          <w:lang w:val="en-GB"/>
        </w:rPr>
      </w:pPr>
    </w:p>
    <w:p w14:paraId="43666829" w14:textId="77777777" w:rsidR="009803AF" w:rsidRPr="00A073C5" w:rsidRDefault="009803AF" w:rsidP="002B7FFC">
      <w:pPr>
        <w:ind w:firstLine="720"/>
        <w:jc w:val="both"/>
        <w:rPr>
          <w:sz w:val="20"/>
          <w:lang w:val="en-GB"/>
        </w:rPr>
      </w:pPr>
      <w:r w:rsidRPr="00A073C5">
        <w:rPr>
          <w:sz w:val="20"/>
          <w:lang w:val="en-GB"/>
        </w:rPr>
        <w:t>The instrument of accession of the Republic of Cyprus contained the following reservation:</w:t>
      </w:r>
    </w:p>
    <w:p w14:paraId="4AB6C28A" w14:textId="77777777" w:rsidR="009803AF" w:rsidRPr="00A073C5" w:rsidRDefault="009803AF" w:rsidP="002B7FFC">
      <w:pPr>
        <w:jc w:val="both"/>
        <w:rPr>
          <w:sz w:val="20"/>
          <w:lang w:val="en-GB"/>
        </w:rPr>
      </w:pPr>
    </w:p>
    <w:p w14:paraId="6051F336" w14:textId="77777777" w:rsidR="009803AF" w:rsidRPr="00A073C5" w:rsidRDefault="009803AF" w:rsidP="002B7FFC">
      <w:pPr>
        <w:ind w:left="720"/>
        <w:jc w:val="both"/>
        <w:rPr>
          <w:sz w:val="20"/>
          <w:lang w:val="en-GB"/>
        </w:rPr>
      </w:pPr>
      <w:r w:rsidRPr="00A073C5">
        <w:rPr>
          <w:sz w:val="20"/>
          <w:lang w:val="en-GB"/>
        </w:rPr>
        <w:t>"As far as the Republic of Cyprus is concerned, the search and rescue region referred to in paragraphs 2.1.4 and 2.1.5 of the Annex to the present Convention, is the sea area which is included in the region of responsibility of the Republic of Cyprus, which has been delimited on the basis of the Convention on International Civil Aviation of 1944, including the Thirteen Protocols attached thereon from 1947 to 1984, and ratified by the subsequent law of the Republic of Cyprus No. 213 of 1988".</w:t>
      </w:r>
    </w:p>
    <w:p w14:paraId="42EC389B" w14:textId="77777777" w:rsidR="009803AF" w:rsidRPr="00A073C5" w:rsidRDefault="009803AF" w:rsidP="002B7FFC">
      <w:pPr>
        <w:jc w:val="center"/>
        <w:rPr>
          <w:sz w:val="20"/>
          <w:lang w:val="en-GB"/>
        </w:rPr>
      </w:pPr>
      <w:r w:rsidRPr="00A073C5">
        <w:rPr>
          <w:b/>
          <w:sz w:val="20"/>
          <w:lang w:val="en-GB"/>
        </w:rPr>
        <w:lastRenderedPageBreak/>
        <w:t xml:space="preserve">FEDERAL REPUBLIC OF GERMANY </w:t>
      </w:r>
      <w:r w:rsidR="00DC7E29" w:rsidRPr="00A073C5">
        <w:rPr>
          <w:rStyle w:val="FootnoteReference"/>
          <w:sz w:val="20"/>
          <w:vertAlign w:val="superscript"/>
          <w:lang w:val="en-GB"/>
        </w:rPr>
        <w:footnoteReference w:id="31"/>
      </w:r>
    </w:p>
    <w:p w14:paraId="7B4471EA" w14:textId="77777777" w:rsidR="009803AF" w:rsidRPr="00A073C5" w:rsidRDefault="009803AF" w:rsidP="002B7FFC">
      <w:pPr>
        <w:jc w:val="both"/>
        <w:rPr>
          <w:sz w:val="20"/>
          <w:lang w:val="en-GB"/>
        </w:rPr>
      </w:pPr>
    </w:p>
    <w:p w14:paraId="0BD31586" w14:textId="77777777" w:rsidR="009803AF" w:rsidRPr="00A073C5" w:rsidRDefault="009803AF" w:rsidP="002B7FFC">
      <w:pPr>
        <w:ind w:firstLine="720"/>
        <w:jc w:val="both"/>
        <w:rPr>
          <w:sz w:val="20"/>
          <w:lang w:val="en-GB"/>
        </w:rPr>
      </w:pPr>
      <w:r w:rsidRPr="00A073C5">
        <w:rPr>
          <w:sz w:val="20"/>
          <w:lang w:val="en-GB"/>
        </w:rPr>
        <w:t>The instrument of ratification of the Federal Republic of Germany was accompanied by the following declaration (in the German language):</w:t>
      </w:r>
    </w:p>
    <w:p w14:paraId="3BED5E5E" w14:textId="77777777" w:rsidR="009803AF" w:rsidRPr="00A073C5" w:rsidRDefault="009803AF" w:rsidP="002B7FFC">
      <w:pPr>
        <w:jc w:val="both"/>
        <w:rPr>
          <w:sz w:val="20"/>
          <w:lang w:val="en-GB"/>
        </w:rPr>
      </w:pPr>
    </w:p>
    <w:p w14:paraId="1C4A07D4" w14:textId="77777777" w:rsidR="009803AF" w:rsidRPr="00A073C5" w:rsidRDefault="009803AF" w:rsidP="007702EA">
      <w:pPr>
        <w:jc w:val="both"/>
        <w:rPr>
          <w:sz w:val="20"/>
          <w:lang w:val="en-GB"/>
        </w:rPr>
      </w:pPr>
      <w:r w:rsidRPr="00A073C5">
        <w:rPr>
          <w:i/>
          <w:sz w:val="20"/>
          <w:lang w:val="en-GB"/>
        </w:rPr>
        <w:t>[Translation]</w:t>
      </w:r>
    </w:p>
    <w:p w14:paraId="5F1B1506" w14:textId="77777777" w:rsidR="009803AF" w:rsidRPr="00A073C5" w:rsidRDefault="009803AF" w:rsidP="007702EA">
      <w:pPr>
        <w:jc w:val="both"/>
        <w:rPr>
          <w:sz w:val="20"/>
          <w:lang w:val="en-GB"/>
        </w:rPr>
      </w:pPr>
    </w:p>
    <w:p w14:paraId="2D026C2F" w14:textId="77777777" w:rsidR="009803AF" w:rsidRPr="00A073C5" w:rsidRDefault="009803AF" w:rsidP="007702EA">
      <w:pPr>
        <w:ind w:left="720"/>
        <w:jc w:val="both"/>
        <w:rPr>
          <w:sz w:val="20"/>
          <w:lang w:val="en-GB"/>
        </w:rPr>
      </w:pPr>
      <w:r w:rsidRPr="00A073C5">
        <w:rPr>
          <w:sz w:val="20"/>
          <w:lang w:val="en-GB"/>
        </w:rPr>
        <w:lastRenderedPageBreak/>
        <w:t>"...that the said Convention shall also apply to Berlin (West) with effect from the date on which the Convention enters into force for the Federal Republic of Germany."</w:t>
      </w:r>
    </w:p>
    <w:p w14:paraId="50FD1B38" w14:textId="77777777" w:rsidR="009803AF" w:rsidRPr="00A073C5" w:rsidRDefault="009803AF" w:rsidP="007702EA">
      <w:pPr>
        <w:jc w:val="both"/>
        <w:rPr>
          <w:sz w:val="20"/>
          <w:lang w:val="en-GB"/>
        </w:rPr>
      </w:pPr>
    </w:p>
    <w:p w14:paraId="190A0C83" w14:textId="77777777" w:rsidR="00DC7E29" w:rsidRPr="00A073C5" w:rsidRDefault="00DC7E29" w:rsidP="007702EA">
      <w:pPr>
        <w:jc w:val="both"/>
        <w:rPr>
          <w:sz w:val="20"/>
          <w:lang w:val="en-GB"/>
        </w:rPr>
      </w:pPr>
    </w:p>
    <w:p w14:paraId="318EB6E9" w14:textId="77777777" w:rsidR="009803AF" w:rsidRPr="00A073C5" w:rsidRDefault="009803AF" w:rsidP="007702EA">
      <w:pPr>
        <w:jc w:val="center"/>
        <w:rPr>
          <w:sz w:val="20"/>
          <w:lang w:val="en-GB"/>
        </w:rPr>
      </w:pPr>
      <w:r w:rsidRPr="00A073C5">
        <w:rPr>
          <w:b/>
          <w:sz w:val="20"/>
          <w:lang w:val="en-GB"/>
        </w:rPr>
        <w:t>GREECE</w:t>
      </w:r>
      <w:r w:rsidR="00DC7E29" w:rsidRPr="00A073C5">
        <w:rPr>
          <w:rStyle w:val="FootnoteReference"/>
          <w:sz w:val="20"/>
          <w:vertAlign w:val="superscript"/>
          <w:lang w:val="en-GB"/>
        </w:rPr>
        <w:footnoteReference w:id="32"/>
      </w:r>
    </w:p>
    <w:p w14:paraId="4B0BE0C3" w14:textId="77777777" w:rsidR="009803AF" w:rsidRPr="00A073C5" w:rsidRDefault="009803AF" w:rsidP="007702EA">
      <w:pPr>
        <w:jc w:val="both"/>
        <w:rPr>
          <w:sz w:val="20"/>
          <w:lang w:val="en-GB"/>
        </w:rPr>
      </w:pPr>
    </w:p>
    <w:p w14:paraId="21BA63B2" w14:textId="77777777" w:rsidR="009803AF" w:rsidRPr="00A073C5" w:rsidRDefault="009803AF" w:rsidP="007702EA">
      <w:pPr>
        <w:ind w:firstLine="720"/>
        <w:jc w:val="both"/>
        <w:rPr>
          <w:sz w:val="20"/>
          <w:lang w:val="en-GB"/>
        </w:rPr>
      </w:pPr>
      <w:r w:rsidRPr="00A073C5">
        <w:rPr>
          <w:sz w:val="20"/>
          <w:lang w:val="en-GB"/>
        </w:rPr>
        <w:t>The following reservation was made at the time of signature of the Convention and was contained in the instrument of ratification:</w:t>
      </w:r>
    </w:p>
    <w:p w14:paraId="068F68C0" w14:textId="77777777" w:rsidR="009803AF" w:rsidRPr="00A073C5" w:rsidRDefault="009803AF" w:rsidP="007702EA">
      <w:pPr>
        <w:jc w:val="both"/>
        <w:rPr>
          <w:sz w:val="20"/>
          <w:lang w:val="en-GB"/>
        </w:rPr>
      </w:pPr>
    </w:p>
    <w:p w14:paraId="46B2535C" w14:textId="77777777" w:rsidR="009803AF" w:rsidRPr="00A073C5" w:rsidRDefault="009803AF" w:rsidP="007702EA">
      <w:pPr>
        <w:ind w:left="720" w:firstLine="720"/>
        <w:jc w:val="both"/>
        <w:rPr>
          <w:sz w:val="20"/>
          <w:lang w:val="en-GB"/>
        </w:rPr>
      </w:pPr>
      <w:r w:rsidRPr="00A073C5">
        <w:rPr>
          <w:sz w:val="20"/>
          <w:lang w:val="en-GB"/>
        </w:rPr>
        <w:t>"Region of responsibility: As far as Greece is concerned, the search and rescue region referred to in paragraph 2.1.4 and 2.1.5 of the Annex to the present Convention is the region within which Greece has already assumed the responsibility for search and rescue purposes, established in accordance with the relevant Chicago Convention on International Civil Aviation of 7 December 1944, the regional air navigation plans of the International Civil Aviation Organization (ICAO) and the regulation 15 of Chapter V of the International Convention for Safety of Life at Sea of 17 June 1960 (SOLAS 1960).</w:t>
      </w:r>
    </w:p>
    <w:p w14:paraId="4234C072" w14:textId="77777777" w:rsidR="009803AF" w:rsidRPr="00A073C5" w:rsidRDefault="009803AF" w:rsidP="007702EA">
      <w:pPr>
        <w:jc w:val="both"/>
        <w:rPr>
          <w:sz w:val="20"/>
          <w:lang w:val="en-GB"/>
        </w:rPr>
      </w:pPr>
    </w:p>
    <w:p w14:paraId="7CC7AEF3" w14:textId="77777777" w:rsidR="009803AF" w:rsidRPr="00A073C5" w:rsidRDefault="009803AF" w:rsidP="007702EA">
      <w:pPr>
        <w:ind w:left="720" w:firstLine="720"/>
        <w:jc w:val="both"/>
        <w:rPr>
          <w:sz w:val="20"/>
          <w:lang w:val="en-GB"/>
        </w:rPr>
      </w:pPr>
      <w:r w:rsidRPr="00A073C5">
        <w:rPr>
          <w:sz w:val="20"/>
          <w:lang w:val="en-GB"/>
        </w:rPr>
        <w:t>"Such region, which constitutes the most appropriate arrangement in the sense of paragraph 2.1.5 of the Annex to that Convention, was notified to the International Maritime Organization by document No.44/7.1.1975 of the Greek Ministry of Merchant Marine, and Greece has been continuously carrying out within it search and rescue operations."</w:t>
      </w:r>
    </w:p>
    <w:p w14:paraId="138FA2CE" w14:textId="77777777" w:rsidR="00DC7E29" w:rsidRPr="00A073C5" w:rsidRDefault="00DC7E29" w:rsidP="00FA6B4E">
      <w:pPr>
        <w:rPr>
          <w:b/>
          <w:sz w:val="20"/>
          <w:lang w:val="en-GB"/>
        </w:rPr>
      </w:pPr>
    </w:p>
    <w:p w14:paraId="08657C80" w14:textId="77777777" w:rsidR="009803AF" w:rsidRPr="00A073C5" w:rsidRDefault="009803AF" w:rsidP="00DC7E29">
      <w:pPr>
        <w:jc w:val="center"/>
        <w:rPr>
          <w:b/>
          <w:sz w:val="20"/>
          <w:lang w:val="en-GB"/>
        </w:rPr>
      </w:pPr>
      <w:r w:rsidRPr="00A073C5">
        <w:rPr>
          <w:b/>
          <w:sz w:val="20"/>
          <w:lang w:val="en-GB"/>
        </w:rPr>
        <w:t>TRINIDAD AND TOBAGO</w:t>
      </w:r>
    </w:p>
    <w:p w14:paraId="3865EECD" w14:textId="77777777" w:rsidR="009803AF" w:rsidRPr="00A073C5" w:rsidRDefault="009803AF" w:rsidP="00FA6B4E">
      <w:pPr>
        <w:rPr>
          <w:sz w:val="20"/>
          <w:lang w:val="en-GB"/>
        </w:rPr>
      </w:pPr>
    </w:p>
    <w:p w14:paraId="39870012" w14:textId="77777777" w:rsidR="009803AF" w:rsidRPr="00A073C5" w:rsidRDefault="009803AF" w:rsidP="00FA6B4E">
      <w:pPr>
        <w:rPr>
          <w:sz w:val="20"/>
          <w:lang w:val="en-GB"/>
        </w:rPr>
      </w:pPr>
      <w:r w:rsidRPr="00A073C5">
        <w:rPr>
          <w:sz w:val="20"/>
          <w:lang w:val="en-GB"/>
        </w:rPr>
        <w:t>The instrument of accession of the Republic of Trinidad and Tobago contained the following declaration:</w:t>
      </w:r>
    </w:p>
    <w:p w14:paraId="0B1A84F7" w14:textId="77777777" w:rsidR="009803AF" w:rsidRPr="00A073C5" w:rsidRDefault="009803AF" w:rsidP="00FA6B4E">
      <w:pPr>
        <w:rPr>
          <w:sz w:val="20"/>
          <w:lang w:val="en-GB"/>
        </w:rPr>
      </w:pPr>
    </w:p>
    <w:p w14:paraId="136BA3B7" w14:textId="77777777" w:rsidR="009803AF" w:rsidRPr="00A073C5" w:rsidRDefault="009803AF" w:rsidP="00FA6B4E">
      <w:pPr>
        <w:rPr>
          <w:sz w:val="20"/>
          <w:lang w:val="en-GB"/>
        </w:rPr>
      </w:pPr>
      <w:r w:rsidRPr="00A073C5">
        <w:rPr>
          <w:sz w:val="20"/>
          <w:lang w:val="en-GB"/>
        </w:rPr>
        <w:t>"The Republic of Trinidad and Tobago declares that the delimitation of maritime search and rescue regions pursuant to the provisional Caribbean Maritime Search and Rescue Plan is not related to and does not prejudice in any way the delimitation of maritime boundaries between Trinidad and Tobago and other States."</w:t>
      </w:r>
    </w:p>
    <w:p w14:paraId="23746EDC" w14:textId="77777777" w:rsidR="009803AF" w:rsidRPr="00A073C5" w:rsidRDefault="009803AF" w:rsidP="00FA6B4E">
      <w:pPr>
        <w:rPr>
          <w:sz w:val="20"/>
          <w:lang w:val="en-GB"/>
        </w:rPr>
      </w:pPr>
    </w:p>
    <w:p w14:paraId="44CDBD6C" w14:textId="77777777" w:rsidR="009803AF" w:rsidRPr="00A073C5" w:rsidRDefault="009803AF" w:rsidP="00FA6B4E">
      <w:pPr>
        <w:rPr>
          <w:sz w:val="20"/>
          <w:lang w:val="en-GB"/>
        </w:rPr>
      </w:pPr>
    </w:p>
    <w:p w14:paraId="23E8A75C" w14:textId="77777777" w:rsidR="009803AF" w:rsidRPr="00A073C5" w:rsidRDefault="009803AF" w:rsidP="00DC7E29">
      <w:pPr>
        <w:jc w:val="center"/>
        <w:rPr>
          <w:b/>
          <w:sz w:val="20"/>
          <w:lang w:val="en-GB"/>
        </w:rPr>
      </w:pPr>
      <w:r w:rsidRPr="00A073C5">
        <w:rPr>
          <w:b/>
          <w:sz w:val="20"/>
          <w:lang w:val="en-GB"/>
        </w:rPr>
        <w:t>USSR</w:t>
      </w:r>
    </w:p>
    <w:p w14:paraId="2F694712" w14:textId="77777777" w:rsidR="009803AF" w:rsidRPr="00A073C5" w:rsidRDefault="009803AF" w:rsidP="00FA6B4E">
      <w:pPr>
        <w:rPr>
          <w:sz w:val="20"/>
          <w:lang w:val="en-GB"/>
        </w:rPr>
      </w:pPr>
    </w:p>
    <w:p w14:paraId="74D83E6D" w14:textId="77777777" w:rsidR="009803AF" w:rsidRPr="00A073C5" w:rsidRDefault="009803AF" w:rsidP="00FA6B4E">
      <w:pPr>
        <w:rPr>
          <w:sz w:val="20"/>
          <w:lang w:val="en-GB"/>
        </w:rPr>
      </w:pPr>
      <w:r w:rsidRPr="00A073C5">
        <w:rPr>
          <w:sz w:val="20"/>
          <w:lang w:val="en-GB"/>
        </w:rPr>
        <w:t>The instrument of ratification of the Union of Soviet Socialist Republics contained the following statement (in the Russian language):</w:t>
      </w:r>
    </w:p>
    <w:p w14:paraId="26DFC0FA" w14:textId="77777777" w:rsidR="009803AF" w:rsidRPr="00A073C5" w:rsidRDefault="009803AF" w:rsidP="00FA6B4E">
      <w:pPr>
        <w:rPr>
          <w:sz w:val="20"/>
          <w:lang w:val="en-GB"/>
        </w:rPr>
      </w:pPr>
    </w:p>
    <w:p w14:paraId="70FB0784" w14:textId="77777777" w:rsidR="009803AF" w:rsidRPr="00A073C5" w:rsidRDefault="009803AF" w:rsidP="00FA6B4E">
      <w:pPr>
        <w:rPr>
          <w:sz w:val="20"/>
          <w:lang w:val="en-GB"/>
        </w:rPr>
      </w:pPr>
      <w:r w:rsidRPr="00A073C5">
        <w:rPr>
          <w:i/>
          <w:sz w:val="20"/>
          <w:lang w:val="en-GB"/>
        </w:rPr>
        <w:t>[Translation]</w:t>
      </w:r>
    </w:p>
    <w:p w14:paraId="695C44D8" w14:textId="77777777" w:rsidR="009803AF" w:rsidRPr="00A073C5" w:rsidRDefault="009803AF" w:rsidP="00FA6B4E">
      <w:pPr>
        <w:rPr>
          <w:sz w:val="20"/>
          <w:lang w:val="en-GB"/>
        </w:rPr>
      </w:pPr>
    </w:p>
    <w:p w14:paraId="13C9EFE8" w14:textId="77777777" w:rsidR="009803AF" w:rsidRPr="00A073C5" w:rsidRDefault="009803AF" w:rsidP="00FA6B4E">
      <w:pPr>
        <w:rPr>
          <w:sz w:val="20"/>
          <w:lang w:val="en-GB"/>
        </w:rPr>
      </w:pPr>
      <w:r w:rsidRPr="00A073C5">
        <w:rPr>
          <w:sz w:val="20"/>
          <w:lang w:val="en-GB"/>
        </w:rPr>
        <w:t>"Search and rescue operations in and over the territorial waters (the territorial sea), the inland waters, the land territory of the USSR are performed as a rule by the Soviet rescue units.  In exceptional cases entry of the foreign rescue units into and over the Soviet territorial waters (territorial sea), the inland waters and the land territory of the USSR for the purpose of searching and rescuing of the survivors of maritime casualties is performed in accordance with the procedures provided under the laws and regulations of the USSR unless otherwise is provided for by the treaties of the USSR".</w:t>
      </w:r>
    </w:p>
    <w:p w14:paraId="45055E2A" w14:textId="77777777" w:rsidR="009803AF" w:rsidRPr="00A073C5" w:rsidRDefault="009803AF" w:rsidP="00FA6B4E">
      <w:pPr>
        <w:rPr>
          <w:sz w:val="20"/>
          <w:lang w:val="en-GB"/>
        </w:rPr>
      </w:pPr>
    </w:p>
    <w:p w14:paraId="79FA44A6" w14:textId="77777777" w:rsidR="009803AF" w:rsidRPr="00A073C5" w:rsidRDefault="009803AF" w:rsidP="00FA6B4E">
      <w:pPr>
        <w:rPr>
          <w:sz w:val="20"/>
          <w:lang w:val="en-GB"/>
        </w:rPr>
      </w:pPr>
    </w:p>
    <w:p w14:paraId="11289AE1" w14:textId="77777777" w:rsidR="009803AF" w:rsidRPr="00A073C5" w:rsidRDefault="009803AF" w:rsidP="00DC7E29">
      <w:pPr>
        <w:keepNext/>
        <w:keepLines/>
        <w:jc w:val="center"/>
        <w:rPr>
          <w:b/>
          <w:sz w:val="20"/>
          <w:lang w:val="en-GB"/>
        </w:rPr>
      </w:pPr>
      <w:r w:rsidRPr="00A073C5">
        <w:rPr>
          <w:b/>
          <w:sz w:val="20"/>
          <w:lang w:val="en-GB"/>
        </w:rPr>
        <w:t>UNITED KINGDOM</w:t>
      </w:r>
    </w:p>
    <w:p w14:paraId="5DCA65E7" w14:textId="77777777" w:rsidR="009803AF" w:rsidRPr="00A073C5" w:rsidRDefault="009803AF" w:rsidP="00DC7E29">
      <w:pPr>
        <w:keepNext/>
        <w:keepLines/>
        <w:jc w:val="both"/>
        <w:rPr>
          <w:sz w:val="20"/>
          <w:lang w:val="en-GB"/>
        </w:rPr>
      </w:pPr>
    </w:p>
    <w:p w14:paraId="38B449A7" w14:textId="77777777" w:rsidR="009803AF" w:rsidRPr="00A073C5" w:rsidRDefault="009803AF" w:rsidP="00DC7E29">
      <w:pPr>
        <w:keepNext/>
        <w:keepLines/>
        <w:ind w:firstLine="720"/>
        <w:jc w:val="both"/>
        <w:rPr>
          <w:sz w:val="20"/>
          <w:lang w:val="en-GB"/>
        </w:rPr>
      </w:pPr>
      <w:r w:rsidRPr="00A073C5">
        <w:rPr>
          <w:sz w:val="20"/>
          <w:lang w:val="en-GB"/>
        </w:rPr>
        <w:t>The following declaration was made at the time of signature of the Convention:</w:t>
      </w:r>
    </w:p>
    <w:p w14:paraId="777A535F" w14:textId="77777777" w:rsidR="009803AF" w:rsidRPr="00A073C5" w:rsidRDefault="009803AF" w:rsidP="00DC7E29">
      <w:pPr>
        <w:keepNext/>
        <w:keepLines/>
        <w:jc w:val="both"/>
        <w:rPr>
          <w:sz w:val="20"/>
          <w:lang w:val="en-GB"/>
        </w:rPr>
      </w:pPr>
    </w:p>
    <w:p w14:paraId="2ADD5D32" w14:textId="77777777" w:rsidR="009803AF" w:rsidRPr="00A073C5" w:rsidRDefault="009803AF" w:rsidP="00DC7E29">
      <w:pPr>
        <w:keepNext/>
        <w:keepLines/>
        <w:ind w:left="720"/>
        <w:jc w:val="both"/>
        <w:rPr>
          <w:sz w:val="20"/>
          <w:lang w:val="en-GB"/>
        </w:rPr>
      </w:pPr>
      <w:r w:rsidRPr="00A073C5">
        <w:rPr>
          <w:sz w:val="20"/>
          <w:lang w:val="en-GB"/>
        </w:rPr>
        <w:t>"... that the Convention will not enter into force for Gibraltar until 30 days after the date on which the Governm</w:t>
      </w:r>
      <w:r w:rsidR="00574CF6" w:rsidRPr="00A073C5">
        <w:rPr>
          <w:sz w:val="20"/>
          <w:lang w:val="en-GB"/>
        </w:rPr>
        <w:t>ent of the United Kingdom notifies</w:t>
      </w:r>
      <w:r w:rsidRPr="00A073C5">
        <w:rPr>
          <w:sz w:val="20"/>
          <w:lang w:val="en-GB"/>
        </w:rPr>
        <w:t xml:space="preserve"> the Secretary</w:t>
      </w:r>
      <w:r w:rsidRPr="00A073C5">
        <w:rPr>
          <w:sz w:val="20"/>
          <w:lang w:val="en-GB"/>
        </w:rPr>
        <w:noBreakHyphen/>
        <w:t>General of the Inter</w:t>
      </w:r>
      <w:r w:rsidRPr="00A073C5">
        <w:rPr>
          <w:sz w:val="20"/>
          <w:lang w:val="en-GB"/>
        </w:rPr>
        <w:noBreakHyphen/>
        <w:t>Governmental Maritime Consultative Organization that the measures required to implement the provisions of the Convention in Gibraltar have been taken".</w:t>
      </w:r>
    </w:p>
    <w:p w14:paraId="094D2068" w14:textId="77777777" w:rsidR="009803AF" w:rsidRPr="00A073C5" w:rsidRDefault="009803AF" w:rsidP="007702EA">
      <w:pPr>
        <w:jc w:val="both"/>
        <w:rPr>
          <w:sz w:val="20"/>
          <w:lang w:val="en-GB"/>
        </w:rPr>
      </w:pPr>
    </w:p>
    <w:p w14:paraId="6EE0F611" w14:textId="77777777" w:rsidR="009803AF" w:rsidRPr="00A073C5" w:rsidRDefault="009803AF" w:rsidP="007702EA">
      <w:pPr>
        <w:jc w:val="both"/>
        <w:rPr>
          <w:sz w:val="20"/>
          <w:lang w:val="en-GB"/>
        </w:rPr>
      </w:pPr>
    </w:p>
    <w:p w14:paraId="474CE489" w14:textId="77777777" w:rsidR="009803AF" w:rsidRPr="00A073C5" w:rsidRDefault="00D1457C" w:rsidP="00D1457C">
      <w:pPr>
        <w:jc w:val="both"/>
        <w:rPr>
          <w:sz w:val="20"/>
          <w:lang w:val="en-GB"/>
        </w:rPr>
      </w:pPr>
      <w:r w:rsidRPr="00A073C5">
        <w:rPr>
          <w:sz w:val="20"/>
          <w:lang w:val="en-GB"/>
        </w:rPr>
        <w:br w:type="page"/>
      </w:r>
    </w:p>
    <w:p w14:paraId="6BE82712" w14:textId="77777777" w:rsidR="009803AF" w:rsidRPr="00A073C5" w:rsidRDefault="009803AF" w:rsidP="007702EA">
      <w:pPr>
        <w:jc w:val="center"/>
        <w:rPr>
          <w:sz w:val="20"/>
          <w:lang w:val="en-GB"/>
        </w:rPr>
      </w:pPr>
      <w:r w:rsidRPr="00A073C5">
        <w:rPr>
          <w:b/>
          <w:sz w:val="20"/>
          <w:lang w:val="en-GB"/>
        </w:rPr>
        <w:lastRenderedPageBreak/>
        <w:t>IV.  Amendments</w:t>
      </w:r>
    </w:p>
    <w:p w14:paraId="442FCC6F" w14:textId="77777777" w:rsidR="009803AF" w:rsidRPr="00A073C5" w:rsidRDefault="009803AF" w:rsidP="001D5B88">
      <w:pPr>
        <w:jc w:val="both"/>
        <w:rPr>
          <w:sz w:val="20"/>
          <w:lang w:val="en-GB"/>
        </w:rPr>
      </w:pPr>
    </w:p>
    <w:p w14:paraId="78C29191" w14:textId="77777777" w:rsidR="009803AF" w:rsidRPr="00A073C5" w:rsidRDefault="009803AF" w:rsidP="00FA6B4E">
      <w:pPr>
        <w:jc w:val="center"/>
        <w:outlineLvl w:val="1"/>
        <w:rPr>
          <w:b/>
          <w:sz w:val="20"/>
          <w:lang w:val="en-GB"/>
        </w:rPr>
      </w:pPr>
      <w:bookmarkStart w:id="745" w:name="_Toc247624446"/>
      <w:bookmarkStart w:id="746" w:name="_Toc84950234"/>
      <w:r w:rsidRPr="00A073C5">
        <w:rPr>
          <w:b/>
          <w:sz w:val="20"/>
          <w:lang w:val="en-GB"/>
        </w:rPr>
        <w:t>1998 (revised Annex) Amendments</w:t>
      </w:r>
      <w:r w:rsidR="0074174B" w:rsidRPr="00A073C5">
        <w:rPr>
          <w:b/>
          <w:sz w:val="20"/>
          <w:lang w:val="en-GB"/>
        </w:rPr>
        <w:t xml:space="preserve"> (MSC.70(69))</w:t>
      </w:r>
      <w:bookmarkEnd w:id="745"/>
      <w:bookmarkEnd w:id="746"/>
    </w:p>
    <w:p w14:paraId="5B57604F" w14:textId="77777777" w:rsidR="009803AF" w:rsidRPr="00A073C5" w:rsidRDefault="009803AF" w:rsidP="001D5B88">
      <w:pPr>
        <w:jc w:val="both"/>
        <w:rPr>
          <w:sz w:val="20"/>
          <w:lang w:val="en-GB"/>
        </w:rPr>
      </w:pPr>
    </w:p>
    <w:p w14:paraId="4216A19F" w14:textId="77777777" w:rsidR="009803AF" w:rsidRPr="00A073C5" w:rsidRDefault="009803AF" w:rsidP="007702EA">
      <w:pPr>
        <w:ind w:firstLine="720"/>
        <w:jc w:val="both"/>
        <w:rPr>
          <w:sz w:val="20"/>
          <w:lang w:val="en-GB"/>
        </w:rPr>
      </w:pPr>
      <w:r w:rsidRPr="00A073C5">
        <w:rPr>
          <w:b/>
          <w:sz w:val="20"/>
          <w:lang w:val="en-GB"/>
        </w:rPr>
        <w:t>A.</w:t>
      </w:r>
      <w:r w:rsidRPr="00A073C5">
        <w:rPr>
          <w:b/>
          <w:sz w:val="20"/>
          <w:lang w:val="en-GB"/>
        </w:rPr>
        <w:tab/>
        <w:t>Adoption</w:t>
      </w:r>
    </w:p>
    <w:p w14:paraId="79433251" w14:textId="77777777" w:rsidR="009803AF" w:rsidRPr="00A073C5" w:rsidRDefault="009803AF" w:rsidP="007702EA">
      <w:pPr>
        <w:jc w:val="both"/>
        <w:rPr>
          <w:sz w:val="20"/>
          <w:lang w:val="en-GB"/>
        </w:rPr>
      </w:pPr>
    </w:p>
    <w:p w14:paraId="21EE3A4C" w14:textId="77777777" w:rsidR="009803AF" w:rsidRPr="00A073C5" w:rsidRDefault="009803AF" w:rsidP="007702EA">
      <w:pPr>
        <w:ind w:firstLine="720"/>
        <w:jc w:val="both"/>
        <w:rPr>
          <w:sz w:val="20"/>
          <w:lang w:val="en-GB"/>
        </w:rPr>
      </w:pPr>
      <w:r w:rsidRPr="00A073C5">
        <w:rPr>
          <w:sz w:val="20"/>
          <w:lang w:val="en-GB"/>
        </w:rPr>
        <w:t>The Maritime Safety Committee at its sixty-ninth session (May 1998) adopted by resolution MSC.70(69), in accordance with article III of the Convention, amendments to revise the Annex to the Convention.</w:t>
      </w:r>
    </w:p>
    <w:p w14:paraId="4B3F4C9A" w14:textId="77777777" w:rsidR="009803AF" w:rsidRPr="00A073C5" w:rsidRDefault="009803AF" w:rsidP="007702EA">
      <w:pPr>
        <w:jc w:val="both"/>
        <w:rPr>
          <w:sz w:val="20"/>
          <w:lang w:val="en-GB"/>
        </w:rPr>
      </w:pPr>
    </w:p>
    <w:p w14:paraId="566A855D" w14:textId="77777777" w:rsidR="009803AF" w:rsidRPr="00A073C5" w:rsidRDefault="009803AF" w:rsidP="007702EA">
      <w:pPr>
        <w:ind w:firstLine="720"/>
        <w:jc w:val="both"/>
        <w:rPr>
          <w:sz w:val="20"/>
          <w:lang w:val="en-GB"/>
        </w:rPr>
      </w:pPr>
      <w:r w:rsidRPr="00A073C5">
        <w:rPr>
          <w:b/>
          <w:sz w:val="20"/>
          <w:lang w:val="en-GB"/>
        </w:rPr>
        <w:t>B.</w:t>
      </w:r>
      <w:r w:rsidRPr="00A073C5">
        <w:rPr>
          <w:b/>
          <w:sz w:val="20"/>
          <w:lang w:val="en-GB"/>
        </w:rPr>
        <w:tab/>
        <w:t>Entry into force</w:t>
      </w:r>
    </w:p>
    <w:p w14:paraId="4F8B1D52" w14:textId="77777777" w:rsidR="009803AF" w:rsidRPr="00A073C5" w:rsidRDefault="009803AF" w:rsidP="007702EA">
      <w:pPr>
        <w:jc w:val="both"/>
        <w:rPr>
          <w:sz w:val="20"/>
          <w:lang w:val="en-GB"/>
        </w:rPr>
      </w:pPr>
    </w:p>
    <w:p w14:paraId="26F0B925" w14:textId="77777777" w:rsidR="009803AF" w:rsidRPr="00A073C5" w:rsidRDefault="009803AF" w:rsidP="007702EA">
      <w:pPr>
        <w:ind w:firstLine="720"/>
        <w:jc w:val="both"/>
        <w:rPr>
          <w:sz w:val="20"/>
          <w:lang w:val="en-GB"/>
        </w:rPr>
      </w:pPr>
      <w:r w:rsidRPr="00A073C5">
        <w:rPr>
          <w:sz w:val="20"/>
          <w:lang w:val="en-GB"/>
        </w:rPr>
        <w:t>In accordance with article III(2)(h) of the Convention, and as determined by the Maritime Safety Committee, the amendments shall enter into force on 1 January 2000 unless, prior to 1 July 1999</w:t>
      </w:r>
      <w:r w:rsidR="00F324ED" w:rsidRPr="00A073C5">
        <w:rPr>
          <w:sz w:val="20"/>
          <w:lang w:val="en-GB"/>
        </w:rPr>
        <w:t>, more than one</w:t>
      </w:r>
      <w:r w:rsidR="00F324ED" w:rsidRPr="00A073C5">
        <w:rPr>
          <w:sz w:val="20"/>
          <w:lang w:val="en-GB"/>
        </w:rPr>
        <w:noBreakHyphen/>
      </w:r>
      <w:r w:rsidRPr="00A073C5">
        <w:rPr>
          <w:sz w:val="20"/>
          <w:lang w:val="en-GB"/>
        </w:rPr>
        <w:t>third of the Parties to the Convention have notified their objections to the amendments.  As at 1 July 1999 one objection</w:t>
      </w:r>
      <w:r w:rsidRPr="00A073C5">
        <w:rPr>
          <w:sz w:val="20"/>
          <w:vertAlign w:val="superscript"/>
          <w:lang w:val="en-GB"/>
        </w:rPr>
        <w:t>1</w:t>
      </w:r>
      <w:r w:rsidRPr="00A073C5">
        <w:rPr>
          <w:sz w:val="20"/>
          <w:lang w:val="en-GB"/>
        </w:rPr>
        <w:t xml:space="preserve"> had been communicated to the Secretary-General and the amendments accordingly entered into force on 1</w:t>
      </w:r>
      <w:r w:rsidR="00992957" w:rsidRPr="00A073C5">
        <w:rPr>
          <w:sz w:val="20"/>
          <w:lang w:val="en-GB"/>
        </w:rPr>
        <w:t> </w:t>
      </w:r>
      <w:r w:rsidRPr="00A073C5">
        <w:rPr>
          <w:sz w:val="20"/>
          <w:lang w:val="en-GB"/>
        </w:rPr>
        <w:t>January 2000.</w:t>
      </w:r>
    </w:p>
    <w:p w14:paraId="7BFB788F" w14:textId="77777777" w:rsidR="009803AF" w:rsidRPr="00A073C5" w:rsidRDefault="009803AF" w:rsidP="007702EA">
      <w:pPr>
        <w:rPr>
          <w:sz w:val="20"/>
          <w:lang w:val="en-GB"/>
        </w:rPr>
      </w:pPr>
    </w:p>
    <w:p w14:paraId="794D0806" w14:textId="77777777" w:rsidR="001D5B88" w:rsidRPr="00A073C5" w:rsidRDefault="001D5B88" w:rsidP="007702EA">
      <w:pPr>
        <w:rPr>
          <w:sz w:val="20"/>
          <w:lang w:val="en-GB"/>
        </w:rPr>
      </w:pPr>
    </w:p>
    <w:p w14:paraId="1B39B49C" w14:textId="77777777" w:rsidR="00BC75D4" w:rsidRPr="00A073C5" w:rsidRDefault="00BC75D4" w:rsidP="007702EA">
      <w:pPr>
        <w:rPr>
          <w:sz w:val="20"/>
          <w:lang w:val="en-GB"/>
        </w:rPr>
      </w:pPr>
    </w:p>
    <w:p w14:paraId="0FD283D7" w14:textId="77777777" w:rsidR="009803AF" w:rsidRPr="00A073C5" w:rsidRDefault="009803AF" w:rsidP="007702EA">
      <w:pPr>
        <w:rPr>
          <w:sz w:val="20"/>
          <w:lang w:val="en-GB"/>
        </w:rPr>
      </w:pPr>
      <w:r w:rsidRPr="00A073C5">
        <w:rPr>
          <w:sz w:val="20"/>
          <w:lang w:val="en-GB"/>
        </w:rPr>
        <w:t>__________</w:t>
      </w:r>
    </w:p>
    <w:p w14:paraId="1A18874E" w14:textId="77777777" w:rsidR="009803AF" w:rsidRPr="00A073C5" w:rsidRDefault="009803AF" w:rsidP="007702EA">
      <w:pPr>
        <w:rPr>
          <w:sz w:val="20"/>
          <w:lang w:val="en-GB"/>
        </w:rPr>
      </w:pPr>
    </w:p>
    <w:p w14:paraId="3A0B77A7" w14:textId="77777777" w:rsidR="009803AF" w:rsidRPr="00A073C5" w:rsidRDefault="009803AF" w:rsidP="00BC75D4">
      <w:pPr>
        <w:ind w:firstLine="720"/>
        <w:rPr>
          <w:sz w:val="20"/>
          <w:lang w:val="en-GB"/>
        </w:rPr>
      </w:pPr>
      <w:r w:rsidRPr="00A073C5">
        <w:rPr>
          <w:sz w:val="20"/>
          <w:vertAlign w:val="superscript"/>
          <w:lang w:val="en-GB"/>
        </w:rPr>
        <w:t>1</w:t>
      </w:r>
      <w:r w:rsidR="001D5B88" w:rsidRPr="00A073C5">
        <w:rPr>
          <w:sz w:val="20"/>
          <w:vertAlign w:val="superscript"/>
          <w:lang w:val="en-GB"/>
        </w:rPr>
        <w:t>  </w:t>
      </w:r>
      <w:r w:rsidRPr="00A073C5">
        <w:rPr>
          <w:sz w:val="20"/>
          <w:lang w:val="en-GB"/>
        </w:rPr>
        <w:t>The depositary received, on 7 June 1999 the following communication from the Embassy of Finland:</w:t>
      </w:r>
    </w:p>
    <w:p w14:paraId="64FA23F9" w14:textId="77777777" w:rsidR="009803AF" w:rsidRPr="00A073C5" w:rsidRDefault="009803AF" w:rsidP="007702EA">
      <w:pPr>
        <w:rPr>
          <w:sz w:val="20"/>
          <w:lang w:val="en-GB"/>
        </w:rPr>
      </w:pPr>
    </w:p>
    <w:p w14:paraId="6B42ED48" w14:textId="77777777" w:rsidR="009803AF" w:rsidRPr="00A073C5" w:rsidRDefault="001D5B88" w:rsidP="00BC75D4">
      <w:pPr>
        <w:ind w:left="720"/>
        <w:jc w:val="both"/>
        <w:rPr>
          <w:sz w:val="20"/>
          <w:lang w:val="en-GB"/>
        </w:rPr>
      </w:pPr>
      <w:r w:rsidRPr="00A073C5">
        <w:rPr>
          <w:sz w:val="20"/>
          <w:lang w:val="en-GB"/>
        </w:rPr>
        <w:t>"…</w:t>
      </w:r>
      <w:r w:rsidR="009803AF" w:rsidRPr="00A073C5">
        <w:rPr>
          <w:sz w:val="20"/>
          <w:lang w:val="en-GB"/>
        </w:rPr>
        <w:t xml:space="preserve"> the Embassy of Finland hereby inform that the Government of Finland is not able to accept the aforementioned amendments due to the fact that the amendments contradict, to some extent, with national laws and regulations in force and therefore Parliamentary procedure is required.</w:t>
      </w:r>
    </w:p>
    <w:p w14:paraId="0195DD98" w14:textId="77777777" w:rsidR="009803AF" w:rsidRPr="00A073C5" w:rsidRDefault="009803AF" w:rsidP="007702EA">
      <w:pPr>
        <w:ind w:left="720" w:hanging="720"/>
        <w:rPr>
          <w:sz w:val="20"/>
          <w:lang w:val="en-GB"/>
        </w:rPr>
      </w:pPr>
    </w:p>
    <w:p w14:paraId="6D62BC33" w14:textId="77777777" w:rsidR="009803AF" w:rsidRPr="00A073C5" w:rsidRDefault="009803AF" w:rsidP="007702EA">
      <w:pPr>
        <w:ind w:left="720" w:hanging="720"/>
        <w:jc w:val="both"/>
        <w:rPr>
          <w:sz w:val="20"/>
          <w:lang w:val="en-GB"/>
        </w:rPr>
      </w:pPr>
      <w:r w:rsidRPr="00A073C5">
        <w:rPr>
          <w:sz w:val="20"/>
          <w:lang w:val="en-GB"/>
        </w:rPr>
        <w:tab/>
        <w:t>The Embassy have, however, the honour to inform the Secretary-General that the Government of Finland intends to accept the amendments as soon as the legislative amendments necessary to such acceptance have been carried out.  The Government of Finland intends, at this stage, to be able to withdraw its objection during the six</w:t>
      </w:r>
      <w:r w:rsidRPr="00A073C5">
        <w:rPr>
          <w:sz w:val="20"/>
          <w:lang w:val="en-GB"/>
        </w:rPr>
        <w:noBreakHyphen/>
        <w:t xml:space="preserve">month period after the date on which the amendment is deemed to have been accepted, i.e. by 1 January 2000.  </w:t>
      </w:r>
      <w:r w:rsidR="00075334" w:rsidRPr="00A073C5">
        <w:rPr>
          <w:sz w:val="20"/>
          <w:lang w:val="en-GB"/>
        </w:rPr>
        <w:t xml:space="preserve"> </w:t>
      </w:r>
      <w:r w:rsidRPr="00A073C5">
        <w:rPr>
          <w:sz w:val="20"/>
          <w:lang w:val="en-GB"/>
        </w:rPr>
        <w:t>"</w:t>
      </w:r>
    </w:p>
    <w:p w14:paraId="7FDAE244" w14:textId="77777777" w:rsidR="009803AF" w:rsidRPr="00A073C5" w:rsidRDefault="009803AF" w:rsidP="007702EA">
      <w:pPr>
        <w:rPr>
          <w:sz w:val="20"/>
          <w:lang w:val="en-GB"/>
        </w:rPr>
      </w:pPr>
    </w:p>
    <w:p w14:paraId="0B274C1C" w14:textId="77777777" w:rsidR="009803AF" w:rsidRPr="00A073C5" w:rsidRDefault="009803AF" w:rsidP="00BC75D4">
      <w:pPr>
        <w:ind w:firstLine="720"/>
        <w:jc w:val="both"/>
        <w:rPr>
          <w:sz w:val="20"/>
          <w:lang w:val="en-GB"/>
        </w:rPr>
      </w:pPr>
      <w:r w:rsidRPr="00A073C5">
        <w:rPr>
          <w:sz w:val="20"/>
          <w:lang w:val="en-GB"/>
        </w:rPr>
        <w:t>On 14 December 2001, the depositary received a further communication from the Embassy of Finland, as follows:</w:t>
      </w:r>
    </w:p>
    <w:p w14:paraId="7D9F75F5" w14:textId="77777777" w:rsidR="009803AF" w:rsidRPr="00A073C5" w:rsidRDefault="009803AF" w:rsidP="007702EA">
      <w:pPr>
        <w:jc w:val="both"/>
        <w:rPr>
          <w:sz w:val="20"/>
          <w:lang w:val="en-GB"/>
        </w:rPr>
      </w:pPr>
    </w:p>
    <w:p w14:paraId="697D2326" w14:textId="77777777" w:rsidR="009803AF" w:rsidRDefault="009803AF" w:rsidP="00BC75D4">
      <w:pPr>
        <w:ind w:left="720"/>
        <w:jc w:val="both"/>
        <w:rPr>
          <w:sz w:val="20"/>
          <w:lang w:val="en-GB"/>
        </w:rPr>
      </w:pPr>
      <w:r w:rsidRPr="00A073C5">
        <w:rPr>
          <w:sz w:val="20"/>
          <w:lang w:val="en-GB"/>
        </w:rPr>
        <w:t>"The Government of Finland has now the honour to inform that the necessary legislative procedure has been carried out and the aforementioned amendments have been accepted by the Government on 30 November 2001</w:t>
      </w:r>
      <w:r w:rsidR="001D5B88" w:rsidRPr="00A073C5">
        <w:rPr>
          <w:sz w:val="20"/>
          <w:lang w:val="en-GB"/>
        </w:rPr>
        <w:t>. </w:t>
      </w:r>
      <w:r w:rsidRPr="00A073C5">
        <w:rPr>
          <w:sz w:val="20"/>
          <w:lang w:val="en-GB"/>
        </w:rPr>
        <w:t xml:space="preserve"> The relevant legislation in Finland will enter into force on 1 February 2002.  The Government of Finland is thus now in a position to withdraw its objection as of 1 February 2002".</w:t>
      </w:r>
    </w:p>
    <w:p w14:paraId="00BA5F6C" w14:textId="77777777" w:rsidR="00AD1129" w:rsidRPr="00A073C5" w:rsidRDefault="00AD1129" w:rsidP="00BC75D4">
      <w:pPr>
        <w:ind w:left="720"/>
        <w:jc w:val="both"/>
        <w:rPr>
          <w:sz w:val="20"/>
          <w:lang w:val="en-GB"/>
        </w:rPr>
      </w:pPr>
    </w:p>
    <w:p w14:paraId="08EB53F5" w14:textId="77777777" w:rsidR="00BC75D4" w:rsidRPr="00A073C5" w:rsidRDefault="00BC75D4" w:rsidP="00BC75D4">
      <w:pPr>
        <w:jc w:val="both"/>
        <w:rPr>
          <w:sz w:val="20"/>
          <w:lang w:val="en-GB"/>
        </w:rPr>
      </w:pPr>
    </w:p>
    <w:p w14:paraId="47008771" w14:textId="77777777" w:rsidR="00BC75D4" w:rsidRPr="00A073C5" w:rsidRDefault="00BC75D4" w:rsidP="00FA6B4E">
      <w:pPr>
        <w:jc w:val="center"/>
        <w:outlineLvl w:val="1"/>
        <w:rPr>
          <w:b/>
          <w:bCs/>
          <w:sz w:val="20"/>
          <w:lang w:val="en-GB"/>
        </w:rPr>
      </w:pPr>
      <w:bookmarkStart w:id="747" w:name="_Toc247624447"/>
      <w:bookmarkStart w:id="748" w:name="_Toc84950235"/>
      <w:bookmarkStart w:id="749" w:name="OLE_LINK7"/>
      <w:r w:rsidRPr="00A073C5">
        <w:rPr>
          <w:b/>
          <w:bCs/>
          <w:sz w:val="20"/>
          <w:lang w:val="en-GB"/>
        </w:rPr>
        <w:t>2004 (Chapters II, III and IV) Amendments</w:t>
      </w:r>
      <w:r w:rsidR="00B2600A" w:rsidRPr="00A073C5">
        <w:rPr>
          <w:b/>
          <w:bCs/>
          <w:sz w:val="20"/>
          <w:lang w:val="en-GB"/>
        </w:rPr>
        <w:t xml:space="preserve"> (</w:t>
      </w:r>
      <w:r w:rsidR="00B2600A" w:rsidRPr="00A073C5">
        <w:rPr>
          <w:b/>
          <w:sz w:val="20"/>
          <w:lang w:val="en-GB"/>
        </w:rPr>
        <w:t>MSC.155(78))</w:t>
      </w:r>
      <w:bookmarkEnd w:id="747"/>
      <w:bookmarkEnd w:id="748"/>
    </w:p>
    <w:bookmarkEnd w:id="749"/>
    <w:p w14:paraId="7A58CA2F" w14:textId="77777777" w:rsidR="00BC75D4" w:rsidRPr="00A073C5" w:rsidRDefault="00BC75D4" w:rsidP="00BC75D4">
      <w:pPr>
        <w:jc w:val="both"/>
        <w:rPr>
          <w:b/>
          <w:bCs/>
          <w:sz w:val="20"/>
          <w:lang w:val="en-GB"/>
        </w:rPr>
      </w:pPr>
    </w:p>
    <w:p w14:paraId="3B516436" w14:textId="77777777" w:rsidR="00BC75D4" w:rsidRPr="00A073C5" w:rsidRDefault="00BC75D4" w:rsidP="00BC75D4">
      <w:pPr>
        <w:ind w:firstLine="720"/>
        <w:rPr>
          <w:b/>
          <w:bCs/>
          <w:sz w:val="20"/>
          <w:lang w:val="en-GB"/>
        </w:rPr>
      </w:pPr>
      <w:r w:rsidRPr="00A073C5">
        <w:rPr>
          <w:b/>
          <w:bCs/>
          <w:sz w:val="20"/>
          <w:lang w:val="en-GB"/>
        </w:rPr>
        <w:t>A.</w:t>
      </w:r>
      <w:r w:rsidRPr="00A073C5">
        <w:rPr>
          <w:b/>
          <w:bCs/>
          <w:sz w:val="20"/>
          <w:lang w:val="en-GB"/>
        </w:rPr>
        <w:tab/>
        <w:t>Adoption</w:t>
      </w:r>
    </w:p>
    <w:p w14:paraId="3C7E3E43" w14:textId="77777777" w:rsidR="00BC75D4" w:rsidRPr="00A073C5" w:rsidRDefault="00BC75D4" w:rsidP="00BC75D4">
      <w:pPr>
        <w:ind w:firstLine="720"/>
        <w:jc w:val="both"/>
        <w:rPr>
          <w:sz w:val="20"/>
          <w:lang w:val="en-GB"/>
        </w:rPr>
      </w:pPr>
    </w:p>
    <w:p w14:paraId="52277797" w14:textId="77777777" w:rsidR="00BC75D4" w:rsidRPr="00A073C5" w:rsidRDefault="00BC75D4" w:rsidP="00BC75D4">
      <w:pPr>
        <w:ind w:firstLine="720"/>
        <w:jc w:val="both"/>
        <w:rPr>
          <w:sz w:val="20"/>
          <w:lang w:val="en-GB"/>
        </w:rPr>
      </w:pPr>
      <w:r w:rsidRPr="00A073C5">
        <w:rPr>
          <w:sz w:val="20"/>
          <w:lang w:val="en-GB"/>
        </w:rPr>
        <w:t>The Maritime Safety Committee, at its seventy-eighth session (May 2004) adopted, by resolution MSC.155(78), in accordance with article III of the Convention, amendments to Chapters II, III and IV of the Convention.</w:t>
      </w:r>
    </w:p>
    <w:p w14:paraId="4F23C13C" w14:textId="77777777" w:rsidR="00BC75D4" w:rsidRPr="00A073C5" w:rsidRDefault="00BC75D4" w:rsidP="00BC75D4">
      <w:pPr>
        <w:ind w:firstLine="720"/>
        <w:rPr>
          <w:sz w:val="20"/>
          <w:lang w:val="en-GB"/>
        </w:rPr>
      </w:pPr>
    </w:p>
    <w:p w14:paraId="29B8EB6C" w14:textId="77777777" w:rsidR="00BC75D4" w:rsidRPr="00A073C5" w:rsidRDefault="00BC75D4" w:rsidP="00BC75D4">
      <w:pPr>
        <w:ind w:firstLine="720"/>
        <w:rPr>
          <w:b/>
          <w:bCs/>
          <w:sz w:val="20"/>
          <w:lang w:val="en-GB"/>
        </w:rPr>
      </w:pPr>
      <w:r w:rsidRPr="00A073C5">
        <w:rPr>
          <w:b/>
          <w:bCs/>
          <w:sz w:val="20"/>
          <w:lang w:val="en-GB"/>
        </w:rPr>
        <w:t>B.</w:t>
      </w:r>
      <w:r w:rsidRPr="00A073C5">
        <w:rPr>
          <w:b/>
          <w:bCs/>
          <w:sz w:val="20"/>
          <w:lang w:val="en-GB"/>
        </w:rPr>
        <w:tab/>
        <w:t>Entry into force</w:t>
      </w:r>
    </w:p>
    <w:p w14:paraId="362C52CB" w14:textId="77777777" w:rsidR="00BC75D4" w:rsidRPr="00A073C5" w:rsidRDefault="00BC75D4" w:rsidP="00BC75D4">
      <w:pPr>
        <w:ind w:firstLine="720"/>
        <w:rPr>
          <w:sz w:val="20"/>
          <w:lang w:val="en-GB"/>
        </w:rPr>
      </w:pPr>
    </w:p>
    <w:p w14:paraId="5D71174D" w14:textId="77777777" w:rsidR="00BC75D4" w:rsidRPr="00A073C5" w:rsidRDefault="00BC75D4" w:rsidP="00BC75D4">
      <w:pPr>
        <w:ind w:firstLine="720"/>
        <w:jc w:val="both"/>
        <w:rPr>
          <w:sz w:val="20"/>
          <w:lang w:val="en-GB"/>
        </w:rPr>
      </w:pPr>
      <w:r w:rsidRPr="00A073C5">
        <w:rPr>
          <w:sz w:val="20"/>
          <w:lang w:val="en-GB"/>
        </w:rPr>
        <w:t>In accordance with article III(2)(b) of the Convention, and as determined by the Maritime Safety Committee, the amendments shall enter into force on 1 July 2006 unless, prior to 1 January 2006, more than one-third of the Parties to the Convention have notified their objections to the amendments.  As at 31 December 2005, two objections</w:t>
      </w:r>
      <w:r w:rsidRPr="00A073C5">
        <w:rPr>
          <w:sz w:val="20"/>
          <w:vertAlign w:val="superscript"/>
          <w:lang w:val="en-GB"/>
        </w:rPr>
        <w:t>1</w:t>
      </w:r>
      <w:r w:rsidRPr="00A073C5">
        <w:rPr>
          <w:sz w:val="20"/>
          <w:lang w:val="en-GB"/>
        </w:rPr>
        <w:t xml:space="preserve"> had been communicated to the Secretary-</w:t>
      </w:r>
      <w:r w:rsidR="0086327A" w:rsidRPr="00A073C5">
        <w:rPr>
          <w:sz w:val="20"/>
          <w:lang w:val="en-GB"/>
        </w:rPr>
        <w:t xml:space="preserve">General and the amendments </w:t>
      </w:r>
      <w:r w:rsidRPr="00A073C5">
        <w:rPr>
          <w:sz w:val="20"/>
          <w:lang w:val="en-GB"/>
        </w:rPr>
        <w:t>accordingly entered into force on 1 July 2006.</w:t>
      </w:r>
    </w:p>
    <w:p w14:paraId="5697D1D8" w14:textId="77777777" w:rsidR="00BC75D4" w:rsidRPr="00A073C5" w:rsidRDefault="00BC75D4" w:rsidP="00BC75D4">
      <w:pPr>
        <w:rPr>
          <w:sz w:val="20"/>
          <w:lang w:val="en-GB"/>
        </w:rPr>
      </w:pPr>
    </w:p>
    <w:p w14:paraId="195A2263" w14:textId="77777777" w:rsidR="00BC75D4" w:rsidRPr="00A073C5" w:rsidRDefault="00BC75D4" w:rsidP="00BC75D4">
      <w:pPr>
        <w:jc w:val="both"/>
        <w:rPr>
          <w:sz w:val="20"/>
          <w:lang w:val="en-GB"/>
        </w:rPr>
      </w:pPr>
      <w:r w:rsidRPr="00A073C5">
        <w:rPr>
          <w:sz w:val="20"/>
          <w:lang w:val="en-GB"/>
        </w:rPr>
        <w:t>__________</w:t>
      </w:r>
    </w:p>
    <w:p w14:paraId="31E5FE6A" w14:textId="77777777" w:rsidR="00BC75D4" w:rsidRPr="00A073C5" w:rsidRDefault="00BC75D4" w:rsidP="00BC75D4">
      <w:pPr>
        <w:jc w:val="both"/>
        <w:rPr>
          <w:sz w:val="20"/>
          <w:lang w:val="en-GB"/>
        </w:rPr>
      </w:pPr>
    </w:p>
    <w:p w14:paraId="5F5E092A" w14:textId="77777777" w:rsidR="00BC75D4" w:rsidRPr="00A073C5" w:rsidRDefault="00BC75D4" w:rsidP="00BC75D4">
      <w:pPr>
        <w:pStyle w:val="FootnoteText"/>
        <w:ind w:firstLine="720"/>
        <w:jc w:val="both"/>
        <w:rPr>
          <w:lang w:val="en-GB"/>
        </w:rPr>
      </w:pPr>
      <w:r w:rsidRPr="00A073C5">
        <w:rPr>
          <w:vertAlign w:val="superscript"/>
          <w:lang w:val="en-GB"/>
        </w:rPr>
        <w:t xml:space="preserve">2  </w:t>
      </w:r>
      <w:r w:rsidRPr="00A073C5">
        <w:rPr>
          <w:lang w:val="en-GB"/>
        </w:rPr>
        <w:t>The depositary received, on 22 December 2005, the following communication from the Ministry of Foreign Affairs of Malta:</w:t>
      </w:r>
    </w:p>
    <w:p w14:paraId="3592763C" w14:textId="77777777" w:rsidR="00BC75D4" w:rsidRPr="00A073C5" w:rsidRDefault="00BC75D4" w:rsidP="00BC75D4">
      <w:pPr>
        <w:pStyle w:val="FootnoteText"/>
        <w:jc w:val="both"/>
        <w:rPr>
          <w:lang w:val="en-GB"/>
        </w:rPr>
      </w:pPr>
    </w:p>
    <w:p w14:paraId="4ECEBDCD" w14:textId="77777777" w:rsidR="00BC75D4" w:rsidRPr="00A073C5" w:rsidRDefault="00BC75D4" w:rsidP="00BC75D4">
      <w:pPr>
        <w:pStyle w:val="FootnoteText"/>
        <w:ind w:left="720"/>
        <w:jc w:val="both"/>
        <w:rPr>
          <w:lang w:val="en-GB"/>
        </w:rPr>
      </w:pPr>
      <w:r w:rsidRPr="00A073C5">
        <w:rPr>
          <w:lang w:val="en-GB"/>
        </w:rPr>
        <w:t xml:space="preserve">"… the Ministry </w:t>
      </w:r>
      <w:r w:rsidR="00C03AD6" w:rsidRPr="00A073C5">
        <w:rPr>
          <w:lang w:val="en-GB"/>
        </w:rPr>
        <w:t>wished to</w:t>
      </w:r>
      <w:r w:rsidRPr="00A073C5">
        <w:rPr>
          <w:lang w:val="en-GB"/>
        </w:rPr>
        <w:t xml:space="preserve"> inform that, after careful consideration of the said amendments, in accordance with article III(2)(f) of this Convention, the Government of Malta, as a Contracting Party to the said Convention, declares that it is not yet in a position to accept these amendments."</w:t>
      </w:r>
    </w:p>
    <w:p w14:paraId="6C5451CA" w14:textId="77777777" w:rsidR="00BC75D4" w:rsidRPr="00A073C5" w:rsidRDefault="00BC75D4" w:rsidP="00BC75D4">
      <w:pPr>
        <w:pStyle w:val="FootnoteText"/>
        <w:jc w:val="both"/>
        <w:rPr>
          <w:lang w:val="en-GB"/>
        </w:rPr>
      </w:pPr>
    </w:p>
    <w:p w14:paraId="79D296EF" w14:textId="77777777" w:rsidR="00BC75D4" w:rsidRPr="00A073C5" w:rsidRDefault="00BC75D4" w:rsidP="00BC75D4">
      <w:pPr>
        <w:pStyle w:val="FootnoteText"/>
        <w:ind w:firstLine="720"/>
        <w:jc w:val="both"/>
        <w:rPr>
          <w:lang w:val="en-GB"/>
        </w:rPr>
      </w:pPr>
      <w:r w:rsidRPr="00A073C5">
        <w:rPr>
          <w:lang w:val="en-GB"/>
        </w:rPr>
        <w:t>The depositary received, on 23 December 2005, the following communication from the Royal Norwegian Embassy:</w:t>
      </w:r>
    </w:p>
    <w:p w14:paraId="1EF5460A" w14:textId="77777777" w:rsidR="00BC75D4" w:rsidRPr="00A073C5" w:rsidRDefault="00BC75D4" w:rsidP="00BC75D4">
      <w:pPr>
        <w:pStyle w:val="FootnoteText"/>
        <w:jc w:val="both"/>
        <w:rPr>
          <w:lang w:val="en-GB"/>
        </w:rPr>
      </w:pPr>
    </w:p>
    <w:p w14:paraId="428CA0CF" w14:textId="77777777" w:rsidR="00BC75D4" w:rsidRPr="00A073C5" w:rsidRDefault="00BC75D4" w:rsidP="00BC75D4">
      <w:pPr>
        <w:pStyle w:val="FootnoteText"/>
        <w:ind w:left="720"/>
        <w:jc w:val="both"/>
        <w:rPr>
          <w:lang w:val="en-GB"/>
        </w:rPr>
      </w:pPr>
      <w:r w:rsidRPr="00A073C5">
        <w:rPr>
          <w:lang w:val="en-GB"/>
        </w:rPr>
        <w:t>"… Acting under instructions from the Norwegian Government, the Embassy regrets having to inform the Secretary-General that Norway has not completed the internal procedures necessary for formal acceptance of the said amendments prior to the tacit acceptance deadline of 1 January 2006.  The issue is now before the Parliament, and a final decision is expected towards the end of January 2006.  The Secretary-General will immediately be informed of the decision of the Parliament."</w:t>
      </w:r>
    </w:p>
    <w:p w14:paraId="2802015D" w14:textId="77777777" w:rsidR="00AA7524" w:rsidRPr="00A073C5" w:rsidRDefault="00AA7524" w:rsidP="00BC75D4">
      <w:pPr>
        <w:pStyle w:val="FootnoteText"/>
        <w:ind w:left="720"/>
        <w:jc w:val="both"/>
        <w:rPr>
          <w:lang w:val="en-GB"/>
        </w:rPr>
      </w:pPr>
    </w:p>
    <w:p w14:paraId="6FFB104B" w14:textId="77777777" w:rsidR="00AA7524" w:rsidRPr="00A073C5" w:rsidRDefault="00AA7524" w:rsidP="00BC75D4">
      <w:pPr>
        <w:pStyle w:val="FootnoteText"/>
        <w:ind w:left="720"/>
        <w:jc w:val="both"/>
        <w:rPr>
          <w:lang w:val="en-GB"/>
        </w:rPr>
      </w:pPr>
      <w:r w:rsidRPr="00A073C5">
        <w:rPr>
          <w:lang w:val="en-GB"/>
        </w:rPr>
        <w:t>The depositary received, on 5 July 2006, a communication from the Embassy of Norway withdrawing its objection to these amendments.  The amendments therefore entered into force for Norway on 5 July 2006.</w:t>
      </w:r>
    </w:p>
    <w:p w14:paraId="0DAD0057" w14:textId="77777777" w:rsidR="00BC75D4" w:rsidRPr="00A073C5" w:rsidRDefault="00BC75D4" w:rsidP="007702EA">
      <w:pPr>
        <w:jc w:val="both"/>
        <w:rPr>
          <w:sz w:val="20"/>
          <w:lang w:val="en-GB"/>
        </w:rPr>
      </w:pPr>
    </w:p>
    <w:p w14:paraId="40F2BD15" w14:textId="77777777" w:rsidR="009803AF" w:rsidRPr="00A073C5" w:rsidRDefault="009803AF">
      <w:pPr>
        <w:tabs>
          <w:tab w:val="left" w:pos="0"/>
          <w:tab w:val="left" w:pos="720"/>
          <w:tab w:val="left" w:pos="1440"/>
          <w:tab w:val="left" w:pos="2160"/>
          <w:tab w:val="left" w:pos="2880"/>
          <w:tab w:val="left" w:pos="4320"/>
          <w:tab w:val="left" w:pos="7200"/>
          <w:tab w:val="left" w:pos="8160"/>
        </w:tabs>
        <w:jc w:val="both"/>
        <w:rPr>
          <w:sz w:val="20"/>
          <w:lang w:val="en-GB"/>
        </w:rPr>
        <w:sectPr w:rsidR="009803AF" w:rsidRPr="00A073C5" w:rsidSect="004E1B9E">
          <w:headerReference w:type="even" r:id="rId209"/>
          <w:headerReference w:type="default" r:id="rId210"/>
          <w:headerReference w:type="first" r:id="rId211"/>
          <w:footerReference w:type="first" r:id="rId212"/>
          <w:footnotePr>
            <w:numRestart w:val="eachSect"/>
          </w:footnotePr>
          <w:endnotePr>
            <w:numFmt w:val="decimal"/>
          </w:endnotePr>
          <w:pgSz w:w="11905" w:h="16837"/>
          <w:pgMar w:top="576" w:right="1080" w:bottom="720" w:left="1440" w:header="576" w:footer="576" w:gutter="0"/>
          <w:cols w:space="720"/>
          <w:noEndnote/>
          <w:titlePg/>
        </w:sectPr>
      </w:pPr>
    </w:p>
    <w:p w14:paraId="3B4CA04D" w14:textId="77777777" w:rsidR="001D5B88" w:rsidRPr="00A073C5" w:rsidRDefault="001D5B88" w:rsidP="00A910BC">
      <w:pPr>
        <w:jc w:val="both"/>
        <w:rPr>
          <w:bCs/>
          <w:sz w:val="20"/>
          <w:lang w:val="en-GB"/>
        </w:rPr>
      </w:pPr>
    </w:p>
    <w:p w14:paraId="05AE835E" w14:textId="77777777" w:rsidR="009803AF" w:rsidRPr="00A073C5" w:rsidRDefault="009803AF" w:rsidP="00FA6B4E">
      <w:pPr>
        <w:jc w:val="center"/>
        <w:outlineLvl w:val="0"/>
        <w:rPr>
          <w:b/>
          <w:sz w:val="20"/>
          <w:lang w:val="en-GB"/>
        </w:rPr>
      </w:pPr>
      <w:bookmarkStart w:id="750" w:name="OLE_LINK3"/>
      <w:bookmarkStart w:id="751" w:name="_Toc247624448"/>
      <w:bookmarkStart w:id="752" w:name="_Toc84950236"/>
      <w:r w:rsidRPr="00A073C5">
        <w:rPr>
          <w:b/>
          <w:sz w:val="20"/>
          <w:lang w:val="en-GB"/>
        </w:rPr>
        <w:t>CONVENTION FOR THE SUPPRESSION OF UNLAWFUL ACTS</w:t>
      </w:r>
      <w:r w:rsidR="00FA6B4E" w:rsidRPr="00A073C5">
        <w:rPr>
          <w:b/>
          <w:sz w:val="20"/>
          <w:lang w:val="en-GB"/>
        </w:rPr>
        <w:t> </w:t>
      </w:r>
      <w:r w:rsidRPr="00A073C5">
        <w:rPr>
          <w:b/>
          <w:sz w:val="20"/>
          <w:lang w:val="en-GB"/>
        </w:rPr>
        <w:t>AGAINST THE SAF</w:t>
      </w:r>
      <w:r w:rsidR="002D63DB" w:rsidRPr="00A073C5">
        <w:rPr>
          <w:b/>
          <w:sz w:val="20"/>
          <w:lang w:val="en-GB"/>
        </w:rPr>
        <w:t>ETY</w:t>
      </w:r>
      <w:r w:rsidR="005F32BC" w:rsidRPr="00A073C5">
        <w:rPr>
          <w:b/>
          <w:sz w:val="20"/>
          <w:lang w:val="en-GB"/>
        </w:rPr>
        <w:t> </w:t>
      </w:r>
      <w:r w:rsidR="002D63DB" w:rsidRPr="00A073C5">
        <w:rPr>
          <w:b/>
          <w:sz w:val="20"/>
          <w:lang w:val="en-GB"/>
        </w:rPr>
        <w:t>OF MARITIME NAVIGATION</w:t>
      </w:r>
      <w:r w:rsidR="006C58E7" w:rsidRPr="00A073C5">
        <w:rPr>
          <w:b/>
          <w:sz w:val="20"/>
          <w:lang w:val="en-GB"/>
        </w:rPr>
        <w:t xml:space="preserve"> </w:t>
      </w:r>
      <w:bookmarkEnd w:id="750"/>
      <w:r w:rsidR="006C58E7" w:rsidRPr="00A073C5">
        <w:rPr>
          <w:b/>
          <w:sz w:val="20"/>
          <w:lang w:val="en-GB"/>
        </w:rPr>
        <w:t>(SUA</w:t>
      </w:r>
      <w:r w:rsidR="00733326" w:rsidRPr="00A073C5">
        <w:rPr>
          <w:b/>
          <w:sz w:val="20"/>
          <w:lang w:val="en-GB"/>
        </w:rPr>
        <w:t>)</w:t>
      </w:r>
      <w:bookmarkEnd w:id="751"/>
      <w:bookmarkEnd w:id="752"/>
    </w:p>
    <w:p w14:paraId="12F25503" w14:textId="77777777" w:rsidR="009803AF" w:rsidRPr="00A073C5" w:rsidRDefault="009803AF" w:rsidP="00A910BC">
      <w:pPr>
        <w:jc w:val="both"/>
        <w:rPr>
          <w:sz w:val="20"/>
          <w:lang w:val="en-GB"/>
        </w:rPr>
      </w:pPr>
    </w:p>
    <w:p w14:paraId="75B41FD7" w14:textId="77777777" w:rsidR="009803AF" w:rsidRPr="00A073C5" w:rsidRDefault="009803AF" w:rsidP="00A910BC">
      <w:pPr>
        <w:jc w:val="center"/>
        <w:rPr>
          <w:sz w:val="20"/>
          <w:lang w:val="en-GB"/>
        </w:rPr>
      </w:pPr>
      <w:r w:rsidRPr="00A073C5">
        <w:rPr>
          <w:sz w:val="20"/>
          <w:lang w:val="en-GB"/>
        </w:rPr>
        <w:t>Done at Rome, 10 March 1988</w:t>
      </w:r>
    </w:p>
    <w:p w14:paraId="1A366D73" w14:textId="77777777" w:rsidR="009803AF" w:rsidRPr="00A073C5" w:rsidRDefault="009803AF" w:rsidP="00A910BC">
      <w:pPr>
        <w:jc w:val="both"/>
        <w:rPr>
          <w:sz w:val="20"/>
          <w:lang w:val="en-GB"/>
        </w:rPr>
      </w:pPr>
    </w:p>
    <w:p w14:paraId="35118F72" w14:textId="77777777" w:rsidR="009803AF" w:rsidRPr="00A073C5" w:rsidRDefault="009803AF" w:rsidP="00A910BC">
      <w:pPr>
        <w:jc w:val="center"/>
        <w:rPr>
          <w:sz w:val="20"/>
          <w:lang w:val="en-GB"/>
        </w:rPr>
      </w:pPr>
      <w:r w:rsidRPr="00A073C5">
        <w:rPr>
          <w:b/>
          <w:sz w:val="20"/>
          <w:lang w:val="en-GB"/>
        </w:rPr>
        <w:t>Entry into force:</w:t>
      </w:r>
      <w:r w:rsidRPr="00A073C5">
        <w:rPr>
          <w:bCs/>
          <w:sz w:val="20"/>
          <w:lang w:val="en-GB"/>
        </w:rPr>
        <w:t xml:space="preserve"> 1 March 1992</w:t>
      </w:r>
    </w:p>
    <w:p w14:paraId="7DB8EADE" w14:textId="77777777" w:rsidR="009803AF" w:rsidRPr="00A073C5" w:rsidRDefault="009803AF" w:rsidP="00A910BC">
      <w:pPr>
        <w:jc w:val="both"/>
        <w:rPr>
          <w:sz w:val="20"/>
          <w:u w:val="single"/>
          <w:lang w:val="en-GB"/>
        </w:rPr>
      </w:pPr>
      <w:r w:rsidRPr="00A073C5">
        <w:rPr>
          <w:sz w:val="20"/>
          <w:u w:val="single"/>
          <w:lang w:val="en-GB"/>
        </w:rPr>
        <w:t>__________________________________________</w:t>
      </w:r>
      <w:r w:rsidR="00387B9A" w:rsidRPr="00A073C5">
        <w:rPr>
          <w:sz w:val="20"/>
          <w:u w:val="single"/>
          <w:lang w:val="en-GB"/>
        </w:rPr>
        <w:t>___</w:t>
      </w:r>
      <w:r w:rsidRPr="00A073C5">
        <w:rPr>
          <w:sz w:val="20"/>
          <w:u w:val="single"/>
          <w:lang w:val="en-GB"/>
        </w:rPr>
        <w:t>__________________</w:t>
      </w:r>
      <w:r w:rsidR="00AD5072" w:rsidRPr="00A073C5">
        <w:rPr>
          <w:sz w:val="20"/>
          <w:u w:val="single"/>
          <w:lang w:val="en-GB"/>
        </w:rPr>
        <w:t>______________________________</w:t>
      </w:r>
    </w:p>
    <w:p w14:paraId="3A173A6A" w14:textId="77777777" w:rsidR="009803AF" w:rsidRPr="00A073C5" w:rsidRDefault="009803AF" w:rsidP="00A910BC">
      <w:pPr>
        <w:jc w:val="both"/>
        <w:rPr>
          <w:sz w:val="20"/>
          <w:lang w:val="en-GB"/>
        </w:rPr>
      </w:pPr>
    </w:p>
    <w:p w14:paraId="2828C069" w14:textId="77777777" w:rsidR="009803AF" w:rsidRPr="00A073C5" w:rsidRDefault="009803AF" w:rsidP="00A910BC">
      <w:pPr>
        <w:jc w:val="both"/>
        <w:rPr>
          <w:sz w:val="20"/>
          <w:lang w:val="en-GB"/>
        </w:rPr>
      </w:pPr>
      <w:r w:rsidRPr="00A073C5">
        <w:rPr>
          <w:b/>
          <w:sz w:val="20"/>
          <w:lang w:val="en-GB"/>
        </w:rPr>
        <w:t>Signature, ratification, acceptance, approval, accession</w:t>
      </w:r>
    </w:p>
    <w:p w14:paraId="3E6A560F" w14:textId="77777777" w:rsidR="009803AF" w:rsidRPr="00A073C5" w:rsidRDefault="009803AF" w:rsidP="00A910BC">
      <w:pPr>
        <w:jc w:val="both"/>
        <w:rPr>
          <w:sz w:val="20"/>
          <w:lang w:val="en-GB"/>
        </w:rPr>
      </w:pPr>
    </w:p>
    <w:p w14:paraId="10745618" w14:textId="77777777" w:rsidR="009803AF" w:rsidRPr="00A073C5" w:rsidRDefault="009803AF" w:rsidP="00A910BC">
      <w:pPr>
        <w:jc w:val="center"/>
        <w:rPr>
          <w:sz w:val="20"/>
          <w:lang w:val="en-GB"/>
        </w:rPr>
      </w:pPr>
      <w:r w:rsidRPr="00A073C5">
        <w:rPr>
          <w:b/>
          <w:sz w:val="20"/>
          <w:lang w:val="en-GB"/>
        </w:rPr>
        <w:t>Article 17</w:t>
      </w:r>
    </w:p>
    <w:p w14:paraId="5A17859F" w14:textId="77777777" w:rsidR="009803AF" w:rsidRPr="00A073C5" w:rsidRDefault="009803AF" w:rsidP="00A910BC">
      <w:pPr>
        <w:jc w:val="both"/>
        <w:rPr>
          <w:sz w:val="20"/>
          <w:lang w:val="en-GB"/>
        </w:rPr>
      </w:pPr>
    </w:p>
    <w:p w14:paraId="536E19B9" w14:textId="77777777" w:rsidR="009803AF" w:rsidRPr="00A073C5" w:rsidRDefault="009803AF" w:rsidP="00A910BC">
      <w:pPr>
        <w:jc w:val="both"/>
        <w:rPr>
          <w:sz w:val="20"/>
          <w:lang w:val="en-GB"/>
        </w:rPr>
      </w:pPr>
      <w:r w:rsidRPr="00A073C5">
        <w:rPr>
          <w:sz w:val="20"/>
          <w:lang w:val="en-GB"/>
        </w:rPr>
        <w:t>1</w:t>
      </w:r>
      <w:r w:rsidRPr="00A073C5">
        <w:rPr>
          <w:sz w:val="20"/>
          <w:lang w:val="en-GB"/>
        </w:rPr>
        <w:tab/>
        <w:t>This Convention shall be open for signature at Rome on 10 March 1988 by States participating in the International Conference on the Suppression of Unlawful Acts against the Safety of Maritime Navigation and at the Headquarters of the Organization by all States from 14 March 1988 to 9 March 1989.  It shall thereafter remain open for accession.</w:t>
      </w:r>
    </w:p>
    <w:p w14:paraId="41DDBCCD" w14:textId="77777777" w:rsidR="009803AF" w:rsidRPr="00A073C5" w:rsidRDefault="009803AF" w:rsidP="00A910BC">
      <w:pPr>
        <w:jc w:val="both"/>
        <w:rPr>
          <w:sz w:val="20"/>
          <w:lang w:val="en-GB"/>
        </w:rPr>
      </w:pPr>
    </w:p>
    <w:p w14:paraId="72A0E235" w14:textId="77777777" w:rsidR="009803AF" w:rsidRPr="00A073C5" w:rsidRDefault="009803AF" w:rsidP="00A910BC">
      <w:pPr>
        <w:jc w:val="both"/>
        <w:rPr>
          <w:sz w:val="20"/>
          <w:lang w:val="en-GB"/>
        </w:rPr>
      </w:pPr>
      <w:r w:rsidRPr="00A073C5">
        <w:rPr>
          <w:sz w:val="20"/>
          <w:lang w:val="en-GB"/>
        </w:rPr>
        <w:t>2</w:t>
      </w:r>
      <w:r w:rsidRPr="00A073C5">
        <w:rPr>
          <w:sz w:val="20"/>
          <w:lang w:val="en-GB"/>
        </w:rPr>
        <w:tab/>
        <w:t>States may express their consent to be bound by this Convention by:</w:t>
      </w:r>
    </w:p>
    <w:p w14:paraId="2112EE03" w14:textId="77777777" w:rsidR="009803AF" w:rsidRPr="00A073C5" w:rsidRDefault="009803AF" w:rsidP="00A910BC">
      <w:pPr>
        <w:jc w:val="both"/>
        <w:rPr>
          <w:sz w:val="20"/>
          <w:lang w:val="en-GB"/>
        </w:rPr>
      </w:pPr>
    </w:p>
    <w:p w14:paraId="6E41AC26" w14:textId="77777777" w:rsidR="009803AF" w:rsidRPr="00A073C5" w:rsidRDefault="009803AF" w:rsidP="00A910BC">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68761D72" w14:textId="77777777" w:rsidR="009803AF" w:rsidRPr="00A073C5" w:rsidRDefault="009803AF" w:rsidP="00A910BC">
      <w:pPr>
        <w:jc w:val="both"/>
        <w:rPr>
          <w:sz w:val="20"/>
          <w:lang w:val="en-GB"/>
        </w:rPr>
      </w:pPr>
    </w:p>
    <w:p w14:paraId="16549122" w14:textId="77777777" w:rsidR="009803AF" w:rsidRPr="00A073C5" w:rsidRDefault="009803AF" w:rsidP="00A910BC">
      <w:pPr>
        <w:ind w:left="1440" w:hanging="720"/>
        <w:jc w:val="both"/>
        <w:rPr>
          <w:sz w:val="20"/>
          <w:lang w:val="en-GB"/>
        </w:rPr>
      </w:pPr>
      <w:r w:rsidRPr="00A073C5">
        <w:rPr>
          <w:sz w:val="20"/>
          <w:lang w:val="en-GB"/>
        </w:rPr>
        <w:t>(b)</w:t>
      </w:r>
      <w:r w:rsidRPr="00A073C5">
        <w:rPr>
          <w:sz w:val="20"/>
          <w:lang w:val="en-GB"/>
        </w:rPr>
        <w:tab/>
        <w:t xml:space="preserve">signature subject to ratification, acceptance or approval, followed by ratification, acceptance or approval; or </w:t>
      </w:r>
    </w:p>
    <w:p w14:paraId="45507C59" w14:textId="77777777" w:rsidR="009803AF" w:rsidRPr="00A073C5" w:rsidRDefault="009803AF" w:rsidP="00A910BC">
      <w:pPr>
        <w:jc w:val="both"/>
        <w:rPr>
          <w:sz w:val="20"/>
          <w:lang w:val="en-GB"/>
        </w:rPr>
      </w:pPr>
    </w:p>
    <w:p w14:paraId="3BBF489C" w14:textId="77777777" w:rsidR="009803AF" w:rsidRPr="00A073C5" w:rsidRDefault="009803AF" w:rsidP="00A910BC">
      <w:pPr>
        <w:ind w:firstLine="720"/>
        <w:jc w:val="both"/>
        <w:rPr>
          <w:sz w:val="20"/>
          <w:lang w:val="en-GB"/>
        </w:rPr>
      </w:pPr>
      <w:r w:rsidRPr="00A073C5">
        <w:rPr>
          <w:sz w:val="20"/>
          <w:lang w:val="en-GB"/>
        </w:rPr>
        <w:t>(c)</w:t>
      </w:r>
      <w:r w:rsidRPr="00A073C5">
        <w:rPr>
          <w:sz w:val="20"/>
          <w:lang w:val="en-GB"/>
        </w:rPr>
        <w:tab/>
        <w:t>accession.</w:t>
      </w:r>
    </w:p>
    <w:p w14:paraId="34516030" w14:textId="77777777" w:rsidR="009803AF" w:rsidRPr="00A073C5" w:rsidRDefault="009803AF" w:rsidP="00A910BC">
      <w:pPr>
        <w:jc w:val="both"/>
        <w:rPr>
          <w:sz w:val="20"/>
          <w:lang w:val="en-GB"/>
        </w:rPr>
      </w:pPr>
    </w:p>
    <w:p w14:paraId="30E3F146" w14:textId="77777777" w:rsidR="009803AF" w:rsidRPr="00A073C5" w:rsidRDefault="009803AF" w:rsidP="00A910BC">
      <w:pPr>
        <w:jc w:val="both"/>
        <w:rPr>
          <w:sz w:val="20"/>
          <w:lang w:val="en-GB"/>
        </w:rPr>
      </w:pPr>
      <w:r w:rsidRPr="00A073C5">
        <w:rPr>
          <w:sz w:val="20"/>
          <w:lang w:val="en-GB"/>
        </w:rPr>
        <w:t>3</w:t>
      </w:r>
      <w:r w:rsidRPr="00A073C5">
        <w:rPr>
          <w:sz w:val="20"/>
          <w:lang w:val="en-GB"/>
        </w:rPr>
        <w:tab/>
        <w:t>Ratification, acceptance, approval or accession shall be effected by the deposit of an instrument to that effect with the Secretary</w:t>
      </w:r>
      <w:r w:rsidRPr="00A073C5">
        <w:rPr>
          <w:sz w:val="20"/>
          <w:lang w:val="en-GB"/>
        </w:rPr>
        <w:noBreakHyphen/>
        <w:t>General.</w:t>
      </w:r>
    </w:p>
    <w:p w14:paraId="33ABCA1F" w14:textId="77777777" w:rsidR="009803AF" w:rsidRPr="00A073C5" w:rsidRDefault="009803AF" w:rsidP="00A910BC">
      <w:pPr>
        <w:jc w:val="both"/>
        <w:rPr>
          <w:sz w:val="20"/>
          <w:lang w:val="en-GB"/>
        </w:rPr>
      </w:pPr>
    </w:p>
    <w:p w14:paraId="6075C9DF" w14:textId="77777777" w:rsidR="00A910BC" w:rsidRPr="00A073C5" w:rsidRDefault="00A910BC" w:rsidP="00A910BC">
      <w:pPr>
        <w:jc w:val="both"/>
        <w:rPr>
          <w:sz w:val="20"/>
          <w:lang w:val="en-GB"/>
        </w:rPr>
      </w:pPr>
    </w:p>
    <w:p w14:paraId="21CE5C36" w14:textId="77777777" w:rsidR="009803AF" w:rsidRPr="00A073C5" w:rsidRDefault="009803AF" w:rsidP="00A910BC">
      <w:pPr>
        <w:jc w:val="both"/>
        <w:rPr>
          <w:sz w:val="20"/>
          <w:lang w:val="en-GB"/>
        </w:rPr>
      </w:pPr>
      <w:r w:rsidRPr="00A073C5">
        <w:rPr>
          <w:b/>
          <w:sz w:val="20"/>
          <w:lang w:val="en-GB"/>
        </w:rPr>
        <w:t>Entry into force</w:t>
      </w:r>
    </w:p>
    <w:p w14:paraId="04B44230" w14:textId="77777777" w:rsidR="009803AF" w:rsidRPr="00A073C5" w:rsidRDefault="009803AF" w:rsidP="00A910BC">
      <w:pPr>
        <w:jc w:val="both"/>
        <w:rPr>
          <w:sz w:val="20"/>
          <w:lang w:val="en-GB"/>
        </w:rPr>
      </w:pPr>
    </w:p>
    <w:p w14:paraId="125BD241" w14:textId="77777777" w:rsidR="009803AF" w:rsidRPr="00A073C5" w:rsidRDefault="009803AF" w:rsidP="008116F3">
      <w:pPr>
        <w:rPr>
          <w:b/>
          <w:bCs/>
          <w:sz w:val="20"/>
        </w:rPr>
      </w:pPr>
      <w:r w:rsidRPr="00A073C5">
        <w:rPr>
          <w:b/>
          <w:bCs/>
          <w:sz w:val="20"/>
        </w:rPr>
        <w:t>Article 18</w:t>
      </w:r>
    </w:p>
    <w:p w14:paraId="679DBE89" w14:textId="77777777" w:rsidR="009803AF" w:rsidRPr="00A073C5" w:rsidRDefault="009803AF" w:rsidP="00A910BC">
      <w:pPr>
        <w:jc w:val="both"/>
        <w:rPr>
          <w:sz w:val="20"/>
          <w:lang w:val="en-GB"/>
        </w:rPr>
      </w:pPr>
    </w:p>
    <w:p w14:paraId="29A36D14" w14:textId="77777777" w:rsidR="009803AF" w:rsidRPr="00A073C5" w:rsidRDefault="009803AF" w:rsidP="00A910BC">
      <w:pPr>
        <w:jc w:val="both"/>
        <w:rPr>
          <w:sz w:val="20"/>
          <w:lang w:val="en-GB"/>
        </w:rPr>
      </w:pPr>
      <w:r w:rsidRPr="00A073C5">
        <w:rPr>
          <w:sz w:val="20"/>
          <w:lang w:val="en-GB"/>
        </w:rPr>
        <w:t>1</w:t>
      </w:r>
      <w:r w:rsidRPr="00A073C5">
        <w:rPr>
          <w:sz w:val="20"/>
          <w:lang w:val="en-GB"/>
        </w:rPr>
        <w:tab/>
        <w:t>This Convention shall enter into force ninety days following the date on which fifteen States have either signed it without reservation as to ratification, acceptance or approval, or have deposited an instrument of ratification, acceptance, approval or accession in respect thereof.</w:t>
      </w:r>
    </w:p>
    <w:p w14:paraId="7D9C73E6" w14:textId="77777777" w:rsidR="009803AF" w:rsidRPr="00A073C5" w:rsidRDefault="009803AF" w:rsidP="00A910BC">
      <w:pPr>
        <w:jc w:val="both"/>
        <w:rPr>
          <w:sz w:val="20"/>
          <w:lang w:val="en-GB"/>
        </w:rPr>
      </w:pPr>
    </w:p>
    <w:p w14:paraId="76174460" w14:textId="77777777" w:rsidR="009803AF" w:rsidRPr="00A073C5" w:rsidRDefault="009803AF" w:rsidP="00A910BC">
      <w:pPr>
        <w:jc w:val="both"/>
        <w:rPr>
          <w:sz w:val="20"/>
          <w:lang w:val="en-GB"/>
        </w:rPr>
      </w:pPr>
      <w:r w:rsidRPr="00A073C5">
        <w:rPr>
          <w:sz w:val="20"/>
          <w:lang w:val="en-GB"/>
        </w:rPr>
        <w:t>2</w:t>
      </w:r>
      <w:r w:rsidRPr="00A073C5">
        <w:rPr>
          <w:sz w:val="20"/>
          <w:lang w:val="en-GB"/>
        </w:rPr>
        <w:tab/>
        <w:t>For a State which deposits an instrument of ratification, acceptance, approval or accession in respect of this Convention after the conditions for entry into force thereof have been met, the ratification, acceptance, approval or accession shall take effect ninety days after the date of such deposit.</w:t>
      </w:r>
    </w:p>
    <w:p w14:paraId="75A70099" w14:textId="77777777" w:rsidR="009803AF" w:rsidRPr="00A073C5" w:rsidRDefault="009803AF" w:rsidP="00A910BC">
      <w:pPr>
        <w:jc w:val="both"/>
        <w:rPr>
          <w:sz w:val="20"/>
          <w:lang w:val="en-GB"/>
        </w:rPr>
      </w:pPr>
    </w:p>
    <w:p w14:paraId="22CED2D0" w14:textId="77777777" w:rsidR="00A910BC" w:rsidRPr="00A073C5" w:rsidRDefault="00A910BC" w:rsidP="00A910BC">
      <w:pPr>
        <w:jc w:val="both"/>
        <w:rPr>
          <w:sz w:val="20"/>
          <w:lang w:val="en-GB"/>
        </w:rPr>
      </w:pPr>
    </w:p>
    <w:p w14:paraId="737A3852" w14:textId="77777777" w:rsidR="00A910BC" w:rsidRPr="00A073C5" w:rsidRDefault="00A910BC" w:rsidP="00A910BC">
      <w:pPr>
        <w:jc w:val="both"/>
        <w:rPr>
          <w:sz w:val="20"/>
          <w:lang w:val="en-GB"/>
        </w:rPr>
      </w:pPr>
    </w:p>
    <w:p w14:paraId="32CF9BEC" w14:textId="77777777" w:rsidR="009803AF" w:rsidRPr="00A073C5" w:rsidRDefault="009803AF" w:rsidP="00A910BC">
      <w:pPr>
        <w:pBdr>
          <w:bottom w:val="single" w:sz="12" w:space="1" w:color="auto"/>
        </w:pBdr>
        <w:jc w:val="both"/>
        <w:rPr>
          <w:sz w:val="20"/>
          <w:lang w:val="en-GB"/>
        </w:rPr>
      </w:pPr>
    </w:p>
    <w:p w14:paraId="619D8992" w14:textId="77777777" w:rsidR="00F60C54" w:rsidRPr="00A073C5" w:rsidRDefault="00F60C54" w:rsidP="00A910BC">
      <w:pPr>
        <w:jc w:val="both"/>
        <w:rPr>
          <w:sz w:val="20"/>
          <w:u w:val="single"/>
          <w:lang w:val="en-GB"/>
        </w:rPr>
      </w:pPr>
    </w:p>
    <w:p w14:paraId="73B381E6" w14:textId="77777777" w:rsidR="009803AF" w:rsidRPr="00A073C5" w:rsidRDefault="009803AF" w:rsidP="00A910BC">
      <w:pPr>
        <w:jc w:val="both"/>
        <w:rPr>
          <w:sz w:val="20"/>
          <w:lang w:val="en-GB"/>
        </w:rPr>
      </w:pPr>
      <w:r w:rsidRPr="00A073C5">
        <w:rPr>
          <w:sz w:val="20"/>
          <w:lang w:val="en-GB"/>
        </w:rPr>
        <w:t>I.</w:t>
      </w:r>
      <w:r w:rsidRPr="00A073C5">
        <w:rPr>
          <w:sz w:val="20"/>
          <w:lang w:val="en-GB"/>
        </w:rPr>
        <w:tab/>
        <w:t>Signatories</w:t>
      </w:r>
    </w:p>
    <w:p w14:paraId="488B48EB" w14:textId="77777777" w:rsidR="009803AF" w:rsidRPr="00A073C5" w:rsidRDefault="009803AF" w:rsidP="00A910BC">
      <w:pPr>
        <w:jc w:val="both"/>
        <w:rPr>
          <w:sz w:val="20"/>
          <w:lang w:val="en-GB"/>
        </w:rPr>
      </w:pPr>
    </w:p>
    <w:p w14:paraId="22793CA9" w14:textId="77777777" w:rsidR="009803AF" w:rsidRPr="00A073C5" w:rsidRDefault="009803AF" w:rsidP="00A910BC">
      <w:pPr>
        <w:jc w:val="both"/>
        <w:rPr>
          <w:sz w:val="20"/>
          <w:lang w:val="en-GB"/>
        </w:rPr>
      </w:pPr>
      <w:r w:rsidRPr="00A073C5">
        <w:rPr>
          <w:sz w:val="20"/>
          <w:lang w:val="en-GB"/>
        </w:rPr>
        <w:t>II.</w:t>
      </w:r>
      <w:r w:rsidRPr="00A073C5">
        <w:rPr>
          <w:sz w:val="20"/>
          <w:lang w:val="en-GB"/>
        </w:rPr>
        <w:tab/>
        <w:t>Contracting States</w:t>
      </w:r>
    </w:p>
    <w:p w14:paraId="2018D858" w14:textId="77777777" w:rsidR="009803AF" w:rsidRPr="00A073C5" w:rsidRDefault="009803AF" w:rsidP="00A910BC">
      <w:pPr>
        <w:jc w:val="both"/>
        <w:rPr>
          <w:sz w:val="20"/>
          <w:lang w:val="en-GB"/>
        </w:rPr>
      </w:pPr>
    </w:p>
    <w:p w14:paraId="74305D3D" w14:textId="77777777" w:rsidR="009803AF" w:rsidRPr="00A073C5" w:rsidRDefault="009803AF" w:rsidP="00A910BC">
      <w:pPr>
        <w:jc w:val="both"/>
        <w:rPr>
          <w:sz w:val="20"/>
          <w:lang w:val="en-GB"/>
        </w:rPr>
      </w:pPr>
      <w:r w:rsidRPr="00A073C5">
        <w:rPr>
          <w:sz w:val="20"/>
          <w:lang w:val="en-GB"/>
        </w:rPr>
        <w:t>III.</w:t>
      </w:r>
      <w:r w:rsidRPr="00A073C5">
        <w:rPr>
          <w:sz w:val="20"/>
          <w:lang w:val="en-GB"/>
        </w:rPr>
        <w:tab/>
        <w:t>Declarations, Reservations and Statements</w:t>
      </w:r>
    </w:p>
    <w:p w14:paraId="7E75F2FB" w14:textId="77777777" w:rsidR="009803AF" w:rsidRPr="00A073C5" w:rsidRDefault="009803AF" w:rsidP="00A910BC">
      <w:pPr>
        <w:jc w:val="both"/>
        <w:rPr>
          <w:sz w:val="20"/>
          <w:lang w:val="en-GB"/>
        </w:rPr>
      </w:pPr>
    </w:p>
    <w:p w14:paraId="0DF770E9" w14:textId="77777777" w:rsidR="009803AF" w:rsidRPr="00A073C5" w:rsidRDefault="009803AF" w:rsidP="00A910BC">
      <w:pPr>
        <w:jc w:val="both"/>
        <w:rPr>
          <w:sz w:val="20"/>
          <w:lang w:val="fr-FR"/>
        </w:rPr>
      </w:pPr>
      <w:r w:rsidRPr="00A073C5">
        <w:rPr>
          <w:sz w:val="20"/>
          <w:lang w:val="fr-FR"/>
        </w:rPr>
        <w:t>IV.</w:t>
      </w:r>
      <w:r w:rsidRPr="00A073C5">
        <w:rPr>
          <w:sz w:val="20"/>
          <w:lang w:val="fr-FR"/>
        </w:rPr>
        <w:tab/>
        <w:t>Notifications</w:t>
      </w:r>
    </w:p>
    <w:p w14:paraId="68B35982" w14:textId="77777777" w:rsidR="009803AF" w:rsidRPr="00A073C5" w:rsidRDefault="00A910BC" w:rsidP="00A910BC">
      <w:pPr>
        <w:jc w:val="both"/>
        <w:rPr>
          <w:sz w:val="20"/>
          <w:lang w:val="fr-FR"/>
        </w:rPr>
      </w:pPr>
      <w:r w:rsidRPr="00A073C5">
        <w:rPr>
          <w:sz w:val="20"/>
          <w:lang w:val="fr-FR"/>
        </w:rPr>
        <w:br w:type="page"/>
      </w:r>
    </w:p>
    <w:p w14:paraId="437DB947" w14:textId="77777777" w:rsidR="009803AF" w:rsidRPr="00A073C5" w:rsidRDefault="009803AF" w:rsidP="00A910BC">
      <w:pPr>
        <w:spacing w:line="232" w:lineRule="auto"/>
        <w:jc w:val="center"/>
        <w:rPr>
          <w:sz w:val="20"/>
          <w:lang w:val="fr-FR"/>
        </w:rPr>
      </w:pPr>
      <w:r w:rsidRPr="00A073C5">
        <w:rPr>
          <w:b/>
          <w:sz w:val="20"/>
          <w:lang w:val="fr-FR"/>
        </w:rPr>
        <w:lastRenderedPageBreak/>
        <w:t>I</w:t>
      </w:r>
      <w:r w:rsidRPr="00A073C5">
        <w:rPr>
          <w:sz w:val="20"/>
          <w:lang w:val="fr-FR"/>
        </w:rPr>
        <w:t xml:space="preserve">.  </w:t>
      </w:r>
      <w:r w:rsidRPr="00A073C5">
        <w:rPr>
          <w:b/>
          <w:sz w:val="20"/>
          <w:lang w:val="fr-FR"/>
        </w:rPr>
        <w:t>Signatories</w:t>
      </w:r>
    </w:p>
    <w:p w14:paraId="4939A598" w14:textId="77777777" w:rsidR="009803AF" w:rsidRPr="00A073C5" w:rsidRDefault="009803AF" w:rsidP="00A910BC">
      <w:pPr>
        <w:spacing w:line="232" w:lineRule="auto"/>
        <w:jc w:val="both"/>
        <w:rPr>
          <w:sz w:val="20"/>
          <w:lang w:val="fr-FR"/>
        </w:rPr>
      </w:pPr>
    </w:p>
    <w:p w14:paraId="43929907" w14:textId="77777777" w:rsidR="00C21234" w:rsidRPr="00A073C5" w:rsidRDefault="00C21234" w:rsidP="00A910BC">
      <w:pPr>
        <w:spacing w:line="232" w:lineRule="auto"/>
        <w:jc w:val="both"/>
        <w:rPr>
          <w:sz w:val="20"/>
          <w:lang w:val="fr-FR"/>
        </w:rPr>
      </w:pPr>
    </w:p>
    <w:p w14:paraId="6A056F17" w14:textId="77777777" w:rsidR="009803AF" w:rsidRPr="00A073C5" w:rsidRDefault="009803AF" w:rsidP="00C21234">
      <w:pPr>
        <w:tabs>
          <w:tab w:val="left" w:pos="3600"/>
        </w:tabs>
        <w:spacing w:line="221" w:lineRule="auto"/>
        <w:ind w:left="3960" w:hanging="3960"/>
        <w:jc w:val="both"/>
        <w:rPr>
          <w:sz w:val="20"/>
          <w:lang w:val="fr-FR"/>
        </w:rPr>
      </w:pPr>
      <w:r w:rsidRPr="00A073C5">
        <w:rPr>
          <w:sz w:val="20"/>
          <w:lang w:val="fr-FR"/>
        </w:rPr>
        <w:t>Argentina</w:t>
      </w:r>
      <w:r w:rsidRPr="00A073C5">
        <w:rPr>
          <w:sz w:val="20"/>
          <w:lang w:val="fr-FR"/>
        </w:rPr>
        <w:tab/>
        <w:t>Bajo reserva de ratificación</w:t>
      </w:r>
    </w:p>
    <w:p w14:paraId="6D83C57B"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Austria</w:t>
      </w:r>
      <w:r w:rsidRPr="00A073C5">
        <w:rPr>
          <w:sz w:val="20"/>
          <w:lang w:val="en-GB"/>
        </w:rPr>
        <w:tab/>
        <w:t>Subject to ratification</w:t>
      </w:r>
    </w:p>
    <w:p w14:paraId="733BF0BF"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Bahamas</w:t>
      </w:r>
      <w:r w:rsidRPr="00A073C5">
        <w:rPr>
          <w:sz w:val="20"/>
          <w:lang w:val="en-GB"/>
        </w:rPr>
        <w:tab/>
        <w:t>Subject to ratification</w:t>
      </w:r>
    </w:p>
    <w:p w14:paraId="5D8FD355" w14:textId="77777777" w:rsidR="009803AF" w:rsidRPr="00A073C5" w:rsidRDefault="009803AF" w:rsidP="00C21234">
      <w:pPr>
        <w:tabs>
          <w:tab w:val="left" w:pos="3600"/>
        </w:tabs>
        <w:spacing w:line="221" w:lineRule="auto"/>
        <w:ind w:left="3960" w:hanging="3960"/>
        <w:jc w:val="both"/>
        <w:rPr>
          <w:sz w:val="20"/>
          <w:lang w:val="fr-FR"/>
        </w:rPr>
      </w:pPr>
      <w:r w:rsidRPr="00A073C5">
        <w:rPr>
          <w:sz w:val="20"/>
          <w:lang w:val="fr-FR"/>
        </w:rPr>
        <w:t>Belgium</w:t>
      </w:r>
      <w:r w:rsidRPr="00A073C5">
        <w:rPr>
          <w:sz w:val="20"/>
          <w:lang w:val="fr-FR"/>
        </w:rPr>
        <w:tab/>
        <w:t>Sous réserve de ratification</w:t>
      </w:r>
    </w:p>
    <w:p w14:paraId="71AB5F22" w14:textId="77777777" w:rsidR="009803AF" w:rsidRPr="00A073C5" w:rsidRDefault="009803AF" w:rsidP="00C21234">
      <w:pPr>
        <w:tabs>
          <w:tab w:val="left" w:pos="3600"/>
        </w:tabs>
        <w:spacing w:line="221" w:lineRule="auto"/>
        <w:ind w:left="3960" w:hanging="3960"/>
        <w:jc w:val="both"/>
        <w:rPr>
          <w:sz w:val="20"/>
          <w:lang w:val="fr-FR"/>
        </w:rPr>
      </w:pPr>
      <w:r w:rsidRPr="00A073C5">
        <w:rPr>
          <w:sz w:val="20"/>
          <w:lang w:val="fr-FR"/>
        </w:rPr>
        <w:t>Brazil</w:t>
      </w:r>
      <w:r w:rsidRPr="00A073C5">
        <w:rPr>
          <w:sz w:val="20"/>
          <w:lang w:val="fr-FR"/>
        </w:rPr>
        <w:tab/>
        <w:t>Subject to ratification</w:t>
      </w:r>
    </w:p>
    <w:p w14:paraId="566D93D6"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Brunei Darussalam</w:t>
      </w:r>
      <w:r w:rsidRPr="00A073C5">
        <w:rPr>
          <w:sz w:val="20"/>
          <w:lang w:val="en-GB"/>
        </w:rPr>
        <w:tab/>
        <w:t>Subject to ratification</w:t>
      </w:r>
    </w:p>
    <w:p w14:paraId="44CD5594"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Bulgaria</w:t>
      </w:r>
      <w:r w:rsidRPr="00A073C5">
        <w:rPr>
          <w:sz w:val="20"/>
          <w:lang w:val="en-GB"/>
        </w:rPr>
        <w:tab/>
        <w:t>Subject to ratification</w:t>
      </w:r>
    </w:p>
    <w:p w14:paraId="1458EAA1"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Byelorussian SSR</w:t>
      </w:r>
      <w:r w:rsidRPr="00A073C5">
        <w:rPr>
          <w:sz w:val="20"/>
          <w:lang w:val="en-GB"/>
        </w:rPr>
        <w:tab/>
        <w:t>[</w:t>
      </w:r>
      <w:r w:rsidRPr="00A073C5">
        <w:rPr>
          <w:i/>
          <w:sz w:val="20"/>
          <w:lang w:val="en-GB"/>
        </w:rPr>
        <w:t>Translation</w:t>
      </w:r>
      <w:r w:rsidRPr="00A073C5">
        <w:rPr>
          <w:sz w:val="20"/>
          <w:lang w:val="en-GB"/>
        </w:rPr>
        <w:t>] With the following reservat</w:t>
      </w:r>
      <w:r w:rsidR="00C21234" w:rsidRPr="00A073C5">
        <w:rPr>
          <w:sz w:val="20"/>
          <w:lang w:val="en-GB"/>
        </w:rPr>
        <w:t>ion: In compliance with article </w:t>
      </w:r>
      <w:r w:rsidRPr="00A073C5">
        <w:rPr>
          <w:sz w:val="20"/>
          <w:lang w:val="en-GB"/>
        </w:rPr>
        <w:t xml:space="preserve">17, paragraph 2(b) of the Convention on the Suppression of Unlawful Acts against the Safety of </w:t>
      </w:r>
      <w:r w:rsidR="00C21234" w:rsidRPr="00A073C5">
        <w:rPr>
          <w:sz w:val="20"/>
          <w:lang w:val="en-GB"/>
        </w:rPr>
        <w:t>Maritime Navigation of 10 March </w:t>
      </w:r>
      <w:r w:rsidRPr="00A073C5">
        <w:rPr>
          <w:sz w:val="20"/>
          <w:lang w:val="en-GB"/>
        </w:rPr>
        <w:t>1988, this Convention enters into force for the Byelorussian SSR after its ratification by the competent authorities of the Byelorussian Soviet Socialist Republic.</w:t>
      </w:r>
    </w:p>
    <w:p w14:paraId="322DF07D" w14:textId="77777777" w:rsidR="009803AF" w:rsidRPr="00A073C5" w:rsidRDefault="009803AF" w:rsidP="00C21234">
      <w:pPr>
        <w:tabs>
          <w:tab w:val="left" w:pos="3600"/>
        </w:tabs>
        <w:spacing w:line="221" w:lineRule="auto"/>
        <w:ind w:left="3960" w:hanging="3960"/>
        <w:jc w:val="both"/>
        <w:rPr>
          <w:sz w:val="20"/>
          <w:lang w:val="es-ES"/>
        </w:rPr>
      </w:pPr>
      <w:r w:rsidRPr="00A073C5">
        <w:rPr>
          <w:sz w:val="20"/>
          <w:lang w:val="es-ES"/>
        </w:rPr>
        <w:t>Canada</w:t>
      </w:r>
      <w:r w:rsidRPr="00A073C5">
        <w:rPr>
          <w:sz w:val="20"/>
          <w:lang w:val="es-ES"/>
        </w:rPr>
        <w:tab/>
        <w:t>Subject to ratification</w:t>
      </w:r>
    </w:p>
    <w:p w14:paraId="276FC89F" w14:textId="77777777" w:rsidR="009803AF" w:rsidRPr="00A073C5" w:rsidRDefault="009803AF" w:rsidP="00C21234">
      <w:pPr>
        <w:tabs>
          <w:tab w:val="left" w:pos="3600"/>
        </w:tabs>
        <w:spacing w:line="221" w:lineRule="auto"/>
        <w:ind w:left="3960" w:hanging="3960"/>
        <w:jc w:val="both"/>
        <w:rPr>
          <w:sz w:val="20"/>
          <w:lang w:val="es-ES"/>
        </w:rPr>
      </w:pPr>
      <w:r w:rsidRPr="00A073C5">
        <w:rPr>
          <w:sz w:val="20"/>
          <w:lang w:val="es-ES"/>
        </w:rPr>
        <w:t>Chile</w:t>
      </w:r>
      <w:r w:rsidRPr="00A073C5">
        <w:rPr>
          <w:sz w:val="20"/>
          <w:lang w:val="es-ES"/>
        </w:rPr>
        <w:tab/>
        <w:t>Sujeto a ratificación</w:t>
      </w:r>
    </w:p>
    <w:p w14:paraId="0670541B" w14:textId="77777777" w:rsidR="009803AF" w:rsidRPr="00A073C5" w:rsidRDefault="009803AF" w:rsidP="00C21234">
      <w:pPr>
        <w:tabs>
          <w:tab w:val="left" w:pos="3600"/>
        </w:tabs>
        <w:spacing w:line="221" w:lineRule="auto"/>
        <w:ind w:left="3960" w:hanging="360"/>
        <w:jc w:val="both"/>
        <w:rPr>
          <w:sz w:val="20"/>
          <w:lang w:val="es-ES"/>
        </w:rPr>
      </w:pPr>
      <w:r w:rsidRPr="00A073C5">
        <w:rPr>
          <w:sz w:val="20"/>
          <w:lang w:val="es-ES"/>
        </w:rPr>
        <w:t>Sujeto a reserva</w:t>
      </w:r>
      <w:r w:rsidRPr="00A073C5">
        <w:rPr>
          <w:sz w:val="20"/>
          <w:vertAlign w:val="superscript"/>
          <w:lang w:val="es-ES"/>
        </w:rPr>
        <w:t>1</w:t>
      </w:r>
    </w:p>
    <w:p w14:paraId="1E574935"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China</w:t>
      </w:r>
      <w:r w:rsidRPr="00A073C5">
        <w:rPr>
          <w:sz w:val="20"/>
          <w:lang w:val="en-GB"/>
        </w:rPr>
        <w:tab/>
        <w:t>Subject to ratification</w:t>
      </w:r>
      <w:r w:rsidRPr="00A073C5">
        <w:rPr>
          <w:sz w:val="20"/>
          <w:vertAlign w:val="superscript"/>
          <w:lang w:val="en-GB"/>
        </w:rPr>
        <w:t>1</w:t>
      </w:r>
    </w:p>
    <w:p w14:paraId="15A02EFA"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Costa Rica</w:t>
      </w:r>
      <w:r w:rsidRPr="00A073C5">
        <w:rPr>
          <w:sz w:val="20"/>
          <w:lang w:val="en-GB"/>
        </w:rPr>
        <w:tab/>
        <w:t>Ad referendum</w:t>
      </w:r>
    </w:p>
    <w:p w14:paraId="3D36F38E" w14:textId="77777777" w:rsidR="009803AF" w:rsidRPr="00A073C5" w:rsidRDefault="001C47AE" w:rsidP="00C21234">
      <w:pPr>
        <w:tabs>
          <w:tab w:val="left" w:pos="3600"/>
        </w:tabs>
        <w:spacing w:line="221" w:lineRule="auto"/>
        <w:ind w:left="3960" w:hanging="3960"/>
        <w:jc w:val="both"/>
        <w:rPr>
          <w:sz w:val="20"/>
          <w:lang w:val="en-GB"/>
        </w:rPr>
      </w:pPr>
      <w:r w:rsidRPr="00A073C5">
        <w:rPr>
          <w:sz w:val="20"/>
          <w:lang w:val="en-GB"/>
        </w:rPr>
        <w:t>Czechia</w:t>
      </w:r>
      <w:r w:rsidR="009803AF" w:rsidRPr="00A073C5">
        <w:rPr>
          <w:sz w:val="20"/>
          <w:lang w:val="en-GB"/>
        </w:rPr>
        <w:tab/>
        <w:t>Subject to ratification</w:t>
      </w:r>
    </w:p>
    <w:p w14:paraId="002A540C"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Denmark</w:t>
      </w:r>
      <w:r w:rsidRPr="00A073C5">
        <w:rPr>
          <w:sz w:val="20"/>
          <w:lang w:val="en-GB"/>
        </w:rPr>
        <w:tab/>
        <w:t>Subject to ratification or acceptance</w:t>
      </w:r>
    </w:p>
    <w:p w14:paraId="72E71271"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Ecuador</w:t>
      </w:r>
      <w:r w:rsidRPr="00A073C5">
        <w:rPr>
          <w:sz w:val="20"/>
          <w:lang w:val="en-GB"/>
        </w:rPr>
        <w:tab/>
        <w:t>Subject to ratification</w:t>
      </w:r>
    </w:p>
    <w:p w14:paraId="25BB8133"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Egypt</w:t>
      </w:r>
      <w:r w:rsidRPr="00A073C5">
        <w:rPr>
          <w:sz w:val="20"/>
          <w:lang w:val="en-GB"/>
        </w:rPr>
        <w:tab/>
        <w:t>Subject to ratification</w:t>
      </w:r>
    </w:p>
    <w:p w14:paraId="2558450A" w14:textId="77777777" w:rsidR="009803AF" w:rsidRPr="00A073C5" w:rsidRDefault="009803AF" w:rsidP="00C21234">
      <w:pPr>
        <w:tabs>
          <w:tab w:val="left" w:pos="3600"/>
        </w:tabs>
        <w:spacing w:line="221" w:lineRule="auto"/>
        <w:ind w:left="3960" w:hanging="3960"/>
        <w:jc w:val="both"/>
        <w:rPr>
          <w:sz w:val="20"/>
          <w:lang w:val="fr-FR"/>
        </w:rPr>
      </w:pPr>
      <w:r w:rsidRPr="00A073C5">
        <w:rPr>
          <w:sz w:val="20"/>
          <w:lang w:val="fr-FR"/>
        </w:rPr>
        <w:t>Finland</w:t>
      </w:r>
      <w:r w:rsidRPr="00A073C5">
        <w:rPr>
          <w:sz w:val="20"/>
          <w:lang w:val="fr-FR"/>
        </w:rPr>
        <w:tab/>
        <w:t>Subject to ratification</w:t>
      </w:r>
    </w:p>
    <w:p w14:paraId="465D5D5C" w14:textId="77777777" w:rsidR="009803AF" w:rsidRPr="00A073C5" w:rsidRDefault="009803AF" w:rsidP="00C21234">
      <w:pPr>
        <w:tabs>
          <w:tab w:val="left" w:pos="3600"/>
        </w:tabs>
        <w:spacing w:line="221" w:lineRule="auto"/>
        <w:ind w:left="3960" w:hanging="3960"/>
        <w:jc w:val="both"/>
        <w:rPr>
          <w:sz w:val="20"/>
          <w:lang w:val="fr-FR"/>
        </w:rPr>
      </w:pPr>
      <w:r w:rsidRPr="00A073C5">
        <w:rPr>
          <w:sz w:val="20"/>
          <w:lang w:val="fr-FR"/>
        </w:rPr>
        <w:t>France</w:t>
      </w:r>
      <w:r w:rsidRPr="00A073C5">
        <w:rPr>
          <w:sz w:val="20"/>
          <w:lang w:val="fr-FR"/>
        </w:rPr>
        <w:tab/>
        <w:t>Sous réserve d'approbation</w:t>
      </w:r>
    </w:p>
    <w:p w14:paraId="06D36C44"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Greece</w:t>
      </w:r>
      <w:r w:rsidRPr="00A073C5">
        <w:rPr>
          <w:sz w:val="20"/>
          <w:lang w:val="en-GB"/>
        </w:rPr>
        <w:tab/>
        <w:t>Subject to ratification</w:t>
      </w:r>
    </w:p>
    <w:p w14:paraId="77ED1802"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Hungary</w:t>
      </w:r>
      <w:r w:rsidRPr="00A073C5">
        <w:rPr>
          <w:sz w:val="20"/>
          <w:lang w:val="en-GB"/>
        </w:rPr>
        <w:tab/>
        <w:t>Subject to ratification</w:t>
      </w:r>
    </w:p>
    <w:p w14:paraId="5DBF047A"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Iraq</w:t>
      </w:r>
      <w:r w:rsidRPr="00A073C5">
        <w:rPr>
          <w:sz w:val="20"/>
          <w:lang w:val="en-GB"/>
        </w:rPr>
        <w:tab/>
        <w:t>Subject to ratification</w:t>
      </w:r>
      <w:r w:rsidRPr="00A073C5">
        <w:rPr>
          <w:sz w:val="20"/>
          <w:vertAlign w:val="superscript"/>
          <w:lang w:val="en-GB"/>
        </w:rPr>
        <w:t>1</w:t>
      </w:r>
    </w:p>
    <w:p w14:paraId="041BB0FD"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Israel</w:t>
      </w:r>
      <w:r w:rsidRPr="00A073C5">
        <w:rPr>
          <w:sz w:val="20"/>
          <w:lang w:val="en-GB"/>
        </w:rPr>
        <w:tab/>
        <w:t>Subject to ratification</w:t>
      </w:r>
    </w:p>
    <w:p w14:paraId="35618645"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Italy</w:t>
      </w:r>
      <w:r w:rsidRPr="00A073C5">
        <w:rPr>
          <w:sz w:val="20"/>
          <w:lang w:val="en-GB"/>
        </w:rPr>
        <w:tab/>
        <w:t>Subject to ratification</w:t>
      </w:r>
    </w:p>
    <w:p w14:paraId="7968CCEB"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Jordan</w:t>
      </w:r>
      <w:r w:rsidRPr="00A073C5">
        <w:rPr>
          <w:sz w:val="20"/>
          <w:lang w:val="en-GB"/>
        </w:rPr>
        <w:tab/>
        <w:t>[</w:t>
      </w:r>
      <w:r w:rsidRPr="00A073C5">
        <w:rPr>
          <w:i/>
          <w:sz w:val="20"/>
          <w:lang w:val="en-GB"/>
        </w:rPr>
        <w:t>Translation</w:t>
      </w:r>
      <w:r w:rsidRPr="00A073C5">
        <w:rPr>
          <w:sz w:val="20"/>
          <w:lang w:val="en-GB"/>
        </w:rPr>
        <w:t>] Subject to ratification</w:t>
      </w:r>
    </w:p>
    <w:p w14:paraId="448A5AFE" w14:textId="77777777" w:rsidR="009803AF" w:rsidRPr="00A073C5" w:rsidRDefault="009803AF" w:rsidP="00C21234">
      <w:pPr>
        <w:tabs>
          <w:tab w:val="left" w:pos="3600"/>
        </w:tabs>
        <w:spacing w:line="221" w:lineRule="auto"/>
        <w:ind w:left="3960" w:hanging="3960"/>
        <w:jc w:val="both"/>
        <w:rPr>
          <w:sz w:val="20"/>
          <w:lang w:val="fr-FR"/>
        </w:rPr>
      </w:pPr>
      <w:r w:rsidRPr="00A073C5">
        <w:rPr>
          <w:sz w:val="20"/>
          <w:lang w:val="fr-FR"/>
        </w:rPr>
        <w:t>Liberia</w:t>
      </w:r>
      <w:r w:rsidRPr="00A073C5">
        <w:rPr>
          <w:sz w:val="20"/>
          <w:lang w:val="fr-FR"/>
        </w:rPr>
        <w:tab/>
        <w:t>Subject to ratification</w:t>
      </w:r>
    </w:p>
    <w:p w14:paraId="0AD1936D" w14:textId="77777777" w:rsidR="009803AF" w:rsidRPr="00A073C5" w:rsidRDefault="009803AF" w:rsidP="00C21234">
      <w:pPr>
        <w:tabs>
          <w:tab w:val="left" w:pos="3600"/>
        </w:tabs>
        <w:spacing w:line="221" w:lineRule="auto"/>
        <w:ind w:left="3960" w:hanging="3960"/>
        <w:jc w:val="both"/>
        <w:rPr>
          <w:sz w:val="20"/>
          <w:lang w:val="fr-FR"/>
        </w:rPr>
      </w:pPr>
      <w:r w:rsidRPr="00A073C5">
        <w:rPr>
          <w:sz w:val="20"/>
          <w:lang w:val="fr-FR"/>
        </w:rPr>
        <w:t>Morocco</w:t>
      </w:r>
      <w:r w:rsidRPr="00A073C5">
        <w:rPr>
          <w:sz w:val="20"/>
          <w:lang w:val="fr-FR"/>
        </w:rPr>
        <w:tab/>
        <w:t>Sous réserve de ratification</w:t>
      </w:r>
    </w:p>
    <w:p w14:paraId="25116536"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Netherlands</w:t>
      </w:r>
      <w:r w:rsidRPr="00A073C5">
        <w:rPr>
          <w:sz w:val="20"/>
          <w:lang w:val="en-GB"/>
        </w:rPr>
        <w:tab/>
        <w:t>Subject to acceptance</w:t>
      </w:r>
    </w:p>
    <w:p w14:paraId="27648D54"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New Zealand</w:t>
      </w:r>
      <w:r w:rsidRPr="00A073C5">
        <w:rPr>
          <w:sz w:val="20"/>
          <w:lang w:val="en-GB"/>
        </w:rPr>
        <w:tab/>
        <w:t>Subject to ratification</w:t>
      </w:r>
    </w:p>
    <w:p w14:paraId="578E98A5"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 xml:space="preserve">Nigeria </w:t>
      </w:r>
      <w:r w:rsidRPr="00A073C5">
        <w:rPr>
          <w:sz w:val="20"/>
          <w:lang w:val="en-GB"/>
        </w:rPr>
        <w:tab/>
        <w:t>Subject to ratification</w:t>
      </w:r>
    </w:p>
    <w:p w14:paraId="1482D693"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Norway</w:t>
      </w:r>
      <w:r w:rsidRPr="00A073C5">
        <w:rPr>
          <w:sz w:val="20"/>
          <w:lang w:val="en-GB"/>
        </w:rPr>
        <w:tab/>
        <w:t>Subject to ratification</w:t>
      </w:r>
    </w:p>
    <w:p w14:paraId="7A6E76B4"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Philippines</w:t>
      </w:r>
      <w:r w:rsidRPr="00A073C5">
        <w:rPr>
          <w:sz w:val="20"/>
          <w:lang w:val="en-GB"/>
        </w:rPr>
        <w:tab/>
        <w:t>Subject to ratification by the Congress of the Philippines</w:t>
      </w:r>
    </w:p>
    <w:p w14:paraId="7ACCC528"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Poland</w:t>
      </w:r>
      <w:r w:rsidRPr="00A073C5">
        <w:rPr>
          <w:sz w:val="20"/>
          <w:lang w:val="en-GB"/>
        </w:rPr>
        <w:tab/>
        <w:t>Subject to ratification</w:t>
      </w:r>
    </w:p>
    <w:p w14:paraId="1CB493C8"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Saudi Arabia</w:t>
      </w:r>
      <w:r w:rsidRPr="00A073C5">
        <w:rPr>
          <w:sz w:val="20"/>
          <w:lang w:val="en-GB"/>
        </w:rPr>
        <w:tab/>
        <w:t>[</w:t>
      </w:r>
      <w:r w:rsidRPr="00A073C5">
        <w:rPr>
          <w:i/>
          <w:sz w:val="20"/>
          <w:lang w:val="en-GB"/>
        </w:rPr>
        <w:t>Translation</w:t>
      </w:r>
      <w:r w:rsidRPr="00A073C5">
        <w:rPr>
          <w:sz w:val="20"/>
          <w:lang w:val="en-GB"/>
        </w:rPr>
        <w:t>] Subject to ratification</w:t>
      </w:r>
    </w:p>
    <w:p w14:paraId="56962A0F"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Seychelles</w:t>
      </w:r>
      <w:r w:rsidRPr="00A073C5">
        <w:rPr>
          <w:sz w:val="20"/>
          <w:lang w:val="en-GB"/>
        </w:rPr>
        <w:tab/>
        <w:t>Subject to ratification</w:t>
      </w:r>
    </w:p>
    <w:p w14:paraId="59D86973"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Spain</w:t>
      </w:r>
      <w:r w:rsidRPr="00A073C5">
        <w:rPr>
          <w:sz w:val="20"/>
          <w:lang w:val="en-GB"/>
        </w:rPr>
        <w:tab/>
        <w:t>A reserva de ratificación</w:t>
      </w:r>
    </w:p>
    <w:p w14:paraId="5E523F1C"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Sweden</w:t>
      </w:r>
      <w:r w:rsidRPr="00A073C5">
        <w:rPr>
          <w:sz w:val="20"/>
          <w:lang w:val="en-GB"/>
        </w:rPr>
        <w:tab/>
        <w:t>Subject to ratification</w:t>
      </w:r>
    </w:p>
    <w:p w14:paraId="144C0950"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Switzerland</w:t>
      </w:r>
      <w:r w:rsidRPr="00A073C5">
        <w:rPr>
          <w:sz w:val="20"/>
          <w:lang w:val="en-GB"/>
        </w:rPr>
        <w:tab/>
        <w:t>Sous réserve de ratification</w:t>
      </w:r>
    </w:p>
    <w:p w14:paraId="440E0A5E"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Turkey</w:t>
      </w:r>
      <w:r w:rsidRPr="00A073C5">
        <w:rPr>
          <w:sz w:val="20"/>
          <w:lang w:val="en-GB"/>
        </w:rPr>
        <w:tab/>
        <w:t>The Government of the Republic of Turkey signs the Convention subject to ratification and with reservation to the effect that it does not consider itself bound by all of the pro</w:t>
      </w:r>
      <w:r w:rsidR="00C21234" w:rsidRPr="00A073C5">
        <w:rPr>
          <w:sz w:val="20"/>
          <w:lang w:val="en-GB"/>
        </w:rPr>
        <w:t>visions of article 16 paragraph </w:t>
      </w:r>
      <w:r w:rsidRPr="00A073C5">
        <w:rPr>
          <w:sz w:val="20"/>
          <w:lang w:val="en-GB"/>
        </w:rPr>
        <w:t>(1)</w:t>
      </w:r>
    </w:p>
    <w:p w14:paraId="69B09CDA"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Ukrainian SSR</w:t>
      </w:r>
      <w:r w:rsidRPr="00A073C5">
        <w:rPr>
          <w:sz w:val="20"/>
          <w:lang w:val="en-GB"/>
        </w:rPr>
        <w:tab/>
        <w:t>[</w:t>
      </w:r>
      <w:r w:rsidRPr="00A073C5">
        <w:rPr>
          <w:i/>
          <w:sz w:val="20"/>
          <w:lang w:val="en-GB"/>
        </w:rPr>
        <w:t>Translation</w:t>
      </w:r>
      <w:r w:rsidRPr="00A073C5">
        <w:rPr>
          <w:sz w:val="20"/>
          <w:lang w:val="en-GB"/>
        </w:rPr>
        <w:t>] With the following reservation:</w:t>
      </w:r>
    </w:p>
    <w:p w14:paraId="377E35D5" w14:textId="77777777" w:rsidR="009803AF" w:rsidRPr="00A073C5" w:rsidRDefault="009803AF" w:rsidP="00C21234">
      <w:pPr>
        <w:tabs>
          <w:tab w:val="left" w:pos="3600"/>
        </w:tabs>
        <w:spacing w:line="221" w:lineRule="auto"/>
        <w:ind w:left="3960"/>
        <w:jc w:val="both"/>
        <w:rPr>
          <w:sz w:val="20"/>
          <w:lang w:val="en-GB"/>
        </w:rPr>
      </w:pPr>
      <w:r w:rsidRPr="00A073C5">
        <w:rPr>
          <w:sz w:val="20"/>
          <w:lang w:val="en-GB"/>
        </w:rPr>
        <w:t>In compliance with article 17, paragraph 2(b) of the Convention on the Suppression of Unlawful Acts against the Safety of Maritime Navigation of 10 March 1988, this Convention enters into force for the Ukrainian SSR after its ratification by the competent authorities of the Ukrainian Soviet Socialist Republic</w:t>
      </w:r>
    </w:p>
    <w:p w14:paraId="7FE3EFA9"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USSR</w:t>
      </w:r>
      <w:r w:rsidRPr="00A073C5">
        <w:rPr>
          <w:sz w:val="20"/>
          <w:lang w:val="en-GB"/>
        </w:rPr>
        <w:tab/>
        <w:t>[</w:t>
      </w:r>
      <w:r w:rsidRPr="00A073C5">
        <w:rPr>
          <w:i/>
          <w:sz w:val="20"/>
          <w:lang w:val="en-GB"/>
        </w:rPr>
        <w:t>Translation</w:t>
      </w:r>
      <w:r w:rsidRPr="00A073C5">
        <w:rPr>
          <w:sz w:val="20"/>
          <w:lang w:val="en-GB"/>
        </w:rPr>
        <w:t>] With the following reservation:</w:t>
      </w:r>
    </w:p>
    <w:p w14:paraId="666E2AF1" w14:textId="77777777" w:rsidR="009803AF" w:rsidRPr="00A073C5" w:rsidRDefault="009803AF" w:rsidP="00D6107A">
      <w:pPr>
        <w:tabs>
          <w:tab w:val="left" w:pos="3600"/>
        </w:tabs>
        <w:spacing w:line="221" w:lineRule="auto"/>
        <w:ind w:left="3960"/>
        <w:jc w:val="both"/>
        <w:rPr>
          <w:sz w:val="20"/>
          <w:lang w:val="en-GB"/>
        </w:rPr>
      </w:pPr>
      <w:r w:rsidRPr="00A073C5">
        <w:rPr>
          <w:sz w:val="20"/>
          <w:lang w:val="en-GB"/>
        </w:rPr>
        <w:t>In compliance with article 17, paragraph 2(b) of the Convention on the Suppression of Unlawful Acts against the Safety of Maritime Navigation of 10 March 1988, this Convention enters into force for the USSR after its ratification by the competent authorities of the Union of Soviet Socialist Republics</w:t>
      </w:r>
    </w:p>
    <w:p w14:paraId="2B7245D4"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United Kingdom</w:t>
      </w:r>
      <w:r w:rsidRPr="00A073C5">
        <w:rPr>
          <w:sz w:val="20"/>
          <w:lang w:val="en-GB"/>
        </w:rPr>
        <w:tab/>
        <w:t>Subject to ratification</w:t>
      </w:r>
    </w:p>
    <w:p w14:paraId="59EDAD88" w14:textId="77777777" w:rsidR="009803AF" w:rsidRPr="00A073C5" w:rsidRDefault="009803AF" w:rsidP="00C21234">
      <w:pPr>
        <w:tabs>
          <w:tab w:val="left" w:pos="3600"/>
        </w:tabs>
        <w:spacing w:line="221" w:lineRule="auto"/>
        <w:ind w:left="3960" w:hanging="3960"/>
        <w:jc w:val="both"/>
        <w:rPr>
          <w:sz w:val="20"/>
          <w:lang w:val="en-GB"/>
        </w:rPr>
      </w:pPr>
      <w:r w:rsidRPr="00A073C5">
        <w:rPr>
          <w:sz w:val="20"/>
          <w:lang w:val="en-GB"/>
        </w:rPr>
        <w:t>United States</w:t>
      </w:r>
      <w:r w:rsidRPr="00A073C5">
        <w:rPr>
          <w:sz w:val="20"/>
          <w:lang w:val="en-GB"/>
        </w:rPr>
        <w:tab/>
        <w:t>Subject to ratification</w:t>
      </w:r>
    </w:p>
    <w:p w14:paraId="0E271A3E" w14:textId="77777777" w:rsidR="00507090" w:rsidRPr="00A073C5" w:rsidRDefault="00507090" w:rsidP="00A910BC">
      <w:pPr>
        <w:spacing w:line="221" w:lineRule="auto"/>
        <w:jc w:val="both"/>
        <w:rPr>
          <w:sz w:val="20"/>
          <w:lang w:val="en-GB"/>
        </w:rPr>
      </w:pPr>
    </w:p>
    <w:p w14:paraId="0D267C37" w14:textId="77777777" w:rsidR="009803AF" w:rsidRPr="00A073C5" w:rsidRDefault="009803AF" w:rsidP="00A910BC">
      <w:pPr>
        <w:spacing w:line="221" w:lineRule="auto"/>
        <w:jc w:val="both"/>
        <w:rPr>
          <w:sz w:val="20"/>
          <w:lang w:val="en-GB"/>
        </w:rPr>
      </w:pPr>
      <w:r w:rsidRPr="00A073C5">
        <w:rPr>
          <w:sz w:val="20"/>
          <w:lang w:val="en-GB"/>
        </w:rPr>
        <w:t>__________</w:t>
      </w:r>
    </w:p>
    <w:p w14:paraId="18780C98" w14:textId="77777777" w:rsidR="009803AF" w:rsidRPr="00A073C5" w:rsidRDefault="009803AF" w:rsidP="00A910BC">
      <w:pPr>
        <w:spacing w:line="221" w:lineRule="auto"/>
        <w:jc w:val="both"/>
        <w:rPr>
          <w:sz w:val="20"/>
          <w:lang w:val="en-GB"/>
        </w:rPr>
      </w:pPr>
    </w:p>
    <w:p w14:paraId="5087E90D" w14:textId="77777777" w:rsidR="009803AF" w:rsidRPr="00A073C5" w:rsidRDefault="009803AF" w:rsidP="00A910BC">
      <w:pPr>
        <w:spacing w:line="221" w:lineRule="auto"/>
        <w:jc w:val="both"/>
        <w:rPr>
          <w:sz w:val="20"/>
          <w:lang w:val="en-GB"/>
        </w:rPr>
      </w:pPr>
      <w:r w:rsidRPr="00A073C5">
        <w:rPr>
          <w:sz w:val="20"/>
          <w:lang w:val="en-GB"/>
        </w:rPr>
        <w:tab/>
      </w:r>
      <w:r w:rsidR="00C21234" w:rsidRPr="00A073C5">
        <w:rPr>
          <w:sz w:val="20"/>
          <w:vertAlign w:val="superscript"/>
          <w:lang w:val="en-GB"/>
        </w:rPr>
        <w:t>1  </w:t>
      </w:r>
      <w:r w:rsidRPr="00A073C5">
        <w:rPr>
          <w:sz w:val="20"/>
          <w:lang w:val="en-GB"/>
        </w:rPr>
        <w:t>For the text of a reservation or statement, see section III.</w:t>
      </w:r>
    </w:p>
    <w:p w14:paraId="09047CA8" w14:textId="77777777" w:rsidR="00C21234" w:rsidRPr="00A073C5" w:rsidRDefault="00C21234" w:rsidP="00A910BC">
      <w:pPr>
        <w:spacing w:line="221" w:lineRule="auto"/>
        <w:jc w:val="both"/>
        <w:rPr>
          <w:sz w:val="20"/>
          <w:lang w:val="en-GB"/>
        </w:rPr>
      </w:pPr>
      <w:r w:rsidRPr="00A073C5">
        <w:rPr>
          <w:sz w:val="20"/>
          <w:lang w:val="en-GB"/>
        </w:rPr>
        <w:br w:type="page"/>
      </w:r>
    </w:p>
    <w:p w14:paraId="0C2EDFD9" w14:textId="77777777" w:rsidR="009803AF" w:rsidRPr="00A073C5" w:rsidRDefault="009803AF" w:rsidP="00C21234">
      <w:pPr>
        <w:jc w:val="center"/>
        <w:rPr>
          <w:sz w:val="20"/>
          <w:lang w:val="en-GB"/>
        </w:rPr>
      </w:pPr>
      <w:r w:rsidRPr="00A073C5">
        <w:rPr>
          <w:b/>
          <w:sz w:val="20"/>
          <w:lang w:val="en-GB"/>
        </w:rPr>
        <w:lastRenderedPageBreak/>
        <w:t>II.</w:t>
      </w:r>
      <w:r w:rsidRPr="00A073C5">
        <w:rPr>
          <w:sz w:val="20"/>
          <w:lang w:val="en-GB"/>
        </w:rPr>
        <w:t xml:space="preserve">  </w:t>
      </w:r>
      <w:r w:rsidRPr="00A073C5">
        <w:rPr>
          <w:b/>
          <w:sz w:val="20"/>
          <w:lang w:val="en-GB"/>
        </w:rPr>
        <w:t>Contracting States</w:t>
      </w:r>
    </w:p>
    <w:p w14:paraId="7D4E3EC0" w14:textId="77777777" w:rsidR="009803AF" w:rsidRPr="00A073C5" w:rsidRDefault="009803AF" w:rsidP="00A910BC">
      <w:pPr>
        <w:jc w:val="both"/>
        <w:rPr>
          <w:sz w:val="20"/>
          <w:lang w:val="en-GB"/>
        </w:rPr>
      </w:pPr>
    </w:p>
    <w:p w14:paraId="3DCA516C" w14:textId="77777777" w:rsidR="00507090" w:rsidRPr="00A073C5" w:rsidRDefault="00507090" w:rsidP="00A910BC">
      <w:pPr>
        <w:jc w:val="both"/>
        <w:rPr>
          <w:sz w:val="20"/>
          <w:lang w:val="en-GB"/>
        </w:rPr>
      </w:pPr>
    </w:p>
    <w:p w14:paraId="15A277E0" w14:textId="77777777" w:rsidR="009803AF" w:rsidRPr="00A073C5" w:rsidRDefault="009803AF" w:rsidP="00550E3E">
      <w:pPr>
        <w:tabs>
          <w:tab w:val="left" w:pos="7560"/>
        </w:tabs>
        <w:ind w:firstLine="5040"/>
        <w:jc w:val="both"/>
        <w:rPr>
          <w:sz w:val="20"/>
          <w:lang w:val="en-GB"/>
        </w:rPr>
      </w:pPr>
      <w:r w:rsidRPr="00A073C5">
        <w:rPr>
          <w:b/>
          <w:sz w:val="20"/>
          <w:lang w:val="en-GB"/>
        </w:rPr>
        <w:t>Date of deposit</w:t>
      </w:r>
      <w:r w:rsidRPr="00A073C5">
        <w:rPr>
          <w:sz w:val="20"/>
          <w:lang w:val="en-GB"/>
        </w:rPr>
        <w:tab/>
      </w:r>
      <w:r w:rsidRPr="00A073C5">
        <w:rPr>
          <w:b/>
          <w:sz w:val="20"/>
          <w:lang w:val="en-GB"/>
        </w:rPr>
        <w:t>Date of entry</w:t>
      </w:r>
    </w:p>
    <w:p w14:paraId="14DD8579" w14:textId="77777777" w:rsidR="009803AF" w:rsidRPr="00A073C5" w:rsidRDefault="009803AF" w:rsidP="00550E3E">
      <w:pPr>
        <w:tabs>
          <w:tab w:val="left" w:pos="7560"/>
        </w:tabs>
        <w:ind w:firstLine="5040"/>
        <w:jc w:val="both"/>
        <w:rPr>
          <w:b/>
          <w:sz w:val="20"/>
          <w:lang w:val="en-GB"/>
        </w:rPr>
      </w:pPr>
      <w:r w:rsidRPr="00A073C5">
        <w:rPr>
          <w:sz w:val="20"/>
          <w:lang w:val="en-GB"/>
        </w:rPr>
        <w:t xml:space="preserve"> </w:t>
      </w:r>
      <w:r w:rsidRPr="00A073C5">
        <w:rPr>
          <w:b/>
          <w:sz w:val="20"/>
          <w:lang w:val="en-GB"/>
        </w:rPr>
        <w:t>of instrument</w:t>
      </w:r>
      <w:r w:rsidRPr="00A073C5">
        <w:rPr>
          <w:sz w:val="20"/>
          <w:lang w:val="en-GB"/>
        </w:rPr>
        <w:tab/>
        <w:t xml:space="preserve"> </w:t>
      </w:r>
      <w:r w:rsidR="00550E3E" w:rsidRPr="00A073C5">
        <w:rPr>
          <w:sz w:val="20"/>
          <w:lang w:val="en-GB"/>
        </w:rPr>
        <w:t xml:space="preserve"> </w:t>
      </w:r>
      <w:r w:rsidRPr="00A073C5">
        <w:rPr>
          <w:sz w:val="20"/>
          <w:lang w:val="en-GB"/>
        </w:rPr>
        <w:t xml:space="preserve"> </w:t>
      </w:r>
      <w:r w:rsidRPr="00A073C5">
        <w:rPr>
          <w:b/>
          <w:sz w:val="20"/>
          <w:lang w:val="en-GB"/>
        </w:rPr>
        <w:t>into force</w:t>
      </w:r>
    </w:p>
    <w:p w14:paraId="1156362C" w14:textId="77777777" w:rsidR="009803AF" w:rsidRPr="00A073C5" w:rsidRDefault="009803AF" w:rsidP="00550E3E">
      <w:pPr>
        <w:jc w:val="both"/>
        <w:rPr>
          <w:sz w:val="20"/>
          <w:lang w:val="en-GB"/>
        </w:rPr>
      </w:pPr>
    </w:p>
    <w:p w14:paraId="3368E6D7" w14:textId="77777777" w:rsidR="00550E3E" w:rsidRPr="00A073C5" w:rsidRDefault="00550E3E" w:rsidP="00550E3E">
      <w:pPr>
        <w:tabs>
          <w:tab w:val="left" w:pos="5040"/>
          <w:tab w:val="left" w:pos="7560"/>
        </w:tabs>
        <w:jc w:val="both"/>
        <w:rPr>
          <w:sz w:val="20"/>
          <w:lang w:val="en-GB"/>
        </w:rPr>
      </w:pPr>
      <w:r w:rsidRPr="00A073C5">
        <w:rPr>
          <w:sz w:val="20"/>
          <w:lang w:val="en-GB"/>
        </w:rPr>
        <w:t>Afghanistan (accession)</w:t>
      </w:r>
      <w:r w:rsidRPr="00A073C5">
        <w:rPr>
          <w:sz w:val="20"/>
          <w:lang w:val="en-GB"/>
        </w:rPr>
        <w:tab/>
        <w:t>23 September 2003</w:t>
      </w:r>
      <w:r w:rsidRPr="00A073C5">
        <w:rPr>
          <w:sz w:val="20"/>
          <w:lang w:val="en-GB"/>
        </w:rPr>
        <w:tab/>
        <w:t>22 December 2003</w:t>
      </w:r>
    </w:p>
    <w:p w14:paraId="5A6C8A10" w14:textId="77777777" w:rsidR="009803AF" w:rsidRPr="00A073C5" w:rsidRDefault="009803AF" w:rsidP="00550E3E">
      <w:pPr>
        <w:tabs>
          <w:tab w:val="left" w:pos="5040"/>
          <w:tab w:val="left" w:pos="7560"/>
        </w:tabs>
        <w:jc w:val="both"/>
        <w:rPr>
          <w:sz w:val="20"/>
          <w:lang w:val="en-GB"/>
        </w:rPr>
      </w:pPr>
      <w:r w:rsidRPr="00A073C5">
        <w:rPr>
          <w:sz w:val="20"/>
          <w:lang w:val="en-GB"/>
        </w:rPr>
        <w:t>Albania (accession)</w:t>
      </w:r>
      <w:r w:rsidRPr="00A073C5">
        <w:rPr>
          <w:sz w:val="20"/>
          <w:lang w:val="en-GB"/>
        </w:rPr>
        <w:tab/>
        <w:t xml:space="preserve">19 </w:t>
      </w:r>
      <w:r w:rsidR="00C202E9" w:rsidRPr="00A073C5">
        <w:rPr>
          <w:sz w:val="20"/>
          <w:lang w:val="en-GB"/>
        </w:rPr>
        <w:t xml:space="preserve">June </w:t>
      </w:r>
      <w:r w:rsidRPr="00A073C5">
        <w:rPr>
          <w:sz w:val="20"/>
          <w:lang w:val="en-GB"/>
        </w:rPr>
        <w:t>2002</w:t>
      </w:r>
      <w:r w:rsidRPr="00A073C5">
        <w:rPr>
          <w:sz w:val="20"/>
          <w:lang w:val="en-GB"/>
        </w:rPr>
        <w:tab/>
        <w:t>17 September 2002</w:t>
      </w:r>
    </w:p>
    <w:p w14:paraId="10F97E5A"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Algeria (accession)</w:t>
      </w:r>
      <w:r w:rsidRPr="00A073C5">
        <w:rPr>
          <w:sz w:val="20"/>
          <w:vertAlign w:val="superscript"/>
          <w:lang w:val="en-GB"/>
        </w:rPr>
        <w:t>1</w:t>
      </w:r>
      <w:r w:rsidRPr="00A073C5">
        <w:rPr>
          <w:sz w:val="20"/>
          <w:lang w:val="en-GB"/>
        </w:rPr>
        <w:tab/>
        <w:t>11 February 1998</w:t>
      </w:r>
      <w:r w:rsidRPr="00A073C5">
        <w:rPr>
          <w:sz w:val="20"/>
          <w:lang w:val="en-GB"/>
        </w:rPr>
        <w:tab/>
        <w:t>12 May 1998</w:t>
      </w:r>
    </w:p>
    <w:p w14:paraId="4E7103CF" w14:textId="77777777" w:rsidR="00A24FA8" w:rsidRPr="00A073C5" w:rsidRDefault="00A24FA8" w:rsidP="00550E3E">
      <w:pPr>
        <w:tabs>
          <w:tab w:val="left" w:pos="5040"/>
          <w:tab w:val="left" w:pos="7560"/>
        </w:tabs>
        <w:spacing w:line="216" w:lineRule="auto"/>
        <w:jc w:val="both"/>
        <w:rPr>
          <w:sz w:val="20"/>
          <w:lang w:val="en-GB"/>
        </w:rPr>
      </w:pPr>
      <w:r w:rsidRPr="00A073C5">
        <w:rPr>
          <w:sz w:val="20"/>
          <w:lang w:val="en-GB"/>
        </w:rPr>
        <w:t>Andorra (accession)</w:t>
      </w:r>
      <w:r w:rsidR="001B5451" w:rsidRPr="00A073C5">
        <w:rPr>
          <w:sz w:val="20"/>
          <w:vertAlign w:val="superscript"/>
          <w:lang w:val="en-GB"/>
        </w:rPr>
        <w:t>1</w:t>
      </w:r>
      <w:r w:rsidRPr="00A073C5">
        <w:rPr>
          <w:sz w:val="20"/>
          <w:lang w:val="en-GB"/>
        </w:rPr>
        <w:tab/>
        <w:t>17 July 2006</w:t>
      </w:r>
      <w:r w:rsidRPr="00A073C5">
        <w:rPr>
          <w:sz w:val="20"/>
          <w:lang w:val="en-GB"/>
        </w:rPr>
        <w:tab/>
        <w:t>15 October 2006</w:t>
      </w:r>
    </w:p>
    <w:p w14:paraId="60ABF01E" w14:textId="77777777" w:rsidR="00B844BB" w:rsidRPr="00A073C5" w:rsidRDefault="00B844BB" w:rsidP="00B844BB">
      <w:pPr>
        <w:tabs>
          <w:tab w:val="left" w:pos="5040"/>
          <w:tab w:val="left" w:pos="7560"/>
        </w:tabs>
        <w:spacing w:line="216" w:lineRule="auto"/>
        <w:jc w:val="both"/>
        <w:rPr>
          <w:sz w:val="20"/>
          <w:lang w:val="en-GB"/>
        </w:rPr>
      </w:pPr>
      <w:r w:rsidRPr="00A073C5">
        <w:rPr>
          <w:sz w:val="20"/>
          <w:lang w:val="en-GB"/>
        </w:rPr>
        <w:t xml:space="preserve">Antigua and Barbuda (accession) </w:t>
      </w:r>
      <w:r w:rsidRPr="00A073C5">
        <w:rPr>
          <w:sz w:val="20"/>
          <w:lang w:val="en-GB"/>
        </w:rPr>
        <w:tab/>
        <w:t>12 October 2009</w:t>
      </w:r>
      <w:r w:rsidRPr="00A073C5">
        <w:rPr>
          <w:sz w:val="20"/>
          <w:lang w:val="en-GB"/>
        </w:rPr>
        <w:tab/>
        <w:t>10 January 20</w:t>
      </w:r>
      <w:r w:rsidR="00B23DF7" w:rsidRPr="00A073C5">
        <w:rPr>
          <w:sz w:val="20"/>
          <w:lang w:val="en-GB"/>
        </w:rPr>
        <w:t>10</w:t>
      </w:r>
    </w:p>
    <w:p w14:paraId="3F279986"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Argentina (ratification)</w:t>
      </w:r>
      <w:r w:rsidRPr="00A073C5">
        <w:rPr>
          <w:sz w:val="20"/>
          <w:vertAlign w:val="superscript"/>
          <w:lang w:val="en-GB"/>
        </w:rPr>
        <w:t>1</w:t>
      </w:r>
      <w:r w:rsidRPr="00A073C5">
        <w:rPr>
          <w:sz w:val="20"/>
          <w:lang w:val="en-GB"/>
        </w:rPr>
        <w:tab/>
        <w:t>17 August 1993</w:t>
      </w:r>
      <w:r w:rsidRPr="00A073C5">
        <w:rPr>
          <w:sz w:val="20"/>
          <w:lang w:val="en-GB"/>
        </w:rPr>
        <w:tab/>
        <w:t>15 November 1993</w:t>
      </w:r>
    </w:p>
    <w:p w14:paraId="6D396F5C" w14:textId="77777777" w:rsidR="00F5017E" w:rsidRPr="00A073C5" w:rsidRDefault="00F5017E" w:rsidP="00550E3E">
      <w:pPr>
        <w:tabs>
          <w:tab w:val="left" w:pos="5040"/>
          <w:tab w:val="left" w:pos="7560"/>
        </w:tabs>
        <w:spacing w:line="216" w:lineRule="auto"/>
        <w:jc w:val="both"/>
        <w:rPr>
          <w:sz w:val="20"/>
          <w:lang w:val="en-GB"/>
        </w:rPr>
      </w:pPr>
      <w:r w:rsidRPr="00A073C5">
        <w:rPr>
          <w:sz w:val="20"/>
          <w:lang w:val="en-GB"/>
        </w:rPr>
        <w:t>Armenia (accession)</w:t>
      </w:r>
      <w:r w:rsidRPr="00A073C5">
        <w:rPr>
          <w:sz w:val="20"/>
          <w:vertAlign w:val="superscript"/>
          <w:lang w:val="en-GB"/>
        </w:rPr>
        <w:t>1</w:t>
      </w:r>
      <w:r w:rsidRPr="00A073C5">
        <w:rPr>
          <w:sz w:val="20"/>
          <w:lang w:val="en-GB"/>
        </w:rPr>
        <w:tab/>
        <w:t xml:space="preserve">  8 June 2005</w:t>
      </w:r>
      <w:r w:rsidRPr="00A073C5">
        <w:rPr>
          <w:sz w:val="20"/>
          <w:lang w:val="en-GB"/>
        </w:rPr>
        <w:tab/>
        <w:t xml:space="preserve">  6 September 2005</w:t>
      </w:r>
    </w:p>
    <w:p w14:paraId="4F7219C7"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Australia (accession)</w:t>
      </w:r>
      <w:r w:rsidRPr="00A073C5">
        <w:rPr>
          <w:sz w:val="20"/>
          <w:lang w:val="en-GB"/>
        </w:rPr>
        <w:tab/>
        <w:t>19 February 1993</w:t>
      </w:r>
      <w:r w:rsidRPr="00A073C5">
        <w:rPr>
          <w:sz w:val="20"/>
          <w:lang w:val="en-GB"/>
        </w:rPr>
        <w:tab/>
        <w:t>20 May 1993</w:t>
      </w:r>
    </w:p>
    <w:p w14:paraId="6753BCC9"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Austria (ratification)</w:t>
      </w:r>
      <w:r w:rsidRPr="00A073C5">
        <w:rPr>
          <w:sz w:val="20"/>
          <w:lang w:val="en-GB"/>
        </w:rPr>
        <w:tab/>
        <w:t>28 December 1989</w:t>
      </w:r>
      <w:r w:rsidRPr="00A073C5">
        <w:rPr>
          <w:sz w:val="20"/>
          <w:lang w:val="en-GB"/>
        </w:rPr>
        <w:tab/>
        <w:t xml:space="preserve">  1 March 1992</w:t>
      </w:r>
    </w:p>
    <w:p w14:paraId="127E4E87" w14:textId="77777777" w:rsidR="00F5017E" w:rsidRPr="00A073C5" w:rsidRDefault="00F5017E" w:rsidP="00550E3E">
      <w:pPr>
        <w:tabs>
          <w:tab w:val="left" w:pos="5040"/>
          <w:tab w:val="left" w:pos="7560"/>
        </w:tabs>
        <w:spacing w:line="216" w:lineRule="auto"/>
        <w:jc w:val="both"/>
        <w:rPr>
          <w:sz w:val="20"/>
          <w:lang w:val="en-GB"/>
        </w:rPr>
      </w:pPr>
      <w:r w:rsidRPr="00A073C5">
        <w:rPr>
          <w:sz w:val="20"/>
          <w:lang w:val="en-GB"/>
        </w:rPr>
        <w:t>Azerbaijan (accession)</w:t>
      </w:r>
      <w:r w:rsidRPr="00A073C5">
        <w:rPr>
          <w:sz w:val="20"/>
          <w:vertAlign w:val="superscript"/>
          <w:lang w:val="en-GB"/>
        </w:rPr>
        <w:t>1</w:t>
      </w:r>
      <w:r w:rsidRPr="00A073C5">
        <w:rPr>
          <w:sz w:val="20"/>
          <w:lang w:val="en-GB"/>
        </w:rPr>
        <w:tab/>
        <w:t>26 January 2004</w:t>
      </w:r>
      <w:r w:rsidRPr="00A073C5">
        <w:rPr>
          <w:sz w:val="20"/>
          <w:lang w:val="en-GB"/>
        </w:rPr>
        <w:tab/>
        <w:t>25 April 2004</w:t>
      </w:r>
    </w:p>
    <w:p w14:paraId="12974CEA" w14:textId="77777777" w:rsidR="00F5017E" w:rsidRPr="00A073C5" w:rsidRDefault="00F5017E" w:rsidP="00550E3E">
      <w:pPr>
        <w:tabs>
          <w:tab w:val="left" w:pos="5040"/>
          <w:tab w:val="left" w:pos="7560"/>
        </w:tabs>
        <w:spacing w:line="216" w:lineRule="auto"/>
        <w:jc w:val="both"/>
        <w:rPr>
          <w:sz w:val="20"/>
          <w:lang w:val="en-GB"/>
        </w:rPr>
      </w:pPr>
      <w:r w:rsidRPr="00A073C5">
        <w:rPr>
          <w:sz w:val="20"/>
          <w:lang w:val="en-GB"/>
        </w:rPr>
        <w:t>Bahamas (accession)</w:t>
      </w:r>
      <w:r w:rsidRPr="00A073C5">
        <w:rPr>
          <w:sz w:val="20"/>
          <w:lang w:val="en-GB"/>
        </w:rPr>
        <w:tab/>
        <w:t>25 October 2005</w:t>
      </w:r>
      <w:r w:rsidRPr="00A073C5">
        <w:rPr>
          <w:sz w:val="20"/>
          <w:lang w:val="en-GB"/>
        </w:rPr>
        <w:tab/>
        <w:t>23 January 2006</w:t>
      </w:r>
    </w:p>
    <w:p w14:paraId="516E6581" w14:textId="77777777" w:rsidR="00F5017E" w:rsidRPr="00A073C5" w:rsidRDefault="00F5017E" w:rsidP="00550E3E">
      <w:pPr>
        <w:tabs>
          <w:tab w:val="left" w:pos="5040"/>
          <w:tab w:val="left" w:pos="7560"/>
        </w:tabs>
        <w:spacing w:line="216" w:lineRule="auto"/>
        <w:jc w:val="both"/>
        <w:rPr>
          <w:sz w:val="20"/>
          <w:lang w:val="en-GB"/>
        </w:rPr>
      </w:pPr>
      <w:r w:rsidRPr="00A073C5">
        <w:rPr>
          <w:sz w:val="20"/>
          <w:lang w:val="en-GB"/>
        </w:rPr>
        <w:t>Bahrain (accession)</w:t>
      </w:r>
      <w:r w:rsidRPr="00A073C5">
        <w:rPr>
          <w:sz w:val="20"/>
          <w:lang w:val="en-GB"/>
        </w:rPr>
        <w:tab/>
        <w:t>21 October 2005</w:t>
      </w:r>
      <w:r w:rsidRPr="00A073C5">
        <w:rPr>
          <w:sz w:val="20"/>
          <w:lang w:val="en-GB"/>
        </w:rPr>
        <w:tab/>
        <w:t>19 January 2006</w:t>
      </w:r>
    </w:p>
    <w:p w14:paraId="1338DE0F" w14:textId="77777777" w:rsidR="00F5017E" w:rsidRPr="00A073C5" w:rsidRDefault="00F5017E" w:rsidP="00550E3E">
      <w:pPr>
        <w:tabs>
          <w:tab w:val="left" w:pos="5040"/>
          <w:tab w:val="left" w:pos="7560"/>
        </w:tabs>
        <w:spacing w:line="216" w:lineRule="auto"/>
        <w:jc w:val="both"/>
        <w:rPr>
          <w:sz w:val="20"/>
          <w:lang w:val="en-GB"/>
        </w:rPr>
      </w:pPr>
      <w:r w:rsidRPr="00A073C5">
        <w:rPr>
          <w:sz w:val="20"/>
          <w:lang w:val="en-GB"/>
        </w:rPr>
        <w:t>Bangladesh (accession)</w:t>
      </w:r>
      <w:r w:rsidRPr="00A073C5">
        <w:rPr>
          <w:sz w:val="20"/>
          <w:lang w:val="en-GB"/>
        </w:rPr>
        <w:tab/>
        <w:t xml:space="preserve">  9 June 2005</w:t>
      </w:r>
      <w:r w:rsidRPr="00A073C5">
        <w:rPr>
          <w:sz w:val="20"/>
          <w:lang w:val="en-GB"/>
        </w:rPr>
        <w:tab/>
        <w:t xml:space="preserve">  7 September 2005</w:t>
      </w:r>
    </w:p>
    <w:p w14:paraId="07AB90E9"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Barbados (accession)</w:t>
      </w:r>
      <w:r w:rsidRPr="00A073C5">
        <w:rPr>
          <w:sz w:val="20"/>
          <w:lang w:val="en-GB"/>
        </w:rPr>
        <w:tab/>
        <w:t xml:space="preserve">  6 May 1994</w:t>
      </w:r>
      <w:r w:rsidRPr="00A073C5">
        <w:rPr>
          <w:sz w:val="20"/>
          <w:lang w:val="en-GB"/>
        </w:rPr>
        <w:tab/>
        <w:t xml:space="preserve">  4 August 1994</w:t>
      </w:r>
    </w:p>
    <w:p w14:paraId="5BE2FB9B"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Belarus (accession)</w:t>
      </w:r>
      <w:r w:rsidRPr="00A073C5">
        <w:rPr>
          <w:sz w:val="20"/>
          <w:lang w:val="en-GB"/>
        </w:rPr>
        <w:tab/>
        <w:t xml:space="preserve">  4 December 2002</w:t>
      </w:r>
      <w:r w:rsidRPr="00A073C5">
        <w:rPr>
          <w:sz w:val="20"/>
          <w:lang w:val="en-GB"/>
        </w:rPr>
        <w:tab/>
        <w:t xml:space="preserve">  4 March 2003</w:t>
      </w:r>
    </w:p>
    <w:p w14:paraId="2DDB55A8" w14:textId="77777777" w:rsidR="00F5017E" w:rsidRPr="00A073C5" w:rsidRDefault="00F5017E" w:rsidP="00550E3E">
      <w:pPr>
        <w:tabs>
          <w:tab w:val="left" w:pos="5040"/>
          <w:tab w:val="left" w:pos="7560"/>
        </w:tabs>
        <w:spacing w:line="216" w:lineRule="auto"/>
        <w:jc w:val="both"/>
        <w:rPr>
          <w:sz w:val="20"/>
          <w:lang w:val="en-GB"/>
        </w:rPr>
      </w:pPr>
      <w:r w:rsidRPr="00A073C5">
        <w:rPr>
          <w:sz w:val="20"/>
          <w:lang w:val="en-GB"/>
        </w:rPr>
        <w:t>Belgium (accession)</w:t>
      </w:r>
      <w:r w:rsidRPr="00A073C5">
        <w:rPr>
          <w:sz w:val="20"/>
          <w:lang w:val="en-GB"/>
        </w:rPr>
        <w:tab/>
        <w:t>11 April 2005</w:t>
      </w:r>
      <w:r w:rsidRPr="00A073C5">
        <w:rPr>
          <w:sz w:val="20"/>
          <w:lang w:val="en-GB"/>
        </w:rPr>
        <w:tab/>
        <w:t>10 July 2005</w:t>
      </w:r>
    </w:p>
    <w:p w14:paraId="5271DA88" w14:textId="77777777" w:rsidR="001F5970" w:rsidRPr="00A073C5" w:rsidRDefault="001F5970" w:rsidP="00550E3E">
      <w:pPr>
        <w:tabs>
          <w:tab w:val="left" w:pos="5040"/>
          <w:tab w:val="left" w:pos="7560"/>
        </w:tabs>
        <w:spacing w:line="216" w:lineRule="auto"/>
        <w:jc w:val="both"/>
        <w:rPr>
          <w:sz w:val="20"/>
          <w:lang w:val="en-GB"/>
        </w:rPr>
      </w:pPr>
      <w:r w:rsidRPr="00A073C5">
        <w:rPr>
          <w:sz w:val="20"/>
          <w:lang w:val="en-GB"/>
        </w:rPr>
        <w:t>Benin (accession)</w:t>
      </w:r>
      <w:r w:rsidRPr="00A073C5">
        <w:rPr>
          <w:sz w:val="20"/>
          <w:lang w:val="en-GB"/>
        </w:rPr>
        <w:tab/>
        <w:t>31 August 2006</w:t>
      </w:r>
      <w:r w:rsidRPr="00A073C5">
        <w:rPr>
          <w:sz w:val="20"/>
          <w:lang w:val="en-GB"/>
        </w:rPr>
        <w:tab/>
        <w:t>29 November 2006</w:t>
      </w:r>
    </w:p>
    <w:p w14:paraId="74D97EB3" w14:textId="77777777" w:rsidR="009803AF" w:rsidRPr="00A073C5" w:rsidRDefault="006F5D50" w:rsidP="00550E3E">
      <w:pPr>
        <w:tabs>
          <w:tab w:val="left" w:pos="5040"/>
          <w:tab w:val="left" w:pos="7560"/>
        </w:tabs>
        <w:spacing w:line="216" w:lineRule="auto"/>
        <w:jc w:val="both"/>
        <w:rPr>
          <w:sz w:val="20"/>
          <w:lang w:val="en-GB"/>
        </w:rPr>
      </w:pPr>
      <w:r w:rsidRPr="00A073C5">
        <w:rPr>
          <w:sz w:val="20"/>
          <w:lang w:val="en-GB"/>
        </w:rPr>
        <w:t>Bolivia (Plurinational State of)</w:t>
      </w:r>
      <w:r w:rsidR="009803AF" w:rsidRPr="00A073C5">
        <w:rPr>
          <w:sz w:val="20"/>
          <w:lang w:val="en-GB"/>
        </w:rPr>
        <w:t xml:space="preserve"> (accession)</w:t>
      </w:r>
      <w:r w:rsidR="009803AF" w:rsidRPr="00A073C5">
        <w:rPr>
          <w:sz w:val="20"/>
          <w:lang w:val="en-GB"/>
        </w:rPr>
        <w:tab/>
        <w:t>13 February 2002</w:t>
      </w:r>
      <w:r w:rsidR="009803AF" w:rsidRPr="00A073C5">
        <w:rPr>
          <w:sz w:val="20"/>
          <w:lang w:val="en-GB"/>
        </w:rPr>
        <w:tab/>
        <w:t>14 May 2002</w:t>
      </w:r>
    </w:p>
    <w:p w14:paraId="56DE9D6D" w14:textId="77777777" w:rsidR="00F21CD6" w:rsidRPr="00A073C5" w:rsidRDefault="00F21CD6" w:rsidP="00550E3E">
      <w:pPr>
        <w:tabs>
          <w:tab w:val="left" w:pos="5040"/>
          <w:tab w:val="left" w:pos="7560"/>
        </w:tabs>
        <w:spacing w:line="216" w:lineRule="auto"/>
        <w:jc w:val="both"/>
        <w:rPr>
          <w:sz w:val="20"/>
          <w:lang w:val="en-GB"/>
        </w:rPr>
      </w:pPr>
      <w:r w:rsidRPr="00A073C5">
        <w:rPr>
          <w:sz w:val="20"/>
          <w:lang w:val="en-GB"/>
        </w:rPr>
        <w:t>Bosnia and Herzegovina (accession)</w:t>
      </w:r>
      <w:r w:rsidRPr="00A073C5">
        <w:rPr>
          <w:sz w:val="20"/>
          <w:lang w:val="en-GB"/>
        </w:rPr>
        <w:tab/>
        <w:t>28 July 2003</w:t>
      </w:r>
      <w:r w:rsidRPr="00A073C5">
        <w:rPr>
          <w:sz w:val="20"/>
          <w:lang w:val="en-GB"/>
        </w:rPr>
        <w:tab/>
        <w:t>26 October 2003</w:t>
      </w:r>
    </w:p>
    <w:p w14:paraId="354A36F0"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Botswana (accession)</w:t>
      </w:r>
      <w:r w:rsidRPr="00A073C5">
        <w:rPr>
          <w:sz w:val="20"/>
          <w:lang w:val="en-GB"/>
        </w:rPr>
        <w:tab/>
        <w:t>14 September 2000</w:t>
      </w:r>
      <w:r w:rsidRPr="00A073C5">
        <w:rPr>
          <w:sz w:val="20"/>
          <w:lang w:val="en-GB"/>
        </w:rPr>
        <w:tab/>
        <w:t>13 December 2000</w:t>
      </w:r>
    </w:p>
    <w:p w14:paraId="7B2A74F1" w14:textId="77777777" w:rsidR="00F5017E" w:rsidRPr="00A073C5" w:rsidRDefault="00F5017E" w:rsidP="00F21CD6">
      <w:pPr>
        <w:tabs>
          <w:tab w:val="left" w:pos="5040"/>
          <w:tab w:val="left" w:pos="7560"/>
        </w:tabs>
        <w:spacing w:line="216" w:lineRule="auto"/>
        <w:jc w:val="both"/>
        <w:rPr>
          <w:sz w:val="20"/>
          <w:lang w:val="en-GB"/>
        </w:rPr>
      </w:pPr>
      <w:r w:rsidRPr="00A073C5">
        <w:rPr>
          <w:sz w:val="20"/>
          <w:lang w:val="en-GB"/>
        </w:rPr>
        <w:t>Brazil (ratification)</w:t>
      </w:r>
      <w:r w:rsidRPr="00A073C5">
        <w:rPr>
          <w:sz w:val="20"/>
          <w:vertAlign w:val="superscript"/>
          <w:lang w:val="en-GB"/>
        </w:rPr>
        <w:t>1</w:t>
      </w:r>
      <w:r w:rsidRPr="00A073C5">
        <w:rPr>
          <w:sz w:val="20"/>
          <w:lang w:val="en-GB"/>
        </w:rPr>
        <w:tab/>
        <w:t>25 October 2005</w:t>
      </w:r>
      <w:r w:rsidRPr="00A073C5">
        <w:rPr>
          <w:sz w:val="20"/>
          <w:lang w:val="en-GB"/>
        </w:rPr>
        <w:tab/>
        <w:t>23 January 2006</w:t>
      </w:r>
    </w:p>
    <w:p w14:paraId="26D54700" w14:textId="77777777" w:rsidR="00F21CD6" w:rsidRPr="00A073C5" w:rsidRDefault="00F21CD6" w:rsidP="00F21CD6">
      <w:pPr>
        <w:tabs>
          <w:tab w:val="left" w:pos="5040"/>
          <w:tab w:val="left" w:pos="7560"/>
        </w:tabs>
        <w:spacing w:line="216" w:lineRule="auto"/>
        <w:jc w:val="both"/>
        <w:rPr>
          <w:sz w:val="20"/>
          <w:lang w:val="en-GB"/>
        </w:rPr>
      </w:pPr>
      <w:r w:rsidRPr="00A073C5">
        <w:rPr>
          <w:sz w:val="20"/>
          <w:lang w:val="en-GB"/>
        </w:rPr>
        <w:t>Brunei Darussalam (ratification)</w:t>
      </w:r>
      <w:r w:rsidRPr="00A073C5">
        <w:rPr>
          <w:sz w:val="20"/>
          <w:lang w:val="en-GB"/>
        </w:rPr>
        <w:tab/>
        <w:t xml:space="preserve">  4 December 2003</w:t>
      </w:r>
      <w:r w:rsidRPr="00A073C5">
        <w:rPr>
          <w:sz w:val="20"/>
          <w:lang w:val="en-GB"/>
        </w:rPr>
        <w:tab/>
        <w:t xml:space="preserve">  3 March 2004</w:t>
      </w:r>
    </w:p>
    <w:p w14:paraId="5F1191CE"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Bulgaria (ratification)</w:t>
      </w:r>
      <w:r w:rsidRPr="00A073C5">
        <w:rPr>
          <w:sz w:val="20"/>
          <w:lang w:val="en-GB"/>
        </w:rPr>
        <w:tab/>
        <w:t xml:space="preserve">  8 July 1999</w:t>
      </w:r>
      <w:r w:rsidRPr="00A073C5">
        <w:rPr>
          <w:sz w:val="20"/>
          <w:lang w:val="en-GB"/>
        </w:rPr>
        <w:tab/>
        <w:t xml:space="preserve">  6 October 1999</w:t>
      </w:r>
    </w:p>
    <w:p w14:paraId="40137EA0" w14:textId="77777777" w:rsidR="00F5017E" w:rsidRPr="00A073C5" w:rsidRDefault="00F5017E" w:rsidP="00F21CD6">
      <w:pPr>
        <w:tabs>
          <w:tab w:val="left" w:pos="5040"/>
          <w:tab w:val="left" w:pos="7560"/>
        </w:tabs>
        <w:spacing w:line="216" w:lineRule="auto"/>
        <w:jc w:val="both"/>
        <w:rPr>
          <w:sz w:val="20"/>
          <w:lang w:val="en-GB"/>
        </w:rPr>
      </w:pPr>
      <w:r w:rsidRPr="00A073C5">
        <w:rPr>
          <w:sz w:val="20"/>
          <w:lang w:val="en-GB"/>
        </w:rPr>
        <w:t>Burkina Faso (accession)</w:t>
      </w:r>
      <w:r w:rsidRPr="00A073C5">
        <w:rPr>
          <w:sz w:val="20"/>
          <w:lang w:val="en-GB"/>
        </w:rPr>
        <w:tab/>
        <w:t>15 January 2004</w:t>
      </w:r>
      <w:r w:rsidRPr="00A073C5">
        <w:rPr>
          <w:sz w:val="20"/>
          <w:lang w:val="en-GB"/>
        </w:rPr>
        <w:tab/>
        <w:t>14 April 2004</w:t>
      </w:r>
    </w:p>
    <w:p w14:paraId="46EDA474" w14:textId="77777777" w:rsidR="00A24FA8" w:rsidRPr="00A073C5" w:rsidRDefault="00A24FA8" w:rsidP="00A24FA8">
      <w:pPr>
        <w:tabs>
          <w:tab w:val="left" w:pos="5040"/>
          <w:tab w:val="left" w:pos="7560"/>
        </w:tabs>
        <w:spacing w:line="216" w:lineRule="auto"/>
        <w:jc w:val="both"/>
        <w:rPr>
          <w:sz w:val="20"/>
          <w:lang w:val="en-GB"/>
        </w:rPr>
      </w:pPr>
      <w:r w:rsidRPr="00A073C5">
        <w:rPr>
          <w:sz w:val="20"/>
          <w:lang w:val="en-GB"/>
        </w:rPr>
        <w:t>Cambodia (accession)</w:t>
      </w:r>
      <w:r w:rsidRPr="00A073C5">
        <w:rPr>
          <w:sz w:val="20"/>
          <w:lang w:val="en-GB"/>
        </w:rPr>
        <w:tab/>
        <w:t>18 August 2006</w:t>
      </w:r>
      <w:r w:rsidRPr="00A073C5">
        <w:rPr>
          <w:sz w:val="20"/>
          <w:lang w:val="en-GB"/>
        </w:rPr>
        <w:tab/>
        <w:t>16 November 2006</w:t>
      </w:r>
    </w:p>
    <w:p w14:paraId="25CAD84C" w14:textId="77777777" w:rsidR="009803AF" w:rsidRPr="00A073C5" w:rsidRDefault="009803AF" w:rsidP="00F21CD6">
      <w:pPr>
        <w:tabs>
          <w:tab w:val="left" w:pos="5040"/>
          <w:tab w:val="left" w:pos="7560"/>
        </w:tabs>
        <w:spacing w:line="216" w:lineRule="auto"/>
        <w:jc w:val="both"/>
        <w:rPr>
          <w:sz w:val="20"/>
          <w:lang w:val="en-GB"/>
        </w:rPr>
      </w:pPr>
      <w:r w:rsidRPr="00A073C5">
        <w:rPr>
          <w:sz w:val="20"/>
          <w:lang w:val="en-GB"/>
        </w:rPr>
        <w:t>Canada (ratification)</w:t>
      </w:r>
      <w:r w:rsidRPr="00A073C5">
        <w:rPr>
          <w:sz w:val="20"/>
          <w:vertAlign w:val="superscript"/>
          <w:lang w:val="en-GB"/>
        </w:rPr>
        <w:t>2</w:t>
      </w:r>
      <w:r w:rsidRPr="00A073C5">
        <w:rPr>
          <w:sz w:val="20"/>
          <w:lang w:val="en-GB"/>
        </w:rPr>
        <w:tab/>
        <w:t>18 June 1993</w:t>
      </w:r>
      <w:r w:rsidRPr="00A073C5">
        <w:rPr>
          <w:sz w:val="20"/>
          <w:lang w:val="en-GB"/>
        </w:rPr>
        <w:tab/>
        <w:t>16 September 1993</w:t>
      </w:r>
    </w:p>
    <w:p w14:paraId="71D8B37F" w14:textId="77777777" w:rsidR="00F21CD6" w:rsidRPr="00A073C5" w:rsidRDefault="00233ED6" w:rsidP="00550E3E">
      <w:pPr>
        <w:tabs>
          <w:tab w:val="left" w:pos="5040"/>
          <w:tab w:val="left" w:pos="7560"/>
        </w:tabs>
        <w:spacing w:line="216" w:lineRule="auto"/>
        <w:jc w:val="both"/>
        <w:rPr>
          <w:sz w:val="20"/>
          <w:lang w:val="en-GB"/>
        </w:rPr>
      </w:pPr>
      <w:r w:rsidRPr="00A073C5">
        <w:rPr>
          <w:sz w:val="20"/>
          <w:lang w:val="en-GB"/>
        </w:rPr>
        <w:t xml:space="preserve">Cabo Verde </w:t>
      </w:r>
      <w:r w:rsidR="00F21CD6" w:rsidRPr="00A073C5">
        <w:rPr>
          <w:sz w:val="20"/>
          <w:lang w:val="en-GB"/>
        </w:rPr>
        <w:t>(accession)</w:t>
      </w:r>
      <w:r w:rsidR="00F21CD6" w:rsidRPr="00A073C5">
        <w:rPr>
          <w:sz w:val="20"/>
          <w:lang w:val="en-GB"/>
        </w:rPr>
        <w:tab/>
        <w:t xml:space="preserve">  3 January 2003</w:t>
      </w:r>
      <w:r w:rsidR="00F21CD6" w:rsidRPr="00A073C5">
        <w:rPr>
          <w:sz w:val="20"/>
          <w:lang w:val="en-GB"/>
        </w:rPr>
        <w:tab/>
        <w:t xml:space="preserve">  3 April 2003</w:t>
      </w:r>
    </w:p>
    <w:p w14:paraId="216B11D0"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Chile (ratification)</w:t>
      </w:r>
      <w:r w:rsidRPr="00A073C5">
        <w:rPr>
          <w:sz w:val="20"/>
          <w:lang w:val="en-GB"/>
        </w:rPr>
        <w:tab/>
        <w:t>22 April 1994</w:t>
      </w:r>
      <w:r w:rsidRPr="00A073C5">
        <w:rPr>
          <w:sz w:val="20"/>
          <w:lang w:val="en-GB"/>
        </w:rPr>
        <w:tab/>
        <w:t>21 July 1994</w:t>
      </w:r>
    </w:p>
    <w:p w14:paraId="23972A03"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China (ratification)</w:t>
      </w:r>
      <w:r w:rsidRPr="00A073C5">
        <w:rPr>
          <w:sz w:val="20"/>
          <w:vertAlign w:val="superscript"/>
          <w:lang w:val="en-GB"/>
        </w:rPr>
        <w:t>1</w:t>
      </w:r>
      <w:r w:rsidR="00014E5C" w:rsidRPr="00A073C5">
        <w:rPr>
          <w:sz w:val="20"/>
          <w:vertAlign w:val="superscript"/>
          <w:lang w:val="en-GB"/>
        </w:rPr>
        <w:t>,</w:t>
      </w:r>
      <w:r w:rsidR="0039316B" w:rsidRPr="00A073C5">
        <w:rPr>
          <w:sz w:val="20"/>
          <w:vertAlign w:val="superscript"/>
          <w:lang w:val="en-GB"/>
        </w:rPr>
        <w:t>6</w:t>
      </w:r>
      <w:r w:rsidRPr="00A073C5">
        <w:rPr>
          <w:sz w:val="20"/>
          <w:lang w:val="en-GB"/>
        </w:rPr>
        <w:tab/>
        <w:t>20 August 1991</w:t>
      </w:r>
      <w:r w:rsidRPr="00A073C5">
        <w:rPr>
          <w:sz w:val="20"/>
          <w:lang w:val="en-GB"/>
        </w:rPr>
        <w:tab/>
        <w:t xml:space="preserve">  1 March 1992</w:t>
      </w:r>
    </w:p>
    <w:p w14:paraId="79337992" w14:textId="77777777" w:rsidR="00151E45" w:rsidRPr="00A073C5" w:rsidRDefault="00151E45" w:rsidP="00550E3E">
      <w:pPr>
        <w:tabs>
          <w:tab w:val="left" w:pos="5040"/>
          <w:tab w:val="left" w:pos="7560"/>
        </w:tabs>
        <w:spacing w:line="216" w:lineRule="auto"/>
        <w:jc w:val="both"/>
        <w:rPr>
          <w:sz w:val="20"/>
          <w:lang w:val="en-GB"/>
        </w:rPr>
      </w:pPr>
      <w:r w:rsidRPr="00A073C5">
        <w:rPr>
          <w:sz w:val="20"/>
          <w:lang w:val="en-GB"/>
        </w:rPr>
        <w:t>Comoros (accession)</w:t>
      </w:r>
      <w:r w:rsidRPr="00A073C5">
        <w:rPr>
          <w:sz w:val="20"/>
          <w:lang w:val="en-GB"/>
        </w:rPr>
        <w:tab/>
        <w:t xml:space="preserve">  6 March 2008</w:t>
      </w:r>
      <w:r w:rsidRPr="00A073C5">
        <w:rPr>
          <w:sz w:val="20"/>
          <w:lang w:val="en-GB"/>
        </w:rPr>
        <w:tab/>
        <w:t xml:space="preserve">   4 June 2008</w:t>
      </w:r>
    </w:p>
    <w:p w14:paraId="46CBD6FE" w14:textId="77777777" w:rsidR="00D87C1F" w:rsidRPr="00A073C5" w:rsidRDefault="00D87C1F" w:rsidP="00096BC2">
      <w:pPr>
        <w:tabs>
          <w:tab w:val="left" w:pos="5040"/>
          <w:tab w:val="left" w:pos="7560"/>
        </w:tabs>
        <w:spacing w:line="216" w:lineRule="auto"/>
        <w:jc w:val="both"/>
        <w:rPr>
          <w:sz w:val="20"/>
          <w:lang w:val="en-GB"/>
        </w:rPr>
      </w:pPr>
      <w:r w:rsidRPr="00A073C5">
        <w:rPr>
          <w:sz w:val="20"/>
          <w:lang w:val="en-GB"/>
        </w:rPr>
        <w:t>Congo (accession)</w:t>
      </w:r>
      <w:r w:rsidRPr="00A073C5">
        <w:rPr>
          <w:sz w:val="20"/>
          <w:lang w:val="en-GB"/>
        </w:rPr>
        <w:tab/>
        <w:t>28 May 2015</w:t>
      </w:r>
      <w:r w:rsidRPr="00A073C5">
        <w:rPr>
          <w:sz w:val="20"/>
          <w:lang w:val="en-GB"/>
        </w:rPr>
        <w:tab/>
        <w:t>26 August 2015</w:t>
      </w:r>
    </w:p>
    <w:p w14:paraId="150398FB" w14:textId="77777777" w:rsidR="00096BC2" w:rsidRPr="00A073C5" w:rsidRDefault="00096BC2" w:rsidP="00096BC2">
      <w:pPr>
        <w:tabs>
          <w:tab w:val="left" w:pos="5040"/>
          <w:tab w:val="left" w:pos="7560"/>
        </w:tabs>
        <w:spacing w:line="216" w:lineRule="auto"/>
        <w:jc w:val="both"/>
        <w:rPr>
          <w:sz w:val="20"/>
          <w:lang w:val="en-GB"/>
        </w:rPr>
      </w:pPr>
      <w:r w:rsidRPr="00A073C5">
        <w:rPr>
          <w:sz w:val="20"/>
          <w:lang w:val="en-GB"/>
        </w:rPr>
        <w:t>Cook Islands (accession)</w:t>
      </w:r>
      <w:r w:rsidRPr="00A073C5">
        <w:rPr>
          <w:sz w:val="20"/>
          <w:lang w:val="en-GB"/>
        </w:rPr>
        <w:tab/>
        <w:t>12 March 2007</w:t>
      </w:r>
      <w:r w:rsidRPr="00A073C5">
        <w:rPr>
          <w:sz w:val="20"/>
          <w:lang w:val="en-GB"/>
        </w:rPr>
        <w:tab/>
        <w:t>10 June 2007</w:t>
      </w:r>
    </w:p>
    <w:p w14:paraId="46108C55" w14:textId="77777777" w:rsidR="00F21CD6" w:rsidRPr="00A073C5" w:rsidRDefault="00F21CD6" w:rsidP="00550E3E">
      <w:pPr>
        <w:tabs>
          <w:tab w:val="left" w:pos="5040"/>
          <w:tab w:val="left" w:pos="7560"/>
        </w:tabs>
        <w:spacing w:line="216" w:lineRule="auto"/>
        <w:jc w:val="both"/>
        <w:rPr>
          <w:sz w:val="20"/>
          <w:lang w:val="en-GB"/>
        </w:rPr>
      </w:pPr>
      <w:r w:rsidRPr="00A073C5">
        <w:rPr>
          <w:sz w:val="20"/>
          <w:lang w:val="en-GB"/>
        </w:rPr>
        <w:t>Costa Rica (ratification)</w:t>
      </w:r>
      <w:r w:rsidRPr="00A073C5">
        <w:rPr>
          <w:sz w:val="20"/>
          <w:lang w:val="en-GB"/>
        </w:rPr>
        <w:tab/>
        <w:t>25 March 2003</w:t>
      </w:r>
      <w:r w:rsidRPr="00A073C5">
        <w:rPr>
          <w:sz w:val="20"/>
          <w:lang w:val="en-GB"/>
        </w:rPr>
        <w:tab/>
        <w:t>23 June 2003</w:t>
      </w:r>
    </w:p>
    <w:p w14:paraId="03E466BC" w14:textId="77777777" w:rsidR="0095293B" w:rsidRPr="00A073C5" w:rsidRDefault="0095293B" w:rsidP="00550E3E">
      <w:pPr>
        <w:tabs>
          <w:tab w:val="left" w:pos="5040"/>
          <w:tab w:val="left" w:pos="7560"/>
        </w:tabs>
        <w:spacing w:line="216" w:lineRule="auto"/>
        <w:jc w:val="both"/>
        <w:rPr>
          <w:sz w:val="20"/>
          <w:lang w:val="fr-FR"/>
        </w:rPr>
      </w:pPr>
      <w:r w:rsidRPr="00A073C5">
        <w:rPr>
          <w:sz w:val="20"/>
          <w:lang w:val="fr-FR"/>
        </w:rPr>
        <w:t>Côte d'Ivoire (accession)</w:t>
      </w:r>
      <w:r w:rsidRPr="00A073C5">
        <w:rPr>
          <w:sz w:val="20"/>
          <w:lang w:val="fr-FR"/>
        </w:rPr>
        <w:tab/>
        <w:t>23 March 2012</w:t>
      </w:r>
      <w:r w:rsidRPr="00A073C5">
        <w:rPr>
          <w:sz w:val="20"/>
          <w:lang w:val="fr-FR"/>
        </w:rPr>
        <w:tab/>
        <w:t>21 June 2012</w:t>
      </w:r>
    </w:p>
    <w:p w14:paraId="6C45E335" w14:textId="77777777" w:rsidR="00F5017E" w:rsidRPr="00A073C5" w:rsidRDefault="00F5017E" w:rsidP="00550E3E">
      <w:pPr>
        <w:tabs>
          <w:tab w:val="left" w:pos="5040"/>
          <w:tab w:val="left" w:pos="7560"/>
        </w:tabs>
        <w:spacing w:line="216" w:lineRule="auto"/>
        <w:jc w:val="both"/>
        <w:rPr>
          <w:sz w:val="20"/>
          <w:lang w:val="en-GB"/>
        </w:rPr>
      </w:pPr>
      <w:r w:rsidRPr="00A073C5">
        <w:rPr>
          <w:sz w:val="20"/>
          <w:lang w:val="en-GB"/>
        </w:rPr>
        <w:t>Croatia (accession)</w:t>
      </w:r>
      <w:r w:rsidRPr="00A073C5">
        <w:rPr>
          <w:sz w:val="20"/>
          <w:lang w:val="en-GB"/>
        </w:rPr>
        <w:tab/>
        <w:t>18 August 2005</w:t>
      </w:r>
      <w:r w:rsidRPr="00A073C5">
        <w:rPr>
          <w:sz w:val="20"/>
          <w:lang w:val="en-GB"/>
        </w:rPr>
        <w:tab/>
        <w:t>16 November 2005</w:t>
      </w:r>
    </w:p>
    <w:p w14:paraId="502A48D6"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Cuba (accession)</w:t>
      </w:r>
      <w:r w:rsidRPr="00A073C5">
        <w:rPr>
          <w:sz w:val="20"/>
          <w:vertAlign w:val="superscript"/>
          <w:lang w:val="en-GB"/>
        </w:rPr>
        <w:t>1</w:t>
      </w:r>
      <w:r w:rsidRPr="00A073C5">
        <w:rPr>
          <w:sz w:val="20"/>
          <w:lang w:val="en-GB"/>
        </w:rPr>
        <w:t xml:space="preserve"> </w:t>
      </w:r>
      <w:r w:rsidRPr="00A073C5">
        <w:rPr>
          <w:sz w:val="20"/>
          <w:lang w:val="en-GB"/>
        </w:rPr>
        <w:tab/>
        <w:t>20 November 2001</w:t>
      </w:r>
      <w:r w:rsidRPr="00A073C5">
        <w:rPr>
          <w:sz w:val="20"/>
          <w:lang w:val="en-GB"/>
        </w:rPr>
        <w:tab/>
        <w:t>18 February 2002</w:t>
      </w:r>
    </w:p>
    <w:p w14:paraId="013918D5"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Cyprus (accession)</w:t>
      </w:r>
      <w:r w:rsidRPr="00A073C5">
        <w:rPr>
          <w:sz w:val="20"/>
          <w:lang w:val="en-GB"/>
        </w:rPr>
        <w:tab/>
        <w:t xml:space="preserve">  2 February 2000</w:t>
      </w:r>
      <w:r w:rsidRPr="00A073C5">
        <w:rPr>
          <w:sz w:val="20"/>
          <w:lang w:val="en-GB"/>
        </w:rPr>
        <w:tab/>
        <w:t xml:space="preserve">  2 May 2000</w:t>
      </w:r>
    </w:p>
    <w:p w14:paraId="067A43C0" w14:textId="77777777" w:rsidR="00F5017E" w:rsidRPr="00A073C5" w:rsidRDefault="001C47AE" w:rsidP="00550E3E">
      <w:pPr>
        <w:tabs>
          <w:tab w:val="left" w:pos="5040"/>
          <w:tab w:val="left" w:pos="7560"/>
        </w:tabs>
        <w:spacing w:line="216" w:lineRule="auto"/>
        <w:jc w:val="both"/>
        <w:rPr>
          <w:sz w:val="20"/>
          <w:lang w:val="en-GB"/>
        </w:rPr>
      </w:pPr>
      <w:r w:rsidRPr="00A073C5">
        <w:rPr>
          <w:sz w:val="20"/>
          <w:lang w:val="en-GB"/>
        </w:rPr>
        <w:t>Czechia</w:t>
      </w:r>
      <w:r w:rsidR="00F5017E" w:rsidRPr="00A073C5">
        <w:rPr>
          <w:sz w:val="20"/>
          <w:lang w:val="en-GB"/>
        </w:rPr>
        <w:t xml:space="preserve"> (accession)</w:t>
      </w:r>
      <w:r w:rsidR="00F5017E" w:rsidRPr="00A073C5">
        <w:rPr>
          <w:sz w:val="20"/>
          <w:lang w:val="en-GB"/>
        </w:rPr>
        <w:tab/>
        <w:t>10 December 2004</w:t>
      </w:r>
      <w:r w:rsidR="00F5017E" w:rsidRPr="00A073C5">
        <w:rPr>
          <w:sz w:val="20"/>
          <w:lang w:val="en-GB"/>
        </w:rPr>
        <w:tab/>
        <w:t>10 March 2005</w:t>
      </w:r>
    </w:p>
    <w:p w14:paraId="1B85E236"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Denmark (ratification)</w:t>
      </w:r>
      <w:r w:rsidRPr="00A073C5">
        <w:rPr>
          <w:sz w:val="20"/>
          <w:vertAlign w:val="superscript"/>
          <w:lang w:val="en-GB"/>
        </w:rPr>
        <w:t>1</w:t>
      </w:r>
      <w:r w:rsidRPr="00A073C5">
        <w:rPr>
          <w:sz w:val="20"/>
          <w:lang w:val="en-GB"/>
        </w:rPr>
        <w:tab/>
        <w:t>25 August 1995</w:t>
      </w:r>
      <w:r w:rsidRPr="00A073C5">
        <w:rPr>
          <w:sz w:val="20"/>
          <w:lang w:val="en-GB"/>
        </w:rPr>
        <w:tab/>
        <w:t>23 November 1995</w:t>
      </w:r>
    </w:p>
    <w:p w14:paraId="7A43FF33" w14:textId="77777777" w:rsidR="00F5017E" w:rsidRPr="00A073C5" w:rsidRDefault="00F5017E" w:rsidP="00550E3E">
      <w:pPr>
        <w:tabs>
          <w:tab w:val="left" w:pos="5040"/>
          <w:tab w:val="left" w:pos="7560"/>
        </w:tabs>
        <w:spacing w:line="216" w:lineRule="auto"/>
        <w:jc w:val="both"/>
        <w:rPr>
          <w:sz w:val="20"/>
          <w:lang w:val="en-GB"/>
        </w:rPr>
      </w:pPr>
      <w:r w:rsidRPr="00A073C5">
        <w:rPr>
          <w:sz w:val="20"/>
          <w:lang w:val="en-GB"/>
        </w:rPr>
        <w:t>Djibouti (accession)</w:t>
      </w:r>
      <w:r w:rsidRPr="00A073C5">
        <w:rPr>
          <w:sz w:val="20"/>
          <w:lang w:val="en-GB"/>
        </w:rPr>
        <w:tab/>
        <w:t xml:space="preserve">  9 June 2004</w:t>
      </w:r>
      <w:r w:rsidRPr="00A073C5">
        <w:rPr>
          <w:sz w:val="20"/>
          <w:lang w:val="en-GB"/>
        </w:rPr>
        <w:tab/>
        <w:t xml:space="preserve">  7 September 2004</w:t>
      </w:r>
    </w:p>
    <w:p w14:paraId="1DA23051"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Dominica (accession)</w:t>
      </w:r>
      <w:r w:rsidRPr="00A073C5">
        <w:rPr>
          <w:sz w:val="20"/>
          <w:lang w:val="en-GB"/>
        </w:rPr>
        <w:tab/>
        <w:t>31 August 2001</w:t>
      </w:r>
      <w:r w:rsidRPr="00A073C5">
        <w:rPr>
          <w:sz w:val="20"/>
          <w:lang w:val="en-GB"/>
        </w:rPr>
        <w:tab/>
        <w:t>29 November 2001</w:t>
      </w:r>
    </w:p>
    <w:p w14:paraId="72245B21" w14:textId="77777777" w:rsidR="00EC31A1" w:rsidRPr="00A073C5" w:rsidRDefault="00EC31A1" w:rsidP="00550E3E">
      <w:pPr>
        <w:tabs>
          <w:tab w:val="left" w:pos="5040"/>
          <w:tab w:val="left" w:pos="7560"/>
        </w:tabs>
        <w:spacing w:line="216" w:lineRule="auto"/>
        <w:jc w:val="both"/>
        <w:rPr>
          <w:sz w:val="20"/>
          <w:lang w:val="en-GB"/>
        </w:rPr>
      </w:pPr>
      <w:r w:rsidRPr="00A073C5">
        <w:rPr>
          <w:sz w:val="20"/>
          <w:lang w:val="en-GB"/>
        </w:rPr>
        <w:t>Dominican Republic (accession)</w:t>
      </w:r>
      <w:r w:rsidRPr="00A073C5">
        <w:rPr>
          <w:sz w:val="20"/>
          <w:lang w:val="en-GB"/>
        </w:rPr>
        <w:tab/>
        <w:t xml:space="preserve">  3 July 2008-</w:t>
      </w:r>
      <w:r w:rsidRPr="00A073C5">
        <w:rPr>
          <w:sz w:val="20"/>
          <w:lang w:val="en-GB"/>
        </w:rPr>
        <w:tab/>
        <w:t xml:space="preserve">  1 October 2008</w:t>
      </w:r>
    </w:p>
    <w:p w14:paraId="77C8FAAB" w14:textId="77777777" w:rsidR="00881566" w:rsidRPr="00A073C5" w:rsidRDefault="00881566" w:rsidP="00550E3E">
      <w:pPr>
        <w:tabs>
          <w:tab w:val="left" w:pos="5040"/>
          <w:tab w:val="left" w:pos="7560"/>
        </w:tabs>
        <w:spacing w:line="216" w:lineRule="auto"/>
        <w:jc w:val="both"/>
        <w:rPr>
          <w:sz w:val="20"/>
          <w:lang w:val="en-GB"/>
        </w:rPr>
      </w:pPr>
      <w:r w:rsidRPr="00A073C5">
        <w:rPr>
          <w:sz w:val="20"/>
          <w:lang w:val="en-GB"/>
        </w:rPr>
        <w:t>Ecuador (accession)</w:t>
      </w:r>
      <w:r w:rsidRPr="00A073C5">
        <w:rPr>
          <w:sz w:val="20"/>
          <w:lang w:val="en-GB"/>
        </w:rPr>
        <w:tab/>
        <w:t>10 March 2003</w:t>
      </w:r>
      <w:r w:rsidRPr="00A073C5">
        <w:rPr>
          <w:sz w:val="20"/>
          <w:lang w:val="en-GB"/>
        </w:rPr>
        <w:tab/>
        <w:t xml:space="preserve">  8 June 2003</w:t>
      </w:r>
    </w:p>
    <w:p w14:paraId="744571B9"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Egypt (ratification)</w:t>
      </w:r>
      <w:r w:rsidRPr="00A073C5">
        <w:rPr>
          <w:sz w:val="20"/>
          <w:vertAlign w:val="superscript"/>
          <w:lang w:val="en-GB"/>
        </w:rPr>
        <w:t>1</w:t>
      </w:r>
      <w:r w:rsidRPr="00A073C5">
        <w:rPr>
          <w:sz w:val="20"/>
          <w:lang w:val="en-GB"/>
        </w:rPr>
        <w:tab/>
        <w:t xml:space="preserve">  8 January 1993</w:t>
      </w:r>
      <w:r w:rsidRPr="00A073C5">
        <w:rPr>
          <w:sz w:val="20"/>
          <w:lang w:val="en-GB"/>
        </w:rPr>
        <w:tab/>
        <w:t xml:space="preserve">  8 April 1993</w:t>
      </w:r>
    </w:p>
    <w:p w14:paraId="2728ACF0"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El Salvador (accession)</w:t>
      </w:r>
      <w:r w:rsidRPr="00A073C5">
        <w:rPr>
          <w:sz w:val="20"/>
          <w:lang w:val="en-GB"/>
        </w:rPr>
        <w:tab/>
        <w:t xml:space="preserve">  7 December 2000</w:t>
      </w:r>
      <w:r w:rsidRPr="00A073C5">
        <w:rPr>
          <w:sz w:val="20"/>
          <w:lang w:val="en-GB"/>
        </w:rPr>
        <w:tab/>
        <w:t xml:space="preserve">  7 March 2001</w:t>
      </w:r>
    </w:p>
    <w:p w14:paraId="5E7F27DC" w14:textId="77777777" w:rsidR="00F5017E" w:rsidRPr="00A073C5" w:rsidRDefault="00F5017E" w:rsidP="00550E3E">
      <w:pPr>
        <w:tabs>
          <w:tab w:val="left" w:pos="5040"/>
          <w:tab w:val="left" w:pos="7560"/>
        </w:tabs>
        <w:spacing w:line="216" w:lineRule="auto"/>
        <w:jc w:val="both"/>
        <w:rPr>
          <w:sz w:val="20"/>
          <w:lang w:val="en-GB"/>
        </w:rPr>
      </w:pPr>
      <w:r w:rsidRPr="00A073C5">
        <w:rPr>
          <w:sz w:val="20"/>
          <w:lang w:val="en-GB"/>
        </w:rPr>
        <w:t>Equatorial Guinea (accession)</w:t>
      </w:r>
      <w:r w:rsidRPr="00A073C5">
        <w:rPr>
          <w:sz w:val="20"/>
          <w:lang w:val="en-GB"/>
        </w:rPr>
        <w:tab/>
        <w:t>15 January 2004</w:t>
      </w:r>
      <w:r w:rsidRPr="00A073C5">
        <w:rPr>
          <w:sz w:val="20"/>
          <w:lang w:val="en-GB"/>
        </w:rPr>
        <w:tab/>
        <w:t>14 April 2004</w:t>
      </w:r>
    </w:p>
    <w:p w14:paraId="4F29175C"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Estonia (accession)</w:t>
      </w:r>
      <w:r w:rsidRPr="00A073C5">
        <w:rPr>
          <w:sz w:val="20"/>
          <w:lang w:val="en-GB"/>
        </w:rPr>
        <w:tab/>
        <w:t>15 February 2002</w:t>
      </w:r>
      <w:r w:rsidRPr="00A073C5">
        <w:rPr>
          <w:sz w:val="20"/>
          <w:lang w:val="en-GB"/>
        </w:rPr>
        <w:tab/>
        <w:t>16 May 2002</w:t>
      </w:r>
    </w:p>
    <w:p w14:paraId="76720899" w14:textId="77777777" w:rsidR="007A63C8" w:rsidRDefault="007A63C8" w:rsidP="00550E3E">
      <w:pPr>
        <w:tabs>
          <w:tab w:val="left" w:pos="5040"/>
          <w:tab w:val="left" w:pos="7560"/>
        </w:tabs>
        <w:spacing w:line="216" w:lineRule="auto"/>
        <w:jc w:val="both"/>
        <w:rPr>
          <w:sz w:val="20"/>
          <w:lang w:val="en-GB"/>
        </w:rPr>
      </w:pPr>
      <w:r w:rsidRPr="007A63C8">
        <w:rPr>
          <w:sz w:val="20"/>
          <w:lang w:val="en-GB"/>
        </w:rPr>
        <w:t>Eswatini</w:t>
      </w:r>
      <w:r w:rsidRPr="007A63C8">
        <w:rPr>
          <w:rStyle w:val="FootnoteReference"/>
          <w:sz w:val="20"/>
          <w:lang w:val="en-GB"/>
        </w:rPr>
        <w:footnoteReference w:customMarkFollows="1" w:id="33"/>
        <w:t>*</w:t>
      </w:r>
      <w:r w:rsidRPr="00A073C5">
        <w:rPr>
          <w:sz w:val="20"/>
          <w:lang w:val="en-GB"/>
        </w:rPr>
        <w:t xml:space="preserve"> (accession)</w:t>
      </w:r>
      <w:r w:rsidRPr="00A073C5">
        <w:rPr>
          <w:sz w:val="20"/>
          <w:lang w:val="en-GB"/>
        </w:rPr>
        <w:tab/>
        <w:t>17 April 2003</w:t>
      </w:r>
      <w:r w:rsidRPr="00A073C5">
        <w:rPr>
          <w:sz w:val="20"/>
          <w:lang w:val="en-GB"/>
        </w:rPr>
        <w:tab/>
        <w:t>16 July 2003</w:t>
      </w:r>
    </w:p>
    <w:p w14:paraId="0FC0D02B" w14:textId="77777777" w:rsidR="00AD5072" w:rsidRPr="00A073C5" w:rsidRDefault="00AD5072" w:rsidP="00550E3E">
      <w:pPr>
        <w:tabs>
          <w:tab w:val="left" w:pos="5040"/>
          <w:tab w:val="left" w:pos="7560"/>
        </w:tabs>
        <w:spacing w:line="216" w:lineRule="auto"/>
        <w:jc w:val="both"/>
        <w:rPr>
          <w:sz w:val="20"/>
          <w:lang w:val="en-GB"/>
        </w:rPr>
      </w:pPr>
      <w:r w:rsidRPr="00A073C5">
        <w:rPr>
          <w:sz w:val="20"/>
          <w:lang w:val="en-GB"/>
        </w:rPr>
        <w:t>Ethiopia (accession)</w:t>
      </w:r>
      <w:r w:rsidRPr="00A073C5">
        <w:rPr>
          <w:sz w:val="20"/>
          <w:lang w:val="en-GB"/>
        </w:rPr>
        <w:tab/>
        <w:t>29 July 2013</w:t>
      </w:r>
      <w:r w:rsidRPr="00A073C5">
        <w:rPr>
          <w:sz w:val="20"/>
          <w:lang w:val="en-GB"/>
        </w:rPr>
        <w:tab/>
        <w:t>27 October 2013</w:t>
      </w:r>
    </w:p>
    <w:p w14:paraId="72FEBB63" w14:textId="77777777" w:rsidR="00C43C0C" w:rsidRPr="00A073C5" w:rsidRDefault="00C43C0C" w:rsidP="00550E3E">
      <w:pPr>
        <w:tabs>
          <w:tab w:val="left" w:pos="5040"/>
          <w:tab w:val="left" w:pos="7560"/>
        </w:tabs>
        <w:spacing w:line="216" w:lineRule="auto"/>
        <w:jc w:val="both"/>
        <w:rPr>
          <w:sz w:val="20"/>
          <w:lang w:val="en-GB"/>
        </w:rPr>
      </w:pPr>
      <w:r w:rsidRPr="00A073C5">
        <w:rPr>
          <w:sz w:val="20"/>
          <w:lang w:val="en-GB"/>
        </w:rPr>
        <w:t>Fiji (accession)</w:t>
      </w:r>
      <w:r w:rsidRPr="00A073C5">
        <w:rPr>
          <w:sz w:val="20"/>
          <w:lang w:val="en-GB"/>
        </w:rPr>
        <w:tab/>
        <w:t>21 May 2008</w:t>
      </w:r>
      <w:r w:rsidRPr="00A073C5">
        <w:rPr>
          <w:sz w:val="20"/>
          <w:lang w:val="en-GB"/>
        </w:rPr>
        <w:tab/>
        <w:t>19 August 2008</w:t>
      </w:r>
    </w:p>
    <w:p w14:paraId="3167C6E4"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Finland (ratification)</w:t>
      </w:r>
      <w:r w:rsidRPr="00A073C5">
        <w:rPr>
          <w:sz w:val="20"/>
          <w:lang w:val="en-GB"/>
        </w:rPr>
        <w:tab/>
        <w:t>12 November 1998</w:t>
      </w:r>
      <w:r w:rsidRPr="00A073C5">
        <w:rPr>
          <w:sz w:val="20"/>
          <w:lang w:val="en-GB"/>
        </w:rPr>
        <w:tab/>
        <w:t>10 February 1999</w:t>
      </w:r>
    </w:p>
    <w:p w14:paraId="7545F177"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France (approval)</w:t>
      </w:r>
      <w:r w:rsidRPr="00A073C5">
        <w:rPr>
          <w:sz w:val="20"/>
          <w:vertAlign w:val="superscript"/>
          <w:lang w:val="en-GB"/>
        </w:rPr>
        <w:t>1</w:t>
      </w:r>
      <w:r w:rsidRPr="00A073C5">
        <w:rPr>
          <w:sz w:val="20"/>
          <w:lang w:val="en-GB"/>
        </w:rPr>
        <w:tab/>
        <w:t xml:space="preserve">  2 December 1991</w:t>
      </w:r>
      <w:r w:rsidRPr="00A073C5">
        <w:rPr>
          <w:sz w:val="20"/>
          <w:lang w:val="en-GB"/>
        </w:rPr>
        <w:tab/>
        <w:t xml:space="preserve">  1 March 1992</w:t>
      </w:r>
    </w:p>
    <w:p w14:paraId="174D5DDD"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Gambia (accession)</w:t>
      </w:r>
      <w:r w:rsidRPr="00A073C5">
        <w:rPr>
          <w:sz w:val="20"/>
          <w:lang w:val="en-GB"/>
        </w:rPr>
        <w:tab/>
        <w:t xml:space="preserve">  1 November 1991</w:t>
      </w:r>
      <w:r w:rsidRPr="00A073C5">
        <w:rPr>
          <w:sz w:val="20"/>
          <w:lang w:val="en-GB"/>
        </w:rPr>
        <w:tab/>
        <w:t xml:space="preserve">  1 March 1992</w:t>
      </w:r>
    </w:p>
    <w:p w14:paraId="0E16B60A" w14:textId="77777777" w:rsidR="00A24FA8" w:rsidRPr="00A073C5" w:rsidRDefault="00A24FA8" w:rsidP="00550E3E">
      <w:pPr>
        <w:tabs>
          <w:tab w:val="left" w:pos="5040"/>
          <w:tab w:val="left" w:pos="7560"/>
        </w:tabs>
        <w:spacing w:line="216" w:lineRule="auto"/>
        <w:jc w:val="both"/>
        <w:rPr>
          <w:sz w:val="20"/>
          <w:lang w:val="en-GB"/>
        </w:rPr>
      </w:pPr>
      <w:r w:rsidRPr="00A073C5">
        <w:rPr>
          <w:sz w:val="20"/>
          <w:lang w:val="en-GB"/>
        </w:rPr>
        <w:t>Georgia (accession)</w:t>
      </w:r>
      <w:r w:rsidRPr="00A073C5">
        <w:rPr>
          <w:sz w:val="20"/>
          <w:lang w:val="en-GB"/>
        </w:rPr>
        <w:tab/>
        <w:t>11 August 2006</w:t>
      </w:r>
      <w:r w:rsidRPr="00A073C5">
        <w:rPr>
          <w:sz w:val="20"/>
          <w:lang w:val="en-GB"/>
        </w:rPr>
        <w:tab/>
        <w:t xml:space="preserve">  9 November 2006</w:t>
      </w:r>
    </w:p>
    <w:p w14:paraId="18524D71"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Germany</w:t>
      </w:r>
      <w:r w:rsidRPr="00A073C5">
        <w:rPr>
          <w:sz w:val="20"/>
          <w:vertAlign w:val="superscript"/>
          <w:lang w:val="en-GB"/>
        </w:rPr>
        <w:t xml:space="preserve">3 </w:t>
      </w:r>
      <w:r w:rsidRPr="00A073C5">
        <w:rPr>
          <w:sz w:val="20"/>
          <w:lang w:val="en-GB"/>
        </w:rPr>
        <w:t xml:space="preserve"> (accession)</w:t>
      </w:r>
      <w:r w:rsidRPr="00A073C5">
        <w:rPr>
          <w:sz w:val="20"/>
          <w:lang w:val="en-GB"/>
        </w:rPr>
        <w:tab/>
        <w:t xml:space="preserve">  6 November 1990</w:t>
      </w:r>
      <w:r w:rsidRPr="00A073C5">
        <w:rPr>
          <w:sz w:val="20"/>
          <w:lang w:val="en-GB"/>
        </w:rPr>
        <w:tab/>
        <w:t xml:space="preserve">  1 March 1992</w:t>
      </w:r>
    </w:p>
    <w:p w14:paraId="2871972F"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Ghana (accession)</w:t>
      </w:r>
      <w:r w:rsidRPr="00A073C5">
        <w:rPr>
          <w:sz w:val="20"/>
          <w:lang w:val="en-GB"/>
        </w:rPr>
        <w:tab/>
        <w:t xml:space="preserve">  1 November 2002</w:t>
      </w:r>
      <w:r w:rsidRPr="00A073C5">
        <w:rPr>
          <w:sz w:val="20"/>
          <w:lang w:val="en-GB"/>
        </w:rPr>
        <w:tab/>
        <w:t>30 January 2003</w:t>
      </w:r>
    </w:p>
    <w:p w14:paraId="28C1A338"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Greece (ratification)</w:t>
      </w:r>
      <w:r w:rsidRPr="00A073C5">
        <w:rPr>
          <w:sz w:val="20"/>
          <w:lang w:val="en-GB"/>
        </w:rPr>
        <w:tab/>
        <w:t>11 June 1993</w:t>
      </w:r>
      <w:r w:rsidRPr="00A073C5">
        <w:rPr>
          <w:sz w:val="20"/>
          <w:lang w:val="en-GB"/>
        </w:rPr>
        <w:tab/>
        <w:t xml:space="preserve">  9 September 1993</w:t>
      </w:r>
    </w:p>
    <w:p w14:paraId="279F5737"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Grenada (accession)</w:t>
      </w:r>
      <w:r w:rsidRPr="00A073C5">
        <w:rPr>
          <w:sz w:val="20"/>
          <w:lang w:val="en-GB"/>
        </w:rPr>
        <w:tab/>
        <w:t xml:space="preserve">  9 January 2002</w:t>
      </w:r>
      <w:r w:rsidRPr="00A073C5">
        <w:rPr>
          <w:sz w:val="20"/>
          <w:lang w:val="en-GB"/>
        </w:rPr>
        <w:tab/>
        <w:t xml:space="preserve">  9 April 2002</w:t>
      </w:r>
    </w:p>
    <w:p w14:paraId="26E1917A" w14:textId="77777777" w:rsidR="00121D00" w:rsidRPr="00A073C5" w:rsidRDefault="00121D00" w:rsidP="00121D00">
      <w:pPr>
        <w:tabs>
          <w:tab w:val="left" w:pos="5040"/>
          <w:tab w:val="left" w:pos="7560"/>
        </w:tabs>
        <w:spacing w:line="216" w:lineRule="auto"/>
        <w:jc w:val="both"/>
        <w:rPr>
          <w:sz w:val="20"/>
          <w:lang w:val="en-GB"/>
        </w:rPr>
      </w:pPr>
      <w:r w:rsidRPr="00A073C5">
        <w:rPr>
          <w:sz w:val="20"/>
          <w:lang w:val="en-GB"/>
        </w:rPr>
        <w:t>Guatemala (accession)</w:t>
      </w:r>
      <w:r w:rsidRPr="00A073C5">
        <w:rPr>
          <w:sz w:val="20"/>
          <w:lang w:val="en-GB"/>
        </w:rPr>
        <w:tab/>
        <w:t xml:space="preserve"> 26 August 2009</w:t>
      </w:r>
      <w:r w:rsidRPr="00A073C5">
        <w:rPr>
          <w:sz w:val="20"/>
          <w:lang w:val="en-GB"/>
        </w:rPr>
        <w:tab/>
        <w:t xml:space="preserve"> 24 November 2009</w:t>
      </w:r>
    </w:p>
    <w:p w14:paraId="3696CD83" w14:textId="77777777" w:rsidR="00F5017E" w:rsidRPr="00A073C5" w:rsidRDefault="00F5017E" w:rsidP="00550E3E">
      <w:pPr>
        <w:tabs>
          <w:tab w:val="left" w:pos="5040"/>
          <w:tab w:val="left" w:pos="7560"/>
        </w:tabs>
        <w:spacing w:line="216" w:lineRule="auto"/>
        <w:jc w:val="both"/>
        <w:rPr>
          <w:sz w:val="20"/>
          <w:lang w:val="en-GB"/>
        </w:rPr>
      </w:pPr>
      <w:r w:rsidRPr="00A073C5">
        <w:rPr>
          <w:sz w:val="20"/>
          <w:lang w:val="en-GB"/>
        </w:rPr>
        <w:t>Guinea (accession)</w:t>
      </w:r>
      <w:r w:rsidRPr="00A073C5">
        <w:rPr>
          <w:sz w:val="20"/>
          <w:lang w:val="en-GB"/>
        </w:rPr>
        <w:tab/>
        <w:t xml:space="preserve">  1 February 2005</w:t>
      </w:r>
      <w:r w:rsidRPr="00A073C5">
        <w:rPr>
          <w:sz w:val="20"/>
          <w:lang w:val="en-GB"/>
        </w:rPr>
        <w:tab/>
        <w:t xml:space="preserve">  2 May 2005</w:t>
      </w:r>
    </w:p>
    <w:p w14:paraId="5256EC69" w14:textId="77777777" w:rsidR="00C43275" w:rsidRPr="00A073C5" w:rsidRDefault="00C43275" w:rsidP="00550E3E">
      <w:pPr>
        <w:tabs>
          <w:tab w:val="left" w:pos="5040"/>
          <w:tab w:val="left" w:pos="7560"/>
        </w:tabs>
        <w:spacing w:line="216" w:lineRule="auto"/>
        <w:jc w:val="both"/>
        <w:rPr>
          <w:sz w:val="20"/>
          <w:lang w:val="en-GB"/>
        </w:rPr>
      </w:pPr>
      <w:r w:rsidRPr="00A073C5">
        <w:rPr>
          <w:sz w:val="20"/>
          <w:lang w:val="en-GB"/>
        </w:rPr>
        <w:t>Guinea Bissau (accession)</w:t>
      </w:r>
      <w:r w:rsidRPr="00A073C5">
        <w:rPr>
          <w:sz w:val="20"/>
          <w:lang w:val="en-GB"/>
        </w:rPr>
        <w:tab/>
        <w:t>14 October 2008</w:t>
      </w:r>
      <w:r w:rsidRPr="00A073C5">
        <w:rPr>
          <w:sz w:val="20"/>
          <w:lang w:val="en-GB"/>
        </w:rPr>
        <w:tab/>
        <w:t>12 January 2009</w:t>
      </w:r>
    </w:p>
    <w:p w14:paraId="6BB85F78" w14:textId="77777777" w:rsidR="00881566" w:rsidRPr="00A073C5" w:rsidRDefault="00881566" w:rsidP="00550E3E">
      <w:pPr>
        <w:tabs>
          <w:tab w:val="left" w:pos="5040"/>
          <w:tab w:val="left" w:pos="7560"/>
        </w:tabs>
        <w:spacing w:line="216" w:lineRule="auto"/>
        <w:jc w:val="both"/>
        <w:rPr>
          <w:sz w:val="20"/>
          <w:lang w:val="en-GB"/>
        </w:rPr>
      </w:pPr>
      <w:r w:rsidRPr="00A073C5">
        <w:rPr>
          <w:sz w:val="20"/>
          <w:lang w:val="en-GB"/>
        </w:rPr>
        <w:t>Guyana (accession)</w:t>
      </w:r>
      <w:r w:rsidRPr="00A073C5">
        <w:rPr>
          <w:sz w:val="20"/>
          <w:lang w:val="en-GB"/>
        </w:rPr>
        <w:tab/>
        <w:t xml:space="preserve">  2 January 2003</w:t>
      </w:r>
      <w:r w:rsidRPr="00A073C5">
        <w:rPr>
          <w:sz w:val="20"/>
          <w:lang w:val="en-GB"/>
        </w:rPr>
        <w:tab/>
        <w:t xml:space="preserve">  2 April 2003</w:t>
      </w:r>
    </w:p>
    <w:p w14:paraId="1B336AF1" w14:textId="77777777" w:rsidR="00F5017E" w:rsidRPr="00A073C5" w:rsidRDefault="00F5017E" w:rsidP="00550E3E">
      <w:pPr>
        <w:tabs>
          <w:tab w:val="left" w:pos="5040"/>
          <w:tab w:val="left" w:pos="7560"/>
        </w:tabs>
        <w:spacing w:line="216" w:lineRule="auto"/>
        <w:jc w:val="both"/>
        <w:rPr>
          <w:sz w:val="20"/>
          <w:lang w:val="en-GB"/>
        </w:rPr>
      </w:pPr>
      <w:r w:rsidRPr="00A073C5">
        <w:rPr>
          <w:sz w:val="20"/>
          <w:lang w:val="en-GB"/>
        </w:rPr>
        <w:lastRenderedPageBreak/>
        <w:t>Honduras (accession)</w:t>
      </w:r>
      <w:r w:rsidRPr="00A073C5">
        <w:rPr>
          <w:sz w:val="20"/>
          <w:lang w:val="en-GB"/>
        </w:rPr>
        <w:tab/>
        <w:t>17 May 2005</w:t>
      </w:r>
      <w:r w:rsidRPr="00A073C5">
        <w:rPr>
          <w:sz w:val="20"/>
          <w:lang w:val="en-GB"/>
        </w:rPr>
        <w:tab/>
        <w:t>15 August 2005</w:t>
      </w:r>
    </w:p>
    <w:p w14:paraId="1E9A6C34"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Hungary (ratification)</w:t>
      </w:r>
      <w:r w:rsidRPr="00A073C5">
        <w:rPr>
          <w:sz w:val="20"/>
          <w:lang w:val="en-GB"/>
        </w:rPr>
        <w:tab/>
        <w:t xml:space="preserve">  9 November 1989</w:t>
      </w:r>
      <w:r w:rsidRPr="00A073C5">
        <w:rPr>
          <w:sz w:val="20"/>
          <w:lang w:val="en-GB"/>
        </w:rPr>
        <w:tab/>
        <w:t xml:space="preserve">  1 March 1992</w:t>
      </w:r>
    </w:p>
    <w:p w14:paraId="2535D9C3"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Iceland (accession)</w:t>
      </w:r>
      <w:r w:rsidRPr="00A073C5">
        <w:rPr>
          <w:sz w:val="20"/>
          <w:lang w:val="en-GB"/>
        </w:rPr>
        <w:tab/>
        <w:t>28 May 2002</w:t>
      </w:r>
      <w:r w:rsidRPr="00A073C5">
        <w:rPr>
          <w:sz w:val="20"/>
          <w:lang w:val="en-GB"/>
        </w:rPr>
        <w:tab/>
        <w:t>26 August 2002</w:t>
      </w:r>
    </w:p>
    <w:p w14:paraId="1DEFE3A3" w14:textId="77777777" w:rsidR="006A207F" w:rsidRPr="00A073C5" w:rsidRDefault="009803AF" w:rsidP="00AC1506">
      <w:pPr>
        <w:tabs>
          <w:tab w:val="left" w:pos="5040"/>
          <w:tab w:val="left" w:pos="7560"/>
        </w:tabs>
        <w:spacing w:line="216" w:lineRule="auto"/>
        <w:jc w:val="both"/>
        <w:rPr>
          <w:sz w:val="20"/>
          <w:lang w:val="en-GB"/>
        </w:rPr>
      </w:pPr>
      <w:r w:rsidRPr="00A073C5">
        <w:rPr>
          <w:sz w:val="20"/>
          <w:lang w:val="en-GB"/>
        </w:rPr>
        <w:t>India (accession)</w:t>
      </w:r>
      <w:r w:rsidRPr="00A073C5">
        <w:rPr>
          <w:sz w:val="20"/>
          <w:vertAlign w:val="superscript"/>
          <w:lang w:val="en-GB"/>
        </w:rPr>
        <w:t>2</w:t>
      </w:r>
      <w:r w:rsidRPr="00A073C5">
        <w:rPr>
          <w:sz w:val="20"/>
          <w:lang w:val="en-GB"/>
        </w:rPr>
        <w:t xml:space="preserve"> </w:t>
      </w:r>
      <w:r w:rsidRPr="00A073C5">
        <w:rPr>
          <w:sz w:val="20"/>
          <w:lang w:val="en-GB"/>
        </w:rPr>
        <w:tab/>
        <w:t>15 October 1999</w:t>
      </w:r>
      <w:r w:rsidRPr="00A073C5">
        <w:rPr>
          <w:sz w:val="20"/>
          <w:lang w:val="en-GB"/>
        </w:rPr>
        <w:tab/>
        <w:t>13 January 2000</w:t>
      </w:r>
    </w:p>
    <w:p w14:paraId="16FC96DF" w14:textId="77777777" w:rsidR="00DB0802" w:rsidRPr="00A073C5" w:rsidRDefault="00DB0802" w:rsidP="00DB0802">
      <w:pPr>
        <w:tabs>
          <w:tab w:val="left" w:pos="5040"/>
          <w:tab w:val="left" w:pos="7560"/>
        </w:tabs>
        <w:spacing w:line="216" w:lineRule="auto"/>
        <w:jc w:val="both"/>
        <w:rPr>
          <w:sz w:val="20"/>
          <w:lang w:val="en-GB"/>
        </w:rPr>
      </w:pPr>
      <w:r w:rsidRPr="00A073C5">
        <w:rPr>
          <w:sz w:val="20"/>
          <w:lang w:val="en-GB"/>
        </w:rPr>
        <w:t>Iran (Islamic Republic of )(accession) 1</w:t>
      </w:r>
      <w:r w:rsidRPr="00A073C5">
        <w:rPr>
          <w:sz w:val="20"/>
          <w:lang w:val="en-GB"/>
        </w:rPr>
        <w:tab/>
        <w:t>30 October 2009</w:t>
      </w:r>
      <w:r w:rsidRPr="00A073C5">
        <w:rPr>
          <w:sz w:val="20"/>
          <w:lang w:val="en-GB"/>
        </w:rPr>
        <w:tab/>
        <w:t>28 January 2010</w:t>
      </w:r>
    </w:p>
    <w:p w14:paraId="73349464" w14:textId="77777777" w:rsidR="00F60C54" w:rsidRPr="00A073C5" w:rsidRDefault="00F60C54" w:rsidP="00F60C54">
      <w:pPr>
        <w:tabs>
          <w:tab w:val="left" w:pos="5040"/>
          <w:tab w:val="left" w:pos="7560"/>
        </w:tabs>
        <w:spacing w:line="216" w:lineRule="auto"/>
        <w:jc w:val="both"/>
        <w:rPr>
          <w:sz w:val="20"/>
          <w:lang w:val="en-GB"/>
        </w:rPr>
      </w:pPr>
      <w:r w:rsidRPr="00A073C5">
        <w:rPr>
          <w:sz w:val="20"/>
          <w:lang w:val="en-GB"/>
        </w:rPr>
        <w:t>Iraq (accession)</w:t>
      </w:r>
      <w:r w:rsidRPr="00A073C5">
        <w:rPr>
          <w:sz w:val="20"/>
          <w:lang w:val="en-GB"/>
        </w:rPr>
        <w:tab/>
        <w:t>21 March 2014</w:t>
      </w:r>
      <w:r w:rsidRPr="00A073C5">
        <w:rPr>
          <w:sz w:val="20"/>
          <w:lang w:val="en-GB"/>
        </w:rPr>
        <w:tab/>
        <w:t>19 June 2014</w:t>
      </w:r>
    </w:p>
    <w:p w14:paraId="432DC70D" w14:textId="77777777" w:rsidR="004D16F2" w:rsidRPr="00A073C5" w:rsidRDefault="004D16F2" w:rsidP="004D16F2">
      <w:pPr>
        <w:tabs>
          <w:tab w:val="left" w:pos="5040"/>
          <w:tab w:val="left" w:pos="7560"/>
        </w:tabs>
        <w:spacing w:line="216" w:lineRule="auto"/>
        <w:jc w:val="both"/>
        <w:rPr>
          <w:sz w:val="20"/>
          <w:lang w:val="en-GB"/>
        </w:rPr>
      </w:pPr>
      <w:r w:rsidRPr="00A073C5">
        <w:rPr>
          <w:sz w:val="20"/>
          <w:lang w:val="en-GB"/>
        </w:rPr>
        <w:t>Ireland (accession)</w:t>
      </w:r>
      <w:r w:rsidRPr="00A073C5">
        <w:rPr>
          <w:sz w:val="20"/>
          <w:lang w:val="en-GB"/>
        </w:rPr>
        <w:tab/>
        <w:t>10 September 2004</w:t>
      </w:r>
      <w:r w:rsidRPr="00A073C5">
        <w:rPr>
          <w:sz w:val="20"/>
          <w:lang w:val="en-GB"/>
        </w:rPr>
        <w:tab/>
        <w:t xml:space="preserve">  9 December 2004</w:t>
      </w:r>
    </w:p>
    <w:p w14:paraId="4E3A07FA" w14:textId="77777777" w:rsidR="000E5C67" w:rsidRPr="00A073C5" w:rsidRDefault="000E5C67" w:rsidP="000E5C67">
      <w:pPr>
        <w:tabs>
          <w:tab w:val="left" w:pos="0"/>
          <w:tab w:val="left" w:pos="240"/>
          <w:tab w:val="left" w:pos="600"/>
          <w:tab w:val="left" w:pos="4320"/>
          <w:tab w:val="left" w:pos="5040"/>
          <w:tab w:val="left" w:pos="7080"/>
          <w:tab w:val="left" w:pos="7800"/>
        </w:tabs>
        <w:jc w:val="both"/>
        <w:rPr>
          <w:sz w:val="20"/>
        </w:rPr>
      </w:pPr>
      <w:r w:rsidRPr="00A073C5">
        <w:rPr>
          <w:sz w:val="20"/>
        </w:rPr>
        <w:t>Israel (ratification)</w:t>
      </w:r>
      <w:r w:rsidRPr="00A073C5">
        <w:rPr>
          <w:sz w:val="20"/>
          <w:vertAlign w:val="superscript"/>
        </w:rPr>
        <w:t>1</w:t>
      </w:r>
      <w:r w:rsidRPr="00A073C5">
        <w:rPr>
          <w:sz w:val="20"/>
        </w:rPr>
        <w:tab/>
        <w:t xml:space="preserve">  </w:t>
      </w:r>
      <w:r w:rsidRPr="00A073C5">
        <w:rPr>
          <w:sz w:val="20"/>
        </w:rPr>
        <w:tab/>
        <w:t xml:space="preserve">  6 January 2009</w:t>
      </w:r>
      <w:r w:rsidRPr="00A073C5">
        <w:rPr>
          <w:sz w:val="20"/>
        </w:rPr>
        <w:tab/>
        <w:t xml:space="preserve">           6 April 2009</w:t>
      </w:r>
    </w:p>
    <w:p w14:paraId="2350DBE3"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Italy (ratification)</w:t>
      </w:r>
      <w:r w:rsidRPr="00A073C5">
        <w:rPr>
          <w:sz w:val="20"/>
          <w:lang w:val="en-GB"/>
        </w:rPr>
        <w:tab/>
        <w:t>26 January 1990</w:t>
      </w:r>
      <w:r w:rsidRPr="00A073C5">
        <w:rPr>
          <w:sz w:val="20"/>
          <w:lang w:val="en-GB"/>
        </w:rPr>
        <w:tab/>
        <w:t xml:space="preserve">  1 March 1992</w:t>
      </w:r>
    </w:p>
    <w:p w14:paraId="701053AD" w14:textId="77777777" w:rsidR="00EC31A1" w:rsidRPr="00A073C5" w:rsidRDefault="00EC31A1" w:rsidP="00EC31A1">
      <w:pPr>
        <w:tabs>
          <w:tab w:val="left" w:pos="5040"/>
          <w:tab w:val="left" w:pos="7560"/>
        </w:tabs>
        <w:spacing w:line="216" w:lineRule="auto"/>
        <w:jc w:val="both"/>
        <w:rPr>
          <w:sz w:val="20"/>
          <w:lang w:val="en-GB"/>
        </w:rPr>
      </w:pPr>
      <w:r w:rsidRPr="00A073C5">
        <w:rPr>
          <w:sz w:val="20"/>
          <w:lang w:val="en-GB"/>
        </w:rPr>
        <w:t>Jamaica (accession)</w:t>
      </w:r>
      <w:r w:rsidRPr="00A073C5">
        <w:rPr>
          <w:sz w:val="20"/>
          <w:vertAlign w:val="superscript"/>
          <w:lang w:val="en-GB"/>
        </w:rPr>
        <w:t>2</w:t>
      </w:r>
      <w:r w:rsidRPr="00A073C5">
        <w:rPr>
          <w:sz w:val="20"/>
          <w:lang w:val="en-GB"/>
        </w:rPr>
        <w:tab/>
        <w:t>17 August 2005</w:t>
      </w:r>
      <w:r w:rsidRPr="00A073C5">
        <w:rPr>
          <w:sz w:val="20"/>
          <w:lang w:val="en-GB"/>
        </w:rPr>
        <w:tab/>
        <w:t>15 November 2005</w:t>
      </w:r>
    </w:p>
    <w:p w14:paraId="3D67073D" w14:textId="77777777" w:rsidR="00EC31A1" w:rsidRPr="00A073C5" w:rsidRDefault="00EC31A1" w:rsidP="00EC31A1">
      <w:pPr>
        <w:tabs>
          <w:tab w:val="left" w:pos="5040"/>
          <w:tab w:val="left" w:pos="7560"/>
        </w:tabs>
        <w:spacing w:line="216" w:lineRule="auto"/>
        <w:jc w:val="both"/>
        <w:rPr>
          <w:sz w:val="20"/>
          <w:lang w:val="en-GB"/>
        </w:rPr>
      </w:pPr>
      <w:r w:rsidRPr="00A073C5">
        <w:rPr>
          <w:sz w:val="20"/>
          <w:lang w:val="en-GB"/>
        </w:rPr>
        <w:t>Japan (accession)</w:t>
      </w:r>
      <w:r w:rsidRPr="00A073C5">
        <w:rPr>
          <w:sz w:val="20"/>
          <w:lang w:val="en-GB"/>
        </w:rPr>
        <w:tab/>
        <w:t>24 April 1998</w:t>
      </w:r>
      <w:r w:rsidRPr="00A073C5">
        <w:rPr>
          <w:sz w:val="20"/>
          <w:lang w:val="en-GB"/>
        </w:rPr>
        <w:tab/>
        <w:t>23 July 1998</w:t>
      </w:r>
    </w:p>
    <w:p w14:paraId="348D7E83" w14:textId="77777777" w:rsidR="00EC31A1" w:rsidRPr="00A073C5" w:rsidRDefault="00EC31A1" w:rsidP="00EC31A1">
      <w:pPr>
        <w:tabs>
          <w:tab w:val="left" w:pos="5040"/>
          <w:tab w:val="left" w:pos="7560"/>
        </w:tabs>
        <w:spacing w:line="216" w:lineRule="auto"/>
        <w:jc w:val="both"/>
        <w:rPr>
          <w:sz w:val="20"/>
          <w:lang w:val="en-GB"/>
        </w:rPr>
      </w:pPr>
      <w:r w:rsidRPr="00A073C5">
        <w:rPr>
          <w:sz w:val="20"/>
          <w:lang w:val="en-GB"/>
        </w:rPr>
        <w:t>Jordan (accession)</w:t>
      </w:r>
      <w:r w:rsidRPr="00A073C5">
        <w:rPr>
          <w:sz w:val="20"/>
          <w:lang w:val="en-GB"/>
        </w:rPr>
        <w:tab/>
        <w:t xml:space="preserve">  2 July 2004</w:t>
      </w:r>
      <w:r w:rsidRPr="00A073C5">
        <w:rPr>
          <w:sz w:val="20"/>
          <w:lang w:val="en-GB"/>
        </w:rPr>
        <w:tab/>
        <w:t>30 September 2004</w:t>
      </w:r>
    </w:p>
    <w:p w14:paraId="333B28C7" w14:textId="77777777" w:rsidR="00EC31A1" w:rsidRPr="00A073C5" w:rsidRDefault="00EC31A1" w:rsidP="00EC31A1">
      <w:pPr>
        <w:tabs>
          <w:tab w:val="left" w:pos="5040"/>
          <w:tab w:val="left" w:pos="7560"/>
        </w:tabs>
        <w:spacing w:line="216" w:lineRule="auto"/>
        <w:jc w:val="both"/>
        <w:rPr>
          <w:sz w:val="20"/>
          <w:lang w:val="en-GB"/>
        </w:rPr>
      </w:pPr>
      <w:r w:rsidRPr="00A073C5">
        <w:rPr>
          <w:sz w:val="20"/>
          <w:lang w:val="en-GB"/>
        </w:rPr>
        <w:t>Kazakhstan (accession)</w:t>
      </w:r>
      <w:r w:rsidRPr="00A073C5">
        <w:rPr>
          <w:sz w:val="20"/>
          <w:lang w:val="en-GB"/>
        </w:rPr>
        <w:tab/>
        <w:t>24 November 2003</w:t>
      </w:r>
      <w:r w:rsidRPr="00A073C5">
        <w:rPr>
          <w:sz w:val="20"/>
          <w:lang w:val="en-GB"/>
        </w:rPr>
        <w:tab/>
        <w:t>22 February 2004</w:t>
      </w:r>
    </w:p>
    <w:p w14:paraId="7F98352D" w14:textId="77777777" w:rsidR="003B047D" w:rsidRPr="00A073C5" w:rsidRDefault="003B047D" w:rsidP="003B047D">
      <w:pPr>
        <w:tabs>
          <w:tab w:val="left" w:pos="5040"/>
          <w:tab w:val="left" w:pos="7560"/>
        </w:tabs>
        <w:spacing w:line="216" w:lineRule="auto"/>
        <w:jc w:val="both"/>
        <w:rPr>
          <w:sz w:val="20"/>
          <w:lang w:val="en-GB"/>
        </w:rPr>
      </w:pPr>
      <w:r w:rsidRPr="00A073C5">
        <w:rPr>
          <w:sz w:val="20"/>
          <w:lang w:val="en-GB"/>
        </w:rPr>
        <w:t>Kenya (accession)</w:t>
      </w:r>
      <w:r w:rsidRPr="00A073C5">
        <w:rPr>
          <w:sz w:val="20"/>
          <w:lang w:val="en-GB"/>
        </w:rPr>
        <w:tab/>
        <w:t>21 January 2002</w:t>
      </w:r>
      <w:r w:rsidRPr="00A073C5">
        <w:rPr>
          <w:sz w:val="20"/>
          <w:lang w:val="en-GB"/>
        </w:rPr>
        <w:tab/>
        <w:t>21 April 2002</w:t>
      </w:r>
    </w:p>
    <w:p w14:paraId="0D3D0C37" w14:textId="77777777" w:rsidR="003B047D" w:rsidRPr="00A073C5" w:rsidRDefault="003B047D" w:rsidP="003B047D">
      <w:pPr>
        <w:tabs>
          <w:tab w:val="left" w:pos="5040"/>
          <w:tab w:val="left" w:pos="7560"/>
        </w:tabs>
        <w:spacing w:line="216" w:lineRule="auto"/>
        <w:jc w:val="both"/>
        <w:rPr>
          <w:sz w:val="20"/>
          <w:lang w:val="en-GB"/>
        </w:rPr>
      </w:pPr>
      <w:r w:rsidRPr="00A073C5">
        <w:rPr>
          <w:sz w:val="20"/>
          <w:lang w:val="en-GB"/>
        </w:rPr>
        <w:t>Kiribati (accession)</w:t>
      </w:r>
      <w:r w:rsidRPr="00A073C5">
        <w:rPr>
          <w:sz w:val="20"/>
          <w:lang w:val="en-GB"/>
        </w:rPr>
        <w:tab/>
        <w:t>17 November 2005</w:t>
      </w:r>
      <w:r w:rsidRPr="00A073C5">
        <w:rPr>
          <w:sz w:val="20"/>
          <w:lang w:val="en-GB"/>
        </w:rPr>
        <w:tab/>
        <w:t>16 February 2006</w:t>
      </w:r>
    </w:p>
    <w:p w14:paraId="7A0A6009" w14:textId="77777777" w:rsidR="003B047D" w:rsidRPr="00A073C5" w:rsidRDefault="003B047D" w:rsidP="003B047D">
      <w:pPr>
        <w:tabs>
          <w:tab w:val="left" w:pos="5040"/>
          <w:tab w:val="left" w:pos="7560"/>
        </w:tabs>
        <w:spacing w:line="216" w:lineRule="auto"/>
        <w:jc w:val="both"/>
        <w:rPr>
          <w:sz w:val="20"/>
          <w:lang w:val="en-GB"/>
        </w:rPr>
      </w:pPr>
      <w:r w:rsidRPr="00A073C5">
        <w:rPr>
          <w:sz w:val="20"/>
          <w:lang w:val="en-GB"/>
        </w:rPr>
        <w:t>Kuwait (accession)</w:t>
      </w:r>
      <w:r w:rsidRPr="00A073C5">
        <w:rPr>
          <w:sz w:val="20"/>
          <w:lang w:val="en-GB"/>
        </w:rPr>
        <w:tab/>
        <w:t>30 June 2003</w:t>
      </w:r>
      <w:r w:rsidRPr="00A073C5">
        <w:rPr>
          <w:sz w:val="20"/>
          <w:lang w:val="en-GB"/>
        </w:rPr>
        <w:tab/>
        <w:t>28 September 2003</w:t>
      </w:r>
    </w:p>
    <w:p w14:paraId="7B13331A" w14:textId="77777777" w:rsidR="00CF6DBF" w:rsidRPr="00A073C5" w:rsidRDefault="00CF6DBF" w:rsidP="00CF6DBF">
      <w:pPr>
        <w:tabs>
          <w:tab w:val="left" w:pos="5040"/>
          <w:tab w:val="left" w:pos="7560"/>
        </w:tabs>
        <w:spacing w:line="216" w:lineRule="auto"/>
        <w:jc w:val="both"/>
        <w:rPr>
          <w:sz w:val="20"/>
          <w:lang w:val="en-GB"/>
        </w:rPr>
      </w:pPr>
      <w:r w:rsidRPr="00A073C5">
        <w:rPr>
          <w:sz w:val="20"/>
          <w:lang w:val="en-GB"/>
        </w:rPr>
        <w:t xml:space="preserve">Lao People's Democratic Republic </w:t>
      </w:r>
      <w:r w:rsidRPr="00A073C5">
        <w:rPr>
          <w:bCs/>
          <w:sz w:val="20"/>
          <w:lang w:val="en-GB"/>
        </w:rPr>
        <w:t>(accession)</w:t>
      </w:r>
      <w:r w:rsidRPr="00A073C5">
        <w:rPr>
          <w:bCs/>
          <w:sz w:val="20"/>
          <w:lang w:val="en-GB"/>
        </w:rPr>
        <w:tab/>
        <w:t>20 March 2012</w:t>
      </w:r>
      <w:r w:rsidRPr="00A073C5">
        <w:rPr>
          <w:bCs/>
          <w:sz w:val="20"/>
          <w:lang w:val="en-GB"/>
        </w:rPr>
        <w:tab/>
        <w:t>18 June 2012</w:t>
      </w:r>
    </w:p>
    <w:p w14:paraId="2A9C53C6"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Latvia (accession)</w:t>
      </w:r>
      <w:r w:rsidRPr="00A073C5">
        <w:rPr>
          <w:sz w:val="20"/>
          <w:lang w:val="en-GB"/>
        </w:rPr>
        <w:tab/>
        <w:t xml:space="preserve">  4 December 2002</w:t>
      </w:r>
      <w:r w:rsidRPr="00A073C5">
        <w:rPr>
          <w:sz w:val="20"/>
          <w:lang w:val="en-GB"/>
        </w:rPr>
        <w:tab/>
        <w:t xml:space="preserve">  4 March 2003</w:t>
      </w:r>
    </w:p>
    <w:p w14:paraId="4A4698FD"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Lebanon (accession)</w:t>
      </w:r>
      <w:r w:rsidRPr="00A073C5">
        <w:rPr>
          <w:sz w:val="20"/>
          <w:lang w:val="en-GB"/>
        </w:rPr>
        <w:tab/>
        <w:t>16 December 1994</w:t>
      </w:r>
      <w:r w:rsidRPr="00A073C5">
        <w:rPr>
          <w:sz w:val="20"/>
          <w:lang w:val="en-GB"/>
        </w:rPr>
        <w:tab/>
        <w:t>16 March 1995</w:t>
      </w:r>
    </w:p>
    <w:p w14:paraId="1167F562" w14:textId="77777777" w:rsidR="00543B6F" w:rsidRPr="00A073C5" w:rsidRDefault="00543B6F" w:rsidP="00543B6F">
      <w:pPr>
        <w:tabs>
          <w:tab w:val="left" w:pos="5040"/>
          <w:tab w:val="left" w:pos="7560"/>
        </w:tabs>
        <w:spacing w:line="216" w:lineRule="auto"/>
        <w:jc w:val="both"/>
        <w:rPr>
          <w:sz w:val="20"/>
          <w:lang w:val="en-GB"/>
        </w:rPr>
      </w:pPr>
      <w:r w:rsidRPr="00A073C5">
        <w:rPr>
          <w:sz w:val="20"/>
          <w:lang w:val="en-GB"/>
        </w:rPr>
        <w:t>Lesotho (accession)</w:t>
      </w:r>
      <w:r w:rsidRPr="00A073C5">
        <w:rPr>
          <w:sz w:val="20"/>
          <w:lang w:val="en-GB"/>
        </w:rPr>
        <w:tab/>
        <w:t xml:space="preserve">  7 November 2011</w:t>
      </w:r>
      <w:r w:rsidRPr="00A073C5">
        <w:rPr>
          <w:sz w:val="20"/>
          <w:lang w:val="en-GB"/>
        </w:rPr>
        <w:tab/>
        <w:t xml:space="preserve">  5 February 2012</w:t>
      </w:r>
    </w:p>
    <w:p w14:paraId="5C3D716A"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Liberia (ratification)</w:t>
      </w:r>
      <w:r w:rsidRPr="00A073C5">
        <w:rPr>
          <w:sz w:val="20"/>
          <w:lang w:val="en-GB"/>
        </w:rPr>
        <w:tab/>
        <w:t xml:space="preserve">  5 October 1995</w:t>
      </w:r>
      <w:r w:rsidRPr="00A073C5">
        <w:rPr>
          <w:sz w:val="20"/>
          <w:lang w:val="en-GB"/>
        </w:rPr>
        <w:tab/>
        <w:t xml:space="preserve">  3 January 1996</w:t>
      </w:r>
    </w:p>
    <w:p w14:paraId="3C34CDEB" w14:textId="77777777" w:rsidR="009803AF" w:rsidRPr="00A073C5" w:rsidRDefault="006463E3" w:rsidP="00550E3E">
      <w:pPr>
        <w:tabs>
          <w:tab w:val="left" w:pos="5040"/>
          <w:tab w:val="left" w:pos="7560"/>
        </w:tabs>
        <w:spacing w:line="216" w:lineRule="auto"/>
        <w:jc w:val="both"/>
        <w:rPr>
          <w:sz w:val="20"/>
          <w:lang w:val="en-GB"/>
        </w:rPr>
      </w:pPr>
      <w:r w:rsidRPr="00A073C5">
        <w:rPr>
          <w:sz w:val="20"/>
          <w:lang w:val="en-GB"/>
        </w:rPr>
        <w:t>Libya</w:t>
      </w:r>
      <w:r w:rsidR="009803AF" w:rsidRPr="00A073C5">
        <w:rPr>
          <w:sz w:val="20"/>
          <w:lang w:val="en-GB"/>
        </w:rPr>
        <w:t xml:space="preserve"> (accession)</w:t>
      </w:r>
      <w:r w:rsidR="009803AF" w:rsidRPr="00A073C5">
        <w:rPr>
          <w:sz w:val="20"/>
          <w:lang w:val="en-GB"/>
        </w:rPr>
        <w:tab/>
        <w:t xml:space="preserve">  8 August 2002</w:t>
      </w:r>
      <w:r w:rsidR="009803AF" w:rsidRPr="00A073C5">
        <w:rPr>
          <w:sz w:val="20"/>
          <w:lang w:val="en-GB"/>
        </w:rPr>
        <w:tab/>
        <w:t xml:space="preserve">  6 November 2002</w:t>
      </w:r>
    </w:p>
    <w:p w14:paraId="50CC851D" w14:textId="77777777" w:rsidR="00F97A81" w:rsidRPr="00A073C5" w:rsidRDefault="00F97A81" w:rsidP="00F97A81">
      <w:pPr>
        <w:tabs>
          <w:tab w:val="left" w:pos="5040"/>
          <w:tab w:val="left" w:pos="7560"/>
        </w:tabs>
        <w:spacing w:line="216" w:lineRule="auto"/>
        <w:jc w:val="both"/>
        <w:rPr>
          <w:sz w:val="20"/>
          <w:lang w:val="en-GB"/>
        </w:rPr>
      </w:pPr>
      <w:r w:rsidRPr="00A073C5">
        <w:rPr>
          <w:sz w:val="20"/>
          <w:lang w:val="en-GB"/>
        </w:rPr>
        <w:t>Liechtenstein (accession)</w:t>
      </w:r>
      <w:r w:rsidRPr="00A073C5">
        <w:rPr>
          <w:sz w:val="20"/>
          <w:lang w:val="en-GB"/>
        </w:rPr>
        <w:tab/>
        <w:t xml:space="preserve">  8 November 2002</w:t>
      </w:r>
      <w:r w:rsidRPr="00A073C5">
        <w:rPr>
          <w:sz w:val="20"/>
          <w:lang w:val="en-GB"/>
        </w:rPr>
        <w:tab/>
        <w:t xml:space="preserve">  6 February 2003</w:t>
      </w:r>
    </w:p>
    <w:p w14:paraId="511B9415" w14:textId="77777777" w:rsidR="00F97A81" w:rsidRPr="00A073C5" w:rsidRDefault="00F97A81" w:rsidP="00550E3E">
      <w:pPr>
        <w:tabs>
          <w:tab w:val="left" w:pos="5040"/>
          <w:tab w:val="left" w:pos="7560"/>
        </w:tabs>
        <w:spacing w:line="216" w:lineRule="auto"/>
        <w:jc w:val="both"/>
        <w:rPr>
          <w:sz w:val="20"/>
          <w:lang w:val="en-GB"/>
        </w:rPr>
      </w:pPr>
      <w:r w:rsidRPr="00A073C5">
        <w:rPr>
          <w:sz w:val="20"/>
          <w:lang w:val="en-GB"/>
        </w:rPr>
        <w:t>Lithuania (accession)</w:t>
      </w:r>
      <w:r w:rsidRPr="00A073C5">
        <w:rPr>
          <w:sz w:val="20"/>
          <w:lang w:val="en-GB"/>
        </w:rPr>
        <w:tab/>
        <w:t>30 January 2003</w:t>
      </w:r>
      <w:r w:rsidRPr="00A073C5">
        <w:rPr>
          <w:sz w:val="20"/>
          <w:lang w:val="en-GB"/>
        </w:rPr>
        <w:tab/>
        <w:t>30 April 2003</w:t>
      </w:r>
    </w:p>
    <w:p w14:paraId="2A0CCEB5" w14:textId="77777777" w:rsidR="002E65C3" w:rsidRPr="00A073C5" w:rsidRDefault="002E65C3" w:rsidP="00550E3E">
      <w:pPr>
        <w:tabs>
          <w:tab w:val="left" w:pos="5040"/>
          <w:tab w:val="left" w:pos="7560"/>
        </w:tabs>
        <w:spacing w:line="216" w:lineRule="auto"/>
        <w:jc w:val="both"/>
        <w:rPr>
          <w:sz w:val="20"/>
          <w:lang w:val="en-GB"/>
        </w:rPr>
      </w:pPr>
      <w:r w:rsidRPr="00A073C5">
        <w:rPr>
          <w:sz w:val="20"/>
          <w:lang w:val="en-GB"/>
        </w:rPr>
        <w:t>Luxembourg (accession)</w:t>
      </w:r>
      <w:r w:rsidRPr="00A073C5">
        <w:rPr>
          <w:sz w:val="20"/>
          <w:lang w:val="en-GB"/>
        </w:rPr>
        <w:tab/>
        <w:t xml:space="preserve">  5 January 2011</w:t>
      </w:r>
      <w:r w:rsidRPr="00A073C5">
        <w:rPr>
          <w:sz w:val="20"/>
          <w:lang w:val="en-GB"/>
        </w:rPr>
        <w:tab/>
        <w:t xml:space="preserve">  5 April 2011</w:t>
      </w:r>
    </w:p>
    <w:p w14:paraId="4862D0DE" w14:textId="77777777" w:rsidR="0073232D" w:rsidRPr="00A073C5" w:rsidRDefault="0073232D" w:rsidP="00550E3E">
      <w:pPr>
        <w:tabs>
          <w:tab w:val="left" w:pos="5040"/>
          <w:tab w:val="left" w:pos="7560"/>
        </w:tabs>
        <w:spacing w:line="216" w:lineRule="auto"/>
        <w:jc w:val="both"/>
        <w:rPr>
          <w:sz w:val="20"/>
          <w:lang w:val="en-GB"/>
        </w:rPr>
      </w:pPr>
      <w:r w:rsidRPr="00A073C5">
        <w:rPr>
          <w:sz w:val="20"/>
          <w:lang w:val="en-GB"/>
        </w:rPr>
        <w:t>Madagascar (accession)</w:t>
      </w:r>
      <w:r w:rsidRPr="00A073C5">
        <w:rPr>
          <w:sz w:val="20"/>
          <w:lang w:val="en-GB"/>
        </w:rPr>
        <w:tab/>
        <w:t>15 September 2006</w:t>
      </w:r>
      <w:r w:rsidRPr="00A073C5">
        <w:rPr>
          <w:sz w:val="20"/>
          <w:lang w:val="en-GB"/>
        </w:rPr>
        <w:tab/>
        <w:t>14 December 2006</w:t>
      </w:r>
    </w:p>
    <w:p w14:paraId="11F3A9B2" w14:textId="77777777" w:rsidR="0032694F" w:rsidRPr="00A073C5" w:rsidRDefault="0032694F" w:rsidP="0032694F">
      <w:pPr>
        <w:tabs>
          <w:tab w:val="left" w:pos="3600"/>
        </w:tabs>
        <w:ind w:left="3960" w:hanging="3960"/>
        <w:jc w:val="both"/>
        <w:rPr>
          <w:sz w:val="20"/>
          <w:lang w:val="en-GB"/>
        </w:rPr>
      </w:pPr>
      <w:r w:rsidRPr="00A073C5">
        <w:rPr>
          <w:sz w:val="20"/>
          <w:lang w:val="en-GB"/>
        </w:rPr>
        <w:t>Malawi (accession)</w:t>
      </w:r>
      <w:r w:rsidRPr="00A073C5">
        <w:rPr>
          <w:sz w:val="20"/>
          <w:lang w:val="en-GB"/>
        </w:rPr>
        <w:tab/>
      </w:r>
      <w:r w:rsidRPr="00A073C5">
        <w:rPr>
          <w:sz w:val="20"/>
          <w:lang w:val="en-GB"/>
        </w:rPr>
        <w:tab/>
      </w:r>
      <w:r w:rsidRPr="00A073C5">
        <w:rPr>
          <w:sz w:val="20"/>
          <w:lang w:val="en-GB"/>
        </w:rPr>
        <w:tab/>
      </w:r>
      <w:r w:rsidRPr="00A073C5">
        <w:rPr>
          <w:sz w:val="20"/>
          <w:lang w:val="en-GB"/>
        </w:rPr>
        <w:tab/>
        <w:t>10 January 2014</w:t>
      </w:r>
      <w:r w:rsidRPr="00A073C5">
        <w:rPr>
          <w:sz w:val="20"/>
          <w:lang w:val="en-GB"/>
        </w:rPr>
        <w:tab/>
      </w:r>
      <w:r w:rsidRPr="00A073C5">
        <w:rPr>
          <w:sz w:val="20"/>
          <w:lang w:val="en-GB"/>
        </w:rPr>
        <w:tab/>
        <w:t xml:space="preserve">       10 April 2014</w:t>
      </w:r>
    </w:p>
    <w:p w14:paraId="4BC1CB5C" w14:textId="77777777" w:rsidR="00157618" w:rsidRPr="00A073C5" w:rsidRDefault="00157618" w:rsidP="00550E3E">
      <w:pPr>
        <w:tabs>
          <w:tab w:val="left" w:pos="5040"/>
          <w:tab w:val="left" w:pos="7560"/>
        </w:tabs>
        <w:spacing w:line="216" w:lineRule="auto"/>
        <w:jc w:val="both"/>
        <w:rPr>
          <w:sz w:val="20"/>
          <w:lang w:val="en-GB"/>
        </w:rPr>
      </w:pPr>
      <w:r w:rsidRPr="00A073C5">
        <w:rPr>
          <w:sz w:val="20"/>
          <w:lang w:val="en-GB"/>
        </w:rPr>
        <w:t>Maldives (accession)</w:t>
      </w:r>
      <w:r w:rsidRPr="00A073C5">
        <w:rPr>
          <w:sz w:val="20"/>
          <w:lang w:val="en-GB"/>
        </w:rPr>
        <w:tab/>
        <w:t>25 February 2014</w:t>
      </w:r>
      <w:r w:rsidRPr="00A073C5">
        <w:rPr>
          <w:sz w:val="20"/>
          <w:lang w:val="en-GB"/>
        </w:rPr>
        <w:tab/>
        <w:t>26 May 2014</w:t>
      </w:r>
    </w:p>
    <w:p w14:paraId="64A35D04"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Mali (accession)</w:t>
      </w:r>
      <w:r w:rsidRPr="00A073C5">
        <w:rPr>
          <w:sz w:val="20"/>
          <w:lang w:val="en-GB"/>
        </w:rPr>
        <w:tab/>
        <w:t>29 April 2002</w:t>
      </w:r>
      <w:r w:rsidRPr="00A073C5">
        <w:rPr>
          <w:sz w:val="20"/>
          <w:lang w:val="en-GB"/>
        </w:rPr>
        <w:tab/>
        <w:t>28 July 2002</w:t>
      </w:r>
    </w:p>
    <w:p w14:paraId="6A343F10"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Malta (accession)</w:t>
      </w:r>
      <w:r w:rsidRPr="00A073C5">
        <w:rPr>
          <w:sz w:val="20"/>
          <w:lang w:val="en-GB"/>
        </w:rPr>
        <w:tab/>
        <w:t>20 November 2001</w:t>
      </w:r>
      <w:r w:rsidRPr="00A073C5">
        <w:rPr>
          <w:sz w:val="20"/>
          <w:lang w:val="en-GB"/>
        </w:rPr>
        <w:tab/>
        <w:t>18 February 2002</w:t>
      </w:r>
    </w:p>
    <w:p w14:paraId="71643621"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Marshall Islands (accession)</w:t>
      </w:r>
      <w:r w:rsidRPr="00A073C5">
        <w:rPr>
          <w:sz w:val="20"/>
          <w:lang w:val="en-GB"/>
        </w:rPr>
        <w:tab/>
        <w:t>29 November 1994</w:t>
      </w:r>
      <w:r w:rsidRPr="00A073C5">
        <w:rPr>
          <w:sz w:val="20"/>
          <w:lang w:val="en-GB"/>
        </w:rPr>
        <w:tab/>
        <w:t>27 February 1995</w:t>
      </w:r>
    </w:p>
    <w:p w14:paraId="2C7D90B7" w14:textId="77777777" w:rsidR="00151E45" w:rsidRPr="00A073C5" w:rsidRDefault="00151E45" w:rsidP="005152A1">
      <w:pPr>
        <w:tabs>
          <w:tab w:val="left" w:pos="5040"/>
          <w:tab w:val="left" w:pos="7560"/>
        </w:tabs>
        <w:spacing w:line="216" w:lineRule="auto"/>
        <w:jc w:val="both"/>
        <w:rPr>
          <w:sz w:val="20"/>
          <w:lang w:val="en-GB"/>
        </w:rPr>
      </w:pPr>
      <w:r w:rsidRPr="00A073C5">
        <w:rPr>
          <w:sz w:val="20"/>
          <w:lang w:val="en-GB"/>
        </w:rPr>
        <w:t>Mauritania (accession)</w:t>
      </w:r>
      <w:r w:rsidRPr="00A073C5">
        <w:rPr>
          <w:sz w:val="20"/>
          <w:lang w:val="en-GB"/>
        </w:rPr>
        <w:tab/>
        <w:t>17 January 2008</w:t>
      </w:r>
      <w:r w:rsidRPr="00A073C5">
        <w:rPr>
          <w:sz w:val="20"/>
          <w:lang w:val="en-GB"/>
        </w:rPr>
        <w:tab/>
        <w:t>16 April 2008</w:t>
      </w:r>
    </w:p>
    <w:p w14:paraId="682598B7"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Mauritius (accession)</w:t>
      </w:r>
      <w:r w:rsidRPr="00A073C5">
        <w:rPr>
          <w:sz w:val="20"/>
          <w:lang w:val="en-GB"/>
        </w:rPr>
        <w:tab/>
        <w:t xml:space="preserve">  3 August 2004</w:t>
      </w:r>
      <w:r w:rsidRPr="00A073C5">
        <w:rPr>
          <w:sz w:val="20"/>
          <w:lang w:val="en-GB"/>
        </w:rPr>
        <w:tab/>
        <w:t xml:space="preserve">  1 November 2004</w:t>
      </w:r>
    </w:p>
    <w:p w14:paraId="05609554"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Mexico (accession)</w:t>
      </w:r>
      <w:r w:rsidRPr="00A073C5">
        <w:rPr>
          <w:sz w:val="20"/>
          <w:vertAlign w:val="superscript"/>
          <w:lang w:val="en-GB"/>
        </w:rPr>
        <w:t>1</w:t>
      </w:r>
      <w:r w:rsidRPr="00A073C5">
        <w:rPr>
          <w:sz w:val="20"/>
          <w:lang w:val="en-GB"/>
        </w:rPr>
        <w:tab/>
        <w:t>13 May 1994</w:t>
      </w:r>
      <w:r w:rsidRPr="00A073C5">
        <w:rPr>
          <w:sz w:val="20"/>
          <w:lang w:val="en-GB"/>
        </w:rPr>
        <w:tab/>
        <w:t>11 August 1994</w:t>
      </w:r>
    </w:p>
    <w:p w14:paraId="654D59C2" w14:textId="77777777" w:rsidR="00F97A81" w:rsidRPr="00A073C5" w:rsidRDefault="00394E93" w:rsidP="00550E3E">
      <w:pPr>
        <w:tabs>
          <w:tab w:val="left" w:pos="5040"/>
          <w:tab w:val="left" w:pos="7560"/>
        </w:tabs>
        <w:spacing w:line="216" w:lineRule="auto"/>
        <w:jc w:val="both"/>
        <w:rPr>
          <w:sz w:val="20"/>
          <w:lang w:val="en-GB"/>
        </w:rPr>
      </w:pPr>
      <w:r w:rsidRPr="00A073C5">
        <w:rPr>
          <w:sz w:val="20"/>
          <w:lang w:val="en-GB"/>
        </w:rPr>
        <w:t>Micronesia</w:t>
      </w:r>
      <w:r w:rsidR="00C202E9" w:rsidRPr="00A073C5">
        <w:rPr>
          <w:sz w:val="20"/>
          <w:lang w:val="en-GB"/>
        </w:rPr>
        <w:t xml:space="preserve"> (Federated States of)</w:t>
      </w:r>
      <w:r w:rsidR="00F97A81" w:rsidRPr="00A073C5">
        <w:rPr>
          <w:sz w:val="20"/>
          <w:lang w:val="en-GB"/>
        </w:rPr>
        <w:t xml:space="preserve"> (accession)</w:t>
      </w:r>
      <w:r w:rsidR="00F97A81" w:rsidRPr="00A073C5">
        <w:rPr>
          <w:sz w:val="20"/>
          <w:lang w:val="en-GB"/>
        </w:rPr>
        <w:tab/>
        <w:t>1</w:t>
      </w:r>
      <w:r w:rsidR="00701DC0" w:rsidRPr="00A073C5">
        <w:rPr>
          <w:sz w:val="20"/>
          <w:lang w:val="en-GB"/>
        </w:rPr>
        <w:t>0</w:t>
      </w:r>
      <w:r w:rsidR="00F97A81" w:rsidRPr="00A073C5">
        <w:rPr>
          <w:sz w:val="20"/>
          <w:lang w:val="en-GB"/>
        </w:rPr>
        <w:t xml:space="preserve"> February 2003</w:t>
      </w:r>
      <w:r w:rsidR="00F97A81" w:rsidRPr="00A073C5">
        <w:rPr>
          <w:sz w:val="20"/>
          <w:lang w:val="en-GB"/>
        </w:rPr>
        <w:tab/>
        <w:t>11 May 2003</w:t>
      </w:r>
    </w:p>
    <w:p w14:paraId="637941B0" w14:textId="77777777" w:rsidR="005152A1" w:rsidRPr="00A073C5" w:rsidRDefault="005152A1" w:rsidP="00550E3E">
      <w:pPr>
        <w:tabs>
          <w:tab w:val="left" w:pos="5040"/>
          <w:tab w:val="left" w:pos="7560"/>
        </w:tabs>
        <w:spacing w:line="216" w:lineRule="auto"/>
        <w:jc w:val="both"/>
        <w:rPr>
          <w:sz w:val="20"/>
          <w:lang w:val="en-GB"/>
        </w:rPr>
      </w:pPr>
      <w:r w:rsidRPr="00A073C5">
        <w:rPr>
          <w:sz w:val="20"/>
          <w:lang w:val="en-GB"/>
        </w:rPr>
        <w:t>Moldova (accession)</w:t>
      </w:r>
      <w:r w:rsidRPr="00A073C5">
        <w:rPr>
          <w:sz w:val="20"/>
          <w:vertAlign w:val="superscript"/>
          <w:lang w:val="en-GB"/>
        </w:rPr>
        <w:t>1</w:t>
      </w:r>
      <w:r w:rsidRPr="00A073C5">
        <w:rPr>
          <w:sz w:val="20"/>
          <w:lang w:val="en-GB"/>
        </w:rPr>
        <w:tab/>
        <w:t>11 October 2005</w:t>
      </w:r>
      <w:r w:rsidRPr="00A073C5">
        <w:rPr>
          <w:sz w:val="20"/>
          <w:lang w:val="en-GB"/>
        </w:rPr>
        <w:tab/>
        <w:t xml:space="preserve">  9 January 2006</w:t>
      </w:r>
    </w:p>
    <w:p w14:paraId="3DD9F174"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Monaco (accession)</w:t>
      </w:r>
      <w:r w:rsidRPr="00A073C5">
        <w:rPr>
          <w:sz w:val="20"/>
          <w:lang w:val="en-GB"/>
        </w:rPr>
        <w:tab/>
        <w:t>25 January 2002</w:t>
      </w:r>
      <w:r w:rsidRPr="00A073C5">
        <w:rPr>
          <w:sz w:val="20"/>
          <w:lang w:val="en-GB"/>
        </w:rPr>
        <w:tab/>
        <w:t>25 April 2002</w:t>
      </w:r>
    </w:p>
    <w:p w14:paraId="6D10B3EC" w14:textId="77777777" w:rsidR="00A91200" w:rsidRPr="00A073C5" w:rsidRDefault="00A91200" w:rsidP="00550E3E">
      <w:pPr>
        <w:tabs>
          <w:tab w:val="left" w:pos="5040"/>
          <w:tab w:val="left" w:pos="7560"/>
        </w:tabs>
        <w:spacing w:line="216" w:lineRule="auto"/>
        <w:jc w:val="both"/>
        <w:rPr>
          <w:sz w:val="20"/>
          <w:lang w:val="en-GB"/>
        </w:rPr>
      </w:pPr>
      <w:r w:rsidRPr="00A073C5">
        <w:rPr>
          <w:sz w:val="20"/>
          <w:lang w:val="en-GB"/>
        </w:rPr>
        <w:t>Mongolia (accession)</w:t>
      </w:r>
      <w:r w:rsidRPr="00A073C5">
        <w:rPr>
          <w:sz w:val="20"/>
          <w:lang w:val="en-GB"/>
        </w:rPr>
        <w:tab/>
        <w:t>22 November 2005</w:t>
      </w:r>
      <w:r w:rsidRPr="00A073C5">
        <w:rPr>
          <w:sz w:val="20"/>
          <w:lang w:val="en-GB"/>
        </w:rPr>
        <w:tab/>
        <w:t>2</w:t>
      </w:r>
      <w:r w:rsidR="00F21306" w:rsidRPr="00A073C5">
        <w:rPr>
          <w:sz w:val="20"/>
          <w:lang w:val="en-GB"/>
        </w:rPr>
        <w:t>0</w:t>
      </w:r>
      <w:r w:rsidRPr="00A073C5">
        <w:rPr>
          <w:sz w:val="20"/>
          <w:lang w:val="en-GB"/>
        </w:rPr>
        <w:t xml:space="preserve"> February 200</w:t>
      </w:r>
      <w:r w:rsidR="00540D94" w:rsidRPr="00A073C5">
        <w:rPr>
          <w:sz w:val="20"/>
          <w:lang w:val="en-GB"/>
        </w:rPr>
        <w:t>6</w:t>
      </w:r>
    </w:p>
    <w:p w14:paraId="34D35B32" w14:textId="77777777" w:rsidR="009116FA" w:rsidRPr="00A073C5" w:rsidRDefault="009116FA" w:rsidP="00550E3E">
      <w:pPr>
        <w:tabs>
          <w:tab w:val="left" w:pos="5040"/>
          <w:tab w:val="left" w:pos="7560"/>
        </w:tabs>
        <w:spacing w:line="216" w:lineRule="auto"/>
        <w:jc w:val="both"/>
        <w:rPr>
          <w:sz w:val="20"/>
          <w:lang w:val="en-GB"/>
        </w:rPr>
      </w:pPr>
      <w:r w:rsidRPr="00A073C5">
        <w:rPr>
          <w:sz w:val="20"/>
          <w:lang w:val="en-GB"/>
        </w:rPr>
        <w:t>Montenegro (succession)</w:t>
      </w:r>
      <w:r w:rsidR="0039316B" w:rsidRPr="00A073C5">
        <w:rPr>
          <w:sz w:val="20"/>
          <w:vertAlign w:val="superscript"/>
          <w:lang w:val="en-GB"/>
        </w:rPr>
        <w:t>7</w:t>
      </w:r>
      <w:r w:rsidRPr="00A073C5">
        <w:rPr>
          <w:sz w:val="20"/>
          <w:lang w:val="en-GB"/>
        </w:rPr>
        <w:tab/>
        <w:t xml:space="preserve">        ---</w:t>
      </w:r>
      <w:r w:rsidRPr="00A073C5">
        <w:rPr>
          <w:sz w:val="20"/>
          <w:lang w:val="en-GB"/>
        </w:rPr>
        <w:tab/>
        <w:t xml:space="preserve">  3 June 2006</w:t>
      </w:r>
    </w:p>
    <w:p w14:paraId="2B5E6DC0"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Morocco (ratification)</w:t>
      </w:r>
      <w:r w:rsidRPr="00A073C5">
        <w:rPr>
          <w:sz w:val="20"/>
          <w:lang w:val="en-GB"/>
        </w:rPr>
        <w:tab/>
        <w:t xml:space="preserve">  8 January 2002</w:t>
      </w:r>
      <w:r w:rsidRPr="00A073C5">
        <w:rPr>
          <w:sz w:val="20"/>
          <w:lang w:val="en-GB"/>
        </w:rPr>
        <w:tab/>
        <w:t xml:space="preserve">  8 April 2002</w:t>
      </w:r>
    </w:p>
    <w:p w14:paraId="60A51765" w14:textId="77777777" w:rsidR="00F97A81" w:rsidRPr="00A073C5" w:rsidRDefault="00F97A81" w:rsidP="00550E3E">
      <w:pPr>
        <w:tabs>
          <w:tab w:val="left" w:pos="5040"/>
          <w:tab w:val="left" w:pos="7560"/>
        </w:tabs>
        <w:spacing w:line="216" w:lineRule="auto"/>
        <w:jc w:val="both"/>
        <w:rPr>
          <w:sz w:val="20"/>
          <w:lang w:val="en-GB"/>
        </w:rPr>
      </w:pPr>
      <w:r w:rsidRPr="00A073C5">
        <w:rPr>
          <w:sz w:val="20"/>
          <w:lang w:val="en-GB"/>
        </w:rPr>
        <w:t>Mozambique (accession</w:t>
      </w:r>
      <w:r w:rsidRPr="00A073C5">
        <w:rPr>
          <w:sz w:val="20"/>
          <w:vertAlign w:val="superscript"/>
          <w:lang w:val="en-GB"/>
        </w:rPr>
        <w:t>)1</w:t>
      </w:r>
      <w:r w:rsidRPr="00A073C5">
        <w:rPr>
          <w:sz w:val="20"/>
          <w:lang w:val="en-GB"/>
        </w:rPr>
        <w:tab/>
      </w:r>
      <w:r w:rsidR="00F001AD" w:rsidRPr="00A073C5">
        <w:rPr>
          <w:sz w:val="20"/>
          <w:lang w:val="en-GB"/>
        </w:rPr>
        <w:t xml:space="preserve">  8 January 2003</w:t>
      </w:r>
      <w:r w:rsidR="00F001AD" w:rsidRPr="00A073C5">
        <w:rPr>
          <w:sz w:val="20"/>
          <w:lang w:val="en-GB"/>
        </w:rPr>
        <w:tab/>
        <w:t xml:space="preserve">  8 April 2003</w:t>
      </w:r>
    </w:p>
    <w:p w14:paraId="387F63D2" w14:textId="77777777" w:rsidR="00F001AD" w:rsidRPr="00A073C5" w:rsidRDefault="00F001AD" w:rsidP="00550E3E">
      <w:pPr>
        <w:tabs>
          <w:tab w:val="left" w:pos="5040"/>
          <w:tab w:val="left" w:pos="7560"/>
        </w:tabs>
        <w:spacing w:line="216" w:lineRule="auto"/>
        <w:jc w:val="both"/>
        <w:rPr>
          <w:sz w:val="20"/>
          <w:lang w:val="en-GB"/>
        </w:rPr>
      </w:pPr>
      <w:r w:rsidRPr="00A073C5">
        <w:rPr>
          <w:sz w:val="20"/>
          <w:lang w:val="en-GB"/>
        </w:rPr>
        <w:t>Myanmar (accession)</w:t>
      </w:r>
      <w:r w:rsidRPr="00A073C5">
        <w:rPr>
          <w:sz w:val="20"/>
          <w:vertAlign w:val="superscript"/>
          <w:lang w:val="en-GB"/>
        </w:rPr>
        <w:t>1</w:t>
      </w:r>
      <w:r w:rsidRPr="00A073C5">
        <w:rPr>
          <w:sz w:val="20"/>
          <w:lang w:val="en-GB"/>
        </w:rPr>
        <w:tab/>
        <w:t>19 September 2003</w:t>
      </w:r>
      <w:r w:rsidRPr="00A073C5">
        <w:rPr>
          <w:sz w:val="20"/>
          <w:lang w:val="en-GB"/>
        </w:rPr>
        <w:tab/>
        <w:t>18 December 2003</w:t>
      </w:r>
    </w:p>
    <w:p w14:paraId="0A2538DF" w14:textId="77777777" w:rsidR="005152A1" w:rsidRPr="00A073C5" w:rsidRDefault="005152A1" w:rsidP="00550E3E">
      <w:pPr>
        <w:tabs>
          <w:tab w:val="left" w:pos="5040"/>
          <w:tab w:val="left" w:pos="7560"/>
        </w:tabs>
        <w:spacing w:line="216" w:lineRule="auto"/>
        <w:jc w:val="both"/>
        <w:rPr>
          <w:sz w:val="20"/>
          <w:lang w:val="en-GB"/>
        </w:rPr>
      </w:pPr>
      <w:r w:rsidRPr="00A073C5">
        <w:rPr>
          <w:sz w:val="20"/>
          <w:lang w:val="en-GB"/>
        </w:rPr>
        <w:t>Namibia (accession)</w:t>
      </w:r>
      <w:r w:rsidRPr="00A073C5">
        <w:rPr>
          <w:sz w:val="20"/>
          <w:lang w:val="en-GB"/>
        </w:rPr>
        <w:tab/>
        <w:t>10 July 2004</w:t>
      </w:r>
      <w:r w:rsidRPr="00A073C5">
        <w:rPr>
          <w:sz w:val="20"/>
          <w:lang w:val="en-GB"/>
        </w:rPr>
        <w:tab/>
        <w:t>18 October 2004</w:t>
      </w:r>
    </w:p>
    <w:p w14:paraId="510384B9" w14:textId="77777777" w:rsidR="005152A1" w:rsidRPr="00A073C5" w:rsidRDefault="005152A1" w:rsidP="00550E3E">
      <w:pPr>
        <w:tabs>
          <w:tab w:val="left" w:pos="5040"/>
          <w:tab w:val="left" w:pos="7560"/>
        </w:tabs>
        <w:spacing w:line="216" w:lineRule="auto"/>
        <w:jc w:val="both"/>
        <w:rPr>
          <w:sz w:val="20"/>
          <w:lang w:val="en-GB"/>
        </w:rPr>
      </w:pPr>
      <w:r w:rsidRPr="00A073C5">
        <w:rPr>
          <w:sz w:val="20"/>
          <w:lang w:val="en-GB"/>
        </w:rPr>
        <w:t>Nauru (accession)</w:t>
      </w:r>
      <w:r w:rsidRPr="00A073C5">
        <w:rPr>
          <w:sz w:val="20"/>
          <w:lang w:val="en-GB"/>
        </w:rPr>
        <w:tab/>
        <w:t>11 August 2005</w:t>
      </w:r>
      <w:r w:rsidRPr="00A073C5">
        <w:rPr>
          <w:sz w:val="20"/>
          <w:lang w:val="en-GB"/>
        </w:rPr>
        <w:tab/>
        <w:t xml:space="preserve">  9 November 2005</w:t>
      </w:r>
    </w:p>
    <w:p w14:paraId="0F079283"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Netherlands (acceptance)</w:t>
      </w:r>
      <w:r w:rsidR="00014E5C" w:rsidRPr="00A073C5">
        <w:rPr>
          <w:sz w:val="20"/>
          <w:vertAlign w:val="superscript"/>
          <w:lang w:val="en-GB"/>
        </w:rPr>
        <w:t>5</w:t>
      </w:r>
      <w:r w:rsidRPr="00A073C5">
        <w:rPr>
          <w:sz w:val="20"/>
          <w:lang w:val="en-GB"/>
        </w:rPr>
        <w:tab/>
        <w:t xml:space="preserve">  5 March 1992</w:t>
      </w:r>
      <w:r w:rsidRPr="00A073C5">
        <w:rPr>
          <w:sz w:val="20"/>
          <w:lang w:val="en-GB"/>
        </w:rPr>
        <w:tab/>
        <w:t xml:space="preserve">  3 June 1992</w:t>
      </w:r>
    </w:p>
    <w:p w14:paraId="308C753F"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New Zealand (ratification)</w:t>
      </w:r>
      <w:r w:rsidRPr="00A073C5">
        <w:rPr>
          <w:sz w:val="20"/>
          <w:lang w:val="en-GB"/>
        </w:rPr>
        <w:tab/>
        <w:t>10 June 1999</w:t>
      </w:r>
      <w:r w:rsidRPr="00A073C5">
        <w:rPr>
          <w:sz w:val="20"/>
          <w:lang w:val="en-GB"/>
        </w:rPr>
        <w:tab/>
        <w:t xml:space="preserve">  8 September 1999</w:t>
      </w:r>
    </w:p>
    <w:p w14:paraId="177ABA92" w14:textId="77777777" w:rsidR="0006281E" w:rsidRPr="00A073C5" w:rsidRDefault="0006281E" w:rsidP="00550E3E">
      <w:pPr>
        <w:tabs>
          <w:tab w:val="left" w:pos="5040"/>
          <w:tab w:val="left" w:pos="7560"/>
        </w:tabs>
        <w:spacing w:line="216" w:lineRule="auto"/>
        <w:jc w:val="both"/>
        <w:rPr>
          <w:sz w:val="20"/>
          <w:lang w:val="en-GB"/>
        </w:rPr>
      </w:pPr>
      <w:r w:rsidRPr="00A073C5">
        <w:rPr>
          <w:sz w:val="20"/>
          <w:lang w:val="en-GB"/>
        </w:rPr>
        <w:t>Nicaragua (accession)</w:t>
      </w:r>
      <w:r w:rsidRPr="00A073C5">
        <w:rPr>
          <w:sz w:val="20"/>
          <w:lang w:val="en-GB"/>
        </w:rPr>
        <w:tab/>
        <w:t xml:space="preserve">  4 July 2007</w:t>
      </w:r>
      <w:r w:rsidRPr="00A073C5">
        <w:rPr>
          <w:sz w:val="20"/>
          <w:lang w:val="en-GB"/>
        </w:rPr>
        <w:tab/>
        <w:t xml:space="preserve">  2 October 2007</w:t>
      </w:r>
    </w:p>
    <w:p w14:paraId="5A542DDB" w14:textId="77777777" w:rsidR="00EB07A7" w:rsidRPr="00A073C5" w:rsidRDefault="00EB07A7" w:rsidP="00550E3E">
      <w:pPr>
        <w:tabs>
          <w:tab w:val="left" w:pos="5040"/>
          <w:tab w:val="left" w:pos="7560"/>
        </w:tabs>
        <w:spacing w:line="216" w:lineRule="auto"/>
        <w:jc w:val="both"/>
        <w:rPr>
          <w:sz w:val="20"/>
          <w:lang w:val="en-GB"/>
        </w:rPr>
      </w:pPr>
      <w:r w:rsidRPr="00A073C5">
        <w:rPr>
          <w:sz w:val="20"/>
          <w:lang w:val="en-GB"/>
        </w:rPr>
        <w:t>Niger (accession)</w:t>
      </w:r>
      <w:r w:rsidRPr="00A073C5">
        <w:rPr>
          <w:sz w:val="20"/>
          <w:lang w:val="en-GB"/>
        </w:rPr>
        <w:tab/>
        <w:t>30 August 2006</w:t>
      </w:r>
      <w:r w:rsidRPr="00A073C5">
        <w:rPr>
          <w:sz w:val="20"/>
          <w:lang w:val="en-GB"/>
        </w:rPr>
        <w:tab/>
        <w:t>28 November 2006</w:t>
      </w:r>
    </w:p>
    <w:p w14:paraId="6A701AF3" w14:textId="77777777" w:rsidR="005152A1" w:rsidRPr="00A073C5" w:rsidRDefault="005152A1" w:rsidP="00550E3E">
      <w:pPr>
        <w:tabs>
          <w:tab w:val="left" w:pos="5040"/>
          <w:tab w:val="left" w:pos="7560"/>
        </w:tabs>
        <w:spacing w:line="216" w:lineRule="auto"/>
        <w:jc w:val="both"/>
        <w:rPr>
          <w:sz w:val="20"/>
          <w:lang w:val="en-GB"/>
        </w:rPr>
      </w:pPr>
      <w:r w:rsidRPr="00A073C5">
        <w:rPr>
          <w:sz w:val="20"/>
          <w:lang w:val="en-GB"/>
        </w:rPr>
        <w:t>Nigeria (ratification)</w:t>
      </w:r>
      <w:r w:rsidRPr="00A073C5">
        <w:rPr>
          <w:sz w:val="20"/>
          <w:lang w:val="en-GB"/>
        </w:rPr>
        <w:tab/>
        <w:t>24 February 2004</w:t>
      </w:r>
      <w:r w:rsidRPr="00A073C5">
        <w:rPr>
          <w:sz w:val="20"/>
          <w:lang w:val="en-GB"/>
        </w:rPr>
        <w:tab/>
        <w:t>24 May 2004</w:t>
      </w:r>
    </w:p>
    <w:p w14:paraId="69C6C7CC" w14:textId="77777777" w:rsidR="00BE0537" w:rsidRPr="00A073C5" w:rsidRDefault="00BE0537" w:rsidP="00550E3E">
      <w:pPr>
        <w:tabs>
          <w:tab w:val="left" w:pos="5040"/>
          <w:tab w:val="left" w:pos="7560"/>
        </w:tabs>
        <w:spacing w:line="216" w:lineRule="auto"/>
        <w:jc w:val="both"/>
        <w:rPr>
          <w:sz w:val="20"/>
          <w:lang w:val="en-GB"/>
        </w:rPr>
      </w:pPr>
      <w:r w:rsidRPr="00A073C5">
        <w:rPr>
          <w:sz w:val="20"/>
          <w:lang w:val="en-GB"/>
        </w:rPr>
        <w:t>Niue (accession)</w:t>
      </w:r>
      <w:r w:rsidRPr="00A073C5">
        <w:rPr>
          <w:sz w:val="20"/>
          <w:lang w:val="en-GB"/>
        </w:rPr>
        <w:tab/>
        <w:t>22 June 2009</w:t>
      </w:r>
      <w:r w:rsidRPr="00A073C5">
        <w:rPr>
          <w:sz w:val="20"/>
          <w:lang w:val="en-GB"/>
        </w:rPr>
        <w:tab/>
        <w:t>20 September 2009</w:t>
      </w:r>
    </w:p>
    <w:p w14:paraId="09EBD00E" w14:textId="77777777" w:rsidR="00DE551E" w:rsidRDefault="00DE551E" w:rsidP="00550E3E">
      <w:pPr>
        <w:tabs>
          <w:tab w:val="left" w:pos="5040"/>
          <w:tab w:val="left" w:pos="7560"/>
        </w:tabs>
        <w:spacing w:line="216" w:lineRule="auto"/>
        <w:jc w:val="both"/>
        <w:rPr>
          <w:sz w:val="20"/>
          <w:lang w:val="en-GB"/>
        </w:rPr>
      </w:pPr>
      <w:r>
        <w:rPr>
          <w:sz w:val="20"/>
          <w:lang w:val="en-GB"/>
        </w:rPr>
        <w:t>North Macedonia</w:t>
      </w:r>
      <w:r w:rsidRPr="00A073C5">
        <w:rPr>
          <w:sz w:val="20"/>
          <w:lang w:val="en-GB"/>
        </w:rPr>
        <w:t xml:space="preserve"> (accession)</w:t>
      </w:r>
      <w:r w:rsidRPr="004C610F">
        <w:rPr>
          <w:sz w:val="20"/>
          <w:vertAlign w:val="superscript"/>
          <w:lang w:val="en-GB"/>
        </w:rPr>
        <w:t>8</w:t>
      </w:r>
      <w:r w:rsidRPr="00A073C5">
        <w:rPr>
          <w:sz w:val="20"/>
          <w:lang w:val="en-GB"/>
        </w:rPr>
        <w:tab/>
        <w:t xml:space="preserve">  7 August 2007</w:t>
      </w:r>
      <w:r w:rsidRPr="00A073C5">
        <w:rPr>
          <w:sz w:val="20"/>
          <w:lang w:val="en-GB"/>
        </w:rPr>
        <w:tab/>
        <w:t xml:space="preserve">  5 November 2007</w:t>
      </w:r>
    </w:p>
    <w:p w14:paraId="36994EA0"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Norway (ratification)</w:t>
      </w:r>
      <w:r w:rsidRPr="00A073C5">
        <w:rPr>
          <w:sz w:val="20"/>
          <w:lang w:val="en-GB"/>
        </w:rPr>
        <w:tab/>
        <w:t>18 April 1991</w:t>
      </w:r>
      <w:r w:rsidRPr="00A073C5">
        <w:rPr>
          <w:sz w:val="20"/>
          <w:lang w:val="en-GB"/>
        </w:rPr>
        <w:tab/>
        <w:t xml:space="preserve">  1 March 1992</w:t>
      </w:r>
    </w:p>
    <w:p w14:paraId="326A2A0A" w14:textId="77777777" w:rsidR="009803AF" w:rsidRPr="00A073C5" w:rsidRDefault="009803AF" w:rsidP="00550E3E">
      <w:pPr>
        <w:tabs>
          <w:tab w:val="left" w:pos="5040"/>
          <w:tab w:val="left" w:pos="7560"/>
        </w:tabs>
        <w:spacing w:line="216" w:lineRule="auto"/>
        <w:jc w:val="both"/>
        <w:rPr>
          <w:sz w:val="20"/>
          <w:lang w:val="en-GB"/>
        </w:rPr>
      </w:pPr>
      <w:r w:rsidRPr="00A073C5">
        <w:rPr>
          <w:sz w:val="20"/>
          <w:lang w:val="en-GB"/>
        </w:rPr>
        <w:t>Oman (accession)</w:t>
      </w:r>
      <w:r w:rsidRPr="00A073C5">
        <w:rPr>
          <w:sz w:val="20"/>
          <w:lang w:val="en-GB"/>
        </w:rPr>
        <w:tab/>
        <w:t>24 September 1990</w:t>
      </w:r>
      <w:r w:rsidRPr="00A073C5">
        <w:rPr>
          <w:sz w:val="20"/>
          <w:lang w:val="en-GB"/>
        </w:rPr>
        <w:tab/>
        <w:t xml:space="preserve">  1 March 1992</w:t>
      </w:r>
    </w:p>
    <w:p w14:paraId="2DDB9A46"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Pakistan (accession)</w:t>
      </w:r>
      <w:r w:rsidRPr="00A073C5">
        <w:rPr>
          <w:sz w:val="20"/>
          <w:lang w:val="en-GB"/>
        </w:rPr>
        <w:tab/>
        <w:t>20 September 2000</w:t>
      </w:r>
      <w:r w:rsidRPr="00A073C5">
        <w:rPr>
          <w:sz w:val="20"/>
          <w:lang w:val="en-GB"/>
        </w:rPr>
        <w:tab/>
        <w:t>19 December 2000</w:t>
      </w:r>
    </w:p>
    <w:p w14:paraId="5CBA44B2"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Palau (accession)</w:t>
      </w:r>
      <w:r w:rsidRPr="00A073C5">
        <w:rPr>
          <w:sz w:val="20"/>
          <w:lang w:val="en-GB"/>
        </w:rPr>
        <w:tab/>
        <w:t xml:space="preserve">  4 December 2001</w:t>
      </w:r>
      <w:r w:rsidRPr="00A073C5">
        <w:rPr>
          <w:sz w:val="20"/>
          <w:lang w:val="en-GB"/>
        </w:rPr>
        <w:tab/>
        <w:t xml:space="preserve">  4 March 2002</w:t>
      </w:r>
    </w:p>
    <w:p w14:paraId="70EA55A0"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Panama (accession)</w:t>
      </w:r>
      <w:r w:rsidRPr="00A073C5">
        <w:rPr>
          <w:sz w:val="20"/>
          <w:lang w:val="en-GB"/>
        </w:rPr>
        <w:tab/>
        <w:t xml:space="preserve">  3 July 2002</w:t>
      </w:r>
      <w:r w:rsidRPr="00A073C5">
        <w:rPr>
          <w:sz w:val="20"/>
          <w:lang w:val="en-GB"/>
        </w:rPr>
        <w:tab/>
        <w:t xml:space="preserve">  1 October 2002</w:t>
      </w:r>
    </w:p>
    <w:p w14:paraId="68E3C9B8"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Paraguay (accession)</w:t>
      </w:r>
      <w:r w:rsidRPr="00A073C5">
        <w:rPr>
          <w:sz w:val="20"/>
          <w:vertAlign w:val="superscript"/>
          <w:lang w:val="en-GB"/>
        </w:rPr>
        <w:t>2</w:t>
      </w:r>
      <w:r w:rsidRPr="00A073C5">
        <w:rPr>
          <w:sz w:val="20"/>
          <w:lang w:val="en-GB"/>
        </w:rPr>
        <w:tab/>
        <w:t>12 November 2004</w:t>
      </w:r>
      <w:r w:rsidRPr="00A073C5">
        <w:rPr>
          <w:sz w:val="20"/>
          <w:lang w:val="en-GB"/>
        </w:rPr>
        <w:tab/>
        <w:t>10 February 2005</w:t>
      </w:r>
    </w:p>
    <w:p w14:paraId="05BE7595"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Peru (accession)</w:t>
      </w:r>
      <w:r w:rsidRPr="00A073C5">
        <w:rPr>
          <w:sz w:val="20"/>
          <w:lang w:val="en-GB"/>
        </w:rPr>
        <w:tab/>
        <w:t>19 July 2001</w:t>
      </w:r>
      <w:r w:rsidRPr="00A073C5">
        <w:rPr>
          <w:sz w:val="20"/>
          <w:lang w:val="en-GB"/>
        </w:rPr>
        <w:tab/>
        <w:t>17 October 2001</w:t>
      </w:r>
    </w:p>
    <w:p w14:paraId="76B19185"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Philippines (ratification)</w:t>
      </w:r>
      <w:r w:rsidRPr="00A073C5">
        <w:rPr>
          <w:sz w:val="20"/>
          <w:lang w:val="en-GB"/>
        </w:rPr>
        <w:tab/>
        <w:t xml:space="preserve">  6 January 2004</w:t>
      </w:r>
      <w:r w:rsidRPr="00A073C5">
        <w:rPr>
          <w:sz w:val="20"/>
          <w:lang w:val="en-GB"/>
        </w:rPr>
        <w:tab/>
        <w:t xml:space="preserve">  5 April 2004</w:t>
      </w:r>
    </w:p>
    <w:p w14:paraId="15288498"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Poland (ratification)</w:t>
      </w:r>
      <w:r w:rsidRPr="00A073C5">
        <w:rPr>
          <w:sz w:val="20"/>
          <w:lang w:val="en-GB"/>
        </w:rPr>
        <w:tab/>
        <w:t>25 June 1991</w:t>
      </w:r>
      <w:r w:rsidRPr="00A073C5">
        <w:rPr>
          <w:sz w:val="20"/>
          <w:lang w:val="en-GB"/>
        </w:rPr>
        <w:tab/>
        <w:t xml:space="preserve">  1 March 1992</w:t>
      </w:r>
    </w:p>
    <w:p w14:paraId="4E7376A3"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Portugal (accession)</w:t>
      </w:r>
      <w:r w:rsidRPr="00A073C5">
        <w:rPr>
          <w:sz w:val="20"/>
          <w:vertAlign w:val="superscript"/>
          <w:lang w:val="en-GB"/>
        </w:rPr>
        <w:t>1</w:t>
      </w:r>
      <w:r w:rsidRPr="00A073C5">
        <w:rPr>
          <w:sz w:val="20"/>
          <w:lang w:val="en-GB"/>
        </w:rPr>
        <w:tab/>
        <w:t xml:space="preserve">  5 January 1996</w:t>
      </w:r>
      <w:r w:rsidRPr="00A073C5">
        <w:rPr>
          <w:sz w:val="20"/>
          <w:lang w:val="en-GB"/>
        </w:rPr>
        <w:tab/>
        <w:t xml:space="preserve">  4 April 1996</w:t>
      </w:r>
    </w:p>
    <w:p w14:paraId="3E9B26A1"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Qatar (accession)</w:t>
      </w:r>
      <w:r w:rsidRPr="00A073C5">
        <w:rPr>
          <w:sz w:val="20"/>
          <w:lang w:val="en-GB"/>
        </w:rPr>
        <w:tab/>
        <w:t>18 September 2003</w:t>
      </w:r>
      <w:r w:rsidRPr="00A073C5">
        <w:rPr>
          <w:sz w:val="20"/>
          <w:lang w:val="en-GB"/>
        </w:rPr>
        <w:tab/>
        <w:t>17 December 2003</w:t>
      </w:r>
    </w:p>
    <w:p w14:paraId="6125B90A"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Republic of Korea (accession)</w:t>
      </w:r>
      <w:r w:rsidRPr="00A073C5">
        <w:rPr>
          <w:sz w:val="20"/>
          <w:lang w:val="en-GB"/>
        </w:rPr>
        <w:tab/>
        <w:t>14 May 2003</w:t>
      </w:r>
      <w:r w:rsidRPr="00A073C5">
        <w:rPr>
          <w:sz w:val="20"/>
          <w:lang w:val="en-GB"/>
        </w:rPr>
        <w:tab/>
        <w:t>12 August 2003</w:t>
      </w:r>
    </w:p>
    <w:p w14:paraId="7F38AA91"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Romania (accession)</w:t>
      </w:r>
      <w:r w:rsidRPr="00A073C5">
        <w:rPr>
          <w:sz w:val="20"/>
          <w:lang w:val="en-GB"/>
        </w:rPr>
        <w:tab/>
        <w:t xml:space="preserve">  2 June 1993</w:t>
      </w:r>
      <w:r w:rsidRPr="00A073C5">
        <w:rPr>
          <w:sz w:val="20"/>
          <w:lang w:val="en-GB"/>
        </w:rPr>
        <w:tab/>
        <w:t>31 August 1993</w:t>
      </w:r>
    </w:p>
    <w:p w14:paraId="3BF47922" w14:textId="77777777" w:rsidR="00D5798C" w:rsidRPr="00A073C5" w:rsidRDefault="005152A1" w:rsidP="005152A1">
      <w:pPr>
        <w:tabs>
          <w:tab w:val="left" w:pos="5040"/>
          <w:tab w:val="left" w:pos="7560"/>
        </w:tabs>
        <w:spacing w:line="216" w:lineRule="auto"/>
        <w:jc w:val="both"/>
        <w:rPr>
          <w:sz w:val="20"/>
          <w:lang w:val="en-GB"/>
        </w:rPr>
      </w:pPr>
      <w:r w:rsidRPr="00A073C5">
        <w:rPr>
          <w:sz w:val="20"/>
          <w:lang w:val="en-GB"/>
        </w:rPr>
        <w:t>Russian Federation (ratification)</w:t>
      </w:r>
      <w:r w:rsidRPr="00A073C5">
        <w:rPr>
          <w:sz w:val="20"/>
          <w:vertAlign w:val="superscript"/>
          <w:lang w:val="en-GB"/>
        </w:rPr>
        <w:t>1</w:t>
      </w:r>
      <w:r w:rsidRPr="00A073C5">
        <w:rPr>
          <w:sz w:val="20"/>
          <w:vertAlign w:val="superscript"/>
          <w:lang w:val="en-GB"/>
        </w:rPr>
        <w:tab/>
      </w:r>
      <w:r w:rsidRPr="00A073C5">
        <w:rPr>
          <w:sz w:val="20"/>
          <w:lang w:val="en-GB"/>
        </w:rPr>
        <w:t xml:space="preserve">  4 May 2001</w:t>
      </w:r>
      <w:r w:rsidRPr="00A073C5">
        <w:rPr>
          <w:sz w:val="20"/>
          <w:lang w:val="en-GB"/>
        </w:rPr>
        <w:tab/>
        <w:t xml:space="preserve">  2 August 2001</w:t>
      </w:r>
    </w:p>
    <w:p w14:paraId="2CD7DBF4"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Saint Kitts and Nevis (accession)</w:t>
      </w:r>
      <w:r w:rsidRPr="00A073C5">
        <w:rPr>
          <w:sz w:val="20"/>
          <w:lang w:val="en-GB"/>
        </w:rPr>
        <w:tab/>
        <w:t xml:space="preserve">  17 January 2002</w:t>
      </w:r>
      <w:r w:rsidRPr="00A073C5">
        <w:rPr>
          <w:sz w:val="20"/>
          <w:lang w:val="en-GB"/>
        </w:rPr>
        <w:tab/>
        <w:t>17 April 2002</w:t>
      </w:r>
    </w:p>
    <w:p w14:paraId="701DE7DE"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18 August 2004</w:t>
      </w:r>
    </w:p>
    <w:p w14:paraId="465533BF"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Saint Vincent and the Grenadines (accession)</w:t>
      </w:r>
      <w:r w:rsidRPr="00A073C5">
        <w:rPr>
          <w:sz w:val="20"/>
          <w:lang w:val="en-GB"/>
        </w:rPr>
        <w:tab/>
        <w:t xml:space="preserve">  9 October 2001</w:t>
      </w:r>
      <w:r w:rsidRPr="00A073C5">
        <w:rPr>
          <w:sz w:val="20"/>
          <w:lang w:val="en-GB"/>
        </w:rPr>
        <w:tab/>
        <w:t xml:space="preserve">  7 January 2002</w:t>
      </w:r>
    </w:p>
    <w:p w14:paraId="4DAF0937"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Samoa (accession)</w:t>
      </w:r>
      <w:r w:rsidRPr="00A073C5">
        <w:rPr>
          <w:sz w:val="20"/>
          <w:lang w:val="en-GB"/>
        </w:rPr>
        <w:tab/>
        <w:t>18 May 2004</w:t>
      </w:r>
      <w:r w:rsidRPr="00A073C5">
        <w:rPr>
          <w:sz w:val="20"/>
          <w:lang w:val="en-GB"/>
        </w:rPr>
        <w:tab/>
        <w:t>16 August 2004</w:t>
      </w:r>
    </w:p>
    <w:p w14:paraId="4F017339" w14:textId="77777777" w:rsidR="00D5798C" w:rsidRPr="00A073C5" w:rsidRDefault="00D5798C" w:rsidP="005152A1">
      <w:pPr>
        <w:tabs>
          <w:tab w:val="left" w:pos="5040"/>
          <w:tab w:val="left" w:pos="7560"/>
        </w:tabs>
        <w:spacing w:line="216" w:lineRule="auto"/>
        <w:jc w:val="both"/>
        <w:rPr>
          <w:sz w:val="20"/>
          <w:lang w:val="en-GB"/>
        </w:rPr>
      </w:pPr>
      <w:r w:rsidRPr="00A073C5">
        <w:rPr>
          <w:sz w:val="20"/>
          <w:lang w:val="en-GB"/>
        </w:rPr>
        <w:t>San Marino (accession)</w:t>
      </w:r>
      <w:r w:rsidRPr="00A073C5">
        <w:rPr>
          <w:sz w:val="20"/>
          <w:lang w:val="en-GB"/>
        </w:rPr>
        <w:tab/>
        <w:t>15 December 2014</w:t>
      </w:r>
      <w:r w:rsidRPr="00A073C5">
        <w:rPr>
          <w:sz w:val="20"/>
          <w:lang w:val="en-GB"/>
        </w:rPr>
        <w:tab/>
        <w:t>15 March 2015</w:t>
      </w:r>
    </w:p>
    <w:p w14:paraId="05AE2F4C" w14:textId="77777777" w:rsidR="00014E5C" w:rsidRPr="00A073C5" w:rsidRDefault="00014E5C" w:rsidP="005152A1">
      <w:pPr>
        <w:tabs>
          <w:tab w:val="left" w:pos="5040"/>
          <w:tab w:val="left" w:pos="7560"/>
        </w:tabs>
        <w:spacing w:line="216" w:lineRule="auto"/>
        <w:jc w:val="both"/>
        <w:rPr>
          <w:sz w:val="20"/>
          <w:lang w:val="en-GB"/>
        </w:rPr>
      </w:pPr>
      <w:r w:rsidRPr="00A073C5">
        <w:rPr>
          <w:sz w:val="20"/>
          <w:lang w:val="en-GB"/>
        </w:rPr>
        <w:t>Sao Tome and Principe (accession)</w:t>
      </w:r>
      <w:r w:rsidRPr="00A073C5">
        <w:rPr>
          <w:sz w:val="20"/>
          <w:lang w:val="en-GB"/>
        </w:rPr>
        <w:tab/>
        <w:t xml:space="preserve">  5 May 2006</w:t>
      </w:r>
      <w:r w:rsidRPr="00A073C5">
        <w:rPr>
          <w:sz w:val="20"/>
          <w:lang w:val="en-GB"/>
        </w:rPr>
        <w:tab/>
        <w:t xml:space="preserve">  3 August 2006</w:t>
      </w:r>
    </w:p>
    <w:p w14:paraId="06592512" w14:textId="77777777" w:rsidR="00014E5C" w:rsidRPr="00A073C5" w:rsidRDefault="00014E5C" w:rsidP="005152A1">
      <w:pPr>
        <w:tabs>
          <w:tab w:val="left" w:pos="5040"/>
          <w:tab w:val="left" w:pos="7560"/>
        </w:tabs>
        <w:spacing w:line="216" w:lineRule="auto"/>
        <w:jc w:val="both"/>
        <w:rPr>
          <w:sz w:val="20"/>
          <w:lang w:val="en-GB"/>
        </w:rPr>
      </w:pPr>
      <w:r w:rsidRPr="00A073C5">
        <w:rPr>
          <w:sz w:val="20"/>
          <w:lang w:val="en-GB"/>
        </w:rPr>
        <w:lastRenderedPageBreak/>
        <w:t>Saudi Arabia</w:t>
      </w:r>
      <w:r w:rsidRPr="00A073C5">
        <w:rPr>
          <w:sz w:val="20"/>
          <w:vertAlign w:val="superscript"/>
          <w:lang w:val="en-GB"/>
        </w:rPr>
        <w:t xml:space="preserve"> </w:t>
      </w:r>
      <w:r w:rsidRPr="00A073C5">
        <w:rPr>
          <w:sz w:val="20"/>
          <w:lang w:val="en-GB"/>
        </w:rPr>
        <w:t>(accession)</w:t>
      </w:r>
      <w:r w:rsidR="008C453D" w:rsidRPr="00A073C5">
        <w:rPr>
          <w:sz w:val="20"/>
          <w:vertAlign w:val="superscript"/>
          <w:lang w:val="en-GB"/>
        </w:rPr>
        <w:t>1</w:t>
      </w:r>
      <w:r w:rsidRPr="00A073C5">
        <w:rPr>
          <w:sz w:val="20"/>
          <w:lang w:val="en-GB"/>
        </w:rPr>
        <w:tab/>
        <w:t xml:space="preserve">  2 February 2006</w:t>
      </w:r>
      <w:r w:rsidRPr="00A073C5">
        <w:rPr>
          <w:sz w:val="20"/>
          <w:lang w:val="en-GB"/>
        </w:rPr>
        <w:tab/>
        <w:t xml:space="preserve">  3 May 2006</w:t>
      </w:r>
    </w:p>
    <w:p w14:paraId="24EFC855"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Senegal (accession)</w:t>
      </w:r>
      <w:r w:rsidRPr="00A073C5">
        <w:rPr>
          <w:sz w:val="20"/>
          <w:lang w:val="en-GB"/>
        </w:rPr>
        <w:tab/>
        <w:t xml:space="preserve">  9 August 2004</w:t>
      </w:r>
      <w:r w:rsidRPr="00A073C5">
        <w:rPr>
          <w:sz w:val="20"/>
          <w:lang w:val="en-GB"/>
        </w:rPr>
        <w:tab/>
        <w:t xml:space="preserve">  7 November 2004</w:t>
      </w:r>
    </w:p>
    <w:p w14:paraId="1DE51F7A"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Serbia (</w:t>
      </w:r>
      <w:r w:rsidR="009116FA" w:rsidRPr="00A073C5">
        <w:rPr>
          <w:sz w:val="20"/>
          <w:lang w:val="en-GB"/>
        </w:rPr>
        <w:t>su</w:t>
      </w:r>
      <w:r w:rsidRPr="00A073C5">
        <w:rPr>
          <w:sz w:val="20"/>
          <w:lang w:val="en-GB"/>
        </w:rPr>
        <w:t>ccession)</w:t>
      </w:r>
      <w:r w:rsidR="0039316B" w:rsidRPr="00A073C5">
        <w:rPr>
          <w:sz w:val="20"/>
          <w:vertAlign w:val="superscript"/>
          <w:lang w:val="en-GB"/>
        </w:rPr>
        <w:t>7</w:t>
      </w:r>
      <w:r w:rsidRPr="00A073C5">
        <w:rPr>
          <w:sz w:val="20"/>
          <w:lang w:val="en-GB"/>
        </w:rPr>
        <w:tab/>
      </w:r>
      <w:r w:rsidR="009116FA" w:rsidRPr="00A073C5">
        <w:rPr>
          <w:sz w:val="20"/>
          <w:lang w:val="en-GB"/>
        </w:rPr>
        <w:t xml:space="preserve">    ---</w:t>
      </w:r>
      <w:r w:rsidRPr="00A073C5">
        <w:rPr>
          <w:sz w:val="20"/>
          <w:lang w:val="en-GB"/>
        </w:rPr>
        <w:tab/>
        <w:t xml:space="preserve">  </w:t>
      </w:r>
      <w:r w:rsidR="009116FA" w:rsidRPr="00A073C5">
        <w:rPr>
          <w:sz w:val="20"/>
          <w:lang w:val="en-GB"/>
        </w:rPr>
        <w:t>3 June 2006</w:t>
      </w:r>
    </w:p>
    <w:p w14:paraId="79F54071"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Seychelles (ratification)</w:t>
      </w:r>
      <w:r w:rsidRPr="00A073C5">
        <w:rPr>
          <w:sz w:val="20"/>
          <w:lang w:val="en-GB"/>
        </w:rPr>
        <w:tab/>
        <w:t>24 January 1989</w:t>
      </w:r>
      <w:r w:rsidRPr="00A073C5">
        <w:rPr>
          <w:sz w:val="20"/>
          <w:lang w:val="en-GB"/>
        </w:rPr>
        <w:tab/>
        <w:t xml:space="preserve">  1 March 1992</w:t>
      </w:r>
    </w:p>
    <w:p w14:paraId="50B626EF" w14:textId="77777777" w:rsidR="005152A1" w:rsidRPr="00A073C5" w:rsidRDefault="005152A1" w:rsidP="005152A1">
      <w:pPr>
        <w:tabs>
          <w:tab w:val="left" w:pos="5040"/>
          <w:tab w:val="left" w:pos="7560"/>
        </w:tabs>
        <w:spacing w:line="216" w:lineRule="auto"/>
        <w:jc w:val="both"/>
        <w:rPr>
          <w:sz w:val="20"/>
          <w:lang w:val="en-GB"/>
        </w:rPr>
      </w:pPr>
      <w:r w:rsidRPr="00A073C5">
        <w:rPr>
          <w:sz w:val="20"/>
          <w:lang w:val="en-GB"/>
        </w:rPr>
        <w:t>Singapore (accession)</w:t>
      </w:r>
      <w:r w:rsidRPr="00A073C5">
        <w:rPr>
          <w:sz w:val="20"/>
          <w:lang w:val="en-GB"/>
        </w:rPr>
        <w:tab/>
        <w:t xml:space="preserve">  3 February 2004</w:t>
      </w:r>
      <w:r w:rsidRPr="00A073C5">
        <w:rPr>
          <w:sz w:val="20"/>
          <w:lang w:val="en-GB"/>
        </w:rPr>
        <w:tab/>
        <w:t xml:space="preserve">  3 May 2004</w:t>
      </w:r>
    </w:p>
    <w:p w14:paraId="770090A3" w14:textId="77777777" w:rsidR="00153F42" w:rsidRPr="00A073C5" w:rsidRDefault="005152A1" w:rsidP="00550E3E">
      <w:pPr>
        <w:tabs>
          <w:tab w:val="left" w:pos="5040"/>
          <w:tab w:val="left" w:pos="7560"/>
        </w:tabs>
        <w:spacing w:line="216" w:lineRule="auto"/>
        <w:jc w:val="both"/>
        <w:rPr>
          <w:sz w:val="20"/>
          <w:lang w:val="en-GB"/>
        </w:rPr>
      </w:pPr>
      <w:r w:rsidRPr="00A073C5">
        <w:rPr>
          <w:sz w:val="20"/>
          <w:lang w:val="en-GB"/>
        </w:rPr>
        <w:t>Slovakia (accession)</w:t>
      </w:r>
      <w:r w:rsidRPr="00A073C5">
        <w:rPr>
          <w:sz w:val="20"/>
          <w:lang w:val="en-GB"/>
        </w:rPr>
        <w:tab/>
        <w:t xml:space="preserve">  8 December 2000</w:t>
      </w:r>
      <w:r w:rsidRPr="00A073C5">
        <w:rPr>
          <w:sz w:val="20"/>
          <w:lang w:val="en-GB"/>
        </w:rPr>
        <w:tab/>
        <w:t xml:space="preserve">  8 March 2001</w:t>
      </w:r>
    </w:p>
    <w:p w14:paraId="6BB9BA0B" w14:textId="77777777" w:rsidR="00CE01BB" w:rsidRPr="00A073C5" w:rsidRDefault="00CE01BB" w:rsidP="00CE01BB">
      <w:pPr>
        <w:tabs>
          <w:tab w:val="left" w:pos="5040"/>
          <w:tab w:val="left" w:pos="7560"/>
        </w:tabs>
        <w:spacing w:line="216" w:lineRule="auto"/>
        <w:jc w:val="both"/>
        <w:rPr>
          <w:sz w:val="20"/>
          <w:lang w:val="en-GB"/>
        </w:rPr>
      </w:pPr>
      <w:r w:rsidRPr="00A073C5">
        <w:rPr>
          <w:sz w:val="20"/>
          <w:lang w:val="en-GB"/>
        </w:rPr>
        <w:t>Slovenia (accession)</w:t>
      </w:r>
      <w:r w:rsidRPr="00A073C5">
        <w:rPr>
          <w:sz w:val="20"/>
          <w:lang w:val="en-GB"/>
        </w:rPr>
        <w:tab/>
        <w:t>18 July 2003</w:t>
      </w:r>
      <w:r w:rsidRPr="00A073C5">
        <w:rPr>
          <w:sz w:val="20"/>
          <w:lang w:val="en-GB"/>
        </w:rPr>
        <w:tab/>
        <w:t>16 October 2003</w:t>
      </w:r>
    </w:p>
    <w:p w14:paraId="4F232983" w14:textId="77777777" w:rsidR="0095293B" w:rsidRPr="00A073C5" w:rsidRDefault="0095293B" w:rsidP="0095293B">
      <w:pPr>
        <w:tabs>
          <w:tab w:val="left" w:pos="5040"/>
          <w:tab w:val="left" w:pos="7560"/>
        </w:tabs>
        <w:spacing w:line="216" w:lineRule="auto"/>
        <w:jc w:val="both"/>
        <w:rPr>
          <w:sz w:val="20"/>
          <w:lang w:val="en-GB"/>
        </w:rPr>
      </w:pPr>
      <w:r w:rsidRPr="00A073C5">
        <w:rPr>
          <w:sz w:val="20"/>
          <w:lang w:val="en-GB"/>
        </w:rPr>
        <w:t>South Africa (accession)</w:t>
      </w:r>
      <w:r w:rsidRPr="00A073C5">
        <w:rPr>
          <w:sz w:val="20"/>
          <w:lang w:val="en-GB"/>
        </w:rPr>
        <w:tab/>
        <w:t xml:space="preserve">  8 July 2005</w:t>
      </w:r>
      <w:r w:rsidRPr="00A073C5">
        <w:rPr>
          <w:sz w:val="20"/>
          <w:lang w:val="en-GB"/>
        </w:rPr>
        <w:tab/>
        <w:t xml:space="preserve">  6 October 2005</w:t>
      </w:r>
    </w:p>
    <w:p w14:paraId="12FC67A0" w14:textId="77777777" w:rsidR="00E1161F" w:rsidRPr="00A073C5" w:rsidRDefault="00E1161F" w:rsidP="00E1161F">
      <w:pPr>
        <w:tabs>
          <w:tab w:val="left" w:pos="5040"/>
          <w:tab w:val="left" w:pos="7560"/>
        </w:tabs>
        <w:spacing w:line="216" w:lineRule="auto"/>
        <w:jc w:val="both"/>
        <w:rPr>
          <w:sz w:val="20"/>
          <w:lang w:val="en-GB"/>
        </w:rPr>
      </w:pPr>
      <w:r w:rsidRPr="00A073C5">
        <w:rPr>
          <w:sz w:val="20"/>
          <w:lang w:val="en-GB"/>
        </w:rPr>
        <w:t>Spain (ratification)</w:t>
      </w:r>
      <w:r w:rsidRPr="00A073C5">
        <w:rPr>
          <w:sz w:val="20"/>
          <w:lang w:val="en-GB"/>
        </w:rPr>
        <w:tab/>
        <w:t xml:space="preserve">  7 July 1989</w:t>
      </w:r>
      <w:r w:rsidRPr="00A073C5">
        <w:rPr>
          <w:sz w:val="20"/>
          <w:lang w:val="en-GB"/>
        </w:rPr>
        <w:tab/>
        <w:t xml:space="preserve">  1 March 1992</w:t>
      </w:r>
    </w:p>
    <w:p w14:paraId="78202137" w14:textId="77777777" w:rsidR="00437EAB" w:rsidRPr="00A073C5" w:rsidRDefault="00437EAB" w:rsidP="00437EAB">
      <w:pPr>
        <w:tabs>
          <w:tab w:val="left" w:pos="5040"/>
          <w:tab w:val="left" w:pos="7560"/>
        </w:tabs>
        <w:spacing w:line="216" w:lineRule="auto"/>
        <w:jc w:val="both"/>
        <w:rPr>
          <w:sz w:val="20"/>
          <w:lang w:val="en-GB"/>
        </w:rPr>
      </w:pPr>
      <w:r w:rsidRPr="00A073C5">
        <w:rPr>
          <w:sz w:val="20"/>
          <w:lang w:val="en-GB"/>
        </w:rPr>
        <w:t>Sri Lanka (accession)</w:t>
      </w:r>
      <w:r w:rsidRPr="00A073C5">
        <w:rPr>
          <w:sz w:val="20"/>
          <w:lang w:val="en-GB"/>
        </w:rPr>
        <w:tab/>
        <w:t xml:space="preserve">  4 September 2000</w:t>
      </w:r>
      <w:r w:rsidRPr="00A073C5">
        <w:rPr>
          <w:sz w:val="20"/>
          <w:lang w:val="en-GB"/>
        </w:rPr>
        <w:tab/>
        <w:t xml:space="preserve">  3 December 2000</w:t>
      </w:r>
    </w:p>
    <w:p w14:paraId="03A72EC0" w14:textId="77777777" w:rsidR="00DE28AA" w:rsidRPr="00A073C5" w:rsidRDefault="00DE28AA" w:rsidP="00DE28AA">
      <w:pPr>
        <w:tabs>
          <w:tab w:val="left" w:pos="5040"/>
          <w:tab w:val="left" w:pos="7560"/>
        </w:tabs>
        <w:spacing w:line="216" w:lineRule="auto"/>
        <w:jc w:val="both"/>
        <w:rPr>
          <w:sz w:val="20"/>
          <w:lang w:val="en-GB"/>
        </w:rPr>
      </w:pPr>
      <w:r w:rsidRPr="00A073C5">
        <w:rPr>
          <w:sz w:val="20"/>
          <w:lang w:val="en-GB"/>
        </w:rPr>
        <w:t>Sudan (accession)</w:t>
      </w:r>
      <w:r w:rsidRPr="00A073C5">
        <w:rPr>
          <w:sz w:val="20"/>
          <w:lang w:val="en-GB"/>
        </w:rPr>
        <w:tab/>
        <w:t>22 May 2000</w:t>
      </w:r>
      <w:r w:rsidRPr="00A073C5">
        <w:rPr>
          <w:sz w:val="20"/>
          <w:lang w:val="en-GB"/>
        </w:rPr>
        <w:tab/>
        <w:t>20 August 2000</w:t>
      </w:r>
    </w:p>
    <w:p w14:paraId="3FB9214A" w14:textId="77777777" w:rsidR="00EC31A1" w:rsidRPr="00A073C5" w:rsidRDefault="00EC31A1" w:rsidP="00EC31A1">
      <w:pPr>
        <w:tabs>
          <w:tab w:val="left" w:pos="5040"/>
          <w:tab w:val="left" w:pos="7560"/>
        </w:tabs>
        <w:spacing w:line="216" w:lineRule="auto"/>
        <w:jc w:val="both"/>
        <w:rPr>
          <w:sz w:val="20"/>
          <w:lang w:val="en-GB"/>
        </w:rPr>
      </w:pPr>
      <w:r w:rsidRPr="00A073C5">
        <w:rPr>
          <w:sz w:val="20"/>
          <w:lang w:val="en-GB"/>
        </w:rPr>
        <w:t>Sweden (ratification)</w:t>
      </w:r>
      <w:r w:rsidRPr="00A073C5">
        <w:rPr>
          <w:sz w:val="20"/>
          <w:lang w:val="en-GB"/>
        </w:rPr>
        <w:tab/>
        <w:t>13 September 1990</w:t>
      </w:r>
      <w:r w:rsidRPr="00A073C5">
        <w:rPr>
          <w:sz w:val="20"/>
          <w:lang w:val="en-GB"/>
        </w:rPr>
        <w:tab/>
        <w:t xml:space="preserve">  1 March 1992</w:t>
      </w:r>
    </w:p>
    <w:p w14:paraId="3C3EEDCC" w14:textId="77777777" w:rsidR="00EC31A1" w:rsidRPr="00A073C5" w:rsidRDefault="00EC31A1" w:rsidP="00EC31A1">
      <w:pPr>
        <w:tabs>
          <w:tab w:val="left" w:pos="5040"/>
          <w:tab w:val="left" w:pos="7560"/>
        </w:tabs>
        <w:spacing w:line="216" w:lineRule="auto"/>
        <w:jc w:val="both"/>
        <w:rPr>
          <w:sz w:val="20"/>
          <w:lang w:val="en-GB"/>
        </w:rPr>
      </w:pPr>
      <w:r w:rsidRPr="00A073C5">
        <w:rPr>
          <w:sz w:val="20"/>
          <w:lang w:val="en-GB"/>
        </w:rPr>
        <w:t>Switzerland (ratification)</w:t>
      </w:r>
      <w:r w:rsidRPr="00A073C5">
        <w:rPr>
          <w:sz w:val="20"/>
          <w:lang w:val="en-GB"/>
        </w:rPr>
        <w:tab/>
        <w:t>12 March 1993</w:t>
      </w:r>
      <w:r w:rsidRPr="00A073C5">
        <w:rPr>
          <w:sz w:val="20"/>
          <w:lang w:val="en-GB"/>
        </w:rPr>
        <w:tab/>
        <w:t>10 June 1993</w:t>
      </w:r>
    </w:p>
    <w:p w14:paraId="553583C0" w14:textId="77777777" w:rsidR="00EC31A1" w:rsidRPr="00A073C5" w:rsidRDefault="00EC31A1" w:rsidP="00EC31A1">
      <w:pPr>
        <w:tabs>
          <w:tab w:val="left" w:pos="5040"/>
          <w:tab w:val="left" w:pos="7560"/>
        </w:tabs>
        <w:spacing w:line="216" w:lineRule="auto"/>
        <w:jc w:val="both"/>
        <w:rPr>
          <w:sz w:val="20"/>
          <w:lang w:val="en-GB"/>
        </w:rPr>
      </w:pPr>
      <w:r w:rsidRPr="00A073C5">
        <w:rPr>
          <w:sz w:val="20"/>
          <w:lang w:val="en-GB"/>
        </w:rPr>
        <w:t>Syrian Arab Republic (accession)</w:t>
      </w:r>
      <w:r w:rsidRPr="00A073C5">
        <w:rPr>
          <w:sz w:val="20"/>
          <w:lang w:val="en-GB"/>
        </w:rPr>
        <w:tab/>
        <w:t>24 March 2003</w:t>
      </w:r>
      <w:r w:rsidRPr="00A073C5">
        <w:rPr>
          <w:sz w:val="20"/>
          <w:lang w:val="en-GB"/>
        </w:rPr>
        <w:tab/>
        <w:t>22 June 2003</w:t>
      </w:r>
    </w:p>
    <w:p w14:paraId="010C3206" w14:textId="77777777" w:rsidR="001357F6" w:rsidRPr="00A073C5" w:rsidRDefault="001357F6" w:rsidP="001357F6">
      <w:pPr>
        <w:tabs>
          <w:tab w:val="left" w:pos="5040"/>
          <w:tab w:val="left" w:pos="7560"/>
        </w:tabs>
        <w:spacing w:line="216" w:lineRule="auto"/>
        <w:jc w:val="both"/>
        <w:rPr>
          <w:sz w:val="20"/>
          <w:lang w:val="en-GB"/>
        </w:rPr>
      </w:pPr>
      <w:r w:rsidRPr="00A073C5">
        <w:rPr>
          <w:sz w:val="20"/>
          <w:lang w:val="en-GB"/>
        </w:rPr>
        <w:t>Tajikistan (accession)</w:t>
      </w:r>
      <w:r w:rsidRPr="00A073C5">
        <w:rPr>
          <w:sz w:val="20"/>
          <w:lang w:val="en-GB"/>
        </w:rPr>
        <w:tab/>
        <w:t>12 August 2005</w:t>
      </w:r>
      <w:r w:rsidRPr="00A073C5">
        <w:rPr>
          <w:sz w:val="20"/>
          <w:lang w:val="en-GB"/>
        </w:rPr>
        <w:tab/>
        <w:t>10 November 2005</w:t>
      </w:r>
    </w:p>
    <w:p w14:paraId="4BE7B86A" w14:textId="77777777" w:rsidR="001357F6" w:rsidRPr="00A073C5" w:rsidRDefault="001357F6" w:rsidP="001357F6">
      <w:pPr>
        <w:tabs>
          <w:tab w:val="left" w:pos="5040"/>
          <w:tab w:val="left" w:pos="7560"/>
        </w:tabs>
        <w:spacing w:line="216" w:lineRule="auto"/>
        <w:jc w:val="both"/>
        <w:rPr>
          <w:sz w:val="20"/>
          <w:lang w:val="en-GB"/>
        </w:rPr>
      </w:pPr>
      <w:r w:rsidRPr="00A073C5">
        <w:rPr>
          <w:sz w:val="20"/>
          <w:lang w:val="en-GB"/>
        </w:rPr>
        <w:t>Togo (accession)</w:t>
      </w:r>
      <w:r w:rsidRPr="00A073C5">
        <w:rPr>
          <w:sz w:val="20"/>
          <w:lang w:val="en-GB"/>
        </w:rPr>
        <w:tab/>
        <w:t>10 March 2003</w:t>
      </w:r>
      <w:r w:rsidRPr="00A073C5">
        <w:rPr>
          <w:sz w:val="20"/>
          <w:lang w:val="en-GB"/>
        </w:rPr>
        <w:tab/>
        <w:t xml:space="preserve">  8 June 2003</w:t>
      </w:r>
    </w:p>
    <w:p w14:paraId="139AA91B" w14:textId="77777777" w:rsidR="001357F6" w:rsidRPr="00A073C5" w:rsidRDefault="001357F6" w:rsidP="001357F6">
      <w:pPr>
        <w:tabs>
          <w:tab w:val="left" w:pos="5040"/>
          <w:tab w:val="left" w:pos="7560"/>
        </w:tabs>
        <w:spacing w:line="216" w:lineRule="auto"/>
        <w:jc w:val="both"/>
        <w:rPr>
          <w:sz w:val="20"/>
          <w:lang w:val="en-GB"/>
        </w:rPr>
      </w:pPr>
      <w:r w:rsidRPr="00A073C5">
        <w:rPr>
          <w:sz w:val="20"/>
          <w:lang w:val="en-GB"/>
        </w:rPr>
        <w:t>Tonga (accession)</w:t>
      </w:r>
      <w:r w:rsidRPr="00A073C5">
        <w:rPr>
          <w:sz w:val="20"/>
          <w:lang w:val="en-GB"/>
        </w:rPr>
        <w:tab/>
        <w:t xml:space="preserve">  6 December 2002</w:t>
      </w:r>
      <w:r w:rsidRPr="00A073C5">
        <w:rPr>
          <w:sz w:val="20"/>
          <w:lang w:val="en-GB"/>
        </w:rPr>
        <w:tab/>
        <w:t xml:space="preserve">  6 March 2003</w:t>
      </w:r>
    </w:p>
    <w:p w14:paraId="2F5633A5" w14:textId="77777777" w:rsidR="001357F6" w:rsidRPr="00A073C5" w:rsidRDefault="001357F6" w:rsidP="00550E3E">
      <w:pPr>
        <w:tabs>
          <w:tab w:val="left" w:pos="5040"/>
          <w:tab w:val="left" w:pos="7560"/>
        </w:tabs>
        <w:spacing w:line="216" w:lineRule="auto"/>
        <w:jc w:val="both"/>
        <w:rPr>
          <w:sz w:val="20"/>
          <w:lang w:val="en-GB"/>
        </w:rPr>
      </w:pPr>
      <w:r w:rsidRPr="00A073C5">
        <w:rPr>
          <w:sz w:val="20"/>
          <w:lang w:val="en-GB"/>
        </w:rPr>
        <w:t>Trinidad and Tobago (accession)</w:t>
      </w:r>
      <w:r w:rsidRPr="00A073C5">
        <w:rPr>
          <w:sz w:val="20"/>
          <w:lang w:val="en-GB"/>
        </w:rPr>
        <w:tab/>
        <w:t>27 July 1989</w:t>
      </w:r>
      <w:r w:rsidRPr="00A073C5">
        <w:rPr>
          <w:sz w:val="20"/>
          <w:lang w:val="en-GB"/>
        </w:rPr>
        <w:tab/>
        <w:t xml:space="preserve">  1 March 1992</w:t>
      </w:r>
    </w:p>
    <w:p w14:paraId="19081BAF" w14:textId="77777777" w:rsidR="003B047D" w:rsidRPr="00A073C5" w:rsidRDefault="003B047D" w:rsidP="003B047D">
      <w:pPr>
        <w:tabs>
          <w:tab w:val="left" w:pos="5040"/>
          <w:tab w:val="left" w:pos="7560"/>
        </w:tabs>
        <w:spacing w:line="216" w:lineRule="auto"/>
        <w:jc w:val="both"/>
        <w:rPr>
          <w:sz w:val="20"/>
          <w:lang w:val="en-GB"/>
        </w:rPr>
      </w:pPr>
      <w:r w:rsidRPr="00A073C5">
        <w:rPr>
          <w:sz w:val="20"/>
          <w:lang w:val="en-GB"/>
        </w:rPr>
        <w:t>Tunisia (accession)</w:t>
      </w:r>
      <w:r w:rsidRPr="00A073C5">
        <w:rPr>
          <w:sz w:val="20"/>
          <w:vertAlign w:val="superscript"/>
          <w:lang w:val="en-GB"/>
        </w:rPr>
        <w:t>1</w:t>
      </w:r>
      <w:r w:rsidRPr="00A073C5">
        <w:rPr>
          <w:sz w:val="20"/>
          <w:lang w:val="en-GB"/>
        </w:rPr>
        <w:tab/>
        <w:t xml:space="preserve">  6 March 1998</w:t>
      </w:r>
      <w:r w:rsidRPr="00A073C5">
        <w:rPr>
          <w:sz w:val="20"/>
          <w:lang w:val="en-GB"/>
        </w:rPr>
        <w:tab/>
        <w:t xml:space="preserve">  4 June 1998</w:t>
      </w:r>
    </w:p>
    <w:p w14:paraId="671ABAC6" w14:textId="77777777" w:rsidR="003B047D" w:rsidRPr="00A073C5" w:rsidRDefault="003B047D" w:rsidP="003B047D">
      <w:pPr>
        <w:tabs>
          <w:tab w:val="left" w:pos="5040"/>
          <w:tab w:val="left" w:pos="7560"/>
        </w:tabs>
        <w:spacing w:line="216" w:lineRule="auto"/>
        <w:jc w:val="both"/>
        <w:rPr>
          <w:sz w:val="20"/>
          <w:lang w:val="en-GB"/>
        </w:rPr>
      </w:pPr>
      <w:r w:rsidRPr="00A073C5">
        <w:rPr>
          <w:sz w:val="20"/>
          <w:lang w:val="en-GB"/>
        </w:rPr>
        <w:t>Turkey (ratification)</w:t>
      </w:r>
      <w:r w:rsidRPr="00A073C5">
        <w:rPr>
          <w:sz w:val="20"/>
          <w:vertAlign w:val="superscript"/>
          <w:lang w:val="en-GB"/>
        </w:rPr>
        <w:t>1</w:t>
      </w:r>
      <w:r w:rsidRPr="00A073C5">
        <w:rPr>
          <w:sz w:val="20"/>
          <w:lang w:val="en-GB"/>
        </w:rPr>
        <w:tab/>
        <w:t xml:space="preserve">  6 March 1998</w:t>
      </w:r>
      <w:r w:rsidRPr="00A073C5">
        <w:rPr>
          <w:sz w:val="20"/>
          <w:lang w:val="en-GB"/>
        </w:rPr>
        <w:tab/>
        <w:t xml:space="preserve">  4 June 1998</w:t>
      </w:r>
    </w:p>
    <w:p w14:paraId="077C3299" w14:textId="77777777" w:rsidR="003B047D" w:rsidRPr="00A073C5" w:rsidRDefault="003B047D" w:rsidP="003B047D">
      <w:pPr>
        <w:tabs>
          <w:tab w:val="left" w:pos="5040"/>
          <w:tab w:val="left" w:pos="7560"/>
        </w:tabs>
        <w:spacing w:line="216" w:lineRule="auto"/>
        <w:jc w:val="both"/>
        <w:rPr>
          <w:sz w:val="20"/>
          <w:lang w:val="en-GB"/>
        </w:rPr>
      </w:pPr>
      <w:r w:rsidRPr="00A073C5">
        <w:rPr>
          <w:sz w:val="20"/>
          <w:lang w:val="en-GB"/>
        </w:rPr>
        <w:t>Turkmenistan (accession)</w:t>
      </w:r>
      <w:r w:rsidRPr="00A073C5">
        <w:rPr>
          <w:sz w:val="20"/>
          <w:lang w:val="en-GB"/>
        </w:rPr>
        <w:tab/>
        <w:t xml:space="preserve">  8 June 1999</w:t>
      </w:r>
      <w:r w:rsidRPr="00A073C5">
        <w:rPr>
          <w:sz w:val="20"/>
          <w:lang w:val="en-GB"/>
        </w:rPr>
        <w:tab/>
        <w:t xml:space="preserve">  6 September 1999</w:t>
      </w:r>
    </w:p>
    <w:p w14:paraId="42ADC3F1" w14:textId="77777777" w:rsidR="003B047D" w:rsidRPr="00A073C5" w:rsidRDefault="003B047D" w:rsidP="003B047D">
      <w:pPr>
        <w:tabs>
          <w:tab w:val="left" w:pos="5040"/>
          <w:tab w:val="left" w:pos="7560"/>
        </w:tabs>
        <w:spacing w:line="216" w:lineRule="auto"/>
        <w:jc w:val="both"/>
        <w:rPr>
          <w:sz w:val="20"/>
          <w:lang w:val="en-GB"/>
        </w:rPr>
      </w:pPr>
      <w:r w:rsidRPr="00A073C5">
        <w:rPr>
          <w:sz w:val="20"/>
          <w:lang w:val="en-GB"/>
        </w:rPr>
        <w:t>Tuvalu (accession)</w:t>
      </w:r>
      <w:r w:rsidRPr="00A073C5">
        <w:rPr>
          <w:sz w:val="20"/>
          <w:lang w:val="en-GB"/>
        </w:rPr>
        <w:tab/>
        <w:t xml:space="preserve">  2 December 2005</w:t>
      </w:r>
      <w:r w:rsidRPr="00A073C5">
        <w:rPr>
          <w:sz w:val="20"/>
          <w:lang w:val="en-GB"/>
        </w:rPr>
        <w:tab/>
        <w:t xml:space="preserve">  2 March 2006</w:t>
      </w:r>
    </w:p>
    <w:p w14:paraId="1F42BC69" w14:textId="77777777" w:rsidR="00153F42" w:rsidRPr="00A073C5" w:rsidRDefault="00153F42" w:rsidP="00153F42">
      <w:pPr>
        <w:tabs>
          <w:tab w:val="left" w:pos="5040"/>
          <w:tab w:val="left" w:pos="7560"/>
        </w:tabs>
        <w:spacing w:line="216" w:lineRule="auto"/>
        <w:jc w:val="both"/>
        <w:rPr>
          <w:sz w:val="20"/>
          <w:lang w:val="en-GB"/>
        </w:rPr>
      </w:pPr>
      <w:r w:rsidRPr="00A073C5">
        <w:rPr>
          <w:sz w:val="20"/>
          <w:lang w:val="en-GB"/>
        </w:rPr>
        <w:t>Uganda (accession)</w:t>
      </w:r>
      <w:r w:rsidRPr="00A073C5">
        <w:rPr>
          <w:sz w:val="20"/>
          <w:lang w:val="en-GB"/>
        </w:rPr>
        <w:tab/>
        <w:t>11 November 2003</w:t>
      </w:r>
      <w:r w:rsidRPr="00A073C5">
        <w:rPr>
          <w:sz w:val="20"/>
          <w:lang w:val="en-GB"/>
        </w:rPr>
        <w:tab/>
        <w:t xml:space="preserve">  9 February 2004</w:t>
      </w:r>
    </w:p>
    <w:p w14:paraId="5E42C309" w14:textId="77777777" w:rsidR="009803AF" w:rsidRPr="00A073C5" w:rsidRDefault="009803AF" w:rsidP="00153F42">
      <w:pPr>
        <w:tabs>
          <w:tab w:val="left" w:pos="5040"/>
          <w:tab w:val="left" w:pos="7560"/>
        </w:tabs>
        <w:spacing w:line="216" w:lineRule="auto"/>
        <w:jc w:val="both"/>
        <w:rPr>
          <w:sz w:val="20"/>
          <w:lang w:val="en-GB"/>
        </w:rPr>
      </w:pPr>
      <w:r w:rsidRPr="00A073C5">
        <w:rPr>
          <w:sz w:val="20"/>
          <w:lang w:val="en-GB"/>
        </w:rPr>
        <w:t>Ukraine (ratification)</w:t>
      </w:r>
      <w:r w:rsidRPr="00A073C5">
        <w:rPr>
          <w:sz w:val="20"/>
          <w:lang w:val="en-GB"/>
        </w:rPr>
        <w:tab/>
        <w:t>21 April 1994</w:t>
      </w:r>
      <w:r w:rsidRPr="00A073C5">
        <w:rPr>
          <w:sz w:val="20"/>
          <w:lang w:val="en-GB"/>
        </w:rPr>
        <w:tab/>
        <w:t>20 July 1994</w:t>
      </w:r>
    </w:p>
    <w:p w14:paraId="424127A1" w14:textId="77777777" w:rsidR="00081DE5" w:rsidRPr="00A073C5" w:rsidRDefault="00081DE5" w:rsidP="00153F42">
      <w:pPr>
        <w:tabs>
          <w:tab w:val="left" w:pos="5040"/>
          <w:tab w:val="left" w:pos="7560"/>
        </w:tabs>
        <w:spacing w:line="216" w:lineRule="auto"/>
        <w:jc w:val="both"/>
        <w:rPr>
          <w:sz w:val="20"/>
          <w:lang w:val="en-GB"/>
        </w:rPr>
      </w:pPr>
      <w:r w:rsidRPr="00A073C5">
        <w:rPr>
          <w:sz w:val="20"/>
          <w:lang w:val="en-GB"/>
        </w:rPr>
        <w:t>United Arab Emirates (accession)</w:t>
      </w:r>
      <w:r w:rsidRPr="00A073C5">
        <w:rPr>
          <w:sz w:val="20"/>
          <w:vertAlign w:val="superscript"/>
          <w:lang w:val="en-GB"/>
        </w:rPr>
        <w:t>1</w:t>
      </w:r>
      <w:r w:rsidRPr="00A073C5">
        <w:rPr>
          <w:sz w:val="20"/>
          <w:lang w:val="en-GB"/>
        </w:rPr>
        <w:tab/>
        <w:t>15 September 2005</w:t>
      </w:r>
      <w:r w:rsidRPr="00A073C5">
        <w:rPr>
          <w:sz w:val="20"/>
          <w:lang w:val="en-GB"/>
        </w:rPr>
        <w:tab/>
        <w:t>14 December 2005</w:t>
      </w:r>
    </w:p>
    <w:p w14:paraId="589A32E3" w14:textId="77777777" w:rsidR="009803AF" w:rsidRPr="00A073C5" w:rsidRDefault="009803AF" w:rsidP="00153F42">
      <w:pPr>
        <w:tabs>
          <w:tab w:val="left" w:pos="5040"/>
          <w:tab w:val="left" w:pos="7560"/>
        </w:tabs>
        <w:spacing w:line="216" w:lineRule="auto"/>
        <w:jc w:val="both"/>
        <w:rPr>
          <w:sz w:val="20"/>
          <w:lang w:val="en-GB"/>
        </w:rPr>
      </w:pPr>
      <w:r w:rsidRPr="00A073C5">
        <w:rPr>
          <w:sz w:val="20"/>
          <w:lang w:val="en-GB"/>
        </w:rPr>
        <w:t>United Kingdom (ratification)</w:t>
      </w:r>
      <w:r w:rsidRPr="00A073C5">
        <w:rPr>
          <w:sz w:val="20"/>
          <w:vertAlign w:val="superscript"/>
          <w:lang w:val="en-GB"/>
        </w:rPr>
        <w:t>1,4</w:t>
      </w:r>
      <w:r w:rsidRPr="00A073C5">
        <w:rPr>
          <w:sz w:val="20"/>
          <w:lang w:val="en-GB"/>
        </w:rPr>
        <w:tab/>
        <w:t xml:space="preserve">  3 May 1991</w:t>
      </w:r>
      <w:r w:rsidRPr="00A073C5">
        <w:rPr>
          <w:sz w:val="20"/>
          <w:lang w:val="en-GB"/>
        </w:rPr>
        <w:tab/>
        <w:t xml:space="preserve">  1 March 1992</w:t>
      </w:r>
    </w:p>
    <w:p w14:paraId="2E9F21C8" w14:textId="77777777" w:rsidR="00081DE5" w:rsidRPr="00A073C5" w:rsidRDefault="00081DE5" w:rsidP="00153F42">
      <w:pPr>
        <w:tabs>
          <w:tab w:val="left" w:pos="5040"/>
          <w:tab w:val="left" w:pos="7560"/>
        </w:tabs>
        <w:spacing w:line="216" w:lineRule="auto"/>
        <w:jc w:val="both"/>
        <w:rPr>
          <w:sz w:val="20"/>
          <w:lang w:val="en-GB"/>
        </w:rPr>
      </w:pPr>
      <w:r w:rsidRPr="00A073C5">
        <w:rPr>
          <w:sz w:val="20"/>
          <w:lang w:val="en-GB"/>
        </w:rPr>
        <w:t>United Republic of Tanzania (accession)</w:t>
      </w:r>
      <w:r w:rsidRPr="00A073C5">
        <w:rPr>
          <w:sz w:val="20"/>
          <w:lang w:val="en-GB"/>
        </w:rPr>
        <w:tab/>
        <w:t>11 May 2005</w:t>
      </w:r>
      <w:r w:rsidRPr="00A073C5">
        <w:rPr>
          <w:sz w:val="20"/>
          <w:lang w:val="en-GB"/>
        </w:rPr>
        <w:tab/>
        <w:t xml:space="preserve">  9 August 2005</w:t>
      </w:r>
    </w:p>
    <w:p w14:paraId="29DFBE0A" w14:textId="77777777" w:rsidR="009803AF" w:rsidRPr="00A073C5" w:rsidRDefault="009803AF" w:rsidP="00153F42">
      <w:pPr>
        <w:tabs>
          <w:tab w:val="left" w:pos="5040"/>
          <w:tab w:val="left" w:pos="7560"/>
        </w:tabs>
        <w:spacing w:line="216" w:lineRule="auto"/>
        <w:jc w:val="both"/>
        <w:rPr>
          <w:sz w:val="20"/>
          <w:lang w:val="en-GB"/>
        </w:rPr>
      </w:pPr>
      <w:r w:rsidRPr="00A073C5">
        <w:rPr>
          <w:sz w:val="20"/>
          <w:lang w:val="en-GB"/>
        </w:rPr>
        <w:t>United States (ratification)</w:t>
      </w:r>
      <w:r w:rsidRPr="00A073C5">
        <w:rPr>
          <w:sz w:val="20"/>
          <w:lang w:val="en-GB"/>
        </w:rPr>
        <w:tab/>
        <w:t xml:space="preserve">  6 December 1994</w:t>
      </w:r>
      <w:r w:rsidRPr="00A073C5">
        <w:rPr>
          <w:sz w:val="20"/>
          <w:lang w:val="en-GB"/>
        </w:rPr>
        <w:tab/>
        <w:t xml:space="preserve">  6 March 1995</w:t>
      </w:r>
    </w:p>
    <w:p w14:paraId="078A4AF2" w14:textId="77777777" w:rsidR="009803AF" w:rsidRPr="00A073C5" w:rsidRDefault="009803AF" w:rsidP="00153F42">
      <w:pPr>
        <w:tabs>
          <w:tab w:val="left" w:pos="5040"/>
          <w:tab w:val="left" w:pos="7560"/>
        </w:tabs>
        <w:spacing w:line="216" w:lineRule="auto"/>
        <w:jc w:val="both"/>
        <w:rPr>
          <w:sz w:val="20"/>
          <w:lang w:val="en-GB"/>
        </w:rPr>
      </w:pPr>
      <w:r w:rsidRPr="00A073C5">
        <w:rPr>
          <w:sz w:val="20"/>
          <w:lang w:val="en-GB"/>
        </w:rPr>
        <w:t>Uruguay (accession)</w:t>
      </w:r>
      <w:r w:rsidRPr="00A073C5">
        <w:rPr>
          <w:sz w:val="20"/>
          <w:lang w:val="en-GB"/>
        </w:rPr>
        <w:tab/>
        <w:t>10 August 2001</w:t>
      </w:r>
      <w:r w:rsidRPr="00A073C5">
        <w:rPr>
          <w:sz w:val="20"/>
          <w:lang w:val="en-GB"/>
        </w:rPr>
        <w:tab/>
        <w:t xml:space="preserve">  8 November 2001</w:t>
      </w:r>
    </w:p>
    <w:p w14:paraId="5F69DA10" w14:textId="77777777" w:rsidR="009803AF" w:rsidRPr="00A073C5" w:rsidRDefault="009803AF" w:rsidP="00153F42">
      <w:pPr>
        <w:tabs>
          <w:tab w:val="left" w:pos="5040"/>
          <w:tab w:val="left" w:pos="7560"/>
        </w:tabs>
        <w:spacing w:line="216" w:lineRule="auto"/>
        <w:jc w:val="both"/>
        <w:rPr>
          <w:sz w:val="20"/>
          <w:lang w:val="en-GB"/>
        </w:rPr>
      </w:pPr>
      <w:r w:rsidRPr="00A073C5">
        <w:rPr>
          <w:sz w:val="20"/>
          <w:lang w:val="en-GB"/>
        </w:rPr>
        <w:t>Uzbekistan (accession)</w:t>
      </w:r>
      <w:r w:rsidRPr="00A073C5">
        <w:rPr>
          <w:sz w:val="20"/>
          <w:lang w:val="en-GB"/>
        </w:rPr>
        <w:tab/>
        <w:t>25 September 2000</w:t>
      </w:r>
      <w:r w:rsidRPr="00A073C5">
        <w:rPr>
          <w:sz w:val="20"/>
          <w:lang w:val="en-GB"/>
        </w:rPr>
        <w:tab/>
        <w:t>24 December 2000</w:t>
      </w:r>
    </w:p>
    <w:p w14:paraId="7ADF81D5" w14:textId="77777777" w:rsidR="009803AF" w:rsidRPr="00A073C5" w:rsidRDefault="009803AF" w:rsidP="00153F42">
      <w:pPr>
        <w:tabs>
          <w:tab w:val="left" w:pos="5040"/>
          <w:tab w:val="left" w:pos="7560"/>
        </w:tabs>
        <w:spacing w:line="216" w:lineRule="auto"/>
        <w:jc w:val="both"/>
        <w:rPr>
          <w:sz w:val="20"/>
          <w:lang w:val="en-GB"/>
        </w:rPr>
      </w:pPr>
      <w:r w:rsidRPr="00A073C5">
        <w:rPr>
          <w:sz w:val="20"/>
          <w:lang w:val="en-GB"/>
        </w:rPr>
        <w:t>Vanuatu (accession)</w:t>
      </w:r>
      <w:r w:rsidRPr="00A073C5">
        <w:rPr>
          <w:sz w:val="20"/>
          <w:lang w:val="en-GB"/>
        </w:rPr>
        <w:tab/>
        <w:t>18 February 1999</w:t>
      </w:r>
      <w:r w:rsidRPr="00A073C5">
        <w:rPr>
          <w:sz w:val="20"/>
          <w:lang w:val="en-GB"/>
        </w:rPr>
        <w:tab/>
        <w:t>19 May 1999</w:t>
      </w:r>
    </w:p>
    <w:p w14:paraId="6B84C967" w14:textId="77777777" w:rsidR="009803AF" w:rsidRPr="00A073C5" w:rsidRDefault="009803AF" w:rsidP="00153F42">
      <w:pPr>
        <w:tabs>
          <w:tab w:val="left" w:pos="5040"/>
          <w:tab w:val="left" w:pos="7560"/>
        </w:tabs>
        <w:spacing w:line="216" w:lineRule="auto"/>
        <w:jc w:val="both"/>
        <w:rPr>
          <w:sz w:val="20"/>
          <w:lang w:val="en-GB"/>
        </w:rPr>
      </w:pPr>
      <w:r w:rsidRPr="00A073C5">
        <w:rPr>
          <w:sz w:val="20"/>
          <w:lang w:val="en-GB"/>
        </w:rPr>
        <w:t>Viet Nam (accession)</w:t>
      </w:r>
      <w:r w:rsidRPr="00A073C5">
        <w:rPr>
          <w:sz w:val="20"/>
          <w:lang w:val="en-GB"/>
        </w:rPr>
        <w:tab/>
        <w:t>12 July 200</w:t>
      </w:r>
      <w:r w:rsidR="00A0440C" w:rsidRPr="00A073C5">
        <w:rPr>
          <w:sz w:val="20"/>
          <w:lang w:val="en-GB"/>
        </w:rPr>
        <w:t>2</w:t>
      </w:r>
      <w:r w:rsidRPr="00A073C5">
        <w:rPr>
          <w:sz w:val="20"/>
          <w:lang w:val="en-GB"/>
        </w:rPr>
        <w:tab/>
        <w:t>10 October 2002</w:t>
      </w:r>
    </w:p>
    <w:p w14:paraId="602F6C87" w14:textId="77777777" w:rsidR="009803AF" w:rsidRPr="00A073C5" w:rsidRDefault="009803AF" w:rsidP="00153F42">
      <w:pPr>
        <w:tabs>
          <w:tab w:val="left" w:pos="5040"/>
          <w:tab w:val="left" w:pos="7560"/>
        </w:tabs>
        <w:spacing w:line="216" w:lineRule="auto"/>
        <w:jc w:val="both"/>
        <w:rPr>
          <w:sz w:val="20"/>
          <w:lang w:val="en-GB"/>
        </w:rPr>
      </w:pPr>
      <w:r w:rsidRPr="00A073C5">
        <w:rPr>
          <w:sz w:val="20"/>
          <w:lang w:val="en-GB"/>
        </w:rPr>
        <w:t>Yemen (accession)</w:t>
      </w:r>
      <w:r w:rsidRPr="00A073C5">
        <w:rPr>
          <w:sz w:val="20"/>
          <w:lang w:val="en-GB"/>
        </w:rPr>
        <w:tab/>
        <w:t>30 June 2000</w:t>
      </w:r>
      <w:r w:rsidRPr="00A073C5">
        <w:rPr>
          <w:sz w:val="20"/>
          <w:lang w:val="en-GB"/>
        </w:rPr>
        <w:tab/>
        <w:t>28 September 2000</w:t>
      </w:r>
    </w:p>
    <w:p w14:paraId="1663577B" w14:textId="77777777" w:rsidR="009803AF" w:rsidRDefault="009803AF" w:rsidP="00A910BC">
      <w:pPr>
        <w:spacing w:line="216" w:lineRule="auto"/>
        <w:jc w:val="both"/>
        <w:rPr>
          <w:sz w:val="20"/>
          <w:lang w:val="en-GB"/>
        </w:rPr>
      </w:pPr>
    </w:p>
    <w:p w14:paraId="7C1FB464" w14:textId="77777777" w:rsidR="00AC1506" w:rsidRDefault="00AC1506" w:rsidP="00A910BC">
      <w:pPr>
        <w:spacing w:line="216" w:lineRule="auto"/>
        <w:jc w:val="both"/>
        <w:rPr>
          <w:sz w:val="20"/>
          <w:lang w:val="en-GB"/>
        </w:rPr>
      </w:pPr>
    </w:p>
    <w:p w14:paraId="67584EB2" w14:textId="77777777" w:rsidR="00153F42" w:rsidRPr="00A073C5" w:rsidRDefault="00153F42" w:rsidP="00A910BC">
      <w:pPr>
        <w:spacing w:line="216" w:lineRule="auto"/>
        <w:jc w:val="both"/>
        <w:rPr>
          <w:sz w:val="20"/>
          <w:lang w:val="en-GB"/>
        </w:rPr>
      </w:pPr>
    </w:p>
    <w:tbl>
      <w:tblPr>
        <w:tblW w:w="0" w:type="auto"/>
        <w:jc w:val="center"/>
        <w:tblLook w:val="01E0" w:firstRow="1" w:lastRow="1" w:firstColumn="1" w:lastColumn="1" w:noHBand="0" w:noVBand="0"/>
      </w:tblPr>
      <w:tblGrid>
        <w:gridCol w:w="2693"/>
        <w:gridCol w:w="5506"/>
      </w:tblGrid>
      <w:tr w:rsidR="00B77FC0" w:rsidRPr="00A073C5" w14:paraId="33BD37E4" w14:textId="77777777" w:rsidTr="00CA1FF3">
        <w:trPr>
          <w:jc w:val="center"/>
        </w:trPr>
        <w:tc>
          <w:tcPr>
            <w:tcW w:w="2693" w:type="dxa"/>
          </w:tcPr>
          <w:p w14:paraId="41CFF1EF" w14:textId="77777777" w:rsidR="00B77FC0" w:rsidRPr="00A073C5" w:rsidRDefault="00B77FC0"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61812D8C" w14:textId="77777777" w:rsidR="00B77FC0" w:rsidRPr="00A073C5" w:rsidRDefault="0095293B" w:rsidP="00CE01BB">
            <w:pPr>
              <w:tabs>
                <w:tab w:val="left" w:pos="5040"/>
                <w:tab w:val="left" w:pos="7560"/>
              </w:tabs>
              <w:spacing w:line="230" w:lineRule="auto"/>
              <w:rPr>
                <w:sz w:val="20"/>
                <w:lang w:val="en-GB"/>
              </w:rPr>
            </w:pPr>
            <w:r w:rsidRPr="00A073C5">
              <w:rPr>
                <w:sz w:val="20"/>
                <w:lang w:val="en-GB"/>
              </w:rPr>
              <w:t>16</w:t>
            </w:r>
            <w:r w:rsidR="00D87C1F" w:rsidRPr="00A073C5">
              <w:rPr>
                <w:sz w:val="20"/>
                <w:lang w:val="en-GB"/>
              </w:rPr>
              <w:t>6</w:t>
            </w:r>
          </w:p>
        </w:tc>
      </w:tr>
      <w:tr w:rsidR="00B77FC0" w:rsidRPr="00A073C5" w14:paraId="73A693BF" w14:textId="77777777" w:rsidTr="00CA1FF3">
        <w:trPr>
          <w:jc w:val="center"/>
        </w:trPr>
        <w:tc>
          <w:tcPr>
            <w:tcW w:w="2693" w:type="dxa"/>
          </w:tcPr>
          <w:p w14:paraId="7D15EC1C" w14:textId="77777777" w:rsidR="00B77FC0" w:rsidRPr="00A073C5" w:rsidRDefault="00B77FC0" w:rsidP="00CA1FF3">
            <w:pPr>
              <w:tabs>
                <w:tab w:val="left" w:pos="5040"/>
                <w:tab w:val="left" w:pos="7560"/>
              </w:tabs>
              <w:spacing w:line="230" w:lineRule="auto"/>
              <w:rPr>
                <w:sz w:val="20"/>
                <w:lang w:val="en-GB"/>
              </w:rPr>
            </w:pPr>
          </w:p>
        </w:tc>
        <w:tc>
          <w:tcPr>
            <w:tcW w:w="5506" w:type="dxa"/>
          </w:tcPr>
          <w:p w14:paraId="4D0FD68C" w14:textId="77777777" w:rsidR="00B77FC0" w:rsidRPr="00A073C5" w:rsidRDefault="0086327A" w:rsidP="00604F43">
            <w:pPr>
              <w:tabs>
                <w:tab w:val="left" w:pos="5040"/>
                <w:tab w:val="left" w:pos="7560"/>
              </w:tabs>
              <w:spacing w:line="230" w:lineRule="auto"/>
              <w:jc w:val="both"/>
              <w:rPr>
                <w:sz w:val="20"/>
                <w:lang w:val="en-GB"/>
              </w:rPr>
            </w:pPr>
            <w:r w:rsidRPr="00A073C5">
              <w:rPr>
                <w:sz w:val="20"/>
                <w:lang w:val="en-GB"/>
              </w:rPr>
              <w:t>(the combined merchant fleets of which constitute approximately 9</w:t>
            </w:r>
            <w:r w:rsidR="00E16DAF" w:rsidRPr="00A073C5">
              <w:rPr>
                <w:sz w:val="20"/>
                <w:lang w:val="en-GB"/>
              </w:rPr>
              <w:t>5</w:t>
            </w:r>
            <w:r w:rsidR="00486DE5" w:rsidRPr="00A073C5">
              <w:rPr>
                <w:sz w:val="20"/>
                <w:lang w:val="en-GB"/>
              </w:rPr>
              <w:t>.</w:t>
            </w:r>
            <w:r w:rsidR="00E16DAF" w:rsidRPr="00A073C5">
              <w:rPr>
                <w:sz w:val="20"/>
                <w:lang w:val="en-GB"/>
              </w:rPr>
              <w:t>1</w:t>
            </w:r>
            <w:r w:rsidR="002C2CEF">
              <w:rPr>
                <w:sz w:val="20"/>
                <w:lang w:val="en-GB"/>
              </w:rPr>
              <w:t>6</w:t>
            </w:r>
            <w:r w:rsidRPr="00A073C5">
              <w:rPr>
                <w:sz w:val="20"/>
                <w:lang w:val="en-GB"/>
              </w:rPr>
              <w:t>% of the gross tonnage of the world’s merchant fleet</w:t>
            </w:r>
          </w:p>
        </w:tc>
      </w:tr>
    </w:tbl>
    <w:p w14:paraId="587EECE3" w14:textId="77777777" w:rsidR="009803AF" w:rsidRPr="00A073C5" w:rsidRDefault="009803AF" w:rsidP="00EB07A7">
      <w:pPr>
        <w:tabs>
          <w:tab w:val="left" w:pos="3600"/>
        </w:tabs>
        <w:spacing w:line="216" w:lineRule="auto"/>
        <w:ind w:firstLine="720"/>
        <w:jc w:val="both"/>
        <w:rPr>
          <w:sz w:val="20"/>
          <w:lang w:val="en-GB"/>
        </w:rPr>
      </w:pPr>
    </w:p>
    <w:p w14:paraId="1852ACE4" w14:textId="77777777" w:rsidR="00507090" w:rsidRPr="00A073C5" w:rsidRDefault="00507090" w:rsidP="00153F42">
      <w:pPr>
        <w:spacing w:line="216" w:lineRule="auto"/>
        <w:jc w:val="both"/>
        <w:rPr>
          <w:sz w:val="20"/>
          <w:lang w:val="en-GB"/>
        </w:rPr>
      </w:pPr>
    </w:p>
    <w:p w14:paraId="36BF53F0" w14:textId="77777777" w:rsidR="00507090" w:rsidRPr="00A073C5" w:rsidRDefault="00507090" w:rsidP="00153F42">
      <w:pPr>
        <w:spacing w:line="216" w:lineRule="auto"/>
        <w:jc w:val="both"/>
        <w:rPr>
          <w:sz w:val="20"/>
          <w:lang w:val="en-GB"/>
        </w:rPr>
      </w:pPr>
    </w:p>
    <w:p w14:paraId="6503DF00" w14:textId="77777777" w:rsidR="009803AF" w:rsidRPr="00A073C5" w:rsidRDefault="009803AF" w:rsidP="00A910BC">
      <w:pPr>
        <w:spacing w:line="216" w:lineRule="auto"/>
        <w:jc w:val="both"/>
        <w:rPr>
          <w:sz w:val="20"/>
          <w:lang w:val="en-GB"/>
        </w:rPr>
      </w:pPr>
      <w:r w:rsidRPr="00A073C5">
        <w:rPr>
          <w:sz w:val="20"/>
          <w:lang w:val="en-GB"/>
        </w:rPr>
        <w:t>__________</w:t>
      </w:r>
    </w:p>
    <w:p w14:paraId="608EE168" w14:textId="77777777" w:rsidR="009803AF" w:rsidRPr="00A073C5" w:rsidRDefault="009803AF" w:rsidP="00153F42">
      <w:pPr>
        <w:jc w:val="both"/>
        <w:rPr>
          <w:sz w:val="20"/>
          <w:lang w:val="en-GB"/>
        </w:rPr>
      </w:pPr>
    </w:p>
    <w:p w14:paraId="646A4DE3" w14:textId="77777777" w:rsidR="009803AF" w:rsidRPr="00A073C5" w:rsidRDefault="009803AF" w:rsidP="00A06C35">
      <w:pPr>
        <w:tabs>
          <w:tab w:val="left" w:pos="126"/>
        </w:tabs>
        <w:spacing w:line="230" w:lineRule="auto"/>
        <w:ind w:left="140" w:hanging="140"/>
        <w:rPr>
          <w:sz w:val="20"/>
          <w:lang w:val="en-GB"/>
        </w:rPr>
      </w:pPr>
      <w:r w:rsidRPr="00A073C5">
        <w:rPr>
          <w:sz w:val="20"/>
          <w:vertAlign w:val="superscript"/>
          <w:lang w:val="en-GB"/>
        </w:rPr>
        <w:t>1</w:t>
      </w:r>
      <w:r w:rsidR="00153F42" w:rsidRPr="00A073C5">
        <w:rPr>
          <w:sz w:val="20"/>
          <w:vertAlign w:val="superscript"/>
          <w:lang w:val="en-GB"/>
        </w:rPr>
        <w:t>  </w:t>
      </w:r>
      <w:r w:rsidRPr="00A073C5">
        <w:rPr>
          <w:sz w:val="20"/>
          <w:lang w:val="en-GB"/>
        </w:rPr>
        <w:t>For the text of a reservation, declaration or statement, see section III.</w:t>
      </w:r>
    </w:p>
    <w:p w14:paraId="5D3AE803" w14:textId="77777777" w:rsidR="00153F42" w:rsidRPr="00A073C5" w:rsidRDefault="00153F42" w:rsidP="00A06C35">
      <w:pPr>
        <w:tabs>
          <w:tab w:val="left" w:pos="126"/>
        </w:tabs>
        <w:spacing w:line="230" w:lineRule="auto"/>
        <w:ind w:left="140" w:hanging="140"/>
        <w:rPr>
          <w:sz w:val="20"/>
          <w:vertAlign w:val="superscript"/>
          <w:lang w:val="en-GB"/>
        </w:rPr>
      </w:pPr>
    </w:p>
    <w:p w14:paraId="37E3A02B" w14:textId="77777777" w:rsidR="009803AF" w:rsidRPr="00A073C5" w:rsidRDefault="009803AF" w:rsidP="00A06C35">
      <w:pPr>
        <w:tabs>
          <w:tab w:val="left" w:pos="126"/>
        </w:tabs>
        <w:spacing w:line="230" w:lineRule="auto"/>
        <w:ind w:left="140" w:hanging="140"/>
        <w:rPr>
          <w:sz w:val="20"/>
          <w:lang w:val="en-GB"/>
        </w:rPr>
      </w:pPr>
      <w:r w:rsidRPr="00A073C5">
        <w:rPr>
          <w:sz w:val="20"/>
          <w:vertAlign w:val="superscript"/>
          <w:lang w:val="en-GB"/>
        </w:rPr>
        <w:t>2</w:t>
      </w:r>
      <w:r w:rsidR="00153F42" w:rsidRPr="00A073C5">
        <w:rPr>
          <w:sz w:val="20"/>
          <w:vertAlign w:val="superscript"/>
          <w:lang w:val="en-GB"/>
        </w:rPr>
        <w:t>  </w:t>
      </w:r>
      <w:r w:rsidRPr="00A073C5">
        <w:rPr>
          <w:sz w:val="20"/>
          <w:lang w:val="en-GB"/>
        </w:rPr>
        <w:t>With a notification under article 6, see section IV.</w:t>
      </w:r>
    </w:p>
    <w:p w14:paraId="32846CBC" w14:textId="77777777" w:rsidR="00153F42" w:rsidRPr="00A073C5" w:rsidRDefault="00153F42" w:rsidP="00153F42">
      <w:pPr>
        <w:jc w:val="both"/>
        <w:rPr>
          <w:sz w:val="20"/>
          <w:lang w:val="en-GB"/>
        </w:rPr>
      </w:pPr>
    </w:p>
    <w:p w14:paraId="1D4C3D58" w14:textId="77777777" w:rsidR="009803AF" w:rsidRPr="00A073C5" w:rsidRDefault="009803AF" w:rsidP="00A06C35">
      <w:pPr>
        <w:jc w:val="both"/>
        <w:rPr>
          <w:sz w:val="20"/>
          <w:lang w:val="en-GB"/>
        </w:rPr>
      </w:pPr>
      <w:r w:rsidRPr="00A073C5">
        <w:rPr>
          <w:sz w:val="20"/>
          <w:vertAlign w:val="superscript"/>
          <w:lang w:val="en-GB"/>
        </w:rPr>
        <w:t>3</w:t>
      </w:r>
      <w:r w:rsidR="00153F42" w:rsidRPr="00A073C5">
        <w:rPr>
          <w:sz w:val="20"/>
          <w:lang w:val="en-GB"/>
        </w:rPr>
        <w:t>  </w:t>
      </w:r>
      <w:r w:rsidRPr="00A073C5">
        <w:rPr>
          <w:sz w:val="20"/>
          <w:lang w:val="en-GB"/>
        </w:rPr>
        <w:t>On 3 October 1990 the German Democratic Republic acceded to the Federal Republic of Germany.  The German Democratic Republic had acceded* to the Convention on 14 April 1989.</w:t>
      </w:r>
    </w:p>
    <w:p w14:paraId="10DA12AB" w14:textId="77777777" w:rsidR="00153F42" w:rsidRPr="00A073C5" w:rsidRDefault="00153F42" w:rsidP="00153F42">
      <w:pPr>
        <w:jc w:val="both"/>
        <w:rPr>
          <w:sz w:val="20"/>
          <w:lang w:val="en-GB"/>
        </w:rPr>
      </w:pPr>
    </w:p>
    <w:p w14:paraId="190AD85B" w14:textId="77777777" w:rsidR="009803AF" w:rsidRPr="00A073C5" w:rsidRDefault="009803AF" w:rsidP="00DA4EEC">
      <w:pPr>
        <w:ind w:firstLine="720"/>
        <w:jc w:val="both"/>
        <w:rPr>
          <w:sz w:val="20"/>
          <w:lang w:val="en-GB"/>
        </w:rPr>
      </w:pPr>
      <w:r w:rsidRPr="00A073C5">
        <w:rPr>
          <w:sz w:val="20"/>
          <w:vertAlign w:val="superscript"/>
          <w:lang w:val="en-GB"/>
        </w:rPr>
        <w:t>*</w:t>
      </w:r>
      <w:r w:rsidR="00507090" w:rsidRPr="00A073C5">
        <w:rPr>
          <w:sz w:val="20"/>
          <w:vertAlign w:val="superscript"/>
          <w:lang w:val="en-GB"/>
        </w:rPr>
        <w:tab/>
      </w:r>
      <w:r w:rsidRPr="00A073C5">
        <w:rPr>
          <w:sz w:val="20"/>
          <w:lang w:val="en-GB"/>
        </w:rPr>
        <w:t>For the text of a reservation, see section III.</w:t>
      </w:r>
    </w:p>
    <w:p w14:paraId="501AD14E" w14:textId="77777777" w:rsidR="00153F42" w:rsidRPr="00A073C5" w:rsidRDefault="00153F42" w:rsidP="00153F42">
      <w:pPr>
        <w:jc w:val="both"/>
        <w:rPr>
          <w:sz w:val="20"/>
          <w:lang w:val="en-GB"/>
        </w:rPr>
      </w:pPr>
    </w:p>
    <w:p w14:paraId="2FDC8AA8" w14:textId="77777777" w:rsidR="009803AF" w:rsidRPr="00A073C5" w:rsidRDefault="009803AF" w:rsidP="00A03793">
      <w:pPr>
        <w:tabs>
          <w:tab w:val="left" w:pos="126"/>
        </w:tabs>
        <w:spacing w:line="230" w:lineRule="auto"/>
        <w:ind w:left="140" w:hanging="140"/>
        <w:jc w:val="both"/>
        <w:rPr>
          <w:sz w:val="20"/>
          <w:lang w:val="en-GB"/>
        </w:rPr>
      </w:pPr>
      <w:r w:rsidRPr="00A073C5">
        <w:rPr>
          <w:sz w:val="20"/>
          <w:vertAlign w:val="superscript"/>
          <w:lang w:val="en-GB"/>
        </w:rPr>
        <w:t>4</w:t>
      </w:r>
      <w:r w:rsidR="00153F42" w:rsidRPr="00A073C5">
        <w:rPr>
          <w:sz w:val="20"/>
          <w:vertAlign w:val="superscript"/>
          <w:lang w:val="en-GB"/>
        </w:rPr>
        <w:t>  </w:t>
      </w:r>
      <w:r w:rsidRPr="00A073C5">
        <w:rPr>
          <w:sz w:val="20"/>
          <w:lang w:val="en-GB"/>
        </w:rPr>
        <w:t>The United Kingdom declared its ratification to be effective also in re</w:t>
      </w:r>
      <w:r w:rsidR="00CF2DEC" w:rsidRPr="00A073C5">
        <w:rPr>
          <w:sz w:val="20"/>
          <w:lang w:val="en-GB"/>
        </w:rPr>
        <w:t>spect of the Isle of Man from 8 February 1999 and in respect of Jersey from 17 October 2014.</w:t>
      </w:r>
    </w:p>
    <w:p w14:paraId="3AC02965" w14:textId="77777777" w:rsidR="00014E5C" w:rsidRPr="00A073C5" w:rsidRDefault="00014E5C" w:rsidP="00DA4EEC">
      <w:pPr>
        <w:ind w:firstLine="720"/>
        <w:jc w:val="both"/>
        <w:rPr>
          <w:sz w:val="20"/>
          <w:lang w:val="en-GB"/>
        </w:rPr>
      </w:pPr>
    </w:p>
    <w:p w14:paraId="7900E3C6" w14:textId="77777777" w:rsidR="00014E5C" w:rsidRPr="00A073C5" w:rsidRDefault="00014E5C" w:rsidP="00A06C35">
      <w:pPr>
        <w:tabs>
          <w:tab w:val="left" w:pos="126"/>
        </w:tabs>
        <w:spacing w:line="230" w:lineRule="auto"/>
        <w:ind w:left="140" w:hanging="140"/>
        <w:jc w:val="both"/>
        <w:rPr>
          <w:sz w:val="20"/>
        </w:rPr>
      </w:pPr>
      <w:r w:rsidRPr="00A073C5">
        <w:rPr>
          <w:sz w:val="20"/>
          <w:vertAlign w:val="superscript"/>
          <w:lang w:val="en-GB"/>
        </w:rPr>
        <w:t>5</w:t>
      </w:r>
      <w:r w:rsidR="008C453D" w:rsidRPr="00A073C5">
        <w:rPr>
          <w:sz w:val="20"/>
          <w:vertAlign w:val="superscript"/>
          <w:lang w:val="en-GB"/>
        </w:rPr>
        <w:t xml:space="preserve"> </w:t>
      </w:r>
      <w:r w:rsidRPr="00A073C5">
        <w:rPr>
          <w:sz w:val="20"/>
          <w:vertAlign w:val="superscript"/>
          <w:lang w:val="en-GB"/>
        </w:rPr>
        <w:t xml:space="preserve"> </w:t>
      </w:r>
      <w:r w:rsidRPr="00A073C5">
        <w:rPr>
          <w:sz w:val="20"/>
          <w:lang w:val="en-GB"/>
        </w:rPr>
        <w:t xml:space="preserve">Extended to Aruba </w:t>
      </w:r>
      <w:r w:rsidR="008C453D" w:rsidRPr="00A073C5">
        <w:rPr>
          <w:sz w:val="20"/>
          <w:lang w:val="en-GB"/>
        </w:rPr>
        <w:t xml:space="preserve">by the Netherlands </w:t>
      </w:r>
      <w:r w:rsidRPr="00A073C5">
        <w:rPr>
          <w:sz w:val="20"/>
          <w:lang w:val="en-GB"/>
        </w:rPr>
        <w:t>with effect from 15 December 2004</w:t>
      </w:r>
      <w:r w:rsidR="00A9469C" w:rsidRPr="00A073C5">
        <w:rPr>
          <w:sz w:val="20"/>
          <w:lang w:val="en-GB"/>
        </w:rPr>
        <w:t>.</w:t>
      </w:r>
      <w:r w:rsidR="00EF310A" w:rsidRPr="00A073C5">
        <w:rPr>
          <w:sz w:val="20"/>
          <w:lang w:val="en-GB"/>
        </w:rPr>
        <w:t xml:space="preserve"> Also extended to Bonaire, Sint Eustatius and Saba </w:t>
      </w:r>
      <w:r w:rsidR="00A06C35" w:rsidRPr="00A073C5">
        <w:rPr>
          <w:sz w:val="20"/>
          <w:lang w:val="en-GB"/>
        </w:rPr>
        <w:t>(</w:t>
      </w:r>
      <w:r w:rsidR="00A06C35" w:rsidRPr="00A073C5">
        <w:rPr>
          <w:sz w:val="20"/>
        </w:rPr>
        <w:t>Caribbean part</w:t>
      </w:r>
      <w:r w:rsidR="00A06C35" w:rsidRPr="00A073C5">
        <w:rPr>
          <w:sz w:val="20"/>
          <w:lang w:val="en-GB"/>
        </w:rPr>
        <w:t xml:space="preserve"> of the Netherlands) </w:t>
      </w:r>
      <w:r w:rsidR="00EF310A" w:rsidRPr="00A073C5">
        <w:rPr>
          <w:sz w:val="20"/>
          <w:lang w:val="en-GB"/>
        </w:rPr>
        <w:t>with effect from 10 October 2010.</w:t>
      </w:r>
      <w:r w:rsidR="00A06C35" w:rsidRPr="00A073C5">
        <w:rPr>
          <w:sz w:val="20"/>
          <w:lang w:val="en-GB"/>
        </w:rPr>
        <w:t xml:space="preserve">  </w:t>
      </w:r>
      <w:r w:rsidR="00A06C35" w:rsidRPr="00A073C5">
        <w:rPr>
          <w:sz w:val="20"/>
        </w:rPr>
        <w:t>Since that date, the Kingdom of the Netherlands consists of four autonomous countries: The Netherlands (European part and Caribbean part), Aruba, Curaçao and Sint Maarten. For more details see footnote 4, in section II of SOLAS 1974.</w:t>
      </w:r>
    </w:p>
    <w:p w14:paraId="322F2C33" w14:textId="77777777" w:rsidR="00A06C35" w:rsidRPr="00A073C5" w:rsidRDefault="00A06C35" w:rsidP="00DA4EEC">
      <w:pPr>
        <w:ind w:firstLine="720"/>
        <w:jc w:val="both"/>
        <w:rPr>
          <w:sz w:val="20"/>
          <w:lang w:val="en-GB"/>
        </w:rPr>
      </w:pPr>
    </w:p>
    <w:p w14:paraId="154DA134" w14:textId="27D15723" w:rsidR="001D0AE8" w:rsidRPr="00A073C5" w:rsidRDefault="0039316B" w:rsidP="001D0AE8">
      <w:pPr>
        <w:jc w:val="both"/>
        <w:rPr>
          <w:sz w:val="20"/>
          <w:lang w:val="en-GB"/>
        </w:rPr>
      </w:pPr>
      <w:r w:rsidRPr="00A073C5">
        <w:rPr>
          <w:sz w:val="20"/>
          <w:vertAlign w:val="superscript"/>
          <w:lang w:val="en-GB"/>
        </w:rPr>
        <w:t>6</w:t>
      </w:r>
      <w:r w:rsidR="00014E5C" w:rsidRPr="00A073C5">
        <w:rPr>
          <w:sz w:val="20"/>
          <w:lang w:val="en-GB"/>
        </w:rPr>
        <w:t xml:space="preserve"> </w:t>
      </w:r>
      <w:r w:rsidR="008C453D" w:rsidRPr="00A073C5">
        <w:rPr>
          <w:sz w:val="20"/>
          <w:lang w:val="en-GB"/>
        </w:rPr>
        <w:t xml:space="preserve"> China e</w:t>
      </w:r>
      <w:r w:rsidR="00014E5C" w:rsidRPr="00A073C5">
        <w:rPr>
          <w:sz w:val="20"/>
          <w:lang w:val="en-GB"/>
        </w:rPr>
        <w:t xml:space="preserve">xtended </w:t>
      </w:r>
      <w:r w:rsidR="008C453D" w:rsidRPr="00A073C5">
        <w:rPr>
          <w:sz w:val="20"/>
          <w:lang w:val="en-GB"/>
        </w:rPr>
        <w:t xml:space="preserve">the Convention </w:t>
      </w:r>
      <w:r w:rsidR="00014E5C" w:rsidRPr="00A073C5">
        <w:rPr>
          <w:sz w:val="20"/>
          <w:lang w:val="en-GB"/>
        </w:rPr>
        <w:t>to the Hong Kong Administrative Region from 20 February 2006</w:t>
      </w:r>
      <w:r w:rsidR="001D0AE8">
        <w:rPr>
          <w:sz w:val="20"/>
          <w:lang w:val="en-GB"/>
        </w:rPr>
        <w:t xml:space="preserve">, and to the Macau </w:t>
      </w:r>
      <w:r w:rsidR="001D0AE8" w:rsidRPr="00A40425">
        <w:rPr>
          <w:sz w:val="20"/>
          <w:lang w:val="en-GB"/>
        </w:rPr>
        <w:t xml:space="preserve">Special Administrative Region  </w:t>
      </w:r>
      <w:r w:rsidR="001D0AE8">
        <w:rPr>
          <w:sz w:val="20"/>
          <w:lang w:val="en-GB"/>
        </w:rPr>
        <w:t>with effect from 2 April 2020.</w:t>
      </w:r>
    </w:p>
    <w:p w14:paraId="56BF7160" w14:textId="5E2E0DB9" w:rsidR="00014E5C" w:rsidRPr="00A073C5" w:rsidRDefault="00014E5C" w:rsidP="00A06C35">
      <w:pPr>
        <w:jc w:val="both"/>
        <w:rPr>
          <w:sz w:val="20"/>
          <w:lang w:val="en-GB"/>
        </w:rPr>
      </w:pPr>
    </w:p>
    <w:p w14:paraId="096D4958" w14:textId="77777777" w:rsidR="00D4758D" w:rsidRPr="00A073C5" w:rsidRDefault="00D4758D" w:rsidP="00DA4EEC">
      <w:pPr>
        <w:ind w:firstLine="720"/>
        <w:jc w:val="both"/>
        <w:rPr>
          <w:sz w:val="20"/>
          <w:lang w:val="en-GB"/>
        </w:rPr>
      </w:pPr>
    </w:p>
    <w:p w14:paraId="40A363CD" w14:textId="77777777" w:rsidR="00D4758D" w:rsidRPr="00A073C5" w:rsidRDefault="0039316B" w:rsidP="00A06C35">
      <w:pPr>
        <w:ind w:left="154" w:hanging="154"/>
        <w:jc w:val="both"/>
        <w:rPr>
          <w:sz w:val="20"/>
          <w:lang w:val="en-GB"/>
        </w:rPr>
      </w:pPr>
      <w:r w:rsidRPr="00A073C5">
        <w:rPr>
          <w:sz w:val="20"/>
          <w:vertAlign w:val="superscript"/>
          <w:lang w:val="en-GB"/>
        </w:rPr>
        <w:t>7</w:t>
      </w:r>
      <w:r w:rsidR="00D4758D" w:rsidRPr="00A073C5">
        <w:rPr>
          <w:sz w:val="20"/>
          <w:lang w:val="en-GB"/>
        </w:rPr>
        <w:t> </w:t>
      </w:r>
      <w:r w:rsidR="00771C36" w:rsidRPr="00A073C5">
        <w:rPr>
          <w:sz w:val="20"/>
          <w:lang w:val="en-GB"/>
        </w:rPr>
        <w:t xml:space="preserve"> </w:t>
      </w:r>
      <w:r w:rsidR="00D4758D"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00D4758D" w:rsidRPr="00A073C5">
        <w:rPr>
          <w:sz w:val="20"/>
          <w:lang w:val="en-GB"/>
        </w:rPr>
        <w:t xml:space="preserve"> has informed that it </w:t>
      </w:r>
      <w:r w:rsidR="00C03AD6" w:rsidRPr="00A073C5">
        <w:rPr>
          <w:sz w:val="20"/>
          <w:lang w:val="en-GB"/>
        </w:rPr>
        <w:t>wished to</w:t>
      </w:r>
      <w:r w:rsidR="00D4758D" w:rsidRPr="00A073C5">
        <w:rPr>
          <w:sz w:val="20"/>
          <w:lang w:val="en-GB"/>
        </w:rPr>
        <w:t xml:space="preserve"> succeed to this treaty with effect from the same date, ie. 3 June 2006.</w:t>
      </w:r>
    </w:p>
    <w:p w14:paraId="5738771A" w14:textId="77777777" w:rsidR="00853B67" w:rsidRDefault="00853B67" w:rsidP="00153F42">
      <w:pPr>
        <w:jc w:val="both"/>
        <w:rPr>
          <w:sz w:val="20"/>
          <w:lang w:val="en-GB"/>
        </w:rPr>
      </w:pPr>
    </w:p>
    <w:p w14:paraId="2C3E1329" w14:textId="77777777" w:rsidR="004C610F" w:rsidRPr="00A073C5" w:rsidRDefault="004C610F" w:rsidP="00153F42">
      <w:pPr>
        <w:jc w:val="both"/>
        <w:rPr>
          <w:sz w:val="20"/>
          <w:lang w:val="en-GB"/>
        </w:rPr>
      </w:pPr>
      <w:r w:rsidRPr="004C610F">
        <w:rPr>
          <w:sz w:val="20"/>
          <w:vertAlign w:val="superscript"/>
          <w:lang w:val="en-GB"/>
        </w:rPr>
        <w:lastRenderedPageBreak/>
        <w:t>8</w:t>
      </w:r>
      <w:r>
        <w:rPr>
          <w:sz w:val="20"/>
          <w:lang w:val="en-GB"/>
        </w:rPr>
        <w:t xml:space="preserve"> Previous name “</w:t>
      </w:r>
      <w:r w:rsidRPr="004C610F">
        <w:rPr>
          <w:sz w:val="20"/>
          <w:lang w:val="en-GB"/>
        </w:rPr>
        <w:t>The former Yugoslav Republic of Macedonia</w:t>
      </w:r>
      <w:r>
        <w:rPr>
          <w:sz w:val="20"/>
          <w:lang w:val="en-GB"/>
        </w:rPr>
        <w:t>” (as per communication received in February 2019).</w:t>
      </w:r>
    </w:p>
    <w:p w14:paraId="6471E941" w14:textId="77777777" w:rsidR="009803AF" w:rsidRPr="00A073C5" w:rsidRDefault="009803AF" w:rsidP="00A910BC">
      <w:pPr>
        <w:keepNext/>
        <w:keepLines/>
        <w:jc w:val="center"/>
        <w:rPr>
          <w:sz w:val="20"/>
          <w:lang w:val="en-GB"/>
        </w:rPr>
      </w:pPr>
      <w:r w:rsidRPr="00A073C5">
        <w:rPr>
          <w:b/>
          <w:sz w:val="20"/>
          <w:lang w:val="en-GB"/>
        </w:rPr>
        <w:t>III.  Declarations, Reservations and Statements</w:t>
      </w:r>
    </w:p>
    <w:p w14:paraId="010E48E5" w14:textId="77777777" w:rsidR="009803AF" w:rsidRPr="00A073C5" w:rsidRDefault="009803AF" w:rsidP="00A910BC">
      <w:pPr>
        <w:keepNext/>
        <w:keepLines/>
        <w:jc w:val="both"/>
        <w:rPr>
          <w:sz w:val="20"/>
          <w:lang w:val="en-GB"/>
        </w:rPr>
      </w:pPr>
    </w:p>
    <w:p w14:paraId="1C0F2A59" w14:textId="77777777" w:rsidR="009803AF" w:rsidRPr="00A073C5" w:rsidRDefault="009803AF" w:rsidP="00A910BC">
      <w:pPr>
        <w:keepNext/>
        <w:keepLines/>
        <w:jc w:val="both"/>
        <w:rPr>
          <w:sz w:val="20"/>
          <w:lang w:val="en-GB"/>
        </w:rPr>
      </w:pPr>
    </w:p>
    <w:p w14:paraId="0CD851CF" w14:textId="77777777" w:rsidR="009803AF" w:rsidRPr="00A073C5" w:rsidRDefault="009803AF" w:rsidP="00D813BE">
      <w:pPr>
        <w:jc w:val="center"/>
        <w:rPr>
          <w:bCs/>
        </w:rPr>
      </w:pPr>
      <w:r w:rsidRPr="00A073C5">
        <w:rPr>
          <w:b/>
          <w:sz w:val="20"/>
          <w:lang w:val="en-GB"/>
        </w:rPr>
        <w:t>ALGERIA</w:t>
      </w:r>
    </w:p>
    <w:p w14:paraId="61C71706" w14:textId="77777777" w:rsidR="009803AF" w:rsidRPr="00A073C5" w:rsidRDefault="009803AF" w:rsidP="00FA6B4E">
      <w:pPr>
        <w:rPr>
          <w:sz w:val="20"/>
          <w:lang w:val="en-GB"/>
        </w:rPr>
      </w:pPr>
    </w:p>
    <w:p w14:paraId="2DCB38CE" w14:textId="77777777" w:rsidR="009803AF" w:rsidRPr="00A073C5" w:rsidRDefault="009803AF" w:rsidP="00FA6B4E">
      <w:pPr>
        <w:rPr>
          <w:sz w:val="20"/>
          <w:lang w:val="en-GB"/>
        </w:rPr>
      </w:pPr>
      <w:r w:rsidRPr="00A073C5">
        <w:rPr>
          <w:sz w:val="20"/>
          <w:lang w:val="en-GB"/>
        </w:rPr>
        <w:t>The instrument of accession of the People's Democratic Republic of Algeria was accompanied by the following reservation:</w:t>
      </w:r>
    </w:p>
    <w:p w14:paraId="684EFD1E" w14:textId="77777777" w:rsidR="009803AF" w:rsidRPr="00A073C5" w:rsidRDefault="009803AF" w:rsidP="00FA6B4E">
      <w:pPr>
        <w:rPr>
          <w:sz w:val="20"/>
          <w:lang w:val="en-GB"/>
        </w:rPr>
      </w:pPr>
    </w:p>
    <w:p w14:paraId="39515046" w14:textId="77777777" w:rsidR="009803AF" w:rsidRPr="00A073C5" w:rsidRDefault="009803AF" w:rsidP="00FA6B4E">
      <w:pPr>
        <w:rPr>
          <w:sz w:val="20"/>
          <w:lang w:val="en-GB"/>
        </w:rPr>
      </w:pPr>
      <w:r w:rsidRPr="00A073C5">
        <w:rPr>
          <w:i/>
          <w:sz w:val="20"/>
          <w:lang w:val="en-GB"/>
        </w:rPr>
        <w:t>[Translation]</w:t>
      </w:r>
    </w:p>
    <w:p w14:paraId="7F81683D" w14:textId="77777777" w:rsidR="009803AF" w:rsidRPr="00A073C5" w:rsidRDefault="009803AF" w:rsidP="00FA6B4E">
      <w:pPr>
        <w:rPr>
          <w:sz w:val="20"/>
          <w:lang w:val="en-GB"/>
        </w:rPr>
      </w:pPr>
    </w:p>
    <w:p w14:paraId="2288F20F" w14:textId="77777777" w:rsidR="009803AF" w:rsidRPr="00A073C5" w:rsidRDefault="009803AF" w:rsidP="00FA6B4E">
      <w:pPr>
        <w:rPr>
          <w:sz w:val="20"/>
          <w:lang w:val="en-GB"/>
        </w:rPr>
      </w:pPr>
      <w:r w:rsidRPr="00A073C5">
        <w:rPr>
          <w:sz w:val="20"/>
          <w:lang w:val="en-GB"/>
        </w:rPr>
        <w:t>"The Government of the People's Democratic Republic of Algeria does not consider itself bound by the provisions of article 16, paragraph 1 of the Convention for the Suppression of Unlawful Acts Against the Safety of Maritime Navigation concluded in Rome on 10 March 1988.  The Government of the People's Democratic Republic of Algeria declares that for a dispute to be submitted to arbitration or to the International Court of Justice, the agreement of all the parties involved shall be necessary in each case."</w:t>
      </w:r>
    </w:p>
    <w:p w14:paraId="7ABAF3B3" w14:textId="77777777" w:rsidR="009803AF" w:rsidRPr="00A073C5" w:rsidRDefault="009803AF" w:rsidP="00FA6B4E">
      <w:pPr>
        <w:rPr>
          <w:sz w:val="20"/>
          <w:lang w:val="en-GB"/>
        </w:rPr>
      </w:pPr>
    </w:p>
    <w:p w14:paraId="71241A74" w14:textId="77777777" w:rsidR="00853B67" w:rsidRPr="00A073C5" w:rsidRDefault="00853B67" w:rsidP="00FA6B4E">
      <w:pPr>
        <w:rPr>
          <w:sz w:val="20"/>
          <w:lang w:val="en-GB"/>
        </w:rPr>
      </w:pPr>
    </w:p>
    <w:p w14:paraId="1117BADF" w14:textId="77777777" w:rsidR="00DA1638" w:rsidRPr="00A073C5" w:rsidRDefault="00DA1638" w:rsidP="00D813BE">
      <w:pPr>
        <w:jc w:val="center"/>
        <w:rPr>
          <w:sz w:val="20"/>
          <w:lang w:val="en-GB"/>
        </w:rPr>
      </w:pPr>
      <w:r w:rsidRPr="00A073C5">
        <w:rPr>
          <w:b/>
          <w:sz w:val="20"/>
          <w:lang w:val="en-GB"/>
        </w:rPr>
        <w:t>ANDORRA</w:t>
      </w:r>
    </w:p>
    <w:p w14:paraId="5668B1AF" w14:textId="77777777" w:rsidR="00DA1638" w:rsidRPr="00A073C5" w:rsidRDefault="00DA1638" w:rsidP="00FA6B4E">
      <w:pPr>
        <w:rPr>
          <w:sz w:val="20"/>
          <w:lang w:val="en-GB"/>
        </w:rPr>
      </w:pPr>
    </w:p>
    <w:p w14:paraId="09757B04" w14:textId="77777777" w:rsidR="000613F0" w:rsidRPr="00A073C5" w:rsidRDefault="000613F0" w:rsidP="00FA6B4E">
      <w:pPr>
        <w:rPr>
          <w:sz w:val="20"/>
          <w:lang w:val="en-GB"/>
        </w:rPr>
      </w:pPr>
      <w:r w:rsidRPr="00A073C5">
        <w:rPr>
          <w:sz w:val="20"/>
          <w:lang w:val="en-GB"/>
        </w:rPr>
        <w:tab/>
        <w:t>The instrument of accession of Andorra contained the following declaration:</w:t>
      </w:r>
    </w:p>
    <w:p w14:paraId="7AFD0644" w14:textId="77777777" w:rsidR="000613F0" w:rsidRPr="00A073C5" w:rsidRDefault="000613F0" w:rsidP="00FA6B4E">
      <w:pPr>
        <w:rPr>
          <w:sz w:val="20"/>
          <w:lang w:val="en-GB"/>
        </w:rPr>
      </w:pPr>
    </w:p>
    <w:p w14:paraId="57E65949" w14:textId="77777777" w:rsidR="000613F0" w:rsidRPr="00A073C5" w:rsidRDefault="0006766E" w:rsidP="00FA6B4E">
      <w:pPr>
        <w:rPr>
          <w:bCs/>
          <w:i/>
          <w:sz w:val="20"/>
          <w:lang w:val="en-GB"/>
        </w:rPr>
      </w:pPr>
      <w:r w:rsidRPr="00A073C5">
        <w:rPr>
          <w:bCs/>
          <w:i/>
          <w:sz w:val="20"/>
          <w:lang w:val="en-GB"/>
        </w:rPr>
        <w:t>[Translation]</w:t>
      </w:r>
    </w:p>
    <w:p w14:paraId="3AFC25A7" w14:textId="77777777" w:rsidR="000613F0" w:rsidRPr="00A073C5" w:rsidRDefault="000613F0" w:rsidP="00FA6B4E">
      <w:pPr>
        <w:rPr>
          <w:b/>
          <w:bCs/>
          <w:sz w:val="20"/>
          <w:lang w:val="en-GB"/>
        </w:rPr>
      </w:pPr>
    </w:p>
    <w:p w14:paraId="763D533A" w14:textId="77777777" w:rsidR="000613F0" w:rsidRPr="00A073C5" w:rsidRDefault="000613F0" w:rsidP="00FA6B4E">
      <w:pPr>
        <w:rPr>
          <w:sz w:val="20"/>
          <w:lang w:val="en-GB"/>
        </w:rPr>
      </w:pPr>
      <w:r w:rsidRPr="00A073C5">
        <w:rPr>
          <w:sz w:val="20"/>
          <w:lang w:val="en-GB"/>
        </w:rPr>
        <w:t>“Andorra is a landlocked State and, at the time of its accession to the Convention and the Protocol, has no official ships registered. However, in accordance with the Traffic Code of 10 June 1999, individuals of Andorran nationality and foreigners residing legally in the country may have their sports vessels entered in a register established by the Government of Andorra.</w:t>
      </w:r>
    </w:p>
    <w:p w14:paraId="29AED6ED" w14:textId="77777777" w:rsidR="000613F0" w:rsidRPr="00A073C5" w:rsidRDefault="000613F0" w:rsidP="00FA6B4E">
      <w:pPr>
        <w:rPr>
          <w:sz w:val="20"/>
          <w:lang w:val="en-GB"/>
        </w:rPr>
      </w:pPr>
    </w:p>
    <w:p w14:paraId="33780981" w14:textId="77777777" w:rsidR="000613F0" w:rsidRPr="00A073C5" w:rsidRDefault="000613F0" w:rsidP="00FA6B4E">
      <w:pPr>
        <w:rPr>
          <w:sz w:val="20"/>
          <w:lang w:val="en-GB"/>
        </w:rPr>
      </w:pPr>
      <w:r w:rsidRPr="00A073C5">
        <w:rPr>
          <w:sz w:val="20"/>
          <w:lang w:val="en-GB"/>
        </w:rPr>
        <w:t>In this context, Andorra reserves the right recognized in the United Nations Convention on the Law of the Sea, in particular article 125, to request transit States (the Kingdom of Spain and the Republic of France) for right of access to and from the sea, and freedom of transit through their territories for that purpose.</w:t>
      </w:r>
    </w:p>
    <w:p w14:paraId="1F1177AD" w14:textId="77777777" w:rsidR="000613F0" w:rsidRPr="00A073C5" w:rsidRDefault="000613F0" w:rsidP="00FA6B4E">
      <w:pPr>
        <w:rPr>
          <w:sz w:val="20"/>
          <w:lang w:val="en-GB"/>
        </w:rPr>
      </w:pPr>
    </w:p>
    <w:p w14:paraId="7C28EB34" w14:textId="77777777" w:rsidR="000613F0" w:rsidRPr="00A073C5" w:rsidRDefault="000613F0" w:rsidP="00FA6B4E">
      <w:pPr>
        <w:rPr>
          <w:sz w:val="20"/>
          <w:lang w:val="en-GB"/>
        </w:rPr>
      </w:pPr>
      <w:r w:rsidRPr="00A073C5">
        <w:rPr>
          <w:sz w:val="20"/>
          <w:lang w:val="en-GB"/>
        </w:rPr>
        <w:t>We, the Co-princes, having read and considered the above-mentioned Convention and Protocol, hereby express the consent of the State to be bound by the provisions contained therein, and to that end we command issuance of this instrument of accession, signed by us and countersigned by the Head of the Government.”</w:t>
      </w:r>
    </w:p>
    <w:p w14:paraId="48D43568" w14:textId="77777777" w:rsidR="000613F0" w:rsidRPr="00A073C5" w:rsidRDefault="000613F0" w:rsidP="00FA6B4E">
      <w:pPr>
        <w:rPr>
          <w:sz w:val="20"/>
          <w:lang w:val="en-GB"/>
        </w:rPr>
      </w:pPr>
    </w:p>
    <w:p w14:paraId="1011B904" w14:textId="77777777" w:rsidR="00DA1638" w:rsidRPr="00A073C5" w:rsidRDefault="00DA1638" w:rsidP="00FA6B4E">
      <w:pPr>
        <w:rPr>
          <w:sz w:val="20"/>
          <w:lang w:val="en-GB"/>
        </w:rPr>
      </w:pPr>
    </w:p>
    <w:p w14:paraId="12F386F4" w14:textId="77777777" w:rsidR="009803AF" w:rsidRPr="00A073C5" w:rsidRDefault="009803AF" w:rsidP="00FA6B4E">
      <w:pPr>
        <w:jc w:val="center"/>
        <w:rPr>
          <w:b/>
          <w:bCs/>
          <w:sz w:val="20"/>
          <w:lang w:val="en-GB"/>
        </w:rPr>
      </w:pPr>
      <w:r w:rsidRPr="00A073C5">
        <w:rPr>
          <w:b/>
          <w:bCs/>
          <w:sz w:val="20"/>
          <w:lang w:val="en-GB"/>
        </w:rPr>
        <w:t>ARGENTINA</w:t>
      </w:r>
    </w:p>
    <w:p w14:paraId="238CF078" w14:textId="77777777" w:rsidR="009803AF" w:rsidRPr="00A073C5" w:rsidRDefault="009803AF" w:rsidP="00A910BC">
      <w:pPr>
        <w:jc w:val="both"/>
        <w:rPr>
          <w:sz w:val="20"/>
          <w:lang w:val="en-GB"/>
        </w:rPr>
      </w:pPr>
    </w:p>
    <w:p w14:paraId="70F1FD6A" w14:textId="77777777" w:rsidR="009803AF" w:rsidRPr="00A073C5" w:rsidRDefault="009803AF" w:rsidP="00853B67">
      <w:pPr>
        <w:ind w:firstLine="720"/>
        <w:jc w:val="both"/>
        <w:rPr>
          <w:sz w:val="20"/>
          <w:lang w:val="en-GB"/>
        </w:rPr>
      </w:pPr>
      <w:r w:rsidRPr="00A073C5">
        <w:rPr>
          <w:sz w:val="20"/>
          <w:lang w:val="en-GB"/>
        </w:rPr>
        <w:t>The instrument of ratification of the Argentine Republic contained the following reservation:</w:t>
      </w:r>
    </w:p>
    <w:p w14:paraId="0E93B2D6" w14:textId="77777777" w:rsidR="009803AF" w:rsidRPr="00A073C5" w:rsidRDefault="009803AF" w:rsidP="00A910BC">
      <w:pPr>
        <w:jc w:val="both"/>
        <w:rPr>
          <w:sz w:val="20"/>
          <w:lang w:val="en-GB"/>
        </w:rPr>
      </w:pPr>
    </w:p>
    <w:p w14:paraId="534081CD" w14:textId="77777777" w:rsidR="009803AF" w:rsidRPr="00A073C5" w:rsidRDefault="009803AF" w:rsidP="00A910BC">
      <w:pPr>
        <w:jc w:val="both"/>
        <w:rPr>
          <w:sz w:val="20"/>
          <w:lang w:val="en-GB"/>
        </w:rPr>
      </w:pPr>
      <w:r w:rsidRPr="00A073C5">
        <w:rPr>
          <w:sz w:val="20"/>
          <w:lang w:val="en-GB"/>
        </w:rPr>
        <w:t>[</w:t>
      </w:r>
      <w:r w:rsidRPr="00A073C5">
        <w:rPr>
          <w:i/>
          <w:sz w:val="20"/>
          <w:lang w:val="en-GB"/>
        </w:rPr>
        <w:t>Translation</w:t>
      </w:r>
      <w:r w:rsidRPr="00A073C5">
        <w:rPr>
          <w:sz w:val="20"/>
          <w:lang w:val="en-GB"/>
        </w:rPr>
        <w:t>]</w:t>
      </w:r>
    </w:p>
    <w:p w14:paraId="6CC068F1" w14:textId="77777777" w:rsidR="009803AF" w:rsidRPr="00A073C5" w:rsidRDefault="009803AF" w:rsidP="00A910BC">
      <w:pPr>
        <w:jc w:val="both"/>
        <w:rPr>
          <w:sz w:val="20"/>
          <w:lang w:val="en-GB"/>
        </w:rPr>
      </w:pPr>
    </w:p>
    <w:p w14:paraId="2C86CCBB" w14:textId="77777777" w:rsidR="009803AF" w:rsidRPr="00A073C5" w:rsidRDefault="009803AF" w:rsidP="00F61BC8">
      <w:pPr>
        <w:ind w:left="720" w:firstLine="720"/>
        <w:jc w:val="both"/>
        <w:rPr>
          <w:sz w:val="20"/>
          <w:lang w:val="en-GB"/>
        </w:rPr>
      </w:pPr>
      <w:r w:rsidRPr="00A073C5">
        <w:rPr>
          <w:sz w:val="20"/>
          <w:lang w:val="en-GB"/>
        </w:rPr>
        <w:t>"The Argentine Republic declares, in accordance with the provisions of article 16, paragraph 2, of the Convention, that it shall not be bound by any of the provisions of paragraph 1 of that article."</w:t>
      </w:r>
    </w:p>
    <w:p w14:paraId="4A68DA0E" w14:textId="77777777" w:rsidR="009803AF" w:rsidRPr="00A073C5" w:rsidRDefault="009803AF" w:rsidP="00A910BC">
      <w:pPr>
        <w:jc w:val="both"/>
        <w:rPr>
          <w:sz w:val="20"/>
          <w:lang w:val="en-GB"/>
        </w:rPr>
      </w:pPr>
    </w:p>
    <w:p w14:paraId="338226CD" w14:textId="77777777" w:rsidR="00853B67" w:rsidRPr="00A073C5" w:rsidRDefault="00853B67" w:rsidP="00A910BC">
      <w:pPr>
        <w:jc w:val="both"/>
        <w:rPr>
          <w:sz w:val="20"/>
          <w:lang w:val="en-GB"/>
        </w:rPr>
      </w:pPr>
    </w:p>
    <w:p w14:paraId="2317468A" w14:textId="77777777" w:rsidR="00C83F5F" w:rsidRPr="00A073C5" w:rsidRDefault="00C83F5F" w:rsidP="00C83F5F">
      <w:pPr>
        <w:jc w:val="center"/>
        <w:rPr>
          <w:b/>
          <w:bCs/>
          <w:sz w:val="20"/>
          <w:lang w:val="en-GB"/>
        </w:rPr>
      </w:pPr>
      <w:r w:rsidRPr="00A073C5">
        <w:rPr>
          <w:b/>
          <w:bCs/>
          <w:sz w:val="20"/>
          <w:lang w:val="en-GB"/>
        </w:rPr>
        <w:t>ARMENIA</w:t>
      </w:r>
    </w:p>
    <w:p w14:paraId="4EF9DB39" w14:textId="77777777" w:rsidR="00C83F5F" w:rsidRPr="00A073C5" w:rsidRDefault="00C83F5F" w:rsidP="00A910BC">
      <w:pPr>
        <w:jc w:val="both"/>
        <w:rPr>
          <w:sz w:val="20"/>
          <w:lang w:val="en-GB"/>
        </w:rPr>
      </w:pPr>
    </w:p>
    <w:p w14:paraId="625BF14C" w14:textId="77777777" w:rsidR="00C83F5F" w:rsidRPr="00A073C5" w:rsidRDefault="00C83F5F" w:rsidP="00C83F5F">
      <w:pPr>
        <w:ind w:firstLine="720"/>
        <w:jc w:val="both"/>
        <w:rPr>
          <w:sz w:val="20"/>
          <w:lang w:val="en-GB"/>
        </w:rPr>
      </w:pPr>
      <w:r w:rsidRPr="00A073C5">
        <w:rPr>
          <w:sz w:val="20"/>
          <w:lang w:val="en-GB"/>
        </w:rPr>
        <w:t>The instrument of accession of the Republic of Armenia contained the following reservation:</w:t>
      </w:r>
    </w:p>
    <w:p w14:paraId="7C44D768" w14:textId="77777777" w:rsidR="00C83F5F" w:rsidRPr="00A073C5" w:rsidRDefault="00C83F5F" w:rsidP="00A910BC">
      <w:pPr>
        <w:jc w:val="both"/>
        <w:rPr>
          <w:sz w:val="20"/>
          <w:lang w:val="en-GB"/>
        </w:rPr>
      </w:pPr>
    </w:p>
    <w:p w14:paraId="7808B913" w14:textId="77777777" w:rsidR="00C83F5F" w:rsidRPr="00A073C5" w:rsidRDefault="00C83F5F" w:rsidP="00C83F5F">
      <w:pPr>
        <w:ind w:left="720"/>
        <w:jc w:val="both"/>
        <w:rPr>
          <w:sz w:val="20"/>
          <w:lang w:val="en-GB"/>
        </w:rPr>
      </w:pPr>
      <w:r w:rsidRPr="00A073C5">
        <w:rPr>
          <w:sz w:val="20"/>
          <w:lang w:val="en-GB"/>
        </w:rPr>
        <w:t>"The Republic of Armenia declares that it does not consider itself bound by the 2nd sentence of Article 16, paragraph 1, of the Convention for the Suppression of Unlawful Acts against the Safety of Maritime Navigation."</w:t>
      </w:r>
    </w:p>
    <w:p w14:paraId="01B0F755" w14:textId="77777777" w:rsidR="00C83F5F" w:rsidRPr="00A073C5" w:rsidRDefault="00C83F5F" w:rsidP="00A910BC">
      <w:pPr>
        <w:jc w:val="both"/>
        <w:rPr>
          <w:sz w:val="20"/>
          <w:lang w:val="en-GB"/>
        </w:rPr>
      </w:pPr>
    </w:p>
    <w:p w14:paraId="7D0D1ADE" w14:textId="77777777" w:rsidR="00C83F5F" w:rsidRPr="00A073C5" w:rsidRDefault="00C83F5F" w:rsidP="00A910BC">
      <w:pPr>
        <w:jc w:val="both"/>
        <w:rPr>
          <w:sz w:val="20"/>
          <w:lang w:val="en-GB"/>
        </w:rPr>
      </w:pPr>
    </w:p>
    <w:p w14:paraId="7ACCB02E" w14:textId="77777777" w:rsidR="00C83F5F" w:rsidRPr="00A073C5" w:rsidRDefault="00C83F5F" w:rsidP="00C83F5F">
      <w:pPr>
        <w:jc w:val="center"/>
        <w:rPr>
          <w:b/>
          <w:bCs/>
          <w:sz w:val="20"/>
          <w:lang w:val="en-GB"/>
        </w:rPr>
      </w:pPr>
      <w:r w:rsidRPr="00A073C5">
        <w:rPr>
          <w:b/>
          <w:bCs/>
          <w:sz w:val="20"/>
          <w:lang w:val="en-GB"/>
        </w:rPr>
        <w:t>AZERBAIJAN</w:t>
      </w:r>
    </w:p>
    <w:p w14:paraId="198FDD75" w14:textId="77777777" w:rsidR="00C83F5F" w:rsidRPr="00A073C5" w:rsidRDefault="00C83F5F" w:rsidP="00A910BC">
      <w:pPr>
        <w:jc w:val="both"/>
        <w:rPr>
          <w:sz w:val="20"/>
          <w:lang w:val="en-GB"/>
        </w:rPr>
      </w:pPr>
    </w:p>
    <w:p w14:paraId="3F2F9803" w14:textId="77777777" w:rsidR="00C83F5F" w:rsidRPr="00A073C5" w:rsidRDefault="00C83F5F" w:rsidP="00C83F5F">
      <w:pPr>
        <w:ind w:firstLine="720"/>
        <w:jc w:val="both"/>
        <w:rPr>
          <w:sz w:val="20"/>
          <w:lang w:val="en-GB"/>
        </w:rPr>
      </w:pPr>
      <w:r w:rsidRPr="00A073C5">
        <w:rPr>
          <w:sz w:val="20"/>
          <w:lang w:val="en-GB"/>
        </w:rPr>
        <w:t>The instrument of accession of the Republic of Azerbaijan contained the following reservation:</w:t>
      </w:r>
    </w:p>
    <w:p w14:paraId="1FE78202" w14:textId="77777777" w:rsidR="00C83F5F" w:rsidRPr="00A073C5" w:rsidRDefault="00C83F5F" w:rsidP="00A910BC">
      <w:pPr>
        <w:jc w:val="both"/>
        <w:rPr>
          <w:sz w:val="20"/>
          <w:lang w:val="en-GB"/>
        </w:rPr>
      </w:pPr>
    </w:p>
    <w:p w14:paraId="0F73552E" w14:textId="77777777" w:rsidR="007814F2" w:rsidRPr="00A073C5" w:rsidRDefault="00C83F5F" w:rsidP="00C83F5F">
      <w:pPr>
        <w:ind w:left="720"/>
        <w:jc w:val="both"/>
        <w:rPr>
          <w:sz w:val="20"/>
          <w:lang w:val="en-GB"/>
        </w:rPr>
      </w:pPr>
      <w:r w:rsidRPr="00A073C5">
        <w:rPr>
          <w:sz w:val="20"/>
          <w:lang w:val="en-GB"/>
        </w:rPr>
        <w:t>"In accordance with paragraph 2 of Article 16 of the Convention, the Republic of Azerbaijan declares that it does not consider itself bound by paragraph 1 of Article 16."</w:t>
      </w:r>
    </w:p>
    <w:p w14:paraId="56978001" w14:textId="77777777" w:rsidR="00C83F5F" w:rsidRPr="00A073C5" w:rsidRDefault="007814F2" w:rsidP="007814F2">
      <w:pPr>
        <w:ind w:left="720"/>
        <w:jc w:val="both"/>
        <w:rPr>
          <w:sz w:val="20"/>
          <w:lang w:val="en-GB"/>
        </w:rPr>
      </w:pPr>
      <w:r w:rsidRPr="00A073C5">
        <w:rPr>
          <w:sz w:val="20"/>
          <w:lang w:val="en-GB"/>
        </w:rPr>
        <w:br w:type="page"/>
      </w:r>
    </w:p>
    <w:p w14:paraId="0D168C58" w14:textId="77777777" w:rsidR="00C83F5F" w:rsidRPr="00A073C5" w:rsidRDefault="00BF286A" w:rsidP="00BF286A">
      <w:pPr>
        <w:jc w:val="center"/>
        <w:rPr>
          <w:b/>
          <w:bCs/>
          <w:sz w:val="20"/>
          <w:lang w:val="en-GB"/>
        </w:rPr>
      </w:pPr>
      <w:r w:rsidRPr="00A073C5">
        <w:rPr>
          <w:b/>
          <w:bCs/>
          <w:sz w:val="20"/>
          <w:lang w:val="en-GB"/>
        </w:rPr>
        <w:lastRenderedPageBreak/>
        <w:t>BRAZIL</w:t>
      </w:r>
    </w:p>
    <w:p w14:paraId="3512C79D" w14:textId="77777777" w:rsidR="00C83F5F" w:rsidRPr="00A073C5" w:rsidRDefault="00C83F5F" w:rsidP="00A910BC">
      <w:pPr>
        <w:jc w:val="both"/>
        <w:rPr>
          <w:sz w:val="20"/>
          <w:lang w:val="en-GB"/>
        </w:rPr>
      </w:pPr>
    </w:p>
    <w:p w14:paraId="2C809BFE" w14:textId="77777777" w:rsidR="00BF286A" w:rsidRPr="00A073C5" w:rsidRDefault="00BF286A" w:rsidP="00BF286A">
      <w:pPr>
        <w:ind w:firstLine="720"/>
        <w:jc w:val="both"/>
        <w:rPr>
          <w:sz w:val="20"/>
          <w:lang w:val="en-GB"/>
        </w:rPr>
      </w:pPr>
      <w:r w:rsidRPr="00A073C5">
        <w:rPr>
          <w:sz w:val="20"/>
          <w:lang w:val="en-GB"/>
        </w:rPr>
        <w:t xml:space="preserve">The instrument of </w:t>
      </w:r>
      <w:r w:rsidR="00AE4613" w:rsidRPr="00A073C5">
        <w:rPr>
          <w:sz w:val="20"/>
          <w:lang w:val="en-GB"/>
        </w:rPr>
        <w:t>ratification</w:t>
      </w:r>
      <w:r w:rsidRPr="00A073C5">
        <w:rPr>
          <w:sz w:val="20"/>
          <w:lang w:val="en-GB"/>
        </w:rPr>
        <w:t xml:space="preserve"> of the Federative Republic of Brazil contained the following reservation:</w:t>
      </w:r>
    </w:p>
    <w:p w14:paraId="5CED1D76" w14:textId="77777777" w:rsidR="00BF286A" w:rsidRPr="00A073C5" w:rsidRDefault="00BF286A" w:rsidP="00A910BC">
      <w:pPr>
        <w:jc w:val="both"/>
        <w:rPr>
          <w:sz w:val="20"/>
          <w:lang w:val="en-GB"/>
        </w:rPr>
      </w:pPr>
    </w:p>
    <w:p w14:paraId="0F902EEE" w14:textId="77777777" w:rsidR="00C83F5F" w:rsidRPr="00A073C5" w:rsidRDefault="00BF286A" w:rsidP="00BF286A">
      <w:pPr>
        <w:ind w:left="720" w:firstLine="720"/>
        <w:jc w:val="both"/>
        <w:rPr>
          <w:sz w:val="20"/>
          <w:lang w:val="en-GB"/>
        </w:rPr>
      </w:pPr>
      <w:r w:rsidRPr="00A073C5">
        <w:rPr>
          <w:sz w:val="20"/>
          <w:lang w:val="en-GB"/>
        </w:rPr>
        <w:t>"… with reservation to article 6, paragraph 2; article 8' and article 16, paragraph 1 of the Convention and to article 3, paragraph 2 of the Protocol."</w:t>
      </w:r>
    </w:p>
    <w:p w14:paraId="29652BFE" w14:textId="77777777" w:rsidR="00C83F5F" w:rsidRPr="00A073C5" w:rsidRDefault="00C83F5F" w:rsidP="00A910BC">
      <w:pPr>
        <w:jc w:val="both"/>
        <w:rPr>
          <w:sz w:val="20"/>
          <w:lang w:val="en-GB"/>
        </w:rPr>
      </w:pPr>
    </w:p>
    <w:p w14:paraId="29556659" w14:textId="77777777" w:rsidR="00BF286A" w:rsidRPr="00A073C5" w:rsidRDefault="00BF286A" w:rsidP="00A910BC">
      <w:pPr>
        <w:jc w:val="both"/>
        <w:rPr>
          <w:sz w:val="20"/>
          <w:lang w:val="en-GB"/>
        </w:rPr>
      </w:pPr>
    </w:p>
    <w:p w14:paraId="4C442B37" w14:textId="77777777" w:rsidR="009803AF" w:rsidRPr="00A073C5" w:rsidRDefault="009803AF" w:rsidP="00BF77B3">
      <w:pPr>
        <w:jc w:val="center"/>
        <w:rPr>
          <w:b/>
          <w:bCs/>
          <w:sz w:val="20"/>
          <w:lang w:val="en-GB"/>
        </w:rPr>
      </w:pPr>
      <w:r w:rsidRPr="00A073C5">
        <w:rPr>
          <w:b/>
          <w:bCs/>
          <w:sz w:val="20"/>
          <w:lang w:val="en-GB"/>
        </w:rPr>
        <w:t>CHILE</w:t>
      </w:r>
    </w:p>
    <w:p w14:paraId="6E3AB060" w14:textId="77777777" w:rsidR="009803AF" w:rsidRPr="00A073C5" w:rsidRDefault="009803AF" w:rsidP="00BF77B3">
      <w:pPr>
        <w:rPr>
          <w:sz w:val="20"/>
        </w:rPr>
      </w:pPr>
    </w:p>
    <w:p w14:paraId="5C8D3315" w14:textId="77777777" w:rsidR="009803AF" w:rsidRPr="00A073C5" w:rsidRDefault="009803AF" w:rsidP="00BF77B3">
      <w:pPr>
        <w:rPr>
          <w:sz w:val="20"/>
        </w:rPr>
      </w:pPr>
      <w:r w:rsidRPr="00A073C5">
        <w:rPr>
          <w:sz w:val="20"/>
        </w:rPr>
        <w:t>The following statement was made at the time of signature of the Convention:</w:t>
      </w:r>
    </w:p>
    <w:p w14:paraId="2FED8F29" w14:textId="77777777" w:rsidR="009803AF" w:rsidRPr="00A073C5" w:rsidRDefault="009803AF" w:rsidP="00BF77B3">
      <w:pPr>
        <w:rPr>
          <w:sz w:val="20"/>
        </w:rPr>
      </w:pPr>
    </w:p>
    <w:p w14:paraId="4799EC43" w14:textId="77777777" w:rsidR="009803AF" w:rsidRPr="00A073C5" w:rsidRDefault="009803AF" w:rsidP="00BF77B3">
      <w:pPr>
        <w:rPr>
          <w:sz w:val="20"/>
        </w:rPr>
      </w:pPr>
      <w:r w:rsidRPr="00A073C5">
        <w:rPr>
          <w:sz w:val="20"/>
        </w:rPr>
        <w:t>[</w:t>
      </w:r>
      <w:r w:rsidRPr="00A073C5">
        <w:rPr>
          <w:i/>
          <w:sz w:val="20"/>
        </w:rPr>
        <w:t>Translation</w:t>
      </w:r>
      <w:r w:rsidRPr="00A073C5">
        <w:rPr>
          <w:sz w:val="20"/>
        </w:rPr>
        <w:t>]</w:t>
      </w:r>
    </w:p>
    <w:p w14:paraId="7709B468" w14:textId="77777777" w:rsidR="009803AF" w:rsidRPr="00A073C5" w:rsidRDefault="009803AF" w:rsidP="00BF77B3">
      <w:pPr>
        <w:rPr>
          <w:sz w:val="20"/>
        </w:rPr>
      </w:pPr>
    </w:p>
    <w:p w14:paraId="4A5AF377" w14:textId="77777777" w:rsidR="009803AF" w:rsidRPr="00A073C5" w:rsidRDefault="009803AF" w:rsidP="00BF77B3">
      <w:pPr>
        <w:rPr>
          <w:sz w:val="20"/>
        </w:rPr>
      </w:pPr>
      <w:r w:rsidRPr="00A073C5">
        <w:rPr>
          <w:sz w:val="20"/>
        </w:rPr>
        <w:t>"In connection with the provisions of article 4 of the present Convention, the Government of Chile shall not apply the provisions thereof to incidents that occur in its internal waters and in the waters of Magellan Strait."</w:t>
      </w:r>
    </w:p>
    <w:p w14:paraId="1E3AF579" w14:textId="77777777" w:rsidR="009803AF" w:rsidRPr="00A073C5" w:rsidRDefault="009803AF" w:rsidP="00BF77B3">
      <w:pPr>
        <w:rPr>
          <w:sz w:val="20"/>
        </w:rPr>
      </w:pPr>
    </w:p>
    <w:p w14:paraId="56E7E33F" w14:textId="77777777" w:rsidR="00853B67" w:rsidRPr="00A073C5" w:rsidRDefault="00853B67" w:rsidP="00BF77B3">
      <w:pPr>
        <w:rPr>
          <w:sz w:val="20"/>
        </w:rPr>
      </w:pPr>
    </w:p>
    <w:p w14:paraId="1905BBE2" w14:textId="77777777" w:rsidR="009803AF" w:rsidRPr="00A073C5" w:rsidRDefault="009803AF" w:rsidP="00BF77B3">
      <w:pPr>
        <w:jc w:val="center"/>
        <w:rPr>
          <w:b/>
          <w:bCs/>
          <w:sz w:val="20"/>
          <w:lang w:val="en-GB"/>
        </w:rPr>
      </w:pPr>
      <w:r w:rsidRPr="00A073C5">
        <w:rPr>
          <w:b/>
          <w:bCs/>
          <w:sz w:val="20"/>
          <w:lang w:val="en-GB"/>
        </w:rPr>
        <w:t>CHINA</w:t>
      </w:r>
    </w:p>
    <w:p w14:paraId="0C059855" w14:textId="77777777" w:rsidR="009803AF" w:rsidRPr="00A073C5" w:rsidRDefault="009803AF" w:rsidP="00BF77B3">
      <w:pPr>
        <w:rPr>
          <w:sz w:val="20"/>
        </w:rPr>
      </w:pPr>
    </w:p>
    <w:p w14:paraId="4DB1B671" w14:textId="77777777" w:rsidR="009803AF" w:rsidRPr="00A073C5" w:rsidRDefault="009803AF" w:rsidP="00BF77B3">
      <w:pPr>
        <w:rPr>
          <w:sz w:val="20"/>
        </w:rPr>
      </w:pPr>
      <w:r w:rsidRPr="00A073C5">
        <w:rPr>
          <w:sz w:val="20"/>
        </w:rPr>
        <w:t>The following statement was made at the time of signature of the Convention:</w:t>
      </w:r>
    </w:p>
    <w:p w14:paraId="35B0E46B" w14:textId="77777777" w:rsidR="009803AF" w:rsidRPr="00A073C5" w:rsidRDefault="009803AF" w:rsidP="00BF77B3">
      <w:pPr>
        <w:rPr>
          <w:sz w:val="20"/>
        </w:rPr>
      </w:pPr>
    </w:p>
    <w:p w14:paraId="5E37AEC4" w14:textId="77777777" w:rsidR="009803AF" w:rsidRPr="00A073C5" w:rsidRDefault="009803AF" w:rsidP="00BF77B3">
      <w:pPr>
        <w:rPr>
          <w:sz w:val="20"/>
        </w:rPr>
      </w:pPr>
      <w:r w:rsidRPr="00A073C5">
        <w:rPr>
          <w:i/>
          <w:sz w:val="20"/>
        </w:rPr>
        <w:t>[Translation]</w:t>
      </w:r>
    </w:p>
    <w:p w14:paraId="19388380" w14:textId="77777777" w:rsidR="009803AF" w:rsidRPr="00A073C5" w:rsidRDefault="009803AF" w:rsidP="00BF77B3">
      <w:pPr>
        <w:rPr>
          <w:sz w:val="20"/>
        </w:rPr>
      </w:pPr>
    </w:p>
    <w:p w14:paraId="2819875D" w14:textId="77777777" w:rsidR="009803AF" w:rsidRPr="00A073C5" w:rsidRDefault="009803AF" w:rsidP="00BF77B3">
      <w:pPr>
        <w:rPr>
          <w:sz w:val="20"/>
        </w:rPr>
      </w:pPr>
      <w:r w:rsidRPr="00A073C5">
        <w:rPr>
          <w:sz w:val="20"/>
        </w:rPr>
        <w:t>"The People's Republic of China shall not be bound by paragraph 1 of article 16 of the said Convention."</w:t>
      </w:r>
    </w:p>
    <w:p w14:paraId="766AC7A9" w14:textId="77777777" w:rsidR="009803AF" w:rsidRPr="00A073C5" w:rsidRDefault="009803AF" w:rsidP="00BF77B3">
      <w:pPr>
        <w:rPr>
          <w:sz w:val="20"/>
        </w:rPr>
      </w:pPr>
    </w:p>
    <w:p w14:paraId="797A862B" w14:textId="77777777" w:rsidR="009803AF" w:rsidRPr="00A073C5" w:rsidRDefault="009803AF" w:rsidP="00BF77B3">
      <w:pPr>
        <w:rPr>
          <w:sz w:val="20"/>
        </w:rPr>
      </w:pPr>
      <w:r w:rsidRPr="00A073C5">
        <w:rPr>
          <w:sz w:val="20"/>
        </w:rPr>
        <w:t>This statement was reaffirmed in the instrument of ratification of the People's Republic of China.</w:t>
      </w:r>
    </w:p>
    <w:p w14:paraId="6C7A0F7D" w14:textId="77777777" w:rsidR="009803AF" w:rsidRPr="00A073C5" w:rsidRDefault="009803AF" w:rsidP="00BF77B3">
      <w:pPr>
        <w:rPr>
          <w:sz w:val="20"/>
        </w:rPr>
      </w:pPr>
    </w:p>
    <w:p w14:paraId="21B10F98" w14:textId="77777777" w:rsidR="00853B67" w:rsidRPr="00A073C5" w:rsidRDefault="00853B67" w:rsidP="00BF77B3">
      <w:pPr>
        <w:rPr>
          <w:sz w:val="20"/>
        </w:rPr>
      </w:pPr>
    </w:p>
    <w:p w14:paraId="20B00453" w14:textId="77777777" w:rsidR="009803AF" w:rsidRPr="00A073C5" w:rsidRDefault="009803AF" w:rsidP="00BF77B3">
      <w:pPr>
        <w:jc w:val="center"/>
      </w:pPr>
      <w:r w:rsidRPr="00A073C5">
        <w:rPr>
          <w:b/>
          <w:bCs/>
          <w:sz w:val="20"/>
          <w:lang w:val="en-GB"/>
        </w:rPr>
        <w:t>CUBA</w:t>
      </w:r>
    </w:p>
    <w:p w14:paraId="1BA2B048" w14:textId="77777777" w:rsidR="009803AF" w:rsidRPr="00A073C5" w:rsidRDefault="009803AF" w:rsidP="00BF77B3">
      <w:pPr>
        <w:rPr>
          <w:sz w:val="20"/>
        </w:rPr>
      </w:pPr>
    </w:p>
    <w:p w14:paraId="4B51829D" w14:textId="77777777" w:rsidR="009803AF" w:rsidRPr="00A073C5" w:rsidRDefault="009803AF" w:rsidP="00BF77B3">
      <w:pPr>
        <w:rPr>
          <w:sz w:val="20"/>
        </w:rPr>
      </w:pPr>
      <w:r w:rsidRPr="00A073C5">
        <w:rPr>
          <w:sz w:val="20"/>
        </w:rPr>
        <w:tab/>
        <w:t>The instrument of accession by the Republic of Cuba contained the following reservation:</w:t>
      </w:r>
    </w:p>
    <w:p w14:paraId="110C8D51" w14:textId="77777777" w:rsidR="009803AF" w:rsidRPr="00A073C5" w:rsidRDefault="009803AF" w:rsidP="00BF77B3">
      <w:pPr>
        <w:rPr>
          <w:sz w:val="20"/>
        </w:rPr>
      </w:pPr>
    </w:p>
    <w:p w14:paraId="29960C75" w14:textId="77777777" w:rsidR="009803AF" w:rsidRPr="00A073C5" w:rsidRDefault="009803AF" w:rsidP="00BF77B3">
      <w:pPr>
        <w:rPr>
          <w:sz w:val="20"/>
        </w:rPr>
      </w:pPr>
      <w:r w:rsidRPr="00A073C5">
        <w:rPr>
          <w:i/>
          <w:sz w:val="20"/>
        </w:rPr>
        <w:t>[Translation]</w:t>
      </w:r>
    </w:p>
    <w:p w14:paraId="7C68A889" w14:textId="77777777" w:rsidR="009803AF" w:rsidRPr="00A073C5" w:rsidRDefault="009803AF" w:rsidP="00BF77B3">
      <w:pPr>
        <w:rPr>
          <w:sz w:val="20"/>
        </w:rPr>
      </w:pPr>
    </w:p>
    <w:p w14:paraId="56168D46" w14:textId="77777777" w:rsidR="009803AF" w:rsidRPr="00A073C5" w:rsidRDefault="009803AF" w:rsidP="00BF77B3">
      <w:pPr>
        <w:rPr>
          <w:sz w:val="20"/>
        </w:rPr>
      </w:pPr>
      <w:r w:rsidRPr="00A073C5">
        <w:rPr>
          <w:sz w:val="20"/>
        </w:rPr>
        <w:t>"The Republic of Cuba, in accordance with paragraph 2 of article 16, declares that it does not consider itself bound by the provisions of paragraph 1 of the aforesaid article, with respect to the settlement of disputes between States Parties, since it considers that such disputes should be settled by amicable agreement.  Similarly, the Republic of Cuba reiterates that it does not recognize the compulsory jurisdiction of the International Court of Justice".</w:t>
      </w:r>
    </w:p>
    <w:p w14:paraId="3A3699DC" w14:textId="77777777" w:rsidR="009803AF" w:rsidRPr="00A073C5" w:rsidRDefault="009803AF" w:rsidP="00A910BC">
      <w:pPr>
        <w:ind w:left="600" w:hanging="600"/>
        <w:jc w:val="both"/>
        <w:rPr>
          <w:sz w:val="20"/>
          <w:lang w:val="en-GB"/>
        </w:rPr>
      </w:pPr>
    </w:p>
    <w:p w14:paraId="5BB9682F" w14:textId="77777777" w:rsidR="009803AF" w:rsidRPr="00A073C5" w:rsidRDefault="009803AF" w:rsidP="00A910BC">
      <w:pPr>
        <w:ind w:left="600" w:hanging="600"/>
        <w:jc w:val="both"/>
        <w:rPr>
          <w:sz w:val="20"/>
          <w:lang w:val="en-GB"/>
        </w:rPr>
      </w:pPr>
    </w:p>
    <w:p w14:paraId="72DEB60D" w14:textId="77777777" w:rsidR="009803AF" w:rsidRPr="00A073C5" w:rsidRDefault="009803AF" w:rsidP="00BF77B3">
      <w:pPr>
        <w:jc w:val="center"/>
        <w:rPr>
          <w:b/>
          <w:bCs/>
          <w:sz w:val="20"/>
          <w:lang w:val="en-GB"/>
        </w:rPr>
      </w:pPr>
      <w:r w:rsidRPr="00A073C5">
        <w:rPr>
          <w:b/>
          <w:bCs/>
          <w:sz w:val="20"/>
          <w:lang w:val="en-GB"/>
        </w:rPr>
        <w:t>DENMARK</w:t>
      </w:r>
    </w:p>
    <w:p w14:paraId="64FB0EE6" w14:textId="77777777" w:rsidR="009803AF" w:rsidRPr="00A073C5" w:rsidRDefault="009803AF" w:rsidP="00A910BC">
      <w:pPr>
        <w:jc w:val="both"/>
        <w:rPr>
          <w:sz w:val="20"/>
          <w:lang w:val="en-GB"/>
        </w:rPr>
      </w:pPr>
    </w:p>
    <w:p w14:paraId="0E778944" w14:textId="77777777" w:rsidR="009803AF" w:rsidRPr="00A073C5" w:rsidRDefault="009803AF" w:rsidP="00B36EE9">
      <w:pPr>
        <w:ind w:firstLine="720"/>
        <w:jc w:val="both"/>
        <w:rPr>
          <w:sz w:val="20"/>
          <w:lang w:val="en-GB"/>
        </w:rPr>
      </w:pPr>
      <w:r w:rsidRPr="00A073C5">
        <w:rPr>
          <w:sz w:val="20"/>
          <w:lang w:val="en-GB"/>
        </w:rPr>
        <w:t>The instrument of ratification of the Kingdom of Denmark contained the following reservation:</w:t>
      </w:r>
    </w:p>
    <w:p w14:paraId="1AD9A4E9" w14:textId="77777777" w:rsidR="009803AF" w:rsidRPr="00A073C5" w:rsidRDefault="009803AF" w:rsidP="00A910BC">
      <w:pPr>
        <w:jc w:val="both"/>
        <w:rPr>
          <w:sz w:val="20"/>
          <w:lang w:val="en-GB"/>
        </w:rPr>
      </w:pPr>
    </w:p>
    <w:p w14:paraId="2A9842C2" w14:textId="77777777" w:rsidR="009803AF" w:rsidRPr="00A073C5" w:rsidRDefault="00853B67" w:rsidP="00853B67">
      <w:pPr>
        <w:jc w:val="both"/>
        <w:rPr>
          <w:sz w:val="20"/>
          <w:lang w:val="en-GB"/>
        </w:rPr>
      </w:pPr>
      <w:r w:rsidRPr="00A073C5">
        <w:rPr>
          <w:i/>
          <w:sz w:val="20"/>
          <w:lang w:val="en-GB"/>
        </w:rPr>
        <w:t>[Translation]</w:t>
      </w:r>
    </w:p>
    <w:p w14:paraId="2E45C43A" w14:textId="77777777" w:rsidR="009803AF" w:rsidRPr="00A073C5" w:rsidRDefault="009803AF" w:rsidP="00A910BC">
      <w:pPr>
        <w:jc w:val="both"/>
        <w:rPr>
          <w:sz w:val="20"/>
          <w:lang w:val="en-GB"/>
        </w:rPr>
      </w:pPr>
    </w:p>
    <w:p w14:paraId="45859DF1" w14:textId="77777777" w:rsidR="009803AF" w:rsidRPr="00A073C5" w:rsidRDefault="009803AF" w:rsidP="00B36EE9">
      <w:pPr>
        <w:ind w:left="720"/>
        <w:jc w:val="both"/>
        <w:rPr>
          <w:sz w:val="20"/>
          <w:lang w:val="en-GB"/>
        </w:rPr>
      </w:pPr>
      <w:r w:rsidRPr="00A073C5">
        <w:rPr>
          <w:sz w:val="20"/>
          <w:lang w:val="en-GB"/>
        </w:rPr>
        <w:t>"... with the qualification, however, that the Convention as well as the Protocol will not apply to the Faroes nor to Greenland, pending a further decision."</w:t>
      </w:r>
    </w:p>
    <w:p w14:paraId="3208FB39" w14:textId="77777777" w:rsidR="009803AF" w:rsidRPr="00A073C5" w:rsidRDefault="009803AF" w:rsidP="00A910BC">
      <w:pPr>
        <w:jc w:val="both"/>
        <w:rPr>
          <w:sz w:val="20"/>
          <w:lang w:val="en-GB"/>
        </w:rPr>
      </w:pPr>
    </w:p>
    <w:p w14:paraId="1D9A76ED" w14:textId="77777777" w:rsidR="007814F2" w:rsidRPr="00A073C5" w:rsidRDefault="007814F2" w:rsidP="00BE5434">
      <w:pPr>
        <w:rPr>
          <w:bCs/>
        </w:rPr>
      </w:pPr>
    </w:p>
    <w:p w14:paraId="49D124EF" w14:textId="77777777" w:rsidR="009803AF" w:rsidRPr="00A073C5" w:rsidRDefault="009803AF" w:rsidP="00BE5434">
      <w:pPr>
        <w:jc w:val="center"/>
        <w:rPr>
          <w:b/>
          <w:bCs/>
          <w:sz w:val="20"/>
          <w:lang w:val="en-GB"/>
        </w:rPr>
      </w:pPr>
      <w:r w:rsidRPr="00A073C5">
        <w:rPr>
          <w:b/>
          <w:bCs/>
          <w:sz w:val="20"/>
          <w:lang w:val="en-GB"/>
        </w:rPr>
        <w:t>EGYPT</w:t>
      </w:r>
    </w:p>
    <w:p w14:paraId="7782BF8F" w14:textId="77777777" w:rsidR="009803AF" w:rsidRPr="00A073C5" w:rsidRDefault="009803AF" w:rsidP="00A910BC">
      <w:pPr>
        <w:jc w:val="both"/>
        <w:rPr>
          <w:sz w:val="20"/>
          <w:lang w:val="en-GB"/>
        </w:rPr>
      </w:pPr>
    </w:p>
    <w:p w14:paraId="6DFBCFE0" w14:textId="77777777" w:rsidR="009803AF" w:rsidRPr="00A073C5" w:rsidRDefault="009803AF" w:rsidP="00B36EE9">
      <w:pPr>
        <w:ind w:firstLine="720"/>
        <w:jc w:val="both"/>
        <w:rPr>
          <w:sz w:val="20"/>
          <w:lang w:val="en-GB"/>
        </w:rPr>
      </w:pPr>
      <w:r w:rsidRPr="00A073C5">
        <w:rPr>
          <w:sz w:val="20"/>
          <w:lang w:val="en-GB"/>
        </w:rPr>
        <w:t>The instrument of ratification of the Arab Republic of Egypt was accompanied by the following reservations:</w:t>
      </w:r>
    </w:p>
    <w:p w14:paraId="7062B930" w14:textId="77777777" w:rsidR="009803AF" w:rsidRPr="00A073C5" w:rsidRDefault="009803AF" w:rsidP="00A910BC">
      <w:pPr>
        <w:jc w:val="both"/>
        <w:rPr>
          <w:sz w:val="20"/>
          <w:lang w:val="en-GB"/>
        </w:rPr>
      </w:pPr>
    </w:p>
    <w:p w14:paraId="1667472C" w14:textId="77777777" w:rsidR="009803AF" w:rsidRPr="00A073C5" w:rsidRDefault="009803AF" w:rsidP="00A910BC">
      <w:pPr>
        <w:jc w:val="both"/>
        <w:rPr>
          <w:sz w:val="20"/>
          <w:lang w:val="en-GB"/>
        </w:rPr>
      </w:pPr>
      <w:r w:rsidRPr="00A073C5">
        <w:rPr>
          <w:i/>
          <w:sz w:val="20"/>
          <w:lang w:val="en-GB"/>
        </w:rPr>
        <w:t>[Translation]</w:t>
      </w:r>
    </w:p>
    <w:p w14:paraId="132229A5" w14:textId="77777777" w:rsidR="009803AF" w:rsidRPr="00A073C5" w:rsidRDefault="009803AF" w:rsidP="00A910BC">
      <w:pPr>
        <w:jc w:val="both"/>
        <w:rPr>
          <w:sz w:val="20"/>
          <w:lang w:val="en-GB"/>
        </w:rPr>
      </w:pPr>
    </w:p>
    <w:p w14:paraId="20A45D6F" w14:textId="77777777" w:rsidR="009803AF" w:rsidRPr="00A073C5" w:rsidRDefault="009803AF" w:rsidP="00B36EE9">
      <w:pPr>
        <w:ind w:left="1440" w:hanging="720"/>
        <w:jc w:val="both"/>
        <w:rPr>
          <w:sz w:val="20"/>
          <w:lang w:val="en-GB"/>
        </w:rPr>
      </w:pPr>
      <w:r w:rsidRPr="00A073C5">
        <w:rPr>
          <w:sz w:val="20"/>
          <w:lang w:val="en-GB"/>
        </w:rPr>
        <w:t>"1.</w:t>
      </w:r>
      <w:r w:rsidRPr="00A073C5">
        <w:rPr>
          <w:sz w:val="20"/>
          <w:lang w:val="en-GB"/>
        </w:rPr>
        <w:tab/>
        <w:t>A reservation is made to article 16 on the peaceful settlement of disputes because it provides for the binding jurisdiction of the International Court of Justice, and also with regard to the application of the Convention to seagoing ships in internal waters which are scheduled to navigate beyond territorial waters.</w:t>
      </w:r>
    </w:p>
    <w:p w14:paraId="5CA13188" w14:textId="77777777" w:rsidR="009803AF" w:rsidRPr="00A073C5" w:rsidRDefault="009803AF" w:rsidP="00A910BC">
      <w:pPr>
        <w:jc w:val="both"/>
        <w:rPr>
          <w:sz w:val="20"/>
          <w:lang w:val="en-GB"/>
        </w:rPr>
      </w:pPr>
    </w:p>
    <w:p w14:paraId="2EF60FD0" w14:textId="77777777" w:rsidR="009803AF" w:rsidRPr="00A073C5" w:rsidRDefault="009803AF" w:rsidP="00B36EE9">
      <w:pPr>
        <w:ind w:left="1440" w:hanging="720"/>
        <w:jc w:val="both"/>
        <w:rPr>
          <w:sz w:val="20"/>
          <w:lang w:val="en-GB"/>
        </w:rPr>
      </w:pPr>
      <w:r w:rsidRPr="00A073C5">
        <w:rPr>
          <w:sz w:val="20"/>
          <w:lang w:val="en-GB"/>
        </w:rPr>
        <w:t>2.</w:t>
      </w:r>
      <w:r w:rsidRPr="00A073C5">
        <w:rPr>
          <w:sz w:val="20"/>
          <w:lang w:val="en-GB"/>
        </w:rPr>
        <w:tab/>
        <w:t xml:space="preserve">A reservation is made to article 6, paragraph 2, of the Convention and article 3, paragraph 2, of the Protocol because those articles permit the optional jurisdiction of blackmailed States (which are </w:t>
      </w:r>
      <w:r w:rsidRPr="00A073C5">
        <w:rPr>
          <w:sz w:val="20"/>
          <w:lang w:val="en-GB"/>
        </w:rPr>
        <w:lastRenderedPageBreak/>
        <w:t>asked by the perpetrator of an act of terrorism to do or abstain from doing any act).</w:t>
      </w:r>
    </w:p>
    <w:p w14:paraId="30C97D7F" w14:textId="77777777" w:rsidR="009803AF" w:rsidRPr="00A073C5" w:rsidRDefault="009803AF" w:rsidP="00A910BC">
      <w:pPr>
        <w:jc w:val="both"/>
        <w:rPr>
          <w:sz w:val="20"/>
          <w:lang w:val="en-GB"/>
        </w:rPr>
      </w:pPr>
    </w:p>
    <w:p w14:paraId="3CE0504C" w14:textId="77777777" w:rsidR="009803AF" w:rsidRPr="00A073C5" w:rsidRDefault="009803AF" w:rsidP="00B36EE9">
      <w:pPr>
        <w:ind w:firstLine="720"/>
        <w:jc w:val="both"/>
        <w:rPr>
          <w:sz w:val="20"/>
          <w:lang w:val="en-GB"/>
        </w:rPr>
      </w:pPr>
      <w:r w:rsidRPr="00A073C5">
        <w:rPr>
          <w:sz w:val="20"/>
          <w:lang w:val="en-GB"/>
        </w:rPr>
        <w:t>This is in compliance with the provision of paragraph 4 of each of the two articles."</w:t>
      </w:r>
    </w:p>
    <w:p w14:paraId="04754150" w14:textId="77777777" w:rsidR="009803AF" w:rsidRPr="00A073C5" w:rsidRDefault="009803AF" w:rsidP="00A910BC">
      <w:pPr>
        <w:jc w:val="both"/>
        <w:rPr>
          <w:sz w:val="20"/>
          <w:lang w:val="en-GB"/>
        </w:rPr>
      </w:pPr>
    </w:p>
    <w:p w14:paraId="21575B67" w14:textId="77777777" w:rsidR="009803AF" w:rsidRPr="00A073C5" w:rsidRDefault="009803AF" w:rsidP="00A910BC">
      <w:pPr>
        <w:jc w:val="both"/>
        <w:rPr>
          <w:sz w:val="20"/>
          <w:lang w:val="en-GB"/>
        </w:rPr>
      </w:pPr>
    </w:p>
    <w:p w14:paraId="2F5A40E1" w14:textId="77777777" w:rsidR="009803AF" w:rsidRPr="00A073C5" w:rsidRDefault="009803AF" w:rsidP="00A910BC">
      <w:pPr>
        <w:jc w:val="center"/>
        <w:rPr>
          <w:sz w:val="20"/>
          <w:lang w:val="en-GB"/>
        </w:rPr>
      </w:pPr>
      <w:r w:rsidRPr="00A073C5">
        <w:rPr>
          <w:b/>
          <w:sz w:val="20"/>
          <w:lang w:val="en-GB"/>
        </w:rPr>
        <w:t>FRANCE</w:t>
      </w:r>
    </w:p>
    <w:p w14:paraId="3477D600" w14:textId="77777777" w:rsidR="009803AF" w:rsidRPr="00A073C5" w:rsidRDefault="009803AF" w:rsidP="00A910BC">
      <w:pPr>
        <w:jc w:val="both"/>
        <w:rPr>
          <w:sz w:val="20"/>
          <w:lang w:val="en-GB"/>
        </w:rPr>
      </w:pPr>
    </w:p>
    <w:p w14:paraId="745984CE" w14:textId="77777777" w:rsidR="009803AF" w:rsidRPr="00A073C5" w:rsidRDefault="009803AF" w:rsidP="00B36EE9">
      <w:pPr>
        <w:ind w:firstLine="720"/>
        <w:jc w:val="both"/>
        <w:rPr>
          <w:sz w:val="20"/>
          <w:lang w:val="en-GB"/>
        </w:rPr>
      </w:pPr>
      <w:r w:rsidRPr="00A073C5">
        <w:rPr>
          <w:sz w:val="20"/>
          <w:lang w:val="en-GB"/>
        </w:rPr>
        <w:t>The instrument of approval of the French Republic contained the following declarations:</w:t>
      </w:r>
    </w:p>
    <w:p w14:paraId="2948C5A1" w14:textId="77777777" w:rsidR="009803AF" w:rsidRPr="00A073C5" w:rsidRDefault="009803AF" w:rsidP="00A910BC">
      <w:pPr>
        <w:jc w:val="both"/>
        <w:rPr>
          <w:sz w:val="20"/>
          <w:lang w:val="en-GB"/>
        </w:rPr>
      </w:pPr>
    </w:p>
    <w:p w14:paraId="67D26F74" w14:textId="77777777" w:rsidR="009803AF" w:rsidRPr="00A073C5" w:rsidRDefault="009803AF" w:rsidP="00A910BC">
      <w:pPr>
        <w:jc w:val="both"/>
        <w:rPr>
          <w:sz w:val="20"/>
          <w:lang w:val="en-GB"/>
        </w:rPr>
      </w:pPr>
      <w:r w:rsidRPr="00A073C5">
        <w:rPr>
          <w:i/>
          <w:sz w:val="20"/>
          <w:lang w:val="en-GB"/>
        </w:rPr>
        <w:t>[Translation]</w:t>
      </w:r>
    </w:p>
    <w:p w14:paraId="0F0A974D" w14:textId="77777777" w:rsidR="009803AF" w:rsidRPr="00A073C5" w:rsidRDefault="009803AF" w:rsidP="00A910BC">
      <w:pPr>
        <w:jc w:val="both"/>
        <w:rPr>
          <w:sz w:val="20"/>
          <w:lang w:val="en-GB"/>
        </w:rPr>
      </w:pPr>
    </w:p>
    <w:p w14:paraId="245B1681" w14:textId="77777777" w:rsidR="009803AF" w:rsidRPr="00A073C5" w:rsidRDefault="009803AF" w:rsidP="00F61BC8">
      <w:pPr>
        <w:ind w:left="720" w:firstLine="720"/>
        <w:jc w:val="both"/>
        <w:rPr>
          <w:sz w:val="20"/>
          <w:lang w:val="en-GB"/>
        </w:rPr>
      </w:pPr>
      <w:r w:rsidRPr="00A073C5">
        <w:rPr>
          <w:sz w:val="20"/>
          <w:lang w:val="en-GB"/>
        </w:rPr>
        <w:t>"1.</w:t>
      </w:r>
      <w:r w:rsidRPr="00A073C5">
        <w:rPr>
          <w:sz w:val="20"/>
          <w:lang w:val="en-GB"/>
        </w:rPr>
        <w:tab/>
        <w:t xml:space="preserve">As far as article 3, paragraph 2, is concerned the French Republic understands by "tentative", "incitation", "complicité" and "menace", </w:t>
      </w:r>
      <w:r w:rsidRPr="00A073C5">
        <w:rPr>
          <w:sz w:val="20"/>
          <w:u w:val="single"/>
          <w:lang w:val="en-GB"/>
        </w:rPr>
        <w:t>la tenative</w:t>
      </w:r>
      <w:r w:rsidRPr="00A073C5">
        <w:rPr>
          <w:sz w:val="20"/>
          <w:lang w:val="en-GB"/>
        </w:rPr>
        <w:t xml:space="preserve">, </w:t>
      </w:r>
      <w:r w:rsidRPr="00A073C5">
        <w:rPr>
          <w:sz w:val="20"/>
          <w:u w:val="single"/>
          <w:lang w:val="en-GB"/>
        </w:rPr>
        <w:t>l'incitation</w:t>
      </w:r>
      <w:r w:rsidRPr="00A073C5">
        <w:rPr>
          <w:sz w:val="20"/>
          <w:lang w:val="en-GB"/>
        </w:rPr>
        <w:t xml:space="preserve">, </w:t>
      </w:r>
      <w:r w:rsidRPr="00A073C5">
        <w:rPr>
          <w:sz w:val="20"/>
          <w:u w:val="single"/>
          <w:lang w:val="en-GB"/>
        </w:rPr>
        <w:t>la complicité</w:t>
      </w:r>
      <w:r w:rsidRPr="00A073C5">
        <w:rPr>
          <w:sz w:val="20"/>
          <w:lang w:val="en-GB"/>
        </w:rPr>
        <w:t xml:space="preserve"> and </w:t>
      </w:r>
      <w:r w:rsidRPr="00A073C5">
        <w:rPr>
          <w:sz w:val="20"/>
          <w:u w:val="single"/>
          <w:lang w:val="en-GB"/>
        </w:rPr>
        <w:t>la menace</w:t>
      </w:r>
      <w:r w:rsidRPr="00A073C5">
        <w:rPr>
          <w:sz w:val="20"/>
          <w:lang w:val="en-GB"/>
        </w:rPr>
        <w:t xml:space="preserve"> as defined in the conditions envisaged by French criminal law.</w:t>
      </w:r>
    </w:p>
    <w:p w14:paraId="557B08D0" w14:textId="77777777" w:rsidR="009803AF" w:rsidRPr="00A073C5" w:rsidRDefault="009803AF" w:rsidP="00A910BC">
      <w:pPr>
        <w:jc w:val="both"/>
        <w:rPr>
          <w:sz w:val="20"/>
          <w:lang w:val="en-GB"/>
        </w:rPr>
      </w:pPr>
    </w:p>
    <w:p w14:paraId="6C0DE502" w14:textId="77777777" w:rsidR="009803AF" w:rsidRPr="00A073C5" w:rsidRDefault="009803AF" w:rsidP="00F61BC8">
      <w:pPr>
        <w:ind w:left="720" w:firstLine="720"/>
        <w:jc w:val="both"/>
        <w:rPr>
          <w:sz w:val="20"/>
          <w:lang w:val="en-GB"/>
        </w:rPr>
      </w:pPr>
      <w:r w:rsidRPr="00A073C5">
        <w:rPr>
          <w:sz w:val="20"/>
          <w:lang w:val="en-GB"/>
        </w:rPr>
        <w:t>2.</w:t>
      </w:r>
      <w:r w:rsidRPr="00A073C5">
        <w:rPr>
          <w:sz w:val="20"/>
          <w:lang w:val="en-GB"/>
        </w:rPr>
        <w:tab/>
        <w:t>The French Republic does not consider itself bound by the provisions of article</w:t>
      </w:r>
      <w:r w:rsidR="00F61BC8" w:rsidRPr="00A073C5">
        <w:rPr>
          <w:sz w:val="20"/>
          <w:lang w:val="en-GB"/>
        </w:rPr>
        <w:t> </w:t>
      </w:r>
      <w:r w:rsidRPr="00A073C5">
        <w:rPr>
          <w:sz w:val="20"/>
          <w:lang w:val="en-GB"/>
        </w:rPr>
        <w:t>16, paragraph 1, according to which: "Any dispute between two or more States Parties concerning the interpretation or application of this Convention which cannot be settled through negotiation within a reasonable time shall, at the request of one of them, be submitted to arbitration.  If, within six months from the date of the request for arbitration, the parties are unable to agree on the organization of the arbitration any one of those parties may refer the dispute to the International Court of Justice by request in conformity with the Statute of the Court".</w:t>
      </w:r>
    </w:p>
    <w:p w14:paraId="6C176892" w14:textId="77777777" w:rsidR="009803AF" w:rsidRPr="00A073C5" w:rsidRDefault="009803AF" w:rsidP="00A910BC">
      <w:pPr>
        <w:jc w:val="both"/>
        <w:rPr>
          <w:sz w:val="20"/>
          <w:lang w:val="en-GB"/>
        </w:rPr>
      </w:pPr>
    </w:p>
    <w:p w14:paraId="5913AA24" w14:textId="77777777" w:rsidR="00853B67" w:rsidRPr="00A073C5" w:rsidRDefault="00853B67" w:rsidP="00A910BC">
      <w:pPr>
        <w:jc w:val="both"/>
        <w:rPr>
          <w:sz w:val="20"/>
          <w:lang w:val="en-GB"/>
        </w:rPr>
      </w:pPr>
    </w:p>
    <w:p w14:paraId="6272FFB7" w14:textId="77777777" w:rsidR="009803AF" w:rsidRPr="00A073C5" w:rsidRDefault="00783CC9" w:rsidP="00D813BE">
      <w:pPr>
        <w:jc w:val="center"/>
        <w:rPr>
          <w:b/>
          <w:sz w:val="20"/>
          <w:lang w:val="en-GB"/>
        </w:rPr>
      </w:pPr>
      <w:r w:rsidRPr="00A073C5">
        <w:rPr>
          <w:b/>
          <w:sz w:val="20"/>
          <w:lang w:val="en-GB"/>
        </w:rPr>
        <w:t>THE FEDERAL REPUBLIC OF GERMANY</w:t>
      </w:r>
    </w:p>
    <w:p w14:paraId="70C90B1C" w14:textId="77777777" w:rsidR="009803AF" w:rsidRPr="00A073C5" w:rsidRDefault="009803AF" w:rsidP="00BE5434">
      <w:pPr>
        <w:rPr>
          <w:sz w:val="20"/>
          <w:lang w:val="en-GB"/>
        </w:rPr>
      </w:pPr>
    </w:p>
    <w:p w14:paraId="6BBC2622" w14:textId="77777777" w:rsidR="009803AF" w:rsidRPr="00A073C5" w:rsidRDefault="009803AF" w:rsidP="00BE5434">
      <w:pPr>
        <w:rPr>
          <w:sz w:val="20"/>
          <w:lang w:val="en-GB"/>
        </w:rPr>
      </w:pPr>
      <w:r w:rsidRPr="00A073C5">
        <w:rPr>
          <w:sz w:val="20"/>
          <w:lang w:val="en-GB"/>
        </w:rPr>
        <w:t xml:space="preserve">The instrument of accession of the </w:t>
      </w:r>
      <w:r w:rsidR="00DE4E13" w:rsidRPr="00A073C5">
        <w:rPr>
          <w:sz w:val="20"/>
          <w:lang w:val="en-GB"/>
        </w:rPr>
        <w:t>Federal</w:t>
      </w:r>
      <w:r w:rsidRPr="00A073C5">
        <w:rPr>
          <w:sz w:val="20"/>
          <w:lang w:val="en-GB"/>
        </w:rPr>
        <w:t xml:space="preserve"> Republic</w:t>
      </w:r>
      <w:r w:rsidR="00DE4E13" w:rsidRPr="00A073C5">
        <w:rPr>
          <w:sz w:val="20"/>
          <w:lang w:val="en-GB"/>
        </w:rPr>
        <w:t xml:space="preserve"> of Germany</w:t>
      </w:r>
      <w:r w:rsidRPr="00A073C5">
        <w:rPr>
          <w:sz w:val="20"/>
          <w:lang w:val="en-GB"/>
        </w:rPr>
        <w:t xml:space="preserve"> was accompanied by the following reservation in the German language:</w:t>
      </w:r>
    </w:p>
    <w:p w14:paraId="2C0FD506" w14:textId="77777777" w:rsidR="00853B67" w:rsidRPr="00A073C5" w:rsidRDefault="00853B67" w:rsidP="00BE5434">
      <w:pPr>
        <w:rPr>
          <w:sz w:val="20"/>
          <w:lang w:val="en-GB"/>
        </w:rPr>
      </w:pPr>
    </w:p>
    <w:p w14:paraId="766C0598" w14:textId="77777777" w:rsidR="009803AF" w:rsidRPr="00A073C5" w:rsidRDefault="009803AF" w:rsidP="00BE5434">
      <w:pPr>
        <w:rPr>
          <w:sz w:val="20"/>
          <w:lang w:val="en-GB"/>
        </w:rPr>
      </w:pPr>
      <w:r w:rsidRPr="00A073C5">
        <w:rPr>
          <w:i/>
          <w:sz w:val="20"/>
          <w:lang w:val="en-GB"/>
        </w:rPr>
        <w:t>[Translation]</w:t>
      </w:r>
    </w:p>
    <w:p w14:paraId="291F7DD3" w14:textId="77777777" w:rsidR="009803AF" w:rsidRPr="00A073C5" w:rsidRDefault="009803AF" w:rsidP="00BE5434">
      <w:pPr>
        <w:rPr>
          <w:sz w:val="20"/>
          <w:lang w:val="en-GB"/>
        </w:rPr>
      </w:pPr>
    </w:p>
    <w:p w14:paraId="382AC6D1" w14:textId="77777777" w:rsidR="009803AF" w:rsidRPr="00A073C5" w:rsidRDefault="009803AF" w:rsidP="00BE5434">
      <w:pPr>
        <w:rPr>
          <w:sz w:val="20"/>
          <w:lang w:val="en-GB"/>
        </w:rPr>
      </w:pPr>
      <w:r w:rsidRPr="00A073C5">
        <w:rPr>
          <w:sz w:val="20"/>
          <w:lang w:val="en-GB"/>
        </w:rPr>
        <w:t xml:space="preserve">"In accordance with article 16, paragraph 2, of the Convention the </w:t>
      </w:r>
      <w:r w:rsidR="00DE4E13" w:rsidRPr="00A073C5">
        <w:rPr>
          <w:sz w:val="20"/>
          <w:lang w:val="en-GB"/>
        </w:rPr>
        <w:t xml:space="preserve">Federal Republic of Germany </w:t>
      </w:r>
      <w:r w:rsidRPr="00A073C5">
        <w:rPr>
          <w:sz w:val="20"/>
          <w:lang w:val="en-GB"/>
        </w:rPr>
        <w:t>declares that it does not consider itself bound by article 16, paragraph 1, of the Convention."</w:t>
      </w:r>
    </w:p>
    <w:p w14:paraId="5C1A1E7C" w14:textId="77777777" w:rsidR="009803AF" w:rsidRPr="00A073C5" w:rsidRDefault="009803AF" w:rsidP="00BE5434">
      <w:pPr>
        <w:rPr>
          <w:sz w:val="20"/>
          <w:lang w:val="en-GB"/>
        </w:rPr>
      </w:pPr>
    </w:p>
    <w:p w14:paraId="71105DBA" w14:textId="77777777" w:rsidR="009803AF" w:rsidRPr="00A073C5" w:rsidRDefault="009803AF" w:rsidP="00BE5434">
      <w:pPr>
        <w:rPr>
          <w:sz w:val="20"/>
          <w:lang w:val="en-GB"/>
        </w:rPr>
      </w:pPr>
    </w:p>
    <w:p w14:paraId="1BE88AE1" w14:textId="77777777" w:rsidR="009803AF" w:rsidRPr="00A073C5" w:rsidRDefault="009803AF" w:rsidP="00D813BE">
      <w:pPr>
        <w:jc w:val="center"/>
        <w:rPr>
          <w:b/>
          <w:sz w:val="20"/>
          <w:lang w:val="en-GB"/>
        </w:rPr>
      </w:pPr>
      <w:r w:rsidRPr="00A073C5">
        <w:rPr>
          <w:b/>
          <w:sz w:val="20"/>
          <w:lang w:val="en-GB"/>
        </w:rPr>
        <w:t>INDIA</w:t>
      </w:r>
    </w:p>
    <w:p w14:paraId="43249934" w14:textId="77777777" w:rsidR="009803AF" w:rsidRPr="00A073C5" w:rsidRDefault="009803AF" w:rsidP="00BE5434">
      <w:pPr>
        <w:rPr>
          <w:sz w:val="20"/>
          <w:lang w:val="en-GB"/>
        </w:rPr>
      </w:pPr>
    </w:p>
    <w:p w14:paraId="6E1633F5" w14:textId="77777777" w:rsidR="009803AF" w:rsidRPr="00A073C5" w:rsidRDefault="009803AF" w:rsidP="00BE5434">
      <w:pPr>
        <w:rPr>
          <w:sz w:val="20"/>
          <w:lang w:val="en-GB"/>
        </w:rPr>
      </w:pPr>
      <w:r w:rsidRPr="00A073C5">
        <w:rPr>
          <w:sz w:val="20"/>
          <w:lang w:val="en-GB"/>
        </w:rPr>
        <w:tab/>
        <w:t>The instrument of accession of the Republic of India contained the following reservation:</w:t>
      </w:r>
    </w:p>
    <w:p w14:paraId="64D43690" w14:textId="77777777" w:rsidR="009803AF" w:rsidRPr="00A073C5" w:rsidRDefault="009803AF" w:rsidP="00BE5434">
      <w:pPr>
        <w:rPr>
          <w:sz w:val="20"/>
          <w:lang w:val="en-GB"/>
        </w:rPr>
      </w:pPr>
    </w:p>
    <w:p w14:paraId="3C3E1631" w14:textId="77777777" w:rsidR="009803AF" w:rsidRPr="00A073C5" w:rsidRDefault="009803AF" w:rsidP="00BE5434">
      <w:pPr>
        <w:rPr>
          <w:sz w:val="20"/>
          <w:lang w:val="en-GB"/>
        </w:rPr>
      </w:pPr>
      <w:r w:rsidRPr="00A073C5">
        <w:rPr>
          <w:sz w:val="20"/>
          <w:lang w:val="en-GB"/>
        </w:rPr>
        <w:tab/>
        <w:t>"In accordance with article 16(2) of the Convention for the Suppression of Unlawful Acts Against the Safety of Maritime Navigation, 1988, the Government of the Republic of India hereby declares that it does not consider itself bound by the provisions of article 16(1)."</w:t>
      </w:r>
    </w:p>
    <w:p w14:paraId="34E63483" w14:textId="77777777" w:rsidR="009803AF" w:rsidRPr="00A073C5" w:rsidRDefault="009803AF" w:rsidP="00BE5434">
      <w:pPr>
        <w:rPr>
          <w:sz w:val="20"/>
          <w:lang w:val="en-GB"/>
        </w:rPr>
      </w:pPr>
    </w:p>
    <w:p w14:paraId="7E794FD7" w14:textId="77777777" w:rsidR="009803AF" w:rsidRPr="00A073C5" w:rsidRDefault="009803AF" w:rsidP="00BE5434">
      <w:pPr>
        <w:rPr>
          <w:sz w:val="20"/>
          <w:lang w:val="en-GB"/>
        </w:rPr>
      </w:pPr>
    </w:p>
    <w:p w14:paraId="0EF8EB89" w14:textId="77777777" w:rsidR="00FA3457" w:rsidRPr="00A073C5" w:rsidRDefault="00FA3457" w:rsidP="00FA3457">
      <w:pPr>
        <w:jc w:val="center"/>
        <w:rPr>
          <w:b/>
          <w:sz w:val="20"/>
          <w:lang w:val="en-GB"/>
        </w:rPr>
      </w:pPr>
      <w:r w:rsidRPr="00A073C5">
        <w:rPr>
          <w:b/>
          <w:sz w:val="20"/>
          <w:lang w:val="en-GB"/>
        </w:rPr>
        <w:t>IRAN (ISLAMIC REPUBLIC OF)</w:t>
      </w:r>
    </w:p>
    <w:p w14:paraId="7E70A721" w14:textId="77777777" w:rsidR="00FA3457" w:rsidRPr="00A073C5" w:rsidRDefault="00FA3457" w:rsidP="00FA3457">
      <w:pPr>
        <w:jc w:val="center"/>
        <w:rPr>
          <w:sz w:val="20"/>
          <w:lang w:val="en-GB"/>
        </w:rPr>
      </w:pPr>
    </w:p>
    <w:p w14:paraId="42C89E51" w14:textId="77777777" w:rsidR="00FA3457" w:rsidRPr="00A073C5" w:rsidRDefault="00FA3457" w:rsidP="00FA3457">
      <w:pPr>
        <w:jc w:val="both"/>
        <w:rPr>
          <w:sz w:val="20"/>
          <w:lang w:val="en-GB"/>
        </w:rPr>
      </w:pPr>
      <w:r w:rsidRPr="00A073C5">
        <w:rPr>
          <w:sz w:val="20"/>
          <w:lang w:val="en-GB"/>
        </w:rPr>
        <w:tab/>
        <w:t>The instrument of accession by the Islamic Republic of Iran contained the following reservations:</w:t>
      </w:r>
    </w:p>
    <w:p w14:paraId="256E50AF" w14:textId="77777777" w:rsidR="00FA3457" w:rsidRPr="00A073C5" w:rsidRDefault="00FA3457" w:rsidP="00FA3457">
      <w:pPr>
        <w:jc w:val="both"/>
        <w:rPr>
          <w:sz w:val="20"/>
          <w:lang w:val="en-GB"/>
        </w:rPr>
      </w:pPr>
      <w:r w:rsidRPr="00A073C5">
        <w:rPr>
          <w:sz w:val="20"/>
          <w:lang w:val="en-GB"/>
        </w:rPr>
        <w:tab/>
      </w:r>
    </w:p>
    <w:p w14:paraId="141A1973" w14:textId="77777777" w:rsidR="00FA3457" w:rsidRPr="00A073C5" w:rsidRDefault="00371AC9" w:rsidP="00F525BF">
      <w:pPr>
        <w:ind w:left="720"/>
        <w:jc w:val="both"/>
        <w:rPr>
          <w:sz w:val="20"/>
          <w:lang w:val="en-GB"/>
        </w:rPr>
      </w:pPr>
      <w:r w:rsidRPr="00A073C5">
        <w:rPr>
          <w:sz w:val="20"/>
          <w:lang w:val="en-GB"/>
        </w:rPr>
        <w:tab/>
        <w:t>“Pursuant to Article 16, p</w:t>
      </w:r>
      <w:r w:rsidR="00FA3457" w:rsidRPr="00A073C5">
        <w:rPr>
          <w:sz w:val="20"/>
          <w:lang w:val="en-GB"/>
        </w:rPr>
        <w:t xml:space="preserve">aragraph 2 of the Convention for the Suppression of Unlawful </w:t>
      </w:r>
      <w:r w:rsidR="000D37C3" w:rsidRPr="00A073C5">
        <w:rPr>
          <w:sz w:val="20"/>
          <w:lang w:val="en-GB"/>
        </w:rPr>
        <w:t>Acts against the Safety of Maritime N</w:t>
      </w:r>
      <w:r w:rsidR="00FA3457" w:rsidRPr="00A073C5">
        <w:rPr>
          <w:sz w:val="20"/>
          <w:lang w:val="en-GB"/>
        </w:rPr>
        <w:t>avigation</w:t>
      </w:r>
      <w:r w:rsidRPr="00A073C5">
        <w:rPr>
          <w:sz w:val="20"/>
          <w:lang w:val="en-GB"/>
        </w:rPr>
        <w:t xml:space="preserve">, the Government of </w:t>
      </w:r>
      <w:r w:rsidR="00563FA1" w:rsidRPr="00A073C5">
        <w:rPr>
          <w:sz w:val="20"/>
          <w:lang w:val="en-GB"/>
        </w:rPr>
        <w:t xml:space="preserve">the Islamic Republic of Iran declares that it does not consider itself bound by the provisions of Article 16, paragraph 1 of the Convention.  The Government of the Islamic Republic of Iran affirms that the consent of all parties to such a dispute is necessary </w:t>
      </w:r>
      <w:r w:rsidR="00B179E0" w:rsidRPr="00A073C5">
        <w:rPr>
          <w:sz w:val="20"/>
          <w:lang w:val="en-GB"/>
        </w:rPr>
        <w:t>in</w:t>
      </w:r>
      <w:r w:rsidR="00563FA1" w:rsidRPr="00A073C5">
        <w:rPr>
          <w:sz w:val="20"/>
          <w:lang w:val="en-GB"/>
        </w:rPr>
        <w:t xml:space="preserve"> each individual case, for the submission of the dispute to arbitration or </w:t>
      </w:r>
      <w:r w:rsidR="00BC6785" w:rsidRPr="00A073C5">
        <w:rPr>
          <w:sz w:val="20"/>
          <w:lang w:val="en-GB"/>
        </w:rPr>
        <w:t xml:space="preserve">to </w:t>
      </w:r>
      <w:r w:rsidR="00563FA1" w:rsidRPr="00A073C5">
        <w:rPr>
          <w:sz w:val="20"/>
          <w:lang w:val="en-GB"/>
        </w:rPr>
        <w:t>the International Court of Justice.  The Government of the Islamic Republic of Iran can, if it deems appropriate, agree with the submission of the dispute to arbitration in accordance with the Constitution of the Islamic Republic of Iran and related domestic Law.</w:t>
      </w:r>
    </w:p>
    <w:p w14:paraId="484F1C61" w14:textId="77777777" w:rsidR="00563FA1" w:rsidRPr="00A073C5" w:rsidRDefault="00563FA1" w:rsidP="00FA3457">
      <w:pPr>
        <w:jc w:val="both"/>
        <w:rPr>
          <w:sz w:val="20"/>
          <w:lang w:val="en-GB"/>
        </w:rPr>
      </w:pPr>
    </w:p>
    <w:p w14:paraId="1E0099A5" w14:textId="77777777" w:rsidR="00563FA1" w:rsidRPr="00A073C5" w:rsidRDefault="00563FA1" w:rsidP="00716C7A">
      <w:pPr>
        <w:ind w:left="720" w:firstLine="720"/>
        <w:jc w:val="both"/>
        <w:rPr>
          <w:sz w:val="20"/>
          <w:lang w:val="en-GB"/>
        </w:rPr>
      </w:pPr>
      <w:r w:rsidRPr="00A073C5">
        <w:rPr>
          <w:sz w:val="20"/>
          <w:lang w:val="en-GB"/>
        </w:rPr>
        <w:t>With regard to Article 11, paragraph 4, the Islamic Republic of Iran consider</w:t>
      </w:r>
      <w:r w:rsidR="00BC6785" w:rsidRPr="00A073C5">
        <w:rPr>
          <w:sz w:val="20"/>
          <w:lang w:val="en-GB"/>
        </w:rPr>
        <w:t>s</w:t>
      </w:r>
      <w:r w:rsidRPr="00A073C5">
        <w:rPr>
          <w:sz w:val="20"/>
          <w:lang w:val="en-GB"/>
        </w:rPr>
        <w:t xml:space="preserve"> that the extradition would be applicable only to the State Party within the territorial jurisdict</w:t>
      </w:r>
      <w:r w:rsidR="00BC6785" w:rsidRPr="00A073C5">
        <w:rPr>
          <w:sz w:val="20"/>
          <w:lang w:val="en-GB"/>
        </w:rPr>
        <w:t>ion of which the crime has occurred.  In the case</w:t>
      </w:r>
      <w:r w:rsidRPr="00A073C5">
        <w:rPr>
          <w:sz w:val="20"/>
          <w:lang w:val="en-GB"/>
        </w:rPr>
        <w:t xml:space="preserve"> where an extradition agreement </w:t>
      </w:r>
      <w:r w:rsidR="00BC6785" w:rsidRPr="00A073C5">
        <w:rPr>
          <w:sz w:val="20"/>
          <w:lang w:val="en-GB"/>
        </w:rPr>
        <w:t xml:space="preserve">exists </w:t>
      </w:r>
      <w:r w:rsidRPr="00A073C5">
        <w:rPr>
          <w:sz w:val="20"/>
          <w:lang w:val="en-GB"/>
        </w:rPr>
        <w:t xml:space="preserve">between </w:t>
      </w:r>
      <w:r w:rsidR="00BC6785" w:rsidRPr="00A073C5">
        <w:rPr>
          <w:sz w:val="20"/>
          <w:lang w:val="en-GB"/>
        </w:rPr>
        <w:t>the requesting State and the S</w:t>
      </w:r>
      <w:r w:rsidR="0075221E" w:rsidRPr="00A073C5">
        <w:rPr>
          <w:sz w:val="20"/>
          <w:lang w:val="en-GB"/>
        </w:rPr>
        <w:t>tate in which the crime has occurred</w:t>
      </w:r>
      <w:r w:rsidR="00BC6785" w:rsidRPr="00A073C5">
        <w:rPr>
          <w:sz w:val="20"/>
          <w:lang w:val="en-GB"/>
        </w:rPr>
        <w:t>,</w:t>
      </w:r>
      <w:r w:rsidR="0075221E" w:rsidRPr="00A073C5">
        <w:rPr>
          <w:sz w:val="20"/>
          <w:lang w:val="en-GB"/>
        </w:rPr>
        <w:t xml:space="preserve"> the agreement shall </w:t>
      </w:r>
      <w:r w:rsidR="00460F81" w:rsidRPr="00A073C5">
        <w:rPr>
          <w:sz w:val="20"/>
          <w:lang w:val="en-GB"/>
        </w:rPr>
        <w:t>be applied</w:t>
      </w:r>
      <w:r w:rsidR="0075221E" w:rsidRPr="00A073C5">
        <w:rPr>
          <w:sz w:val="20"/>
          <w:lang w:val="en-GB"/>
        </w:rPr>
        <w:t>.</w:t>
      </w:r>
      <w:r w:rsidR="006A1F80" w:rsidRPr="00A073C5">
        <w:rPr>
          <w:sz w:val="20"/>
          <w:lang w:val="en-GB"/>
        </w:rPr>
        <w:t>”</w:t>
      </w:r>
    </w:p>
    <w:p w14:paraId="181311B5" w14:textId="77777777" w:rsidR="00FA3457" w:rsidRPr="00A073C5" w:rsidRDefault="00FA3457" w:rsidP="00FA3457">
      <w:pPr>
        <w:jc w:val="both"/>
        <w:rPr>
          <w:b/>
          <w:bCs/>
          <w:sz w:val="20"/>
          <w:lang w:val="en-GB"/>
        </w:rPr>
      </w:pPr>
    </w:p>
    <w:p w14:paraId="2E9AFA29" w14:textId="77777777" w:rsidR="009803AF" w:rsidRPr="00A073C5" w:rsidRDefault="009803AF" w:rsidP="002C2CEF">
      <w:pPr>
        <w:keepNext/>
        <w:keepLines/>
        <w:jc w:val="center"/>
        <w:rPr>
          <w:b/>
          <w:bCs/>
          <w:sz w:val="20"/>
        </w:rPr>
      </w:pPr>
      <w:r w:rsidRPr="00A073C5">
        <w:rPr>
          <w:b/>
          <w:bCs/>
          <w:sz w:val="20"/>
        </w:rPr>
        <w:lastRenderedPageBreak/>
        <w:t>IRAQ</w:t>
      </w:r>
    </w:p>
    <w:p w14:paraId="0A7BD396" w14:textId="77777777" w:rsidR="009803AF" w:rsidRPr="00A073C5" w:rsidRDefault="009803AF" w:rsidP="002C2CEF">
      <w:pPr>
        <w:keepNext/>
        <w:keepLines/>
        <w:jc w:val="both"/>
        <w:rPr>
          <w:sz w:val="20"/>
          <w:lang w:val="en-GB"/>
        </w:rPr>
      </w:pPr>
    </w:p>
    <w:p w14:paraId="4B70C90E" w14:textId="77777777" w:rsidR="009803AF" w:rsidRPr="00A073C5" w:rsidRDefault="009803AF" w:rsidP="002C2CEF">
      <w:pPr>
        <w:keepNext/>
        <w:keepLines/>
        <w:ind w:firstLine="720"/>
        <w:jc w:val="both"/>
        <w:rPr>
          <w:sz w:val="20"/>
          <w:lang w:val="en-GB"/>
        </w:rPr>
      </w:pPr>
      <w:r w:rsidRPr="00A073C5">
        <w:rPr>
          <w:sz w:val="20"/>
          <w:lang w:val="en-GB"/>
        </w:rPr>
        <w:t>The following reservation was made at the time of signature of the convention:</w:t>
      </w:r>
    </w:p>
    <w:p w14:paraId="40DDF454" w14:textId="77777777" w:rsidR="009803AF" w:rsidRPr="00A073C5" w:rsidRDefault="009803AF" w:rsidP="002C2CEF">
      <w:pPr>
        <w:keepNext/>
        <w:keepLines/>
        <w:jc w:val="both"/>
        <w:rPr>
          <w:sz w:val="20"/>
          <w:lang w:val="en-GB"/>
        </w:rPr>
      </w:pPr>
    </w:p>
    <w:p w14:paraId="1DF316FB" w14:textId="77777777" w:rsidR="009803AF" w:rsidRPr="00A073C5" w:rsidRDefault="009803AF" w:rsidP="002C2CEF">
      <w:pPr>
        <w:keepNext/>
        <w:keepLines/>
        <w:jc w:val="both"/>
        <w:rPr>
          <w:sz w:val="20"/>
          <w:lang w:val="en-GB"/>
        </w:rPr>
      </w:pPr>
      <w:r w:rsidRPr="00A073C5">
        <w:rPr>
          <w:i/>
          <w:sz w:val="20"/>
          <w:lang w:val="en-GB"/>
        </w:rPr>
        <w:t>[Translation]</w:t>
      </w:r>
    </w:p>
    <w:p w14:paraId="11C55435" w14:textId="77777777" w:rsidR="009803AF" w:rsidRPr="00A073C5" w:rsidRDefault="009803AF" w:rsidP="002C2CEF">
      <w:pPr>
        <w:keepNext/>
        <w:keepLines/>
        <w:jc w:val="both"/>
        <w:rPr>
          <w:sz w:val="20"/>
          <w:lang w:val="en-GB"/>
        </w:rPr>
      </w:pPr>
    </w:p>
    <w:p w14:paraId="5A3C317F" w14:textId="77777777" w:rsidR="009803AF" w:rsidRPr="00A073C5" w:rsidRDefault="009803AF" w:rsidP="002C2CEF">
      <w:pPr>
        <w:keepNext/>
        <w:keepLines/>
        <w:ind w:left="720"/>
        <w:jc w:val="both"/>
        <w:rPr>
          <w:sz w:val="20"/>
          <w:lang w:val="en-GB"/>
        </w:rPr>
      </w:pPr>
      <w:r w:rsidRPr="00A073C5">
        <w:rPr>
          <w:sz w:val="20"/>
          <w:lang w:val="en-GB"/>
        </w:rPr>
        <w:t>"This signature does not in any way imply recognition of Israel or entry into any relationship with it."</w:t>
      </w:r>
    </w:p>
    <w:p w14:paraId="5243B079" w14:textId="77777777" w:rsidR="001E5BB8" w:rsidRPr="00A073C5" w:rsidRDefault="001E5BB8" w:rsidP="002C2CEF">
      <w:pPr>
        <w:keepNext/>
        <w:keepLines/>
        <w:ind w:left="720"/>
        <w:jc w:val="both"/>
        <w:rPr>
          <w:sz w:val="20"/>
          <w:lang w:val="en-GB"/>
        </w:rPr>
      </w:pPr>
    </w:p>
    <w:p w14:paraId="09D5FBE9" w14:textId="2301D21A" w:rsidR="008F5E5C" w:rsidRDefault="00D40971" w:rsidP="008F5E5C">
      <w:pPr>
        <w:jc w:val="both"/>
        <w:rPr>
          <w:sz w:val="20"/>
          <w:lang w:val="en-GB"/>
        </w:rPr>
      </w:pPr>
      <w:r>
        <w:rPr>
          <w:sz w:val="20"/>
          <w:lang w:val="en-GB"/>
        </w:rPr>
        <w:t xml:space="preserve">The depositary received, on 11 February 2019, the following </w:t>
      </w:r>
      <w:r w:rsidR="005D5C52">
        <w:rPr>
          <w:sz w:val="20"/>
          <w:lang w:val="en-GB"/>
        </w:rPr>
        <w:t xml:space="preserve">additional </w:t>
      </w:r>
      <w:r>
        <w:rPr>
          <w:sz w:val="20"/>
          <w:lang w:val="en-GB"/>
        </w:rPr>
        <w:t>reservation</w:t>
      </w:r>
      <w:r w:rsidR="007C239D" w:rsidRPr="007C239D">
        <w:rPr>
          <w:sz w:val="20"/>
          <w:vertAlign w:val="superscript"/>
          <w:lang w:val="en-GB"/>
        </w:rPr>
        <w:t>1</w:t>
      </w:r>
      <w:r>
        <w:rPr>
          <w:sz w:val="20"/>
          <w:lang w:val="en-GB"/>
        </w:rPr>
        <w:t>:</w:t>
      </w:r>
    </w:p>
    <w:p w14:paraId="712DC6F9" w14:textId="77777777" w:rsidR="00D40971" w:rsidRDefault="00D40971" w:rsidP="008F5E5C">
      <w:pPr>
        <w:jc w:val="both"/>
        <w:rPr>
          <w:sz w:val="20"/>
          <w:lang w:val="en-GB"/>
        </w:rPr>
      </w:pPr>
    </w:p>
    <w:p w14:paraId="04373A8B" w14:textId="77777777" w:rsidR="00D40971" w:rsidRPr="00D40971" w:rsidRDefault="00D40971" w:rsidP="00D40971">
      <w:pPr>
        <w:tabs>
          <w:tab w:val="left" w:pos="-1099"/>
        </w:tabs>
        <w:ind w:left="644" w:firstLine="28"/>
        <w:rPr>
          <w:sz w:val="20"/>
          <w:lang w:val="en-GB"/>
        </w:rPr>
      </w:pPr>
      <w:r w:rsidRPr="00D40971">
        <w:rPr>
          <w:sz w:val="20"/>
          <w:lang w:val="en-GB"/>
        </w:rPr>
        <w:t>“ Pursuant to Article 16, paragraph 2 of the Convention for the Suppression of Unlawful Acts against the Safety of Maritime Navigation (SUA 1988), the Government of the Republic of Iraq states that it does not consider itself bound by the provisions of Article 16, paragraph 1 of the Convention.”</w:t>
      </w:r>
    </w:p>
    <w:p w14:paraId="55CD922E" w14:textId="2C00FD0A" w:rsidR="00D40971" w:rsidRDefault="007C239D" w:rsidP="008F5E5C">
      <w:pPr>
        <w:jc w:val="both"/>
        <w:rPr>
          <w:sz w:val="20"/>
        </w:rPr>
      </w:pPr>
      <w:r>
        <w:rPr>
          <w:sz w:val="20"/>
        </w:rPr>
        <w:t>__________</w:t>
      </w:r>
    </w:p>
    <w:p w14:paraId="27C60100" w14:textId="053CEFFA" w:rsidR="002D2355" w:rsidRDefault="007C239D" w:rsidP="008F5E5C">
      <w:pPr>
        <w:jc w:val="both"/>
        <w:rPr>
          <w:sz w:val="20"/>
        </w:rPr>
      </w:pPr>
      <w:r w:rsidRPr="00CA7D3B">
        <w:rPr>
          <w:sz w:val="20"/>
          <w:vertAlign w:val="superscript"/>
        </w:rPr>
        <w:t>1</w:t>
      </w:r>
      <w:r>
        <w:rPr>
          <w:sz w:val="20"/>
        </w:rPr>
        <w:t xml:space="preserve"> The depositary received, on </w:t>
      </w:r>
      <w:r w:rsidRPr="007C239D">
        <w:rPr>
          <w:sz w:val="20"/>
        </w:rPr>
        <w:t>6 January 2020, communications from the Republic of Austria and the Federal Republic of Germany containing objections to the reservation made by the  Republic of Iraq</w:t>
      </w:r>
      <w:r w:rsidR="002D2355">
        <w:rPr>
          <w:sz w:val="20"/>
        </w:rPr>
        <w:t xml:space="preserve"> (circular </w:t>
      </w:r>
      <w:r w:rsidR="002D2355" w:rsidRPr="002D2355">
        <w:rPr>
          <w:sz w:val="20"/>
        </w:rPr>
        <w:t>SUA.1/Circ.9</w:t>
      </w:r>
      <w:r w:rsidR="002D2355">
        <w:rPr>
          <w:sz w:val="20"/>
        </w:rPr>
        <w:t xml:space="preserve">2).  The depositary further received </w:t>
      </w:r>
      <w:r w:rsidR="002D2355" w:rsidRPr="002D2355">
        <w:rPr>
          <w:sz w:val="20"/>
        </w:rPr>
        <w:t>communications from the Republic of Finland, on 7 February 2020, from the Kingdom of the Netherlands</w:t>
      </w:r>
      <w:r w:rsidR="002D2355">
        <w:rPr>
          <w:sz w:val="20"/>
        </w:rPr>
        <w:t>, from the</w:t>
      </w:r>
      <w:r w:rsidR="002D2355" w:rsidRPr="002D2355">
        <w:rPr>
          <w:sz w:val="20"/>
        </w:rPr>
        <w:t xml:space="preserve"> Portuguese Republic on 10 February 2020, and from Romania on 11 February 2020, containing objections to the reservation made by the Republic of Iraq</w:t>
      </w:r>
      <w:r w:rsidR="002D2355">
        <w:rPr>
          <w:sz w:val="20"/>
        </w:rPr>
        <w:t xml:space="preserve"> </w:t>
      </w:r>
      <w:bookmarkStart w:id="753" w:name="_Hlk33542517"/>
      <w:r w:rsidR="002D2355" w:rsidRPr="002D2355">
        <w:rPr>
          <w:sz w:val="20"/>
        </w:rPr>
        <w:t>(circular SUA.1/Circ.9</w:t>
      </w:r>
      <w:r w:rsidR="002D2355">
        <w:rPr>
          <w:sz w:val="20"/>
        </w:rPr>
        <w:t>3</w:t>
      </w:r>
      <w:r w:rsidR="002D2355" w:rsidRPr="002D2355">
        <w:rPr>
          <w:sz w:val="20"/>
        </w:rPr>
        <w:t>)</w:t>
      </w:r>
      <w:bookmarkEnd w:id="753"/>
      <w:r w:rsidR="002D2355">
        <w:rPr>
          <w:sz w:val="20"/>
        </w:rPr>
        <w:t>.</w:t>
      </w:r>
      <w:r w:rsidR="00493A45">
        <w:rPr>
          <w:sz w:val="20"/>
        </w:rPr>
        <w:t xml:space="preserve"> </w:t>
      </w:r>
      <w:r w:rsidR="00493A45" w:rsidRPr="00493A45">
        <w:rPr>
          <w:sz w:val="20"/>
        </w:rPr>
        <w:t>The Secretary</w:t>
      </w:r>
      <w:r w:rsidR="00CA7D3B">
        <w:rPr>
          <w:sz w:val="20"/>
        </w:rPr>
        <w:noBreakHyphen/>
      </w:r>
      <w:r w:rsidR="00493A45" w:rsidRPr="00493A45">
        <w:rPr>
          <w:sz w:val="20"/>
        </w:rPr>
        <w:t>General, having received at least one validly submitted objection to the reservation made by the Republic of Iraq, has not accepted the reservation in deposit</w:t>
      </w:r>
      <w:r w:rsidR="00493A45">
        <w:rPr>
          <w:sz w:val="20"/>
        </w:rPr>
        <w:t xml:space="preserve"> </w:t>
      </w:r>
      <w:r w:rsidR="00493A45" w:rsidRPr="00493A45">
        <w:rPr>
          <w:sz w:val="20"/>
        </w:rPr>
        <w:t>(circular SUA.1/Circ.</w:t>
      </w:r>
      <w:r w:rsidR="00493A45">
        <w:rPr>
          <w:sz w:val="20"/>
        </w:rPr>
        <w:t xml:space="preserve">94). </w:t>
      </w:r>
    </w:p>
    <w:p w14:paraId="254B55F7" w14:textId="72CF6F65" w:rsidR="00493A45" w:rsidRDefault="00493A45" w:rsidP="008F5E5C">
      <w:pPr>
        <w:jc w:val="both"/>
        <w:rPr>
          <w:sz w:val="20"/>
        </w:rPr>
      </w:pPr>
    </w:p>
    <w:p w14:paraId="7E3C138B" w14:textId="77777777" w:rsidR="002D2355" w:rsidRPr="00D40971" w:rsidRDefault="002D2355" w:rsidP="008F5E5C">
      <w:pPr>
        <w:jc w:val="both"/>
        <w:rPr>
          <w:sz w:val="20"/>
        </w:rPr>
      </w:pPr>
    </w:p>
    <w:p w14:paraId="4A6DC494" w14:textId="77777777" w:rsidR="001E5BB8" w:rsidRPr="00A073C5" w:rsidRDefault="001E5BB8" w:rsidP="001E5BB8">
      <w:pPr>
        <w:jc w:val="center"/>
        <w:rPr>
          <w:b/>
          <w:bCs/>
          <w:sz w:val="20"/>
          <w:lang w:val="en-GB"/>
        </w:rPr>
      </w:pPr>
      <w:r w:rsidRPr="00A073C5">
        <w:rPr>
          <w:b/>
          <w:bCs/>
          <w:sz w:val="20"/>
          <w:lang w:val="en-GB"/>
        </w:rPr>
        <w:t>ISRAEL</w:t>
      </w:r>
    </w:p>
    <w:p w14:paraId="701B41BF" w14:textId="77777777" w:rsidR="001E5BB8" w:rsidRPr="00A073C5" w:rsidRDefault="001E5BB8" w:rsidP="001E5BB8">
      <w:pPr>
        <w:jc w:val="center"/>
        <w:rPr>
          <w:b/>
          <w:bCs/>
          <w:sz w:val="20"/>
          <w:lang w:val="en-GB"/>
        </w:rPr>
      </w:pPr>
    </w:p>
    <w:p w14:paraId="60B63060" w14:textId="77777777" w:rsidR="001E5BB8" w:rsidRPr="00A073C5" w:rsidRDefault="001E5BB8" w:rsidP="001E5BB8">
      <w:pPr>
        <w:tabs>
          <w:tab w:val="left" w:pos="-1099"/>
        </w:tabs>
        <w:ind w:firstLine="720"/>
        <w:jc w:val="both"/>
        <w:rPr>
          <w:sz w:val="20"/>
          <w:lang w:val="en-GB"/>
        </w:rPr>
      </w:pPr>
      <w:r w:rsidRPr="00A073C5">
        <w:rPr>
          <w:sz w:val="20"/>
          <w:lang w:val="en-GB"/>
        </w:rPr>
        <w:t>The instrument of ratification by Israel contained the following reservation:</w:t>
      </w:r>
    </w:p>
    <w:p w14:paraId="486AB39B" w14:textId="77777777" w:rsidR="001E5BB8" w:rsidRPr="00A073C5" w:rsidRDefault="001E5BB8" w:rsidP="001E5BB8">
      <w:pPr>
        <w:tabs>
          <w:tab w:val="left" w:pos="-1099"/>
        </w:tabs>
        <w:ind w:firstLine="720"/>
        <w:jc w:val="both"/>
        <w:rPr>
          <w:sz w:val="20"/>
          <w:lang w:val="en-GB"/>
        </w:rPr>
      </w:pPr>
    </w:p>
    <w:p w14:paraId="40792E41" w14:textId="77777777" w:rsidR="001E5BB8" w:rsidRPr="00A073C5" w:rsidRDefault="001E5BB8" w:rsidP="001E5BB8">
      <w:pPr>
        <w:tabs>
          <w:tab w:val="left" w:pos="-1099"/>
        </w:tabs>
        <w:ind w:left="720"/>
        <w:jc w:val="both"/>
        <w:rPr>
          <w:sz w:val="20"/>
          <w:lang w:val="en-GB"/>
        </w:rPr>
      </w:pPr>
      <w:r w:rsidRPr="00A073C5">
        <w:rPr>
          <w:sz w:val="20"/>
          <w:lang w:val="en-GB"/>
        </w:rPr>
        <w:t>“Pursuant to Article 16, paragraph 2 of the Convention for the Suppression of Unlawful Acts against the Safety of Maritime Navigation, the Government of Israel declares that it does not consider itself bound by the provisions of Article 16, paragraph 1 of the Convention.”</w:t>
      </w:r>
    </w:p>
    <w:p w14:paraId="03F05181" w14:textId="77777777" w:rsidR="001E5BB8" w:rsidRPr="00A073C5" w:rsidRDefault="001E5BB8" w:rsidP="001E5BB8">
      <w:pPr>
        <w:tabs>
          <w:tab w:val="left" w:pos="-1099"/>
        </w:tabs>
        <w:ind w:left="720"/>
        <w:jc w:val="both"/>
        <w:rPr>
          <w:sz w:val="20"/>
          <w:lang w:val="en-GB"/>
        </w:rPr>
      </w:pPr>
    </w:p>
    <w:p w14:paraId="357365D4" w14:textId="77777777" w:rsidR="001E5BB8" w:rsidRPr="00A073C5" w:rsidRDefault="001E5BB8" w:rsidP="001E5BB8">
      <w:pPr>
        <w:tabs>
          <w:tab w:val="left" w:pos="-1099"/>
        </w:tabs>
        <w:ind w:left="720"/>
        <w:jc w:val="both"/>
        <w:rPr>
          <w:sz w:val="20"/>
          <w:lang w:val="en-GB"/>
        </w:rPr>
      </w:pPr>
      <w:r w:rsidRPr="00A073C5">
        <w:rPr>
          <w:sz w:val="20"/>
          <w:lang w:val="en-GB"/>
        </w:rPr>
        <w:t>The instrument of ratification by Israel also contained the following statement:</w:t>
      </w:r>
    </w:p>
    <w:p w14:paraId="2716570D" w14:textId="77777777" w:rsidR="001E5BB8" w:rsidRPr="00A073C5" w:rsidRDefault="001E5BB8" w:rsidP="001E5BB8">
      <w:pPr>
        <w:tabs>
          <w:tab w:val="left" w:pos="-1099"/>
        </w:tabs>
        <w:ind w:left="720"/>
        <w:jc w:val="both"/>
        <w:rPr>
          <w:sz w:val="20"/>
          <w:lang w:val="en-GB"/>
        </w:rPr>
      </w:pPr>
    </w:p>
    <w:p w14:paraId="1F1649D1" w14:textId="77777777" w:rsidR="001E5BB8" w:rsidRPr="00A073C5" w:rsidRDefault="001E5BB8" w:rsidP="001E5BB8">
      <w:pPr>
        <w:tabs>
          <w:tab w:val="left" w:pos="-1099"/>
        </w:tabs>
        <w:ind w:left="720"/>
        <w:jc w:val="both"/>
        <w:rPr>
          <w:sz w:val="20"/>
          <w:lang w:val="en-GB"/>
        </w:rPr>
      </w:pPr>
      <w:r w:rsidRPr="00A073C5">
        <w:rPr>
          <w:sz w:val="20"/>
          <w:lang w:val="en-GB"/>
        </w:rPr>
        <w:t>“The Government of the State of Israel has noted that the reservation made upon the signature of Iraq of the aforementioned Convention contains a statement with respect to the State of Israel.</w:t>
      </w:r>
    </w:p>
    <w:p w14:paraId="351AA454" w14:textId="77777777" w:rsidR="001E5BB8" w:rsidRPr="00A073C5" w:rsidRDefault="001E5BB8" w:rsidP="001E5BB8">
      <w:pPr>
        <w:tabs>
          <w:tab w:val="left" w:pos="-1099"/>
        </w:tabs>
        <w:ind w:left="720"/>
        <w:jc w:val="both"/>
        <w:rPr>
          <w:sz w:val="20"/>
          <w:lang w:val="en-GB"/>
        </w:rPr>
      </w:pPr>
    </w:p>
    <w:p w14:paraId="5A1EF657" w14:textId="77777777" w:rsidR="001E5BB8" w:rsidRPr="00A073C5" w:rsidRDefault="001E5BB8" w:rsidP="001E5BB8">
      <w:pPr>
        <w:tabs>
          <w:tab w:val="left" w:pos="-1099"/>
        </w:tabs>
        <w:ind w:left="720"/>
        <w:jc w:val="both"/>
        <w:rPr>
          <w:sz w:val="20"/>
          <w:lang w:val="en-GB"/>
        </w:rPr>
      </w:pPr>
      <w:r w:rsidRPr="00A073C5">
        <w:rPr>
          <w:sz w:val="20"/>
          <w:lang w:val="en-GB"/>
        </w:rPr>
        <w:t>The Government of the State of Israel considers that such a statement, which is explicitly of a political nature, is incompatible with the purposes and objectives of the Convention.</w:t>
      </w:r>
    </w:p>
    <w:p w14:paraId="70DD60E9" w14:textId="77777777" w:rsidR="001E5BB8" w:rsidRPr="00A073C5" w:rsidRDefault="001E5BB8" w:rsidP="001E5BB8">
      <w:pPr>
        <w:tabs>
          <w:tab w:val="left" w:pos="-1099"/>
        </w:tabs>
        <w:ind w:left="720"/>
        <w:jc w:val="both"/>
        <w:rPr>
          <w:sz w:val="20"/>
          <w:lang w:val="en-GB"/>
        </w:rPr>
      </w:pPr>
    </w:p>
    <w:p w14:paraId="77DBCDC4" w14:textId="77777777" w:rsidR="001E5BB8" w:rsidRPr="00A073C5" w:rsidRDefault="001E5BB8" w:rsidP="001E5BB8">
      <w:pPr>
        <w:tabs>
          <w:tab w:val="left" w:pos="-1099"/>
        </w:tabs>
        <w:ind w:left="720"/>
        <w:jc w:val="both"/>
        <w:rPr>
          <w:sz w:val="20"/>
          <w:lang w:val="en-GB"/>
        </w:rPr>
      </w:pPr>
      <w:r w:rsidRPr="00A073C5">
        <w:rPr>
          <w:sz w:val="20"/>
          <w:lang w:val="en-GB"/>
        </w:rPr>
        <w:t>The Government of the State of Israel, therefore, objects to the aforesaid statement made by Iraq.”</w:t>
      </w:r>
    </w:p>
    <w:p w14:paraId="4671D39C" w14:textId="77777777" w:rsidR="009803AF" w:rsidRPr="00A073C5" w:rsidRDefault="009803AF" w:rsidP="00B36EE9">
      <w:pPr>
        <w:jc w:val="both"/>
        <w:rPr>
          <w:sz w:val="20"/>
          <w:lang w:val="en-GB"/>
        </w:rPr>
      </w:pPr>
    </w:p>
    <w:p w14:paraId="17CFE7CF" w14:textId="77777777" w:rsidR="001E5BB8" w:rsidRPr="00A073C5" w:rsidRDefault="001E5BB8" w:rsidP="00B36EE9">
      <w:pPr>
        <w:jc w:val="both"/>
        <w:rPr>
          <w:sz w:val="20"/>
          <w:lang w:val="en-GB"/>
        </w:rPr>
      </w:pPr>
    </w:p>
    <w:p w14:paraId="1DFCA567" w14:textId="77777777" w:rsidR="009803AF" w:rsidRPr="00A073C5" w:rsidRDefault="009803AF" w:rsidP="00A910BC">
      <w:pPr>
        <w:jc w:val="center"/>
        <w:rPr>
          <w:b/>
          <w:sz w:val="20"/>
          <w:lang w:val="en-GB"/>
        </w:rPr>
      </w:pPr>
      <w:r w:rsidRPr="00A073C5">
        <w:rPr>
          <w:b/>
          <w:sz w:val="20"/>
          <w:lang w:val="en-GB"/>
        </w:rPr>
        <w:t>MEXICO</w:t>
      </w:r>
    </w:p>
    <w:p w14:paraId="0062128D" w14:textId="77777777" w:rsidR="009803AF" w:rsidRPr="00A073C5" w:rsidRDefault="009803AF" w:rsidP="00A910BC">
      <w:pPr>
        <w:jc w:val="both"/>
        <w:rPr>
          <w:bCs/>
          <w:sz w:val="20"/>
          <w:lang w:val="en-GB"/>
        </w:rPr>
      </w:pPr>
    </w:p>
    <w:p w14:paraId="4D6E4C31" w14:textId="77777777" w:rsidR="009803AF" w:rsidRPr="00A073C5" w:rsidRDefault="009803AF" w:rsidP="00B36EE9">
      <w:pPr>
        <w:ind w:firstLine="720"/>
        <w:jc w:val="both"/>
        <w:rPr>
          <w:sz w:val="20"/>
          <w:lang w:val="en-GB"/>
        </w:rPr>
      </w:pPr>
      <w:r w:rsidRPr="00A073C5">
        <w:rPr>
          <w:sz w:val="20"/>
          <w:lang w:val="en-GB"/>
        </w:rPr>
        <w:t>The instrument of accession of the United Mexican States contained the following reservation:</w:t>
      </w:r>
    </w:p>
    <w:p w14:paraId="1B6DCAA6" w14:textId="77777777" w:rsidR="009803AF" w:rsidRPr="00A073C5" w:rsidRDefault="009803AF" w:rsidP="00A910BC">
      <w:pPr>
        <w:jc w:val="both"/>
        <w:rPr>
          <w:sz w:val="20"/>
          <w:lang w:val="en-GB"/>
        </w:rPr>
      </w:pPr>
    </w:p>
    <w:p w14:paraId="5E03F1CF" w14:textId="77777777" w:rsidR="009803AF" w:rsidRPr="00A073C5" w:rsidRDefault="009803AF" w:rsidP="00A910BC">
      <w:pPr>
        <w:jc w:val="both"/>
        <w:rPr>
          <w:i/>
          <w:sz w:val="20"/>
          <w:lang w:val="en-GB"/>
        </w:rPr>
      </w:pPr>
      <w:r w:rsidRPr="00A073C5">
        <w:rPr>
          <w:i/>
          <w:sz w:val="20"/>
          <w:lang w:val="en-GB"/>
        </w:rPr>
        <w:t>[Translation]</w:t>
      </w:r>
    </w:p>
    <w:p w14:paraId="5860722E" w14:textId="77777777" w:rsidR="009803AF" w:rsidRPr="00A073C5" w:rsidRDefault="009803AF" w:rsidP="00A910BC">
      <w:pPr>
        <w:jc w:val="both"/>
        <w:rPr>
          <w:i/>
          <w:sz w:val="20"/>
          <w:lang w:val="en-GB"/>
        </w:rPr>
      </w:pPr>
    </w:p>
    <w:p w14:paraId="070942B4" w14:textId="77777777" w:rsidR="009803AF" w:rsidRPr="00A073C5" w:rsidRDefault="009803AF" w:rsidP="00F61BC8">
      <w:pPr>
        <w:ind w:left="720" w:firstLine="720"/>
        <w:jc w:val="both"/>
        <w:rPr>
          <w:sz w:val="20"/>
          <w:lang w:val="en-GB"/>
        </w:rPr>
      </w:pPr>
      <w:r w:rsidRPr="00A073C5">
        <w:rPr>
          <w:sz w:val="20"/>
          <w:lang w:val="en-GB"/>
        </w:rPr>
        <w:t>"Mexico's accession to the Convention for the Suppression of Unlawful Acts against the Safety of Maritime Navigation, 1988, and to its Protocol for the Suppression of Unlawful Acts against the Safety of Fixed Platforms Located on the Continental Shelf, 1988, is on the understanding that in matters relating to extradition, both article 11 of the Convention and article 3 of the Protocol will be applied in the Republic of Mexico subject to the modalities and procedures laid down in the applicable provisions of national law."</w:t>
      </w:r>
    </w:p>
    <w:p w14:paraId="0950ADC3" w14:textId="77777777" w:rsidR="009803AF" w:rsidRPr="00A073C5" w:rsidRDefault="009803AF" w:rsidP="00A910BC">
      <w:pPr>
        <w:jc w:val="both"/>
        <w:rPr>
          <w:sz w:val="20"/>
          <w:lang w:val="en-GB"/>
        </w:rPr>
      </w:pPr>
    </w:p>
    <w:p w14:paraId="7726D86B" w14:textId="77777777" w:rsidR="00B36EE9" w:rsidRPr="00A073C5" w:rsidRDefault="00B36EE9" w:rsidP="00A910BC">
      <w:pPr>
        <w:jc w:val="both"/>
        <w:rPr>
          <w:sz w:val="20"/>
          <w:lang w:val="en-GB"/>
        </w:rPr>
      </w:pPr>
    </w:p>
    <w:p w14:paraId="2849851F" w14:textId="77777777" w:rsidR="00BF286A" w:rsidRPr="00A073C5" w:rsidRDefault="00BF286A" w:rsidP="00BF286A">
      <w:pPr>
        <w:jc w:val="center"/>
        <w:rPr>
          <w:b/>
          <w:bCs/>
          <w:sz w:val="20"/>
          <w:lang w:val="en-GB"/>
        </w:rPr>
      </w:pPr>
      <w:r w:rsidRPr="00A073C5">
        <w:rPr>
          <w:b/>
          <w:bCs/>
          <w:sz w:val="20"/>
          <w:lang w:val="en-GB"/>
        </w:rPr>
        <w:t>MOLDOVA</w:t>
      </w:r>
    </w:p>
    <w:p w14:paraId="2784C0AB" w14:textId="77777777" w:rsidR="00BF286A" w:rsidRPr="00A073C5" w:rsidRDefault="00BF286A" w:rsidP="00A910BC">
      <w:pPr>
        <w:jc w:val="both"/>
        <w:rPr>
          <w:sz w:val="20"/>
          <w:lang w:val="en-GB"/>
        </w:rPr>
      </w:pPr>
    </w:p>
    <w:p w14:paraId="2AE021C3" w14:textId="77777777" w:rsidR="00BF286A" w:rsidRPr="00A073C5" w:rsidRDefault="00BF286A" w:rsidP="00BF286A">
      <w:pPr>
        <w:ind w:firstLine="720"/>
        <w:jc w:val="both"/>
        <w:rPr>
          <w:sz w:val="20"/>
          <w:lang w:val="en-GB"/>
        </w:rPr>
      </w:pPr>
      <w:r w:rsidRPr="00A073C5">
        <w:rPr>
          <w:sz w:val="20"/>
          <w:lang w:val="en-GB"/>
        </w:rPr>
        <w:t>The instrument of accession of the Republic of Moldova contained the following declaration:</w:t>
      </w:r>
    </w:p>
    <w:p w14:paraId="737BEDCF" w14:textId="77777777" w:rsidR="00BF286A" w:rsidRPr="00A073C5" w:rsidRDefault="00BF286A" w:rsidP="00A910BC">
      <w:pPr>
        <w:jc w:val="both"/>
        <w:rPr>
          <w:sz w:val="20"/>
          <w:lang w:val="en-GB"/>
        </w:rPr>
      </w:pPr>
    </w:p>
    <w:p w14:paraId="745F1256" w14:textId="77777777" w:rsidR="00AA1006" w:rsidRPr="00A073C5" w:rsidRDefault="00BF286A" w:rsidP="00BF286A">
      <w:pPr>
        <w:ind w:left="720" w:firstLine="720"/>
        <w:jc w:val="both"/>
        <w:rPr>
          <w:sz w:val="20"/>
          <w:lang w:val="en-GB"/>
        </w:rPr>
      </w:pPr>
      <w:r w:rsidRPr="00A073C5">
        <w:rPr>
          <w:sz w:val="20"/>
          <w:lang w:val="en-GB"/>
        </w:rPr>
        <w:t>"</w:t>
      </w:r>
      <w:r w:rsidR="00AA1006" w:rsidRPr="00A073C5">
        <w:rPr>
          <w:sz w:val="20"/>
          <w:lang w:val="en-GB"/>
        </w:rPr>
        <w:t>Until the full re-establishment of the territorial integrity of the Republic of Moldova, the provisions of the Convention shall be applied only on the territory controlled by the authorities of the Republic of Moldova.</w:t>
      </w:r>
    </w:p>
    <w:p w14:paraId="7E4F5C0F" w14:textId="77777777" w:rsidR="00AA1006" w:rsidRPr="00A073C5" w:rsidRDefault="00AA1006" w:rsidP="00BF286A">
      <w:pPr>
        <w:ind w:left="720" w:firstLine="720"/>
        <w:jc w:val="both"/>
        <w:rPr>
          <w:sz w:val="20"/>
          <w:lang w:val="en-GB"/>
        </w:rPr>
      </w:pPr>
    </w:p>
    <w:p w14:paraId="458B9E2A" w14:textId="77777777" w:rsidR="00AA1006" w:rsidRPr="00A073C5" w:rsidRDefault="00AA1006" w:rsidP="00BF286A">
      <w:pPr>
        <w:ind w:left="720" w:firstLine="720"/>
        <w:jc w:val="both"/>
        <w:rPr>
          <w:sz w:val="20"/>
          <w:lang w:val="en-GB"/>
        </w:rPr>
      </w:pPr>
      <w:r w:rsidRPr="00A073C5">
        <w:rPr>
          <w:sz w:val="20"/>
          <w:lang w:val="en-GB"/>
        </w:rPr>
        <w:t xml:space="preserve">The Republic of Moldova shall apply the provisions of article 8, paragraph 1 of the Convention as </w:t>
      </w:r>
      <w:r w:rsidRPr="00A073C5">
        <w:rPr>
          <w:sz w:val="20"/>
          <w:lang w:val="en-GB"/>
        </w:rPr>
        <w:lastRenderedPageBreak/>
        <w:t>far as it will not infringe its own national legislation.</w:t>
      </w:r>
    </w:p>
    <w:p w14:paraId="183F8EB2" w14:textId="77777777" w:rsidR="00AA1006" w:rsidRPr="00A073C5" w:rsidRDefault="00AA1006" w:rsidP="00BF286A">
      <w:pPr>
        <w:ind w:left="720" w:firstLine="720"/>
        <w:jc w:val="both"/>
        <w:rPr>
          <w:sz w:val="20"/>
          <w:lang w:val="en-GB"/>
        </w:rPr>
      </w:pPr>
    </w:p>
    <w:p w14:paraId="5952098C" w14:textId="77777777" w:rsidR="00AA1006" w:rsidRPr="00A073C5" w:rsidRDefault="00AA1006" w:rsidP="00BF286A">
      <w:pPr>
        <w:ind w:left="720" w:firstLine="720"/>
        <w:jc w:val="both"/>
        <w:rPr>
          <w:sz w:val="20"/>
          <w:lang w:val="en-GB"/>
        </w:rPr>
      </w:pPr>
      <w:r w:rsidRPr="00A073C5">
        <w:rPr>
          <w:sz w:val="20"/>
          <w:lang w:val="en-GB"/>
        </w:rPr>
        <w:t>The Republic of Moldova declares that it shall establish its own jurisdiction over the offences specified in article 3 of the Convention, in cases provided in article 6, paragraph 2 of this Convention.</w:t>
      </w:r>
    </w:p>
    <w:p w14:paraId="3B451341" w14:textId="77777777" w:rsidR="00AA1006" w:rsidRPr="00A073C5" w:rsidRDefault="00AA1006" w:rsidP="00BF286A">
      <w:pPr>
        <w:ind w:left="720" w:firstLine="720"/>
        <w:jc w:val="both"/>
        <w:rPr>
          <w:sz w:val="20"/>
          <w:lang w:val="en-GB"/>
        </w:rPr>
      </w:pPr>
    </w:p>
    <w:p w14:paraId="640084D2" w14:textId="77777777" w:rsidR="00BF286A" w:rsidRPr="00A073C5" w:rsidRDefault="00AA1006" w:rsidP="00BF286A">
      <w:pPr>
        <w:ind w:left="720" w:firstLine="720"/>
        <w:jc w:val="both"/>
        <w:rPr>
          <w:sz w:val="20"/>
          <w:lang w:val="en-GB"/>
        </w:rPr>
      </w:pPr>
      <w:r w:rsidRPr="00A073C5">
        <w:rPr>
          <w:sz w:val="20"/>
          <w:lang w:val="en-GB"/>
        </w:rPr>
        <w:t>According to article 16, paragraph 2 of the Convention, the Republic of Moldova does not consider itself bound by the provisions of article 16, paragraph 1 of the Convention.</w:t>
      </w:r>
      <w:r w:rsidR="00BF286A" w:rsidRPr="00A073C5">
        <w:rPr>
          <w:sz w:val="20"/>
          <w:lang w:val="en-GB"/>
        </w:rPr>
        <w:t>"</w:t>
      </w:r>
    </w:p>
    <w:p w14:paraId="02F44ED3" w14:textId="77777777" w:rsidR="00BF286A" w:rsidRPr="00A073C5" w:rsidRDefault="00BF286A" w:rsidP="00A910BC">
      <w:pPr>
        <w:jc w:val="both"/>
        <w:rPr>
          <w:sz w:val="20"/>
          <w:lang w:val="en-GB"/>
        </w:rPr>
      </w:pPr>
    </w:p>
    <w:p w14:paraId="7180A2A8" w14:textId="77777777" w:rsidR="00BF286A" w:rsidRPr="00A073C5" w:rsidRDefault="00BF286A" w:rsidP="00A910BC">
      <w:pPr>
        <w:jc w:val="both"/>
        <w:rPr>
          <w:sz w:val="20"/>
          <w:lang w:val="en-GB"/>
        </w:rPr>
      </w:pPr>
    </w:p>
    <w:p w14:paraId="6EECF51A" w14:textId="77777777" w:rsidR="00B36EE9" w:rsidRPr="00A073C5" w:rsidRDefault="00B36EE9" w:rsidP="00B36EE9">
      <w:pPr>
        <w:jc w:val="center"/>
        <w:rPr>
          <w:b/>
          <w:bCs/>
          <w:sz w:val="20"/>
          <w:lang w:val="en-GB"/>
        </w:rPr>
      </w:pPr>
      <w:r w:rsidRPr="00A073C5">
        <w:rPr>
          <w:b/>
          <w:bCs/>
          <w:sz w:val="20"/>
          <w:lang w:val="en-GB"/>
        </w:rPr>
        <w:t>MOZAMBIQUE</w:t>
      </w:r>
    </w:p>
    <w:p w14:paraId="1383D0C6" w14:textId="77777777" w:rsidR="00B36EE9" w:rsidRPr="00A073C5" w:rsidRDefault="00B36EE9" w:rsidP="00A910BC">
      <w:pPr>
        <w:jc w:val="both"/>
        <w:rPr>
          <w:sz w:val="20"/>
          <w:lang w:val="en-GB"/>
        </w:rPr>
      </w:pPr>
    </w:p>
    <w:p w14:paraId="42ECE5D1" w14:textId="77777777" w:rsidR="00B36EE9" w:rsidRPr="00A073C5" w:rsidRDefault="00B36EE9" w:rsidP="00A910BC">
      <w:pPr>
        <w:jc w:val="both"/>
        <w:rPr>
          <w:sz w:val="20"/>
          <w:lang w:val="en-GB"/>
        </w:rPr>
      </w:pPr>
      <w:r w:rsidRPr="00A073C5">
        <w:rPr>
          <w:sz w:val="20"/>
          <w:lang w:val="en-GB"/>
        </w:rPr>
        <w:tab/>
        <w:t>The instrument of accession by Mozambique contained the following declarations:</w:t>
      </w:r>
    </w:p>
    <w:p w14:paraId="15394B02" w14:textId="77777777" w:rsidR="00B36EE9" w:rsidRPr="00A073C5" w:rsidRDefault="00B36EE9" w:rsidP="00A910BC">
      <w:pPr>
        <w:jc w:val="both"/>
        <w:rPr>
          <w:sz w:val="20"/>
          <w:lang w:val="en-GB"/>
        </w:rPr>
      </w:pPr>
    </w:p>
    <w:p w14:paraId="51FF5B86" w14:textId="77777777" w:rsidR="00B36EE9" w:rsidRPr="00A073C5" w:rsidRDefault="00B36EE9" w:rsidP="00B36EE9">
      <w:pPr>
        <w:ind w:left="720"/>
        <w:jc w:val="both"/>
        <w:rPr>
          <w:sz w:val="20"/>
          <w:lang w:val="en-GB"/>
        </w:rPr>
      </w:pPr>
      <w:r w:rsidRPr="00A073C5">
        <w:rPr>
          <w:sz w:val="20"/>
          <w:lang w:val="en-GB"/>
        </w:rPr>
        <w:t>"The Republic of Mozambique does not consider itself bound by the provisions of article 16, paragraph 1, of the Convention.</w:t>
      </w:r>
    </w:p>
    <w:p w14:paraId="4C670EAD" w14:textId="77777777" w:rsidR="00B36EE9" w:rsidRPr="00A073C5" w:rsidRDefault="00B36EE9" w:rsidP="00B36EE9">
      <w:pPr>
        <w:ind w:left="720"/>
        <w:jc w:val="both"/>
        <w:rPr>
          <w:sz w:val="20"/>
          <w:lang w:val="en-GB"/>
        </w:rPr>
      </w:pPr>
    </w:p>
    <w:p w14:paraId="28AAEB60" w14:textId="77777777" w:rsidR="00B36EE9" w:rsidRPr="00A073C5" w:rsidRDefault="00B36EE9" w:rsidP="00B36EE9">
      <w:pPr>
        <w:ind w:left="720"/>
        <w:jc w:val="both"/>
        <w:rPr>
          <w:sz w:val="20"/>
          <w:lang w:val="en-GB"/>
        </w:rPr>
      </w:pPr>
      <w:r w:rsidRPr="00A073C5">
        <w:rPr>
          <w:sz w:val="20"/>
          <w:lang w:val="en-GB"/>
        </w:rPr>
        <w:t>In this connection, the Republic of Mozambique states that, in each individual case, the consent of all Parties to such a dispute is necessary for the submission of the dispute to arbitration or to International Court of Justice."</w:t>
      </w:r>
    </w:p>
    <w:p w14:paraId="40148443" w14:textId="77777777" w:rsidR="004D2955" w:rsidRPr="00A073C5" w:rsidRDefault="004D2955" w:rsidP="00B36EE9">
      <w:pPr>
        <w:ind w:left="720"/>
        <w:jc w:val="both"/>
        <w:rPr>
          <w:sz w:val="20"/>
          <w:lang w:val="en-GB"/>
        </w:rPr>
      </w:pPr>
    </w:p>
    <w:p w14:paraId="6E22D5A1" w14:textId="77777777" w:rsidR="004D2955" w:rsidRPr="00A073C5" w:rsidRDefault="004D2955" w:rsidP="00B36EE9">
      <w:pPr>
        <w:ind w:left="720"/>
        <w:jc w:val="both"/>
        <w:rPr>
          <w:sz w:val="20"/>
          <w:lang w:val="en-GB"/>
        </w:rPr>
      </w:pPr>
      <w:r w:rsidRPr="00A073C5">
        <w:rPr>
          <w:sz w:val="20"/>
          <w:lang w:val="en-GB"/>
        </w:rPr>
        <w:t>Furthermore, the Republic of Mozambique declares that:</w:t>
      </w:r>
    </w:p>
    <w:p w14:paraId="496A72C8" w14:textId="77777777" w:rsidR="004D2955" w:rsidRPr="00A073C5" w:rsidRDefault="004D2955" w:rsidP="00B36EE9">
      <w:pPr>
        <w:ind w:left="720"/>
        <w:jc w:val="both"/>
        <w:rPr>
          <w:sz w:val="20"/>
          <w:lang w:val="en-GB"/>
        </w:rPr>
      </w:pPr>
    </w:p>
    <w:p w14:paraId="13C22EB6" w14:textId="77777777" w:rsidR="004D2955" w:rsidRPr="00A073C5" w:rsidRDefault="004D2955" w:rsidP="00B36EE9">
      <w:pPr>
        <w:ind w:left="720"/>
        <w:jc w:val="both"/>
        <w:rPr>
          <w:sz w:val="20"/>
          <w:lang w:val="en-GB"/>
        </w:rPr>
      </w:pPr>
      <w:r w:rsidRPr="00A073C5">
        <w:rPr>
          <w:sz w:val="20"/>
          <w:lang w:val="en-GB"/>
        </w:rPr>
        <w:t>"The Republic of Mozambique, in accordance with its Constitution and domestic laws, can not extradite Mozambique citizens.</w:t>
      </w:r>
    </w:p>
    <w:p w14:paraId="1B86BD9B" w14:textId="77777777" w:rsidR="004D2955" w:rsidRPr="00A073C5" w:rsidRDefault="004D2955" w:rsidP="00B36EE9">
      <w:pPr>
        <w:ind w:left="720"/>
        <w:jc w:val="both"/>
        <w:rPr>
          <w:sz w:val="20"/>
          <w:lang w:val="en-GB"/>
        </w:rPr>
      </w:pPr>
    </w:p>
    <w:p w14:paraId="1B24B3B6" w14:textId="77777777" w:rsidR="004D2955" w:rsidRPr="00A073C5" w:rsidRDefault="004D2955" w:rsidP="00B36EE9">
      <w:pPr>
        <w:ind w:left="720"/>
        <w:jc w:val="both"/>
        <w:rPr>
          <w:sz w:val="20"/>
          <w:lang w:val="en-GB"/>
        </w:rPr>
      </w:pPr>
      <w:r w:rsidRPr="00A073C5">
        <w:rPr>
          <w:sz w:val="20"/>
          <w:lang w:val="en-GB"/>
        </w:rPr>
        <w:t>Therefore, Mozambique citizens will be tried and sentenced in national courts."</w:t>
      </w:r>
    </w:p>
    <w:p w14:paraId="6A0EFCC5" w14:textId="77777777" w:rsidR="00B36EE9" w:rsidRPr="00A073C5" w:rsidRDefault="00B36EE9" w:rsidP="00A910BC">
      <w:pPr>
        <w:jc w:val="both"/>
        <w:rPr>
          <w:sz w:val="20"/>
          <w:lang w:val="en-GB"/>
        </w:rPr>
      </w:pPr>
    </w:p>
    <w:p w14:paraId="5C03FF7C" w14:textId="77777777" w:rsidR="004D2955" w:rsidRPr="00A073C5" w:rsidRDefault="004D2955" w:rsidP="00A910BC">
      <w:pPr>
        <w:jc w:val="both"/>
        <w:rPr>
          <w:sz w:val="20"/>
          <w:lang w:val="en-GB"/>
        </w:rPr>
      </w:pPr>
    </w:p>
    <w:p w14:paraId="206D23CC" w14:textId="77777777" w:rsidR="004D2955" w:rsidRPr="00A073C5" w:rsidRDefault="004D2955" w:rsidP="004D2955">
      <w:pPr>
        <w:jc w:val="center"/>
        <w:rPr>
          <w:b/>
          <w:bCs/>
          <w:sz w:val="20"/>
          <w:lang w:val="en-GB"/>
        </w:rPr>
      </w:pPr>
      <w:r w:rsidRPr="00A073C5">
        <w:rPr>
          <w:b/>
          <w:bCs/>
          <w:sz w:val="20"/>
          <w:lang w:val="en-GB"/>
        </w:rPr>
        <w:t>MYANMAR</w:t>
      </w:r>
    </w:p>
    <w:p w14:paraId="1603043B" w14:textId="77777777" w:rsidR="004D2955" w:rsidRPr="00A073C5" w:rsidRDefault="004D2955" w:rsidP="00A910BC">
      <w:pPr>
        <w:jc w:val="both"/>
        <w:rPr>
          <w:sz w:val="20"/>
          <w:lang w:val="en-GB"/>
        </w:rPr>
      </w:pPr>
    </w:p>
    <w:p w14:paraId="0CC60AFA" w14:textId="77777777" w:rsidR="004D2955" w:rsidRPr="00A073C5" w:rsidRDefault="004D2955" w:rsidP="00A910BC">
      <w:pPr>
        <w:jc w:val="both"/>
        <w:rPr>
          <w:sz w:val="20"/>
          <w:lang w:val="en-GB"/>
        </w:rPr>
      </w:pPr>
      <w:r w:rsidRPr="00A073C5">
        <w:rPr>
          <w:sz w:val="20"/>
          <w:lang w:val="en-GB"/>
        </w:rPr>
        <w:tab/>
        <w:t>The instrument of accession by Myanmar was accompanied by the following reservation:</w:t>
      </w:r>
    </w:p>
    <w:p w14:paraId="249FCD7F" w14:textId="77777777" w:rsidR="004D2955" w:rsidRPr="00A073C5" w:rsidRDefault="004D2955" w:rsidP="00A910BC">
      <w:pPr>
        <w:jc w:val="both"/>
        <w:rPr>
          <w:sz w:val="20"/>
          <w:lang w:val="en-GB"/>
        </w:rPr>
      </w:pPr>
    </w:p>
    <w:p w14:paraId="219B4F37" w14:textId="77777777" w:rsidR="007814F2" w:rsidRPr="00A073C5" w:rsidRDefault="004D2955" w:rsidP="004D2955">
      <w:pPr>
        <w:ind w:left="720"/>
        <w:jc w:val="both"/>
        <w:rPr>
          <w:sz w:val="20"/>
          <w:lang w:val="en-GB"/>
        </w:rPr>
      </w:pPr>
      <w:r w:rsidRPr="00A073C5">
        <w:rPr>
          <w:sz w:val="20"/>
          <w:lang w:val="en-GB"/>
        </w:rPr>
        <w:tab/>
        <w:t xml:space="preserve">"The Government of the Union of Myanmar </w:t>
      </w:r>
      <w:r w:rsidR="00C03AD6" w:rsidRPr="00A073C5">
        <w:rPr>
          <w:sz w:val="20"/>
          <w:lang w:val="en-GB"/>
        </w:rPr>
        <w:t>wished to</w:t>
      </w:r>
      <w:r w:rsidRPr="00A073C5">
        <w:rPr>
          <w:sz w:val="20"/>
          <w:lang w:val="en-GB"/>
        </w:rPr>
        <w:t xml:space="preserve"> express reservation of Article 16(1) relating to arbitration and does not consider itself bound by the same."</w:t>
      </w:r>
    </w:p>
    <w:p w14:paraId="5E3AAECB" w14:textId="77777777" w:rsidR="004D2955" w:rsidRPr="00A073C5" w:rsidRDefault="004D2955" w:rsidP="007814F2">
      <w:pPr>
        <w:ind w:left="720"/>
        <w:jc w:val="both"/>
        <w:rPr>
          <w:sz w:val="20"/>
          <w:lang w:val="en-GB"/>
        </w:rPr>
      </w:pPr>
    </w:p>
    <w:p w14:paraId="0C509C55" w14:textId="77777777" w:rsidR="001E5BB8" w:rsidRPr="00A073C5" w:rsidRDefault="001E5BB8" w:rsidP="007814F2">
      <w:pPr>
        <w:ind w:left="720"/>
        <w:jc w:val="both"/>
        <w:rPr>
          <w:sz w:val="20"/>
          <w:lang w:val="en-GB"/>
        </w:rPr>
      </w:pPr>
    </w:p>
    <w:p w14:paraId="0B8A22A7" w14:textId="77777777" w:rsidR="009803AF" w:rsidRPr="00A073C5" w:rsidRDefault="009803AF" w:rsidP="00F525BF">
      <w:pPr>
        <w:jc w:val="center"/>
        <w:rPr>
          <w:b/>
          <w:bCs/>
          <w:sz w:val="20"/>
        </w:rPr>
      </w:pPr>
      <w:r w:rsidRPr="00A073C5">
        <w:rPr>
          <w:b/>
          <w:bCs/>
          <w:sz w:val="20"/>
        </w:rPr>
        <w:t>PORTUGAL</w:t>
      </w:r>
    </w:p>
    <w:p w14:paraId="4D6015DE" w14:textId="77777777" w:rsidR="009803AF" w:rsidRPr="00A073C5" w:rsidRDefault="009803AF" w:rsidP="00A910BC">
      <w:pPr>
        <w:jc w:val="both"/>
        <w:rPr>
          <w:sz w:val="20"/>
          <w:lang w:val="en-GB"/>
        </w:rPr>
      </w:pPr>
    </w:p>
    <w:p w14:paraId="7A33BE23" w14:textId="77777777" w:rsidR="009803AF" w:rsidRPr="00A073C5" w:rsidRDefault="009803AF" w:rsidP="00317DC2">
      <w:pPr>
        <w:ind w:firstLine="720"/>
        <w:jc w:val="both"/>
        <w:rPr>
          <w:sz w:val="20"/>
          <w:lang w:val="en-GB"/>
        </w:rPr>
      </w:pPr>
      <w:r w:rsidRPr="00A073C5">
        <w:rPr>
          <w:sz w:val="20"/>
          <w:lang w:val="en-GB"/>
        </w:rPr>
        <w:t>The instrument of accession of the Portuguese Republic contained the following declaration:</w:t>
      </w:r>
    </w:p>
    <w:p w14:paraId="2E123269" w14:textId="77777777" w:rsidR="009803AF" w:rsidRPr="00A073C5" w:rsidRDefault="009803AF" w:rsidP="00A910BC">
      <w:pPr>
        <w:jc w:val="both"/>
        <w:rPr>
          <w:sz w:val="20"/>
          <w:lang w:val="en-GB"/>
        </w:rPr>
      </w:pPr>
    </w:p>
    <w:p w14:paraId="0B24BCFD" w14:textId="77777777" w:rsidR="009803AF" w:rsidRPr="00A073C5" w:rsidRDefault="009803AF" w:rsidP="00A910BC">
      <w:pPr>
        <w:jc w:val="both"/>
        <w:rPr>
          <w:sz w:val="20"/>
          <w:lang w:val="en-GB"/>
        </w:rPr>
      </w:pPr>
      <w:r w:rsidRPr="00A073C5">
        <w:rPr>
          <w:i/>
          <w:sz w:val="20"/>
          <w:lang w:val="en-GB"/>
        </w:rPr>
        <w:t>[Translation]</w:t>
      </w:r>
    </w:p>
    <w:p w14:paraId="1B72FD65" w14:textId="77777777" w:rsidR="009803AF" w:rsidRPr="00A073C5" w:rsidRDefault="009803AF" w:rsidP="00A910BC">
      <w:pPr>
        <w:jc w:val="both"/>
        <w:rPr>
          <w:sz w:val="20"/>
          <w:lang w:val="en-GB"/>
        </w:rPr>
      </w:pPr>
    </w:p>
    <w:p w14:paraId="256FCA1C" w14:textId="77777777" w:rsidR="009803AF" w:rsidRPr="00A073C5" w:rsidRDefault="009803AF" w:rsidP="00317DC2">
      <w:pPr>
        <w:ind w:left="720"/>
        <w:jc w:val="both"/>
        <w:rPr>
          <w:sz w:val="20"/>
          <w:lang w:val="en-GB"/>
        </w:rPr>
      </w:pPr>
      <w:r w:rsidRPr="00A073C5">
        <w:rPr>
          <w:sz w:val="20"/>
          <w:lang w:val="en-GB"/>
        </w:rPr>
        <w:t>"In face of its internal law Portugal considers that the handing over of the suspect mentioned in article 8 of the Convention can only be based on strong suspicions that he committed any of the crimes mentioned in article 3, and will always depend on a court decision.  Furthermore it will not be admitted in the event that the crime ascribed entails death sentence."</w:t>
      </w:r>
    </w:p>
    <w:p w14:paraId="4CA95369" w14:textId="77777777" w:rsidR="009803AF" w:rsidRPr="00A073C5" w:rsidRDefault="009803AF" w:rsidP="00A910BC">
      <w:pPr>
        <w:jc w:val="both"/>
        <w:rPr>
          <w:sz w:val="20"/>
          <w:lang w:val="en-GB"/>
        </w:rPr>
      </w:pPr>
    </w:p>
    <w:p w14:paraId="16F1C8AD" w14:textId="77777777" w:rsidR="00317DC2" w:rsidRPr="00A073C5" w:rsidRDefault="00317DC2" w:rsidP="00A910BC">
      <w:pPr>
        <w:jc w:val="both"/>
        <w:rPr>
          <w:sz w:val="20"/>
          <w:lang w:val="en-GB"/>
        </w:rPr>
      </w:pPr>
    </w:p>
    <w:p w14:paraId="54AC4D0B" w14:textId="77777777" w:rsidR="00317DC2" w:rsidRPr="00A073C5" w:rsidRDefault="00317DC2" w:rsidP="00317DC2">
      <w:pPr>
        <w:jc w:val="center"/>
        <w:rPr>
          <w:b/>
          <w:bCs/>
          <w:sz w:val="20"/>
          <w:lang w:val="en-GB"/>
        </w:rPr>
      </w:pPr>
      <w:r w:rsidRPr="00A073C5">
        <w:rPr>
          <w:b/>
          <w:bCs/>
          <w:sz w:val="20"/>
          <w:lang w:val="en-GB"/>
        </w:rPr>
        <w:t>QATAR</w:t>
      </w:r>
    </w:p>
    <w:p w14:paraId="711481AD" w14:textId="77777777" w:rsidR="00317DC2" w:rsidRPr="00A073C5" w:rsidRDefault="00317DC2" w:rsidP="00317DC2">
      <w:pPr>
        <w:jc w:val="both"/>
        <w:rPr>
          <w:sz w:val="20"/>
          <w:lang w:val="en-GB"/>
        </w:rPr>
      </w:pPr>
    </w:p>
    <w:p w14:paraId="3ABFAC27" w14:textId="77777777" w:rsidR="00317DC2" w:rsidRPr="00A073C5" w:rsidRDefault="00317DC2" w:rsidP="00317DC2">
      <w:pPr>
        <w:jc w:val="both"/>
        <w:rPr>
          <w:sz w:val="20"/>
          <w:lang w:val="en-GB"/>
        </w:rPr>
      </w:pPr>
      <w:r w:rsidRPr="00A073C5">
        <w:rPr>
          <w:sz w:val="20"/>
          <w:lang w:val="en-GB"/>
        </w:rPr>
        <w:tab/>
        <w:t>The instrument of accession by Qatar contained the following:</w:t>
      </w:r>
    </w:p>
    <w:p w14:paraId="663C39FE" w14:textId="77777777" w:rsidR="00317DC2" w:rsidRPr="00A073C5" w:rsidRDefault="00317DC2" w:rsidP="00317DC2">
      <w:pPr>
        <w:jc w:val="both"/>
        <w:rPr>
          <w:sz w:val="20"/>
          <w:lang w:val="en-GB"/>
        </w:rPr>
      </w:pPr>
    </w:p>
    <w:p w14:paraId="2F89BFB5" w14:textId="77777777" w:rsidR="00317DC2" w:rsidRPr="00A073C5" w:rsidRDefault="00317DC2" w:rsidP="00317DC2">
      <w:pPr>
        <w:jc w:val="both"/>
        <w:rPr>
          <w:sz w:val="20"/>
          <w:lang w:val="en-GB"/>
        </w:rPr>
      </w:pPr>
      <w:r w:rsidRPr="00A073C5">
        <w:rPr>
          <w:sz w:val="20"/>
          <w:lang w:val="en-GB"/>
        </w:rPr>
        <w:tab/>
        <w:t>"Subject to reservation in respect of article 16(a)."</w:t>
      </w:r>
    </w:p>
    <w:p w14:paraId="528C54F3" w14:textId="77777777" w:rsidR="00317DC2" w:rsidRPr="00A073C5" w:rsidRDefault="00317DC2" w:rsidP="00317DC2">
      <w:pPr>
        <w:jc w:val="both"/>
        <w:rPr>
          <w:sz w:val="20"/>
          <w:lang w:val="en-GB"/>
        </w:rPr>
      </w:pPr>
    </w:p>
    <w:p w14:paraId="6CA3D214" w14:textId="77777777" w:rsidR="009803AF" w:rsidRPr="00A073C5" w:rsidRDefault="009803AF" w:rsidP="00A910BC">
      <w:pPr>
        <w:jc w:val="both"/>
        <w:rPr>
          <w:sz w:val="20"/>
          <w:lang w:val="en-GB"/>
        </w:rPr>
      </w:pPr>
    </w:p>
    <w:p w14:paraId="63BF475E" w14:textId="77777777" w:rsidR="009803AF" w:rsidRPr="00A073C5" w:rsidRDefault="009803AF" w:rsidP="00F525BF">
      <w:pPr>
        <w:jc w:val="center"/>
        <w:rPr>
          <w:b/>
          <w:bCs/>
          <w:sz w:val="20"/>
        </w:rPr>
      </w:pPr>
      <w:r w:rsidRPr="00A073C5">
        <w:rPr>
          <w:b/>
          <w:bCs/>
          <w:sz w:val="20"/>
        </w:rPr>
        <w:t>RUSSIAN FEDERATION</w:t>
      </w:r>
    </w:p>
    <w:p w14:paraId="3C21D5F6" w14:textId="77777777" w:rsidR="009803AF" w:rsidRPr="00A073C5" w:rsidRDefault="009803AF" w:rsidP="00A910BC">
      <w:pPr>
        <w:jc w:val="both"/>
        <w:rPr>
          <w:sz w:val="20"/>
          <w:lang w:val="en-GB"/>
        </w:rPr>
      </w:pPr>
    </w:p>
    <w:p w14:paraId="791A1F06" w14:textId="77777777" w:rsidR="009803AF" w:rsidRPr="00A073C5" w:rsidRDefault="009803AF" w:rsidP="00A910BC">
      <w:pPr>
        <w:jc w:val="both"/>
        <w:rPr>
          <w:sz w:val="20"/>
          <w:lang w:val="en-GB"/>
        </w:rPr>
      </w:pPr>
      <w:r w:rsidRPr="00A073C5">
        <w:rPr>
          <w:sz w:val="20"/>
          <w:lang w:val="en-GB"/>
        </w:rPr>
        <w:tab/>
        <w:t>The instrument of ratification of the Russian Federation contained the following reservation (in the Russian language):</w:t>
      </w:r>
    </w:p>
    <w:p w14:paraId="7A250F27" w14:textId="77777777" w:rsidR="009803AF" w:rsidRPr="00A073C5" w:rsidRDefault="009803AF" w:rsidP="00A910BC">
      <w:pPr>
        <w:jc w:val="both"/>
        <w:rPr>
          <w:sz w:val="20"/>
          <w:lang w:val="en-GB"/>
        </w:rPr>
      </w:pPr>
    </w:p>
    <w:p w14:paraId="7AC3539C" w14:textId="77777777" w:rsidR="009803AF" w:rsidRPr="00A073C5" w:rsidRDefault="009803AF" w:rsidP="00A910BC">
      <w:pPr>
        <w:jc w:val="both"/>
        <w:rPr>
          <w:sz w:val="20"/>
          <w:lang w:val="en-GB"/>
        </w:rPr>
      </w:pPr>
      <w:r w:rsidRPr="00A073C5">
        <w:rPr>
          <w:i/>
          <w:sz w:val="20"/>
          <w:lang w:val="en-GB"/>
        </w:rPr>
        <w:t>[Translation]</w:t>
      </w:r>
    </w:p>
    <w:p w14:paraId="326B7F09" w14:textId="77777777" w:rsidR="009803AF" w:rsidRPr="00A073C5" w:rsidRDefault="009803AF" w:rsidP="00A910BC">
      <w:pPr>
        <w:jc w:val="both"/>
        <w:rPr>
          <w:sz w:val="20"/>
          <w:lang w:val="en-GB"/>
        </w:rPr>
      </w:pPr>
    </w:p>
    <w:p w14:paraId="60F53D61" w14:textId="77777777" w:rsidR="009803AF" w:rsidRPr="00A073C5" w:rsidRDefault="009803AF" w:rsidP="00317DC2">
      <w:pPr>
        <w:ind w:left="720"/>
        <w:jc w:val="both"/>
        <w:rPr>
          <w:sz w:val="20"/>
          <w:lang w:val="en-GB"/>
        </w:rPr>
      </w:pPr>
      <w:r w:rsidRPr="00A073C5">
        <w:rPr>
          <w:sz w:val="20"/>
          <w:lang w:val="en-GB"/>
        </w:rPr>
        <w:t xml:space="preserve">"The Russian Federation applies the provisions of point 1 of article 8 of the Convention for the Suppression of Unlawful Acts Against the Safety of Maritime Navigation to the extent to which they do not conflict with </w:t>
      </w:r>
      <w:r w:rsidRPr="00A073C5">
        <w:rPr>
          <w:sz w:val="20"/>
          <w:lang w:val="en-GB"/>
        </w:rPr>
        <w:lastRenderedPageBreak/>
        <w:t>its own legislation".</w:t>
      </w:r>
    </w:p>
    <w:p w14:paraId="3B40AC86" w14:textId="77777777" w:rsidR="009803AF" w:rsidRPr="00A073C5" w:rsidRDefault="009803AF" w:rsidP="00A910BC">
      <w:pPr>
        <w:jc w:val="both"/>
        <w:rPr>
          <w:sz w:val="20"/>
          <w:lang w:val="en-GB"/>
        </w:rPr>
      </w:pPr>
    </w:p>
    <w:p w14:paraId="3B2754F1" w14:textId="77777777" w:rsidR="009803AF" w:rsidRPr="00A073C5" w:rsidRDefault="009803AF" w:rsidP="00A910BC">
      <w:pPr>
        <w:jc w:val="both"/>
        <w:rPr>
          <w:sz w:val="20"/>
          <w:lang w:val="en-GB"/>
        </w:rPr>
      </w:pPr>
    </w:p>
    <w:p w14:paraId="6EF2673B" w14:textId="77777777" w:rsidR="00724683" w:rsidRPr="00A073C5" w:rsidRDefault="0039316B" w:rsidP="00897F31">
      <w:pPr>
        <w:keepNext/>
        <w:keepLines/>
        <w:jc w:val="center"/>
        <w:rPr>
          <w:b/>
          <w:sz w:val="20"/>
          <w:lang w:val="en-GB"/>
        </w:rPr>
      </w:pPr>
      <w:r w:rsidRPr="00A073C5">
        <w:rPr>
          <w:b/>
          <w:sz w:val="20"/>
          <w:lang w:val="en-GB"/>
        </w:rPr>
        <w:t>SAUDI ARABIA</w:t>
      </w:r>
    </w:p>
    <w:p w14:paraId="646F3FC9" w14:textId="77777777" w:rsidR="0039316B" w:rsidRPr="00A073C5" w:rsidRDefault="0039316B" w:rsidP="00897F31">
      <w:pPr>
        <w:keepNext/>
        <w:keepLines/>
        <w:jc w:val="center"/>
        <w:rPr>
          <w:sz w:val="20"/>
          <w:lang w:val="en-GB"/>
        </w:rPr>
      </w:pPr>
    </w:p>
    <w:p w14:paraId="1AEEFDE1" w14:textId="77777777" w:rsidR="0039316B" w:rsidRPr="00A073C5" w:rsidRDefault="0039316B" w:rsidP="00897F31">
      <w:pPr>
        <w:keepNext/>
        <w:keepLines/>
        <w:jc w:val="both"/>
        <w:rPr>
          <w:sz w:val="20"/>
          <w:lang w:val="en-GB"/>
        </w:rPr>
      </w:pPr>
      <w:r w:rsidRPr="00A073C5">
        <w:rPr>
          <w:sz w:val="20"/>
          <w:lang w:val="en-GB"/>
        </w:rPr>
        <w:tab/>
      </w:r>
      <w:r w:rsidR="00221BB5" w:rsidRPr="00A073C5">
        <w:rPr>
          <w:sz w:val="20"/>
          <w:lang w:val="en-GB"/>
        </w:rPr>
        <w:t>The instrument of accession of Saudi Arabia was accompanied by the following reservation:</w:t>
      </w:r>
    </w:p>
    <w:p w14:paraId="5D8E5DE1" w14:textId="77777777" w:rsidR="00221BB5" w:rsidRPr="00A073C5" w:rsidRDefault="00221BB5" w:rsidP="00897F31">
      <w:pPr>
        <w:keepNext/>
        <w:keepLines/>
        <w:jc w:val="both"/>
        <w:rPr>
          <w:sz w:val="20"/>
          <w:lang w:val="en-GB"/>
        </w:rPr>
      </w:pPr>
    </w:p>
    <w:p w14:paraId="39B462F8" w14:textId="77777777" w:rsidR="00221BB5" w:rsidRPr="00A073C5" w:rsidRDefault="00221BB5" w:rsidP="00897F31">
      <w:pPr>
        <w:keepNext/>
        <w:keepLines/>
        <w:jc w:val="both"/>
        <w:rPr>
          <w:sz w:val="20"/>
          <w:lang w:val="en-GB"/>
        </w:rPr>
      </w:pPr>
      <w:r w:rsidRPr="00A073C5">
        <w:rPr>
          <w:sz w:val="20"/>
          <w:lang w:val="en-GB"/>
        </w:rPr>
        <w:tab/>
        <w:t>This document announces the Kingdom of Saudi Arabia’s accession to and approval of the Convention for the Suppression of Unlawful Acts Against the Safety of Maritime Navigation and the Protocol for the Suppression of Unlawful Acts Against the Safety of Fixed Platforms Located on the Continental Shelf, with full reservation as to Article 11 and Article 16, paragraph 1, of the Convention.</w:t>
      </w:r>
    </w:p>
    <w:p w14:paraId="5845A2F4" w14:textId="77777777" w:rsidR="00221BB5" w:rsidRPr="00A073C5" w:rsidRDefault="00221BB5" w:rsidP="0039316B">
      <w:pPr>
        <w:rPr>
          <w:sz w:val="20"/>
          <w:lang w:val="en-GB"/>
        </w:rPr>
      </w:pPr>
    </w:p>
    <w:p w14:paraId="028942D6" w14:textId="77777777" w:rsidR="009803AF" w:rsidRPr="00A073C5" w:rsidRDefault="009803AF" w:rsidP="00F525BF">
      <w:pPr>
        <w:keepNext/>
        <w:keepLines/>
        <w:jc w:val="center"/>
        <w:rPr>
          <w:b/>
          <w:bCs/>
          <w:sz w:val="20"/>
        </w:rPr>
      </w:pPr>
      <w:r w:rsidRPr="00A073C5">
        <w:rPr>
          <w:b/>
          <w:bCs/>
          <w:sz w:val="20"/>
        </w:rPr>
        <w:t>TUNISIA</w:t>
      </w:r>
    </w:p>
    <w:p w14:paraId="66D5B733" w14:textId="77777777" w:rsidR="009803AF" w:rsidRPr="00A073C5" w:rsidRDefault="009803AF" w:rsidP="007F798E">
      <w:pPr>
        <w:keepNext/>
        <w:keepLines/>
        <w:jc w:val="both"/>
        <w:rPr>
          <w:sz w:val="20"/>
        </w:rPr>
      </w:pPr>
    </w:p>
    <w:p w14:paraId="2FE206DB" w14:textId="77777777" w:rsidR="009803AF" w:rsidRPr="00A073C5" w:rsidRDefault="009803AF" w:rsidP="007F798E">
      <w:pPr>
        <w:keepNext/>
        <w:keepLines/>
        <w:ind w:firstLine="720"/>
        <w:jc w:val="both"/>
        <w:rPr>
          <w:sz w:val="20"/>
          <w:lang w:val="en-GB"/>
        </w:rPr>
      </w:pPr>
      <w:r w:rsidRPr="00A073C5">
        <w:rPr>
          <w:sz w:val="20"/>
          <w:lang w:val="en-GB"/>
        </w:rPr>
        <w:t>The instrument of accession of the Republic of Tunisia was accompanied by the following declaration:</w:t>
      </w:r>
    </w:p>
    <w:p w14:paraId="0D2DDC8C" w14:textId="77777777" w:rsidR="009803AF" w:rsidRPr="00A073C5" w:rsidRDefault="009803AF" w:rsidP="007F798E">
      <w:pPr>
        <w:keepNext/>
        <w:keepLines/>
        <w:jc w:val="both"/>
        <w:rPr>
          <w:sz w:val="20"/>
          <w:lang w:val="en-GB"/>
        </w:rPr>
      </w:pPr>
    </w:p>
    <w:p w14:paraId="3372AA4C" w14:textId="77777777" w:rsidR="009803AF" w:rsidRPr="00A073C5" w:rsidRDefault="009803AF" w:rsidP="00A910BC">
      <w:pPr>
        <w:keepNext/>
        <w:keepLines/>
        <w:jc w:val="both"/>
        <w:rPr>
          <w:sz w:val="20"/>
          <w:lang w:val="en-GB"/>
        </w:rPr>
      </w:pPr>
      <w:r w:rsidRPr="00A073C5">
        <w:rPr>
          <w:i/>
          <w:sz w:val="20"/>
          <w:lang w:val="en-GB"/>
        </w:rPr>
        <w:t>[Translation]</w:t>
      </w:r>
    </w:p>
    <w:p w14:paraId="50FBEB5E" w14:textId="77777777" w:rsidR="009803AF" w:rsidRPr="00A073C5" w:rsidRDefault="009803AF" w:rsidP="00A910BC">
      <w:pPr>
        <w:keepNext/>
        <w:keepLines/>
        <w:jc w:val="both"/>
        <w:rPr>
          <w:sz w:val="20"/>
          <w:lang w:val="en-GB"/>
        </w:rPr>
      </w:pPr>
    </w:p>
    <w:p w14:paraId="6B81531B" w14:textId="77777777" w:rsidR="009803AF" w:rsidRPr="00A073C5" w:rsidRDefault="009803AF" w:rsidP="00317DC2">
      <w:pPr>
        <w:keepNext/>
        <w:keepLines/>
        <w:ind w:left="720"/>
        <w:jc w:val="both"/>
        <w:rPr>
          <w:sz w:val="20"/>
          <w:lang w:val="en-GB"/>
        </w:rPr>
      </w:pPr>
      <w:r w:rsidRPr="00A073C5">
        <w:rPr>
          <w:sz w:val="20"/>
          <w:lang w:val="en-GB"/>
        </w:rPr>
        <w:t>"The Republic of Tunisia, in agreeing to accede to the Convention for the Suppression of Unlawful Acts against the Safety of Maritime Navigation concluded in Rome on 10 March 1988, declares that it does not consider itself bound by the provisions of paragraph 1 of article 16 of the Convention and maintains that disputes concerning the interpretation or application of the Convention may be submitted to arbitration or to the International Court of Justice only with the prior agreement of all the parties involved."</w:t>
      </w:r>
    </w:p>
    <w:p w14:paraId="5B5E2A78" w14:textId="77777777" w:rsidR="009803AF" w:rsidRPr="00A073C5" w:rsidRDefault="009803AF" w:rsidP="00A910BC">
      <w:pPr>
        <w:keepNext/>
        <w:keepLines/>
        <w:jc w:val="both"/>
        <w:rPr>
          <w:sz w:val="20"/>
          <w:lang w:val="en-GB"/>
        </w:rPr>
      </w:pPr>
    </w:p>
    <w:p w14:paraId="46901A94" w14:textId="77777777" w:rsidR="009803AF" w:rsidRPr="00A073C5" w:rsidRDefault="009803AF" w:rsidP="00F525BF">
      <w:pPr>
        <w:jc w:val="center"/>
        <w:rPr>
          <w:b/>
          <w:bCs/>
          <w:sz w:val="20"/>
        </w:rPr>
      </w:pPr>
      <w:r w:rsidRPr="00A073C5">
        <w:rPr>
          <w:b/>
          <w:bCs/>
          <w:sz w:val="20"/>
        </w:rPr>
        <w:t>TURKEY</w:t>
      </w:r>
    </w:p>
    <w:p w14:paraId="21588991" w14:textId="77777777" w:rsidR="009803AF" w:rsidRPr="00A073C5" w:rsidRDefault="009803AF" w:rsidP="00A910BC">
      <w:pPr>
        <w:keepNext/>
        <w:keepLines/>
        <w:jc w:val="both"/>
        <w:rPr>
          <w:sz w:val="20"/>
          <w:lang w:val="en-GB"/>
        </w:rPr>
      </w:pPr>
    </w:p>
    <w:p w14:paraId="5CA2456F" w14:textId="77777777" w:rsidR="009803AF" w:rsidRPr="00A073C5" w:rsidRDefault="009803AF" w:rsidP="00317DC2">
      <w:pPr>
        <w:keepNext/>
        <w:keepLines/>
        <w:ind w:firstLine="720"/>
        <w:jc w:val="both"/>
        <w:rPr>
          <w:sz w:val="20"/>
          <w:lang w:val="en-GB"/>
        </w:rPr>
      </w:pPr>
      <w:r w:rsidRPr="00A073C5">
        <w:rPr>
          <w:sz w:val="20"/>
          <w:lang w:val="en-GB"/>
        </w:rPr>
        <w:t>The instrument of ratification of the Republic of Turkey was accompanied by the following reservation:</w:t>
      </w:r>
    </w:p>
    <w:p w14:paraId="584E9148" w14:textId="77777777" w:rsidR="009803AF" w:rsidRPr="00A073C5" w:rsidRDefault="009803AF" w:rsidP="00A910BC">
      <w:pPr>
        <w:keepNext/>
        <w:keepLines/>
        <w:jc w:val="both"/>
        <w:rPr>
          <w:sz w:val="20"/>
          <w:lang w:val="en-GB"/>
        </w:rPr>
      </w:pPr>
    </w:p>
    <w:p w14:paraId="59286ED1" w14:textId="77777777" w:rsidR="007814F2" w:rsidRPr="00A073C5" w:rsidRDefault="009803AF" w:rsidP="00317DC2">
      <w:pPr>
        <w:keepNext/>
        <w:keepLines/>
        <w:ind w:left="720"/>
        <w:jc w:val="both"/>
        <w:rPr>
          <w:sz w:val="20"/>
          <w:lang w:val="en-GB"/>
        </w:rPr>
      </w:pPr>
      <w:r w:rsidRPr="00A073C5">
        <w:rPr>
          <w:sz w:val="20"/>
          <w:lang w:val="en-GB"/>
        </w:rPr>
        <w:t>"In signing the Convention for the Suppression of Unlawful Acts against the Safety of Maritime Navigation and the Protocol for the Suppression of Unlawful Acts against the Safety of Fixed Platforms Located on the Continental Shelf, the Government of the Republic of Turkey, under the article 16(2) of the said Convention declares that it does not consider itself bound by the provisions of paragraph (1) of the article 16 of the said Convention."</w:t>
      </w:r>
    </w:p>
    <w:p w14:paraId="7F3024D5" w14:textId="77777777" w:rsidR="00AA1006" w:rsidRPr="00A073C5" w:rsidRDefault="00AA1006" w:rsidP="007814F2">
      <w:pPr>
        <w:keepNext/>
        <w:keepLines/>
        <w:ind w:left="720"/>
        <w:jc w:val="both"/>
        <w:rPr>
          <w:sz w:val="20"/>
          <w:lang w:val="en-GB"/>
        </w:rPr>
      </w:pPr>
    </w:p>
    <w:p w14:paraId="75020892" w14:textId="77777777" w:rsidR="00AA1006" w:rsidRPr="00A073C5" w:rsidRDefault="00AA1006" w:rsidP="00AA1006">
      <w:pPr>
        <w:jc w:val="center"/>
        <w:rPr>
          <w:b/>
          <w:bCs/>
          <w:sz w:val="20"/>
          <w:lang w:val="en-GB"/>
        </w:rPr>
      </w:pPr>
      <w:r w:rsidRPr="00A073C5">
        <w:rPr>
          <w:b/>
          <w:bCs/>
          <w:sz w:val="20"/>
          <w:lang w:val="en-GB"/>
        </w:rPr>
        <w:t>UNITED ARAB EMIRATES</w:t>
      </w:r>
    </w:p>
    <w:p w14:paraId="6A0FB95B" w14:textId="77777777" w:rsidR="00AA1006" w:rsidRPr="00A073C5" w:rsidRDefault="00AA1006" w:rsidP="00A910BC">
      <w:pPr>
        <w:jc w:val="both"/>
        <w:rPr>
          <w:sz w:val="20"/>
          <w:lang w:val="en-GB"/>
        </w:rPr>
      </w:pPr>
    </w:p>
    <w:p w14:paraId="7846BCAF" w14:textId="77777777" w:rsidR="00AA1006" w:rsidRPr="00A073C5" w:rsidRDefault="00AA1006" w:rsidP="00AA1006">
      <w:pPr>
        <w:ind w:firstLine="720"/>
        <w:jc w:val="both"/>
        <w:rPr>
          <w:sz w:val="20"/>
          <w:lang w:val="en-GB"/>
        </w:rPr>
      </w:pPr>
      <w:r w:rsidRPr="00A073C5">
        <w:rPr>
          <w:sz w:val="20"/>
          <w:lang w:val="en-GB"/>
        </w:rPr>
        <w:t>The instrument of accession of the United Arab Emirates contained the following reservation:</w:t>
      </w:r>
    </w:p>
    <w:p w14:paraId="4CC1839A" w14:textId="77777777" w:rsidR="00AA1006" w:rsidRPr="00A073C5" w:rsidRDefault="00AA1006" w:rsidP="00A910BC">
      <w:pPr>
        <w:jc w:val="both"/>
        <w:rPr>
          <w:sz w:val="20"/>
          <w:lang w:val="en-GB"/>
        </w:rPr>
      </w:pPr>
    </w:p>
    <w:p w14:paraId="36E298DE" w14:textId="77777777" w:rsidR="00AA1006" w:rsidRPr="00A073C5" w:rsidRDefault="00AA1006" w:rsidP="00AA1006">
      <w:pPr>
        <w:keepNext/>
        <w:keepLines/>
        <w:jc w:val="both"/>
        <w:rPr>
          <w:sz w:val="20"/>
          <w:lang w:val="en-GB"/>
        </w:rPr>
      </w:pPr>
      <w:r w:rsidRPr="00A073C5">
        <w:rPr>
          <w:i/>
          <w:sz w:val="20"/>
          <w:lang w:val="en-GB"/>
        </w:rPr>
        <w:t>[Translation]</w:t>
      </w:r>
    </w:p>
    <w:p w14:paraId="2E0F4209" w14:textId="77777777" w:rsidR="00AA1006" w:rsidRPr="00A073C5" w:rsidRDefault="00AA1006" w:rsidP="00A910BC">
      <w:pPr>
        <w:jc w:val="both"/>
        <w:rPr>
          <w:sz w:val="20"/>
          <w:lang w:val="en-GB"/>
        </w:rPr>
      </w:pPr>
    </w:p>
    <w:p w14:paraId="1A650E64" w14:textId="77777777" w:rsidR="00AA1006" w:rsidRPr="00A073C5" w:rsidRDefault="00AA1006" w:rsidP="00AA1006">
      <w:pPr>
        <w:ind w:left="720" w:firstLine="720"/>
        <w:jc w:val="both"/>
        <w:rPr>
          <w:sz w:val="20"/>
          <w:lang w:val="en-GB"/>
        </w:rPr>
      </w:pPr>
      <w:r w:rsidRPr="00A073C5">
        <w:rPr>
          <w:sz w:val="20"/>
          <w:lang w:val="en-GB"/>
        </w:rPr>
        <w:t>"The Government of the United Arab Emirates has taken cognizance of the provisions of the aforementioned Convention and Protocol and accedes to them with full reservation in respect of the provisions of article 16, paragraph 1 of the Convention, concerning the settlement of a dispute between States Parties to the Convention by arbitration or, if they are unable to agree on the organization of arbitration, by referral of the dispute to the International Court of Justice.  It also enters a full reservation with respect to the provisions of article 1 of the</w:t>
      </w:r>
      <w:r w:rsidR="00C474D4" w:rsidRPr="00A073C5">
        <w:rPr>
          <w:sz w:val="20"/>
          <w:lang w:val="en-GB"/>
        </w:rPr>
        <w:t xml:space="preserve"> P</w:t>
      </w:r>
      <w:r w:rsidRPr="00A073C5">
        <w:rPr>
          <w:sz w:val="20"/>
          <w:lang w:val="en-GB"/>
        </w:rPr>
        <w:t>rotocol, insofar as they refer to article 16, paragraph 1 of the Convention for the Suppression of Unlawful Acts against the Safety of Maritime Navigation."</w:t>
      </w:r>
    </w:p>
    <w:p w14:paraId="31E5D1DE" w14:textId="77777777" w:rsidR="00AA1006" w:rsidRPr="00A073C5" w:rsidRDefault="00AA1006" w:rsidP="00A910BC">
      <w:pPr>
        <w:jc w:val="both"/>
        <w:rPr>
          <w:sz w:val="20"/>
          <w:lang w:val="en-GB"/>
        </w:rPr>
      </w:pPr>
    </w:p>
    <w:p w14:paraId="58B10CAF" w14:textId="77777777" w:rsidR="009803AF" w:rsidRPr="00A073C5" w:rsidRDefault="009803AF" w:rsidP="007344B3">
      <w:pPr>
        <w:rPr>
          <w:b/>
          <w:bCs/>
          <w:sz w:val="20"/>
        </w:rPr>
      </w:pPr>
      <w:r w:rsidRPr="00A073C5">
        <w:rPr>
          <w:b/>
          <w:bCs/>
          <w:sz w:val="20"/>
        </w:rPr>
        <w:t>UNITED KINGDOM</w:t>
      </w:r>
    </w:p>
    <w:p w14:paraId="1B408A04" w14:textId="77777777" w:rsidR="009803AF" w:rsidRPr="00A073C5" w:rsidRDefault="009803AF" w:rsidP="00A910BC">
      <w:pPr>
        <w:jc w:val="both"/>
        <w:rPr>
          <w:sz w:val="20"/>
          <w:lang w:val="en-GB"/>
        </w:rPr>
      </w:pPr>
    </w:p>
    <w:p w14:paraId="15FB7946" w14:textId="77777777" w:rsidR="009803AF" w:rsidRPr="00A073C5" w:rsidRDefault="009803AF" w:rsidP="00317DC2">
      <w:pPr>
        <w:ind w:firstLine="720"/>
        <w:jc w:val="both"/>
        <w:rPr>
          <w:sz w:val="20"/>
          <w:lang w:val="en-GB"/>
        </w:rPr>
      </w:pPr>
      <w:r w:rsidRPr="00A073C5">
        <w:rPr>
          <w:sz w:val="20"/>
          <w:lang w:val="en-GB"/>
        </w:rPr>
        <w:t>The instrument of ratification of the United Kingdom of Great Britain and Northern Ireland was accompanied by the following declaration:</w:t>
      </w:r>
    </w:p>
    <w:p w14:paraId="6B682049" w14:textId="77777777" w:rsidR="009803AF" w:rsidRPr="00A073C5" w:rsidRDefault="009803AF" w:rsidP="00A910BC">
      <w:pPr>
        <w:jc w:val="both"/>
        <w:rPr>
          <w:sz w:val="20"/>
          <w:lang w:val="en-GB"/>
        </w:rPr>
      </w:pPr>
    </w:p>
    <w:p w14:paraId="14AB70A8" w14:textId="77777777" w:rsidR="009803AF" w:rsidRPr="00A073C5" w:rsidRDefault="009803AF" w:rsidP="00317DC2">
      <w:pPr>
        <w:ind w:left="720"/>
        <w:jc w:val="both"/>
        <w:rPr>
          <w:sz w:val="20"/>
          <w:lang w:val="en-GB"/>
        </w:rPr>
      </w:pPr>
      <w:r w:rsidRPr="00A073C5">
        <w:rPr>
          <w:sz w:val="20"/>
          <w:lang w:val="en-GB"/>
        </w:rPr>
        <w:t>"... that until consultations with various territories under the territorial sovereignty of the United Kingdom are completed, the Convention and Protocol will apply in respect of the United Kingdom of Great Britain and Northern Ireland only.  Consultations with the territories are in hand and are expected to be completed by the end of 1991."</w:t>
      </w:r>
    </w:p>
    <w:p w14:paraId="100D924F" w14:textId="77777777" w:rsidR="009803AF" w:rsidRPr="00A073C5" w:rsidRDefault="009803AF" w:rsidP="00A910BC">
      <w:pPr>
        <w:jc w:val="both"/>
        <w:rPr>
          <w:sz w:val="20"/>
          <w:lang w:val="en-GB"/>
        </w:rPr>
      </w:pPr>
    </w:p>
    <w:p w14:paraId="73B299CB" w14:textId="77777777" w:rsidR="009803AF" w:rsidRPr="00A073C5" w:rsidRDefault="009803AF" w:rsidP="007344B3">
      <w:pPr>
        <w:rPr>
          <w:b/>
          <w:bCs/>
          <w:sz w:val="20"/>
        </w:rPr>
      </w:pPr>
      <w:r w:rsidRPr="00A073C5">
        <w:rPr>
          <w:b/>
          <w:bCs/>
          <w:sz w:val="20"/>
        </w:rPr>
        <w:t>VIET NAM</w:t>
      </w:r>
    </w:p>
    <w:p w14:paraId="25C2EA52" w14:textId="77777777" w:rsidR="009803AF" w:rsidRPr="00A073C5" w:rsidRDefault="009803AF" w:rsidP="00A910BC">
      <w:pPr>
        <w:jc w:val="both"/>
        <w:rPr>
          <w:sz w:val="20"/>
          <w:lang w:val="en-GB"/>
        </w:rPr>
      </w:pPr>
    </w:p>
    <w:p w14:paraId="41A42315" w14:textId="77777777" w:rsidR="009803AF" w:rsidRPr="00A073C5" w:rsidRDefault="009803AF" w:rsidP="00A910BC">
      <w:pPr>
        <w:jc w:val="both"/>
        <w:rPr>
          <w:sz w:val="20"/>
          <w:lang w:val="en-GB"/>
        </w:rPr>
      </w:pPr>
      <w:r w:rsidRPr="00A073C5">
        <w:rPr>
          <w:sz w:val="20"/>
          <w:lang w:val="en-GB"/>
        </w:rPr>
        <w:tab/>
        <w:t>The instrument of accession by Viet Nam was accompanied by the following declaration:</w:t>
      </w:r>
    </w:p>
    <w:p w14:paraId="50E2A78E" w14:textId="77777777" w:rsidR="009803AF" w:rsidRPr="00A073C5" w:rsidRDefault="009803AF" w:rsidP="00A910BC">
      <w:pPr>
        <w:jc w:val="both"/>
        <w:rPr>
          <w:sz w:val="20"/>
          <w:lang w:val="en-GB"/>
        </w:rPr>
      </w:pPr>
    </w:p>
    <w:p w14:paraId="2242E501" w14:textId="77777777" w:rsidR="009803AF" w:rsidRPr="00A073C5" w:rsidRDefault="009803AF" w:rsidP="008C7EC4">
      <w:pPr>
        <w:pStyle w:val="BodyText"/>
        <w:ind w:left="720" w:hanging="720"/>
      </w:pPr>
      <w:r w:rsidRPr="00A073C5">
        <w:tab/>
        <w:t>“According to the Convention, the Socialist Republic of Viet Nam makes its reservation to paragraph 1 of article</w:t>
      </w:r>
      <w:r w:rsidR="008C7EC4" w:rsidRPr="00A073C5">
        <w:t> </w:t>
      </w:r>
      <w:r w:rsidRPr="00A073C5">
        <w:t>16 thereof.”</w:t>
      </w:r>
    </w:p>
    <w:p w14:paraId="7B5818D9" w14:textId="77777777" w:rsidR="009803AF" w:rsidRPr="00A073C5" w:rsidRDefault="009803AF" w:rsidP="00A910BC">
      <w:pPr>
        <w:jc w:val="both"/>
        <w:rPr>
          <w:sz w:val="20"/>
          <w:lang w:val="en-GB"/>
        </w:rPr>
      </w:pPr>
    </w:p>
    <w:p w14:paraId="7DBE3397" w14:textId="77777777" w:rsidR="009803AF" w:rsidRPr="00A073C5" w:rsidRDefault="00317DC2" w:rsidP="00A910BC">
      <w:pPr>
        <w:jc w:val="both"/>
        <w:rPr>
          <w:sz w:val="20"/>
          <w:lang w:val="en-GB"/>
        </w:rPr>
      </w:pPr>
      <w:r w:rsidRPr="00A073C5">
        <w:rPr>
          <w:sz w:val="20"/>
          <w:lang w:val="en-GB"/>
        </w:rPr>
        <w:br w:type="page"/>
      </w:r>
    </w:p>
    <w:p w14:paraId="04CE2451" w14:textId="77777777" w:rsidR="009803AF" w:rsidRPr="00A073C5" w:rsidRDefault="009803AF" w:rsidP="00A910BC">
      <w:pPr>
        <w:jc w:val="center"/>
        <w:rPr>
          <w:sz w:val="20"/>
          <w:lang w:val="en-GB"/>
        </w:rPr>
      </w:pPr>
      <w:r w:rsidRPr="00A073C5">
        <w:rPr>
          <w:b/>
          <w:sz w:val="20"/>
          <w:lang w:val="en-GB"/>
        </w:rPr>
        <w:lastRenderedPageBreak/>
        <w:t xml:space="preserve">IV. </w:t>
      </w:r>
      <w:r w:rsidR="00317DC2" w:rsidRPr="00A073C5">
        <w:rPr>
          <w:b/>
          <w:sz w:val="20"/>
          <w:lang w:val="en-GB"/>
        </w:rPr>
        <w:t xml:space="preserve"> </w:t>
      </w:r>
      <w:r w:rsidRPr="00A073C5">
        <w:rPr>
          <w:b/>
          <w:sz w:val="20"/>
          <w:lang w:val="en-GB"/>
        </w:rPr>
        <w:t>Notifications</w:t>
      </w:r>
    </w:p>
    <w:p w14:paraId="7353DFA9" w14:textId="77777777" w:rsidR="009803AF" w:rsidRPr="00A073C5" w:rsidRDefault="009803AF" w:rsidP="00A910BC">
      <w:pPr>
        <w:jc w:val="center"/>
        <w:rPr>
          <w:sz w:val="20"/>
          <w:lang w:val="en-GB"/>
        </w:rPr>
      </w:pPr>
    </w:p>
    <w:p w14:paraId="73B844FC" w14:textId="77777777" w:rsidR="009803AF" w:rsidRPr="00A073C5" w:rsidRDefault="009803AF" w:rsidP="00A910BC">
      <w:pPr>
        <w:jc w:val="center"/>
        <w:rPr>
          <w:sz w:val="20"/>
          <w:lang w:val="en-GB"/>
        </w:rPr>
      </w:pPr>
    </w:p>
    <w:p w14:paraId="7F3B7BA4" w14:textId="77777777" w:rsidR="009803AF" w:rsidRPr="00A073C5" w:rsidRDefault="009803AF" w:rsidP="00A910BC">
      <w:pPr>
        <w:jc w:val="center"/>
        <w:rPr>
          <w:sz w:val="20"/>
          <w:lang w:val="en-GB"/>
        </w:rPr>
      </w:pPr>
      <w:r w:rsidRPr="00A073C5">
        <w:rPr>
          <w:b/>
          <w:sz w:val="20"/>
          <w:lang w:val="en-GB"/>
        </w:rPr>
        <w:t>Article 6</w:t>
      </w:r>
    </w:p>
    <w:p w14:paraId="28034BC6" w14:textId="77777777" w:rsidR="009803AF" w:rsidRPr="00A073C5" w:rsidRDefault="009803AF" w:rsidP="00A910BC">
      <w:pPr>
        <w:jc w:val="center"/>
        <w:rPr>
          <w:sz w:val="20"/>
          <w:lang w:val="en-GB"/>
        </w:rPr>
      </w:pPr>
    </w:p>
    <w:p w14:paraId="217EB4E3" w14:textId="77777777" w:rsidR="009803AF" w:rsidRPr="00A073C5" w:rsidRDefault="009803AF" w:rsidP="00A910BC">
      <w:pPr>
        <w:jc w:val="center"/>
        <w:rPr>
          <w:sz w:val="20"/>
          <w:lang w:val="en-GB"/>
        </w:rPr>
      </w:pPr>
    </w:p>
    <w:p w14:paraId="14EE26A9" w14:textId="77777777" w:rsidR="009803AF" w:rsidRPr="00A073C5" w:rsidRDefault="009803AF" w:rsidP="00A910BC">
      <w:pPr>
        <w:jc w:val="center"/>
        <w:rPr>
          <w:sz w:val="20"/>
          <w:lang w:val="en-GB"/>
        </w:rPr>
      </w:pPr>
      <w:r w:rsidRPr="00A073C5">
        <w:rPr>
          <w:b/>
          <w:sz w:val="20"/>
          <w:lang w:val="en-GB"/>
        </w:rPr>
        <w:t>CANADA</w:t>
      </w:r>
    </w:p>
    <w:p w14:paraId="0F4DCBBB" w14:textId="77777777" w:rsidR="009803AF" w:rsidRPr="00A073C5" w:rsidRDefault="009803AF" w:rsidP="00A910BC">
      <w:pPr>
        <w:jc w:val="center"/>
        <w:rPr>
          <w:sz w:val="20"/>
          <w:lang w:val="en-GB"/>
        </w:rPr>
      </w:pPr>
    </w:p>
    <w:p w14:paraId="368D9076" w14:textId="77777777" w:rsidR="009803AF" w:rsidRPr="00A073C5" w:rsidRDefault="009803AF" w:rsidP="00DA4EEC">
      <w:pPr>
        <w:ind w:firstLine="720"/>
        <w:jc w:val="both"/>
        <w:rPr>
          <w:sz w:val="20"/>
          <w:lang w:val="en-GB"/>
        </w:rPr>
      </w:pPr>
      <w:r w:rsidRPr="00A073C5">
        <w:rPr>
          <w:sz w:val="20"/>
          <w:lang w:val="en-GB"/>
        </w:rPr>
        <w:t>Pursuant to the provisions of Article 6, paragraph 3 of the Convention, the Secretary</w:t>
      </w:r>
      <w:r w:rsidRPr="00A073C5">
        <w:rPr>
          <w:sz w:val="20"/>
          <w:lang w:val="en-GB"/>
        </w:rPr>
        <w:noBreakHyphen/>
        <w:t>General has been informed that Canada has established jurisdiction over offences in all of the cases cited in Article 6, paragraph 2 of the Convention.</w:t>
      </w:r>
    </w:p>
    <w:p w14:paraId="6FEBDC4D" w14:textId="77777777" w:rsidR="009803AF" w:rsidRPr="00A073C5" w:rsidRDefault="009803AF" w:rsidP="00A910BC">
      <w:pPr>
        <w:jc w:val="both"/>
        <w:rPr>
          <w:sz w:val="20"/>
          <w:lang w:val="en-GB"/>
        </w:rPr>
      </w:pPr>
    </w:p>
    <w:p w14:paraId="466F6338" w14:textId="77777777" w:rsidR="00C474D4" w:rsidRPr="00A073C5" w:rsidRDefault="00C474D4" w:rsidP="00A910BC">
      <w:pPr>
        <w:jc w:val="both"/>
        <w:rPr>
          <w:sz w:val="20"/>
          <w:lang w:val="en-GB"/>
        </w:rPr>
      </w:pPr>
    </w:p>
    <w:p w14:paraId="3A3E2EE4" w14:textId="77777777" w:rsidR="00C474D4" w:rsidRPr="00A073C5" w:rsidRDefault="00C474D4" w:rsidP="00C474D4">
      <w:pPr>
        <w:jc w:val="center"/>
        <w:rPr>
          <w:sz w:val="20"/>
          <w:lang w:val="en-GB"/>
        </w:rPr>
      </w:pPr>
      <w:r w:rsidRPr="00A073C5">
        <w:rPr>
          <w:b/>
          <w:sz w:val="20"/>
          <w:lang w:val="en-GB"/>
        </w:rPr>
        <w:t>Article 6</w:t>
      </w:r>
    </w:p>
    <w:p w14:paraId="7E99A89B" w14:textId="77777777" w:rsidR="00C474D4" w:rsidRPr="00A073C5" w:rsidRDefault="00C474D4" w:rsidP="00C474D4">
      <w:pPr>
        <w:jc w:val="center"/>
        <w:rPr>
          <w:sz w:val="20"/>
          <w:lang w:val="en-GB"/>
        </w:rPr>
      </w:pPr>
    </w:p>
    <w:p w14:paraId="67E642F5" w14:textId="77777777" w:rsidR="00C474D4" w:rsidRPr="00A073C5" w:rsidRDefault="00C474D4" w:rsidP="00C474D4">
      <w:pPr>
        <w:jc w:val="center"/>
        <w:rPr>
          <w:sz w:val="20"/>
          <w:lang w:val="en-GB"/>
        </w:rPr>
      </w:pPr>
    </w:p>
    <w:p w14:paraId="07A3AC90" w14:textId="77777777" w:rsidR="00C474D4" w:rsidRPr="00A073C5" w:rsidRDefault="00C474D4" w:rsidP="00C474D4">
      <w:pPr>
        <w:jc w:val="center"/>
        <w:rPr>
          <w:b/>
          <w:bCs/>
          <w:sz w:val="20"/>
          <w:lang w:val="en-GB"/>
        </w:rPr>
      </w:pPr>
      <w:r w:rsidRPr="00A073C5">
        <w:rPr>
          <w:b/>
          <w:bCs/>
          <w:sz w:val="20"/>
          <w:lang w:val="en-GB"/>
        </w:rPr>
        <w:t>JAMAICA</w:t>
      </w:r>
    </w:p>
    <w:p w14:paraId="2D1FD7F2" w14:textId="77777777" w:rsidR="00C474D4" w:rsidRPr="00A073C5" w:rsidRDefault="00C474D4" w:rsidP="00C474D4">
      <w:pPr>
        <w:jc w:val="center"/>
        <w:rPr>
          <w:sz w:val="20"/>
          <w:lang w:val="en-GB"/>
        </w:rPr>
      </w:pPr>
    </w:p>
    <w:p w14:paraId="39AC2B44" w14:textId="77777777" w:rsidR="00C474D4" w:rsidRPr="00A073C5" w:rsidRDefault="00C474D4" w:rsidP="00C474D4">
      <w:pPr>
        <w:ind w:firstLine="720"/>
        <w:jc w:val="both"/>
        <w:rPr>
          <w:sz w:val="20"/>
          <w:lang w:val="en-GB"/>
        </w:rPr>
      </w:pPr>
      <w:r w:rsidRPr="00A073C5">
        <w:rPr>
          <w:sz w:val="20"/>
          <w:lang w:val="en-GB"/>
        </w:rPr>
        <w:t>Pursuant to the provisions of Article 6, paragraph 2(c) of the Convention, the Secretary</w:t>
      </w:r>
      <w:r w:rsidRPr="00A073C5">
        <w:rPr>
          <w:sz w:val="20"/>
          <w:lang w:val="en-GB"/>
        </w:rPr>
        <w:noBreakHyphen/>
        <w:t>General has been informed that Jamaica has established jurisdiction over the offences set forth in Article 3.</w:t>
      </w:r>
    </w:p>
    <w:p w14:paraId="1D04AD11" w14:textId="77777777" w:rsidR="00C474D4" w:rsidRPr="00A073C5" w:rsidRDefault="00C474D4" w:rsidP="00C474D4">
      <w:pPr>
        <w:jc w:val="both"/>
        <w:rPr>
          <w:sz w:val="20"/>
          <w:lang w:val="en-GB"/>
        </w:rPr>
      </w:pPr>
    </w:p>
    <w:p w14:paraId="57702517" w14:textId="77777777" w:rsidR="00C474D4" w:rsidRPr="00A073C5" w:rsidRDefault="00C474D4" w:rsidP="00A910BC">
      <w:pPr>
        <w:jc w:val="both"/>
        <w:rPr>
          <w:sz w:val="20"/>
          <w:lang w:val="en-GB"/>
        </w:rPr>
      </w:pPr>
    </w:p>
    <w:p w14:paraId="044BBAE0" w14:textId="77777777" w:rsidR="00C474D4" w:rsidRPr="00A073C5" w:rsidRDefault="00C474D4" w:rsidP="00C474D4">
      <w:pPr>
        <w:jc w:val="center"/>
        <w:rPr>
          <w:sz w:val="20"/>
          <w:lang w:val="en-GB"/>
        </w:rPr>
      </w:pPr>
      <w:r w:rsidRPr="00A073C5">
        <w:rPr>
          <w:b/>
          <w:sz w:val="20"/>
          <w:lang w:val="en-GB"/>
        </w:rPr>
        <w:t>Article 6</w:t>
      </w:r>
    </w:p>
    <w:p w14:paraId="684CDCD8" w14:textId="77777777" w:rsidR="00C474D4" w:rsidRPr="00A073C5" w:rsidRDefault="00C474D4" w:rsidP="00C474D4">
      <w:pPr>
        <w:jc w:val="center"/>
        <w:rPr>
          <w:sz w:val="20"/>
          <w:lang w:val="en-GB"/>
        </w:rPr>
      </w:pPr>
    </w:p>
    <w:p w14:paraId="67C13085" w14:textId="77777777" w:rsidR="00C474D4" w:rsidRPr="00A073C5" w:rsidRDefault="00C474D4" w:rsidP="00C474D4">
      <w:pPr>
        <w:jc w:val="center"/>
        <w:rPr>
          <w:sz w:val="20"/>
          <w:lang w:val="en-GB"/>
        </w:rPr>
      </w:pPr>
    </w:p>
    <w:p w14:paraId="796F474A" w14:textId="77777777" w:rsidR="00C474D4" w:rsidRPr="00A073C5" w:rsidRDefault="00C474D4" w:rsidP="00C474D4">
      <w:pPr>
        <w:jc w:val="center"/>
        <w:rPr>
          <w:sz w:val="20"/>
          <w:lang w:val="en-GB"/>
        </w:rPr>
      </w:pPr>
      <w:r w:rsidRPr="00A073C5">
        <w:rPr>
          <w:b/>
          <w:sz w:val="20"/>
          <w:lang w:val="en-GB"/>
        </w:rPr>
        <w:t>PARAGUAY</w:t>
      </w:r>
    </w:p>
    <w:p w14:paraId="3D0ECE14" w14:textId="77777777" w:rsidR="00C474D4" w:rsidRPr="00A073C5" w:rsidRDefault="00C474D4" w:rsidP="00C474D4">
      <w:pPr>
        <w:jc w:val="center"/>
        <w:rPr>
          <w:sz w:val="20"/>
          <w:lang w:val="en-GB"/>
        </w:rPr>
      </w:pPr>
    </w:p>
    <w:p w14:paraId="7C04BA31" w14:textId="77777777" w:rsidR="00C474D4" w:rsidRPr="00A073C5" w:rsidRDefault="00C474D4" w:rsidP="00C474D4">
      <w:pPr>
        <w:ind w:firstLine="720"/>
        <w:jc w:val="both"/>
        <w:rPr>
          <w:sz w:val="20"/>
          <w:lang w:val="en-GB"/>
        </w:rPr>
      </w:pPr>
      <w:r w:rsidRPr="00A073C5">
        <w:rPr>
          <w:sz w:val="20"/>
          <w:lang w:val="en-GB"/>
        </w:rPr>
        <w:t>Pursuant to the provisions of Article 6 of the Convention, the Secretary</w:t>
      </w:r>
      <w:r w:rsidRPr="00A073C5">
        <w:rPr>
          <w:sz w:val="20"/>
          <w:lang w:val="en-GB"/>
        </w:rPr>
        <w:noBreakHyphen/>
        <w:t xml:space="preserve">General has been informed that </w:t>
      </w:r>
      <w:r w:rsidR="00DC499A" w:rsidRPr="00A073C5">
        <w:rPr>
          <w:sz w:val="20"/>
          <w:lang w:val="en-GB"/>
        </w:rPr>
        <w:t xml:space="preserve">the Republic of </w:t>
      </w:r>
      <w:r w:rsidRPr="00A073C5">
        <w:rPr>
          <w:sz w:val="20"/>
          <w:lang w:val="en-GB"/>
        </w:rPr>
        <w:t>Paraguay has established jurisdiction in accordance with Article 6, paragraph 2 of the Convention.</w:t>
      </w:r>
    </w:p>
    <w:p w14:paraId="5C67DD57" w14:textId="77777777" w:rsidR="00C474D4" w:rsidRPr="00A073C5" w:rsidRDefault="00C474D4" w:rsidP="00C474D4">
      <w:pPr>
        <w:jc w:val="both"/>
        <w:rPr>
          <w:sz w:val="20"/>
          <w:lang w:val="en-GB"/>
        </w:rPr>
      </w:pPr>
    </w:p>
    <w:p w14:paraId="17A3300B" w14:textId="77777777" w:rsidR="0078241F" w:rsidRPr="00A073C5" w:rsidRDefault="0078241F" w:rsidP="00C474D4">
      <w:pPr>
        <w:jc w:val="both"/>
        <w:rPr>
          <w:sz w:val="20"/>
          <w:lang w:val="en-GB"/>
        </w:rPr>
      </w:pPr>
    </w:p>
    <w:p w14:paraId="6A76DCE0" w14:textId="77777777" w:rsidR="0078241F" w:rsidRPr="00A073C5" w:rsidRDefault="0078241F" w:rsidP="00C474D4">
      <w:pPr>
        <w:jc w:val="both"/>
        <w:rPr>
          <w:sz w:val="20"/>
          <w:lang w:val="en-GB"/>
        </w:rPr>
      </w:pPr>
    </w:p>
    <w:p w14:paraId="6D047722" w14:textId="77777777" w:rsidR="0078241F" w:rsidRPr="00A073C5" w:rsidRDefault="0078241F" w:rsidP="00C474D4">
      <w:pPr>
        <w:jc w:val="both"/>
        <w:rPr>
          <w:sz w:val="20"/>
          <w:lang w:val="en-GB"/>
        </w:rPr>
      </w:pPr>
    </w:p>
    <w:p w14:paraId="5F5B338F" w14:textId="77777777" w:rsidR="007D7B30" w:rsidRPr="00A073C5" w:rsidRDefault="007D7B30" w:rsidP="00A910BC">
      <w:pPr>
        <w:jc w:val="both"/>
        <w:rPr>
          <w:sz w:val="20"/>
          <w:lang w:val="en-GB"/>
        </w:rPr>
        <w:sectPr w:rsidR="007D7B30" w:rsidRPr="00A073C5" w:rsidSect="004E1B9E">
          <w:headerReference w:type="even" r:id="rId213"/>
          <w:headerReference w:type="default" r:id="rId214"/>
          <w:headerReference w:type="first" r:id="rId215"/>
          <w:footerReference w:type="first" r:id="rId216"/>
          <w:footnotePr>
            <w:numRestart w:val="eachSect"/>
          </w:footnotePr>
          <w:endnotePr>
            <w:numFmt w:val="decimal"/>
          </w:endnotePr>
          <w:pgSz w:w="11905" w:h="16837"/>
          <w:pgMar w:top="576" w:right="1080" w:bottom="720" w:left="1440" w:header="576" w:footer="576" w:gutter="0"/>
          <w:cols w:space="720"/>
          <w:noEndnote/>
          <w:titlePg/>
        </w:sectPr>
      </w:pPr>
    </w:p>
    <w:p w14:paraId="48D5D77B" w14:textId="77777777" w:rsidR="007D7B30" w:rsidRPr="00A073C5" w:rsidRDefault="007D7B30" w:rsidP="007D7B30">
      <w:pPr>
        <w:rPr>
          <w:sz w:val="20"/>
          <w:lang w:val="en-GB"/>
        </w:rPr>
      </w:pPr>
    </w:p>
    <w:p w14:paraId="4EB85E0D" w14:textId="77777777" w:rsidR="007D7B30" w:rsidRPr="00A073C5" w:rsidRDefault="007D7B30" w:rsidP="007344B3">
      <w:pPr>
        <w:jc w:val="center"/>
        <w:outlineLvl w:val="0"/>
        <w:rPr>
          <w:b/>
          <w:bCs/>
          <w:sz w:val="20"/>
          <w:lang w:val="en-GB"/>
        </w:rPr>
      </w:pPr>
      <w:bookmarkStart w:id="754" w:name="_Toc247624449"/>
      <w:bookmarkStart w:id="755" w:name="_Toc84950237"/>
      <w:r w:rsidRPr="00A073C5">
        <w:rPr>
          <w:b/>
          <w:bCs/>
          <w:sz w:val="20"/>
          <w:lang w:val="en-GB"/>
        </w:rPr>
        <w:t>PROTOCOL OF 2005 TO THE CONVENTION FOR THE SUPPRESSION OF UNLAWFUL ACTS AGAINST THE SAFETY OF MARITIME NAVIGATION</w:t>
      </w:r>
      <w:r w:rsidR="00247EE5" w:rsidRPr="00A073C5">
        <w:rPr>
          <w:b/>
          <w:bCs/>
          <w:sz w:val="20"/>
          <w:lang w:val="en-GB"/>
        </w:rPr>
        <w:t xml:space="preserve"> (SUA 2005)</w:t>
      </w:r>
      <w:bookmarkEnd w:id="754"/>
      <w:bookmarkEnd w:id="755"/>
    </w:p>
    <w:p w14:paraId="11FD06CC" w14:textId="77777777" w:rsidR="007D7B30" w:rsidRPr="00A073C5" w:rsidRDefault="007D7B30" w:rsidP="007D7B30">
      <w:pPr>
        <w:jc w:val="center"/>
        <w:rPr>
          <w:b/>
          <w:bCs/>
          <w:sz w:val="20"/>
          <w:lang w:val="en-GB"/>
        </w:rPr>
      </w:pPr>
    </w:p>
    <w:p w14:paraId="32FA6D11" w14:textId="77777777" w:rsidR="007D7B30" w:rsidRPr="00A073C5" w:rsidRDefault="007D7B30" w:rsidP="007D7B30">
      <w:pPr>
        <w:jc w:val="center"/>
        <w:rPr>
          <w:sz w:val="20"/>
          <w:lang w:val="en-GB"/>
        </w:rPr>
      </w:pPr>
      <w:r w:rsidRPr="00A073C5">
        <w:rPr>
          <w:sz w:val="20"/>
          <w:lang w:val="en-GB"/>
        </w:rPr>
        <w:t>Done at London, 14 October 2005</w:t>
      </w:r>
    </w:p>
    <w:p w14:paraId="4C36FE6A" w14:textId="77777777" w:rsidR="007D7B30" w:rsidRPr="00A073C5" w:rsidRDefault="007D7B30" w:rsidP="007D7B30">
      <w:pPr>
        <w:jc w:val="center"/>
        <w:rPr>
          <w:sz w:val="20"/>
          <w:lang w:val="en-GB"/>
        </w:rPr>
      </w:pPr>
    </w:p>
    <w:p w14:paraId="74CB0F28" w14:textId="77777777" w:rsidR="007D7B30" w:rsidRPr="00A073C5" w:rsidRDefault="007D7B30" w:rsidP="007D7B30">
      <w:pPr>
        <w:jc w:val="center"/>
        <w:rPr>
          <w:sz w:val="20"/>
          <w:lang w:val="en-GB"/>
        </w:rPr>
      </w:pPr>
      <w:r w:rsidRPr="00A073C5">
        <w:rPr>
          <w:b/>
          <w:bCs/>
          <w:sz w:val="20"/>
          <w:lang w:val="en-GB"/>
        </w:rPr>
        <w:t xml:space="preserve">Entry into force:  </w:t>
      </w:r>
      <w:r w:rsidR="00496530" w:rsidRPr="00A073C5">
        <w:rPr>
          <w:sz w:val="20"/>
          <w:lang w:val="en-GB"/>
        </w:rPr>
        <w:t>28 July 2010</w:t>
      </w:r>
    </w:p>
    <w:p w14:paraId="2D116BE4" w14:textId="77777777" w:rsidR="007D7B30" w:rsidRPr="00A073C5" w:rsidRDefault="007D7B30" w:rsidP="007D7B30">
      <w:pPr>
        <w:pBdr>
          <w:bottom w:val="single" w:sz="12" w:space="1" w:color="auto"/>
        </w:pBdr>
        <w:rPr>
          <w:sz w:val="20"/>
          <w:lang w:val="en-GB"/>
        </w:rPr>
      </w:pPr>
    </w:p>
    <w:p w14:paraId="1064D522" w14:textId="77777777" w:rsidR="007D7B30" w:rsidRPr="00A073C5" w:rsidRDefault="007D7B30" w:rsidP="007D7B30">
      <w:pPr>
        <w:jc w:val="both"/>
        <w:rPr>
          <w:sz w:val="20"/>
          <w:lang w:val="en-GB"/>
        </w:rPr>
      </w:pPr>
    </w:p>
    <w:p w14:paraId="075141E3" w14:textId="77777777" w:rsidR="007D7B30" w:rsidRPr="00A073C5" w:rsidRDefault="007D7B30" w:rsidP="007D7B30">
      <w:pPr>
        <w:jc w:val="both"/>
        <w:rPr>
          <w:b/>
          <w:bCs/>
          <w:sz w:val="20"/>
          <w:lang w:val="en-GB"/>
        </w:rPr>
      </w:pPr>
      <w:r w:rsidRPr="00A073C5">
        <w:rPr>
          <w:b/>
          <w:bCs/>
          <w:sz w:val="20"/>
          <w:lang w:val="en-GB"/>
        </w:rPr>
        <w:t>Signature, ratification, acceptance, approval and accession</w:t>
      </w:r>
    </w:p>
    <w:p w14:paraId="53594E59" w14:textId="77777777" w:rsidR="007D7B30" w:rsidRPr="00A073C5" w:rsidRDefault="007D7B30" w:rsidP="007D7B30">
      <w:pPr>
        <w:jc w:val="both"/>
        <w:rPr>
          <w:b/>
          <w:bCs/>
          <w:sz w:val="20"/>
          <w:lang w:val="en-GB"/>
        </w:rPr>
      </w:pPr>
    </w:p>
    <w:p w14:paraId="241F7E9B" w14:textId="77777777" w:rsidR="007D7B30" w:rsidRPr="00A073C5" w:rsidRDefault="007D7B30" w:rsidP="007D7B30">
      <w:pPr>
        <w:jc w:val="center"/>
        <w:rPr>
          <w:b/>
          <w:bCs/>
          <w:sz w:val="20"/>
          <w:lang w:val="en-GB"/>
        </w:rPr>
      </w:pPr>
      <w:r w:rsidRPr="00A073C5">
        <w:rPr>
          <w:b/>
          <w:bCs/>
          <w:sz w:val="20"/>
          <w:lang w:val="en-GB"/>
        </w:rPr>
        <w:t>Article 17</w:t>
      </w:r>
    </w:p>
    <w:p w14:paraId="6748C4B7" w14:textId="77777777" w:rsidR="007D7B30" w:rsidRPr="00A073C5" w:rsidRDefault="007D7B30" w:rsidP="007D7B30">
      <w:pPr>
        <w:jc w:val="both"/>
        <w:rPr>
          <w:sz w:val="20"/>
          <w:lang w:val="en-GB"/>
        </w:rPr>
      </w:pPr>
    </w:p>
    <w:p w14:paraId="6DAF9A76" w14:textId="77777777" w:rsidR="007D7B30" w:rsidRPr="00A073C5" w:rsidRDefault="007D7B30" w:rsidP="007D7B30">
      <w:pPr>
        <w:pStyle w:val="Level1"/>
        <w:jc w:val="both"/>
        <w:rPr>
          <w:color w:val="000000"/>
          <w:sz w:val="20"/>
          <w:lang w:val="en-GB"/>
        </w:rPr>
      </w:pPr>
      <w:r w:rsidRPr="00A073C5">
        <w:rPr>
          <w:color w:val="000000"/>
          <w:sz w:val="20"/>
          <w:lang w:val="en-GB"/>
        </w:rPr>
        <w:t>1</w:t>
      </w:r>
      <w:r w:rsidRPr="00A073C5">
        <w:rPr>
          <w:color w:val="000000"/>
          <w:sz w:val="20"/>
          <w:lang w:val="en-GB"/>
        </w:rPr>
        <w:tab/>
        <w:t xml:space="preserve">This Protocol shall be open for signature at the Headquarters of the Organization from </w:t>
      </w:r>
      <w:r w:rsidRPr="00A073C5">
        <w:rPr>
          <w:sz w:val="20"/>
          <w:lang w:val="en-GB"/>
        </w:rPr>
        <w:t>14 February 2006 to 13 February 2007</w:t>
      </w:r>
      <w:r w:rsidRPr="00A073C5">
        <w:rPr>
          <w:color w:val="000000"/>
          <w:sz w:val="20"/>
          <w:lang w:val="en-GB"/>
        </w:rPr>
        <w:t xml:space="preserve"> and shall thereafter remain open for accession.</w:t>
      </w:r>
    </w:p>
    <w:p w14:paraId="04C595FC" w14:textId="77777777" w:rsidR="007D7B30" w:rsidRPr="00A073C5" w:rsidRDefault="007D7B30" w:rsidP="007D7B30">
      <w:pPr>
        <w:pStyle w:val="Level1"/>
        <w:ind w:left="720" w:hanging="720"/>
        <w:jc w:val="both"/>
        <w:rPr>
          <w:color w:val="000000"/>
          <w:sz w:val="20"/>
          <w:lang w:val="en-GB"/>
        </w:rPr>
      </w:pPr>
    </w:p>
    <w:p w14:paraId="2B17946D" w14:textId="77777777" w:rsidR="007D7B30" w:rsidRPr="00A073C5" w:rsidRDefault="007D7B30" w:rsidP="007D7B30">
      <w:pPr>
        <w:pStyle w:val="Level1"/>
        <w:ind w:left="720" w:hanging="720"/>
        <w:jc w:val="both"/>
        <w:rPr>
          <w:color w:val="000000"/>
          <w:sz w:val="20"/>
          <w:lang w:val="en-GB"/>
        </w:rPr>
      </w:pPr>
      <w:r w:rsidRPr="00A073C5">
        <w:rPr>
          <w:color w:val="000000"/>
          <w:sz w:val="20"/>
          <w:lang w:val="en-GB"/>
        </w:rPr>
        <w:t>2</w:t>
      </w:r>
      <w:r w:rsidRPr="00A073C5">
        <w:rPr>
          <w:color w:val="000000"/>
          <w:sz w:val="20"/>
          <w:lang w:val="en-GB"/>
        </w:rPr>
        <w:tab/>
        <w:t>States may express their consent to be bound by this Protocol by:</w:t>
      </w:r>
    </w:p>
    <w:p w14:paraId="42A5F60F" w14:textId="77777777" w:rsidR="007D7B30" w:rsidRPr="00A073C5" w:rsidRDefault="007D7B30" w:rsidP="007D7B30">
      <w:pPr>
        <w:pStyle w:val="Level1"/>
        <w:ind w:left="720" w:hanging="720"/>
        <w:jc w:val="both"/>
        <w:rPr>
          <w:color w:val="000000"/>
          <w:sz w:val="20"/>
          <w:lang w:val="en-GB"/>
        </w:rPr>
      </w:pPr>
    </w:p>
    <w:p w14:paraId="73DD7CD5" w14:textId="77777777" w:rsidR="007D7B30" w:rsidRPr="00A073C5" w:rsidRDefault="007D7B30" w:rsidP="007D7B30">
      <w:pPr>
        <w:ind w:left="1440" w:hanging="720"/>
        <w:jc w:val="both"/>
        <w:rPr>
          <w:color w:val="000000"/>
          <w:sz w:val="20"/>
          <w:lang w:val="en-GB"/>
        </w:rPr>
      </w:pPr>
      <w:r w:rsidRPr="00A073C5">
        <w:rPr>
          <w:color w:val="000000"/>
          <w:sz w:val="20"/>
          <w:lang w:val="en-GB"/>
        </w:rPr>
        <w:t>(a)</w:t>
      </w:r>
      <w:r w:rsidRPr="00A073C5">
        <w:rPr>
          <w:color w:val="000000"/>
          <w:sz w:val="20"/>
          <w:lang w:val="en-GB"/>
        </w:rPr>
        <w:tab/>
        <w:t>signature without reservation as to ratification, acceptance or approval; or</w:t>
      </w:r>
    </w:p>
    <w:p w14:paraId="130AD9FD" w14:textId="77777777" w:rsidR="007D7B30" w:rsidRPr="00A073C5" w:rsidRDefault="007D7B30" w:rsidP="007D7B30">
      <w:pPr>
        <w:jc w:val="both"/>
        <w:rPr>
          <w:color w:val="000000"/>
          <w:sz w:val="20"/>
          <w:lang w:val="en-GB"/>
        </w:rPr>
      </w:pPr>
    </w:p>
    <w:p w14:paraId="225973E3" w14:textId="77777777" w:rsidR="007D7B30" w:rsidRPr="00A073C5" w:rsidRDefault="007D7B30" w:rsidP="007D7B30">
      <w:pPr>
        <w:ind w:left="1440" w:hanging="720"/>
        <w:jc w:val="both"/>
        <w:rPr>
          <w:color w:val="000000"/>
          <w:sz w:val="20"/>
          <w:lang w:val="en-GB"/>
        </w:rPr>
      </w:pPr>
      <w:r w:rsidRPr="00A073C5">
        <w:rPr>
          <w:color w:val="000000"/>
          <w:sz w:val="20"/>
          <w:lang w:val="en-GB"/>
        </w:rPr>
        <w:t>(b)</w:t>
      </w:r>
      <w:r w:rsidRPr="00A073C5">
        <w:rPr>
          <w:color w:val="000000"/>
          <w:sz w:val="20"/>
          <w:lang w:val="en-GB"/>
        </w:rPr>
        <w:tab/>
        <w:t>signature subject to ratification, acceptance or approval, followed by ratification, acceptance or approval; or</w:t>
      </w:r>
    </w:p>
    <w:p w14:paraId="5CBF8F0C" w14:textId="77777777" w:rsidR="007D7B30" w:rsidRPr="00A073C5" w:rsidRDefault="007D7B30" w:rsidP="007D7B30">
      <w:pPr>
        <w:jc w:val="both"/>
        <w:rPr>
          <w:color w:val="000000"/>
          <w:sz w:val="20"/>
          <w:lang w:val="en-GB"/>
        </w:rPr>
      </w:pPr>
    </w:p>
    <w:p w14:paraId="3BDFB96B" w14:textId="77777777" w:rsidR="007D7B30" w:rsidRPr="00A073C5" w:rsidRDefault="007D7B30" w:rsidP="007D7B30">
      <w:pPr>
        <w:ind w:left="1440" w:hanging="720"/>
        <w:jc w:val="both"/>
        <w:rPr>
          <w:color w:val="000000"/>
          <w:sz w:val="20"/>
          <w:lang w:val="en-GB"/>
        </w:rPr>
      </w:pPr>
      <w:r w:rsidRPr="00A073C5">
        <w:rPr>
          <w:color w:val="000000"/>
          <w:sz w:val="20"/>
          <w:lang w:val="en-GB"/>
        </w:rPr>
        <w:t>(c)</w:t>
      </w:r>
      <w:r w:rsidRPr="00A073C5">
        <w:rPr>
          <w:color w:val="000000"/>
          <w:sz w:val="20"/>
          <w:lang w:val="en-GB"/>
        </w:rPr>
        <w:tab/>
        <w:t>accession.</w:t>
      </w:r>
    </w:p>
    <w:p w14:paraId="10D91398" w14:textId="77777777" w:rsidR="007D7B30" w:rsidRPr="00A073C5" w:rsidRDefault="007D7B30" w:rsidP="007D7B30">
      <w:pPr>
        <w:ind w:left="1440" w:hanging="720"/>
        <w:jc w:val="both"/>
        <w:rPr>
          <w:color w:val="000000"/>
          <w:sz w:val="20"/>
          <w:lang w:val="en-GB"/>
        </w:rPr>
      </w:pPr>
    </w:p>
    <w:p w14:paraId="72D159E6" w14:textId="77777777" w:rsidR="007D7B30" w:rsidRPr="00A073C5" w:rsidRDefault="007D7B30" w:rsidP="007D7B30">
      <w:pPr>
        <w:pStyle w:val="Level1"/>
        <w:jc w:val="both"/>
        <w:rPr>
          <w:color w:val="000000"/>
          <w:sz w:val="20"/>
          <w:lang w:val="en-GB"/>
        </w:rPr>
      </w:pPr>
      <w:r w:rsidRPr="00A073C5">
        <w:rPr>
          <w:color w:val="000000"/>
          <w:sz w:val="20"/>
          <w:lang w:val="en-GB"/>
        </w:rPr>
        <w:t>3</w:t>
      </w:r>
      <w:r w:rsidRPr="00A073C5">
        <w:rPr>
          <w:color w:val="000000"/>
          <w:sz w:val="20"/>
          <w:lang w:val="en-GB"/>
        </w:rPr>
        <w:tab/>
        <w:t>Ratification, acceptance, approval or accession shall be effected by the deposit of an instrument to that effect with the Secretary-General.</w:t>
      </w:r>
    </w:p>
    <w:p w14:paraId="6472C8C9" w14:textId="77777777" w:rsidR="007D7B30" w:rsidRPr="00A073C5" w:rsidRDefault="007D7B30" w:rsidP="007D7B30">
      <w:pPr>
        <w:pStyle w:val="Level1"/>
        <w:ind w:left="720" w:hanging="720"/>
        <w:jc w:val="both"/>
        <w:rPr>
          <w:color w:val="000000"/>
          <w:sz w:val="20"/>
          <w:lang w:val="en-GB"/>
        </w:rPr>
      </w:pPr>
    </w:p>
    <w:p w14:paraId="228DA728" w14:textId="77777777" w:rsidR="007D7B30" w:rsidRPr="00A073C5" w:rsidRDefault="007D7B30" w:rsidP="007D7B30">
      <w:pPr>
        <w:pStyle w:val="Level1"/>
        <w:jc w:val="both"/>
        <w:rPr>
          <w:color w:val="000000"/>
          <w:sz w:val="20"/>
          <w:lang w:val="en-GB"/>
        </w:rPr>
      </w:pPr>
      <w:r w:rsidRPr="00A073C5">
        <w:rPr>
          <w:color w:val="000000"/>
          <w:sz w:val="20"/>
          <w:lang w:val="en-GB"/>
        </w:rPr>
        <w:t>4</w:t>
      </w:r>
      <w:r w:rsidRPr="00A073C5">
        <w:rPr>
          <w:color w:val="000000"/>
          <w:sz w:val="20"/>
          <w:lang w:val="en-GB"/>
        </w:rPr>
        <w:tab/>
        <w:t>Only a State which has signed the Convention without reservation as to ratification, acceptance or approval, or has ratified, accepted, approved or acceded to the Convention may become a Party to this Protocol.</w:t>
      </w:r>
    </w:p>
    <w:p w14:paraId="2F525EBB" w14:textId="77777777" w:rsidR="007D7B30" w:rsidRPr="00A073C5" w:rsidRDefault="007D7B30" w:rsidP="007D7B30">
      <w:pPr>
        <w:ind w:left="720" w:hanging="720"/>
        <w:jc w:val="both"/>
        <w:rPr>
          <w:color w:val="000000"/>
          <w:sz w:val="20"/>
          <w:lang w:val="en-GB"/>
        </w:rPr>
      </w:pPr>
    </w:p>
    <w:p w14:paraId="0609046E" w14:textId="77777777" w:rsidR="007D7B30" w:rsidRPr="00A073C5" w:rsidRDefault="007D7B30" w:rsidP="007D7B30">
      <w:pPr>
        <w:ind w:left="720" w:hanging="720"/>
        <w:jc w:val="both"/>
        <w:rPr>
          <w:color w:val="000000"/>
          <w:sz w:val="20"/>
          <w:lang w:val="en-GB"/>
        </w:rPr>
      </w:pPr>
    </w:p>
    <w:p w14:paraId="22FB90EE" w14:textId="77777777" w:rsidR="007D7B30" w:rsidRPr="00A073C5" w:rsidRDefault="007D7B30" w:rsidP="007D7B30">
      <w:pPr>
        <w:jc w:val="both"/>
        <w:rPr>
          <w:b/>
          <w:bCs/>
          <w:sz w:val="20"/>
          <w:lang w:val="en-GB"/>
        </w:rPr>
      </w:pPr>
      <w:r w:rsidRPr="00A073C5">
        <w:rPr>
          <w:b/>
          <w:bCs/>
          <w:sz w:val="20"/>
          <w:lang w:val="en-GB"/>
        </w:rPr>
        <w:t>Entry into force</w:t>
      </w:r>
    </w:p>
    <w:p w14:paraId="27F3D14E" w14:textId="77777777" w:rsidR="007D7B30" w:rsidRPr="00A073C5" w:rsidRDefault="007D7B30" w:rsidP="007D7B30">
      <w:pPr>
        <w:jc w:val="both"/>
        <w:rPr>
          <w:sz w:val="20"/>
          <w:lang w:val="en-GB"/>
        </w:rPr>
      </w:pPr>
    </w:p>
    <w:p w14:paraId="4FB164D1" w14:textId="77777777" w:rsidR="007D7B30" w:rsidRPr="00A073C5" w:rsidRDefault="007D7B30" w:rsidP="007D7B30">
      <w:pPr>
        <w:jc w:val="center"/>
        <w:rPr>
          <w:b/>
          <w:bCs/>
          <w:sz w:val="20"/>
          <w:lang w:val="en-GB"/>
        </w:rPr>
      </w:pPr>
      <w:r w:rsidRPr="00A073C5">
        <w:rPr>
          <w:b/>
          <w:bCs/>
          <w:sz w:val="20"/>
          <w:lang w:val="en-GB"/>
        </w:rPr>
        <w:t>Article 18</w:t>
      </w:r>
    </w:p>
    <w:p w14:paraId="63758AB4" w14:textId="77777777" w:rsidR="007D7B30" w:rsidRPr="00A073C5" w:rsidRDefault="007D7B30" w:rsidP="007D7B30">
      <w:pPr>
        <w:jc w:val="both"/>
        <w:rPr>
          <w:sz w:val="20"/>
          <w:lang w:val="en-GB"/>
        </w:rPr>
      </w:pPr>
    </w:p>
    <w:p w14:paraId="2F5700FF" w14:textId="77777777" w:rsidR="007D7B30" w:rsidRPr="00A073C5" w:rsidRDefault="007D7B30" w:rsidP="007D7B30">
      <w:pPr>
        <w:pStyle w:val="Level1"/>
        <w:jc w:val="both"/>
        <w:rPr>
          <w:color w:val="000000"/>
          <w:sz w:val="20"/>
          <w:lang w:val="en-GB"/>
        </w:rPr>
      </w:pPr>
      <w:r w:rsidRPr="00A073C5">
        <w:rPr>
          <w:color w:val="000000"/>
          <w:sz w:val="20"/>
          <w:lang w:val="en-GB"/>
        </w:rPr>
        <w:t>1</w:t>
      </w:r>
      <w:r w:rsidRPr="00A073C5">
        <w:rPr>
          <w:color w:val="000000"/>
          <w:sz w:val="20"/>
          <w:lang w:val="en-GB"/>
        </w:rPr>
        <w:tab/>
        <w:t>This Protocol shall enter into force ninety days following the date on which</w:t>
      </w:r>
      <w:r w:rsidRPr="00A073C5">
        <w:rPr>
          <w:bCs/>
          <w:iCs/>
          <w:color w:val="000000"/>
          <w:sz w:val="20"/>
          <w:lang w:val="en-GB"/>
        </w:rPr>
        <w:t xml:space="preserve"> twelve </w:t>
      </w:r>
      <w:r w:rsidRPr="00A073C5">
        <w:rPr>
          <w:color w:val="000000"/>
          <w:sz w:val="20"/>
          <w:lang w:val="en-GB"/>
        </w:rPr>
        <w:t>States have either signed it without reservation as to ratification, acceptance or approval, or have deposited an instrument of ratification, acceptance, approval or accession with the Secretary-General.</w:t>
      </w:r>
    </w:p>
    <w:p w14:paraId="37CDF5CD" w14:textId="77777777" w:rsidR="007D7B30" w:rsidRPr="00A073C5" w:rsidRDefault="007D7B30" w:rsidP="007D7B30">
      <w:pPr>
        <w:pStyle w:val="Level1"/>
        <w:ind w:left="840" w:hanging="840"/>
        <w:jc w:val="both"/>
        <w:rPr>
          <w:color w:val="000000"/>
          <w:sz w:val="20"/>
          <w:lang w:val="en-GB"/>
        </w:rPr>
      </w:pPr>
    </w:p>
    <w:p w14:paraId="735B9808" w14:textId="77777777" w:rsidR="007D7B30" w:rsidRPr="00A073C5" w:rsidRDefault="007D7B30" w:rsidP="007D7B30">
      <w:pPr>
        <w:pStyle w:val="Level1"/>
        <w:jc w:val="both"/>
        <w:rPr>
          <w:sz w:val="20"/>
          <w:lang w:val="en-GB"/>
        </w:rPr>
      </w:pPr>
      <w:r w:rsidRPr="00A073C5">
        <w:rPr>
          <w:sz w:val="20"/>
          <w:lang w:val="en-GB"/>
        </w:rPr>
        <w:t>2</w:t>
      </w:r>
      <w:r w:rsidRPr="00A073C5">
        <w:rPr>
          <w:sz w:val="20"/>
          <w:lang w:val="en-GB"/>
        </w:rPr>
        <w:tab/>
        <w:t xml:space="preserve">For a State which deposits an instrument of ratification, acceptance, approval or accession in respect of this Protocol after the conditions in paragraph 1 for entry into force thereof have been met, the ratification, acceptance, approval or accession shall take effect ninety days </w:t>
      </w:r>
      <w:r w:rsidR="009131DF" w:rsidRPr="00A073C5">
        <w:rPr>
          <w:sz w:val="20"/>
          <w:lang w:val="en-GB"/>
        </w:rPr>
        <w:t>after the date of such deposit.</w:t>
      </w:r>
    </w:p>
    <w:p w14:paraId="1BE44D97" w14:textId="77777777" w:rsidR="007D7B30" w:rsidRPr="00A073C5" w:rsidRDefault="007D7B30" w:rsidP="007D7B30">
      <w:pPr>
        <w:pStyle w:val="Level1"/>
        <w:jc w:val="both"/>
        <w:rPr>
          <w:sz w:val="20"/>
          <w:lang w:val="en-GB"/>
        </w:rPr>
      </w:pPr>
    </w:p>
    <w:p w14:paraId="208155E0" w14:textId="77777777" w:rsidR="007D7B30" w:rsidRPr="00A073C5" w:rsidRDefault="007D7B30" w:rsidP="007D7B30">
      <w:pPr>
        <w:pStyle w:val="Level1"/>
        <w:jc w:val="both"/>
        <w:rPr>
          <w:sz w:val="20"/>
          <w:lang w:val="en-GB"/>
        </w:rPr>
      </w:pPr>
    </w:p>
    <w:p w14:paraId="1CC838CF" w14:textId="77777777" w:rsidR="007D7B30" w:rsidRPr="00A073C5" w:rsidRDefault="007D7B30" w:rsidP="007D7B30">
      <w:pPr>
        <w:pStyle w:val="Level1"/>
        <w:jc w:val="both"/>
        <w:rPr>
          <w:b/>
          <w:bCs/>
          <w:sz w:val="20"/>
          <w:lang w:val="en-GB"/>
        </w:rPr>
      </w:pPr>
      <w:r w:rsidRPr="00A073C5">
        <w:rPr>
          <w:b/>
          <w:bCs/>
          <w:sz w:val="20"/>
          <w:lang w:val="en-GB"/>
        </w:rPr>
        <w:t>Denunciation</w:t>
      </w:r>
    </w:p>
    <w:p w14:paraId="48382D26" w14:textId="77777777" w:rsidR="007D7B30" w:rsidRPr="00A073C5" w:rsidRDefault="007D7B30" w:rsidP="007D7B30">
      <w:pPr>
        <w:pStyle w:val="Level1"/>
        <w:jc w:val="both"/>
        <w:rPr>
          <w:b/>
          <w:bCs/>
          <w:sz w:val="20"/>
          <w:lang w:val="en-GB"/>
        </w:rPr>
      </w:pPr>
    </w:p>
    <w:p w14:paraId="2E28DD61" w14:textId="77777777" w:rsidR="007D7B30" w:rsidRPr="00A073C5" w:rsidRDefault="007D7B30" w:rsidP="007D7B30">
      <w:pPr>
        <w:pStyle w:val="Level1"/>
        <w:jc w:val="center"/>
        <w:rPr>
          <w:b/>
          <w:bCs/>
          <w:sz w:val="20"/>
          <w:lang w:val="en-GB"/>
        </w:rPr>
      </w:pPr>
      <w:r w:rsidRPr="00A073C5">
        <w:rPr>
          <w:b/>
          <w:bCs/>
          <w:sz w:val="20"/>
          <w:lang w:val="en-GB"/>
        </w:rPr>
        <w:t>Article 19</w:t>
      </w:r>
    </w:p>
    <w:p w14:paraId="70C18C28" w14:textId="77777777" w:rsidR="007D7B30" w:rsidRPr="00A073C5" w:rsidRDefault="007D7B30" w:rsidP="007D7B30">
      <w:pPr>
        <w:pStyle w:val="Level1"/>
        <w:jc w:val="both"/>
        <w:rPr>
          <w:sz w:val="20"/>
          <w:lang w:val="en-GB"/>
        </w:rPr>
      </w:pPr>
    </w:p>
    <w:p w14:paraId="4C2AC408" w14:textId="77777777" w:rsidR="007D7B30" w:rsidRPr="00A073C5" w:rsidRDefault="007D7B30" w:rsidP="007D7B30">
      <w:pPr>
        <w:pStyle w:val="Level1"/>
        <w:ind w:left="14" w:hanging="14"/>
        <w:jc w:val="both"/>
        <w:rPr>
          <w:color w:val="000000"/>
          <w:sz w:val="20"/>
          <w:lang w:val="en-GB"/>
        </w:rPr>
      </w:pPr>
      <w:r w:rsidRPr="00A073C5">
        <w:rPr>
          <w:color w:val="000000"/>
          <w:sz w:val="20"/>
          <w:lang w:val="en-GB"/>
        </w:rPr>
        <w:t>1</w:t>
      </w:r>
      <w:r w:rsidRPr="00A073C5">
        <w:rPr>
          <w:color w:val="000000"/>
          <w:sz w:val="20"/>
          <w:lang w:val="en-GB"/>
        </w:rPr>
        <w:tab/>
        <w:t>This Protocol may be denounced by any State Party at any time after the date on which this Protocol enters into force for that State.</w:t>
      </w:r>
    </w:p>
    <w:p w14:paraId="1FAF3728" w14:textId="77777777" w:rsidR="007D7B30" w:rsidRPr="00A073C5" w:rsidRDefault="007D7B30" w:rsidP="007D7B30">
      <w:pPr>
        <w:pStyle w:val="Level1"/>
        <w:ind w:left="720" w:hanging="720"/>
        <w:jc w:val="both"/>
        <w:rPr>
          <w:color w:val="000000"/>
          <w:sz w:val="20"/>
          <w:lang w:val="en-GB"/>
        </w:rPr>
      </w:pPr>
    </w:p>
    <w:p w14:paraId="1FE3C19D" w14:textId="77777777" w:rsidR="007D7B30" w:rsidRPr="00A073C5" w:rsidRDefault="007D7B30" w:rsidP="007D7B30">
      <w:pPr>
        <w:pStyle w:val="Level1"/>
        <w:ind w:left="-14"/>
        <w:jc w:val="both"/>
        <w:rPr>
          <w:color w:val="000000"/>
          <w:sz w:val="20"/>
          <w:lang w:val="en-GB"/>
        </w:rPr>
      </w:pPr>
      <w:r w:rsidRPr="00A073C5">
        <w:rPr>
          <w:color w:val="000000"/>
          <w:sz w:val="20"/>
          <w:lang w:val="en-GB"/>
        </w:rPr>
        <w:t>2</w:t>
      </w:r>
      <w:r w:rsidRPr="00A073C5">
        <w:rPr>
          <w:color w:val="000000"/>
          <w:sz w:val="20"/>
          <w:lang w:val="en-GB"/>
        </w:rPr>
        <w:tab/>
        <w:t>Denunciation shall be effected by the deposit of an instrument of denunciation with the Secretary</w:t>
      </w:r>
      <w:r w:rsidRPr="00A073C5">
        <w:rPr>
          <w:color w:val="000000"/>
          <w:sz w:val="20"/>
          <w:lang w:val="en-GB"/>
        </w:rPr>
        <w:noBreakHyphen/>
        <w:t>General.</w:t>
      </w:r>
    </w:p>
    <w:p w14:paraId="7F8773D5" w14:textId="77777777" w:rsidR="007D7B30" w:rsidRPr="00A073C5" w:rsidRDefault="007D7B30" w:rsidP="007D7B30">
      <w:pPr>
        <w:pStyle w:val="Level1"/>
        <w:ind w:left="720" w:hanging="720"/>
        <w:jc w:val="both"/>
        <w:rPr>
          <w:color w:val="000000"/>
          <w:sz w:val="20"/>
          <w:lang w:val="en-GB"/>
        </w:rPr>
      </w:pPr>
    </w:p>
    <w:p w14:paraId="0A739D61" w14:textId="77777777" w:rsidR="007D7B30" w:rsidRPr="00A073C5" w:rsidRDefault="007D7B30" w:rsidP="007D7B30">
      <w:pPr>
        <w:pStyle w:val="Level1"/>
        <w:jc w:val="both"/>
        <w:rPr>
          <w:color w:val="000000"/>
          <w:sz w:val="20"/>
          <w:lang w:val="en-GB"/>
        </w:rPr>
      </w:pPr>
      <w:r w:rsidRPr="00A073C5">
        <w:rPr>
          <w:color w:val="000000"/>
          <w:sz w:val="20"/>
          <w:lang w:val="en-GB"/>
        </w:rPr>
        <w:t>3</w:t>
      </w:r>
      <w:r w:rsidRPr="00A073C5">
        <w:rPr>
          <w:color w:val="000000"/>
          <w:sz w:val="20"/>
          <w:lang w:val="en-GB"/>
        </w:rPr>
        <w:tab/>
        <w:t>A denunciation shall take effect one year, or such longer period as may be specified in the instrument of denunciation, after the deposit of the instrument with the Secretary</w:t>
      </w:r>
      <w:r w:rsidRPr="00A073C5">
        <w:rPr>
          <w:color w:val="000000"/>
          <w:sz w:val="20"/>
          <w:lang w:val="en-GB"/>
        </w:rPr>
        <w:noBreakHyphen/>
        <w:t>General.</w:t>
      </w:r>
    </w:p>
    <w:p w14:paraId="10695467" w14:textId="77777777" w:rsidR="007D7B30" w:rsidRPr="00A073C5" w:rsidRDefault="007D7B30" w:rsidP="007D7B30">
      <w:pPr>
        <w:pStyle w:val="Level1"/>
        <w:jc w:val="both"/>
        <w:rPr>
          <w:color w:val="000000"/>
          <w:sz w:val="20"/>
          <w:lang w:val="en-GB"/>
        </w:rPr>
      </w:pPr>
    </w:p>
    <w:p w14:paraId="33D7B5CE" w14:textId="77777777" w:rsidR="007D7B30" w:rsidRPr="00A073C5" w:rsidRDefault="007D7B30" w:rsidP="007D7B30">
      <w:pPr>
        <w:pStyle w:val="Level1"/>
        <w:jc w:val="both"/>
        <w:rPr>
          <w:color w:val="000000"/>
          <w:sz w:val="20"/>
          <w:lang w:val="en-GB"/>
        </w:rPr>
      </w:pPr>
      <w:r w:rsidRPr="00A073C5">
        <w:rPr>
          <w:color w:val="000000"/>
          <w:sz w:val="20"/>
          <w:lang w:val="en-GB"/>
        </w:rPr>
        <w:br w:type="page"/>
      </w:r>
    </w:p>
    <w:p w14:paraId="75667720" w14:textId="77777777" w:rsidR="007D7B30" w:rsidRPr="00A073C5" w:rsidRDefault="007D7B30" w:rsidP="007D7B30">
      <w:pPr>
        <w:pStyle w:val="Level1"/>
        <w:jc w:val="both"/>
        <w:rPr>
          <w:b/>
          <w:bCs/>
          <w:color w:val="000000"/>
          <w:sz w:val="20"/>
          <w:lang w:val="en-GB"/>
        </w:rPr>
      </w:pPr>
      <w:r w:rsidRPr="00A073C5">
        <w:rPr>
          <w:b/>
          <w:bCs/>
          <w:color w:val="000000"/>
          <w:sz w:val="20"/>
          <w:lang w:val="en-GB"/>
        </w:rPr>
        <w:lastRenderedPageBreak/>
        <w:t>Revision and amendment</w:t>
      </w:r>
    </w:p>
    <w:p w14:paraId="76F4F7EA" w14:textId="77777777" w:rsidR="007D7B30" w:rsidRPr="00A073C5" w:rsidRDefault="007D7B30" w:rsidP="007D7B30">
      <w:pPr>
        <w:pStyle w:val="Level1"/>
        <w:jc w:val="both"/>
        <w:rPr>
          <w:b/>
          <w:bCs/>
          <w:color w:val="000000"/>
          <w:sz w:val="20"/>
          <w:lang w:val="en-GB"/>
        </w:rPr>
      </w:pPr>
    </w:p>
    <w:p w14:paraId="2ED7BE6D" w14:textId="77777777" w:rsidR="007D7B30" w:rsidRPr="00A073C5" w:rsidRDefault="007D7B30" w:rsidP="007D7B30">
      <w:pPr>
        <w:pStyle w:val="Level1"/>
        <w:jc w:val="center"/>
        <w:rPr>
          <w:b/>
          <w:bCs/>
          <w:color w:val="000000"/>
          <w:sz w:val="20"/>
          <w:lang w:val="en-GB"/>
        </w:rPr>
      </w:pPr>
      <w:r w:rsidRPr="00A073C5">
        <w:rPr>
          <w:b/>
          <w:bCs/>
          <w:color w:val="000000"/>
          <w:sz w:val="20"/>
          <w:lang w:val="en-GB"/>
        </w:rPr>
        <w:t>Article 20</w:t>
      </w:r>
    </w:p>
    <w:p w14:paraId="25B11D29" w14:textId="77777777" w:rsidR="007D7B30" w:rsidRPr="00A073C5" w:rsidRDefault="007D7B30" w:rsidP="007D7B30">
      <w:pPr>
        <w:pStyle w:val="Level1"/>
        <w:jc w:val="both"/>
        <w:rPr>
          <w:color w:val="000000"/>
          <w:sz w:val="20"/>
          <w:lang w:val="en-GB"/>
        </w:rPr>
      </w:pPr>
    </w:p>
    <w:p w14:paraId="16B88544" w14:textId="77777777" w:rsidR="007D7B30" w:rsidRPr="00A073C5" w:rsidRDefault="007D7B30" w:rsidP="007D7B30">
      <w:pPr>
        <w:pStyle w:val="Level1"/>
        <w:jc w:val="both"/>
        <w:rPr>
          <w:color w:val="000000"/>
          <w:sz w:val="20"/>
          <w:lang w:val="en-GB"/>
        </w:rPr>
      </w:pPr>
      <w:r w:rsidRPr="00A073C5">
        <w:rPr>
          <w:color w:val="000000"/>
          <w:sz w:val="20"/>
          <w:lang w:val="en-GB"/>
        </w:rPr>
        <w:t>1</w:t>
      </w:r>
      <w:r w:rsidRPr="00A073C5">
        <w:rPr>
          <w:color w:val="000000"/>
          <w:sz w:val="20"/>
          <w:lang w:val="en-GB"/>
        </w:rPr>
        <w:tab/>
        <w:t>A conference for the purpose of revising or amending this Protocol may be convened by the Organization.</w:t>
      </w:r>
    </w:p>
    <w:p w14:paraId="3FDD2D3D" w14:textId="77777777" w:rsidR="007D7B30" w:rsidRPr="00A073C5" w:rsidRDefault="007D7B30" w:rsidP="007D7B30">
      <w:pPr>
        <w:pStyle w:val="Level1"/>
        <w:ind w:left="720" w:hanging="720"/>
        <w:jc w:val="both"/>
        <w:rPr>
          <w:color w:val="000000"/>
          <w:sz w:val="20"/>
          <w:lang w:val="en-GB"/>
        </w:rPr>
      </w:pPr>
    </w:p>
    <w:p w14:paraId="231D4518" w14:textId="77777777" w:rsidR="007D7B30" w:rsidRPr="00A073C5" w:rsidRDefault="007D7B30" w:rsidP="007D7B30">
      <w:pPr>
        <w:pStyle w:val="Level1"/>
        <w:jc w:val="both"/>
        <w:rPr>
          <w:color w:val="000000"/>
          <w:sz w:val="20"/>
          <w:lang w:val="en-GB"/>
        </w:rPr>
      </w:pPr>
      <w:r w:rsidRPr="00A073C5">
        <w:rPr>
          <w:color w:val="000000"/>
          <w:sz w:val="20"/>
          <w:lang w:val="en-GB"/>
        </w:rPr>
        <w:t>2</w:t>
      </w:r>
      <w:r w:rsidRPr="00A073C5">
        <w:rPr>
          <w:color w:val="000000"/>
          <w:sz w:val="20"/>
          <w:lang w:val="en-GB"/>
        </w:rPr>
        <w:tab/>
        <w:t xml:space="preserve">The Secretary-General shall convene a conference of States Parties to this Protocol for revising or amending the Protocol, at the request of </w:t>
      </w:r>
      <w:r w:rsidRPr="00A073C5">
        <w:rPr>
          <w:sz w:val="20"/>
          <w:lang w:val="en-GB"/>
        </w:rPr>
        <w:t>one third</w:t>
      </w:r>
      <w:r w:rsidRPr="00A073C5">
        <w:rPr>
          <w:color w:val="000000"/>
          <w:sz w:val="20"/>
          <w:lang w:val="en-GB"/>
        </w:rPr>
        <w:t xml:space="preserve"> of the States Parties, or </w:t>
      </w:r>
      <w:r w:rsidRPr="00A073C5">
        <w:rPr>
          <w:sz w:val="20"/>
          <w:lang w:val="en-GB"/>
        </w:rPr>
        <w:t>ten </w:t>
      </w:r>
      <w:r w:rsidRPr="00A073C5">
        <w:rPr>
          <w:color w:val="000000"/>
          <w:sz w:val="20"/>
          <w:lang w:val="en-GB"/>
        </w:rPr>
        <w:t>States Parties, whichever is the higher figure.</w:t>
      </w:r>
    </w:p>
    <w:p w14:paraId="34F06B95" w14:textId="77777777" w:rsidR="007D7B30" w:rsidRPr="00A073C5" w:rsidRDefault="007D7B30" w:rsidP="007D7B30">
      <w:pPr>
        <w:pStyle w:val="Level1"/>
        <w:ind w:left="720" w:hanging="720"/>
        <w:jc w:val="both"/>
        <w:rPr>
          <w:color w:val="000000"/>
          <w:sz w:val="20"/>
          <w:lang w:val="en-GB"/>
        </w:rPr>
      </w:pPr>
    </w:p>
    <w:p w14:paraId="065C0002" w14:textId="77777777" w:rsidR="007D7B30" w:rsidRPr="00A073C5" w:rsidRDefault="007D7B30" w:rsidP="007D7B30">
      <w:pPr>
        <w:pStyle w:val="Level1"/>
        <w:widowControl/>
        <w:jc w:val="both"/>
        <w:rPr>
          <w:color w:val="000000"/>
          <w:sz w:val="20"/>
          <w:lang w:val="en-GB"/>
        </w:rPr>
      </w:pPr>
      <w:r w:rsidRPr="00A073C5">
        <w:rPr>
          <w:color w:val="000000"/>
          <w:sz w:val="20"/>
          <w:lang w:val="en-GB"/>
        </w:rPr>
        <w:t>3</w:t>
      </w:r>
      <w:r w:rsidRPr="00A073C5">
        <w:rPr>
          <w:color w:val="000000"/>
          <w:sz w:val="20"/>
          <w:lang w:val="en-GB"/>
        </w:rPr>
        <w:tab/>
        <w:t>Any instrument of ratification, acceptance, approval or accession deposited after the date of entry into force of an amendment to this Protocol shall be deemed to apply to the Protocol as amended.</w:t>
      </w:r>
    </w:p>
    <w:p w14:paraId="12790E24" w14:textId="77777777" w:rsidR="007D7B30" w:rsidRPr="00A073C5" w:rsidRDefault="007D7B30" w:rsidP="007D7B30">
      <w:pPr>
        <w:pStyle w:val="Level1"/>
        <w:jc w:val="both"/>
        <w:rPr>
          <w:color w:val="000000"/>
          <w:sz w:val="20"/>
          <w:lang w:val="en-GB"/>
        </w:rPr>
      </w:pPr>
    </w:p>
    <w:p w14:paraId="49204482" w14:textId="77777777" w:rsidR="007D7B30" w:rsidRPr="00A073C5" w:rsidRDefault="007D7B30" w:rsidP="007D7B30">
      <w:pPr>
        <w:pStyle w:val="Level1"/>
        <w:jc w:val="both"/>
        <w:rPr>
          <w:color w:val="000000"/>
          <w:sz w:val="20"/>
          <w:lang w:val="en-GB"/>
        </w:rPr>
      </w:pPr>
    </w:p>
    <w:p w14:paraId="75F1095D" w14:textId="77777777" w:rsidR="007D7B30" w:rsidRPr="00A073C5" w:rsidRDefault="007D7B30" w:rsidP="007D7B30">
      <w:pPr>
        <w:pStyle w:val="Level1"/>
        <w:jc w:val="both"/>
        <w:rPr>
          <w:b/>
          <w:bCs/>
          <w:color w:val="000000"/>
          <w:sz w:val="20"/>
          <w:lang w:val="en-GB"/>
        </w:rPr>
      </w:pPr>
      <w:r w:rsidRPr="00A073C5">
        <w:rPr>
          <w:b/>
          <w:bCs/>
          <w:color w:val="000000"/>
          <w:sz w:val="20"/>
          <w:lang w:val="en-GB"/>
        </w:rPr>
        <w:t>Declarations</w:t>
      </w:r>
    </w:p>
    <w:p w14:paraId="3B012255" w14:textId="77777777" w:rsidR="007D7B30" w:rsidRPr="00A073C5" w:rsidRDefault="007D7B30" w:rsidP="007D7B30">
      <w:pPr>
        <w:pStyle w:val="Level1"/>
        <w:jc w:val="both"/>
        <w:rPr>
          <w:b/>
          <w:bCs/>
          <w:color w:val="000000"/>
          <w:sz w:val="20"/>
          <w:lang w:val="en-GB"/>
        </w:rPr>
      </w:pPr>
    </w:p>
    <w:p w14:paraId="358EDFEF" w14:textId="77777777" w:rsidR="007D7B30" w:rsidRPr="00A073C5" w:rsidRDefault="007D7B30" w:rsidP="007D7B30">
      <w:pPr>
        <w:pStyle w:val="Level1"/>
        <w:jc w:val="center"/>
        <w:rPr>
          <w:b/>
          <w:bCs/>
          <w:color w:val="000000"/>
          <w:sz w:val="20"/>
          <w:lang w:val="en-GB"/>
        </w:rPr>
      </w:pPr>
      <w:r w:rsidRPr="00A073C5">
        <w:rPr>
          <w:b/>
          <w:bCs/>
          <w:color w:val="000000"/>
          <w:sz w:val="20"/>
          <w:lang w:val="en-GB"/>
        </w:rPr>
        <w:t>Article 21</w:t>
      </w:r>
    </w:p>
    <w:p w14:paraId="4531B17C" w14:textId="77777777" w:rsidR="007D7B30" w:rsidRPr="00A073C5" w:rsidRDefault="007D7B30" w:rsidP="007D7B30">
      <w:pPr>
        <w:pStyle w:val="Level1"/>
        <w:jc w:val="both"/>
        <w:rPr>
          <w:color w:val="000000"/>
          <w:sz w:val="20"/>
          <w:lang w:val="en-GB"/>
        </w:rPr>
      </w:pPr>
    </w:p>
    <w:p w14:paraId="1E72BDD6" w14:textId="77777777" w:rsidR="007D7B30" w:rsidRPr="00A073C5" w:rsidRDefault="007D7B30" w:rsidP="007D7B30">
      <w:pPr>
        <w:pStyle w:val="FootnoteText"/>
        <w:jc w:val="both"/>
        <w:rPr>
          <w:bCs/>
          <w:color w:val="000000"/>
          <w:lang w:val="en-GB"/>
        </w:rPr>
      </w:pPr>
      <w:r w:rsidRPr="00A073C5">
        <w:rPr>
          <w:bCs/>
          <w:color w:val="000000"/>
          <w:lang w:val="en-GB"/>
        </w:rPr>
        <w:t>1</w:t>
      </w:r>
      <w:r w:rsidRPr="00A073C5">
        <w:rPr>
          <w:bCs/>
          <w:color w:val="000000"/>
          <w:lang w:val="en-GB"/>
        </w:rPr>
        <w:tab/>
        <w:t>Upon depositing its instrument of ratification, acceptance, approval or accession, a State Party which is not a party to a treaty listed in the Annex may declare that, in the application of this Protocol to the State Party, the treaty shall be deemed not to be included in article 3</w:t>
      </w:r>
      <w:r w:rsidRPr="00A073C5">
        <w:rPr>
          <w:bCs/>
          <w:i/>
          <w:iCs/>
          <w:color w:val="000000"/>
          <w:lang w:val="en-GB"/>
        </w:rPr>
        <w:t>ter</w:t>
      </w:r>
      <w:r w:rsidRPr="00A073C5">
        <w:rPr>
          <w:bCs/>
          <w:color w:val="000000"/>
          <w:lang w:val="en-GB"/>
        </w:rPr>
        <w:t>. The declaration shall cease to have effect as soon as the treaty enters into force for the State Party, which shall notify the Secretary</w:t>
      </w:r>
      <w:r w:rsidRPr="00A073C5">
        <w:rPr>
          <w:bCs/>
          <w:color w:val="000000"/>
          <w:lang w:val="en-GB"/>
        </w:rPr>
        <w:noBreakHyphen/>
        <w:t>General of this fact.</w:t>
      </w:r>
    </w:p>
    <w:p w14:paraId="32E981C6" w14:textId="77777777" w:rsidR="007D7B30" w:rsidRPr="00A073C5" w:rsidRDefault="007D7B30" w:rsidP="007D7B30">
      <w:pPr>
        <w:pStyle w:val="FootnoteText"/>
        <w:ind w:left="720"/>
        <w:jc w:val="both"/>
        <w:rPr>
          <w:bCs/>
          <w:color w:val="000000"/>
          <w:lang w:val="en-GB"/>
        </w:rPr>
      </w:pPr>
    </w:p>
    <w:p w14:paraId="43246A43" w14:textId="77777777" w:rsidR="007D7B30" w:rsidRPr="00A073C5" w:rsidRDefault="007D7B30" w:rsidP="007D7B30">
      <w:pPr>
        <w:pStyle w:val="FootnoteText"/>
        <w:jc w:val="both"/>
        <w:rPr>
          <w:bCs/>
          <w:color w:val="000000"/>
          <w:lang w:val="en-GB"/>
        </w:rPr>
      </w:pPr>
      <w:r w:rsidRPr="00A073C5">
        <w:rPr>
          <w:bCs/>
          <w:color w:val="000000"/>
          <w:lang w:val="en-GB"/>
        </w:rPr>
        <w:t>2</w:t>
      </w:r>
      <w:r w:rsidRPr="00A073C5">
        <w:rPr>
          <w:bCs/>
          <w:color w:val="000000"/>
          <w:lang w:val="en-GB"/>
        </w:rPr>
        <w:tab/>
        <w:t>When a State Party ceases to be a party to a treaty listed in the Annex, it may make a declaration as provided for in this article, with respect to that treaty.</w:t>
      </w:r>
    </w:p>
    <w:p w14:paraId="670D644E" w14:textId="77777777" w:rsidR="007D7B30" w:rsidRPr="00A073C5" w:rsidRDefault="007D7B30" w:rsidP="007D7B30">
      <w:pPr>
        <w:pStyle w:val="FootnoteText"/>
        <w:ind w:left="720"/>
        <w:jc w:val="both"/>
        <w:rPr>
          <w:bCs/>
          <w:color w:val="000000"/>
          <w:lang w:val="en-GB"/>
        </w:rPr>
      </w:pPr>
    </w:p>
    <w:p w14:paraId="07CDE79F" w14:textId="77777777" w:rsidR="007D7B30" w:rsidRPr="00A073C5" w:rsidRDefault="007D7B30" w:rsidP="007D7B30">
      <w:pPr>
        <w:pStyle w:val="FootnoteText"/>
        <w:jc w:val="both"/>
        <w:rPr>
          <w:bCs/>
          <w:color w:val="000000"/>
          <w:lang w:val="en-GB"/>
        </w:rPr>
      </w:pPr>
      <w:r w:rsidRPr="00A073C5">
        <w:rPr>
          <w:bCs/>
          <w:color w:val="000000"/>
          <w:lang w:val="en-GB"/>
        </w:rPr>
        <w:t>3</w:t>
      </w:r>
      <w:r w:rsidRPr="00A073C5">
        <w:rPr>
          <w:bCs/>
          <w:color w:val="000000"/>
          <w:lang w:val="en-GB"/>
        </w:rPr>
        <w:tab/>
        <w:t>Upon depositing its instrument of ratification, acceptance, approval or accession, a State Party may declare that it will apply the provisions of article 3</w:t>
      </w:r>
      <w:r w:rsidRPr="00A073C5">
        <w:rPr>
          <w:bCs/>
          <w:i/>
          <w:iCs/>
          <w:color w:val="000000"/>
          <w:lang w:val="en-GB"/>
        </w:rPr>
        <w:t>ter</w:t>
      </w:r>
      <w:r w:rsidRPr="00A073C5">
        <w:rPr>
          <w:bCs/>
          <w:color w:val="000000"/>
          <w:lang w:val="en-GB"/>
        </w:rPr>
        <w:t xml:space="preserve"> in accordance with the principles of its criminal law concerning family exemptions of liability.</w:t>
      </w:r>
    </w:p>
    <w:p w14:paraId="013B65BB" w14:textId="77777777" w:rsidR="007D7B30" w:rsidRPr="00A073C5" w:rsidRDefault="007D7B30" w:rsidP="007D7B30">
      <w:pPr>
        <w:pStyle w:val="Level1"/>
        <w:jc w:val="both"/>
        <w:rPr>
          <w:color w:val="000000"/>
          <w:sz w:val="20"/>
          <w:lang w:val="en-GB"/>
        </w:rPr>
      </w:pPr>
    </w:p>
    <w:p w14:paraId="5EBA556E" w14:textId="77777777" w:rsidR="007D7B30" w:rsidRPr="00A073C5" w:rsidRDefault="007D7B30" w:rsidP="007D7B30">
      <w:pPr>
        <w:pStyle w:val="Level1"/>
        <w:jc w:val="both"/>
        <w:rPr>
          <w:color w:val="000000"/>
          <w:sz w:val="20"/>
          <w:lang w:val="en-GB"/>
        </w:rPr>
      </w:pPr>
    </w:p>
    <w:p w14:paraId="2D6C3408" w14:textId="77777777" w:rsidR="007D7B30" w:rsidRPr="00A073C5" w:rsidRDefault="007D7B30" w:rsidP="007D7B30">
      <w:pPr>
        <w:pStyle w:val="Level1"/>
        <w:jc w:val="both"/>
        <w:rPr>
          <w:b/>
          <w:bCs/>
          <w:color w:val="000000"/>
          <w:sz w:val="20"/>
          <w:lang w:val="en-GB"/>
        </w:rPr>
      </w:pPr>
      <w:r w:rsidRPr="00A073C5">
        <w:rPr>
          <w:b/>
          <w:bCs/>
          <w:color w:val="000000"/>
          <w:sz w:val="20"/>
          <w:lang w:val="en-GB"/>
        </w:rPr>
        <w:t>Amendments to the Annex</w:t>
      </w:r>
    </w:p>
    <w:p w14:paraId="2B14D865" w14:textId="77777777" w:rsidR="007D7B30" w:rsidRPr="00A073C5" w:rsidRDefault="007D7B30" w:rsidP="007D7B30">
      <w:pPr>
        <w:pStyle w:val="Level1"/>
        <w:jc w:val="both"/>
        <w:rPr>
          <w:b/>
          <w:bCs/>
          <w:color w:val="000000"/>
          <w:sz w:val="20"/>
          <w:lang w:val="en-GB"/>
        </w:rPr>
      </w:pPr>
    </w:p>
    <w:p w14:paraId="59BE6B17" w14:textId="77777777" w:rsidR="007D7B30" w:rsidRPr="00A073C5" w:rsidRDefault="007D7B30" w:rsidP="007D7B30">
      <w:pPr>
        <w:pStyle w:val="Level1"/>
        <w:jc w:val="center"/>
        <w:rPr>
          <w:b/>
          <w:bCs/>
          <w:color w:val="000000"/>
          <w:sz w:val="20"/>
          <w:lang w:val="en-GB"/>
        </w:rPr>
      </w:pPr>
      <w:r w:rsidRPr="00A073C5">
        <w:rPr>
          <w:b/>
          <w:bCs/>
          <w:color w:val="000000"/>
          <w:sz w:val="20"/>
          <w:lang w:val="en-GB"/>
        </w:rPr>
        <w:t>Article 22</w:t>
      </w:r>
    </w:p>
    <w:p w14:paraId="791F275F" w14:textId="77777777" w:rsidR="007D7B30" w:rsidRPr="00A073C5" w:rsidRDefault="007D7B30" w:rsidP="007D7B30">
      <w:pPr>
        <w:pStyle w:val="Level1"/>
        <w:jc w:val="both"/>
        <w:rPr>
          <w:color w:val="000000"/>
          <w:sz w:val="20"/>
          <w:lang w:val="en-GB"/>
        </w:rPr>
      </w:pPr>
    </w:p>
    <w:p w14:paraId="3B36556F" w14:textId="77777777" w:rsidR="007D7B30" w:rsidRPr="00A073C5" w:rsidRDefault="007D7B30" w:rsidP="007D7B30">
      <w:pPr>
        <w:jc w:val="both"/>
        <w:rPr>
          <w:sz w:val="20"/>
          <w:lang w:val="en-GB"/>
        </w:rPr>
      </w:pPr>
      <w:r w:rsidRPr="00A073C5">
        <w:rPr>
          <w:sz w:val="20"/>
          <w:lang w:val="en-GB"/>
        </w:rPr>
        <w:t>1</w:t>
      </w:r>
      <w:r w:rsidRPr="00A073C5">
        <w:rPr>
          <w:sz w:val="20"/>
          <w:lang w:val="en-GB"/>
        </w:rPr>
        <w:tab/>
        <w:t xml:space="preserve">The Annex may be amended by the addition of relevant treaties that: </w:t>
      </w:r>
    </w:p>
    <w:p w14:paraId="2E7848C9" w14:textId="77777777" w:rsidR="007D7B30" w:rsidRPr="00A073C5" w:rsidRDefault="007D7B30" w:rsidP="007D7B30">
      <w:pPr>
        <w:jc w:val="both"/>
        <w:rPr>
          <w:sz w:val="20"/>
          <w:lang w:val="en-GB"/>
        </w:rPr>
      </w:pPr>
    </w:p>
    <w:p w14:paraId="578D091B" w14:textId="77777777" w:rsidR="007D7B30" w:rsidRPr="00A073C5" w:rsidRDefault="007D7B30" w:rsidP="007D7B30">
      <w:pPr>
        <w:ind w:left="1440"/>
        <w:jc w:val="both"/>
        <w:rPr>
          <w:sz w:val="20"/>
          <w:lang w:val="en-GB"/>
        </w:rPr>
      </w:pPr>
      <w:r w:rsidRPr="00A073C5">
        <w:rPr>
          <w:sz w:val="20"/>
          <w:lang w:val="en-GB"/>
        </w:rPr>
        <w:t>(a)</w:t>
      </w:r>
      <w:r w:rsidRPr="00A073C5">
        <w:rPr>
          <w:sz w:val="20"/>
          <w:lang w:val="en-GB"/>
        </w:rPr>
        <w:tab/>
        <w:t>are</w:t>
      </w:r>
      <w:r w:rsidRPr="00A073C5">
        <w:rPr>
          <w:b/>
          <w:bCs/>
          <w:sz w:val="20"/>
          <w:lang w:val="en-GB"/>
        </w:rPr>
        <w:t xml:space="preserve"> </w:t>
      </w:r>
      <w:r w:rsidRPr="00A073C5">
        <w:rPr>
          <w:sz w:val="20"/>
          <w:lang w:val="en-GB"/>
        </w:rPr>
        <w:t>open to the participation of all States;</w:t>
      </w:r>
    </w:p>
    <w:p w14:paraId="58A33297" w14:textId="77777777" w:rsidR="007D7B30" w:rsidRPr="00A073C5" w:rsidRDefault="007D7B30" w:rsidP="007D7B30">
      <w:pPr>
        <w:ind w:left="1440"/>
        <w:jc w:val="both"/>
        <w:rPr>
          <w:sz w:val="20"/>
          <w:lang w:val="en-GB"/>
        </w:rPr>
      </w:pPr>
    </w:p>
    <w:p w14:paraId="07D8A646" w14:textId="77777777" w:rsidR="007D7B30" w:rsidRPr="00A073C5" w:rsidRDefault="007D7B30" w:rsidP="007D7B30">
      <w:pPr>
        <w:ind w:left="1440"/>
        <w:jc w:val="both"/>
        <w:rPr>
          <w:b/>
          <w:i/>
          <w:sz w:val="20"/>
          <w:lang w:val="en-GB"/>
        </w:rPr>
      </w:pPr>
      <w:r w:rsidRPr="00A073C5">
        <w:rPr>
          <w:sz w:val="20"/>
          <w:lang w:val="en-GB"/>
        </w:rPr>
        <w:t>(b)</w:t>
      </w:r>
      <w:r w:rsidRPr="00A073C5">
        <w:rPr>
          <w:sz w:val="20"/>
          <w:lang w:val="en-GB"/>
        </w:rPr>
        <w:tab/>
        <w:t xml:space="preserve">have entered into force; </w:t>
      </w:r>
      <w:r w:rsidRPr="00A073C5">
        <w:rPr>
          <w:bCs/>
          <w:iCs/>
          <w:sz w:val="20"/>
          <w:lang w:val="en-GB"/>
        </w:rPr>
        <w:t>and</w:t>
      </w:r>
    </w:p>
    <w:p w14:paraId="1D6F6F9F" w14:textId="77777777" w:rsidR="007D7B30" w:rsidRPr="00A073C5" w:rsidRDefault="007D7B30" w:rsidP="007D7B30">
      <w:pPr>
        <w:ind w:left="1440"/>
        <w:jc w:val="both"/>
        <w:rPr>
          <w:sz w:val="20"/>
          <w:lang w:val="en-GB"/>
        </w:rPr>
      </w:pPr>
    </w:p>
    <w:p w14:paraId="5719F656" w14:textId="77777777" w:rsidR="007D7B30" w:rsidRPr="00A073C5" w:rsidRDefault="007D7B30" w:rsidP="007D7B30">
      <w:pPr>
        <w:ind w:left="2160" w:hanging="720"/>
        <w:jc w:val="both"/>
        <w:rPr>
          <w:iCs/>
          <w:sz w:val="20"/>
          <w:lang w:val="en-GB"/>
        </w:rPr>
      </w:pPr>
      <w:r w:rsidRPr="00A073C5">
        <w:rPr>
          <w:sz w:val="20"/>
          <w:lang w:val="en-GB"/>
        </w:rPr>
        <w:t>(c)</w:t>
      </w:r>
      <w:r w:rsidRPr="00A073C5">
        <w:rPr>
          <w:sz w:val="20"/>
          <w:lang w:val="en-GB"/>
        </w:rPr>
        <w:tab/>
        <w:t xml:space="preserve">have been ratified, accepted, approved or acceded to by at least twelve States Parties to </w:t>
      </w:r>
      <w:r w:rsidRPr="00A073C5">
        <w:rPr>
          <w:bCs/>
          <w:iCs/>
          <w:sz w:val="20"/>
          <w:lang w:val="en-GB"/>
        </w:rPr>
        <w:t>this Protocol</w:t>
      </w:r>
      <w:r w:rsidRPr="00A073C5">
        <w:rPr>
          <w:bCs/>
          <w:i/>
          <w:sz w:val="20"/>
          <w:lang w:val="en-GB"/>
        </w:rPr>
        <w:t>.</w:t>
      </w:r>
    </w:p>
    <w:p w14:paraId="1A0C1756" w14:textId="77777777" w:rsidR="007D7B30" w:rsidRPr="00A073C5" w:rsidRDefault="007D7B30" w:rsidP="007D7B30">
      <w:pPr>
        <w:jc w:val="both"/>
        <w:rPr>
          <w:sz w:val="20"/>
          <w:lang w:val="en-GB"/>
        </w:rPr>
      </w:pPr>
    </w:p>
    <w:p w14:paraId="5CE80CC4" w14:textId="77777777" w:rsidR="007D7B30" w:rsidRPr="00A073C5" w:rsidRDefault="007D7B30" w:rsidP="007D7B30">
      <w:pPr>
        <w:jc w:val="both"/>
        <w:rPr>
          <w:iCs/>
          <w:sz w:val="20"/>
          <w:lang w:val="en-GB"/>
        </w:rPr>
      </w:pPr>
      <w:r w:rsidRPr="00A073C5">
        <w:rPr>
          <w:sz w:val="20"/>
          <w:lang w:val="en-GB"/>
        </w:rPr>
        <w:t>2</w:t>
      </w:r>
      <w:r w:rsidRPr="00A073C5">
        <w:rPr>
          <w:sz w:val="20"/>
          <w:lang w:val="en-GB"/>
        </w:rPr>
        <w:tab/>
        <w:t>After the entry into force of this Protocol, any State Party</w:t>
      </w:r>
      <w:r w:rsidRPr="00A073C5">
        <w:rPr>
          <w:b/>
          <w:i/>
          <w:sz w:val="20"/>
          <w:lang w:val="en-GB"/>
        </w:rPr>
        <w:t xml:space="preserve"> </w:t>
      </w:r>
      <w:r w:rsidRPr="00A073C5">
        <w:rPr>
          <w:bCs/>
          <w:iCs/>
          <w:sz w:val="20"/>
          <w:lang w:val="en-GB"/>
        </w:rPr>
        <w:t>thereto</w:t>
      </w:r>
      <w:r w:rsidRPr="00A073C5">
        <w:rPr>
          <w:iCs/>
          <w:sz w:val="20"/>
          <w:lang w:val="en-GB"/>
        </w:rPr>
        <w:t xml:space="preserve"> may propose such an amendment </w:t>
      </w:r>
      <w:r w:rsidRPr="00A073C5">
        <w:rPr>
          <w:bCs/>
          <w:iCs/>
          <w:sz w:val="20"/>
          <w:lang w:val="en-GB"/>
        </w:rPr>
        <w:t>to the Annex.</w:t>
      </w:r>
      <w:r w:rsidRPr="00A073C5">
        <w:rPr>
          <w:iCs/>
          <w:sz w:val="20"/>
          <w:lang w:val="en-GB"/>
        </w:rPr>
        <w:t xml:space="preserve">  Any proposal for an amendment shall be communicated to the Secretary-General in written form.  The Secretary-General shall</w:t>
      </w:r>
      <w:r w:rsidRPr="00A073C5">
        <w:rPr>
          <w:b/>
          <w:iCs/>
          <w:sz w:val="20"/>
          <w:lang w:val="en-GB"/>
        </w:rPr>
        <w:t xml:space="preserve"> </w:t>
      </w:r>
      <w:r w:rsidRPr="00A073C5">
        <w:rPr>
          <w:bCs/>
          <w:iCs/>
          <w:sz w:val="20"/>
          <w:lang w:val="en-GB"/>
        </w:rPr>
        <w:t xml:space="preserve">circulate any proposed amendment </w:t>
      </w:r>
      <w:r w:rsidRPr="00A073C5">
        <w:rPr>
          <w:iCs/>
          <w:sz w:val="20"/>
          <w:lang w:val="en-GB"/>
        </w:rPr>
        <w:t>that meet</w:t>
      </w:r>
      <w:r w:rsidRPr="00A073C5">
        <w:rPr>
          <w:bCs/>
          <w:iCs/>
          <w:sz w:val="20"/>
          <w:lang w:val="en-GB"/>
        </w:rPr>
        <w:t>s</w:t>
      </w:r>
      <w:r w:rsidRPr="00A073C5">
        <w:rPr>
          <w:iCs/>
          <w:sz w:val="20"/>
          <w:lang w:val="en-GB"/>
        </w:rPr>
        <w:t xml:space="preserve"> the requirements of paragraph 1 to all</w:t>
      </w:r>
      <w:r w:rsidRPr="00A073C5">
        <w:rPr>
          <w:b/>
          <w:iCs/>
          <w:sz w:val="20"/>
          <w:lang w:val="en-GB"/>
        </w:rPr>
        <w:t xml:space="preserve"> </w:t>
      </w:r>
      <w:r w:rsidRPr="00A073C5">
        <w:rPr>
          <w:bCs/>
          <w:iCs/>
          <w:sz w:val="20"/>
          <w:lang w:val="en-GB"/>
        </w:rPr>
        <w:t>members of the Organization and seek from States Parties to this Protocol</w:t>
      </w:r>
      <w:r w:rsidRPr="00A073C5">
        <w:rPr>
          <w:iCs/>
          <w:sz w:val="20"/>
          <w:lang w:val="en-GB"/>
        </w:rPr>
        <w:t xml:space="preserve"> their </w:t>
      </w:r>
      <w:r w:rsidRPr="00A073C5">
        <w:rPr>
          <w:bCs/>
          <w:iCs/>
          <w:sz w:val="20"/>
          <w:lang w:val="en-GB"/>
        </w:rPr>
        <w:t xml:space="preserve">consent to the adoption of </w:t>
      </w:r>
      <w:r w:rsidRPr="00A073C5">
        <w:rPr>
          <w:iCs/>
          <w:sz w:val="20"/>
          <w:lang w:val="en-GB"/>
        </w:rPr>
        <w:t>the proposed amendment.</w:t>
      </w:r>
    </w:p>
    <w:p w14:paraId="4D3EA2D4" w14:textId="77777777" w:rsidR="007D7B30" w:rsidRPr="00A073C5" w:rsidRDefault="007D7B30" w:rsidP="007D7B30">
      <w:pPr>
        <w:ind w:left="1440" w:hanging="720"/>
        <w:jc w:val="both"/>
        <w:rPr>
          <w:sz w:val="20"/>
          <w:lang w:val="en-GB"/>
        </w:rPr>
      </w:pPr>
    </w:p>
    <w:p w14:paraId="76F980DE" w14:textId="77777777" w:rsidR="007D7B30" w:rsidRPr="00A073C5" w:rsidRDefault="007D7B30" w:rsidP="007D7B30">
      <w:pPr>
        <w:jc w:val="both"/>
        <w:rPr>
          <w:iCs/>
          <w:sz w:val="20"/>
          <w:lang w:val="en-GB"/>
        </w:rPr>
      </w:pPr>
      <w:r w:rsidRPr="00A073C5">
        <w:rPr>
          <w:sz w:val="20"/>
          <w:lang w:val="en-GB"/>
        </w:rPr>
        <w:t>3</w:t>
      </w:r>
      <w:r w:rsidRPr="00A073C5">
        <w:rPr>
          <w:sz w:val="20"/>
          <w:lang w:val="en-GB"/>
        </w:rPr>
        <w:tab/>
        <w:t xml:space="preserve">The proposed amendment </w:t>
      </w:r>
      <w:r w:rsidRPr="00A073C5">
        <w:rPr>
          <w:bCs/>
          <w:iCs/>
          <w:sz w:val="20"/>
          <w:lang w:val="en-GB"/>
        </w:rPr>
        <w:t>to the Annex</w:t>
      </w:r>
      <w:r w:rsidRPr="00A073C5">
        <w:rPr>
          <w:b/>
          <w:iCs/>
          <w:sz w:val="20"/>
          <w:lang w:val="en-GB"/>
        </w:rPr>
        <w:t xml:space="preserve"> </w:t>
      </w:r>
      <w:r w:rsidRPr="00A073C5">
        <w:rPr>
          <w:iCs/>
          <w:sz w:val="20"/>
          <w:lang w:val="en-GB"/>
        </w:rPr>
        <w:t xml:space="preserve">shall be deemed adopted </w:t>
      </w:r>
      <w:r w:rsidRPr="00A073C5">
        <w:rPr>
          <w:bCs/>
          <w:iCs/>
          <w:sz w:val="20"/>
          <w:lang w:val="en-GB"/>
        </w:rPr>
        <w:t>after more than</w:t>
      </w:r>
      <w:r w:rsidRPr="00A073C5">
        <w:rPr>
          <w:b/>
          <w:i/>
          <w:sz w:val="20"/>
          <w:lang w:val="en-GB"/>
        </w:rPr>
        <w:t xml:space="preserve"> </w:t>
      </w:r>
      <w:r w:rsidRPr="00A073C5">
        <w:rPr>
          <w:bCs/>
          <w:iCs/>
          <w:sz w:val="20"/>
          <w:lang w:val="en-GB"/>
        </w:rPr>
        <w:t>twelve</w:t>
      </w:r>
      <w:r w:rsidRPr="00A073C5">
        <w:rPr>
          <w:b/>
          <w:iCs/>
          <w:sz w:val="20"/>
          <w:lang w:val="en-GB"/>
        </w:rPr>
        <w:t> </w:t>
      </w:r>
      <w:r w:rsidRPr="00A073C5">
        <w:rPr>
          <w:iCs/>
          <w:sz w:val="20"/>
          <w:lang w:val="en-GB"/>
        </w:rPr>
        <w:t xml:space="preserve">of the States Parties </w:t>
      </w:r>
      <w:r w:rsidRPr="00A073C5">
        <w:rPr>
          <w:bCs/>
          <w:iCs/>
          <w:sz w:val="20"/>
          <w:lang w:val="en-GB"/>
        </w:rPr>
        <w:t>to this Protocol consent</w:t>
      </w:r>
      <w:r w:rsidRPr="00A073C5">
        <w:rPr>
          <w:b/>
          <w:iCs/>
          <w:sz w:val="20"/>
          <w:lang w:val="en-GB"/>
        </w:rPr>
        <w:t xml:space="preserve"> </w:t>
      </w:r>
      <w:r w:rsidRPr="00A073C5">
        <w:rPr>
          <w:iCs/>
          <w:sz w:val="20"/>
          <w:lang w:val="en-GB"/>
        </w:rPr>
        <w:t>to it by written notification to the Secretary</w:t>
      </w:r>
      <w:r w:rsidRPr="00A073C5">
        <w:rPr>
          <w:iCs/>
          <w:sz w:val="20"/>
          <w:lang w:val="en-GB"/>
        </w:rPr>
        <w:noBreakHyphen/>
        <w:t>General.</w:t>
      </w:r>
    </w:p>
    <w:p w14:paraId="5CD1CD64" w14:textId="77777777" w:rsidR="007D7B30" w:rsidRPr="00A073C5" w:rsidRDefault="007D7B30" w:rsidP="007D7B30">
      <w:pPr>
        <w:ind w:left="1440" w:hanging="720"/>
        <w:jc w:val="both"/>
        <w:rPr>
          <w:sz w:val="20"/>
          <w:lang w:val="en-GB"/>
        </w:rPr>
      </w:pPr>
    </w:p>
    <w:p w14:paraId="77C16232" w14:textId="77777777" w:rsidR="007D7B30" w:rsidRPr="00A073C5" w:rsidRDefault="007D7B30" w:rsidP="007D7B30">
      <w:pPr>
        <w:jc w:val="both"/>
        <w:rPr>
          <w:sz w:val="20"/>
          <w:lang w:val="en-GB"/>
        </w:rPr>
      </w:pPr>
      <w:r w:rsidRPr="00A073C5">
        <w:rPr>
          <w:sz w:val="20"/>
          <w:lang w:val="en-GB"/>
        </w:rPr>
        <w:t>4</w:t>
      </w:r>
      <w:r w:rsidRPr="00A073C5">
        <w:rPr>
          <w:sz w:val="20"/>
          <w:lang w:val="en-GB"/>
        </w:rPr>
        <w:tab/>
        <w:t>The adopted amendment to the Annex shall enter into force thirty days after the deposit</w:t>
      </w:r>
      <w:r w:rsidRPr="00A073C5">
        <w:rPr>
          <w:i/>
          <w:iCs/>
          <w:sz w:val="20"/>
          <w:lang w:val="en-GB"/>
        </w:rPr>
        <w:t xml:space="preserve"> </w:t>
      </w:r>
      <w:r w:rsidRPr="00A073C5">
        <w:rPr>
          <w:bCs/>
          <w:sz w:val="20"/>
          <w:lang w:val="en-GB"/>
        </w:rPr>
        <w:t>with the Secretary-General</w:t>
      </w:r>
      <w:r w:rsidRPr="00A073C5">
        <w:rPr>
          <w:b/>
          <w:sz w:val="20"/>
          <w:lang w:val="en-GB"/>
        </w:rPr>
        <w:t xml:space="preserve"> </w:t>
      </w:r>
      <w:r w:rsidRPr="00A073C5">
        <w:rPr>
          <w:sz w:val="20"/>
          <w:lang w:val="en-GB"/>
        </w:rPr>
        <w:t>of the twelfth instrument of ratification, acceptance or approval of such amendment for those States Parties</w:t>
      </w:r>
      <w:r w:rsidRPr="00A073C5">
        <w:rPr>
          <w:b/>
          <w:sz w:val="20"/>
          <w:lang w:val="en-GB"/>
        </w:rPr>
        <w:t xml:space="preserve"> </w:t>
      </w:r>
      <w:r w:rsidRPr="00A073C5">
        <w:rPr>
          <w:bCs/>
          <w:sz w:val="20"/>
          <w:lang w:val="en-GB"/>
        </w:rPr>
        <w:t xml:space="preserve">to this Protocol that have </w:t>
      </w:r>
      <w:r w:rsidRPr="00A073C5">
        <w:rPr>
          <w:sz w:val="20"/>
          <w:lang w:val="en-GB"/>
        </w:rPr>
        <w:t xml:space="preserve">deposited such an instrument.  For each State Party </w:t>
      </w:r>
      <w:r w:rsidRPr="00A073C5">
        <w:rPr>
          <w:bCs/>
          <w:sz w:val="20"/>
          <w:lang w:val="en-GB"/>
        </w:rPr>
        <w:t>to this Protocol</w:t>
      </w:r>
      <w:r w:rsidRPr="00A073C5">
        <w:rPr>
          <w:b/>
          <w:i/>
          <w:iCs/>
          <w:sz w:val="20"/>
          <w:lang w:val="en-GB"/>
        </w:rPr>
        <w:t xml:space="preserve"> </w:t>
      </w:r>
      <w:r w:rsidRPr="00A073C5">
        <w:rPr>
          <w:sz w:val="20"/>
          <w:lang w:val="en-GB"/>
        </w:rPr>
        <w:t>ratifying, accepting or approving the amendment after the deposit of the twelfth instrument</w:t>
      </w:r>
      <w:r w:rsidRPr="00A073C5">
        <w:rPr>
          <w:b/>
          <w:sz w:val="20"/>
          <w:lang w:val="en-GB"/>
        </w:rPr>
        <w:t xml:space="preserve"> </w:t>
      </w:r>
      <w:r w:rsidRPr="00A073C5">
        <w:rPr>
          <w:bCs/>
          <w:sz w:val="20"/>
          <w:lang w:val="en-GB"/>
        </w:rPr>
        <w:t>with the Secretary</w:t>
      </w:r>
      <w:r w:rsidRPr="00A073C5">
        <w:rPr>
          <w:bCs/>
          <w:sz w:val="20"/>
          <w:lang w:val="en-GB"/>
        </w:rPr>
        <w:noBreakHyphen/>
        <w:t>General</w:t>
      </w:r>
      <w:r w:rsidRPr="00A073C5">
        <w:rPr>
          <w:i/>
          <w:iCs/>
          <w:sz w:val="20"/>
          <w:lang w:val="en-GB"/>
        </w:rPr>
        <w:t>,</w:t>
      </w:r>
      <w:r w:rsidRPr="00A073C5">
        <w:rPr>
          <w:sz w:val="20"/>
          <w:lang w:val="en-GB"/>
        </w:rPr>
        <w:t xml:space="preserve"> the amendment shall enter into force on the thirtieth day after deposit by such State Party of its instrument of ratification, acceptance or approval.</w:t>
      </w:r>
    </w:p>
    <w:p w14:paraId="50E11572" w14:textId="77777777" w:rsidR="007D7B30" w:rsidRPr="00A073C5" w:rsidRDefault="007D7B30" w:rsidP="007D7B30">
      <w:pPr>
        <w:pStyle w:val="Level1"/>
        <w:pBdr>
          <w:bottom w:val="single" w:sz="12" w:space="1" w:color="auto"/>
        </w:pBdr>
        <w:jc w:val="both"/>
        <w:rPr>
          <w:b/>
          <w:bCs/>
          <w:color w:val="000000"/>
          <w:sz w:val="16"/>
          <w:szCs w:val="16"/>
          <w:lang w:val="en-GB"/>
        </w:rPr>
      </w:pPr>
      <w:r w:rsidRPr="00A073C5">
        <w:rPr>
          <w:b/>
          <w:bCs/>
          <w:color w:val="000000"/>
          <w:sz w:val="20"/>
          <w:lang w:val="en-GB"/>
        </w:rPr>
        <w:br w:type="page"/>
      </w:r>
    </w:p>
    <w:p w14:paraId="660084DD" w14:textId="77777777" w:rsidR="007D7B30" w:rsidRPr="00A073C5" w:rsidRDefault="007D7B30" w:rsidP="007D7B30">
      <w:pPr>
        <w:pStyle w:val="Level1"/>
        <w:jc w:val="both"/>
        <w:rPr>
          <w:b/>
          <w:bCs/>
          <w:color w:val="000000"/>
          <w:sz w:val="16"/>
          <w:szCs w:val="16"/>
          <w:lang w:val="en-GB"/>
        </w:rPr>
      </w:pPr>
    </w:p>
    <w:p w14:paraId="3CF5F2F1" w14:textId="77777777" w:rsidR="007D7B30" w:rsidRPr="00A073C5" w:rsidRDefault="007D7B30" w:rsidP="007D7B30">
      <w:pPr>
        <w:pStyle w:val="Level1"/>
        <w:jc w:val="both"/>
        <w:rPr>
          <w:color w:val="000000"/>
          <w:sz w:val="20"/>
          <w:lang w:val="en-GB"/>
        </w:rPr>
      </w:pPr>
      <w:r w:rsidRPr="00A073C5">
        <w:rPr>
          <w:color w:val="000000"/>
          <w:sz w:val="20"/>
          <w:lang w:val="en-GB"/>
        </w:rPr>
        <w:t>I.</w:t>
      </w:r>
      <w:r w:rsidRPr="00A073C5">
        <w:rPr>
          <w:color w:val="000000"/>
          <w:sz w:val="20"/>
          <w:lang w:val="en-GB"/>
        </w:rPr>
        <w:tab/>
        <w:t>Signatories</w:t>
      </w:r>
    </w:p>
    <w:p w14:paraId="4275ED87" w14:textId="77777777" w:rsidR="007D7B30" w:rsidRPr="00A073C5" w:rsidRDefault="007D7B30" w:rsidP="007D7B30">
      <w:pPr>
        <w:pStyle w:val="Level1"/>
        <w:jc w:val="both"/>
        <w:rPr>
          <w:color w:val="000000"/>
          <w:sz w:val="16"/>
          <w:szCs w:val="16"/>
          <w:lang w:val="en-GB"/>
        </w:rPr>
      </w:pPr>
    </w:p>
    <w:p w14:paraId="4126360D" w14:textId="77777777" w:rsidR="007D7B30" w:rsidRPr="00A073C5" w:rsidRDefault="007D7B30" w:rsidP="007D7B30">
      <w:pPr>
        <w:pStyle w:val="Level1"/>
        <w:jc w:val="both"/>
        <w:rPr>
          <w:color w:val="000000"/>
          <w:sz w:val="20"/>
          <w:lang w:val="en-GB"/>
        </w:rPr>
      </w:pPr>
      <w:r w:rsidRPr="00A073C5">
        <w:rPr>
          <w:color w:val="000000"/>
          <w:sz w:val="20"/>
          <w:lang w:val="en-GB"/>
        </w:rPr>
        <w:t>II.</w:t>
      </w:r>
      <w:r w:rsidRPr="00A073C5">
        <w:rPr>
          <w:color w:val="000000"/>
          <w:sz w:val="20"/>
          <w:lang w:val="en-GB"/>
        </w:rPr>
        <w:tab/>
        <w:t>Contracting States</w:t>
      </w:r>
    </w:p>
    <w:p w14:paraId="71F45AAD" w14:textId="77777777" w:rsidR="007D7B30" w:rsidRPr="00A073C5" w:rsidRDefault="007D7B30" w:rsidP="007D7B30">
      <w:pPr>
        <w:pStyle w:val="Level1"/>
        <w:jc w:val="both"/>
        <w:rPr>
          <w:color w:val="000000"/>
          <w:sz w:val="16"/>
          <w:szCs w:val="16"/>
          <w:lang w:val="en-GB"/>
        </w:rPr>
      </w:pPr>
    </w:p>
    <w:p w14:paraId="46478367" w14:textId="77777777" w:rsidR="007D7B30" w:rsidRPr="00A073C5" w:rsidRDefault="007D7B30" w:rsidP="007D7B30">
      <w:pPr>
        <w:pStyle w:val="Level1"/>
        <w:jc w:val="both"/>
        <w:rPr>
          <w:color w:val="000000"/>
          <w:sz w:val="20"/>
          <w:lang w:val="en-GB"/>
        </w:rPr>
      </w:pPr>
      <w:r w:rsidRPr="00A073C5">
        <w:rPr>
          <w:color w:val="000000"/>
          <w:sz w:val="20"/>
          <w:lang w:val="en-GB"/>
        </w:rPr>
        <w:t>III.</w:t>
      </w:r>
      <w:r w:rsidRPr="00A073C5">
        <w:rPr>
          <w:color w:val="000000"/>
          <w:sz w:val="20"/>
          <w:lang w:val="en-GB"/>
        </w:rPr>
        <w:tab/>
        <w:t>Declarations, Reservations and Statements</w:t>
      </w:r>
    </w:p>
    <w:p w14:paraId="4088D744" w14:textId="77777777" w:rsidR="007D7B30" w:rsidRPr="00A073C5" w:rsidRDefault="007D7B30" w:rsidP="007D7B30">
      <w:pPr>
        <w:pStyle w:val="Level1"/>
        <w:jc w:val="both"/>
        <w:rPr>
          <w:color w:val="000000"/>
          <w:sz w:val="16"/>
          <w:szCs w:val="16"/>
          <w:lang w:val="en-GB"/>
        </w:rPr>
      </w:pPr>
    </w:p>
    <w:p w14:paraId="5CB7252B" w14:textId="77777777" w:rsidR="007D7B30" w:rsidRPr="00A073C5" w:rsidRDefault="007D7B30" w:rsidP="007D7B30">
      <w:pPr>
        <w:pStyle w:val="Level1"/>
        <w:jc w:val="both"/>
        <w:rPr>
          <w:color w:val="000000"/>
          <w:sz w:val="20"/>
          <w:lang w:val="en-GB"/>
        </w:rPr>
      </w:pPr>
      <w:r w:rsidRPr="00A073C5">
        <w:rPr>
          <w:color w:val="000000"/>
          <w:sz w:val="20"/>
          <w:lang w:val="en-GB"/>
        </w:rPr>
        <w:t>IV.</w:t>
      </w:r>
      <w:r w:rsidRPr="00A073C5">
        <w:rPr>
          <w:color w:val="000000"/>
          <w:sz w:val="20"/>
          <w:lang w:val="en-GB"/>
        </w:rPr>
        <w:tab/>
        <w:t>Amendments</w:t>
      </w:r>
    </w:p>
    <w:p w14:paraId="7919B7D0" w14:textId="77777777" w:rsidR="00D15ADC" w:rsidRPr="00A073C5" w:rsidRDefault="00D15ADC" w:rsidP="007D7B30">
      <w:pPr>
        <w:pStyle w:val="Level1"/>
        <w:jc w:val="both"/>
        <w:rPr>
          <w:color w:val="000000"/>
          <w:sz w:val="16"/>
          <w:szCs w:val="16"/>
          <w:lang w:val="en-GB"/>
        </w:rPr>
      </w:pPr>
    </w:p>
    <w:p w14:paraId="6AAD948E" w14:textId="77777777" w:rsidR="007D7B30" w:rsidRPr="00A073C5" w:rsidRDefault="00046D4A" w:rsidP="00A910BC">
      <w:pPr>
        <w:jc w:val="both"/>
        <w:rPr>
          <w:sz w:val="20"/>
          <w:lang w:val="en-GB"/>
        </w:rPr>
      </w:pPr>
      <w:r w:rsidRPr="00A073C5">
        <w:rPr>
          <w:sz w:val="20"/>
        </w:rPr>
        <w:t>V.</w:t>
      </w:r>
      <w:r w:rsidRPr="00A073C5">
        <w:rPr>
          <w:sz w:val="20"/>
        </w:rPr>
        <w:tab/>
        <w:t>Notifications</w:t>
      </w:r>
    </w:p>
    <w:p w14:paraId="2028FE4E" w14:textId="77777777" w:rsidR="007308B9" w:rsidRPr="00A073C5" w:rsidRDefault="007308B9" w:rsidP="007308B9">
      <w:pPr>
        <w:jc w:val="center"/>
        <w:rPr>
          <w:b/>
          <w:sz w:val="20"/>
          <w:lang w:val="en-GB"/>
        </w:rPr>
      </w:pPr>
      <w:r w:rsidRPr="00A073C5">
        <w:rPr>
          <w:b/>
          <w:sz w:val="20"/>
          <w:lang w:val="en-GB"/>
        </w:rPr>
        <w:t>I  Signatories</w:t>
      </w:r>
    </w:p>
    <w:p w14:paraId="5FB0AD55" w14:textId="77777777" w:rsidR="0012448B" w:rsidRPr="00A073C5" w:rsidRDefault="0012448B" w:rsidP="007308B9">
      <w:pPr>
        <w:jc w:val="center"/>
        <w:rPr>
          <w:sz w:val="16"/>
          <w:szCs w:val="16"/>
          <w:lang w:val="en-GB"/>
        </w:rPr>
      </w:pPr>
    </w:p>
    <w:tbl>
      <w:tblPr>
        <w:tblW w:w="0" w:type="auto"/>
        <w:tblInd w:w="108" w:type="dxa"/>
        <w:tblLook w:val="01E0" w:firstRow="1" w:lastRow="1" w:firstColumn="1" w:lastColumn="1" w:noHBand="0" w:noVBand="0"/>
      </w:tblPr>
      <w:tblGrid>
        <w:gridCol w:w="3267"/>
        <w:gridCol w:w="3738"/>
        <w:gridCol w:w="2272"/>
      </w:tblGrid>
      <w:tr w:rsidR="0012448B" w:rsidRPr="00A073C5" w14:paraId="2D692BDB" w14:textId="77777777" w:rsidTr="00F034A8">
        <w:tc>
          <w:tcPr>
            <w:tcW w:w="3360" w:type="dxa"/>
          </w:tcPr>
          <w:p w14:paraId="17F67C29" w14:textId="77777777" w:rsidR="0012448B" w:rsidRPr="00A073C5" w:rsidRDefault="0012448B" w:rsidP="00F034A8">
            <w:pPr>
              <w:rPr>
                <w:sz w:val="20"/>
                <w:lang w:val="en-GB"/>
              </w:rPr>
            </w:pPr>
            <w:r w:rsidRPr="00A073C5">
              <w:rPr>
                <w:sz w:val="20"/>
                <w:lang w:val="en-GB"/>
              </w:rPr>
              <w:t>Australia</w:t>
            </w:r>
          </w:p>
        </w:tc>
        <w:tc>
          <w:tcPr>
            <w:tcW w:w="3840" w:type="dxa"/>
          </w:tcPr>
          <w:p w14:paraId="6605E20C" w14:textId="77777777" w:rsidR="0012448B" w:rsidRPr="00A073C5" w:rsidRDefault="0012448B" w:rsidP="00F034A8">
            <w:pPr>
              <w:rPr>
                <w:sz w:val="20"/>
                <w:lang w:val="en-GB"/>
              </w:rPr>
            </w:pPr>
            <w:r w:rsidRPr="00A073C5">
              <w:rPr>
                <w:sz w:val="20"/>
                <w:lang w:val="en-GB"/>
              </w:rPr>
              <w:t>“Subject to ratification”</w:t>
            </w:r>
          </w:p>
        </w:tc>
        <w:tc>
          <w:tcPr>
            <w:tcW w:w="2294" w:type="dxa"/>
          </w:tcPr>
          <w:p w14:paraId="0ABDC632" w14:textId="77777777" w:rsidR="0012448B" w:rsidRPr="00A073C5" w:rsidRDefault="0012448B" w:rsidP="0012448B">
            <w:pPr>
              <w:rPr>
                <w:sz w:val="20"/>
                <w:lang w:val="en-GB"/>
              </w:rPr>
            </w:pPr>
            <w:r w:rsidRPr="00A073C5">
              <w:rPr>
                <w:sz w:val="20"/>
                <w:lang w:val="en-GB"/>
              </w:rPr>
              <w:t>7 March 2006</w:t>
            </w:r>
          </w:p>
        </w:tc>
      </w:tr>
      <w:tr w:rsidR="0012448B" w:rsidRPr="00A073C5" w14:paraId="5DCB40BC" w14:textId="77777777" w:rsidTr="00F034A8">
        <w:tc>
          <w:tcPr>
            <w:tcW w:w="3360" w:type="dxa"/>
          </w:tcPr>
          <w:p w14:paraId="36C4332C" w14:textId="77777777" w:rsidR="0012448B" w:rsidRPr="00A073C5" w:rsidRDefault="0012448B" w:rsidP="00F034A8">
            <w:pPr>
              <w:rPr>
                <w:sz w:val="20"/>
                <w:lang w:val="en-GB"/>
              </w:rPr>
            </w:pPr>
            <w:r w:rsidRPr="00A073C5">
              <w:rPr>
                <w:sz w:val="20"/>
                <w:lang w:val="en-GB"/>
              </w:rPr>
              <w:t>Austria</w:t>
            </w:r>
            <w:r w:rsidRPr="00A073C5">
              <w:rPr>
                <w:sz w:val="20"/>
                <w:lang w:val="en-GB"/>
              </w:rPr>
              <w:tab/>
            </w:r>
          </w:p>
        </w:tc>
        <w:tc>
          <w:tcPr>
            <w:tcW w:w="3840" w:type="dxa"/>
          </w:tcPr>
          <w:p w14:paraId="1FEBE4D2" w14:textId="77777777" w:rsidR="0012448B" w:rsidRPr="00A073C5" w:rsidRDefault="0012448B" w:rsidP="00F034A8">
            <w:pPr>
              <w:rPr>
                <w:sz w:val="20"/>
                <w:lang w:val="en-GB"/>
              </w:rPr>
            </w:pPr>
            <w:r w:rsidRPr="00A073C5">
              <w:rPr>
                <w:sz w:val="20"/>
                <w:lang w:val="en-GB"/>
              </w:rPr>
              <w:t>“Subject to ratification”</w:t>
            </w:r>
          </w:p>
        </w:tc>
        <w:tc>
          <w:tcPr>
            <w:tcW w:w="2294" w:type="dxa"/>
          </w:tcPr>
          <w:p w14:paraId="37B60ADB" w14:textId="77777777" w:rsidR="0012448B" w:rsidRPr="00A073C5" w:rsidRDefault="0012448B" w:rsidP="0012448B">
            <w:pPr>
              <w:rPr>
                <w:sz w:val="20"/>
                <w:lang w:val="en-GB"/>
              </w:rPr>
            </w:pPr>
            <w:r w:rsidRPr="00A073C5">
              <w:rPr>
                <w:sz w:val="20"/>
                <w:lang w:val="en-GB"/>
              </w:rPr>
              <w:t>12 May 2006</w:t>
            </w:r>
          </w:p>
        </w:tc>
      </w:tr>
      <w:tr w:rsidR="0012448B" w:rsidRPr="00A073C5" w14:paraId="0F045B9E" w14:textId="77777777" w:rsidTr="00F034A8">
        <w:tc>
          <w:tcPr>
            <w:tcW w:w="3360" w:type="dxa"/>
          </w:tcPr>
          <w:p w14:paraId="597F4995" w14:textId="77777777" w:rsidR="0012448B" w:rsidRPr="00A073C5" w:rsidRDefault="0012448B" w:rsidP="00F034A8">
            <w:pPr>
              <w:rPr>
                <w:sz w:val="20"/>
                <w:lang w:val="en-GB"/>
              </w:rPr>
            </w:pPr>
            <w:r w:rsidRPr="00A073C5">
              <w:rPr>
                <w:sz w:val="20"/>
                <w:lang w:val="en-GB"/>
              </w:rPr>
              <w:t>Bulgaria</w:t>
            </w:r>
          </w:p>
        </w:tc>
        <w:tc>
          <w:tcPr>
            <w:tcW w:w="3840" w:type="dxa"/>
          </w:tcPr>
          <w:p w14:paraId="0336B871" w14:textId="77777777" w:rsidR="0012448B" w:rsidRPr="00A073C5" w:rsidRDefault="0012448B" w:rsidP="00F034A8">
            <w:pPr>
              <w:rPr>
                <w:sz w:val="20"/>
                <w:lang w:val="en-GB"/>
              </w:rPr>
            </w:pPr>
            <w:r w:rsidRPr="00A073C5">
              <w:rPr>
                <w:sz w:val="20"/>
                <w:lang w:val="en-GB"/>
              </w:rPr>
              <w:t>“Subject to ratification”</w:t>
            </w:r>
          </w:p>
        </w:tc>
        <w:tc>
          <w:tcPr>
            <w:tcW w:w="2294" w:type="dxa"/>
          </w:tcPr>
          <w:p w14:paraId="654E7C53" w14:textId="77777777" w:rsidR="0012448B" w:rsidRPr="00A073C5" w:rsidRDefault="0012448B" w:rsidP="0012448B">
            <w:pPr>
              <w:rPr>
                <w:sz w:val="20"/>
                <w:lang w:val="en-GB"/>
              </w:rPr>
            </w:pPr>
            <w:r w:rsidRPr="00A073C5">
              <w:rPr>
                <w:sz w:val="20"/>
                <w:lang w:val="en-GB"/>
              </w:rPr>
              <w:t>11 September 2006</w:t>
            </w:r>
          </w:p>
        </w:tc>
      </w:tr>
      <w:tr w:rsidR="0012448B" w:rsidRPr="00A073C5" w14:paraId="15DAFBFE" w14:textId="77777777" w:rsidTr="00F034A8">
        <w:tc>
          <w:tcPr>
            <w:tcW w:w="3360" w:type="dxa"/>
          </w:tcPr>
          <w:p w14:paraId="353B7040" w14:textId="77777777" w:rsidR="0012448B" w:rsidRPr="00A073C5" w:rsidRDefault="0012448B" w:rsidP="00F034A8">
            <w:pPr>
              <w:rPr>
                <w:sz w:val="20"/>
                <w:lang w:val="en-GB"/>
              </w:rPr>
            </w:pPr>
            <w:r w:rsidRPr="00A073C5">
              <w:rPr>
                <w:sz w:val="20"/>
                <w:lang w:val="en-GB"/>
              </w:rPr>
              <w:t>Denmark</w:t>
            </w:r>
          </w:p>
        </w:tc>
        <w:tc>
          <w:tcPr>
            <w:tcW w:w="3840" w:type="dxa"/>
          </w:tcPr>
          <w:p w14:paraId="444E1566" w14:textId="77777777" w:rsidR="0012448B" w:rsidRPr="00A073C5" w:rsidRDefault="0012448B" w:rsidP="00F034A8">
            <w:pPr>
              <w:rPr>
                <w:sz w:val="20"/>
                <w:lang w:val="en-GB"/>
              </w:rPr>
            </w:pPr>
            <w:r w:rsidRPr="00A073C5">
              <w:rPr>
                <w:sz w:val="20"/>
                <w:lang w:val="en-GB"/>
              </w:rPr>
              <w:t>“Subject to ratification”</w:t>
            </w:r>
          </w:p>
        </w:tc>
        <w:tc>
          <w:tcPr>
            <w:tcW w:w="2294" w:type="dxa"/>
          </w:tcPr>
          <w:p w14:paraId="0297D535" w14:textId="77777777" w:rsidR="0012448B" w:rsidRPr="00A073C5" w:rsidRDefault="0012448B" w:rsidP="0012448B">
            <w:pPr>
              <w:rPr>
                <w:sz w:val="20"/>
                <w:lang w:val="en-GB"/>
              </w:rPr>
            </w:pPr>
            <w:r w:rsidRPr="00A073C5">
              <w:rPr>
                <w:sz w:val="20"/>
                <w:lang w:val="en-GB"/>
              </w:rPr>
              <w:t>9 February 2007</w:t>
            </w:r>
          </w:p>
        </w:tc>
      </w:tr>
      <w:tr w:rsidR="0012448B" w:rsidRPr="00A073C5" w14:paraId="1515D7D5" w14:textId="77777777" w:rsidTr="00F034A8">
        <w:tc>
          <w:tcPr>
            <w:tcW w:w="3360" w:type="dxa"/>
          </w:tcPr>
          <w:p w14:paraId="0D01F96C" w14:textId="77777777" w:rsidR="0012448B" w:rsidRPr="00A073C5" w:rsidRDefault="0012448B" w:rsidP="00F034A8">
            <w:pPr>
              <w:rPr>
                <w:sz w:val="20"/>
                <w:lang w:val="en-GB"/>
              </w:rPr>
            </w:pPr>
            <w:r w:rsidRPr="00A073C5">
              <w:rPr>
                <w:sz w:val="20"/>
                <w:lang w:val="en-GB"/>
              </w:rPr>
              <w:t>Estonia</w:t>
            </w:r>
          </w:p>
        </w:tc>
        <w:tc>
          <w:tcPr>
            <w:tcW w:w="3840" w:type="dxa"/>
          </w:tcPr>
          <w:p w14:paraId="1FCA6CEB" w14:textId="77777777" w:rsidR="0012448B" w:rsidRPr="00A073C5" w:rsidRDefault="0012448B" w:rsidP="00F034A8">
            <w:pPr>
              <w:rPr>
                <w:sz w:val="20"/>
                <w:lang w:val="en-GB"/>
              </w:rPr>
            </w:pPr>
            <w:r w:rsidRPr="00A073C5">
              <w:rPr>
                <w:sz w:val="20"/>
                <w:lang w:val="en-GB"/>
              </w:rPr>
              <w:t>“Subject to ratification”</w:t>
            </w:r>
          </w:p>
        </w:tc>
        <w:tc>
          <w:tcPr>
            <w:tcW w:w="2294" w:type="dxa"/>
          </w:tcPr>
          <w:p w14:paraId="33C12E31" w14:textId="77777777" w:rsidR="0012448B" w:rsidRPr="00A073C5" w:rsidRDefault="0012448B" w:rsidP="0012448B">
            <w:pPr>
              <w:rPr>
                <w:sz w:val="20"/>
                <w:lang w:val="en-GB"/>
              </w:rPr>
            </w:pPr>
            <w:r w:rsidRPr="00A073C5">
              <w:rPr>
                <w:sz w:val="20"/>
                <w:lang w:val="en-GB"/>
              </w:rPr>
              <w:t>8 February 2007</w:t>
            </w:r>
          </w:p>
        </w:tc>
      </w:tr>
      <w:tr w:rsidR="0012448B" w:rsidRPr="00A073C5" w14:paraId="5757FBBB" w14:textId="77777777" w:rsidTr="00F034A8">
        <w:tc>
          <w:tcPr>
            <w:tcW w:w="3360" w:type="dxa"/>
          </w:tcPr>
          <w:p w14:paraId="0205CB8B" w14:textId="77777777" w:rsidR="0012448B" w:rsidRPr="00A073C5" w:rsidRDefault="0012448B" w:rsidP="00F034A8">
            <w:pPr>
              <w:rPr>
                <w:sz w:val="20"/>
                <w:lang w:val="en-GB"/>
              </w:rPr>
            </w:pPr>
            <w:r w:rsidRPr="00A073C5">
              <w:rPr>
                <w:sz w:val="20"/>
                <w:lang w:val="en-GB"/>
              </w:rPr>
              <w:t>Finland</w:t>
            </w:r>
          </w:p>
        </w:tc>
        <w:tc>
          <w:tcPr>
            <w:tcW w:w="3840" w:type="dxa"/>
          </w:tcPr>
          <w:p w14:paraId="335E39B6" w14:textId="77777777" w:rsidR="0012448B" w:rsidRPr="00A073C5" w:rsidRDefault="0012448B" w:rsidP="00F034A8">
            <w:pPr>
              <w:rPr>
                <w:sz w:val="20"/>
                <w:lang w:val="en-GB"/>
              </w:rPr>
            </w:pPr>
            <w:r w:rsidRPr="00A073C5">
              <w:rPr>
                <w:sz w:val="20"/>
                <w:lang w:val="en-GB"/>
              </w:rPr>
              <w:t>“Subject to ratification”</w:t>
            </w:r>
          </w:p>
        </w:tc>
        <w:tc>
          <w:tcPr>
            <w:tcW w:w="2294" w:type="dxa"/>
          </w:tcPr>
          <w:p w14:paraId="40D8C706" w14:textId="77777777" w:rsidR="0012448B" w:rsidRPr="00A073C5" w:rsidRDefault="0012448B" w:rsidP="0012448B">
            <w:pPr>
              <w:rPr>
                <w:sz w:val="20"/>
                <w:lang w:val="en-GB"/>
              </w:rPr>
            </w:pPr>
            <w:r w:rsidRPr="00A073C5">
              <w:rPr>
                <w:sz w:val="20"/>
                <w:lang w:val="en-GB"/>
              </w:rPr>
              <w:t>27 February 2006</w:t>
            </w:r>
          </w:p>
        </w:tc>
      </w:tr>
      <w:tr w:rsidR="0012448B" w:rsidRPr="00A073C5" w14:paraId="5D700C5F" w14:textId="77777777" w:rsidTr="00F034A8">
        <w:tc>
          <w:tcPr>
            <w:tcW w:w="3360" w:type="dxa"/>
          </w:tcPr>
          <w:p w14:paraId="65612ADE" w14:textId="77777777" w:rsidR="0012448B" w:rsidRPr="00A073C5" w:rsidRDefault="0012448B" w:rsidP="00F034A8">
            <w:pPr>
              <w:rPr>
                <w:sz w:val="20"/>
                <w:lang w:val="en-GB"/>
              </w:rPr>
            </w:pPr>
            <w:r w:rsidRPr="00A073C5">
              <w:rPr>
                <w:sz w:val="20"/>
                <w:lang w:val="en-GB"/>
              </w:rPr>
              <w:t>France</w:t>
            </w:r>
          </w:p>
        </w:tc>
        <w:tc>
          <w:tcPr>
            <w:tcW w:w="3840" w:type="dxa"/>
          </w:tcPr>
          <w:p w14:paraId="5BB6831A" w14:textId="77777777" w:rsidR="0012448B" w:rsidRPr="00A073C5" w:rsidRDefault="0012448B" w:rsidP="00F034A8">
            <w:pPr>
              <w:rPr>
                <w:sz w:val="20"/>
                <w:lang w:val="fr-FR"/>
              </w:rPr>
            </w:pPr>
            <w:r w:rsidRPr="00A073C5">
              <w:rPr>
                <w:sz w:val="20"/>
                <w:lang w:val="fr-FR"/>
              </w:rPr>
              <w:t>“Sous réserve de ratification,</w:t>
            </w:r>
          </w:p>
          <w:p w14:paraId="03D07156" w14:textId="77777777" w:rsidR="0012448B" w:rsidRPr="00A073C5" w:rsidRDefault="0012448B" w:rsidP="00F034A8">
            <w:pPr>
              <w:rPr>
                <w:sz w:val="20"/>
                <w:lang w:val="fr-FR"/>
              </w:rPr>
            </w:pPr>
            <w:r w:rsidRPr="00A073C5">
              <w:rPr>
                <w:sz w:val="20"/>
                <w:lang w:val="fr-FR"/>
              </w:rPr>
              <w:t xml:space="preserve">    d’acceptation ou d’approbation”</w:t>
            </w:r>
          </w:p>
        </w:tc>
        <w:tc>
          <w:tcPr>
            <w:tcW w:w="2294" w:type="dxa"/>
          </w:tcPr>
          <w:p w14:paraId="6E98B181" w14:textId="77777777" w:rsidR="0012448B" w:rsidRPr="00A073C5" w:rsidRDefault="0012448B" w:rsidP="0012448B">
            <w:pPr>
              <w:rPr>
                <w:sz w:val="20"/>
                <w:lang w:val="en-GB"/>
              </w:rPr>
            </w:pPr>
            <w:r w:rsidRPr="00A073C5">
              <w:rPr>
                <w:sz w:val="20"/>
                <w:lang w:val="en-GB"/>
              </w:rPr>
              <w:t>14 February 2006</w:t>
            </w:r>
          </w:p>
          <w:p w14:paraId="72DE83B8" w14:textId="77777777" w:rsidR="0012448B" w:rsidRPr="00A073C5" w:rsidRDefault="0012448B" w:rsidP="0012448B">
            <w:pPr>
              <w:rPr>
                <w:sz w:val="20"/>
                <w:lang w:val="en-GB"/>
              </w:rPr>
            </w:pPr>
          </w:p>
        </w:tc>
      </w:tr>
      <w:tr w:rsidR="0012448B" w:rsidRPr="00A073C5" w14:paraId="33D0A094" w14:textId="77777777" w:rsidTr="00F034A8">
        <w:tc>
          <w:tcPr>
            <w:tcW w:w="3360" w:type="dxa"/>
          </w:tcPr>
          <w:p w14:paraId="2E979352" w14:textId="77777777" w:rsidR="0012448B" w:rsidRPr="00A073C5" w:rsidRDefault="0012448B" w:rsidP="00F034A8">
            <w:pPr>
              <w:rPr>
                <w:sz w:val="20"/>
                <w:lang w:val="en-GB"/>
              </w:rPr>
            </w:pPr>
            <w:r w:rsidRPr="00A073C5">
              <w:rPr>
                <w:sz w:val="20"/>
                <w:lang w:val="en-GB"/>
              </w:rPr>
              <w:t>Greece</w:t>
            </w:r>
          </w:p>
        </w:tc>
        <w:tc>
          <w:tcPr>
            <w:tcW w:w="3840" w:type="dxa"/>
          </w:tcPr>
          <w:p w14:paraId="07FB7F78" w14:textId="77777777" w:rsidR="0012448B" w:rsidRPr="00A073C5" w:rsidRDefault="0012448B" w:rsidP="00F034A8">
            <w:pPr>
              <w:rPr>
                <w:sz w:val="20"/>
                <w:lang w:val="en-GB"/>
              </w:rPr>
            </w:pPr>
            <w:r w:rsidRPr="00A073C5">
              <w:rPr>
                <w:sz w:val="20"/>
                <w:lang w:val="en-GB"/>
              </w:rPr>
              <w:t>“Subject to ratification”</w:t>
            </w:r>
          </w:p>
        </w:tc>
        <w:tc>
          <w:tcPr>
            <w:tcW w:w="2294" w:type="dxa"/>
          </w:tcPr>
          <w:p w14:paraId="5655C76E" w14:textId="77777777" w:rsidR="0012448B" w:rsidRPr="00A073C5" w:rsidRDefault="0012448B" w:rsidP="0012448B">
            <w:pPr>
              <w:rPr>
                <w:sz w:val="20"/>
                <w:lang w:val="en-GB"/>
              </w:rPr>
            </w:pPr>
            <w:r w:rsidRPr="00A073C5">
              <w:rPr>
                <w:sz w:val="20"/>
                <w:lang w:val="en-GB"/>
              </w:rPr>
              <w:t>12 February 2007</w:t>
            </w:r>
          </w:p>
        </w:tc>
      </w:tr>
      <w:tr w:rsidR="0012448B" w:rsidRPr="00A073C5" w14:paraId="02978AF5" w14:textId="77777777" w:rsidTr="00F034A8">
        <w:tc>
          <w:tcPr>
            <w:tcW w:w="3360" w:type="dxa"/>
          </w:tcPr>
          <w:p w14:paraId="65AD0A88" w14:textId="77777777" w:rsidR="0012448B" w:rsidRPr="00A073C5" w:rsidRDefault="0012448B" w:rsidP="00F034A8">
            <w:pPr>
              <w:rPr>
                <w:sz w:val="20"/>
                <w:lang w:val="en-GB"/>
              </w:rPr>
            </w:pPr>
            <w:r w:rsidRPr="00A073C5">
              <w:rPr>
                <w:sz w:val="20"/>
                <w:lang w:val="en-GB"/>
              </w:rPr>
              <w:t>Italy</w:t>
            </w:r>
          </w:p>
        </w:tc>
        <w:tc>
          <w:tcPr>
            <w:tcW w:w="3840" w:type="dxa"/>
          </w:tcPr>
          <w:p w14:paraId="3A79E929" w14:textId="77777777" w:rsidR="0012448B" w:rsidRPr="00A073C5" w:rsidRDefault="0012448B" w:rsidP="00F034A8">
            <w:pPr>
              <w:rPr>
                <w:sz w:val="20"/>
                <w:lang w:val="en-GB"/>
              </w:rPr>
            </w:pPr>
            <w:r w:rsidRPr="00A073C5">
              <w:rPr>
                <w:sz w:val="20"/>
                <w:lang w:val="en-GB"/>
              </w:rPr>
              <w:t>“Subject to ratification”</w:t>
            </w:r>
          </w:p>
        </w:tc>
        <w:tc>
          <w:tcPr>
            <w:tcW w:w="2294" w:type="dxa"/>
          </w:tcPr>
          <w:p w14:paraId="71F296FE" w14:textId="77777777" w:rsidR="0012448B" w:rsidRPr="00A073C5" w:rsidRDefault="0012448B" w:rsidP="0012448B">
            <w:pPr>
              <w:rPr>
                <w:sz w:val="20"/>
                <w:lang w:val="en-GB"/>
              </w:rPr>
            </w:pPr>
            <w:r w:rsidRPr="00A073C5">
              <w:rPr>
                <w:sz w:val="20"/>
                <w:lang w:val="en-GB"/>
              </w:rPr>
              <w:t>1 February 2007</w:t>
            </w:r>
          </w:p>
        </w:tc>
      </w:tr>
      <w:tr w:rsidR="0012448B" w:rsidRPr="00A073C5" w14:paraId="008D4849" w14:textId="77777777" w:rsidTr="00F034A8">
        <w:tc>
          <w:tcPr>
            <w:tcW w:w="3360" w:type="dxa"/>
          </w:tcPr>
          <w:p w14:paraId="0ABA9613" w14:textId="77777777" w:rsidR="0012448B" w:rsidRPr="00A073C5" w:rsidRDefault="0012448B" w:rsidP="00F034A8">
            <w:pPr>
              <w:rPr>
                <w:sz w:val="20"/>
                <w:lang w:val="en-GB"/>
              </w:rPr>
            </w:pPr>
            <w:r w:rsidRPr="00A073C5">
              <w:rPr>
                <w:sz w:val="20"/>
                <w:lang w:val="en-GB"/>
              </w:rPr>
              <w:t>Netherlands</w:t>
            </w:r>
          </w:p>
        </w:tc>
        <w:tc>
          <w:tcPr>
            <w:tcW w:w="3840" w:type="dxa"/>
          </w:tcPr>
          <w:p w14:paraId="331C0BCE" w14:textId="77777777" w:rsidR="0012448B" w:rsidRPr="00A073C5" w:rsidRDefault="0012448B" w:rsidP="00F034A8">
            <w:pPr>
              <w:rPr>
                <w:sz w:val="20"/>
                <w:lang w:val="en-GB"/>
              </w:rPr>
            </w:pPr>
            <w:r w:rsidRPr="00A073C5">
              <w:rPr>
                <w:sz w:val="20"/>
                <w:lang w:val="en-GB"/>
              </w:rPr>
              <w:t>“Subject to acceptance”</w:t>
            </w:r>
          </w:p>
        </w:tc>
        <w:tc>
          <w:tcPr>
            <w:tcW w:w="2294" w:type="dxa"/>
          </w:tcPr>
          <w:p w14:paraId="55FDB172" w14:textId="77777777" w:rsidR="0012448B" w:rsidRPr="00A073C5" w:rsidRDefault="0012448B" w:rsidP="0012448B">
            <w:pPr>
              <w:rPr>
                <w:sz w:val="20"/>
                <w:lang w:val="en-GB"/>
              </w:rPr>
            </w:pPr>
            <w:r w:rsidRPr="00A073C5">
              <w:rPr>
                <w:sz w:val="20"/>
                <w:lang w:val="en-GB"/>
              </w:rPr>
              <w:t>31 January 2007</w:t>
            </w:r>
          </w:p>
        </w:tc>
      </w:tr>
      <w:tr w:rsidR="0012448B" w:rsidRPr="00A073C5" w14:paraId="0F69519A" w14:textId="77777777" w:rsidTr="00F034A8">
        <w:tc>
          <w:tcPr>
            <w:tcW w:w="3360" w:type="dxa"/>
          </w:tcPr>
          <w:p w14:paraId="471AB67E" w14:textId="77777777" w:rsidR="0012448B" w:rsidRPr="00A073C5" w:rsidRDefault="0012448B" w:rsidP="00F034A8">
            <w:pPr>
              <w:rPr>
                <w:sz w:val="20"/>
                <w:lang w:val="en-GB"/>
              </w:rPr>
            </w:pPr>
            <w:r w:rsidRPr="00A073C5">
              <w:rPr>
                <w:sz w:val="20"/>
                <w:lang w:val="en-GB"/>
              </w:rPr>
              <w:t>New Zealand</w:t>
            </w:r>
          </w:p>
        </w:tc>
        <w:tc>
          <w:tcPr>
            <w:tcW w:w="3840" w:type="dxa"/>
          </w:tcPr>
          <w:p w14:paraId="66D7CC6D" w14:textId="77777777" w:rsidR="0012448B" w:rsidRPr="00A073C5" w:rsidRDefault="0012448B" w:rsidP="00F034A8">
            <w:pPr>
              <w:rPr>
                <w:sz w:val="20"/>
                <w:lang w:val="en-GB"/>
              </w:rPr>
            </w:pPr>
            <w:r w:rsidRPr="00A073C5">
              <w:rPr>
                <w:sz w:val="20"/>
                <w:lang w:val="en-GB"/>
              </w:rPr>
              <w:t>“Subject to ratification”</w:t>
            </w:r>
          </w:p>
        </w:tc>
        <w:tc>
          <w:tcPr>
            <w:tcW w:w="2294" w:type="dxa"/>
          </w:tcPr>
          <w:p w14:paraId="7FCA4FEE" w14:textId="77777777" w:rsidR="0012448B" w:rsidRPr="00A073C5" w:rsidRDefault="0012448B" w:rsidP="0012448B">
            <w:pPr>
              <w:rPr>
                <w:sz w:val="20"/>
                <w:lang w:val="en-GB"/>
              </w:rPr>
            </w:pPr>
            <w:r w:rsidRPr="00A073C5">
              <w:rPr>
                <w:sz w:val="20"/>
                <w:lang w:val="en-GB"/>
              </w:rPr>
              <w:t>24 January 2007</w:t>
            </w:r>
          </w:p>
        </w:tc>
      </w:tr>
      <w:tr w:rsidR="0012448B" w:rsidRPr="00A073C5" w14:paraId="6FBA5A7B" w14:textId="77777777" w:rsidTr="00F034A8">
        <w:tc>
          <w:tcPr>
            <w:tcW w:w="3360" w:type="dxa"/>
          </w:tcPr>
          <w:p w14:paraId="566C4966" w14:textId="77777777" w:rsidR="0012448B" w:rsidRPr="00A073C5" w:rsidRDefault="0012448B" w:rsidP="00F034A8">
            <w:pPr>
              <w:rPr>
                <w:sz w:val="20"/>
                <w:lang w:val="en-GB"/>
              </w:rPr>
            </w:pPr>
            <w:r w:rsidRPr="00A073C5">
              <w:rPr>
                <w:sz w:val="20"/>
                <w:lang w:val="en-GB"/>
              </w:rPr>
              <w:t>Norway</w:t>
            </w:r>
          </w:p>
        </w:tc>
        <w:tc>
          <w:tcPr>
            <w:tcW w:w="3840" w:type="dxa"/>
          </w:tcPr>
          <w:p w14:paraId="1348C0B3" w14:textId="77777777" w:rsidR="0012448B" w:rsidRPr="00A073C5" w:rsidRDefault="0012448B" w:rsidP="00F034A8">
            <w:pPr>
              <w:rPr>
                <w:sz w:val="20"/>
                <w:lang w:val="en-GB"/>
              </w:rPr>
            </w:pPr>
            <w:r w:rsidRPr="00A073C5">
              <w:rPr>
                <w:sz w:val="20"/>
                <w:lang w:val="en-GB"/>
              </w:rPr>
              <w:t>“Subject to ratification”</w:t>
            </w:r>
          </w:p>
        </w:tc>
        <w:tc>
          <w:tcPr>
            <w:tcW w:w="2294" w:type="dxa"/>
          </w:tcPr>
          <w:p w14:paraId="6915430E" w14:textId="77777777" w:rsidR="0012448B" w:rsidRPr="00A073C5" w:rsidRDefault="0012448B" w:rsidP="0012448B">
            <w:pPr>
              <w:rPr>
                <w:sz w:val="20"/>
                <w:lang w:val="en-GB"/>
              </w:rPr>
            </w:pPr>
            <w:r w:rsidRPr="00A073C5">
              <w:rPr>
                <w:sz w:val="20"/>
                <w:lang w:val="en-GB"/>
              </w:rPr>
              <w:t>14 February 2006</w:t>
            </w:r>
          </w:p>
        </w:tc>
      </w:tr>
      <w:tr w:rsidR="0012448B" w:rsidRPr="00A073C5" w14:paraId="5E695AA0" w14:textId="77777777" w:rsidTr="00F034A8">
        <w:tc>
          <w:tcPr>
            <w:tcW w:w="3360" w:type="dxa"/>
          </w:tcPr>
          <w:p w14:paraId="5B2E1E30" w14:textId="77777777" w:rsidR="0012448B" w:rsidRPr="00A073C5" w:rsidRDefault="0012448B" w:rsidP="00F034A8">
            <w:pPr>
              <w:rPr>
                <w:sz w:val="20"/>
                <w:lang w:val="en-GB"/>
              </w:rPr>
            </w:pPr>
            <w:r w:rsidRPr="00A073C5">
              <w:rPr>
                <w:sz w:val="20"/>
                <w:lang w:val="en-GB"/>
              </w:rPr>
              <w:t>Portugal</w:t>
            </w:r>
          </w:p>
        </w:tc>
        <w:tc>
          <w:tcPr>
            <w:tcW w:w="3840" w:type="dxa"/>
          </w:tcPr>
          <w:p w14:paraId="1348FADF" w14:textId="77777777" w:rsidR="0012448B" w:rsidRPr="00A073C5" w:rsidRDefault="0012448B" w:rsidP="00F034A8">
            <w:pPr>
              <w:rPr>
                <w:sz w:val="20"/>
                <w:lang w:val="en-GB"/>
              </w:rPr>
            </w:pPr>
            <w:r w:rsidRPr="00A073C5">
              <w:rPr>
                <w:sz w:val="20"/>
                <w:lang w:val="en-GB"/>
              </w:rPr>
              <w:t>“Subject to ratification”</w:t>
            </w:r>
          </w:p>
        </w:tc>
        <w:tc>
          <w:tcPr>
            <w:tcW w:w="2294" w:type="dxa"/>
          </w:tcPr>
          <w:p w14:paraId="71CCF1E9" w14:textId="77777777" w:rsidR="0012448B" w:rsidRPr="00A073C5" w:rsidRDefault="0012448B" w:rsidP="0012448B">
            <w:pPr>
              <w:rPr>
                <w:sz w:val="20"/>
                <w:lang w:val="en-GB"/>
              </w:rPr>
            </w:pPr>
            <w:r w:rsidRPr="00A073C5">
              <w:rPr>
                <w:sz w:val="20"/>
                <w:lang w:val="en-GB"/>
              </w:rPr>
              <w:t>14 June 2006</w:t>
            </w:r>
          </w:p>
        </w:tc>
      </w:tr>
      <w:tr w:rsidR="0012448B" w:rsidRPr="00A073C5" w14:paraId="4D8BAC3A" w14:textId="77777777" w:rsidTr="00F034A8">
        <w:tc>
          <w:tcPr>
            <w:tcW w:w="3360" w:type="dxa"/>
          </w:tcPr>
          <w:p w14:paraId="0AC68405" w14:textId="77777777" w:rsidR="0012448B" w:rsidRPr="00A073C5" w:rsidRDefault="0012448B" w:rsidP="00F034A8">
            <w:pPr>
              <w:rPr>
                <w:sz w:val="20"/>
                <w:lang w:val="en-GB"/>
              </w:rPr>
            </w:pPr>
            <w:r w:rsidRPr="00A073C5">
              <w:rPr>
                <w:sz w:val="20"/>
                <w:lang w:val="en-GB"/>
              </w:rPr>
              <w:t>Spain</w:t>
            </w:r>
          </w:p>
        </w:tc>
        <w:tc>
          <w:tcPr>
            <w:tcW w:w="3840" w:type="dxa"/>
          </w:tcPr>
          <w:p w14:paraId="7CC369C3" w14:textId="77777777" w:rsidR="0012448B" w:rsidRPr="00A073C5" w:rsidRDefault="0012448B" w:rsidP="00F034A8">
            <w:pPr>
              <w:rPr>
                <w:sz w:val="20"/>
                <w:lang w:val="en-GB"/>
              </w:rPr>
            </w:pPr>
            <w:r w:rsidRPr="00A073C5">
              <w:rPr>
                <w:sz w:val="20"/>
                <w:lang w:val="en-GB"/>
              </w:rPr>
              <w:t>“a reserva de ratificación”</w:t>
            </w:r>
          </w:p>
        </w:tc>
        <w:tc>
          <w:tcPr>
            <w:tcW w:w="2294" w:type="dxa"/>
          </w:tcPr>
          <w:p w14:paraId="6FBD55A6" w14:textId="77777777" w:rsidR="0012448B" w:rsidRPr="00A073C5" w:rsidRDefault="0012448B" w:rsidP="0012448B">
            <w:pPr>
              <w:rPr>
                <w:sz w:val="20"/>
                <w:lang w:val="en-GB"/>
              </w:rPr>
            </w:pPr>
            <w:r w:rsidRPr="00A073C5">
              <w:rPr>
                <w:sz w:val="20"/>
                <w:lang w:val="en-GB"/>
              </w:rPr>
              <w:t>12 February 2007</w:t>
            </w:r>
          </w:p>
        </w:tc>
      </w:tr>
      <w:tr w:rsidR="0012448B" w:rsidRPr="00A073C5" w14:paraId="7466123D" w14:textId="77777777" w:rsidTr="00F034A8">
        <w:tc>
          <w:tcPr>
            <w:tcW w:w="3360" w:type="dxa"/>
          </w:tcPr>
          <w:p w14:paraId="025B0EB5" w14:textId="77777777" w:rsidR="0012448B" w:rsidRPr="00A073C5" w:rsidRDefault="0012448B" w:rsidP="00F034A8">
            <w:pPr>
              <w:rPr>
                <w:sz w:val="20"/>
                <w:lang w:val="en-GB"/>
              </w:rPr>
            </w:pPr>
            <w:r w:rsidRPr="00A073C5">
              <w:rPr>
                <w:sz w:val="20"/>
                <w:lang w:val="en-GB"/>
              </w:rPr>
              <w:t>Sweden</w:t>
            </w:r>
          </w:p>
        </w:tc>
        <w:tc>
          <w:tcPr>
            <w:tcW w:w="3840" w:type="dxa"/>
          </w:tcPr>
          <w:p w14:paraId="7A4FDCDD" w14:textId="77777777" w:rsidR="0012448B" w:rsidRPr="00A073C5" w:rsidRDefault="0012448B" w:rsidP="00F034A8">
            <w:pPr>
              <w:rPr>
                <w:sz w:val="20"/>
                <w:lang w:val="en-GB"/>
              </w:rPr>
            </w:pPr>
            <w:r w:rsidRPr="00A073C5">
              <w:rPr>
                <w:sz w:val="20"/>
                <w:lang w:val="en-GB"/>
              </w:rPr>
              <w:t>“Subject to ratification”</w:t>
            </w:r>
          </w:p>
        </w:tc>
        <w:tc>
          <w:tcPr>
            <w:tcW w:w="2294" w:type="dxa"/>
          </w:tcPr>
          <w:p w14:paraId="64D90372" w14:textId="77777777" w:rsidR="0012448B" w:rsidRPr="00A073C5" w:rsidRDefault="0012448B" w:rsidP="0012448B">
            <w:pPr>
              <w:rPr>
                <w:sz w:val="20"/>
                <w:lang w:val="en-GB"/>
              </w:rPr>
            </w:pPr>
            <w:r w:rsidRPr="00A073C5">
              <w:rPr>
                <w:sz w:val="20"/>
                <w:lang w:val="en-GB"/>
              </w:rPr>
              <w:t>14 February 2006</w:t>
            </w:r>
          </w:p>
        </w:tc>
      </w:tr>
      <w:tr w:rsidR="0012448B" w:rsidRPr="00A073C5" w14:paraId="35D6FF96" w14:textId="77777777" w:rsidTr="00F034A8">
        <w:tc>
          <w:tcPr>
            <w:tcW w:w="3360" w:type="dxa"/>
          </w:tcPr>
          <w:p w14:paraId="0AD6A899" w14:textId="77777777" w:rsidR="0012448B" w:rsidRPr="00A073C5" w:rsidRDefault="0012448B" w:rsidP="00F034A8">
            <w:pPr>
              <w:rPr>
                <w:sz w:val="20"/>
                <w:lang w:val="en-GB"/>
              </w:rPr>
            </w:pPr>
            <w:r w:rsidRPr="00A073C5">
              <w:rPr>
                <w:sz w:val="20"/>
                <w:lang w:val="en-GB"/>
              </w:rPr>
              <w:t>Turkey</w:t>
            </w:r>
            <w:r w:rsidRPr="00A073C5">
              <w:rPr>
                <w:sz w:val="20"/>
                <w:lang w:val="en-GB"/>
              </w:rPr>
              <w:tab/>
            </w:r>
          </w:p>
        </w:tc>
        <w:tc>
          <w:tcPr>
            <w:tcW w:w="3840" w:type="dxa"/>
          </w:tcPr>
          <w:p w14:paraId="680EA190" w14:textId="77777777" w:rsidR="0012448B" w:rsidRPr="00A073C5" w:rsidRDefault="0012448B" w:rsidP="00F034A8">
            <w:pPr>
              <w:rPr>
                <w:sz w:val="20"/>
                <w:lang w:val="en-GB"/>
              </w:rPr>
            </w:pPr>
            <w:r w:rsidRPr="00A073C5">
              <w:rPr>
                <w:sz w:val="20"/>
                <w:lang w:val="en-GB"/>
              </w:rPr>
              <w:t>“Subject to ratification”</w:t>
            </w:r>
          </w:p>
        </w:tc>
        <w:tc>
          <w:tcPr>
            <w:tcW w:w="2294" w:type="dxa"/>
          </w:tcPr>
          <w:p w14:paraId="1459030E" w14:textId="77777777" w:rsidR="0012448B" w:rsidRPr="00A073C5" w:rsidRDefault="0012448B" w:rsidP="0012448B">
            <w:pPr>
              <w:rPr>
                <w:sz w:val="20"/>
                <w:lang w:val="en-GB"/>
              </w:rPr>
            </w:pPr>
            <w:r w:rsidRPr="00A073C5">
              <w:rPr>
                <w:sz w:val="20"/>
                <w:lang w:val="en-GB"/>
              </w:rPr>
              <w:t>15 August 2006</w:t>
            </w:r>
          </w:p>
        </w:tc>
      </w:tr>
      <w:tr w:rsidR="0012448B" w:rsidRPr="00A073C5" w14:paraId="734DAB69" w14:textId="77777777" w:rsidTr="00F034A8">
        <w:tc>
          <w:tcPr>
            <w:tcW w:w="3360" w:type="dxa"/>
          </w:tcPr>
          <w:p w14:paraId="1417EC9F" w14:textId="77777777" w:rsidR="0012448B" w:rsidRPr="00A073C5" w:rsidRDefault="0012448B" w:rsidP="00F034A8">
            <w:pPr>
              <w:rPr>
                <w:sz w:val="20"/>
                <w:lang w:val="en-GB"/>
              </w:rPr>
            </w:pPr>
            <w:r w:rsidRPr="00A073C5">
              <w:rPr>
                <w:sz w:val="20"/>
                <w:lang w:val="en-GB"/>
              </w:rPr>
              <w:t>United Kingdom</w:t>
            </w:r>
          </w:p>
        </w:tc>
        <w:tc>
          <w:tcPr>
            <w:tcW w:w="3840" w:type="dxa"/>
          </w:tcPr>
          <w:p w14:paraId="74DD3C0B" w14:textId="77777777" w:rsidR="0012448B" w:rsidRPr="00A073C5" w:rsidRDefault="0012448B" w:rsidP="00F034A8">
            <w:pPr>
              <w:rPr>
                <w:sz w:val="20"/>
                <w:lang w:val="en-GB"/>
              </w:rPr>
            </w:pPr>
            <w:r w:rsidRPr="00A073C5">
              <w:rPr>
                <w:sz w:val="20"/>
                <w:lang w:val="en-GB"/>
              </w:rPr>
              <w:t>“Subject to ratification”</w:t>
            </w:r>
          </w:p>
        </w:tc>
        <w:tc>
          <w:tcPr>
            <w:tcW w:w="2294" w:type="dxa"/>
          </w:tcPr>
          <w:p w14:paraId="6655593F" w14:textId="77777777" w:rsidR="0012448B" w:rsidRPr="00A073C5" w:rsidRDefault="0012448B" w:rsidP="0012448B">
            <w:pPr>
              <w:rPr>
                <w:sz w:val="20"/>
                <w:lang w:val="en-GB"/>
              </w:rPr>
            </w:pPr>
            <w:r w:rsidRPr="00A073C5">
              <w:rPr>
                <w:sz w:val="20"/>
                <w:lang w:val="en-GB"/>
              </w:rPr>
              <w:t>23 January 2007</w:t>
            </w:r>
          </w:p>
        </w:tc>
      </w:tr>
      <w:tr w:rsidR="0012448B" w:rsidRPr="00A073C5" w14:paraId="28C79CE5" w14:textId="77777777" w:rsidTr="00F034A8">
        <w:tc>
          <w:tcPr>
            <w:tcW w:w="3360" w:type="dxa"/>
          </w:tcPr>
          <w:p w14:paraId="05B5E012" w14:textId="77777777" w:rsidR="0012448B" w:rsidRPr="00A073C5" w:rsidRDefault="0012448B" w:rsidP="00F034A8">
            <w:pPr>
              <w:rPr>
                <w:sz w:val="20"/>
                <w:lang w:val="en-GB"/>
              </w:rPr>
            </w:pPr>
            <w:r w:rsidRPr="00A073C5">
              <w:rPr>
                <w:sz w:val="20"/>
                <w:lang w:val="en-GB"/>
              </w:rPr>
              <w:t>United States of America</w:t>
            </w:r>
          </w:p>
        </w:tc>
        <w:tc>
          <w:tcPr>
            <w:tcW w:w="3840" w:type="dxa"/>
          </w:tcPr>
          <w:p w14:paraId="2D61CF02" w14:textId="77777777" w:rsidR="0012448B" w:rsidRPr="00A073C5" w:rsidRDefault="0012448B" w:rsidP="00F034A8">
            <w:pPr>
              <w:rPr>
                <w:sz w:val="20"/>
                <w:lang w:val="en-GB"/>
              </w:rPr>
            </w:pPr>
            <w:r w:rsidRPr="00A073C5">
              <w:rPr>
                <w:sz w:val="20"/>
                <w:lang w:val="en-GB"/>
              </w:rPr>
              <w:t>“Subject to ratification”</w:t>
            </w:r>
          </w:p>
        </w:tc>
        <w:tc>
          <w:tcPr>
            <w:tcW w:w="2294" w:type="dxa"/>
          </w:tcPr>
          <w:p w14:paraId="1C4F499C" w14:textId="77777777" w:rsidR="0012448B" w:rsidRPr="00A073C5" w:rsidRDefault="0012448B" w:rsidP="0012448B">
            <w:pPr>
              <w:rPr>
                <w:sz w:val="20"/>
                <w:lang w:val="en-GB"/>
              </w:rPr>
            </w:pPr>
            <w:r w:rsidRPr="00A073C5">
              <w:rPr>
                <w:sz w:val="20"/>
                <w:lang w:val="en-GB"/>
              </w:rPr>
              <w:t>17 February 2006</w:t>
            </w:r>
          </w:p>
        </w:tc>
      </w:tr>
    </w:tbl>
    <w:p w14:paraId="0CDAD204" w14:textId="77777777" w:rsidR="007308B9" w:rsidRPr="00A073C5" w:rsidRDefault="007308B9" w:rsidP="00A910BC">
      <w:pPr>
        <w:jc w:val="both"/>
        <w:rPr>
          <w:sz w:val="16"/>
          <w:szCs w:val="16"/>
          <w:lang w:val="en-GB"/>
        </w:rPr>
      </w:pPr>
    </w:p>
    <w:p w14:paraId="41B7883E" w14:textId="77777777" w:rsidR="007308B9" w:rsidRPr="00A073C5" w:rsidRDefault="007308B9" w:rsidP="007308B9">
      <w:pPr>
        <w:jc w:val="center"/>
        <w:rPr>
          <w:b/>
          <w:sz w:val="20"/>
          <w:lang w:val="en-GB"/>
        </w:rPr>
      </w:pPr>
      <w:r w:rsidRPr="00A073C5">
        <w:rPr>
          <w:b/>
          <w:sz w:val="20"/>
          <w:lang w:val="en-GB"/>
        </w:rPr>
        <w:t>II.  Contracting States</w:t>
      </w:r>
    </w:p>
    <w:p w14:paraId="38F2937B" w14:textId="77777777" w:rsidR="00AC33A6" w:rsidRPr="00A073C5" w:rsidRDefault="00AC33A6" w:rsidP="007308B9">
      <w:pPr>
        <w:jc w:val="center"/>
        <w:rPr>
          <w:sz w:val="16"/>
          <w:szCs w:val="16"/>
          <w:lang w:val="en-GB"/>
        </w:rPr>
      </w:pPr>
    </w:p>
    <w:p w14:paraId="4D10B12C" w14:textId="77777777" w:rsidR="007F35E5" w:rsidRPr="00A073C5" w:rsidRDefault="007F35E5" w:rsidP="007F35E5">
      <w:pPr>
        <w:tabs>
          <w:tab w:val="left" w:pos="7560"/>
        </w:tabs>
        <w:ind w:firstLine="5040"/>
        <w:jc w:val="both"/>
        <w:rPr>
          <w:sz w:val="20"/>
          <w:lang w:val="en-GB"/>
        </w:rPr>
      </w:pPr>
      <w:r w:rsidRPr="00A073C5">
        <w:rPr>
          <w:b/>
          <w:sz w:val="20"/>
          <w:lang w:val="en-GB"/>
        </w:rPr>
        <w:t>Date of deposit</w:t>
      </w:r>
      <w:r w:rsidRPr="00A073C5">
        <w:rPr>
          <w:sz w:val="20"/>
          <w:lang w:val="en-GB"/>
        </w:rPr>
        <w:tab/>
      </w:r>
      <w:r w:rsidRPr="00A073C5">
        <w:rPr>
          <w:b/>
          <w:sz w:val="20"/>
          <w:lang w:val="en-GB"/>
        </w:rPr>
        <w:t>Date of entry</w:t>
      </w:r>
    </w:p>
    <w:p w14:paraId="1469B682" w14:textId="77777777" w:rsidR="007F35E5" w:rsidRPr="00A073C5" w:rsidRDefault="007F35E5" w:rsidP="007F35E5">
      <w:pPr>
        <w:tabs>
          <w:tab w:val="left" w:pos="7560"/>
        </w:tabs>
        <w:ind w:firstLine="5040"/>
        <w:jc w:val="both"/>
        <w:rPr>
          <w:b/>
          <w:sz w:val="20"/>
          <w:lang w:val="en-GB"/>
        </w:rPr>
      </w:pPr>
      <w:r w:rsidRPr="00A073C5">
        <w:rPr>
          <w:sz w:val="20"/>
          <w:lang w:val="en-GB"/>
        </w:rPr>
        <w:t xml:space="preserve"> </w:t>
      </w:r>
      <w:r w:rsidRPr="00A073C5">
        <w:rPr>
          <w:b/>
          <w:sz w:val="20"/>
          <w:lang w:val="en-GB"/>
        </w:rPr>
        <w:t>of instrument</w:t>
      </w:r>
      <w:r w:rsidRPr="00A073C5">
        <w:rPr>
          <w:sz w:val="20"/>
          <w:lang w:val="en-GB"/>
        </w:rPr>
        <w:tab/>
        <w:t xml:space="preserve">   </w:t>
      </w:r>
      <w:r w:rsidRPr="00A073C5">
        <w:rPr>
          <w:b/>
          <w:sz w:val="20"/>
          <w:lang w:val="en-GB"/>
        </w:rPr>
        <w:t>into force</w:t>
      </w:r>
    </w:p>
    <w:p w14:paraId="368B64AE" w14:textId="77777777" w:rsidR="007F35E5" w:rsidRPr="00A073C5" w:rsidRDefault="007F35E5" w:rsidP="007F35E5">
      <w:pPr>
        <w:jc w:val="both"/>
        <w:rPr>
          <w:sz w:val="16"/>
          <w:szCs w:val="16"/>
          <w:lang w:val="en-GB"/>
        </w:rPr>
      </w:pPr>
    </w:p>
    <w:p w14:paraId="1CA23DAE" w14:textId="77777777" w:rsidR="0069428F" w:rsidRPr="00A073C5" w:rsidRDefault="0069428F" w:rsidP="0069428F">
      <w:pPr>
        <w:rPr>
          <w:sz w:val="20"/>
          <w:lang w:val="en-GB"/>
        </w:rPr>
      </w:pPr>
      <w:r w:rsidRPr="00A073C5">
        <w:rPr>
          <w:sz w:val="20"/>
          <w:lang w:val="en-GB"/>
        </w:rPr>
        <w:t>Algeria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25 January 2011</w:t>
      </w:r>
      <w:r w:rsidRPr="00A073C5">
        <w:rPr>
          <w:sz w:val="20"/>
          <w:lang w:val="en-GB"/>
        </w:rPr>
        <w:tab/>
      </w:r>
      <w:r w:rsidRPr="00A073C5">
        <w:rPr>
          <w:sz w:val="20"/>
          <w:lang w:val="en-GB"/>
        </w:rPr>
        <w:tab/>
        <w:t>25 April 2011</w:t>
      </w:r>
    </w:p>
    <w:p w14:paraId="17250738" w14:textId="77777777" w:rsidR="007E6BFA" w:rsidRPr="00A073C5" w:rsidRDefault="007E6BFA" w:rsidP="007F35E5">
      <w:pPr>
        <w:rPr>
          <w:sz w:val="20"/>
          <w:lang w:val="en-GB"/>
        </w:rPr>
      </w:pPr>
      <w:r w:rsidRPr="00A073C5">
        <w:rPr>
          <w:sz w:val="20"/>
          <w:lang w:val="en-GB"/>
        </w:rPr>
        <w:t>Antigua and Barbuda (accession)</w:t>
      </w:r>
      <w:r w:rsidRPr="00A073C5">
        <w:rPr>
          <w:sz w:val="20"/>
          <w:lang w:val="en-GB"/>
        </w:rPr>
        <w:tab/>
      </w:r>
      <w:r w:rsidRPr="00A073C5">
        <w:rPr>
          <w:sz w:val="20"/>
          <w:lang w:val="en-GB"/>
        </w:rPr>
        <w:tab/>
      </w:r>
      <w:r w:rsidRPr="00A073C5">
        <w:rPr>
          <w:sz w:val="20"/>
          <w:lang w:val="en-GB"/>
        </w:rPr>
        <w:tab/>
      </w:r>
      <w:r w:rsidRPr="00A073C5">
        <w:rPr>
          <w:sz w:val="20"/>
          <w:lang w:val="en-GB"/>
        </w:rPr>
        <w:tab/>
        <w:t>24 November 2015</w:t>
      </w:r>
      <w:r w:rsidRPr="00A073C5">
        <w:rPr>
          <w:sz w:val="20"/>
          <w:lang w:val="en-GB"/>
        </w:rPr>
        <w:tab/>
        <w:t>22 February 2016</w:t>
      </w:r>
    </w:p>
    <w:p w14:paraId="02929C01" w14:textId="77777777" w:rsidR="00C56855" w:rsidRPr="00A073C5" w:rsidRDefault="00C56855" w:rsidP="007F35E5">
      <w:pPr>
        <w:rPr>
          <w:sz w:val="20"/>
          <w:lang w:val="en-GB"/>
        </w:rPr>
      </w:pPr>
      <w:r w:rsidRPr="00A073C5">
        <w:rPr>
          <w:sz w:val="20"/>
          <w:lang w:val="en-GB"/>
        </w:rPr>
        <w:t>Austria (ratification)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18 June 2010</w:t>
      </w:r>
      <w:r w:rsidRPr="00A073C5">
        <w:rPr>
          <w:sz w:val="20"/>
          <w:lang w:val="en-GB"/>
        </w:rPr>
        <w:tab/>
      </w:r>
      <w:r w:rsidRPr="00A073C5">
        <w:rPr>
          <w:sz w:val="20"/>
          <w:lang w:val="en-GB"/>
        </w:rPr>
        <w:tab/>
        <w:t>16 September 2010</w:t>
      </w:r>
    </w:p>
    <w:p w14:paraId="4D778FBB" w14:textId="77777777" w:rsidR="00266308" w:rsidRDefault="00266308" w:rsidP="00612595">
      <w:pPr>
        <w:rPr>
          <w:sz w:val="20"/>
          <w:lang w:val="en-GB"/>
        </w:rPr>
      </w:pPr>
      <w:r>
        <w:rPr>
          <w:sz w:val="20"/>
          <w:lang w:val="en-GB"/>
        </w:rPr>
        <w:t xml:space="preserve">Benin </w:t>
      </w:r>
      <w:r w:rsidRPr="00A073C5">
        <w:rPr>
          <w:sz w:val="20"/>
          <w:lang w:val="en-GB"/>
        </w:rPr>
        <w:t>(accession)</w:t>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t>28 June 2018</w:t>
      </w:r>
      <w:r>
        <w:rPr>
          <w:sz w:val="20"/>
          <w:lang w:val="en-GB"/>
        </w:rPr>
        <w:tab/>
      </w:r>
      <w:r>
        <w:rPr>
          <w:sz w:val="20"/>
          <w:lang w:val="en-GB"/>
        </w:rPr>
        <w:tab/>
        <w:t>26 September 2018</w:t>
      </w:r>
    </w:p>
    <w:p w14:paraId="4FFF1B13" w14:textId="13729EA3" w:rsidR="00EE30A7" w:rsidRDefault="00EE30A7" w:rsidP="00612595">
      <w:pPr>
        <w:rPr>
          <w:sz w:val="20"/>
          <w:lang w:val="en-GB"/>
        </w:rPr>
      </w:pPr>
      <w:r>
        <w:rPr>
          <w:sz w:val="20"/>
          <w:lang w:val="en-GB"/>
        </w:rPr>
        <w:t>Belgium (accession)</w:t>
      </w:r>
      <w:r>
        <w:rPr>
          <w:sz w:val="20"/>
          <w:lang w:val="en-GB"/>
        </w:rPr>
        <w:tab/>
      </w:r>
      <w:r>
        <w:rPr>
          <w:sz w:val="20"/>
          <w:lang w:val="en-GB"/>
        </w:rPr>
        <w:tab/>
      </w:r>
      <w:r>
        <w:rPr>
          <w:sz w:val="20"/>
          <w:lang w:val="en-GB"/>
        </w:rPr>
        <w:tab/>
      </w:r>
      <w:r>
        <w:rPr>
          <w:sz w:val="20"/>
          <w:lang w:val="en-GB"/>
        </w:rPr>
        <w:tab/>
      </w:r>
      <w:r>
        <w:rPr>
          <w:sz w:val="20"/>
          <w:lang w:val="en-GB"/>
        </w:rPr>
        <w:tab/>
        <w:t xml:space="preserve">  2 July 2019</w:t>
      </w:r>
      <w:r>
        <w:rPr>
          <w:sz w:val="20"/>
          <w:lang w:val="en-GB"/>
        </w:rPr>
        <w:tab/>
      </w:r>
      <w:r>
        <w:rPr>
          <w:sz w:val="20"/>
          <w:lang w:val="en-GB"/>
        </w:rPr>
        <w:tab/>
        <w:t xml:space="preserve"> </w:t>
      </w:r>
      <w:r w:rsidR="00DB5020">
        <w:rPr>
          <w:sz w:val="20"/>
          <w:lang w:val="en-GB"/>
        </w:rPr>
        <w:t>30</w:t>
      </w:r>
      <w:r>
        <w:rPr>
          <w:sz w:val="20"/>
          <w:lang w:val="en-GB"/>
        </w:rPr>
        <w:t xml:space="preserve"> </w:t>
      </w:r>
      <w:r w:rsidR="00DB5020">
        <w:rPr>
          <w:sz w:val="20"/>
          <w:lang w:val="en-GB"/>
        </w:rPr>
        <w:t>September</w:t>
      </w:r>
      <w:r>
        <w:rPr>
          <w:sz w:val="20"/>
          <w:lang w:val="en-GB"/>
        </w:rPr>
        <w:t xml:space="preserve"> 2019</w:t>
      </w:r>
    </w:p>
    <w:p w14:paraId="7ED1C9B5" w14:textId="43312902" w:rsidR="00612595" w:rsidRPr="00A073C5" w:rsidRDefault="00612595" w:rsidP="00612595">
      <w:pPr>
        <w:rPr>
          <w:sz w:val="20"/>
          <w:lang w:val="en-GB"/>
        </w:rPr>
      </w:pPr>
      <w:r w:rsidRPr="00A073C5">
        <w:rPr>
          <w:sz w:val="20"/>
          <w:lang w:val="en-GB"/>
        </w:rPr>
        <w:t>Bulgaria (ratification)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7 October 2010</w:t>
      </w:r>
      <w:r w:rsidRPr="00A073C5">
        <w:rPr>
          <w:sz w:val="20"/>
          <w:lang w:val="en-GB"/>
        </w:rPr>
        <w:tab/>
      </w:r>
      <w:r w:rsidRPr="00A073C5">
        <w:rPr>
          <w:sz w:val="20"/>
          <w:lang w:val="en-GB"/>
        </w:rPr>
        <w:tab/>
        <w:t>5 January 2011</w:t>
      </w:r>
    </w:p>
    <w:p w14:paraId="51340E41" w14:textId="77777777" w:rsidR="00C32A12" w:rsidRPr="00A073C5" w:rsidRDefault="00C32A12" w:rsidP="00612595">
      <w:pPr>
        <w:rPr>
          <w:sz w:val="20"/>
          <w:lang w:val="en-GB"/>
        </w:rPr>
      </w:pPr>
      <w:r w:rsidRPr="00A073C5">
        <w:rPr>
          <w:sz w:val="20"/>
          <w:lang w:val="en-GB"/>
        </w:rPr>
        <w:t>Congo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28 May 2015</w:t>
      </w:r>
      <w:r w:rsidRPr="00A073C5">
        <w:rPr>
          <w:sz w:val="20"/>
          <w:lang w:val="en-GB"/>
        </w:rPr>
        <w:tab/>
      </w:r>
      <w:r w:rsidRPr="00A073C5">
        <w:rPr>
          <w:sz w:val="20"/>
          <w:lang w:val="en-GB"/>
        </w:rPr>
        <w:tab/>
        <w:t>26 August 2015</w:t>
      </w:r>
    </w:p>
    <w:p w14:paraId="5513A3DC" w14:textId="77777777" w:rsidR="00AC33A6" w:rsidRPr="00A073C5" w:rsidRDefault="001F1D07" w:rsidP="00612595">
      <w:pPr>
        <w:rPr>
          <w:sz w:val="20"/>
          <w:lang w:val="en-GB"/>
        </w:rPr>
      </w:pPr>
      <w:r w:rsidRPr="00A073C5">
        <w:rPr>
          <w:sz w:val="20"/>
          <w:lang w:val="en-GB"/>
        </w:rPr>
        <w:t>Cook Islands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12 March 2007</w:t>
      </w:r>
      <w:r w:rsidR="00D46B20" w:rsidRPr="00A073C5">
        <w:rPr>
          <w:sz w:val="20"/>
          <w:lang w:val="en-GB"/>
        </w:rPr>
        <w:tab/>
      </w:r>
      <w:r w:rsidR="00D46B20" w:rsidRPr="00A073C5">
        <w:rPr>
          <w:sz w:val="20"/>
          <w:lang w:val="en-GB"/>
        </w:rPr>
        <w:tab/>
      </w:r>
      <w:r w:rsidR="00496530" w:rsidRPr="00A073C5">
        <w:rPr>
          <w:sz w:val="20"/>
          <w:lang w:val="en-GB"/>
        </w:rPr>
        <w:t>28 July 2010</w:t>
      </w:r>
    </w:p>
    <w:p w14:paraId="6D821D5D" w14:textId="77777777" w:rsidR="004978A0" w:rsidRPr="00A073C5" w:rsidRDefault="004978A0" w:rsidP="007F35E5">
      <w:pPr>
        <w:rPr>
          <w:sz w:val="20"/>
          <w:lang w:val="fr-FR"/>
        </w:rPr>
      </w:pPr>
      <w:r w:rsidRPr="00A073C5">
        <w:rPr>
          <w:sz w:val="20"/>
          <w:lang w:val="fr-FR"/>
        </w:rPr>
        <w:t>Côte d'Ivoire (accession)</w:t>
      </w:r>
      <w:r w:rsidRPr="00A073C5">
        <w:rPr>
          <w:sz w:val="20"/>
          <w:lang w:val="fr-FR"/>
        </w:rPr>
        <w:tab/>
      </w:r>
      <w:r w:rsidRPr="00A073C5">
        <w:rPr>
          <w:sz w:val="20"/>
          <w:lang w:val="fr-FR"/>
        </w:rPr>
        <w:tab/>
      </w:r>
      <w:r w:rsidRPr="00A073C5">
        <w:rPr>
          <w:sz w:val="20"/>
          <w:lang w:val="fr-FR"/>
        </w:rPr>
        <w:tab/>
      </w:r>
      <w:r w:rsidRPr="00A073C5">
        <w:rPr>
          <w:sz w:val="20"/>
          <w:lang w:val="fr-FR"/>
        </w:rPr>
        <w:tab/>
      </w:r>
      <w:r w:rsidRPr="00A073C5">
        <w:rPr>
          <w:sz w:val="20"/>
          <w:lang w:val="fr-FR"/>
        </w:rPr>
        <w:tab/>
        <w:t>23 March 2012</w:t>
      </w:r>
      <w:r w:rsidRPr="00A073C5">
        <w:rPr>
          <w:sz w:val="20"/>
          <w:lang w:val="fr-FR"/>
        </w:rPr>
        <w:tab/>
      </w:r>
      <w:r w:rsidRPr="00A073C5">
        <w:rPr>
          <w:sz w:val="20"/>
          <w:lang w:val="fr-FR"/>
        </w:rPr>
        <w:tab/>
        <w:t>21 June 2012</w:t>
      </w:r>
    </w:p>
    <w:p w14:paraId="33AD6EF3" w14:textId="77777777" w:rsidR="00634A81" w:rsidRPr="00A073C5" w:rsidRDefault="00634A81" w:rsidP="007F35E5">
      <w:pPr>
        <w:rPr>
          <w:sz w:val="20"/>
          <w:lang w:val="en-GB"/>
        </w:rPr>
      </w:pPr>
      <w:r w:rsidRPr="00A073C5">
        <w:rPr>
          <w:sz w:val="20"/>
          <w:lang w:val="en-GB"/>
        </w:rPr>
        <w:t>Cuba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10 April 2014</w:t>
      </w:r>
      <w:r w:rsidRPr="00A073C5">
        <w:rPr>
          <w:sz w:val="20"/>
          <w:lang w:val="en-GB"/>
        </w:rPr>
        <w:tab/>
      </w:r>
      <w:r w:rsidRPr="00A073C5">
        <w:rPr>
          <w:sz w:val="20"/>
          <w:lang w:val="en-GB"/>
        </w:rPr>
        <w:tab/>
        <w:t xml:space="preserve">  9 July 2014</w:t>
      </w:r>
    </w:p>
    <w:p w14:paraId="1F8624FD" w14:textId="77777777" w:rsidR="00531568" w:rsidRDefault="00531568" w:rsidP="007F35E5">
      <w:pPr>
        <w:rPr>
          <w:sz w:val="20"/>
          <w:lang w:val="en-GB"/>
        </w:rPr>
      </w:pPr>
      <w:r>
        <w:rPr>
          <w:sz w:val="20"/>
          <w:lang w:val="en-GB"/>
        </w:rPr>
        <w:t>Denmark (ratification)</w:t>
      </w:r>
      <w:r w:rsidR="00861E4D" w:rsidRPr="00861E4D">
        <w:rPr>
          <w:sz w:val="20"/>
          <w:vertAlign w:val="superscript"/>
          <w:lang w:val="en-GB"/>
        </w:rPr>
        <w:t>1,</w:t>
      </w:r>
      <w:r w:rsidR="00861E4D">
        <w:rPr>
          <w:sz w:val="20"/>
          <w:vertAlign w:val="superscript"/>
          <w:lang w:val="en-GB"/>
        </w:rPr>
        <w:t xml:space="preserve"> </w:t>
      </w:r>
      <w:r w:rsidR="00861E4D" w:rsidRPr="00861E4D">
        <w:rPr>
          <w:sz w:val="20"/>
          <w:vertAlign w:val="superscript"/>
          <w:lang w:val="en-GB"/>
        </w:rPr>
        <w:t>2</w:t>
      </w:r>
      <w:r>
        <w:rPr>
          <w:sz w:val="20"/>
          <w:lang w:val="en-GB"/>
        </w:rPr>
        <w:t xml:space="preserve"> </w:t>
      </w:r>
      <w:r>
        <w:rPr>
          <w:sz w:val="20"/>
          <w:lang w:val="en-GB"/>
        </w:rPr>
        <w:tab/>
      </w:r>
      <w:r>
        <w:rPr>
          <w:sz w:val="20"/>
          <w:lang w:val="en-GB"/>
        </w:rPr>
        <w:tab/>
      </w:r>
      <w:r>
        <w:rPr>
          <w:sz w:val="20"/>
          <w:lang w:val="en-GB"/>
        </w:rPr>
        <w:tab/>
      </w:r>
      <w:r>
        <w:rPr>
          <w:sz w:val="20"/>
          <w:lang w:val="en-GB"/>
        </w:rPr>
        <w:tab/>
      </w:r>
      <w:r>
        <w:rPr>
          <w:sz w:val="20"/>
          <w:lang w:val="en-GB"/>
        </w:rPr>
        <w:tab/>
        <w:t>14 September 2018</w:t>
      </w:r>
      <w:r>
        <w:rPr>
          <w:sz w:val="20"/>
          <w:lang w:val="en-GB"/>
        </w:rPr>
        <w:tab/>
        <w:t>13 December 2018</w:t>
      </w:r>
    </w:p>
    <w:p w14:paraId="7845C709" w14:textId="77777777" w:rsidR="00496530" w:rsidRPr="00A073C5" w:rsidRDefault="002E2449" w:rsidP="007F35E5">
      <w:pPr>
        <w:rPr>
          <w:sz w:val="20"/>
          <w:lang w:val="en-GB"/>
        </w:rPr>
      </w:pPr>
      <w:r w:rsidRPr="00A073C5">
        <w:rPr>
          <w:sz w:val="20"/>
          <w:lang w:val="en-GB"/>
        </w:rPr>
        <w:t>Dominica</w:t>
      </w:r>
      <w:r w:rsidR="00BC23A0" w:rsidRPr="00A073C5">
        <w:rPr>
          <w:sz w:val="20"/>
          <w:lang w:val="en-GB"/>
        </w:rPr>
        <w:t>n</w:t>
      </w:r>
      <w:r w:rsidRPr="00A073C5">
        <w:rPr>
          <w:sz w:val="20"/>
          <w:lang w:val="en-GB"/>
        </w:rPr>
        <w:t xml:space="preserve"> Republic (accession) </w:t>
      </w:r>
      <w:r w:rsidRPr="00A073C5">
        <w:rPr>
          <w:sz w:val="20"/>
          <w:lang w:val="en-GB"/>
        </w:rPr>
        <w:tab/>
      </w:r>
      <w:r w:rsidRPr="00A073C5">
        <w:rPr>
          <w:sz w:val="20"/>
          <w:lang w:val="en-GB"/>
        </w:rPr>
        <w:tab/>
      </w:r>
      <w:r w:rsidRPr="00A073C5">
        <w:rPr>
          <w:sz w:val="20"/>
          <w:lang w:val="en-GB"/>
        </w:rPr>
        <w:tab/>
      </w:r>
      <w:r w:rsidRPr="00A073C5">
        <w:rPr>
          <w:sz w:val="20"/>
          <w:lang w:val="en-GB"/>
        </w:rPr>
        <w:tab/>
        <w:t>9 March 2010</w:t>
      </w:r>
      <w:r w:rsidRPr="00A073C5">
        <w:rPr>
          <w:sz w:val="20"/>
          <w:lang w:val="en-GB"/>
        </w:rPr>
        <w:tab/>
      </w:r>
      <w:r w:rsidRPr="00A073C5">
        <w:rPr>
          <w:sz w:val="20"/>
          <w:lang w:val="en-GB"/>
        </w:rPr>
        <w:tab/>
      </w:r>
      <w:r w:rsidR="00496530" w:rsidRPr="00A073C5">
        <w:rPr>
          <w:sz w:val="20"/>
          <w:lang w:val="en-GB"/>
        </w:rPr>
        <w:t>28 July 2010</w:t>
      </w:r>
    </w:p>
    <w:p w14:paraId="27F1AF43" w14:textId="77777777" w:rsidR="00DA520A" w:rsidRPr="00A073C5" w:rsidRDefault="00DA520A" w:rsidP="007F35E5">
      <w:pPr>
        <w:rPr>
          <w:sz w:val="20"/>
          <w:lang w:val="en-GB"/>
        </w:rPr>
      </w:pPr>
      <w:r w:rsidRPr="00A073C5">
        <w:rPr>
          <w:sz w:val="20"/>
          <w:lang w:val="en-GB"/>
        </w:rPr>
        <w:t>Djibouti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23</w:t>
      </w:r>
      <w:r w:rsidR="00B545D7" w:rsidRPr="00A073C5">
        <w:rPr>
          <w:sz w:val="20"/>
          <w:lang w:val="en-GB"/>
        </w:rPr>
        <w:t xml:space="preserve"> </w:t>
      </w:r>
      <w:r w:rsidRPr="00A073C5">
        <w:rPr>
          <w:sz w:val="20"/>
          <w:lang w:val="en-GB"/>
        </w:rPr>
        <w:t>April 2014</w:t>
      </w:r>
      <w:r w:rsidRPr="00A073C5">
        <w:rPr>
          <w:sz w:val="20"/>
          <w:lang w:val="en-GB"/>
        </w:rPr>
        <w:tab/>
      </w:r>
      <w:r w:rsidRPr="00A073C5">
        <w:rPr>
          <w:sz w:val="20"/>
          <w:lang w:val="en-GB"/>
        </w:rPr>
        <w:tab/>
        <w:t>22 July 2014</w:t>
      </w:r>
    </w:p>
    <w:p w14:paraId="7DDD7514" w14:textId="77777777" w:rsidR="004D31F2" w:rsidRPr="00A073C5" w:rsidRDefault="004D31F2" w:rsidP="007F35E5">
      <w:pPr>
        <w:rPr>
          <w:sz w:val="20"/>
          <w:lang w:val="en-GB"/>
        </w:rPr>
      </w:pPr>
      <w:r w:rsidRPr="00A073C5">
        <w:rPr>
          <w:sz w:val="20"/>
          <w:lang w:val="en-GB"/>
        </w:rPr>
        <w:t>Estonia (ratification)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16 May 2008</w:t>
      </w:r>
      <w:r w:rsidR="00D46B20" w:rsidRPr="00A073C5">
        <w:rPr>
          <w:sz w:val="20"/>
          <w:lang w:val="en-GB"/>
        </w:rPr>
        <w:tab/>
      </w:r>
      <w:r w:rsidR="00D46B20" w:rsidRPr="00A073C5">
        <w:rPr>
          <w:sz w:val="20"/>
          <w:lang w:val="en-GB"/>
        </w:rPr>
        <w:tab/>
      </w:r>
      <w:r w:rsidR="00496530" w:rsidRPr="00A073C5">
        <w:rPr>
          <w:sz w:val="20"/>
          <w:lang w:val="en-GB"/>
        </w:rPr>
        <w:t>28 July 2010</w:t>
      </w:r>
    </w:p>
    <w:p w14:paraId="33E17501" w14:textId="77777777" w:rsidR="00C43C0C" w:rsidRPr="00A073C5" w:rsidRDefault="00C43C0C" w:rsidP="007F35E5">
      <w:pPr>
        <w:rPr>
          <w:sz w:val="20"/>
          <w:lang w:val="en-GB"/>
        </w:rPr>
      </w:pPr>
      <w:r w:rsidRPr="00A073C5">
        <w:rPr>
          <w:sz w:val="20"/>
          <w:lang w:val="en-GB"/>
        </w:rPr>
        <w:t>Fiji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21 May 2008</w:t>
      </w:r>
      <w:r w:rsidRPr="00A073C5">
        <w:rPr>
          <w:sz w:val="20"/>
          <w:lang w:val="en-GB"/>
        </w:rPr>
        <w:tab/>
      </w:r>
      <w:r w:rsidRPr="00A073C5">
        <w:rPr>
          <w:sz w:val="20"/>
          <w:lang w:val="en-GB"/>
        </w:rPr>
        <w:tab/>
      </w:r>
      <w:r w:rsidR="00496530" w:rsidRPr="00A073C5">
        <w:rPr>
          <w:sz w:val="20"/>
          <w:lang w:val="en-GB"/>
        </w:rPr>
        <w:t>28 July 2010</w:t>
      </w:r>
    </w:p>
    <w:p w14:paraId="62B92B19" w14:textId="671D3F9B" w:rsidR="0091085E" w:rsidRDefault="0091085E" w:rsidP="007F35E5">
      <w:pPr>
        <w:rPr>
          <w:sz w:val="20"/>
          <w:lang w:val="en-GB"/>
        </w:rPr>
      </w:pPr>
      <w:r>
        <w:rPr>
          <w:sz w:val="20"/>
          <w:lang w:val="en-GB"/>
        </w:rPr>
        <w:t xml:space="preserve">Finland </w:t>
      </w:r>
      <w:r w:rsidR="001457A3">
        <w:rPr>
          <w:sz w:val="20"/>
          <w:lang w:val="en-GB"/>
        </w:rPr>
        <w:t>(ratification)</w:t>
      </w:r>
      <w:r w:rsidR="001457A3">
        <w:rPr>
          <w:sz w:val="20"/>
          <w:lang w:val="en-GB"/>
        </w:rPr>
        <w:tab/>
      </w:r>
      <w:r w:rsidR="001457A3">
        <w:rPr>
          <w:sz w:val="20"/>
          <w:lang w:val="en-GB"/>
        </w:rPr>
        <w:tab/>
      </w:r>
      <w:r w:rsidR="001457A3">
        <w:rPr>
          <w:sz w:val="20"/>
          <w:lang w:val="en-GB"/>
        </w:rPr>
        <w:tab/>
      </w:r>
      <w:r w:rsidR="001457A3">
        <w:rPr>
          <w:sz w:val="20"/>
          <w:lang w:val="en-GB"/>
        </w:rPr>
        <w:tab/>
      </w:r>
      <w:r w:rsidR="001457A3">
        <w:rPr>
          <w:sz w:val="20"/>
          <w:lang w:val="en-GB"/>
        </w:rPr>
        <w:tab/>
        <w:t>26 May 2020</w:t>
      </w:r>
      <w:r w:rsidR="001457A3">
        <w:rPr>
          <w:sz w:val="20"/>
          <w:lang w:val="en-GB"/>
        </w:rPr>
        <w:tab/>
      </w:r>
      <w:r w:rsidR="001457A3">
        <w:rPr>
          <w:sz w:val="20"/>
          <w:lang w:val="en-GB"/>
        </w:rPr>
        <w:tab/>
        <w:t>24 August 2020</w:t>
      </w:r>
    </w:p>
    <w:p w14:paraId="6B528133" w14:textId="24EAE753" w:rsidR="009F35AE" w:rsidRDefault="009F35AE" w:rsidP="007F35E5">
      <w:pPr>
        <w:rPr>
          <w:sz w:val="20"/>
          <w:lang w:val="en-GB"/>
        </w:rPr>
      </w:pPr>
      <w:r>
        <w:rPr>
          <w:sz w:val="20"/>
          <w:lang w:val="en-GB"/>
        </w:rPr>
        <w:t>France (approval)</w:t>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t xml:space="preserve">  9 May 2018</w:t>
      </w:r>
      <w:r>
        <w:rPr>
          <w:sz w:val="20"/>
          <w:lang w:val="en-GB"/>
        </w:rPr>
        <w:tab/>
      </w:r>
      <w:r>
        <w:rPr>
          <w:sz w:val="20"/>
          <w:lang w:val="en-GB"/>
        </w:rPr>
        <w:tab/>
        <w:t xml:space="preserve">  7 August 2018</w:t>
      </w:r>
    </w:p>
    <w:p w14:paraId="57337990" w14:textId="77777777" w:rsidR="00B06174" w:rsidRPr="00A073C5" w:rsidRDefault="00B06174" w:rsidP="007F35E5">
      <w:pPr>
        <w:rPr>
          <w:sz w:val="20"/>
          <w:lang w:val="en-GB"/>
        </w:rPr>
      </w:pPr>
      <w:r w:rsidRPr="00A073C5">
        <w:rPr>
          <w:sz w:val="20"/>
          <w:lang w:val="en-GB"/>
        </w:rPr>
        <w:t xml:space="preserve">Germany (accession) </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29 January 2016</w:t>
      </w:r>
      <w:r w:rsidRPr="00A073C5">
        <w:rPr>
          <w:sz w:val="20"/>
          <w:lang w:val="en-GB"/>
        </w:rPr>
        <w:tab/>
      </w:r>
      <w:r w:rsidRPr="00A073C5">
        <w:rPr>
          <w:sz w:val="20"/>
          <w:lang w:val="en-GB"/>
        </w:rPr>
        <w:tab/>
        <w:t>28 April 2016</w:t>
      </w:r>
    </w:p>
    <w:p w14:paraId="58880E88" w14:textId="1E77CFA1" w:rsidR="00A54340" w:rsidRDefault="00A54340" w:rsidP="007F35E5">
      <w:pPr>
        <w:rPr>
          <w:sz w:val="20"/>
          <w:lang w:val="en-GB"/>
        </w:rPr>
      </w:pPr>
      <w:r>
        <w:rPr>
          <w:sz w:val="20"/>
          <w:lang w:val="en-GB"/>
        </w:rPr>
        <w:t>Ghana (accession)</w:t>
      </w:r>
      <w:r>
        <w:rPr>
          <w:sz w:val="20"/>
          <w:lang w:val="en-GB"/>
        </w:rPr>
        <w:tab/>
      </w:r>
      <w:r>
        <w:rPr>
          <w:sz w:val="20"/>
          <w:lang w:val="en-GB"/>
        </w:rPr>
        <w:tab/>
      </w:r>
      <w:r>
        <w:rPr>
          <w:sz w:val="20"/>
          <w:lang w:val="en-GB"/>
        </w:rPr>
        <w:tab/>
      </w:r>
      <w:r>
        <w:rPr>
          <w:sz w:val="20"/>
          <w:lang w:val="en-GB"/>
        </w:rPr>
        <w:tab/>
      </w:r>
      <w:r>
        <w:rPr>
          <w:sz w:val="20"/>
          <w:lang w:val="en-GB"/>
        </w:rPr>
        <w:tab/>
        <w:t>18 November 2019</w:t>
      </w:r>
      <w:r>
        <w:rPr>
          <w:sz w:val="20"/>
          <w:lang w:val="en-GB"/>
        </w:rPr>
        <w:tab/>
        <w:t>16 February 2020</w:t>
      </w:r>
    </w:p>
    <w:p w14:paraId="6CCB62D9" w14:textId="6484DFBC" w:rsidR="007C5341" w:rsidRPr="00A073C5" w:rsidRDefault="007C5341" w:rsidP="007F35E5">
      <w:pPr>
        <w:rPr>
          <w:sz w:val="20"/>
          <w:lang w:val="en-GB"/>
        </w:rPr>
      </w:pPr>
      <w:r w:rsidRPr="00A073C5">
        <w:rPr>
          <w:sz w:val="20"/>
          <w:lang w:val="en-GB"/>
        </w:rPr>
        <w:t>Greece (ratification)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11 September 2013</w:t>
      </w:r>
      <w:r w:rsidRPr="00A073C5">
        <w:rPr>
          <w:sz w:val="20"/>
          <w:lang w:val="en-GB"/>
        </w:rPr>
        <w:tab/>
        <w:t>10 December 2013</w:t>
      </w:r>
    </w:p>
    <w:p w14:paraId="519C215B" w14:textId="77777777" w:rsidR="00127A59" w:rsidRDefault="00127A59" w:rsidP="007F35E5">
      <w:pPr>
        <w:rPr>
          <w:sz w:val="20"/>
          <w:lang w:val="en-GB"/>
        </w:rPr>
      </w:pPr>
      <w:r w:rsidRPr="00127A59">
        <w:rPr>
          <w:sz w:val="20"/>
          <w:lang w:val="en-GB"/>
        </w:rPr>
        <w:t>Guyana (accession)</w:t>
      </w:r>
      <w:r w:rsidRPr="00127A59">
        <w:rPr>
          <w:sz w:val="20"/>
          <w:lang w:val="en-GB"/>
        </w:rPr>
        <w:tab/>
      </w:r>
      <w:r>
        <w:rPr>
          <w:sz w:val="20"/>
          <w:lang w:val="en-GB"/>
        </w:rPr>
        <w:tab/>
      </w:r>
      <w:r>
        <w:rPr>
          <w:sz w:val="20"/>
          <w:lang w:val="en-GB"/>
        </w:rPr>
        <w:tab/>
      </w:r>
      <w:r>
        <w:rPr>
          <w:sz w:val="20"/>
          <w:lang w:val="en-GB"/>
        </w:rPr>
        <w:tab/>
      </w:r>
      <w:r>
        <w:rPr>
          <w:sz w:val="20"/>
          <w:lang w:val="en-GB"/>
        </w:rPr>
        <w:tab/>
      </w:r>
      <w:r w:rsidRPr="00127A59">
        <w:rPr>
          <w:sz w:val="20"/>
          <w:lang w:val="en-GB"/>
        </w:rPr>
        <w:t>20 February 2019</w:t>
      </w:r>
      <w:r>
        <w:rPr>
          <w:sz w:val="20"/>
          <w:lang w:val="en-GB"/>
        </w:rPr>
        <w:tab/>
      </w:r>
      <w:r w:rsidRPr="00127A59">
        <w:rPr>
          <w:sz w:val="20"/>
          <w:lang w:val="en-GB"/>
        </w:rPr>
        <w:tab/>
      </w:r>
      <w:r>
        <w:rPr>
          <w:sz w:val="20"/>
          <w:lang w:val="en-GB"/>
        </w:rPr>
        <w:t xml:space="preserve">21 </w:t>
      </w:r>
      <w:r w:rsidRPr="00127A59">
        <w:rPr>
          <w:sz w:val="20"/>
          <w:lang w:val="en-GB"/>
        </w:rPr>
        <w:t>May 2019</w:t>
      </w:r>
    </w:p>
    <w:p w14:paraId="73657444" w14:textId="53A6C57B" w:rsidR="00F0442F" w:rsidRDefault="00F0442F" w:rsidP="007F35E5">
      <w:pPr>
        <w:rPr>
          <w:sz w:val="20"/>
          <w:lang w:val="en-GB"/>
        </w:rPr>
      </w:pPr>
      <w:r>
        <w:rPr>
          <w:sz w:val="20"/>
          <w:lang w:val="en-GB"/>
        </w:rPr>
        <w:t>Ira</w:t>
      </w:r>
      <w:r w:rsidR="00F331FD">
        <w:rPr>
          <w:sz w:val="20"/>
          <w:lang w:val="en-GB"/>
        </w:rPr>
        <w:t>q (accession)</w:t>
      </w:r>
      <w:r w:rsidR="00F331FD">
        <w:rPr>
          <w:sz w:val="20"/>
          <w:lang w:val="en-GB"/>
        </w:rPr>
        <w:tab/>
      </w:r>
      <w:r w:rsidR="00F331FD">
        <w:rPr>
          <w:sz w:val="20"/>
          <w:lang w:val="en-GB"/>
        </w:rPr>
        <w:tab/>
      </w:r>
      <w:r w:rsidR="00F331FD">
        <w:rPr>
          <w:sz w:val="20"/>
          <w:lang w:val="en-GB"/>
        </w:rPr>
        <w:tab/>
      </w:r>
      <w:r w:rsidR="00F331FD">
        <w:rPr>
          <w:sz w:val="20"/>
          <w:lang w:val="en-GB"/>
        </w:rPr>
        <w:tab/>
      </w:r>
      <w:r w:rsidR="00F331FD">
        <w:rPr>
          <w:sz w:val="20"/>
          <w:lang w:val="en-GB"/>
        </w:rPr>
        <w:tab/>
      </w:r>
      <w:r w:rsidR="00F331FD">
        <w:rPr>
          <w:sz w:val="20"/>
          <w:lang w:val="en-GB"/>
        </w:rPr>
        <w:tab/>
        <w:t>19 July 2021</w:t>
      </w:r>
      <w:r w:rsidR="00F331FD">
        <w:rPr>
          <w:sz w:val="20"/>
          <w:lang w:val="en-GB"/>
        </w:rPr>
        <w:tab/>
      </w:r>
      <w:r w:rsidR="00F331FD">
        <w:rPr>
          <w:sz w:val="20"/>
          <w:lang w:val="en-GB"/>
        </w:rPr>
        <w:tab/>
        <w:t>17 October 2021</w:t>
      </w:r>
    </w:p>
    <w:p w14:paraId="6DB88A14" w14:textId="746575CF" w:rsidR="002960E6" w:rsidRPr="00A073C5" w:rsidRDefault="002960E6" w:rsidP="007F35E5">
      <w:pPr>
        <w:rPr>
          <w:sz w:val="20"/>
          <w:lang w:val="en-GB"/>
        </w:rPr>
      </w:pPr>
      <w:r w:rsidRPr="00A073C5">
        <w:rPr>
          <w:sz w:val="20"/>
          <w:lang w:val="en-GB"/>
        </w:rPr>
        <w:t>Jamaica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28 November 2013</w:t>
      </w:r>
      <w:r w:rsidRPr="00A073C5">
        <w:rPr>
          <w:sz w:val="20"/>
          <w:lang w:val="en-GB"/>
        </w:rPr>
        <w:tab/>
        <w:t>26 February 2014</w:t>
      </w:r>
    </w:p>
    <w:p w14:paraId="7852806E" w14:textId="5664ACD9" w:rsidR="009E5C31" w:rsidRDefault="009E5C31" w:rsidP="007F35E5">
      <w:pPr>
        <w:rPr>
          <w:sz w:val="20"/>
          <w:lang w:val="en-GB"/>
        </w:rPr>
      </w:pPr>
      <w:r w:rsidRPr="009E5C31">
        <w:rPr>
          <w:sz w:val="20"/>
          <w:lang w:val="en-GB"/>
        </w:rPr>
        <w:t>Kazakhstan (accession)</w:t>
      </w:r>
      <w:r w:rsidRPr="009E5C31">
        <w:rPr>
          <w:sz w:val="20"/>
          <w:lang w:val="en-GB"/>
        </w:rPr>
        <w:tab/>
      </w:r>
      <w:r w:rsidRPr="009E5C31">
        <w:rPr>
          <w:sz w:val="20"/>
          <w:lang w:val="en-GB"/>
        </w:rPr>
        <w:tab/>
      </w:r>
      <w:r w:rsidRPr="009E5C31">
        <w:rPr>
          <w:sz w:val="20"/>
          <w:lang w:val="en-GB"/>
        </w:rPr>
        <w:tab/>
      </w:r>
      <w:r w:rsidRPr="009E5C31">
        <w:rPr>
          <w:sz w:val="20"/>
          <w:lang w:val="en-GB"/>
        </w:rPr>
        <w:tab/>
      </w:r>
      <w:r w:rsidRPr="009E5C31">
        <w:rPr>
          <w:sz w:val="20"/>
          <w:lang w:val="en-GB"/>
        </w:rPr>
        <w:tab/>
        <w:t xml:space="preserve">  3 May 2019</w:t>
      </w:r>
      <w:r w:rsidRPr="009E5C31">
        <w:rPr>
          <w:sz w:val="20"/>
          <w:lang w:val="en-GB"/>
        </w:rPr>
        <w:tab/>
      </w:r>
      <w:r w:rsidRPr="009E5C31">
        <w:rPr>
          <w:sz w:val="20"/>
          <w:lang w:val="en-GB"/>
        </w:rPr>
        <w:tab/>
        <w:t xml:space="preserve">  1 August 2019</w:t>
      </w:r>
    </w:p>
    <w:p w14:paraId="5B96224A" w14:textId="0E373E02" w:rsidR="001771D7" w:rsidRPr="00A073C5" w:rsidRDefault="001771D7" w:rsidP="007F35E5">
      <w:pPr>
        <w:rPr>
          <w:sz w:val="20"/>
          <w:lang w:val="en-GB"/>
        </w:rPr>
      </w:pPr>
      <w:r w:rsidRPr="00A073C5">
        <w:rPr>
          <w:sz w:val="20"/>
          <w:lang w:val="en-GB"/>
        </w:rPr>
        <w:t>Latvia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16 November 2009</w:t>
      </w:r>
      <w:r w:rsidRPr="00A073C5">
        <w:rPr>
          <w:sz w:val="20"/>
          <w:lang w:val="en-GB"/>
        </w:rPr>
        <w:tab/>
      </w:r>
      <w:r w:rsidR="00496530" w:rsidRPr="00A073C5">
        <w:rPr>
          <w:sz w:val="20"/>
          <w:lang w:val="en-GB"/>
        </w:rPr>
        <w:t>28 July 2010</w:t>
      </w:r>
    </w:p>
    <w:p w14:paraId="29AE68FF" w14:textId="77777777" w:rsidR="00094D15" w:rsidRPr="00A073C5" w:rsidRDefault="00A47C76" w:rsidP="007F35E5">
      <w:pPr>
        <w:rPr>
          <w:sz w:val="20"/>
          <w:lang w:val="en-GB"/>
        </w:rPr>
      </w:pPr>
      <w:r w:rsidRPr="00A073C5">
        <w:rPr>
          <w:sz w:val="20"/>
          <w:lang w:val="en-GB"/>
        </w:rPr>
        <w:t xml:space="preserve">Liechtenstein (accession) </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28 August 2009</w:t>
      </w:r>
      <w:r w:rsidRPr="00A073C5">
        <w:rPr>
          <w:sz w:val="20"/>
          <w:lang w:val="en-GB"/>
        </w:rPr>
        <w:tab/>
      </w:r>
      <w:r w:rsidRPr="00A073C5">
        <w:rPr>
          <w:sz w:val="20"/>
          <w:lang w:val="en-GB"/>
        </w:rPr>
        <w:tab/>
      </w:r>
      <w:r w:rsidR="00496530" w:rsidRPr="00A073C5">
        <w:rPr>
          <w:sz w:val="20"/>
          <w:lang w:val="en-GB"/>
        </w:rPr>
        <w:t>28 July 2010</w:t>
      </w:r>
    </w:p>
    <w:p w14:paraId="22FEB8A2" w14:textId="77777777" w:rsidR="004D31F2" w:rsidRPr="00A073C5" w:rsidRDefault="004D31F2" w:rsidP="007F35E5">
      <w:pPr>
        <w:rPr>
          <w:sz w:val="20"/>
          <w:lang w:val="en-GB"/>
        </w:rPr>
      </w:pPr>
      <w:r w:rsidRPr="00A073C5">
        <w:rPr>
          <w:sz w:val="20"/>
          <w:lang w:val="en-GB"/>
        </w:rPr>
        <w:t>Marshall Islands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006053D8" w:rsidRPr="00A073C5">
        <w:rPr>
          <w:sz w:val="20"/>
          <w:lang w:val="en-GB"/>
        </w:rPr>
        <w:t xml:space="preserve">  </w:t>
      </w:r>
      <w:r w:rsidRPr="00A073C5">
        <w:rPr>
          <w:sz w:val="20"/>
          <w:lang w:val="en-GB"/>
        </w:rPr>
        <w:t>9 May 2008</w:t>
      </w:r>
      <w:r w:rsidR="00D46B20" w:rsidRPr="00A073C5">
        <w:rPr>
          <w:sz w:val="20"/>
          <w:lang w:val="en-GB"/>
        </w:rPr>
        <w:tab/>
      </w:r>
      <w:r w:rsidR="00D46B20" w:rsidRPr="00A073C5">
        <w:rPr>
          <w:sz w:val="20"/>
          <w:lang w:val="en-GB"/>
        </w:rPr>
        <w:tab/>
      </w:r>
      <w:r w:rsidR="00496530" w:rsidRPr="00A073C5">
        <w:rPr>
          <w:sz w:val="20"/>
          <w:lang w:val="en-GB"/>
        </w:rPr>
        <w:t>28 July 2010</w:t>
      </w:r>
    </w:p>
    <w:p w14:paraId="20FDE8F5" w14:textId="77777777" w:rsidR="002C6AD8" w:rsidRPr="00A073C5" w:rsidRDefault="002C6AD8" w:rsidP="007F35E5">
      <w:pPr>
        <w:rPr>
          <w:sz w:val="20"/>
          <w:lang w:val="en-GB"/>
        </w:rPr>
      </w:pPr>
      <w:r w:rsidRPr="00A073C5">
        <w:rPr>
          <w:sz w:val="20"/>
          <w:lang w:val="en-GB"/>
        </w:rPr>
        <w:t>Mauritania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21 August 2013</w:t>
      </w:r>
      <w:r w:rsidRPr="00A073C5">
        <w:rPr>
          <w:sz w:val="20"/>
          <w:lang w:val="en-GB"/>
        </w:rPr>
        <w:tab/>
      </w:r>
      <w:r w:rsidR="00797F86" w:rsidRPr="00A073C5">
        <w:rPr>
          <w:sz w:val="20"/>
          <w:lang w:val="en-GB"/>
        </w:rPr>
        <w:tab/>
      </w:r>
      <w:r w:rsidRPr="00A073C5">
        <w:rPr>
          <w:sz w:val="20"/>
          <w:lang w:val="en-GB"/>
        </w:rPr>
        <w:t>19 November 2013</w:t>
      </w:r>
    </w:p>
    <w:p w14:paraId="07A926AE" w14:textId="1733ED63" w:rsidR="00444EBB" w:rsidRDefault="00444EBB" w:rsidP="007F35E5">
      <w:pPr>
        <w:rPr>
          <w:sz w:val="20"/>
          <w:lang w:val="en-GB"/>
        </w:rPr>
      </w:pPr>
      <w:r>
        <w:rPr>
          <w:sz w:val="20"/>
          <w:lang w:val="en-GB"/>
        </w:rPr>
        <w:t xml:space="preserve">Montenegro </w:t>
      </w:r>
      <w:r w:rsidRPr="00A073C5">
        <w:rPr>
          <w:sz w:val="20"/>
          <w:lang w:val="en-GB"/>
        </w:rPr>
        <w:t>(accession)</w:t>
      </w:r>
      <w:r>
        <w:rPr>
          <w:sz w:val="20"/>
          <w:lang w:val="en-GB"/>
        </w:rPr>
        <w:tab/>
      </w:r>
      <w:r>
        <w:rPr>
          <w:sz w:val="20"/>
          <w:lang w:val="en-GB"/>
        </w:rPr>
        <w:tab/>
      </w:r>
      <w:r>
        <w:rPr>
          <w:sz w:val="20"/>
          <w:lang w:val="en-GB"/>
        </w:rPr>
        <w:tab/>
      </w:r>
      <w:r>
        <w:rPr>
          <w:sz w:val="20"/>
          <w:lang w:val="en-GB"/>
        </w:rPr>
        <w:tab/>
      </w:r>
      <w:r>
        <w:rPr>
          <w:sz w:val="20"/>
          <w:lang w:val="en-GB"/>
        </w:rPr>
        <w:tab/>
        <w:t xml:space="preserve">  6 January 2020</w:t>
      </w:r>
      <w:r>
        <w:rPr>
          <w:sz w:val="20"/>
          <w:lang w:val="en-GB"/>
        </w:rPr>
        <w:tab/>
      </w:r>
      <w:r>
        <w:rPr>
          <w:sz w:val="20"/>
          <w:lang w:val="en-GB"/>
        </w:rPr>
        <w:tab/>
        <w:t xml:space="preserve">  5 April 2020 </w:t>
      </w:r>
    </w:p>
    <w:p w14:paraId="47DECB22" w14:textId="3EB382AE" w:rsidR="00496530" w:rsidRPr="00A073C5" w:rsidRDefault="00496530" w:rsidP="007F35E5">
      <w:pPr>
        <w:rPr>
          <w:sz w:val="20"/>
          <w:lang w:val="en-GB"/>
        </w:rPr>
      </w:pPr>
      <w:r w:rsidRPr="00A073C5">
        <w:rPr>
          <w:sz w:val="20"/>
          <w:lang w:val="en-GB"/>
        </w:rPr>
        <w:lastRenderedPageBreak/>
        <w:t>Nauru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29 April 2010</w:t>
      </w:r>
      <w:r w:rsidRPr="00A073C5">
        <w:rPr>
          <w:sz w:val="20"/>
          <w:lang w:val="en-GB"/>
        </w:rPr>
        <w:tab/>
      </w:r>
      <w:r w:rsidRPr="00A073C5">
        <w:rPr>
          <w:sz w:val="20"/>
          <w:lang w:val="en-GB"/>
        </w:rPr>
        <w:tab/>
        <w:t>28 July 2010</w:t>
      </w:r>
    </w:p>
    <w:p w14:paraId="49239FCF" w14:textId="77777777" w:rsidR="007A5329" w:rsidRPr="00A073C5" w:rsidRDefault="007A5329" w:rsidP="007A5329">
      <w:pPr>
        <w:rPr>
          <w:sz w:val="20"/>
          <w:lang w:val="en-GB"/>
        </w:rPr>
      </w:pPr>
      <w:r w:rsidRPr="00A073C5">
        <w:rPr>
          <w:sz w:val="20"/>
          <w:lang w:val="en-GB"/>
        </w:rPr>
        <w:t>Netherlands (acceptance)</w:t>
      </w:r>
      <w:r w:rsidRPr="00A073C5">
        <w:rPr>
          <w:sz w:val="20"/>
          <w:vertAlign w:val="superscript"/>
          <w:lang w:val="en-GB"/>
        </w:rPr>
        <w:t>2</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 xml:space="preserve">  1 March 2011</w:t>
      </w:r>
      <w:r w:rsidRPr="00A073C5">
        <w:rPr>
          <w:sz w:val="20"/>
          <w:lang w:val="en-GB"/>
        </w:rPr>
        <w:tab/>
      </w:r>
      <w:r w:rsidRPr="00A073C5">
        <w:rPr>
          <w:sz w:val="20"/>
          <w:lang w:val="en-GB"/>
        </w:rPr>
        <w:tab/>
        <w:t>30 May 2011</w:t>
      </w:r>
    </w:p>
    <w:p w14:paraId="76B69479" w14:textId="77777777" w:rsidR="00DF5702" w:rsidRDefault="00DF5702" w:rsidP="004C2C85">
      <w:pPr>
        <w:rPr>
          <w:sz w:val="20"/>
          <w:lang w:val="en-GB"/>
        </w:rPr>
      </w:pPr>
      <w:r>
        <w:rPr>
          <w:sz w:val="20"/>
          <w:lang w:val="en-GB"/>
        </w:rPr>
        <w:t>New Zealand (ratification)</w:t>
      </w:r>
      <w:r>
        <w:rPr>
          <w:sz w:val="20"/>
          <w:lang w:val="en-GB"/>
        </w:rPr>
        <w:tab/>
      </w:r>
      <w:r>
        <w:rPr>
          <w:sz w:val="20"/>
          <w:lang w:val="en-GB"/>
        </w:rPr>
        <w:tab/>
      </w:r>
      <w:r>
        <w:rPr>
          <w:sz w:val="20"/>
          <w:lang w:val="en-GB"/>
        </w:rPr>
        <w:tab/>
      </w:r>
      <w:r>
        <w:rPr>
          <w:sz w:val="20"/>
          <w:lang w:val="en-GB"/>
        </w:rPr>
        <w:tab/>
      </w:r>
      <w:r>
        <w:rPr>
          <w:sz w:val="20"/>
          <w:lang w:val="en-GB"/>
        </w:rPr>
        <w:tab/>
        <w:t>26 February 2018</w:t>
      </w:r>
      <w:r>
        <w:rPr>
          <w:sz w:val="20"/>
          <w:lang w:val="en-GB"/>
        </w:rPr>
        <w:tab/>
      </w:r>
      <w:r>
        <w:rPr>
          <w:sz w:val="20"/>
          <w:lang w:val="en-GB"/>
        </w:rPr>
        <w:tab/>
        <w:t>27 May 2018</w:t>
      </w:r>
    </w:p>
    <w:p w14:paraId="556AE2B6" w14:textId="77777777" w:rsidR="007A5329" w:rsidRPr="00A073C5" w:rsidRDefault="007A5329" w:rsidP="004C2C85">
      <w:pPr>
        <w:rPr>
          <w:sz w:val="20"/>
          <w:lang w:val="en-GB"/>
        </w:rPr>
      </w:pPr>
      <w:r w:rsidRPr="00A073C5">
        <w:rPr>
          <w:sz w:val="20"/>
          <w:lang w:val="en-GB"/>
        </w:rPr>
        <w:t xml:space="preserve">Nigeria </w:t>
      </w:r>
      <w:r w:rsidR="00104D83" w:rsidRPr="00A073C5">
        <w:rPr>
          <w:sz w:val="20"/>
          <w:lang w:val="en-GB"/>
        </w:rPr>
        <w:t>(accession)</w:t>
      </w:r>
      <w:r w:rsidR="00104D83"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18 June 2015</w:t>
      </w:r>
      <w:r w:rsidRPr="00A073C5">
        <w:rPr>
          <w:sz w:val="20"/>
          <w:lang w:val="en-GB"/>
        </w:rPr>
        <w:tab/>
      </w:r>
      <w:r w:rsidRPr="00A073C5">
        <w:rPr>
          <w:sz w:val="20"/>
          <w:lang w:val="en-GB"/>
        </w:rPr>
        <w:tab/>
        <w:t>16 September 2015</w:t>
      </w:r>
    </w:p>
    <w:p w14:paraId="00884A98" w14:textId="77777777" w:rsidR="002B4E57" w:rsidRPr="00A073C5" w:rsidRDefault="002B4E57" w:rsidP="004C2C85">
      <w:pPr>
        <w:rPr>
          <w:sz w:val="20"/>
          <w:lang w:val="en-GB"/>
        </w:rPr>
      </w:pPr>
      <w:r w:rsidRPr="00A073C5">
        <w:rPr>
          <w:sz w:val="20"/>
          <w:lang w:val="en-GB"/>
        </w:rPr>
        <w:t>Norway (ratification)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30 September 2013</w:t>
      </w:r>
      <w:r w:rsidRPr="00A073C5">
        <w:rPr>
          <w:sz w:val="20"/>
          <w:lang w:val="en-GB"/>
        </w:rPr>
        <w:tab/>
        <w:t>29 December 2013</w:t>
      </w:r>
    </w:p>
    <w:p w14:paraId="07A260F8" w14:textId="77777777" w:rsidR="004C2C85" w:rsidRPr="00A073C5" w:rsidRDefault="004C2C85" w:rsidP="004C2C85">
      <w:pPr>
        <w:rPr>
          <w:sz w:val="20"/>
          <w:lang w:val="en-GB"/>
        </w:rPr>
      </w:pPr>
      <w:r w:rsidRPr="00A073C5">
        <w:rPr>
          <w:sz w:val="20"/>
          <w:lang w:val="en-GB"/>
        </w:rPr>
        <w:t>Palau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29 September 2011</w:t>
      </w:r>
      <w:r w:rsidRPr="00A073C5">
        <w:rPr>
          <w:sz w:val="20"/>
          <w:lang w:val="en-GB"/>
        </w:rPr>
        <w:tab/>
        <w:t>28 December 2011</w:t>
      </w:r>
    </w:p>
    <w:p w14:paraId="7B6EC2F6" w14:textId="77777777" w:rsidR="00D847FB" w:rsidRPr="00A073C5" w:rsidRDefault="00D847FB" w:rsidP="00D847FB">
      <w:pPr>
        <w:rPr>
          <w:sz w:val="20"/>
          <w:lang w:val="en-GB"/>
        </w:rPr>
      </w:pPr>
      <w:r w:rsidRPr="00A073C5">
        <w:rPr>
          <w:sz w:val="20"/>
          <w:lang w:val="en-GB"/>
        </w:rPr>
        <w:t>Panama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24 February 2011</w:t>
      </w:r>
      <w:r w:rsidRPr="00A073C5">
        <w:rPr>
          <w:sz w:val="20"/>
          <w:lang w:val="en-GB"/>
        </w:rPr>
        <w:tab/>
      </w:r>
      <w:r w:rsidRPr="00A073C5">
        <w:rPr>
          <w:sz w:val="20"/>
          <w:lang w:val="en-GB"/>
        </w:rPr>
        <w:tab/>
        <w:t>25 May 2011</w:t>
      </w:r>
    </w:p>
    <w:p w14:paraId="633A5DE6" w14:textId="77777777" w:rsidR="00864C40" w:rsidRPr="00A073C5" w:rsidRDefault="00864C40" w:rsidP="00D847FB">
      <w:pPr>
        <w:rPr>
          <w:sz w:val="20"/>
          <w:lang w:val="en-GB"/>
        </w:rPr>
      </w:pPr>
      <w:r w:rsidRPr="00A073C5">
        <w:rPr>
          <w:sz w:val="20"/>
          <w:lang w:val="en-GB"/>
        </w:rPr>
        <w:t>Portugal (ratific</w:t>
      </w:r>
      <w:r w:rsidR="00BE1664" w:rsidRPr="00A073C5">
        <w:rPr>
          <w:sz w:val="20"/>
          <w:lang w:val="en-GB"/>
        </w:rPr>
        <w:t>ation)</w:t>
      </w:r>
      <w:r w:rsidR="00BE1664" w:rsidRPr="00A073C5">
        <w:rPr>
          <w:sz w:val="20"/>
          <w:lang w:val="en-GB"/>
        </w:rPr>
        <w:tab/>
      </w:r>
      <w:r w:rsidR="00BE1664" w:rsidRPr="00A073C5">
        <w:rPr>
          <w:sz w:val="20"/>
          <w:lang w:val="en-GB"/>
        </w:rPr>
        <w:tab/>
      </w:r>
      <w:r w:rsidR="00BE1664" w:rsidRPr="00A073C5">
        <w:rPr>
          <w:sz w:val="20"/>
          <w:lang w:val="en-GB"/>
        </w:rPr>
        <w:tab/>
      </w:r>
      <w:r w:rsidR="00BE1664" w:rsidRPr="00A073C5">
        <w:rPr>
          <w:sz w:val="20"/>
          <w:lang w:val="en-GB"/>
        </w:rPr>
        <w:tab/>
      </w:r>
      <w:r w:rsidR="00BE1664" w:rsidRPr="00A073C5">
        <w:rPr>
          <w:sz w:val="20"/>
          <w:lang w:val="en-GB"/>
        </w:rPr>
        <w:tab/>
        <w:t xml:space="preserve">  1 September 2015</w:t>
      </w:r>
      <w:r w:rsidR="00BE1664" w:rsidRPr="00A073C5">
        <w:rPr>
          <w:sz w:val="20"/>
          <w:lang w:val="en-GB"/>
        </w:rPr>
        <w:tab/>
      </w:r>
      <w:r w:rsidR="002B42CD" w:rsidRPr="00A073C5">
        <w:rPr>
          <w:sz w:val="20"/>
          <w:lang w:val="en-GB"/>
        </w:rPr>
        <w:t>30 November</w:t>
      </w:r>
      <w:r w:rsidRPr="00A073C5">
        <w:rPr>
          <w:sz w:val="20"/>
          <w:lang w:val="en-GB"/>
        </w:rPr>
        <w:t xml:space="preserve"> 2015</w:t>
      </w:r>
    </w:p>
    <w:p w14:paraId="513132D2" w14:textId="3EB4C2AB" w:rsidR="00561E2D" w:rsidRPr="00A073C5" w:rsidRDefault="00561E2D" w:rsidP="00D847FB">
      <w:pPr>
        <w:rPr>
          <w:sz w:val="20"/>
          <w:lang w:val="en-GB"/>
        </w:rPr>
      </w:pPr>
      <w:r w:rsidRPr="00A073C5">
        <w:rPr>
          <w:sz w:val="20"/>
          <w:lang w:val="en-GB"/>
        </w:rPr>
        <w:t>Qatar (accession)</w:t>
      </w:r>
      <w:r w:rsidR="00680996" w:rsidRPr="00A073C5">
        <w:rPr>
          <w:sz w:val="20"/>
          <w:vertAlign w:val="superscript"/>
          <w:lang w:val="en-GB"/>
        </w:rPr>
        <w:t>1</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10 January 201</w:t>
      </w:r>
      <w:r w:rsidR="00B771FC">
        <w:rPr>
          <w:sz w:val="20"/>
          <w:lang w:val="en-GB"/>
        </w:rPr>
        <w:t>4</w:t>
      </w:r>
      <w:r w:rsidRPr="00A073C5">
        <w:rPr>
          <w:sz w:val="20"/>
          <w:lang w:val="en-GB"/>
        </w:rPr>
        <w:tab/>
      </w:r>
      <w:r w:rsidRPr="00A073C5">
        <w:rPr>
          <w:sz w:val="20"/>
          <w:lang w:val="en-GB"/>
        </w:rPr>
        <w:tab/>
        <w:t>10 April 2014</w:t>
      </w:r>
    </w:p>
    <w:p w14:paraId="67777C33" w14:textId="77777777" w:rsidR="001F1D07" w:rsidRPr="00A073C5" w:rsidRDefault="001F1D07" w:rsidP="00D847FB">
      <w:pPr>
        <w:rPr>
          <w:sz w:val="20"/>
          <w:lang w:val="en-GB"/>
        </w:rPr>
      </w:pPr>
      <w:r w:rsidRPr="00A073C5">
        <w:rPr>
          <w:sz w:val="20"/>
          <w:lang w:val="en-GB"/>
        </w:rPr>
        <w:t>Saint Kitts and Nevis (accession)</w:t>
      </w:r>
      <w:r w:rsidRPr="00A073C5">
        <w:rPr>
          <w:sz w:val="20"/>
          <w:lang w:val="en-GB"/>
        </w:rPr>
        <w:tab/>
      </w:r>
      <w:r w:rsidRPr="00A073C5">
        <w:rPr>
          <w:sz w:val="20"/>
          <w:lang w:val="en-GB"/>
        </w:rPr>
        <w:tab/>
      </w:r>
      <w:r w:rsidRPr="00A073C5">
        <w:rPr>
          <w:sz w:val="20"/>
          <w:lang w:val="en-GB"/>
        </w:rPr>
        <w:tab/>
      </w:r>
      <w:r w:rsidRPr="00A073C5">
        <w:rPr>
          <w:sz w:val="20"/>
          <w:lang w:val="en-GB"/>
        </w:rPr>
        <w:tab/>
        <w:t>29 March 2007</w:t>
      </w:r>
      <w:r w:rsidR="00D46B20" w:rsidRPr="00A073C5">
        <w:rPr>
          <w:sz w:val="20"/>
          <w:lang w:val="en-GB"/>
        </w:rPr>
        <w:tab/>
      </w:r>
      <w:r w:rsidR="00D46B20" w:rsidRPr="00A073C5">
        <w:rPr>
          <w:sz w:val="20"/>
          <w:lang w:val="en-GB"/>
        </w:rPr>
        <w:tab/>
      </w:r>
      <w:r w:rsidR="00496530" w:rsidRPr="00A073C5">
        <w:rPr>
          <w:sz w:val="20"/>
          <w:lang w:val="en-GB"/>
        </w:rPr>
        <w:t>28 July 2010</w:t>
      </w:r>
    </w:p>
    <w:p w14:paraId="6DE4AF87" w14:textId="77777777" w:rsidR="005C08A7" w:rsidRPr="00A073C5" w:rsidRDefault="005C08A7" w:rsidP="007F35E5">
      <w:pPr>
        <w:rPr>
          <w:sz w:val="20"/>
          <w:lang w:val="en-GB"/>
        </w:rPr>
      </w:pPr>
      <w:r w:rsidRPr="00A073C5">
        <w:rPr>
          <w:sz w:val="20"/>
          <w:lang w:val="en-GB"/>
        </w:rPr>
        <w:t>Saint Lucia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8 November 2012</w:t>
      </w:r>
      <w:r w:rsidRPr="00A073C5">
        <w:rPr>
          <w:sz w:val="20"/>
          <w:lang w:val="en-GB"/>
        </w:rPr>
        <w:tab/>
        <w:t>6 February 2013</w:t>
      </w:r>
    </w:p>
    <w:p w14:paraId="792EC9AC" w14:textId="77777777" w:rsidR="00112468" w:rsidRPr="00A073C5" w:rsidRDefault="00112468" w:rsidP="007F35E5">
      <w:pPr>
        <w:rPr>
          <w:sz w:val="20"/>
          <w:lang w:val="en-GB"/>
        </w:rPr>
      </w:pPr>
      <w:r w:rsidRPr="00A073C5">
        <w:rPr>
          <w:sz w:val="20"/>
          <w:lang w:val="en-GB"/>
        </w:rPr>
        <w:t>Saint Vincent and the Grenadines (accession)</w:t>
      </w:r>
      <w:r w:rsidRPr="00A073C5">
        <w:rPr>
          <w:sz w:val="20"/>
          <w:lang w:val="en-GB"/>
        </w:rPr>
        <w:tab/>
      </w:r>
      <w:r w:rsidRPr="00A073C5">
        <w:rPr>
          <w:sz w:val="20"/>
          <w:lang w:val="en-GB"/>
        </w:rPr>
        <w:tab/>
        <w:t xml:space="preserve">  5 July 2010</w:t>
      </w:r>
      <w:r w:rsidRPr="00A073C5">
        <w:rPr>
          <w:sz w:val="20"/>
          <w:lang w:val="en-GB"/>
        </w:rPr>
        <w:tab/>
      </w:r>
      <w:r w:rsidRPr="00A073C5">
        <w:rPr>
          <w:sz w:val="20"/>
          <w:lang w:val="en-GB"/>
        </w:rPr>
        <w:tab/>
        <w:t xml:space="preserve">  3 October 2010</w:t>
      </w:r>
    </w:p>
    <w:p w14:paraId="12FBC09A" w14:textId="77777777" w:rsidR="00D5798C" w:rsidRPr="00A073C5" w:rsidRDefault="00D5798C" w:rsidP="007F35E5">
      <w:pPr>
        <w:rPr>
          <w:sz w:val="20"/>
          <w:lang w:val="en-GB"/>
        </w:rPr>
      </w:pPr>
      <w:r w:rsidRPr="00A073C5">
        <w:rPr>
          <w:sz w:val="20"/>
          <w:lang w:val="en-GB"/>
        </w:rPr>
        <w:t>San Marino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15 December 2014</w:t>
      </w:r>
      <w:r w:rsidRPr="00A073C5">
        <w:rPr>
          <w:sz w:val="20"/>
          <w:lang w:val="en-GB"/>
        </w:rPr>
        <w:tab/>
        <w:t>15 March 2015</w:t>
      </w:r>
    </w:p>
    <w:p w14:paraId="5F1883D3" w14:textId="77777777" w:rsidR="0010536C" w:rsidRPr="00A073C5" w:rsidRDefault="0010536C" w:rsidP="007F35E5">
      <w:pPr>
        <w:rPr>
          <w:sz w:val="20"/>
          <w:lang w:val="en-GB"/>
        </w:rPr>
      </w:pPr>
      <w:r w:rsidRPr="00A073C5">
        <w:rPr>
          <w:sz w:val="20"/>
          <w:lang w:val="en-GB"/>
        </w:rPr>
        <w:t>Saudi Arabia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 xml:space="preserve"> 31 July 2013</w:t>
      </w:r>
      <w:r w:rsidRPr="00A073C5">
        <w:rPr>
          <w:sz w:val="20"/>
          <w:lang w:val="en-GB"/>
        </w:rPr>
        <w:tab/>
      </w:r>
      <w:r w:rsidRPr="00A073C5">
        <w:rPr>
          <w:sz w:val="20"/>
          <w:lang w:val="en-GB"/>
        </w:rPr>
        <w:tab/>
        <w:t>29 October 2013</w:t>
      </w:r>
    </w:p>
    <w:p w14:paraId="4A86121D" w14:textId="77777777" w:rsidR="004976FF" w:rsidRPr="00A073C5" w:rsidRDefault="004976FF" w:rsidP="007F35E5">
      <w:pPr>
        <w:rPr>
          <w:sz w:val="20"/>
          <w:lang w:val="en-GB"/>
        </w:rPr>
      </w:pPr>
      <w:r w:rsidRPr="00A073C5">
        <w:rPr>
          <w:sz w:val="20"/>
          <w:lang w:val="en-GB"/>
        </w:rPr>
        <w:t>Serbia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 xml:space="preserve">  8 July 2010</w:t>
      </w:r>
      <w:r w:rsidRPr="00A073C5">
        <w:rPr>
          <w:sz w:val="20"/>
          <w:lang w:val="en-GB"/>
        </w:rPr>
        <w:tab/>
      </w:r>
      <w:r w:rsidRPr="00A073C5">
        <w:rPr>
          <w:sz w:val="20"/>
          <w:lang w:val="en-GB"/>
        </w:rPr>
        <w:tab/>
        <w:t xml:space="preserve">  6 October 2010</w:t>
      </w:r>
    </w:p>
    <w:p w14:paraId="1471C1EC" w14:textId="77777777" w:rsidR="00697550" w:rsidRPr="00A073C5" w:rsidRDefault="00336A56" w:rsidP="007F35E5">
      <w:pPr>
        <w:rPr>
          <w:sz w:val="20"/>
          <w:lang w:val="en-GB"/>
        </w:rPr>
      </w:pPr>
      <w:r w:rsidRPr="00A073C5">
        <w:rPr>
          <w:sz w:val="20"/>
          <w:lang w:val="en-GB"/>
        </w:rPr>
        <w:t>Spain (ratification)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16 April 2008</w:t>
      </w:r>
      <w:r w:rsidR="00D46B20" w:rsidRPr="00A073C5">
        <w:rPr>
          <w:sz w:val="20"/>
          <w:lang w:val="en-GB"/>
        </w:rPr>
        <w:tab/>
      </w:r>
      <w:r w:rsidR="00D46B20" w:rsidRPr="00A073C5">
        <w:rPr>
          <w:sz w:val="20"/>
          <w:lang w:val="en-GB"/>
        </w:rPr>
        <w:tab/>
      </w:r>
      <w:r w:rsidR="00496530" w:rsidRPr="00A073C5">
        <w:rPr>
          <w:sz w:val="20"/>
          <w:lang w:val="en-GB"/>
        </w:rPr>
        <w:t>28 July 2010</w:t>
      </w:r>
    </w:p>
    <w:p w14:paraId="6B2936F9" w14:textId="77777777" w:rsidR="00697550" w:rsidRPr="00A073C5" w:rsidRDefault="00697550" w:rsidP="007F35E5">
      <w:pPr>
        <w:rPr>
          <w:sz w:val="20"/>
          <w:lang w:val="en-GB"/>
        </w:rPr>
      </w:pPr>
      <w:r w:rsidRPr="00A073C5">
        <w:rPr>
          <w:sz w:val="20"/>
          <w:lang w:val="en-GB"/>
        </w:rPr>
        <w:t>Sweden (ratification)</w:t>
      </w:r>
      <w:r w:rsidRPr="00A073C5">
        <w:rPr>
          <w:sz w:val="20"/>
          <w:vertAlign w:val="superscript"/>
          <w:lang w:val="en-GB"/>
        </w:rPr>
        <w:t>1</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22 September 2014</w:t>
      </w:r>
      <w:r w:rsidRPr="00A073C5">
        <w:rPr>
          <w:sz w:val="20"/>
          <w:lang w:val="en-GB"/>
        </w:rPr>
        <w:tab/>
        <w:t>21 December 2014</w:t>
      </w:r>
    </w:p>
    <w:p w14:paraId="272EF029" w14:textId="77777777" w:rsidR="00FD15A4" w:rsidRPr="00A073C5" w:rsidRDefault="00FD15A4" w:rsidP="007F35E5">
      <w:pPr>
        <w:rPr>
          <w:sz w:val="20"/>
          <w:lang w:val="en-GB"/>
        </w:rPr>
      </w:pPr>
      <w:r w:rsidRPr="00A073C5">
        <w:rPr>
          <w:sz w:val="20"/>
          <w:lang w:val="en-GB"/>
        </w:rPr>
        <w:t>Switzerland (accession)</w:t>
      </w:r>
      <w:r w:rsidR="007E719F" w:rsidRPr="00A073C5">
        <w:rPr>
          <w:rStyle w:val="FootnoteReference"/>
          <w:sz w:val="20"/>
          <w:vertAlign w:val="superscript"/>
          <w:lang w:val="en-GB"/>
        </w:rPr>
        <w:footnoteReference w:id="34"/>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15 October 2008</w:t>
      </w:r>
      <w:r w:rsidRPr="00A073C5">
        <w:rPr>
          <w:sz w:val="20"/>
          <w:lang w:val="en-GB"/>
        </w:rPr>
        <w:tab/>
      </w:r>
      <w:r w:rsidRPr="00A073C5">
        <w:rPr>
          <w:sz w:val="20"/>
          <w:lang w:val="en-GB"/>
        </w:rPr>
        <w:tab/>
      </w:r>
      <w:r w:rsidR="00496530" w:rsidRPr="00A073C5">
        <w:rPr>
          <w:sz w:val="20"/>
          <w:lang w:val="en-GB"/>
        </w:rPr>
        <w:t>28 July 2010</w:t>
      </w:r>
    </w:p>
    <w:p w14:paraId="4EC0188E" w14:textId="77777777" w:rsidR="00A71A8B" w:rsidRPr="00A073C5" w:rsidRDefault="00A71A8B" w:rsidP="007F35E5">
      <w:pPr>
        <w:rPr>
          <w:sz w:val="20"/>
          <w:lang w:val="en-GB"/>
        </w:rPr>
      </w:pPr>
      <w:r w:rsidRPr="00A073C5">
        <w:rPr>
          <w:sz w:val="20"/>
          <w:lang w:val="en-GB"/>
        </w:rPr>
        <w:t>Togo (accession)</w:t>
      </w:r>
      <w:r w:rsidRPr="00A073C5">
        <w:rPr>
          <w:sz w:val="20"/>
          <w:lang w:val="en-GB"/>
        </w:rPr>
        <w:tab/>
        <w:t xml:space="preserve">  </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 xml:space="preserve">  6 February 2017</w:t>
      </w:r>
      <w:r w:rsidRPr="00A073C5">
        <w:rPr>
          <w:sz w:val="20"/>
          <w:lang w:val="en-GB"/>
        </w:rPr>
        <w:tab/>
        <w:t xml:space="preserve">  </w:t>
      </w:r>
      <w:r w:rsidRPr="00A073C5">
        <w:rPr>
          <w:sz w:val="20"/>
          <w:lang w:val="en-GB"/>
        </w:rPr>
        <w:tab/>
        <w:t xml:space="preserve">  7 May 2017</w:t>
      </w:r>
    </w:p>
    <w:p w14:paraId="3A7ADA40" w14:textId="77777777" w:rsidR="00A03CC0" w:rsidRPr="00A073C5" w:rsidRDefault="00A03CC0" w:rsidP="007F35E5">
      <w:pPr>
        <w:rPr>
          <w:sz w:val="20"/>
          <w:lang w:val="en-GB"/>
        </w:rPr>
      </w:pPr>
      <w:r w:rsidRPr="00A073C5">
        <w:rPr>
          <w:sz w:val="20"/>
          <w:lang w:val="en-GB"/>
        </w:rPr>
        <w:t>Turkey (ratification)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19 July 2010</w:t>
      </w:r>
      <w:r w:rsidRPr="00A073C5">
        <w:rPr>
          <w:sz w:val="20"/>
          <w:lang w:val="en-GB"/>
        </w:rPr>
        <w:tab/>
      </w:r>
      <w:r w:rsidRPr="00A073C5">
        <w:rPr>
          <w:sz w:val="20"/>
          <w:lang w:val="en-GB"/>
        </w:rPr>
        <w:tab/>
        <w:t>17 October 2010</w:t>
      </w:r>
    </w:p>
    <w:p w14:paraId="16139ADA" w14:textId="77777777" w:rsidR="00C2085E" w:rsidRPr="00A073C5" w:rsidRDefault="00C2085E" w:rsidP="007F35E5">
      <w:pPr>
        <w:rPr>
          <w:sz w:val="20"/>
          <w:lang w:val="en-GB"/>
        </w:rPr>
      </w:pPr>
      <w:r w:rsidRPr="00A073C5">
        <w:rPr>
          <w:sz w:val="20"/>
          <w:lang w:val="en-GB"/>
        </w:rPr>
        <w:t>United States of America (ratification)</w:t>
      </w:r>
      <w:r w:rsidRPr="00A073C5">
        <w:rPr>
          <w:sz w:val="20"/>
          <w:lang w:val="en-GB"/>
        </w:rPr>
        <w:tab/>
      </w:r>
      <w:r w:rsidRPr="00A073C5">
        <w:rPr>
          <w:sz w:val="20"/>
          <w:lang w:val="en-GB"/>
        </w:rPr>
        <w:tab/>
      </w:r>
      <w:r w:rsidRPr="00A073C5">
        <w:rPr>
          <w:sz w:val="20"/>
          <w:lang w:val="en-GB"/>
        </w:rPr>
        <w:tab/>
        <w:t>28 August 2015</w:t>
      </w:r>
      <w:r w:rsidRPr="00A073C5">
        <w:rPr>
          <w:sz w:val="20"/>
          <w:lang w:val="en-GB"/>
        </w:rPr>
        <w:tab/>
      </w:r>
      <w:r w:rsidRPr="00A073C5">
        <w:rPr>
          <w:sz w:val="20"/>
          <w:lang w:val="en-GB"/>
        </w:rPr>
        <w:tab/>
        <w:t>26 November 2015</w:t>
      </w:r>
    </w:p>
    <w:p w14:paraId="09284942" w14:textId="77777777" w:rsidR="0028529C" w:rsidRPr="00A073C5" w:rsidRDefault="0028529C" w:rsidP="007F35E5">
      <w:pPr>
        <w:rPr>
          <w:sz w:val="20"/>
          <w:lang w:val="en-GB"/>
        </w:rPr>
      </w:pPr>
      <w:r w:rsidRPr="00A073C5">
        <w:rPr>
          <w:sz w:val="20"/>
          <w:lang w:val="en-GB"/>
        </w:rPr>
        <w:t>Uruguay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29 April 2015</w:t>
      </w:r>
      <w:r w:rsidRPr="00A073C5">
        <w:rPr>
          <w:sz w:val="20"/>
          <w:lang w:val="en-GB"/>
        </w:rPr>
        <w:tab/>
      </w:r>
      <w:r w:rsidRPr="00A073C5">
        <w:rPr>
          <w:sz w:val="20"/>
          <w:lang w:val="en-GB"/>
        </w:rPr>
        <w:tab/>
        <w:t>28 July 2015</w:t>
      </w:r>
    </w:p>
    <w:p w14:paraId="698F14F5" w14:textId="77777777" w:rsidR="00552311" w:rsidRPr="00A073C5" w:rsidRDefault="009A016C" w:rsidP="007F35E5">
      <w:pPr>
        <w:rPr>
          <w:sz w:val="20"/>
          <w:lang w:val="en-GB"/>
        </w:rPr>
      </w:pPr>
      <w:r w:rsidRPr="00A073C5">
        <w:rPr>
          <w:sz w:val="20"/>
          <w:lang w:val="en-GB"/>
        </w:rPr>
        <w:t>Vanuatu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20 August 2008</w:t>
      </w:r>
      <w:r w:rsidRPr="00A073C5">
        <w:rPr>
          <w:sz w:val="20"/>
          <w:lang w:val="en-GB"/>
        </w:rPr>
        <w:tab/>
      </w:r>
      <w:r w:rsidRPr="00A073C5">
        <w:rPr>
          <w:sz w:val="20"/>
          <w:lang w:val="en-GB"/>
        </w:rPr>
        <w:tab/>
      </w:r>
      <w:r w:rsidR="00496530" w:rsidRPr="00A073C5">
        <w:rPr>
          <w:sz w:val="20"/>
          <w:lang w:val="en-GB"/>
        </w:rPr>
        <w:t>28 July 2010</w:t>
      </w:r>
    </w:p>
    <w:p w14:paraId="3123ECBF" w14:textId="77777777" w:rsidR="002130B7" w:rsidRPr="00A073C5" w:rsidRDefault="002130B7" w:rsidP="007F35E5">
      <w:pPr>
        <w:rPr>
          <w:sz w:val="20"/>
          <w:lang w:val="en-GB"/>
        </w:rPr>
      </w:pPr>
    </w:p>
    <w:tbl>
      <w:tblPr>
        <w:tblW w:w="0" w:type="auto"/>
        <w:jc w:val="center"/>
        <w:tblLook w:val="01E0" w:firstRow="1" w:lastRow="1" w:firstColumn="1" w:lastColumn="1" w:noHBand="0" w:noVBand="0"/>
      </w:tblPr>
      <w:tblGrid>
        <w:gridCol w:w="2693"/>
        <w:gridCol w:w="5506"/>
      </w:tblGrid>
      <w:tr w:rsidR="00552311" w:rsidRPr="00A073C5" w14:paraId="74491480" w14:textId="77777777" w:rsidTr="004C2C85">
        <w:trPr>
          <w:cantSplit/>
          <w:jc w:val="center"/>
        </w:trPr>
        <w:tc>
          <w:tcPr>
            <w:tcW w:w="2693" w:type="dxa"/>
          </w:tcPr>
          <w:p w14:paraId="4A3E2AE3" w14:textId="77777777" w:rsidR="00552311" w:rsidRPr="00A073C5" w:rsidRDefault="00552311"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4E001597" w14:textId="6666CF1F" w:rsidR="00552311" w:rsidRPr="00A073C5" w:rsidRDefault="00444EBB" w:rsidP="00D847FB">
            <w:pPr>
              <w:tabs>
                <w:tab w:val="left" w:pos="5040"/>
                <w:tab w:val="left" w:pos="7560"/>
              </w:tabs>
              <w:spacing w:line="230" w:lineRule="auto"/>
              <w:rPr>
                <w:sz w:val="20"/>
                <w:lang w:val="en-GB"/>
              </w:rPr>
            </w:pPr>
            <w:r>
              <w:rPr>
                <w:sz w:val="20"/>
                <w:lang w:val="en-GB"/>
              </w:rPr>
              <w:t>5</w:t>
            </w:r>
            <w:r w:rsidR="00F331FD">
              <w:rPr>
                <w:sz w:val="20"/>
                <w:lang w:val="en-GB"/>
              </w:rPr>
              <w:t>2</w:t>
            </w:r>
          </w:p>
        </w:tc>
      </w:tr>
      <w:tr w:rsidR="00552311" w:rsidRPr="00A073C5" w14:paraId="285B825B" w14:textId="77777777" w:rsidTr="004C2C85">
        <w:trPr>
          <w:cantSplit/>
          <w:jc w:val="center"/>
        </w:trPr>
        <w:tc>
          <w:tcPr>
            <w:tcW w:w="2693" w:type="dxa"/>
          </w:tcPr>
          <w:p w14:paraId="32A459C1" w14:textId="77777777" w:rsidR="00552311" w:rsidRPr="00A073C5" w:rsidRDefault="00552311" w:rsidP="00CA1FF3">
            <w:pPr>
              <w:tabs>
                <w:tab w:val="left" w:pos="5040"/>
                <w:tab w:val="left" w:pos="7560"/>
              </w:tabs>
              <w:spacing w:line="230" w:lineRule="auto"/>
              <w:rPr>
                <w:sz w:val="20"/>
                <w:lang w:val="en-GB"/>
              </w:rPr>
            </w:pPr>
          </w:p>
        </w:tc>
        <w:tc>
          <w:tcPr>
            <w:tcW w:w="5506" w:type="dxa"/>
          </w:tcPr>
          <w:p w14:paraId="66140047" w14:textId="77777777" w:rsidR="00552311" w:rsidRPr="00A073C5" w:rsidRDefault="00552311" w:rsidP="00F145B8">
            <w:pPr>
              <w:tabs>
                <w:tab w:val="left" w:pos="5040"/>
                <w:tab w:val="left" w:pos="7560"/>
              </w:tabs>
              <w:spacing w:line="230" w:lineRule="auto"/>
              <w:jc w:val="both"/>
              <w:rPr>
                <w:sz w:val="20"/>
                <w:lang w:val="en-GB"/>
              </w:rPr>
            </w:pPr>
          </w:p>
        </w:tc>
      </w:tr>
    </w:tbl>
    <w:p w14:paraId="59A49960" w14:textId="77777777" w:rsidR="007D3870" w:rsidRPr="00861E4D" w:rsidRDefault="00861E4D" w:rsidP="00861E4D">
      <w:pPr>
        <w:jc w:val="both"/>
        <w:rPr>
          <w:b/>
          <w:sz w:val="20"/>
          <w:lang w:val="en-GB"/>
        </w:rPr>
      </w:pPr>
      <w:r w:rsidRPr="00861E4D">
        <w:rPr>
          <w:b/>
          <w:sz w:val="20"/>
          <w:lang w:val="en-GB"/>
        </w:rPr>
        <w:t>__________</w:t>
      </w:r>
    </w:p>
    <w:p w14:paraId="1A9CDA2F" w14:textId="77777777" w:rsidR="00861E4D" w:rsidRPr="00A073C5" w:rsidRDefault="00861E4D" w:rsidP="00861E4D">
      <w:pPr>
        <w:jc w:val="both"/>
        <w:rPr>
          <w:sz w:val="20"/>
          <w:lang w:val="en-GB"/>
        </w:rPr>
      </w:pPr>
    </w:p>
    <w:p w14:paraId="0E6AFC8B" w14:textId="77777777" w:rsidR="00861E4D" w:rsidRDefault="00861E4D" w:rsidP="00861E4D">
      <w:pPr>
        <w:spacing w:line="228" w:lineRule="auto"/>
        <w:jc w:val="both"/>
        <w:rPr>
          <w:sz w:val="20"/>
          <w:lang w:val="en-GB"/>
        </w:rPr>
      </w:pPr>
      <w:r w:rsidRPr="00A073C5">
        <w:rPr>
          <w:sz w:val="20"/>
          <w:vertAlign w:val="superscript"/>
          <w:lang w:val="en-GB"/>
        </w:rPr>
        <w:t>1  </w:t>
      </w:r>
      <w:r w:rsidRPr="00A073C5">
        <w:rPr>
          <w:sz w:val="20"/>
          <w:lang w:val="en-GB"/>
        </w:rPr>
        <w:t>For the text of a declaration, reservation or statement, see section III.</w:t>
      </w:r>
    </w:p>
    <w:p w14:paraId="39670E34" w14:textId="77777777" w:rsidR="00861E4D" w:rsidRPr="00861E4D" w:rsidRDefault="00861E4D" w:rsidP="00861E4D">
      <w:pPr>
        <w:spacing w:line="228" w:lineRule="auto"/>
        <w:jc w:val="both"/>
        <w:rPr>
          <w:sz w:val="20"/>
          <w:lang w:val="en-GB"/>
        </w:rPr>
      </w:pPr>
      <w:r>
        <w:rPr>
          <w:sz w:val="20"/>
          <w:vertAlign w:val="superscript"/>
          <w:lang w:val="en-GB"/>
        </w:rPr>
        <w:t xml:space="preserve">2 </w:t>
      </w:r>
      <w:r>
        <w:rPr>
          <w:sz w:val="20"/>
          <w:lang w:val="en-GB"/>
        </w:rPr>
        <w:t xml:space="preserve"> Demark declares the Protocol</w:t>
      </w:r>
      <w:r w:rsidRPr="00861E4D">
        <w:rPr>
          <w:sz w:val="20"/>
          <w:lang w:val="en-GB"/>
        </w:rPr>
        <w:t xml:space="preserve"> </w:t>
      </w:r>
      <w:r w:rsidR="00601DAB">
        <w:rPr>
          <w:sz w:val="20"/>
          <w:lang w:val="en-GB"/>
        </w:rPr>
        <w:t>will</w:t>
      </w:r>
      <w:r w:rsidRPr="00861E4D">
        <w:rPr>
          <w:sz w:val="20"/>
          <w:lang w:val="en-GB"/>
        </w:rPr>
        <w:t xml:space="preserve"> not apply to the Faroe Islands and Greenland until further notice.   </w:t>
      </w:r>
    </w:p>
    <w:p w14:paraId="4198B316" w14:textId="77777777" w:rsidR="00FF399B" w:rsidRPr="00A073C5" w:rsidRDefault="00FF399B" w:rsidP="00861E4D">
      <w:pPr>
        <w:rPr>
          <w:b/>
          <w:sz w:val="20"/>
          <w:lang w:val="en-GB"/>
        </w:rPr>
      </w:pPr>
    </w:p>
    <w:p w14:paraId="1A1B36CD" w14:textId="77777777" w:rsidR="007F35E5" w:rsidRPr="00A073C5" w:rsidRDefault="007D3870" w:rsidP="007D3870">
      <w:pPr>
        <w:jc w:val="center"/>
        <w:rPr>
          <w:sz w:val="20"/>
          <w:lang w:val="en-GB"/>
        </w:rPr>
      </w:pPr>
      <w:r w:rsidRPr="00A073C5">
        <w:rPr>
          <w:b/>
          <w:sz w:val="20"/>
          <w:lang w:val="en-GB"/>
        </w:rPr>
        <w:t>III.  Declaration, Reservations and Statements</w:t>
      </w:r>
    </w:p>
    <w:p w14:paraId="211207DA" w14:textId="77777777" w:rsidR="00A30448" w:rsidRDefault="00A30448" w:rsidP="007D3870">
      <w:pPr>
        <w:jc w:val="center"/>
        <w:rPr>
          <w:sz w:val="20"/>
          <w:lang w:val="en-GB"/>
        </w:rPr>
      </w:pPr>
    </w:p>
    <w:p w14:paraId="4BC40492" w14:textId="77777777" w:rsidR="00A30448" w:rsidRPr="00446302" w:rsidRDefault="00A30448" w:rsidP="007D3870">
      <w:pPr>
        <w:jc w:val="center"/>
        <w:rPr>
          <w:b/>
          <w:sz w:val="20"/>
          <w:lang w:val="en-GB"/>
        </w:rPr>
      </w:pPr>
      <w:r w:rsidRPr="00446302">
        <w:rPr>
          <w:b/>
          <w:sz w:val="20"/>
          <w:lang w:val="en-GB"/>
        </w:rPr>
        <w:t>DENMARK</w:t>
      </w:r>
    </w:p>
    <w:p w14:paraId="39F02EBB" w14:textId="77777777" w:rsidR="00A30448" w:rsidRDefault="00A30448" w:rsidP="007D3870">
      <w:pPr>
        <w:jc w:val="center"/>
        <w:rPr>
          <w:sz w:val="20"/>
          <w:lang w:val="en-GB"/>
        </w:rPr>
      </w:pPr>
    </w:p>
    <w:p w14:paraId="4E3D7FAB" w14:textId="77777777" w:rsidR="00643B15" w:rsidRPr="00643B15" w:rsidRDefault="00643B15" w:rsidP="00643B15">
      <w:pPr>
        <w:rPr>
          <w:sz w:val="20"/>
        </w:rPr>
      </w:pPr>
      <w:r w:rsidRPr="00643B15">
        <w:rPr>
          <w:sz w:val="20"/>
        </w:rPr>
        <w:t>The instrument of ratification by Denmark was accompanied by the following declaration:</w:t>
      </w:r>
    </w:p>
    <w:p w14:paraId="2857A4C1" w14:textId="77777777" w:rsidR="00643B15" w:rsidRPr="00643B15" w:rsidRDefault="00643B15" w:rsidP="00643B15">
      <w:pPr>
        <w:rPr>
          <w:sz w:val="20"/>
        </w:rPr>
      </w:pPr>
    </w:p>
    <w:p w14:paraId="45584D97" w14:textId="77777777" w:rsidR="00643B15" w:rsidRDefault="00643B15" w:rsidP="00446302">
      <w:pPr>
        <w:ind w:left="742"/>
        <w:jc w:val="both"/>
        <w:rPr>
          <w:sz w:val="20"/>
          <w:lang w:val="en-GB"/>
        </w:rPr>
      </w:pPr>
      <w:r w:rsidRPr="00643B15">
        <w:rPr>
          <w:sz w:val="20"/>
        </w:rPr>
        <w:t>"Authorization granted by Danish authorities pursuant to article 8bis denotes only that Denmark will abstain from pleading infringement of Danish sovereignty in connection with the requesting State's boarding of a vessel or a platform. Danish authorities cannot authorize another State to take legal action on behalf of the Kingdom of Denmark."</w:t>
      </w:r>
    </w:p>
    <w:p w14:paraId="67A56CA6" w14:textId="77777777" w:rsidR="00A30448" w:rsidRDefault="00A30448" w:rsidP="007D3870">
      <w:pPr>
        <w:jc w:val="center"/>
        <w:rPr>
          <w:sz w:val="20"/>
          <w:lang w:val="en-GB"/>
        </w:rPr>
      </w:pPr>
    </w:p>
    <w:p w14:paraId="5046117E" w14:textId="77777777" w:rsidR="00C02609" w:rsidRDefault="00C02609" w:rsidP="00C02609">
      <w:pPr>
        <w:jc w:val="center"/>
        <w:rPr>
          <w:b/>
          <w:sz w:val="20"/>
          <w:lang w:val="en-GB"/>
        </w:rPr>
      </w:pPr>
      <w:r>
        <w:rPr>
          <w:b/>
          <w:sz w:val="20"/>
          <w:lang w:val="en-GB"/>
        </w:rPr>
        <w:t xml:space="preserve">FRANCE </w:t>
      </w:r>
    </w:p>
    <w:p w14:paraId="2B19EBE9" w14:textId="77777777" w:rsidR="00C02609" w:rsidRDefault="00C02609" w:rsidP="00C02609">
      <w:pPr>
        <w:jc w:val="center"/>
        <w:rPr>
          <w:b/>
          <w:sz w:val="20"/>
          <w:lang w:val="en-GB"/>
        </w:rPr>
      </w:pPr>
    </w:p>
    <w:p w14:paraId="1C7C1B05" w14:textId="77777777" w:rsidR="00C02609" w:rsidRDefault="00C02609" w:rsidP="00C02609">
      <w:pPr>
        <w:jc w:val="both"/>
        <w:rPr>
          <w:sz w:val="20"/>
          <w:lang w:val="en-GB"/>
        </w:rPr>
      </w:pPr>
      <w:r w:rsidRPr="00A073C5">
        <w:rPr>
          <w:sz w:val="20"/>
          <w:lang w:val="en-GB"/>
        </w:rPr>
        <w:t xml:space="preserve">The instrument of </w:t>
      </w:r>
      <w:r>
        <w:rPr>
          <w:sz w:val="20"/>
          <w:lang w:val="en-GB"/>
        </w:rPr>
        <w:t>approval</w:t>
      </w:r>
      <w:r w:rsidRPr="00A073C5">
        <w:rPr>
          <w:sz w:val="20"/>
          <w:lang w:val="en-GB"/>
        </w:rPr>
        <w:t xml:space="preserve"> of </w:t>
      </w:r>
      <w:r>
        <w:rPr>
          <w:sz w:val="20"/>
          <w:lang w:val="en-GB"/>
        </w:rPr>
        <w:t>France</w:t>
      </w:r>
      <w:r w:rsidRPr="00A073C5">
        <w:rPr>
          <w:sz w:val="20"/>
          <w:lang w:val="en-GB"/>
        </w:rPr>
        <w:t xml:space="preserve"> contained the following </w:t>
      </w:r>
      <w:r>
        <w:rPr>
          <w:sz w:val="20"/>
          <w:lang w:val="en-GB"/>
        </w:rPr>
        <w:t xml:space="preserve">reservations and </w:t>
      </w:r>
      <w:r w:rsidRPr="00A073C5">
        <w:rPr>
          <w:sz w:val="20"/>
          <w:lang w:val="en-GB"/>
        </w:rPr>
        <w:t>declaration</w:t>
      </w:r>
      <w:r>
        <w:rPr>
          <w:sz w:val="20"/>
          <w:lang w:val="en-GB"/>
        </w:rPr>
        <w:t>s</w:t>
      </w:r>
      <w:r w:rsidRPr="00A073C5">
        <w:rPr>
          <w:sz w:val="20"/>
          <w:lang w:val="en-GB"/>
        </w:rPr>
        <w:t>:</w:t>
      </w:r>
    </w:p>
    <w:p w14:paraId="60254C55" w14:textId="77777777" w:rsidR="00C02609" w:rsidRPr="00C02609" w:rsidRDefault="00C02609" w:rsidP="00C02609">
      <w:pPr>
        <w:jc w:val="both"/>
        <w:rPr>
          <w:sz w:val="20"/>
        </w:rPr>
      </w:pPr>
    </w:p>
    <w:p w14:paraId="11EE3797" w14:textId="77777777" w:rsidR="00C02609" w:rsidRPr="00C02609" w:rsidRDefault="00C02609" w:rsidP="00C02609">
      <w:pPr>
        <w:jc w:val="both"/>
        <w:rPr>
          <w:sz w:val="20"/>
          <w:lang w:val="en-GB"/>
        </w:rPr>
      </w:pPr>
      <w:r w:rsidRPr="00C02609">
        <w:rPr>
          <w:sz w:val="20"/>
          <w:lang w:val="en-GB"/>
        </w:rPr>
        <w:t xml:space="preserve">“1. </w:t>
      </w:r>
      <w:r w:rsidRPr="00C02609">
        <w:rPr>
          <w:sz w:val="20"/>
          <w:lang w:val="en-GB"/>
        </w:rPr>
        <w:tab/>
        <w:t>Concerning article 4, paragraph 4 of the Protocol replacing article 3, paragraph 2 of the Convention for the Suppression of Unlawful Acts against the Safety of Maritime Navigation, the French Republic understands "threatens"/"threat" to mean a threat [Fr. menace] such as it is defined in the conditions provided for by French criminal legislation.</w:t>
      </w:r>
    </w:p>
    <w:p w14:paraId="7AD7661B" w14:textId="77777777" w:rsidR="00C02609" w:rsidRPr="00C02609" w:rsidRDefault="00C02609" w:rsidP="00C02609">
      <w:pPr>
        <w:jc w:val="both"/>
        <w:rPr>
          <w:sz w:val="20"/>
          <w:lang w:val="en-GB"/>
        </w:rPr>
      </w:pPr>
    </w:p>
    <w:p w14:paraId="34751A3D" w14:textId="77777777" w:rsidR="00C02609" w:rsidRPr="00C02609" w:rsidRDefault="00C02609" w:rsidP="00C02609">
      <w:pPr>
        <w:jc w:val="both"/>
        <w:rPr>
          <w:sz w:val="20"/>
          <w:lang w:val="en-GB"/>
        </w:rPr>
      </w:pPr>
      <w:r w:rsidRPr="00C02609">
        <w:rPr>
          <w:sz w:val="20"/>
          <w:lang w:val="en-GB"/>
        </w:rPr>
        <w:t xml:space="preserve">2. </w:t>
      </w:r>
      <w:r w:rsidRPr="00C02609">
        <w:rPr>
          <w:sz w:val="20"/>
          <w:lang w:val="en-GB"/>
        </w:rPr>
        <w:tab/>
        <w:t>Concerning article 4, paragraph 7 of the Protocol, which inserts an article 3quater in the Convention for the Suppression of Unlawful Acts against the Safety of Maritime Navigation, the French Republic understands "attempts to commit an offence", "participates as an accomplice in an offence" and "organizes [the commission of] an offence" to mean an attempt [Fr. tentative] and participation as an accomplice [Fr. complicité] such as they are defined in the conditions provided for by French criminal legislation.</w:t>
      </w:r>
    </w:p>
    <w:p w14:paraId="0B7C5687" w14:textId="77777777" w:rsidR="00C02609" w:rsidRPr="00C02609" w:rsidRDefault="00C02609" w:rsidP="00C02609">
      <w:pPr>
        <w:jc w:val="both"/>
        <w:rPr>
          <w:sz w:val="20"/>
          <w:lang w:val="en-GB"/>
        </w:rPr>
      </w:pPr>
    </w:p>
    <w:p w14:paraId="3C102DA5" w14:textId="77777777" w:rsidR="00C02609" w:rsidRPr="00C02609" w:rsidRDefault="00C02609" w:rsidP="00C02609">
      <w:pPr>
        <w:jc w:val="both"/>
        <w:rPr>
          <w:sz w:val="20"/>
          <w:lang w:val="en-GB"/>
        </w:rPr>
      </w:pPr>
      <w:r w:rsidRPr="00C02609">
        <w:rPr>
          <w:sz w:val="20"/>
          <w:lang w:val="en-GB"/>
        </w:rPr>
        <w:t xml:space="preserve">3. </w:t>
      </w:r>
      <w:r w:rsidRPr="00C02609">
        <w:rPr>
          <w:sz w:val="20"/>
          <w:lang w:val="en-GB"/>
        </w:rPr>
        <w:tab/>
        <w:t xml:space="preserve">Concerning article 4, paragraph 6 of the Protocol, which inserts an article 3ter in the Convention for the Suppression of Unlawful Acts against the Safety of Maritime Navigation, the French Republic reserves the right not to establish as a criminal offence the fact of unlawfully and intentionally transporting another person on board a ship </w:t>
      </w:r>
      <w:r w:rsidRPr="00C02609">
        <w:rPr>
          <w:sz w:val="20"/>
          <w:lang w:val="en-GB"/>
        </w:rPr>
        <w:lastRenderedPageBreak/>
        <w:t>knowing that the person has committed an act that constitutes an offence set forth in article 3, 3bis or 3quater or an offence set forth in any treaty listed in the annex, and intending to assist that person in evading criminal prosecution, where the said person has committed an offence that constitutes a minor offence [Fr. contravention], a misdemeanour [Fr. délit] or an act of terrorism punishable by less than 10 years' imprisonment. In accordance with article 21, paragraph 3 of the Protocol, the French Republic will apply article 3ter of the Convention in accordance with the principles of French criminal law concerning family exemptions of liability.</w:t>
      </w:r>
    </w:p>
    <w:p w14:paraId="53B3DA0C" w14:textId="77777777" w:rsidR="00C02609" w:rsidRPr="00C02609" w:rsidRDefault="00C02609" w:rsidP="00C02609">
      <w:pPr>
        <w:jc w:val="both"/>
        <w:rPr>
          <w:sz w:val="20"/>
          <w:lang w:val="en-GB"/>
        </w:rPr>
      </w:pPr>
    </w:p>
    <w:p w14:paraId="35C0E6A9" w14:textId="77777777" w:rsidR="00C02609" w:rsidRDefault="00C02609" w:rsidP="00C02609">
      <w:pPr>
        <w:jc w:val="both"/>
        <w:rPr>
          <w:sz w:val="20"/>
          <w:lang w:val="en-GB"/>
        </w:rPr>
      </w:pPr>
      <w:r w:rsidRPr="00C02609">
        <w:rPr>
          <w:sz w:val="20"/>
          <w:lang w:val="en-GB"/>
        </w:rPr>
        <w:t xml:space="preserve">4. </w:t>
      </w:r>
      <w:r w:rsidRPr="00C02609">
        <w:rPr>
          <w:sz w:val="20"/>
          <w:lang w:val="en-GB"/>
        </w:rPr>
        <w:tab/>
        <w:t>The French Republic does not consider itself bound by the provisions of article 16, paragraph 1 of the Convention for the Suppression of Unlawful Acts against the Safety of Maritime Navigation, as revised by the present Protocol, according to which "Any dispute between two or more States Parties concerning the interpretation or application of this Convention which cannot be settled through negotiation within a reasonable time shall, at the request of one of them, be submitted to arbitration. If, within six months from the date of the request for arbitration, the parties are unable to agree on the organization of the arbitration any one of those parties may refer the dispute to the International Court of Justice by request in conformity with the Statute of the Court."</w:t>
      </w:r>
    </w:p>
    <w:p w14:paraId="445DB53D" w14:textId="77777777" w:rsidR="00C02609" w:rsidRPr="00A073C5" w:rsidRDefault="00C02609" w:rsidP="007D3870">
      <w:pPr>
        <w:jc w:val="center"/>
        <w:rPr>
          <w:sz w:val="20"/>
          <w:lang w:val="en-GB"/>
        </w:rPr>
      </w:pPr>
    </w:p>
    <w:p w14:paraId="59FEC8D0" w14:textId="77777777" w:rsidR="0072335E" w:rsidRPr="00A073C5" w:rsidRDefault="0072335E" w:rsidP="007D3870">
      <w:pPr>
        <w:jc w:val="center"/>
        <w:rPr>
          <w:b/>
          <w:sz w:val="20"/>
          <w:lang w:val="en-GB"/>
        </w:rPr>
      </w:pPr>
      <w:r w:rsidRPr="00A073C5">
        <w:rPr>
          <w:b/>
          <w:sz w:val="20"/>
          <w:lang w:val="en-GB"/>
        </w:rPr>
        <w:t xml:space="preserve">GERMANY </w:t>
      </w:r>
    </w:p>
    <w:p w14:paraId="1E6AC3BC" w14:textId="77777777" w:rsidR="0072335E" w:rsidRPr="00A073C5" w:rsidRDefault="0072335E" w:rsidP="007D3870">
      <w:pPr>
        <w:jc w:val="center"/>
        <w:rPr>
          <w:sz w:val="20"/>
          <w:lang w:val="en-GB"/>
        </w:rPr>
      </w:pPr>
    </w:p>
    <w:p w14:paraId="00E3B38E" w14:textId="77777777" w:rsidR="0072335E" w:rsidRPr="00A073C5" w:rsidRDefault="00DF2A68" w:rsidP="0072335E">
      <w:pPr>
        <w:rPr>
          <w:sz w:val="20"/>
        </w:rPr>
      </w:pPr>
      <w:r w:rsidRPr="00A073C5">
        <w:rPr>
          <w:sz w:val="20"/>
        </w:rPr>
        <w:t>The instrument of accession was accompanied by the following declaration</w:t>
      </w:r>
      <w:r w:rsidR="0072335E" w:rsidRPr="00A073C5">
        <w:rPr>
          <w:sz w:val="20"/>
        </w:rPr>
        <w:t>:</w:t>
      </w:r>
    </w:p>
    <w:p w14:paraId="3A6C012A" w14:textId="77777777" w:rsidR="0072335E" w:rsidRPr="00A073C5" w:rsidRDefault="0072335E" w:rsidP="0072335E">
      <w:pPr>
        <w:pStyle w:val="BodyTextIndent"/>
        <w:ind w:left="851"/>
        <w:rPr>
          <w:sz w:val="20"/>
        </w:rPr>
      </w:pPr>
    </w:p>
    <w:p w14:paraId="5C757309" w14:textId="77777777" w:rsidR="0072335E" w:rsidRPr="00A073C5" w:rsidRDefault="0072335E" w:rsidP="0072335E">
      <w:pPr>
        <w:pStyle w:val="BodyTextIndent"/>
        <w:ind w:left="851"/>
        <w:rPr>
          <w:b/>
          <w:sz w:val="20"/>
        </w:rPr>
      </w:pPr>
      <w:r w:rsidRPr="00A073C5">
        <w:rPr>
          <w:sz w:val="20"/>
        </w:rPr>
        <w:t>“In accordance with Article 21, paragraph 3 of the Protocol, the Federal Republic of Germany declares that it will apply the provisions of Article 3ter in accordance with the principles of German criminal law concerning family exemptions of liability."</w:t>
      </w:r>
    </w:p>
    <w:p w14:paraId="20CB1037" w14:textId="77777777" w:rsidR="0072335E" w:rsidRPr="00A073C5" w:rsidRDefault="0072335E" w:rsidP="007D3870">
      <w:pPr>
        <w:jc w:val="center"/>
        <w:rPr>
          <w:b/>
          <w:sz w:val="20"/>
          <w:lang w:val="en-GB"/>
        </w:rPr>
      </w:pPr>
    </w:p>
    <w:p w14:paraId="2939CFB2" w14:textId="77777777" w:rsidR="00094457" w:rsidRPr="00A073C5" w:rsidRDefault="00094457" w:rsidP="007D3870">
      <w:pPr>
        <w:jc w:val="center"/>
        <w:rPr>
          <w:b/>
          <w:sz w:val="20"/>
          <w:lang w:val="en-GB"/>
        </w:rPr>
      </w:pPr>
      <w:r w:rsidRPr="00A073C5">
        <w:rPr>
          <w:b/>
          <w:sz w:val="20"/>
          <w:lang w:val="en-GB"/>
        </w:rPr>
        <w:t>NETHERLANDS</w:t>
      </w:r>
    </w:p>
    <w:p w14:paraId="29E19E9B" w14:textId="77777777" w:rsidR="00094457" w:rsidRPr="00A073C5" w:rsidRDefault="00094457" w:rsidP="007D3870">
      <w:pPr>
        <w:jc w:val="center"/>
        <w:rPr>
          <w:b/>
          <w:sz w:val="20"/>
          <w:lang w:val="en-GB"/>
        </w:rPr>
      </w:pPr>
    </w:p>
    <w:p w14:paraId="4F8E69F6" w14:textId="77777777" w:rsidR="00094457" w:rsidRPr="00A073C5" w:rsidRDefault="00094457" w:rsidP="00094457">
      <w:pPr>
        <w:pStyle w:val="BodyTextIndent"/>
        <w:ind w:left="0"/>
        <w:rPr>
          <w:sz w:val="20"/>
        </w:rPr>
      </w:pPr>
      <w:r w:rsidRPr="00A073C5">
        <w:rPr>
          <w:sz w:val="20"/>
        </w:rPr>
        <w:t>The instrument of acceptance was accompanied by the following declaration:</w:t>
      </w:r>
    </w:p>
    <w:p w14:paraId="2583F16A" w14:textId="77777777" w:rsidR="00094457" w:rsidRPr="00A073C5" w:rsidRDefault="00094457" w:rsidP="00094457">
      <w:pPr>
        <w:pStyle w:val="BodyTextIndent"/>
        <w:ind w:left="0"/>
        <w:rPr>
          <w:sz w:val="20"/>
        </w:rPr>
      </w:pPr>
    </w:p>
    <w:p w14:paraId="51D12A53" w14:textId="77777777" w:rsidR="00094457" w:rsidRDefault="00094457" w:rsidP="00094457">
      <w:pPr>
        <w:pStyle w:val="BodyTextIndent"/>
        <w:ind w:left="851"/>
        <w:rPr>
          <w:sz w:val="20"/>
        </w:rPr>
      </w:pPr>
      <w:r w:rsidRPr="00A073C5">
        <w:rPr>
          <w:sz w:val="20"/>
        </w:rPr>
        <w:t>"The Kingdom of the Netherlands declares that it will apply the provisions of article 3</w:t>
      </w:r>
      <w:r w:rsidRPr="00A073C5">
        <w:rPr>
          <w:i/>
          <w:sz w:val="20"/>
        </w:rPr>
        <w:t>ter</w:t>
      </w:r>
      <w:r w:rsidRPr="00A073C5">
        <w:rPr>
          <w:sz w:val="20"/>
        </w:rPr>
        <w:t xml:space="preserve"> of the Protocol of 2005 to the Convention for the Suppression of Unlawful Acts against the Safety of Maritime Navigation, in accordance with the principles of its criminal law concerning family exemptions of liability."</w:t>
      </w:r>
    </w:p>
    <w:p w14:paraId="6051A28B" w14:textId="77777777" w:rsidR="0070305F" w:rsidRDefault="0070305F" w:rsidP="00094457">
      <w:pPr>
        <w:pStyle w:val="BodyTextIndent"/>
        <w:ind w:left="851"/>
        <w:rPr>
          <w:sz w:val="20"/>
        </w:rPr>
      </w:pPr>
    </w:p>
    <w:p w14:paraId="36D59A05" w14:textId="77777777" w:rsidR="0070305F" w:rsidRPr="00A073C5" w:rsidRDefault="0070305F" w:rsidP="0070305F">
      <w:pPr>
        <w:jc w:val="center"/>
        <w:rPr>
          <w:sz w:val="20"/>
          <w:lang w:val="en-GB"/>
        </w:rPr>
      </w:pPr>
      <w:r w:rsidRPr="00A073C5">
        <w:rPr>
          <w:b/>
          <w:sz w:val="20"/>
          <w:lang w:val="en-GB"/>
        </w:rPr>
        <w:t>NEW ZEALAND</w:t>
      </w:r>
    </w:p>
    <w:p w14:paraId="3B827E65" w14:textId="77777777" w:rsidR="0070305F" w:rsidRPr="00A073C5" w:rsidRDefault="0070305F" w:rsidP="0070305F">
      <w:pPr>
        <w:jc w:val="both"/>
        <w:rPr>
          <w:sz w:val="20"/>
          <w:lang w:val="en-GB"/>
        </w:rPr>
      </w:pPr>
    </w:p>
    <w:p w14:paraId="1837B499" w14:textId="77777777" w:rsidR="0070305F" w:rsidRPr="00A073C5" w:rsidRDefault="0070305F" w:rsidP="0070305F">
      <w:pPr>
        <w:ind w:firstLine="720"/>
        <w:jc w:val="both"/>
        <w:rPr>
          <w:sz w:val="20"/>
          <w:lang w:val="en-GB"/>
        </w:rPr>
      </w:pPr>
      <w:r w:rsidRPr="00A073C5">
        <w:rPr>
          <w:sz w:val="20"/>
          <w:lang w:val="en-GB"/>
        </w:rPr>
        <w:t xml:space="preserve">The instrument of </w:t>
      </w:r>
      <w:r>
        <w:rPr>
          <w:sz w:val="20"/>
          <w:lang w:val="en-GB"/>
        </w:rPr>
        <w:t>ratification</w:t>
      </w:r>
      <w:r w:rsidRPr="00A073C5">
        <w:rPr>
          <w:sz w:val="20"/>
          <w:lang w:val="en-GB"/>
        </w:rPr>
        <w:t xml:space="preserve"> of New Zealand contained the following declaration:</w:t>
      </w:r>
    </w:p>
    <w:p w14:paraId="2C180522" w14:textId="77777777" w:rsidR="0070305F" w:rsidRPr="00A073C5" w:rsidRDefault="0070305F" w:rsidP="0070305F">
      <w:pPr>
        <w:jc w:val="both"/>
        <w:rPr>
          <w:sz w:val="20"/>
          <w:lang w:val="en-GB"/>
        </w:rPr>
      </w:pPr>
    </w:p>
    <w:p w14:paraId="3089C1FE" w14:textId="77777777" w:rsidR="0070305F" w:rsidRPr="00A073C5" w:rsidRDefault="0070305F" w:rsidP="00845498">
      <w:pPr>
        <w:ind w:left="720"/>
        <w:jc w:val="both"/>
        <w:rPr>
          <w:sz w:val="20"/>
        </w:rPr>
      </w:pPr>
      <w:r w:rsidRPr="00A073C5">
        <w:rPr>
          <w:sz w:val="20"/>
          <w:lang w:val="en-GB"/>
        </w:rPr>
        <w:t xml:space="preserve">"AND DECLARES that </w:t>
      </w:r>
      <w:r>
        <w:rPr>
          <w:sz w:val="20"/>
          <w:lang w:val="en-GB"/>
        </w:rPr>
        <w:t>its</w:t>
      </w:r>
      <w:r w:rsidRPr="00A073C5">
        <w:rPr>
          <w:sz w:val="20"/>
          <w:lang w:val="en-GB"/>
        </w:rPr>
        <w:t xml:space="preserve"> </w:t>
      </w:r>
      <w:r>
        <w:rPr>
          <w:sz w:val="20"/>
          <w:lang w:val="en-GB"/>
        </w:rPr>
        <w:t>ratification</w:t>
      </w:r>
      <w:r w:rsidRPr="00A073C5">
        <w:rPr>
          <w:sz w:val="20"/>
          <w:lang w:val="en-GB"/>
        </w:rPr>
        <w:t xml:space="preserve"> shall extend to Tokelau."</w:t>
      </w:r>
    </w:p>
    <w:p w14:paraId="2FE4028B" w14:textId="77777777" w:rsidR="00094457" w:rsidRPr="00A073C5" w:rsidRDefault="00094457" w:rsidP="007D3870">
      <w:pPr>
        <w:jc w:val="center"/>
        <w:rPr>
          <w:sz w:val="20"/>
          <w:lang w:val="en-GB"/>
        </w:rPr>
      </w:pPr>
    </w:p>
    <w:p w14:paraId="59425D18" w14:textId="77777777" w:rsidR="002B7E97" w:rsidRPr="00A073C5" w:rsidRDefault="00680996" w:rsidP="007D3870">
      <w:pPr>
        <w:jc w:val="center"/>
        <w:rPr>
          <w:b/>
          <w:sz w:val="20"/>
          <w:lang w:val="en-GB"/>
        </w:rPr>
      </w:pPr>
      <w:r w:rsidRPr="00A073C5">
        <w:rPr>
          <w:b/>
          <w:sz w:val="20"/>
          <w:lang w:val="en-GB"/>
        </w:rPr>
        <w:t>QATAR</w:t>
      </w:r>
    </w:p>
    <w:p w14:paraId="61FA5050" w14:textId="77777777" w:rsidR="00680996" w:rsidRPr="00A073C5" w:rsidRDefault="00680996" w:rsidP="007D3870">
      <w:pPr>
        <w:jc w:val="center"/>
        <w:rPr>
          <w:sz w:val="20"/>
          <w:lang w:val="en-GB"/>
        </w:rPr>
      </w:pPr>
    </w:p>
    <w:p w14:paraId="5AE7EACC" w14:textId="77777777" w:rsidR="00680996" w:rsidRPr="00A073C5" w:rsidRDefault="00680996" w:rsidP="00680996">
      <w:pPr>
        <w:pStyle w:val="BodyTextIndent"/>
        <w:ind w:left="0"/>
        <w:rPr>
          <w:sz w:val="20"/>
        </w:rPr>
      </w:pPr>
      <w:r w:rsidRPr="00A073C5">
        <w:rPr>
          <w:sz w:val="20"/>
        </w:rPr>
        <w:t>The instrument of accession was accompanied by the following reservation:</w:t>
      </w:r>
    </w:p>
    <w:p w14:paraId="0E2776DE" w14:textId="77777777" w:rsidR="00680996" w:rsidRPr="00A073C5" w:rsidRDefault="00680996" w:rsidP="00680996">
      <w:pPr>
        <w:pStyle w:val="BodyTextIndent"/>
        <w:ind w:left="0"/>
        <w:rPr>
          <w:sz w:val="20"/>
        </w:rPr>
      </w:pPr>
    </w:p>
    <w:p w14:paraId="1B07E590" w14:textId="77777777" w:rsidR="00680996" w:rsidRPr="00A073C5" w:rsidRDefault="00680996" w:rsidP="00680996">
      <w:pPr>
        <w:pStyle w:val="BodyTextIndent"/>
        <w:ind w:left="851"/>
        <w:rPr>
          <w:sz w:val="20"/>
        </w:rPr>
      </w:pPr>
      <w:r w:rsidRPr="00A073C5">
        <w:rPr>
          <w:sz w:val="20"/>
        </w:rPr>
        <w:t>"The State of Qatar does not consider itself bound by the provisions of paragraph 1 of article 16 of this Convention with regards to referrals to the International Court of Justice”.</w:t>
      </w:r>
    </w:p>
    <w:p w14:paraId="18FE80A9" w14:textId="77777777" w:rsidR="001606CD" w:rsidRPr="00A073C5" w:rsidRDefault="001606CD" w:rsidP="007D3870">
      <w:pPr>
        <w:jc w:val="center"/>
        <w:rPr>
          <w:sz w:val="20"/>
          <w:lang w:val="en-GB"/>
        </w:rPr>
      </w:pPr>
    </w:p>
    <w:p w14:paraId="769A8179" w14:textId="77777777" w:rsidR="008225FC" w:rsidRPr="00A073C5" w:rsidRDefault="008225FC" w:rsidP="008225FC">
      <w:pPr>
        <w:jc w:val="center"/>
        <w:rPr>
          <w:sz w:val="20"/>
          <w:lang w:val="en-GB"/>
        </w:rPr>
      </w:pPr>
      <w:r w:rsidRPr="00A073C5">
        <w:rPr>
          <w:b/>
          <w:sz w:val="20"/>
          <w:lang w:val="en-GB"/>
        </w:rPr>
        <w:t>SWEDEN</w:t>
      </w:r>
    </w:p>
    <w:p w14:paraId="2065F3FF" w14:textId="77777777" w:rsidR="008225FC" w:rsidRPr="00A073C5" w:rsidRDefault="008225FC" w:rsidP="008225FC">
      <w:pPr>
        <w:jc w:val="center"/>
        <w:rPr>
          <w:sz w:val="20"/>
          <w:lang w:val="en-GB"/>
        </w:rPr>
      </w:pPr>
    </w:p>
    <w:p w14:paraId="024E4CFD" w14:textId="77777777" w:rsidR="008225FC" w:rsidRPr="00A073C5" w:rsidRDefault="008225FC" w:rsidP="008225FC">
      <w:pPr>
        <w:rPr>
          <w:sz w:val="20"/>
          <w:lang w:val="en-GB"/>
        </w:rPr>
      </w:pPr>
      <w:r w:rsidRPr="00A073C5">
        <w:rPr>
          <w:sz w:val="20"/>
          <w:lang w:val="en-GB"/>
        </w:rPr>
        <w:tab/>
        <w:t>The instrument of accession by Sweden contained the following declaration:</w:t>
      </w:r>
    </w:p>
    <w:p w14:paraId="10EC471A" w14:textId="77777777" w:rsidR="008225FC" w:rsidRPr="00A073C5" w:rsidRDefault="008225FC" w:rsidP="008225FC">
      <w:pPr>
        <w:rPr>
          <w:sz w:val="20"/>
          <w:lang w:val="en-GB"/>
        </w:rPr>
      </w:pPr>
    </w:p>
    <w:p w14:paraId="537064F9" w14:textId="77777777" w:rsidR="008225FC" w:rsidRPr="00A073C5" w:rsidRDefault="008225FC" w:rsidP="008225FC">
      <w:pPr>
        <w:ind w:left="720"/>
        <w:rPr>
          <w:sz w:val="20"/>
          <w:lang w:val="en-GB"/>
        </w:rPr>
      </w:pPr>
      <w:r w:rsidRPr="00A073C5">
        <w:rPr>
          <w:sz w:val="20"/>
          <w:lang w:val="en-GB"/>
        </w:rPr>
        <w:t>“In accordance with article 21.3 of the Protocol of 2005 to the Convention for the Suppression of Unlawful Acts against the Safety of Maritime Navigation Sweden will apply article 3</w:t>
      </w:r>
      <w:r w:rsidRPr="00A073C5">
        <w:rPr>
          <w:i/>
          <w:sz w:val="20"/>
          <w:lang w:val="en-GB"/>
        </w:rPr>
        <w:t>ter</w:t>
      </w:r>
      <w:r w:rsidRPr="00A073C5">
        <w:rPr>
          <w:sz w:val="20"/>
          <w:lang w:val="en-GB"/>
        </w:rPr>
        <w:t xml:space="preserve"> of the Convention in accordance with the principles of Swedish criminal law concerning family exemptions of liability.”</w:t>
      </w:r>
    </w:p>
    <w:p w14:paraId="19DE7B9A" w14:textId="77777777" w:rsidR="00680996" w:rsidRPr="00A073C5" w:rsidRDefault="00680996" w:rsidP="007D3870">
      <w:pPr>
        <w:jc w:val="center"/>
        <w:rPr>
          <w:sz w:val="20"/>
          <w:lang w:val="en-GB"/>
        </w:rPr>
      </w:pPr>
    </w:p>
    <w:p w14:paraId="07387FF1" w14:textId="77777777" w:rsidR="007D3870" w:rsidRPr="00A073C5" w:rsidRDefault="007D3870" w:rsidP="00845498">
      <w:pPr>
        <w:keepNext/>
        <w:keepLines/>
        <w:jc w:val="center"/>
        <w:rPr>
          <w:sz w:val="20"/>
          <w:lang w:val="en-GB"/>
        </w:rPr>
      </w:pPr>
      <w:r w:rsidRPr="00A073C5">
        <w:rPr>
          <w:b/>
          <w:sz w:val="20"/>
          <w:lang w:val="en-GB"/>
        </w:rPr>
        <w:t>SWITZERLAND</w:t>
      </w:r>
    </w:p>
    <w:p w14:paraId="1D90EE7C" w14:textId="77777777" w:rsidR="007D3870" w:rsidRPr="00A073C5" w:rsidRDefault="007D3870" w:rsidP="00845498">
      <w:pPr>
        <w:keepNext/>
        <w:keepLines/>
        <w:jc w:val="center"/>
        <w:rPr>
          <w:sz w:val="20"/>
          <w:lang w:val="en-GB"/>
        </w:rPr>
      </w:pPr>
    </w:p>
    <w:p w14:paraId="5C19CBC9" w14:textId="77777777" w:rsidR="002F50AA" w:rsidRPr="00A073C5" w:rsidRDefault="002F50AA" w:rsidP="00845498">
      <w:pPr>
        <w:keepNext/>
        <w:keepLines/>
        <w:rPr>
          <w:sz w:val="20"/>
          <w:lang w:val="en-GB"/>
        </w:rPr>
      </w:pPr>
      <w:r w:rsidRPr="00A073C5">
        <w:rPr>
          <w:sz w:val="20"/>
          <w:lang w:val="en-GB"/>
        </w:rPr>
        <w:tab/>
        <w:t>The instrument of accession by Switzerland contained the following declaration:</w:t>
      </w:r>
    </w:p>
    <w:p w14:paraId="64ABB575" w14:textId="77777777" w:rsidR="002F50AA" w:rsidRPr="00A073C5" w:rsidRDefault="002F50AA" w:rsidP="00845498">
      <w:pPr>
        <w:keepNext/>
        <w:keepLines/>
        <w:rPr>
          <w:i/>
          <w:iCs/>
          <w:sz w:val="20"/>
          <w:lang w:val="en-GB"/>
        </w:rPr>
      </w:pPr>
      <w:r w:rsidRPr="00A073C5">
        <w:rPr>
          <w:i/>
          <w:iCs/>
          <w:sz w:val="20"/>
          <w:lang w:val="en-GB"/>
        </w:rPr>
        <w:t>[Translation]</w:t>
      </w:r>
    </w:p>
    <w:p w14:paraId="2A5D48BC" w14:textId="77777777" w:rsidR="002F50AA" w:rsidRPr="00A073C5" w:rsidRDefault="002F50AA" w:rsidP="00845498">
      <w:pPr>
        <w:keepNext/>
        <w:keepLines/>
        <w:rPr>
          <w:i/>
          <w:iCs/>
          <w:sz w:val="20"/>
          <w:lang w:val="en-GB"/>
        </w:rPr>
      </w:pPr>
      <w:r w:rsidRPr="00A073C5">
        <w:rPr>
          <w:i/>
          <w:iCs/>
          <w:sz w:val="20"/>
          <w:lang w:val="en-GB"/>
        </w:rPr>
        <w:tab/>
        <w:t>“Declaration concerning article 2bis of the Convention:</w:t>
      </w:r>
    </w:p>
    <w:p w14:paraId="57BC181B" w14:textId="77777777" w:rsidR="002F50AA" w:rsidRPr="00A073C5" w:rsidRDefault="002F50AA" w:rsidP="00845498">
      <w:pPr>
        <w:keepNext/>
        <w:keepLines/>
        <w:rPr>
          <w:i/>
          <w:iCs/>
          <w:sz w:val="20"/>
          <w:lang w:val="en-GB"/>
        </w:rPr>
      </w:pPr>
    </w:p>
    <w:p w14:paraId="65F5AC68" w14:textId="77777777" w:rsidR="002F50AA" w:rsidRPr="00A073C5" w:rsidRDefault="002F50AA" w:rsidP="00845498">
      <w:pPr>
        <w:keepNext/>
        <w:keepLines/>
        <w:ind w:left="720"/>
        <w:jc w:val="both"/>
        <w:rPr>
          <w:sz w:val="20"/>
          <w:lang w:val="en-GB"/>
        </w:rPr>
      </w:pPr>
      <w:r w:rsidRPr="00A073C5">
        <w:rPr>
          <w:sz w:val="20"/>
          <w:lang w:val="en-GB"/>
        </w:rPr>
        <w:t>Switzerland declares that article 2</w:t>
      </w:r>
      <w:r w:rsidRPr="00A073C5">
        <w:rPr>
          <w:i/>
          <w:iCs/>
          <w:sz w:val="20"/>
          <w:lang w:val="en-GB"/>
        </w:rPr>
        <w:t xml:space="preserve">bis </w:t>
      </w:r>
      <w:r w:rsidRPr="00A073C5">
        <w:rPr>
          <w:sz w:val="20"/>
          <w:lang w:val="en-GB"/>
        </w:rPr>
        <w:t>of the SUA Convention, as contained in the Protocol of 14 October 2005 must not be interpreted as excusing or rendering lawful any acts in other respects unlawful or as excluding the bringing of an action under other legislation.”</w:t>
      </w:r>
    </w:p>
    <w:p w14:paraId="1CE40180" w14:textId="77777777" w:rsidR="001224A6" w:rsidRPr="00A073C5" w:rsidRDefault="001224A6" w:rsidP="002F50AA">
      <w:pPr>
        <w:ind w:left="720"/>
        <w:jc w:val="both"/>
        <w:rPr>
          <w:sz w:val="20"/>
          <w:lang w:val="en-GB"/>
        </w:rPr>
      </w:pPr>
    </w:p>
    <w:p w14:paraId="721A5EAB" w14:textId="77777777" w:rsidR="0042631B" w:rsidRPr="00A073C5" w:rsidRDefault="0042631B" w:rsidP="0042631B">
      <w:pPr>
        <w:jc w:val="center"/>
        <w:rPr>
          <w:b/>
          <w:sz w:val="20"/>
          <w:lang w:val="en-GB"/>
        </w:rPr>
      </w:pPr>
      <w:r w:rsidRPr="00A073C5">
        <w:rPr>
          <w:b/>
          <w:sz w:val="20"/>
          <w:lang w:val="en-GB"/>
        </w:rPr>
        <w:t>V.</w:t>
      </w:r>
      <w:r w:rsidRPr="00A073C5">
        <w:rPr>
          <w:b/>
          <w:sz w:val="20"/>
          <w:lang w:val="en-GB"/>
        </w:rPr>
        <w:tab/>
        <w:t>Notifications</w:t>
      </w:r>
    </w:p>
    <w:p w14:paraId="78AEB7C9" w14:textId="77777777" w:rsidR="00F73A1C" w:rsidRPr="00A073C5" w:rsidRDefault="00F73A1C">
      <w:pPr>
        <w:tabs>
          <w:tab w:val="left" w:pos="0"/>
          <w:tab w:val="left" w:pos="600"/>
          <w:tab w:val="left" w:pos="1200"/>
          <w:tab w:val="left" w:pos="1920"/>
          <w:tab w:val="left" w:pos="2640"/>
          <w:tab w:val="left" w:pos="7080"/>
        </w:tabs>
        <w:jc w:val="both"/>
        <w:rPr>
          <w:sz w:val="20"/>
          <w:lang w:val="en-GB"/>
        </w:rPr>
      </w:pPr>
    </w:p>
    <w:p w14:paraId="61CD88FD" w14:textId="77777777" w:rsidR="003D098F" w:rsidRPr="00A073C5" w:rsidRDefault="003D098F" w:rsidP="003D098F">
      <w:pPr>
        <w:jc w:val="center"/>
        <w:rPr>
          <w:sz w:val="20"/>
          <w:lang w:val="en-GB"/>
        </w:rPr>
      </w:pPr>
      <w:r w:rsidRPr="00A073C5">
        <w:rPr>
          <w:b/>
          <w:sz w:val="20"/>
          <w:lang w:val="en-GB"/>
        </w:rPr>
        <w:lastRenderedPageBreak/>
        <w:t>Article 8bis</w:t>
      </w:r>
    </w:p>
    <w:p w14:paraId="250D2C33" w14:textId="77777777" w:rsidR="003D098F" w:rsidRDefault="003D098F" w:rsidP="0042631B">
      <w:pPr>
        <w:jc w:val="center"/>
        <w:rPr>
          <w:sz w:val="20"/>
          <w:lang w:val="en-GB"/>
        </w:rPr>
      </w:pPr>
    </w:p>
    <w:p w14:paraId="056575A6" w14:textId="77777777" w:rsidR="004F73DA" w:rsidRDefault="004F73DA" w:rsidP="0042631B">
      <w:pPr>
        <w:jc w:val="center"/>
        <w:rPr>
          <w:b/>
          <w:sz w:val="20"/>
          <w:lang w:val="en-GB"/>
        </w:rPr>
      </w:pPr>
      <w:r w:rsidRPr="004F73DA">
        <w:rPr>
          <w:b/>
          <w:sz w:val="20"/>
          <w:lang w:val="en-GB"/>
        </w:rPr>
        <w:t xml:space="preserve">FRANCE </w:t>
      </w:r>
    </w:p>
    <w:p w14:paraId="205F21F8" w14:textId="77777777" w:rsidR="004F73DA" w:rsidRDefault="004F73DA" w:rsidP="0042631B">
      <w:pPr>
        <w:jc w:val="center"/>
        <w:rPr>
          <w:b/>
          <w:sz w:val="20"/>
          <w:lang w:val="en-GB"/>
        </w:rPr>
      </w:pPr>
    </w:p>
    <w:p w14:paraId="7CA6F790" w14:textId="77777777" w:rsidR="004F73DA" w:rsidRPr="004F73DA" w:rsidRDefault="004F73DA" w:rsidP="004F73DA">
      <w:pPr>
        <w:rPr>
          <w:sz w:val="20"/>
        </w:rPr>
      </w:pPr>
      <w:r w:rsidRPr="004F73DA">
        <w:rPr>
          <w:sz w:val="20"/>
          <w:lang w:val="en-GB"/>
        </w:rPr>
        <w:t xml:space="preserve">Pursuant to Article 8bis, paragraph 15 of the Protocol, </w:t>
      </w:r>
      <w:r w:rsidRPr="004F73DA">
        <w:rPr>
          <w:sz w:val="20"/>
        </w:rPr>
        <w:t>the designated authority to receive and respond to requests for assistance, for confirmation of nationality, and for authorization to take appropriate measures is as follows:</w:t>
      </w:r>
    </w:p>
    <w:p w14:paraId="2C7452AA" w14:textId="77777777" w:rsidR="004F73DA" w:rsidRDefault="004F73DA" w:rsidP="004F73DA">
      <w:pPr>
        <w:ind w:left="490"/>
        <w:rPr>
          <w:szCs w:val="24"/>
        </w:rPr>
      </w:pPr>
    </w:p>
    <w:p w14:paraId="05940746" w14:textId="77777777" w:rsidR="004F73DA" w:rsidRPr="004F73DA" w:rsidRDefault="004F73DA" w:rsidP="004F73DA">
      <w:pPr>
        <w:ind w:left="490"/>
        <w:rPr>
          <w:b/>
          <w:sz w:val="20"/>
          <w:lang w:val="en-GB"/>
        </w:rPr>
      </w:pPr>
      <w:r w:rsidRPr="004F73DA">
        <w:rPr>
          <w:b/>
          <w:sz w:val="20"/>
          <w:lang w:val="en-GB"/>
        </w:rPr>
        <w:t>During Office hours</w:t>
      </w:r>
      <w:r w:rsidRPr="004F73DA">
        <w:rPr>
          <w:b/>
          <w:sz w:val="20"/>
        </w:rPr>
        <w:t xml:space="preserve"> (08h00 - 20h00 GTM+1)</w:t>
      </w:r>
      <w:r w:rsidRPr="004F73DA">
        <w:rPr>
          <w:b/>
          <w:sz w:val="20"/>
          <w:lang w:val="en-GB"/>
        </w:rPr>
        <w:t>:</w:t>
      </w:r>
    </w:p>
    <w:p w14:paraId="1AE7AECC" w14:textId="77777777" w:rsidR="004F73DA" w:rsidRPr="004F73DA" w:rsidRDefault="004F73DA" w:rsidP="004F73DA">
      <w:pPr>
        <w:ind w:left="490"/>
        <w:jc w:val="both"/>
        <w:rPr>
          <w:sz w:val="20"/>
          <w:lang w:val="fr-FR"/>
        </w:rPr>
      </w:pPr>
      <w:r w:rsidRPr="004F73DA">
        <w:rPr>
          <w:sz w:val="20"/>
          <w:lang w:val="fr-FR"/>
        </w:rPr>
        <w:t>Ministère de l’Europe et des Affaires Etrangères</w:t>
      </w:r>
    </w:p>
    <w:p w14:paraId="45297B96" w14:textId="77777777" w:rsidR="004F73DA" w:rsidRPr="004F73DA" w:rsidRDefault="004F73DA" w:rsidP="004F73DA">
      <w:pPr>
        <w:ind w:left="490"/>
        <w:jc w:val="both"/>
        <w:rPr>
          <w:sz w:val="20"/>
          <w:lang w:val="fr-FR"/>
        </w:rPr>
      </w:pPr>
      <w:r w:rsidRPr="004F73DA">
        <w:rPr>
          <w:sz w:val="20"/>
          <w:lang w:val="fr-FR"/>
        </w:rPr>
        <w:t>Mission des Conventions et de l’entraide judiciaire</w:t>
      </w:r>
    </w:p>
    <w:p w14:paraId="6376FB2A" w14:textId="77777777" w:rsidR="004F73DA" w:rsidRPr="004F73DA" w:rsidRDefault="004F73DA" w:rsidP="004F73DA">
      <w:pPr>
        <w:ind w:left="490"/>
        <w:jc w:val="both"/>
        <w:rPr>
          <w:sz w:val="20"/>
          <w:lang w:val="fr-FR"/>
        </w:rPr>
      </w:pPr>
      <w:r w:rsidRPr="004F73DA">
        <w:rPr>
          <w:sz w:val="20"/>
          <w:lang w:val="fr-FR"/>
        </w:rPr>
        <w:t>27, rue de la Convention</w:t>
      </w:r>
    </w:p>
    <w:p w14:paraId="668E53A5" w14:textId="77777777" w:rsidR="004F73DA" w:rsidRPr="004F73DA" w:rsidRDefault="004F73DA" w:rsidP="004F73DA">
      <w:pPr>
        <w:ind w:left="490"/>
        <w:jc w:val="both"/>
        <w:rPr>
          <w:sz w:val="20"/>
          <w:lang w:val="fr-FR"/>
        </w:rPr>
      </w:pPr>
      <w:r w:rsidRPr="004F73DA">
        <w:rPr>
          <w:sz w:val="20"/>
          <w:lang w:val="fr-FR"/>
        </w:rPr>
        <w:t>CS 91533 – 75732 Paris Cedex 15</w:t>
      </w:r>
    </w:p>
    <w:p w14:paraId="7D2BD587" w14:textId="77777777" w:rsidR="004F73DA" w:rsidRPr="004F73DA" w:rsidRDefault="004F73DA" w:rsidP="004F73DA">
      <w:pPr>
        <w:ind w:left="490"/>
        <w:jc w:val="both"/>
        <w:rPr>
          <w:sz w:val="20"/>
          <w:lang w:val="fr-FR"/>
        </w:rPr>
      </w:pPr>
      <w:r w:rsidRPr="004F73DA">
        <w:rPr>
          <w:sz w:val="20"/>
          <w:lang w:val="fr-FR"/>
        </w:rPr>
        <w:t xml:space="preserve">Email : </w:t>
      </w:r>
      <w:hyperlink r:id="rId217" w:history="1">
        <w:r w:rsidRPr="004F73DA">
          <w:rPr>
            <w:rStyle w:val="Hyperlink"/>
            <w:sz w:val="20"/>
            <w:lang w:val="fr-FR"/>
          </w:rPr>
          <w:t>arraisonnements.fae-saj-cej@diplomatie.gouv.fr</w:t>
        </w:r>
      </w:hyperlink>
    </w:p>
    <w:p w14:paraId="15AB8E29" w14:textId="77777777" w:rsidR="004F73DA" w:rsidRPr="004F73DA" w:rsidRDefault="004F73DA" w:rsidP="004F73DA">
      <w:pPr>
        <w:ind w:left="490"/>
        <w:jc w:val="both"/>
        <w:rPr>
          <w:sz w:val="20"/>
          <w:lang w:val="fr-FR"/>
        </w:rPr>
      </w:pPr>
      <w:r w:rsidRPr="004F73DA">
        <w:rPr>
          <w:sz w:val="20"/>
          <w:lang w:val="fr-FR"/>
        </w:rPr>
        <w:t>Phones :</w:t>
      </w:r>
      <w:r w:rsidRPr="004F73DA">
        <w:rPr>
          <w:sz w:val="20"/>
          <w:lang w:val="fr-FR"/>
        </w:rPr>
        <w:tab/>
        <w:t>+33 1 43.17.91.41</w:t>
      </w:r>
    </w:p>
    <w:p w14:paraId="717986F2" w14:textId="77777777" w:rsidR="004F73DA" w:rsidRPr="004F73DA" w:rsidRDefault="004F73DA" w:rsidP="004F73DA">
      <w:pPr>
        <w:ind w:left="490"/>
        <w:jc w:val="both"/>
        <w:rPr>
          <w:sz w:val="20"/>
          <w:lang w:val="fr-FR"/>
        </w:rPr>
      </w:pPr>
      <w:r w:rsidRPr="004F73DA">
        <w:rPr>
          <w:sz w:val="20"/>
          <w:lang w:val="fr-FR"/>
        </w:rPr>
        <w:tab/>
      </w:r>
      <w:r w:rsidRPr="004F73DA">
        <w:rPr>
          <w:sz w:val="20"/>
          <w:lang w:val="fr-FR"/>
        </w:rPr>
        <w:tab/>
        <w:t>+33 1 43.17.91.87</w:t>
      </w:r>
    </w:p>
    <w:p w14:paraId="5E3AD9C3" w14:textId="77777777" w:rsidR="004F73DA" w:rsidRPr="004F73DA" w:rsidRDefault="004F73DA" w:rsidP="004F73DA">
      <w:pPr>
        <w:ind w:left="490"/>
        <w:jc w:val="both"/>
        <w:rPr>
          <w:sz w:val="20"/>
          <w:lang w:val="fr-FR"/>
        </w:rPr>
      </w:pPr>
      <w:r w:rsidRPr="004F73DA">
        <w:rPr>
          <w:sz w:val="20"/>
          <w:lang w:val="fr-FR"/>
        </w:rPr>
        <w:tab/>
      </w:r>
      <w:r w:rsidRPr="004F73DA">
        <w:rPr>
          <w:sz w:val="20"/>
          <w:lang w:val="fr-FR"/>
        </w:rPr>
        <w:tab/>
        <w:t>+33 1 43.17.90.24</w:t>
      </w:r>
    </w:p>
    <w:p w14:paraId="12C104C1" w14:textId="77777777" w:rsidR="004F73DA" w:rsidRPr="004F73DA" w:rsidRDefault="004F73DA" w:rsidP="004F73DA">
      <w:pPr>
        <w:ind w:left="490"/>
        <w:jc w:val="both"/>
        <w:rPr>
          <w:sz w:val="20"/>
          <w:lang w:val="fr-FR"/>
        </w:rPr>
      </w:pPr>
      <w:r w:rsidRPr="004F73DA">
        <w:rPr>
          <w:sz w:val="20"/>
          <w:lang w:val="fr-FR"/>
        </w:rPr>
        <w:t>Fax :</w:t>
      </w:r>
      <w:r w:rsidRPr="004F73DA">
        <w:rPr>
          <w:sz w:val="20"/>
          <w:lang w:val="fr-FR"/>
        </w:rPr>
        <w:tab/>
        <w:t>+33 1 43.17.89.13</w:t>
      </w:r>
    </w:p>
    <w:p w14:paraId="11E01DB5" w14:textId="77777777" w:rsidR="004F73DA" w:rsidRPr="004F73DA" w:rsidRDefault="004F73DA" w:rsidP="004F73DA">
      <w:pPr>
        <w:ind w:left="490"/>
        <w:rPr>
          <w:b/>
          <w:sz w:val="20"/>
          <w:lang w:val="fr-FR"/>
        </w:rPr>
      </w:pPr>
    </w:p>
    <w:p w14:paraId="5DE06811" w14:textId="77777777" w:rsidR="004F73DA" w:rsidRPr="004F73DA" w:rsidRDefault="004F73DA" w:rsidP="004F73DA">
      <w:pPr>
        <w:keepNext/>
        <w:keepLines/>
        <w:ind w:left="488"/>
        <w:jc w:val="both"/>
        <w:rPr>
          <w:b/>
          <w:sz w:val="20"/>
          <w:lang w:val="en-GB"/>
        </w:rPr>
      </w:pPr>
      <w:r w:rsidRPr="004F73DA">
        <w:rPr>
          <w:b/>
          <w:sz w:val="20"/>
          <w:lang w:val="en-GB"/>
        </w:rPr>
        <w:t>Out of office hours (20h00 – 08h00 GTM+1 as well as weekends and bank holidays</w:t>
      </w:r>
      <w:r w:rsidRPr="004F73DA">
        <w:rPr>
          <w:b/>
          <w:sz w:val="20"/>
        </w:rPr>
        <w:t>)</w:t>
      </w:r>
      <w:r w:rsidRPr="004F73DA">
        <w:rPr>
          <w:b/>
          <w:sz w:val="20"/>
          <w:lang w:val="en-GB"/>
        </w:rPr>
        <w:t>:</w:t>
      </w:r>
    </w:p>
    <w:p w14:paraId="050540AD" w14:textId="77777777" w:rsidR="004F73DA" w:rsidRPr="004F73DA" w:rsidRDefault="004F73DA" w:rsidP="004F73DA">
      <w:pPr>
        <w:keepNext/>
        <w:keepLines/>
        <w:ind w:left="488"/>
        <w:jc w:val="both"/>
        <w:rPr>
          <w:sz w:val="20"/>
          <w:lang w:val="fr-FR"/>
        </w:rPr>
      </w:pPr>
      <w:r w:rsidRPr="004F73DA">
        <w:rPr>
          <w:sz w:val="20"/>
          <w:lang w:val="fr-FR"/>
        </w:rPr>
        <w:t>Ministère de l’Europe et des Affaires Etrangères</w:t>
      </w:r>
    </w:p>
    <w:p w14:paraId="358EE0EC" w14:textId="77777777" w:rsidR="004F73DA" w:rsidRPr="004F73DA" w:rsidRDefault="004F73DA" w:rsidP="004F73DA">
      <w:pPr>
        <w:keepNext/>
        <w:keepLines/>
        <w:ind w:left="488"/>
        <w:jc w:val="both"/>
        <w:rPr>
          <w:sz w:val="20"/>
          <w:lang w:val="fr-FR"/>
        </w:rPr>
      </w:pPr>
      <w:r w:rsidRPr="004F73DA">
        <w:rPr>
          <w:sz w:val="20"/>
          <w:lang w:val="fr-FR"/>
        </w:rPr>
        <w:t>Centre de crise et de soutien</w:t>
      </w:r>
    </w:p>
    <w:p w14:paraId="4557A0CA" w14:textId="77777777" w:rsidR="004F73DA" w:rsidRPr="004F73DA" w:rsidRDefault="004F73DA" w:rsidP="004F73DA">
      <w:pPr>
        <w:ind w:left="490"/>
        <w:jc w:val="both"/>
        <w:rPr>
          <w:sz w:val="20"/>
          <w:lang w:val="en-GB"/>
        </w:rPr>
      </w:pPr>
      <w:r w:rsidRPr="004F73DA">
        <w:rPr>
          <w:sz w:val="20"/>
          <w:lang w:val="en-GB"/>
        </w:rPr>
        <w:t>37, quai d’Orsay</w:t>
      </w:r>
    </w:p>
    <w:p w14:paraId="4DC0442B" w14:textId="77777777" w:rsidR="004F73DA" w:rsidRPr="004F73DA" w:rsidRDefault="004F73DA" w:rsidP="004F73DA">
      <w:pPr>
        <w:ind w:left="490"/>
        <w:jc w:val="both"/>
        <w:rPr>
          <w:sz w:val="20"/>
          <w:lang w:val="en-GB"/>
        </w:rPr>
      </w:pPr>
      <w:r w:rsidRPr="004F73DA">
        <w:rPr>
          <w:sz w:val="20"/>
          <w:lang w:val="en-GB"/>
        </w:rPr>
        <w:t>75007 Paris 07SP</w:t>
      </w:r>
    </w:p>
    <w:p w14:paraId="6403F6D7" w14:textId="77777777" w:rsidR="004F73DA" w:rsidRPr="004F73DA" w:rsidRDefault="004F73DA" w:rsidP="004F73DA">
      <w:pPr>
        <w:ind w:left="490"/>
        <w:jc w:val="both"/>
        <w:rPr>
          <w:sz w:val="20"/>
          <w:lang w:val="en-GB"/>
        </w:rPr>
      </w:pPr>
      <w:r w:rsidRPr="004F73DA">
        <w:rPr>
          <w:sz w:val="20"/>
          <w:lang w:val="en-GB"/>
        </w:rPr>
        <w:t xml:space="preserve">Email : </w:t>
      </w:r>
      <w:hyperlink r:id="rId218" w:history="1">
        <w:r w:rsidRPr="004F73DA">
          <w:rPr>
            <w:rStyle w:val="Hyperlink"/>
            <w:sz w:val="20"/>
            <w:lang w:val="en-GB"/>
          </w:rPr>
          <w:t>alertes.cdc@diplomatie.gouv.fr</w:t>
        </w:r>
      </w:hyperlink>
    </w:p>
    <w:p w14:paraId="0721926A" w14:textId="77777777" w:rsidR="004F73DA" w:rsidRPr="004F73DA" w:rsidRDefault="004F73DA" w:rsidP="004F73DA">
      <w:pPr>
        <w:ind w:left="490"/>
        <w:jc w:val="both"/>
        <w:rPr>
          <w:sz w:val="20"/>
          <w:lang w:val="en-GB"/>
        </w:rPr>
      </w:pPr>
      <w:r w:rsidRPr="004F73DA">
        <w:rPr>
          <w:sz w:val="20"/>
          <w:lang w:val="en-GB"/>
        </w:rPr>
        <w:t xml:space="preserve">Phones : </w:t>
      </w:r>
      <w:r w:rsidRPr="004F73DA">
        <w:rPr>
          <w:sz w:val="20"/>
          <w:lang w:val="en-GB"/>
        </w:rPr>
        <w:tab/>
        <w:t>+33 1 53.59.11.00</w:t>
      </w:r>
    </w:p>
    <w:p w14:paraId="2DFAAD19" w14:textId="77777777" w:rsidR="004F73DA" w:rsidRDefault="004F73DA" w:rsidP="004F73DA">
      <w:pPr>
        <w:ind w:left="490"/>
        <w:jc w:val="both"/>
        <w:rPr>
          <w:sz w:val="20"/>
          <w:lang w:val="en-GB"/>
        </w:rPr>
      </w:pPr>
      <w:r w:rsidRPr="004F73DA">
        <w:rPr>
          <w:sz w:val="20"/>
          <w:lang w:val="en-GB"/>
        </w:rPr>
        <w:tab/>
      </w:r>
      <w:r w:rsidRPr="004F73DA">
        <w:rPr>
          <w:sz w:val="20"/>
          <w:lang w:val="en-GB"/>
        </w:rPr>
        <w:tab/>
        <w:t>+33 1 53.59.11.17./.</w:t>
      </w:r>
    </w:p>
    <w:p w14:paraId="04CF6197" w14:textId="77777777" w:rsidR="004F73DA" w:rsidRPr="00A073C5" w:rsidRDefault="004F73DA" w:rsidP="0042631B">
      <w:pPr>
        <w:jc w:val="center"/>
        <w:rPr>
          <w:sz w:val="20"/>
          <w:lang w:val="en-GB"/>
        </w:rPr>
      </w:pPr>
    </w:p>
    <w:p w14:paraId="22DF989A" w14:textId="77777777" w:rsidR="003D098F" w:rsidRPr="00A073C5" w:rsidRDefault="003D098F" w:rsidP="003D098F">
      <w:pPr>
        <w:jc w:val="center"/>
        <w:rPr>
          <w:b/>
          <w:sz w:val="20"/>
          <w:lang w:val="en-GB"/>
        </w:rPr>
      </w:pPr>
      <w:r w:rsidRPr="00A073C5">
        <w:rPr>
          <w:b/>
          <w:sz w:val="20"/>
          <w:lang w:val="en-GB"/>
        </w:rPr>
        <w:t>LATVIA</w:t>
      </w:r>
    </w:p>
    <w:p w14:paraId="76EE0F01" w14:textId="77777777" w:rsidR="003D098F" w:rsidRPr="00A073C5" w:rsidRDefault="003D098F" w:rsidP="003D098F">
      <w:pPr>
        <w:jc w:val="center"/>
        <w:rPr>
          <w:b/>
          <w:sz w:val="20"/>
          <w:lang w:val="en-GB"/>
        </w:rPr>
      </w:pPr>
    </w:p>
    <w:p w14:paraId="25C28902" w14:textId="77777777" w:rsidR="003D098F" w:rsidRPr="00A073C5" w:rsidRDefault="003D098F" w:rsidP="004F73DA">
      <w:pPr>
        <w:jc w:val="both"/>
        <w:rPr>
          <w:sz w:val="20"/>
          <w:lang w:val="en-GB"/>
        </w:rPr>
      </w:pPr>
      <w:r w:rsidRPr="00A073C5">
        <w:rPr>
          <w:sz w:val="20"/>
          <w:lang w:val="en-GB"/>
        </w:rPr>
        <w:t xml:space="preserve">Pursuant to the provisions of Article </w:t>
      </w:r>
      <w:r w:rsidR="008356E9" w:rsidRPr="00A073C5">
        <w:rPr>
          <w:sz w:val="20"/>
          <w:lang w:val="en-GB"/>
        </w:rPr>
        <w:t>8bis</w:t>
      </w:r>
      <w:r w:rsidR="00FB0470" w:rsidRPr="00A073C5">
        <w:rPr>
          <w:sz w:val="20"/>
          <w:lang w:val="en-GB"/>
        </w:rPr>
        <w:t xml:space="preserve">, paragraph </w:t>
      </w:r>
      <w:r w:rsidR="008356E9" w:rsidRPr="00A073C5">
        <w:rPr>
          <w:sz w:val="20"/>
          <w:lang w:val="en-GB"/>
        </w:rPr>
        <w:t xml:space="preserve">15 </w:t>
      </w:r>
      <w:r w:rsidRPr="00A073C5">
        <w:rPr>
          <w:sz w:val="20"/>
          <w:lang w:val="en-GB"/>
        </w:rPr>
        <w:t xml:space="preserve">of the </w:t>
      </w:r>
      <w:r w:rsidR="008356E9" w:rsidRPr="00A073C5">
        <w:rPr>
          <w:sz w:val="20"/>
          <w:lang w:val="en-GB"/>
        </w:rPr>
        <w:t>Protocol</w:t>
      </w:r>
      <w:r w:rsidRPr="00A073C5">
        <w:rPr>
          <w:sz w:val="20"/>
          <w:lang w:val="en-GB"/>
        </w:rPr>
        <w:t xml:space="preserve">, the </w:t>
      </w:r>
      <w:r w:rsidR="008356E9" w:rsidRPr="00A073C5">
        <w:rPr>
          <w:sz w:val="20"/>
          <w:lang w:val="en-GB"/>
        </w:rPr>
        <w:t>Republic of Latvia notifies that  the authority to receive and respond to requests for assistance is:</w:t>
      </w:r>
    </w:p>
    <w:p w14:paraId="330EDE14" w14:textId="77777777" w:rsidR="008356E9" w:rsidRPr="00A073C5" w:rsidRDefault="008356E9" w:rsidP="003D098F">
      <w:pPr>
        <w:ind w:firstLine="720"/>
        <w:jc w:val="both"/>
        <w:rPr>
          <w:sz w:val="20"/>
          <w:lang w:val="en-GB"/>
        </w:rPr>
      </w:pPr>
    </w:p>
    <w:p w14:paraId="5C6A82A0" w14:textId="77777777" w:rsidR="00F2682E" w:rsidRPr="00A073C5" w:rsidRDefault="00F2682E" w:rsidP="003A023B">
      <w:pPr>
        <w:ind w:firstLine="720"/>
        <w:jc w:val="both"/>
        <w:rPr>
          <w:b/>
          <w:sz w:val="20"/>
          <w:lang w:val="en-GB"/>
        </w:rPr>
        <w:sectPr w:rsidR="00F2682E" w:rsidRPr="00A073C5" w:rsidSect="004E1B9E">
          <w:headerReference w:type="even" r:id="rId219"/>
          <w:headerReference w:type="default" r:id="rId220"/>
          <w:headerReference w:type="first" r:id="rId221"/>
          <w:footerReference w:type="first" r:id="rId222"/>
          <w:footnotePr>
            <w:numRestart w:val="eachSect"/>
          </w:footnotePr>
          <w:endnotePr>
            <w:numFmt w:val="decimal"/>
          </w:endnotePr>
          <w:pgSz w:w="11905" w:h="16837" w:code="9"/>
          <w:pgMar w:top="576" w:right="1080" w:bottom="720" w:left="1440" w:header="576" w:footer="576" w:gutter="0"/>
          <w:cols w:space="720"/>
          <w:noEndnote/>
          <w:titlePg/>
        </w:sectPr>
      </w:pPr>
    </w:p>
    <w:p w14:paraId="7D221A66" w14:textId="77777777" w:rsidR="003A023B" w:rsidRPr="00A073C5" w:rsidRDefault="003A023B" w:rsidP="003A023B">
      <w:pPr>
        <w:ind w:firstLine="720"/>
        <w:jc w:val="both"/>
        <w:rPr>
          <w:b/>
          <w:sz w:val="20"/>
          <w:lang w:val="en-GB"/>
        </w:rPr>
      </w:pPr>
      <w:r w:rsidRPr="00A073C5">
        <w:rPr>
          <w:b/>
          <w:sz w:val="20"/>
          <w:lang w:val="en-GB"/>
        </w:rPr>
        <w:t>Naval Forces Coast Guard Service of the</w:t>
      </w:r>
    </w:p>
    <w:p w14:paraId="205BB8F0" w14:textId="77777777" w:rsidR="003A023B" w:rsidRPr="00A073C5" w:rsidRDefault="003A023B" w:rsidP="003A023B">
      <w:pPr>
        <w:ind w:firstLine="720"/>
        <w:jc w:val="both"/>
        <w:rPr>
          <w:b/>
          <w:sz w:val="20"/>
          <w:lang w:val="en-GB"/>
        </w:rPr>
      </w:pPr>
      <w:r w:rsidRPr="00A073C5">
        <w:rPr>
          <w:b/>
          <w:sz w:val="20"/>
          <w:lang w:val="en-GB"/>
        </w:rPr>
        <w:t>National Armed Forces of the</w:t>
      </w:r>
    </w:p>
    <w:p w14:paraId="79D288A8" w14:textId="77777777" w:rsidR="003A023B" w:rsidRPr="00A073C5" w:rsidRDefault="003A023B" w:rsidP="003A023B">
      <w:pPr>
        <w:ind w:firstLine="720"/>
        <w:jc w:val="both"/>
        <w:rPr>
          <w:b/>
          <w:sz w:val="20"/>
          <w:lang w:val="en-GB"/>
        </w:rPr>
      </w:pPr>
      <w:r w:rsidRPr="00A073C5">
        <w:rPr>
          <w:b/>
          <w:sz w:val="20"/>
          <w:lang w:val="en-GB"/>
        </w:rPr>
        <w:t>Republic of Latvia</w:t>
      </w:r>
    </w:p>
    <w:p w14:paraId="1CD17B16" w14:textId="77777777" w:rsidR="003A023B" w:rsidRPr="00A073C5" w:rsidRDefault="003A023B" w:rsidP="003A023B">
      <w:pPr>
        <w:ind w:firstLine="720"/>
        <w:jc w:val="both"/>
        <w:rPr>
          <w:sz w:val="20"/>
          <w:lang w:val="it-IT"/>
        </w:rPr>
      </w:pPr>
      <w:r w:rsidRPr="00A073C5">
        <w:rPr>
          <w:sz w:val="20"/>
          <w:lang w:val="it-IT"/>
        </w:rPr>
        <w:t>Meldru Str. 5a,</w:t>
      </w:r>
    </w:p>
    <w:p w14:paraId="2B6BBDC1" w14:textId="77777777" w:rsidR="003A023B" w:rsidRPr="00A073C5" w:rsidRDefault="00A25121" w:rsidP="003A023B">
      <w:pPr>
        <w:ind w:firstLine="720"/>
        <w:jc w:val="both"/>
        <w:rPr>
          <w:sz w:val="20"/>
          <w:lang w:val="it-IT"/>
        </w:rPr>
      </w:pPr>
      <w:r w:rsidRPr="00A073C5">
        <w:rPr>
          <w:sz w:val="20"/>
          <w:lang w:val="it-IT"/>
        </w:rPr>
        <w:t>Rīga</w:t>
      </w:r>
      <w:r w:rsidR="003A023B" w:rsidRPr="00A073C5">
        <w:rPr>
          <w:sz w:val="20"/>
          <w:lang w:val="it-IT"/>
        </w:rPr>
        <w:t>, LV-1015</w:t>
      </w:r>
    </w:p>
    <w:p w14:paraId="5F5B68E2" w14:textId="77777777" w:rsidR="003A023B" w:rsidRPr="00A073C5" w:rsidRDefault="003A023B" w:rsidP="003A023B">
      <w:pPr>
        <w:ind w:firstLine="720"/>
        <w:jc w:val="both"/>
        <w:rPr>
          <w:sz w:val="20"/>
          <w:lang w:val="it-IT"/>
        </w:rPr>
      </w:pPr>
      <w:r w:rsidRPr="00A073C5">
        <w:rPr>
          <w:sz w:val="20"/>
          <w:lang w:val="it-IT"/>
        </w:rPr>
        <w:t>Latvia</w:t>
      </w:r>
    </w:p>
    <w:p w14:paraId="50D382CA" w14:textId="77777777" w:rsidR="003A023B" w:rsidRPr="00A073C5" w:rsidRDefault="003A023B" w:rsidP="003A023B">
      <w:pPr>
        <w:ind w:firstLine="720"/>
        <w:jc w:val="both"/>
        <w:rPr>
          <w:sz w:val="20"/>
          <w:lang w:val="it-IT"/>
        </w:rPr>
      </w:pPr>
    </w:p>
    <w:p w14:paraId="5D4D4D4F" w14:textId="77777777" w:rsidR="00F2682E" w:rsidRPr="00A073C5" w:rsidRDefault="00F2682E" w:rsidP="003A023B">
      <w:pPr>
        <w:ind w:firstLine="720"/>
        <w:jc w:val="both"/>
        <w:rPr>
          <w:sz w:val="20"/>
          <w:lang w:val="it-IT"/>
        </w:rPr>
      </w:pPr>
    </w:p>
    <w:p w14:paraId="799BA5F0" w14:textId="77777777" w:rsidR="00F2682E" w:rsidRPr="00A073C5" w:rsidRDefault="00F2682E" w:rsidP="003A023B">
      <w:pPr>
        <w:ind w:firstLine="720"/>
        <w:jc w:val="both"/>
        <w:rPr>
          <w:sz w:val="20"/>
          <w:lang w:val="it-IT"/>
        </w:rPr>
      </w:pPr>
    </w:p>
    <w:p w14:paraId="6339EB03" w14:textId="77777777" w:rsidR="00F2682E" w:rsidRPr="00A073C5" w:rsidRDefault="00F2682E" w:rsidP="003A023B">
      <w:pPr>
        <w:ind w:firstLine="720"/>
        <w:jc w:val="both"/>
        <w:rPr>
          <w:sz w:val="20"/>
          <w:lang w:val="it-IT"/>
        </w:rPr>
      </w:pPr>
    </w:p>
    <w:p w14:paraId="3FF9B1A0" w14:textId="77777777" w:rsidR="003A023B" w:rsidRPr="00A073C5" w:rsidRDefault="003A023B" w:rsidP="003A023B">
      <w:pPr>
        <w:ind w:firstLine="720"/>
        <w:jc w:val="both"/>
        <w:rPr>
          <w:sz w:val="20"/>
          <w:lang w:val="en-GB"/>
        </w:rPr>
      </w:pPr>
      <w:r w:rsidRPr="00A073C5">
        <w:rPr>
          <w:sz w:val="20"/>
          <w:lang w:val="en-GB"/>
        </w:rPr>
        <w:t>Phone: +371 67082052</w:t>
      </w:r>
    </w:p>
    <w:p w14:paraId="6920114D" w14:textId="77777777" w:rsidR="003A023B" w:rsidRPr="00A073C5" w:rsidRDefault="003A023B" w:rsidP="003A023B">
      <w:pPr>
        <w:ind w:firstLine="720"/>
        <w:jc w:val="both"/>
        <w:rPr>
          <w:sz w:val="20"/>
          <w:lang w:val="de-DE"/>
        </w:rPr>
      </w:pPr>
      <w:r w:rsidRPr="00A073C5">
        <w:rPr>
          <w:sz w:val="20"/>
          <w:lang w:val="de-DE"/>
        </w:rPr>
        <w:t>Fax:+371 67320100</w:t>
      </w:r>
    </w:p>
    <w:p w14:paraId="0E44B06F" w14:textId="77777777" w:rsidR="003A023B" w:rsidRPr="00A073C5" w:rsidRDefault="003A023B" w:rsidP="003A023B">
      <w:pPr>
        <w:ind w:firstLine="720"/>
        <w:jc w:val="both"/>
        <w:rPr>
          <w:sz w:val="20"/>
          <w:lang w:val="de-DE"/>
        </w:rPr>
      </w:pPr>
      <w:r w:rsidRPr="00A073C5">
        <w:rPr>
          <w:sz w:val="20"/>
          <w:lang w:val="de-DE"/>
        </w:rPr>
        <w:t>E-mail: info@mrcc.lv</w:t>
      </w:r>
    </w:p>
    <w:p w14:paraId="7C3156A8" w14:textId="77777777" w:rsidR="00F2682E" w:rsidRPr="00A073C5" w:rsidRDefault="00F2682E" w:rsidP="003D098F">
      <w:pPr>
        <w:ind w:firstLine="720"/>
        <w:jc w:val="both"/>
        <w:rPr>
          <w:sz w:val="20"/>
          <w:lang w:val="de-DE"/>
        </w:rPr>
      </w:pPr>
    </w:p>
    <w:p w14:paraId="0BD65E0D" w14:textId="77777777" w:rsidR="00F2682E" w:rsidRPr="00A073C5" w:rsidRDefault="00F2682E" w:rsidP="003D098F">
      <w:pPr>
        <w:ind w:firstLine="720"/>
        <w:jc w:val="both"/>
        <w:rPr>
          <w:sz w:val="20"/>
          <w:lang w:val="de-DE"/>
        </w:rPr>
        <w:sectPr w:rsidR="00F2682E" w:rsidRPr="00A073C5" w:rsidSect="00F2682E">
          <w:footnotePr>
            <w:numRestart w:val="eachSect"/>
          </w:footnotePr>
          <w:endnotePr>
            <w:numFmt w:val="decimal"/>
          </w:endnotePr>
          <w:type w:val="continuous"/>
          <w:pgSz w:w="11905" w:h="16837" w:code="9"/>
          <w:pgMar w:top="576" w:right="1080" w:bottom="720" w:left="1440" w:header="576" w:footer="576" w:gutter="0"/>
          <w:cols w:num="2" w:space="720"/>
          <w:noEndnote/>
          <w:titlePg/>
        </w:sectPr>
      </w:pPr>
    </w:p>
    <w:p w14:paraId="39E2C54E" w14:textId="77777777" w:rsidR="00FB0470" w:rsidRPr="00A073C5" w:rsidRDefault="00FB0470" w:rsidP="004F73DA">
      <w:pPr>
        <w:jc w:val="both"/>
        <w:rPr>
          <w:sz w:val="20"/>
          <w:lang w:val="en-GB"/>
        </w:rPr>
      </w:pPr>
      <w:r w:rsidRPr="00A073C5">
        <w:rPr>
          <w:sz w:val="20"/>
          <w:lang w:val="en-GB"/>
        </w:rPr>
        <w:t>Pursuant to the provisions of Article 8bis, paragraph 15 of the Protocol, the Republic of Latvia further notifies that  the authorities to receive and respond to requests for confirmation of nationality and for authorization to take appropriate measures within the scope of their competence are</w:t>
      </w:r>
      <w:r w:rsidR="001224A6" w:rsidRPr="00A073C5">
        <w:rPr>
          <w:sz w:val="20"/>
          <w:lang w:val="en-GB"/>
        </w:rPr>
        <w:t xml:space="preserve"> as follows</w:t>
      </w:r>
      <w:r w:rsidRPr="00A073C5">
        <w:rPr>
          <w:sz w:val="20"/>
          <w:lang w:val="en-GB"/>
        </w:rPr>
        <w:t>:</w:t>
      </w:r>
    </w:p>
    <w:p w14:paraId="4BB81E19" w14:textId="77777777" w:rsidR="00F2682E" w:rsidRPr="00A073C5" w:rsidRDefault="00F2682E" w:rsidP="00FB0470">
      <w:pPr>
        <w:ind w:firstLine="720"/>
        <w:jc w:val="both"/>
        <w:rPr>
          <w:sz w:val="20"/>
          <w:lang w:val="en-GB"/>
        </w:rPr>
      </w:pPr>
    </w:p>
    <w:p w14:paraId="716779F9" w14:textId="77777777" w:rsidR="00F2682E" w:rsidRPr="00A073C5" w:rsidRDefault="00F2682E" w:rsidP="00F2682E">
      <w:pPr>
        <w:ind w:firstLine="720"/>
        <w:jc w:val="both"/>
        <w:rPr>
          <w:b/>
          <w:sz w:val="20"/>
          <w:lang w:val="en-GB"/>
        </w:rPr>
        <w:sectPr w:rsidR="00F2682E" w:rsidRPr="00A073C5" w:rsidSect="00F2682E">
          <w:footnotePr>
            <w:numRestart w:val="eachSect"/>
          </w:footnotePr>
          <w:endnotePr>
            <w:numFmt w:val="decimal"/>
          </w:endnotePr>
          <w:type w:val="continuous"/>
          <w:pgSz w:w="11905" w:h="16837" w:code="9"/>
          <w:pgMar w:top="576" w:right="1080" w:bottom="720" w:left="1440" w:header="576" w:footer="576" w:gutter="0"/>
          <w:cols w:space="720"/>
          <w:noEndnote/>
          <w:titlePg/>
        </w:sectPr>
      </w:pPr>
    </w:p>
    <w:p w14:paraId="29BF3DF2" w14:textId="77777777" w:rsidR="00F2682E" w:rsidRPr="00A073C5" w:rsidRDefault="00F2682E" w:rsidP="00F2682E">
      <w:pPr>
        <w:ind w:firstLine="720"/>
        <w:jc w:val="both"/>
        <w:rPr>
          <w:b/>
          <w:sz w:val="20"/>
          <w:lang w:val="en-GB"/>
        </w:rPr>
      </w:pPr>
      <w:r w:rsidRPr="00A073C5">
        <w:rPr>
          <w:b/>
          <w:sz w:val="20"/>
          <w:lang w:val="en-GB"/>
        </w:rPr>
        <w:t>Security Police</w:t>
      </w:r>
    </w:p>
    <w:p w14:paraId="28B82364" w14:textId="77777777" w:rsidR="00F2682E" w:rsidRPr="00A073C5" w:rsidRDefault="00F2682E" w:rsidP="00F2682E">
      <w:pPr>
        <w:ind w:firstLine="720"/>
        <w:jc w:val="both"/>
        <w:rPr>
          <w:sz w:val="20"/>
          <w:lang w:val="en-GB"/>
        </w:rPr>
      </w:pPr>
      <w:r w:rsidRPr="00A073C5">
        <w:rPr>
          <w:sz w:val="20"/>
          <w:lang w:val="en-GB"/>
        </w:rPr>
        <w:t>Kr. Barona Str. 99a,</w:t>
      </w:r>
    </w:p>
    <w:p w14:paraId="3B3268D4" w14:textId="77777777" w:rsidR="00F2682E" w:rsidRPr="00A073C5" w:rsidRDefault="00A25121" w:rsidP="00F2682E">
      <w:pPr>
        <w:ind w:firstLine="720"/>
        <w:jc w:val="both"/>
        <w:rPr>
          <w:sz w:val="20"/>
          <w:lang w:val="en-GB"/>
        </w:rPr>
      </w:pPr>
      <w:r w:rsidRPr="00A073C5">
        <w:rPr>
          <w:sz w:val="20"/>
          <w:lang w:val="en-GB"/>
        </w:rPr>
        <w:t>Rīga</w:t>
      </w:r>
      <w:r w:rsidR="00F2682E" w:rsidRPr="00A073C5">
        <w:rPr>
          <w:sz w:val="20"/>
          <w:lang w:val="en-GB"/>
        </w:rPr>
        <w:t>, LV-1012</w:t>
      </w:r>
    </w:p>
    <w:p w14:paraId="17EC5B05" w14:textId="77777777" w:rsidR="00F2682E" w:rsidRPr="00A073C5" w:rsidRDefault="00F2682E" w:rsidP="00F2682E">
      <w:pPr>
        <w:ind w:firstLine="720"/>
        <w:jc w:val="both"/>
        <w:rPr>
          <w:sz w:val="20"/>
          <w:lang w:val="en-GB"/>
        </w:rPr>
      </w:pPr>
      <w:r w:rsidRPr="00A073C5">
        <w:rPr>
          <w:sz w:val="20"/>
          <w:lang w:val="en-GB"/>
        </w:rPr>
        <w:t>Latvia</w:t>
      </w:r>
    </w:p>
    <w:p w14:paraId="616C85AA" w14:textId="77777777" w:rsidR="00F2682E" w:rsidRPr="00A073C5" w:rsidRDefault="00D2470F" w:rsidP="00D2470F">
      <w:pPr>
        <w:jc w:val="both"/>
        <w:rPr>
          <w:sz w:val="20"/>
          <w:lang w:val="en-GB"/>
        </w:rPr>
      </w:pPr>
      <w:r w:rsidRPr="00A073C5">
        <w:rPr>
          <w:sz w:val="20"/>
          <w:lang w:val="en-GB"/>
        </w:rPr>
        <w:tab/>
      </w:r>
      <w:r w:rsidR="00F2682E" w:rsidRPr="00A073C5">
        <w:rPr>
          <w:sz w:val="20"/>
          <w:lang w:val="en-GB"/>
        </w:rPr>
        <w:t>Phone: +371 67208964</w:t>
      </w:r>
    </w:p>
    <w:p w14:paraId="1B50A31A" w14:textId="77777777" w:rsidR="00F2682E" w:rsidRPr="00A073C5" w:rsidRDefault="00F2682E" w:rsidP="00F2682E">
      <w:pPr>
        <w:ind w:firstLine="720"/>
        <w:jc w:val="both"/>
        <w:rPr>
          <w:sz w:val="20"/>
          <w:lang w:val="en-GB"/>
        </w:rPr>
      </w:pPr>
      <w:r w:rsidRPr="00A073C5">
        <w:rPr>
          <w:sz w:val="20"/>
          <w:lang w:val="en-GB"/>
        </w:rPr>
        <w:t>Fax: +371 67273373</w:t>
      </w:r>
    </w:p>
    <w:p w14:paraId="7F8DD5D6" w14:textId="77777777" w:rsidR="00F2682E" w:rsidRPr="00A073C5" w:rsidRDefault="00F2682E" w:rsidP="00F2682E">
      <w:pPr>
        <w:ind w:firstLine="720"/>
        <w:jc w:val="both"/>
        <w:rPr>
          <w:sz w:val="20"/>
          <w:lang w:val="de-DE"/>
        </w:rPr>
      </w:pPr>
      <w:r w:rsidRPr="00A073C5">
        <w:rPr>
          <w:sz w:val="20"/>
          <w:lang w:val="de-DE"/>
        </w:rPr>
        <w:t>E-mail: dp@dp.gov.lv</w:t>
      </w:r>
    </w:p>
    <w:p w14:paraId="7F517830" w14:textId="77777777" w:rsidR="00F2682E" w:rsidRPr="00A073C5" w:rsidRDefault="00F2682E" w:rsidP="00F2682E">
      <w:pPr>
        <w:ind w:firstLine="720"/>
        <w:jc w:val="both"/>
        <w:rPr>
          <w:b/>
          <w:sz w:val="20"/>
          <w:lang w:val="en-GB"/>
        </w:rPr>
      </w:pPr>
      <w:r w:rsidRPr="00A073C5">
        <w:rPr>
          <w:b/>
          <w:sz w:val="20"/>
          <w:lang w:val="en-GB"/>
        </w:rPr>
        <w:t>Prosecutor General's Office</w:t>
      </w:r>
    </w:p>
    <w:p w14:paraId="737CB69B" w14:textId="77777777" w:rsidR="00F2682E" w:rsidRPr="00A073C5" w:rsidRDefault="00F2682E" w:rsidP="00F2682E">
      <w:pPr>
        <w:ind w:firstLine="720"/>
        <w:jc w:val="both"/>
        <w:rPr>
          <w:sz w:val="20"/>
          <w:lang w:val="en-GB"/>
        </w:rPr>
      </w:pPr>
      <w:r w:rsidRPr="00A073C5">
        <w:rPr>
          <w:sz w:val="20"/>
          <w:lang w:val="en-GB"/>
        </w:rPr>
        <w:t>Kalpaka Blvd. 6</w:t>
      </w:r>
    </w:p>
    <w:p w14:paraId="12764B2D" w14:textId="77777777" w:rsidR="00F2682E" w:rsidRPr="00A073C5" w:rsidRDefault="00A25121" w:rsidP="00F2682E">
      <w:pPr>
        <w:ind w:firstLine="720"/>
        <w:jc w:val="both"/>
        <w:rPr>
          <w:sz w:val="20"/>
          <w:lang w:val="en-GB"/>
        </w:rPr>
      </w:pPr>
      <w:r w:rsidRPr="00A073C5">
        <w:rPr>
          <w:sz w:val="20"/>
          <w:lang w:val="en-GB"/>
        </w:rPr>
        <w:t>Rīga</w:t>
      </w:r>
      <w:r w:rsidR="00F2682E" w:rsidRPr="00A073C5">
        <w:rPr>
          <w:sz w:val="20"/>
          <w:lang w:val="en-GB"/>
        </w:rPr>
        <w:t>, LV-1801</w:t>
      </w:r>
    </w:p>
    <w:p w14:paraId="5F2EC25B" w14:textId="77777777" w:rsidR="00F2682E" w:rsidRPr="00A073C5" w:rsidRDefault="00F2682E" w:rsidP="00F2682E">
      <w:pPr>
        <w:ind w:firstLine="720"/>
        <w:jc w:val="both"/>
        <w:rPr>
          <w:sz w:val="20"/>
          <w:lang w:val="en-GB"/>
        </w:rPr>
      </w:pPr>
      <w:r w:rsidRPr="00A073C5">
        <w:rPr>
          <w:sz w:val="20"/>
          <w:lang w:val="en-GB"/>
        </w:rPr>
        <w:t>Latvia</w:t>
      </w:r>
    </w:p>
    <w:p w14:paraId="1FE30210" w14:textId="77777777" w:rsidR="00F2682E" w:rsidRPr="00A073C5" w:rsidRDefault="00D2470F" w:rsidP="00D2470F">
      <w:pPr>
        <w:jc w:val="both"/>
        <w:rPr>
          <w:sz w:val="20"/>
          <w:lang w:val="en-GB"/>
        </w:rPr>
      </w:pPr>
      <w:r w:rsidRPr="00A073C5">
        <w:rPr>
          <w:sz w:val="20"/>
          <w:lang w:val="en-GB"/>
        </w:rPr>
        <w:tab/>
      </w:r>
      <w:r w:rsidR="00F2682E" w:rsidRPr="00A073C5">
        <w:rPr>
          <w:sz w:val="20"/>
          <w:lang w:val="en-GB"/>
        </w:rPr>
        <w:t>Phone: +371 67044400</w:t>
      </w:r>
    </w:p>
    <w:p w14:paraId="62D2F3F5" w14:textId="77777777" w:rsidR="00F2682E" w:rsidRPr="00A073C5" w:rsidRDefault="00F2682E" w:rsidP="00F2682E">
      <w:pPr>
        <w:ind w:firstLine="720"/>
        <w:jc w:val="both"/>
        <w:rPr>
          <w:sz w:val="20"/>
          <w:lang w:val="fr-FR"/>
        </w:rPr>
      </w:pPr>
      <w:r w:rsidRPr="00A073C5">
        <w:rPr>
          <w:sz w:val="20"/>
          <w:lang w:val="fr-FR"/>
        </w:rPr>
        <w:t>Fax:</w:t>
      </w:r>
      <w:r w:rsidR="006E4550" w:rsidRPr="00A073C5">
        <w:rPr>
          <w:sz w:val="20"/>
          <w:lang w:val="fr-FR"/>
        </w:rPr>
        <w:t xml:space="preserve"> </w:t>
      </w:r>
      <w:r w:rsidRPr="00A073C5">
        <w:rPr>
          <w:sz w:val="20"/>
          <w:lang w:val="fr-FR"/>
        </w:rPr>
        <w:t>+371 67044449</w:t>
      </w:r>
    </w:p>
    <w:p w14:paraId="51E5D72B" w14:textId="77777777" w:rsidR="00F2682E" w:rsidRPr="00A073C5" w:rsidRDefault="00F2682E" w:rsidP="00F2682E">
      <w:pPr>
        <w:ind w:firstLine="720"/>
        <w:jc w:val="both"/>
        <w:rPr>
          <w:sz w:val="20"/>
          <w:lang w:val="de-DE"/>
        </w:rPr>
      </w:pPr>
      <w:r w:rsidRPr="00A073C5">
        <w:rPr>
          <w:sz w:val="20"/>
          <w:lang w:val="de-DE"/>
        </w:rPr>
        <w:t>E-mail: webmaster@lrp.gov.lv</w:t>
      </w:r>
    </w:p>
    <w:p w14:paraId="797C6C4D" w14:textId="77777777" w:rsidR="00F2682E" w:rsidRPr="00A073C5" w:rsidRDefault="00F2682E" w:rsidP="00FB0470">
      <w:pPr>
        <w:ind w:firstLine="720"/>
        <w:jc w:val="both"/>
        <w:rPr>
          <w:sz w:val="20"/>
          <w:lang w:val="de-DE"/>
        </w:rPr>
        <w:sectPr w:rsidR="00F2682E" w:rsidRPr="00A073C5" w:rsidSect="00F2682E">
          <w:footnotePr>
            <w:numRestart w:val="eachSect"/>
          </w:footnotePr>
          <w:endnotePr>
            <w:numFmt w:val="decimal"/>
          </w:endnotePr>
          <w:type w:val="continuous"/>
          <w:pgSz w:w="11905" w:h="16837" w:code="9"/>
          <w:pgMar w:top="576" w:right="1080" w:bottom="720" w:left="1440" w:header="576" w:footer="576" w:gutter="0"/>
          <w:cols w:num="2" w:space="720"/>
          <w:noEndnote/>
          <w:titlePg/>
        </w:sectPr>
      </w:pPr>
    </w:p>
    <w:p w14:paraId="3553C474" w14:textId="77777777" w:rsidR="00050357" w:rsidRPr="00A073C5" w:rsidRDefault="00050357" w:rsidP="0042631B">
      <w:pPr>
        <w:jc w:val="center"/>
        <w:rPr>
          <w:sz w:val="20"/>
          <w:lang w:val="de-DE"/>
        </w:rPr>
      </w:pPr>
    </w:p>
    <w:p w14:paraId="69A460FE" w14:textId="77777777" w:rsidR="001606CD" w:rsidRPr="00CB6450" w:rsidRDefault="001606CD" w:rsidP="001606CD">
      <w:pPr>
        <w:jc w:val="center"/>
        <w:rPr>
          <w:b/>
          <w:sz w:val="20"/>
          <w:lang w:val="es-ES"/>
        </w:rPr>
      </w:pPr>
      <w:r w:rsidRPr="00CB6450">
        <w:rPr>
          <w:b/>
          <w:sz w:val="20"/>
          <w:lang w:val="es-ES"/>
        </w:rPr>
        <w:t>SAN MARINO</w:t>
      </w:r>
    </w:p>
    <w:p w14:paraId="6229DBB8" w14:textId="77777777" w:rsidR="001606CD" w:rsidRPr="00CB6450" w:rsidRDefault="001606CD" w:rsidP="001606CD">
      <w:pPr>
        <w:rPr>
          <w:sz w:val="20"/>
          <w:lang w:val="es-ES"/>
        </w:rPr>
      </w:pPr>
    </w:p>
    <w:p w14:paraId="7ADF0DD0" w14:textId="77777777" w:rsidR="001606CD" w:rsidRPr="00A073C5" w:rsidRDefault="001606CD" w:rsidP="001606CD">
      <w:pPr>
        <w:ind w:left="720"/>
        <w:jc w:val="both"/>
        <w:rPr>
          <w:sz w:val="20"/>
          <w:lang w:val="en-GB"/>
        </w:rPr>
      </w:pPr>
      <w:r w:rsidRPr="00A073C5">
        <w:rPr>
          <w:sz w:val="20"/>
          <w:lang w:val="en-GB"/>
        </w:rPr>
        <w:t>“In conformity with article 8bis, paragraph 15 of the Protocol of 20</w:t>
      </w:r>
      <w:r w:rsidR="0089447B" w:rsidRPr="00A073C5">
        <w:rPr>
          <w:sz w:val="20"/>
          <w:lang w:val="en-GB"/>
        </w:rPr>
        <w:t>0</w:t>
      </w:r>
      <w:r w:rsidRPr="00A073C5">
        <w:rPr>
          <w:sz w:val="20"/>
          <w:lang w:val="en-GB"/>
        </w:rPr>
        <w:t xml:space="preserve">5 to the Convention for the Suppression of Unlawful Acts against the Safety of Maritime Navigation,  done at London on 14 October 2005, the Republic of San Marino designates, as competent Authority, the Civil Aviation and Maritime Navigation Authority”. </w:t>
      </w:r>
    </w:p>
    <w:p w14:paraId="5A21DAF3" w14:textId="77777777" w:rsidR="001606CD" w:rsidRPr="00A073C5" w:rsidRDefault="001606CD" w:rsidP="008225FC">
      <w:pPr>
        <w:jc w:val="center"/>
        <w:rPr>
          <w:b/>
          <w:sz w:val="20"/>
          <w:lang w:val="en-GB"/>
        </w:rPr>
      </w:pPr>
    </w:p>
    <w:p w14:paraId="5FD975D1" w14:textId="77777777" w:rsidR="008225FC" w:rsidRPr="00A073C5" w:rsidRDefault="008225FC" w:rsidP="008225FC">
      <w:pPr>
        <w:jc w:val="center"/>
        <w:rPr>
          <w:b/>
          <w:sz w:val="20"/>
          <w:lang w:val="en-GB"/>
        </w:rPr>
      </w:pPr>
      <w:r w:rsidRPr="00A073C5">
        <w:rPr>
          <w:b/>
          <w:sz w:val="20"/>
          <w:lang w:val="en-GB"/>
        </w:rPr>
        <w:t>SWEDEN</w:t>
      </w:r>
    </w:p>
    <w:p w14:paraId="3489AF17" w14:textId="77777777" w:rsidR="008225FC" w:rsidRPr="00A073C5" w:rsidRDefault="008225FC" w:rsidP="008225FC">
      <w:pPr>
        <w:jc w:val="center"/>
        <w:rPr>
          <w:b/>
          <w:sz w:val="20"/>
          <w:lang w:val="en-GB"/>
        </w:rPr>
      </w:pPr>
    </w:p>
    <w:p w14:paraId="210EC8DE" w14:textId="77777777" w:rsidR="008225FC" w:rsidRPr="00A073C5" w:rsidRDefault="008225FC" w:rsidP="004F73DA">
      <w:pPr>
        <w:jc w:val="both"/>
        <w:rPr>
          <w:sz w:val="20"/>
          <w:lang w:val="en-GB"/>
        </w:rPr>
      </w:pPr>
      <w:r w:rsidRPr="00A073C5">
        <w:rPr>
          <w:sz w:val="20"/>
          <w:lang w:val="en-GB"/>
        </w:rPr>
        <w:t>Pursuant to the provisions of Article 8bis, paragraph 15 of the Protocol, Sweden notifies that  the authority to receive and respond to requests for assistance is</w:t>
      </w:r>
      <w:r w:rsidR="001224A6" w:rsidRPr="00A073C5">
        <w:rPr>
          <w:sz w:val="20"/>
          <w:lang w:val="en-GB"/>
        </w:rPr>
        <w:t xml:space="preserve"> as follows</w:t>
      </w:r>
      <w:r w:rsidRPr="00A073C5">
        <w:rPr>
          <w:sz w:val="20"/>
          <w:lang w:val="en-GB"/>
        </w:rPr>
        <w:t>:</w:t>
      </w:r>
    </w:p>
    <w:p w14:paraId="4F3CB960" w14:textId="77777777" w:rsidR="008225FC" w:rsidRPr="00A073C5" w:rsidRDefault="008225FC" w:rsidP="008225FC">
      <w:pPr>
        <w:ind w:firstLine="720"/>
        <w:jc w:val="both"/>
        <w:rPr>
          <w:sz w:val="20"/>
          <w:lang w:val="en-GB"/>
        </w:rPr>
      </w:pPr>
    </w:p>
    <w:p w14:paraId="67A071B6" w14:textId="77777777" w:rsidR="008225FC" w:rsidRPr="00A073C5" w:rsidRDefault="008225FC" w:rsidP="008225FC">
      <w:pPr>
        <w:ind w:firstLine="720"/>
        <w:jc w:val="both"/>
        <w:rPr>
          <w:b/>
          <w:sz w:val="20"/>
          <w:lang w:val="en-GB"/>
        </w:rPr>
        <w:sectPr w:rsidR="008225FC" w:rsidRPr="00A073C5" w:rsidSect="008225FC">
          <w:headerReference w:type="even" r:id="rId223"/>
          <w:headerReference w:type="default" r:id="rId224"/>
          <w:headerReference w:type="first" r:id="rId225"/>
          <w:footerReference w:type="first" r:id="rId226"/>
          <w:footnotePr>
            <w:numRestart w:val="eachSect"/>
          </w:footnotePr>
          <w:endnotePr>
            <w:numFmt w:val="decimal"/>
          </w:endnotePr>
          <w:type w:val="continuous"/>
          <w:pgSz w:w="11905" w:h="16837" w:code="9"/>
          <w:pgMar w:top="576" w:right="1080" w:bottom="720" w:left="1440" w:header="576" w:footer="576" w:gutter="0"/>
          <w:cols w:space="720"/>
          <w:noEndnote/>
          <w:titlePg/>
        </w:sectPr>
      </w:pPr>
    </w:p>
    <w:p w14:paraId="11374B28" w14:textId="77777777" w:rsidR="008225FC" w:rsidRPr="00A073C5" w:rsidRDefault="008225FC" w:rsidP="008225FC">
      <w:pPr>
        <w:ind w:firstLine="720"/>
        <w:jc w:val="both"/>
        <w:rPr>
          <w:b/>
          <w:sz w:val="20"/>
          <w:lang w:val="en-GB"/>
        </w:rPr>
      </w:pPr>
      <w:r w:rsidRPr="00A073C5">
        <w:rPr>
          <w:b/>
          <w:sz w:val="20"/>
          <w:lang w:val="en-GB"/>
        </w:rPr>
        <w:t xml:space="preserve">National Bureau of Investigation </w:t>
      </w:r>
    </w:p>
    <w:p w14:paraId="114AF090" w14:textId="77777777" w:rsidR="008225FC" w:rsidRPr="00A073C5" w:rsidRDefault="00D956B7" w:rsidP="008225FC">
      <w:pPr>
        <w:ind w:firstLine="720"/>
        <w:jc w:val="both"/>
        <w:rPr>
          <w:rFonts w:ascii="Times New Roman Bold" w:hAnsi="Times New Roman Bold"/>
          <w:b/>
          <w:spacing w:val="-8"/>
          <w:sz w:val="20"/>
          <w:lang w:val="en-GB"/>
        </w:rPr>
      </w:pPr>
      <w:r w:rsidRPr="00A073C5">
        <w:rPr>
          <w:rFonts w:ascii="Times New Roman Bold" w:hAnsi="Times New Roman Bold"/>
          <w:b/>
          <w:spacing w:val="-8"/>
          <w:sz w:val="20"/>
          <w:lang w:val="en-GB"/>
        </w:rPr>
        <w:t>International Police Cooperation Division (IPO)</w:t>
      </w:r>
    </w:p>
    <w:p w14:paraId="02FB6C2E" w14:textId="77777777" w:rsidR="00D956B7" w:rsidRPr="00A073C5" w:rsidRDefault="00D956B7" w:rsidP="008225FC">
      <w:pPr>
        <w:ind w:firstLine="720"/>
        <w:jc w:val="both"/>
        <w:rPr>
          <w:sz w:val="20"/>
          <w:lang w:val="en-GB"/>
        </w:rPr>
      </w:pPr>
      <w:r w:rsidRPr="00A073C5">
        <w:rPr>
          <w:sz w:val="20"/>
          <w:lang w:val="en-GB"/>
        </w:rPr>
        <w:lastRenderedPageBreak/>
        <w:t>P.O. Box 12256</w:t>
      </w:r>
    </w:p>
    <w:p w14:paraId="0271C61B" w14:textId="77777777" w:rsidR="00D956B7" w:rsidRPr="00A073C5" w:rsidRDefault="00D956B7" w:rsidP="008225FC">
      <w:pPr>
        <w:ind w:firstLine="720"/>
        <w:jc w:val="both"/>
        <w:rPr>
          <w:sz w:val="20"/>
          <w:lang w:val="en-GB"/>
        </w:rPr>
      </w:pPr>
      <w:r w:rsidRPr="00A073C5">
        <w:rPr>
          <w:sz w:val="20"/>
          <w:lang w:val="en-GB"/>
        </w:rPr>
        <w:t xml:space="preserve">S.E. 102  26 Stockholm </w:t>
      </w:r>
    </w:p>
    <w:p w14:paraId="61C99F6C" w14:textId="77777777" w:rsidR="008225FC" w:rsidRPr="00A073C5" w:rsidRDefault="00D956B7" w:rsidP="00D956B7">
      <w:pPr>
        <w:ind w:firstLine="720"/>
        <w:jc w:val="both"/>
        <w:rPr>
          <w:sz w:val="20"/>
          <w:lang w:val="it-IT"/>
        </w:rPr>
      </w:pPr>
      <w:r w:rsidRPr="00A073C5">
        <w:rPr>
          <w:sz w:val="20"/>
          <w:lang w:val="en-GB"/>
        </w:rPr>
        <w:t xml:space="preserve">Sweden </w:t>
      </w:r>
    </w:p>
    <w:p w14:paraId="0EF5EA1E" w14:textId="77777777" w:rsidR="008225FC" w:rsidRPr="00A073C5" w:rsidRDefault="008225FC" w:rsidP="008225FC">
      <w:pPr>
        <w:ind w:firstLine="720"/>
        <w:jc w:val="both"/>
        <w:rPr>
          <w:sz w:val="20"/>
          <w:lang w:val="it-IT"/>
        </w:rPr>
      </w:pPr>
    </w:p>
    <w:p w14:paraId="0B2344B6" w14:textId="77777777" w:rsidR="008225FC" w:rsidRPr="00A073C5" w:rsidRDefault="008225FC" w:rsidP="008225FC">
      <w:pPr>
        <w:ind w:firstLine="720"/>
        <w:jc w:val="both"/>
        <w:rPr>
          <w:sz w:val="20"/>
          <w:lang w:val="it-IT"/>
        </w:rPr>
      </w:pPr>
    </w:p>
    <w:p w14:paraId="630FBC5A" w14:textId="77777777" w:rsidR="008225FC" w:rsidRPr="00A073C5" w:rsidRDefault="008225FC" w:rsidP="008225FC">
      <w:pPr>
        <w:ind w:firstLine="720"/>
        <w:jc w:val="both"/>
        <w:rPr>
          <w:sz w:val="20"/>
          <w:lang w:val="it-IT"/>
        </w:rPr>
      </w:pPr>
    </w:p>
    <w:p w14:paraId="6DB9B869" w14:textId="77777777" w:rsidR="008225FC" w:rsidRPr="00A073C5" w:rsidRDefault="008225FC" w:rsidP="008225FC">
      <w:pPr>
        <w:ind w:firstLine="720"/>
        <w:jc w:val="both"/>
        <w:rPr>
          <w:sz w:val="20"/>
          <w:lang w:val="en-GB"/>
        </w:rPr>
      </w:pPr>
      <w:r w:rsidRPr="00A073C5">
        <w:rPr>
          <w:sz w:val="20"/>
          <w:lang w:val="en-GB"/>
        </w:rPr>
        <w:t>Phone: +</w:t>
      </w:r>
      <w:r w:rsidR="00D956B7" w:rsidRPr="00A073C5">
        <w:rPr>
          <w:sz w:val="20"/>
          <w:lang w:val="en-GB"/>
        </w:rPr>
        <w:t>46 10</w:t>
      </w:r>
      <w:r w:rsidRPr="00A073C5">
        <w:rPr>
          <w:sz w:val="20"/>
          <w:lang w:val="en-GB"/>
        </w:rPr>
        <w:t xml:space="preserve"> </w:t>
      </w:r>
      <w:r w:rsidR="00D956B7" w:rsidRPr="00A073C5">
        <w:rPr>
          <w:sz w:val="20"/>
          <w:lang w:val="en-GB"/>
        </w:rPr>
        <w:t>563 70 00</w:t>
      </w:r>
    </w:p>
    <w:p w14:paraId="08E48DAF" w14:textId="77777777" w:rsidR="008225FC" w:rsidRPr="00A073C5" w:rsidRDefault="008225FC" w:rsidP="008225FC">
      <w:pPr>
        <w:ind w:firstLine="720"/>
        <w:jc w:val="both"/>
        <w:rPr>
          <w:sz w:val="20"/>
          <w:lang w:val="de-DE"/>
        </w:rPr>
      </w:pPr>
      <w:r w:rsidRPr="00A073C5">
        <w:rPr>
          <w:sz w:val="20"/>
          <w:lang w:val="de-DE"/>
        </w:rPr>
        <w:t>Fax:</w:t>
      </w:r>
      <w:r w:rsidR="00D956B7" w:rsidRPr="00A073C5">
        <w:rPr>
          <w:sz w:val="20"/>
          <w:lang w:val="de-DE"/>
        </w:rPr>
        <w:t xml:space="preserve"> </w:t>
      </w:r>
      <w:r w:rsidR="00D956B7" w:rsidRPr="00A073C5">
        <w:rPr>
          <w:sz w:val="20"/>
          <w:lang w:val="en-GB"/>
        </w:rPr>
        <w:t>+46 8 651 42 03</w:t>
      </w:r>
    </w:p>
    <w:p w14:paraId="431C17AA" w14:textId="77777777" w:rsidR="008225FC" w:rsidRPr="00A073C5" w:rsidRDefault="008225FC" w:rsidP="008225FC">
      <w:pPr>
        <w:ind w:firstLine="720"/>
        <w:jc w:val="both"/>
        <w:rPr>
          <w:sz w:val="20"/>
          <w:lang w:val="de-DE"/>
        </w:rPr>
      </w:pPr>
      <w:r w:rsidRPr="00A073C5">
        <w:rPr>
          <w:sz w:val="20"/>
          <w:lang w:val="de-DE"/>
        </w:rPr>
        <w:t xml:space="preserve">E-mail: </w:t>
      </w:r>
      <w:r w:rsidR="00DC49CD" w:rsidRPr="00A073C5">
        <w:rPr>
          <w:sz w:val="20"/>
          <w:lang w:val="de-DE"/>
        </w:rPr>
        <w:t>ipo</w:t>
      </w:r>
      <w:r w:rsidR="00187272" w:rsidRPr="00A073C5">
        <w:rPr>
          <w:sz w:val="20"/>
          <w:lang w:val="de-DE"/>
        </w:rPr>
        <w:t>.</w:t>
      </w:r>
      <w:r w:rsidR="00DC49CD" w:rsidRPr="00A073C5">
        <w:rPr>
          <w:sz w:val="20"/>
          <w:lang w:val="de-DE"/>
        </w:rPr>
        <w:t>rkp@polisen.se</w:t>
      </w:r>
    </w:p>
    <w:p w14:paraId="27C4AB3A" w14:textId="77777777" w:rsidR="008225FC" w:rsidRPr="00A073C5" w:rsidRDefault="008225FC" w:rsidP="008225FC">
      <w:pPr>
        <w:ind w:firstLine="720"/>
        <w:jc w:val="both"/>
        <w:rPr>
          <w:sz w:val="20"/>
          <w:lang w:val="de-DE"/>
        </w:rPr>
      </w:pPr>
    </w:p>
    <w:p w14:paraId="3EE99B13" w14:textId="77777777" w:rsidR="008225FC" w:rsidRPr="00A073C5" w:rsidRDefault="008225FC" w:rsidP="008225FC">
      <w:pPr>
        <w:ind w:firstLine="720"/>
        <w:jc w:val="both"/>
        <w:rPr>
          <w:sz w:val="20"/>
          <w:lang w:val="de-DE"/>
        </w:rPr>
        <w:sectPr w:rsidR="008225FC" w:rsidRPr="00A073C5" w:rsidSect="00D956B7">
          <w:footnotePr>
            <w:numRestart w:val="eachSect"/>
          </w:footnotePr>
          <w:endnotePr>
            <w:numFmt w:val="decimal"/>
          </w:endnotePr>
          <w:type w:val="continuous"/>
          <w:pgSz w:w="11905" w:h="16837" w:code="9"/>
          <w:pgMar w:top="576" w:right="1080" w:bottom="720" w:left="1440" w:header="576" w:footer="576" w:gutter="0"/>
          <w:cols w:num="2" w:space="73"/>
          <w:noEndnote/>
          <w:titlePg/>
        </w:sectPr>
      </w:pPr>
    </w:p>
    <w:p w14:paraId="22EEFAED" w14:textId="77777777" w:rsidR="008225FC" w:rsidRPr="00A073C5" w:rsidRDefault="008225FC" w:rsidP="004F73DA">
      <w:pPr>
        <w:jc w:val="both"/>
        <w:rPr>
          <w:sz w:val="20"/>
          <w:lang w:val="en-GB"/>
        </w:rPr>
      </w:pPr>
      <w:r w:rsidRPr="00A073C5">
        <w:rPr>
          <w:sz w:val="20"/>
          <w:lang w:val="en-GB"/>
        </w:rPr>
        <w:t xml:space="preserve">Pursuant to the provisions of Article 8bis, paragraph 15 of the Protocol, the Republic of </w:t>
      </w:r>
      <w:r w:rsidR="001224A6" w:rsidRPr="00A073C5">
        <w:rPr>
          <w:sz w:val="20"/>
          <w:lang w:val="en-GB"/>
        </w:rPr>
        <w:t>Sweden</w:t>
      </w:r>
      <w:r w:rsidRPr="00A073C5">
        <w:rPr>
          <w:sz w:val="20"/>
          <w:lang w:val="en-GB"/>
        </w:rPr>
        <w:t xml:space="preserve"> further notifies that  the </w:t>
      </w:r>
      <w:r w:rsidR="00525963" w:rsidRPr="00A073C5">
        <w:rPr>
          <w:sz w:val="20"/>
          <w:lang w:val="en-GB"/>
        </w:rPr>
        <w:t>authority</w:t>
      </w:r>
      <w:r w:rsidRPr="00A073C5">
        <w:rPr>
          <w:sz w:val="20"/>
          <w:lang w:val="en-GB"/>
        </w:rPr>
        <w:t xml:space="preserve"> to receive and respond to requests for confirmation of </w:t>
      </w:r>
      <w:r w:rsidR="0015374B" w:rsidRPr="00A073C5">
        <w:rPr>
          <w:sz w:val="20"/>
          <w:lang w:val="en-GB"/>
        </w:rPr>
        <w:t>a ship’s nationality</w:t>
      </w:r>
      <w:r w:rsidR="00211052" w:rsidRPr="00A073C5">
        <w:rPr>
          <w:sz w:val="20"/>
          <w:lang w:val="en-GB"/>
        </w:rPr>
        <w:t xml:space="preserve"> is as follows</w:t>
      </w:r>
      <w:r w:rsidRPr="00A073C5">
        <w:rPr>
          <w:sz w:val="20"/>
          <w:lang w:val="en-GB"/>
        </w:rPr>
        <w:t>:</w:t>
      </w:r>
    </w:p>
    <w:p w14:paraId="451D1377" w14:textId="77777777" w:rsidR="008225FC" w:rsidRPr="00A073C5" w:rsidRDefault="008225FC" w:rsidP="008225FC">
      <w:pPr>
        <w:ind w:firstLine="720"/>
        <w:jc w:val="both"/>
        <w:rPr>
          <w:sz w:val="20"/>
          <w:lang w:val="en-GB"/>
        </w:rPr>
      </w:pPr>
    </w:p>
    <w:p w14:paraId="07808D02" w14:textId="77777777" w:rsidR="008225FC" w:rsidRPr="00A073C5" w:rsidRDefault="008225FC" w:rsidP="008225FC">
      <w:pPr>
        <w:ind w:firstLine="720"/>
        <w:jc w:val="both"/>
        <w:rPr>
          <w:b/>
          <w:sz w:val="20"/>
          <w:lang w:val="en-GB"/>
        </w:rPr>
        <w:sectPr w:rsidR="008225FC" w:rsidRPr="00A073C5" w:rsidSect="00F2682E">
          <w:footnotePr>
            <w:numRestart w:val="eachSect"/>
          </w:footnotePr>
          <w:endnotePr>
            <w:numFmt w:val="decimal"/>
          </w:endnotePr>
          <w:type w:val="continuous"/>
          <w:pgSz w:w="11905" w:h="16837" w:code="9"/>
          <w:pgMar w:top="576" w:right="1080" w:bottom="720" w:left="1440" w:header="576" w:footer="576" w:gutter="0"/>
          <w:cols w:space="720"/>
          <w:noEndnote/>
          <w:titlePg/>
        </w:sectPr>
      </w:pPr>
    </w:p>
    <w:p w14:paraId="69AE31DB" w14:textId="77777777" w:rsidR="008225FC" w:rsidRPr="00A073C5" w:rsidRDefault="0015374B" w:rsidP="0015374B">
      <w:pPr>
        <w:ind w:left="720"/>
        <w:jc w:val="both"/>
        <w:rPr>
          <w:b/>
          <w:sz w:val="20"/>
          <w:lang w:val="en-GB"/>
        </w:rPr>
      </w:pPr>
      <w:r w:rsidRPr="00A073C5">
        <w:rPr>
          <w:b/>
          <w:sz w:val="20"/>
          <w:lang w:val="en-GB"/>
        </w:rPr>
        <w:t xml:space="preserve">Swedish Coastguard </w:t>
      </w:r>
      <w:r w:rsidR="00EC0DB7" w:rsidRPr="00A073C5">
        <w:rPr>
          <w:b/>
          <w:sz w:val="20"/>
          <w:lang w:val="en-GB"/>
        </w:rPr>
        <w:t>Regional</w:t>
      </w:r>
      <w:r w:rsidRPr="00A073C5">
        <w:rPr>
          <w:b/>
          <w:sz w:val="20"/>
          <w:lang w:val="en-GB"/>
        </w:rPr>
        <w:t xml:space="preserve"> Command Northeast</w:t>
      </w:r>
    </w:p>
    <w:p w14:paraId="5ABB9E3C" w14:textId="77777777" w:rsidR="008225FC" w:rsidRPr="00A073C5" w:rsidRDefault="0015374B" w:rsidP="008225FC">
      <w:pPr>
        <w:ind w:firstLine="720"/>
        <w:jc w:val="both"/>
        <w:rPr>
          <w:sz w:val="20"/>
          <w:lang w:val="en-GB"/>
        </w:rPr>
      </w:pPr>
      <w:r w:rsidRPr="00A073C5">
        <w:rPr>
          <w:sz w:val="20"/>
          <w:lang w:val="en-GB"/>
        </w:rPr>
        <w:t>NCC Sweden (H24)</w:t>
      </w:r>
    </w:p>
    <w:p w14:paraId="6AB2516A" w14:textId="77777777" w:rsidR="0015374B" w:rsidRPr="00A073C5" w:rsidRDefault="0015374B" w:rsidP="008225FC">
      <w:pPr>
        <w:ind w:firstLine="720"/>
        <w:jc w:val="both"/>
        <w:rPr>
          <w:sz w:val="20"/>
          <w:lang w:val="en-GB"/>
        </w:rPr>
      </w:pPr>
      <w:r w:rsidRPr="00A073C5">
        <w:rPr>
          <w:sz w:val="20"/>
          <w:lang w:val="en-GB"/>
        </w:rPr>
        <w:t xml:space="preserve">Duty officer </w:t>
      </w:r>
    </w:p>
    <w:p w14:paraId="55EA45BE" w14:textId="77777777" w:rsidR="00DE6A8D" w:rsidRPr="00A073C5" w:rsidRDefault="0015374B" w:rsidP="0015374B">
      <w:pPr>
        <w:ind w:firstLine="720"/>
        <w:jc w:val="both"/>
        <w:rPr>
          <w:sz w:val="20"/>
          <w:lang w:val="en-GB"/>
        </w:rPr>
      </w:pPr>
      <w:r w:rsidRPr="00A073C5">
        <w:rPr>
          <w:sz w:val="20"/>
          <w:lang w:val="en-GB"/>
        </w:rPr>
        <w:t>P.O. Box 92028</w:t>
      </w:r>
    </w:p>
    <w:p w14:paraId="17827BFE" w14:textId="77777777" w:rsidR="0015374B" w:rsidRPr="00A073C5" w:rsidRDefault="007808B3" w:rsidP="0015374B">
      <w:pPr>
        <w:ind w:firstLine="720"/>
        <w:jc w:val="both"/>
        <w:rPr>
          <w:sz w:val="20"/>
          <w:lang w:val="en-GB"/>
        </w:rPr>
      </w:pPr>
      <w:r w:rsidRPr="00A073C5">
        <w:rPr>
          <w:sz w:val="20"/>
          <w:lang w:val="en-GB"/>
        </w:rPr>
        <w:t>S.E. 120 0</w:t>
      </w:r>
      <w:r w:rsidR="0015374B" w:rsidRPr="00A073C5">
        <w:rPr>
          <w:sz w:val="20"/>
          <w:lang w:val="en-GB"/>
        </w:rPr>
        <w:t xml:space="preserve">6 Stockholm </w:t>
      </w:r>
    </w:p>
    <w:p w14:paraId="03DB7D51" w14:textId="77777777" w:rsidR="00DE6A8D" w:rsidRPr="00A073C5" w:rsidRDefault="00DE6A8D" w:rsidP="0015374B">
      <w:pPr>
        <w:ind w:firstLine="720"/>
        <w:jc w:val="both"/>
        <w:rPr>
          <w:sz w:val="20"/>
          <w:lang w:val="en-GB"/>
        </w:rPr>
      </w:pPr>
    </w:p>
    <w:p w14:paraId="16634F31" w14:textId="77777777" w:rsidR="00DE6A8D" w:rsidRPr="00A073C5" w:rsidRDefault="00DE6A8D" w:rsidP="0015374B">
      <w:pPr>
        <w:ind w:firstLine="720"/>
        <w:jc w:val="both"/>
        <w:rPr>
          <w:sz w:val="20"/>
          <w:lang w:val="en-GB"/>
        </w:rPr>
      </w:pPr>
    </w:p>
    <w:p w14:paraId="7AE1B834" w14:textId="77777777" w:rsidR="00DE6A8D" w:rsidRPr="00A073C5" w:rsidRDefault="00DE6A8D" w:rsidP="0015374B">
      <w:pPr>
        <w:ind w:firstLine="720"/>
        <w:jc w:val="both"/>
        <w:rPr>
          <w:sz w:val="20"/>
          <w:lang w:val="en-GB"/>
        </w:rPr>
      </w:pPr>
      <w:r w:rsidRPr="00A073C5">
        <w:rPr>
          <w:sz w:val="20"/>
          <w:lang w:val="en-GB"/>
        </w:rPr>
        <w:t xml:space="preserve">Sweden </w:t>
      </w:r>
    </w:p>
    <w:p w14:paraId="4064A5F1" w14:textId="77777777" w:rsidR="00DE6A8D" w:rsidRPr="00A073C5" w:rsidRDefault="00DE6A8D" w:rsidP="00DE6A8D">
      <w:pPr>
        <w:ind w:firstLine="720"/>
        <w:jc w:val="both"/>
        <w:rPr>
          <w:sz w:val="20"/>
          <w:lang w:val="en-GB"/>
        </w:rPr>
      </w:pPr>
      <w:r w:rsidRPr="00A073C5">
        <w:rPr>
          <w:sz w:val="20"/>
          <w:lang w:val="en-GB"/>
        </w:rPr>
        <w:t>Phone: +46 8 578 976 30</w:t>
      </w:r>
    </w:p>
    <w:p w14:paraId="703EDC8C" w14:textId="77777777" w:rsidR="008225FC" w:rsidRPr="00A073C5" w:rsidRDefault="00DE6A8D" w:rsidP="00DE6A8D">
      <w:pPr>
        <w:ind w:firstLine="720"/>
        <w:jc w:val="both"/>
        <w:rPr>
          <w:sz w:val="20"/>
          <w:lang w:val="de-DE"/>
        </w:rPr>
        <w:sectPr w:rsidR="008225FC" w:rsidRPr="00A073C5" w:rsidSect="00F2682E">
          <w:footnotePr>
            <w:numRestart w:val="eachSect"/>
          </w:footnotePr>
          <w:endnotePr>
            <w:numFmt w:val="decimal"/>
          </w:endnotePr>
          <w:type w:val="continuous"/>
          <w:pgSz w:w="11905" w:h="16837" w:code="9"/>
          <w:pgMar w:top="576" w:right="1080" w:bottom="720" w:left="1440" w:header="576" w:footer="576" w:gutter="0"/>
          <w:cols w:num="2" w:space="720"/>
          <w:noEndnote/>
          <w:titlePg/>
        </w:sectPr>
      </w:pPr>
      <w:r w:rsidRPr="00A073C5">
        <w:rPr>
          <w:sz w:val="20"/>
          <w:lang w:val="fr-FR"/>
        </w:rPr>
        <w:t xml:space="preserve">E-mail: </w:t>
      </w:r>
      <w:r w:rsidR="00187272" w:rsidRPr="00A073C5">
        <w:rPr>
          <w:sz w:val="20"/>
          <w:lang w:val="fr-FR"/>
        </w:rPr>
        <w:t>lc.krn.</w:t>
      </w:r>
      <w:r w:rsidRPr="00A073C5">
        <w:rPr>
          <w:sz w:val="20"/>
          <w:lang w:val="fr-FR"/>
        </w:rPr>
        <w:t>rkp@kustbevakningen.se</w:t>
      </w:r>
    </w:p>
    <w:p w14:paraId="369FEA6F" w14:textId="77777777" w:rsidR="0042631B" w:rsidRPr="00A073C5" w:rsidRDefault="0042631B" w:rsidP="0042631B">
      <w:pPr>
        <w:jc w:val="center"/>
        <w:rPr>
          <w:sz w:val="20"/>
          <w:lang w:val="de-DE"/>
        </w:rPr>
      </w:pPr>
    </w:p>
    <w:p w14:paraId="2FF17CAA" w14:textId="77777777" w:rsidR="004F73DA" w:rsidRPr="00A57FA0" w:rsidRDefault="004F73DA" w:rsidP="00DE6A8D">
      <w:pPr>
        <w:ind w:left="720"/>
        <w:jc w:val="both"/>
        <w:rPr>
          <w:sz w:val="20"/>
          <w:lang w:val="fr-FR"/>
        </w:rPr>
      </w:pPr>
    </w:p>
    <w:p w14:paraId="5E486584" w14:textId="77777777" w:rsidR="004F73DA" w:rsidRPr="00A57FA0" w:rsidRDefault="004F73DA" w:rsidP="00DE6A8D">
      <w:pPr>
        <w:ind w:left="720"/>
        <w:jc w:val="both"/>
        <w:rPr>
          <w:sz w:val="20"/>
          <w:lang w:val="fr-FR"/>
        </w:rPr>
      </w:pPr>
    </w:p>
    <w:p w14:paraId="1A6B580A" w14:textId="77777777" w:rsidR="004F73DA" w:rsidRPr="00A57FA0" w:rsidRDefault="004F73DA" w:rsidP="00DE6A8D">
      <w:pPr>
        <w:ind w:left="720"/>
        <w:jc w:val="both"/>
        <w:rPr>
          <w:sz w:val="20"/>
          <w:lang w:val="fr-FR"/>
        </w:rPr>
      </w:pPr>
    </w:p>
    <w:p w14:paraId="231D3E5E" w14:textId="77777777" w:rsidR="004F73DA" w:rsidRPr="00A57FA0" w:rsidRDefault="004F73DA" w:rsidP="00DE6A8D">
      <w:pPr>
        <w:ind w:left="720"/>
        <w:jc w:val="both"/>
        <w:rPr>
          <w:sz w:val="20"/>
          <w:lang w:val="fr-FR"/>
        </w:rPr>
      </w:pPr>
    </w:p>
    <w:p w14:paraId="33EE619C" w14:textId="77777777" w:rsidR="0015374B" w:rsidRPr="00A073C5" w:rsidRDefault="00DE6A8D" w:rsidP="00DE6A8D">
      <w:pPr>
        <w:ind w:left="720"/>
        <w:jc w:val="both"/>
        <w:rPr>
          <w:sz w:val="20"/>
          <w:lang w:val="en-GB"/>
        </w:rPr>
      </w:pPr>
      <w:r w:rsidRPr="00A073C5">
        <w:rPr>
          <w:sz w:val="20"/>
          <w:lang w:val="en-GB"/>
        </w:rPr>
        <w:t>Sweden</w:t>
      </w:r>
      <w:r w:rsidR="0015374B" w:rsidRPr="00A073C5">
        <w:rPr>
          <w:sz w:val="20"/>
          <w:lang w:val="en-GB"/>
        </w:rPr>
        <w:t xml:space="preserve"> furthe</w:t>
      </w:r>
      <w:r w:rsidR="00211052" w:rsidRPr="00A073C5">
        <w:rPr>
          <w:sz w:val="20"/>
          <w:lang w:val="en-GB"/>
        </w:rPr>
        <w:t>r notifies that  the authority</w:t>
      </w:r>
      <w:r w:rsidR="0015374B" w:rsidRPr="00A073C5">
        <w:rPr>
          <w:sz w:val="20"/>
          <w:lang w:val="en-GB"/>
        </w:rPr>
        <w:t xml:space="preserve"> to receive and respond to requests on measures against a Swedish</w:t>
      </w:r>
      <w:r w:rsidR="008B0B37" w:rsidRPr="00A073C5">
        <w:rPr>
          <w:sz w:val="20"/>
          <w:lang w:val="en-GB"/>
        </w:rPr>
        <w:t xml:space="preserve"> ship</w:t>
      </w:r>
      <w:r w:rsidR="00211052" w:rsidRPr="00A073C5">
        <w:rPr>
          <w:sz w:val="20"/>
          <w:lang w:val="en-GB"/>
        </w:rPr>
        <w:t xml:space="preserve"> is as follows</w:t>
      </w:r>
      <w:r w:rsidR="0015374B" w:rsidRPr="00A073C5">
        <w:rPr>
          <w:sz w:val="20"/>
          <w:lang w:val="en-GB"/>
        </w:rPr>
        <w:t>:</w:t>
      </w:r>
    </w:p>
    <w:p w14:paraId="5B235FC2" w14:textId="77777777" w:rsidR="0015374B" w:rsidRPr="00A073C5" w:rsidRDefault="0015374B" w:rsidP="0015374B">
      <w:pPr>
        <w:ind w:firstLine="720"/>
        <w:jc w:val="both"/>
        <w:rPr>
          <w:sz w:val="20"/>
          <w:lang w:val="en-GB"/>
        </w:rPr>
      </w:pPr>
    </w:p>
    <w:p w14:paraId="771D7741" w14:textId="77777777" w:rsidR="0015374B" w:rsidRPr="00A073C5" w:rsidRDefault="0015374B" w:rsidP="0015374B">
      <w:pPr>
        <w:ind w:firstLine="720"/>
        <w:jc w:val="both"/>
        <w:rPr>
          <w:b/>
          <w:sz w:val="20"/>
          <w:lang w:val="en-GB"/>
        </w:rPr>
        <w:sectPr w:rsidR="0015374B" w:rsidRPr="00A073C5" w:rsidSect="00F2682E">
          <w:footnotePr>
            <w:numRestart w:val="eachSect"/>
          </w:footnotePr>
          <w:endnotePr>
            <w:numFmt w:val="decimal"/>
          </w:endnotePr>
          <w:type w:val="continuous"/>
          <w:pgSz w:w="11905" w:h="16837" w:code="9"/>
          <w:pgMar w:top="576" w:right="1080" w:bottom="720" w:left="1440" w:header="576" w:footer="576" w:gutter="0"/>
          <w:cols w:space="720"/>
          <w:noEndnote/>
          <w:titlePg/>
        </w:sectPr>
      </w:pPr>
    </w:p>
    <w:p w14:paraId="4074FA64" w14:textId="77777777" w:rsidR="006A6C56" w:rsidRPr="00A073C5" w:rsidRDefault="006A6C56" w:rsidP="007246F8">
      <w:pPr>
        <w:ind w:left="720"/>
        <w:rPr>
          <w:b/>
          <w:sz w:val="20"/>
          <w:lang w:val="en-GB"/>
        </w:rPr>
      </w:pPr>
      <w:r w:rsidRPr="00A073C5">
        <w:rPr>
          <w:b/>
          <w:sz w:val="20"/>
          <w:lang w:val="en-GB"/>
        </w:rPr>
        <w:t>Ministry of Justice</w:t>
      </w:r>
    </w:p>
    <w:p w14:paraId="62B698E1" w14:textId="77777777" w:rsidR="006A6C56" w:rsidRPr="00A073C5" w:rsidRDefault="006A6C56" w:rsidP="007246F8">
      <w:pPr>
        <w:ind w:left="720"/>
        <w:rPr>
          <w:b/>
          <w:sz w:val="20"/>
          <w:lang w:val="en-GB"/>
        </w:rPr>
      </w:pPr>
      <w:r w:rsidRPr="00A073C5">
        <w:rPr>
          <w:b/>
          <w:sz w:val="20"/>
          <w:lang w:val="en-GB"/>
        </w:rPr>
        <w:t>Division for Criminal Cases  and International Judicial Co-operation</w:t>
      </w:r>
    </w:p>
    <w:p w14:paraId="1213E5AE" w14:textId="77777777" w:rsidR="006A6C56" w:rsidRPr="00A073C5" w:rsidRDefault="006A6C56" w:rsidP="006A6C56">
      <w:pPr>
        <w:ind w:left="720"/>
        <w:jc w:val="both"/>
        <w:rPr>
          <w:b/>
          <w:sz w:val="20"/>
          <w:lang w:val="en-GB"/>
        </w:rPr>
      </w:pPr>
      <w:r w:rsidRPr="00A073C5">
        <w:rPr>
          <w:b/>
          <w:sz w:val="20"/>
          <w:lang w:val="en-GB"/>
        </w:rPr>
        <w:t xml:space="preserve">Central Authority </w:t>
      </w:r>
    </w:p>
    <w:p w14:paraId="205EF3F1" w14:textId="77777777" w:rsidR="006A6C56" w:rsidRPr="00A073C5" w:rsidRDefault="006A6C56" w:rsidP="006A6C56">
      <w:pPr>
        <w:ind w:firstLine="720"/>
        <w:jc w:val="both"/>
        <w:rPr>
          <w:sz w:val="20"/>
          <w:lang w:val="en-GB"/>
        </w:rPr>
      </w:pPr>
      <w:r w:rsidRPr="00A073C5">
        <w:rPr>
          <w:sz w:val="20"/>
          <w:lang w:val="en-GB"/>
        </w:rPr>
        <w:t xml:space="preserve">S.E. 103  33 Stockholm </w:t>
      </w:r>
    </w:p>
    <w:p w14:paraId="75C13313" w14:textId="77777777" w:rsidR="006A6C56" w:rsidRPr="00A073C5" w:rsidRDefault="006A6C56" w:rsidP="006A6C56">
      <w:pPr>
        <w:ind w:firstLine="720"/>
        <w:jc w:val="both"/>
        <w:rPr>
          <w:sz w:val="20"/>
          <w:lang w:val="en-GB"/>
        </w:rPr>
      </w:pPr>
      <w:r w:rsidRPr="00A073C5">
        <w:rPr>
          <w:sz w:val="20"/>
          <w:lang w:val="en-GB"/>
        </w:rPr>
        <w:t xml:space="preserve">Sweden </w:t>
      </w:r>
    </w:p>
    <w:p w14:paraId="0FD14788" w14:textId="77777777" w:rsidR="006A6C56" w:rsidRPr="00A073C5" w:rsidRDefault="006A6C56" w:rsidP="006A6C56">
      <w:pPr>
        <w:ind w:firstLine="720"/>
        <w:jc w:val="both"/>
        <w:rPr>
          <w:sz w:val="20"/>
          <w:lang w:val="en-GB"/>
        </w:rPr>
      </w:pPr>
    </w:p>
    <w:p w14:paraId="6AB1E7F9" w14:textId="77777777" w:rsidR="006A6C56" w:rsidRPr="00A073C5" w:rsidRDefault="006A6C56" w:rsidP="006A6C56">
      <w:pPr>
        <w:ind w:firstLine="720"/>
        <w:jc w:val="both"/>
        <w:rPr>
          <w:sz w:val="20"/>
          <w:lang w:val="en-GB"/>
        </w:rPr>
      </w:pPr>
      <w:r w:rsidRPr="00A073C5">
        <w:rPr>
          <w:sz w:val="20"/>
          <w:lang w:val="en-GB"/>
        </w:rPr>
        <w:t>Phone: +46 8 405 10 00 (switchboard)</w:t>
      </w:r>
    </w:p>
    <w:p w14:paraId="461D24CE" w14:textId="77777777" w:rsidR="006A6C56" w:rsidRPr="00A073C5" w:rsidRDefault="006A6C56" w:rsidP="006A6C56">
      <w:pPr>
        <w:ind w:firstLine="720"/>
        <w:jc w:val="both"/>
        <w:rPr>
          <w:sz w:val="20"/>
          <w:lang w:val="en-GB"/>
        </w:rPr>
      </w:pPr>
      <w:r w:rsidRPr="00A073C5">
        <w:rPr>
          <w:sz w:val="20"/>
          <w:lang w:val="en-GB"/>
        </w:rPr>
        <w:t>Phone: +46 8 405 45 00 (office)</w:t>
      </w:r>
    </w:p>
    <w:p w14:paraId="6719DB82" w14:textId="77777777" w:rsidR="006A6C56" w:rsidRPr="00A073C5" w:rsidRDefault="00EE599E" w:rsidP="006A6C56">
      <w:pPr>
        <w:ind w:firstLine="720"/>
        <w:jc w:val="both"/>
        <w:rPr>
          <w:sz w:val="20"/>
          <w:lang w:val="en-GB"/>
        </w:rPr>
      </w:pPr>
      <w:r w:rsidRPr="00A073C5">
        <w:rPr>
          <w:sz w:val="20"/>
          <w:lang w:val="en-GB"/>
        </w:rPr>
        <w:t>Fax</w:t>
      </w:r>
      <w:r w:rsidR="006A6C56" w:rsidRPr="00A073C5">
        <w:rPr>
          <w:sz w:val="20"/>
          <w:lang w:val="en-GB"/>
        </w:rPr>
        <w:t>: +46 8 405 4</w:t>
      </w:r>
      <w:r w:rsidRPr="00A073C5">
        <w:rPr>
          <w:sz w:val="20"/>
          <w:lang w:val="en-GB"/>
        </w:rPr>
        <w:t>6 76</w:t>
      </w:r>
      <w:r w:rsidR="006A6C56" w:rsidRPr="00A073C5">
        <w:rPr>
          <w:sz w:val="20"/>
          <w:lang w:val="en-GB"/>
        </w:rPr>
        <w:t xml:space="preserve"> (office)</w:t>
      </w:r>
    </w:p>
    <w:p w14:paraId="660700E9" w14:textId="77777777" w:rsidR="006A6C56" w:rsidRPr="00A073C5" w:rsidRDefault="006A6C56" w:rsidP="006A6C56">
      <w:pPr>
        <w:ind w:firstLine="720"/>
        <w:jc w:val="both"/>
        <w:rPr>
          <w:sz w:val="20"/>
          <w:lang w:val="de-DE"/>
        </w:rPr>
        <w:sectPr w:rsidR="006A6C56" w:rsidRPr="00A073C5" w:rsidSect="00F2682E">
          <w:footnotePr>
            <w:numRestart w:val="eachSect"/>
          </w:footnotePr>
          <w:endnotePr>
            <w:numFmt w:val="decimal"/>
          </w:endnotePr>
          <w:type w:val="continuous"/>
          <w:pgSz w:w="11905" w:h="16837" w:code="9"/>
          <w:pgMar w:top="576" w:right="1080" w:bottom="720" w:left="1440" w:header="576" w:footer="576" w:gutter="0"/>
          <w:cols w:num="2" w:space="720"/>
          <w:noEndnote/>
          <w:titlePg/>
        </w:sectPr>
      </w:pPr>
      <w:r w:rsidRPr="00A073C5">
        <w:rPr>
          <w:sz w:val="20"/>
          <w:lang w:val="fr-FR"/>
        </w:rPr>
        <w:t xml:space="preserve">E-mail: </w:t>
      </w:r>
      <w:r w:rsidR="002C29C2" w:rsidRPr="00A073C5">
        <w:rPr>
          <w:sz w:val="20"/>
          <w:lang w:val="fr-FR"/>
        </w:rPr>
        <w:t>ju.birs</w:t>
      </w:r>
      <w:r w:rsidR="00187272" w:rsidRPr="00A073C5">
        <w:rPr>
          <w:sz w:val="20"/>
          <w:lang w:val="fr-FR"/>
        </w:rPr>
        <w:t>.</w:t>
      </w:r>
      <w:r w:rsidR="00125FD4" w:rsidRPr="00A073C5">
        <w:rPr>
          <w:sz w:val="20"/>
          <w:lang w:val="fr-FR"/>
        </w:rPr>
        <w:t>rkp@gov</w:t>
      </w:r>
      <w:r w:rsidRPr="00A073C5">
        <w:rPr>
          <w:sz w:val="20"/>
          <w:lang w:val="fr-FR"/>
        </w:rPr>
        <w:t>.se</w:t>
      </w:r>
    </w:p>
    <w:p w14:paraId="35BAE00F" w14:textId="77777777" w:rsidR="006A6C56" w:rsidRPr="00A073C5" w:rsidRDefault="006A6C56" w:rsidP="006A6C56">
      <w:pPr>
        <w:jc w:val="center"/>
        <w:rPr>
          <w:sz w:val="20"/>
          <w:lang w:val="de-DE"/>
        </w:rPr>
      </w:pPr>
    </w:p>
    <w:p w14:paraId="5D326B20" w14:textId="77777777" w:rsidR="0015374B" w:rsidRPr="00A073C5" w:rsidRDefault="0015374B" w:rsidP="0015374B">
      <w:pPr>
        <w:ind w:firstLine="720"/>
        <w:jc w:val="both"/>
        <w:rPr>
          <w:b/>
          <w:sz w:val="20"/>
          <w:lang w:val="fr-FR"/>
        </w:rPr>
      </w:pPr>
    </w:p>
    <w:p w14:paraId="724495FF" w14:textId="77777777" w:rsidR="00A37729" w:rsidRPr="00A073C5" w:rsidRDefault="00A37729" w:rsidP="00A37729">
      <w:pPr>
        <w:jc w:val="center"/>
        <w:rPr>
          <w:b/>
          <w:sz w:val="20"/>
          <w:lang w:val="en-GB"/>
        </w:rPr>
      </w:pPr>
      <w:r w:rsidRPr="00A073C5">
        <w:rPr>
          <w:b/>
          <w:sz w:val="20"/>
          <w:lang w:val="en-GB"/>
        </w:rPr>
        <w:t xml:space="preserve">UNITED STATES OF AMERICA </w:t>
      </w:r>
    </w:p>
    <w:p w14:paraId="4C3B3CA4" w14:textId="77777777" w:rsidR="00A37729" w:rsidRPr="00A073C5" w:rsidRDefault="00A37729" w:rsidP="00A37729">
      <w:pPr>
        <w:jc w:val="center"/>
        <w:rPr>
          <w:b/>
          <w:sz w:val="20"/>
          <w:lang w:val="en-GB"/>
        </w:rPr>
      </w:pPr>
    </w:p>
    <w:p w14:paraId="179233BA" w14:textId="77777777" w:rsidR="00A37729" w:rsidRPr="00A073C5" w:rsidRDefault="00A37729" w:rsidP="004F73DA">
      <w:pPr>
        <w:jc w:val="both"/>
        <w:rPr>
          <w:sz w:val="20"/>
          <w:lang w:val="en-GB"/>
        </w:rPr>
      </w:pPr>
      <w:r w:rsidRPr="00A073C5">
        <w:rPr>
          <w:sz w:val="20"/>
          <w:lang w:val="en-GB"/>
        </w:rPr>
        <w:t>Pursuant to the provisions of article 8bis, paragraph 15 of the Protocol, the United States notifies that the authority to receive and respond to requests for assistance, for confirmation of nationality, and for authorization to take appropriate measures, as follows:</w:t>
      </w:r>
    </w:p>
    <w:p w14:paraId="5ED7195F" w14:textId="77777777" w:rsidR="00A37729" w:rsidRPr="00A073C5" w:rsidRDefault="00A37729" w:rsidP="00A37729">
      <w:pPr>
        <w:ind w:firstLine="720"/>
        <w:jc w:val="both"/>
        <w:rPr>
          <w:sz w:val="20"/>
          <w:lang w:val="en-GB"/>
        </w:rPr>
      </w:pPr>
    </w:p>
    <w:p w14:paraId="7CF53131" w14:textId="77777777" w:rsidR="00A37729" w:rsidRPr="00A073C5" w:rsidRDefault="00A37729" w:rsidP="00A37729">
      <w:pPr>
        <w:ind w:firstLine="720"/>
        <w:jc w:val="both"/>
        <w:rPr>
          <w:b/>
          <w:sz w:val="20"/>
          <w:lang w:val="en-GB"/>
        </w:rPr>
        <w:sectPr w:rsidR="00A37729" w:rsidRPr="00A073C5" w:rsidSect="008225FC">
          <w:headerReference w:type="even" r:id="rId227"/>
          <w:headerReference w:type="default" r:id="rId228"/>
          <w:headerReference w:type="first" r:id="rId229"/>
          <w:footerReference w:type="first" r:id="rId230"/>
          <w:footnotePr>
            <w:numRestart w:val="eachSect"/>
          </w:footnotePr>
          <w:endnotePr>
            <w:numFmt w:val="decimal"/>
          </w:endnotePr>
          <w:type w:val="continuous"/>
          <w:pgSz w:w="11905" w:h="16837" w:code="9"/>
          <w:pgMar w:top="576" w:right="1080" w:bottom="720" w:left="1440" w:header="576" w:footer="576" w:gutter="0"/>
          <w:cols w:space="720"/>
          <w:noEndnote/>
          <w:titlePg/>
        </w:sectPr>
      </w:pPr>
    </w:p>
    <w:p w14:paraId="656D2347" w14:textId="77777777" w:rsidR="00A37729" w:rsidRPr="00A073C5" w:rsidRDefault="00A37729" w:rsidP="00A37729">
      <w:pPr>
        <w:ind w:firstLine="720"/>
        <w:jc w:val="both"/>
        <w:rPr>
          <w:sz w:val="20"/>
          <w:lang w:val="en-GB"/>
        </w:rPr>
      </w:pPr>
      <w:r w:rsidRPr="00A073C5">
        <w:rPr>
          <w:sz w:val="20"/>
          <w:lang w:val="en-GB"/>
        </w:rPr>
        <w:t xml:space="preserve">Commander </w:t>
      </w:r>
      <w:r w:rsidR="006462BD" w:rsidRPr="00A073C5">
        <w:rPr>
          <w:sz w:val="20"/>
          <w:lang w:val="en-GB"/>
        </w:rPr>
        <w:t xml:space="preserve">Gregory M. Tozzi </w:t>
      </w:r>
    </w:p>
    <w:p w14:paraId="26EF4C03" w14:textId="77777777" w:rsidR="006462BD" w:rsidRPr="00A073C5" w:rsidRDefault="006462BD" w:rsidP="006462BD">
      <w:pPr>
        <w:ind w:left="720"/>
        <w:jc w:val="both"/>
        <w:rPr>
          <w:sz w:val="20"/>
          <w:lang w:val="en-GB"/>
        </w:rPr>
      </w:pPr>
      <w:r w:rsidRPr="00A073C5">
        <w:rPr>
          <w:sz w:val="20"/>
          <w:lang w:val="en-GB"/>
        </w:rPr>
        <w:t xml:space="preserve">United States Coast Guard Liaison Officer to the United States Department of State’s Bureau of International Narcotics and Law Enforcement Affairs </w:t>
      </w:r>
    </w:p>
    <w:p w14:paraId="4543D42C" w14:textId="77777777" w:rsidR="00A37729" w:rsidRPr="00A073C5" w:rsidRDefault="00A37729" w:rsidP="00A37729">
      <w:pPr>
        <w:ind w:firstLine="720"/>
        <w:jc w:val="both"/>
        <w:rPr>
          <w:sz w:val="20"/>
          <w:lang w:val="en-GB"/>
        </w:rPr>
      </w:pPr>
    </w:p>
    <w:p w14:paraId="562F87F4" w14:textId="77777777" w:rsidR="00A0294A" w:rsidRPr="00A073C5" w:rsidRDefault="00A37729" w:rsidP="00E8317A">
      <w:pPr>
        <w:tabs>
          <w:tab w:val="left" w:pos="1848"/>
        </w:tabs>
        <w:ind w:firstLine="720"/>
        <w:jc w:val="both"/>
        <w:rPr>
          <w:sz w:val="20"/>
          <w:lang w:val="en-GB"/>
        </w:rPr>
      </w:pPr>
      <w:r w:rsidRPr="00A073C5">
        <w:rPr>
          <w:sz w:val="20"/>
          <w:lang w:val="en-GB"/>
        </w:rPr>
        <w:t xml:space="preserve">Phone: </w:t>
      </w:r>
      <w:r w:rsidR="00A0294A" w:rsidRPr="00A073C5">
        <w:rPr>
          <w:sz w:val="20"/>
          <w:lang w:val="en-GB"/>
        </w:rPr>
        <w:tab/>
      </w:r>
      <w:r w:rsidR="00E8317A" w:rsidRPr="00A073C5">
        <w:rPr>
          <w:sz w:val="20"/>
          <w:lang w:val="en-GB"/>
        </w:rPr>
        <w:tab/>
      </w:r>
      <w:r w:rsidRPr="00A073C5">
        <w:rPr>
          <w:sz w:val="20"/>
          <w:lang w:val="en-GB"/>
        </w:rPr>
        <w:t>+</w:t>
      </w:r>
      <w:r w:rsidR="00A0294A" w:rsidRPr="00A073C5">
        <w:rPr>
          <w:sz w:val="20"/>
          <w:lang w:val="en-GB"/>
        </w:rPr>
        <w:t>1 (202) 372-2100 (24-hour)</w:t>
      </w:r>
    </w:p>
    <w:p w14:paraId="787F9206" w14:textId="77777777" w:rsidR="00A37729" w:rsidRPr="00A073C5" w:rsidRDefault="00A0294A" w:rsidP="00E8317A">
      <w:pPr>
        <w:tabs>
          <w:tab w:val="left" w:pos="1848"/>
        </w:tabs>
        <w:ind w:firstLine="720"/>
        <w:jc w:val="both"/>
        <w:rPr>
          <w:sz w:val="20"/>
          <w:lang w:val="en-GB"/>
        </w:rPr>
      </w:pPr>
      <w:r w:rsidRPr="00A073C5">
        <w:rPr>
          <w:sz w:val="20"/>
          <w:lang w:val="en-GB"/>
        </w:rPr>
        <w:t xml:space="preserve">Mobile: </w:t>
      </w:r>
      <w:r w:rsidRPr="00A073C5">
        <w:rPr>
          <w:sz w:val="20"/>
          <w:lang w:val="en-GB"/>
        </w:rPr>
        <w:tab/>
      </w:r>
      <w:r w:rsidR="00E8317A" w:rsidRPr="00A073C5">
        <w:rPr>
          <w:sz w:val="20"/>
          <w:lang w:val="en-GB"/>
        </w:rPr>
        <w:tab/>
      </w:r>
      <w:r w:rsidRPr="00A073C5">
        <w:rPr>
          <w:sz w:val="20"/>
          <w:lang w:val="en-GB"/>
        </w:rPr>
        <w:t>+1 (202) 445-8463</w:t>
      </w:r>
    </w:p>
    <w:p w14:paraId="5111F015" w14:textId="77777777" w:rsidR="00A37729" w:rsidRPr="00A073C5" w:rsidRDefault="00A37729" w:rsidP="00E8317A">
      <w:pPr>
        <w:tabs>
          <w:tab w:val="left" w:pos="1848"/>
        </w:tabs>
        <w:ind w:firstLine="720"/>
        <w:jc w:val="both"/>
        <w:rPr>
          <w:sz w:val="20"/>
          <w:lang w:val="en-GB"/>
        </w:rPr>
      </w:pPr>
      <w:r w:rsidRPr="00A073C5">
        <w:rPr>
          <w:sz w:val="20"/>
          <w:lang w:val="en-GB"/>
        </w:rPr>
        <w:t xml:space="preserve">Email: </w:t>
      </w:r>
      <w:r w:rsidR="00A0294A" w:rsidRPr="00A073C5">
        <w:rPr>
          <w:sz w:val="20"/>
          <w:lang w:val="en-GB"/>
        </w:rPr>
        <w:tab/>
      </w:r>
      <w:r w:rsidR="00E8317A" w:rsidRPr="00A073C5">
        <w:rPr>
          <w:sz w:val="20"/>
          <w:lang w:val="en-GB"/>
        </w:rPr>
        <w:tab/>
      </w:r>
      <w:hyperlink r:id="rId231" w:history="1">
        <w:r w:rsidR="00A0294A" w:rsidRPr="00A073C5">
          <w:rPr>
            <w:rStyle w:val="Hyperlink"/>
            <w:sz w:val="20"/>
            <w:lang w:val="en-GB"/>
          </w:rPr>
          <w:t>ncc@uscg.mil</w:t>
        </w:r>
      </w:hyperlink>
    </w:p>
    <w:p w14:paraId="383431DE" w14:textId="77777777" w:rsidR="00A37729" w:rsidRPr="00A073C5" w:rsidRDefault="00A0294A" w:rsidP="00E8317A">
      <w:pPr>
        <w:tabs>
          <w:tab w:val="left" w:pos="1848"/>
        </w:tabs>
        <w:ind w:firstLine="720"/>
        <w:jc w:val="both"/>
        <w:rPr>
          <w:sz w:val="20"/>
          <w:lang w:val="en-GB"/>
        </w:rPr>
      </w:pPr>
      <w:r w:rsidRPr="00A073C5">
        <w:rPr>
          <w:sz w:val="20"/>
          <w:lang w:val="en-GB"/>
        </w:rPr>
        <w:t>Address:</w:t>
      </w:r>
      <w:r w:rsidRPr="00A073C5">
        <w:rPr>
          <w:sz w:val="20"/>
          <w:lang w:val="en-GB"/>
        </w:rPr>
        <w:tab/>
      </w:r>
      <w:r w:rsidR="00E8317A" w:rsidRPr="00A073C5">
        <w:rPr>
          <w:sz w:val="20"/>
          <w:lang w:val="en-GB"/>
        </w:rPr>
        <w:tab/>
        <w:t xml:space="preserve">Bureau of International Narcotics and Law Enforcement Affairs </w:t>
      </w:r>
    </w:p>
    <w:p w14:paraId="4569DC21" w14:textId="77777777" w:rsidR="00E8317A" w:rsidRPr="00A073C5" w:rsidRDefault="00E8317A" w:rsidP="00E8317A">
      <w:pPr>
        <w:tabs>
          <w:tab w:val="left" w:pos="1848"/>
        </w:tabs>
        <w:ind w:firstLine="720"/>
        <w:jc w:val="both"/>
        <w:rPr>
          <w:sz w:val="20"/>
          <w:lang w:val="en-GB"/>
        </w:rPr>
      </w:pPr>
      <w:r w:rsidRPr="00A073C5">
        <w:rPr>
          <w:sz w:val="20"/>
          <w:lang w:val="en-GB"/>
        </w:rPr>
        <w:tab/>
      </w:r>
      <w:r w:rsidRPr="00A073C5">
        <w:rPr>
          <w:sz w:val="20"/>
          <w:lang w:val="en-GB"/>
        </w:rPr>
        <w:tab/>
        <w:t xml:space="preserve">Department of State </w:t>
      </w:r>
    </w:p>
    <w:p w14:paraId="092EA699" w14:textId="77777777" w:rsidR="00E8317A" w:rsidRPr="00A073C5" w:rsidRDefault="00E8317A" w:rsidP="00E8317A">
      <w:pPr>
        <w:tabs>
          <w:tab w:val="left" w:pos="1848"/>
        </w:tabs>
        <w:ind w:firstLine="720"/>
        <w:jc w:val="both"/>
        <w:rPr>
          <w:sz w:val="20"/>
          <w:lang w:val="en-GB"/>
        </w:rPr>
      </w:pPr>
      <w:r w:rsidRPr="00A073C5">
        <w:rPr>
          <w:sz w:val="20"/>
          <w:lang w:val="en-GB"/>
        </w:rPr>
        <w:t xml:space="preserve">ATTN: </w:t>
      </w:r>
      <w:r w:rsidRPr="00A073C5">
        <w:rPr>
          <w:sz w:val="20"/>
          <w:lang w:val="en-GB"/>
        </w:rPr>
        <w:tab/>
      </w:r>
      <w:r w:rsidRPr="00A073C5">
        <w:rPr>
          <w:sz w:val="20"/>
          <w:lang w:val="en-GB"/>
        </w:rPr>
        <w:tab/>
        <w:t>U.S. Coast Guard Liaison Officer</w:t>
      </w:r>
    </w:p>
    <w:p w14:paraId="5DB9EF6E" w14:textId="77777777" w:rsidR="00E53112" w:rsidRPr="00A073C5" w:rsidRDefault="00E53112" w:rsidP="00E8317A">
      <w:pPr>
        <w:tabs>
          <w:tab w:val="left" w:pos="1848"/>
        </w:tabs>
        <w:ind w:firstLine="720"/>
        <w:jc w:val="both"/>
        <w:rPr>
          <w:sz w:val="20"/>
          <w:lang w:val="en-GB"/>
        </w:rPr>
      </w:pPr>
      <w:r w:rsidRPr="00A073C5">
        <w:rPr>
          <w:sz w:val="20"/>
          <w:lang w:val="en-GB"/>
        </w:rPr>
        <w:tab/>
      </w:r>
      <w:r w:rsidRPr="00A073C5">
        <w:rPr>
          <w:sz w:val="20"/>
          <w:lang w:val="en-GB"/>
        </w:rPr>
        <w:tab/>
        <w:t>Washington, D.C. 20520</w:t>
      </w:r>
    </w:p>
    <w:p w14:paraId="4123437A" w14:textId="77777777" w:rsidR="00E53112" w:rsidRPr="00A073C5" w:rsidRDefault="0054481F" w:rsidP="00E8317A">
      <w:pPr>
        <w:tabs>
          <w:tab w:val="left" w:pos="1848"/>
        </w:tabs>
        <w:ind w:firstLine="720"/>
        <w:jc w:val="both"/>
        <w:rPr>
          <w:sz w:val="20"/>
          <w:lang w:val="de-DE"/>
        </w:rPr>
      </w:pPr>
      <w:r w:rsidRPr="00A073C5">
        <w:rPr>
          <w:sz w:val="20"/>
          <w:lang w:val="en-GB"/>
        </w:rPr>
        <w:tab/>
      </w:r>
      <w:r w:rsidRPr="00A073C5">
        <w:rPr>
          <w:sz w:val="20"/>
          <w:lang w:val="en-GB"/>
        </w:rPr>
        <w:tab/>
        <w:t xml:space="preserve">United States of America </w:t>
      </w:r>
    </w:p>
    <w:p w14:paraId="00E0641C" w14:textId="77777777" w:rsidR="00A37729" w:rsidRPr="00A073C5" w:rsidRDefault="00A37729" w:rsidP="0054481F">
      <w:pPr>
        <w:ind w:firstLine="720"/>
        <w:jc w:val="both"/>
        <w:rPr>
          <w:sz w:val="20"/>
          <w:lang w:val="de-DE"/>
        </w:rPr>
        <w:sectPr w:rsidR="00A37729" w:rsidRPr="00A073C5" w:rsidSect="006462BD">
          <w:footnotePr>
            <w:numRestart w:val="eachSect"/>
          </w:footnotePr>
          <w:endnotePr>
            <w:numFmt w:val="decimal"/>
          </w:endnotePr>
          <w:type w:val="continuous"/>
          <w:pgSz w:w="11905" w:h="16837" w:code="9"/>
          <w:pgMar w:top="576" w:right="1080" w:bottom="720" w:left="1440" w:header="576" w:footer="576" w:gutter="0"/>
          <w:cols w:space="73"/>
          <w:noEndnote/>
          <w:titlePg/>
        </w:sectPr>
      </w:pPr>
    </w:p>
    <w:p w14:paraId="3B6D2FE8" w14:textId="77777777" w:rsidR="006462BD" w:rsidRPr="00A073C5" w:rsidRDefault="006462BD" w:rsidP="00A37729">
      <w:pPr>
        <w:ind w:firstLine="720"/>
        <w:jc w:val="both"/>
        <w:rPr>
          <w:sz w:val="20"/>
          <w:lang w:val="en-GB"/>
        </w:rPr>
        <w:sectPr w:rsidR="006462BD" w:rsidRPr="00A073C5" w:rsidSect="00F2682E">
          <w:footnotePr>
            <w:numRestart w:val="eachSect"/>
          </w:footnotePr>
          <w:endnotePr>
            <w:numFmt w:val="decimal"/>
          </w:endnotePr>
          <w:type w:val="continuous"/>
          <w:pgSz w:w="11905" w:h="16837" w:code="9"/>
          <w:pgMar w:top="576" w:right="1080" w:bottom="720" w:left="1440" w:header="576" w:footer="576" w:gutter="0"/>
          <w:cols w:space="720"/>
          <w:noEndnote/>
          <w:titlePg/>
        </w:sectPr>
      </w:pPr>
    </w:p>
    <w:p w14:paraId="66D3B7CA" w14:textId="77777777" w:rsidR="00A37729" w:rsidRPr="00A073C5" w:rsidRDefault="00A37729" w:rsidP="00A37729">
      <w:pPr>
        <w:ind w:firstLine="720"/>
        <w:jc w:val="both"/>
        <w:rPr>
          <w:sz w:val="20"/>
          <w:lang w:val="en-GB"/>
        </w:rPr>
      </w:pPr>
    </w:p>
    <w:p w14:paraId="633EA3E3" w14:textId="77777777" w:rsidR="00A37729" w:rsidRPr="00A073C5" w:rsidRDefault="00A37729" w:rsidP="00A37729">
      <w:pPr>
        <w:ind w:firstLine="720"/>
        <w:jc w:val="both"/>
        <w:rPr>
          <w:sz w:val="20"/>
          <w:lang w:val="en-GB"/>
        </w:rPr>
      </w:pPr>
    </w:p>
    <w:p w14:paraId="75221DB1" w14:textId="77777777" w:rsidR="0042631B" w:rsidRPr="00A073C5" w:rsidRDefault="0042631B" w:rsidP="0042631B">
      <w:pPr>
        <w:tabs>
          <w:tab w:val="left" w:pos="0"/>
          <w:tab w:val="left" w:pos="600"/>
          <w:tab w:val="left" w:pos="1200"/>
          <w:tab w:val="left" w:pos="1920"/>
          <w:tab w:val="left" w:pos="2640"/>
          <w:tab w:val="left" w:pos="7080"/>
        </w:tabs>
        <w:jc w:val="center"/>
        <w:rPr>
          <w:sz w:val="20"/>
          <w:lang w:val="en-GB"/>
        </w:rPr>
        <w:sectPr w:rsidR="0042631B" w:rsidRPr="00A073C5" w:rsidSect="00F2682E">
          <w:footnotePr>
            <w:numRestart w:val="eachSect"/>
          </w:footnotePr>
          <w:endnotePr>
            <w:numFmt w:val="decimal"/>
          </w:endnotePr>
          <w:type w:val="continuous"/>
          <w:pgSz w:w="11905" w:h="16837" w:code="9"/>
          <w:pgMar w:top="576" w:right="1080" w:bottom="720" w:left="1440" w:header="576" w:footer="576" w:gutter="0"/>
          <w:cols w:space="720"/>
          <w:noEndnote/>
          <w:titlePg/>
        </w:sectPr>
      </w:pPr>
    </w:p>
    <w:p w14:paraId="38DA1486" w14:textId="77777777" w:rsidR="009803AF" w:rsidRPr="00A073C5" w:rsidRDefault="009803AF" w:rsidP="007344B3">
      <w:pPr>
        <w:jc w:val="center"/>
        <w:outlineLvl w:val="0"/>
        <w:rPr>
          <w:b/>
          <w:sz w:val="20"/>
          <w:lang w:val="en-GB"/>
        </w:rPr>
      </w:pPr>
      <w:bookmarkStart w:id="756" w:name="_Toc247624450"/>
      <w:bookmarkStart w:id="757" w:name="_Toc84950238"/>
      <w:r w:rsidRPr="00A073C5">
        <w:rPr>
          <w:b/>
          <w:sz w:val="20"/>
          <w:lang w:val="en-GB"/>
        </w:rPr>
        <w:lastRenderedPageBreak/>
        <w:t>PROTOCOL FOR THE SUPPRESSION OF UNLAWFUL ACTS AGAINST THE SAFETY</w:t>
      </w:r>
      <w:r w:rsidR="007344B3" w:rsidRPr="00A073C5">
        <w:rPr>
          <w:b/>
          <w:sz w:val="20"/>
          <w:lang w:val="en-GB"/>
        </w:rPr>
        <w:t> </w:t>
      </w:r>
      <w:r w:rsidRPr="00A073C5">
        <w:rPr>
          <w:b/>
          <w:sz w:val="20"/>
          <w:lang w:val="en-GB"/>
        </w:rPr>
        <w:t>OF FIXED PLATFORMS LOCATE</w:t>
      </w:r>
      <w:r w:rsidR="002D63DB" w:rsidRPr="00A073C5">
        <w:rPr>
          <w:b/>
          <w:sz w:val="20"/>
          <w:lang w:val="en-GB"/>
        </w:rPr>
        <w:t>D ON THE CONTINENTAL SHELF</w:t>
      </w:r>
      <w:r w:rsidR="006655A3" w:rsidRPr="00A073C5">
        <w:rPr>
          <w:b/>
          <w:sz w:val="20"/>
          <w:lang w:val="en-GB"/>
        </w:rPr>
        <w:t xml:space="preserve"> (SUA PROT)</w:t>
      </w:r>
      <w:bookmarkEnd w:id="756"/>
      <w:bookmarkEnd w:id="757"/>
    </w:p>
    <w:p w14:paraId="21523106" w14:textId="77777777" w:rsidR="009803AF" w:rsidRPr="00A073C5" w:rsidRDefault="009803AF" w:rsidP="000C2562">
      <w:pPr>
        <w:jc w:val="center"/>
        <w:rPr>
          <w:bCs/>
          <w:sz w:val="20"/>
          <w:lang w:val="en-GB"/>
        </w:rPr>
      </w:pPr>
    </w:p>
    <w:p w14:paraId="692F6C93" w14:textId="77777777" w:rsidR="009803AF" w:rsidRPr="00A073C5" w:rsidRDefault="009803AF" w:rsidP="000C2562">
      <w:pPr>
        <w:jc w:val="center"/>
        <w:rPr>
          <w:b/>
          <w:sz w:val="20"/>
          <w:lang w:val="en-GB"/>
        </w:rPr>
      </w:pPr>
      <w:r w:rsidRPr="00A073C5">
        <w:rPr>
          <w:sz w:val="20"/>
          <w:lang w:val="en-GB"/>
        </w:rPr>
        <w:t>Done at Rome, 10 March 1988</w:t>
      </w:r>
    </w:p>
    <w:p w14:paraId="5B65227C" w14:textId="77777777" w:rsidR="009803AF" w:rsidRPr="00A073C5" w:rsidRDefault="009803AF" w:rsidP="000C2562">
      <w:pPr>
        <w:jc w:val="center"/>
        <w:rPr>
          <w:bCs/>
          <w:sz w:val="20"/>
          <w:lang w:val="en-GB"/>
        </w:rPr>
      </w:pPr>
    </w:p>
    <w:p w14:paraId="51E8DC24" w14:textId="77777777" w:rsidR="009803AF" w:rsidRPr="00A073C5" w:rsidRDefault="009803AF" w:rsidP="000C2562">
      <w:pPr>
        <w:pBdr>
          <w:bottom w:val="single" w:sz="12" w:space="1" w:color="auto"/>
        </w:pBdr>
        <w:jc w:val="center"/>
        <w:rPr>
          <w:b/>
          <w:sz w:val="20"/>
          <w:lang w:val="en-GB"/>
        </w:rPr>
      </w:pPr>
      <w:r w:rsidRPr="00A073C5">
        <w:rPr>
          <w:b/>
          <w:sz w:val="20"/>
          <w:lang w:val="en-GB"/>
        </w:rPr>
        <w:t>Entry into force:</w:t>
      </w:r>
      <w:r w:rsidRPr="00A073C5">
        <w:rPr>
          <w:bCs/>
          <w:sz w:val="20"/>
          <w:lang w:val="en-GB"/>
        </w:rPr>
        <w:t xml:space="preserve">  1 March 1992</w:t>
      </w:r>
    </w:p>
    <w:p w14:paraId="6D523CE6" w14:textId="77777777" w:rsidR="003B0D7D" w:rsidRPr="00A073C5" w:rsidRDefault="003B0D7D" w:rsidP="000C2562">
      <w:pPr>
        <w:jc w:val="both"/>
        <w:rPr>
          <w:sz w:val="20"/>
          <w:u w:val="single"/>
          <w:lang w:val="en-GB"/>
        </w:rPr>
      </w:pPr>
    </w:p>
    <w:p w14:paraId="06F72C02" w14:textId="77777777" w:rsidR="009803AF" w:rsidRPr="00A073C5" w:rsidRDefault="009803AF" w:rsidP="000C2562">
      <w:pPr>
        <w:jc w:val="both"/>
        <w:rPr>
          <w:sz w:val="20"/>
          <w:lang w:val="en-GB"/>
        </w:rPr>
      </w:pPr>
      <w:r w:rsidRPr="00A073C5">
        <w:rPr>
          <w:b/>
          <w:sz w:val="20"/>
          <w:lang w:val="en-GB"/>
        </w:rPr>
        <w:t>Signature, ratification, acceptance, approval, accession</w:t>
      </w:r>
    </w:p>
    <w:p w14:paraId="5360044B" w14:textId="77777777" w:rsidR="009803AF" w:rsidRPr="00A073C5" w:rsidRDefault="009803AF" w:rsidP="000C2562">
      <w:pPr>
        <w:jc w:val="both"/>
        <w:rPr>
          <w:sz w:val="20"/>
          <w:lang w:val="en-GB"/>
        </w:rPr>
      </w:pPr>
    </w:p>
    <w:p w14:paraId="25919A99" w14:textId="77777777" w:rsidR="009803AF" w:rsidRPr="00A073C5" w:rsidRDefault="009803AF" w:rsidP="000C2562">
      <w:pPr>
        <w:jc w:val="center"/>
        <w:rPr>
          <w:b/>
          <w:sz w:val="20"/>
          <w:lang w:val="en-GB"/>
        </w:rPr>
      </w:pPr>
      <w:r w:rsidRPr="00A073C5">
        <w:rPr>
          <w:b/>
          <w:sz w:val="20"/>
          <w:lang w:val="en-GB"/>
        </w:rPr>
        <w:t>Article 5</w:t>
      </w:r>
    </w:p>
    <w:p w14:paraId="5DE4A1E4" w14:textId="77777777" w:rsidR="009803AF" w:rsidRPr="00A073C5" w:rsidRDefault="009803AF" w:rsidP="000C2562">
      <w:pPr>
        <w:jc w:val="both"/>
        <w:rPr>
          <w:sz w:val="20"/>
          <w:lang w:val="en-GB"/>
        </w:rPr>
      </w:pPr>
    </w:p>
    <w:p w14:paraId="27239E84" w14:textId="77777777" w:rsidR="009803AF" w:rsidRPr="00A073C5" w:rsidRDefault="009803AF" w:rsidP="000C2562">
      <w:pPr>
        <w:jc w:val="both"/>
        <w:rPr>
          <w:sz w:val="20"/>
          <w:lang w:val="en-GB"/>
        </w:rPr>
      </w:pPr>
      <w:r w:rsidRPr="00A073C5">
        <w:rPr>
          <w:sz w:val="20"/>
          <w:lang w:val="en-GB"/>
        </w:rPr>
        <w:t>1</w:t>
      </w:r>
      <w:r w:rsidRPr="00A073C5">
        <w:rPr>
          <w:sz w:val="20"/>
          <w:lang w:val="en-GB"/>
        </w:rPr>
        <w:tab/>
        <w:t>This Protocol shall be open for signature at Rome on 10 March 1988 and at the Headquarters of the International Maritime Organization (hereinafter referred to as "the Organization") from 14 March 1988 to 9 March 1989 by any State which has signed the Convention</w:t>
      </w:r>
      <w:r w:rsidRPr="00A073C5">
        <w:rPr>
          <w:sz w:val="20"/>
          <w:vertAlign w:val="superscript"/>
          <w:lang w:val="en-GB"/>
        </w:rPr>
        <w:t>1</w:t>
      </w:r>
      <w:r w:rsidRPr="00A073C5">
        <w:rPr>
          <w:sz w:val="20"/>
          <w:lang w:val="en-GB"/>
        </w:rPr>
        <w:t>.  It shall thereafter remain open for accession.</w:t>
      </w:r>
    </w:p>
    <w:p w14:paraId="1C84FD01" w14:textId="77777777" w:rsidR="009803AF" w:rsidRPr="00A073C5" w:rsidRDefault="009803AF" w:rsidP="000C2562">
      <w:pPr>
        <w:jc w:val="both"/>
        <w:rPr>
          <w:sz w:val="20"/>
          <w:lang w:val="en-GB"/>
        </w:rPr>
      </w:pPr>
    </w:p>
    <w:p w14:paraId="34EADB0B" w14:textId="77777777" w:rsidR="009803AF" w:rsidRPr="00A073C5" w:rsidRDefault="009803AF" w:rsidP="000C2562">
      <w:pPr>
        <w:jc w:val="both"/>
        <w:rPr>
          <w:sz w:val="20"/>
          <w:lang w:val="en-GB"/>
        </w:rPr>
      </w:pPr>
      <w:r w:rsidRPr="00A073C5">
        <w:rPr>
          <w:sz w:val="20"/>
          <w:lang w:val="en-GB"/>
        </w:rPr>
        <w:t>2</w:t>
      </w:r>
      <w:r w:rsidRPr="00A073C5">
        <w:rPr>
          <w:sz w:val="20"/>
          <w:lang w:val="en-GB"/>
        </w:rPr>
        <w:tab/>
        <w:t>States may express their consent to be bound by this Protocol by:</w:t>
      </w:r>
    </w:p>
    <w:p w14:paraId="30E1FA02" w14:textId="77777777" w:rsidR="009803AF" w:rsidRPr="00A073C5" w:rsidRDefault="009803AF" w:rsidP="000C2562">
      <w:pPr>
        <w:jc w:val="both"/>
        <w:rPr>
          <w:sz w:val="20"/>
          <w:lang w:val="en-GB"/>
        </w:rPr>
      </w:pPr>
    </w:p>
    <w:p w14:paraId="6840DD5D" w14:textId="77777777" w:rsidR="009803AF" w:rsidRPr="00A073C5" w:rsidRDefault="009803AF" w:rsidP="000C2562">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1B79334C" w14:textId="77777777" w:rsidR="009803AF" w:rsidRPr="00A073C5" w:rsidRDefault="009803AF" w:rsidP="000C2562">
      <w:pPr>
        <w:jc w:val="both"/>
        <w:rPr>
          <w:sz w:val="20"/>
          <w:lang w:val="en-GB"/>
        </w:rPr>
      </w:pPr>
    </w:p>
    <w:p w14:paraId="13B19D6A" w14:textId="77777777" w:rsidR="009803AF" w:rsidRPr="00A073C5" w:rsidRDefault="009803AF" w:rsidP="000C2562">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1FF0A4D5" w14:textId="77777777" w:rsidR="009803AF" w:rsidRPr="00A073C5" w:rsidRDefault="009803AF" w:rsidP="000C2562">
      <w:pPr>
        <w:jc w:val="both"/>
        <w:rPr>
          <w:sz w:val="20"/>
          <w:lang w:val="en-GB"/>
        </w:rPr>
      </w:pPr>
    </w:p>
    <w:p w14:paraId="6DF03121" w14:textId="77777777" w:rsidR="009803AF" w:rsidRPr="00A073C5" w:rsidRDefault="009803AF" w:rsidP="000C2562">
      <w:pPr>
        <w:ind w:left="1440" w:hanging="720"/>
        <w:jc w:val="both"/>
        <w:rPr>
          <w:sz w:val="20"/>
          <w:lang w:val="en-GB"/>
        </w:rPr>
      </w:pPr>
      <w:r w:rsidRPr="00A073C5">
        <w:rPr>
          <w:sz w:val="20"/>
          <w:lang w:val="en-GB"/>
        </w:rPr>
        <w:t>(c)</w:t>
      </w:r>
      <w:r w:rsidRPr="00A073C5">
        <w:rPr>
          <w:sz w:val="20"/>
          <w:lang w:val="en-GB"/>
        </w:rPr>
        <w:tab/>
        <w:t>accession.</w:t>
      </w:r>
    </w:p>
    <w:p w14:paraId="3299B035" w14:textId="77777777" w:rsidR="009803AF" w:rsidRPr="00A073C5" w:rsidRDefault="009803AF" w:rsidP="000C2562">
      <w:pPr>
        <w:jc w:val="both"/>
        <w:rPr>
          <w:sz w:val="20"/>
          <w:lang w:val="en-GB"/>
        </w:rPr>
      </w:pPr>
    </w:p>
    <w:p w14:paraId="4D09A66A" w14:textId="77777777" w:rsidR="009803AF" w:rsidRPr="00A073C5" w:rsidRDefault="009803AF" w:rsidP="000C2562">
      <w:pPr>
        <w:jc w:val="both"/>
        <w:rPr>
          <w:sz w:val="20"/>
          <w:lang w:val="en-GB"/>
        </w:rPr>
      </w:pPr>
      <w:r w:rsidRPr="00A073C5">
        <w:rPr>
          <w:sz w:val="20"/>
          <w:lang w:val="en-GB"/>
        </w:rPr>
        <w:t>3</w:t>
      </w:r>
      <w:r w:rsidRPr="00A073C5">
        <w:rPr>
          <w:sz w:val="20"/>
          <w:lang w:val="en-GB"/>
        </w:rPr>
        <w:tab/>
        <w:t>Ratification, acceptance, approval or accession shall be effected by the deposit of an instrument to that effect with the Secretary</w:t>
      </w:r>
      <w:r w:rsidRPr="00A073C5">
        <w:rPr>
          <w:sz w:val="20"/>
          <w:lang w:val="en-GB"/>
        </w:rPr>
        <w:noBreakHyphen/>
        <w:t>General.</w:t>
      </w:r>
    </w:p>
    <w:p w14:paraId="0641FD17" w14:textId="77777777" w:rsidR="009803AF" w:rsidRPr="00A073C5" w:rsidRDefault="009803AF" w:rsidP="000C2562">
      <w:pPr>
        <w:jc w:val="both"/>
        <w:rPr>
          <w:sz w:val="20"/>
          <w:lang w:val="en-GB"/>
        </w:rPr>
      </w:pPr>
    </w:p>
    <w:p w14:paraId="2C9700E5" w14:textId="77777777" w:rsidR="009803AF" w:rsidRPr="00A073C5" w:rsidRDefault="009803AF" w:rsidP="000C2562">
      <w:pPr>
        <w:jc w:val="both"/>
        <w:rPr>
          <w:sz w:val="20"/>
          <w:lang w:val="en-GB"/>
        </w:rPr>
      </w:pPr>
      <w:r w:rsidRPr="00A073C5">
        <w:rPr>
          <w:sz w:val="20"/>
          <w:lang w:val="en-GB"/>
        </w:rPr>
        <w:t>4</w:t>
      </w:r>
      <w:r w:rsidRPr="00A073C5">
        <w:rPr>
          <w:sz w:val="20"/>
          <w:lang w:val="en-GB"/>
        </w:rPr>
        <w:tab/>
        <w:t>Only a State which has signed the Convention</w:t>
      </w:r>
      <w:r w:rsidRPr="00A073C5">
        <w:rPr>
          <w:sz w:val="20"/>
          <w:vertAlign w:val="superscript"/>
          <w:lang w:val="en-GB"/>
        </w:rPr>
        <w:t>1</w:t>
      </w:r>
      <w:r w:rsidRPr="00A073C5">
        <w:rPr>
          <w:sz w:val="20"/>
          <w:lang w:val="en-GB"/>
        </w:rPr>
        <w:t xml:space="preserve"> without reservation as to ratification, acceptance or approval, or has ratified, accepted, approved or acceded to the Convention</w:t>
      </w:r>
      <w:r w:rsidRPr="00A073C5">
        <w:rPr>
          <w:sz w:val="20"/>
          <w:vertAlign w:val="superscript"/>
          <w:lang w:val="en-GB"/>
        </w:rPr>
        <w:t>1</w:t>
      </w:r>
      <w:r w:rsidRPr="00A073C5">
        <w:rPr>
          <w:sz w:val="20"/>
          <w:lang w:val="en-GB"/>
        </w:rPr>
        <w:t xml:space="preserve"> may become a Party to this Protocol.</w:t>
      </w:r>
    </w:p>
    <w:p w14:paraId="380A2B1B" w14:textId="77777777" w:rsidR="009803AF" w:rsidRPr="00A073C5" w:rsidRDefault="009803AF" w:rsidP="000C2562">
      <w:pPr>
        <w:jc w:val="both"/>
        <w:rPr>
          <w:sz w:val="20"/>
          <w:lang w:val="en-GB"/>
        </w:rPr>
      </w:pPr>
    </w:p>
    <w:p w14:paraId="79248372" w14:textId="77777777" w:rsidR="000C2562" w:rsidRPr="00A073C5" w:rsidRDefault="000C2562" w:rsidP="000C2562">
      <w:pPr>
        <w:jc w:val="both"/>
        <w:rPr>
          <w:sz w:val="20"/>
          <w:lang w:val="en-GB"/>
        </w:rPr>
      </w:pPr>
    </w:p>
    <w:p w14:paraId="08D3A80D" w14:textId="77777777" w:rsidR="009803AF" w:rsidRPr="00A073C5" w:rsidRDefault="009803AF" w:rsidP="000C2562">
      <w:pPr>
        <w:jc w:val="both"/>
        <w:rPr>
          <w:sz w:val="20"/>
          <w:lang w:val="en-GB"/>
        </w:rPr>
      </w:pPr>
      <w:r w:rsidRPr="00A073C5">
        <w:rPr>
          <w:b/>
          <w:sz w:val="20"/>
          <w:lang w:val="en-GB"/>
        </w:rPr>
        <w:t>Entry into force</w:t>
      </w:r>
    </w:p>
    <w:p w14:paraId="3AE2A31C" w14:textId="77777777" w:rsidR="009803AF" w:rsidRPr="00A073C5" w:rsidRDefault="009803AF" w:rsidP="000C2562">
      <w:pPr>
        <w:jc w:val="both"/>
        <w:rPr>
          <w:sz w:val="20"/>
          <w:lang w:val="en-GB"/>
        </w:rPr>
      </w:pPr>
    </w:p>
    <w:p w14:paraId="23983F57" w14:textId="77777777" w:rsidR="009803AF" w:rsidRPr="00A073C5" w:rsidRDefault="009803AF" w:rsidP="008116F3">
      <w:pPr>
        <w:rPr>
          <w:b/>
          <w:bCs/>
          <w:sz w:val="20"/>
        </w:rPr>
      </w:pPr>
      <w:r w:rsidRPr="00A073C5">
        <w:rPr>
          <w:b/>
          <w:bCs/>
          <w:sz w:val="20"/>
        </w:rPr>
        <w:t>Article 6</w:t>
      </w:r>
    </w:p>
    <w:p w14:paraId="22C2C21A" w14:textId="77777777" w:rsidR="009803AF" w:rsidRPr="00A073C5" w:rsidRDefault="009803AF" w:rsidP="000C2562">
      <w:pPr>
        <w:jc w:val="both"/>
        <w:rPr>
          <w:sz w:val="20"/>
          <w:lang w:val="en-GB"/>
        </w:rPr>
      </w:pPr>
    </w:p>
    <w:p w14:paraId="249D1C97" w14:textId="77777777" w:rsidR="009803AF" w:rsidRPr="00A073C5" w:rsidRDefault="009803AF" w:rsidP="000C2562">
      <w:pPr>
        <w:jc w:val="both"/>
        <w:rPr>
          <w:sz w:val="20"/>
          <w:lang w:val="en-GB"/>
        </w:rPr>
      </w:pPr>
      <w:r w:rsidRPr="00A073C5">
        <w:rPr>
          <w:sz w:val="20"/>
          <w:lang w:val="en-GB"/>
        </w:rPr>
        <w:t>1</w:t>
      </w:r>
      <w:r w:rsidRPr="00A073C5">
        <w:rPr>
          <w:sz w:val="20"/>
          <w:lang w:val="en-GB"/>
        </w:rPr>
        <w:tab/>
        <w:t>This Protocol shall enter into force ninety days following the date on which three States have either signed it without reservation as to ratification, acceptance or approval, or have deposited an instrument of ratification, acceptance, approval or accession in respect thereof.  However, this Protocol shall not enter into force before the Convention</w:t>
      </w:r>
      <w:r w:rsidRPr="00A073C5">
        <w:rPr>
          <w:sz w:val="20"/>
          <w:vertAlign w:val="superscript"/>
          <w:lang w:val="en-GB"/>
        </w:rPr>
        <w:t>1</w:t>
      </w:r>
      <w:r w:rsidRPr="00A073C5">
        <w:rPr>
          <w:sz w:val="20"/>
          <w:lang w:val="en-GB"/>
        </w:rPr>
        <w:t xml:space="preserve"> has entered into force.</w:t>
      </w:r>
    </w:p>
    <w:p w14:paraId="3A5E88B9" w14:textId="77777777" w:rsidR="009803AF" w:rsidRPr="00A073C5" w:rsidRDefault="009803AF" w:rsidP="000C2562">
      <w:pPr>
        <w:jc w:val="both"/>
        <w:rPr>
          <w:sz w:val="20"/>
          <w:lang w:val="en-GB"/>
        </w:rPr>
      </w:pPr>
    </w:p>
    <w:p w14:paraId="57B00011" w14:textId="77777777" w:rsidR="009803AF" w:rsidRPr="00A073C5" w:rsidRDefault="009803AF" w:rsidP="000C2562">
      <w:pPr>
        <w:jc w:val="both"/>
        <w:rPr>
          <w:sz w:val="20"/>
          <w:lang w:val="en-GB"/>
        </w:rPr>
      </w:pPr>
      <w:r w:rsidRPr="00A073C5">
        <w:rPr>
          <w:sz w:val="20"/>
          <w:lang w:val="en-GB"/>
        </w:rPr>
        <w:t>2</w:t>
      </w:r>
      <w:r w:rsidRPr="00A073C5">
        <w:rPr>
          <w:sz w:val="20"/>
          <w:lang w:val="en-GB"/>
        </w:rPr>
        <w:tab/>
        <w:t>For a State which deposits an instrument of ratification, acceptance, approval or accession in respect of this Protocol after the conditions for entry into force thereof have been met, the ratification, acceptance, approval or accession shall take effect ninety days after the date of such deposit.</w:t>
      </w:r>
    </w:p>
    <w:p w14:paraId="15FF645F" w14:textId="77777777" w:rsidR="009803AF" w:rsidRPr="00A073C5" w:rsidRDefault="009803AF" w:rsidP="000C2562">
      <w:pPr>
        <w:jc w:val="both"/>
        <w:rPr>
          <w:sz w:val="20"/>
          <w:lang w:val="en-GB"/>
        </w:rPr>
      </w:pPr>
    </w:p>
    <w:p w14:paraId="01BA3BF9" w14:textId="77777777" w:rsidR="000C2562" w:rsidRPr="00A073C5" w:rsidRDefault="000C2562" w:rsidP="000C2562">
      <w:pPr>
        <w:jc w:val="both"/>
        <w:rPr>
          <w:sz w:val="20"/>
          <w:lang w:val="en-GB"/>
        </w:rPr>
      </w:pPr>
    </w:p>
    <w:p w14:paraId="609B806B" w14:textId="77777777" w:rsidR="009803AF" w:rsidRPr="00A073C5" w:rsidRDefault="009803AF" w:rsidP="000C2562">
      <w:pPr>
        <w:jc w:val="both"/>
        <w:rPr>
          <w:sz w:val="20"/>
          <w:lang w:val="en-GB"/>
        </w:rPr>
      </w:pPr>
      <w:r w:rsidRPr="00A073C5">
        <w:rPr>
          <w:sz w:val="20"/>
          <w:lang w:val="en-GB"/>
        </w:rPr>
        <w:t>____________</w:t>
      </w:r>
    </w:p>
    <w:p w14:paraId="489A7538" w14:textId="77777777" w:rsidR="009803AF" w:rsidRPr="00A073C5" w:rsidRDefault="009803AF" w:rsidP="000C2562">
      <w:pPr>
        <w:jc w:val="both"/>
        <w:rPr>
          <w:sz w:val="20"/>
          <w:lang w:val="en-GB"/>
        </w:rPr>
      </w:pPr>
    </w:p>
    <w:p w14:paraId="688FC8D9" w14:textId="77777777" w:rsidR="009803AF" w:rsidRPr="00A073C5" w:rsidRDefault="009803AF" w:rsidP="000C2562">
      <w:pPr>
        <w:ind w:firstLine="600"/>
        <w:jc w:val="both"/>
        <w:rPr>
          <w:sz w:val="20"/>
          <w:lang w:val="en-GB"/>
        </w:rPr>
      </w:pPr>
      <w:r w:rsidRPr="00A073C5">
        <w:rPr>
          <w:sz w:val="20"/>
          <w:vertAlign w:val="superscript"/>
          <w:lang w:val="en-GB"/>
        </w:rPr>
        <w:t>1</w:t>
      </w:r>
      <w:r w:rsidR="000C2562" w:rsidRPr="00A073C5">
        <w:rPr>
          <w:sz w:val="20"/>
          <w:vertAlign w:val="superscript"/>
          <w:lang w:val="en-GB"/>
        </w:rPr>
        <w:t>  </w:t>
      </w:r>
      <w:r w:rsidRPr="00A073C5">
        <w:rPr>
          <w:sz w:val="20"/>
          <w:lang w:val="en-GB"/>
        </w:rPr>
        <w:t>Convention for the Suppression of Unlawful Acts against the Safety of Maritime Navigation.</w:t>
      </w:r>
    </w:p>
    <w:p w14:paraId="6F190F0F" w14:textId="77777777" w:rsidR="001A4D57" w:rsidRPr="00A073C5" w:rsidRDefault="001A4D57" w:rsidP="000C2562">
      <w:pPr>
        <w:jc w:val="both"/>
        <w:rPr>
          <w:sz w:val="20"/>
          <w:lang w:val="en-GB"/>
        </w:rPr>
      </w:pPr>
    </w:p>
    <w:p w14:paraId="2F63B7AC" w14:textId="77777777" w:rsidR="000C2562" w:rsidRPr="00A073C5" w:rsidRDefault="000C2562" w:rsidP="000C2562">
      <w:pPr>
        <w:jc w:val="both"/>
        <w:rPr>
          <w:sz w:val="20"/>
          <w:lang w:val="en-GB"/>
        </w:rPr>
      </w:pPr>
    </w:p>
    <w:p w14:paraId="1F8A19D4" w14:textId="77777777" w:rsidR="009803AF" w:rsidRPr="00A073C5" w:rsidRDefault="000C2562" w:rsidP="000C2562">
      <w:pPr>
        <w:jc w:val="both"/>
        <w:rPr>
          <w:sz w:val="20"/>
          <w:u w:val="single"/>
          <w:lang w:val="en-GB"/>
        </w:rPr>
      </w:pPr>
      <w:r w:rsidRPr="00A073C5">
        <w:rPr>
          <w:sz w:val="20"/>
          <w:u w:val="single"/>
          <w:lang w:val="en-GB"/>
        </w:rPr>
        <w:t>___</w:t>
      </w:r>
      <w:r w:rsidR="009803AF" w:rsidRPr="00A073C5">
        <w:rPr>
          <w:sz w:val="20"/>
          <w:u w:val="single"/>
          <w:lang w:val="en-GB"/>
        </w:rPr>
        <w:t>____________________________________________________________</w:t>
      </w:r>
      <w:r w:rsidR="005C08A7" w:rsidRPr="00A073C5">
        <w:rPr>
          <w:sz w:val="20"/>
          <w:u w:val="single"/>
          <w:lang w:val="en-GB"/>
        </w:rPr>
        <w:t>______________________________</w:t>
      </w:r>
    </w:p>
    <w:p w14:paraId="100D936A" w14:textId="77777777" w:rsidR="009803AF" w:rsidRPr="00A073C5" w:rsidRDefault="009803AF" w:rsidP="000C2562">
      <w:pPr>
        <w:jc w:val="both"/>
        <w:rPr>
          <w:sz w:val="20"/>
          <w:lang w:val="en-GB"/>
        </w:rPr>
      </w:pPr>
    </w:p>
    <w:p w14:paraId="73DD023A" w14:textId="77777777" w:rsidR="009803AF" w:rsidRPr="00A073C5" w:rsidRDefault="009803AF" w:rsidP="000C2562">
      <w:pPr>
        <w:jc w:val="both"/>
        <w:rPr>
          <w:sz w:val="20"/>
          <w:lang w:val="en-GB"/>
        </w:rPr>
      </w:pPr>
      <w:r w:rsidRPr="00A073C5">
        <w:rPr>
          <w:sz w:val="20"/>
          <w:lang w:val="en-GB"/>
        </w:rPr>
        <w:t>I.</w:t>
      </w:r>
      <w:r w:rsidRPr="00A073C5">
        <w:rPr>
          <w:sz w:val="20"/>
          <w:lang w:val="en-GB"/>
        </w:rPr>
        <w:tab/>
        <w:t>Signatories</w:t>
      </w:r>
    </w:p>
    <w:p w14:paraId="00AB582C" w14:textId="77777777" w:rsidR="009803AF" w:rsidRPr="00A073C5" w:rsidRDefault="009803AF" w:rsidP="000C2562">
      <w:pPr>
        <w:jc w:val="both"/>
        <w:rPr>
          <w:sz w:val="20"/>
          <w:lang w:val="en-GB"/>
        </w:rPr>
      </w:pPr>
    </w:p>
    <w:p w14:paraId="48622F14" w14:textId="77777777" w:rsidR="009803AF" w:rsidRPr="00A073C5" w:rsidRDefault="009803AF" w:rsidP="000C2562">
      <w:pPr>
        <w:jc w:val="both"/>
        <w:rPr>
          <w:sz w:val="20"/>
          <w:lang w:val="en-GB"/>
        </w:rPr>
      </w:pPr>
      <w:r w:rsidRPr="00A073C5">
        <w:rPr>
          <w:sz w:val="20"/>
          <w:lang w:val="en-GB"/>
        </w:rPr>
        <w:t>II.</w:t>
      </w:r>
      <w:r w:rsidRPr="00A073C5">
        <w:rPr>
          <w:sz w:val="20"/>
          <w:lang w:val="en-GB"/>
        </w:rPr>
        <w:tab/>
        <w:t>Contracting States</w:t>
      </w:r>
    </w:p>
    <w:p w14:paraId="79B4FAB7" w14:textId="77777777" w:rsidR="009803AF" w:rsidRPr="00A073C5" w:rsidRDefault="009803AF" w:rsidP="000C2562">
      <w:pPr>
        <w:jc w:val="both"/>
        <w:rPr>
          <w:sz w:val="20"/>
          <w:lang w:val="en-GB"/>
        </w:rPr>
      </w:pPr>
    </w:p>
    <w:p w14:paraId="2F032BBA" w14:textId="77777777" w:rsidR="009803AF" w:rsidRPr="00A073C5" w:rsidRDefault="009803AF" w:rsidP="000C2562">
      <w:pPr>
        <w:jc w:val="both"/>
        <w:rPr>
          <w:sz w:val="20"/>
          <w:lang w:val="en-GB"/>
        </w:rPr>
      </w:pPr>
      <w:r w:rsidRPr="00A073C5">
        <w:rPr>
          <w:sz w:val="20"/>
          <w:lang w:val="en-GB"/>
        </w:rPr>
        <w:t>III.</w:t>
      </w:r>
      <w:r w:rsidRPr="00A073C5">
        <w:rPr>
          <w:sz w:val="20"/>
          <w:lang w:val="en-GB"/>
        </w:rPr>
        <w:tab/>
        <w:t>Declarations, Reservations and Statements</w:t>
      </w:r>
    </w:p>
    <w:p w14:paraId="27B1521E" w14:textId="77777777" w:rsidR="009803AF" w:rsidRPr="00A073C5" w:rsidRDefault="009803AF" w:rsidP="000C2562">
      <w:pPr>
        <w:jc w:val="both"/>
        <w:rPr>
          <w:sz w:val="20"/>
          <w:lang w:val="en-GB"/>
        </w:rPr>
      </w:pPr>
    </w:p>
    <w:p w14:paraId="58A810AE" w14:textId="77777777" w:rsidR="009803AF" w:rsidRPr="00A073C5" w:rsidRDefault="009803AF" w:rsidP="000C2562">
      <w:pPr>
        <w:jc w:val="both"/>
        <w:rPr>
          <w:sz w:val="20"/>
          <w:lang w:val="fr-FR"/>
        </w:rPr>
      </w:pPr>
      <w:r w:rsidRPr="00A073C5">
        <w:rPr>
          <w:sz w:val="20"/>
          <w:lang w:val="fr-FR"/>
        </w:rPr>
        <w:t>IV.</w:t>
      </w:r>
      <w:r w:rsidRPr="00A073C5">
        <w:rPr>
          <w:sz w:val="20"/>
          <w:lang w:val="fr-FR"/>
        </w:rPr>
        <w:tab/>
        <w:t>Notifications</w:t>
      </w:r>
    </w:p>
    <w:p w14:paraId="4294BD80" w14:textId="77777777" w:rsidR="000C2562" w:rsidRPr="00A073C5" w:rsidRDefault="000C2562" w:rsidP="000C2562">
      <w:pPr>
        <w:jc w:val="both"/>
        <w:rPr>
          <w:sz w:val="20"/>
          <w:lang w:val="fr-FR"/>
        </w:rPr>
      </w:pPr>
      <w:r w:rsidRPr="00A073C5">
        <w:rPr>
          <w:sz w:val="20"/>
          <w:lang w:val="fr-FR"/>
        </w:rPr>
        <w:br w:type="page"/>
      </w:r>
    </w:p>
    <w:p w14:paraId="5F36AC9E" w14:textId="77777777" w:rsidR="009803AF" w:rsidRPr="00A073C5" w:rsidRDefault="009803AF" w:rsidP="000C2562">
      <w:pPr>
        <w:jc w:val="center"/>
        <w:rPr>
          <w:sz w:val="20"/>
          <w:lang w:val="fr-FR"/>
        </w:rPr>
      </w:pPr>
      <w:r w:rsidRPr="00A073C5">
        <w:rPr>
          <w:b/>
          <w:sz w:val="20"/>
          <w:lang w:val="fr-FR"/>
        </w:rPr>
        <w:lastRenderedPageBreak/>
        <w:t>I.  Signatories</w:t>
      </w:r>
    </w:p>
    <w:p w14:paraId="4F89106D" w14:textId="77777777" w:rsidR="009803AF" w:rsidRPr="00A073C5" w:rsidRDefault="009803AF" w:rsidP="000C2562">
      <w:pPr>
        <w:jc w:val="both"/>
        <w:rPr>
          <w:sz w:val="20"/>
          <w:lang w:val="fr-FR"/>
        </w:rPr>
      </w:pPr>
    </w:p>
    <w:p w14:paraId="5847F612" w14:textId="77777777" w:rsidR="009803AF" w:rsidRPr="00A073C5" w:rsidRDefault="009803AF" w:rsidP="00117F7E">
      <w:pPr>
        <w:tabs>
          <w:tab w:val="left" w:pos="3600"/>
        </w:tabs>
        <w:ind w:left="3960" w:hanging="3960"/>
        <w:jc w:val="both"/>
        <w:rPr>
          <w:sz w:val="20"/>
          <w:lang w:val="fr-FR"/>
        </w:rPr>
      </w:pPr>
      <w:r w:rsidRPr="00A073C5">
        <w:rPr>
          <w:sz w:val="20"/>
          <w:lang w:val="fr-FR"/>
        </w:rPr>
        <w:t>Argentina</w:t>
      </w:r>
      <w:r w:rsidRPr="00A073C5">
        <w:rPr>
          <w:sz w:val="20"/>
          <w:lang w:val="fr-FR"/>
        </w:rPr>
        <w:tab/>
        <w:t>Bajo reserva de ratificación</w:t>
      </w:r>
    </w:p>
    <w:p w14:paraId="5BB7ED86" w14:textId="77777777" w:rsidR="009803AF" w:rsidRPr="00A073C5" w:rsidRDefault="009803AF" w:rsidP="00117F7E">
      <w:pPr>
        <w:tabs>
          <w:tab w:val="left" w:pos="3600"/>
        </w:tabs>
        <w:ind w:left="3960" w:hanging="3960"/>
        <w:jc w:val="both"/>
        <w:rPr>
          <w:sz w:val="20"/>
          <w:lang w:val="fr-FR"/>
        </w:rPr>
      </w:pPr>
      <w:r w:rsidRPr="00A073C5">
        <w:rPr>
          <w:sz w:val="20"/>
          <w:lang w:val="fr-FR"/>
        </w:rPr>
        <w:t>Bahamas</w:t>
      </w:r>
      <w:r w:rsidRPr="00A073C5">
        <w:rPr>
          <w:sz w:val="20"/>
          <w:lang w:val="fr-FR"/>
        </w:rPr>
        <w:tab/>
        <w:t>Subject to ratification</w:t>
      </w:r>
    </w:p>
    <w:p w14:paraId="3A20177B" w14:textId="77777777" w:rsidR="009803AF" w:rsidRPr="00A073C5" w:rsidRDefault="009803AF" w:rsidP="00117F7E">
      <w:pPr>
        <w:tabs>
          <w:tab w:val="left" w:pos="3600"/>
        </w:tabs>
        <w:ind w:left="3960" w:hanging="3960"/>
        <w:jc w:val="both"/>
        <w:rPr>
          <w:sz w:val="20"/>
          <w:lang w:val="fr-FR"/>
        </w:rPr>
      </w:pPr>
      <w:r w:rsidRPr="00A073C5">
        <w:rPr>
          <w:sz w:val="20"/>
          <w:lang w:val="fr-FR"/>
        </w:rPr>
        <w:t>Belgium</w:t>
      </w:r>
      <w:r w:rsidRPr="00A073C5">
        <w:rPr>
          <w:sz w:val="20"/>
          <w:lang w:val="fr-FR"/>
        </w:rPr>
        <w:tab/>
        <w:t>Sous réserve de ratification</w:t>
      </w:r>
    </w:p>
    <w:p w14:paraId="7C318F70" w14:textId="77777777" w:rsidR="009803AF" w:rsidRPr="00A073C5" w:rsidRDefault="009803AF" w:rsidP="00117F7E">
      <w:pPr>
        <w:tabs>
          <w:tab w:val="left" w:pos="3600"/>
        </w:tabs>
        <w:ind w:left="3960" w:hanging="3960"/>
        <w:jc w:val="both"/>
        <w:rPr>
          <w:sz w:val="20"/>
          <w:lang w:val="en-GB"/>
        </w:rPr>
      </w:pPr>
      <w:r w:rsidRPr="00A073C5">
        <w:rPr>
          <w:sz w:val="20"/>
          <w:lang w:val="en-GB"/>
        </w:rPr>
        <w:t>Brazil</w:t>
      </w:r>
      <w:r w:rsidRPr="00A073C5">
        <w:rPr>
          <w:sz w:val="20"/>
          <w:lang w:val="en-GB"/>
        </w:rPr>
        <w:tab/>
        <w:t>Subject to ratification</w:t>
      </w:r>
    </w:p>
    <w:p w14:paraId="1458C004" w14:textId="77777777" w:rsidR="009803AF" w:rsidRPr="00A073C5" w:rsidRDefault="009803AF" w:rsidP="00117F7E">
      <w:pPr>
        <w:tabs>
          <w:tab w:val="left" w:pos="3600"/>
        </w:tabs>
        <w:ind w:left="3960" w:hanging="3960"/>
        <w:jc w:val="both"/>
        <w:rPr>
          <w:sz w:val="20"/>
          <w:lang w:val="en-GB"/>
        </w:rPr>
      </w:pPr>
      <w:r w:rsidRPr="00A073C5">
        <w:rPr>
          <w:sz w:val="20"/>
          <w:lang w:val="en-GB"/>
        </w:rPr>
        <w:t>Brunei Darussalam</w:t>
      </w:r>
      <w:r w:rsidRPr="00A073C5">
        <w:rPr>
          <w:sz w:val="20"/>
          <w:lang w:val="en-GB"/>
        </w:rPr>
        <w:tab/>
        <w:t>Subject to ratification</w:t>
      </w:r>
    </w:p>
    <w:p w14:paraId="2BCB048A" w14:textId="77777777" w:rsidR="009803AF" w:rsidRPr="00A073C5" w:rsidRDefault="009803AF" w:rsidP="00117F7E">
      <w:pPr>
        <w:tabs>
          <w:tab w:val="left" w:pos="3600"/>
        </w:tabs>
        <w:ind w:left="3960" w:hanging="3960"/>
        <w:jc w:val="both"/>
        <w:rPr>
          <w:sz w:val="20"/>
          <w:lang w:val="en-GB"/>
        </w:rPr>
      </w:pPr>
      <w:r w:rsidRPr="00A073C5">
        <w:rPr>
          <w:sz w:val="20"/>
          <w:lang w:val="en-GB"/>
        </w:rPr>
        <w:t>Bulgaria</w:t>
      </w:r>
      <w:r w:rsidRPr="00A073C5">
        <w:rPr>
          <w:sz w:val="20"/>
          <w:lang w:val="en-GB"/>
        </w:rPr>
        <w:tab/>
        <w:t>Subject to ratification</w:t>
      </w:r>
    </w:p>
    <w:p w14:paraId="2679E69F" w14:textId="77777777" w:rsidR="009803AF" w:rsidRPr="00A073C5" w:rsidRDefault="009803AF" w:rsidP="00117F7E">
      <w:pPr>
        <w:tabs>
          <w:tab w:val="left" w:pos="3600"/>
        </w:tabs>
        <w:ind w:left="3960" w:hanging="3960"/>
        <w:jc w:val="both"/>
        <w:rPr>
          <w:sz w:val="20"/>
          <w:lang w:val="en-GB"/>
        </w:rPr>
      </w:pPr>
      <w:r w:rsidRPr="00A073C5">
        <w:rPr>
          <w:sz w:val="20"/>
          <w:lang w:val="en-GB"/>
        </w:rPr>
        <w:t>Byelorussian SSR</w:t>
      </w:r>
      <w:r w:rsidRPr="00A073C5">
        <w:rPr>
          <w:sz w:val="20"/>
          <w:lang w:val="en-GB"/>
        </w:rPr>
        <w:tab/>
        <w:t>[</w:t>
      </w:r>
      <w:r w:rsidRPr="00A073C5">
        <w:rPr>
          <w:i/>
          <w:sz w:val="20"/>
          <w:lang w:val="en-GB"/>
        </w:rPr>
        <w:t>Translation</w:t>
      </w:r>
      <w:r w:rsidRPr="00A073C5">
        <w:rPr>
          <w:sz w:val="20"/>
          <w:lang w:val="en-GB"/>
        </w:rPr>
        <w:t>] With the following reservation:</w:t>
      </w:r>
    </w:p>
    <w:p w14:paraId="2D9115FD" w14:textId="77777777" w:rsidR="009803AF" w:rsidRPr="00A073C5" w:rsidRDefault="009803AF" w:rsidP="00117F7E">
      <w:pPr>
        <w:tabs>
          <w:tab w:val="left" w:pos="3600"/>
        </w:tabs>
        <w:ind w:left="3960"/>
        <w:jc w:val="both"/>
        <w:rPr>
          <w:sz w:val="20"/>
          <w:lang w:val="en-GB"/>
        </w:rPr>
      </w:pPr>
      <w:r w:rsidRPr="00A073C5">
        <w:rPr>
          <w:sz w:val="20"/>
          <w:lang w:val="en-GB"/>
        </w:rPr>
        <w:t>In compliance with article 5, paragraph 2(b) of the Protocol for the Suppression of Unlawful Acts against the Safety of Fixed Platforms Located on the Continental Shelf of 10 March 1988, this Protocol enters into force for the Byelorussian SSR after its ratification by the competent authorities of the Byelorussian Soviet Socialist Republic</w:t>
      </w:r>
    </w:p>
    <w:p w14:paraId="3205558A" w14:textId="77777777" w:rsidR="009803AF" w:rsidRPr="00A073C5" w:rsidRDefault="009803AF" w:rsidP="00117F7E">
      <w:pPr>
        <w:tabs>
          <w:tab w:val="left" w:pos="3600"/>
        </w:tabs>
        <w:ind w:left="3960" w:hanging="3960"/>
        <w:jc w:val="both"/>
        <w:rPr>
          <w:sz w:val="20"/>
          <w:lang w:val="en-GB"/>
        </w:rPr>
      </w:pPr>
      <w:r w:rsidRPr="00A073C5">
        <w:rPr>
          <w:sz w:val="20"/>
          <w:lang w:val="en-GB"/>
        </w:rPr>
        <w:t>Canada</w:t>
      </w:r>
      <w:r w:rsidRPr="00A073C5">
        <w:rPr>
          <w:sz w:val="20"/>
          <w:lang w:val="en-GB"/>
        </w:rPr>
        <w:tab/>
        <w:t>Subject to ratification</w:t>
      </w:r>
    </w:p>
    <w:p w14:paraId="11AF65AE" w14:textId="77777777" w:rsidR="009803AF" w:rsidRPr="00A073C5" w:rsidRDefault="009803AF" w:rsidP="00117F7E">
      <w:pPr>
        <w:tabs>
          <w:tab w:val="left" w:pos="3600"/>
        </w:tabs>
        <w:ind w:left="3960" w:hanging="3960"/>
        <w:jc w:val="both"/>
        <w:rPr>
          <w:sz w:val="20"/>
          <w:lang w:val="en-GB"/>
        </w:rPr>
      </w:pPr>
      <w:r w:rsidRPr="00A073C5">
        <w:rPr>
          <w:sz w:val="20"/>
          <w:lang w:val="en-GB"/>
        </w:rPr>
        <w:t>Chile</w:t>
      </w:r>
      <w:r w:rsidRPr="00A073C5">
        <w:rPr>
          <w:sz w:val="20"/>
          <w:lang w:val="en-GB"/>
        </w:rPr>
        <w:tab/>
        <w:t>Sujeto a ratificación</w:t>
      </w:r>
    </w:p>
    <w:p w14:paraId="10DC6FD3" w14:textId="77777777" w:rsidR="009803AF" w:rsidRPr="00A073C5" w:rsidRDefault="009803AF" w:rsidP="00117F7E">
      <w:pPr>
        <w:tabs>
          <w:tab w:val="left" w:pos="3600"/>
        </w:tabs>
        <w:ind w:left="3960" w:hanging="3960"/>
        <w:jc w:val="both"/>
        <w:rPr>
          <w:sz w:val="20"/>
          <w:lang w:val="en-GB"/>
        </w:rPr>
      </w:pPr>
      <w:r w:rsidRPr="00A073C5">
        <w:rPr>
          <w:sz w:val="20"/>
          <w:lang w:val="en-GB"/>
        </w:rPr>
        <w:t>China</w:t>
      </w:r>
      <w:r w:rsidRPr="00A073C5">
        <w:rPr>
          <w:sz w:val="20"/>
          <w:lang w:val="en-GB"/>
        </w:rPr>
        <w:tab/>
        <w:t>Subject to ratification</w:t>
      </w:r>
      <w:r w:rsidRPr="00A073C5">
        <w:rPr>
          <w:sz w:val="20"/>
          <w:vertAlign w:val="superscript"/>
          <w:lang w:val="en-GB"/>
        </w:rPr>
        <w:t>1</w:t>
      </w:r>
    </w:p>
    <w:p w14:paraId="73BA9A30" w14:textId="77777777" w:rsidR="009803AF" w:rsidRPr="00A073C5" w:rsidRDefault="009803AF" w:rsidP="00117F7E">
      <w:pPr>
        <w:tabs>
          <w:tab w:val="left" w:pos="3600"/>
        </w:tabs>
        <w:ind w:left="3960" w:hanging="3960"/>
        <w:jc w:val="both"/>
        <w:rPr>
          <w:sz w:val="20"/>
          <w:lang w:val="en-GB"/>
        </w:rPr>
      </w:pPr>
      <w:r w:rsidRPr="00A073C5">
        <w:rPr>
          <w:sz w:val="20"/>
          <w:lang w:val="en-GB"/>
        </w:rPr>
        <w:t>Costa Rica</w:t>
      </w:r>
      <w:r w:rsidRPr="00A073C5">
        <w:rPr>
          <w:sz w:val="20"/>
          <w:lang w:val="en-GB"/>
        </w:rPr>
        <w:tab/>
        <w:t>Ad referendum</w:t>
      </w:r>
    </w:p>
    <w:p w14:paraId="58BA078A" w14:textId="77777777" w:rsidR="009803AF" w:rsidRPr="00A073C5" w:rsidRDefault="001C47AE" w:rsidP="00117F7E">
      <w:pPr>
        <w:tabs>
          <w:tab w:val="left" w:pos="3600"/>
        </w:tabs>
        <w:ind w:left="3960" w:hanging="3960"/>
        <w:jc w:val="both"/>
        <w:rPr>
          <w:sz w:val="20"/>
          <w:lang w:val="en-GB"/>
        </w:rPr>
      </w:pPr>
      <w:r w:rsidRPr="00A073C5">
        <w:rPr>
          <w:sz w:val="20"/>
          <w:lang w:val="en-GB"/>
        </w:rPr>
        <w:t>Czechia</w:t>
      </w:r>
      <w:r w:rsidR="009803AF" w:rsidRPr="00A073C5">
        <w:rPr>
          <w:sz w:val="20"/>
          <w:lang w:val="en-GB"/>
        </w:rPr>
        <w:tab/>
        <w:t>Subject to ratification</w:t>
      </w:r>
    </w:p>
    <w:p w14:paraId="73C02CBF" w14:textId="77777777" w:rsidR="009803AF" w:rsidRPr="00A073C5" w:rsidRDefault="009803AF" w:rsidP="00117F7E">
      <w:pPr>
        <w:tabs>
          <w:tab w:val="left" w:pos="3600"/>
        </w:tabs>
        <w:ind w:left="3960" w:hanging="3960"/>
        <w:jc w:val="both"/>
        <w:rPr>
          <w:sz w:val="20"/>
          <w:lang w:val="en-GB"/>
        </w:rPr>
      </w:pPr>
      <w:r w:rsidRPr="00A073C5">
        <w:rPr>
          <w:sz w:val="20"/>
          <w:lang w:val="en-GB"/>
        </w:rPr>
        <w:t>Denmark</w:t>
      </w:r>
      <w:r w:rsidRPr="00A073C5">
        <w:rPr>
          <w:sz w:val="20"/>
          <w:lang w:val="en-GB"/>
        </w:rPr>
        <w:tab/>
        <w:t>Subject to ratification or acceptance</w:t>
      </w:r>
    </w:p>
    <w:p w14:paraId="2E817FA4" w14:textId="77777777" w:rsidR="009803AF" w:rsidRPr="00A073C5" w:rsidRDefault="009803AF" w:rsidP="00117F7E">
      <w:pPr>
        <w:tabs>
          <w:tab w:val="left" w:pos="3600"/>
        </w:tabs>
        <w:ind w:left="3960" w:hanging="3960"/>
        <w:jc w:val="both"/>
        <w:rPr>
          <w:sz w:val="20"/>
          <w:lang w:val="en-GB"/>
        </w:rPr>
      </w:pPr>
      <w:r w:rsidRPr="00A073C5">
        <w:rPr>
          <w:sz w:val="20"/>
          <w:lang w:val="en-GB"/>
        </w:rPr>
        <w:t>Ecuador</w:t>
      </w:r>
      <w:r w:rsidRPr="00A073C5">
        <w:rPr>
          <w:sz w:val="20"/>
          <w:lang w:val="en-GB"/>
        </w:rPr>
        <w:tab/>
        <w:t>Subject to ratification</w:t>
      </w:r>
    </w:p>
    <w:p w14:paraId="390A91EB" w14:textId="77777777" w:rsidR="009803AF" w:rsidRPr="00A073C5" w:rsidRDefault="009803AF" w:rsidP="00117F7E">
      <w:pPr>
        <w:tabs>
          <w:tab w:val="left" w:pos="3600"/>
        </w:tabs>
        <w:ind w:left="3960" w:hanging="3960"/>
        <w:jc w:val="both"/>
        <w:rPr>
          <w:sz w:val="20"/>
          <w:lang w:val="en-GB"/>
        </w:rPr>
      </w:pPr>
      <w:r w:rsidRPr="00A073C5">
        <w:rPr>
          <w:sz w:val="20"/>
          <w:lang w:val="en-GB"/>
        </w:rPr>
        <w:t>Egypt</w:t>
      </w:r>
      <w:r w:rsidRPr="00A073C5">
        <w:rPr>
          <w:sz w:val="20"/>
          <w:lang w:val="en-GB"/>
        </w:rPr>
        <w:tab/>
        <w:t>Subject to ratification</w:t>
      </w:r>
    </w:p>
    <w:p w14:paraId="658CA7F4" w14:textId="77777777" w:rsidR="009803AF" w:rsidRPr="00A073C5" w:rsidRDefault="009803AF" w:rsidP="00117F7E">
      <w:pPr>
        <w:tabs>
          <w:tab w:val="left" w:pos="3600"/>
        </w:tabs>
        <w:ind w:left="3960" w:hanging="3960"/>
        <w:jc w:val="both"/>
        <w:rPr>
          <w:sz w:val="20"/>
          <w:lang w:val="fr-FR"/>
        </w:rPr>
      </w:pPr>
      <w:r w:rsidRPr="00A073C5">
        <w:rPr>
          <w:sz w:val="20"/>
          <w:lang w:val="fr-FR"/>
        </w:rPr>
        <w:t>France</w:t>
      </w:r>
      <w:r w:rsidRPr="00A073C5">
        <w:rPr>
          <w:sz w:val="20"/>
          <w:lang w:val="fr-FR"/>
        </w:rPr>
        <w:tab/>
        <w:t>Sous réserve d'approbation</w:t>
      </w:r>
    </w:p>
    <w:p w14:paraId="601435B2" w14:textId="77777777" w:rsidR="009803AF" w:rsidRPr="00A073C5" w:rsidRDefault="009803AF" w:rsidP="00117F7E">
      <w:pPr>
        <w:tabs>
          <w:tab w:val="left" w:pos="3600"/>
        </w:tabs>
        <w:ind w:left="3960" w:hanging="3960"/>
        <w:jc w:val="both"/>
        <w:rPr>
          <w:sz w:val="20"/>
          <w:lang w:val="fr-FR"/>
        </w:rPr>
      </w:pPr>
      <w:r w:rsidRPr="00A073C5">
        <w:rPr>
          <w:sz w:val="20"/>
          <w:lang w:val="fr-FR"/>
        </w:rPr>
        <w:t>Greece</w:t>
      </w:r>
      <w:r w:rsidRPr="00A073C5">
        <w:rPr>
          <w:sz w:val="20"/>
          <w:lang w:val="fr-FR"/>
        </w:rPr>
        <w:tab/>
        <w:t>Subject to ratification</w:t>
      </w:r>
    </w:p>
    <w:p w14:paraId="025CE9C0" w14:textId="77777777" w:rsidR="009803AF" w:rsidRPr="00A073C5" w:rsidRDefault="009803AF" w:rsidP="00117F7E">
      <w:pPr>
        <w:tabs>
          <w:tab w:val="left" w:pos="3600"/>
        </w:tabs>
        <w:ind w:left="3960" w:hanging="3960"/>
        <w:jc w:val="both"/>
        <w:rPr>
          <w:sz w:val="20"/>
          <w:lang w:val="en-GB"/>
        </w:rPr>
      </w:pPr>
      <w:r w:rsidRPr="00A073C5">
        <w:rPr>
          <w:sz w:val="20"/>
          <w:lang w:val="en-GB"/>
        </w:rPr>
        <w:t>Hungary</w:t>
      </w:r>
      <w:r w:rsidRPr="00A073C5">
        <w:rPr>
          <w:sz w:val="20"/>
          <w:lang w:val="en-GB"/>
        </w:rPr>
        <w:tab/>
        <w:t>Subject to ratification</w:t>
      </w:r>
    </w:p>
    <w:p w14:paraId="4180166F" w14:textId="77777777" w:rsidR="009803AF" w:rsidRPr="00A073C5" w:rsidRDefault="009803AF" w:rsidP="00117F7E">
      <w:pPr>
        <w:tabs>
          <w:tab w:val="left" w:pos="3600"/>
        </w:tabs>
        <w:ind w:left="3960" w:hanging="3960"/>
        <w:jc w:val="both"/>
        <w:rPr>
          <w:sz w:val="20"/>
          <w:lang w:val="en-GB"/>
        </w:rPr>
      </w:pPr>
      <w:r w:rsidRPr="00A073C5">
        <w:rPr>
          <w:sz w:val="20"/>
          <w:lang w:val="en-GB"/>
        </w:rPr>
        <w:t>Iraq</w:t>
      </w:r>
      <w:r w:rsidRPr="00A073C5">
        <w:rPr>
          <w:sz w:val="20"/>
          <w:lang w:val="en-GB"/>
        </w:rPr>
        <w:tab/>
        <w:t>Subject to ratification</w:t>
      </w:r>
      <w:r w:rsidRPr="00A073C5">
        <w:rPr>
          <w:sz w:val="20"/>
          <w:vertAlign w:val="superscript"/>
          <w:lang w:val="en-GB"/>
        </w:rPr>
        <w:t>1</w:t>
      </w:r>
    </w:p>
    <w:p w14:paraId="69E97631" w14:textId="77777777" w:rsidR="009803AF" w:rsidRPr="00A073C5" w:rsidRDefault="009803AF" w:rsidP="00117F7E">
      <w:pPr>
        <w:tabs>
          <w:tab w:val="left" w:pos="3600"/>
        </w:tabs>
        <w:ind w:left="3960" w:hanging="3960"/>
        <w:jc w:val="both"/>
        <w:rPr>
          <w:sz w:val="20"/>
          <w:lang w:val="en-GB"/>
        </w:rPr>
      </w:pPr>
      <w:r w:rsidRPr="00A073C5">
        <w:rPr>
          <w:sz w:val="20"/>
          <w:lang w:val="en-GB"/>
        </w:rPr>
        <w:t>Israel</w:t>
      </w:r>
      <w:r w:rsidRPr="00A073C5">
        <w:rPr>
          <w:sz w:val="20"/>
          <w:lang w:val="en-GB"/>
        </w:rPr>
        <w:tab/>
        <w:t>Subject to ratification</w:t>
      </w:r>
    </w:p>
    <w:p w14:paraId="3C682CCA" w14:textId="77777777" w:rsidR="009803AF" w:rsidRPr="00A073C5" w:rsidRDefault="009803AF" w:rsidP="00117F7E">
      <w:pPr>
        <w:tabs>
          <w:tab w:val="left" w:pos="3600"/>
        </w:tabs>
        <w:ind w:left="3960" w:hanging="3960"/>
        <w:jc w:val="both"/>
        <w:rPr>
          <w:sz w:val="20"/>
          <w:lang w:val="en-GB"/>
        </w:rPr>
      </w:pPr>
      <w:r w:rsidRPr="00A073C5">
        <w:rPr>
          <w:sz w:val="20"/>
          <w:lang w:val="en-GB"/>
        </w:rPr>
        <w:t>Italy</w:t>
      </w:r>
      <w:r w:rsidRPr="00A073C5">
        <w:rPr>
          <w:sz w:val="20"/>
          <w:lang w:val="en-GB"/>
        </w:rPr>
        <w:tab/>
        <w:t>Subject to ratification</w:t>
      </w:r>
    </w:p>
    <w:p w14:paraId="038B05F2" w14:textId="77777777" w:rsidR="009803AF" w:rsidRPr="00A073C5" w:rsidRDefault="009803AF" w:rsidP="00117F7E">
      <w:pPr>
        <w:tabs>
          <w:tab w:val="left" w:pos="3600"/>
        </w:tabs>
        <w:ind w:left="3960" w:hanging="3960"/>
        <w:jc w:val="both"/>
        <w:rPr>
          <w:sz w:val="20"/>
          <w:lang w:val="en-GB"/>
        </w:rPr>
      </w:pPr>
      <w:r w:rsidRPr="00A073C5">
        <w:rPr>
          <w:sz w:val="20"/>
          <w:lang w:val="en-GB"/>
        </w:rPr>
        <w:t>Jordan</w:t>
      </w:r>
      <w:r w:rsidRPr="00A073C5">
        <w:rPr>
          <w:sz w:val="20"/>
          <w:lang w:val="en-GB"/>
        </w:rPr>
        <w:tab/>
        <w:t>[</w:t>
      </w:r>
      <w:r w:rsidRPr="00A073C5">
        <w:rPr>
          <w:i/>
          <w:sz w:val="20"/>
          <w:lang w:val="en-GB"/>
        </w:rPr>
        <w:t>Translation</w:t>
      </w:r>
      <w:r w:rsidRPr="00A073C5">
        <w:rPr>
          <w:sz w:val="20"/>
          <w:lang w:val="en-GB"/>
        </w:rPr>
        <w:t>] Subject to ratification</w:t>
      </w:r>
    </w:p>
    <w:p w14:paraId="076FD01C" w14:textId="77777777" w:rsidR="009803AF" w:rsidRPr="00A073C5" w:rsidRDefault="009803AF" w:rsidP="00117F7E">
      <w:pPr>
        <w:tabs>
          <w:tab w:val="left" w:pos="3600"/>
        </w:tabs>
        <w:ind w:left="3960" w:hanging="3960"/>
        <w:jc w:val="both"/>
        <w:rPr>
          <w:sz w:val="20"/>
          <w:lang w:val="en-GB"/>
        </w:rPr>
      </w:pPr>
      <w:r w:rsidRPr="00A073C5">
        <w:rPr>
          <w:sz w:val="20"/>
          <w:lang w:val="en-GB"/>
        </w:rPr>
        <w:t>Liberia</w:t>
      </w:r>
      <w:r w:rsidRPr="00A073C5">
        <w:rPr>
          <w:sz w:val="20"/>
          <w:lang w:val="en-GB"/>
        </w:rPr>
        <w:tab/>
        <w:t>Subject to ratification</w:t>
      </w:r>
    </w:p>
    <w:p w14:paraId="678F88AD" w14:textId="77777777" w:rsidR="009803AF" w:rsidRPr="00A073C5" w:rsidRDefault="009803AF" w:rsidP="00117F7E">
      <w:pPr>
        <w:tabs>
          <w:tab w:val="left" w:pos="3600"/>
        </w:tabs>
        <w:ind w:left="3960" w:hanging="3960"/>
        <w:jc w:val="both"/>
        <w:rPr>
          <w:sz w:val="20"/>
          <w:lang w:val="fr-FR"/>
        </w:rPr>
      </w:pPr>
      <w:r w:rsidRPr="00A073C5">
        <w:rPr>
          <w:sz w:val="20"/>
          <w:lang w:val="fr-FR"/>
        </w:rPr>
        <w:t>Morocco</w:t>
      </w:r>
      <w:r w:rsidRPr="00A073C5">
        <w:rPr>
          <w:sz w:val="20"/>
          <w:lang w:val="fr-FR"/>
        </w:rPr>
        <w:tab/>
        <w:t>Sous réserve de ratification</w:t>
      </w:r>
    </w:p>
    <w:p w14:paraId="087B5222" w14:textId="77777777" w:rsidR="009803AF" w:rsidRPr="00A073C5" w:rsidRDefault="009803AF" w:rsidP="00117F7E">
      <w:pPr>
        <w:tabs>
          <w:tab w:val="left" w:pos="3600"/>
        </w:tabs>
        <w:ind w:left="3960" w:hanging="3960"/>
        <w:jc w:val="both"/>
        <w:rPr>
          <w:sz w:val="20"/>
          <w:lang w:val="fr-FR"/>
        </w:rPr>
      </w:pPr>
      <w:r w:rsidRPr="00A073C5">
        <w:rPr>
          <w:sz w:val="20"/>
          <w:lang w:val="fr-FR"/>
        </w:rPr>
        <w:t>Netherlands</w:t>
      </w:r>
      <w:r w:rsidRPr="00A073C5">
        <w:rPr>
          <w:sz w:val="20"/>
          <w:lang w:val="fr-FR"/>
        </w:rPr>
        <w:tab/>
        <w:t>Subject to acceptance</w:t>
      </w:r>
    </w:p>
    <w:p w14:paraId="7E0A8A6F" w14:textId="77777777" w:rsidR="009803AF" w:rsidRPr="00A073C5" w:rsidRDefault="009803AF" w:rsidP="00117F7E">
      <w:pPr>
        <w:tabs>
          <w:tab w:val="left" w:pos="3600"/>
        </w:tabs>
        <w:ind w:left="3960" w:hanging="3960"/>
        <w:jc w:val="both"/>
        <w:rPr>
          <w:sz w:val="20"/>
          <w:lang w:val="en-GB"/>
        </w:rPr>
      </w:pPr>
      <w:r w:rsidRPr="00A073C5">
        <w:rPr>
          <w:sz w:val="20"/>
          <w:lang w:val="en-GB"/>
        </w:rPr>
        <w:t>New Zealand</w:t>
      </w:r>
      <w:r w:rsidRPr="00A073C5">
        <w:rPr>
          <w:sz w:val="20"/>
          <w:lang w:val="en-GB"/>
        </w:rPr>
        <w:tab/>
        <w:t>Subject to ratification</w:t>
      </w:r>
    </w:p>
    <w:p w14:paraId="756DCB58" w14:textId="77777777" w:rsidR="009803AF" w:rsidRPr="00A073C5" w:rsidRDefault="009803AF" w:rsidP="00117F7E">
      <w:pPr>
        <w:tabs>
          <w:tab w:val="left" w:pos="3600"/>
        </w:tabs>
        <w:ind w:left="3960" w:hanging="3960"/>
        <w:jc w:val="both"/>
        <w:rPr>
          <w:sz w:val="20"/>
          <w:lang w:val="en-GB"/>
        </w:rPr>
      </w:pPr>
      <w:r w:rsidRPr="00A073C5">
        <w:rPr>
          <w:sz w:val="20"/>
          <w:lang w:val="en-GB"/>
        </w:rPr>
        <w:t>Nigeria</w:t>
      </w:r>
      <w:r w:rsidRPr="00A073C5">
        <w:rPr>
          <w:sz w:val="20"/>
          <w:lang w:val="en-GB"/>
        </w:rPr>
        <w:tab/>
        <w:t>Subject to ratification</w:t>
      </w:r>
    </w:p>
    <w:p w14:paraId="101ED519" w14:textId="77777777" w:rsidR="009803AF" w:rsidRPr="00A073C5" w:rsidRDefault="009803AF" w:rsidP="00117F7E">
      <w:pPr>
        <w:tabs>
          <w:tab w:val="left" w:pos="3600"/>
        </w:tabs>
        <w:ind w:left="3960" w:hanging="3960"/>
        <w:jc w:val="both"/>
        <w:rPr>
          <w:sz w:val="20"/>
          <w:lang w:val="en-GB"/>
        </w:rPr>
      </w:pPr>
      <w:r w:rsidRPr="00A073C5">
        <w:rPr>
          <w:sz w:val="20"/>
          <w:lang w:val="en-GB"/>
        </w:rPr>
        <w:t>Norway</w:t>
      </w:r>
      <w:r w:rsidRPr="00A073C5">
        <w:rPr>
          <w:sz w:val="20"/>
          <w:lang w:val="en-GB"/>
        </w:rPr>
        <w:tab/>
        <w:t>Subject to ratification</w:t>
      </w:r>
    </w:p>
    <w:p w14:paraId="09E1E9BD" w14:textId="77777777" w:rsidR="009803AF" w:rsidRPr="00A073C5" w:rsidRDefault="009803AF" w:rsidP="00117F7E">
      <w:pPr>
        <w:tabs>
          <w:tab w:val="left" w:pos="3600"/>
        </w:tabs>
        <w:ind w:left="3960" w:hanging="3960"/>
        <w:jc w:val="both"/>
        <w:rPr>
          <w:sz w:val="20"/>
          <w:lang w:val="en-GB"/>
        </w:rPr>
      </w:pPr>
      <w:r w:rsidRPr="00A073C5">
        <w:rPr>
          <w:sz w:val="20"/>
          <w:lang w:val="en-GB"/>
        </w:rPr>
        <w:t>Philippines</w:t>
      </w:r>
      <w:r w:rsidRPr="00A073C5">
        <w:rPr>
          <w:sz w:val="20"/>
          <w:lang w:val="en-GB"/>
        </w:rPr>
        <w:tab/>
        <w:t>Subject to ratification by the Congress of the Philippines</w:t>
      </w:r>
    </w:p>
    <w:p w14:paraId="3AD0C057" w14:textId="77777777" w:rsidR="009803AF" w:rsidRPr="00A073C5" w:rsidRDefault="009803AF" w:rsidP="00117F7E">
      <w:pPr>
        <w:tabs>
          <w:tab w:val="left" w:pos="3600"/>
        </w:tabs>
        <w:ind w:left="3960" w:hanging="3960"/>
        <w:jc w:val="both"/>
        <w:rPr>
          <w:sz w:val="20"/>
          <w:lang w:val="en-GB"/>
        </w:rPr>
      </w:pPr>
      <w:r w:rsidRPr="00A073C5">
        <w:rPr>
          <w:sz w:val="20"/>
          <w:lang w:val="en-GB"/>
        </w:rPr>
        <w:t>Poland</w:t>
      </w:r>
      <w:r w:rsidRPr="00A073C5">
        <w:rPr>
          <w:sz w:val="20"/>
          <w:lang w:val="en-GB"/>
        </w:rPr>
        <w:tab/>
        <w:t>Subject to ratification</w:t>
      </w:r>
    </w:p>
    <w:p w14:paraId="756FAAC9" w14:textId="77777777" w:rsidR="009803AF" w:rsidRPr="00A073C5" w:rsidRDefault="009803AF" w:rsidP="00117F7E">
      <w:pPr>
        <w:tabs>
          <w:tab w:val="left" w:pos="3600"/>
        </w:tabs>
        <w:ind w:left="3960" w:hanging="3960"/>
        <w:jc w:val="both"/>
        <w:rPr>
          <w:sz w:val="20"/>
          <w:lang w:val="en-GB"/>
        </w:rPr>
      </w:pPr>
      <w:r w:rsidRPr="00A073C5">
        <w:rPr>
          <w:sz w:val="20"/>
          <w:lang w:val="en-GB"/>
        </w:rPr>
        <w:t>Saudi Arabia</w:t>
      </w:r>
      <w:r w:rsidRPr="00A073C5">
        <w:rPr>
          <w:sz w:val="20"/>
          <w:lang w:val="en-GB"/>
        </w:rPr>
        <w:tab/>
      </w:r>
      <w:r w:rsidRPr="00A073C5">
        <w:rPr>
          <w:i/>
          <w:sz w:val="20"/>
          <w:lang w:val="en-GB"/>
        </w:rPr>
        <w:t>[Translation]</w:t>
      </w:r>
      <w:r w:rsidRPr="00A073C5">
        <w:rPr>
          <w:sz w:val="20"/>
          <w:lang w:val="en-GB"/>
        </w:rPr>
        <w:t xml:space="preserve"> Subject to ratification</w:t>
      </w:r>
    </w:p>
    <w:p w14:paraId="57F7D169" w14:textId="77777777" w:rsidR="009803AF" w:rsidRPr="00A073C5" w:rsidRDefault="009803AF" w:rsidP="00117F7E">
      <w:pPr>
        <w:tabs>
          <w:tab w:val="left" w:pos="3600"/>
        </w:tabs>
        <w:ind w:left="3960" w:hanging="3960"/>
        <w:jc w:val="both"/>
        <w:rPr>
          <w:sz w:val="20"/>
          <w:lang w:val="en-GB"/>
        </w:rPr>
      </w:pPr>
      <w:r w:rsidRPr="00A073C5">
        <w:rPr>
          <w:sz w:val="20"/>
          <w:lang w:val="en-GB"/>
        </w:rPr>
        <w:t>Seychelles</w:t>
      </w:r>
      <w:r w:rsidRPr="00A073C5">
        <w:rPr>
          <w:sz w:val="20"/>
          <w:lang w:val="en-GB"/>
        </w:rPr>
        <w:tab/>
        <w:t>Subject to ratification</w:t>
      </w:r>
    </w:p>
    <w:p w14:paraId="592994AA" w14:textId="77777777" w:rsidR="009803AF" w:rsidRPr="00A073C5" w:rsidRDefault="009803AF" w:rsidP="00117F7E">
      <w:pPr>
        <w:tabs>
          <w:tab w:val="left" w:pos="3600"/>
        </w:tabs>
        <w:ind w:left="3960" w:hanging="3960"/>
        <w:jc w:val="both"/>
        <w:rPr>
          <w:sz w:val="20"/>
          <w:lang w:val="en-GB"/>
        </w:rPr>
      </w:pPr>
      <w:r w:rsidRPr="00A073C5">
        <w:rPr>
          <w:sz w:val="20"/>
          <w:lang w:val="en-GB"/>
        </w:rPr>
        <w:t>Spain</w:t>
      </w:r>
      <w:r w:rsidRPr="00A073C5">
        <w:rPr>
          <w:sz w:val="20"/>
          <w:lang w:val="en-GB"/>
        </w:rPr>
        <w:tab/>
        <w:t>A reserva de ratificación</w:t>
      </w:r>
    </w:p>
    <w:p w14:paraId="2B3930B3" w14:textId="77777777" w:rsidR="009803AF" w:rsidRPr="00A073C5" w:rsidRDefault="009803AF" w:rsidP="00117F7E">
      <w:pPr>
        <w:tabs>
          <w:tab w:val="left" w:pos="3600"/>
        </w:tabs>
        <w:ind w:left="3960" w:hanging="3960"/>
        <w:jc w:val="both"/>
        <w:rPr>
          <w:sz w:val="20"/>
          <w:lang w:val="en-GB"/>
        </w:rPr>
      </w:pPr>
      <w:r w:rsidRPr="00A073C5">
        <w:rPr>
          <w:sz w:val="20"/>
          <w:lang w:val="en-GB"/>
        </w:rPr>
        <w:t>Sweden</w:t>
      </w:r>
      <w:r w:rsidRPr="00A073C5">
        <w:rPr>
          <w:sz w:val="20"/>
          <w:lang w:val="en-GB"/>
        </w:rPr>
        <w:tab/>
        <w:t>Subject to ratification</w:t>
      </w:r>
    </w:p>
    <w:p w14:paraId="4C0E0EEE" w14:textId="77777777" w:rsidR="009803AF" w:rsidRPr="00A073C5" w:rsidRDefault="009803AF" w:rsidP="00117F7E">
      <w:pPr>
        <w:tabs>
          <w:tab w:val="left" w:pos="3600"/>
        </w:tabs>
        <w:ind w:left="3960" w:hanging="3960"/>
        <w:jc w:val="both"/>
        <w:rPr>
          <w:sz w:val="20"/>
          <w:lang w:val="en-GB"/>
        </w:rPr>
      </w:pPr>
      <w:r w:rsidRPr="00A073C5">
        <w:rPr>
          <w:sz w:val="20"/>
          <w:lang w:val="en-GB"/>
        </w:rPr>
        <w:t>Switzerland</w:t>
      </w:r>
      <w:r w:rsidRPr="00A073C5">
        <w:rPr>
          <w:sz w:val="20"/>
          <w:lang w:val="en-GB"/>
        </w:rPr>
        <w:tab/>
        <w:t>Sous réserve de ratification</w:t>
      </w:r>
    </w:p>
    <w:p w14:paraId="525F9A60" w14:textId="77777777" w:rsidR="009803AF" w:rsidRPr="00A073C5" w:rsidRDefault="009803AF" w:rsidP="00117F7E">
      <w:pPr>
        <w:tabs>
          <w:tab w:val="left" w:pos="3600"/>
        </w:tabs>
        <w:ind w:left="3960" w:hanging="3960"/>
        <w:jc w:val="both"/>
        <w:rPr>
          <w:sz w:val="20"/>
          <w:lang w:val="en-GB"/>
        </w:rPr>
      </w:pPr>
      <w:r w:rsidRPr="00A073C5">
        <w:rPr>
          <w:sz w:val="20"/>
          <w:lang w:val="en-GB"/>
        </w:rPr>
        <w:t>Turkey</w:t>
      </w:r>
      <w:r w:rsidRPr="00A073C5">
        <w:rPr>
          <w:sz w:val="20"/>
          <w:lang w:val="en-GB"/>
        </w:rPr>
        <w:tab/>
        <w:t>The Government of Turkey signs the Protocol subject to ratification and with reservation to the effect that it does not consider itself bound by all of the provisions of article 16 paragraph (1) of the Convention</w:t>
      </w:r>
    </w:p>
    <w:p w14:paraId="38B22D84" w14:textId="77777777" w:rsidR="009803AF" w:rsidRPr="00A073C5" w:rsidRDefault="009803AF" w:rsidP="00117F7E">
      <w:pPr>
        <w:tabs>
          <w:tab w:val="left" w:pos="3600"/>
        </w:tabs>
        <w:ind w:left="3960" w:hanging="3960"/>
        <w:jc w:val="both"/>
        <w:rPr>
          <w:sz w:val="20"/>
          <w:lang w:val="en-GB"/>
        </w:rPr>
      </w:pPr>
      <w:r w:rsidRPr="00A073C5">
        <w:rPr>
          <w:sz w:val="20"/>
          <w:lang w:val="en-GB"/>
        </w:rPr>
        <w:t>Ukrainian SSR</w:t>
      </w:r>
      <w:r w:rsidRPr="00A073C5">
        <w:rPr>
          <w:sz w:val="20"/>
          <w:lang w:val="en-GB"/>
        </w:rPr>
        <w:tab/>
      </w:r>
      <w:r w:rsidRPr="00A073C5">
        <w:rPr>
          <w:i/>
          <w:sz w:val="20"/>
          <w:lang w:val="en-GB"/>
        </w:rPr>
        <w:t>[Translation]</w:t>
      </w:r>
      <w:r w:rsidRPr="00A073C5">
        <w:rPr>
          <w:sz w:val="20"/>
          <w:lang w:val="en-GB"/>
        </w:rPr>
        <w:t xml:space="preserve"> With the following reservation:</w:t>
      </w:r>
    </w:p>
    <w:p w14:paraId="2688F639" w14:textId="77777777" w:rsidR="009803AF" w:rsidRPr="00A073C5" w:rsidRDefault="009803AF" w:rsidP="00117F7E">
      <w:pPr>
        <w:tabs>
          <w:tab w:val="left" w:pos="3600"/>
        </w:tabs>
        <w:ind w:left="3960"/>
        <w:jc w:val="both"/>
        <w:rPr>
          <w:sz w:val="20"/>
          <w:lang w:val="en-GB"/>
        </w:rPr>
      </w:pPr>
      <w:r w:rsidRPr="00A073C5">
        <w:rPr>
          <w:sz w:val="20"/>
          <w:lang w:val="en-GB"/>
        </w:rPr>
        <w:t>In compliance with article 5, paragraph 2(b) of the Protocol for the Suppression of Unlawful Acts against the Safety of Fixed Platforms Located on the Continental Shelf of 10 March 1988, this Protocol enters into force for the Ukrainian SSR after its ratification by the competent authorities of the Ukrainian Soviet Socialist Republic</w:t>
      </w:r>
    </w:p>
    <w:p w14:paraId="6F5AB74E" w14:textId="77777777" w:rsidR="009803AF" w:rsidRPr="00A073C5" w:rsidRDefault="009803AF" w:rsidP="00117F7E">
      <w:pPr>
        <w:tabs>
          <w:tab w:val="left" w:pos="3600"/>
        </w:tabs>
        <w:ind w:left="3960" w:hanging="3960"/>
        <w:jc w:val="both"/>
        <w:rPr>
          <w:sz w:val="20"/>
          <w:lang w:val="en-GB"/>
        </w:rPr>
      </w:pPr>
      <w:r w:rsidRPr="00A073C5">
        <w:rPr>
          <w:sz w:val="20"/>
          <w:lang w:val="en-GB"/>
        </w:rPr>
        <w:t>USSR</w:t>
      </w:r>
      <w:r w:rsidRPr="00A073C5">
        <w:rPr>
          <w:sz w:val="20"/>
          <w:lang w:val="en-GB"/>
        </w:rPr>
        <w:tab/>
      </w:r>
      <w:r w:rsidRPr="00A073C5">
        <w:rPr>
          <w:i/>
          <w:sz w:val="20"/>
          <w:lang w:val="en-GB"/>
        </w:rPr>
        <w:t xml:space="preserve">[Translation] </w:t>
      </w:r>
      <w:r w:rsidRPr="00A073C5">
        <w:rPr>
          <w:sz w:val="20"/>
          <w:lang w:val="en-GB"/>
        </w:rPr>
        <w:t>With the following reservation:</w:t>
      </w:r>
    </w:p>
    <w:p w14:paraId="063719EF" w14:textId="77777777" w:rsidR="009803AF" w:rsidRPr="00A073C5" w:rsidRDefault="009803AF" w:rsidP="00117F7E">
      <w:pPr>
        <w:tabs>
          <w:tab w:val="left" w:pos="3600"/>
        </w:tabs>
        <w:ind w:left="3960"/>
        <w:jc w:val="both"/>
        <w:rPr>
          <w:sz w:val="20"/>
          <w:lang w:val="en-GB"/>
        </w:rPr>
      </w:pPr>
      <w:r w:rsidRPr="00A073C5">
        <w:rPr>
          <w:sz w:val="20"/>
          <w:lang w:val="en-GB"/>
        </w:rPr>
        <w:t>In compliance with article 5, paragraph 2(b) of the Protocol for the Suppression of Unlawful Acts against the Safety of Fixed Platforms Located on the Continental Shelf of 10 March 1988, this Protocol enters into force for the USSR after its ratification by the competent authorities of the Union of Soviet Socialist Republics</w:t>
      </w:r>
    </w:p>
    <w:p w14:paraId="0AEA9D33" w14:textId="77777777" w:rsidR="009803AF" w:rsidRPr="00A073C5" w:rsidRDefault="009803AF" w:rsidP="00117F7E">
      <w:pPr>
        <w:tabs>
          <w:tab w:val="left" w:pos="3600"/>
        </w:tabs>
        <w:ind w:left="3960" w:hanging="3960"/>
        <w:jc w:val="both"/>
        <w:rPr>
          <w:sz w:val="20"/>
          <w:lang w:val="en-GB"/>
        </w:rPr>
      </w:pPr>
      <w:r w:rsidRPr="00A073C5">
        <w:rPr>
          <w:sz w:val="20"/>
          <w:lang w:val="en-GB"/>
        </w:rPr>
        <w:t>United Kingdom</w:t>
      </w:r>
      <w:r w:rsidRPr="00A073C5">
        <w:rPr>
          <w:sz w:val="20"/>
          <w:lang w:val="en-GB"/>
        </w:rPr>
        <w:tab/>
        <w:t>Subject to ratification</w:t>
      </w:r>
    </w:p>
    <w:p w14:paraId="659D69EB" w14:textId="77777777" w:rsidR="009803AF" w:rsidRPr="00A073C5" w:rsidRDefault="009803AF" w:rsidP="00117F7E">
      <w:pPr>
        <w:tabs>
          <w:tab w:val="left" w:pos="3600"/>
        </w:tabs>
        <w:ind w:left="3960" w:hanging="3960"/>
        <w:jc w:val="both"/>
        <w:rPr>
          <w:sz w:val="20"/>
          <w:lang w:val="en-GB"/>
        </w:rPr>
      </w:pPr>
      <w:r w:rsidRPr="00A073C5">
        <w:rPr>
          <w:sz w:val="20"/>
          <w:lang w:val="en-GB"/>
        </w:rPr>
        <w:t>United States</w:t>
      </w:r>
      <w:r w:rsidRPr="00A073C5">
        <w:rPr>
          <w:sz w:val="20"/>
          <w:lang w:val="en-GB"/>
        </w:rPr>
        <w:tab/>
        <w:t>Subject to ratification</w:t>
      </w:r>
    </w:p>
    <w:p w14:paraId="62F545A5" w14:textId="77777777" w:rsidR="009803AF" w:rsidRPr="00A073C5" w:rsidRDefault="009803AF" w:rsidP="00117F7E">
      <w:pPr>
        <w:jc w:val="both"/>
        <w:rPr>
          <w:sz w:val="20"/>
          <w:lang w:val="en-GB"/>
        </w:rPr>
      </w:pPr>
      <w:r w:rsidRPr="00A073C5">
        <w:rPr>
          <w:sz w:val="20"/>
          <w:lang w:val="en-GB"/>
        </w:rPr>
        <w:t>__________</w:t>
      </w:r>
    </w:p>
    <w:p w14:paraId="767DACA5" w14:textId="77777777" w:rsidR="00117F7E" w:rsidRPr="00A073C5" w:rsidRDefault="009803AF" w:rsidP="002B7FFC">
      <w:pPr>
        <w:ind w:firstLine="720"/>
        <w:jc w:val="both"/>
        <w:rPr>
          <w:sz w:val="20"/>
          <w:lang w:val="en-GB"/>
        </w:rPr>
      </w:pPr>
      <w:r w:rsidRPr="00A073C5">
        <w:rPr>
          <w:sz w:val="20"/>
          <w:vertAlign w:val="superscript"/>
          <w:lang w:val="en-GB"/>
        </w:rPr>
        <w:t>1</w:t>
      </w:r>
      <w:r w:rsidR="00117F7E" w:rsidRPr="00A073C5">
        <w:rPr>
          <w:sz w:val="20"/>
          <w:vertAlign w:val="superscript"/>
          <w:lang w:val="en-GB"/>
        </w:rPr>
        <w:t>  </w:t>
      </w:r>
      <w:r w:rsidRPr="00A073C5">
        <w:rPr>
          <w:sz w:val="20"/>
          <w:lang w:val="en-GB"/>
        </w:rPr>
        <w:t>For the text of a reservation or statement, see section III.</w:t>
      </w:r>
      <w:r w:rsidR="00117F7E" w:rsidRPr="00A073C5">
        <w:rPr>
          <w:sz w:val="20"/>
          <w:lang w:val="en-GB"/>
        </w:rPr>
        <w:br w:type="page"/>
      </w:r>
    </w:p>
    <w:p w14:paraId="4E5530C0" w14:textId="77777777" w:rsidR="009803AF" w:rsidRPr="00A073C5" w:rsidRDefault="009803AF" w:rsidP="00117F7E">
      <w:pPr>
        <w:jc w:val="center"/>
        <w:rPr>
          <w:sz w:val="20"/>
          <w:lang w:val="en-GB"/>
        </w:rPr>
      </w:pPr>
      <w:r w:rsidRPr="00A073C5">
        <w:rPr>
          <w:b/>
          <w:sz w:val="20"/>
          <w:lang w:val="en-GB"/>
        </w:rPr>
        <w:lastRenderedPageBreak/>
        <w:t>II.  Contracting States</w:t>
      </w:r>
    </w:p>
    <w:p w14:paraId="353C0480" w14:textId="77777777" w:rsidR="009803AF" w:rsidRPr="00A073C5" w:rsidRDefault="009803AF" w:rsidP="000C2562">
      <w:pPr>
        <w:jc w:val="both"/>
        <w:rPr>
          <w:sz w:val="20"/>
          <w:lang w:val="en-GB"/>
        </w:rPr>
      </w:pPr>
    </w:p>
    <w:p w14:paraId="5A8578AB" w14:textId="77777777" w:rsidR="00506668" w:rsidRPr="00A073C5" w:rsidRDefault="00506668" w:rsidP="000C2562">
      <w:pPr>
        <w:jc w:val="both"/>
        <w:rPr>
          <w:sz w:val="20"/>
          <w:lang w:val="en-GB"/>
        </w:rPr>
      </w:pPr>
    </w:p>
    <w:p w14:paraId="4D730D9D" w14:textId="77777777" w:rsidR="009803AF" w:rsidRPr="00A073C5" w:rsidRDefault="009803AF" w:rsidP="00117F7E">
      <w:pPr>
        <w:tabs>
          <w:tab w:val="left" w:pos="7560"/>
        </w:tabs>
        <w:ind w:firstLine="5040"/>
        <w:jc w:val="both"/>
        <w:rPr>
          <w:b/>
          <w:sz w:val="20"/>
          <w:lang w:val="en-GB"/>
        </w:rPr>
      </w:pPr>
      <w:r w:rsidRPr="00A073C5">
        <w:rPr>
          <w:b/>
          <w:sz w:val="20"/>
          <w:lang w:val="en-GB"/>
        </w:rPr>
        <w:t>Date of deposit</w:t>
      </w:r>
      <w:r w:rsidRPr="00A073C5">
        <w:rPr>
          <w:b/>
          <w:sz w:val="20"/>
          <w:lang w:val="en-GB"/>
        </w:rPr>
        <w:tab/>
        <w:t>Date of entry</w:t>
      </w:r>
    </w:p>
    <w:p w14:paraId="51DE238A" w14:textId="77777777" w:rsidR="009803AF" w:rsidRPr="00A073C5" w:rsidRDefault="009803AF" w:rsidP="00117F7E">
      <w:pPr>
        <w:tabs>
          <w:tab w:val="left" w:pos="7560"/>
        </w:tabs>
        <w:ind w:firstLine="5040"/>
        <w:jc w:val="both"/>
        <w:rPr>
          <w:b/>
          <w:sz w:val="20"/>
          <w:lang w:val="en-GB"/>
        </w:rPr>
      </w:pPr>
      <w:r w:rsidRPr="00A073C5">
        <w:rPr>
          <w:b/>
          <w:sz w:val="20"/>
          <w:lang w:val="en-GB"/>
        </w:rPr>
        <w:t xml:space="preserve"> of instrument</w:t>
      </w:r>
      <w:r w:rsidRPr="00A073C5">
        <w:rPr>
          <w:b/>
          <w:sz w:val="20"/>
          <w:lang w:val="en-GB"/>
        </w:rPr>
        <w:tab/>
        <w:t xml:space="preserve">  </w:t>
      </w:r>
      <w:r w:rsidR="00117F7E" w:rsidRPr="00A073C5">
        <w:rPr>
          <w:b/>
          <w:sz w:val="20"/>
          <w:lang w:val="en-GB"/>
        </w:rPr>
        <w:t xml:space="preserve"> </w:t>
      </w:r>
      <w:r w:rsidRPr="00A073C5">
        <w:rPr>
          <w:b/>
          <w:sz w:val="20"/>
          <w:lang w:val="en-GB"/>
        </w:rPr>
        <w:t>into force</w:t>
      </w:r>
    </w:p>
    <w:p w14:paraId="5206475D" w14:textId="77777777" w:rsidR="009803AF" w:rsidRPr="00A073C5" w:rsidRDefault="009803AF" w:rsidP="00117F7E">
      <w:pPr>
        <w:jc w:val="both"/>
        <w:rPr>
          <w:bCs/>
          <w:sz w:val="20"/>
          <w:lang w:val="en-GB"/>
        </w:rPr>
      </w:pPr>
    </w:p>
    <w:p w14:paraId="55EC99A5" w14:textId="77777777" w:rsidR="00C77D2B" w:rsidRPr="00A073C5" w:rsidRDefault="00C77D2B" w:rsidP="00117F7E">
      <w:pPr>
        <w:tabs>
          <w:tab w:val="left" w:pos="5040"/>
          <w:tab w:val="left" w:pos="7560"/>
        </w:tabs>
        <w:jc w:val="both"/>
        <w:rPr>
          <w:sz w:val="20"/>
          <w:lang w:val="en-GB"/>
        </w:rPr>
      </w:pPr>
      <w:r w:rsidRPr="00A073C5">
        <w:rPr>
          <w:sz w:val="20"/>
          <w:lang w:val="en-GB"/>
        </w:rPr>
        <w:t>Afghanistan (accession)</w:t>
      </w:r>
      <w:r w:rsidRPr="00A073C5">
        <w:rPr>
          <w:sz w:val="20"/>
          <w:lang w:val="en-GB"/>
        </w:rPr>
        <w:tab/>
        <w:t>23 September 2003</w:t>
      </w:r>
      <w:r w:rsidRPr="00A073C5">
        <w:rPr>
          <w:sz w:val="20"/>
          <w:lang w:val="en-GB"/>
        </w:rPr>
        <w:tab/>
        <w:t>22 December 2003</w:t>
      </w:r>
    </w:p>
    <w:p w14:paraId="70CF2721" w14:textId="77777777" w:rsidR="009803AF" w:rsidRPr="00A073C5" w:rsidRDefault="009803AF" w:rsidP="00117F7E">
      <w:pPr>
        <w:tabs>
          <w:tab w:val="left" w:pos="5040"/>
          <w:tab w:val="left" w:pos="7560"/>
        </w:tabs>
        <w:jc w:val="both"/>
        <w:rPr>
          <w:sz w:val="20"/>
          <w:lang w:val="en-GB"/>
        </w:rPr>
      </w:pPr>
      <w:r w:rsidRPr="00A073C5">
        <w:rPr>
          <w:sz w:val="20"/>
          <w:lang w:val="en-GB"/>
        </w:rPr>
        <w:t>Albania (accession)</w:t>
      </w:r>
      <w:r w:rsidRPr="00A073C5">
        <w:rPr>
          <w:sz w:val="20"/>
          <w:lang w:val="en-GB"/>
        </w:rPr>
        <w:tab/>
        <w:t>19 June 2002</w:t>
      </w:r>
      <w:r w:rsidRPr="00A073C5">
        <w:rPr>
          <w:sz w:val="20"/>
          <w:lang w:val="en-GB"/>
        </w:rPr>
        <w:tab/>
        <w:t>17 September 2002</w:t>
      </w:r>
    </w:p>
    <w:p w14:paraId="561D152C" w14:textId="77777777" w:rsidR="003D01D7" w:rsidRPr="00A073C5" w:rsidRDefault="003D01D7" w:rsidP="00117F7E">
      <w:pPr>
        <w:tabs>
          <w:tab w:val="left" w:pos="5040"/>
          <w:tab w:val="left" w:pos="7560"/>
        </w:tabs>
        <w:jc w:val="both"/>
        <w:rPr>
          <w:sz w:val="20"/>
          <w:lang w:val="en-GB"/>
        </w:rPr>
      </w:pPr>
      <w:r w:rsidRPr="00A073C5">
        <w:rPr>
          <w:sz w:val="20"/>
          <w:lang w:val="en-GB"/>
        </w:rPr>
        <w:t>Algeria (accession)</w:t>
      </w:r>
      <w:r w:rsidRPr="00A073C5">
        <w:rPr>
          <w:sz w:val="20"/>
          <w:lang w:val="en-GB"/>
        </w:rPr>
        <w:tab/>
        <w:t>30 June 2006</w:t>
      </w:r>
      <w:r w:rsidRPr="00A073C5">
        <w:rPr>
          <w:sz w:val="20"/>
          <w:lang w:val="en-GB"/>
        </w:rPr>
        <w:tab/>
        <w:t>28 September 2006</w:t>
      </w:r>
    </w:p>
    <w:p w14:paraId="34C22050" w14:textId="77777777" w:rsidR="00B02D3F" w:rsidRPr="00A073C5" w:rsidRDefault="00B02D3F" w:rsidP="00B02D3F">
      <w:pPr>
        <w:tabs>
          <w:tab w:val="left" w:pos="5040"/>
          <w:tab w:val="left" w:pos="7560"/>
        </w:tabs>
        <w:spacing w:line="216" w:lineRule="auto"/>
        <w:jc w:val="both"/>
        <w:rPr>
          <w:sz w:val="20"/>
          <w:lang w:val="en-GB"/>
        </w:rPr>
      </w:pPr>
      <w:r w:rsidRPr="00A073C5">
        <w:rPr>
          <w:sz w:val="20"/>
          <w:lang w:val="en-GB"/>
        </w:rPr>
        <w:t xml:space="preserve">Antigua and Barbuda (accession) </w:t>
      </w:r>
      <w:r w:rsidRPr="00A073C5">
        <w:rPr>
          <w:sz w:val="20"/>
          <w:lang w:val="en-GB"/>
        </w:rPr>
        <w:tab/>
        <w:t>12 October 2009</w:t>
      </w:r>
      <w:r w:rsidRPr="00A073C5">
        <w:rPr>
          <w:sz w:val="20"/>
          <w:lang w:val="en-GB"/>
        </w:rPr>
        <w:tab/>
        <w:t>10 January 2010</w:t>
      </w:r>
    </w:p>
    <w:p w14:paraId="165E630C" w14:textId="77777777" w:rsidR="0045648A" w:rsidRPr="00A073C5" w:rsidRDefault="0045648A" w:rsidP="00117F7E">
      <w:pPr>
        <w:tabs>
          <w:tab w:val="left" w:pos="5040"/>
          <w:tab w:val="left" w:pos="7560"/>
        </w:tabs>
        <w:jc w:val="both"/>
        <w:rPr>
          <w:sz w:val="20"/>
          <w:lang w:val="en-GB"/>
        </w:rPr>
      </w:pPr>
      <w:r w:rsidRPr="00A073C5">
        <w:rPr>
          <w:sz w:val="20"/>
          <w:lang w:val="en-GB"/>
        </w:rPr>
        <w:t>Argentina (ratification)</w:t>
      </w:r>
      <w:r w:rsidRPr="00A073C5">
        <w:rPr>
          <w:sz w:val="20"/>
          <w:lang w:val="en-GB"/>
        </w:rPr>
        <w:tab/>
        <w:t>26 November 2003</w:t>
      </w:r>
      <w:r w:rsidRPr="00A073C5">
        <w:rPr>
          <w:sz w:val="20"/>
          <w:lang w:val="en-GB"/>
        </w:rPr>
        <w:tab/>
        <w:t>24 February 2004</w:t>
      </w:r>
    </w:p>
    <w:p w14:paraId="3E0A8FDD" w14:textId="77777777" w:rsidR="007D7B30" w:rsidRPr="00A073C5" w:rsidRDefault="007D7B30" w:rsidP="00117F7E">
      <w:pPr>
        <w:tabs>
          <w:tab w:val="left" w:pos="5040"/>
          <w:tab w:val="left" w:pos="7560"/>
        </w:tabs>
        <w:jc w:val="both"/>
        <w:rPr>
          <w:sz w:val="20"/>
          <w:lang w:val="en-GB"/>
        </w:rPr>
      </w:pPr>
      <w:r w:rsidRPr="00A073C5">
        <w:rPr>
          <w:sz w:val="20"/>
          <w:lang w:val="en-GB"/>
        </w:rPr>
        <w:t>Armenia (accession)</w:t>
      </w:r>
      <w:r w:rsidRPr="00A073C5">
        <w:rPr>
          <w:sz w:val="20"/>
          <w:lang w:val="en-GB"/>
        </w:rPr>
        <w:tab/>
        <w:t xml:space="preserve">  8 June 2005</w:t>
      </w:r>
      <w:r w:rsidRPr="00A073C5">
        <w:rPr>
          <w:sz w:val="20"/>
          <w:lang w:val="en-GB"/>
        </w:rPr>
        <w:tab/>
        <w:t xml:space="preserve">  6 September 2005</w:t>
      </w:r>
    </w:p>
    <w:p w14:paraId="363DD638" w14:textId="77777777" w:rsidR="00A9469C" w:rsidRPr="00A073C5" w:rsidRDefault="00A9469C" w:rsidP="00117F7E">
      <w:pPr>
        <w:tabs>
          <w:tab w:val="left" w:pos="5040"/>
          <w:tab w:val="left" w:pos="7560"/>
        </w:tabs>
        <w:jc w:val="both"/>
        <w:rPr>
          <w:sz w:val="20"/>
          <w:lang w:val="en-GB"/>
        </w:rPr>
      </w:pPr>
      <w:r w:rsidRPr="00A073C5">
        <w:rPr>
          <w:sz w:val="20"/>
          <w:lang w:val="en-GB"/>
        </w:rPr>
        <w:t>Andorra (accession)</w:t>
      </w:r>
      <w:r w:rsidR="00B46065" w:rsidRPr="00A073C5">
        <w:rPr>
          <w:sz w:val="20"/>
          <w:vertAlign w:val="superscript"/>
          <w:lang w:val="en-GB"/>
        </w:rPr>
        <w:t xml:space="preserve"> 1</w:t>
      </w:r>
      <w:r w:rsidRPr="00A073C5">
        <w:rPr>
          <w:sz w:val="20"/>
          <w:lang w:val="en-GB"/>
        </w:rPr>
        <w:tab/>
        <w:t>17 July 2006</w:t>
      </w:r>
      <w:r w:rsidRPr="00A073C5">
        <w:rPr>
          <w:sz w:val="20"/>
          <w:lang w:val="en-GB"/>
        </w:rPr>
        <w:tab/>
        <w:t>15 October 2006</w:t>
      </w:r>
    </w:p>
    <w:p w14:paraId="7D500060" w14:textId="77777777" w:rsidR="009803AF" w:rsidRPr="00A073C5" w:rsidRDefault="009803AF" w:rsidP="00117F7E">
      <w:pPr>
        <w:tabs>
          <w:tab w:val="left" w:pos="5040"/>
          <w:tab w:val="left" w:pos="7560"/>
        </w:tabs>
        <w:jc w:val="both"/>
        <w:rPr>
          <w:sz w:val="20"/>
          <w:lang w:val="en-GB"/>
        </w:rPr>
      </w:pPr>
      <w:r w:rsidRPr="00A073C5">
        <w:rPr>
          <w:sz w:val="20"/>
          <w:lang w:val="en-GB"/>
        </w:rPr>
        <w:t>Australia (accession)</w:t>
      </w:r>
      <w:r w:rsidRPr="00A073C5">
        <w:rPr>
          <w:sz w:val="20"/>
          <w:lang w:val="en-GB"/>
        </w:rPr>
        <w:tab/>
        <w:t>19 February 1993</w:t>
      </w:r>
      <w:r w:rsidRPr="00A073C5">
        <w:rPr>
          <w:sz w:val="20"/>
          <w:lang w:val="en-GB"/>
        </w:rPr>
        <w:tab/>
        <w:t>20 May 1993</w:t>
      </w:r>
    </w:p>
    <w:p w14:paraId="012B6182" w14:textId="77777777" w:rsidR="009803AF" w:rsidRPr="00A073C5" w:rsidRDefault="009803AF" w:rsidP="00117F7E">
      <w:pPr>
        <w:tabs>
          <w:tab w:val="left" w:pos="5040"/>
          <w:tab w:val="left" w:pos="7560"/>
        </w:tabs>
        <w:jc w:val="both"/>
        <w:rPr>
          <w:sz w:val="20"/>
          <w:lang w:val="en-GB"/>
        </w:rPr>
      </w:pPr>
      <w:r w:rsidRPr="00A073C5">
        <w:rPr>
          <w:sz w:val="20"/>
          <w:lang w:val="en-GB"/>
        </w:rPr>
        <w:t>Austria (accession)</w:t>
      </w:r>
      <w:r w:rsidRPr="00A073C5">
        <w:rPr>
          <w:sz w:val="20"/>
          <w:lang w:val="en-GB"/>
        </w:rPr>
        <w:tab/>
        <w:t>28 December 1989</w:t>
      </w:r>
      <w:r w:rsidRPr="00A073C5">
        <w:rPr>
          <w:sz w:val="20"/>
          <w:lang w:val="en-GB"/>
        </w:rPr>
        <w:tab/>
        <w:t xml:space="preserve">  1 March 1992</w:t>
      </w:r>
    </w:p>
    <w:p w14:paraId="78486ACD" w14:textId="77777777" w:rsidR="007D7B30" w:rsidRPr="00A073C5" w:rsidRDefault="007D7B30" w:rsidP="00117F7E">
      <w:pPr>
        <w:tabs>
          <w:tab w:val="left" w:pos="5040"/>
          <w:tab w:val="left" w:pos="7560"/>
        </w:tabs>
        <w:jc w:val="both"/>
        <w:rPr>
          <w:sz w:val="20"/>
          <w:lang w:val="en-GB"/>
        </w:rPr>
      </w:pPr>
      <w:r w:rsidRPr="00A073C5">
        <w:rPr>
          <w:sz w:val="20"/>
          <w:lang w:val="en-GB"/>
        </w:rPr>
        <w:t>Azerbaijan (accession)</w:t>
      </w:r>
      <w:r w:rsidRPr="00A073C5">
        <w:rPr>
          <w:sz w:val="20"/>
          <w:lang w:val="en-GB"/>
        </w:rPr>
        <w:tab/>
        <w:t>26 January 2004</w:t>
      </w:r>
      <w:r w:rsidRPr="00A073C5">
        <w:rPr>
          <w:sz w:val="20"/>
          <w:lang w:val="en-GB"/>
        </w:rPr>
        <w:tab/>
        <w:t>25 April 2004</w:t>
      </w:r>
    </w:p>
    <w:p w14:paraId="0D362B9E" w14:textId="77777777" w:rsidR="007D7B30" w:rsidRPr="00A073C5" w:rsidRDefault="007D7B30" w:rsidP="00117F7E">
      <w:pPr>
        <w:tabs>
          <w:tab w:val="left" w:pos="5040"/>
          <w:tab w:val="left" w:pos="7560"/>
        </w:tabs>
        <w:jc w:val="both"/>
        <w:rPr>
          <w:sz w:val="20"/>
          <w:lang w:val="en-GB"/>
        </w:rPr>
      </w:pPr>
      <w:r w:rsidRPr="00A073C5">
        <w:rPr>
          <w:sz w:val="20"/>
          <w:lang w:val="en-GB"/>
        </w:rPr>
        <w:t>Bahamas (accession)</w:t>
      </w:r>
      <w:r w:rsidRPr="00A073C5">
        <w:rPr>
          <w:sz w:val="20"/>
          <w:lang w:val="en-GB"/>
        </w:rPr>
        <w:tab/>
        <w:t>25 October 2005</w:t>
      </w:r>
      <w:r w:rsidRPr="00A073C5">
        <w:rPr>
          <w:sz w:val="20"/>
          <w:lang w:val="en-GB"/>
        </w:rPr>
        <w:tab/>
        <w:t>23 January 2006</w:t>
      </w:r>
    </w:p>
    <w:p w14:paraId="7234160D" w14:textId="77777777" w:rsidR="007D7B30" w:rsidRPr="00A073C5" w:rsidRDefault="007D7B30" w:rsidP="007D7B30">
      <w:pPr>
        <w:tabs>
          <w:tab w:val="left" w:pos="5040"/>
          <w:tab w:val="left" w:pos="7560"/>
        </w:tabs>
        <w:jc w:val="both"/>
        <w:rPr>
          <w:sz w:val="20"/>
          <w:lang w:val="en-GB"/>
        </w:rPr>
      </w:pPr>
      <w:r w:rsidRPr="00A073C5">
        <w:rPr>
          <w:sz w:val="20"/>
          <w:lang w:val="en-GB"/>
        </w:rPr>
        <w:t>Bahrain (accession)</w:t>
      </w:r>
      <w:r w:rsidRPr="00A073C5">
        <w:rPr>
          <w:sz w:val="20"/>
          <w:lang w:val="en-GB"/>
        </w:rPr>
        <w:tab/>
        <w:t>21 October 2005</w:t>
      </w:r>
      <w:r w:rsidRPr="00A073C5">
        <w:rPr>
          <w:sz w:val="20"/>
          <w:lang w:val="en-GB"/>
        </w:rPr>
        <w:tab/>
        <w:t>19 January 2006</w:t>
      </w:r>
    </w:p>
    <w:p w14:paraId="533EDFC4" w14:textId="77777777" w:rsidR="007D7B30" w:rsidRPr="00A073C5" w:rsidRDefault="007D7B30" w:rsidP="00117F7E">
      <w:pPr>
        <w:tabs>
          <w:tab w:val="left" w:pos="5040"/>
          <w:tab w:val="left" w:pos="7560"/>
        </w:tabs>
        <w:jc w:val="both"/>
        <w:rPr>
          <w:sz w:val="20"/>
          <w:lang w:val="en-GB"/>
        </w:rPr>
      </w:pPr>
      <w:r w:rsidRPr="00A073C5">
        <w:rPr>
          <w:sz w:val="20"/>
          <w:lang w:val="en-GB"/>
        </w:rPr>
        <w:t>Bangladesh (accession)</w:t>
      </w:r>
      <w:r w:rsidRPr="00A073C5">
        <w:rPr>
          <w:sz w:val="20"/>
          <w:lang w:val="en-GB"/>
        </w:rPr>
        <w:tab/>
        <w:t xml:space="preserve">  9 June 2005</w:t>
      </w:r>
      <w:r w:rsidRPr="00A073C5">
        <w:rPr>
          <w:sz w:val="20"/>
          <w:lang w:val="en-GB"/>
        </w:rPr>
        <w:tab/>
        <w:t xml:space="preserve">  7 September 2005</w:t>
      </w:r>
    </w:p>
    <w:p w14:paraId="2E1B4389" w14:textId="77777777" w:rsidR="009803AF" w:rsidRPr="00A073C5" w:rsidRDefault="009803AF" w:rsidP="00117F7E">
      <w:pPr>
        <w:tabs>
          <w:tab w:val="left" w:pos="5040"/>
          <w:tab w:val="left" w:pos="7560"/>
        </w:tabs>
        <w:jc w:val="both"/>
        <w:rPr>
          <w:sz w:val="20"/>
          <w:lang w:val="en-GB"/>
        </w:rPr>
      </w:pPr>
      <w:r w:rsidRPr="00A073C5">
        <w:rPr>
          <w:sz w:val="20"/>
          <w:lang w:val="en-GB"/>
        </w:rPr>
        <w:t>Barbados (accession)</w:t>
      </w:r>
      <w:r w:rsidRPr="00A073C5">
        <w:rPr>
          <w:sz w:val="20"/>
          <w:lang w:val="en-GB"/>
        </w:rPr>
        <w:tab/>
        <w:t xml:space="preserve">  6 May 1994</w:t>
      </w:r>
      <w:r w:rsidRPr="00A073C5">
        <w:rPr>
          <w:sz w:val="20"/>
          <w:lang w:val="en-GB"/>
        </w:rPr>
        <w:tab/>
        <w:t xml:space="preserve">  4 August 1994</w:t>
      </w:r>
    </w:p>
    <w:p w14:paraId="66FAB6BC" w14:textId="77777777" w:rsidR="009803AF" w:rsidRPr="00A073C5" w:rsidRDefault="009803AF" w:rsidP="00117F7E">
      <w:pPr>
        <w:tabs>
          <w:tab w:val="left" w:pos="5040"/>
          <w:tab w:val="left" w:pos="7560"/>
        </w:tabs>
        <w:jc w:val="both"/>
        <w:rPr>
          <w:sz w:val="20"/>
          <w:lang w:val="en-GB"/>
        </w:rPr>
      </w:pPr>
      <w:r w:rsidRPr="00A073C5">
        <w:rPr>
          <w:sz w:val="20"/>
          <w:lang w:val="en-GB"/>
        </w:rPr>
        <w:t>Belarus (accession)</w:t>
      </w:r>
      <w:r w:rsidRPr="00A073C5">
        <w:rPr>
          <w:sz w:val="20"/>
          <w:lang w:val="en-GB"/>
        </w:rPr>
        <w:tab/>
        <w:t xml:space="preserve">  4 December 2002</w:t>
      </w:r>
      <w:r w:rsidRPr="00A073C5">
        <w:rPr>
          <w:sz w:val="20"/>
          <w:lang w:val="en-GB"/>
        </w:rPr>
        <w:tab/>
        <w:t xml:space="preserve">  4 March 2003</w:t>
      </w:r>
    </w:p>
    <w:p w14:paraId="3B412D94" w14:textId="77777777" w:rsidR="007D7B30" w:rsidRPr="00A073C5" w:rsidRDefault="007D7B30" w:rsidP="00117F7E">
      <w:pPr>
        <w:tabs>
          <w:tab w:val="left" w:pos="5040"/>
          <w:tab w:val="left" w:pos="7560"/>
        </w:tabs>
        <w:jc w:val="both"/>
        <w:rPr>
          <w:sz w:val="20"/>
          <w:lang w:val="en-GB"/>
        </w:rPr>
      </w:pPr>
      <w:r w:rsidRPr="00A073C5">
        <w:rPr>
          <w:sz w:val="20"/>
          <w:lang w:val="en-GB"/>
        </w:rPr>
        <w:t>Belgium (accession)</w:t>
      </w:r>
      <w:r w:rsidRPr="00A073C5">
        <w:rPr>
          <w:sz w:val="20"/>
          <w:lang w:val="en-GB"/>
        </w:rPr>
        <w:tab/>
        <w:t>11 April 2005</w:t>
      </w:r>
      <w:r w:rsidRPr="00A073C5">
        <w:rPr>
          <w:sz w:val="20"/>
          <w:lang w:val="en-GB"/>
        </w:rPr>
        <w:tab/>
        <w:t>10 July 2005</w:t>
      </w:r>
    </w:p>
    <w:p w14:paraId="4E7E5417" w14:textId="77777777" w:rsidR="00040FB2" w:rsidRPr="00A073C5" w:rsidRDefault="00040FB2" w:rsidP="00117F7E">
      <w:pPr>
        <w:tabs>
          <w:tab w:val="left" w:pos="5040"/>
          <w:tab w:val="left" w:pos="7560"/>
        </w:tabs>
        <w:jc w:val="both"/>
        <w:rPr>
          <w:sz w:val="20"/>
          <w:lang w:val="en-GB"/>
        </w:rPr>
      </w:pPr>
      <w:r w:rsidRPr="00A073C5">
        <w:rPr>
          <w:sz w:val="20"/>
          <w:lang w:val="en-GB"/>
        </w:rPr>
        <w:t>Benin (accession)</w:t>
      </w:r>
      <w:r w:rsidRPr="00A073C5">
        <w:rPr>
          <w:sz w:val="20"/>
          <w:lang w:val="en-GB"/>
        </w:rPr>
        <w:tab/>
        <w:t>31 August 2006-</w:t>
      </w:r>
      <w:r w:rsidRPr="00A073C5">
        <w:rPr>
          <w:sz w:val="20"/>
          <w:lang w:val="en-GB"/>
        </w:rPr>
        <w:tab/>
        <w:t>29 November 2006</w:t>
      </w:r>
    </w:p>
    <w:p w14:paraId="5F6CE194" w14:textId="77777777" w:rsidR="009803AF" w:rsidRPr="00A073C5" w:rsidRDefault="006F5D50" w:rsidP="00117F7E">
      <w:pPr>
        <w:tabs>
          <w:tab w:val="left" w:pos="5040"/>
          <w:tab w:val="left" w:pos="7560"/>
        </w:tabs>
        <w:jc w:val="both"/>
        <w:rPr>
          <w:sz w:val="20"/>
          <w:lang w:val="en-GB"/>
        </w:rPr>
      </w:pPr>
      <w:r w:rsidRPr="00A073C5">
        <w:rPr>
          <w:sz w:val="20"/>
          <w:lang w:val="en-GB"/>
        </w:rPr>
        <w:t>Bolivia (Plurinational State of)</w:t>
      </w:r>
      <w:r w:rsidR="009803AF" w:rsidRPr="00A073C5">
        <w:rPr>
          <w:sz w:val="20"/>
          <w:lang w:val="en-GB"/>
        </w:rPr>
        <w:t xml:space="preserve"> (accession)</w:t>
      </w:r>
      <w:r w:rsidR="009803AF" w:rsidRPr="00A073C5">
        <w:rPr>
          <w:sz w:val="20"/>
          <w:lang w:val="en-GB"/>
        </w:rPr>
        <w:tab/>
        <w:t>13 February 2002</w:t>
      </w:r>
      <w:r w:rsidR="009803AF" w:rsidRPr="00A073C5">
        <w:rPr>
          <w:sz w:val="20"/>
          <w:lang w:val="en-GB"/>
        </w:rPr>
        <w:tab/>
        <w:t>14 May 2002</w:t>
      </w:r>
    </w:p>
    <w:p w14:paraId="6F16C1D4" w14:textId="77777777" w:rsidR="0045648A" w:rsidRPr="00A073C5" w:rsidRDefault="0045648A" w:rsidP="00117F7E">
      <w:pPr>
        <w:tabs>
          <w:tab w:val="left" w:pos="5040"/>
          <w:tab w:val="left" w:pos="7560"/>
        </w:tabs>
        <w:jc w:val="both"/>
        <w:rPr>
          <w:sz w:val="20"/>
          <w:lang w:val="en-GB"/>
        </w:rPr>
      </w:pPr>
      <w:r w:rsidRPr="00A073C5">
        <w:rPr>
          <w:sz w:val="20"/>
          <w:lang w:val="en-GB"/>
        </w:rPr>
        <w:t>Bosnia and Herzegovina (accession)</w:t>
      </w:r>
      <w:r w:rsidRPr="00A073C5">
        <w:rPr>
          <w:sz w:val="20"/>
          <w:lang w:val="en-GB"/>
        </w:rPr>
        <w:tab/>
        <w:t>28 July 2003</w:t>
      </w:r>
      <w:r w:rsidRPr="00A073C5">
        <w:rPr>
          <w:sz w:val="20"/>
          <w:lang w:val="en-GB"/>
        </w:rPr>
        <w:tab/>
        <w:t>26 October 2003</w:t>
      </w:r>
    </w:p>
    <w:p w14:paraId="5716E4C4" w14:textId="77777777" w:rsidR="009803AF" w:rsidRPr="00A073C5" w:rsidRDefault="009803AF" w:rsidP="00117F7E">
      <w:pPr>
        <w:tabs>
          <w:tab w:val="left" w:pos="5040"/>
          <w:tab w:val="left" w:pos="7560"/>
        </w:tabs>
        <w:jc w:val="both"/>
        <w:rPr>
          <w:sz w:val="20"/>
          <w:lang w:val="en-GB"/>
        </w:rPr>
      </w:pPr>
      <w:r w:rsidRPr="00A073C5">
        <w:rPr>
          <w:sz w:val="20"/>
          <w:lang w:val="en-GB"/>
        </w:rPr>
        <w:t>Botswana (accession)</w:t>
      </w:r>
      <w:r w:rsidRPr="00A073C5">
        <w:rPr>
          <w:sz w:val="20"/>
          <w:lang w:val="en-GB"/>
        </w:rPr>
        <w:tab/>
        <w:t>14 September 2000</w:t>
      </w:r>
      <w:r w:rsidRPr="00A073C5">
        <w:rPr>
          <w:sz w:val="20"/>
          <w:lang w:val="en-GB"/>
        </w:rPr>
        <w:tab/>
        <w:t>13 December 2000</w:t>
      </w:r>
    </w:p>
    <w:p w14:paraId="24530BB2" w14:textId="77777777" w:rsidR="003961E3" w:rsidRPr="00A073C5" w:rsidRDefault="003961E3" w:rsidP="00117F7E">
      <w:pPr>
        <w:tabs>
          <w:tab w:val="left" w:pos="5040"/>
          <w:tab w:val="left" w:pos="7560"/>
        </w:tabs>
        <w:jc w:val="both"/>
        <w:rPr>
          <w:sz w:val="20"/>
          <w:lang w:val="en-GB"/>
        </w:rPr>
      </w:pPr>
      <w:r w:rsidRPr="00A073C5">
        <w:rPr>
          <w:sz w:val="20"/>
          <w:lang w:val="en-GB"/>
        </w:rPr>
        <w:t>Brazil (ratification)</w:t>
      </w:r>
      <w:r w:rsidR="00B46065" w:rsidRPr="00A073C5">
        <w:rPr>
          <w:sz w:val="20"/>
          <w:vertAlign w:val="superscript"/>
          <w:lang w:val="en-GB"/>
        </w:rPr>
        <w:t>1</w:t>
      </w:r>
      <w:r w:rsidRPr="00A073C5">
        <w:rPr>
          <w:sz w:val="20"/>
          <w:lang w:val="en-GB"/>
        </w:rPr>
        <w:tab/>
        <w:t>25 October 2005</w:t>
      </w:r>
      <w:r w:rsidRPr="00A073C5">
        <w:rPr>
          <w:sz w:val="20"/>
          <w:lang w:val="en-GB"/>
        </w:rPr>
        <w:tab/>
        <w:t>23 January 2006</w:t>
      </w:r>
    </w:p>
    <w:p w14:paraId="20F472FF" w14:textId="77777777" w:rsidR="0045648A" w:rsidRPr="00A073C5" w:rsidRDefault="0045648A" w:rsidP="00117F7E">
      <w:pPr>
        <w:tabs>
          <w:tab w:val="left" w:pos="5040"/>
          <w:tab w:val="left" w:pos="7560"/>
        </w:tabs>
        <w:jc w:val="both"/>
        <w:rPr>
          <w:sz w:val="20"/>
          <w:lang w:val="en-GB"/>
        </w:rPr>
      </w:pPr>
      <w:r w:rsidRPr="00A073C5">
        <w:rPr>
          <w:sz w:val="20"/>
          <w:lang w:val="en-GB"/>
        </w:rPr>
        <w:t>Brunei Darussalam (ratification)</w:t>
      </w:r>
      <w:r w:rsidRPr="00A073C5">
        <w:rPr>
          <w:sz w:val="20"/>
          <w:lang w:val="en-GB"/>
        </w:rPr>
        <w:tab/>
        <w:t xml:space="preserve">  4 December 2003</w:t>
      </w:r>
      <w:r w:rsidRPr="00A073C5">
        <w:rPr>
          <w:sz w:val="20"/>
          <w:lang w:val="en-GB"/>
        </w:rPr>
        <w:tab/>
        <w:t xml:space="preserve">  3 March 2004</w:t>
      </w:r>
    </w:p>
    <w:p w14:paraId="5CEC777A" w14:textId="77777777" w:rsidR="009803AF" w:rsidRPr="00A073C5" w:rsidRDefault="009803AF" w:rsidP="00117F7E">
      <w:pPr>
        <w:tabs>
          <w:tab w:val="left" w:pos="5040"/>
          <w:tab w:val="left" w:pos="7560"/>
        </w:tabs>
        <w:jc w:val="both"/>
        <w:rPr>
          <w:sz w:val="20"/>
          <w:lang w:val="en-GB"/>
        </w:rPr>
      </w:pPr>
      <w:r w:rsidRPr="00A073C5">
        <w:rPr>
          <w:sz w:val="20"/>
          <w:lang w:val="en-GB"/>
        </w:rPr>
        <w:t>Bulgaria (ratification)</w:t>
      </w:r>
      <w:r w:rsidRPr="00A073C5">
        <w:rPr>
          <w:sz w:val="20"/>
          <w:lang w:val="en-GB"/>
        </w:rPr>
        <w:tab/>
        <w:t xml:space="preserve">  8 July 1999</w:t>
      </w:r>
      <w:r w:rsidRPr="00A073C5">
        <w:rPr>
          <w:sz w:val="20"/>
          <w:lang w:val="en-GB"/>
        </w:rPr>
        <w:tab/>
        <w:t xml:space="preserve">  6 October 1999</w:t>
      </w:r>
    </w:p>
    <w:p w14:paraId="76B0712A" w14:textId="77777777" w:rsidR="003961E3" w:rsidRPr="00A073C5" w:rsidRDefault="003961E3" w:rsidP="00117F7E">
      <w:pPr>
        <w:tabs>
          <w:tab w:val="left" w:pos="5040"/>
          <w:tab w:val="left" w:pos="7560"/>
        </w:tabs>
        <w:jc w:val="both"/>
        <w:rPr>
          <w:sz w:val="20"/>
          <w:lang w:val="en-GB"/>
        </w:rPr>
      </w:pPr>
      <w:r w:rsidRPr="00A073C5">
        <w:rPr>
          <w:sz w:val="20"/>
          <w:lang w:val="en-GB"/>
        </w:rPr>
        <w:t>Burkina Faso (accession)</w:t>
      </w:r>
      <w:r w:rsidRPr="00A073C5">
        <w:rPr>
          <w:sz w:val="20"/>
          <w:lang w:val="en-GB"/>
        </w:rPr>
        <w:tab/>
        <w:t>14 January 2004</w:t>
      </w:r>
      <w:r w:rsidRPr="00A073C5">
        <w:rPr>
          <w:sz w:val="20"/>
          <w:lang w:val="en-GB"/>
        </w:rPr>
        <w:tab/>
        <w:t>13 April 2004</w:t>
      </w:r>
    </w:p>
    <w:p w14:paraId="69F23D09" w14:textId="77777777" w:rsidR="00C64EDB" w:rsidRPr="00A073C5" w:rsidRDefault="00C64EDB" w:rsidP="00117F7E">
      <w:pPr>
        <w:tabs>
          <w:tab w:val="left" w:pos="5040"/>
          <w:tab w:val="left" w:pos="7560"/>
        </w:tabs>
        <w:jc w:val="both"/>
        <w:rPr>
          <w:sz w:val="20"/>
          <w:lang w:val="en-GB"/>
        </w:rPr>
      </w:pPr>
      <w:r w:rsidRPr="00A073C5">
        <w:rPr>
          <w:sz w:val="20"/>
          <w:lang w:val="en-GB"/>
        </w:rPr>
        <w:t>Cambodia (accession)</w:t>
      </w:r>
      <w:r w:rsidRPr="00A073C5">
        <w:rPr>
          <w:sz w:val="20"/>
          <w:lang w:val="en-GB"/>
        </w:rPr>
        <w:tab/>
        <w:t>18 August 2006</w:t>
      </w:r>
      <w:r w:rsidRPr="00A073C5">
        <w:rPr>
          <w:sz w:val="20"/>
          <w:lang w:val="en-GB"/>
        </w:rPr>
        <w:tab/>
        <w:t>16 November 2006</w:t>
      </w:r>
    </w:p>
    <w:p w14:paraId="0D1C67F3" w14:textId="77777777" w:rsidR="009803AF" w:rsidRPr="00A073C5" w:rsidRDefault="009803AF" w:rsidP="00117F7E">
      <w:pPr>
        <w:tabs>
          <w:tab w:val="left" w:pos="5040"/>
          <w:tab w:val="left" w:pos="7560"/>
        </w:tabs>
        <w:jc w:val="both"/>
        <w:rPr>
          <w:sz w:val="20"/>
          <w:lang w:val="en-GB"/>
        </w:rPr>
      </w:pPr>
      <w:r w:rsidRPr="00A073C5">
        <w:rPr>
          <w:sz w:val="20"/>
          <w:lang w:val="en-GB"/>
        </w:rPr>
        <w:t>Canada (ratification)</w:t>
      </w:r>
      <w:r w:rsidR="00B46065" w:rsidRPr="00A073C5">
        <w:rPr>
          <w:sz w:val="20"/>
          <w:vertAlign w:val="superscript"/>
          <w:lang w:val="en-GB"/>
        </w:rPr>
        <w:t>2</w:t>
      </w:r>
      <w:r w:rsidRPr="00A073C5">
        <w:rPr>
          <w:sz w:val="20"/>
          <w:lang w:val="en-GB"/>
        </w:rPr>
        <w:tab/>
        <w:t>18 June 1993</w:t>
      </w:r>
      <w:r w:rsidRPr="00A073C5">
        <w:rPr>
          <w:sz w:val="20"/>
          <w:lang w:val="en-GB"/>
        </w:rPr>
        <w:tab/>
        <w:t>16 September 1993</w:t>
      </w:r>
    </w:p>
    <w:p w14:paraId="15CC9B6A" w14:textId="77777777" w:rsidR="0045648A" w:rsidRPr="00A073C5" w:rsidRDefault="00233ED6" w:rsidP="00117F7E">
      <w:pPr>
        <w:tabs>
          <w:tab w:val="left" w:pos="5040"/>
          <w:tab w:val="left" w:pos="7560"/>
        </w:tabs>
        <w:jc w:val="both"/>
        <w:rPr>
          <w:sz w:val="20"/>
          <w:lang w:val="en-GB"/>
        </w:rPr>
      </w:pPr>
      <w:r w:rsidRPr="00A073C5">
        <w:rPr>
          <w:sz w:val="20"/>
          <w:lang w:val="en-GB"/>
        </w:rPr>
        <w:t>Cabo Verde</w:t>
      </w:r>
      <w:r w:rsidR="0045648A" w:rsidRPr="00A073C5">
        <w:rPr>
          <w:sz w:val="20"/>
          <w:lang w:val="en-GB"/>
        </w:rPr>
        <w:t>(accession)</w:t>
      </w:r>
      <w:r w:rsidR="0045648A" w:rsidRPr="00A073C5">
        <w:rPr>
          <w:sz w:val="20"/>
          <w:lang w:val="en-GB"/>
        </w:rPr>
        <w:tab/>
        <w:t xml:space="preserve">  3 January 2003</w:t>
      </w:r>
      <w:r w:rsidR="0045648A" w:rsidRPr="00A073C5">
        <w:rPr>
          <w:sz w:val="20"/>
          <w:lang w:val="en-GB"/>
        </w:rPr>
        <w:tab/>
        <w:t xml:space="preserve">  3 April 2003</w:t>
      </w:r>
    </w:p>
    <w:p w14:paraId="6572E595" w14:textId="77777777" w:rsidR="009803AF" w:rsidRPr="00A073C5" w:rsidRDefault="009803AF" w:rsidP="00117F7E">
      <w:pPr>
        <w:tabs>
          <w:tab w:val="left" w:pos="5040"/>
          <w:tab w:val="left" w:pos="7560"/>
        </w:tabs>
        <w:jc w:val="both"/>
        <w:rPr>
          <w:sz w:val="20"/>
          <w:lang w:val="en-GB"/>
        </w:rPr>
      </w:pPr>
      <w:r w:rsidRPr="00A073C5">
        <w:rPr>
          <w:sz w:val="20"/>
          <w:lang w:val="en-GB"/>
        </w:rPr>
        <w:t>Chile (ratification)</w:t>
      </w:r>
      <w:r w:rsidRPr="00A073C5">
        <w:rPr>
          <w:sz w:val="20"/>
          <w:lang w:val="en-GB"/>
        </w:rPr>
        <w:tab/>
        <w:t>22 April 1994</w:t>
      </w:r>
      <w:r w:rsidRPr="00A073C5">
        <w:rPr>
          <w:sz w:val="20"/>
          <w:lang w:val="en-GB"/>
        </w:rPr>
        <w:tab/>
        <w:t>21 July 1994</w:t>
      </w:r>
    </w:p>
    <w:p w14:paraId="03DE6830" w14:textId="77777777" w:rsidR="009803AF" w:rsidRPr="00A073C5" w:rsidRDefault="009803AF" w:rsidP="00117F7E">
      <w:pPr>
        <w:tabs>
          <w:tab w:val="left" w:pos="5040"/>
          <w:tab w:val="left" w:pos="7560"/>
        </w:tabs>
        <w:jc w:val="both"/>
        <w:rPr>
          <w:sz w:val="20"/>
          <w:lang w:val="en-GB"/>
        </w:rPr>
      </w:pPr>
      <w:r w:rsidRPr="00A073C5">
        <w:rPr>
          <w:sz w:val="20"/>
          <w:lang w:val="en-GB"/>
        </w:rPr>
        <w:t>China (ratification)</w:t>
      </w:r>
      <w:r w:rsidR="00B46065" w:rsidRPr="00A073C5">
        <w:rPr>
          <w:sz w:val="20"/>
          <w:vertAlign w:val="superscript"/>
          <w:lang w:val="en-GB"/>
        </w:rPr>
        <w:t>1</w:t>
      </w:r>
      <w:r w:rsidR="00DF0A2B" w:rsidRPr="00A073C5">
        <w:rPr>
          <w:sz w:val="20"/>
          <w:vertAlign w:val="superscript"/>
          <w:lang w:val="en-GB"/>
        </w:rPr>
        <w:t>,</w:t>
      </w:r>
      <w:r w:rsidR="00B46065" w:rsidRPr="00A073C5">
        <w:rPr>
          <w:sz w:val="20"/>
          <w:vertAlign w:val="superscript"/>
          <w:lang w:val="en-GB"/>
        </w:rPr>
        <w:t xml:space="preserve"> </w:t>
      </w:r>
      <w:r w:rsidR="00DF0A2B" w:rsidRPr="00A073C5">
        <w:rPr>
          <w:sz w:val="20"/>
          <w:vertAlign w:val="superscript"/>
          <w:lang w:val="en-GB"/>
        </w:rPr>
        <w:t>6</w:t>
      </w:r>
      <w:r w:rsidRPr="00A073C5">
        <w:rPr>
          <w:sz w:val="20"/>
          <w:lang w:val="en-GB"/>
        </w:rPr>
        <w:tab/>
        <w:t>20 August 1991</w:t>
      </w:r>
      <w:r w:rsidRPr="00A073C5">
        <w:rPr>
          <w:sz w:val="20"/>
          <w:lang w:val="en-GB"/>
        </w:rPr>
        <w:tab/>
        <w:t xml:space="preserve">  1 March 1992</w:t>
      </w:r>
    </w:p>
    <w:p w14:paraId="064FB1DD" w14:textId="77777777" w:rsidR="00477B85" w:rsidRPr="00A073C5" w:rsidRDefault="00477B85" w:rsidP="00117F7E">
      <w:pPr>
        <w:tabs>
          <w:tab w:val="left" w:pos="5040"/>
          <w:tab w:val="left" w:pos="7560"/>
        </w:tabs>
        <w:jc w:val="both"/>
        <w:rPr>
          <w:sz w:val="20"/>
          <w:lang w:val="en-GB"/>
        </w:rPr>
      </w:pPr>
      <w:r w:rsidRPr="00A073C5">
        <w:rPr>
          <w:sz w:val="20"/>
          <w:lang w:val="en-GB"/>
        </w:rPr>
        <w:t>Comoros (accession)</w:t>
      </w:r>
      <w:r w:rsidRPr="00A073C5">
        <w:rPr>
          <w:sz w:val="20"/>
          <w:lang w:val="en-GB"/>
        </w:rPr>
        <w:tab/>
        <w:t xml:space="preserve">  6 March 2008</w:t>
      </w:r>
      <w:r w:rsidRPr="00A073C5">
        <w:rPr>
          <w:sz w:val="20"/>
          <w:lang w:val="en-GB"/>
        </w:rPr>
        <w:tab/>
        <w:t xml:space="preserve">  4 June 2008</w:t>
      </w:r>
    </w:p>
    <w:p w14:paraId="3A671625" w14:textId="77777777" w:rsidR="00B0106F" w:rsidRPr="00A073C5" w:rsidRDefault="00B0106F" w:rsidP="00B0106F">
      <w:pPr>
        <w:tabs>
          <w:tab w:val="left" w:pos="5040"/>
          <w:tab w:val="left" w:pos="7560"/>
        </w:tabs>
        <w:spacing w:line="216" w:lineRule="auto"/>
        <w:jc w:val="both"/>
        <w:rPr>
          <w:sz w:val="20"/>
          <w:lang w:val="en-GB"/>
        </w:rPr>
      </w:pPr>
      <w:r w:rsidRPr="00A073C5">
        <w:rPr>
          <w:sz w:val="20"/>
          <w:lang w:val="en-GB"/>
        </w:rPr>
        <w:t>Congo (accession)</w:t>
      </w:r>
      <w:r w:rsidRPr="00A073C5">
        <w:rPr>
          <w:sz w:val="20"/>
          <w:lang w:val="en-GB"/>
        </w:rPr>
        <w:tab/>
        <w:t>28 May 2015</w:t>
      </w:r>
      <w:r w:rsidRPr="00A073C5">
        <w:rPr>
          <w:sz w:val="20"/>
          <w:lang w:val="en-GB"/>
        </w:rPr>
        <w:tab/>
        <w:t>26 August 2015</w:t>
      </w:r>
    </w:p>
    <w:p w14:paraId="1FC95F63" w14:textId="77777777" w:rsidR="0045648A" w:rsidRPr="00A073C5" w:rsidRDefault="0045648A" w:rsidP="00117F7E">
      <w:pPr>
        <w:tabs>
          <w:tab w:val="left" w:pos="5040"/>
          <w:tab w:val="left" w:pos="7560"/>
        </w:tabs>
        <w:jc w:val="both"/>
        <w:rPr>
          <w:sz w:val="20"/>
          <w:lang w:val="en-GB"/>
        </w:rPr>
      </w:pPr>
      <w:r w:rsidRPr="00A073C5">
        <w:rPr>
          <w:sz w:val="20"/>
          <w:lang w:val="en-GB"/>
        </w:rPr>
        <w:t>Costa Rica (ratification)</w:t>
      </w:r>
      <w:r w:rsidRPr="00A073C5">
        <w:rPr>
          <w:sz w:val="20"/>
          <w:lang w:val="en-GB"/>
        </w:rPr>
        <w:tab/>
        <w:t>25 March 2003</w:t>
      </w:r>
      <w:r w:rsidRPr="00A073C5">
        <w:rPr>
          <w:sz w:val="20"/>
          <w:lang w:val="en-GB"/>
        </w:rPr>
        <w:tab/>
        <w:t>23 June 2003</w:t>
      </w:r>
    </w:p>
    <w:p w14:paraId="0B5D198E" w14:textId="77777777" w:rsidR="0095293B" w:rsidRPr="00A073C5" w:rsidRDefault="0095293B" w:rsidP="0095293B">
      <w:pPr>
        <w:tabs>
          <w:tab w:val="left" w:pos="5040"/>
          <w:tab w:val="left" w:pos="7560"/>
        </w:tabs>
        <w:jc w:val="both"/>
        <w:rPr>
          <w:sz w:val="20"/>
          <w:lang w:val="fr-FR"/>
        </w:rPr>
      </w:pPr>
      <w:r w:rsidRPr="00A073C5">
        <w:rPr>
          <w:sz w:val="20"/>
          <w:lang w:val="fr-FR"/>
        </w:rPr>
        <w:t>Côte d'Ivoire (accession)</w:t>
      </w:r>
      <w:r w:rsidRPr="00A073C5">
        <w:rPr>
          <w:sz w:val="20"/>
          <w:lang w:val="fr-FR"/>
        </w:rPr>
        <w:tab/>
        <w:t>23 March 2012</w:t>
      </w:r>
      <w:r w:rsidRPr="00A073C5">
        <w:rPr>
          <w:sz w:val="20"/>
          <w:lang w:val="fr-FR"/>
        </w:rPr>
        <w:tab/>
        <w:t>21 June 2012</w:t>
      </w:r>
    </w:p>
    <w:p w14:paraId="0DAA2618" w14:textId="77777777" w:rsidR="003961E3" w:rsidRPr="00A073C5" w:rsidRDefault="003961E3" w:rsidP="00117F7E">
      <w:pPr>
        <w:tabs>
          <w:tab w:val="left" w:pos="5040"/>
          <w:tab w:val="left" w:pos="7560"/>
        </w:tabs>
        <w:jc w:val="both"/>
        <w:rPr>
          <w:sz w:val="20"/>
          <w:lang w:val="en-GB"/>
        </w:rPr>
      </w:pPr>
      <w:r w:rsidRPr="00A073C5">
        <w:rPr>
          <w:sz w:val="20"/>
          <w:lang w:val="en-GB"/>
        </w:rPr>
        <w:t>Croatia (accession)</w:t>
      </w:r>
      <w:r w:rsidRPr="00A073C5">
        <w:rPr>
          <w:sz w:val="20"/>
          <w:lang w:val="en-GB"/>
        </w:rPr>
        <w:tab/>
        <w:t>18 August 2005</w:t>
      </w:r>
      <w:r w:rsidRPr="00A073C5">
        <w:rPr>
          <w:sz w:val="20"/>
          <w:lang w:val="en-GB"/>
        </w:rPr>
        <w:tab/>
        <w:t>16 November 2005</w:t>
      </w:r>
    </w:p>
    <w:p w14:paraId="53842176" w14:textId="77777777" w:rsidR="009803AF" w:rsidRPr="00A073C5" w:rsidRDefault="009803AF" w:rsidP="00117F7E">
      <w:pPr>
        <w:tabs>
          <w:tab w:val="left" w:pos="5040"/>
          <w:tab w:val="left" w:pos="7560"/>
        </w:tabs>
        <w:jc w:val="both"/>
        <w:rPr>
          <w:sz w:val="20"/>
          <w:lang w:val="en-GB"/>
        </w:rPr>
      </w:pPr>
      <w:r w:rsidRPr="00A073C5">
        <w:rPr>
          <w:sz w:val="20"/>
          <w:lang w:val="en-GB"/>
        </w:rPr>
        <w:t>Cuba (accession)</w:t>
      </w:r>
      <w:r w:rsidRPr="00A073C5">
        <w:rPr>
          <w:sz w:val="20"/>
          <w:vertAlign w:val="superscript"/>
          <w:lang w:val="en-GB"/>
        </w:rPr>
        <w:t>1</w:t>
      </w:r>
      <w:r w:rsidRPr="00A073C5">
        <w:rPr>
          <w:sz w:val="20"/>
          <w:lang w:val="en-GB"/>
        </w:rPr>
        <w:tab/>
        <w:t>20 November 2001</w:t>
      </w:r>
      <w:r w:rsidRPr="00A073C5">
        <w:rPr>
          <w:sz w:val="20"/>
          <w:lang w:val="en-GB"/>
        </w:rPr>
        <w:tab/>
        <w:t>18 February 2002</w:t>
      </w:r>
    </w:p>
    <w:p w14:paraId="0F04954B" w14:textId="77777777" w:rsidR="009803AF" w:rsidRPr="00A073C5" w:rsidRDefault="009803AF" w:rsidP="00117F7E">
      <w:pPr>
        <w:tabs>
          <w:tab w:val="left" w:pos="5040"/>
          <w:tab w:val="left" w:pos="7560"/>
        </w:tabs>
        <w:jc w:val="both"/>
        <w:rPr>
          <w:sz w:val="20"/>
          <w:lang w:val="en-GB"/>
        </w:rPr>
      </w:pPr>
      <w:r w:rsidRPr="00A073C5">
        <w:rPr>
          <w:sz w:val="20"/>
          <w:lang w:val="en-GB"/>
        </w:rPr>
        <w:t>Cyprus (accession)</w:t>
      </w:r>
      <w:r w:rsidRPr="00A073C5">
        <w:rPr>
          <w:sz w:val="20"/>
          <w:lang w:val="en-GB"/>
        </w:rPr>
        <w:tab/>
        <w:t xml:space="preserve">  2 February 2000</w:t>
      </w:r>
      <w:r w:rsidRPr="00A073C5">
        <w:rPr>
          <w:sz w:val="20"/>
          <w:lang w:val="en-GB"/>
        </w:rPr>
        <w:tab/>
        <w:t xml:space="preserve">  2 May 2000</w:t>
      </w:r>
    </w:p>
    <w:p w14:paraId="3DE02787" w14:textId="77777777" w:rsidR="003961E3" w:rsidRPr="00A073C5" w:rsidRDefault="001C47AE" w:rsidP="00117F7E">
      <w:pPr>
        <w:tabs>
          <w:tab w:val="left" w:pos="5040"/>
          <w:tab w:val="left" w:pos="7560"/>
        </w:tabs>
        <w:jc w:val="both"/>
        <w:rPr>
          <w:sz w:val="20"/>
          <w:lang w:val="en-GB"/>
        </w:rPr>
      </w:pPr>
      <w:r w:rsidRPr="00A073C5">
        <w:rPr>
          <w:sz w:val="20"/>
          <w:lang w:val="en-GB"/>
        </w:rPr>
        <w:t>Czechia</w:t>
      </w:r>
      <w:r w:rsidR="003961E3" w:rsidRPr="00A073C5">
        <w:rPr>
          <w:sz w:val="20"/>
          <w:lang w:val="en-GB"/>
        </w:rPr>
        <w:t xml:space="preserve"> (accession)</w:t>
      </w:r>
      <w:r w:rsidR="003961E3" w:rsidRPr="00A073C5">
        <w:rPr>
          <w:sz w:val="20"/>
          <w:lang w:val="en-GB"/>
        </w:rPr>
        <w:tab/>
        <w:t>10 December 2004</w:t>
      </w:r>
      <w:r w:rsidR="003961E3" w:rsidRPr="00A073C5">
        <w:rPr>
          <w:sz w:val="20"/>
          <w:lang w:val="en-GB"/>
        </w:rPr>
        <w:tab/>
        <w:t>10 March 2005</w:t>
      </w:r>
    </w:p>
    <w:p w14:paraId="5B59323E" w14:textId="77777777" w:rsidR="009803AF" w:rsidRPr="00A073C5" w:rsidRDefault="009803AF" w:rsidP="00117F7E">
      <w:pPr>
        <w:tabs>
          <w:tab w:val="left" w:pos="5040"/>
          <w:tab w:val="left" w:pos="7560"/>
        </w:tabs>
        <w:jc w:val="both"/>
        <w:rPr>
          <w:sz w:val="20"/>
          <w:lang w:val="en-GB"/>
        </w:rPr>
      </w:pPr>
      <w:r w:rsidRPr="00A073C5">
        <w:rPr>
          <w:sz w:val="20"/>
          <w:lang w:val="en-GB"/>
        </w:rPr>
        <w:t>Denmark (ratification)</w:t>
      </w:r>
      <w:r w:rsidR="00B46065" w:rsidRPr="00A073C5">
        <w:rPr>
          <w:sz w:val="20"/>
          <w:vertAlign w:val="superscript"/>
          <w:lang w:val="en-GB"/>
        </w:rPr>
        <w:t>1</w:t>
      </w:r>
      <w:r w:rsidRPr="00A073C5">
        <w:rPr>
          <w:sz w:val="20"/>
          <w:lang w:val="en-GB"/>
        </w:rPr>
        <w:tab/>
        <w:t>25 August 1995</w:t>
      </w:r>
      <w:r w:rsidRPr="00A073C5">
        <w:rPr>
          <w:sz w:val="20"/>
          <w:lang w:val="en-GB"/>
        </w:rPr>
        <w:tab/>
        <w:t>23 November 1995</w:t>
      </w:r>
    </w:p>
    <w:p w14:paraId="07E96A51" w14:textId="77777777" w:rsidR="003961E3" w:rsidRPr="00A073C5" w:rsidRDefault="003961E3" w:rsidP="00117F7E">
      <w:pPr>
        <w:tabs>
          <w:tab w:val="left" w:pos="5040"/>
          <w:tab w:val="left" w:pos="7560"/>
        </w:tabs>
        <w:jc w:val="both"/>
        <w:rPr>
          <w:sz w:val="20"/>
          <w:lang w:val="en-GB"/>
        </w:rPr>
      </w:pPr>
      <w:r w:rsidRPr="00A073C5">
        <w:rPr>
          <w:sz w:val="20"/>
          <w:lang w:val="en-GB"/>
        </w:rPr>
        <w:t>Djibouti (accession)</w:t>
      </w:r>
      <w:r w:rsidRPr="00A073C5">
        <w:rPr>
          <w:sz w:val="20"/>
          <w:lang w:val="en-GB"/>
        </w:rPr>
        <w:tab/>
        <w:t xml:space="preserve">  9 June 2004</w:t>
      </w:r>
      <w:r w:rsidRPr="00A073C5">
        <w:rPr>
          <w:sz w:val="20"/>
          <w:lang w:val="en-GB"/>
        </w:rPr>
        <w:tab/>
        <w:t xml:space="preserve">  7 September 2004</w:t>
      </w:r>
    </w:p>
    <w:p w14:paraId="20A04738" w14:textId="77777777" w:rsidR="003961E3" w:rsidRPr="00A073C5" w:rsidRDefault="003961E3" w:rsidP="00117F7E">
      <w:pPr>
        <w:tabs>
          <w:tab w:val="left" w:pos="5040"/>
          <w:tab w:val="left" w:pos="7560"/>
        </w:tabs>
        <w:jc w:val="both"/>
        <w:rPr>
          <w:sz w:val="20"/>
          <w:lang w:val="en-GB"/>
        </w:rPr>
      </w:pPr>
      <w:r w:rsidRPr="00A073C5">
        <w:rPr>
          <w:sz w:val="20"/>
          <w:lang w:val="en-GB"/>
        </w:rPr>
        <w:t>Dominica (accession)</w:t>
      </w:r>
      <w:r w:rsidRPr="00A073C5">
        <w:rPr>
          <w:sz w:val="20"/>
          <w:lang w:val="en-GB"/>
        </w:rPr>
        <w:tab/>
        <w:t>12 October 2004</w:t>
      </w:r>
      <w:r w:rsidRPr="00A073C5">
        <w:rPr>
          <w:sz w:val="20"/>
          <w:lang w:val="en-GB"/>
        </w:rPr>
        <w:tab/>
        <w:t>10 January 2005</w:t>
      </w:r>
    </w:p>
    <w:p w14:paraId="3FD9061C" w14:textId="77777777" w:rsidR="004366A5" w:rsidRPr="00A073C5" w:rsidRDefault="004366A5" w:rsidP="00117F7E">
      <w:pPr>
        <w:tabs>
          <w:tab w:val="left" w:pos="5040"/>
          <w:tab w:val="left" w:pos="7560"/>
        </w:tabs>
        <w:jc w:val="both"/>
        <w:rPr>
          <w:sz w:val="20"/>
          <w:lang w:val="en-GB"/>
        </w:rPr>
      </w:pPr>
      <w:r w:rsidRPr="00A073C5">
        <w:rPr>
          <w:sz w:val="20"/>
          <w:lang w:val="en-GB"/>
        </w:rPr>
        <w:t>Dominican Republic (accession)</w:t>
      </w:r>
      <w:r w:rsidRPr="00A073C5">
        <w:rPr>
          <w:sz w:val="20"/>
          <w:lang w:val="en-GB"/>
        </w:rPr>
        <w:tab/>
        <w:t>12 August 2009</w:t>
      </w:r>
      <w:r w:rsidRPr="00A073C5">
        <w:rPr>
          <w:sz w:val="20"/>
          <w:lang w:val="en-GB"/>
        </w:rPr>
        <w:tab/>
        <w:t>10 November 2009</w:t>
      </w:r>
    </w:p>
    <w:p w14:paraId="03CC470D" w14:textId="77777777" w:rsidR="0045648A" w:rsidRPr="00A073C5" w:rsidRDefault="0045648A" w:rsidP="00117F7E">
      <w:pPr>
        <w:tabs>
          <w:tab w:val="left" w:pos="5040"/>
          <w:tab w:val="left" w:pos="7560"/>
        </w:tabs>
        <w:jc w:val="both"/>
        <w:rPr>
          <w:sz w:val="20"/>
          <w:lang w:val="en-GB"/>
        </w:rPr>
      </w:pPr>
      <w:r w:rsidRPr="00A073C5">
        <w:rPr>
          <w:sz w:val="20"/>
          <w:lang w:val="en-GB"/>
        </w:rPr>
        <w:t>Ecuador (accession)</w:t>
      </w:r>
      <w:r w:rsidRPr="00A073C5">
        <w:rPr>
          <w:sz w:val="20"/>
          <w:lang w:val="en-GB"/>
        </w:rPr>
        <w:tab/>
        <w:t>10 March 2003</w:t>
      </w:r>
      <w:r w:rsidRPr="00A073C5">
        <w:rPr>
          <w:sz w:val="20"/>
          <w:lang w:val="en-GB"/>
        </w:rPr>
        <w:tab/>
        <w:t xml:space="preserve">  8 June 2003</w:t>
      </w:r>
    </w:p>
    <w:p w14:paraId="4ECE8042" w14:textId="77777777" w:rsidR="009803AF" w:rsidRPr="00A073C5" w:rsidRDefault="009803AF" w:rsidP="00117F7E">
      <w:pPr>
        <w:tabs>
          <w:tab w:val="left" w:pos="5040"/>
          <w:tab w:val="left" w:pos="7560"/>
        </w:tabs>
        <w:jc w:val="both"/>
        <w:rPr>
          <w:sz w:val="20"/>
          <w:lang w:val="en-GB"/>
        </w:rPr>
      </w:pPr>
      <w:r w:rsidRPr="00A073C5">
        <w:rPr>
          <w:sz w:val="20"/>
          <w:lang w:val="en-GB"/>
        </w:rPr>
        <w:t>Egypt (ratification)</w:t>
      </w:r>
      <w:r w:rsidR="00B46065" w:rsidRPr="00A073C5">
        <w:rPr>
          <w:sz w:val="20"/>
          <w:vertAlign w:val="superscript"/>
          <w:lang w:val="en-GB"/>
        </w:rPr>
        <w:t>1</w:t>
      </w:r>
      <w:r w:rsidRPr="00A073C5">
        <w:rPr>
          <w:sz w:val="20"/>
          <w:lang w:val="en-GB"/>
        </w:rPr>
        <w:tab/>
        <w:t xml:space="preserve">  8 January 1993</w:t>
      </w:r>
      <w:r w:rsidRPr="00A073C5">
        <w:rPr>
          <w:sz w:val="20"/>
          <w:lang w:val="en-GB"/>
        </w:rPr>
        <w:tab/>
        <w:t xml:space="preserve">  8 April 1993</w:t>
      </w:r>
    </w:p>
    <w:p w14:paraId="631B4934" w14:textId="77777777" w:rsidR="009803AF" w:rsidRPr="00A073C5" w:rsidRDefault="009803AF" w:rsidP="00117F7E">
      <w:pPr>
        <w:tabs>
          <w:tab w:val="left" w:pos="5040"/>
          <w:tab w:val="left" w:pos="7560"/>
        </w:tabs>
        <w:jc w:val="both"/>
        <w:rPr>
          <w:sz w:val="20"/>
          <w:lang w:val="en-GB"/>
        </w:rPr>
      </w:pPr>
      <w:r w:rsidRPr="00A073C5">
        <w:rPr>
          <w:sz w:val="20"/>
          <w:lang w:val="en-GB"/>
        </w:rPr>
        <w:t>El Salvador (accession)</w:t>
      </w:r>
      <w:r w:rsidRPr="00A073C5">
        <w:rPr>
          <w:sz w:val="20"/>
          <w:lang w:val="en-GB"/>
        </w:rPr>
        <w:tab/>
        <w:t xml:space="preserve">  7 December 2000</w:t>
      </w:r>
      <w:r w:rsidRPr="00A073C5">
        <w:rPr>
          <w:sz w:val="20"/>
          <w:lang w:val="en-GB"/>
        </w:rPr>
        <w:tab/>
        <w:t xml:space="preserve">  7 March 2001</w:t>
      </w:r>
    </w:p>
    <w:p w14:paraId="28D438F1" w14:textId="77777777" w:rsidR="003961E3" w:rsidRPr="00A073C5" w:rsidRDefault="003961E3" w:rsidP="00117F7E">
      <w:pPr>
        <w:tabs>
          <w:tab w:val="left" w:pos="5040"/>
          <w:tab w:val="left" w:pos="7560"/>
        </w:tabs>
        <w:jc w:val="both"/>
        <w:rPr>
          <w:sz w:val="20"/>
          <w:lang w:val="en-GB"/>
        </w:rPr>
      </w:pPr>
      <w:r w:rsidRPr="00A073C5">
        <w:rPr>
          <w:sz w:val="20"/>
          <w:lang w:val="en-GB"/>
        </w:rPr>
        <w:t>Equatorial Guinea (accession)</w:t>
      </w:r>
      <w:r w:rsidRPr="00A073C5">
        <w:rPr>
          <w:sz w:val="20"/>
          <w:lang w:val="en-GB"/>
        </w:rPr>
        <w:tab/>
        <w:t>15 January 2004</w:t>
      </w:r>
      <w:r w:rsidRPr="00A073C5">
        <w:rPr>
          <w:sz w:val="20"/>
          <w:lang w:val="en-GB"/>
        </w:rPr>
        <w:tab/>
        <w:t>14 April 2004</w:t>
      </w:r>
    </w:p>
    <w:p w14:paraId="7099425A" w14:textId="77777777" w:rsidR="003961E3" w:rsidRPr="00A073C5" w:rsidRDefault="003961E3" w:rsidP="00117F7E">
      <w:pPr>
        <w:tabs>
          <w:tab w:val="left" w:pos="5040"/>
          <w:tab w:val="left" w:pos="7560"/>
        </w:tabs>
        <w:jc w:val="both"/>
        <w:rPr>
          <w:sz w:val="20"/>
          <w:lang w:val="en-GB"/>
        </w:rPr>
      </w:pPr>
      <w:r w:rsidRPr="00A073C5">
        <w:rPr>
          <w:sz w:val="20"/>
          <w:lang w:val="en-GB"/>
        </w:rPr>
        <w:t>Estonia (accession)</w:t>
      </w:r>
      <w:r w:rsidRPr="00A073C5">
        <w:rPr>
          <w:sz w:val="20"/>
          <w:lang w:val="en-GB"/>
        </w:rPr>
        <w:tab/>
        <w:t>28 January 2004</w:t>
      </w:r>
      <w:r w:rsidRPr="00A073C5">
        <w:rPr>
          <w:sz w:val="20"/>
          <w:lang w:val="en-GB"/>
        </w:rPr>
        <w:tab/>
        <w:t>27 April 2004</w:t>
      </w:r>
    </w:p>
    <w:p w14:paraId="42935781" w14:textId="77777777" w:rsidR="00AC1506" w:rsidRDefault="00AC1506" w:rsidP="00117F7E">
      <w:pPr>
        <w:tabs>
          <w:tab w:val="left" w:pos="5040"/>
          <w:tab w:val="left" w:pos="7560"/>
        </w:tabs>
        <w:jc w:val="both"/>
        <w:rPr>
          <w:sz w:val="20"/>
          <w:lang w:val="en-GB"/>
        </w:rPr>
      </w:pPr>
      <w:r w:rsidRPr="007A63C8">
        <w:rPr>
          <w:sz w:val="20"/>
          <w:lang w:val="en-GB"/>
        </w:rPr>
        <w:t>Eswatini</w:t>
      </w:r>
      <w:r w:rsidRPr="007A63C8">
        <w:rPr>
          <w:rStyle w:val="FootnoteReference"/>
          <w:sz w:val="20"/>
          <w:lang w:val="en-GB"/>
        </w:rPr>
        <w:footnoteReference w:customMarkFollows="1" w:id="35"/>
        <w:t>*</w:t>
      </w:r>
      <w:r w:rsidRPr="00A073C5">
        <w:rPr>
          <w:sz w:val="20"/>
          <w:lang w:val="en-GB"/>
        </w:rPr>
        <w:t xml:space="preserve"> (accession)</w:t>
      </w:r>
      <w:r>
        <w:rPr>
          <w:sz w:val="20"/>
          <w:lang w:val="en-GB"/>
        </w:rPr>
        <w:tab/>
      </w:r>
      <w:r w:rsidRPr="00A073C5">
        <w:rPr>
          <w:sz w:val="20"/>
          <w:lang w:val="en-GB"/>
        </w:rPr>
        <w:t>17 April 2003</w:t>
      </w:r>
      <w:r w:rsidRPr="00A073C5">
        <w:rPr>
          <w:sz w:val="20"/>
          <w:lang w:val="en-GB"/>
        </w:rPr>
        <w:tab/>
        <w:t>16 July 2003</w:t>
      </w:r>
    </w:p>
    <w:p w14:paraId="2990BD6A" w14:textId="77777777" w:rsidR="00C43C0C" w:rsidRPr="00A073C5" w:rsidRDefault="00C43C0C" w:rsidP="00117F7E">
      <w:pPr>
        <w:tabs>
          <w:tab w:val="left" w:pos="5040"/>
          <w:tab w:val="left" w:pos="7560"/>
        </w:tabs>
        <w:jc w:val="both"/>
        <w:rPr>
          <w:sz w:val="20"/>
          <w:lang w:val="en-GB"/>
        </w:rPr>
      </w:pPr>
      <w:r w:rsidRPr="00A073C5">
        <w:rPr>
          <w:sz w:val="20"/>
          <w:lang w:val="en-GB"/>
        </w:rPr>
        <w:t>Fiji (accession)</w:t>
      </w:r>
      <w:r w:rsidRPr="00A073C5">
        <w:rPr>
          <w:sz w:val="20"/>
          <w:lang w:val="en-GB"/>
        </w:rPr>
        <w:tab/>
        <w:t>21 May 2008</w:t>
      </w:r>
      <w:r w:rsidRPr="00A073C5">
        <w:rPr>
          <w:sz w:val="20"/>
          <w:lang w:val="en-GB"/>
        </w:rPr>
        <w:tab/>
        <w:t>19 August 2008</w:t>
      </w:r>
    </w:p>
    <w:p w14:paraId="30BF6546" w14:textId="77777777" w:rsidR="009803AF" w:rsidRPr="00A073C5" w:rsidRDefault="009803AF" w:rsidP="00117F7E">
      <w:pPr>
        <w:tabs>
          <w:tab w:val="left" w:pos="5040"/>
          <w:tab w:val="left" w:pos="7560"/>
        </w:tabs>
        <w:jc w:val="both"/>
        <w:rPr>
          <w:sz w:val="20"/>
          <w:lang w:val="en-GB"/>
        </w:rPr>
      </w:pPr>
      <w:r w:rsidRPr="00A073C5">
        <w:rPr>
          <w:sz w:val="20"/>
          <w:lang w:val="en-GB"/>
        </w:rPr>
        <w:t>Finland (accession)</w:t>
      </w:r>
      <w:r w:rsidRPr="00A073C5">
        <w:rPr>
          <w:sz w:val="20"/>
          <w:lang w:val="en-GB"/>
        </w:rPr>
        <w:tab/>
        <w:t>28 April 2000</w:t>
      </w:r>
      <w:r w:rsidRPr="00A073C5">
        <w:rPr>
          <w:sz w:val="20"/>
          <w:lang w:val="en-GB"/>
        </w:rPr>
        <w:tab/>
        <w:t>27 July 2000</w:t>
      </w:r>
    </w:p>
    <w:p w14:paraId="399CF922" w14:textId="77777777" w:rsidR="009803AF" w:rsidRPr="00A073C5" w:rsidRDefault="009803AF" w:rsidP="00117F7E">
      <w:pPr>
        <w:tabs>
          <w:tab w:val="left" w:pos="5040"/>
          <w:tab w:val="left" w:pos="7560"/>
        </w:tabs>
        <w:jc w:val="both"/>
        <w:rPr>
          <w:sz w:val="20"/>
          <w:lang w:val="en-GB"/>
        </w:rPr>
      </w:pPr>
      <w:r w:rsidRPr="00A073C5">
        <w:rPr>
          <w:sz w:val="20"/>
          <w:lang w:val="en-GB"/>
        </w:rPr>
        <w:t>France (approval)</w:t>
      </w:r>
      <w:r w:rsidR="00B46065" w:rsidRPr="00A073C5">
        <w:rPr>
          <w:sz w:val="20"/>
          <w:vertAlign w:val="superscript"/>
          <w:lang w:val="en-GB"/>
        </w:rPr>
        <w:t>1</w:t>
      </w:r>
      <w:r w:rsidRPr="00A073C5">
        <w:rPr>
          <w:sz w:val="20"/>
          <w:lang w:val="en-GB"/>
        </w:rPr>
        <w:tab/>
        <w:t xml:space="preserve">  2 December 1991</w:t>
      </w:r>
      <w:r w:rsidRPr="00A073C5">
        <w:rPr>
          <w:sz w:val="20"/>
          <w:lang w:val="en-GB"/>
        </w:rPr>
        <w:tab/>
        <w:t xml:space="preserve">  1 March 1992</w:t>
      </w:r>
    </w:p>
    <w:p w14:paraId="560E6ADC" w14:textId="77777777" w:rsidR="00DF0A2B" w:rsidRPr="00A073C5" w:rsidRDefault="00DF0A2B" w:rsidP="00117F7E">
      <w:pPr>
        <w:tabs>
          <w:tab w:val="left" w:pos="5040"/>
          <w:tab w:val="left" w:pos="7560"/>
        </w:tabs>
        <w:jc w:val="both"/>
        <w:rPr>
          <w:sz w:val="20"/>
          <w:lang w:val="en-GB"/>
        </w:rPr>
      </w:pPr>
      <w:r w:rsidRPr="00A073C5">
        <w:rPr>
          <w:sz w:val="20"/>
          <w:lang w:val="en-GB"/>
        </w:rPr>
        <w:t>Georgia (accession)</w:t>
      </w:r>
      <w:r w:rsidRPr="00A073C5">
        <w:rPr>
          <w:sz w:val="20"/>
          <w:lang w:val="en-GB"/>
        </w:rPr>
        <w:tab/>
        <w:t>11 August 2006</w:t>
      </w:r>
      <w:r w:rsidRPr="00A073C5">
        <w:rPr>
          <w:sz w:val="20"/>
          <w:lang w:val="en-GB"/>
        </w:rPr>
        <w:tab/>
        <w:t xml:space="preserve">  9 November 2006</w:t>
      </w:r>
    </w:p>
    <w:p w14:paraId="02266E24" w14:textId="77777777" w:rsidR="009803AF" w:rsidRPr="00A073C5" w:rsidRDefault="009803AF" w:rsidP="00117F7E">
      <w:pPr>
        <w:tabs>
          <w:tab w:val="left" w:pos="5040"/>
          <w:tab w:val="left" w:pos="7560"/>
        </w:tabs>
        <w:jc w:val="both"/>
        <w:rPr>
          <w:sz w:val="20"/>
          <w:lang w:val="en-GB"/>
        </w:rPr>
      </w:pPr>
      <w:r w:rsidRPr="00A073C5">
        <w:rPr>
          <w:sz w:val="20"/>
          <w:lang w:val="en-GB"/>
        </w:rPr>
        <w:t>Germany (accession)</w:t>
      </w:r>
      <w:r w:rsidR="00B46065" w:rsidRPr="00A073C5">
        <w:rPr>
          <w:sz w:val="20"/>
          <w:vertAlign w:val="superscript"/>
          <w:lang w:val="en-GB"/>
        </w:rPr>
        <w:t xml:space="preserve"> 3</w:t>
      </w:r>
      <w:r w:rsidRPr="00A073C5">
        <w:rPr>
          <w:sz w:val="20"/>
          <w:lang w:val="en-GB"/>
        </w:rPr>
        <w:tab/>
        <w:t xml:space="preserve">  6 November 1990</w:t>
      </w:r>
      <w:r w:rsidRPr="00A073C5">
        <w:rPr>
          <w:sz w:val="20"/>
          <w:lang w:val="en-GB"/>
        </w:rPr>
        <w:tab/>
        <w:t xml:space="preserve">  1 March 1992</w:t>
      </w:r>
    </w:p>
    <w:p w14:paraId="175C03FE" w14:textId="77777777" w:rsidR="009803AF" w:rsidRPr="00A073C5" w:rsidRDefault="009803AF" w:rsidP="00117F7E">
      <w:pPr>
        <w:tabs>
          <w:tab w:val="left" w:pos="5040"/>
          <w:tab w:val="left" w:pos="7560"/>
        </w:tabs>
        <w:jc w:val="both"/>
        <w:rPr>
          <w:sz w:val="20"/>
          <w:lang w:val="en-GB"/>
        </w:rPr>
      </w:pPr>
      <w:r w:rsidRPr="00A073C5">
        <w:rPr>
          <w:sz w:val="20"/>
          <w:lang w:val="en-GB"/>
        </w:rPr>
        <w:t>Ghana (accession)</w:t>
      </w:r>
      <w:r w:rsidRPr="00A073C5">
        <w:rPr>
          <w:sz w:val="20"/>
          <w:lang w:val="en-GB"/>
        </w:rPr>
        <w:tab/>
        <w:t xml:space="preserve">  1 November 2002</w:t>
      </w:r>
      <w:r w:rsidRPr="00A073C5">
        <w:rPr>
          <w:sz w:val="20"/>
          <w:lang w:val="en-GB"/>
        </w:rPr>
        <w:tab/>
        <w:t>30 January 2003</w:t>
      </w:r>
    </w:p>
    <w:p w14:paraId="4011E17F" w14:textId="77777777" w:rsidR="009803AF" w:rsidRPr="00A073C5" w:rsidRDefault="009803AF" w:rsidP="00117F7E">
      <w:pPr>
        <w:tabs>
          <w:tab w:val="left" w:pos="5040"/>
          <w:tab w:val="left" w:pos="7560"/>
        </w:tabs>
        <w:jc w:val="both"/>
        <w:rPr>
          <w:sz w:val="20"/>
          <w:lang w:val="en-GB"/>
        </w:rPr>
      </w:pPr>
      <w:r w:rsidRPr="00A073C5">
        <w:rPr>
          <w:sz w:val="20"/>
          <w:lang w:val="en-GB"/>
        </w:rPr>
        <w:t>Greece (ratification)</w:t>
      </w:r>
      <w:r w:rsidRPr="00A073C5">
        <w:rPr>
          <w:sz w:val="20"/>
          <w:lang w:val="en-GB"/>
        </w:rPr>
        <w:tab/>
        <w:t>11 June 1993</w:t>
      </w:r>
      <w:r w:rsidRPr="00A073C5">
        <w:rPr>
          <w:sz w:val="20"/>
          <w:lang w:val="en-GB"/>
        </w:rPr>
        <w:tab/>
        <w:t xml:space="preserve">  9 September 1993</w:t>
      </w:r>
    </w:p>
    <w:p w14:paraId="090494CA" w14:textId="77777777" w:rsidR="009803AF" w:rsidRPr="00A073C5" w:rsidRDefault="009803AF" w:rsidP="00117F7E">
      <w:pPr>
        <w:tabs>
          <w:tab w:val="left" w:pos="5040"/>
          <w:tab w:val="left" w:pos="7560"/>
        </w:tabs>
        <w:jc w:val="both"/>
        <w:rPr>
          <w:sz w:val="20"/>
          <w:lang w:val="en-GB"/>
        </w:rPr>
      </w:pPr>
      <w:r w:rsidRPr="00A073C5">
        <w:rPr>
          <w:sz w:val="20"/>
          <w:lang w:val="en-GB"/>
        </w:rPr>
        <w:t>Grenada (accession)</w:t>
      </w:r>
      <w:r w:rsidRPr="00A073C5">
        <w:rPr>
          <w:sz w:val="20"/>
          <w:lang w:val="en-GB"/>
        </w:rPr>
        <w:tab/>
        <w:t xml:space="preserve">  9 January 2002</w:t>
      </w:r>
      <w:r w:rsidRPr="00A073C5">
        <w:rPr>
          <w:sz w:val="20"/>
          <w:lang w:val="en-GB"/>
        </w:rPr>
        <w:tab/>
        <w:t xml:space="preserve">  9 April 2002</w:t>
      </w:r>
    </w:p>
    <w:p w14:paraId="0FCCC015" w14:textId="77777777" w:rsidR="006F6291" w:rsidRPr="00A073C5" w:rsidRDefault="006F6291" w:rsidP="006F6291">
      <w:pPr>
        <w:tabs>
          <w:tab w:val="left" w:pos="5040"/>
          <w:tab w:val="left" w:pos="7560"/>
        </w:tabs>
        <w:spacing w:line="216" w:lineRule="auto"/>
        <w:jc w:val="both"/>
        <w:rPr>
          <w:sz w:val="20"/>
          <w:lang w:val="en-GB"/>
        </w:rPr>
      </w:pPr>
      <w:r w:rsidRPr="00A073C5">
        <w:rPr>
          <w:sz w:val="20"/>
          <w:lang w:val="en-GB"/>
        </w:rPr>
        <w:t>Guatemala (accession)</w:t>
      </w:r>
      <w:r w:rsidRPr="00A073C5">
        <w:rPr>
          <w:sz w:val="20"/>
          <w:lang w:val="en-GB"/>
        </w:rPr>
        <w:tab/>
        <w:t xml:space="preserve"> 26 August 2009</w:t>
      </w:r>
      <w:r w:rsidRPr="00A073C5">
        <w:rPr>
          <w:sz w:val="20"/>
          <w:lang w:val="en-GB"/>
        </w:rPr>
        <w:tab/>
        <w:t xml:space="preserve"> 24 November 2009</w:t>
      </w:r>
    </w:p>
    <w:p w14:paraId="3CF1B009" w14:textId="77777777" w:rsidR="003961E3" w:rsidRPr="00A073C5" w:rsidRDefault="003961E3" w:rsidP="00117F7E">
      <w:pPr>
        <w:tabs>
          <w:tab w:val="left" w:pos="5040"/>
          <w:tab w:val="left" w:pos="7560"/>
        </w:tabs>
        <w:jc w:val="both"/>
        <w:rPr>
          <w:sz w:val="20"/>
          <w:lang w:val="en-GB"/>
        </w:rPr>
      </w:pPr>
      <w:r w:rsidRPr="00A073C5">
        <w:rPr>
          <w:sz w:val="20"/>
          <w:lang w:val="en-GB"/>
        </w:rPr>
        <w:lastRenderedPageBreak/>
        <w:t>Guinea (accession)</w:t>
      </w:r>
      <w:r w:rsidRPr="00A073C5">
        <w:rPr>
          <w:sz w:val="20"/>
          <w:lang w:val="en-GB"/>
        </w:rPr>
        <w:tab/>
        <w:t xml:space="preserve">  1 February 2005</w:t>
      </w:r>
      <w:r w:rsidRPr="00A073C5">
        <w:rPr>
          <w:sz w:val="20"/>
          <w:lang w:val="en-GB"/>
        </w:rPr>
        <w:tab/>
        <w:t xml:space="preserve">  2 May 2005</w:t>
      </w:r>
    </w:p>
    <w:p w14:paraId="1EFB0AE9" w14:textId="77777777" w:rsidR="00AC6863" w:rsidRPr="00A073C5" w:rsidRDefault="00AC6863" w:rsidP="00117F7E">
      <w:pPr>
        <w:tabs>
          <w:tab w:val="left" w:pos="5040"/>
          <w:tab w:val="left" w:pos="7560"/>
        </w:tabs>
        <w:jc w:val="both"/>
        <w:rPr>
          <w:sz w:val="20"/>
          <w:lang w:val="en-GB"/>
        </w:rPr>
      </w:pPr>
      <w:r w:rsidRPr="00A073C5">
        <w:rPr>
          <w:sz w:val="20"/>
          <w:lang w:val="en-GB"/>
        </w:rPr>
        <w:t>Guinea Bissau (accession)</w:t>
      </w:r>
      <w:r w:rsidRPr="00A073C5">
        <w:rPr>
          <w:sz w:val="20"/>
          <w:lang w:val="en-GB"/>
        </w:rPr>
        <w:tab/>
        <w:t>14 October 2008</w:t>
      </w:r>
      <w:r w:rsidRPr="00A073C5">
        <w:rPr>
          <w:sz w:val="20"/>
          <w:lang w:val="en-GB"/>
        </w:rPr>
        <w:tab/>
        <w:t>12 January 2009</w:t>
      </w:r>
    </w:p>
    <w:p w14:paraId="1FDE449E" w14:textId="77777777" w:rsidR="0045648A" w:rsidRPr="00A073C5" w:rsidRDefault="0045648A" w:rsidP="00117F7E">
      <w:pPr>
        <w:tabs>
          <w:tab w:val="left" w:pos="5040"/>
          <w:tab w:val="left" w:pos="7560"/>
        </w:tabs>
        <w:jc w:val="both"/>
        <w:rPr>
          <w:sz w:val="20"/>
          <w:lang w:val="en-GB"/>
        </w:rPr>
      </w:pPr>
      <w:r w:rsidRPr="00A073C5">
        <w:rPr>
          <w:sz w:val="20"/>
          <w:lang w:val="en-GB"/>
        </w:rPr>
        <w:t>Guyana (accession)</w:t>
      </w:r>
      <w:r w:rsidRPr="00A073C5">
        <w:rPr>
          <w:sz w:val="20"/>
          <w:lang w:val="en-GB"/>
        </w:rPr>
        <w:tab/>
        <w:t>30 January 2003</w:t>
      </w:r>
      <w:r w:rsidRPr="00A073C5">
        <w:rPr>
          <w:sz w:val="20"/>
          <w:lang w:val="en-GB"/>
        </w:rPr>
        <w:tab/>
        <w:t>30 April 2003</w:t>
      </w:r>
    </w:p>
    <w:p w14:paraId="2CFB2F2D" w14:textId="77777777" w:rsidR="00094973" w:rsidRPr="00A073C5" w:rsidRDefault="003961E3" w:rsidP="00094973">
      <w:pPr>
        <w:tabs>
          <w:tab w:val="left" w:pos="5040"/>
          <w:tab w:val="left" w:pos="7560"/>
        </w:tabs>
        <w:jc w:val="both"/>
        <w:rPr>
          <w:sz w:val="20"/>
          <w:lang w:val="en-GB"/>
        </w:rPr>
      </w:pPr>
      <w:r w:rsidRPr="00A073C5">
        <w:rPr>
          <w:sz w:val="20"/>
          <w:lang w:val="en-GB"/>
        </w:rPr>
        <w:t>Honduras (accession)</w:t>
      </w:r>
      <w:r w:rsidRPr="00A073C5">
        <w:rPr>
          <w:sz w:val="20"/>
          <w:lang w:val="en-GB"/>
        </w:rPr>
        <w:tab/>
        <w:t>17 May 2005</w:t>
      </w:r>
      <w:r w:rsidRPr="00A073C5">
        <w:rPr>
          <w:sz w:val="20"/>
          <w:lang w:val="en-GB"/>
        </w:rPr>
        <w:tab/>
        <w:t>15 August 2005</w:t>
      </w:r>
    </w:p>
    <w:p w14:paraId="3B4D99A7" w14:textId="77777777" w:rsidR="004D16F2" w:rsidRPr="00A073C5" w:rsidRDefault="004D16F2" w:rsidP="004D16F2">
      <w:pPr>
        <w:tabs>
          <w:tab w:val="left" w:pos="5040"/>
          <w:tab w:val="left" w:pos="7560"/>
        </w:tabs>
        <w:jc w:val="both"/>
        <w:rPr>
          <w:sz w:val="20"/>
          <w:lang w:val="en-GB"/>
        </w:rPr>
      </w:pPr>
      <w:r w:rsidRPr="00A073C5">
        <w:rPr>
          <w:sz w:val="20"/>
          <w:lang w:val="en-GB"/>
        </w:rPr>
        <w:t>Hungary (ratification)</w:t>
      </w:r>
      <w:r w:rsidRPr="00A073C5">
        <w:rPr>
          <w:sz w:val="20"/>
          <w:lang w:val="en-GB"/>
        </w:rPr>
        <w:tab/>
        <w:t xml:space="preserve">  9 November 1989</w:t>
      </w:r>
      <w:r w:rsidRPr="00A073C5">
        <w:rPr>
          <w:sz w:val="20"/>
          <w:lang w:val="en-GB"/>
        </w:rPr>
        <w:tab/>
        <w:t xml:space="preserve">  1 March 1992</w:t>
      </w:r>
    </w:p>
    <w:p w14:paraId="2B0C8060" w14:textId="77777777" w:rsidR="009803AF" w:rsidRPr="00A073C5" w:rsidRDefault="009803AF" w:rsidP="00117F7E">
      <w:pPr>
        <w:tabs>
          <w:tab w:val="left" w:pos="5040"/>
          <w:tab w:val="left" w:pos="7560"/>
        </w:tabs>
        <w:jc w:val="both"/>
        <w:rPr>
          <w:sz w:val="20"/>
          <w:lang w:val="en-GB"/>
        </w:rPr>
      </w:pPr>
      <w:r w:rsidRPr="00A073C5">
        <w:rPr>
          <w:sz w:val="20"/>
          <w:lang w:val="en-GB"/>
        </w:rPr>
        <w:t>Iceland (accession)</w:t>
      </w:r>
      <w:r w:rsidRPr="00A073C5">
        <w:rPr>
          <w:sz w:val="20"/>
          <w:lang w:val="en-GB"/>
        </w:rPr>
        <w:tab/>
        <w:t>28 May 2002</w:t>
      </w:r>
      <w:r w:rsidRPr="00A073C5">
        <w:rPr>
          <w:sz w:val="20"/>
          <w:lang w:val="en-GB"/>
        </w:rPr>
        <w:tab/>
        <w:t>26 August 2002</w:t>
      </w:r>
    </w:p>
    <w:p w14:paraId="19A59B26" w14:textId="77777777" w:rsidR="009803AF" w:rsidRPr="00A073C5" w:rsidRDefault="009803AF" w:rsidP="00117F7E">
      <w:pPr>
        <w:tabs>
          <w:tab w:val="left" w:pos="5040"/>
          <w:tab w:val="left" w:pos="7560"/>
        </w:tabs>
        <w:jc w:val="both"/>
        <w:rPr>
          <w:sz w:val="20"/>
          <w:lang w:val="en-GB"/>
        </w:rPr>
      </w:pPr>
      <w:r w:rsidRPr="00A073C5">
        <w:rPr>
          <w:sz w:val="20"/>
          <w:lang w:val="en-GB"/>
        </w:rPr>
        <w:t>India (accession)</w:t>
      </w:r>
      <w:r w:rsidRPr="00A073C5">
        <w:rPr>
          <w:sz w:val="20"/>
          <w:lang w:val="en-GB"/>
        </w:rPr>
        <w:tab/>
        <w:t>15 October 1999</w:t>
      </w:r>
      <w:r w:rsidRPr="00A073C5">
        <w:rPr>
          <w:sz w:val="20"/>
          <w:lang w:val="en-GB"/>
        </w:rPr>
        <w:tab/>
        <w:t>13 January 2000</w:t>
      </w:r>
    </w:p>
    <w:p w14:paraId="013DC418" w14:textId="77777777" w:rsidR="00020DDE" w:rsidRPr="00A073C5" w:rsidRDefault="00020DDE" w:rsidP="00020DDE">
      <w:pPr>
        <w:tabs>
          <w:tab w:val="left" w:pos="5040"/>
          <w:tab w:val="left" w:pos="7560"/>
        </w:tabs>
        <w:jc w:val="both"/>
        <w:rPr>
          <w:sz w:val="20"/>
          <w:lang w:val="en-GB"/>
        </w:rPr>
      </w:pPr>
      <w:r w:rsidRPr="00A073C5">
        <w:rPr>
          <w:sz w:val="20"/>
          <w:lang w:val="en-GB"/>
        </w:rPr>
        <w:t>Iran (Islamic Republic of)(accession)</w:t>
      </w:r>
      <w:r w:rsidRPr="00A073C5">
        <w:rPr>
          <w:sz w:val="20"/>
          <w:vertAlign w:val="superscript"/>
          <w:lang w:val="en-GB"/>
        </w:rPr>
        <w:t>1</w:t>
      </w:r>
      <w:r w:rsidRPr="00A073C5">
        <w:rPr>
          <w:sz w:val="20"/>
          <w:lang w:val="en-GB"/>
        </w:rPr>
        <w:tab/>
        <w:t>30 October 2009</w:t>
      </w:r>
      <w:r w:rsidRPr="00A073C5">
        <w:rPr>
          <w:sz w:val="20"/>
          <w:lang w:val="en-GB"/>
        </w:rPr>
        <w:tab/>
        <w:t>28 January 2010</w:t>
      </w:r>
    </w:p>
    <w:p w14:paraId="3998848B" w14:textId="77777777" w:rsidR="00062989" w:rsidRPr="00A073C5" w:rsidRDefault="00062989" w:rsidP="00062989">
      <w:pPr>
        <w:tabs>
          <w:tab w:val="left" w:pos="5040"/>
          <w:tab w:val="left" w:pos="7560"/>
        </w:tabs>
        <w:jc w:val="both"/>
        <w:rPr>
          <w:sz w:val="20"/>
          <w:lang w:val="en-GB"/>
        </w:rPr>
      </w:pPr>
      <w:r w:rsidRPr="00A073C5">
        <w:rPr>
          <w:sz w:val="20"/>
          <w:lang w:val="en-GB"/>
        </w:rPr>
        <w:t>Ireland (accession)</w:t>
      </w:r>
      <w:r w:rsidRPr="00A073C5">
        <w:rPr>
          <w:sz w:val="20"/>
          <w:lang w:val="en-GB"/>
        </w:rPr>
        <w:tab/>
        <w:t>10 September 2004</w:t>
      </w:r>
      <w:r w:rsidRPr="00A073C5">
        <w:rPr>
          <w:sz w:val="20"/>
          <w:lang w:val="en-GB"/>
        </w:rPr>
        <w:tab/>
        <w:t xml:space="preserve">  9 December 2004</w:t>
      </w:r>
    </w:p>
    <w:p w14:paraId="2B218856" w14:textId="77777777" w:rsidR="00801110" w:rsidRPr="00A073C5" w:rsidRDefault="00801110" w:rsidP="00801110">
      <w:pPr>
        <w:tabs>
          <w:tab w:val="left" w:pos="0"/>
          <w:tab w:val="left" w:pos="240"/>
          <w:tab w:val="left" w:pos="600"/>
          <w:tab w:val="left" w:pos="4320"/>
          <w:tab w:val="left" w:pos="5040"/>
          <w:tab w:val="left" w:pos="7080"/>
          <w:tab w:val="left" w:pos="7800"/>
        </w:tabs>
        <w:jc w:val="both"/>
        <w:rPr>
          <w:sz w:val="20"/>
        </w:rPr>
      </w:pPr>
      <w:r w:rsidRPr="00A073C5">
        <w:rPr>
          <w:sz w:val="20"/>
        </w:rPr>
        <w:t>Israel (ratification)</w:t>
      </w:r>
      <w:r w:rsidRPr="00A073C5">
        <w:rPr>
          <w:sz w:val="20"/>
          <w:vertAlign w:val="superscript"/>
        </w:rPr>
        <w:t>1</w:t>
      </w:r>
      <w:r w:rsidRPr="00A073C5">
        <w:rPr>
          <w:sz w:val="20"/>
        </w:rPr>
        <w:tab/>
        <w:t xml:space="preserve"> </w:t>
      </w:r>
      <w:r w:rsidRPr="00A073C5">
        <w:rPr>
          <w:sz w:val="20"/>
        </w:rPr>
        <w:tab/>
        <w:t xml:space="preserve"> 6 January 2009</w:t>
      </w:r>
      <w:r w:rsidRPr="00A073C5">
        <w:rPr>
          <w:sz w:val="20"/>
        </w:rPr>
        <w:tab/>
        <w:t xml:space="preserve">           6 April 2009</w:t>
      </w:r>
    </w:p>
    <w:p w14:paraId="40782741" w14:textId="77777777" w:rsidR="00062989" w:rsidRPr="00A073C5" w:rsidRDefault="00062989" w:rsidP="00062989">
      <w:pPr>
        <w:tabs>
          <w:tab w:val="left" w:pos="5040"/>
          <w:tab w:val="left" w:pos="7560"/>
        </w:tabs>
        <w:jc w:val="both"/>
        <w:rPr>
          <w:sz w:val="20"/>
          <w:lang w:val="en-GB"/>
        </w:rPr>
      </w:pPr>
      <w:r w:rsidRPr="00A073C5">
        <w:rPr>
          <w:sz w:val="20"/>
          <w:lang w:val="en-GB"/>
        </w:rPr>
        <w:t>Italy (ratification)</w:t>
      </w:r>
      <w:r w:rsidRPr="00A073C5">
        <w:rPr>
          <w:sz w:val="20"/>
          <w:lang w:val="en-GB"/>
        </w:rPr>
        <w:tab/>
        <w:t>26 January 1990</w:t>
      </w:r>
      <w:r w:rsidRPr="00A073C5">
        <w:rPr>
          <w:sz w:val="20"/>
          <w:lang w:val="en-GB"/>
        </w:rPr>
        <w:tab/>
        <w:t xml:space="preserve">  1 March 1992</w:t>
      </w:r>
    </w:p>
    <w:p w14:paraId="5C86C48D" w14:textId="77777777" w:rsidR="00692093" w:rsidRPr="00A073C5" w:rsidRDefault="00692093" w:rsidP="00692093">
      <w:pPr>
        <w:tabs>
          <w:tab w:val="left" w:pos="5040"/>
          <w:tab w:val="left" w:pos="7560"/>
        </w:tabs>
        <w:jc w:val="both"/>
        <w:rPr>
          <w:sz w:val="20"/>
          <w:lang w:val="en-GB"/>
        </w:rPr>
      </w:pPr>
      <w:r w:rsidRPr="00A073C5">
        <w:rPr>
          <w:sz w:val="20"/>
          <w:lang w:val="en-GB"/>
        </w:rPr>
        <w:t>Jamaica (accession)</w:t>
      </w:r>
      <w:r w:rsidR="00B46065" w:rsidRPr="00A073C5">
        <w:rPr>
          <w:sz w:val="20"/>
          <w:vertAlign w:val="superscript"/>
          <w:lang w:val="en-GB"/>
        </w:rPr>
        <w:t>2</w:t>
      </w:r>
      <w:r w:rsidRPr="00A073C5">
        <w:rPr>
          <w:sz w:val="20"/>
          <w:lang w:val="en-GB"/>
        </w:rPr>
        <w:tab/>
        <w:t>19 August 2005</w:t>
      </w:r>
      <w:r w:rsidRPr="00A073C5">
        <w:rPr>
          <w:sz w:val="20"/>
          <w:lang w:val="en-GB"/>
        </w:rPr>
        <w:tab/>
        <w:t>17 November 2005</w:t>
      </w:r>
    </w:p>
    <w:p w14:paraId="392F2A31" w14:textId="77777777" w:rsidR="00692093" w:rsidRPr="00A073C5" w:rsidRDefault="00692093" w:rsidP="00692093">
      <w:pPr>
        <w:tabs>
          <w:tab w:val="left" w:pos="5040"/>
          <w:tab w:val="left" w:pos="7560"/>
        </w:tabs>
        <w:jc w:val="both"/>
        <w:rPr>
          <w:sz w:val="20"/>
          <w:lang w:val="en-GB"/>
        </w:rPr>
      </w:pPr>
      <w:r w:rsidRPr="00A073C5">
        <w:rPr>
          <w:sz w:val="20"/>
          <w:lang w:val="en-GB"/>
        </w:rPr>
        <w:t>Japan (accession)</w:t>
      </w:r>
      <w:r w:rsidRPr="00A073C5">
        <w:rPr>
          <w:sz w:val="20"/>
          <w:lang w:val="en-GB"/>
        </w:rPr>
        <w:tab/>
        <w:t>24 April 1998</w:t>
      </w:r>
      <w:r w:rsidRPr="00A073C5">
        <w:rPr>
          <w:sz w:val="20"/>
          <w:lang w:val="en-GB"/>
        </w:rPr>
        <w:tab/>
        <w:t>23 July 1998</w:t>
      </w:r>
    </w:p>
    <w:p w14:paraId="617272E4" w14:textId="77777777" w:rsidR="00692093" w:rsidRPr="00A073C5" w:rsidRDefault="00692093" w:rsidP="00692093">
      <w:pPr>
        <w:tabs>
          <w:tab w:val="left" w:pos="5040"/>
          <w:tab w:val="left" w:pos="7560"/>
        </w:tabs>
        <w:jc w:val="both"/>
        <w:rPr>
          <w:sz w:val="20"/>
          <w:lang w:val="en-GB"/>
        </w:rPr>
      </w:pPr>
      <w:r w:rsidRPr="00A073C5">
        <w:rPr>
          <w:sz w:val="20"/>
          <w:lang w:val="en-GB"/>
        </w:rPr>
        <w:t>Jordan (accession)</w:t>
      </w:r>
      <w:r w:rsidRPr="00A073C5">
        <w:rPr>
          <w:sz w:val="20"/>
          <w:lang w:val="en-GB"/>
        </w:rPr>
        <w:tab/>
        <w:t xml:space="preserve">  2 July 2004</w:t>
      </w:r>
      <w:r w:rsidRPr="00A073C5">
        <w:rPr>
          <w:sz w:val="20"/>
          <w:lang w:val="en-GB"/>
        </w:rPr>
        <w:tab/>
        <w:t>30 September 2004</w:t>
      </w:r>
    </w:p>
    <w:p w14:paraId="7EAE6D8A" w14:textId="77777777" w:rsidR="001977E2" w:rsidRPr="00A073C5" w:rsidRDefault="001977E2" w:rsidP="00117F7E">
      <w:pPr>
        <w:tabs>
          <w:tab w:val="left" w:pos="5040"/>
          <w:tab w:val="left" w:pos="7560"/>
        </w:tabs>
        <w:jc w:val="both"/>
        <w:rPr>
          <w:sz w:val="20"/>
          <w:lang w:val="en-GB"/>
        </w:rPr>
      </w:pPr>
      <w:r w:rsidRPr="00A073C5">
        <w:rPr>
          <w:sz w:val="20"/>
          <w:lang w:val="en-GB"/>
        </w:rPr>
        <w:t>Kazakhstan (accession)</w:t>
      </w:r>
      <w:r w:rsidRPr="00A073C5">
        <w:rPr>
          <w:sz w:val="20"/>
          <w:lang w:val="en-GB"/>
        </w:rPr>
        <w:tab/>
        <w:t>24 November 2003</w:t>
      </w:r>
      <w:r w:rsidRPr="00A073C5">
        <w:rPr>
          <w:sz w:val="20"/>
          <w:lang w:val="en-GB"/>
        </w:rPr>
        <w:tab/>
        <w:t>22 February 2004</w:t>
      </w:r>
    </w:p>
    <w:p w14:paraId="04AD49BD" w14:textId="77777777" w:rsidR="009803AF" w:rsidRPr="00A073C5" w:rsidRDefault="009803AF" w:rsidP="00117F7E">
      <w:pPr>
        <w:tabs>
          <w:tab w:val="left" w:pos="5040"/>
          <w:tab w:val="left" w:pos="7560"/>
        </w:tabs>
        <w:jc w:val="both"/>
        <w:rPr>
          <w:sz w:val="20"/>
          <w:lang w:val="en-GB"/>
        </w:rPr>
      </w:pPr>
      <w:r w:rsidRPr="00A073C5">
        <w:rPr>
          <w:sz w:val="20"/>
          <w:lang w:val="en-GB"/>
        </w:rPr>
        <w:t>Kenya (accession)</w:t>
      </w:r>
      <w:r w:rsidRPr="00A073C5">
        <w:rPr>
          <w:sz w:val="20"/>
          <w:lang w:val="en-GB"/>
        </w:rPr>
        <w:tab/>
        <w:t>21 January 2002</w:t>
      </w:r>
      <w:r w:rsidRPr="00A073C5">
        <w:rPr>
          <w:sz w:val="20"/>
          <w:lang w:val="en-GB"/>
        </w:rPr>
        <w:tab/>
        <w:t>21 April 2002</w:t>
      </w:r>
    </w:p>
    <w:p w14:paraId="06F27BDB" w14:textId="77777777" w:rsidR="003961E3" w:rsidRPr="00A073C5" w:rsidRDefault="003961E3" w:rsidP="00117F7E">
      <w:pPr>
        <w:tabs>
          <w:tab w:val="left" w:pos="5040"/>
          <w:tab w:val="left" w:pos="7560"/>
        </w:tabs>
        <w:jc w:val="both"/>
        <w:rPr>
          <w:sz w:val="20"/>
          <w:lang w:val="en-GB"/>
        </w:rPr>
      </w:pPr>
      <w:r w:rsidRPr="00A073C5">
        <w:rPr>
          <w:sz w:val="20"/>
          <w:lang w:val="en-GB"/>
        </w:rPr>
        <w:t>Kiribati (accession)</w:t>
      </w:r>
      <w:r w:rsidRPr="00A073C5">
        <w:rPr>
          <w:sz w:val="20"/>
          <w:lang w:val="en-GB"/>
        </w:rPr>
        <w:tab/>
        <w:t>17 November 2005</w:t>
      </w:r>
      <w:r w:rsidRPr="00A073C5">
        <w:rPr>
          <w:sz w:val="20"/>
          <w:lang w:val="en-GB"/>
        </w:rPr>
        <w:tab/>
        <w:t>16 February 2006</w:t>
      </w:r>
    </w:p>
    <w:p w14:paraId="1F8629C5" w14:textId="77777777" w:rsidR="001977E2" w:rsidRPr="00A073C5" w:rsidRDefault="001977E2" w:rsidP="00117F7E">
      <w:pPr>
        <w:tabs>
          <w:tab w:val="left" w:pos="5040"/>
          <w:tab w:val="left" w:pos="7560"/>
        </w:tabs>
        <w:jc w:val="both"/>
        <w:rPr>
          <w:sz w:val="20"/>
          <w:lang w:val="en-GB"/>
        </w:rPr>
      </w:pPr>
      <w:r w:rsidRPr="00A073C5">
        <w:rPr>
          <w:sz w:val="20"/>
          <w:lang w:val="en-GB"/>
        </w:rPr>
        <w:t>Kuwait (accession)</w:t>
      </w:r>
      <w:r w:rsidRPr="00A073C5">
        <w:rPr>
          <w:sz w:val="20"/>
          <w:lang w:val="en-GB"/>
        </w:rPr>
        <w:tab/>
        <w:t>30 June 2003</w:t>
      </w:r>
      <w:r w:rsidRPr="00A073C5">
        <w:rPr>
          <w:sz w:val="20"/>
          <w:lang w:val="en-GB"/>
        </w:rPr>
        <w:tab/>
        <w:t>28 September 2003</w:t>
      </w:r>
    </w:p>
    <w:p w14:paraId="78FD40A8" w14:textId="77777777" w:rsidR="00E1161F" w:rsidRPr="00A073C5" w:rsidRDefault="00E1161F" w:rsidP="00E1161F">
      <w:pPr>
        <w:tabs>
          <w:tab w:val="left" w:pos="5040"/>
          <w:tab w:val="left" w:pos="7560"/>
        </w:tabs>
        <w:jc w:val="both"/>
        <w:rPr>
          <w:sz w:val="20"/>
          <w:lang w:val="en-GB"/>
        </w:rPr>
      </w:pPr>
      <w:r w:rsidRPr="00A073C5">
        <w:rPr>
          <w:sz w:val="20"/>
          <w:lang w:val="en-GB"/>
        </w:rPr>
        <w:t>Lao People's Democratic Republic (accession)</w:t>
      </w:r>
      <w:r w:rsidRPr="00A073C5">
        <w:rPr>
          <w:sz w:val="20"/>
          <w:lang w:val="en-GB"/>
        </w:rPr>
        <w:tab/>
        <w:t>20 March 2012</w:t>
      </w:r>
      <w:r w:rsidRPr="00A073C5">
        <w:rPr>
          <w:sz w:val="20"/>
          <w:lang w:val="en-GB"/>
        </w:rPr>
        <w:tab/>
        <w:t>18 June 2012</w:t>
      </w:r>
    </w:p>
    <w:p w14:paraId="26A661EC" w14:textId="77777777" w:rsidR="009803AF" w:rsidRPr="00A073C5" w:rsidRDefault="009803AF" w:rsidP="00117F7E">
      <w:pPr>
        <w:tabs>
          <w:tab w:val="left" w:pos="5040"/>
          <w:tab w:val="left" w:pos="7560"/>
        </w:tabs>
        <w:jc w:val="both"/>
        <w:rPr>
          <w:sz w:val="20"/>
          <w:lang w:val="en-GB"/>
        </w:rPr>
      </w:pPr>
      <w:r w:rsidRPr="00A073C5">
        <w:rPr>
          <w:sz w:val="20"/>
          <w:lang w:val="en-GB"/>
        </w:rPr>
        <w:t>Latvia (accession)</w:t>
      </w:r>
      <w:r w:rsidRPr="00A073C5">
        <w:rPr>
          <w:sz w:val="20"/>
          <w:lang w:val="en-GB"/>
        </w:rPr>
        <w:tab/>
        <w:t xml:space="preserve">  4 December 2002</w:t>
      </w:r>
      <w:r w:rsidRPr="00A073C5">
        <w:rPr>
          <w:sz w:val="20"/>
          <w:lang w:val="en-GB"/>
        </w:rPr>
        <w:tab/>
        <w:t xml:space="preserve">  4 March 2003</w:t>
      </w:r>
    </w:p>
    <w:p w14:paraId="58075BFF" w14:textId="77777777" w:rsidR="009803AF" w:rsidRPr="00A073C5" w:rsidRDefault="009803AF" w:rsidP="00117F7E">
      <w:pPr>
        <w:tabs>
          <w:tab w:val="left" w:pos="5040"/>
          <w:tab w:val="left" w:pos="7560"/>
        </w:tabs>
        <w:jc w:val="both"/>
        <w:rPr>
          <w:sz w:val="20"/>
          <w:lang w:val="en-GB"/>
        </w:rPr>
      </w:pPr>
      <w:r w:rsidRPr="00A073C5">
        <w:rPr>
          <w:sz w:val="20"/>
          <w:lang w:val="en-GB"/>
        </w:rPr>
        <w:t>Lebanon (accession)</w:t>
      </w:r>
      <w:r w:rsidRPr="00A073C5">
        <w:rPr>
          <w:sz w:val="20"/>
          <w:lang w:val="en-GB"/>
        </w:rPr>
        <w:tab/>
        <w:t>16 December 1994</w:t>
      </w:r>
      <w:r w:rsidRPr="00A073C5">
        <w:rPr>
          <w:sz w:val="20"/>
          <w:lang w:val="en-GB"/>
        </w:rPr>
        <w:tab/>
        <w:t>16 March 1995</w:t>
      </w:r>
    </w:p>
    <w:p w14:paraId="2D61277F" w14:textId="77777777" w:rsidR="003B0D7D" w:rsidRPr="00A073C5" w:rsidRDefault="003B0D7D" w:rsidP="00117F7E">
      <w:pPr>
        <w:tabs>
          <w:tab w:val="left" w:pos="5040"/>
          <w:tab w:val="left" w:pos="7560"/>
        </w:tabs>
        <w:jc w:val="both"/>
        <w:rPr>
          <w:sz w:val="20"/>
          <w:lang w:val="en-GB"/>
        </w:rPr>
      </w:pPr>
      <w:r w:rsidRPr="00A073C5">
        <w:rPr>
          <w:sz w:val="20"/>
          <w:lang w:val="en-GB"/>
        </w:rPr>
        <w:t>Lesotho (accession)</w:t>
      </w:r>
      <w:r w:rsidRPr="00A073C5">
        <w:rPr>
          <w:sz w:val="20"/>
          <w:lang w:val="en-GB"/>
        </w:rPr>
        <w:tab/>
        <w:t>25 June 2013</w:t>
      </w:r>
      <w:r w:rsidRPr="00A073C5">
        <w:rPr>
          <w:sz w:val="20"/>
          <w:lang w:val="en-GB"/>
        </w:rPr>
        <w:tab/>
        <w:t>23 September 2013</w:t>
      </w:r>
    </w:p>
    <w:p w14:paraId="0334EF29" w14:textId="77777777" w:rsidR="009803AF" w:rsidRPr="00A073C5" w:rsidRDefault="009803AF" w:rsidP="00117F7E">
      <w:pPr>
        <w:tabs>
          <w:tab w:val="left" w:pos="5040"/>
          <w:tab w:val="left" w:pos="7560"/>
        </w:tabs>
        <w:jc w:val="both"/>
        <w:rPr>
          <w:sz w:val="20"/>
          <w:lang w:val="en-GB"/>
        </w:rPr>
      </w:pPr>
      <w:r w:rsidRPr="00A073C5">
        <w:rPr>
          <w:sz w:val="20"/>
          <w:lang w:val="en-GB"/>
        </w:rPr>
        <w:t>Liberia (ratification)</w:t>
      </w:r>
      <w:r w:rsidRPr="00A073C5">
        <w:rPr>
          <w:sz w:val="20"/>
          <w:lang w:val="en-GB"/>
        </w:rPr>
        <w:tab/>
        <w:t xml:space="preserve">  5 October 1995</w:t>
      </w:r>
      <w:r w:rsidRPr="00A073C5">
        <w:rPr>
          <w:sz w:val="20"/>
          <w:lang w:val="en-GB"/>
        </w:rPr>
        <w:tab/>
        <w:t xml:space="preserve">  3 January 1996</w:t>
      </w:r>
    </w:p>
    <w:p w14:paraId="20C797F7" w14:textId="77777777" w:rsidR="009803AF" w:rsidRPr="00A073C5" w:rsidRDefault="006463E3" w:rsidP="00117F7E">
      <w:pPr>
        <w:tabs>
          <w:tab w:val="left" w:pos="5040"/>
          <w:tab w:val="left" w:pos="7560"/>
        </w:tabs>
        <w:jc w:val="both"/>
        <w:rPr>
          <w:sz w:val="20"/>
          <w:lang w:val="en-GB"/>
        </w:rPr>
      </w:pPr>
      <w:r w:rsidRPr="00A073C5">
        <w:rPr>
          <w:sz w:val="20"/>
          <w:lang w:val="en-GB"/>
        </w:rPr>
        <w:t>Libya</w:t>
      </w:r>
      <w:r w:rsidR="009803AF" w:rsidRPr="00A073C5">
        <w:rPr>
          <w:sz w:val="20"/>
          <w:lang w:val="en-GB"/>
        </w:rPr>
        <w:t xml:space="preserve"> (accession)</w:t>
      </w:r>
      <w:r w:rsidR="009803AF" w:rsidRPr="00A073C5">
        <w:rPr>
          <w:sz w:val="20"/>
          <w:lang w:val="en-GB"/>
        </w:rPr>
        <w:tab/>
        <w:t xml:space="preserve">  8 August 2002</w:t>
      </w:r>
      <w:r w:rsidR="009803AF" w:rsidRPr="00A073C5">
        <w:rPr>
          <w:sz w:val="20"/>
          <w:lang w:val="en-GB"/>
        </w:rPr>
        <w:tab/>
        <w:t xml:space="preserve">  6 November 2002</w:t>
      </w:r>
    </w:p>
    <w:p w14:paraId="241DAEAF" w14:textId="77777777" w:rsidR="009803AF" w:rsidRPr="00A073C5" w:rsidRDefault="009803AF" w:rsidP="00117F7E">
      <w:pPr>
        <w:tabs>
          <w:tab w:val="left" w:pos="5040"/>
          <w:tab w:val="left" w:pos="7560"/>
        </w:tabs>
        <w:jc w:val="both"/>
        <w:rPr>
          <w:sz w:val="20"/>
          <w:lang w:val="en-GB"/>
        </w:rPr>
      </w:pPr>
      <w:r w:rsidRPr="00A073C5">
        <w:rPr>
          <w:sz w:val="20"/>
          <w:lang w:val="en-GB"/>
        </w:rPr>
        <w:t>Liechtenstein (accession)</w:t>
      </w:r>
      <w:r w:rsidRPr="00A073C5">
        <w:rPr>
          <w:sz w:val="20"/>
          <w:lang w:val="en-GB"/>
        </w:rPr>
        <w:tab/>
        <w:t xml:space="preserve">  8 November 2002</w:t>
      </w:r>
      <w:r w:rsidRPr="00A073C5">
        <w:rPr>
          <w:sz w:val="20"/>
          <w:lang w:val="en-GB"/>
        </w:rPr>
        <w:tab/>
        <w:t xml:space="preserve">  6 February 2003</w:t>
      </w:r>
    </w:p>
    <w:p w14:paraId="21C332C9" w14:textId="77777777" w:rsidR="001977E2" w:rsidRPr="00A073C5" w:rsidRDefault="001977E2" w:rsidP="00117F7E">
      <w:pPr>
        <w:tabs>
          <w:tab w:val="left" w:pos="5040"/>
          <w:tab w:val="left" w:pos="7560"/>
        </w:tabs>
        <w:jc w:val="both"/>
        <w:rPr>
          <w:sz w:val="20"/>
          <w:lang w:val="en-GB"/>
        </w:rPr>
      </w:pPr>
      <w:r w:rsidRPr="00A073C5">
        <w:rPr>
          <w:sz w:val="20"/>
          <w:lang w:val="en-GB"/>
        </w:rPr>
        <w:t>Lithuania (accession)</w:t>
      </w:r>
      <w:r w:rsidRPr="00A073C5">
        <w:rPr>
          <w:sz w:val="20"/>
          <w:lang w:val="en-GB"/>
        </w:rPr>
        <w:tab/>
        <w:t>30 January 2003</w:t>
      </w:r>
      <w:r w:rsidRPr="00A073C5">
        <w:rPr>
          <w:sz w:val="20"/>
          <w:lang w:val="en-GB"/>
        </w:rPr>
        <w:tab/>
        <w:t>30 April 2003</w:t>
      </w:r>
    </w:p>
    <w:p w14:paraId="5880203C" w14:textId="77777777" w:rsidR="002E65C3" w:rsidRPr="00A073C5" w:rsidRDefault="002E65C3" w:rsidP="00117F7E">
      <w:pPr>
        <w:tabs>
          <w:tab w:val="left" w:pos="5040"/>
          <w:tab w:val="left" w:pos="7560"/>
        </w:tabs>
        <w:jc w:val="both"/>
        <w:rPr>
          <w:sz w:val="20"/>
          <w:lang w:val="en-GB"/>
        </w:rPr>
      </w:pPr>
      <w:r w:rsidRPr="00A073C5">
        <w:rPr>
          <w:sz w:val="20"/>
          <w:lang w:val="en-GB"/>
        </w:rPr>
        <w:t>Luxembourg (accession)</w:t>
      </w:r>
      <w:r w:rsidRPr="00A073C5">
        <w:rPr>
          <w:sz w:val="20"/>
          <w:lang w:val="en-GB"/>
        </w:rPr>
        <w:tab/>
        <w:t xml:space="preserve">  5 January 2011</w:t>
      </w:r>
      <w:r w:rsidRPr="00A073C5">
        <w:rPr>
          <w:sz w:val="20"/>
          <w:lang w:val="en-GB"/>
        </w:rPr>
        <w:tab/>
        <w:t xml:space="preserve">  5 April 2011</w:t>
      </w:r>
    </w:p>
    <w:p w14:paraId="4661881F" w14:textId="77777777" w:rsidR="0002299F" w:rsidRPr="00A073C5" w:rsidRDefault="0002299F" w:rsidP="00117F7E">
      <w:pPr>
        <w:tabs>
          <w:tab w:val="left" w:pos="5040"/>
          <w:tab w:val="left" w:pos="7560"/>
        </w:tabs>
        <w:jc w:val="both"/>
        <w:rPr>
          <w:sz w:val="20"/>
          <w:lang w:val="en-GB"/>
        </w:rPr>
      </w:pPr>
      <w:r w:rsidRPr="00A073C5">
        <w:rPr>
          <w:sz w:val="20"/>
          <w:lang w:val="en-GB"/>
        </w:rPr>
        <w:t>Madagascar (accession)</w:t>
      </w:r>
      <w:r w:rsidRPr="00A073C5">
        <w:rPr>
          <w:sz w:val="20"/>
          <w:lang w:val="en-GB"/>
        </w:rPr>
        <w:tab/>
        <w:t>15 September 2006</w:t>
      </w:r>
      <w:r w:rsidRPr="00A073C5">
        <w:rPr>
          <w:sz w:val="20"/>
          <w:lang w:val="en-GB"/>
        </w:rPr>
        <w:tab/>
        <w:t>14 December 2006</w:t>
      </w:r>
    </w:p>
    <w:p w14:paraId="26AFDD70" w14:textId="77777777" w:rsidR="00F33108" w:rsidRPr="00A073C5" w:rsidRDefault="00F33108" w:rsidP="00F33108">
      <w:pPr>
        <w:tabs>
          <w:tab w:val="left" w:pos="3600"/>
        </w:tabs>
        <w:ind w:left="3960" w:hanging="3960"/>
        <w:jc w:val="both"/>
        <w:rPr>
          <w:sz w:val="20"/>
          <w:lang w:val="en-GB"/>
        </w:rPr>
      </w:pPr>
      <w:r w:rsidRPr="00A073C5">
        <w:rPr>
          <w:sz w:val="20"/>
          <w:lang w:val="en-GB"/>
        </w:rPr>
        <w:t>Malawi (accession)</w:t>
      </w:r>
      <w:r w:rsidRPr="00A073C5">
        <w:rPr>
          <w:sz w:val="20"/>
          <w:lang w:val="en-GB"/>
        </w:rPr>
        <w:tab/>
      </w:r>
      <w:r w:rsidRPr="00A073C5">
        <w:rPr>
          <w:sz w:val="20"/>
          <w:lang w:val="en-GB"/>
        </w:rPr>
        <w:tab/>
      </w:r>
      <w:r w:rsidRPr="00A073C5">
        <w:rPr>
          <w:sz w:val="20"/>
          <w:lang w:val="en-GB"/>
        </w:rPr>
        <w:tab/>
      </w:r>
      <w:r w:rsidRPr="00A073C5">
        <w:rPr>
          <w:sz w:val="20"/>
          <w:lang w:val="en-GB"/>
        </w:rPr>
        <w:tab/>
        <w:t>10 January 2014</w:t>
      </w:r>
      <w:r w:rsidRPr="00A073C5">
        <w:rPr>
          <w:sz w:val="20"/>
          <w:lang w:val="en-GB"/>
        </w:rPr>
        <w:tab/>
      </w:r>
      <w:r w:rsidRPr="00A073C5">
        <w:rPr>
          <w:sz w:val="20"/>
          <w:lang w:val="en-GB"/>
        </w:rPr>
        <w:tab/>
        <w:t xml:space="preserve">       10 April 2014</w:t>
      </w:r>
    </w:p>
    <w:p w14:paraId="43CED2CD" w14:textId="77777777" w:rsidR="00321AEF" w:rsidRPr="00A073C5" w:rsidRDefault="00321AEF" w:rsidP="00117F7E">
      <w:pPr>
        <w:tabs>
          <w:tab w:val="left" w:pos="5040"/>
          <w:tab w:val="left" w:pos="7560"/>
        </w:tabs>
        <w:jc w:val="both"/>
        <w:rPr>
          <w:sz w:val="20"/>
          <w:lang w:val="en-GB"/>
        </w:rPr>
      </w:pPr>
      <w:r w:rsidRPr="00A073C5">
        <w:rPr>
          <w:sz w:val="20"/>
          <w:lang w:val="en-GB"/>
        </w:rPr>
        <w:t>Maldives (accession)</w:t>
      </w:r>
      <w:r w:rsidRPr="00A073C5">
        <w:rPr>
          <w:sz w:val="20"/>
          <w:lang w:val="en-GB"/>
        </w:rPr>
        <w:tab/>
        <w:t>25 February 2014</w:t>
      </w:r>
      <w:r w:rsidRPr="00A073C5">
        <w:rPr>
          <w:sz w:val="20"/>
          <w:lang w:val="en-GB"/>
        </w:rPr>
        <w:tab/>
        <w:t>26 May 2014</w:t>
      </w:r>
    </w:p>
    <w:p w14:paraId="7079D664" w14:textId="77777777" w:rsidR="009803AF" w:rsidRPr="00A073C5" w:rsidRDefault="009803AF" w:rsidP="00117F7E">
      <w:pPr>
        <w:tabs>
          <w:tab w:val="left" w:pos="5040"/>
          <w:tab w:val="left" w:pos="7560"/>
        </w:tabs>
        <w:jc w:val="both"/>
        <w:rPr>
          <w:sz w:val="20"/>
          <w:lang w:val="en-GB"/>
        </w:rPr>
      </w:pPr>
      <w:r w:rsidRPr="00A073C5">
        <w:rPr>
          <w:sz w:val="20"/>
          <w:lang w:val="en-GB"/>
        </w:rPr>
        <w:t>Mali (accession)</w:t>
      </w:r>
      <w:r w:rsidRPr="00A073C5">
        <w:rPr>
          <w:sz w:val="20"/>
          <w:lang w:val="en-GB"/>
        </w:rPr>
        <w:tab/>
        <w:t>29 April 2002</w:t>
      </w:r>
      <w:r w:rsidRPr="00A073C5">
        <w:rPr>
          <w:sz w:val="20"/>
          <w:lang w:val="en-GB"/>
        </w:rPr>
        <w:tab/>
        <w:t>28 July 2002</w:t>
      </w:r>
    </w:p>
    <w:p w14:paraId="0D22A4F4" w14:textId="77777777" w:rsidR="009803AF" w:rsidRPr="00A073C5" w:rsidRDefault="009803AF" w:rsidP="00117F7E">
      <w:pPr>
        <w:tabs>
          <w:tab w:val="left" w:pos="5040"/>
          <w:tab w:val="left" w:pos="7560"/>
        </w:tabs>
        <w:jc w:val="both"/>
        <w:rPr>
          <w:sz w:val="20"/>
          <w:lang w:val="en-GB"/>
        </w:rPr>
      </w:pPr>
      <w:r w:rsidRPr="00A073C5">
        <w:rPr>
          <w:sz w:val="20"/>
          <w:lang w:val="en-GB"/>
        </w:rPr>
        <w:t>Malta (accession)</w:t>
      </w:r>
      <w:r w:rsidRPr="00A073C5">
        <w:rPr>
          <w:sz w:val="20"/>
          <w:lang w:val="en-GB"/>
        </w:rPr>
        <w:tab/>
        <w:t>20 November 2001</w:t>
      </w:r>
      <w:r w:rsidRPr="00A073C5">
        <w:rPr>
          <w:sz w:val="20"/>
          <w:lang w:val="en-GB"/>
        </w:rPr>
        <w:tab/>
        <w:t>18 February 2002</w:t>
      </w:r>
    </w:p>
    <w:p w14:paraId="051EEA67" w14:textId="77777777" w:rsidR="009803AF" w:rsidRPr="00A073C5" w:rsidRDefault="009803AF" w:rsidP="00117F7E">
      <w:pPr>
        <w:tabs>
          <w:tab w:val="left" w:pos="5040"/>
          <w:tab w:val="left" w:pos="7560"/>
        </w:tabs>
        <w:jc w:val="both"/>
        <w:rPr>
          <w:sz w:val="20"/>
          <w:lang w:val="en-GB"/>
        </w:rPr>
      </w:pPr>
      <w:r w:rsidRPr="00A073C5">
        <w:rPr>
          <w:sz w:val="20"/>
          <w:lang w:val="en-GB"/>
        </w:rPr>
        <w:t>Marshall Islands (accession)</w:t>
      </w:r>
      <w:r w:rsidRPr="00A073C5">
        <w:rPr>
          <w:sz w:val="20"/>
          <w:lang w:val="en-GB"/>
        </w:rPr>
        <w:tab/>
        <w:t>16 October 1995</w:t>
      </w:r>
      <w:r w:rsidRPr="00A073C5">
        <w:rPr>
          <w:sz w:val="20"/>
          <w:lang w:val="en-GB"/>
        </w:rPr>
        <w:tab/>
        <w:t>14 January 1996</w:t>
      </w:r>
    </w:p>
    <w:p w14:paraId="0E132905" w14:textId="77777777" w:rsidR="00477B85" w:rsidRPr="00A073C5" w:rsidRDefault="00477B85" w:rsidP="00117F7E">
      <w:pPr>
        <w:tabs>
          <w:tab w:val="left" w:pos="5040"/>
          <w:tab w:val="left" w:pos="7560"/>
        </w:tabs>
        <w:jc w:val="both"/>
        <w:rPr>
          <w:sz w:val="20"/>
          <w:lang w:val="en-GB"/>
        </w:rPr>
      </w:pPr>
      <w:r w:rsidRPr="00A073C5">
        <w:rPr>
          <w:sz w:val="20"/>
          <w:lang w:val="en-GB"/>
        </w:rPr>
        <w:t>Mauritania (accession)</w:t>
      </w:r>
      <w:r w:rsidRPr="00A073C5">
        <w:rPr>
          <w:sz w:val="20"/>
          <w:lang w:val="en-GB"/>
        </w:rPr>
        <w:tab/>
        <w:t>17 January 2008</w:t>
      </w:r>
      <w:r w:rsidRPr="00A073C5">
        <w:rPr>
          <w:sz w:val="20"/>
          <w:lang w:val="en-GB"/>
        </w:rPr>
        <w:tab/>
        <w:t>16 April 2008</w:t>
      </w:r>
    </w:p>
    <w:p w14:paraId="10194FC1" w14:textId="77777777" w:rsidR="003961E3" w:rsidRPr="00A073C5" w:rsidRDefault="003961E3" w:rsidP="00117F7E">
      <w:pPr>
        <w:tabs>
          <w:tab w:val="left" w:pos="5040"/>
          <w:tab w:val="left" w:pos="7560"/>
        </w:tabs>
        <w:jc w:val="both"/>
        <w:rPr>
          <w:sz w:val="20"/>
          <w:lang w:val="en-GB"/>
        </w:rPr>
      </w:pPr>
      <w:r w:rsidRPr="00A073C5">
        <w:rPr>
          <w:sz w:val="20"/>
          <w:lang w:val="en-GB"/>
        </w:rPr>
        <w:t>Mauritius (accession)</w:t>
      </w:r>
      <w:r w:rsidRPr="00A073C5">
        <w:rPr>
          <w:sz w:val="20"/>
          <w:lang w:val="en-GB"/>
        </w:rPr>
        <w:tab/>
        <w:t xml:space="preserve">  3 August 2004</w:t>
      </w:r>
      <w:r w:rsidRPr="00A073C5">
        <w:rPr>
          <w:sz w:val="20"/>
          <w:lang w:val="en-GB"/>
        </w:rPr>
        <w:tab/>
        <w:t xml:space="preserve">  1 November 2004</w:t>
      </w:r>
    </w:p>
    <w:p w14:paraId="361555A9" w14:textId="77777777" w:rsidR="009803AF" w:rsidRPr="00A073C5" w:rsidRDefault="009803AF" w:rsidP="00117F7E">
      <w:pPr>
        <w:tabs>
          <w:tab w:val="left" w:pos="5040"/>
          <w:tab w:val="left" w:pos="7560"/>
        </w:tabs>
        <w:jc w:val="both"/>
        <w:rPr>
          <w:sz w:val="20"/>
          <w:lang w:val="en-GB"/>
        </w:rPr>
      </w:pPr>
      <w:r w:rsidRPr="00A073C5">
        <w:rPr>
          <w:sz w:val="20"/>
          <w:lang w:val="en-GB"/>
        </w:rPr>
        <w:t>Mexico (accession)</w:t>
      </w:r>
      <w:r w:rsidR="00B46065" w:rsidRPr="00A073C5">
        <w:rPr>
          <w:sz w:val="20"/>
          <w:vertAlign w:val="superscript"/>
          <w:lang w:val="en-GB"/>
        </w:rPr>
        <w:t>2</w:t>
      </w:r>
      <w:r w:rsidRPr="00A073C5">
        <w:rPr>
          <w:sz w:val="20"/>
          <w:lang w:val="en-GB"/>
        </w:rPr>
        <w:tab/>
        <w:t>13 May 1994</w:t>
      </w:r>
      <w:r w:rsidRPr="00A073C5">
        <w:rPr>
          <w:sz w:val="20"/>
          <w:lang w:val="en-GB"/>
        </w:rPr>
        <w:tab/>
        <w:t>11 August 1994</w:t>
      </w:r>
    </w:p>
    <w:p w14:paraId="6B841739" w14:textId="77777777" w:rsidR="003961E3" w:rsidRPr="00A073C5" w:rsidRDefault="003961E3" w:rsidP="00117F7E">
      <w:pPr>
        <w:tabs>
          <w:tab w:val="left" w:pos="5040"/>
          <w:tab w:val="left" w:pos="7560"/>
        </w:tabs>
        <w:jc w:val="both"/>
        <w:rPr>
          <w:sz w:val="20"/>
          <w:lang w:val="en-GB"/>
        </w:rPr>
      </w:pPr>
      <w:r w:rsidRPr="00A073C5">
        <w:rPr>
          <w:sz w:val="20"/>
          <w:lang w:val="en-GB"/>
        </w:rPr>
        <w:t>Moldova (accession)</w:t>
      </w:r>
      <w:r w:rsidR="00B46065" w:rsidRPr="00A073C5">
        <w:rPr>
          <w:sz w:val="20"/>
          <w:vertAlign w:val="superscript"/>
          <w:lang w:val="en-GB"/>
        </w:rPr>
        <w:t>1</w:t>
      </w:r>
      <w:r w:rsidRPr="00A073C5">
        <w:rPr>
          <w:sz w:val="20"/>
          <w:lang w:val="en-GB"/>
        </w:rPr>
        <w:tab/>
        <w:t>11 October 2005</w:t>
      </w:r>
      <w:r w:rsidRPr="00A073C5">
        <w:rPr>
          <w:sz w:val="20"/>
          <w:lang w:val="en-GB"/>
        </w:rPr>
        <w:tab/>
        <w:t xml:space="preserve">  9 January 2006</w:t>
      </w:r>
    </w:p>
    <w:p w14:paraId="457BD5F3" w14:textId="77777777" w:rsidR="009803AF" w:rsidRPr="00A073C5" w:rsidRDefault="009803AF" w:rsidP="00117F7E">
      <w:pPr>
        <w:tabs>
          <w:tab w:val="left" w:pos="5040"/>
          <w:tab w:val="left" w:pos="7560"/>
        </w:tabs>
        <w:jc w:val="both"/>
        <w:rPr>
          <w:sz w:val="20"/>
          <w:lang w:val="en-GB"/>
        </w:rPr>
      </w:pPr>
      <w:r w:rsidRPr="00A073C5">
        <w:rPr>
          <w:sz w:val="20"/>
          <w:lang w:val="en-GB"/>
        </w:rPr>
        <w:t>Monaco (accession)</w:t>
      </w:r>
      <w:r w:rsidRPr="00A073C5">
        <w:rPr>
          <w:sz w:val="20"/>
          <w:lang w:val="en-GB"/>
        </w:rPr>
        <w:tab/>
        <w:t>25 January 2002</w:t>
      </w:r>
      <w:r w:rsidRPr="00A073C5">
        <w:rPr>
          <w:sz w:val="20"/>
          <w:lang w:val="en-GB"/>
        </w:rPr>
        <w:tab/>
        <w:t>25 April 2002</w:t>
      </w:r>
    </w:p>
    <w:p w14:paraId="3ACBA903" w14:textId="77777777" w:rsidR="003961E3" w:rsidRPr="00A073C5" w:rsidRDefault="003961E3" w:rsidP="00117F7E">
      <w:pPr>
        <w:tabs>
          <w:tab w:val="left" w:pos="5040"/>
          <w:tab w:val="left" w:pos="7560"/>
        </w:tabs>
        <w:jc w:val="both"/>
        <w:rPr>
          <w:sz w:val="20"/>
          <w:lang w:val="en-GB"/>
        </w:rPr>
      </w:pPr>
      <w:r w:rsidRPr="00A073C5">
        <w:rPr>
          <w:sz w:val="20"/>
          <w:lang w:val="en-GB"/>
        </w:rPr>
        <w:t>Mongolia (accession)</w:t>
      </w:r>
      <w:r w:rsidRPr="00A073C5">
        <w:rPr>
          <w:sz w:val="20"/>
          <w:lang w:val="en-GB"/>
        </w:rPr>
        <w:tab/>
        <w:t>22 November 2005</w:t>
      </w:r>
      <w:r w:rsidRPr="00A073C5">
        <w:rPr>
          <w:sz w:val="20"/>
          <w:lang w:val="en-GB"/>
        </w:rPr>
        <w:tab/>
        <w:t>20 February 2006</w:t>
      </w:r>
    </w:p>
    <w:p w14:paraId="321FBAD9" w14:textId="77777777" w:rsidR="009B2224" w:rsidRPr="00A073C5" w:rsidRDefault="009B2224" w:rsidP="00117F7E">
      <w:pPr>
        <w:tabs>
          <w:tab w:val="left" w:pos="5040"/>
          <w:tab w:val="left" w:pos="7560"/>
        </w:tabs>
        <w:jc w:val="both"/>
        <w:rPr>
          <w:sz w:val="20"/>
          <w:lang w:val="en-GB"/>
        </w:rPr>
      </w:pPr>
      <w:r w:rsidRPr="00A073C5">
        <w:rPr>
          <w:sz w:val="20"/>
          <w:lang w:val="en-GB"/>
        </w:rPr>
        <w:t>Montenegro (succession)</w:t>
      </w:r>
      <w:r w:rsidRPr="00A073C5">
        <w:rPr>
          <w:sz w:val="20"/>
          <w:vertAlign w:val="superscript"/>
          <w:lang w:val="en-GB"/>
        </w:rPr>
        <w:t>7</w:t>
      </w:r>
      <w:r w:rsidRPr="00A073C5">
        <w:rPr>
          <w:sz w:val="20"/>
          <w:lang w:val="en-GB"/>
        </w:rPr>
        <w:tab/>
        <w:t xml:space="preserve">        ---</w:t>
      </w:r>
      <w:r w:rsidRPr="00A073C5">
        <w:rPr>
          <w:sz w:val="20"/>
          <w:lang w:val="en-GB"/>
        </w:rPr>
        <w:tab/>
        <w:t xml:space="preserve">  3 June 2006</w:t>
      </w:r>
    </w:p>
    <w:p w14:paraId="064FD9BF" w14:textId="77777777" w:rsidR="009803AF" w:rsidRPr="00A073C5" w:rsidRDefault="009803AF" w:rsidP="00117F7E">
      <w:pPr>
        <w:tabs>
          <w:tab w:val="left" w:pos="5040"/>
          <w:tab w:val="left" w:pos="7560"/>
        </w:tabs>
        <w:jc w:val="both"/>
        <w:rPr>
          <w:sz w:val="20"/>
          <w:lang w:val="en-GB"/>
        </w:rPr>
      </w:pPr>
      <w:r w:rsidRPr="00A073C5">
        <w:rPr>
          <w:sz w:val="20"/>
          <w:lang w:val="en-GB"/>
        </w:rPr>
        <w:t>Morocco (ratification)</w:t>
      </w:r>
      <w:r w:rsidRPr="00A073C5">
        <w:rPr>
          <w:sz w:val="20"/>
          <w:lang w:val="en-GB"/>
        </w:rPr>
        <w:tab/>
        <w:t xml:space="preserve">  8 January 2002</w:t>
      </w:r>
      <w:r w:rsidRPr="00A073C5">
        <w:rPr>
          <w:sz w:val="20"/>
          <w:lang w:val="en-GB"/>
        </w:rPr>
        <w:tab/>
        <w:t xml:space="preserve">  8 April 2002</w:t>
      </w:r>
    </w:p>
    <w:p w14:paraId="40612FBB" w14:textId="77777777" w:rsidR="001977E2" w:rsidRPr="00A073C5" w:rsidRDefault="001977E2" w:rsidP="00117F7E">
      <w:pPr>
        <w:tabs>
          <w:tab w:val="left" w:pos="5040"/>
          <w:tab w:val="left" w:pos="7560"/>
        </w:tabs>
        <w:jc w:val="both"/>
        <w:rPr>
          <w:sz w:val="20"/>
          <w:lang w:val="en-GB"/>
        </w:rPr>
      </w:pPr>
      <w:r w:rsidRPr="00A073C5">
        <w:rPr>
          <w:sz w:val="20"/>
          <w:lang w:val="en-GB"/>
        </w:rPr>
        <w:t>Mozambique (accession)</w:t>
      </w:r>
      <w:r w:rsidRPr="00A073C5">
        <w:rPr>
          <w:sz w:val="20"/>
          <w:lang w:val="en-GB"/>
        </w:rPr>
        <w:tab/>
        <w:t xml:space="preserve">  8 January 2003</w:t>
      </w:r>
      <w:r w:rsidRPr="00A073C5">
        <w:rPr>
          <w:sz w:val="20"/>
          <w:lang w:val="en-GB"/>
        </w:rPr>
        <w:tab/>
        <w:t xml:space="preserve">  8 April 2003</w:t>
      </w:r>
    </w:p>
    <w:p w14:paraId="6B70ED60" w14:textId="77777777" w:rsidR="001977E2" w:rsidRPr="00A073C5" w:rsidRDefault="001977E2" w:rsidP="00117F7E">
      <w:pPr>
        <w:tabs>
          <w:tab w:val="left" w:pos="5040"/>
          <w:tab w:val="left" w:pos="7560"/>
        </w:tabs>
        <w:jc w:val="both"/>
        <w:rPr>
          <w:sz w:val="20"/>
          <w:lang w:val="en-GB"/>
        </w:rPr>
      </w:pPr>
      <w:r w:rsidRPr="00A073C5">
        <w:rPr>
          <w:sz w:val="20"/>
          <w:lang w:val="en-GB"/>
        </w:rPr>
        <w:t>Myanmar (accession)</w:t>
      </w:r>
      <w:r w:rsidRPr="00A073C5">
        <w:rPr>
          <w:sz w:val="20"/>
          <w:lang w:val="en-GB"/>
        </w:rPr>
        <w:tab/>
        <w:t>19 September 2003</w:t>
      </w:r>
      <w:r w:rsidRPr="00A073C5">
        <w:rPr>
          <w:sz w:val="20"/>
          <w:lang w:val="en-GB"/>
        </w:rPr>
        <w:tab/>
        <w:t>18 December 2003</w:t>
      </w:r>
    </w:p>
    <w:p w14:paraId="664F70E9" w14:textId="77777777" w:rsidR="003961E3" w:rsidRPr="00A073C5" w:rsidRDefault="003961E3" w:rsidP="00117F7E">
      <w:pPr>
        <w:tabs>
          <w:tab w:val="left" w:pos="5040"/>
          <w:tab w:val="left" w:pos="7560"/>
        </w:tabs>
        <w:jc w:val="both"/>
        <w:rPr>
          <w:sz w:val="20"/>
          <w:lang w:val="en-GB"/>
        </w:rPr>
      </w:pPr>
      <w:r w:rsidRPr="00A073C5">
        <w:rPr>
          <w:sz w:val="20"/>
          <w:lang w:val="en-GB"/>
        </w:rPr>
        <w:t>Namibia (accession)</w:t>
      </w:r>
      <w:r w:rsidRPr="00A073C5">
        <w:rPr>
          <w:sz w:val="20"/>
          <w:lang w:val="en-GB"/>
        </w:rPr>
        <w:tab/>
        <w:t xml:space="preserve">  7 September 2005</w:t>
      </w:r>
      <w:r w:rsidRPr="00A073C5">
        <w:rPr>
          <w:sz w:val="20"/>
          <w:lang w:val="en-GB"/>
        </w:rPr>
        <w:tab/>
        <w:t xml:space="preserve">  6 December 2005</w:t>
      </w:r>
    </w:p>
    <w:p w14:paraId="10AB905C" w14:textId="77777777" w:rsidR="003961E3" w:rsidRPr="00A073C5" w:rsidRDefault="003961E3" w:rsidP="00117F7E">
      <w:pPr>
        <w:tabs>
          <w:tab w:val="left" w:pos="5040"/>
          <w:tab w:val="left" w:pos="7560"/>
        </w:tabs>
        <w:jc w:val="both"/>
        <w:rPr>
          <w:sz w:val="20"/>
          <w:lang w:val="en-GB"/>
        </w:rPr>
      </w:pPr>
      <w:r w:rsidRPr="00A073C5">
        <w:rPr>
          <w:sz w:val="20"/>
          <w:lang w:val="en-GB"/>
        </w:rPr>
        <w:t>Nauru (accession)</w:t>
      </w:r>
      <w:r w:rsidRPr="00A073C5">
        <w:rPr>
          <w:sz w:val="20"/>
          <w:lang w:val="en-GB"/>
        </w:rPr>
        <w:tab/>
        <w:t>11 August 2005</w:t>
      </w:r>
      <w:r w:rsidRPr="00A073C5">
        <w:rPr>
          <w:sz w:val="20"/>
          <w:lang w:val="en-GB"/>
        </w:rPr>
        <w:tab/>
        <w:t xml:space="preserve">  9 November 2005</w:t>
      </w:r>
    </w:p>
    <w:p w14:paraId="20CDDA9D" w14:textId="77777777" w:rsidR="009803AF" w:rsidRPr="00A073C5" w:rsidRDefault="009803AF" w:rsidP="00117F7E">
      <w:pPr>
        <w:tabs>
          <w:tab w:val="left" w:pos="5040"/>
          <w:tab w:val="left" w:pos="7560"/>
        </w:tabs>
        <w:jc w:val="both"/>
        <w:rPr>
          <w:sz w:val="20"/>
          <w:lang w:val="en-GB"/>
        </w:rPr>
      </w:pPr>
      <w:r w:rsidRPr="00A073C5">
        <w:rPr>
          <w:sz w:val="20"/>
          <w:lang w:val="en-GB"/>
        </w:rPr>
        <w:t>Netherlands (acceptance)</w:t>
      </w:r>
      <w:r w:rsidR="00B46065" w:rsidRPr="00A073C5">
        <w:rPr>
          <w:sz w:val="20"/>
          <w:vertAlign w:val="superscript"/>
          <w:lang w:val="en-GB"/>
        </w:rPr>
        <w:t>1</w:t>
      </w:r>
      <w:r w:rsidR="00A03320" w:rsidRPr="00A073C5">
        <w:rPr>
          <w:sz w:val="20"/>
          <w:vertAlign w:val="superscript"/>
          <w:lang w:val="en-GB"/>
        </w:rPr>
        <w:t>,</w:t>
      </w:r>
      <w:r w:rsidR="00B46065" w:rsidRPr="00A073C5">
        <w:rPr>
          <w:sz w:val="20"/>
          <w:vertAlign w:val="superscript"/>
          <w:lang w:val="en-GB"/>
        </w:rPr>
        <w:t xml:space="preserve"> </w:t>
      </w:r>
      <w:r w:rsidR="00A03320" w:rsidRPr="00A073C5">
        <w:rPr>
          <w:sz w:val="20"/>
          <w:vertAlign w:val="superscript"/>
          <w:lang w:val="en-GB"/>
        </w:rPr>
        <w:t>5</w:t>
      </w:r>
      <w:r w:rsidRPr="00A073C5">
        <w:rPr>
          <w:sz w:val="20"/>
          <w:lang w:val="en-GB"/>
        </w:rPr>
        <w:tab/>
        <w:t xml:space="preserve">  5 March 1992</w:t>
      </w:r>
      <w:r w:rsidRPr="00A073C5">
        <w:rPr>
          <w:sz w:val="20"/>
          <w:lang w:val="en-GB"/>
        </w:rPr>
        <w:tab/>
        <w:t xml:space="preserve">  3 June 1992</w:t>
      </w:r>
    </w:p>
    <w:p w14:paraId="14486D90" w14:textId="77777777" w:rsidR="009803AF" w:rsidRPr="00A073C5" w:rsidRDefault="009803AF" w:rsidP="00117F7E">
      <w:pPr>
        <w:tabs>
          <w:tab w:val="left" w:pos="5040"/>
          <w:tab w:val="left" w:pos="7560"/>
        </w:tabs>
        <w:jc w:val="both"/>
        <w:rPr>
          <w:sz w:val="20"/>
          <w:lang w:val="en-GB"/>
        </w:rPr>
      </w:pPr>
      <w:r w:rsidRPr="00A073C5">
        <w:rPr>
          <w:sz w:val="20"/>
          <w:lang w:val="en-GB"/>
        </w:rPr>
        <w:t>New Zealand (ratification)</w:t>
      </w:r>
      <w:r w:rsidRPr="00A073C5">
        <w:rPr>
          <w:sz w:val="20"/>
          <w:lang w:val="en-GB"/>
        </w:rPr>
        <w:tab/>
        <w:t>10 June 1999</w:t>
      </w:r>
      <w:r w:rsidRPr="00A073C5">
        <w:rPr>
          <w:sz w:val="20"/>
          <w:lang w:val="en-GB"/>
        </w:rPr>
        <w:tab/>
        <w:t xml:space="preserve">  8 September 1999</w:t>
      </w:r>
    </w:p>
    <w:p w14:paraId="399FED74" w14:textId="77777777" w:rsidR="00A943A7" w:rsidRPr="00A073C5" w:rsidRDefault="00A943A7" w:rsidP="00117F7E">
      <w:pPr>
        <w:tabs>
          <w:tab w:val="left" w:pos="5040"/>
          <w:tab w:val="left" w:pos="7560"/>
        </w:tabs>
        <w:jc w:val="both"/>
        <w:rPr>
          <w:sz w:val="20"/>
          <w:lang w:val="en-GB"/>
        </w:rPr>
      </w:pPr>
      <w:r w:rsidRPr="00A073C5">
        <w:rPr>
          <w:sz w:val="20"/>
          <w:lang w:val="en-GB"/>
        </w:rPr>
        <w:t>Nicaragua (accession)</w:t>
      </w:r>
      <w:r w:rsidRPr="00A073C5">
        <w:rPr>
          <w:sz w:val="20"/>
          <w:lang w:val="en-GB"/>
        </w:rPr>
        <w:tab/>
        <w:t xml:space="preserve">  4 July 2007</w:t>
      </w:r>
      <w:r w:rsidRPr="00A073C5">
        <w:rPr>
          <w:sz w:val="20"/>
          <w:lang w:val="en-GB"/>
        </w:rPr>
        <w:tab/>
        <w:t xml:space="preserve">  2 October 2007</w:t>
      </w:r>
    </w:p>
    <w:p w14:paraId="47654133" w14:textId="77777777" w:rsidR="00985603" w:rsidRPr="00A073C5" w:rsidRDefault="00985603" w:rsidP="00117F7E">
      <w:pPr>
        <w:tabs>
          <w:tab w:val="left" w:pos="5040"/>
          <w:tab w:val="left" w:pos="7560"/>
        </w:tabs>
        <w:jc w:val="both"/>
        <w:rPr>
          <w:sz w:val="20"/>
          <w:lang w:val="en-GB"/>
        </w:rPr>
      </w:pPr>
      <w:r w:rsidRPr="00A073C5">
        <w:rPr>
          <w:sz w:val="20"/>
          <w:lang w:val="en-GB"/>
        </w:rPr>
        <w:t>Niger (accession)</w:t>
      </w:r>
      <w:r w:rsidRPr="00A073C5">
        <w:rPr>
          <w:sz w:val="20"/>
          <w:lang w:val="en-GB"/>
        </w:rPr>
        <w:tab/>
        <w:t>30 August 2006-</w:t>
      </w:r>
      <w:r w:rsidRPr="00A073C5">
        <w:rPr>
          <w:sz w:val="20"/>
          <w:lang w:val="en-GB"/>
        </w:rPr>
        <w:tab/>
        <w:t>28 November 2006</w:t>
      </w:r>
    </w:p>
    <w:p w14:paraId="12831500" w14:textId="77777777" w:rsidR="003B2E84" w:rsidRPr="00A073C5" w:rsidRDefault="003B2E84" w:rsidP="00117F7E">
      <w:pPr>
        <w:tabs>
          <w:tab w:val="left" w:pos="5040"/>
          <w:tab w:val="left" w:pos="7560"/>
        </w:tabs>
        <w:jc w:val="both"/>
        <w:rPr>
          <w:sz w:val="20"/>
          <w:lang w:val="en-GB"/>
        </w:rPr>
      </w:pPr>
      <w:r w:rsidRPr="00A073C5">
        <w:rPr>
          <w:sz w:val="20"/>
          <w:lang w:val="en-GB"/>
        </w:rPr>
        <w:t>Nigeria (ratification)</w:t>
      </w:r>
      <w:r w:rsidRPr="00A073C5">
        <w:rPr>
          <w:sz w:val="20"/>
          <w:lang w:val="en-GB"/>
        </w:rPr>
        <w:tab/>
        <w:t>18 June 2015</w:t>
      </w:r>
      <w:r w:rsidRPr="00A073C5">
        <w:rPr>
          <w:sz w:val="20"/>
          <w:lang w:val="en-GB"/>
        </w:rPr>
        <w:tab/>
        <w:t>16 September 2015</w:t>
      </w:r>
    </w:p>
    <w:p w14:paraId="49C961D0" w14:textId="77777777" w:rsidR="00437EAB" w:rsidRPr="00A073C5" w:rsidRDefault="00437EAB" w:rsidP="00117F7E">
      <w:pPr>
        <w:tabs>
          <w:tab w:val="left" w:pos="5040"/>
          <w:tab w:val="left" w:pos="7560"/>
        </w:tabs>
        <w:jc w:val="both"/>
        <w:rPr>
          <w:sz w:val="20"/>
          <w:lang w:val="en-GB"/>
        </w:rPr>
      </w:pPr>
      <w:r w:rsidRPr="00A073C5">
        <w:rPr>
          <w:sz w:val="20"/>
          <w:lang w:val="en-GB"/>
        </w:rPr>
        <w:t>Niue (accession)</w:t>
      </w:r>
      <w:r w:rsidRPr="00A073C5">
        <w:rPr>
          <w:sz w:val="20"/>
          <w:lang w:val="en-GB"/>
        </w:rPr>
        <w:tab/>
        <w:t>22 June 2009</w:t>
      </w:r>
      <w:r w:rsidRPr="00A073C5">
        <w:rPr>
          <w:sz w:val="20"/>
          <w:lang w:val="en-GB"/>
        </w:rPr>
        <w:tab/>
        <w:t xml:space="preserve"> 20 September 2009</w:t>
      </w:r>
    </w:p>
    <w:p w14:paraId="4DBA46F9" w14:textId="77777777" w:rsidR="009448F3" w:rsidRDefault="009448F3" w:rsidP="00117F7E">
      <w:pPr>
        <w:tabs>
          <w:tab w:val="left" w:pos="5040"/>
          <w:tab w:val="left" w:pos="7560"/>
        </w:tabs>
        <w:jc w:val="both"/>
        <w:rPr>
          <w:sz w:val="20"/>
          <w:lang w:val="en-GB"/>
        </w:rPr>
      </w:pPr>
      <w:r>
        <w:rPr>
          <w:sz w:val="20"/>
          <w:lang w:val="en-GB"/>
        </w:rPr>
        <w:t>North</w:t>
      </w:r>
      <w:r w:rsidRPr="00A073C5">
        <w:rPr>
          <w:sz w:val="20"/>
          <w:lang w:val="en-GB"/>
        </w:rPr>
        <w:t xml:space="preserve"> Macedonia (accession)</w:t>
      </w:r>
      <w:r w:rsidRPr="00A073C5">
        <w:rPr>
          <w:sz w:val="20"/>
          <w:lang w:val="en-GB"/>
        </w:rPr>
        <w:tab/>
        <w:t xml:space="preserve">  7 August 2007</w:t>
      </w:r>
      <w:r w:rsidRPr="00A073C5">
        <w:rPr>
          <w:sz w:val="20"/>
          <w:lang w:val="en-GB"/>
        </w:rPr>
        <w:tab/>
        <w:t xml:space="preserve">  5 November 2007</w:t>
      </w:r>
    </w:p>
    <w:p w14:paraId="7E419333" w14:textId="77777777" w:rsidR="00AD6AA9" w:rsidRPr="00A073C5" w:rsidRDefault="009803AF" w:rsidP="00117F7E">
      <w:pPr>
        <w:tabs>
          <w:tab w:val="left" w:pos="5040"/>
          <w:tab w:val="left" w:pos="7560"/>
        </w:tabs>
        <w:jc w:val="both"/>
        <w:rPr>
          <w:sz w:val="20"/>
          <w:lang w:val="en-GB"/>
        </w:rPr>
      </w:pPr>
      <w:r w:rsidRPr="00A073C5">
        <w:rPr>
          <w:sz w:val="20"/>
          <w:lang w:val="en-GB"/>
        </w:rPr>
        <w:t>Norway (ratification)</w:t>
      </w:r>
      <w:r w:rsidRPr="00A073C5">
        <w:rPr>
          <w:sz w:val="20"/>
          <w:lang w:val="en-GB"/>
        </w:rPr>
        <w:tab/>
        <w:t>18 April 1991</w:t>
      </w:r>
      <w:r w:rsidRPr="00A073C5">
        <w:rPr>
          <w:sz w:val="20"/>
          <w:lang w:val="en-GB"/>
        </w:rPr>
        <w:tab/>
        <w:t xml:space="preserve">  1 March 1992</w:t>
      </w:r>
    </w:p>
    <w:p w14:paraId="34B8F614" w14:textId="77777777" w:rsidR="009803AF" w:rsidRPr="00A073C5" w:rsidRDefault="009803AF" w:rsidP="00117F7E">
      <w:pPr>
        <w:tabs>
          <w:tab w:val="left" w:pos="5040"/>
          <w:tab w:val="left" w:pos="7560"/>
        </w:tabs>
        <w:jc w:val="both"/>
        <w:rPr>
          <w:sz w:val="20"/>
          <w:lang w:val="en-GB"/>
        </w:rPr>
      </w:pPr>
      <w:r w:rsidRPr="00A073C5">
        <w:rPr>
          <w:sz w:val="20"/>
          <w:lang w:val="en-GB"/>
        </w:rPr>
        <w:t>Oman (accession)</w:t>
      </w:r>
      <w:r w:rsidRPr="00A073C5">
        <w:rPr>
          <w:sz w:val="20"/>
          <w:lang w:val="en-GB"/>
        </w:rPr>
        <w:tab/>
        <w:t>24 September 1990</w:t>
      </w:r>
      <w:r w:rsidRPr="00A073C5">
        <w:rPr>
          <w:sz w:val="20"/>
          <w:lang w:val="en-GB"/>
        </w:rPr>
        <w:tab/>
        <w:t xml:space="preserve">  1 March 1992</w:t>
      </w:r>
    </w:p>
    <w:p w14:paraId="36C51C22" w14:textId="77777777" w:rsidR="009803AF" w:rsidRPr="00A073C5" w:rsidRDefault="009803AF" w:rsidP="00117F7E">
      <w:pPr>
        <w:tabs>
          <w:tab w:val="left" w:pos="5040"/>
          <w:tab w:val="left" w:pos="7560"/>
        </w:tabs>
        <w:jc w:val="both"/>
        <w:rPr>
          <w:sz w:val="20"/>
          <w:lang w:val="en-GB"/>
        </w:rPr>
      </w:pPr>
      <w:r w:rsidRPr="00A073C5">
        <w:rPr>
          <w:sz w:val="20"/>
          <w:lang w:val="en-GB"/>
        </w:rPr>
        <w:t>Pakistan (accession)</w:t>
      </w:r>
      <w:r w:rsidRPr="00A073C5">
        <w:rPr>
          <w:sz w:val="20"/>
          <w:lang w:val="en-GB"/>
        </w:rPr>
        <w:tab/>
        <w:t>20 September 2000</w:t>
      </w:r>
      <w:r w:rsidRPr="00A073C5">
        <w:rPr>
          <w:sz w:val="20"/>
          <w:lang w:val="en-GB"/>
        </w:rPr>
        <w:tab/>
        <w:t>19 December 2000</w:t>
      </w:r>
    </w:p>
    <w:p w14:paraId="42D5070A" w14:textId="77777777" w:rsidR="009803AF" w:rsidRPr="00A073C5" w:rsidRDefault="009803AF" w:rsidP="00117F7E">
      <w:pPr>
        <w:tabs>
          <w:tab w:val="left" w:pos="5040"/>
          <w:tab w:val="left" w:pos="7560"/>
        </w:tabs>
        <w:jc w:val="both"/>
        <w:rPr>
          <w:sz w:val="20"/>
          <w:lang w:val="en-GB"/>
        </w:rPr>
      </w:pPr>
      <w:r w:rsidRPr="00A073C5">
        <w:rPr>
          <w:sz w:val="20"/>
          <w:lang w:val="en-GB"/>
        </w:rPr>
        <w:t>Palau (accession)</w:t>
      </w:r>
      <w:r w:rsidRPr="00A073C5">
        <w:rPr>
          <w:sz w:val="20"/>
          <w:lang w:val="en-GB"/>
        </w:rPr>
        <w:tab/>
        <w:t xml:space="preserve">  4 December 2001</w:t>
      </w:r>
      <w:r w:rsidRPr="00A073C5">
        <w:rPr>
          <w:sz w:val="20"/>
          <w:lang w:val="en-GB"/>
        </w:rPr>
        <w:tab/>
        <w:t xml:space="preserve">  4 March 2002</w:t>
      </w:r>
    </w:p>
    <w:p w14:paraId="017BD770" w14:textId="77777777" w:rsidR="009803AF" w:rsidRPr="00A073C5" w:rsidRDefault="009803AF" w:rsidP="00117F7E">
      <w:pPr>
        <w:tabs>
          <w:tab w:val="left" w:pos="5040"/>
          <w:tab w:val="left" w:pos="7560"/>
        </w:tabs>
        <w:jc w:val="both"/>
        <w:rPr>
          <w:sz w:val="20"/>
          <w:lang w:val="en-GB"/>
        </w:rPr>
      </w:pPr>
      <w:r w:rsidRPr="00A073C5">
        <w:rPr>
          <w:sz w:val="20"/>
          <w:lang w:val="en-GB"/>
        </w:rPr>
        <w:t>Panama (accession)</w:t>
      </w:r>
      <w:r w:rsidRPr="00A073C5">
        <w:rPr>
          <w:sz w:val="20"/>
          <w:lang w:val="en-GB"/>
        </w:rPr>
        <w:tab/>
        <w:t xml:space="preserve">  3 July 2002</w:t>
      </w:r>
      <w:r w:rsidRPr="00A073C5">
        <w:rPr>
          <w:sz w:val="20"/>
          <w:lang w:val="en-GB"/>
        </w:rPr>
        <w:tab/>
        <w:t xml:space="preserve">  1 October 2002</w:t>
      </w:r>
    </w:p>
    <w:p w14:paraId="07049E23" w14:textId="77777777" w:rsidR="003961E3" w:rsidRPr="00A073C5" w:rsidRDefault="003961E3" w:rsidP="00117F7E">
      <w:pPr>
        <w:tabs>
          <w:tab w:val="left" w:pos="5040"/>
          <w:tab w:val="left" w:pos="7560"/>
        </w:tabs>
        <w:jc w:val="both"/>
        <w:rPr>
          <w:sz w:val="20"/>
          <w:lang w:val="en-GB"/>
        </w:rPr>
      </w:pPr>
      <w:r w:rsidRPr="00A073C5">
        <w:rPr>
          <w:sz w:val="20"/>
          <w:lang w:val="en-GB"/>
        </w:rPr>
        <w:t>Paraguay (accession)</w:t>
      </w:r>
      <w:r w:rsidR="00B46065" w:rsidRPr="00A073C5">
        <w:rPr>
          <w:sz w:val="20"/>
          <w:vertAlign w:val="superscript"/>
          <w:lang w:val="en-GB"/>
        </w:rPr>
        <w:t>2</w:t>
      </w:r>
      <w:r w:rsidRPr="00A073C5">
        <w:rPr>
          <w:sz w:val="20"/>
          <w:lang w:val="en-GB"/>
        </w:rPr>
        <w:tab/>
        <w:t>12 November 2004</w:t>
      </w:r>
      <w:r w:rsidRPr="00A073C5">
        <w:rPr>
          <w:sz w:val="20"/>
          <w:lang w:val="en-GB"/>
        </w:rPr>
        <w:tab/>
        <w:t>10 February 2005</w:t>
      </w:r>
    </w:p>
    <w:p w14:paraId="57334BE7" w14:textId="77777777" w:rsidR="009803AF" w:rsidRPr="00A073C5" w:rsidRDefault="009803AF" w:rsidP="00117F7E">
      <w:pPr>
        <w:tabs>
          <w:tab w:val="left" w:pos="5040"/>
          <w:tab w:val="left" w:pos="7560"/>
        </w:tabs>
        <w:jc w:val="both"/>
        <w:rPr>
          <w:sz w:val="20"/>
          <w:lang w:val="en-GB"/>
        </w:rPr>
      </w:pPr>
      <w:r w:rsidRPr="00A073C5">
        <w:rPr>
          <w:sz w:val="20"/>
          <w:lang w:val="en-GB"/>
        </w:rPr>
        <w:t>Peru (accession)</w:t>
      </w:r>
      <w:r w:rsidRPr="00A073C5">
        <w:rPr>
          <w:sz w:val="20"/>
          <w:lang w:val="en-GB"/>
        </w:rPr>
        <w:tab/>
        <w:t>19 July 2001</w:t>
      </w:r>
      <w:r w:rsidRPr="00A073C5">
        <w:rPr>
          <w:sz w:val="20"/>
          <w:lang w:val="en-GB"/>
        </w:rPr>
        <w:tab/>
        <w:t>17 October 2001</w:t>
      </w:r>
    </w:p>
    <w:p w14:paraId="65F3C22E" w14:textId="77777777" w:rsidR="003961E3" w:rsidRPr="00A073C5" w:rsidRDefault="003961E3" w:rsidP="00117F7E">
      <w:pPr>
        <w:tabs>
          <w:tab w:val="left" w:pos="5040"/>
          <w:tab w:val="left" w:pos="7560"/>
        </w:tabs>
        <w:jc w:val="both"/>
        <w:rPr>
          <w:sz w:val="20"/>
          <w:lang w:val="en-GB"/>
        </w:rPr>
      </w:pPr>
      <w:r w:rsidRPr="00A073C5">
        <w:rPr>
          <w:sz w:val="20"/>
          <w:lang w:val="en-GB"/>
        </w:rPr>
        <w:t>Philippines (ratification)</w:t>
      </w:r>
      <w:r w:rsidRPr="00A073C5">
        <w:rPr>
          <w:sz w:val="20"/>
          <w:lang w:val="en-GB"/>
        </w:rPr>
        <w:tab/>
        <w:t xml:space="preserve">  6 January 2004</w:t>
      </w:r>
      <w:r w:rsidRPr="00A073C5">
        <w:rPr>
          <w:sz w:val="20"/>
          <w:lang w:val="en-GB"/>
        </w:rPr>
        <w:tab/>
        <w:t xml:space="preserve">  5 April 2004</w:t>
      </w:r>
    </w:p>
    <w:p w14:paraId="536D5E63" w14:textId="77777777" w:rsidR="009803AF" w:rsidRPr="00A073C5" w:rsidRDefault="009803AF" w:rsidP="00117F7E">
      <w:pPr>
        <w:tabs>
          <w:tab w:val="left" w:pos="5040"/>
          <w:tab w:val="left" w:pos="7560"/>
        </w:tabs>
        <w:jc w:val="both"/>
        <w:rPr>
          <w:sz w:val="20"/>
          <w:lang w:val="en-GB"/>
        </w:rPr>
      </w:pPr>
      <w:r w:rsidRPr="00A073C5">
        <w:rPr>
          <w:sz w:val="20"/>
          <w:lang w:val="en-GB"/>
        </w:rPr>
        <w:t>Poland (ratification)</w:t>
      </w:r>
      <w:r w:rsidRPr="00A073C5">
        <w:rPr>
          <w:sz w:val="20"/>
          <w:lang w:val="en-GB"/>
        </w:rPr>
        <w:tab/>
        <w:t>25 June 1991</w:t>
      </w:r>
      <w:r w:rsidRPr="00A073C5">
        <w:rPr>
          <w:sz w:val="20"/>
          <w:lang w:val="en-GB"/>
        </w:rPr>
        <w:tab/>
        <w:t xml:space="preserve">  1 March 1992</w:t>
      </w:r>
    </w:p>
    <w:p w14:paraId="25CAE996" w14:textId="77777777" w:rsidR="009803AF" w:rsidRPr="00A073C5" w:rsidRDefault="009803AF" w:rsidP="00117F7E">
      <w:pPr>
        <w:tabs>
          <w:tab w:val="left" w:pos="5040"/>
          <w:tab w:val="left" w:pos="7560"/>
        </w:tabs>
        <w:jc w:val="both"/>
        <w:rPr>
          <w:sz w:val="20"/>
          <w:lang w:val="en-GB"/>
        </w:rPr>
      </w:pPr>
      <w:r w:rsidRPr="00A073C5">
        <w:rPr>
          <w:sz w:val="20"/>
          <w:lang w:val="en-GB"/>
        </w:rPr>
        <w:t>Portugal (accession)</w:t>
      </w:r>
      <w:r w:rsidRPr="00A073C5">
        <w:rPr>
          <w:sz w:val="20"/>
          <w:lang w:val="en-GB"/>
        </w:rPr>
        <w:tab/>
        <w:t xml:space="preserve">  5 January 1996</w:t>
      </w:r>
      <w:r w:rsidRPr="00A073C5">
        <w:rPr>
          <w:sz w:val="20"/>
          <w:lang w:val="en-GB"/>
        </w:rPr>
        <w:tab/>
        <w:t xml:space="preserve">  4 April 1996</w:t>
      </w:r>
    </w:p>
    <w:p w14:paraId="746FEF5D" w14:textId="77777777" w:rsidR="001977E2" w:rsidRPr="00A073C5" w:rsidRDefault="001977E2" w:rsidP="00117F7E">
      <w:pPr>
        <w:tabs>
          <w:tab w:val="left" w:pos="5040"/>
          <w:tab w:val="left" w:pos="7560"/>
        </w:tabs>
        <w:jc w:val="both"/>
        <w:rPr>
          <w:sz w:val="20"/>
          <w:lang w:val="en-GB"/>
        </w:rPr>
      </w:pPr>
      <w:r w:rsidRPr="00A073C5">
        <w:rPr>
          <w:sz w:val="20"/>
          <w:lang w:val="en-GB"/>
        </w:rPr>
        <w:t>Qatar (accession)</w:t>
      </w:r>
      <w:r w:rsidRPr="00A073C5">
        <w:rPr>
          <w:sz w:val="20"/>
          <w:lang w:val="en-GB"/>
        </w:rPr>
        <w:tab/>
        <w:t>18 September 2003</w:t>
      </w:r>
      <w:r w:rsidRPr="00A073C5">
        <w:rPr>
          <w:sz w:val="20"/>
          <w:lang w:val="en-GB"/>
        </w:rPr>
        <w:tab/>
        <w:t>17 December 2003</w:t>
      </w:r>
    </w:p>
    <w:p w14:paraId="053EB4C1" w14:textId="77777777" w:rsidR="00AD6AA9" w:rsidRPr="00A073C5" w:rsidRDefault="00AD6AA9" w:rsidP="00117F7E">
      <w:pPr>
        <w:tabs>
          <w:tab w:val="left" w:pos="5040"/>
          <w:tab w:val="left" w:pos="7560"/>
        </w:tabs>
        <w:jc w:val="both"/>
        <w:rPr>
          <w:sz w:val="20"/>
          <w:lang w:val="en-GB"/>
        </w:rPr>
      </w:pPr>
      <w:r w:rsidRPr="00A073C5">
        <w:rPr>
          <w:sz w:val="20"/>
          <w:lang w:val="en-GB"/>
        </w:rPr>
        <w:t>Republic of Korea (accession)</w:t>
      </w:r>
      <w:r w:rsidRPr="00A073C5">
        <w:rPr>
          <w:sz w:val="20"/>
          <w:lang w:val="en-GB"/>
        </w:rPr>
        <w:tab/>
        <w:t>10 June 2003</w:t>
      </w:r>
      <w:r w:rsidRPr="00A073C5">
        <w:rPr>
          <w:sz w:val="20"/>
          <w:lang w:val="en-GB"/>
        </w:rPr>
        <w:tab/>
        <w:t xml:space="preserve">  8 September 2003</w:t>
      </w:r>
    </w:p>
    <w:p w14:paraId="51A90E3A" w14:textId="77777777" w:rsidR="009803AF" w:rsidRPr="00A073C5" w:rsidRDefault="009803AF" w:rsidP="00117F7E">
      <w:pPr>
        <w:tabs>
          <w:tab w:val="left" w:pos="5040"/>
          <w:tab w:val="left" w:pos="7560"/>
        </w:tabs>
        <w:jc w:val="both"/>
        <w:rPr>
          <w:sz w:val="20"/>
          <w:lang w:val="en-GB"/>
        </w:rPr>
      </w:pPr>
      <w:r w:rsidRPr="00A073C5">
        <w:rPr>
          <w:sz w:val="20"/>
          <w:lang w:val="en-GB"/>
        </w:rPr>
        <w:lastRenderedPageBreak/>
        <w:t>Romania (accession)</w:t>
      </w:r>
      <w:r w:rsidRPr="00A073C5">
        <w:rPr>
          <w:sz w:val="20"/>
          <w:lang w:val="en-GB"/>
        </w:rPr>
        <w:tab/>
        <w:t xml:space="preserve">  2 June 1993</w:t>
      </w:r>
      <w:r w:rsidRPr="00A073C5">
        <w:rPr>
          <w:sz w:val="20"/>
          <w:lang w:val="en-GB"/>
        </w:rPr>
        <w:tab/>
        <w:t>31 August 1993</w:t>
      </w:r>
    </w:p>
    <w:p w14:paraId="5D93B729" w14:textId="77777777" w:rsidR="009803AF" w:rsidRPr="00A073C5" w:rsidRDefault="009803AF" w:rsidP="00117F7E">
      <w:pPr>
        <w:tabs>
          <w:tab w:val="left" w:pos="5040"/>
          <w:tab w:val="left" w:pos="7560"/>
        </w:tabs>
        <w:jc w:val="both"/>
        <w:rPr>
          <w:sz w:val="20"/>
          <w:lang w:val="en-GB"/>
        </w:rPr>
      </w:pPr>
      <w:r w:rsidRPr="00A073C5">
        <w:rPr>
          <w:sz w:val="20"/>
          <w:lang w:val="en-GB"/>
        </w:rPr>
        <w:t>Russian Federation (ratification)</w:t>
      </w:r>
      <w:r w:rsidRPr="00A073C5">
        <w:rPr>
          <w:sz w:val="20"/>
          <w:lang w:val="en-GB"/>
        </w:rPr>
        <w:tab/>
        <w:t xml:space="preserve">  4 May 2001</w:t>
      </w:r>
      <w:r w:rsidRPr="00A073C5">
        <w:rPr>
          <w:sz w:val="20"/>
          <w:lang w:val="en-GB"/>
        </w:rPr>
        <w:tab/>
        <w:t xml:space="preserve">  2 August 2001</w:t>
      </w:r>
    </w:p>
    <w:p w14:paraId="06E695E9" w14:textId="77777777" w:rsidR="00B0106F" w:rsidRPr="00A073C5" w:rsidRDefault="00B0106F" w:rsidP="003833EF">
      <w:pPr>
        <w:tabs>
          <w:tab w:val="left" w:pos="5040"/>
          <w:tab w:val="left" w:pos="7560"/>
        </w:tabs>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18 August 2004</w:t>
      </w:r>
    </w:p>
    <w:p w14:paraId="5711C257" w14:textId="77777777" w:rsidR="003833EF" w:rsidRPr="00A073C5" w:rsidRDefault="003833EF" w:rsidP="003833EF">
      <w:pPr>
        <w:tabs>
          <w:tab w:val="left" w:pos="5040"/>
          <w:tab w:val="left" w:pos="7560"/>
        </w:tabs>
        <w:jc w:val="both"/>
        <w:rPr>
          <w:sz w:val="20"/>
          <w:lang w:val="en-GB"/>
        </w:rPr>
      </w:pPr>
      <w:r w:rsidRPr="00A073C5">
        <w:rPr>
          <w:sz w:val="20"/>
          <w:lang w:val="en-GB"/>
        </w:rPr>
        <w:t>Saint Vincent and the Grenadines (accession)</w:t>
      </w:r>
      <w:r w:rsidRPr="00A073C5">
        <w:rPr>
          <w:sz w:val="20"/>
          <w:lang w:val="en-GB"/>
        </w:rPr>
        <w:tab/>
        <w:t xml:space="preserve">  9 October 2001 </w:t>
      </w:r>
      <w:r w:rsidRPr="00A073C5">
        <w:rPr>
          <w:sz w:val="20"/>
          <w:lang w:val="en-GB"/>
        </w:rPr>
        <w:tab/>
        <w:t xml:space="preserve">  7 January 2002</w:t>
      </w:r>
    </w:p>
    <w:p w14:paraId="5F59745F" w14:textId="77777777" w:rsidR="00D5798C" w:rsidRPr="00A073C5" w:rsidRDefault="00D5798C" w:rsidP="00D5798C">
      <w:pPr>
        <w:tabs>
          <w:tab w:val="left" w:pos="5040"/>
          <w:tab w:val="left" w:pos="7560"/>
        </w:tabs>
        <w:spacing w:line="216" w:lineRule="auto"/>
        <w:jc w:val="both"/>
        <w:rPr>
          <w:sz w:val="20"/>
          <w:lang w:val="en-GB"/>
        </w:rPr>
      </w:pPr>
      <w:r w:rsidRPr="00A073C5">
        <w:rPr>
          <w:sz w:val="20"/>
          <w:lang w:val="en-GB"/>
        </w:rPr>
        <w:t>San Marino (accession)</w:t>
      </w:r>
      <w:r w:rsidRPr="00A073C5">
        <w:rPr>
          <w:sz w:val="20"/>
          <w:lang w:val="en-GB"/>
        </w:rPr>
        <w:tab/>
        <w:t>15 December 2014</w:t>
      </w:r>
      <w:r w:rsidRPr="00A073C5">
        <w:rPr>
          <w:sz w:val="20"/>
          <w:lang w:val="en-GB"/>
        </w:rPr>
        <w:tab/>
        <w:t>15 March 2015</w:t>
      </w:r>
    </w:p>
    <w:p w14:paraId="05D24884" w14:textId="77777777" w:rsidR="00D007D8" w:rsidRPr="00A073C5" w:rsidRDefault="00D007D8" w:rsidP="00D007D8">
      <w:pPr>
        <w:tabs>
          <w:tab w:val="left" w:pos="5040"/>
          <w:tab w:val="left" w:pos="7560"/>
        </w:tabs>
        <w:jc w:val="both"/>
        <w:rPr>
          <w:sz w:val="20"/>
          <w:lang w:val="en-GB"/>
        </w:rPr>
      </w:pPr>
      <w:r w:rsidRPr="00A073C5">
        <w:rPr>
          <w:sz w:val="20"/>
          <w:lang w:val="en-GB"/>
        </w:rPr>
        <w:t>Sao Tome and Principe (accession)</w:t>
      </w:r>
      <w:r w:rsidRPr="00A073C5">
        <w:rPr>
          <w:sz w:val="20"/>
          <w:lang w:val="en-GB"/>
        </w:rPr>
        <w:tab/>
        <w:t xml:space="preserve">  5 May 2006</w:t>
      </w:r>
      <w:r w:rsidRPr="00A073C5">
        <w:rPr>
          <w:sz w:val="20"/>
          <w:lang w:val="en-GB"/>
        </w:rPr>
        <w:tab/>
        <w:t xml:space="preserve">  3 August 2006</w:t>
      </w:r>
    </w:p>
    <w:p w14:paraId="6F34A7EC" w14:textId="77777777" w:rsidR="003B0D7D" w:rsidRPr="00A073C5" w:rsidRDefault="003B0D7D" w:rsidP="003B0D7D">
      <w:pPr>
        <w:tabs>
          <w:tab w:val="left" w:pos="5040"/>
          <w:tab w:val="left" w:pos="7560"/>
        </w:tabs>
        <w:jc w:val="both"/>
        <w:rPr>
          <w:sz w:val="20"/>
          <w:lang w:val="en-GB"/>
        </w:rPr>
      </w:pPr>
      <w:r w:rsidRPr="00A073C5">
        <w:rPr>
          <w:sz w:val="20"/>
          <w:lang w:val="en-GB"/>
        </w:rPr>
        <w:t>Saudi Arabia (accession)</w:t>
      </w:r>
      <w:r w:rsidRPr="00A073C5">
        <w:rPr>
          <w:sz w:val="20"/>
          <w:lang w:val="en-GB"/>
        </w:rPr>
        <w:tab/>
        <w:t xml:space="preserve">  2 February 2006</w:t>
      </w:r>
      <w:r w:rsidRPr="00A073C5">
        <w:rPr>
          <w:sz w:val="20"/>
          <w:lang w:val="en-GB"/>
        </w:rPr>
        <w:tab/>
        <w:t xml:space="preserve">  3 May 2006</w:t>
      </w:r>
    </w:p>
    <w:p w14:paraId="521AFCDF" w14:textId="77777777" w:rsidR="0095293B" w:rsidRPr="00A073C5" w:rsidRDefault="0095293B" w:rsidP="0095293B">
      <w:pPr>
        <w:tabs>
          <w:tab w:val="left" w:pos="5040"/>
          <w:tab w:val="left" w:pos="7560"/>
        </w:tabs>
        <w:jc w:val="both"/>
        <w:rPr>
          <w:sz w:val="20"/>
          <w:lang w:val="en-GB"/>
        </w:rPr>
      </w:pPr>
      <w:r w:rsidRPr="00A073C5">
        <w:rPr>
          <w:sz w:val="20"/>
          <w:lang w:val="en-GB"/>
        </w:rPr>
        <w:t>Senegal (accession)</w:t>
      </w:r>
      <w:r w:rsidRPr="00A073C5">
        <w:rPr>
          <w:sz w:val="20"/>
          <w:lang w:val="en-GB"/>
        </w:rPr>
        <w:tab/>
        <w:t xml:space="preserve">  9 August 2004</w:t>
      </w:r>
      <w:r w:rsidRPr="00A073C5">
        <w:rPr>
          <w:sz w:val="20"/>
          <w:lang w:val="en-GB"/>
        </w:rPr>
        <w:tab/>
        <w:t xml:space="preserve">  7 November 2004</w:t>
      </w:r>
    </w:p>
    <w:p w14:paraId="7063E5D4" w14:textId="77777777" w:rsidR="00E1161F" w:rsidRPr="00A073C5" w:rsidRDefault="00E1161F" w:rsidP="00E1161F">
      <w:pPr>
        <w:tabs>
          <w:tab w:val="left" w:pos="5040"/>
          <w:tab w:val="left" w:pos="7560"/>
        </w:tabs>
        <w:jc w:val="both"/>
        <w:rPr>
          <w:sz w:val="20"/>
          <w:lang w:val="en-GB"/>
        </w:rPr>
      </w:pPr>
      <w:r w:rsidRPr="00A073C5">
        <w:rPr>
          <w:sz w:val="20"/>
          <w:lang w:val="en-GB"/>
        </w:rPr>
        <w:t>Serbia (succession)</w:t>
      </w:r>
      <w:r w:rsidRPr="00A073C5">
        <w:rPr>
          <w:sz w:val="20"/>
          <w:vertAlign w:val="superscript"/>
          <w:lang w:val="en-GB"/>
        </w:rPr>
        <w:t>7</w:t>
      </w:r>
      <w:r w:rsidRPr="00A073C5">
        <w:rPr>
          <w:sz w:val="20"/>
          <w:lang w:val="en-GB"/>
        </w:rPr>
        <w:tab/>
        <w:t xml:space="preserve">     ---</w:t>
      </w:r>
      <w:r w:rsidRPr="00A073C5">
        <w:rPr>
          <w:sz w:val="20"/>
          <w:lang w:val="en-GB"/>
        </w:rPr>
        <w:tab/>
        <w:t xml:space="preserve">  3 June 2006</w:t>
      </w:r>
    </w:p>
    <w:p w14:paraId="4374E8A8" w14:textId="77777777" w:rsidR="005D3001" w:rsidRPr="00A073C5" w:rsidRDefault="005D3001" w:rsidP="00382832">
      <w:pPr>
        <w:tabs>
          <w:tab w:val="left" w:pos="5040"/>
          <w:tab w:val="left" w:pos="7560"/>
        </w:tabs>
        <w:jc w:val="both"/>
        <w:rPr>
          <w:sz w:val="20"/>
          <w:lang w:val="en-GB"/>
        </w:rPr>
      </w:pPr>
      <w:r w:rsidRPr="00A073C5">
        <w:rPr>
          <w:sz w:val="20"/>
          <w:lang w:val="en-GB"/>
        </w:rPr>
        <w:t>Singapore (accession)</w:t>
      </w:r>
      <w:r w:rsidRPr="00A073C5">
        <w:rPr>
          <w:sz w:val="20"/>
          <w:lang w:val="en-GB"/>
        </w:rPr>
        <w:tab/>
        <w:t>12 August 2015</w:t>
      </w:r>
      <w:r w:rsidRPr="00A073C5">
        <w:rPr>
          <w:sz w:val="20"/>
          <w:lang w:val="en-GB"/>
        </w:rPr>
        <w:tab/>
        <w:t xml:space="preserve"> 10 November 2015</w:t>
      </w:r>
    </w:p>
    <w:p w14:paraId="770E4B92" w14:textId="77777777" w:rsidR="00382832" w:rsidRPr="00A073C5" w:rsidRDefault="00382832" w:rsidP="00382832">
      <w:pPr>
        <w:tabs>
          <w:tab w:val="left" w:pos="5040"/>
          <w:tab w:val="left" w:pos="7560"/>
        </w:tabs>
        <w:jc w:val="both"/>
        <w:rPr>
          <w:sz w:val="20"/>
          <w:lang w:val="en-GB"/>
        </w:rPr>
      </w:pPr>
      <w:r w:rsidRPr="00A073C5">
        <w:rPr>
          <w:sz w:val="20"/>
          <w:lang w:val="en-GB"/>
        </w:rPr>
        <w:t>Seychelles (ratification)</w:t>
      </w:r>
      <w:r w:rsidRPr="00A073C5">
        <w:rPr>
          <w:sz w:val="20"/>
          <w:lang w:val="en-GB"/>
        </w:rPr>
        <w:tab/>
        <w:t>24 January 1989</w:t>
      </w:r>
      <w:r w:rsidRPr="00A073C5">
        <w:rPr>
          <w:sz w:val="20"/>
          <w:lang w:val="en-GB"/>
        </w:rPr>
        <w:tab/>
        <w:t xml:space="preserve">  1 March 1992</w:t>
      </w:r>
    </w:p>
    <w:p w14:paraId="7A76185F" w14:textId="77777777" w:rsidR="002E65C3" w:rsidRPr="00A073C5" w:rsidRDefault="002E65C3" w:rsidP="002E65C3">
      <w:pPr>
        <w:tabs>
          <w:tab w:val="left" w:pos="5040"/>
          <w:tab w:val="left" w:pos="7560"/>
        </w:tabs>
        <w:jc w:val="both"/>
        <w:rPr>
          <w:sz w:val="20"/>
          <w:lang w:val="en-GB"/>
        </w:rPr>
      </w:pPr>
      <w:r w:rsidRPr="00A073C5">
        <w:rPr>
          <w:sz w:val="20"/>
          <w:lang w:val="en-GB"/>
        </w:rPr>
        <w:t>Slovakia (accession)</w:t>
      </w:r>
      <w:r w:rsidRPr="00A073C5">
        <w:rPr>
          <w:sz w:val="20"/>
          <w:lang w:val="en-GB"/>
        </w:rPr>
        <w:tab/>
        <w:t xml:space="preserve">  8 December 2000</w:t>
      </w:r>
      <w:r w:rsidRPr="00A073C5">
        <w:rPr>
          <w:sz w:val="20"/>
          <w:lang w:val="en-GB"/>
        </w:rPr>
        <w:tab/>
        <w:t xml:space="preserve">  8 March 2001</w:t>
      </w:r>
    </w:p>
    <w:p w14:paraId="1F91E9ED" w14:textId="77777777" w:rsidR="00AD6AA9" w:rsidRPr="00A073C5" w:rsidRDefault="00AD6AA9" w:rsidP="00117F7E">
      <w:pPr>
        <w:tabs>
          <w:tab w:val="left" w:pos="5040"/>
          <w:tab w:val="left" w:pos="7560"/>
        </w:tabs>
        <w:jc w:val="both"/>
        <w:rPr>
          <w:sz w:val="20"/>
          <w:lang w:val="en-GB"/>
        </w:rPr>
      </w:pPr>
      <w:r w:rsidRPr="00A073C5">
        <w:rPr>
          <w:sz w:val="20"/>
          <w:lang w:val="en-GB"/>
        </w:rPr>
        <w:t>Slovenia (accession)</w:t>
      </w:r>
      <w:r w:rsidRPr="00A073C5">
        <w:rPr>
          <w:sz w:val="20"/>
          <w:lang w:val="en-GB"/>
        </w:rPr>
        <w:tab/>
        <w:t>18 July 2003</w:t>
      </w:r>
      <w:r w:rsidRPr="00A073C5">
        <w:rPr>
          <w:sz w:val="20"/>
          <w:lang w:val="en-GB"/>
        </w:rPr>
        <w:tab/>
        <w:t>16 October 2003</w:t>
      </w:r>
    </w:p>
    <w:p w14:paraId="3BC7F4DA" w14:textId="77777777" w:rsidR="008509F0" w:rsidRPr="00A073C5" w:rsidRDefault="008509F0" w:rsidP="00117F7E">
      <w:pPr>
        <w:tabs>
          <w:tab w:val="left" w:pos="5040"/>
          <w:tab w:val="left" w:pos="7560"/>
        </w:tabs>
        <w:jc w:val="both"/>
        <w:rPr>
          <w:sz w:val="20"/>
          <w:lang w:val="en-GB"/>
        </w:rPr>
      </w:pPr>
      <w:r w:rsidRPr="00A073C5">
        <w:rPr>
          <w:sz w:val="20"/>
          <w:lang w:val="en-GB"/>
        </w:rPr>
        <w:t>South Africa (accession)</w:t>
      </w:r>
      <w:r w:rsidRPr="00A073C5">
        <w:rPr>
          <w:sz w:val="20"/>
          <w:lang w:val="en-GB"/>
        </w:rPr>
        <w:tab/>
        <w:t xml:space="preserve">  8 July 2005</w:t>
      </w:r>
      <w:r w:rsidRPr="00A073C5">
        <w:rPr>
          <w:sz w:val="20"/>
          <w:lang w:val="en-GB"/>
        </w:rPr>
        <w:tab/>
        <w:t xml:space="preserve">  6 October 2005</w:t>
      </w:r>
    </w:p>
    <w:p w14:paraId="01091B2D" w14:textId="77777777" w:rsidR="00062989" w:rsidRPr="00A073C5" w:rsidRDefault="00062989" w:rsidP="00062989">
      <w:pPr>
        <w:tabs>
          <w:tab w:val="left" w:pos="5040"/>
          <w:tab w:val="left" w:pos="7560"/>
        </w:tabs>
        <w:jc w:val="both"/>
        <w:rPr>
          <w:sz w:val="20"/>
          <w:lang w:val="en-GB"/>
        </w:rPr>
      </w:pPr>
      <w:r w:rsidRPr="00A073C5">
        <w:rPr>
          <w:sz w:val="20"/>
          <w:lang w:val="en-GB"/>
        </w:rPr>
        <w:t>Spain (ratification)</w:t>
      </w:r>
      <w:r w:rsidRPr="00A073C5">
        <w:rPr>
          <w:sz w:val="20"/>
          <w:lang w:val="en-GB"/>
        </w:rPr>
        <w:tab/>
        <w:t xml:space="preserve">  7 July 1989</w:t>
      </w:r>
      <w:r w:rsidRPr="00A073C5">
        <w:rPr>
          <w:sz w:val="20"/>
          <w:lang w:val="en-GB"/>
        </w:rPr>
        <w:tab/>
        <w:t xml:space="preserve">  1 March 1992</w:t>
      </w:r>
    </w:p>
    <w:p w14:paraId="556447DE" w14:textId="77777777" w:rsidR="00062989" w:rsidRPr="00A073C5" w:rsidRDefault="00062989" w:rsidP="00062989">
      <w:pPr>
        <w:tabs>
          <w:tab w:val="left" w:pos="5040"/>
          <w:tab w:val="left" w:pos="7560"/>
        </w:tabs>
        <w:jc w:val="both"/>
        <w:rPr>
          <w:sz w:val="20"/>
          <w:lang w:val="en-GB"/>
        </w:rPr>
      </w:pPr>
      <w:r w:rsidRPr="00A073C5">
        <w:rPr>
          <w:sz w:val="20"/>
          <w:lang w:val="en-GB"/>
        </w:rPr>
        <w:t>Sudan (accession)</w:t>
      </w:r>
      <w:r w:rsidRPr="00A073C5">
        <w:rPr>
          <w:sz w:val="20"/>
          <w:lang w:val="en-GB"/>
        </w:rPr>
        <w:tab/>
        <w:t>22 May 2000</w:t>
      </w:r>
      <w:r w:rsidRPr="00A073C5">
        <w:rPr>
          <w:sz w:val="20"/>
          <w:lang w:val="en-GB"/>
        </w:rPr>
        <w:tab/>
        <w:t>20 August 2000</w:t>
      </w:r>
    </w:p>
    <w:p w14:paraId="0325E42C" w14:textId="77777777" w:rsidR="009B2224" w:rsidRPr="00A073C5" w:rsidRDefault="009B2224" w:rsidP="009B2224">
      <w:pPr>
        <w:tabs>
          <w:tab w:val="left" w:pos="5040"/>
          <w:tab w:val="left" w:pos="7560"/>
        </w:tabs>
        <w:jc w:val="both"/>
        <w:rPr>
          <w:sz w:val="20"/>
          <w:lang w:val="en-GB"/>
        </w:rPr>
      </w:pPr>
      <w:r w:rsidRPr="00A073C5">
        <w:rPr>
          <w:sz w:val="20"/>
          <w:lang w:val="en-GB"/>
        </w:rPr>
        <w:t>Sweden (ratification)</w:t>
      </w:r>
      <w:r w:rsidRPr="00A073C5">
        <w:rPr>
          <w:sz w:val="20"/>
          <w:lang w:val="en-GB"/>
        </w:rPr>
        <w:tab/>
        <w:t>13 September 1990</w:t>
      </w:r>
      <w:r w:rsidRPr="00A073C5">
        <w:rPr>
          <w:sz w:val="20"/>
          <w:lang w:val="en-GB"/>
        </w:rPr>
        <w:tab/>
        <w:t xml:space="preserve">  1 March 1992</w:t>
      </w:r>
    </w:p>
    <w:p w14:paraId="5FAF26BA" w14:textId="77777777" w:rsidR="009B2224" w:rsidRPr="00A073C5" w:rsidRDefault="009B2224" w:rsidP="009B2224">
      <w:pPr>
        <w:tabs>
          <w:tab w:val="left" w:pos="5040"/>
          <w:tab w:val="left" w:pos="7560"/>
        </w:tabs>
        <w:jc w:val="both"/>
        <w:rPr>
          <w:sz w:val="20"/>
          <w:lang w:val="en-GB"/>
        </w:rPr>
      </w:pPr>
      <w:r w:rsidRPr="00A073C5">
        <w:rPr>
          <w:sz w:val="20"/>
          <w:lang w:val="en-GB"/>
        </w:rPr>
        <w:t>Switzerland (ratification)</w:t>
      </w:r>
      <w:r w:rsidRPr="00A073C5">
        <w:rPr>
          <w:sz w:val="20"/>
          <w:lang w:val="en-GB"/>
        </w:rPr>
        <w:tab/>
        <w:t>12 March 1993</w:t>
      </w:r>
      <w:r w:rsidRPr="00A073C5">
        <w:rPr>
          <w:sz w:val="20"/>
          <w:lang w:val="en-GB"/>
        </w:rPr>
        <w:tab/>
        <w:t>10 June 1993</w:t>
      </w:r>
    </w:p>
    <w:p w14:paraId="5D6D96FF" w14:textId="77777777" w:rsidR="009B2224" w:rsidRPr="00A073C5" w:rsidRDefault="009B2224" w:rsidP="009B2224">
      <w:pPr>
        <w:tabs>
          <w:tab w:val="left" w:pos="5040"/>
          <w:tab w:val="left" w:pos="7560"/>
        </w:tabs>
        <w:jc w:val="both"/>
        <w:rPr>
          <w:sz w:val="20"/>
          <w:lang w:val="en-GB"/>
        </w:rPr>
      </w:pPr>
      <w:r w:rsidRPr="00A073C5">
        <w:rPr>
          <w:sz w:val="20"/>
          <w:lang w:val="en-GB"/>
        </w:rPr>
        <w:t>Syrian Arab Republic (accession)</w:t>
      </w:r>
      <w:r w:rsidRPr="00A073C5">
        <w:rPr>
          <w:sz w:val="20"/>
          <w:lang w:val="en-GB"/>
        </w:rPr>
        <w:tab/>
        <w:t>24 March 2003</w:t>
      </w:r>
      <w:r w:rsidRPr="00A073C5">
        <w:rPr>
          <w:sz w:val="20"/>
          <w:lang w:val="en-GB"/>
        </w:rPr>
        <w:tab/>
        <w:t>22 June 2003</w:t>
      </w:r>
    </w:p>
    <w:p w14:paraId="504694EB" w14:textId="77777777" w:rsidR="00692093" w:rsidRPr="00A073C5" w:rsidRDefault="00692093" w:rsidP="00692093">
      <w:pPr>
        <w:tabs>
          <w:tab w:val="left" w:pos="5040"/>
          <w:tab w:val="left" w:pos="7560"/>
        </w:tabs>
        <w:jc w:val="both"/>
        <w:rPr>
          <w:sz w:val="20"/>
          <w:lang w:val="en-GB"/>
        </w:rPr>
      </w:pPr>
      <w:r w:rsidRPr="00A073C5">
        <w:rPr>
          <w:sz w:val="20"/>
          <w:lang w:val="en-GB"/>
        </w:rPr>
        <w:t>Tajikistan (accession)</w:t>
      </w:r>
      <w:r w:rsidRPr="00A073C5">
        <w:rPr>
          <w:sz w:val="20"/>
          <w:lang w:val="en-GB"/>
        </w:rPr>
        <w:tab/>
        <w:t>12 August 2005</w:t>
      </w:r>
      <w:r w:rsidRPr="00A073C5">
        <w:rPr>
          <w:sz w:val="20"/>
          <w:lang w:val="en-GB"/>
        </w:rPr>
        <w:tab/>
        <w:t>10 November 2005</w:t>
      </w:r>
    </w:p>
    <w:p w14:paraId="3ECBE4DF" w14:textId="77777777" w:rsidR="00692093" w:rsidRPr="00A073C5" w:rsidRDefault="00692093" w:rsidP="00692093">
      <w:pPr>
        <w:tabs>
          <w:tab w:val="left" w:pos="5040"/>
          <w:tab w:val="left" w:pos="7560"/>
        </w:tabs>
        <w:jc w:val="both"/>
        <w:rPr>
          <w:sz w:val="20"/>
          <w:lang w:val="en-GB"/>
        </w:rPr>
      </w:pPr>
      <w:r w:rsidRPr="00A073C5">
        <w:rPr>
          <w:sz w:val="20"/>
          <w:lang w:val="en-GB"/>
        </w:rPr>
        <w:t>Togo (accession)</w:t>
      </w:r>
      <w:r w:rsidRPr="00A073C5">
        <w:rPr>
          <w:sz w:val="20"/>
          <w:lang w:val="en-GB"/>
        </w:rPr>
        <w:tab/>
        <w:t>10 March 2003</w:t>
      </w:r>
      <w:r w:rsidRPr="00A073C5">
        <w:rPr>
          <w:sz w:val="20"/>
          <w:lang w:val="en-GB"/>
        </w:rPr>
        <w:tab/>
        <w:t xml:space="preserve">  8 June 2003</w:t>
      </w:r>
    </w:p>
    <w:p w14:paraId="2F180F43" w14:textId="77777777" w:rsidR="00692093" w:rsidRPr="00A073C5" w:rsidRDefault="00692093" w:rsidP="00692093">
      <w:pPr>
        <w:tabs>
          <w:tab w:val="left" w:pos="5040"/>
          <w:tab w:val="left" w:pos="7560"/>
        </w:tabs>
        <w:jc w:val="both"/>
        <w:rPr>
          <w:sz w:val="20"/>
          <w:lang w:val="en-GB"/>
        </w:rPr>
      </w:pPr>
      <w:r w:rsidRPr="00A073C5">
        <w:rPr>
          <w:sz w:val="20"/>
          <w:lang w:val="en-GB"/>
        </w:rPr>
        <w:t>Tonga (accession)</w:t>
      </w:r>
      <w:r w:rsidRPr="00A073C5">
        <w:rPr>
          <w:sz w:val="20"/>
          <w:lang w:val="en-GB"/>
        </w:rPr>
        <w:tab/>
        <w:t xml:space="preserve">  6 December 2002</w:t>
      </w:r>
      <w:r w:rsidRPr="00A073C5">
        <w:rPr>
          <w:sz w:val="20"/>
          <w:lang w:val="en-GB"/>
        </w:rPr>
        <w:tab/>
        <w:t xml:space="preserve">  6 March 2003</w:t>
      </w:r>
    </w:p>
    <w:p w14:paraId="490E456C" w14:textId="77777777" w:rsidR="00692093" w:rsidRPr="00A073C5" w:rsidRDefault="00692093" w:rsidP="00692093">
      <w:pPr>
        <w:tabs>
          <w:tab w:val="left" w:pos="5040"/>
          <w:tab w:val="left" w:pos="7560"/>
        </w:tabs>
        <w:jc w:val="both"/>
        <w:rPr>
          <w:sz w:val="20"/>
          <w:lang w:val="en-GB"/>
        </w:rPr>
      </w:pPr>
      <w:r w:rsidRPr="00A073C5">
        <w:rPr>
          <w:sz w:val="20"/>
          <w:lang w:val="en-GB"/>
        </w:rPr>
        <w:t>Trinidad and Tobago (accession)</w:t>
      </w:r>
      <w:r w:rsidRPr="00A073C5">
        <w:rPr>
          <w:sz w:val="20"/>
          <w:lang w:val="en-GB"/>
        </w:rPr>
        <w:tab/>
        <w:t>27 July 1989</w:t>
      </w:r>
      <w:r w:rsidRPr="00A073C5">
        <w:rPr>
          <w:sz w:val="20"/>
          <w:lang w:val="en-GB"/>
        </w:rPr>
        <w:tab/>
        <w:t xml:space="preserve">  1 March 1992</w:t>
      </w:r>
    </w:p>
    <w:p w14:paraId="438A1008" w14:textId="77777777" w:rsidR="009803AF" w:rsidRPr="00A073C5" w:rsidRDefault="009803AF" w:rsidP="008E7D0B">
      <w:pPr>
        <w:tabs>
          <w:tab w:val="left" w:pos="5040"/>
          <w:tab w:val="left" w:pos="7560"/>
        </w:tabs>
        <w:jc w:val="both"/>
        <w:rPr>
          <w:sz w:val="20"/>
          <w:lang w:val="en-GB"/>
        </w:rPr>
      </w:pPr>
      <w:r w:rsidRPr="00A073C5">
        <w:rPr>
          <w:sz w:val="20"/>
          <w:lang w:val="en-GB"/>
        </w:rPr>
        <w:t>Tunisia (accession)</w:t>
      </w:r>
      <w:r w:rsidRPr="00A073C5">
        <w:rPr>
          <w:sz w:val="20"/>
          <w:lang w:val="en-GB"/>
        </w:rPr>
        <w:tab/>
        <w:t xml:space="preserve">  6 March 1998</w:t>
      </w:r>
      <w:r w:rsidRPr="00A073C5">
        <w:rPr>
          <w:sz w:val="20"/>
          <w:lang w:val="en-GB"/>
        </w:rPr>
        <w:tab/>
        <w:t xml:space="preserve">  4 June 1998</w:t>
      </w:r>
    </w:p>
    <w:p w14:paraId="2295EDE8" w14:textId="77777777" w:rsidR="009803AF" w:rsidRPr="00A073C5" w:rsidRDefault="009803AF" w:rsidP="008E7D0B">
      <w:pPr>
        <w:tabs>
          <w:tab w:val="left" w:pos="5040"/>
          <w:tab w:val="left" w:pos="7560"/>
        </w:tabs>
        <w:jc w:val="both"/>
        <w:rPr>
          <w:sz w:val="20"/>
          <w:lang w:val="en-GB"/>
        </w:rPr>
      </w:pPr>
      <w:r w:rsidRPr="00A073C5">
        <w:rPr>
          <w:sz w:val="20"/>
          <w:lang w:val="en-GB"/>
        </w:rPr>
        <w:t>Turkey (ratification)</w:t>
      </w:r>
      <w:r w:rsidR="00B46065" w:rsidRPr="00A073C5">
        <w:rPr>
          <w:sz w:val="20"/>
          <w:vertAlign w:val="superscript"/>
          <w:lang w:val="en-GB"/>
        </w:rPr>
        <w:t>1</w:t>
      </w:r>
      <w:r w:rsidRPr="00A073C5">
        <w:rPr>
          <w:sz w:val="20"/>
          <w:lang w:val="en-GB"/>
        </w:rPr>
        <w:tab/>
        <w:t xml:space="preserve">  6 March 1998</w:t>
      </w:r>
      <w:r w:rsidRPr="00A073C5">
        <w:rPr>
          <w:sz w:val="20"/>
          <w:lang w:val="en-GB"/>
        </w:rPr>
        <w:tab/>
        <w:t xml:space="preserve">  4 June 1998</w:t>
      </w:r>
    </w:p>
    <w:p w14:paraId="6CD49F71" w14:textId="77777777" w:rsidR="009803AF" w:rsidRPr="00A073C5" w:rsidRDefault="009803AF" w:rsidP="008E7D0B">
      <w:pPr>
        <w:tabs>
          <w:tab w:val="left" w:pos="5040"/>
          <w:tab w:val="left" w:pos="7560"/>
        </w:tabs>
        <w:jc w:val="both"/>
        <w:rPr>
          <w:sz w:val="20"/>
          <w:lang w:val="en-GB"/>
        </w:rPr>
      </w:pPr>
      <w:r w:rsidRPr="00A073C5">
        <w:rPr>
          <w:sz w:val="20"/>
          <w:lang w:val="en-GB"/>
        </w:rPr>
        <w:t>Turkmenistan (accession)</w:t>
      </w:r>
      <w:r w:rsidRPr="00A073C5">
        <w:rPr>
          <w:sz w:val="20"/>
          <w:lang w:val="en-GB"/>
        </w:rPr>
        <w:tab/>
        <w:t xml:space="preserve">  8 June 1999</w:t>
      </w:r>
      <w:r w:rsidRPr="00A073C5">
        <w:rPr>
          <w:sz w:val="20"/>
          <w:lang w:val="en-GB"/>
        </w:rPr>
        <w:tab/>
        <w:t xml:space="preserve">  6 September 1999</w:t>
      </w:r>
    </w:p>
    <w:p w14:paraId="33F59ACD" w14:textId="77777777" w:rsidR="009803AF" w:rsidRPr="00A073C5" w:rsidRDefault="009803AF" w:rsidP="008E7D0B">
      <w:pPr>
        <w:tabs>
          <w:tab w:val="left" w:pos="5040"/>
          <w:tab w:val="left" w:pos="7560"/>
        </w:tabs>
        <w:jc w:val="both"/>
        <w:rPr>
          <w:sz w:val="20"/>
          <w:lang w:val="en-GB"/>
        </w:rPr>
      </w:pPr>
      <w:r w:rsidRPr="00A073C5">
        <w:rPr>
          <w:sz w:val="20"/>
          <w:lang w:val="en-GB"/>
        </w:rPr>
        <w:t>Ukraine (ratification)</w:t>
      </w:r>
      <w:r w:rsidRPr="00A073C5">
        <w:rPr>
          <w:sz w:val="20"/>
          <w:lang w:val="en-GB"/>
        </w:rPr>
        <w:tab/>
        <w:t>21 April 1994</w:t>
      </w:r>
      <w:r w:rsidRPr="00A073C5">
        <w:rPr>
          <w:sz w:val="20"/>
          <w:lang w:val="en-GB"/>
        </w:rPr>
        <w:tab/>
        <w:t>20 July 1994</w:t>
      </w:r>
    </w:p>
    <w:p w14:paraId="704081E9" w14:textId="77777777" w:rsidR="008509F0" w:rsidRPr="00A073C5" w:rsidRDefault="008509F0" w:rsidP="008E7D0B">
      <w:pPr>
        <w:tabs>
          <w:tab w:val="left" w:pos="5040"/>
          <w:tab w:val="left" w:pos="7560"/>
        </w:tabs>
        <w:jc w:val="both"/>
        <w:rPr>
          <w:sz w:val="20"/>
          <w:lang w:val="en-GB"/>
        </w:rPr>
      </w:pPr>
      <w:r w:rsidRPr="00A073C5">
        <w:rPr>
          <w:sz w:val="20"/>
          <w:lang w:val="en-GB"/>
        </w:rPr>
        <w:t>United Arab Emirates (accession)</w:t>
      </w:r>
      <w:r w:rsidR="00B46065" w:rsidRPr="00A073C5">
        <w:rPr>
          <w:sz w:val="20"/>
          <w:vertAlign w:val="superscript"/>
          <w:lang w:val="en-GB"/>
        </w:rPr>
        <w:t>1</w:t>
      </w:r>
      <w:r w:rsidRPr="00A073C5">
        <w:rPr>
          <w:sz w:val="20"/>
          <w:lang w:val="en-GB"/>
        </w:rPr>
        <w:tab/>
        <w:t>15 September 2005</w:t>
      </w:r>
      <w:r w:rsidRPr="00A073C5">
        <w:rPr>
          <w:sz w:val="20"/>
          <w:lang w:val="en-GB"/>
        </w:rPr>
        <w:tab/>
        <w:t>14 December 2005</w:t>
      </w:r>
    </w:p>
    <w:p w14:paraId="75C4C6DF" w14:textId="77777777" w:rsidR="009803AF" w:rsidRPr="00A073C5" w:rsidRDefault="009803AF" w:rsidP="008E7D0B">
      <w:pPr>
        <w:tabs>
          <w:tab w:val="left" w:pos="5040"/>
          <w:tab w:val="left" w:pos="7560"/>
        </w:tabs>
        <w:jc w:val="both"/>
        <w:rPr>
          <w:sz w:val="20"/>
          <w:lang w:val="en-GB"/>
        </w:rPr>
      </w:pPr>
      <w:r w:rsidRPr="00A073C5">
        <w:rPr>
          <w:sz w:val="20"/>
          <w:lang w:val="en-GB"/>
        </w:rPr>
        <w:t>United Kingdom (ratification)</w:t>
      </w:r>
      <w:r w:rsidR="00B46065" w:rsidRPr="00A073C5">
        <w:rPr>
          <w:sz w:val="20"/>
          <w:vertAlign w:val="superscript"/>
          <w:lang w:val="en-GB"/>
        </w:rPr>
        <w:t>1</w:t>
      </w:r>
      <w:r w:rsidRPr="00A073C5">
        <w:rPr>
          <w:sz w:val="20"/>
          <w:vertAlign w:val="superscript"/>
          <w:lang w:val="en-GB"/>
        </w:rPr>
        <w:t>, 4</w:t>
      </w:r>
      <w:r w:rsidRPr="00A073C5">
        <w:rPr>
          <w:sz w:val="20"/>
          <w:lang w:val="en-GB"/>
        </w:rPr>
        <w:tab/>
        <w:t xml:space="preserve">  3 May 1991</w:t>
      </w:r>
      <w:r w:rsidRPr="00A073C5">
        <w:rPr>
          <w:sz w:val="20"/>
          <w:lang w:val="en-GB"/>
        </w:rPr>
        <w:tab/>
        <w:t xml:space="preserve">  1 March 1992</w:t>
      </w:r>
    </w:p>
    <w:p w14:paraId="190E4356" w14:textId="77777777" w:rsidR="003923BE" w:rsidRPr="00A073C5" w:rsidRDefault="003923BE" w:rsidP="008E7D0B">
      <w:pPr>
        <w:tabs>
          <w:tab w:val="left" w:pos="5040"/>
          <w:tab w:val="left" w:pos="7560"/>
        </w:tabs>
        <w:jc w:val="both"/>
        <w:rPr>
          <w:sz w:val="20"/>
          <w:lang w:val="en-GB"/>
        </w:rPr>
      </w:pPr>
      <w:r w:rsidRPr="00A073C5">
        <w:rPr>
          <w:sz w:val="20"/>
          <w:lang w:val="en-GB"/>
        </w:rPr>
        <w:t xml:space="preserve">United Republic of Tanzania (accession) </w:t>
      </w:r>
      <w:r w:rsidRPr="00A073C5">
        <w:rPr>
          <w:sz w:val="20"/>
          <w:lang w:val="en-GB"/>
        </w:rPr>
        <w:tab/>
        <w:t xml:space="preserve">  8 December 2016 </w:t>
      </w:r>
      <w:r w:rsidRPr="00A073C5">
        <w:rPr>
          <w:sz w:val="20"/>
          <w:lang w:val="en-GB"/>
        </w:rPr>
        <w:tab/>
        <w:t xml:space="preserve">  8 March 2017</w:t>
      </w:r>
    </w:p>
    <w:p w14:paraId="533A0A7D" w14:textId="77777777" w:rsidR="009803AF" w:rsidRPr="00A073C5" w:rsidRDefault="009803AF" w:rsidP="008E7D0B">
      <w:pPr>
        <w:tabs>
          <w:tab w:val="left" w:pos="5040"/>
          <w:tab w:val="left" w:pos="7560"/>
        </w:tabs>
        <w:jc w:val="both"/>
        <w:rPr>
          <w:sz w:val="20"/>
          <w:lang w:val="en-GB"/>
        </w:rPr>
      </w:pPr>
      <w:r w:rsidRPr="00A073C5">
        <w:rPr>
          <w:sz w:val="20"/>
          <w:lang w:val="en-GB"/>
        </w:rPr>
        <w:t>United States (ratification)</w:t>
      </w:r>
      <w:r w:rsidRPr="00A073C5">
        <w:rPr>
          <w:sz w:val="20"/>
          <w:lang w:val="en-GB"/>
        </w:rPr>
        <w:tab/>
        <w:t xml:space="preserve">  6 December 1994</w:t>
      </w:r>
      <w:r w:rsidRPr="00A073C5">
        <w:rPr>
          <w:sz w:val="20"/>
          <w:lang w:val="en-GB"/>
        </w:rPr>
        <w:tab/>
        <w:t xml:space="preserve">  6 March 1995</w:t>
      </w:r>
    </w:p>
    <w:p w14:paraId="74B14BDA" w14:textId="77777777" w:rsidR="009803AF" w:rsidRPr="00A073C5" w:rsidRDefault="009803AF" w:rsidP="008E7D0B">
      <w:pPr>
        <w:tabs>
          <w:tab w:val="left" w:pos="5040"/>
          <w:tab w:val="left" w:pos="7560"/>
        </w:tabs>
        <w:jc w:val="both"/>
        <w:rPr>
          <w:sz w:val="20"/>
          <w:lang w:val="en-GB"/>
        </w:rPr>
      </w:pPr>
      <w:r w:rsidRPr="00A073C5">
        <w:rPr>
          <w:sz w:val="20"/>
          <w:lang w:val="en-GB"/>
        </w:rPr>
        <w:t>Uruguay (accession)</w:t>
      </w:r>
      <w:r w:rsidRPr="00A073C5">
        <w:rPr>
          <w:sz w:val="20"/>
          <w:lang w:val="en-GB"/>
        </w:rPr>
        <w:tab/>
        <w:t>10 August 2001</w:t>
      </w:r>
      <w:r w:rsidRPr="00A073C5">
        <w:rPr>
          <w:sz w:val="20"/>
          <w:lang w:val="en-GB"/>
        </w:rPr>
        <w:tab/>
        <w:t xml:space="preserve">  8 November 2001</w:t>
      </w:r>
    </w:p>
    <w:p w14:paraId="50B7E05B" w14:textId="77777777" w:rsidR="009803AF" w:rsidRPr="00A073C5" w:rsidRDefault="009803AF" w:rsidP="008E7D0B">
      <w:pPr>
        <w:tabs>
          <w:tab w:val="left" w:pos="5040"/>
          <w:tab w:val="left" w:pos="7560"/>
        </w:tabs>
        <w:jc w:val="both"/>
        <w:rPr>
          <w:sz w:val="20"/>
          <w:lang w:val="en-GB"/>
        </w:rPr>
      </w:pPr>
      <w:r w:rsidRPr="00A073C5">
        <w:rPr>
          <w:sz w:val="20"/>
          <w:lang w:val="en-GB"/>
        </w:rPr>
        <w:t>Uzbekistan (accession)</w:t>
      </w:r>
      <w:r w:rsidRPr="00A073C5">
        <w:rPr>
          <w:sz w:val="20"/>
          <w:lang w:val="en-GB"/>
        </w:rPr>
        <w:tab/>
        <w:t>25 September 2000</w:t>
      </w:r>
      <w:r w:rsidRPr="00A073C5">
        <w:rPr>
          <w:sz w:val="20"/>
          <w:lang w:val="en-GB"/>
        </w:rPr>
        <w:tab/>
        <w:t>24 December 2000</w:t>
      </w:r>
    </w:p>
    <w:p w14:paraId="3926EE22" w14:textId="77777777" w:rsidR="009803AF" w:rsidRPr="00A073C5" w:rsidRDefault="009803AF" w:rsidP="008E7D0B">
      <w:pPr>
        <w:tabs>
          <w:tab w:val="left" w:pos="5040"/>
          <w:tab w:val="left" w:pos="7560"/>
        </w:tabs>
        <w:jc w:val="both"/>
        <w:rPr>
          <w:sz w:val="20"/>
          <w:lang w:val="en-GB"/>
        </w:rPr>
      </w:pPr>
      <w:r w:rsidRPr="00A073C5">
        <w:rPr>
          <w:sz w:val="20"/>
          <w:lang w:val="en-GB"/>
        </w:rPr>
        <w:t>Vanuatu (accession)</w:t>
      </w:r>
      <w:r w:rsidRPr="00A073C5">
        <w:rPr>
          <w:sz w:val="20"/>
          <w:lang w:val="en-GB"/>
        </w:rPr>
        <w:tab/>
        <w:t>18 February 1999</w:t>
      </w:r>
      <w:r w:rsidRPr="00A073C5">
        <w:rPr>
          <w:sz w:val="20"/>
          <w:lang w:val="en-GB"/>
        </w:rPr>
        <w:tab/>
        <w:t>19 May 1999</w:t>
      </w:r>
    </w:p>
    <w:p w14:paraId="258A577C" w14:textId="77777777" w:rsidR="009803AF" w:rsidRPr="00A073C5" w:rsidRDefault="009803AF" w:rsidP="008E7D0B">
      <w:pPr>
        <w:tabs>
          <w:tab w:val="left" w:pos="5040"/>
          <w:tab w:val="left" w:pos="7560"/>
        </w:tabs>
        <w:jc w:val="both"/>
        <w:rPr>
          <w:sz w:val="20"/>
          <w:lang w:val="en-GB"/>
        </w:rPr>
      </w:pPr>
      <w:r w:rsidRPr="00A073C5">
        <w:rPr>
          <w:sz w:val="20"/>
          <w:lang w:val="en-GB"/>
        </w:rPr>
        <w:t>Viet Nam (accession)</w:t>
      </w:r>
      <w:r w:rsidRPr="00A073C5">
        <w:rPr>
          <w:sz w:val="20"/>
          <w:lang w:val="en-GB"/>
        </w:rPr>
        <w:tab/>
        <w:t>12 July 2002</w:t>
      </w:r>
      <w:r w:rsidRPr="00A073C5">
        <w:rPr>
          <w:sz w:val="20"/>
          <w:lang w:val="en-GB"/>
        </w:rPr>
        <w:tab/>
        <w:t>10 October 2002</w:t>
      </w:r>
    </w:p>
    <w:p w14:paraId="474AEE50" w14:textId="77777777" w:rsidR="009803AF" w:rsidRPr="00A073C5" w:rsidRDefault="009803AF" w:rsidP="008E7D0B">
      <w:pPr>
        <w:tabs>
          <w:tab w:val="left" w:pos="5040"/>
          <w:tab w:val="left" w:pos="7560"/>
        </w:tabs>
        <w:jc w:val="both"/>
        <w:rPr>
          <w:sz w:val="20"/>
          <w:lang w:val="en-GB"/>
        </w:rPr>
      </w:pPr>
      <w:r w:rsidRPr="00A073C5">
        <w:rPr>
          <w:sz w:val="20"/>
          <w:lang w:val="en-GB"/>
        </w:rPr>
        <w:t>Yemen (accession)</w:t>
      </w:r>
      <w:r w:rsidRPr="00A073C5">
        <w:rPr>
          <w:sz w:val="20"/>
          <w:lang w:val="en-GB"/>
        </w:rPr>
        <w:tab/>
        <w:t>30 June 2000</w:t>
      </w:r>
      <w:r w:rsidRPr="00A073C5">
        <w:rPr>
          <w:sz w:val="20"/>
          <w:lang w:val="en-GB"/>
        </w:rPr>
        <w:tab/>
        <w:t>28 September 2000</w:t>
      </w:r>
    </w:p>
    <w:p w14:paraId="20A54ABB" w14:textId="77777777" w:rsidR="009803AF" w:rsidRDefault="009803AF" w:rsidP="000C2562">
      <w:pPr>
        <w:jc w:val="both"/>
        <w:rPr>
          <w:sz w:val="20"/>
          <w:lang w:val="en-GB"/>
        </w:rPr>
      </w:pPr>
    </w:p>
    <w:p w14:paraId="0030AF58" w14:textId="77777777" w:rsidR="00AC1506" w:rsidRPr="00A073C5" w:rsidRDefault="008F7DF4" w:rsidP="000C2562">
      <w:pPr>
        <w:jc w:val="both"/>
        <w:rPr>
          <w:sz w:val="20"/>
          <w:lang w:val="en-GB"/>
        </w:rPr>
      </w:pPr>
      <w:r w:rsidRPr="008F7DF4">
        <w:rPr>
          <w:rFonts w:ascii="Symbol" w:eastAsia="Symbol" w:hAnsi="Symbol" w:cs="Symbol"/>
          <w:sz w:val="20"/>
          <w:lang w:val="en-GB"/>
        </w:rPr>
        <w:t>*</w:t>
      </w:r>
      <w:r w:rsidRPr="008F7DF4">
        <w:rPr>
          <w:sz w:val="20"/>
          <w:lang w:val="en-GB"/>
        </w:rPr>
        <w:t xml:space="preserve"> former Swaziland (communication of change of name received in June 2018)</w:t>
      </w:r>
    </w:p>
    <w:p w14:paraId="66C37A6A" w14:textId="77777777" w:rsidR="00506668" w:rsidRPr="00A073C5" w:rsidRDefault="00506668" w:rsidP="000C2562">
      <w:pPr>
        <w:jc w:val="both"/>
        <w:rPr>
          <w:sz w:val="20"/>
          <w:lang w:val="en-GB"/>
        </w:rPr>
      </w:pPr>
    </w:p>
    <w:tbl>
      <w:tblPr>
        <w:tblW w:w="0" w:type="auto"/>
        <w:jc w:val="center"/>
        <w:tblLook w:val="01E0" w:firstRow="1" w:lastRow="1" w:firstColumn="1" w:lastColumn="1" w:noHBand="0" w:noVBand="0"/>
      </w:tblPr>
      <w:tblGrid>
        <w:gridCol w:w="2693"/>
        <w:gridCol w:w="5506"/>
      </w:tblGrid>
      <w:tr w:rsidR="00552311" w:rsidRPr="00A073C5" w14:paraId="35721DE5" w14:textId="77777777" w:rsidTr="00CA1FF3">
        <w:trPr>
          <w:jc w:val="center"/>
        </w:trPr>
        <w:tc>
          <w:tcPr>
            <w:tcW w:w="2693" w:type="dxa"/>
          </w:tcPr>
          <w:p w14:paraId="743C1E3B" w14:textId="77777777" w:rsidR="00552311" w:rsidRPr="00A073C5" w:rsidRDefault="00552311"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4160B0F9" w14:textId="532119CF" w:rsidR="00552311" w:rsidRPr="00A073C5" w:rsidRDefault="00AB4F4F" w:rsidP="003833EF">
            <w:pPr>
              <w:tabs>
                <w:tab w:val="left" w:pos="5040"/>
                <w:tab w:val="left" w:pos="7560"/>
              </w:tabs>
              <w:spacing w:line="230" w:lineRule="auto"/>
              <w:rPr>
                <w:sz w:val="20"/>
                <w:lang w:val="en-GB"/>
              </w:rPr>
            </w:pPr>
            <w:r w:rsidRPr="00A073C5">
              <w:rPr>
                <w:sz w:val="20"/>
                <w:lang w:val="en-GB"/>
              </w:rPr>
              <w:t>1</w:t>
            </w:r>
            <w:r w:rsidR="00600FCC" w:rsidRPr="00A073C5">
              <w:rPr>
                <w:sz w:val="20"/>
                <w:lang w:val="en-GB"/>
              </w:rPr>
              <w:t>5</w:t>
            </w:r>
            <w:r w:rsidR="00560202">
              <w:rPr>
                <w:sz w:val="20"/>
                <w:lang w:val="en-GB"/>
              </w:rPr>
              <w:t>6</w:t>
            </w:r>
          </w:p>
        </w:tc>
      </w:tr>
      <w:tr w:rsidR="00552311" w:rsidRPr="00A073C5" w14:paraId="78BB9C53" w14:textId="77777777" w:rsidTr="00CA1FF3">
        <w:trPr>
          <w:jc w:val="center"/>
        </w:trPr>
        <w:tc>
          <w:tcPr>
            <w:tcW w:w="2693" w:type="dxa"/>
          </w:tcPr>
          <w:p w14:paraId="75F1A112" w14:textId="77777777" w:rsidR="00552311" w:rsidRPr="00A073C5" w:rsidRDefault="00552311" w:rsidP="00CA1FF3">
            <w:pPr>
              <w:tabs>
                <w:tab w:val="left" w:pos="5040"/>
                <w:tab w:val="left" w:pos="7560"/>
              </w:tabs>
              <w:spacing w:line="230" w:lineRule="auto"/>
              <w:rPr>
                <w:sz w:val="20"/>
                <w:lang w:val="en-GB"/>
              </w:rPr>
            </w:pPr>
          </w:p>
        </w:tc>
        <w:tc>
          <w:tcPr>
            <w:tcW w:w="5506" w:type="dxa"/>
          </w:tcPr>
          <w:p w14:paraId="51BD294C" w14:textId="77777777" w:rsidR="00B725CB" w:rsidRPr="00A073C5" w:rsidRDefault="00891354" w:rsidP="00CA1FF3">
            <w:pPr>
              <w:tabs>
                <w:tab w:val="left" w:pos="5040"/>
                <w:tab w:val="left" w:pos="7560"/>
              </w:tabs>
              <w:spacing w:line="230" w:lineRule="auto"/>
              <w:jc w:val="both"/>
              <w:rPr>
                <w:sz w:val="20"/>
                <w:lang w:val="en-GB"/>
              </w:rPr>
            </w:pPr>
            <w:r w:rsidRPr="00A073C5">
              <w:rPr>
                <w:sz w:val="20"/>
                <w:lang w:val="en-GB"/>
              </w:rPr>
              <w:t xml:space="preserve">(the  combined merchant fleets of which constitute approximately </w:t>
            </w:r>
          </w:p>
          <w:p w14:paraId="60E628E4" w14:textId="680A3C57" w:rsidR="00552311" w:rsidRPr="00A073C5" w:rsidRDefault="003C0324" w:rsidP="00CA1FF3">
            <w:pPr>
              <w:tabs>
                <w:tab w:val="left" w:pos="5040"/>
                <w:tab w:val="left" w:pos="7560"/>
              </w:tabs>
              <w:spacing w:line="230" w:lineRule="auto"/>
              <w:jc w:val="both"/>
              <w:rPr>
                <w:sz w:val="20"/>
                <w:lang w:val="en-GB"/>
              </w:rPr>
            </w:pPr>
            <w:r>
              <w:rPr>
                <w:sz w:val="20"/>
                <w:lang w:val="en-GB"/>
              </w:rPr>
              <w:t>94.8</w:t>
            </w:r>
            <w:r w:rsidR="00560202">
              <w:rPr>
                <w:sz w:val="20"/>
                <w:lang w:val="en-GB"/>
              </w:rPr>
              <w:t>4</w:t>
            </w:r>
            <w:r w:rsidR="00B725CB" w:rsidRPr="00A073C5">
              <w:rPr>
                <w:sz w:val="20"/>
                <w:lang w:val="en-GB"/>
              </w:rPr>
              <w:t xml:space="preserve">% </w:t>
            </w:r>
            <w:r w:rsidR="00891354" w:rsidRPr="00A073C5">
              <w:rPr>
                <w:sz w:val="20"/>
                <w:lang w:val="en-GB"/>
              </w:rPr>
              <w:t>of the gross tonnage of the world’s merchant fleet</w:t>
            </w:r>
          </w:p>
        </w:tc>
      </w:tr>
    </w:tbl>
    <w:p w14:paraId="506912C3" w14:textId="77777777" w:rsidR="00552311" w:rsidRPr="00A073C5" w:rsidRDefault="00552311" w:rsidP="000C2562">
      <w:pPr>
        <w:jc w:val="both"/>
        <w:rPr>
          <w:sz w:val="20"/>
          <w:lang w:val="en-GB"/>
        </w:rPr>
      </w:pPr>
    </w:p>
    <w:p w14:paraId="6A01B15B" w14:textId="77777777" w:rsidR="009803AF" w:rsidRPr="00A073C5" w:rsidRDefault="009803AF" w:rsidP="000C2562">
      <w:pPr>
        <w:jc w:val="both"/>
        <w:rPr>
          <w:sz w:val="20"/>
          <w:lang w:val="en-GB"/>
        </w:rPr>
      </w:pPr>
      <w:r w:rsidRPr="00A073C5">
        <w:rPr>
          <w:sz w:val="20"/>
          <w:lang w:val="en-GB"/>
        </w:rPr>
        <w:t>__________</w:t>
      </w:r>
    </w:p>
    <w:p w14:paraId="5DFDED30" w14:textId="77777777" w:rsidR="00B46065" w:rsidRPr="00A073C5" w:rsidRDefault="00B46065" w:rsidP="000C2562">
      <w:pPr>
        <w:jc w:val="both"/>
        <w:rPr>
          <w:sz w:val="20"/>
          <w:lang w:val="en-GB"/>
        </w:rPr>
      </w:pPr>
    </w:p>
    <w:p w14:paraId="71813150" w14:textId="77777777" w:rsidR="00B46065" w:rsidRPr="00A073C5" w:rsidRDefault="00B46065" w:rsidP="00551E1C">
      <w:pPr>
        <w:jc w:val="both"/>
        <w:rPr>
          <w:sz w:val="20"/>
          <w:lang w:val="en-GB"/>
        </w:rPr>
      </w:pPr>
      <w:r w:rsidRPr="00A073C5">
        <w:rPr>
          <w:sz w:val="20"/>
          <w:vertAlign w:val="superscript"/>
          <w:lang w:val="en-GB"/>
        </w:rPr>
        <w:t>1  </w:t>
      </w:r>
      <w:r w:rsidRPr="00A073C5">
        <w:rPr>
          <w:sz w:val="20"/>
          <w:lang w:val="en-GB"/>
        </w:rPr>
        <w:t>For the text of a reservation, declaration or statement, see section III.</w:t>
      </w:r>
    </w:p>
    <w:p w14:paraId="044DB2F7" w14:textId="77777777" w:rsidR="00B46065" w:rsidRPr="00A073C5" w:rsidRDefault="00B46065" w:rsidP="000C2562">
      <w:pPr>
        <w:jc w:val="both"/>
        <w:rPr>
          <w:sz w:val="20"/>
          <w:lang w:val="en-GB"/>
        </w:rPr>
      </w:pPr>
    </w:p>
    <w:p w14:paraId="33D76C99" w14:textId="77777777" w:rsidR="009803AF" w:rsidRPr="00A073C5" w:rsidRDefault="00B46065" w:rsidP="00551E1C">
      <w:pPr>
        <w:jc w:val="both"/>
        <w:rPr>
          <w:sz w:val="20"/>
          <w:lang w:val="en-GB"/>
        </w:rPr>
      </w:pPr>
      <w:r w:rsidRPr="00A073C5">
        <w:rPr>
          <w:sz w:val="20"/>
          <w:vertAlign w:val="superscript"/>
          <w:lang w:val="en-GB"/>
        </w:rPr>
        <w:t>2</w:t>
      </w:r>
      <w:r w:rsidR="00AD6AA9" w:rsidRPr="00A073C5">
        <w:rPr>
          <w:sz w:val="20"/>
          <w:vertAlign w:val="superscript"/>
          <w:lang w:val="en-GB"/>
        </w:rPr>
        <w:t>  </w:t>
      </w:r>
      <w:r w:rsidR="009803AF" w:rsidRPr="00A073C5">
        <w:rPr>
          <w:sz w:val="20"/>
          <w:lang w:val="en-GB"/>
        </w:rPr>
        <w:t>With a notification under article 3, see section IV.</w:t>
      </w:r>
    </w:p>
    <w:p w14:paraId="6A6DEC44" w14:textId="77777777" w:rsidR="009803AF" w:rsidRPr="00A073C5" w:rsidRDefault="009803AF" w:rsidP="000C2562">
      <w:pPr>
        <w:jc w:val="both"/>
        <w:rPr>
          <w:sz w:val="20"/>
          <w:lang w:val="en-GB"/>
        </w:rPr>
      </w:pPr>
    </w:p>
    <w:p w14:paraId="160DDFDF" w14:textId="77777777" w:rsidR="009803AF" w:rsidRPr="00A073C5" w:rsidRDefault="009803AF" w:rsidP="00551E1C">
      <w:pPr>
        <w:jc w:val="both"/>
        <w:rPr>
          <w:sz w:val="20"/>
          <w:lang w:val="en-GB"/>
        </w:rPr>
      </w:pPr>
      <w:r w:rsidRPr="00A073C5">
        <w:rPr>
          <w:sz w:val="20"/>
          <w:vertAlign w:val="superscript"/>
          <w:lang w:val="en-GB"/>
        </w:rPr>
        <w:t>3</w:t>
      </w:r>
      <w:r w:rsidR="00AD6AA9" w:rsidRPr="00A073C5">
        <w:rPr>
          <w:sz w:val="20"/>
          <w:vertAlign w:val="superscript"/>
          <w:lang w:val="en-GB"/>
        </w:rPr>
        <w:t>  </w:t>
      </w:r>
      <w:r w:rsidRPr="00A073C5">
        <w:rPr>
          <w:sz w:val="20"/>
          <w:lang w:val="en-GB"/>
        </w:rPr>
        <w:t>On 3 October 1990 the German Democratic Republic acceded to the Federal Republic of Germany.  The German Democratic Republic had acceded</w:t>
      </w:r>
      <w:r w:rsidRPr="00A073C5">
        <w:rPr>
          <w:sz w:val="20"/>
          <w:vertAlign w:val="superscript"/>
          <w:lang w:val="en-GB"/>
        </w:rPr>
        <w:t>*</w:t>
      </w:r>
      <w:r w:rsidRPr="00A073C5">
        <w:rPr>
          <w:sz w:val="20"/>
          <w:lang w:val="en-GB"/>
        </w:rPr>
        <w:t xml:space="preserve"> to the Convention on 14 April 1989.</w:t>
      </w:r>
    </w:p>
    <w:p w14:paraId="2D522875" w14:textId="77777777" w:rsidR="009803AF" w:rsidRPr="00A073C5" w:rsidRDefault="009803AF" w:rsidP="000C2562">
      <w:pPr>
        <w:jc w:val="both"/>
        <w:rPr>
          <w:sz w:val="20"/>
          <w:lang w:val="en-GB"/>
        </w:rPr>
      </w:pPr>
    </w:p>
    <w:p w14:paraId="43E6DE0E" w14:textId="77777777" w:rsidR="009803AF" w:rsidRPr="00A073C5" w:rsidRDefault="009803AF" w:rsidP="00AD6AA9">
      <w:pPr>
        <w:ind w:firstLine="720"/>
        <w:jc w:val="both"/>
        <w:rPr>
          <w:sz w:val="20"/>
          <w:lang w:val="en-GB"/>
        </w:rPr>
      </w:pPr>
      <w:r w:rsidRPr="00A073C5">
        <w:rPr>
          <w:sz w:val="20"/>
          <w:vertAlign w:val="superscript"/>
          <w:lang w:val="en-GB"/>
        </w:rPr>
        <w:t>*</w:t>
      </w:r>
      <w:r w:rsidR="00506668" w:rsidRPr="00A073C5">
        <w:rPr>
          <w:sz w:val="20"/>
          <w:vertAlign w:val="superscript"/>
          <w:lang w:val="en-GB"/>
        </w:rPr>
        <w:tab/>
      </w:r>
      <w:r w:rsidRPr="00A073C5">
        <w:rPr>
          <w:sz w:val="20"/>
          <w:lang w:val="en-GB"/>
        </w:rPr>
        <w:t>For the text of a reservation, see section III.</w:t>
      </w:r>
    </w:p>
    <w:p w14:paraId="0AE198DB" w14:textId="77777777" w:rsidR="009803AF" w:rsidRPr="00A073C5" w:rsidRDefault="009803AF" w:rsidP="000C2562">
      <w:pPr>
        <w:rPr>
          <w:sz w:val="20"/>
          <w:lang w:val="en-GB"/>
        </w:rPr>
      </w:pPr>
    </w:p>
    <w:p w14:paraId="0BB1ADE7" w14:textId="77777777" w:rsidR="009803AF" w:rsidRPr="00A073C5" w:rsidRDefault="009803AF" w:rsidP="000C2562">
      <w:pPr>
        <w:jc w:val="both"/>
        <w:rPr>
          <w:sz w:val="20"/>
          <w:lang w:val="en-GB"/>
        </w:rPr>
      </w:pPr>
      <w:r w:rsidRPr="00A073C5">
        <w:rPr>
          <w:sz w:val="20"/>
          <w:vertAlign w:val="superscript"/>
          <w:lang w:val="en-GB"/>
        </w:rPr>
        <w:t>4</w:t>
      </w:r>
      <w:r w:rsidR="00AD6AA9" w:rsidRPr="00A073C5">
        <w:rPr>
          <w:sz w:val="20"/>
          <w:vertAlign w:val="superscript"/>
          <w:lang w:val="en-GB"/>
        </w:rPr>
        <w:t>  </w:t>
      </w:r>
      <w:r w:rsidRPr="00A073C5">
        <w:rPr>
          <w:sz w:val="20"/>
          <w:lang w:val="en-GB"/>
        </w:rPr>
        <w:t>The United Kingdom declared its ratification to be effective also in respect of the Isle of Man from 8 February 1999</w:t>
      </w:r>
      <w:r w:rsidR="00A03793" w:rsidRPr="00A073C5">
        <w:rPr>
          <w:sz w:val="20"/>
          <w:lang w:val="en-GB"/>
        </w:rPr>
        <w:t xml:space="preserve"> and in respect of Jersey from 17 October 2014.</w:t>
      </w:r>
    </w:p>
    <w:p w14:paraId="3A692E11" w14:textId="77777777" w:rsidR="00A03320" w:rsidRPr="00A073C5" w:rsidRDefault="00A03320" w:rsidP="000C2562">
      <w:pPr>
        <w:jc w:val="both"/>
        <w:rPr>
          <w:sz w:val="20"/>
          <w:lang w:val="en-GB"/>
        </w:rPr>
      </w:pPr>
    </w:p>
    <w:p w14:paraId="70191006" w14:textId="77777777" w:rsidR="00551E1C" w:rsidRPr="00A073C5" w:rsidRDefault="00A03320" w:rsidP="00551E1C">
      <w:pPr>
        <w:tabs>
          <w:tab w:val="left" w:pos="126"/>
        </w:tabs>
        <w:spacing w:line="230" w:lineRule="auto"/>
        <w:ind w:left="140" w:hanging="140"/>
        <w:jc w:val="both"/>
        <w:rPr>
          <w:sz w:val="20"/>
        </w:rPr>
      </w:pPr>
      <w:r w:rsidRPr="00A073C5">
        <w:rPr>
          <w:sz w:val="20"/>
          <w:vertAlign w:val="superscript"/>
          <w:lang w:val="en-GB"/>
        </w:rPr>
        <w:t xml:space="preserve">5 </w:t>
      </w:r>
      <w:r w:rsidR="00924E55" w:rsidRPr="00A073C5">
        <w:rPr>
          <w:sz w:val="20"/>
          <w:vertAlign w:val="superscript"/>
          <w:lang w:val="en-GB"/>
        </w:rPr>
        <w:t xml:space="preserve"> </w:t>
      </w:r>
      <w:r w:rsidRPr="00A073C5">
        <w:rPr>
          <w:sz w:val="20"/>
          <w:lang w:val="en-GB"/>
        </w:rPr>
        <w:t>Applies to Aruba with effect from 17 January 2006.</w:t>
      </w:r>
      <w:r w:rsidR="003C77B4" w:rsidRPr="00A073C5">
        <w:rPr>
          <w:sz w:val="20"/>
          <w:lang w:val="en-GB"/>
        </w:rPr>
        <w:t xml:space="preserve"> Also extended to Bonaire, Sint Eustatius and Saba (the Caribbean part of the Netherlands) with effect from 10 October 2010</w:t>
      </w:r>
      <w:r w:rsidR="00FB2C6E" w:rsidRPr="00A073C5">
        <w:rPr>
          <w:sz w:val="20"/>
          <w:lang w:val="en-GB"/>
        </w:rPr>
        <w:t xml:space="preserve">.  </w:t>
      </w:r>
      <w:r w:rsidR="00551E1C" w:rsidRPr="00A073C5">
        <w:rPr>
          <w:sz w:val="20"/>
          <w:lang w:val="en-GB"/>
        </w:rPr>
        <w:t xml:space="preserve"> </w:t>
      </w:r>
      <w:r w:rsidR="00551E1C" w:rsidRPr="00A073C5">
        <w:rPr>
          <w:sz w:val="20"/>
        </w:rPr>
        <w:t>Since that date, the Kingdom of the Netherlands consists of four autonomous countries: The Netherlands (European part and Caribbean part), Aruba, Curaçao and Sint Maarten. For more details see footnote 4, in section II of SOLAS 1974.</w:t>
      </w:r>
    </w:p>
    <w:p w14:paraId="0C88ABD2" w14:textId="77777777" w:rsidR="00A03320" w:rsidRPr="00A073C5" w:rsidRDefault="00A03320" w:rsidP="000C2562">
      <w:pPr>
        <w:jc w:val="both"/>
        <w:rPr>
          <w:sz w:val="20"/>
          <w:lang w:val="en-GB"/>
        </w:rPr>
      </w:pPr>
    </w:p>
    <w:p w14:paraId="723451A8" w14:textId="4D13AC83" w:rsidR="00A03320" w:rsidRPr="00A073C5" w:rsidRDefault="00A03320" w:rsidP="000C2562">
      <w:pPr>
        <w:jc w:val="both"/>
        <w:rPr>
          <w:sz w:val="20"/>
          <w:lang w:val="en-GB"/>
        </w:rPr>
      </w:pPr>
      <w:r w:rsidRPr="00A073C5">
        <w:rPr>
          <w:sz w:val="20"/>
          <w:vertAlign w:val="superscript"/>
          <w:lang w:val="en-GB"/>
        </w:rPr>
        <w:t>6</w:t>
      </w:r>
      <w:r w:rsidR="00924E55" w:rsidRPr="00A073C5">
        <w:rPr>
          <w:sz w:val="20"/>
          <w:vertAlign w:val="superscript"/>
          <w:lang w:val="en-GB"/>
        </w:rPr>
        <w:t xml:space="preserve"> </w:t>
      </w:r>
      <w:r w:rsidR="00924E55" w:rsidRPr="00A073C5">
        <w:rPr>
          <w:sz w:val="20"/>
          <w:lang w:val="en-GB"/>
        </w:rPr>
        <w:t>China e</w:t>
      </w:r>
      <w:r w:rsidRPr="00A073C5">
        <w:rPr>
          <w:sz w:val="20"/>
          <w:lang w:val="en-GB"/>
        </w:rPr>
        <w:t xml:space="preserve">xtended </w:t>
      </w:r>
      <w:r w:rsidR="00924E55" w:rsidRPr="00A073C5">
        <w:rPr>
          <w:sz w:val="20"/>
          <w:lang w:val="en-GB"/>
        </w:rPr>
        <w:t xml:space="preserve">the Protocol </w:t>
      </w:r>
      <w:r w:rsidRPr="00A073C5">
        <w:rPr>
          <w:sz w:val="20"/>
          <w:lang w:val="en-GB"/>
        </w:rPr>
        <w:t xml:space="preserve">to the Hong Kong </w:t>
      </w:r>
      <w:r w:rsidR="00A40425">
        <w:rPr>
          <w:sz w:val="20"/>
          <w:lang w:val="en-GB"/>
        </w:rPr>
        <w:t xml:space="preserve">Special </w:t>
      </w:r>
      <w:r w:rsidRPr="00A073C5">
        <w:rPr>
          <w:sz w:val="20"/>
          <w:lang w:val="en-GB"/>
        </w:rPr>
        <w:t>Administrative Region  with effect from 20 February 2006</w:t>
      </w:r>
      <w:r w:rsidR="00454E89">
        <w:rPr>
          <w:sz w:val="20"/>
          <w:lang w:val="en-GB"/>
        </w:rPr>
        <w:t xml:space="preserve">, and to </w:t>
      </w:r>
      <w:r w:rsidR="004965A7">
        <w:rPr>
          <w:sz w:val="20"/>
          <w:lang w:val="en-GB"/>
        </w:rPr>
        <w:t xml:space="preserve">the </w:t>
      </w:r>
      <w:r w:rsidR="00454E89">
        <w:rPr>
          <w:sz w:val="20"/>
          <w:lang w:val="en-GB"/>
        </w:rPr>
        <w:t>Macau</w:t>
      </w:r>
      <w:r w:rsidR="00A40425">
        <w:rPr>
          <w:sz w:val="20"/>
          <w:lang w:val="en-GB"/>
        </w:rPr>
        <w:t xml:space="preserve"> </w:t>
      </w:r>
      <w:r w:rsidR="00A40425" w:rsidRPr="00A40425">
        <w:rPr>
          <w:sz w:val="20"/>
          <w:lang w:val="en-GB"/>
        </w:rPr>
        <w:t xml:space="preserve">Special Administrative Region  </w:t>
      </w:r>
      <w:r w:rsidR="00A40425">
        <w:rPr>
          <w:sz w:val="20"/>
          <w:lang w:val="en-GB"/>
        </w:rPr>
        <w:t xml:space="preserve">with effect from 2 </w:t>
      </w:r>
      <w:r w:rsidR="004965A7">
        <w:rPr>
          <w:sz w:val="20"/>
          <w:lang w:val="en-GB"/>
        </w:rPr>
        <w:t>A</w:t>
      </w:r>
      <w:r w:rsidR="00A40425">
        <w:rPr>
          <w:sz w:val="20"/>
          <w:lang w:val="en-GB"/>
        </w:rPr>
        <w:t>pril 2020</w:t>
      </w:r>
      <w:r w:rsidR="004965A7">
        <w:rPr>
          <w:sz w:val="20"/>
          <w:lang w:val="en-GB"/>
        </w:rPr>
        <w:t>.</w:t>
      </w:r>
    </w:p>
    <w:p w14:paraId="5C2D86FA" w14:textId="77777777" w:rsidR="00D57A2D" w:rsidRPr="00A073C5" w:rsidRDefault="00D57A2D" w:rsidP="000C2562">
      <w:pPr>
        <w:jc w:val="both"/>
        <w:rPr>
          <w:sz w:val="20"/>
          <w:lang w:val="en-GB"/>
        </w:rPr>
      </w:pPr>
    </w:p>
    <w:p w14:paraId="59A002DB" w14:textId="77777777" w:rsidR="00D57A2D" w:rsidRPr="00A073C5" w:rsidRDefault="009B2224" w:rsidP="00551E1C">
      <w:pPr>
        <w:jc w:val="both"/>
        <w:rPr>
          <w:sz w:val="20"/>
          <w:lang w:val="en-GB"/>
        </w:rPr>
      </w:pPr>
      <w:r w:rsidRPr="00A073C5">
        <w:rPr>
          <w:sz w:val="20"/>
          <w:vertAlign w:val="superscript"/>
          <w:lang w:val="en-GB"/>
        </w:rPr>
        <w:lastRenderedPageBreak/>
        <w:t>7</w:t>
      </w:r>
      <w:r w:rsidRPr="00A073C5">
        <w:rPr>
          <w:sz w:val="20"/>
          <w:lang w:val="en-GB"/>
        </w:rPr>
        <w:t> </w:t>
      </w:r>
      <w:r w:rsidR="00D57A2D"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00D57A2D" w:rsidRPr="00A073C5">
        <w:rPr>
          <w:sz w:val="20"/>
          <w:lang w:val="en-GB"/>
        </w:rPr>
        <w:t xml:space="preserve"> has informed that it </w:t>
      </w:r>
      <w:r w:rsidR="00C03AD6" w:rsidRPr="00A073C5">
        <w:rPr>
          <w:sz w:val="20"/>
          <w:lang w:val="en-GB"/>
        </w:rPr>
        <w:t>wished to</w:t>
      </w:r>
      <w:r w:rsidR="00D57A2D" w:rsidRPr="00A073C5">
        <w:rPr>
          <w:sz w:val="20"/>
          <w:lang w:val="en-GB"/>
        </w:rPr>
        <w:t xml:space="preserve"> succeed to this treaty with effect from the same date, i</w:t>
      </w:r>
      <w:r w:rsidR="00E426C7">
        <w:rPr>
          <w:sz w:val="20"/>
          <w:lang w:val="en-GB"/>
        </w:rPr>
        <w:t>.</w:t>
      </w:r>
      <w:r w:rsidR="00D57A2D" w:rsidRPr="00A073C5">
        <w:rPr>
          <w:sz w:val="20"/>
          <w:lang w:val="en-GB"/>
        </w:rPr>
        <w:t>e. 3 June 2006.</w:t>
      </w:r>
    </w:p>
    <w:p w14:paraId="6A9A63D2" w14:textId="77777777" w:rsidR="00071368" w:rsidRPr="00A073C5" w:rsidRDefault="00071368" w:rsidP="004A2A02">
      <w:pPr>
        <w:jc w:val="center"/>
        <w:rPr>
          <w:b/>
          <w:sz w:val="20"/>
          <w:lang w:val="en-GB"/>
        </w:rPr>
      </w:pPr>
    </w:p>
    <w:p w14:paraId="3FF46E71" w14:textId="77777777" w:rsidR="009803AF" w:rsidRPr="00A073C5" w:rsidRDefault="009803AF" w:rsidP="00071368">
      <w:pPr>
        <w:jc w:val="center"/>
        <w:rPr>
          <w:sz w:val="20"/>
          <w:lang w:val="en-GB"/>
        </w:rPr>
      </w:pPr>
      <w:r w:rsidRPr="00A073C5">
        <w:rPr>
          <w:b/>
          <w:sz w:val="20"/>
          <w:lang w:val="en-GB"/>
        </w:rPr>
        <w:t>III.  Declarations, Reservations and Statements</w:t>
      </w:r>
    </w:p>
    <w:p w14:paraId="1F3DC842" w14:textId="77777777" w:rsidR="004A2A02" w:rsidRPr="00A073C5" w:rsidRDefault="004A2A02" w:rsidP="000C2562">
      <w:pPr>
        <w:jc w:val="both"/>
        <w:rPr>
          <w:sz w:val="20"/>
          <w:lang w:val="en-GB"/>
        </w:rPr>
      </w:pPr>
    </w:p>
    <w:p w14:paraId="20385256" w14:textId="77777777" w:rsidR="002B635D" w:rsidRPr="00A073C5" w:rsidRDefault="002B635D" w:rsidP="002B635D">
      <w:pPr>
        <w:jc w:val="center"/>
        <w:rPr>
          <w:b/>
          <w:bCs/>
          <w:sz w:val="20"/>
          <w:lang w:val="en-GB"/>
        </w:rPr>
      </w:pPr>
      <w:r w:rsidRPr="00A073C5">
        <w:rPr>
          <w:b/>
          <w:bCs/>
          <w:sz w:val="20"/>
          <w:lang w:val="en-GB"/>
        </w:rPr>
        <w:t>BRAZIL</w:t>
      </w:r>
    </w:p>
    <w:p w14:paraId="2BBB7639" w14:textId="77777777" w:rsidR="002B635D" w:rsidRPr="00A073C5" w:rsidRDefault="002B635D" w:rsidP="000C2562">
      <w:pPr>
        <w:jc w:val="both"/>
        <w:rPr>
          <w:sz w:val="20"/>
          <w:lang w:val="en-GB"/>
        </w:rPr>
      </w:pPr>
    </w:p>
    <w:p w14:paraId="51B33F66" w14:textId="77777777" w:rsidR="002B635D" w:rsidRPr="00A073C5" w:rsidRDefault="002B635D" w:rsidP="002B635D">
      <w:pPr>
        <w:ind w:firstLine="720"/>
        <w:jc w:val="both"/>
        <w:rPr>
          <w:sz w:val="20"/>
          <w:lang w:val="en-GB"/>
        </w:rPr>
      </w:pPr>
      <w:r w:rsidRPr="00A073C5">
        <w:rPr>
          <w:sz w:val="20"/>
          <w:lang w:val="en-GB"/>
        </w:rPr>
        <w:t xml:space="preserve">The instrument of accession of the </w:t>
      </w:r>
      <w:r w:rsidR="00685BA7" w:rsidRPr="00A073C5">
        <w:rPr>
          <w:sz w:val="20"/>
          <w:lang w:val="en-GB"/>
        </w:rPr>
        <w:t>Federative Republic of Br</w:t>
      </w:r>
      <w:r w:rsidRPr="00A073C5">
        <w:rPr>
          <w:sz w:val="20"/>
          <w:lang w:val="en-GB"/>
        </w:rPr>
        <w:t>a</w:t>
      </w:r>
      <w:r w:rsidR="00685BA7" w:rsidRPr="00A073C5">
        <w:rPr>
          <w:sz w:val="20"/>
          <w:lang w:val="en-GB"/>
        </w:rPr>
        <w:t>zil</w:t>
      </w:r>
      <w:r w:rsidRPr="00A073C5">
        <w:rPr>
          <w:sz w:val="20"/>
          <w:lang w:val="en-GB"/>
        </w:rPr>
        <w:t xml:space="preserve"> contained the following reservation:</w:t>
      </w:r>
    </w:p>
    <w:p w14:paraId="64940BF6" w14:textId="77777777" w:rsidR="002B635D" w:rsidRPr="00A073C5" w:rsidRDefault="002B635D" w:rsidP="000C2562">
      <w:pPr>
        <w:jc w:val="both"/>
        <w:rPr>
          <w:sz w:val="20"/>
          <w:lang w:val="en-GB"/>
        </w:rPr>
      </w:pPr>
    </w:p>
    <w:p w14:paraId="1E9BC964" w14:textId="77777777" w:rsidR="002B635D" w:rsidRPr="00A073C5" w:rsidRDefault="00685BA7" w:rsidP="00685BA7">
      <w:pPr>
        <w:ind w:left="720" w:firstLine="720"/>
        <w:jc w:val="both"/>
        <w:rPr>
          <w:sz w:val="20"/>
          <w:lang w:val="en-GB"/>
        </w:rPr>
      </w:pPr>
      <w:r w:rsidRPr="00A073C5">
        <w:rPr>
          <w:sz w:val="20"/>
          <w:lang w:val="en-GB"/>
        </w:rPr>
        <w:t>"… with reservation to article 6, paragraph 2; article 8' and article 16, paragraph 1 of the Convention and to article 3, paragraph 2 of the Protocol."</w:t>
      </w:r>
    </w:p>
    <w:p w14:paraId="5989BFD1" w14:textId="77777777" w:rsidR="002B635D" w:rsidRPr="00A073C5" w:rsidRDefault="002B635D" w:rsidP="000C2562">
      <w:pPr>
        <w:jc w:val="both"/>
        <w:rPr>
          <w:sz w:val="20"/>
          <w:lang w:val="en-GB"/>
        </w:rPr>
      </w:pPr>
    </w:p>
    <w:p w14:paraId="1490A180" w14:textId="77777777" w:rsidR="009803AF" w:rsidRPr="00A073C5" w:rsidRDefault="009803AF" w:rsidP="004A2A02">
      <w:pPr>
        <w:jc w:val="center"/>
        <w:rPr>
          <w:sz w:val="20"/>
          <w:lang w:val="en-GB"/>
        </w:rPr>
      </w:pPr>
      <w:r w:rsidRPr="00A073C5">
        <w:rPr>
          <w:b/>
          <w:sz w:val="20"/>
          <w:lang w:val="en-GB"/>
        </w:rPr>
        <w:t>CHINA</w:t>
      </w:r>
    </w:p>
    <w:p w14:paraId="0B90668C" w14:textId="77777777" w:rsidR="009803AF" w:rsidRPr="00A073C5" w:rsidRDefault="009803AF" w:rsidP="000C2562">
      <w:pPr>
        <w:jc w:val="both"/>
        <w:rPr>
          <w:sz w:val="20"/>
          <w:lang w:val="en-GB"/>
        </w:rPr>
      </w:pPr>
    </w:p>
    <w:p w14:paraId="3DBAC16E" w14:textId="77777777" w:rsidR="009803AF" w:rsidRPr="00A073C5" w:rsidRDefault="009803AF" w:rsidP="0005384D">
      <w:pPr>
        <w:ind w:firstLine="720"/>
        <w:jc w:val="both"/>
        <w:rPr>
          <w:sz w:val="20"/>
          <w:lang w:val="en-GB"/>
        </w:rPr>
      </w:pPr>
      <w:r w:rsidRPr="00A073C5">
        <w:rPr>
          <w:sz w:val="20"/>
          <w:lang w:val="en-GB"/>
        </w:rPr>
        <w:t>The following statement was made at the time of signature of the Protocol:</w:t>
      </w:r>
    </w:p>
    <w:p w14:paraId="409B781F" w14:textId="77777777" w:rsidR="009803AF" w:rsidRPr="00A073C5" w:rsidRDefault="009803AF" w:rsidP="000C2562">
      <w:pPr>
        <w:jc w:val="both"/>
        <w:rPr>
          <w:sz w:val="20"/>
          <w:lang w:val="en-GB"/>
        </w:rPr>
      </w:pPr>
    </w:p>
    <w:p w14:paraId="275C0AF7" w14:textId="77777777" w:rsidR="009803AF" w:rsidRPr="00A073C5" w:rsidRDefault="009803AF" w:rsidP="000C2562">
      <w:pPr>
        <w:jc w:val="both"/>
        <w:rPr>
          <w:sz w:val="20"/>
          <w:lang w:val="en-GB"/>
        </w:rPr>
      </w:pPr>
      <w:r w:rsidRPr="00A073C5">
        <w:rPr>
          <w:i/>
          <w:sz w:val="20"/>
          <w:lang w:val="en-GB"/>
        </w:rPr>
        <w:t>[Translation]</w:t>
      </w:r>
    </w:p>
    <w:p w14:paraId="111D6712" w14:textId="77777777" w:rsidR="009803AF" w:rsidRPr="00A073C5" w:rsidRDefault="009803AF" w:rsidP="000C2562">
      <w:pPr>
        <w:jc w:val="both"/>
        <w:rPr>
          <w:sz w:val="20"/>
          <w:lang w:val="en-GB"/>
        </w:rPr>
      </w:pPr>
    </w:p>
    <w:p w14:paraId="3007E000" w14:textId="77777777" w:rsidR="009803AF" w:rsidRPr="00A073C5" w:rsidRDefault="009803AF" w:rsidP="0005384D">
      <w:pPr>
        <w:ind w:left="720"/>
        <w:jc w:val="both"/>
        <w:rPr>
          <w:sz w:val="20"/>
          <w:lang w:val="en-GB"/>
        </w:rPr>
      </w:pPr>
      <w:r w:rsidRPr="00A073C5">
        <w:rPr>
          <w:sz w:val="20"/>
          <w:lang w:val="en-GB"/>
        </w:rPr>
        <w:t>"The People's Republic of China shall not be bound by paragraph 1 of article 16 of the said Convention</w:t>
      </w:r>
      <w:r w:rsidRPr="00A073C5">
        <w:rPr>
          <w:sz w:val="20"/>
          <w:vertAlign w:val="superscript"/>
          <w:lang w:val="en-GB"/>
        </w:rPr>
        <w:t>1</w:t>
      </w:r>
      <w:r w:rsidRPr="00A073C5">
        <w:rPr>
          <w:sz w:val="20"/>
          <w:lang w:val="en-GB"/>
        </w:rPr>
        <w:t>."</w:t>
      </w:r>
    </w:p>
    <w:p w14:paraId="39293E43" w14:textId="77777777" w:rsidR="009803AF" w:rsidRPr="00A073C5" w:rsidRDefault="009803AF" w:rsidP="000C2562">
      <w:pPr>
        <w:jc w:val="both"/>
        <w:rPr>
          <w:sz w:val="20"/>
          <w:lang w:val="en-GB"/>
        </w:rPr>
      </w:pPr>
    </w:p>
    <w:p w14:paraId="7E465725" w14:textId="77777777" w:rsidR="009803AF" w:rsidRPr="00A073C5" w:rsidRDefault="009803AF" w:rsidP="0005384D">
      <w:pPr>
        <w:ind w:left="720"/>
        <w:jc w:val="both"/>
        <w:rPr>
          <w:sz w:val="20"/>
          <w:lang w:val="en-GB"/>
        </w:rPr>
      </w:pPr>
      <w:r w:rsidRPr="00A073C5">
        <w:rPr>
          <w:sz w:val="20"/>
          <w:lang w:val="en-GB"/>
        </w:rPr>
        <w:t>This statement was reaffirmed in the instrument of ratification of the People's Republic of China.</w:t>
      </w:r>
    </w:p>
    <w:p w14:paraId="6B8A193B" w14:textId="77777777" w:rsidR="009803AF" w:rsidRPr="00A073C5" w:rsidRDefault="009803AF" w:rsidP="000C2562">
      <w:pPr>
        <w:jc w:val="both"/>
        <w:rPr>
          <w:sz w:val="20"/>
          <w:lang w:val="en-GB"/>
        </w:rPr>
      </w:pPr>
    </w:p>
    <w:p w14:paraId="2BF6D0C4" w14:textId="77777777" w:rsidR="009803AF" w:rsidRPr="00A073C5" w:rsidRDefault="009803AF" w:rsidP="008E050D">
      <w:pPr>
        <w:jc w:val="center"/>
        <w:rPr>
          <w:b/>
          <w:bCs/>
          <w:sz w:val="20"/>
        </w:rPr>
      </w:pPr>
      <w:r w:rsidRPr="00A073C5">
        <w:rPr>
          <w:b/>
          <w:bCs/>
          <w:sz w:val="20"/>
        </w:rPr>
        <w:t>CUBA</w:t>
      </w:r>
    </w:p>
    <w:p w14:paraId="36B3AB12" w14:textId="77777777" w:rsidR="009803AF" w:rsidRPr="00A073C5" w:rsidRDefault="009803AF" w:rsidP="0005384D">
      <w:pPr>
        <w:jc w:val="both"/>
        <w:rPr>
          <w:sz w:val="20"/>
          <w:lang w:val="en-GB"/>
        </w:rPr>
      </w:pPr>
    </w:p>
    <w:p w14:paraId="25B6B066" w14:textId="77777777" w:rsidR="009803AF" w:rsidRPr="00A073C5" w:rsidRDefault="009803AF" w:rsidP="000C2562">
      <w:pPr>
        <w:pStyle w:val="BodyText"/>
      </w:pPr>
      <w:r w:rsidRPr="00A073C5">
        <w:tab/>
        <w:t>The instrument of accession of the Republic of Cuba contained the following reservation:</w:t>
      </w:r>
    </w:p>
    <w:p w14:paraId="6C9A113E" w14:textId="77777777" w:rsidR="009803AF" w:rsidRPr="00A073C5" w:rsidRDefault="009803AF" w:rsidP="000C2562">
      <w:pPr>
        <w:jc w:val="both"/>
        <w:rPr>
          <w:sz w:val="20"/>
          <w:lang w:val="en-GB"/>
        </w:rPr>
      </w:pPr>
    </w:p>
    <w:p w14:paraId="6D946FB5" w14:textId="77777777" w:rsidR="009803AF" w:rsidRPr="00A073C5" w:rsidRDefault="009803AF" w:rsidP="000C2562">
      <w:pPr>
        <w:jc w:val="both"/>
        <w:rPr>
          <w:sz w:val="20"/>
          <w:lang w:val="en-GB"/>
        </w:rPr>
      </w:pPr>
      <w:r w:rsidRPr="00A073C5">
        <w:rPr>
          <w:i/>
          <w:sz w:val="20"/>
          <w:lang w:val="en-GB"/>
        </w:rPr>
        <w:t>[Translation]</w:t>
      </w:r>
    </w:p>
    <w:p w14:paraId="728E5A14" w14:textId="77777777" w:rsidR="009803AF" w:rsidRPr="00A073C5" w:rsidRDefault="009803AF" w:rsidP="000C2562">
      <w:pPr>
        <w:jc w:val="both"/>
        <w:rPr>
          <w:sz w:val="20"/>
          <w:lang w:val="en-GB"/>
        </w:rPr>
      </w:pPr>
    </w:p>
    <w:p w14:paraId="5A229DB0" w14:textId="77777777" w:rsidR="009803AF" w:rsidRPr="00A073C5" w:rsidRDefault="009803AF" w:rsidP="000C2562">
      <w:pPr>
        <w:ind w:left="720" w:hanging="720"/>
        <w:jc w:val="both"/>
        <w:rPr>
          <w:sz w:val="20"/>
          <w:lang w:val="en-GB"/>
        </w:rPr>
      </w:pPr>
      <w:r w:rsidRPr="00A073C5">
        <w:rPr>
          <w:sz w:val="20"/>
          <w:lang w:val="en-GB"/>
        </w:rPr>
        <w:tab/>
        <w:t>"The Republic of Cuba, in accordance with paragraph 2 of article 16 of the Convention for the Suppression of Unlawful Acts against the Safety of Maritime Navigation, applicable to the present Protocol, declares that it does not consider itself bound by the provisions of paragraph 1 of the aforesaid article, with respect to the settlement of disputes between States Parties, since it consider that such disputes should be settled by amicable agreement.  Similarly, the Republic of Cuba reiterates that it does not recognize the compulsory jurisdiction of the International Court of Justice."</w:t>
      </w:r>
    </w:p>
    <w:p w14:paraId="7D083C7B" w14:textId="77777777" w:rsidR="009803AF" w:rsidRPr="00A073C5" w:rsidRDefault="009803AF" w:rsidP="000C2562">
      <w:pPr>
        <w:ind w:left="600" w:hanging="600"/>
        <w:jc w:val="both"/>
        <w:rPr>
          <w:sz w:val="20"/>
          <w:lang w:val="en-GB"/>
        </w:rPr>
      </w:pPr>
    </w:p>
    <w:p w14:paraId="400528D4" w14:textId="77777777" w:rsidR="009803AF" w:rsidRPr="00A073C5" w:rsidRDefault="009803AF" w:rsidP="0005384D">
      <w:pPr>
        <w:jc w:val="center"/>
        <w:rPr>
          <w:sz w:val="20"/>
          <w:lang w:val="en-GB"/>
        </w:rPr>
      </w:pPr>
      <w:r w:rsidRPr="00A073C5">
        <w:rPr>
          <w:b/>
          <w:sz w:val="20"/>
          <w:lang w:val="en-GB"/>
        </w:rPr>
        <w:t>DENMARK</w:t>
      </w:r>
    </w:p>
    <w:p w14:paraId="20FC2775" w14:textId="77777777" w:rsidR="009803AF" w:rsidRPr="00A073C5" w:rsidRDefault="009803AF" w:rsidP="000C2562">
      <w:pPr>
        <w:jc w:val="both"/>
        <w:rPr>
          <w:sz w:val="20"/>
          <w:lang w:val="en-GB"/>
        </w:rPr>
      </w:pPr>
    </w:p>
    <w:p w14:paraId="04827033" w14:textId="77777777" w:rsidR="009803AF" w:rsidRPr="00A073C5" w:rsidRDefault="009803AF" w:rsidP="0005384D">
      <w:pPr>
        <w:ind w:firstLine="720"/>
        <w:jc w:val="both"/>
        <w:rPr>
          <w:sz w:val="20"/>
          <w:lang w:val="en-GB"/>
        </w:rPr>
      </w:pPr>
      <w:r w:rsidRPr="00A073C5">
        <w:rPr>
          <w:sz w:val="20"/>
          <w:lang w:val="en-GB"/>
        </w:rPr>
        <w:t>The instrument of ratification of the Kingdom of Denmark contained the following reservation:</w:t>
      </w:r>
    </w:p>
    <w:p w14:paraId="1B170CF3" w14:textId="77777777" w:rsidR="009803AF" w:rsidRPr="00A073C5" w:rsidRDefault="009803AF" w:rsidP="000C2562">
      <w:pPr>
        <w:jc w:val="both"/>
        <w:rPr>
          <w:sz w:val="20"/>
          <w:lang w:val="en-GB"/>
        </w:rPr>
      </w:pPr>
    </w:p>
    <w:p w14:paraId="5E589780" w14:textId="77777777" w:rsidR="009803AF" w:rsidRPr="00A073C5" w:rsidRDefault="009803AF" w:rsidP="0005384D">
      <w:pPr>
        <w:jc w:val="both"/>
        <w:rPr>
          <w:sz w:val="20"/>
          <w:lang w:val="en-GB"/>
        </w:rPr>
      </w:pPr>
      <w:r w:rsidRPr="00A073C5">
        <w:rPr>
          <w:i/>
          <w:sz w:val="20"/>
          <w:lang w:val="en-GB"/>
        </w:rPr>
        <w:t>[Translation]</w:t>
      </w:r>
    </w:p>
    <w:p w14:paraId="07B8DF72" w14:textId="77777777" w:rsidR="009803AF" w:rsidRPr="00A073C5" w:rsidRDefault="009803AF" w:rsidP="000C2562">
      <w:pPr>
        <w:jc w:val="both"/>
        <w:rPr>
          <w:sz w:val="20"/>
          <w:lang w:val="en-GB"/>
        </w:rPr>
      </w:pPr>
    </w:p>
    <w:p w14:paraId="5A60D900" w14:textId="77777777" w:rsidR="009803AF" w:rsidRPr="00A073C5" w:rsidRDefault="009803AF" w:rsidP="0005384D">
      <w:pPr>
        <w:ind w:left="720"/>
        <w:jc w:val="both"/>
        <w:rPr>
          <w:sz w:val="20"/>
          <w:lang w:val="en-GB"/>
        </w:rPr>
      </w:pPr>
      <w:r w:rsidRPr="00A073C5">
        <w:rPr>
          <w:sz w:val="20"/>
          <w:lang w:val="en-GB"/>
        </w:rPr>
        <w:t>".... with the qualification, however, that the Convention as well as the Protocol will not apply to the Faroes nor to Greenland, pending a further decision."</w:t>
      </w:r>
    </w:p>
    <w:p w14:paraId="5071C4DE" w14:textId="77777777" w:rsidR="0005384D" w:rsidRPr="00A073C5" w:rsidRDefault="0005384D" w:rsidP="000C2562">
      <w:pPr>
        <w:jc w:val="both"/>
        <w:rPr>
          <w:sz w:val="20"/>
          <w:lang w:val="en-GB"/>
        </w:rPr>
      </w:pPr>
    </w:p>
    <w:p w14:paraId="379A59C2" w14:textId="77777777" w:rsidR="009803AF" w:rsidRPr="00A073C5" w:rsidRDefault="009803AF" w:rsidP="0005384D">
      <w:pPr>
        <w:jc w:val="center"/>
        <w:rPr>
          <w:sz w:val="20"/>
          <w:lang w:val="en-GB"/>
        </w:rPr>
      </w:pPr>
      <w:r w:rsidRPr="00A073C5">
        <w:rPr>
          <w:b/>
          <w:sz w:val="20"/>
          <w:lang w:val="en-GB"/>
        </w:rPr>
        <w:t>EGYPT</w:t>
      </w:r>
    </w:p>
    <w:p w14:paraId="37722A8A" w14:textId="77777777" w:rsidR="009803AF" w:rsidRPr="00A073C5" w:rsidRDefault="009803AF" w:rsidP="000C2562">
      <w:pPr>
        <w:jc w:val="both"/>
        <w:rPr>
          <w:sz w:val="20"/>
          <w:lang w:val="en-GB"/>
        </w:rPr>
      </w:pPr>
    </w:p>
    <w:p w14:paraId="31D6B96A" w14:textId="77777777" w:rsidR="009803AF" w:rsidRPr="00A073C5" w:rsidRDefault="009803AF" w:rsidP="0005384D">
      <w:pPr>
        <w:ind w:firstLine="720"/>
        <w:jc w:val="both"/>
        <w:rPr>
          <w:sz w:val="20"/>
          <w:lang w:val="en-GB"/>
        </w:rPr>
      </w:pPr>
      <w:r w:rsidRPr="00A073C5">
        <w:rPr>
          <w:sz w:val="20"/>
          <w:lang w:val="en-GB"/>
        </w:rPr>
        <w:t>The instrument of ratification of the Arab Republic of Egypt was accompanied by the following reservations:</w:t>
      </w:r>
    </w:p>
    <w:p w14:paraId="1593E3B6" w14:textId="77777777" w:rsidR="009803AF" w:rsidRPr="00A073C5" w:rsidRDefault="009803AF" w:rsidP="000C2562">
      <w:pPr>
        <w:jc w:val="both"/>
        <w:rPr>
          <w:sz w:val="20"/>
          <w:lang w:val="en-GB"/>
        </w:rPr>
      </w:pPr>
    </w:p>
    <w:p w14:paraId="65938C8A" w14:textId="77777777" w:rsidR="009803AF" w:rsidRPr="00A073C5" w:rsidRDefault="009803AF" w:rsidP="0005384D">
      <w:pPr>
        <w:jc w:val="both"/>
        <w:rPr>
          <w:sz w:val="20"/>
          <w:lang w:val="en-GB"/>
        </w:rPr>
      </w:pPr>
      <w:r w:rsidRPr="00A073C5">
        <w:rPr>
          <w:i/>
          <w:sz w:val="20"/>
          <w:lang w:val="en-GB"/>
        </w:rPr>
        <w:t>[Translation]</w:t>
      </w:r>
    </w:p>
    <w:p w14:paraId="688378A6" w14:textId="77777777" w:rsidR="009803AF" w:rsidRPr="00A073C5" w:rsidRDefault="009803AF" w:rsidP="000C2562">
      <w:pPr>
        <w:jc w:val="both"/>
        <w:rPr>
          <w:sz w:val="20"/>
          <w:lang w:val="en-GB"/>
        </w:rPr>
      </w:pPr>
    </w:p>
    <w:p w14:paraId="16B87570" w14:textId="77777777" w:rsidR="009803AF" w:rsidRPr="00A073C5" w:rsidRDefault="009803AF" w:rsidP="0005384D">
      <w:pPr>
        <w:ind w:left="1350" w:hanging="630"/>
        <w:jc w:val="both"/>
        <w:rPr>
          <w:sz w:val="20"/>
          <w:lang w:val="en-GB"/>
        </w:rPr>
      </w:pPr>
      <w:r w:rsidRPr="00A073C5">
        <w:rPr>
          <w:sz w:val="20"/>
          <w:lang w:val="en-GB"/>
        </w:rPr>
        <w:t>"1</w:t>
      </w:r>
      <w:r w:rsidRPr="00A073C5">
        <w:rPr>
          <w:sz w:val="20"/>
          <w:lang w:val="en-GB"/>
        </w:rPr>
        <w:tab/>
        <w:t>A reservation is made to article 16 on the peaceful settlement of disputes because it provides for the binding jurisdiction of the International Court of Justice, and also with regard to the application of the Convention to seagoing ships in internal waters which are scheduled to navigate beyond territorial waters.</w:t>
      </w:r>
    </w:p>
    <w:p w14:paraId="3D7E0A34" w14:textId="77777777" w:rsidR="009803AF" w:rsidRPr="00A073C5" w:rsidRDefault="009803AF" w:rsidP="000C2562">
      <w:pPr>
        <w:jc w:val="both"/>
        <w:rPr>
          <w:sz w:val="20"/>
          <w:lang w:val="en-GB"/>
        </w:rPr>
      </w:pPr>
    </w:p>
    <w:p w14:paraId="275A2F6E" w14:textId="77777777" w:rsidR="009803AF" w:rsidRPr="00A073C5" w:rsidRDefault="009803AF" w:rsidP="0005384D">
      <w:pPr>
        <w:ind w:left="1440" w:hanging="720"/>
        <w:jc w:val="both"/>
        <w:rPr>
          <w:sz w:val="20"/>
          <w:lang w:val="en-GB"/>
        </w:rPr>
      </w:pPr>
      <w:r w:rsidRPr="00A073C5">
        <w:rPr>
          <w:sz w:val="20"/>
          <w:lang w:val="en-GB"/>
        </w:rPr>
        <w:t>2</w:t>
      </w:r>
      <w:r w:rsidRPr="00A073C5">
        <w:rPr>
          <w:sz w:val="20"/>
          <w:lang w:val="en-GB"/>
        </w:rPr>
        <w:tab/>
        <w:t>A reservation is made to article 6, paragraph 2, of the Convention and article 3, paragraph 2, of the Protocol because those articles permit the optional jurisdiction of blackmailed States (which are asked by the perpetrator of an act of terrorism to do or abstain from doing any act).</w:t>
      </w:r>
    </w:p>
    <w:p w14:paraId="49DA4DD3" w14:textId="77777777" w:rsidR="009803AF" w:rsidRPr="00A073C5" w:rsidRDefault="009803AF" w:rsidP="000C2562">
      <w:pPr>
        <w:jc w:val="both"/>
        <w:rPr>
          <w:sz w:val="20"/>
          <w:lang w:val="en-GB"/>
        </w:rPr>
      </w:pPr>
    </w:p>
    <w:p w14:paraId="56E880B3" w14:textId="77777777" w:rsidR="009803AF" w:rsidRPr="00A073C5" w:rsidRDefault="009803AF" w:rsidP="00685BA7">
      <w:pPr>
        <w:ind w:firstLine="720"/>
        <w:jc w:val="both"/>
        <w:rPr>
          <w:sz w:val="20"/>
          <w:lang w:val="en-GB"/>
        </w:rPr>
      </w:pPr>
      <w:r w:rsidRPr="00A073C5">
        <w:rPr>
          <w:sz w:val="20"/>
          <w:lang w:val="en-GB"/>
        </w:rPr>
        <w:t>This is in compliance with the provision of paragraph 4 of each of the two articles."</w:t>
      </w:r>
    </w:p>
    <w:p w14:paraId="309E4632" w14:textId="77777777" w:rsidR="0005384D" w:rsidRPr="00A073C5" w:rsidRDefault="0005384D" w:rsidP="000C2562">
      <w:pPr>
        <w:jc w:val="both"/>
        <w:rPr>
          <w:sz w:val="20"/>
          <w:lang w:val="en-GB"/>
        </w:rPr>
      </w:pPr>
      <w:r w:rsidRPr="00A073C5">
        <w:rPr>
          <w:sz w:val="20"/>
          <w:lang w:val="en-GB"/>
        </w:rPr>
        <w:br w:type="page"/>
      </w:r>
    </w:p>
    <w:p w14:paraId="42F7A69C" w14:textId="77777777" w:rsidR="009803AF" w:rsidRPr="00A073C5" w:rsidRDefault="009803AF" w:rsidP="0005384D">
      <w:pPr>
        <w:keepNext/>
        <w:keepLines/>
        <w:jc w:val="center"/>
        <w:rPr>
          <w:sz w:val="20"/>
          <w:lang w:val="en-GB"/>
        </w:rPr>
      </w:pPr>
      <w:r w:rsidRPr="00A073C5">
        <w:rPr>
          <w:b/>
          <w:sz w:val="20"/>
          <w:lang w:val="en-GB"/>
        </w:rPr>
        <w:lastRenderedPageBreak/>
        <w:t>FRANCE</w:t>
      </w:r>
    </w:p>
    <w:p w14:paraId="31BF7C39" w14:textId="77777777" w:rsidR="009803AF" w:rsidRPr="00A073C5" w:rsidRDefault="009803AF" w:rsidP="000C2562">
      <w:pPr>
        <w:keepNext/>
        <w:keepLines/>
        <w:jc w:val="both"/>
        <w:rPr>
          <w:sz w:val="20"/>
          <w:lang w:val="en-GB"/>
        </w:rPr>
      </w:pPr>
    </w:p>
    <w:p w14:paraId="1A0D7079" w14:textId="77777777" w:rsidR="009803AF" w:rsidRPr="00A073C5" w:rsidRDefault="009803AF" w:rsidP="0005384D">
      <w:pPr>
        <w:keepNext/>
        <w:keepLines/>
        <w:ind w:firstLine="720"/>
        <w:jc w:val="both"/>
        <w:rPr>
          <w:sz w:val="20"/>
          <w:lang w:val="en-GB"/>
        </w:rPr>
      </w:pPr>
      <w:r w:rsidRPr="00A073C5">
        <w:rPr>
          <w:sz w:val="20"/>
          <w:lang w:val="en-GB"/>
        </w:rPr>
        <w:t>The instrument of approval of the French Republic contained the following declarations:</w:t>
      </w:r>
    </w:p>
    <w:p w14:paraId="10A09CAA" w14:textId="77777777" w:rsidR="009803AF" w:rsidRPr="00A073C5" w:rsidRDefault="009803AF" w:rsidP="000C2562">
      <w:pPr>
        <w:keepNext/>
        <w:keepLines/>
        <w:jc w:val="both"/>
        <w:rPr>
          <w:sz w:val="20"/>
          <w:lang w:val="en-GB"/>
        </w:rPr>
      </w:pPr>
    </w:p>
    <w:p w14:paraId="7CA6DCE7" w14:textId="77777777" w:rsidR="009803AF" w:rsidRPr="00A073C5" w:rsidRDefault="009803AF" w:rsidP="000C2562">
      <w:pPr>
        <w:keepNext/>
        <w:keepLines/>
        <w:jc w:val="both"/>
        <w:rPr>
          <w:sz w:val="20"/>
          <w:lang w:val="en-GB"/>
        </w:rPr>
      </w:pPr>
      <w:r w:rsidRPr="00A073C5">
        <w:rPr>
          <w:i/>
          <w:sz w:val="20"/>
          <w:lang w:val="en-GB"/>
        </w:rPr>
        <w:t>[Translation]</w:t>
      </w:r>
    </w:p>
    <w:p w14:paraId="28757E22" w14:textId="77777777" w:rsidR="009803AF" w:rsidRPr="00A073C5" w:rsidRDefault="009803AF" w:rsidP="000C2562">
      <w:pPr>
        <w:keepNext/>
        <w:keepLines/>
        <w:jc w:val="both"/>
        <w:rPr>
          <w:sz w:val="20"/>
          <w:lang w:val="en-GB"/>
        </w:rPr>
      </w:pPr>
    </w:p>
    <w:p w14:paraId="3E74ADB3" w14:textId="77777777" w:rsidR="009803AF" w:rsidRPr="00A073C5" w:rsidRDefault="009803AF" w:rsidP="00506668">
      <w:pPr>
        <w:keepNext/>
        <w:keepLines/>
        <w:ind w:left="720" w:firstLine="720"/>
        <w:jc w:val="both"/>
        <w:rPr>
          <w:sz w:val="20"/>
          <w:lang w:val="en-GB"/>
        </w:rPr>
      </w:pPr>
      <w:r w:rsidRPr="00A073C5">
        <w:rPr>
          <w:sz w:val="20"/>
          <w:lang w:val="en-GB"/>
        </w:rPr>
        <w:t>"1.</w:t>
      </w:r>
      <w:r w:rsidRPr="00A073C5">
        <w:rPr>
          <w:sz w:val="20"/>
          <w:lang w:val="en-GB"/>
        </w:rPr>
        <w:tab/>
        <w:t xml:space="preserve">As far as article 2, paragraph 2, is concerned the French Republic understands by "tentative", "incitation", "complicité" and "menace", </w:t>
      </w:r>
      <w:r w:rsidRPr="00A073C5">
        <w:rPr>
          <w:sz w:val="20"/>
          <w:u w:val="single"/>
          <w:lang w:val="en-GB"/>
        </w:rPr>
        <w:t>la tenative</w:t>
      </w:r>
      <w:r w:rsidRPr="00A073C5">
        <w:rPr>
          <w:sz w:val="20"/>
          <w:lang w:val="en-GB"/>
        </w:rPr>
        <w:t xml:space="preserve">, </w:t>
      </w:r>
      <w:r w:rsidRPr="00A073C5">
        <w:rPr>
          <w:sz w:val="20"/>
          <w:u w:val="single"/>
          <w:lang w:val="en-GB"/>
        </w:rPr>
        <w:t>l'incitation</w:t>
      </w:r>
      <w:r w:rsidRPr="00A073C5">
        <w:rPr>
          <w:sz w:val="20"/>
          <w:lang w:val="en-GB"/>
        </w:rPr>
        <w:t xml:space="preserve">, </w:t>
      </w:r>
      <w:r w:rsidRPr="00A073C5">
        <w:rPr>
          <w:sz w:val="20"/>
          <w:u w:val="single"/>
          <w:lang w:val="en-GB"/>
        </w:rPr>
        <w:t>la complicité</w:t>
      </w:r>
      <w:r w:rsidRPr="00A073C5">
        <w:rPr>
          <w:sz w:val="20"/>
          <w:lang w:val="en-GB"/>
        </w:rPr>
        <w:t xml:space="preserve"> and </w:t>
      </w:r>
      <w:r w:rsidRPr="00A073C5">
        <w:rPr>
          <w:sz w:val="20"/>
          <w:u w:val="single"/>
          <w:lang w:val="en-GB"/>
        </w:rPr>
        <w:t>la menace</w:t>
      </w:r>
      <w:r w:rsidRPr="00A073C5">
        <w:rPr>
          <w:sz w:val="20"/>
          <w:lang w:val="en-GB"/>
        </w:rPr>
        <w:t xml:space="preserve"> as defined in the conditions envisaged by French criminal law.</w:t>
      </w:r>
    </w:p>
    <w:p w14:paraId="1D389395" w14:textId="77777777" w:rsidR="009803AF" w:rsidRPr="00A073C5" w:rsidRDefault="009803AF" w:rsidP="000C2562">
      <w:pPr>
        <w:keepLines/>
        <w:jc w:val="both"/>
        <w:rPr>
          <w:sz w:val="20"/>
          <w:lang w:val="en-GB"/>
        </w:rPr>
      </w:pPr>
    </w:p>
    <w:p w14:paraId="1E826FA8" w14:textId="77777777" w:rsidR="009803AF" w:rsidRPr="00A073C5" w:rsidRDefault="009803AF" w:rsidP="00506668">
      <w:pPr>
        <w:ind w:left="720" w:firstLine="720"/>
        <w:jc w:val="both"/>
        <w:rPr>
          <w:sz w:val="20"/>
          <w:lang w:val="en-GB"/>
        </w:rPr>
      </w:pPr>
      <w:r w:rsidRPr="00A073C5">
        <w:rPr>
          <w:sz w:val="20"/>
          <w:lang w:val="en-GB"/>
        </w:rPr>
        <w:t>2.</w:t>
      </w:r>
      <w:r w:rsidRPr="00A073C5">
        <w:rPr>
          <w:sz w:val="20"/>
          <w:lang w:val="en-GB"/>
        </w:rPr>
        <w:tab/>
        <w:t>The French Republic does not consider itself bound by the provisions of article 1, paragraph 1, to the extent that reference is made to the provisions of article 16, paragraph 1, according to which: "Any dispute between two or more States Parties concerning the interpretation or application of this Convention which cannot be settled through negotiation within a reasonable time shall, at the request of one of them, be submitted to arbitration.  If, within six months from the date of the request for arbitration, the parties are unable to agree on the organization of the arbitration any one of those parties may refer the dispute to the International Court of Justice by request in conformity with the Statute of the Court"."</w:t>
      </w:r>
    </w:p>
    <w:p w14:paraId="0D02402C" w14:textId="77777777" w:rsidR="009803AF" w:rsidRPr="00A073C5" w:rsidRDefault="009803AF" w:rsidP="0005384D">
      <w:pPr>
        <w:jc w:val="both"/>
        <w:rPr>
          <w:sz w:val="20"/>
          <w:lang w:val="en-GB"/>
        </w:rPr>
      </w:pPr>
    </w:p>
    <w:p w14:paraId="2A649E0B" w14:textId="77777777" w:rsidR="009803AF" w:rsidRPr="00A073C5" w:rsidRDefault="009803AF" w:rsidP="008E050D">
      <w:pPr>
        <w:jc w:val="center"/>
        <w:rPr>
          <w:b/>
          <w:bCs/>
          <w:sz w:val="20"/>
        </w:rPr>
      </w:pPr>
      <w:r w:rsidRPr="00A073C5">
        <w:rPr>
          <w:b/>
          <w:bCs/>
          <w:sz w:val="20"/>
        </w:rPr>
        <w:t>GERMAN DEMOCRATIC REPUBLIC</w:t>
      </w:r>
    </w:p>
    <w:p w14:paraId="710FDF77" w14:textId="77777777" w:rsidR="009803AF" w:rsidRPr="00A073C5" w:rsidRDefault="009803AF" w:rsidP="000C2562">
      <w:pPr>
        <w:jc w:val="both"/>
        <w:rPr>
          <w:sz w:val="20"/>
          <w:lang w:val="en-GB"/>
        </w:rPr>
      </w:pPr>
    </w:p>
    <w:p w14:paraId="08FCBF69" w14:textId="77777777" w:rsidR="009803AF" w:rsidRPr="00A073C5" w:rsidRDefault="009803AF" w:rsidP="0005384D">
      <w:pPr>
        <w:ind w:firstLine="720"/>
        <w:jc w:val="both"/>
        <w:rPr>
          <w:sz w:val="20"/>
          <w:lang w:val="en-GB"/>
        </w:rPr>
      </w:pPr>
      <w:r w:rsidRPr="00A073C5">
        <w:rPr>
          <w:sz w:val="20"/>
          <w:lang w:val="en-GB"/>
        </w:rPr>
        <w:t>The instrument of accession of the German Democratic Republic was accompanied by the following reservation in the German language:</w:t>
      </w:r>
    </w:p>
    <w:p w14:paraId="6347D744" w14:textId="77777777" w:rsidR="009803AF" w:rsidRPr="00A073C5" w:rsidRDefault="009803AF" w:rsidP="000C2562">
      <w:pPr>
        <w:jc w:val="both"/>
        <w:rPr>
          <w:sz w:val="20"/>
          <w:lang w:val="en-GB"/>
        </w:rPr>
      </w:pPr>
    </w:p>
    <w:p w14:paraId="561A276A" w14:textId="77777777" w:rsidR="009803AF" w:rsidRPr="00A073C5" w:rsidRDefault="009803AF" w:rsidP="0005384D">
      <w:pPr>
        <w:jc w:val="both"/>
        <w:rPr>
          <w:sz w:val="20"/>
          <w:lang w:val="en-GB"/>
        </w:rPr>
      </w:pPr>
      <w:r w:rsidRPr="00A073C5">
        <w:rPr>
          <w:i/>
          <w:sz w:val="20"/>
          <w:lang w:val="en-GB"/>
        </w:rPr>
        <w:t>[Translation]</w:t>
      </w:r>
    </w:p>
    <w:p w14:paraId="4466F3EF" w14:textId="77777777" w:rsidR="009803AF" w:rsidRPr="00A073C5" w:rsidRDefault="009803AF" w:rsidP="000C2562">
      <w:pPr>
        <w:jc w:val="both"/>
        <w:rPr>
          <w:sz w:val="20"/>
          <w:lang w:val="en-GB"/>
        </w:rPr>
      </w:pPr>
    </w:p>
    <w:p w14:paraId="3CA8FD47" w14:textId="77777777" w:rsidR="009803AF" w:rsidRPr="00A073C5" w:rsidRDefault="009803AF" w:rsidP="0005384D">
      <w:pPr>
        <w:ind w:left="720"/>
        <w:jc w:val="both"/>
        <w:rPr>
          <w:sz w:val="20"/>
          <w:lang w:val="en-GB"/>
        </w:rPr>
      </w:pPr>
      <w:r w:rsidRPr="00A073C5">
        <w:rPr>
          <w:sz w:val="20"/>
          <w:lang w:val="en-GB"/>
        </w:rPr>
        <w:t xml:space="preserve">"In accordance with article 16, paragraph 2, of the Convention for the Suppression of Unlawful Acts against the Safety of Maritime Navigation, the provisions of which shall also apply </w:t>
      </w:r>
      <w:r w:rsidRPr="00A073C5">
        <w:rPr>
          <w:i/>
          <w:sz w:val="20"/>
          <w:lang w:val="en-GB"/>
        </w:rPr>
        <w:t>mutatis</w:t>
      </w:r>
      <w:r w:rsidRPr="00A073C5">
        <w:rPr>
          <w:sz w:val="20"/>
          <w:lang w:val="en-GB"/>
        </w:rPr>
        <w:t xml:space="preserve"> </w:t>
      </w:r>
      <w:r w:rsidRPr="00A073C5">
        <w:rPr>
          <w:i/>
          <w:sz w:val="20"/>
          <w:lang w:val="en-GB"/>
        </w:rPr>
        <w:t>mutandis</w:t>
      </w:r>
      <w:r w:rsidRPr="00A073C5">
        <w:rPr>
          <w:sz w:val="20"/>
          <w:lang w:val="en-GB"/>
        </w:rPr>
        <w:t xml:space="preserve"> to the Protocol according to article 1, paragraph 1, of the Protocol, the German Democratic Republic declares that it does not consider itself bound by article 16, paragraph 1 of the Convention as regards the Protocol."</w:t>
      </w:r>
    </w:p>
    <w:p w14:paraId="3A096463" w14:textId="77777777" w:rsidR="009803AF" w:rsidRPr="00A073C5" w:rsidRDefault="009803AF" w:rsidP="000C2562">
      <w:pPr>
        <w:jc w:val="both"/>
        <w:rPr>
          <w:sz w:val="20"/>
          <w:lang w:val="en-GB"/>
        </w:rPr>
      </w:pPr>
    </w:p>
    <w:p w14:paraId="155CEA68" w14:textId="77777777" w:rsidR="002F38CE" w:rsidRPr="00A073C5" w:rsidRDefault="002F38CE" w:rsidP="002F38CE">
      <w:pPr>
        <w:jc w:val="center"/>
        <w:rPr>
          <w:b/>
          <w:sz w:val="20"/>
          <w:lang w:val="en-GB"/>
        </w:rPr>
      </w:pPr>
      <w:r w:rsidRPr="00A073C5">
        <w:rPr>
          <w:b/>
          <w:sz w:val="20"/>
          <w:lang w:val="en-GB"/>
        </w:rPr>
        <w:t>IRAN (ISLAMIC REPUBLIC OF)</w:t>
      </w:r>
    </w:p>
    <w:p w14:paraId="2899535A" w14:textId="77777777" w:rsidR="002F38CE" w:rsidRPr="00A073C5" w:rsidRDefault="002F38CE" w:rsidP="002F38CE">
      <w:pPr>
        <w:jc w:val="center"/>
        <w:rPr>
          <w:sz w:val="20"/>
          <w:lang w:val="en-GB"/>
        </w:rPr>
      </w:pPr>
    </w:p>
    <w:p w14:paraId="1D1F66AF" w14:textId="77777777" w:rsidR="002F38CE" w:rsidRPr="00A073C5" w:rsidRDefault="002F38CE" w:rsidP="002F38CE">
      <w:pPr>
        <w:jc w:val="both"/>
        <w:rPr>
          <w:sz w:val="20"/>
          <w:lang w:val="en-GB"/>
        </w:rPr>
      </w:pPr>
      <w:r w:rsidRPr="00A073C5">
        <w:rPr>
          <w:sz w:val="20"/>
          <w:lang w:val="en-GB"/>
        </w:rPr>
        <w:tab/>
        <w:t>The instrument of accession by the Islamic Republic of Iran contained the following reservations:</w:t>
      </w:r>
    </w:p>
    <w:p w14:paraId="58B309E2" w14:textId="77777777" w:rsidR="002F38CE" w:rsidRPr="00A073C5" w:rsidRDefault="002F38CE" w:rsidP="002F38CE">
      <w:pPr>
        <w:jc w:val="both"/>
        <w:rPr>
          <w:sz w:val="20"/>
          <w:lang w:val="en-GB"/>
        </w:rPr>
      </w:pPr>
      <w:r w:rsidRPr="00A073C5">
        <w:rPr>
          <w:sz w:val="20"/>
          <w:lang w:val="en-GB"/>
        </w:rPr>
        <w:tab/>
      </w:r>
    </w:p>
    <w:p w14:paraId="678F19C9" w14:textId="77777777" w:rsidR="002F38CE" w:rsidRPr="00A073C5" w:rsidRDefault="002F38CE" w:rsidP="00DB73B4">
      <w:pPr>
        <w:ind w:left="720"/>
        <w:jc w:val="both"/>
        <w:rPr>
          <w:sz w:val="20"/>
          <w:lang w:val="en-GB"/>
        </w:rPr>
      </w:pPr>
      <w:r w:rsidRPr="00A073C5">
        <w:rPr>
          <w:sz w:val="20"/>
          <w:lang w:val="en-GB"/>
        </w:rPr>
        <w:tab/>
        <w:t xml:space="preserve">“Pursuant to Article 16, paragraph 2 of the Convention for the Suppression of Unlawful Acts against the Safety of Maritime Navigation, the Government of the Islamic Republic of Iran declares that it does not consider itself bound by the provisions of Article 16, paragraph 1 of the Convention.  The Government of the Islamic Republic of Iran affirms that the consent of all parties to such a dispute is necessary </w:t>
      </w:r>
      <w:r w:rsidR="006F60C0" w:rsidRPr="00A073C5">
        <w:rPr>
          <w:sz w:val="20"/>
          <w:lang w:val="en-GB"/>
        </w:rPr>
        <w:t>in</w:t>
      </w:r>
      <w:r w:rsidRPr="00A073C5">
        <w:rPr>
          <w:sz w:val="20"/>
          <w:lang w:val="en-GB"/>
        </w:rPr>
        <w:t xml:space="preserve"> each individual case, for the submission of the dispute to arbitration or to the International Court of Justice.  The Government of the Islamic Republic of Iran can, if it deems appropriate, agree with the submission of the dispute to arbitration in accordance with the Constitution of the Islamic Republic of Iran and related domestic Law.</w:t>
      </w:r>
    </w:p>
    <w:p w14:paraId="77DD296E" w14:textId="77777777" w:rsidR="002F38CE" w:rsidRPr="00A073C5" w:rsidRDefault="002F38CE" w:rsidP="002F38CE">
      <w:pPr>
        <w:jc w:val="both"/>
        <w:rPr>
          <w:sz w:val="20"/>
          <w:lang w:val="en-GB"/>
        </w:rPr>
      </w:pPr>
    </w:p>
    <w:p w14:paraId="7A8B5300" w14:textId="77777777" w:rsidR="002F38CE" w:rsidRPr="00A073C5" w:rsidRDefault="002F38CE" w:rsidP="00CF37E0">
      <w:pPr>
        <w:ind w:left="720" w:firstLine="720"/>
        <w:jc w:val="both"/>
        <w:rPr>
          <w:sz w:val="20"/>
          <w:lang w:val="en-GB"/>
        </w:rPr>
      </w:pPr>
      <w:r w:rsidRPr="00A073C5">
        <w:rPr>
          <w:sz w:val="20"/>
          <w:lang w:val="en-GB"/>
        </w:rPr>
        <w:t>With regard to Article 11, paragraph 4, the Islamic Republic of Iran considers that the extradition would be applicable only to the State Party within the territorial jurisdiction of which the crime has occurred.  In the case where an extradition agreement exists between the requesting State and the State in which the crime has occurred, the agreement shall be applied.”</w:t>
      </w:r>
    </w:p>
    <w:p w14:paraId="4DFC1286" w14:textId="77777777" w:rsidR="005D2C08" w:rsidRPr="00A073C5" w:rsidRDefault="005D2C08" w:rsidP="0005384D">
      <w:pPr>
        <w:jc w:val="center"/>
        <w:rPr>
          <w:b/>
          <w:sz w:val="20"/>
          <w:lang w:val="en-GB"/>
        </w:rPr>
      </w:pPr>
    </w:p>
    <w:p w14:paraId="5A5F6B54" w14:textId="77777777" w:rsidR="009803AF" w:rsidRPr="00A073C5" w:rsidRDefault="009803AF" w:rsidP="0005384D">
      <w:pPr>
        <w:jc w:val="center"/>
        <w:rPr>
          <w:sz w:val="20"/>
          <w:lang w:val="en-GB"/>
        </w:rPr>
      </w:pPr>
      <w:r w:rsidRPr="00A073C5">
        <w:rPr>
          <w:b/>
          <w:sz w:val="20"/>
          <w:lang w:val="en-GB"/>
        </w:rPr>
        <w:t>IRAQ</w:t>
      </w:r>
    </w:p>
    <w:p w14:paraId="19A56EC1" w14:textId="77777777" w:rsidR="009803AF" w:rsidRPr="00A073C5" w:rsidRDefault="009803AF" w:rsidP="000C2562">
      <w:pPr>
        <w:jc w:val="both"/>
        <w:rPr>
          <w:sz w:val="20"/>
          <w:lang w:val="en-GB"/>
        </w:rPr>
      </w:pPr>
    </w:p>
    <w:p w14:paraId="7A96918A" w14:textId="77777777" w:rsidR="009803AF" w:rsidRPr="00A073C5" w:rsidRDefault="009803AF" w:rsidP="0005384D">
      <w:pPr>
        <w:ind w:firstLine="720"/>
        <w:jc w:val="both"/>
        <w:rPr>
          <w:sz w:val="20"/>
          <w:lang w:val="en-GB"/>
        </w:rPr>
      </w:pPr>
      <w:r w:rsidRPr="00A073C5">
        <w:rPr>
          <w:sz w:val="20"/>
          <w:lang w:val="en-GB"/>
        </w:rPr>
        <w:t>The following reservation was made at the time of signature of the Protocol:</w:t>
      </w:r>
    </w:p>
    <w:p w14:paraId="7D5A5A82" w14:textId="77777777" w:rsidR="009803AF" w:rsidRPr="00A073C5" w:rsidRDefault="009803AF" w:rsidP="000C2562">
      <w:pPr>
        <w:jc w:val="both"/>
        <w:rPr>
          <w:sz w:val="20"/>
          <w:lang w:val="en-GB"/>
        </w:rPr>
      </w:pPr>
    </w:p>
    <w:p w14:paraId="0E4F2557" w14:textId="77777777" w:rsidR="009803AF" w:rsidRPr="00A073C5" w:rsidRDefault="009803AF" w:rsidP="0005384D">
      <w:pPr>
        <w:jc w:val="both"/>
        <w:rPr>
          <w:sz w:val="20"/>
          <w:lang w:val="en-GB"/>
        </w:rPr>
      </w:pPr>
      <w:r w:rsidRPr="00A073C5">
        <w:rPr>
          <w:i/>
          <w:sz w:val="20"/>
          <w:lang w:val="en-GB"/>
        </w:rPr>
        <w:t>[Translation]</w:t>
      </w:r>
    </w:p>
    <w:p w14:paraId="0D5834AE" w14:textId="77777777" w:rsidR="009803AF" w:rsidRPr="00A073C5" w:rsidRDefault="009803AF" w:rsidP="000C2562">
      <w:pPr>
        <w:jc w:val="both"/>
        <w:rPr>
          <w:sz w:val="20"/>
          <w:lang w:val="en-GB"/>
        </w:rPr>
      </w:pPr>
    </w:p>
    <w:p w14:paraId="0BE9A1EC" w14:textId="77777777" w:rsidR="009803AF" w:rsidRPr="00A073C5" w:rsidRDefault="009803AF" w:rsidP="0005384D">
      <w:pPr>
        <w:ind w:left="720"/>
        <w:jc w:val="both"/>
        <w:rPr>
          <w:sz w:val="20"/>
          <w:lang w:val="en-GB"/>
        </w:rPr>
      </w:pPr>
      <w:r w:rsidRPr="00A073C5">
        <w:rPr>
          <w:sz w:val="20"/>
          <w:lang w:val="en-GB"/>
        </w:rPr>
        <w:t>"This signature does not in any way imply recognition of Israel or entry into any relationship with it."</w:t>
      </w:r>
    </w:p>
    <w:p w14:paraId="1CF5A2BE" w14:textId="77777777" w:rsidR="00796051" w:rsidRPr="00A073C5" w:rsidRDefault="00796051" w:rsidP="0005384D">
      <w:pPr>
        <w:ind w:left="720"/>
        <w:jc w:val="both"/>
        <w:rPr>
          <w:sz w:val="20"/>
          <w:lang w:val="en-GB"/>
        </w:rPr>
      </w:pPr>
    </w:p>
    <w:p w14:paraId="16711BDB" w14:textId="77777777" w:rsidR="00EB5FC6" w:rsidRPr="00A073C5" w:rsidRDefault="00EB5FC6" w:rsidP="00EB5FC6">
      <w:pPr>
        <w:jc w:val="both"/>
        <w:rPr>
          <w:sz w:val="20"/>
          <w:lang w:val="en-GB"/>
        </w:rPr>
      </w:pPr>
    </w:p>
    <w:p w14:paraId="0C466951" w14:textId="77777777" w:rsidR="009803AF" w:rsidRPr="00A073C5" w:rsidRDefault="00EB5FC6" w:rsidP="00704B2B">
      <w:pPr>
        <w:keepNext/>
        <w:keepLines/>
        <w:jc w:val="center"/>
        <w:rPr>
          <w:b/>
          <w:bCs/>
          <w:sz w:val="20"/>
          <w:lang w:val="en-GB"/>
        </w:rPr>
      </w:pPr>
      <w:r w:rsidRPr="00A073C5">
        <w:rPr>
          <w:b/>
          <w:bCs/>
          <w:sz w:val="20"/>
          <w:lang w:val="en-GB"/>
        </w:rPr>
        <w:lastRenderedPageBreak/>
        <w:t>ISRAEL</w:t>
      </w:r>
    </w:p>
    <w:p w14:paraId="04430A37" w14:textId="77777777" w:rsidR="00EB5FC6" w:rsidRPr="00A073C5" w:rsidRDefault="00EB5FC6" w:rsidP="00704B2B">
      <w:pPr>
        <w:keepNext/>
        <w:keepLines/>
        <w:jc w:val="center"/>
        <w:rPr>
          <w:b/>
          <w:bCs/>
          <w:sz w:val="20"/>
          <w:lang w:val="en-GB"/>
        </w:rPr>
      </w:pPr>
    </w:p>
    <w:p w14:paraId="1AEBA5E4" w14:textId="77777777" w:rsidR="00B6102E" w:rsidRPr="00A073C5" w:rsidRDefault="00B6102E" w:rsidP="00704B2B">
      <w:pPr>
        <w:keepNext/>
        <w:keepLines/>
        <w:tabs>
          <w:tab w:val="left" w:pos="-1099"/>
        </w:tabs>
        <w:ind w:firstLine="720"/>
        <w:jc w:val="both"/>
        <w:rPr>
          <w:sz w:val="20"/>
          <w:lang w:val="en-GB"/>
        </w:rPr>
      </w:pPr>
      <w:r w:rsidRPr="00A073C5">
        <w:rPr>
          <w:sz w:val="20"/>
          <w:lang w:val="en-GB"/>
        </w:rPr>
        <w:t>The instrument of ratification by Israel contained the following reservation:</w:t>
      </w:r>
    </w:p>
    <w:p w14:paraId="5D47E15C" w14:textId="77777777" w:rsidR="00B6102E" w:rsidRPr="00A073C5" w:rsidRDefault="00B6102E" w:rsidP="00704B2B">
      <w:pPr>
        <w:keepNext/>
        <w:keepLines/>
        <w:tabs>
          <w:tab w:val="left" w:pos="-1099"/>
        </w:tabs>
        <w:ind w:firstLine="720"/>
        <w:jc w:val="both"/>
        <w:rPr>
          <w:sz w:val="20"/>
          <w:lang w:val="en-GB"/>
        </w:rPr>
      </w:pPr>
    </w:p>
    <w:p w14:paraId="299D75D8" w14:textId="77777777" w:rsidR="00B6102E" w:rsidRPr="00A073C5" w:rsidRDefault="00B6102E" w:rsidP="00704B2B">
      <w:pPr>
        <w:keepNext/>
        <w:keepLines/>
        <w:tabs>
          <w:tab w:val="left" w:pos="-1099"/>
        </w:tabs>
        <w:ind w:left="720"/>
        <w:jc w:val="both"/>
        <w:rPr>
          <w:sz w:val="20"/>
          <w:lang w:val="en-GB"/>
        </w:rPr>
      </w:pPr>
      <w:r w:rsidRPr="00A073C5">
        <w:rPr>
          <w:sz w:val="20"/>
          <w:lang w:val="en-GB"/>
        </w:rPr>
        <w:t xml:space="preserve">“Pursuant to Article 1, paragraph 1 of the Protocol for the Suppression of Unlawful Acts against the Safety of Fixed Platforms Located on the Continental Shelf, the provisions of article 16 of the Convention for the Suppression of Unlawful Acts against the Safety of Maritime Navigation shall apply, </w:t>
      </w:r>
      <w:r w:rsidRPr="00A073C5">
        <w:rPr>
          <w:i/>
          <w:iCs/>
          <w:sz w:val="20"/>
          <w:lang w:val="en-GB"/>
        </w:rPr>
        <w:t xml:space="preserve">mutatis mutandis, </w:t>
      </w:r>
      <w:r w:rsidRPr="00A073C5">
        <w:rPr>
          <w:sz w:val="20"/>
          <w:lang w:val="en-GB"/>
        </w:rPr>
        <w:t>to the Protocol.  Accordingly, the Government of the State of Israel declares that it does not consider itself bound by the provisions of Article 16, paragraph 1 of the Convention with regard to the Protocol.”</w:t>
      </w:r>
    </w:p>
    <w:p w14:paraId="18BE96C5" w14:textId="77777777" w:rsidR="00B6102E" w:rsidRPr="00A073C5" w:rsidRDefault="00B6102E" w:rsidP="00B6102E">
      <w:pPr>
        <w:tabs>
          <w:tab w:val="left" w:pos="-1099"/>
        </w:tabs>
        <w:ind w:left="720"/>
        <w:jc w:val="both"/>
        <w:rPr>
          <w:sz w:val="20"/>
          <w:lang w:val="en-GB"/>
        </w:rPr>
      </w:pPr>
    </w:p>
    <w:p w14:paraId="62AAB8FD" w14:textId="77777777" w:rsidR="00B6102E" w:rsidRPr="00A073C5" w:rsidRDefault="00B6102E" w:rsidP="00B6102E">
      <w:pPr>
        <w:tabs>
          <w:tab w:val="left" w:pos="-1099"/>
        </w:tabs>
        <w:ind w:left="720"/>
        <w:jc w:val="both"/>
        <w:rPr>
          <w:sz w:val="20"/>
          <w:lang w:val="en-GB"/>
        </w:rPr>
      </w:pPr>
      <w:r w:rsidRPr="00A073C5">
        <w:rPr>
          <w:sz w:val="20"/>
          <w:lang w:val="en-GB"/>
        </w:rPr>
        <w:t>The instrument of ratification by Israel also contained the following statement:</w:t>
      </w:r>
    </w:p>
    <w:p w14:paraId="4A87AF4E" w14:textId="77777777" w:rsidR="00B6102E" w:rsidRPr="00A073C5" w:rsidRDefault="00B6102E" w:rsidP="00B6102E">
      <w:pPr>
        <w:tabs>
          <w:tab w:val="left" w:pos="-1099"/>
        </w:tabs>
        <w:ind w:left="720"/>
        <w:jc w:val="both"/>
        <w:rPr>
          <w:sz w:val="20"/>
          <w:lang w:val="en-GB"/>
        </w:rPr>
      </w:pPr>
    </w:p>
    <w:p w14:paraId="525D24AB" w14:textId="77777777" w:rsidR="00B6102E" w:rsidRPr="00A073C5" w:rsidRDefault="00B6102E" w:rsidP="00B6102E">
      <w:pPr>
        <w:tabs>
          <w:tab w:val="left" w:pos="-1099"/>
        </w:tabs>
        <w:ind w:left="720"/>
        <w:jc w:val="both"/>
        <w:rPr>
          <w:sz w:val="20"/>
          <w:lang w:val="en-GB"/>
        </w:rPr>
      </w:pPr>
      <w:r w:rsidRPr="00A073C5">
        <w:rPr>
          <w:sz w:val="20"/>
          <w:lang w:val="en-GB"/>
        </w:rPr>
        <w:t>“The Government of the State of Israel has noted that the reservation made upon the signature of Iraq of the aforementioned Convention contains a statement with respect to the State of Israel.</w:t>
      </w:r>
    </w:p>
    <w:p w14:paraId="5A548C16" w14:textId="77777777" w:rsidR="00B6102E" w:rsidRPr="00A073C5" w:rsidRDefault="00B6102E" w:rsidP="00B6102E">
      <w:pPr>
        <w:tabs>
          <w:tab w:val="left" w:pos="-1099"/>
        </w:tabs>
        <w:ind w:left="720"/>
        <w:jc w:val="both"/>
        <w:rPr>
          <w:sz w:val="20"/>
          <w:lang w:val="en-GB"/>
        </w:rPr>
      </w:pPr>
    </w:p>
    <w:p w14:paraId="788F0B45" w14:textId="77777777" w:rsidR="00B6102E" w:rsidRPr="00A073C5" w:rsidRDefault="00B6102E" w:rsidP="00B6102E">
      <w:pPr>
        <w:tabs>
          <w:tab w:val="left" w:pos="-1099"/>
        </w:tabs>
        <w:ind w:left="720"/>
        <w:jc w:val="both"/>
        <w:rPr>
          <w:sz w:val="20"/>
          <w:lang w:val="en-GB"/>
        </w:rPr>
      </w:pPr>
      <w:r w:rsidRPr="00A073C5">
        <w:rPr>
          <w:sz w:val="20"/>
          <w:lang w:val="en-GB"/>
        </w:rPr>
        <w:t>The Government of the State of Israel considers that such a statement, which is explicitly of a political nature, is incompatible with the purposes and objectives of the Convention.</w:t>
      </w:r>
    </w:p>
    <w:p w14:paraId="22B049C2" w14:textId="77777777" w:rsidR="00B6102E" w:rsidRPr="00A073C5" w:rsidRDefault="00B6102E" w:rsidP="00B6102E">
      <w:pPr>
        <w:tabs>
          <w:tab w:val="left" w:pos="-1099"/>
        </w:tabs>
        <w:ind w:left="720"/>
        <w:jc w:val="both"/>
        <w:rPr>
          <w:sz w:val="20"/>
          <w:lang w:val="en-GB"/>
        </w:rPr>
      </w:pPr>
    </w:p>
    <w:p w14:paraId="600A5C56" w14:textId="77777777" w:rsidR="00B6102E" w:rsidRPr="00A073C5" w:rsidRDefault="00B6102E" w:rsidP="00B6102E">
      <w:pPr>
        <w:tabs>
          <w:tab w:val="left" w:pos="-1099"/>
        </w:tabs>
        <w:ind w:left="720"/>
        <w:jc w:val="both"/>
        <w:rPr>
          <w:sz w:val="20"/>
          <w:lang w:val="en-GB"/>
        </w:rPr>
      </w:pPr>
      <w:r w:rsidRPr="00A073C5">
        <w:rPr>
          <w:sz w:val="20"/>
          <w:lang w:val="en-GB"/>
        </w:rPr>
        <w:t>The Government of the State of Israel, therefore, objects to the aforesaid statement made by Iraq.”</w:t>
      </w:r>
    </w:p>
    <w:p w14:paraId="08852650" w14:textId="77777777" w:rsidR="0005384D" w:rsidRPr="00A073C5" w:rsidRDefault="0005384D" w:rsidP="000C2562">
      <w:pPr>
        <w:jc w:val="both"/>
        <w:rPr>
          <w:sz w:val="16"/>
          <w:szCs w:val="16"/>
          <w:lang w:val="en-GB"/>
        </w:rPr>
      </w:pPr>
    </w:p>
    <w:p w14:paraId="771B8115" w14:textId="77777777" w:rsidR="009803AF" w:rsidRPr="00A073C5" w:rsidRDefault="009803AF" w:rsidP="0005384D">
      <w:pPr>
        <w:jc w:val="center"/>
        <w:rPr>
          <w:b/>
          <w:sz w:val="20"/>
          <w:lang w:val="en-GB"/>
        </w:rPr>
      </w:pPr>
      <w:r w:rsidRPr="00A073C5">
        <w:rPr>
          <w:b/>
          <w:sz w:val="20"/>
          <w:lang w:val="en-GB"/>
        </w:rPr>
        <w:t>MEXICO</w:t>
      </w:r>
    </w:p>
    <w:p w14:paraId="75340168" w14:textId="77777777" w:rsidR="009803AF" w:rsidRPr="00A073C5" w:rsidRDefault="009803AF" w:rsidP="000C2562">
      <w:pPr>
        <w:jc w:val="both"/>
        <w:rPr>
          <w:bCs/>
          <w:sz w:val="20"/>
          <w:lang w:val="en-GB"/>
        </w:rPr>
      </w:pPr>
    </w:p>
    <w:p w14:paraId="6726D982" w14:textId="77777777" w:rsidR="009803AF" w:rsidRPr="00A073C5" w:rsidRDefault="009803AF" w:rsidP="006B6563">
      <w:pPr>
        <w:ind w:firstLine="720"/>
        <w:jc w:val="both"/>
        <w:rPr>
          <w:sz w:val="20"/>
          <w:lang w:val="en-GB"/>
        </w:rPr>
      </w:pPr>
      <w:r w:rsidRPr="00A073C5">
        <w:rPr>
          <w:sz w:val="20"/>
          <w:lang w:val="en-GB"/>
        </w:rPr>
        <w:t>The instrument of accession of the United Mexican States contained the following reservation:</w:t>
      </w:r>
    </w:p>
    <w:p w14:paraId="58732B43" w14:textId="77777777" w:rsidR="009803AF" w:rsidRPr="00A073C5" w:rsidRDefault="009803AF" w:rsidP="000C2562">
      <w:pPr>
        <w:jc w:val="both"/>
        <w:rPr>
          <w:sz w:val="20"/>
          <w:lang w:val="en-GB"/>
        </w:rPr>
      </w:pPr>
    </w:p>
    <w:p w14:paraId="554F9DC7" w14:textId="77777777" w:rsidR="009803AF" w:rsidRPr="00A073C5" w:rsidRDefault="009803AF" w:rsidP="006B6563">
      <w:pPr>
        <w:jc w:val="both"/>
        <w:rPr>
          <w:sz w:val="20"/>
          <w:lang w:val="en-GB"/>
        </w:rPr>
      </w:pPr>
      <w:r w:rsidRPr="00A073C5">
        <w:rPr>
          <w:i/>
          <w:sz w:val="20"/>
          <w:lang w:val="en-GB"/>
        </w:rPr>
        <w:t>[Translation]</w:t>
      </w:r>
    </w:p>
    <w:p w14:paraId="6A64BF78" w14:textId="77777777" w:rsidR="009803AF" w:rsidRPr="00A073C5" w:rsidRDefault="009803AF" w:rsidP="000C2562">
      <w:pPr>
        <w:jc w:val="both"/>
        <w:rPr>
          <w:sz w:val="20"/>
          <w:lang w:val="en-GB"/>
        </w:rPr>
      </w:pPr>
    </w:p>
    <w:p w14:paraId="3612592D" w14:textId="77777777" w:rsidR="009803AF" w:rsidRPr="00A073C5" w:rsidRDefault="009803AF" w:rsidP="006B6563">
      <w:pPr>
        <w:ind w:left="720"/>
        <w:jc w:val="both"/>
        <w:rPr>
          <w:sz w:val="20"/>
          <w:lang w:val="en-GB"/>
        </w:rPr>
      </w:pPr>
      <w:r w:rsidRPr="00A073C5">
        <w:rPr>
          <w:sz w:val="20"/>
          <w:lang w:val="en-GB"/>
        </w:rPr>
        <w:t>"Mexico's accession to the Convention for the Suppression of Unlawful Acts against the Safety of Maritime Navigation, 1988, and to its Protocol for the Suppression of Unlawful Acts against the Safety of Fixed Platforms Located on the Continental Shelf, 1988, is on the understanding that in matters relating to extradition, both article 11 of the Convention and article 3 of the Protocol will be applied in the Republic of Mexico subject to the modalities and procedures laid down in the applicable provisions of national law."</w:t>
      </w:r>
    </w:p>
    <w:p w14:paraId="78F3F37A" w14:textId="77777777" w:rsidR="006941CE" w:rsidRPr="00A073C5" w:rsidRDefault="006941CE" w:rsidP="006941CE">
      <w:pPr>
        <w:jc w:val="both"/>
        <w:rPr>
          <w:sz w:val="16"/>
          <w:szCs w:val="16"/>
          <w:lang w:val="en-GB"/>
        </w:rPr>
      </w:pPr>
    </w:p>
    <w:p w14:paraId="41D0913F" w14:textId="77777777" w:rsidR="006941CE" w:rsidRPr="00A073C5" w:rsidRDefault="006941CE" w:rsidP="006941CE">
      <w:pPr>
        <w:jc w:val="center"/>
        <w:rPr>
          <w:b/>
          <w:bCs/>
          <w:sz w:val="20"/>
          <w:lang w:val="en-GB"/>
        </w:rPr>
      </w:pPr>
      <w:r w:rsidRPr="00A073C5">
        <w:rPr>
          <w:b/>
          <w:bCs/>
          <w:sz w:val="20"/>
          <w:lang w:val="en-GB"/>
        </w:rPr>
        <w:t>MOLDOVA</w:t>
      </w:r>
    </w:p>
    <w:p w14:paraId="7960F686" w14:textId="77777777" w:rsidR="006941CE" w:rsidRPr="00A073C5" w:rsidRDefault="006941CE" w:rsidP="006941CE">
      <w:pPr>
        <w:jc w:val="both"/>
        <w:rPr>
          <w:sz w:val="20"/>
          <w:lang w:val="en-GB"/>
        </w:rPr>
      </w:pPr>
    </w:p>
    <w:p w14:paraId="17DE6E50" w14:textId="77777777" w:rsidR="006941CE" w:rsidRPr="00A073C5" w:rsidRDefault="006941CE" w:rsidP="006941CE">
      <w:pPr>
        <w:ind w:firstLine="720"/>
        <w:jc w:val="both"/>
        <w:rPr>
          <w:sz w:val="20"/>
          <w:lang w:val="en-GB"/>
        </w:rPr>
      </w:pPr>
      <w:r w:rsidRPr="00A073C5">
        <w:rPr>
          <w:sz w:val="20"/>
          <w:lang w:val="en-GB"/>
        </w:rPr>
        <w:t>The instrument of accession of the Republic of Moldova contained the following declaration:</w:t>
      </w:r>
    </w:p>
    <w:p w14:paraId="4B3AC1D0" w14:textId="77777777" w:rsidR="006941CE" w:rsidRPr="00A073C5" w:rsidRDefault="006941CE" w:rsidP="006941CE">
      <w:pPr>
        <w:jc w:val="both"/>
        <w:rPr>
          <w:sz w:val="20"/>
          <w:lang w:val="en-GB"/>
        </w:rPr>
      </w:pPr>
    </w:p>
    <w:p w14:paraId="282A1EBB" w14:textId="77777777" w:rsidR="006941CE" w:rsidRPr="00A073C5" w:rsidRDefault="006941CE" w:rsidP="00584F15">
      <w:pPr>
        <w:ind w:left="720" w:firstLine="720"/>
        <w:jc w:val="both"/>
        <w:rPr>
          <w:sz w:val="20"/>
          <w:lang w:val="en-GB"/>
        </w:rPr>
      </w:pPr>
      <w:r w:rsidRPr="00A073C5">
        <w:rPr>
          <w:sz w:val="20"/>
          <w:lang w:val="en-GB"/>
        </w:rPr>
        <w:t xml:space="preserve">"Until the full re-establishment of the territorial integrity of the Republic of Moldova, the provisions of the </w:t>
      </w:r>
      <w:r w:rsidR="00584F15" w:rsidRPr="00A073C5">
        <w:rPr>
          <w:sz w:val="20"/>
          <w:lang w:val="en-GB"/>
        </w:rPr>
        <w:t>Pr</w:t>
      </w:r>
      <w:r w:rsidRPr="00A073C5">
        <w:rPr>
          <w:sz w:val="20"/>
          <w:lang w:val="en-GB"/>
        </w:rPr>
        <w:t>oto</w:t>
      </w:r>
      <w:r w:rsidR="00584F15" w:rsidRPr="00A073C5">
        <w:rPr>
          <w:sz w:val="20"/>
          <w:lang w:val="en-GB"/>
        </w:rPr>
        <w:t>col</w:t>
      </w:r>
      <w:r w:rsidRPr="00A073C5">
        <w:rPr>
          <w:sz w:val="20"/>
          <w:lang w:val="en-GB"/>
        </w:rPr>
        <w:t xml:space="preserve"> shall be applied only on the territory controlled by the authorities of the Republic of Moldova.</w:t>
      </w:r>
    </w:p>
    <w:p w14:paraId="72E9C16D" w14:textId="77777777" w:rsidR="006941CE" w:rsidRPr="00A073C5" w:rsidRDefault="006941CE" w:rsidP="006941CE">
      <w:pPr>
        <w:ind w:left="720" w:firstLine="720"/>
        <w:jc w:val="both"/>
        <w:rPr>
          <w:sz w:val="20"/>
          <w:lang w:val="en-GB"/>
        </w:rPr>
      </w:pPr>
    </w:p>
    <w:p w14:paraId="0CAE561B" w14:textId="77777777" w:rsidR="00685BA7" w:rsidRPr="00A073C5" w:rsidRDefault="006941CE" w:rsidP="00584F15">
      <w:pPr>
        <w:ind w:left="720" w:firstLine="720"/>
        <w:jc w:val="both"/>
        <w:rPr>
          <w:sz w:val="20"/>
          <w:lang w:val="en-GB"/>
        </w:rPr>
      </w:pPr>
      <w:r w:rsidRPr="00A073C5">
        <w:rPr>
          <w:sz w:val="20"/>
          <w:lang w:val="en-GB"/>
        </w:rPr>
        <w:t xml:space="preserve">The Republic of Moldova declares that it shall establish its own jurisdiction over the offences specified in article </w:t>
      </w:r>
      <w:r w:rsidR="00584F15" w:rsidRPr="00A073C5">
        <w:rPr>
          <w:sz w:val="20"/>
          <w:lang w:val="en-GB"/>
        </w:rPr>
        <w:t>2</w:t>
      </w:r>
      <w:r w:rsidRPr="00A073C5">
        <w:rPr>
          <w:sz w:val="20"/>
          <w:lang w:val="en-GB"/>
        </w:rPr>
        <w:t xml:space="preserve"> of the </w:t>
      </w:r>
      <w:r w:rsidR="00584F15" w:rsidRPr="00A073C5">
        <w:rPr>
          <w:sz w:val="20"/>
          <w:lang w:val="en-GB"/>
        </w:rPr>
        <w:t>Pr</w:t>
      </w:r>
      <w:r w:rsidRPr="00A073C5">
        <w:rPr>
          <w:sz w:val="20"/>
          <w:lang w:val="en-GB"/>
        </w:rPr>
        <w:t>oto</w:t>
      </w:r>
      <w:r w:rsidR="00584F15" w:rsidRPr="00A073C5">
        <w:rPr>
          <w:sz w:val="20"/>
          <w:lang w:val="en-GB"/>
        </w:rPr>
        <w:t>col</w:t>
      </w:r>
      <w:r w:rsidRPr="00A073C5">
        <w:rPr>
          <w:sz w:val="20"/>
          <w:lang w:val="en-GB"/>
        </w:rPr>
        <w:t xml:space="preserve">, in cases provided in article </w:t>
      </w:r>
      <w:r w:rsidR="00584F15" w:rsidRPr="00A073C5">
        <w:rPr>
          <w:sz w:val="20"/>
          <w:lang w:val="en-GB"/>
        </w:rPr>
        <w:t>3, paragraph 2 of this Protocol</w:t>
      </w:r>
      <w:r w:rsidRPr="00A073C5">
        <w:rPr>
          <w:sz w:val="20"/>
          <w:lang w:val="en-GB"/>
        </w:rPr>
        <w:t>."</w:t>
      </w:r>
    </w:p>
    <w:p w14:paraId="172A05AE" w14:textId="77777777" w:rsidR="006B6563" w:rsidRPr="00A073C5" w:rsidRDefault="006B6563" w:rsidP="000C2562">
      <w:pPr>
        <w:jc w:val="both"/>
        <w:rPr>
          <w:sz w:val="16"/>
          <w:szCs w:val="16"/>
          <w:lang w:val="en-GB"/>
        </w:rPr>
      </w:pPr>
    </w:p>
    <w:p w14:paraId="42289CB5" w14:textId="77777777" w:rsidR="009803AF" w:rsidRPr="00A073C5" w:rsidRDefault="009803AF" w:rsidP="006B6563">
      <w:pPr>
        <w:jc w:val="center"/>
        <w:rPr>
          <w:sz w:val="20"/>
          <w:lang w:val="en-GB"/>
        </w:rPr>
      </w:pPr>
      <w:r w:rsidRPr="00A073C5">
        <w:rPr>
          <w:b/>
          <w:sz w:val="20"/>
          <w:lang w:val="en-GB"/>
        </w:rPr>
        <w:t>NETHERLANDS</w:t>
      </w:r>
    </w:p>
    <w:p w14:paraId="2B10A3F2" w14:textId="77777777" w:rsidR="009803AF" w:rsidRPr="00A073C5" w:rsidRDefault="009803AF" w:rsidP="000C2562">
      <w:pPr>
        <w:jc w:val="both"/>
        <w:rPr>
          <w:sz w:val="20"/>
          <w:lang w:val="en-GB"/>
        </w:rPr>
      </w:pPr>
    </w:p>
    <w:p w14:paraId="386E4CBD" w14:textId="77777777" w:rsidR="009803AF" w:rsidRPr="00A073C5" w:rsidRDefault="009803AF" w:rsidP="006B6563">
      <w:pPr>
        <w:ind w:firstLine="720"/>
        <w:jc w:val="both"/>
        <w:rPr>
          <w:sz w:val="20"/>
          <w:lang w:val="en-GB"/>
        </w:rPr>
      </w:pPr>
      <w:r w:rsidRPr="00A073C5">
        <w:rPr>
          <w:sz w:val="20"/>
          <w:lang w:val="en-GB"/>
        </w:rPr>
        <w:t>The instrument of acceptance of the Kingdom of the Netherlands contained the following reservation:</w:t>
      </w:r>
    </w:p>
    <w:p w14:paraId="7A82AF9F" w14:textId="77777777" w:rsidR="009803AF" w:rsidRPr="00A073C5" w:rsidRDefault="009803AF" w:rsidP="000C2562">
      <w:pPr>
        <w:jc w:val="both"/>
        <w:rPr>
          <w:sz w:val="20"/>
          <w:lang w:val="en-GB"/>
        </w:rPr>
      </w:pPr>
    </w:p>
    <w:p w14:paraId="0298531D" w14:textId="77777777" w:rsidR="009803AF" w:rsidRPr="00A073C5" w:rsidRDefault="009803AF" w:rsidP="006B6563">
      <w:pPr>
        <w:ind w:left="720"/>
        <w:jc w:val="both"/>
        <w:rPr>
          <w:sz w:val="20"/>
          <w:lang w:val="en-GB"/>
        </w:rPr>
      </w:pPr>
      <w:r w:rsidRPr="00A073C5">
        <w:rPr>
          <w:sz w:val="20"/>
          <w:lang w:val="en-GB"/>
        </w:rPr>
        <w:t>"With regard to the obligation laid down in article 1 of the Protocol in conjunction with article 10 of the Convention for the Suppression of Unlawful Acts against the Safety of Maritime Navigation to exercise jurisdiction in cases where the judicial authorities of the Netherlands cannot exercise jurisdiction on any of the grounds referred to in article 3, paragraph 1, of the Protocol, the Government of the Kingdom of the Netherlands reserves the right to be bound to exercise such jurisdiction only after the Kingdom has received and rejected a request for extradition from a State Party".</w:t>
      </w:r>
    </w:p>
    <w:p w14:paraId="28B925D3" w14:textId="77777777" w:rsidR="009803AF" w:rsidRPr="00A073C5" w:rsidRDefault="009803AF" w:rsidP="000C2562">
      <w:pPr>
        <w:pStyle w:val="FootnoteText"/>
        <w:rPr>
          <w:lang w:val="en-GB"/>
        </w:rPr>
      </w:pPr>
    </w:p>
    <w:p w14:paraId="61ECE286" w14:textId="77777777" w:rsidR="00A643B4" w:rsidRPr="00A073C5" w:rsidRDefault="00A643B4" w:rsidP="00A643B4">
      <w:pPr>
        <w:pStyle w:val="FootnoteText"/>
        <w:ind w:left="720"/>
        <w:jc w:val="both"/>
      </w:pPr>
      <w:r w:rsidRPr="00A073C5">
        <w:t>The depositary received a communication on 29 September 2010  from the</w:t>
      </w:r>
      <w:r w:rsidRPr="00A073C5">
        <w:rPr>
          <w:lang w:val="en-GB"/>
        </w:rPr>
        <w:t xml:space="preserve"> </w:t>
      </w:r>
      <w:r w:rsidRPr="00A073C5">
        <w:t>Government</w:t>
      </w:r>
      <w:r w:rsidRPr="00A073C5">
        <w:rPr>
          <w:lang w:val="en-GB"/>
        </w:rPr>
        <w:t xml:space="preserve"> of the Kingdom of the Netherlands </w:t>
      </w:r>
      <w:r w:rsidRPr="00A073C5">
        <w:t>informing of the withdrawal of the above reservation as follows:</w:t>
      </w:r>
    </w:p>
    <w:p w14:paraId="57BB1B79" w14:textId="77777777" w:rsidR="00A643B4" w:rsidRPr="00A073C5" w:rsidRDefault="00A643B4" w:rsidP="00A643B4">
      <w:pPr>
        <w:pStyle w:val="FootnoteText"/>
        <w:jc w:val="both"/>
      </w:pPr>
    </w:p>
    <w:p w14:paraId="4019E745" w14:textId="77777777" w:rsidR="00A643B4" w:rsidRPr="00A073C5" w:rsidRDefault="003E48FE" w:rsidP="00A643B4">
      <w:pPr>
        <w:ind w:left="720"/>
        <w:jc w:val="both"/>
        <w:rPr>
          <w:bCs/>
          <w:sz w:val="20"/>
          <w:lang w:val="en-GB"/>
        </w:rPr>
      </w:pPr>
      <w:r w:rsidRPr="00A073C5">
        <w:rPr>
          <w:sz w:val="20"/>
        </w:rPr>
        <w:t>“With regard to the obligation laid down in article 1 of the Protocol in conjunction with article 10 of the Convention for the Suppression of Unlawful Acts against the Safety of Maritime Navigation to exercise jurisdiction in cases where the judicial authorities of the Netherlands cannot exercise jurisdiction on any of the grounds referred to in article 3, paragraph 1, of the Protocol, the Government of the Kingdom of the Netherlands  reserves the right to be bound to exercise such jurisdiction only after the Kingdom has received and rejected a request for extradition from a State Party</w:t>
      </w:r>
      <w:r w:rsidR="00A643B4" w:rsidRPr="00A073C5">
        <w:rPr>
          <w:sz w:val="20"/>
        </w:rPr>
        <w:t>.”</w:t>
      </w:r>
    </w:p>
    <w:p w14:paraId="3CCA14A3" w14:textId="77777777" w:rsidR="009803AF" w:rsidRPr="00A073C5" w:rsidRDefault="009803AF" w:rsidP="000C2562">
      <w:pPr>
        <w:jc w:val="both"/>
        <w:rPr>
          <w:sz w:val="20"/>
          <w:lang w:val="en-GB"/>
        </w:rPr>
      </w:pPr>
    </w:p>
    <w:p w14:paraId="2F869180" w14:textId="77777777" w:rsidR="00B10E0D" w:rsidRPr="00A073C5" w:rsidRDefault="00B10E0D" w:rsidP="005616B5">
      <w:pPr>
        <w:keepNext/>
        <w:keepLines/>
        <w:jc w:val="center"/>
        <w:rPr>
          <w:b/>
          <w:sz w:val="20"/>
          <w:lang w:val="en-GB"/>
        </w:rPr>
      </w:pPr>
      <w:r w:rsidRPr="00A073C5">
        <w:rPr>
          <w:b/>
          <w:sz w:val="20"/>
          <w:lang w:val="en-GB"/>
        </w:rPr>
        <w:lastRenderedPageBreak/>
        <w:t>SINGAPORE</w:t>
      </w:r>
    </w:p>
    <w:p w14:paraId="58889EA2" w14:textId="77777777" w:rsidR="00B10E0D" w:rsidRPr="00A073C5" w:rsidRDefault="00B10E0D" w:rsidP="005616B5">
      <w:pPr>
        <w:keepNext/>
        <w:keepLines/>
        <w:jc w:val="center"/>
        <w:rPr>
          <w:b/>
          <w:sz w:val="20"/>
          <w:lang w:val="en-GB"/>
        </w:rPr>
      </w:pPr>
    </w:p>
    <w:p w14:paraId="0C3AA377" w14:textId="77777777" w:rsidR="00B10E0D" w:rsidRPr="00A073C5" w:rsidRDefault="00B10E0D" w:rsidP="00315113">
      <w:pPr>
        <w:keepNext/>
        <w:keepLines/>
        <w:ind w:left="720"/>
        <w:jc w:val="both"/>
        <w:rPr>
          <w:sz w:val="20"/>
          <w:lang w:val="en-GB"/>
        </w:rPr>
      </w:pPr>
      <w:r w:rsidRPr="00A073C5">
        <w:rPr>
          <w:sz w:val="20"/>
          <w:lang w:val="en-GB"/>
        </w:rPr>
        <w:t>The instrument of accession included the following reservation and declaration:</w:t>
      </w:r>
    </w:p>
    <w:p w14:paraId="409DD450" w14:textId="77777777" w:rsidR="00B10E0D" w:rsidRPr="00A073C5" w:rsidRDefault="00B10E0D" w:rsidP="00B10E0D">
      <w:pPr>
        <w:tabs>
          <w:tab w:val="left" w:pos="-1099"/>
        </w:tabs>
      </w:pPr>
    </w:p>
    <w:p w14:paraId="01E6D0DE" w14:textId="77777777" w:rsidR="00B10E0D" w:rsidRPr="00A073C5" w:rsidRDefault="00B10E0D" w:rsidP="00B10E0D">
      <w:pPr>
        <w:keepNext/>
        <w:keepLines/>
        <w:ind w:left="720"/>
        <w:jc w:val="both"/>
        <w:rPr>
          <w:sz w:val="20"/>
          <w:lang w:val="en-GB"/>
        </w:rPr>
      </w:pPr>
      <w:r w:rsidRPr="00A073C5">
        <w:rPr>
          <w:sz w:val="20"/>
          <w:lang w:val="en-GB"/>
        </w:rPr>
        <w:t>“Pursuant to article 1, paragraph 1 of the Protocol, the provisions of article 16 of the Convention for the Suppression of Unlawful Act against the Safety of Maritime Navigation (hereinafter referred to as the "Convention") shall apply, mutatis mutandis, to the Protocol.  Accordingly, pursuant to article 16, paragraph 2, of the Convention, the Republic of Singapore declares that it does not consider itself bound by the provisions of article 16, paragraph 1, of the Convention in its application to the Protocol.”</w:t>
      </w:r>
    </w:p>
    <w:p w14:paraId="0EE772EC" w14:textId="77777777" w:rsidR="00B10E0D" w:rsidRPr="00A073C5" w:rsidRDefault="00B10E0D" w:rsidP="00B10E0D">
      <w:pPr>
        <w:keepNext/>
        <w:keepLines/>
        <w:ind w:left="720"/>
        <w:jc w:val="both"/>
        <w:rPr>
          <w:sz w:val="20"/>
          <w:lang w:val="en-GB"/>
        </w:rPr>
      </w:pPr>
      <w:r w:rsidRPr="00A073C5">
        <w:rPr>
          <w:sz w:val="20"/>
          <w:lang w:val="en-GB"/>
        </w:rPr>
        <w:t xml:space="preserve"> </w:t>
      </w:r>
    </w:p>
    <w:p w14:paraId="603089E6" w14:textId="77777777" w:rsidR="00B10E0D" w:rsidRPr="00A073C5" w:rsidRDefault="00B10E0D" w:rsidP="00205968">
      <w:pPr>
        <w:keepNext/>
        <w:keepLines/>
        <w:ind w:left="720"/>
        <w:jc w:val="both"/>
        <w:rPr>
          <w:b/>
          <w:sz w:val="20"/>
          <w:lang w:val="en-GB"/>
        </w:rPr>
      </w:pPr>
      <w:r w:rsidRPr="00A073C5">
        <w:rPr>
          <w:sz w:val="20"/>
          <w:lang w:val="en-GB"/>
        </w:rPr>
        <w:t>“The Republic of Singapore understands article 10 of the Convention for the Suppression of Unlawful Act against the Safety of Maritime Navigation, whether as applied to the offences under the Protocol or otherwise, to include the right of competent authorities to decide not to submit any particular case for prosecution before the judicial authorities if the alleged offender is dealt with under the national security and preventive detention laws.”</w:t>
      </w:r>
    </w:p>
    <w:p w14:paraId="412715F2" w14:textId="77777777" w:rsidR="00E92A62" w:rsidRPr="00A073C5" w:rsidRDefault="00E92A62" w:rsidP="005616B5">
      <w:pPr>
        <w:keepNext/>
        <w:keepLines/>
        <w:jc w:val="center"/>
        <w:rPr>
          <w:b/>
          <w:sz w:val="20"/>
          <w:lang w:val="en-GB"/>
        </w:rPr>
      </w:pPr>
    </w:p>
    <w:p w14:paraId="1381B324" w14:textId="77777777" w:rsidR="009803AF" w:rsidRPr="00A073C5" w:rsidRDefault="009803AF" w:rsidP="005616B5">
      <w:pPr>
        <w:keepNext/>
        <w:keepLines/>
        <w:jc w:val="center"/>
        <w:rPr>
          <w:sz w:val="20"/>
          <w:lang w:val="en-GB"/>
        </w:rPr>
      </w:pPr>
      <w:r w:rsidRPr="00A073C5">
        <w:rPr>
          <w:b/>
          <w:sz w:val="20"/>
          <w:lang w:val="en-GB"/>
        </w:rPr>
        <w:t>TURKEY</w:t>
      </w:r>
    </w:p>
    <w:p w14:paraId="71C237D4" w14:textId="77777777" w:rsidR="009803AF" w:rsidRPr="00A073C5" w:rsidRDefault="009803AF" w:rsidP="005616B5">
      <w:pPr>
        <w:keepNext/>
        <w:keepLines/>
        <w:jc w:val="both"/>
        <w:rPr>
          <w:sz w:val="20"/>
          <w:lang w:val="en-GB"/>
        </w:rPr>
      </w:pPr>
    </w:p>
    <w:p w14:paraId="42E4B25B" w14:textId="77777777" w:rsidR="009803AF" w:rsidRPr="00A073C5" w:rsidRDefault="009803AF" w:rsidP="005616B5">
      <w:pPr>
        <w:keepNext/>
        <w:keepLines/>
        <w:ind w:firstLine="720"/>
        <w:jc w:val="both"/>
        <w:rPr>
          <w:sz w:val="20"/>
          <w:lang w:val="en-GB"/>
        </w:rPr>
      </w:pPr>
      <w:r w:rsidRPr="00A073C5">
        <w:rPr>
          <w:sz w:val="20"/>
          <w:lang w:val="en-GB"/>
        </w:rPr>
        <w:t>The instrument of ratification of the Republic of Turkey was accompanied by the following reservation:</w:t>
      </w:r>
    </w:p>
    <w:p w14:paraId="5A9B2E17" w14:textId="77777777" w:rsidR="009803AF" w:rsidRPr="00A073C5" w:rsidRDefault="009803AF" w:rsidP="005616B5">
      <w:pPr>
        <w:keepNext/>
        <w:keepLines/>
        <w:jc w:val="both"/>
        <w:rPr>
          <w:sz w:val="20"/>
          <w:lang w:val="en-GB"/>
        </w:rPr>
      </w:pPr>
    </w:p>
    <w:p w14:paraId="0E440AD1" w14:textId="77777777" w:rsidR="009803AF" w:rsidRPr="00A073C5" w:rsidRDefault="009803AF" w:rsidP="005616B5">
      <w:pPr>
        <w:keepNext/>
        <w:keepLines/>
        <w:jc w:val="both"/>
        <w:rPr>
          <w:sz w:val="20"/>
          <w:lang w:val="en-GB"/>
        </w:rPr>
      </w:pPr>
      <w:r w:rsidRPr="00A073C5">
        <w:rPr>
          <w:i/>
          <w:sz w:val="20"/>
          <w:lang w:val="en-GB"/>
        </w:rPr>
        <w:t>[Translation]</w:t>
      </w:r>
    </w:p>
    <w:p w14:paraId="635F9AF6" w14:textId="77777777" w:rsidR="009803AF" w:rsidRPr="00A073C5" w:rsidRDefault="009803AF" w:rsidP="005616B5">
      <w:pPr>
        <w:keepNext/>
        <w:keepLines/>
        <w:jc w:val="both"/>
        <w:rPr>
          <w:sz w:val="20"/>
          <w:lang w:val="en-GB"/>
        </w:rPr>
      </w:pPr>
    </w:p>
    <w:p w14:paraId="65C8C18E" w14:textId="77777777" w:rsidR="009803AF" w:rsidRPr="00A073C5" w:rsidRDefault="009803AF" w:rsidP="005616B5">
      <w:pPr>
        <w:keepNext/>
        <w:keepLines/>
        <w:ind w:left="720"/>
        <w:jc w:val="both"/>
        <w:rPr>
          <w:sz w:val="20"/>
          <w:lang w:val="en-GB"/>
        </w:rPr>
      </w:pPr>
      <w:r w:rsidRPr="00A073C5">
        <w:rPr>
          <w:sz w:val="20"/>
          <w:lang w:val="en-GB"/>
        </w:rPr>
        <w:t>"In signing "the Convention for the Suppression of Unlawful Acts against the Safety of Maritime Navigation" and "the Protocol for the Suppression of Unlawful Acts against the Safety of Fixed Platforms located on the Continental Shelf", the Government of the Republic of Turkey, under the article 16(2) of the said Convention declares that it does not consider itself bound by the provisions of paragraph (1) of the article 16 of the said Convention."</w:t>
      </w:r>
    </w:p>
    <w:p w14:paraId="61B65DE5" w14:textId="77777777" w:rsidR="0078241F" w:rsidRPr="00A073C5" w:rsidRDefault="0078241F" w:rsidP="0078241F">
      <w:pPr>
        <w:jc w:val="both"/>
        <w:rPr>
          <w:sz w:val="20"/>
          <w:lang w:val="en-GB"/>
        </w:rPr>
      </w:pPr>
    </w:p>
    <w:p w14:paraId="2C3CF6F4" w14:textId="77777777" w:rsidR="0078241F" w:rsidRPr="00A073C5" w:rsidRDefault="0078241F" w:rsidP="0078241F">
      <w:pPr>
        <w:jc w:val="center"/>
        <w:rPr>
          <w:b/>
          <w:bCs/>
          <w:sz w:val="20"/>
          <w:lang w:val="en-GB"/>
        </w:rPr>
      </w:pPr>
      <w:r w:rsidRPr="00A073C5">
        <w:rPr>
          <w:b/>
          <w:bCs/>
          <w:sz w:val="20"/>
          <w:lang w:val="en-GB"/>
        </w:rPr>
        <w:t>UNITED ARAB EMIRATES</w:t>
      </w:r>
    </w:p>
    <w:p w14:paraId="39DAC389" w14:textId="77777777" w:rsidR="0078241F" w:rsidRPr="00A073C5" w:rsidRDefault="0078241F" w:rsidP="0078241F">
      <w:pPr>
        <w:jc w:val="both"/>
        <w:rPr>
          <w:sz w:val="20"/>
          <w:lang w:val="en-GB"/>
        </w:rPr>
      </w:pPr>
    </w:p>
    <w:p w14:paraId="188C30E5" w14:textId="77777777" w:rsidR="0078241F" w:rsidRPr="00A073C5" w:rsidRDefault="0078241F" w:rsidP="0078241F">
      <w:pPr>
        <w:ind w:firstLine="720"/>
        <w:jc w:val="both"/>
        <w:rPr>
          <w:sz w:val="20"/>
          <w:lang w:val="en-GB"/>
        </w:rPr>
      </w:pPr>
      <w:r w:rsidRPr="00A073C5">
        <w:rPr>
          <w:sz w:val="20"/>
          <w:lang w:val="en-GB"/>
        </w:rPr>
        <w:t>The instrument of accession of the United Arab Emirates contained the following reservation:</w:t>
      </w:r>
    </w:p>
    <w:p w14:paraId="553C77AA" w14:textId="77777777" w:rsidR="0078241F" w:rsidRPr="00A073C5" w:rsidRDefault="0078241F" w:rsidP="0078241F">
      <w:pPr>
        <w:jc w:val="both"/>
        <w:rPr>
          <w:sz w:val="20"/>
          <w:lang w:val="en-GB"/>
        </w:rPr>
      </w:pPr>
    </w:p>
    <w:p w14:paraId="0BC790A0" w14:textId="77777777" w:rsidR="0078241F" w:rsidRPr="00A073C5" w:rsidRDefault="0078241F" w:rsidP="0078241F">
      <w:pPr>
        <w:keepNext/>
        <w:keepLines/>
        <w:jc w:val="both"/>
        <w:rPr>
          <w:sz w:val="20"/>
          <w:lang w:val="en-GB"/>
        </w:rPr>
      </w:pPr>
      <w:r w:rsidRPr="00A073C5">
        <w:rPr>
          <w:i/>
          <w:sz w:val="20"/>
          <w:lang w:val="en-GB"/>
        </w:rPr>
        <w:t>[Translation]</w:t>
      </w:r>
    </w:p>
    <w:p w14:paraId="0203F1C4" w14:textId="77777777" w:rsidR="0078241F" w:rsidRPr="00A073C5" w:rsidRDefault="0078241F" w:rsidP="0078241F">
      <w:pPr>
        <w:jc w:val="both"/>
        <w:rPr>
          <w:sz w:val="20"/>
          <w:lang w:val="en-GB"/>
        </w:rPr>
      </w:pPr>
    </w:p>
    <w:p w14:paraId="6C5EA30C" w14:textId="77777777" w:rsidR="0078241F" w:rsidRPr="00A073C5" w:rsidRDefault="0078241F" w:rsidP="0078241F">
      <w:pPr>
        <w:ind w:left="720"/>
        <w:jc w:val="both"/>
        <w:rPr>
          <w:sz w:val="20"/>
          <w:lang w:val="en-GB"/>
        </w:rPr>
      </w:pPr>
      <w:r w:rsidRPr="00A073C5">
        <w:rPr>
          <w:sz w:val="20"/>
          <w:lang w:val="en-GB"/>
        </w:rPr>
        <w:t>"The Government of the United Arab Emirates has taken cognizance of the provisions of the aforementioned Convention and Protocol and accedes to them with full reservation in respect of the provisions of article 16, paragraph 1, of the Convention concerning the settlement of a dispute between States Parties to the Convention by arbitration or, if they are unable to agree on the organization of arbitration, by referral of the dispute to the International Court of Justice.  It also enters a full reservation with respect to the provisions of article 1 of the Protocol insofar as they refer to article 16, paragraph 1, of the Convention for the Suppression of Unlawful Acts against the Safety of Maritime Navigation.</w:t>
      </w:r>
    </w:p>
    <w:p w14:paraId="05A20212" w14:textId="77777777" w:rsidR="0078241F" w:rsidRPr="00A073C5" w:rsidRDefault="0078241F" w:rsidP="0078241F">
      <w:pPr>
        <w:ind w:left="720"/>
        <w:jc w:val="both"/>
        <w:rPr>
          <w:sz w:val="20"/>
          <w:lang w:val="en-GB"/>
        </w:rPr>
      </w:pPr>
    </w:p>
    <w:p w14:paraId="33361693" w14:textId="77777777" w:rsidR="0078241F" w:rsidRPr="00A073C5" w:rsidRDefault="0078241F" w:rsidP="0078241F">
      <w:pPr>
        <w:ind w:left="720"/>
        <w:jc w:val="both"/>
        <w:rPr>
          <w:sz w:val="20"/>
          <w:lang w:val="en-GB"/>
        </w:rPr>
      </w:pPr>
      <w:r w:rsidRPr="00A073C5">
        <w:rPr>
          <w:sz w:val="20"/>
          <w:lang w:val="en-GB"/>
        </w:rPr>
        <w:t>Attesting to this, I, Rashid Abdullah Al-Nuaimi, Foreign Minister of the United Arab Emirates, have signed this document on behalf of the Government of the United Arab Emirates and ordered that the official seal of the Foreign Ministry be affixed to it."</w:t>
      </w:r>
    </w:p>
    <w:p w14:paraId="3D0CDB6C" w14:textId="77777777" w:rsidR="00584F15" w:rsidRPr="00A073C5" w:rsidRDefault="00584F15" w:rsidP="000C2562">
      <w:pPr>
        <w:jc w:val="both"/>
        <w:rPr>
          <w:bCs/>
          <w:sz w:val="20"/>
          <w:lang w:val="en-GB"/>
        </w:rPr>
      </w:pPr>
    </w:p>
    <w:p w14:paraId="314A85CB" w14:textId="77777777" w:rsidR="009803AF" w:rsidRPr="00A073C5" w:rsidRDefault="009803AF" w:rsidP="006B6563">
      <w:pPr>
        <w:jc w:val="center"/>
        <w:rPr>
          <w:b/>
          <w:sz w:val="20"/>
          <w:lang w:val="en-GB"/>
        </w:rPr>
      </w:pPr>
      <w:r w:rsidRPr="00A073C5">
        <w:rPr>
          <w:b/>
          <w:sz w:val="20"/>
          <w:lang w:val="en-GB"/>
        </w:rPr>
        <w:t>UNITED KINGDOM</w:t>
      </w:r>
    </w:p>
    <w:p w14:paraId="12FB8222" w14:textId="77777777" w:rsidR="009803AF" w:rsidRPr="00A073C5" w:rsidRDefault="009803AF" w:rsidP="000C2562">
      <w:pPr>
        <w:jc w:val="both"/>
        <w:rPr>
          <w:sz w:val="20"/>
          <w:lang w:val="en-GB"/>
        </w:rPr>
      </w:pPr>
    </w:p>
    <w:p w14:paraId="55BC0D78" w14:textId="77777777" w:rsidR="009803AF" w:rsidRPr="00A073C5" w:rsidRDefault="009803AF" w:rsidP="006B6563">
      <w:pPr>
        <w:ind w:firstLine="720"/>
        <w:jc w:val="both"/>
        <w:rPr>
          <w:sz w:val="20"/>
          <w:lang w:val="en-GB"/>
        </w:rPr>
      </w:pPr>
      <w:r w:rsidRPr="00A073C5">
        <w:rPr>
          <w:sz w:val="20"/>
          <w:lang w:val="en-GB"/>
        </w:rPr>
        <w:t>The instrument of ratification of the United Kingdom of Great Britain and Northern Ireland was accompanied by the following declaration:</w:t>
      </w:r>
    </w:p>
    <w:p w14:paraId="2A5D9A7F" w14:textId="77777777" w:rsidR="009803AF" w:rsidRPr="00A073C5" w:rsidRDefault="009803AF" w:rsidP="000C2562">
      <w:pPr>
        <w:jc w:val="both"/>
        <w:rPr>
          <w:sz w:val="20"/>
          <w:lang w:val="en-GB"/>
        </w:rPr>
      </w:pPr>
    </w:p>
    <w:p w14:paraId="63FCD52C" w14:textId="77777777" w:rsidR="009803AF" w:rsidRPr="00A073C5" w:rsidRDefault="009803AF" w:rsidP="006B6563">
      <w:pPr>
        <w:ind w:left="720"/>
        <w:jc w:val="both"/>
        <w:rPr>
          <w:sz w:val="20"/>
          <w:lang w:val="en-GB"/>
        </w:rPr>
      </w:pPr>
      <w:r w:rsidRPr="00A073C5">
        <w:rPr>
          <w:sz w:val="20"/>
          <w:lang w:val="en-GB"/>
        </w:rPr>
        <w:t>"... that until consultations with various territories under the territorial sovereignty of the United Kingdom are completed, the Convention and Protocol will apply in respect of the United Kingdom of Great Britain and Northern Ireland only.  Consultations with the territories are in hand and are expected to be completed by the end of 1991."</w:t>
      </w:r>
    </w:p>
    <w:p w14:paraId="758AED6C" w14:textId="77777777" w:rsidR="009803AF" w:rsidRPr="00A073C5" w:rsidRDefault="009803AF" w:rsidP="006B6563">
      <w:pPr>
        <w:jc w:val="both"/>
        <w:rPr>
          <w:sz w:val="20"/>
          <w:lang w:val="en-GB"/>
        </w:rPr>
      </w:pPr>
    </w:p>
    <w:p w14:paraId="6DC32C69" w14:textId="77777777" w:rsidR="00873E64" w:rsidRPr="00A073C5" w:rsidRDefault="00873E64" w:rsidP="006B6563">
      <w:pPr>
        <w:keepNext/>
        <w:keepLines/>
        <w:jc w:val="center"/>
        <w:rPr>
          <w:b/>
          <w:sz w:val="20"/>
          <w:lang w:val="en-GB"/>
        </w:rPr>
      </w:pPr>
    </w:p>
    <w:p w14:paraId="738BB2CD" w14:textId="77777777" w:rsidR="00873E64" w:rsidRPr="00A073C5" w:rsidRDefault="00873E64" w:rsidP="006B6563">
      <w:pPr>
        <w:keepNext/>
        <w:keepLines/>
        <w:jc w:val="center"/>
        <w:rPr>
          <w:b/>
          <w:sz w:val="20"/>
          <w:lang w:val="en-GB"/>
        </w:rPr>
      </w:pPr>
      <w:r w:rsidRPr="00A073C5">
        <w:rPr>
          <w:b/>
          <w:sz w:val="20"/>
          <w:lang w:val="en-GB"/>
        </w:rPr>
        <w:br w:type="page"/>
      </w:r>
    </w:p>
    <w:p w14:paraId="515749A6" w14:textId="77777777" w:rsidR="009803AF" w:rsidRPr="00A073C5" w:rsidRDefault="009803AF" w:rsidP="006B6563">
      <w:pPr>
        <w:keepNext/>
        <w:keepLines/>
        <w:jc w:val="center"/>
        <w:rPr>
          <w:sz w:val="20"/>
          <w:lang w:val="en-GB"/>
        </w:rPr>
      </w:pPr>
      <w:r w:rsidRPr="00A073C5">
        <w:rPr>
          <w:b/>
          <w:sz w:val="20"/>
          <w:lang w:val="en-GB"/>
        </w:rPr>
        <w:lastRenderedPageBreak/>
        <w:t>IV.</w:t>
      </w:r>
      <w:r w:rsidR="006B6563" w:rsidRPr="00A073C5">
        <w:rPr>
          <w:b/>
          <w:sz w:val="20"/>
          <w:lang w:val="en-GB"/>
        </w:rPr>
        <w:t xml:space="preserve"> </w:t>
      </w:r>
      <w:r w:rsidRPr="00A073C5">
        <w:rPr>
          <w:b/>
          <w:sz w:val="20"/>
          <w:lang w:val="en-GB"/>
        </w:rPr>
        <w:t xml:space="preserve"> Notifications</w:t>
      </w:r>
    </w:p>
    <w:p w14:paraId="1CB143CB" w14:textId="77777777" w:rsidR="009803AF" w:rsidRPr="00A073C5" w:rsidRDefault="009803AF" w:rsidP="000C2562">
      <w:pPr>
        <w:keepNext/>
        <w:keepLines/>
        <w:jc w:val="both"/>
        <w:rPr>
          <w:sz w:val="20"/>
          <w:lang w:val="en-GB"/>
        </w:rPr>
      </w:pPr>
    </w:p>
    <w:p w14:paraId="57827818" w14:textId="77777777" w:rsidR="009803AF" w:rsidRPr="00A073C5" w:rsidRDefault="009803AF" w:rsidP="000C2562">
      <w:pPr>
        <w:keepNext/>
        <w:keepLines/>
        <w:jc w:val="both"/>
        <w:rPr>
          <w:sz w:val="20"/>
          <w:lang w:val="en-GB"/>
        </w:rPr>
      </w:pPr>
    </w:p>
    <w:p w14:paraId="43461725" w14:textId="77777777" w:rsidR="009803AF" w:rsidRPr="00A073C5" w:rsidRDefault="009803AF" w:rsidP="006B6563">
      <w:pPr>
        <w:keepNext/>
        <w:keepLines/>
        <w:jc w:val="center"/>
        <w:rPr>
          <w:sz w:val="20"/>
          <w:lang w:val="en-GB"/>
        </w:rPr>
      </w:pPr>
      <w:r w:rsidRPr="00A073C5">
        <w:rPr>
          <w:b/>
          <w:sz w:val="20"/>
          <w:lang w:val="en-GB"/>
        </w:rPr>
        <w:t>Article 3</w:t>
      </w:r>
    </w:p>
    <w:p w14:paraId="72F2CBE4" w14:textId="77777777" w:rsidR="009803AF" w:rsidRPr="00A073C5" w:rsidRDefault="009803AF" w:rsidP="000C2562">
      <w:pPr>
        <w:keepNext/>
        <w:keepLines/>
        <w:jc w:val="both"/>
        <w:rPr>
          <w:sz w:val="20"/>
          <w:lang w:val="en-GB"/>
        </w:rPr>
      </w:pPr>
    </w:p>
    <w:p w14:paraId="6784E7C8" w14:textId="77777777" w:rsidR="009803AF" w:rsidRPr="00A073C5" w:rsidRDefault="009803AF" w:rsidP="000C2562">
      <w:pPr>
        <w:keepNext/>
        <w:keepLines/>
        <w:jc w:val="both"/>
        <w:rPr>
          <w:sz w:val="20"/>
          <w:lang w:val="en-GB"/>
        </w:rPr>
      </w:pPr>
    </w:p>
    <w:p w14:paraId="70BCCA88" w14:textId="77777777" w:rsidR="009803AF" w:rsidRPr="00A073C5" w:rsidRDefault="009803AF" w:rsidP="006B6563">
      <w:pPr>
        <w:keepNext/>
        <w:keepLines/>
        <w:jc w:val="center"/>
        <w:rPr>
          <w:sz w:val="20"/>
          <w:lang w:val="en-GB"/>
        </w:rPr>
      </w:pPr>
      <w:r w:rsidRPr="00A073C5">
        <w:rPr>
          <w:b/>
          <w:sz w:val="20"/>
          <w:lang w:val="en-GB"/>
        </w:rPr>
        <w:t>CANADA</w:t>
      </w:r>
    </w:p>
    <w:p w14:paraId="15B2AC4F" w14:textId="77777777" w:rsidR="009803AF" w:rsidRPr="00A073C5" w:rsidRDefault="009803AF" w:rsidP="000C2562">
      <w:pPr>
        <w:keepNext/>
        <w:keepLines/>
        <w:jc w:val="both"/>
        <w:rPr>
          <w:sz w:val="20"/>
          <w:lang w:val="en-GB"/>
        </w:rPr>
      </w:pPr>
    </w:p>
    <w:p w14:paraId="02891191" w14:textId="77777777" w:rsidR="009803AF" w:rsidRPr="00A073C5" w:rsidRDefault="009803AF" w:rsidP="000C2562">
      <w:pPr>
        <w:keepNext/>
        <w:keepLines/>
        <w:ind w:firstLine="600"/>
        <w:jc w:val="both"/>
        <w:rPr>
          <w:sz w:val="20"/>
          <w:lang w:val="en-GB"/>
        </w:rPr>
      </w:pPr>
      <w:r w:rsidRPr="00A073C5">
        <w:rPr>
          <w:sz w:val="20"/>
          <w:lang w:val="en-GB"/>
        </w:rPr>
        <w:t>Pursuant to the provisions of Article 3, paragraph 2 of the Protocol, the Secretary</w:t>
      </w:r>
      <w:r w:rsidRPr="00A073C5">
        <w:rPr>
          <w:sz w:val="20"/>
          <w:lang w:val="en-GB"/>
        </w:rPr>
        <w:noBreakHyphen/>
        <w:t>General has been informed that Canada has established jurisdiction over offences in all of the cases cited in Article 3, paragraph 2 of the Protocol.</w:t>
      </w:r>
    </w:p>
    <w:p w14:paraId="5F73AA5C" w14:textId="77777777" w:rsidR="0078241F" w:rsidRPr="00A073C5" w:rsidRDefault="0078241F" w:rsidP="000C2562">
      <w:pPr>
        <w:rPr>
          <w:sz w:val="20"/>
          <w:lang w:val="en-GB"/>
        </w:rPr>
      </w:pPr>
    </w:p>
    <w:p w14:paraId="735B7E96" w14:textId="77777777" w:rsidR="0078241F" w:rsidRPr="00A073C5" w:rsidRDefault="0078241F" w:rsidP="0078241F">
      <w:pPr>
        <w:jc w:val="both"/>
        <w:rPr>
          <w:sz w:val="20"/>
          <w:lang w:val="en-GB"/>
        </w:rPr>
      </w:pPr>
    </w:p>
    <w:p w14:paraId="1814384E" w14:textId="77777777" w:rsidR="0078241F" w:rsidRPr="00A073C5" w:rsidRDefault="0078241F" w:rsidP="0078241F">
      <w:pPr>
        <w:jc w:val="center"/>
        <w:rPr>
          <w:sz w:val="20"/>
          <w:lang w:val="en-GB"/>
        </w:rPr>
      </w:pPr>
      <w:r w:rsidRPr="00A073C5">
        <w:rPr>
          <w:b/>
          <w:sz w:val="20"/>
          <w:lang w:val="en-GB"/>
        </w:rPr>
        <w:t>Article 3</w:t>
      </w:r>
    </w:p>
    <w:p w14:paraId="5AC0CCE5" w14:textId="77777777" w:rsidR="0078241F" w:rsidRPr="00A073C5" w:rsidRDefault="0078241F" w:rsidP="0078241F">
      <w:pPr>
        <w:jc w:val="center"/>
        <w:rPr>
          <w:sz w:val="20"/>
          <w:lang w:val="en-GB"/>
        </w:rPr>
      </w:pPr>
    </w:p>
    <w:p w14:paraId="31814EC0" w14:textId="77777777" w:rsidR="0078241F" w:rsidRPr="00A073C5" w:rsidRDefault="0078241F" w:rsidP="0078241F">
      <w:pPr>
        <w:jc w:val="center"/>
        <w:rPr>
          <w:sz w:val="20"/>
          <w:lang w:val="en-GB"/>
        </w:rPr>
      </w:pPr>
    </w:p>
    <w:p w14:paraId="48B6E242" w14:textId="77777777" w:rsidR="0078241F" w:rsidRPr="00A073C5" w:rsidRDefault="0078241F" w:rsidP="0078241F">
      <w:pPr>
        <w:jc w:val="center"/>
        <w:rPr>
          <w:b/>
          <w:bCs/>
          <w:sz w:val="20"/>
          <w:lang w:val="en-GB"/>
        </w:rPr>
      </w:pPr>
      <w:r w:rsidRPr="00A073C5">
        <w:rPr>
          <w:b/>
          <w:bCs/>
          <w:sz w:val="20"/>
          <w:lang w:val="en-GB"/>
        </w:rPr>
        <w:t>JAMAICA</w:t>
      </w:r>
    </w:p>
    <w:p w14:paraId="2B12D4E5" w14:textId="77777777" w:rsidR="0078241F" w:rsidRPr="00A073C5" w:rsidRDefault="0078241F" w:rsidP="0078241F">
      <w:pPr>
        <w:jc w:val="center"/>
        <w:rPr>
          <w:sz w:val="20"/>
          <w:lang w:val="en-GB"/>
        </w:rPr>
      </w:pPr>
    </w:p>
    <w:p w14:paraId="0C7E23A5" w14:textId="77777777" w:rsidR="0078241F" w:rsidRPr="00A073C5" w:rsidRDefault="0078241F" w:rsidP="0078241F">
      <w:pPr>
        <w:ind w:firstLine="720"/>
        <w:jc w:val="both"/>
        <w:rPr>
          <w:sz w:val="20"/>
          <w:lang w:val="en-GB"/>
        </w:rPr>
      </w:pPr>
      <w:r w:rsidRPr="00A073C5">
        <w:rPr>
          <w:sz w:val="20"/>
          <w:lang w:val="en-GB"/>
        </w:rPr>
        <w:t>Pursuant to the provisions of Article 3, paragraph 2 of the Protocol, the Secretary</w:t>
      </w:r>
      <w:r w:rsidRPr="00A073C5">
        <w:rPr>
          <w:sz w:val="20"/>
          <w:lang w:val="en-GB"/>
        </w:rPr>
        <w:noBreakHyphen/>
        <w:t>General has been informed that Jamaica has established its jurisdiction over the offences set forth in Article 2.</w:t>
      </w:r>
    </w:p>
    <w:p w14:paraId="5E2A2B3C" w14:textId="77777777" w:rsidR="0078241F" w:rsidRPr="00A073C5" w:rsidRDefault="0078241F" w:rsidP="0078241F">
      <w:pPr>
        <w:jc w:val="both"/>
        <w:rPr>
          <w:sz w:val="20"/>
          <w:lang w:val="en-GB"/>
        </w:rPr>
      </w:pPr>
    </w:p>
    <w:p w14:paraId="12C982C7" w14:textId="77777777" w:rsidR="0078241F" w:rsidRPr="00A073C5" w:rsidRDefault="0078241F" w:rsidP="0078241F">
      <w:pPr>
        <w:jc w:val="both"/>
        <w:rPr>
          <w:sz w:val="20"/>
          <w:lang w:val="en-GB"/>
        </w:rPr>
      </w:pPr>
    </w:p>
    <w:p w14:paraId="57AAC7EF" w14:textId="77777777" w:rsidR="0078241F" w:rsidRPr="00A073C5" w:rsidRDefault="0078241F" w:rsidP="0078241F">
      <w:pPr>
        <w:jc w:val="center"/>
        <w:rPr>
          <w:sz w:val="20"/>
          <w:lang w:val="en-GB"/>
        </w:rPr>
      </w:pPr>
      <w:r w:rsidRPr="00A073C5">
        <w:rPr>
          <w:b/>
          <w:sz w:val="20"/>
          <w:lang w:val="en-GB"/>
        </w:rPr>
        <w:t>Article 3</w:t>
      </w:r>
    </w:p>
    <w:p w14:paraId="4DC50C24" w14:textId="77777777" w:rsidR="0078241F" w:rsidRPr="00A073C5" w:rsidRDefault="0078241F" w:rsidP="0078241F">
      <w:pPr>
        <w:jc w:val="center"/>
        <w:rPr>
          <w:sz w:val="20"/>
          <w:lang w:val="en-GB"/>
        </w:rPr>
      </w:pPr>
    </w:p>
    <w:p w14:paraId="1B6FA5A2" w14:textId="77777777" w:rsidR="0078241F" w:rsidRPr="00A073C5" w:rsidRDefault="0078241F" w:rsidP="0078241F">
      <w:pPr>
        <w:jc w:val="center"/>
        <w:rPr>
          <w:sz w:val="20"/>
          <w:lang w:val="en-GB"/>
        </w:rPr>
      </w:pPr>
    </w:p>
    <w:p w14:paraId="2532088D" w14:textId="77777777" w:rsidR="0078241F" w:rsidRPr="00A073C5" w:rsidRDefault="0078241F" w:rsidP="0078241F">
      <w:pPr>
        <w:jc w:val="center"/>
        <w:rPr>
          <w:sz w:val="20"/>
          <w:lang w:val="en-GB"/>
        </w:rPr>
      </w:pPr>
      <w:r w:rsidRPr="00A073C5">
        <w:rPr>
          <w:b/>
          <w:sz w:val="20"/>
          <w:lang w:val="en-GB"/>
        </w:rPr>
        <w:t>PARAGUAY</w:t>
      </w:r>
    </w:p>
    <w:p w14:paraId="0B7ED4C1" w14:textId="77777777" w:rsidR="0078241F" w:rsidRPr="00A073C5" w:rsidRDefault="0078241F" w:rsidP="0078241F">
      <w:pPr>
        <w:jc w:val="center"/>
        <w:rPr>
          <w:sz w:val="20"/>
          <w:lang w:val="en-GB"/>
        </w:rPr>
      </w:pPr>
    </w:p>
    <w:p w14:paraId="1BB4A730" w14:textId="77777777" w:rsidR="0078241F" w:rsidRPr="00A073C5" w:rsidRDefault="0078241F" w:rsidP="00D707DF">
      <w:pPr>
        <w:ind w:firstLine="720"/>
        <w:jc w:val="both"/>
        <w:rPr>
          <w:sz w:val="20"/>
          <w:lang w:val="en-GB"/>
        </w:rPr>
      </w:pPr>
      <w:r w:rsidRPr="00A073C5">
        <w:rPr>
          <w:sz w:val="20"/>
          <w:lang w:val="en-GB"/>
        </w:rPr>
        <w:t>Pursuant to the provisions of Article 3, paragraph 2 of the Protocol, the Secretary</w:t>
      </w:r>
      <w:r w:rsidRPr="00A073C5">
        <w:rPr>
          <w:sz w:val="20"/>
          <w:lang w:val="en-GB"/>
        </w:rPr>
        <w:noBreakHyphen/>
        <w:t xml:space="preserve">General has been informed that the Republic of Paraguay has established </w:t>
      </w:r>
      <w:r w:rsidR="00D707DF" w:rsidRPr="00A073C5">
        <w:rPr>
          <w:sz w:val="20"/>
          <w:lang w:val="en-GB"/>
        </w:rPr>
        <w:t xml:space="preserve">its </w:t>
      </w:r>
      <w:r w:rsidRPr="00A073C5">
        <w:rPr>
          <w:sz w:val="20"/>
          <w:lang w:val="en-GB"/>
        </w:rPr>
        <w:t>jurisdiction in accordance with Article </w:t>
      </w:r>
      <w:r w:rsidR="00D707DF" w:rsidRPr="00A073C5">
        <w:rPr>
          <w:sz w:val="20"/>
          <w:lang w:val="en-GB"/>
        </w:rPr>
        <w:t>3, paragraph 2 of the Protocol.</w:t>
      </w:r>
    </w:p>
    <w:p w14:paraId="7C7EA351" w14:textId="77777777" w:rsidR="0078241F" w:rsidRPr="00A073C5" w:rsidRDefault="0078241F" w:rsidP="000C2562">
      <w:pPr>
        <w:rPr>
          <w:sz w:val="20"/>
          <w:lang w:val="en-GB"/>
        </w:rPr>
      </w:pPr>
    </w:p>
    <w:p w14:paraId="214C5430" w14:textId="77777777" w:rsidR="00D707DF" w:rsidRPr="00A073C5" w:rsidRDefault="00D707DF" w:rsidP="000C2562">
      <w:pPr>
        <w:rPr>
          <w:sz w:val="20"/>
          <w:lang w:val="en-GB"/>
        </w:rPr>
      </w:pPr>
    </w:p>
    <w:p w14:paraId="08466F5C" w14:textId="77777777" w:rsidR="00D707DF" w:rsidRPr="00A073C5" w:rsidRDefault="00D707DF" w:rsidP="000C2562">
      <w:pPr>
        <w:rPr>
          <w:sz w:val="20"/>
          <w:lang w:val="en-GB"/>
        </w:rPr>
        <w:sectPr w:rsidR="00D707DF" w:rsidRPr="00A073C5" w:rsidSect="004E1B9E">
          <w:headerReference w:type="even" r:id="rId232"/>
          <w:headerReference w:type="default" r:id="rId233"/>
          <w:headerReference w:type="first" r:id="rId234"/>
          <w:footerReference w:type="first" r:id="rId235"/>
          <w:footnotePr>
            <w:numRestart w:val="eachSect"/>
          </w:footnotePr>
          <w:endnotePr>
            <w:numFmt w:val="decimal"/>
          </w:endnotePr>
          <w:pgSz w:w="11905" w:h="16837" w:code="9"/>
          <w:pgMar w:top="576" w:right="1080" w:bottom="720" w:left="1440" w:header="576" w:footer="576" w:gutter="0"/>
          <w:cols w:space="720"/>
          <w:noEndnote/>
          <w:titlePg/>
        </w:sectPr>
      </w:pPr>
    </w:p>
    <w:p w14:paraId="112ADF90" w14:textId="77777777" w:rsidR="00D707DF" w:rsidRPr="00A073C5" w:rsidRDefault="00D707DF" w:rsidP="00D707DF">
      <w:pPr>
        <w:rPr>
          <w:sz w:val="20"/>
          <w:lang w:val="en-GB"/>
        </w:rPr>
      </w:pPr>
    </w:p>
    <w:p w14:paraId="34CF4133" w14:textId="77777777" w:rsidR="00D707DF" w:rsidRPr="00A073C5" w:rsidRDefault="00D707DF" w:rsidP="004E39DC">
      <w:pPr>
        <w:jc w:val="center"/>
        <w:outlineLvl w:val="0"/>
        <w:rPr>
          <w:b/>
          <w:bCs/>
          <w:sz w:val="20"/>
          <w:lang w:val="en-GB"/>
        </w:rPr>
      </w:pPr>
      <w:bookmarkStart w:id="758" w:name="_Toc247624451"/>
      <w:bookmarkStart w:id="759" w:name="_Toc84950239"/>
      <w:r w:rsidRPr="00A073C5">
        <w:rPr>
          <w:b/>
          <w:bCs/>
          <w:sz w:val="20"/>
          <w:lang w:val="en-GB"/>
        </w:rPr>
        <w:t>PROTOCOL OF 2005 TO THE PROTOCOL FOR THE SUPPRESSION OF UNLAWFUL ACTS AGAINST THE SAFETY OF FIXED PLA</w:t>
      </w:r>
      <w:r w:rsidR="00554CA0" w:rsidRPr="00A073C5">
        <w:rPr>
          <w:b/>
          <w:bCs/>
          <w:sz w:val="20"/>
          <w:lang w:val="en-GB"/>
        </w:rPr>
        <w:t>TFORMS LOCATED ON THE CONTINENTA</w:t>
      </w:r>
      <w:r w:rsidRPr="00A073C5">
        <w:rPr>
          <w:b/>
          <w:bCs/>
          <w:sz w:val="20"/>
          <w:lang w:val="en-GB"/>
        </w:rPr>
        <w:t>L SHELF</w:t>
      </w:r>
      <w:r w:rsidR="0061622C" w:rsidRPr="00A073C5">
        <w:rPr>
          <w:b/>
          <w:bCs/>
          <w:sz w:val="20"/>
          <w:lang w:val="en-GB"/>
        </w:rPr>
        <w:t xml:space="preserve"> (SUA PROT 2005)</w:t>
      </w:r>
      <w:bookmarkEnd w:id="758"/>
      <w:bookmarkEnd w:id="759"/>
    </w:p>
    <w:p w14:paraId="0E05099D" w14:textId="77777777" w:rsidR="00D707DF" w:rsidRPr="00A073C5" w:rsidRDefault="00D707DF" w:rsidP="00D707DF">
      <w:pPr>
        <w:jc w:val="center"/>
        <w:rPr>
          <w:sz w:val="20"/>
          <w:lang w:val="en-GB"/>
        </w:rPr>
      </w:pPr>
    </w:p>
    <w:p w14:paraId="724E7578" w14:textId="77777777" w:rsidR="00D707DF" w:rsidRPr="00A073C5" w:rsidRDefault="00D707DF" w:rsidP="00D707DF">
      <w:pPr>
        <w:jc w:val="center"/>
        <w:rPr>
          <w:sz w:val="20"/>
          <w:lang w:val="en-GB"/>
        </w:rPr>
      </w:pPr>
      <w:r w:rsidRPr="00A073C5">
        <w:rPr>
          <w:sz w:val="20"/>
          <w:lang w:val="en-GB"/>
        </w:rPr>
        <w:t>Done at London, 14 October 2005</w:t>
      </w:r>
    </w:p>
    <w:p w14:paraId="46FD6797" w14:textId="77777777" w:rsidR="00D707DF" w:rsidRPr="00A073C5" w:rsidRDefault="00D707DF" w:rsidP="00D707DF">
      <w:pPr>
        <w:jc w:val="center"/>
        <w:rPr>
          <w:sz w:val="20"/>
          <w:lang w:val="en-GB"/>
        </w:rPr>
      </w:pPr>
    </w:p>
    <w:p w14:paraId="027BF462" w14:textId="77777777" w:rsidR="00D707DF" w:rsidRPr="00A073C5" w:rsidRDefault="00D707DF" w:rsidP="00D707DF">
      <w:pPr>
        <w:jc w:val="center"/>
        <w:rPr>
          <w:sz w:val="20"/>
          <w:lang w:val="en-GB"/>
        </w:rPr>
      </w:pPr>
      <w:r w:rsidRPr="00A073C5">
        <w:rPr>
          <w:b/>
          <w:bCs/>
          <w:sz w:val="20"/>
          <w:lang w:val="en-GB"/>
        </w:rPr>
        <w:t xml:space="preserve">Entry into force:  </w:t>
      </w:r>
      <w:r w:rsidR="00B6541C" w:rsidRPr="00A073C5">
        <w:rPr>
          <w:sz w:val="20"/>
          <w:lang w:val="en-GB"/>
        </w:rPr>
        <w:t>28 July 2010</w:t>
      </w:r>
    </w:p>
    <w:p w14:paraId="685B15FC" w14:textId="77777777" w:rsidR="00D707DF" w:rsidRPr="00A073C5" w:rsidRDefault="00D707DF" w:rsidP="00D707DF">
      <w:pPr>
        <w:pBdr>
          <w:bottom w:val="single" w:sz="12" w:space="1" w:color="auto"/>
        </w:pBdr>
        <w:jc w:val="center"/>
        <w:rPr>
          <w:sz w:val="20"/>
          <w:lang w:val="en-GB"/>
        </w:rPr>
      </w:pPr>
    </w:p>
    <w:p w14:paraId="09676235" w14:textId="77777777" w:rsidR="00D707DF" w:rsidRPr="00A073C5" w:rsidRDefault="00D707DF" w:rsidP="00D707DF">
      <w:pPr>
        <w:rPr>
          <w:sz w:val="20"/>
          <w:lang w:val="en-GB"/>
        </w:rPr>
      </w:pPr>
    </w:p>
    <w:p w14:paraId="5E2F46D2" w14:textId="77777777" w:rsidR="00D707DF" w:rsidRPr="00A073C5" w:rsidRDefault="00D707DF" w:rsidP="00D707DF">
      <w:pPr>
        <w:rPr>
          <w:b/>
          <w:bCs/>
          <w:sz w:val="20"/>
          <w:lang w:val="en-GB"/>
        </w:rPr>
      </w:pPr>
      <w:r w:rsidRPr="00A073C5">
        <w:rPr>
          <w:b/>
          <w:bCs/>
          <w:sz w:val="20"/>
          <w:lang w:val="en-GB"/>
        </w:rPr>
        <w:t>Signature, ratification, acceptance, approval or accession</w:t>
      </w:r>
    </w:p>
    <w:p w14:paraId="56BCCFA3" w14:textId="77777777" w:rsidR="00D707DF" w:rsidRPr="00A073C5" w:rsidRDefault="00D707DF" w:rsidP="00D707DF">
      <w:pPr>
        <w:rPr>
          <w:b/>
          <w:bCs/>
          <w:sz w:val="20"/>
          <w:lang w:val="en-GB"/>
        </w:rPr>
      </w:pPr>
    </w:p>
    <w:p w14:paraId="247688E4" w14:textId="77777777" w:rsidR="00D707DF" w:rsidRPr="00A073C5" w:rsidRDefault="00D707DF" w:rsidP="00D707DF">
      <w:pPr>
        <w:jc w:val="center"/>
        <w:rPr>
          <w:b/>
          <w:bCs/>
          <w:sz w:val="20"/>
          <w:lang w:val="en-GB"/>
        </w:rPr>
      </w:pPr>
      <w:r w:rsidRPr="00A073C5">
        <w:rPr>
          <w:b/>
          <w:bCs/>
          <w:sz w:val="20"/>
          <w:lang w:val="en-GB"/>
        </w:rPr>
        <w:t>Article 8</w:t>
      </w:r>
    </w:p>
    <w:p w14:paraId="726E6326" w14:textId="77777777" w:rsidR="00D707DF" w:rsidRPr="00A073C5" w:rsidRDefault="00D707DF" w:rsidP="00D707DF">
      <w:pPr>
        <w:jc w:val="center"/>
        <w:rPr>
          <w:sz w:val="20"/>
          <w:lang w:val="en-GB"/>
        </w:rPr>
      </w:pPr>
    </w:p>
    <w:p w14:paraId="0FDE9E38" w14:textId="77777777" w:rsidR="00D707DF" w:rsidRPr="00A073C5" w:rsidRDefault="00D707DF" w:rsidP="00D707DF">
      <w:pPr>
        <w:autoSpaceDE w:val="0"/>
        <w:autoSpaceDN w:val="0"/>
        <w:adjustRightInd w:val="0"/>
        <w:jc w:val="both"/>
        <w:rPr>
          <w:color w:val="000000"/>
          <w:sz w:val="20"/>
          <w:lang w:val="en-GB"/>
        </w:rPr>
      </w:pPr>
      <w:r w:rsidRPr="00A073C5">
        <w:rPr>
          <w:sz w:val="20"/>
          <w:lang w:val="en-GB"/>
        </w:rPr>
        <w:t>1</w:t>
      </w:r>
      <w:r w:rsidRPr="00A073C5">
        <w:rPr>
          <w:sz w:val="20"/>
          <w:lang w:val="en-GB"/>
        </w:rPr>
        <w:tab/>
      </w:r>
      <w:r w:rsidRPr="00A073C5">
        <w:rPr>
          <w:color w:val="000000"/>
          <w:sz w:val="20"/>
          <w:lang w:val="en-GB"/>
        </w:rPr>
        <w:t>This Protocol shall be open for signature at the Headquarters of the Organization from 14 February 2006 to 13 February 2007 and shall thereafter remain open for accession.</w:t>
      </w:r>
    </w:p>
    <w:p w14:paraId="6A689618" w14:textId="77777777" w:rsidR="00D707DF" w:rsidRPr="00A073C5" w:rsidRDefault="00D707DF" w:rsidP="00D707DF">
      <w:pPr>
        <w:autoSpaceDE w:val="0"/>
        <w:autoSpaceDN w:val="0"/>
        <w:adjustRightInd w:val="0"/>
        <w:ind w:left="720"/>
        <w:jc w:val="both"/>
        <w:rPr>
          <w:color w:val="000000"/>
          <w:sz w:val="20"/>
          <w:lang w:val="en-GB"/>
        </w:rPr>
      </w:pPr>
    </w:p>
    <w:p w14:paraId="4953090F" w14:textId="77777777" w:rsidR="00D707DF" w:rsidRPr="00A073C5" w:rsidRDefault="00D707DF" w:rsidP="00D707DF">
      <w:pPr>
        <w:autoSpaceDE w:val="0"/>
        <w:autoSpaceDN w:val="0"/>
        <w:adjustRightInd w:val="0"/>
        <w:ind w:left="42"/>
        <w:jc w:val="both"/>
        <w:rPr>
          <w:color w:val="000000"/>
          <w:sz w:val="20"/>
          <w:lang w:val="en-GB"/>
        </w:rPr>
      </w:pPr>
      <w:r w:rsidRPr="00A073C5">
        <w:rPr>
          <w:color w:val="000000"/>
          <w:sz w:val="20"/>
          <w:lang w:val="en-GB"/>
        </w:rPr>
        <w:t>2</w:t>
      </w:r>
      <w:r w:rsidRPr="00A073C5">
        <w:rPr>
          <w:color w:val="000000"/>
          <w:sz w:val="20"/>
          <w:lang w:val="en-GB"/>
        </w:rPr>
        <w:tab/>
        <w:t>States may express their consent to be bound by this Protocol by:</w:t>
      </w:r>
    </w:p>
    <w:p w14:paraId="118F6556" w14:textId="77777777" w:rsidR="00D707DF" w:rsidRPr="00A073C5" w:rsidRDefault="00D707DF" w:rsidP="00D707DF">
      <w:pPr>
        <w:autoSpaceDE w:val="0"/>
        <w:autoSpaceDN w:val="0"/>
        <w:adjustRightInd w:val="0"/>
        <w:jc w:val="both"/>
        <w:rPr>
          <w:color w:val="000000"/>
          <w:sz w:val="20"/>
          <w:lang w:val="en-GB"/>
        </w:rPr>
      </w:pPr>
    </w:p>
    <w:p w14:paraId="452F4266" w14:textId="77777777" w:rsidR="00D707DF" w:rsidRPr="00A073C5" w:rsidRDefault="00D707DF" w:rsidP="00D707DF">
      <w:pPr>
        <w:autoSpaceDE w:val="0"/>
        <w:autoSpaceDN w:val="0"/>
        <w:adjustRightInd w:val="0"/>
        <w:ind w:left="1440" w:hanging="720"/>
        <w:jc w:val="both"/>
        <w:rPr>
          <w:color w:val="000000"/>
          <w:sz w:val="20"/>
          <w:lang w:val="en-GB"/>
        </w:rPr>
      </w:pPr>
      <w:r w:rsidRPr="00A073C5">
        <w:rPr>
          <w:color w:val="000000"/>
          <w:sz w:val="20"/>
          <w:lang w:val="en-GB"/>
        </w:rPr>
        <w:t>(a)</w:t>
      </w:r>
      <w:r w:rsidRPr="00A073C5">
        <w:rPr>
          <w:color w:val="000000"/>
          <w:sz w:val="20"/>
          <w:lang w:val="en-GB"/>
        </w:rPr>
        <w:tab/>
        <w:t>signature without reservation as to ratification, acceptance or approval; or</w:t>
      </w:r>
    </w:p>
    <w:p w14:paraId="411318B3" w14:textId="77777777" w:rsidR="00D707DF" w:rsidRPr="00A073C5" w:rsidRDefault="00D707DF" w:rsidP="00D707DF">
      <w:pPr>
        <w:autoSpaceDE w:val="0"/>
        <w:autoSpaceDN w:val="0"/>
        <w:adjustRightInd w:val="0"/>
        <w:ind w:left="1440" w:hanging="720"/>
        <w:jc w:val="both"/>
        <w:rPr>
          <w:color w:val="000000"/>
          <w:sz w:val="20"/>
          <w:lang w:val="en-GB"/>
        </w:rPr>
      </w:pPr>
    </w:p>
    <w:p w14:paraId="14A7561C" w14:textId="77777777" w:rsidR="00D707DF" w:rsidRPr="00A073C5" w:rsidRDefault="00D707DF" w:rsidP="00D707DF">
      <w:pPr>
        <w:autoSpaceDE w:val="0"/>
        <w:autoSpaceDN w:val="0"/>
        <w:adjustRightInd w:val="0"/>
        <w:ind w:left="1440" w:hanging="720"/>
        <w:jc w:val="both"/>
        <w:rPr>
          <w:color w:val="000000"/>
          <w:sz w:val="20"/>
          <w:lang w:val="en-GB"/>
        </w:rPr>
      </w:pPr>
      <w:r w:rsidRPr="00A073C5">
        <w:rPr>
          <w:color w:val="000000"/>
          <w:sz w:val="20"/>
          <w:lang w:val="en-GB"/>
        </w:rPr>
        <w:t>(b)</w:t>
      </w:r>
      <w:r w:rsidRPr="00A073C5">
        <w:rPr>
          <w:color w:val="000000"/>
          <w:sz w:val="20"/>
          <w:lang w:val="en-GB"/>
        </w:rPr>
        <w:tab/>
        <w:t>signature subject to ratification, acceptance or approval, followed by ratification, acceptance or approval; or</w:t>
      </w:r>
    </w:p>
    <w:p w14:paraId="729F23CB" w14:textId="77777777" w:rsidR="00D707DF" w:rsidRPr="00A073C5" w:rsidRDefault="00D707DF" w:rsidP="00D707DF">
      <w:pPr>
        <w:autoSpaceDE w:val="0"/>
        <w:autoSpaceDN w:val="0"/>
        <w:adjustRightInd w:val="0"/>
        <w:ind w:left="1440" w:hanging="720"/>
        <w:jc w:val="both"/>
        <w:rPr>
          <w:color w:val="000000"/>
          <w:sz w:val="20"/>
          <w:lang w:val="en-GB"/>
        </w:rPr>
      </w:pPr>
    </w:p>
    <w:p w14:paraId="5E2D28B7" w14:textId="77777777" w:rsidR="00D707DF" w:rsidRPr="00A073C5" w:rsidRDefault="00D707DF" w:rsidP="00D707DF">
      <w:pPr>
        <w:autoSpaceDE w:val="0"/>
        <w:autoSpaceDN w:val="0"/>
        <w:adjustRightInd w:val="0"/>
        <w:ind w:left="1440" w:hanging="720"/>
        <w:jc w:val="both"/>
        <w:rPr>
          <w:color w:val="000000"/>
          <w:sz w:val="20"/>
          <w:lang w:val="en-GB"/>
        </w:rPr>
      </w:pPr>
      <w:r w:rsidRPr="00A073C5">
        <w:rPr>
          <w:color w:val="000000"/>
          <w:sz w:val="20"/>
          <w:lang w:val="en-GB"/>
        </w:rPr>
        <w:t>(c)</w:t>
      </w:r>
      <w:r w:rsidRPr="00A073C5">
        <w:rPr>
          <w:color w:val="000000"/>
          <w:sz w:val="20"/>
          <w:lang w:val="en-GB"/>
        </w:rPr>
        <w:tab/>
        <w:t>accession.</w:t>
      </w:r>
    </w:p>
    <w:p w14:paraId="057FEBFF" w14:textId="77777777" w:rsidR="00D707DF" w:rsidRPr="00A073C5" w:rsidRDefault="00D707DF" w:rsidP="00D707DF">
      <w:pPr>
        <w:autoSpaceDE w:val="0"/>
        <w:autoSpaceDN w:val="0"/>
        <w:adjustRightInd w:val="0"/>
        <w:ind w:left="1440" w:hanging="720"/>
        <w:jc w:val="both"/>
        <w:rPr>
          <w:color w:val="000000"/>
          <w:sz w:val="20"/>
          <w:lang w:val="en-GB"/>
        </w:rPr>
      </w:pPr>
    </w:p>
    <w:p w14:paraId="178D3E40" w14:textId="77777777" w:rsidR="00D707DF" w:rsidRPr="00A073C5" w:rsidRDefault="00D707DF" w:rsidP="00D707DF">
      <w:pPr>
        <w:autoSpaceDE w:val="0"/>
        <w:autoSpaceDN w:val="0"/>
        <w:adjustRightInd w:val="0"/>
        <w:jc w:val="both"/>
        <w:rPr>
          <w:color w:val="000000"/>
          <w:sz w:val="20"/>
          <w:lang w:val="en-GB"/>
        </w:rPr>
      </w:pPr>
      <w:r w:rsidRPr="00A073C5">
        <w:rPr>
          <w:color w:val="000000"/>
          <w:sz w:val="20"/>
          <w:lang w:val="en-GB"/>
        </w:rPr>
        <w:t>3</w:t>
      </w:r>
      <w:r w:rsidRPr="00A073C5">
        <w:rPr>
          <w:color w:val="000000"/>
          <w:sz w:val="20"/>
          <w:lang w:val="en-GB"/>
        </w:rPr>
        <w:tab/>
        <w:t>Ratification, acceptance, approval or accession shall be effected by the deposit of an instrument to that effect with the Secretary-General.</w:t>
      </w:r>
    </w:p>
    <w:p w14:paraId="2099E1F6" w14:textId="77777777" w:rsidR="00D707DF" w:rsidRPr="00A073C5" w:rsidRDefault="00D707DF" w:rsidP="00D707DF">
      <w:pPr>
        <w:autoSpaceDE w:val="0"/>
        <w:autoSpaceDN w:val="0"/>
        <w:adjustRightInd w:val="0"/>
        <w:jc w:val="both"/>
        <w:rPr>
          <w:color w:val="000000"/>
          <w:sz w:val="20"/>
          <w:lang w:val="en-GB"/>
        </w:rPr>
      </w:pPr>
    </w:p>
    <w:p w14:paraId="4A7E637F" w14:textId="77777777" w:rsidR="00D707DF" w:rsidRPr="00A073C5" w:rsidRDefault="00D707DF" w:rsidP="00D707DF">
      <w:pPr>
        <w:autoSpaceDE w:val="0"/>
        <w:autoSpaceDN w:val="0"/>
        <w:adjustRightInd w:val="0"/>
        <w:ind w:left="-14" w:firstLine="14"/>
        <w:jc w:val="both"/>
        <w:rPr>
          <w:color w:val="000000"/>
          <w:sz w:val="20"/>
          <w:lang w:val="en-GB"/>
        </w:rPr>
      </w:pPr>
      <w:r w:rsidRPr="00A073C5">
        <w:rPr>
          <w:color w:val="000000"/>
          <w:sz w:val="20"/>
          <w:lang w:val="en-GB"/>
        </w:rPr>
        <w:t>4</w:t>
      </w:r>
      <w:r w:rsidRPr="00A073C5">
        <w:rPr>
          <w:color w:val="000000"/>
          <w:sz w:val="20"/>
          <w:lang w:val="en-GB"/>
        </w:rPr>
        <w:tab/>
        <w:t>Only a State which has signed the 1988 Protocol without reservation as to ratification, acceptance or approval, or has ratified, accepted, approved or acceded to the 1988 Protocol may become a Party to this Protocol.</w:t>
      </w:r>
    </w:p>
    <w:p w14:paraId="6DBBE3C3" w14:textId="77777777" w:rsidR="00D707DF" w:rsidRPr="00A073C5" w:rsidRDefault="00D707DF" w:rsidP="00D707DF">
      <w:pPr>
        <w:autoSpaceDE w:val="0"/>
        <w:autoSpaceDN w:val="0"/>
        <w:adjustRightInd w:val="0"/>
        <w:jc w:val="both"/>
        <w:rPr>
          <w:color w:val="000000"/>
          <w:sz w:val="20"/>
          <w:lang w:val="en-GB"/>
        </w:rPr>
      </w:pPr>
    </w:p>
    <w:p w14:paraId="5C1DADDE" w14:textId="77777777" w:rsidR="00D707DF" w:rsidRPr="00A073C5" w:rsidRDefault="00D707DF" w:rsidP="00D707DF">
      <w:pPr>
        <w:jc w:val="both"/>
        <w:rPr>
          <w:b/>
          <w:bCs/>
          <w:sz w:val="20"/>
          <w:lang w:val="en-GB"/>
        </w:rPr>
      </w:pPr>
      <w:r w:rsidRPr="00A073C5">
        <w:rPr>
          <w:b/>
          <w:bCs/>
          <w:sz w:val="20"/>
          <w:lang w:val="en-GB"/>
        </w:rPr>
        <w:t>Entry into force</w:t>
      </w:r>
    </w:p>
    <w:p w14:paraId="79A40B91" w14:textId="77777777" w:rsidR="00D707DF" w:rsidRPr="00A073C5" w:rsidRDefault="00D707DF" w:rsidP="00D707DF">
      <w:pPr>
        <w:jc w:val="both"/>
        <w:rPr>
          <w:b/>
          <w:bCs/>
          <w:sz w:val="20"/>
          <w:lang w:val="en-GB"/>
        </w:rPr>
      </w:pPr>
    </w:p>
    <w:p w14:paraId="255CA56D" w14:textId="77777777" w:rsidR="00D707DF" w:rsidRPr="00A073C5" w:rsidRDefault="00D707DF" w:rsidP="00D707DF">
      <w:pPr>
        <w:jc w:val="center"/>
        <w:rPr>
          <w:b/>
          <w:bCs/>
          <w:sz w:val="20"/>
          <w:lang w:val="en-GB"/>
        </w:rPr>
      </w:pPr>
      <w:r w:rsidRPr="00A073C5">
        <w:rPr>
          <w:b/>
          <w:bCs/>
          <w:sz w:val="20"/>
          <w:lang w:val="en-GB"/>
        </w:rPr>
        <w:t>Article 9</w:t>
      </w:r>
    </w:p>
    <w:p w14:paraId="6E4301DD" w14:textId="77777777" w:rsidR="00D707DF" w:rsidRPr="00A073C5" w:rsidRDefault="00D707DF" w:rsidP="00D707DF">
      <w:pPr>
        <w:jc w:val="both"/>
        <w:rPr>
          <w:sz w:val="20"/>
          <w:lang w:val="en-GB"/>
        </w:rPr>
      </w:pPr>
    </w:p>
    <w:p w14:paraId="1BAB6F20" w14:textId="77777777" w:rsidR="00D707DF" w:rsidRPr="00A073C5" w:rsidRDefault="00D707DF" w:rsidP="00D707DF">
      <w:pPr>
        <w:autoSpaceDE w:val="0"/>
        <w:autoSpaceDN w:val="0"/>
        <w:adjustRightInd w:val="0"/>
        <w:jc w:val="both"/>
        <w:rPr>
          <w:color w:val="000000"/>
          <w:sz w:val="20"/>
          <w:lang w:val="en-GB"/>
        </w:rPr>
      </w:pPr>
      <w:r w:rsidRPr="00A073C5">
        <w:rPr>
          <w:color w:val="000000"/>
          <w:sz w:val="20"/>
          <w:lang w:val="en-GB"/>
        </w:rPr>
        <w:t>1</w:t>
      </w:r>
      <w:r w:rsidRPr="00A073C5">
        <w:rPr>
          <w:color w:val="000000"/>
          <w:sz w:val="20"/>
          <w:lang w:val="en-GB"/>
        </w:rPr>
        <w:tab/>
        <w:t xml:space="preserve">This Protocol shall enter into force ninety days following the date on which three States have either signed it without reservation as to ratification, acceptance or approval, or have deposited an instrument of ratification, acceptance, approval or accession with the Secretary-General.  However, this Protocol shall not enter into force before the </w:t>
      </w:r>
      <w:r w:rsidR="002927A9" w:rsidRPr="00A073C5">
        <w:rPr>
          <w:bCs/>
          <w:color w:val="000000"/>
          <w:sz w:val="20"/>
          <w:lang w:val="en-GB"/>
        </w:rPr>
        <w:t>Protocol of </w:t>
      </w:r>
      <w:r w:rsidRPr="00A073C5">
        <w:rPr>
          <w:bCs/>
          <w:color w:val="000000"/>
          <w:sz w:val="20"/>
          <w:lang w:val="en-GB"/>
        </w:rPr>
        <w:t>2005 to the Convention for the Suppression of Unlawful Acts against the Safety of Maritime Navigation has entered into force.</w:t>
      </w:r>
    </w:p>
    <w:p w14:paraId="1AD2F193" w14:textId="77777777" w:rsidR="00D707DF" w:rsidRPr="00A073C5" w:rsidRDefault="00D707DF" w:rsidP="00D707DF">
      <w:pPr>
        <w:autoSpaceDE w:val="0"/>
        <w:autoSpaceDN w:val="0"/>
        <w:adjustRightInd w:val="0"/>
        <w:jc w:val="both"/>
        <w:rPr>
          <w:color w:val="000000"/>
          <w:sz w:val="20"/>
          <w:lang w:val="en-GB"/>
        </w:rPr>
      </w:pPr>
    </w:p>
    <w:p w14:paraId="298A4ACD" w14:textId="77777777" w:rsidR="00D707DF" w:rsidRPr="00A073C5" w:rsidRDefault="00D707DF" w:rsidP="00D707DF">
      <w:pPr>
        <w:jc w:val="both"/>
        <w:rPr>
          <w:color w:val="000000"/>
          <w:sz w:val="20"/>
          <w:lang w:val="en-GB"/>
        </w:rPr>
      </w:pPr>
      <w:r w:rsidRPr="00A073C5">
        <w:rPr>
          <w:color w:val="000000"/>
          <w:sz w:val="20"/>
          <w:lang w:val="en-GB"/>
        </w:rPr>
        <w:t>2</w:t>
      </w:r>
      <w:r w:rsidRPr="00A073C5">
        <w:rPr>
          <w:color w:val="000000"/>
          <w:sz w:val="20"/>
          <w:lang w:val="en-GB"/>
        </w:rPr>
        <w:tab/>
        <w:t>For a State which deposits an instrument of ratification, acceptance, approval or accession in respect of this Protocol after the conditions in paragraph 1 for entry into force thereof have been met, the ratification, acceptance, approval or accession shall take effect ninety days after the date of such deposit.</w:t>
      </w:r>
    </w:p>
    <w:p w14:paraId="39646F5E" w14:textId="77777777" w:rsidR="00D707DF" w:rsidRPr="00A073C5" w:rsidRDefault="00D707DF" w:rsidP="00D707DF">
      <w:pPr>
        <w:jc w:val="both"/>
        <w:rPr>
          <w:color w:val="000000"/>
          <w:sz w:val="20"/>
          <w:lang w:val="en-GB"/>
        </w:rPr>
      </w:pPr>
    </w:p>
    <w:p w14:paraId="5D113B45" w14:textId="77777777" w:rsidR="00D707DF" w:rsidRPr="00A073C5" w:rsidRDefault="00D707DF" w:rsidP="00D707DF">
      <w:pPr>
        <w:jc w:val="both"/>
        <w:rPr>
          <w:color w:val="000000"/>
          <w:sz w:val="20"/>
          <w:lang w:val="en-GB"/>
        </w:rPr>
      </w:pPr>
    </w:p>
    <w:p w14:paraId="791BA2E6" w14:textId="77777777" w:rsidR="00D707DF" w:rsidRPr="00A073C5" w:rsidRDefault="00D707DF" w:rsidP="00D707DF">
      <w:pPr>
        <w:jc w:val="both"/>
        <w:rPr>
          <w:b/>
          <w:bCs/>
          <w:color w:val="000000"/>
          <w:sz w:val="20"/>
          <w:lang w:val="en-GB"/>
        </w:rPr>
      </w:pPr>
      <w:r w:rsidRPr="00A073C5">
        <w:rPr>
          <w:b/>
          <w:bCs/>
          <w:color w:val="000000"/>
          <w:sz w:val="20"/>
          <w:lang w:val="en-GB"/>
        </w:rPr>
        <w:t>Denunciation</w:t>
      </w:r>
    </w:p>
    <w:p w14:paraId="344553C8" w14:textId="77777777" w:rsidR="00D707DF" w:rsidRPr="00A073C5" w:rsidRDefault="00D707DF" w:rsidP="00D707DF">
      <w:pPr>
        <w:jc w:val="both"/>
        <w:rPr>
          <w:b/>
          <w:bCs/>
          <w:color w:val="000000"/>
          <w:sz w:val="20"/>
          <w:lang w:val="en-GB"/>
        </w:rPr>
      </w:pPr>
    </w:p>
    <w:p w14:paraId="62ABEDCE" w14:textId="77777777" w:rsidR="00D707DF" w:rsidRPr="00A073C5" w:rsidRDefault="00D707DF" w:rsidP="00D707DF">
      <w:pPr>
        <w:jc w:val="center"/>
        <w:rPr>
          <w:b/>
          <w:bCs/>
          <w:color w:val="000000"/>
          <w:sz w:val="20"/>
          <w:lang w:val="en-GB"/>
        </w:rPr>
      </w:pPr>
      <w:r w:rsidRPr="00A073C5">
        <w:rPr>
          <w:b/>
          <w:bCs/>
          <w:color w:val="000000"/>
          <w:sz w:val="20"/>
          <w:lang w:val="en-GB"/>
        </w:rPr>
        <w:t>Article 10</w:t>
      </w:r>
    </w:p>
    <w:p w14:paraId="78CEE2FB" w14:textId="77777777" w:rsidR="00D707DF" w:rsidRPr="00A073C5" w:rsidRDefault="00D707DF" w:rsidP="00D707DF">
      <w:pPr>
        <w:jc w:val="both"/>
        <w:rPr>
          <w:color w:val="000000"/>
          <w:sz w:val="20"/>
          <w:lang w:val="en-GB"/>
        </w:rPr>
      </w:pPr>
    </w:p>
    <w:p w14:paraId="33E6ADA5" w14:textId="77777777" w:rsidR="00D707DF" w:rsidRPr="00A073C5" w:rsidRDefault="00D707DF" w:rsidP="00D707DF">
      <w:pPr>
        <w:autoSpaceDE w:val="0"/>
        <w:autoSpaceDN w:val="0"/>
        <w:adjustRightInd w:val="0"/>
        <w:jc w:val="both"/>
        <w:rPr>
          <w:color w:val="000000"/>
          <w:sz w:val="20"/>
          <w:lang w:val="en-GB"/>
        </w:rPr>
      </w:pPr>
      <w:r w:rsidRPr="00A073C5">
        <w:rPr>
          <w:color w:val="000000"/>
          <w:sz w:val="20"/>
          <w:lang w:val="en-GB"/>
        </w:rPr>
        <w:t>1</w:t>
      </w:r>
      <w:r w:rsidRPr="00A073C5">
        <w:rPr>
          <w:color w:val="000000"/>
          <w:sz w:val="20"/>
          <w:lang w:val="en-GB"/>
        </w:rPr>
        <w:tab/>
        <w:t>This Protocol may be denounced by any State Party at any time after the date on which this Protocol enters into force for that State.</w:t>
      </w:r>
    </w:p>
    <w:p w14:paraId="33A07386" w14:textId="77777777" w:rsidR="00D707DF" w:rsidRPr="00A073C5" w:rsidRDefault="00D707DF" w:rsidP="00D707DF">
      <w:pPr>
        <w:autoSpaceDE w:val="0"/>
        <w:autoSpaceDN w:val="0"/>
        <w:adjustRightInd w:val="0"/>
        <w:jc w:val="both"/>
        <w:rPr>
          <w:color w:val="000000"/>
          <w:sz w:val="20"/>
          <w:lang w:val="en-GB"/>
        </w:rPr>
      </w:pPr>
    </w:p>
    <w:p w14:paraId="2D7CBAB1" w14:textId="77777777" w:rsidR="00D707DF" w:rsidRPr="00A073C5" w:rsidRDefault="00D707DF" w:rsidP="00D707DF">
      <w:pPr>
        <w:autoSpaceDE w:val="0"/>
        <w:autoSpaceDN w:val="0"/>
        <w:adjustRightInd w:val="0"/>
        <w:jc w:val="both"/>
        <w:rPr>
          <w:color w:val="000000"/>
          <w:sz w:val="20"/>
          <w:lang w:val="en-GB"/>
        </w:rPr>
      </w:pPr>
      <w:r w:rsidRPr="00A073C5">
        <w:rPr>
          <w:color w:val="000000"/>
          <w:sz w:val="20"/>
          <w:lang w:val="en-GB"/>
        </w:rPr>
        <w:t>2</w:t>
      </w:r>
      <w:r w:rsidRPr="00A073C5">
        <w:rPr>
          <w:color w:val="000000"/>
          <w:sz w:val="20"/>
          <w:lang w:val="en-GB"/>
        </w:rPr>
        <w:tab/>
        <w:t>Denunciation shall be effected by the deposit of an instrument of denunciation with the Secretary-General.</w:t>
      </w:r>
    </w:p>
    <w:p w14:paraId="2512D811" w14:textId="77777777" w:rsidR="00D707DF" w:rsidRPr="00A073C5" w:rsidRDefault="00D707DF" w:rsidP="00D707DF">
      <w:pPr>
        <w:autoSpaceDE w:val="0"/>
        <w:autoSpaceDN w:val="0"/>
        <w:adjustRightInd w:val="0"/>
        <w:jc w:val="both"/>
        <w:rPr>
          <w:color w:val="000000"/>
          <w:sz w:val="20"/>
          <w:lang w:val="en-GB"/>
        </w:rPr>
      </w:pPr>
    </w:p>
    <w:p w14:paraId="5EF7CDC1" w14:textId="77777777" w:rsidR="00D707DF" w:rsidRPr="00A073C5" w:rsidRDefault="00D707DF" w:rsidP="00D707DF">
      <w:pPr>
        <w:jc w:val="both"/>
        <w:rPr>
          <w:color w:val="000000"/>
          <w:sz w:val="20"/>
          <w:lang w:val="en-GB"/>
        </w:rPr>
      </w:pPr>
      <w:r w:rsidRPr="00A073C5">
        <w:rPr>
          <w:color w:val="000000"/>
          <w:sz w:val="20"/>
          <w:lang w:val="en-GB"/>
        </w:rPr>
        <w:t>3</w:t>
      </w:r>
      <w:r w:rsidRPr="00A073C5">
        <w:rPr>
          <w:color w:val="000000"/>
          <w:sz w:val="20"/>
          <w:lang w:val="en-GB"/>
        </w:rPr>
        <w:tab/>
        <w:t>A denunciation shall take effect one year, or such longer period as may be specified in the instrument of denunciation, after the deposit of the instrument with the Secretary-General.</w:t>
      </w:r>
    </w:p>
    <w:p w14:paraId="639D4D30" w14:textId="77777777" w:rsidR="00D707DF" w:rsidRPr="00A073C5" w:rsidRDefault="00D707DF" w:rsidP="00D707DF">
      <w:pPr>
        <w:jc w:val="both"/>
        <w:rPr>
          <w:color w:val="000000"/>
          <w:sz w:val="20"/>
          <w:lang w:val="en-GB"/>
        </w:rPr>
      </w:pPr>
    </w:p>
    <w:p w14:paraId="24A70FBE" w14:textId="77777777" w:rsidR="00D707DF" w:rsidRPr="00A073C5" w:rsidRDefault="00D707DF" w:rsidP="00D707DF">
      <w:pPr>
        <w:jc w:val="both"/>
        <w:rPr>
          <w:b/>
          <w:bCs/>
          <w:color w:val="000000"/>
          <w:sz w:val="20"/>
          <w:lang w:val="en-GB"/>
        </w:rPr>
      </w:pPr>
      <w:r w:rsidRPr="00A073C5">
        <w:rPr>
          <w:color w:val="000000"/>
          <w:sz w:val="20"/>
          <w:lang w:val="en-GB"/>
        </w:rPr>
        <w:br w:type="page"/>
      </w:r>
      <w:r w:rsidRPr="00A073C5">
        <w:rPr>
          <w:b/>
          <w:bCs/>
          <w:color w:val="000000"/>
          <w:sz w:val="20"/>
          <w:lang w:val="en-GB"/>
        </w:rPr>
        <w:lastRenderedPageBreak/>
        <w:t>Revision and amendment</w:t>
      </w:r>
    </w:p>
    <w:p w14:paraId="3813B5AE" w14:textId="77777777" w:rsidR="00D707DF" w:rsidRPr="00A073C5" w:rsidRDefault="00D707DF" w:rsidP="00D707DF">
      <w:pPr>
        <w:jc w:val="center"/>
        <w:rPr>
          <w:b/>
          <w:bCs/>
          <w:color w:val="000000"/>
          <w:sz w:val="20"/>
          <w:lang w:val="en-GB"/>
        </w:rPr>
      </w:pPr>
      <w:r w:rsidRPr="00A073C5">
        <w:rPr>
          <w:b/>
          <w:bCs/>
          <w:color w:val="000000"/>
          <w:sz w:val="20"/>
          <w:lang w:val="en-GB"/>
        </w:rPr>
        <w:t>Article 11</w:t>
      </w:r>
    </w:p>
    <w:p w14:paraId="672D9CE4" w14:textId="77777777" w:rsidR="00D707DF" w:rsidRPr="00A073C5" w:rsidRDefault="00D707DF" w:rsidP="00D707DF">
      <w:pPr>
        <w:rPr>
          <w:color w:val="000000"/>
          <w:sz w:val="8"/>
          <w:szCs w:val="8"/>
          <w:lang w:val="en-GB"/>
        </w:rPr>
      </w:pPr>
    </w:p>
    <w:p w14:paraId="5BE8B802" w14:textId="77777777" w:rsidR="00D707DF" w:rsidRPr="00A073C5" w:rsidRDefault="00D707DF" w:rsidP="00D707DF">
      <w:pPr>
        <w:autoSpaceDE w:val="0"/>
        <w:autoSpaceDN w:val="0"/>
        <w:adjustRightInd w:val="0"/>
        <w:rPr>
          <w:color w:val="000000"/>
          <w:sz w:val="20"/>
          <w:lang w:val="en-GB"/>
        </w:rPr>
      </w:pPr>
      <w:r w:rsidRPr="00A073C5">
        <w:rPr>
          <w:color w:val="000000"/>
          <w:sz w:val="20"/>
          <w:lang w:val="en-GB"/>
        </w:rPr>
        <w:t>1</w:t>
      </w:r>
      <w:r w:rsidRPr="00A073C5">
        <w:rPr>
          <w:color w:val="000000"/>
          <w:sz w:val="20"/>
          <w:lang w:val="en-GB"/>
        </w:rPr>
        <w:tab/>
        <w:t>A conference for the purpose of revising or amending this Protocol may be convened by the Organization.</w:t>
      </w:r>
    </w:p>
    <w:p w14:paraId="09E8151F" w14:textId="77777777" w:rsidR="00D707DF" w:rsidRPr="00A073C5" w:rsidRDefault="00D707DF" w:rsidP="00D707DF">
      <w:pPr>
        <w:autoSpaceDE w:val="0"/>
        <w:autoSpaceDN w:val="0"/>
        <w:adjustRightInd w:val="0"/>
        <w:rPr>
          <w:color w:val="000000"/>
          <w:sz w:val="16"/>
          <w:szCs w:val="16"/>
          <w:lang w:val="en-GB"/>
        </w:rPr>
      </w:pPr>
    </w:p>
    <w:p w14:paraId="277F0B6C" w14:textId="77777777" w:rsidR="00D707DF" w:rsidRPr="00A073C5" w:rsidRDefault="00D707DF" w:rsidP="00D707DF">
      <w:pPr>
        <w:rPr>
          <w:color w:val="000000"/>
          <w:sz w:val="20"/>
          <w:lang w:val="en-GB"/>
        </w:rPr>
      </w:pPr>
      <w:r w:rsidRPr="00A073C5">
        <w:rPr>
          <w:color w:val="000000"/>
          <w:sz w:val="20"/>
          <w:lang w:val="en-GB"/>
        </w:rPr>
        <w:t>2</w:t>
      </w:r>
      <w:r w:rsidRPr="00A073C5">
        <w:rPr>
          <w:color w:val="000000"/>
          <w:sz w:val="20"/>
          <w:lang w:val="en-GB"/>
        </w:rPr>
        <w:tab/>
        <w:t>The Secretary-General shall convene a conference of States Parties to this Protocol for revising or amending the Protocol, at the request of one third of the States Parties, or five States Parties, whichever is the higher figure.</w:t>
      </w:r>
    </w:p>
    <w:p w14:paraId="4FE5FACF" w14:textId="77777777" w:rsidR="00D707DF" w:rsidRPr="00A073C5" w:rsidRDefault="00D707DF" w:rsidP="00D707DF">
      <w:pPr>
        <w:autoSpaceDE w:val="0"/>
        <w:autoSpaceDN w:val="0"/>
        <w:adjustRightInd w:val="0"/>
        <w:rPr>
          <w:color w:val="000000"/>
          <w:sz w:val="8"/>
          <w:szCs w:val="8"/>
          <w:lang w:val="en-GB"/>
        </w:rPr>
      </w:pPr>
    </w:p>
    <w:p w14:paraId="44D3C977" w14:textId="77777777" w:rsidR="00D707DF" w:rsidRPr="00A073C5" w:rsidRDefault="00D707DF" w:rsidP="002A34AC">
      <w:pPr>
        <w:rPr>
          <w:color w:val="000000"/>
          <w:sz w:val="20"/>
          <w:lang w:val="en-GB"/>
        </w:rPr>
      </w:pPr>
      <w:r w:rsidRPr="00A073C5">
        <w:rPr>
          <w:color w:val="000000"/>
          <w:sz w:val="20"/>
          <w:lang w:val="en-GB"/>
        </w:rPr>
        <w:t>3</w:t>
      </w:r>
      <w:r w:rsidRPr="00A073C5">
        <w:rPr>
          <w:color w:val="000000"/>
          <w:sz w:val="20"/>
          <w:lang w:val="en-GB"/>
        </w:rPr>
        <w:tab/>
        <w:t>Any instrument of ratification, acceptance, approval or accession deposited after the date of entry into force of an amendment to this Protocol shall be deemed to apply to the Protocol as amended.</w:t>
      </w:r>
    </w:p>
    <w:p w14:paraId="0BE4B426" w14:textId="77777777" w:rsidR="00D707DF" w:rsidRPr="00A073C5" w:rsidRDefault="00D707DF" w:rsidP="00D707DF">
      <w:pPr>
        <w:rPr>
          <w:color w:val="000000"/>
          <w:sz w:val="16"/>
          <w:szCs w:val="16"/>
          <w:lang w:val="en-GB"/>
        </w:rPr>
      </w:pPr>
    </w:p>
    <w:p w14:paraId="5FDFC814" w14:textId="77777777" w:rsidR="00D707DF" w:rsidRPr="00A073C5" w:rsidRDefault="00D707DF" w:rsidP="00D707DF">
      <w:pPr>
        <w:rPr>
          <w:color w:val="000000"/>
          <w:sz w:val="20"/>
          <w:lang w:val="en-GB"/>
        </w:rPr>
      </w:pPr>
      <w:r w:rsidRPr="00A073C5">
        <w:rPr>
          <w:color w:val="000000"/>
          <w:sz w:val="20"/>
          <w:lang w:val="en-GB"/>
        </w:rPr>
        <w:t>I.</w:t>
      </w:r>
      <w:r w:rsidRPr="00A073C5">
        <w:rPr>
          <w:color w:val="000000"/>
          <w:sz w:val="20"/>
          <w:lang w:val="en-GB"/>
        </w:rPr>
        <w:tab/>
        <w:t>Signatories</w:t>
      </w:r>
    </w:p>
    <w:p w14:paraId="270BA2E6" w14:textId="77777777" w:rsidR="00D707DF" w:rsidRPr="00A073C5" w:rsidRDefault="00D707DF" w:rsidP="00D707DF">
      <w:pPr>
        <w:rPr>
          <w:color w:val="000000"/>
          <w:sz w:val="16"/>
          <w:szCs w:val="16"/>
          <w:lang w:val="en-GB"/>
        </w:rPr>
      </w:pPr>
    </w:p>
    <w:p w14:paraId="04752029" w14:textId="77777777" w:rsidR="00D707DF" w:rsidRPr="00A073C5" w:rsidRDefault="00D707DF" w:rsidP="00D707DF">
      <w:pPr>
        <w:rPr>
          <w:color w:val="000000"/>
          <w:sz w:val="20"/>
          <w:lang w:val="en-GB"/>
        </w:rPr>
      </w:pPr>
      <w:r w:rsidRPr="00A073C5">
        <w:rPr>
          <w:color w:val="000000"/>
          <w:sz w:val="20"/>
          <w:lang w:val="en-GB"/>
        </w:rPr>
        <w:t>II.</w:t>
      </w:r>
      <w:r w:rsidRPr="00A073C5">
        <w:rPr>
          <w:color w:val="000000"/>
          <w:sz w:val="20"/>
          <w:lang w:val="en-GB"/>
        </w:rPr>
        <w:tab/>
        <w:t>Contracting States</w:t>
      </w:r>
    </w:p>
    <w:p w14:paraId="1C5F66C4" w14:textId="77777777" w:rsidR="00D707DF" w:rsidRPr="00A073C5" w:rsidRDefault="00D707DF" w:rsidP="00D707DF">
      <w:pPr>
        <w:rPr>
          <w:color w:val="000000"/>
          <w:sz w:val="16"/>
          <w:szCs w:val="16"/>
          <w:lang w:val="en-GB"/>
        </w:rPr>
      </w:pPr>
    </w:p>
    <w:p w14:paraId="12F62494" w14:textId="77777777" w:rsidR="00D707DF" w:rsidRPr="00A073C5" w:rsidRDefault="00D707DF" w:rsidP="00D707DF">
      <w:pPr>
        <w:rPr>
          <w:color w:val="000000"/>
          <w:sz w:val="20"/>
          <w:lang w:val="en-GB"/>
        </w:rPr>
      </w:pPr>
      <w:r w:rsidRPr="00A073C5">
        <w:rPr>
          <w:color w:val="000000"/>
          <w:sz w:val="20"/>
          <w:lang w:val="en-GB"/>
        </w:rPr>
        <w:t>III.</w:t>
      </w:r>
      <w:r w:rsidRPr="00A073C5">
        <w:rPr>
          <w:color w:val="000000"/>
          <w:sz w:val="20"/>
          <w:lang w:val="en-GB"/>
        </w:rPr>
        <w:tab/>
        <w:t>Declarations, Reservations and Statements</w:t>
      </w:r>
    </w:p>
    <w:p w14:paraId="07E5FE29" w14:textId="77777777" w:rsidR="00D707DF" w:rsidRPr="00A073C5" w:rsidRDefault="00D707DF" w:rsidP="00D707DF">
      <w:pPr>
        <w:rPr>
          <w:color w:val="000000"/>
          <w:sz w:val="16"/>
          <w:szCs w:val="16"/>
          <w:lang w:val="en-GB"/>
        </w:rPr>
      </w:pPr>
    </w:p>
    <w:p w14:paraId="1D542DCF" w14:textId="77777777" w:rsidR="00D707DF" w:rsidRPr="00A073C5" w:rsidRDefault="00D707DF" w:rsidP="00D707DF">
      <w:pPr>
        <w:rPr>
          <w:b/>
          <w:bCs/>
          <w:sz w:val="20"/>
          <w:lang w:val="en-GB"/>
        </w:rPr>
      </w:pPr>
      <w:r w:rsidRPr="00A073C5">
        <w:rPr>
          <w:color w:val="000000"/>
          <w:sz w:val="20"/>
          <w:lang w:val="en-GB"/>
        </w:rPr>
        <w:t>IV.</w:t>
      </w:r>
      <w:r w:rsidRPr="00A073C5">
        <w:rPr>
          <w:color w:val="000000"/>
          <w:sz w:val="20"/>
          <w:lang w:val="en-GB"/>
        </w:rPr>
        <w:tab/>
        <w:t>Amendments</w:t>
      </w:r>
    </w:p>
    <w:p w14:paraId="416E198B" w14:textId="77777777" w:rsidR="00F143E8" w:rsidRPr="00A073C5" w:rsidRDefault="00F143E8" w:rsidP="002A34AC">
      <w:pPr>
        <w:jc w:val="center"/>
        <w:rPr>
          <w:sz w:val="20"/>
          <w:lang w:val="en-GB"/>
        </w:rPr>
      </w:pPr>
      <w:r w:rsidRPr="00A073C5">
        <w:rPr>
          <w:b/>
          <w:bCs/>
          <w:sz w:val="20"/>
        </w:rPr>
        <w:t>I.  Signatories</w:t>
      </w:r>
    </w:p>
    <w:tbl>
      <w:tblPr>
        <w:tblW w:w="0" w:type="auto"/>
        <w:tblInd w:w="108" w:type="dxa"/>
        <w:tblLook w:val="01E0" w:firstRow="1" w:lastRow="1" w:firstColumn="1" w:lastColumn="1" w:noHBand="0" w:noVBand="0"/>
      </w:tblPr>
      <w:tblGrid>
        <w:gridCol w:w="3267"/>
        <w:gridCol w:w="3738"/>
        <w:gridCol w:w="2272"/>
      </w:tblGrid>
      <w:tr w:rsidR="002A34AC" w:rsidRPr="00A073C5" w14:paraId="5065ADAE" w14:textId="77777777" w:rsidTr="00F034A8">
        <w:tc>
          <w:tcPr>
            <w:tcW w:w="3360" w:type="dxa"/>
          </w:tcPr>
          <w:p w14:paraId="37D6BDF1" w14:textId="77777777" w:rsidR="002A34AC" w:rsidRPr="00A073C5" w:rsidRDefault="002A34AC" w:rsidP="00F034A8">
            <w:pPr>
              <w:rPr>
                <w:sz w:val="20"/>
                <w:lang w:val="en-GB"/>
              </w:rPr>
            </w:pPr>
            <w:r w:rsidRPr="00A073C5">
              <w:rPr>
                <w:sz w:val="20"/>
                <w:lang w:val="en-GB"/>
              </w:rPr>
              <w:t>Australia</w:t>
            </w:r>
          </w:p>
        </w:tc>
        <w:tc>
          <w:tcPr>
            <w:tcW w:w="3840" w:type="dxa"/>
          </w:tcPr>
          <w:p w14:paraId="4441953A" w14:textId="77777777" w:rsidR="002A34AC" w:rsidRPr="00A073C5" w:rsidRDefault="002A34AC" w:rsidP="00F034A8">
            <w:pPr>
              <w:rPr>
                <w:sz w:val="20"/>
                <w:lang w:val="en-GB"/>
              </w:rPr>
            </w:pPr>
            <w:r w:rsidRPr="00A073C5">
              <w:rPr>
                <w:sz w:val="20"/>
                <w:lang w:val="en-GB"/>
              </w:rPr>
              <w:t>“Subject to ratification”</w:t>
            </w:r>
          </w:p>
        </w:tc>
        <w:tc>
          <w:tcPr>
            <w:tcW w:w="2294" w:type="dxa"/>
          </w:tcPr>
          <w:p w14:paraId="2306A146" w14:textId="77777777" w:rsidR="002A34AC" w:rsidRPr="00A073C5" w:rsidRDefault="002A34AC" w:rsidP="00F034A8">
            <w:pPr>
              <w:jc w:val="right"/>
              <w:rPr>
                <w:sz w:val="20"/>
                <w:lang w:val="en-GB"/>
              </w:rPr>
            </w:pPr>
            <w:r w:rsidRPr="00A073C5">
              <w:rPr>
                <w:sz w:val="20"/>
                <w:lang w:val="en-GB"/>
              </w:rPr>
              <w:t>7 March 2006</w:t>
            </w:r>
          </w:p>
        </w:tc>
      </w:tr>
      <w:tr w:rsidR="002A34AC" w:rsidRPr="00A073C5" w14:paraId="096D1B00" w14:textId="77777777" w:rsidTr="00F034A8">
        <w:tc>
          <w:tcPr>
            <w:tcW w:w="3360" w:type="dxa"/>
          </w:tcPr>
          <w:p w14:paraId="67C4CF57" w14:textId="77777777" w:rsidR="002A34AC" w:rsidRPr="00A073C5" w:rsidRDefault="002A34AC" w:rsidP="00F034A8">
            <w:pPr>
              <w:rPr>
                <w:sz w:val="20"/>
                <w:lang w:val="en-GB"/>
              </w:rPr>
            </w:pPr>
            <w:r w:rsidRPr="00A073C5">
              <w:rPr>
                <w:sz w:val="20"/>
                <w:lang w:val="en-GB"/>
              </w:rPr>
              <w:t>Austria</w:t>
            </w:r>
            <w:r w:rsidRPr="00A073C5">
              <w:rPr>
                <w:sz w:val="20"/>
                <w:lang w:val="en-GB"/>
              </w:rPr>
              <w:tab/>
            </w:r>
          </w:p>
        </w:tc>
        <w:tc>
          <w:tcPr>
            <w:tcW w:w="3840" w:type="dxa"/>
          </w:tcPr>
          <w:p w14:paraId="0453225D" w14:textId="77777777" w:rsidR="002A34AC" w:rsidRPr="00A073C5" w:rsidRDefault="002A34AC" w:rsidP="00F034A8">
            <w:pPr>
              <w:rPr>
                <w:sz w:val="20"/>
                <w:lang w:val="en-GB"/>
              </w:rPr>
            </w:pPr>
            <w:r w:rsidRPr="00A073C5">
              <w:rPr>
                <w:sz w:val="20"/>
                <w:lang w:val="en-GB"/>
              </w:rPr>
              <w:t>“Subject to ratification”</w:t>
            </w:r>
          </w:p>
        </w:tc>
        <w:tc>
          <w:tcPr>
            <w:tcW w:w="2294" w:type="dxa"/>
          </w:tcPr>
          <w:p w14:paraId="0459F087" w14:textId="77777777" w:rsidR="002A34AC" w:rsidRPr="00A073C5" w:rsidRDefault="002A34AC" w:rsidP="00F034A8">
            <w:pPr>
              <w:jc w:val="right"/>
              <w:rPr>
                <w:sz w:val="20"/>
                <w:lang w:val="en-GB"/>
              </w:rPr>
            </w:pPr>
            <w:r w:rsidRPr="00A073C5">
              <w:rPr>
                <w:sz w:val="20"/>
                <w:lang w:val="en-GB"/>
              </w:rPr>
              <w:t>12 May 2006</w:t>
            </w:r>
          </w:p>
        </w:tc>
      </w:tr>
      <w:tr w:rsidR="002A34AC" w:rsidRPr="00A073C5" w14:paraId="0D4A3204" w14:textId="77777777" w:rsidTr="00F034A8">
        <w:tc>
          <w:tcPr>
            <w:tcW w:w="3360" w:type="dxa"/>
          </w:tcPr>
          <w:p w14:paraId="39B18C11" w14:textId="77777777" w:rsidR="002A34AC" w:rsidRPr="00A073C5" w:rsidRDefault="002A34AC" w:rsidP="00F034A8">
            <w:pPr>
              <w:rPr>
                <w:sz w:val="20"/>
                <w:lang w:val="en-GB"/>
              </w:rPr>
            </w:pPr>
            <w:r w:rsidRPr="00A073C5">
              <w:rPr>
                <w:sz w:val="20"/>
                <w:lang w:val="en-GB"/>
              </w:rPr>
              <w:t>Bulgaria</w:t>
            </w:r>
          </w:p>
        </w:tc>
        <w:tc>
          <w:tcPr>
            <w:tcW w:w="3840" w:type="dxa"/>
          </w:tcPr>
          <w:p w14:paraId="6B574370" w14:textId="77777777" w:rsidR="002A34AC" w:rsidRPr="00A073C5" w:rsidRDefault="002A34AC" w:rsidP="00F034A8">
            <w:pPr>
              <w:rPr>
                <w:sz w:val="20"/>
                <w:lang w:val="en-GB"/>
              </w:rPr>
            </w:pPr>
            <w:r w:rsidRPr="00A073C5">
              <w:rPr>
                <w:sz w:val="20"/>
                <w:lang w:val="en-GB"/>
              </w:rPr>
              <w:t>“Subject to ratification”</w:t>
            </w:r>
          </w:p>
        </w:tc>
        <w:tc>
          <w:tcPr>
            <w:tcW w:w="2294" w:type="dxa"/>
          </w:tcPr>
          <w:p w14:paraId="0DC302AC" w14:textId="77777777" w:rsidR="002A34AC" w:rsidRPr="00A073C5" w:rsidRDefault="002A34AC" w:rsidP="00F034A8">
            <w:pPr>
              <w:jc w:val="right"/>
              <w:rPr>
                <w:sz w:val="20"/>
                <w:lang w:val="en-GB"/>
              </w:rPr>
            </w:pPr>
            <w:r w:rsidRPr="00A073C5">
              <w:rPr>
                <w:sz w:val="20"/>
                <w:lang w:val="en-GB"/>
              </w:rPr>
              <w:t>11 September 2006</w:t>
            </w:r>
          </w:p>
        </w:tc>
      </w:tr>
      <w:tr w:rsidR="002A34AC" w:rsidRPr="00A073C5" w14:paraId="323DB4E3" w14:textId="77777777" w:rsidTr="00F034A8">
        <w:tc>
          <w:tcPr>
            <w:tcW w:w="3360" w:type="dxa"/>
          </w:tcPr>
          <w:p w14:paraId="726D7966" w14:textId="77777777" w:rsidR="002A34AC" w:rsidRPr="00A073C5" w:rsidRDefault="002A34AC" w:rsidP="00F034A8">
            <w:pPr>
              <w:rPr>
                <w:sz w:val="20"/>
                <w:lang w:val="fr-FR"/>
              </w:rPr>
            </w:pPr>
            <w:r w:rsidRPr="00A073C5">
              <w:rPr>
                <w:sz w:val="20"/>
                <w:lang w:val="fr-FR"/>
              </w:rPr>
              <w:t>Denmark</w:t>
            </w:r>
          </w:p>
        </w:tc>
        <w:tc>
          <w:tcPr>
            <w:tcW w:w="3840" w:type="dxa"/>
          </w:tcPr>
          <w:p w14:paraId="6CD735DD" w14:textId="77777777" w:rsidR="002A34AC" w:rsidRPr="00A073C5" w:rsidRDefault="002A34AC" w:rsidP="00F034A8">
            <w:pPr>
              <w:rPr>
                <w:sz w:val="20"/>
                <w:lang w:val="en-GB"/>
              </w:rPr>
            </w:pPr>
            <w:r w:rsidRPr="00A073C5">
              <w:rPr>
                <w:sz w:val="20"/>
                <w:lang w:val="en-GB"/>
              </w:rPr>
              <w:t>“Subject to ratification”</w:t>
            </w:r>
          </w:p>
        </w:tc>
        <w:tc>
          <w:tcPr>
            <w:tcW w:w="2294" w:type="dxa"/>
          </w:tcPr>
          <w:p w14:paraId="173A4A36" w14:textId="77777777" w:rsidR="002A34AC" w:rsidRPr="00A073C5" w:rsidRDefault="002A34AC" w:rsidP="00F034A8">
            <w:pPr>
              <w:jc w:val="right"/>
              <w:rPr>
                <w:sz w:val="20"/>
                <w:lang w:val="en-GB"/>
              </w:rPr>
            </w:pPr>
            <w:r w:rsidRPr="00A073C5">
              <w:rPr>
                <w:sz w:val="20"/>
                <w:lang w:val="en-GB"/>
              </w:rPr>
              <w:t>9 February 2007</w:t>
            </w:r>
          </w:p>
        </w:tc>
      </w:tr>
      <w:tr w:rsidR="002A34AC" w:rsidRPr="00A073C5" w14:paraId="15AAC5AC" w14:textId="77777777" w:rsidTr="00F034A8">
        <w:tc>
          <w:tcPr>
            <w:tcW w:w="3360" w:type="dxa"/>
          </w:tcPr>
          <w:p w14:paraId="045135F2" w14:textId="77777777" w:rsidR="002A34AC" w:rsidRPr="00A073C5" w:rsidRDefault="002A34AC" w:rsidP="00F034A8">
            <w:pPr>
              <w:rPr>
                <w:sz w:val="20"/>
                <w:lang w:val="en-GB"/>
              </w:rPr>
            </w:pPr>
            <w:r w:rsidRPr="00A073C5">
              <w:rPr>
                <w:sz w:val="20"/>
                <w:lang w:val="en-GB"/>
              </w:rPr>
              <w:t>Estonia</w:t>
            </w:r>
          </w:p>
        </w:tc>
        <w:tc>
          <w:tcPr>
            <w:tcW w:w="3840" w:type="dxa"/>
          </w:tcPr>
          <w:p w14:paraId="3A8F3159" w14:textId="77777777" w:rsidR="002A34AC" w:rsidRPr="00A073C5" w:rsidRDefault="002A34AC" w:rsidP="00F034A8">
            <w:pPr>
              <w:rPr>
                <w:sz w:val="20"/>
                <w:lang w:val="en-GB"/>
              </w:rPr>
            </w:pPr>
            <w:r w:rsidRPr="00A073C5">
              <w:rPr>
                <w:sz w:val="20"/>
                <w:lang w:val="en-GB"/>
              </w:rPr>
              <w:t>“Subject to ratification”</w:t>
            </w:r>
          </w:p>
        </w:tc>
        <w:tc>
          <w:tcPr>
            <w:tcW w:w="2294" w:type="dxa"/>
          </w:tcPr>
          <w:p w14:paraId="2264F229" w14:textId="77777777" w:rsidR="002A34AC" w:rsidRPr="00A073C5" w:rsidRDefault="002A34AC" w:rsidP="00F034A8">
            <w:pPr>
              <w:jc w:val="right"/>
              <w:rPr>
                <w:sz w:val="20"/>
                <w:lang w:val="en-GB"/>
              </w:rPr>
            </w:pPr>
            <w:r w:rsidRPr="00A073C5">
              <w:rPr>
                <w:sz w:val="20"/>
                <w:lang w:val="en-GB"/>
              </w:rPr>
              <w:t>8 February 2007</w:t>
            </w:r>
          </w:p>
        </w:tc>
      </w:tr>
      <w:tr w:rsidR="002A34AC" w:rsidRPr="00A073C5" w14:paraId="0BF63B7F" w14:textId="77777777" w:rsidTr="00F034A8">
        <w:tc>
          <w:tcPr>
            <w:tcW w:w="3360" w:type="dxa"/>
          </w:tcPr>
          <w:p w14:paraId="536E027E" w14:textId="77777777" w:rsidR="002A34AC" w:rsidRPr="00A073C5" w:rsidRDefault="002A34AC" w:rsidP="00F034A8">
            <w:pPr>
              <w:rPr>
                <w:sz w:val="20"/>
                <w:lang w:val="en-GB"/>
              </w:rPr>
            </w:pPr>
            <w:r w:rsidRPr="00A073C5">
              <w:rPr>
                <w:sz w:val="20"/>
                <w:lang w:val="en-GB"/>
              </w:rPr>
              <w:t>Finland</w:t>
            </w:r>
          </w:p>
        </w:tc>
        <w:tc>
          <w:tcPr>
            <w:tcW w:w="3840" w:type="dxa"/>
          </w:tcPr>
          <w:p w14:paraId="3E627FA7" w14:textId="77777777" w:rsidR="002A34AC" w:rsidRPr="00A073C5" w:rsidRDefault="002A34AC" w:rsidP="00F034A8">
            <w:pPr>
              <w:rPr>
                <w:sz w:val="20"/>
                <w:lang w:val="en-GB"/>
              </w:rPr>
            </w:pPr>
            <w:r w:rsidRPr="00A073C5">
              <w:rPr>
                <w:sz w:val="20"/>
                <w:lang w:val="en-GB"/>
              </w:rPr>
              <w:t>“Subject to ratification”</w:t>
            </w:r>
          </w:p>
        </w:tc>
        <w:tc>
          <w:tcPr>
            <w:tcW w:w="2294" w:type="dxa"/>
          </w:tcPr>
          <w:p w14:paraId="63C80860" w14:textId="77777777" w:rsidR="002A34AC" w:rsidRPr="00A073C5" w:rsidRDefault="002A34AC" w:rsidP="00F034A8">
            <w:pPr>
              <w:jc w:val="right"/>
              <w:rPr>
                <w:sz w:val="20"/>
                <w:lang w:val="en-GB"/>
              </w:rPr>
            </w:pPr>
            <w:r w:rsidRPr="00A073C5">
              <w:rPr>
                <w:sz w:val="20"/>
                <w:lang w:val="en-GB"/>
              </w:rPr>
              <w:t>27 February 2006</w:t>
            </w:r>
          </w:p>
        </w:tc>
      </w:tr>
      <w:tr w:rsidR="002A34AC" w:rsidRPr="00A073C5" w14:paraId="1937E815" w14:textId="77777777" w:rsidTr="00F034A8">
        <w:tc>
          <w:tcPr>
            <w:tcW w:w="3360" w:type="dxa"/>
          </w:tcPr>
          <w:p w14:paraId="00552AD7" w14:textId="77777777" w:rsidR="002A34AC" w:rsidRPr="00A073C5" w:rsidRDefault="002A34AC" w:rsidP="00F034A8">
            <w:pPr>
              <w:rPr>
                <w:sz w:val="20"/>
                <w:lang w:val="en-GB"/>
              </w:rPr>
            </w:pPr>
            <w:r w:rsidRPr="00A073C5">
              <w:rPr>
                <w:sz w:val="20"/>
                <w:lang w:val="en-GB"/>
              </w:rPr>
              <w:t>France</w:t>
            </w:r>
          </w:p>
        </w:tc>
        <w:tc>
          <w:tcPr>
            <w:tcW w:w="3840" w:type="dxa"/>
          </w:tcPr>
          <w:p w14:paraId="5E593A51" w14:textId="77777777" w:rsidR="002A34AC" w:rsidRPr="00A073C5" w:rsidRDefault="002A34AC" w:rsidP="00F034A8">
            <w:pPr>
              <w:rPr>
                <w:sz w:val="20"/>
                <w:lang w:val="fr-FR"/>
              </w:rPr>
            </w:pPr>
            <w:r w:rsidRPr="00A073C5">
              <w:rPr>
                <w:sz w:val="20"/>
                <w:lang w:val="fr-FR"/>
              </w:rPr>
              <w:t>“Sous réserve de ratification,</w:t>
            </w:r>
          </w:p>
          <w:p w14:paraId="201F28D2" w14:textId="77777777" w:rsidR="002A34AC" w:rsidRPr="00A073C5" w:rsidRDefault="002A34AC" w:rsidP="00F034A8">
            <w:pPr>
              <w:rPr>
                <w:sz w:val="20"/>
                <w:lang w:val="fr-FR"/>
              </w:rPr>
            </w:pPr>
            <w:r w:rsidRPr="00A073C5">
              <w:rPr>
                <w:sz w:val="20"/>
                <w:lang w:val="fr-FR"/>
              </w:rPr>
              <w:t xml:space="preserve">    d’acceptation ou d’approbation”</w:t>
            </w:r>
          </w:p>
        </w:tc>
        <w:tc>
          <w:tcPr>
            <w:tcW w:w="2294" w:type="dxa"/>
          </w:tcPr>
          <w:p w14:paraId="666DB7A9" w14:textId="77777777" w:rsidR="002A34AC" w:rsidRPr="00A073C5" w:rsidRDefault="002A34AC" w:rsidP="00F034A8">
            <w:pPr>
              <w:jc w:val="right"/>
              <w:rPr>
                <w:sz w:val="20"/>
                <w:lang w:val="en-GB"/>
              </w:rPr>
            </w:pPr>
            <w:r w:rsidRPr="00A073C5">
              <w:rPr>
                <w:sz w:val="20"/>
                <w:lang w:val="en-GB"/>
              </w:rPr>
              <w:t>14 February 2006</w:t>
            </w:r>
          </w:p>
          <w:p w14:paraId="1A2BB127" w14:textId="77777777" w:rsidR="002A34AC" w:rsidRPr="00A073C5" w:rsidRDefault="002A34AC" w:rsidP="00F034A8">
            <w:pPr>
              <w:jc w:val="right"/>
              <w:rPr>
                <w:sz w:val="20"/>
                <w:lang w:val="en-GB"/>
              </w:rPr>
            </w:pPr>
          </w:p>
        </w:tc>
      </w:tr>
      <w:tr w:rsidR="002A34AC" w:rsidRPr="00A073C5" w14:paraId="63A3DE91" w14:textId="77777777" w:rsidTr="00F034A8">
        <w:tc>
          <w:tcPr>
            <w:tcW w:w="3360" w:type="dxa"/>
          </w:tcPr>
          <w:p w14:paraId="10CF28FA" w14:textId="77777777" w:rsidR="002A34AC" w:rsidRPr="00A073C5" w:rsidRDefault="002A34AC" w:rsidP="00F034A8">
            <w:pPr>
              <w:rPr>
                <w:sz w:val="20"/>
                <w:lang w:val="en-GB"/>
              </w:rPr>
            </w:pPr>
            <w:r w:rsidRPr="00A073C5">
              <w:rPr>
                <w:sz w:val="20"/>
                <w:lang w:val="en-GB"/>
              </w:rPr>
              <w:t>Greece</w:t>
            </w:r>
          </w:p>
        </w:tc>
        <w:tc>
          <w:tcPr>
            <w:tcW w:w="3840" w:type="dxa"/>
          </w:tcPr>
          <w:p w14:paraId="7663ACE6" w14:textId="77777777" w:rsidR="002A34AC" w:rsidRPr="00A073C5" w:rsidRDefault="002A34AC" w:rsidP="00F034A8">
            <w:pPr>
              <w:rPr>
                <w:sz w:val="20"/>
                <w:lang w:val="en-GB"/>
              </w:rPr>
            </w:pPr>
            <w:r w:rsidRPr="00A073C5">
              <w:rPr>
                <w:sz w:val="20"/>
                <w:lang w:val="en-GB"/>
              </w:rPr>
              <w:t>“Subject to ratification”</w:t>
            </w:r>
          </w:p>
        </w:tc>
        <w:tc>
          <w:tcPr>
            <w:tcW w:w="2294" w:type="dxa"/>
          </w:tcPr>
          <w:p w14:paraId="68ECE897" w14:textId="77777777" w:rsidR="002A34AC" w:rsidRPr="00A073C5" w:rsidRDefault="002A34AC" w:rsidP="00F034A8">
            <w:pPr>
              <w:jc w:val="right"/>
              <w:rPr>
                <w:sz w:val="20"/>
                <w:lang w:val="en-GB"/>
              </w:rPr>
            </w:pPr>
            <w:r w:rsidRPr="00A073C5">
              <w:rPr>
                <w:sz w:val="20"/>
                <w:lang w:val="en-GB"/>
              </w:rPr>
              <w:t>12 February 2007</w:t>
            </w:r>
          </w:p>
        </w:tc>
      </w:tr>
      <w:tr w:rsidR="002A34AC" w:rsidRPr="00A073C5" w14:paraId="5D54D548" w14:textId="77777777" w:rsidTr="00F034A8">
        <w:tc>
          <w:tcPr>
            <w:tcW w:w="3360" w:type="dxa"/>
          </w:tcPr>
          <w:p w14:paraId="209E483B" w14:textId="77777777" w:rsidR="002A34AC" w:rsidRPr="00A073C5" w:rsidRDefault="002A34AC" w:rsidP="00F034A8">
            <w:pPr>
              <w:rPr>
                <w:sz w:val="20"/>
                <w:lang w:val="en-GB"/>
              </w:rPr>
            </w:pPr>
            <w:r w:rsidRPr="00A073C5">
              <w:rPr>
                <w:sz w:val="20"/>
                <w:lang w:val="en-GB"/>
              </w:rPr>
              <w:t>Italy</w:t>
            </w:r>
          </w:p>
        </w:tc>
        <w:tc>
          <w:tcPr>
            <w:tcW w:w="3840" w:type="dxa"/>
          </w:tcPr>
          <w:p w14:paraId="7345B3F5" w14:textId="77777777" w:rsidR="002A34AC" w:rsidRPr="00A073C5" w:rsidRDefault="002A34AC" w:rsidP="00F034A8">
            <w:pPr>
              <w:rPr>
                <w:sz w:val="20"/>
                <w:lang w:val="en-GB"/>
              </w:rPr>
            </w:pPr>
            <w:r w:rsidRPr="00A073C5">
              <w:rPr>
                <w:sz w:val="20"/>
                <w:lang w:val="en-GB"/>
              </w:rPr>
              <w:t>“Subject to ratification”</w:t>
            </w:r>
          </w:p>
        </w:tc>
        <w:tc>
          <w:tcPr>
            <w:tcW w:w="2294" w:type="dxa"/>
          </w:tcPr>
          <w:p w14:paraId="5415A481" w14:textId="77777777" w:rsidR="002A34AC" w:rsidRPr="00A073C5" w:rsidRDefault="002A34AC" w:rsidP="00F034A8">
            <w:pPr>
              <w:jc w:val="right"/>
              <w:rPr>
                <w:sz w:val="20"/>
                <w:lang w:val="en-GB"/>
              </w:rPr>
            </w:pPr>
            <w:r w:rsidRPr="00A073C5">
              <w:rPr>
                <w:sz w:val="20"/>
                <w:lang w:val="en-GB"/>
              </w:rPr>
              <w:t>1 February 2007</w:t>
            </w:r>
          </w:p>
        </w:tc>
      </w:tr>
      <w:tr w:rsidR="002A34AC" w:rsidRPr="00A073C5" w14:paraId="692E5329" w14:textId="77777777" w:rsidTr="00F034A8">
        <w:tc>
          <w:tcPr>
            <w:tcW w:w="3360" w:type="dxa"/>
          </w:tcPr>
          <w:p w14:paraId="1A8724FE" w14:textId="77777777" w:rsidR="002A34AC" w:rsidRPr="00A073C5" w:rsidRDefault="002A34AC" w:rsidP="00F034A8">
            <w:pPr>
              <w:rPr>
                <w:sz w:val="20"/>
                <w:lang w:val="en-GB"/>
              </w:rPr>
            </w:pPr>
            <w:r w:rsidRPr="00A073C5">
              <w:rPr>
                <w:sz w:val="20"/>
                <w:lang w:val="en-GB"/>
              </w:rPr>
              <w:t>Netherlands</w:t>
            </w:r>
          </w:p>
        </w:tc>
        <w:tc>
          <w:tcPr>
            <w:tcW w:w="3840" w:type="dxa"/>
          </w:tcPr>
          <w:p w14:paraId="4DA2E516" w14:textId="77777777" w:rsidR="002A34AC" w:rsidRPr="00A073C5" w:rsidRDefault="002A34AC" w:rsidP="00F034A8">
            <w:pPr>
              <w:rPr>
                <w:sz w:val="20"/>
                <w:lang w:val="en-GB"/>
              </w:rPr>
            </w:pPr>
            <w:r w:rsidRPr="00A073C5">
              <w:rPr>
                <w:sz w:val="20"/>
                <w:lang w:val="en-GB"/>
              </w:rPr>
              <w:t>“Subject to acceptance”</w:t>
            </w:r>
          </w:p>
        </w:tc>
        <w:tc>
          <w:tcPr>
            <w:tcW w:w="2294" w:type="dxa"/>
          </w:tcPr>
          <w:p w14:paraId="7D3B5B66" w14:textId="77777777" w:rsidR="002A34AC" w:rsidRPr="00A073C5" w:rsidRDefault="002A34AC" w:rsidP="00F034A8">
            <w:pPr>
              <w:jc w:val="right"/>
              <w:rPr>
                <w:sz w:val="20"/>
                <w:lang w:val="en-GB"/>
              </w:rPr>
            </w:pPr>
            <w:r w:rsidRPr="00A073C5">
              <w:rPr>
                <w:sz w:val="20"/>
                <w:lang w:val="en-GB"/>
              </w:rPr>
              <w:t>31 January 2007</w:t>
            </w:r>
          </w:p>
        </w:tc>
      </w:tr>
      <w:tr w:rsidR="002A34AC" w:rsidRPr="00A073C5" w14:paraId="3E8005C4" w14:textId="77777777" w:rsidTr="00F034A8">
        <w:tc>
          <w:tcPr>
            <w:tcW w:w="3360" w:type="dxa"/>
          </w:tcPr>
          <w:p w14:paraId="31393685" w14:textId="77777777" w:rsidR="002A34AC" w:rsidRPr="00A073C5" w:rsidRDefault="002A34AC" w:rsidP="00F034A8">
            <w:pPr>
              <w:rPr>
                <w:sz w:val="20"/>
                <w:lang w:val="en-GB"/>
              </w:rPr>
            </w:pPr>
            <w:r w:rsidRPr="00A073C5">
              <w:rPr>
                <w:sz w:val="20"/>
                <w:lang w:val="en-GB"/>
              </w:rPr>
              <w:t>New Zealand</w:t>
            </w:r>
          </w:p>
        </w:tc>
        <w:tc>
          <w:tcPr>
            <w:tcW w:w="3840" w:type="dxa"/>
          </w:tcPr>
          <w:p w14:paraId="7AED51FF" w14:textId="77777777" w:rsidR="002A34AC" w:rsidRPr="00A073C5" w:rsidRDefault="002A34AC" w:rsidP="00F034A8">
            <w:pPr>
              <w:rPr>
                <w:sz w:val="20"/>
                <w:lang w:val="en-GB"/>
              </w:rPr>
            </w:pPr>
            <w:r w:rsidRPr="00A073C5">
              <w:rPr>
                <w:sz w:val="20"/>
                <w:lang w:val="en-GB"/>
              </w:rPr>
              <w:t>“Subject to ratification”</w:t>
            </w:r>
          </w:p>
        </w:tc>
        <w:tc>
          <w:tcPr>
            <w:tcW w:w="2294" w:type="dxa"/>
          </w:tcPr>
          <w:p w14:paraId="7D6FA0FD" w14:textId="77777777" w:rsidR="002A34AC" w:rsidRPr="00A073C5" w:rsidRDefault="002A34AC" w:rsidP="00F034A8">
            <w:pPr>
              <w:jc w:val="right"/>
              <w:rPr>
                <w:sz w:val="20"/>
                <w:lang w:val="en-GB"/>
              </w:rPr>
            </w:pPr>
            <w:r w:rsidRPr="00A073C5">
              <w:rPr>
                <w:sz w:val="20"/>
                <w:lang w:val="en-GB"/>
              </w:rPr>
              <w:t>24 January 2007</w:t>
            </w:r>
          </w:p>
        </w:tc>
      </w:tr>
      <w:tr w:rsidR="002A34AC" w:rsidRPr="00A073C5" w14:paraId="37E9C02D" w14:textId="77777777" w:rsidTr="00F034A8">
        <w:tc>
          <w:tcPr>
            <w:tcW w:w="3360" w:type="dxa"/>
          </w:tcPr>
          <w:p w14:paraId="506A13C8" w14:textId="77777777" w:rsidR="002A34AC" w:rsidRPr="00A073C5" w:rsidRDefault="002A34AC" w:rsidP="00F034A8">
            <w:pPr>
              <w:rPr>
                <w:sz w:val="20"/>
                <w:lang w:val="en-GB"/>
              </w:rPr>
            </w:pPr>
            <w:r w:rsidRPr="00A073C5">
              <w:rPr>
                <w:sz w:val="20"/>
                <w:lang w:val="en-GB"/>
              </w:rPr>
              <w:t>Norway</w:t>
            </w:r>
          </w:p>
        </w:tc>
        <w:tc>
          <w:tcPr>
            <w:tcW w:w="3840" w:type="dxa"/>
          </w:tcPr>
          <w:p w14:paraId="1085C8DC" w14:textId="77777777" w:rsidR="002A34AC" w:rsidRPr="00A073C5" w:rsidRDefault="002A34AC" w:rsidP="00F034A8">
            <w:pPr>
              <w:rPr>
                <w:sz w:val="20"/>
                <w:lang w:val="en-GB"/>
              </w:rPr>
            </w:pPr>
            <w:r w:rsidRPr="00A073C5">
              <w:rPr>
                <w:sz w:val="20"/>
                <w:lang w:val="en-GB"/>
              </w:rPr>
              <w:t>“Subject to ratification”</w:t>
            </w:r>
          </w:p>
        </w:tc>
        <w:tc>
          <w:tcPr>
            <w:tcW w:w="2294" w:type="dxa"/>
          </w:tcPr>
          <w:p w14:paraId="7777544B" w14:textId="77777777" w:rsidR="002A34AC" w:rsidRPr="00A073C5" w:rsidRDefault="002A34AC" w:rsidP="00F034A8">
            <w:pPr>
              <w:jc w:val="right"/>
              <w:rPr>
                <w:sz w:val="20"/>
                <w:lang w:val="en-GB"/>
              </w:rPr>
            </w:pPr>
            <w:r w:rsidRPr="00A073C5">
              <w:rPr>
                <w:sz w:val="20"/>
                <w:lang w:val="en-GB"/>
              </w:rPr>
              <w:t>14 February 2006</w:t>
            </w:r>
          </w:p>
        </w:tc>
      </w:tr>
      <w:tr w:rsidR="002A34AC" w:rsidRPr="00A073C5" w14:paraId="18CAD5B8" w14:textId="77777777" w:rsidTr="00F034A8">
        <w:tc>
          <w:tcPr>
            <w:tcW w:w="3360" w:type="dxa"/>
          </w:tcPr>
          <w:p w14:paraId="1D7E4CCD" w14:textId="77777777" w:rsidR="002A34AC" w:rsidRPr="00A073C5" w:rsidRDefault="002A34AC" w:rsidP="00F034A8">
            <w:pPr>
              <w:rPr>
                <w:sz w:val="20"/>
                <w:lang w:val="en-GB"/>
              </w:rPr>
            </w:pPr>
            <w:r w:rsidRPr="00A073C5">
              <w:rPr>
                <w:sz w:val="20"/>
                <w:lang w:val="en-GB"/>
              </w:rPr>
              <w:t>Portugal</w:t>
            </w:r>
          </w:p>
        </w:tc>
        <w:tc>
          <w:tcPr>
            <w:tcW w:w="3840" w:type="dxa"/>
          </w:tcPr>
          <w:p w14:paraId="11550EC5" w14:textId="77777777" w:rsidR="002A34AC" w:rsidRPr="00A073C5" w:rsidRDefault="002A34AC" w:rsidP="00F034A8">
            <w:pPr>
              <w:rPr>
                <w:sz w:val="20"/>
                <w:lang w:val="en-GB"/>
              </w:rPr>
            </w:pPr>
            <w:r w:rsidRPr="00A073C5">
              <w:rPr>
                <w:sz w:val="20"/>
                <w:lang w:val="en-GB"/>
              </w:rPr>
              <w:t>“Subject to ratification”</w:t>
            </w:r>
          </w:p>
        </w:tc>
        <w:tc>
          <w:tcPr>
            <w:tcW w:w="2294" w:type="dxa"/>
          </w:tcPr>
          <w:p w14:paraId="07245B2F" w14:textId="77777777" w:rsidR="002A34AC" w:rsidRPr="00A073C5" w:rsidRDefault="002A34AC" w:rsidP="00F034A8">
            <w:pPr>
              <w:jc w:val="right"/>
              <w:rPr>
                <w:sz w:val="20"/>
                <w:lang w:val="en-GB"/>
              </w:rPr>
            </w:pPr>
            <w:r w:rsidRPr="00A073C5">
              <w:rPr>
                <w:sz w:val="20"/>
                <w:lang w:val="en-GB"/>
              </w:rPr>
              <w:t>14 June 2006</w:t>
            </w:r>
          </w:p>
        </w:tc>
      </w:tr>
      <w:tr w:rsidR="002A34AC" w:rsidRPr="00A073C5" w14:paraId="79358D07" w14:textId="77777777" w:rsidTr="00F034A8">
        <w:tc>
          <w:tcPr>
            <w:tcW w:w="3360" w:type="dxa"/>
          </w:tcPr>
          <w:p w14:paraId="3875BDCC" w14:textId="77777777" w:rsidR="002A34AC" w:rsidRPr="00A073C5" w:rsidRDefault="002A34AC" w:rsidP="00F034A8">
            <w:pPr>
              <w:rPr>
                <w:sz w:val="20"/>
                <w:lang w:val="en-GB"/>
              </w:rPr>
            </w:pPr>
            <w:r w:rsidRPr="00A073C5">
              <w:rPr>
                <w:sz w:val="20"/>
                <w:lang w:val="en-GB"/>
              </w:rPr>
              <w:t>Spain</w:t>
            </w:r>
          </w:p>
        </w:tc>
        <w:tc>
          <w:tcPr>
            <w:tcW w:w="3840" w:type="dxa"/>
          </w:tcPr>
          <w:p w14:paraId="17FF1FAA" w14:textId="77777777" w:rsidR="002A34AC" w:rsidRPr="00A073C5" w:rsidRDefault="002A34AC" w:rsidP="00F034A8">
            <w:pPr>
              <w:rPr>
                <w:sz w:val="20"/>
                <w:lang w:val="en-GB"/>
              </w:rPr>
            </w:pPr>
            <w:r w:rsidRPr="00A073C5">
              <w:rPr>
                <w:sz w:val="20"/>
                <w:lang w:val="en-GB"/>
              </w:rPr>
              <w:t>“a reserva de ratificación”</w:t>
            </w:r>
          </w:p>
        </w:tc>
        <w:tc>
          <w:tcPr>
            <w:tcW w:w="2294" w:type="dxa"/>
          </w:tcPr>
          <w:p w14:paraId="316E8D75" w14:textId="77777777" w:rsidR="002A34AC" w:rsidRPr="00A073C5" w:rsidRDefault="002A34AC" w:rsidP="00F034A8">
            <w:pPr>
              <w:jc w:val="right"/>
              <w:rPr>
                <w:sz w:val="20"/>
                <w:lang w:val="en-GB"/>
              </w:rPr>
            </w:pPr>
            <w:r w:rsidRPr="00A073C5">
              <w:rPr>
                <w:sz w:val="20"/>
                <w:lang w:val="en-GB"/>
              </w:rPr>
              <w:t>12 February 2007</w:t>
            </w:r>
          </w:p>
        </w:tc>
      </w:tr>
      <w:tr w:rsidR="002A34AC" w:rsidRPr="00A073C5" w14:paraId="79DE441A" w14:textId="77777777" w:rsidTr="00F034A8">
        <w:tc>
          <w:tcPr>
            <w:tcW w:w="3360" w:type="dxa"/>
          </w:tcPr>
          <w:p w14:paraId="16704958" w14:textId="77777777" w:rsidR="002A34AC" w:rsidRPr="00A073C5" w:rsidRDefault="002A34AC" w:rsidP="00F034A8">
            <w:pPr>
              <w:rPr>
                <w:sz w:val="20"/>
                <w:lang w:val="en-GB"/>
              </w:rPr>
            </w:pPr>
            <w:r w:rsidRPr="00A073C5">
              <w:rPr>
                <w:sz w:val="20"/>
                <w:lang w:val="en-GB"/>
              </w:rPr>
              <w:t>Sweden</w:t>
            </w:r>
          </w:p>
        </w:tc>
        <w:tc>
          <w:tcPr>
            <w:tcW w:w="3840" w:type="dxa"/>
          </w:tcPr>
          <w:p w14:paraId="6CBA7BEC" w14:textId="77777777" w:rsidR="002A34AC" w:rsidRPr="00A073C5" w:rsidRDefault="002A34AC" w:rsidP="00F034A8">
            <w:pPr>
              <w:rPr>
                <w:sz w:val="20"/>
                <w:lang w:val="en-GB"/>
              </w:rPr>
            </w:pPr>
            <w:r w:rsidRPr="00A073C5">
              <w:rPr>
                <w:sz w:val="20"/>
                <w:lang w:val="en-GB"/>
              </w:rPr>
              <w:t>“Subject to ratification”</w:t>
            </w:r>
          </w:p>
        </w:tc>
        <w:tc>
          <w:tcPr>
            <w:tcW w:w="2294" w:type="dxa"/>
          </w:tcPr>
          <w:p w14:paraId="49310D76" w14:textId="77777777" w:rsidR="002A34AC" w:rsidRPr="00A073C5" w:rsidRDefault="002A34AC" w:rsidP="00F034A8">
            <w:pPr>
              <w:jc w:val="right"/>
              <w:rPr>
                <w:sz w:val="20"/>
                <w:lang w:val="en-GB"/>
              </w:rPr>
            </w:pPr>
            <w:r w:rsidRPr="00A073C5">
              <w:rPr>
                <w:sz w:val="20"/>
                <w:lang w:val="en-GB"/>
              </w:rPr>
              <w:t>14 February 2006</w:t>
            </w:r>
          </w:p>
        </w:tc>
      </w:tr>
      <w:tr w:rsidR="002A34AC" w:rsidRPr="00A073C5" w14:paraId="44FF8635" w14:textId="77777777" w:rsidTr="00F034A8">
        <w:tc>
          <w:tcPr>
            <w:tcW w:w="3360" w:type="dxa"/>
          </w:tcPr>
          <w:p w14:paraId="5EE78A49" w14:textId="77777777" w:rsidR="002A34AC" w:rsidRPr="00A073C5" w:rsidRDefault="002A34AC" w:rsidP="00F034A8">
            <w:pPr>
              <w:rPr>
                <w:sz w:val="20"/>
                <w:lang w:val="en-GB"/>
              </w:rPr>
            </w:pPr>
            <w:r w:rsidRPr="00A073C5">
              <w:rPr>
                <w:sz w:val="20"/>
                <w:lang w:val="en-GB"/>
              </w:rPr>
              <w:t>Turkey</w:t>
            </w:r>
            <w:r w:rsidRPr="00A073C5">
              <w:rPr>
                <w:sz w:val="20"/>
                <w:lang w:val="en-GB"/>
              </w:rPr>
              <w:tab/>
            </w:r>
          </w:p>
        </w:tc>
        <w:tc>
          <w:tcPr>
            <w:tcW w:w="3840" w:type="dxa"/>
          </w:tcPr>
          <w:p w14:paraId="73B101A3" w14:textId="77777777" w:rsidR="002A34AC" w:rsidRPr="00A073C5" w:rsidRDefault="002A34AC" w:rsidP="00F034A8">
            <w:pPr>
              <w:rPr>
                <w:sz w:val="20"/>
                <w:lang w:val="en-GB"/>
              </w:rPr>
            </w:pPr>
            <w:r w:rsidRPr="00A073C5">
              <w:rPr>
                <w:sz w:val="20"/>
                <w:lang w:val="en-GB"/>
              </w:rPr>
              <w:t>“Subject to ratification”</w:t>
            </w:r>
          </w:p>
        </w:tc>
        <w:tc>
          <w:tcPr>
            <w:tcW w:w="2294" w:type="dxa"/>
          </w:tcPr>
          <w:p w14:paraId="6898B25D" w14:textId="77777777" w:rsidR="002A34AC" w:rsidRPr="00A073C5" w:rsidRDefault="002A34AC" w:rsidP="00F034A8">
            <w:pPr>
              <w:jc w:val="right"/>
              <w:rPr>
                <w:sz w:val="20"/>
                <w:lang w:val="en-GB"/>
              </w:rPr>
            </w:pPr>
            <w:r w:rsidRPr="00A073C5">
              <w:rPr>
                <w:sz w:val="20"/>
                <w:lang w:val="en-GB"/>
              </w:rPr>
              <w:t>15 August 2006</w:t>
            </w:r>
          </w:p>
        </w:tc>
      </w:tr>
      <w:tr w:rsidR="002A34AC" w:rsidRPr="00A073C5" w14:paraId="6C37B7D5" w14:textId="77777777" w:rsidTr="00F034A8">
        <w:tc>
          <w:tcPr>
            <w:tcW w:w="3360" w:type="dxa"/>
          </w:tcPr>
          <w:p w14:paraId="19CC72BA" w14:textId="77777777" w:rsidR="002A34AC" w:rsidRPr="00A073C5" w:rsidRDefault="002A34AC" w:rsidP="00F034A8">
            <w:pPr>
              <w:rPr>
                <w:sz w:val="20"/>
                <w:lang w:val="en-GB"/>
              </w:rPr>
            </w:pPr>
            <w:r w:rsidRPr="00A073C5">
              <w:rPr>
                <w:sz w:val="20"/>
                <w:lang w:val="en-GB"/>
              </w:rPr>
              <w:t>United Kingdom</w:t>
            </w:r>
          </w:p>
        </w:tc>
        <w:tc>
          <w:tcPr>
            <w:tcW w:w="3840" w:type="dxa"/>
          </w:tcPr>
          <w:p w14:paraId="535A0A62" w14:textId="77777777" w:rsidR="002A34AC" w:rsidRPr="00A073C5" w:rsidRDefault="002A34AC" w:rsidP="00F034A8">
            <w:pPr>
              <w:rPr>
                <w:sz w:val="20"/>
                <w:lang w:val="en-GB"/>
              </w:rPr>
            </w:pPr>
            <w:r w:rsidRPr="00A073C5">
              <w:rPr>
                <w:sz w:val="20"/>
                <w:lang w:val="en-GB"/>
              </w:rPr>
              <w:t>“Subject to ratification”</w:t>
            </w:r>
          </w:p>
        </w:tc>
        <w:tc>
          <w:tcPr>
            <w:tcW w:w="2294" w:type="dxa"/>
          </w:tcPr>
          <w:p w14:paraId="404D3003" w14:textId="77777777" w:rsidR="002A34AC" w:rsidRPr="00A073C5" w:rsidRDefault="002A34AC" w:rsidP="00F034A8">
            <w:pPr>
              <w:jc w:val="right"/>
              <w:rPr>
                <w:sz w:val="20"/>
                <w:lang w:val="en-GB"/>
              </w:rPr>
            </w:pPr>
            <w:r w:rsidRPr="00A073C5">
              <w:rPr>
                <w:sz w:val="20"/>
                <w:lang w:val="en-GB"/>
              </w:rPr>
              <w:t>23 January 2007</w:t>
            </w:r>
          </w:p>
        </w:tc>
      </w:tr>
      <w:tr w:rsidR="002A34AC" w:rsidRPr="00A073C5" w14:paraId="656CEDB1" w14:textId="77777777" w:rsidTr="00F034A8">
        <w:tc>
          <w:tcPr>
            <w:tcW w:w="3360" w:type="dxa"/>
          </w:tcPr>
          <w:p w14:paraId="309450EE" w14:textId="77777777" w:rsidR="002A34AC" w:rsidRPr="00A073C5" w:rsidRDefault="002A34AC" w:rsidP="00F034A8">
            <w:pPr>
              <w:rPr>
                <w:sz w:val="20"/>
                <w:lang w:val="en-GB"/>
              </w:rPr>
            </w:pPr>
            <w:r w:rsidRPr="00A073C5">
              <w:rPr>
                <w:sz w:val="20"/>
                <w:lang w:val="en-GB"/>
              </w:rPr>
              <w:t>United States of America</w:t>
            </w:r>
          </w:p>
        </w:tc>
        <w:tc>
          <w:tcPr>
            <w:tcW w:w="3840" w:type="dxa"/>
          </w:tcPr>
          <w:p w14:paraId="44F17953" w14:textId="77777777" w:rsidR="002A34AC" w:rsidRPr="00A073C5" w:rsidRDefault="002A34AC" w:rsidP="00F034A8">
            <w:pPr>
              <w:rPr>
                <w:sz w:val="20"/>
                <w:lang w:val="en-GB"/>
              </w:rPr>
            </w:pPr>
            <w:r w:rsidRPr="00A073C5">
              <w:rPr>
                <w:sz w:val="20"/>
                <w:lang w:val="en-GB"/>
              </w:rPr>
              <w:t>“Subject to ratification”</w:t>
            </w:r>
          </w:p>
        </w:tc>
        <w:tc>
          <w:tcPr>
            <w:tcW w:w="2294" w:type="dxa"/>
          </w:tcPr>
          <w:p w14:paraId="7EC84E33" w14:textId="77777777" w:rsidR="002A34AC" w:rsidRPr="00A073C5" w:rsidRDefault="002A34AC" w:rsidP="00F034A8">
            <w:pPr>
              <w:jc w:val="right"/>
              <w:rPr>
                <w:sz w:val="20"/>
                <w:lang w:val="en-GB"/>
              </w:rPr>
            </w:pPr>
            <w:r w:rsidRPr="00A073C5">
              <w:rPr>
                <w:sz w:val="20"/>
                <w:lang w:val="en-GB"/>
              </w:rPr>
              <w:t>17 February 2006</w:t>
            </w:r>
          </w:p>
        </w:tc>
      </w:tr>
    </w:tbl>
    <w:p w14:paraId="1EE7802F" w14:textId="77777777" w:rsidR="00D847FB" w:rsidRPr="00A073C5" w:rsidRDefault="00D847FB" w:rsidP="002A34AC">
      <w:pPr>
        <w:jc w:val="center"/>
        <w:rPr>
          <w:b/>
          <w:bCs/>
          <w:sz w:val="20"/>
        </w:rPr>
      </w:pPr>
    </w:p>
    <w:p w14:paraId="322D5F98" w14:textId="77777777" w:rsidR="00F143E8" w:rsidRPr="00A073C5" w:rsidRDefault="00F143E8" w:rsidP="002A34AC">
      <w:pPr>
        <w:jc w:val="center"/>
        <w:rPr>
          <w:b/>
          <w:bCs/>
          <w:sz w:val="20"/>
        </w:rPr>
      </w:pPr>
      <w:r w:rsidRPr="00A073C5">
        <w:rPr>
          <w:b/>
          <w:bCs/>
          <w:sz w:val="20"/>
        </w:rPr>
        <w:t>II.  Contracting States</w:t>
      </w:r>
    </w:p>
    <w:p w14:paraId="11B91FDD" w14:textId="77777777" w:rsidR="0028125D" w:rsidRPr="00A073C5" w:rsidRDefault="0028125D" w:rsidP="002A34AC">
      <w:pPr>
        <w:jc w:val="center"/>
        <w:rPr>
          <w:sz w:val="20"/>
          <w:lang w:val="en-GB"/>
        </w:rPr>
      </w:pPr>
    </w:p>
    <w:p w14:paraId="06082C5E" w14:textId="77777777" w:rsidR="00336A56" w:rsidRPr="00A073C5" w:rsidRDefault="00336A56" w:rsidP="00767232">
      <w:pPr>
        <w:tabs>
          <w:tab w:val="left" w:pos="7230"/>
        </w:tabs>
        <w:ind w:firstLine="5040"/>
        <w:jc w:val="both"/>
        <w:rPr>
          <w:sz w:val="20"/>
          <w:lang w:val="en-GB"/>
        </w:rPr>
      </w:pPr>
      <w:r w:rsidRPr="00A073C5">
        <w:rPr>
          <w:b/>
          <w:sz w:val="20"/>
          <w:lang w:val="en-GB"/>
        </w:rPr>
        <w:t>Date of deposit</w:t>
      </w:r>
      <w:r w:rsidR="00767232" w:rsidRPr="00A073C5">
        <w:rPr>
          <w:sz w:val="20"/>
          <w:lang w:val="en-GB"/>
        </w:rPr>
        <w:tab/>
      </w:r>
      <w:r w:rsidRPr="00A073C5">
        <w:rPr>
          <w:b/>
          <w:sz w:val="20"/>
          <w:lang w:val="en-GB"/>
        </w:rPr>
        <w:t>Date of entry</w:t>
      </w:r>
    </w:p>
    <w:p w14:paraId="029AC5C7" w14:textId="77777777" w:rsidR="0098768E" w:rsidRPr="00A073C5" w:rsidRDefault="00336A56" w:rsidP="00767232">
      <w:pPr>
        <w:ind w:firstLine="5040"/>
        <w:jc w:val="both"/>
        <w:rPr>
          <w:sz w:val="20"/>
          <w:lang w:val="en-GB"/>
        </w:rPr>
      </w:pPr>
      <w:r w:rsidRPr="00A073C5">
        <w:rPr>
          <w:sz w:val="20"/>
          <w:lang w:val="en-GB"/>
        </w:rPr>
        <w:t xml:space="preserve"> </w:t>
      </w:r>
      <w:r w:rsidRPr="00A073C5">
        <w:rPr>
          <w:b/>
          <w:sz w:val="20"/>
          <w:lang w:val="en-GB"/>
        </w:rPr>
        <w:t>of instrument</w:t>
      </w:r>
      <w:r w:rsidRPr="00A073C5">
        <w:rPr>
          <w:sz w:val="20"/>
          <w:lang w:val="en-GB"/>
        </w:rPr>
        <w:tab/>
        <w:t xml:space="preserve">   </w:t>
      </w:r>
      <w:r w:rsidR="00767232" w:rsidRPr="00A073C5">
        <w:rPr>
          <w:sz w:val="20"/>
          <w:lang w:val="en-GB"/>
        </w:rPr>
        <w:tab/>
        <w:t xml:space="preserve"> </w:t>
      </w:r>
      <w:r w:rsidRPr="00A073C5">
        <w:rPr>
          <w:b/>
          <w:sz w:val="20"/>
          <w:lang w:val="en-GB"/>
        </w:rPr>
        <w:t>into force</w:t>
      </w:r>
    </w:p>
    <w:p w14:paraId="06A21C8B" w14:textId="77777777" w:rsidR="00242E96" w:rsidRPr="00A073C5" w:rsidRDefault="00242E96" w:rsidP="0069428F">
      <w:pPr>
        <w:rPr>
          <w:sz w:val="20"/>
          <w:lang w:val="en-GB"/>
        </w:rPr>
      </w:pPr>
    </w:p>
    <w:p w14:paraId="142DAB49" w14:textId="77777777" w:rsidR="0069428F" w:rsidRPr="00A073C5" w:rsidRDefault="0069428F" w:rsidP="0069428F">
      <w:pPr>
        <w:rPr>
          <w:sz w:val="20"/>
          <w:lang w:val="en-GB"/>
        </w:rPr>
      </w:pPr>
      <w:r w:rsidRPr="00A073C5">
        <w:rPr>
          <w:sz w:val="20"/>
          <w:lang w:val="en-GB"/>
        </w:rPr>
        <w:t>Algeria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25 January 2011</w:t>
      </w:r>
      <w:r w:rsidRPr="00A073C5">
        <w:rPr>
          <w:sz w:val="20"/>
          <w:lang w:val="en-GB"/>
        </w:rPr>
        <w:tab/>
      </w:r>
      <w:r w:rsidRPr="00A073C5">
        <w:rPr>
          <w:sz w:val="20"/>
          <w:lang w:val="en-GB"/>
        </w:rPr>
        <w:tab/>
        <w:t>25 April 2011</w:t>
      </w:r>
    </w:p>
    <w:p w14:paraId="3710CF20" w14:textId="77777777" w:rsidR="00242E96" w:rsidRPr="00A073C5" w:rsidRDefault="00242E96" w:rsidP="00CC1FA0">
      <w:pPr>
        <w:rPr>
          <w:sz w:val="20"/>
          <w:lang w:val="en-GB"/>
        </w:rPr>
      </w:pPr>
      <w:r w:rsidRPr="00A073C5">
        <w:rPr>
          <w:sz w:val="20"/>
          <w:lang w:val="en-GB"/>
        </w:rPr>
        <w:t>Antigua and Barbuda (accession)</w:t>
      </w:r>
      <w:r w:rsidRPr="00A073C5">
        <w:rPr>
          <w:sz w:val="20"/>
          <w:lang w:val="en-GB"/>
        </w:rPr>
        <w:tab/>
      </w:r>
      <w:r w:rsidRPr="00A073C5">
        <w:rPr>
          <w:sz w:val="20"/>
          <w:lang w:val="en-GB"/>
        </w:rPr>
        <w:tab/>
      </w:r>
      <w:r w:rsidRPr="00A073C5">
        <w:rPr>
          <w:sz w:val="20"/>
          <w:lang w:val="en-GB"/>
        </w:rPr>
        <w:tab/>
      </w:r>
      <w:r w:rsidRPr="00A073C5">
        <w:rPr>
          <w:sz w:val="20"/>
          <w:lang w:val="en-GB"/>
        </w:rPr>
        <w:tab/>
        <w:t>24 November 2015</w:t>
      </w:r>
      <w:r w:rsidRPr="00A073C5">
        <w:rPr>
          <w:sz w:val="20"/>
          <w:lang w:val="en-GB"/>
        </w:rPr>
        <w:tab/>
        <w:t>22 February 2016</w:t>
      </w:r>
    </w:p>
    <w:p w14:paraId="1AE6D163" w14:textId="77777777" w:rsidR="00CC1FA0" w:rsidRPr="00A073C5" w:rsidRDefault="00CC1FA0" w:rsidP="00CC1FA0">
      <w:pPr>
        <w:rPr>
          <w:sz w:val="20"/>
          <w:lang w:val="en-GB"/>
        </w:rPr>
      </w:pPr>
      <w:r w:rsidRPr="00A073C5">
        <w:rPr>
          <w:sz w:val="20"/>
          <w:lang w:val="en-GB"/>
        </w:rPr>
        <w:t>Austria (ratification)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18 June 2010</w:t>
      </w:r>
      <w:r w:rsidRPr="00A073C5">
        <w:rPr>
          <w:sz w:val="20"/>
          <w:lang w:val="en-GB"/>
        </w:rPr>
        <w:tab/>
      </w:r>
      <w:r w:rsidRPr="00A073C5">
        <w:rPr>
          <w:sz w:val="20"/>
          <w:lang w:val="en-GB"/>
        </w:rPr>
        <w:tab/>
        <w:t>16 September 2010</w:t>
      </w:r>
    </w:p>
    <w:p w14:paraId="47230657" w14:textId="78D4EEB9" w:rsidR="009B3FE6" w:rsidRDefault="009B3FE6" w:rsidP="00612595">
      <w:pPr>
        <w:rPr>
          <w:sz w:val="20"/>
          <w:lang w:val="en-GB"/>
        </w:rPr>
      </w:pPr>
      <w:r>
        <w:rPr>
          <w:sz w:val="20"/>
          <w:lang w:val="en-GB"/>
        </w:rPr>
        <w:t>Belgium (accession)</w:t>
      </w:r>
      <w:r>
        <w:rPr>
          <w:sz w:val="20"/>
          <w:lang w:val="en-GB"/>
        </w:rPr>
        <w:tab/>
      </w:r>
      <w:r>
        <w:rPr>
          <w:sz w:val="20"/>
          <w:lang w:val="en-GB"/>
        </w:rPr>
        <w:tab/>
      </w:r>
      <w:r>
        <w:rPr>
          <w:sz w:val="20"/>
          <w:lang w:val="en-GB"/>
        </w:rPr>
        <w:tab/>
      </w:r>
      <w:r>
        <w:rPr>
          <w:sz w:val="20"/>
          <w:lang w:val="en-GB"/>
        </w:rPr>
        <w:tab/>
      </w:r>
      <w:r>
        <w:rPr>
          <w:sz w:val="20"/>
          <w:lang w:val="en-GB"/>
        </w:rPr>
        <w:tab/>
        <w:t xml:space="preserve">  2 July 2019</w:t>
      </w:r>
      <w:r>
        <w:rPr>
          <w:sz w:val="20"/>
          <w:lang w:val="en-GB"/>
        </w:rPr>
        <w:tab/>
      </w:r>
      <w:r>
        <w:rPr>
          <w:sz w:val="20"/>
          <w:lang w:val="en-GB"/>
        </w:rPr>
        <w:tab/>
        <w:t>30 September 2019</w:t>
      </w:r>
    </w:p>
    <w:p w14:paraId="23FB7B2A" w14:textId="7C14DB03" w:rsidR="00266308" w:rsidRDefault="00266308" w:rsidP="00612595">
      <w:pPr>
        <w:rPr>
          <w:sz w:val="20"/>
          <w:lang w:val="en-GB"/>
        </w:rPr>
      </w:pPr>
      <w:r>
        <w:rPr>
          <w:sz w:val="20"/>
          <w:lang w:val="en-GB"/>
        </w:rPr>
        <w:t xml:space="preserve">Benin </w:t>
      </w:r>
      <w:r w:rsidRPr="00A073C5">
        <w:rPr>
          <w:sz w:val="20"/>
          <w:lang w:val="en-GB"/>
        </w:rPr>
        <w:t>(accession)</w:t>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t>28 June 2018</w:t>
      </w:r>
      <w:r>
        <w:rPr>
          <w:sz w:val="20"/>
          <w:lang w:val="en-GB"/>
        </w:rPr>
        <w:tab/>
      </w:r>
      <w:r>
        <w:rPr>
          <w:sz w:val="20"/>
          <w:lang w:val="en-GB"/>
        </w:rPr>
        <w:tab/>
        <w:t>26 September 2018</w:t>
      </w:r>
    </w:p>
    <w:p w14:paraId="01B0B694" w14:textId="4BF65665" w:rsidR="00612595" w:rsidRPr="00A073C5" w:rsidRDefault="00612595" w:rsidP="00612595">
      <w:pPr>
        <w:rPr>
          <w:sz w:val="20"/>
          <w:lang w:val="en-GB"/>
        </w:rPr>
      </w:pPr>
      <w:r w:rsidRPr="00A073C5">
        <w:rPr>
          <w:sz w:val="20"/>
          <w:lang w:val="en-GB"/>
        </w:rPr>
        <w:t>Bulgaria (ratification)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7 October 2010</w:t>
      </w:r>
      <w:r w:rsidRPr="00A073C5">
        <w:rPr>
          <w:sz w:val="20"/>
          <w:lang w:val="en-GB"/>
        </w:rPr>
        <w:tab/>
      </w:r>
      <w:r w:rsidRPr="00A073C5">
        <w:rPr>
          <w:sz w:val="20"/>
          <w:lang w:val="en-GB"/>
        </w:rPr>
        <w:tab/>
        <w:t>5 January 2011</w:t>
      </w:r>
    </w:p>
    <w:p w14:paraId="735907B5" w14:textId="77777777" w:rsidR="00846767" w:rsidRPr="00A073C5" w:rsidRDefault="00846767" w:rsidP="00612595">
      <w:pPr>
        <w:rPr>
          <w:sz w:val="20"/>
          <w:lang w:val="en-GB"/>
        </w:rPr>
      </w:pPr>
      <w:r w:rsidRPr="00A073C5">
        <w:rPr>
          <w:sz w:val="20"/>
          <w:lang w:val="en-GB"/>
        </w:rPr>
        <w:t>Congo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28 May 2015</w:t>
      </w:r>
      <w:r w:rsidRPr="00A073C5">
        <w:rPr>
          <w:sz w:val="20"/>
          <w:lang w:val="en-GB"/>
        </w:rPr>
        <w:tab/>
      </w:r>
      <w:r w:rsidRPr="00A073C5">
        <w:rPr>
          <w:sz w:val="20"/>
          <w:lang w:val="en-GB"/>
        </w:rPr>
        <w:tab/>
        <w:t>26 August 2015</w:t>
      </w:r>
    </w:p>
    <w:p w14:paraId="39899096" w14:textId="77777777" w:rsidR="004D16F2" w:rsidRPr="00A073C5" w:rsidRDefault="004D16F2" w:rsidP="00612595">
      <w:pPr>
        <w:rPr>
          <w:sz w:val="20"/>
          <w:lang w:val="fr-FR"/>
        </w:rPr>
      </w:pPr>
      <w:r w:rsidRPr="00A073C5">
        <w:rPr>
          <w:sz w:val="20"/>
          <w:lang w:val="fr-FR"/>
        </w:rPr>
        <w:t>Côte d'Ivoire (accession)</w:t>
      </w:r>
      <w:r w:rsidRPr="00A073C5">
        <w:rPr>
          <w:sz w:val="20"/>
          <w:lang w:val="fr-FR"/>
        </w:rPr>
        <w:tab/>
      </w:r>
      <w:r w:rsidRPr="00A073C5">
        <w:rPr>
          <w:sz w:val="20"/>
          <w:lang w:val="fr-FR"/>
        </w:rPr>
        <w:tab/>
      </w:r>
      <w:r w:rsidRPr="00A073C5">
        <w:rPr>
          <w:sz w:val="20"/>
          <w:lang w:val="fr-FR"/>
        </w:rPr>
        <w:tab/>
      </w:r>
      <w:r w:rsidRPr="00A073C5">
        <w:rPr>
          <w:sz w:val="20"/>
          <w:lang w:val="fr-FR"/>
        </w:rPr>
        <w:tab/>
      </w:r>
      <w:r w:rsidRPr="00A073C5">
        <w:rPr>
          <w:sz w:val="20"/>
          <w:lang w:val="fr-FR"/>
        </w:rPr>
        <w:tab/>
        <w:t>23 March 2012</w:t>
      </w:r>
      <w:r w:rsidRPr="00A073C5">
        <w:rPr>
          <w:sz w:val="20"/>
          <w:lang w:val="fr-FR"/>
        </w:rPr>
        <w:tab/>
      </w:r>
      <w:r w:rsidRPr="00A073C5">
        <w:rPr>
          <w:sz w:val="20"/>
          <w:lang w:val="fr-FR"/>
        </w:rPr>
        <w:tab/>
        <w:t>21 June 2012</w:t>
      </w:r>
    </w:p>
    <w:p w14:paraId="6D7C8F33" w14:textId="77777777" w:rsidR="00071368" w:rsidRPr="00A073C5" w:rsidRDefault="00071368" w:rsidP="00612595">
      <w:pPr>
        <w:rPr>
          <w:sz w:val="20"/>
          <w:lang w:val="en-GB"/>
        </w:rPr>
      </w:pPr>
      <w:r w:rsidRPr="00A073C5">
        <w:rPr>
          <w:sz w:val="20"/>
          <w:lang w:val="en-GB"/>
        </w:rPr>
        <w:t>Cuba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10 April 2014</w:t>
      </w:r>
      <w:r w:rsidRPr="00A073C5">
        <w:rPr>
          <w:sz w:val="20"/>
          <w:lang w:val="en-GB"/>
        </w:rPr>
        <w:tab/>
      </w:r>
      <w:r w:rsidRPr="00A073C5">
        <w:rPr>
          <w:sz w:val="20"/>
          <w:lang w:val="en-GB"/>
        </w:rPr>
        <w:tab/>
        <w:t xml:space="preserve">  9 July 2014</w:t>
      </w:r>
    </w:p>
    <w:p w14:paraId="5E8E8705" w14:textId="3D9ABE83" w:rsidR="00434EB0" w:rsidRDefault="00434EB0" w:rsidP="00612595">
      <w:pPr>
        <w:rPr>
          <w:sz w:val="20"/>
          <w:lang w:val="en-GB"/>
        </w:rPr>
      </w:pPr>
      <w:r>
        <w:rPr>
          <w:sz w:val="20"/>
          <w:lang w:val="en-GB"/>
        </w:rPr>
        <w:t>Denmark (ratification</w:t>
      </w:r>
      <w:r w:rsidR="008122C0">
        <w:rPr>
          <w:sz w:val="20"/>
          <w:lang w:val="en-GB"/>
        </w:rPr>
        <w:t>)</w:t>
      </w:r>
      <w:r w:rsidR="00794A17">
        <w:rPr>
          <w:sz w:val="20"/>
          <w:vertAlign w:val="superscript"/>
          <w:lang w:val="en-GB"/>
        </w:rPr>
        <w:t xml:space="preserve">1, </w:t>
      </w:r>
      <w:r w:rsidR="009B3FE6">
        <w:rPr>
          <w:sz w:val="20"/>
          <w:vertAlign w:val="superscript"/>
          <w:lang w:val="en-GB"/>
        </w:rPr>
        <w:t>2</w:t>
      </w:r>
      <w:r w:rsidR="008122C0">
        <w:rPr>
          <w:sz w:val="20"/>
          <w:lang w:val="en-GB"/>
        </w:rPr>
        <w:t xml:space="preserve"> </w:t>
      </w:r>
      <w:r w:rsidR="008122C0">
        <w:rPr>
          <w:sz w:val="20"/>
          <w:lang w:val="en-GB"/>
        </w:rPr>
        <w:tab/>
      </w:r>
      <w:r w:rsidR="008122C0">
        <w:rPr>
          <w:sz w:val="20"/>
          <w:lang w:val="en-GB"/>
        </w:rPr>
        <w:tab/>
      </w:r>
      <w:r w:rsidR="008122C0">
        <w:rPr>
          <w:sz w:val="20"/>
          <w:lang w:val="en-GB"/>
        </w:rPr>
        <w:tab/>
      </w:r>
      <w:r w:rsidR="008122C0">
        <w:rPr>
          <w:sz w:val="20"/>
          <w:lang w:val="en-GB"/>
        </w:rPr>
        <w:tab/>
      </w:r>
      <w:r w:rsidR="008122C0">
        <w:rPr>
          <w:sz w:val="20"/>
          <w:lang w:val="en-GB"/>
        </w:rPr>
        <w:tab/>
        <w:t>14 September 2018</w:t>
      </w:r>
      <w:r w:rsidR="008122C0">
        <w:rPr>
          <w:sz w:val="20"/>
          <w:lang w:val="en-GB"/>
        </w:rPr>
        <w:tab/>
        <w:t>13 Dec</w:t>
      </w:r>
      <w:r>
        <w:rPr>
          <w:sz w:val="20"/>
          <w:lang w:val="en-GB"/>
        </w:rPr>
        <w:t>ember 2018</w:t>
      </w:r>
    </w:p>
    <w:p w14:paraId="54A3FCA0" w14:textId="79B40CC3" w:rsidR="009B3FE6" w:rsidRDefault="009B3FE6" w:rsidP="00612595">
      <w:pPr>
        <w:rPr>
          <w:sz w:val="20"/>
          <w:lang w:val="en-GB"/>
        </w:rPr>
      </w:pPr>
      <w:r w:rsidRPr="00A073C5">
        <w:rPr>
          <w:sz w:val="20"/>
          <w:lang w:val="en-GB"/>
        </w:rPr>
        <w:t>Djibouti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23April 2014</w:t>
      </w:r>
      <w:r w:rsidRPr="00A073C5">
        <w:rPr>
          <w:sz w:val="20"/>
          <w:lang w:val="en-GB"/>
        </w:rPr>
        <w:tab/>
      </w:r>
      <w:r w:rsidRPr="00A073C5">
        <w:rPr>
          <w:sz w:val="20"/>
          <w:lang w:val="en-GB"/>
        </w:rPr>
        <w:tab/>
        <w:t>22 July 2014</w:t>
      </w:r>
    </w:p>
    <w:p w14:paraId="1CDEAF73" w14:textId="29EF1922" w:rsidR="00C146BC" w:rsidRPr="00A073C5" w:rsidRDefault="00C146BC" w:rsidP="00612595">
      <w:pPr>
        <w:rPr>
          <w:sz w:val="20"/>
          <w:lang w:val="en-GB"/>
        </w:rPr>
      </w:pPr>
      <w:r w:rsidRPr="00A073C5">
        <w:rPr>
          <w:sz w:val="20"/>
          <w:lang w:val="en-GB"/>
        </w:rPr>
        <w:t>Dominican Republic</w:t>
      </w:r>
      <w:r w:rsidR="003806AE" w:rsidRPr="00A073C5">
        <w:rPr>
          <w:sz w:val="20"/>
          <w:lang w:val="en-GB"/>
        </w:rPr>
        <w:t xml:space="preserve"> (accession)</w:t>
      </w:r>
      <w:r w:rsidR="00BC23A0" w:rsidRPr="00A073C5">
        <w:rPr>
          <w:sz w:val="20"/>
          <w:lang w:val="en-GB"/>
        </w:rPr>
        <w:tab/>
      </w:r>
      <w:r w:rsidR="00BC23A0" w:rsidRPr="00A073C5">
        <w:rPr>
          <w:sz w:val="20"/>
          <w:lang w:val="en-GB"/>
        </w:rPr>
        <w:tab/>
      </w:r>
      <w:r w:rsidR="00BC23A0" w:rsidRPr="00A073C5">
        <w:rPr>
          <w:sz w:val="20"/>
          <w:lang w:val="en-GB"/>
        </w:rPr>
        <w:tab/>
      </w:r>
      <w:r w:rsidR="00BC23A0" w:rsidRPr="00A073C5">
        <w:rPr>
          <w:sz w:val="20"/>
          <w:lang w:val="en-GB"/>
        </w:rPr>
        <w:tab/>
      </w:r>
      <w:r w:rsidRPr="00A073C5">
        <w:rPr>
          <w:sz w:val="20"/>
          <w:lang w:val="en-GB"/>
        </w:rPr>
        <w:t xml:space="preserve"> 9 March 2010</w:t>
      </w:r>
      <w:r w:rsidRPr="00A073C5">
        <w:rPr>
          <w:sz w:val="20"/>
          <w:lang w:val="en-GB"/>
        </w:rPr>
        <w:tab/>
      </w:r>
      <w:r w:rsidRPr="00A073C5">
        <w:rPr>
          <w:sz w:val="20"/>
          <w:lang w:val="en-GB"/>
        </w:rPr>
        <w:tab/>
      </w:r>
      <w:r w:rsidR="001508FF" w:rsidRPr="00A073C5">
        <w:rPr>
          <w:sz w:val="20"/>
          <w:lang w:val="en-GB"/>
        </w:rPr>
        <w:t>28 July 2010</w:t>
      </w:r>
    </w:p>
    <w:p w14:paraId="09276D0A" w14:textId="77777777" w:rsidR="0098768E" w:rsidRPr="00A073C5" w:rsidRDefault="0098768E" w:rsidP="00336A56">
      <w:pPr>
        <w:rPr>
          <w:sz w:val="20"/>
          <w:lang w:val="en-GB"/>
        </w:rPr>
      </w:pPr>
      <w:r w:rsidRPr="00A073C5">
        <w:rPr>
          <w:sz w:val="20"/>
          <w:lang w:val="en-GB"/>
        </w:rPr>
        <w:t>Estonia</w:t>
      </w:r>
      <w:r w:rsidRPr="00A073C5">
        <w:rPr>
          <w:sz w:val="20"/>
          <w:lang w:val="en-GB"/>
        </w:rPr>
        <w:tab/>
        <w:t>(ratification)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16 May 2008</w:t>
      </w:r>
      <w:r w:rsidR="00D46B20" w:rsidRPr="00A073C5">
        <w:rPr>
          <w:sz w:val="20"/>
          <w:lang w:val="en-GB"/>
        </w:rPr>
        <w:tab/>
      </w:r>
      <w:r w:rsidR="00D46B20" w:rsidRPr="00A073C5">
        <w:rPr>
          <w:sz w:val="20"/>
          <w:lang w:val="en-GB"/>
        </w:rPr>
        <w:tab/>
      </w:r>
      <w:r w:rsidR="001508FF" w:rsidRPr="00A073C5">
        <w:rPr>
          <w:sz w:val="20"/>
          <w:lang w:val="en-GB"/>
        </w:rPr>
        <w:t>28 July 2010</w:t>
      </w:r>
    </w:p>
    <w:p w14:paraId="488ED014" w14:textId="77777777" w:rsidR="001508FF" w:rsidRPr="00A073C5" w:rsidRDefault="005F5BA8" w:rsidP="007451BB">
      <w:pPr>
        <w:rPr>
          <w:sz w:val="20"/>
          <w:lang w:val="en-GB"/>
        </w:rPr>
      </w:pPr>
      <w:r w:rsidRPr="00A073C5">
        <w:rPr>
          <w:sz w:val="20"/>
          <w:lang w:val="en-GB"/>
        </w:rPr>
        <w:t>Fiji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21 May 2008</w:t>
      </w:r>
      <w:r w:rsidRPr="00A073C5">
        <w:rPr>
          <w:sz w:val="20"/>
          <w:lang w:val="en-GB"/>
        </w:rPr>
        <w:tab/>
      </w:r>
      <w:r w:rsidRPr="00A073C5">
        <w:rPr>
          <w:sz w:val="20"/>
          <w:lang w:val="en-GB"/>
        </w:rPr>
        <w:tab/>
      </w:r>
      <w:r w:rsidR="001508FF" w:rsidRPr="00A073C5">
        <w:rPr>
          <w:sz w:val="20"/>
          <w:lang w:val="en-GB"/>
        </w:rPr>
        <w:t>28 July 2010</w:t>
      </w:r>
    </w:p>
    <w:p w14:paraId="3D3862CB" w14:textId="364415A9" w:rsidR="00A065F6" w:rsidRDefault="00A065F6" w:rsidP="00D05F0C">
      <w:pPr>
        <w:rPr>
          <w:sz w:val="20"/>
          <w:lang w:val="en-GB"/>
        </w:rPr>
      </w:pPr>
      <w:r>
        <w:rPr>
          <w:sz w:val="20"/>
          <w:lang w:val="en-GB"/>
        </w:rPr>
        <w:t>Finland (ratification)</w:t>
      </w:r>
      <w:r>
        <w:rPr>
          <w:sz w:val="20"/>
          <w:lang w:val="en-GB"/>
        </w:rPr>
        <w:tab/>
      </w:r>
      <w:r>
        <w:rPr>
          <w:sz w:val="20"/>
          <w:lang w:val="en-GB"/>
        </w:rPr>
        <w:tab/>
      </w:r>
      <w:r>
        <w:rPr>
          <w:sz w:val="20"/>
          <w:lang w:val="en-GB"/>
        </w:rPr>
        <w:tab/>
      </w:r>
      <w:r>
        <w:rPr>
          <w:sz w:val="20"/>
          <w:lang w:val="en-GB"/>
        </w:rPr>
        <w:tab/>
      </w:r>
      <w:r>
        <w:rPr>
          <w:sz w:val="20"/>
          <w:lang w:val="en-GB"/>
        </w:rPr>
        <w:tab/>
        <w:t>26 May 2020</w:t>
      </w:r>
      <w:r>
        <w:rPr>
          <w:sz w:val="20"/>
          <w:lang w:val="en-GB"/>
        </w:rPr>
        <w:tab/>
      </w:r>
      <w:r>
        <w:rPr>
          <w:sz w:val="20"/>
          <w:lang w:val="en-GB"/>
        </w:rPr>
        <w:tab/>
        <w:t>24 August 2020</w:t>
      </w:r>
    </w:p>
    <w:p w14:paraId="29D178FE" w14:textId="46260FC9" w:rsidR="00A2620D" w:rsidRDefault="00A2620D" w:rsidP="00D05F0C">
      <w:pPr>
        <w:rPr>
          <w:sz w:val="20"/>
          <w:lang w:val="en-GB"/>
        </w:rPr>
      </w:pPr>
      <w:r w:rsidRPr="00A2620D">
        <w:rPr>
          <w:sz w:val="20"/>
          <w:lang w:val="en-GB"/>
        </w:rPr>
        <w:t>France (approval)</w:t>
      </w:r>
      <w:r w:rsidRPr="00A2620D">
        <w:rPr>
          <w:sz w:val="20"/>
          <w:lang w:val="en-GB"/>
        </w:rPr>
        <w:tab/>
      </w:r>
      <w:r w:rsidRPr="00A2620D">
        <w:rPr>
          <w:sz w:val="20"/>
          <w:lang w:val="en-GB"/>
        </w:rPr>
        <w:tab/>
      </w:r>
      <w:r w:rsidRPr="00A2620D">
        <w:rPr>
          <w:sz w:val="20"/>
          <w:lang w:val="en-GB"/>
        </w:rPr>
        <w:tab/>
      </w:r>
      <w:r w:rsidRPr="00A2620D">
        <w:rPr>
          <w:sz w:val="20"/>
          <w:lang w:val="en-GB"/>
        </w:rPr>
        <w:tab/>
      </w:r>
      <w:r w:rsidRPr="00A2620D">
        <w:rPr>
          <w:sz w:val="20"/>
          <w:lang w:val="en-GB"/>
        </w:rPr>
        <w:tab/>
      </w:r>
      <w:r w:rsidRPr="00A2620D">
        <w:rPr>
          <w:sz w:val="20"/>
          <w:lang w:val="en-GB"/>
        </w:rPr>
        <w:tab/>
        <w:t xml:space="preserve">  9 May 2018</w:t>
      </w:r>
      <w:r w:rsidRPr="00A2620D">
        <w:rPr>
          <w:sz w:val="20"/>
          <w:lang w:val="en-GB"/>
        </w:rPr>
        <w:tab/>
      </w:r>
      <w:r w:rsidRPr="00A2620D">
        <w:rPr>
          <w:sz w:val="20"/>
          <w:lang w:val="en-GB"/>
        </w:rPr>
        <w:tab/>
        <w:t xml:space="preserve">  7 August 2018</w:t>
      </w:r>
    </w:p>
    <w:p w14:paraId="641B6710" w14:textId="77777777" w:rsidR="003B4080" w:rsidRPr="00A073C5" w:rsidRDefault="003B4080" w:rsidP="00D05F0C">
      <w:pPr>
        <w:rPr>
          <w:sz w:val="20"/>
          <w:lang w:val="en-GB"/>
        </w:rPr>
      </w:pPr>
      <w:r w:rsidRPr="00A073C5">
        <w:rPr>
          <w:sz w:val="20"/>
          <w:lang w:val="en-GB"/>
        </w:rPr>
        <w:t>Germany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29 January 2016</w:t>
      </w:r>
      <w:r w:rsidRPr="00A073C5">
        <w:rPr>
          <w:sz w:val="20"/>
          <w:lang w:val="en-GB"/>
        </w:rPr>
        <w:tab/>
      </w:r>
      <w:r w:rsidRPr="00A073C5">
        <w:rPr>
          <w:sz w:val="20"/>
          <w:lang w:val="en-GB"/>
        </w:rPr>
        <w:tab/>
        <w:t>28 April 2016</w:t>
      </w:r>
    </w:p>
    <w:p w14:paraId="6E3BD02E" w14:textId="161746AF" w:rsidR="009B5E10" w:rsidRDefault="009B5E10" w:rsidP="00D05F0C">
      <w:pPr>
        <w:rPr>
          <w:sz w:val="20"/>
          <w:lang w:val="en-GB"/>
        </w:rPr>
      </w:pPr>
      <w:r>
        <w:rPr>
          <w:sz w:val="20"/>
          <w:lang w:val="en-GB"/>
        </w:rPr>
        <w:t>Ghana (accession)</w:t>
      </w:r>
      <w:r>
        <w:rPr>
          <w:sz w:val="20"/>
          <w:lang w:val="en-GB"/>
        </w:rPr>
        <w:tab/>
      </w:r>
      <w:r>
        <w:rPr>
          <w:sz w:val="20"/>
          <w:lang w:val="en-GB"/>
        </w:rPr>
        <w:tab/>
      </w:r>
      <w:r>
        <w:rPr>
          <w:sz w:val="20"/>
          <w:lang w:val="en-GB"/>
        </w:rPr>
        <w:tab/>
      </w:r>
      <w:r>
        <w:rPr>
          <w:sz w:val="20"/>
          <w:lang w:val="en-GB"/>
        </w:rPr>
        <w:tab/>
      </w:r>
      <w:r>
        <w:rPr>
          <w:sz w:val="20"/>
          <w:lang w:val="en-GB"/>
        </w:rPr>
        <w:tab/>
        <w:t>18 November 2019</w:t>
      </w:r>
      <w:r>
        <w:rPr>
          <w:sz w:val="20"/>
          <w:lang w:val="en-GB"/>
        </w:rPr>
        <w:tab/>
        <w:t>16 February 2020</w:t>
      </w:r>
    </w:p>
    <w:p w14:paraId="0A4DB2E6" w14:textId="5506501A" w:rsidR="00D05F0C" w:rsidRPr="00A073C5" w:rsidRDefault="00D05F0C" w:rsidP="00D05F0C">
      <w:pPr>
        <w:rPr>
          <w:sz w:val="20"/>
          <w:lang w:val="en-GB"/>
        </w:rPr>
      </w:pPr>
      <w:r w:rsidRPr="00A073C5">
        <w:rPr>
          <w:sz w:val="20"/>
          <w:lang w:val="en-GB"/>
        </w:rPr>
        <w:t>Greece (ratification)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11 September 2013</w:t>
      </w:r>
      <w:r w:rsidRPr="00A073C5">
        <w:rPr>
          <w:sz w:val="20"/>
          <w:lang w:val="en-GB"/>
        </w:rPr>
        <w:tab/>
        <w:t>10 December 2013</w:t>
      </w:r>
    </w:p>
    <w:p w14:paraId="61D4CC1D" w14:textId="77777777" w:rsidR="005F39FB" w:rsidRPr="00A073C5" w:rsidRDefault="005F39FB" w:rsidP="007451BB">
      <w:pPr>
        <w:rPr>
          <w:sz w:val="20"/>
          <w:lang w:val="en-GB"/>
        </w:rPr>
      </w:pPr>
      <w:r w:rsidRPr="00A073C5">
        <w:rPr>
          <w:sz w:val="20"/>
          <w:lang w:val="en-GB"/>
        </w:rPr>
        <w:t>Jamaica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28 November 2013</w:t>
      </w:r>
      <w:r w:rsidRPr="00A073C5">
        <w:rPr>
          <w:sz w:val="20"/>
          <w:lang w:val="en-GB"/>
        </w:rPr>
        <w:tab/>
        <w:t>26 February 2014</w:t>
      </w:r>
    </w:p>
    <w:p w14:paraId="62A0A37C" w14:textId="41E7A966" w:rsidR="00F05805" w:rsidRDefault="00552E35" w:rsidP="007451BB">
      <w:pPr>
        <w:rPr>
          <w:sz w:val="20"/>
          <w:lang w:val="en-GB"/>
        </w:rPr>
      </w:pPr>
      <w:r>
        <w:rPr>
          <w:sz w:val="20"/>
          <w:lang w:val="en-GB"/>
        </w:rPr>
        <w:t>Kazakhstan</w:t>
      </w:r>
      <w:r w:rsidR="00F05805">
        <w:rPr>
          <w:sz w:val="20"/>
          <w:lang w:val="en-GB"/>
        </w:rPr>
        <w:t xml:space="preserve"> </w:t>
      </w:r>
      <w:r w:rsidRPr="00A073C5">
        <w:rPr>
          <w:sz w:val="20"/>
          <w:lang w:val="en-GB"/>
        </w:rPr>
        <w:t>(accession)</w:t>
      </w:r>
      <w:r w:rsidRPr="00A073C5">
        <w:rPr>
          <w:sz w:val="20"/>
          <w:lang w:val="en-GB"/>
        </w:rPr>
        <w:tab/>
      </w:r>
      <w:r>
        <w:rPr>
          <w:sz w:val="20"/>
          <w:lang w:val="en-GB"/>
        </w:rPr>
        <w:tab/>
      </w:r>
      <w:r>
        <w:rPr>
          <w:sz w:val="20"/>
          <w:lang w:val="en-GB"/>
        </w:rPr>
        <w:tab/>
      </w:r>
      <w:r>
        <w:rPr>
          <w:sz w:val="20"/>
          <w:lang w:val="en-GB"/>
        </w:rPr>
        <w:tab/>
      </w:r>
      <w:r>
        <w:rPr>
          <w:sz w:val="20"/>
          <w:lang w:val="en-GB"/>
        </w:rPr>
        <w:tab/>
      </w:r>
      <w:r w:rsidR="00553C30">
        <w:rPr>
          <w:sz w:val="20"/>
          <w:lang w:val="en-GB"/>
        </w:rPr>
        <w:t xml:space="preserve">  3</w:t>
      </w:r>
      <w:r>
        <w:rPr>
          <w:sz w:val="20"/>
          <w:lang w:val="en-GB"/>
        </w:rPr>
        <w:t xml:space="preserve"> </w:t>
      </w:r>
      <w:r w:rsidR="00553C30">
        <w:rPr>
          <w:sz w:val="20"/>
          <w:lang w:val="en-GB"/>
        </w:rPr>
        <w:t>May</w:t>
      </w:r>
      <w:r>
        <w:rPr>
          <w:sz w:val="20"/>
          <w:lang w:val="en-GB"/>
        </w:rPr>
        <w:t xml:space="preserve"> 2019</w:t>
      </w:r>
      <w:r>
        <w:rPr>
          <w:sz w:val="20"/>
          <w:lang w:val="en-GB"/>
        </w:rPr>
        <w:tab/>
      </w:r>
      <w:r>
        <w:rPr>
          <w:sz w:val="20"/>
          <w:lang w:val="en-GB"/>
        </w:rPr>
        <w:tab/>
      </w:r>
      <w:r w:rsidR="002670EB">
        <w:rPr>
          <w:sz w:val="20"/>
          <w:lang w:val="en-GB"/>
        </w:rPr>
        <w:t xml:space="preserve">  </w:t>
      </w:r>
      <w:r w:rsidR="00553C30">
        <w:rPr>
          <w:sz w:val="20"/>
          <w:lang w:val="en-GB"/>
        </w:rPr>
        <w:t>1</w:t>
      </w:r>
      <w:r w:rsidR="002670EB">
        <w:rPr>
          <w:sz w:val="20"/>
          <w:lang w:val="en-GB"/>
        </w:rPr>
        <w:t xml:space="preserve"> </w:t>
      </w:r>
      <w:r w:rsidR="00553C30">
        <w:rPr>
          <w:sz w:val="20"/>
          <w:lang w:val="en-GB"/>
        </w:rPr>
        <w:t>August</w:t>
      </w:r>
      <w:r>
        <w:rPr>
          <w:sz w:val="20"/>
          <w:lang w:val="en-GB"/>
        </w:rPr>
        <w:t xml:space="preserve"> 2019</w:t>
      </w:r>
    </w:p>
    <w:p w14:paraId="3BA754F8" w14:textId="2C5C0E62" w:rsidR="007451BB" w:rsidRPr="00A073C5" w:rsidRDefault="007451BB" w:rsidP="007451BB">
      <w:pPr>
        <w:rPr>
          <w:sz w:val="20"/>
          <w:lang w:val="en-GB"/>
        </w:rPr>
      </w:pPr>
      <w:r w:rsidRPr="00A073C5">
        <w:rPr>
          <w:sz w:val="20"/>
          <w:lang w:val="en-GB"/>
        </w:rPr>
        <w:t>Latvia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16 November 2009</w:t>
      </w:r>
      <w:r w:rsidRPr="00A073C5">
        <w:rPr>
          <w:sz w:val="20"/>
          <w:lang w:val="en-GB"/>
        </w:rPr>
        <w:tab/>
      </w:r>
      <w:r w:rsidR="001508FF" w:rsidRPr="00A073C5">
        <w:rPr>
          <w:sz w:val="20"/>
          <w:lang w:val="en-GB"/>
        </w:rPr>
        <w:t>28 July 2010</w:t>
      </w:r>
    </w:p>
    <w:p w14:paraId="1D737F2B" w14:textId="20F94DB0" w:rsidR="00A80F5B" w:rsidRPr="00A073C5" w:rsidRDefault="00A80F5B" w:rsidP="00336A56">
      <w:pPr>
        <w:rPr>
          <w:sz w:val="20"/>
          <w:lang w:val="en-GB"/>
        </w:rPr>
      </w:pPr>
      <w:r w:rsidRPr="00A073C5">
        <w:rPr>
          <w:sz w:val="20"/>
          <w:lang w:val="en-GB"/>
        </w:rPr>
        <w:lastRenderedPageBreak/>
        <w:t>Liechtenstein</w:t>
      </w:r>
      <w:r w:rsidR="009B3FE6">
        <w:rPr>
          <w:sz w:val="20"/>
          <w:lang w:val="en-GB"/>
        </w:rPr>
        <w:t xml:space="preserve">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28 August 2009</w:t>
      </w:r>
      <w:r w:rsidRPr="00A073C5">
        <w:rPr>
          <w:sz w:val="20"/>
          <w:lang w:val="en-GB"/>
        </w:rPr>
        <w:tab/>
      </w:r>
      <w:r w:rsidRPr="00A073C5">
        <w:rPr>
          <w:sz w:val="20"/>
          <w:lang w:val="en-GB"/>
        </w:rPr>
        <w:tab/>
      </w:r>
      <w:r w:rsidR="001508FF" w:rsidRPr="00A073C5">
        <w:rPr>
          <w:sz w:val="20"/>
          <w:lang w:val="en-GB"/>
        </w:rPr>
        <w:t>28 July 2010</w:t>
      </w:r>
    </w:p>
    <w:p w14:paraId="72E25CA0" w14:textId="77777777" w:rsidR="0098768E" w:rsidRPr="00A073C5" w:rsidRDefault="0098768E" w:rsidP="00336A56">
      <w:pPr>
        <w:rPr>
          <w:sz w:val="20"/>
          <w:lang w:val="en-GB"/>
        </w:rPr>
      </w:pPr>
      <w:r w:rsidRPr="00A073C5">
        <w:rPr>
          <w:sz w:val="20"/>
          <w:lang w:val="en-GB"/>
        </w:rPr>
        <w:t>Marshall Islands (accession)</w:t>
      </w:r>
      <w:r w:rsidRPr="00A073C5">
        <w:rPr>
          <w:sz w:val="20"/>
          <w:lang w:val="en-GB"/>
        </w:rPr>
        <w:tab/>
      </w:r>
      <w:r w:rsidRPr="00A073C5">
        <w:rPr>
          <w:sz w:val="20"/>
          <w:lang w:val="en-GB"/>
        </w:rPr>
        <w:tab/>
      </w:r>
      <w:r w:rsidRPr="00A073C5">
        <w:rPr>
          <w:sz w:val="20"/>
          <w:lang w:val="en-GB"/>
        </w:rPr>
        <w:tab/>
      </w:r>
      <w:r w:rsidRPr="00A073C5">
        <w:rPr>
          <w:sz w:val="20"/>
          <w:lang w:val="en-GB"/>
        </w:rPr>
        <w:tab/>
        <w:t xml:space="preserve">  9 May 2008</w:t>
      </w:r>
      <w:r w:rsidR="00D46B20" w:rsidRPr="00A073C5">
        <w:rPr>
          <w:sz w:val="20"/>
          <w:lang w:val="en-GB"/>
        </w:rPr>
        <w:tab/>
      </w:r>
      <w:r w:rsidR="00D46B20" w:rsidRPr="00A073C5">
        <w:rPr>
          <w:sz w:val="20"/>
          <w:lang w:val="en-GB"/>
        </w:rPr>
        <w:tab/>
      </w:r>
      <w:r w:rsidR="001508FF" w:rsidRPr="00A073C5">
        <w:rPr>
          <w:sz w:val="20"/>
          <w:lang w:val="en-GB"/>
        </w:rPr>
        <w:t>28 July 2010</w:t>
      </w:r>
    </w:p>
    <w:p w14:paraId="71085551" w14:textId="77777777" w:rsidR="0014577F" w:rsidRPr="00A073C5" w:rsidRDefault="0014577F" w:rsidP="00336A56">
      <w:pPr>
        <w:rPr>
          <w:sz w:val="20"/>
          <w:lang w:val="en-GB"/>
        </w:rPr>
      </w:pPr>
      <w:r w:rsidRPr="00A073C5">
        <w:rPr>
          <w:sz w:val="20"/>
          <w:lang w:val="en-GB"/>
        </w:rPr>
        <w:t>Mauritania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21 August 2013</w:t>
      </w:r>
      <w:r w:rsidRPr="00A073C5">
        <w:rPr>
          <w:sz w:val="20"/>
          <w:lang w:val="en-GB"/>
        </w:rPr>
        <w:tab/>
      </w:r>
      <w:r w:rsidRPr="00A073C5">
        <w:rPr>
          <w:sz w:val="20"/>
          <w:lang w:val="en-GB"/>
        </w:rPr>
        <w:tab/>
        <w:t>19 November 2013</w:t>
      </w:r>
    </w:p>
    <w:p w14:paraId="232CE859" w14:textId="2ECEE061" w:rsidR="00A3606C" w:rsidRDefault="00A3606C" w:rsidP="00336A56">
      <w:pPr>
        <w:rPr>
          <w:sz w:val="20"/>
          <w:lang w:val="en-GB"/>
        </w:rPr>
      </w:pPr>
      <w:r>
        <w:rPr>
          <w:sz w:val="20"/>
          <w:lang w:val="en-GB"/>
        </w:rPr>
        <w:t xml:space="preserve">Montenegro </w:t>
      </w:r>
      <w:r w:rsidRPr="00A073C5">
        <w:rPr>
          <w:sz w:val="20"/>
          <w:lang w:val="en-GB"/>
        </w:rPr>
        <w:t>(accession)</w:t>
      </w:r>
      <w:r>
        <w:rPr>
          <w:sz w:val="20"/>
          <w:lang w:val="en-GB"/>
        </w:rPr>
        <w:tab/>
      </w:r>
      <w:r>
        <w:rPr>
          <w:sz w:val="20"/>
          <w:lang w:val="en-GB"/>
        </w:rPr>
        <w:tab/>
      </w:r>
      <w:r>
        <w:rPr>
          <w:sz w:val="20"/>
          <w:lang w:val="en-GB"/>
        </w:rPr>
        <w:tab/>
      </w:r>
      <w:r>
        <w:rPr>
          <w:sz w:val="20"/>
          <w:lang w:val="en-GB"/>
        </w:rPr>
        <w:tab/>
      </w:r>
      <w:r>
        <w:rPr>
          <w:sz w:val="20"/>
          <w:lang w:val="en-GB"/>
        </w:rPr>
        <w:tab/>
        <w:t xml:space="preserve">  6 January 2020</w:t>
      </w:r>
      <w:r>
        <w:rPr>
          <w:sz w:val="20"/>
          <w:lang w:val="en-GB"/>
        </w:rPr>
        <w:tab/>
      </w:r>
      <w:r>
        <w:rPr>
          <w:sz w:val="20"/>
          <w:lang w:val="en-GB"/>
        </w:rPr>
        <w:tab/>
        <w:t xml:space="preserve">  5 April 2020 </w:t>
      </w:r>
    </w:p>
    <w:p w14:paraId="4820B225" w14:textId="41133539" w:rsidR="005A1117" w:rsidRDefault="005A1117" w:rsidP="00336A56">
      <w:pPr>
        <w:rPr>
          <w:sz w:val="20"/>
          <w:lang w:val="en-GB"/>
        </w:rPr>
      </w:pPr>
      <w:r w:rsidRPr="00A073C5">
        <w:rPr>
          <w:sz w:val="20"/>
          <w:lang w:val="en-GB"/>
        </w:rPr>
        <w:t>Nauru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29 April 2010</w:t>
      </w:r>
      <w:r w:rsidRPr="00A073C5">
        <w:rPr>
          <w:sz w:val="20"/>
          <w:lang w:val="en-GB"/>
        </w:rPr>
        <w:tab/>
      </w:r>
      <w:r w:rsidRPr="00A073C5">
        <w:rPr>
          <w:sz w:val="20"/>
          <w:lang w:val="en-GB"/>
        </w:rPr>
        <w:tab/>
        <w:t>28 July 2010</w:t>
      </w:r>
    </w:p>
    <w:p w14:paraId="67BDF38B" w14:textId="5793473C" w:rsidR="002130B7" w:rsidRPr="00A073C5" w:rsidRDefault="002130B7" w:rsidP="00336A56">
      <w:pPr>
        <w:rPr>
          <w:sz w:val="20"/>
          <w:lang w:val="en-GB"/>
        </w:rPr>
      </w:pPr>
      <w:r w:rsidRPr="00A073C5">
        <w:rPr>
          <w:sz w:val="20"/>
          <w:lang w:val="en-GB"/>
        </w:rPr>
        <w:t>Netherlands</w:t>
      </w:r>
      <w:r w:rsidR="009B3FE6">
        <w:rPr>
          <w:sz w:val="20"/>
          <w:vertAlign w:val="superscript"/>
          <w:lang w:val="en-GB"/>
        </w:rPr>
        <w:t>3</w:t>
      </w:r>
      <w:r w:rsidRPr="00A073C5">
        <w:rPr>
          <w:sz w:val="20"/>
          <w:lang w:val="en-GB"/>
        </w:rPr>
        <w:t xml:space="preserve"> (acceptance)</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 xml:space="preserve"> 1 March 2011</w:t>
      </w:r>
      <w:r w:rsidRPr="00A073C5">
        <w:rPr>
          <w:sz w:val="20"/>
          <w:lang w:val="en-GB"/>
        </w:rPr>
        <w:tab/>
      </w:r>
      <w:r w:rsidRPr="00A073C5">
        <w:rPr>
          <w:sz w:val="20"/>
          <w:lang w:val="en-GB"/>
        </w:rPr>
        <w:tab/>
        <w:t xml:space="preserve">30 May 2011 </w:t>
      </w:r>
    </w:p>
    <w:p w14:paraId="7D3503B8" w14:textId="77777777" w:rsidR="00BD618B" w:rsidRDefault="00BD618B" w:rsidP="00336A56">
      <w:pPr>
        <w:rPr>
          <w:sz w:val="20"/>
          <w:lang w:val="en-GB"/>
        </w:rPr>
      </w:pPr>
      <w:r>
        <w:rPr>
          <w:sz w:val="20"/>
          <w:lang w:val="en-GB"/>
        </w:rPr>
        <w:t>New Zealand</w:t>
      </w:r>
      <w:r w:rsidR="00A2487A" w:rsidRPr="00A2487A">
        <w:rPr>
          <w:sz w:val="20"/>
          <w:vertAlign w:val="superscript"/>
          <w:lang w:val="en-GB"/>
        </w:rPr>
        <w:t>1</w:t>
      </w:r>
      <w:r w:rsidR="00A2620D">
        <w:rPr>
          <w:sz w:val="20"/>
          <w:lang w:val="en-GB"/>
        </w:rPr>
        <w:t xml:space="preserve"> (ratification)</w:t>
      </w:r>
      <w:r w:rsidR="00A2620D">
        <w:rPr>
          <w:sz w:val="20"/>
          <w:lang w:val="en-GB"/>
        </w:rPr>
        <w:tab/>
      </w:r>
      <w:r w:rsidR="00A2620D">
        <w:rPr>
          <w:sz w:val="20"/>
          <w:lang w:val="en-GB"/>
        </w:rPr>
        <w:tab/>
      </w:r>
      <w:r w:rsidR="00A2620D">
        <w:rPr>
          <w:sz w:val="20"/>
          <w:lang w:val="en-GB"/>
        </w:rPr>
        <w:tab/>
      </w:r>
      <w:r w:rsidR="00A2620D">
        <w:rPr>
          <w:sz w:val="20"/>
          <w:lang w:val="en-GB"/>
        </w:rPr>
        <w:tab/>
      </w:r>
      <w:r>
        <w:rPr>
          <w:sz w:val="20"/>
          <w:lang w:val="en-GB"/>
        </w:rPr>
        <w:t>26 February 2018</w:t>
      </w:r>
      <w:r>
        <w:rPr>
          <w:sz w:val="20"/>
          <w:lang w:val="en-GB"/>
        </w:rPr>
        <w:tab/>
      </w:r>
      <w:r>
        <w:rPr>
          <w:sz w:val="20"/>
          <w:lang w:val="en-GB"/>
        </w:rPr>
        <w:tab/>
        <w:t>27 May 2018</w:t>
      </w:r>
    </w:p>
    <w:p w14:paraId="2B83168E" w14:textId="77777777" w:rsidR="00D05F0C" w:rsidRPr="00A073C5" w:rsidRDefault="00D05F0C" w:rsidP="00170899">
      <w:pPr>
        <w:rPr>
          <w:sz w:val="20"/>
          <w:lang w:val="en-GB"/>
        </w:rPr>
      </w:pPr>
      <w:r w:rsidRPr="00A073C5">
        <w:rPr>
          <w:sz w:val="20"/>
          <w:lang w:val="en-GB"/>
        </w:rPr>
        <w:t>Norway (ratification)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30 September 2013</w:t>
      </w:r>
      <w:r w:rsidRPr="00A073C5">
        <w:rPr>
          <w:sz w:val="20"/>
          <w:lang w:val="en-GB"/>
        </w:rPr>
        <w:tab/>
        <w:t>29 December 2013</w:t>
      </w:r>
    </w:p>
    <w:p w14:paraId="5F051D07" w14:textId="77777777" w:rsidR="00170899" w:rsidRPr="00A073C5" w:rsidRDefault="00170899" w:rsidP="00170899">
      <w:pPr>
        <w:rPr>
          <w:sz w:val="20"/>
          <w:lang w:val="en-GB"/>
        </w:rPr>
      </w:pPr>
      <w:r w:rsidRPr="00A073C5">
        <w:rPr>
          <w:sz w:val="20"/>
          <w:lang w:val="en-GB"/>
        </w:rPr>
        <w:t>Palau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29 September 2011</w:t>
      </w:r>
      <w:r w:rsidRPr="00A073C5">
        <w:rPr>
          <w:sz w:val="20"/>
          <w:lang w:val="en-GB"/>
        </w:rPr>
        <w:tab/>
        <w:t>28 December 2011</w:t>
      </w:r>
    </w:p>
    <w:p w14:paraId="62376E68" w14:textId="77777777" w:rsidR="00D847FB" w:rsidRPr="00A073C5" w:rsidRDefault="00D847FB" w:rsidP="00336A56">
      <w:pPr>
        <w:rPr>
          <w:sz w:val="20"/>
          <w:lang w:val="en-GB"/>
        </w:rPr>
      </w:pPr>
      <w:r w:rsidRPr="00A073C5">
        <w:rPr>
          <w:sz w:val="20"/>
          <w:lang w:val="en-GB"/>
        </w:rPr>
        <w:t>Panama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24 February 2011</w:t>
      </w:r>
      <w:r w:rsidRPr="00A073C5">
        <w:rPr>
          <w:sz w:val="20"/>
          <w:lang w:val="en-GB"/>
        </w:rPr>
        <w:tab/>
      </w:r>
      <w:r w:rsidRPr="00A073C5">
        <w:rPr>
          <w:sz w:val="20"/>
          <w:lang w:val="en-GB"/>
        </w:rPr>
        <w:tab/>
        <w:t>25 May 2011</w:t>
      </w:r>
    </w:p>
    <w:p w14:paraId="039375F5" w14:textId="77777777" w:rsidR="00A1305B" w:rsidRPr="00A073C5" w:rsidRDefault="00A1305B" w:rsidP="00336A56">
      <w:pPr>
        <w:rPr>
          <w:sz w:val="20"/>
          <w:lang w:val="en-GB"/>
        </w:rPr>
      </w:pPr>
      <w:r w:rsidRPr="00A073C5">
        <w:rPr>
          <w:sz w:val="20"/>
          <w:lang w:val="en-GB"/>
        </w:rPr>
        <w:t>Portugal (ratification)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 xml:space="preserve">  1 September 2015</w:t>
      </w:r>
      <w:r w:rsidRPr="00A073C5">
        <w:rPr>
          <w:sz w:val="20"/>
          <w:lang w:val="en-GB"/>
        </w:rPr>
        <w:tab/>
        <w:t>30 November 2015</w:t>
      </w:r>
    </w:p>
    <w:p w14:paraId="4B20FA3D" w14:textId="315C9C8B" w:rsidR="00F339A2" w:rsidRPr="00A073C5" w:rsidRDefault="00F339A2" w:rsidP="00336A56">
      <w:pPr>
        <w:rPr>
          <w:sz w:val="20"/>
          <w:lang w:val="en-GB"/>
        </w:rPr>
      </w:pPr>
      <w:r w:rsidRPr="00A073C5">
        <w:rPr>
          <w:sz w:val="20"/>
          <w:lang w:val="en-GB"/>
        </w:rPr>
        <w:t>Qatar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10 January 201</w:t>
      </w:r>
      <w:r w:rsidR="009B3FE6">
        <w:rPr>
          <w:sz w:val="20"/>
          <w:lang w:val="en-GB"/>
        </w:rPr>
        <w:t>4</w:t>
      </w:r>
      <w:r w:rsidRPr="00A073C5">
        <w:rPr>
          <w:sz w:val="20"/>
          <w:lang w:val="en-GB"/>
        </w:rPr>
        <w:tab/>
      </w:r>
      <w:r w:rsidRPr="00A073C5">
        <w:rPr>
          <w:sz w:val="20"/>
          <w:lang w:val="en-GB"/>
        </w:rPr>
        <w:tab/>
        <w:t>10 April 2014</w:t>
      </w:r>
    </w:p>
    <w:p w14:paraId="4B2CE5E1" w14:textId="77777777" w:rsidR="002F73B0" w:rsidRPr="00A073C5" w:rsidRDefault="002F73B0" w:rsidP="00336A56">
      <w:pPr>
        <w:rPr>
          <w:sz w:val="20"/>
          <w:lang w:val="en-GB"/>
        </w:rPr>
      </w:pPr>
      <w:r w:rsidRPr="00A073C5">
        <w:rPr>
          <w:sz w:val="20"/>
          <w:lang w:val="en-GB"/>
        </w:rPr>
        <w:t>Saint Lucia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8 November 2012</w:t>
      </w:r>
      <w:r w:rsidRPr="00A073C5">
        <w:rPr>
          <w:sz w:val="20"/>
          <w:lang w:val="en-GB"/>
        </w:rPr>
        <w:tab/>
        <w:t>6 February 2013</w:t>
      </w:r>
    </w:p>
    <w:p w14:paraId="147BBBE9" w14:textId="77777777" w:rsidR="00112468" w:rsidRPr="00A073C5" w:rsidRDefault="00112468" w:rsidP="00336A56">
      <w:pPr>
        <w:rPr>
          <w:sz w:val="20"/>
          <w:lang w:val="en-GB"/>
        </w:rPr>
      </w:pPr>
      <w:r w:rsidRPr="00A073C5">
        <w:rPr>
          <w:sz w:val="20"/>
          <w:lang w:val="en-GB"/>
        </w:rPr>
        <w:t>Saint Vincent and the Grenadines (accession)</w:t>
      </w:r>
      <w:r w:rsidRPr="00A073C5">
        <w:rPr>
          <w:sz w:val="20"/>
          <w:lang w:val="en-GB"/>
        </w:rPr>
        <w:tab/>
      </w:r>
      <w:r w:rsidRPr="00A073C5">
        <w:rPr>
          <w:sz w:val="20"/>
          <w:lang w:val="en-GB"/>
        </w:rPr>
        <w:tab/>
        <w:t xml:space="preserve">  5 July 2010</w:t>
      </w:r>
      <w:r w:rsidRPr="00A073C5">
        <w:rPr>
          <w:sz w:val="20"/>
          <w:lang w:val="en-GB"/>
        </w:rPr>
        <w:tab/>
      </w:r>
      <w:r w:rsidRPr="00A073C5">
        <w:rPr>
          <w:sz w:val="20"/>
          <w:lang w:val="en-GB"/>
        </w:rPr>
        <w:tab/>
        <w:t xml:space="preserve">  3 October 2010</w:t>
      </w:r>
      <w:r w:rsidRPr="00A073C5">
        <w:rPr>
          <w:sz w:val="22"/>
          <w:szCs w:val="22"/>
        </w:rPr>
        <w:tab/>
      </w:r>
    </w:p>
    <w:p w14:paraId="69E4A4F2" w14:textId="77777777" w:rsidR="002D04F8" w:rsidRPr="00A073C5" w:rsidRDefault="002D04F8" w:rsidP="002D04F8">
      <w:pPr>
        <w:rPr>
          <w:sz w:val="20"/>
          <w:lang w:val="en-GB"/>
        </w:rPr>
      </w:pPr>
      <w:r w:rsidRPr="00A073C5">
        <w:rPr>
          <w:sz w:val="20"/>
          <w:lang w:val="en-GB"/>
        </w:rPr>
        <w:t>San Marino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15 December 2014</w:t>
      </w:r>
      <w:r w:rsidRPr="00A073C5">
        <w:rPr>
          <w:sz w:val="20"/>
          <w:lang w:val="en-GB"/>
        </w:rPr>
        <w:tab/>
        <w:t>15 March 2015</w:t>
      </w:r>
    </w:p>
    <w:p w14:paraId="0398C6D0" w14:textId="77777777" w:rsidR="00287364" w:rsidRPr="00A073C5" w:rsidRDefault="00287364" w:rsidP="00336A56">
      <w:pPr>
        <w:rPr>
          <w:sz w:val="20"/>
          <w:lang w:val="en-GB"/>
        </w:rPr>
      </w:pPr>
      <w:r w:rsidRPr="00A073C5">
        <w:rPr>
          <w:sz w:val="20"/>
          <w:lang w:val="en-GB"/>
        </w:rPr>
        <w:t>Saudi Arabia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31 July 2013</w:t>
      </w:r>
      <w:r w:rsidRPr="00A073C5">
        <w:rPr>
          <w:sz w:val="20"/>
          <w:lang w:val="en-GB"/>
        </w:rPr>
        <w:tab/>
      </w:r>
      <w:r w:rsidRPr="00A073C5">
        <w:rPr>
          <w:sz w:val="20"/>
          <w:lang w:val="en-GB"/>
        </w:rPr>
        <w:tab/>
        <w:t>29 October 2013</w:t>
      </w:r>
    </w:p>
    <w:p w14:paraId="170FC673" w14:textId="77777777" w:rsidR="00336A56" w:rsidRPr="00A073C5" w:rsidRDefault="00336A56" w:rsidP="00336A56">
      <w:pPr>
        <w:rPr>
          <w:sz w:val="20"/>
          <w:lang w:val="en-GB"/>
        </w:rPr>
      </w:pPr>
      <w:r w:rsidRPr="00A073C5">
        <w:rPr>
          <w:sz w:val="20"/>
          <w:lang w:val="en-GB"/>
        </w:rPr>
        <w:t>Spain (ratification)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16 April 2008</w:t>
      </w:r>
      <w:r w:rsidR="00D46B20" w:rsidRPr="00A073C5">
        <w:rPr>
          <w:sz w:val="20"/>
          <w:lang w:val="en-GB"/>
        </w:rPr>
        <w:tab/>
      </w:r>
      <w:r w:rsidR="00D46B20" w:rsidRPr="00A073C5">
        <w:rPr>
          <w:sz w:val="20"/>
          <w:lang w:val="en-GB"/>
        </w:rPr>
        <w:tab/>
      </w:r>
      <w:r w:rsidR="001508FF" w:rsidRPr="00A073C5">
        <w:rPr>
          <w:sz w:val="20"/>
          <w:lang w:val="en-GB"/>
        </w:rPr>
        <w:t>28 July 2010</w:t>
      </w:r>
    </w:p>
    <w:p w14:paraId="533CD5AF" w14:textId="77777777" w:rsidR="00D3669E" w:rsidRPr="00A073C5" w:rsidRDefault="00D3669E" w:rsidP="00336A56">
      <w:pPr>
        <w:rPr>
          <w:sz w:val="20"/>
          <w:lang w:val="en-GB"/>
        </w:rPr>
      </w:pPr>
      <w:r w:rsidRPr="00A073C5">
        <w:rPr>
          <w:sz w:val="20"/>
          <w:lang w:val="en-GB"/>
        </w:rPr>
        <w:t>Sweden (</w:t>
      </w:r>
      <w:r w:rsidR="00AA53B7" w:rsidRPr="00A073C5">
        <w:rPr>
          <w:sz w:val="20"/>
          <w:lang w:val="en-GB"/>
        </w:rPr>
        <w:t>ratification</w:t>
      </w:r>
      <w:r w:rsidRPr="00A073C5">
        <w:rPr>
          <w:sz w:val="20"/>
          <w:lang w:val="en-GB"/>
        </w:rPr>
        <w:t>)</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r>
      <w:r w:rsidR="005549F3" w:rsidRPr="00A073C5">
        <w:rPr>
          <w:sz w:val="20"/>
          <w:lang w:val="en-GB"/>
        </w:rPr>
        <w:t>22 September 2014</w:t>
      </w:r>
      <w:r w:rsidR="005549F3" w:rsidRPr="00A073C5">
        <w:rPr>
          <w:sz w:val="20"/>
          <w:lang w:val="en-GB"/>
        </w:rPr>
        <w:tab/>
        <w:t>21 December 2014</w:t>
      </w:r>
    </w:p>
    <w:p w14:paraId="5FDE8558" w14:textId="77777777" w:rsidR="001508FF" w:rsidRPr="00A073C5" w:rsidRDefault="00777CAE" w:rsidP="00336A56">
      <w:pPr>
        <w:rPr>
          <w:sz w:val="20"/>
          <w:lang w:val="en-GB"/>
        </w:rPr>
      </w:pPr>
      <w:r w:rsidRPr="00A073C5">
        <w:rPr>
          <w:sz w:val="20"/>
          <w:lang w:val="en-GB"/>
        </w:rPr>
        <w:t>Switzerland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15 October 2008</w:t>
      </w:r>
      <w:r w:rsidRPr="00A073C5">
        <w:rPr>
          <w:sz w:val="20"/>
          <w:lang w:val="en-GB"/>
        </w:rPr>
        <w:tab/>
      </w:r>
      <w:r w:rsidRPr="00A073C5">
        <w:rPr>
          <w:sz w:val="20"/>
          <w:lang w:val="en-GB"/>
        </w:rPr>
        <w:tab/>
      </w:r>
      <w:r w:rsidR="001508FF" w:rsidRPr="00A073C5">
        <w:rPr>
          <w:sz w:val="20"/>
          <w:lang w:val="en-GB"/>
        </w:rPr>
        <w:t>28 July 2010</w:t>
      </w:r>
    </w:p>
    <w:p w14:paraId="02661133" w14:textId="5D5C6EE1" w:rsidR="00763512" w:rsidRDefault="00763512" w:rsidP="00336A56">
      <w:pPr>
        <w:rPr>
          <w:sz w:val="20"/>
          <w:lang w:val="en-GB"/>
        </w:rPr>
      </w:pPr>
      <w:r>
        <w:rPr>
          <w:sz w:val="20"/>
          <w:lang w:val="en-GB"/>
        </w:rPr>
        <w:t>Turkey (ratification)</w:t>
      </w:r>
      <w:r>
        <w:rPr>
          <w:sz w:val="20"/>
          <w:lang w:val="en-GB"/>
        </w:rPr>
        <w:tab/>
      </w:r>
      <w:r>
        <w:rPr>
          <w:sz w:val="20"/>
          <w:lang w:val="en-GB"/>
        </w:rPr>
        <w:tab/>
      </w:r>
      <w:r>
        <w:rPr>
          <w:sz w:val="20"/>
          <w:lang w:val="en-GB"/>
        </w:rPr>
        <w:tab/>
      </w:r>
      <w:r>
        <w:rPr>
          <w:sz w:val="20"/>
          <w:lang w:val="en-GB"/>
        </w:rPr>
        <w:tab/>
      </w:r>
      <w:r>
        <w:rPr>
          <w:sz w:val="20"/>
          <w:lang w:val="en-GB"/>
        </w:rPr>
        <w:tab/>
        <w:t>21 June 2019</w:t>
      </w:r>
      <w:r>
        <w:rPr>
          <w:sz w:val="20"/>
          <w:lang w:val="en-GB"/>
        </w:rPr>
        <w:tab/>
      </w:r>
      <w:r>
        <w:rPr>
          <w:sz w:val="20"/>
          <w:lang w:val="en-GB"/>
        </w:rPr>
        <w:tab/>
        <w:t>19 September 2019</w:t>
      </w:r>
    </w:p>
    <w:p w14:paraId="76AE7AF3" w14:textId="1C1C3D3D" w:rsidR="00911C04" w:rsidRPr="00A073C5" w:rsidRDefault="00911C04" w:rsidP="00336A56">
      <w:pPr>
        <w:rPr>
          <w:sz w:val="20"/>
          <w:lang w:val="en-GB"/>
        </w:rPr>
      </w:pPr>
      <w:r w:rsidRPr="00A073C5">
        <w:rPr>
          <w:sz w:val="20"/>
          <w:lang w:val="en-GB"/>
        </w:rPr>
        <w:t>United States of America (ratification)</w:t>
      </w:r>
      <w:r w:rsidRPr="00A073C5">
        <w:rPr>
          <w:sz w:val="20"/>
          <w:lang w:val="en-GB"/>
        </w:rPr>
        <w:tab/>
      </w:r>
      <w:r w:rsidRPr="00A073C5">
        <w:rPr>
          <w:sz w:val="20"/>
          <w:lang w:val="en-GB"/>
        </w:rPr>
        <w:tab/>
      </w:r>
      <w:r w:rsidRPr="00A073C5">
        <w:rPr>
          <w:sz w:val="20"/>
          <w:lang w:val="en-GB"/>
        </w:rPr>
        <w:tab/>
        <w:t>28 August 2015</w:t>
      </w:r>
      <w:r w:rsidRPr="00A073C5">
        <w:rPr>
          <w:sz w:val="20"/>
          <w:lang w:val="en-GB"/>
        </w:rPr>
        <w:tab/>
      </w:r>
      <w:r w:rsidRPr="00A073C5">
        <w:rPr>
          <w:sz w:val="20"/>
          <w:lang w:val="en-GB"/>
        </w:rPr>
        <w:tab/>
        <w:t>26 November 2015</w:t>
      </w:r>
    </w:p>
    <w:p w14:paraId="1EAFB165" w14:textId="77777777" w:rsidR="005A39B9" w:rsidRPr="00A073C5" w:rsidRDefault="005A39B9" w:rsidP="00336A56">
      <w:pPr>
        <w:rPr>
          <w:sz w:val="20"/>
          <w:lang w:val="en-GB"/>
        </w:rPr>
      </w:pPr>
      <w:r w:rsidRPr="00A073C5">
        <w:rPr>
          <w:sz w:val="20"/>
          <w:lang w:val="en-GB"/>
        </w:rPr>
        <w:t>Uruguay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29 April 2015</w:t>
      </w:r>
      <w:r w:rsidRPr="00A073C5">
        <w:rPr>
          <w:sz w:val="20"/>
          <w:lang w:val="en-GB"/>
        </w:rPr>
        <w:tab/>
      </w:r>
      <w:r w:rsidRPr="00A073C5">
        <w:rPr>
          <w:sz w:val="20"/>
          <w:lang w:val="en-GB"/>
        </w:rPr>
        <w:tab/>
        <w:t>28 July 2015</w:t>
      </w:r>
    </w:p>
    <w:p w14:paraId="55351F92" w14:textId="77777777" w:rsidR="003D0588" w:rsidRPr="00A073C5" w:rsidRDefault="003D0588" w:rsidP="00336A56">
      <w:pPr>
        <w:rPr>
          <w:sz w:val="20"/>
          <w:lang w:val="en-GB"/>
        </w:rPr>
      </w:pPr>
      <w:r w:rsidRPr="00A073C5">
        <w:rPr>
          <w:sz w:val="20"/>
          <w:lang w:val="en-GB"/>
        </w:rPr>
        <w:t>Vanuatu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20 August 2008</w:t>
      </w:r>
      <w:r w:rsidR="0005658D" w:rsidRPr="00A073C5">
        <w:rPr>
          <w:sz w:val="20"/>
          <w:lang w:val="en-GB"/>
        </w:rPr>
        <w:tab/>
      </w:r>
      <w:r w:rsidRPr="00A073C5">
        <w:rPr>
          <w:sz w:val="20"/>
          <w:lang w:val="en-GB"/>
        </w:rPr>
        <w:tab/>
      </w:r>
      <w:r w:rsidR="001508FF" w:rsidRPr="00A073C5">
        <w:rPr>
          <w:sz w:val="20"/>
          <w:lang w:val="en-GB"/>
        </w:rPr>
        <w:t>28 July 2010</w:t>
      </w:r>
    </w:p>
    <w:p w14:paraId="7209007F" w14:textId="77777777" w:rsidR="001508FF" w:rsidRPr="00A073C5" w:rsidRDefault="001508FF" w:rsidP="00336A56">
      <w:pPr>
        <w:rPr>
          <w:sz w:val="20"/>
          <w:lang w:val="en-GB"/>
        </w:rPr>
      </w:pPr>
    </w:p>
    <w:tbl>
      <w:tblPr>
        <w:tblW w:w="0" w:type="auto"/>
        <w:jc w:val="center"/>
        <w:tblLook w:val="01E0" w:firstRow="1" w:lastRow="1" w:firstColumn="1" w:lastColumn="1" w:noHBand="0" w:noVBand="0"/>
      </w:tblPr>
      <w:tblGrid>
        <w:gridCol w:w="2693"/>
        <w:gridCol w:w="5506"/>
      </w:tblGrid>
      <w:tr w:rsidR="00336A56" w:rsidRPr="00A073C5" w14:paraId="5696CFF6" w14:textId="77777777" w:rsidTr="0014577F">
        <w:trPr>
          <w:cantSplit/>
          <w:jc w:val="center"/>
        </w:trPr>
        <w:tc>
          <w:tcPr>
            <w:tcW w:w="2693" w:type="dxa"/>
          </w:tcPr>
          <w:p w14:paraId="5E650DE2" w14:textId="77777777" w:rsidR="00336A56" w:rsidRPr="00A073C5" w:rsidRDefault="00336A56"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65D279C8" w14:textId="2A757E0B" w:rsidR="00336A56" w:rsidRPr="00A073C5" w:rsidRDefault="00F05805" w:rsidP="00D847FB">
            <w:pPr>
              <w:tabs>
                <w:tab w:val="left" w:pos="5040"/>
                <w:tab w:val="left" w:pos="7560"/>
              </w:tabs>
              <w:spacing w:line="230" w:lineRule="auto"/>
              <w:rPr>
                <w:sz w:val="20"/>
                <w:lang w:val="en-GB"/>
              </w:rPr>
            </w:pPr>
            <w:r>
              <w:rPr>
                <w:sz w:val="20"/>
                <w:lang w:val="en-GB"/>
              </w:rPr>
              <w:t>4</w:t>
            </w:r>
            <w:r w:rsidR="00A065F6">
              <w:rPr>
                <w:sz w:val="20"/>
                <w:lang w:val="en-GB"/>
              </w:rPr>
              <w:t>5</w:t>
            </w:r>
          </w:p>
        </w:tc>
      </w:tr>
      <w:tr w:rsidR="00336A56" w:rsidRPr="00A073C5" w14:paraId="2956C025" w14:textId="77777777" w:rsidTr="0014577F">
        <w:trPr>
          <w:cantSplit/>
          <w:jc w:val="center"/>
        </w:trPr>
        <w:tc>
          <w:tcPr>
            <w:tcW w:w="2693" w:type="dxa"/>
          </w:tcPr>
          <w:p w14:paraId="72B4F631" w14:textId="77777777" w:rsidR="00336A56" w:rsidRPr="00A073C5" w:rsidRDefault="00336A56" w:rsidP="00CA1FF3">
            <w:pPr>
              <w:tabs>
                <w:tab w:val="left" w:pos="5040"/>
                <w:tab w:val="left" w:pos="7560"/>
              </w:tabs>
              <w:spacing w:line="230" w:lineRule="auto"/>
              <w:rPr>
                <w:sz w:val="20"/>
                <w:lang w:val="en-GB"/>
              </w:rPr>
            </w:pPr>
          </w:p>
        </w:tc>
        <w:tc>
          <w:tcPr>
            <w:tcW w:w="5506" w:type="dxa"/>
          </w:tcPr>
          <w:p w14:paraId="2355B03C" w14:textId="77777777" w:rsidR="00336A56" w:rsidRPr="00A073C5" w:rsidRDefault="00336A56" w:rsidP="00EC3C60">
            <w:pPr>
              <w:tabs>
                <w:tab w:val="left" w:pos="5040"/>
                <w:tab w:val="left" w:pos="7560"/>
              </w:tabs>
              <w:spacing w:line="230" w:lineRule="auto"/>
              <w:jc w:val="both"/>
              <w:rPr>
                <w:sz w:val="20"/>
                <w:lang w:val="en-GB"/>
              </w:rPr>
            </w:pPr>
          </w:p>
        </w:tc>
      </w:tr>
    </w:tbl>
    <w:p w14:paraId="001616D3" w14:textId="77777777" w:rsidR="00FC276F" w:rsidRPr="00A073C5" w:rsidRDefault="00FC276F" w:rsidP="00336A56">
      <w:pPr>
        <w:rPr>
          <w:b/>
          <w:sz w:val="8"/>
          <w:szCs w:val="8"/>
          <w:vertAlign w:val="superscript"/>
          <w:lang w:val="en-GB"/>
        </w:rPr>
      </w:pPr>
    </w:p>
    <w:p w14:paraId="6A7645C9" w14:textId="77777777" w:rsidR="00A2487A" w:rsidRPr="00A073C5" w:rsidRDefault="00A2487A" w:rsidP="00A2487A">
      <w:pPr>
        <w:jc w:val="both"/>
        <w:rPr>
          <w:sz w:val="20"/>
          <w:lang w:val="en-GB"/>
        </w:rPr>
      </w:pPr>
      <w:r w:rsidRPr="00A073C5">
        <w:rPr>
          <w:sz w:val="20"/>
          <w:lang w:val="en-GB"/>
        </w:rPr>
        <w:t>__________</w:t>
      </w:r>
    </w:p>
    <w:p w14:paraId="56602582" w14:textId="77777777" w:rsidR="00A2487A" w:rsidRPr="00A073C5" w:rsidRDefault="00A2487A" w:rsidP="00A2487A">
      <w:pPr>
        <w:jc w:val="both"/>
        <w:rPr>
          <w:sz w:val="20"/>
          <w:lang w:val="en-GB"/>
        </w:rPr>
      </w:pPr>
    </w:p>
    <w:p w14:paraId="418BCC82" w14:textId="148CC7AF" w:rsidR="00A2487A" w:rsidRPr="009B3FE6" w:rsidRDefault="009B3FE6" w:rsidP="009B3FE6">
      <w:pPr>
        <w:jc w:val="both"/>
        <w:rPr>
          <w:sz w:val="20"/>
          <w:vertAlign w:val="superscript"/>
        </w:rPr>
      </w:pPr>
      <w:r>
        <w:rPr>
          <w:sz w:val="20"/>
          <w:vertAlign w:val="superscript"/>
        </w:rPr>
        <w:t xml:space="preserve">1    </w:t>
      </w:r>
      <w:r w:rsidR="00A2487A" w:rsidRPr="009B3FE6">
        <w:rPr>
          <w:sz w:val="20"/>
        </w:rPr>
        <w:t>For the text of a reservation, declaration or statement, see section III.</w:t>
      </w:r>
    </w:p>
    <w:p w14:paraId="6F7BCA10" w14:textId="77777777" w:rsidR="009B3FE6" w:rsidRPr="009B3FE6" w:rsidRDefault="009B3FE6" w:rsidP="009B3FE6">
      <w:pPr>
        <w:jc w:val="both"/>
        <w:rPr>
          <w:sz w:val="20"/>
        </w:rPr>
      </w:pPr>
    </w:p>
    <w:p w14:paraId="20DBFC9C" w14:textId="19640838" w:rsidR="009B3FE6" w:rsidRPr="009B3FE6" w:rsidRDefault="009B3FE6" w:rsidP="009B3FE6">
      <w:pPr>
        <w:jc w:val="both"/>
        <w:rPr>
          <w:sz w:val="20"/>
          <w:lang w:val="en-GB"/>
        </w:rPr>
      </w:pPr>
      <w:r>
        <w:rPr>
          <w:sz w:val="20"/>
          <w:vertAlign w:val="superscript"/>
        </w:rPr>
        <w:t>2</w:t>
      </w:r>
      <w:r w:rsidRPr="00794A17">
        <w:rPr>
          <w:sz w:val="20"/>
        </w:rPr>
        <w:t xml:space="preserve">  Demark declares the Protocol </w:t>
      </w:r>
      <w:r>
        <w:rPr>
          <w:sz w:val="20"/>
        </w:rPr>
        <w:t xml:space="preserve">will </w:t>
      </w:r>
      <w:r w:rsidRPr="00794A17">
        <w:rPr>
          <w:sz w:val="20"/>
        </w:rPr>
        <w:t xml:space="preserve">not apply to the Faroe Islands and Greenland until further notice.   </w:t>
      </w:r>
    </w:p>
    <w:p w14:paraId="2B3180BA" w14:textId="77777777" w:rsidR="00A2487A" w:rsidRDefault="00A2487A" w:rsidP="00336A56">
      <w:pPr>
        <w:rPr>
          <w:b/>
          <w:sz w:val="20"/>
          <w:vertAlign w:val="superscript"/>
          <w:lang w:val="en-GB"/>
        </w:rPr>
      </w:pPr>
    </w:p>
    <w:p w14:paraId="25242FD2" w14:textId="5134705A" w:rsidR="002130B7" w:rsidRDefault="009B3FE6" w:rsidP="00336A56">
      <w:pPr>
        <w:rPr>
          <w:sz w:val="20"/>
        </w:rPr>
      </w:pPr>
      <w:r>
        <w:rPr>
          <w:b/>
          <w:sz w:val="20"/>
          <w:vertAlign w:val="superscript"/>
          <w:lang w:val="en-GB"/>
        </w:rPr>
        <w:t>3</w:t>
      </w:r>
      <w:r w:rsidR="002130B7" w:rsidRPr="00A073C5">
        <w:rPr>
          <w:sz w:val="20"/>
        </w:rPr>
        <w:t xml:space="preserve"> </w:t>
      </w:r>
      <w:r w:rsidR="007055CB" w:rsidRPr="00A073C5">
        <w:rPr>
          <w:sz w:val="20"/>
        </w:rPr>
        <w:t xml:space="preserve"> </w:t>
      </w:r>
      <w:r w:rsidR="002130B7" w:rsidRPr="00A073C5">
        <w:rPr>
          <w:sz w:val="20"/>
        </w:rPr>
        <w:t>Acceptance for the European part of the Netherlands and Caribbean part of the Ne</w:t>
      </w:r>
      <w:r w:rsidR="008C0DA1" w:rsidRPr="00A073C5">
        <w:rPr>
          <w:sz w:val="20"/>
        </w:rPr>
        <w:t>therlands (the latter comprising</w:t>
      </w:r>
      <w:r w:rsidR="002130B7" w:rsidRPr="00A073C5">
        <w:rPr>
          <w:sz w:val="20"/>
        </w:rPr>
        <w:t xml:space="preserve"> Bonaire, Sint Eustatius and Saba) only</w:t>
      </w:r>
      <w:r w:rsidR="00794A17">
        <w:rPr>
          <w:sz w:val="20"/>
        </w:rPr>
        <w:t>.</w:t>
      </w:r>
    </w:p>
    <w:p w14:paraId="784B535E" w14:textId="77777777" w:rsidR="00794A17" w:rsidRDefault="00794A17" w:rsidP="00336A56">
      <w:pPr>
        <w:rPr>
          <w:sz w:val="20"/>
        </w:rPr>
      </w:pPr>
    </w:p>
    <w:p w14:paraId="7CCA334F" w14:textId="66AB77EC" w:rsidR="00794A17" w:rsidRDefault="00794A17" w:rsidP="00794A17">
      <w:pPr>
        <w:rPr>
          <w:sz w:val="20"/>
        </w:rPr>
      </w:pPr>
      <w:r>
        <w:rPr>
          <w:sz w:val="20"/>
        </w:rPr>
        <w:tab/>
      </w:r>
    </w:p>
    <w:p w14:paraId="741F48C5" w14:textId="77777777" w:rsidR="00794A17" w:rsidRDefault="00794A17" w:rsidP="00336A56">
      <w:pPr>
        <w:rPr>
          <w:sz w:val="20"/>
        </w:rPr>
      </w:pPr>
    </w:p>
    <w:p w14:paraId="6F379D22" w14:textId="77777777" w:rsidR="003C2D22" w:rsidRDefault="003C2D22" w:rsidP="00336A56">
      <w:pPr>
        <w:rPr>
          <w:sz w:val="20"/>
          <w:lang w:val="en-GB"/>
        </w:rPr>
      </w:pPr>
    </w:p>
    <w:p w14:paraId="43940D06" w14:textId="77777777" w:rsidR="003C2D22" w:rsidRPr="00A073C5" w:rsidRDefault="003C2D22" w:rsidP="003C2D22">
      <w:pPr>
        <w:jc w:val="center"/>
        <w:rPr>
          <w:sz w:val="20"/>
          <w:lang w:val="en-GB"/>
        </w:rPr>
      </w:pPr>
      <w:r w:rsidRPr="00A073C5">
        <w:rPr>
          <w:b/>
          <w:sz w:val="20"/>
          <w:lang w:val="en-GB"/>
        </w:rPr>
        <w:t>III.  Declaration, Reservations and Statements</w:t>
      </w:r>
    </w:p>
    <w:p w14:paraId="21C479C5" w14:textId="77777777" w:rsidR="003C2D22" w:rsidRDefault="003C2D22" w:rsidP="003C2D22">
      <w:pPr>
        <w:jc w:val="center"/>
        <w:rPr>
          <w:sz w:val="20"/>
          <w:lang w:val="en-GB"/>
        </w:rPr>
      </w:pPr>
    </w:p>
    <w:p w14:paraId="09804533" w14:textId="77777777" w:rsidR="008D2B1B" w:rsidRPr="00446302" w:rsidRDefault="008D2B1B" w:rsidP="008D2B1B">
      <w:pPr>
        <w:jc w:val="center"/>
        <w:rPr>
          <w:b/>
          <w:sz w:val="20"/>
          <w:lang w:val="en-GB"/>
        </w:rPr>
      </w:pPr>
      <w:r w:rsidRPr="00446302">
        <w:rPr>
          <w:b/>
          <w:sz w:val="20"/>
          <w:lang w:val="en-GB"/>
        </w:rPr>
        <w:t>DENMARK</w:t>
      </w:r>
    </w:p>
    <w:p w14:paraId="18EB65B5" w14:textId="77777777" w:rsidR="008D2B1B" w:rsidRDefault="008D2B1B" w:rsidP="008D2B1B">
      <w:pPr>
        <w:jc w:val="center"/>
        <w:rPr>
          <w:sz w:val="20"/>
          <w:lang w:val="en-GB"/>
        </w:rPr>
      </w:pPr>
    </w:p>
    <w:p w14:paraId="19A9A2BA" w14:textId="77777777" w:rsidR="008D2B1B" w:rsidRPr="00643B15" w:rsidRDefault="008D2B1B" w:rsidP="008D2B1B">
      <w:pPr>
        <w:rPr>
          <w:sz w:val="20"/>
        </w:rPr>
      </w:pPr>
      <w:r w:rsidRPr="00643B15">
        <w:rPr>
          <w:sz w:val="20"/>
        </w:rPr>
        <w:t>The instrument of ratification by Denmark was accompanied by the following declaration:</w:t>
      </w:r>
    </w:p>
    <w:p w14:paraId="1BD48879" w14:textId="77777777" w:rsidR="008D2B1B" w:rsidRPr="00643B15" w:rsidRDefault="008D2B1B" w:rsidP="008D2B1B">
      <w:pPr>
        <w:rPr>
          <w:sz w:val="20"/>
        </w:rPr>
      </w:pPr>
    </w:p>
    <w:p w14:paraId="438447B3" w14:textId="77777777" w:rsidR="008D2B1B" w:rsidRDefault="008D2B1B" w:rsidP="008D2B1B">
      <w:pPr>
        <w:ind w:left="742"/>
        <w:jc w:val="both"/>
        <w:rPr>
          <w:sz w:val="20"/>
          <w:lang w:val="en-GB"/>
        </w:rPr>
      </w:pPr>
      <w:r w:rsidRPr="00643B15">
        <w:rPr>
          <w:sz w:val="20"/>
        </w:rPr>
        <w:t>"Authorization granted by Danish authorities pursuant to article 8bis denotes only that Denmark will abstain from pleading infringement of Danish sovereignty in connection with the requesting State's boarding of a vessel or a platform. Danish authorities cannot authorize another State to take legal action on behalf of the Kingdom of Denmark."</w:t>
      </w:r>
    </w:p>
    <w:p w14:paraId="44BF6B47" w14:textId="77777777" w:rsidR="008D2B1B" w:rsidRPr="00A073C5" w:rsidRDefault="008D2B1B" w:rsidP="003C2D22">
      <w:pPr>
        <w:jc w:val="center"/>
        <w:rPr>
          <w:sz w:val="20"/>
          <w:lang w:val="en-GB"/>
        </w:rPr>
      </w:pPr>
    </w:p>
    <w:p w14:paraId="7E83670B" w14:textId="77777777" w:rsidR="00C02609" w:rsidRDefault="00C02609" w:rsidP="00845498">
      <w:pPr>
        <w:jc w:val="center"/>
        <w:rPr>
          <w:b/>
          <w:sz w:val="20"/>
          <w:lang w:val="en-GB"/>
        </w:rPr>
      </w:pPr>
      <w:r>
        <w:rPr>
          <w:b/>
          <w:sz w:val="20"/>
          <w:lang w:val="en-GB"/>
        </w:rPr>
        <w:t xml:space="preserve">FRANCE </w:t>
      </w:r>
    </w:p>
    <w:p w14:paraId="1215128D" w14:textId="77777777" w:rsidR="00C02609" w:rsidRDefault="00C02609" w:rsidP="00845498">
      <w:pPr>
        <w:jc w:val="center"/>
        <w:rPr>
          <w:b/>
          <w:sz w:val="20"/>
          <w:lang w:val="en-GB"/>
        </w:rPr>
      </w:pPr>
    </w:p>
    <w:p w14:paraId="4D7560F2" w14:textId="77777777" w:rsidR="00C02609" w:rsidRDefault="00C02609" w:rsidP="00C02609">
      <w:pPr>
        <w:jc w:val="both"/>
        <w:rPr>
          <w:sz w:val="20"/>
          <w:lang w:val="en-GB"/>
        </w:rPr>
      </w:pPr>
      <w:r w:rsidRPr="00A073C5">
        <w:rPr>
          <w:sz w:val="20"/>
          <w:lang w:val="en-GB"/>
        </w:rPr>
        <w:t xml:space="preserve">The instrument of </w:t>
      </w:r>
      <w:r>
        <w:rPr>
          <w:sz w:val="20"/>
          <w:lang w:val="en-GB"/>
        </w:rPr>
        <w:t>approval</w:t>
      </w:r>
      <w:r w:rsidRPr="00A073C5">
        <w:rPr>
          <w:sz w:val="20"/>
          <w:lang w:val="en-GB"/>
        </w:rPr>
        <w:t xml:space="preserve"> of </w:t>
      </w:r>
      <w:r>
        <w:rPr>
          <w:sz w:val="20"/>
          <w:lang w:val="en-GB"/>
        </w:rPr>
        <w:t>France</w:t>
      </w:r>
      <w:r w:rsidRPr="00A073C5">
        <w:rPr>
          <w:sz w:val="20"/>
          <w:lang w:val="en-GB"/>
        </w:rPr>
        <w:t xml:space="preserve"> contained the following </w:t>
      </w:r>
      <w:r>
        <w:rPr>
          <w:sz w:val="20"/>
          <w:lang w:val="en-GB"/>
        </w:rPr>
        <w:t xml:space="preserve">reservations and </w:t>
      </w:r>
      <w:r w:rsidRPr="00A073C5">
        <w:rPr>
          <w:sz w:val="20"/>
          <w:lang w:val="en-GB"/>
        </w:rPr>
        <w:t>declaration</w:t>
      </w:r>
      <w:r>
        <w:rPr>
          <w:sz w:val="20"/>
          <w:lang w:val="en-GB"/>
        </w:rPr>
        <w:t>s</w:t>
      </w:r>
      <w:r w:rsidRPr="00A073C5">
        <w:rPr>
          <w:sz w:val="20"/>
          <w:lang w:val="en-GB"/>
        </w:rPr>
        <w:t>:</w:t>
      </w:r>
    </w:p>
    <w:p w14:paraId="2B1506D2" w14:textId="77777777" w:rsidR="00C02609" w:rsidRPr="00C02609" w:rsidRDefault="00C02609" w:rsidP="00C02609">
      <w:pPr>
        <w:jc w:val="both"/>
        <w:rPr>
          <w:sz w:val="20"/>
        </w:rPr>
      </w:pPr>
    </w:p>
    <w:p w14:paraId="60B37723" w14:textId="77777777" w:rsidR="00C02609" w:rsidRPr="00C02609" w:rsidRDefault="00C02609" w:rsidP="00C02609">
      <w:pPr>
        <w:jc w:val="both"/>
        <w:rPr>
          <w:sz w:val="20"/>
          <w:lang w:val="en-GB"/>
        </w:rPr>
      </w:pPr>
      <w:r w:rsidRPr="00C02609">
        <w:rPr>
          <w:sz w:val="20"/>
          <w:lang w:val="en-GB"/>
        </w:rPr>
        <w:t xml:space="preserve">“1. </w:t>
      </w:r>
      <w:r w:rsidRPr="00C02609">
        <w:rPr>
          <w:sz w:val="20"/>
          <w:lang w:val="en-GB"/>
        </w:rPr>
        <w:tab/>
        <w:t>Concerning article 3, paragraph 3 of the present Protocol replacing article 2, paragraph 2 of the Protocol for the Suppression of Unlawful Acts against the Safety of Fixed Platforms Located on the Continental Shelf, the French Republic understands "threatens"/"threat" to mean a threat [Fr. menace] such as it is defined in the conditions provided for by French criminal legislation.</w:t>
      </w:r>
    </w:p>
    <w:p w14:paraId="5FEE532D" w14:textId="77777777" w:rsidR="00C02609" w:rsidRPr="00C02609" w:rsidRDefault="00C02609" w:rsidP="00C02609">
      <w:pPr>
        <w:jc w:val="both"/>
        <w:rPr>
          <w:sz w:val="20"/>
          <w:lang w:val="en-GB"/>
        </w:rPr>
      </w:pPr>
    </w:p>
    <w:p w14:paraId="54F9E0E7" w14:textId="77777777" w:rsidR="00C02609" w:rsidRPr="00C02609" w:rsidRDefault="00C02609" w:rsidP="00C02609">
      <w:pPr>
        <w:jc w:val="both"/>
        <w:rPr>
          <w:sz w:val="20"/>
          <w:lang w:val="en-GB"/>
        </w:rPr>
      </w:pPr>
      <w:r w:rsidRPr="00C02609">
        <w:rPr>
          <w:sz w:val="20"/>
          <w:lang w:val="en-GB"/>
        </w:rPr>
        <w:t xml:space="preserve">2. </w:t>
      </w:r>
      <w:r w:rsidRPr="00C02609">
        <w:rPr>
          <w:sz w:val="20"/>
          <w:lang w:val="en-GB"/>
        </w:rPr>
        <w:tab/>
        <w:t>Concerning article 4, paragraph 2 of the present Protocol, which inserts an article 2ter in the Protocol for the Suppression of Unlawful Acts against the Safety of Fixed Platforms Located on the Continental Shelf, the French Republic understands "attempts to commit an offence", "participates as an accomplice in an offence" and "organizes [the commission of] an offence" to mean an attempt [Fr. tentative] and participation as an accomplice [Fr. complicité] such as they are defined in the conditions provided for by French criminal legislation.</w:t>
      </w:r>
    </w:p>
    <w:p w14:paraId="1135EBEA" w14:textId="77777777" w:rsidR="00C02609" w:rsidRPr="00C02609" w:rsidRDefault="00C02609" w:rsidP="00C02609">
      <w:pPr>
        <w:jc w:val="both"/>
        <w:rPr>
          <w:sz w:val="20"/>
          <w:lang w:val="en-GB"/>
        </w:rPr>
      </w:pPr>
    </w:p>
    <w:p w14:paraId="5CA83C5C" w14:textId="77777777" w:rsidR="00C02609" w:rsidRPr="00C02609" w:rsidRDefault="00C02609" w:rsidP="00C02609">
      <w:pPr>
        <w:jc w:val="both"/>
        <w:rPr>
          <w:sz w:val="20"/>
          <w:lang w:val="en-GB"/>
        </w:rPr>
      </w:pPr>
      <w:r w:rsidRPr="00C02609">
        <w:rPr>
          <w:sz w:val="20"/>
          <w:lang w:val="en-GB"/>
        </w:rPr>
        <w:lastRenderedPageBreak/>
        <w:t xml:space="preserve">3. </w:t>
      </w:r>
      <w:r w:rsidRPr="00C02609">
        <w:rPr>
          <w:sz w:val="20"/>
          <w:lang w:val="en-GB"/>
        </w:rPr>
        <w:tab/>
        <w:t>The French Republic does not consider itself bound by the provisions of article 2 of the present Protocol, which replaces article 1, paragraph 1 of the Protocol for the Suppression of Unlawful Acts against the Safety of Fixed Platforms Located on the Continental Shelf, in that they refer to the provisions of article 16, paragraph 1 of the Convention for the Suppression of Unlawful Acts against the Safety of Maritime Navigation, as revised by the Protocol of 2005 to the Convention for the Suppression of Unlawful Acts against the Safety of Maritime Navigation, according to which "Any dispute between two or more States Parties concerning the interpretation or application of this Convention which cannot be settled through negotiation within a reasonable time shall, at the request of one of them, be submitted to arbitration. If, within six months from the date of the request for arbitration, the parties are unable to agree on the organization of the arbitration any one of those parties may refer the dispute to the International Court of Justice by request in conformity with the Statute of the Court."</w:t>
      </w:r>
    </w:p>
    <w:p w14:paraId="3D2072C8" w14:textId="77777777" w:rsidR="00C02609" w:rsidRPr="00C02609" w:rsidRDefault="00C02609" w:rsidP="00C02609">
      <w:pPr>
        <w:jc w:val="both"/>
        <w:rPr>
          <w:sz w:val="20"/>
          <w:lang w:val="en-GB"/>
        </w:rPr>
      </w:pPr>
    </w:p>
    <w:p w14:paraId="20E048F0" w14:textId="77777777" w:rsidR="00845498" w:rsidRPr="00A073C5" w:rsidRDefault="00845498" w:rsidP="00845498">
      <w:pPr>
        <w:jc w:val="center"/>
        <w:rPr>
          <w:sz w:val="20"/>
          <w:lang w:val="en-GB"/>
        </w:rPr>
      </w:pPr>
      <w:r w:rsidRPr="00A073C5">
        <w:rPr>
          <w:b/>
          <w:sz w:val="20"/>
          <w:lang w:val="en-GB"/>
        </w:rPr>
        <w:t>NEW ZEALAND</w:t>
      </w:r>
    </w:p>
    <w:p w14:paraId="575AD057" w14:textId="77777777" w:rsidR="00845498" w:rsidRPr="00A073C5" w:rsidRDefault="00845498" w:rsidP="00845498">
      <w:pPr>
        <w:jc w:val="both"/>
        <w:rPr>
          <w:sz w:val="20"/>
          <w:lang w:val="en-GB"/>
        </w:rPr>
      </w:pPr>
    </w:p>
    <w:p w14:paraId="51F77970" w14:textId="77777777" w:rsidR="00845498" w:rsidRPr="00A073C5" w:rsidRDefault="00845498" w:rsidP="00845498">
      <w:pPr>
        <w:ind w:firstLine="720"/>
        <w:jc w:val="both"/>
        <w:rPr>
          <w:sz w:val="20"/>
          <w:lang w:val="en-GB"/>
        </w:rPr>
      </w:pPr>
      <w:r w:rsidRPr="00A073C5">
        <w:rPr>
          <w:sz w:val="20"/>
          <w:lang w:val="en-GB"/>
        </w:rPr>
        <w:t xml:space="preserve">The instrument of </w:t>
      </w:r>
      <w:r>
        <w:rPr>
          <w:sz w:val="20"/>
          <w:lang w:val="en-GB"/>
        </w:rPr>
        <w:t>ratification</w:t>
      </w:r>
      <w:r w:rsidRPr="00A073C5">
        <w:rPr>
          <w:sz w:val="20"/>
          <w:lang w:val="en-GB"/>
        </w:rPr>
        <w:t xml:space="preserve"> of New Zealand contained the following declaration:</w:t>
      </w:r>
    </w:p>
    <w:p w14:paraId="1DFAA3BE" w14:textId="77777777" w:rsidR="00845498" w:rsidRPr="00A073C5" w:rsidRDefault="00845498" w:rsidP="00845498">
      <w:pPr>
        <w:jc w:val="both"/>
        <w:rPr>
          <w:sz w:val="20"/>
          <w:lang w:val="en-GB"/>
        </w:rPr>
      </w:pPr>
    </w:p>
    <w:p w14:paraId="336872A3" w14:textId="77777777" w:rsidR="00845498" w:rsidRPr="00A073C5" w:rsidRDefault="00845498" w:rsidP="00845498">
      <w:pPr>
        <w:ind w:left="720"/>
        <w:jc w:val="both"/>
        <w:rPr>
          <w:sz w:val="20"/>
          <w:lang w:val="en-GB"/>
        </w:rPr>
      </w:pPr>
      <w:r w:rsidRPr="00A073C5">
        <w:rPr>
          <w:sz w:val="20"/>
          <w:lang w:val="en-GB"/>
        </w:rPr>
        <w:t xml:space="preserve">"AND DECLARES that </w:t>
      </w:r>
      <w:r>
        <w:rPr>
          <w:sz w:val="20"/>
          <w:lang w:val="en-GB"/>
        </w:rPr>
        <w:t>its</w:t>
      </w:r>
      <w:r w:rsidRPr="00A073C5">
        <w:rPr>
          <w:sz w:val="20"/>
          <w:lang w:val="en-GB"/>
        </w:rPr>
        <w:t xml:space="preserve"> </w:t>
      </w:r>
      <w:r>
        <w:rPr>
          <w:sz w:val="20"/>
          <w:lang w:val="en-GB"/>
        </w:rPr>
        <w:t>ratification</w:t>
      </w:r>
      <w:r w:rsidRPr="00A073C5">
        <w:rPr>
          <w:sz w:val="20"/>
          <w:lang w:val="en-GB"/>
        </w:rPr>
        <w:t xml:space="preserve"> shall extend to Tokelau."</w:t>
      </w:r>
    </w:p>
    <w:p w14:paraId="49029D0C" w14:textId="77777777" w:rsidR="00845498" w:rsidRPr="00845498" w:rsidRDefault="00845498" w:rsidP="003C2D22">
      <w:pPr>
        <w:rPr>
          <w:sz w:val="20"/>
          <w:lang w:val="en-GB"/>
        </w:rPr>
      </w:pPr>
    </w:p>
    <w:p w14:paraId="044FBA4B" w14:textId="77777777" w:rsidR="00845498" w:rsidRDefault="00845498" w:rsidP="003C2D22">
      <w:pPr>
        <w:rPr>
          <w:sz w:val="20"/>
        </w:rPr>
      </w:pPr>
    </w:p>
    <w:p w14:paraId="01AA7610" w14:textId="77777777" w:rsidR="00845498" w:rsidRDefault="00845498" w:rsidP="003C2D22">
      <w:pPr>
        <w:rPr>
          <w:sz w:val="20"/>
        </w:rPr>
      </w:pPr>
    </w:p>
    <w:p w14:paraId="037FFABD" w14:textId="77777777" w:rsidR="00845498" w:rsidRDefault="00845498" w:rsidP="003C2D22">
      <w:pPr>
        <w:rPr>
          <w:sz w:val="20"/>
        </w:rPr>
      </w:pPr>
    </w:p>
    <w:p w14:paraId="5FC2DD9B" w14:textId="77777777" w:rsidR="00845498" w:rsidRDefault="00845498" w:rsidP="003C2D22">
      <w:pPr>
        <w:rPr>
          <w:sz w:val="20"/>
        </w:rPr>
      </w:pPr>
    </w:p>
    <w:p w14:paraId="51BC75F0" w14:textId="77777777" w:rsidR="00845498" w:rsidRDefault="00845498" w:rsidP="003C2D22">
      <w:pPr>
        <w:rPr>
          <w:sz w:val="20"/>
        </w:rPr>
      </w:pPr>
    </w:p>
    <w:p w14:paraId="460565A8" w14:textId="77777777" w:rsidR="00845498" w:rsidRDefault="00845498" w:rsidP="003C2D22">
      <w:pPr>
        <w:rPr>
          <w:sz w:val="20"/>
        </w:rPr>
      </w:pPr>
    </w:p>
    <w:p w14:paraId="5819C655" w14:textId="77777777" w:rsidR="00845498" w:rsidRDefault="00845498" w:rsidP="003C2D22">
      <w:pPr>
        <w:rPr>
          <w:sz w:val="20"/>
        </w:rPr>
      </w:pPr>
    </w:p>
    <w:p w14:paraId="6FDA7EB9" w14:textId="77777777" w:rsidR="00845498" w:rsidRDefault="00845498" w:rsidP="003C2D22">
      <w:pPr>
        <w:rPr>
          <w:sz w:val="20"/>
        </w:rPr>
      </w:pPr>
    </w:p>
    <w:p w14:paraId="2C3C62DD" w14:textId="77777777" w:rsidR="00845498" w:rsidRDefault="00845498" w:rsidP="003C2D22">
      <w:pPr>
        <w:rPr>
          <w:sz w:val="20"/>
        </w:rPr>
      </w:pPr>
    </w:p>
    <w:p w14:paraId="23A9823E" w14:textId="77777777" w:rsidR="00845498" w:rsidRDefault="00845498" w:rsidP="003C2D22">
      <w:pPr>
        <w:rPr>
          <w:sz w:val="20"/>
        </w:rPr>
      </w:pPr>
    </w:p>
    <w:p w14:paraId="38F642B7" w14:textId="77777777" w:rsidR="00845498" w:rsidRDefault="00845498" w:rsidP="003C2D22">
      <w:pPr>
        <w:rPr>
          <w:sz w:val="20"/>
        </w:rPr>
      </w:pPr>
    </w:p>
    <w:p w14:paraId="5A6A372D" w14:textId="77777777" w:rsidR="00845498" w:rsidRPr="00A073C5" w:rsidRDefault="00845498" w:rsidP="003C2D22">
      <w:pPr>
        <w:rPr>
          <w:sz w:val="20"/>
        </w:rPr>
      </w:pPr>
    </w:p>
    <w:p w14:paraId="37D3AB3D" w14:textId="77777777" w:rsidR="003C2D22" w:rsidRPr="003C2D22" w:rsidRDefault="003C2D22" w:rsidP="00336A56">
      <w:pPr>
        <w:rPr>
          <w:sz w:val="20"/>
        </w:rPr>
        <w:sectPr w:rsidR="003C2D22" w:rsidRPr="003C2D22" w:rsidSect="004E1B9E">
          <w:headerReference w:type="even" r:id="rId236"/>
          <w:headerReference w:type="default" r:id="rId237"/>
          <w:headerReference w:type="first" r:id="rId238"/>
          <w:footerReference w:type="first" r:id="rId239"/>
          <w:footnotePr>
            <w:numRestart w:val="eachSect"/>
          </w:footnotePr>
          <w:endnotePr>
            <w:numFmt w:val="decimal"/>
          </w:endnotePr>
          <w:pgSz w:w="11905" w:h="16837" w:code="9"/>
          <w:pgMar w:top="576" w:right="1080" w:bottom="720" w:left="1440" w:header="576" w:footer="576" w:gutter="0"/>
          <w:cols w:space="720"/>
          <w:noEndnote/>
          <w:titlePg/>
        </w:sectPr>
      </w:pPr>
    </w:p>
    <w:p w14:paraId="4E5D2098" w14:textId="77777777" w:rsidR="00F143E8" w:rsidRPr="00A073C5" w:rsidRDefault="00F143E8" w:rsidP="000C2562">
      <w:pPr>
        <w:rPr>
          <w:sz w:val="20"/>
          <w:lang w:val="en-GB"/>
        </w:rPr>
      </w:pPr>
    </w:p>
    <w:p w14:paraId="65B85476" w14:textId="77777777" w:rsidR="002A7FD0" w:rsidRPr="00A073C5" w:rsidRDefault="002A7FD0" w:rsidP="0027609D">
      <w:pPr>
        <w:jc w:val="both"/>
        <w:rPr>
          <w:sz w:val="20"/>
          <w:lang w:val="en-GB"/>
        </w:rPr>
      </w:pPr>
    </w:p>
    <w:p w14:paraId="6B8D2CA0" w14:textId="77777777" w:rsidR="009803AF" w:rsidRPr="00A073C5" w:rsidRDefault="009803AF" w:rsidP="00621BCF">
      <w:pPr>
        <w:jc w:val="center"/>
        <w:outlineLvl w:val="0"/>
        <w:rPr>
          <w:b/>
          <w:sz w:val="20"/>
          <w:lang w:val="en-GB"/>
        </w:rPr>
      </w:pPr>
      <w:bookmarkStart w:id="760" w:name="_Toc247624452"/>
      <w:bookmarkStart w:id="761" w:name="_Toc84950240"/>
      <w:r w:rsidRPr="00A073C5">
        <w:rPr>
          <w:b/>
          <w:sz w:val="20"/>
          <w:lang w:val="en-GB"/>
        </w:rPr>
        <w:t>THE INTERNATIONAL COSPAS</w:t>
      </w:r>
      <w:r w:rsidRPr="00A073C5">
        <w:rPr>
          <w:b/>
          <w:sz w:val="20"/>
          <w:lang w:val="en-GB"/>
        </w:rPr>
        <w:noBreakHyphen/>
        <w:t>SARSAT PROGRAMME AGREEMENT</w:t>
      </w:r>
      <w:r w:rsidR="00542A8F" w:rsidRPr="00A073C5">
        <w:rPr>
          <w:b/>
          <w:sz w:val="20"/>
          <w:lang w:val="en-GB"/>
        </w:rPr>
        <w:t xml:space="preserve"> (COS-SAR 1988)</w:t>
      </w:r>
      <w:bookmarkEnd w:id="760"/>
      <w:bookmarkEnd w:id="761"/>
    </w:p>
    <w:p w14:paraId="21F5D656" w14:textId="77777777" w:rsidR="009803AF" w:rsidRPr="00A073C5" w:rsidRDefault="009803AF" w:rsidP="0027609D">
      <w:pPr>
        <w:jc w:val="both"/>
        <w:rPr>
          <w:bCs/>
          <w:sz w:val="20"/>
          <w:lang w:val="en-GB"/>
        </w:rPr>
      </w:pPr>
    </w:p>
    <w:p w14:paraId="6F2C5D68" w14:textId="77777777" w:rsidR="009803AF" w:rsidRPr="00A073C5" w:rsidRDefault="009803AF" w:rsidP="0027609D">
      <w:pPr>
        <w:jc w:val="center"/>
        <w:rPr>
          <w:b/>
          <w:sz w:val="20"/>
          <w:lang w:val="en-GB"/>
        </w:rPr>
      </w:pPr>
      <w:r w:rsidRPr="00A073C5">
        <w:rPr>
          <w:sz w:val="20"/>
          <w:lang w:val="en-GB"/>
        </w:rPr>
        <w:t>Done at Paris, 1 July 1988</w:t>
      </w:r>
    </w:p>
    <w:p w14:paraId="14085984" w14:textId="77777777" w:rsidR="009803AF" w:rsidRPr="00A073C5" w:rsidRDefault="009803AF" w:rsidP="0027609D">
      <w:pPr>
        <w:jc w:val="both"/>
        <w:rPr>
          <w:bCs/>
          <w:sz w:val="20"/>
          <w:lang w:val="en-GB"/>
        </w:rPr>
      </w:pPr>
    </w:p>
    <w:p w14:paraId="1F5EE4D0" w14:textId="77777777" w:rsidR="009803AF" w:rsidRPr="00A073C5" w:rsidRDefault="009803AF" w:rsidP="0027609D">
      <w:pPr>
        <w:jc w:val="center"/>
        <w:rPr>
          <w:sz w:val="20"/>
          <w:lang w:val="en-GB"/>
        </w:rPr>
      </w:pPr>
      <w:r w:rsidRPr="00A073C5">
        <w:rPr>
          <w:b/>
          <w:sz w:val="20"/>
          <w:lang w:val="en-GB"/>
        </w:rPr>
        <w:t>Entry into force: 30 August 1988</w:t>
      </w:r>
    </w:p>
    <w:p w14:paraId="167CBA76" w14:textId="77777777" w:rsidR="009803AF" w:rsidRPr="00A073C5" w:rsidRDefault="009803AF" w:rsidP="0027609D">
      <w:pPr>
        <w:jc w:val="both"/>
        <w:rPr>
          <w:sz w:val="20"/>
          <w:u w:val="single"/>
          <w:lang w:val="en-GB"/>
        </w:rPr>
      </w:pPr>
      <w:r w:rsidRPr="00A073C5">
        <w:rPr>
          <w:sz w:val="20"/>
          <w:u w:val="single"/>
          <w:lang w:val="en-GB"/>
        </w:rPr>
        <w:t>____________________________________________________________________</w:t>
      </w:r>
      <w:r w:rsidR="00E35F8E" w:rsidRPr="00A073C5">
        <w:rPr>
          <w:sz w:val="20"/>
          <w:u w:val="single"/>
          <w:lang w:val="en-GB"/>
        </w:rPr>
        <w:t>___</w:t>
      </w:r>
      <w:r w:rsidR="00560F6B" w:rsidRPr="00A073C5">
        <w:rPr>
          <w:sz w:val="20"/>
          <w:u w:val="single"/>
          <w:lang w:val="en-GB"/>
        </w:rPr>
        <w:t>______________________</w:t>
      </w:r>
    </w:p>
    <w:p w14:paraId="4A09EB80" w14:textId="77777777" w:rsidR="00287364" w:rsidRPr="00A073C5" w:rsidRDefault="00287364" w:rsidP="0027609D">
      <w:pPr>
        <w:jc w:val="both"/>
        <w:rPr>
          <w:b/>
          <w:sz w:val="20"/>
          <w:lang w:val="en-GB"/>
        </w:rPr>
      </w:pPr>
    </w:p>
    <w:p w14:paraId="799C74E6" w14:textId="77777777" w:rsidR="009803AF" w:rsidRPr="00A073C5" w:rsidRDefault="009803AF" w:rsidP="0027609D">
      <w:pPr>
        <w:jc w:val="both"/>
        <w:rPr>
          <w:sz w:val="20"/>
          <w:lang w:val="en-GB"/>
        </w:rPr>
      </w:pPr>
      <w:r w:rsidRPr="00A073C5">
        <w:rPr>
          <w:b/>
          <w:sz w:val="20"/>
          <w:lang w:val="en-GB"/>
        </w:rPr>
        <w:t>Entry into force and duration</w:t>
      </w:r>
    </w:p>
    <w:p w14:paraId="023D8EE0" w14:textId="77777777" w:rsidR="009803AF" w:rsidRPr="00A073C5" w:rsidRDefault="009803AF" w:rsidP="0027609D">
      <w:pPr>
        <w:jc w:val="both"/>
        <w:rPr>
          <w:sz w:val="20"/>
          <w:lang w:val="en-GB"/>
        </w:rPr>
      </w:pPr>
    </w:p>
    <w:p w14:paraId="0E9EC979" w14:textId="77777777" w:rsidR="009803AF" w:rsidRPr="00A073C5" w:rsidRDefault="009803AF" w:rsidP="00E35F8E">
      <w:pPr>
        <w:jc w:val="center"/>
        <w:rPr>
          <w:sz w:val="20"/>
          <w:lang w:val="en-GB"/>
        </w:rPr>
      </w:pPr>
      <w:r w:rsidRPr="00A073C5">
        <w:rPr>
          <w:b/>
          <w:sz w:val="20"/>
          <w:lang w:val="en-GB"/>
        </w:rPr>
        <w:t>Article 20</w:t>
      </w:r>
    </w:p>
    <w:p w14:paraId="7CA3CCDF" w14:textId="77777777" w:rsidR="009803AF" w:rsidRPr="00A073C5" w:rsidRDefault="009803AF" w:rsidP="0027609D">
      <w:pPr>
        <w:jc w:val="both"/>
        <w:rPr>
          <w:sz w:val="20"/>
          <w:lang w:val="en-GB"/>
        </w:rPr>
      </w:pPr>
    </w:p>
    <w:p w14:paraId="32F77468" w14:textId="77777777" w:rsidR="009803AF" w:rsidRPr="00A073C5" w:rsidRDefault="009803AF" w:rsidP="0027609D">
      <w:pPr>
        <w:ind w:left="720" w:hanging="720"/>
        <w:jc w:val="both"/>
        <w:rPr>
          <w:sz w:val="20"/>
          <w:lang w:val="en-GB"/>
        </w:rPr>
      </w:pPr>
      <w:r w:rsidRPr="00A073C5">
        <w:rPr>
          <w:sz w:val="20"/>
          <w:lang w:val="en-GB"/>
        </w:rPr>
        <w:t>20.1</w:t>
      </w:r>
      <w:r w:rsidRPr="00A073C5">
        <w:rPr>
          <w:sz w:val="20"/>
          <w:lang w:val="en-GB"/>
        </w:rPr>
        <w:tab/>
        <w:t>This Agreement shall be open for signature by Canada, the Republic of France, the United States of America and the Union of Soviet Socialist Republics.  Signature may be made not subject to ratification, acceptance or approval, or may be accompanied by a declaration that it is subject to ratification, acceptance or approval.</w:t>
      </w:r>
    </w:p>
    <w:p w14:paraId="5A399B1D" w14:textId="77777777" w:rsidR="009803AF" w:rsidRPr="00A073C5" w:rsidRDefault="009803AF" w:rsidP="0027609D">
      <w:pPr>
        <w:jc w:val="both"/>
        <w:rPr>
          <w:sz w:val="20"/>
          <w:lang w:val="en-GB"/>
        </w:rPr>
      </w:pPr>
    </w:p>
    <w:p w14:paraId="6F007F80" w14:textId="77777777" w:rsidR="009803AF" w:rsidRPr="00A073C5" w:rsidRDefault="009803AF" w:rsidP="0027609D">
      <w:pPr>
        <w:ind w:left="720" w:hanging="720"/>
        <w:jc w:val="both"/>
        <w:rPr>
          <w:sz w:val="20"/>
          <w:lang w:val="en-GB"/>
        </w:rPr>
      </w:pPr>
      <w:r w:rsidRPr="00A073C5">
        <w:rPr>
          <w:sz w:val="20"/>
          <w:lang w:val="en-GB"/>
        </w:rPr>
        <w:t>20.2</w:t>
      </w:r>
      <w:r w:rsidRPr="00A073C5">
        <w:rPr>
          <w:sz w:val="20"/>
          <w:lang w:val="en-GB"/>
        </w:rPr>
        <w:tab/>
        <w:t>This Agreement shall enter into force for Canada, the Republic of France, the United States of America and the Union of Soviet Socialist Republics on the sixtieth day following the date on which these four States have either signed the Agreement not subject to ratification, acceptance or approval, or have deposited instruments of ratification, acceptance or approval with the Depositary.</w:t>
      </w:r>
    </w:p>
    <w:p w14:paraId="012834C9" w14:textId="77777777" w:rsidR="009803AF" w:rsidRPr="00A073C5" w:rsidRDefault="009803AF" w:rsidP="0027609D">
      <w:pPr>
        <w:jc w:val="both"/>
        <w:rPr>
          <w:sz w:val="20"/>
          <w:lang w:val="en-GB"/>
        </w:rPr>
      </w:pPr>
    </w:p>
    <w:p w14:paraId="7E7DAA0E" w14:textId="77777777" w:rsidR="009803AF" w:rsidRPr="00A073C5" w:rsidRDefault="009803AF" w:rsidP="0027609D">
      <w:pPr>
        <w:ind w:left="720" w:hanging="720"/>
        <w:jc w:val="both"/>
        <w:rPr>
          <w:sz w:val="20"/>
          <w:lang w:val="en-GB"/>
        </w:rPr>
      </w:pPr>
      <w:r w:rsidRPr="00A073C5">
        <w:rPr>
          <w:sz w:val="20"/>
          <w:lang w:val="en-GB"/>
        </w:rPr>
        <w:t>20.3</w:t>
      </w:r>
      <w:r w:rsidRPr="00A073C5">
        <w:rPr>
          <w:sz w:val="20"/>
          <w:lang w:val="en-GB"/>
        </w:rPr>
        <w:tab/>
        <w:t>Upon entry into force of this Agreement, the Parties shall take the necessary measures in order to ensure that the Memorandum of Understanding, which was signed 5 October 1984 and came into effect 8 July 1985, among the Ministry of Merchant Marine of the Union of Soviet Socialist Republics, the National Oceanic and Atmospheric Administration of the United States of America, the Department of National Defence of Canada and the Centre National d'Etudes Spatiales of France concerning Co</w:t>
      </w:r>
      <w:r w:rsidRPr="00A073C5">
        <w:rPr>
          <w:sz w:val="20"/>
          <w:lang w:val="en-GB"/>
        </w:rPr>
        <w:noBreakHyphen/>
        <w:t>operation in the COSPAS</w:t>
      </w:r>
      <w:r w:rsidRPr="00A073C5">
        <w:rPr>
          <w:sz w:val="20"/>
          <w:lang w:val="en-GB"/>
        </w:rPr>
        <w:noBreakHyphen/>
        <w:t>SARSAT Search and Rescue Satellite System, ceases to be in effect.</w:t>
      </w:r>
    </w:p>
    <w:p w14:paraId="35F1CD47" w14:textId="77777777" w:rsidR="009803AF" w:rsidRPr="00A073C5" w:rsidRDefault="009803AF" w:rsidP="0027609D">
      <w:pPr>
        <w:jc w:val="both"/>
        <w:rPr>
          <w:sz w:val="20"/>
          <w:lang w:val="en-GB"/>
        </w:rPr>
      </w:pPr>
    </w:p>
    <w:p w14:paraId="185CFB48" w14:textId="77777777" w:rsidR="009803AF" w:rsidRPr="00A073C5" w:rsidRDefault="009803AF" w:rsidP="0027609D">
      <w:pPr>
        <w:ind w:left="720" w:hanging="720"/>
        <w:jc w:val="both"/>
        <w:rPr>
          <w:sz w:val="20"/>
          <w:lang w:val="en-GB"/>
        </w:rPr>
      </w:pPr>
      <w:r w:rsidRPr="00A073C5">
        <w:rPr>
          <w:sz w:val="20"/>
          <w:lang w:val="en-GB"/>
        </w:rPr>
        <w:t>20.4</w:t>
      </w:r>
      <w:r w:rsidRPr="00A073C5">
        <w:rPr>
          <w:sz w:val="20"/>
          <w:lang w:val="en-GB"/>
        </w:rPr>
        <w:tab/>
        <w:t>This Agreement shall remain in force for a period of fifteen years from the date on which it enters into force and shall be extended automatically for successive periods of five years.</w:t>
      </w:r>
    </w:p>
    <w:p w14:paraId="4220AE81" w14:textId="77777777" w:rsidR="009803AF" w:rsidRPr="00A073C5" w:rsidRDefault="009803AF" w:rsidP="0027609D">
      <w:pPr>
        <w:jc w:val="both"/>
        <w:rPr>
          <w:sz w:val="20"/>
          <w:lang w:val="en-GB"/>
        </w:rPr>
      </w:pPr>
    </w:p>
    <w:p w14:paraId="7AD37149" w14:textId="77777777" w:rsidR="00E35F8E" w:rsidRPr="00A073C5" w:rsidRDefault="00E35F8E" w:rsidP="0027609D">
      <w:pPr>
        <w:jc w:val="both"/>
        <w:rPr>
          <w:sz w:val="20"/>
          <w:lang w:val="en-GB"/>
        </w:rPr>
      </w:pPr>
    </w:p>
    <w:p w14:paraId="1CAE0957" w14:textId="77777777" w:rsidR="009803AF" w:rsidRPr="00A073C5" w:rsidRDefault="009803AF" w:rsidP="0027609D">
      <w:pPr>
        <w:jc w:val="both"/>
        <w:rPr>
          <w:sz w:val="20"/>
          <w:lang w:val="en-GB"/>
        </w:rPr>
      </w:pPr>
      <w:r w:rsidRPr="00A073C5">
        <w:rPr>
          <w:b/>
          <w:sz w:val="20"/>
          <w:lang w:val="en-GB"/>
        </w:rPr>
        <w:t>Accession</w:t>
      </w:r>
    </w:p>
    <w:p w14:paraId="5BA8FFFB" w14:textId="77777777" w:rsidR="009803AF" w:rsidRPr="00A073C5" w:rsidRDefault="009803AF" w:rsidP="0027609D">
      <w:pPr>
        <w:jc w:val="both"/>
        <w:rPr>
          <w:sz w:val="20"/>
          <w:lang w:val="en-GB"/>
        </w:rPr>
      </w:pPr>
    </w:p>
    <w:p w14:paraId="7D7134EB" w14:textId="77777777" w:rsidR="009803AF" w:rsidRPr="00A073C5" w:rsidRDefault="009803AF" w:rsidP="00E35F8E">
      <w:pPr>
        <w:jc w:val="center"/>
        <w:rPr>
          <w:b/>
          <w:sz w:val="20"/>
          <w:lang w:val="en-GB"/>
        </w:rPr>
      </w:pPr>
      <w:r w:rsidRPr="00A073C5">
        <w:rPr>
          <w:b/>
          <w:sz w:val="20"/>
          <w:lang w:val="en-GB"/>
        </w:rPr>
        <w:t>Article 16</w:t>
      </w:r>
    </w:p>
    <w:p w14:paraId="7B081B6C" w14:textId="77777777" w:rsidR="009803AF" w:rsidRPr="00A073C5" w:rsidRDefault="009803AF" w:rsidP="0027609D">
      <w:pPr>
        <w:jc w:val="both"/>
        <w:rPr>
          <w:sz w:val="20"/>
          <w:lang w:val="en-GB"/>
        </w:rPr>
      </w:pPr>
    </w:p>
    <w:p w14:paraId="0110E869" w14:textId="77777777" w:rsidR="009803AF" w:rsidRPr="00A073C5" w:rsidRDefault="009803AF" w:rsidP="0027609D">
      <w:pPr>
        <w:ind w:left="720" w:hanging="720"/>
        <w:jc w:val="both"/>
        <w:rPr>
          <w:sz w:val="20"/>
          <w:lang w:val="en-GB"/>
        </w:rPr>
      </w:pPr>
      <w:r w:rsidRPr="00A073C5">
        <w:rPr>
          <w:sz w:val="20"/>
          <w:lang w:val="en-GB"/>
        </w:rPr>
        <w:t>16.1</w:t>
      </w:r>
      <w:r w:rsidRPr="00A073C5">
        <w:rPr>
          <w:sz w:val="20"/>
          <w:lang w:val="en-GB"/>
        </w:rPr>
        <w:tab/>
        <w:t>This Agreement shall be open for accession by any State that agrees to contribute a minimum of one basic unit to the Space Segment, and is prepared to assume the responsibilities of a Party pursuant to this Agreement.</w:t>
      </w:r>
    </w:p>
    <w:p w14:paraId="00B0C676" w14:textId="77777777" w:rsidR="009803AF" w:rsidRPr="00A073C5" w:rsidRDefault="009803AF" w:rsidP="0027609D">
      <w:pPr>
        <w:jc w:val="both"/>
        <w:rPr>
          <w:sz w:val="20"/>
          <w:lang w:val="en-GB"/>
        </w:rPr>
      </w:pPr>
    </w:p>
    <w:p w14:paraId="18BA46D5" w14:textId="77777777" w:rsidR="009803AF" w:rsidRPr="00A073C5" w:rsidRDefault="009803AF" w:rsidP="0027609D">
      <w:pPr>
        <w:ind w:left="720" w:hanging="720"/>
        <w:jc w:val="both"/>
        <w:rPr>
          <w:sz w:val="20"/>
          <w:lang w:val="en-GB"/>
        </w:rPr>
      </w:pPr>
      <w:r w:rsidRPr="00A073C5">
        <w:rPr>
          <w:sz w:val="20"/>
          <w:lang w:val="en-GB"/>
        </w:rPr>
        <w:t>16.2</w:t>
      </w:r>
      <w:r w:rsidRPr="00A073C5">
        <w:rPr>
          <w:sz w:val="20"/>
          <w:lang w:val="en-GB"/>
        </w:rPr>
        <w:tab/>
        <w:t>Where a State is to accede to this Agreement and assume responsibility for the contribution of a basic unit of the existing Space Segment, either as described in article 3.1 or as enhanced pursuant to article 3.2, it shall do so in agreement with the Party currently providing that basic unit and in consultation with the other Parties.</w:t>
      </w:r>
    </w:p>
    <w:p w14:paraId="3D3C0D91" w14:textId="77777777" w:rsidR="009803AF" w:rsidRPr="00A073C5" w:rsidRDefault="009803AF" w:rsidP="0027609D">
      <w:pPr>
        <w:jc w:val="both"/>
        <w:rPr>
          <w:sz w:val="20"/>
          <w:lang w:val="en-GB"/>
        </w:rPr>
      </w:pPr>
    </w:p>
    <w:p w14:paraId="43E13700" w14:textId="77777777" w:rsidR="009803AF" w:rsidRPr="00A073C5" w:rsidRDefault="009803AF" w:rsidP="0027609D">
      <w:pPr>
        <w:ind w:left="720" w:hanging="720"/>
        <w:jc w:val="both"/>
        <w:rPr>
          <w:sz w:val="20"/>
          <w:lang w:val="en-GB"/>
        </w:rPr>
      </w:pPr>
      <w:r w:rsidRPr="00A073C5">
        <w:rPr>
          <w:sz w:val="20"/>
          <w:lang w:val="en-GB"/>
        </w:rPr>
        <w:t>16.3</w:t>
      </w:r>
      <w:r w:rsidRPr="00A073C5">
        <w:rPr>
          <w:sz w:val="20"/>
          <w:lang w:val="en-GB"/>
        </w:rPr>
        <w:tab/>
        <w:t>Where a State is to accede to this Agreement and assume responsibility for the contribution of an additional basic unit which itself constitutes an enhancement of the Space Segment, it shall do so with the agreement of all Parties following a decision of the Council pursuant to article 3.2 that such enhancement is required.</w:t>
      </w:r>
    </w:p>
    <w:p w14:paraId="3207C987" w14:textId="77777777" w:rsidR="009803AF" w:rsidRPr="00A073C5" w:rsidRDefault="009803AF" w:rsidP="0027609D">
      <w:pPr>
        <w:jc w:val="both"/>
        <w:rPr>
          <w:sz w:val="20"/>
          <w:lang w:val="en-GB"/>
        </w:rPr>
      </w:pPr>
    </w:p>
    <w:p w14:paraId="6FCB014E" w14:textId="77777777" w:rsidR="009803AF" w:rsidRPr="00A073C5" w:rsidRDefault="009803AF" w:rsidP="0027609D">
      <w:pPr>
        <w:ind w:left="720" w:hanging="720"/>
        <w:jc w:val="both"/>
        <w:rPr>
          <w:sz w:val="20"/>
          <w:lang w:val="en-GB"/>
        </w:rPr>
      </w:pPr>
      <w:r w:rsidRPr="00A073C5">
        <w:rPr>
          <w:sz w:val="20"/>
          <w:lang w:val="en-GB"/>
        </w:rPr>
        <w:t>16.4</w:t>
      </w:r>
      <w:r w:rsidRPr="00A073C5">
        <w:rPr>
          <w:sz w:val="20"/>
          <w:lang w:val="en-GB"/>
        </w:rPr>
        <w:tab/>
        <w:t>Where the requirements of article 16.2 or 16.3, as appropriate, have been satisfied and the State so notified, such State may accede by depositing its instrument of accession with the Depositary.</w:t>
      </w:r>
    </w:p>
    <w:p w14:paraId="59FDEF31" w14:textId="77777777" w:rsidR="009803AF" w:rsidRPr="00A073C5" w:rsidRDefault="009803AF" w:rsidP="0027609D">
      <w:pPr>
        <w:jc w:val="both"/>
        <w:rPr>
          <w:sz w:val="20"/>
          <w:lang w:val="en-GB"/>
        </w:rPr>
      </w:pPr>
    </w:p>
    <w:p w14:paraId="7DCE0D54" w14:textId="77777777" w:rsidR="009803AF" w:rsidRPr="00A073C5" w:rsidRDefault="009803AF" w:rsidP="0027609D">
      <w:pPr>
        <w:ind w:left="720" w:hanging="720"/>
        <w:jc w:val="both"/>
        <w:rPr>
          <w:sz w:val="20"/>
          <w:lang w:val="en-GB"/>
        </w:rPr>
      </w:pPr>
      <w:r w:rsidRPr="00A073C5">
        <w:rPr>
          <w:sz w:val="20"/>
          <w:lang w:val="en-GB"/>
        </w:rPr>
        <w:t>16.5</w:t>
      </w:r>
      <w:r w:rsidRPr="00A073C5">
        <w:rPr>
          <w:sz w:val="20"/>
          <w:lang w:val="en-GB"/>
        </w:rPr>
        <w:tab/>
        <w:t>This Agreement shall enter into force for the acceding State on the date of deposit of the instrument of accession with the Depositary.</w:t>
      </w:r>
    </w:p>
    <w:p w14:paraId="64E24A3F" w14:textId="77777777" w:rsidR="009803AF" w:rsidRPr="00A073C5" w:rsidRDefault="009803AF" w:rsidP="0027609D">
      <w:pPr>
        <w:jc w:val="both"/>
        <w:rPr>
          <w:sz w:val="20"/>
          <w:lang w:val="en-GB"/>
        </w:rPr>
      </w:pPr>
    </w:p>
    <w:p w14:paraId="5847411B" w14:textId="77777777" w:rsidR="00E35F8E" w:rsidRPr="00A073C5" w:rsidRDefault="00E35F8E" w:rsidP="0027609D">
      <w:pPr>
        <w:jc w:val="both"/>
        <w:rPr>
          <w:sz w:val="20"/>
          <w:lang w:val="en-GB"/>
        </w:rPr>
      </w:pPr>
      <w:r w:rsidRPr="00A073C5">
        <w:rPr>
          <w:sz w:val="20"/>
          <w:lang w:val="en-GB"/>
        </w:rPr>
        <w:br w:type="page"/>
      </w:r>
    </w:p>
    <w:p w14:paraId="40998A11" w14:textId="77777777" w:rsidR="009803AF" w:rsidRPr="00A073C5" w:rsidRDefault="009803AF" w:rsidP="0027609D">
      <w:pPr>
        <w:jc w:val="both"/>
        <w:rPr>
          <w:sz w:val="20"/>
          <w:lang w:val="en-GB"/>
        </w:rPr>
      </w:pPr>
      <w:r w:rsidRPr="00A073C5">
        <w:rPr>
          <w:b/>
          <w:sz w:val="20"/>
          <w:lang w:val="en-GB"/>
        </w:rPr>
        <w:lastRenderedPageBreak/>
        <w:t>Ground Segment Providers</w:t>
      </w:r>
    </w:p>
    <w:p w14:paraId="5D527F2C" w14:textId="77777777" w:rsidR="009803AF" w:rsidRPr="00A073C5" w:rsidRDefault="009803AF" w:rsidP="0027609D">
      <w:pPr>
        <w:jc w:val="both"/>
        <w:rPr>
          <w:sz w:val="20"/>
          <w:lang w:val="en-GB"/>
        </w:rPr>
      </w:pPr>
    </w:p>
    <w:p w14:paraId="40E5A263" w14:textId="77777777" w:rsidR="009803AF" w:rsidRPr="00A073C5" w:rsidRDefault="009803AF" w:rsidP="00E35F8E">
      <w:pPr>
        <w:jc w:val="center"/>
        <w:rPr>
          <w:b/>
          <w:sz w:val="20"/>
          <w:lang w:val="en-GB"/>
        </w:rPr>
      </w:pPr>
      <w:r w:rsidRPr="00A073C5">
        <w:rPr>
          <w:b/>
          <w:sz w:val="20"/>
          <w:lang w:val="en-GB"/>
        </w:rPr>
        <w:t>Article 11</w:t>
      </w:r>
    </w:p>
    <w:p w14:paraId="44937CEB" w14:textId="77777777" w:rsidR="009803AF" w:rsidRPr="00A073C5" w:rsidRDefault="009803AF" w:rsidP="0027609D">
      <w:pPr>
        <w:jc w:val="both"/>
        <w:rPr>
          <w:sz w:val="20"/>
          <w:lang w:val="en-GB"/>
        </w:rPr>
      </w:pPr>
    </w:p>
    <w:p w14:paraId="692C0BC0" w14:textId="77777777" w:rsidR="009803AF" w:rsidRPr="00A073C5" w:rsidRDefault="009803AF" w:rsidP="0027609D">
      <w:pPr>
        <w:ind w:left="720" w:hanging="720"/>
        <w:jc w:val="both"/>
        <w:rPr>
          <w:sz w:val="20"/>
          <w:lang w:val="en-GB"/>
        </w:rPr>
      </w:pPr>
      <w:r w:rsidRPr="00A073C5">
        <w:rPr>
          <w:sz w:val="20"/>
          <w:lang w:val="en-GB"/>
        </w:rPr>
        <w:t>11.1</w:t>
      </w:r>
      <w:r w:rsidRPr="00A073C5">
        <w:rPr>
          <w:sz w:val="20"/>
          <w:lang w:val="en-GB"/>
        </w:rPr>
        <w:tab/>
        <w:t>Any State planning to establish and operate Ground Segment equipment shall advise the Council of its intention to do so and shall:</w:t>
      </w:r>
    </w:p>
    <w:p w14:paraId="59CBB06C" w14:textId="77777777" w:rsidR="009803AF" w:rsidRPr="00A073C5" w:rsidRDefault="009803AF" w:rsidP="0027609D">
      <w:pPr>
        <w:jc w:val="both"/>
        <w:rPr>
          <w:sz w:val="20"/>
          <w:lang w:val="en-GB"/>
        </w:rPr>
      </w:pPr>
    </w:p>
    <w:p w14:paraId="763BF9BF" w14:textId="77777777" w:rsidR="009803AF" w:rsidRPr="00A073C5" w:rsidRDefault="009803AF" w:rsidP="00E35F8E">
      <w:pPr>
        <w:ind w:left="1440" w:hanging="720"/>
        <w:jc w:val="both"/>
        <w:rPr>
          <w:sz w:val="20"/>
          <w:lang w:val="en-GB"/>
        </w:rPr>
      </w:pPr>
      <w:r w:rsidRPr="00A073C5">
        <w:rPr>
          <w:sz w:val="20"/>
          <w:lang w:val="en-GB"/>
        </w:rPr>
        <w:t>(a)</w:t>
      </w:r>
      <w:r w:rsidRPr="00A073C5">
        <w:rPr>
          <w:sz w:val="20"/>
          <w:lang w:val="en-GB"/>
        </w:rPr>
        <w:tab/>
        <w:t>adhere to the technical specifications and operating procedures set by the Council for the purpose of ensuring adequate system performance;</w:t>
      </w:r>
    </w:p>
    <w:p w14:paraId="75E8FE68" w14:textId="77777777" w:rsidR="009803AF" w:rsidRPr="00A073C5" w:rsidRDefault="009803AF" w:rsidP="0027609D">
      <w:pPr>
        <w:jc w:val="both"/>
        <w:rPr>
          <w:sz w:val="20"/>
          <w:lang w:val="en-GB"/>
        </w:rPr>
      </w:pPr>
    </w:p>
    <w:p w14:paraId="0674DCE3" w14:textId="77777777" w:rsidR="009803AF" w:rsidRPr="00A073C5" w:rsidRDefault="009803AF" w:rsidP="00E35F8E">
      <w:pPr>
        <w:ind w:left="1440" w:hanging="720"/>
        <w:jc w:val="both"/>
        <w:rPr>
          <w:sz w:val="20"/>
          <w:lang w:val="en-GB"/>
        </w:rPr>
      </w:pPr>
      <w:r w:rsidRPr="00A073C5">
        <w:rPr>
          <w:sz w:val="20"/>
          <w:lang w:val="en-GB"/>
        </w:rPr>
        <w:t>(b)</w:t>
      </w:r>
      <w:r w:rsidRPr="00A073C5">
        <w:rPr>
          <w:sz w:val="20"/>
          <w:lang w:val="en-GB"/>
        </w:rPr>
        <w:tab/>
        <w:t>endeavour to deliver, in accordance with procedures agreed with the Council, distress alert and location information received through the COSPAS</w:t>
      </w:r>
      <w:r w:rsidRPr="00A073C5">
        <w:rPr>
          <w:sz w:val="20"/>
          <w:lang w:val="en-GB"/>
        </w:rPr>
        <w:noBreakHyphen/>
        <w:t>SARSAT Space Segment to appropriate search and rescue authorities;</w:t>
      </w:r>
    </w:p>
    <w:p w14:paraId="4C4AA2BE" w14:textId="77777777" w:rsidR="009803AF" w:rsidRPr="00A073C5" w:rsidRDefault="009803AF" w:rsidP="0027609D">
      <w:pPr>
        <w:jc w:val="both"/>
        <w:rPr>
          <w:sz w:val="20"/>
          <w:lang w:val="en-GB"/>
        </w:rPr>
      </w:pPr>
    </w:p>
    <w:p w14:paraId="6652284A" w14:textId="77777777" w:rsidR="009803AF" w:rsidRPr="00A073C5" w:rsidRDefault="009803AF" w:rsidP="00E35F8E">
      <w:pPr>
        <w:ind w:left="1440" w:hanging="720"/>
        <w:jc w:val="both"/>
        <w:rPr>
          <w:sz w:val="20"/>
          <w:lang w:val="en-GB"/>
        </w:rPr>
      </w:pPr>
      <w:r w:rsidRPr="00A073C5">
        <w:rPr>
          <w:sz w:val="20"/>
          <w:lang w:val="en-GB"/>
        </w:rPr>
        <w:t>(c)</w:t>
      </w:r>
      <w:r w:rsidRPr="00A073C5">
        <w:rPr>
          <w:sz w:val="20"/>
          <w:lang w:val="en-GB"/>
        </w:rPr>
        <w:tab/>
        <w:t>provide, as agreed with the Council, appropriate performance data in order to confirm compatibility of its Ground Segment equipment with the System;</w:t>
      </w:r>
    </w:p>
    <w:p w14:paraId="78E093D8" w14:textId="77777777" w:rsidR="009803AF" w:rsidRPr="00A073C5" w:rsidRDefault="009803AF" w:rsidP="0027609D">
      <w:pPr>
        <w:jc w:val="both"/>
        <w:rPr>
          <w:sz w:val="20"/>
          <w:lang w:val="en-GB"/>
        </w:rPr>
      </w:pPr>
    </w:p>
    <w:p w14:paraId="5A94B410" w14:textId="77777777" w:rsidR="009803AF" w:rsidRPr="00A073C5" w:rsidRDefault="009803AF" w:rsidP="00E35F8E">
      <w:pPr>
        <w:ind w:left="1440" w:hanging="720"/>
        <w:jc w:val="both"/>
        <w:rPr>
          <w:sz w:val="20"/>
          <w:lang w:val="en-GB"/>
        </w:rPr>
      </w:pPr>
      <w:r w:rsidRPr="00A073C5">
        <w:rPr>
          <w:sz w:val="20"/>
          <w:lang w:val="en-GB"/>
        </w:rPr>
        <w:t>(d)</w:t>
      </w:r>
      <w:r w:rsidRPr="00A073C5">
        <w:rPr>
          <w:sz w:val="20"/>
          <w:lang w:val="en-GB"/>
        </w:rPr>
        <w:tab/>
        <w:t>designate an organization to carry out its responsibilities pursuant to this article;</w:t>
      </w:r>
    </w:p>
    <w:p w14:paraId="15CCA78D" w14:textId="77777777" w:rsidR="009803AF" w:rsidRPr="00A073C5" w:rsidRDefault="009803AF" w:rsidP="0027609D">
      <w:pPr>
        <w:jc w:val="both"/>
        <w:rPr>
          <w:sz w:val="20"/>
          <w:lang w:val="en-GB"/>
        </w:rPr>
      </w:pPr>
    </w:p>
    <w:p w14:paraId="6744889D" w14:textId="77777777" w:rsidR="009803AF" w:rsidRPr="00A073C5" w:rsidRDefault="009803AF" w:rsidP="00E35F8E">
      <w:pPr>
        <w:ind w:left="1440" w:hanging="720"/>
        <w:jc w:val="both"/>
        <w:rPr>
          <w:sz w:val="20"/>
          <w:lang w:val="en-GB"/>
        </w:rPr>
      </w:pPr>
      <w:r w:rsidRPr="00A073C5">
        <w:rPr>
          <w:sz w:val="20"/>
          <w:lang w:val="en-GB"/>
        </w:rPr>
        <w:t>(e)</w:t>
      </w:r>
      <w:r w:rsidRPr="00A073C5">
        <w:rPr>
          <w:sz w:val="20"/>
          <w:lang w:val="en-GB"/>
        </w:rPr>
        <w:tab/>
        <w:t>participate in appropriate meetings of the Programme, convened by the Council, on terms and conditions determined by the Council, with a view to resolving relevant administrative, operational and technical issues;</w:t>
      </w:r>
    </w:p>
    <w:p w14:paraId="4B39D84F" w14:textId="77777777" w:rsidR="009803AF" w:rsidRPr="00A073C5" w:rsidRDefault="009803AF" w:rsidP="0027609D">
      <w:pPr>
        <w:jc w:val="both"/>
        <w:rPr>
          <w:sz w:val="20"/>
          <w:lang w:val="en-GB"/>
        </w:rPr>
      </w:pPr>
    </w:p>
    <w:p w14:paraId="052C3069" w14:textId="77777777" w:rsidR="009803AF" w:rsidRPr="00A073C5" w:rsidRDefault="009803AF" w:rsidP="00E35F8E">
      <w:pPr>
        <w:ind w:left="1440" w:hanging="720"/>
        <w:jc w:val="both"/>
        <w:rPr>
          <w:sz w:val="20"/>
          <w:lang w:val="en-GB"/>
        </w:rPr>
      </w:pPr>
      <w:r w:rsidRPr="00A073C5">
        <w:rPr>
          <w:sz w:val="20"/>
          <w:lang w:val="en-GB"/>
        </w:rPr>
        <w:t>(f)</w:t>
      </w:r>
      <w:r w:rsidRPr="00A073C5">
        <w:rPr>
          <w:sz w:val="20"/>
          <w:lang w:val="en-GB"/>
        </w:rPr>
        <w:tab/>
        <w:t>confirm that it will not make any claims or bring actions against the Parties for injury, damages or financial losses arising out of activities, or lack thereof, pursuant to this Agreement;</w:t>
      </w:r>
    </w:p>
    <w:p w14:paraId="0B49DA3B" w14:textId="77777777" w:rsidR="009803AF" w:rsidRPr="00A073C5" w:rsidRDefault="009803AF" w:rsidP="0027609D">
      <w:pPr>
        <w:jc w:val="both"/>
        <w:rPr>
          <w:sz w:val="20"/>
          <w:lang w:val="en-GB"/>
        </w:rPr>
      </w:pPr>
    </w:p>
    <w:p w14:paraId="2B45B1BF" w14:textId="77777777" w:rsidR="009803AF" w:rsidRPr="00A073C5" w:rsidRDefault="009803AF" w:rsidP="00E35F8E">
      <w:pPr>
        <w:ind w:left="1440" w:hanging="720"/>
        <w:jc w:val="both"/>
        <w:rPr>
          <w:sz w:val="20"/>
          <w:lang w:val="en-GB"/>
        </w:rPr>
      </w:pPr>
      <w:r w:rsidRPr="00A073C5">
        <w:rPr>
          <w:sz w:val="20"/>
          <w:lang w:val="en-GB"/>
        </w:rPr>
        <w:t>(g)</w:t>
      </w:r>
      <w:r w:rsidRPr="00A073C5">
        <w:rPr>
          <w:sz w:val="20"/>
          <w:lang w:val="en-GB"/>
        </w:rPr>
        <w:tab/>
        <w:t>adhere to the provisions of article 12 in relation to its use of the System; and</w:t>
      </w:r>
    </w:p>
    <w:p w14:paraId="2BC0BB96" w14:textId="77777777" w:rsidR="009803AF" w:rsidRPr="00A073C5" w:rsidRDefault="009803AF" w:rsidP="0027609D">
      <w:pPr>
        <w:jc w:val="both"/>
        <w:rPr>
          <w:sz w:val="20"/>
          <w:lang w:val="en-GB"/>
        </w:rPr>
      </w:pPr>
    </w:p>
    <w:p w14:paraId="1BE9431C" w14:textId="77777777" w:rsidR="009803AF" w:rsidRPr="00A073C5" w:rsidRDefault="009803AF" w:rsidP="00E35F8E">
      <w:pPr>
        <w:ind w:left="1440" w:hanging="720"/>
        <w:jc w:val="both"/>
        <w:rPr>
          <w:sz w:val="20"/>
          <w:lang w:val="en-GB"/>
        </w:rPr>
      </w:pPr>
      <w:r w:rsidRPr="00A073C5">
        <w:rPr>
          <w:sz w:val="20"/>
          <w:lang w:val="en-GB"/>
        </w:rPr>
        <w:t>(h)</w:t>
      </w:r>
      <w:r w:rsidRPr="00A073C5">
        <w:rPr>
          <w:sz w:val="20"/>
          <w:lang w:val="en-GB"/>
        </w:rPr>
        <w:tab/>
        <w:t>fulfil any other requirement as may be agreed with the Council.</w:t>
      </w:r>
    </w:p>
    <w:p w14:paraId="5EC045F0" w14:textId="77777777" w:rsidR="009803AF" w:rsidRPr="00A073C5" w:rsidRDefault="009803AF" w:rsidP="0027609D">
      <w:pPr>
        <w:jc w:val="both"/>
        <w:rPr>
          <w:sz w:val="20"/>
          <w:lang w:val="en-GB"/>
        </w:rPr>
      </w:pPr>
    </w:p>
    <w:p w14:paraId="1147EDF1" w14:textId="77777777" w:rsidR="009803AF" w:rsidRPr="00A073C5" w:rsidRDefault="009803AF" w:rsidP="0027609D">
      <w:pPr>
        <w:ind w:left="720" w:hanging="720"/>
        <w:jc w:val="both"/>
        <w:rPr>
          <w:sz w:val="20"/>
          <w:lang w:val="en-GB"/>
        </w:rPr>
      </w:pPr>
      <w:r w:rsidRPr="00A073C5">
        <w:rPr>
          <w:sz w:val="20"/>
          <w:lang w:val="en-GB"/>
        </w:rPr>
        <w:t>11.2</w:t>
      </w:r>
      <w:r w:rsidRPr="00A073C5">
        <w:rPr>
          <w:sz w:val="20"/>
          <w:lang w:val="en-GB"/>
        </w:rPr>
        <w:tab/>
        <w:t>Any such State wishing to become a Ground Segment Provider shall notify formal acceptance of its obligations pursuant to article 11.1 to the Depositary which shall inform the Parties.  Such notification shall be in the form of a standard letter and shall include the conditions of participation in the System previously agreed with the Council pursuant to article 11.1.</w:t>
      </w:r>
    </w:p>
    <w:p w14:paraId="0F8003A8" w14:textId="77777777" w:rsidR="009803AF" w:rsidRPr="00A073C5" w:rsidRDefault="009803AF" w:rsidP="0027609D">
      <w:pPr>
        <w:jc w:val="both"/>
        <w:rPr>
          <w:sz w:val="20"/>
          <w:lang w:val="en-GB"/>
        </w:rPr>
      </w:pPr>
    </w:p>
    <w:p w14:paraId="3D18F3FC" w14:textId="77777777" w:rsidR="00E35F8E" w:rsidRPr="00A073C5" w:rsidRDefault="00E35F8E" w:rsidP="0027609D">
      <w:pPr>
        <w:jc w:val="both"/>
        <w:rPr>
          <w:sz w:val="20"/>
          <w:lang w:val="en-GB"/>
        </w:rPr>
      </w:pPr>
    </w:p>
    <w:p w14:paraId="0154EDFB" w14:textId="77777777" w:rsidR="009803AF" w:rsidRPr="00A073C5" w:rsidRDefault="009803AF" w:rsidP="0027609D">
      <w:pPr>
        <w:jc w:val="both"/>
        <w:rPr>
          <w:sz w:val="20"/>
          <w:lang w:val="en-GB"/>
        </w:rPr>
      </w:pPr>
      <w:r w:rsidRPr="00A073C5">
        <w:rPr>
          <w:b/>
          <w:sz w:val="20"/>
          <w:lang w:val="en-GB"/>
        </w:rPr>
        <w:t>User States</w:t>
      </w:r>
    </w:p>
    <w:p w14:paraId="323A6B16" w14:textId="77777777" w:rsidR="009803AF" w:rsidRPr="00A073C5" w:rsidRDefault="009803AF" w:rsidP="0027609D">
      <w:pPr>
        <w:jc w:val="both"/>
        <w:rPr>
          <w:sz w:val="20"/>
          <w:lang w:val="en-GB"/>
        </w:rPr>
      </w:pPr>
    </w:p>
    <w:p w14:paraId="062AE79D" w14:textId="77777777" w:rsidR="009803AF" w:rsidRPr="00A073C5" w:rsidRDefault="009803AF" w:rsidP="003D468D">
      <w:pPr>
        <w:jc w:val="center"/>
        <w:rPr>
          <w:sz w:val="20"/>
          <w:lang w:val="en-GB"/>
        </w:rPr>
      </w:pPr>
      <w:r w:rsidRPr="00A073C5">
        <w:rPr>
          <w:b/>
          <w:sz w:val="20"/>
          <w:lang w:val="en-GB"/>
        </w:rPr>
        <w:t>Article 12</w:t>
      </w:r>
    </w:p>
    <w:p w14:paraId="37042EFD" w14:textId="77777777" w:rsidR="009803AF" w:rsidRPr="00A073C5" w:rsidRDefault="009803AF" w:rsidP="0027609D">
      <w:pPr>
        <w:jc w:val="both"/>
        <w:rPr>
          <w:sz w:val="20"/>
          <w:lang w:val="en-GB"/>
        </w:rPr>
      </w:pPr>
    </w:p>
    <w:p w14:paraId="368B83E7" w14:textId="77777777" w:rsidR="009803AF" w:rsidRPr="00A073C5" w:rsidRDefault="009803AF" w:rsidP="0027609D">
      <w:pPr>
        <w:ind w:left="720" w:hanging="720"/>
        <w:jc w:val="both"/>
        <w:rPr>
          <w:sz w:val="20"/>
          <w:lang w:val="en-GB"/>
        </w:rPr>
      </w:pPr>
      <w:r w:rsidRPr="00A073C5">
        <w:rPr>
          <w:sz w:val="20"/>
          <w:lang w:val="en-GB"/>
        </w:rPr>
        <w:t>12.1</w:t>
      </w:r>
      <w:r w:rsidRPr="00A073C5">
        <w:rPr>
          <w:sz w:val="20"/>
          <w:lang w:val="en-GB"/>
        </w:rPr>
        <w:tab/>
        <w:t>Any State may utilize the System both through the reception of COSPAS</w:t>
      </w:r>
      <w:r w:rsidRPr="00A073C5">
        <w:rPr>
          <w:sz w:val="20"/>
          <w:lang w:val="en-GB"/>
        </w:rPr>
        <w:noBreakHyphen/>
        <w:t>SARSAT alert and location data and through the deployment of radiobeacons.</w:t>
      </w:r>
    </w:p>
    <w:p w14:paraId="21500AF0" w14:textId="77777777" w:rsidR="009803AF" w:rsidRPr="00A073C5" w:rsidRDefault="009803AF" w:rsidP="0027609D">
      <w:pPr>
        <w:jc w:val="both"/>
        <w:rPr>
          <w:sz w:val="20"/>
          <w:lang w:val="en-GB"/>
        </w:rPr>
      </w:pPr>
    </w:p>
    <w:p w14:paraId="16C060BF" w14:textId="77777777" w:rsidR="009803AF" w:rsidRPr="00A073C5" w:rsidRDefault="009803AF" w:rsidP="0027609D">
      <w:pPr>
        <w:ind w:left="720" w:hanging="720"/>
        <w:jc w:val="both"/>
        <w:rPr>
          <w:sz w:val="20"/>
          <w:lang w:val="en-GB"/>
        </w:rPr>
      </w:pPr>
      <w:r w:rsidRPr="00A073C5">
        <w:rPr>
          <w:sz w:val="20"/>
          <w:lang w:val="en-GB"/>
        </w:rPr>
        <w:t>12.2</w:t>
      </w:r>
      <w:r w:rsidRPr="00A073C5">
        <w:rPr>
          <w:sz w:val="20"/>
          <w:lang w:val="en-GB"/>
        </w:rPr>
        <w:tab/>
        <w:t>Any such State wishing to become a User State shall assume certain responsibilities including:</w:t>
      </w:r>
    </w:p>
    <w:p w14:paraId="6D4C44C5" w14:textId="77777777" w:rsidR="009803AF" w:rsidRPr="00A073C5" w:rsidRDefault="009803AF" w:rsidP="0027609D">
      <w:pPr>
        <w:jc w:val="both"/>
        <w:rPr>
          <w:sz w:val="20"/>
          <w:lang w:val="en-GB"/>
        </w:rPr>
      </w:pPr>
    </w:p>
    <w:p w14:paraId="21F71B0D" w14:textId="77777777" w:rsidR="009803AF" w:rsidRPr="00A073C5" w:rsidRDefault="009803AF" w:rsidP="003D468D">
      <w:pPr>
        <w:ind w:left="1440" w:hanging="720"/>
        <w:jc w:val="both"/>
        <w:rPr>
          <w:sz w:val="20"/>
          <w:lang w:val="en-GB"/>
        </w:rPr>
      </w:pPr>
      <w:r w:rsidRPr="00A073C5">
        <w:rPr>
          <w:sz w:val="20"/>
          <w:lang w:val="en-GB"/>
        </w:rPr>
        <w:t>(a)</w:t>
      </w:r>
      <w:r w:rsidRPr="00A073C5">
        <w:rPr>
          <w:sz w:val="20"/>
          <w:lang w:val="en-GB"/>
        </w:rPr>
        <w:tab/>
        <w:t>to advise the Council or the competent international organization of its point or points of contact for distress alert purposes;</w:t>
      </w:r>
    </w:p>
    <w:p w14:paraId="1FD58157" w14:textId="77777777" w:rsidR="009803AF" w:rsidRPr="00A073C5" w:rsidRDefault="009803AF" w:rsidP="0027609D">
      <w:pPr>
        <w:jc w:val="both"/>
        <w:rPr>
          <w:sz w:val="20"/>
          <w:lang w:val="en-GB"/>
        </w:rPr>
      </w:pPr>
    </w:p>
    <w:p w14:paraId="5CCFA23F" w14:textId="77777777" w:rsidR="009803AF" w:rsidRPr="00A073C5" w:rsidRDefault="009803AF" w:rsidP="003D468D">
      <w:pPr>
        <w:ind w:left="1440" w:hanging="720"/>
        <w:jc w:val="both"/>
        <w:rPr>
          <w:sz w:val="20"/>
          <w:lang w:val="en-GB"/>
        </w:rPr>
      </w:pPr>
      <w:r w:rsidRPr="00A073C5">
        <w:rPr>
          <w:sz w:val="20"/>
          <w:lang w:val="en-GB"/>
        </w:rPr>
        <w:t>(b)</w:t>
      </w:r>
      <w:r w:rsidRPr="00A073C5">
        <w:rPr>
          <w:sz w:val="20"/>
          <w:lang w:val="en-GB"/>
        </w:rPr>
        <w:tab/>
        <w:t>to make use of radiobeacons for operation in the System, the characteristics of which comply with appropriate provisions of the International Telecommunication Union and COSPAS</w:t>
      </w:r>
      <w:r w:rsidRPr="00A073C5">
        <w:rPr>
          <w:sz w:val="20"/>
          <w:lang w:val="en-GB"/>
        </w:rPr>
        <w:noBreakHyphen/>
        <w:t>SARSAT specifications;</w:t>
      </w:r>
    </w:p>
    <w:p w14:paraId="24903B35" w14:textId="77777777" w:rsidR="009803AF" w:rsidRPr="00A073C5" w:rsidRDefault="009803AF" w:rsidP="0027609D">
      <w:pPr>
        <w:jc w:val="both"/>
        <w:rPr>
          <w:sz w:val="20"/>
          <w:lang w:val="en-GB"/>
        </w:rPr>
      </w:pPr>
    </w:p>
    <w:p w14:paraId="4C3C1E72" w14:textId="77777777" w:rsidR="009803AF" w:rsidRPr="00A073C5" w:rsidRDefault="009803AF" w:rsidP="003D468D">
      <w:pPr>
        <w:ind w:left="1440" w:hanging="720"/>
        <w:jc w:val="both"/>
        <w:rPr>
          <w:sz w:val="20"/>
          <w:lang w:val="en-GB"/>
        </w:rPr>
      </w:pPr>
      <w:r w:rsidRPr="00A073C5">
        <w:rPr>
          <w:sz w:val="20"/>
          <w:lang w:val="en-GB"/>
        </w:rPr>
        <w:t>(c)</w:t>
      </w:r>
      <w:r w:rsidRPr="00A073C5">
        <w:rPr>
          <w:sz w:val="20"/>
          <w:lang w:val="en-GB"/>
        </w:rPr>
        <w:tab/>
        <w:t>to maintain, as applicable, a radiobeacon register;</w:t>
      </w:r>
    </w:p>
    <w:p w14:paraId="3968CC1D" w14:textId="77777777" w:rsidR="009803AF" w:rsidRPr="00A073C5" w:rsidRDefault="009803AF" w:rsidP="0027609D">
      <w:pPr>
        <w:jc w:val="both"/>
        <w:rPr>
          <w:sz w:val="20"/>
          <w:lang w:val="en-GB"/>
        </w:rPr>
      </w:pPr>
    </w:p>
    <w:p w14:paraId="046B4011" w14:textId="77777777" w:rsidR="009803AF" w:rsidRPr="00A073C5" w:rsidRDefault="009803AF" w:rsidP="003D468D">
      <w:pPr>
        <w:ind w:left="1440" w:hanging="720"/>
        <w:jc w:val="both"/>
        <w:rPr>
          <w:sz w:val="20"/>
          <w:lang w:val="en-GB"/>
        </w:rPr>
      </w:pPr>
      <w:r w:rsidRPr="00A073C5">
        <w:rPr>
          <w:sz w:val="20"/>
          <w:lang w:val="en-GB"/>
        </w:rPr>
        <w:t>(d)</w:t>
      </w:r>
      <w:r w:rsidRPr="00A073C5">
        <w:rPr>
          <w:sz w:val="20"/>
          <w:lang w:val="en-GB"/>
        </w:rPr>
        <w:tab/>
        <w:t>to exchange COSPAS</w:t>
      </w:r>
      <w:r w:rsidRPr="00A073C5">
        <w:rPr>
          <w:sz w:val="20"/>
          <w:lang w:val="en-GB"/>
        </w:rPr>
        <w:noBreakHyphen/>
        <w:t>SARSAT data in a timely and non</w:t>
      </w:r>
      <w:r w:rsidRPr="00A073C5">
        <w:rPr>
          <w:sz w:val="20"/>
          <w:lang w:val="en-GB"/>
        </w:rPr>
        <w:noBreakHyphen/>
        <w:t>discriminatory manner, in accordance with procedures agreed with the Council;</w:t>
      </w:r>
    </w:p>
    <w:p w14:paraId="21858340" w14:textId="77777777" w:rsidR="009803AF" w:rsidRPr="00A073C5" w:rsidRDefault="009803AF" w:rsidP="0027609D">
      <w:pPr>
        <w:jc w:val="both"/>
        <w:rPr>
          <w:sz w:val="20"/>
          <w:lang w:val="en-GB"/>
        </w:rPr>
      </w:pPr>
    </w:p>
    <w:p w14:paraId="1A08F523" w14:textId="77777777" w:rsidR="009803AF" w:rsidRPr="00A073C5" w:rsidRDefault="009803AF" w:rsidP="003D468D">
      <w:pPr>
        <w:ind w:left="1440" w:hanging="720"/>
        <w:jc w:val="both"/>
        <w:rPr>
          <w:sz w:val="20"/>
          <w:lang w:val="en-GB"/>
        </w:rPr>
      </w:pPr>
      <w:r w:rsidRPr="00A073C5">
        <w:rPr>
          <w:sz w:val="20"/>
          <w:lang w:val="en-GB"/>
        </w:rPr>
        <w:t>(e)</w:t>
      </w:r>
      <w:r w:rsidRPr="00A073C5">
        <w:rPr>
          <w:sz w:val="20"/>
          <w:lang w:val="en-GB"/>
        </w:rPr>
        <w:tab/>
        <w:t>to confirm that it will not make any claims or bring actions against the Parties for injury, damages or financial losses arising out of activities, or lack thereof, pursuant to this Agreement;</w:t>
      </w:r>
    </w:p>
    <w:p w14:paraId="64B0ECBF" w14:textId="77777777" w:rsidR="009803AF" w:rsidRPr="00A073C5" w:rsidRDefault="003D468D" w:rsidP="0027609D">
      <w:pPr>
        <w:jc w:val="both"/>
        <w:rPr>
          <w:sz w:val="20"/>
          <w:lang w:val="en-GB"/>
        </w:rPr>
      </w:pPr>
      <w:r w:rsidRPr="00A073C5">
        <w:rPr>
          <w:sz w:val="20"/>
          <w:lang w:val="en-GB"/>
        </w:rPr>
        <w:br w:type="page"/>
      </w:r>
    </w:p>
    <w:p w14:paraId="72773B98" w14:textId="77777777" w:rsidR="009803AF" w:rsidRPr="00A073C5" w:rsidRDefault="009803AF" w:rsidP="003D468D">
      <w:pPr>
        <w:keepNext/>
        <w:keepLines/>
        <w:ind w:left="1440" w:hanging="720"/>
        <w:jc w:val="both"/>
        <w:rPr>
          <w:sz w:val="20"/>
          <w:lang w:val="en-GB"/>
        </w:rPr>
      </w:pPr>
      <w:r w:rsidRPr="00A073C5">
        <w:rPr>
          <w:sz w:val="20"/>
          <w:lang w:val="en-GB"/>
        </w:rPr>
        <w:lastRenderedPageBreak/>
        <w:t>(f)</w:t>
      </w:r>
      <w:r w:rsidRPr="00A073C5">
        <w:rPr>
          <w:sz w:val="20"/>
          <w:lang w:val="en-GB"/>
        </w:rPr>
        <w:tab/>
        <w:t>to participate as necessary in appropriate meetings of the Programme, convened by the Council, on terms and conditions determined by the Council, with a view to resolving relevant administrative, operational and technical issues; and</w:t>
      </w:r>
    </w:p>
    <w:p w14:paraId="633618BF" w14:textId="77777777" w:rsidR="009803AF" w:rsidRPr="00A073C5" w:rsidRDefault="009803AF" w:rsidP="0027609D">
      <w:pPr>
        <w:keepNext/>
        <w:keepLines/>
        <w:jc w:val="both"/>
        <w:rPr>
          <w:sz w:val="20"/>
          <w:lang w:val="en-GB"/>
        </w:rPr>
      </w:pPr>
    </w:p>
    <w:p w14:paraId="2D605232" w14:textId="77777777" w:rsidR="009803AF" w:rsidRPr="00A073C5" w:rsidRDefault="009803AF" w:rsidP="003D468D">
      <w:pPr>
        <w:keepNext/>
        <w:keepLines/>
        <w:ind w:left="1440" w:hanging="720"/>
        <w:jc w:val="both"/>
        <w:rPr>
          <w:sz w:val="20"/>
          <w:lang w:val="en-GB"/>
        </w:rPr>
      </w:pPr>
      <w:r w:rsidRPr="00A073C5">
        <w:rPr>
          <w:sz w:val="20"/>
          <w:lang w:val="en-GB"/>
        </w:rPr>
        <w:t>(g)</w:t>
      </w:r>
      <w:r w:rsidRPr="00A073C5">
        <w:rPr>
          <w:sz w:val="20"/>
          <w:lang w:val="en-GB"/>
        </w:rPr>
        <w:tab/>
        <w:t>to fulfil any other requirement as may be agreed with the Council.</w:t>
      </w:r>
    </w:p>
    <w:p w14:paraId="633E16D6" w14:textId="77777777" w:rsidR="009803AF" w:rsidRPr="00A073C5" w:rsidRDefault="009803AF" w:rsidP="0027609D">
      <w:pPr>
        <w:keepNext/>
        <w:keepLines/>
        <w:jc w:val="both"/>
        <w:rPr>
          <w:sz w:val="20"/>
          <w:lang w:val="en-GB"/>
        </w:rPr>
      </w:pPr>
    </w:p>
    <w:p w14:paraId="5FFF054E" w14:textId="77777777" w:rsidR="009803AF" w:rsidRPr="00A073C5" w:rsidRDefault="009803AF" w:rsidP="0027609D">
      <w:pPr>
        <w:keepNext/>
        <w:keepLines/>
        <w:ind w:left="720" w:hanging="720"/>
        <w:jc w:val="both"/>
        <w:rPr>
          <w:sz w:val="20"/>
          <w:lang w:val="en-GB"/>
        </w:rPr>
      </w:pPr>
      <w:r w:rsidRPr="00A073C5">
        <w:rPr>
          <w:sz w:val="20"/>
          <w:lang w:val="en-GB"/>
        </w:rPr>
        <w:t>12.3</w:t>
      </w:r>
      <w:r w:rsidRPr="00A073C5">
        <w:rPr>
          <w:sz w:val="20"/>
          <w:lang w:val="en-GB"/>
        </w:rPr>
        <w:tab/>
        <w:t>User States shall notify formal acceptance of their obligations under article 12.2 to the Depositary which shall inform the Parties.  Such notification shall be in the form of a standard letter and shall include the conditions of participation in the System previously agreed with the Council pursuant to article 12.2.</w:t>
      </w:r>
    </w:p>
    <w:p w14:paraId="557B5AF3" w14:textId="77777777" w:rsidR="009803AF" w:rsidRPr="00A073C5" w:rsidRDefault="009803AF" w:rsidP="0027609D">
      <w:pPr>
        <w:jc w:val="both"/>
        <w:rPr>
          <w:sz w:val="20"/>
          <w:lang w:val="en-GB"/>
        </w:rPr>
      </w:pPr>
    </w:p>
    <w:p w14:paraId="785CFF68" w14:textId="77777777" w:rsidR="009803AF" w:rsidRPr="00A073C5" w:rsidRDefault="009803AF" w:rsidP="0027609D">
      <w:pPr>
        <w:jc w:val="both"/>
        <w:rPr>
          <w:sz w:val="20"/>
          <w:lang w:val="en-GB"/>
        </w:rPr>
      </w:pPr>
    </w:p>
    <w:p w14:paraId="22BF1E89" w14:textId="77777777" w:rsidR="009803AF" w:rsidRPr="00A073C5" w:rsidRDefault="009803AF" w:rsidP="0027609D">
      <w:pPr>
        <w:jc w:val="both"/>
        <w:rPr>
          <w:sz w:val="20"/>
          <w:lang w:val="en-GB"/>
        </w:rPr>
      </w:pPr>
    </w:p>
    <w:p w14:paraId="19033B06" w14:textId="77777777" w:rsidR="009803AF" w:rsidRPr="00A073C5" w:rsidRDefault="009803AF" w:rsidP="0027609D">
      <w:pPr>
        <w:pBdr>
          <w:bottom w:val="single" w:sz="12" w:space="1" w:color="auto"/>
        </w:pBdr>
        <w:jc w:val="both"/>
        <w:rPr>
          <w:sz w:val="20"/>
          <w:lang w:val="en-GB"/>
        </w:rPr>
      </w:pPr>
    </w:p>
    <w:p w14:paraId="2BFC1312" w14:textId="77777777" w:rsidR="00FF399B" w:rsidRPr="00A073C5" w:rsidRDefault="00FF399B" w:rsidP="0027609D">
      <w:pPr>
        <w:jc w:val="both"/>
        <w:rPr>
          <w:sz w:val="20"/>
          <w:u w:val="single"/>
          <w:lang w:val="en-GB"/>
        </w:rPr>
      </w:pPr>
    </w:p>
    <w:p w14:paraId="007474BB" w14:textId="77777777" w:rsidR="009803AF" w:rsidRPr="00A073C5" w:rsidRDefault="009803AF" w:rsidP="0027609D">
      <w:pPr>
        <w:jc w:val="both"/>
        <w:rPr>
          <w:sz w:val="20"/>
          <w:lang w:val="en-GB"/>
        </w:rPr>
      </w:pPr>
      <w:r w:rsidRPr="00A073C5">
        <w:rPr>
          <w:sz w:val="20"/>
          <w:lang w:val="en-GB"/>
        </w:rPr>
        <w:t>I.</w:t>
      </w:r>
      <w:r w:rsidRPr="00A073C5">
        <w:rPr>
          <w:sz w:val="20"/>
          <w:lang w:val="en-GB"/>
        </w:rPr>
        <w:tab/>
        <w:t>Parties</w:t>
      </w:r>
    </w:p>
    <w:p w14:paraId="0EAEDF96" w14:textId="77777777" w:rsidR="009803AF" w:rsidRPr="00A073C5" w:rsidRDefault="009803AF" w:rsidP="0027609D">
      <w:pPr>
        <w:jc w:val="both"/>
        <w:rPr>
          <w:sz w:val="20"/>
          <w:lang w:val="en-GB"/>
        </w:rPr>
      </w:pPr>
    </w:p>
    <w:p w14:paraId="65C43311" w14:textId="77777777" w:rsidR="009803AF" w:rsidRPr="00A073C5" w:rsidRDefault="009803AF" w:rsidP="0027609D">
      <w:pPr>
        <w:jc w:val="both"/>
        <w:rPr>
          <w:sz w:val="20"/>
          <w:lang w:val="en-GB"/>
        </w:rPr>
      </w:pPr>
      <w:r w:rsidRPr="00A073C5">
        <w:rPr>
          <w:sz w:val="20"/>
          <w:lang w:val="en-GB"/>
        </w:rPr>
        <w:t>II.</w:t>
      </w:r>
      <w:r w:rsidRPr="00A073C5">
        <w:rPr>
          <w:sz w:val="20"/>
          <w:lang w:val="en-GB"/>
        </w:rPr>
        <w:tab/>
        <w:t>Notifications</w:t>
      </w:r>
    </w:p>
    <w:p w14:paraId="32E7F3A6" w14:textId="77777777" w:rsidR="009803AF" w:rsidRPr="00A073C5" w:rsidRDefault="009803AF" w:rsidP="0027609D">
      <w:pPr>
        <w:jc w:val="both"/>
        <w:rPr>
          <w:sz w:val="20"/>
          <w:lang w:val="en-GB"/>
        </w:rPr>
      </w:pPr>
    </w:p>
    <w:p w14:paraId="077AE8A5" w14:textId="77777777" w:rsidR="009803AF" w:rsidRPr="00A073C5" w:rsidRDefault="009803AF" w:rsidP="0027609D">
      <w:pPr>
        <w:jc w:val="both"/>
        <w:rPr>
          <w:sz w:val="20"/>
          <w:lang w:val="en-GB"/>
        </w:rPr>
      </w:pPr>
      <w:r w:rsidRPr="00A073C5">
        <w:rPr>
          <w:sz w:val="20"/>
          <w:lang w:val="en-GB"/>
        </w:rPr>
        <w:t>III.</w:t>
      </w:r>
      <w:r w:rsidRPr="00A073C5">
        <w:rPr>
          <w:sz w:val="20"/>
          <w:lang w:val="en-GB"/>
        </w:rPr>
        <w:tab/>
        <w:t>Ground Segment Providers</w:t>
      </w:r>
    </w:p>
    <w:p w14:paraId="113BC468" w14:textId="77777777" w:rsidR="009803AF" w:rsidRPr="00A073C5" w:rsidRDefault="009803AF" w:rsidP="0027609D">
      <w:pPr>
        <w:jc w:val="both"/>
        <w:rPr>
          <w:sz w:val="20"/>
          <w:lang w:val="en-GB"/>
        </w:rPr>
      </w:pPr>
    </w:p>
    <w:p w14:paraId="3CEA81AE" w14:textId="77777777" w:rsidR="009803AF" w:rsidRPr="00A073C5" w:rsidRDefault="009803AF" w:rsidP="0027609D">
      <w:pPr>
        <w:jc w:val="both"/>
        <w:rPr>
          <w:sz w:val="20"/>
          <w:lang w:val="en-GB"/>
        </w:rPr>
      </w:pPr>
      <w:r w:rsidRPr="00A073C5">
        <w:rPr>
          <w:sz w:val="20"/>
          <w:lang w:val="en-GB"/>
        </w:rPr>
        <w:t>IV.</w:t>
      </w:r>
      <w:r w:rsidRPr="00A073C5">
        <w:rPr>
          <w:sz w:val="20"/>
          <w:lang w:val="en-GB"/>
        </w:rPr>
        <w:tab/>
        <w:t>User States</w:t>
      </w:r>
    </w:p>
    <w:p w14:paraId="0B7DB706" w14:textId="77777777" w:rsidR="009803AF" w:rsidRPr="00A073C5" w:rsidRDefault="009803AF" w:rsidP="0027609D">
      <w:pPr>
        <w:jc w:val="both"/>
        <w:rPr>
          <w:sz w:val="20"/>
          <w:lang w:val="en-GB"/>
        </w:rPr>
      </w:pPr>
    </w:p>
    <w:p w14:paraId="70E3073E" w14:textId="77777777" w:rsidR="009803AF" w:rsidRPr="00A073C5" w:rsidRDefault="009803AF" w:rsidP="0027609D">
      <w:pPr>
        <w:jc w:val="both"/>
        <w:rPr>
          <w:sz w:val="20"/>
          <w:lang w:val="en-GB"/>
        </w:rPr>
      </w:pPr>
    </w:p>
    <w:p w14:paraId="5099B9DA" w14:textId="77777777" w:rsidR="009803AF" w:rsidRPr="00A073C5" w:rsidRDefault="009803AF" w:rsidP="003D468D">
      <w:pPr>
        <w:jc w:val="center"/>
        <w:rPr>
          <w:sz w:val="20"/>
          <w:lang w:val="en-GB"/>
        </w:rPr>
      </w:pPr>
      <w:r w:rsidRPr="00A073C5">
        <w:rPr>
          <w:b/>
          <w:sz w:val="20"/>
          <w:lang w:val="en-GB"/>
        </w:rPr>
        <w:t>I.  Parties</w:t>
      </w:r>
    </w:p>
    <w:p w14:paraId="347BC26D" w14:textId="77777777" w:rsidR="009803AF" w:rsidRPr="00A073C5" w:rsidRDefault="009803AF" w:rsidP="0027609D">
      <w:pPr>
        <w:jc w:val="both"/>
        <w:rPr>
          <w:sz w:val="20"/>
          <w:lang w:val="en-GB"/>
        </w:rPr>
      </w:pPr>
    </w:p>
    <w:p w14:paraId="0ADEAE76" w14:textId="77777777" w:rsidR="006E5BBF" w:rsidRPr="00A073C5" w:rsidRDefault="006E5BBF" w:rsidP="0027609D">
      <w:pPr>
        <w:jc w:val="both"/>
        <w:rPr>
          <w:sz w:val="20"/>
          <w:lang w:val="en-GB"/>
        </w:rPr>
      </w:pPr>
    </w:p>
    <w:p w14:paraId="1BD796B2" w14:textId="77777777" w:rsidR="009803AF" w:rsidRPr="00A073C5" w:rsidRDefault="009803AF" w:rsidP="003D468D">
      <w:pPr>
        <w:tabs>
          <w:tab w:val="left" w:pos="7560"/>
        </w:tabs>
        <w:ind w:firstLine="5040"/>
        <w:jc w:val="both"/>
        <w:rPr>
          <w:b/>
          <w:sz w:val="20"/>
          <w:lang w:val="en-GB"/>
        </w:rPr>
      </w:pPr>
      <w:r w:rsidRPr="00A073C5">
        <w:rPr>
          <w:b/>
          <w:sz w:val="20"/>
          <w:lang w:val="en-GB"/>
        </w:rPr>
        <w:t>Date of signature</w:t>
      </w:r>
      <w:r w:rsidRPr="00A073C5">
        <w:rPr>
          <w:b/>
          <w:sz w:val="20"/>
          <w:lang w:val="en-GB"/>
        </w:rPr>
        <w:tab/>
        <w:t>Date of entry</w:t>
      </w:r>
    </w:p>
    <w:p w14:paraId="38BCFC7D" w14:textId="77777777" w:rsidR="009803AF" w:rsidRPr="00A073C5" w:rsidRDefault="003D468D" w:rsidP="003D468D">
      <w:pPr>
        <w:tabs>
          <w:tab w:val="left" w:pos="7560"/>
        </w:tabs>
        <w:ind w:firstLine="5040"/>
        <w:jc w:val="both"/>
        <w:rPr>
          <w:b/>
          <w:sz w:val="20"/>
          <w:lang w:val="en-GB"/>
        </w:rPr>
      </w:pPr>
      <w:r w:rsidRPr="00A073C5">
        <w:rPr>
          <w:b/>
          <w:sz w:val="20"/>
          <w:lang w:val="en-GB"/>
        </w:rPr>
        <w:t xml:space="preserve">    </w:t>
      </w:r>
      <w:r w:rsidR="009803AF" w:rsidRPr="00A073C5">
        <w:rPr>
          <w:b/>
          <w:sz w:val="20"/>
          <w:lang w:val="en-GB"/>
        </w:rPr>
        <w:t>or deposit of</w:t>
      </w:r>
      <w:r w:rsidR="009803AF" w:rsidRPr="00A073C5">
        <w:rPr>
          <w:b/>
          <w:sz w:val="20"/>
          <w:lang w:val="en-GB"/>
        </w:rPr>
        <w:tab/>
      </w:r>
      <w:r w:rsidRPr="00A073C5">
        <w:rPr>
          <w:b/>
          <w:sz w:val="20"/>
          <w:lang w:val="en-GB"/>
        </w:rPr>
        <w:t xml:space="preserve">   </w:t>
      </w:r>
      <w:r w:rsidR="009803AF" w:rsidRPr="00A073C5">
        <w:rPr>
          <w:b/>
          <w:sz w:val="20"/>
          <w:lang w:val="en-GB"/>
        </w:rPr>
        <w:t>into force</w:t>
      </w:r>
    </w:p>
    <w:p w14:paraId="452F085F" w14:textId="77777777" w:rsidR="009803AF" w:rsidRPr="00A073C5" w:rsidRDefault="003D468D" w:rsidP="003D468D">
      <w:pPr>
        <w:tabs>
          <w:tab w:val="left" w:pos="7560"/>
        </w:tabs>
        <w:ind w:firstLine="5040"/>
        <w:jc w:val="both"/>
        <w:rPr>
          <w:b/>
          <w:sz w:val="20"/>
          <w:lang w:val="en-GB"/>
        </w:rPr>
      </w:pPr>
      <w:r w:rsidRPr="00A073C5">
        <w:rPr>
          <w:b/>
          <w:sz w:val="20"/>
          <w:lang w:val="en-GB"/>
        </w:rPr>
        <w:t xml:space="preserve">     </w:t>
      </w:r>
      <w:r w:rsidR="009803AF" w:rsidRPr="00A073C5">
        <w:rPr>
          <w:b/>
          <w:sz w:val="20"/>
          <w:lang w:val="en-GB"/>
        </w:rPr>
        <w:t>instrument</w:t>
      </w:r>
    </w:p>
    <w:p w14:paraId="386110DC" w14:textId="77777777" w:rsidR="009803AF" w:rsidRPr="00A073C5" w:rsidRDefault="009803AF" w:rsidP="0027609D">
      <w:pPr>
        <w:jc w:val="both"/>
        <w:rPr>
          <w:sz w:val="20"/>
          <w:lang w:val="en-GB"/>
        </w:rPr>
      </w:pPr>
    </w:p>
    <w:p w14:paraId="7ED0946C" w14:textId="77777777" w:rsidR="009803AF" w:rsidRPr="00A073C5" w:rsidRDefault="009803AF" w:rsidP="003D468D">
      <w:pPr>
        <w:tabs>
          <w:tab w:val="left" w:pos="5040"/>
          <w:tab w:val="left" w:pos="7560"/>
        </w:tabs>
        <w:jc w:val="both"/>
        <w:rPr>
          <w:sz w:val="20"/>
          <w:lang w:val="en-GB"/>
        </w:rPr>
      </w:pPr>
      <w:r w:rsidRPr="00A073C5">
        <w:rPr>
          <w:sz w:val="20"/>
          <w:lang w:val="en-GB"/>
        </w:rPr>
        <w:t>Canada (signature)</w:t>
      </w:r>
      <w:r w:rsidRPr="00A073C5">
        <w:rPr>
          <w:sz w:val="20"/>
          <w:lang w:val="en-GB"/>
        </w:rPr>
        <w:tab/>
      </w:r>
      <w:r w:rsidR="003D468D" w:rsidRPr="00A073C5">
        <w:rPr>
          <w:sz w:val="20"/>
          <w:lang w:val="en-GB"/>
        </w:rPr>
        <w:t xml:space="preserve">  </w:t>
      </w:r>
      <w:r w:rsidRPr="00A073C5">
        <w:rPr>
          <w:sz w:val="20"/>
          <w:lang w:val="en-GB"/>
        </w:rPr>
        <w:t>1 July 1988</w:t>
      </w:r>
      <w:r w:rsidRPr="00A073C5">
        <w:rPr>
          <w:sz w:val="20"/>
          <w:lang w:val="en-GB"/>
        </w:rPr>
        <w:tab/>
        <w:t>30 August 1988</w:t>
      </w:r>
    </w:p>
    <w:p w14:paraId="22DADE89" w14:textId="77777777" w:rsidR="009803AF" w:rsidRPr="00A073C5" w:rsidRDefault="009803AF" w:rsidP="003D468D">
      <w:pPr>
        <w:tabs>
          <w:tab w:val="left" w:pos="5040"/>
          <w:tab w:val="left" w:pos="7560"/>
        </w:tabs>
        <w:jc w:val="both"/>
        <w:rPr>
          <w:sz w:val="20"/>
          <w:lang w:val="en-GB"/>
        </w:rPr>
      </w:pPr>
      <w:r w:rsidRPr="00A073C5">
        <w:rPr>
          <w:sz w:val="20"/>
          <w:lang w:val="en-GB"/>
        </w:rPr>
        <w:t>France (signature)</w:t>
      </w:r>
      <w:r w:rsidRPr="00A073C5">
        <w:rPr>
          <w:sz w:val="20"/>
          <w:lang w:val="en-GB"/>
        </w:rPr>
        <w:tab/>
      </w:r>
      <w:r w:rsidR="003D468D" w:rsidRPr="00A073C5">
        <w:rPr>
          <w:sz w:val="20"/>
          <w:lang w:val="en-GB"/>
        </w:rPr>
        <w:t xml:space="preserve">  </w:t>
      </w:r>
      <w:r w:rsidRPr="00A073C5">
        <w:rPr>
          <w:sz w:val="20"/>
          <w:lang w:val="en-GB"/>
        </w:rPr>
        <w:t>1 July 1988</w:t>
      </w:r>
      <w:r w:rsidRPr="00A073C5">
        <w:rPr>
          <w:sz w:val="20"/>
          <w:lang w:val="en-GB"/>
        </w:rPr>
        <w:tab/>
        <w:t>30 August 1988</w:t>
      </w:r>
    </w:p>
    <w:p w14:paraId="4197E571" w14:textId="77777777" w:rsidR="009803AF" w:rsidRPr="00A073C5" w:rsidRDefault="009803AF" w:rsidP="003D468D">
      <w:pPr>
        <w:tabs>
          <w:tab w:val="left" w:pos="5040"/>
          <w:tab w:val="left" w:pos="7560"/>
        </w:tabs>
        <w:jc w:val="both"/>
        <w:rPr>
          <w:sz w:val="20"/>
          <w:lang w:val="en-GB"/>
        </w:rPr>
      </w:pPr>
      <w:r w:rsidRPr="00A073C5">
        <w:rPr>
          <w:sz w:val="20"/>
          <w:lang w:val="en-GB"/>
        </w:rPr>
        <w:t>Russian Federation</w:t>
      </w:r>
      <w:r w:rsidRPr="00A073C5">
        <w:rPr>
          <w:sz w:val="20"/>
          <w:vertAlign w:val="superscript"/>
          <w:lang w:val="en-GB"/>
        </w:rPr>
        <w:t>1,  2</w:t>
      </w:r>
      <w:r w:rsidRPr="00A073C5">
        <w:rPr>
          <w:sz w:val="20"/>
          <w:lang w:val="en-GB"/>
        </w:rPr>
        <w:t xml:space="preserve"> (signature)</w:t>
      </w:r>
      <w:r w:rsidRPr="00A073C5">
        <w:rPr>
          <w:sz w:val="20"/>
          <w:lang w:val="en-GB"/>
        </w:rPr>
        <w:tab/>
      </w:r>
      <w:r w:rsidR="003D468D" w:rsidRPr="00A073C5">
        <w:rPr>
          <w:sz w:val="20"/>
          <w:lang w:val="en-GB"/>
        </w:rPr>
        <w:t xml:space="preserve">  </w:t>
      </w:r>
      <w:r w:rsidRPr="00A073C5">
        <w:rPr>
          <w:sz w:val="20"/>
          <w:lang w:val="en-GB"/>
        </w:rPr>
        <w:t>1 July 1988</w:t>
      </w:r>
      <w:r w:rsidRPr="00A073C5">
        <w:rPr>
          <w:sz w:val="20"/>
          <w:lang w:val="en-GB"/>
        </w:rPr>
        <w:tab/>
        <w:t>30 August 1988</w:t>
      </w:r>
    </w:p>
    <w:p w14:paraId="7B49F850" w14:textId="77777777" w:rsidR="009803AF" w:rsidRPr="00A073C5" w:rsidRDefault="009803AF" w:rsidP="003D468D">
      <w:pPr>
        <w:tabs>
          <w:tab w:val="left" w:pos="5040"/>
          <w:tab w:val="left" w:pos="7560"/>
        </w:tabs>
        <w:jc w:val="both"/>
        <w:rPr>
          <w:sz w:val="20"/>
          <w:lang w:val="en-GB"/>
        </w:rPr>
      </w:pPr>
      <w:r w:rsidRPr="00A073C5">
        <w:rPr>
          <w:sz w:val="20"/>
          <w:lang w:val="en-GB"/>
        </w:rPr>
        <w:t>United States (signature)</w:t>
      </w:r>
      <w:r w:rsidRPr="00A073C5">
        <w:rPr>
          <w:sz w:val="20"/>
          <w:lang w:val="en-GB"/>
        </w:rPr>
        <w:tab/>
      </w:r>
      <w:r w:rsidR="003D468D" w:rsidRPr="00A073C5">
        <w:rPr>
          <w:sz w:val="20"/>
          <w:lang w:val="en-GB"/>
        </w:rPr>
        <w:t xml:space="preserve">  </w:t>
      </w:r>
      <w:r w:rsidRPr="00A073C5">
        <w:rPr>
          <w:sz w:val="20"/>
          <w:lang w:val="en-GB"/>
        </w:rPr>
        <w:t>1 July 1988</w:t>
      </w:r>
      <w:r w:rsidRPr="00A073C5">
        <w:rPr>
          <w:sz w:val="20"/>
          <w:lang w:val="en-GB"/>
        </w:rPr>
        <w:tab/>
        <w:t>30 August 1988</w:t>
      </w:r>
    </w:p>
    <w:p w14:paraId="5FC81437" w14:textId="77777777" w:rsidR="009803AF" w:rsidRPr="00A073C5" w:rsidRDefault="009803AF" w:rsidP="0027609D">
      <w:pPr>
        <w:jc w:val="both"/>
        <w:rPr>
          <w:sz w:val="20"/>
          <w:lang w:val="en-GB"/>
        </w:rPr>
      </w:pPr>
    </w:p>
    <w:tbl>
      <w:tblPr>
        <w:tblW w:w="0" w:type="auto"/>
        <w:jc w:val="center"/>
        <w:tblLook w:val="01E0" w:firstRow="1" w:lastRow="1" w:firstColumn="1" w:lastColumn="1" w:noHBand="0" w:noVBand="0"/>
      </w:tblPr>
      <w:tblGrid>
        <w:gridCol w:w="2693"/>
        <w:gridCol w:w="5506"/>
      </w:tblGrid>
      <w:tr w:rsidR="00552311" w:rsidRPr="00A073C5" w14:paraId="7CD8CCFA" w14:textId="77777777" w:rsidTr="00CA1FF3">
        <w:trPr>
          <w:jc w:val="center"/>
        </w:trPr>
        <w:tc>
          <w:tcPr>
            <w:tcW w:w="2693" w:type="dxa"/>
          </w:tcPr>
          <w:p w14:paraId="19BC6543" w14:textId="77777777" w:rsidR="00552311" w:rsidRPr="00A073C5" w:rsidRDefault="00552311"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6B8588AA" w14:textId="77777777" w:rsidR="00552311" w:rsidRPr="00A073C5" w:rsidRDefault="00552311" w:rsidP="00CA1FF3">
            <w:pPr>
              <w:tabs>
                <w:tab w:val="left" w:pos="5040"/>
                <w:tab w:val="left" w:pos="7560"/>
              </w:tabs>
              <w:spacing w:line="230" w:lineRule="auto"/>
              <w:rPr>
                <w:sz w:val="20"/>
                <w:lang w:val="en-GB"/>
              </w:rPr>
            </w:pPr>
            <w:r w:rsidRPr="00A073C5">
              <w:rPr>
                <w:sz w:val="20"/>
                <w:lang w:val="en-GB"/>
              </w:rPr>
              <w:t>4</w:t>
            </w:r>
          </w:p>
        </w:tc>
      </w:tr>
      <w:tr w:rsidR="00552311" w:rsidRPr="00A073C5" w14:paraId="4F856664" w14:textId="77777777" w:rsidTr="00CA1FF3">
        <w:trPr>
          <w:jc w:val="center"/>
        </w:trPr>
        <w:tc>
          <w:tcPr>
            <w:tcW w:w="2693" w:type="dxa"/>
          </w:tcPr>
          <w:p w14:paraId="243C9054" w14:textId="77777777" w:rsidR="00552311" w:rsidRPr="00A073C5" w:rsidRDefault="00552311" w:rsidP="00CA1FF3">
            <w:pPr>
              <w:tabs>
                <w:tab w:val="left" w:pos="5040"/>
                <w:tab w:val="left" w:pos="7560"/>
              </w:tabs>
              <w:spacing w:line="230" w:lineRule="auto"/>
              <w:rPr>
                <w:sz w:val="20"/>
                <w:lang w:val="en-GB"/>
              </w:rPr>
            </w:pPr>
          </w:p>
        </w:tc>
        <w:tc>
          <w:tcPr>
            <w:tcW w:w="5506" w:type="dxa"/>
          </w:tcPr>
          <w:p w14:paraId="4279A395" w14:textId="77777777" w:rsidR="00552311" w:rsidRPr="00A073C5" w:rsidRDefault="00552311" w:rsidP="00CA1FF3">
            <w:pPr>
              <w:tabs>
                <w:tab w:val="left" w:pos="5040"/>
                <w:tab w:val="left" w:pos="7560"/>
              </w:tabs>
              <w:spacing w:line="230" w:lineRule="auto"/>
              <w:jc w:val="both"/>
              <w:rPr>
                <w:sz w:val="20"/>
                <w:lang w:val="en-GB"/>
              </w:rPr>
            </w:pPr>
          </w:p>
        </w:tc>
      </w:tr>
    </w:tbl>
    <w:p w14:paraId="4BB5ED4F" w14:textId="77777777" w:rsidR="009803AF" w:rsidRPr="00A073C5" w:rsidRDefault="009803AF" w:rsidP="0027609D">
      <w:pPr>
        <w:jc w:val="both"/>
        <w:rPr>
          <w:sz w:val="20"/>
          <w:lang w:val="en-GB"/>
        </w:rPr>
      </w:pPr>
      <w:r w:rsidRPr="00A073C5">
        <w:rPr>
          <w:sz w:val="20"/>
          <w:lang w:val="en-GB"/>
        </w:rPr>
        <w:t>__________</w:t>
      </w:r>
    </w:p>
    <w:p w14:paraId="1D5DC785" w14:textId="77777777" w:rsidR="009A3B80" w:rsidRPr="00A073C5" w:rsidRDefault="009A3B80" w:rsidP="0027609D">
      <w:pPr>
        <w:ind w:firstLine="600"/>
        <w:jc w:val="both"/>
        <w:rPr>
          <w:sz w:val="10"/>
          <w:szCs w:val="10"/>
          <w:vertAlign w:val="superscript"/>
          <w:lang w:val="en-GB"/>
        </w:rPr>
      </w:pPr>
    </w:p>
    <w:p w14:paraId="31BBE84C" w14:textId="77777777" w:rsidR="009803AF" w:rsidRPr="00A073C5" w:rsidRDefault="009803AF" w:rsidP="0027609D">
      <w:pPr>
        <w:ind w:firstLine="600"/>
        <w:jc w:val="both"/>
        <w:rPr>
          <w:sz w:val="20"/>
          <w:lang w:val="en-GB"/>
        </w:rPr>
      </w:pPr>
      <w:r w:rsidRPr="00A073C5">
        <w:rPr>
          <w:sz w:val="20"/>
          <w:vertAlign w:val="superscript"/>
          <w:lang w:val="en-GB"/>
        </w:rPr>
        <w:t>1</w:t>
      </w:r>
      <w:r w:rsidR="003D468D" w:rsidRPr="00A073C5">
        <w:rPr>
          <w:sz w:val="20"/>
          <w:vertAlign w:val="superscript"/>
          <w:lang w:val="en-GB"/>
        </w:rPr>
        <w:t>  </w:t>
      </w:r>
      <w:r w:rsidRPr="00A073C5">
        <w:rPr>
          <w:sz w:val="20"/>
          <w:lang w:val="en-GB"/>
        </w:rPr>
        <w:t>As from 26 December 1991 the membership of the USSR in the Agreem</w:t>
      </w:r>
      <w:r w:rsidR="000C7667" w:rsidRPr="00A073C5">
        <w:rPr>
          <w:sz w:val="20"/>
          <w:lang w:val="en-GB"/>
        </w:rPr>
        <w:t>ent is continued by the Russian </w:t>
      </w:r>
      <w:r w:rsidRPr="00A073C5">
        <w:rPr>
          <w:sz w:val="20"/>
          <w:lang w:val="en-GB"/>
        </w:rPr>
        <w:t>Federation.</w:t>
      </w:r>
    </w:p>
    <w:p w14:paraId="10CB812E" w14:textId="77777777" w:rsidR="009803AF" w:rsidRPr="00A073C5" w:rsidRDefault="009803AF" w:rsidP="0027609D">
      <w:pPr>
        <w:jc w:val="both"/>
        <w:rPr>
          <w:sz w:val="20"/>
          <w:lang w:val="en-GB"/>
        </w:rPr>
      </w:pPr>
    </w:p>
    <w:p w14:paraId="6A2785D2" w14:textId="77777777" w:rsidR="009803AF" w:rsidRPr="00A073C5" w:rsidRDefault="009803AF" w:rsidP="009A3B80">
      <w:pPr>
        <w:pStyle w:val="ListParagraph"/>
        <w:numPr>
          <w:ilvl w:val="0"/>
          <w:numId w:val="37"/>
        </w:numPr>
        <w:jc w:val="both"/>
        <w:rPr>
          <w:sz w:val="20"/>
          <w:lang w:val="en-GB"/>
        </w:rPr>
      </w:pPr>
      <w:r w:rsidRPr="00A073C5">
        <w:rPr>
          <w:sz w:val="20"/>
          <w:lang w:val="en-GB"/>
        </w:rPr>
        <w:t>With a notification under article 4 of the Agreement, see section II.</w:t>
      </w:r>
    </w:p>
    <w:p w14:paraId="0945A767" w14:textId="77777777" w:rsidR="009A3B80" w:rsidRPr="00A073C5" w:rsidRDefault="009A3B80" w:rsidP="009A3B80">
      <w:pPr>
        <w:jc w:val="both"/>
        <w:rPr>
          <w:sz w:val="20"/>
          <w:lang w:val="en-GB"/>
        </w:rPr>
      </w:pPr>
    </w:p>
    <w:p w14:paraId="5033D34A" w14:textId="77777777" w:rsidR="009A3B80" w:rsidRPr="00A073C5" w:rsidRDefault="009A3B80" w:rsidP="009A3B80">
      <w:pPr>
        <w:jc w:val="both"/>
        <w:rPr>
          <w:sz w:val="20"/>
          <w:lang w:val="en-GB"/>
        </w:rPr>
      </w:pPr>
    </w:p>
    <w:p w14:paraId="6F3D928D" w14:textId="77777777" w:rsidR="009A3B80" w:rsidRPr="00A073C5" w:rsidRDefault="009A3B80" w:rsidP="009A3B80">
      <w:pPr>
        <w:jc w:val="center"/>
        <w:rPr>
          <w:sz w:val="20"/>
          <w:lang w:val="en-GB"/>
        </w:rPr>
      </w:pPr>
      <w:r w:rsidRPr="00A073C5">
        <w:rPr>
          <w:b/>
          <w:sz w:val="20"/>
          <w:lang w:val="en-GB"/>
        </w:rPr>
        <w:t>II.  Notifications</w:t>
      </w:r>
    </w:p>
    <w:p w14:paraId="282C0ECE" w14:textId="77777777" w:rsidR="009A3B80" w:rsidRPr="00A073C5" w:rsidRDefault="009A3B80" w:rsidP="009A3B80">
      <w:pPr>
        <w:jc w:val="both"/>
        <w:rPr>
          <w:sz w:val="20"/>
          <w:lang w:val="en-GB"/>
        </w:rPr>
      </w:pPr>
    </w:p>
    <w:p w14:paraId="3D40B7BF" w14:textId="77777777" w:rsidR="009A3B80" w:rsidRPr="00A073C5" w:rsidRDefault="009A3B80" w:rsidP="009A3B80">
      <w:pPr>
        <w:jc w:val="both"/>
        <w:rPr>
          <w:sz w:val="20"/>
          <w:lang w:val="en-GB"/>
        </w:rPr>
      </w:pPr>
    </w:p>
    <w:p w14:paraId="76D5FC17" w14:textId="77777777" w:rsidR="009A3B80" w:rsidRPr="00A073C5" w:rsidRDefault="009A3B80" w:rsidP="009A3B80">
      <w:pPr>
        <w:jc w:val="both"/>
        <w:rPr>
          <w:sz w:val="20"/>
          <w:lang w:val="en-GB"/>
        </w:rPr>
      </w:pPr>
      <w:r w:rsidRPr="00A073C5">
        <w:rPr>
          <w:b/>
          <w:sz w:val="20"/>
          <w:lang w:val="en-GB"/>
        </w:rPr>
        <w:t xml:space="preserve">Article 4 of the Agreement </w:t>
      </w:r>
      <w:r w:rsidRPr="00A073C5">
        <w:rPr>
          <w:b/>
          <w:sz w:val="20"/>
          <w:lang w:val="en-GB"/>
        </w:rPr>
        <w:noBreakHyphen/>
        <w:t xml:space="preserve"> Co</w:t>
      </w:r>
      <w:r w:rsidRPr="00A073C5">
        <w:rPr>
          <w:b/>
          <w:sz w:val="20"/>
          <w:lang w:val="en-GB"/>
        </w:rPr>
        <w:noBreakHyphen/>
        <w:t>operating Agencies</w:t>
      </w:r>
    </w:p>
    <w:p w14:paraId="0A34F92B" w14:textId="77777777" w:rsidR="009A3B80" w:rsidRPr="00A073C5" w:rsidRDefault="009A3B80" w:rsidP="009A3B80">
      <w:pPr>
        <w:jc w:val="both"/>
        <w:rPr>
          <w:sz w:val="20"/>
          <w:lang w:val="en-GB"/>
        </w:rPr>
      </w:pPr>
    </w:p>
    <w:p w14:paraId="2D478F02" w14:textId="77777777" w:rsidR="009A3B80" w:rsidRPr="00A073C5" w:rsidRDefault="009A3B80" w:rsidP="009A3B80">
      <w:pPr>
        <w:ind w:left="720"/>
        <w:jc w:val="both"/>
        <w:rPr>
          <w:sz w:val="20"/>
          <w:lang w:val="en-GB"/>
        </w:rPr>
      </w:pPr>
      <w:r w:rsidRPr="00A073C5">
        <w:rPr>
          <w:b/>
          <w:sz w:val="20"/>
          <w:lang w:val="en-GB"/>
        </w:rPr>
        <w:t>USSR</w:t>
      </w:r>
      <w:r w:rsidRPr="00A073C5">
        <w:rPr>
          <w:sz w:val="20"/>
          <w:lang w:val="en-GB"/>
        </w:rPr>
        <w:t>:</w:t>
      </w:r>
      <w:r w:rsidRPr="00A073C5">
        <w:rPr>
          <w:sz w:val="20"/>
          <w:vertAlign w:val="superscript"/>
          <w:lang w:val="en-GB"/>
        </w:rPr>
        <w:t>1</w:t>
      </w:r>
    </w:p>
    <w:p w14:paraId="2D4615E5" w14:textId="77777777" w:rsidR="009A3B80" w:rsidRPr="00A073C5" w:rsidRDefault="009A3B80" w:rsidP="009A3B80">
      <w:pPr>
        <w:jc w:val="both"/>
        <w:rPr>
          <w:sz w:val="20"/>
          <w:lang w:val="en-GB"/>
        </w:rPr>
      </w:pPr>
    </w:p>
    <w:p w14:paraId="74C2C7AF" w14:textId="77777777" w:rsidR="009A3B80" w:rsidRPr="00A073C5" w:rsidRDefault="009A3B80" w:rsidP="009A3B80">
      <w:pPr>
        <w:ind w:left="720"/>
        <w:jc w:val="both"/>
        <w:rPr>
          <w:sz w:val="20"/>
          <w:lang w:val="en-GB"/>
        </w:rPr>
      </w:pPr>
      <w:r w:rsidRPr="00A073C5">
        <w:rPr>
          <w:sz w:val="20"/>
          <w:lang w:val="en-GB"/>
        </w:rPr>
        <w:t>[</w:t>
      </w:r>
      <w:r w:rsidRPr="00A073C5">
        <w:rPr>
          <w:i/>
          <w:sz w:val="20"/>
          <w:lang w:val="en-GB"/>
        </w:rPr>
        <w:t>Translation</w:t>
      </w:r>
      <w:r w:rsidRPr="00A073C5">
        <w:rPr>
          <w:sz w:val="20"/>
          <w:lang w:val="en-GB"/>
        </w:rPr>
        <w:t>]</w:t>
      </w:r>
    </w:p>
    <w:p w14:paraId="6F736814" w14:textId="77777777" w:rsidR="009A3B80" w:rsidRPr="00A073C5" w:rsidRDefault="009A3B80" w:rsidP="009A3B80">
      <w:pPr>
        <w:jc w:val="both"/>
        <w:rPr>
          <w:sz w:val="20"/>
          <w:lang w:val="en-GB"/>
        </w:rPr>
      </w:pPr>
    </w:p>
    <w:p w14:paraId="396CA97F" w14:textId="77777777" w:rsidR="009A3B80" w:rsidRPr="00A073C5" w:rsidRDefault="009A3B80" w:rsidP="009A3B80">
      <w:pPr>
        <w:ind w:left="1440"/>
        <w:jc w:val="both"/>
        <w:rPr>
          <w:sz w:val="20"/>
          <w:lang w:val="en-GB"/>
        </w:rPr>
      </w:pPr>
      <w:r w:rsidRPr="00A073C5">
        <w:rPr>
          <w:sz w:val="20"/>
          <w:lang w:val="en-GB"/>
        </w:rPr>
        <w:t>"In accordance with article 4/2 of the Agreement on the COSPAS</w:t>
      </w:r>
      <w:r w:rsidRPr="00A073C5">
        <w:rPr>
          <w:sz w:val="20"/>
          <w:lang w:val="en-GB"/>
        </w:rPr>
        <w:noBreakHyphen/>
        <w:t>SARSAT International Programme, 1988, the Soviet side is notifying herewith that the All</w:t>
      </w:r>
      <w:r w:rsidRPr="00A073C5">
        <w:rPr>
          <w:sz w:val="20"/>
          <w:lang w:val="en-GB"/>
        </w:rPr>
        <w:noBreakHyphen/>
        <w:t>Union Association "Morsvjaz</w:t>
      </w:r>
      <w:r w:rsidRPr="00A073C5">
        <w:rPr>
          <w:sz w:val="20"/>
          <w:lang w:val="en-GB"/>
        </w:rPr>
        <w:noBreakHyphen/>
        <w:t>sputnik" has been designated as the co</w:t>
      </w:r>
      <w:r w:rsidRPr="00A073C5">
        <w:rPr>
          <w:sz w:val="20"/>
          <w:lang w:val="en-GB"/>
        </w:rPr>
        <w:noBreakHyphen/>
        <w:t>operating organization responsible for the implementation of the programme."</w:t>
      </w:r>
    </w:p>
    <w:p w14:paraId="18AF4C13" w14:textId="77777777" w:rsidR="009A3B80" w:rsidRPr="00A073C5" w:rsidRDefault="009A3B80" w:rsidP="009A3B80">
      <w:pPr>
        <w:jc w:val="both"/>
        <w:rPr>
          <w:sz w:val="20"/>
          <w:lang w:val="en-GB"/>
        </w:rPr>
      </w:pPr>
      <w:r w:rsidRPr="00A073C5">
        <w:rPr>
          <w:sz w:val="20"/>
          <w:lang w:val="en-GB"/>
        </w:rPr>
        <w:t>_____________</w:t>
      </w:r>
    </w:p>
    <w:p w14:paraId="18062DB3" w14:textId="77777777" w:rsidR="009A3B80" w:rsidRPr="00A073C5" w:rsidRDefault="009A3B80" w:rsidP="009A3B80">
      <w:pPr>
        <w:jc w:val="both"/>
        <w:rPr>
          <w:sz w:val="10"/>
          <w:szCs w:val="10"/>
          <w:lang w:val="en-GB"/>
        </w:rPr>
      </w:pPr>
    </w:p>
    <w:p w14:paraId="4013F9BA" w14:textId="77777777" w:rsidR="009A3B80" w:rsidRPr="00A073C5" w:rsidRDefault="009A3B80" w:rsidP="009A3B80">
      <w:pPr>
        <w:ind w:firstLine="600"/>
        <w:jc w:val="both"/>
        <w:rPr>
          <w:sz w:val="20"/>
          <w:lang w:val="en-GB"/>
        </w:rPr>
      </w:pPr>
      <w:r w:rsidRPr="00A073C5">
        <w:rPr>
          <w:sz w:val="20"/>
          <w:vertAlign w:val="superscript"/>
          <w:lang w:val="en-GB"/>
        </w:rPr>
        <w:t>1  </w:t>
      </w:r>
      <w:r w:rsidRPr="00A073C5">
        <w:rPr>
          <w:sz w:val="20"/>
          <w:lang w:val="en-GB"/>
        </w:rPr>
        <w:t>This designation remains unchanged after the declaration of continuity of membership in the Programme by the Russian Federation.</w:t>
      </w:r>
    </w:p>
    <w:p w14:paraId="59603C45" w14:textId="77777777" w:rsidR="009A3B80" w:rsidRPr="00A073C5" w:rsidRDefault="009A3B80" w:rsidP="009A3B80">
      <w:pPr>
        <w:jc w:val="both"/>
        <w:rPr>
          <w:sz w:val="20"/>
          <w:lang w:val="en-GB"/>
        </w:rPr>
      </w:pPr>
    </w:p>
    <w:p w14:paraId="5BF50BE4" w14:textId="77777777" w:rsidR="009803AF" w:rsidRPr="00A073C5" w:rsidRDefault="00C15D28" w:rsidP="00C15D28">
      <w:pPr>
        <w:jc w:val="both"/>
        <w:rPr>
          <w:sz w:val="20"/>
          <w:lang w:val="en-GB"/>
        </w:rPr>
      </w:pPr>
      <w:r w:rsidRPr="00A073C5">
        <w:rPr>
          <w:sz w:val="20"/>
          <w:lang w:val="en-GB"/>
        </w:rPr>
        <w:br w:type="page"/>
      </w:r>
    </w:p>
    <w:p w14:paraId="62D60816" w14:textId="77777777" w:rsidR="009803AF" w:rsidRPr="00A073C5" w:rsidRDefault="009803AF" w:rsidP="00C15D28">
      <w:pPr>
        <w:jc w:val="center"/>
        <w:rPr>
          <w:b/>
          <w:sz w:val="20"/>
          <w:lang w:val="en-GB"/>
        </w:rPr>
      </w:pPr>
      <w:r w:rsidRPr="00A073C5">
        <w:rPr>
          <w:b/>
          <w:sz w:val="20"/>
          <w:lang w:val="en-GB"/>
        </w:rPr>
        <w:lastRenderedPageBreak/>
        <w:t>III.  Ground Segment Providers</w:t>
      </w:r>
    </w:p>
    <w:p w14:paraId="4801212A" w14:textId="77777777" w:rsidR="009803AF" w:rsidRPr="00A073C5" w:rsidRDefault="009803AF" w:rsidP="0027609D">
      <w:pPr>
        <w:jc w:val="both"/>
        <w:rPr>
          <w:bCs/>
          <w:sz w:val="20"/>
          <w:lang w:val="en-GB"/>
        </w:rPr>
      </w:pPr>
    </w:p>
    <w:p w14:paraId="6E6214AF" w14:textId="77777777" w:rsidR="009803AF" w:rsidRPr="00A073C5" w:rsidRDefault="009803AF" w:rsidP="00A34E4B">
      <w:pPr>
        <w:tabs>
          <w:tab w:val="left" w:pos="7560"/>
        </w:tabs>
        <w:ind w:firstLine="4320"/>
        <w:jc w:val="both"/>
        <w:rPr>
          <w:b/>
          <w:sz w:val="20"/>
          <w:lang w:val="en-GB"/>
        </w:rPr>
      </w:pPr>
      <w:r w:rsidRPr="00A073C5">
        <w:rPr>
          <w:b/>
          <w:sz w:val="20"/>
          <w:lang w:val="en-GB"/>
        </w:rPr>
        <w:t>Date of receipt of</w:t>
      </w:r>
      <w:r w:rsidRPr="00A073C5">
        <w:rPr>
          <w:b/>
          <w:sz w:val="20"/>
          <w:lang w:val="en-GB"/>
        </w:rPr>
        <w:tab/>
        <w:t>Date of entry</w:t>
      </w:r>
    </w:p>
    <w:p w14:paraId="43C061E7" w14:textId="77777777" w:rsidR="009803AF" w:rsidRPr="00A073C5" w:rsidRDefault="009803AF" w:rsidP="00A34E4B">
      <w:pPr>
        <w:tabs>
          <w:tab w:val="left" w:pos="7560"/>
        </w:tabs>
        <w:ind w:firstLine="4320"/>
        <w:jc w:val="both"/>
        <w:rPr>
          <w:b/>
          <w:sz w:val="20"/>
          <w:lang w:val="en-GB"/>
        </w:rPr>
      </w:pPr>
      <w:r w:rsidRPr="00A073C5">
        <w:rPr>
          <w:b/>
          <w:sz w:val="20"/>
          <w:lang w:val="en-GB"/>
        </w:rPr>
        <w:t xml:space="preserve"> </w:t>
      </w:r>
      <w:r w:rsidR="00C15D28" w:rsidRPr="00A073C5">
        <w:rPr>
          <w:b/>
          <w:sz w:val="20"/>
          <w:lang w:val="en-GB"/>
        </w:rPr>
        <w:t xml:space="preserve">   </w:t>
      </w:r>
      <w:r w:rsidRPr="00A073C5">
        <w:rPr>
          <w:b/>
          <w:sz w:val="20"/>
          <w:lang w:val="en-GB"/>
        </w:rPr>
        <w:t xml:space="preserve"> Notification</w:t>
      </w:r>
      <w:r w:rsidRPr="00A073C5">
        <w:rPr>
          <w:b/>
          <w:sz w:val="20"/>
          <w:lang w:val="en-GB"/>
        </w:rPr>
        <w:tab/>
      </w:r>
      <w:r w:rsidR="00C15D28" w:rsidRPr="00A073C5">
        <w:rPr>
          <w:b/>
          <w:sz w:val="20"/>
          <w:lang w:val="en-GB"/>
        </w:rPr>
        <w:t xml:space="preserve"> </w:t>
      </w:r>
      <w:r w:rsidRPr="00A073C5">
        <w:rPr>
          <w:b/>
          <w:sz w:val="20"/>
          <w:lang w:val="en-GB"/>
        </w:rPr>
        <w:t xml:space="preserve">  into force</w:t>
      </w:r>
    </w:p>
    <w:p w14:paraId="4678BD26" w14:textId="77777777" w:rsidR="009803AF" w:rsidRPr="00A073C5" w:rsidRDefault="009803AF" w:rsidP="0027609D">
      <w:pPr>
        <w:jc w:val="both"/>
        <w:rPr>
          <w:sz w:val="20"/>
          <w:lang w:val="en-GB"/>
        </w:rPr>
      </w:pPr>
    </w:p>
    <w:p w14:paraId="20FD39AB" w14:textId="77777777" w:rsidR="009803AF" w:rsidRPr="00A073C5" w:rsidRDefault="009803AF" w:rsidP="00A34E4B">
      <w:pPr>
        <w:tabs>
          <w:tab w:val="left" w:pos="4320"/>
          <w:tab w:val="left" w:pos="7560"/>
        </w:tabs>
        <w:jc w:val="both"/>
        <w:rPr>
          <w:sz w:val="20"/>
          <w:lang w:val="en-GB"/>
        </w:rPr>
      </w:pPr>
      <w:r w:rsidRPr="00A073C5">
        <w:rPr>
          <w:sz w:val="20"/>
          <w:lang w:val="en-GB"/>
        </w:rPr>
        <w:t>Algeria</w:t>
      </w:r>
      <w:r w:rsidRPr="00A073C5">
        <w:rPr>
          <w:sz w:val="20"/>
          <w:lang w:val="en-GB"/>
        </w:rPr>
        <w:tab/>
        <w:t>10 April 1996 (ICAO)</w:t>
      </w:r>
      <w:r w:rsidRPr="00A073C5">
        <w:rPr>
          <w:sz w:val="20"/>
          <w:lang w:val="en-GB"/>
        </w:rPr>
        <w:tab/>
        <w:t>10 May 1996</w:t>
      </w:r>
    </w:p>
    <w:p w14:paraId="2D9A06F3" w14:textId="77777777" w:rsidR="009803AF" w:rsidRPr="00A073C5" w:rsidRDefault="009803AF" w:rsidP="00A34E4B">
      <w:pPr>
        <w:tabs>
          <w:tab w:val="left" w:pos="4320"/>
          <w:tab w:val="left" w:pos="7560"/>
        </w:tabs>
        <w:jc w:val="both"/>
        <w:rPr>
          <w:sz w:val="20"/>
          <w:lang w:val="en-GB"/>
        </w:rPr>
      </w:pPr>
      <w:r w:rsidRPr="00A073C5">
        <w:rPr>
          <w:sz w:val="20"/>
          <w:lang w:val="en-GB"/>
        </w:rPr>
        <w:t>Argentina</w:t>
      </w:r>
      <w:r w:rsidRPr="00A073C5">
        <w:rPr>
          <w:sz w:val="20"/>
          <w:lang w:val="en-GB"/>
        </w:rPr>
        <w:tab/>
        <w:t>10 December 2001 (ICAO)</w:t>
      </w:r>
      <w:r w:rsidRPr="00A073C5">
        <w:rPr>
          <w:sz w:val="20"/>
          <w:lang w:val="en-GB"/>
        </w:rPr>
        <w:tab/>
        <w:t xml:space="preserve">  9 January 2002</w:t>
      </w:r>
    </w:p>
    <w:p w14:paraId="09096A1A" w14:textId="77777777" w:rsidR="009803AF" w:rsidRPr="00A073C5" w:rsidRDefault="009803AF" w:rsidP="00A34E4B">
      <w:pPr>
        <w:tabs>
          <w:tab w:val="left" w:pos="4320"/>
          <w:tab w:val="left" w:pos="7560"/>
        </w:tabs>
        <w:jc w:val="both"/>
        <w:rPr>
          <w:sz w:val="20"/>
          <w:lang w:val="en-GB"/>
        </w:rPr>
      </w:pPr>
      <w:r w:rsidRPr="00A073C5">
        <w:rPr>
          <w:sz w:val="20"/>
          <w:lang w:val="en-GB"/>
        </w:rPr>
        <w:t>Australia</w:t>
      </w:r>
      <w:r w:rsidRPr="00A073C5">
        <w:rPr>
          <w:sz w:val="20"/>
          <w:lang w:val="en-GB"/>
        </w:rPr>
        <w:tab/>
        <w:t>23 May 1991 (IMO)</w:t>
      </w:r>
      <w:r w:rsidRPr="00A073C5">
        <w:rPr>
          <w:sz w:val="20"/>
          <w:lang w:val="en-GB"/>
        </w:rPr>
        <w:tab/>
        <w:t>22 June 1991</w:t>
      </w:r>
    </w:p>
    <w:p w14:paraId="49382868" w14:textId="77777777" w:rsidR="009803AF" w:rsidRPr="00A073C5" w:rsidRDefault="009803AF" w:rsidP="00A34E4B">
      <w:pPr>
        <w:tabs>
          <w:tab w:val="left" w:pos="4320"/>
          <w:tab w:val="left" w:pos="7560"/>
        </w:tabs>
        <w:jc w:val="both"/>
        <w:rPr>
          <w:sz w:val="20"/>
          <w:lang w:val="en-GB"/>
        </w:rPr>
      </w:pPr>
      <w:r w:rsidRPr="00A073C5">
        <w:rPr>
          <w:sz w:val="20"/>
          <w:lang w:val="en-GB"/>
        </w:rPr>
        <w:t>Brazil</w:t>
      </w:r>
      <w:r w:rsidRPr="00A073C5">
        <w:rPr>
          <w:sz w:val="20"/>
          <w:lang w:val="en-GB"/>
        </w:rPr>
        <w:tab/>
        <w:t>10 June 1992 (ICAO)</w:t>
      </w:r>
      <w:r w:rsidRPr="00A073C5">
        <w:rPr>
          <w:sz w:val="20"/>
          <w:lang w:val="en-GB"/>
        </w:rPr>
        <w:tab/>
        <w:t>10 July 1992</w:t>
      </w:r>
    </w:p>
    <w:p w14:paraId="0A730A22" w14:textId="77777777" w:rsidR="009803AF" w:rsidRPr="00A073C5" w:rsidRDefault="009803AF" w:rsidP="00A34E4B">
      <w:pPr>
        <w:tabs>
          <w:tab w:val="left" w:pos="4320"/>
          <w:tab w:val="left" w:pos="7560"/>
        </w:tabs>
        <w:jc w:val="both"/>
        <w:rPr>
          <w:sz w:val="20"/>
          <w:lang w:val="en-GB"/>
        </w:rPr>
      </w:pPr>
      <w:r w:rsidRPr="00A073C5">
        <w:rPr>
          <w:sz w:val="20"/>
          <w:lang w:val="en-GB"/>
        </w:rPr>
        <w:t>Chile</w:t>
      </w:r>
      <w:r w:rsidRPr="00A073C5">
        <w:rPr>
          <w:sz w:val="20"/>
          <w:lang w:val="en-GB"/>
        </w:rPr>
        <w:tab/>
        <w:t>23 January 1990 (ICAO)</w:t>
      </w:r>
      <w:r w:rsidRPr="00A073C5">
        <w:rPr>
          <w:sz w:val="20"/>
          <w:lang w:val="en-GB"/>
        </w:rPr>
        <w:tab/>
        <w:t>23 February 1990</w:t>
      </w:r>
    </w:p>
    <w:p w14:paraId="7A58607D" w14:textId="77777777" w:rsidR="009803AF" w:rsidRPr="00A073C5" w:rsidRDefault="009803AF" w:rsidP="00A34E4B">
      <w:pPr>
        <w:tabs>
          <w:tab w:val="left" w:pos="4320"/>
          <w:tab w:val="left" w:pos="7560"/>
        </w:tabs>
        <w:jc w:val="both"/>
        <w:rPr>
          <w:sz w:val="20"/>
          <w:lang w:val="en-GB"/>
        </w:rPr>
      </w:pPr>
      <w:r w:rsidRPr="00A073C5">
        <w:rPr>
          <w:sz w:val="20"/>
          <w:lang w:val="en-GB"/>
        </w:rPr>
        <w:t>China</w:t>
      </w:r>
      <w:r w:rsidRPr="00A073C5">
        <w:rPr>
          <w:sz w:val="20"/>
          <w:lang w:val="en-GB"/>
        </w:rPr>
        <w:tab/>
        <w:t>26 February 1997 (IMO)</w:t>
      </w:r>
      <w:r w:rsidRPr="00A073C5">
        <w:rPr>
          <w:sz w:val="20"/>
          <w:lang w:val="en-GB"/>
        </w:rPr>
        <w:tab/>
        <w:t>28 March 1997</w:t>
      </w:r>
    </w:p>
    <w:p w14:paraId="2B7A86B6" w14:textId="77777777" w:rsidR="00BA6363" w:rsidRDefault="00BA6363" w:rsidP="00A34E4B">
      <w:pPr>
        <w:tabs>
          <w:tab w:val="left" w:pos="4320"/>
          <w:tab w:val="left" w:pos="7560"/>
        </w:tabs>
        <w:jc w:val="both"/>
        <w:rPr>
          <w:sz w:val="20"/>
          <w:lang w:val="en-GB"/>
        </w:rPr>
      </w:pPr>
      <w:r w:rsidRPr="00A073C5">
        <w:rPr>
          <w:sz w:val="20"/>
          <w:lang w:val="en-GB"/>
        </w:rPr>
        <w:t>Cyprus</w:t>
      </w:r>
      <w:r>
        <w:rPr>
          <w:sz w:val="20"/>
          <w:lang w:val="en-GB"/>
        </w:rPr>
        <w:tab/>
        <w:t xml:space="preserve">  9 March 2017 (ICAO) </w:t>
      </w:r>
      <w:r>
        <w:rPr>
          <w:sz w:val="20"/>
          <w:lang w:val="en-GB"/>
        </w:rPr>
        <w:tab/>
        <w:t xml:space="preserve">  8 April 2017</w:t>
      </w:r>
    </w:p>
    <w:p w14:paraId="168EABCB" w14:textId="77777777" w:rsidR="0058552E" w:rsidRPr="00A073C5" w:rsidRDefault="0058552E" w:rsidP="00A34E4B">
      <w:pPr>
        <w:tabs>
          <w:tab w:val="left" w:pos="4320"/>
          <w:tab w:val="left" w:pos="7560"/>
        </w:tabs>
        <w:jc w:val="both"/>
        <w:rPr>
          <w:sz w:val="20"/>
          <w:lang w:val="en-GB"/>
        </w:rPr>
      </w:pPr>
      <w:r w:rsidRPr="00A073C5">
        <w:rPr>
          <w:sz w:val="20"/>
          <w:lang w:val="en-GB"/>
        </w:rPr>
        <w:t>Greece</w:t>
      </w:r>
      <w:r w:rsidRPr="00A073C5">
        <w:rPr>
          <w:sz w:val="20"/>
          <w:lang w:val="en-GB"/>
        </w:rPr>
        <w:tab/>
        <w:t>13 April 2006 (IMO)</w:t>
      </w:r>
      <w:r w:rsidRPr="00A073C5">
        <w:rPr>
          <w:sz w:val="20"/>
          <w:lang w:val="en-GB"/>
        </w:rPr>
        <w:tab/>
        <w:t>13 May 2006</w:t>
      </w:r>
    </w:p>
    <w:p w14:paraId="7A613CA5" w14:textId="77777777" w:rsidR="009803AF" w:rsidRPr="00A073C5" w:rsidRDefault="009803AF" w:rsidP="00A34E4B">
      <w:pPr>
        <w:tabs>
          <w:tab w:val="left" w:pos="4320"/>
          <w:tab w:val="left" w:pos="7560"/>
        </w:tabs>
        <w:jc w:val="both"/>
        <w:rPr>
          <w:sz w:val="20"/>
          <w:lang w:val="en-GB"/>
        </w:rPr>
      </w:pPr>
      <w:r w:rsidRPr="00A073C5">
        <w:rPr>
          <w:sz w:val="20"/>
          <w:lang w:val="en-GB"/>
        </w:rPr>
        <w:t>India</w:t>
      </w:r>
      <w:r w:rsidRPr="00A073C5">
        <w:rPr>
          <w:sz w:val="20"/>
          <w:lang w:val="en-GB"/>
        </w:rPr>
        <w:tab/>
        <w:t>23 April 1991 (ICAO)</w:t>
      </w:r>
      <w:r w:rsidRPr="00A073C5">
        <w:rPr>
          <w:sz w:val="20"/>
          <w:lang w:val="en-GB"/>
        </w:rPr>
        <w:tab/>
        <w:t>23 May 1991</w:t>
      </w:r>
    </w:p>
    <w:p w14:paraId="7F608517" w14:textId="77777777" w:rsidR="009803AF" w:rsidRPr="00A073C5" w:rsidRDefault="009803AF" w:rsidP="00A34E4B">
      <w:pPr>
        <w:tabs>
          <w:tab w:val="left" w:pos="4320"/>
          <w:tab w:val="left" w:pos="7560"/>
        </w:tabs>
        <w:jc w:val="both"/>
        <w:rPr>
          <w:sz w:val="20"/>
          <w:lang w:val="en-GB"/>
        </w:rPr>
      </w:pPr>
      <w:r w:rsidRPr="00A073C5">
        <w:rPr>
          <w:sz w:val="20"/>
          <w:lang w:val="en-GB"/>
        </w:rPr>
        <w:t>Indonesia</w:t>
      </w:r>
      <w:r w:rsidRPr="00A073C5">
        <w:rPr>
          <w:sz w:val="20"/>
          <w:lang w:val="en-GB"/>
        </w:rPr>
        <w:tab/>
        <w:t>28 May 1992 (IMO)</w:t>
      </w:r>
      <w:r w:rsidRPr="00A073C5">
        <w:rPr>
          <w:sz w:val="20"/>
          <w:lang w:val="en-GB"/>
        </w:rPr>
        <w:tab/>
        <w:t>27 June 1992</w:t>
      </w:r>
    </w:p>
    <w:p w14:paraId="34DECD00" w14:textId="77777777" w:rsidR="009803AF" w:rsidRPr="00A073C5" w:rsidRDefault="009803AF" w:rsidP="00A34E4B">
      <w:pPr>
        <w:tabs>
          <w:tab w:val="left" w:pos="4320"/>
          <w:tab w:val="left" w:pos="7560"/>
        </w:tabs>
        <w:jc w:val="both"/>
        <w:rPr>
          <w:sz w:val="20"/>
          <w:lang w:val="en-GB"/>
        </w:rPr>
      </w:pPr>
      <w:r w:rsidRPr="00A073C5">
        <w:rPr>
          <w:sz w:val="20"/>
          <w:lang w:val="en-GB"/>
        </w:rPr>
        <w:t>Italy</w:t>
      </w:r>
      <w:r w:rsidRPr="00A073C5">
        <w:rPr>
          <w:sz w:val="20"/>
          <w:lang w:val="en-GB"/>
        </w:rPr>
        <w:tab/>
        <w:t>28 December 1990 (ICAO)</w:t>
      </w:r>
      <w:r w:rsidRPr="00A073C5">
        <w:rPr>
          <w:sz w:val="20"/>
          <w:lang w:val="en-GB"/>
        </w:rPr>
        <w:tab/>
        <w:t>27 January 1991</w:t>
      </w:r>
    </w:p>
    <w:p w14:paraId="626B4666" w14:textId="77777777" w:rsidR="009803AF" w:rsidRPr="00A073C5" w:rsidRDefault="009803AF" w:rsidP="00A34E4B">
      <w:pPr>
        <w:tabs>
          <w:tab w:val="left" w:pos="4320"/>
          <w:tab w:val="left" w:pos="7560"/>
        </w:tabs>
        <w:jc w:val="both"/>
        <w:rPr>
          <w:sz w:val="20"/>
          <w:lang w:val="en-GB"/>
        </w:rPr>
      </w:pPr>
      <w:r w:rsidRPr="00A073C5">
        <w:rPr>
          <w:sz w:val="20"/>
          <w:lang w:val="en-GB"/>
        </w:rPr>
        <w:t>Japan</w:t>
      </w:r>
      <w:r w:rsidRPr="00A073C5">
        <w:rPr>
          <w:sz w:val="20"/>
          <w:lang w:val="en-GB"/>
        </w:rPr>
        <w:tab/>
        <w:t>10 June 1993 (IMO)</w:t>
      </w:r>
      <w:r w:rsidRPr="00A073C5">
        <w:rPr>
          <w:sz w:val="20"/>
          <w:lang w:val="en-GB"/>
        </w:rPr>
        <w:tab/>
        <w:t>10 July 1993</w:t>
      </w:r>
    </w:p>
    <w:p w14:paraId="4878A93F" w14:textId="77777777" w:rsidR="00CF7336" w:rsidRPr="00A073C5" w:rsidRDefault="00CF7336" w:rsidP="00A34E4B">
      <w:pPr>
        <w:tabs>
          <w:tab w:val="left" w:pos="4320"/>
          <w:tab w:val="left" w:pos="7560"/>
        </w:tabs>
        <w:jc w:val="both"/>
        <w:rPr>
          <w:sz w:val="20"/>
          <w:lang w:val="en-GB"/>
        </w:rPr>
      </w:pPr>
      <w:r w:rsidRPr="00A073C5">
        <w:rPr>
          <w:sz w:val="20"/>
          <w:lang w:val="en-GB"/>
        </w:rPr>
        <w:t>Malaysia</w:t>
      </w:r>
      <w:r w:rsidRPr="00A073C5">
        <w:rPr>
          <w:sz w:val="20"/>
          <w:lang w:val="en-GB"/>
        </w:rPr>
        <w:tab/>
        <w:t>28 November 2016</w:t>
      </w:r>
      <w:r w:rsidRPr="00A073C5">
        <w:rPr>
          <w:sz w:val="20"/>
          <w:lang w:val="en-GB"/>
        </w:rPr>
        <w:tab/>
        <w:t>28 December 2016</w:t>
      </w:r>
    </w:p>
    <w:p w14:paraId="5801A8D5" w14:textId="77777777" w:rsidR="009803AF" w:rsidRPr="00A073C5" w:rsidRDefault="009803AF" w:rsidP="00A34E4B">
      <w:pPr>
        <w:tabs>
          <w:tab w:val="left" w:pos="4320"/>
          <w:tab w:val="left" w:pos="7560"/>
        </w:tabs>
        <w:jc w:val="both"/>
        <w:rPr>
          <w:sz w:val="20"/>
          <w:lang w:val="en-GB"/>
        </w:rPr>
      </w:pPr>
      <w:r w:rsidRPr="00A073C5">
        <w:rPr>
          <w:sz w:val="20"/>
          <w:lang w:val="en-GB"/>
        </w:rPr>
        <w:t>New Zealand</w:t>
      </w:r>
      <w:r w:rsidRPr="00A073C5">
        <w:rPr>
          <w:sz w:val="20"/>
          <w:lang w:val="en-GB"/>
        </w:rPr>
        <w:tab/>
        <w:t>15 April 1993 (ICAO)</w:t>
      </w:r>
      <w:r w:rsidRPr="00A073C5">
        <w:rPr>
          <w:sz w:val="20"/>
          <w:lang w:val="en-GB"/>
        </w:rPr>
        <w:tab/>
        <w:t>15 May 1993</w:t>
      </w:r>
    </w:p>
    <w:p w14:paraId="52B6D024" w14:textId="77777777" w:rsidR="002927A9" w:rsidRPr="00A073C5" w:rsidRDefault="002927A9" w:rsidP="00A34E4B">
      <w:pPr>
        <w:tabs>
          <w:tab w:val="left" w:pos="4320"/>
          <w:tab w:val="left" w:pos="7560"/>
        </w:tabs>
        <w:jc w:val="both"/>
        <w:rPr>
          <w:sz w:val="20"/>
          <w:lang w:val="en-GB"/>
        </w:rPr>
      </w:pPr>
      <w:r w:rsidRPr="00A073C5">
        <w:rPr>
          <w:sz w:val="20"/>
          <w:lang w:val="en-GB"/>
        </w:rPr>
        <w:t>Nigeria</w:t>
      </w:r>
      <w:r w:rsidRPr="00A073C5">
        <w:rPr>
          <w:sz w:val="20"/>
          <w:lang w:val="en-GB"/>
        </w:rPr>
        <w:tab/>
        <w:t>20 April 2004 (IMO)</w:t>
      </w:r>
      <w:r w:rsidRPr="00A073C5">
        <w:rPr>
          <w:sz w:val="20"/>
          <w:lang w:val="en-GB"/>
        </w:rPr>
        <w:tab/>
        <w:t>20 May 2004</w:t>
      </w:r>
    </w:p>
    <w:p w14:paraId="4A5BC9F9" w14:textId="77777777" w:rsidR="009803AF" w:rsidRPr="00A073C5" w:rsidRDefault="009803AF" w:rsidP="00A34E4B">
      <w:pPr>
        <w:tabs>
          <w:tab w:val="left" w:pos="4320"/>
          <w:tab w:val="left" w:pos="7560"/>
        </w:tabs>
        <w:jc w:val="both"/>
        <w:rPr>
          <w:sz w:val="20"/>
          <w:lang w:val="en-GB"/>
        </w:rPr>
      </w:pPr>
      <w:r w:rsidRPr="00A073C5">
        <w:rPr>
          <w:sz w:val="20"/>
          <w:lang w:val="en-GB"/>
        </w:rPr>
        <w:t>Norway</w:t>
      </w:r>
      <w:r w:rsidRPr="00A073C5">
        <w:rPr>
          <w:sz w:val="20"/>
          <w:lang w:val="en-GB"/>
        </w:rPr>
        <w:tab/>
        <w:t>30 November 1990 (IMO)</w:t>
      </w:r>
      <w:r w:rsidRPr="00A073C5">
        <w:rPr>
          <w:sz w:val="20"/>
          <w:lang w:val="en-GB"/>
        </w:rPr>
        <w:tab/>
        <w:t>30 December 1990</w:t>
      </w:r>
    </w:p>
    <w:p w14:paraId="3E602794" w14:textId="77777777" w:rsidR="009803AF" w:rsidRPr="00A073C5" w:rsidRDefault="009803AF" w:rsidP="00A34E4B">
      <w:pPr>
        <w:tabs>
          <w:tab w:val="left" w:pos="4320"/>
          <w:tab w:val="left" w:pos="7560"/>
        </w:tabs>
        <w:jc w:val="both"/>
        <w:rPr>
          <w:sz w:val="20"/>
          <w:lang w:val="en-GB"/>
        </w:rPr>
      </w:pPr>
      <w:r w:rsidRPr="00A073C5">
        <w:rPr>
          <w:sz w:val="20"/>
          <w:lang w:val="en-GB"/>
        </w:rPr>
        <w:t>Pakistan</w:t>
      </w:r>
      <w:r w:rsidRPr="00A073C5">
        <w:rPr>
          <w:sz w:val="20"/>
          <w:lang w:val="en-GB"/>
        </w:rPr>
        <w:tab/>
        <w:t>13 September 1991 (IMO)</w:t>
      </w:r>
      <w:r w:rsidRPr="00A073C5">
        <w:rPr>
          <w:sz w:val="20"/>
          <w:lang w:val="en-GB"/>
        </w:rPr>
        <w:tab/>
        <w:t>13 October 1991</w:t>
      </w:r>
    </w:p>
    <w:p w14:paraId="09DB359B" w14:textId="77777777" w:rsidR="009803AF" w:rsidRPr="00A073C5" w:rsidRDefault="009803AF" w:rsidP="00A34E4B">
      <w:pPr>
        <w:tabs>
          <w:tab w:val="left" w:pos="4320"/>
          <w:tab w:val="left" w:pos="7560"/>
        </w:tabs>
        <w:jc w:val="both"/>
        <w:rPr>
          <w:sz w:val="20"/>
          <w:lang w:val="en-GB"/>
        </w:rPr>
      </w:pPr>
      <w:r w:rsidRPr="00A073C5">
        <w:rPr>
          <w:sz w:val="20"/>
          <w:lang w:val="en-GB"/>
        </w:rPr>
        <w:t>Peru</w:t>
      </w:r>
      <w:r w:rsidRPr="00A073C5">
        <w:rPr>
          <w:sz w:val="20"/>
          <w:lang w:val="en-GB"/>
        </w:rPr>
        <w:tab/>
        <w:t>28 October 1996 (IMO)</w:t>
      </w:r>
      <w:r w:rsidRPr="00A073C5">
        <w:rPr>
          <w:sz w:val="20"/>
          <w:lang w:val="en-GB"/>
        </w:rPr>
        <w:tab/>
        <w:t>27 November 1996</w:t>
      </w:r>
    </w:p>
    <w:p w14:paraId="39A430CF" w14:textId="77777777" w:rsidR="009803AF" w:rsidRPr="00A073C5" w:rsidRDefault="009803AF" w:rsidP="00A34E4B">
      <w:pPr>
        <w:tabs>
          <w:tab w:val="left" w:pos="4320"/>
          <w:tab w:val="left" w:pos="7560"/>
        </w:tabs>
        <w:jc w:val="both"/>
        <w:rPr>
          <w:sz w:val="20"/>
          <w:lang w:val="en-GB"/>
        </w:rPr>
      </w:pPr>
      <w:r w:rsidRPr="00A073C5">
        <w:rPr>
          <w:sz w:val="20"/>
          <w:lang w:val="en-GB"/>
        </w:rPr>
        <w:t>Republic of Korea</w:t>
      </w:r>
      <w:r w:rsidRPr="00A073C5">
        <w:rPr>
          <w:sz w:val="20"/>
          <w:lang w:val="en-GB"/>
        </w:rPr>
        <w:tab/>
        <w:t>25 September 1995 (IMO)</w:t>
      </w:r>
      <w:r w:rsidRPr="00A073C5">
        <w:rPr>
          <w:sz w:val="20"/>
          <w:lang w:val="en-GB"/>
        </w:rPr>
        <w:tab/>
        <w:t>25 October 1995</w:t>
      </w:r>
    </w:p>
    <w:p w14:paraId="6AF14333" w14:textId="77777777" w:rsidR="009803AF" w:rsidRPr="00A073C5" w:rsidRDefault="009803AF" w:rsidP="00A34E4B">
      <w:pPr>
        <w:tabs>
          <w:tab w:val="left" w:pos="4320"/>
          <w:tab w:val="left" w:pos="7560"/>
        </w:tabs>
        <w:jc w:val="both"/>
        <w:rPr>
          <w:sz w:val="20"/>
          <w:lang w:val="en-GB"/>
        </w:rPr>
      </w:pPr>
      <w:r w:rsidRPr="00A073C5">
        <w:rPr>
          <w:sz w:val="20"/>
          <w:lang w:val="en-GB"/>
        </w:rPr>
        <w:t>Saudi Arabia</w:t>
      </w:r>
      <w:r w:rsidRPr="00A073C5">
        <w:rPr>
          <w:sz w:val="20"/>
          <w:lang w:val="en-GB"/>
        </w:rPr>
        <w:tab/>
        <w:t>20 July 2000 (ICAO)</w:t>
      </w:r>
      <w:r w:rsidRPr="00A073C5">
        <w:rPr>
          <w:sz w:val="20"/>
          <w:lang w:val="en-GB"/>
        </w:rPr>
        <w:tab/>
        <w:t>19 August 2000</w:t>
      </w:r>
    </w:p>
    <w:p w14:paraId="44ABD8BD" w14:textId="77777777" w:rsidR="009803AF" w:rsidRPr="00A073C5" w:rsidRDefault="009803AF" w:rsidP="00A34E4B">
      <w:pPr>
        <w:tabs>
          <w:tab w:val="left" w:pos="4320"/>
          <w:tab w:val="left" w:pos="7560"/>
        </w:tabs>
        <w:jc w:val="both"/>
        <w:rPr>
          <w:sz w:val="20"/>
          <w:lang w:val="en-GB"/>
        </w:rPr>
      </w:pPr>
      <w:r w:rsidRPr="00A073C5">
        <w:rPr>
          <w:sz w:val="20"/>
          <w:lang w:val="en-GB"/>
        </w:rPr>
        <w:t>Singapore</w:t>
      </w:r>
      <w:r w:rsidRPr="00A073C5">
        <w:rPr>
          <w:sz w:val="20"/>
          <w:lang w:val="en-GB"/>
        </w:rPr>
        <w:tab/>
        <w:t>23 September 1992 (IMO)</w:t>
      </w:r>
      <w:r w:rsidRPr="00A073C5">
        <w:rPr>
          <w:sz w:val="20"/>
          <w:lang w:val="en-GB"/>
        </w:rPr>
        <w:tab/>
        <w:t>23 October 1992</w:t>
      </w:r>
    </w:p>
    <w:p w14:paraId="0FA6A301" w14:textId="77777777" w:rsidR="009803AF" w:rsidRPr="00A073C5" w:rsidRDefault="009803AF" w:rsidP="00A34E4B">
      <w:pPr>
        <w:tabs>
          <w:tab w:val="left" w:pos="4320"/>
          <w:tab w:val="left" w:pos="7560"/>
        </w:tabs>
        <w:jc w:val="both"/>
        <w:rPr>
          <w:sz w:val="20"/>
          <w:lang w:val="en-GB"/>
        </w:rPr>
      </w:pPr>
      <w:r w:rsidRPr="00A073C5">
        <w:rPr>
          <w:sz w:val="20"/>
          <w:lang w:val="en-GB"/>
        </w:rPr>
        <w:t>South Africa</w:t>
      </w:r>
      <w:r w:rsidRPr="00A073C5">
        <w:rPr>
          <w:sz w:val="20"/>
          <w:lang w:val="en-GB"/>
        </w:rPr>
        <w:tab/>
        <w:t xml:space="preserve">  3 October 2000 (IMO)</w:t>
      </w:r>
      <w:r w:rsidRPr="00A073C5">
        <w:rPr>
          <w:sz w:val="20"/>
          <w:lang w:val="en-GB"/>
        </w:rPr>
        <w:tab/>
        <w:t xml:space="preserve">  2 November 2000</w:t>
      </w:r>
    </w:p>
    <w:p w14:paraId="06C816C3" w14:textId="77777777" w:rsidR="009803AF" w:rsidRPr="00A073C5" w:rsidRDefault="009803AF" w:rsidP="00A34E4B">
      <w:pPr>
        <w:tabs>
          <w:tab w:val="left" w:pos="4320"/>
          <w:tab w:val="left" w:pos="7560"/>
        </w:tabs>
        <w:jc w:val="both"/>
        <w:rPr>
          <w:sz w:val="20"/>
          <w:lang w:val="en-GB"/>
        </w:rPr>
      </w:pPr>
      <w:r w:rsidRPr="00A073C5">
        <w:rPr>
          <w:sz w:val="20"/>
          <w:lang w:val="en-GB"/>
        </w:rPr>
        <w:t>Spain</w:t>
      </w:r>
      <w:r w:rsidRPr="00A073C5">
        <w:rPr>
          <w:sz w:val="20"/>
          <w:lang w:val="en-GB"/>
        </w:rPr>
        <w:tab/>
        <w:t xml:space="preserve">  8 June 1992 (IMO)</w:t>
      </w:r>
      <w:r w:rsidRPr="00A073C5">
        <w:rPr>
          <w:sz w:val="20"/>
          <w:lang w:val="en-GB"/>
        </w:rPr>
        <w:tab/>
        <w:t xml:space="preserve">  8 July 1992</w:t>
      </w:r>
    </w:p>
    <w:p w14:paraId="451DEF90" w14:textId="77777777" w:rsidR="009803AF" w:rsidRPr="00A073C5" w:rsidRDefault="009803AF" w:rsidP="00A34E4B">
      <w:pPr>
        <w:tabs>
          <w:tab w:val="left" w:pos="4320"/>
          <w:tab w:val="left" w:pos="7560"/>
        </w:tabs>
        <w:jc w:val="both"/>
        <w:rPr>
          <w:sz w:val="20"/>
          <w:lang w:val="en-GB"/>
        </w:rPr>
      </w:pPr>
      <w:r w:rsidRPr="00A073C5">
        <w:rPr>
          <w:sz w:val="20"/>
          <w:lang w:val="en-GB"/>
        </w:rPr>
        <w:t>Thailand</w:t>
      </w:r>
      <w:r w:rsidRPr="00A073C5">
        <w:rPr>
          <w:sz w:val="20"/>
          <w:lang w:val="en-GB"/>
        </w:rPr>
        <w:tab/>
        <w:t>20 October 1999 (ICAO)</w:t>
      </w:r>
      <w:r w:rsidRPr="00A073C5">
        <w:rPr>
          <w:sz w:val="20"/>
          <w:lang w:val="en-GB"/>
        </w:rPr>
        <w:tab/>
        <w:t>19 November 1999</w:t>
      </w:r>
    </w:p>
    <w:p w14:paraId="287C2E0C" w14:textId="77777777" w:rsidR="00F67508" w:rsidRDefault="00F67508" w:rsidP="00A34E4B">
      <w:pPr>
        <w:tabs>
          <w:tab w:val="left" w:pos="4320"/>
          <w:tab w:val="left" w:pos="7560"/>
        </w:tabs>
        <w:jc w:val="both"/>
        <w:rPr>
          <w:sz w:val="20"/>
          <w:lang w:val="en-GB"/>
        </w:rPr>
      </w:pPr>
      <w:r>
        <w:rPr>
          <w:sz w:val="20"/>
          <w:lang w:val="en-GB"/>
        </w:rPr>
        <w:t>Togo</w:t>
      </w:r>
      <w:r>
        <w:rPr>
          <w:sz w:val="20"/>
          <w:lang w:val="en-GB"/>
        </w:rPr>
        <w:tab/>
      </w:r>
      <w:r w:rsidR="006F593F">
        <w:rPr>
          <w:sz w:val="20"/>
          <w:lang w:val="en-GB"/>
        </w:rPr>
        <w:t>12</w:t>
      </w:r>
      <w:r>
        <w:rPr>
          <w:sz w:val="20"/>
          <w:lang w:val="en-GB"/>
        </w:rPr>
        <w:t xml:space="preserve"> December 2018 </w:t>
      </w:r>
      <w:r w:rsidRPr="00A073C5">
        <w:rPr>
          <w:sz w:val="20"/>
          <w:lang w:val="en-GB"/>
        </w:rPr>
        <w:t>(ICAO)</w:t>
      </w:r>
      <w:r>
        <w:rPr>
          <w:sz w:val="20"/>
          <w:lang w:val="en-GB"/>
        </w:rPr>
        <w:tab/>
      </w:r>
      <w:r w:rsidR="006F593F">
        <w:rPr>
          <w:sz w:val="20"/>
          <w:lang w:val="en-GB"/>
        </w:rPr>
        <w:t>11 January 2019</w:t>
      </w:r>
    </w:p>
    <w:p w14:paraId="3EFF47D1" w14:textId="77777777" w:rsidR="002927A9" w:rsidRPr="00A073C5" w:rsidRDefault="002927A9" w:rsidP="00A34E4B">
      <w:pPr>
        <w:tabs>
          <w:tab w:val="left" w:pos="4320"/>
          <w:tab w:val="left" w:pos="7560"/>
        </w:tabs>
        <w:jc w:val="both"/>
        <w:rPr>
          <w:sz w:val="20"/>
          <w:lang w:val="en-GB"/>
        </w:rPr>
      </w:pPr>
      <w:r w:rsidRPr="00A073C5">
        <w:rPr>
          <w:sz w:val="20"/>
          <w:lang w:val="en-GB"/>
        </w:rPr>
        <w:t>Turkey</w:t>
      </w:r>
      <w:r w:rsidRPr="00A073C5">
        <w:rPr>
          <w:sz w:val="20"/>
          <w:lang w:val="en-GB"/>
        </w:rPr>
        <w:tab/>
        <w:t>12 May 2005 (ICAO)</w:t>
      </w:r>
      <w:r w:rsidRPr="00A073C5">
        <w:rPr>
          <w:sz w:val="20"/>
          <w:lang w:val="en-GB"/>
        </w:rPr>
        <w:tab/>
        <w:t>11 June 2005</w:t>
      </w:r>
    </w:p>
    <w:p w14:paraId="62730560" w14:textId="77777777" w:rsidR="009803AF" w:rsidRPr="00A073C5" w:rsidRDefault="009803AF" w:rsidP="00A34E4B">
      <w:pPr>
        <w:tabs>
          <w:tab w:val="left" w:pos="4320"/>
          <w:tab w:val="left" w:pos="7560"/>
        </w:tabs>
        <w:jc w:val="both"/>
        <w:rPr>
          <w:sz w:val="20"/>
          <w:lang w:val="en-GB"/>
        </w:rPr>
      </w:pPr>
      <w:r w:rsidRPr="00A073C5">
        <w:rPr>
          <w:sz w:val="20"/>
          <w:lang w:val="en-GB"/>
        </w:rPr>
        <w:t xml:space="preserve">United Kingdom </w:t>
      </w:r>
      <w:r w:rsidRPr="00A073C5">
        <w:rPr>
          <w:sz w:val="20"/>
          <w:lang w:val="en-GB"/>
        </w:rPr>
        <w:tab/>
        <w:t xml:space="preserve">  7 February 1990 (IMO)</w:t>
      </w:r>
      <w:r w:rsidRPr="00A073C5">
        <w:rPr>
          <w:sz w:val="20"/>
          <w:lang w:val="en-GB"/>
        </w:rPr>
        <w:tab/>
        <w:t xml:space="preserve">  9 March 1990</w:t>
      </w:r>
    </w:p>
    <w:p w14:paraId="71A215A7" w14:textId="77777777" w:rsidR="009803AF" w:rsidRPr="00A073C5" w:rsidRDefault="009803AF" w:rsidP="00A34E4B">
      <w:pPr>
        <w:tabs>
          <w:tab w:val="left" w:pos="4320"/>
          <w:tab w:val="left" w:pos="7560"/>
        </w:tabs>
        <w:jc w:val="both"/>
        <w:rPr>
          <w:sz w:val="20"/>
          <w:lang w:val="en-GB"/>
        </w:rPr>
      </w:pPr>
      <w:r w:rsidRPr="00A073C5">
        <w:rPr>
          <w:sz w:val="20"/>
          <w:lang w:val="en-GB"/>
        </w:rPr>
        <w:t>Vietnam</w:t>
      </w:r>
      <w:r w:rsidRPr="00A073C5">
        <w:rPr>
          <w:sz w:val="20"/>
          <w:lang w:val="en-GB"/>
        </w:rPr>
        <w:tab/>
        <w:t>27 May 2002</w:t>
      </w:r>
      <w:r w:rsidR="00C15D28" w:rsidRPr="00A073C5">
        <w:rPr>
          <w:sz w:val="20"/>
          <w:lang w:val="en-GB"/>
        </w:rPr>
        <w:t xml:space="preserve"> (IMO)</w:t>
      </w:r>
      <w:r w:rsidR="00C15D28" w:rsidRPr="00A073C5">
        <w:rPr>
          <w:sz w:val="20"/>
          <w:lang w:val="en-GB"/>
        </w:rPr>
        <w:tab/>
      </w:r>
      <w:r w:rsidRPr="00A073C5">
        <w:rPr>
          <w:sz w:val="20"/>
          <w:lang w:val="en-GB"/>
        </w:rPr>
        <w:t>26 June 2002</w:t>
      </w:r>
    </w:p>
    <w:p w14:paraId="7225A971" w14:textId="77777777" w:rsidR="009803AF" w:rsidRPr="00A073C5" w:rsidRDefault="00F51903" w:rsidP="0027609D">
      <w:pPr>
        <w:jc w:val="both"/>
        <w:rPr>
          <w:sz w:val="20"/>
          <w:lang w:val="en-GB"/>
        </w:rPr>
      </w:pPr>
      <w:r w:rsidRPr="00A073C5">
        <w:rPr>
          <w:sz w:val="20"/>
          <w:lang w:val="en-GB"/>
        </w:rPr>
        <w:t>United Arab Emirates</w:t>
      </w:r>
      <w:r w:rsidRPr="00A073C5">
        <w:rPr>
          <w:sz w:val="20"/>
          <w:lang w:val="en-GB"/>
        </w:rPr>
        <w:tab/>
      </w:r>
      <w:r w:rsidRPr="00A073C5">
        <w:rPr>
          <w:sz w:val="20"/>
          <w:lang w:val="en-GB"/>
        </w:rPr>
        <w:tab/>
      </w:r>
      <w:r w:rsidRPr="00A073C5">
        <w:rPr>
          <w:sz w:val="20"/>
          <w:lang w:val="en-GB"/>
        </w:rPr>
        <w:tab/>
      </w:r>
      <w:r w:rsidRPr="00A073C5">
        <w:rPr>
          <w:sz w:val="20"/>
          <w:lang w:val="en-GB"/>
        </w:rPr>
        <w:tab/>
        <w:t>27 October 2009 (ICAO)</w:t>
      </w:r>
      <w:r w:rsidRPr="00A073C5">
        <w:rPr>
          <w:sz w:val="20"/>
          <w:lang w:val="en-GB"/>
        </w:rPr>
        <w:tab/>
      </w:r>
      <w:r w:rsidRPr="00A073C5">
        <w:rPr>
          <w:sz w:val="20"/>
          <w:lang w:val="en-GB"/>
        </w:rPr>
        <w:tab/>
        <w:t xml:space="preserve">       26 November 2009</w:t>
      </w:r>
    </w:p>
    <w:p w14:paraId="29E244F8" w14:textId="77777777" w:rsidR="00C15D28" w:rsidRPr="00A073C5" w:rsidRDefault="00C15D28" w:rsidP="0027609D">
      <w:pPr>
        <w:jc w:val="both"/>
        <w:rPr>
          <w:sz w:val="20"/>
          <w:lang w:val="en-GB"/>
        </w:rPr>
      </w:pPr>
    </w:p>
    <w:p w14:paraId="687CADBE" w14:textId="77777777" w:rsidR="00430AE5" w:rsidRPr="00A073C5" w:rsidRDefault="00430AE5" w:rsidP="0027609D">
      <w:pPr>
        <w:jc w:val="both"/>
        <w:rPr>
          <w:sz w:val="20"/>
          <w:lang w:val="en-GB"/>
        </w:rPr>
      </w:pPr>
    </w:p>
    <w:p w14:paraId="12222F16" w14:textId="77777777" w:rsidR="009803AF" w:rsidRPr="00A073C5" w:rsidRDefault="009803AF" w:rsidP="00C15D28">
      <w:pPr>
        <w:jc w:val="center"/>
        <w:rPr>
          <w:sz w:val="20"/>
          <w:lang w:val="en-GB"/>
        </w:rPr>
      </w:pPr>
      <w:r w:rsidRPr="00A073C5">
        <w:rPr>
          <w:b/>
          <w:sz w:val="20"/>
          <w:lang w:val="en-GB"/>
        </w:rPr>
        <w:t>IV.  User States</w:t>
      </w:r>
    </w:p>
    <w:p w14:paraId="44752965" w14:textId="77777777" w:rsidR="009803AF" w:rsidRPr="00A073C5" w:rsidRDefault="009803AF" w:rsidP="0027609D">
      <w:pPr>
        <w:jc w:val="both"/>
        <w:rPr>
          <w:sz w:val="20"/>
          <w:lang w:val="en-GB"/>
        </w:rPr>
      </w:pPr>
    </w:p>
    <w:p w14:paraId="5DC1EFB1" w14:textId="77777777" w:rsidR="009803AF" w:rsidRPr="00A073C5" w:rsidRDefault="009803AF" w:rsidP="00A34E4B">
      <w:pPr>
        <w:tabs>
          <w:tab w:val="left" w:pos="7560"/>
        </w:tabs>
        <w:ind w:firstLine="4320"/>
        <w:jc w:val="both"/>
        <w:rPr>
          <w:b/>
          <w:sz w:val="20"/>
          <w:lang w:val="en-GB"/>
        </w:rPr>
      </w:pPr>
      <w:r w:rsidRPr="00A073C5">
        <w:rPr>
          <w:b/>
          <w:sz w:val="20"/>
          <w:lang w:val="en-GB"/>
        </w:rPr>
        <w:t>Date of receipt of</w:t>
      </w:r>
      <w:r w:rsidRPr="00A073C5">
        <w:rPr>
          <w:b/>
          <w:sz w:val="20"/>
          <w:lang w:val="en-GB"/>
        </w:rPr>
        <w:tab/>
        <w:t>Date of entry</w:t>
      </w:r>
    </w:p>
    <w:p w14:paraId="741537A2" w14:textId="77777777" w:rsidR="009803AF" w:rsidRPr="00A073C5" w:rsidRDefault="009803AF" w:rsidP="00A34E4B">
      <w:pPr>
        <w:tabs>
          <w:tab w:val="left" w:pos="7560"/>
        </w:tabs>
        <w:ind w:firstLine="4320"/>
        <w:jc w:val="both"/>
        <w:rPr>
          <w:b/>
          <w:sz w:val="20"/>
          <w:lang w:val="en-GB"/>
        </w:rPr>
      </w:pPr>
      <w:r w:rsidRPr="00A073C5">
        <w:rPr>
          <w:b/>
          <w:sz w:val="20"/>
          <w:lang w:val="en-GB"/>
        </w:rPr>
        <w:t xml:space="preserve">  </w:t>
      </w:r>
      <w:r w:rsidR="00A34E4B" w:rsidRPr="00A073C5">
        <w:rPr>
          <w:b/>
          <w:sz w:val="20"/>
          <w:lang w:val="en-GB"/>
        </w:rPr>
        <w:t xml:space="preserve">  </w:t>
      </w:r>
      <w:r w:rsidRPr="00A073C5">
        <w:rPr>
          <w:b/>
          <w:sz w:val="20"/>
          <w:lang w:val="en-GB"/>
        </w:rPr>
        <w:t xml:space="preserve"> Notification</w:t>
      </w:r>
      <w:r w:rsidRPr="00A073C5">
        <w:rPr>
          <w:b/>
          <w:sz w:val="20"/>
          <w:lang w:val="en-GB"/>
        </w:rPr>
        <w:tab/>
      </w:r>
      <w:r w:rsidR="00A34E4B" w:rsidRPr="00A073C5">
        <w:rPr>
          <w:b/>
          <w:sz w:val="20"/>
          <w:lang w:val="en-GB"/>
        </w:rPr>
        <w:t xml:space="preserve">  </w:t>
      </w:r>
      <w:r w:rsidRPr="00A073C5">
        <w:rPr>
          <w:b/>
          <w:sz w:val="20"/>
          <w:lang w:val="en-GB"/>
        </w:rPr>
        <w:t xml:space="preserve"> into force</w:t>
      </w:r>
    </w:p>
    <w:p w14:paraId="6D0435FD" w14:textId="77777777" w:rsidR="009803AF" w:rsidRPr="00A073C5" w:rsidRDefault="009803AF" w:rsidP="0027609D">
      <w:pPr>
        <w:jc w:val="both"/>
        <w:rPr>
          <w:sz w:val="20"/>
          <w:lang w:val="en-GB"/>
        </w:rPr>
      </w:pPr>
    </w:p>
    <w:p w14:paraId="559819BA" w14:textId="77777777" w:rsidR="009803AF" w:rsidRPr="00A073C5" w:rsidRDefault="009803AF" w:rsidP="00A34E4B">
      <w:pPr>
        <w:tabs>
          <w:tab w:val="left" w:pos="4320"/>
          <w:tab w:val="left" w:pos="7560"/>
        </w:tabs>
        <w:jc w:val="both"/>
        <w:rPr>
          <w:sz w:val="20"/>
          <w:lang w:val="en-GB"/>
        </w:rPr>
      </w:pPr>
      <w:r w:rsidRPr="00A073C5">
        <w:rPr>
          <w:sz w:val="20"/>
          <w:lang w:val="en-GB"/>
        </w:rPr>
        <w:t>China</w:t>
      </w:r>
      <w:r w:rsidRPr="00A073C5">
        <w:rPr>
          <w:sz w:val="20"/>
          <w:lang w:val="en-GB"/>
        </w:rPr>
        <w:tab/>
        <w:t>19 October 1992 (IMO)</w:t>
      </w:r>
      <w:r w:rsidRPr="00A073C5">
        <w:rPr>
          <w:sz w:val="20"/>
          <w:lang w:val="en-GB"/>
        </w:rPr>
        <w:tab/>
        <w:t>18 November 1992</w:t>
      </w:r>
    </w:p>
    <w:p w14:paraId="471FE749" w14:textId="77777777" w:rsidR="003F2B07" w:rsidRPr="00A073C5" w:rsidRDefault="004971E3" w:rsidP="009A3B80">
      <w:pPr>
        <w:tabs>
          <w:tab w:val="left" w:pos="3330"/>
          <w:tab w:val="left" w:pos="4320"/>
          <w:tab w:val="left" w:pos="7560"/>
        </w:tabs>
        <w:jc w:val="both"/>
        <w:rPr>
          <w:sz w:val="20"/>
          <w:lang w:val="en-GB"/>
        </w:rPr>
      </w:pPr>
      <w:r>
        <w:rPr>
          <w:sz w:val="20"/>
          <w:lang w:val="en-GB"/>
        </w:rPr>
        <w:t>[</w:t>
      </w:r>
      <w:r w:rsidR="003F2B07" w:rsidRPr="00A073C5">
        <w:rPr>
          <w:sz w:val="20"/>
          <w:lang w:val="en-GB"/>
        </w:rPr>
        <w:t>Cyprus</w:t>
      </w:r>
      <w:r w:rsidRPr="004971E3">
        <w:rPr>
          <w:sz w:val="20"/>
          <w:vertAlign w:val="superscript"/>
          <w:lang w:val="en-GB"/>
        </w:rPr>
        <w:t>1</w:t>
      </w:r>
      <w:r w:rsidR="003F2B07" w:rsidRPr="00A073C5">
        <w:rPr>
          <w:sz w:val="20"/>
          <w:lang w:val="en-GB"/>
        </w:rPr>
        <w:tab/>
      </w:r>
      <w:r w:rsidR="009A3B80" w:rsidRPr="00A073C5">
        <w:rPr>
          <w:sz w:val="20"/>
          <w:lang w:val="en-GB"/>
        </w:rPr>
        <w:tab/>
      </w:r>
      <w:r w:rsidR="003F2B07" w:rsidRPr="00A073C5">
        <w:rPr>
          <w:sz w:val="20"/>
          <w:lang w:val="en-GB"/>
        </w:rPr>
        <w:t xml:space="preserve">  6 September 2006 (IMO)</w:t>
      </w:r>
      <w:r w:rsidR="003F2B07" w:rsidRPr="00A073C5">
        <w:rPr>
          <w:sz w:val="20"/>
          <w:lang w:val="en-GB"/>
        </w:rPr>
        <w:tab/>
        <w:t xml:space="preserve">  6 October 2006</w:t>
      </w:r>
      <w:r>
        <w:rPr>
          <w:sz w:val="20"/>
          <w:lang w:val="en-GB"/>
        </w:rPr>
        <w:t>]</w:t>
      </w:r>
    </w:p>
    <w:p w14:paraId="2DF8B8E2" w14:textId="77777777" w:rsidR="009803AF" w:rsidRPr="00A073C5" w:rsidRDefault="009803AF" w:rsidP="00A34E4B">
      <w:pPr>
        <w:tabs>
          <w:tab w:val="left" w:pos="4320"/>
          <w:tab w:val="left" w:pos="7560"/>
        </w:tabs>
        <w:jc w:val="both"/>
        <w:rPr>
          <w:sz w:val="20"/>
          <w:lang w:val="en-GB"/>
        </w:rPr>
      </w:pPr>
      <w:r w:rsidRPr="00A073C5">
        <w:rPr>
          <w:sz w:val="20"/>
          <w:lang w:val="en-GB"/>
        </w:rPr>
        <w:t>Denmark</w:t>
      </w:r>
      <w:r w:rsidRPr="00A073C5">
        <w:rPr>
          <w:sz w:val="20"/>
          <w:lang w:val="en-GB"/>
        </w:rPr>
        <w:tab/>
        <w:t xml:space="preserve">  6 February 1991 (ICAO)</w:t>
      </w:r>
      <w:r w:rsidRPr="00A073C5">
        <w:rPr>
          <w:sz w:val="20"/>
          <w:lang w:val="en-GB"/>
        </w:rPr>
        <w:tab/>
        <w:t xml:space="preserve">  8 March 1991</w:t>
      </w:r>
    </w:p>
    <w:p w14:paraId="39D97604" w14:textId="77777777" w:rsidR="00B543C6" w:rsidRPr="00A073C5" w:rsidRDefault="00B543C6" w:rsidP="00A34E4B">
      <w:pPr>
        <w:tabs>
          <w:tab w:val="left" w:pos="4320"/>
          <w:tab w:val="left" w:pos="7560"/>
        </w:tabs>
        <w:jc w:val="both"/>
        <w:rPr>
          <w:sz w:val="20"/>
          <w:lang w:val="en-GB"/>
        </w:rPr>
      </w:pPr>
      <w:r w:rsidRPr="00A073C5">
        <w:rPr>
          <w:sz w:val="20"/>
          <w:lang w:val="en-GB"/>
        </w:rPr>
        <w:t>Finland</w:t>
      </w:r>
      <w:r w:rsidRPr="00A073C5">
        <w:rPr>
          <w:sz w:val="20"/>
          <w:lang w:val="en-GB"/>
        </w:rPr>
        <w:tab/>
        <w:t xml:space="preserve">  5 February 2010 (IMO)</w:t>
      </w:r>
      <w:r w:rsidRPr="00A073C5">
        <w:rPr>
          <w:sz w:val="20"/>
          <w:lang w:val="en-GB"/>
        </w:rPr>
        <w:tab/>
        <w:t xml:space="preserve">  7 March 2010</w:t>
      </w:r>
    </w:p>
    <w:p w14:paraId="66914EF8" w14:textId="77777777" w:rsidR="009803AF" w:rsidRPr="00A073C5" w:rsidRDefault="009803AF" w:rsidP="00A34E4B">
      <w:pPr>
        <w:tabs>
          <w:tab w:val="left" w:pos="4320"/>
          <w:tab w:val="left" w:pos="7560"/>
        </w:tabs>
        <w:jc w:val="both"/>
        <w:rPr>
          <w:sz w:val="20"/>
          <w:lang w:val="en-GB"/>
        </w:rPr>
      </w:pPr>
      <w:r w:rsidRPr="00A073C5">
        <w:rPr>
          <w:sz w:val="20"/>
          <w:lang w:val="en-GB"/>
        </w:rPr>
        <w:t>Germany</w:t>
      </w:r>
      <w:r w:rsidR="004971E3">
        <w:rPr>
          <w:sz w:val="20"/>
          <w:vertAlign w:val="superscript"/>
          <w:lang w:val="en-GB"/>
        </w:rPr>
        <w:t>2</w:t>
      </w:r>
      <w:r w:rsidRPr="00A073C5">
        <w:rPr>
          <w:sz w:val="20"/>
          <w:lang w:val="en-GB"/>
        </w:rPr>
        <w:tab/>
        <w:t>17 November 1992 (ICAO)</w:t>
      </w:r>
      <w:r w:rsidRPr="00A073C5">
        <w:rPr>
          <w:sz w:val="20"/>
          <w:lang w:val="en-GB"/>
        </w:rPr>
        <w:tab/>
        <w:t>17 December 1992</w:t>
      </w:r>
    </w:p>
    <w:p w14:paraId="6F8F5FED" w14:textId="77777777" w:rsidR="009803AF" w:rsidRPr="00A073C5" w:rsidRDefault="009803AF" w:rsidP="00A34E4B">
      <w:pPr>
        <w:tabs>
          <w:tab w:val="left" w:pos="4320"/>
          <w:tab w:val="left" w:pos="7560"/>
        </w:tabs>
        <w:jc w:val="both"/>
        <w:rPr>
          <w:sz w:val="20"/>
          <w:lang w:val="en-GB"/>
        </w:rPr>
      </w:pPr>
      <w:r w:rsidRPr="00A073C5">
        <w:rPr>
          <w:sz w:val="20"/>
          <w:lang w:val="en-GB"/>
        </w:rPr>
        <w:t>Madagascar</w:t>
      </w:r>
      <w:r w:rsidRPr="00A073C5">
        <w:rPr>
          <w:sz w:val="20"/>
          <w:lang w:val="en-GB"/>
        </w:rPr>
        <w:tab/>
        <w:t>12 March 1996 (ICAO)</w:t>
      </w:r>
      <w:r w:rsidRPr="00A073C5">
        <w:rPr>
          <w:sz w:val="20"/>
          <w:lang w:val="en-GB"/>
        </w:rPr>
        <w:tab/>
        <w:t>11 April 1996</w:t>
      </w:r>
    </w:p>
    <w:p w14:paraId="6A5FED26" w14:textId="77777777" w:rsidR="009803AF" w:rsidRPr="00A073C5" w:rsidRDefault="009803AF" w:rsidP="00A34E4B">
      <w:pPr>
        <w:tabs>
          <w:tab w:val="left" w:pos="4320"/>
          <w:tab w:val="left" w:pos="7560"/>
        </w:tabs>
        <w:jc w:val="both"/>
        <w:rPr>
          <w:sz w:val="20"/>
          <w:lang w:val="en-GB"/>
        </w:rPr>
      </w:pPr>
      <w:r w:rsidRPr="00A073C5">
        <w:rPr>
          <w:sz w:val="20"/>
          <w:lang w:val="en-GB"/>
        </w:rPr>
        <w:t>Netherlands</w:t>
      </w:r>
      <w:r w:rsidRPr="00A073C5">
        <w:rPr>
          <w:sz w:val="20"/>
          <w:lang w:val="en-GB"/>
        </w:rPr>
        <w:tab/>
        <w:t xml:space="preserve">  1 February 1995 (IMO)</w:t>
      </w:r>
      <w:r w:rsidRPr="00A073C5">
        <w:rPr>
          <w:sz w:val="20"/>
          <w:lang w:val="en-GB"/>
        </w:rPr>
        <w:tab/>
        <w:t xml:space="preserve">  3 March 1995</w:t>
      </w:r>
    </w:p>
    <w:p w14:paraId="7D19B3ED" w14:textId="77777777" w:rsidR="002927A9" w:rsidRPr="00A073C5" w:rsidRDefault="002927A9" w:rsidP="00A34E4B">
      <w:pPr>
        <w:tabs>
          <w:tab w:val="left" w:pos="4320"/>
          <w:tab w:val="left" w:pos="7560"/>
        </w:tabs>
        <w:jc w:val="both"/>
        <w:rPr>
          <w:sz w:val="20"/>
          <w:lang w:val="en-GB"/>
        </w:rPr>
      </w:pPr>
      <w:r w:rsidRPr="00A073C5">
        <w:rPr>
          <w:sz w:val="20"/>
          <w:lang w:val="en-GB"/>
        </w:rPr>
        <w:t>Poland</w:t>
      </w:r>
      <w:r w:rsidRPr="00A073C5">
        <w:rPr>
          <w:sz w:val="20"/>
          <w:lang w:val="en-GB"/>
        </w:rPr>
        <w:tab/>
        <w:t>17 August 2005 (ICAO)</w:t>
      </w:r>
      <w:r w:rsidRPr="00A073C5">
        <w:rPr>
          <w:sz w:val="20"/>
          <w:lang w:val="en-GB"/>
        </w:rPr>
        <w:tab/>
        <w:t>16 September 2005</w:t>
      </w:r>
    </w:p>
    <w:p w14:paraId="5E18853B" w14:textId="77777777" w:rsidR="00EF4043" w:rsidRPr="00A073C5" w:rsidRDefault="00EF4043" w:rsidP="00A34E4B">
      <w:pPr>
        <w:tabs>
          <w:tab w:val="left" w:pos="4320"/>
          <w:tab w:val="left" w:pos="7560"/>
        </w:tabs>
        <w:jc w:val="both"/>
        <w:rPr>
          <w:sz w:val="20"/>
          <w:lang w:val="en-GB"/>
        </w:rPr>
      </w:pPr>
      <w:r w:rsidRPr="00A073C5">
        <w:rPr>
          <w:sz w:val="20"/>
          <w:lang w:val="en-GB"/>
        </w:rPr>
        <w:t>Serbia</w:t>
      </w:r>
      <w:r w:rsidRPr="00A073C5">
        <w:rPr>
          <w:sz w:val="20"/>
          <w:lang w:val="en-GB"/>
        </w:rPr>
        <w:tab/>
        <w:t>17 June 2010 (ICAO)</w:t>
      </w:r>
      <w:r w:rsidRPr="00A073C5">
        <w:rPr>
          <w:sz w:val="20"/>
          <w:lang w:val="en-GB"/>
        </w:rPr>
        <w:tab/>
        <w:t>17 July 2010</w:t>
      </w:r>
    </w:p>
    <w:p w14:paraId="6DBC0544" w14:textId="77777777" w:rsidR="009803AF" w:rsidRPr="00A073C5" w:rsidRDefault="009803AF" w:rsidP="00A34E4B">
      <w:pPr>
        <w:tabs>
          <w:tab w:val="left" w:pos="4320"/>
          <w:tab w:val="left" w:pos="7560"/>
        </w:tabs>
        <w:jc w:val="both"/>
        <w:rPr>
          <w:sz w:val="20"/>
          <w:lang w:val="en-GB"/>
        </w:rPr>
      </w:pPr>
      <w:r w:rsidRPr="00A073C5">
        <w:rPr>
          <w:sz w:val="20"/>
          <w:lang w:val="en-GB"/>
        </w:rPr>
        <w:t>Sweden</w:t>
      </w:r>
      <w:r w:rsidRPr="00A073C5">
        <w:rPr>
          <w:sz w:val="20"/>
          <w:lang w:val="en-GB"/>
        </w:rPr>
        <w:tab/>
        <w:t>24 September 1990 (ICAO)</w:t>
      </w:r>
      <w:r w:rsidRPr="00A073C5">
        <w:rPr>
          <w:sz w:val="20"/>
          <w:lang w:val="en-GB"/>
        </w:rPr>
        <w:tab/>
        <w:t>24 October 1990</w:t>
      </w:r>
    </w:p>
    <w:p w14:paraId="612303ED" w14:textId="77777777" w:rsidR="009803AF" w:rsidRPr="00A073C5" w:rsidRDefault="009803AF" w:rsidP="00A34E4B">
      <w:pPr>
        <w:tabs>
          <w:tab w:val="left" w:pos="4320"/>
          <w:tab w:val="left" w:pos="7560"/>
        </w:tabs>
        <w:jc w:val="both"/>
        <w:rPr>
          <w:sz w:val="20"/>
          <w:lang w:val="en-GB"/>
        </w:rPr>
      </w:pPr>
      <w:r w:rsidRPr="00A073C5">
        <w:rPr>
          <w:sz w:val="20"/>
          <w:lang w:val="en-GB"/>
        </w:rPr>
        <w:t>Switzerland</w:t>
      </w:r>
      <w:r w:rsidRPr="00A073C5">
        <w:rPr>
          <w:sz w:val="20"/>
          <w:lang w:val="en-GB"/>
        </w:rPr>
        <w:tab/>
        <w:t>15 January 1991 (ICAO)</w:t>
      </w:r>
      <w:r w:rsidRPr="00A073C5">
        <w:rPr>
          <w:sz w:val="20"/>
          <w:lang w:val="en-GB"/>
        </w:rPr>
        <w:tab/>
        <w:t>14 February 1991</w:t>
      </w:r>
    </w:p>
    <w:p w14:paraId="175A8F9D" w14:textId="77777777" w:rsidR="009803AF" w:rsidRPr="00A073C5" w:rsidRDefault="009803AF" w:rsidP="00A34E4B">
      <w:pPr>
        <w:tabs>
          <w:tab w:val="left" w:pos="4320"/>
          <w:tab w:val="left" w:pos="7560"/>
        </w:tabs>
        <w:jc w:val="both"/>
        <w:rPr>
          <w:sz w:val="20"/>
          <w:lang w:val="en-GB"/>
        </w:rPr>
      </w:pPr>
      <w:r w:rsidRPr="00A073C5">
        <w:rPr>
          <w:sz w:val="20"/>
          <w:lang w:val="en-GB"/>
        </w:rPr>
        <w:t>Tunisia</w:t>
      </w:r>
      <w:r w:rsidRPr="00A073C5">
        <w:rPr>
          <w:sz w:val="20"/>
          <w:lang w:val="en-GB"/>
        </w:rPr>
        <w:tab/>
        <w:t xml:space="preserve">  6 July 1994 (ICAO)</w:t>
      </w:r>
      <w:r w:rsidRPr="00A073C5">
        <w:rPr>
          <w:sz w:val="20"/>
          <w:lang w:val="en-GB"/>
        </w:rPr>
        <w:tab/>
        <w:t xml:space="preserve">  5 August 1994</w:t>
      </w:r>
    </w:p>
    <w:p w14:paraId="08443ED3" w14:textId="77777777" w:rsidR="007F1000" w:rsidRPr="00A073C5" w:rsidRDefault="007F1000" w:rsidP="0027609D">
      <w:pPr>
        <w:jc w:val="both"/>
        <w:rPr>
          <w:sz w:val="20"/>
          <w:lang w:val="en-GB"/>
        </w:rPr>
      </w:pPr>
    </w:p>
    <w:p w14:paraId="3D2ACE63" w14:textId="77777777" w:rsidR="009803AF" w:rsidRPr="00A073C5" w:rsidRDefault="009803AF" w:rsidP="007F1000">
      <w:pPr>
        <w:jc w:val="both"/>
        <w:rPr>
          <w:sz w:val="20"/>
          <w:lang w:val="en-GB"/>
        </w:rPr>
      </w:pPr>
      <w:r w:rsidRPr="00A073C5">
        <w:rPr>
          <w:sz w:val="20"/>
          <w:lang w:val="en-GB"/>
        </w:rPr>
        <w:t>__________</w:t>
      </w:r>
    </w:p>
    <w:p w14:paraId="2E3C8C79" w14:textId="77777777" w:rsidR="009803AF" w:rsidRDefault="004971E3" w:rsidP="0027609D">
      <w:pPr>
        <w:jc w:val="both"/>
        <w:rPr>
          <w:sz w:val="20"/>
          <w:lang w:val="en-GB"/>
        </w:rPr>
      </w:pPr>
      <w:r>
        <w:rPr>
          <w:sz w:val="20"/>
          <w:lang w:val="en-GB"/>
        </w:rPr>
        <w:tab/>
        <w:t>1 Cyprus status as User State ceased on 8 April 2017</w:t>
      </w:r>
    </w:p>
    <w:p w14:paraId="63E5D5FF" w14:textId="77777777" w:rsidR="004971E3" w:rsidRPr="00A073C5" w:rsidRDefault="004971E3" w:rsidP="0027609D">
      <w:pPr>
        <w:jc w:val="both"/>
        <w:rPr>
          <w:sz w:val="20"/>
          <w:lang w:val="en-GB"/>
        </w:rPr>
      </w:pPr>
    </w:p>
    <w:p w14:paraId="034F81E4" w14:textId="77777777" w:rsidR="009803AF" w:rsidRPr="00A073C5" w:rsidRDefault="004971E3" w:rsidP="0027609D">
      <w:pPr>
        <w:ind w:firstLine="720"/>
        <w:jc w:val="both"/>
        <w:rPr>
          <w:sz w:val="20"/>
          <w:lang w:val="en-GB"/>
        </w:rPr>
      </w:pPr>
      <w:r>
        <w:rPr>
          <w:sz w:val="20"/>
          <w:vertAlign w:val="superscript"/>
          <w:lang w:val="en-GB"/>
        </w:rPr>
        <w:t>2</w:t>
      </w:r>
      <w:r w:rsidR="0027609D" w:rsidRPr="00A073C5">
        <w:rPr>
          <w:sz w:val="20"/>
          <w:vertAlign w:val="superscript"/>
          <w:lang w:val="en-GB"/>
        </w:rPr>
        <w:t>  </w:t>
      </w:r>
      <w:r w:rsidR="009803AF" w:rsidRPr="00A073C5">
        <w:rPr>
          <w:sz w:val="20"/>
          <w:lang w:val="en-GB"/>
        </w:rPr>
        <w:t>In the accompanying letter of 31 August 1992 from the Federal Ministry of Transport, it is indicated that the association of the Federal Republic of Germany is subject to the following reservation:</w:t>
      </w:r>
    </w:p>
    <w:p w14:paraId="1C36AAAC" w14:textId="77777777" w:rsidR="009803AF" w:rsidRPr="00A073C5" w:rsidRDefault="009803AF" w:rsidP="0027609D">
      <w:pPr>
        <w:jc w:val="both"/>
        <w:rPr>
          <w:sz w:val="20"/>
          <w:lang w:val="en-GB"/>
        </w:rPr>
      </w:pPr>
    </w:p>
    <w:p w14:paraId="783E4DB8" w14:textId="77777777" w:rsidR="009803AF" w:rsidRPr="00A073C5" w:rsidRDefault="009803AF" w:rsidP="007F1000">
      <w:pPr>
        <w:ind w:left="720"/>
        <w:jc w:val="both"/>
        <w:rPr>
          <w:sz w:val="20"/>
          <w:lang w:val="en-GB"/>
        </w:rPr>
      </w:pPr>
      <w:r w:rsidRPr="00A073C5">
        <w:rPr>
          <w:sz w:val="20"/>
          <w:lang w:val="en-GB"/>
        </w:rPr>
        <w:t>"As regards the application of the liability clause according to paragraph 5.2 of the Notification, a reservation is made in so far as potential liability claims against the Federal Republic of Germany by third parties for injuries, damage or financial losses that might arise from their use of the System or from the association of the Federal Republic of Germany with the Programme remain unaffected under German national law".</w:t>
      </w:r>
    </w:p>
    <w:p w14:paraId="09387665" w14:textId="77777777" w:rsidR="0027609D" w:rsidRPr="00A073C5" w:rsidRDefault="0027609D" w:rsidP="0027609D">
      <w:pPr>
        <w:jc w:val="both"/>
        <w:rPr>
          <w:sz w:val="20"/>
          <w:lang w:val="en-GB"/>
        </w:rPr>
      </w:pPr>
    </w:p>
    <w:p w14:paraId="5622BF8E" w14:textId="77777777" w:rsidR="009803AF" w:rsidRPr="00A073C5" w:rsidRDefault="009803AF">
      <w:pPr>
        <w:tabs>
          <w:tab w:val="left" w:pos="0"/>
          <w:tab w:val="left" w:pos="600"/>
          <w:tab w:val="left" w:pos="1200"/>
          <w:tab w:val="left" w:pos="1920"/>
          <w:tab w:val="left" w:pos="2640"/>
          <w:tab w:val="left" w:pos="4320"/>
          <w:tab w:val="left" w:pos="7080"/>
          <w:tab w:val="left" w:pos="7560"/>
        </w:tabs>
        <w:jc w:val="both"/>
        <w:rPr>
          <w:sz w:val="20"/>
          <w:lang w:val="en-GB"/>
        </w:rPr>
        <w:sectPr w:rsidR="009803AF" w:rsidRPr="00A073C5" w:rsidSect="004E1B9E">
          <w:headerReference w:type="even" r:id="rId240"/>
          <w:headerReference w:type="default" r:id="rId241"/>
          <w:headerReference w:type="first" r:id="rId242"/>
          <w:footnotePr>
            <w:numRestart w:val="eachSect"/>
          </w:footnotePr>
          <w:endnotePr>
            <w:numFmt w:val="decimal"/>
          </w:endnotePr>
          <w:pgSz w:w="11905" w:h="16837" w:code="9"/>
          <w:pgMar w:top="576" w:right="1080" w:bottom="720" w:left="1440" w:header="576" w:footer="576" w:gutter="0"/>
          <w:cols w:space="720"/>
          <w:noEndnote/>
          <w:titlePg/>
        </w:sectPr>
      </w:pPr>
    </w:p>
    <w:p w14:paraId="0E1B93A4" w14:textId="77777777" w:rsidR="0027609D" w:rsidRPr="00A073C5" w:rsidRDefault="0027609D" w:rsidP="00DE36B6">
      <w:pPr>
        <w:jc w:val="both"/>
        <w:rPr>
          <w:sz w:val="20"/>
          <w:lang w:val="en-GB"/>
        </w:rPr>
      </w:pPr>
    </w:p>
    <w:p w14:paraId="52FBA104" w14:textId="77777777" w:rsidR="009803AF" w:rsidRPr="00A073C5" w:rsidRDefault="009803AF" w:rsidP="004E39DC">
      <w:pPr>
        <w:jc w:val="center"/>
        <w:outlineLvl w:val="0"/>
        <w:rPr>
          <w:b/>
          <w:sz w:val="20"/>
          <w:lang w:val="en-GB"/>
        </w:rPr>
      </w:pPr>
      <w:bookmarkStart w:id="762" w:name="_Toc247624453"/>
      <w:bookmarkStart w:id="763" w:name="_Toc84950241"/>
      <w:r w:rsidRPr="00A073C5">
        <w:rPr>
          <w:b/>
          <w:sz w:val="20"/>
          <w:lang w:val="en-GB"/>
        </w:rPr>
        <w:t>INTERNATIONAL CONVENTION ON SALVAGE, 1989</w:t>
      </w:r>
      <w:r w:rsidR="00BB39A4" w:rsidRPr="00A073C5">
        <w:rPr>
          <w:b/>
          <w:sz w:val="20"/>
          <w:lang w:val="en-GB"/>
        </w:rPr>
        <w:t xml:space="preserve"> (SALVAGE 1989)</w:t>
      </w:r>
      <w:bookmarkEnd w:id="762"/>
      <w:bookmarkEnd w:id="763"/>
    </w:p>
    <w:p w14:paraId="1A5CF743" w14:textId="77777777" w:rsidR="009803AF" w:rsidRPr="00A073C5" w:rsidRDefault="009803AF" w:rsidP="00DE36B6">
      <w:pPr>
        <w:jc w:val="both"/>
        <w:rPr>
          <w:bCs/>
          <w:sz w:val="20"/>
          <w:lang w:val="en-GB"/>
        </w:rPr>
      </w:pPr>
    </w:p>
    <w:p w14:paraId="7B8692E3" w14:textId="77777777" w:rsidR="009803AF" w:rsidRPr="00A073C5" w:rsidRDefault="009803AF" w:rsidP="00DE36B6">
      <w:pPr>
        <w:jc w:val="center"/>
        <w:rPr>
          <w:b/>
          <w:sz w:val="20"/>
          <w:lang w:val="en-GB"/>
        </w:rPr>
      </w:pPr>
      <w:r w:rsidRPr="00A073C5">
        <w:rPr>
          <w:sz w:val="20"/>
          <w:lang w:val="en-GB"/>
        </w:rPr>
        <w:t>Done at London, 28 April 1989</w:t>
      </w:r>
    </w:p>
    <w:p w14:paraId="74BE0E97" w14:textId="77777777" w:rsidR="009803AF" w:rsidRPr="00A073C5" w:rsidRDefault="009803AF" w:rsidP="00DE36B6">
      <w:pPr>
        <w:jc w:val="both"/>
        <w:rPr>
          <w:bCs/>
          <w:sz w:val="20"/>
          <w:lang w:val="en-GB"/>
        </w:rPr>
      </w:pPr>
    </w:p>
    <w:p w14:paraId="3A42A813" w14:textId="77777777" w:rsidR="009803AF" w:rsidRPr="00A073C5" w:rsidRDefault="009803AF" w:rsidP="00DE36B6">
      <w:pPr>
        <w:jc w:val="center"/>
        <w:rPr>
          <w:sz w:val="20"/>
          <w:lang w:val="en-GB"/>
        </w:rPr>
      </w:pPr>
      <w:r w:rsidRPr="00A073C5">
        <w:rPr>
          <w:b/>
          <w:sz w:val="20"/>
          <w:lang w:val="en-GB"/>
        </w:rPr>
        <w:t xml:space="preserve">Entry into force: </w:t>
      </w:r>
      <w:r w:rsidRPr="00A073C5">
        <w:rPr>
          <w:sz w:val="20"/>
          <w:lang w:val="en-GB"/>
        </w:rPr>
        <w:t>14 July 1996</w:t>
      </w:r>
    </w:p>
    <w:p w14:paraId="2A36A610" w14:textId="77777777" w:rsidR="009803AF" w:rsidRPr="00A073C5" w:rsidRDefault="009803AF" w:rsidP="00DE36B6">
      <w:pPr>
        <w:jc w:val="both"/>
        <w:rPr>
          <w:b/>
          <w:sz w:val="20"/>
          <w:u w:val="single"/>
          <w:lang w:val="en-GB"/>
        </w:rPr>
      </w:pPr>
      <w:r w:rsidRPr="00A073C5">
        <w:rPr>
          <w:b/>
          <w:sz w:val="20"/>
          <w:u w:val="single"/>
          <w:lang w:val="en-GB"/>
        </w:rPr>
        <w:t>____________________________</w:t>
      </w:r>
      <w:r w:rsidR="00DE36B6" w:rsidRPr="00A073C5">
        <w:rPr>
          <w:b/>
          <w:sz w:val="20"/>
          <w:u w:val="single"/>
          <w:lang w:val="en-GB"/>
        </w:rPr>
        <w:t>_____</w:t>
      </w:r>
      <w:r w:rsidRPr="00A073C5">
        <w:rPr>
          <w:b/>
          <w:sz w:val="20"/>
          <w:u w:val="single"/>
          <w:lang w:val="en-GB"/>
        </w:rPr>
        <w:t>____________________________________________________________</w:t>
      </w:r>
    </w:p>
    <w:p w14:paraId="0D8D8065" w14:textId="77777777" w:rsidR="00EB3AE9" w:rsidRPr="00A073C5" w:rsidRDefault="00EB3AE9" w:rsidP="00DE36B6">
      <w:pPr>
        <w:jc w:val="both"/>
        <w:rPr>
          <w:b/>
          <w:sz w:val="20"/>
          <w:lang w:val="en-GB"/>
        </w:rPr>
      </w:pPr>
    </w:p>
    <w:p w14:paraId="0883483C" w14:textId="77777777" w:rsidR="009803AF" w:rsidRPr="00A073C5" w:rsidRDefault="009803AF" w:rsidP="00DE36B6">
      <w:pPr>
        <w:jc w:val="both"/>
        <w:rPr>
          <w:b/>
          <w:sz w:val="20"/>
          <w:lang w:val="en-GB"/>
        </w:rPr>
      </w:pPr>
      <w:r w:rsidRPr="00A073C5">
        <w:rPr>
          <w:b/>
          <w:sz w:val="20"/>
          <w:lang w:val="en-GB"/>
        </w:rPr>
        <w:t>Signature, ratification, acceptance, approval, accession</w:t>
      </w:r>
    </w:p>
    <w:p w14:paraId="2F76D959" w14:textId="77777777" w:rsidR="009803AF" w:rsidRPr="00A073C5" w:rsidRDefault="009803AF" w:rsidP="00DE36B6">
      <w:pPr>
        <w:jc w:val="both"/>
        <w:rPr>
          <w:bCs/>
          <w:sz w:val="20"/>
          <w:lang w:val="en-GB"/>
        </w:rPr>
      </w:pPr>
    </w:p>
    <w:p w14:paraId="7D7D03F8" w14:textId="77777777" w:rsidR="009803AF" w:rsidRPr="00A073C5" w:rsidRDefault="009803AF" w:rsidP="0087500F">
      <w:pPr>
        <w:jc w:val="center"/>
        <w:rPr>
          <w:b/>
          <w:sz w:val="20"/>
          <w:lang w:val="en-GB"/>
        </w:rPr>
      </w:pPr>
      <w:r w:rsidRPr="00A073C5">
        <w:rPr>
          <w:b/>
          <w:sz w:val="20"/>
          <w:lang w:val="en-GB"/>
        </w:rPr>
        <w:t>Article 28</w:t>
      </w:r>
    </w:p>
    <w:p w14:paraId="400E3CBA" w14:textId="77777777" w:rsidR="009803AF" w:rsidRPr="00A073C5" w:rsidRDefault="009803AF" w:rsidP="00DE36B6">
      <w:pPr>
        <w:jc w:val="both"/>
        <w:rPr>
          <w:sz w:val="20"/>
          <w:lang w:val="en-GB"/>
        </w:rPr>
      </w:pPr>
    </w:p>
    <w:p w14:paraId="7D3C7A51" w14:textId="77777777" w:rsidR="009803AF" w:rsidRPr="00A073C5" w:rsidRDefault="009803AF" w:rsidP="00464763">
      <w:pPr>
        <w:rPr>
          <w:sz w:val="20"/>
          <w:lang w:val="en-GB"/>
        </w:rPr>
      </w:pPr>
      <w:r w:rsidRPr="00A073C5">
        <w:rPr>
          <w:sz w:val="20"/>
          <w:lang w:val="en-GB"/>
        </w:rPr>
        <w:t>1</w:t>
      </w:r>
      <w:r w:rsidRPr="00A073C5">
        <w:rPr>
          <w:sz w:val="20"/>
          <w:lang w:val="en-GB"/>
        </w:rPr>
        <w:tab/>
        <w:t>This Convention shall be open for signature at the Headquarters of the Organization from 1 July 1989 to 30 June 1990 and shall thereafter remain open for accession.</w:t>
      </w:r>
    </w:p>
    <w:p w14:paraId="142D71F6" w14:textId="77777777" w:rsidR="009803AF" w:rsidRPr="00A073C5" w:rsidRDefault="009803AF" w:rsidP="00DE36B6">
      <w:pPr>
        <w:jc w:val="both"/>
        <w:rPr>
          <w:sz w:val="20"/>
          <w:lang w:val="en-GB"/>
        </w:rPr>
      </w:pPr>
    </w:p>
    <w:p w14:paraId="2E7999A6" w14:textId="77777777" w:rsidR="009803AF" w:rsidRPr="00A073C5" w:rsidRDefault="009803AF" w:rsidP="00DE36B6">
      <w:pPr>
        <w:jc w:val="both"/>
        <w:rPr>
          <w:sz w:val="20"/>
          <w:lang w:val="en-GB"/>
        </w:rPr>
      </w:pPr>
      <w:r w:rsidRPr="00A073C5">
        <w:rPr>
          <w:sz w:val="20"/>
          <w:lang w:val="en-GB"/>
        </w:rPr>
        <w:t>2</w:t>
      </w:r>
      <w:r w:rsidRPr="00A073C5">
        <w:rPr>
          <w:sz w:val="20"/>
          <w:lang w:val="en-GB"/>
        </w:rPr>
        <w:tab/>
        <w:t>States may express their consent to be bound by this Convention by:</w:t>
      </w:r>
    </w:p>
    <w:p w14:paraId="0A084063" w14:textId="77777777" w:rsidR="009803AF" w:rsidRPr="002E7956" w:rsidRDefault="009803AF" w:rsidP="00DE36B6">
      <w:pPr>
        <w:jc w:val="both"/>
        <w:rPr>
          <w:sz w:val="20"/>
        </w:rPr>
      </w:pPr>
    </w:p>
    <w:p w14:paraId="799AC996" w14:textId="77777777" w:rsidR="009803AF" w:rsidRPr="00A073C5" w:rsidRDefault="009803AF" w:rsidP="0087500F">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42348577" w14:textId="77777777" w:rsidR="009803AF" w:rsidRPr="00A073C5" w:rsidRDefault="009803AF" w:rsidP="00DE36B6">
      <w:pPr>
        <w:jc w:val="both"/>
        <w:rPr>
          <w:sz w:val="20"/>
          <w:lang w:val="en-GB"/>
        </w:rPr>
      </w:pPr>
    </w:p>
    <w:p w14:paraId="73F0F760" w14:textId="77777777" w:rsidR="009803AF" w:rsidRPr="00A073C5" w:rsidRDefault="009803AF" w:rsidP="0087500F">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7E4F1336" w14:textId="77777777" w:rsidR="009803AF" w:rsidRPr="00A073C5" w:rsidRDefault="009803AF" w:rsidP="00DE36B6">
      <w:pPr>
        <w:jc w:val="both"/>
        <w:rPr>
          <w:sz w:val="20"/>
          <w:lang w:val="en-GB"/>
        </w:rPr>
      </w:pPr>
    </w:p>
    <w:p w14:paraId="3AA0E9D7" w14:textId="77777777" w:rsidR="009803AF" w:rsidRPr="00A073C5" w:rsidRDefault="009803AF" w:rsidP="0087500F">
      <w:pPr>
        <w:ind w:left="1440" w:hanging="720"/>
        <w:jc w:val="both"/>
        <w:rPr>
          <w:sz w:val="20"/>
          <w:lang w:val="en-GB"/>
        </w:rPr>
      </w:pPr>
      <w:r w:rsidRPr="00A073C5">
        <w:rPr>
          <w:sz w:val="20"/>
          <w:lang w:val="en-GB"/>
        </w:rPr>
        <w:t>(c)</w:t>
      </w:r>
      <w:r w:rsidRPr="00A073C5">
        <w:rPr>
          <w:sz w:val="20"/>
          <w:lang w:val="en-GB"/>
        </w:rPr>
        <w:tab/>
        <w:t>accession.</w:t>
      </w:r>
    </w:p>
    <w:p w14:paraId="4A37B43F" w14:textId="77777777" w:rsidR="009803AF" w:rsidRPr="00A073C5" w:rsidRDefault="009803AF" w:rsidP="00DE36B6">
      <w:pPr>
        <w:jc w:val="both"/>
        <w:rPr>
          <w:sz w:val="20"/>
          <w:lang w:val="en-GB"/>
        </w:rPr>
      </w:pPr>
    </w:p>
    <w:p w14:paraId="560AB83E" w14:textId="77777777" w:rsidR="009803AF" w:rsidRPr="00A073C5" w:rsidRDefault="009803AF" w:rsidP="00DE36B6">
      <w:pPr>
        <w:jc w:val="both"/>
        <w:rPr>
          <w:sz w:val="20"/>
          <w:lang w:val="en-GB"/>
        </w:rPr>
      </w:pPr>
      <w:r w:rsidRPr="00A073C5">
        <w:rPr>
          <w:sz w:val="20"/>
          <w:lang w:val="en-GB"/>
        </w:rPr>
        <w:t>3</w:t>
      </w:r>
      <w:r w:rsidRPr="00A073C5">
        <w:rPr>
          <w:sz w:val="20"/>
          <w:lang w:val="en-GB"/>
        </w:rPr>
        <w:tab/>
        <w:t>Ratification, acceptance, approval or accession shall be effected by the deposit of an instrument to that effect with the Secretary</w:t>
      </w:r>
      <w:r w:rsidRPr="00A073C5">
        <w:rPr>
          <w:sz w:val="20"/>
          <w:lang w:val="en-GB"/>
        </w:rPr>
        <w:noBreakHyphen/>
        <w:t>General.</w:t>
      </w:r>
    </w:p>
    <w:p w14:paraId="744AF6D1" w14:textId="77777777" w:rsidR="009803AF" w:rsidRPr="00A073C5" w:rsidRDefault="009803AF" w:rsidP="00DE36B6">
      <w:pPr>
        <w:jc w:val="both"/>
        <w:rPr>
          <w:sz w:val="20"/>
          <w:lang w:val="en-GB"/>
        </w:rPr>
      </w:pPr>
    </w:p>
    <w:p w14:paraId="7AEB9706" w14:textId="77777777" w:rsidR="0087500F" w:rsidRPr="00A073C5" w:rsidRDefault="0087500F" w:rsidP="00DE36B6">
      <w:pPr>
        <w:jc w:val="both"/>
        <w:rPr>
          <w:sz w:val="20"/>
          <w:lang w:val="en-GB"/>
        </w:rPr>
      </w:pPr>
    </w:p>
    <w:p w14:paraId="3B0DBEFC" w14:textId="77777777" w:rsidR="009803AF" w:rsidRPr="00A073C5" w:rsidRDefault="009803AF" w:rsidP="00DE36B6">
      <w:pPr>
        <w:jc w:val="both"/>
        <w:rPr>
          <w:sz w:val="20"/>
          <w:lang w:val="en-GB"/>
        </w:rPr>
      </w:pPr>
      <w:r w:rsidRPr="00A073C5">
        <w:rPr>
          <w:b/>
          <w:sz w:val="20"/>
          <w:lang w:val="en-GB"/>
        </w:rPr>
        <w:t>Entry into force</w:t>
      </w:r>
    </w:p>
    <w:p w14:paraId="1964A27D" w14:textId="77777777" w:rsidR="009803AF" w:rsidRPr="00A073C5" w:rsidRDefault="009803AF" w:rsidP="0087500F">
      <w:pPr>
        <w:jc w:val="center"/>
        <w:rPr>
          <w:sz w:val="20"/>
          <w:lang w:val="en-GB"/>
        </w:rPr>
      </w:pPr>
      <w:r w:rsidRPr="00A073C5">
        <w:rPr>
          <w:b/>
          <w:sz w:val="20"/>
          <w:lang w:val="en-GB"/>
        </w:rPr>
        <w:t>Article 29</w:t>
      </w:r>
    </w:p>
    <w:p w14:paraId="44BA6030" w14:textId="77777777" w:rsidR="009803AF" w:rsidRPr="00A073C5" w:rsidRDefault="009803AF" w:rsidP="00DE36B6">
      <w:pPr>
        <w:jc w:val="both"/>
        <w:rPr>
          <w:sz w:val="20"/>
          <w:lang w:val="en-GB"/>
        </w:rPr>
      </w:pPr>
    </w:p>
    <w:p w14:paraId="3D08F5EB" w14:textId="77777777" w:rsidR="009803AF" w:rsidRPr="00A073C5" w:rsidRDefault="009803AF" w:rsidP="00DE36B6">
      <w:pPr>
        <w:jc w:val="both"/>
        <w:rPr>
          <w:sz w:val="20"/>
          <w:lang w:val="en-GB"/>
        </w:rPr>
      </w:pPr>
      <w:r w:rsidRPr="00A073C5">
        <w:rPr>
          <w:sz w:val="20"/>
          <w:lang w:val="en-GB"/>
        </w:rPr>
        <w:t>1</w:t>
      </w:r>
      <w:r w:rsidRPr="00A073C5">
        <w:rPr>
          <w:sz w:val="20"/>
          <w:lang w:val="en-GB"/>
        </w:rPr>
        <w:tab/>
        <w:t>This Convention shall enter into force one year after the date on which 15 States have expressed their consent to be bound by it.</w:t>
      </w:r>
    </w:p>
    <w:p w14:paraId="1BCF021A" w14:textId="77777777" w:rsidR="009803AF" w:rsidRPr="00A073C5" w:rsidRDefault="009803AF" w:rsidP="00DE36B6">
      <w:pPr>
        <w:jc w:val="both"/>
        <w:rPr>
          <w:sz w:val="20"/>
          <w:lang w:val="en-GB"/>
        </w:rPr>
      </w:pPr>
    </w:p>
    <w:p w14:paraId="6F906F17" w14:textId="77777777" w:rsidR="009803AF" w:rsidRPr="00A073C5" w:rsidRDefault="009803AF" w:rsidP="00DE36B6">
      <w:pPr>
        <w:jc w:val="both"/>
        <w:rPr>
          <w:sz w:val="20"/>
          <w:lang w:val="en-GB"/>
        </w:rPr>
      </w:pPr>
      <w:r w:rsidRPr="00A073C5">
        <w:rPr>
          <w:sz w:val="20"/>
          <w:lang w:val="en-GB"/>
        </w:rPr>
        <w:t>2</w:t>
      </w:r>
      <w:r w:rsidRPr="00A073C5">
        <w:rPr>
          <w:sz w:val="20"/>
          <w:lang w:val="en-GB"/>
        </w:rPr>
        <w:tab/>
        <w:t>For a State which expresses its consent to be bound by this Convention after the conditions for entry into force thereof have been met, such consent shall take effect one year after the date of expression of such consent.</w:t>
      </w:r>
    </w:p>
    <w:p w14:paraId="1302C8C8" w14:textId="77777777" w:rsidR="009803AF" w:rsidRPr="00A073C5" w:rsidRDefault="009803AF" w:rsidP="00DE36B6">
      <w:pPr>
        <w:jc w:val="both"/>
        <w:rPr>
          <w:sz w:val="20"/>
          <w:lang w:val="en-GB"/>
        </w:rPr>
      </w:pPr>
    </w:p>
    <w:p w14:paraId="6CDD6B35" w14:textId="77777777" w:rsidR="009803AF" w:rsidRPr="00A073C5" w:rsidRDefault="009803AF" w:rsidP="00DE36B6">
      <w:pPr>
        <w:jc w:val="both"/>
        <w:rPr>
          <w:sz w:val="20"/>
          <w:lang w:val="en-GB"/>
        </w:rPr>
      </w:pPr>
    </w:p>
    <w:p w14:paraId="0566C632" w14:textId="77777777" w:rsidR="009803AF" w:rsidRPr="00A073C5" w:rsidRDefault="009803AF" w:rsidP="00DE36B6">
      <w:pPr>
        <w:jc w:val="both"/>
        <w:rPr>
          <w:sz w:val="20"/>
          <w:lang w:val="en-GB"/>
        </w:rPr>
      </w:pPr>
    </w:p>
    <w:p w14:paraId="52CE1C0B" w14:textId="77777777" w:rsidR="009803AF" w:rsidRPr="00A073C5" w:rsidRDefault="009803AF" w:rsidP="00DE36B6">
      <w:pPr>
        <w:jc w:val="both"/>
        <w:rPr>
          <w:sz w:val="20"/>
          <w:lang w:val="en-GB"/>
        </w:rPr>
      </w:pPr>
    </w:p>
    <w:p w14:paraId="4816AE75" w14:textId="77777777" w:rsidR="009803AF" w:rsidRPr="00A073C5" w:rsidRDefault="009803AF" w:rsidP="00DE36B6">
      <w:pPr>
        <w:jc w:val="both"/>
        <w:rPr>
          <w:sz w:val="20"/>
          <w:u w:val="single"/>
          <w:lang w:val="en-GB"/>
        </w:rPr>
      </w:pPr>
      <w:r w:rsidRPr="00A073C5">
        <w:rPr>
          <w:sz w:val="20"/>
          <w:u w:val="single"/>
          <w:lang w:val="en-GB"/>
        </w:rPr>
        <w:t>______________________________________________________________</w:t>
      </w:r>
      <w:r w:rsidR="0087500F" w:rsidRPr="00A073C5">
        <w:rPr>
          <w:sz w:val="20"/>
          <w:u w:val="single"/>
          <w:lang w:val="en-GB"/>
        </w:rPr>
        <w:t>____</w:t>
      </w:r>
      <w:r w:rsidR="00EB3AE9" w:rsidRPr="00A073C5">
        <w:rPr>
          <w:sz w:val="20"/>
          <w:u w:val="single"/>
          <w:lang w:val="en-GB"/>
        </w:rPr>
        <w:t>___________________________</w:t>
      </w:r>
    </w:p>
    <w:p w14:paraId="292F9DE4" w14:textId="77777777" w:rsidR="00EB3AE9" w:rsidRPr="00A073C5" w:rsidRDefault="00EB3AE9" w:rsidP="00DE36B6">
      <w:pPr>
        <w:jc w:val="both"/>
        <w:rPr>
          <w:sz w:val="20"/>
          <w:u w:val="single"/>
          <w:lang w:val="en-GB"/>
        </w:rPr>
      </w:pPr>
    </w:p>
    <w:p w14:paraId="22C8F013" w14:textId="77777777" w:rsidR="009803AF" w:rsidRPr="00A073C5" w:rsidRDefault="009803AF" w:rsidP="00DE36B6">
      <w:pPr>
        <w:jc w:val="both"/>
        <w:rPr>
          <w:sz w:val="20"/>
          <w:lang w:val="en-GB"/>
        </w:rPr>
      </w:pPr>
      <w:r w:rsidRPr="00A073C5">
        <w:rPr>
          <w:sz w:val="20"/>
          <w:lang w:val="en-GB"/>
        </w:rPr>
        <w:t>I.</w:t>
      </w:r>
      <w:r w:rsidRPr="00A073C5">
        <w:rPr>
          <w:sz w:val="20"/>
          <w:lang w:val="en-GB"/>
        </w:rPr>
        <w:tab/>
        <w:t>Signatories</w:t>
      </w:r>
    </w:p>
    <w:p w14:paraId="11AEBDE1" w14:textId="77777777" w:rsidR="009803AF" w:rsidRPr="00A073C5" w:rsidRDefault="009803AF" w:rsidP="00DE36B6">
      <w:pPr>
        <w:jc w:val="both"/>
        <w:rPr>
          <w:sz w:val="20"/>
          <w:lang w:val="en-GB"/>
        </w:rPr>
      </w:pPr>
    </w:p>
    <w:p w14:paraId="77B72452" w14:textId="77777777" w:rsidR="009803AF" w:rsidRPr="00A073C5" w:rsidRDefault="009803AF" w:rsidP="00DE36B6">
      <w:pPr>
        <w:jc w:val="both"/>
        <w:rPr>
          <w:sz w:val="20"/>
          <w:lang w:val="en-GB"/>
        </w:rPr>
      </w:pPr>
      <w:r w:rsidRPr="00A073C5">
        <w:rPr>
          <w:sz w:val="20"/>
          <w:lang w:val="en-GB"/>
        </w:rPr>
        <w:t>II.</w:t>
      </w:r>
      <w:r w:rsidRPr="00A073C5">
        <w:rPr>
          <w:sz w:val="20"/>
          <w:lang w:val="en-GB"/>
        </w:rPr>
        <w:tab/>
        <w:t>Contracting States</w:t>
      </w:r>
    </w:p>
    <w:p w14:paraId="47F957D9" w14:textId="77777777" w:rsidR="009803AF" w:rsidRPr="00A073C5" w:rsidRDefault="009803AF" w:rsidP="00DE36B6">
      <w:pPr>
        <w:jc w:val="both"/>
        <w:rPr>
          <w:sz w:val="20"/>
          <w:lang w:val="en-GB"/>
        </w:rPr>
      </w:pPr>
    </w:p>
    <w:p w14:paraId="43ABF5A0" w14:textId="77777777" w:rsidR="009803AF" w:rsidRPr="00A073C5" w:rsidRDefault="009803AF" w:rsidP="00DE36B6">
      <w:pPr>
        <w:jc w:val="both"/>
        <w:rPr>
          <w:sz w:val="20"/>
          <w:lang w:val="en-GB"/>
        </w:rPr>
      </w:pPr>
      <w:r w:rsidRPr="00A073C5">
        <w:rPr>
          <w:sz w:val="20"/>
          <w:lang w:val="en-GB"/>
        </w:rPr>
        <w:t>III.</w:t>
      </w:r>
      <w:r w:rsidRPr="00A073C5">
        <w:rPr>
          <w:sz w:val="20"/>
          <w:lang w:val="en-GB"/>
        </w:rPr>
        <w:tab/>
        <w:t>Declarations, Reservations</w:t>
      </w:r>
      <w:r w:rsidR="002927A9" w:rsidRPr="00A073C5">
        <w:rPr>
          <w:sz w:val="20"/>
          <w:lang w:val="en-GB"/>
        </w:rPr>
        <w:t>, Notifications</w:t>
      </w:r>
      <w:r w:rsidRPr="00A073C5">
        <w:rPr>
          <w:sz w:val="20"/>
          <w:lang w:val="en-GB"/>
        </w:rPr>
        <w:t xml:space="preserve"> and Statements.</w:t>
      </w:r>
    </w:p>
    <w:p w14:paraId="36FAD424" w14:textId="77777777" w:rsidR="009803AF" w:rsidRPr="00A073C5" w:rsidRDefault="0087500F" w:rsidP="00DE36B6">
      <w:pPr>
        <w:jc w:val="both"/>
        <w:rPr>
          <w:sz w:val="20"/>
          <w:lang w:val="en-GB"/>
        </w:rPr>
      </w:pPr>
      <w:r w:rsidRPr="00A073C5">
        <w:rPr>
          <w:sz w:val="20"/>
          <w:lang w:val="en-GB"/>
        </w:rPr>
        <w:br w:type="page"/>
      </w:r>
    </w:p>
    <w:p w14:paraId="4FA93AD3" w14:textId="77777777" w:rsidR="009803AF" w:rsidRPr="00A073C5" w:rsidRDefault="009803AF" w:rsidP="0087500F">
      <w:pPr>
        <w:jc w:val="center"/>
        <w:rPr>
          <w:sz w:val="20"/>
          <w:lang w:val="en-GB"/>
        </w:rPr>
      </w:pPr>
      <w:r w:rsidRPr="00A073C5">
        <w:rPr>
          <w:b/>
          <w:sz w:val="20"/>
          <w:lang w:val="en-GB"/>
        </w:rPr>
        <w:lastRenderedPageBreak/>
        <w:t xml:space="preserve">I. </w:t>
      </w:r>
      <w:r w:rsidR="0087500F" w:rsidRPr="00A073C5">
        <w:rPr>
          <w:b/>
          <w:sz w:val="20"/>
          <w:lang w:val="en-GB"/>
        </w:rPr>
        <w:t xml:space="preserve"> </w:t>
      </w:r>
      <w:r w:rsidRPr="00A073C5">
        <w:rPr>
          <w:b/>
          <w:sz w:val="20"/>
          <w:lang w:val="en-GB"/>
        </w:rPr>
        <w:t>Signatories</w:t>
      </w:r>
    </w:p>
    <w:p w14:paraId="2A429103" w14:textId="77777777" w:rsidR="009803AF" w:rsidRPr="00A073C5" w:rsidRDefault="009803AF" w:rsidP="00DE36B6">
      <w:pPr>
        <w:jc w:val="both"/>
        <w:rPr>
          <w:sz w:val="20"/>
          <w:lang w:val="en-GB"/>
        </w:rPr>
      </w:pPr>
    </w:p>
    <w:p w14:paraId="56C1EA31" w14:textId="77777777" w:rsidR="0087500F" w:rsidRPr="00A073C5" w:rsidRDefault="0087500F" w:rsidP="00DE36B6">
      <w:pPr>
        <w:jc w:val="both"/>
        <w:rPr>
          <w:sz w:val="20"/>
          <w:lang w:val="en-GB"/>
        </w:rPr>
      </w:pPr>
    </w:p>
    <w:p w14:paraId="68424C4A" w14:textId="77777777" w:rsidR="009803AF" w:rsidRPr="00A073C5" w:rsidRDefault="009803AF" w:rsidP="0087500F">
      <w:pPr>
        <w:tabs>
          <w:tab w:val="left" w:pos="5040"/>
        </w:tabs>
        <w:jc w:val="both"/>
        <w:rPr>
          <w:sz w:val="20"/>
          <w:lang w:val="en-GB"/>
        </w:rPr>
      </w:pPr>
      <w:r w:rsidRPr="00A073C5">
        <w:rPr>
          <w:sz w:val="20"/>
          <w:lang w:val="en-GB"/>
        </w:rPr>
        <w:t>Canada</w:t>
      </w:r>
      <w:r w:rsidRPr="00A073C5">
        <w:rPr>
          <w:sz w:val="20"/>
          <w:lang w:val="en-GB"/>
        </w:rPr>
        <w:tab/>
        <w:t>Subject to ratification</w:t>
      </w:r>
    </w:p>
    <w:p w14:paraId="5275A1B3" w14:textId="77777777" w:rsidR="009803AF" w:rsidRPr="00A073C5" w:rsidRDefault="009803AF" w:rsidP="0087500F">
      <w:pPr>
        <w:tabs>
          <w:tab w:val="left" w:pos="5040"/>
        </w:tabs>
        <w:jc w:val="both"/>
        <w:rPr>
          <w:sz w:val="20"/>
          <w:lang w:val="en-GB"/>
        </w:rPr>
      </w:pPr>
      <w:r w:rsidRPr="00A073C5">
        <w:rPr>
          <w:sz w:val="20"/>
          <w:lang w:val="en-GB"/>
        </w:rPr>
        <w:t>Denmark</w:t>
      </w:r>
      <w:r w:rsidRPr="00A073C5">
        <w:rPr>
          <w:sz w:val="20"/>
          <w:lang w:val="en-GB"/>
        </w:rPr>
        <w:tab/>
        <w:t>Subject to ratification</w:t>
      </w:r>
    </w:p>
    <w:p w14:paraId="05C942AC" w14:textId="77777777" w:rsidR="009803AF" w:rsidRPr="00A073C5" w:rsidRDefault="009803AF" w:rsidP="0087500F">
      <w:pPr>
        <w:tabs>
          <w:tab w:val="left" w:pos="5040"/>
        </w:tabs>
        <w:jc w:val="both"/>
        <w:rPr>
          <w:sz w:val="20"/>
          <w:lang w:val="en-GB"/>
        </w:rPr>
      </w:pPr>
      <w:r w:rsidRPr="00A073C5">
        <w:rPr>
          <w:sz w:val="20"/>
          <w:lang w:val="en-GB"/>
        </w:rPr>
        <w:t>Finland</w:t>
      </w:r>
      <w:r w:rsidRPr="00A073C5">
        <w:rPr>
          <w:sz w:val="20"/>
          <w:lang w:val="en-GB"/>
        </w:rPr>
        <w:tab/>
        <w:t>Subject to approval</w:t>
      </w:r>
    </w:p>
    <w:p w14:paraId="150F7084" w14:textId="77777777" w:rsidR="009803AF" w:rsidRPr="00A073C5" w:rsidRDefault="009803AF" w:rsidP="0087500F">
      <w:pPr>
        <w:tabs>
          <w:tab w:val="left" w:pos="5040"/>
        </w:tabs>
        <w:jc w:val="both"/>
        <w:rPr>
          <w:sz w:val="20"/>
          <w:lang w:val="en-GB"/>
        </w:rPr>
      </w:pPr>
      <w:r w:rsidRPr="00A073C5">
        <w:rPr>
          <w:sz w:val="20"/>
          <w:lang w:val="en-GB"/>
        </w:rPr>
        <w:t>Germany, Federal Republic of</w:t>
      </w:r>
      <w:r w:rsidRPr="00A073C5">
        <w:rPr>
          <w:sz w:val="20"/>
          <w:lang w:val="en-GB"/>
        </w:rPr>
        <w:tab/>
      </w:r>
      <w:r w:rsidR="0087500F" w:rsidRPr="00A073C5">
        <w:rPr>
          <w:sz w:val="20"/>
          <w:lang w:val="en-GB"/>
        </w:rPr>
        <w:t>S</w:t>
      </w:r>
      <w:r w:rsidRPr="00A073C5">
        <w:rPr>
          <w:sz w:val="20"/>
          <w:lang w:val="en-GB"/>
        </w:rPr>
        <w:t>ubject to ratification</w:t>
      </w:r>
    </w:p>
    <w:p w14:paraId="0C5C3BFE" w14:textId="77777777" w:rsidR="009803AF" w:rsidRPr="00A073C5" w:rsidRDefault="009803AF" w:rsidP="0087500F">
      <w:pPr>
        <w:tabs>
          <w:tab w:val="left" w:pos="5040"/>
        </w:tabs>
        <w:jc w:val="both"/>
        <w:rPr>
          <w:sz w:val="20"/>
          <w:lang w:val="en-GB"/>
        </w:rPr>
      </w:pPr>
      <w:r w:rsidRPr="00A073C5">
        <w:rPr>
          <w:sz w:val="20"/>
          <w:lang w:val="en-GB"/>
        </w:rPr>
        <w:t>Ireland</w:t>
      </w:r>
      <w:r w:rsidRPr="00A073C5">
        <w:rPr>
          <w:sz w:val="20"/>
          <w:lang w:val="en-GB"/>
        </w:rPr>
        <w:tab/>
        <w:t>Subject to ratification</w:t>
      </w:r>
    </w:p>
    <w:p w14:paraId="4976300D" w14:textId="77777777" w:rsidR="009803AF" w:rsidRPr="00A073C5" w:rsidRDefault="009803AF" w:rsidP="0087500F">
      <w:pPr>
        <w:tabs>
          <w:tab w:val="left" w:pos="5040"/>
        </w:tabs>
        <w:jc w:val="both"/>
        <w:rPr>
          <w:sz w:val="20"/>
          <w:lang w:val="en-GB"/>
        </w:rPr>
      </w:pPr>
      <w:r w:rsidRPr="00A073C5">
        <w:rPr>
          <w:sz w:val="20"/>
          <w:lang w:val="en-GB"/>
        </w:rPr>
        <w:t>Italy</w:t>
      </w:r>
      <w:r w:rsidRPr="00A073C5">
        <w:rPr>
          <w:sz w:val="20"/>
          <w:lang w:val="en-GB"/>
        </w:rPr>
        <w:tab/>
        <w:t>Subject to ratification</w:t>
      </w:r>
    </w:p>
    <w:p w14:paraId="561E4614" w14:textId="77777777" w:rsidR="009803AF" w:rsidRPr="00A073C5" w:rsidRDefault="009803AF" w:rsidP="0087500F">
      <w:pPr>
        <w:tabs>
          <w:tab w:val="left" w:pos="5040"/>
        </w:tabs>
        <w:jc w:val="both"/>
        <w:rPr>
          <w:sz w:val="20"/>
          <w:lang w:val="en-GB"/>
        </w:rPr>
      </w:pPr>
      <w:r w:rsidRPr="00A073C5">
        <w:rPr>
          <w:sz w:val="20"/>
          <w:lang w:val="en-GB"/>
        </w:rPr>
        <w:t>Mexico</w:t>
      </w:r>
      <w:r w:rsidRPr="00A073C5">
        <w:rPr>
          <w:sz w:val="20"/>
          <w:lang w:val="en-GB"/>
        </w:rPr>
        <w:tab/>
        <w:t>Ad referendum</w:t>
      </w:r>
    </w:p>
    <w:p w14:paraId="6273418F" w14:textId="77777777" w:rsidR="009803AF" w:rsidRPr="00A073C5" w:rsidRDefault="009803AF" w:rsidP="0087500F">
      <w:pPr>
        <w:tabs>
          <w:tab w:val="left" w:pos="5040"/>
        </w:tabs>
        <w:jc w:val="both"/>
        <w:rPr>
          <w:sz w:val="20"/>
          <w:lang w:val="en-GB"/>
        </w:rPr>
      </w:pPr>
      <w:r w:rsidRPr="00A073C5">
        <w:rPr>
          <w:sz w:val="20"/>
          <w:lang w:val="en-GB"/>
        </w:rPr>
        <w:t>Netherlands</w:t>
      </w:r>
      <w:r w:rsidRPr="00A073C5">
        <w:rPr>
          <w:sz w:val="20"/>
          <w:lang w:val="en-GB"/>
        </w:rPr>
        <w:tab/>
        <w:t>Subject to acceptance</w:t>
      </w:r>
    </w:p>
    <w:p w14:paraId="7AA6F20C" w14:textId="77777777" w:rsidR="009803AF" w:rsidRPr="00A073C5" w:rsidRDefault="009803AF" w:rsidP="0087500F">
      <w:pPr>
        <w:tabs>
          <w:tab w:val="left" w:pos="5040"/>
        </w:tabs>
        <w:jc w:val="both"/>
        <w:rPr>
          <w:sz w:val="20"/>
          <w:lang w:val="en-GB"/>
        </w:rPr>
      </w:pPr>
      <w:r w:rsidRPr="00A073C5">
        <w:rPr>
          <w:sz w:val="20"/>
          <w:lang w:val="en-GB"/>
        </w:rPr>
        <w:t>Nigeria</w:t>
      </w:r>
      <w:r w:rsidRPr="00A073C5">
        <w:rPr>
          <w:sz w:val="20"/>
          <w:lang w:val="en-GB"/>
        </w:rPr>
        <w:tab/>
        <w:t>Subject to ratification</w:t>
      </w:r>
    </w:p>
    <w:p w14:paraId="71A0B429" w14:textId="77777777" w:rsidR="009803AF" w:rsidRPr="00A073C5" w:rsidRDefault="009803AF" w:rsidP="0087500F">
      <w:pPr>
        <w:tabs>
          <w:tab w:val="left" w:pos="5040"/>
        </w:tabs>
        <w:jc w:val="both"/>
        <w:rPr>
          <w:sz w:val="20"/>
          <w:lang w:val="en-GB"/>
        </w:rPr>
      </w:pPr>
      <w:r w:rsidRPr="00A073C5">
        <w:rPr>
          <w:sz w:val="20"/>
          <w:lang w:val="en-GB"/>
        </w:rPr>
        <w:t>Norway</w:t>
      </w:r>
      <w:r w:rsidRPr="00A073C5">
        <w:rPr>
          <w:sz w:val="20"/>
          <w:lang w:val="en-GB"/>
        </w:rPr>
        <w:tab/>
        <w:t>Subject to ratification</w:t>
      </w:r>
    </w:p>
    <w:p w14:paraId="3D2C8833" w14:textId="77777777" w:rsidR="009803AF" w:rsidRPr="00A073C5" w:rsidRDefault="009803AF" w:rsidP="0087500F">
      <w:pPr>
        <w:tabs>
          <w:tab w:val="left" w:pos="5040"/>
        </w:tabs>
        <w:jc w:val="both"/>
        <w:rPr>
          <w:sz w:val="20"/>
          <w:lang w:val="en-GB"/>
        </w:rPr>
      </w:pPr>
      <w:r w:rsidRPr="00A073C5">
        <w:rPr>
          <w:sz w:val="20"/>
          <w:lang w:val="en-GB"/>
        </w:rPr>
        <w:t>Poland</w:t>
      </w:r>
      <w:r w:rsidRPr="00A073C5">
        <w:rPr>
          <w:sz w:val="20"/>
          <w:lang w:val="en-GB"/>
        </w:rPr>
        <w:tab/>
        <w:t>Subject to ratification</w:t>
      </w:r>
    </w:p>
    <w:p w14:paraId="7071D761" w14:textId="77777777" w:rsidR="009803AF" w:rsidRPr="00A073C5" w:rsidRDefault="009803AF" w:rsidP="0087500F">
      <w:pPr>
        <w:tabs>
          <w:tab w:val="left" w:pos="5040"/>
        </w:tabs>
        <w:jc w:val="both"/>
        <w:rPr>
          <w:sz w:val="20"/>
          <w:lang w:val="en-GB"/>
        </w:rPr>
      </w:pPr>
      <w:r w:rsidRPr="00A073C5">
        <w:rPr>
          <w:sz w:val="20"/>
          <w:lang w:val="en-GB"/>
        </w:rPr>
        <w:t>Spain</w:t>
      </w:r>
      <w:r w:rsidRPr="00A073C5">
        <w:rPr>
          <w:sz w:val="20"/>
          <w:lang w:val="en-GB"/>
        </w:rPr>
        <w:tab/>
        <w:t>Ad referendum and with reservations</w:t>
      </w:r>
      <w:r w:rsidRPr="00A073C5">
        <w:rPr>
          <w:sz w:val="20"/>
          <w:vertAlign w:val="superscript"/>
          <w:lang w:val="en-GB"/>
        </w:rPr>
        <w:t>1</w:t>
      </w:r>
    </w:p>
    <w:p w14:paraId="5A608FAF" w14:textId="77777777" w:rsidR="009803AF" w:rsidRPr="00A073C5" w:rsidRDefault="009803AF" w:rsidP="0087500F">
      <w:pPr>
        <w:tabs>
          <w:tab w:val="left" w:pos="5040"/>
        </w:tabs>
        <w:jc w:val="both"/>
        <w:rPr>
          <w:sz w:val="20"/>
          <w:lang w:val="en-GB"/>
        </w:rPr>
      </w:pPr>
      <w:r w:rsidRPr="00A073C5">
        <w:rPr>
          <w:sz w:val="20"/>
          <w:lang w:val="en-GB"/>
        </w:rPr>
        <w:t>Sweden</w:t>
      </w:r>
      <w:r w:rsidRPr="00A073C5">
        <w:rPr>
          <w:sz w:val="20"/>
          <w:lang w:val="en-GB"/>
        </w:rPr>
        <w:tab/>
        <w:t>Subject to ratification</w:t>
      </w:r>
    </w:p>
    <w:p w14:paraId="457518B2" w14:textId="77777777" w:rsidR="009803AF" w:rsidRPr="00A073C5" w:rsidRDefault="009803AF" w:rsidP="0087500F">
      <w:pPr>
        <w:tabs>
          <w:tab w:val="left" w:pos="5040"/>
        </w:tabs>
        <w:jc w:val="both"/>
        <w:rPr>
          <w:sz w:val="20"/>
          <w:lang w:val="en-GB"/>
        </w:rPr>
      </w:pPr>
      <w:r w:rsidRPr="00A073C5">
        <w:rPr>
          <w:sz w:val="20"/>
          <w:lang w:val="en-GB"/>
        </w:rPr>
        <w:t>Switzerland</w:t>
      </w:r>
      <w:r w:rsidRPr="00A073C5">
        <w:rPr>
          <w:sz w:val="20"/>
          <w:lang w:val="en-GB"/>
        </w:rPr>
        <w:tab/>
        <w:t>Sous réserve de ratification</w:t>
      </w:r>
    </w:p>
    <w:p w14:paraId="384142A0" w14:textId="77777777" w:rsidR="009803AF" w:rsidRPr="00A073C5" w:rsidRDefault="009803AF" w:rsidP="0087500F">
      <w:pPr>
        <w:tabs>
          <w:tab w:val="left" w:pos="5040"/>
        </w:tabs>
        <w:jc w:val="both"/>
        <w:rPr>
          <w:sz w:val="20"/>
          <w:lang w:val="en-GB"/>
        </w:rPr>
      </w:pPr>
      <w:r w:rsidRPr="00A073C5">
        <w:rPr>
          <w:sz w:val="20"/>
          <w:lang w:val="en-GB"/>
        </w:rPr>
        <w:t>USSR</w:t>
      </w:r>
      <w:r w:rsidRPr="00A073C5">
        <w:rPr>
          <w:sz w:val="20"/>
          <w:lang w:val="en-GB"/>
        </w:rPr>
        <w:tab/>
        <w:t>[</w:t>
      </w:r>
      <w:r w:rsidRPr="00A073C5">
        <w:rPr>
          <w:i/>
          <w:sz w:val="20"/>
          <w:lang w:val="en-GB"/>
        </w:rPr>
        <w:t>Translation</w:t>
      </w:r>
      <w:r w:rsidRPr="00A073C5">
        <w:rPr>
          <w:sz w:val="20"/>
          <w:lang w:val="en-GB"/>
        </w:rPr>
        <w:t>] Subject to subsequent ratification</w:t>
      </w:r>
    </w:p>
    <w:p w14:paraId="3AA5C56C" w14:textId="77777777" w:rsidR="009803AF" w:rsidRPr="00A073C5" w:rsidRDefault="009803AF" w:rsidP="0087500F">
      <w:pPr>
        <w:tabs>
          <w:tab w:val="left" w:pos="5040"/>
        </w:tabs>
        <w:jc w:val="both"/>
        <w:rPr>
          <w:sz w:val="20"/>
          <w:lang w:val="en-GB"/>
        </w:rPr>
      </w:pPr>
      <w:r w:rsidRPr="00A073C5">
        <w:rPr>
          <w:sz w:val="20"/>
          <w:lang w:val="en-GB"/>
        </w:rPr>
        <w:t>United Kingdom</w:t>
      </w:r>
      <w:r w:rsidRPr="00A073C5">
        <w:rPr>
          <w:sz w:val="20"/>
          <w:lang w:val="en-GB"/>
        </w:rPr>
        <w:tab/>
        <w:t>Subject to ratification</w:t>
      </w:r>
    </w:p>
    <w:p w14:paraId="04939D26" w14:textId="77777777" w:rsidR="009803AF" w:rsidRPr="00A073C5" w:rsidRDefault="009803AF" w:rsidP="0087500F">
      <w:pPr>
        <w:tabs>
          <w:tab w:val="left" w:pos="5040"/>
        </w:tabs>
        <w:jc w:val="both"/>
        <w:rPr>
          <w:sz w:val="20"/>
          <w:lang w:val="en-GB"/>
        </w:rPr>
      </w:pPr>
      <w:r w:rsidRPr="00A073C5">
        <w:rPr>
          <w:sz w:val="20"/>
          <w:lang w:val="en-GB"/>
        </w:rPr>
        <w:t>United States</w:t>
      </w:r>
      <w:r w:rsidRPr="00A073C5">
        <w:rPr>
          <w:sz w:val="20"/>
          <w:lang w:val="en-GB"/>
        </w:rPr>
        <w:tab/>
        <w:t>Subject to ratification</w:t>
      </w:r>
    </w:p>
    <w:p w14:paraId="2E007746" w14:textId="77777777" w:rsidR="009803AF" w:rsidRPr="00A073C5" w:rsidRDefault="009803AF" w:rsidP="00DE36B6">
      <w:pPr>
        <w:jc w:val="both"/>
        <w:rPr>
          <w:sz w:val="20"/>
          <w:lang w:val="en-GB"/>
        </w:rPr>
      </w:pPr>
    </w:p>
    <w:p w14:paraId="62EC824F" w14:textId="77777777" w:rsidR="009803AF" w:rsidRPr="00A073C5" w:rsidRDefault="009803AF" w:rsidP="00DE36B6">
      <w:pPr>
        <w:jc w:val="both"/>
        <w:rPr>
          <w:sz w:val="20"/>
          <w:lang w:val="en-GB"/>
        </w:rPr>
      </w:pPr>
    </w:p>
    <w:p w14:paraId="264FEE49" w14:textId="77777777" w:rsidR="009803AF" w:rsidRPr="00A073C5" w:rsidRDefault="009803AF" w:rsidP="0087500F">
      <w:pPr>
        <w:jc w:val="center"/>
        <w:rPr>
          <w:sz w:val="20"/>
          <w:lang w:val="en-GB"/>
        </w:rPr>
      </w:pPr>
      <w:bookmarkStart w:id="764" w:name="_Hlk26538334"/>
      <w:r w:rsidRPr="00A073C5">
        <w:rPr>
          <w:b/>
          <w:sz w:val="20"/>
          <w:lang w:val="en-GB"/>
        </w:rPr>
        <w:t>II.  Contracting States</w:t>
      </w:r>
    </w:p>
    <w:p w14:paraId="63753B56" w14:textId="77777777" w:rsidR="009803AF" w:rsidRPr="00A073C5" w:rsidRDefault="009803AF" w:rsidP="00DE36B6">
      <w:pPr>
        <w:jc w:val="both"/>
        <w:rPr>
          <w:sz w:val="20"/>
          <w:lang w:val="en-GB"/>
        </w:rPr>
      </w:pPr>
    </w:p>
    <w:p w14:paraId="237243C3" w14:textId="77777777" w:rsidR="0042534D" w:rsidRPr="00A073C5" w:rsidRDefault="0042534D" w:rsidP="00DE36B6">
      <w:pPr>
        <w:jc w:val="both"/>
        <w:rPr>
          <w:sz w:val="20"/>
          <w:lang w:val="en-GB"/>
        </w:rPr>
      </w:pPr>
    </w:p>
    <w:p w14:paraId="719E4A6E" w14:textId="77777777" w:rsidR="009803AF" w:rsidRPr="00A073C5" w:rsidRDefault="009803AF" w:rsidP="0087500F">
      <w:pPr>
        <w:tabs>
          <w:tab w:val="left" w:pos="7560"/>
        </w:tabs>
        <w:ind w:firstLine="5040"/>
        <w:jc w:val="both"/>
        <w:rPr>
          <w:b/>
          <w:sz w:val="20"/>
          <w:lang w:val="en-GB"/>
        </w:rPr>
      </w:pPr>
      <w:r w:rsidRPr="00A073C5">
        <w:rPr>
          <w:b/>
          <w:sz w:val="20"/>
          <w:lang w:val="en-GB"/>
        </w:rPr>
        <w:t>Date of deposit</w:t>
      </w:r>
      <w:r w:rsidRPr="00A073C5">
        <w:rPr>
          <w:b/>
          <w:sz w:val="20"/>
          <w:lang w:val="en-GB"/>
        </w:rPr>
        <w:tab/>
        <w:t xml:space="preserve">Date of entry </w:t>
      </w:r>
    </w:p>
    <w:p w14:paraId="609A5FCF" w14:textId="77777777" w:rsidR="009803AF" w:rsidRPr="00A073C5" w:rsidRDefault="0087500F" w:rsidP="0087500F">
      <w:pPr>
        <w:tabs>
          <w:tab w:val="left" w:pos="7560"/>
        </w:tabs>
        <w:ind w:firstLine="5040"/>
        <w:jc w:val="both"/>
        <w:rPr>
          <w:b/>
          <w:sz w:val="20"/>
          <w:lang w:val="en-GB"/>
        </w:rPr>
      </w:pPr>
      <w:r w:rsidRPr="00A073C5">
        <w:rPr>
          <w:b/>
          <w:sz w:val="20"/>
          <w:lang w:val="en-GB"/>
        </w:rPr>
        <w:t xml:space="preserve"> </w:t>
      </w:r>
      <w:r w:rsidR="009803AF" w:rsidRPr="00A073C5">
        <w:rPr>
          <w:b/>
          <w:sz w:val="20"/>
          <w:lang w:val="en-GB"/>
        </w:rPr>
        <w:t>of instrument</w:t>
      </w:r>
      <w:r w:rsidR="009803AF" w:rsidRPr="00A073C5">
        <w:rPr>
          <w:b/>
          <w:sz w:val="20"/>
          <w:lang w:val="en-GB"/>
        </w:rPr>
        <w:tab/>
        <w:t xml:space="preserve">   into force</w:t>
      </w:r>
    </w:p>
    <w:p w14:paraId="1D5A8029" w14:textId="77777777" w:rsidR="009803AF" w:rsidRPr="00A073C5" w:rsidRDefault="009803AF" w:rsidP="00DE36B6">
      <w:pPr>
        <w:jc w:val="both"/>
        <w:rPr>
          <w:sz w:val="20"/>
          <w:lang w:val="en-GB"/>
        </w:rPr>
      </w:pPr>
    </w:p>
    <w:p w14:paraId="33F37751" w14:textId="77777777" w:rsidR="004C4CF3" w:rsidRPr="00A073C5" w:rsidRDefault="004C4CF3" w:rsidP="006B0921">
      <w:pPr>
        <w:tabs>
          <w:tab w:val="left" w:pos="5040"/>
          <w:tab w:val="left" w:pos="7560"/>
        </w:tabs>
        <w:ind w:left="720"/>
        <w:jc w:val="both"/>
        <w:rPr>
          <w:sz w:val="20"/>
          <w:lang w:val="en-GB"/>
        </w:rPr>
      </w:pPr>
      <w:r w:rsidRPr="00A073C5">
        <w:rPr>
          <w:sz w:val="20"/>
          <w:lang w:val="en-GB"/>
        </w:rPr>
        <w:t>Albania (accession)</w:t>
      </w:r>
      <w:r w:rsidRPr="00A073C5">
        <w:rPr>
          <w:sz w:val="20"/>
          <w:lang w:val="en-GB"/>
        </w:rPr>
        <w:tab/>
        <w:t>14 June 2006</w:t>
      </w:r>
      <w:r w:rsidRPr="00A073C5">
        <w:rPr>
          <w:sz w:val="20"/>
          <w:lang w:val="en-GB"/>
        </w:rPr>
        <w:tab/>
        <w:t>14 June 2007</w:t>
      </w:r>
    </w:p>
    <w:p w14:paraId="1E3530C6" w14:textId="77777777" w:rsidR="002F79AF" w:rsidRPr="00A073C5" w:rsidRDefault="002F79AF" w:rsidP="006B0921">
      <w:pPr>
        <w:tabs>
          <w:tab w:val="left" w:pos="5040"/>
          <w:tab w:val="left" w:pos="7560"/>
        </w:tabs>
        <w:ind w:left="720"/>
        <w:jc w:val="both"/>
        <w:rPr>
          <w:sz w:val="20"/>
          <w:lang w:val="en-GB"/>
        </w:rPr>
      </w:pPr>
      <w:r w:rsidRPr="00A073C5">
        <w:rPr>
          <w:sz w:val="20"/>
          <w:lang w:val="en-GB"/>
        </w:rPr>
        <w:t>Algeria (accession)</w:t>
      </w:r>
      <w:r w:rsidRPr="00A073C5">
        <w:rPr>
          <w:sz w:val="20"/>
          <w:lang w:val="en-GB"/>
        </w:rPr>
        <w:tab/>
        <w:t>26 March 2012</w:t>
      </w:r>
      <w:r w:rsidRPr="00A073C5">
        <w:rPr>
          <w:sz w:val="20"/>
          <w:lang w:val="en-GB"/>
        </w:rPr>
        <w:tab/>
        <w:t>26 March 2013</w:t>
      </w:r>
    </w:p>
    <w:p w14:paraId="799CE74E" w14:textId="77777777" w:rsidR="009803AF" w:rsidRPr="00A073C5" w:rsidRDefault="009803AF" w:rsidP="006B0921">
      <w:pPr>
        <w:tabs>
          <w:tab w:val="left" w:pos="5040"/>
          <w:tab w:val="left" w:pos="7560"/>
        </w:tabs>
        <w:ind w:left="720"/>
        <w:jc w:val="both"/>
        <w:rPr>
          <w:sz w:val="20"/>
          <w:lang w:val="en-GB"/>
        </w:rPr>
      </w:pPr>
      <w:r w:rsidRPr="00A073C5">
        <w:rPr>
          <w:sz w:val="20"/>
          <w:lang w:val="en-GB"/>
        </w:rPr>
        <w:t>Australia (accession)</w:t>
      </w:r>
      <w:r w:rsidRPr="00A073C5">
        <w:rPr>
          <w:sz w:val="20"/>
          <w:vertAlign w:val="superscript"/>
          <w:lang w:val="en-GB"/>
        </w:rPr>
        <w:t>1</w:t>
      </w:r>
      <w:r w:rsidRPr="00A073C5">
        <w:rPr>
          <w:sz w:val="20"/>
          <w:lang w:val="en-GB"/>
        </w:rPr>
        <w:tab/>
        <w:t xml:space="preserve">  8 January 1997</w:t>
      </w:r>
      <w:r w:rsidRPr="00A073C5">
        <w:rPr>
          <w:sz w:val="20"/>
          <w:lang w:val="en-GB"/>
        </w:rPr>
        <w:tab/>
        <w:t xml:space="preserve">  8 January 1998</w:t>
      </w:r>
    </w:p>
    <w:p w14:paraId="13629134" w14:textId="77777777" w:rsidR="004C4CF3" w:rsidRPr="00A073C5" w:rsidRDefault="004C4CF3" w:rsidP="006B0921">
      <w:pPr>
        <w:tabs>
          <w:tab w:val="left" w:pos="5040"/>
          <w:tab w:val="left" w:pos="7560"/>
        </w:tabs>
        <w:ind w:left="720"/>
        <w:jc w:val="both"/>
        <w:rPr>
          <w:sz w:val="20"/>
          <w:lang w:val="en-GB"/>
        </w:rPr>
      </w:pPr>
      <w:r w:rsidRPr="00A073C5">
        <w:rPr>
          <w:sz w:val="20"/>
          <w:lang w:val="en-GB"/>
        </w:rPr>
        <w:t>Azerbaijan (accession)</w:t>
      </w:r>
      <w:r w:rsidRPr="00A073C5">
        <w:rPr>
          <w:sz w:val="20"/>
          <w:lang w:val="en-GB"/>
        </w:rPr>
        <w:tab/>
        <w:t>12 June 2006</w:t>
      </w:r>
      <w:r w:rsidRPr="00A073C5">
        <w:rPr>
          <w:sz w:val="20"/>
          <w:lang w:val="en-GB"/>
        </w:rPr>
        <w:tab/>
        <w:t>12 June 2007</w:t>
      </w:r>
    </w:p>
    <w:p w14:paraId="476920BA" w14:textId="77777777" w:rsidR="00D82D81" w:rsidRPr="00A073C5" w:rsidRDefault="00D82D81" w:rsidP="006B0921">
      <w:pPr>
        <w:tabs>
          <w:tab w:val="left" w:pos="5040"/>
          <w:tab w:val="left" w:pos="7560"/>
        </w:tabs>
        <w:ind w:left="720"/>
        <w:jc w:val="both"/>
        <w:rPr>
          <w:sz w:val="20"/>
          <w:lang w:val="en-GB"/>
        </w:rPr>
      </w:pPr>
      <w:r w:rsidRPr="00A073C5">
        <w:rPr>
          <w:sz w:val="20"/>
          <w:lang w:val="en-GB"/>
        </w:rPr>
        <w:t>Brazil (accession)</w:t>
      </w:r>
      <w:r w:rsidRPr="00A073C5">
        <w:rPr>
          <w:sz w:val="20"/>
          <w:lang w:val="en-GB"/>
        </w:rPr>
        <w:tab/>
        <w:t>29 July 2009</w:t>
      </w:r>
      <w:r w:rsidRPr="00A073C5">
        <w:rPr>
          <w:sz w:val="20"/>
          <w:lang w:val="en-GB"/>
        </w:rPr>
        <w:tab/>
        <w:t>29 July 2010</w:t>
      </w:r>
    </w:p>
    <w:p w14:paraId="27195930" w14:textId="77777777" w:rsidR="00C95555" w:rsidRPr="00A073C5" w:rsidRDefault="00C95555" w:rsidP="006B0921">
      <w:pPr>
        <w:tabs>
          <w:tab w:val="left" w:pos="5040"/>
          <w:tab w:val="left" w:pos="7560"/>
        </w:tabs>
        <w:ind w:left="720"/>
        <w:jc w:val="both"/>
        <w:rPr>
          <w:sz w:val="20"/>
          <w:lang w:val="en-GB"/>
        </w:rPr>
      </w:pPr>
      <w:r w:rsidRPr="00A073C5">
        <w:rPr>
          <w:sz w:val="20"/>
          <w:lang w:val="en-GB"/>
        </w:rPr>
        <w:t>Belgium (accession)</w:t>
      </w:r>
      <w:r w:rsidRPr="00A073C5">
        <w:rPr>
          <w:sz w:val="20"/>
          <w:lang w:val="en-GB"/>
        </w:rPr>
        <w:tab/>
        <w:t>30 June 2004</w:t>
      </w:r>
      <w:r w:rsidRPr="00A073C5">
        <w:rPr>
          <w:sz w:val="20"/>
          <w:lang w:val="en-GB"/>
        </w:rPr>
        <w:tab/>
        <w:t>30 June 2005</w:t>
      </w:r>
    </w:p>
    <w:p w14:paraId="127F4335" w14:textId="77777777" w:rsidR="00C95555" w:rsidRPr="00A073C5" w:rsidRDefault="00C95555" w:rsidP="006B0921">
      <w:pPr>
        <w:tabs>
          <w:tab w:val="left" w:pos="5040"/>
          <w:tab w:val="left" w:pos="7560"/>
        </w:tabs>
        <w:ind w:left="720"/>
        <w:jc w:val="both"/>
        <w:rPr>
          <w:sz w:val="20"/>
          <w:lang w:val="en-GB"/>
        </w:rPr>
      </w:pPr>
      <w:r w:rsidRPr="00A073C5">
        <w:rPr>
          <w:sz w:val="20"/>
          <w:lang w:val="en-GB"/>
        </w:rPr>
        <w:t>Bulgaria (accession)</w:t>
      </w:r>
      <w:r w:rsidRPr="00A073C5">
        <w:rPr>
          <w:sz w:val="20"/>
          <w:vertAlign w:val="superscript"/>
          <w:lang w:val="en-GB"/>
        </w:rPr>
        <w:t>1</w:t>
      </w:r>
      <w:r w:rsidRPr="00A073C5">
        <w:rPr>
          <w:sz w:val="20"/>
          <w:lang w:val="en-GB"/>
        </w:rPr>
        <w:tab/>
        <w:t>14 March 2005</w:t>
      </w:r>
      <w:r w:rsidRPr="00A073C5">
        <w:rPr>
          <w:sz w:val="20"/>
          <w:lang w:val="en-GB"/>
        </w:rPr>
        <w:tab/>
        <w:t>14 March 2006</w:t>
      </w:r>
    </w:p>
    <w:p w14:paraId="374207A5" w14:textId="77777777" w:rsidR="009803AF" w:rsidRPr="00A073C5" w:rsidRDefault="009803AF" w:rsidP="006B0921">
      <w:pPr>
        <w:tabs>
          <w:tab w:val="left" w:pos="5040"/>
          <w:tab w:val="left" w:pos="7560"/>
        </w:tabs>
        <w:ind w:left="720"/>
        <w:jc w:val="both"/>
        <w:rPr>
          <w:sz w:val="20"/>
          <w:lang w:val="en-GB"/>
        </w:rPr>
      </w:pPr>
      <w:r w:rsidRPr="00A073C5">
        <w:rPr>
          <w:sz w:val="20"/>
          <w:lang w:val="en-GB"/>
        </w:rPr>
        <w:t>Canada (ratification)</w:t>
      </w:r>
      <w:r w:rsidRPr="00A073C5">
        <w:rPr>
          <w:sz w:val="20"/>
          <w:vertAlign w:val="superscript"/>
          <w:lang w:val="en-GB"/>
        </w:rPr>
        <w:t>1</w:t>
      </w:r>
      <w:r w:rsidRPr="00A073C5">
        <w:rPr>
          <w:sz w:val="20"/>
          <w:vertAlign w:val="superscript"/>
          <w:lang w:val="en-GB"/>
        </w:rPr>
        <w:tab/>
      </w:r>
      <w:r w:rsidRPr="00A073C5">
        <w:rPr>
          <w:sz w:val="20"/>
          <w:lang w:val="en-GB"/>
        </w:rPr>
        <w:t>14 November 1994</w:t>
      </w:r>
      <w:r w:rsidRPr="00A073C5">
        <w:rPr>
          <w:sz w:val="20"/>
          <w:lang w:val="en-GB"/>
        </w:rPr>
        <w:tab/>
        <w:t>14 July 1996</w:t>
      </w:r>
    </w:p>
    <w:p w14:paraId="7B2C120A" w14:textId="77777777" w:rsidR="009803AF" w:rsidRPr="00A073C5" w:rsidRDefault="009803AF" w:rsidP="006B0921">
      <w:pPr>
        <w:tabs>
          <w:tab w:val="left" w:pos="5040"/>
          <w:tab w:val="left" w:pos="7560"/>
        </w:tabs>
        <w:ind w:left="720"/>
        <w:jc w:val="both"/>
        <w:rPr>
          <w:sz w:val="20"/>
          <w:lang w:val="en-GB"/>
        </w:rPr>
      </w:pPr>
      <w:r w:rsidRPr="00A073C5">
        <w:rPr>
          <w:sz w:val="20"/>
          <w:lang w:val="en-GB"/>
        </w:rPr>
        <w:t>China (accession)</w:t>
      </w:r>
      <w:r w:rsidRPr="00A073C5">
        <w:rPr>
          <w:sz w:val="20"/>
          <w:vertAlign w:val="superscript"/>
          <w:lang w:val="en-GB"/>
        </w:rPr>
        <w:t>1</w:t>
      </w:r>
      <w:r w:rsidR="00755F75" w:rsidRPr="00A073C5">
        <w:rPr>
          <w:sz w:val="20"/>
          <w:vertAlign w:val="superscript"/>
          <w:lang w:val="en-GB"/>
        </w:rPr>
        <w:t>, 4</w:t>
      </w:r>
      <w:r w:rsidRPr="00A073C5">
        <w:rPr>
          <w:sz w:val="20"/>
          <w:vertAlign w:val="superscript"/>
          <w:lang w:val="en-GB"/>
        </w:rPr>
        <w:tab/>
      </w:r>
      <w:r w:rsidRPr="00A073C5">
        <w:rPr>
          <w:sz w:val="20"/>
          <w:lang w:val="en-GB"/>
        </w:rPr>
        <w:t>30 March 1994</w:t>
      </w:r>
      <w:r w:rsidRPr="00A073C5">
        <w:rPr>
          <w:sz w:val="20"/>
          <w:lang w:val="en-GB"/>
        </w:rPr>
        <w:tab/>
        <w:t>14 July 1996</w:t>
      </w:r>
    </w:p>
    <w:p w14:paraId="64BD0650" w14:textId="77777777" w:rsidR="00C95555" w:rsidRPr="00A073C5" w:rsidRDefault="00C95555" w:rsidP="006B0921">
      <w:pPr>
        <w:tabs>
          <w:tab w:val="left" w:pos="5040"/>
          <w:tab w:val="left" w:pos="7560"/>
        </w:tabs>
        <w:ind w:left="720"/>
        <w:jc w:val="both"/>
        <w:rPr>
          <w:sz w:val="20"/>
          <w:lang w:val="en-GB"/>
        </w:rPr>
      </w:pPr>
      <w:r w:rsidRPr="00A073C5">
        <w:rPr>
          <w:sz w:val="20"/>
          <w:lang w:val="en-GB"/>
        </w:rPr>
        <w:t>Congo (accession)</w:t>
      </w:r>
      <w:r w:rsidRPr="00A073C5">
        <w:rPr>
          <w:sz w:val="20"/>
          <w:lang w:val="en-GB"/>
        </w:rPr>
        <w:tab/>
        <w:t xml:space="preserve">  7 September 2004</w:t>
      </w:r>
      <w:r w:rsidRPr="00A073C5">
        <w:rPr>
          <w:sz w:val="20"/>
          <w:lang w:val="en-GB"/>
        </w:rPr>
        <w:tab/>
        <w:t xml:space="preserve">  7 September 2005</w:t>
      </w:r>
    </w:p>
    <w:p w14:paraId="42A80E7E" w14:textId="77777777" w:rsidR="009803AF" w:rsidRPr="00A073C5" w:rsidRDefault="009803AF" w:rsidP="006B0921">
      <w:pPr>
        <w:tabs>
          <w:tab w:val="left" w:pos="5040"/>
          <w:tab w:val="left" w:pos="7560"/>
        </w:tabs>
        <w:ind w:left="720"/>
        <w:jc w:val="both"/>
        <w:rPr>
          <w:sz w:val="20"/>
          <w:lang w:val="en-GB"/>
        </w:rPr>
      </w:pPr>
      <w:r w:rsidRPr="00A073C5">
        <w:rPr>
          <w:sz w:val="20"/>
          <w:lang w:val="en-GB"/>
        </w:rPr>
        <w:t>Croatia (accession)</w:t>
      </w:r>
      <w:r w:rsidRPr="00A073C5">
        <w:rPr>
          <w:sz w:val="20"/>
          <w:vertAlign w:val="superscript"/>
          <w:lang w:val="en-GB"/>
        </w:rPr>
        <w:t>1</w:t>
      </w:r>
      <w:r w:rsidRPr="00A073C5">
        <w:rPr>
          <w:sz w:val="20"/>
          <w:lang w:val="en-GB"/>
        </w:rPr>
        <w:tab/>
        <w:t>10 September 1998</w:t>
      </w:r>
      <w:r w:rsidRPr="00A073C5">
        <w:rPr>
          <w:sz w:val="20"/>
          <w:lang w:val="en-GB"/>
        </w:rPr>
        <w:tab/>
        <w:t>10 September 1999</w:t>
      </w:r>
    </w:p>
    <w:p w14:paraId="4440D309" w14:textId="77777777" w:rsidR="009803AF" w:rsidRPr="00A073C5" w:rsidRDefault="009803AF" w:rsidP="006B0921">
      <w:pPr>
        <w:tabs>
          <w:tab w:val="left" w:pos="5040"/>
          <w:tab w:val="left" w:pos="7560"/>
        </w:tabs>
        <w:ind w:left="720"/>
        <w:jc w:val="both"/>
        <w:rPr>
          <w:sz w:val="20"/>
          <w:lang w:val="en-GB"/>
        </w:rPr>
      </w:pPr>
      <w:r w:rsidRPr="00A073C5">
        <w:rPr>
          <w:sz w:val="20"/>
          <w:lang w:val="en-GB"/>
        </w:rPr>
        <w:t>Denmark (ratification)</w:t>
      </w:r>
      <w:r w:rsidRPr="00A073C5">
        <w:rPr>
          <w:sz w:val="20"/>
          <w:lang w:val="en-GB"/>
        </w:rPr>
        <w:tab/>
        <w:t>30 May 1995</w:t>
      </w:r>
      <w:r w:rsidRPr="00A073C5">
        <w:rPr>
          <w:sz w:val="20"/>
          <w:lang w:val="en-GB"/>
        </w:rPr>
        <w:tab/>
        <w:t>14 July 1996</w:t>
      </w:r>
    </w:p>
    <w:p w14:paraId="05ECE341" w14:textId="77777777" w:rsidR="00BC36FD" w:rsidRPr="00A073C5" w:rsidRDefault="00BC36FD" w:rsidP="006B0921">
      <w:pPr>
        <w:tabs>
          <w:tab w:val="left" w:pos="5040"/>
          <w:tab w:val="left" w:pos="7560"/>
        </w:tabs>
        <w:ind w:left="720"/>
        <w:jc w:val="both"/>
        <w:rPr>
          <w:sz w:val="20"/>
          <w:lang w:val="en-GB"/>
        </w:rPr>
      </w:pPr>
      <w:r w:rsidRPr="00A073C5">
        <w:rPr>
          <w:sz w:val="20"/>
          <w:lang w:val="en-GB"/>
        </w:rPr>
        <w:t>Djibouti (accession)</w:t>
      </w:r>
      <w:r w:rsidRPr="00A073C5">
        <w:rPr>
          <w:sz w:val="20"/>
          <w:lang w:val="en-GB"/>
        </w:rPr>
        <w:tab/>
        <w:t>12 October 2015</w:t>
      </w:r>
      <w:r w:rsidRPr="00A073C5">
        <w:rPr>
          <w:sz w:val="20"/>
          <w:lang w:val="en-GB"/>
        </w:rPr>
        <w:tab/>
        <w:t>12 October 2016</w:t>
      </w:r>
    </w:p>
    <w:p w14:paraId="6BD6E610" w14:textId="77777777" w:rsidR="009803AF" w:rsidRPr="00A073C5" w:rsidRDefault="009803AF" w:rsidP="006B0921">
      <w:pPr>
        <w:tabs>
          <w:tab w:val="left" w:pos="5040"/>
          <w:tab w:val="left" w:pos="7560"/>
        </w:tabs>
        <w:ind w:left="720"/>
        <w:jc w:val="both"/>
        <w:rPr>
          <w:sz w:val="20"/>
          <w:lang w:val="en-GB"/>
        </w:rPr>
      </w:pPr>
      <w:r w:rsidRPr="00A073C5">
        <w:rPr>
          <w:sz w:val="20"/>
          <w:lang w:val="en-GB"/>
        </w:rPr>
        <w:t>Dominica (accession)</w:t>
      </w:r>
      <w:r w:rsidRPr="00A073C5">
        <w:rPr>
          <w:sz w:val="20"/>
          <w:lang w:val="en-GB"/>
        </w:rPr>
        <w:tab/>
        <w:t>31 August 2001</w:t>
      </w:r>
      <w:r w:rsidRPr="00A073C5">
        <w:rPr>
          <w:sz w:val="20"/>
          <w:lang w:val="en-GB"/>
        </w:rPr>
        <w:tab/>
        <w:t>31 August 2002</w:t>
      </w:r>
    </w:p>
    <w:p w14:paraId="2E44EF85" w14:textId="77777777" w:rsidR="00C95555" w:rsidRPr="00A073C5" w:rsidRDefault="00C95555" w:rsidP="006B0921">
      <w:pPr>
        <w:tabs>
          <w:tab w:val="left" w:pos="5040"/>
          <w:tab w:val="left" w:pos="7560"/>
        </w:tabs>
        <w:ind w:left="720"/>
        <w:jc w:val="both"/>
        <w:rPr>
          <w:sz w:val="20"/>
          <w:lang w:val="en-GB"/>
        </w:rPr>
      </w:pPr>
      <w:r w:rsidRPr="00A073C5">
        <w:rPr>
          <w:sz w:val="20"/>
          <w:lang w:val="en-GB"/>
        </w:rPr>
        <w:t>Ecuador (accession)</w:t>
      </w:r>
      <w:r w:rsidRPr="00A073C5">
        <w:rPr>
          <w:sz w:val="20"/>
          <w:vertAlign w:val="superscript"/>
          <w:lang w:val="en-GB"/>
        </w:rPr>
        <w:t>1</w:t>
      </w:r>
      <w:r w:rsidRPr="00A073C5">
        <w:rPr>
          <w:sz w:val="20"/>
          <w:lang w:val="en-GB"/>
        </w:rPr>
        <w:tab/>
        <w:t>16 February 2005</w:t>
      </w:r>
      <w:r w:rsidRPr="00A073C5">
        <w:rPr>
          <w:sz w:val="20"/>
          <w:lang w:val="en-GB"/>
        </w:rPr>
        <w:tab/>
        <w:t>16 February 2006</w:t>
      </w:r>
    </w:p>
    <w:p w14:paraId="25A596F6" w14:textId="77777777" w:rsidR="009803AF" w:rsidRPr="00A073C5" w:rsidRDefault="009803AF" w:rsidP="006B0921">
      <w:pPr>
        <w:tabs>
          <w:tab w:val="left" w:pos="5040"/>
          <w:tab w:val="left" w:pos="7560"/>
        </w:tabs>
        <w:ind w:left="720"/>
        <w:jc w:val="both"/>
        <w:rPr>
          <w:sz w:val="20"/>
          <w:lang w:val="en-GB"/>
        </w:rPr>
      </w:pPr>
      <w:r w:rsidRPr="00A073C5">
        <w:rPr>
          <w:sz w:val="20"/>
          <w:lang w:val="en-GB"/>
        </w:rPr>
        <w:t>Egypt (accession)</w:t>
      </w:r>
      <w:r w:rsidRPr="00A073C5">
        <w:rPr>
          <w:sz w:val="20"/>
          <w:lang w:val="en-GB"/>
        </w:rPr>
        <w:tab/>
        <w:t>14 March 1991</w:t>
      </w:r>
      <w:r w:rsidRPr="00A073C5">
        <w:rPr>
          <w:sz w:val="20"/>
          <w:lang w:val="en-GB"/>
        </w:rPr>
        <w:tab/>
        <w:t>14 July 1996</w:t>
      </w:r>
    </w:p>
    <w:p w14:paraId="5C9D2672" w14:textId="77777777" w:rsidR="009803AF" w:rsidRPr="00A073C5" w:rsidRDefault="009803AF" w:rsidP="006B0921">
      <w:pPr>
        <w:tabs>
          <w:tab w:val="left" w:pos="5040"/>
          <w:tab w:val="left" w:pos="7560"/>
        </w:tabs>
        <w:ind w:left="720"/>
        <w:jc w:val="both"/>
        <w:rPr>
          <w:sz w:val="20"/>
          <w:lang w:val="en-GB"/>
        </w:rPr>
      </w:pPr>
      <w:r w:rsidRPr="00A073C5">
        <w:rPr>
          <w:sz w:val="20"/>
          <w:lang w:val="en-GB"/>
        </w:rPr>
        <w:t>Estonia (accession)</w:t>
      </w:r>
      <w:r w:rsidRPr="00A073C5">
        <w:rPr>
          <w:sz w:val="20"/>
          <w:lang w:val="en-GB"/>
        </w:rPr>
        <w:tab/>
        <w:t>31 July 2001</w:t>
      </w:r>
      <w:r w:rsidRPr="00A073C5">
        <w:rPr>
          <w:sz w:val="20"/>
          <w:lang w:val="en-GB"/>
        </w:rPr>
        <w:tab/>
        <w:t>31 July 2002</w:t>
      </w:r>
    </w:p>
    <w:p w14:paraId="13D8BD68" w14:textId="77777777" w:rsidR="00B90643" w:rsidRPr="00A073C5" w:rsidRDefault="00B90643" w:rsidP="006B0921">
      <w:pPr>
        <w:tabs>
          <w:tab w:val="left" w:pos="5040"/>
          <w:tab w:val="left" w:pos="7560"/>
        </w:tabs>
        <w:ind w:left="720"/>
        <w:jc w:val="both"/>
        <w:rPr>
          <w:sz w:val="20"/>
          <w:lang w:val="en-GB"/>
        </w:rPr>
      </w:pPr>
      <w:r w:rsidRPr="00A073C5">
        <w:rPr>
          <w:sz w:val="20"/>
          <w:lang w:val="en-GB"/>
        </w:rPr>
        <w:t>Finland (approval)</w:t>
      </w:r>
      <w:r w:rsidRPr="00A073C5">
        <w:rPr>
          <w:sz w:val="20"/>
          <w:vertAlign w:val="superscript"/>
          <w:lang w:val="en-GB"/>
        </w:rPr>
        <w:t>1</w:t>
      </w:r>
      <w:r w:rsidRPr="00A073C5">
        <w:rPr>
          <w:sz w:val="20"/>
          <w:lang w:val="en-GB"/>
        </w:rPr>
        <w:tab/>
        <w:t>12 January 2007</w:t>
      </w:r>
      <w:r w:rsidRPr="00A073C5">
        <w:rPr>
          <w:sz w:val="20"/>
          <w:lang w:val="en-GB"/>
        </w:rPr>
        <w:tab/>
        <w:t>12 January 2008</w:t>
      </w:r>
    </w:p>
    <w:p w14:paraId="7CE6F806" w14:textId="77777777" w:rsidR="00985608" w:rsidRPr="00A073C5" w:rsidRDefault="00985608" w:rsidP="006B0921">
      <w:pPr>
        <w:tabs>
          <w:tab w:val="left" w:pos="5040"/>
          <w:tab w:val="left" w:pos="7560"/>
        </w:tabs>
        <w:ind w:left="720"/>
        <w:jc w:val="both"/>
        <w:rPr>
          <w:sz w:val="20"/>
          <w:lang w:val="en-GB"/>
        </w:rPr>
      </w:pPr>
      <w:r w:rsidRPr="00A073C5">
        <w:rPr>
          <w:sz w:val="20"/>
          <w:lang w:val="en-GB"/>
        </w:rPr>
        <w:t xml:space="preserve">Fiji (accession) </w:t>
      </w:r>
      <w:r w:rsidRPr="00A073C5">
        <w:rPr>
          <w:sz w:val="20"/>
          <w:lang w:val="en-GB"/>
        </w:rPr>
        <w:tab/>
      </w:r>
      <w:r w:rsidR="00DA7798" w:rsidRPr="00A073C5">
        <w:rPr>
          <w:sz w:val="20"/>
          <w:lang w:val="en-GB"/>
        </w:rPr>
        <w:t xml:space="preserve">  8 March 2016</w:t>
      </w:r>
      <w:r w:rsidR="00DA7798" w:rsidRPr="00A073C5">
        <w:rPr>
          <w:sz w:val="20"/>
          <w:lang w:val="en-GB"/>
        </w:rPr>
        <w:tab/>
        <w:t xml:space="preserve">  8 </w:t>
      </w:r>
      <w:r w:rsidR="00505BD6" w:rsidRPr="00A073C5">
        <w:rPr>
          <w:sz w:val="20"/>
          <w:lang w:val="en-GB"/>
        </w:rPr>
        <w:t>March</w:t>
      </w:r>
      <w:r w:rsidR="00DA7798" w:rsidRPr="00A073C5">
        <w:rPr>
          <w:sz w:val="20"/>
          <w:lang w:val="en-GB"/>
        </w:rPr>
        <w:t xml:space="preserve"> 2017</w:t>
      </w:r>
    </w:p>
    <w:p w14:paraId="43C5F5B1" w14:textId="77777777" w:rsidR="009803AF" w:rsidRPr="00A073C5" w:rsidRDefault="009803AF" w:rsidP="006B0921">
      <w:pPr>
        <w:tabs>
          <w:tab w:val="left" w:pos="5040"/>
          <w:tab w:val="left" w:pos="7560"/>
        </w:tabs>
        <w:ind w:left="720"/>
        <w:jc w:val="both"/>
        <w:rPr>
          <w:sz w:val="20"/>
          <w:lang w:val="en-GB"/>
        </w:rPr>
      </w:pPr>
      <w:r w:rsidRPr="00A073C5">
        <w:rPr>
          <w:sz w:val="20"/>
          <w:lang w:val="en-GB"/>
        </w:rPr>
        <w:t>France (accession)</w:t>
      </w:r>
      <w:r w:rsidRPr="00A073C5">
        <w:rPr>
          <w:sz w:val="20"/>
          <w:vertAlign w:val="superscript"/>
          <w:lang w:val="en-GB"/>
        </w:rPr>
        <w:t>1</w:t>
      </w:r>
      <w:r w:rsidRPr="00A073C5">
        <w:rPr>
          <w:sz w:val="20"/>
          <w:lang w:val="en-GB"/>
        </w:rPr>
        <w:tab/>
        <w:t>21 December 2001</w:t>
      </w:r>
      <w:r w:rsidRPr="00A073C5">
        <w:rPr>
          <w:sz w:val="20"/>
          <w:lang w:val="en-GB"/>
        </w:rPr>
        <w:tab/>
        <w:t>21 December 2002</w:t>
      </w:r>
    </w:p>
    <w:p w14:paraId="1C6F565A" w14:textId="77777777" w:rsidR="009803AF" w:rsidRPr="00A073C5" w:rsidRDefault="009803AF" w:rsidP="006B0921">
      <w:pPr>
        <w:tabs>
          <w:tab w:val="left" w:pos="5040"/>
          <w:tab w:val="left" w:pos="7560"/>
        </w:tabs>
        <w:ind w:left="720"/>
        <w:jc w:val="both"/>
        <w:rPr>
          <w:sz w:val="20"/>
          <w:lang w:val="en-GB"/>
        </w:rPr>
      </w:pPr>
      <w:r w:rsidRPr="00A073C5">
        <w:rPr>
          <w:sz w:val="20"/>
          <w:lang w:val="en-GB"/>
        </w:rPr>
        <w:t>Georgia (accession)</w:t>
      </w:r>
      <w:r w:rsidRPr="00A073C5">
        <w:rPr>
          <w:sz w:val="20"/>
          <w:lang w:val="en-GB"/>
        </w:rPr>
        <w:tab/>
        <w:t>25 August 1995</w:t>
      </w:r>
      <w:r w:rsidRPr="00A073C5">
        <w:rPr>
          <w:sz w:val="20"/>
          <w:lang w:val="en-GB"/>
        </w:rPr>
        <w:tab/>
        <w:t>25 August 1996</w:t>
      </w:r>
    </w:p>
    <w:p w14:paraId="7650865F" w14:textId="77777777" w:rsidR="009803AF" w:rsidRPr="00A073C5" w:rsidRDefault="009803AF" w:rsidP="006B0921">
      <w:pPr>
        <w:tabs>
          <w:tab w:val="left" w:pos="5040"/>
          <w:tab w:val="left" w:pos="7560"/>
        </w:tabs>
        <w:ind w:left="720"/>
        <w:jc w:val="both"/>
        <w:rPr>
          <w:sz w:val="20"/>
          <w:lang w:val="en-GB"/>
        </w:rPr>
      </w:pPr>
      <w:r w:rsidRPr="00A073C5">
        <w:rPr>
          <w:sz w:val="20"/>
          <w:lang w:val="en-GB"/>
        </w:rPr>
        <w:t>Germany (ratification)</w:t>
      </w:r>
      <w:r w:rsidRPr="00A073C5">
        <w:rPr>
          <w:sz w:val="20"/>
          <w:vertAlign w:val="superscript"/>
          <w:lang w:val="en-GB"/>
        </w:rPr>
        <w:t>1</w:t>
      </w:r>
      <w:r w:rsidRPr="00A073C5">
        <w:rPr>
          <w:sz w:val="20"/>
          <w:vertAlign w:val="superscript"/>
          <w:lang w:val="en-GB"/>
        </w:rPr>
        <w:tab/>
      </w:r>
      <w:r w:rsidRPr="00A073C5">
        <w:rPr>
          <w:sz w:val="20"/>
          <w:lang w:val="en-GB"/>
        </w:rPr>
        <w:t xml:space="preserve">  8 October 2001</w:t>
      </w:r>
      <w:r w:rsidRPr="00A073C5">
        <w:rPr>
          <w:sz w:val="20"/>
          <w:lang w:val="en-GB"/>
        </w:rPr>
        <w:tab/>
        <w:t xml:space="preserve">  8 October 2002</w:t>
      </w:r>
    </w:p>
    <w:p w14:paraId="0A3FD5E3" w14:textId="77777777" w:rsidR="009803AF" w:rsidRPr="00A073C5" w:rsidRDefault="009803AF" w:rsidP="006B0921">
      <w:pPr>
        <w:tabs>
          <w:tab w:val="left" w:pos="5040"/>
          <w:tab w:val="left" w:pos="7560"/>
        </w:tabs>
        <w:ind w:left="720"/>
        <w:jc w:val="both"/>
        <w:rPr>
          <w:sz w:val="20"/>
          <w:lang w:val="en-GB"/>
        </w:rPr>
      </w:pPr>
      <w:r w:rsidRPr="00A073C5">
        <w:rPr>
          <w:sz w:val="20"/>
          <w:lang w:val="en-GB"/>
        </w:rPr>
        <w:t>Greece (accession)</w:t>
      </w:r>
      <w:r w:rsidRPr="00A073C5">
        <w:rPr>
          <w:sz w:val="20"/>
          <w:lang w:val="en-GB"/>
        </w:rPr>
        <w:tab/>
        <w:t xml:space="preserve">  3 June 1996</w:t>
      </w:r>
      <w:r w:rsidRPr="00A073C5">
        <w:rPr>
          <w:sz w:val="20"/>
          <w:lang w:val="en-GB"/>
        </w:rPr>
        <w:tab/>
        <w:t xml:space="preserve">  3 June 1997</w:t>
      </w:r>
    </w:p>
    <w:p w14:paraId="4DFD242E" w14:textId="77777777" w:rsidR="009803AF" w:rsidRPr="00A073C5" w:rsidRDefault="009803AF" w:rsidP="006B0921">
      <w:pPr>
        <w:tabs>
          <w:tab w:val="left" w:pos="5040"/>
          <w:tab w:val="left" w:pos="7560"/>
        </w:tabs>
        <w:ind w:left="720"/>
        <w:jc w:val="both"/>
        <w:rPr>
          <w:sz w:val="20"/>
          <w:lang w:val="en-GB"/>
        </w:rPr>
      </w:pPr>
      <w:r w:rsidRPr="00A073C5">
        <w:rPr>
          <w:sz w:val="20"/>
          <w:lang w:val="en-GB"/>
        </w:rPr>
        <w:t>Guinea (accession)</w:t>
      </w:r>
      <w:r w:rsidRPr="00A073C5">
        <w:rPr>
          <w:sz w:val="20"/>
          <w:lang w:val="en-GB"/>
        </w:rPr>
        <w:tab/>
        <w:t xml:space="preserve">  2 October 2002</w:t>
      </w:r>
      <w:r w:rsidRPr="00A073C5">
        <w:rPr>
          <w:sz w:val="20"/>
          <w:lang w:val="en-GB"/>
        </w:rPr>
        <w:tab/>
        <w:t xml:space="preserve">  2 October 2003</w:t>
      </w:r>
    </w:p>
    <w:p w14:paraId="0361D3D4" w14:textId="77777777" w:rsidR="009803AF" w:rsidRPr="00A073C5" w:rsidRDefault="009803AF" w:rsidP="006B0921">
      <w:pPr>
        <w:tabs>
          <w:tab w:val="left" w:pos="5040"/>
          <w:tab w:val="left" w:pos="7560"/>
        </w:tabs>
        <w:ind w:left="720"/>
        <w:jc w:val="both"/>
        <w:rPr>
          <w:sz w:val="20"/>
          <w:lang w:val="en-GB"/>
        </w:rPr>
      </w:pPr>
      <w:r w:rsidRPr="00A073C5">
        <w:rPr>
          <w:sz w:val="20"/>
          <w:lang w:val="en-GB"/>
        </w:rPr>
        <w:t>Guyana (accession)</w:t>
      </w:r>
      <w:r w:rsidRPr="00A073C5">
        <w:rPr>
          <w:sz w:val="20"/>
          <w:lang w:val="en-GB"/>
        </w:rPr>
        <w:tab/>
        <w:t>10 December 1997</w:t>
      </w:r>
      <w:r w:rsidRPr="00A073C5">
        <w:rPr>
          <w:sz w:val="20"/>
          <w:lang w:val="en-GB"/>
        </w:rPr>
        <w:tab/>
        <w:t>10 December 1998</w:t>
      </w:r>
    </w:p>
    <w:p w14:paraId="5B081AB2" w14:textId="77777777" w:rsidR="009803AF" w:rsidRPr="00A073C5" w:rsidRDefault="009803AF" w:rsidP="006B0921">
      <w:pPr>
        <w:tabs>
          <w:tab w:val="left" w:pos="5040"/>
          <w:tab w:val="left" w:pos="7560"/>
        </w:tabs>
        <w:ind w:left="720"/>
        <w:jc w:val="both"/>
        <w:rPr>
          <w:sz w:val="20"/>
          <w:lang w:val="en-GB"/>
        </w:rPr>
      </w:pPr>
      <w:r w:rsidRPr="00A073C5">
        <w:rPr>
          <w:sz w:val="20"/>
          <w:lang w:val="en-GB"/>
        </w:rPr>
        <w:t>Iceland (accession)</w:t>
      </w:r>
      <w:r w:rsidRPr="00A073C5">
        <w:rPr>
          <w:sz w:val="20"/>
          <w:lang w:val="en-GB"/>
        </w:rPr>
        <w:tab/>
        <w:t>21 March 2002</w:t>
      </w:r>
      <w:r w:rsidRPr="00A073C5">
        <w:rPr>
          <w:sz w:val="20"/>
          <w:lang w:val="en-GB"/>
        </w:rPr>
        <w:tab/>
        <w:t>21 March 2003</w:t>
      </w:r>
    </w:p>
    <w:p w14:paraId="60F4FEB8" w14:textId="77777777" w:rsidR="009803AF" w:rsidRPr="00A073C5" w:rsidRDefault="009803AF" w:rsidP="006B0921">
      <w:pPr>
        <w:tabs>
          <w:tab w:val="left" w:pos="5040"/>
          <w:tab w:val="left" w:pos="7560"/>
        </w:tabs>
        <w:ind w:left="720"/>
        <w:jc w:val="both"/>
        <w:rPr>
          <w:sz w:val="20"/>
          <w:lang w:val="en-GB"/>
        </w:rPr>
      </w:pPr>
      <w:r w:rsidRPr="00A073C5">
        <w:rPr>
          <w:sz w:val="20"/>
          <w:lang w:val="en-GB"/>
        </w:rPr>
        <w:t>India (accession)</w:t>
      </w:r>
      <w:r w:rsidRPr="00A073C5">
        <w:rPr>
          <w:sz w:val="20"/>
          <w:lang w:val="en-GB"/>
        </w:rPr>
        <w:tab/>
        <w:t>18 October 1995</w:t>
      </w:r>
      <w:r w:rsidRPr="00A073C5">
        <w:rPr>
          <w:sz w:val="20"/>
          <w:lang w:val="en-GB"/>
        </w:rPr>
        <w:tab/>
        <w:t>18 October 1996</w:t>
      </w:r>
    </w:p>
    <w:p w14:paraId="31DCD3CD" w14:textId="77777777" w:rsidR="009803AF" w:rsidRPr="00A073C5" w:rsidRDefault="009803AF" w:rsidP="006B0921">
      <w:pPr>
        <w:tabs>
          <w:tab w:val="left" w:pos="5040"/>
          <w:tab w:val="left" w:pos="7560"/>
        </w:tabs>
        <w:ind w:left="720"/>
        <w:jc w:val="both"/>
        <w:rPr>
          <w:sz w:val="20"/>
          <w:lang w:val="en-GB"/>
        </w:rPr>
      </w:pPr>
      <w:r w:rsidRPr="00A073C5">
        <w:rPr>
          <w:sz w:val="20"/>
          <w:lang w:val="en-GB"/>
        </w:rPr>
        <w:t>Iran (Islamic Republic of) (accession)</w:t>
      </w:r>
      <w:r w:rsidRPr="00A073C5">
        <w:rPr>
          <w:sz w:val="20"/>
          <w:vertAlign w:val="superscript"/>
          <w:lang w:val="en-GB"/>
        </w:rPr>
        <w:t>1</w:t>
      </w:r>
      <w:r w:rsidRPr="00A073C5">
        <w:rPr>
          <w:sz w:val="20"/>
          <w:lang w:val="en-GB"/>
        </w:rPr>
        <w:tab/>
        <w:t xml:space="preserve">  1 August 1994</w:t>
      </w:r>
      <w:r w:rsidRPr="00A073C5">
        <w:rPr>
          <w:sz w:val="20"/>
          <w:lang w:val="en-GB"/>
        </w:rPr>
        <w:tab/>
        <w:t>14 July 1996</w:t>
      </w:r>
    </w:p>
    <w:p w14:paraId="7FB63C15" w14:textId="77777777" w:rsidR="009803AF" w:rsidRPr="00A073C5" w:rsidRDefault="009803AF" w:rsidP="006B0921">
      <w:pPr>
        <w:tabs>
          <w:tab w:val="left" w:pos="5040"/>
          <w:tab w:val="left" w:pos="7560"/>
        </w:tabs>
        <w:ind w:left="720"/>
        <w:jc w:val="both"/>
        <w:rPr>
          <w:sz w:val="20"/>
          <w:lang w:val="en-GB"/>
        </w:rPr>
      </w:pPr>
      <w:r w:rsidRPr="00A073C5">
        <w:rPr>
          <w:sz w:val="20"/>
          <w:lang w:val="en-GB"/>
        </w:rPr>
        <w:t>Ireland (ratification)</w:t>
      </w:r>
      <w:r w:rsidRPr="00A073C5">
        <w:rPr>
          <w:sz w:val="20"/>
          <w:vertAlign w:val="superscript"/>
          <w:lang w:val="en-GB"/>
        </w:rPr>
        <w:t>1</w:t>
      </w:r>
      <w:r w:rsidRPr="00A073C5">
        <w:rPr>
          <w:sz w:val="20"/>
          <w:lang w:val="en-GB"/>
        </w:rPr>
        <w:tab/>
        <w:t xml:space="preserve">  6 January 1995</w:t>
      </w:r>
      <w:r w:rsidRPr="00A073C5">
        <w:rPr>
          <w:sz w:val="20"/>
          <w:lang w:val="en-GB"/>
        </w:rPr>
        <w:tab/>
        <w:t>14 July 1996</w:t>
      </w:r>
    </w:p>
    <w:p w14:paraId="0D2BDEF4" w14:textId="77777777" w:rsidR="009803AF" w:rsidRPr="00A073C5" w:rsidRDefault="009803AF" w:rsidP="006B0921">
      <w:pPr>
        <w:tabs>
          <w:tab w:val="left" w:pos="5040"/>
          <w:tab w:val="left" w:pos="7560"/>
        </w:tabs>
        <w:ind w:left="720"/>
        <w:jc w:val="both"/>
        <w:rPr>
          <w:sz w:val="20"/>
          <w:lang w:val="en-GB"/>
        </w:rPr>
      </w:pPr>
      <w:r w:rsidRPr="00A073C5">
        <w:rPr>
          <w:sz w:val="20"/>
          <w:lang w:val="en-GB"/>
        </w:rPr>
        <w:t>Italy (ratification)</w:t>
      </w:r>
      <w:r w:rsidRPr="00A073C5">
        <w:rPr>
          <w:sz w:val="20"/>
          <w:lang w:val="en-GB"/>
        </w:rPr>
        <w:tab/>
        <w:t>14 July 1995</w:t>
      </w:r>
      <w:r w:rsidRPr="00A073C5">
        <w:rPr>
          <w:sz w:val="20"/>
          <w:lang w:val="en-GB"/>
        </w:rPr>
        <w:tab/>
        <w:t>14 July 1996</w:t>
      </w:r>
    </w:p>
    <w:p w14:paraId="6714EAB7" w14:textId="77777777" w:rsidR="004D40BA" w:rsidRPr="00A073C5" w:rsidRDefault="004D40BA" w:rsidP="006B0921">
      <w:pPr>
        <w:tabs>
          <w:tab w:val="left" w:pos="5040"/>
          <w:tab w:val="left" w:pos="7560"/>
        </w:tabs>
        <w:ind w:left="720"/>
        <w:jc w:val="both"/>
        <w:rPr>
          <w:sz w:val="20"/>
          <w:lang w:val="en-GB"/>
        </w:rPr>
      </w:pPr>
      <w:r w:rsidRPr="00A073C5">
        <w:rPr>
          <w:sz w:val="20"/>
          <w:lang w:val="en-GB"/>
        </w:rPr>
        <w:t>Jamaica (accession)</w:t>
      </w:r>
      <w:r w:rsidRPr="00A073C5">
        <w:rPr>
          <w:sz w:val="20"/>
          <w:lang w:val="en-GB"/>
        </w:rPr>
        <w:tab/>
        <w:t>28 November 2013</w:t>
      </w:r>
      <w:r w:rsidRPr="00A073C5">
        <w:rPr>
          <w:sz w:val="20"/>
          <w:lang w:val="en-GB"/>
        </w:rPr>
        <w:tab/>
        <w:t>28 November 2014</w:t>
      </w:r>
    </w:p>
    <w:p w14:paraId="287D518A" w14:textId="77777777" w:rsidR="009803AF" w:rsidRPr="00A073C5" w:rsidRDefault="009803AF" w:rsidP="006B0921">
      <w:pPr>
        <w:tabs>
          <w:tab w:val="left" w:pos="5040"/>
          <w:tab w:val="left" w:pos="7560"/>
        </w:tabs>
        <w:ind w:left="720"/>
        <w:jc w:val="both"/>
        <w:rPr>
          <w:sz w:val="20"/>
          <w:lang w:val="en-GB"/>
        </w:rPr>
      </w:pPr>
      <w:r w:rsidRPr="00A073C5">
        <w:rPr>
          <w:sz w:val="20"/>
          <w:lang w:val="en-GB"/>
        </w:rPr>
        <w:t>Jordan (accession)</w:t>
      </w:r>
      <w:r w:rsidRPr="00A073C5">
        <w:rPr>
          <w:sz w:val="20"/>
          <w:lang w:val="en-GB"/>
        </w:rPr>
        <w:tab/>
        <w:t xml:space="preserve">  3 October 1995</w:t>
      </w:r>
      <w:r w:rsidRPr="00A073C5">
        <w:rPr>
          <w:sz w:val="20"/>
          <w:lang w:val="en-GB"/>
        </w:rPr>
        <w:tab/>
        <w:t xml:space="preserve">  3 October 1996</w:t>
      </w:r>
    </w:p>
    <w:p w14:paraId="6AADD38D" w14:textId="77777777" w:rsidR="009803AF" w:rsidRPr="00A073C5" w:rsidRDefault="009803AF" w:rsidP="006B0921">
      <w:pPr>
        <w:tabs>
          <w:tab w:val="left" w:pos="5040"/>
          <w:tab w:val="left" w:pos="7560"/>
        </w:tabs>
        <w:ind w:left="720"/>
        <w:jc w:val="both"/>
        <w:rPr>
          <w:sz w:val="20"/>
          <w:lang w:val="en-GB"/>
        </w:rPr>
      </w:pPr>
      <w:r w:rsidRPr="00A073C5">
        <w:rPr>
          <w:sz w:val="20"/>
          <w:lang w:val="en-GB"/>
        </w:rPr>
        <w:t>Kenya (accession)</w:t>
      </w:r>
      <w:r w:rsidRPr="00A073C5">
        <w:rPr>
          <w:sz w:val="20"/>
          <w:lang w:val="en-GB"/>
        </w:rPr>
        <w:tab/>
        <w:t>21 July 1999</w:t>
      </w:r>
      <w:r w:rsidRPr="00A073C5">
        <w:rPr>
          <w:sz w:val="20"/>
          <w:lang w:val="en-GB"/>
        </w:rPr>
        <w:tab/>
        <w:t>21 July 2000</w:t>
      </w:r>
    </w:p>
    <w:p w14:paraId="2999BFCF" w14:textId="77777777" w:rsidR="00EC687F" w:rsidRPr="00A073C5" w:rsidRDefault="00EC687F" w:rsidP="006B0921">
      <w:pPr>
        <w:tabs>
          <w:tab w:val="left" w:pos="5040"/>
          <w:tab w:val="left" w:pos="7560"/>
        </w:tabs>
        <w:ind w:left="720"/>
        <w:jc w:val="both"/>
        <w:rPr>
          <w:sz w:val="20"/>
          <w:lang w:val="en-GB"/>
        </w:rPr>
      </w:pPr>
      <w:r w:rsidRPr="00A073C5">
        <w:rPr>
          <w:sz w:val="20"/>
          <w:lang w:val="en-GB"/>
        </w:rPr>
        <w:t>Kiribati (accession)</w:t>
      </w:r>
      <w:r w:rsidRPr="00A073C5">
        <w:rPr>
          <w:sz w:val="20"/>
          <w:lang w:val="en-GB"/>
        </w:rPr>
        <w:tab/>
        <w:t xml:space="preserve">  5 February 2007</w:t>
      </w:r>
      <w:r w:rsidRPr="00A073C5">
        <w:rPr>
          <w:sz w:val="20"/>
          <w:lang w:val="en-GB"/>
        </w:rPr>
        <w:tab/>
        <w:t xml:space="preserve">  5 February 2008</w:t>
      </w:r>
    </w:p>
    <w:p w14:paraId="0A603E25" w14:textId="77777777" w:rsidR="009803AF" w:rsidRPr="00A073C5" w:rsidRDefault="009803AF" w:rsidP="006B0921">
      <w:pPr>
        <w:tabs>
          <w:tab w:val="left" w:pos="5040"/>
          <w:tab w:val="left" w:pos="7560"/>
        </w:tabs>
        <w:ind w:left="720"/>
        <w:jc w:val="both"/>
        <w:rPr>
          <w:sz w:val="20"/>
          <w:lang w:val="en-GB"/>
        </w:rPr>
      </w:pPr>
      <w:r w:rsidRPr="00A073C5">
        <w:rPr>
          <w:sz w:val="20"/>
          <w:lang w:val="en-GB"/>
        </w:rPr>
        <w:t>Latvia (accession)</w:t>
      </w:r>
      <w:r w:rsidRPr="00A073C5">
        <w:rPr>
          <w:sz w:val="20"/>
          <w:lang w:val="en-GB"/>
        </w:rPr>
        <w:tab/>
        <w:t>17 March 1999</w:t>
      </w:r>
      <w:r w:rsidRPr="00A073C5">
        <w:rPr>
          <w:sz w:val="20"/>
          <w:lang w:val="en-GB"/>
        </w:rPr>
        <w:tab/>
        <w:t>17 March 2000</w:t>
      </w:r>
    </w:p>
    <w:p w14:paraId="293CD208" w14:textId="77777777" w:rsidR="00D93AE5" w:rsidRPr="00A073C5" w:rsidRDefault="00D93AE5" w:rsidP="006B0921">
      <w:pPr>
        <w:tabs>
          <w:tab w:val="left" w:pos="5040"/>
          <w:tab w:val="left" w:pos="7560"/>
        </w:tabs>
        <w:ind w:left="720"/>
        <w:jc w:val="both"/>
        <w:rPr>
          <w:sz w:val="20"/>
          <w:lang w:val="en-GB"/>
        </w:rPr>
      </w:pPr>
      <w:r w:rsidRPr="00A073C5">
        <w:rPr>
          <w:sz w:val="20"/>
          <w:lang w:val="en-GB"/>
        </w:rPr>
        <w:t>Liberia (accession)</w:t>
      </w:r>
      <w:r w:rsidRPr="00A073C5">
        <w:rPr>
          <w:sz w:val="20"/>
          <w:lang w:val="en-GB"/>
        </w:rPr>
        <w:tab/>
        <w:t>18 September 2008</w:t>
      </w:r>
      <w:r w:rsidRPr="00A073C5">
        <w:rPr>
          <w:sz w:val="20"/>
          <w:lang w:val="en-GB"/>
        </w:rPr>
        <w:tab/>
        <w:t>18 September 2009</w:t>
      </w:r>
    </w:p>
    <w:p w14:paraId="1D52466A" w14:textId="77777777" w:rsidR="00BF135A" w:rsidRPr="00A073C5" w:rsidRDefault="009803AF" w:rsidP="006B0921">
      <w:pPr>
        <w:tabs>
          <w:tab w:val="left" w:pos="5040"/>
          <w:tab w:val="left" w:pos="7560"/>
        </w:tabs>
        <w:ind w:left="720"/>
        <w:jc w:val="both"/>
        <w:rPr>
          <w:sz w:val="20"/>
          <w:lang w:val="en-GB"/>
        </w:rPr>
      </w:pPr>
      <w:r w:rsidRPr="00A073C5">
        <w:rPr>
          <w:sz w:val="20"/>
          <w:lang w:val="en-GB"/>
        </w:rPr>
        <w:lastRenderedPageBreak/>
        <w:t>Lithuania (accession)</w:t>
      </w:r>
      <w:r w:rsidRPr="00A073C5">
        <w:rPr>
          <w:sz w:val="20"/>
          <w:vertAlign w:val="superscript"/>
          <w:lang w:val="en-GB"/>
        </w:rPr>
        <w:t>1</w:t>
      </w:r>
      <w:r w:rsidRPr="00A073C5">
        <w:rPr>
          <w:sz w:val="20"/>
          <w:lang w:val="en-GB"/>
        </w:rPr>
        <w:tab/>
        <w:t>15 November 1999</w:t>
      </w:r>
      <w:r w:rsidRPr="00A073C5">
        <w:rPr>
          <w:sz w:val="20"/>
          <w:lang w:val="en-GB"/>
        </w:rPr>
        <w:tab/>
        <w:t>15 November 2000</w:t>
      </w:r>
    </w:p>
    <w:p w14:paraId="016551E0" w14:textId="74F63909" w:rsidR="00D4622D" w:rsidRDefault="00D4622D" w:rsidP="006B0921">
      <w:pPr>
        <w:tabs>
          <w:tab w:val="left" w:pos="5040"/>
          <w:tab w:val="left" w:pos="7560"/>
        </w:tabs>
        <w:ind w:left="720"/>
        <w:jc w:val="both"/>
        <w:rPr>
          <w:sz w:val="20"/>
          <w:lang w:val="en-GB"/>
        </w:rPr>
      </w:pPr>
      <w:r>
        <w:rPr>
          <w:sz w:val="20"/>
          <w:lang w:val="en-GB"/>
        </w:rPr>
        <w:t>Madagascar (accession)</w:t>
      </w:r>
      <w:r>
        <w:rPr>
          <w:sz w:val="20"/>
          <w:lang w:val="en-GB"/>
        </w:rPr>
        <w:tab/>
        <w:t>26 July 2019</w:t>
      </w:r>
      <w:r>
        <w:rPr>
          <w:sz w:val="20"/>
          <w:lang w:val="en-GB"/>
        </w:rPr>
        <w:tab/>
        <w:t xml:space="preserve">26 </w:t>
      </w:r>
      <w:r w:rsidR="00AD6D36">
        <w:rPr>
          <w:sz w:val="20"/>
          <w:lang w:val="en-GB"/>
        </w:rPr>
        <w:t xml:space="preserve">July </w:t>
      </w:r>
      <w:r>
        <w:rPr>
          <w:sz w:val="20"/>
          <w:lang w:val="en-GB"/>
        </w:rPr>
        <w:t>20</w:t>
      </w:r>
      <w:r w:rsidR="00AD6D36">
        <w:rPr>
          <w:sz w:val="20"/>
          <w:lang w:val="en-GB"/>
        </w:rPr>
        <w:t>20</w:t>
      </w:r>
    </w:p>
    <w:p w14:paraId="78640B40" w14:textId="0F0301B6" w:rsidR="004C4CF3" w:rsidRPr="00A073C5" w:rsidRDefault="004C4CF3" w:rsidP="006B0921">
      <w:pPr>
        <w:tabs>
          <w:tab w:val="left" w:pos="5040"/>
          <w:tab w:val="left" w:pos="7560"/>
        </w:tabs>
        <w:ind w:left="720"/>
        <w:jc w:val="both"/>
        <w:rPr>
          <w:sz w:val="20"/>
          <w:lang w:val="en-GB"/>
        </w:rPr>
      </w:pPr>
      <w:r w:rsidRPr="00A073C5">
        <w:rPr>
          <w:sz w:val="20"/>
          <w:lang w:val="en-GB"/>
        </w:rPr>
        <w:t>Marshall Islands (accession)</w:t>
      </w:r>
      <w:r w:rsidRPr="00A073C5">
        <w:rPr>
          <w:sz w:val="20"/>
          <w:lang w:val="en-GB"/>
        </w:rPr>
        <w:tab/>
        <w:t>16 October 1995</w:t>
      </w:r>
      <w:r w:rsidRPr="00A073C5">
        <w:rPr>
          <w:sz w:val="20"/>
          <w:lang w:val="en-GB"/>
        </w:rPr>
        <w:tab/>
        <w:t>16 October 1996</w:t>
      </w:r>
    </w:p>
    <w:p w14:paraId="31107FAD" w14:textId="77777777" w:rsidR="004C4CF3" w:rsidRPr="00A073C5" w:rsidRDefault="004C4CF3" w:rsidP="006B0921">
      <w:pPr>
        <w:tabs>
          <w:tab w:val="left" w:pos="5040"/>
          <w:tab w:val="left" w:pos="7560"/>
        </w:tabs>
        <w:ind w:left="720"/>
        <w:jc w:val="both"/>
        <w:rPr>
          <w:sz w:val="20"/>
          <w:lang w:val="en-GB"/>
        </w:rPr>
      </w:pPr>
      <w:r w:rsidRPr="00A073C5">
        <w:rPr>
          <w:sz w:val="20"/>
          <w:lang w:val="en-GB"/>
        </w:rPr>
        <w:t>Mauritius (accession)</w:t>
      </w:r>
      <w:r w:rsidRPr="00A073C5">
        <w:rPr>
          <w:sz w:val="20"/>
          <w:lang w:val="en-GB"/>
        </w:rPr>
        <w:tab/>
        <w:t>17 December 2002</w:t>
      </w:r>
      <w:r w:rsidRPr="00A073C5">
        <w:rPr>
          <w:sz w:val="20"/>
          <w:lang w:val="en-GB"/>
        </w:rPr>
        <w:tab/>
        <w:t>17 December 2003</w:t>
      </w:r>
    </w:p>
    <w:p w14:paraId="60FED933" w14:textId="77777777" w:rsidR="004C4CF3" w:rsidRPr="00A073C5" w:rsidRDefault="004C4CF3" w:rsidP="006B0921">
      <w:pPr>
        <w:tabs>
          <w:tab w:val="left" w:pos="5040"/>
          <w:tab w:val="left" w:pos="7560"/>
        </w:tabs>
        <w:ind w:left="720"/>
        <w:jc w:val="both"/>
        <w:rPr>
          <w:sz w:val="20"/>
          <w:lang w:val="en-GB"/>
        </w:rPr>
      </w:pPr>
      <w:r w:rsidRPr="00A073C5">
        <w:rPr>
          <w:sz w:val="20"/>
          <w:lang w:val="en-GB"/>
        </w:rPr>
        <w:t>Mexico (ratification)</w:t>
      </w:r>
      <w:r w:rsidRPr="00A073C5">
        <w:rPr>
          <w:sz w:val="20"/>
          <w:vertAlign w:val="superscript"/>
          <w:lang w:val="en-GB"/>
        </w:rPr>
        <w:t>1</w:t>
      </w:r>
      <w:r w:rsidRPr="00A073C5">
        <w:rPr>
          <w:sz w:val="20"/>
          <w:lang w:val="en-GB"/>
        </w:rPr>
        <w:tab/>
        <w:t>10 October 1991</w:t>
      </w:r>
      <w:r w:rsidRPr="00A073C5">
        <w:rPr>
          <w:sz w:val="20"/>
          <w:lang w:val="en-GB"/>
        </w:rPr>
        <w:tab/>
        <w:t>14 July 1996</w:t>
      </w:r>
    </w:p>
    <w:p w14:paraId="2BDF7310" w14:textId="77777777" w:rsidR="00AD67BB" w:rsidRPr="00A073C5" w:rsidRDefault="00AD67BB" w:rsidP="006B0921">
      <w:pPr>
        <w:tabs>
          <w:tab w:val="left" w:pos="5040"/>
          <w:tab w:val="left" w:pos="7560"/>
        </w:tabs>
        <w:ind w:left="720"/>
        <w:jc w:val="both"/>
        <w:rPr>
          <w:sz w:val="20"/>
          <w:lang w:val="en-GB"/>
        </w:rPr>
      </w:pPr>
      <w:r w:rsidRPr="00A073C5">
        <w:rPr>
          <w:sz w:val="20"/>
          <w:lang w:val="en-GB"/>
        </w:rPr>
        <w:t>Mongolia (accession)</w:t>
      </w:r>
      <w:r w:rsidRPr="00A073C5">
        <w:rPr>
          <w:sz w:val="20"/>
          <w:lang w:val="en-GB"/>
        </w:rPr>
        <w:tab/>
        <w:t xml:space="preserve">  2 September 2015</w:t>
      </w:r>
      <w:r w:rsidRPr="00A073C5">
        <w:rPr>
          <w:sz w:val="20"/>
          <w:lang w:val="en-GB"/>
        </w:rPr>
        <w:tab/>
        <w:t xml:space="preserve">  2 September 2016 </w:t>
      </w:r>
    </w:p>
    <w:p w14:paraId="364DF81E" w14:textId="77777777" w:rsidR="004E37A0" w:rsidRPr="00A073C5" w:rsidRDefault="004E37A0" w:rsidP="006B0921">
      <w:pPr>
        <w:tabs>
          <w:tab w:val="left" w:pos="5040"/>
          <w:tab w:val="left" w:pos="7560"/>
        </w:tabs>
        <w:ind w:left="720"/>
        <w:jc w:val="both"/>
        <w:rPr>
          <w:sz w:val="20"/>
          <w:lang w:val="en-GB"/>
        </w:rPr>
      </w:pPr>
      <w:r w:rsidRPr="00A073C5">
        <w:rPr>
          <w:sz w:val="20"/>
          <w:lang w:val="en-GB"/>
        </w:rPr>
        <w:t>Morocco (accession)</w:t>
      </w:r>
      <w:r w:rsidRPr="00A073C5">
        <w:rPr>
          <w:sz w:val="20"/>
          <w:lang w:val="en-GB"/>
        </w:rPr>
        <w:tab/>
        <w:t>25 February 2016</w:t>
      </w:r>
      <w:r w:rsidRPr="00A073C5">
        <w:rPr>
          <w:sz w:val="20"/>
          <w:lang w:val="en-GB"/>
        </w:rPr>
        <w:tab/>
        <w:t>25 February 2017</w:t>
      </w:r>
    </w:p>
    <w:p w14:paraId="68345F6D" w14:textId="77777777" w:rsidR="00A139AC" w:rsidRPr="00A073C5" w:rsidRDefault="00A139AC" w:rsidP="006B0921">
      <w:pPr>
        <w:tabs>
          <w:tab w:val="left" w:pos="5040"/>
          <w:tab w:val="left" w:pos="7560"/>
        </w:tabs>
        <w:ind w:left="720"/>
        <w:jc w:val="both"/>
        <w:rPr>
          <w:sz w:val="20"/>
          <w:lang w:val="en-GB"/>
        </w:rPr>
      </w:pPr>
      <w:r w:rsidRPr="00A073C5">
        <w:rPr>
          <w:sz w:val="20"/>
          <w:lang w:val="en-GB"/>
        </w:rPr>
        <w:t>Montenegro</w:t>
      </w:r>
      <w:r w:rsidR="00E329E7" w:rsidRPr="00A073C5">
        <w:rPr>
          <w:sz w:val="20"/>
          <w:lang w:val="en-GB"/>
        </w:rPr>
        <w:t xml:space="preserve"> (accession)</w:t>
      </w:r>
      <w:r w:rsidRPr="00A073C5">
        <w:rPr>
          <w:sz w:val="20"/>
          <w:lang w:val="en-GB"/>
        </w:rPr>
        <w:tab/>
        <w:t>19 April 2012</w:t>
      </w:r>
      <w:r w:rsidRPr="00A073C5">
        <w:rPr>
          <w:sz w:val="20"/>
          <w:lang w:val="en-GB"/>
        </w:rPr>
        <w:tab/>
        <w:t>19 April 2013</w:t>
      </w:r>
      <w:r w:rsidRPr="00A073C5">
        <w:rPr>
          <w:sz w:val="20"/>
          <w:lang w:val="en-GB"/>
        </w:rPr>
        <w:tab/>
      </w:r>
    </w:p>
    <w:p w14:paraId="3C3DD235" w14:textId="77777777" w:rsidR="00C95555" w:rsidRPr="00A073C5" w:rsidRDefault="00C95555" w:rsidP="006B0921">
      <w:pPr>
        <w:tabs>
          <w:tab w:val="left" w:pos="5040"/>
          <w:tab w:val="left" w:pos="7560"/>
        </w:tabs>
        <w:ind w:left="720"/>
        <w:jc w:val="both"/>
        <w:rPr>
          <w:sz w:val="20"/>
          <w:lang w:val="en-GB"/>
        </w:rPr>
      </w:pPr>
      <w:r w:rsidRPr="00A073C5">
        <w:rPr>
          <w:sz w:val="20"/>
          <w:lang w:val="en-GB"/>
        </w:rPr>
        <w:t>Netherlands (acceptance)</w:t>
      </w:r>
      <w:r w:rsidRPr="00A073C5">
        <w:rPr>
          <w:sz w:val="20"/>
          <w:vertAlign w:val="superscript"/>
          <w:lang w:val="en-GB"/>
        </w:rPr>
        <w:t>1</w:t>
      </w:r>
      <w:r w:rsidR="00EF310A" w:rsidRPr="00A073C5">
        <w:rPr>
          <w:sz w:val="20"/>
          <w:vertAlign w:val="superscript"/>
          <w:lang w:val="en-GB"/>
        </w:rPr>
        <w:t>,</w:t>
      </w:r>
      <w:r w:rsidR="00755F75" w:rsidRPr="00A073C5">
        <w:rPr>
          <w:sz w:val="20"/>
          <w:vertAlign w:val="superscript"/>
          <w:lang w:val="en-GB"/>
        </w:rPr>
        <w:t>3</w:t>
      </w:r>
      <w:r w:rsidRPr="00A073C5">
        <w:rPr>
          <w:sz w:val="20"/>
          <w:lang w:val="en-GB"/>
        </w:rPr>
        <w:tab/>
        <w:t>10 December 1997</w:t>
      </w:r>
      <w:r w:rsidRPr="00A073C5">
        <w:rPr>
          <w:sz w:val="20"/>
          <w:lang w:val="en-GB"/>
        </w:rPr>
        <w:tab/>
        <w:t>10 December 1998</w:t>
      </w:r>
    </w:p>
    <w:p w14:paraId="2AB60D87" w14:textId="77777777" w:rsidR="00C95555" w:rsidRPr="00A073C5" w:rsidRDefault="00C95555" w:rsidP="006B0921">
      <w:pPr>
        <w:tabs>
          <w:tab w:val="left" w:pos="5040"/>
          <w:tab w:val="left" w:pos="7560"/>
        </w:tabs>
        <w:ind w:left="720"/>
        <w:jc w:val="both"/>
        <w:rPr>
          <w:sz w:val="20"/>
          <w:lang w:val="en-GB"/>
        </w:rPr>
      </w:pPr>
      <w:r w:rsidRPr="00A073C5">
        <w:rPr>
          <w:sz w:val="20"/>
          <w:lang w:val="en-GB"/>
        </w:rPr>
        <w:t>New Zealand (accession)</w:t>
      </w:r>
      <w:r w:rsidR="00755F75" w:rsidRPr="00A073C5">
        <w:rPr>
          <w:sz w:val="20"/>
          <w:vertAlign w:val="superscript"/>
          <w:lang w:val="en-GB"/>
        </w:rPr>
        <w:t>1</w:t>
      </w:r>
      <w:r w:rsidRPr="00A073C5">
        <w:rPr>
          <w:sz w:val="20"/>
          <w:lang w:val="en-GB"/>
        </w:rPr>
        <w:tab/>
        <w:t>16 October 2002</w:t>
      </w:r>
      <w:r w:rsidRPr="00A073C5">
        <w:rPr>
          <w:sz w:val="20"/>
          <w:lang w:val="en-GB"/>
        </w:rPr>
        <w:tab/>
        <w:t>16 October 2003</w:t>
      </w:r>
    </w:p>
    <w:p w14:paraId="2531B874" w14:textId="77777777" w:rsidR="009803AF" w:rsidRPr="00A073C5" w:rsidRDefault="009803AF" w:rsidP="006B0921">
      <w:pPr>
        <w:tabs>
          <w:tab w:val="left" w:pos="5040"/>
          <w:tab w:val="left" w:pos="7560"/>
        </w:tabs>
        <w:ind w:left="720"/>
        <w:jc w:val="both"/>
        <w:rPr>
          <w:sz w:val="20"/>
          <w:lang w:val="en-GB"/>
        </w:rPr>
      </w:pPr>
      <w:r w:rsidRPr="00A073C5">
        <w:rPr>
          <w:sz w:val="20"/>
          <w:lang w:val="en-GB"/>
        </w:rPr>
        <w:t>Nigeria (ratification)</w:t>
      </w:r>
      <w:r w:rsidRPr="00A073C5">
        <w:rPr>
          <w:sz w:val="20"/>
          <w:lang w:val="en-GB"/>
        </w:rPr>
        <w:tab/>
        <w:t>11 October 1990</w:t>
      </w:r>
      <w:r w:rsidRPr="00A073C5">
        <w:rPr>
          <w:sz w:val="20"/>
          <w:lang w:val="en-GB"/>
        </w:rPr>
        <w:tab/>
        <w:t>14 July 1996</w:t>
      </w:r>
    </w:p>
    <w:p w14:paraId="7F7E0DC2" w14:textId="77777777" w:rsidR="00B06C8C" w:rsidRPr="00A073C5" w:rsidRDefault="00B06C8C" w:rsidP="006B0921">
      <w:pPr>
        <w:tabs>
          <w:tab w:val="left" w:pos="5040"/>
          <w:tab w:val="left" w:pos="7560"/>
        </w:tabs>
        <w:spacing w:line="230" w:lineRule="auto"/>
        <w:ind w:left="720"/>
        <w:jc w:val="both"/>
        <w:rPr>
          <w:sz w:val="20"/>
          <w:lang w:val="en-GB"/>
        </w:rPr>
      </w:pPr>
      <w:r w:rsidRPr="00A073C5">
        <w:rPr>
          <w:sz w:val="20"/>
          <w:lang w:val="en-GB"/>
        </w:rPr>
        <w:t>Niue (accession)</w:t>
      </w:r>
      <w:r w:rsidRPr="00A073C5">
        <w:rPr>
          <w:sz w:val="20"/>
          <w:lang w:val="en-GB"/>
        </w:rPr>
        <w:tab/>
        <w:t>27 June 2012</w:t>
      </w:r>
      <w:r w:rsidRPr="00A073C5">
        <w:rPr>
          <w:sz w:val="20"/>
          <w:lang w:val="en-GB"/>
        </w:rPr>
        <w:tab/>
        <w:t>27 June 2013</w:t>
      </w:r>
    </w:p>
    <w:p w14:paraId="21E2C097" w14:textId="77777777" w:rsidR="009803AF" w:rsidRPr="00A073C5" w:rsidRDefault="009803AF" w:rsidP="006B0921">
      <w:pPr>
        <w:tabs>
          <w:tab w:val="left" w:pos="5040"/>
          <w:tab w:val="left" w:pos="7560"/>
        </w:tabs>
        <w:ind w:left="720"/>
        <w:jc w:val="both"/>
        <w:rPr>
          <w:sz w:val="20"/>
          <w:lang w:val="en-GB"/>
        </w:rPr>
      </w:pPr>
      <w:r w:rsidRPr="00A073C5">
        <w:rPr>
          <w:sz w:val="20"/>
          <w:lang w:val="en-GB"/>
        </w:rPr>
        <w:t>Norway (ratification)</w:t>
      </w:r>
      <w:r w:rsidRPr="00A073C5">
        <w:rPr>
          <w:sz w:val="20"/>
          <w:vertAlign w:val="superscript"/>
          <w:lang w:val="en-GB"/>
        </w:rPr>
        <w:t>1</w:t>
      </w:r>
      <w:r w:rsidRPr="00A073C5">
        <w:rPr>
          <w:sz w:val="20"/>
          <w:lang w:val="en-GB"/>
        </w:rPr>
        <w:tab/>
        <w:t xml:space="preserve">  3 December 1996</w:t>
      </w:r>
      <w:r w:rsidRPr="00A073C5">
        <w:rPr>
          <w:sz w:val="20"/>
          <w:lang w:val="en-GB"/>
        </w:rPr>
        <w:tab/>
        <w:t xml:space="preserve">  3 December 1997</w:t>
      </w:r>
    </w:p>
    <w:p w14:paraId="1303371A" w14:textId="77777777" w:rsidR="009803AF" w:rsidRPr="00A073C5" w:rsidRDefault="009803AF" w:rsidP="006B0921">
      <w:pPr>
        <w:tabs>
          <w:tab w:val="left" w:pos="5040"/>
          <w:tab w:val="left" w:pos="7560"/>
        </w:tabs>
        <w:ind w:left="720"/>
        <w:jc w:val="both"/>
        <w:rPr>
          <w:sz w:val="20"/>
          <w:lang w:val="en-GB"/>
        </w:rPr>
      </w:pPr>
      <w:r w:rsidRPr="00A073C5">
        <w:rPr>
          <w:sz w:val="20"/>
          <w:lang w:val="en-GB"/>
        </w:rPr>
        <w:t>Oman (accession)</w:t>
      </w:r>
      <w:r w:rsidRPr="00A073C5">
        <w:rPr>
          <w:sz w:val="20"/>
          <w:lang w:val="en-GB"/>
        </w:rPr>
        <w:tab/>
        <w:t>14 October 1991</w:t>
      </w:r>
      <w:r w:rsidRPr="00A073C5">
        <w:rPr>
          <w:sz w:val="20"/>
          <w:lang w:val="en-GB"/>
        </w:rPr>
        <w:tab/>
        <w:t>14 July 1996</w:t>
      </w:r>
    </w:p>
    <w:p w14:paraId="7D65968A" w14:textId="77777777" w:rsidR="007055CB" w:rsidRPr="00A073C5" w:rsidRDefault="007055CB" w:rsidP="006B0921">
      <w:pPr>
        <w:tabs>
          <w:tab w:val="left" w:pos="5040"/>
          <w:tab w:val="left" w:pos="7560"/>
        </w:tabs>
        <w:ind w:left="720"/>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September 201</w:t>
      </w:r>
      <w:r w:rsidR="002B2A01" w:rsidRPr="00A073C5">
        <w:rPr>
          <w:sz w:val="20"/>
          <w:lang w:val="en-GB"/>
        </w:rPr>
        <w:t>2</w:t>
      </w:r>
    </w:p>
    <w:p w14:paraId="3D4D31E1" w14:textId="77777777" w:rsidR="00C95555" w:rsidRPr="00A073C5" w:rsidRDefault="00C95555" w:rsidP="006B0921">
      <w:pPr>
        <w:tabs>
          <w:tab w:val="left" w:pos="5040"/>
          <w:tab w:val="left" w:pos="7560"/>
        </w:tabs>
        <w:ind w:left="720"/>
        <w:jc w:val="both"/>
        <w:rPr>
          <w:sz w:val="20"/>
          <w:lang w:val="en-GB"/>
        </w:rPr>
      </w:pPr>
      <w:r w:rsidRPr="00A073C5">
        <w:rPr>
          <w:sz w:val="20"/>
          <w:lang w:val="en-GB"/>
        </w:rPr>
        <w:t>Poland (ratification)</w:t>
      </w:r>
      <w:r w:rsidR="007055CB" w:rsidRPr="00A073C5">
        <w:rPr>
          <w:sz w:val="20"/>
          <w:lang w:val="en-GB"/>
        </w:rPr>
        <w:tab/>
      </w:r>
      <w:r w:rsidRPr="00A073C5">
        <w:rPr>
          <w:sz w:val="20"/>
          <w:lang w:val="en-GB"/>
        </w:rPr>
        <w:t>16 December 2005</w:t>
      </w:r>
      <w:r w:rsidRPr="00A073C5">
        <w:rPr>
          <w:sz w:val="20"/>
          <w:lang w:val="en-GB"/>
        </w:rPr>
        <w:tab/>
        <w:t>16 December 2006</w:t>
      </w:r>
    </w:p>
    <w:p w14:paraId="557F676B" w14:textId="77777777" w:rsidR="009803AF" w:rsidRPr="00A073C5" w:rsidRDefault="009803AF" w:rsidP="006B0921">
      <w:pPr>
        <w:tabs>
          <w:tab w:val="left" w:pos="5040"/>
          <w:tab w:val="left" w:pos="7560"/>
        </w:tabs>
        <w:ind w:left="720"/>
        <w:jc w:val="both"/>
        <w:rPr>
          <w:sz w:val="20"/>
          <w:lang w:val="en-GB"/>
        </w:rPr>
      </w:pPr>
      <w:r w:rsidRPr="00A073C5">
        <w:rPr>
          <w:sz w:val="20"/>
          <w:lang w:val="en-GB"/>
        </w:rPr>
        <w:t>Romania (accession)</w:t>
      </w:r>
      <w:r w:rsidRPr="00A073C5">
        <w:rPr>
          <w:sz w:val="20"/>
          <w:lang w:val="en-GB"/>
        </w:rPr>
        <w:tab/>
        <w:t>18 May 2001</w:t>
      </w:r>
      <w:r w:rsidRPr="00A073C5">
        <w:rPr>
          <w:sz w:val="20"/>
          <w:lang w:val="en-GB"/>
        </w:rPr>
        <w:tab/>
        <w:t>18 May 2002</w:t>
      </w:r>
    </w:p>
    <w:p w14:paraId="13AF562E" w14:textId="77777777" w:rsidR="009803AF" w:rsidRPr="00A073C5" w:rsidRDefault="009803AF" w:rsidP="006B0921">
      <w:pPr>
        <w:tabs>
          <w:tab w:val="left" w:pos="5040"/>
          <w:tab w:val="left" w:pos="7560"/>
        </w:tabs>
        <w:ind w:left="720"/>
        <w:jc w:val="both"/>
        <w:rPr>
          <w:sz w:val="20"/>
          <w:lang w:val="en-GB"/>
        </w:rPr>
      </w:pPr>
      <w:r w:rsidRPr="00A073C5">
        <w:rPr>
          <w:sz w:val="20"/>
          <w:lang w:val="en-GB"/>
        </w:rPr>
        <w:t>Russian Federation (ratification)</w:t>
      </w:r>
      <w:r w:rsidRPr="00A073C5">
        <w:rPr>
          <w:sz w:val="20"/>
          <w:vertAlign w:val="superscript"/>
          <w:lang w:val="en-GB"/>
        </w:rPr>
        <w:t>1</w:t>
      </w:r>
      <w:r w:rsidRPr="00A073C5">
        <w:rPr>
          <w:sz w:val="20"/>
          <w:lang w:val="en-GB"/>
        </w:rPr>
        <w:tab/>
        <w:t>25 May 1999</w:t>
      </w:r>
      <w:r w:rsidRPr="00A073C5">
        <w:rPr>
          <w:sz w:val="20"/>
          <w:lang w:val="en-GB"/>
        </w:rPr>
        <w:tab/>
        <w:t>25 May 2000</w:t>
      </w:r>
    </w:p>
    <w:p w14:paraId="4889E22D" w14:textId="77777777" w:rsidR="00C95555" w:rsidRPr="00A073C5" w:rsidRDefault="00C95555" w:rsidP="006B0921">
      <w:pPr>
        <w:tabs>
          <w:tab w:val="left" w:pos="5040"/>
          <w:tab w:val="left" w:pos="7560"/>
        </w:tabs>
        <w:ind w:left="720"/>
        <w:jc w:val="both"/>
        <w:rPr>
          <w:sz w:val="20"/>
          <w:lang w:val="en-GB"/>
        </w:rPr>
      </w:pPr>
      <w:r w:rsidRPr="00A073C5">
        <w:rPr>
          <w:sz w:val="20"/>
          <w:lang w:val="en-GB"/>
        </w:rPr>
        <w:t>Saint Kitts and Nevis (accession)</w:t>
      </w:r>
      <w:r w:rsidRPr="00A073C5">
        <w:rPr>
          <w:sz w:val="20"/>
          <w:lang w:val="en-GB"/>
        </w:rPr>
        <w:tab/>
        <w:t xml:space="preserve">  7 October 2004</w:t>
      </w:r>
      <w:r w:rsidRPr="00A073C5">
        <w:rPr>
          <w:sz w:val="20"/>
          <w:lang w:val="en-GB"/>
        </w:rPr>
        <w:tab/>
        <w:t xml:space="preserve">  7 October 2005</w:t>
      </w:r>
    </w:p>
    <w:p w14:paraId="6CB6AC6A" w14:textId="77777777" w:rsidR="00EB3AE9" w:rsidRPr="00A073C5" w:rsidRDefault="00EB3AE9" w:rsidP="006B0921">
      <w:pPr>
        <w:tabs>
          <w:tab w:val="left" w:pos="5040"/>
          <w:tab w:val="left" w:pos="7560"/>
        </w:tabs>
        <w:ind w:left="720"/>
        <w:jc w:val="both"/>
        <w:rPr>
          <w:sz w:val="20"/>
          <w:lang w:val="en-GB"/>
        </w:rPr>
      </w:pPr>
      <w:r w:rsidRPr="00A073C5">
        <w:rPr>
          <w:sz w:val="20"/>
          <w:lang w:val="en-GB"/>
        </w:rPr>
        <w:t>Jamaica (accession)</w:t>
      </w:r>
      <w:r w:rsidRPr="00A073C5">
        <w:rPr>
          <w:sz w:val="20"/>
          <w:lang w:val="en-GB"/>
        </w:rPr>
        <w:tab/>
        <w:t>28 November 2013</w:t>
      </w:r>
      <w:r w:rsidRPr="00A073C5">
        <w:rPr>
          <w:sz w:val="20"/>
          <w:lang w:val="en-GB"/>
        </w:rPr>
        <w:tab/>
        <w:t>28 November 2014</w:t>
      </w:r>
    </w:p>
    <w:p w14:paraId="3A81F7A2" w14:textId="31DD5E0C" w:rsidR="00FD1308" w:rsidRDefault="00FD1308" w:rsidP="006B0921">
      <w:pPr>
        <w:tabs>
          <w:tab w:val="left" w:pos="5040"/>
          <w:tab w:val="left" w:pos="7560"/>
        </w:tabs>
        <w:ind w:left="720"/>
        <w:jc w:val="both"/>
        <w:rPr>
          <w:sz w:val="20"/>
          <w:lang w:val="en-GB"/>
        </w:rPr>
      </w:pPr>
      <w:r>
        <w:rPr>
          <w:sz w:val="20"/>
          <w:lang w:val="en-GB"/>
        </w:rPr>
        <w:t>San Marino (accession)</w:t>
      </w:r>
      <w:r>
        <w:rPr>
          <w:sz w:val="20"/>
          <w:lang w:val="en-GB"/>
        </w:rPr>
        <w:tab/>
      </w:r>
      <w:r w:rsidR="00055159">
        <w:rPr>
          <w:sz w:val="20"/>
          <w:lang w:val="en-GB"/>
        </w:rPr>
        <w:t>19 April 2021</w:t>
      </w:r>
      <w:r w:rsidR="00055159">
        <w:rPr>
          <w:sz w:val="20"/>
          <w:lang w:val="en-GB"/>
        </w:rPr>
        <w:tab/>
        <w:t xml:space="preserve">19 </w:t>
      </w:r>
      <w:r w:rsidR="00347BA9">
        <w:rPr>
          <w:sz w:val="20"/>
          <w:lang w:val="en-GB"/>
        </w:rPr>
        <w:t>April</w:t>
      </w:r>
      <w:r w:rsidR="00055159">
        <w:rPr>
          <w:sz w:val="20"/>
          <w:lang w:val="en-GB"/>
        </w:rPr>
        <w:t xml:space="preserve"> 202</w:t>
      </w:r>
      <w:r w:rsidR="00347BA9">
        <w:rPr>
          <w:sz w:val="20"/>
          <w:lang w:val="en-GB"/>
        </w:rPr>
        <w:t>2</w:t>
      </w:r>
    </w:p>
    <w:p w14:paraId="37015711" w14:textId="45DC9662" w:rsidR="009803AF" w:rsidRPr="00A073C5" w:rsidRDefault="009803AF" w:rsidP="006B0921">
      <w:pPr>
        <w:tabs>
          <w:tab w:val="left" w:pos="5040"/>
          <w:tab w:val="left" w:pos="7560"/>
        </w:tabs>
        <w:ind w:left="720"/>
        <w:jc w:val="both"/>
        <w:rPr>
          <w:sz w:val="20"/>
          <w:lang w:val="en-GB"/>
        </w:rPr>
      </w:pPr>
      <w:r w:rsidRPr="00A073C5">
        <w:rPr>
          <w:sz w:val="20"/>
          <w:lang w:val="en-GB"/>
        </w:rPr>
        <w:t>Saudi Arabia (accession)</w:t>
      </w:r>
      <w:r w:rsidRPr="00A073C5">
        <w:rPr>
          <w:sz w:val="20"/>
          <w:vertAlign w:val="superscript"/>
          <w:lang w:val="en-GB"/>
        </w:rPr>
        <w:t>1</w:t>
      </w:r>
      <w:r w:rsidRPr="00A073C5">
        <w:rPr>
          <w:sz w:val="20"/>
          <w:lang w:val="en-GB"/>
        </w:rPr>
        <w:tab/>
        <w:t>16 December 1991</w:t>
      </w:r>
      <w:r w:rsidRPr="00A073C5">
        <w:rPr>
          <w:sz w:val="20"/>
          <w:lang w:val="en-GB"/>
        </w:rPr>
        <w:tab/>
        <w:t>14 July 1996</w:t>
      </w:r>
    </w:p>
    <w:p w14:paraId="49760B0E" w14:textId="77777777" w:rsidR="009803AF" w:rsidRPr="00A073C5" w:rsidRDefault="009803AF" w:rsidP="006B0921">
      <w:pPr>
        <w:tabs>
          <w:tab w:val="left" w:pos="5040"/>
          <w:tab w:val="left" w:pos="7560"/>
        </w:tabs>
        <w:ind w:left="720"/>
        <w:jc w:val="both"/>
        <w:rPr>
          <w:sz w:val="20"/>
          <w:lang w:val="en-GB"/>
        </w:rPr>
      </w:pPr>
      <w:r w:rsidRPr="00A073C5">
        <w:rPr>
          <w:sz w:val="20"/>
          <w:lang w:val="en-GB"/>
        </w:rPr>
        <w:t>Sierra Leone (accession)</w:t>
      </w:r>
      <w:r w:rsidRPr="00A073C5">
        <w:rPr>
          <w:sz w:val="20"/>
          <w:lang w:val="en-GB"/>
        </w:rPr>
        <w:tab/>
        <w:t>26 July 2001</w:t>
      </w:r>
      <w:r w:rsidRPr="00A073C5">
        <w:rPr>
          <w:sz w:val="20"/>
          <w:lang w:val="en-GB"/>
        </w:rPr>
        <w:tab/>
        <w:t>26 July 2002</w:t>
      </w:r>
    </w:p>
    <w:p w14:paraId="1C20B363" w14:textId="78AD79BA" w:rsidR="00645ABE" w:rsidRDefault="00645ABE" w:rsidP="006B0921">
      <w:pPr>
        <w:tabs>
          <w:tab w:val="left" w:pos="5040"/>
          <w:tab w:val="left" w:pos="7560"/>
        </w:tabs>
        <w:ind w:left="720"/>
        <w:jc w:val="both"/>
        <w:rPr>
          <w:sz w:val="20"/>
          <w:lang w:val="en-GB"/>
        </w:rPr>
      </w:pPr>
      <w:r>
        <w:rPr>
          <w:sz w:val="20"/>
          <w:lang w:val="en-GB"/>
        </w:rPr>
        <w:t xml:space="preserve">Singapore </w:t>
      </w:r>
      <w:r w:rsidR="00875586">
        <w:rPr>
          <w:sz w:val="20"/>
          <w:lang w:val="en-GB"/>
        </w:rPr>
        <w:t>(accession)</w:t>
      </w:r>
      <w:r w:rsidR="00875586">
        <w:rPr>
          <w:sz w:val="20"/>
          <w:lang w:val="en-GB"/>
        </w:rPr>
        <w:tab/>
        <w:t>24 July 2020</w:t>
      </w:r>
      <w:r w:rsidR="00875586">
        <w:rPr>
          <w:sz w:val="20"/>
          <w:lang w:val="en-GB"/>
        </w:rPr>
        <w:tab/>
        <w:t>24 July 202</w:t>
      </w:r>
      <w:r w:rsidR="00740F48">
        <w:rPr>
          <w:sz w:val="20"/>
          <w:lang w:val="en-GB"/>
        </w:rPr>
        <w:t>1</w:t>
      </w:r>
    </w:p>
    <w:p w14:paraId="5092F6CB" w14:textId="7CCB3E44" w:rsidR="00C95555" w:rsidRPr="00A073C5" w:rsidRDefault="00C95555" w:rsidP="006B0921">
      <w:pPr>
        <w:tabs>
          <w:tab w:val="left" w:pos="5040"/>
          <w:tab w:val="left" w:pos="7560"/>
        </w:tabs>
        <w:ind w:left="720"/>
        <w:jc w:val="both"/>
        <w:rPr>
          <w:sz w:val="20"/>
          <w:lang w:val="en-GB"/>
        </w:rPr>
      </w:pPr>
      <w:r w:rsidRPr="00A073C5">
        <w:rPr>
          <w:sz w:val="20"/>
          <w:lang w:val="en-GB"/>
        </w:rPr>
        <w:t>Slovenia (accession)</w:t>
      </w:r>
      <w:r w:rsidRPr="00A073C5">
        <w:rPr>
          <w:sz w:val="20"/>
          <w:lang w:val="en-GB"/>
        </w:rPr>
        <w:tab/>
        <w:t>23 December 2005</w:t>
      </w:r>
      <w:r w:rsidRPr="00A073C5">
        <w:rPr>
          <w:sz w:val="20"/>
          <w:lang w:val="en-GB"/>
        </w:rPr>
        <w:tab/>
        <w:t>23 December 2006</w:t>
      </w:r>
    </w:p>
    <w:p w14:paraId="3112BA5D" w14:textId="77777777" w:rsidR="00C95555" w:rsidRPr="00A073C5" w:rsidRDefault="00C95555" w:rsidP="006B0921">
      <w:pPr>
        <w:tabs>
          <w:tab w:val="left" w:pos="5040"/>
          <w:tab w:val="left" w:pos="7560"/>
        </w:tabs>
        <w:ind w:left="720"/>
        <w:jc w:val="both"/>
        <w:rPr>
          <w:sz w:val="20"/>
          <w:lang w:val="en-GB"/>
        </w:rPr>
      </w:pPr>
      <w:r w:rsidRPr="00A073C5">
        <w:rPr>
          <w:sz w:val="20"/>
          <w:lang w:val="en-GB"/>
        </w:rPr>
        <w:t>Spain (ratification)</w:t>
      </w:r>
      <w:r w:rsidRPr="00A073C5">
        <w:rPr>
          <w:sz w:val="20"/>
          <w:vertAlign w:val="superscript"/>
          <w:lang w:val="en-GB"/>
        </w:rPr>
        <w:t>1</w:t>
      </w:r>
      <w:r w:rsidRPr="00A073C5">
        <w:rPr>
          <w:sz w:val="20"/>
          <w:lang w:val="en-GB"/>
        </w:rPr>
        <w:tab/>
        <w:t>27January 2005</w:t>
      </w:r>
      <w:r w:rsidRPr="00A073C5">
        <w:rPr>
          <w:sz w:val="20"/>
          <w:lang w:val="en-GB"/>
        </w:rPr>
        <w:tab/>
        <w:t>27 January 2006</w:t>
      </w:r>
    </w:p>
    <w:p w14:paraId="36845BDA" w14:textId="77777777" w:rsidR="009803AF" w:rsidRPr="00A073C5" w:rsidRDefault="009803AF" w:rsidP="006B0921">
      <w:pPr>
        <w:tabs>
          <w:tab w:val="left" w:pos="5040"/>
          <w:tab w:val="left" w:pos="7560"/>
        </w:tabs>
        <w:ind w:left="720"/>
        <w:jc w:val="both"/>
        <w:rPr>
          <w:sz w:val="20"/>
          <w:lang w:val="en-GB"/>
        </w:rPr>
      </w:pPr>
      <w:r w:rsidRPr="00A073C5">
        <w:rPr>
          <w:sz w:val="20"/>
          <w:lang w:val="en-GB"/>
        </w:rPr>
        <w:t>Sweden (ratification)</w:t>
      </w:r>
      <w:r w:rsidRPr="00A073C5">
        <w:rPr>
          <w:sz w:val="20"/>
          <w:vertAlign w:val="superscript"/>
          <w:lang w:val="en-GB"/>
        </w:rPr>
        <w:t>1</w:t>
      </w:r>
      <w:r w:rsidRPr="00A073C5">
        <w:rPr>
          <w:sz w:val="20"/>
          <w:lang w:val="en-GB"/>
        </w:rPr>
        <w:tab/>
        <w:t>19 December 1995</w:t>
      </w:r>
      <w:r w:rsidRPr="00A073C5">
        <w:rPr>
          <w:sz w:val="20"/>
          <w:lang w:val="en-GB"/>
        </w:rPr>
        <w:tab/>
        <w:t>19 December 1996</w:t>
      </w:r>
    </w:p>
    <w:p w14:paraId="0EC47A6A" w14:textId="77777777" w:rsidR="009803AF" w:rsidRPr="00A073C5" w:rsidRDefault="009803AF" w:rsidP="006B0921">
      <w:pPr>
        <w:tabs>
          <w:tab w:val="left" w:pos="5040"/>
          <w:tab w:val="left" w:pos="7560"/>
        </w:tabs>
        <w:ind w:left="720"/>
        <w:jc w:val="both"/>
        <w:rPr>
          <w:sz w:val="20"/>
          <w:lang w:val="en-GB"/>
        </w:rPr>
      </w:pPr>
      <w:r w:rsidRPr="00A073C5">
        <w:rPr>
          <w:sz w:val="20"/>
          <w:lang w:val="en-GB"/>
        </w:rPr>
        <w:t>Switzerland (ratification)</w:t>
      </w:r>
      <w:r w:rsidRPr="00A073C5">
        <w:rPr>
          <w:sz w:val="20"/>
          <w:lang w:val="en-GB"/>
        </w:rPr>
        <w:tab/>
        <w:t>12 March 1993</w:t>
      </w:r>
      <w:r w:rsidRPr="00A073C5">
        <w:rPr>
          <w:sz w:val="20"/>
          <w:lang w:val="en-GB"/>
        </w:rPr>
        <w:tab/>
        <w:t>14 July 1996</w:t>
      </w:r>
    </w:p>
    <w:p w14:paraId="2298DB2C" w14:textId="77777777" w:rsidR="009803AF" w:rsidRPr="00A073C5" w:rsidRDefault="009803AF" w:rsidP="006B0921">
      <w:pPr>
        <w:tabs>
          <w:tab w:val="left" w:pos="5040"/>
          <w:tab w:val="left" w:pos="7560"/>
        </w:tabs>
        <w:ind w:left="720"/>
        <w:jc w:val="both"/>
        <w:rPr>
          <w:sz w:val="20"/>
          <w:lang w:val="en-GB"/>
        </w:rPr>
      </w:pPr>
      <w:r w:rsidRPr="00A073C5">
        <w:rPr>
          <w:sz w:val="20"/>
          <w:lang w:val="en-GB"/>
        </w:rPr>
        <w:t>Syrian Arab Republic (accession)</w:t>
      </w:r>
      <w:r w:rsidRPr="00A073C5">
        <w:rPr>
          <w:sz w:val="20"/>
          <w:lang w:val="en-GB"/>
        </w:rPr>
        <w:tab/>
        <w:t>19 March 2002</w:t>
      </w:r>
      <w:r w:rsidRPr="00A073C5">
        <w:rPr>
          <w:sz w:val="20"/>
          <w:lang w:val="en-GB"/>
        </w:rPr>
        <w:tab/>
        <w:t>19 March 2003</w:t>
      </w:r>
    </w:p>
    <w:p w14:paraId="5EEF64FA" w14:textId="29B6CEC6" w:rsidR="00A34457" w:rsidRDefault="00A34457" w:rsidP="006B0921">
      <w:pPr>
        <w:tabs>
          <w:tab w:val="left" w:pos="5040"/>
          <w:tab w:val="left" w:pos="7560"/>
        </w:tabs>
        <w:ind w:left="720"/>
        <w:jc w:val="both"/>
        <w:rPr>
          <w:sz w:val="20"/>
          <w:lang w:val="en-GB"/>
        </w:rPr>
      </w:pPr>
      <w:r>
        <w:rPr>
          <w:sz w:val="20"/>
          <w:lang w:val="en-GB"/>
        </w:rPr>
        <w:t>Thailand (accession)</w:t>
      </w:r>
      <w:r w:rsidR="00966E85" w:rsidRPr="00A073C5">
        <w:rPr>
          <w:sz w:val="20"/>
          <w:vertAlign w:val="superscript"/>
          <w:lang w:val="en-GB"/>
        </w:rPr>
        <w:t>1</w:t>
      </w:r>
      <w:r>
        <w:rPr>
          <w:sz w:val="20"/>
          <w:lang w:val="en-GB"/>
        </w:rPr>
        <w:tab/>
        <w:t>28 November 2019</w:t>
      </w:r>
      <w:r>
        <w:rPr>
          <w:sz w:val="20"/>
          <w:lang w:val="en-GB"/>
        </w:rPr>
        <w:tab/>
        <w:t>28 November 2020</w:t>
      </w:r>
    </w:p>
    <w:p w14:paraId="5D1CF655" w14:textId="53A43E1B" w:rsidR="00BF135A" w:rsidRPr="00A073C5" w:rsidRDefault="00BF135A" w:rsidP="006B0921">
      <w:pPr>
        <w:tabs>
          <w:tab w:val="left" w:pos="5040"/>
          <w:tab w:val="left" w:pos="7560"/>
        </w:tabs>
        <w:ind w:left="720"/>
        <w:jc w:val="both"/>
        <w:rPr>
          <w:sz w:val="20"/>
          <w:lang w:val="en-GB"/>
        </w:rPr>
      </w:pPr>
      <w:r w:rsidRPr="00A073C5">
        <w:rPr>
          <w:sz w:val="20"/>
          <w:lang w:val="en-GB"/>
        </w:rPr>
        <w:t>Tonga (accession)</w:t>
      </w:r>
      <w:r w:rsidRPr="00A073C5">
        <w:rPr>
          <w:sz w:val="20"/>
          <w:lang w:val="en-GB"/>
        </w:rPr>
        <w:tab/>
        <w:t>18 September 2003</w:t>
      </w:r>
      <w:r w:rsidRPr="00A073C5">
        <w:rPr>
          <w:sz w:val="20"/>
          <w:lang w:val="en-GB"/>
        </w:rPr>
        <w:tab/>
        <w:t>18 September 2004</w:t>
      </w:r>
    </w:p>
    <w:p w14:paraId="3B23026E" w14:textId="77777777" w:rsidR="009803AF" w:rsidRPr="00A073C5" w:rsidRDefault="009803AF" w:rsidP="006B0921">
      <w:pPr>
        <w:tabs>
          <w:tab w:val="left" w:pos="5040"/>
          <w:tab w:val="left" w:pos="7560"/>
        </w:tabs>
        <w:ind w:left="720"/>
        <w:jc w:val="both"/>
        <w:rPr>
          <w:sz w:val="20"/>
          <w:lang w:val="en-GB"/>
        </w:rPr>
      </w:pPr>
      <w:r w:rsidRPr="00A073C5">
        <w:rPr>
          <w:sz w:val="20"/>
          <w:lang w:val="en-GB"/>
        </w:rPr>
        <w:t>Tunisia (accession)</w:t>
      </w:r>
      <w:r w:rsidRPr="00A073C5">
        <w:rPr>
          <w:sz w:val="20"/>
          <w:vertAlign w:val="superscript"/>
          <w:lang w:val="en-GB"/>
        </w:rPr>
        <w:t>1</w:t>
      </w:r>
      <w:r w:rsidRPr="00A073C5">
        <w:rPr>
          <w:sz w:val="20"/>
          <w:lang w:val="en-GB"/>
        </w:rPr>
        <w:tab/>
        <w:t xml:space="preserve">  5 May 1999</w:t>
      </w:r>
      <w:r w:rsidRPr="00A073C5">
        <w:rPr>
          <w:sz w:val="20"/>
          <w:lang w:val="en-GB"/>
        </w:rPr>
        <w:tab/>
        <w:t xml:space="preserve">  5 May 2000</w:t>
      </w:r>
    </w:p>
    <w:p w14:paraId="492110D9" w14:textId="77777777" w:rsidR="004B6124" w:rsidRPr="00A073C5" w:rsidRDefault="004B6124" w:rsidP="006B0921">
      <w:pPr>
        <w:tabs>
          <w:tab w:val="left" w:pos="5040"/>
          <w:tab w:val="left" w:pos="7560"/>
        </w:tabs>
        <w:ind w:left="720"/>
        <w:jc w:val="both"/>
        <w:rPr>
          <w:sz w:val="20"/>
          <w:lang w:val="en-GB"/>
        </w:rPr>
      </w:pPr>
      <w:r w:rsidRPr="00A073C5">
        <w:rPr>
          <w:sz w:val="20"/>
          <w:lang w:val="en-GB"/>
        </w:rPr>
        <w:t>Turkey (accession)</w:t>
      </w:r>
      <w:r w:rsidRPr="00A073C5">
        <w:rPr>
          <w:sz w:val="20"/>
          <w:vertAlign w:val="superscript"/>
          <w:lang w:val="en-GB"/>
        </w:rPr>
        <w:t xml:space="preserve"> 1</w:t>
      </w:r>
      <w:r w:rsidRPr="00A073C5">
        <w:rPr>
          <w:sz w:val="20"/>
          <w:vertAlign w:val="superscript"/>
          <w:lang w:val="en-GB"/>
        </w:rPr>
        <w:tab/>
      </w:r>
      <w:r w:rsidRPr="00A073C5">
        <w:rPr>
          <w:sz w:val="20"/>
          <w:lang w:val="en-GB"/>
        </w:rPr>
        <w:t>27 June 2014</w:t>
      </w:r>
      <w:r w:rsidRPr="00A073C5">
        <w:rPr>
          <w:sz w:val="20"/>
          <w:lang w:val="en-GB"/>
        </w:rPr>
        <w:tab/>
        <w:t>27 June 2015</w:t>
      </w:r>
    </w:p>
    <w:p w14:paraId="14903B56" w14:textId="77777777" w:rsidR="00A60887" w:rsidRDefault="00A60887" w:rsidP="006B0921">
      <w:pPr>
        <w:tabs>
          <w:tab w:val="left" w:pos="5040"/>
          <w:tab w:val="left" w:pos="7560"/>
        </w:tabs>
        <w:ind w:left="720"/>
        <w:jc w:val="both"/>
        <w:rPr>
          <w:sz w:val="20"/>
          <w:lang w:val="en-GB"/>
        </w:rPr>
      </w:pPr>
      <w:r>
        <w:rPr>
          <w:sz w:val="20"/>
          <w:lang w:val="en-GB"/>
        </w:rPr>
        <w:t xml:space="preserve">Ukraine (accession) </w:t>
      </w:r>
      <w:r>
        <w:rPr>
          <w:sz w:val="20"/>
          <w:lang w:val="en-GB"/>
        </w:rPr>
        <w:tab/>
      </w:r>
      <w:r w:rsidR="007C733C">
        <w:rPr>
          <w:sz w:val="20"/>
          <w:lang w:val="en-GB"/>
        </w:rPr>
        <w:t>15 June 2017</w:t>
      </w:r>
      <w:r w:rsidR="007C733C">
        <w:rPr>
          <w:sz w:val="20"/>
          <w:lang w:val="en-GB"/>
        </w:rPr>
        <w:tab/>
        <w:t>15 June 2018</w:t>
      </w:r>
    </w:p>
    <w:p w14:paraId="7C41184C" w14:textId="4013579C" w:rsidR="009803AF" w:rsidRPr="00A073C5" w:rsidRDefault="009803AF" w:rsidP="006B0921">
      <w:pPr>
        <w:tabs>
          <w:tab w:val="left" w:pos="5040"/>
          <w:tab w:val="left" w:pos="7560"/>
        </w:tabs>
        <w:ind w:left="720"/>
        <w:jc w:val="both"/>
        <w:rPr>
          <w:sz w:val="20"/>
          <w:lang w:val="en-GB"/>
        </w:rPr>
      </w:pPr>
      <w:r w:rsidRPr="00A073C5">
        <w:rPr>
          <w:sz w:val="20"/>
          <w:lang w:val="en-GB"/>
        </w:rPr>
        <w:t>United Arab Emirates (accession)</w:t>
      </w:r>
      <w:r w:rsidRPr="00A073C5">
        <w:rPr>
          <w:sz w:val="20"/>
          <w:lang w:val="en-GB"/>
        </w:rPr>
        <w:tab/>
        <w:t xml:space="preserve">  4 October 1993</w:t>
      </w:r>
      <w:r w:rsidRPr="00A073C5">
        <w:rPr>
          <w:sz w:val="20"/>
          <w:lang w:val="en-GB"/>
        </w:rPr>
        <w:tab/>
        <w:t>14 July 1996</w:t>
      </w:r>
    </w:p>
    <w:p w14:paraId="684E1571" w14:textId="77777777" w:rsidR="009803AF" w:rsidRPr="00A073C5" w:rsidRDefault="009803AF" w:rsidP="006B0921">
      <w:pPr>
        <w:tabs>
          <w:tab w:val="left" w:pos="5040"/>
          <w:tab w:val="left" w:pos="7560"/>
        </w:tabs>
        <w:ind w:left="720"/>
        <w:jc w:val="both"/>
        <w:rPr>
          <w:sz w:val="20"/>
          <w:lang w:val="en-GB"/>
        </w:rPr>
      </w:pPr>
      <w:r w:rsidRPr="00A073C5">
        <w:rPr>
          <w:sz w:val="20"/>
          <w:lang w:val="en-GB"/>
        </w:rPr>
        <w:t>United Kingdom (ratification)</w:t>
      </w:r>
      <w:r w:rsidR="00843669" w:rsidRPr="00A073C5">
        <w:rPr>
          <w:sz w:val="20"/>
          <w:vertAlign w:val="superscript"/>
          <w:lang w:val="en-GB"/>
        </w:rPr>
        <w:t>1, 2</w:t>
      </w:r>
      <w:r w:rsidRPr="00A073C5">
        <w:rPr>
          <w:sz w:val="20"/>
          <w:vertAlign w:val="superscript"/>
          <w:lang w:val="en-GB"/>
        </w:rPr>
        <w:tab/>
      </w:r>
      <w:r w:rsidRPr="00A073C5">
        <w:rPr>
          <w:sz w:val="20"/>
          <w:lang w:val="en-GB"/>
        </w:rPr>
        <w:t>29 September 1994</w:t>
      </w:r>
      <w:r w:rsidRPr="00A073C5">
        <w:rPr>
          <w:sz w:val="20"/>
          <w:lang w:val="en-GB"/>
        </w:rPr>
        <w:tab/>
        <w:t>14 July 1996</w:t>
      </w:r>
    </w:p>
    <w:p w14:paraId="16997761" w14:textId="77777777" w:rsidR="009803AF" w:rsidRPr="00A073C5" w:rsidRDefault="009803AF" w:rsidP="006B0921">
      <w:pPr>
        <w:tabs>
          <w:tab w:val="left" w:pos="5040"/>
          <w:tab w:val="left" w:pos="7560"/>
        </w:tabs>
        <w:ind w:left="720"/>
        <w:jc w:val="both"/>
        <w:rPr>
          <w:sz w:val="20"/>
          <w:lang w:val="en-GB"/>
        </w:rPr>
      </w:pPr>
      <w:r w:rsidRPr="00A073C5">
        <w:rPr>
          <w:sz w:val="20"/>
          <w:lang w:val="en-GB"/>
        </w:rPr>
        <w:t>United States (ratification)</w:t>
      </w:r>
      <w:r w:rsidRPr="00A073C5">
        <w:rPr>
          <w:sz w:val="20"/>
          <w:lang w:val="en-GB"/>
        </w:rPr>
        <w:tab/>
        <w:t>27 March 1992</w:t>
      </w:r>
      <w:r w:rsidRPr="00A073C5">
        <w:rPr>
          <w:sz w:val="20"/>
          <w:lang w:val="en-GB"/>
        </w:rPr>
        <w:tab/>
        <w:t>14 July 1996</w:t>
      </w:r>
    </w:p>
    <w:p w14:paraId="18858A39" w14:textId="77777777" w:rsidR="00715970" w:rsidRDefault="00715970" w:rsidP="006B0921">
      <w:pPr>
        <w:tabs>
          <w:tab w:val="left" w:pos="5040"/>
          <w:tab w:val="left" w:pos="7560"/>
        </w:tabs>
        <w:ind w:left="720"/>
        <w:jc w:val="both"/>
        <w:rPr>
          <w:sz w:val="20"/>
          <w:lang w:val="en-GB"/>
        </w:rPr>
      </w:pPr>
      <w:r>
        <w:rPr>
          <w:sz w:val="20"/>
          <w:lang w:val="en-GB"/>
        </w:rPr>
        <w:t>Uruguay (accession)</w:t>
      </w:r>
      <w:r>
        <w:rPr>
          <w:sz w:val="20"/>
          <w:lang w:val="en-GB"/>
        </w:rPr>
        <w:tab/>
        <w:t>16 November 2018</w:t>
      </w:r>
      <w:r>
        <w:rPr>
          <w:sz w:val="20"/>
          <w:lang w:val="en-GB"/>
        </w:rPr>
        <w:tab/>
        <w:t>16 November 2019</w:t>
      </w:r>
    </w:p>
    <w:p w14:paraId="56147935" w14:textId="77777777" w:rsidR="009803AF" w:rsidRPr="00A073C5" w:rsidRDefault="009803AF" w:rsidP="006B0921">
      <w:pPr>
        <w:tabs>
          <w:tab w:val="left" w:pos="5040"/>
          <w:tab w:val="left" w:pos="7560"/>
        </w:tabs>
        <w:ind w:left="720"/>
        <w:jc w:val="both"/>
        <w:rPr>
          <w:sz w:val="20"/>
          <w:lang w:val="en-GB"/>
        </w:rPr>
      </w:pPr>
      <w:r w:rsidRPr="00A073C5">
        <w:rPr>
          <w:sz w:val="20"/>
          <w:lang w:val="en-GB"/>
        </w:rPr>
        <w:t>Vanuatu (accession)</w:t>
      </w:r>
      <w:r w:rsidRPr="00A073C5">
        <w:rPr>
          <w:sz w:val="20"/>
          <w:lang w:val="en-GB"/>
        </w:rPr>
        <w:tab/>
        <w:t>18 February 1999</w:t>
      </w:r>
      <w:r w:rsidRPr="00A073C5">
        <w:rPr>
          <w:sz w:val="20"/>
          <w:lang w:val="en-GB"/>
        </w:rPr>
        <w:tab/>
        <w:t>18 February 2000</w:t>
      </w:r>
    </w:p>
    <w:p w14:paraId="6A7AD18D" w14:textId="2F693E07" w:rsidR="009803AF" w:rsidRPr="00A073C5" w:rsidRDefault="00EA2D82" w:rsidP="006B0921">
      <w:pPr>
        <w:ind w:left="720"/>
        <w:jc w:val="both"/>
        <w:rPr>
          <w:sz w:val="20"/>
          <w:lang w:val="en-GB"/>
        </w:rPr>
      </w:pPr>
      <w:r w:rsidRPr="00A073C5">
        <w:rPr>
          <w:sz w:val="20"/>
          <w:lang w:val="en-GB"/>
        </w:rPr>
        <w:t>Yemen (accession</w:t>
      </w:r>
      <w:r w:rsidR="005F7202" w:rsidRPr="00A073C5">
        <w:rPr>
          <w:sz w:val="20"/>
          <w:lang w:val="en-GB"/>
        </w:rPr>
        <w:t>)</w:t>
      </w:r>
      <w:r w:rsidRPr="00A073C5">
        <w:rPr>
          <w:sz w:val="20"/>
          <w:lang w:val="en-GB"/>
        </w:rPr>
        <w:tab/>
      </w:r>
      <w:r w:rsidRPr="00A073C5">
        <w:rPr>
          <w:sz w:val="20"/>
          <w:lang w:val="en-GB"/>
        </w:rPr>
        <w:tab/>
      </w:r>
      <w:r w:rsidRPr="00A073C5">
        <w:rPr>
          <w:sz w:val="20"/>
          <w:lang w:val="en-GB"/>
        </w:rPr>
        <w:tab/>
      </w:r>
      <w:r w:rsidR="00F80A5E">
        <w:rPr>
          <w:sz w:val="20"/>
          <w:lang w:val="en-GB"/>
        </w:rPr>
        <w:tab/>
      </w:r>
      <w:r w:rsidRPr="00A073C5">
        <w:rPr>
          <w:sz w:val="20"/>
          <w:lang w:val="en-GB"/>
        </w:rPr>
        <w:t>23 September 2008</w:t>
      </w:r>
      <w:r w:rsidRPr="00A073C5">
        <w:rPr>
          <w:sz w:val="20"/>
          <w:lang w:val="en-GB"/>
        </w:rPr>
        <w:tab/>
        <w:t xml:space="preserve">       23September 2009</w:t>
      </w:r>
    </w:p>
    <w:bookmarkEnd w:id="764"/>
    <w:p w14:paraId="04C5EC43" w14:textId="77777777" w:rsidR="00BF135A" w:rsidRPr="00A073C5" w:rsidRDefault="00BF135A" w:rsidP="00C95555">
      <w:pPr>
        <w:jc w:val="both"/>
        <w:rPr>
          <w:sz w:val="20"/>
          <w:lang w:val="en-GB"/>
        </w:rPr>
      </w:pPr>
    </w:p>
    <w:tbl>
      <w:tblPr>
        <w:tblW w:w="0" w:type="auto"/>
        <w:jc w:val="center"/>
        <w:tblLook w:val="01E0" w:firstRow="1" w:lastRow="1" w:firstColumn="1" w:lastColumn="1" w:noHBand="0" w:noVBand="0"/>
      </w:tblPr>
      <w:tblGrid>
        <w:gridCol w:w="2693"/>
        <w:gridCol w:w="5506"/>
      </w:tblGrid>
      <w:tr w:rsidR="00CB4101" w:rsidRPr="00A073C5" w14:paraId="4938CF44" w14:textId="77777777" w:rsidTr="00CA1FF3">
        <w:trPr>
          <w:jc w:val="center"/>
        </w:trPr>
        <w:tc>
          <w:tcPr>
            <w:tcW w:w="2693" w:type="dxa"/>
          </w:tcPr>
          <w:p w14:paraId="3805783E" w14:textId="77777777" w:rsidR="00CB4101" w:rsidRPr="00A073C5" w:rsidRDefault="00CB4101"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44E2BB50" w14:textId="2B356DA1" w:rsidR="00CB4101" w:rsidRPr="00A073C5" w:rsidRDefault="00A60887" w:rsidP="00CA1FF3">
            <w:pPr>
              <w:tabs>
                <w:tab w:val="left" w:pos="5040"/>
                <w:tab w:val="left" w:pos="7560"/>
              </w:tabs>
              <w:spacing w:line="230" w:lineRule="auto"/>
              <w:rPr>
                <w:sz w:val="20"/>
                <w:lang w:val="en-GB"/>
              </w:rPr>
            </w:pPr>
            <w:r>
              <w:rPr>
                <w:sz w:val="20"/>
                <w:lang w:val="en-GB"/>
              </w:rPr>
              <w:t>7</w:t>
            </w:r>
            <w:r w:rsidR="00055159">
              <w:rPr>
                <w:sz w:val="20"/>
                <w:lang w:val="en-GB"/>
              </w:rPr>
              <w:t>5</w:t>
            </w:r>
          </w:p>
        </w:tc>
      </w:tr>
      <w:tr w:rsidR="00CB4101" w:rsidRPr="00A073C5" w14:paraId="2C8DBA76" w14:textId="77777777" w:rsidTr="00CA1FF3">
        <w:trPr>
          <w:jc w:val="center"/>
        </w:trPr>
        <w:tc>
          <w:tcPr>
            <w:tcW w:w="2693" w:type="dxa"/>
          </w:tcPr>
          <w:p w14:paraId="2374506D" w14:textId="77777777" w:rsidR="00CB4101" w:rsidRPr="00A073C5" w:rsidRDefault="00CB4101" w:rsidP="00CA1FF3">
            <w:pPr>
              <w:tabs>
                <w:tab w:val="left" w:pos="5040"/>
                <w:tab w:val="left" w:pos="7560"/>
              </w:tabs>
              <w:spacing w:line="230" w:lineRule="auto"/>
              <w:rPr>
                <w:sz w:val="20"/>
                <w:lang w:val="en-GB"/>
              </w:rPr>
            </w:pPr>
          </w:p>
        </w:tc>
        <w:tc>
          <w:tcPr>
            <w:tcW w:w="5506" w:type="dxa"/>
          </w:tcPr>
          <w:p w14:paraId="403E2E94" w14:textId="77777777" w:rsidR="00CB4101" w:rsidRPr="00A073C5" w:rsidRDefault="00CB4101" w:rsidP="00A60887">
            <w:pPr>
              <w:tabs>
                <w:tab w:val="left" w:pos="5040"/>
                <w:tab w:val="left" w:pos="7560"/>
              </w:tabs>
              <w:spacing w:line="230" w:lineRule="auto"/>
              <w:jc w:val="both"/>
              <w:rPr>
                <w:sz w:val="20"/>
                <w:lang w:val="en-GB"/>
              </w:rPr>
            </w:pPr>
          </w:p>
        </w:tc>
      </w:tr>
    </w:tbl>
    <w:p w14:paraId="5436FA69" w14:textId="77777777" w:rsidR="00CB4101" w:rsidRPr="00A073C5" w:rsidRDefault="00CB4101" w:rsidP="00C95555">
      <w:pPr>
        <w:jc w:val="both"/>
        <w:rPr>
          <w:sz w:val="20"/>
          <w:lang w:val="en-GB"/>
        </w:rPr>
      </w:pPr>
    </w:p>
    <w:p w14:paraId="5C317B2A" w14:textId="77777777" w:rsidR="009803AF" w:rsidRPr="00A073C5" w:rsidRDefault="009803AF" w:rsidP="00C95555">
      <w:pPr>
        <w:jc w:val="both"/>
        <w:rPr>
          <w:sz w:val="20"/>
          <w:lang w:val="en-GB"/>
        </w:rPr>
      </w:pPr>
      <w:r w:rsidRPr="00A073C5">
        <w:rPr>
          <w:sz w:val="20"/>
          <w:lang w:val="en-GB"/>
        </w:rPr>
        <w:t>__________</w:t>
      </w:r>
    </w:p>
    <w:p w14:paraId="714EDF1C" w14:textId="77777777" w:rsidR="009803AF" w:rsidRPr="00A073C5" w:rsidRDefault="009803AF" w:rsidP="00C95555">
      <w:pPr>
        <w:jc w:val="both"/>
        <w:rPr>
          <w:sz w:val="20"/>
          <w:lang w:val="en-GB"/>
        </w:rPr>
      </w:pPr>
    </w:p>
    <w:p w14:paraId="79D221BD" w14:textId="77777777" w:rsidR="009803AF" w:rsidRPr="00A073C5" w:rsidRDefault="009803AF" w:rsidP="00C95555">
      <w:pPr>
        <w:ind w:firstLine="720"/>
        <w:jc w:val="both"/>
        <w:rPr>
          <w:sz w:val="20"/>
          <w:lang w:val="en-GB"/>
        </w:rPr>
      </w:pPr>
      <w:r w:rsidRPr="00A073C5">
        <w:rPr>
          <w:sz w:val="20"/>
          <w:vertAlign w:val="superscript"/>
          <w:lang w:val="en-GB"/>
        </w:rPr>
        <w:t>1</w:t>
      </w:r>
      <w:r w:rsidR="00BF135A" w:rsidRPr="00A073C5">
        <w:rPr>
          <w:sz w:val="20"/>
          <w:vertAlign w:val="superscript"/>
          <w:lang w:val="en-GB"/>
        </w:rPr>
        <w:t>  </w:t>
      </w:r>
      <w:r w:rsidRPr="00A073C5">
        <w:rPr>
          <w:sz w:val="20"/>
          <w:lang w:val="en-GB"/>
        </w:rPr>
        <w:t>For the text of a reservation or statement, see section III.</w:t>
      </w:r>
    </w:p>
    <w:p w14:paraId="0D655782" w14:textId="77777777" w:rsidR="009803AF" w:rsidRPr="00A073C5" w:rsidRDefault="009803AF" w:rsidP="00C95555">
      <w:pPr>
        <w:jc w:val="both"/>
        <w:rPr>
          <w:sz w:val="20"/>
          <w:lang w:val="en-GB"/>
        </w:rPr>
      </w:pPr>
    </w:p>
    <w:p w14:paraId="03DAD5D8" w14:textId="77777777" w:rsidR="009803AF" w:rsidRPr="00A073C5" w:rsidRDefault="00843669" w:rsidP="00C95555">
      <w:pPr>
        <w:ind w:firstLine="720"/>
        <w:jc w:val="both"/>
        <w:rPr>
          <w:sz w:val="20"/>
          <w:lang w:val="en-GB"/>
        </w:rPr>
      </w:pPr>
      <w:r w:rsidRPr="00A073C5">
        <w:rPr>
          <w:sz w:val="20"/>
          <w:vertAlign w:val="superscript"/>
          <w:lang w:val="en-GB"/>
        </w:rPr>
        <w:t>2</w:t>
      </w:r>
      <w:r w:rsidR="00BF135A" w:rsidRPr="00A073C5">
        <w:rPr>
          <w:sz w:val="20"/>
          <w:vertAlign w:val="superscript"/>
          <w:lang w:val="en-GB"/>
        </w:rPr>
        <w:t>  </w:t>
      </w:r>
      <w:r w:rsidR="009803AF" w:rsidRPr="00A073C5">
        <w:rPr>
          <w:sz w:val="20"/>
          <w:lang w:val="en-GB"/>
        </w:rPr>
        <w:t xml:space="preserve">The United Kingdom declared its ratification to be effective </w:t>
      </w:r>
      <w:r w:rsidR="00B22AAE" w:rsidRPr="00A073C5">
        <w:rPr>
          <w:sz w:val="20"/>
          <w:lang w:val="en-GB"/>
        </w:rPr>
        <w:t xml:space="preserve">from 22 July 1998 </w:t>
      </w:r>
      <w:r w:rsidR="009803AF" w:rsidRPr="00A073C5">
        <w:rPr>
          <w:sz w:val="20"/>
          <w:lang w:val="en-GB"/>
        </w:rPr>
        <w:t>in respect of:</w:t>
      </w:r>
    </w:p>
    <w:p w14:paraId="7D4A7B1C" w14:textId="77777777" w:rsidR="00B22AAE" w:rsidRPr="00A073C5" w:rsidRDefault="00B22AAE" w:rsidP="00C95555">
      <w:pPr>
        <w:ind w:firstLine="720"/>
        <w:jc w:val="both"/>
        <w:rPr>
          <w:sz w:val="20"/>
          <w:lang w:val="en-GB"/>
        </w:rPr>
      </w:pPr>
    </w:p>
    <w:tbl>
      <w:tblPr>
        <w:tblW w:w="8930" w:type="dxa"/>
        <w:tblInd w:w="817" w:type="dxa"/>
        <w:tblLook w:val="01E0" w:firstRow="1" w:lastRow="1" w:firstColumn="1" w:lastColumn="1" w:noHBand="0" w:noVBand="0"/>
      </w:tblPr>
      <w:tblGrid>
        <w:gridCol w:w="2268"/>
        <w:gridCol w:w="284"/>
        <w:gridCol w:w="1559"/>
        <w:gridCol w:w="2835"/>
        <w:gridCol w:w="283"/>
        <w:gridCol w:w="1701"/>
      </w:tblGrid>
      <w:tr w:rsidR="00491CB1" w:rsidRPr="00A073C5" w14:paraId="01DD96AD" w14:textId="77777777" w:rsidTr="00CA1FF3">
        <w:tc>
          <w:tcPr>
            <w:tcW w:w="2268" w:type="dxa"/>
            <w:shd w:val="clear" w:color="auto" w:fill="auto"/>
          </w:tcPr>
          <w:p w14:paraId="2D61D17E" w14:textId="77777777" w:rsidR="00491CB1" w:rsidRPr="00A073C5" w:rsidRDefault="00491CB1" w:rsidP="00CA1FF3">
            <w:pPr>
              <w:spacing w:line="221" w:lineRule="auto"/>
              <w:jc w:val="both"/>
              <w:rPr>
                <w:sz w:val="20"/>
                <w:lang w:val="en-GB"/>
              </w:rPr>
            </w:pPr>
            <w:r w:rsidRPr="00A073C5">
              <w:rPr>
                <w:sz w:val="20"/>
                <w:lang w:val="en-GB"/>
              </w:rPr>
              <w:t>Bailiwick of Jersey</w:t>
            </w:r>
          </w:p>
        </w:tc>
        <w:tc>
          <w:tcPr>
            <w:tcW w:w="284" w:type="dxa"/>
            <w:shd w:val="clear" w:color="auto" w:fill="auto"/>
          </w:tcPr>
          <w:p w14:paraId="1CAE8D0B" w14:textId="77777777" w:rsidR="00491CB1" w:rsidRPr="00A073C5" w:rsidRDefault="00491CB1" w:rsidP="00CA1FF3">
            <w:pPr>
              <w:spacing w:line="221" w:lineRule="auto"/>
              <w:jc w:val="both"/>
              <w:rPr>
                <w:sz w:val="20"/>
                <w:lang w:val="en-GB"/>
              </w:rPr>
            </w:pPr>
            <w:r w:rsidRPr="00A073C5">
              <w:rPr>
                <w:sz w:val="20"/>
                <w:lang w:val="en-GB"/>
              </w:rPr>
              <w:t>)</w:t>
            </w:r>
          </w:p>
        </w:tc>
        <w:tc>
          <w:tcPr>
            <w:tcW w:w="1559" w:type="dxa"/>
            <w:shd w:val="clear" w:color="auto" w:fill="auto"/>
          </w:tcPr>
          <w:p w14:paraId="6F65904C" w14:textId="77777777" w:rsidR="00491CB1" w:rsidRPr="00A073C5" w:rsidRDefault="00491CB1" w:rsidP="00CA1FF3">
            <w:pPr>
              <w:spacing w:line="221" w:lineRule="auto"/>
              <w:jc w:val="both"/>
              <w:rPr>
                <w:sz w:val="20"/>
                <w:lang w:val="en-GB"/>
              </w:rPr>
            </w:pPr>
          </w:p>
        </w:tc>
        <w:tc>
          <w:tcPr>
            <w:tcW w:w="2835" w:type="dxa"/>
            <w:shd w:val="clear" w:color="auto" w:fill="auto"/>
          </w:tcPr>
          <w:p w14:paraId="265DA162" w14:textId="77777777" w:rsidR="00491CB1" w:rsidRPr="00A073C5" w:rsidRDefault="00491CB1" w:rsidP="00CA1FF3">
            <w:pPr>
              <w:spacing w:line="221" w:lineRule="auto"/>
              <w:jc w:val="both"/>
              <w:rPr>
                <w:sz w:val="20"/>
                <w:lang w:val="en-GB"/>
              </w:rPr>
            </w:pPr>
            <w:r w:rsidRPr="00A073C5">
              <w:rPr>
                <w:sz w:val="20"/>
                <w:lang w:val="en-GB"/>
              </w:rPr>
              <w:t>Anguilla</w:t>
            </w:r>
          </w:p>
        </w:tc>
        <w:tc>
          <w:tcPr>
            <w:tcW w:w="283" w:type="dxa"/>
            <w:shd w:val="clear" w:color="auto" w:fill="auto"/>
          </w:tcPr>
          <w:p w14:paraId="7104E41F" w14:textId="77777777" w:rsidR="00491CB1" w:rsidRPr="00A073C5" w:rsidRDefault="00A93D64" w:rsidP="00CA1FF3">
            <w:pPr>
              <w:spacing w:line="221" w:lineRule="auto"/>
              <w:jc w:val="both"/>
              <w:rPr>
                <w:sz w:val="20"/>
                <w:lang w:val="en-GB"/>
              </w:rPr>
            </w:pPr>
            <w:r w:rsidRPr="00A073C5">
              <w:rPr>
                <w:sz w:val="20"/>
                <w:lang w:val="en-GB"/>
              </w:rPr>
              <w:t>)</w:t>
            </w:r>
          </w:p>
        </w:tc>
        <w:tc>
          <w:tcPr>
            <w:tcW w:w="1701" w:type="dxa"/>
            <w:shd w:val="clear" w:color="auto" w:fill="auto"/>
          </w:tcPr>
          <w:p w14:paraId="63B069F4" w14:textId="77777777" w:rsidR="00491CB1" w:rsidRPr="00A073C5" w:rsidRDefault="00491CB1" w:rsidP="00CA1FF3">
            <w:pPr>
              <w:spacing w:line="221" w:lineRule="auto"/>
              <w:jc w:val="both"/>
              <w:rPr>
                <w:sz w:val="20"/>
                <w:lang w:val="en-GB"/>
              </w:rPr>
            </w:pPr>
          </w:p>
        </w:tc>
      </w:tr>
      <w:tr w:rsidR="00491CB1" w:rsidRPr="00A073C5" w14:paraId="69A9E657" w14:textId="77777777" w:rsidTr="00CA1FF3">
        <w:tc>
          <w:tcPr>
            <w:tcW w:w="2268" w:type="dxa"/>
            <w:shd w:val="clear" w:color="auto" w:fill="auto"/>
          </w:tcPr>
          <w:p w14:paraId="2CEA26F1" w14:textId="77777777" w:rsidR="00491CB1" w:rsidRPr="00A073C5" w:rsidRDefault="00491CB1" w:rsidP="00CA1FF3">
            <w:pPr>
              <w:spacing w:line="221" w:lineRule="auto"/>
              <w:jc w:val="both"/>
              <w:rPr>
                <w:sz w:val="20"/>
                <w:lang w:val="en-GB"/>
              </w:rPr>
            </w:pPr>
            <w:r w:rsidRPr="00A073C5">
              <w:rPr>
                <w:sz w:val="20"/>
                <w:lang w:val="en-GB"/>
              </w:rPr>
              <w:t>Falkland Islands</w:t>
            </w:r>
            <w:r w:rsidRPr="00A073C5">
              <w:rPr>
                <w:sz w:val="20"/>
                <w:vertAlign w:val="superscript"/>
                <w:lang w:val="en-GB"/>
              </w:rPr>
              <w:t>*</w:t>
            </w:r>
          </w:p>
        </w:tc>
        <w:tc>
          <w:tcPr>
            <w:tcW w:w="284" w:type="dxa"/>
            <w:shd w:val="clear" w:color="auto" w:fill="auto"/>
          </w:tcPr>
          <w:p w14:paraId="2DE4B8F5" w14:textId="77777777" w:rsidR="00491CB1" w:rsidRPr="00A073C5" w:rsidRDefault="00491CB1" w:rsidP="00CA1FF3">
            <w:pPr>
              <w:spacing w:line="221" w:lineRule="auto"/>
              <w:jc w:val="both"/>
              <w:rPr>
                <w:sz w:val="20"/>
                <w:lang w:val="en-GB"/>
              </w:rPr>
            </w:pPr>
            <w:r w:rsidRPr="00A073C5">
              <w:rPr>
                <w:sz w:val="20"/>
                <w:lang w:val="en-GB"/>
              </w:rPr>
              <w:t>)</w:t>
            </w:r>
          </w:p>
        </w:tc>
        <w:tc>
          <w:tcPr>
            <w:tcW w:w="1559" w:type="dxa"/>
            <w:shd w:val="clear" w:color="auto" w:fill="auto"/>
          </w:tcPr>
          <w:p w14:paraId="3A984B79" w14:textId="77777777" w:rsidR="00491CB1" w:rsidRPr="00A073C5" w:rsidRDefault="00491CB1" w:rsidP="00CA1FF3">
            <w:pPr>
              <w:spacing w:line="221" w:lineRule="auto"/>
              <w:jc w:val="both"/>
              <w:rPr>
                <w:sz w:val="20"/>
                <w:lang w:val="en-GB"/>
              </w:rPr>
            </w:pPr>
          </w:p>
        </w:tc>
        <w:tc>
          <w:tcPr>
            <w:tcW w:w="2835" w:type="dxa"/>
            <w:shd w:val="clear" w:color="auto" w:fill="auto"/>
          </w:tcPr>
          <w:p w14:paraId="7F942AD5" w14:textId="77777777" w:rsidR="00491CB1" w:rsidRPr="00A073C5" w:rsidRDefault="00491CB1" w:rsidP="00CA1FF3">
            <w:pPr>
              <w:spacing w:line="221" w:lineRule="auto"/>
              <w:jc w:val="both"/>
              <w:rPr>
                <w:sz w:val="20"/>
                <w:lang w:val="en-GB"/>
              </w:rPr>
            </w:pPr>
            <w:r w:rsidRPr="00A073C5">
              <w:rPr>
                <w:sz w:val="20"/>
                <w:lang w:val="en-GB"/>
              </w:rPr>
              <w:t>British Antarctic Territory</w:t>
            </w:r>
          </w:p>
        </w:tc>
        <w:tc>
          <w:tcPr>
            <w:tcW w:w="283" w:type="dxa"/>
            <w:shd w:val="clear" w:color="auto" w:fill="auto"/>
          </w:tcPr>
          <w:p w14:paraId="723C3153" w14:textId="77777777" w:rsidR="00491CB1" w:rsidRPr="00A073C5" w:rsidRDefault="00A93D64" w:rsidP="00CA1FF3">
            <w:pPr>
              <w:spacing w:line="221" w:lineRule="auto"/>
              <w:jc w:val="both"/>
              <w:rPr>
                <w:sz w:val="20"/>
                <w:lang w:val="en-GB"/>
              </w:rPr>
            </w:pPr>
            <w:r w:rsidRPr="00A073C5">
              <w:rPr>
                <w:sz w:val="20"/>
                <w:lang w:val="en-GB"/>
              </w:rPr>
              <w:t>)</w:t>
            </w:r>
          </w:p>
        </w:tc>
        <w:tc>
          <w:tcPr>
            <w:tcW w:w="1701" w:type="dxa"/>
            <w:shd w:val="clear" w:color="auto" w:fill="auto"/>
          </w:tcPr>
          <w:p w14:paraId="0A3D386A" w14:textId="77777777" w:rsidR="00491CB1" w:rsidRPr="00A073C5" w:rsidRDefault="00491CB1" w:rsidP="00CA1FF3">
            <w:pPr>
              <w:spacing w:line="221" w:lineRule="auto"/>
              <w:jc w:val="both"/>
              <w:rPr>
                <w:sz w:val="20"/>
                <w:lang w:val="en-GB"/>
              </w:rPr>
            </w:pPr>
          </w:p>
        </w:tc>
      </w:tr>
      <w:tr w:rsidR="00491CB1" w:rsidRPr="00A073C5" w14:paraId="671290EB" w14:textId="77777777" w:rsidTr="00CA1FF3">
        <w:tc>
          <w:tcPr>
            <w:tcW w:w="2268" w:type="dxa"/>
            <w:shd w:val="clear" w:color="auto" w:fill="auto"/>
          </w:tcPr>
          <w:p w14:paraId="35F67B69" w14:textId="77777777" w:rsidR="00491CB1" w:rsidRPr="00A073C5" w:rsidRDefault="00491CB1" w:rsidP="00CA1FF3">
            <w:pPr>
              <w:spacing w:line="221" w:lineRule="auto"/>
              <w:jc w:val="both"/>
              <w:rPr>
                <w:sz w:val="20"/>
                <w:lang w:val="en-GB"/>
              </w:rPr>
            </w:pPr>
            <w:r w:rsidRPr="00A073C5">
              <w:rPr>
                <w:sz w:val="20"/>
                <w:lang w:val="en-GB"/>
              </w:rPr>
              <w:t>Hong Kong</w:t>
            </w:r>
            <w:r w:rsidRPr="00A073C5">
              <w:rPr>
                <w:sz w:val="20"/>
                <w:vertAlign w:val="superscript"/>
                <w:lang w:val="en-GB"/>
              </w:rPr>
              <w:t>**</w:t>
            </w:r>
          </w:p>
        </w:tc>
        <w:tc>
          <w:tcPr>
            <w:tcW w:w="284" w:type="dxa"/>
            <w:shd w:val="clear" w:color="auto" w:fill="auto"/>
          </w:tcPr>
          <w:p w14:paraId="4BE942E3" w14:textId="77777777" w:rsidR="00491CB1" w:rsidRPr="00A073C5" w:rsidRDefault="00491CB1" w:rsidP="00CA1FF3">
            <w:pPr>
              <w:spacing w:line="221" w:lineRule="auto"/>
              <w:jc w:val="both"/>
              <w:rPr>
                <w:sz w:val="20"/>
                <w:lang w:val="en-GB"/>
              </w:rPr>
            </w:pPr>
            <w:r w:rsidRPr="00A073C5">
              <w:rPr>
                <w:sz w:val="20"/>
                <w:lang w:val="en-GB"/>
              </w:rPr>
              <w:t>)</w:t>
            </w:r>
          </w:p>
        </w:tc>
        <w:tc>
          <w:tcPr>
            <w:tcW w:w="1559" w:type="dxa"/>
            <w:shd w:val="clear" w:color="auto" w:fill="auto"/>
          </w:tcPr>
          <w:p w14:paraId="4EB7CCD7" w14:textId="77777777" w:rsidR="00491CB1" w:rsidRPr="00A073C5" w:rsidRDefault="00A93D64" w:rsidP="00CA1FF3">
            <w:pPr>
              <w:spacing w:line="221" w:lineRule="auto"/>
              <w:jc w:val="both"/>
              <w:rPr>
                <w:sz w:val="20"/>
                <w:lang w:val="en-GB"/>
              </w:rPr>
            </w:pPr>
            <w:r w:rsidRPr="00A073C5">
              <w:rPr>
                <w:sz w:val="20"/>
                <w:lang w:val="en-GB"/>
              </w:rPr>
              <w:t>With effect from</w:t>
            </w:r>
          </w:p>
        </w:tc>
        <w:tc>
          <w:tcPr>
            <w:tcW w:w="2835" w:type="dxa"/>
            <w:shd w:val="clear" w:color="auto" w:fill="auto"/>
          </w:tcPr>
          <w:p w14:paraId="7C3A2DCB" w14:textId="77777777" w:rsidR="00491CB1" w:rsidRPr="00A073C5" w:rsidRDefault="00491CB1" w:rsidP="00CA1FF3">
            <w:pPr>
              <w:spacing w:line="221" w:lineRule="auto"/>
              <w:jc w:val="both"/>
              <w:rPr>
                <w:sz w:val="20"/>
                <w:lang w:val="en-GB"/>
              </w:rPr>
            </w:pPr>
            <w:r w:rsidRPr="00A073C5">
              <w:rPr>
                <w:sz w:val="20"/>
                <w:lang w:val="en-GB"/>
              </w:rPr>
              <w:t>British Indian Ocean Territory</w:t>
            </w:r>
          </w:p>
        </w:tc>
        <w:tc>
          <w:tcPr>
            <w:tcW w:w="283" w:type="dxa"/>
            <w:shd w:val="clear" w:color="auto" w:fill="auto"/>
          </w:tcPr>
          <w:p w14:paraId="5EFBAED8" w14:textId="77777777" w:rsidR="00491CB1" w:rsidRPr="00A073C5" w:rsidRDefault="00A93D64" w:rsidP="00CA1FF3">
            <w:pPr>
              <w:spacing w:line="221" w:lineRule="auto"/>
              <w:jc w:val="both"/>
              <w:rPr>
                <w:sz w:val="20"/>
                <w:lang w:val="en-GB"/>
              </w:rPr>
            </w:pPr>
            <w:r w:rsidRPr="00A073C5">
              <w:rPr>
                <w:sz w:val="20"/>
                <w:lang w:val="en-GB"/>
              </w:rPr>
              <w:t>)</w:t>
            </w:r>
          </w:p>
        </w:tc>
        <w:tc>
          <w:tcPr>
            <w:tcW w:w="1701" w:type="dxa"/>
            <w:shd w:val="clear" w:color="auto" w:fill="auto"/>
          </w:tcPr>
          <w:p w14:paraId="786F7619" w14:textId="77777777" w:rsidR="00491CB1" w:rsidRPr="00A073C5" w:rsidRDefault="00A93D64" w:rsidP="00CA1FF3">
            <w:pPr>
              <w:spacing w:line="221" w:lineRule="auto"/>
              <w:jc w:val="both"/>
              <w:rPr>
                <w:sz w:val="20"/>
                <w:lang w:val="en-GB"/>
              </w:rPr>
            </w:pPr>
            <w:r w:rsidRPr="00A073C5">
              <w:rPr>
                <w:sz w:val="20"/>
                <w:lang w:val="en-GB"/>
              </w:rPr>
              <w:t>With effect from</w:t>
            </w:r>
          </w:p>
        </w:tc>
      </w:tr>
      <w:tr w:rsidR="00491CB1" w:rsidRPr="00A073C5" w14:paraId="778FA763" w14:textId="77777777" w:rsidTr="00CA1FF3">
        <w:tc>
          <w:tcPr>
            <w:tcW w:w="2268" w:type="dxa"/>
            <w:shd w:val="clear" w:color="auto" w:fill="auto"/>
          </w:tcPr>
          <w:p w14:paraId="4E4E80AE" w14:textId="77777777" w:rsidR="00491CB1" w:rsidRPr="00A073C5" w:rsidRDefault="00491CB1" w:rsidP="00CA1FF3">
            <w:pPr>
              <w:spacing w:line="221" w:lineRule="auto"/>
              <w:jc w:val="both"/>
              <w:rPr>
                <w:sz w:val="20"/>
                <w:lang w:val="en-GB"/>
              </w:rPr>
            </w:pPr>
            <w:r w:rsidRPr="00A073C5">
              <w:rPr>
                <w:sz w:val="20"/>
                <w:lang w:val="en-GB"/>
              </w:rPr>
              <w:t>Isle of Man</w:t>
            </w:r>
          </w:p>
        </w:tc>
        <w:tc>
          <w:tcPr>
            <w:tcW w:w="284" w:type="dxa"/>
            <w:shd w:val="clear" w:color="auto" w:fill="auto"/>
          </w:tcPr>
          <w:p w14:paraId="34AB6FF9" w14:textId="77777777" w:rsidR="00491CB1" w:rsidRPr="00A073C5" w:rsidRDefault="00491CB1" w:rsidP="00CA1FF3">
            <w:pPr>
              <w:spacing w:line="221" w:lineRule="auto"/>
              <w:jc w:val="both"/>
              <w:rPr>
                <w:sz w:val="20"/>
                <w:lang w:val="en-GB"/>
              </w:rPr>
            </w:pPr>
            <w:r w:rsidRPr="00A073C5">
              <w:rPr>
                <w:sz w:val="20"/>
                <w:lang w:val="en-GB"/>
              </w:rPr>
              <w:t>)</w:t>
            </w:r>
          </w:p>
        </w:tc>
        <w:tc>
          <w:tcPr>
            <w:tcW w:w="1559" w:type="dxa"/>
            <w:shd w:val="clear" w:color="auto" w:fill="auto"/>
          </w:tcPr>
          <w:p w14:paraId="2FF3785A" w14:textId="77777777" w:rsidR="00491CB1" w:rsidRPr="00A073C5" w:rsidRDefault="00A93D64" w:rsidP="00CA1FF3">
            <w:pPr>
              <w:spacing w:line="221" w:lineRule="auto"/>
              <w:jc w:val="both"/>
              <w:rPr>
                <w:sz w:val="20"/>
                <w:lang w:val="en-GB"/>
              </w:rPr>
            </w:pPr>
            <w:r w:rsidRPr="00A073C5">
              <w:rPr>
                <w:sz w:val="20"/>
                <w:lang w:val="en-GB"/>
              </w:rPr>
              <w:t>30 May 1997</w:t>
            </w:r>
          </w:p>
        </w:tc>
        <w:tc>
          <w:tcPr>
            <w:tcW w:w="2835" w:type="dxa"/>
            <w:shd w:val="clear" w:color="auto" w:fill="auto"/>
          </w:tcPr>
          <w:p w14:paraId="2A5CE6D2" w14:textId="77777777" w:rsidR="00491CB1" w:rsidRPr="00A073C5" w:rsidRDefault="00491CB1" w:rsidP="00CA1FF3">
            <w:pPr>
              <w:spacing w:line="221" w:lineRule="auto"/>
              <w:jc w:val="both"/>
              <w:rPr>
                <w:sz w:val="20"/>
                <w:lang w:val="en-GB"/>
              </w:rPr>
            </w:pPr>
            <w:r w:rsidRPr="00A073C5">
              <w:rPr>
                <w:sz w:val="20"/>
                <w:lang w:val="en-GB"/>
              </w:rPr>
              <w:t>British Virgin Islands</w:t>
            </w:r>
          </w:p>
        </w:tc>
        <w:tc>
          <w:tcPr>
            <w:tcW w:w="283" w:type="dxa"/>
            <w:shd w:val="clear" w:color="auto" w:fill="auto"/>
          </w:tcPr>
          <w:p w14:paraId="490FBCC3" w14:textId="77777777" w:rsidR="00491CB1" w:rsidRPr="00A073C5" w:rsidRDefault="00A93D64" w:rsidP="00CA1FF3">
            <w:pPr>
              <w:spacing w:line="221" w:lineRule="auto"/>
              <w:jc w:val="both"/>
              <w:rPr>
                <w:sz w:val="20"/>
                <w:lang w:val="en-GB"/>
              </w:rPr>
            </w:pPr>
            <w:r w:rsidRPr="00A073C5">
              <w:rPr>
                <w:sz w:val="20"/>
                <w:lang w:val="en-GB"/>
              </w:rPr>
              <w:t>)</w:t>
            </w:r>
          </w:p>
        </w:tc>
        <w:tc>
          <w:tcPr>
            <w:tcW w:w="1701" w:type="dxa"/>
            <w:shd w:val="clear" w:color="auto" w:fill="auto"/>
          </w:tcPr>
          <w:p w14:paraId="7BC960B3" w14:textId="77777777" w:rsidR="00491CB1" w:rsidRPr="00A073C5" w:rsidRDefault="00A93D64" w:rsidP="00CA1FF3">
            <w:pPr>
              <w:spacing w:line="221" w:lineRule="auto"/>
              <w:jc w:val="both"/>
              <w:rPr>
                <w:sz w:val="20"/>
                <w:lang w:val="en-GB"/>
              </w:rPr>
            </w:pPr>
            <w:r w:rsidRPr="00A073C5">
              <w:rPr>
                <w:sz w:val="20"/>
                <w:lang w:val="en-GB"/>
              </w:rPr>
              <w:t>22 July 1998</w:t>
            </w:r>
          </w:p>
        </w:tc>
      </w:tr>
      <w:tr w:rsidR="00491CB1" w:rsidRPr="00A073C5" w14:paraId="015D1F34" w14:textId="77777777" w:rsidTr="00CA1FF3">
        <w:tc>
          <w:tcPr>
            <w:tcW w:w="2268" w:type="dxa"/>
            <w:shd w:val="clear" w:color="auto" w:fill="auto"/>
          </w:tcPr>
          <w:p w14:paraId="5D15849D" w14:textId="77777777" w:rsidR="00491CB1" w:rsidRPr="00A073C5" w:rsidRDefault="00491CB1" w:rsidP="00CA1FF3">
            <w:pPr>
              <w:spacing w:line="221" w:lineRule="auto"/>
              <w:jc w:val="both"/>
              <w:rPr>
                <w:sz w:val="20"/>
                <w:vertAlign w:val="superscript"/>
                <w:lang w:val="en-GB"/>
              </w:rPr>
            </w:pPr>
            <w:r w:rsidRPr="00A073C5">
              <w:rPr>
                <w:sz w:val="20"/>
                <w:lang w:val="en-GB"/>
              </w:rPr>
              <w:t>Montserrat</w:t>
            </w:r>
          </w:p>
        </w:tc>
        <w:tc>
          <w:tcPr>
            <w:tcW w:w="284" w:type="dxa"/>
            <w:shd w:val="clear" w:color="auto" w:fill="auto"/>
          </w:tcPr>
          <w:p w14:paraId="1D8D5A6C" w14:textId="77777777" w:rsidR="00491CB1" w:rsidRPr="00A073C5" w:rsidRDefault="00491CB1" w:rsidP="00CA1FF3">
            <w:pPr>
              <w:spacing w:line="221" w:lineRule="auto"/>
              <w:jc w:val="both"/>
              <w:rPr>
                <w:sz w:val="20"/>
                <w:lang w:val="en-GB"/>
              </w:rPr>
            </w:pPr>
            <w:r w:rsidRPr="00A073C5">
              <w:rPr>
                <w:sz w:val="20"/>
                <w:lang w:val="en-GB"/>
              </w:rPr>
              <w:t>)</w:t>
            </w:r>
          </w:p>
        </w:tc>
        <w:tc>
          <w:tcPr>
            <w:tcW w:w="1559" w:type="dxa"/>
            <w:shd w:val="clear" w:color="auto" w:fill="auto"/>
          </w:tcPr>
          <w:p w14:paraId="52D29D7A" w14:textId="77777777" w:rsidR="00491CB1" w:rsidRPr="00A073C5" w:rsidRDefault="00491CB1" w:rsidP="00CA1FF3">
            <w:pPr>
              <w:spacing w:line="221" w:lineRule="auto"/>
              <w:jc w:val="both"/>
              <w:rPr>
                <w:sz w:val="20"/>
                <w:lang w:val="en-GB"/>
              </w:rPr>
            </w:pPr>
          </w:p>
        </w:tc>
        <w:tc>
          <w:tcPr>
            <w:tcW w:w="2835" w:type="dxa"/>
            <w:shd w:val="clear" w:color="auto" w:fill="auto"/>
          </w:tcPr>
          <w:p w14:paraId="74F02CA8" w14:textId="77777777" w:rsidR="00491CB1" w:rsidRPr="00A073C5" w:rsidRDefault="00491CB1" w:rsidP="00CA1FF3">
            <w:pPr>
              <w:spacing w:line="221" w:lineRule="auto"/>
              <w:jc w:val="both"/>
              <w:rPr>
                <w:sz w:val="20"/>
                <w:lang w:val="en-GB"/>
              </w:rPr>
            </w:pPr>
            <w:r w:rsidRPr="00A073C5">
              <w:rPr>
                <w:sz w:val="20"/>
                <w:lang w:val="en-GB"/>
              </w:rPr>
              <w:t>Cayman Islands</w:t>
            </w:r>
          </w:p>
        </w:tc>
        <w:tc>
          <w:tcPr>
            <w:tcW w:w="283" w:type="dxa"/>
            <w:shd w:val="clear" w:color="auto" w:fill="auto"/>
          </w:tcPr>
          <w:p w14:paraId="3CEE12FB" w14:textId="77777777" w:rsidR="00491CB1" w:rsidRPr="00A073C5" w:rsidRDefault="00A93D64" w:rsidP="00CA1FF3">
            <w:pPr>
              <w:spacing w:line="221" w:lineRule="auto"/>
              <w:jc w:val="both"/>
              <w:rPr>
                <w:sz w:val="20"/>
                <w:lang w:val="en-GB"/>
              </w:rPr>
            </w:pPr>
            <w:r w:rsidRPr="00A073C5">
              <w:rPr>
                <w:sz w:val="20"/>
                <w:lang w:val="en-GB"/>
              </w:rPr>
              <w:t>)</w:t>
            </w:r>
          </w:p>
        </w:tc>
        <w:tc>
          <w:tcPr>
            <w:tcW w:w="1701" w:type="dxa"/>
            <w:shd w:val="clear" w:color="auto" w:fill="auto"/>
          </w:tcPr>
          <w:p w14:paraId="145AFB08" w14:textId="77777777" w:rsidR="00491CB1" w:rsidRPr="00A073C5" w:rsidRDefault="00491CB1" w:rsidP="00CA1FF3">
            <w:pPr>
              <w:spacing w:line="221" w:lineRule="auto"/>
              <w:jc w:val="both"/>
              <w:rPr>
                <w:sz w:val="20"/>
                <w:lang w:val="en-GB"/>
              </w:rPr>
            </w:pPr>
          </w:p>
        </w:tc>
      </w:tr>
      <w:tr w:rsidR="00491CB1" w:rsidRPr="00A073C5" w14:paraId="2678C506" w14:textId="77777777" w:rsidTr="00CA1FF3">
        <w:tc>
          <w:tcPr>
            <w:tcW w:w="2268" w:type="dxa"/>
            <w:shd w:val="clear" w:color="auto" w:fill="auto"/>
          </w:tcPr>
          <w:p w14:paraId="6C82B154" w14:textId="77777777" w:rsidR="00A93D64" w:rsidRPr="00A073C5" w:rsidRDefault="00491CB1" w:rsidP="00CA1FF3">
            <w:pPr>
              <w:spacing w:line="221" w:lineRule="auto"/>
              <w:jc w:val="both"/>
              <w:rPr>
                <w:sz w:val="20"/>
                <w:lang w:val="en-GB"/>
              </w:rPr>
            </w:pPr>
            <w:r w:rsidRPr="00A073C5">
              <w:rPr>
                <w:sz w:val="20"/>
                <w:lang w:val="en-GB"/>
              </w:rPr>
              <w:t xml:space="preserve">South Georgia and </w:t>
            </w:r>
          </w:p>
          <w:p w14:paraId="6CD9E07F" w14:textId="7B362BCC" w:rsidR="00491CB1" w:rsidRPr="00081752" w:rsidRDefault="00A93D64" w:rsidP="00CA1FF3">
            <w:pPr>
              <w:spacing w:line="221" w:lineRule="auto"/>
              <w:jc w:val="both"/>
              <w:rPr>
                <w:spacing w:val="-4"/>
                <w:sz w:val="20"/>
                <w:lang w:val="en-GB"/>
              </w:rPr>
            </w:pPr>
            <w:r w:rsidRPr="00081752">
              <w:rPr>
                <w:spacing w:val="-4"/>
                <w:sz w:val="20"/>
                <w:lang w:val="en-GB"/>
              </w:rPr>
              <w:t xml:space="preserve">   </w:t>
            </w:r>
            <w:r w:rsidR="00491CB1" w:rsidRPr="00081752">
              <w:rPr>
                <w:spacing w:val="-4"/>
                <w:sz w:val="20"/>
                <w:lang w:val="en-GB"/>
              </w:rPr>
              <w:t>South Sandwich Islands</w:t>
            </w:r>
            <w:r w:rsidR="00371AA2" w:rsidRPr="00081752">
              <w:rPr>
                <w:spacing w:val="-4"/>
                <w:sz w:val="20"/>
                <w:vertAlign w:val="superscript"/>
                <w:lang w:val="en-GB"/>
              </w:rPr>
              <w:t>*</w:t>
            </w:r>
          </w:p>
        </w:tc>
        <w:tc>
          <w:tcPr>
            <w:tcW w:w="284" w:type="dxa"/>
            <w:shd w:val="clear" w:color="auto" w:fill="auto"/>
          </w:tcPr>
          <w:p w14:paraId="7D864C9D" w14:textId="77777777" w:rsidR="00491CB1" w:rsidRPr="00A073C5" w:rsidRDefault="00491CB1" w:rsidP="00CA1FF3">
            <w:pPr>
              <w:widowControl/>
              <w:rPr>
                <w:sz w:val="20"/>
                <w:lang w:val="en-GB"/>
              </w:rPr>
            </w:pPr>
            <w:r w:rsidRPr="00A073C5">
              <w:rPr>
                <w:sz w:val="20"/>
                <w:lang w:val="en-GB"/>
              </w:rPr>
              <w:t>)</w:t>
            </w:r>
          </w:p>
          <w:p w14:paraId="24361334" w14:textId="77777777" w:rsidR="00491CB1" w:rsidRPr="00A073C5" w:rsidRDefault="00491CB1" w:rsidP="00CA1FF3">
            <w:pPr>
              <w:spacing w:line="221" w:lineRule="auto"/>
              <w:jc w:val="both"/>
              <w:rPr>
                <w:sz w:val="20"/>
                <w:lang w:val="en-GB"/>
              </w:rPr>
            </w:pPr>
          </w:p>
        </w:tc>
        <w:tc>
          <w:tcPr>
            <w:tcW w:w="1559" w:type="dxa"/>
            <w:shd w:val="clear" w:color="auto" w:fill="auto"/>
          </w:tcPr>
          <w:p w14:paraId="498B8895" w14:textId="77777777" w:rsidR="00491CB1" w:rsidRPr="00A073C5" w:rsidRDefault="00491CB1" w:rsidP="00CA1FF3">
            <w:pPr>
              <w:widowControl/>
              <w:rPr>
                <w:sz w:val="20"/>
                <w:lang w:val="en-GB"/>
              </w:rPr>
            </w:pPr>
          </w:p>
          <w:p w14:paraId="09039C0A" w14:textId="77777777" w:rsidR="00491CB1" w:rsidRPr="00A073C5" w:rsidRDefault="00491CB1" w:rsidP="00CA1FF3">
            <w:pPr>
              <w:spacing w:line="221" w:lineRule="auto"/>
              <w:jc w:val="both"/>
              <w:rPr>
                <w:sz w:val="20"/>
                <w:lang w:val="en-GB"/>
              </w:rPr>
            </w:pPr>
          </w:p>
        </w:tc>
        <w:tc>
          <w:tcPr>
            <w:tcW w:w="2835" w:type="dxa"/>
            <w:shd w:val="clear" w:color="auto" w:fill="auto"/>
          </w:tcPr>
          <w:p w14:paraId="6A85F24A" w14:textId="77777777" w:rsidR="00A93D64" w:rsidRPr="00A073C5" w:rsidRDefault="00491CB1" w:rsidP="00CA1FF3">
            <w:pPr>
              <w:spacing w:line="221" w:lineRule="auto"/>
              <w:jc w:val="both"/>
              <w:rPr>
                <w:sz w:val="20"/>
                <w:lang w:val="en-GB"/>
              </w:rPr>
            </w:pPr>
            <w:r w:rsidRPr="00A073C5">
              <w:rPr>
                <w:sz w:val="20"/>
                <w:lang w:val="en-GB"/>
              </w:rPr>
              <w:t xml:space="preserve">Pitcairn, Henderson, Ducie </w:t>
            </w:r>
            <w:r w:rsidR="00A93D64" w:rsidRPr="00A073C5">
              <w:rPr>
                <w:sz w:val="20"/>
                <w:lang w:val="en-GB"/>
              </w:rPr>
              <w:t>and</w:t>
            </w:r>
          </w:p>
          <w:p w14:paraId="2FACE5BD" w14:textId="77777777" w:rsidR="00491CB1" w:rsidRPr="00A073C5" w:rsidRDefault="00A93D64" w:rsidP="00CA1FF3">
            <w:pPr>
              <w:spacing w:line="221" w:lineRule="auto"/>
              <w:jc w:val="both"/>
              <w:rPr>
                <w:sz w:val="20"/>
                <w:lang w:val="en-GB"/>
              </w:rPr>
            </w:pPr>
            <w:r w:rsidRPr="00A073C5">
              <w:rPr>
                <w:sz w:val="20"/>
                <w:lang w:val="en-GB"/>
              </w:rPr>
              <w:t xml:space="preserve">   </w:t>
            </w:r>
            <w:r w:rsidR="00491CB1" w:rsidRPr="00A073C5">
              <w:rPr>
                <w:sz w:val="20"/>
                <w:lang w:val="en-GB"/>
              </w:rPr>
              <w:t>Oeno Islands</w:t>
            </w:r>
          </w:p>
        </w:tc>
        <w:tc>
          <w:tcPr>
            <w:tcW w:w="283" w:type="dxa"/>
            <w:shd w:val="clear" w:color="auto" w:fill="auto"/>
          </w:tcPr>
          <w:p w14:paraId="16F649DF" w14:textId="77777777" w:rsidR="00491CB1" w:rsidRPr="00A073C5" w:rsidRDefault="00A93D64" w:rsidP="00CA1FF3">
            <w:pPr>
              <w:widowControl/>
              <w:rPr>
                <w:sz w:val="20"/>
                <w:lang w:val="en-GB"/>
              </w:rPr>
            </w:pPr>
            <w:r w:rsidRPr="00A073C5">
              <w:rPr>
                <w:sz w:val="20"/>
                <w:lang w:val="en-GB"/>
              </w:rPr>
              <w:t>)</w:t>
            </w:r>
          </w:p>
          <w:p w14:paraId="017CAB0F" w14:textId="77777777" w:rsidR="00491CB1" w:rsidRPr="00A073C5" w:rsidRDefault="00491CB1" w:rsidP="00CA1FF3">
            <w:pPr>
              <w:spacing w:line="221" w:lineRule="auto"/>
              <w:jc w:val="both"/>
              <w:rPr>
                <w:sz w:val="20"/>
                <w:lang w:val="en-GB"/>
              </w:rPr>
            </w:pPr>
          </w:p>
        </w:tc>
        <w:tc>
          <w:tcPr>
            <w:tcW w:w="1701" w:type="dxa"/>
            <w:shd w:val="clear" w:color="auto" w:fill="auto"/>
          </w:tcPr>
          <w:p w14:paraId="26BB1706" w14:textId="77777777" w:rsidR="00491CB1" w:rsidRPr="00A073C5" w:rsidRDefault="00491CB1" w:rsidP="00CA1FF3">
            <w:pPr>
              <w:widowControl/>
              <w:rPr>
                <w:sz w:val="20"/>
                <w:lang w:val="en-GB"/>
              </w:rPr>
            </w:pPr>
          </w:p>
          <w:p w14:paraId="726EF9F9" w14:textId="77777777" w:rsidR="00491CB1" w:rsidRPr="00A073C5" w:rsidRDefault="00491CB1" w:rsidP="00CA1FF3">
            <w:pPr>
              <w:spacing w:line="221" w:lineRule="auto"/>
              <w:jc w:val="both"/>
              <w:rPr>
                <w:sz w:val="20"/>
                <w:lang w:val="en-GB"/>
              </w:rPr>
            </w:pPr>
          </w:p>
        </w:tc>
      </w:tr>
      <w:tr w:rsidR="00491CB1" w:rsidRPr="00A073C5" w14:paraId="1B759BE8" w14:textId="77777777" w:rsidTr="00CA1FF3">
        <w:tc>
          <w:tcPr>
            <w:tcW w:w="2268" w:type="dxa"/>
            <w:shd w:val="clear" w:color="auto" w:fill="auto"/>
          </w:tcPr>
          <w:p w14:paraId="022B4748" w14:textId="77777777" w:rsidR="00491CB1" w:rsidRPr="00A073C5" w:rsidRDefault="00491CB1" w:rsidP="00CA1FF3">
            <w:pPr>
              <w:spacing w:line="221" w:lineRule="auto"/>
              <w:jc w:val="both"/>
              <w:rPr>
                <w:sz w:val="20"/>
                <w:lang w:val="en-GB"/>
              </w:rPr>
            </w:pPr>
          </w:p>
        </w:tc>
        <w:tc>
          <w:tcPr>
            <w:tcW w:w="284" w:type="dxa"/>
            <w:shd w:val="clear" w:color="auto" w:fill="auto"/>
          </w:tcPr>
          <w:p w14:paraId="515A4F4D" w14:textId="77777777" w:rsidR="00491CB1" w:rsidRPr="00A073C5" w:rsidRDefault="00491CB1" w:rsidP="00CA1FF3">
            <w:pPr>
              <w:spacing w:line="221" w:lineRule="auto"/>
              <w:jc w:val="both"/>
              <w:rPr>
                <w:sz w:val="20"/>
                <w:lang w:val="en-GB"/>
              </w:rPr>
            </w:pPr>
          </w:p>
        </w:tc>
        <w:tc>
          <w:tcPr>
            <w:tcW w:w="1559" w:type="dxa"/>
            <w:shd w:val="clear" w:color="auto" w:fill="auto"/>
          </w:tcPr>
          <w:p w14:paraId="10A11505" w14:textId="77777777" w:rsidR="00491CB1" w:rsidRPr="00A073C5" w:rsidRDefault="00491CB1" w:rsidP="00CA1FF3">
            <w:pPr>
              <w:spacing w:line="221" w:lineRule="auto"/>
              <w:jc w:val="both"/>
              <w:rPr>
                <w:sz w:val="20"/>
                <w:lang w:val="en-GB"/>
              </w:rPr>
            </w:pPr>
          </w:p>
        </w:tc>
        <w:tc>
          <w:tcPr>
            <w:tcW w:w="2835" w:type="dxa"/>
            <w:shd w:val="clear" w:color="auto" w:fill="auto"/>
          </w:tcPr>
          <w:p w14:paraId="0EB01558" w14:textId="77777777" w:rsidR="00491CB1" w:rsidRPr="00A073C5" w:rsidRDefault="00B16B1B" w:rsidP="00CA1FF3">
            <w:pPr>
              <w:spacing w:line="221" w:lineRule="auto"/>
              <w:jc w:val="both"/>
              <w:rPr>
                <w:spacing w:val="-4"/>
                <w:sz w:val="20"/>
                <w:lang w:val="en-GB"/>
              </w:rPr>
            </w:pPr>
            <w:r w:rsidRPr="00A073C5">
              <w:rPr>
                <w:spacing w:val="-4"/>
                <w:sz w:val="20"/>
                <w:lang w:val="en-GB"/>
              </w:rPr>
              <w:t>St. Helena, Ascension and Tristan da Cunha</w:t>
            </w:r>
            <w:r w:rsidRPr="00A073C5">
              <w:rPr>
                <w:spacing w:val="-4"/>
                <w:sz w:val="20"/>
                <w:vertAlign w:val="superscript"/>
                <w:lang w:val="en-GB"/>
              </w:rPr>
              <w:t>***</w:t>
            </w:r>
          </w:p>
        </w:tc>
        <w:tc>
          <w:tcPr>
            <w:tcW w:w="283" w:type="dxa"/>
            <w:shd w:val="clear" w:color="auto" w:fill="auto"/>
          </w:tcPr>
          <w:p w14:paraId="142F911C" w14:textId="77777777" w:rsidR="00491CB1" w:rsidRPr="00A073C5" w:rsidRDefault="00A93D64" w:rsidP="00CA1FF3">
            <w:pPr>
              <w:spacing w:line="221" w:lineRule="auto"/>
              <w:jc w:val="both"/>
              <w:rPr>
                <w:sz w:val="20"/>
                <w:lang w:val="en-GB"/>
              </w:rPr>
            </w:pPr>
            <w:r w:rsidRPr="00A073C5">
              <w:rPr>
                <w:sz w:val="20"/>
                <w:lang w:val="en-GB"/>
              </w:rPr>
              <w:t>)</w:t>
            </w:r>
          </w:p>
        </w:tc>
        <w:tc>
          <w:tcPr>
            <w:tcW w:w="1701" w:type="dxa"/>
            <w:shd w:val="clear" w:color="auto" w:fill="auto"/>
          </w:tcPr>
          <w:p w14:paraId="7FDEA53A" w14:textId="77777777" w:rsidR="00491CB1" w:rsidRPr="00A073C5" w:rsidRDefault="00491CB1" w:rsidP="00CA1FF3">
            <w:pPr>
              <w:spacing w:line="221" w:lineRule="auto"/>
              <w:jc w:val="both"/>
              <w:rPr>
                <w:sz w:val="20"/>
                <w:lang w:val="en-GB"/>
              </w:rPr>
            </w:pPr>
          </w:p>
        </w:tc>
      </w:tr>
      <w:tr w:rsidR="00491CB1" w:rsidRPr="00A073C5" w14:paraId="4A9F2CFE" w14:textId="77777777" w:rsidTr="00CA1FF3">
        <w:tc>
          <w:tcPr>
            <w:tcW w:w="2268" w:type="dxa"/>
            <w:shd w:val="clear" w:color="auto" w:fill="auto"/>
          </w:tcPr>
          <w:p w14:paraId="09EAD43F" w14:textId="77777777" w:rsidR="00491CB1" w:rsidRPr="00A073C5" w:rsidRDefault="00491CB1" w:rsidP="00CA1FF3">
            <w:pPr>
              <w:spacing w:line="221" w:lineRule="auto"/>
              <w:jc w:val="both"/>
              <w:rPr>
                <w:sz w:val="20"/>
                <w:lang w:val="en-GB"/>
              </w:rPr>
            </w:pPr>
          </w:p>
        </w:tc>
        <w:tc>
          <w:tcPr>
            <w:tcW w:w="284" w:type="dxa"/>
            <w:shd w:val="clear" w:color="auto" w:fill="auto"/>
          </w:tcPr>
          <w:p w14:paraId="10DD3ADF" w14:textId="77777777" w:rsidR="00491CB1" w:rsidRPr="00A073C5" w:rsidRDefault="00491CB1" w:rsidP="00CA1FF3">
            <w:pPr>
              <w:spacing w:line="221" w:lineRule="auto"/>
              <w:jc w:val="both"/>
              <w:rPr>
                <w:sz w:val="20"/>
                <w:lang w:val="en-GB"/>
              </w:rPr>
            </w:pPr>
          </w:p>
        </w:tc>
        <w:tc>
          <w:tcPr>
            <w:tcW w:w="1559" w:type="dxa"/>
            <w:shd w:val="clear" w:color="auto" w:fill="auto"/>
          </w:tcPr>
          <w:p w14:paraId="12284984" w14:textId="77777777" w:rsidR="00491CB1" w:rsidRPr="00A073C5" w:rsidRDefault="00491CB1" w:rsidP="00CA1FF3">
            <w:pPr>
              <w:spacing w:line="221" w:lineRule="auto"/>
              <w:jc w:val="both"/>
              <w:rPr>
                <w:sz w:val="20"/>
                <w:lang w:val="en-GB"/>
              </w:rPr>
            </w:pPr>
          </w:p>
        </w:tc>
        <w:tc>
          <w:tcPr>
            <w:tcW w:w="2835" w:type="dxa"/>
            <w:shd w:val="clear" w:color="auto" w:fill="auto"/>
          </w:tcPr>
          <w:p w14:paraId="2E9911E3" w14:textId="77777777" w:rsidR="00491CB1" w:rsidRPr="00A073C5" w:rsidRDefault="00491CB1" w:rsidP="00CA1FF3">
            <w:pPr>
              <w:spacing w:line="221" w:lineRule="auto"/>
              <w:jc w:val="both"/>
              <w:rPr>
                <w:sz w:val="20"/>
                <w:lang w:val="en-GB"/>
              </w:rPr>
            </w:pPr>
            <w:r w:rsidRPr="00A073C5">
              <w:rPr>
                <w:sz w:val="20"/>
                <w:lang w:val="en-GB"/>
              </w:rPr>
              <w:t>Turks and Caicos Islands</w:t>
            </w:r>
          </w:p>
        </w:tc>
        <w:tc>
          <w:tcPr>
            <w:tcW w:w="283" w:type="dxa"/>
            <w:shd w:val="clear" w:color="auto" w:fill="auto"/>
          </w:tcPr>
          <w:p w14:paraId="41500F80" w14:textId="77777777" w:rsidR="00491CB1" w:rsidRPr="00A073C5" w:rsidRDefault="00A93D64" w:rsidP="00CA1FF3">
            <w:pPr>
              <w:spacing w:line="221" w:lineRule="auto"/>
              <w:jc w:val="both"/>
              <w:rPr>
                <w:sz w:val="20"/>
                <w:lang w:val="en-GB"/>
              </w:rPr>
            </w:pPr>
            <w:r w:rsidRPr="00A073C5">
              <w:rPr>
                <w:sz w:val="20"/>
                <w:lang w:val="en-GB"/>
              </w:rPr>
              <w:t>)</w:t>
            </w:r>
          </w:p>
        </w:tc>
        <w:tc>
          <w:tcPr>
            <w:tcW w:w="1701" w:type="dxa"/>
            <w:shd w:val="clear" w:color="auto" w:fill="auto"/>
          </w:tcPr>
          <w:p w14:paraId="376F79C4" w14:textId="77777777" w:rsidR="00491CB1" w:rsidRPr="00A073C5" w:rsidRDefault="00491CB1" w:rsidP="00CA1FF3">
            <w:pPr>
              <w:spacing w:line="221" w:lineRule="auto"/>
              <w:jc w:val="both"/>
              <w:rPr>
                <w:sz w:val="20"/>
                <w:lang w:val="en-GB"/>
              </w:rPr>
            </w:pPr>
          </w:p>
        </w:tc>
      </w:tr>
    </w:tbl>
    <w:p w14:paraId="578DEF7A" w14:textId="77777777" w:rsidR="00B22AAE" w:rsidRPr="00A073C5" w:rsidRDefault="00B22AAE" w:rsidP="00C95555">
      <w:pPr>
        <w:ind w:firstLine="720"/>
        <w:jc w:val="both"/>
        <w:rPr>
          <w:sz w:val="20"/>
          <w:lang w:val="en-GB"/>
        </w:rPr>
      </w:pPr>
    </w:p>
    <w:p w14:paraId="7B29080A" w14:textId="77777777" w:rsidR="009803AF" w:rsidRPr="00A073C5" w:rsidRDefault="009803AF" w:rsidP="00DE36B6">
      <w:pPr>
        <w:jc w:val="both"/>
        <w:rPr>
          <w:sz w:val="20"/>
          <w:lang w:val="en-GB"/>
        </w:rPr>
      </w:pPr>
      <w:r w:rsidRPr="00A073C5">
        <w:rPr>
          <w:sz w:val="20"/>
          <w:lang w:val="en-GB"/>
        </w:rPr>
        <w:tab/>
        <w:t>Bailiwick of Guernsey with effect from 14 September 2001.</w:t>
      </w:r>
    </w:p>
    <w:p w14:paraId="702656F9" w14:textId="77777777" w:rsidR="00EF310A" w:rsidRPr="00A073C5" w:rsidRDefault="00EF310A" w:rsidP="003C77B4">
      <w:pPr>
        <w:ind w:firstLine="720"/>
        <w:jc w:val="both"/>
        <w:rPr>
          <w:sz w:val="20"/>
          <w:vertAlign w:val="superscript"/>
          <w:lang w:val="en-GB"/>
        </w:rPr>
      </w:pPr>
    </w:p>
    <w:p w14:paraId="09E38BAA" w14:textId="77777777" w:rsidR="003C77B4" w:rsidRPr="00A073C5" w:rsidRDefault="00755F75" w:rsidP="003C77B4">
      <w:pPr>
        <w:ind w:firstLine="720"/>
        <w:jc w:val="both"/>
        <w:rPr>
          <w:sz w:val="20"/>
          <w:lang w:val="en-GB"/>
        </w:rPr>
      </w:pPr>
      <w:r w:rsidRPr="00A073C5">
        <w:rPr>
          <w:sz w:val="20"/>
          <w:vertAlign w:val="superscript"/>
          <w:lang w:val="en-GB"/>
        </w:rPr>
        <w:t>3</w:t>
      </w:r>
      <w:r w:rsidR="00EF310A" w:rsidRPr="00A073C5">
        <w:rPr>
          <w:sz w:val="20"/>
          <w:vertAlign w:val="superscript"/>
          <w:lang w:val="en-GB"/>
        </w:rPr>
        <w:t xml:space="preserve"> </w:t>
      </w:r>
      <w:r w:rsidR="003C77B4" w:rsidRPr="00A073C5">
        <w:rPr>
          <w:sz w:val="20"/>
          <w:lang w:val="en-GB"/>
        </w:rPr>
        <w:t>Extended to Bonaire, Sint Eustatius and Saba (the Caribbean part of the Netherlands) with effect from 10 October 2010</w:t>
      </w:r>
      <w:r w:rsidR="00FB2C6E" w:rsidRPr="00A073C5">
        <w:rPr>
          <w:sz w:val="20"/>
          <w:lang w:val="en-GB"/>
        </w:rPr>
        <w:t>. For more details on the restructuring of the Netherlands see footnote 4, in section II of SOLAS 1974.</w:t>
      </w:r>
      <w:r w:rsidR="003C77B4" w:rsidRPr="00A073C5">
        <w:rPr>
          <w:sz w:val="20"/>
          <w:vertAlign w:val="superscript"/>
          <w:lang w:val="en-GB"/>
        </w:rPr>
        <w:t xml:space="preserve">  </w:t>
      </w:r>
    </w:p>
    <w:p w14:paraId="7971C050" w14:textId="77777777" w:rsidR="00843669" w:rsidRPr="00A073C5" w:rsidRDefault="00843669" w:rsidP="00072475">
      <w:pPr>
        <w:ind w:right="100"/>
        <w:jc w:val="right"/>
        <w:rPr>
          <w:i/>
          <w:sz w:val="20"/>
          <w:lang w:val="en-GB"/>
        </w:rPr>
      </w:pPr>
    </w:p>
    <w:p w14:paraId="1BEBA8D0" w14:textId="65274B0F" w:rsidR="00C95555" w:rsidRPr="00A073C5" w:rsidRDefault="00C95555" w:rsidP="00C95555">
      <w:pPr>
        <w:jc w:val="both"/>
        <w:rPr>
          <w:sz w:val="20"/>
          <w:lang w:val="en-GB"/>
        </w:rPr>
      </w:pPr>
    </w:p>
    <w:p w14:paraId="3AB7EED5" w14:textId="77777777" w:rsidR="00C95555" w:rsidRPr="00A073C5" w:rsidRDefault="00C95555" w:rsidP="00C95555">
      <w:pPr>
        <w:jc w:val="both"/>
        <w:rPr>
          <w:i/>
          <w:iCs/>
          <w:sz w:val="20"/>
          <w:lang w:val="en-GB"/>
        </w:rPr>
      </w:pPr>
      <w:r w:rsidRPr="00A073C5">
        <w:rPr>
          <w:i/>
          <w:iCs/>
          <w:sz w:val="20"/>
          <w:lang w:val="en-GB"/>
        </w:rPr>
        <w:t>[Footnotes continued]</w:t>
      </w:r>
    </w:p>
    <w:p w14:paraId="3D522EDB" w14:textId="77777777" w:rsidR="009803AF" w:rsidRPr="00A073C5" w:rsidRDefault="009803AF" w:rsidP="00DE36B6">
      <w:pPr>
        <w:jc w:val="both"/>
        <w:rPr>
          <w:sz w:val="20"/>
          <w:lang w:val="en-GB"/>
        </w:rPr>
      </w:pPr>
    </w:p>
    <w:p w14:paraId="14DC5A5B" w14:textId="77777777" w:rsidR="009803AF" w:rsidRPr="00A073C5" w:rsidRDefault="009803AF" w:rsidP="00A91D6A">
      <w:pPr>
        <w:ind w:left="1440" w:hanging="720"/>
        <w:jc w:val="both"/>
        <w:rPr>
          <w:sz w:val="20"/>
          <w:lang w:val="en-GB"/>
        </w:rPr>
      </w:pPr>
      <w:r w:rsidRPr="00A073C5">
        <w:rPr>
          <w:sz w:val="20"/>
          <w:vertAlign w:val="superscript"/>
          <w:lang w:val="en-GB"/>
        </w:rPr>
        <w:t>*</w:t>
      </w:r>
      <w:r w:rsidR="00FD614E" w:rsidRPr="00A073C5">
        <w:rPr>
          <w:sz w:val="20"/>
          <w:vertAlign w:val="superscript"/>
          <w:lang w:val="en-GB"/>
        </w:rPr>
        <w:tab/>
      </w:r>
      <w:r w:rsidRPr="00A073C5">
        <w:rPr>
          <w:sz w:val="20"/>
          <w:lang w:val="en-GB"/>
        </w:rPr>
        <w:t>The depositary received the following communication, dated 6 February 1995, from the Chargé d'affaires a.i., Embassy of the Argentine Republic, London:</w:t>
      </w:r>
    </w:p>
    <w:p w14:paraId="648323E2" w14:textId="77777777" w:rsidR="009803AF" w:rsidRPr="00A073C5" w:rsidRDefault="009803AF" w:rsidP="00DE36B6">
      <w:pPr>
        <w:jc w:val="both"/>
        <w:rPr>
          <w:sz w:val="20"/>
          <w:lang w:val="en-GB"/>
        </w:rPr>
      </w:pPr>
    </w:p>
    <w:p w14:paraId="1604723E" w14:textId="77777777" w:rsidR="009803AF" w:rsidRPr="00A073C5" w:rsidRDefault="00420144" w:rsidP="00A91D6A">
      <w:pPr>
        <w:ind w:left="720"/>
        <w:jc w:val="both"/>
        <w:rPr>
          <w:sz w:val="20"/>
          <w:lang w:val="en-GB"/>
        </w:rPr>
      </w:pPr>
      <w:r w:rsidRPr="00A073C5">
        <w:rPr>
          <w:i/>
          <w:sz w:val="20"/>
          <w:lang w:val="en-GB"/>
        </w:rPr>
        <w:t>[T</w:t>
      </w:r>
      <w:r w:rsidR="009803AF" w:rsidRPr="00A073C5">
        <w:rPr>
          <w:i/>
          <w:sz w:val="20"/>
          <w:lang w:val="en-GB"/>
        </w:rPr>
        <w:t>ranslation</w:t>
      </w:r>
      <w:r w:rsidRPr="00A073C5">
        <w:rPr>
          <w:i/>
          <w:sz w:val="20"/>
          <w:lang w:val="en-GB"/>
        </w:rPr>
        <w:t>]</w:t>
      </w:r>
    </w:p>
    <w:p w14:paraId="439F5F88" w14:textId="77777777" w:rsidR="009803AF" w:rsidRPr="00A073C5" w:rsidRDefault="009803AF" w:rsidP="00DE36B6">
      <w:pPr>
        <w:jc w:val="both"/>
        <w:rPr>
          <w:sz w:val="20"/>
          <w:lang w:val="en-GB"/>
        </w:rPr>
      </w:pPr>
    </w:p>
    <w:p w14:paraId="5420C849" w14:textId="6DB21D0A" w:rsidR="009803AF" w:rsidRPr="00A073C5" w:rsidRDefault="009803AF" w:rsidP="00FB2C6E">
      <w:pPr>
        <w:ind w:left="1440"/>
        <w:jc w:val="both"/>
        <w:rPr>
          <w:sz w:val="20"/>
          <w:lang w:val="en-GB"/>
        </w:rPr>
      </w:pPr>
      <w:r w:rsidRPr="00A073C5">
        <w:rPr>
          <w:sz w:val="20"/>
          <w:lang w:val="en-GB"/>
        </w:rPr>
        <w:t xml:space="preserve">"... the Argentine Government rejects the statement made by the United Kingdom of Great Britain and Northern Ireland on ratifying the International Convention on Salvage, 1989.  In that statement, ratification was declared to be effective in respect of the Malvinas Islands, South Georgia </w:t>
      </w:r>
      <w:r w:rsidR="00EA30D1">
        <w:rPr>
          <w:sz w:val="20"/>
          <w:lang w:val="en-GB"/>
        </w:rPr>
        <w:t xml:space="preserve">Islands </w:t>
      </w:r>
      <w:r w:rsidRPr="00A073C5">
        <w:rPr>
          <w:sz w:val="20"/>
          <w:lang w:val="en-GB"/>
        </w:rPr>
        <w:t xml:space="preserve">and South Sandwich Islands.  The Argentine Republic reaffirms its sovereignty over these islands and </w:t>
      </w:r>
      <w:r w:rsidRPr="003F5320">
        <w:rPr>
          <w:sz w:val="20"/>
          <w:lang w:val="en-GB"/>
        </w:rPr>
        <w:t xml:space="preserve">their surrounding maritime </w:t>
      </w:r>
      <w:r w:rsidR="003F5320">
        <w:rPr>
          <w:sz w:val="20"/>
          <w:lang w:val="en-GB"/>
        </w:rPr>
        <w:t>areas</w:t>
      </w:r>
      <w:r w:rsidRPr="00A073C5">
        <w:rPr>
          <w:sz w:val="20"/>
          <w:lang w:val="en-GB"/>
        </w:rPr>
        <w:t>, which constitute an integral part of its national territory.</w:t>
      </w:r>
    </w:p>
    <w:p w14:paraId="08B0773C" w14:textId="77777777" w:rsidR="009803AF" w:rsidRPr="00A073C5" w:rsidRDefault="009803AF" w:rsidP="00DE36B6">
      <w:pPr>
        <w:jc w:val="both"/>
        <w:rPr>
          <w:sz w:val="20"/>
          <w:lang w:val="en-GB"/>
        </w:rPr>
      </w:pPr>
    </w:p>
    <w:p w14:paraId="74DADCAF" w14:textId="77777777" w:rsidR="009803AF" w:rsidRPr="00A073C5" w:rsidRDefault="009803AF" w:rsidP="00FB2C6E">
      <w:pPr>
        <w:ind w:left="1440"/>
        <w:jc w:val="both"/>
        <w:rPr>
          <w:sz w:val="20"/>
          <w:lang w:val="en-GB"/>
        </w:rPr>
      </w:pPr>
      <w:r w:rsidRPr="00A073C5">
        <w:rPr>
          <w:sz w:val="20"/>
          <w:lang w:val="en-GB"/>
        </w:rPr>
        <w:t>The Argentine Republic recalls the adoption, by the General Assembly of the United Nations, of resolutions 2065(XX), 3160(XXVIII), 31/49, 37/9, 38/12, 39/6, 40/21, 41/41, 42/19 and 43/25, acknowledging the existence of a dispute concerning sovereignty and urging the Governments of the Argentine Republic and of the United Kingdom of Great Britain and Northern Ireland to enter into negotiations with a view to identifying means of pacific and final settlement of the outstanding problems between the two countries, including all matters concerning the future of the Malvinas Islands, in accordance with the Charter of the United Nations."</w:t>
      </w:r>
    </w:p>
    <w:p w14:paraId="0B512601" w14:textId="77777777" w:rsidR="008528ED" w:rsidRPr="00A073C5" w:rsidRDefault="008528ED" w:rsidP="00DE36B6">
      <w:pPr>
        <w:jc w:val="both"/>
        <w:rPr>
          <w:sz w:val="20"/>
          <w:lang w:val="en-GB"/>
        </w:rPr>
      </w:pPr>
    </w:p>
    <w:p w14:paraId="432BB4BA" w14:textId="77777777" w:rsidR="009803AF" w:rsidRPr="00A073C5" w:rsidRDefault="009803AF" w:rsidP="00A91D6A">
      <w:pPr>
        <w:ind w:left="720"/>
        <w:jc w:val="both"/>
        <w:rPr>
          <w:sz w:val="20"/>
          <w:lang w:val="en-GB"/>
        </w:rPr>
      </w:pPr>
      <w:r w:rsidRPr="00A073C5">
        <w:rPr>
          <w:sz w:val="20"/>
          <w:lang w:val="en-GB"/>
        </w:rPr>
        <w:t>The depositary received the following communication, dated 9 May 1995, from the Foreign and Commonwealth Office, London:</w:t>
      </w:r>
    </w:p>
    <w:p w14:paraId="7EC11E88" w14:textId="77777777" w:rsidR="009803AF" w:rsidRPr="00A073C5" w:rsidRDefault="009803AF" w:rsidP="00DE36B6">
      <w:pPr>
        <w:jc w:val="both"/>
        <w:rPr>
          <w:sz w:val="20"/>
          <w:lang w:val="en-GB"/>
        </w:rPr>
      </w:pPr>
    </w:p>
    <w:p w14:paraId="51BD34E0" w14:textId="77777777" w:rsidR="009803AF" w:rsidRPr="00A073C5" w:rsidRDefault="009803AF" w:rsidP="00A91D6A">
      <w:pPr>
        <w:ind w:left="1440"/>
        <w:jc w:val="both"/>
        <w:rPr>
          <w:sz w:val="20"/>
          <w:lang w:val="en-GB"/>
        </w:rPr>
      </w:pPr>
      <w:r w:rsidRPr="00A073C5">
        <w:rPr>
          <w:sz w:val="20"/>
          <w:lang w:val="en-GB"/>
        </w:rPr>
        <w:t>"... The Government of the United Kingdom of Great Britain and Northern Ireland have noted the declaration of the Government of Argentina regarding the extension by the United Kingdom of the application of the Convention to the Falkland Islands and to South Georgia and the South Sandwich Islands.</w:t>
      </w:r>
    </w:p>
    <w:p w14:paraId="62A25DC0" w14:textId="77777777" w:rsidR="009803AF" w:rsidRPr="00A073C5" w:rsidRDefault="009803AF" w:rsidP="00DE36B6">
      <w:pPr>
        <w:jc w:val="both"/>
        <w:rPr>
          <w:sz w:val="20"/>
          <w:lang w:val="en-GB"/>
        </w:rPr>
      </w:pPr>
    </w:p>
    <w:p w14:paraId="09F36991" w14:textId="77777777" w:rsidR="009803AF" w:rsidRPr="00A073C5" w:rsidRDefault="009803AF" w:rsidP="00A91D6A">
      <w:pPr>
        <w:ind w:left="1440"/>
        <w:jc w:val="both"/>
        <w:rPr>
          <w:sz w:val="20"/>
          <w:lang w:val="en-GB"/>
        </w:rPr>
      </w:pPr>
      <w:r w:rsidRPr="00A073C5">
        <w:rPr>
          <w:sz w:val="20"/>
          <w:lang w:val="en-GB"/>
        </w:rPr>
        <w:t>The British Government have no doubt about the sovereignty of the United Kingdom over the Falkland Islands and over South Georgia and the South Sandwich Islands and their consequential right to extend the said Convention to these Territories.  The British Government reject as unfounded the claims by the Government of Argentina."</w:t>
      </w:r>
    </w:p>
    <w:p w14:paraId="5A2598D8" w14:textId="77777777" w:rsidR="009803AF" w:rsidRPr="00A073C5" w:rsidRDefault="009803AF" w:rsidP="00DE36B6">
      <w:pPr>
        <w:jc w:val="both"/>
        <w:rPr>
          <w:sz w:val="20"/>
          <w:lang w:val="en-GB"/>
        </w:rPr>
      </w:pPr>
    </w:p>
    <w:p w14:paraId="6F658702" w14:textId="77777777" w:rsidR="009803AF" w:rsidRPr="00A073C5" w:rsidRDefault="009803AF" w:rsidP="00420144">
      <w:pPr>
        <w:ind w:firstLine="720"/>
        <w:jc w:val="both"/>
        <w:rPr>
          <w:sz w:val="20"/>
          <w:lang w:val="en-GB"/>
        </w:rPr>
      </w:pPr>
      <w:r w:rsidRPr="00A073C5">
        <w:rPr>
          <w:sz w:val="20"/>
          <w:vertAlign w:val="superscript"/>
          <w:lang w:val="en-GB"/>
        </w:rPr>
        <w:t>**</w:t>
      </w:r>
      <w:r w:rsidR="00FD614E" w:rsidRPr="00A073C5">
        <w:rPr>
          <w:sz w:val="20"/>
          <w:vertAlign w:val="superscript"/>
          <w:lang w:val="en-GB"/>
        </w:rPr>
        <w:tab/>
      </w:r>
      <w:r w:rsidRPr="00A073C5">
        <w:rPr>
          <w:sz w:val="20"/>
          <w:lang w:val="en-GB"/>
        </w:rPr>
        <w:t>Ceased to apply to Hong Kong with effect from 1 July 1997.</w:t>
      </w:r>
    </w:p>
    <w:p w14:paraId="24F95130" w14:textId="77777777" w:rsidR="00B16B1B" w:rsidRPr="00A073C5" w:rsidRDefault="00B16B1B" w:rsidP="00420144">
      <w:pPr>
        <w:ind w:firstLine="720"/>
        <w:jc w:val="both"/>
        <w:rPr>
          <w:sz w:val="20"/>
          <w:lang w:val="en-GB"/>
        </w:rPr>
      </w:pPr>
    </w:p>
    <w:p w14:paraId="0BAC62DA" w14:textId="77777777" w:rsidR="00B16B1B" w:rsidRPr="00A073C5" w:rsidRDefault="00B16B1B" w:rsidP="00B16B1B">
      <w:pPr>
        <w:ind w:left="1440" w:hanging="720"/>
        <w:jc w:val="both"/>
        <w:rPr>
          <w:sz w:val="20"/>
          <w:lang w:val="en-GB"/>
        </w:rPr>
      </w:pPr>
      <w:r w:rsidRPr="00A073C5">
        <w:rPr>
          <w:spacing w:val="-10"/>
          <w:sz w:val="20"/>
          <w:vertAlign w:val="superscript"/>
          <w:lang w:val="en-GB"/>
        </w:rPr>
        <w:t>***</w:t>
      </w:r>
      <w:r w:rsidRPr="00A073C5">
        <w:rPr>
          <w:spacing w:val="-10"/>
          <w:sz w:val="20"/>
          <w:vertAlign w:val="superscript"/>
          <w:lang w:val="en-GB"/>
        </w:rPr>
        <w:tab/>
      </w:r>
      <w:r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6F58F273" w14:textId="77777777" w:rsidR="008528ED" w:rsidRPr="00A073C5" w:rsidRDefault="008528ED" w:rsidP="008528ED">
      <w:pPr>
        <w:jc w:val="both"/>
        <w:rPr>
          <w:sz w:val="20"/>
          <w:lang w:val="en-GB"/>
        </w:rPr>
      </w:pPr>
    </w:p>
    <w:p w14:paraId="425A1AE4" w14:textId="77777777" w:rsidR="00843669" w:rsidRPr="00A073C5" w:rsidRDefault="00755F75" w:rsidP="00843669">
      <w:pPr>
        <w:ind w:firstLine="720"/>
        <w:jc w:val="both"/>
        <w:rPr>
          <w:sz w:val="20"/>
          <w:lang w:val="en-GB"/>
        </w:rPr>
      </w:pPr>
      <w:r w:rsidRPr="00A073C5">
        <w:rPr>
          <w:sz w:val="20"/>
          <w:vertAlign w:val="superscript"/>
          <w:lang w:val="en-GB"/>
        </w:rPr>
        <w:t>4</w:t>
      </w:r>
      <w:r w:rsidR="00843669" w:rsidRPr="00A073C5">
        <w:rPr>
          <w:sz w:val="20"/>
          <w:vertAlign w:val="superscript"/>
          <w:lang w:val="en-GB"/>
        </w:rPr>
        <w:t>  </w:t>
      </w:r>
      <w:r w:rsidR="00843669" w:rsidRPr="00A073C5">
        <w:rPr>
          <w:sz w:val="20"/>
          <w:lang w:val="en-GB"/>
        </w:rPr>
        <w:t xml:space="preserve">Applies to the Hong Kong Special Administrative Region with effect from 1 July 1997 and </w:t>
      </w:r>
      <w:r w:rsidR="005A2198" w:rsidRPr="00A073C5">
        <w:rPr>
          <w:sz w:val="20"/>
          <w:lang w:val="en-GB"/>
        </w:rPr>
        <w:t xml:space="preserve">FSOLAS </w:t>
      </w:r>
      <w:r w:rsidR="00843669" w:rsidRPr="00A073C5">
        <w:rPr>
          <w:sz w:val="20"/>
          <w:lang w:val="en-GB"/>
        </w:rPr>
        <w:t>.</w:t>
      </w:r>
    </w:p>
    <w:p w14:paraId="15C67313" w14:textId="77777777" w:rsidR="008528ED" w:rsidRPr="00A073C5" w:rsidRDefault="008528ED" w:rsidP="00C95555">
      <w:pPr>
        <w:ind w:firstLine="720"/>
        <w:jc w:val="both"/>
        <w:rPr>
          <w:sz w:val="20"/>
          <w:lang w:val="en-GB"/>
        </w:rPr>
      </w:pPr>
    </w:p>
    <w:p w14:paraId="793955FF" w14:textId="77777777" w:rsidR="00C95555" w:rsidRPr="00A073C5" w:rsidRDefault="00C95555" w:rsidP="008528ED">
      <w:pPr>
        <w:jc w:val="both"/>
        <w:rPr>
          <w:sz w:val="20"/>
          <w:lang w:val="en-GB"/>
        </w:rPr>
      </w:pPr>
    </w:p>
    <w:p w14:paraId="27A51D63" w14:textId="77777777" w:rsidR="00C95555" w:rsidRPr="00A073C5" w:rsidRDefault="00C95555" w:rsidP="008528ED">
      <w:pPr>
        <w:jc w:val="both"/>
        <w:rPr>
          <w:sz w:val="20"/>
          <w:lang w:val="en-GB"/>
        </w:rPr>
      </w:pPr>
    </w:p>
    <w:p w14:paraId="04651B49" w14:textId="77777777" w:rsidR="008528ED" w:rsidRPr="00A073C5" w:rsidRDefault="008528ED" w:rsidP="00DE36B6">
      <w:pPr>
        <w:jc w:val="both"/>
        <w:rPr>
          <w:sz w:val="20"/>
          <w:lang w:val="en-GB"/>
        </w:rPr>
      </w:pPr>
      <w:r w:rsidRPr="00A073C5">
        <w:rPr>
          <w:sz w:val="20"/>
          <w:lang w:val="en-GB"/>
        </w:rPr>
        <w:br w:type="page"/>
      </w:r>
    </w:p>
    <w:p w14:paraId="35D47B77" w14:textId="77777777" w:rsidR="009803AF" w:rsidRPr="00A073C5" w:rsidRDefault="009803AF" w:rsidP="008528ED">
      <w:pPr>
        <w:jc w:val="center"/>
        <w:rPr>
          <w:sz w:val="20"/>
          <w:lang w:val="en-GB"/>
        </w:rPr>
      </w:pPr>
      <w:bookmarkStart w:id="765" w:name="_Hlk25595869"/>
      <w:r w:rsidRPr="00A073C5">
        <w:rPr>
          <w:b/>
          <w:sz w:val="20"/>
          <w:lang w:val="en-GB"/>
        </w:rPr>
        <w:lastRenderedPageBreak/>
        <w:t>III.  Declarations, Reservations</w:t>
      </w:r>
      <w:r w:rsidR="00C95555" w:rsidRPr="00A073C5">
        <w:rPr>
          <w:b/>
          <w:sz w:val="20"/>
          <w:lang w:val="en-GB"/>
        </w:rPr>
        <w:t>, Notifications</w:t>
      </w:r>
      <w:r w:rsidRPr="00A073C5">
        <w:rPr>
          <w:b/>
          <w:sz w:val="20"/>
          <w:lang w:val="en-GB"/>
        </w:rPr>
        <w:t xml:space="preserve"> and Statements</w:t>
      </w:r>
    </w:p>
    <w:p w14:paraId="339143B2" w14:textId="77777777" w:rsidR="009803AF" w:rsidRPr="00A073C5" w:rsidRDefault="009803AF" w:rsidP="00DE36B6">
      <w:pPr>
        <w:jc w:val="both"/>
        <w:rPr>
          <w:sz w:val="20"/>
          <w:lang w:val="en-GB"/>
        </w:rPr>
      </w:pPr>
    </w:p>
    <w:p w14:paraId="66DED7BB" w14:textId="77777777" w:rsidR="008528ED" w:rsidRPr="00A073C5" w:rsidRDefault="008528ED" w:rsidP="00DE36B6">
      <w:pPr>
        <w:jc w:val="both"/>
        <w:rPr>
          <w:sz w:val="20"/>
          <w:lang w:val="en-GB"/>
        </w:rPr>
      </w:pPr>
    </w:p>
    <w:p w14:paraId="0E07197F" w14:textId="77777777" w:rsidR="009803AF" w:rsidRPr="00A073C5" w:rsidRDefault="009803AF" w:rsidP="008528ED">
      <w:pPr>
        <w:jc w:val="center"/>
        <w:rPr>
          <w:sz w:val="20"/>
          <w:lang w:val="en-GB"/>
        </w:rPr>
      </w:pPr>
      <w:r w:rsidRPr="00A073C5">
        <w:rPr>
          <w:b/>
          <w:sz w:val="20"/>
          <w:lang w:val="en-GB"/>
        </w:rPr>
        <w:t>AUSTRALIA</w:t>
      </w:r>
    </w:p>
    <w:p w14:paraId="4169DA94" w14:textId="77777777" w:rsidR="009803AF" w:rsidRPr="00A073C5" w:rsidRDefault="009803AF" w:rsidP="00DE36B6">
      <w:pPr>
        <w:jc w:val="both"/>
        <w:rPr>
          <w:sz w:val="20"/>
          <w:lang w:val="en-GB"/>
        </w:rPr>
      </w:pPr>
    </w:p>
    <w:p w14:paraId="14F33782" w14:textId="77777777" w:rsidR="009803AF" w:rsidRPr="00A073C5" w:rsidRDefault="009803AF" w:rsidP="008528ED">
      <w:pPr>
        <w:ind w:firstLine="720"/>
        <w:jc w:val="both"/>
        <w:rPr>
          <w:sz w:val="20"/>
          <w:lang w:val="en-GB"/>
        </w:rPr>
      </w:pPr>
      <w:r w:rsidRPr="00A073C5">
        <w:rPr>
          <w:sz w:val="20"/>
          <w:lang w:val="en-GB"/>
        </w:rPr>
        <w:t>The instrument of accession of Australia contained the following reservation:</w:t>
      </w:r>
    </w:p>
    <w:p w14:paraId="51A5449A" w14:textId="77777777" w:rsidR="009803AF" w:rsidRPr="00A073C5" w:rsidRDefault="009803AF" w:rsidP="00DE36B6">
      <w:pPr>
        <w:jc w:val="both"/>
        <w:rPr>
          <w:sz w:val="20"/>
          <w:lang w:val="en-GB"/>
        </w:rPr>
      </w:pPr>
    </w:p>
    <w:p w14:paraId="4C45A1A2" w14:textId="77777777" w:rsidR="009803AF" w:rsidRPr="00A073C5" w:rsidRDefault="008528ED" w:rsidP="008528ED">
      <w:pPr>
        <w:ind w:left="720"/>
        <w:jc w:val="both"/>
        <w:rPr>
          <w:sz w:val="20"/>
          <w:lang w:val="en-GB"/>
        </w:rPr>
      </w:pPr>
      <w:r w:rsidRPr="00A073C5">
        <w:rPr>
          <w:sz w:val="20"/>
          <w:lang w:val="en-GB"/>
        </w:rPr>
        <w:t>"..</w:t>
      </w:r>
      <w:r w:rsidR="009803AF" w:rsidRPr="00A073C5">
        <w:rPr>
          <w:sz w:val="20"/>
          <w:lang w:val="en-GB"/>
        </w:rPr>
        <w:t>. that Australia shall not be bound to apply the provisions of the Convention in the circumstances specified in Article 30, paragraph 1, subparagraphs (a), (b) and (d) of the Convention."</w:t>
      </w:r>
    </w:p>
    <w:p w14:paraId="2656ADF4" w14:textId="77777777" w:rsidR="009803AF" w:rsidRPr="00A073C5" w:rsidRDefault="009803AF" w:rsidP="00DE36B6">
      <w:pPr>
        <w:jc w:val="both"/>
        <w:rPr>
          <w:sz w:val="20"/>
          <w:lang w:val="en-GB"/>
        </w:rPr>
      </w:pPr>
    </w:p>
    <w:p w14:paraId="665C24E8" w14:textId="77777777" w:rsidR="009803AF" w:rsidRPr="00A073C5" w:rsidRDefault="009803AF" w:rsidP="00DE36B6">
      <w:pPr>
        <w:jc w:val="both"/>
        <w:rPr>
          <w:sz w:val="20"/>
          <w:lang w:val="en-GB"/>
        </w:rPr>
      </w:pPr>
    </w:p>
    <w:p w14:paraId="7800CC1E" w14:textId="77777777" w:rsidR="00F1689F" w:rsidRPr="00A073C5" w:rsidRDefault="00F1689F" w:rsidP="00F1689F">
      <w:pPr>
        <w:jc w:val="center"/>
        <w:rPr>
          <w:b/>
          <w:bCs/>
          <w:sz w:val="20"/>
          <w:lang w:val="en-GB"/>
        </w:rPr>
      </w:pPr>
      <w:r w:rsidRPr="00A073C5">
        <w:rPr>
          <w:b/>
          <w:bCs/>
          <w:sz w:val="20"/>
          <w:lang w:val="en-GB"/>
        </w:rPr>
        <w:t>BULGARIA</w:t>
      </w:r>
    </w:p>
    <w:p w14:paraId="51A3940F" w14:textId="77777777" w:rsidR="00F1689F" w:rsidRPr="00A073C5" w:rsidRDefault="00F1689F" w:rsidP="00DE36B6">
      <w:pPr>
        <w:jc w:val="both"/>
        <w:rPr>
          <w:sz w:val="20"/>
          <w:lang w:val="en-GB"/>
        </w:rPr>
      </w:pPr>
    </w:p>
    <w:p w14:paraId="0B73D25A" w14:textId="77777777" w:rsidR="00F1689F" w:rsidRPr="00A073C5" w:rsidRDefault="00F1689F" w:rsidP="00F1689F">
      <w:pPr>
        <w:ind w:firstLine="720"/>
        <w:jc w:val="both"/>
        <w:rPr>
          <w:sz w:val="20"/>
          <w:lang w:val="en-GB"/>
        </w:rPr>
      </w:pPr>
      <w:r w:rsidRPr="00A073C5">
        <w:rPr>
          <w:sz w:val="20"/>
          <w:lang w:val="en-GB"/>
        </w:rPr>
        <w:t>The instrument of accession by Bulgaria contained the following notification and reservations:</w:t>
      </w:r>
    </w:p>
    <w:p w14:paraId="7559846F" w14:textId="77777777" w:rsidR="00F1689F" w:rsidRPr="00A073C5" w:rsidRDefault="00F1689F" w:rsidP="00DE36B6">
      <w:pPr>
        <w:jc w:val="both"/>
        <w:rPr>
          <w:sz w:val="20"/>
          <w:lang w:val="en-GB"/>
        </w:rPr>
      </w:pPr>
    </w:p>
    <w:p w14:paraId="063A89F1" w14:textId="77777777" w:rsidR="00F1689F" w:rsidRPr="00A073C5" w:rsidRDefault="00F1689F" w:rsidP="00F1689F">
      <w:pPr>
        <w:ind w:left="1440" w:hanging="720"/>
        <w:jc w:val="both"/>
        <w:rPr>
          <w:sz w:val="20"/>
          <w:lang w:val="en-GB"/>
        </w:rPr>
      </w:pPr>
      <w:r w:rsidRPr="00A073C5">
        <w:rPr>
          <w:sz w:val="20"/>
          <w:lang w:val="en-GB"/>
        </w:rPr>
        <w:t>"1.</w:t>
      </w:r>
      <w:r w:rsidRPr="00A073C5">
        <w:rPr>
          <w:sz w:val="20"/>
          <w:lang w:val="en-GB"/>
        </w:rPr>
        <w:tab/>
        <w:t>Pursuant to article 4, paragraph 2:</w:t>
      </w:r>
    </w:p>
    <w:p w14:paraId="0ECAA085" w14:textId="77777777" w:rsidR="00F1689F" w:rsidRPr="00A073C5" w:rsidRDefault="00F1689F" w:rsidP="00F1689F">
      <w:pPr>
        <w:ind w:left="1440" w:hanging="720"/>
        <w:jc w:val="both"/>
        <w:rPr>
          <w:sz w:val="20"/>
          <w:lang w:val="en-GB"/>
        </w:rPr>
      </w:pPr>
    </w:p>
    <w:p w14:paraId="0E7CCA1D" w14:textId="77777777" w:rsidR="008D043E" w:rsidRPr="00A073C5" w:rsidRDefault="00F1689F" w:rsidP="00F1689F">
      <w:pPr>
        <w:ind w:left="720" w:firstLine="720"/>
        <w:jc w:val="both"/>
        <w:rPr>
          <w:sz w:val="20"/>
          <w:lang w:val="en-GB"/>
        </w:rPr>
      </w:pPr>
      <w:r w:rsidRPr="00A073C5">
        <w:rPr>
          <w:sz w:val="20"/>
          <w:lang w:val="en-GB"/>
        </w:rPr>
        <w:t>"The Republic of Bulgaria decides to apply the International Convention on Salvage, 1989, to the Bulgarian warships and ships owned by the State, used for non</w:t>
      </w:r>
      <w:r w:rsidRPr="00A073C5">
        <w:rPr>
          <w:sz w:val="20"/>
          <w:lang w:val="en-GB"/>
        </w:rPr>
        <w:noBreakHyphen/>
        <w:t>commercial purposes."</w:t>
      </w:r>
    </w:p>
    <w:p w14:paraId="64626C10" w14:textId="77777777" w:rsidR="008D043E" w:rsidRPr="00A073C5" w:rsidRDefault="008D043E" w:rsidP="008D043E">
      <w:pPr>
        <w:ind w:left="720"/>
        <w:jc w:val="both"/>
        <w:rPr>
          <w:sz w:val="20"/>
          <w:lang w:val="en-GB"/>
        </w:rPr>
      </w:pPr>
    </w:p>
    <w:p w14:paraId="2ED87E20" w14:textId="77777777" w:rsidR="008D043E" w:rsidRPr="00A073C5" w:rsidRDefault="008D043E" w:rsidP="008D043E">
      <w:pPr>
        <w:ind w:left="1440" w:hanging="720"/>
        <w:jc w:val="both"/>
        <w:rPr>
          <w:sz w:val="20"/>
          <w:lang w:val="en-GB"/>
        </w:rPr>
      </w:pPr>
      <w:r w:rsidRPr="00A073C5">
        <w:rPr>
          <w:sz w:val="20"/>
          <w:lang w:val="en-GB"/>
        </w:rPr>
        <w:t>2.</w:t>
      </w:r>
      <w:r w:rsidRPr="00A073C5">
        <w:rPr>
          <w:sz w:val="20"/>
          <w:lang w:val="en-GB"/>
        </w:rPr>
        <w:tab/>
        <w:t>Pursuant to article 30:</w:t>
      </w:r>
    </w:p>
    <w:p w14:paraId="426B6312" w14:textId="77777777" w:rsidR="008D043E" w:rsidRPr="00A073C5" w:rsidRDefault="008D043E" w:rsidP="008D043E">
      <w:pPr>
        <w:ind w:left="1440" w:hanging="720"/>
        <w:jc w:val="both"/>
        <w:rPr>
          <w:sz w:val="20"/>
          <w:lang w:val="en-GB"/>
        </w:rPr>
      </w:pPr>
    </w:p>
    <w:p w14:paraId="2CC49463" w14:textId="77777777" w:rsidR="008D043E" w:rsidRPr="00A073C5" w:rsidRDefault="00F1689F" w:rsidP="008D043E">
      <w:pPr>
        <w:ind w:left="720" w:firstLine="720"/>
        <w:jc w:val="both"/>
        <w:rPr>
          <w:sz w:val="20"/>
          <w:lang w:val="en-GB"/>
        </w:rPr>
      </w:pPr>
      <w:r w:rsidRPr="00A073C5">
        <w:rPr>
          <w:sz w:val="20"/>
          <w:lang w:val="en-GB"/>
        </w:rPr>
        <w:t>"</w:t>
      </w:r>
      <w:r w:rsidR="008D043E" w:rsidRPr="00A073C5">
        <w:rPr>
          <w:sz w:val="20"/>
          <w:lang w:val="en-GB"/>
        </w:rPr>
        <w:t>The Republic of Bulgaria reserves the right not to apply the International Convention on Salvage, 1989:</w:t>
      </w:r>
    </w:p>
    <w:p w14:paraId="0C7D748E" w14:textId="77777777" w:rsidR="008D043E" w:rsidRPr="00A073C5" w:rsidRDefault="008D043E" w:rsidP="008D043E">
      <w:pPr>
        <w:ind w:left="720" w:firstLine="720"/>
        <w:jc w:val="both"/>
        <w:rPr>
          <w:sz w:val="20"/>
          <w:lang w:val="en-GB"/>
        </w:rPr>
      </w:pPr>
    </w:p>
    <w:p w14:paraId="43ED3637" w14:textId="77777777" w:rsidR="008D043E" w:rsidRPr="00A073C5" w:rsidRDefault="008D043E" w:rsidP="008D043E">
      <w:pPr>
        <w:ind w:left="2160" w:hanging="720"/>
        <w:jc w:val="both"/>
        <w:rPr>
          <w:sz w:val="20"/>
          <w:lang w:val="en-GB"/>
        </w:rPr>
      </w:pPr>
      <w:r w:rsidRPr="00A073C5">
        <w:rPr>
          <w:sz w:val="20"/>
          <w:lang w:val="en-GB"/>
        </w:rPr>
        <w:t>a)</w:t>
      </w:r>
      <w:r w:rsidRPr="00A073C5">
        <w:rPr>
          <w:sz w:val="20"/>
          <w:lang w:val="en-GB"/>
        </w:rPr>
        <w:tab/>
        <w:t>when the salvage operation takes place in inland waters and all vessels involved are of inland navigation;</w:t>
      </w:r>
    </w:p>
    <w:p w14:paraId="7E45B285" w14:textId="77777777" w:rsidR="008D043E" w:rsidRPr="00A073C5" w:rsidRDefault="008D043E" w:rsidP="008D043E">
      <w:pPr>
        <w:ind w:left="2160" w:hanging="720"/>
        <w:jc w:val="both"/>
        <w:rPr>
          <w:sz w:val="20"/>
          <w:lang w:val="en-GB"/>
        </w:rPr>
      </w:pPr>
    </w:p>
    <w:p w14:paraId="52DE90A7" w14:textId="77777777" w:rsidR="008D043E" w:rsidRPr="00A073C5" w:rsidRDefault="008D043E" w:rsidP="008D043E">
      <w:pPr>
        <w:ind w:left="2160" w:hanging="720"/>
        <w:jc w:val="both"/>
        <w:rPr>
          <w:sz w:val="20"/>
          <w:lang w:val="en-GB"/>
        </w:rPr>
      </w:pPr>
      <w:r w:rsidRPr="00A073C5">
        <w:rPr>
          <w:sz w:val="20"/>
          <w:lang w:val="en-GB"/>
        </w:rPr>
        <w:t>b)</w:t>
      </w:r>
      <w:r w:rsidRPr="00A073C5">
        <w:rPr>
          <w:sz w:val="20"/>
          <w:lang w:val="en-GB"/>
        </w:rPr>
        <w:tab/>
        <w:t>when the salvage operation takes place in inland waters and no vessel is involved;</w:t>
      </w:r>
    </w:p>
    <w:p w14:paraId="3F6025B8" w14:textId="77777777" w:rsidR="008D043E" w:rsidRPr="00A073C5" w:rsidRDefault="008D043E" w:rsidP="008D043E">
      <w:pPr>
        <w:ind w:left="2160" w:hanging="720"/>
        <w:jc w:val="both"/>
        <w:rPr>
          <w:sz w:val="20"/>
          <w:lang w:val="en-GB"/>
        </w:rPr>
      </w:pPr>
    </w:p>
    <w:p w14:paraId="6693CF85" w14:textId="77777777" w:rsidR="008D043E" w:rsidRPr="00A073C5" w:rsidRDefault="008D043E" w:rsidP="008D043E">
      <w:pPr>
        <w:ind w:left="2160" w:hanging="720"/>
        <w:jc w:val="both"/>
        <w:rPr>
          <w:sz w:val="20"/>
          <w:lang w:val="en-GB"/>
        </w:rPr>
      </w:pPr>
      <w:r w:rsidRPr="00A073C5">
        <w:rPr>
          <w:sz w:val="20"/>
          <w:lang w:val="en-GB"/>
        </w:rPr>
        <w:t>c)</w:t>
      </w:r>
      <w:r w:rsidRPr="00A073C5">
        <w:rPr>
          <w:sz w:val="20"/>
          <w:lang w:val="en-GB"/>
        </w:rPr>
        <w:tab/>
        <w:t>when all interested parties are nationals of the Republic of Bulgaria;</w:t>
      </w:r>
    </w:p>
    <w:p w14:paraId="4F8D0CB0" w14:textId="77777777" w:rsidR="008D043E" w:rsidRPr="00A073C5" w:rsidRDefault="008D043E" w:rsidP="008D043E">
      <w:pPr>
        <w:ind w:left="2160" w:hanging="720"/>
        <w:jc w:val="both"/>
        <w:rPr>
          <w:sz w:val="20"/>
          <w:lang w:val="en-GB"/>
        </w:rPr>
      </w:pPr>
    </w:p>
    <w:p w14:paraId="712CA0F0" w14:textId="77777777" w:rsidR="00F1689F" w:rsidRPr="00A073C5" w:rsidRDefault="008D043E" w:rsidP="008D043E">
      <w:pPr>
        <w:ind w:left="2160" w:hanging="720"/>
        <w:jc w:val="both"/>
        <w:rPr>
          <w:sz w:val="20"/>
          <w:lang w:val="en-GB"/>
        </w:rPr>
      </w:pPr>
      <w:r w:rsidRPr="00A073C5">
        <w:rPr>
          <w:sz w:val="20"/>
          <w:lang w:val="en-GB"/>
        </w:rPr>
        <w:t>d)</w:t>
      </w:r>
      <w:r w:rsidRPr="00A073C5">
        <w:rPr>
          <w:sz w:val="20"/>
          <w:lang w:val="en-GB"/>
        </w:rPr>
        <w:tab/>
        <w:t>when the property involved is maritime cultural property of prehistoric, archaeological or historic interest and is situated on the sea</w:t>
      </w:r>
      <w:r w:rsidRPr="00A073C5">
        <w:rPr>
          <w:sz w:val="20"/>
          <w:lang w:val="en-GB"/>
        </w:rPr>
        <w:noBreakHyphen/>
        <w:t>bed.</w:t>
      </w:r>
      <w:r w:rsidR="00AE4613" w:rsidRPr="00A073C5">
        <w:rPr>
          <w:sz w:val="20"/>
          <w:lang w:val="en-GB"/>
        </w:rPr>
        <w:t>"</w:t>
      </w:r>
    </w:p>
    <w:p w14:paraId="582711B2" w14:textId="77777777" w:rsidR="00F1689F" w:rsidRPr="00A073C5" w:rsidRDefault="00F1689F" w:rsidP="00DE36B6">
      <w:pPr>
        <w:jc w:val="both"/>
        <w:rPr>
          <w:sz w:val="20"/>
          <w:lang w:val="en-GB"/>
        </w:rPr>
      </w:pPr>
    </w:p>
    <w:p w14:paraId="6DDEB2E7" w14:textId="77777777" w:rsidR="00F1689F" w:rsidRPr="00A073C5" w:rsidRDefault="00F1689F" w:rsidP="00DE36B6">
      <w:pPr>
        <w:jc w:val="both"/>
        <w:rPr>
          <w:sz w:val="20"/>
          <w:lang w:val="en-GB"/>
        </w:rPr>
      </w:pPr>
    </w:p>
    <w:p w14:paraId="13822E93" w14:textId="77777777" w:rsidR="009803AF" w:rsidRPr="00A073C5" w:rsidRDefault="009803AF" w:rsidP="008528ED">
      <w:pPr>
        <w:jc w:val="center"/>
        <w:rPr>
          <w:b/>
          <w:sz w:val="20"/>
          <w:lang w:val="en-GB"/>
        </w:rPr>
      </w:pPr>
      <w:r w:rsidRPr="00A073C5">
        <w:rPr>
          <w:b/>
          <w:sz w:val="20"/>
          <w:lang w:val="en-GB"/>
        </w:rPr>
        <w:t>CANADA</w:t>
      </w:r>
    </w:p>
    <w:p w14:paraId="04416B30" w14:textId="77777777" w:rsidR="009803AF" w:rsidRPr="00A073C5" w:rsidRDefault="009803AF" w:rsidP="00DE36B6">
      <w:pPr>
        <w:jc w:val="both"/>
        <w:rPr>
          <w:bCs/>
          <w:sz w:val="20"/>
          <w:lang w:val="en-GB"/>
        </w:rPr>
      </w:pPr>
    </w:p>
    <w:p w14:paraId="5CB9C33D" w14:textId="77777777" w:rsidR="009803AF" w:rsidRPr="00A073C5" w:rsidRDefault="009803AF" w:rsidP="008528ED">
      <w:pPr>
        <w:ind w:firstLine="720"/>
        <w:jc w:val="both"/>
        <w:rPr>
          <w:sz w:val="20"/>
          <w:lang w:val="en-GB"/>
        </w:rPr>
      </w:pPr>
      <w:r w:rsidRPr="00A073C5">
        <w:rPr>
          <w:sz w:val="20"/>
          <w:lang w:val="en-GB"/>
        </w:rPr>
        <w:t>The instrument of ratification of Canada was accompanied by the following reservation:</w:t>
      </w:r>
    </w:p>
    <w:p w14:paraId="5D83DAD8" w14:textId="77777777" w:rsidR="009803AF" w:rsidRPr="00A073C5" w:rsidRDefault="009803AF" w:rsidP="00DE36B6">
      <w:pPr>
        <w:jc w:val="both"/>
        <w:rPr>
          <w:sz w:val="20"/>
          <w:lang w:val="en-GB"/>
        </w:rPr>
      </w:pPr>
    </w:p>
    <w:p w14:paraId="266F6896" w14:textId="77777777" w:rsidR="009803AF" w:rsidRPr="00A073C5" w:rsidRDefault="009803AF" w:rsidP="008528ED">
      <w:pPr>
        <w:ind w:left="720"/>
        <w:jc w:val="both"/>
        <w:rPr>
          <w:sz w:val="20"/>
          <w:lang w:val="en-GB"/>
        </w:rPr>
      </w:pPr>
      <w:r w:rsidRPr="00A073C5">
        <w:rPr>
          <w:sz w:val="20"/>
          <w:lang w:val="en-GB"/>
        </w:rPr>
        <w:t xml:space="preserve">"Pursuant to Article 30 of the </w:t>
      </w:r>
      <w:r w:rsidRPr="00A073C5">
        <w:rPr>
          <w:i/>
          <w:sz w:val="20"/>
          <w:lang w:val="en-GB"/>
        </w:rPr>
        <w:t xml:space="preserve">International Convention on Salvage, 1989, </w:t>
      </w:r>
      <w:r w:rsidRPr="00A073C5">
        <w:rPr>
          <w:sz w:val="20"/>
          <w:lang w:val="en-GB"/>
        </w:rPr>
        <w:t>the Government of Canada reserves the right not to apply the provisions of this Convention when the property involved is maritime cultural property of prehistoric, archaeological or historic interest and is situated on the sea-bed".</w:t>
      </w:r>
    </w:p>
    <w:p w14:paraId="1B0C0D59" w14:textId="77777777" w:rsidR="009803AF" w:rsidRPr="00A073C5" w:rsidRDefault="009803AF" w:rsidP="00DE36B6">
      <w:pPr>
        <w:jc w:val="both"/>
        <w:rPr>
          <w:sz w:val="20"/>
          <w:lang w:val="en-GB"/>
        </w:rPr>
      </w:pPr>
    </w:p>
    <w:p w14:paraId="3868D46B" w14:textId="77777777" w:rsidR="009803AF" w:rsidRPr="00A073C5" w:rsidRDefault="009803AF" w:rsidP="00DE36B6">
      <w:pPr>
        <w:jc w:val="both"/>
        <w:rPr>
          <w:sz w:val="20"/>
          <w:lang w:val="en-GB"/>
        </w:rPr>
      </w:pPr>
    </w:p>
    <w:p w14:paraId="28A9D27B" w14:textId="77777777" w:rsidR="009803AF" w:rsidRPr="00A073C5" w:rsidRDefault="009803AF" w:rsidP="008528ED">
      <w:pPr>
        <w:jc w:val="center"/>
        <w:rPr>
          <w:b/>
          <w:sz w:val="20"/>
          <w:lang w:val="en-GB"/>
        </w:rPr>
      </w:pPr>
      <w:r w:rsidRPr="00A073C5">
        <w:rPr>
          <w:b/>
          <w:sz w:val="20"/>
          <w:lang w:val="en-GB"/>
        </w:rPr>
        <w:t>CHINA</w:t>
      </w:r>
    </w:p>
    <w:p w14:paraId="15FC88B6" w14:textId="77777777" w:rsidR="009803AF" w:rsidRPr="00A073C5" w:rsidRDefault="009803AF" w:rsidP="00DE36B6">
      <w:pPr>
        <w:jc w:val="both"/>
        <w:rPr>
          <w:bCs/>
          <w:sz w:val="20"/>
          <w:lang w:val="en-GB"/>
        </w:rPr>
      </w:pPr>
    </w:p>
    <w:p w14:paraId="1415614C" w14:textId="77777777" w:rsidR="009803AF" w:rsidRPr="00A073C5" w:rsidRDefault="009803AF" w:rsidP="008528ED">
      <w:pPr>
        <w:ind w:firstLine="720"/>
        <w:jc w:val="both"/>
        <w:rPr>
          <w:sz w:val="20"/>
          <w:lang w:val="en-GB"/>
        </w:rPr>
      </w:pPr>
      <w:r w:rsidRPr="00A073C5">
        <w:rPr>
          <w:sz w:val="20"/>
          <w:lang w:val="en-GB"/>
        </w:rPr>
        <w:t>The instrument of accession of the People's Republic of China contained the following statement:</w:t>
      </w:r>
    </w:p>
    <w:p w14:paraId="13425669" w14:textId="77777777" w:rsidR="009803AF" w:rsidRPr="00A073C5" w:rsidRDefault="009803AF" w:rsidP="00DE36B6">
      <w:pPr>
        <w:jc w:val="both"/>
        <w:rPr>
          <w:sz w:val="20"/>
          <w:lang w:val="en-GB"/>
        </w:rPr>
      </w:pPr>
    </w:p>
    <w:p w14:paraId="72F9BDA7" w14:textId="77777777" w:rsidR="009803AF" w:rsidRPr="00A073C5" w:rsidRDefault="009803AF" w:rsidP="00DE36B6">
      <w:pPr>
        <w:jc w:val="both"/>
        <w:rPr>
          <w:sz w:val="20"/>
          <w:lang w:val="en-GB"/>
        </w:rPr>
      </w:pPr>
      <w:r w:rsidRPr="00A073C5">
        <w:rPr>
          <w:i/>
          <w:sz w:val="20"/>
          <w:lang w:val="en-GB"/>
        </w:rPr>
        <w:t>[Translation]</w:t>
      </w:r>
    </w:p>
    <w:p w14:paraId="71EDA2C1" w14:textId="77777777" w:rsidR="009803AF" w:rsidRPr="00A073C5" w:rsidRDefault="009803AF" w:rsidP="00DE36B6">
      <w:pPr>
        <w:jc w:val="both"/>
        <w:rPr>
          <w:sz w:val="20"/>
          <w:lang w:val="en-GB"/>
        </w:rPr>
      </w:pPr>
    </w:p>
    <w:p w14:paraId="4489C651" w14:textId="77777777" w:rsidR="009803AF" w:rsidRPr="00A073C5" w:rsidRDefault="009803AF" w:rsidP="008528ED">
      <w:pPr>
        <w:ind w:left="720"/>
        <w:jc w:val="both"/>
        <w:rPr>
          <w:sz w:val="20"/>
          <w:lang w:val="en-GB"/>
        </w:rPr>
      </w:pPr>
      <w:r w:rsidRPr="00A073C5">
        <w:rPr>
          <w:sz w:val="20"/>
          <w:lang w:val="en-GB"/>
        </w:rPr>
        <w:t xml:space="preserve">"that in accordance with the provisions of article 30, paragraph 1 of the International Convention on Salvage, 1989, the Government of the People's Republic of China reserves the right not to </w:t>
      </w:r>
      <w:r w:rsidR="008528ED" w:rsidRPr="00A073C5">
        <w:rPr>
          <w:sz w:val="20"/>
          <w:lang w:val="en-GB"/>
        </w:rPr>
        <w:t>apply the provisions of article </w:t>
      </w:r>
      <w:r w:rsidRPr="00A073C5">
        <w:rPr>
          <w:sz w:val="20"/>
          <w:lang w:val="en-GB"/>
        </w:rPr>
        <w:t>30, paragraphs 1(a), (b) and (d) of the said Convention."</w:t>
      </w:r>
    </w:p>
    <w:p w14:paraId="7489E32B" w14:textId="77777777" w:rsidR="009803AF" w:rsidRPr="00A073C5" w:rsidRDefault="009803AF" w:rsidP="00DE36B6">
      <w:pPr>
        <w:jc w:val="both"/>
        <w:rPr>
          <w:sz w:val="20"/>
          <w:lang w:val="en-GB"/>
        </w:rPr>
      </w:pPr>
    </w:p>
    <w:p w14:paraId="68DCEF57" w14:textId="77777777" w:rsidR="009803AF" w:rsidRPr="00A073C5" w:rsidRDefault="009803AF" w:rsidP="008528ED">
      <w:pPr>
        <w:ind w:firstLine="720"/>
        <w:jc w:val="both"/>
        <w:rPr>
          <w:sz w:val="20"/>
          <w:lang w:val="en-GB"/>
        </w:rPr>
      </w:pPr>
      <w:r w:rsidRPr="00A073C5">
        <w:rPr>
          <w:sz w:val="20"/>
          <w:lang w:val="en-GB"/>
        </w:rPr>
        <w:t>By notification dated 5 June 1997 the Government of the People's Republic of China made the following declaration:</w:t>
      </w:r>
    </w:p>
    <w:p w14:paraId="7ED6CD38" w14:textId="77777777" w:rsidR="009803AF" w:rsidRPr="00A073C5" w:rsidRDefault="008D043E" w:rsidP="00DE36B6">
      <w:pPr>
        <w:jc w:val="both"/>
        <w:rPr>
          <w:sz w:val="20"/>
          <w:lang w:val="en-GB"/>
        </w:rPr>
      </w:pPr>
      <w:r w:rsidRPr="00A073C5">
        <w:rPr>
          <w:sz w:val="20"/>
          <w:lang w:val="en-GB"/>
        </w:rPr>
        <w:br w:type="page"/>
      </w:r>
    </w:p>
    <w:p w14:paraId="118BDDC6" w14:textId="77777777" w:rsidR="009803AF" w:rsidRPr="00A073C5" w:rsidRDefault="009803AF" w:rsidP="00DE36B6">
      <w:pPr>
        <w:jc w:val="both"/>
        <w:rPr>
          <w:sz w:val="20"/>
          <w:lang w:val="en-GB"/>
        </w:rPr>
      </w:pPr>
      <w:r w:rsidRPr="00A073C5">
        <w:rPr>
          <w:i/>
          <w:sz w:val="20"/>
          <w:lang w:val="en-GB"/>
        </w:rPr>
        <w:lastRenderedPageBreak/>
        <w:t>[Translation]</w:t>
      </w:r>
    </w:p>
    <w:p w14:paraId="3DC7B54B" w14:textId="77777777" w:rsidR="009803AF" w:rsidRPr="00A073C5" w:rsidRDefault="009803AF" w:rsidP="00DE36B6">
      <w:pPr>
        <w:jc w:val="both"/>
        <w:rPr>
          <w:sz w:val="20"/>
          <w:lang w:val="en-GB"/>
        </w:rPr>
      </w:pPr>
    </w:p>
    <w:p w14:paraId="3182D936" w14:textId="77777777" w:rsidR="009803AF" w:rsidRPr="00A073C5" w:rsidRDefault="009803AF" w:rsidP="008528ED">
      <w:pPr>
        <w:ind w:left="720" w:firstLine="720"/>
        <w:jc w:val="both"/>
        <w:rPr>
          <w:sz w:val="20"/>
          <w:lang w:val="en-GB"/>
        </w:rPr>
      </w:pPr>
      <w:r w:rsidRPr="00A073C5">
        <w:rPr>
          <w:sz w:val="20"/>
          <w:lang w:val="en-GB"/>
        </w:rPr>
        <w:t>"It reserves the right for the Hong Kong Special Administrative Regio</w:t>
      </w:r>
      <w:r w:rsidR="008528ED" w:rsidRPr="00A073C5">
        <w:rPr>
          <w:sz w:val="20"/>
          <w:lang w:val="en-GB"/>
        </w:rPr>
        <w:t>n, in accordance with paragraph </w:t>
      </w:r>
      <w:r w:rsidRPr="00A073C5">
        <w:rPr>
          <w:sz w:val="20"/>
          <w:lang w:val="en-GB"/>
        </w:rPr>
        <w:t>1(a), (b) and (d) of Article 30, not to apply the provisions of the Convention when:</w:t>
      </w:r>
    </w:p>
    <w:p w14:paraId="03D3B3BA" w14:textId="77777777" w:rsidR="009803AF" w:rsidRPr="00A073C5" w:rsidRDefault="009803AF" w:rsidP="00DE36B6">
      <w:pPr>
        <w:jc w:val="both"/>
        <w:rPr>
          <w:sz w:val="20"/>
          <w:lang w:val="en-GB"/>
        </w:rPr>
      </w:pPr>
    </w:p>
    <w:p w14:paraId="6BA2A881" w14:textId="77777777" w:rsidR="009803AF" w:rsidRPr="00A073C5" w:rsidRDefault="009803AF" w:rsidP="008528ED">
      <w:pPr>
        <w:ind w:left="2160" w:hanging="720"/>
        <w:jc w:val="both"/>
        <w:rPr>
          <w:sz w:val="20"/>
          <w:lang w:val="en-GB"/>
        </w:rPr>
      </w:pPr>
      <w:r w:rsidRPr="00A073C5">
        <w:rPr>
          <w:sz w:val="20"/>
          <w:lang w:val="en-GB"/>
        </w:rPr>
        <w:t>(a)</w:t>
      </w:r>
      <w:r w:rsidRPr="00A073C5">
        <w:rPr>
          <w:sz w:val="20"/>
          <w:lang w:val="en-GB"/>
        </w:rPr>
        <w:tab/>
        <w:t>the salvage operation takes place in inland waters and all vessels involved are of inland navigation; or</w:t>
      </w:r>
    </w:p>
    <w:p w14:paraId="5A275712" w14:textId="77777777" w:rsidR="009803AF" w:rsidRPr="00A073C5" w:rsidRDefault="009803AF" w:rsidP="00DE36B6">
      <w:pPr>
        <w:jc w:val="both"/>
        <w:rPr>
          <w:sz w:val="20"/>
          <w:lang w:val="en-GB"/>
        </w:rPr>
      </w:pPr>
    </w:p>
    <w:p w14:paraId="32443145" w14:textId="77777777" w:rsidR="009803AF" w:rsidRPr="00A073C5" w:rsidRDefault="009803AF" w:rsidP="008528ED">
      <w:pPr>
        <w:ind w:left="2160" w:hanging="720"/>
        <w:jc w:val="both"/>
        <w:rPr>
          <w:sz w:val="20"/>
          <w:lang w:val="en-GB"/>
        </w:rPr>
      </w:pPr>
      <w:r w:rsidRPr="00A073C5">
        <w:rPr>
          <w:sz w:val="20"/>
          <w:lang w:val="en-GB"/>
        </w:rPr>
        <w:t>(b)</w:t>
      </w:r>
      <w:r w:rsidRPr="00A073C5">
        <w:rPr>
          <w:sz w:val="20"/>
          <w:lang w:val="en-GB"/>
        </w:rPr>
        <w:tab/>
        <w:t>the salvage operations take place in inland waters and no vessel is involved; or</w:t>
      </w:r>
    </w:p>
    <w:p w14:paraId="7D22F4D6" w14:textId="77777777" w:rsidR="009803AF" w:rsidRPr="00A073C5" w:rsidRDefault="009803AF" w:rsidP="00DE36B6">
      <w:pPr>
        <w:jc w:val="both"/>
        <w:rPr>
          <w:sz w:val="20"/>
          <w:lang w:val="en-GB"/>
        </w:rPr>
      </w:pPr>
    </w:p>
    <w:p w14:paraId="4117AE9A" w14:textId="77777777" w:rsidR="009803AF" w:rsidRPr="00A073C5" w:rsidRDefault="009803AF" w:rsidP="008528ED">
      <w:pPr>
        <w:ind w:left="2160" w:hanging="720"/>
        <w:jc w:val="both"/>
        <w:rPr>
          <w:sz w:val="20"/>
          <w:lang w:val="en-GB"/>
        </w:rPr>
      </w:pPr>
      <w:r w:rsidRPr="00A073C5">
        <w:rPr>
          <w:sz w:val="20"/>
          <w:lang w:val="en-GB"/>
        </w:rPr>
        <w:t>(c)</w:t>
      </w:r>
      <w:r w:rsidRPr="00A073C5">
        <w:rPr>
          <w:sz w:val="20"/>
          <w:lang w:val="en-GB"/>
        </w:rPr>
        <w:tab/>
        <w:t>the property involved is maritime cultural property of prehistoric, archaeological or historic interest and situated on the sea-bed."</w:t>
      </w:r>
    </w:p>
    <w:p w14:paraId="44922356" w14:textId="77777777" w:rsidR="009803AF" w:rsidRPr="00A073C5" w:rsidRDefault="009803AF" w:rsidP="00DE36B6">
      <w:pPr>
        <w:jc w:val="both"/>
        <w:rPr>
          <w:sz w:val="20"/>
          <w:lang w:val="en-GB"/>
        </w:rPr>
      </w:pPr>
    </w:p>
    <w:p w14:paraId="35626878" w14:textId="77777777" w:rsidR="009803AF" w:rsidRPr="00A073C5" w:rsidRDefault="009803AF" w:rsidP="00DE36B6">
      <w:pPr>
        <w:jc w:val="both"/>
        <w:rPr>
          <w:sz w:val="20"/>
          <w:lang w:val="en-GB"/>
        </w:rPr>
      </w:pPr>
    </w:p>
    <w:p w14:paraId="1B4E8F59" w14:textId="77777777" w:rsidR="009803AF" w:rsidRPr="00A073C5" w:rsidRDefault="009803AF" w:rsidP="00606B3C">
      <w:pPr>
        <w:jc w:val="center"/>
        <w:rPr>
          <w:sz w:val="20"/>
          <w:lang w:val="en-GB"/>
        </w:rPr>
      </w:pPr>
      <w:r w:rsidRPr="00A073C5">
        <w:rPr>
          <w:b/>
          <w:sz w:val="20"/>
          <w:lang w:val="en-GB"/>
        </w:rPr>
        <w:t>CROATIA</w:t>
      </w:r>
    </w:p>
    <w:p w14:paraId="2FDE1550" w14:textId="77777777" w:rsidR="009803AF" w:rsidRPr="00A073C5" w:rsidRDefault="009803AF" w:rsidP="00DE36B6">
      <w:pPr>
        <w:jc w:val="both"/>
        <w:rPr>
          <w:sz w:val="20"/>
          <w:lang w:val="en-GB"/>
        </w:rPr>
      </w:pPr>
    </w:p>
    <w:p w14:paraId="75E45894" w14:textId="77777777" w:rsidR="009803AF" w:rsidRPr="00A073C5" w:rsidRDefault="009803AF" w:rsidP="00606B3C">
      <w:pPr>
        <w:ind w:firstLine="720"/>
        <w:jc w:val="both"/>
        <w:rPr>
          <w:sz w:val="20"/>
          <w:lang w:val="en-GB"/>
        </w:rPr>
      </w:pPr>
      <w:r w:rsidRPr="00A073C5">
        <w:rPr>
          <w:sz w:val="20"/>
          <w:lang w:val="en-GB"/>
        </w:rPr>
        <w:t>The instrument of accession of the Republic of Croatia was accompanied by the following reservation:</w:t>
      </w:r>
    </w:p>
    <w:p w14:paraId="542720A6" w14:textId="77777777" w:rsidR="009803AF" w:rsidRPr="00A073C5" w:rsidRDefault="009803AF" w:rsidP="00DE36B6">
      <w:pPr>
        <w:jc w:val="both"/>
        <w:rPr>
          <w:sz w:val="20"/>
          <w:lang w:val="en-GB"/>
        </w:rPr>
      </w:pPr>
    </w:p>
    <w:p w14:paraId="7C1C55F2" w14:textId="77777777" w:rsidR="009803AF" w:rsidRPr="00A073C5" w:rsidRDefault="009803AF" w:rsidP="00606B3C">
      <w:pPr>
        <w:ind w:left="720"/>
        <w:jc w:val="both"/>
        <w:rPr>
          <w:sz w:val="20"/>
          <w:lang w:val="en-GB"/>
        </w:rPr>
      </w:pPr>
      <w:r w:rsidRPr="00A073C5">
        <w:rPr>
          <w:sz w:val="20"/>
          <w:lang w:val="en-GB"/>
        </w:rPr>
        <w:t>"In accordance with paragraph 1(b) and (d) Article 30 of the International Convention on Salvage, 1989, the Republic of Croatia declares that it reserves the right not to apply the provisions of the International Convention on Salvage:</w:t>
      </w:r>
    </w:p>
    <w:p w14:paraId="661A165A" w14:textId="77777777" w:rsidR="009803AF" w:rsidRPr="00A073C5" w:rsidRDefault="009803AF" w:rsidP="00DE36B6">
      <w:pPr>
        <w:jc w:val="both"/>
        <w:rPr>
          <w:sz w:val="20"/>
          <w:lang w:val="en-GB"/>
        </w:rPr>
      </w:pPr>
    </w:p>
    <w:p w14:paraId="11D87B33" w14:textId="77777777" w:rsidR="009803AF" w:rsidRPr="00A073C5" w:rsidRDefault="009803AF" w:rsidP="00606B3C">
      <w:pPr>
        <w:ind w:left="1440" w:hanging="720"/>
        <w:jc w:val="both"/>
        <w:rPr>
          <w:sz w:val="20"/>
          <w:lang w:val="en-GB"/>
        </w:rPr>
      </w:pPr>
      <w:r w:rsidRPr="00A073C5">
        <w:rPr>
          <w:sz w:val="20"/>
          <w:lang w:val="en-GB"/>
        </w:rPr>
        <w:t>-</w:t>
      </w:r>
      <w:r w:rsidRPr="00A073C5">
        <w:rPr>
          <w:sz w:val="20"/>
          <w:lang w:val="en-GB"/>
        </w:rPr>
        <w:tab/>
        <w:t>when the salvage operations take place in inland waters and no vessel is involved;</w:t>
      </w:r>
    </w:p>
    <w:p w14:paraId="38FB1AB6" w14:textId="77777777" w:rsidR="009803AF" w:rsidRPr="00A073C5" w:rsidRDefault="009803AF" w:rsidP="00DE36B6">
      <w:pPr>
        <w:jc w:val="both"/>
        <w:rPr>
          <w:sz w:val="20"/>
          <w:lang w:val="en-GB"/>
        </w:rPr>
      </w:pPr>
    </w:p>
    <w:p w14:paraId="143C8107" w14:textId="77777777" w:rsidR="009803AF" w:rsidRPr="00A073C5" w:rsidRDefault="009803AF" w:rsidP="00606B3C">
      <w:pPr>
        <w:ind w:left="1440" w:hanging="720"/>
        <w:jc w:val="both"/>
        <w:rPr>
          <w:sz w:val="20"/>
          <w:lang w:val="en-GB"/>
        </w:rPr>
      </w:pPr>
      <w:r w:rsidRPr="00A073C5">
        <w:rPr>
          <w:sz w:val="20"/>
          <w:lang w:val="en-GB"/>
        </w:rPr>
        <w:t>-</w:t>
      </w:r>
      <w:r w:rsidRPr="00A073C5">
        <w:rPr>
          <w:sz w:val="20"/>
          <w:lang w:val="en-GB"/>
        </w:rPr>
        <w:tab/>
        <w:t>when the property involved is maritime cultural property of prehistoric, archaeological or historic interest and is situated on the sea-bed."</w:t>
      </w:r>
    </w:p>
    <w:p w14:paraId="702E92E7" w14:textId="77777777" w:rsidR="009803AF" w:rsidRPr="00A073C5" w:rsidRDefault="009803AF" w:rsidP="00DE36B6">
      <w:pPr>
        <w:jc w:val="both"/>
        <w:rPr>
          <w:sz w:val="20"/>
          <w:lang w:val="en-GB"/>
        </w:rPr>
      </w:pPr>
    </w:p>
    <w:p w14:paraId="45C68BF2" w14:textId="77777777" w:rsidR="008D043E" w:rsidRPr="00A073C5" w:rsidRDefault="008D043E" w:rsidP="00DE36B6">
      <w:pPr>
        <w:jc w:val="both"/>
        <w:rPr>
          <w:sz w:val="20"/>
          <w:lang w:val="en-GB"/>
        </w:rPr>
      </w:pPr>
    </w:p>
    <w:p w14:paraId="6CF3AFA2" w14:textId="77777777" w:rsidR="008D043E" w:rsidRPr="00A073C5" w:rsidRDefault="008D043E" w:rsidP="008D043E">
      <w:pPr>
        <w:jc w:val="center"/>
        <w:rPr>
          <w:b/>
          <w:bCs/>
          <w:sz w:val="20"/>
          <w:lang w:val="en-GB"/>
        </w:rPr>
      </w:pPr>
      <w:r w:rsidRPr="00A073C5">
        <w:rPr>
          <w:b/>
          <w:bCs/>
          <w:sz w:val="20"/>
          <w:lang w:val="en-GB"/>
        </w:rPr>
        <w:t>ECUADOR</w:t>
      </w:r>
    </w:p>
    <w:p w14:paraId="5BA5C932" w14:textId="77777777" w:rsidR="008D043E" w:rsidRPr="00A073C5" w:rsidRDefault="008D043E" w:rsidP="00DE36B6">
      <w:pPr>
        <w:jc w:val="both"/>
        <w:rPr>
          <w:sz w:val="20"/>
          <w:lang w:val="en-GB"/>
        </w:rPr>
      </w:pPr>
    </w:p>
    <w:p w14:paraId="02245A03" w14:textId="77777777" w:rsidR="008D043E" w:rsidRPr="00A073C5" w:rsidRDefault="008D043E" w:rsidP="008D043E">
      <w:pPr>
        <w:ind w:firstLine="720"/>
        <w:jc w:val="both"/>
        <w:rPr>
          <w:sz w:val="20"/>
          <w:lang w:val="en-GB"/>
        </w:rPr>
      </w:pPr>
      <w:r w:rsidRPr="00A073C5">
        <w:rPr>
          <w:sz w:val="20"/>
          <w:lang w:val="en-GB"/>
        </w:rPr>
        <w:t>The instrument of accession by Ecuador contained the following reservation:</w:t>
      </w:r>
    </w:p>
    <w:p w14:paraId="479DC635" w14:textId="77777777" w:rsidR="008D043E" w:rsidRPr="00A073C5" w:rsidRDefault="008D043E" w:rsidP="00DE36B6">
      <w:pPr>
        <w:jc w:val="both"/>
        <w:rPr>
          <w:sz w:val="20"/>
          <w:lang w:val="en-GB"/>
        </w:rPr>
      </w:pPr>
    </w:p>
    <w:p w14:paraId="0AC9C40A" w14:textId="77777777" w:rsidR="008D043E" w:rsidRPr="00A073C5" w:rsidRDefault="008D043E" w:rsidP="008D043E">
      <w:pPr>
        <w:ind w:left="720"/>
        <w:jc w:val="both"/>
        <w:rPr>
          <w:sz w:val="20"/>
          <w:lang w:val="en-GB"/>
        </w:rPr>
      </w:pPr>
      <w:r w:rsidRPr="00A073C5">
        <w:rPr>
          <w:sz w:val="20"/>
          <w:lang w:val="en-GB"/>
        </w:rPr>
        <w:t>"In accordance with article 30.1(d) of the International Convention on Salvage, 1989, adopted on 28 April 1989 in London, United Kingdom, at the headquarters of the International Maritime Organization (IMO), the Government of the Republic of Ecuador reserves the right not to apply the provisions of the Convention when the property involved is maritime cultural property of prehistoric, archaeological or historic interest and is situated on the sea</w:t>
      </w:r>
      <w:r w:rsidRPr="00A073C5">
        <w:rPr>
          <w:sz w:val="20"/>
          <w:lang w:val="en-GB"/>
        </w:rPr>
        <w:noBreakHyphen/>
        <w:t>bed."</w:t>
      </w:r>
    </w:p>
    <w:p w14:paraId="79726382" w14:textId="77777777" w:rsidR="008D043E" w:rsidRPr="00A073C5" w:rsidRDefault="008D043E" w:rsidP="00DE36B6">
      <w:pPr>
        <w:jc w:val="both"/>
        <w:rPr>
          <w:sz w:val="20"/>
          <w:lang w:val="en-GB"/>
        </w:rPr>
      </w:pPr>
    </w:p>
    <w:p w14:paraId="3460750D" w14:textId="77777777" w:rsidR="008D043E" w:rsidRPr="00A073C5" w:rsidRDefault="008D043E" w:rsidP="00DE36B6">
      <w:pPr>
        <w:jc w:val="both"/>
        <w:rPr>
          <w:sz w:val="20"/>
          <w:lang w:val="en-GB"/>
        </w:rPr>
      </w:pPr>
    </w:p>
    <w:p w14:paraId="73775341" w14:textId="77777777" w:rsidR="009803AF" w:rsidRPr="00A073C5" w:rsidRDefault="009803AF" w:rsidP="00E06719">
      <w:pPr>
        <w:jc w:val="center"/>
        <w:rPr>
          <w:b/>
          <w:sz w:val="20"/>
        </w:rPr>
      </w:pPr>
      <w:r w:rsidRPr="00A073C5">
        <w:rPr>
          <w:b/>
          <w:sz w:val="20"/>
        </w:rPr>
        <w:t>ESTONIA</w:t>
      </w:r>
    </w:p>
    <w:p w14:paraId="43C1D528" w14:textId="77777777" w:rsidR="009803AF" w:rsidRPr="00A073C5" w:rsidRDefault="009803AF" w:rsidP="00606B3C">
      <w:pPr>
        <w:jc w:val="both"/>
        <w:rPr>
          <w:sz w:val="20"/>
          <w:lang w:val="en-GB"/>
        </w:rPr>
      </w:pPr>
    </w:p>
    <w:p w14:paraId="7E1B32C6" w14:textId="77777777" w:rsidR="009803AF" w:rsidRPr="00A073C5" w:rsidRDefault="009803AF" w:rsidP="008D043E">
      <w:pPr>
        <w:pStyle w:val="BodyText"/>
        <w:ind w:firstLine="720"/>
      </w:pPr>
      <w:r w:rsidRPr="00A073C5">
        <w:t>The instrument of accession of the Republic of Estonia contained the following reservation:</w:t>
      </w:r>
    </w:p>
    <w:p w14:paraId="7477CE90" w14:textId="77777777" w:rsidR="009803AF" w:rsidRPr="00A073C5" w:rsidRDefault="009803AF" w:rsidP="00DE36B6">
      <w:pPr>
        <w:jc w:val="both"/>
        <w:rPr>
          <w:sz w:val="20"/>
          <w:lang w:val="en-GB"/>
        </w:rPr>
      </w:pPr>
    </w:p>
    <w:p w14:paraId="333C553C" w14:textId="77777777" w:rsidR="009803AF" w:rsidRPr="00A073C5" w:rsidRDefault="009803AF" w:rsidP="00DE36B6">
      <w:pPr>
        <w:jc w:val="both"/>
        <w:rPr>
          <w:sz w:val="20"/>
          <w:lang w:val="en-GB"/>
        </w:rPr>
      </w:pPr>
      <w:r w:rsidRPr="00A073C5">
        <w:rPr>
          <w:i/>
          <w:sz w:val="20"/>
          <w:lang w:val="en-GB"/>
        </w:rPr>
        <w:t>[Translation]</w:t>
      </w:r>
    </w:p>
    <w:p w14:paraId="2C9EC06E" w14:textId="77777777" w:rsidR="009803AF" w:rsidRPr="00A073C5" w:rsidRDefault="009803AF" w:rsidP="00DE36B6">
      <w:pPr>
        <w:jc w:val="both"/>
        <w:rPr>
          <w:sz w:val="20"/>
          <w:lang w:val="en-GB"/>
        </w:rPr>
      </w:pPr>
    </w:p>
    <w:p w14:paraId="6149096F" w14:textId="77777777" w:rsidR="009803AF" w:rsidRPr="00A073C5" w:rsidRDefault="009803AF" w:rsidP="008D043E">
      <w:pPr>
        <w:ind w:left="1440" w:hanging="720"/>
        <w:jc w:val="both"/>
        <w:rPr>
          <w:sz w:val="20"/>
          <w:lang w:val="en-GB"/>
        </w:rPr>
      </w:pPr>
      <w:r w:rsidRPr="00A073C5">
        <w:rPr>
          <w:sz w:val="20"/>
          <w:lang w:val="en-GB"/>
        </w:rPr>
        <w:t>"1)</w:t>
      </w:r>
      <w:r w:rsidRPr="00A073C5">
        <w:rPr>
          <w:sz w:val="20"/>
          <w:lang w:val="en-GB"/>
        </w:rPr>
        <w:tab/>
        <w:t>Pursuant to Article 4, paragraphs 1 and 2 of the Convention the Republic of Estonia shall apply this Convention to warships and other non-commercial vessels owned or operated by the State and entitled, at the time of salvage operations, to sovereign immunity under generally recognized principles of international law;</w:t>
      </w:r>
    </w:p>
    <w:p w14:paraId="49FBE07C" w14:textId="77777777" w:rsidR="009803AF" w:rsidRPr="00A073C5" w:rsidRDefault="009803AF" w:rsidP="00DE36B6">
      <w:pPr>
        <w:ind w:left="1440" w:hanging="1440"/>
        <w:jc w:val="both"/>
        <w:rPr>
          <w:sz w:val="20"/>
          <w:lang w:val="en-GB"/>
        </w:rPr>
      </w:pPr>
    </w:p>
    <w:p w14:paraId="5EDFC3DF" w14:textId="77777777" w:rsidR="009803AF" w:rsidRPr="00A073C5" w:rsidRDefault="009803AF" w:rsidP="008D043E">
      <w:pPr>
        <w:ind w:left="1440" w:hanging="720"/>
        <w:jc w:val="both"/>
        <w:rPr>
          <w:sz w:val="20"/>
          <w:lang w:val="en-GB"/>
        </w:rPr>
      </w:pPr>
      <w:r w:rsidRPr="00A073C5">
        <w:rPr>
          <w:sz w:val="20"/>
          <w:lang w:val="en-GB"/>
        </w:rPr>
        <w:t>2)</w:t>
      </w:r>
      <w:r w:rsidRPr="00A073C5">
        <w:rPr>
          <w:sz w:val="20"/>
          <w:lang w:val="en-GB"/>
        </w:rPr>
        <w:tab/>
        <w:t>Pursuant to Article 30, paragraph 1(a), (b) and (d) of the Convention the Republic of Estonia reserves the right not to apply the provisions of the Convention:</w:t>
      </w:r>
    </w:p>
    <w:p w14:paraId="496A1F26" w14:textId="77777777" w:rsidR="009803AF" w:rsidRPr="00A073C5" w:rsidRDefault="009803AF" w:rsidP="00DE36B6">
      <w:pPr>
        <w:ind w:left="720" w:hanging="720"/>
        <w:jc w:val="both"/>
        <w:rPr>
          <w:sz w:val="20"/>
          <w:lang w:val="en-GB"/>
        </w:rPr>
      </w:pPr>
    </w:p>
    <w:p w14:paraId="0739C62E" w14:textId="77777777" w:rsidR="009803AF" w:rsidRPr="00A073C5" w:rsidRDefault="009803AF" w:rsidP="008D043E">
      <w:pPr>
        <w:ind w:left="2160" w:hanging="720"/>
        <w:jc w:val="both"/>
        <w:rPr>
          <w:sz w:val="20"/>
          <w:lang w:val="en-GB"/>
        </w:rPr>
      </w:pPr>
      <w:r w:rsidRPr="00A073C5">
        <w:rPr>
          <w:sz w:val="20"/>
          <w:lang w:val="en-GB"/>
        </w:rPr>
        <w:t>a)</w:t>
      </w:r>
      <w:r w:rsidRPr="00A073C5">
        <w:rPr>
          <w:sz w:val="20"/>
          <w:lang w:val="en-GB"/>
        </w:rPr>
        <w:tab/>
        <w:t>when the salvage operation takes place in inland waters and all vessels involved are of inland navigation;</w:t>
      </w:r>
    </w:p>
    <w:p w14:paraId="4E74903A" w14:textId="77777777" w:rsidR="009803AF" w:rsidRPr="00A073C5" w:rsidRDefault="009803AF" w:rsidP="00DE36B6">
      <w:pPr>
        <w:ind w:left="2160" w:hanging="2160"/>
        <w:jc w:val="both"/>
        <w:rPr>
          <w:sz w:val="20"/>
          <w:lang w:val="en-GB"/>
        </w:rPr>
      </w:pPr>
    </w:p>
    <w:p w14:paraId="68CDDFC7" w14:textId="77777777" w:rsidR="009803AF" w:rsidRPr="00A073C5" w:rsidRDefault="009803AF" w:rsidP="008D043E">
      <w:pPr>
        <w:ind w:left="2160" w:hanging="720"/>
        <w:jc w:val="both"/>
        <w:rPr>
          <w:sz w:val="20"/>
          <w:lang w:val="en-GB"/>
        </w:rPr>
      </w:pPr>
      <w:r w:rsidRPr="00A073C5">
        <w:rPr>
          <w:sz w:val="20"/>
          <w:lang w:val="en-GB"/>
        </w:rPr>
        <w:t>b)</w:t>
      </w:r>
      <w:r w:rsidRPr="00A073C5">
        <w:rPr>
          <w:sz w:val="20"/>
          <w:lang w:val="en-GB"/>
        </w:rPr>
        <w:tab/>
        <w:t>when the salvage operations take place in inland waters and no vessels is involved:</w:t>
      </w:r>
    </w:p>
    <w:p w14:paraId="3D0EC5E9" w14:textId="77777777" w:rsidR="009803AF" w:rsidRPr="00A073C5" w:rsidRDefault="009803AF" w:rsidP="00DE36B6">
      <w:pPr>
        <w:ind w:left="2160" w:hanging="2160"/>
        <w:jc w:val="both"/>
        <w:rPr>
          <w:sz w:val="20"/>
          <w:lang w:val="en-GB"/>
        </w:rPr>
      </w:pPr>
    </w:p>
    <w:p w14:paraId="7ACB55B4" w14:textId="77777777" w:rsidR="009803AF" w:rsidRPr="00A073C5" w:rsidRDefault="009803AF" w:rsidP="008D043E">
      <w:pPr>
        <w:ind w:left="2160" w:hanging="720"/>
        <w:jc w:val="both"/>
        <w:rPr>
          <w:sz w:val="20"/>
          <w:lang w:val="en-GB"/>
        </w:rPr>
      </w:pPr>
      <w:r w:rsidRPr="00A073C5">
        <w:rPr>
          <w:sz w:val="20"/>
          <w:lang w:val="en-GB"/>
        </w:rPr>
        <w:t>c)</w:t>
      </w:r>
      <w:r w:rsidRPr="00A073C5">
        <w:rPr>
          <w:sz w:val="20"/>
          <w:lang w:val="en-GB"/>
        </w:rPr>
        <w:tab/>
        <w:t>when the property involved is maritime cultural property of prehistoric, archaeological or historic interest and is situated on the sea-bed."</w:t>
      </w:r>
    </w:p>
    <w:p w14:paraId="65A3E754" w14:textId="77777777" w:rsidR="009803AF" w:rsidRPr="00A073C5" w:rsidRDefault="009803AF" w:rsidP="00DE36B6">
      <w:pPr>
        <w:ind w:left="2160" w:hanging="2160"/>
        <w:jc w:val="both"/>
        <w:rPr>
          <w:sz w:val="20"/>
          <w:lang w:val="en-GB"/>
        </w:rPr>
      </w:pPr>
    </w:p>
    <w:p w14:paraId="5BEE74FB" w14:textId="77777777" w:rsidR="009803AF" w:rsidRPr="00A073C5" w:rsidRDefault="008D043E" w:rsidP="0019338D">
      <w:pPr>
        <w:ind w:left="2160" w:hanging="2160"/>
        <w:jc w:val="center"/>
        <w:rPr>
          <w:b/>
          <w:sz w:val="20"/>
          <w:lang w:val="en-GB"/>
        </w:rPr>
      </w:pPr>
      <w:r w:rsidRPr="00A073C5">
        <w:rPr>
          <w:sz w:val="20"/>
          <w:lang w:val="en-GB"/>
        </w:rPr>
        <w:br w:type="page"/>
      </w:r>
      <w:r w:rsidR="0019338D" w:rsidRPr="00A073C5">
        <w:rPr>
          <w:b/>
          <w:sz w:val="20"/>
          <w:lang w:val="en-GB"/>
        </w:rPr>
        <w:lastRenderedPageBreak/>
        <w:t>FINLAND</w:t>
      </w:r>
    </w:p>
    <w:p w14:paraId="660A9780" w14:textId="77777777" w:rsidR="0019338D" w:rsidRPr="00A073C5" w:rsidRDefault="0019338D" w:rsidP="0019338D">
      <w:pPr>
        <w:ind w:left="2160" w:hanging="2160"/>
        <w:jc w:val="center"/>
        <w:rPr>
          <w:sz w:val="20"/>
          <w:lang w:val="en-GB"/>
        </w:rPr>
      </w:pPr>
    </w:p>
    <w:p w14:paraId="3F62ECEE" w14:textId="77777777" w:rsidR="0019338D" w:rsidRPr="00A073C5" w:rsidRDefault="0019338D" w:rsidP="0019338D">
      <w:pPr>
        <w:tabs>
          <w:tab w:val="left" w:pos="-1099"/>
        </w:tabs>
        <w:ind w:firstLine="720"/>
        <w:rPr>
          <w:sz w:val="20"/>
          <w:lang w:val="en-GB"/>
        </w:rPr>
      </w:pPr>
      <w:r w:rsidRPr="00A073C5">
        <w:rPr>
          <w:sz w:val="20"/>
          <w:lang w:val="en-GB"/>
        </w:rPr>
        <w:t>The instrument of approval by Finland contained the following reservation:</w:t>
      </w:r>
    </w:p>
    <w:p w14:paraId="512841B9" w14:textId="77777777" w:rsidR="0019338D" w:rsidRPr="00A073C5" w:rsidRDefault="0019338D" w:rsidP="00AE4613">
      <w:pPr>
        <w:tabs>
          <w:tab w:val="left" w:pos="-1099"/>
        </w:tabs>
        <w:jc w:val="both"/>
        <w:rPr>
          <w:sz w:val="20"/>
          <w:lang w:val="en-GB"/>
        </w:rPr>
      </w:pPr>
      <w:r w:rsidRPr="00A073C5">
        <w:rPr>
          <w:sz w:val="23"/>
          <w:lang w:val="en-GB"/>
        </w:rPr>
        <w:tab/>
      </w:r>
    </w:p>
    <w:p w14:paraId="106E3931" w14:textId="77777777" w:rsidR="0019338D" w:rsidRPr="00A073C5" w:rsidRDefault="0019338D" w:rsidP="00AE4613">
      <w:pPr>
        <w:tabs>
          <w:tab w:val="left" w:pos="-1099"/>
        </w:tabs>
        <w:ind w:left="720"/>
        <w:jc w:val="both"/>
        <w:rPr>
          <w:sz w:val="20"/>
          <w:lang w:val="en-GB"/>
        </w:rPr>
      </w:pPr>
      <w:r w:rsidRPr="00A073C5">
        <w:rPr>
          <w:sz w:val="20"/>
          <w:lang w:val="en-GB"/>
        </w:rPr>
        <w:t>“Pursuant to article 30(1)(d) of the Convention, the Republic of Finland reserves the right not to apply the provisions of this Convention when the property involved is maritime cultural property of prehistoric, archaeological or historic interest and is situated on the sea-bed.”</w:t>
      </w:r>
    </w:p>
    <w:p w14:paraId="6F94BE40" w14:textId="77777777" w:rsidR="0019338D" w:rsidRPr="00A073C5" w:rsidRDefault="0019338D" w:rsidP="00DE36B6">
      <w:pPr>
        <w:ind w:left="2160" w:hanging="2160"/>
        <w:jc w:val="both"/>
        <w:rPr>
          <w:sz w:val="18"/>
          <w:szCs w:val="18"/>
          <w:lang w:val="en-GB"/>
        </w:rPr>
      </w:pPr>
    </w:p>
    <w:p w14:paraId="385398F5" w14:textId="77777777" w:rsidR="007814F2" w:rsidRPr="00A073C5" w:rsidRDefault="007814F2" w:rsidP="00DE36B6">
      <w:pPr>
        <w:ind w:left="2160" w:hanging="2160"/>
        <w:jc w:val="both"/>
        <w:rPr>
          <w:sz w:val="18"/>
          <w:szCs w:val="18"/>
          <w:lang w:val="en-GB"/>
        </w:rPr>
      </w:pPr>
    </w:p>
    <w:p w14:paraId="7A1FC4A5" w14:textId="77777777" w:rsidR="009803AF" w:rsidRPr="00A073C5" w:rsidRDefault="009803AF" w:rsidP="00E06719">
      <w:pPr>
        <w:jc w:val="center"/>
        <w:rPr>
          <w:b/>
          <w:bCs/>
          <w:sz w:val="20"/>
        </w:rPr>
      </w:pPr>
      <w:r w:rsidRPr="00A073C5">
        <w:rPr>
          <w:b/>
          <w:bCs/>
          <w:sz w:val="20"/>
        </w:rPr>
        <w:t>FRANCE</w:t>
      </w:r>
    </w:p>
    <w:p w14:paraId="2FC7DF62" w14:textId="77777777" w:rsidR="009803AF" w:rsidRPr="00A073C5" w:rsidRDefault="009803AF" w:rsidP="00606B3C">
      <w:pPr>
        <w:ind w:left="2160" w:hanging="2160"/>
        <w:jc w:val="both"/>
        <w:rPr>
          <w:sz w:val="18"/>
          <w:szCs w:val="18"/>
          <w:lang w:val="en-GB"/>
        </w:rPr>
      </w:pPr>
    </w:p>
    <w:p w14:paraId="21D18CBE" w14:textId="77777777" w:rsidR="009803AF" w:rsidRPr="00A073C5" w:rsidRDefault="009803AF" w:rsidP="00DE36B6">
      <w:pPr>
        <w:ind w:left="2160" w:hanging="2160"/>
        <w:jc w:val="both"/>
        <w:rPr>
          <w:sz w:val="20"/>
          <w:lang w:val="en-GB"/>
        </w:rPr>
      </w:pPr>
      <w:r w:rsidRPr="00A073C5">
        <w:rPr>
          <w:sz w:val="20"/>
          <w:lang w:val="en-GB"/>
        </w:rPr>
        <w:tab/>
        <w:t>The instrument of accession of France contained the following reservation:</w:t>
      </w:r>
    </w:p>
    <w:p w14:paraId="7F111C34" w14:textId="77777777" w:rsidR="009803AF" w:rsidRPr="00A073C5" w:rsidRDefault="009803AF" w:rsidP="00DE36B6">
      <w:pPr>
        <w:ind w:left="2160" w:hanging="2160"/>
        <w:jc w:val="both"/>
        <w:rPr>
          <w:sz w:val="18"/>
          <w:szCs w:val="18"/>
          <w:lang w:val="en-GB"/>
        </w:rPr>
      </w:pPr>
    </w:p>
    <w:p w14:paraId="4E73E629" w14:textId="77777777" w:rsidR="009803AF" w:rsidRPr="00A073C5" w:rsidRDefault="009803AF" w:rsidP="00DE36B6">
      <w:pPr>
        <w:ind w:left="720" w:hanging="720"/>
        <w:jc w:val="both"/>
        <w:rPr>
          <w:sz w:val="20"/>
          <w:lang w:val="en-GB"/>
        </w:rPr>
      </w:pPr>
      <w:r w:rsidRPr="00A073C5">
        <w:rPr>
          <w:sz w:val="20"/>
          <w:lang w:val="en-GB"/>
        </w:rPr>
        <w:tab/>
      </w:r>
      <w:r w:rsidRPr="00A073C5">
        <w:rPr>
          <w:sz w:val="20"/>
          <w:lang w:val="en-GB"/>
        </w:rPr>
        <w:tab/>
        <w:t>"In ratifying the International Convention on Salvage, established in London on 28 April 1989, the Government of the French Republic reserves the right, under Article 30, paragraph 1(a) and (b) of the Convention, not to apply its provisions when salvage operations take place in inland waters and all vessels involved are of inland navigation and when assistance operations take place in inland waters and no vessel is involved.</w:t>
      </w:r>
    </w:p>
    <w:p w14:paraId="4F5182B1" w14:textId="77777777" w:rsidR="009803AF" w:rsidRPr="00A073C5" w:rsidRDefault="009803AF" w:rsidP="00DE36B6">
      <w:pPr>
        <w:ind w:left="720" w:hanging="720"/>
        <w:jc w:val="both"/>
        <w:rPr>
          <w:sz w:val="20"/>
          <w:lang w:val="en-GB"/>
        </w:rPr>
      </w:pPr>
    </w:p>
    <w:p w14:paraId="050FAB4D" w14:textId="77777777" w:rsidR="009803AF" w:rsidRPr="00A073C5" w:rsidRDefault="009803AF" w:rsidP="00DE36B6">
      <w:pPr>
        <w:ind w:left="720" w:hanging="720"/>
        <w:jc w:val="both"/>
        <w:rPr>
          <w:sz w:val="20"/>
          <w:lang w:val="en-GB"/>
        </w:rPr>
      </w:pPr>
      <w:r w:rsidRPr="00A073C5">
        <w:rPr>
          <w:sz w:val="20"/>
          <w:lang w:val="en-GB"/>
        </w:rPr>
        <w:tab/>
      </w:r>
      <w:r w:rsidRPr="00A073C5">
        <w:rPr>
          <w:sz w:val="20"/>
          <w:lang w:val="en-GB"/>
        </w:rPr>
        <w:tab/>
        <w:t>In accordance with Article 30, paragraph 1(d) of the convention, the French Government also reserves the right not to apply the provisions of the said Convention when the property involved is maritime cultural property of prehistoric, archaeological or historic interest and is situated on the seabed."</w:t>
      </w:r>
    </w:p>
    <w:p w14:paraId="452B6B22" w14:textId="77777777" w:rsidR="009803AF" w:rsidRPr="00A073C5" w:rsidRDefault="009803AF" w:rsidP="00DE36B6">
      <w:pPr>
        <w:ind w:left="720" w:hanging="720"/>
        <w:jc w:val="both"/>
        <w:rPr>
          <w:sz w:val="18"/>
          <w:szCs w:val="18"/>
          <w:lang w:val="en-GB"/>
        </w:rPr>
      </w:pPr>
    </w:p>
    <w:p w14:paraId="2DB9E01A" w14:textId="77777777" w:rsidR="00606B3C" w:rsidRPr="00A073C5" w:rsidRDefault="00606B3C" w:rsidP="00DE36B6">
      <w:pPr>
        <w:ind w:left="720" w:hanging="720"/>
        <w:jc w:val="both"/>
        <w:rPr>
          <w:sz w:val="18"/>
          <w:szCs w:val="18"/>
          <w:lang w:val="en-GB"/>
        </w:rPr>
      </w:pPr>
    </w:p>
    <w:p w14:paraId="4ED71CBC" w14:textId="77777777" w:rsidR="009803AF" w:rsidRPr="00A073C5" w:rsidRDefault="009803AF" w:rsidP="00E06719">
      <w:pPr>
        <w:jc w:val="center"/>
        <w:rPr>
          <w:b/>
          <w:bCs/>
          <w:sz w:val="20"/>
        </w:rPr>
      </w:pPr>
      <w:r w:rsidRPr="00A073C5">
        <w:rPr>
          <w:b/>
          <w:bCs/>
          <w:sz w:val="20"/>
        </w:rPr>
        <w:t>GERMANY</w:t>
      </w:r>
    </w:p>
    <w:p w14:paraId="2D764997" w14:textId="77777777" w:rsidR="009803AF" w:rsidRPr="00A073C5" w:rsidRDefault="009803AF" w:rsidP="00606B3C">
      <w:pPr>
        <w:jc w:val="both"/>
        <w:rPr>
          <w:sz w:val="18"/>
          <w:szCs w:val="18"/>
          <w:lang w:val="en-GB"/>
        </w:rPr>
      </w:pPr>
    </w:p>
    <w:p w14:paraId="2DF1F1E9" w14:textId="77777777" w:rsidR="009803AF" w:rsidRPr="00A073C5" w:rsidRDefault="009803AF" w:rsidP="00DE36B6">
      <w:pPr>
        <w:jc w:val="both"/>
        <w:rPr>
          <w:sz w:val="20"/>
          <w:lang w:val="en-GB"/>
        </w:rPr>
      </w:pPr>
      <w:r w:rsidRPr="00A073C5">
        <w:rPr>
          <w:sz w:val="20"/>
          <w:lang w:val="en-GB"/>
        </w:rPr>
        <w:tab/>
        <w:t>The instrument of ratification of Germany contained the following reservation:</w:t>
      </w:r>
    </w:p>
    <w:p w14:paraId="35DA3922" w14:textId="77777777" w:rsidR="009803AF" w:rsidRPr="00A073C5" w:rsidRDefault="009803AF" w:rsidP="00DE36B6">
      <w:pPr>
        <w:jc w:val="both"/>
        <w:rPr>
          <w:sz w:val="18"/>
          <w:szCs w:val="18"/>
          <w:lang w:val="en-GB"/>
        </w:rPr>
      </w:pPr>
    </w:p>
    <w:p w14:paraId="0FCE9DC1" w14:textId="77777777" w:rsidR="009803AF" w:rsidRPr="00A073C5" w:rsidRDefault="009803AF" w:rsidP="00DE36B6">
      <w:pPr>
        <w:jc w:val="both"/>
        <w:rPr>
          <w:sz w:val="20"/>
          <w:lang w:val="en-GB"/>
        </w:rPr>
      </w:pPr>
      <w:r w:rsidRPr="00A073C5">
        <w:rPr>
          <w:i/>
          <w:sz w:val="20"/>
          <w:lang w:val="en-GB"/>
        </w:rPr>
        <w:t>[Translation]</w:t>
      </w:r>
    </w:p>
    <w:p w14:paraId="0486A4C6" w14:textId="77777777" w:rsidR="009803AF" w:rsidRPr="00A073C5" w:rsidRDefault="009803AF" w:rsidP="00DE36B6">
      <w:pPr>
        <w:jc w:val="both"/>
        <w:rPr>
          <w:sz w:val="18"/>
          <w:szCs w:val="18"/>
          <w:lang w:val="en-GB"/>
        </w:rPr>
      </w:pPr>
    </w:p>
    <w:p w14:paraId="3C6BE120" w14:textId="77777777" w:rsidR="009803AF" w:rsidRPr="00A073C5" w:rsidRDefault="009803AF" w:rsidP="00606B3C">
      <w:pPr>
        <w:ind w:left="720" w:hanging="720"/>
        <w:jc w:val="both"/>
        <w:rPr>
          <w:sz w:val="20"/>
          <w:lang w:val="en-GB"/>
        </w:rPr>
      </w:pPr>
      <w:r w:rsidRPr="00A073C5">
        <w:rPr>
          <w:sz w:val="20"/>
          <w:lang w:val="en-GB"/>
        </w:rPr>
        <w:tab/>
        <w:t>"By way of derogation from Article 4(1), the Federal Republic of Germany will also apply the provision of this Convention, with the exception of Article 21, to vessels owned or operated by a State which are serving non</w:t>
      </w:r>
      <w:r w:rsidRPr="00A073C5">
        <w:rPr>
          <w:sz w:val="20"/>
          <w:lang w:val="en-GB"/>
        </w:rPr>
        <w:noBreakHyphen/>
        <w:t>commercial purposes and which are entitled, at the time of salvage operations, to sovereign immunity under generally recognized principles of international law.</w:t>
      </w:r>
    </w:p>
    <w:p w14:paraId="11A84E03" w14:textId="77777777" w:rsidR="009803AF" w:rsidRPr="00A073C5" w:rsidRDefault="009803AF" w:rsidP="00DE36B6">
      <w:pPr>
        <w:ind w:left="600" w:hanging="600"/>
        <w:jc w:val="both"/>
        <w:rPr>
          <w:sz w:val="18"/>
          <w:szCs w:val="18"/>
          <w:lang w:val="en-GB"/>
        </w:rPr>
      </w:pPr>
    </w:p>
    <w:p w14:paraId="00C58436" w14:textId="77777777" w:rsidR="009803AF" w:rsidRPr="00A073C5" w:rsidRDefault="009803AF" w:rsidP="00DE36B6">
      <w:pPr>
        <w:ind w:left="720" w:hanging="720"/>
        <w:jc w:val="both"/>
        <w:rPr>
          <w:sz w:val="20"/>
          <w:lang w:val="en-GB"/>
        </w:rPr>
      </w:pPr>
      <w:r w:rsidRPr="00A073C5">
        <w:rPr>
          <w:sz w:val="20"/>
          <w:lang w:val="en-GB"/>
        </w:rPr>
        <w:tab/>
        <w:t>In accordance with Article 30(1)(d), the Federal Republic of Germany reserves the right not to apply the provisions of this Convention when the property involved is maritime cultural property of prehistoric, archaeological or historic interest and is situated on the seabed."</w:t>
      </w:r>
    </w:p>
    <w:p w14:paraId="346DCB28" w14:textId="77777777" w:rsidR="009803AF" w:rsidRPr="00A073C5" w:rsidRDefault="009803AF" w:rsidP="00DE36B6">
      <w:pPr>
        <w:ind w:left="720" w:hanging="720"/>
        <w:jc w:val="both"/>
        <w:rPr>
          <w:sz w:val="18"/>
          <w:szCs w:val="18"/>
          <w:lang w:val="en-GB"/>
        </w:rPr>
      </w:pPr>
    </w:p>
    <w:p w14:paraId="73179891" w14:textId="77777777" w:rsidR="009803AF" w:rsidRPr="00A073C5" w:rsidRDefault="009803AF" w:rsidP="00DE36B6">
      <w:pPr>
        <w:ind w:left="720" w:hanging="720"/>
        <w:jc w:val="both"/>
        <w:rPr>
          <w:sz w:val="18"/>
          <w:szCs w:val="18"/>
          <w:lang w:val="en-GB"/>
        </w:rPr>
      </w:pPr>
    </w:p>
    <w:p w14:paraId="6B44F29D" w14:textId="77777777" w:rsidR="009803AF" w:rsidRPr="00A073C5" w:rsidRDefault="009803AF" w:rsidP="007814F2">
      <w:pPr>
        <w:jc w:val="center"/>
        <w:rPr>
          <w:b/>
          <w:sz w:val="20"/>
          <w:lang w:val="en-GB"/>
        </w:rPr>
      </w:pPr>
      <w:r w:rsidRPr="00A073C5">
        <w:rPr>
          <w:b/>
          <w:sz w:val="20"/>
          <w:lang w:val="en-GB"/>
        </w:rPr>
        <w:t>ISLAMIC REPUBLIC OF IRAN</w:t>
      </w:r>
    </w:p>
    <w:p w14:paraId="4F1C63E6" w14:textId="77777777" w:rsidR="009803AF" w:rsidRPr="00A073C5" w:rsidRDefault="009803AF" w:rsidP="007814F2">
      <w:pPr>
        <w:jc w:val="both"/>
        <w:rPr>
          <w:sz w:val="18"/>
          <w:szCs w:val="18"/>
          <w:lang w:val="en-GB"/>
        </w:rPr>
      </w:pPr>
    </w:p>
    <w:p w14:paraId="0F3159EE" w14:textId="77777777" w:rsidR="009803AF" w:rsidRPr="00A073C5" w:rsidRDefault="009803AF" w:rsidP="007814F2">
      <w:pPr>
        <w:ind w:firstLine="720"/>
        <w:jc w:val="both"/>
        <w:rPr>
          <w:sz w:val="20"/>
          <w:lang w:val="en-GB"/>
        </w:rPr>
      </w:pPr>
      <w:r w:rsidRPr="00A073C5">
        <w:rPr>
          <w:sz w:val="20"/>
          <w:lang w:val="en-GB"/>
        </w:rPr>
        <w:t>The instrument of accession of the Islamic Republic of Iran contained the following reservation:</w:t>
      </w:r>
    </w:p>
    <w:p w14:paraId="7353BE19" w14:textId="77777777" w:rsidR="009803AF" w:rsidRPr="00A073C5" w:rsidRDefault="009803AF" w:rsidP="007814F2">
      <w:pPr>
        <w:jc w:val="both"/>
        <w:rPr>
          <w:sz w:val="18"/>
          <w:szCs w:val="18"/>
          <w:lang w:val="en-GB"/>
        </w:rPr>
      </w:pPr>
    </w:p>
    <w:p w14:paraId="6EB0BF96" w14:textId="77777777" w:rsidR="009803AF" w:rsidRPr="00A073C5" w:rsidRDefault="009803AF" w:rsidP="007814F2">
      <w:pPr>
        <w:ind w:left="720"/>
        <w:jc w:val="both"/>
        <w:rPr>
          <w:sz w:val="20"/>
          <w:lang w:val="en-GB"/>
        </w:rPr>
      </w:pPr>
      <w:r w:rsidRPr="00A073C5">
        <w:rPr>
          <w:sz w:val="20"/>
          <w:lang w:val="en-GB"/>
        </w:rPr>
        <w:t>"The Government of the Islamic Republic of Iran reserves the right not to apply the provisions of this Convention in the cases mentioned in article 30, paragraphs 1(a), (b), (c) and (d)."</w:t>
      </w:r>
    </w:p>
    <w:p w14:paraId="0DB2DD19" w14:textId="77777777" w:rsidR="007814F2" w:rsidRPr="00A073C5" w:rsidRDefault="007814F2" w:rsidP="007814F2">
      <w:pPr>
        <w:jc w:val="center"/>
        <w:rPr>
          <w:b/>
          <w:sz w:val="18"/>
          <w:szCs w:val="18"/>
          <w:lang w:val="en-GB"/>
        </w:rPr>
      </w:pPr>
    </w:p>
    <w:p w14:paraId="21D8C873" w14:textId="77777777" w:rsidR="007814F2" w:rsidRPr="00A073C5" w:rsidRDefault="007814F2" w:rsidP="007814F2">
      <w:pPr>
        <w:jc w:val="center"/>
        <w:rPr>
          <w:b/>
          <w:sz w:val="18"/>
          <w:szCs w:val="18"/>
          <w:lang w:val="en-GB"/>
        </w:rPr>
      </w:pPr>
    </w:p>
    <w:p w14:paraId="148E9861" w14:textId="77777777" w:rsidR="009803AF" w:rsidRPr="00A073C5" w:rsidRDefault="009803AF" w:rsidP="007814F2">
      <w:pPr>
        <w:jc w:val="center"/>
        <w:rPr>
          <w:sz w:val="20"/>
          <w:lang w:val="en-GB"/>
        </w:rPr>
      </w:pPr>
      <w:r w:rsidRPr="00A073C5">
        <w:rPr>
          <w:b/>
          <w:sz w:val="20"/>
          <w:lang w:val="en-GB"/>
        </w:rPr>
        <w:t>IRELAND</w:t>
      </w:r>
    </w:p>
    <w:p w14:paraId="3D788859" w14:textId="77777777" w:rsidR="009803AF" w:rsidRPr="00A073C5" w:rsidRDefault="009803AF" w:rsidP="007814F2">
      <w:pPr>
        <w:jc w:val="both"/>
        <w:rPr>
          <w:sz w:val="18"/>
          <w:szCs w:val="18"/>
          <w:lang w:val="en-GB"/>
        </w:rPr>
      </w:pPr>
    </w:p>
    <w:p w14:paraId="54138045" w14:textId="77777777" w:rsidR="009803AF" w:rsidRPr="00A073C5" w:rsidRDefault="009803AF" w:rsidP="007814F2">
      <w:pPr>
        <w:ind w:left="720"/>
        <w:jc w:val="both"/>
        <w:rPr>
          <w:sz w:val="20"/>
          <w:lang w:val="en-GB"/>
        </w:rPr>
      </w:pPr>
      <w:r w:rsidRPr="00A073C5">
        <w:rPr>
          <w:sz w:val="20"/>
          <w:lang w:val="en-GB"/>
        </w:rPr>
        <w:t>The instrument of ratification of Ireland contained the following reservation:</w:t>
      </w:r>
    </w:p>
    <w:p w14:paraId="0B2CAAEA" w14:textId="77777777" w:rsidR="009803AF" w:rsidRPr="00A073C5" w:rsidRDefault="009803AF" w:rsidP="007814F2">
      <w:pPr>
        <w:jc w:val="both"/>
        <w:rPr>
          <w:sz w:val="18"/>
          <w:szCs w:val="18"/>
          <w:lang w:val="en-GB"/>
        </w:rPr>
      </w:pPr>
    </w:p>
    <w:p w14:paraId="4BA5904C" w14:textId="77777777" w:rsidR="009803AF" w:rsidRPr="00A073C5" w:rsidRDefault="009803AF" w:rsidP="007814F2">
      <w:pPr>
        <w:ind w:left="720"/>
        <w:jc w:val="both"/>
        <w:rPr>
          <w:sz w:val="20"/>
          <w:lang w:val="en-GB"/>
        </w:rPr>
      </w:pPr>
      <w:r w:rsidRPr="00A073C5">
        <w:rPr>
          <w:sz w:val="20"/>
          <w:lang w:val="en-GB"/>
        </w:rPr>
        <w:t>"... reserve the right of Ireland not to apply the provisions of the Convention specified in article 30(1)(a) and (b) thereof."</w:t>
      </w:r>
    </w:p>
    <w:p w14:paraId="299DA3C7" w14:textId="77777777" w:rsidR="009803AF" w:rsidRPr="00A073C5" w:rsidRDefault="009803AF" w:rsidP="007814F2">
      <w:pPr>
        <w:jc w:val="both"/>
        <w:rPr>
          <w:sz w:val="18"/>
          <w:szCs w:val="18"/>
          <w:lang w:val="en-GB"/>
        </w:rPr>
      </w:pPr>
    </w:p>
    <w:p w14:paraId="1FA0DFEA" w14:textId="77777777" w:rsidR="00777382" w:rsidRPr="00A073C5" w:rsidRDefault="00777382" w:rsidP="00777382">
      <w:pPr>
        <w:jc w:val="center"/>
        <w:rPr>
          <w:b/>
          <w:sz w:val="20"/>
          <w:lang w:val="en-GB"/>
        </w:rPr>
      </w:pPr>
      <w:r w:rsidRPr="00A073C5">
        <w:rPr>
          <w:b/>
          <w:sz w:val="20"/>
          <w:lang w:val="en-GB"/>
        </w:rPr>
        <w:t>JAMAICA</w:t>
      </w:r>
    </w:p>
    <w:p w14:paraId="79BAC695" w14:textId="77777777" w:rsidR="00777382" w:rsidRPr="00A073C5" w:rsidRDefault="00777382" w:rsidP="00777382">
      <w:pPr>
        <w:jc w:val="center"/>
        <w:rPr>
          <w:sz w:val="20"/>
          <w:lang w:val="en-GB"/>
        </w:rPr>
      </w:pPr>
    </w:p>
    <w:p w14:paraId="0D613346" w14:textId="77777777" w:rsidR="00777382" w:rsidRPr="00A073C5" w:rsidRDefault="00777382" w:rsidP="00777382">
      <w:pPr>
        <w:rPr>
          <w:sz w:val="20"/>
          <w:lang w:val="en-GB"/>
        </w:rPr>
      </w:pPr>
      <w:r w:rsidRPr="00A073C5">
        <w:rPr>
          <w:sz w:val="20"/>
          <w:lang w:val="en-GB"/>
        </w:rPr>
        <w:tab/>
        <w:t>The instrument of accession Jamaica contained the following reservation:</w:t>
      </w:r>
    </w:p>
    <w:p w14:paraId="64F8C2B1" w14:textId="77777777" w:rsidR="00777382" w:rsidRPr="00A073C5" w:rsidRDefault="00777382" w:rsidP="00777382">
      <w:pPr>
        <w:rPr>
          <w:sz w:val="20"/>
          <w:lang w:val="en-GB"/>
        </w:rPr>
      </w:pPr>
    </w:p>
    <w:p w14:paraId="3651FE55" w14:textId="77777777" w:rsidR="00777382" w:rsidRPr="00A073C5" w:rsidRDefault="00777382" w:rsidP="00777382">
      <w:pPr>
        <w:ind w:left="720"/>
        <w:rPr>
          <w:sz w:val="20"/>
          <w:lang w:val="en-GB"/>
        </w:rPr>
      </w:pPr>
      <w:r w:rsidRPr="00A073C5">
        <w:rPr>
          <w:sz w:val="20"/>
          <w:lang w:val="en-GB"/>
        </w:rPr>
        <w:t>“ .. the Government of Jamaica, in accordance with article 30(1)(d) reserves the right not to apply the provisions of this Convention when the property involved its maritime cultural property of prehistoric, archaeological or historic interest and is situated on the sea-bed.”</w:t>
      </w:r>
    </w:p>
    <w:p w14:paraId="0296CA4A" w14:textId="77777777" w:rsidR="00777382" w:rsidRPr="00A073C5" w:rsidRDefault="00777382" w:rsidP="00777382">
      <w:pPr>
        <w:jc w:val="center"/>
        <w:rPr>
          <w:sz w:val="20"/>
          <w:lang w:val="en-GB"/>
        </w:rPr>
      </w:pPr>
    </w:p>
    <w:p w14:paraId="6DDB3054" w14:textId="77777777" w:rsidR="009803AF" w:rsidRPr="00A073C5" w:rsidRDefault="009803AF" w:rsidP="007814F2">
      <w:pPr>
        <w:jc w:val="center"/>
        <w:rPr>
          <w:b/>
          <w:sz w:val="20"/>
          <w:lang w:val="en-GB"/>
        </w:rPr>
      </w:pPr>
      <w:r w:rsidRPr="00A073C5">
        <w:rPr>
          <w:b/>
          <w:sz w:val="20"/>
          <w:lang w:val="en-GB"/>
        </w:rPr>
        <w:t>LITHUANIA</w:t>
      </w:r>
    </w:p>
    <w:p w14:paraId="0CD9F03F" w14:textId="77777777" w:rsidR="009803AF" w:rsidRPr="00A073C5" w:rsidRDefault="009803AF" w:rsidP="007814F2">
      <w:pPr>
        <w:jc w:val="both"/>
        <w:rPr>
          <w:sz w:val="18"/>
          <w:szCs w:val="18"/>
          <w:lang w:val="en-GB"/>
        </w:rPr>
      </w:pPr>
    </w:p>
    <w:p w14:paraId="1FE25052" w14:textId="77777777" w:rsidR="009803AF" w:rsidRPr="00A073C5" w:rsidRDefault="009803AF" w:rsidP="007814F2">
      <w:pPr>
        <w:jc w:val="both"/>
        <w:rPr>
          <w:sz w:val="20"/>
          <w:lang w:val="en-GB"/>
        </w:rPr>
      </w:pPr>
      <w:r w:rsidRPr="00A073C5">
        <w:rPr>
          <w:sz w:val="20"/>
          <w:lang w:val="en-GB"/>
        </w:rPr>
        <w:tab/>
        <w:t>The instrument of accession of the Republic of Lithuania contained the following reservation:</w:t>
      </w:r>
    </w:p>
    <w:p w14:paraId="48300C71" w14:textId="77777777" w:rsidR="009803AF" w:rsidRPr="00A073C5" w:rsidRDefault="009803AF" w:rsidP="007814F2">
      <w:pPr>
        <w:jc w:val="both"/>
        <w:rPr>
          <w:sz w:val="18"/>
          <w:szCs w:val="18"/>
          <w:lang w:val="en-GB"/>
        </w:rPr>
      </w:pPr>
    </w:p>
    <w:p w14:paraId="765A1CCB" w14:textId="77777777" w:rsidR="009803AF" w:rsidRPr="00A073C5" w:rsidRDefault="009803AF" w:rsidP="007814F2">
      <w:pPr>
        <w:ind w:left="720" w:hanging="720"/>
        <w:jc w:val="both"/>
        <w:rPr>
          <w:sz w:val="20"/>
          <w:lang w:val="en-GB"/>
        </w:rPr>
      </w:pPr>
      <w:r w:rsidRPr="00A073C5">
        <w:rPr>
          <w:sz w:val="20"/>
          <w:lang w:val="en-GB"/>
        </w:rPr>
        <w:lastRenderedPageBreak/>
        <w:tab/>
        <w:t>"IN ACCORDANCE with the paragraph 1(a) and (b) of article 30 of the said Convention the Republic of Lithuania reserves the right not to apply the provisions of the Convention when:</w:t>
      </w:r>
    </w:p>
    <w:p w14:paraId="7A0F9E77" w14:textId="77777777" w:rsidR="009803AF" w:rsidRPr="00A073C5" w:rsidRDefault="009803AF" w:rsidP="007814F2">
      <w:pPr>
        <w:ind w:left="630" w:hanging="630"/>
        <w:jc w:val="both"/>
        <w:rPr>
          <w:sz w:val="18"/>
          <w:szCs w:val="18"/>
          <w:lang w:val="en-GB"/>
        </w:rPr>
      </w:pPr>
    </w:p>
    <w:p w14:paraId="443F2BD9" w14:textId="77777777" w:rsidR="009803AF" w:rsidRPr="00A073C5" w:rsidRDefault="009803AF" w:rsidP="007814F2">
      <w:pPr>
        <w:ind w:left="720" w:hanging="720"/>
        <w:jc w:val="both"/>
        <w:rPr>
          <w:sz w:val="20"/>
          <w:lang w:val="en-GB"/>
        </w:rPr>
      </w:pPr>
      <w:r w:rsidRPr="00A073C5">
        <w:rPr>
          <w:sz w:val="20"/>
          <w:lang w:val="en-GB"/>
        </w:rPr>
        <w:tab/>
        <w:t>1.</w:t>
      </w:r>
      <w:r w:rsidRPr="00A073C5">
        <w:rPr>
          <w:sz w:val="20"/>
          <w:lang w:val="en-GB"/>
        </w:rPr>
        <w:tab/>
        <w:t>the salvage operation takes place in inland waters and all vessels involved are of inland navigation,</w:t>
      </w:r>
    </w:p>
    <w:p w14:paraId="4681FDF8" w14:textId="77777777" w:rsidR="009803AF" w:rsidRPr="00A073C5" w:rsidRDefault="009803AF" w:rsidP="007814F2">
      <w:pPr>
        <w:ind w:left="630" w:hanging="630"/>
        <w:jc w:val="both"/>
        <w:rPr>
          <w:sz w:val="18"/>
          <w:szCs w:val="18"/>
          <w:lang w:val="en-GB"/>
        </w:rPr>
      </w:pPr>
    </w:p>
    <w:p w14:paraId="03F900A5" w14:textId="77777777" w:rsidR="009803AF" w:rsidRPr="00A073C5" w:rsidRDefault="009803AF" w:rsidP="007814F2">
      <w:pPr>
        <w:ind w:left="720" w:hanging="720"/>
        <w:jc w:val="both"/>
        <w:rPr>
          <w:sz w:val="20"/>
          <w:lang w:val="en-GB"/>
        </w:rPr>
      </w:pPr>
      <w:r w:rsidRPr="00A073C5">
        <w:rPr>
          <w:sz w:val="20"/>
          <w:lang w:val="en-GB"/>
        </w:rPr>
        <w:tab/>
        <w:t>2.</w:t>
      </w:r>
      <w:r w:rsidRPr="00A073C5">
        <w:rPr>
          <w:sz w:val="20"/>
          <w:lang w:val="en-GB"/>
        </w:rPr>
        <w:tab/>
        <w:t>the salvage operations take place in inland and no vessel is involved."</w:t>
      </w:r>
    </w:p>
    <w:p w14:paraId="029A5C7D" w14:textId="77777777" w:rsidR="00606B3C" w:rsidRPr="00A073C5" w:rsidRDefault="00606B3C" w:rsidP="00DE36B6">
      <w:pPr>
        <w:jc w:val="both"/>
        <w:rPr>
          <w:sz w:val="20"/>
          <w:lang w:val="en-GB"/>
        </w:rPr>
      </w:pPr>
    </w:p>
    <w:p w14:paraId="76DAD0C4" w14:textId="77777777" w:rsidR="009803AF" w:rsidRPr="00A073C5" w:rsidRDefault="009803AF" w:rsidP="00606B3C">
      <w:pPr>
        <w:jc w:val="center"/>
        <w:rPr>
          <w:b/>
          <w:sz w:val="20"/>
          <w:lang w:val="en-GB"/>
        </w:rPr>
      </w:pPr>
      <w:r w:rsidRPr="00A073C5">
        <w:rPr>
          <w:b/>
          <w:sz w:val="20"/>
          <w:lang w:val="en-GB"/>
        </w:rPr>
        <w:t>MEXICO</w:t>
      </w:r>
    </w:p>
    <w:p w14:paraId="4387F999" w14:textId="77777777" w:rsidR="009803AF" w:rsidRPr="00A073C5" w:rsidRDefault="009803AF" w:rsidP="00DE36B6">
      <w:pPr>
        <w:jc w:val="both"/>
        <w:rPr>
          <w:sz w:val="20"/>
          <w:lang w:val="en-GB"/>
        </w:rPr>
      </w:pPr>
    </w:p>
    <w:p w14:paraId="527F3FDE" w14:textId="77777777" w:rsidR="009803AF" w:rsidRPr="00A073C5" w:rsidRDefault="009803AF" w:rsidP="00606B3C">
      <w:pPr>
        <w:ind w:firstLine="720"/>
        <w:jc w:val="both"/>
        <w:rPr>
          <w:sz w:val="20"/>
          <w:lang w:val="en-GB"/>
        </w:rPr>
      </w:pPr>
      <w:r w:rsidRPr="00A073C5">
        <w:rPr>
          <w:sz w:val="20"/>
          <w:lang w:val="en-GB"/>
        </w:rPr>
        <w:t>The instrument of ratification of Mexico contained the following reservation and declaration:</w:t>
      </w:r>
    </w:p>
    <w:p w14:paraId="76C206F4" w14:textId="77777777" w:rsidR="009803AF" w:rsidRPr="00A073C5" w:rsidRDefault="009803AF" w:rsidP="00DE36B6">
      <w:pPr>
        <w:jc w:val="both"/>
        <w:rPr>
          <w:sz w:val="20"/>
          <w:lang w:val="en-GB"/>
        </w:rPr>
      </w:pPr>
    </w:p>
    <w:p w14:paraId="0C91C0A5" w14:textId="77777777" w:rsidR="009803AF" w:rsidRPr="00A073C5" w:rsidRDefault="009803AF" w:rsidP="00DE36B6">
      <w:pPr>
        <w:jc w:val="both"/>
        <w:rPr>
          <w:sz w:val="20"/>
          <w:lang w:val="en-GB"/>
        </w:rPr>
      </w:pPr>
      <w:r w:rsidRPr="00A073C5">
        <w:rPr>
          <w:i/>
          <w:sz w:val="20"/>
          <w:lang w:val="en-GB"/>
        </w:rPr>
        <w:t>[Translation]</w:t>
      </w:r>
    </w:p>
    <w:p w14:paraId="4E98331C" w14:textId="77777777" w:rsidR="009803AF" w:rsidRPr="00A073C5" w:rsidRDefault="009803AF" w:rsidP="00DE36B6">
      <w:pPr>
        <w:jc w:val="both"/>
        <w:rPr>
          <w:sz w:val="20"/>
          <w:lang w:val="en-GB"/>
        </w:rPr>
      </w:pPr>
    </w:p>
    <w:p w14:paraId="3FEDA9B7" w14:textId="77777777" w:rsidR="009803AF" w:rsidRPr="00A073C5" w:rsidRDefault="009803AF" w:rsidP="00606B3C">
      <w:pPr>
        <w:ind w:left="720"/>
        <w:jc w:val="both"/>
        <w:rPr>
          <w:sz w:val="20"/>
          <w:lang w:val="en-GB"/>
        </w:rPr>
      </w:pPr>
      <w:r w:rsidRPr="00A073C5">
        <w:rPr>
          <w:sz w:val="20"/>
          <w:lang w:val="en-GB"/>
        </w:rPr>
        <w:t>"The Government of Mexico reserves the right not to apply the provisions of this Convention in the cases mentioned in article 30, paragraphs 1(a), (b), (c) and (d), pointing out at the same time that it considers salvage as a voluntary act."</w:t>
      </w:r>
    </w:p>
    <w:p w14:paraId="1B94A494" w14:textId="77777777" w:rsidR="00606B3C" w:rsidRPr="00A073C5" w:rsidRDefault="00606B3C" w:rsidP="00DE36B6">
      <w:pPr>
        <w:jc w:val="both"/>
        <w:rPr>
          <w:sz w:val="20"/>
          <w:lang w:val="en-GB"/>
        </w:rPr>
      </w:pPr>
    </w:p>
    <w:p w14:paraId="307A861A" w14:textId="77777777" w:rsidR="009803AF" w:rsidRPr="00A073C5" w:rsidRDefault="009803AF" w:rsidP="00606B3C">
      <w:pPr>
        <w:jc w:val="center"/>
        <w:rPr>
          <w:sz w:val="20"/>
          <w:lang w:val="en-GB"/>
        </w:rPr>
      </w:pPr>
      <w:r w:rsidRPr="00A073C5">
        <w:rPr>
          <w:b/>
          <w:sz w:val="20"/>
          <w:lang w:val="en-GB"/>
        </w:rPr>
        <w:t>NETHERLANDS</w:t>
      </w:r>
    </w:p>
    <w:p w14:paraId="67776018" w14:textId="77777777" w:rsidR="009803AF" w:rsidRPr="00A073C5" w:rsidRDefault="009803AF" w:rsidP="00DE36B6">
      <w:pPr>
        <w:jc w:val="both"/>
        <w:rPr>
          <w:sz w:val="20"/>
          <w:lang w:val="en-GB"/>
        </w:rPr>
      </w:pPr>
    </w:p>
    <w:p w14:paraId="69AE71F3" w14:textId="77777777" w:rsidR="009803AF" w:rsidRPr="00A073C5" w:rsidRDefault="009803AF" w:rsidP="00606B3C">
      <w:pPr>
        <w:ind w:firstLine="720"/>
        <w:jc w:val="both"/>
        <w:rPr>
          <w:sz w:val="20"/>
          <w:lang w:val="en-GB"/>
        </w:rPr>
      </w:pPr>
      <w:r w:rsidRPr="00A073C5">
        <w:rPr>
          <w:sz w:val="20"/>
          <w:lang w:val="en-GB"/>
        </w:rPr>
        <w:t>The instrument of acceptance contained the following reservation:</w:t>
      </w:r>
    </w:p>
    <w:p w14:paraId="6456736E" w14:textId="77777777" w:rsidR="009803AF" w:rsidRPr="00A073C5" w:rsidRDefault="009803AF" w:rsidP="00DE36B6">
      <w:pPr>
        <w:jc w:val="both"/>
        <w:rPr>
          <w:sz w:val="20"/>
          <w:lang w:val="en-GB"/>
        </w:rPr>
      </w:pPr>
    </w:p>
    <w:p w14:paraId="63974256" w14:textId="77777777" w:rsidR="009803AF" w:rsidRPr="00A073C5" w:rsidRDefault="009803AF" w:rsidP="00606B3C">
      <w:pPr>
        <w:ind w:left="720"/>
        <w:jc w:val="both"/>
        <w:rPr>
          <w:sz w:val="20"/>
          <w:lang w:val="en-GB"/>
        </w:rPr>
      </w:pPr>
      <w:r w:rsidRPr="00A073C5">
        <w:rPr>
          <w:sz w:val="20"/>
          <w:lang w:val="en-GB"/>
        </w:rPr>
        <w:t>"The Kingdom of the Netherlands reserves the right not to apply the provisions of this Convention when the property involved is maritime cultural property of prehistoric, archaeological or historic interest and is situated on the sea</w:t>
      </w:r>
      <w:r w:rsidRPr="00A073C5">
        <w:rPr>
          <w:sz w:val="20"/>
          <w:lang w:val="en-GB"/>
        </w:rPr>
        <w:noBreakHyphen/>
        <w:t>bed."</w:t>
      </w:r>
    </w:p>
    <w:p w14:paraId="3CD8D55A" w14:textId="77777777" w:rsidR="009803AF" w:rsidRPr="00A073C5" w:rsidRDefault="009803AF" w:rsidP="00DE36B6">
      <w:pPr>
        <w:jc w:val="both"/>
        <w:rPr>
          <w:sz w:val="20"/>
          <w:lang w:val="en-GB"/>
        </w:rPr>
      </w:pPr>
    </w:p>
    <w:p w14:paraId="657DBE0D" w14:textId="77777777" w:rsidR="009803AF" w:rsidRPr="00A073C5" w:rsidRDefault="009803AF" w:rsidP="00606B3C">
      <w:pPr>
        <w:ind w:firstLine="720"/>
        <w:jc w:val="both"/>
        <w:rPr>
          <w:sz w:val="20"/>
          <w:lang w:val="en-GB"/>
        </w:rPr>
      </w:pPr>
      <w:r w:rsidRPr="00A073C5">
        <w:rPr>
          <w:sz w:val="20"/>
          <w:lang w:val="en-GB"/>
        </w:rPr>
        <w:t>The acceptance was accompanied by the following notification, made in accor</w:t>
      </w:r>
      <w:r w:rsidR="00B02828" w:rsidRPr="00A073C5">
        <w:rPr>
          <w:sz w:val="20"/>
          <w:lang w:val="en-GB"/>
        </w:rPr>
        <w:t>dance with article 4, paragraph </w:t>
      </w:r>
      <w:r w:rsidRPr="00A073C5">
        <w:rPr>
          <w:sz w:val="20"/>
          <w:lang w:val="en-GB"/>
        </w:rPr>
        <w:t>2 of the Convention:</w:t>
      </w:r>
    </w:p>
    <w:p w14:paraId="23F0E931" w14:textId="77777777" w:rsidR="009803AF" w:rsidRPr="00A073C5" w:rsidRDefault="009803AF" w:rsidP="00DE36B6">
      <w:pPr>
        <w:jc w:val="both"/>
        <w:rPr>
          <w:sz w:val="20"/>
          <w:lang w:val="en-GB"/>
        </w:rPr>
      </w:pPr>
    </w:p>
    <w:p w14:paraId="6C2EC8ED" w14:textId="77777777" w:rsidR="009803AF" w:rsidRPr="00A073C5" w:rsidRDefault="009803AF" w:rsidP="00606B3C">
      <w:pPr>
        <w:ind w:left="720"/>
        <w:jc w:val="both"/>
        <w:rPr>
          <w:sz w:val="20"/>
          <w:lang w:val="en-GB"/>
        </w:rPr>
      </w:pPr>
      <w:r w:rsidRPr="00A073C5">
        <w:rPr>
          <w:sz w:val="20"/>
          <w:lang w:val="en-GB"/>
        </w:rPr>
        <w:t>"The Kingdom of the Netherlands has decided to apply the International Convention on Salvage, 1989 to its warships or other vessels described in paragraph 1 of article 4 of the Convention under the following terms and conditions: according to article 554 of Book 8, Means of Traffic and Transport, of the Netherlands Civil Code, as amended by Act of 2 July 1997 amending Book 8 of the Civil Code with regard to salvage and several other acts, section 2, Assistance, of Title 6 of said Book 8 also applies to salvage by or of a warship or other non</w:t>
      </w:r>
      <w:r w:rsidRPr="00A073C5">
        <w:rPr>
          <w:sz w:val="20"/>
          <w:lang w:val="en-GB"/>
        </w:rPr>
        <w:noBreakHyphen/>
        <w:t>commercial vessel belonging to, operated or chartered by the State of the Netherlands or any other State that has declared the Convention applicable to those ships or vessels."</w:t>
      </w:r>
    </w:p>
    <w:p w14:paraId="59DF1AEA" w14:textId="77777777" w:rsidR="00B02828" w:rsidRPr="00A073C5" w:rsidRDefault="00B02828" w:rsidP="00DE36B6">
      <w:pPr>
        <w:jc w:val="both"/>
        <w:rPr>
          <w:sz w:val="20"/>
          <w:lang w:val="en-GB"/>
        </w:rPr>
      </w:pPr>
    </w:p>
    <w:p w14:paraId="5F1875B9" w14:textId="77777777" w:rsidR="009803AF" w:rsidRPr="00A073C5" w:rsidRDefault="009803AF" w:rsidP="00E06719">
      <w:pPr>
        <w:jc w:val="center"/>
        <w:rPr>
          <w:b/>
          <w:bCs/>
          <w:sz w:val="20"/>
        </w:rPr>
      </w:pPr>
      <w:r w:rsidRPr="00A073C5">
        <w:rPr>
          <w:b/>
          <w:bCs/>
          <w:sz w:val="20"/>
        </w:rPr>
        <w:t>NEW ZEALAND</w:t>
      </w:r>
    </w:p>
    <w:p w14:paraId="48691791" w14:textId="77777777" w:rsidR="009803AF" w:rsidRPr="00A073C5" w:rsidRDefault="009803AF" w:rsidP="00DE36B6">
      <w:pPr>
        <w:jc w:val="both"/>
        <w:rPr>
          <w:sz w:val="20"/>
          <w:lang w:val="en-GB"/>
        </w:rPr>
      </w:pPr>
    </w:p>
    <w:p w14:paraId="02B9FBF5" w14:textId="77777777" w:rsidR="009803AF" w:rsidRPr="00A073C5" w:rsidRDefault="009803AF" w:rsidP="00DE36B6">
      <w:pPr>
        <w:jc w:val="both"/>
        <w:rPr>
          <w:sz w:val="20"/>
          <w:lang w:val="en-GB"/>
        </w:rPr>
      </w:pPr>
      <w:r w:rsidRPr="00A073C5">
        <w:rPr>
          <w:sz w:val="20"/>
          <w:lang w:val="en-GB"/>
        </w:rPr>
        <w:tab/>
        <w:t>The instrument of accession of New Zealand contained the following reservation and declaration:</w:t>
      </w:r>
    </w:p>
    <w:p w14:paraId="34039728" w14:textId="77777777" w:rsidR="009803AF" w:rsidRPr="00A073C5" w:rsidRDefault="009803AF" w:rsidP="00DE36B6">
      <w:pPr>
        <w:jc w:val="both"/>
        <w:rPr>
          <w:sz w:val="20"/>
          <w:lang w:val="en-GB"/>
        </w:rPr>
      </w:pPr>
    </w:p>
    <w:p w14:paraId="08CAB95F" w14:textId="77777777" w:rsidR="009803AF" w:rsidRPr="00A073C5" w:rsidRDefault="009803AF" w:rsidP="00690035">
      <w:pPr>
        <w:ind w:left="720" w:firstLine="720"/>
        <w:jc w:val="both"/>
        <w:rPr>
          <w:sz w:val="20"/>
          <w:lang w:val="en-GB"/>
        </w:rPr>
      </w:pPr>
      <w:r w:rsidRPr="00A073C5">
        <w:rPr>
          <w:sz w:val="20"/>
          <w:lang w:val="en-GB"/>
        </w:rPr>
        <w:t>“The Government of New Zealand, in respect of Article 30(1)(d) of the Convention, reserves the right not to apply the provisions of the Convention when the property involved is maritime cultural property of prehistoric, archaeological or historic interest and is situated on the sea bed; and declares that this accession shall extend to Tokelau.”</w:t>
      </w:r>
    </w:p>
    <w:p w14:paraId="643621D7" w14:textId="77777777" w:rsidR="000B60EF" w:rsidRPr="00A073C5" w:rsidRDefault="000B60EF" w:rsidP="00DE36B6">
      <w:pPr>
        <w:jc w:val="both"/>
        <w:rPr>
          <w:sz w:val="20"/>
          <w:lang w:val="en-GB"/>
        </w:rPr>
      </w:pPr>
    </w:p>
    <w:p w14:paraId="0BBD1504" w14:textId="77777777" w:rsidR="009803AF" w:rsidRPr="00A073C5" w:rsidRDefault="009803AF" w:rsidP="00B02828">
      <w:pPr>
        <w:jc w:val="center"/>
        <w:rPr>
          <w:sz w:val="20"/>
          <w:lang w:val="en-GB"/>
        </w:rPr>
      </w:pPr>
      <w:r w:rsidRPr="00A073C5">
        <w:rPr>
          <w:b/>
          <w:sz w:val="20"/>
          <w:lang w:val="en-GB"/>
        </w:rPr>
        <w:t>NORWAY</w:t>
      </w:r>
    </w:p>
    <w:p w14:paraId="6FDC011C" w14:textId="77777777" w:rsidR="009803AF" w:rsidRPr="00A073C5" w:rsidRDefault="009803AF" w:rsidP="00DE36B6">
      <w:pPr>
        <w:jc w:val="both"/>
        <w:rPr>
          <w:sz w:val="20"/>
          <w:lang w:val="en-GB"/>
        </w:rPr>
      </w:pPr>
    </w:p>
    <w:p w14:paraId="66237406" w14:textId="77777777" w:rsidR="009803AF" w:rsidRPr="00A073C5" w:rsidRDefault="009803AF" w:rsidP="00B02828">
      <w:pPr>
        <w:ind w:firstLine="720"/>
        <w:jc w:val="both"/>
        <w:rPr>
          <w:sz w:val="20"/>
          <w:lang w:val="en-GB"/>
        </w:rPr>
      </w:pPr>
      <w:r w:rsidRPr="00A073C5">
        <w:rPr>
          <w:sz w:val="20"/>
          <w:lang w:val="en-GB"/>
        </w:rPr>
        <w:t>The instrument of ratification of the Kingdom of Norway contained the following reservation:</w:t>
      </w:r>
    </w:p>
    <w:p w14:paraId="7926F6E6" w14:textId="77777777" w:rsidR="009803AF" w:rsidRPr="00A073C5" w:rsidRDefault="009803AF" w:rsidP="00DE36B6">
      <w:pPr>
        <w:jc w:val="both"/>
        <w:rPr>
          <w:sz w:val="20"/>
          <w:lang w:val="en-GB"/>
        </w:rPr>
      </w:pPr>
    </w:p>
    <w:p w14:paraId="66DAC4E5" w14:textId="77777777" w:rsidR="009803AF" w:rsidRPr="00A073C5" w:rsidRDefault="009803AF" w:rsidP="00B02828">
      <w:pPr>
        <w:ind w:left="720"/>
        <w:jc w:val="both"/>
        <w:rPr>
          <w:sz w:val="20"/>
          <w:lang w:val="en-GB"/>
        </w:rPr>
      </w:pPr>
      <w:r w:rsidRPr="00A073C5">
        <w:rPr>
          <w:sz w:val="20"/>
          <w:lang w:val="en-GB"/>
        </w:rPr>
        <w:t>"In accordance with Article 30, subparagraph 1(d) of the Convention, the Kingdom of Norway reserves the right not to apply the provisions of this Convention when the property involved is maritime cultural property of prehistoric, archaeological or historic interest and is situated on the sea-bed."</w:t>
      </w:r>
    </w:p>
    <w:p w14:paraId="71C08265" w14:textId="77777777" w:rsidR="00B02828" w:rsidRPr="00A073C5" w:rsidRDefault="00B02828" w:rsidP="00B02828">
      <w:pPr>
        <w:jc w:val="both"/>
        <w:rPr>
          <w:sz w:val="20"/>
          <w:lang w:val="en-GB"/>
        </w:rPr>
      </w:pPr>
    </w:p>
    <w:p w14:paraId="01574A8A" w14:textId="77777777" w:rsidR="000B60EF" w:rsidRPr="00A073C5" w:rsidRDefault="000B60EF" w:rsidP="000B60EF">
      <w:pPr>
        <w:jc w:val="center"/>
        <w:rPr>
          <w:b/>
          <w:bCs/>
          <w:sz w:val="20"/>
          <w:lang w:val="en-GB"/>
        </w:rPr>
      </w:pPr>
      <w:r w:rsidRPr="00A073C5">
        <w:rPr>
          <w:b/>
          <w:bCs/>
          <w:sz w:val="20"/>
          <w:lang w:val="en-GB"/>
        </w:rPr>
        <w:t>POLAND</w:t>
      </w:r>
    </w:p>
    <w:p w14:paraId="0CD34EB4" w14:textId="77777777" w:rsidR="000B60EF" w:rsidRPr="00A073C5" w:rsidRDefault="000B60EF" w:rsidP="00B02828">
      <w:pPr>
        <w:jc w:val="both"/>
        <w:rPr>
          <w:sz w:val="20"/>
          <w:lang w:val="en-GB"/>
        </w:rPr>
      </w:pPr>
    </w:p>
    <w:p w14:paraId="217EF635" w14:textId="77777777" w:rsidR="005D680C" w:rsidRPr="00A073C5" w:rsidRDefault="005D680C" w:rsidP="005D680C">
      <w:pPr>
        <w:ind w:firstLine="720"/>
        <w:rPr>
          <w:sz w:val="20"/>
          <w:lang w:val="en-GB"/>
        </w:rPr>
      </w:pPr>
      <w:r w:rsidRPr="00A073C5">
        <w:rPr>
          <w:sz w:val="20"/>
          <w:lang w:val="en-GB"/>
        </w:rPr>
        <w:t>The instrument of ratification by Poland contained the following declaration and reservation</w:t>
      </w:r>
      <w:r w:rsidR="00A5613D" w:rsidRPr="00A073C5">
        <w:rPr>
          <w:sz w:val="20"/>
          <w:lang w:val="en-GB"/>
        </w:rPr>
        <w:t>s</w:t>
      </w:r>
      <w:r w:rsidRPr="00A073C5">
        <w:rPr>
          <w:sz w:val="20"/>
          <w:lang w:val="en-GB"/>
        </w:rPr>
        <w:t>:</w:t>
      </w:r>
    </w:p>
    <w:p w14:paraId="1EB811AE" w14:textId="77777777" w:rsidR="000B60EF" w:rsidRPr="00A073C5" w:rsidRDefault="000B60EF" w:rsidP="00B02828">
      <w:pPr>
        <w:jc w:val="both"/>
        <w:rPr>
          <w:sz w:val="20"/>
          <w:lang w:val="en-GB"/>
        </w:rPr>
      </w:pPr>
    </w:p>
    <w:p w14:paraId="168B07CF" w14:textId="77777777" w:rsidR="00A5613D" w:rsidRPr="00A073C5" w:rsidRDefault="00A5613D" w:rsidP="00A5613D">
      <w:pPr>
        <w:ind w:left="720"/>
        <w:jc w:val="both"/>
        <w:rPr>
          <w:sz w:val="20"/>
          <w:lang w:val="en-GB"/>
        </w:rPr>
      </w:pPr>
      <w:r w:rsidRPr="00A073C5">
        <w:rPr>
          <w:sz w:val="20"/>
          <w:lang w:val="en-GB"/>
        </w:rPr>
        <w:t>"1)</w:t>
      </w:r>
      <w:r w:rsidRPr="00A073C5">
        <w:rPr>
          <w:sz w:val="20"/>
          <w:lang w:val="en-GB"/>
        </w:rPr>
        <w:tab/>
        <w:t>In accordance with Article 4, paragraphs 1 and 2 of the Convention the Republic of Poland shall apply this Convention to warships and other non</w:t>
      </w:r>
      <w:r w:rsidRPr="00A073C5">
        <w:rPr>
          <w:sz w:val="20"/>
          <w:lang w:val="en-GB"/>
        </w:rPr>
        <w:noBreakHyphen/>
        <w:t>commercial vessels owned or operated by the Republic of Poland;</w:t>
      </w:r>
    </w:p>
    <w:p w14:paraId="6EB745E2" w14:textId="77777777" w:rsidR="00A5613D" w:rsidRPr="00A073C5" w:rsidRDefault="00A5613D" w:rsidP="00A5613D">
      <w:pPr>
        <w:ind w:left="720"/>
        <w:jc w:val="both"/>
        <w:rPr>
          <w:sz w:val="20"/>
          <w:lang w:val="en-GB"/>
        </w:rPr>
      </w:pPr>
    </w:p>
    <w:p w14:paraId="0800E1B5" w14:textId="77777777" w:rsidR="00A5613D" w:rsidRPr="00A073C5" w:rsidRDefault="00A5613D" w:rsidP="00A5613D">
      <w:pPr>
        <w:ind w:left="720"/>
        <w:jc w:val="both"/>
        <w:rPr>
          <w:sz w:val="20"/>
          <w:lang w:val="en-GB"/>
        </w:rPr>
      </w:pPr>
      <w:r w:rsidRPr="00A073C5">
        <w:rPr>
          <w:sz w:val="20"/>
          <w:lang w:val="en-GB"/>
        </w:rPr>
        <w:t>2)</w:t>
      </w:r>
      <w:r w:rsidRPr="00A073C5">
        <w:rPr>
          <w:sz w:val="20"/>
          <w:lang w:val="en-GB"/>
        </w:rPr>
        <w:tab/>
        <w:t>In accordance with Article 30, paragraph 1(a), (b) and (d) of the Convention the Republic of Poland reserves the right not to apply the provisions of the Convention:</w:t>
      </w:r>
    </w:p>
    <w:p w14:paraId="24DF9C85" w14:textId="77777777" w:rsidR="00A5613D" w:rsidRPr="00A073C5" w:rsidRDefault="00A5613D" w:rsidP="00A5613D">
      <w:pPr>
        <w:ind w:left="720"/>
        <w:jc w:val="both"/>
        <w:rPr>
          <w:sz w:val="20"/>
          <w:lang w:val="en-GB"/>
        </w:rPr>
      </w:pPr>
    </w:p>
    <w:p w14:paraId="318463E6" w14:textId="77777777" w:rsidR="00A5613D" w:rsidRPr="00A073C5" w:rsidRDefault="00A5613D" w:rsidP="00A5613D">
      <w:pPr>
        <w:ind w:left="2160" w:hanging="720"/>
        <w:jc w:val="both"/>
        <w:rPr>
          <w:sz w:val="20"/>
          <w:lang w:val="en-GB"/>
        </w:rPr>
      </w:pPr>
      <w:r w:rsidRPr="00A073C5">
        <w:rPr>
          <w:sz w:val="20"/>
          <w:lang w:val="en-GB"/>
        </w:rPr>
        <w:t>(a)</w:t>
      </w:r>
      <w:r w:rsidRPr="00A073C5">
        <w:rPr>
          <w:sz w:val="20"/>
          <w:lang w:val="en-GB"/>
        </w:rPr>
        <w:tab/>
        <w:t xml:space="preserve">when the salvage operation takes place in inland waters and all vessels involved are of </w:t>
      </w:r>
      <w:r w:rsidRPr="00A073C5">
        <w:rPr>
          <w:sz w:val="20"/>
          <w:lang w:val="en-GB"/>
        </w:rPr>
        <w:lastRenderedPageBreak/>
        <w:t>inland navigation,</w:t>
      </w:r>
    </w:p>
    <w:p w14:paraId="3EF93044" w14:textId="77777777" w:rsidR="00A5613D" w:rsidRPr="00A073C5" w:rsidRDefault="00A5613D" w:rsidP="00A5613D">
      <w:pPr>
        <w:ind w:left="2160" w:hanging="720"/>
        <w:jc w:val="both"/>
        <w:rPr>
          <w:sz w:val="20"/>
          <w:lang w:val="en-GB"/>
        </w:rPr>
      </w:pPr>
    </w:p>
    <w:p w14:paraId="78BD8601" w14:textId="77777777" w:rsidR="00A5613D" w:rsidRPr="00A073C5" w:rsidRDefault="00A5613D" w:rsidP="00A5613D">
      <w:pPr>
        <w:ind w:left="2160" w:hanging="720"/>
        <w:jc w:val="both"/>
        <w:rPr>
          <w:sz w:val="20"/>
          <w:lang w:val="en-GB"/>
        </w:rPr>
      </w:pPr>
      <w:r w:rsidRPr="00A073C5">
        <w:rPr>
          <w:sz w:val="20"/>
          <w:lang w:val="en-GB"/>
        </w:rPr>
        <w:t>(b)</w:t>
      </w:r>
      <w:r w:rsidRPr="00A073C5">
        <w:rPr>
          <w:sz w:val="20"/>
          <w:lang w:val="en-GB"/>
        </w:rPr>
        <w:tab/>
        <w:t>when the salvage operations take place in inland waters and no vessels is involved,</w:t>
      </w:r>
    </w:p>
    <w:p w14:paraId="19CAC462" w14:textId="77777777" w:rsidR="00A5613D" w:rsidRPr="00A073C5" w:rsidRDefault="00A5613D" w:rsidP="00A5613D">
      <w:pPr>
        <w:ind w:left="2160" w:hanging="720"/>
        <w:jc w:val="both"/>
        <w:rPr>
          <w:sz w:val="20"/>
          <w:lang w:val="en-GB"/>
        </w:rPr>
      </w:pPr>
    </w:p>
    <w:p w14:paraId="12DCAC5C" w14:textId="77777777" w:rsidR="000B60EF" w:rsidRPr="00A073C5" w:rsidRDefault="00A5613D" w:rsidP="00A5613D">
      <w:pPr>
        <w:ind w:left="2160" w:hanging="720"/>
        <w:jc w:val="both"/>
        <w:rPr>
          <w:sz w:val="20"/>
          <w:lang w:val="en-GB"/>
        </w:rPr>
      </w:pPr>
      <w:r w:rsidRPr="00A073C5">
        <w:rPr>
          <w:sz w:val="20"/>
          <w:lang w:val="en-GB"/>
        </w:rPr>
        <w:t>(c)</w:t>
      </w:r>
      <w:r w:rsidRPr="00A073C5">
        <w:rPr>
          <w:sz w:val="20"/>
          <w:lang w:val="en-GB"/>
        </w:rPr>
        <w:tab/>
        <w:t>when the property involved is maritime cultural property of prehistoric, archaeological or historic interest and is situated on the sea</w:t>
      </w:r>
      <w:r w:rsidRPr="00A073C5">
        <w:rPr>
          <w:sz w:val="20"/>
          <w:lang w:val="en-GB"/>
        </w:rPr>
        <w:noBreakHyphen/>
        <w:t>bed."</w:t>
      </w:r>
    </w:p>
    <w:p w14:paraId="36CD0736" w14:textId="77777777" w:rsidR="000B60EF" w:rsidRPr="00A073C5" w:rsidRDefault="000B60EF" w:rsidP="00B02828">
      <w:pPr>
        <w:jc w:val="both"/>
        <w:rPr>
          <w:sz w:val="20"/>
          <w:lang w:val="en-GB"/>
        </w:rPr>
      </w:pPr>
    </w:p>
    <w:p w14:paraId="729A6886" w14:textId="77777777" w:rsidR="009803AF" w:rsidRPr="00A073C5" w:rsidRDefault="009803AF" w:rsidP="00DE36B6">
      <w:pPr>
        <w:jc w:val="center"/>
        <w:rPr>
          <w:b/>
          <w:sz w:val="20"/>
          <w:lang w:val="en-GB"/>
        </w:rPr>
      </w:pPr>
      <w:r w:rsidRPr="00A073C5">
        <w:rPr>
          <w:b/>
          <w:sz w:val="20"/>
          <w:lang w:val="en-GB"/>
        </w:rPr>
        <w:t>RUSSIAN FEDERATION</w:t>
      </w:r>
    </w:p>
    <w:p w14:paraId="28A8C894" w14:textId="77777777" w:rsidR="009803AF" w:rsidRPr="00A073C5" w:rsidRDefault="009803AF" w:rsidP="00DE36B6">
      <w:pPr>
        <w:rPr>
          <w:sz w:val="20"/>
          <w:lang w:val="en-GB"/>
        </w:rPr>
      </w:pPr>
    </w:p>
    <w:p w14:paraId="6E239ED1" w14:textId="77777777" w:rsidR="009803AF" w:rsidRPr="00A073C5" w:rsidRDefault="009803AF" w:rsidP="00DE36B6">
      <w:pPr>
        <w:rPr>
          <w:sz w:val="20"/>
          <w:lang w:val="en-GB"/>
        </w:rPr>
      </w:pPr>
      <w:r w:rsidRPr="00A073C5">
        <w:rPr>
          <w:sz w:val="20"/>
          <w:lang w:val="en-GB"/>
        </w:rPr>
        <w:tab/>
        <w:t>The instrument of ratification of the Russian Federation contained the following reservation (in the Russian language):</w:t>
      </w:r>
    </w:p>
    <w:p w14:paraId="6790BBF3" w14:textId="77777777" w:rsidR="009803AF" w:rsidRPr="00A073C5" w:rsidRDefault="009803AF" w:rsidP="00DE36B6">
      <w:pPr>
        <w:jc w:val="both"/>
        <w:rPr>
          <w:sz w:val="20"/>
          <w:lang w:val="en-GB"/>
        </w:rPr>
      </w:pPr>
    </w:p>
    <w:p w14:paraId="36873537" w14:textId="77777777" w:rsidR="009803AF" w:rsidRPr="00A073C5" w:rsidRDefault="009803AF" w:rsidP="00DE36B6">
      <w:pPr>
        <w:jc w:val="both"/>
        <w:rPr>
          <w:i/>
          <w:sz w:val="20"/>
          <w:lang w:val="en-GB"/>
        </w:rPr>
      </w:pPr>
      <w:r w:rsidRPr="00A073C5">
        <w:rPr>
          <w:i/>
          <w:sz w:val="20"/>
          <w:lang w:val="en-GB"/>
        </w:rPr>
        <w:t>[Translation]</w:t>
      </w:r>
    </w:p>
    <w:p w14:paraId="7C1153F2" w14:textId="77777777" w:rsidR="009803AF" w:rsidRPr="00A073C5" w:rsidRDefault="009803AF" w:rsidP="00DE36B6">
      <w:pPr>
        <w:jc w:val="both"/>
        <w:rPr>
          <w:sz w:val="20"/>
          <w:lang w:val="en-GB"/>
        </w:rPr>
      </w:pPr>
    </w:p>
    <w:p w14:paraId="3FCE6A5E" w14:textId="77777777" w:rsidR="009803AF" w:rsidRPr="00A073C5" w:rsidRDefault="009803AF" w:rsidP="00DE36B6">
      <w:pPr>
        <w:ind w:left="720" w:hanging="720"/>
        <w:jc w:val="both"/>
        <w:rPr>
          <w:sz w:val="20"/>
          <w:lang w:val="en-GB"/>
        </w:rPr>
      </w:pPr>
      <w:r w:rsidRPr="00A073C5">
        <w:rPr>
          <w:sz w:val="20"/>
          <w:lang w:val="en-GB"/>
        </w:rPr>
        <w:tab/>
        <w:t>"The Russian Federation, pursuant to paragraph 1, subparagraph (d) of article 30 of the International Convention on Salvage, 1989, reserves the right not to apply that provision in the said Convention, when the property concerned is maritime property of a cultural character of prehistoric, archaeological or historical significance and is lying on the seabed."</w:t>
      </w:r>
    </w:p>
    <w:p w14:paraId="6CD370F0" w14:textId="77777777" w:rsidR="009803AF" w:rsidRPr="00A073C5" w:rsidRDefault="009803AF" w:rsidP="00DE36B6">
      <w:pPr>
        <w:jc w:val="both"/>
        <w:rPr>
          <w:sz w:val="20"/>
          <w:lang w:val="en-GB"/>
        </w:rPr>
      </w:pPr>
    </w:p>
    <w:p w14:paraId="06A08A65" w14:textId="77777777" w:rsidR="009803AF" w:rsidRPr="00A073C5" w:rsidRDefault="009803AF" w:rsidP="00B02828">
      <w:pPr>
        <w:jc w:val="center"/>
        <w:rPr>
          <w:sz w:val="20"/>
          <w:lang w:val="en-GB"/>
        </w:rPr>
      </w:pPr>
      <w:r w:rsidRPr="00A073C5">
        <w:rPr>
          <w:b/>
          <w:sz w:val="20"/>
          <w:lang w:val="en-GB"/>
        </w:rPr>
        <w:t>SAUDI ARABIA</w:t>
      </w:r>
    </w:p>
    <w:p w14:paraId="57EA0B0C" w14:textId="77777777" w:rsidR="009803AF" w:rsidRPr="00A073C5" w:rsidRDefault="009803AF" w:rsidP="00DE36B6">
      <w:pPr>
        <w:jc w:val="both"/>
        <w:rPr>
          <w:sz w:val="20"/>
          <w:lang w:val="en-GB"/>
        </w:rPr>
      </w:pPr>
    </w:p>
    <w:p w14:paraId="48B6BAB4" w14:textId="77777777" w:rsidR="009803AF" w:rsidRPr="00A073C5" w:rsidRDefault="009803AF" w:rsidP="00B02828">
      <w:pPr>
        <w:ind w:firstLine="720"/>
        <w:jc w:val="both"/>
        <w:rPr>
          <w:sz w:val="20"/>
          <w:lang w:val="en-GB"/>
        </w:rPr>
      </w:pPr>
      <w:r w:rsidRPr="00A073C5">
        <w:rPr>
          <w:sz w:val="20"/>
          <w:lang w:val="en-GB"/>
        </w:rPr>
        <w:t>The instrument of accession of Saudi Arabia contained the following reservations:</w:t>
      </w:r>
    </w:p>
    <w:p w14:paraId="25256216" w14:textId="77777777" w:rsidR="009803AF" w:rsidRPr="00A073C5" w:rsidRDefault="009803AF" w:rsidP="00DE36B6">
      <w:pPr>
        <w:jc w:val="both"/>
        <w:rPr>
          <w:sz w:val="20"/>
          <w:lang w:val="en-GB"/>
        </w:rPr>
      </w:pPr>
    </w:p>
    <w:p w14:paraId="26309F8A" w14:textId="77777777" w:rsidR="009803AF" w:rsidRPr="00A073C5" w:rsidRDefault="009803AF" w:rsidP="00B02828">
      <w:pPr>
        <w:jc w:val="both"/>
        <w:rPr>
          <w:sz w:val="20"/>
          <w:lang w:val="en-GB"/>
        </w:rPr>
      </w:pPr>
      <w:r w:rsidRPr="00A073C5">
        <w:rPr>
          <w:i/>
          <w:sz w:val="20"/>
          <w:lang w:val="en-GB"/>
        </w:rPr>
        <w:t>[Translation]</w:t>
      </w:r>
    </w:p>
    <w:p w14:paraId="326537CB" w14:textId="77777777" w:rsidR="009803AF" w:rsidRPr="00A073C5" w:rsidRDefault="009803AF" w:rsidP="00DE36B6">
      <w:pPr>
        <w:jc w:val="both"/>
        <w:rPr>
          <w:sz w:val="20"/>
          <w:lang w:val="en-GB"/>
        </w:rPr>
      </w:pPr>
    </w:p>
    <w:p w14:paraId="701A253C" w14:textId="77777777" w:rsidR="009803AF" w:rsidRPr="00A073C5" w:rsidRDefault="009803AF" w:rsidP="00B02828">
      <w:pPr>
        <w:ind w:left="1440" w:hanging="720"/>
        <w:jc w:val="both"/>
        <w:rPr>
          <w:sz w:val="20"/>
          <w:lang w:val="en-GB"/>
        </w:rPr>
      </w:pPr>
      <w:r w:rsidRPr="00A073C5">
        <w:rPr>
          <w:sz w:val="20"/>
          <w:lang w:val="en-GB"/>
        </w:rPr>
        <w:t>"1.</w:t>
      </w:r>
      <w:r w:rsidRPr="00A073C5">
        <w:rPr>
          <w:sz w:val="20"/>
          <w:lang w:val="en-GB"/>
        </w:rPr>
        <w:tab/>
        <w:t>This instrument of accession does not in any way whatsoever mean the recognition of Israel; and</w:t>
      </w:r>
    </w:p>
    <w:p w14:paraId="36135B5E" w14:textId="77777777" w:rsidR="009803AF" w:rsidRPr="00A073C5" w:rsidRDefault="009803AF" w:rsidP="00DE36B6">
      <w:pPr>
        <w:jc w:val="both"/>
        <w:rPr>
          <w:sz w:val="20"/>
          <w:lang w:val="en-GB"/>
        </w:rPr>
      </w:pPr>
    </w:p>
    <w:p w14:paraId="1FA506A2" w14:textId="77777777" w:rsidR="009803AF" w:rsidRPr="00A073C5" w:rsidRDefault="009803AF" w:rsidP="00B02828">
      <w:pPr>
        <w:ind w:left="1440" w:hanging="720"/>
        <w:jc w:val="both"/>
        <w:rPr>
          <w:sz w:val="20"/>
          <w:lang w:val="en-GB"/>
        </w:rPr>
      </w:pPr>
      <w:r w:rsidRPr="00A073C5">
        <w:rPr>
          <w:sz w:val="20"/>
          <w:lang w:val="en-GB"/>
        </w:rPr>
        <w:t>2.</w:t>
      </w:r>
      <w:r w:rsidRPr="00A073C5">
        <w:rPr>
          <w:sz w:val="20"/>
          <w:lang w:val="en-GB"/>
        </w:rPr>
        <w:tab/>
        <w:t>The Kingdom of Saudi Arabia reserves its right not to implement the rules of this instrument of accession to the situations indicated in paragraphs (a), (b), (c) and (d) of article 30 of this instrument."</w:t>
      </w:r>
      <w:r w:rsidR="00A161C5" w:rsidRPr="00A073C5">
        <w:rPr>
          <w:rStyle w:val="FootnoteReference"/>
          <w:sz w:val="20"/>
          <w:vertAlign w:val="superscript"/>
          <w:lang w:val="en-GB"/>
        </w:rPr>
        <w:footnoteReference w:id="36"/>
      </w:r>
    </w:p>
    <w:p w14:paraId="18FC3465" w14:textId="77777777" w:rsidR="009803AF" w:rsidRPr="00A073C5" w:rsidRDefault="009803AF" w:rsidP="00DE36B6">
      <w:pPr>
        <w:jc w:val="both"/>
        <w:rPr>
          <w:sz w:val="20"/>
          <w:lang w:val="en-GB"/>
        </w:rPr>
      </w:pPr>
    </w:p>
    <w:p w14:paraId="1E72BB5E" w14:textId="77777777" w:rsidR="00C245D4" w:rsidRPr="00A073C5" w:rsidRDefault="00C245D4" w:rsidP="00C245D4">
      <w:pPr>
        <w:jc w:val="center"/>
        <w:rPr>
          <w:sz w:val="20"/>
          <w:lang w:val="en-GB"/>
        </w:rPr>
      </w:pPr>
      <w:r w:rsidRPr="00A073C5">
        <w:rPr>
          <w:b/>
          <w:sz w:val="20"/>
          <w:lang w:val="en-GB"/>
        </w:rPr>
        <w:t>SPAIN</w:t>
      </w:r>
    </w:p>
    <w:p w14:paraId="328AD33A" w14:textId="77777777" w:rsidR="00C245D4" w:rsidRPr="00A073C5" w:rsidRDefault="00C245D4" w:rsidP="00C245D4">
      <w:pPr>
        <w:jc w:val="both"/>
        <w:rPr>
          <w:sz w:val="20"/>
          <w:lang w:val="en-GB"/>
        </w:rPr>
      </w:pPr>
    </w:p>
    <w:p w14:paraId="12D615E4" w14:textId="77777777" w:rsidR="00C245D4" w:rsidRPr="00A073C5" w:rsidRDefault="00C245D4" w:rsidP="00C245D4">
      <w:pPr>
        <w:ind w:firstLine="720"/>
        <w:jc w:val="both"/>
        <w:rPr>
          <w:sz w:val="20"/>
          <w:lang w:val="en-GB"/>
        </w:rPr>
      </w:pPr>
      <w:r w:rsidRPr="00A073C5">
        <w:rPr>
          <w:sz w:val="20"/>
          <w:lang w:val="en-GB"/>
        </w:rPr>
        <w:t>The following reservations were made at the time of signature of the Convention:</w:t>
      </w:r>
    </w:p>
    <w:p w14:paraId="3A1279AF" w14:textId="77777777" w:rsidR="00C245D4" w:rsidRPr="00A073C5" w:rsidRDefault="00C245D4" w:rsidP="00C245D4">
      <w:pPr>
        <w:jc w:val="both"/>
        <w:rPr>
          <w:sz w:val="20"/>
          <w:lang w:val="en-GB"/>
        </w:rPr>
      </w:pPr>
    </w:p>
    <w:p w14:paraId="71D30EB4" w14:textId="77777777" w:rsidR="00C245D4" w:rsidRPr="00A073C5" w:rsidRDefault="00C245D4" w:rsidP="00C245D4">
      <w:pPr>
        <w:jc w:val="both"/>
        <w:rPr>
          <w:sz w:val="20"/>
          <w:lang w:val="en-GB"/>
        </w:rPr>
      </w:pPr>
      <w:r w:rsidRPr="00A073C5">
        <w:rPr>
          <w:i/>
          <w:iCs/>
          <w:sz w:val="20"/>
          <w:lang w:val="en-GB"/>
        </w:rPr>
        <w:t>[Translation]</w:t>
      </w:r>
    </w:p>
    <w:p w14:paraId="48E81151" w14:textId="77777777" w:rsidR="00C245D4" w:rsidRPr="00A073C5" w:rsidRDefault="00C245D4" w:rsidP="00C245D4">
      <w:pPr>
        <w:ind w:left="720"/>
        <w:jc w:val="both"/>
        <w:rPr>
          <w:sz w:val="20"/>
          <w:lang w:val="en-GB"/>
        </w:rPr>
      </w:pPr>
      <w:r w:rsidRPr="00A073C5">
        <w:rPr>
          <w:sz w:val="20"/>
          <w:lang w:val="en-GB"/>
        </w:rPr>
        <w:t>"In accordance with the provisions of article 30.1(a), 30.1(b) and 30.1(d) of the International Convention on Salvage, 1989, the Kingdom of Spain reserves the right not to apply the provisions of the said Convention:</w:t>
      </w:r>
    </w:p>
    <w:p w14:paraId="09ED2912" w14:textId="77777777" w:rsidR="00C245D4" w:rsidRPr="00A073C5" w:rsidRDefault="00C245D4" w:rsidP="00C245D4">
      <w:pPr>
        <w:jc w:val="both"/>
        <w:rPr>
          <w:sz w:val="20"/>
          <w:lang w:val="en-GB"/>
        </w:rPr>
      </w:pPr>
    </w:p>
    <w:p w14:paraId="6A4D4671" w14:textId="77777777" w:rsidR="00C245D4" w:rsidRPr="00A073C5" w:rsidRDefault="00C245D4" w:rsidP="00C245D4">
      <w:pPr>
        <w:ind w:left="1440" w:hanging="720"/>
        <w:jc w:val="both"/>
        <w:rPr>
          <w:sz w:val="20"/>
          <w:lang w:val="en-GB"/>
        </w:rPr>
      </w:pPr>
      <w:r w:rsidRPr="00A073C5">
        <w:rPr>
          <w:sz w:val="20"/>
          <w:lang w:val="en-GB"/>
        </w:rPr>
        <w:noBreakHyphen/>
      </w:r>
      <w:r w:rsidRPr="00A073C5">
        <w:rPr>
          <w:sz w:val="20"/>
          <w:lang w:val="en-GB"/>
        </w:rPr>
        <w:tab/>
        <w:t>when the salvage operation takes place in inland waters and all vessels involved are of inland navigation;</w:t>
      </w:r>
    </w:p>
    <w:p w14:paraId="31945204" w14:textId="77777777" w:rsidR="00C245D4" w:rsidRPr="00A073C5" w:rsidRDefault="00C245D4" w:rsidP="00C245D4">
      <w:pPr>
        <w:jc w:val="both"/>
        <w:rPr>
          <w:sz w:val="20"/>
          <w:lang w:val="en-GB"/>
        </w:rPr>
      </w:pPr>
    </w:p>
    <w:p w14:paraId="221B2BB0" w14:textId="77777777" w:rsidR="00C245D4" w:rsidRPr="00A073C5" w:rsidRDefault="00C245D4" w:rsidP="00C245D4">
      <w:pPr>
        <w:ind w:left="1440" w:hanging="720"/>
        <w:jc w:val="both"/>
        <w:rPr>
          <w:sz w:val="20"/>
          <w:lang w:val="en-GB"/>
        </w:rPr>
      </w:pPr>
      <w:r w:rsidRPr="00A073C5">
        <w:rPr>
          <w:sz w:val="20"/>
          <w:lang w:val="en-GB"/>
        </w:rPr>
        <w:noBreakHyphen/>
      </w:r>
      <w:r w:rsidRPr="00A073C5">
        <w:rPr>
          <w:sz w:val="20"/>
          <w:lang w:val="en-GB"/>
        </w:rPr>
        <w:tab/>
        <w:t>when the salvage operations take place in inland waters and no vessel is involved.</w:t>
      </w:r>
    </w:p>
    <w:p w14:paraId="0767B650" w14:textId="77777777" w:rsidR="00C245D4" w:rsidRPr="00A073C5" w:rsidRDefault="00C245D4" w:rsidP="00C245D4">
      <w:pPr>
        <w:jc w:val="both"/>
        <w:rPr>
          <w:sz w:val="20"/>
          <w:lang w:val="en-GB"/>
        </w:rPr>
      </w:pPr>
    </w:p>
    <w:p w14:paraId="30C9D775" w14:textId="77777777" w:rsidR="00C245D4" w:rsidRPr="00A073C5" w:rsidRDefault="00C245D4" w:rsidP="00C245D4">
      <w:pPr>
        <w:ind w:left="720"/>
        <w:jc w:val="both"/>
        <w:rPr>
          <w:sz w:val="20"/>
          <w:lang w:val="en-GB"/>
        </w:rPr>
      </w:pPr>
      <w:r w:rsidRPr="00A073C5">
        <w:rPr>
          <w:sz w:val="20"/>
          <w:lang w:val="en-GB"/>
        </w:rPr>
        <w:t>For the sole purposes of these reservations, the Kingdom of Spain understands by 'inland waters' not the waters envisaged and regulated under the name of 'internal waters' in the United Nations Convention on the Law of the Sea but continental waters that are not in communication with the waters of the sea and are not used by seagoing vessels.  In particular, the waters of ports, rivers, estuaries, etc., which are frequented by seagoing vessels are not considered as 'inland waters':</w:t>
      </w:r>
    </w:p>
    <w:p w14:paraId="4A5B666A" w14:textId="77777777" w:rsidR="00C245D4" w:rsidRPr="00A073C5" w:rsidRDefault="00C245D4" w:rsidP="00C245D4">
      <w:pPr>
        <w:jc w:val="both"/>
        <w:rPr>
          <w:sz w:val="20"/>
          <w:lang w:val="en-GB"/>
        </w:rPr>
      </w:pPr>
    </w:p>
    <w:p w14:paraId="2F74D237" w14:textId="77777777" w:rsidR="00C245D4" w:rsidRPr="00A073C5" w:rsidRDefault="00C245D4" w:rsidP="00C245D4">
      <w:pPr>
        <w:ind w:left="1440" w:hanging="720"/>
        <w:jc w:val="both"/>
        <w:rPr>
          <w:sz w:val="20"/>
          <w:lang w:val="en-GB"/>
        </w:rPr>
      </w:pPr>
      <w:r w:rsidRPr="00A073C5">
        <w:rPr>
          <w:sz w:val="20"/>
          <w:lang w:val="en-GB"/>
        </w:rPr>
        <w:noBreakHyphen/>
      </w:r>
      <w:r w:rsidRPr="00A073C5">
        <w:rPr>
          <w:sz w:val="20"/>
          <w:lang w:val="en-GB"/>
        </w:rPr>
        <w:tab/>
        <w:t xml:space="preserve">when the property involved is maritime cultural property of prehistoric, archaeological or historic </w:t>
      </w:r>
      <w:r w:rsidRPr="00A073C5">
        <w:rPr>
          <w:sz w:val="20"/>
          <w:lang w:val="en-GB"/>
        </w:rPr>
        <w:lastRenderedPageBreak/>
        <w:t>interest and is situated on the sea</w:t>
      </w:r>
      <w:r w:rsidRPr="00A073C5">
        <w:rPr>
          <w:sz w:val="20"/>
          <w:lang w:val="en-GB"/>
        </w:rPr>
        <w:noBreakHyphen/>
        <w:t>bed".</w:t>
      </w:r>
    </w:p>
    <w:p w14:paraId="2FB15C6D" w14:textId="77777777" w:rsidR="00C245D4" w:rsidRPr="00A073C5" w:rsidRDefault="00C245D4" w:rsidP="00DE36B6">
      <w:pPr>
        <w:jc w:val="both"/>
        <w:rPr>
          <w:sz w:val="20"/>
          <w:lang w:val="en-GB"/>
        </w:rPr>
      </w:pPr>
    </w:p>
    <w:p w14:paraId="42339046" w14:textId="77777777" w:rsidR="00A5613D" w:rsidRPr="00A073C5" w:rsidRDefault="00A5613D" w:rsidP="00A5613D">
      <w:pPr>
        <w:ind w:firstLine="720"/>
        <w:rPr>
          <w:sz w:val="20"/>
          <w:lang w:val="en-GB"/>
        </w:rPr>
      </w:pPr>
      <w:r w:rsidRPr="00A073C5">
        <w:rPr>
          <w:sz w:val="20"/>
          <w:lang w:val="en-GB"/>
        </w:rPr>
        <w:t>The instrument of ratification by Spain contained the following reservation:</w:t>
      </w:r>
    </w:p>
    <w:p w14:paraId="4F329CA1" w14:textId="77777777" w:rsidR="00A5613D" w:rsidRPr="00A073C5" w:rsidRDefault="00A5613D" w:rsidP="00A5613D">
      <w:pPr>
        <w:jc w:val="both"/>
        <w:rPr>
          <w:sz w:val="20"/>
          <w:lang w:val="en-GB"/>
        </w:rPr>
      </w:pPr>
    </w:p>
    <w:p w14:paraId="63AFA61A" w14:textId="77777777" w:rsidR="00A5613D" w:rsidRPr="00A073C5" w:rsidRDefault="00A5613D" w:rsidP="00A5613D">
      <w:pPr>
        <w:jc w:val="both"/>
        <w:rPr>
          <w:sz w:val="20"/>
          <w:lang w:val="en-GB"/>
        </w:rPr>
      </w:pPr>
      <w:r w:rsidRPr="00A073C5">
        <w:rPr>
          <w:i/>
          <w:iCs/>
          <w:sz w:val="20"/>
          <w:lang w:val="en-GB"/>
        </w:rPr>
        <w:t>[Translation]</w:t>
      </w:r>
    </w:p>
    <w:p w14:paraId="64841693" w14:textId="77777777" w:rsidR="00A5613D" w:rsidRPr="00A073C5" w:rsidRDefault="00A5613D" w:rsidP="00A5613D">
      <w:pPr>
        <w:ind w:left="720"/>
        <w:jc w:val="both"/>
        <w:rPr>
          <w:sz w:val="20"/>
          <w:lang w:val="en-GB"/>
        </w:rPr>
      </w:pPr>
      <w:r w:rsidRPr="00A073C5">
        <w:rPr>
          <w:sz w:val="20"/>
          <w:lang w:val="en-GB"/>
        </w:rPr>
        <w:t>"In accordance with article 30.1(a), (b) and (d) of the International Convention on Salvage, 1989, the Kingdom of Spain reserves the right not to apply the provisions of the Convention:</w:t>
      </w:r>
    </w:p>
    <w:p w14:paraId="3A62EB28" w14:textId="77777777" w:rsidR="00A5613D" w:rsidRPr="00A073C5" w:rsidRDefault="00A5613D" w:rsidP="00A5613D">
      <w:pPr>
        <w:ind w:left="720"/>
        <w:jc w:val="both"/>
        <w:rPr>
          <w:sz w:val="20"/>
          <w:lang w:val="en-GB"/>
        </w:rPr>
      </w:pPr>
    </w:p>
    <w:p w14:paraId="7FE42AA1" w14:textId="77777777" w:rsidR="00A5613D" w:rsidRPr="00A073C5" w:rsidRDefault="00ED13D5" w:rsidP="00A414B3">
      <w:pPr>
        <w:ind w:left="1418" w:hanging="720"/>
        <w:jc w:val="both"/>
        <w:rPr>
          <w:sz w:val="20"/>
          <w:lang w:val="en-GB"/>
        </w:rPr>
      </w:pPr>
      <w:r w:rsidRPr="00A073C5">
        <w:rPr>
          <w:sz w:val="20"/>
          <w:lang w:val="en-GB"/>
        </w:rPr>
        <w:t>-</w:t>
      </w:r>
      <w:r w:rsidR="00A5613D" w:rsidRPr="00A073C5">
        <w:rPr>
          <w:sz w:val="20"/>
          <w:lang w:val="en-GB"/>
        </w:rPr>
        <w:tab/>
        <w:t>when the salvage operation takes place in inland waters and all vessels i</w:t>
      </w:r>
      <w:r w:rsidRPr="00A073C5">
        <w:rPr>
          <w:sz w:val="20"/>
          <w:lang w:val="en-GB"/>
        </w:rPr>
        <w:t>nvolved are of inland origin;</w:t>
      </w:r>
    </w:p>
    <w:p w14:paraId="6F445F2B" w14:textId="77777777" w:rsidR="00A5613D" w:rsidRPr="00A073C5" w:rsidRDefault="00A5613D" w:rsidP="00A414B3">
      <w:pPr>
        <w:ind w:left="1418" w:hanging="720"/>
        <w:jc w:val="both"/>
        <w:rPr>
          <w:sz w:val="20"/>
          <w:lang w:val="en-GB"/>
        </w:rPr>
      </w:pPr>
    </w:p>
    <w:p w14:paraId="2D03D80D" w14:textId="77777777" w:rsidR="00A5613D" w:rsidRPr="00A073C5" w:rsidRDefault="00ED13D5" w:rsidP="00A414B3">
      <w:pPr>
        <w:ind w:left="1418" w:hanging="720"/>
        <w:jc w:val="both"/>
        <w:rPr>
          <w:sz w:val="20"/>
          <w:lang w:val="en-GB"/>
        </w:rPr>
      </w:pPr>
      <w:r w:rsidRPr="00A073C5">
        <w:rPr>
          <w:sz w:val="20"/>
          <w:lang w:val="en-GB"/>
        </w:rPr>
        <w:t>-</w:t>
      </w:r>
      <w:r w:rsidR="00A5613D" w:rsidRPr="00A073C5">
        <w:rPr>
          <w:sz w:val="20"/>
          <w:lang w:val="en-GB"/>
        </w:rPr>
        <w:tab/>
        <w:t>when the salvage operations take place</w:t>
      </w:r>
      <w:r w:rsidRPr="00A073C5">
        <w:rPr>
          <w:sz w:val="20"/>
          <w:lang w:val="en-GB"/>
        </w:rPr>
        <w:t xml:space="preserve"> in inland waters and no vessel is involved.</w:t>
      </w:r>
    </w:p>
    <w:p w14:paraId="07844610" w14:textId="77777777" w:rsidR="00A5613D" w:rsidRPr="00A073C5" w:rsidRDefault="00A5613D" w:rsidP="00A414B3">
      <w:pPr>
        <w:ind w:left="1418" w:hanging="720"/>
        <w:jc w:val="both"/>
        <w:rPr>
          <w:sz w:val="20"/>
          <w:lang w:val="en-GB"/>
        </w:rPr>
      </w:pPr>
    </w:p>
    <w:p w14:paraId="78809765" w14:textId="77777777" w:rsidR="00ED13D5" w:rsidRPr="00A073C5" w:rsidRDefault="00A414B3" w:rsidP="00A414B3">
      <w:pPr>
        <w:ind w:left="1418" w:hanging="720"/>
        <w:jc w:val="both"/>
        <w:rPr>
          <w:sz w:val="20"/>
          <w:lang w:val="en-GB"/>
        </w:rPr>
      </w:pPr>
      <w:r w:rsidRPr="00A073C5">
        <w:rPr>
          <w:sz w:val="20"/>
          <w:lang w:val="en-GB"/>
        </w:rPr>
        <w:t>-</w:t>
      </w:r>
      <w:r w:rsidRPr="00A073C5">
        <w:rPr>
          <w:sz w:val="20"/>
          <w:lang w:val="en-GB"/>
        </w:rPr>
        <w:tab/>
      </w:r>
      <w:r w:rsidR="00ED13D5" w:rsidRPr="00A073C5">
        <w:rPr>
          <w:sz w:val="20"/>
          <w:lang w:val="en-GB"/>
        </w:rPr>
        <w:t>For the purposes of these reservations, the Kingdom of Spain intends that "inland waters" shall mean exclusively those continental waters that are not in contact with the waters of the sea and are not used by maritime shipping;</w:t>
      </w:r>
    </w:p>
    <w:p w14:paraId="783CF7BF" w14:textId="77777777" w:rsidR="00ED13D5" w:rsidRPr="00A073C5" w:rsidRDefault="00ED13D5" w:rsidP="00A414B3">
      <w:pPr>
        <w:ind w:left="1418" w:hanging="720"/>
        <w:jc w:val="both"/>
        <w:rPr>
          <w:sz w:val="20"/>
          <w:lang w:val="en-GB"/>
        </w:rPr>
      </w:pPr>
    </w:p>
    <w:p w14:paraId="55F9568B" w14:textId="77777777" w:rsidR="00A5613D" w:rsidRPr="00A073C5" w:rsidRDefault="00ED13D5" w:rsidP="00A414B3">
      <w:pPr>
        <w:ind w:left="1418" w:hanging="720"/>
        <w:jc w:val="both"/>
        <w:rPr>
          <w:sz w:val="20"/>
          <w:lang w:val="en-GB"/>
        </w:rPr>
      </w:pPr>
      <w:r w:rsidRPr="00A073C5">
        <w:rPr>
          <w:sz w:val="20"/>
          <w:lang w:val="en-GB"/>
        </w:rPr>
        <w:t>-</w:t>
      </w:r>
      <w:r w:rsidR="00A5613D" w:rsidRPr="00A073C5">
        <w:rPr>
          <w:sz w:val="20"/>
          <w:lang w:val="en-GB"/>
        </w:rPr>
        <w:tab/>
        <w:t>when the property involved is maritime cultural property of prehistoric, archaeological or historic interest and is situated on the sea</w:t>
      </w:r>
      <w:r w:rsidR="00A5613D" w:rsidRPr="00A073C5">
        <w:rPr>
          <w:sz w:val="20"/>
          <w:lang w:val="en-GB"/>
        </w:rPr>
        <w:noBreakHyphen/>
        <w:t>bed."</w:t>
      </w:r>
    </w:p>
    <w:p w14:paraId="5979EB96" w14:textId="77777777" w:rsidR="00A5613D" w:rsidRPr="00A073C5" w:rsidRDefault="00A5613D" w:rsidP="00DE36B6">
      <w:pPr>
        <w:jc w:val="both"/>
        <w:rPr>
          <w:sz w:val="20"/>
          <w:lang w:val="en-GB"/>
        </w:rPr>
      </w:pPr>
    </w:p>
    <w:p w14:paraId="354FB235" w14:textId="77777777" w:rsidR="009803AF" w:rsidRPr="00A073C5" w:rsidRDefault="009803AF" w:rsidP="00C245D4">
      <w:pPr>
        <w:jc w:val="center"/>
        <w:rPr>
          <w:sz w:val="20"/>
          <w:lang w:val="en-GB"/>
        </w:rPr>
      </w:pPr>
      <w:r w:rsidRPr="00A073C5">
        <w:rPr>
          <w:b/>
          <w:sz w:val="20"/>
          <w:lang w:val="en-GB"/>
        </w:rPr>
        <w:t>SWEDEN</w:t>
      </w:r>
    </w:p>
    <w:p w14:paraId="4D74777D" w14:textId="77777777" w:rsidR="009803AF" w:rsidRPr="00A073C5" w:rsidRDefault="009803AF" w:rsidP="00DE36B6">
      <w:pPr>
        <w:jc w:val="both"/>
        <w:rPr>
          <w:sz w:val="20"/>
          <w:lang w:val="en-GB"/>
        </w:rPr>
      </w:pPr>
    </w:p>
    <w:p w14:paraId="0818E742" w14:textId="77777777" w:rsidR="009803AF" w:rsidRPr="00A073C5" w:rsidRDefault="009803AF" w:rsidP="00C245D4">
      <w:pPr>
        <w:ind w:firstLine="720"/>
        <w:jc w:val="both"/>
        <w:rPr>
          <w:sz w:val="20"/>
          <w:lang w:val="en-GB"/>
        </w:rPr>
      </w:pPr>
      <w:r w:rsidRPr="00A073C5">
        <w:rPr>
          <w:sz w:val="20"/>
          <w:lang w:val="en-GB"/>
        </w:rPr>
        <w:t>The instrument of ratification of the Kingdom of Sweden contained the following reservation:</w:t>
      </w:r>
    </w:p>
    <w:p w14:paraId="3E6C7138" w14:textId="77777777" w:rsidR="009803AF" w:rsidRPr="00A073C5" w:rsidRDefault="009803AF" w:rsidP="00DE36B6">
      <w:pPr>
        <w:jc w:val="both"/>
        <w:rPr>
          <w:sz w:val="20"/>
          <w:lang w:val="en-GB"/>
        </w:rPr>
      </w:pPr>
    </w:p>
    <w:p w14:paraId="61404B8E" w14:textId="77777777" w:rsidR="009803AF" w:rsidRPr="00A073C5" w:rsidRDefault="009803AF" w:rsidP="00C245D4">
      <w:pPr>
        <w:ind w:left="720"/>
        <w:jc w:val="both"/>
        <w:rPr>
          <w:sz w:val="20"/>
          <w:lang w:val="en-GB"/>
        </w:rPr>
      </w:pPr>
      <w:r w:rsidRPr="00A073C5">
        <w:rPr>
          <w:sz w:val="20"/>
          <w:lang w:val="en-GB"/>
        </w:rPr>
        <w:t>"Referring to Article 30 1(d) Sweden reserves the right not to apply the provisions of the Convention when the property involved is maritime cultural property of prehistoric, archaeological or historic interest and is situated on the sea-bed."</w:t>
      </w:r>
    </w:p>
    <w:p w14:paraId="7A9F7B19" w14:textId="77777777" w:rsidR="009803AF" w:rsidRPr="00A073C5" w:rsidRDefault="009803AF" w:rsidP="00DE36B6">
      <w:pPr>
        <w:jc w:val="both"/>
        <w:rPr>
          <w:sz w:val="20"/>
          <w:lang w:val="en-GB"/>
        </w:rPr>
      </w:pPr>
    </w:p>
    <w:p w14:paraId="5342593B" w14:textId="77777777" w:rsidR="009803AF" w:rsidRPr="00A073C5" w:rsidRDefault="009803AF" w:rsidP="00E06719">
      <w:pPr>
        <w:jc w:val="center"/>
        <w:rPr>
          <w:b/>
          <w:bCs/>
          <w:sz w:val="20"/>
        </w:rPr>
      </w:pPr>
      <w:r w:rsidRPr="00A073C5">
        <w:rPr>
          <w:b/>
          <w:bCs/>
          <w:sz w:val="20"/>
        </w:rPr>
        <w:t>SYRIAN ARAB REPUBLIC</w:t>
      </w:r>
    </w:p>
    <w:p w14:paraId="3365FCAF" w14:textId="77777777" w:rsidR="009803AF" w:rsidRPr="00A073C5" w:rsidRDefault="009803AF" w:rsidP="00C245D4">
      <w:pPr>
        <w:jc w:val="both"/>
        <w:rPr>
          <w:sz w:val="20"/>
          <w:lang w:val="en-GB"/>
        </w:rPr>
      </w:pPr>
    </w:p>
    <w:p w14:paraId="6A9B8DA7" w14:textId="77777777" w:rsidR="009803AF" w:rsidRPr="00A073C5" w:rsidRDefault="009803AF" w:rsidP="00DE36B6">
      <w:pPr>
        <w:pStyle w:val="BodyText"/>
      </w:pPr>
      <w:r w:rsidRPr="00A073C5">
        <w:tab/>
        <w:t>The instrument of accession of the Syrian Arab Republic contained the following statement (in the Arabic language):</w:t>
      </w:r>
    </w:p>
    <w:p w14:paraId="6C9635D4" w14:textId="77777777" w:rsidR="009803AF" w:rsidRPr="00A073C5" w:rsidRDefault="009803AF" w:rsidP="00DE36B6">
      <w:pPr>
        <w:pStyle w:val="BodyText"/>
      </w:pPr>
    </w:p>
    <w:p w14:paraId="599BF103" w14:textId="77777777" w:rsidR="009803AF" w:rsidRPr="00A073C5" w:rsidRDefault="009803AF" w:rsidP="00DE36B6">
      <w:pPr>
        <w:jc w:val="both"/>
        <w:rPr>
          <w:sz w:val="20"/>
          <w:lang w:val="en-GB"/>
        </w:rPr>
      </w:pPr>
      <w:r w:rsidRPr="00A073C5">
        <w:rPr>
          <w:i/>
          <w:iCs/>
          <w:sz w:val="20"/>
          <w:lang w:val="en-GB"/>
        </w:rPr>
        <w:t>[Translation]</w:t>
      </w:r>
    </w:p>
    <w:p w14:paraId="4E79E89D" w14:textId="77777777" w:rsidR="004F3363" w:rsidRPr="00A073C5" w:rsidRDefault="009803AF" w:rsidP="00690035">
      <w:pPr>
        <w:pStyle w:val="BodyText"/>
        <w:ind w:left="720" w:firstLine="720"/>
      </w:pPr>
      <w:r w:rsidRPr="00A073C5">
        <w:t>“The accession to this Convention by the Syrian Arab Republic does not mean in any way the recognition of Israel nor does it entail any form of collaboration provided for in the Convention”.</w:t>
      </w:r>
    </w:p>
    <w:p w14:paraId="35DDB7C9" w14:textId="77777777" w:rsidR="00D94CEE" w:rsidRPr="00A073C5" w:rsidRDefault="00D94CEE" w:rsidP="004F3363">
      <w:pPr>
        <w:keepNext/>
        <w:keepLines/>
        <w:widowControl/>
        <w:ind w:firstLine="720"/>
        <w:jc w:val="both"/>
        <w:rPr>
          <w:sz w:val="20"/>
          <w:lang w:val="en-GB"/>
        </w:rPr>
      </w:pPr>
    </w:p>
    <w:p w14:paraId="15E07150" w14:textId="77777777" w:rsidR="004F3363" w:rsidRPr="00A073C5" w:rsidRDefault="004F3363" w:rsidP="004F3363">
      <w:pPr>
        <w:keepNext/>
        <w:keepLines/>
        <w:widowControl/>
        <w:ind w:firstLine="720"/>
        <w:jc w:val="both"/>
        <w:rPr>
          <w:sz w:val="20"/>
          <w:lang w:val="en-GB"/>
        </w:rPr>
      </w:pPr>
      <w:r w:rsidRPr="00A073C5">
        <w:rPr>
          <w:sz w:val="20"/>
          <w:lang w:val="en-GB"/>
        </w:rPr>
        <w:t>On 27 May 2003, the Depositary received the following communication from the Embassy of Israel:</w:t>
      </w:r>
    </w:p>
    <w:p w14:paraId="5E67D4FD" w14:textId="77777777" w:rsidR="004F3363" w:rsidRPr="00A073C5" w:rsidRDefault="004F3363" w:rsidP="004F3363">
      <w:pPr>
        <w:keepNext/>
        <w:keepLines/>
        <w:widowControl/>
        <w:jc w:val="both"/>
        <w:rPr>
          <w:sz w:val="20"/>
          <w:lang w:val="en-GB"/>
        </w:rPr>
      </w:pPr>
    </w:p>
    <w:p w14:paraId="5062E053" w14:textId="77777777" w:rsidR="004F3363" w:rsidRPr="00A073C5" w:rsidRDefault="004F3363" w:rsidP="004F3363">
      <w:pPr>
        <w:keepNext/>
        <w:keepLines/>
        <w:widowControl/>
        <w:ind w:left="720"/>
        <w:jc w:val="both"/>
        <w:rPr>
          <w:sz w:val="20"/>
          <w:lang w:val="en-GB"/>
        </w:rPr>
      </w:pPr>
      <w:r w:rsidRPr="00A073C5">
        <w:rPr>
          <w:sz w:val="20"/>
          <w:lang w:val="en-GB"/>
        </w:rPr>
        <w:t xml:space="preserve">“The Government of the State of Israel has noted that the instrument of accession of the Syrian Arab Republic to the above-mentioned convention contains declarations with respect to the State of Israel.  </w:t>
      </w:r>
    </w:p>
    <w:p w14:paraId="7C44B800" w14:textId="77777777" w:rsidR="004F3363" w:rsidRPr="00A073C5" w:rsidRDefault="004F3363" w:rsidP="004F3363">
      <w:pPr>
        <w:keepNext/>
        <w:keepLines/>
        <w:widowControl/>
        <w:jc w:val="both"/>
        <w:rPr>
          <w:sz w:val="20"/>
          <w:lang w:val="en-GB"/>
        </w:rPr>
      </w:pPr>
    </w:p>
    <w:p w14:paraId="7353CEC2" w14:textId="77777777" w:rsidR="004F3363" w:rsidRPr="00A073C5" w:rsidRDefault="004F3363" w:rsidP="004F3363">
      <w:pPr>
        <w:keepNext/>
        <w:keepLines/>
        <w:widowControl/>
        <w:ind w:left="720"/>
        <w:jc w:val="both"/>
        <w:rPr>
          <w:sz w:val="20"/>
          <w:lang w:val="en-GB"/>
        </w:rPr>
      </w:pPr>
      <w:r w:rsidRPr="00A073C5">
        <w:rPr>
          <w:sz w:val="20"/>
          <w:lang w:val="en-GB"/>
        </w:rPr>
        <w:t>The Government of the State of Israel considers one of the declarations to be in fact a reservation incompatible with the object and purpose of the Convention, as expressed in articles 10 and 30 thereof.</w:t>
      </w:r>
    </w:p>
    <w:p w14:paraId="712FE4EE" w14:textId="77777777" w:rsidR="004F3363" w:rsidRPr="00A073C5" w:rsidRDefault="004F3363" w:rsidP="004F3363">
      <w:pPr>
        <w:keepNext/>
        <w:keepLines/>
        <w:widowControl/>
        <w:jc w:val="both"/>
        <w:rPr>
          <w:sz w:val="20"/>
          <w:lang w:val="en-GB"/>
        </w:rPr>
      </w:pPr>
    </w:p>
    <w:p w14:paraId="556E736C" w14:textId="77777777" w:rsidR="004F3363" w:rsidRPr="00A073C5" w:rsidRDefault="004F3363" w:rsidP="004F3363">
      <w:pPr>
        <w:keepNext/>
        <w:keepLines/>
        <w:widowControl/>
        <w:ind w:left="720"/>
        <w:jc w:val="both"/>
        <w:rPr>
          <w:sz w:val="20"/>
          <w:lang w:val="en-GB"/>
        </w:rPr>
      </w:pPr>
      <w:r w:rsidRPr="00A073C5">
        <w:rPr>
          <w:sz w:val="20"/>
          <w:lang w:val="en-GB"/>
        </w:rPr>
        <w:t>The Government of the State of Israel recalls that according to Article 19(c) of the Vienna Convention on the Law of Treaties, a reservation incompatible with the object and purpose of the Convention shall not be permitted.</w:t>
      </w:r>
    </w:p>
    <w:p w14:paraId="094EE4E8" w14:textId="77777777" w:rsidR="004F3363" w:rsidRPr="00A073C5" w:rsidRDefault="004F3363" w:rsidP="004F3363">
      <w:pPr>
        <w:keepNext/>
        <w:keepLines/>
        <w:widowControl/>
        <w:jc w:val="both"/>
        <w:rPr>
          <w:sz w:val="20"/>
          <w:lang w:val="en-GB"/>
        </w:rPr>
      </w:pPr>
    </w:p>
    <w:p w14:paraId="32B0569F" w14:textId="77777777" w:rsidR="004F3363" w:rsidRPr="00A073C5" w:rsidRDefault="004F3363" w:rsidP="004F3363">
      <w:pPr>
        <w:keepNext/>
        <w:keepLines/>
        <w:widowControl/>
        <w:ind w:left="720"/>
        <w:jc w:val="both"/>
        <w:rPr>
          <w:sz w:val="20"/>
          <w:lang w:val="en-GB"/>
        </w:rPr>
      </w:pPr>
      <w:r w:rsidRPr="00A073C5">
        <w:rPr>
          <w:sz w:val="20"/>
          <w:lang w:val="en-GB"/>
        </w:rPr>
        <w:t>The Government of the State of Israel further considers declarations of a political character such as the Syrian declarations to be an abuse of the Convention.</w:t>
      </w:r>
    </w:p>
    <w:p w14:paraId="31F7F066" w14:textId="77777777" w:rsidR="004F3363" w:rsidRPr="00A073C5" w:rsidRDefault="004F3363" w:rsidP="004F3363">
      <w:pPr>
        <w:keepNext/>
        <w:keepLines/>
        <w:widowControl/>
        <w:jc w:val="both"/>
        <w:rPr>
          <w:sz w:val="20"/>
          <w:lang w:val="en-GB"/>
        </w:rPr>
      </w:pPr>
    </w:p>
    <w:p w14:paraId="0FCE3C58" w14:textId="77777777" w:rsidR="004F3363" w:rsidRPr="00A073C5" w:rsidRDefault="004F3363" w:rsidP="004F3363">
      <w:pPr>
        <w:keepNext/>
        <w:keepLines/>
        <w:widowControl/>
        <w:ind w:left="720"/>
        <w:jc w:val="both"/>
        <w:rPr>
          <w:sz w:val="20"/>
          <w:lang w:val="en-GB"/>
        </w:rPr>
      </w:pPr>
      <w:r w:rsidRPr="00A073C5">
        <w:rPr>
          <w:sz w:val="20"/>
          <w:lang w:val="en-GB"/>
        </w:rPr>
        <w:t>The Government of the State of Israel therefore objects to the aforesaid declarations made by the Syrian Arab Republic to the International Convention on Salvage.”</w:t>
      </w:r>
    </w:p>
    <w:p w14:paraId="75EDB3CA" w14:textId="77777777" w:rsidR="009803AF" w:rsidRPr="00A073C5" w:rsidRDefault="009803AF" w:rsidP="004F3363">
      <w:pPr>
        <w:pStyle w:val="BodyText"/>
        <w:ind w:left="720" w:firstLine="720"/>
      </w:pPr>
    </w:p>
    <w:p w14:paraId="1220CDEF" w14:textId="38BC0509" w:rsidR="00966E85" w:rsidRDefault="00966E85" w:rsidP="00DE36B6">
      <w:pPr>
        <w:jc w:val="center"/>
        <w:rPr>
          <w:b/>
          <w:sz w:val="20"/>
          <w:lang w:val="en-GB"/>
        </w:rPr>
      </w:pPr>
      <w:r>
        <w:rPr>
          <w:b/>
          <w:sz w:val="20"/>
          <w:lang w:val="en-GB"/>
        </w:rPr>
        <w:t>THAILAND</w:t>
      </w:r>
    </w:p>
    <w:p w14:paraId="2019F4E6" w14:textId="1ED4F219" w:rsidR="00966E85" w:rsidRDefault="00966E85" w:rsidP="00DE36B6">
      <w:pPr>
        <w:jc w:val="center"/>
        <w:rPr>
          <w:b/>
          <w:sz w:val="20"/>
          <w:lang w:val="en-GB"/>
        </w:rPr>
      </w:pPr>
    </w:p>
    <w:p w14:paraId="585C8FC7" w14:textId="70EEECE5" w:rsidR="00966E85" w:rsidRPr="00966E85" w:rsidRDefault="00966E85" w:rsidP="00966E85">
      <w:pPr>
        <w:jc w:val="both"/>
        <w:rPr>
          <w:bCs/>
          <w:sz w:val="20"/>
          <w:lang w:val="en-GB"/>
        </w:rPr>
      </w:pPr>
      <w:r w:rsidRPr="00966E85">
        <w:rPr>
          <w:bCs/>
          <w:sz w:val="20"/>
          <w:lang w:val="en-GB"/>
        </w:rPr>
        <w:t xml:space="preserve">The instrument of accession </w:t>
      </w:r>
      <w:r>
        <w:rPr>
          <w:bCs/>
          <w:sz w:val="20"/>
          <w:lang w:val="en-GB"/>
        </w:rPr>
        <w:t xml:space="preserve">of Thailand </w:t>
      </w:r>
      <w:r w:rsidRPr="00966E85">
        <w:rPr>
          <w:bCs/>
          <w:sz w:val="20"/>
          <w:lang w:val="en-GB"/>
        </w:rPr>
        <w:t>was accompanied by the following reservation:</w:t>
      </w:r>
    </w:p>
    <w:p w14:paraId="7204AAAB" w14:textId="77777777" w:rsidR="00966E85" w:rsidRPr="00966E85" w:rsidRDefault="00966E85" w:rsidP="00966E85">
      <w:pPr>
        <w:jc w:val="both"/>
        <w:rPr>
          <w:bCs/>
          <w:sz w:val="20"/>
          <w:lang w:val="en-GB"/>
        </w:rPr>
      </w:pPr>
    </w:p>
    <w:p w14:paraId="3814591C" w14:textId="77777777" w:rsidR="00966E85" w:rsidRPr="00966E85" w:rsidRDefault="00966E85" w:rsidP="00250754">
      <w:pPr>
        <w:ind w:left="720"/>
        <w:jc w:val="both"/>
        <w:rPr>
          <w:bCs/>
          <w:sz w:val="20"/>
          <w:lang w:val="en-GB"/>
        </w:rPr>
      </w:pPr>
      <w:r w:rsidRPr="00966E85">
        <w:rPr>
          <w:bCs/>
          <w:sz w:val="20"/>
          <w:lang w:val="en-GB"/>
        </w:rPr>
        <w:t>"… pursuant to paragraph</w:t>
      </w:r>
      <w:r w:rsidRPr="00966E85">
        <w:rPr>
          <w:bCs/>
          <w:sz w:val="20"/>
        </w:rPr>
        <w:t xml:space="preserve"> (1) (a) of</w:t>
      </w:r>
      <w:r w:rsidRPr="00966E85">
        <w:rPr>
          <w:bCs/>
          <w:sz w:val="20"/>
          <w:lang w:val="en-GB"/>
        </w:rPr>
        <w:t xml:space="preserve"> article 30 of the aforesaid Convention,  the Kingdom of Thailand reserves the right not to apply the provisions of this Convention when the salvage operation takes place in inland waters of Thailand and all vessels involved are of inland navigation.”</w:t>
      </w:r>
    </w:p>
    <w:p w14:paraId="6A587B0D" w14:textId="77777777" w:rsidR="00966E85" w:rsidRDefault="00966E85" w:rsidP="00966E85">
      <w:pPr>
        <w:jc w:val="both"/>
        <w:rPr>
          <w:b/>
          <w:sz w:val="20"/>
          <w:lang w:val="en-GB"/>
        </w:rPr>
      </w:pPr>
    </w:p>
    <w:p w14:paraId="1866E23F" w14:textId="77777777" w:rsidR="00966E85" w:rsidRDefault="00966E85" w:rsidP="00DE36B6">
      <w:pPr>
        <w:jc w:val="center"/>
        <w:rPr>
          <w:b/>
          <w:sz w:val="20"/>
          <w:lang w:val="en-GB"/>
        </w:rPr>
      </w:pPr>
    </w:p>
    <w:p w14:paraId="3B173296" w14:textId="0F89113C" w:rsidR="009803AF" w:rsidRPr="00A073C5" w:rsidRDefault="009803AF" w:rsidP="00966E85">
      <w:pPr>
        <w:keepNext/>
        <w:keepLines/>
        <w:jc w:val="center"/>
        <w:rPr>
          <w:b/>
          <w:sz w:val="20"/>
          <w:lang w:val="en-GB"/>
        </w:rPr>
      </w:pPr>
      <w:r w:rsidRPr="00A073C5">
        <w:rPr>
          <w:b/>
          <w:sz w:val="20"/>
          <w:lang w:val="en-GB"/>
        </w:rPr>
        <w:lastRenderedPageBreak/>
        <w:t>TUNISIA</w:t>
      </w:r>
    </w:p>
    <w:p w14:paraId="03FC750B" w14:textId="77777777" w:rsidR="009803AF" w:rsidRPr="00A073C5" w:rsidRDefault="009803AF" w:rsidP="00966E85">
      <w:pPr>
        <w:keepNext/>
        <w:keepLines/>
        <w:jc w:val="both"/>
        <w:rPr>
          <w:sz w:val="20"/>
          <w:lang w:val="en-GB"/>
        </w:rPr>
      </w:pPr>
    </w:p>
    <w:p w14:paraId="0722E497" w14:textId="77777777" w:rsidR="009803AF" w:rsidRPr="00A073C5" w:rsidRDefault="009803AF" w:rsidP="00966E85">
      <w:pPr>
        <w:keepNext/>
        <w:keepLines/>
        <w:jc w:val="both"/>
        <w:rPr>
          <w:sz w:val="20"/>
          <w:lang w:val="en-GB"/>
        </w:rPr>
      </w:pPr>
      <w:r w:rsidRPr="00A073C5">
        <w:rPr>
          <w:sz w:val="20"/>
          <w:lang w:val="en-GB"/>
        </w:rPr>
        <w:tab/>
        <w:t>The instrument of accession of the Republic of Tunisia contained the following reservation (in the French language):</w:t>
      </w:r>
    </w:p>
    <w:p w14:paraId="60A8342B" w14:textId="77777777" w:rsidR="009803AF" w:rsidRPr="00A073C5" w:rsidRDefault="009803AF" w:rsidP="00966E85">
      <w:pPr>
        <w:keepNext/>
        <w:keepLines/>
        <w:jc w:val="both"/>
        <w:rPr>
          <w:sz w:val="20"/>
          <w:lang w:val="en-GB"/>
        </w:rPr>
      </w:pPr>
    </w:p>
    <w:p w14:paraId="2FE6421E" w14:textId="77777777" w:rsidR="009803AF" w:rsidRPr="00A073C5" w:rsidRDefault="009803AF" w:rsidP="00966E85">
      <w:pPr>
        <w:keepNext/>
        <w:keepLines/>
        <w:jc w:val="both"/>
        <w:rPr>
          <w:i/>
          <w:sz w:val="20"/>
          <w:lang w:val="en-GB"/>
        </w:rPr>
      </w:pPr>
      <w:r w:rsidRPr="00A073C5">
        <w:rPr>
          <w:i/>
          <w:sz w:val="20"/>
          <w:lang w:val="en-GB"/>
        </w:rPr>
        <w:t>[Translation]</w:t>
      </w:r>
    </w:p>
    <w:p w14:paraId="2F835357" w14:textId="77777777" w:rsidR="009803AF" w:rsidRPr="00A073C5" w:rsidRDefault="009803AF" w:rsidP="00966E85">
      <w:pPr>
        <w:keepNext/>
        <w:keepLines/>
        <w:jc w:val="both"/>
        <w:rPr>
          <w:sz w:val="20"/>
          <w:lang w:val="en-GB"/>
        </w:rPr>
      </w:pPr>
    </w:p>
    <w:p w14:paraId="5C20ED4C" w14:textId="77777777" w:rsidR="009803AF" w:rsidRPr="00A073C5" w:rsidRDefault="009803AF" w:rsidP="00966E85">
      <w:pPr>
        <w:keepNext/>
        <w:keepLines/>
        <w:ind w:left="720" w:hanging="720"/>
        <w:jc w:val="both"/>
        <w:rPr>
          <w:sz w:val="20"/>
          <w:lang w:val="en-GB"/>
        </w:rPr>
      </w:pPr>
      <w:r w:rsidRPr="00A073C5">
        <w:rPr>
          <w:sz w:val="20"/>
          <w:lang w:val="en-GB"/>
        </w:rPr>
        <w:tab/>
        <w:t>"Tunisia reserves the right not to apply the provisions of the International Convention on Salvage, 1989:</w:t>
      </w:r>
    </w:p>
    <w:p w14:paraId="763C5B64" w14:textId="77777777" w:rsidR="009803AF" w:rsidRPr="00A073C5" w:rsidRDefault="009803AF" w:rsidP="00966E85">
      <w:pPr>
        <w:keepNext/>
        <w:keepLines/>
        <w:ind w:left="630" w:hanging="630"/>
        <w:jc w:val="both"/>
        <w:rPr>
          <w:sz w:val="20"/>
          <w:lang w:val="en-GB"/>
        </w:rPr>
      </w:pPr>
    </w:p>
    <w:p w14:paraId="048B02EB" w14:textId="77777777" w:rsidR="009803AF" w:rsidRPr="00A073C5" w:rsidRDefault="009803AF" w:rsidP="00966E85">
      <w:pPr>
        <w:keepNext/>
        <w:keepLines/>
        <w:ind w:left="1440" w:hanging="1440"/>
        <w:jc w:val="both"/>
        <w:rPr>
          <w:sz w:val="20"/>
          <w:lang w:val="en-GB"/>
        </w:rPr>
      </w:pPr>
      <w:r w:rsidRPr="00A073C5">
        <w:rPr>
          <w:sz w:val="20"/>
          <w:lang w:val="en-GB"/>
        </w:rPr>
        <w:tab/>
        <w:t>(a)</w:t>
      </w:r>
      <w:r w:rsidRPr="00A073C5">
        <w:rPr>
          <w:sz w:val="20"/>
          <w:lang w:val="en-GB"/>
        </w:rPr>
        <w:tab/>
        <w:t>When the salvage operations are carried out in internal waters and when all the ships involved are internal navigation ships;</w:t>
      </w:r>
    </w:p>
    <w:p w14:paraId="63FBA0F3" w14:textId="77777777" w:rsidR="009803AF" w:rsidRPr="00A073C5" w:rsidRDefault="009803AF" w:rsidP="00DE36B6">
      <w:pPr>
        <w:ind w:left="1260" w:hanging="1260"/>
        <w:jc w:val="both"/>
        <w:rPr>
          <w:sz w:val="20"/>
          <w:lang w:val="en-GB"/>
        </w:rPr>
      </w:pPr>
    </w:p>
    <w:p w14:paraId="475A713B" w14:textId="77777777" w:rsidR="009803AF" w:rsidRPr="00A073C5" w:rsidRDefault="009803AF" w:rsidP="00C245D4">
      <w:pPr>
        <w:ind w:left="1440" w:hanging="1440"/>
        <w:jc w:val="both"/>
        <w:rPr>
          <w:sz w:val="20"/>
          <w:lang w:val="en-GB"/>
        </w:rPr>
      </w:pPr>
      <w:r w:rsidRPr="00A073C5">
        <w:rPr>
          <w:sz w:val="20"/>
          <w:lang w:val="en-GB"/>
        </w:rPr>
        <w:tab/>
        <w:t>(b)</w:t>
      </w:r>
      <w:r w:rsidRPr="00A073C5">
        <w:rPr>
          <w:sz w:val="20"/>
          <w:lang w:val="en-GB"/>
        </w:rPr>
        <w:tab/>
        <w:t>When the salvage operations are carried out in internal waters and no ship is involved;</w:t>
      </w:r>
    </w:p>
    <w:p w14:paraId="73B6ADEF" w14:textId="77777777" w:rsidR="009803AF" w:rsidRPr="00A073C5" w:rsidRDefault="009803AF" w:rsidP="00DE36B6">
      <w:pPr>
        <w:ind w:left="1260" w:hanging="1260"/>
        <w:jc w:val="both"/>
        <w:rPr>
          <w:sz w:val="20"/>
          <w:lang w:val="en-GB"/>
        </w:rPr>
      </w:pPr>
    </w:p>
    <w:p w14:paraId="423BB14B" w14:textId="77777777" w:rsidR="009803AF" w:rsidRPr="00A073C5" w:rsidRDefault="009803AF" w:rsidP="00C245D4">
      <w:pPr>
        <w:ind w:left="1440" w:hanging="1440"/>
        <w:jc w:val="both"/>
        <w:rPr>
          <w:sz w:val="20"/>
          <w:lang w:val="en-GB"/>
        </w:rPr>
      </w:pPr>
      <w:r w:rsidRPr="00A073C5">
        <w:rPr>
          <w:sz w:val="20"/>
          <w:lang w:val="en-GB"/>
        </w:rPr>
        <w:tab/>
        <w:t>(c)</w:t>
      </w:r>
      <w:r w:rsidRPr="00A073C5">
        <w:rPr>
          <w:sz w:val="20"/>
          <w:lang w:val="en-GB"/>
        </w:rPr>
        <w:tab/>
        <w:t>When all the parties concerned are Tunisian;</w:t>
      </w:r>
    </w:p>
    <w:p w14:paraId="070D73AD" w14:textId="77777777" w:rsidR="009803AF" w:rsidRPr="00A073C5" w:rsidRDefault="009803AF" w:rsidP="00DE36B6">
      <w:pPr>
        <w:ind w:left="1260" w:hanging="1260"/>
        <w:jc w:val="both"/>
        <w:rPr>
          <w:sz w:val="20"/>
          <w:lang w:val="en-GB"/>
        </w:rPr>
      </w:pPr>
    </w:p>
    <w:p w14:paraId="2A1B56C4" w14:textId="77777777" w:rsidR="00C245D4" w:rsidRPr="00A073C5" w:rsidRDefault="009803AF" w:rsidP="00C245D4">
      <w:pPr>
        <w:ind w:left="1440" w:hanging="1440"/>
        <w:jc w:val="both"/>
        <w:rPr>
          <w:sz w:val="20"/>
          <w:lang w:val="en-GB"/>
        </w:rPr>
      </w:pPr>
      <w:r w:rsidRPr="00A073C5">
        <w:rPr>
          <w:sz w:val="20"/>
          <w:lang w:val="en-GB"/>
        </w:rPr>
        <w:tab/>
        <w:t>(d)</w:t>
      </w:r>
      <w:r w:rsidRPr="00A073C5">
        <w:rPr>
          <w:sz w:val="20"/>
          <w:lang w:val="en-GB"/>
        </w:rPr>
        <w:tab/>
        <w:t>When maritime cultural property of prehistoric, archaeological or historic interest lying on the seabed is involved."</w:t>
      </w:r>
    </w:p>
    <w:p w14:paraId="75DC6967" w14:textId="77777777" w:rsidR="009803AF" w:rsidRPr="00A073C5" w:rsidRDefault="009803AF" w:rsidP="00DE36B6">
      <w:pPr>
        <w:jc w:val="both"/>
        <w:rPr>
          <w:bCs/>
          <w:sz w:val="20"/>
          <w:lang w:val="en-GB"/>
        </w:rPr>
      </w:pPr>
    </w:p>
    <w:p w14:paraId="23C48A35" w14:textId="77777777" w:rsidR="0094010D" w:rsidRPr="00A073C5" w:rsidRDefault="0094010D" w:rsidP="0094010D">
      <w:pPr>
        <w:jc w:val="center"/>
        <w:rPr>
          <w:b/>
          <w:sz w:val="20"/>
          <w:lang w:val="en-GB"/>
        </w:rPr>
      </w:pPr>
      <w:r w:rsidRPr="00A073C5">
        <w:rPr>
          <w:b/>
          <w:sz w:val="20"/>
          <w:lang w:val="en-GB"/>
        </w:rPr>
        <w:t>TURKEY</w:t>
      </w:r>
    </w:p>
    <w:p w14:paraId="45F6DB69" w14:textId="77777777" w:rsidR="0094010D" w:rsidRPr="00A073C5" w:rsidRDefault="0094010D" w:rsidP="0094010D">
      <w:pPr>
        <w:rPr>
          <w:b/>
          <w:sz w:val="20"/>
          <w:lang w:val="en-GB"/>
        </w:rPr>
      </w:pPr>
    </w:p>
    <w:p w14:paraId="2A4C21EA" w14:textId="77777777" w:rsidR="0094010D" w:rsidRPr="00A073C5" w:rsidRDefault="00C246C0" w:rsidP="0094010D">
      <w:pPr>
        <w:ind w:firstLine="720"/>
        <w:jc w:val="both"/>
        <w:rPr>
          <w:sz w:val="20"/>
          <w:lang w:val="en-GB"/>
        </w:rPr>
      </w:pPr>
      <w:r w:rsidRPr="00A073C5">
        <w:rPr>
          <w:sz w:val="20"/>
          <w:lang w:val="en-GB"/>
        </w:rPr>
        <w:t>The instrument of accession</w:t>
      </w:r>
      <w:r w:rsidR="0094010D" w:rsidRPr="00A073C5">
        <w:rPr>
          <w:sz w:val="20"/>
          <w:lang w:val="en-GB"/>
        </w:rPr>
        <w:t xml:space="preserve"> of the Republic of Turkey contained the following reservation: </w:t>
      </w:r>
    </w:p>
    <w:p w14:paraId="45BDCE85" w14:textId="77777777" w:rsidR="0094010D" w:rsidRPr="00A073C5" w:rsidRDefault="0094010D" w:rsidP="0094010D">
      <w:pPr>
        <w:rPr>
          <w:b/>
          <w:sz w:val="20"/>
          <w:lang w:val="en-GB"/>
        </w:rPr>
      </w:pPr>
    </w:p>
    <w:p w14:paraId="1DA8AD38" w14:textId="77777777" w:rsidR="0094010D" w:rsidRPr="00A073C5" w:rsidRDefault="0094010D" w:rsidP="0094010D">
      <w:pPr>
        <w:ind w:left="720"/>
        <w:rPr>
          <w:bCs/>
          <w:sz w:val="20"/>
          <w:lang w:val="en-GB"/>
        </w:rPr>
      </w:pPr>
      <w:r w:rsidRPr="00A073C5">
        <w:rPr>
          <w:bCs/>
          <w:sz w:val="20"/>
          <w:lang w:val="en-GB"/>
        </w:rPr>
        <w:t>“The Republic of Turkey reserves the right not to apply the provisions of this Convention in the situations mentioned in Article 30 of the International Convention on Salvage, 1989.”</w:t>
      </w:r>
    </w:p>
    <w:p w14:paraId="6B09FC35" w14:textId="77777777" w:rsidR="0094010D" w:rsidRPr="00A073C5" w:rsidRDefault="0094010D" w:rsidP="00DE36B6">
      <w:pPr>
        <w:jc w:val="both"/>
        <w:rPr>
          <w:bCs/>
          <w:sz w:val="20"/>
          <w:lang w:val="en-GB"/>
        </w:rPr>
      </w:pPr>
    </w:p>
    <w:p w14:paraId="791D664D" w14:textId="77777777" w:rsidR="00236134" w:rsidRDefault="00236134" w:rsidP="00FC4B8E">
      <w:pPr>
        <w:jc w:val="center"/>
        <w:rPr>
          <w:b/>
          <w:sz w:val="20"/>
          <w:lang w:val="en-GB"/>
        </w:rPr>
      </w:pPr>
      <w:r>
        <w:rPr>
          <w:b/>
          <w:sz w:val="20"/>
          <w:lang w:val="en-GB"/>
        </w:rPr>
        <w:t>UKRAINE</w:t>
      </w:r>
    </w:p>
    <w:p w14:paraId="77EA8B49" w14:textId="77777777" w:rsidR="00236134" w:rsidRDefault="00236134" w:rsidP="00FC4B8E">
      <w:pPr>
        <w:jc w:val="center"/>
        <w:rPr>
          <w:b/>
          <w:sz w:val="20"/>
          <w:lang w:val="en-GB"/>
        </w:rPr>
      </w:pPr>
    </w:p>
    <w:p w14:paraId="7BEE5E56" w14:textId="77777777" w:rsidR="00236134" w:rsidRPr="00A073C5" w:rsidRDefault="00236134" w:rsidP="00236134">
      <w:pPr>
        <w:ind w:firstLine="720"/>
        <w:jc w:val="both"/>
        <w:rPr>
          <w:sz w:val="20"/>
          <w:lang w:val="en-GB"/>
        </w:rPr>
      </w:pPr>
      <w:r w:rsidRPr="00A073C5">
        <w:rPr>
          <w:sz w:val="20"/>
          <w:lang w:val="en-GB"/>
        </w:rPr>
        <w:t xml:space="preserve">The instrument of accession contained the following reservation: </w:t>
      </w:r>
    </w:p>
    <w:p w14:paraId="02A5FBF6" w14:textId="77777777" w:rsidR="00093C1A" w:rsidRPr="00715CB6" w:rsidRDefault="00093C1A" w:rsidP="00093C1A"/>
    <w:p w14:paraId="34BFC371" w14:textId="77777777" w:rsidR="00093C1A" w:rsidRPr="00277D2C" w:rsidRDefault="00093C1A" w:rsidP="00093C1A">
      <w:pPr>
        <w:ind w:left="851"/>
        <w:rPr>
          <w:sz w:val="20"/>
        </w:rPr>
      </w:pPr>
      <w:r w:rsidRPr="00277D2C">
        <w:rPr>
          <w:sz w:val="20"/>
        </w:rPr>
        <w:t>"In accordance with article 30 of this Convention, Ukraine reserves the right not to apply the provisions of this Convention when:</w:t>
      </w:r>
    </w:p>
    <w:p w14:paraId="3BB98CF0" w14:textId="77777777" w:rsidR="00093C1A" w:rsidRPr="00277D2C" w:rsidRDefault="00093C1A" w:rsidP="00093C1A">
      <w:pPr>
        <w:rPr>
          <w:sz w:val="20"/>
        </w:rPr>
      </w:pPr>
    </w:p>
    <w:p w14:paraId="58609739" w14:textId="77777777" w:rsidR="00093C1A" w:rsidRPr="00277D2C" w:rsidRDefault="00093C1A" w:rsidP="00093C1A">
      <w:pPr>
        <w:ind w:left="1702" w:hanging="851"/>
        <w:rPr>
          <w:sz w:val="20"/>
        </w:rPr>
      </w:pPr>
      <w:r w:rsidRPr="00277D2C">
        <w:rPr>
          <w:sz w:val="20"/>
        </w:rPr>
        <w:t>(a)</w:t>
      </w:r>
      <w:r w:rsidRPr="00277D2C">
        <w:rPr>
          <w:sz w:val="20"/>
        </w:rPr>
        <w:tab/>
        <w:t>the salvage operation takes place in inland waters of Ukraine and all vessels involved are of inland navigation;</w:t>
      </w:r>
    </w:p>
    <w:p w14:paraId="0C963CDA" w14:textId="77777777" w:rsidR="00093C1A" w:rsidRPr="00277D2C" w:rsidRDefault="00093C1A" w:rsidP="00093C1A">
      <w:pPr>
        <w:rPr>
          <w:sz w:val="20"/>
        </w:rPr>
      </w:pPr>
    </w:p>
    <w:p w14:paraId="7AA9342F" w14:textId="77777777" w:rsidR="00093C1A" w:rsidRPr="00277D2C" w:rsidRDefault="00093C1A" w:rsidP="00093C1A">
      <w:pPr>
        <w:ind w:left="1702" w:hanging="851"/>
        <w:rPr>
          <w:sz w:val="20"/>
        </w:rPr>
      </w:pPr>
      <w:r w:rsidRPr="00277D2C">
        <w:rPr>
          <w:sz w:val="20"/>
        </w:rPr>
        <w:t>(b)</w:t>
      </w:r>
      <w:r w:rsidRPr="00277D2C">
        <w:rPr>
          <w:sz w:val="20"/>
        </w:rPr>
        <w:tab/>
        <w:t>the salvage operations take place in inland waters of Ukraine and no vessel is involved;</w:t>
      </w:r>
    </w:p>
    <w:p w14:paraId="4843E9BB" w14:textId="77777777" w:rsidR="00093C1A" w:rsidRPr="00277D2C" w:rsidRDefault="00093C1A" w:rsidP="00093C1A">
      <w:pPr>
        <w:rPr>
          <w:sz w:val="20"/>
        </w:rPr>
      </w:pPr>
    </w:p>
    <w:p w14:paraId="706A921B" w14:textId="77777777" w:rsidR="00093C1A" w:rsidRPr="00277D2C" w:rsidRDefault="00093C1A" w:rsidP="00093C1A">
      <w:pPr>
        <w:ind w:left="1702" w:hanging="851"/>
        <w:rPr>
          <w:sz w:val="20"/>
        </w:rPr>
      </w:pPr>
      <w:r w:rsidRPr="00277D2C">
        <w:rPr>
          <w:sz w:val="20"/>
        </w:rPr>
        <w:t>(c)</w:t>
      </w:r>
      <w:r w:rsidRPr="00277D2C">
        <w:rPr>
          <w:sz w:val="20"/>
        </w:rPr>
        <w:tab/>
        <w:t>all interested parties are nationals of Ukraine;</w:t>
      </w:r>
    </w:p>
    <w:p w14:paraId="43741A95" w14:textId="77777777" w:rsidR="00093C1A" w:rsidRPr="00277D2C" w:rsidRDefault="00093C1A" w:rsidP="00093C1A">
      <w:pPr>
        <w:rPr>
          <w:sz w:val="20"/>
        </w:rPr>
      </w:pPr>
    </w:p>
    <w:p w14:paraId="582C9ADF" w14:textId="77777777" w:rsidR="00093C1A" w:rsidRPr="00277D2C" w:rsidRDefault="00093C1A" w:rsidP="00093C1A">
      <w:pPr>
        <w:ind w:left="1702" w:hanging="851"/>
        <w:rPr>
          <w:sz w:val="20"/>
        </w:rPr>
      </w:pPr>
      <w:r w:rsidRPr="00277D2C">
        <w:rPr>
          <w:sz w:val="20"/>
        </w:rPr>
        <w:t>(d)</w:t>
      </w:r>
      <w:r w:rsidRPr="00277D2C">
        <w:rPr>
          <w:sz w:val="20"/>
        </w:rPr>
        <w:tab/>
        <w:t>the property involved is maritime cultural property of prehistoric, archaeological or historic interest and is situated on the sea-bed."</w:t>
      </w:r>
    </w:p>
    <w:p w14:paraId="423E478F" w14:textId="77777777" w:rsidR="00236134" w:rsidRPr="00093C1A" w:rsidRDefault="00236134" w:rsidP="00FC4B8E">
      <w:pPr>
        <w:jc w:val="center"/>
        <w:rPr>
          <w:b/>
          <w:sz w:val="20"/>
        </w:rPr>
      </w:pPr>
    </w:p>
    <w:p w14:paraId="6A4C1E06" w14:textId="77777777" w:rsidR="00FC4B8E" w:rsidRPr="00A073C5" w:rsidRDefault="00FC4B8E" w:rsidP="00FC4B8E">
      <w:pPr>
        <w:jc w:val="center"/>
        <w:rPr>
          <w:b/>
          <w:sz w:val="20"/>
          <w:lang w:val="en-GB"/>
        </w:rPr>
      </w:pPr>
      <w:r w:rsidRPr="00A073C5">
        <w:rPr>
          <w:b/>
          <w:sz w:val="20"/>
          <w:lang w:val="en-GB"/>
        </w:rPr>
        <w:t>UNITED KINGDOM</w:t>
      </w:r>
    </w:p>
    <w:p w14:paraId="0528CDA9" w14:textId="77777777" w:rsidR="00FC4B8E" w:rsidRPr="00A073C5" w:rsidRDefault="00FC4B8E" w:rsidP="00FC4B8E">
      <w:pPr>
        <w:jc w:val="center"/>
        <w:rPr>
          <w:b/>
          <w:sz w:val="20"/>
          <w:lang w:val="en-GB"/>
        </w:rPr>
      </w:pPr>
    </w:p>
    <w:p w14:paraId="09667B14" w14:textId="77777777" w:rsidR="009803AF" w:rsidRPr="00A073C5" w:rsidRDefault="009803AF" w:rsidP="00C245D4">
      <w:pPr>
        <w:ind w:firstLine="720"/>
        <w:jc w:val="both"/>
        <w:rPr>
          <w:sz w:val="20"/>
          <w:lang w:val="en-GB"/>
        </w:rPr>
      </w:pPr>
      <w:r w:rsidRPr="00A073C5">
        <w:rPr>
          <w:sz w:val="20"/>
          <w:lang w:val="en-GB"/>
        </w:rPr>
        <w:t>The instrument of ratification of the United Kingdom of Great Britain and Northern Ireland contained the following reservation:</w:t>
      </w:r>
    </w:p>
    <w:p w14:paraId="3B8C67F6" w14:textId="77777777" w:rsidR="009803AF" w:rsidRPr="00A073C5" w:rsidRDefault="009803AF" w:rsidP="00DE36B6">
      <w:pPr>
        <w:jc w:val="both"/>
        <w:rPr>
          <w:sz w:val="20"/>
          <w:lang w:val="en-GB"/>
        </w:rPr>
      </w:pPr>
    </w:p>
    <w:p w14:paraId="147D1CF7" w14:textId="77777777" w:rsidR="009803AF" w:rsidRPr="00A073C5" w:rsidRDefault="009803AF" w:rsidP="00C245D4">
      <w:pPr>
        <w:ind w:left="720"/>
        <w:jc w:val="both"/>
        <w:rPr>
          <w:sz w:val="20"/>
          <w:lang w:val="en-GB"/>
        </w:rPr>
      </w:pPr>
      <w:r w:rsidRPr="00A073C5">
        <w:rPr>
          <w:sz w:val="20"/>
          <w:lang w:val="en-GB"/>
        </w:rPr>
        <w:t>"In accordance with the provisions of article 30, paragraph 1(a), (b) and (d) of the Convention, the Unit</w:t>
      </w:r>
      <w:r w:rsidR="00690035" w:rsidRPr="00A073C5">
        <w:rPr>
          <w:sz w:val="20"/>
          <w:lang w:val="en-GB"/>
        </w:rPr>
        <w:t>ed </w:t>
      </w:r>
      <w:r w:rsidRPr="00A073C5">
        <w:rPr>
          <w:sz w:val="20"/>
          <w:lang w:val="en-GB"/>
        </w:rPr>
        <w:t>Kingdom reserves the right not to apply the provisions of the Convention when:</w:t>
      </w:r>
    </w:p>
    <w:p w14:paraId="1ECCE5FB" w14:textId="77777777" w:rsidR="009803AF" w:rsidRPr="00A073C5" w:rsidRDefault="009803AF" w:rsidP="00DE36B6">
      <w:pPr>
        <w:keepLines/>
        <w:jc w:val="both"/>
        <w:rPr>
          <w:sz w:val="20"/>
          <w:lang w:val="en-GB"/>
        </w:rPr>
      </w:pPr>
    </w:p>
    <w:p w14:paraId="359F9524" w14:textId="77777777" w:rsidR="009803AF" w:rsidRPr="00A073C5" w:rsidRDefault="009803AF" w:rsidP="00C245D4">
      <w:pPr>
        <w:ind w:left="1440" w:hanging="720"/>
        <w:jc w:val="both"/>
        <w:rPr>
          <w:sz w:val="20"/>
          <w:lang w:val="en-GB"/>
        </w:rPr>
      </w:pPr>
      <w:r w:rsidRPr="00A073C5">
        <w:rPr>
          <w:sz w:val="20"/>
          <w:lang w:val="en-GB"/>
        </w:rPr>
        <w:t>(i)</w:t>
      </w:r>
      <w:r w:rsidRPr="00A073C5">
        <w:rPr>
          <w:sz w:val="20"/>
          <w:lang w:val="en-GB"/>
        </w:rPr>
        <w:tab/>
        <w:t>the salvage operation takes place in inland waters and all vessels involved are of inland navigation; or</w:t>
      </w:r>
    </w:p>
    <w:p w14:paraId="46296071" w14:textId="77777777" w:rsidR="009803AF" w:rsidRPr="00A073C5" w:rsidRDefault="009803AF" w:rsidP="00DE36B6">
      <w:pPr>
        <w:jc w:val="both"/>
        <w:rPr>
          <w:sz w:val="20"/>
          <w:lang w:val="en-GB"/>
        </w:rPr>
      </w:pPr>
    </w:p>
    <w:p w14:paraId="3C65AB23" w14:textId="77777777" w:rsidR="009803AF" w:rsidRPr="00A073C5" w:rsidRDefault="009803AF" w:rsidP="00C245D4">
      <w:pPr>
        <w:ind w:left="1440" w:hanging="720"/>
        <w:jc w:val="both"/>
        <w:rPr>
          <w:sz w:val="20"/>
          <w:lang w:val="en-GB"/>
        </w:rPr>
      </w:pPr>
      <w:r w:rsidRPr="00A073C5">
        <w:rPr>
          <w:sz w:val="20"/>
          <w:lang w:val="en-GB"/>
        </w:rPr>
        <w:t>(ii)</w:t>
      </w:r>
      <w:r w:rsidRPr="00A073C5">
        <w:rPr>
          <w:sz w:val="20"/>
          <w:lang w:val="en-GB"/>
        </w:rPr>
        <w:tab/>
        <w:t>the salvage operations take place in inland waters and no vessel is involved; or</w:t>
      </w:r>
    </w:p>
    <w:p w14:paraId="2363409F" w14:textId="77777777" w:rsidR="009803AF" w:rsidRPr="00A073C5" w:rsidRDefault="009803AF" w:rsidP="00DE36B6">
      <w:pPr>
        <w:jc w:val="both"/>
        <w:rPr>
          <w:sz w:val="20"/>
          <w:lang w:val="en-GB"/>
        </w:rPr>
      </w:pPr>
    </w:p>
    <w:p w14:paraId="31B2E49C" w14:textId="77777777" w:rsidR="009803AF" w:rsidRPr="00A073C5" w:rsidRDefault="009803AF" w:rsidP="004F3363">
      <w:pPr>
        <w:ind w:left="1440" w:hanging="720"/>
        <w:rPr>
          <w:sz w:val="20"/>
          <w:lang w:val="en-GB"/>
        </w:rPr>
        <w:sectPr w:rsidR="009803AF" w:rsidRPr="00A073C5" w:rsidSect="004E1B9E">
          <w:headerReference w:type="even" r:id="rId243"/>
          <w:headerReference w:type="default" r:id="rId244"/>
          <w:headerReference w:type="first" r:id="rId245"/>
          <w:footerReference w:type="first" r:id="rId246"/>
          <w:footnotePr>
            <w:numRestart w:val="eachSect"/>
          </w:footnotePr>
          <w:endnotePr>
            <w:numFmt w:val="decimal"/>
          </w:endnotePr>
          <w:pgSz w:w="11905" w:h="16837"/>
          <w:pgMar w:top="576" w:right="1080" w:bottom="720" w:left="1440" w:header="576" w:footer="576" w:gutter="0"/>
          <w:cols w:space="720"/>
          <w:noEndnote/>
          <w:titlePg/>
        </w:sectPr>
      </w:pPr>
      <w:r w:rsidRPr="00A073C5">
        <w:rPr>
          <w:sz w:val="20"/>
          <w:lang w:val="en-GB"/>
        </w:rPr>
        <w:t>(iii)</w:t>
      </w:r>
      <w:r w:rsidRPr="00A073C5">
        <w:rPr>
          <w:sz w:val="20"/>
          <w:lang w:val="en-GB"/>
        </w:rPr>
        <w:tab/>
        <w:t>the property involved is maritime cultural property of prehistoric, archaeological or historic interest and is situated on the sea-bed."</w:t>
      </w:r>
    </w:p>
    <w:bookmarkEnd w:id="765"/>
    <w:p w14:paraId="36F90E23" w14:textId="77777777" w:rsidR="00486A50" w:rsidRPr="00A073C5" w:rsidRDefault="00486A50" w:rsidP="009A7C26">
      <w:pPr>
        <w:rPr>
          <w:bCs/>
          <w:sz w:val="20"/>
          <w:lang w:val="en-GB"/>
        </w:rPr>
      </w:pPr>
    </w:p>
    <w:p w14:paraId="0BA029E9" w14:textId="77777777" w:rsidR="009803AF" w:rsidRPr="00A073C5" w:rsidRDefault="009803AF" w:rsidP="008732D2">
      <w:pPr>
        <w:keepNext/>
        <w:keepLines/>
        <w:jc w:val="center"/>
        <w:outlineLvl w:val="0"/>
        <w:rPr>
          <w:b/>
          <w:sz w:val="20"/>
          <w:lang w:val="en-GB"/>
        </w:rPr>
      </w:pPr>
      <w:bookmarkStart w:id="766" w:name="_Toc247624454"/>
      <w:bookmarkStart w:id="767" w:name="_Toc84950242"/>
      <w:r w:rsidRPr="00A073C5">
        <w:rPr>
          <w:b/>
          <w:sz w:val="20"/>
          <w:lang w:val="en-GB"/>
        </w:rPr>
        <w:t>INTERNATIONAL CONVENTION ON OIL POLLUTION PREPAREDNESS,</w:t>
      </w:r>
      <w:r w:rsidR="004E39DC" w:rsidRPr="00A073C5">
        <w:rPr>
          <w:b/>
          <w:sz w:val="20"/>
          <w:lang w:val="en-GB"/>
        </w:rPr>
        <w:t> </w:t>
      </w:r>
      <w:r w:rsidRPr="00A073C5">
        <w:rPr>
          <w:b/>
          <w:sz w:val="20"/>
          <w:lang w:val="en-GB"/>
        </w:rPr>
        <w:t>RESPONSE AND CO</w:t>
      </w:r>
      <w:r w:rsidRPr="00A073C5">
        <w:rPr>
          <w:b/>
          <w:sz w:val="20"/>
          <w:lang w:val="en-GB"/>
        </w:rPr>
        <w:noBreakHyphen/>
        <w:t>OPERATION, 1990</w:t>
      </w:r>
      <w:r w:rsidR="00B35D3A" w:rsidRPr="00A073C5">
        <w:rPr>
          <w:b/>
          <w:sz w:val="20"/>
          <w:lang w:val="en-GB"/>
        </w:rPr>
        <w:t xml:space="preserve"> (OPRC 1990)</w:t>
      </w:r>
      <w:bookmarkEnd w:id="766"/>
      <w:bookmarkEnd w:id="767"/>
    </w:p>
    <w:p w14:paraId="1A749747" w14:textId="77777777" w:rsidR="009803AF" w:rsidRPr="00A073C5" w:rsidRDefault="009803AF" w:rsidP="009A7C26">
      <w:pPr>
        <w:jc w:val="center"/>
        <w:rPr>
          <w:sz w:val="20"/>
          <w:lang w:val="en-GB"/>
        </w:rPr>
      </w:pPr>
    </w:p>
    <w:p w14:paraId="05DC4B26" w14:textId="77777777" w:rsidR="009803AF" w:rsidRPr="00A073C5" w:rsidRDefault="009803AF" w:rsidP="009A7C26">
      <w:pPr>
        <w:jc w:val="center"/>
        <w:rPr>
          <w:sz w:val="20"/>
          <w:lang w:val="en-GB"/>
        </w:rPr>
      </w:pPr>
      <w:r w:rsidRPr="00A073C5">
        <w:rPr>
          <w:sz w:val="20"/>
          <w:lang w:val="en-GB"/>
        </w:rPr>
        <w:t>Done at London, 30 November 1990</w:t>
      </w:r>
    </w:p>
    <w:p w14:paraId="6F3BA7CD" w14:textId="77777777" w:rsidR="009803AF" w:rsidRPr="00A073C5" w:rsidRDefault="009803AF" w:rsidP="009A7C26">
      <w:pPr>
        <w:jc w:val="center"/>
        <w:rPr>
          <w:sz w:val="20"/>
          <w:lang w:val="en-GB"/>
        </w:rPr>
      </w:pPr>
    </w:p>
    <w:p w14:paraId="5EA149C0" w14:textId="77777777" w:rsidR="009803AF" w:rsidRPr="00A073C5" w:rsidRDefault="009803AF" w:rsidP="009A7C26">
      <w:pPr>
        <w:pBdr>
          <w:bottom w:val="single" w:sz="12" w:space="1" w:color="auto"/>
        </w:pBdr>
        <w:jc w:val="center"/>
        <w:rPr>
          <w:sz w:val="20"/>
          <w:lang w:val="en-GB"/>
        </w:rPr>
      </w:pPr>
      <w:r w:rsidRPr="00A073C5">
        <w:rPr>
          <w:b/>
          <w:sz w:val="20"/>
          <w:lang w:val="en-GB"/>
        </w:rPr>
        <w:t>Entry into force:</w:t>
      </w:r>
      <w:r w:rsidRPr="00A073C5">
        <w:rPr>
          <w:sz w:val="20"/>
          <w:lang w:val="en-GB"/>
        </w:rPr>
        <w:t xml:space="preserve"> 13 May 1995</w:t>
      </w:r>
    </w:p>
    <w:p w14:paraId="6C972257" w14:textId="77777777" w:rsidR="008D5999" w:rsidRPr="00A073C5" w:rsidRDefault="008D5999" w:rsidP="009A7C26">
      <w:pPr>
        <w:jc w:val="both"/>
        <w:rPr>
          <w:sz w:val="20"/>
          <w:u w:val="single"/>
          <w:lang w:val="en-GB"/>
        </w:rPr>
      </w:pPr>
    </w:p>
    <w:p w14:paraId="7D0D4A67" w14:textId="77777777" w:rsidR="009803AF" w:rsidRPr="00A073C5" w:rsidRDefault="009803AF" w:rsidP="009A7C26">
      <w:pPr>
        <w:jc w:val="both"/>
        <w:rPr>
          <w:b/>
          <w:sz w:val="20"/>
          <w:lang w:val="en-GB"/>
        </w:rPr>
      </w:pPr>
      <w:r w:rsidRPr="00A073C5">
        <w:rPr>
          <w:b/>
          <w:sz w:val="20"/>
          <w:lang w:val="en-GB"/>
        </w:rPr>
        <w:t>Signature, ratification, acceptance, approval, accession</w:t>
      </w:r>
    </w:p>
    <w:p w14:paraId="01EC59B7" w14:textId="77777777" w:rsidR="009803AF" w:rsidRPr="00A073C5" w:rsidRDefault="009803AF" w:rsidP="009A7C26">
      <w:pPr>
        <w:jc w:val="both"/>
        <w:rPr>
          <w:sz w:val="20"/>
          <w:lang w:val="en-GB"/>
        </w:rPr>
      </w:pPr>
    </w:p>
    <w:p w14:paraId="633A848A" w14:textId="77777777" w:rsidR="009803AF" w:rsidRPr="00A073C5" w:rsidRDefault="009803AF" w:rsidP="009A7C26">
      <w:pPr>
        <w:jc w:val="center"/>
        <w:rPr>
          <w:sz w:val="20"/>
          <w:lang w:val="en-GB"/>
        </w:rPr>
      </w:pPr>
      <w:r w:rsidRPr="00A073C5">
        <w:rPr>
          <w:b/>
          <w:sz w:val="20"/>
          <w:lang w:val="en-GB"/>
        </w:rPr>
        <w:t>Article 15</w:t>
      </w:r>
    </w:p>
    <w:p w14:paraId="56FB91C7" w14:textId="77777777" w:rsidR="009803AF" w:rsidRPr="00A073C5" w:rsidRDefault="009803AF" w:rsidP="009A7C26">
      <w:pPr>
        <w:jc w:val="both"/>
        <w:rPr>
          <w:sz w:val="20"/>
          <w:lang w:val="en-GB"/>
        </w:rPr>
      </w:pPr>
    </w:p>
    <w:p w14:paraId="0C146280" w14:textId="77777777" w:rsidR="009803AF" w:rsidRPr="00A073C5" w:rsidRDefault="009803AF" w:rsidP="009A7C26">
      <w:pPr>
        <w:jc w:val="both"/>
        <w:rPr>
          <w:sz w:val="20"/>
          <w:lang w:val="en-GB"/>
        </w:rPr>
      </w:pPr>
      <w:r w:rsidRPr="00A073C5">
        <w:rPr>
          <w:sz w:val="20"/>
          <w:lang w:val="en-GB"/>
        </w:rPr>
        <w:t>(1)</w:t>
      </w:r>
      <w:r w:rsidRPr="00A073C5">
        <w:rPr>
          <w:sz w:val="20"/>
          <w:lang w:val="en-GB"/>
        </w:rPr>
        <w:tab/>
        <w:t>This Convention shall remain open for signature at the Headquarters of the Organization from 30 November 1990 until 29 November 1991 and shall thereafter remain open for accession.  Any State may become Party to this Convention by:</w:t>
      </w:r>
    </w:p>
    <w:p w14:paraId="05138EDD" w14:textId="77777777" w:rsidR="009803AF" w:rsidRPr="00A073C5" w:rsidRDefault="009803AF" w:rsidP="009A7C26">
      <w:pPr>
        <w:jc w:val="both"/>
        <w:rPr>
          <w:sz w:val="20"/>
          <w:lang w:val="en-GB"/>
        </w:rPr>
      </w:pPr>
    </w:p>
    <w:p w14:paraId="5A5C56E7" w14:textId="77777777" w:rsidR="009803AF" w:rsidRPr="00A073C5" w:rsidRDefault="009803AF" w:rsidP="009A7C26">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237EB29D" w14:textId="77777777" w:rsidR="009803AF" w:rsidRPr="00A073C5" w:rsidRDefault="009803AF" w:rsidP="009A7C26">
      <w:pPr>
        <w:jc w:val="both"/>
        <w:rPr>
          <w:sz w:val="20"/>
          <w:lang w:val="en-GB"/>
        </w:rPr>
      </w:pPr>
    </w:p>
    <w:p w14:paraId="4E96EA94" w14:textId="77777777" w:rsidR="009803AF" w:rsidRPr="00A073C5" w:rsidRDefault="009803AF" w:rsidP="009A7C26">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0EB21CCA" w14:textId="77777777" w:rsidR="009803AF" w:rsidRPr="00A073C5" w:rsidRDefault="009803AF" w:rsidP="009A7C26">
      <w:pPr>
        <w:jc w:val="both"/>
        <w:rPr>
          <w:sz w:val="20"/>
          <w:lang w:val="en-GB"/>
        </w:rPr>
      </w:pPr>
    </w:p>
    <w:p w14:paraId="62072FDF" w14:textId="77777777" w:rsidR="009803AF" w:rsidRPr="00A073C5" w:rsidRDefault="009803AF" w:rsidP="009A7C26">
      <w:pPr>
        <w:ind w:left="1440" w:hanging="720"/>
        <w:jc w:val="both"/>
        <w:rPr>
          <w:sz w:val="20"/>
          <w:lang w:val="en-GB"/>
        </w:rPr>
      </w:pPr>
      <w:r w:rsidRPr="00A073C5">
        <w:rPr>
          <w:sz w:val="20"/>
          <w:lang w:val="en-GB"/>
        </w:rPr>
        <w:t>(c)</w:t>
      </w:r>
      <w:r w:rsidRPr="00A073C5">
        <w:rPr>
          <w:sz w:val="20"/>
          <w:lang w:val="en-GB"/>
        </w:rPr>
        <w:tab/>
        <w:t>accession.</w:t>
      </w:r>
    </w:p>
    <w:p w14:paraId="48C46A95" w14:textId="77777777" w:rsidR="009803AF" w:rsidRPr="00A073C5" w:rsidRDefault="009803AF" w:rsidP="009A7C26">
      <w:pPr>
        <w:jc w:val="both"/>
        <w:rPr>
          <w:sz w:val="20"/>
          <w:lang w:val="en-GB"/>
        </w:rPr>
      </w:pPr>
    </w:p>
    <w:p w14:paraId="3239B789" w14:textId="77777777" w:rsidR="009803AF" w:rsidRPr="00A073C5" w:rsidRDefault="009803AF" w:rsidP="009A7C26">
      <w:pPr>
        <w:jc w:val="both"/>
        <w:rPr>
          <w:sz w:val="20"/>
          <w:lang w:val="en-GB"/>
        </w:rPr>
      </w:pPr>
      <w:r w:rsidRPr="00A073C5">
        <w:rPr>
          <w:sz w:val="20"/>
          <w:lang w:val="en-GB"/>
        </w:rPr>
        <w:t>(2)</w:t>
      </w:r>
      <w:r w:rsidRPr="00A073C5">
        <w:rPr>
          <w:sz w:val="20"/>
          <w:lang w:val="en-GB"/>
        </w:rPr>
        <w:tab/>
        <w:t>Ratification, acceptance, approval or accession shall be effected by the deposit of an instrument to that effect with the Secretary</w:t>
      </w:r>
      <w:r w:rsidRPr="00A073C5">
        <w:rPr>
          <w:sz w:val="20"/>
          <w:lang w:val="en-GB"/>
        </w:rPr>
        <w:noBreakHyphen/>
        <w:t>General.</w:t>
      </w:r>
    </w:p>
    <w:p w14:paraId="6B42E1B4" w14:textId="77777777" w:rsidR="009803AF" w:rsidRPr="00A073C5" w:rsidRDefault="009803AF" w:rsidP="009A7C26">
      <w:pPr>
        <w:jc w:val="both"/>
        <w:rPr>
          <w:sz w:val="20"/>
          <w:lang w:val="en-GB"/>
        </w:rPr>
      </w:pPr>
    </w:p>
    <w:p w14:paraId="7FD9958C" w14:textId="77777777" w:rsidR="009A7C26" w:rsidRPr="00A073C5" w:rsidRDefault="009A7C26" w:rsidP="009A7C26">
      <w:pPr>
        <w:jc w:val="both"/>
        <w:rPr>
          <w:sz w:val="20"/>
          <w:lang w:val="en-GB"/>
        </w:rPr>
      </w:pPr>
    </w:p>
    <w:p w14:paraId="594B1012" w14:textId="77777777" w:rsidR="009803AF" w:rsidRPr="00A073C5" w:rsidRDefault="009803AF" w:rsidP="009A7C26">
      <w:pPr>
        <w:jc w:val="both"/>
        <w:rPr>
          <w:sz w:val="20"/>
          <w:lang w:val="en-GB"/>
        </w:rPr>
      </w:pPr>
      <w:r w:rsidRPr="00A073C5">
        <w:rPr>
          <w:b/>
          <w:sz w:val="20"/>
          <w:lang w:val="en-GB"/>
        </w:rPr>
        <w:t>Entry into force</w:t>
      </w:r>
    </w:p>
    <w:p w14:paraId="2FB47841" w14:textId="77777777" w:rsidR="009803AF" w:rsidRPr="00A073C5" w:rsidRDefault="009803AF" w:rsidP="009A7C26">
      <w:pPr>
        <w:jc w:val="both"/>
        <w:rPr>
          <w:sz w:val="20"/>
          <w:lang w:val="en-GB"/>
        </w:rPr>
      </w:pPr>
    </w:p>
    <w:p w14:paraId="397616CD" w14:textId="77777777" w:rsidR="009803AF" w:rsidRPr="00A073C5" w:rsidRDefault="009803AF" w:rsidP="009A7C26">
      <w:pPr>
        <w:jc w:val="center"/>
        <w:rPr>
          <w:sz w:val="20"/>
          <w:lang w:val="en-GB"/>
        </w:rPr>
      </w:pPr>
      <w:r w:rsidRPr="00A073C5">
        <w:rPr>
          <w:b/>
          <w:sz w:val="20"/>
          <w:lang w:val="en-GB"/>
        </w:rPr>
        <w:t>Article 16</w:t>
      </w:r>
    </w:p>
    <w:p w14:paraId="0255915D" w14:textId="77777777" w:rsidR="009803AF" w:rsidRPr="00A073C5" w:rsidRDefault="009803AF" w:rsidP="009A7C26">
      <w:pPr>
        <w:jc w:val="both"/>
        <w:rPr>
          <w:sz w:val="20"/>
          <w:lang w:val="en-GB"/>
        </w:rPr>
      </w:pPr>
    </w:p>
    <w:p w14:paraId="27B65CED" w14:textId="77777777" w:rsidR="009803AF" w:rsidRPr="00A073C5" w:rsidRDefault="009803AF" w:rsidP="009A7C26">
      <w:pPr>
        <w:jc w:val="both"/>
        <w:rPr>
          <w:sz w:val="20"/>
          <w:lang w:val="en-GB"/>
        </w:rPr>
      </w:pPr>
      <w:r w:rsidRPr="00A073C5">
        <w:rPr>
          <w:sz w:val="20"/>
          <w:lang w:val="en-GB"/>
        </w:rPr>
        <w:t>(1)</w:t>
      </w:r>
      <w:r w:rsidRPr="00A073C5">
        <w:rPr>
          <w:sz w:val="20"/>
          <w:lang w:val="en-GB"/>
        </w:rPr>
        <w:tab/>
        <w:t>This Convention shall enter into force twelve months after the date on which not less than fifteen States have either signed it without reservation as to ratification, acceptance or approval or have deposited the requisite instruments of ratification, acceptance, approval or accession in accordance with article 15.</w:t>
      </w:r>
    </w:p>
    <w:p w14:paraId="1A17B629" w14:textId="77777777" w:rsidR="009803AF" w:rsidRPr="00A073C5" w:rsidRDefault="009803AF" w:rsidP="009A7C26">
      <w:pPr>
        <w:jc w:val="both"/>
        <w:rPr>
          <w:sz w:val="20"/>
          <w:lang w:val="en-GB"/>
        </w:rPr>
      </w:pPr>
    </w:p>
    <w:p w14:paraId="1AB40702" w14:textId="77777777" w:rsidR="009803AF" w:rsidRPr="00A073C5" w:rsidRDefault="009803AF" w:rsidP="009A7C26">
      <w:pPr>
        <w:jc w:val="both"/>
        <w:rPr>
          <w:sz w:val="20"/>
          <w:lang w:val="en-GB"/>
        </w:rPr>
      </w:pPr>
      <w:r w:rsidRPr="00A073C5">
        <w:rPr>
          <w:sz w:val="20"/>
          <w:lang w:val="en-GB"/>
        </w:rPr>
        <w:t>(2)</w:t>
      </w:r>
      <w:r w:rsidRPr="00A073C5">
        <w:rPr>
          <w:sz w:val="20"/>
          <w:lang w:val="en-GB"/>
        </w:rPr>
        <w:tab/>
        <w:t>For States which have deposited an instrument of ratification, acceptance, approval or accession in respect of this Convention after the requirements for entry into force thereof have been met but prior to the date of entry into force, the ratification, acceptance, approval or accession shall take effect on the date of entry into force of this Convention or three months after the date of deposit of the instrument, whichever is the later date.</w:t>
      </w:r>
    </w:p>
    <w:p w14:paraId="077D8F7A" w14:textId="77777777" w:rsidR="009803AF" w:rsidRPr="00A073C5" w:rsidRDefault="009803AF" w:rsidP="009A7C26">
      <w:pPr>
        <w:jc w:val="both"/>
        <w:rPr>
          <w:sz w:val="20"/>
          <w:lang w:val="en-GB"/>
        </w:rPr>
      </w:pPr>
    </w:p>
    <w:p w14:paraId="76F5F430" w14:textId="77777777" w:rsidR="009803AF" w:rsidRPr="00A073C5" w:rsidRDefault="009803AF" w:rsidP="009A7C26">
      <w:pPr>
        <w:jc w:val="both"/>
        <w:rPr>
          <w:sz w:val="20"/>
          <w:lang w:val="en-GB"/>
        </w:rPr>
      </w:pPr>
      <w:r w:rsidRPr="00A073C5">
        <w:rPr>
          <w:sz w:val="20"/>
          <w:lang w:val="en-GB"/>
        </w:rPr>
        <w:t>(3)</w:t>
      </w:r>
      <w:r w:rsidRPr="00A073C5">
        <w:rPr>
          <w:sz w:val="20"/>
          <w:lang w:val="en-GB"/>
        </w:rPr>
        <w:tab/>
        <w:t>For States which have deposited an instrument of ratification, acceptance, approval or accession after the date on which this Convention entered into force, this Convention shall become effective three months after the date of deposit of the instrument.</w:t>
      </w:r>
    </w:p>
    <w:p w14:paraId="54A5D078" w14:textId="77777777" w:rsidR="009803AF" w:rsidRPr="00A073C5" w:rsidRDefault="009803AF" w:rsidP="009A7C26">
      <w:pPr>
        <w:jc w:val="both"/>
        <w:rPr>
          <w:sz w:val="20"/>
          <w:lang w:val="en-GB"/>
        </w:rPr>
      </w:pPr>
    </w:p>
    <w:p w14:paraId="783B6F52" w14:textId="77777777" w:rsidR="009803AF" w:rsidRPr="00A073C5" w:rsidRDefault="009803AF" w:rsidP="009A7C26">
      <w:pPr>
        <w:keepNext/>
        <w:keepLines/>
        <w:jc w:val="both"/>
        <w:rPr>
          <w:sz w:val="20"/>
          <w:lang w:val="en-GB"/>
        </w:rPr>
      </w:pPr>
      <w:r w:rsidRPr="00A073C5">
        <w:rPr>
          <w:sz w:val="20"/>
          <w:lang w:val="en-GB"/>
        </w:rPr>
        <w:t>(4)</w:t>
      </w:r>
      <w:r w:rsidRPr="00A073C5">
        <w:rPr>
          <w:sz w:val="20"/>
          <w:lang w:val="en-GB"/>
        </w:rPr>
        <w:tab/>
        <w:t>After the date on which an amendment to this Convention is deemed to have been accepted under article 14, any instrument of ratification, acceptance, approval or accession deposited shall apply to this Convention as amended.</w:t>
      </w:r>
    </w:p>
    <w:p w14:paraId="1B2A93ED" w14:textId="77777777" w:rsidR="009803AF" w:rsidRPr="00A073C5" w:rsidRDefault="009803AF" w:rsidP="009A7C26">
      <w:pPr>
        <w:keepNext/>
        <w:keepLines/>
        <w:jc w:val="both"/>
        <w:rPr>
          <w:sz w:val="20"/>
          <w:lang w:val="en-GB"/>
        </w:rPr>
      </w:pPr>
    </w:p>
    <w:p w14:paraId="4B79BDBE" w14:textId="77777777" w:rsidR="009A7C26" w:rsidRPr="00A073C5" w:rsidRDefault="009A7C26" w:rsidP="009A7C26">
      <w:pPr>
        <w:keepNext/>
        <w:keepLines/>
        <w:jc w:val="both"/>
        <w:rPr>
          <w:sz w:val="20"/>
          <w:lang w:val="en-GB"/>
        </w:rPr>
      </w:pPr>
    </w:p>
    <w:p w14:paraId="18710947" w14:textId="77777777" w:rsidR="009A7C26" w:rsidRPr="00A073C5" w:rsidRDefault="009A7C26" w:rsidP="009A7C26">
      <w:pPr>
        <w:keepNext/>
        <w:keepLines/>
        <w:jc w:val="both"/>
        <w:rPr>
          <w:sz w:val="20"/>
          <w:lang w:val="en-GB"/>
        </w:rPr>
      </w:pPr>
    </w:p>
    <w:p w14:paraId="437DA7CF" w14:textId="77777777" w:rsidR="009803AF" w:rsidRPr="00A073C5" w:rsidRDefault="009803AF" w:rsidP="009A7C26">
      <w:pPr>
        <w:keepNext/>
        <w:keepLines/>
        <w:jc w:val="both"/>
        <w:rPr>
          <w:sz w:val="20"/>
          <w:lang w:val="en-GB"/>
        </w:rPr>
      </w:pPr>
    </w:p>
    <w:p w14:paraId="469B80D2" w14:textId="77777777" w:rsidR="009803AF" w:rsidRPr="00A073C5" w:rsidRDefault="009803AF" w:rsidP="009A7C26">
      <w:pPr>
        <w:jc w:val="both"/>
        <w:rPr>
          <w:sz w:val="20"/>
          <w:u w:val="single"/>
          <w:lang w:val="en-GB"/>
        </w:rPr>
      </w:pPr>
      <w:r w:rsidRPr="00A073C5">
        <w:rPr>
          <w:sz w:val="20"/>
          <w:u w:val="single"/>
          <w:lang w:val="en-GB"/>
        </w:rPr>
        <w:t>__________________________________</w:t>
      </w:r>
      <w:r w:rsidR="009A7C26" w:rsidRPr="00A073C5">
        <w:rPr>
          <w:sz w:val="20"/>
          <w:u w:val="single"/>
          <w:lang w:val="en-GB"/>
        </w:rPr>
        <w:t>____</w:t>
      </w:r>
      <w:r w:rsidRPr="00A073C5">
        <w:rPr>
          <w:sz w:val="20"/>
          <w:u w:val="single"/>
          <w:lang w:val="en-GB"/>
        </w:rPr>
        <w:t>_________________________</w:t>
      </w:r>
      <w:r w:rsidR="008D5999" w:rsidRPr="00A073C5">
        <w:rPr>
          <w:sz w:val="20"/>
          <w:u w:val="single"/>
          <w:lang w:val="en-GB"/>
        </w:rPr>
        <w:t>______________________________</w:t>
      </w:r>
    </w:p>
    <w:p w14:paraId="56A9E336" w14:textId="77777777" w:rsidR="009803AF" w:rsidRPr="00A073C5" w:rsidRDefault="009803AF" w:rsidP="009A7C26">
      <w:pPr>
        <w:jc w:val="both"/>
        <w:rPr>
          <w:sz w:val="20"/>
          <w:lang w:val="en-GB"/>
        </w:rPr>
      </w:pPr>
    </w:p>
    <w:p w14:paraId="4E7E702C" w14:textId="77777777" w:rsidR="009803AF" w:rsidRPr="00A073C5" w:rsidRDefault="009803AF" w:rsidP="009A7C26">
      <w:pPr>
        <w:jc w:val="both"/>
        <w:rPr>
          <w:sz w:val="20"/>
          <w:lang w:val="en-GB"/>
        </w:rPr>
      </w:pPr>
      <w:r w:rsidRPr="00A073C5">
        <w:rPr>
          <w:sz w:val="20"/>
          <w:lang w:val="en-GB"/>
        </w:rPr>
        <w:t>I.</w:t>
      </w:r>
      <w:r w:rsidRPr="00A073C5">
        <w:rPr>
          <w:sz w:val="20"/>
          <w:lang w:val="en-GB"/>
        </w:rPr>
        <w:tab/>
        <w:t>Signatories</w:t>
      </w:r>
    </w:p>
    <w:p w14:paraId="63A234DA" w14:textId="77777777" w:rsidR="009803AF" w:rsidRPr="00A073C5" w:rsidRDefault="009803AF" w:rsidP="009A7C26">
      <w:pPr>
        <w:jc w:val="both"/>
        <w:rPr>
          <w:sz w:val="20"/>
          <w:lang w:val="en-GB"/>
        </w:rPr>
      </w:pPr>
    </w:p>
    <w:p w14:paraId="60D28C79" w14:textId="77777777" w:rsidR="009803AF" w:rsidRPr="00A073C5" w:rsidRDefault="009803AF" w:rsidP="009A7C26">
      <w:pPr>
        <w:jc w:val="both"/>
        <w:rPr>
          <w:sz w:val="20"/>
          <w:lang w:val="en-GB"/>
        </w:rPr>
      </w:pPr>
      <w:r w:rsidRPr="00A073C5">
        <w:rPr>
          <w:sz w:val="20"/>
          <w:lang w:val="en-GB"/>
        </w:rPr>
        <w:t>II.</w:t>
      </w:r>
      <w:r w:rsidRPr="00A073C5">
        <w:rPr>
          <w:sz w:val="20"/>
          <w:lang w:val="en-GB"/>
        </w:rPr>
        <w:tab/>
        <w:t>Contracting States</w:t>
      </w:r>
    </w:p>
    <w:p w14:paraId="0863F2C6" w14:textId="77777777" w:rsidR="009803AF" w:rsidRPr="00A073C5" w:rsidRDefault="009803AF" w:rsidP="009A7C26">
      <w:pPr>
        <w:jc w:val="both"/>
        <w:rPr>
          <w:sz w:val="20"/>
          <w:lang w:val="en-GB"/>
        </w:rPr>
      </w:pPr>
    </w:p>
    <w:p w14:paraId="7D655038" w14:textId="77777777" w:rsidR="009803AF" w:rsidRPr="00A073C5" w:rsidRDefault="009803AF" w:rsidP="009A7C26">
      <w:pPr>
        <w:jc w:val="both"/>
        <w:rPr>
          <w:sz w:val="20"/>
          <w:lang w:val="en-GB"/>
        </w:rPr>
      </w:pPr>
      <w:r w:rsidRPr="00A073C5">
        <w:rPr>
          <w:sz w:val="20"/>
          <w:lang w:val="en-GB"/>
        </w:rPr>
        <w:t>III.</w:t>
      </w:r>
      <w:r w:rsidRPr="00A073C5">
        <w:rPr>
          <w:sz w:val="20"/>
          <w:lang w:val="en-GB"/>
        </w:rPr>
        <w:tab/>
        <w:t>Declarations, Reservations and Statements</w:t>
      </w:r>
    </w:p>
    <w:p w14:paraId="32C380B0" w14:textId="77777777" w:rsidR="009803AF" w:rsidRPr="00A073C5" w:rsidRDefault="009A7C26" w:rsidP="009A7C26">
      <w:pPr>
        <w:jc w:val="both"/>
        <w:rPr>
          <w:sz w:val="20"/>
          <w:lang w:val="en-GB"/>
        </w:rPr>
      </w:pPr>
      <w:r w:rsidRPr="00A073C5">
        <w:rPr>
          <w:sz w:val="20"/>
          <w:lang w:val="en-GB"/>
        </w:rPr>
        <w:br w:type="page"/>
      </w:r>
    </w:p>
    <w:p w14:paraId="112C9BA9" w14:textId="77777777" w:rsidR="009803AF" w:rsidRPr="00A073C5" w:rsidRDefault="009803AF" w:rsidP="009A7C26">
      <w:pPr>
        <w:jc w:val="center"/>
        <w:rPr>
          <w:sz w:val="20"/>
          <w:lang w:val="es-ES"/>
        </w:rPr>
      </w:pPr>
      <w:r w:rsidRPr="00A073C5">
        <w:rPr>
          <w:b/>
          <w:sz w:val="20"/>
          <w:lang w:val="es-ES"/>
        </w:rPr>
        <w:lastRenderedPageBreak/>
        <w:t>I.  Signatories</w:t>
      </w:r>
    </w:p>
    <w:p w14:paraId="775C4CF3" w14:textId="77777777" w:rsidR="009803AF" w:rsidRPr="00A073C5" w:rsidRDefault="009803AF" w:rsidP="009A7C26">
      <w:pPr>
        <w:jc w:val="both"/>
        <w:rPr>
          <w:sz w:val="20"/>
          <w:lang w:val="es-ES"/>
        </w:rPr>
      </w:pPr>
    </w:p>
    <w:p w14:paraId="2B010D13" w14:textId="77777777" w:rsidR="00800494" w:rsidRPr="00A073C5" w:rsidRDefault="00800494" w:rsidP="009A7C26">
      <w:pPr>
        <w:jc w:val="both"/>
        <w:rPr>
          <w:sz w:val="20"/>
          <w:lang w:val="es-ES"/>
        </w:rPr>
      </w:pPr>
    </w:p>
    <w:p w14:paraId="625F630C" w14:textId="77777777" w:rsidR="009803AF" w:rsidRPr="00A073C5" w:rsidRDefault="009803AF" w:rsidP="009A7C26">
      <w:pPr>
        <w:tabs>
          <w:tab w:val="left" w:pos="5040"/>
        </w:tabs>
        <w:jc w:val="both"/>
        <w:rPr>
          <w:sz w:val="20"/>
          <w:lang w:val="es-ES"/>
        </w:rPr>
      </w:pPr>
      <w:r w:rsidRPr="00A073C5">
        <w:rPr>
          <w:sz w:val="20"/>
          <w:lang w:val="es-ES"/>
        </w:rPr>
        <w:t>Argentina</w:t>
      </w:r>
      <w:r w:rsidRPr="00A073C5">
        <w:rPr>
          <w:sz w:val="20"/>
          <w:lang w:val="es-ES"/>
        </w:rPr>
        <w:tab/>
        <w:t>Sujeto a ratificación</w:t>
      </w:r>
    </w:p>
    <w:p w14:paraId="0067B8B4" w14:textId="77777777" w:rsidR="009803AF" w:rsidRPr="00A073C5" w:rsidRDefault="009803AF" w:rsidP="007F18C5">
      <w:pPr>
        <w:tabs>
          <w:tab w:val="left" w:pos="5040"/>
        </w:tabs>
        <w:ind w:left="5400" w:hanging="5400"/>
        <w:jc w:val="both"/>
        <w:rPr>
          <w:sz w:val="20"/>
          <w:lang w:val="en-GB"/>
        </w:rPr>
      </w:pPr>
      <w:r w:rsidRPr="00A073C5">
        <w:rPr>
          <w:sz w:val="20"/>
          <w:lang w:val="en-GB"/>
        </w:rPr>
        <w:t>Brazil</w:t>
      </w:r>
      <w:r w:rsidRPr="00A073C5">
        <w:rPr>
          <w:sz w:val="20"/>
          <w:lang w:val="en-GB"/>
        </w:rPr>
        <w:tab/>
        <w:t>"Ad referendum" of the Senate and House of the Brazilian Congress</w:t>
      </w:r>
    </w:p>
    <w:p w14:paraId="26256FBD" w14:textId="77777777" w:rsidR="009803AF" w:rsidRPr="00A073C5" w:rsidRDefault="009803AF" w:rsidP="009A7C26">
      <w:pPr>
        <w:tabs>
          <w:tab w:val="left" w:pos="5040"/>
        </w:tabs>
        <w:jc w:val="both"/>
        <w:rPr>
          <w:sz w:val="20"/>
          <w:lang w:val="fr-FR"/>
        </w:rPr>
      </w:pPr>
      <w:r w:rsidRPr="00A073C5">
        <w:rPr>
          <w:sz w:val="20"/>
          <w:lang w:val="fr-FR"/>
        </w:rPr>
        <w:t>Côte d'Ivoire</w:t>
      </w:r>
      <w:r w:rsidRPr="00A073C5">
        <w:rPr>
          <w:sz w:val="20"/>
          <w:lang w:val="fr-FR"/>
        </w:rPr>
        <w:tab/>
        <w:t>Sous réserve de ratification</w:t>
      </w:r>
    </w:p>
    <w:p w14:paraId="053C6ECC" w14:textId="77777777" w:rsidR="009803AF" w:rsidRPr="00A073C5" w:rsidRDefault="009803AF" w:rsidP="007F18C5">
      <w:pPr>
        <w:tabs>
          <w:tab w:val="left" w:pos="5040"/>
        </w:tabs>
        <w:ind w:left="5400" w:hanging="5400"/>
        <w:jc w:val="both"/>
        <w:rPr>
          <w:sz w:val="20"/>
          <w:lang w:val="en-GB"/>
        </w:rPr>
      </w:pPr>
      <w:r w:rsidRPr="00A073C5">
        <w:rPr>
          <w:sz w:val="20"/>
          <w:lang w:val="en-GB"/>
        </w:rPr>
        <w:t>Denmark</w:t>
      </w:r>
      <w:r w:rsidRPr="00A073C5">
        <w:rPr>
          <w:sz w:val="20"/>
          <w:lang w:val="en-GB"/>
        </w:rPr>
        <w:tab/>
        <w:t xml:space="preserve">Subject to ratification and with reservation for application to the </w:t>
      </w:r>
      <w:r w:rsidR="005030D8" w:rsidRPr="00A073C5">
        <w:rPr>
          <w:sz w:val="20"/>
          <w:lang w:val="en-GB"/>
        </w:rPr>
        <w:t xml:space="preserve">Faroes </w:t>
      </w:r>
      <w:r w:rsidRPr="00A073C5">
        <w:rPr>
          <w:sz w:val="20"/>
          <w:lang w:val="en-GB"/>
        </w:rPr>
        <w:t>and Greenland</w:t>
      </w:r>
    </w:p>
    <w:p w14:paraId="7A732E65" w14:textId="77777777" w:rsidR="009803AF" w:rsidRPr="00A073C5" w:rsidRDefault="009803AF" w:rsidP="009A7C26">
      <w:pPr>
        <w:tabs>
          <w:tab w:val="left" w:pos="5040"/>
        </w:tabs>
        <w:jc w:val="both"/>
        <w:rPr>
          <w:sz w:val="20"/>
          <w:lang w:val="en-GB"/>
        </w:rPr>
      </w:pPr>
      <w:r w:rsidRPr="00A073C5">
        <w:rPr>
          <w:sz w:val="20"/>
          <w:lang w:val="en-GB"/>
        </w:rPr>
        <w:t>Ecuador</w:t>
      </w:r>
      <w:r w:rsidRPr="00A073C5">
        <w:rPr>
          <w:sz w:val="20"/>
          <w:lang w:val="en-GB"/>
        </w:rPr>
        <w:tab/>
        <w:t>Sujeto a ratificación</w:t>
      </w:r>
    </w:p>
    <w:p w14:paraId="2FC7D1ED" w14:textId="77777777" w:rsidR="009803AF" w:rsidRPr="00A073C5" w:rsidRDefault="009803AF" w:rsidP="009A7C26">
      <w:pPr>
        <w:tabs>
          <w:tab w:val="left" w:pos="5040"/>
        </w:tabs>
        <w:jc w:val="both"/>
        <w:rPr>
          <w:sz w:val="20"/>
          <w:lang w:val="en-GB"/>
        </w:rPr>
      </w:pPr>
      <w:r w:rsidRPr="00A073C5">
        <w:rPr>
          <w:sz w:val="20"/>
          <w:lang w:val="en-GB"/>
        </w:rPr>
        <w:t>Egypt</w:t>
      </w:r>
      <w:r w:rsidRPr="00A073C5">
        <w:rPr>
          <w:sz w:val="20"/>
          <w:lang w:val="en-GB"/>
        </w:rPr>
        <w:tab/>
      </w:r>
      <w:r w:rsidRPr="00A073C5">
        <w:rPr>
          <w:i/>
          <w:sz w:val="20"/>
          <w:lang w:val="en-GB"/>
        </w:rPr>
        <w:t xml:space="preserve">[Translation] </w:t>
      </w:r>
      <w:r w:rsidRPr="00A073C5">
        <w:rPr>
          <w:sz w:val="20"/>
          <w:lang w:val="en-GB"/>
        </w:rPr>
        <w:t>Subject to ratification</w:t>
      </w:r>
    </w:p>
    <w:p w14:paraId="1FCD470B" w14:textId="77777777" w:rsidR="009803AF" w:rsidRPr="00A073C5" w:rsidRDefault="009803AF" w:rsidP="007F18C5">
      <w:pPr>
        <w:tabs>
          <w:tab w:val="left" w:pos="5040"/>
        </w:tabs>
        <w:jc w:val="both"/>
        <w:rPr>
          <w:sz w:val="20"/>
          <w:lang w:val="en-GB"/>
        </w:rPr>
      </w:pPr>
      <w:r w:rsidRPr="00A073C5">
        <w:rPr>
          <w:sz w:val="20"/>
          <w:lang w:val="en-GB"/>
        </w:rPr>
        <w:t>Finland</w:t>
      </w:r>
      <w:r w:rsidRPr="00A073C5">
        <w:rPr>
          <w:sz w:val="20"/>
          <w:lang w:val="en-GB"/>
        </w:rPr>
        <w:tab/>
      </w:r>
      <w:r w:rsidR="007F18C5" w:rsidRPr="00A073C5">
        <w:rPr>
          <w:sz w:val="20"/>
          <w:lang w:val="en-GB"/>
        </w:rPr>
        <w:t>S</w:t>
      </w:r>
      <w:r w:rsidRPr="00A073C5">
        <w:rPr>
          <w:sz w:val="20"/>
          <w:lang w:val="en-GB"/>
        </w:rPr>
        <w:t>ubject to approval</w:t>
      </w:r>
    </w:p>
    <w:p w14:paraId="212B3196" w14:textId="77777777" w:rsidR="009803AF" w:rsidRPr="00A073C5" w:rsidRDefault="009803AF" w:rsidP="009A7C26">
      <w:pPr>
        <w:tabs>
          <w:tab w:val="left" w:pos="5040"/>
        </w:tabs>
        <w:jc w:val="both"/>
        <w:rPr>
          <w:sz w:val="20"/>
          <w:lang w:val="fr-FR"/>
        </w:rPr>
      </w:pPr>
      <w:r w:rsidRPr="00A073C5">
        <w:rPr>
          <w:sz w:val="20"/>
          <w:lang w:val="fr-FR"/>
        </w:rPr>
        <w:t>France</w:t>
      </w:r>
      <w:r w:rsidRPr="00A073C5">
        <w:rPr>
          <w:sz w:val="20"/>
          <w:lang w:val="fr-FR"/>
        </w:rPr>
        <w:tab/>
      </w:r>
      <w:r w:rsidR="007F18C5" w:rsidRPr="00A073C5">
        <w:rPr>
          <w:sz w:val="20"/>
          <w:lang w:val="fr-FR"/>
        </w:rPr>
        <w:t>S</w:t>
      </w:r>
      <w:r w:rsidRPr="00A073C5">
        <w:rPr>
          <w:sz w:val="20"/>
          <w:lang w:val="fr-FR"/>
        </w:rPr>
        <w:t>ous réserve d'approbation</w:t>
      </w:r>
    </w:p>
    <w:p w14:paraId="111A1100" w14:textId="77777777" w:rsidR="009803AF" w:rsidRPr="00A073C5" w:rsidRDefault="009803AF" w:rsidP="009A7C26">
      <w:pPr>
        <w:tabs>
          <w:tab w:val="left" w:pos="5040"/>
        </w:tabs>
        <w:jc w:val="both"/>
        <w:rPr>
          <w:sz w:val="20"/>
          <w:lang w:val="fr-FR"/>
        </w:rPr>
      </w:pPr>
      <w:r w:rsidRPr="00A073C5">
        <w:rPr>
          <w:sz w:val="20"/>
          <w:lang w:val="fr-FR"/>
        </w:rPr>
        <w:t>Gambia</w:t>
      </w:r>
      <w:r w:rsidRPr="00A073C5">
        <w:rPr>
          <w:sz w:val="20"/>
          <w:lang w:val="fr-FR"/>
        </w:rPr>
        <w:tab/>
      </w:r>
      <w:r w:rsidR="007F18C5" w:rsidRPr="00A073C5">
        <w:rPr>
          <w:sz w:val="20"/>
          <w:lang w:val="fr-FR"/>
        </w:rPr>
        <w:t>S</w:t>
      </w:r>
      <w:r w:rsidRPr="00A073C5">
        <w:rPr>
          <w:sz w:val="20"/>
          <w:lang w:val="fr-FR"/>
        </w:rPr>
        <w:t>ubject to ratification</w:t>
      </w:r>
    </w:p>
    <w:p w14:paraId="300AE7BF" w14:textId="77777777" w:rsidR="009803AF" w:rsidRPr="00A073C5" w:rsidRDefault="009803AF" w:rsidP="007F18C5">
      <w:pPr>
        <w:tabs>
          <w:tab w:val="left" w:pos="5040"/>
        </w:tabs>
        <w:jc w:val="both"/>
        <w:rPr>
          <w:sz w:val="20"/>
          <w:lang w:val="en-GB"/>
        </w:rPr>
      </w:pPr>
      <w:r w:rsidRPr="00A073C5">
        <w:rPr>
          <w:sz w:val="20"/>
          <w:lang w:val="en-GB"/>
        </w:rPr>
        <w:t>Germany, Federal Republic of</w:t>
      </w:r>
      <w:r w:rsidRPr="00A073C5">
        <w:rPr>
          <w:sz w:val="20"/>
          <w:lang w:val="en-GB"/>
        </w:rPr>
        <w:tab/>
      </w:r>
      <w:r w:rsidR="007F18C5" w:rsidRPr="00A073C5">
        <w:rPr>
          <w:sz w:val="20"/>
          <w:lang w:val="en-GB"/>
        </w:rPr>
        <w:t>S</w:t>
      </w:r>
      <w:r w:rsidRPr="00A073C5">
        <w:rPr>
          <w:sz w:val="20"/>
          <w:lang w:val="en-GB"/>
        </w:rPr>
        <w:t>ubject to ratification</w:t>
      </w:r>
    </w:p>
    <w:p w14:paraId="2D694D73" w14:textId="77777777" w:rsidR="009803AF" w:rsidRPr="00A073C5" w:rsidRDefault="009803AF" w:rsidP="009A7C26">
      <w:pPr>
        <w:tabs>
          <w:tab w:val="left" w:pos="5040"/>
        </w:tabs>
        <w:jc w:val="both"/>
        <w:rPr>
          <w:sz w:val="20"/>
          <w:lang w:val="en-GB"/>
        </w:rPr>
      </w:pPr>
      <w:r w:rsidRPr="00A073C5">
        <w:rPr>
          <w:sz w:val="20"/>
          <w:lang w:val="en-GB"/>
        </w:rPr>
        <w:t>Ghana</w:t>
      </w:r>
      <w:r w:rsidRPr="00A073C5">
        <w:rPr>
          <w:sz w:val="20"/>
          <w:lang w:val="en-GB"/>
        </w:rPr>
        <w:tab/>
      </w:r>
      <w:r w:rsidR="007F18C5" w:rsidRPr="00A073C5">
        <w:rPr>
          <w:sz w:val="20"/>
          <w:lang w:val="en-GB"/>
        </w:rPr>
        <w:t>S</w:t>
      </w:r>
      <w:r w:rsidRPr="00A073C5">
        <w:rPr>
          <w:sz w:val="20"/>
          <w:lang w:val="en-GB"/>
        </w:rPr>
        <w:t>ubject to acceptance</w:t>
      </w:r>
    </w:p>
    <w:p w14:paraId="3BCCFE0F" w14:textId="77777777" w:rsidR="009803AF" w:rsidRPr="00A073C5" w:rsidRDefault="009803AF" w:rsidP="009A7C26">
      <w:pPr>
        <w:tabs>
          <w:tab w:val="left" w:pos="5040"/>
        </w:tabs>
        <w:jc w:val="both"/>
        <w:rPr>
          <w:sz w:val="20"/>
          <w:lang w:val="en-GB"/>
        </w:rPr>
      </w:pPr>
      <w:r w:rsidRPr="00A073C5">
        <w:rPr>
          <w:sz w:val="20"/>
          <w:lang w:val="en-GB"/>
        </w:rPr>
        <w:t>Greece</w:t>
      </w:r>
      <w:r w:rsidRPr="00A073C5">
        <w:rPr>
          <w:sz w:val="20"/>
          <w:lang w:val="en-GB"/>
        </w:rPr>
        <w:tab/>
      </w:r>
      <w:r w:rsidR="007F18C5" w:rsidRPr="00A073C5">
        <w:rPr>
          <w:sz w:val="20"/>
          <w:lang w:val="en-GB"/>
        </w:rPr>
        <w:t>S</w:t>
      </w:r>
      <w:r w:rsidRPr="00A073C5">
        <w:rPr>
          <w:sz w:val="20"/>
          <w:lang w:val="en-GB"/>
        </w:rPr>
        <w:t>ubject to ratification</w:t>
      </w:r>
    </w:p>
    <w:p w14:paraId="423B51A7" w14:textId="77777777" w:rsidR="009803AF" w:rsidRPr="00A073C5" w:rsidRDefault="009803AF" w:rsidP="009A7C26">
      <w:pPr>
        <w:tabs>
          <w:tab w:val="left" w:pos="5040"/>
        </w:tabs>
        <w:jc w:val="both"/>
        <w:rPr>
          <w:sz w:val="20"/>
          <w:lang w:val="fr-FR"/>
        </w:rPr>
      </w:pPr>
      <w:r w:rsidRPr="00A073C5">
        <w:rPr>
          <w:sz w:val="20"/>
          <w:lang w:val="fr-FR"/>
        </w:rPr>
        <w:t>Guinea</w:t>
      </w:r>
      <w:r w:rsidRPr="00A073C5">
        <w:rPr>
          <w:sz w:val="20"/>
          <w:lang w:val="fr-FR"/>
        </w:rPr>
        <w:tab/>
        <w:t>Sous réserve de ratification</w:t>
      </w:r>
    </w:p>
    <w:p w14:paraId="78B84317" w14:textId="77777777" w:rsidR="009803AF" w:rsidRPr="00A073C5" w:rsidRDefault="009803AF" w:rsidP="009A7C26">
      <w:pPr>
        <w:tabs>
          <w:tab w:val="left" w:pos="5040"/>
        </w:tabs>
        <w:jc w:val="both"/>
        <w:rPr>
          <w:sz w:val="20"/>
          <w:lang w:val="fr-FR"/>
        </w:rPr>
      </w:pPr>
      <w:r w:rsidRPr="00A073C5">
        <w:rPr>
          <w:sz w:val="20"/>
          <w:lang w:val="fr-FR"/>
        </w:rPr>
        <w:t>Iceland</w:t>
      </w:r>
      <w:r w:rsidRPr="00A073C5">
        <w:rPr>
          <w:sz w:val="20"/>
          <w:lang w:val="fr-FR"/>
        </w:rPr>
        <w:tab/>
      </w:r>
      <w:r w:rsidR="007F18C5" w:rsidRPr="00A073C5">
        <w:rPr>
          <w:sz w:val="20"/>
          <w:lang w:val="fr-FR"/>
        </w:rPr>
        <w:t>S</w:t>
      </w:r>
      <w:r w:rsidRPr="00A073C5">
        <w:rPr>
          <w:sz w:val="20"/>
          <w:lang w:val="fr-FR"/>
        </w:rPr>
        <w:t>ubject to ratification</w:t>
      </w:r>
    </w:p>
    <w:p w14:paraId="4FF2B7E0" w14:textId="77777777" w:rsidR="009803AF" w:rsidRPr="00A073C5" w:rsidRDefault="009803AF" w:rsidP="009A7C26">
      <w:pPr>
        <w:tabs>
          <w:tab w:val="left" w:pos="5040"/>
        </w:tabs>
        <w:jc w:val="both"/>
        <w:rPr>
          <w:sz w:val="20"/>
          <w:lang w:val="en-GB"/>
        </w:rPr>
      </w:pPr>
      <w:r w:rsidRPr="00A073C5">
        <w:rPr>
          <w:sz w:val="20"/>
          <w:lang w:val="en-GB"/>
        </w:rPr>
        <w:t>Israel</w:t>
      </w:r>
      <w:r w:rsidRPr="00A073C5">
        <w:rPr>
          <w:sz w:val="20"/>
          <w:lang w:val="en-GB"/>
        </w:rPr>
        <w:tab/>
      </w:r>
      <w:r w:rsidR="007F18C5" w:rsidRPr="00A073C5">
        <w:rPr>
          <w:sz w:val="20"/>
          <w:lang w:val="en-GB"/>
        </w:rPr>
        <w:t>S</w:t>
      </w:r>
      <w:r w:rsidRPr="00A073C5">
        <w:rPr>
          <w:sz w:val="20"/>
          <w:lang w:val="en-GB"/>
        </w:rPr>
        <w:t>ubject to ratification</w:t>
      </w:r>
    </w:p>
    <w:p w14:paraId="2D84E338" w14:textId="77777777" w:rsidR="009803AF" w:rsidRPr="00A073C5" w:rsidRDefault="009803AF" w:rsidP="007F18C5">
      <w:pPr>
        <w:tabs>
          <w:tab w:val="left" w:pos="5040"/>
        </w:tabs>
        <w:jc w:val="both"/>
        <w:rPr>
          <w:sz w:val="20"/>
          <w:lang w:val="en-GB"/>
        </w:rPr>
      </w:pPr>
      <w:r w:rsidRPr="00A073C5">
        <w:rPr>
          <w:sz w:val="20"/>
          <w:lang w:val="en-GB"/>
        </w:rPr>
        <w:t>Italy</w:t>
      </w:r>
      <w:r w:rsidRPr="00A073C5">
        <w:rPr>
          <w:sz w:val="20"/>
          <w:lang w:val="en-GB"/>
        </w:rPr>
        <w:tab/>
      </w:r>
      <w:r w:rsidR="007F18C5" w:rsidRPr="00A073C5">
        <w:rPr>
          <w:sz w:val="20"/>
          <w:lang w:val="en-GB"/>
        </w:rPr>
        <w:t>S</w:t>
      </w:r>
      <w:r w:rsidRPr="00A073C5">
        <w:rPr>
          <w:sz w:val="20"/>
          <w:lang w:val="en-GB"/>
        </w:rPr>
        <w:t>ubject to ratification</w:t>
      </w:r>
    </w:p>
    <w:p w14:paraId="5E0DA2D3" w14:textId="77777777" w:rsidR="009803AF" w:rsidRPr="00A073C5" w:rsidRDefault="009803AF" w:rsidP="009A7C26">
      <w:pPr>
        <w:tabs>
          <w:tab w:val="left" w:pos="5040"/>
        </w:tabs>
        <w:jc w:val="both"/>
        <w:rPr>
          <w:sz w:val="20"/>
          <w:lang w:val="fr-FR"/>
        </w:rPr>
      </w:pPr>
      <w:r w:rsidRPr="00A073C5">
        <w:rPr>
          <w:sz w:val="20"/>
          <w:lang w:val="fr-FR"/>
        </w:rPr>
        <w:t>Lebanon</w:t>
      </w:r>
      <w:r w:rsidRPr="00A073C5">
        <w:rPr>
          <w:sz w:val="20"/>
          <w:lang w:val="fr-FR"/>
        </w:rPr>
        <w:tab/>
      </w:r>
      <w:r w:rsidR="007F18C5" w:rsidRPr="00A073C5">
        <w:rPr>
          <w:sz w:val="20"/>
          <w:lang w:val="fr-FR"/>
        </w:rPr>
        <w:t>S</w:t>
      </w:r>
      <w:r w:rsidRPr="00A073C5">
        <w:rPr>
          <w:sz w:val="20"/>
          <w:lang w:val="fr-FR"/>
        </w:rPr>
        <w:t>ous réserve de ratification</w:t>
      </w:r>
    </w:p>
    <w:p w14:paraId="4C2C5D6E" w14:textId="77777777" w:rsidR="009803AF" w:rsidRPr="00A073C5" w:rsidRDefault="009803AF" w:rsidP="009A7C26">
      <w:pPr>
        <w:tabs>
          <w:tab w:val="left" w:pos="5040"/>
        </w:tabs>
        <w:jc w:val="both"/>
        <w:rPr>
          <w:sz w:val="20"/>
          <w:lang w:val="fr-FR"/>
        </w:rPr>
      </w:pPr>
      <w:r w:rsidRPr="00A073C5">
        <w:rPr>
          <w:sz w:val="20"/>
          <w:lang w:val="fr-FR"/>
        </w:rPr>
        <w:t>Malta</w:t>
      </w:r>
      <w:r w:rsidRPr="00A073C5">
        <w:rPr>
          <w:sz w:val="20"/>
          <w:lang w:val="fr-FR"/>
        </w:rPr>
        <w:tab/>
      </w:r>
      <w:r w:rsidR="007F18C5" w:rsidRPr="00A073C5">
        <w:rPr>
          <w:sz w:val="20"/>
          <w:lang w:val="fr-FR"/>
        </w:rPr>
        <w:t>S</w:t>
      </w:r>
      <w:r w:rsidRPr="00A073C5">
        <w:rPr>
          <w:sz w:val="20"/>
          <w:lang w:val="fr-FR"/>
        </w:rPr>
        <w:t>ubject to ratification</w:t>
      </w:r>
    </w:p>
    <w:p w14:paraId="5D092A90" w14:textId="77777777" w:rsidR="009803AF" w:rsidRPr="00A073C5" w:rsidRDefault="009803AF" w:rsidP="009A7C26">
      <w:pPr>
        <w:tabs>
          <w:tab w:val="left" w:pos="5040"/>
        </w:tabs>
        <w:jc w:val="both"/>
        <w:rPr>
          <w:sz w:val="20"/>
          <w:lang w:val="en-GB"/>
        </w:rPr>
      </w:pPr>
      <w:r w:rsidRPr="00A073C5">
        <w:rPr>
          <w:sz w:val="20"/>
          <w:lang w:val="en-GB"/>
        </w:rPr>
        <w:t>Morocco</w:t>
      </w:r>
      <w:r w:rsidRPr="00A073C5">
        <w:rPr>
          <w:sz w:val="20"/>
          <w:lang w:val="en-GB"/>
        </w:rPr>
        <w:tab/>
      </w:r>
      <w:r w:rsidR="007F18C5" w:rsidRPr="00A073C5">
        <w:rPr>
          <w:sz w:val="20"/>
          <w:lang w:val="en-GB"/>
        </w:rPr>
        <w:t>S</w:t>
      </w:r>
      <w:r w:rsidRPr="00A073C5">
        <w:rPr>
          <w:sz w:val="20"/>
          <w:lang w:val="en-GB"/>
        </w:rPr>
        <w:t>ubject to ratification by the Moroccan Government</w:t>
      </w:r>
    </w:p>
    <w:p w14:paraId="43B2BBD7" w14:textId="77777777" w:rsidR="009803AF" w:rsidRPr="00A073C5" w:rsidRDefault="009803AF" w:rsidP="009A7C26">
      <w:pPr>
        <w:tabs>
          <w:tab w:val="left" w:pos="5040"/>
        </w:tabs>
        <w:jc w:val="both"/>
        <w:rPr>
          <w:sz w:val="20"/>
          <w:lang w:val="en-GB"/>
        </w:rPr>
      </w:pPr>
      <w:r w:rsidRPr="00A073C5">
        <w:rPr>
          <w:sz w:val="20"/>
          <w:lang w:val="en-GB"/>
        </w:rPr>
        <w:t>Netherlands</w:t>
      </w:r>
      <w:r w:rsidRPr="00A073C5">
        <w:rPr>
          <w:sz w:val="20"/>
          <w:lang w:val="en-GB"/>
        </w:rPr>
        <w:tab/>
      </w:r>
      <w:r w:rsidR="007F18C5" w:rsidRPr="00A073C5">
        <w:rPr>
          <w:sz w:val="20"/>
          <w:lang w:val="en-GB"/>
        </w:rPr>
        <w:t>S</w:t>
      </w:r>
      <w:r w:rsidRPr="00A073C5">
        <w:rPr>
          <w:sz w:val="20"/>
          <w:lang w:val="en-GB"/>
        </w:rPr>
        <w:t>ubject to ratification</w:t>
      </w:r>
    </w:p>
    <w:p w14:paraId="3ADD05AA" w14:textId="77777777" w:rsidR="009803AF" w:rsidRPr="00A073C5" w:rsidRDefault="009803AF" w:rsidP="009A7C26">
      <w:pPr>
        <w:tabs>
          <w:tab w:val="left" w:pos="5040"/>
        </w:tabs>
        <w:jc w:val="both"/>
        <w:rPr>
          <w:sz w:val="20"/>
          <w:lang w:val="en-GB"/>
        </w:rPr>
      </w:pPr>
      <w:r w:rsidRPr="00A073C5">
        <w:rPr>
          <w:sz w:val="20"/>
          <w:lang w:val="en-GB"/>
        </w:rPr>
        <w:t>Norway</w:t>
      </w:r>
      <w:r w:rsidRPr="00A073C5">
        <w:rPr>
          <w:sz w:val="20"/>
          <w:lang w:val="en-GB"/>
        </w:rPr>
        <w:tab/>
      </w:r>
      <w:r w:rsidR="007F18C5" w:rsidRPr="00A073C5">
        <w:rPr>
          <w:sz w:val="20"/>
          <w:lang w:val="en-GB"/>
        </w:rPr>
        <w:t>S</w:t>
      </w:r>
      <w:r w:rsidRPr="00A073C5">
        <w:rPr>
          <w:sz w:val="20"/>
          <w:lang w:val="en-GB"/>
        </w:rPr>
        <w:t>ubject to ratification</w:t>
      </w:r>
    </w:p>
    <w:p w14:paraId="4C2F2D70" w14:textId="77777777" w:rsidR="009803AF" w:rsidRPr="00A073C5" w:rsidRDefault="009803AF" w:rsidP="009A7C26">
      <w:pPr>
        <w:tabs>
          <w:tab w:val="left" w:pos="5040"/>
        </w:tabs>
        <w:jc w:val="both"/>
        <w:rPr>
          <w:sz w:val="20"/>
          <w:lang w:val="en-GB"/>
        </w:rPr>
      </w:pPr>
      <w:r w:rsidRPr="00A073C5">
        <w:rPr>
          <w:sz w:val="20"/>
          <w:lang w:val="en-GB"/>
        </w:rPr>
        <w:t>Philippines</w:t>
      </w:r>
      <w:r w:rsidRPr="00A073C5">
        <w:rPr>
          <w:sz w:val="20"/>
          <w:lang w:val="en-GB"/>
        </w:rPr>
        <w:tab/>
      </w:r>
      <w:r w:rsidR="007F18C5" w:rsidRPr="00A073C5">
        <w:rPr>
          <w:sz w:val="20"/>
          <w:lang w:val="en-GB"/>
        </w:rPr>
        <w:t>S</w:t>
      </w:r>
      <w:r w:rsidRPr="00A073C5">
        <w:rPr>
          <w:sz w:val="20"/>
          <w:lang w:val="en-GB"/>
        </w:rPr>
        <w:t>ubject to ratification</w:t>
      </w:r>
    </w:p>
    <w:p w14:paraId="48EF03FE" w14:textId="77777777" w:rsidR="009803AF" w:rsidRPr="00A073C5" w:rsidRDefault="009803AF" w:rsidP="009A7C26">
      <w:pPr>
        <w:tabs>
          <w:tab w:val="left" w:pos="5040"/>
        </w:tabs>
        <w:jc w:val="both"/>
        <w:rPr>
          <w:sz w:val="20"/>
          <w:lang w:val="en-GB"/>
        </w:rPr>
      </w:pPr>
      <w:r w:rsidRPr="00A073C5">
        <w:rPr>
          <w:sz w:val="20"/>
          <w:lang w:val="en-GB"/>
        </w:rPr>
        <w:t>Poland</w:t>
      </w:r>
      <w:r w:rsidRPr="00A073C5">
        <w:rPr>
          <w:sz w:val="20"/>
          <w:lang w:val="en-GB"/>
        </w:rPr>
        <w:tab/>
      </w:r>
      <w:r w:rsidR="007F18C5" w:rsidRPr="00A073C5">
        <w:rPr>
          <w:sz w:val="20"/>
          <w:lang w:val="en-GB"/>
        </w:rPr>
        <w:t>S</w:t>
      </w:r>
      <w:r w:rsidRPr="00A073C5">
        <w:rPr>
          <w:sz w:val="20"/>
          <w:lang w:val="en-GB"/>
        </w:rPr>
        <w:t>ubject to ratification</w:t>
      </w:r>
    </w:p>
    <w:p w14:paraId="14790D1B" w14:textId="77777777" w:rsidR="009803AF" w:rsidRPr="00A073C5" w:rsidRDefault="009803AF" w:rsidP="009A7C26">
      <w:pPr>
        <w:tabs>
          <w:tab w:val="left" w:pos="5040"/>
        </w:tabs>
        <w:jc w:val="both"/>
        <w:rPr>
          <w:sz w:val="20"/>
          <w:lang w:val="en-GB"/>
        </w:rPr>
      </w:pPr>
      <w:r w:rsidRPr="00A073C5">
        <w:rPr>
          <w:sz w:val="20"/>
          <w:lang w:val="en-GB"/>
        </w:rPr>
        <w:t>Senegal</w:t>
      </w:r>
      <w:r w:rsidRPr="00A073C5">
        <w:rPr>
          <w:sz w:val="20"/>
          <w:lang w:val="en-GB"/>
        </w:rPr>
        <w:tab/>
      </w:r>
      <w:r w:rsidR="007F18C5" w:rsidRPr="00A073C5">
        <w:rPr>
          <w:sz w:val="20"/>
          <w:lang w:val="en-GB"/>
        </w:rPr>
        <w:t>S</w:t>
      </w:r>
      <w:r w:rsidRPr="00A073C5">
        <w:rPr>
          <w:sz w:val="20"/>
          <w:lang w:val="en-GB"/>
        </w:rPr>
        <w:t>ubject to ratification</w:t>
      </w:r>
    </w:p>
    <w:p w14:paraId="02F87285" w14:textId="77777777" w:rsidR="009803AF" w:rsidRPr="00A073C5" w:rsidRDefault="009803AF" w:rsidP="009A7C26">
      <w:pPr>
        <w:tabs>
          <w:tab w:val="left" w:pos="5040"/>
        </w:tabs>
        <w:jc w:val="both"/>
        <w:rPr>
          <w:sz w:val="20"/>
          <w:lang w:val="en-GB"/>
        </w:rPr>
      </w:pPr>
      <w:r w:rsidRPr="00A073C5">
        <w:rPr>
          <w:sz w:val="20"/>
          <w:lang w:val="en-GB"/>
        </w:rPr>
        <w:t>Spain</w:t>
      </w:r>
      <w:r w:rsidRPr="00A073C5">
        <w:rPr>
          <w:sz w:val="20"/>
          <w:lang w:val="en-GB"/>
        </w:rPr>
        <w:tab/>
      </w:r>
      <w:r w:rsidR="007F18C5" w:rsidRPr="00A073C5">
        <w:rPr>
          <w:sz w:val="20"/>
          <w:lang w:val="en-GB"/>
        </w:rPr>
        <w:t>C</w:t>
      </w:r>
      <w:r w:rsidRPr="00A073C5">
        <w:rPr>
          <w:sz w:val="20"/>
          <w:lang w:val="en-GB"/>
        </w:rPr>
        <w:t>on reserva de ratificación</w:t>
      </w:r>
    </w:p>
    <w:p w14:paraId="104E0427" w14:textId="77777777" w:rsidR="009803AF" w:rsidRPr="00A073C5" w:rsidRDefault="009803AF" w:rsidP="009A7C26">
      <w:pPr>
        <w:tabs>
          <w:tab w:val="left" w:pos="5040"/>
        </w:tabs>
        <w:jc w:val="both"/>
        <w:rPr>
          <w:sz w:val="20"/>
          <w:lang w:val="en-GB"/>
        </w:rPr>
      </w:pPr>
      <w:r w:rsidRPr="00A073C5">
        <w:rPr>
          <w:sz w:val="20"/>
          <w:lang w:val="en-GB"/>
        </w:rPr>
        <w:t>Sweden</w:t>
      </w:r>
      <w:r w:rsidRPr="00A073C5">
        <w:rPr>
          <w:sz w:val="20"/>
          <w:lang w:val="en-GB"/>
        </w:rPr>
        <w:tab/>
      </w:r>
      <w:r w:rsidR="007F18C5" w:rsidRPr="00A073C5">
        <w:rPr>
          <w:sz w:val="20"/>
          <w:lang w:val="en-GB"/>
        </w:rPr>
        <w:t>S</w:t>
      </w:r>
      <w:r w:rsidRPr="00A073C5">
        <w:rPr>
          <w:sz w:val="20"/>
          <w:lang w:val="en-GB"/>
        </w:rPr>
        <w:t>ubject to ratification</w:t>
      </w:r>
    </w:p>
    <w:p w14:paraId="1C02099D" w14:textId="77777777" w:rsidR="009803AF" w:rsidRPr="00A073C5" w:rsidRDefault="009803AF" w:rsidP="009A7C26">
      <w:pPr>
        <w:tabs>
          <w:tab w:val="left" w:pos="5040"/>
        </w:tabs>
        <w:jc w:val="both"/>
        <w:rPr>
          <w:sz w:val="20"/>
          <w:lang w:val="en-GB"/>
        </w:rPr>
      </w:pPr>
      <w:r w:rsidRPr="00A073C5">
        <w:rPr>
          <w:sz w:val="20"/>
          <w:lang w:val="en-GB"/>
        </w:rPr>
        <w:t>United States</w:t>
      </w:r>
      <w:r w:rsidRPr="00A073C5">
        <w:rPr>
          <w:sz w:val="20"/>
          <w:lang w:val="en-GB"/>
        </w:rPr>
        <w:tab/>
      </w:r>
      <w:r w:rsidR="007F18C5" w:rsidRPr="00A073C5">
        <w:rPr>
          <w:sz w:val="20"/>
          <w:lang w:val="en-GB"/>
        </w:rPr>
        <w:t>S</w:t>
      </w:r>
      <w:r w:rsidRPr="00A073C5">
        <w:rPr>
          <w:sz w:val="20"/>
          <w:lang w:val="en-GB"/>
        </w:rPr>
        <w:t>ubject to ratification</w:t>
      </w:r>
    </w:p>
    <w:p w14:paraId="1537946B" w14:textId="77777777" w:rsidR="009803AF" w:rsidRPr="00A073C5" w:rsidRDefault="009803AF" w:rsidP="009A7C26">
      <w:pPr>
        <w:tabs>
          <w:tab w:val="left" w:pos="5040"/>
        </w:tabs>
        <w:jc w:val="both"/>
        <w:rPr>
          <w:sz w:val="20"/>
          <w:lang w:val="en-GB"/>
        </w:rPr>
      </w:pPr>
      <w:r w:rsidRPr="00A073C5">
        <w:rPr>
          <w:sz w:val="20"/>
          <w:lang w:val="en-GB"/>
        </w:rPr>
        <w:t>Uruguay</w:t>
      </w:r>
      <w:r w:rsidRPr="00A073C5">
        <w:rPr>
          <w:sz w:val="20"/>
          <w:lang w:val="en-GB"/>
        </w:rPr>
        <w:tab/>
      </w:r>
      <w:r w:rsidR="007F18C5" w:rsidRPr="00A073C5">
        <w:rPr>
          <w:sz w:val="20"/>
          <w:lang w:val="en-GB"/>
        </w:rPr>
        <w:t>A</w:t>
      </w:r>
      <w:r w:rsidRPr="00A073C5">
        <w:rPr>
          <w:sz w:val="20"/>
          <w:lang w:val="en-GB"/>
        </w:rPr>
        <w:t>d referendum</w:t>
      </w:r>
    </w:p>
    <w:p w14:paraId="1045922F" w14:textId="77777777" w:rsidR="009803AF" w:rsidRPr="00A073C5" w:rsidRDefault="00814D34" w:rsidP="009A7C26">
      <w:pPr>
        <w:tabs>
          <w:tab w:val="left" w:pos="5040"/>
        </w:tabs>
        <w:jc w:val="both"/>
        <w:rPr>
          <w:sz w:val="20"/>
          <w:lang w:val="en-GB"/>
        </w:rPr>
      </w:pPr>
      <w:r w:rsidRPr="00A073C5">
        <w:rPr>
          <w:sz w:val="20"/>
          <w:lang w:val="en-GB"/>
        </w:rPr>
        <w:t>Venezuela (Bolivarian Republic of)</w:t>
      </w:r>
      <w:r w:rsidR="009803AF" w:rsidRPr="00A073C5">
        <w:rPr>
          <w:sz w:val="20"/>
          <w:lang w:val="en-GB"/>
        </w:rPr>
        <w:tab/>
      </w:r>
      <w:r w:rsidR="007F18C5" w:rsidRPr="00A073C5">
        <w:rPr>
          <w:sz w:val="20"/>
          <w:lang w:val="en-GB"/>
        </w:rPr>
        <w:t>S</w:t>
      </w:r>
      <w:r w:rsidR="009803AF" w:rsidRPr="00A073C5">
        <w:rPr>
          <w:sz w:val="20"/>
          <w:lang w:val="en-GB"/>
        </w:rPr>
        <w:t>ubject to ratification</w:t>
      </w:r>
    </w:p>
    <w:p w14:paraId="5805C939" w14:textId="77777777" w:rsidR="009803AF" w:rsidRPr="00A073C5" w:rsidRDefault="009803AF" w:rsidP="009A7C26">
      <w:pPr>
        <w:jc w:val="both"/>
        <w:rPr>
          <w:sz w:val="20"/>
          <w:lang w:val="en-GB"/>
        </w:rPr>
      </w:pPr>
    </w:p>
    <w:p w14:paraId="710579BA" w14:textId="77777777" w:rsidR="009803AF" w:rsidRPr="00A073C5" w:rsidRDefault="009803AF" w:rsidP="009A7C26">
      <w:pPr>
        <w:jc w:val="both"/>
        <w:rPr>
          <w:sz w:val="20"/>
          <w:lang w:val="en-GB"/>
        </w:rPr>
      </w:pPr>
    </w:p>
    <w:p w14:paraId="7A1BD598" w14:textId="77777777" w:rsidR="009803AF" w:rsidRPr="00A073C5" w:rsidRDefault="009803AF" w:rsidP="007F18C5">
      <w:pPr>
        <w:jc w:val="center"/>
        <w:rPr>
          <w:sz w:val="20"/>
          <w:lang w:val="en-GB"/>
        </w:rPr>
      </w:pPr>
      <w:r w:rsidRPr="00A073C5">
        <w:rPr>
          <w:b/>
          <w:sz w:val="20"/>
          <w:lang w:val="en-GB"/>
        </w:rPr>
        <w:t>II. Contracting States</w:t>
      </w:r>
    </w:p>
    <w:p w14:paraId="18DE2055" w14:textId="77777777" w:rsidR="009803AF" w:rsidRPr="00A073C5" w:rsidRDefault="009803AF" w:rsidP="009A7C26">
      <w:pPr>
        <w:jc w:val="both"/>
        <w:rPr>
          <w:sz w:val="20"/>
          <w:lang w:val="en-GB"/>
        </w:rPr>
      </w:pPr>
    </w:p>
    <w:p w14:paraId="1C8B16F3" w14:textId="77777777" w:rsidR="00800494" w:rsidRPr="00A073C5" w:rsidRDefault="00800494" w:rsidP="009A7C26">
      <w:pPr>
        <w:jc w:val="both"/>
        <w:rPr>
          <w:sz w:val="20"/>
          <w:lang w:val="en-GB"/>
        </w:rPr>
      </w:pPr>
    </w:p>
    <w:p w14:paraId="1EFC395A" w14:textId="77777777" w:rsidR="009803AF" w:rsidRPr="00A073C5" w:rsidRDefault="009803AF" w:rsidP="000304F4">
      <w:pPr>
        <w:tabs>
          <w:tab w:val="left" w:pos="7560"/>
        </w:tabs>
        <w:ind w:firstLine="5040"/>
        <w:jc w:val="both"/>
        <w:rPr>
          <w:b/>
          <w:sz w:val="20"/>
          <w:lang w:val="en-GB"/>
        </w:rPr>
      </w:pPr>
      <w:r w:rsidRPr="00A073C5">
        <w:rPr>
          <w:b/>
          <w:sz w:val="20"/>
          <w:lang w:val="en-GB"/>
        </w:rPr>
        <w:t>Date of deposit</w:t>
      </w:r>
      <w:r w:rsidRPr="00A073C5">
        <w:rPr>
          <w:b/>
          <w:sz w:val="20"/>
          <w:lang w:val="en-GB"/>
        </w:rPr>
        <w:tab/>
        <w:t>Date of entry</w:t>
      </w:r>
    </w:p>
    <w:p w14:paraId="4D30F9B3" w14:textId="77777777" w:rsidR="009803AF" w:rsidRPr="00A073C5" w:rsidRDefault="009803AF" w:rsidP="000304F4">
      <w:pPr>
        <w:tabs>
          <w:tab w:val="left" w:pos="7560"/>
        </w:tabs>
        <w:ind w:firstLine="5040"/>
        <w:jc w:val="both"/>
        <w:rPr>
          <w:b/>
          <w:sz w:val="20"/>
          <w:lang w:val="en-GB"/>
        </w:rPr>
      </w:pPr>
      <w:r w:rsidRPr="00A073C5">
        <w:rPr>
          <w:b/>
          <w:sz w:val="20"/>
          <w:lang w:val="en-GB"/>
        </w:rPr>
        <w:t xml:space="preserve"> of instrument</w:t>
      </w:r>
      <w:r w:rsidRPr="00A073C5">
        <w:rPr>
          <w:b/>
          <w:sz w:val="20"/>
          <w:lang w:val="en-GB"/>
        </w:rPr>
        <w:tab/>
        <w:t xml:space="preserve">   into force</w:t>
      </w:r>
    </w:p>
    <w:p w14:paraId="6AE83738" w14:textId="77777777" w:rsidR="009803AF" w:rsidRPr="00A073C5" w:rsidRDefault="009803AF" w:rsidP="009A7C26">
      <w:pPr>
        <w:jc w:val="both"/>
        <w:rPr>
          <w:sz w:val="20"/>
          <w:lang w:val="en-GB"/>
        </w:rPr>
      </w:pPr>
    </w:p>
    <w:p w14:paraId="699B4E76" w14:textId="77777777" w:rsidR="00477B85" w:rsidRPr="00A073C5" w:rsidRDefault="00477B85" w:rsidP="000304F4">
      <w:pPr>
        <w:tabs>
          <w:tab w:val="left" w:pos="5040"/>
          <w:tab w:val="left" w:pos="7560"/>
        </w:tabs>
        <w:spacing w:line="228" w:lineRule="auto"/>
        <w:jc w:val="both"/>
        <w:rPr>
          <w:sz w:val="20"/>
          <w:lang w:val="en-GB"/>
        </w:rPr>
      </w:pPr>
      <w:r w:rsidRPr="00A073C5">
        <w:rPr>
          <w:sz w:val="20"/>
          <w:lang w:val="en-GB"/>
        </w:rPr>
        <w:t>Albania (accession)</w:t>
      </w:r>
      <w:r w:rsidRPr="00A073C5">
        <w:rPr>
          <w:sz w:val="20"/>
          <w:lang w:val="en-GB"/>
        </w:rPr>
        <w:tab/>
        <w:t xml:space="preserve">  2 January 2008</w:t>
      </w:r>
      <w:r w:rsidRPr="00A073C5">
        <w:rPr>
          <w:sz w:val="20"/>
          <w:lang w:val="en-GB"/>
        </w:rPr>
        <w:tab/>
        <w:t xml:space="preserve">  2 April 2008</w:t>
      </w:r>
    </w:p>
    <w:p w14:paraId="061DED19" w14:textId="77777777" w:rsidR="00754A0B" w:rsidRPr="00A073C5" w:rsidRDefault="00754A0B" w:rsidP="000304F4">
      <w:pPr>
        <w:tabs>
          <w:tab w:val="left" w:pos="5040"/>
          <w:tab w:val="left" w:pos="7560"/>
        </w:tabs>
        <w:spacing w:line="228" w:lineRule="auto"/>
        <w:jc w:val="both"/>
        <w:rPr>
          <w:sz w:val="20"/>
          <w:lang w:val="en-GB"/>
        </w:rPr>
      </w:pPr>
      <w:r w:rsidRPr="00A073C5">
        <w:rPr>
          <w:sz w:val="20"/>
          <w:lang w:val="en-GB"/>
        </w:rPr>
        <w:t>Algeria (accession)</w:t>
      </w:r>
      <w:r w:rsidRPr="00A073C5">
        <w:rPr>
          <w:sz w:val="20"/>
          <w:lang w:val="en-GB"/>
        </w:rPr>
        <w:tab/>
        <w:t xml:space="preserve">  8 March 2005</w:t>
      </w:r>
      <w:r w:rsidRPr="00A073C5">
        <w:rPr>
          <w:sz w:val="20"/>
          <w:lang w:val="en-GB"/>
        </w:rPr>
        <w:tab/>
        <w:t xml:space="preserve">  8 June 2005</w:t>
      </w:r>
    </w:p>
    <w:p w14:paraId="451D7E98"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Angola (accession)</w:t>
      </w:r>
      <w:r w:rsidRPr="00A073C5">
        <w:rPr>
          <w:sz w:val="20"/>
          <w:lang w:val="en-GB"/>
        </w:rPr>
        <w:tab/>
      </w:r>
      <w:r w:rsidR="007F18C5" w:rsidRPr="00A073C5">
        <w:rPr>
          <w:sz w:val="20"/>
          <w:lang w:val="en-GB"/>
        </w:rPr>
        <w:t xml:space="preserve"> </w:t>
      </w:r>
      <w:r w:rsidRPr="00A073C5">
        <w:rPr>
          <w:sz w:val="20"/>
          <w:lang w:val="en-GB"/>
        </w:rPr>
        <w:t xml:space="preserve"> 4 October 2001</w:t>
      </w:r>
      <w:r w:rsidRPr="00A073C5">
        <w:rPr>
          <w:sz w:val="20"/>
          <w:lang w:val="en-GB"/>
        </w:rPr>
        <w:tab/>
        <w:t xml:space="preserve">  4 January 2002</w:t>
      </w:r>
    </w:p>
    <w:p w14:paraId="178E74FF"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Antigua and Barbuda (accession)</w:t>
      </w:r>
      <w:r w:rsidRPr="00A073C5">
        <w:rPr>
          <w:sz w:val="20"/>
          <w:lang w:val="en-GB"/>
        </w:rPr>
        <w:tab/>
        <w:t xml:space="preserve">  5 January 1999</w:t>
      </w:r>
      <w:r w:rsidRPr="00A073C5">
        <w:rPr>
          <w:sz w:val="20"/>
          <w:lang w:val="en-GB"/>
        </w:rPr>
        <w:tab/>
        <w:t xml:space="preserve">  5 April 1999</w:t>
      </w:r>
    </w:p>
    <w:p w14:paraId="4F2B2411"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Argentina (ratification)</w:t>
      </w:r>
      <w:r w:rsidRPr="00A073C5">
        <w:rPr>
          <w:sz w:val="20"/>
          <w:vertAlign w:val="superscript"/>
          <w:lang w:val="en-GB"/>
        </w:rPr>
        <w:t>1</w:t>
      </w:r>
      <w:r w:rsidRPr="00A073C5">
        <w:rPr>
          <w:sz w:val="20"/>
          <w:vertAlign w:val="superscript"/>
          <w:lang w:val="en-GB"/>
        </w:rPr>
        <w:tab/>
      </w:r>
      <w:r w:rsidRPr="00A073C5">
        <w:rPr>
          <w:sz w:val="20"/>
          <w:lang w:val="en-GB"/>
        </w:rPr>
        <w:t>13 July 1994</w:t>
      </w:r>
      <w:r w:rsidRPr="00A073C5">
        <w:rPr>
          <w:sz w:val="20"/>
          <w:lang w:val="en-GB"/>
        </w:rPr>
        <w:tab/>
        <w:t>13 May 1995</w:t>
      </w:r>
    </w:p>
    <w:p w14:paraId="45137A51"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Australia (accession)</w:t>
      </w:r>
      <w:r w:rsidRPr="00A073C5">
        <w:rPr>
          <w:sz w:val="20"/>
          <w:lang w:val="en-GB"/>
        </w:rPr>
        <w:tab/>
        <w:t xml:space="preserve">  6 July 1992</w:t>
      </w:r>
      <w:r w:rsidRPr="00A073C5">
        <w:rPr>
          <w:sz w:val="20"/>
          <w:lang w:val="en-GB"/>
        </w:rPr>
        <w:tab/>
        <w:t>13 May 1995</w:t>
      </w:r>
    </w:p>
    <w:p w14:paraId="17483C9C" w14:textId="77777777" w:rsidR="00754A0B" w:rsidRPr="00A073C5" w:rsidRDefault="00754A0B" w:rsidP="000304F4">
      <w:pPr>
        <w:tabs>
          <w:tab w:val="left" w:pos="5040"/>
          <w:tab w:val="left" w:pos="7560"/>
        </w:tabs>
        <w:spacing w:line="228" w:lineRule="auto"/>
        <w:jc w:val="both"/>
        <w:rPr>
          <w:sz w:val="20"/>
          <w:lang w:val="en-GB"/>
        </w:rPr>
      </w:pPr>
      <w:r w:rsidRPr="00A073C5">
        <w:rPr>
          <w:sz w:val="20"/>
          <w:lang w:val="en-GB"/>
        </w:rPr>
        <w:t>Azerbaijan (accession)</w:t>
      </w:r>
      <w:r w:rsidRPr="00A073C5">
        <w:rPr>
          <w:sz w:val="20"/>
          <w:lang w:val="en-GB"/>
        </w:rPr>
        <w:tab/>
        <w:t>16 July 2004</w:t>
      </w:r>
      <w:r w:rsidRPr="00A073C5">
        <w:rPr>
          <w:sz w:val="20"/>
          <w:lang w:val="en-GB"/>
        </w:rPr>
        <w:tab/>
        <w:t>16 October 2004</w:t>
      </w:r>
    </w:p>
    <w:p w14:paraId="4949F594"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Bahamas (accession)</w:t>
      </w:r>
      <w:r w:rsidRPr="00A073C5">
        <w:rPr>
          <w:sz w:val="20"/>
          <w:lang w:val="en-GB"/>
        </w:rPr>
        <w:tab/>
      </w:r>
      <w:r w:rsidR="007F18C5" w:rsidRPr="00A073C5">
        <w:rPr>
          <w:sz w:val="20"/>
          <w:lang w:val="en-GB"/>
        </w:rPr>
        <w:t xml:space="preserve"> </w:t>
      </w:r>
      <w:r w:rsidRPr="00A073C5">
        <w:rPr>
          <w:sz w:val="20"/>
          <w:lang w:val="en-GB"/>
        </w:rPr>
        <w:t xml:space="preserve"> 4 October 2001</w:t>
      </w:r>
      <w:r w:rsidRPr="00A073C5">
        <w:rPr>
          <w:sz w:val="20"/>
          <w:lang w:val="en-GB"/>
        </w:rPr>
        <w:tab/>
        <w:t xml:space="preserve">  4 January 2002</w:t>
      </w:r>
    </w:p>
    <w:p w14:paraId="355EFE7E" w14:textId="77777777" w:rsidR="00A67491" w:rsidRPr="00A073C5" w:rsidRDefault="00A67491" w:rsidP="000304F4">
      <w:pPr>
        <w:tabs>
          <w:tab w:val="left" w:pos="5040"/>
          <w:tab w:val="left" w:pos="7560"/>
        </w:tabs>
        <w:spacing w:line="228" w:lineRule="auto"/>
        <w:jc w:val="both"/>
        <w:rPr>
          <w:sz w:val="20"/>
          <w:lang w:val="en-GB"/>
        </w:rPr>
      </w:pPr>
      <w:r w:rsidRPr="00A073C5">
        <w:rPr>
          <w:sz w:val="20"/>
          <w:lang w:val="en-GB"/>
        </w:rPr>
        <w:t>Bahrain (accession)</w:t>
      </w:r>
      <w:r w:rsidRPr="00A073C5">
        <w:rPr>
          <w:sz w:val="20"/>
          <w:lang w:val="en-GB"/>
        </w:rPr>
        <w:tab/>
        <w:t xml:space="preserve">  </w:t>
      </w:r>
      <w:r w:rsidR="003124A2" w:rsidRPr="00A073C5">
        <w:rPr>
          <w:sz w:val="20"/>
          <w:lang w:val="en-GB"/>
        </w:rPr>
        <w:t>9 March 2016</w:t>
      </w:r>
      <w:r w:rsidR="003124A2" w:rsidRPr="00A073C5">
        <w:rPr>
          <w:sz w:val="20"/>
          <w:lang w:val="en-GB"/>
        </w:rPr>
        <w:tab/>
        <w:t xml:space="preserve">  9 June 2016</w:t>
      </w:r>
    </w:p>
    <w:p w14:paraId="1855E571" w14:textId="77777777" w:rsidR="00754A0B" w:rsidRPr="00A073C5" w:rsidRDefault="00754A0B" w:rsidP="000304F4">
      <w:pPr>
        <w:tabs>
          <w:tab w:val="left" w:pos="5040"/>
          <w:tab w:val="left" w:pos="7560"/>
        </w:tabs>
        <w:spacing w:line="228" w:lineRule="auto"/>
        <w:jc w:val="both"/>
        <w:rPr>
          <w:sz w:val="20"/>
          <w:lang w:val="en-GB"/>
        </w:rPr>
      </w:pPr>
      <w:r w:rsidRPr="00A073C5">
        <w:rPr>
          <w:sz w:val="20"/>
          <w:lang w:val="en-GB"/>
        </w:rPr>
        <w:t>Bangladesh (accession)</w:t>
      </w:r>
      <w:r w:rsidRPr="00A073C5">
        <w:rPr>
          <w:sz w:val="20"/>
          <w:lang w:val="en-GB"/>
        </w:rPr>
        <w:tab/>
        <w:t>23 July 2004</w:t>
      </w:r>
      <w:r w:rsidRPr="00A073C5">
        <w:rPr>
          <w:sz w:val="20"/>
          <w:lang w:val="en-GB"/>
        </w:rPr>
        <w:tab/>
        <w:t>23 October 2004</w:t>
      </w:r>
    </w:p>
    <w:p w14:paraId="324FE656" w14:textId="77777777" w:rsidR="00073174" w:rsidRDefault="00073174" w:rsidP="00634DDB">
      <w:pPr>
        <w:tabs>
          <w:tab w:val="left" w:pos="5040"/>
          <w:tab w:val="left" w:pos="7560"/>
        </w:tabs>
        <w:spacing w:line="228" w:lineRule="auto"/>
        <w:jc w:val="both"/>
        <w:rPr>
          <w:sz w:val="20"/>
          <w:lang w:val="en-GB"/>
        </w:rPr>
      </w:pPr>
      <w:r>
        <w:rPr>
          <w:sz w:val="20"/>
          <w:lang w:val="en-GB"/>
        </w:rPr>
        <w:t>Belgium (accession)</w:t>
      </w:r>
      <w:r>
        <w:rPr>
          <w:sz w:val="20"/>
          <w:lang w:val="en-GB"/>
        </w:rPr>
        <w:tab/>
        <w:t>19 April 2017</w:t>
      </w:r>
      <w:r>
        <w:rPr>
          <w:sz w:val="20"/>
          <w:lang w:val="en-GB"/>
        </w:rPr>
        <w:tab/>
        <w:t>19 July 2017</w:t>
      </w:r>
    </w:p>
    <w:p w14:paraId="3E443341" w14:textId="77777777" w:rsidR="00634DDB" w:rsidRPr="00A073C5" w:rsidRDefault="00634DDB" w:rsidP="00634DDB">
      <w:pPr>
        <w:tabs>
          <w:tab w:val="left" w:pos="5040"/>
          <w:tab w:val="left" w:pos="7560"/>
        </w:tabs>
        <w:spacing w:line="228" w:lineRule="auto"/>
        <w:jc w:val="both"/>
        <w:rPr>
          <w:sz w:val="23"/>
          <w:lang w:val="en-GB"/>
        </w:rPr>
      </w:pPr>
      <w:r w:rsidRPr="00A073C5">
        <w:rPr>
          <w:sz w:val="20"/>
          <w:lang w:val="en-GB"/>
        </w:rPr>
        <w:t>Benin (accession)</w:t>
      </w:r>
      <w:r w:rsidRPr="00A073C5">
        <w:rPr>
          <w:sz w:val="20"/>
          <w:lang w:val="en-GB"/>
        </w:rPr>
        <w:tab/>
        <w:t xml:space="preserve">  5 February 2010</w:t>
      </w:r>
      <w:r w:rsidRPr="00A073C5">
        <w:rPr>
          <w:sz w:val="20"/>
          <w:lang w:val="en-GB"/>
        </w:rPr>
        <w:tab/>
        <w:t xml:space="preserve">  5 May 2010</w:t>
      </w:r>
    </w:p>
    <w:p w14:paraId="596F1F6D"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Brazil (ratification)</w:t>
      </w:r>
      <w:r w:rsidRPr="00A073C5">
        <w:rPr>
          <w:sz w:val="20"/>
          <w:lang w:val="en-GB"/>
        </w:rPr>
        <w:tab/>
        <w:t>21 July 1998</w:t>
      </w:r>
      <w:r w:rsidRPr="00A073C5">
        <w:rPr>
          <w:sz w:val="20"/>
          <w:lang w:val="en-GB"/>
        </w:rPr>
        <w:tab/>
        <w:t>21 October 1998</w:t>
      </w:r>
    </w:p>
    <w:p w14:paraId="17157822"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Bulgaria (accession)</w:t>
      </w:r>
      <w:r w:rsidRPr="00A073C5">
        <w:rPr>
          <w:sz w:val="20"/>
          <w:lang w:val="en-GB"/>
        </w:rPr>
        <w:tab/>
        <w:t xml:space="preserve">  5 April 2001</w:t>
      </w:r>
      <w:r w:rsidRPr="00A073C5">
        <w:rPr>
          <w:sz w:val="20"/>
          <w:lang w:val="en-GB"/>
        </w:rPr>
        <w:tab/>
      </w:r>
      <w:r w:rsidR="000304F4" w:rsidRPr="00A073C5">
        <w:rPr>
          <w:sz w:val="20"/>
          <w:lang w:val="en-GB"/>
        </w:rPr>
        <w:t xml:space="preserve"> </w:t>
      </w:r>
      <w:r w:rsidRPr="00A073C5">
        <w:rPr>
          <w:sz w:val="20"/>
          <w:lang w:val="en-GB"/>
        </w:rPr>
        <w:t xml:space="preserve"> 5 July 2001</w:t>
      </w:r>
    </w:p>
    <w:p w14:paraId="2DAE7A88" w14:textId="77777777" w:rsidR="00245084" w:rsidRPr="00A073C5" w:rsidRDefault="00245084" w:rsidP="000304F4">
      <w:pPr>
        <w:tabs>
          <w:tab w:val="left" w:pos="5040"/>
          <w:tab w:val="left" w:pos="7560"/>
        </w:tabs>
        <w:spacing w:line="228" w:lineRule="auto"/>
        <w:jc w:val="both"/>
        <w:rPr>
          <w:sz w:val="20"/>
          <w:lang w:val="en-GB"/>
        </w:rPr>
      </w:pPr>
      <w:r w:rsidRPr="00A073C5">
        <w:rPr>
          <w:sz w:val="20"/>
          <w:lang w:val="en-GB"/>
        </w:rPr>
        <w:t>Cameroon (accession)</w:t>
      </w:r>
      <w:r w:rsidRPr="00A073C5">
        <w:rPr>
          <w:sz w:val="20"/>
          <w:lang w:val="en-GB"/>
        </w:rPr>
        <w:tab/>
        <w:t>18 September 2009</w:t>
      </w:r>
      <w:r w:rsidRPr="00A073C5">
        <w:rPr>
          <w:sz w:val="20"/>
          <w:lang w:val="en-GB"/>
        </w:rPr>
        <w:tab/>
        <w:t>18 December 2009</w:t>
      </w:r>
      <w:r w:rsidRPr="00A073C5">
        <w:rPr>
          <w:sz w:val="20"/>
          <w:lang w:val="en-GB"/>
        </w:rPr>
        <w:tab/>
      </w:r>
    </w:p>
    <w:p w14:paraId="199F8681"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Canada (accession)</w:t>
      </w:r>
      <w:r w:rsidRPr="00A073C5">
        <w:rPr>
          <w:sz w:val="20"/>
          <w:lang w:val="en-GB"/>
        </w:rPr>
        <w:tab/>
        <w:t xml:space="preserve">  7 March 1994</w:t>
      </w:r>
      <w:r w:rsidRPr="00A073C5">
        <w:rPr>
          <w:sz w:val="20"/>
          <w:lang w:val="en-GB"/>
        </w:rPr>
        <w:tab/>
        <w:t>13 May 1995</w:t>
      </w:r>
    </w:p>
    <w:p w14:paraId="17F7C733" w14:textId="77777777" w:rsidR="000304F4" w:rsidRPr="00A073C5" w:rsidRDefault="00233ED6" w:rsidP="007F18C5">
      <w:pPr>
        <w:tabs>
          <w:tab w:val="left" w:pos="5040"/>
          <w:tab w:val="left" w:pos="7560"/>
        </w:tabs>
        <w:spacing w:line="228" w:lineRule="auto"/>
        <w:jc w:val="both"/>
        <w:rPr>
          <w:sz w:val="20"/>
          <w:lang w:val="en-GB"/>
        </w:rPr>
      </w:pPr>
      <w:r w:rsidRPr="00A073C5">
        <w:rPr>
          <w:sz w:val="20"/>
          <w:lang w:val="en-GB"/>
        </w:rPr>
        <w:t xml:space="preserve">Cabo Verde </w:t>
      </w:r>
      <w:r w:rsidR="000304F4" w:rsidRPr="00A073C5">
        <w:rPr>
          <w:sz w:val="20"/>
          <w:lang w:val="en-GB"/>
        </w:rPr>
        <w:t>(accession)</w:t>
      </w:r>
      <w:r w:rsidR="000304F4" w:rsidRPr="00A073C5">
        <w:rPr>
          <w:sz w:val="20"/>
          <w:lang w:val="en-GB"/>
        </w:rPr>
        <w:tab/>
        <w:t xml:space="preserve">  4 July 2003</w:t>
      </w:r>
      <w:r w:rsidR="000304F4" w:rsidRPr="00A073C5">
        <w:rPr>
          <w:sz w:val="20"/>
          <w:lang w:val="en-GB"/>
        </w:rPr>
        <w:tab/>
        <w:t xml:space="preserve">  4 October 2003</w:t>
      </w:r>
    </w:p>
    <w:p w14:paraId="17A1BC2F"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Chile (accession)</w:t>
      </w:r>
      <w:r w:rsidRPr="00A073C5">
        <w:rPr>
          <w:sz w:val="20"/>
          <w:lang w:val="en-GB"/>
        </w:rPr>
        <w:tab/>
        <w:t>15 October 1997</w:t>
      </w:r>
      <w:r w:rsidRPr="00A073C5">
        <w:rPr>
          <w:sz w:val="20"/>
          <w:lang w:val="en-GB"/>
        </w:rPr>
        <w:tab/>
        <w:t>15 January 1998</w:t>
      </w:r>
    </w:p>
    <w:p w14:paraId="32BD0395"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China (accession)</w:t>
      </w:r>
      <w:r w:rsidRPr="00A073C5">
        <w:rPr>
          <w:sz w:val="20"/>
          <w:vertAlign w:val="superscript"/>
          <w:lang w:val="en-GB"/>
        </w:rPr>
        <w:t>2</w:t>
      </w:r>
      <w:r w:rsidRPr="00A073C5">
        <w:rPr>
          <w:sz w:val="20"/>
          <w:lang w:val="en-GB"/>
        </w:rPr>
        <w:tab/>
        <w:t>30 March 1998</w:t>
      </w:r>
      <w:r w:rsidRPr="00A073C5">
        <w:rPr>
          <w:sz w:val="20"/>
          <w:lang w:val="en-GB"/>
        </w:rPr>
        <w:tab/>
        <w:t>30 June 1998</w:t>
      </w:r>
    </w:p>
    <w:p w14:paraId="183F40ED" w14:textId="77777777" w:rsidR="00795800" w:rsidRPr="00A073C5" w:rsidRDefault="00795800" w:rsidP="000304F4">
      <w:pPr>
        <w:tabs>
          <w:tab w:val="left" w:pos="5040"/>
          <w:tab w:val="left" w:pos="7560"/>
        </w:tabs>
        <w:spacing w:line="228" w:lineRule="auto"/>
        <w:jc w:val="both"/>
        <w:rPr>
          <w:sz w:val="20"/>
          <w:lang w:val="en-GB"/>
        </w:rPr>
      </w:pPr>
      <w:r w:rsidRPr="00A073C5">
        <w:rPr>
          <w:sz w:val="20"/>
          <w:lang w:val="en-GB"/>
        </w:rPr>
        <w:t>Colombia (accession)</w:t>
      </w:r>
      <w:r w:rsidRPr="00A073C5">
        <w:rPr>
          <w:sz w:val="20"/>
          <w:vertAlign w:val="superscript"/>
          <w:lang w:val="en-GB"/>
        </w:rPr>
        <w:t>1</w:t>
      </w:r>
      <w:r w:rsidRPr="00A073C5">
        <w:rPr>
          <w:sz w:val="20"/>
          <w:lang w:val="en-GB"/>
        </w:rPr>
        <w:tab/>
        <w:t>11 June 2008</w:t>
      </w:r>
      <w:r w:rsidRPr="00A073C5">
        <w:rPr>
          <w:sz w:val="20"/>
          <w:lang w:val="en-GB"/>
        </w:rPr>
        <w:tab/>
        <w:t>11 September 2008</w:t>
      </w:r>
    </w:p>
    <w:p w14:paraId="4DAA76C0"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Comoros (accession)</w:t>
      </w:r>
      <w:r w:rsidRPr="00A073C5">
        <w:rPr>
          <w:sz w:val="20"/>
          <w:lang w:val="en-GB"/>
        </w:rPr>
        <w:tab/>
        <w:t xml:space="preserve">  5 January 2000</w:t>
      </w:r>
      <w:r w:rsidRPr="00A073C5">
        <w:rPr>
          <w:sz w:val="20"/>
          <w:lang w:val="en-GB"/>
        </w:rPr>
        <w:tab/>
        <w:t xml:space="preserve">  5 April 2000</w:t>
      </w:r>
    </w:p>
    <w:p w14:paraId="1F9A7580" w14:textId="77777777" w:rsidR="00754A0B" w:rsidRPr="00A073C5" w:rsidRDefault="00754A0B" w:rsidP="000304F4">
      <w:pPr>
        <w:tabs>
          <w:tab w:val="left" w:pos="5040"/>
          <w:tab w:val="left" w:pos="7560"/>
        </w:tabs>
        <w:spacing w:line="228" w:lineRule="auto"/>
        <w:jc w:val="both"/>
        <w:rPr>
          <w:sz w:val="20"/>
          <w:lang w:val="en-GB"/>
        </w:rPr>
      </w:pPr>
      <w:r w:rsidRPr="00A073C5">
        <w:rPr>
          <w:sz w:val="20"/>
          <w:lang w:val="en-GB"/>
        </w:rPr>
        <w:t>Congo (accession)</w:t>
      </w:r>
      <w:r w:rsidRPr="00A073C5">
        <w:rPr>
          <w:sz w:val="20"/>
          <w:lang w:val="en-GB"/>
        </w:rPr>
        <w:tab/>
        <w:t xml:space="preserve">  7 September 2004</w:t>
      </w:r>
      <w:r w:rsidRPr="00A073C5">
        <w:rPr>
          <w:sz w:val="20"/>
          <w:lang w:val="en-GB"/>
        </w:rPr>
        <w:tab/>
        <w:t xml:space="preserve">  7 December 2004</w:t>
      </w:r>
    </w:p>
    <w:p w14:paraId="039A6980" w14:textId="77777777" w:rsidR="00654FA3" w:rsidRPr="00A073C5" w:rsidRDefault="00654FA3" w:rsidP="000304F4">
      <w:pPr>
        <w:tabs>
          <w:tab w:val="left" w:pos="5040"/>
          <w:tab w:val="left" w:pos="7560"/>
        </w:tabs>
        <w:spacing w:line="228" w:lineRule="auto"/>
        <w:jc w:val="both"/>
        <w:rPr>
          <w:sz w:val="20"/>
          <w:lang w:val="en-GB"/>
        </w:rPr>
      </w:pPr>
      <w:r w:rsidRPr="00A073C5">
        <w:rPr>
          <w:sz w:val="20"/>
          <w:lang w:val="en-GB"/>
        </w:rPr>
        <w:t xml:space="preserve">Côte d’Ivoire (accession)  </w:t>
      </w:r>
      <w:r w:rsidRPr="00A073C5">
        <w:rPr>
          <w:sz w:val="20"/>
          <w:lang w:val="en-GB"/>
        </w:rPr>
        <w:tab/>
        <w:t xml:space="preserve">  8 July 2013</w:t>
      </w:r>
      <w:r w:rsidRPr="00A073C5">
        <w:rPr>
          <w:sz w:val="20"/>
          <w:lang w:val="en-GB"/>
        </w:rPr>
        <w:tab/>
        <w:t xml:space="preserve">  8 October 2013</w:t>
      </w:r>
    </w:p>
    <w:p w14:paraId="55CDF73D"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Croatia (accession)</w:t>
      </w:r>
      <w:r w:rsidRPr="00A073C5">
        <w:rPr>
          <w:sz w:val="20"/>
          <w:lang w:val="en-GB"/>
        </w:rPr>
        <w:tab/>
        <w:t>12 January 1998</w:t>
      </w:r>
      <w:r w:rsidRPr="00A073C5">
        <w:rPr>
          <w:sz w:val="20"/>
          <w:lang w:val="en-GB"/>
        </w:rPr>
        <w:tab/>
        <w:t>12 April 1998</w:t>
      </w:r>
    </w:p>
    <w:p w14:paraId="5992D1A6" w14:textId="77777777" w:rsidR="004540E7" w:rsidRPr="00A073C5" w:rsidRDefault="004540E7" w:rsidP="000304F4">
      <w:pPr>
        <w:tabs>
          <w:tab w:val="left" w:pos="5040"/>
          <w:tab w:val="left" w:pos="7560"/>
        </w:tabs>
        <w:spacing w:line="228" w:lineRule="auto"/>
        <w:jc w:val="both"/>
        <w:rPr>
          <w:sz w:val="20"/>
          <w:lang w:val="en-GB"/>
        </w:rPr>
      </w:pPr>
      <w:r w:rsidRPr="00A073C5">
        <w:rPr>
          <w:sz w:val="20"/>
          <w:lang w:val="en-GB"/>
        </w:rPr>
        <w:lastRenderedPageBreak/>
        <w:t>Cuba (accession)</w:t>
      </w:r>
      <w:r w:rsidRPr="00A073C5">
        <w:rPr>
          <w:sz w:val="20"/>
          <w:lang w:val="en-GB"/>
        </w:rPr>
        <w:tab/>
        <w:t>10 April 2008</w:t>
      </w:r>
      <w:r w:rsidRPr="00A073C5">
        <w:rPr>
          <w:sz w:val="20"/>
          <w:lang w:val="en-GB"/>
        </w:rPr>
        <w:tab/>
        <w:t>10 July 2008</w:t>
      </w:r>
    </w:p>
    <w:p w14:paraId="7081BC1F"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Denmark (ratification)</w:t>
      </w:r>
      <w:r w:rsidRPr="00A073C5">
        <w:rPr>
          <w:sz w:val="20"/>
          <w:vertAlign w:val="superscript"/>
          <w:lang w:val="en-GB"/>
        </w:rPr>
        <w:t>1</w:t>
      </w:r>
      <w:r w:rsidRPr="00A073C5">
        <w:rPr>
          <w:sz w:val="20"/>
          <w:lang w:val="en-GB"/>
        </w:rPr>
        <w:tab/>
        <w:t>22 October 1996</w:t>
      </w:r>
      <w:r w:rsidRPr="00A073C5">
        <w:rPr>
          <w:sz w:val="20"/>
          <w:lang w:val="en-GB"/>
        </w:rPr>
        <w:tab/>
        <w:t>22 January 1997</w:t>
      </w:r>
    </w:p>
    <w:p w14:paraId="3C1AE3E7" w14:textId="77777777" w:rsidR="005520C9" w:rsidRPr="00A073C5" w:rsidRDefault="005520C9" w:rsidP="005520C9">
      <w:pPr>
        <w:tabs>
          <w:tab w:val="left" w:pos="5040"/>
          <w:tab w:val="left" w:pos="7560"/>
        </w:tabs>
        <w:spacing w:line="228" w:lineRule="auto"/>
        <w:jc w:val="both"/>
        <w:rPr>
          <w:sz w:val="20"/>
          <w:lang w:val="en-GB"/>
        </w:rPr>
      </w:pPr>
      <w:r w:rsidRPr="00A073C5">
        <w:rPr>
          <w:sz w:val="20"/>
          <w:lang w:val="en-GB"/>
        </w:rPr>
        <w:t>Djibouti (accession)</w:t>
      </w:r>
      <w:r w:rsidRPr="00A073C5">
        <w:rPr>
          <w:sz w:val="20"/>
          <w:lang w:val="en-GB"/>
        </w:rPr>
        <w:tab/>
        <w:t>19 January 1998</w:t>
      </w:r>
      <w:r w:rsidRPr="00A073C5">
        <w:rPr>
          <w:sz w:val="20"/>
          <w:lang w:val="en-GB"/>
        </w:rPr>
        <w:tab/>
        <w:t>19 April 1998</w:t>
      </w:r>
    </w:p>
    <w:p w14:paraId="6EA5EB75"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Dominica (accession)</w:t>
      </w:r>
      <w:r w:rsidRPr="00A073C5">
        <w:rPr>
          <w:sz w:val="20"/>
          <w:lang w:val="en-GB"/>
        </w:rPr>
        <w:tab/>
        <w:t>31 August 2001</w:t>
      </w:r>
      <w:r w:rsidRPr="00A073C5">
        <w:rPr>
          <w:sz w:val="20"/>
          <w:lang w:val="en-GB"/>
        </w:rPr>
        <w:tab/>
        <w:t>30 November 2001</w:t>
      </w:r>
    </w:p>
    <w:p w14:paraId="6E46DFD6"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Ecuador (ratification)</w:t>
      </w:r>
      <w:r w:rsidRPr="00A073C5">
        <w:rPr>
          <w:sz w:val="20"/>
          <w:lang w:val="en-GB"/>
        </w:rPr>
        <w:tab/>
        <w:t>29 January 2002</w:t>
      </w:r>
      <w:r w:rsidRPr="00A073C5">
        <w:rPr>
          <w:sz w:val="20"/>
          <w:lang w:val="en-GB"/>
        </w:rPr>
        <w:tab/>
        <w:t>29 April 2003</w:t>
      </w:r>
    </w:p>
    <w:p w14:paraId="30060A28"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Egypt (ratification)</w:t>
      </w:r>
      <w:r w:rsidRPr="00A073C5">
        <w:rPr>
          <w:sz w:val="20"/>
          <w:lang w:val="en-GB"/>
        </w:rPr>
        <w:tab/>
        <w:t>29 June 1992</w:t>
      </w:r>
      <w:r w:rsidRPr="00A073C5">
        <w:rPr>
          <w:sz w:val="20"/>
          <w:lang w:val="en-GB"/>
        </w:rPr>
        <w:tab/>
        <w:t>13 May 1995</w:t>
      </w:r>
    </w:p>
    <w:p w14:paraId="72C06C48"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El Salvador (accession)</w:t>
      </w:r>
      <w:r w:rsidRPr="00A073C5">
        <w:rPr>
          <w:sz w:val="20"/>
          <w:lang w:val="en-GB"/>
        </w:rPr>
        <w:tab/>
        <w:t xml:space="preserve">  9 October 1995</w:t>
      </w:r>
      <w:r w:rsidRPr="00A073C5">
        <w:rPr>
          <w:sz w:val="20"/>
          <w:lang w:val="en-GB"/>
        </w:rPr>
        <w:tab/>
        <w:t xml:space="preserve">  9 January 1996</w:t>
      </w:r>
    </w:p>
    <w:p w14:paraId="5B06F87F" w14:textId="77777777" w:rsidR="004D31F2" w:rsidRPr="00A073C5" w:rsidRDefault="004D31F2" w:rsidP="000304F4">
      <w:pPr>
        <w:tabs>
          <w:tab w:val="left" w:pos="5040"/>
          <w:tab w:val="left" w:pos="7560"/>
        </w:tabs>
        <w:spacing w:line="228" w:lineRule="auto"/>
        <w:jc w:val="both"/>
        <w:rPr>
          <w:sz w:val="20"/>
          <w:lang w:val="en-GB"/>
        </w:rPr>
      </w:pPr>
      <w:r w:rsidRPr="00A073C5">
        <w:rPr>
          <w:sz w:val="20"/>
          <w:lang w:val="en-GB"/>
        </w:rPr>
        <w:t>Estonia (accession)</w:t>
      </w:r>
      <w:r w:rsidRPr="00A073C5">
        <w:rPr>
          <w:sz w:val="20"/>
          <w:lang w:val="en-GB"/>
        </w:rPr>
        <w:tab/>
        <w:t>16 May 2008</w:t>
      </w:r>
      <w:r w:rsidRPr="00A073C5">
        <w:rPr>
          <w:sz w:val="20"/>
          <w:lang w:val="en-GB"/>
        </w:rPr>
        <w:tab/>
        <w:t>16 August 2008</w:t>
      </w:r>
    </w:p>
    <w:p w14:paraId="3578012B"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Finland (approval)</w:t>
      </w:r>
      <w:r w:rsidRPr="00A073C5">
        <w:rPr>
          <w:sz w:val="20"/>
          <w:lang w:val="en-GB"/>
        </w:rPr>
        <w:tab/>
        <w:t>21 July 1993</w:t>
      </w:r>
      <w:r w:rsidRPr="00A073C5">
        <w:rPr>
          <w:sz w:val="20"/>
          <w:lang w:val="en-GB"/>
        </w:rPr>
        <w:tab/>
        <w:t>13 May 1995</w:t>
      </w:r>
    </w:p>
    <w:p w14:paraId="18831890" w14:textId="78520554" w:rsidR="00BD53BF" w:rsidRPr="00A073C5" w:rsidRDefault="009803AF" w:rsidP="00D41CAA">
      <w:pPr>
        <w:tabs>
          <w:tab w:val="left" w:pos="5040"/>
          <w:tab w:val="left" w:pos="7560"/>
        </w:tabs>
        <w:spacing w:line="228" w:lineRule="auto"/>
        <w:jc w:val="both"/>
        <w:rPr>
          <w:sz w:val="20"/>
          <w:lang w:val="en-GB"/>
        </w:rPr>
      </w:pPr>
      <w:r w:rsidRPr="00A073C5">
        <w:rPr>
          <w:sz w:val="20"/>
          <w:lang w:val="en-GB"/>
        </w:rPr>
        <w:t>France (approval)</w:t>
      </w:r>
      <w:r w:rsidRPr="00A073C5">
        <w:rPr>
          <w:sz w:val="20"/>
          <w:lang w:val="en-GB"/>
        </w:rPr>
        <w:tab/>
        <w:t xml:space="preserve">  6 November 1992</w:t>
      </w:r>
      <w:r w:rsidRPr="00A073C5">
        <w:rPr>
          <w:sz w:val="20"/>
          <w:lang w:val="en-GB"/>
        </w:rPr>
        <w:tab/>
        <w:t>13 May 1995</w:t>
      </w:r>
    </w:p>
    <w:p w14:paraId="228319AB" w14:textId="7DA3707B" w:rsidR="00754A0B" w:rsidRDefault="00754A0B" w:rsidP="000304F4">
      <w:pPr>
        <w:tabs>
          <w:tab w:val="left" w:pos="5040"/>
          <w:tab w:val="left" w:pos="7560"/>
        </w:tabs>
        <w:spacing w:line="228" w:lineRule="auto"/>
        <w:jc w:val="both"/>
        <w:rPr>
          <w:sz w:val="20"/>
          <w:lang w:val="en-GB"/>
        </w:rPr>
      </w:pPr>
      <w:r w:rsidRPr="00A073C5">
        <w:rPr>
          <w:sz w:val="20"/>
          <w:lang w:val="en-GB"/>
        </w:rPr>
        <w:t>Gabon (accession)</w:t>
      </w:r>
      <w:r w:rsidRPr="00A073C5">
        <w:rPr>
          <w:sz w:val="20"/>
          <w:lang w:val="en-GB"/>
        </w:rPr>
        <w:tab/>
        <w:t>12 April 2005</w:t>
      </w:r>
      <w:r w:rsidRPr="00A073C5">
        <w:rPr>
          <w:sz w:val="20"/>
          <w:lang w:val="en-GB"/>
        </w:rPr>
        <w:tab/>
        <w:t>12 July 2005</w:t>
      </w:r>
    </w:p>
    <w:p w14:paraId="021F2063" w14:textId="5D61A0CC" w:rsidR="00BD53BF" w:rsidRPr="00A073C5" w:rsidRDefault="00BD53BF" w:rsidP="000304F4">
      <w:pPr>
        <w:tabs>
          <w:tab w:val="left" w:pos="5040"/>
          <w:tab w:val="left" w:pos="7560"/>
        </w:tabs>
        <w:spacing w:line="228" w:lineRule="auto"/>
        <w:jc w:val="both"/>
        <w:rPr>
          <w:sz w:val="20"/>
          <w:lang w:val="en-GB"/>
        </w:rPr>
      </w:pPr>
      <w:r>
        <w:rPr>
          <w:sz w:val="20"/>
          <w:lang w:val="en-GB"/>
        </w:rPr>
        <w:t>Gambia (ratification)</w:t>
      </w:r>
      <w:r>
        <w:rPr>
          <w:sz w:val="20"/>
          <w:lang w:val="en-GB"/>
        </w:rPr>
        <w:tab/>
        <w:t>30 October 2019</w:t>
      </w:r>
      <w:r>
        <w:rPr>
          <w:sz w:val="20"/>
          <w:lang w:val="en-GB"/>
        </w:rPr>
        <w:tab/>
        <w:t xml:space="preserve">30 </w:t>
      </w:r>
      <w:r w:rsidR="00F74C6D">
        <w:rPr>
          <w:sz w:val="20"/>
          <w:lang w:val="en-GB"/>
        </w:rPr>
        <w:t>January</w:t>
      </w:r>
      <w:r>
        <w:rPr>
          <w:sz w:val="20"/>
          <w:lang w:val="en-GB"/>
        </w:rPr>
        <w:t xml:space="preserve"> 2020</w:t>
      </w:r>
    </w:p>
    <w:p w14:paraId="1A7C80F3"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Georgia (accession)</w:t>
      </w:r>
      <w:r w:rsidRPr="00A073C5">
        <w:rPr>
          <w:sz w:val="20"/>
          <w:lang w:val="en-GB"/>
        </w:rPr>
        <w:tab/>
        <w:t>20 February 1996</w:t>
      </w:r>
      <w:r w:rsidRPr="00A073C5">
        <w:rPr>
          <w:sz w:val="20"/>
          <w:lang w:val="en-GB"/>
        </w:rPr>
        <w:tab/>
        <w:t>20 May 1996</w:t>
      </w:r>
    </w:p>
    <w:p w14:paraId="356BBD39"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Germany (ratification)</w:t>
      </w:r>
      <w:r w:rsidRPr="00A073C5">
        <w:rPr>
          <w:sz w:val="20"/>
          <w:lang w:val="en-GB"/>
        </w:rPr>
        <w:tab/>
        <w:t>15 February 1995</w:t>
      </w:r>
      <w:r w:rsidRPr="00A073C5">
        <w:rPr>
          <w:sz w:val="20"/>
          <w:lang w:val="en-GB"/>
        </w:rPr>
        <w:tab/>
        <w:t>15 May 1995</w:t>
      </w:r>
    </w:p>
    <w:p w14:paraId="01471079" w14:textId="77777777" w:rsidR="005520C9" w:rsidRPr="00A073C5" w:rsidRDefault="005520C9" w:rsidP="000304F4">
      <w:pPr>
        <w:tabs>
          <w:tab w:val="left" w:pos="5040"/>
          <w:tab w:val="left" w:pos="7560"/>
        </w:tabs>
        <w:spacing w:line="228" w:lineRule="auto"/>
        <w:jc w:val="both"/>
        <w:rPr>
          <w:sz w:val="20"/>
          <w:lang w:val="en-GB"/>
        </w:rPr>
      </w:pPr>
      <w:r w:rsidRPr="00A073C5">
        <w:rPr>
          <w:sz w:val="20"/>
          <w:lang w:val="en-GB"/>
        </w:rPr>
        <w:t>Ghana (accession)</w:t>
      </w:r>
      <w:r w:rsidRPr="00A073C5">
        <w:rPr>
          <w:sz w:val="20"/>
          <w:lang w:val="en-GB"/>
        </w:rPr>
        <w:tab/>
        <w:t xml:space="preserve">  2 June 2010</w:t>
      </w:r>
      <w:r w:rsidRPr="00A073C5">
        <w:rPr>
          <w:sz w:val="20"/>
          <w:lang w:val="en-GB"/>
        </w:rPr>
        <w:tab/>
        <w:t xml:space="preserve">  2 September 2010</w:t>
      </w:r>
    </w:p>
    <w:p w14:paraId="1E4FA07D"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Greece (ratification)</w:t>
      </w:r>
      <w:r w:rsidRPr="00A073C5">
        <w:rPr>
          <w:sz w:val="20"/>
          <w:lang w:val="en-GB"/>
        </w:rPr>
        <w:tab/>
        <w:t xml:space="preserve">  7 March 1995</w:t>
      </w:r>
      <w:r w:rsidRPr="00A073C5">
        <w:rPr>
          <w:sz w:val="20"/>
          <w:lang w:val="en-GB"/>
        </w:rPr>
        <w:tab/>
        <w:t xml:space="preserve">  7 June 1995</w:t>
      </w:r>
    </w:p>
    <w:p w14:paraId="6FCCAD88"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Guinea (accession)</w:t>
      </w:r>
      <w:r w:rsidRPr="00A073C5">
        <w:rPr>
          <w:sz w:val="20"/>
          <w:lang w:val="en-GB"/>
        </w:rPr>
        <w:tab/>
        <w:t xml:space="preserve">  2 October 2002</w:t>
      </w:r>
      <w:r w:rsidRPr="00A073C5">
        <w:rPr>
          <w:sz w:val="20"/>
          <w:lang w:val="en-GB"/>
        </w:rPr>
        <w:tab/>
        <w:t xml:space="preserve">  2 January 2003</w:t>
      </w:r>
    </w:p>
    <w:p w14:paraId="1A2A22BF"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Guyana (accession)</w:t>
      </w:r>
      <w:r w:rsidRPr="00A073C5">
        <w:rPr>
          <w:sz w:val="20"/>
          <w:lang w:val="en-GB"/>
        </w:rPr>
        <w:tab/>
        <w:t>10 December 1997</w:t>
      </w:r>
      <w:r w:rsidRPr="00A073C5">
        <w:rPr>
          <w:sz w:val="20"/>
          <w:lang w:val="en-GB"/>
        </w:rPr>
        <w:tab/>
        <w:t>10 March 1998</w:t>
      </w:r>
    </w:p>
    <w:p w14:paraId="5D83BDA5" w14:textId="77777777" w:rsidR="000F7DE4" w:rsidRPr="00A073C5" w:rsidRDefault="000F7DE4" w:rsidP="000304F4">
      <w:pPr>
        <w:tabs>
          <w:tab w:val="left" w:pos="5040"/>
          <w:tab w:val="left" w:pos="7560"/>
        </w:tabs>
        <w:spacing w:line="228" w:lineRule="auto"/>
        <w:jc w:val="both"/>
        <w:rPr>
          <w:sz w:val="20"/>
          <w:lang w:val="en-GB"/>
        </w:rPr>
      </w:pPr>
      <w:r w:rsidRPr="00A073C5">
        <w:rPr>
          <w:sz w:val="20"/>
          <w:lang w:val="en-GB"/>
        </w:rPr>
        <w:t xml:space="preserve">Honduras (accession) </w:t>
      </w:r>
      <w:r w:rsidRPr="00A073C5">
        <w:rPr>
          <w:sz w:val="20"/>
          <w:lang w:val="en-GB"/>
        </w:rPr>
        <w:tab/>
        <w:t>16 November 2016</w:t>
      </w:r>
      <w:r w:rsidRPr="00A073C5">
        <w:rPr>
          <w:sz w:val="20"/>
          <w:lang w:val="en-GB"/>
        </w:rPr>
        <w:tab/>
        <w:t>16 February 2017</w:t>
      </w:r>
    </w:p>
    <w:p w14:paraId="220F4EFD"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Iceland (ratification)</w:t>
      </w:r>
      <w:r w:rsidRPr="00A073C5">
        <w:rPr>
          <w:sz w:val="20"/>
          <w:lang w:val="en-GB"/>
        </w:rPr>
        <w:tab/>
        <w:t>21 June 1993</w:t>
      </w:r>
      <w:r w:rsidRPr="00A073C5">
        <w:rPr>
          <w:sz w:val="20"/>
          <w:lang w:val="en-GB"/>
        </w:rPr>
        <w:tab/>
        <w:t>13 May 1995</w:t>
      </w:r>
    </w:p>
    <w:p w14:paraId="405616E7"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India (accession)</w:t>
      </w:r>
      <w:r w:rsidRPr="00A073C5">
        <w:rPr>
          <w:sz w:val="20"/>
          <w:lang w:val="en-GB"/>
        </w:rPr>
        <w:tab/>
        <w:t>17 November 1997</w:t>
      </w:r>
      <w:r w:rsidRPr="00A073C5">
        <w:rPr>
          <w:sz w:val="20"/>
          <w:lang w:val="en-GB"/>
        </w:rPr>
        <w:tab/>
        <w:t>17 February 1998</w:t>
      </w:r>
    </w:p>
    <w:p w14:paraId="41B97156"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Iran (Islamic Republic of) (accession)</w:t>
      </w:r>
      <w:r w:rsidRPr="00A073C5">
        <w:rPr>
          <w:sz w:val="20"/>
          <w:lang w:val="en-GB"/>
        </w:rPr>
        <w:tab/>
        <w:t>25 February 1998</w:t>
      </w:r>
      <w:r w:rsidRPr="00A073C5">
        <w:rPr>
          <w:sz w:val="20"/>
          <w:lang w:val="en-GB"/>
        </w:rPr>
        <w:tab/>
        <w:t>25 May 1998</w:t>
      </w:r>
    </w:p>
    <w:p w14:paraId="5A3A6786" w14:textId="552B3CA2" w:rsidR="007F6C75" w:rsidRDefault="007F6C75" w:rsidP="000304F4">
      <w:pPr>
        <w:tabs>
          <w:tab w:val="left" w:pos="5040"/>
          <w:tab w:val="left" w:pos="7560"/>
        </w:tabs>
        <w:spacing w:line="228" w:lineRule="auto"/>
        <w:jc w:val="both"/>
        <w:rPr>
          <w:sz w:val="20"/>
          <w:lang w:val="en-GB"/>
        </w:rPr>
      </w:pPr>
      <w:r>
        <w:rPr>
          <w:sz w:val="20"/>
          <w:lang w:val="en-GB"/>
        </w:rPr>
        <w:t>Iraq</w:t>
      </w:r>
      <w:r w:rsidR="008E5E14">
        <w:rPr>
          <w:sz w:val="20"/>
          <w:lang w:val="en-GB"/>
        </w:rPr>
        <w:t xml:space="preserve"> </w:t>
      </w:r>
      <w:r w:rsidR="008E5E14" w:rsidRPr="00A073C5">
        <w:rPr>
          <w:sz w:val="20"/>
          <w:lang w:val="en-GB"/>
        </w:rPr>
        <w:t>(accession)</w:t>
      </w:r>
      <w:r w:rsidR="008E5E14">
        <w:rPr>
          <w:sz w:val="20"/>
          <w:lang w:val="en-GB"/>
        </w:rPr>
        <w:tab/>
        <w:t>19 July 2021</w:t>
      </w:r>
      <w:r w:rsidR="008E5E14">
        <w:rPr>
          <w:sz w:val="20"/>
          <w:lang w:val="en-GB"/>
        </w:rPr>
        <w:tab/>
        <w:t>19 October 2021</w:t>
      </w:r>
    </w:p>
    <w:p w14:paraId="023DCCC8" w14:textId="1D156E6F" w:rsidR="009803AF" w:rsidRPr="00A073C5" w:rsidRDefault="009803AF" w:rsidP="000304F4">
      <w:pPr>
        <w:tabs>
          <w:tab w:val="left" w:pos="5040"/>
          <w:tab w:val="left" w:pos="7560"/>
        </w:tabs>
        <w:spacing w:line="228" w:lineRule="auto"/>
        <w:jc w:val="both"/>
        <w:rPr>
          <w:sz w:val="20"/>
          <w:lang w:val="en-GB"/>
        </w:rPr>
      </w:pPr>
      <w:r w:rsidRPr="00A073C5">
        <w:rPr>
          <w:sz w:val="20"/>
          <w:lang w:val="en-GB"/>
        </w:rPr>
        <w:t>Ireland (accession)</w:t>
      </w:r>
      <w:r w:rsidRPr="00A073C5">
        <w:rPr>
          <w:sz w:val="20"/>
          <w:lang w:val="en-GB"/>
        </w:rPr>
        <w:tab/>
        <w:t>26 April 2001</w:t>
      </w:r>
      <w:r w:rsidRPr="00A073C5">
        <w:rPr>
          <w:sz w:val="20"/>
          <w:lang w:val="en-GB"/>
        </w:rPr>
        <w:tab/>
        <w:t>26 July 2001</w:t>
      </w:r>
    </w:p>
    <w:p w14:paraId="17E5D4A6"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Israel (ratification)</w:t>
      </w:r>
      <w:r w:rsidRPr="00A073C5">
        <w:rPr>
          <w:sz w:val="20"/>
          <w:lang w:val="en-GB"/>
        </w:rPr>
        <w:tab/>
        <w:t>24 March 1999</w:t>
      </w:r>
      <w:r w:rsidRPr="00A073C5">
        <w:rPr>
          <w:sz w:val="20"/>
          <w:lang w:val="en-GB"/>
        </w:rPr>
        <w:tab/>
        <w:t>24 June 1999</w:t>
      </w:r>
    </w:p>
    <w:p w14:paraId="671B9C6D"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Italy (ratification)</w:t>
      </w:r>
      <w:r w:rsidRPr="00A073C5">
        <w:rPr>
          <w:sz w:val="20"/>
          <w:lang w:val="en-GB"/>
        </w:rPr>
        <w:tab/>
        <w:t xml:space="preserve">  2 March 1999</w:t>
      </w:r>
      <w:r w:rsidRPr="00A073C5">
        <w:rPr>
          <w:sz w:val="20"/>
          <w:lang w:val="en-GB"/>
        </w:rPr>
        <w:tab/>
        <w:t xml:space="preserve">  2 June 1999</w:t>
      </w:r>
    </w:p>
    <w:p w14:paraId="294CF451"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Jamaica (accession)</w:t>
      </w:r>
      <w:r w:rsidRPr="00A073C5">
        <w:rPr>
          <w:sz w:val="20"/>
          <w:lang w:val="en-GB"/>
        </w:rPr>
        <w:tab/>
        <w:t xml:space="preserve">  8 September 2000</w:t>
      </w:r>
      <w:r w:rsidRPr="00A073C5">
        <w:rPr>
          <w:sz w:val="20"/>
          <w:lang w:val="en-GB"/>
        </w:rPr>
        <w:tab/>
        <w:t xml:space="preserve">  8 December 2000</w:t>
      </w:r>
    </w:p>
    <w:p w14:paraId="08457E6D"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Japan (accession)</w:t>
      </w:r>
      <w:r w:rsidRPr="00A073C5">
        <w:rPr>
          <w:sz w:val="20"/>
          <w:lang w:val="en-GB"/>
        </w:rPr>
        <w:tab/>
        <w:t>17 October 1995</w:t>
      </w:r>
      <w:r w:rsidRPr="00A073C5">
        <w:rPr>
          <w:sz w:val="20"/>
          <w:lang w:val="en-GB"/>
        </w:rPr>
        <w:tab/>
        <w:t>17 January 1996</w:t>
      </w:r>
    </w:p>
    <w:p w14:paraId="6D0FDB82" w14:textId="77777777" w:rsidR="00754A0B" w:rsidRPr="00A073C5" w:rsidRDefault="00754A0B" w:rsidP="000304F4">
      <w:pPr>
        <w:tabs>
          <w:tab w:val="left" w:pos="5040"/>
          <w:tab w:val="left" w:pos="7560"/>
        </w:tabs>
        <w:spacing w:line="228" w:lineRule="auto"/>
        <w:jc w:val="both"/>
        <w:rPr>
          <w:sz w:val="20"/>
          <w:lang w:val="en-GB"/>
        </w:rPr>
      </w:pPr>
      <w:r w:rsidRPr="00A073C5">
        <w:rPr>
          <w:sz w:val="20"/>
          <w:lang w:val="en-GB"/>
        </w:rPr>
        <w:t>Jordan (accession)</w:t>
      </w:r>
      <w:r w:rsidRPr="00A073C5">
        <w:rPr>
          <w:sz w:val="20"/>
          <w:lang w:val="en-GB"/>
        </w:rPr>
        <w:tab/>
        <w:t>14 April 2004</w:t>
      </w:r>
      <w:r w:rsidRPr="00A073C5">
        <w:rPr>
          <w:sz w:val="20"/>
          <w:lang w:val="en-GB"/>
        </w:rPr>
        <w:tab/>
        <w:t>14 July 2004</w:t>
      </w:r>
    </w:p>
    <w:p w14:paraId="1465081C"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Kenya (accession)</w:t>
      </w:r>
      <w:r w:rsidRPr="00A073C5">
        <w:rPr>
          <w:sz w:val="20"/>
          <w:lang w:val="en-GB"/>
        </w:rPr>
        <w:tab/>
        <w:t>21 July 1999</w:t>
      </w:r>
      <w:r w:rsidRPr="00A073C5">
        <w:rPr>
          <w:sz w:val="20"/>
          <w:lang w:val="en-GB"/>
        </w:rPr>
        <w:tab/>
        <w:t>21 October 1999</w:t>
      </w:r>
    </w:p>
    <w:p w14:paraId="02F4D3A5"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Latvia (accession)</w:t>
      </w:r>
      <w:r w:rsidRPr="00A073C5">
        <w:rPr>
          <w:sz w:val="20"/>
          <w:lang w:val="en-GB"/>
        </w:rPr>
        <w:tab/>
        <w:t>30 November 2001</w:t>
      </w:r>
      <w:r w:rsidRPr="00A073C5">
        <w:rPr>
          <w:sz w:val="20"/>
          <w:lang w:val="en-GB"/>
        </w:rPr>
        <w:tab/>
        <w:t>28 February 2002</w:t>
      </w:r>
    </w:p>
    <w:p w14:paraId="056820A2" w14:textId="77777777" w:rsidR="00754A0B" w:rsidRPr="00A073C5" w:rsidRDefault="00754A0B" w:rsidP="000304F4">
      <w:pPr>
        <w:tabs>
          <w:tab w:val="left" w:pos="5040"/>
          <w:tab w:val="left" w:pos="7560"/>
        </w:tabs>
        <w:spacing w:line="228" w:lineRule="auto"/>
        <w:jc w:val="both"/>
        <w:rPr>
          <w:sz w:val="20"/>
          <w:lang w:val="en-GB"/>
        </w:rPr>
      </w:pPr>
      <w:r w:rsidRPr="00A073C5">
        <w:rPr>
          <w:sz w:val="20"/>
          <w:lang w:val="en-GB"/>
        </w:rPr>
        <w:t>Lebanon (accession)</w:t>
      </w:r>
      <w:r w:rsidRPr="00A073C5">
        <w:rPr>
          <w:sz w:val="20"/>
          <w:lang w:val="en-GB"/>
        </w:rPr>
        <w:tab/>
        <w:t>30 March 2005</w:t>
      </w:r>
      <w:r w:rsidRPr="00A073C5">
        <w:rPr>
          <w:sz w:val="20"/>
          <w:lang w:val="en-GB"/>
        </w:rPr>
        <w:tab/>
        <w:t>30 June 2005</w:t>
      </w:r>
    </w:p>
    <w:p w14:paraId="06B8A978"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Liberia (accession)</w:t>
      </w:r>
      <w:r w:rsidRPr="00A073C5">
        <w:rPr>
          <w:sz w:val="20"/>
          <w:lang w:val="en-GB"/>
        </w:rPr>
        <w:tab/>
        <w:t xml:space="preserve">  5 October 1995</w:t>
      </w:r>
      <w:r w:rsidRPr="00A073C5">
        <w:rPr>
          <w:sz w:val="20"/>
          <w:lang w:val="en-GB"/>
        </w:rPr>
        <w:tab/>
        <w:t xml:space="preserve">  5 January 1996</w:t>
      </w:r>
    </w:p>
    <w:p w14:paraId="754A170E" w14:textId="77777777" w:rsidR="00754A0B" w:rsidRPr="00A073C5" w:rsidRDefault="006463E3" w:rsidP="000304F4">
      <w:pPr>
        <w:tabs>
          <w:tab w:val="left" w:pos="5040"/>
          <w:tab w:val="left" w:pos="7560"/>
        </w:tabs>
        <w:spacing w:line="228" w:lineRule="auto"/>
        <w:jc w:val="both"/>
        <w:rPr>
          <w:sz w:val="20"/>
          <w:lang w:val="en-GB"/>
        </w:rPr>
      </w:pPr>
      <w:r w:rsidRPr="00A073C5">
        <w:rPr>
          <w:sz w:val="20"/>
          <w:lang w:val="en-GB"/>
        </w:rPr>
        <w:t>Libya</w:t>
      </w:r>
      <w:r w:rsidR="00754A0B" w:rsidRPr="00A073C5">
        <w:rPr>
          <w:sz w:val="20"/>
          <w:lang w:val="en-GB"/>
        </w:rPr>
        <w:t xml:space="preserve"> (accession)</w:t>
      </w:r>
      <w:r w:rsidR="00754A0B" w:rsidRPr="00A073C5">
        <w:rPr>
          <w:sz w:val="20"/>
          <w:lang w:val="en-GB"/>
        </w:rPr>
        <w:tab/>
        <w:t>18 June 2004</w:t>
      </w:r>
      <w:r w:rsidR="00754A0B" w:rsidRPr="00A073C5">
        <w:rPr>
          <w:sz w:val="20"/>
          <w:lang w:val="en-GB"/>
        </w:rPr>
        <w:tab/>
        <w:t>18 September 2004</w:t>
      </w:r>
    </w:p>
    <w:p w14:paraId="3663670E"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Lithuania (accession)</w:t>
      </w:r>
      <w:r w:rsidRPr="00A073C5">
        <w:rPr>
          <w:sz w:val="20"/>
          <w:lang w:val="en-GB"/>
        </w:rPr>
        <w:tab/>
        <w:t>23 December 2002</w:t>
      </w:r>
      <w:r w:rsidRPr="00A073C5">
        <w:rPr>
          <w:sz w:val="20"/>
          <w:lang w:val="en-GB"/>
        </w:rPr>
        <w:tab/>
        <w:t>23 March 2003</w:t>
      </w:r>
    </w:p>
    <w:p w14:paraId="1E75577C"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Madagascar (accession)</w:t>
      </w:r>
      <w:r w:rsidRPr="00A073C5">
        <w:rPr>
          <w:sz w:val="20"/>
          <w:lang w:val="en-GB"/>
        </w:rPr>
        <w:tab/>
        <w:t>20 May 2002</w:t>
      </w:r>
      <w:r w:rsidRPr="00A073C5">
        <w:rPr>
          <w:sz w:val="20"/>
          <w:lang w:val="en-GB"/>
        </w:rPr>
        <w:tab/>
        <w:t>20 August 2002</w:t>
      </w:r>
    </w:p>
    <w:p w14:paraId="16A9E9E5"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Malaysia (accession)</w:t>
      </w:r>
      <w:r w:rsidRPr="00A073C5">
        <w:rPr>
          <w:sz w:val="20"/>
          <w:lang w:val="en-GB"/>
        </w:rPr>
        <w:tab/>
        <w:t>30 July 1997</w:t>
      </w:r>
      <w:r w:rsidRPr="00A073C5">
        <w:rPr>
          <w:sz w:val="20"/>
          <w:lang w:val="en-GB"/>
        </w:rPr>
        <w:tab/>
        <w:t>30 October 1997</w:t>
      </w:r>
    </w:p>
    <w:p w14:paraId="0F7EB25D" w14:textId="77777777" w:rsidR="00BE2952" w:rsidRPr="00A073C5" w:rsidRDefault="00BE2952" w:rsidP="000304F4">
      <w:pPr>
        <w:tabs>
          <w:tab w:val="left" w:pos="5040"/>
          <w:tab w:val="left" w:pos="7560"/>
        </w:tabs>
        <w:spacing w:line="228" w:lineRule="auto"/>
        <w:jc w:val="both"/>
        <w:rPr>
          <w:sz w:val="20"/>
          <w:lang w:val="en-GB"/>
        </w:rPr>
      </w:pPr>
      <w:r w:rsidRPr="00A073C5">
        <w:rPr>
          <w:sz w:val="20"/>
          <w:lang w:val="en-GB"/>
        </w:rPr>
        <w:t>Malta (accession)</w:t>
      </w:r>
      <w:r w:rsidRPr="00A073C5">
        <w:rPr>
          <w:sz w:val="20"/>
          <w:lang w:val="en-GB"/>
        </w:rPr>
        <w:tab/>
        <w:t>21 January 2003</w:t>
      </w:r>
      <w:r w:rsidRPr="00A073C5">
        <w:rPr>
          <w:sz w:val="20"/>
          <w:lang w:val="en-GB"/>
        </w:rPr>
        <w:tab/>
        <w:t>21 April 2003</w:t>
      </w:r>
    </w:p>
    <w:p w14:paraId="0A8D47CB"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Marshall Islands (accession)</w:t>
      </w:r>
      <w:r w:rsidRPr="00A073C5">
        <w:rPr>
          <w:sz w:val="20"/>
          <w:lang w:val="en-GB"/>
        </w:rPr>
        <w:tab/>
        <w:t>16 October 1995</w:t>
      </w:r>
      <w:r w:rsidRPr="00A073C5">
        <w:rPr>
          <w:sz w:val="20"/>
          <w:lang w:val="en-GB"/>
        </w:rPr>
        <w:tab/>
        <w:t>16 January 1996</w:t>
      </w:r>
    </w:p>
    <w:p w14:paraId="6907FE73"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Mauritania (accession)</w:t>
      </w:r>
      <w:r w:rsidRPr="00A073C5">
        <w:rPr>
          <w:sz w:val="20"/>
          <w:lang w:val="en-GB"/>
        </w:rPr>
        <w:tab/>
        <w:t>22 November 1999</w:t>
      </w:r>
      <w:r w:rsidRPr="00A073C5">
        <w:rPr>
          <w:sz w:val="20"/>
          <w:lang w:val="en-GB"/>
        </w:rPr>
        <w:tab/>
        <w:t>22 February 2000</w:t>
      </w:r>
    </w:p>
    <w:p w14:paraId="72B97B75"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Mauritius (accession)</w:t>
      </w:r>
      <w:r w:rsidRPr="00A073C5">
        <w:rPr>
          <w:sz w:val="20"/>
          <w:lang w:val="en-GB"/>
        </w:rPr>
        <w:tab/>
        <w:t xml:space="preserve">  2 December 1999</w:t>
      </w:r>
      <w:r w:rsidRPr="00A073C5">
        <w:rPr>
          <w:sz w:val="20"/>
          <w:lang w:val="en-GB"/>
        </w:rPr>
        <w:tab/>
        <w:t xml:space="preserve">  2 March 2000</w:t>
      </w:r>
    </w:p>
    <w:p w14:paraId="50C2371B"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Mexico (accession)</w:t>
      </w:r>
      <w:r w:rsidRPr="00A073C5">
        <w:rPr>
          <w:sz w:val="20"/>
          <w:lang w:val="en-GB"/>
        </w:rPr>
        <w:tab/>
        <w:t>13 May 1994</w:t>
      </w:r>
      <w:r w:rsidRPr="00A073C5">
        <w:rPr>
          <w:sz w:val="20"/>
          <w:lang w:val="en-GB"/>
        </w:rPr>
        <w:tab/>
        <w:t>13 May 1995</w:t>
      </w:r>
    </w:p>
    <w:p w14:paraId="45C8ED89"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Monaco (accession)</w:t>
      </w:r>
      <w:r w:rsidRPr="00A073C5">
        <w:rPr>
          <w:sz w:val="20"/>
          <w:lang w:val="en-GB"/>
        </w:rPr>
        <w:tab/>
        <w:t>19 October 1999</w:t>
      </w:r>
      <w:r w:rsidRPr="00A073C5">
        <w:rPr>
          <w:sz w:val="20"/>
          <w:lang w:val="en-GB"/>
        </w:rPr>
        <w:tab/>
        <w:t>19 January 2000</w:t>
      </w:r>
    </w:p>
    <w:p w14:paraId="0FBC4225" w14:textId="0C82D85B" w:rsidR="001C314E" w:rsidRDefault="001C314E" w:rsidP="000304F4">
      <w:pPr>
        <w:tabs>
          <w:tab w:val="left" w:pos="5040"/>
          <w:tab w:val="left" w:pos="7560"/>
        </w:tabs>
        <w:spacing w:line="228" w:lineRule="auto"/>
        <w:jc w:val="both"/>
        <w:rPr>
          <w:sz w:val="20"/>
          <w:lang w:val="en-GB"/>
        </w:rPr>
      </w:pPr>
      <w:r>
        <w:rPr>
          <w:sz w:val="20"/>
          <w:lang w:val="en-GB"/>
        </w:rPr>
        <w:t>Montenegro (accession)</w:t>
      </w:r>
      <w:r>
        <w:rPr>
          <w:sz w:val="20"/>
          <w:lang w:val="en-GB"/>
        </w:rPr>
        <w:tab/>
      </w:r>
      <w:r w:rsidR="00FE4034">
        <w:rPr>
          <w:sz w:val="20"/>
          <w:lang w:val="en-GB"/>
        </w:rPr>
        <w:t>12 July 2021</w:t>
      </w:r>
      <w:r w:rsidR="00FE4034">
        <w:rPr>
          <w:sz w:val="20"/>
          <w:lang w:val="en-GB"/>
        </w:rPr>
        <w:tab/>
        <w:t>12 October 2021</w:t>
      </w:r>
    </w:p>
    <w:p w14:paraId="484D7BBB" w14:textId="23B91DE3" w:rsidR="00BE2952" w:rsidRPr="00A073C5" w:rsidRDefault="00BE2952" w:rsidP="000304F4">
      <w:pPr>
        <w:tabs>
          <w:tab w:val="left" w:pos="5040"/>
          <w:tab w:val="left" w:pos="7560"/>
        </w:tabs>
        <w:spacing w:line="228" w:lineRule="auto"/>
        <w:jc w:val="both"/>
        <w:rPr>
          <w:sz w:val="20"/>
          <w:lang w:val="en-GB"/>
        </w:rPr>
      </w:pPr>
      <w:r w:rsidRPr="00A073C5">
        <w:rPr>
          <w:sz w:val="20"/>
          <w:lang w:val="en-GB"/>
        </w:rPr>
        <w:t>Morocco (ratification)</w:t>
      </w:r>
      <w:r w:rsidRPr="00A073C5">
        <w:rPr>
          <w:sz w:val="20"/>
          <w:lang w:val="en-GB"/>
        </w:rPr>
        <w:tab/>
        <w:t>29 April 2003</w:t>
      </w:r>
      <w:r w:rsidRPr="00A073C5">
        <w:rPr>
          <w:sz w:val="20"/>
          <w:lang w:val="en-GB"/>
        </w:rPr>
        <w:tab/>
        <w:t>29 July 2003</w:t>
      </w:r>
    </w:p>
    <w:p w14:paraId="60B20492" w14:textId="2B47A85A" w:rsidR="001C3B24" w:rsidRDefault="001C3B24" w:rsidP="000304F4">
      <w:pPr>
        <w:tabs>
          <w:tab w:val="left" w:pos="5040"/>
          <w:tab w:val="left" w:pos="7560"/>
        </w:tabs>
        <w:spacing w:line="228" w:lineRule="auto"/>
        <w:jc w:val="both"/>
        <w:rPr>
          <w:sz w:val="20"/>
          <w:lang w:val="en-GB"/>
        </w:rPr>
      </w:pPr>
      <w:r>
        <w:rPr>
          <w:sz w:val="20"/>
          <w:lang w:val="en-GB"/>
        </w:rPr>
        <w:t>Montenegro (accession)</w:t>
      </w:r>
      <w:r>
        <w:rPr>
          <w:sz w:val="20"/>
          <w:lang w:val="en-GB"/>
        </w:rPr>
        <w:tab/>
      </w:r>
      <w:r w:rsidR="00C37723">
        <w:rPr>
          <w:sz w:val="20"/>
          <w:lang w:val="en-GB"/>
        </w:rPr>
        <w:t>12 July 2021</w:t>
      </w:r>
      <w:r w:rsidR="00C37723">
        <w:rPr>
          <w:sz w:val="20"/>
          <w:lang w:val="en-GB"/>
        </w:rPr>
        <w:tab/>
        <w:t>12 October 2021</w:t>
      </w:r>
    </w:p>
    <w:p w14:paraId="5F90A267" w14:textId="190E9D37" w:rsidR="00754A0B" w:rsidRPr="00A073C5" w:rsidRDefault="00754A0B" w:rsidP="000304F4">
      <w:pPr>
        <w:tabs>
          <w:tab w:val="left" w:pos="5040"/>
          <w:tab w:val="left" w:pos="7560"/>
        </w:tabs>
        <w:spacing w:line="228" w:lineRule="auto"/>
        <w:jc w:val="both"/>
        <w:rPr>
          <w:sz w:val="20"/>
          <w:lang w:val="en-GB"/>
        </w:rPr>
      </w:pPr>
      <w:r w:rsidRPr="00A073C5">
        <w:rPr>
          <w:sz w:val="20"/>
          <w:lang w:val="en-GB"/>
        </w:rPr>
        <w:t>Mozambique (accession)</w:t>
      </w:r>
      <w:r w:rsidRPr="00A073C5">
        <w:rPr>
          <w:sz w:val="20"/>
          <w:lang w:val="en-GB"/>
        </w:rPr>
        <w:tab/>
        <w:t xml:space="preserve">  9 November 2005</w:t>
      </w:r>
      <w:r w:rsidRPr="00A073C5">
        <w:rPr>
          <w:sz w:val="20"/>
          <w:lang w:val="en-GB"/>
        </w:rPr>
        <w:tab/>
        <w:t>10 February 2006</w:t>
      </w:r>
    </w:p>
    <w:p w14:paraId="4AB331B8" w14:textId="77777777" w:rsidR="008D6731" w:rsidRPr="00A073C5" w:rsidRDefault="008D6731" w:rsidP="000304F4">
      <w:pPr>
        <w:tabs>
          <w:tab w:val="left" w:pos="5040"/>
          <w:tab w:val="left" w:pos="7560"/>
        </w:tabs>
        <w:spacing w:line="228" w:lineRule="auto"/>
        <w:jc w:val="both"/>
        <w:rPr>
          <w:sz w:val="20"/>
          <w:lang w:val="en-GB"/>
        </w:rPr>
      </w:pPr>
      <w:r w:rsidRPr="00A073C5">
        <w:rPr>
          <w:sz w:val="20"/>
          <w:lang w:val="en-GB"/>
        </w:rPr>
        <w:t>Myanmar (accession)</w:t>
      </w:r>
      <w:r w:rsidRPr="00A073C5">
        <w:rPr>
          <w:sz w:val="20"/>
          <w:lang w:val="en-GB"/>
        </w:rPr>
        <w:tab/>
        <w:t xml:space="preserve"> 15 December 2016</w:t>
      </w:r>
      <w:r w:rsidRPr="00A073C5">
        <w:rPr>
          <w:sz w:val="20"/>
          <w:lang w:val="en-GB"/>
        </w:rPr>
        <w:tab/>
        <w:t>15 March 2017</w:t>
      </w:r>
    </w:p>
    <w:p w14:paraId="578733B0" w14:textId="77777777" w:rsidR="007B428B" w:rsidRPr="00A073C5" w:rsidRDefault="007B428B" w:rsidP="000304F4">
      <w:pPr>
        <w:tabs>
          <w:tab w:val="left" w:pos="5040"/>
          <w:tab w:val="left" w:pos="7560"/>
        </w:tabs>
        <w:spacing w:line="228" w:lineRule="auto"/>
        <w:jc w:val="both"/>
        <w:rPr>
          <w:sz w:val="20"/>
          <w:lang w:val="en-GB"/>
        </w:rPr>
      </w:pPr>
      <w:r w:rsidRPr="00A073C5">
        <w:rPr>
          <w:sz w:val="20"/>
          <w:lang w:val="en-GB"/>
        </w:rPr>
        <w:t>Namibia (accession)</w:t>
      </w:r>
      <w:r w:rsidRPr="00A073C5">
        <w:rPr>
          <w:sz w:val="20"/>
          <w:lang w:val="en-GB"/>
        </w:rPr>
        <w:tab/>
        <w:t>18 June 2007</w:t>
      </w:r>
      <w:r w:rsidRPr="00A073C5">
        <w:rPr>
          <w:sz w:val="20"/>
          <w:lang w:val="en-GB"/>
        </w:rPr>
        <w:tab/>
        <w:t>18 September 2007</w:t>
      </w:r>
    </w:p>
    <w:p w14:paraId="78D6CA97"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Netherlands (ratification)</w:t>
      </w:r>
      <w:r w:rsidR="0010783F" w:rsidRPr="00A073C5">
        <w:rPr>
          <w:sz w:val="20"/>
          <w:vertAlign w:val="superscript"/>
          <w:lang w:val="en-GB"/>
        </w:rPr>
        <w:t>4</w:t>
      </w:r>
      <w:r w:rsidR="006A7182" w:rsidRPr="00A073C5">
        <w:rPr>
          <w:sz w:val="20"/>
          <w:vertAlign w:val="superscript"/>
          <w:lang w:val="en-GB"/>
        </w:rPr>
        <w:t>,5</w:t>
      </w:r>
      <w:r w:rsidRPr="00A073C5">
        <w:rPr>
          <w:sz w:val="20"/>
          <w:lang w:val="en-GB"/>
        </w:rPr>
        <w:tab/>
        <w:t xml:space="preserve">  1 December 1994</w:t>
      </w:r>
      <w:r w:rsidRPr="00A073C5">
        <w:rPr>
          <w:sz w:val="20"/>
          <w:lang w:val="en-GB"/>
        </w:rPr>
        <w:tab/>
        <w:t>13 May 1995</w:t>
      </w:r>
    </w:p>
    <w:p w14:paraId="6326F305"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New Zealand (accession)</w:t>
      </w:r>
      <w:r w:rsidRPr="00A073C5">
        <w:rPr>
          <w:sz w:val="20"/>
          <w:lang w:val="en-GB"/>
        </w:rPr>
        <w:tab/>
        <w:t xml:space="preserve">  2 July 1999</w:t>
      </w:r>
      <w:r w:rsidRPr="00A073C5">
        <w:rPr>
          <w:sz w:val="20"/>
          <w:lang w:val="en-GB"/>
        </w:rPr>
        <w:tab/>
        <w:t xml:space="preserve">  2 October 1999</w:t>
      </w:r>
    </w:p>
    <w:p w14:paraId="684603DF"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Nigeria (accession)</w:t>
      </w:r>
      <w:r w:rsidRPr="00A073C5">
        <w:rPr>
          <w:sz w:val="20"/>
          <w:lang w:val="en-GB"/>
        </w:rPr>
        <w:tab/>
        <w:t>25 May 1993</w:t>
      </w:r>
      <w:r w:rsidRPr="00A073C5">
        <w:rPr>
          <w:sz w:val="20"/>
          <w:lang w:val="en-GB"/>
        </w:rPr>
        <w:tab/>
        <w:t>13 May 1995</w:t>
      </w:r>
    </w:p>
    <w:p w14:paraId="610F61EB"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Norway (ratification)</w:t>
      </w:r>
      <w:r w:rsidRPr="00A073C5">
        <w:rPr>
          <w:sz w:val="20"/>
          <w:lang w:val="en-GB"/>
        </w:rPr>
        <w:tab/>
        <w:t xml:space="preserve">  8 March 1994</w:t>
      </w:r>
      <w:r w:rsidRPr="00A073C5">
        <w:rPr>
          <w:sz w:val="20"/>
          <w:lang w:val="en-GB"/>
        </w:rPr>
        <w:tab/>
        <w:t>13 May 1995</w:t>
      </w:r>
    </w:p>
    <w:p w14:paraId="262C6165" w14:textId="77777777" w:rsidR="00795800" w:rsidRPr="00A073C5" w:rsidRDefault="00795800" w:rsidP="000304F4">
      <w:pPr>
        <w:tabs>
          <w:tab w:val="left" w:pos="5040"/>
          <w:tab w:val="left" w:pos="7560"/>
        </w:tabs>
        <w:spacing w:line="228" w:lineRule="auto"/>
        <w:jc w:val="both"/>
        <w:rPr>
          <w:sz w:val="20"/>
          <w:lang w:val="en-GB"/>
        </w:rPr>
      </w:pPr>
      <w:r w:rsidRPr="00A073C5">
        <w:rPr>
          <w:sz w:val="20"/>
          <w:lang w:val="en-GB"/>
        </w:rPr>
        <w:t>Oman (accession)</w:t>
      </w:r>
      <w:r w:rsidRPr="00A073C5">
        <w:rPr>
          <w:sz w:val="20"/>
          <w:lang w:val="en-GB"/>
        </w:rPr>
        <w:tab/>
        <w:t>26 June 2008</w:t>
      </w:r>
      <w:r w:rsidRPr="00A073C5">
        <w:rPr>
          <w:sz w:val="20"/>
          <w:lang w:val="en-GB"/>
        </w:rPr>
        <w:tab/>
        <w:t>26 September 2008</w:t>
      </w:r>
    </w:p>
    <w:p w14:paraId="0FA11E2F"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Pakistan (accession)</w:t>
      </w:r>
      <w:r w:rsidRPr="00A073C5">
        <w:rPr>
          <w:sz w:val="20"/>
          <w:lang w:val="en-GB"/>
        </w:rPr>
        <w:tab/>
        <w:t>21 July 1993</w:t>
      </w:r>
      <w:r w:rsidRPr="00A073C5">
        <w:rPr>
          <w:sz w:val="20"/>
          <w:lang w:val="en-GB"/>
        </w:rPr>
        <w:tab/>
        <w:t>13 May 1995</w:t>
      </w:r>
    </w:p>
    <w:p w14:paraId="330FB748" w14:textId="77777777" w:rsidR="006D371A" w:rsidRPr="00A073C5" w:rsidRDefault="006D371A" w:rsidP="000304F4">
      <w:pPr>
        <w:tabs>
          <w:tab w:val="left" w:pos="5040"/>
          <w:tab w:val="left" w:pos="7560"/>
        </w:tabs>
        <w:spacing w:line="228" w:lineRule="auto"/>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t>29 December 2011</w:t>
      </w:r>
    </w:p>
    <w:p w14:paraId="7CF7268F"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Peru (accession)</w:t>
      </w:r>
      <w:r w:rsidRPr="00A073C5">
        <w:rPr>
          <w:sz w:val="20"/>
          <w:lang w:val="en-GB"/>
        </w:rPr>
        <w:tab/>
        <w:t>24 April 2002</w:t>
      </w:r>
      <w:r w:rsidRPr="00A073C5">
        <w:rPr>
          <w:sz w:val="20"/>
          <w:lang w:val="en-GB"/>
        </w:rPr>
        <w:tab/>
        <w:t>24 July 20</w:t>
      </w:r>
      <w:r w:rsidR="00A30492" w:rsidRPr="00A073C5">
        <w:rPr>
          <w:sz w:val="20"/>
          <w:lang w:val="en-GB"/>
        </w:rPr>
        <w:t>02</w:t>
      </w:r>
    </w:p>
    <w:p w14:paraId="308F413F" w14:textId="77777777" w:rsidR="008C2659" w:rsidRPr="00A073C5" w:rsidRDefault="008C2659" w:rsidP="000304F4">
      <w:pPr>
        <w:tabs>
          <w:tab w:val="left" w:pos="5040"/>
          <w:tab w:val="left" w:pos="7560"/>
        </w:tabs>
        <w:spacing w:line="228" w:lineRule="auto"/>
        <w:jc w:val="both"/>
        <w:rPr>
          <w:sz w:val="20"/>
          <w:lang w:val="en-GB"/>
        </w:rPr>
      </w:pPr>
      <w:r w:rsidRPr="00A073C5">
        <w:rPr>
          <w:sz w:val="20"/>
          <w:lang w:val="en-GB"/>
        </w:rPr>
        <w:t xml:space="preserve">Philippines </w:t>
      </w:r>
      <w:r w:rsidR="00711442" w:rsidRPr="00A073C5">
        <w:rPr>
          <w:sz w:val="20"/>
          <w:lang w:val="en-GB"/>
        </w:rPr>
        <w:t>(accession)</w:t>
      </w:r>
      <w:r w:rsidRPr="00A073C5">
        <w:rPr>
          <w:sz w:val="20"/>
          <w:lang w:val="en-GB"/>
        </w:rPr>
        <w:tab/>
        <w:t xml:space="preserve">  6 February 2014</w:t>
      </w:r>
      <w:r w:rsidRPr="00A073C5">
        <w:rPr>
          <w:sz w:val="20"/>
          <w:lang w:val="en-GB"/>
        </w:rPr>
        <w:tab/>
        <w:t xml:space="preserve">  6 </w:t>
      </w:r>
      <w:r w:rsidR="00BE258E" w:rsidRPr="00A073C5">
        <w:rPr>
          <w:sz w:val="20"/>
          <w:lang w:val="en-GB"/>
        </w:rPr>
        <w:t>May</w:t>
      </w:r>
      <w:r w:rsidRPr="00A073C5">
        <w:rPr>
          <w:sz w:val="20"/>
          <w:lang w:val="en-GB"/>
        </w:rPr>
        <w:t xml:space="preserve"> 2014</w:t>
      </w:r>
    </w:p>
    <w:p w14:paraId="02C6ED20" w14:textId="77777777" w:rsidR="00BE2952" w:rsidRPr="00A073C5" w:rsidRDefault="00BE2952" w:rsidP="000304F4">
      <w:pPr>
        <w:tabs>
          <w:tab w:val="left" w:pos="5040"/>
          <w:tab w:val="left" w:pos="7560"/>
        </w:tabs>
        <w:spacing w:line="228" w:lineRule="auto"/>
        <w:jc w:val="both"/>
        <w:rPr>
          <w:sz w:val="20"/>
          <w:lang w:val="en-GB"/>
        </w:rPr>
      </w:pPr>
      <w:r w:rsidRPr="00A073C5">
        <w:rPr>
          <w:sz w:val="20"/>
          <w:lang w:val="en-GB"/>
        </w:rPr>
        <w:t>Poland (ratification)</w:t>
      </w:r>
      <w:r w:rsidRPr="00A073C5">
        <w:rPr>
          <w:sz w:val="20"/>
          <w:lang w:val="en-GB"/>
        </w:rPr>
        <w:tab/>
        <w:t>12 June 2003</w:t>
      </w:r>
      <w:r w:rsidRPr="00A073C5">
        <w:rPr>
          <w:sz w:val="20"/>
          <w:lang w:val="en-GB"/>
        </w:rPr>
        <w:tab/>
        <w:t>12 September 2003</w:t>
      </w:r>
    </w:p>
    <w:p w14:paraId="248392EF" w14:textId="77777777" w:rsidR="00636057" w:rsidRPr="00A073C5" w:rsidRDefault="00636057" w:rsidP="000304F4">
      <w:pPr>
        <w:tabs>
          <w:tab w:val="left" w:pos="5040"/>
          <w:tab w:val="left" w:pos="7560"/>
        </w:tabs>
        <w:spacing w:line="228" w:lineRule="auto"/>
        <w:jc w:val="both"/>
        <w:rPr>
          <w:sz w:val="20"/>
          <w:lang w:val="en-GB"/>
        </w:rPr>
      </w:pPr>
      <w:r w:rsidRPr="00A073C5">
        <w:rPr>
          <w:sz w:val="20"/>
          <w:lang w:val="en-GB"/>
        </w:rPr>
        <w:t>Portugal (accession)</w:t>
      </w:r>
      <w:r w:rsidRPr="00A073C5">
        <w:rPr>
          <w:sz w:val="20"/>
          <w:lang w:val="en-GB"/>
        </w:rPr>
        <w:tab/>
        <w:t>27 February 2006</w:t>
      </w:r>
      <w:r w:rsidRPr="00A073C5">
        <w:rPr>
          <w:sz w:val="20"/>
          <w:lang w:val="en-GB"/>
        </w:rPr>
        <w:tab/>
        <w:t>27 May 2006</w:t>
      </w:r>
    </w:p>
    <w:p w14:paraId="66A8980A" w14:textId="77777777" w:rsidR="007B428B" w:rsidRPr="00A073C5" w:rsidRDefault="007B428B" w:rsidP="000304F4">
      <w:pPr>
        <w:tabs>
          <w:tab w:val="left" w:pos="5040"/>
          <w:tab w:val="left" w:pos="7560"/>
        </w:tabs>
        <w:spacing w:line="228" w:lineRule="auto"/>
        <w:jc w:val="both"/>
        <w:rPr>
          <w:sz w:val="20"/>
          <w:lang w:val="en-GB"/>
        </w:rPr>
      </w:pPr>
      <w:r w:rsidRPr="00A073C5">
        <w:rPr>
          <w:sz w:val="20"/>
          <w:lang w:val="en-GB"/>
        </w:rPr>
        <w:t>Qatar (accession)</w:t>
      </w:r>
      <w:r w:rsidRPr="00A073C5">
        <w:rPr>
          <w:sz w:val="20"/>
          <w:lang w:val="en-GB"/>
        </w:rPr>
        <w:tab/>
        <w:t xml:space="preserve">  8 May 2007</w:t>
      </w:r>
      <w:r w:rsidRPr="00A073C5">
        <w:rPr>
          <w:sz w:val="20"/>
          <w:lang w:val="en-GB"/>
        </w:rPr>
        <w:tab/>
        <w:t xml:space="preserve">  8 August 2007</w:t>
      </w:r>
    </w:p>
    <w:p w14:paraId="6CDDB7D5"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Republic of Korea (accession)</w:t>
      </w:r>
      <w:r w:rsidRPr="00A073C5">
        <w:rPr>
          <w:sz w:val="20"/>
          <w:lang w:val="en-GB"/>
        </w:rPr>
        <w:tab/>
        <w:t xml:space="preserve">  9 November 1999</w:t>
      </w:r>
      <w:r w:rsidRPr="00A073C5">
        <w:rPr>
          <w:sz w:val="20"/>
          <w:lang w:val="en-GB"/>
        </w:rPr>
        <w:tab/>
        <w:t xml:space="preserve">  9 February 2000</w:t>
      </w:r>
    </w:p>
    <w:p w14:paraId="10E25E6B"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Romania (accession)</w:t>
      </w:r>
      <w:r w:rsidRPr="00A073C5">
        <w:rPr>
          <w:sz w:val="20"/>
          <w:lang w:val="en-GB"/>
        </w:rPr>
        <w:tab/>
        <w:t>17 November 2000</w:t>
      </w:r>
      <w:r w:rsidRPr="00A073C5">
        <w:rPr>
          <w:sz w:val="20"/>
          <w:lang w:val="en-GB"/>
        </w:rPr>
        <w:tab/>
        <w:t>17 February 2001</w:t>
      </w:r>
    </w:p>
    <w:p w14:paraId="574CE20C" w14:textId="77777777" w:rsidR="009029BF" w:rsidRPr="00A073C5" w:rsidRDefault="009029BF" w:rsidP="009029BF">
      <w:pPr>
        <w:tabs>
          <w:tab w:val="left" w:pos="5040"/>
          <w:tab w:val="left" w:pos="7560"/>
        </w:tabs>
        <w:spacing w:line="228" w:lineRule="auto"/>
        <w:jc w:val="both"/>
        <w:rPr>
          <w:sz w:val="20"/>
          <w:lang w:val="en-GB"/>
        </w:rPr>
      </w:pPr>
      <w:r w:rsidRPr="00A073C5">
        <w:rPr>
          <w:sz w:val="20"/>
          <w:lang w:val="en-GB"/>
        </w:rPr>
        <w:t>Russian Federation (accession)</w:t>
      </w:r>
      <w:r w:rsidRPr="00A073C5">
        <w:rPr>
          <w:sz w:val="20"/>
          <w:lang w:val="en-GB"/>
        </w:rPr>
        <w:tab/>
        <w:t>18 September 2009</w:t>
      </w:r>
      <w:r w:rsidRPr="00A073C5">
        <w:rPr>
          <w:sz w:val="20"/>
          <w:lang w:val="en-GB"/>
        </w:rPr>
        <w:tab/>
        <w:t>18 December 2009</w:t>
      </w:r>
    </w:p>
    <w:p w14:paraId="3B88C286" w14:textId="77777777" w:rsidR="00754A0B" w:rsidRPr="00A073C5" w:rsidRDefault="00754A0B" w:rsidP="000304F4">
      <w:pPr>
        <w:tabs>
          <w:tab w:val="left" w:pos="5040"/>
          <w:tab w:val="left" w:pos="7560"/>
        </w:tabs>
        <w:spacing w:line="228" w:lineRule="auto"/>
        <w:jc w:val="both"/>
        <w:rPr>
          <w:sz w:val="20"/>
          <w:lang w:val="en-GB"/>
        </w:rPr>
      </w:pPr>
      <w:r w:rsidRPr="00A073C5">
        <w:rPr>
          <w:sz w:val="20"/>
          <w:lang w:val="en-GB"/>
        </w:rPr>
        <w:t>Saint Kitts and Nevis (accession)</w:t>
      </w:r>
      <w:r w:rsidRPr="00A073C5">
        <w:rPr>
          <w:sz w:val="20"/>
          <w:lang w:val="en-GB"/>
        </w:rPr>
        <w:tab/>
        <w:t xml:space="preserve">  7 October 2004</w:t>
      </w:r>
      <w:r w:rsidRPr="00A073C5">
        <w:rPr>
          <w:sz w:val="20"/>
          <w:lang w:val="en-GB"/>
        </w:rPr>
        <w:tab/>
        <w:t xml:space="preserve">  7 January 2005</w:t>
      </w:r>
    </w:p>
    <w:p w14:paraId="089B5232" w14:textId="77777777" w:rsidR="00754A0B" w:rsidRPr="00A073C5" w:rsidRDefault="00754A0B" w:rsidP="000304F4">
      <w:pPr>
        <w:tabs>
          <w:tab w:val="left" w:pos="5040"/>
          <w:tab w:val="left" w:pos="7560"/>
        </w:tabs>
        <w:spacing w:line="228" w:lineRule="auto"/>
        <w:jc w:val="both"/>
        <w:rPr>
          <w:sz w:val="20"/>
          <w:lang w:val="en-GB"/>
        </w:rPr>
      </w:pPr>
      <w:r w:rsidRPr="00A073C5">
        <w:rPr>
          <w:sz w:val="20"/>
          <w:lang w:val="en-GB"/>
        </w:rPr>
        <w:t>Saint Lucia (accession)</w:t>
      </w:r>
      <w:r w:rsidRPr="00A073C5">
        <w:rPr>
          <w:sz w:val="20"/>
          <w:lang w:val="en-GB"/>
        </w:rPr>
        <w:tab/>
        <w:t>20 May 2004</w:t>
      </w:r>
      <w:r w:rsidRPr="00A073C5">
        <w:rPr>
          <w:sz w:val="20"/>
          <w:lang w:val="en-GB"/>
        </w:rPr>
        <w:tab/>
        <w:t>20 August 2004</w:t>
      </w:r>
    </w:p>
    <w:p w14:paraId="49ACEE87" w14:textId="77777777" w:rsidR="00754A0B" w:rsidRPr="00A073C5" w:rsidRDefault="00754A0B" w:rsidP="000304F4">
      <w:pPr>
        <w:tabs>
          <w:tab w:val="left" w:pos="5040"/>
          <w:tab w:val="left" w:pos="7560"/>
        </w:tabs>
        <w:spacing w:line="228" w:lineRule="auto"/>
        <w:jc w:val="both"/>
        <w:rPr>
          <w:sz w:val="20"/>
          <w:lang w:val="en-GB"/>
        </w:rPr>
      </w:pPr>
      <w:r w:rsidRPr="00A073C5">
        <w:rPr>
          <w:sz w:val="20"/>
          <w:lang w:val="en-GB"/>
        </w:rPr>
        <w:t>Samoa (accession)</w:t>
      </w:r>
      <w:r w:rsidRPr="00A073C5">
        <w:rPr>
          <w:sz w:val="20"/>
          <w:lang w:val="en-GB"/>
        </w:rPr>
        <w:tab/>
        <w:t>18 May 2004</w:t>
      </w:r>
      <w:r w:rsidRPr="00A073C5">
        <w:rPr>
          <w:sz w:val="20"/>
          <w:lang w:val="en-GB"/>
        </w:rPr>
        <w:tab/>
        <w:t>18 August 2004</w:t>
      </w:r>
    </w:p>
    <w:p w14:paraId="0A478AE3" w14:textId="77777777" w:rsidR="00C22891" w:rsidRPr="00A073C5" w:rsidRDefault="00C22891" w:rsidP="00C22891">
      <w:pPr>
        <w:tabs>
          <w:tab w:val="left" w:pos="5040"/>
          <w:tab w:val="left" w:pos="7560"/>
        </w:tabs>
        <w:spacing w:line="228" w:lineRule="auto"/>
        <w:jc w:val="both"/>
        <w:rPr>
          <w:sz w:val="20"/>
          <w:lang w:val="en-GB"/>
        </w:rPr>
      </w:pPr>
      <w:r w:rsidRPr="00A073C5">
        <w:rPr>
          <w:sz w:val="20"/>
          <w:lang w:val="en-GB"/>
        </w:rPr>
        <w:t>Saudi Arabia (accession)</w:t>
      </w:r>
      <w:r w:rsidRPr="00A073C5">
        <w:rPr>
          <w:sz w:val="20"/>
          <w:lang w:val="en-GB"/>
        </w:rPr>
        <w:tab/>
        <w:t>30 July 2009</w:t>
      </w:r>
      <w:r w:rsidRPr="00A073C5">
        <w:rPr>
          <w:sz w:val="20"/>
          <w:lang w:val="en-GB"/>
        </w:rPr>
        <w:tab/>
        <w:t>30 October 2009</w:t>
      </w:r>
    </w:p>
    <w:p w14:paraId="75A7D1C5"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lastRenderedPageBreak/>
        <w:t>Senegal (ratification)</w:t>
      </w:r>
      <w:r w:rsidRPr="00A073C5">
        <w:rPr>
          <w:sz w:val="20"/>
          <w:lang w:val="en-GB"/>
        </w:rPr>
        <w:tab/>
        <w:t>24 March 1994</w:t>
      </w:r>
      <w:r w:rsidRPr="00A073C5">
        <w:rPr>
          <w:sz w:val="20"/>
          <w:lang w:val="en-GB"/>
        </w:rPr>
        <w:tab/>
        <w:t>13 May 1995</w:t>
      </w:r>
    </w:p>
    <w:p w14:paraId="42277252"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Seychelles (accession)</w:t>
      </w:r>
      <w:r w:rsidRPr="00A073C5">
        <w:rPr>
          <w:sz w:val="20"/>
          <w:lang w:val="en-GB"/>
        </w:rPr>
        <w:tab/>
        <w:t>26 June 1992</w:t>
      </w:r>
      <w:r w:rsidRPr="00A073C5">
        <w:rPr>
          <w:sz w:val="20"/>
          <w:lang w:val="en-GB"/>
        </w:rPr>
        <w:tab/>
        <w:t>13 May 1995</w:t>
      </w:r>
    </w:p>
    <w:p w14:paraId="7E598216" w14:textId="77777777" w:rsidR="00477B85" w:rsidRPr="00A073C5" w:rsidRDefault="00477B85" w:rsidP="000304F4">
      <w:pPr>
        <w:tabs>
          <w:tab w:val="left" w:pos="5040"/>
          <w:tab w:val="left" w:pos="7560"/>
        </w:tabs>
        <w:spacing w:line="228" w:lineRule="auto"/>
        <w:jc w:val="both"/>
        <w:rPr>
          <w:sz w:val="20"/>
          <w:lang w:val="it-IT"/>
        </w:rPr>
      </w:pPr>
      <w:r w:rsidRPr="00A073C5">
        <w:rPr>
          <w:sz w:val="20"/>
          <w:lang w:val="it-IT"/>
        </w:rPr>
        <w:t>Sierra Leone (accession)</w:t>
      </w:r>
      <w:r w:rsidRPr="00A073C5">
        <w:rPr>
          <w:sz w:val="20"/>
          <w:lang w:val="it-IT"/>
        </w:rPr>
        <w:tab/>
        <w:t>10 March 2008</w:t>
      </w:r>
      <w:r w:rsidRPr="00A073C5">
        <w:rPr>
          <w:sz w:val="20"/>
          <w:lang w:val="it-IT"/>
        </w:rPr>
        <w:tab/>
        <w:t>10 June 2008</w:t>
      </w:r>
    </w:p>
    <w:p w14:paraId="4AE07F13" w14:textId="77777777" w:rsidR="006C6EC7" w:rsidRPr="00A073C5" w:rsidRDefault="009803AF" w:rsidP="00051E6F">
      <w:pPr>
        <w:tabs>
          <w:tab w:val="left" w:pos="5040"/>
          <w:tab w:val="left" w:pos="7560"/>
        </w:tabs>
        <w:spacing w:line="228" w:lineRule="auto"/>
        <w:jc w:val="both"/>
        <w:rPr>
          <w:b/>
          <w:sz w:val="20"/>
          <w:lang w:val="en-GB"/>
        </w:rPr>
      </w:pPr>
      <w:r w:rsidRPr="00A073C5">
        <w:rPr>
          <w:sz w:val="20"/>
          <w:lang w:val="en-GB"/>
        </w:rPr>
        <w:t>Singapore (accession)</w:t>
      </w:r>
      <w:r w:rsidRPr="00A073C5">
        <w:rPr>
          <w:sz w:val="20"/>
          <w:lang w:val="en-GB"/>
        </w:rPr>
        <w:tab/>
        <w:t>10 March 1999</w:t>
      </w:r>
      <w:r w:rsidRPr="00A073C5">
        <w:rPr>
          <w:sz w:val="20"/>
          <w:lang w:val="en-GB"/>
        </w:rPr>
        <w:tab/>
        <w:t>10 June 1999</w:t>
      </w:r>
    </w:p>
    <w:p w14:paraId="2177EA20" w14:textId="77777777" w:rsidR="00797E00" w:rsidRPr="00A073C5" w:rsidRDefault="00797E00" w:rsidP="00797E00">
      <w:pPr>
        <w:tabs>
          <w:tab w:val="left" w:pos="5040"/>
          <w:tab w:val="left" w:pos="7560"/>
        </w:tabs>
        <w:spacing w:line="228" w:lineRule="auto"/>
        <w:jc w:val="both"/>
        <w:rPr>
          <w:sz w:val="20"/>
          <w:lang w:val="en-GB"/>
        </w:rPr>
      </w:pPr>
      <w:r w:rsidRPr="00A073C5">
        <w:rPr>
          <w:sz w:val="20"/>
          <w:lang w:val="en-GB"/>
        </w:rPr>
        <w:t>Slovenia (accession)</w:t>
      </w:r>
      <w:r w:rsidRPr="00A073C5">
        <w:rPr>
          <w:sz w:val="20"/>
          <w:lang w:val="en-GB"/>
        </w:rPr>
        <w:tab/>
        <w:t>31 May 2001</w:t>
      </w:r>
      <w:r w:rsidRPr="00A073C5">
        <w:rPr>
          <w:sz w:val="20"/>
          <w:lang w:val="en-GB"/>
        </w:rPr>
        <w:tab/>
        <w:t>31 August 2001</w:t>
      </w:r>
    </w:p>
    <w:p w14:paraId="105D8886" w14:textId="77777777" w:rsidR="00960B9C" w:rsidRPr="00A073C5" w:rsidRDefault="00960B9C" w:rsidP="00960B9C">
      <w:pPr>
        <w:tabs>
          <w:tab w:val="left" w:pos="5040"/>
          <w:tab w:val="left" w:pos="7560"/>
        </w:tabs>
        <w:spacing w:line="228" w:lineRule="auto"/>
        <w:jc w:val="both"/>
        <w:rPr>
          <w:sz w:val="20"/>
          <w:lang w:val="en-GB"/>
        </w:rPr>
      </w:pPr>
      <w:r w:rsidRPr="00A073C5">
        <w:rPr>
          <w:sz w:val="20"/>
          <w:lang w:val="en-GB"/>
        </w:rPr>
        <w:t>South Africa (accession)</w:t>
      </w:r>
      <w:r w:rsidRPr="00A073C5">
        <w:rPr>
          <w:sz w:val="20"/>
          <w:lang w:val="en-GB"/>
        </w:rPr>
        <w:tab/>
        <w:t xml:space="preserve">  4 July 2008</w:t>
      </w:r>
      <w:r w:rsidRPr="00A073C5">
        <w:rPr>
          <w:sz w:val="20"/>
          <w:lang w:val="en-GB"/>
        </w:rPr>
        <w:tab/>
        <w:t xml:space="preserve">  4 October 2008</w:t>
      </w:r>
    </w:p>
    <w:p w14:paraId="6F4B2750" w14:textId="77777777" w:rsidR="00A20B06" w:rsidRPr="00A073C5" w:rsidRDefault="006C6EC7" w:rsidP="00A20B06">
      <w:pPr>
        <w:tabs>
          <w:tab w:val="left" w:pos="5040"/>
          <w:tab w:val="left" w:pos="7560"/>
        </w:tabs>
        <w:spacing w:line="228" w:lineRule="auto"/>
        <w:jc w:val="both"/>
        <w:rPr>
          <w:sz w:val="20"/>
          <w:lang w:val="en-GB"/>
        </w:rPr>
      </w:pPr>
      <w:r w:rsidRPr="00A073C5">
        <w:rPr>
          <w:sz w:val="20"/>
          <w:lang w:val="en-GB"/>
        </w:rPr>
        <w:t>Spain (ratification)</w:t>
      </w:r>
      <w:r w:rsidRPr="00A073C5">
        <w:rPr>
          <w:sz w:val="20"/>
          <w:lang w:val="en-GB"/>
        </w:rPr>
        <w:tab/>
        <w:t>12 January 1994</w:t>
      </w:r>
      <w:r w:rsidRPr="00A073C5">
        <w:rPr>
          <w:sz w:val="20"/>
          <w:lang w:val="en-GB"/>
        </w:rPr>
        <w:tab/>
        <w:t>13 May 1995</w:t>
      </w:r>
    </w:p>
    <w:p w14:paraId="31300F77" w14:textId="77777777" w:rsidR="00556B9E" w:rsidRPr="00A073C5" w:rsidRDefault="00556B9E" w:rsidP="005520C9">
      <w:pPr>
        <w:tabs>
          <w:tab w:val="left" w:pos="5040"/>
          <w:tab w:val="left" w:pos="7560"/>
        </w:tabs>
        <w:spacing w:line="228" w:lineRule="auto"/>
        <w:jc w:val="both"/>
        <w:rPr>
          <w:sz w:val="20"/>
          <w:lang w:val="en-GB"/>
        </w:rPr>
      </w:pPr>
      <w:r w:rsidRPr="00A073C5">
        <w:rPr>
          <w:sz w:val="20"/>
          <w:lang w:val="en-GB"/>
        </w:rPr>
        <w:t>Sudan (accession)</w:t>
      </w:r>
      <w:r w:rsidRPr="00A073C5">
        <w:rPr>
          <w:sz w:val="20"/>
          <w:lang w:val="en-GB"/>
        </w:rPr>
        <w:tab/>
        <w:t>21 January 2015</w:t>
      </w:r>
      <w:r w:rsidRPr="00A073C5">
        <w:rPr>
          <w:sz w:val="20"/>
          <w:lang w:val="en-GB"/>
        </w:rPr>
        <w:tab/>
        <w:t>21 April 2015</w:t>
      </w:r>
    </w:p>
    <w:p w14:paraId="1BCE152F" w14:textId="77777777" w:rsidR="005520C9" w:rsidRPr="00A073C5" w:rsidRDefault="005520C9" w:rsidP="005520C9">
      <w:pPr>
        <w:tabs>
          <w:tab w:val="left" w:pos="5040"/>
          <w:tab w:val="left" w:pos="7560"/>
        </w:tabs>
        <w:spacing w:line="228" w:lineRule="auto"/>
        <w:jc w:val="both"/>
        <w:rPr>
          <w:sz w:val="20"/>
          <w:lang w:val="en-GB"/>
        </w:rPr>
      </w:pPr>
      <w:r w:rsidRPr="00A073C5">
        <w:rPr>
          <w:sz w:val="20"/>
          <w:lang w:val="en-GB"/>
        </w:rPr>
        <w:t>Sweden (ratification)</w:t>
      </w:r>
      <w:r w:rsidRPr="00A073C5">
        <w:rPr>
          <w:sz w:val="20"/>
          <w:lang w:val="en-GB"/>
        </w:rPr>
        <w:tab/>
        <w:t>30 March 1992</w:t>
      </w:r>
      <w:r w:rsidRPr="00A073C5">
        <w:rPr>
          <w:sz w:val="20"/>
          <w:lang w:val="en-GB"/>
        </w:rPr>
        <w:tab/>
        <w:t>13 May 1995</w:t>
      </w:r>
    </w:p>
    <w:p w14:paraId="4C0F7474" w14:textId="77777777" w:rsidR="005520C9" w:rsidRPr="00A073C5" w:rsidRDefault="005520C9" w:rsidP="005520C9">
      <w:pPr>
        <w:tabs>
          <w:tab w:val="left" w:pos="5040"/>
          <w:tab w:val="left" w:pos="7560"/>
        </w:tabs>
        <w:spacing w:line="228" w:lineRule="auto"/>
        <w:jc w:val="both"/>
        <w:rPr>
          <w:sz w:val="20"/>
          <w:lang w:val="en-GB"/>
        </w:rPr>
      </w:pPr>
      <w:r w:rsidRPr="00A073C5">
        <w:rPr>
          <w:sz w:val="20"/>
          <w:lang w:val="en-GB"/>
        </w:rPr>
        <w:t>Switzerland (accession)</w:t>
      </w:r>
      <w:r w:rsidRPr="00A073C5">
        <w:rPr>
          <w:sz w:val="20"/>
          <w:lang w:val="en-GB"/>
        </w:rPr>
        <w:tab/>
        <w:t xml:space="preserve">  4 July 1996</w:t>
      </w:r>
      <w:r w:rsidRPr="00A073C5">
        <w:rPr>
          <w:sz w:val="20"/>
          <w:lang w:val="en-GB"/>
        </w:rPr>
        <w:tab/>
        <w:t xml:space="preserve">  4 October 1996</w:t>
      </w:r>
    </w:p>
    <w:p w14:paraId="07F371D1" w14:textId="77777777" w:rsidR="00BE2952" w:rsidRPr="00A073C5" w:rsidRDefault="00BE2952" w:rsidP="000304F4">
      <w:pPr>
        <w:tabs>
          <w:tab w:val="left" w:pos="5040"/>
          <w:tab w:val="left" w:pos="7560"/>
        </w:tabs>
        <w:spacing w:line="228" w:lineRule="auto"/>
        <w:jc w:val="both"/>
        <w:rPr>
          <w:sz w:val="20"/>
          <w:lang w:val="en-GB"/>
        </w:rPr>
      </w:pPr>
      <w:r w:rsidRPr="00A073C5">
        <w:rPr>
          <w:sz w:val="20"/>
          <w:lang w:val="en-GB"/>
        </w:rPr>
        <w:t>Syrian Arab Republic (accession)</w:t>
      </w:r>
      <w:r w:rsidRPr="00A073C5">
        <w:rPr>
          <w:sz w:val="20"/>
          <w:lang w:val="en-GB"/>
        </w:rPr>
        <w:tab/>
        <w:t>14 March 2003</w:t>
      </w:r>
      <w:r w:rsidRPr="00A073C5">
        <w:rPr>
          <w:sz w:val="20"/>
          <w:lang w:val="en-GB"/>
        </w:rPr>
        <w:tab/>
        <w:t>14 June 2003</w:t>
      </w:r>
    </w:p>
    <w:p w14:paraId="21621314" w14:textId="77777777" w:rsidR="00477B85" w:rsidRPr="00A073C5" w:rsidRDefault="00477B85" w:rsidP="00477B85">
      <w:pPr>
        <w:tabs>
          <w:tab w:val="left" w:pos="5040"/>
          <w:tab w:val="left" w:pos="7560"/>
        </w:tabs>
        <w:spacing w:line="228" w:lineRule="auto"/>
        <w:jc w:val="both"/>
        <w:rPr>
          <w:sz w:val="20"/>
          <w:lang w:val="en-GB"/>
        </w:rPr>
      </w:pPr>
      <w:r w:rsidRPr="00A073C5">
        <w:rPr>
          <w:sz w:val="20"/>
          <w:lang w:val="en-GB"/>
        </w:rPr>
        <w:t>Thailand (accession)</w:t>
      </w:r>
      <w:r w:rsidRPr="00A073C5">
        <w:rPr>
          <w:sz w:val="20"/>
          <w:lang w:val="en-GB"/>
        </w:rPr>
        <w:tab/>
        <w:t>20 April 2000</w:t>
      </w:r>
      <w:r w:rsidRPr="00A073C5">
        <w:rPr>
          <w:sz w:val="20"/>
          <w:lang w:val="en-GB"/>
        </w:rPr>
        <w:tab/>
        <w:t>20 July 2000</w:t>
      </w:r>
    </w:p>
    <w:p w14:paraId="4A82A9ED" w14:textId="77777777" w:rsidR="00BF6B6C" w:rsidRPr="00A073C5" w:rsidRDefault="00BF6B6C" w:rsidP="00477B85">
      <w:pPr>
        <w:tabs>
          <w:tab w:val="left" w:pos="5040"/>
          <w:tab w:val="left" w:pos="7560"/>
        </w:tabs>
        <w:spacing w:line="228" w:lineRule="auto"/>
        <w:jc w:val="both"/>
        <w:rPr>
          <w:sz w:val="20"/>
          <w:lang w:val="en-GB"/>
        </w:rPr>
      </w:pPr>
      <w:r w:rsidRPr="00A073C5">
        <w:rPr>
          <w:sz w:val="20"/>
          <w:lang w:val="en-GB"/>
        </w:rPr>
        <w:t>T</w:t>
      </w:r>
      <w:r w:rsidR="00B376C4" w:rsidRPr="00A073C5">
        <w:rPr>
          <w:sz w:val="20"/>
          <w:lang w:val="en-GB"/>
        </w:rPr>
        <w:t>ogo (accession)</w:t>
      </w:r>
      <w:r w:rsidR="00B376C4" w:rsidRPr="00A073C5">
        <w:rPr>
          <w:sz w:val="20"/>
          <w:lang w:val="en-GB"/>
        </w:rPr>
        <w:tab/>
        <w:t>23 April 2012</w:t>
      </w:r>
      <w:r w:rsidR="00B376C4" w:rsidRPr="00A073C5">
        <w:rPr>
          <w:sz w:val="20"/>
          <w:lang w:val="en-GB"/>
        </w:rPr>
        <w:tab/>
        <w:t>23</w:t>
      </w:r>
      <w:r w:rsidRPr="00A073C5">
        <w:rPr>
          <w:sz w:val="20"/>
          <w:lang w:val="en-GB"/>
        </w:rPr>
        <w:t xml:space="preserve"> July 2012</w:t>
      </w:r>
    </w:p>
    <w:p w14:paraId="11BDC3C4" w14:textId="77777777" w:rsidR="00477B85" w:rsidRPr="00A073C5" w:rsidRDefault="00477B85" w:rsidP="00477B85">
      <w:pPr>
        <w:tabs>
          <w:tab w:val="left" w:pos="5040"/>
          <w:tab w:val="left" w:pos="7560"/>
        </w:tabs>
        <w:spacing w:line="228" w:lineRule="auto"/>
        <w:jc w:val="both"/>
        <w:rPr>
          <w:sz w:val="20"/>
          <w:lang w:val="en-GB"/>
        </w:rPr>
      </w:pPr>
      <w:r w:rsidRPr="00A073C5">
        <w:rPr>
          <w:sz w:val="20"/>
          <w:lang w:val="en-GB"/>
        </w:rPr>
        <w:t>Tonga (accession)</w:t>
      </w:r>
      <w:r w:rsidRPr="00A073C5">
        <w:rPr>
          <w:sz w:val="20"/>
          <w:lang w:val="en-GB"/>
        </w:rPr>
        <w:tab/>
        <w:t xml:space="preserve">  1 February 1996</w:t>
      </w:r>
      <w:r w:rsidRPr="00A073C5">
        <w:rPr>
          <w:sz w:val="20"/>
          <w:lang w:val="en-GB"/>
        </w:rPr>
        <w:tab/>
        <w:t xml:space="preserve">  1 May 1996</w:t>
      </w:r>
    </w:p>
    <w:p w14:paraId="380BE170" w14:textId="77777777" w:rsidR="00477B85" w:rsidRPr="00A073C5" w:rsidRDefault="00477B85" w:rsidP="00477B85">
      <w:pPr>
        <w:tabs>
          <w:tab w:val="left" w:pos="5040"/>
          <w:tab w:val="left" w:pos="7560"/>
        </w:tabs>
        <w:spacing w:line="228" w:lineRule="auto"/>
        <w:jc w:val="both"/>
        <w:rPr>
          <w:sz w:val="20"/>
          <w:lang w:val="en-GB"/>
        </w:rPr>
      </w:pPr>
      <w:r w:rsidRPr="00A073C5">
        <w:rPr>
          <w:sz w:val="20"/>
          <w:lang w:val="en-GB"/>
        </w:rPr>
        <w:t>Trinidad and Tobago (accession)</w:t>
      </w:r>
      <w:r w:rsidRPr="00A073C5">
        <w:rPr>
          <w:sz w:val="20"/>
          <w:lang w:val="en-GB"/>
        </w:rPr>
        <w:tab/>
        <w:t xml:space="preserve">  6 March 2000</w:t>
      </w:r>
      <w:r w:rsidRPr="00A073C5">
        <w:rPr>
          <w:sz w:val="20"/>
          <w:lang w:val="en-GB"/>
        </w:rPr>
        <w:tab/>
        <w:t xml:space="preserve">  6 June 2000</w:t>
      </w:r>
    </w:p>
    <w:p w14:paraId="3AD4581C" w14:textId="77777777" w:rsidR="00477B85" w:rsidRPr="00A073C5" w:rsidRDefault="00477B85" w:rsidP="00477B85">
      <w:pPr>
        <w:tabs>
          <w:tab w:val="left" w:pos="5040"/>
          <w:tab w:val="left" w:pos="7560"/>
        </w:tabs>
        <w:spacing w:line="228" w:lineRule="auto"/>
        <w:jc w:val="both"/>
        <w:rPr>
          <w:sz w:val="20"/>
          <w:lang w:val="en-GB"/>
        </w:rPr>
      </w:pPr>
      <w:r w:rsidRPr="00A073C5">
        <w:rPr>
          <w:sz w:val="20"/>
          <w:lang w:val="en-GB"/>
        </w:rPr>
        <w:t>Tunisia (accession)</w:t>
      </w:r>
      <w:r w:rsidRPr="00A073C5">
        <w:rPr>
          <w:sz w:val="20"/>
          <w:lang w:val="en-GB"/>
        </w:rPr>
        <w:tab/>
        <w:t>23 October 1995</w:t>
      </w:r>
      <w:r w:rsidRPr="00A073C5">
        <w:rPr>
          <w:sz w:val="20"/>
          <w:lang w:val="en-GB"/>
        </w:rPr>
        <w:tab/>
        <w:t>23 January 1996</w:t>
      </w:r>
    </w:p>
    <w:p w14:paraId="7F44FC84" w14:textId="77777777" w:rsidR="00477B85" w:rsidRPr="00A073C5" w:rsidRDefault="00477B85" w:rsidP="00477B85">
      <w:pPr>
        <w:tabs>
          <w:tab w:val="left" w:pos="5040"/>
          <w:tab w:val="left" w:pos="7560"/>
        </w:tabs>
        <w:spacing w:line="228" w:lineRule="auto"/>
        <w:jc w:val="both"/>
        <w:rPr>
          <w:sz w:val="20"/>
          <w:lang w:val="en-GB"/>
        </w:rPr>
      </w:pPr>
      <w:r w:rsidRPr="00A073C5">
        <w:rPr>
          <w:sz w:val="20"/>
          <w:lang w:val="en-GB"/>
        </w:rPr>
        <w:t>Turkey (accession)</w:t>
      </w:r>
      <w:r w:rsidRPr="00A073C5">
        <w:rPr>
          <w:sz w:val="20"/>
          <w:lang w:val="en-GB"/>
        </w:rPr>
        <w:tab/>
        <w:t xml:space="preserve">  1 July 2004</w:t>
      </w:r>
      <w:r w:rsidRPr="00A073C5">
        <w:rPr>
          <w:sz w:val="20"/>
          <w:lang w:val="en-GB"/>
        </w:rPr>
        <w:tab/>
        <w:t xml:space="preserve">  1 October 2004</w:t>
      </w:r>
    </w:p>
    <w:p w14:paraId="149845B2"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United Kingdom (accession)</w:t>
      </w:r>
      <w:r w:rsidR="00BE2952" w:rsidRPr="00A073C5">
        <w:rPr>
          <w:sz w:val="20"/>
          <w:vertAlign w:val="superscript"/>
          <w:lang w:val="en-GB"/>
        </w:rPr>
        <w:t>3</w:t>
      </w:r>
      <w:r w:rsidRPr="00A073C5">
        <w:rPr>
          <w:sz w:val="20"/>
          <w:lang w:val="en-GB"/>
        </w:rPr>
        <w:tab/>
        <w:t>16 September 1997</w:t>
      </w:r>
      <w:r w:rsidRPr="00A073C5">
        <w:rPr>
          <w:sz w:val="20"/>
          <w:lang w:val="en-GB"/>
        </w:rPr>
        <w:tab/>
        <w:t>16 December 1997</w:t>
      </w:r>
    </w:p>
    <w:p w14:paraId="30B68D50" w14:textId="77777777" w:rsidR="00636057" w:rsidRPr="00A073C5" w:rsidRDefault="00636057" w:rsidP="000304F4">
      <w:pPr>
        <w:tabs>
          <w:tab w:val="left" w:pos="5040"/>
          <w:tab w:val="left" w:pos="7560"/>
        </w:tabs>
        <w:spacing w:line="228" w:lineRule="auto"/>
        <w:jc w:val="both"/>
        <w:rPr>
          <w:sz w:val="20"/>
          <w:lang w:val="en-GB"/>
        </w:rPr>
      </w:pPr>
      <w:r w:rsidRPr="00A073C5">
        <w:rPr>
          <w:sz w:val="20"/>
          <w:lang w:val="en-GB"/>
        </w:rPr>
        <w:t>United Republic of Tanzania (accession)</w:t>
      </w:r>
      <w:r w:rsidRPr="00A073C5">
        <w:rPr>
          <w:sz w:val="20"/>
          <w:lang w:val="en-GB"/>
        </w:rPr>
        <w:tab/>
        <w:t>16 May 2006</w:t>
      </w:r>
      <w:r w:rsidRPr="00A073C5">
        <w:rPr>
          <w:sz w:val="20"/>
          <w:lang w:val="en-GB"/>
        </w:rPr>
        <w:tab/>
        <w:t>16 August 2006</w:t>
      </w:r>
    </w:p>
    <w:p w14:paraId="6658131F"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United States (ratification)</w:t>
      </w:r>
      <w:r w:rsidRPr="00A073C5">
        <w:rPr>
          <w:sz w:val="20"/>
          <w:lang w:val="en-GB"/>
        </w:rPr>
        <w:tab/>
        <w:t>27 March 1992</w:t>
      </w:r>
      <w:r w:rsidRPr="00A073C5">
        <w:rPr>
          <w:sz w:val="20"/>
          <w:lang w:val="en-GB"/>
        </w:rPr>
        <w:tab/>
        <w:t>13 May 1995</w:t>
      </w:r>
    </w:p>
    <w:p w14:paraId="5BE27D07"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Uruguay (signature by confirmation)</w:t>
      </w:r>
      <w:r w:rsidRPr="00A073C5">
        <w:rPr>
          <w:sz w:val="20"/>
          <w:lang w:val="en-GB"/>
        </w:rPr>
        <w:tab/>
        <w:t>27 September 1994</w:t>
      </w:r>
      <w:r w:rsidRPr="00A073C5">
        <w:rPr>
          <w:sz w:val="20"/>
          <w:lang w:val="en-GB"/>
        </w:rPr>
        <w:tab/>
        <w:t>13 May 1995</w:t>
      </w:r>
    </w:p>
    <w:p w14:paraId="1AE35D8C" w14:textId="77777777" w:rsidR="009803AF" w:rsidRPr="00A073C5" w:rsidRDefault="009803AF" w:rsidP="000304F4">
      <w:pPr>
        <w:tabs>
          <w:tab w:val="left" w:pos="5040"/>
          <w:tab w:val="left" w:pos="7560"/>
        </w:tabs>
        <w:spacing w:line="228" w:lineRule="auto"/>
        <w:jc w:val="both"/>
        <w:rPr>
          <w:sz w:val="20"/>
          <w:lang w:val="en-GB"/>
        </w:rPr>
      </w:pPr>
      <w:r w:rsidRPr="00A073C5">
        <w:rPr>
          <w:sz w:val="20"/>
          <w:lang w:val="en-GB"/>
        </w:rPr>
        <w:t>Vanuatu (accession)</w:t>
      </w:r>
      <w:r w:rsidRPr="00A073C5">
        <w:rPr>
          <w:sz w:val="20"/>
          <w:lang w:val="en-GB"/>
        </w:rPr>
        <w:tab/>
        <w:t>18 February 1999</w:t>
      </w:r>
      <w:r w:rsidRPr="00A073C5">
        <w:rPr>
          <w:sz w:val="20"/>
          <w:lang w:val="en-GB"/>
        </w:rPr>
        <w:tab/>
        <w:t>18 May 1999</w:t>
      </w:r>
    </w:p>
    <w:p w14:paraId="1F887BD5" w14:textId="77777777" w:rsidR="009803AF" w:rsidRPr="00A073C5" w:rsidRDefault="00814D34" w:rsidP="000304F4">
      <w:pPr>
        <w:tabs>
          <w:tab w:val="left" w:pos="5040"/>
          <w:tab w:val="left" w:pos="7560"/>
        </w:tabs>
        <w:spacing w:line="228" w:lineRule="auto"/>
        <w:jc w:val="both"/>
        <w:rPr>
          <w:sz w:val="20"/>
          <w:lang w:val="en-GB"/>
        </w:rPr>
      </w:pPr>
      <w:r w:rsidRPr="00A073C5">
        <w:rPr>
          <w:sz w:val="20"/>
          <w:lang w:val="en-GB"/>
        </w:rPr>
        <w:t>Venezuela (Bolivarian Republic of)</w:t>
      </w:r>
      <w:r w:rsidR="009803AF" w:rsidRPr="00A073C5">
        <w:rPr>
          <w:sz w:val="20"/>
          <w:lang w:val="en-GB"/>
        </w:rPr>
        <w:t xml:space="preserve"> (ratification)</w:t>
      </w:r>
      <w:r w:rsidR="009803AF" w:rsidRPr="00A073C5">
        <w:rPr>
          <w:sz w:val="20"/>
          <w:lang w:val="en-GB"/>
        </w:rPr>
        <w:tab/>
        <w:t>12 December 1994</w:t>
      </w:r>
      <w:r w:rsidR="009803AF" w:rsidRPr="00A073C5">
        <w:rPr>
          <w:sz w:val="20"/>
          <w:lang w:val="en-GB"/>
        </w:rPr>
        <w:tab/>
        <w:t>13 May 1995</w:t>
      </w:r>
    </w:p>
    <w:p w14:paraId="52036827" w14:textId="77777777" w:rsidR="009803AF" w:rsidRPr="00A073C5" w:rsidRDefault="008D5999" w:rsidP="009A7C26">
      <w:pPr>
        <w:spacing w:line="228" w:lineRule="auto"/>
        <w:jc w:val="both"/>
        <w:rPr>
          <w:sz w:val="20"/>
          <w:lang w:val="en-GB"/>
        </w:rPr>
      </w:pPr>
      <w:r w:rsidRPr="00A073C5">
        <w:rPr>
          <w:sz w:val="20"/>
          <w:lang w:val="en-GB"/>
        </w:rPr>
        <w:t>Yemen (accession)</w:t>
      </w:r>
      <w:r w:rsidRPr="00A073C5">
        <w:rPr>
          <w:sz w:val="20"/>
          <w:lang w:val="en-GB"/>
        </w:rPr>
        <w:tab/>
      </w:r>
      <w:r w:rsidRPr="00A073C5">
        <w:rPr>
          <w:sz w:val="20"/>
          <w:lang w:val="en-GB"/>
        </w:rPr>
        <w:tab/>
      </w:r>
      <w:r w:rsidRPr="00A073C5">
        <w:rPr>
          <w:sz w:val="20"/>
          <w:lang w:val="en-GB"/>
        </w:rPr>
        <w:tab/>
      </w:r>
      <w:r w:rsidRPr="00A073C5">
        <w:rPr>
          <w:sz w:val="20"/>
          <w:lang w:val="en-GB"/>
        </w:rPr>
        <w:tab/>
      </w:r>
      <w:r w:rsidRPr="00A073C5">
        <w:rPr>
          <w:sz w:val="20"/>
          <w:lang w:val="en-GB"/>
        </w:rPr>
        <w:tab/>
        <w:t>10 May 2013</w:t>
      </w:r>
      <w:r w:rsidRPr="00A073C5">
        <w:rPr>
          <w:sz w:val="20"/>
          <w:lang w:val="en-GB"/>
        </w:rPr>
        <w:tab/>
      </w:r>
      <w:r w:rsidRPr="00A073C5">
        <w:rPr>
          <w:sz w:val="20"/>
          <w:lang w:val="en-GB"/>
        </w:rPr>
        <w:tab/>
        <w:t xml:space="preserve">       10 August 2013</w:t>
      </w:r>
    </w:p>
    <w:p w14:paraId="67BF8ED6" w14:textId="77777777" w:rsidR="009803AF" w:rsidRPr="00A073C5" w:rsidRDefault="009803AF" w:rsidP="009A7C26">
      <w:pPr>
        <w:spacing w:line="228" w:lineRule="auto"/>
        <w:jc w:val="both"/>
        <w:rPr>
          <w:sz w:val="20"/>
          <w:lang w:val="en-GB"/>
        </w:rPr>
      </w:pPr>
    </w:p>
    <w:tbl>
      <w:tblPr>
        <w:tblW w:w="0" w:type="auto"/>
        <w:jc w:val="center"/>
        <w:tblLook w:val="01E0" w:firstRow="1" w:lastRow="1" w:firstColumn="1" w:lastColumn="1" w:noHBand="0" w:noVBand="0"/>
      </w:tblPr>
      <w:tblGrid>
        <w:gridCol w:w="2693"/>
        <w:gridCol w:w="5506"/>
      </w:tblGrid>
      <w:tr w:rsidR="00304979" w:rsidRPr="00A073C5" w14:paraId="30C14602" w14:textId="77777777" w:rsidTr="00B24796">
        <w:trPr>
          <w:trHeight w:val="324"/>
          <w:jc w:val="center"/>
        </w:trPr>
        <w:tc>
          <w:tcPr>
            <w:tcW w:w="2693" w:type="dxa"/>
          </w:tcPr>
          <w:p w14:paraId="3AD78C72" w14:textId="77777777" w:rsidR="00304979" w:rsidRPr="00A073C5" w:rsidRDefault="00304979"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7A33D00C" w14:textId="09516C16" w:rsidR="00304979" w:rsidRPr="00A073C5" w:rsidRDefault="00E6645A" w:rsidP="000F7DE4">
            <w:pPr>
              <w:tabs>
                <w:tab w:val="left" w:pos="5040"/>
                <w:tab w:val="left" w:pos="7560"/>
              </w:tabs>
              <w:spacing w:line="230" w:lineRule="auto"/>
              <w:rPr>
                <w:sz w:val="20"/>
                <w:lang w:val="en-GB"/>
              </w:rPr>
            </w:pPr>
            <w:r w:rsidRPr="00A073C5">
              <w:rPr>
                <w:sz w:val="20"/>
                <w:lang w:val="en-GB"/>
              </w:rPr>
              <w:t>1</w:t>
            </w:r>
            <w:r w:rsidR="000F7DE4" w:rsidRPr="00A073C5">
              <w:rPr>
                <w:sz w:val="20"/>
                <w:lang w:val="en-GB"/>
              </w:rPr>
              <w:t>1</w:t>
            </w:r>
            <w:r w:rsidR="008E5E14">
              <w:rPr>
                <w:sz w:val="20"/>
                <w:lang w:val="en-GB"/>
              </w:rPr>
              <w:t>5</w:t>
            </w:r>
          </w:p>
        </w:tc>
      </w:tr>
    </w:tbl>
    <w:p w14:paraId="01A79911" w14:textId="77777777" w:rsidR="00304979" w:rsidRPr="00A073C5" w:rsidRDefault="00304979" w:rsidP="009A7C26">
      <w:pPr>
        <w:spacing w:line="228" w:lineRule="auto"/>
        <w:jc w:val="both"/>
        <w:rPr>
          <w:sz w:val="20"/>
          <w:lang w:val="en-GB"/>
        </w:rPr>
      </w:pPr>
    </w:p>
    <w:p w14:paraId="15A7C897" w14:textId="77777777" w:rsidR="009803AF" w:rsidRPr="00A073C5" w:rsidRDefault="009803AF" w:rsidP="009A7C26">
      <w:pPr>
        <w:spacing w:line="228" w:lineRule="auto"/>
        <w:jc w:val="both"/>
        <w:rPr>
          <w:sz w:val="20"/>
          <w:lang w:val="en-GB"/>
        </w:rPr>
      </w:pPr>
    </w:p>
    <w:p w14:paraId="60C71129" w14:textId="77777777" w:rsidR="00754A0B" w:rsidRPr="00A073C5" w:rsidRDefault="00754A0B" w:rsidP="009A7C26">
      <w:pPr>
        <w:spacing w:line="228" w:lineRule="auto"/>
        <w:jc w:val="both"/>
        <w:rPr>
          <w:sz w:val="20"/>
          <w:lang w:val="en-GB"/>
        </w:rPr>
      </w:pPr>
    </w:p>
    <w:p w14:paraId="4FEA4219" w14:textId="77777777" w:rsidR="00754A0B" w:rsidRPr="00A073C5" w:rsidRDefault="00754A0B" w:rsidP="009A7C26">
      <w:pPr>
        <w:spacing w:line="228" w:lineRule="auto"/>
        <w:jc w:val="both"/>
        <w:rPr>
          <w:sz w:val="20"/>
          <w:lang w:val="en-GB"/>
        </w:rPr>
      </w:pPr>
    </w:p>
    <w:p w14:paraId="68F6A653" w14:textId="77777777" w:rsidR="00754A0B" w:rsidRPr="00A073C5" w:rsidRDefault="00754A0B" w:rsidP="009A7C26">
      <w:pPr>
        <w:spacing w:line="228" w:lineRule="auto"/>
        <w:jc w:val="both"/>
        <w:rPr>
          <w:sz w:val="20"/>
          <w:lang w:val="en-GB"/>
        </w:rPr>
      </w:pPr>
    </w:p>
    <w:p w14:paraId="5957B7E9" w14:textId="77777777" w:rsidR="00754A0B" w:rsidRPr="00A073C5" w:rsidRDefault="00754A0B" w:rsidP="009A7C26">
      <w:pPr>
        <w:spacing w:line="228" w:lineRule="auto"/>
        <w:jc w:val="both"/>
        <w:rPr>
          <w:sz w:val="20"/>
          <w:lang w:val="en-GB"/>
        </w:rPr>
      </w:pPr>
    </w:p>
    <w:p w14:paraId="153745DB" w14:textId="77777777" w:rsidR="00754A0B" w:rsidRPr="00A073C5" w:rsidRDefault="00754A0B" w:rsidP="009A7C26">
      <w:pPr>
        <w:spacing w:line="228" w:lineRule="auto"/>
        <w:jc w:val="both"/>
        <w:rPr>
          <w:sz w:val="20"/>
          <w:lang w:val="en-GB"/>
        </w:rPr>
      </w:pPr>
    </w:p>
    <w:p w14:paraId="047F9EBB" w14:textId="77777777" w:rsidR="00754A0B" w:rsidRPr="00A073C5" w:rsidRDefault="00754A0B" w:rsidP="009A7C26">
      <w:pPr>
        <w:spacing w:line="228" w:lineRule="auto"/>
        <w:jc w:val="both"/>
        <w:rPr>
          <w:sz w:val="20"/>
          <w:lang w:val="en-GB"/>
        </w:rPr>
      </w:pPr>
    </w:p>
    <w:p w14:paraId="2EF919F1" w14:textId="77777777" w:rsidR="00754A0B" w:rsidRPr="00A073C5" w:rsidRDefault="00754A0B" w:rsidP="009A7C26">
      <w:pPr>
        <w:spacing w:line="228" w:lineRule="auto"/>
        <w:jc w:val="both"/>
        <w:rPr>
          <w:sz w:val="20"/>
          <w:lang w:val="en-GB"/>
        </w:rPr>
      </w:pPr>
    </w:p>
    <w:p w14:paraId="2564FA42" w14:textId="77777777" w:rsidR="00754A0B" w:rsidRPr="00A073C5" w:rsidRDefault="00754A0B" w:rsidP="009A7C26">
      <w:pPr>
        <w:spacing w:line="228" w:lineRule="auto"/>
        <w:jc w:val="both"/>
        <w:rPr>
          <w:sz w:val="20"/>
          <w:lang w:val="en-GB"/>
        </w:rPr>
      </w:pPr>
    </w:p>
    <w:p w14:paraId="2DE1894C" w14:textId="77777777" w:rsidR="00754A0B" w:rsidRPr="00A073C5" w:rsidRDefault="00754A0B" w:rsidP="009A7C26">
      <w:pPr>
        <w:spacing w:line="228" w:lineRule="auto"/>
        <w:jc w:val="both"/>
        <w:rPr>
          <w:sz w:val="20"/>
          <w:lang w:val="en-GB"/>
        </w:rPr>
      </w:pPr>
    </w:p>
    <w:p w14:paraId="405D01D9" w14:textId="77777777" w:rsidR="00754A0B" w:rsidRPr="00A073C5" w:rsidRDefault="00754A0B" w:rsidP="009A7C26">
      <w:pPr>
        <w:spacing w:line="228" w:lineRule="auto"/>
        <w:jc w:val="both"/>
        <w:rPr>
          <w:sz w:val="20"/>
          <w:lang w:val="en-GB"/>
        </w:rPr>
      </w:pPr>
    </w:p>
    <w:p w14:paraId="4B1CC87C" w14:textId="77777777" w:rsidR="00754A0B" w:rsidRPr="00A073C5" w:rsidRDefault="00754A0B" w:rsidP="009A7C26">
      <w:pPr>
        <w:spacing w:line="228" w:lineRule="auto"/>
        <w:jc w:val="both"/>
        <w:rPr>
          <w:sz w:val="20"/>
          <w:lang w:val="en-GB"/>
        </w:rPr>
      </w:pPr>
    </w:p>
    <w:p w14:paraId="2A44110B" w14:textId="77777777" w:rsidR="00754A0B" w:rsidRPr="00A073C5" w:rsidRDefault="00754A0B" w:rsidP="009A7C26">
      <w:pPr>
        <w:spacing w:line="228" w:lineRule="auto"/>
        <w:jc w:val="both"/>
        <w:rPr>
          <w:sz w:val="20"/>
          <w:lang w:val="en-GB"/>
        </w:rPr>
      </w:pPr>
    </w:p>
    <w:p w14:paraId="104E9E3A" w14:textId="77777777" w:rsidR="00754A0B" w:rsidRPr="00A073C5" w:rsidRDefault="00754A0B" w:rsidP="009A7C26">
      <w:pPr>
        <w:spacing w:line="228" w:lineRule="auto"/>
        <w:jc w:val="both"/>
        <w:rPr>
          <w:sz w:val="20"/>
          <w:lang w:val="en-GB"/>
        </w:rPr>
      </w:pPr>
    </w:p>
    <w:p w14:paraId="3318D8A2" w14:textId="77777777" w:rsidR="00754A0B" w:rsidRPr="00A073C5" w:rsidRDefault="00754A0B" w:rsidP="009A7C26">
      <w:pPr>
        <w:spacing w:line="228" w:lineRule="auto"/>
        <w:jc w:val="both"/>
        <w:rPr>
          <w:sz w:val="20"/>
          <w:lang w:val="en-GB"/>
        </w:rPr>
      </w:pPr>
    </w:p>
    <w:p w14:paraId="5B3B9637" w14:textId="77777777" w:rsidR="00754A0B" w:rsidRPr="00A073C5" w:rsidRDefault="00754A0B" w:rsidP="009A7C26">
      <w:pPr>
        <w:spacing w:line="228" w:lineRule="auto"/>
        <w:jc w:val="both"/>
        <w:rPr>
          <w:sz w:val="20"/>
          <w:lang w:val="en-GB"/>
        </w:rPr>
      </w:pPr>
    </w:p>
    <w:p w14:paraId="17FEB43E" w14:textId="77777777" w:rsidR="00754A0B" w:rsidRPr="00A073C5" w:rsidRDefault="00754A0B" w:rsidP="009A7C26">
      <w:pPr>
        <w:spacing w:line="228" w:lineRule="auto"/>
        <w:jc w:val="both"/>
        <w:rPr>
          <w:sz w:val="20"/>
          <w:lang w:val="en-GB"/>
        </w:rPr>
      </w:pPr>
    </w:p>
    <w:p w14:paraId="21557675" w14:textId="77777777" w:rsidR="00754A0B" w:rsidRPr="00A073C5" w:rsidRDefault="00754A0B" w:rsidP="009A7C26">
      <w:pPr>
        <w:spacing w:line="228" w:lineRule="auto"/>
        <w:jc w:val="both"/>
        <w:rPr>
          <w:sz w:val="20"/>
          <w:lang w:val="en-GB"/>
        </w:rPr>
      </w:pPr>
    </w:p>
    <w:p w14:paraId="66AE285D" w14:textId="77777777" w:rsidR="00754A0B" w:rsidRPr="00A073C5" w:rsidRDefault="00754A0B" w:rsidP="009A7C26">
      <w:pPr>
        <w:spacing w:line="228" w:lineRule="auto"/>
        <w:jc w:val="both"/>
        <w:rPr>
          <w:sz w:val="20"/>
          <w:lang w:val="en-GB"/>
        </w:rPr>
      </w:pPr>
    </w:p>
    <w:p w14:paraId="424F6B06" w14:textId="77777777" w:rsidR="009803AF" w:rsidRPr="00A073C5" w:rsidRDefault="009803AF" w:rsidP="009A7C26">
      <w:pPr>
        <w:spacing w:line="228" w:lineRule="auto"/>
        <w:jc w:val="both"/>
        <w:rPr>
          <w:sz w:val="20"/>
          <w:lang w:val="en-GB"/>
        </w:rPr>
      </w:pPr>
      <w:r w:rsidRPr="00A073C5">
        <w:rPr>
          <w:sz w:val="20"/>
          <w:lang w:val="en-GB"/>
        </w:rPr>
        <w:t>__________</w:t>
      </w:r>
    </w:p>
    <w:p w14:paraId="7BC9ACF4" w14:textId="77777777" w:rsidR="009803AF" w:rsidRPr="00A073C5" w:rsidRDefault="009803AF" w:rsidP="009A7C26">
      <w:pPr>
        <w:spacing w:line="228" w:lineRule="auto"/>
        <w:jc w:val="both"/>
        <w:rPr>
          <w:sz w:val="20"/>
          <w:lang w:val="en-GB"/>
        </w:rPr>
      </w:pPr>
    </w:p>
    <w:p w14:paraId="02FCFC70" w14:textId="77777777" w:rsidR="009803AF" w:rsidRPr="00A073C5" w:rsidRDefault="00BE2952" w:rsidP="009A7C26">
      <w:pPr>
        <w:spacing w:line="228" w:lineRule="auto"/>
        <w:ind w:firstLine="720"/>
        <w:jc w:val="both"/>
        <w:rPr>
          <w:sz w:val="20"/>
          <w:lang w:val="en-GB"/>
        </w:rPr>
      </w:pPr>
      <w:r w:rsidRPr="00A073C5">
        <w:rPr>
          <w:sz w:val="20"/>
          <w:vertAlign w:val="superscript"/>
          <w:lang w:val="en-GB"/>
        </w:rPr>
        <w:t>1  </w:t>
      </w:r>
      <w:r w:rsidR="009803AF" w:rsidRPr="00A073C5">
        <w:rPr>
          <w:sz w:val="20"/>
          <w:lang w:val="en-GB"/>
        </w:rPr>
        <w:t xml:space="preserve">For </w:t>
      </w:r>
      <w:r w:rsidR="00223D46" w:rsidRPr="00A073C5">
        <w:rPr>
          <w:sz w:val="20"/>
          <w:lang w:val="en-GB"/>
        </w:rPr>
        <w:t xml:space="preserve">the text of a </w:t>
      </w:r>
      <w:r w:rsidR="0040592A" w:rsidRPr="00A073C5">
        <w:rPr>
          <w:sz w:val="20"/>
          <w:lang w:val="en-GB"/>
        </w:rPr>
        <w:t xml:space="preserve">declaration, </w:t>
      </w:r>
      <w:r w:rsidR="00223D46" w:rsidRPr="00A073C5">
        <w:rPr>
          <w:sz w:val="20"/>
          <w:lang w:val="en-GB"/>
        </w:rPr>
        <w:t>reservation</w:t>
      </w:r>
      <w:r w:rsidR="0040592A" w:rsidRPr="00A073C5">
        <w:rPr>
          <w:sz w:val="20"/>
          <w:lang w:val="en-GB"/>
        </w:rPr>
        <w:t xml:space="preserve"> or statement</w:t>
      </w:r>
      <w:r w:rsidR="00223D46" w:rsidRPr="00A073C5">
        <w:rPr>
          <w:sz w:val="20"/>
          <w:lang w:val="en-GB"/>
        </w:rPr>
        <w:t>, see s</w:t>
      </w:r>
      <w:r w:rsidR="009803AF" w:rsidRPr="00A073C5">
        <w:rPr>
          <w:sz w:val="20"/>
          <w:lang w:val="en-GB"/>
        </w:rPr>
        <w:t>ection III.</w:t>
      </w:r>
    </w:p>
    <w:p w14:paraId="3E6D0877" w14:textId="77777777" w:rsidR="009803AF" w:rsidRPr="00A073C5" w:rsidRDefault="009803AF" w:rsidP="00BE2952">
      <w:pPr>
        <w:spacing w:line="228" w:lineRule="auto"/>
        <w:jc w:val="both"/>
        <w:rPr>
          <w:sz w:val="20"/>
          <w:lang w:val="en-GB"/>
        </w:rPr>
      </w:pPr>
    </w:p>
    <w:p w14:paraId="77EA8469" w14:textId="77777777" w:rsidR="009803AF" w:rsidRPr="00A073C5" w:rsidRDefault="00BE2952" w:rsidP="009A7C26">
      <w:pPr>
        <w:spacing w:line="228" w:lineRule="auto"/>
        <w:ind w:firstLine="720"/>
        <w:jc w:val="both"/>
        <w:rPr>
          <w:sz w:val="20"/>
          <w:lang w:val="en-GB"/>
        </w:rPr>
      </w:pPr>
      <w:r w:rsidRPr="00A073C5">
        <w:rPr>
          <w:sz w:val="20"/>
          <w:vertAlign w:val="superscript"/>
          <w:lang w:val="en-GB"/>
        </w:rPr>
        <w:t>2  </w:t>
      </w:r>
      <w:r w:rsidR="009803AF" w:rsidRPr="00A073C5">
        <w:rPr>
          <w:sz w:val="20"/>
          <w:lang w:val="en-GB"/>
        </w:rPr>
        <w:t>Applies to the Hong Kong and Macao Special Administrative Regions with effect from 1 May 2001.</w:t>
      </w:r>
    </w:p>
    <w:p w14:paraId="7AE6B66A" w14:textId="77777777" w:rsidR="00BE2952" w:rsidRPr="00A073C5" w:rsidRDefault="00BE2952" w:rsidP="00BE2952">
      <w:pPr>
        <w:spacing w:line="228" w:lineRule="auto"/>
        <w:jc w:val="both"/>
        <w:rPr>
          <w:sz w:val="20"/>
          <w:lang w:val="en-GB"/>
        </w:rPr>
      </w:pPr>
    </w:p>
    <w:p w14:paraId="7FF0ED86" w14:textId="77777777" w:rsidR="00BE2952" w:rsidRPr="00A073C5" w:rsidRDefault="00BE2952" w:rsidP="00BE2952">
      <w:pPr>
        <w:spacing w:line="228" w:lineRule="auto"/>
        <w:ind w:firstLine="720"/>
        <w:jc w:val="both"/>
        <w:rPr>
          <w:sz w:val="20"/>
          <w:lang w:val="en-GB"/>
        </w:rPr>
      </w:pPr>
      <w:r w:rsidRPr="00A073C5">
        <w:rPr>
          <w:sz w:val="20"/>
          <w:vertAlign w:val="superscript"/>
          <w:lang w:val="en-GB"/>
        </w:rPr>
        <w:t>3  </w:t>
      </w:r>
      <w:r w:rsidRPr="00A073C5">
        <w:rPr>
          <w:sz w:val="20"/>
          <w:lang w:val="en-GB"/>
        </w:rPr>
        <w:t>Accession by the United Kingdom was declared to be effective in respect of the Isle of Man with effect from 16 May 2003.</w:t>
      </w:r>
    </w:p>
    <w:p w14:paraId="58D538F8" w14:textId="77777777" w:rsidR="0010783F" w:rsidRPr="00A073C5" w:rsidRDefault="0010783F" w:rsidP="00BE2952">
      <w:pPr>
        <w:spacing w:line="228" w:lineRule="auto"/>
        <w:ind w:firstLine="720"/>
        <w:jc w:val="both"/>
        <w:rPr>
          <w:sz w:val="20"/>
          <w:lang w:val="en-GB"/>
        </w:rPr>
      </w:pPr>
    </w:p>
    <w:p w14:paraId="06F775B6" w14:textId="77777777" w:rsidR="0010783F" w:rsidRPr="00A073C5" w:rsidRDefault="0010783F" w:rsidP="00BE2952">
      <w:pPr>
        <w:spacing w:line="228" w:lineRule="auto"/>
        <w:ind w:firstLine="720"/>
        <w:jc w:val="both"/>
        <w:rPr>
          <w:sz w:val="20"/>
          <w:lang w:val="en-GB"/>
        </w:rPr>
      </w:pPr>
      <w:bookmarkStart w:id="768" w:name="OLE_LINK1"/>
      <w:r w:rsidRPr="00A073C5">
        <w:rPr>
          <w:sz w:val="20"/>
          <w:vertAlign w:val="superscript"/>
          <w:lang w:val="en-GB"/>
        </w:rPr>
        <w:t>4</w:t>
      </w:r>
      <w:bookmarkEnd w:id="768"/>
      <w:r w:rsidR="0040592A" w:rsidRPr="00A073C5">
        <w:rPr>
          <w:sz w:val="20"/>
          <w:vertAlign w:val="superscript"/>
          <w:lang w:val="en-GB"/>
        </w:rPr>
        <w:t xml:space="preserve">  </w:t>
      </w:r>
      <w:r w:rsidRPr="00A073C5">
        <w:rPr>
          <w:sz w:val="20"/>
          <w:lang w:val="en-GB"/>
        </w:rPr>
        <w:t>Applies to Aruba with effect from 13 October 2006.</w:t>
      </w:r>
    </w:p>
    <w:p w14:paraId="5E6B8502" w14:textId="77777777" w:rsidR="00BE2952" w:rsidRPr="00A073C5" w:rsidRDefault="002F227C" w:rsidP="00BE2952">
      <w:pPr>
        <w:spacing w:line="228" w:lineRule="auto"/>
        <w:jc w:val="both"/>
        <w:rPr>
          <w:sz w:val="20"/>
          <w:lang w:val="en-GB"/>
        </w:rPr>
      </w:pPr>
      <w:r w:rsidRPr="00A073C5">
        <w:rPr>
          <w:sz w:val="20"/>
          <w:lang w:val="en-GB"/>
        </w:rPr>
        <w:tab/>
      </w:r>
      <w:r w:rsidRPr="00A073C5">
        <w:rPr>
          <w:sz w:val="20"/>
          <w:vertAlign w:val="superscript"/>
          <w:lang w:val="en-GB"/>
        </w:rPr>
        <w:t>5</w:t>
      </w:r>
      <w:r w:rsidR="0040592A" w:rsidRPr="00A073C5">
        <w:rPr>
          <w:sz w:val="20"/>
          <w:vertAlign w:val="superscript"/>
          <w:lang w:val="en-GB"/>
        </w:rPr>
        <w:t xml:space="preserve">  </w:t>
      </w:r>
      <w:r w:rsidRPr="00A073C5">
        <w:rPr>
          <w:sz w:val="20"/>
          <w:lang w:val="en-GB"/>
        </w:rPr>
        <w:t>Applies to the Netherlands Antilles</w:t>
      </w:r>
      <w:r w:rsidR="00326138" w:rsidRPr="00A073C5">
        <w:rPr>
          <w:sz w:val="20"/>
          <w:lang w:val="en-GB"/>
        </w:rPr>
        <w:t>*</w:t>
      </w:r>
      <w:r w:rsidRPr="00A073C5">
        <w:rPr>
          <w:sz w:val="20"/>
          <w:lang w:val="en-GB"/>
        </w:rPr>
        <w:t xml:space="preserve"> with effect from 18 October 2007.</w:t>
      </w:r>
      <w:r w:rsidR="003C77B4" w:rsidRPr="00A073C5">
        <w:rPr>
          <w:sz w:val="20"/>
          <w:lang w:val="en-GB"/>
        </w:rPr>
        <w:t xml:space="preserve"> </w:t>
      </w:r>
    </w:p>
    <w:p w14:paraId="5DDA78EA" w14:textId="77777777" w:rsidR="00A54DD9" w:rsidRPr="00A073C5" w:rsidRDefault="00326138" w:rsidP="00A54DD9">
      <w:pPr>
        <w:spacing w:line="230" w:lineRule="auto"/>
        <w:ind w:left="280" w:hanging="224"/>
        <w:rPr>
          <w:sz w:val="20"/>
        </w:rPr>
      </w:pPr>
      <w:r w:rsidRPr="00A073C5">
        <w:rPr>
          <w:sz w:val="20"/>
          <w:lang w:val="en-GB"/>
        </w:rPr>
        <w:t>*</w:t>
      </w:r>
      <w:r w:rsidR="00A54DD9" w:rsidRPr="00A073C5">
        <w:rPr>
          <w:sz w:val="20"/>
          <w:lang w:val="en-GB"/>
        </w:rPr>
        <w:t xml:space="preserve">  </w:t>
      </w:r>
      <w:r w:rsidR="003C77B4" w:rsidRPr="00A073C5">
        <w:rPr>
          <w:sz w:val="20"/>
          <w:lang w:val="en-GB"/>
        </w:rPr>
        <w:t>The Netherlands Antilles has ceased to exist as an autonomous country within the Kingdom of the Netherlands with effect from 10 October 2010.</w:t>
      </w:r>
      <w:r w:rsidR="003C77B4" w:rsidRPr="00A073C5">
        <w:rPr>
          <w:sz w:val="22"/>
          <w:szCs w:val="22"/>
          <w:vertAlign w:val="superscript"/>
          <w:lang w:val="en-GB"/>
        </w:rPr>
        <w:t xml:space="preserve">  </w:t>
      </w:r>
      <w:r w:rsidR="00A54DD9" w:rsidRPr="00A073C5">
        <w:rPr>
          <w:sz w:val="20"/>
        </w:rPr>
        <w:t>Since that date, the Kingdom of the Netherlands consists of four autonomous countries: The Netherlands (European part and Caribbean part), Aruba, Curaçao and Sint Maarten. For more details see footnote 4, in section II of SOLAS 1974. The Convention applies as follows:</w:t>
      </w:r>
    </w:p>
    <w:tbl>
      <w:tblPr>
        <w:tblW w:w="0" w:type="auto"/>
        <w:tblInd w:w="828" w:type="dxa"/>
        <w:tblLook w:val="01E0" w:firstRow="1" w:lastRow="1" w:firstColumn="1" w:lastColumn="1" w:noHBand="0" w:noVBand="0"/>
      </w:tblPr>
      <w:tblGrid>
        <w:gridCol w:w="3538"/>
        <w:gridCol w:w="454"/>
        <w:gridCol w:w="4565"/>
      </w:tblGrid>
      <w:tr w:rsidR="00A54DD9" w:rsidRPr="00A073C5" w14:paraId="6FBA67B7" w14:textId="77777777" w:rsidTr="007C5B8D">
        <w:tc>
          <w:tcPr>
            <w:tcW w:w="3620" w:type="dxa"/>
          </w:tcPr>
          <w:p w14:paraId="215D8506" w14:textId="77777777" w:rsidR="00A54DD9" w:rsidRPr="00A073C5" w:rsidRDefault="00A54DD9" w:rsidP="007C5B8D">
            <w:pPr>
              <w:keepNext/>
              <w:keepLines/>
              <w:spacing w:line="200" w:lineRule="exact"/>
              <w:jc w:val="center"/>
              <w:rPr>
                <w:b/>
                <w:sz w:val="20"/>
              </w:rPr>
            </w:pPr>
          </w:p>
        </w:tc>
        <w:tc>
          <w:tcPr>
            <w:tcW w:w="460" w:type="dxa"/>
          </w:tcPr>
          <w:p w14:paraId="1BC4ECC2" w14:textId="77777777" w:rsidR="00A54DD9" w:rsidRPr="00A073C5" w:rsidRDefault="00A54DD9" w:rsidP="007C5B8D">
            <w:pPr>
              <w:keepNext/>
              <w:keepLines/>
              <w:spacing w:line="200" w:lineRule="exact"/>
              <w:rPr>
                <w:sz w:val="20"/>
              </w:rPr>
            </w:pPr>
          </w:p>
        </w:tc>
        <w:tc>
          <w:tcPr>
            <w:tcW w:w="4694" w:type="dxa"/>
          </w:tcPr>
          <w:p w14:paraId="6CBB7D14" w14:textId="77777777" w:rsidR="00A54DD9" w:rsidRPr="00A073C5" w:rsidRDefault="00A54DD9" w:rsidP="007C5B8D">
            <w:pPr>
              <w:keepNext/>
              <w:keepLines/>
              <w:spacing w:line="200" w:lineRule="exact"/>
              <w:rPr>
                <w:sz w:val="20"/>
              </w:rPr>
            </w:pPr>
            <w:r w:rsidRPr="00A073C5">
              <w:rPr>
                <w:b/>
                <w:sz w:val="20"/>
              </w:rPr>
              <w:t>Effective from</w:t>
            </w:r>
          </w:p>
        </w:tc>
      </w:tr>
      <w:tr w:rsidR="00A54DD9" w:rsidRPr="00A073C5" w14:paraId="11D63113" w14:textId="77777777" w:rsidTr="007C5B8D">
        <w:tc>
          <w:tcPr>
            <w:tcW w:w="3620" w:type="dxa"/>
          </w:tcPr>
          <w:p w14:paraId="5D29D6A2" w14:textId="77777777" w:rsidR="00A54DD9" w:rsidRPr="00A073C5" w:rsidRDefault="00A54DD9" w:rsidP="007C5B8D">
            <w:pPr>
              <w:keepNext/>
              <w:keepLines/>
              <w:spacing w:line="200" w:lineRule="exact"/>
              <w:rPr>
                <w:sz w:val="20"/>
              </w:rPr>
            </w:pPr>
            <w:r w:rsidRPr="00A073C5">
              <w:rPr>
                <w:sz w:val="20"/>
              </w:rPr>
              <w:t xml:space="preserve">The Netherlands (European part) </w:t>
            </w:r>
          </w:p>
        </w:tc>
        <w:tc>
          <w:tcPr>
            <w:tcW w:w="460" w:type="dxa"/>
          </w:tcPr>
          <w:p w14:paraId="291BE822" w14:textId="77777777" w:rsidR="00A54DD9" w:rsidRPr="00A073C5" w:rsidRDefault="00A54DD9" w:rsidP="007C5B8D">
            <w:pPr>
              <w:keepNext/>
              <w:keepLines/>
              <w:spacing w:line="200" w:lineRule="exact"/>
              <w:rPr>
                <w:sz w:val="20"/>
              </w:rPr>
            </w:pPr>
            <w:r w:rsidRPr="00A073C5">
              <w:rPr>
                <w:sz w:val="20"/>
              </w:rPr>
              <w:t>)</w:t>
            </w:r>
          </w:p>
        </w:tc>
        <w:tc>
          <w:tcPr>
            <w:tcW w:w="4694" w:type="dxa"/>
          </w:tcPr>
          <w:p w14:paraId="2EA52DAE" w14:textId="77777777" w:rsidR="00A54DD9" w:rsidRPr="00A073C5" w:rsidRDefault="00A54DD9" w:rsidP="007C5B8D">
            <w:pPr>
              <w:keepNext/>
              <w:keepLines/>
              <w:spacing w:line="200" w:lineRule="exact"/>
              <w:rPr>
                <w:sz w:val="20"/>
              </w:rPr>
            </w:pPr>
            <w:r w:rsidRPr="00A073C5">
              <w:rPr>
                <w:sz w:val="20"/>
              </w:rPr>
              <w:t xml:space="preserve"> </w:t>
            </w:r>
            <w:r w:rsidRPr="00A073C5">
              <w:rPr>
                <w:sz w:val="20"/>
                <w:lang w:val="en-GB"/>
              </w:rPr>
              <w:t>13 May 1995</w:t>
            </w:r>
          </w:p>
        </w:tc>
      </w:tr>
      <w:tr w:rsidR="00A54DD9" w:rsidRPr="00A073C5" w14:paraId="26A72AFF" w14:textId="77777777" w:rsidTr="007C5B8D">
        <w:tc>
          <w:tcPr>
            <w:tcW w:w="3620" w:type="dxa"/>
          </w:tcPr>
          <w:p w14:paraId="6125569B" w14:textId="77777777" w:rsidR="00A54DD9" w:rsidRPr="00A073C5" w:rsidRDefault="00A54DD9" w:rsidP="007C5B8D">
            <w:pPr>
              <w:keepNext/>
              <w:keepLines/>
              <w:spacing w:line="200" w:lineRule="exact"/>
              <w:rPr>
                <w:sz w:val="20"/>
              </w:rPr>
            </w:pPr>
            <w:r w:rsidRPr="00A073C5">
              <w:rPr>
                <w:sz w:val="20"/>
              </w:rPr>
              <w:t>Caribbean part of the Netherlands</w:t>
            </w:r>
          </w:p>
        </w:tc>
        <w:tc>
          <w:tcPr>
            <w:tcW w:w="460" w:type="dxa"/>
          </w:tcPr>
          <w:p w14:paraId="707854B1" w14:textId="77777777" w:rsidR="00A54DD9" w:rsidRPr="00A073C5" w:rsidRDefault="00A54DD9" w:rsidP="007C5B8D">
            <w:pPr>
              <w:keepNext/>
              <w:keepLines/>
              <w:spacing w:line="200" w:lineRule="exact"/>
              <w:rPr>
                <w:sz w:val="20"/>
              </w:rPr>
            </w:pPr>
            <w:r w:rsidRPr="00A073C5">
              <w:rPr>
                <w:sz w:val="20"/>
              </w:rPr>
              <w:t>)</w:t>
            </w:r>
          </w:p>
        </w:tc>
        <w:tc>
          <w:tcPr>
            <w:tcW w:w="4694" w:type="dxa"/>
          </w:tcPr>
          <w:p w14:paraId="53560914" w14:textId="77777777" w:rsidR="00A54DD9" w:rsidRPr="00A073C5" w:rsidRDefault="00A54DD9" w:rsidP="007C5B8D">
            <w:pPr>
              <w:keepNext/>
              <w:keepLines/>
              <w:spacing w:line="200" w:lineRule="exact"/>
              <w:rPr>
                <w:sz w:val="20"/>
              </w:rPr>
            </w:pPr>
            <w:r w:rsidRPr="00A073C5">
              <w:rPr>
                <w:sz w:val="20"/>
              </w:rPr>
              <w:t>10 October 2010</w:t>
            </w:r>
          </w:p>
        </w:tc>
      </w:tr>
      <w:tr w:rsidR="00A54DD9" w:rsidRPr="00A073C5" w14:paraId="38D45314" w14:textId="77777777" w:rsidTr="007C5B8D">
        <w:tc>
          <w:tcPr>
            <w:tcW w:w="3620" w:type="dxa"/>
          </w:tcPr>
          <w:p w14:paraId="76292D3C" w14:textId="77777777" w:rsidR="00A54DD9" w:rsidRPr="00A073C5" w:rsidRDefault="00A54DD9" w:rsidP="007C5B8D">
            <w:pPr>
              <w:spacing w:line="200" w:lineRule="exact"/>
              <w:rPr>
                <w:sz w:val="20"/>
              </w:rPr>
            </w:pPr>
            <w:r w:rsidRPr="00A073C5">
              <w:rPr>
                <w:sz w:val="20"/>
              </w:rPr>
              <w:t xml:space="preserve">Aruba </w:t>
            </w:r>
          </w:p>
        </w:tc>
        <w:tc>
          <w:tcPr>
            <w:tcW w:w="460" w:type="dxa"/>
          </w:tcPr>
          <w:p w14:paraId="24B94445" w14:textId="77777777" w:rsidR="00A54DD9" w:rsidRPr="00A073C5" w:rsidRDefault="00A54DD9" w:rsidP="007C5B8D">
            <w:pPr>
              <w:spacing w:line="200" w:lineRule="exact"/>
              <w:rPr>
                <w:sz w:val="20"/>
              </w:rPr>
            </w:pPr>
            <w:r w:rsidRPr="00A073C5">
              <w:rPr>
                <w:sz w:val="20"/>
              </w:rPr>
              <w:t>)</w:t>
            </w:r>
          </w:p>
        </w:tc>
        <w:tc>
          <w:tcPr>
            <w:tcW w:w="4694" w:type="dxa"/>
          </w:tcPr>
          <w:p w14:paraId="727CCD13" w14:textId="77777777" w:rsidR="00A54DD9" w:rsidRPr="00A073C5" w:rsidRDefault="00A54DD9" w:rsidP="00A54DD9">
            <w:pPr>
              <w:spacing w:line="228" w:lineRule="auto"/>
              <w:jc w:val="both"/>
              <w:rPr>
                <w:sz w:val="20"/>
              </w:rPr>
            </w:pPr>
            <w:r w:rsidRPr="00A073C5">
              <w:rPr>
                <w:sz w:val="20"/>
                <w:lang w:val="en-GB"/>
              </w:rPr>
              <w:t>13 October 2006</w:t>
            </w:r>
          </w:p>
        </w:tc>
      </w:tr>
      <w:tr w:rsidR="00A54DD9" w:rsidRPr="00A073C5" w14:paraId="21BF238A" w14:textId="77777777" w:rsidTr="007C5B8D">
        <w:tc>
          <w:tcPr>
            <w:tcW w:w="3620" w:type="dxa"/>
          </w:tcPr>
          <w:p w14:paraId="448405CD" w14:textId="77777777" w:rsidR="00A54DD9" w:rsidRPr="00A073C5" w:rsidRDefault="00A54DD9" w:rsidP="007C5B8D">
            <w:pPr>
              <w:spacing w:line="200" w:lineRule="exact"/>
              <w:rPr>
                <w:sz w:val="20"/>
              </w:rPr>
            </w:pPr>
            <w:r w:rsidRPr="00A073C5">
              <w:rPr>
                <w:sz w:val="20"/>
              </w:rPr>
              <w:t>Curaçao</w:t>
            </w:r>
          </w:p>
        </w:tc>
        <w:tc>
          <w:tcPr>
            <w:tcW w:w="460" w:type="dxa"/>
          </w:tcPr>
          <w:p w14:paraId="17DF53A8" w14:textId="77777777" w:rsidR="00A54DD9" w:rsidRPr="00A073C5" w:rsidRDefault="00A54DD9" w:rsidP="007C5B8D">
            <w:pPr>
              <w:spacing w:line="200" w:lineRule="exact"/>
              <w:rPr>
                <w:sz w:val="20"/>
              </w:rPr>
            </w:pPr>
            <w:r w:rsidRPr="00A073C5">
              <w:rPr>
                <w:sz w:val="20"/>
              </w:rPr>
              <w:t>)</w:t>
            </w:r>
          </w:p>
        </w:tc>
        <w:tc>
          <w:tcPr>
            <w:tcW w:w="4694" w:type="dxa"/>
          </w:tcPr>
          <w:p w14:paraId="6D9900C3" w14:textId="77777777" w:rsidR="00A54DD9" w:rsidRPr="00A073C5" w:rsidRDefault="00A54DD9" w:rsidP="007C5B8D">
            <w:pPr>
              <w:spacing w:line="200" w:lineRule="exact"/>
              <w:rPr>
                <w:sz w:val="20"/>
              </w:rPr>
            </w:pPr>
            <w:r w:rsidRPr="00A073C5">
              <w:rPr>
                <w:sz w:val="20"/>
              </w:rPr>
              <w:t>10 October 2010</w:t>
            </w:r>
          </w:p>
        </w:tc>
      </w:tr>
      <w:tr w:rsidR="00A54DD9" w:rsidRPr="00A073C5" w14:paraId="5DF3DAC6" w14:textId="77777777" w:rsidTr="007C5B8D">
        <w:tc>
          <w:tcPr>
            <w:tcW w:w="3620" w:type="dxa"/>
          </w:tcPr>
          <w:p w14:paraId="3CC331C9" w14:textId="77777777" w:rsidR="00A54DD9" w:rsidRPr="00A073C5" w:rsidRDefault="00A54DD9" w:rsidP="007C5B8D">
            <w:pPr>
              <w:spacing w:line="200" w:lineRule="exact"/>
              <w:rPr>
                <w:sz w:val="20"/>
              </w:rPr>
            </w:pPr>
            <w:r w:rsidRPr="00A073C5">
              <w:rPr>
                <w:sz w:val="20"/>
              </w:rPr>
              <w:t xml:space="preserve">Sint Maarten </w:t>
            </w:r>
          </w:p>
        </w:tc>
        <w:tc>
          <w:tcPr>
            <w:tcW w:w="460" w:type="dxa"/>
          </w:tcPr>
          <w:p w14:paraId="2759BEE4" w14:textId="77777777" w:rsidR="00A54DD9" w:rsidRPr="00A073C5" w:rsidRDefault="00A54DD9" w:rsidP="007C5B8D">
            <w:pPr>
              <w:spacing w:line="200" w:lineRule="exact"/>
              <w:rPr>
                <w:sz w:val="20"/>
              </w:rPr>
            </w:pPr>
            <w:r w:rsidRPr="00A073C5">
              <w:rPr>
                <w:sz w:val="20"/>
              </w:rPr>
              <w:t>)</w:t>
            </w:r>
          </w:p>
        </w:tc>
        <w:tc>
          <w:tcPr>
            <w:tcW w:w="4694" w:type="dxa"/>
          </w:tcPr>
          <w:p w14:paraId="38FD069F" w14:textId="77777777" w:rsidR="00A54DD9" w:rsidRPr="00A073C5" w:rsidRDefault="00A54DD9" w:rsidP="007C5B8D">
            <w:pPr>
              <w:spacing w:line="200" w:lineRule="exact"/>
              <w:rPr>
                <w:sz w:val="20"/>
              </w:rPr>
            </w:pPr>
            <w:r w:rsidRPr="00A073C5">
              <w:rPr>
                <w:sz w:val="20"/>
              </w:rPr>
              <w:t>10 October 2010</w:t>
            </w:r>
          </w:p>
        </w:tc>
      </w:tr>
    </w:tbl>
    <w:p w14:paraId="6F1CD60A" w14:textId="77777777" w:rsidR="003C77B4" w:rsidRPr="00A073C5" w:rsidRDefault="003C77B4" w:rsidP="003C77B4">
      <w:pPr>
        <w:spacing w:line="230" w:lineRule="auto"/>
        <w:ind w:left="742" w:hanging="728"/>
        <w:jc w:val="both"/>
        <w:rPr>
          <w:sz w:val="20"/>
          <w:lang w:val="en-GB"/>
        </w:rPr>
      </w:pPr>
    </w:p>
    <w:p w14:paraId="404C1DFE" w14:textId="77777777" w:rsidR="003C77B4" w:rsidRPr="00A073C5" w:rsidRDefault="003C77B4" w:rsidP="00BE2952">
      <w:pPr>
        <w:spacing w:line="228" w:lineRule="auto"/>
        <w:jc w:val="both"/>
        <w:rPr>
          <w:sz w:val="20"/>
          <w:lang w:val="en-GB"/>
        </w:rPr>
      </w:pPr>
    </w:p>
    <w:p w14:paraId="43276387" w14:textId="77777777" w:rsidR="009803AF" w:rsidRPr="00A073C5" w:rsidRDefault="009803AF" w:rsidP="009A7C26">
      <w:pPr>
        <w:jc w:val="both"/>
        <w:rPr>
          <w:sz w:val="20"/>
          <w:lang w:val="en-GB"/>
        </w:rPr>
      </w:pPr>
    </w:p>
    <w:p w14:paraId="59220C1B" w14:textId="77777777" w:rsidR="009803AF" w:rsidRPr="00A073C5" w:rsidRDefault="009803AF" w:rsidP="000F7DE4">
      <w:pPr>
        <w:keepNext/>
        <w:keepLines/>
        <w:jc w:val="center"/>
        <w:rPr>
          <w:b/>
          <w:sz w:val="20"/>
          <w:lang w:val="en-GB"/>
        </w:rPr>
      </w:pPr>
      <w:r w:rsidRPr="00A073C5">
        <w:rPr>
          <w:b/>
          <w:sz w:val="20"/>
          <w:lang w:val="en-GB"/>
        </w:rPr>
        <w:t>III.  Declarations, Reservations and Statements</w:t>
      </w:r>
    </w:p>
    <w:p w14:paraId="0A374E64" w14:textId="77777777" w:rsidR="009803AF" w:rsidRPr="00A073C5" w:rsidRDefault="009803AF" w:rsidP="000F7DE4">
      <w:pPr>
        <w:keepNext/>
        <w:keepLines/>
        <w:jc w:val="both"/>
        <w:rPr>
          <w:bCs/>
          <w:sz w:val="20"/>
          <w:lang w:val="en-GB"/>
        </w:rPr>
      </w:pPr>
    </w:p>
    <w:p w14:paraId="06C6F8FF" w14:textId="77777777" w:rsidR="00223D46" w:rsidRPr="00A073C5" w:rsidRDefault="00223D46" w:rsidP="000F7DE4">
      <w:pPr>
        <w:keepNext/>
        <w:keepLines/>
        <w:jc w:val="both"/>
        <w:rPr>
          <w:bCs/>
          <w:sz w:val="20"/>
          <w:lang w:val="en-GB"/>
        </w:rPr>
      </w:pPr>
    </w:p>
    <w:p w14:paraId="1A4AF7A0" w14:textId="77777777" w:rsidR="009803AF" w:rsidRPr="00A073C5" w:rsidRDefault="009803AF" w:rsidP="000F7DE4">
      <w:pPr>
        <w:keepNext/>
        <w:keepLines/>
        <w:jc w:val="center"/>
        <w:rPr>
          <w:b/>
          <w:sz w:val="20"/>
          <w:lang w:val="en-GB"/>
        </w:rPr>
      </w:pPr>
      <w:r w:rsidRPr="00A073C5">
        <w:rPr>
          <w:b/>
          <w:sz w:val="20"/>
          <w:lang w:val="en-GB"/>
        </w:rPr>
        <w:t xml:space="preserve">ARGENTINA </w:t>
      </w:r>
      <w:r w:rsidRPr="00A073C5">
        <w:rPr>
          <w:b/>
          <w:sz w:val="20"/>
          <w:vertAlign w:val="superscript"/>
          <w:lang w:val="en-GB"/>
        </w:rPr>
        <w:t>1</w:t>
      </w:r>
    </w:p>
    <w:p w14:paraId="490A7650" w14:textId="77777777" w:rsidR="009803AF" w:rsidRPr="00A073C5" w:rsidRDefault="009803AF" w:rsidP="000F7DE4">
      <w:pPr>
        <w:keepNext/>
        <w:keepLines/>
        <w:jc w:val="both"/>
        <w:rPr>
          <w:bCs/>
          <w:sz w:val="20"/>
          <w:lang w:val="en-GB"/>
        </w:rPr>
      </w:pPr>
    </w:p>
    <w:p w14:paraId="3169B5F4" w14:textId="77777777" w:rsidR="009803AF" w:rsidRPr="00A073C5" w:rsidRDefault="009803AF" w:rsidP="000F7DE4">
      <w:pPr>
        <w:keepNext/>
        <w:keepLines/>
        <w:ind w:firstLine="720"/>
        <w:jc w:val="both"/>
        <w:rPr>
          <w:sz w:val="20"/>
          <w:lang w:val="en-GB"/>
        </w:rPr>
      </w:pPr>
      <w:r w:rsidRPr="00A073C5">
        <w:rPr>
          <w:sz w:val="20"/>
          <w:lang w:val="en-GB"/>
        </w:rPr>
        <w:t>The instrument of ratification of the Argentine Republic contained the following reservation:</w:t>
      </w:r>
    </w:p>
    <w:p w14:paraId="3F7611C8" w14:textId="77777777" w:rsidR="009803AF" w:rsidRPr="00A073C5" w:rsidRDefault="009803AF" w:rsidP="000F7DE4">
      <w:pPr>
        <w:keepNext/>
        <w:keepLines/>
        <w:jc w:val="both"/>
        <w:rPr>
          <w:sz w:val="20"/>
          <w:lang w:val="en-GB"/>
        </w:rPr>
      </w:pPr>
    </w:p>
    <w:p w14:paraId="2F94EBB7" w14:textId="77777777" w:rsidR="009803AF" w:rsidRPr="00A073C5" w:rsidRDefault="009803AF" w:rsidP="000F7DE4">
      <w:pPr>
        <w:keepNext/>
        <w:keepLines/>
        <w:jc w:val="both"/>
        <w:rPr>
          <w:sz w:val="20"/>
          <w:lang w:val="en-GB"/>
        </w:rPr>
      </w:pPr>
      <w:r w:rsidRPr="00A073C5">
        <w:rPr>
          <w:i/>
          <w:sz w:val="20"/>
          <w:lang w:val="en-GB"/>
        </w:rPr>
        <w:t>[Translation]</w:t>
      </w:r>
    </w:p>
    <w:p w14:paraId="7F239EF2" w14:textId="77777777" w:rsidR="009803AF" w:rsidRPr="00A073C5" w:rsidRDefault="009803AF" w:rsidP="000F7DE4">
      <w:pPr>
        <w:keepNext/>
        <w:keepLines/>
        <w:jc w:val="both"/>
        <w:rPr>
          <w:sz w:val="20"/>
          <w:lang w:val="en-GB"/>
        </w:rPr>
      </w:pPr>
    </w:p>
    <w:p w14:paraId="1495B775" w14:textId="77777777" w:rsidR="009803AF" w:rsidRPr="00A073C5" w:rsidRDefault="009803AF" w:rsidP="000F7DE4">
      <w:pPr>
        <w:keepNext/>
        <w:keepLines/>
        <w:ind w:left="720" w:firstLine="720"/>
        <w:jc w:val="both"/>
        <w:rPr>
          <w:sz w:val="20"/>
          <w:lang w:val="en-GB"/>
        </w:rPr>
      </w:pPr>
      <w:r w:rsidRPr="00A073C5">
        <w:rPr>
          <w:sz w:val="20"/>
          <w:lang w:val="en-GB"/>
        </w:rPr>
        <w:t>"The Argentine Republic hereby expressly reserves its rights of sovereignty and of territorial and maritime jurisdiction over the Malvinas Islands, South Georgia and South Sandwich Islands, and the maritime areas corresponding thereto, as recognized and defined in Law No.23.968 of the Argentine Nation of 14 August 1991, and repudiates any extension of the scope of the International Convention on Oil Pollution Preparedness, Response and Co-operation, 1990, which may be made by any other State, community or entity to those Argentine island territories and/or maritime areas".</w:t>
      </w:r>
    </w:p>
    <w:p w14:paraId="4EABBBA0" w14:textId="77777777" w:rsidR="009803AF" w:rsidRPr="00A073C5" w:rsidRDefault="009803AF" w:rsidP="009A7C26">
      <w:pPr>
        <w:jc w:val="both"/>
        <w:rPr>
          <w:sz w:val="20"/>
          <w:lang w:val="en-GB"/>
        </w:rPr>
      </w:pPr>
    </w:p>
    <w:p w14:paraId="2D49C4D7" w14:textId="77777777" w:rsidR="00366720" w:rsidRPr="00A073C5" w:rsidRDefault="00366720" w:rsidP="009A7C26">
      <w:pPr>
        <w:jc w:val="both"/>
        <w:rPr>
          <w:sz w:val="20"/>
          <w:lang w:val="en-GB"/>
        </w:rPr>
      </w:pPr>
    </w:p>
    <w:p w14:paraId="02112C2C" w14:textId="77777777" w:rsidR="000C26AE" w:rsidRPr="00A073C5" w:rsidRDefault="000C26AE" w:rsidP="000C26AE">
      <w:pPr>
        <w:jc w:val="center"/>
        <w:rPr>
          <w:b/>
          <w:sz w:val="20"/>
          <w:lang w:val="en-GB"/>
        </w:rPr>
      </w:pPr>
      <w:r w:rsidRPr="00A073C5">
        <w:rPr>
          <w:b/>
          <w:sz w:val="20"/>
          <w:lang w:val="en-GB"/>
        </w:rPr>
        <w:t>COLOMBIA</w:t>
      </w:r>
    </w:p>
    <w:p w14:paraId="67D85312" w14:textId="77777777" w:rsidR="000C26AE" w:rsidRPr="00A073C5" w:rsidRDefault="000C26AE" w:rsidP="0051586E">
      <w:pPr>
        <w:rPr>
          <w:sz w:val="20"/>
          <w:lang w:val="en-GB"/>
        </w:rPr>
      </w:pPr>
    </w:p>
    <w:p w14:paraId="70F7D77E" w14:textId="77777777" w:rsidR="000C26AE" w:rsidRPr="00A073C5" w:rsidRDefault="0051586E" w:rsidP="0051586E">
      <w:pPr>
        <w:rPr>
          <w:sz w:val="20"/>
          <w:lang w:val="en-GB"/>
        </w:rPr>
      </w:pPr>
      <w:r w:rsidRPr="00A073C5">
        <w:rPr>
          <w:sz w:val="20"/>
          <w:lang w:val="en-GB"/>
        </w:rPr>
        <w:tab/>
      </w:r>
      <w:r w:rsidR="00AA5E1B" w:rsidRPr="00A073C5">
        <w:rPr>
          <w:sz w:val="20"/>
          <w:lang w:val="en-GB"/>
        </w:rPr>
        <w:t>The instrument of accession by Colombia contained the following declaration:</w:t>
      </w:r>
    </w:p>
    <w:p w14:paraId="6F12FA93" w14:textId="77777777" w:rsidR="00AA5E1B" w:rsidRPr="00A073C5" w:rsidRDefault="00AA5E1B" w:rsidP="0051586E">
      <w:pPr>
        <w:rPr>
          <w:sz w:val="20"/>
          <w:lang w:val="en-GB"/>
        </w:rPr>
      </w:pPr>
    </w:p>
    <w:p w14:paraId="4623D8B5" w14:textId="77777777" w:rsidR="00AA5E1B" w:rsidRPr="00A073C5" w:rsidRDefault="00AA5E1B" w:rsidP="0051586E">
      <w:pPr>
        <w:rPr>
          <w:i/>
          <w:iCs/>
          <w:sz w:val="20"/>
          <w:lang w:val="en-GB"/>
        </w:rPr>
      </w:pPr>
      <w:r w:rsidRPr="00A073C5">
        <w:rPr>
          <w:i/>
          <w:iCs/>
          <w:sz w:val="20"/>
          <w:lang w:val="en-GB"/>
        </w:rPr>
        <w:t>[Translation]</w:t>
      </w:r>
    </w:p>
    <w:p w14:paraId="683D629B" w14:textId="77777777" w:rsidR="00AA5E1B" w:rsidRPr="00A073C5" w:rsidRDefault="00AA5E1B" w:rsidP="0051586E">
      <w:pPr>
        <w:rPr>
          <w:i/>
          <w:iCs/>
          <w:sz w:val="20"/>
          <w:lang w:val="en-GB"/>
        </w:rPr>
      </w:pPr>
    </w:p>
    <w:p w14:paraId="15FCBFC2" w14:textId="77777777" w:rsidR="00AA5E1B" w:rsidRPr="00A073C5" w:rsidRDefault="00AA5E1B" w:rsidP="00230017">
      <w:pPr>
        <w:jc w:val="both"/>
        <w:rPr>
          <w:sz w:val="20"/>
          <w:lang w:val="en-GB"/>
        </w:rPr>
      </w:pPr>
      <w:r w:rsidRPr="00A073C5">
        <w:rPr>
          <w:i/>
          <w:iCs/>
          <w:sz w:val="20"/>
          <w:lang w:val="en-GB"/>
        </w:rPr>
        <w:tab/>
      </w:r>
      <w:r w:rsidR="00230017" w:rsidRPr="00A073C5">
        <w:rPr>
          <w:sz w:val="20"/>
          <w:lang w:val="en-GB"/>
        </w:rPr>
        <w:t>“</w:t>
      </w:r>
      <w:r w:rsidRPr="00A073C5">
        <w:rPr>
          <w:sz w:val="20"/>
          <w:lang w:val="en-GB"/>
        </w:rPr>
        <w:t>The amendments contained in article 14 of the Convention and in article 12 of the Protocol, and those which have entered into force at the time when Colombia becomes Party to the Convention, will only enter into force for Colombia once the internal approval and revision of the said amendments has been effected, in accordance with article 150, numbers 16 and 241 and 10 of the Political Constitution of Colombia.”</w:t>
      </w:r>
    </w:p>
    <w:p w14:paraId="1C553B16" w14:textId="77777777" w:rsidR="00AA5E1B" w:rsidRPr="00A073C5" w:rsidRDefault="00AA5E1B" w:rsidP="0051586E">
      <w:pPr>
        <w:rPr>
          <w:sz w:val="20"/>
          <w:lang w:val="en-GB"/>
        </w:rPr>
      </w:pPr>
    </w:p>
    <w:p w14:paraId="0CC88B05" w14:textId="77777777" w:rsidR="009803AF" w:rsidRPr="00A073C5" w:rsidRDefault="009803AF" w:rsidP="00366720">
      <w:pPr>
        <w:jc w:val="center"/>
        <w:rPr>
          <w:sz w:val="20"/>
          <w:lang w:val="en-GB"/>
        </w:rPr>
      </w:pPr>
      <w:r w:rsidRPr="00A073C5">
        <w:rPr>
          <w:b/>
          <w:sz w:val="20"/>
          <w:lang w:val="en-GB"/>
        </w:rPr>
        <w:t>DENMARK</w:t>
      </w:r>
    </w:p>
    <w:p w14:paraId="0489F1FF" w14:textId="77777777" w:rsidR="009803AF" w:rsidRPr="00A073C5" w:rsidRDefault="009803AF" w:rsidP="009A7C26">
      <w:pPr>
        <w:jc w:val="both"/>
        <w:rPr>
          <w:sz w:val="20"/>
          <w:lang w:val="en-GB"/>
        </w:rPr>
      </w:pPr>
    </w:p>
    <w:p w14:paraId="3B157970" w14:textId="77777777" w:rsidR="009803AF" w:rsidRPr="00A073C5" w:rsidRDefault="009803AF" w:rsidP="009A7C26">
      <w:pPr>
        <w:ind w:firstLine="720"/>
        <w:jc w:val="both"/>
        <w:rPr>
          <w:sz w:val="20"/>
          <w:lang w:val="en-GB"/>
        </w:rPr>
      </w:pPr>
      <w:r w:rsidRPr="00A073C5">
        <w:rPr>
          <w:sz w:val="20"/>
          <w:lang w:val="en-GB"/>
        </w:rPr>
        <w:t>The instrument of ratification of the Kingdom of Denmark contained the following reservation:</w:t>
      </w:r>
    </w:p>
    <w:p w14:paraId="41E08133" w14:textId="77777777" w:rsidR="009803AF" w:rsidRPr="00A073C5" w:rsidRDefault="009803AF" w:rsidP="009A7C26">
      <w:pPr>
        <w:jc w:val="both"/>
        <w:rPr>
          <w:sz w:val="20"/>
          <w:lang w:val="en-GB"/>
        </w:rPr>
      </w:pPr>
    </w:p>
    <w:p w14:paraId="5CC94E41" w14:textId="77777777" w:rsidR="009803AF" w:rsidRPr="00A073C5" w:rsidRDefault="009803AF" w:rsidP="009A7C26">
      <w:pPr>
        <w:jc w:val="both"/>
        <w:rPr>
          <w:sz w:val="20"/>
          <w:lang w:val="en-GB"/>
        </w:rPr>
      </w:pPr>
      <w:r w:rsidRPr="00A073C5">
        <w:rPr>
          <w:i/>
          <w:sz w:val="20"/>
          <w:lang w:val="en-GB"/>
        </w:rPr>
        <w:t>[Translation]</w:t>
      </w:r>
    </w:p>
    <w:p w14:paraId="31CBED74" w14:textId="77777777" w:rsidR="009803AF" w:rsidRPr="00A073C5" w:rsidRDefault="009803AF" w:rsidP="009A7C26">
      <w:pPr>
        <w:jc w:val="both"/>
        <w:rPr>
          <w:sz w:val="20"/>
          <w:lang w:val="en-GB"/>
        </w:rPr>
      </w:pPr>
    </w:p>
    <w:p w14:paraId="77614CCF" w14:textId="77777777" w:rsidR="009803AF" w:rsidRPr="00A073C5" w:rsidRDefault="00366720" w:rsidP="009A7C26">
      <w:pPr>
        <w:ind w:left="720"/>
        <w:jc w:val="both"/>
        <w:rPr>
          <w:sz w:val="20"/>
          <w:lang w:val="en-GB"/>
        </w:rPr>
      </w:pPr>
      <w:r w:rsidRPr="00A073C5">
        <w:rPr>
          <w:sz w:val="20"/>
          <w:lang w:val="en-GB"/>
        </w:rPr>
        <w:t>"...</w:t>
      </w:r>
      <w:r w:rsidR="009803AF" w:rsidRPr="00A073C5">
        <w:rPr>
          <w:sz w:val="20"/>
          <w:lang w:val="en-GB"/>
        </w:rPr>
        <w:t xml:space="preserve"> that the Convention will not apply to the </w:t>
      </w:r>
      <w:r w:rsidR="005030D8" w:rsidRPr="00A073C5">
        <w:rPr>
          <w:sz w:val="20"/>
          <w:lang w:val="en-GB"/>
        </w:rPr>
        <w:t xml:space="preserve">Faroes </w:t>
      </w:r>
      <w:r w:rsidR="009803AF" w:rsidRPr="00A073C5">
        <w:rPr>
          <w:sz w:val="20"/>
          <w:lang w:val="en-GB"/>
        </w:rPr>
        <w:t>nor to Greenland, pending a further decision ."</w:t>
      </w:r>
    </w:p>
    <w:p w14:paraId="6ACCA0F3" w14:textId="77777777" w:rsidR="009803AF" w:rsidRPr="00A073C5" w:rsidRDefault="009803AF" w:rsidP="009A7C26">
      <w:pPr>
        <w:jc w:val="both"/>
        <w:rPr>
          <w:sz w:val="20"/>
          <w:lang w:val="en-GB"/>
        </w:rPr>
      </w:pPr>
    </w:p>
    <w:p w14:paraId="47477EF1" w14:textId="77777777" w:rsidR="009803AF" w:rsidRPr="00A073C5" w:rsidRDefault="009803AF" w:rsidP="009A7C26">
      <w:pPr>
        <w:ind w:firstLine="720"/>
        <w:jc w:val="both"/>
        <w:rPr>
          <w:sz w:val="20"/>
          <w:lang w:val="en-GB"/>
        </w:rPr>
      </w:pPr>
      <w:r w:rsidRPr="00A073C5">
        <w:rPr>
          <w:sz w:val="20"/>
          <w:lang w:val="en-GB"/>
        </w:rPr>
        <w:t>By a communication dated 27 November 1996 the depositary was informed that Denmark withdraws the reservation with respect to the territory of Greenland.</w:t>
      </w:r>
    </w:p>
    <w:p w14:paraId="1CDDB659" w14:textId="77777777" w:rsidR="009803AF" w:rsidRPr="00A073C5" w:rsidRDefault="009803AF" w:rsidP="009A7C26">
      <w:pPr>
        <w:jc w:val="both"/>
        <w:rPr>
          <w:sz w:val="20"/>
          <w:lang w:val="en-GB"/>
        </w:rPr>
      </w:pPr>
    </w:p>
    <w:p w14:paraId="00A94329" w14:textId="77777777" w:rsidR="009803AF" w:rsidRPr="00A073C5" w:rsidRDefault="009803AF" w:rsidP="009A7C26">
      <w:pPr>
        <w:jc w:val="both"/>
        <w:rPr>
          <w:sz w:val="20"/>
          <w:lang w:val="en-GB"/>
        </w:rPr>
      </w:pPr>
    </w:p>
    <w:p w14:paraId="788232AA" w14:textId="77777777" w:rsidR="009803AF" w:rsidRPr="00A073C5" w:rsidRDefault="009803AF" w:rsidP="009A7C26">
      <w:pPr>
        <w:jc w:val="both"/>
        <w:rPr>
          <w:sz w:val="20"/>
          <w:lang w:val="en-GB"/>
        </w:rPr>
      </w:pPr>
    </w:p>
    <w:p w14:paraId="35DE9B7F" w14:textId="77777777" w:rsidR="009803AF" w:rsidRPr="00A073C5" w:rsidRDefault="009803AF" w:rsidP="009A7C26">
      <w:pPr>
        <w:jc w:val="both"/>
        <w:rPr>
          <w:sz w:val="20"/>
          <w:lang w:val="en-GB"/>
        </w:rPr>
      </w:pPr>
    </w:p>
    <w:p w14:paraId="38002031" w14:textId="77777777" w:rsidR="009803AF" w:rsidRPr="00A073C5" w:rsidRDefault="009803AF" w:rsidP="009A7C26">
      <w:pPr>
        <w:jc w:val="both"/>
        <w:rPr>
          <w:sz w:val="20"/>
          <w:lang w:val="en-GB"/>
        </w:rPr>
      </w:pPr>
    </w:p>
    <w:p w14:paraId="77DFD575" w14:textId="77777777" w:rsidR="009803AF" w:rsidRPr="00A073C5" w:rsidRDefault="009803AF" w:rsidP="009A7C26">
      <w:pPr>
        <w:jc w:val="both"/>
        <w:rPr>
          <w:sz w:val="20"/>
          <w:lang w:val="en-GB"/>
        </w:rPr>
      </w:pPr>
    </w:p>
    <w:p w14:paraId="610CEBA7" w14:textId="77777777" w:rsidR="009803AF" w:rsidRPr="00A073C5" w:rsidRDefault="009803AF" w:rsidP="009A7C26">
      <w:pPr>
        <w:jc w:val="both"/>
        <w:rPr>
          <w:sz w:val="20"/>
          <w:lang w:val="en-GB"/>
        </w:rPr>
      </w:pPr>
    </w:p>
    <w:p w14:paraId="47B95323" w14:textId="77777777" w:rsidR="00C604B3" w:rsidRPr="00A073C5" w:rsidRDefault="00C604B3" w:rsidP="009A7C26">
      <w:pPr>
        <w:jc w:val="both"/>
        <w:rPr>
          <w:sz w:val="20"/>
          <w:lang w:val="en-GB"/>
        </w:rPr>
      </w:pPr>
    </w:p>
    <w:p w14:paraId="2BB74E04" w14:textId="77777777" w:rsidR="00C604B3" w:rsidRPr="00A073C5" w:rsidRDefault="00C604B3" w:rsidP="009A7C26">
      <w:pPr>
        <w:jc w:val="both"/>
        <w:rPr>
          <w:sz w:val="20"/>
          <w:lang w:val="en-GB"/>
        </w:rPr>
      </w:pPr>
    </w:p>
    <w:p w14:paraId="3238C34D" w14:textId="77777777" w:rsidR="00C604B3" w:rsidRPr="00A073C5" w:rsidRDefault="00C604B3" w:rsidP="009A7C26">
      <w:pPr>
        <w:jc w:val="both"/>
        <w:rPr>
          <w:sz w:val="20"/>
          <w:lang w:val="en-GB"/>
        </w:rPr>
      </w:pPr>
    </w:p>
    <w:p w14:paraId="46A91E44" w14:textId="77777777" w:rsidR="00C604B3" w:rsidRPr="00A073C5" w:rsidRDefault="00C604B3" w:rsidP="009A7C26">
      <w:pPr>
        <w:jc w:val="both"/>
        <w:rPr>
          <w:sz w:val="20"/>
          <w:lang w:val="en-GB"/>
        </w:rPr>
      </w:pPr>
    </w:p>
    <w:p w14:paraId="60FAE081" w14:textId="77777777" w:rsidR="00C604B3" w:rsidRPr="00A073C5" w:rsidRDefault="00C604B3" w:rsidP="009A7C26">
      <w:pPr>
        <w:jc w:val="both"/>
        <w:rPr>
          <w:sz w:val="20"/>
          <w:lang w:val="en-GB"/>
        </w:rPr>
      </w:pPr>
    </w:p>
    <w:p w14:paraId="1383B1D9" w14:textId="77777777" w:rsidR="009803AF" w:rsidRPr="00A073C5" w:rsidRDefault="009803AF" w:rsidP="009A7C26">
      <w:pPr>
        <w:jc w:val="both"/>
        <w:rPr>
          <w:sz w:val="20"/>
          <w:lang w:val="en-GB"/>
        </w:rPr>
      </w:pPr>
      <w:r w:rsidRPr="00A073C5">
        <w:rPr>
          <w:sz w:val="20"/>
          <w:lang w:val="en-GB"/>
        </w:rPr>
        <w:t>____________</w:t>
      </w:r>
    </w:p>
    <w:p w14:paraId="3E4A8469" w14:textId="77777777" w:rsidR="009803AF" w:rsidRPr="00A073C5" w:rsidRDefault="009803AF" w:rsidP="009A7C26">
      <w:pPr>
        <w:jc w:val="both"/>
        <w:rPr>
          <w:sz w:val="20"/>
          <w:lang w:val="en-GB"/>
        </w:rPr>
      </w:pPr>
    </w:p>
    <w:p w14:paraId="4BC67AEC" w14:textId="77777777" w:rsidR="009803AF" w:rsidRPr="00A073C5" w:rsidRDefault="009803AF" w:rsidP="009A7C26">
      <w:pPr>
        <w:ind w:firstLine="720"/>
        <w:jc w:val="both"/>
        <w:rPr>
          <w:sz w:val="20"/>
          <w:lang w:val="en-GB"/>
        </w:rPr>
      </w:pPr>
      <w:r w:rsidRPr="00A073C5">
        <w:rPr>
          <w:sz w:val="20"/>
          <w:vertAlign w:val="superscript"/>
          <w:lang w:val="en-GB"/>
        </w:rPr>
        <w:t>1</w:t>
      </w:r>
      <w:r w:rsidR="00366720" w:rsidRPr="00A073C5">
        <w:rPr>
          <w:sz w:val="20"/>
          <w:vertAlign w:val="superscript"/>
          <w:lang w:val="en-GB"/>
        </w:rPr>
        <w:t>  </w:t>
      </w:r>
      <w:r w:rsidRPr="00A073C5">
        <w:rPr>
          <w:sz w:val="20"/>
          <w:lang w:val="en-GB"/>
        </w:rPr>
        <w:t>The depositary received, on 22 February 1996, the following communication from the Foreign and Commonwealth Office of the United Kingdom:</w:t>
      </w:r>
    </w:p>
    <w:p w14:paraId="18669437" w14:textId="77777777" w:rsidR="009803AF" w:rsidRPr="00A073C5" w:rsidRDefault="009803AF" w:rsidP="009A7C26">
      <w:pPr>
        <w:jc w:val="both"/>
        <w:rPr>
          <w:sz w:val="20"/>
          <w:lang w:val="en-GB"/>
        </w:rPr>
      </w:pPr>
    </w:p>
    <w:p w14:paraId="3250CBB6" w14:textId="77777777" w:rsidR="009803AF" w:rsidRPr="00A073C5" w:rsidRDefault="009803AF" w:rsidP="009A7C26">
      <w:pPr>
        <w:ind w:left="720"/>
        <w:jc w:val="both"/>
        <w:rPr>
          <w:sz w:val="20"/>
          <w:lang w:val="en-GB"/>
        </w:rPr>
      </w:pPr>
      <w:r w:rsidRPr="00A073C5">
        <w:rPr>
          <w:sz w:val="20"/>
          <w:lang w:val="en-GB"/>
        </w:rPr>
        <w:t>"The Government of the United Kingdom of Great Britain and Northern Ireland have noted the declaration of the Government of Argentina concerning rights of sovereignty and of territorial and maritime jurisdiction over the Falkland Islands and South Georgia and the South Sandwich Islands.</w:t>
      </w:r>
    </w:p>
    <w:p w14:paraId="60A3D4C4" w14:textId="77777777" w:rsidR="009803AF" w:rsidRPr="00A073C5" w:rsidRDefault="009803AF" w:rsidP="009A7C26">
      <w:pPr>
        <w:jc w:val="both"/>
        <w:rPr>
          <w:sz w:val="20"/>
          <w:lang w:val="en-GB"/>
        </w:rPr>
      </w:pPr>
    </w:p>
    <w:p w14:paraId="08264045" w14:textId="77777777" w:rsidR="009803AF" w:rsidRPr="00A073C5" w:rsidRDefault="009803AF" w:rsidP="009A7C26">
      <w:pPr>
        <w:ind w:left="720"/>
        <w:jc w:val="both"/>
        <w:rPr>
          <w:sz w:val="20"/>
          <w:lang w:val="en-GB"/>
        </w:rPr>
      </w:pPr>
      <w:r w:rsidRPr="00A073C5">
        <w:rPr>
          <w:sz w:val="20"/>
          <w:lang w:val="en-GB"/>
        </w:rPr>
        <w:t>The British Government have no doubt about the sovereignty of the United Kingdom over the Falkland Islands, as well as South Georgia and the South Sandwich Islands.  The British Government can only reject as unfounded the claims by the Government of Argentina."</w:t>
      </w:r>
    </w:p>
    <w:p w14:paraId="3E7C3B1B" w14:textId="77777777" w:rsidR="009803AF" w:rsidRPr="00A073C5" w:rsidRDefault="009803AF" w:rsidP="00C604B3">
      <w:pPr>
        <w:jc w:val="both"/>
        <w:rPr>
          <w:sz w:val="20"/>
          <w:lang w:val="en-GB"/>
        </w:rPr>
      </w:pPr>
    </w:p>
    <w:p w14:paraId="3EF462CF" w14:textId="77777777" w:rsidR="009803AF" w:rsidRPr="00A073C5" w:rsidRDefault="009803AF">
      <w:pPr>
        <w:tabs>
          <w:tab w:val="left" w:pos="-1099"/>
          <w:tab w:val="left" w:pos="-720"/>
          <w:tab w:val="left" w:pos="0"/>
          <w:tab w:val="left" w:pos="720"/>
          <w:tab w:val="left" w:pos="1440"/>
          <w:tab w:val="left" w:pos="2160"/>
          <w:tab w:val="left" w:pos="2880"/>
          <w:tab w:val="left" w:pos="3600"/>
          <w:tab w:val="left" w:pos="4320"/>
          <w:tab w:val="left" w:pos="5040"/>
          <w:tab w:val="left" w:pos="5760"/>
          <w:tab w:val="left" w:pos="6840"/>
        </w:tabs>
        <w:ind w:left="720"/>
        <w:jc w:val="both"/>
        <w:rPr>
          <w:sz w:val="20"/>
          <w:lang w:val="en-GB"/>
        </w:rPr>
        <w:sectPr w:rsidR="009803AF" w:rsidRPr="00A073C5" w:rsidSect="004E1B9E">
          <w:headerReference w:type="even" r:id="rId247"/>
          <w:headerReference w:type="default" r:id="rId248"/>
          <w:headerReference w:type="first" r:id="rId249"/>
          <w:footerReference w:type="first" r:id="rId250"/>
          <w:footnotePr>
            <w:numRestart w:val="eachSect"/>
          </w:footnotePr>
          <w:endnotePr>
            <w:numFmt w:val="decimal"/>
          </w:endnotePr>
          <w:pgSz w:w="11905" w:h="16837"/>
          <w:pgMar w:top="576" w:right="1080" w:bottom="720" w:left="1440" w:header="576" w:footer="576" w:gutter="0"/>
          <w:cols w:space="720"/>
          <w:noEndnote/>
          <w:titlePg/>
        </w:sectPr>
      </w:pPr>
    </w:p>
    <w:p w14:paraId="407F7D89" w14:textId="77777777" w:rsidR="00C604B3" w:rsidRPr="00A073C5" w:rsidRDefault="00C604B3" w:rsidP="003B1F65">
      <w:pPr>
        <w:rPr>
          <w:sz w:val="20"/>
          <w:lang w:val="en-GB"/>
        </w:rPr>
      </w:pPr>
    </w:p>
    <w:p w14:paraId="75FFBE8B" w14:textId="77777777" w:rsidR="009803AF" w:rsidRPr="00A073C5" w:rsidRDefault="009803AF" w:rsidP="003401A2">
      <w:pPr>
        <w:jc w:val="center"/>
        <w:outlineLvl w:val="0"/>
        <w:rPr>
          <w:b/>
          <w:bCs/>
          <w:sz w:val="20"/>
          <w:lang w:val="en-GB"/>
        </w:rPr>
      </w:pPr>
      <w:bookmarkStart w:id="769" w:name="_Toc247624455"/>
      <w:bookmarkStart w:id="770" w:name="_Toc84950243"/>
      <w:r w:rsidRPr="00A073C5">
        <w:rPr>
          <w:b/>
          <w:bCs/>
          <w:sz w:val="20"/>
          <w:lang w:val="en-GB"/>
        </w:rPr>
        <w:t>PROTOCOL ON PREPAREDNESS, RESPONSE AND CO-OPERATION TO POLLUTION INCIDENTS</w:t>
      </w:r>
      <w:r w:rsidR="004E39DC" w:rsidRPr="00A073C5">
        <w:rPr>
          <w:b/>
          <w:bCs/>
          <w:sz w:val="20"/>
          <w:lang w:val="en-GB"/>
        </w:rPr>
        <w:t> </w:t>
      </w:r>
      <w:r w:rsidRPr="00A073C5">
        <w:rPr>
          <w:b/>
          <w:bCs/>
          <w:sz w:val="20"/>
          <w:lang w:val="en-GB"/>
        </w:rPr>
        <w:t>BY HAZARDOUS AND NOXIOUS SUBSTANCES, 2000</w:t>
      </w:r>
      <w:r w:rsidR="001D4CF9" w:rsidRPr="00A073C5">
        <w:rPr>
          <w:b/>
          <w:bCs/>
          <w:sz w:val="20"/>
          <w:lang w:val="en-GB"/>
        </w:rPr>
        <w:t xml:space="preserve"> (OPRC-HNS 2000)</w:t>
      </w:r>
      <w:bookmarkEnd w:id="769"/>
      <w:bookmarkEnd w:id="770"/>
    </w:p>
    <w:p w14:paraId="6F3DC92A" w14:textId="77777777" w:rsidR="009803AF" w:rsidRPr="00A073C5" w:rsidRDefault="009803AF" w:rsidP="003B1F65">
      <w:pPr>
        <w:jc w:val="both"/>
        <w:rPr>
          <w:sz w:val="20"/>
          <w:lang w:val="en-GB"/>
        </w:rPr>
      </w:pPr>
    </w:p>
    <w:p w14:paraId="305B350A" w14:textId="77777777" w:rsidR="009803AF" w:rsidRPr="00A073C5" w:rsidRDefault="009803AF" w:rsidP="003B1F65">
      <w:pPr>
        <w:jc w:val="center"/>
        <w:rPr>
          <w:sz w:val="20"/>
          <w:lang w:val="en-GB"/>
        </w:rPr>
      </w:pPr>
      <w:r w:rsidRPr="00A073C5">
        <w:rPr>
          <w:sz w:val="20"/>
          <w:lang w:val="en-GB"/>
        </w:rPr>
        <w:t>Done at London, 15 March 2000</w:t>
      </w:r>
    </w:p>
    <w:p w14:paraId="360E7FF3" w14:textId="77777777" w:rsidR="009803AF" w:rsidRPr="00A073C5" w:rsidRDefault="009803AF" w:rsidP="004F575E">
      <w:pPr>
        <w:jc w:val="both"/>
        <w:rPr>
          <w:sz w:val="20"/>
          <w:lang w:val="en-GB"/>
        </w:rPr>
      </w:pPr>
    </w:p>
    <w:p w14:paraId="654F5369" w14:textId="77777777" w:rsidR="009803AF" w:rsidRPr="00A073C5" w:rsidRDefault="009803AF" w:rsidP="00915625">
      <w:pPr>
        <w:jc w:val="center"/>
        <w:rPr>
          <w:sz w:val="20"/>
          <w:lang w:val="en-GB"/>
        </w:rPr>
      </w:pPr>
      <w:r w:rsidRPr="00A073C5">
        <w:rPr>
          <w:b/>
          <w:bCs/>
          <w:sz w:val="20"/>
          <w:lang w:val="en-GB"/>
        </w:rPr>
        <w:t xml:space="preserve">Entry into force:  </w:t>
      </w:r>
      <w:r w:rsidR="00915625" w:rsidRPr="00A073C5">
        <w:rPr>
          <w:sz w:val="20"/>
          <w:lang w:val="en-GB"/>
        </w:rPr>
        <w:t>14 June 2007</w:t>
      </w:r>
    </w:p>
    <w:p w14:paraId="2F3FBD96" w14:textId="77777777" w:rsidR="009803AF" w:rsidRPr="00A073C5" w:rsidRDefault="009803AF" w:rsidP="003B1F65">
      <w:pPr>
        <w:jc w:val="both"/>
        <w:rPr>
          <w:sz w:val="20"/>
          <w:u w:val="single"/>
          <w:lang w:val="en-GB"/>
        </w:rPr>
      </w:pPr>
      <w:r w:rsidRPr="00A073C5">
        <w:rPr>
          <w:sz w:val="20"/>
          <w:u w:val="single"/>
          <w:lang w:val="en-GB"/>
        </w:rPr>
        <w:t>__________________________________________________________</w:t>
      </w:r>
      <w:r w:rsidR="004F575E" w:rsidRPr="00A073C5">
        <w:rPr>
          <w:sz w:val="20"/>
          <w:u w:val="single"/>
          <w:lang w:val="en-GB"/>
        </w:rPr>
        <w:t>____</w:t>
      </w:r>
      <w:r w:rsidR="00C54F66" w:rsidRPr="00A073C5">
        <w:rPr>
          <w:sz w:val="20"/>
          <w:u w:val="single"/>
          <w:lang w:val="en-GB"/>
        </w:rPr>
        <w:t>_______________________________</w:t>
      </w:r>
    </w:p>
    <w:p w14:paraId="3B58E02F" w14:textId="77777777" w:rsidR="00C54F66" w:rsidRPr="00A073C5" w:rsidRDefault="00C54F66" w:rsidP="003B1F65">
      <w:pPr>
        <w:jc w:val="both"/>
        <w:rPr>
          <w:sz w:val="20"/>
          <w:u w:val="single"/>
          <w:lang w:val="en-GB"/>
        </w:rPr>
      </w:pPr>
    </w:p>
    <w:p w14:paraId="5B9D49DB" w14:textId="77777777" w:rsidR="009803AF" w:rsidRPr="00A073C5" w:rsidRDefault="009803AF" w:rsidP="003B1F65">
      <w:pPr>
        <w:jc w:val="both"/>
        <w:rPr>
          <w:b/>
          <w:bCs/>
          <w:sz w:val="20"/>
          <w:lang w:val="en-GB"/>
        </w:rPr>
      </w:pPr>
      <w:r w:rsidRPr="00A073C5">
        <w:rPr>
          <w:b/>
          <w:bCs/>
          <w:sz w:val="20"/>
          <w:lang w:val="en-GB"/>
        </w:rPr>
        <w:t>Signature, ratification, acceptance, approval, accession</w:t>
      </w:r>
    </w:p>
    <w:p w14:paraId="3C274E25" w14:textId="77777777" w:rsidR="009803AF" w:rsidRPr="00A073C5" w:rsidRDefault="009803AF" w:rsidP="003B1F65">
      <w:pPr>
        <w:jc w:val="both"/>
        <w:rPr>
          <w:sz w:val="20"/>
          <w:lang w:val="en-GB"/>
        </w:rPr>
      </w:pPr>
    </w:p>
    <w:p w14:paraId="4AEDB762" w14:textId="77777777" w:rsidR="009803AF" w:rsidRPr="00A073C5" w:rsidRDefault="009803AF" w:rsidP="003B1F65">
      <w:pPr>
        <w:jc w:val="center"/>
        <w:rPr>
          <w:sz w:val="20"/>
          <w:lang w:val="en-GB"/>
        </w:rPr>
      </w:pPr>
      <w:r w:rsidRPr="00A073C5">
        <w:rPr>
          <w:b/>
          <w:bCs/>
          <w:sz w:val="20"/>
          <w:lang w:val="en-GB"/>
        </w:rPr>
        <w:t>Article 13</w:t>
      </w:r>
    </w:p>
    <w:p w14:paraId="1CA1118E" w14:textId="77777777" w:rsidR="009803AF" w:rsidRPr="00A073C5" w:rsidRDefault="009803AF" w:rsidP="004F575E">
      <w:pPr>
        <w:jc w:val="both"/>
        <w:rPr>
          <w:sz w:val="20"/>
          <w:lang w:val="en-GB"/>
        </w:rPr>
      </w:pPr>
    </w:p>
    <w:p w14:paraId="6A2B3E17" w14:textId="77777777" w:rsidR="009803AF" w:rsidRPr="00A073C5" w:rsidRDefault="009803AF" w:rsidP="003B1F65">
      <w:pPr>
        <w:jc w:val="both"/>
        <w:rPr>
          <w:sz w:val="20"/>
          <w:lang w:val="en-GB"/>
        </w:rPr>
      </w:pPr>
      <w:r w:rsidRPr="00A073C5">
        <w:rPr>
          <w:sz w:val="20"/>
          <w:lang w:val="en-GB"/>
        </w:rPr>
        <w:t>(1)</w:t>
      </w:r>
      <w:r w:rsidRPr="00A073C5">
        <w:rPr>
          <w:sz w:val="20"/>
          <w:lang w:val="en-GB"/>
        </w:rPr>
        <w:tab/>
        <w:t>This Protocol shall remain open for signature at the Headquarters of the Organization from 15 March 2000 until 14 March 2001 and shall thereafter remain open for accession.  Any State party to the OPRC Convention may become Party to this Protocol by:</w:t>
      </w:r>
    </w:p>
    <w:p w14:paraId="17F9D977" w14:textId="77777777" w:rsidR="009803AF" w:rsidRPr="00A073C5" w:rsidRDefault="009803AF" w:rsidP="003B1F65">
      <w:pPr>
        <w:jc w:val="both"/>
        <w:rPr>
          <w:sz w:val="20"/>
          <w:lang w:val="en-GB"/>
        </w:rPr>
      </w:pPr>
    </w:p>
    <w:p w14:paraId="67186D4A" w14:textId="77777777" w:rsidR="009803AF" w:rsidRPr="00A073C5" w:rsidRDefault="009803AF" w:rsidP="003B1F65">
      <w:pPr>
        <w:jc w:val="both"/>
        <w:rPr>
          <w:sz w:val="20"/>
          <w:lang w:val="en-GB"/>
        </w:rPr>
      </w:pPr>
      <w:r w:rsidRPr="00A073C5">
        <w:rPr>
          <w:sz w:val="20"/>
          <w:lang w:val="en-GB"/>
        </w:rPr>
        <w:tab/>
        <w:t>(a)</w:t>
      </w:r>
      <w:r w:rsidRPr="00A073C5">
        <w:rPr>
          <w:sz w:val="20"/>
          <w:lang w:val="en-GB"/>
        </w:rPr>
        <w:tab/>
        <w:t>signature without reservation as to ratification, acceptance or approval; or</w:t>
      </w:r>
    </w:p>
    <w:p w14:paraId="2F259F87" w14:textId="77777777" w:rsidR="009803AF" w:rsidRPr="00A073C5" w:rsidRDefault="009803AF" w:rsidP="003B1F65">
      <w:pPr>
        <w:jc w:val="both"/>
        <w:rPr>
          <w:sz w:val="20"/>
          <w:lang w:val="en-GB"/>
        </w:rPr>
      </w:pPr>
    </w:p>
    <w:p w14:paraId="5165CA3F" w14:textId="77777777" w:rsidR="009803AF" w:rsidRPr="00A073C5" w:rsidRDefault="009803AF" w:rsidP="00F56533">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490CA24F" w14:textId="77777777" w:rsidR="009803AF" w:rsidRPr="00A073C5" w:rsidRDefault="009803AF" w:rsidP="003B1F65">
      <w:pPr>
        <w:jc w:val="both"/>
        <w:rPr>
          <w:sz w:val="20"/>
          <w:lang w:val="en-GB"/>
        </w:rPr>
      </w:pPr>
    </w:p>
    <w:p w14:paraId="04BB9F39" w14:textId="77777777" w:rsidR="009803AF" w:rsidRPr="00A073C5" w:rsidRDefault="009803AF" w:rsidP="003B1F65">
      <w:pPr>
        <w:jc w:val="both"/>
        <w:rPr>
          <w:sz w:val="20"/>
          <w:lang w:val="en-GB"/>
        </w:rPr>
      </w:pPr>
      <w:r w:rsidRPr="00A073C5">
        <w:rPr>
          <w:sz w:val="20"/>
          <w:lang w:val="en-GB"/>
        </w:rPr>
        <w:tab/>
        <w:t>(c)</w:t>
      </w:r>
      <w:r w:rsidRPr="00A073C5">
        <w:rPr>
          <w:sz w:val="20"/>
          <w:lang w:val="en-GB"/>
        </w:rPr>
        <w:tab/>
        <w:t>accession.</w:t>
      </w:r>
    </w:p>
    <w:p w14:paraId="2CD7FE1D" w14:textId="77777777" w:rsidR="009803AF" w:rsidRPr="00A073C5" w:rsidRDefault="009803AF" w:rsidP="003B1F65">
      <w:pPr>
        <w:jc w:val="both"/>
        <w:rPr>
          <w:sz w:val="20"/>
          <w:lang w:val="en-GB"/>
        </w:rPr>
      </w:pPr>
    </w:p>
    <w:p w14:paraId="753C5F0C" w14:textId="77777777" w:rsidR="009803AF" w:rsidRPr="00A073C5" w:rsidRDefault="009803AF" w:rsidP="003B1F65">
      <w:pPr>
        <w:jc w:val="both"/>
        <w:rPr>
          <w:sz w:val="20"/>
          <w:lang w:val="en-GB"/>
        </w:rPr>
      </w:pPr>
      <w:r w:rsidRPr="00A073C5">
        <w:rPr>
          <w:sz w:val="20"/>
          <w:lang w:val="en-GB"/>
        </w:rPr>
        <w:t>(2)</w:t>
      </w:r>
      <w:r w:rsidRPr="00A073C5">
        <w:rPr>
          <w:sz w:val="20"/>
          <w:lang w:val="en-GB"/>
        </w:rPr>
        <w:tab/>
        <w:t>Ratification, acceptance, approval or accession shall be effected by the deposit of an instrument to that effect with the Secretary-General.</w:t>
      </w:r>
    </w:p>
    <w:p w14:paraId="28173843" w14:textId="77777777" w:rsidR="009803AF" w:rsidRPr="00A073C5" w:rsidRDefault="009803AF" w:rsidP="003B1F65">
      <w:pPr>
        <w:jc w:val="both"/>
        <w:rPr>
          <w:sz w:val="20"/>
          <w:lang w:val="en-GB"/>
        </w:rPr>
      </w:pPr>
    </w:p>
    <w:p w14:paraId="1DD62135" w14:textId="77777777" w:rsidR="004F575E" w:rsidRPr="00A073C5" w:rsidRDefault="004F575E" w:rsidP="003B1F65">
      <w:pPr>
        <w:jc w:val="both"/>
        <w:rPr>
          <w:sz w:val="20"/>
          <w:lang w:val="en-GB"/>
        </w:rPr>
      </w:pPr>
    </w:p>
    <w:p w14:paraId="3AC4B0F1" w14:textId="77777777" w:rsidR="009803AF" w:rsidRPr="00A073C5" w:rsidRDefault="009803AF" w:rsidP="003B1F65">
      <w:pPr>
        <w:jc w:val="both"/>
        <w:rPr>
          <w:b/>
          <w:bCs/>
          <w:sz w:val="20"/>
          <w:lang w:val="en-GB"/>
        </w:rPr>
      </w:pPr>
      <w:r w:rsidRPr="00A073C5">
        <w:rPr>
          <w:b/>
          <w:bCs/>
          <w:sz w:val="20"/>
          <w:lang w:val="en-GB"/>
        </w:rPr>
        <w:t>Entry into force</w:t>
      </w:r>
    </w:p>
    <w:p w14:paraId="26C4DA5B" w14:textId="77777777" w:rsidR="009803AF" w:rsidRPr="00A073C5" w:rsidRDefault="009803AF" w:rsidP="004F575E">
      <w:pPr>
        <w:jc w:val="both"/>
        <w:rPr>
          <w:sz w:val="20"/>
          <w:lang w:val="en-GB"/>
        </w:rPr>
      </w:pPr>
    </w:p>
    <w:p w14:paraId="68F98F80" w14:textId="77777777" w:rsidR="009803AF" w:rsidRPr="00A073C5" w:rsidRDefault="009803AF" w:rsidP="004F575E">
      <w:pPr>
        <w:jc w:val="center"/>
        <w:rPr>
          <w:sz w:val="20"/>
          <w:lang w:val="en-GB"/>
        </w:rPr>
      </w:pPr>
      <w:r w:rsidRPr="00A073C5">
        <w:rPr>
          <w:b/>
          <w:bCs/>
          <w:sz w:val="20"/>
          <w:lang w:val="en-GB"/>
        </w:rPr>
        <w:t>Article 15</w:t>
      </w:r>
    </w:p>
    <w:p w14:paraId="4903156A" w14:textId="77777777" w:rsidR="009803AF" w:rsidRPr="00A073C5" w:rsidRDefault="009803AF" w:rsidP="004F575E">
      <w:pPr>
        <w:jc w:val="both"/>
        <w:rPr>
          <w:sz w:val="20"/>
          <w:lang w:val="en-GB"/>
        </w:rPr>
      </w:pPr>
    </w:p>
    <w:p w14:paraId="16595D46" w14:textId="77777777" w:rsidR="009803AF" w:rsidRPr="00A073C5" w:rsidRDefault="009803AF" w:rsidP="004F575E">
      <w:pPr>
        <w:jc w:val="both"/>
        <w:rPr>
          <w:sz w:val="20"/>
          <w:lang w:val="en-GB"/>
        </w:rPr>
      </w:pPr>
      <w:r w:rsidRPr="00A073C5">
        <w:rPr>
          <w:sz w:val="20"/>
          <w:lang w:val="en-GB"/>
        </w:rPr>
        <w:t>(1)</w:t>
      </w:r>
      <w:r w:rsidRPr="00A073C5">
        <w:rPr>
          <w:sz w:val="20"/>
          <w:lang w:val="en-GB"/>
        </w:rPr>
        <w:tab/>
        <w:t>This Protocol shall enter into force twelve months after the date on which not less than fifteen States have either signed it without reservation as to ratification, acceptance or approval or have deposited the requisite instruments of ratification, acceptance, approval or accession in accordance with article 13.</w:t>
      </w:r>
    </w:p>
    <w:p w14:paraId="7D5C1121" w14:textId="77777777" w:rsidR="009803AF" w:rsidRPr="00A073C5" w:rsidRDefault="009803AF" w:rsidP="003B1F65">
      <w:pPr>
        <w:jc w:val="both"/>
        <w:rPr>
          <w:sz w:val="20"/>
          <w:lang w:val="en-GB"/>
        </w:rPr>
      </w:pPr>
    </w:p>
    <w:p w14:paraId="500A22DD" w14:textId="77777777" w:rsidR="009803AF" w:rsidRPr="00A073C5" w:rsidRDefault="009803AF" w:rsidP="003B1F65">
      <w:pPr>
        <w:jc w:val="both"/>
        <w:rPr>
          <w:sz w:val="20"/>
          <w:lang w:val="en-GB"/>
        </w:rPr>
      </w:pPr>
      <w:r w:rsidRPr="00A073C5">
        <w:rPr>
          <w:sz w:val="20"/>
          <w:lang w:val="en-GB"/>
        </w:rPr>
        <w:t>(2)</w:t>
      </w:r>
      <w:r w:rsidRPr="00A073C5">
        <w:rPr>
          <w:sz w:val="20"/>
          <w:lang w:val="en-GB"/>
        </w:rPr>
        <w:tab/>
        <w:t>For States which have deposited an instrument of ratification, acceptance, approval or accession in respect of this Protocol after the entry into force requirements have been met but prior to the date of entry into force, the ratification, acceptance, approval or accession shall take effect on the date of entry into force of this Protocol or three months after the date of deposit of the instrument, whichever is the later date.</w:t>
      </w:r>
    </w:p>
    <w:p w14:paraId="2FE84623" w14:textId="77777777" w:rsidR="009803AF" w:rsidRPr="00A073C5" w:rsidRDefault="009803AF" w:rsidP="003B1F65">
      <w:pPr>
        <w:jc w:val="both"/>
        <w:rPr>
          <w:sz w:val="20"/>
          <w:lang w:val="en-GB"/>
        </w:rPr>
      </w:pPr>
    </w:p>
    <w:p w14:paraId="7CD77BFC" w14:textId="77777777" w:rsidR="009803AF" w:rsidRPr="00A073C5" w:rsidRDefault="009803AF" w:rsidP="003B1F65">
      <w:pPr>
        <w:jc w:val="both"/>
        <w:rPr>
          <w:sz w:val="20"/>
          <w:lang w:val="en-GB"/>
        </w:rPr>
      </w:pPr>
      <w:r w:rsidRPr="00A073C5">
        <w:rPr>
          <w:sz w:val="20"/>
          <w:lang w:val="en-GB"/>
        </w:rPr>
        <w:t>(3)</w:t>
      </w:r>
      <w:r w:rsidRPr="00A073C5">
        <w:rPr>
          <w:sz w:val="20"/>
          <w:lang w:val="en-GB"/>
        </w:rPr>
        <w:tab/>
        <w:t>For States which have deposited an instrument of ratification, acceptance, approval or accession after the date on which this Protocol entered into force, this Protocol shall become effective three months after the date of deposit of the instrument.</w:t>
      </w:r>
    </w:p>
    <w:p w14:paraId="71BC797D" w14:textId="77777777" w:rsidR="009803AF" w:rsidRPr="00A073C5" w:rsidRDefault="009803AF" w:rsidP="003B1F65">
      <w:pPr>
        <w:jc w:val="both"/>
        <w:rPr>
          <w:sz w:val="20"/>
          <w:lang w:val="en-GB"/>
        </w:rPr>
      </w:pPr>
    </w:p>
    <w:p w14:paraId="668DB5DB" w14:textId="77777777" w:rsidR="009803AF" w:rsidRPr="00A073C5" w:rsidRDefault="009803AF" w:rsidP="003B1F65">
      <w:pPr>
        <w:jc w:val="both"/>
        <w:rPr>
          <w:sz w:val="20"/>
          <w:lang w:val="en-GB"/>
        </w:rPr>
      </w:pPr>
      <w:r w:rsidRPr="00A073C5">
        <w:rPr>
          <w:sz w:val="20"/>
          <w:lang w:val="en-GB"/>
        </w:rPr>
        <w:t>(4)</w:t>
      </w:r>
      <w:r w:rsidRPr="00A073C5">
        <w:rPr>
          <w:sz w:val="20"/>
          <w:lang w:val="en-GB"/>
        </w:rPr>
        <w:tab/>
        <w:t>After the date on which an amendment to this Protocol is deemed to have been accepted under article 12, any instrument of ratification, acceptance, approval or accession deposited shall apply to this Protocol, as amended.</w:t>
      </w:r>
    </w:p>
    <w:p w14:paraId="65867FBA" w14:textId="77777777" w:rsidR="009803AF" w:rsidRPr="00A073C5" w:rsidRDefault="009803AF" w:rsidP="003B1F65">
      <w:pPr>
        <w:jc w:val="both"/>
        <w:rPr>
          <w:sz w:val="20"/>
          <w:lang w:val="en-GB"/>
        </w:rPr>
      </w:pPr>
    </w:p>
    <w:p w14:paraId="73DEF55C" w14:textId="77777777" w:rsidR="004F575E" w:rsidRPr="00A073C5" w:rsidRDefault="004F575E" w:rsidP="003B1F65">
      <w:pPr>
        <w:jc w:val="both"/>
        <w:rPr>
          <w:sz w:val="20"/>
          <w:lang w:val="en-GB"/>
        </w:rPr>
      </w:pPr>
    </w:p>
    <w:p w14:paraId="4B77AEC0" w14:textId="77777777" w:rsidR="004F575E" w:rsidRPr="00A073C5" w:rsidRDefault="004F575E" w:rsidP="003B1F65">
      <w:pPr>
        <w:jc w:val="both"/>
        <w:rPr>
          <w:sz w:val="20"/>
          <w:lang w:val="en-GB"/>
        </w:rPr>
      </w:pPr>
    </w:p>
    <w:p w14:paraId="4977DDFB" w14:textId="77777777" w:rsidR="009803AF" w:rsidRPr="00A073C5" w:rsidRDefault="009803AF" w:rsidP="003B1F65">
      <w:pPr>
        <w:jc w:val="both"/>
        <w:rPr>
          <w:sz w:val="20"/>
          <w:lang w:val="en-GB"/>
        </w:rPr>
      </w:pPr>
    </w:p>
    <w:p w14:paraId="168BC50C" w14:textId="77777777" w:rsidR="009803AF" w:rsidRPr="00A073C5" w:rsidRDefault="009803AF" w:rsidP="003B1F65">
      <w:pPr>
        <w:jc w:val="both"/>
        <w:rPr>
          <w:sz w:val="20"/>
          <w:u w:val="single"/>
          <w:lang w:val="en-GB"/>
        </w:rPr>
      </w:pPr>
      <w:r w:rsidRPr="00A073C5">
        <w:rPr>
          <w:sz w:val="20"/>
          <w:u w:val="single"/>
          <w:lang w:val="en-GB"/>
        </w:rPr>
        <w:t>_______________________________________________</w:t>
      </w:r>
      <w:r w:rsidR="004F575E" w:rsidRPr="00A073C5">
        <w:rPr>
          <w:sz w:val="20"/>
          <w:u w:val="single"/>
          <w:lang w:val="en-GB"/>
        </w:rPr>
        <w:t>____</w:t>
      </w:r>
      <w:r w:rsidRPr="00A073C5">
        <w:rPr>
          <w:sz w:val="20"/>
          <w:u w:val="single"/>
          <w:lang w:val="en-GB"/>
        </w:rPr>
        <w:t>____________</w:t>
      </w:r>
      <w:r w:rsidR="00AF4602" w:rsidRPr="00A073C5">
        <w:rPr>
          <w:sz w:val="20"/>
          <w:u w:val="single"/>
          <w:lang w:val="en-GB"/>
        </w:rPr>
        <w:t>______________________________</w:t>
      </w:r>
    </w:p>
    <w:p w14:paraId="0B130F31" w14:textId="77777777" w:rsidR="009803AF" w:rsidRPr="00A073C5" w:rsidRDefault="009803AF" w:rsidP="003B1F65">
      <w:pPr>
        <w:jc w:val="both"/>
        <w:rPr>
          <w:sz w:val="20"/>
          <w:lang w:val="en-GB"/>
        </w:rPr>
      </w:pPr>
      <w:r w:rsidRPr="00A073C5">
        <w:rPr>
          <w:sz w:val="20"/>
          <w:lang w:val="en-GB"/>
        </w:rPr>
        <w:t>I</w:t>
      </w:r>
      <w:r w:rsidR="004F575E" w:rsidRPr="00A073C5">
        <w:rPr>
          <w:sz w:val="20"/>
          <w:lang w:val="en-GB"/>
        </w:rPr>
        <w:t>.</w:t>
      </w:r>
      <w:r w:rsidRPr="00A073C5">
        <w:rPr>
          <w:sz w:val="20"/>
          <w:lang w:val="en-GB"/>
        </w:rPr>
        <w:tab/>
        <w:t>Signatories</w:t>
      </w:r>
    </w:p>
    <w:p w14:paraId="753A7642" w14:textId="77777777" w:rsidR="004F575E" w:rsidRPr="00A073C5" w:rsidRDefault="004F575E" w:rsidP="003B1F65">
      <w:pPr>
        <w:jc w:val="both"/>
        <w:rPr>
          <w:sz w:val="20"/>
          <w:lang w:val="en-GB"/>
        </w:rPr>
      </w:pPr>
    </w:p>
    <w:p w14:paraId="5ED7A94D" w14:textId="77777777" w:rsidR="004F575E" w:rsidRPr="00A073C5" w:rsidRDefault="004F575E" w:rsidP="003B1F65">
      <w:pPr>
        <w:jc w:val="both"/>
        <w:rPr>
          <w:sz w:val="20"/>
          <w:lang w:val="en-GB"/>
        </w:rPr>
      </w:pPr>
      <w:r w:rsidRPr="00A073C5">
        <w:rPr>
          <w:sz w:val="20"/>
          <w:lang w:val="en-GB"/>
        </w:rPr>
        <w:t>II.</w:t>
      </w:r>
      <w:r w:rsidRPr="00A073C5">
        <w:rPr>
          <w:sz w:val="20"/>
          <w:lang w:val="en-GB"/>
        </w:rPr>
        <w:tab/>
        <w:t>Contracting States</w:t>
      </w:r>
    </w:p>
    <w:p w14:paraId="1286DB66" w14:textId="77777777" w:rsidR="003B1F65" w:rsidRPr="00A073C5" w:rsidRDefault="009803AF" w:rsidP="003B1F65">
      <w:pPr>
        <w:rPr>
          <w:sz w:val="20"/>
          <w:lang w:val="en-GB"/>
        </w:rPr>
      </w:pPr>
      <w:r w:rsidRPr="00A073C5">
        <w:rPr>
          <w:sz w:val="20"/>
          <w:lang w:val="en-GB"/>
        </w:rPr>
        <w:br w:type="page"/>
      </w:r>
    </w:p>
    <w:p w14:paraId="5A9B8529" w14:textId="77777777" w:rsidR="009803AF" w:rsidRPr="00A073C5" w:rsidRDefault="009803AF" w:rsidP="003B1F65">
      <w:pPr>
        <w:jc w:val="center"/>
        <w:rPr>
          <w:sz w:val="20"/>
          <w:lang w:val="en-GB"/>
        </w:rPr>
      </w:pPr>
      <w:r w:rsidRPr="00A073C5">
        <w:rPr>
          <w:b/>
          <w:bCs/>
          <w:sz w:val="20"/>
          <w:lang w:val="en-GB"/>
        </w:rPr>
        <w:lastRenderedPageBreak/>
        <w:t>I.  Signatories</w:t>
      </w:r>
    </w:p>
    <w:p w14:paraId="1B505D13" w14:textId="77777777" w:rsidR="009803AF" w:rsidRPr="00A073C5" w:rsidRDefault="009803AF" w:rsidP="003B1F65">
      <w:pPr>
        <w:jc w:val="both"/>
        <w:rPr>
          <w:sz w:val="20"/>
          <w:lang w:val="en-GB"/>
        </w:rPr>
      </w:pPr>
    </w:p>
    <w:p w14:paraId="750F59F2" w14:textId="77777777" w:rsidR="009803AF" w:rsidRPr="00A073C5" w:rsidRDefault="009803AF" w:rsidP="003B1F65">
      <w:pPr>
        <w:tabs>
          <w:tab w:val="left" w:pos="5040"/>
        </w:tabs>
        <w:ind w:left="5400" w:hanging="5400"/>
        <w:jc w:val="both"/>
        <w:rPr>
          <w:sz w:val="20"/>
          <w:lang w:val="en-GB"/>
        </w:rPr>
      </w:pPr>
      <w:r w:rsidRPr="00A073C5">
        <w:rPr>
          <w:sz w:val="20"/>
          <w:lang w:val="en-GB"/>
        </w:rPr>
        <w:t>Brazil</w:t>
      </w:r>
      <w:r w:rsidRPr="00A073C5">
        <w:rPr>
          <w:sz w:val="20"/>
          <w:lang w:val="en-GB"/>
        </w:rPr>
        <w:tab/>
      </w:r>
      <w:r w:rsidR="003B1F65" w:rsidRPr="00A073C5">
        <w:rPr>
          <w:sz w:val="20"/>
          <w:lang w:val="en-GB"/>
        </w:rPr>
        <w:t>S</w:t>
      </w:r>
      <w:r w:rsidRPr="00A073C5">
        <w:rPr>
          <w:sz w:val="20"/>
          <w:lang w:val="en-GB"/>
        </w:rPr>
        <w:t>ubject to ratification</w:t>
      </w:r>
    </w:p>
    <w:p w14:paraId="68FA9405" w14:textId="77777777" w:rsidR="009803AF" w:rsidRPr="00A073C5" w:rsidRDefault="009803AF" w:rsidP="003B1F65">
      <w:pPr>
        <w:tabs>
          <w:tab w:val="left" w:pos="5040"/>
        </w:tabs>
        <w:ind w:left="5400" w:hanging="5400"/>
        <w:rPr>
          <w:sz w:val="20"/>
          <w:lang w:val="en-GB"/>
        </w:rPr>
      </w:pPr>
      <w:r w:rsidRPr="00A073C5">
        <w:rPr>
          <w:sz w:val="20"/>
          <w:lang w:val="en-GB"/>
        </w:rPr>
        <w:t>Denmark</w:t>
      </w:r>
      <w:r w:rsidR="003B1F65" w:rsidRPr="00A073C5">
        <w:rPr>
          <w:sz w:val="20"/>
          <w:lang w:val="en-GB"/>
        </w:rPr>
        <w:tab/>
        <w:t>S</w:t>
      </w:r>
      <w:r w:rsidRPr="00A073C5">
        <w:rPr>
          <w:sz w:val="20"/>
          <w:lang w:val="en-GB"/>
        </w:rPr>
        <w:t xml:space="preserve">ubject to ratification and with reservation for application to the </w:t>
      </w:r>
      <w:r w:rsidR="005030D8" w:rsidRPr="00A073C5">
        <w:rPr>
          <w:sz w:val="20"/>
          <w:lang w:val="en-GB"/>
        </w:rPr>
        <w:t xml:space="preserve">Faroes </w:t>
      </w:r>
      <w:r w:rsidRPr="00A073C5">
        <w:rPr>
          <w:sz w:val="20"/>
          <w:lang w:val="en-GB"/>
        </w:rPr>
        <w:t>and Greenland</w:t>
      </w:r>
    </w:p>
    <w:p w14:paraId="700D6E70" w14:textId="77777777" w:rsidR="009803AF" w:rsidRPr="00A073C5" w:rsidRDefault="009803AF" w:rsidP="003B1F65">
      <w:pPr>
        <w:tabs>
          <w:tab w:val="left" w:pos="5040"/>
        </w:tabs>
        <w:ind w:left="5400" w:hanging="5400"/>
        <w:jc w:val="both"/>
        <w:rPr>
          <w:sz w:val="20"/>
          <w:lang w:val="fr-FR"/>
        </w:rPr>
      </w:pPr>
      <w:r w:rsidRPr="00A073C5">
        <w:rPr>
          <w:sz w:val="20"/>
          <w:lang w:val="fr-FR"/>
        </w:rPr>
        <w:t>Finland</w:t>
      </w:r>
      <w:r w:rsidR="003B1F65" w:rsidRPr="00A073C5">
        <w:rPr>
          <w:sz w:val="20"/>
          <w:lang w:val="fr-FR"/>
        </w:rPr>
        <w:tab/>
        <w:t>S</w:t>
      </w:r>
      <w:r w:rsidRPr="00A073C5">
        <w:rPr>
          <w:sz w:val="20"/>
          <w:lang w:val="fr-FR"/>
        </w:rPr>
        <w:t>ubject to acceptance</w:t>
      </w:r>
    </w:p>
    <w:p w14:paraId="4E52AABC" w14:textId="77777777" w:rsidR="009803AF" w:rsidRPr="00A073C5" w:rsidRDefault="009803AF" w:rsidP="003B1F65">
      <w:pPr>
        <w:tabs>
          <w:tab w:val="left" w:pos="5040"/>
        </w:tabs>
        <w:ind w:left="5400" w:hanging="5400"/>
        <w:rPr>
          <w:sz w:val="20"/>
          <w:lang w:val="fr-FR"/>
        </w:rPr>
      </w:pPr>
      <w:r w:rsidRPr="00A073C5">
        <w:rPr>
          <w:sz w:val="20"/>
          <w:lang w:val="fr-FR"/>
        </w:rPr>
        <w:t>France</w:t>
      </w:r>
      <w:r w:rsidRPr="00A073C5">
        <w:rPr>
          <w:sz w:val="20"/>
          <w:lang w:val="fr-FR"/>
        </w:rPr>
        <w:tab/>
        <w:t>Sous réserve de l'accomplissement des procédures constitutionelles internes</w:t>
      </w:r>
    </w:p>
    <w:p w14:paraId="546CC570" w14:textId="77777777" w:rsidR="009803AF" w:rsidRPr="00A073C5" w:rsidRDefault="009803AF" w:rsidP="003B1F65">
      <w:pPr>
        <w:tabs>
          <w:tab w:val="left" w:pos="5040"/>
        </w:tabs>
        <w:ind w:left="5400" w:hanging="5400"/>
        <w:jc w:val="both"/>
        <w:rPr>
          <w:sz w:val="20"/>
          <w:lang w:val="en-GB"/>
        </w:rPr>
      </w:pPr>
      <w:r w:rsidRPr="00A073C5">
        <w:rPr>
          <w:sz w:val="20"/>
          <w:lang w:val="en-GB"/>
        </w:rPr>
        <w:t>Germany</w:t>
      </w:r>
      <w:r w:rsidR="00F553CA" w:rsidRPr="00A073C5">
        <w:rPr>
          <w:sz w:val="20"/>
          <w:lang w:val="en-GB"/>
        </w:rPr>
        <w:t>, Federal Republic of</w:t>
      </w:r>
      <w:r w:rsidR="003B1F65" w:rsidRPr="00A073C5">
        <w:rPr>
          <w:sz w:val="20"/>
          <w:lang w:val="en-GB"/>
        </w:rPr>
        <w:tab/>
        <w:t>S</w:t>
      </w:r>
      <w:r w:rsidRPr="00A073C5">
        <w:rPr>
          <w:sz w:val="20"/>
          <w:lang w:val="en-GB"/>
        </w:rPr>
        <w:t>ubject to ratification</w:t>
      </w:r>
    </w:p>
    <w:p w14:paraId="6BDF3D0A" w14:textId="77777777" w:rsidR="009803AF" w:rsidRPr="00A073C5" w:rsidRDefault="009803AF" w:rsidP="003B1F65">
      <w:pPr>
        <w:tabs>
          <w:tab w:val="left" w:pos="5040"/>
        </w:tabs>
        <w:ind w:left="5400" w:hanging="5400"/>
        <w:jc w:val="both"/>
        <w:rPr>
          <w:sz w:val="20"/>
          <w:lang w:val="en-GB"/>
        </w:rPr>
      </w:pPr>
      <w:r w:rsidRPr="00A073C5">
        <w:rPr>
          <w:sz w:val="20"/>
          <w:lang w:val="en-GB"/>
        </w:rPr>
        <w:t>Greece</w:t>
      </w:r>
      <w:r w:rsidR="003B1F65" w:rsidRPr="00A073C5">
        <w:rPr>
          <w:sz w:val="20"/>
          <w:lang w:val="en-GB"/>
        </w:rPr>
        <w:tab/>
        <w:t>S</w:t>
      </w:r>
      <w:r w:rsidRPr="00A073C5">
        <w:rPr>
          <w:sz w:val="20"/>
          <w:lang w:val="en-GB"/>
        </w:rPr>
        <w:t>ubject to ratification</w:t>
      </w:r>
    </w:p>
    <w:p w14:paraId="6E35A34A" w14:textId="77777777" w:rsidR="009803AF" w:rsidRPr="00A073C5" w:rsidRDefault="009803AF" w:rsidP="003B1F65">
      <w:pPr>
        <w:tabs>
          <w:tab w:val="left" w:pos="5040"/>
        </w:tabs>
        <w:ind w:left="5400" w:hanging="5400"/>
        <w:jc w:val="both"/>
        <w:rPr>
          <w:sz w:val="20"/>
          <w:lang w:val="en-GB"/>
        </w:rPr>
      </w:pPr>
      <w:r w:rsidRPr="00A073C5">
        <w:rPr>
          <w:sz w:val="20"/>
          <w:lang w:val="en-GB"/>
        </w:rPr>
        <w:t>Netherlands</w:t>
      </w:r>
      <w:r w:rsidR="003B1F65" w:rsidRPr="00A073C5">
        <w:rPr>
          <w:sz w:val="20"/>
          <w:lang w:val="en-GB"/>
        </w:rPr>
        <w:tab/>
        <w:t>S</w:t>
      </w:r>
      <w:r w:rsidRPr="00A073C5">
        <w:rPr>
          <w:sz w:val="20"/>
          <w:lang w:val="en-GB"/>
        </w:rPr>
        <w:t>ubject to acceptance</w:t>
      </w:r>
    </w:p>
    <w:p w14:paraId="1AC63510" w14:textId="77777777" w:rsidR="005C6987" w:rsidRPr="00A073C5" w:rsidRDefault="005C6987" w:rsidP="00B2385D">
      <w:pPr>
        <w:jc w:val="center"/>
        <w:rPr>
          <w:b/>
          <w:sz w:val="20"/>
        </w:rPr>
      </w:pPr>
    </w:p>
    <w:p w14:paraId="40EE5EEF" w14:textId="77777777" w:rsidR="009803AF" w:rsidRPr="00A073C5" w:rsidRDefault="009803AF" w:rsidP="00B2385D">
      <w:pPr>
        <w:jc w:val="center"/>
        <w:rPr>
          <w:b/>
          <w:sz w:val="20"/>
        </w:rPr>
      </w:pPr>
      <w:r w:rsidRPr="00A073C5">
        <w:rPr>
          <w:b/>
          <w:sz w:val="20"/>
        </w:rPr>
        <w:t>II.  Contracting States</w:t>
      </w:r>
    </w:p>
    <w:p w14:paraId="13BCD28A" w14:textId="77777777" w:rsidR="003B1F65" w:rsidRPr="00A073C5" w:rsidRDefault="003B1F65" w:rsidP="003B1F65">
      <w:pPr>
        <w:jc w:val="both"/>
        <w:rPr>
          <w:sz w:val="20"/>
          <w:lang w:val="en-GB"/>
        </w:rPr>
      </w:pPr>
    </w:p>
    <w:p w14:paraId="4DE5B832" w14:textId="77777777" w:rsidR="009803AF" w:rsidRPr="00A073C5" w:rsidRDefault="009803AF" w:rsidP="00377221">
      <w:pPr>
        <w:ind w:left="4678"/>
        <w:jc w:val="both"/>
        <w:rPr>
          <w:b/>
          <w:bCs/>
          <w:sz w:val="20"/>
          <w:lang w:val="en-GB"/>
        </w:rPr>
      </w:pPr>
      <w:r w:rsidRPr="00A073C5">
        <w:rPr>
          <w:b/>
          <w:bCs/>
          <w:sz w:val="20"/>
          <w:lang w:val="en-GB"/>
        </w:rPr>
        <w:t>Date of deposit</w:t>
      </w:r>
      <w:r w:rsidR="00725069" w:rsidRPr="00A073C5">
        <w:rPr>
          <w:b/>
          <w:bCs/>
          <w:sz w:val="20"/>
          <w:lang w:val="en-GB"/>
        </w:rPr>
        <w:tab/>
      </w:r>
      <w:r w:rsidR="00725069" w:rsidRPr="00A073C5">
        <w:rPr>
          <w:b/>
          <w:bCs/>
          <w:sz w:val="20"/>
          <w:lang w:val="en-GB"/>
        </w:rPr>
        <w:tab/>
      </w:r>
      <w:r w:rsidR="004E372E" w:rsidRPr="00A073C5">
        <w:rPr>
          <w:b/>
          <w:bCs/>
          <w:sz w:val="20"/>
          <w:lang w:val="en-GB"/>
        </w:rPr>
        <w:t xml:space="preserve">     </w:t>
      </w:r>
      <w:r w:rsidR="00725069" w:rsidRPr="00A073C5">
        <w:rPr>
          <w:b/>
          <w:bCs/>
          <w:sz w:val="20"/>
          <w:lang w:val="en-GB"/>
        </w:rPr>
        <w:t xml:space="preserve">Date of </w:t>
      </w:r>
    </w:p>
    <w:p w14:paraId="00D83B9F" w14:textId="77777777" w:rsidR="009803AF" w:rsidRPr="00A073C5" w:rsidRDefault="009803AF" w:rsidP="00377221">
      <w:pPr>
        <w:ind w:left="4678"/>
        <w:jc w:val="both"/>
        <w:rPr>
          <w:b/>
          <w:bCs/>
          <w:sz w:val="20"/>
          <w:lang w:val="en-GB"/>
        </w:rPr>
      </w:pPr>
      <w:r w:rsidRPr="00A073C5">
        <w:rPr>
          <w:b/>
          <w:bCs/>
          <w:sz w:val="20"/>
          <w:lang w:val="en-GB"/>
        </w:rPr>
        <w:t xml:space="preserve"> of instrument</w:t>
      </w:r>
      <w:r w:rsidR="00725069" w:rsidRPr="00A073C5">
        <w:rPr>
          <w:b/>
          <w:bCs/>
          <w:sz w:val="20"/>
          <w:lang w:val="en-GB"/>
        </w:rPr>
        <w:tab/>
      </w:r>
      <w:r w:rsidR="00725069" w:rsidRPr="00A073C5">
        <w:rPr>
          <w:b/>
          <w:bCs/>
          <w:sz w:val="20"/>
          <w:lang w:val="en-GB"/>
        </w:rPr>
        <w:tab/>
      </w:r>
      <w:r w:rsidR="00377221" w:rsidRPr="00A073C5">
        <w:rPr>
          <w:b/>
          <w:bCs/>
          <w:sz w:val="20"/>
          <w:lang w:val="en-GB"/>
        </w:rPr>
        <w:t>entry into force</w:t>
      </w:r>
    </w:p>
    <w:p w14:paraId="0273F3FE" w14:textId="77777777" w:rsidR="009803AF" w:rsidRPr="00A073C5" w:rsidRDefault="009803AF" w:rsidP="00725069">
      <w:pPr>
        <w:ind w:left="4678"/>
        <w:jc w:val="both"/>
        <w:rPr>
          <w:sz w:val="20"/>
          <w:lang w:val="en-GB"/>
        </w:rPr>
      </w:pPr>
    </w:p>
    <w:p w14:paraId="356417B7" w14:textId="77777777" w:rsidR="001974A6" w:rsidRPr="00A073C5" w:rsidRDefault="001974A6" w:rsidP="00377221">
      <w:pPr>
        <w:tabs>
          <w:tab w:val="left" w:pos="4678"/>
        </w:tabs>
        <w:jc w:val="both"/>
        <w:rPr>
          <w:sz w:val="20"/>
          <w:lang w:val="en-GB"/>
        </w:rPr>
      </w:pPr>
      <w:r w:rsidRPr="00A073C5">
        <w:rPr>
          <w:sz w:val="20"/>
          <w:lang w:val="en-GB"/>
        </w:rPr>
        <w:t>Albania (accession)</w:t>
      </w:r>
      <w:r w:rsidRPr="00A073C5">
        <w:rPr>
          <w:sz w:val="20"/>
          <w:lang w:val="en-GB"/>
        </w:rPr>
        <w:tab/>
        <w:t>19 January 2015</w:t>
      </w:r>
      <w:r w:rsidRPr="00A073C5">
        <w:rPr>
          <w:sz w:val="20"/>
          <w:lang w:val="en-GB"/>
        </w:rPr>
        <w:tab/>
      </w:r>
      <w:r w:rsidRPr="00A073C5">
        <w:rPr>
          <w:sz w:val="20"/>
          <w:lang w:val="en-GB"/>
        </w:rPr>
        <w:tab/>
        <w:t>19 April 2015</w:t>
      </w:r>
    </w:p>
    <w:p w14:paraId="5BEE8E8C" w14:textId="77777777" w:rsidR="009E793C" w:rsidRPr="00A073C5" w:rsidRDefault="009E793C" w:rsidP="00377221">
      <w:pPr>
        <w:tabs>
          <w:tab w:val="left" w:pos="4678"/>
        </w:tabs>
        <w:jc w:val="both"/>
        <w:rPr>
          <w:sz w:val="20"/>
          <w:lang w:val="en-GB"/>
        </w:rPr>
      </w:pPr>
      <w:r w:rsidRPr="00A073C5">
        <w:rPr>
          <w:sz w:val="20"/>
          <w:lang w:val="en-GB"/>
        </w:rPr>
        <w:t>Australia (accession)</w:t>
      </w:r>
      <w:r w:rsidRPr="00A073C5">
        <w:rPr>
          <w:sz w:val="20"/>
          <w:lang w:val="en-GB"/>
        </w:rPr>
        <w:tab/>
        <w:t>16 March 2005</w:t>
      </w:r>
      <w:r w:rsidR="00725069" w:rsidRPr="00A073C5">
        <w:rPr>
          <w:sz w:val="20"/>
          <w:lang w:val="en-GB"/>
        </w:rPr>
        <w:tab/>
      </w:r>
      <w:r w:rsidR="00725069" w:rsidRPr="00A073C5">
        <w:rPr>
          <w:sz w:val="20"/>
          <w:lang w:val="en-GB"/>
        </w:rPr>
        <w:tab/>
        <w:t>14 June 2007</w:t>
      </w:r>
    </w:p>
    <w:p w14:paraId="69DF71E4" w14:textId="77777777" w:rsidR="00B24796" w:rsidRDefault="00B24796" w:rsidP="00377221">
      <w:pPr>
        <w:tabs>
          <w:tab w:val="left" w:pos="4678"/>
        </w:tabs>
        <w:jc w:val="both"/>
        <w:rPr>
          <w:sz w:val="20"/>
          <w:lang w:val="en-GB"/>
        </w:rPr>
      </w:pPr>
      <w:r>
        <w:rPr>
          <w:sz w:val="20"/>
          <w:lang w:val="en-GB"/>
        </w:rPr>
        <w:t>Belgium (accession)</w:t>
      </w:r>
      <w:r>
        <w:rPr>
          <w:sz w:val="20"/>
          <w:lang w:val="en-GB"/>
        </w:rPr>
        <w:tab/>
        <w:t>19 April 2017</w:t>
      </w:r>
      <w:r>
        <w:rPr>
          <w:sz w:val="20"/>
          <w:lang w:val="en-GB"/>
        </w:rPr>
        <w:tab/>
      </w:r>
      <w:r>
        <w:rPr>
          <w:sz w:val="20"/>
          <w:lang w:val="en-GB"/>
        </w:rPr>
        <w:tab/>
        <w:t>19 July 2017</w:t>
      </w:r>
    </w:p>
    <w:p w14:paraId="3C211A49" w14:textId="77777777" w:rsidR="003F039A" w:rsidRPr="00A073C5" w:rsidRDefault="003F039A" w:rsidP="00377221">
      <w:pPr>
        <w:tabs>
          <w:tab w:val="left" w:pos="4678"/>
        </w:tabs>
        <w:jc w:val="both"/>
        <w:rPr>
          <w:sz w:val="20"/>
          <w:lang w:val="en-GB"/>
        </w:rPr>
      </w:pPr>
      <w:r w:rsidRPr="00A073C5">
        <w:rPr>
          <w:sz w:val="20"/>
          <w:lang w:val="en-GB"/>
        </w:rPr>
        <w:t>Chile (accession)</w:t>
      </w:r>
      <w:r w:rsidRPr="00A073C5">
        <w:rPr>
          <w:sz w:val="20"/>
          <w:lang w:val="en-GB"/>
        </w:rPr>
        <w:tab/>
      </w:r>
      <w:r w:rsidR="00E07DC6" w:rsidRPr="00A073C5">
        <w:rPr>
          <w:sz w:val="20"/>
          <w:lang w:val="en-GB"/>
        </w:rPr>
        <w:t>16 October 2006</w:t>
      </w:r>
      <w:r w:rsidR="00E07DC6" w:rsidRPr="00A073C5">
        <w:rPr>
          <w:sz w:val="20"/>
          <w:lang w:val="en-GB"/>
        </w:rPr>
        <w:tab/>
      </w:r>
      <w:r w:rsidR="00E07DC6" w:rsidRPr="00A073C5">
        <w:rPr>
          <w:sz w:val="20"/>
          <w:lang w:val="en-GB"/>
        </w:rPr>
        <w:tab/>
        <w:t>14 June 2007</w:t>
      </w:r>
    </w:p>
    <w:p w14:paraId="5CFA2FEB" w14:textId="77777777" w:rsidR="003F7E3F" w:rsidRPr="00A073C5" w:rsidRDefault="003F7E3F" w:rsidP="00377221">
      <w:pPr>
        <w:tabs>
          <w:tab w:val="left" w:pos="4678"/>
        </w:tabs>
        <w:jc w:val="both"/>
        <w:rPr>
          <w:sz w:val="20"/>
          <w:lang w:val="en-GB"/>
        </w:rPr>
      </w:pPr>
      <w:r w:rsidRPr="00A073C5">
        <w:rPr>
          <w:sz w:val="20"/>
          <w:lang w:val="en-GB"/>
        </w:rPr>
        <w:t>China (accession)</w:t>
      </w:r>
      <w:r w:rsidRPr="00A073C5">
        <w:rPr>
          <w:sz w:val="20"/>
          <w:vertAlign w:val="superscript"/>
          <w:lang w:val="en-GB"/>
        </w:rPr>
        <w:t xml:space="preserve"> 1</w:t>
      </w:r>
      <w:r w:rsidR="00DA1488" w:rsidRPr="00A073C5">
        <w:rPr>
          <w:sz w:val="20"/>
          <w:vertAlign w:val="superscript"/>
          <w:lang w:val="en-GB"/>
        </w:rPr>
        <w:tab/>
      </w:r>
      <w:r w:rsidR="00DA1488" w:rsidRPr="00A073C5">
        <w:rPr>
          <w:sz w:val="20"/>
          <w:lang w:val="en-GB"/>
        </w:rPr>
        <w:t>19 November 2009</w:t>
      </w:r>
      <w:r w:rsidR="00DA1488" w:rsidRPr="00A073C5">
        <w:rPr>
          <w:sz w:val="20"/>
          <w:lang w:val="en-GB"/>
        </w:rPr>
        <w:tab/>
      </w:r>
      <w:r w:rsidR="00DA1488" w:rsidRPr="00A073C5">
        <w:rPr>
          <w:sz w:val="20"/>
          <w:lang w:val="en-GB"/>
        </w:rPr>
        <w:tab/>
        <w:t>19 February 2010</w:t>
      </w:r>
    </w:p>
    <w:p w14:paraId="050D3C91" w14:textId="77777777" w:rsidR="002E1D10" w:rsidRPr="00A073C5" w:rsidRDefault="002E1D10" w:rsidP="00377221">
      <w:pPr>
        <w:tabs>
          <w:tab w:val="left" w:pos="4678"/>
        </w:tabs>
        <w:jc w:val="both"/>
        <w:rPr>
          <w:sz w:val="20"/>
          <w:lang w:val="en-GB"/>
        </w:rPr>
      </w:pPr>
      <w:r w:rsidRPr="00A073C5">
        <w:rPr>
          <w:sz w:val="20"/>
          <w:lang w:val="en-GB"/>
        </w:rPr>
        <w:t>Colombia (accession)</w:t>
      </w:r>
      <w:r w:rsidRPr="00A073C5">
        <w:rPr>
          <w:sz w:val="20"/>
          <w:lang w:val="en-GB"/>
        </w:rPr>
        <w:tab/>
        <w:t>11 June 2008</w:t>
      </w:r>
      <w:r w:rsidRPr="00A073C5">
        <w:rPr>
          <w:sz w:val="20"/>
          <w:lang w:val="en-GB"/>
        </w:rPr>
        <w:tab/>
      </w:r>
      <w:r w:rsidRPr="00A073C5">
        <w:rPr>
          <w:sz w:val="20"/>
          <w:lang w:val="en-GB"/>
        </w:rPr>
        <w:tab/>
      </w:r>
      <w:r w:rsidRPr="00A073C5">
        <w:rPr>
          <w:sz w:val="20"/>
          <w:lang w:val="en-GB"/>
        </w:rPr>
        <w:tab/>
        <w:t>11 September 2008</w:t>
      </w:r>
    </w:p>
    <w:p w14:paraId="67D93342" w14:textId="77777777" w:rsidR="00796F7B" w:rsidRPr="00A073C5" w:rsidRDefault="00796F7B" w:rsidP="00377221">
      <w:pPr>
        <w:tabs>
          <w:tab w:val="left" w:pos="4678"/>
        </w:tabs>
        <w:jc w:val="both"/>
        <w:rPr>
          <w:sz w:val="20"/>
          <w:lang w:val="en-GB"/>
        </w:rPr>
      </w:pPr>
      <w:r w:rsidRPr="00A073C5">
        <w:rPr>
          <w:sz w:val="20"/>
          <w:lang w:val="en-GB"/>
        </w:rPr>
        <w:t>Congo (accession)</w:t>
      </w:r>
      <w:r w:rsidRPr="00A073C5">
        <w:rPr>
          <w:sz w:val="20"/>
          <w:lang w:val="en-GB"/>
        </w:rPr>
        <w:tab/>
        <w:t>28 May 2015</w:t>
      </w:r>
      <w:r w:rsidRPr="00A073C5">
        <w:rPr>
          <w:sz w:val="20"/>
          <w:lang w:val="en-GB"/>
        </w:rPr>
        <w:tab/>
      </w:r>
      <w:r w:rsidRPr="00A073C5">
        <w:rPr>
          <w:sz w:val="20"/>
          <w:lang w:val="en-GB"/>
        </w:rPr>
        <w:tab/>
      </w:r>
      <w:r w:rsidRPr="00A073C5">
        <w:rPr>
          <w:sz w:val="20"/>
          <w:lang w:val="en-GB"/>
        </w:rPr>
        <w:tab/>
        <w:t>28 August 2015</w:t>
      </w:r>
    </w:p>
    <w:p w14:paraId="129047BE" w14:textId="77777777" w:rsidR="00497FB0" w:rsidRPr="00A073C5" w:rsidRDefault="00497FB0" w:rsidP="00377221">
      <w:pPr>
        <w:tabs>
          <w:tab w:val="left" w:pos="4678"/>
        </w:tabs>
        <w:jc w:val="both"/>
        <w:rPr>
          <w:sz w:val="20"/>
          <w:lang w:val="en-GB"/>
        </w:rPr>
      </w:pPr>
      <w:r w:rsidRPr="00A073C5">
        <w:rPr>
          <w:sz w:val="20"/>
          <w:lang w:val="en-GB"/>
        </w:rPr>
        <w:t xml:space="preserve">Côte d’Ivoire (accession)  </w:t>
      </w:r>
      <w:r w:rsidRPr="00A073C5">
        <w:rPr>
          <w:sz w:val="20"/>
          <w:lang w:val="en-GB"/>
        </w:rPr>
        <w:tab/>
        <w:t xml:space="preserve">  8 July 2013</w:t>
      </w:r>
      <w:r w:rsidRPr="00A073C5">
        <w:rPr>
          <w:sz w:val="20"/>
          <w:lang w:val="en-GB"/>
        </w:rPr>
        <w:tab/>
      </w:r>
      <w:r w:rsidRPr="00A073C5">
        <w:rPr>
          <w:sz w:val="20"/>
          <w:lang w:val="en-GB"/>
        </w:rPr>
        <w:tab/>
      </w:r>
      <w:r w:rsidRPr="00A073C5">
        <w:rPr>
          <w:sz w:val="20"/>
          <w:lang w:val="en-GB"/>
        </w:rPr>
        <w:tab/>
        <w:t xml:space="preserve">  8 July 2014</w:t>
      </w:r>
      <w:r w:rsidRPr="00A073C5">
        <w:rPr>
          <w:sz w:val="20"/>
          <w:lang w:val="en-GB"/>
        </w:rPr>
        <w:tab/>
      </w:r>
    </w:p>
    <w:p w14:paraId="441CF28E" w14:textId="77777777" w:rsidR="002E1D10" w:rsidRPr="00A073C5" w:rsidRDefault="002E1D10" w:rsidP="00377221">
      <w:pPr>
        <w:tabs>
          <w:tab w:val="left" w:pos="4678"/>
        </w:tabs>
        <w:jc w:val="both"/>
        <w:rPr>
          <w:sz w:val="20"/>
          <w:lang w:val="en-GB"/>
        </w:rPr>
      </w:pPr>
      <w:r w:rsidRPr="00A073C5">
        <w:rPr>
          <w:sz w:val="20"/>
          <w:lang w:val="en-GB"/>
        </w:rPr>
        <w:t>Denmark (ratification)</w:t>
      </w:r>
      <w:r w:rsidRPr="00A073C5">
        <w:rPr>
          <w:sz w:val="20"/>
          <w:lang w:val="en-GB"/>
        </w:rPr>
        <w:tab/>
        <w:t>30 September 2008</w:t>
      </w:r>
      <w:r w:rsidRPr="00A073C5">
        <w:rPr>
          <w:sz w:val="20"/>
          <w:lang w:val="en-GB"/>
        </w:rPr>
        <w:tab/>
      </w:r>
      <w:r w:rsidRPr="00A073C5">
        <w:rPr>
          <w:sz w:val="20"/>
          <w:lang w:val="en-GB"/>
        </w:rPr>
        <w:tab/>
        <w:t>30 December 2008</w:t>
      </w:r>
    </w:p>
    <w:p w14:paraId="259203B6" w14:textId="77777777" w:rsidR="00BC36FD" w:rsidRPr="00A073C5" w:rsidRDefault="00BC36FD" w:rsidP="00377221">
      <w:pPr>
        <w:tabs>
          <w:tab w:val="left" w:pos="4678"/>
        </w:tabs>
        <w:jc w:val="both"/>
        <w:rPr>
          <w:sz w:val="20"/>
          <w:lang w:val="en-GB"/>
        </w:rPr>
      </w:pPr>
      <w:r w:rsidRPr="00A073C5">
        <w:rPr>
          <w:sz w:val="20"/>
          <w:lang w:val="en-GB"/>
        </w:rPr>
        <w:t>Djibouti (accession)</w:t>
      </w:r>
      <w:r w:rsidRPr="00A073C5">
        <w:rPr>
          <w:sz w:val="20"/>
          <w:lang w:val="en-GB"/>
        </w:rPr>
        <w:tab/>
        <w:t>12 October 2015</w:t>
      </w:r>
      <w:r w:rsidRPr="00A073C5">
        <w:rPr>
          <w:sz w:val="20"/>
          <w:lang w:val="en-GB"/>
        </w:rPr>
        <w:tab/>
      </w:r>
      <w:r w:rsidRPr="00A073C5">
        <w:rPr>
          <w:sz w:val="20"/>
          <w:lang w:val="en-GB"/>
        </w:rPr>
        <w:tab/>
        <w:t>12 January 2016</w:t>
      </w:r>
    </w:p>
    <w:p w14:paraId="6DA51396" w14:textId="77777777" w:rsidR="009803AF" w:rsidRPr="00A073C5" w:rsidRDefault="009803AF" w:rsidP="00377221">
      <w:pPr>
        <w:tabs>
          <w:tab w:val="left" w:pos="4678"/>
        </w:tabs>
        <w:jc w:val="both"/>
        <w:rPr>
          <w:sz w:val="20"/>
          <w:lang w:val="en-GB"/>
        </w:rPr>
      </w:pPr>
      <w:r w:rsidRPr="00A073C5">
        <w:rPr>
          <w:sz w:val="20"/>
          <w:lang w:val="en-GB"/>
        </w:rPr>
        <w:t>Ecuador</w:t>
      </w:r>
      <w:r w:rsidR="00DE3E92" w:rsidRPr="00A073C5">
        <w:rPr>
          <w:sz w:val="20"/>
          <w:lang w:val="en-GB"/>
        </w:rPr>
        <w:t xml:space="preserve"> (accession)</w:t>
      </w:r>
      <w:r w:rsidRPr="00A073C5">
        <w:rPr>
          <w:sz w:val="20"/>
          <w:lang w:val="en-GB"/>
        </w:rPr>
        <w:tab/>
        <w:t>29 January 2002</w:t>
      </w:r>
      <w:r w:rsidR="00725069" w:rsidRPr="00A073C5">
        <w:rPr>
          <w:sz w:val="20"/>
          <w:lang w:val="en-GB"/>
        </w:rPr>
        <w:tab/>
      </w:r>
      <w:r w:rsidR="00725069" w:rsidRPr="00A073C5">
        <w:rPr>
          <w:sz w:val="20"/>
          <w:lang w:val="en-GB"/>
        </w:rPr>
        <w:tab/>
        <w:t>14 June 2007</w:t>
      </w:r>
    </w:p>
    <w:p w14:paraId="70ED63B7" w14:textId="77777777" w:rsidR="009E793C" w:rsidRPr="00A073C5" w:rsidRDefault="009E793C" w:rsidP="00725069">
      <w:pPr>
        <w:tabs>
          <w:tab w:val="left" w:pos="4678"/>
        </w:tabs>
        <w:jc w:val="both"/>
        <w:rPr>
          <w:sz w:val="20"/>
          <w:lang w:val="en-GB"/>
        </w:rPr>
      </w:pPr>
      <w:r w:rsidRPr="00A073C5">
        <w:rPr>
          <w:sz w:val="20"/>
          <w:lang w:val="en-GB"/>
        </w:rPr>
        <w:t>Egypt (accession)</w:t>
      </w:r>
      <w:r w:rsidRPr="00A073C5">
        <w:rPr>
          <w:sz w:val="20"/>
          <w:lang w:val="en-GB"/>
        </w:rPr>
        <w:tab/>
      </w:r>
      <w:r w:rsidR="00A10C79" w:rsidRPr="00A073C5">
        <w:rPr>
          <w:sz w:val="20"/>
          <w:lang w:val="en-GB"/>
        </w:rPr>
        <w:t>26</w:t>
      </w:r>
      <w:r w:rsidRPr="00A073C5">
        <w:rPr>
          <w:sz w:val="20"/>
          <w:lang w:val="en-GB"/>
        </w:rPr>
        <w:t xml:space="preserve"> May 2004</w:t>
      </w:r>
      <w:r w:rsidR="00725069" w:rsidRPr="00A073C5">
        <w:rPr>
          <w:sz w:val="20"/>
          <w:lang w:val="en-GB"/>
        </w:rPr>
        <w:tab/>
      </w:r>
      <w:r w:rsidR="00725069" w:rsidRPr="00A073C5">
        <w:rPr>
          <w:sz w:val="20"/>
          <w:lang w:val="en-GB"/>
        </w:rPr>
        <w:tab/>
      </w:r>
      <w:r w:rsidR="00725069" w:rsidRPr="00A073C5">
        <w:rPr>
          <w:sz w:val="20"/>
          <w:lang w:val="en-GB"/>
        </w:rPr>
        <w:tab/>
        <w:t>14 June 2007</w:t>
      </w:r>
    </w:p>
    <w:p w14:paraId="5E1757FE" w14:textId="77777777" w:rsidR="004D31F2" w:rsidRPr="00A073C5" w:rsidRDefault="004D31F2" w:rsidP="00725069">
      <w:pPr>
        <w:tabs>
          <w:tab w:val="left" w:pos="4678"/>
        </w:tabs>
        <w:jc w:val="both"/>
        <w:rPr>
          <w:sz w:val="20"/>
          <w:lang w:val="en-GB"/>
        </w:rPr>
      </w:pPr>
      <w:r w:rsidRPr="00A073C5">
        <w:rPr>
          <w:sz w:val="20"/>
          <w:lang w:val="en-GB"/>
        </w:rPr>
        <w:t>Estonia (accession)</w:t>
      </w:r>
      <w:r w:rsidRPr="00A073C5">
        <w:rPr>
          <w:sz w:val="20"/>
          <w:lang w:val="en-GB"/>
        </w:rPr>
        <w:tab/>
        <w:t>16 May 2008</w:t>
      </w:r>
      <w:r w:rsidRPr="00A073C5">
        <w:rPr>
          <w:sz w:val="20"/>
          <w:lang w:val="en-GB"/>
        </w:rPr>
        <w:tab/>
      </w:r>
      <w:r w:rsidRPr="00A073C5">
        <w:rPr>
          <w:sz w:val="20"/>
          <w:lang w:val="en-GB"/>
        </w:rPr>
        <w:tab/>
      </w:r>
      <w:r w:rsidRPr="00A073C5">
        <w:rPr>
          <w:sz w:val="20"/>
          <w:lang w:val="en-GB"/>
        </w:rPr>
        <w:tab/>
        <w:t>16 August 2008</w:t>
      </w:r>
    </w:p>
    <w:p w14:paraId="4097967F" w14:textId="77777777" w:rsidR="00D41B02" w:rsidRPr="00A073C5" w:rsidRDefault="00D41B02" w:rsidP="00725069">
      <w:pPr>
        <w:tabs>
          <w:tab w:val="left" w:pos="4678"/>
        </w:tabs>
        <w:jc w:val="both"/>
        <w:rPr>
          <w:sz w:val="20"/>
          <w:lang w:val="en-GB"/>
        </w:rPr>
      </w:pPr>
      <w:r w:rsidRPr="00A073C5">
        <w:rPr>
          <w:sz w:val="20"/>
          <w:lang w:val="en-GB"/>
        </w:rPr>
        <w:t xml:space="preserve">Finland </w:t>
      </w:r>
      <w:r w:rsidR="009760F7" w:rsidRPr="00A073C5">
        <w:rPr>
          <w:sz w:val="20"/>
          <w:lang w:val="en-GB"/>
        </w:rPr>
        <w:t>(acceptance)</w:t>
      </w:r>
      <w:r w:rsidR="009760F7" w:rsidRPr="00A073C5">
        <w:rPr>
          <w:sz w:val="20"/>
          <w:lang w:val="en-GB"/>
        </w:rPr>
        <w:tab/>
        <w:t>26 June 2015</w:t>
      </w:r>
      <w:r w:rsidR="009760F7" w:rsidRPr="00A073C5">
        <w:rPr>
          <w:sz w:val="20"/>
          <w:lang w:val="en-GB"/>
        </w:rPr>
        <w:tab/>
      </w:r>
      <w:r w:rsidR="009760F7" w:rsidRPr="00A073C5">
        <w:rPr>
          <w:sz w:val="20"/>
          <w:lang w:val="en-GB"/>
        </w:rPr>
        <w:tab/>
      </w:r>
      <w:r w:rsidR="009760F7" w:rsidRPr="00A073C5">
        <w:rPr>
          <w:sz w:val="20"/>
          <w:lang w:val="en-GB"/>
        </w:rPr>
        <w:tab/>
        <w:t>26 September 2015</w:t>
      </w:r>
    </w:p>
    <w:p w14:paraId="12755D35" w14:textId="77777777" w:rsidR="006912CE" w:rsidRPr="00A073C5" w:rsidRDefault="006912CE" w:rsidP="00725069">
      <w:pPr>
        <w:tabs>
          <w:tab w:val="left" w:pos="4678"/>
        </w:tabs>
        <w:jc w:val="both"/>
        <w:rPr>
          <w:sz w:val="20"/>
          <w:lang w:val="en-GB"/>
        </w:rPr>
      </w:pPr>
      <w:r w:rsidRPr="00A073C5">
        <w:rPr>
          <w:sz w:val="20"/>
          <w:lang w:val="en-GB"/>
        </w:rPr>
        <w:t>France (accession)</w:t>
      </w:r>
      <w:r w:rsidRPr="00A073C5">
        <w:rPr>
          <w:sz w:val="20"/>
          <w:lang w:val="en-GB"/>
        </w:rPr>
        <w:tab/>
        <w:t>24 April 2007</w:t>
      </w:r>
      <w:r w:rsidRPr="00A073C5">
        <w:rPr>
          <w:sz w:val="20"/>
          <w:lang w:val="en-GB"/>
        </w:rPr>
        <w:tab/>
      </w:r>
      <w:r w:rsidRPr="00A073C5">
        <w:rPr>
          <w:sz w:val="20"/>
          <w:lang w:val="en-GB"/>
        </w:rPr>
        <w:tab/>
        <w:t>24 July 2007</w:t>
      </w:r>
    </w:p>
    <w:p w14:paraId="3B857047" w14:textId="77777777" w:rsidR="00F20C70" w:rsidRPr="00A073C5" w:rsidRDefault="00F20C70" w:rsidP="00F20C70">
      <w:pPr>
        <w:tabs>
          <w:tab w:val="left" w:pos="4678"/>
        </w:tabs>
        <w:jc w:val="both"/>
        <w:rPr>
          <w:sz w:val="20"/>
          <w:lang w:val="en-GB"/>
        </w:rPr>
      </w:pPr>
      <w:r w:rsidRPr="00A073C5">
        <w:rPr>
          <w:sz w:val="20"/>
          <w:lang w:val="en-GB"/>
        </w:rPr>
        <w:t>Germany (ratification)</w:t>
      </w:r>
      <w:r w:rsidRPr="00A073C5">
        <w:rPr>
          <w:sz w:val="20"/>
          <w:lang w:val="en-GB"/>
        </w:rPr>
        <w:tab/>
        <w:t>2 June 2009</w:t>
      </w:r>
      <w:r w:rsidRPr="00A073C5">
        <w:rPr>
          <w:sz w:val="20"/>
          <w:lang w:val="en-GB"/>
        </w:rPr>
        <w:tab/>
      </w:r>
      <w:r w:rsidRPr="00A073C5">
        <w:rPr>
          <w:sz w:val="20"/>
          <w:lang w:val="en-GB"/>
        </w:rPr>
        <w:tab/>
      </w:r>
      <w:r w:rsidRPr="00A073C5">
        <w:rPr>
          <w:sz w:val="20"/>
          <w:lang w:val="en-GB"/>
        </w:rPr>
        <w:tab/>
        <w:t>2 September 2009</w:t>
      </w:r>
    </w:p>
    <w:p w14:paraId="09312C36" w14:textId="77777777" w:rsidR="00B953EA" w:rsidRPr="00A073C5" w:rsidRDefault="00B953EA" w:rsidP="00725069">
      <w:pPr>
        <w:tabs>
          <w:tab w:val="left" w:pos="4678"/>
        </w:tabs>
        <w:jc w:val="both"/>
        <w:rPr>
          <w:sz w:val="20"/>
          <w:lang w:val="en-GB"/>
        </w:rPr>
      </w:pPr>
      <w:r w:rsidRPr="00A073C5">
        <w:rPr>
          <w:sz w:val="20"/>
          <w:lang w:val="en-GB"/>
        </w:rPr>
        <w:t>Greece (ratification)</w:t>
      </w:r>
      <w:r w:rsidRPr="00A073C5">
        <w:rPr>
          <w:sz w:val="20"/>
          <w:lang w:val="en-GB"/>
        </w:rPr>
        <w:tab/>
        <w:t>28 May 2003</w:t>
      </w:r>
      <w:r w:rsidR="00725069" w:rsidRPr="00A073C5">
        <w:rPr>
          <w:sz w:val="20"/>
          <w:lang w:val="en-GB"/>
        </w:rPr>
        <w:tab/>
      </w:r>
      <w:r w:rsidR="00725069" w:rsidRPr="00A073C5">
        <w:rPr>
          <w:sz w:val="20"/>
          <w:lang w:val="en-GB"/>
        </w:rPr>
        <w:tab/>
      </w:r>
      <w:r w:rsidR="00725069" w:rsidRPr="00A073C5">
        <w:rPr>
          <w:sz w:val="20"/>
          <w:lang w:val="en-GB"/>
        </w:rPr>
        <w:tab/>
        <w:t>14 June 2007</w:t>
      </w:r>
    </w:p>
    <w:p w14:paraId="3E79D3FB" w14:textId="77777777" w:rsidR="00692886" w:rsidRDefault="00692886" w:rsidP="00340CF2">
      <w:pPr>
        <w:tabs>
          <w:tab w:val="left" w:pos="4678"/>
        </w:tabs>
        <w:jc w:val="both"/>
        <w:rPr>
          <w:sz w:val="20"/>
          <w:lang w:val="en-GB"/>
        </w:rPr>
      </w:pPr>
      <w:r>
        <w:rPr>
          <w:sz w:val="20"/>
          <w:lang w:val="en-GB"/>
        </w:rPr>
        <w:t>Guyana (accession)</w:t>
      </w:r>
      <w:r>
        <w:rPr>
          <w:sz w:val="20"/>
          <w:lang w:val="en-GB"/>
        </w:rPr>
        <w:tab/>
        <w:t>20 February 2019</w:t>
      </w:r>
      <w:r>
        <w:rPr>
          <w:sz w:val="20"/>
          <w:lang w:val="en-GB"/>
        </w:rPr>
        <w:tab/>
      </w:r>
      <w:r>
        <w:rPr>
          <w:sz w:val="20"/>
          <w:lang w:val="en-GB"/>
        </w:rPr>
        <w:tab/>
        <w:t xml:space="preserve">20 </w:t>
      </w:r>
      <w:r w:rsidR="00021838">
        <w:rPr>
          <w:sz w:val="20"/>
          <w:lang w:val="en-GB"/>
        </w:rPr>
        <w:t>May</w:t>
      </w:r>
      <w:r>
        <w:rPr>
          <w:sz w:val="20"/>
          <w:lang w:val="en-GB"/>
        </w:rPr>
        <w:t xml:space="preserve"> 20</w:t>
      </w:r>
      <w:r w:rsidR="00021838">
        <w:rPr>
          <w:sz w:val="20"/>
          <w:lang w:val="en-GB"/>
        </w:rPr>
        <w:t>19</w:t>
      </w:r>
    </w:p>
    <w:p w14:paraId="62C61F25" w14:textId="5BD39504" w:rsidR="00340CF2" w:rsidRPr="00A073C5" w:rsidRDefault="00340CF2" w:rsidP="00340CF2">
      <w:pPr>
        <w:tabs>
          <w:tab w:val="left" w:pos="4678"/>
        </w:tabs>
        <w:jc w:val="both"/>
        <w:rPr>
          <w:sz w:val="20"/>
          <w:lang w:val="en-GB"/>
        </w:rPr>
      </w:pPr>
      <w:r w:rsidRPr="00A073C5">
        <w:rPr>
          <w:sz w:val="20"/>
          <w:lang w:val="en-GB"/>
        </w:rPr>
        <w:t>Iran (Islamic Republic of)</w:t>
      </w:r>
      <w:r w:rsidR="008F3CB8">
        <w:rPr>
          <w:sz w:val="20"/>
          <w:lang w:val="en-GB"/>
        </w:rPr>
        <w:t>(accession)</w:t>
      </w:r>
      <w:r w:rsidRPr="00A073C5">
        <w:rPr>
          <w:sz w:val="20"/>
          <w:lang w:val="en-GB"/>
        </w:rPr>
        <w:tab/>
        <w:t>19 April 2011</w:t>
      </w:r>
      <w:r w:rsidRPr="00A073C5">
        <w:rPr>
          <w:sz w:val="20"/>
          <w:lang w:val="en-GB"/>
        </w:rPr>
        <w:tab/>
      </w:r>
      <w:r w:rsidRPr="00A073C5">
        <w:rPr>
          <w:sz w:val="20"/>
          <w:lang w:val="en-GB"/>
        </w:rPr>
        <w:tab/>
        <w:t>19 July 2011</w:t>
      </w:r>
    </w:p>
    <w:p w14:paraId="65A5BBE9" w14:textId="77777777" w:rsidR="005822A4" w:rsidRPr="00A073C5" w:rsidRDefault="005822A4" w:rsidP="00340CF2">
      <w:pPr>
        <w:tabs>
          <w:tab w:val="left" w:pos="4678"/>
        </w:tabs>
        <w:jc w:val="both"/>
        <w:rPr>
          <w:sz w:val="20"/>
          <w:lang w:val="en-GB"/>
        </w:rPr>
      </w:pPr>
      <w:r w:rsidRPr="00A073C5">
        <w:rPr>
          <w:sz w:val="20"/>
          <w:lang w:val="en-GB"/>
        </w:rPr>
        <w:t>Japan (accession)</w:t>
      </w:r>
      <w:r w:rsidRPr="00A073C5">
        <w:rPr>
          <w:sz w:val="20"/>
          <w:lang w:val="en-GB"/>
        </w:rPr>
        <w:tab/>
        <w:t xml:space="preserve">  9 March 2007</w:t>
      </w:r>
      <w:r w:rsidRPr="00A073C5">
        <w:rPr>
          <w:sz w:val="20"/>
          <w:lang w:val="en-GB"/>
        </w:rPr>
        <w:tab/>
      </w:r>
      <w:r w:rsidRPr="00A073C5">
        <w:rPr>
          <w:sz w:val="20"/>
          <w:lang w:val="en-GB"/>
        </w:rPr>
        <w:tab/>
      </w:r>
      <w:r w:rsidR="005148B3" w:rsidRPr="00A073C5">
        <w:rPr>
          <w:sz w:val="20"/>
          <w:lang w:val="en-GB"/>
        </w:rPr>
        <w:t>14</w:t>
      </w:r>
      <w:r w:rsidRPr="00A073C5">
        <w:rPr>
          <w:sz w:val="20"/>
          <w:lang w:val="en-GB"/>
        </w:rPr>
        <w:t xml:space="preserve"> June 2007</w:t>
      </w:r>
    </w:p>
    <w:p w14:paraId="2226C1F2" w14:textId="77777777" w:rsidR="002E1D10" w:rsidRPr="00A073C5" w:rsidRDefault="002E1D10" w:rsidP="00725069">
      <w:pPr>
        <w:tabs>
          <w:tab w:val="left" w:pos="4678"/>
        </w:tabs>
        <w:jc w:val="both"/>
        <w:rPr>
          <w:sz w:val="20"/>
          <w:lang w:val="en-GB"/>
        </w:rPr>
      </w:pPr>
      <w:r w:rsidRPr="00A073C5">
        <w:rPr>
          <w:sz w:val="20"/>
          <w:lang w:val="en-GB"/>
        </w:rPr>
        <w:t>Liberia (accession)</w:t>
      </w:r>
      <w:r w:rsidRPr="00A073C5">
        <w:rPr>
          <w:sz w:val="20"/>
          <w:lang w:val="en-GB"/>
        </w:rPr>
        <w:tab/>
        <w:t>18 September 2008</w:t>
      </w:r>
      <w:r w:rsidRPr="00A073C5">
        <w:rPr>
          <w:sz w:val="20"/>
          <w:lang w:val="en-GB"/>
        </w:rPr>
        <w:tab/>
      </w:r>
      <w:r w:rsidRPr="00A073C5">
        <w:rPr>
          <w:sz w:val="20"/>
          <w:lang w:val="en-GB"/>
        </w:rPr>
        <w:tab/>
        <w:t>18 December 2008</w:t>
      </w:r>
    </w:p>
    <w:p w14:paraId="43EB34C2" w14:textId="77777777" w:rsidR="00CA2C0C" w:rsidRDefault="00CA2C0C" w:rsidP="00725069">
      <w:pPr>
        <w:tabs>
          <w:tab w:val="left" w:pos="4678"/>
        </w:tabs>
        <w:jc w:val="both"/>
        <w:rPr>
          <w:sz w:val="20"/>
          <w:lang w:val="en-GB"/>
        </w:rPr>
      </w:pPr>
      <w:r>
        <w:rPr>
          <w:sz w:val="20"/>
          <w:lang w:val="en-GB"/>
        </w:rPr>
        <w:t>Madagascar (accession)</w:t>
      </w:r>
      <w:r>
        <w:rPr>
          <w:sz w:val="20"/>
          <w:lang w:val="en-GB"/>
        </w:rPr>
        <w:tab/>
        <w:t>11 July 2017</w:t>
      </w:r>
      <w:r>
        <w:rPr>
          <w:sz w:val="20"/>
          <w:lang w:val="en-GB"/>
        </w:rPr>
        <w:tab/>
      </w:r>
      <w:r>
        <w:rPr>
          <w:sz w:val="20"/>
          <w:lang w:val="en-GB"/>
        </w:rPr>
        <w:tab/>
      </w:r>
      <w:r>
        <w:rPr>
          <w:sz w:val="20"/>
          <w:lang w:val="en-GB"/>
        </w:rPr>
        <w:tab/>
        <w:t>11 October 2017</w:t>
      </w:r>
    </w:p>
    <w:p w14:paraId="3153DA22" w14:textId="77777777" w:rsidR="0067291A" w:rsidRPr="00A073C5" w:rsidRDefault="0067291A" w:rsidP="00725069">
      <w:pPr>
        <w:tabs>
          <w:tab w:val="left" w:pos="4678"/>
        </w:tabs>
        <w:jc w:val="both"/>
        <w:rPr>
          <w:sz w:val="20"/>
          <w:lang w:val="en-GB"/>
        </w:rPr>
      </w:pPr>
      <w:r w:rsidRPr="00A073C5">
        <w:rPr>
          <w:sz w:val="20"/>
          <w:lang w:val="en-GB"/>
        </w:rPr>
        <w:t>Malaysia (accession)</w:t>
      </w:r>
      <w:r w:rsidRPr="00A073C5">
        <w:rPr>
          <w:sz w:val="20"/>
          <w:lang w:val="en-GB"/>
        </w:rPr>
        <w:tab/>
        <w:t>28 November 2013</w:t>
      </w:r>
      <w:r w:rsidRPr="00A073C5">
        <w:rPr>
          <w:sz w:val="20"/>
          <w:lang w:val="en-GB"/>
        </w:rPr>
        <w:tab/>
      </w:r>
      <w:r w:rsidRPr="00A073C5">
        <w:rPr>
          <w:sz w:val="20"/>
          <w:lang w:val="en-GB"/>
        </w:rPr>
        <w:tab/>
        <w:t>28 February 2014</w:t>
      </w:r>
    </w:p>
    <w:p w14:paraId="78E41427" w14:textId="77777777" w:rsidR="00B953EA" w:rsidRPr="00A073C5" w:rsidRDefault="00B953EA" w:rsidP="00725069">
      <w:pPr>
        <w:tabs>
          <w:tab w:val="left" w:pos="4678"/>
        </w:tabs>
        <w:jc w:val="both"/>
        <w:rPr>
          <w:sz w:val="20"/>
          <w:lang w:val="en-GB"/>
        </w:rPr>
      </w:pPr>
      <w:r w:rsidRPr="00A073C5">
        <w:rPr>
          <w:sz w:val="20"/>
          <w:lang w:val="en-GB"/>
        </w:rPr>
        <w:t>Malta (accession)</w:t>
      </w:r>
      <w:r w:rsidRPr="00A073C5">
        <w:rPr>
          <w:sz w:val="20"/>
          <w:lang w:val="en-GB"/>
        </w:rPr>
        <w:tab/>
        <w:t>21 January 2003</w:t>
      </w:r>
      <w:r w:rsidR="00725069" w:rsidRPr="00A073C5">
        <w:rPr>
          <w:sz w:val="20"/>
          <w:lang w:val="en-GB"/>
        </w:rPr>
        <w:tab/>
      </w:r>
      <w:r w:rsidR="00725069" w:rsidRPr="00A073C5">
        <w:rPr>
          <w:sz w:val="20"/>
          <w:lang w:val="en-GB"/>
        </w:rPr>
        <w:tab/>
        <w:t>14 June 2007</w:t>
      </w:r>
    </w:p>
    <w:p w14:paraId="60E61926" w14:textId="77777777" w:rsidR="00AD0BAA" w:rsidRPr="00A073C5" w:rsidRDefault="00AD0BAA" w:rsidP="00725069">
      <w:pPr>
        <w:tabs>
          <w:tab w:val="left" w:pos="4678"/>
        </w:tabs>
        <w:jc w:val="both"/>
        <w:rPr>
          <w:sz w:val="20"/>
          <w:lang w:val="en-GB"/>
        </w:rPr>
      </w:pPr>
      <w:r w:rsidRPr="00A073C5">
        <w:rPr>
          <w:sz w:val="20"/>
          <w:lang w:val="en-GB"/>
        </w:rPr>
        <w:t>Mauritius (accession)</w:t>
      </w:r>
      <w:r w:rsidRPr="00A073C5">
        <w:rPr>
          <w:sz w:val="20"/>
          <w:lang w:val="en-GB"/>
        </w:rPr>
        <w:tab/>
        <w:t>17 July 2013</w:t>
      </w:r>
      <w:r w:rsidRPr="00A073C5">
        <w:rPr>
          <w:sz w:val="20"/>
          <w:lang w:val="en-GB"/>
        </w:rPr>
        <w:tab/>
      </w:r>
      <w:r w:rsidR="00FB1D19" w:rsidRPr="00A073C5">
        <w:rPr>
          <w:sz w:val="20"/>
          <w:lang w:val="en-GB"/>
        </w:rPr>
        <w:tab/>
      </w:r>
      <w:r w:rsidR="00FB1D19" w:rsidRPr="00A073C5">
        <w:rPr>
          <w:sz w:val="20"/>
          <w:lang w:val="en-GB"/>
        </w:rPr>
        <w:tab/>
      </w:r>
      <w:r w:rsidRPr="00A073C5">
        <w:rPr>
          <w:sz w:val="20"/>
          <w:lang w:val="en-GB"/>
        </w:rPr>
        <w:t>17 October 2013</w:t>
      </w:r>
    </w:p>
    <w:p w14:paraId="765F9FBE" w14:textId="024E88C6" w:rsidR="009803AF" w:rsidRPr="00A073C5" w:rsidRDefault="009803AF" w:rsidP="00725069">
      <w:pPr>
        <w:tabs>
          <w:tab w:val="left" w:pos="4678"/>
        </w:tabs>
        <w:jc w:val="both"/>
        <w:rPr>
          <w:sz w:val="20"/>
          <w:lang w:val="en-GB"/>
        </w:rPr>
      </w:pPr>
      <w:r w:rsidRPr="00A073C5">
        <w:rPr>
          <w:sz w:val="20"/>
          <w:lang w:val="en-GB"/>
        </w:rPr>
        <w:t>Netherlands</w:t>
      </w:r>
      <w:r w:rsidR="00DE3E92" w:rsidRPr="00A073C5">
        <w:rPr>
          <w:sz w:val="20"/>
          <w:lang w:val="en-GB"/>
        </w:rPr>
        <w:t xml:space="preserve"> (</w:t>
      </w:r>
      <w:r w:rsidR="00D73230">
        <w:rPr>
          <w:sz w:val="20"/>
          <w:lang w:val="en-GB"/>
        </w:rPr>
        <w:t>acceptance</w:t>
      </w:r>
      <w:r w:rsidR="00DE3E92" w:rsidRPr="00A073C5">
        <w:rPr>
          <w:sz w:val="20"/>
          <w:lang w:val="en-GB"/>
        </w:rPr>
        <w:t>)</w:t>
      </w:r>
      <w:r w:rsidRPr="00A073C5">
        <w:rPr>
          <w:sz w:val="20"/>
          <w:lang w:val="en-GB"/>
        </w:rPr>
        <w:tab/>
        <w:t>22 October 2002</w:t>
      </w:r>
      <w:r w:rsidR="00725069" w:rsidRPr="00A073C5">
        <w:rPr>
          <w:sz w:val="20"/>
          <w:lang w:val="en-GB"/>
        </w:rPr>
        <w:tab/>
      </w:r>
      <w:r w:rsidR="00725069" w:rsidRPr="00A073C5">
        <w:rPr>
          <w:sz w:val="20"/>
          <w:lang w:val="en-GB"/>
        </w:rPr>
        <w:tab/>
        <w:t>14 June 2007</w:t>
      </w:r>
    </w:p>
    <w:p w14:paraId="4D802D2A" w14:textId="77777777" w:rsidR="00053CE1" w:rsidRPr="00A073C5" w:rsidRDefault="00053CE1" w:rsidP="008D018D">
      <w:pPr>
        <w:tabs>
          <w:tab w:val="left" w:pos="4678"/>
        </w:tabs>
        <w:jc w:val="both"/>
        <w:rPr>
          <w:sz w:val="20"/>
          <w:lang w:val="en-GB"/>
        </w:rPr>
      </w:pPr>
      <w:r w:rsidRPr="00A073C5">
        <w:rPr>
          <w:sz w:val="20"/>
          <w:lang w:val="en-GB"/>
        </w:rPr>
        <w:t>Norway (accession)</w:t>
      </w:r>
      <w:r w:rsidRPr="00A073C5">
        <w:rPr>
          <w:sz w:val="20"/>
          <w:lang w:val="en-GB"/>
        </w:rPr>
        <w:tab/>
        <w:t>16 February 2012</w:t>
      </w:r>
      <w:r w:rsidRPr="00A073C5">
        <w:rPr>
          <w:sz w:val="20"/>
          <w:lang w:val="en-GB"/>
        </w:rPr>
        <w:tab/>
      </w:r>
      <w:r w:rsidRPr="00A073C5">
        <w:rPr>
          <w:sz w:val="20"/>
          <w:lang w:val="en-GB"/>
        </w:rPr>
        <w:tab/>
        <w:t>16 May 2012</w:t>
      </w:r>
    </w:p>
    <w:p w14:paraId="495188E3" w14:textId="77777777" w:rsidR="008D018D" w:rsidRPr="00A073C5" w:rsidRDefault="008D018D" w:rsidP="008D018D">
      <w:pPr>
        <w:tabs>
          <w:tab w:val="left" w:pos="4678"/>
        </w:tabs>
        <w:jc w:val="both"/>
        <w:rPr>
          <w:sz w:val="20"/>
          <w:lang w:val="en-GB"/>
        </w:rPr>
      </w:pPr>
      <w:r w:rsidRPr="00A073C5">
        <w:rPr>
          <w:sz w:val="20"/>
          <w:lang w:val="en-GB"/>
        </w:rPr>
        <w:t>Palau (accession)</w:t>
      </w:r>
      <w:r w:rsidRPr="00A073C5">
        <w:rPr>
          <w:sz w:val="20"/>
          <w:lang w:val="en-GB"/>
        </w:rPr>
        <w:tab/>
        <w:t>29 September 2011</w:t>
      </w:r>
      <w:r w:rsidRPr="00A073C5">
        <w:rPr>
          <w:sz w:val="20"/>
          <w:lang w:val="en-GB"/>
        </w:rPr>
        <w:tab/>
      </w:r>
      <w:r w:rsidRPr="00A073C5">
        <w:rPr>
          <w:sz w:val="20"/>
          <w:lang w:val="en-GB"/>
        </w:rPr>
        <w:tab/>
        <w:t>29 December 2011</w:t>
      </w:r>
    </w:p>
    <w:p w14:paraId="57FD4421" w14:textId="77777777" w:rsidR="009803AF" w:rsidRPr="00A073C5" w:rsidRDefault="00B953EA" w:rsidP="00725069">
      <w:pPr>
        <w:tabs>
          <w:tab w:val="left" w:pos="4678"/>
        </w:tabs>
        <w:jc w:val="both"/>
        <w:rPr>
          <w:sz w:val="20"/>
          <w:lang w:val="en-GB"/>
        </w:rPr>
      </w:pPr>
      <w:r w:rsidRPr="00A073C5">
        <w:rPr>
          <w:sz w:val="20"/>
          <w:lang w:val="en-GB"/>
        </w:rPr>
        <w:t>Poland (accession)</w:t>
      </w:r>
      <w:r w:rsidRPr="00A073C5">
        <w:rPr>
          <w:sz w:val="20"/>
          <w:lang w:val="en-GB"/>
        </w:rPr>
        <w:tab/>
        <w:t>12 June 2003</w:t>
      </w:r>
      <w:r w:rsidR="00725069" w:rsidRPr="00A073C5">
        <w:rPr>
          <w:sz w:val="20"/>
          <w:lang w:val="en-GB"/>
        </w:rPr>
        <w:tab/>
      </w:r>
      <w:r w:rsidR="00725069" w:rsidRPr="00A073C5">
        <w:rPr>
          <w:sz w:val="20"/>
          <w:lang w:val="en-GB"/>
        </w:rPr>
        <w:tab/>
      </w:r>
      <w:r w:rsidR="00725069" w:rsidRPr="00A073C5">
        <w:rPr>
          <w:sz w:val="20"/>
          <w:lang w:val="en-GB"/>
        </w:rPr>
        <w:tab/>
        <w:t>14 June 2007</w:t>
      </w:r>
    </w:p>
    <w:p w14:paraId="2A2B93C3" w14:textId="77777777" w:rsidR="00A95364" w:rsidRPr="00A073C5" w:rsidRDefault="00A95364" w:rsidP="00725069">
      <w:pPr>
        <w:tabs>
          <w:tab w:val="left" w:pos="4678"/>
        </w:tabs>
        <w:jc w:val="both"/>
        <w:rPr>
          <w:sz w:val="20"/>
          <w:lang w:val="en-GB"/>
        </w:rPr>
      </w:pPr>
      <w:r w:rsidRPr="00A073C5">
        <w:rPr>
          <w:sz w:val="20"/>
          <w:lang w:val="en-GB"/>
        </w:rPr>
        <w:t>Portugal (accession)</w:t>
      </w:r>
      <w:r w:rsidRPr="00A073C5">
        <w:rPr>
          <w:sz w:val="20"/>
          <w:lang w:val="en-GB"/>
        </w:rPr>
        <w:tab/>
      </w:r>
      <w:r w:rsidR="00725069" w:rsidRPr="00A073C5">
        <w:rPr>
          <w:sz w:val="20"/>
          <w:lang w:val="en-GB"/>
        </w:rPr>
        <w:t>14 June 2006</w:t>
      </w:r>
      <w:r w:rsidR="00725069" w:rsidRPr="00A073C5">
        <w:rPr>
          <w:sz w:val="20"/>
          <w:lang w:val="en-GB"/>
        </w:rPr>
        <w:tab/>
      </w:r>
      <w:r w:rsidR="00725069" w:rsidRPr="00A073C5">
        <w:rPr>
          <w:sz w:val="20"/>
          <w:lang w:val="en-GB"/>
        </w:rPr>
        <w:tab/>
      </w:r>
      <w:r w:rsidR="00E07DC6" w:rsidRPr="00A073C5">
        <w:rPr>
          <w:sz w:val="20"/>
          <w:lang w:val="en-GB"/>
        </w:rPr>
        <w:tab/>
      </w:r>
      <w:r w:rsidR="00725069" w:rsidRPr="00A073C5">
        <w:rPr>
          <w:sz w:val="20"/>
          <w:lang w:val="en-GB"/>
        </w:rPr>
        <w:t>14 June 2007</w:t>
      </w:r>
    </w:p>
    <w:p w14:paraId="64D05749" w14:textId="77777777" w:rsidR="007719EA" w:rsidRPr="00A073C5" w:rsidRDefault="007719EA" w:rsidP="00725069">
      <w:pPr>
        <w:tabs>
          <w:tab w:val="left" w:pos="4678"/>
        </w:tabs>
        <w:jc w:val="both"/>
        <w:rPr>
          <w:sz w:val="20"/>
          <w:lang w:val="en-GB"/>
        </w:rPr>
      </w:pPr>
      <w:r w:rsidRPr="00A073C5">
        <w:rPr>
          <w:sz w:val="20"/>
          <w:lang w:val="en-GB"/>
        </w:rPr>
        <w:t>Republic of Korea (accession)</w:t>
      </w:r>
      <w:r w:rsidRPr="00A073C5">
        <w:rPr>
          <w:sz w:val="20"/>
          <w:lang w:val="en-GB"/>
        </w:rPr>
        <w:tab/>
        <w:t>11 January 2008</w:t>
      </w:r>
      <w:r w:rsidRPr="00A073C5">
        <w:rPr>
          <w:sz w:val="20"/>
          <w:lang w:val="en-GB"/>
        </w:rPr>
        <w:tab/>
      </w:r>
      <w:r w:rsidRPr="00A073C5">
        <w:rPr>
          <w:sz w:val="20"/>
          <w:lang w:val="en-GB"/>
        </w:rPr>
        <w:tab/>
        <w:t>11 April 2008</w:t>
      </w:r>
    </w:p>
    <w:p w14:paraId="237CEE03" w14:textId="33476B74" w:rsidR="00AE109E" w:rsidRDefault="00AE109E" w:rsidP="00725069">
      <w:pPr>
        <w:tabs>
          <w:tab w:val="left" w:pos="4678"/>
        </w:tabs>
        <w:jc w:val="both"/>
        <w:rPr>
          <w:sz w:val="20"/>
          <w:lang w:val="en-GB"/>
        </w:rPr>
      </w:pPr>
      <w:bookmarkStart w:id="771" w:name="_Hlk59635500"/>
      <w:r>
        <w:rPr>
          <w:sz w:val="20"/>
          <w:lang w:val="en-GB"/>
        </w:rPr>
        <w:t>Saint Lucia (accession)</w:t>
      </w:r>
      <w:r>
        <w:rPr>
          <w:sz w:val="20"/>
          <w:lang w:val="en-GB"/>
        </w:rPr>
        <w:tab/>
        <w:t xml:space="preserve">  2 December 2020</w:t>
      </w:r>
      <w:r>
        <w:rPr>
          <w:sz w:val="20"/>
          <w:lang w:val="en-GB"/>
        </w:rPr>
        <w:tab/>
      </w:r>
      <w:r>
        <w:rPr>
          <w:sz w:val="20"/>
          <w:lang w:val="en-GB"/>
        </w:rPr>
        <w:tab/>
        <w:t xml:space="preserve">  2 March 2021</w:t>
      </w:r>
    </w:p>
    <w:bookmarkEnd w:id="771"/>
    <w:p w14:paraId="27B1753F" w14:textId="0BAA68A3" w:rsidR="00B953EA" w:rsidRPr="00A073C5" w:rsidRDefault="00B953EA" w:rsidP="00725069">
      <w:pPr>
        <w:tabs>
          <w:tab w:val="left" w:pos="4678"/>
        </w:tabs>
        <w:jc w:val="both"/>
        <w:rPr>
          <w:sz w:val="20"/>
          <w:lang w:val="en-GB"/>
        </w:rPr>
      </w:pPr>
      <w:r w:rsidRPr="00A073C5">
        <w:rPr>
          <w:sz w:val="20"/>
          <w:lang w:val="en-GB"/>
        </w:rPr>
        <w:t>Singapore (accession)</w:t>
      </w:r>
      <w:r w:rsidRPr="00A073C5">
        <w:rPr>
          <w:sz w:val="20"/>
          <w:lang w:val="en-GB"/>
        </w:rPr>
        <w:tab/>
        <w:t>16 October 2003</w:t>
      </w:r>
      <w:r w:rsidR="00725069" w:rsidRPr="00A073C5">
        <w:rPr>
          <w:sz w:val="20"/>
          <w:lang w:val="en-GB"/>
        </w:rPr>
        <w:tab/>
      </w:r>
      <w:r w:rsidR="00725069" w:rsidRPr="00A073C5">
        <w:rPr>
          <w:sz w:val="20"/>
          <w:lang w:val="en-GB"/>
        </w:rPr>
        <w:tab/>
        <w:t>14 June 2007</w:t>
      </w:r>
    </w:p>
    <w:p w14:paraId="5DEBB0AD" w14:textId="77777777" w:rsidR="00725069" w:rsidRPr="00A073C5" w:rsidRDefault="00725069" w:rsidP="00725069">
      <w:pPr>
        <w:tabs>
          <w:tab w:val="left" w:pos="4678"/>
        </w:tabs>
        <w:jc w:val="both"/>
        <w:rPr>
          <w:sz w:val="20"/>
          <w:lang w:val="en-GB"/>
        </w:rPr>
      </w:pPr>
      <w:r w:rsidRPr="00A073C5">
        <w:rPr>
          <w:sz w:val="20"/>
          <w:lang w:val="en-GB"/>
        </w:rPr>
        <w:t>Slovenia (accession)</w:t>
      </w:r>
      <w:r w:rsidRPr="00A073C5">
        <w:rPr>
          <w:sz w:val="20"/>
          <w:lang w:val="en-GB"/>
        </w:rPr>
        <w:tab/>
        <w:t xml:space="preserve">  5 April 2006</w:t>
      </w:r>
      <w:r w:rsidRPr="00A073C5">
        <w:rPr>
          <w:sz w:val="20"/>
          <w:lang w:val="en-GB"/>
        </w:rPr>
        <w:tab/>
      </w:r>
      <w:r w:rsidRPr="00A073C5">
        <w:rPr>
          <w:sz w:val="20"/>
          <w:lang w:val="en-GB"/>
        </w:rPr>
        <w:tab/>
        <w:t>14 June 2007</w:t>
      </w:r>
    </w:p>
    <w:p w14:paraId="35E5BEEE" w14:textId="77777777" w:rsidR="009E793C" w:rsidRPr="00A073C5" w:rsidRDefault="009E793C" w:rsidP="00725069">
      <w:pPr>
        <w:tabs>
          <w:tab w:val="left" w:pos="4678"/>
        </w:tabs>
        <w:jc w:val="both"/>
        <w:rPr>
          <w:sz w:val="20"/>
          <w:lang w:val="en-GB"/>
        </w:rPr>
      </w:pPr>
      <w:r w:rsidRPr="00A073C5">
        <w:rPr>
          <w:sz w:val="20"/>
          <w:lang w:val="en-GB"/>
        </w:rPr>
        <w:t>Spain (accession)</w:t>
      </w:r>
      <w:r w:rsidRPr="00A073C5">
        <w:rPr>
          <w:sz w:val="20"/>
          <w:lang w:val="en-GB"/>
        </w:rPr>
        <w:tab/>
        <w:t>27 January 2005</w:t>
      </w:r>
      <w:r w:rsidR="00725069" w:rsidRPr="00A073C5">
        <w:rPr>
          <w:sz w:val="20"/>
          <w:lang w:val="en-GB"/>
        </w:rPr>
        <w:tab/>
      </w:r>
      <w:r w:rsidR="00725069" w:rsidRPr="00A073C5">
        <w:rPr>
          <w:sz w:val="20"/>
          <w:lang w:val="en-GB"/>
        </w:rPr>
        <w:tab/>
        <w:t>14 June 2007</w:t>
      </w:r>
    </w:p>
    <w:p w14:paraId="49DA8162" w14:textId="77777777" w:rsidR="00B953EA" w:rsidRPr="00A073C5" w:rsidRDefault="00B953EA" w:rsidP="00725069">
      <w:pPr>
        <w:tabs>
          <w:tab w:val="left" w:pos="4678"/>
        </w:tabs>
        <w:jc w:val="both"/>
        <w:rPr>
          <w:sz w:val="20"/>
          <w:lang w:val="en-GB"/>
        </w:rPr>
      </w:pPr>
      <w:r w:rsidRPr="00A073C5">
        <w:rPr>
          <w:sz w:val="20"/>
          <w:lang w:val="en-GB"/>
        </w:rPr>
        <w:t>Sweden (accession)</w:t>
      </w:r>
      <w:r w:rsidRPr="00A073C5">
        <w:rPr>
          <w:sz w:val="20"/>
          <w:lang w:val="en-GB"/>
        </w:rPr>
        <w:tab/>
        <w:t xml:space="preserve">  8 January 2003</w:t>
      </w:r>
      <w:r w:rsidR="00725069" w:rsidRPr="00A073C5">
        <w:rPr>
          <w:sz w:val="20"/>
          <w:lang w:val="en-GB"/>
        </w:rPr>
        <w:tab/>
      </w:r>
      <w:r w:rsidR="00725069" w:rsidRPr="00A073C5">
        <w:rPr>
          <w:sz w:val="20"/>
          <w:lang w:val="en-GB"/>
        </w:rPr>
        <w:tab/>
        <w:t>14 June 2007</w:t>
      </w:r>
    </w:p>
    <w:p w14:paraId="5EA26D08" w14:textId="77777777" w:rsidR="009E793C" w:rsidRPr="00A073C5" w:rsidRDefault="00104274" w:rsidP="00725069">
      <w:pPr>
        <w:tabs>
          <w:tab w:val="left" w:pos="4678"/>
        </w:tabs>
        <w:jc w:val="both"/>
        <w:rPr>
          <w:sz w:val="20"/>
          <w:lang w:val="en-GB"/>
        </w:rPr>
      </w:pPr>
      <w:r w:rsidRPr="00A073C5">
        <w:rPr>
          <w:sz w:val="20"/>
          <w:lang w:val="en-GB"/>
        </w:rPr>
        <w:t xml:space="preserve">Syrian Arab Republic </w:t>
      </w:r>
      <w:r w:rsidR="009E793C" w:rsidRPr="00A073C5">
        <w:rPr>
          <w:sz w:val="20"/>
          <w:lang w:val="en-GB"/>
        </w:rPr>
        <w:t>(accession)</w:t>
      </w:r>
      <w:r w:rsidR="009E793C" w:rsidRPr="00A073C5">
        <w:rPr>
          <w:sz w:val="20"/>
          <w:lang w:val="en-GB"/>
        </w:rPr>
        <w:tab/>
        <w:t>10 February 2005</w:t>
      </w:r>
      <w:r w:rsidR="00725069" w:rsidRPr="00A073C5">
        <w:rPr>
          <w:sz w:val="20"/>
          <w:lang w:val="en-GB"/>
        </w:rPr>
        <w:tab/>
      </w:r>
      <w:r w:rsidR="00725069" w:rsidRPr="00A073C5">
        <w:rPr>
          <w:sz w:val="20"/>
          <w:lang w:val="en-GB"/>
        </w:rPr>
        <w:tab/>
        <w:t>14 June 2007</w:t>
      </w:r>
    </w:p>
    <w:p w14:paraId="183DC358" w14:textId="77777777" w:rsidR="00C7588E" w:rsidRPr="00A073C5" w:rsidRDefault="00C7588E" w:rsidP="00725069">
      <w:pPr>
        <w:tabs>
          <w:tab w:val="left" w:pos="4678"/>
        </w:tabs>
        <w:jc w:val="both"/>
        <w:rPr>
          <w:sz w:val="20"/>
          <w:lang w:val="en-GB"/>
        </w:rPr>
      </w:pPr>
      <w:r w:rsidRPr="00A073C5">
        <w:rPr>
          <w:sz w:val="20"/>
          <w:lang w:val="en-GB"/>
        </w:rPr>
        <w:t>Turkey (accession)</w:t>
      </w:r>
      <w:r w:rsidRPr="00A073C5">
        <w:rPr>
          <w:sz w:val="20"/>
          <w:lang w:val="en-GB"/>
        </w:rPr>
        <w:tab/>
        <w:t xml:space="preserve">  3 September 2013</w:t>
      </w:r>
      <w:r w:rsidRPr="00A073C5">
        <w:rPr>
          <w:sz w:val="20"/>
          <w:lang w:val="en-GB"/>
        </w:rPr>
        <w:tab/>
      </w:r>
      <w:r w:rsidRPr="00A073C5">
        <w:rPr>
          <w:sz w:val="20"/>
          <w:lang w:val="en-GB"/>
        </w:rPr>
        <w:tab/>
        <w:t>3 December 2013</w:t>
      </w:r>
    </w:p>
    <w:p w14:paraId="147BCEFA" w14:textId="77777777" w:rsidR="00B953EA" w:rsidRPr="00A073C5" w:rsidRDefault="00B953EA" w:rsidP="00725069">
      <w:pPr>
        <w:tabs>
          <w:tab w:val="left" w:pos="4678"/>
        </w:tabs>
        <w:jc w:val="both"/>
        <w:rPr>
          <w:sz w:val="20"/>
          <w:lang w:val="en-GB"/>
        </w:rPr>
      </w:pPr>
      <w:r w:rsidRPr="00A073C5">
        <w:rPr>
          <w:sz w:val="20"/>
          <w:lang w:val="en-GB"/>
        </w:rPr>
        <w:t>Uruguay (accession)</w:t>
      </w:r>
      <w:r w:rsidRPr="00A073C5">
        <w:rPr>
          <w:sz w:val="20"/>
          <w:lang w:val="en-GB"/>
        </w:rPr>
        <w:tab/>
        <w:t>31 July 2003</w:t>
      </w:r>
      <w:r w:rsidR="00725069" w:rsidRPr="00A073C5">
        <w:rPr>
          <w:sz w:val="20"/>
          <w:lang w:val="en-GB"/>
        </w:rPr>
        <w:tab/>
      </w:r>
      <w:r w:rsidR="00725069" w:rsidRPr="00A073C5">
        <w:rPr>
          <w:sz w:val="20"/>
          <w:lang w:val="en-GB"/>
        </w:rPr>
        <w:tab/>
      </w:r>
      <w:r w:rsidR="00725069" w:rsidRPr="00A073C5">
        <w:rPr>
          <w:sz w:val="20"/>
          <w:lang w:val="en-GB"/>
        </w:rPr>
        <w:tab/>
        <w:t>14 June 2007</w:t>
      </w:r>
    </w:p>
    <w:p w14:paraId="6CC015A6" w14:textId="77777777" w:rsidR="009803AF" w:rsidRPr="00A073C5" w:rsidRDefault="009E793C" w:rsidP="00725069">
      <w:pPr>
        <w:tabs>
          <w:tab w:val="left" w:pos="4678"/>
        </w:tabs>
        <w:jc w:val="both"/>
        <w:rPr>
          <w:sz w:val="20"/>
          <w:lang w:val="en-GB"/>
        </w:rPr>
      </w:pPr>
      <w:r w:rsidRPr="00A073C5">
        <w:rPr>
          <w:sz w:val="20"/>
          <w:lang w:val="en-GB"/>
        </w:rPr>
        <w:t>Vanuatu (accession)</w:t>
      </w:r>
      <w:r w:rsidRPr="00A073C5">
        <w:rPr>
          <w:sz w:val="20"/>
          <w:lang w:val="en-GB"/>
        </w:rPr>
        <w:tab/>
        <w:t>15 March 2004</w:t>
      </w:r>
      <w:r w:rsidR="00725069" w:rsidRPr="00A073C5">
        <w:rPr>
          <w:sz w:val="20"/>
          <w:lang w:val="en-GB"/>
        </w:rPr>
        <w:tab/>
      </w:r>
      <w:r w:rsidR="00725069" w:rsidRPr="00A073C5">
        <w:rPr>
          <w:sz w:val="20"/>
          <w:lang w:val="en-GB"/>
        </w:rPr>
        <w:tab/>
        <w:t>14 June 2007</w:t>
      </w:r>
    </w:p>
    <w:p w14:paraId="200B706D" w14:textId="77777777" w:rsidR="005D2406" w:rsidRPr="00A073C5" w:rsidRDefault="005D2406" w:rsidP="00725069">
      <w:pPr>
        <w:tabs>
          <w:tab w:val="left" w:pos="4678"/>
        </w:tabs>
        <w:jc w:val="both"/>
        <w:rPr>
          <w:sz w:val="20"/>
          <w:lang w:val="en-GB"/>
        </w:rPr>
      </w:pPr>
      <w:r w:rsidRPr="00A073C5">
        <w:rPr>
          <w:sz w:val="20"/>
          <w:lang w:val="en-GB"/>
        </w:rPr>
        <w:t>Yemen (accession)</w:t>
      </w:r>
      <w:r w:rsidRPr="00A073C5">
        <w:rPr>
          <w:sz w:val="20"/>
          <w:lang w:val="en-GB"/>
        </w:rPr>
        <w:tab/>
        <w:t>10 May 2013</w:t>
      </w:r>
      <w:r w:rsidRPr="00A073C5">
        <w:rPr>
          <w:sz w:val="20"/>
          <w:lang w:val="en-GB"/>
        </w:rPr>
        <w:tab/>
      </w:r>
      <w:r w:rsidRPr="00A073C5">
        <w:rPr>
          <w:sz w:val="20"/>
          <w:lang w:val="en-GB"/>
        </w:rPr>
        <w:tab/>
        <w:t xml:space="preserve">       </w:t>
      </w:r>
      <w:r w:rsidRPr="00A073C5">
        <w:rPr>
          <w:sz w:val="20"/>
          <w:lang w:val="en-GB"/>
        </w:rPr>
        <w:tab/>
        <w:t>10 August 2013</w:t>
      </w:r>
    </w:p>
    <w:p w14:paraId="70C4C6BE" w14:textId="77777777" w:rsidR="00B953EA" w:rsidRPr="00A073C5" w:rsidRDefault="00B953EA" w:rsidP="003B1F65">
      <w:pPr>
        <w:jc w:val="both"/>
        <w:rPr>
          <w:sz w:val="20"/>
          <w:lang w:val="en-GB"/>
        </w:rPr>
      </w:pPr>
    </w:p>
    <w:tbl>
      <w:tblPr>
        <w:tblW w:w="0" w:type="auto"/>
        <w:jc w:val="center"/>
        <w:tblLook w:val="01E0" w:firstRow="1" w:lastRow="1" w:firstColumn="1" w:lastColumn="1" w:noHBand="0" w:noVBand="0"/>
      </w:tblPr>
      <w:tblGrid>
        <w:gridCol w:w="2693"/>
        <w:gridCol w:w="5506"/>
      </w:tblGrid>
      <w:tr w:rsidR="00304979" w:rsidRPr="00A073C5" w14:paraId="6B9746B5" w14:textId="77777777" w:rsidTr="00CA1FF3">
        <w:trPr>
          <w:jc w:val="center"/>
        </w:trPr>
        <w:tc>
          <w:tcPr>
            <w:tcW w:w="2693" w:type="dxa"/>
          </w:tcPr>
          <w:p w14:paraId="48094EF3" w14:textId="77777777" w:rsidR="00304979" w:rsidRPr="00A073C5" w:rsidRDefault="00304979"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282697B8" w14:textId="1B2E913A" w:rsidR="00304979" w:rsidRPr="00A073C5" w:rsidRDefault="00692886" w:rsidP="003B789D">
            <w:pPr>
              <w:tabs>
                <w:tab w:val="left" w:pos="5040"/>
                <w:tab w:val="left" w:pos="7560"/>
              </w:tabs>
              <w:spacing w:line="230" w:lineRule="auto"/>
              <w:rPr>
                <w:sz w:val="20"/>
                <w:lang w:val="en-GB"/>
              </w:rPr>
            </w:pPr>
            <w:r>
              <w:rPr>
                <w:sz w:val="20"/>
                <w:lang w:val="en-GB"/>
              </w:rPr>
              <w:t>4</w:t>
            </w:r>
            <w:r w:rsidR="006C7D7A">
              <w:rPr>
                <w:sz w:val="20"/>
                <w:lang w:val="en-GB"/>
              </w:rPr>
              <w:t>1</w:t>
            </w:r>
          </w:p>
        </w:tc>
      </w:tr>
    </w:tbl>
    <w:p w14:paraId="258077EE" w14:textId="77777777" w:rsidR="009803AF" w:rsidRPr="00A073C5" w:rsidRDefault="009803AF" w:rsidP="003B1F65">
      <w:pPr>
        <w:jc w:val="both"/>
        <w:rPr>
          <w:sz w:val="20"/>
          <w:lang w:val="en-GB"/>
        </w:rPr>
      </w:pPr>
    </w:p>
    <w:p w14:paraId="4C85A7C6" w14:textId="77777777" w:rsidR="006C180F" w:rsidRPr="00A073C5" w:rsidRDefault="006C180F" w:rsidP="007B3861">
      <w:pPr>
        <w:rPr>
          <w:sz w:val="20"/>
          <w:lang w:val="en-GB"/>
        </w:rPr>
      </w:pPr>
      <w:r w:rsidRPr="00A073C5">
        <w:rPr>
          <w:sz w:val="20"/>
          <w:vertAlign w:val="superscript"/>
          <w:lang w:val="en-GB"/>
        </w:rPr>
        <w:t xml:space="preserve">1 </w:t>
      </w:r>
      <w:r w:rsidRPr="00A073C5">
        <w:rPr>
          <w:sz w:val="20"/>
          <w:lang w:val="en-GB"/>
        </w:rPr>
        <w:t xml:space="preserve">Applies to Macao </w:t>
      </w:r>
      <w:r w:rsidR="00AF4602" w:rsidRPr="00A073C5">
        <w:rPr>
          <w:sz w:val="20"/>
          <w:lang w:val="en-GB"/>
        </w:rPr>
        <w:t xml:space="preserve">Special </w:t>
      </w:r>
      <w:r w:rsidRPr="00A073C5">
        <w:rPr>
          <w:sz w:val="20"/>
          <w:lang w:val="en-GB"/>
        </w:rPr>
        <w:t>Administrative Region</w:t>
      </w:r>
      <w:r w:rsidR="009119CD" w:rsidRPr="00A073C5">
        <w:rPr>
          <w:sz w:val="20"/>
          <w:lang w:val="en-GB"/>
        </w:rPr>
        <w:t>;</w:t>
      </w:r>
      <w:r w:rsidR="005D32EE" w:rsidRPr="00A073C5">
        <w:rPr>
          <w:sz w:val="20"/>
          <w:lang w:val="en-GB"/>
        </w:rPr>
        <w:t xml:space="preserve"> </w:t>
      </w:r>
      <w:r w:rsidR="000D07A2" w:rsidRPr="00A073C5">
        <w:rPr>
          <w:sz w:val="20"/>
          <w:lang w:val="en-GB"/>
        </w:rPr>
        <w:t xml:space="preserve">also </w:t>
      </w:r>
      <w:r w:rsidR="005D32EE" w:rsidRPr="00A073C5">
        <w:rPr>
          <w:sz w:val="20"/>
          <w:lang w:val="en-GB"/>
        </w:rPr>
        <w:t>applies</w:t>
      </w:r>
      <w:r w:rsidR="00AF4602" w:rsidRPr="00A073C5">
        <w:rPr>
          <w:sz w:val="20"/>
          <w:lang w:val="en-GB"/>
        </w:rPr>
        <w:t xml:space="preserve"> to Hong Kon</w:t>
      </w:r>
      <w:r w:rsidR="000D07A2" w:rsidRPr="00A073C5">
        <w:rPr>
          <w:sz w:val="20"/>
          <w:lang w:val="en-GB"/>
        </w:rPr>
        <w:t>g Special Administrative Region</w:t>
      </w:r>
      <w:r w:rsidR="005D32EE" w:rsidRPr="00A073C5">
        <w:rPr>
          <w:sz w:val="20"/>
          <w:lang w:val="en-GB"/>
        </w:rPr>
        <w:t xml:space="preserve"> with effect from 6 December 2012</w:t>
      </w:r>
      <w:r w:rsidR="007B3861" w:rsidRPr="00A073C5">
        <w:rPr>
          <w:sz w:val="20"/>
          <w:lang w:val="en-GB"/>
        </w:rPr>
        <w:t>.</w:t>
      </w:r>
    </w:p>
    <w:p w14:paraId="3E822741" w14:textId="77777777" w:rsidR="006C180F" w:rsidRPr="00A073C5" w:rsidRDefault="006C180F" w:rsidP="00840F41">
      <w:pPr>
        <w:ind w:firstLine="720"/>
        <w:rPr>
          <w:sz w:val="20"/>
          <w:lang w:val="en-GB"/>
        </w:rPr>
      </w:pPr>
    </w:p>
    <w:p w14:paraId="2228B7AA" w14:textId="77777777" w:rsidR="006C180F" w:rsidRPr="00A073C5" w:rsidRDefault="006C180F" w:rsidP="00840F41">
      <w:pPr>
        <w:ind w:firstLine="720"/>
        <w:rPr>
          <w:sz w:val="20"/>
          <w:lang w:val="en-GB"/>
        </w:rPr>
        <w:sectPr w:rsidR="006C180F" w:rsidRPr="00A073C5" w:rsidSect="00C54F66">
          <w:headerReference w:type="even" r:id="rId251"/>
          <w:headerReference w:type="default" r:id="rId252"/>
          <w:headerReference w:type="first" r:id="rId253"/>
          <w:footerReference w:type="first" r:id="rId254"/>
          <w:footnotePr>
            <w:numRestart w:val="eachSect"/>
          </w:footnotePr>
          <w:endnotePr>
            <w:numFmt w:val="decimal"/>
          </w:endnotePr>
          <w:pgSz w:w="11905" w:h="16837"/>
          <w:pgMar w:top="578" w:right="1077" w:bottom="720" w:left="1361" w:header="578" w:footer="578" w:gutter="0"/>
          <w:cols w:space="720"/>
          <w:noEndnote/>
          <w:titlePg/>
        </w:sectPr>
      </w:pPr>
    </w:p>
    <w:p w14:paraId="0F1AC070" w14:textId="77777777" w:rsidR="004F575E" w:rsidRPr="00A073C5" w:rsidRDefault="004F575E" w:rsidP="00E37869">
      <w:pPr>
        <w:rPr>
          <w:bCs/>
          <w:sz w:val="20"/>
          <w:lang w:val="en-GB"/>
        </w:rPr>
      </w:pPr>
    </w:p>
    <w:p w14:paraId="10554DB3" w14:textId="77777777" w:rsidR="009803AF" w:rsidRPr="00A073C5" w:rsidRDefault="009803AF" w:rsidP="004E39DC">
      <w:pPr>
        <w:jc w:val="center"/>
        <w:outlineLvl w:val="0"/>
        <w:rPr>
          <w:sz w:val="20"/>
          <w:lang w:val="en-GB"/>
        </w:rPr>
      </w:pPr>
      <w:bookmarkStart w:id="772" w:name="_Toc247624456"/>
      <w:bookmarkStart w:id="773" w:name="_Toc84950244"/>
      <w:r w:rsidRPr="00A073C5">
        <w:rPr>
          <w:b/>
          <w:sz w:val="20"/>
          <w:lang w:val="en-GB"/>
        </w:rPr>
        <w:t>TORREMOLINOS PROTOCOL OF 1993 RELATING TO THE</w:t>
      </w:r>
      <w:r w:rsidR="003C1C55" w:rsidRPr="00A073C5">
        <w:rPr>
          <w:b/>
          <w:sz w:val="20"/>
          <w:lang w:val="en-GB"/>
        </w:rPr>
        <w:t xml:space="preserve"> </w:t>
      </w:r>
      <w:r w:rsidRPr="00A073C5">
        <w:rPr>
          <w:b/>
          <w:sz w:val="20"/>
          <w:lang w:val="en-GB"/>
        </w:rPr>
        <w:t>TORREMOLINOS</w:t>
      </w:r>
      <w:r w:rsidR="003C1C55" w:rsidRPr="00A073C5">
        <w:rPr>
          <w:b/>
          <w:sz w:val="20"/>
          <w:lang w:val="en-GB"/>
        </w:rPr>
        <w:t> </w:t>
      </w:r>
      <w:r w:rsidRPr="00A073C5">
        <w:rPr>
          <w:b/>
          <w:sz w:val="20"/>
          <w:lang w:val="en-GB"/>
        </w:rPr>
        <w:t>INTERNATIONAL CONVENTION</w:t>
      </w:r>
      <w:r w:rsidR="004E39DC" w:rsidRPr="00A073C5">
        <w:rPr>
          <w:b/>
          <w:sz w:val="20"/>
          <w:lang w:val="en-GB"/>
        </w:rPr>
        <w:t> </w:t>
      </w:r>
      <w:r w:rsidRPr="00A073C5">
        <w:rPr>
          <w:b/>
          <w:sz w:val="20"/>
          <w:lang w:val="en-GB"/>
        </w:rPr>
        <w:t>FOR THE SAFETY OF FISHING VESSELS, 1977</w:t>
      </w:r>
      <w:r w:rsidR="00B868E1" w:rsidRPr="00A073C5">
        <w:rPr>
          <w:b/>
          <w:sz w:val="20"/>
          <w:lang w:val="en-GB"/>
        </w:rPr>
        <w:t xml:space="preserve"> (SFV PROT 1993)</w:t>
      </w:r>
      <w:bookmarkEnd w:id="772"/>
      <w:bookmarkEnd w:id="773"/>
    </w:p>
    <w:p w14:paraId="33928AAB" w14:textId="77777777" w:rsidR="009803AF" w:rsidRPr="00A073C5" w:rsidRDefault="009803AF" w:rsidP="00E37869">
      <w:pPr>
        <w:jc w:val="center"/>
        <w:rPr>
          <w:sz w:val="20"/>
          <w:lang w:val="en-GB"/>
        </w:rPr>
      </w:pPr>
    </w:p>
    <w:p w14:paraId="17DE9645" w14:textId="77777777" w:rsidR="009803AF" w:rsidRPr="00A073C5" w:rsidRDefault="009803AF" w:rsidP="00E37869">
      <w:pPr>
        <w:jc w:val="center"/>
        <w:rPr>
          <w:sz w:val="20"/>
          <w:lang w:val="en-GB"/>
        </w:rPr>
      </w:pPr>
      <w:r w:rsidRPr="00A073C5">
        <w:rPr>
          <w:sz w:val="20"/>
          <w:lang w:val="en-GB"/>
        </w:rPr>
        <w:t>Done at Torremolinos, 2 April 1993</w:t>
      </w:r>
    </w:p>
    <w:p w14:paraId="513787DE" w14:textId="77777777" w:rsidR="009803AF" w:rsidRPr="00A073C5" w:rsidRDefault="009803AF" w:rsidP="00E37869">
      <w:pPr>
        <w:jc w:val="center"/>
        <w:rPr>
          <w:sz w:val="20"/>
          <w:lang w:val="en-GB"/>
        </w:rPr>
      </w:pPr>
    </w:p>
    <w:p w14:paraId="5A642F55" w14:textId="77777777" w:rsidR="009803AF" w:rsidRPr="00A073C5" w:rsidRDefault="009803AF" w:rsidP="00E37869">
      <w:pPr>
        <w:jc w:val="center"/>
        <w:rPr>
          <w:sz w:val="20"/>
          <w:lang w:val="en-GB"/>
        </w:rPr>
      </w:pPr>
      <w:r w:rsidRPr="00A073C5">
        <w:rPr>
          <w:b/>
          <w:sz w:val="20"/>
          <w:lang w:val="en-GB"/>
        </w:rPr>
        <w:t>Entry into force</w:t>
      </w:r>
      <w:r w:rsidRPr="00A073C5">
        <w:rPr>
          <w:sz w:val="20"/>
          <w:lang w:val="en-GB"/>
        </w:rPr>
        <w:t>:  Not yet in force</w:t>
      </w:r>
    </w:p>
    <w:p w14:paraId="5078A7FE" w14:textId="77777777" w:rsidR="009803AF" w:rsidRPr="00A073C5" w:rsidRDefault="009803AF" w:rsidP="00E37869">
      <w:pPr>
        <w:jc w:val="both"/>
        <w:rPr>
          <w:sz w:val="20"/>
          <w:u w:val="single"/>
          <w:lang w:val="en-GB"/>
        </w:rPr>
      </w:pPr>
      <w:r w:rsidRPr="00A073C5">
        <w:rPr>
          <w:sz w:val="20"/>
          <w:u w:val="single"/>
          <w:lang w:val="en-GB"/>
        </w:rPr>
        <w:t>____________________</w:t>
      </w:r>
      <w:r w:rsidR="00E37869" w:rsidRPr="00A073C5">
        <w:rPr>
          <w:sz w:val="20"/>
          <w:u w:val="single"/>
          <w:lang w:val="en-GB"/>
        </w:rPr>
        <w:t>___</w:t>
      </w:r>
      <w:r w:rsidRPr="00A073C5">
        <w:rPr>
          <w:sz w:val="20"/>
          <w:u w:val="single"/>
          <w:lang w:val="en-GB"/>
        </w:rPr>
        <w:t>________________________________________</w:t>
      </w:r>
      <w:r w:rsidR="00C54F66" w:rsidRPr="00A073C5">
        <w:rPr>
          <w:sz w:val="20"/>
          <w:u w:val="single"/>
          <w:lang w:val="en-GB"/>
        </w:rPr>
        <w:t>______________________________</w:t>
      </w:r>
    </w:p>
    <w:p w14:paraId="3FD1AC7E" w14:textId="77777777" w:rsidR="009803AF" w:rsidRPr="00A073C5" w:rsidRDefault="009803AF" w:rsidP="00E37869">
      <w:pPr>
        <w:jc w:val="both"/>
        <w:rPr>
          <w:sz w:val="20"/>
          <w:lang w:val="en-GB"/>
        </w:rPr>
      </w:pPr>
    </w:p>
    <w:p w14:paraId="69D322DB" w14:textId="77777777" w:rsidR="009803AF" w:rsidRPr="00A073C5" w:rsidRDefault="009803AF" w:rsidP="00E37869">
      <w:pPr>
        <w:jc w:val="both"/>
        <w:rPr>
          <w:sz w:val="20"/>
          <w:lang w:val="en-GB"/>
        </w:rPr>
      </w:pPr>
      <w:r w:rsidRPr="00A073C5">
        <w:rPr>
          <w:b/>
          <w:sz w:val="20"/>
          <w:lang w:val="en-GB"/>
        </w:rPr>
        <w:t>Signature, ratification, acceptance, approval, accession</w:t>
      </w:r>
    </w:p>
    <w:p w14:paraId="63ED1787" w14:textId="77777777" w:rsidR="009803AF" w:rsidRPr="00A073C5" w:rsidRDefault="009803AF" w:rsidP="00E37869">
      <w:pPr>
        <w:jc w:val="both"/>
        <w:rPr>
          <w:sz w:val="20"/>
          <w:lang w:val="en-GB"/>
        </w:rPr>
      </w:pPr>
    </w:p>
    <w:p w14:paraId="19AC8C6F" w14:textId="77777777" w:rsidR="009803AF" w:rsidRPr="00A073C5" w:rsidRDefault="009803AF" w:rsidP="00E37869">
      <w:pPr>
        <w:jc w:val="center"/>
        <w:rPr>
          <w:sz w:val="20"/>
          <w:lang w:val="en-GB"/>
        </w:rPr>
      </w:pPr>
      <w:r w:rsidRPr="00A073C5">
        <w:rPr>
          <w:b/>
          <w:sz w:val="20"/>
          <w:lang w:val="en-GB"/>
        </w:rPr>
        <w:t>Article 9</w:t>
      </w:r>
    </w:p>
    <w:p w14:paraId="0B943181" w14:textId="77777777" w:rsidR="009803AF" w:rsidRPr="00A073C5" w:rsidRDefault="009803AF" w:rsidP="00E37869">
      <w:pPr>
        <w:jc w:val="both"/>
        <w:rPr>
          <w:sz w:val="20"/>
          <w:lang w:val="en-GB"/>
        </w:rPr>
      </w:pPr>
    </w:p>
    <w:p w14:paraId="4F3BD7A9" w14:textId="77777777" w:rsidR="009803AF" w:rsidRPr="00A073C5" w:rsidRDefault="009803AF" w:rsidP="00E37869">
      <w:pPr>
        <w:jc w:val="both"/>
        <w:rPr>
          <w:sz w:val="20"/>
          <w:lang w:val="en-GB"/>
        </w:rPr>
      </w:pPr>
      <w:r w:rsidRPr="00A073C5">
        <w:rPr>
          <w:sz w:val="20"/>
          <w:lang w:val="en-GB"/>
        </w:rPr>
        <w:t>(1)</w:t>
      </w:r>
      <w:r w:rsidRPr="00A073C5">
        <w:rPr>
          <w:sz w:val="20"/>
          <w:lang w:val="en-GB"/>
        </w:rPr>
        <w:tab/>
        <w:t>The present Protocol shall remain open for signature at the Headquarters of the Organization from 1 July 1993 until 30 June 1994 and shall thereafter remain open for accession.  All States may become Parties to the present Protocol by:</w:t>
      </w:r>
    </w:p>
    <w:p w14:paraId="45CD5845" w14:textId="77777777" w:rsidR="009803AF" w:rsidRPr="00A073C5" w:rsidRDefault="009803AF" w:rsidP="00E37869">
      <w:pPr>
        <w:jc w:val="both"/>
        <w:rPr>
          <w:sz w:val="20"/>
          <w:lang w:val="en-GB"/>
        </w:rPr>
      </w:pPr>
    </w:p>
    <w:p w14:paraId="71C01BCA" w14:textId="77777777" w:rsidR="009803AF" w:rsidRPr="00A073C5" w:rsidRDefault="009803AF" w:rsidP="00E37869">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71F71495" w14:textId="77777777" w:rsidR="009803AF" w:rsidRPr="00A073C5" w:rsidRDefault="009803AF" w:rsidP="00E37869">
      <w:pPr>
        <w:jc w:val="both"/>
        <w:rPr>
          <w:sz w:val="20"/>
          <w:lang w:val="en-GB"/>
        </w:rPr>
      </w:pPr>
    </w:p>
    <w:p w14:paraId="2EDD903E" w14:textId="77777777" w:rsidR="009803AF" w:rsidRPr="00A073C5" w:rsidRDefault="009803AF" w:rsidP="00E37869">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04F35499" w14:textId="77777777" w:rsidR="009803AF" w:rsidRPr="00A073C5" w:rsidRDefault="009803AF" w:rsidP="00E37869">
      <w:pPr>
        <w:jc w:val="both"/>
        <w:rPr>
          <w:sz w:val="20"/>
          <w:lang w:val="en-GB"/>
        </w:rPr>
      </w:pPr>
    </w:p>
    <w:p w14:paraId="06011C4C" w14:textId="77777777" w:rsidR="009803AF" w:rsidRPr="00A073C5" w:rsidRDefault="009803AF" w:rsidP="00E37869">
      <w:pPr>
        <w:ind w:left="1440" w:hanging="720"/>
        <w:jc w:val="both"/>
        <w:rPr>
          <w:sz w:val="20"/>
          <w:lang w:val="en-GB"/>
        </w:rPr>
      </w:pPr>
      <w:r w:rsidRPr="00A073C5">
        <w:rPr>
          <w:sz w:val="20"/>
          <w:lang w:val="en-GB"/>
        </w:rPr>
        <w:t>(c)</w:t>
      </w:r>
      <w:r w:rsidRPr="00A073C5">
        <w:rPr>
          <w:sz w:val="20"/>
          <w:lang w:val="en-GB"/>
        </w:rPr>
        <w:tab/>
        <w:t>accession.</w:t>
      </w:r>
    </w:p>
    <w:p w14:paraId="73A73140" w14:textId="77777777" w:rsidR="009803AF" w:rsidRPr="00A073C5" w:rsidRDefault="009803AF" w:rsidP="00E37869">
      <w:pPr>
        <w:jc w:val="both"/>
        <w:rPr>
          <w:sz w:val="20"/>
          <w:lang w:val="en-GB"/>
        </w:rPr>
      </w:pPr>
    </w:p>
    <w:p w14:paraId="70195371" w14:textId="77777777" w:rsidR="009803AF" w:rsidRPr="00A073C5" w:rsidRDefault="009803AF" w:rsidP="00E37869">
      <w:pPr>
        <w:jc w:val="both"/>
        <w:rPr>
          <w:sz w:val="20"/>
          <w:lang w:val="en-GB"/>
        </w:rPr>
      </w:pPr>
      <w:r w:rsidRPr="00A073C5">
        <w:rPr>
          <w:sz w:val="20"/>
          <w:lang w:val="en-GB"/>
        </w:rPr>
        <w:t>(2)</w:t>
      </w:r>
      <w:r w:rsidRPr="00A073C5">
        <w:rPr>
          <w:sz w:val="20"/>
          <w:lang w:val="en-GB"/>
        </w:rPr>
        <w:tab/>
        <w:t>Ratification, acceptance, approval or accession shall be effected by the deposit of an instrument to that effect with the Secretary</w:t>
      </w:r>
      <w:r w:rsidRPr="00A073C5">
        <w:rPr>
          <w:sz w:val="20"/>
          <w:lang w:val="en-GB"/>
        </w:rPr>
        <w:noBreakHyphen/>
        <w:t>General.</w:t>
      </w:r>
    </w:p>
    <w:p w14:paraId="16A3052C" w14:textId="77777777" w:rsidR="009803AF" w:rsidRPr="00A073C5" w:rsidRDefault="009803AF" w:rsidP="00E37869">
      <w:pPr>
        <w:jc w:val="both"/>
        <w:rPr>
          <w:sz w:val="20"/>
          <w:lang w:val="en-GB"/>
        </w:rPr>
      </w:pPr>
    </w:p>
    <w:p w14:paraId="070A2ADA" w14:textId="77777777" w:rsidR="009803AF" w:rsidRPr="00A073C5" w:rsidRDefault="009803AF" w:rsidP="00E37869">
      <w:pPr>
        <w:jc w:val="both"/>
        <w:rPr>
          <w:sz w:val="20"/>
          <w:lang w:val="en-GB"/>
        </w:rPr>
      </w:pPr>
      <w:r w:rsidRPr="00A073C5">
        <w:rPr>
          <w:sz w:val="20"/>
          <w:lang w:val="en-GB"/>
        </w:rPr>
        <w:t>(3)</w:t>
      </w:r>
      <w:r w:rsidRPr="00A073C5">
        <w:rPr>
          <w:sz w:val="20"/>
          <w:lang w:val="en-GB"/>
        </w:rPr>
        <w:tab/>
        <w:t>Each State which has either signed the present Protocol without reservation as to ratification, acceptance or approval or has deposited the requisite instruments of ratification, acceptance, approval or accession in accordance with this article shall transmit to the Secretary</w:t>
      </w:r>
      <w:r w:rsidRPr="00A073C5">
        <w:rPr>
          <w:sz w:val="20"/>
          <w:lang w:val="en-GB"/>
        </w:rPr>
        <w:noBreakHyphen/>
        <w:t>General, at the time of deposit of the above instrument and by the end of each year, information on the aggregate number of fishing vessels of 24 metres in length and over entitled to fly the flag of that State.</w:t>
      </w:r>
    </w:p>
    <w:p w14:paraId="2C1A93B6" w14:textId="77777777" w:rsidR="009803AF" w:rsidRPr="00A073C5" w:rsidRDefault="009803AF" w:rsidP="00E37869">
      <w:pPr>
        <w:jc w:val="both"/>
        <w:rPr>
          <w:sz w:val="20"/>
          <w:lang w:val="en-GB"/>
        </w:rPr>
      </w:pPr>
    </w:p>
    <w:p w14:paraId="12A16E88" w14:textId="77777777" w:rsidR="00E37869" w:rsidRPr="00A073C5" w:rsidRDefault="00E37869" w:rsidP="00E37869">
      <w:pPr>
        <w:jc w:val="both"/>
        <w:rPr>
          <w:sz w:val="20"/>
          <w:lang w:val="en-GB"/>
        </w:rPr>
      </w:pPr>
    </w:p>
    <w:p w14:paraId="561A20D6" w14:textId="77777777" w:rsidR="009803AF" w:rsidRPr="00A073C5" w:rsidRDefault="009803AF" w:rsidP="00E37869">
      <w:pPr>
        <w:jc w:val="both"/>
        <w:rPr>
          <w:sz w:val="20"/>
          <w:lang w:val="en-GB"/>
        </w:rPr>
      </w:pPr>
      <w:r w:rsidRPr="00A073C5">
        <w:rPr>
          <w:b/>
          <w:sz w:val="20"/>
          <w:lang w:val="en-GB"/>
        </w:rPr>
        <w:t>Entry into force</w:t>
      </w:r>
    </w:p>
    <w:p w14:paraId="436A8BE2" w14:textId="77777777" w:rsidR="009803AF" w:rsidRPr="00A073C5" w:rsidRDefault="009803AF" w:rsidP="00E37869">
      <w:pPr>
        <w:jc w:val="both"/>
        <w:rPr>
          <w:sz w:val="20"/>
          <w:lang w:val="en-GB"/>
        </w:rPr>
      </w:pPr>
    </w:p>
    <w:p w14:paraId="69852448" w14:textId="77777777" w:rsidR="009803AF" w:rsidRPr="00A073C5" w:rsidRDefault="009803AF" w:rsidP="00E37869">
      <w:pPr>
        <w:jc w:val="center"/>
        <w:rPr>
          <w:sz w:val="20"/>
          <w:lang w:val="en-GB"/>
        </w:rPr>
      </w:pPr>
      <w:r w:rsidRPr="00A073C5">
        <w:rPr>
          <w:b/>
          <w:sz w:val="20"/>
          <w:lang w:val="en-GB"/>
        </w:rPr>
        <w:t>Article 10</w:t>
      </w:r>
    </w:p>
    <w:p w14:paraId="33CDCD6D" w14:textId="77777777" w:rsidR="009803AF" w:rsidRPr="00A073C5" w:rsidRDefault="009803AF" w:rsidP="00E37869">
      <w:pPr>
        <w:jc w:val="both"/>
        <w:rPr>
          <w:sz w:val="20"/>
          <w:lang w:val="en-GB"/>
        </w:rPr>
      </w:pPr>
    </w:p>
    <w:p w14:paraId="794E9E51" w14:textId="77777777" w:rsidR="009803AF" w:rsidRPr="00A073C5" w:rsidRDefault="009803AF" w:rsidP="00E37869">
      <w:pPr>
        <w:jc w:val="both"/>
        <w:rPr>
          <w:sz w:val="20"/>
          <w:lang w:val="en-GB"/>
        </w:rPr>
      </w:pPr>
      <w:r w:rsidRPr="00A073C5">
        <w:rPr>
          <w:sz w:val="20"/>
          <w:lang w:val="en-GB"/>
        </w:rPr>
        <w:t>(1)</w:t>
      </w:r>
      <w:r w:rsidRPr="00A073C5">
        <w:rPr>
          <w:sz w:val="20"/>
          <w:lang w:val="en-GB"/>
        </w:rPr>
        <w:tab/>
        <w:t>The present Protocol shall enter into force twelve months after the date on which not less than fifteen States have either signed it without reservation as to ratification, acceptance, or approval or have deposited the requisite instruments of ratification, acceptance, approval or accession in accordance with article 9, the aggregate number of whose fishing vessels of 24 metres in length and over is not less than 14,000.</w:t>
      </w:r>
    </w:p>
    <w:p w14:paraId="581C93D1" w14:textId="77777777" w:rsidR="009803AF" w:rsidRPr="00A073C5" w:rsidRDefault="009803AF" w:rsidP="00E37869">
      <w:pPr>
        <w:jc w:val="both"/>
        <w:rPr>
          <w:sz w:val="20"/>
          <w:lang w:val="en-GB"/>
        </w:rPr>
      </w:pPr>
    </w:p>
    <w:p w14:paraId="5B5FA5A5" w14:textId="77777777" w:rsidR="009803AF" w:rsidRPr="00A073C5" w:rsidRDefault="009803AF" w:rsidP="00E37869">
      <w:pPr>
        <w:jc w:val="both"/>
        <w:rPr>
          <w:sz w:val="20"/>
          <w:lang w:val="en-GB"/>
        </w:rPr>
      </w:pPr>
    </w:p>
    <w:p w14:paraId="7F629A48" w14:textId="77777777" w:rsidR="009803AF" w:rsidRPr="00A073C5" w:rsidRDefault="009803AF" w:rsidP="00E37869">
      <w:pPr>
        <w:jc w:val="both"/>
        <w:rPr>
          <w:sz w:val="20"/>
          <w:lang w:val="en-GB"/>
        </w:rPr>
      </w:pPr>
      <w:r w:rsidRPr="00A073C5">
        <w:rPr>
          <w:sz w:val="20"/>
          <w:lang w:val="en-GB"/>
        </w:rPr>
        <w:t>...</w:t>
      </w:r>
    </w:p>
    <w:p w14:paraId="04C5B937" w14:textId="77777777" w:rsidR="009803AF" w:rsidRPr="00A073C5" w:rsidRDefault="009803AF" w:rsidP="00E37869">
      <w:pPr>
        <w:jc w:val="both"/>
        <w:rPr>
          <w:sz w:val="20"/>
          <w:lang w:val="en-GB"/>
        </w:rPr>
      </w:pPr>
    </w:p>
    <w:p w14:paraId="305F2C9A" w14:textId="77777777" w:rsidR="009803AF" w:rsidRPr="00A073C5" w:rsidRDefault="009803AF" w:rsidP="00E37869">
      <w:pPr>
        <w:jc w:val="both"/>
        <w:rPr>
          <w:sz w:val="20"/>
          <w:lang w:val="en-GB"/>
        </w:rPr>
      </w:pPr>
    </w:p>
    <w:p w14:paraId="4E3EDD92" w14:textId="77777777" w:rsidR="00E37869" w:rsidRPr="00A073C5" w:rsidRDefault="00E37869" w:rsidP="00E37869">
      <w:pPr>
        <w:jc w:val="both"/>
        <w:rPr>
          <w:sz w:val="20"/>
          <w:lang w:val="en-GB"/>
        </w:rPr>
      </w:pPr>
    </w:p>
    <w:p w14:paraId="5CC70AC5" w14:textId="77777777" w:rsidR="00E37869" w:rsidRPr="00A073C5" w:rsidRDefault="00E37869" w:rsidP="00E37869">
      <w:pPr>
        <w:jc w:val="both"/>
        <w:rPr>
          <w:sz w:val="20"/>
          <w:lang w:val="en-GB"/>
        </w:rPr>
      </w:pPr>
    </w:p>
    <w:p w14:paraId="5AF51483" w14:textId="77777777" w:rsidR="009803AF" w:rsidRPr="00A073C5" w:rsidRDefault="009803AF" w:rsidP="00E37869">
      <w:pPr>
        <w:jc w:val="both"/>
        <w:rPr>
          <w:sz w:val="20"/>
          <w:u w:val="single"/>
          <w:lang w:val="en-GB"/>
        </w:rPr>
      </w:pPr>
      <w:r w:rsidRPr="00A073C5">
        <w:rPr>
          <w:sz w:val="20"/>
          <w:u w:val="single"/>
          <w:lang w:val="en-GB"/>
        </w:rPr>
        <w:t>______________________________________________________________________________________</w:t>
      </w:r>
      <w:r w:rsidR="00E37869" w:rsidRPr="00A073C5">
        <w:rPr>
          <w:sz w:val="20"/>
          <w:u w:val="single"/>
          <w:lang w:val="en-GB"/>
        </w:rPr>
        <w:t>____</w:t>
      </w:r>
      <w:r w:rsidR="00C54F66" w:rsidRPr="00A073C5">
        <w:rPr>
          <w:sz w:val="20"/>
          <w:u w:val="single"/>
          <w:lang w:val="en-GB"/>
        </w:rPr>
        <w:t>___</w:t>
      </w:r>
    </w:p>
    <w:p w14:paraId="0720C37B" w14:textId="77777777" w:rsidR="009803AF" w:rsidRPr="00A073C5" w:rsidRDefault="009803AF" w:rsidP="00E37869">
      <w:pPr>
        <w:jc w:val="both"/>
        <w:rPr>
          <w:sz w:val="20"/>
          <w:lang w:val="en-GB"/>
        </w:rPr>
      </w:pPr>
    </w:p>
    <w:p w14:paraId="0EF7E9A7" w14:textId="77777777" w:rsidR="009803AF" w:rsidRPr="00A073C5" w:rsidRDefault="009803AF" w:rsidP="00E37869">
      <w:pPr>
        <w:jc w:val="both"/>
        <w:rPr>
          <w:sz w:val="20"/>
          <w:lang w:val="en-GB"/>
        </w:rPr>
      </w:pPr>
      <w:r w:rsidRPr="00A073C5">
        <w:rPr>
          <w:sz w:val="20"/>
          <w:lang w:val="en-GB"/>
        </w:rPr>
        <w:t>I.</w:t>
      </w:r>
      <w:r w:rsidRPr="00A073C5">
        <w:rPr>
          <w:sz w:val="20"/>
          <w:lang w:val="en-GB"/>
        </w:rPr>
        <w:tab/>
        <w:t>Signatories</w:t>
      </w:r>
    </w:p>
    <w:p w14:paraId="57CB6656" w14:textId="77777777" w:rsidR="009803AF" w:rsidRPr="00A073C5" w:rsidRDefault="009803AF" w:rsidP="00E37869">
      <w:pPr>
        <w:jc w:val="both"/>
        <w:rPr>
          <w:sz w:val="20"/>
          <w:lang w:val="en-GB"/>
        </w:rPr>
      </w:pPr>
    </w:p>
    <w:p w14:paraId="3121D3B3" w14:textId="77777777" w:rsidR="009803AF" w:rsidRPr="00A073C5" w:rsidRDefault="009803AF" w:rsidP="00E37869">
      <w:pPr>
        <w:jc w:val="both"/>
        <w:rPr>
          <w:sz w:val="20"/>
          <w:lang w:val="en-GB"/>
        </w:rPr>
      </w:pPr>
      <w:r w:rsidRPr="00A073C5">
        <w:rPr>
          <w:sz w:val="20"/>
          <w:lang w:val="en-GB"/>
        </w:rPr>
        <w:t>II.</w:t>
      </w:r>
      <w:r w:rsidRPr="00A073C5">
        <w:rPr>
          <w:sz w:val="20"/>
          <w:lang w:val="en-GB"/>
        </w:rPr>
        <w:tab/>
        <w:t>Contracting States</w:t>
      </w:r>
    </w:p>
    <w:p w14:paraId="79C3476D" w14:textId="77777777" w:rsidR="009803AF" w:rsidRPr="00A073C5" w:rsidRDefault="009803AF" w:rsidP="00E37869">
      <w:pPr>
        <w:jc w:val="both"/>
        <w:rPr>
          <w:sz w:val="20"/>
          <w:lang w:val="en-GB"/>
        </w:rPr>
      </w:pPr>
    </w:p>
    <w:p w14:paraId="539812CA" w14:textId="77777777" w:rsidR="009803AF" w:rsidRPr="00A073C5" w:rsidRDefault="009803AF" w:rsidP="00E37869">
      <w:pPr>
        <w:jc w:val="both"/>
        <w:rPr>
          <w:sz w:val="20"/>
          <w:lang w:val="en-GB"/>
        </w:rPr>
      </w:pPr>
      <w:r w:rsidRPr="00A073C5">
        <w:rPr>
          <w:sz w:val="20"/>
          <w:lang w:val="en-GB"/>
        </w:rPr>
        <w:t>III.</w:t>
      </w:r>
      <w:r w:rsidRPr="00A073C5">
        <w:rPr>
          <w:sz w:val="20"/>
          <w:lang w:val="en-GB"/>
        </w:rPr>
        <w:tab/>
        <w:t>Declarations, Reservations and Statements</w:t>
      </w:r>
    </w:p>
    <w:p w14:paraId="0C15A255" w14:textId="77777777" w:rsidR="009803AF" w:rsidRPr="00A073C5" w:rsidRDefault="00E37869" w:rsidP="00E37869">
      <w:pPr>
        <w:jc w:val="both"/>
        <w:rPr>
          <w:sz w:val="20"/>
          <w:lang w:val="en-GB"/>
        </w:rPr>
      </w:pPr>
      <w:r w:rsidRPr="00A073C5">
        <w:rPr>
          <w:sz w:val="20"/>
          <w:lang w:val="en-GB"/>
        </w:rPr>
        <w:br w:type="page"/>
      </w:r>
    </w:p>
    <w:p w14:paraId="35014D47" w14:textId="77777777" w:rsidR="009803AF" w:rsidRPr="00A073C5" w:rsidRDefault="009803AF" w:rsidP="00E37869">
      <w:pPr>
        <w:jc w:val="center"/>
        <w:rPr>
          <w:sz w:val="20"/>
          <w:lang w:val="en-GB"/>
        </w:rPr>
      </w:pPr>
      <w:r w:rsidRPr="00A073C5">
        <w:rPr>
          <w:b/>
          <w:sz w:val="20"/>
          <w:lang w:val="en-GB"/>
        </w:rPr>
        <w:lastRenderedPageBreak/>
        <w:t>I.  Signatories</w:t>
      </w:r>
    </w:p>
    <w:p w14:paraId="0DFE71B1" w14:textId="77777777" w:rsidR="009803AF" w:rsidRPr="00A073C5" w:rsidRDefault="009803AF" w:rsidP="00E37869">
      <w:pPr>
        <w:jc w:val="both"/>
        <w:rPr>
          <w:sz w:val="20"/>
          <w:lang w:val="en-GB"/>
        </w:rPr>
      </w:pPr>
    </w:p>
    <w:p w14:paraId="755C3F0E" w14:textId="77777777" w:rsidR="009803AF" w:rsidRPr="00A073C5" w:rsidRDefault="009803AF" w:rsidP="00E37869">
      <w:pPr>
        <w:jc w:val="both"/>
        <w:rPr>
          <w:sz w:val="20"/>
          <w:lang w:val="en-GB"/>
        </w:rPr>
      </w:pPr>
    </w:p>
    <w:p w14:paraId="6EEBFF48" w14:textId="77777777" w:rsidR="009803AF" w:rsidRPr="00A073C5" w:rsidRDefault="009803AF" w:rsidP="00E37869">
      <w:pPr>
        <w:tabs>
          <w:tab w:val="left" w:pos="5040"/>
        </w:tabs>
        <w:jc w:val="both"/>
        <w:rPr>
          <w:sz w:val="20"/>
          <w:lang w:val="en-GB"/>
        </w:rPr>
      </w:pPr>
      <w:r w:rsidRPr="00A073C5">
        <w:rPr>
          <w:sz w:val="20"/>
          <w:lang w:val="en-GB"/>
        </w:rPr>
        <w:t>Germany</w:t>
      </w:r>
      <w:r w:rsidR="00F553CA" w:rsidRPr="00A073C5">
        <w:rPr>
          <w:sz w:val="20"/>
          <w:lang w:val="en-GB"/>
        </w:rPr>
        <w:t>, Federal Republic of</w:t>
      </w:r>
      <w:r w:rsidRPr="00A073C5">
        <w:rPr>
          <w:sz w:val="20"/>
          <w:lang w:val="en-GB"/>
        </w:rPr>
        <w:tab/>
        <w:t>Subject to ratification</w:t>
      </w:r>
    </w:p>
    <w:p w14:paraId="6EAD6F74" w14:textId="77777777" w:rsidR="009803AF" w:rsidRPr="00A073C5" w:rsidRDefault="009803AF" w:rsidP="00E37869">
      <w:pPr>
        <w:tabs>
          <w:tab w:val="left" w:pos="5040"/>
        </w:tabs>
        <w:jc w:val="both"/>
        <w:rPr>
          <w:sz w:val="20"/>
          <w:lang w:val="fr-FR"/>
        </w:rPr>
      </w:pPr>
      <w:r w:rsidRPr="00A073C5">
        <w:rPr>
          <w:sz w:val="20"/>
          <w:lang w:val="fr-FR"/>
        </w:rPr>
        <w:t>Morocco</w:t>
      </w:r>
      <w:r w:rsidRPr="00A073C5">
        <w:rPr>
          <w:sz w:val="20"/>
          <w:lang w:val="fr-FR"/>
        </w:rPr>
        <w:tab/>
        <w:t>Sous réserve de ratification</w:t>
      </w:r>
    </w:p>
    <w:p w14:paraId="0E99B08D" w14:textId="77777777" w:rsidR="009803AF" w:rsidRPr="00A073C5" w:rsidRDefault="009803AF" w:rsidP="00E37869">
      <w:pPr>
        <w:jc w:val="both"/>
        <w:rPr>
          <w:sz w:val="20"/>
          <w:lang w:val="fr-FR"/>
        </w:rPr>
      </w:pPr>
    </w:p>
    <w:p w14:paraId="3916CAFE" w14:textId="77777777" w:rsidR="009803AF" w:rsidRPr="00A073C5" w:rsidRDefault="009803AF" w:rsidP="00E37869">
      <w:pPr>
        <w:jc w:val="both"/>
        <w:rPr>
          <w:sz w:val="20"/>
          <w:lang w:val="fr-FR"/>
        </w:rPr>
      </w:pPr>
    </w:p>
    <w:p w14:paraId="3A764DD6" w14:textId="77777777" w:rsidR="009803AF" w:rsidRPr="00A073C5" w:rsidRDefault="009803AF" w:rsidP="00E37869">
      <w:pPr>
        <w:jc w:val="center"/>
        <w:rPr>
          <w:b/>
          <w:sz w:val="20"/>
          <w:lang w:val="en-GB"/>
        </w:rPr>
      </w:pPr>
      <w:r w:rsidRPr="00A073C5">
        <w:rPr>
          <w:b/>
          <w:sz w:val="20"/>
          <w:lang w:val="fr-FR"/>
        </w:rPr>
        <w:t xml:space="preserve">II.  </w:t>
      </w:r>
      <w:r w:rsidRPr="00A073C5">
        <w:rPr>
          <w:b/>
          <w:sz w:val="20"/>
          <w:lang w:val="en-GB"/>
        </w:rPr>
        <w:t>Contracting States</w:t>
      </w:r>
    </w:p>
    <w:p w14:paraId="6794E33B" w14:textId="77777777" w:rsidR="009803AF" w:rsidRPr="00A073C5" w:rsidRDefault="00AA68FE" w:rsidP="00E37869">
      <w:pPr>
        <w:jc w:val="both"/>
        <w:rPr>
          <w:bCs/>
          <w:sz w:val="20"/>
          <w:lang w:val="en-GB"/>
        </w:rPr>
      </w:pPr>
      <w:r w:rsidRPr="00A073C5">
        <w:rPr>
          <w:bCs/>
          <w:sz w:val="20"/>
          <w:lang w:val="en-GB"/>
        </w:rPr>
        <w:t xml:space="preserve"> </w:t>
      </w:r>
    </w:p>
    <w:p w14:paraId="55DE3C21" w14:textId="77777777" w:rsidR="009803AF" w:rsidRPr="00A073C5" w:rsidRDefault="009803AF" w:rsidP="00E37869">
      <w:pPr>
        <w:jc w:val="both"/>
        <w:rPr>
          <w:bCs/>
          <w:sz w:val="20"/>
          <w:lang w:val="en-GB"/>
        </w:rPr>
      </w:pPr>
    </w:p>
    <w:p w14:paraId="49B594D4" w14:textId="77777777" w:rsidR="009803AF" w:rsidRPr="00A073C5" w:rsidRDefault="009803AF" w:rsidP="00E37869">
      <w:pPr>
        <w:ind w:firstLine="7560"/>
        <w:jc w:val="both"/>
        <w:rPr>
          <w:b/>
          <w:sz w:val="20"/>
          <w:lang w:val="en-GB"/>
        </w:rPr>
      </w:pPr>
      <w:r w:rsidRPr="00A073C5">
        <w:rPr>
          <w:b/>
          <w:sz w:val="20"/>
          <w:lang w:val="en-GB"/>
        </w:rPr>
        <w:t>Date of deposit</w:t>
      </w:r>
    </w:p>
    <w:p w14:paraId="561B76DC" w14:textId="77777777" w:rsidR="009803AF" w:rsidRPr="00A073C5" w:rsidRDefault="00E37869" w:rsidP="00E37869">
      <w:pPr>
        <w:ind w:firstLine="7560"/>
        <w:jc w:val="both"/>
        <w:rPr>
          <w:sz w:val="20"/>
          <w:lang w:val="en-GB"/>
        </w:rPr>
      </w:pPr>
      <w:r w:rsidRPr="00A073C5">
        <w:rPr>
          <w:b/>
          <w:sz w:val="20"/>
          <w:lang w:val="en-GB"/>
        </w:rPr>
        <w:t xml:space="preserve">  </w:t>
      </w:r>
      <w:r w:rsidR="009803AF" w:rsidRPr="00A073C5">
        <w:rPr>
          <w:b/>
          <w:sz w:val="20"/>
          <w:lang w:val="en-GB"/>
        </w:rPr>
        <w:t>of instrument</w:t>
      </w:r>
    </w:p>
    <w:p w14:paraId="76ABBAB3" w14:textId="77777777" w:rsidR="009803AF" w:rsidRPr="00A073C5" w:rsidRDefault="009803AF" w:rsidP="00E37869">
      <w:pPr>
        <w:jc w:val="both"/>
        <w:rPr>
          <w:sz w:val="20"/>
          <w:lang w:val="en-GB"/>
        </w:rPr>
      </w:pPr>
    </w:p>
    <w:p w14:paraId="35264AA2" w14:textId="77777777" w:rsidR="009E793C" w:rsidRPr="00A073C5" w:rsidRDefault="009E793C" w:rsidP="00E37869">
      <w:pPr>
        <w:tabs>
          <w:tab w:val="left" w:pos="7560"/>
        </w:tabs>
        <w:jc w:val="both"/>
        <w:rPr>
          <w:sz w:val="20"/>
          <w:lang w:val="en-GB"/>
        </w:rPr>
      </w:pPr>
      <w:r w:rsidRPr="00A073C5">
        <w:rPr>
          <w:sz w:val="20"/>
          <w:lang w:val="en-GB"/>
        </w:rPr>
        <w:t>Bulgaria (accession)</w:t>
      </w:r>
      <w:r w:rsidRPr="00A073C5">
        <w:rPr>
          <w:sz w:val="20"/>
          <w:lang w:val="en-GB"/>
        </w:rPr>
        <w:tab/>
        <w:t>27 July 2005</w:t>
      </w:r>
    </w:p>
    <w:p w14:paraId="1909E805" w14:textId="77777777" w:rsidR="00330514" w:rsidRPr="00A073C5" w:rsidRDefault="00330514" w:rsidP="00E37869">
      <w:pPr>
        <w:tabs>
          <w:tab w:val="left" w:pos="7560"/>
        </w:tabs>
        <w:jc w:val="both"/>
        <w:rPr>
          <w:sz w:val="20"/>
          <w:lang w:val="en-GB"/>
        </w:rPr>
      </w:pPr>
      <w:r w:rsidRPr="00A073C5">
        <w:rPr>
          <w:sz w:val="20"/>
          <w:lang w:val="en-GB"/>
        </w:rPr>
        <w:t>Croatia (accession)</w:t>
      </w:r>
      <w:r w:rsidRPr="00A073C5">
        <w:rPr>
          <w:sz w:val="20"/>
          <w:lang w:val="en-GB"/>
        </w:rPr>
        <w:tab/>
        <w:t xml:space="preserve">  8 February 2008</w:t>
      </w:r>
    </w:p>
    <w:p w14:paraId="2C16C004" w14:textId="77777777" w:rsidR="009803AF" w:rsidRPr="00A073C5" w:rsidRDefault="009803AF" w:rsidP="00E37869">
      <w:pPr>
        <w:tabs>
          <w:tab w:val="left" w:pos="7560"/>
        </w:tabs>
        <w:jc w:val="both"/>
        <w:rPr>
          <w:sz w:val="20"/>
          <w:lang w:val="en-GB"/>
        </w:rPr>
      </w:pPr>
      <w:r w:rsidRPr="00A073C5">
        <w:rPr>
          <w:sz w:val="20"/>
          <w:lang w:val="en-GB"/>
        </w:rPr>
        <w:t>Cuba (accession)</w:t>
      </w:r>
      <w:r w:rsidRPr="00A073C5">
        <w:rPr>
          <w:sz w:val="20"/>
          <w:lang w:val="en-GB"/>
        </w:rPr>
        <w:tab/>
        <w:t xml:space="preserve">  6 February 1997</w:t>
      </w:r>
    </w:p>
    <w:p w14:paraId="7FD115C4" w14:textId="77777777" w:rsidR="009803AF" w:rsidRPr="00A073C5" w:rsidRDefault="009803AF" w:rsidP="00E37869">
      <w:pPr>
        <w:tabs>
          <w:tab w:val="left" w:pos="7560"/>
        </w:tabs>
        <w:jc w:val="both"/>
        <w:rPr>
          <w:sz w:val="20"/>
          <w:lang w:val="en-GB"/>
        </w:rPr>
      </w:pPr>
      <w:r w:rsidRPr="00A073C5">
        <w:rPr>
          <w:sz w:val="20"/>
          <w:lang w:val="en-GB"/>
        </w:rPr>
        <w:t>Denmark (accession)</w:t>
      </w:r>
      <w:r w:rsidRPr="00A073C5">
        <w:rPr>
          <w:sz w:val="20"/>
          <w:vertAlign w:val="superscript"/>
          <w:lang w:val="en-GB"/>
        </w:rPr>
        <w:t>1</w:t>
      </w:r>
      <w:r w:rsidRPr="00A073C5">
        <w:rPr>
          <w:sz w:val="20"/>
          <w:lang w:val="en-GB"/>
        </w:rPr>
        <w:tab/>
        <w:t>20 July 1998</w:t>
      </w:r>
    </w:p>
    <w:p w14:paraId="133D08E0" w14:textId="77777777" w:rsidR="00565404" w:rsidRPr="00A073C5" w:rsidRDefault="00565404" w:rsidP="00E37869">
      <w:pPr>
        <w:tabs>
          <w:tab w:val="left" w:pos="7560"/>
        </w:tabs>
        <w:jc w:val="both"/>
        <w:rPr>
          <w:sz w:val="20"/>
          <w:lang w:val="en-GB"/>
        </w:rPr>
      </w:pPr>
      <w:r w:rsidRPr="00A073C5">
        <w:rPr>
          <w:sz w:val="20"/>
          <w:lang w:val="en-GB"/>
        </w:rPr>
        <w:t>France (accession)</w:t>
      </w:r>
      <w:r w:rsidRPr="00A073C5">
        <w:rPr>
          <w:sz w:val="20"/>
          <w:lang w:val="en-GB"/>
        </w:rPr>
        <w:tab/>
        <w:t xml:space="preserve">  6 November 2007</w:t>
      </w:r>
    </w:p>
    <w:p w14:paraId="278A38D7" w14:textId="77777777" w:rsidR="009E793C" w:rsidRPr="00A073C5" w:rsidRDefault="009E793C" w:rsidP="00E37869">
      <w:pPr>
        <w:tabs>
          <w:tab w:val="left" w:pos="7560"/>
        </w:tabs>
        <w:jc w:val="both"/>
        <w:rPr>
          <w:sz w:val="20"/>
          <w:lang w:val="en-GB"/>
        </w:rPr>
      </w:pPr>
      <w:r w:rsidRPr="00A073C5">
        <w:rPr>
          <w:sz w:val="20"/>
          <w:lang w:val="en-GB"/>
        </w:rPr>
        <w:t>Germany (ratification)</w:t>
      </w:r>
      <w:r w:rsidRPr="00A073C5">
        <w:rPr>
          <w:sz w:val="20"/>
          <w:lang w:val="en-GB"/>
        </w:rPr>
        <w:tab/>
        <w:t xml:space="preserve">  4 February 2004</w:t>
      </w:r>
    </w:p>
    <w:p w14:paraId="7CB3642C" w14:textId="77777777" w:rsidR="009803AF" w:rsidRPr="00A073C5" w:rsidRDefault="009803AF" w:rsidP="00E37869">
      <w:pPr>
        <w:tabs>
          <w:tab w:val="left" w:pos="7560"/>
        </w:tabs>
        <w:jc w:val="both"/>
        <w:rPr>
          <w:sz w:val="20"/>
          <w:lang w:val="en-GB"/>
        </w:rPr>
      </w:pPr>
      <w:r w:rsidRPr="00A073C5">
        <w:rPr>
          <w:sz w:val="20"/>
          <w:lang w:val="en-GB"/>
        </w:rPr>
        <w:t>Iceland (accession)</w:t>
      </w:r>
      <w:r w:rsidRPr="00A073C5">
        <w:rPr>
          <w:sz w:val="20"/>
          <w:lang w:val="en-GB"/>
        </w:rPr>
        <w:tab/>
        <w:t>11 February 1998</w:t>
      </w:r>
    </w:p>
    <w:p w14:paraId="0916E48C" w14:textId="77777777" w:rsidR="009803AF" w:rsidRPr="00A073C5" w:rsidRDefault="009803AF" w:rsidP="00E37869">
      <w:pPr>
        <w:tabs>
          <w:tab w:val="left" w:pos="7560"/>
        </w:tabs>
        <w:jc w:val="both"/>
        <w:rPr>
          <w:sz w:val="20"/>
          <w:lang w:val="en-GB"/>
        </w:rPr>
      </w:pPr>
      <w:r w:rsidRPr="00A073C5">
        <w:rPr>
          <w:sz w:val="20"/>
          <w:lang w:val="en-GB"/>
        </w:rPr>
        <w:t>Ireland (accession)</w:t>
      </w:r>
      <w:r w:rsidRPr="00A073C5">
        <w:rPr>
          <w:sz w:val="20"/>
          <w:lang w:val="en-GB"/>
        </w:rPr>
        <w:tab/>
        <w:t>30 January 2001</w:t>
      </w:r>
    </w:p>
    <w:p w14:paraId="4E4A8C60" w14:textId="77777777" w:rsidR="009803AF" w:rsidRPr="00A073C5" w:rsidRDefault="009803AF" w:rsidP="00E37869">
      <w:pPr>
        <w:tabs>
          <w:tab w:val="left" w:pos="7560"/>
        </w:tabs>
        <w:jc w:val="both"/>
        <w:rPr>
          <w:sz w:val="20"/>
          <w:lang w:val="en-GB"/>
        </w:rPr>
      </w:pPr>
      <w:r w:rsidRPr="00A073C5">
        <w:rPr>
          <w:sz w:val="20"/>
          <w:lang w:val="en-GB"/>
        </w:rPr>
        <w:t>Italy (accession)</w:t>
      </w:r>
      <w:r w:rsidRPr="00A073C5">
        <w:rPr>
          <w:sz w:val="20"/>
          <w:lang w:val="en-GB"/>
        </w:rPr>
        <w:tab/>
        <w:t>18 February 2000</w:t>
      </w:r>
    </w:p>
    <w:p w14:paraId="1CF81D96" w14:textId="77777777" w:rsidR="00565404" w:rsidRPr="00A073C5" w:rsidRDefault="00565404" w:rsidP="00E37869">
      <w:pPr>
        <w:tabs>
          <w:tab w:val="left" w:pos="7560"/>
        </w:tabs>
        <w:jc w:val="both"/>
        <w:rPr>
          <w:sz w:val="20"/>
          <w:lang w:val="en-GB"/>
        </w:rPr>
      </w:pPr>
      <w:r w:rsidRPr="00A073C5">
        <w:rPr>
          <w:sz w:val="20"/>
          <w:lang w:val="en-GB"/>
        </w:rPr>
        <w:t>Kiribati (accession)</w:t>
      </w:r>
      <w:r w:rsidRPr="00A073C5">
        <w:rPr>
          <w:sz w:val="20"/>
          <w:lang w:val="en-GB"/>
        </w:rPr>
        <w:tab/>
        <w:t xml:space="preserve">  5 February 2007</w:t>
      </w:r>
    </w:p>
    <w:p w14:paraId="7593CDBE" w14:textId="77777777" w:rsidR="00BD68AC" w:rsidRPr="00A073C5" w:rsidRDefault="00BD68AC" w:rsidP="00E37869">
      <w:pPr>
        <w:tabs>
          <w:tab w:val="left" w:pos="7560"/>
        </w:tabs>
        <w:jc w:val="both"/>
        <w:rPr>
          <w:sz w:val="20"/>
          <w:lang w:val="en-GB"/>
        </w:rPr>
      </w:pPr>
      <w:r w:rsidRPr="00A073C5">
        <w:rPr>
          <w:sz w:val="20"/>
          <w:lang w:val="en-GB"/>
        </w:rPr>
        <w:t>Liberia (accession)</w:t>
      </w:r>
      <w:r w:rsidRPr="00A073C5">
        <w:rPr>
          <w:sz w:val="20"/>
          <w:lang w:val="en-GB"/>
        </w:rPr>
        <w:tab/>
        <w:t>18 September 2008</w:t>
      </w:r>
    </w:p>
    <w:p w14:paraId="4248F273" w14:textId="77777777" w:rsidR="00AA68FE" w:rsidRPr="00A073C5" w:rsidRDefault="00AA68FE" w:rsidP="00AA68FE">
      <w:pPr>
        <w:tabs>
          <w:tab w:val="left" w:pos="7560"/>
        </w:tabs>
        <w:jc w:val="both"/>
        <w:rPr>
          <w:sz w:val="20"/>
          <w:lang w:val="en-GB"/>
        </w:rPr>
      </w:pPr>
      <w:r w:rsidRPr="00A073C5">
        <w:rPr>
          <w:sz w:val="20"/>
          <w:lang w:val="en-GB"/>
        </w:rPr>
        <w:t>Lithuania (accession)</w:t>
      </w:r>
      <w:r w:rsidRPr="00A073C5">
        <w:rPr>
          <w:sz w:val="20"/>
          <w:lang w:val="en-GB"/>
        </w:rPr>
        <w:tab/>
        <w:t>26 February 2009</w:t>
      </w:r>
    </w:p>
    <w:p w14:paraId="038A0C82" w14:textId="77777777" w:rsidR="009803AF" w:rsidRPr="00A073C5" w:rsidRDefault="009803AF" w:rsidP="00AA68FE">
      <w:pPr>
        <w:tabs>
          <w:tab w:val="left" w:pos="7560"/>
        </w:tabs>
        <w:jc w:val="both"/>
        <w:rPr>
          <w:sz w:val="20"/>
          <w:lang w:val="en-GB"/>
        </w:rPr>
      </w:pPr>
      <w:r w:rsidRPr="00A073C5">
        <w:rPr>
          <w:sz w:val="20"/>
          <w:lang w:val="en-GB"/>
        </w:rPr>
        <w:t>Netherlands (accession)</w:t>
      </w:r>
      <w:r w:rsidR="00A54DD9" w:rsidRPr="00A073C5">
        <w:rPr>
          <w:sz w:val="20"/>
          <w:vertAlign w:val="superscript"/>
          <w:lang w:val="en-GB"/>
        </w:rPr>
        <w:t>2</w:t>
      </w:r>
      <w:r w:rsidRPr="00A073C5">
        <w:rPr>
          <w:sz w:val="20"/>
          <w:lang w:val="en-GB"/>
        </w:rPr>
        <w:tab/>
        <w:t xml:space="preserve">  8 April 2002</w:t>
      </w:r>
    </w:p>
    <w:p w14:paraId="620E8BD3" w14:textId="77777777" w:rsidR="009803AF" w:rsidRPr="00A073C5" w:rsidRDefault="009803AF" w:rsidP="00E37869">
      <w:pPr>
        <w:tabs>
          <w:tab w:val="left" w:pos="7560"/>
        </w:tabs>
        <w:jc w:val="both"/>
        <w:rPr>
          <w:sz w:val="20"/>
          <w:lang w:val="en-GB"/>
        </w:rPr>
      </w:pPr>
      <w:r w:rsidRPr="00A073C5">
        <w:rPr>
          <w:sz w:val="20"/>
          <w:lang w:val="en-GB"/>
        </w:rPr>
        <w:t>Norway (accession)</w:t>
      </w:r>
      <w:r w:rsidRPr="00A073C5">
        <w:rPr>
          <w:sz w:val="20"/>
          <w:lang w:val="en-GB"/>
        </w:rPr>
        <w:tab/>
        <w:t>14 October 1996</w:t>
      </w:r>
    </w:p>
    <w:p w14:paraId="63170B1F" w14:textId="77777777" w:rsidR="009E793C" w:rsidRPr="00A073C5" w:rsidRDefault="009E793C" w:rsidP="00E37869">
      <w:pPr>
        <w:tabs>
          <w:tab w:val="left" w:pos="7560"/>
        </w:tabs>
        <w:jc w:val="both"/>
        <w:rPr>
          <w:sz w:val="20"/>
          <w:lang w:val="en-GB"/>
        </w:rPr>
      </w:pPr>
      <w:r w:rsidRPr="00A073C5">
        <w:rPr>
          <w:sz w:val="20"/>
          <w:lang w:val="en-GB"/>
        </w:rPr>
        <w:t>Saint Kitts and Nevis (accession)</w:t>
      </w:r>
      <w:r w:rsidRPr="00A073C5">
        <w:rPr>
          <w:sz w:val="20"/>
          <w:lang w:val="en-GB"/>
        </w:rPr>
        <w:tab/>
        <w:t>30 August 2005</w:t>
      </w:r>
    </w:p>
    <w:p w14:paraId="06128C91" w14:textId="77777777" w:rsidR="009803AF" w:rsidRPr="00A073C5" w:rsidRDefault="009803AF" w:rsidP="00E37869">
      <w:pPr>
        <w:tabs>
          <w:tab w:val="left" w:pos="7560"/>
        </w:tabs>
        <w:jc w:val="both"/>
        <w:rPr>
          <w:sz w:val="20"/>
          <w:lang w:val="en-GB"/>
        </w:rPr>
      </w:pPr>
      <w:r w:rsidRPr="00A073C5">
        <w:rPr>
          <w:sz w:val="20"/>
          <w:lang w:val="en-GB"/>
        </w:rPr>
        <w:t>Spain (accession)</w:t>
      </w:r>
      <w:r w:rsidRPr="00A073C5">
        <w:rPr>
          <w:sz w:val="20"/>
          <w:lang w:val="en-GB"/>
        </w:rPr>
        <w:tab/>
        <w:t xml:space="preserve">  8 June 2001</w:t>
      </w:r>
    </w:p>
    <w:p w14:paraId="10A74429" w14:textId="77777777" w:rsidR="009803AF" w:rsidRPr="00A073C5" w:rsidRDefault="009803AF" w:rsidP="00E37869">
      <w:pPr>
        <w:tabs>
          <w:tab w:val="left" w:pos="7560"/>
        </w:tabs>
        <w:jc w:val="both"/>
        <w:rPr>
          <w:sz w:val="20"/>
          <w:lang w:val="en-GB"/>
        </w:rPr>
      </w:pPr>
      <w:r w:rsidRPr="00A073C5">
        <w:rPr>
          <w:sz w:val="20"/>
          <w:lang w:val="en-GB"/>
        </w:rPr>
        <w:t>Sweden (accession)</w:t>
      </w:r>
      <w:r w:rsidRPr="00A073C5">
        <w:rPr>
          <w:sz w:val="20"/>
          <w:lang w:val="en-GB"/>
        </w:rPr>
        <w:tab/>
        <w:t xml:space="preserve">  2 July 1998</w:t>
      </w:r>
    </w:p>
    <w:p w14:paraId="7BEE962F" w14:textId="77777777" w:rsidR="009803AF" w:rsidRPr="00A073C5" w:rsidRDefault="009803AF" w:rsidP="00E37869">
      <w:pPr>
        <w:jc w:val="both"/>
        <w:rPr>
          <w:sz w:val="20"/>
          <w:lang w:val="en-GB"/>
        </w:rPr>
      </w:pPr>
    </w:p>
    <w:tbl>
      <w:tblPr>
        <w:tblW w:w="0" w:type="auto"/>
        <w:jc w:val="center"/>
        <w:tblLook w:val="01E0" w:firstRow="1" w:lastRow="1" w:firstColumn="1" w:lastColumn="1" w:noHBand="0" w:noVBand="0"/>
      </w:tblPr>
      <w:tblGrid>
        <w:gridCol w:w="2693"/>
        <w:gridCol w:w="5506"/>
      </w:tblGrid>
      <w:tr w:rsidR="008A130D" w:rsidRPr="00A073C5" w14:paraId="75DD1BE3" w14:textId="77777777" w:rsidTr="00CA1FF3">
        <w:trPr>
          <w:jc w:val="center"/>
        </w:trPr>
        <w:tc>
          <w:tcPr>
            <w:tcW w:w="2693" w:type="dxa"/>
          </w:tcPr>
          <w:p w14:paraId="0B04793F" w14:textId="77777777" w:rsidR="008A130D" w:rsidRPr="00A073C5" w:rsidRDefault="008A130D"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45AC1637" w14:textId="77777777" w:rsidR="008A130D" w:rsidRPr="00A073C5" w:rsidRDefault="00AA68FE" w:rsidP="00CA1FF3">
            <w:pPr>
              <w:tabs>
                <w:tab w:val="left" w:pos="5040"/>
                <w:tab w:val="left" w:pos="7560"/>
              </w:tabs>
              <w:spacing w:line="230" w:lineRule="auto"/>
              <w:rPr>
                <w:sz w:val="20"/>
                <w:lang w:val="en-GB"/>
              </w:rPr>
            </w:pPr>
            <w:r w:rsidRPr="00A073C5">
              <w:rPr>
                <w:sz w:val="20"/>
                <w:lang w:val="en-GB"/>
              </w:rPr>
              <w:t>17</w:t>
            </w:r>
          </w:p>
        </w:tc>
      </w:tr>
      <w:tr w:rsidR="008A130D" w:rsidRPr="00A073C5" w14:paraId="3BC8F8FF" w14:textId="77777777" w:rsidTr="00CA1FF3">
        <w:trPr>
          <w:jc w:val="center"/>
        </w:trPr>
        <w:tc>
          <w:tcPr>
            <w:tcW w:w="2693" w:type="dxa"/>
          </w:tcPr>
          <w:p w14:paraId="3E83C07C" w14:textId="77777777" w:rsidR="008A130D" w:rsidRPr="00A073C5" w:rsidRDefault="008A130D" w:rsidP="00CA1FF3">
            <w:pPr>
              <w:tabs>
                <w:tab w:val="left" w:pos="5040"/>
                <w:tab w:val="left" w:pos="7560"/>
              </w:tabs>
              <w:spacing w:line="230" w:lineRule="auto"/>
              <w:rPr>
                <w:sz w:val="20"/>
                <w:lang w:val="en-GB"/>
              </w:rPr>
            </w:pPr>
          </w:p>
        </w:tc>
        <w:tc>
          <w:tcPr>
            <w:tcW w:w="5506" w:type="dxa"/>
          </w:tcPr>
          <w:p w14:paraId="5F7C39F9" w14:textId="77777777" w:rsidR="008A130D" w:rsidRPr="00A073C5" w:rsidRDefault="00310EAD" w:rsidP="00CA1FF3">
            <w:pPr>
              <w:tabs>
                <w:tab w:val="left" w:pos="5040"/>
                <w:tab w:val="left" w:pos="7560"/>
              </w:tabs>
              <w:spacing w:line="230" w:lineRule="auto"/>
              <w:jc w:val="both"/>
              <w:rPr>
                <w:sz w:val="20"/>
                <w:lang w:val="en-GB"/>
              </w:rPr>
            </w:pPr>
            <w:r w:rsidRPr="00A073C5">
              <w:rPr>
                <w:sz w:val="20"/>
                <w:lang w:val="en-GB"/>
              </w:rPr>
              <w:t>(the combined merchant fleets of which constitute approximately 1</w:t>
            </w:r>
            <w:r w:rsidR="00B40CCB" w:rsidRPr="00A073C5">
              <w:rPr>
                <w:sz w:val="20"/>
                <w:lang w:val="en-GB"/>
              </w:rPr>
              <w:t>7.</w:t>
            </w:r>
            <w:r w:rsidR="009C2390">
              <w:rPr>
                <w:sz w:val="20"/>
                <w:lang w:val="en-GB"/>
              </w:rPr>
              <w:t>65</w:t>
            </w:r>
            <w:r w:rsidRPr="00A073C5">
              <w:rPr>
                <w:sz w:val="20"/>
                <w:lang w:val="en-GB"/>
              </w:rPr>
              <w:t>% of the gross tonnage of the world’s merchant fleet</w:t>
            </w:r>
          </w:p>
        </w:tc>
      </w:tr>
    </w:tbl>
    <w:p w14:paraId="28052BED" w14:textId="77777777" w:rsidR="009803AF" w:rsidRPr="00A073C5" w:rsidRDefault="009803AF" w:rsidP="00E37869">
      <w:pPr>
        <w:jc w:val="both"/>
        <w:rPr>
          <w:sz w:val="20"/>
          <w:lang w:val="en-GB"/>
        </w:rPr>
      </w:pPr>
    </w:p>
    <w:p w14:paraId="6972DC0A" w14:textId="77777777" w:rsidR="009E793C" w:rsidRPr="00A073C5" w:rsidRDefault="00310EAD" w:rsidP="009E793C">
      <w:pPr>
        <w:ind w:left="720"/>
        <w:jc w:val="both"/>
        <w:rPr>
          <w:sz w:val="20"/>
          <w:lang w:val="en-GB"/>
        </w:rPr>
      </w:pPr>
      <w:r w:rsidRPr="00A073C5">
        <w:rPr>
          <w:sz w:val="20"/>
          <w:lang w:val="en-GB"/>
        </w:rPr>
        <w:t>The a</w:t>
      </w:r>
      <w:r w:rsidR="009E793C" w:rsidRPr="00A073C5">
        <w:rPr>
          <w:sz w:val="20"/>
          <w:lang w:val="en-GB"/>
        </w:rPr>
        <w:t xml:space="preserve">ggregate number of fishing vessels of 24 </w:t>
      </w:r>
      <w:r w:rsidRPr="00A073C5">
        <w:rPr>
          <w:sz w:val="20"/>
          <w:lang w:val="en-GB"/>
        </w:rPr>
        <w:t>metres in length and over owned by these States is approximately: 3, 237</w:t>
      </w:r>
      <w:r w:rsidR="00B80BFF" w:rsidRPr="00A073C5">
        <w:rPr>
          <w:sz w:val="20"/>
          <w:lang w:val="en-GB"/>
        </w:rPr>
        <w:t>, according to information provided by the States and by Lloyd’s Register/Fairplay.</w:t>
      </w:r>
    </w:p>
    <w:p w14:paraId="76706DA1" w14:textId="77777777" w:rsidR="009803AF" w:rsidRPr="00A073C5" w:rsidRDefault="009803AF" w:rsidP="00E37869">
      <w:pPr>
        <w:jc w:val="both"/>
        <w:rPr>
          <w:sz w:val="20"/>
          <w:lang w:val="en-GB"/>
        </w:rPr>
      </w:pPr>
    </w:p>
    <w:p w14:paraId="522ABF4F" w14:textId="77777777" w:rsidR="00A54DD9" w:rsidRPr="00A073C5" w:rsidRDefault="00A54DD9" w:rsidP="00A54DD9">
      <w:pPr>
        <w:tabs>
          <w:tab w:val="left" w:pos="284"/>
        </w:tabs>
        <w:spacing w:line="230" w:lineRule="auto"/>
        <w:ind w:left="280" w:hanging="280"/>
        <w:rPr>
          <w:sz w:val="20"/>
        </w:rPr>
      </w:pPr>
      <w:r w:rsidRPr="00A073C5">
        <w:rPr>
          <w:sz w:val="20"/>
          <w:vertAlign w:val="superscript"/>
          <w:lang w:val="en-GB"/>
        </w:rPr>
        <w:t>2</w:t>
      </w:r>
      <w:r w:rsidRPr="00A073C5">
        <w:rPr>
          <w:sz w:val="20"/>
        </w:rPr>
        <w:t xml:space="preserve">   The Netherlands Antilles has ceased to exist as an autonomous country within the Kingdom of the Netherlands with effect from 10 October 2010.  Since that date, the Kingdom of the Netherlands consists of four autonomous countries: The Netherlands (European part and Caribbean part), Aruba, Curaçao and Sint Maarten. For more details see footnote 4, in section II of SOLAS 1974..  The Protocol applies as follows:</w:t>
      </w:r>
    </w:p>
    <w:tbl>
      <w:tblPr>
        <w:tblW w:w="0" w:type="auto"/>
        <w:tblInd w:w="828" w:type="dxa"/>
        <w:tblLook w:val="01E0" w:firstRow="1" w:lastRow="1" w:firstColumn="1" w:lastColumn="1" w:noHBand="0" w:noVBand="0"/>
      </w:tblPr>
      <w:tblGrid>
        <w:gridCol w:w="3538"/>
        <w:gridCol w:w="454"/>
        <w:gridCol w:w="4565"/>
      </w:tblGrid>
      <w:tr w:rsidR="00A54DD9" w:rsidRPr="00A073C5" w14:paraId="0443D849" w14:textId="77777777" w:rsidTr="007C5B8D">
        <w:tc>
          <w:tcPr>
            <w:tcW w:w="3620" w:type="dxa"/>
          </w:tcPr>
          <w:p w14:paraId="4CFA236C" w14:textId="77777777" w:rsidR="00A54DD9" w:rsidRPr="00A073C5" w:rsidRDefault="00A54DD9" w:rsidP="007C5B8D">
            <w:pPr>
              <w:keepNext/>
              <w:keepLines/>
              <w:spacing w:line="200" w:lineRule="exact"/>
              <w:jc w:val="center"/>
              <w:rPr>
                <w:b/>
                <w:sz w:val="20"/>
              </w:rPr>
            </w:pPr>
          </w:p>
        </w:tc>
        <w:tc>
          <w:tcPr>
            <w:tcW w:w="460" w:type="dxa"/>
          </w:tcPr>
          <w:p w14:paraId="332DCB64" w14:textId="77777777" w:rsidR="00A54DD9" w:rsidRPr="00A073C5" w:rsidRDefault="00A54DD9" w:rsidP="007C5B8D">
            <w:pPr>
              <w:keepNext/>
              <w:keepLines/>
              <w:spacing w:line="200" w:lineRule="exact"/>
              <w:rPr>
                <w:sz w:val="20"/>
              </w:rPr>
            </w:pPr>
          </w:p>
        </w:tc>
        <w:tc>
          <w:tcPr>
            <w:tcW w:w="4694" w:type="dxa"/>
          </w:tcPr>
          <w:p w14:paraId="7EE0770B" w14:textId="77777777" w:rsidR="00A54DD9" w:rsidRPr="00A073C5" w:rsidRDefault="00A54DD9" w:rsidP="007C5B8D">
            <w:pPr>
              <w:keepNext/>
              <w:keepLines/>
              <w:spacing w:line="200" w:lineRule="exact"/>
              <w:rPr>
                <w:sz w:val="20"/>
              </w:rPr>
            </w:pPr>
            <w:r w:rsidRPr="00A073C5">
              <w:rPr>
                <w:b/>
                <w:sz w:val="20"/>
              </w:rPr>
              <w:t>Effective from</w:t>
            </w:r>
          </w:p>
        </w:tc>
      </w:tr>
      <w:tr w:rsidR="00A54DD9" w:rsidRPr="00A073C5" w14:paraId="5E76916C" w14:textId="77777777" w:rsidTr="007C5B8D">
        <w:tc>
          <w:tcPr>
            <w:tcW w:w="3620" w:type="dxa"/>
          </w:tcPr>
          <w:p w14:paraId="39CD2297" w14:textId="77777777" w:rsidR="00A54DD9" w:rsidRPr="00A073C5" w:rsidRDefault="00A54DD9" w:rsidP="007C5B8D">
            <w:pPr>
              <w:keepNext/>
              <w:keepLines/>
              <w:spacing w:line="200" w:lineRule="exact"/>
              <w:rPr>
                <w:sz w:val="20"/>
              </w:rPr>
            </w:pPr>
            <w:r w:rsidRPr="00A073C5">
              <w:rPr>
                <w:sz w:val="20"/>
              </w:rPr>
              <w:t xml:space="preserve">The Netherlands (European part) </w:t>
            </w:r>
          </w:p>
        </w:tc>
        <w:tc>
          <w:tcPr>
            <w:tcW w:w="460" w:type="dxa"/>
          </w:tcPr>
          <w:p w14:paraId="0DB4CBEE" w14:textId="77777777" w:rsidR="00A54DD9" w:rsidRPr="00A073C5" w:rsidRDefault="00A54DD9" w:rsidP="007C5B8D">
            <w:pPr>
              <w:keepNext/>
              <w:keepLines/>
              <w:spacing w:line="200" w:lineRule="exact"/>
              <w:rPr>
                <w:sz w:val="20"/>
              </w:rPr>
            </w:pPr>
            <w:r w:rsidRPr="00A073C5">
              <w:rPr>
                <w:sz w:val="20"/>
              </w:rPr>
              <w:t>)</w:t>
            </w:r>
          </w:p>
        </w:tc>
        <w:tc>
          <w:tcPr>
            <w:tcW w:w="4694" w:type="dxa"/>
          </w:tcPr>
          <w:p w14:paraId="6C003177" w14:textId="77777777" w:rsidR="00A54DD9" w:rsidRPr="00A073C5" w:rsidRDefault="00A54DD9" w:rsidP="007C5B8D">
            <w:pPr>
              <w:keepNext/>
              <w:keepLines/>
              <w:spacing w:line="200" w:lineRule="exact"/>
              <w:rPr>
                <w:sz w:val="20"/>
              </w:rPr>
            </w:pPr>
            <w:r w:rsidRPr="00A073C5">
              <w:rPr>
                <w:sz w:val="20"/>
              </w:rPr>
              <w:t xml:space="preserve">  </w:t>
            </w:r>
            <w:r w:rsidRPr="00A073C5">
              <w:rPr>
                <w:sz w:val="20"/>
                <w:lang w:val="en-GB"/>
              </w:rPr>
              <w:t>8 April 2002</w:t>
            </w:r>
          </w:p>
        </w:tc>
      </w:tr>
      <w:tr w:rsidR="00A54DD9" w:rsidRPr="00A073C5" w14:paraId="074A9B90" w14:textId="77777777" w:rsidTr="007C5B8D">
        <w:tc>
          <w:tcPr>
            <w:tcW w:w="3620" w:type="dxa"/>
          </w:tcPr>
          <w:p w14:paraId="05B5CB5B" w14:textId="77777777" w:rsidR="00A54DD9" w:rsidRPr="00A073C5" w:rsidRDefault="00A54DD9" w:rsidP="007C5B8D">
            <w:pPr>
              <w:keepNext/>
              <w:keepLines/>
              <w:spacing w:line="200" w:lineRule="exact"/>
              <w:rPr>
                <w:sz w:val="20"/>
              </w:rPr>
            </w:pPr>
            <w:r w:rsidRPr="00A073C5">
              <w:rPr>
                <w:sz w:val="20"/>
              </w:rPr>
              <w:t>Caribbean part of the Netherlands</w:t>
            </w:r>
          </w:p>
        </w:tc>
        <w:tc>
          <w:tcPr>
            <w:tcW w:w="460" w:type="dxa"/>
          </w:tcPr>
          <w:p w14:paraId="2A4723D9" w14:textId="77777777" w:rsidR="00A54DD9" w:rsidRPr="00A073C5" w:rsidRDefault="00A54DD9" w:rsidP="007C5B8D">
            <w:pPr>
              <w:keepNext/>
              <w:keepLines/>
              <w:spacing w:line="200" w:lineRule="exact"/>
              <w:rPr>
                <w:sz w:val="20"/>
              </w:rPr>
            </w:pPr>
            <w:r w:rsidRPr="00A073C5">
              <w:rPr>
                <w:sz w:val="20"/>
              </w:rPr>
              <w:t>)</w:t>
            </w:r>
          </w:p>
        </w:tc>
        <w:tc>
          <w:tcPr>
            <w:tcW w:w="4694" w:type="dxa"/>
          </w:tcPr>
          <w:p w14:paraId="063701BE" w14:textId="77777777" w:rsidR="00A54DD9" w:rsidRPr="00A073C5" w:rsidRDefault="00A54DD9" w:rsidP="007C5B8D">
            <w:pPr>
              <w:keepNext/>
              <w:keepLines/>
              <w:spacing w:line="200" w:lineRule="exact"/>
              <w:rPr>
                <w:sz w:val="20"/>
              </w:rPr>
            </w:pPr>
            <w:r w:rsidRPr="00A073C5">
              <w:rPr>
                <w:sz w:val="20"/>
              </w:rPr>
              <w:t>10 October 2010</w:t>
            </w:r>
          </w:p>
        </w:tc>
      </w:tr>
      <w:tr w:rsidR="00A54DD9" w:rsidRPr="00A073C5" w14:paraId="3EEBD033" w14:textId="77777777" w:rsidTr="007C5B8D">
        <w:tc>
          <w:tcPr>
            <w:tcW w:w="3620" w:type="dxa"/>
          </w:tcPr>
          <w:p w14:paraId="543E8601" w14:textId="77777777" w:rsidR="00A54DD9" w:rsidRPr="00A073C5" w:rsidRDefault="00A54DD9" w:rsidP="007C5B8D">
            <w:pPr>
              <w:spacing w:line="200" w:lineRule="exact"/>
              <w:rPr>
                <w:sz w:val="20"/>
              </w:rPr>
            </w:pPr>
            <w:r w:rsidRPr="00A073C5">
              <w:rPr>
                <w:sz w:val="20"/>
              </w:rPr>
              <w:t xml:space="preserve">Aruba </w:t>
            </w:r>
          </w:p>
        </w:tc>
        <w:tc>
          <w:tcPr>
            <w:tcW w:w="460" w:type="dxa"/>
          </w:tcPr>
          <w:p w14:paraId="7DA7B205" w14:textId="77777777" w:rsidR="00A54DD9" w:rsidRPr="00A073C5" w:rsidRDefault="00A54DD9" w:rsidP="007C5B8D">
            <w:pPr>
              <w:spacing w:line="200" w:lineRule="exact"/>
              <w:rPr>
                <w:sz w:val="20"/>
              </w:rPr>
            </w:pPr>
            <w:r w:rsidRPr="00A073C5">
              <w:rPr>
                <w:sz w:val="20"/>
              </w:rPr>
              <w:t>)</w:t>
            </w:r>
          </w:p>
        </w:tc>
        <w:tc>
          <w:tcPr>
            <w:tcW w:w="4694" w:type="dxa"/>
          </w:tcPr>
          <w:p w14:paraId="25656BF8" w14:textId="77777777" w:rsidR="00A54DD9" w:rsidRPr="00A073C5" w:rsidRDefault="00A54DD9" w:rsidP="007C5B8D">
            <w:pPr>
              <w:spacing w:line="200" w:lineRule="exact"/>
              <w:rPr>
                <w:sz w:val="20"/>
              </w:rPr>
            </w:pPr>
            <w:r w:rsidRPr="00A073C5">
              <w:rPr>
                <w:sz w:val="20"/>
                <w:lang w:val="en-GB"/>
              </w:rPr>
              <w:t xml:space="preserve">  8 April 2002</w:t>
            </w:r>
          </w:p>
        </w:tc>
      </w:tr>
      <w:tr w:rsidR="00A54DD9" w:rsidRPr="00A073C5" w14:paraId="2B874A71" w14:textId="77777777" w:rsidTr="007C5B8D">
        <w:tc>
          <w:tcPr>
            <w:tcW w:w="3620" w:type="dxa"/>
          </w:tcPr>
          <w:p w14:paraId="779F1CD3" w14:textId="77777777" w:rsidR="00A54DD9" w:rsidRPr="00A073C5" w:rsidRDefault="00A54DD9" w:rsidP="007C5B8D">
            <w:pPr>
              <w:spacing w:line="200" w:lineRule="exact"/>
              <w:rPr>
                <w:sz w:val="20"/>
              </w:rPr>
            </w:pPr>
            <w:r w:rsidRPr="00A073C5">
              <w:rPr>
                <w:sz w:val="20"/>
              </w:rPr>
              <w:t>Curaçao</w:t>
            </w:r>
          </w:p>
        </w:tc>
        <w:tc>
          <w:tcPr>
            <w:tcW w:w="460" w:type="dxa"/>
          </w:tcPr>
          <w:p w14:paraId="2E21C4DD" w14:textId="77777777" w:rsidR="00A54DD9" w:rsidRPr="00A073C5" w:rsidRDefault="00A54DD9" w:rsidP="007C5B8D">
            <w:pPr>
              <w:spacing w:line="200" w:lineRule="exact"/>
              <w:rPr>
                <w:sz w:val="20"/>
              </w:rPr>
            </w:pPr>
            <w:r w:rsidRPr="00A073C5">
              <w:rPr>
                <w:sz w:val="20"/>
              </w:rPr>
              <w:t>)</w:t>
            </w:r>
          </w:p>
        </w:tc>
        <w:tc>
          <w:tcPr>
            <w:tcW w:w="4694" w:type="dxa"/>
          </w:tcPr>
          <w:p w14:paraId="608A0FA6" w14:textId="77777777" w:rsidR="00A54DD9" w:rsidRPr="00A073C5" w:rsidRDefault="00A54DD9" w:rsidP="007C5B8D">
            <w:pPr>
              <w:spacing w:line="200" w:lineRule="exact"/>
              <w:rPr>
                <w:sz w:val="20"/>
              </w:rPr>
            </w:pPr>
            <w:r w:rsidRPr="00A073C5">
              <w:rPr>
                <w:sz w:val="20"/>
              </w:rPr>
              <w:t>10 October 2010</w:t>
            </w:r>
          </w:p>
        </w:tc>
      </w:tr>
      <w:tr w:rsidR="00A54DD9" w:rsidRPr="00A073C5" w14:paraId="5BA30C91" w14:textId="77777777" w:rsidTr="007C5B8D">
        <w:tc>
          <w:tcPr>
            <w:tcW w:w="3620" w:type="dxa"/>
          </w:tcPr>
          <w:p w14:paraId="003FA38D" w14:textId="77777777" w:rsidR="00A54DD9" w:rsidRPr="00A073C5" w:rsidRDefault="00A54DD9" w:rsidP="007C5B8D">
            <w:pPr>
              <w:spacing w:line="200" w:lineRule="exact"/>
              <w:rPr>
                <w:sz w:val="20"/>
              </w:rPr>
            </w:pPr>
            <w:r w:rsidRPr="00A073C5">
              <w:rPr>
                <w:sz w:val="20"/>
              </w:rPr>
              <w:t xml:space="preserve">Sint Maarten </w:t>
            </w:r>
          </w:p>
        </w:tc>
        <w:tc>
          <w:tcPr>
            <w:tcW w:w="460" w:type="dxa"/>
          </w:tcPr>
          <w:p w14:paraId="24720B2D" w14:textId="77777777" w:rsidR="00A54DD9" w:rsidRPr="00A073C5" w:rsidRDefault="00A54DD9" w:rsidP="007C5B8D">
            <w:pPr>
              <w:spacing w:line="200" w:lineRule="exact"/>
              <w:rPr>
                <w:sz w:val="20"/>
              </w:rPr>
            </w:pPr>
            <w:r w:rsidRPr="00A073C5">
              <w:rPr>
                <w:sz w:val="20"/>
              </w:rPr>
              <w:t>)</w:t>
            </w:r>
          </w:p>
        </w:tc>
        <w:tc>
          <w:tcPr>
            <w:tcW w:w="4694" w:type="dxa"/>
          </w:tcPr>
          <w:p w14:paraId="4623849B" w14:textId="77777777" w:rsidR="00A54DD9" w:rsidRPr="00A073C5" w:rsidRDefault="00A54DD9" w:rsidP="007C5B8D">
            <w:pPr>
              <w:spacing w:line="200" w:lineRule="exact"/>
              <w:rPr>
                <w:sz w:val="20"/>
              </w:rPr>
            </w:pPr>
            <w:r w:rsidRPr="00A073C5">
              <w:rPr>
                <w:sz w:val="20"/>
              </w:rPr>
              <w:t>10 October 2010</w:t>
            </w:r>
          </w:p>
        </w:tc>
      </w:tr>
    </w:tbl>
    <w:p w14:paraId="192603D9" w14:textId="77777777" w:rsidR="00A54DD9" w:rsidRPr="00A073C5" w:rsidRDefault="00A54DD9" w:rsidP="00A54DD9">
      <w:pPr>
        <w:rPr>
          <w:szCs w:val="22"/>
        </w:rPr>
      </w:pPr>
    </w:p>
    <w:p w14:paraId="626E6842" w14:textId="77777777" w:rsidR="00D94CEE" w:rsidRPr="00A073C5" w:rsidRDefault="00D94CEE" w:rsidP="00D94CEE">
      <w:pPr>
        <w:jc w:val="center"/>
        <w:rPr>
          <w:sz w:val="20"/>
          <w:lang w:val="en-GB"/>
        </w:rPr>
      </w:pPr>
      <w:r w:rsidRPr="00A073C5">
        <w:rPr>
          <w:b/>
          <w:sz w:val="20"/>
          <w:lang w:val="en-GB"/>
        </w:rPr>
        <w:t>III.  Declarations, Reservations and Statements</w:t>
      </w:r>
    </w:p>
    <w:p w14:paraId="40A2904E" w14:textId="77777777" w:rsidR="00D94CEE" w:rsidRPr="00A073C5" w:rsidRDefault="00D94CEE" w:rsidP="00D94CEE">
      <w:pPr>
        <w:jc w:val="both"/>
        <w:rPr>
          <w:sz w:val="20"/>
          <w:lang w:val="en-GB"/>
        </w:rPr>
      </w:pPr>
    </w:p>
    <w:p w14:paraId="3786E27E" w14:textId="77777777" w:rsidR="00D94CEE" w:rsidRPr="00A073C5" w:rsidRDefault="00D94CEE" w:rsidP="00D94CEE">
      <w:pPr>
        <w:jc w:val="both"/>
        <w:rPr>
          <w:sz w:val="20"/>
          <w:lang w:val="en-GB"/>
        </w:rPr>
      </w:pPr>
    </w:p>
    <w:p w14:paraId="4CABD3AA" w14:textId="77777777" w:rsidR="00D94CEE" w:rsidRPr="00A073C5" w:rsidRDefault="00D94CEE" w:rsidP="00D94CEE">
      <w:pPr>
        <w:jc w:val="center"/>
        <w:rPr>
          <w:sz w:val="20"/>
          <w:lang w:val="en-GB"/>
        </w:rPr>
      </w:pPr>
      <w:r w:rsidRPr="00A073C5">
        <w:rPr>
          <w:b/>
          <w:sz w:val="20"/>
          <w:lang w:val="en-GB"/>
        </w:rPr>
        <w:t>DENMARK</w:t>
      </w:r>
    </w:p>
    <w:p w14:paraId="76E3FD11" w14:textId="77777777" w:rsidR="00D94CEE" w:rsidRPr="00A073C5" w:rsidRDefault="00D94CEE" w:rsidP="00D94CEE">
      <w:pPr>
        <w:jc w:val="both"/>
        <w:rPr>
          <w:sz w:val="20"/>
          <w:lang w:val="en-GB"/>
        </w:rPr>
      </w:pPr>
    </w:p>
    <w:p w14:paraId="23706CFD" w14:textId="77777777" w:rsidR="00D94CEE" w:rsidRPr="00A073C5" w:rsidRDefault="00D94CEE" w:rsidP="00D94CEE">
      <w:pPr>
        <w:ind w:firstLine="720"/>
        <w:jc w:val="both"/>
        <w:rPr>
          <w:sz w:val="20"/>
          <w:lang w:val="en-GB"/>
        </w:rPr>
      </w:pPr>
      <w:r w:rsidRPr="00A073C5">
        <w:rPr>
          <w:sz w:val="20"/>
          <w:lang w:val="en-GB"/>
        </w:rPr>
        <w:t>The instrument of accession of the Kingdom of Denmark was accompanied by the following reservation:</w:t>
      </w:r>
    </w:p>
    <w:p w14:paraId="2B11EA79" w14:textId="77777777" w:rsidR="00D94CEE" w:rsidRPr="00A073C5" w:rsidRDefault="00D94CEE" w:rsidP="00D94CEE">
      <w:pPr>
        <w:jc w:val="both"/>
        <w:rPr>
          <w:sz w:val="20"/>
          <w:lang w:val="en-GB"/>
        </w:rPr>
      </w:pPr>
    </w:p>
    <w:p w14:paraId="695CDF26" w14:textId="77777777" w:rsidR="00D94CEE" w:rsidRPr="00A073C5" w:rsidRDefault="00D94CEE" w:rsidP="00D94CEE">
      <w:pPr>
        <w:ind w:left="720"/>
        <w:jc w:val="both"/>
        <w:rPr>
          <w:sz w:val="20"/>
          <w:lang w:val="en-GB"/>
        </w:rPr>
      </w:pPr>
      <w:r w:rsidRPr="00A073C5">
        <w:rPr>
          <w:sz w:val="20"/>
          <w:lang w:val="en-GB"/>
        </w:rPr>
        <w:t xml:space="preserve">"It should be noted that a decision as to the applicability of the provisions of the Protocol to Greenland and </w:t>
      </w:r>
      <w:r w:rsidR="005030D8" w:rsidRPr="00A073C5">
        <w:rPr>
          <w:sz w:val="20"/>
          <w:lang w:val="en-GB"/>
        </w:rPr>
        <w:t xml:space="preserve">Faroes </w:t>
      </w:r>
      <w:r w:rsidRPr="00A073C5">
        <w:rPr>
          <w:sz w:val="20"/>
          <w:lang w:val="en-GB"/>
        </w:rPr>
        <w:t xml:space="preserve">is pending the completion of the international procedures prescribed in this respect.  The ratification of Denmark is therefore, until further notice, subject to reservation with regard to the obligations of Greenland and the </w:t>
      </w:r>
      <w:r w:rsidR="005030D8" w:rsidRPr="00A073C5">
        <w:rPr>
          <w:sz w:val="20"/>
          <w:lang w:val="en-GB"/>
        </w:rPr>
        <w:t xml:space="preserve">Faroes </w:t>
      </w:r>
      <w:r w:rsidRPr="00A073C5">
        <w:rPr>
          <w:sz w:val="20"/>
          <w:lang w:val="en-GB"/>
        </w:rPr>
        <w:t>under the Protocol."</w:t>
      </w:r>
    </w:p>
    <w:p w14:paraId="2AE9A1AD" w14:textId="77777777" w:rsidR="009803AF" w:rsidRPr="00A073C5" w:rsidRDefault="00E37869" w:rsidP="00E37869">
      <w:pPr>
        <w:jc w:val="both"/>
        <w:rPr>
          <w:sz w:val="20"/>
          <w:lang w:val="en-GB"/>
        </w:rPr>
      </w:pPr>
      <w:r w:rsidRPr="00A073C5">
        <w:rPr>
          <w:sz w:val="20"/>
          <w:lang w:val="en-GB"/>
        </w:rPr>
        <w:t>__________</w:t>
      </w:r>
    </w:p>
    <w:p w14:paraId="5FEC40C3" w14:textId="77777777" w:rsidR="009803AF" w:rsidRPr="00A073C5" w:rsidRDefault="009803AF" w:rsidP="003F13FB">
      <w:pPr>
        <w:rPr>
          <w:sz w:val="12"/>
          <w:szCs w:val="12"/>
          <w:lang w:val="en-GB"/>
        </w:rPr>
      </w:pPr>
    </w:p>
    <w:p w14:paraId="057D6DA8" w14:textId="77777777" w:rsidR="003F13FB" w:rsidRPr="00A073C5" w:rsidRDefault="00E37869" w:rsidP="003F13FB">
      <w:pPr>
        <w:ind w:firstLine="600"/>
        <w:rPr>
          <w:sz w:val="20"/>
          <w:lang w:val="en-GB"/>
        </w:rPr>
        <w:sectPr w:rsidR="003F13FB" w:rsidRPr="00A073C5" w:rsidSect="004E1B9E">
          <w:headerReference w:type="even" r:id="rId255"/>
          <w:headerReference w:type="default" r:id="rId256"/>
          <w:headerReference w:type="first" r:id="rId257"/>
          <w:footerReference w:type="first" r:id="rId258"/>
          <w:footnotePr>
            <w:numRestart w:val="eachSect"/>
          </w:footnotePr>
          <w:endnotePr>
            <w:numFmt w:val="decimal"/>
          </w:endnotePr>
          <w:pgSz w:w="11905" w:h="16837"/>
          <w:pgMar w:top="576" w:right="1080" w:bottom="720" w:left="1440" w:header="576" w:footer="576" w:gutter="0"/>
          <w:cols w:space="720"/>
          <w:noEndnote/>
          <w:titlePg/>
        </w:sectPr>
      </w:pPr>
      <w:r w:rsidRPr="00A073C5">
        <w:rPr>
          <w:sz w:val="20"/>
          <w:vertAlign w:val="superscript"/>
          <w:lang w:val="en-GB"/>
        </w:rPr>
        <w:t>1  </w:t>
      </w:r>
      <w:r w:rsidR="009803AF" w:rsidRPr="00A073C5">
        <w:rPr>
          <w:sz w:val="20"/>
          <w:lang w:val="en-GB"/>
        </w:rPr>
        <w:t xml:space="preserve">For the text of a </w:t>
      </w:r>
      <w:r w:rsidR="00D8578A" w:rsidRPr="00A073C5">
        <w:rPr>
          <w:sz w:val="20"/>
          <w:lang w:val="en-GB"/>
        </w:rPr>
        <w:t xml:space="preserve">declaration, </w:t>
      </w:r>
      <w:r w:rsidR="009803AF" w:rsidRPr="00A073C5">
        <w:rPr>
          <w:sz w:val="20"/>
          <w:lang w:val="en-GB"/>
        </w:rPr>
        <w:t>reservation</w:t>
      </w:r>
      <w:r w:rsidR="00D8578A" w:rsidRPr="00A073C5">
        <w:rPr>
          <w:sz w:val="20"/>
          <w:lang w:val="en-GB"/>
        </w:rPr>
        <w:t xml:space="preserve"> or statement</w:t>
      </w:r>
      <w:r w:rsidR="009803AF" w:rsidRPr="00A073C5">
        <w:rPr>
          <w:sz w:val="20"/>
          <w:lang w:val="en-GB"/>
        </w:rPr>
        <w:t>, see section III.</w:t>
      </w:r>
    </w:p>
    <w:p w14:paraId="37E48054" w14:textId="77777777" w:rsidR="003F13FB" w:rsidRPr="00A073C5" w:rsidRDefault="003F13FB" w:rsidP="003F13FB">
      <w:pPr>
        <w:rPr>
          <w:bCs/>
          <w:sz w:val="20"/>
          <w:lang w:val="en-GB"/>
        </w:rPr>
      </w:pPr>
    </w:p>
    <w:p w14:paraId="541BD621" w14:textId="77777777" w:rsidR="003F13FB" w:rsidRPr="00A073C5" w:rsidRDefault="003F13FB" w:rsidP="00BE21CD">
      <w:pPr>
        <w:pStyle w:val="Heading1"/>
        <w:rPr>
          <w:sz w:val="22"/>
          <w:szCs w:val="22"/>
        </w:rPr>
      </w:pPr>
      <w:bookmarkStart w:id="774" w:name="_Toc84950245"/>
      <w:r w:rsidRPr="00A073C5">
        <w:rPr>
          <w:sz w:val="22"/>
          <w:szCs w:val="22"/>
        </w:rPr>
        <w:t>CAPE TOWN AGREEMENT OF 2012 ON THE IMPLEMENTATION OF THE PROVISIONS</w:t>
      </w:r>
      <w:r w:rsidR="00BE21CD" w:rsidRPr="00A073C5">
        <w:rPr>
          <w:sz w:val="22"/>
          <w:szCs w:val="22"/>
        </w:rPr>
        <w:t xml:space="preserve"> </w:t>
      </w:r>
      <w:r w:rsidRPr="00A073C5">
        <w:rPr>
          <w:sz w:val="22"/>
          <w:szCs w:val="22"/>
        </w:rPr>
        <w:t xml:space="preserve">OF THE TORREMOLINOS PROTOCOL OF 1993 RELATING </w:t>
      </w:r>
      <w:r w:rsidR="00471350" w:rsidRPr="00A073C5">
        <w:rPr>
          <w:sz w:val="22"/>
          <w:szCs w:val="22"/>
        </w:rPr>
        <w:t> </w:t>
      </w:r>
      <w:r w:rsidRPr="00A073C5">
        <w:rPr>
          <w:sz w:val="22"/>
          <w:szCs w:val="22"/>
        </w:rPr>
        <w:t>TO THE</w:t>
      </w:r>
      <w:r w:rsidR="00471350" w:rsidRPr="00A073C5">
        <w:rPr>
          <w:sz w:val="22"/>
          <w:szCs w:val="22"/>
        </w:rPr>
        <w:t> </w:t>
      </w:r>
      <w:r w:rsidRPr="00A073C5">
        <w:rPr>
          <w:sz w:val="22"/>
          <w:szCs w:val="22"/>
        </w:rPr>
        <w:t xml:space="preserve">TORREMOLINOS INTERNATIONAL CONVENTION FOR </w:t>
      </w:r>
      <w:r w:rsidR="00471350" w:rsidRPr="00A073C5">
        <w:rPr>
          <w:sz w:val="22"/>
          <w:szCs w:val="22"/>
        </w:rPr>
        <w:t> </w:t>
      </w:r>
      <w:r w:rsidRPr="00A073C5">
        <w:rPr>
          <w:sz w:val="22"/>
          <w:szCs w:val="22"/>
        </w:rPr>
        <w:t>THE SAFETY OF</w:t>
      </w:r>
      <w:r w:rsidR="00471350" w:rsidRPr="00A073C5">
        <w:rPr>
          <w:sz w:val="22"/>
          <w:szCs w:val="22"/>
        </w:rPr>
        <w:t> </w:t>
      </w:r>
      <w:r w:rsidRPr="00A073C5">
        <w:rPr>
          <w:sz w:val="22"/>
          <w:szCs w:val="22"/>
        </w:rPr>
        <w:t>FISHING</w:t>
      </w:r>
      <w:r w:rsidR="00471350" w:rsidRPr="00A073C5">
        <w:rPr>
          <w:sz w:val="22"/>
          <w:szCs w:val="22"/>
        </w:rPr>
        <w:t> </w:t>
      </w:r>
      <w:r w:rsidRPr="00A073C5">
        <w:rPr>
          <w:sz w:val="22"/>
          <w:szCs w:val="22"/>
        </w:rPr>
        <w:t>VESSELS, 1977</w:t>
      </w:r>
      <w:bookmarkEnd w:id="774"/>
    </w:p>
    <w:p w14:paraId="4AF291FF" w14:textId="77777777" w:rsidR="003F13FB" w:rsidRPr="00A073C5" w:rsidRDefault="003F13FB" w:rsidP="003F13FB">
      <w:pPr>
        <w:jc w:val="center"/>
        <w:rPr>
          <w:sz w:val="20"/>
          <w:lang w:val="en-GB"/>
        </w:rPr>
      </w:pPr>
    </w:p>
    <w:p w14:paraId="56D7AD97" w14:textId="77777777" w:rsidR="003F13FB" w:rsidRPr="00A073C5" w:rsidRDefault="004E12A1" w:rsidP="003F13FB">
      <w:pPr>
        <w:jc w:val="center"/>
        <w:rPr>
          <w:sz w:val="20"/>
          <w:lang w:val="en-GB"/>
        </w:rPr>
      </w:pPr>
      <w:r w:rsidRPr="00A073C5">
        <w:rPr>
          <w:sz w:val="20"/>
          <w:lang w:val="en-GB"/>
        </w:rPr>
        <w:t>Adopted</w:t>
      </w:r>
      <w:r w:rsidR="0085652A" w:rsidRPr="00A073C5">
        <w:rPr>
          <w:sz w:val="20"/>
          <w:lang w:val="en-GB"/>
        </w:rPr>
        <w:t xml:space="preserve"> in</w:t>
      </w:r>
      <w:r w:rsidR="003F13FB" w:rsidRPr="00A073C5">
        <w:rPr>
          <w:sz w:val="20"/>
          <w:lang w:val="en-GB"/>
        </w:rPr>
        <w:t xml:space="preserve"> Cape</w:t>
      </w:r>
      <w:r w:rsidR="0085652A" w:rsidRPr="00A073C5">
        <w:rPr>
          <w:sz w:val="20"/>
          <w:lang w:val="en-GB"/>
        </w:rPr>
        <w:t xml:space="preserve"> t</w:t>
      </w:r>
      <w:r w:rsidR="003F13FB" w:rsidRPr="00A073C5">
        <w:rPr>
          <w:sz w:val="20"/>
          <w:lang w:val="en-GB"/>
        </w:rPr>
        <w:t>own</w:t>
      </w:r>
      <w:r w:rsidRPr="00A073C5">
        <w:rPr>
          <w:sz w:val="20"/>
          <w:lang w:val="en-GB"/>
        </w:rPr>
        <w:t xml:space="preserve"> on </w:t>
      </w:r>
      <w:r w:rsidR="008F2508" w:rsidRPr="00A073C5">
        <w:rPr>
          <w:sz w:val="20"/>
          <w:lang w:val="en-GB"/>
        </w:rPr>
        <w:t>11 October 2012</w:t>
      </w:r>
    </w:p>
    <w:p w14:paraId="2B2B5E69" w14:textId="77777777" w:rsidR="003F13FB" w:rsidRPr="00A073C5" w:rsidRDefault="003F13FB" w:rsidP="003F13FB">
      <w:pPr>
        <w:jc w:val="center"/>
        <w:rPr>
          <w:sz w:val="20"/>
          <w:lang w:val="en-GB"/>
        </w:rPr>
      </w:pPr>
    </w:p>
    <w:p w14:paraId="39D1B2D8" w14:textId="77777777" w:rsidR="003F13FB" w:rsidRPr="00A073C5" w:rsidRDefault="003F13FB" w:rsidP="003F13FB">
      <w:pPr>
        <w:pBdr>
          <w:bottom w:val="single" w:sz="12" w:space="1" w:color="auto"/>
        </w:pBdr>
        <w:jc w:val="center"/>
        <w:rPr>
          <w:sz w:val="20"/>
          <w:lang w:val="en-GB"/>
        </w:rPr>
      </w:pPr>
      <w:r w:rsidRPr="00A073C5">
        <w:rPr>
          <w:b/>
          <w:sz w:val="20"/>
          <w:lang w:val="en-GB"/>
        </w:rPr>
        <w:t>Entry into force</w:t>
      </w:r>
      <w:r w:rsidRPr="00A073C5">
        <w:rPr>
          <w:sz w:val="20"/>
          <w:lang w:val="en-GB"/>
        </w:rPr>
        <w:t>:  Not yet in force</w:t>
      </w:r>
    </w:p>
    <w:p w14:paraId="3CC6D3FF" w14:textId="77777777" w:rsidR="00306638" w:rsidRPr="00A073C5" w:rsidRDefault="00306638" w:rsidP="003F13FB">
      <w:pPr>
        <w:jc w:val="both"/>
        <w:rPr>
          <w:sz w:val="20"/>
          <w:u w:val="single"/>
          <w:lang w:val="en-GB"/>
        </w:rPr>
      </w:pPr>
    </w:p>
    <w:p w14:paraId="32BFBB13" w14:textId="77777777" w:rsidR="008F2508" w:rsidRPr="00A073C5" w:rsidRDefault="008F2508" w:rsidP="008F2508">
      <w:pPr>
        <w:jc w:val="center"/>
        <w:rPr>
          <w:b/>
          <w:sz w:val="20"/>
          <w:lang w:val="en-GB"/>
        </w:rPr>
      </w:pPr>
      <w:r w:rsidRPr="00A073C5">
        <w:rPr>
          <w:b/>
          <w:sz w:val="20"/>
          <w:lang w:val="en-GB"/>
        </w:rPr>
        <w:t>Article 3</w:t>
      </w:r>
    </w:p>
    <w:p w14:paraId="00788ECA" w14:textId="77777777" w:rsidR="008F2508" w:rsidRPr="00A073C5" w:rsidRDefault="008F2508" w:rsidP="008F2508">
      <w:pPr>
        <w:jc w:val="both"/>
        <w:rPr>
          <w:b/>
          <w:sz w:val="20"/>
          <w:lang w:val="en-GB"/>
        </w:rPr>
      </w:pPr>
    </w:p>
    <w:p w14:paraId="2C0A886B" w14:textId="77777777" w:rsidR="008F2508" w:rsidRPr="00A073C5" w:rsidRDefault="008F2508" w:rsidP="008F2508">
      <w:pPr>
        <w:jc w:val="both"/>
        <w:rPr>
          <w:b/>
          <w:sz w:val="20"/>
          <w:lang w:val="en-GB"/>
        </w:rPr>
      </w:pPr>
      <w:r w:rsidRPr="00A073C5">
        <w:rPr>
          <w:b/>
          <w:sz w:val="20"/>
          <w:lang w:val="en-GB"/>
        </w:rPr>
        <w:t>Signature, ratification, acceptance, approval and accession</w:t>
      </w:r>
    </w:p>
    <w:p w14:paraId="2B202AB8" w14:textId="77777777" w:rsidR="008F2508" w:rsidRPr="00A073C5" w:rsidRDefault="008F2508" w:rsidP="008F2508">
      <w:pPr>
        <w:jc w:val="both"/>
        <w:rPr>
          <w:sz w:val="20"/>
          <w:lang w:val="en-GB"/>
        </w:rPr>
      </w:pPr>
    </w:p>
    <w:p w14:paraId="0C139C84" w14:textId="77777777" w:rsidR="008F2508" w:rsidRPr="00A073C5" w:rsidRDefault="008F2508" w:rsidP="008F2508">
      <w:pPr>
        <w:jc w:val="both"/>
        <w:rPr>
          <w:sz w:val="20"/>
          <w:lang w:val="en-GB"/>
        </w:rPr>
      </w:pPr>
      <w:r w:rsidRPr="00A073C5">
        <w:rPr>
          <w:sz w:val="20"/>
          <w:lang w:val="en-GB"/>
        </w:rPr>
        <w:t>(1)</w:t>
      </w:r>
      <w:r w:rsidRPr="00A073C5">
        <w:rPr>
          <w:sz w:val="20"/>
          <w:lang w:val="en-GB"/>
        </w:rPr>
        <w:tab/>
        <w:t>This Agreement shall remain open for signature at the Headquarters of the Organization from 11</w:t>
      </w:r>
      <w:r w:rsidR="00306638" w:rsidRPr="00A073C5">
        <w:rPr>
          <w:sz w:val="20"/>
          <w:lang w:val="en-GB"/>
        </w:rPr>
        <w:t> </w:t>
      </w:r>
      <w:r w:rsidRPr="00A073C5">
        <w:rPr>
          <w:sz w:val="20"/>
          <w:lang w:val="en-GB"/>
        </w:rPr>
        <w:t>February 2013 to 10 February 2014 and shall thereafter remain open for accession.</w:t>
      </w:r>
    </w:p>
    <w:p w14:paraId="6768309B" w14:textId="77777777" w:rsidR="008F2508" w:rsidRPr="00A073C5" w:rsidRDefault="008F2508" w:rsidP="008F2508">
      <w:pPr>
        <w:jc w:val="both"/>
        <w:rPr>
          <w:sz w:val="20"/>
          <w:lang w:val="en-GB"/>
        </w:rPr>
      </w:pPr>
    </w:p>
    <w:p w14:paraId="231D98CB" w14:textId="77777777" w:rsidR="008F2508" w:rsidRPr="00A073C5" w:rsidRDefault="008F2508" w:rsidP="008F2508">
      <w:pPr>
        <w:jc w:val="both"/>
        <w:rPr>
          <w:sz w:val="20"/>
          <w:lang w:val="en-GB"/>
        </w:rPr>
      </w:pPr>
      <w:r w:rsidRPr="00A073C5">
        <w:rPr>
          <w:sz w:val="20"/>
          <w:lang w:val="en-GB"/>
        </w:rPr>
        <w:t>(2)</w:t>
      </w:r>
      <w:r w:rsidRPr="00A073C5">
        <w:rPr>
          <w:sz w:val="20"/>
          <w:lang w:val="en-GB"/>
        </w:rPr>
        <w:tab/>
        <w:t>All States may become Parties to this Agreement by expressing their consent to be bound by the Agreement by:</w:t>
      </w:r>
    </w:p>
    <w:p w14:paraId="417B63E3" w14:textId="77777777" w:rsidR="008F2508" w:rsidRPr="00A073C5" w:rsidRDefault="008F2508" w:rsidP="008F2508">
      <w:pPr>
        <w:jc w:val="both"/>
        <w:rPr>
          <w:sz w:val="20"/>
          <w:lang w:val="en-GB"/>
        </w:rPr>
      </w:pPr>
    </w:p>
    <w:p w14:paraId="35B3C186" w14:textId="77777777" w:rsidR="008F2508" w:rsidRPr="00A073C5" w:rsidRDefault="008F2508" w:rsidP="00B946AB">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4C140526" w14:textId="77777777" w:rsidR="008F2508" w:rsidRPr="00A073C5" w:rsidRDefault="008F2508" w:rsidP="00B946AB">
      <w:pPr>
        <w:ind w:left="1440" w:hanging="720"/>
        <w:jc w:val="both"/>
        <w:rPr>
          <w:sz w:val="20"/>
          <w:lang w:val="en-GB"/>
        </w:rPr>
      </w:pPr>
    </w:p>
    <w:p w14:paraId="371669FB" w14:textId="77777777" w:rsidR="008F2508" w:rsidRPr="00A073C5" w:rsidRDefault="008F2508" w:rsidP="00B946AB">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71ECA097" w14:textId="77777777" w:rsidR="008F2508" w:rsidRPr="00A073C5" w:rsidRDefault="008F2508" w:rsidP="00B946AB">
      <w:pPr>
        <w:ind w:left="1440" w:hanging="720"/>
        <w:jc w:val="both"/>
        <w:rPr>
          <w:sz w:val="20"/>
          <w:lang w:val="en-GB"/>
        </w:rPr>
      </w:pPr>
    </w:p>
    <w:p w14:paraId="1DD9BBF7" w14:textId="77777777" w:rsidR="008F2508" w:rsidRPr="00A073C5" w:rsidRDefault="008F2508" w:rsidP="00B946AB">
      <w:pPr>
        <w:ind w:left="1440" w:hanging="720"/>
        <w:jc w:val="both"/>
        <w:rPr>
          <w:sz w:val="20"/>
          <w:lang w:val="en-GB"/>
        </w:rPr>
      </w:pPr>
      <w:r w:rsidRPr="00A073C5">
        <w:rPr>
          <w:sz w:val="20"/>
          <w:lang w:val="en-GB"/>
        </w:rPr>
        <w:t>(c)</w:t>
      </w:r>
      <w:r w:rsidRPr="00A073C5">
        <w:rPr>
          <w:sz w:val="20"/>
          <w:lang w:val="en-GB"/>
        </w:rPr>
        <w:tab/>
        <w:t>signature subject to the procedure set out in paragraph (4) of this article; or</w:t>
      </w:r>
    </w:p>
    <w:p w14:paraId="450CB6FD" w14:textId="77777777" w:rsidR="008F2508" w:rsidRPr="00A073C5" w:rsidRDefault="008F2508" w:rsidP="00B946AB">
      <w:pPr>
        <w:ind w:left="1440" w:hanging="720"/>
        <w:jc w:val="both"/>
        <w:rPr>
          <w:sz w:val="20"/>
          <w:lang w:val="en-GB"/>
        </w:rPr>
      </w:pPr>
    </w:p>
    <w:p w14:paraId="13D4F3F6" w14:textId="77777777" w:rsidR="008F2508" w:rsidRPr="00A073C5" w:rsidRDefault="008F2508" w:rsidP="00B946AB">
      <w:pPr>
        <w:ind w:left="1440" w:hanging="720"/>
        <w:jc w:val="both"/>
        <w:rPr>
          <w:sz w:val="20"/>
          <w:lang w:val="en-GB"/>
        </w:rPr>
      </w:pPr>
      <w:r w:rsidRPr="00A073C5">
        <w:rPr>
          <w:sz w:val="20"/>
          <w:lang w:val="en-GB"/>
        </w:rPr>
        <w:t>(d)</w:t>
      </w:r>
      <w:r w:rsidRPr="00A073C5">
        <w:rPr>
          <w:sz w:val="20"/>
          <w:lang w:val="en-GB"/>
        </w:rPr>
        <w:tab/>
        <w:t>accession.</w:t>
      </w:r>
    </w:p>
    <w:p w14:paraId="6B9FD4FE" w14:textId="77777777" w:rsidR="008F2508" w:rsidRPr="00A073C5" w:rsidRDefault="008F2508" w:rsidP="008F2508">
      <w:pPr>
        <w:jc w:val="both"/>
        <w:rPr>
          <w:sz w:val="20"/>
          <w:lang w:val="en-GB"/>
        </w:rPr>
      </w:pPr>
    </w:p>
    <w:p w14:paraId="6DBB100D" w14:textId="77777777" w:rsidR="008F2508" w:rsidRPr="00A073C5" w:rsidRDefault="008F2508" w:rsidP="008F2508">
      <w:pPr>
        <w:jc w:val="both"/>
        <w:rPr>
          <w:sz w:val="20"/>
          <w:lang w:val="en-GB"/>
        </w:rPr>
      </w:pPr>
      <w:r w:rsidRPr="00A073C5">
        <w:rPr>
          <w:sz w:val="20"/>
          <w:lang w:val="en-GB"/>
        </w:rPr>
        <w:t>(3)</w:t>
      </w:r>
      <w:r w:rsidRPr="00A073C5">
        <w:rPr>
          <w:sz w:val="20"/>
          <w:lang w:val="en-GB"/>
        </w:rPr>
        <w:tab/>
        <w:t>Ratification, acceptance, approval or accession shall be effected by the deposit of an instrument to that effect with the Secretary-General.</w:t>
      </w:r>
    </w:p>
    <w:p w14:paraId="3C63C59F" w14:textId="77777777" w:rsidR="008F2508" w:rsidRPr="00A073C5" w:rsidRDefault="008F2508" w:rsidP="008F2508">
      <w:pPr>
        <w:jc w:val="both"/>
        <w:rPr>
          <w:sz w:val="20"/>
          <w:lang w:val="en-GB"/>
        </w:rPr>
      </w:pPr>
    </w:p>
    <w:p w14:paraId="5AA14B30" w14:textId="77777777" w:rsidR="008F2508" w:rsidRPr="00A073C5" w:rsidRDefault="008F2508" w:rsidP="008F2508">
      <w:pPr>
        <w:jc w:val="both"/>
        <w:rPr>
          <w:sz w:val="20"/>
          <w:lang w:val="en-GB"/>
        </w:rPr>
      </w:pPr>
      <w:r w:rsidRPr="00A073C5">
        <w:rPr>
          <w:sz w:val="20"/>
          <w:lang w:val="en-GB"/>
        </w:rPr>
        <w:t>(4)</w:t>
      </w:r>
      <w:r w:rsidRPr="00A073C5">
        <w:rPr>
          <w:sz w:val="20"/>
          <w:lang w:val="en-GB"/>
        </w:rPr>
        <w:tab/>
        <w:t>A State which has deposited before the date of the adoption of this Agreement an instrument of ratification, acceptance, approval of or accession to the 1993 Torremolinos Protocol and which has signed this Agreement in accordance with paragraph (2)(c) of this article shall be deemed to have expressed its consent to be bound by this Agreement 12 months after the date of the adoption of this Agreement unless that State notifies the depositary in writing before that date that it is not availing itself of the simplified procedure set out in this paragraph.</w:t>
      </w:r>
    </w:p>
    <w:p w14:paraId="78CE55E3" w14:textId="77777777" w:rsidR="003F13FB" w:rsidRPr="00A073C5" w:rsidRDefault="003F13FB" w:rsidP="003F13FB">
      <w:pPr>
        <w:jc w:val="both"/>
        <w:rPr>
          <w:sz w:val="20"/>
          <w:lang w:val="en-GB"/>
        </w:rPr>
      </w:pPr>
    </w:p>
    <w:p w14:paraId="1EC1E36C" w14:textId="77777777" w:rsidR="003F13FB" w:rsidRPr="00A073C5" w:rsidRDefault="003F13FB" w:rsidP="003F13FB">
      <w:pPr>
        <w:jc w:val="both"/>
        <w:rPr>
          <w:sz w:val="20"/>
          <w:lang w:val="en-GB"/>
        </w:rPr>
      </w:pPr>
    </w:p>
    <w:p w14:paraId="0F3E66C0" w14:textId="77777777" w:rsidR="00B946AB" w:rsidRPr="00A073C5" w:rsidRDefault="00B946AB" w:rsidP="00B946AB">
      <w:pPr>
        <w:jc w:val="center"/>
        <w:rPr>
          <w:b/>
          <w:sz w:val="20"/>
          <w:lang w:val="en-GB"/>
        </w:rPr>
      </w:pPr>
      <w:r w:rsidRPr="00A073C5">
        <w:rPr>
          <w:b/>
          <w:sz w:val="20"/>
          <w:lang w:val="en-GB"/>
        </w:rPr>
        <w:t>Article 4</w:t>
      </w:r>
    </w:p>
    <w:p w14:paraId="67F89649" w14:textId="77777777" w:rsidR="00B946AB" w:rsidRPr="00A073C5" w:rsidRDefault="00B946AB" w:rsidP="00B946AB">
      <w:pPr>
        <w:jc w:val="both"/>
        <w:rPr>
          <w:b/>
          <w:sz w:val="20"/>
          <w:lang w:val="en-GB"/>
        </w:rPr>
      </w:pPr>
      <w:r w:rsidRPr="00A073C5">
        <w:rPr>
          <w:b/>
          <w:sz w:val="20"/>
          <w:lang w:val="en-GB"/>
        </w:rPr>
        <w:t>Entry into force</w:t>
      </w:r>
    </w:p>
    <w:p w14:paraId="46AA53BF" w14:textId="77777777" w:rsidR="00B946AB" w:rsidRPr="00A073C5" w:rsidRDefault="00B946AB" w:rsidP="00B946AB">
      <w:pPr>
        <w:jc w:val="both"/>
        <w:rPr>
          <w:b/>
          <w:iCs/>
          <w:sz w:val="20"/>
          <w:lang w:val="en-GB"/>
        </w:rPr>
      </w:pPr>
    </w:p>
    <w:p w14:paraId="0F5BAF71" w14:textId="77777777" w:rsidR="00B946AB" w:rsidRPr="00A073C5" w:rsidRDefault="00B946AB" w:rsidP="00B946AB">
      <w:pPr>
        <w:jc w:val="both"/>
        <w:rPr>
          <w:sz w:val="20"/>
          <w:lang w:val="en-GB"/>
        </w:rPr>
      </w:pPr>
      <w:r w:rsidRPr="00A073C5">
        <w:rPr>
          <w:sz w:val="20"/>
          <w:lang w:val="en-GB"/>
        </w:rPr>
        <w:t>(1)</w:t>
      </w:r>
      <w:r w:rsidRPr="00A073C5">
        <w:rPr>
          <w:sz w:val="20"/>
          <w:lang w:val="en-GB"/>
        </w:rPr>
        <w:tab/>
        <w:t>This Agreement shall enter into force 12 months after the date on which not less than 22 States the aggregate number of whose fishing vessels of 24 m in length and over operating on the high seas is not less than 3,600</w:t>
      </w:r>
      <w:r w:rsidRPr="00A073C5">
        <w:rPr>
          <w:sz w:val="20"/>
          <w:vertAlign w:val="superscript"/>
          <w:lang w:val="en-GB"/>
        </w:rPr>
        <w:t xml:space="preserve"> </w:t>
      </w:r>
      <w:r w:rsidRPr="00A073C5">
        <w:rPr>
          <w:sz w:val="20"/>
          <w:lang w:val="en-GB"/>
        </w:rPr>
        <w:t>have expressed their consent to be bound by it.</w:t>
      </w:r>
    </w:p>
    <w:p w14:paraId="4B66287D" w14:textId="77777777" w:rsidR="00B946AB" w:rsidRPr="00A073C5" w:rsidRDefault="00B946AB" w:rsidP="00B946AB">
      <w:pPr>
        <w:jc w:val="both"/>
        <w:rPr>
          <w:sz w:val="20"/>
          <w:lang w:val="en-GB"/>
        </w:rPr>
      </w:pPr>
    </w:p>
    <w:p w14:paraId="292C2438" w14:textId="77777777" w:rsidR="00B946AB" w:rsidRPr="00A073C5" w:rsidRDefault="00B946AB" w:rsidP="00B946AB">
      <w:pPr>
        <w:jc w:val="both"/>
        <w:rPr>
          <w:sz w:val="20"/>
          <w:lang w:val="en-GB"/>
        </w:rPr>
      </w:pPr>
      <w:r w:rsidRPr="00A073C5">
        <w:rPr>
          <w:sz w:val="20"/>
          <w:lang w:val="en-GB"/>
        </w:rPr>
        <w:t>(2)</w:t>
      </w:r>
      <w:r w:rsidRPr="00A073C5">
        <w:rPr>
          <w:sz w:val="20"/>
          <w:lang w:val="en-GB"/>
        </w:rPr>
        <w:tab/>
        <w:t>For a State which deposits an instrument of ratification, acceptance, approval or accession in respect of this Agreement after the requirements for entry into force thereof have been met but prior to the date of entry into force, the ratification, acceptance, approval or accession shall take effect on the date of entry into force of this Agreement or three months after the date of deposit of the instrument, whichever is the later date.</w:t>
      </w:r>
    </w:p>
    <w:p w14:paraId="1D7645E6" w14:textId="77777777" w:rsidR="00B946AB" w:rsidRPr="00A073C5" w:rsidRDefault="00B946AB" w:rsidP="00B946AB">
      <w:pPr>
        <w:jc w:val="both"/>
        <w:rPr>
          <w:sz w:val="20"/>
          <w:lang w:val="en-GB"/>
        </w:rPr>
      </w:pPr>
    </w:p>
    <w:p w14:paraId="5D643BF4" w14:textId="77777777" w:rsidR="00B946AB" w:rsidRPr="00A073C5" w:rsidRDefault="00B946AB" w:rsidP="00B946AB">
      <w:pPr>
        <w:jc w:val="both"/>
        <w:rPr>
          <w:sz w:val="20"/>
          <w:lang w:val="en-GB"/>
        </w:rPr>
      </w:pPr>
      <w:r w:rsidRPr="00A073C5">
        <w:rPr>
          <w:sz w:val="20"/>
          <w:lang w:val="en-GB"/>
        </w:rPr>
        <w:t>(3)</w:t>
      </w:r>
      <w:r w:rsidRPr="00A073C5">
        <w:rPr>
          <w:sz w:val="20"/>
          <w:lang w:val="en-GB"/>
        </w:rPr>
        <w:tab/>
        <w:t>For a State which deposits an instrument of ratification, acceptance, approval or accession in respect of this Agreement after the date on which it enters into force, this Agreement shall take effect three months after the date of deposit of the instrument.</w:t>
      </w:r>
    </w:p>
    <w:p w14:paraId="695CF0B5" w14:textId="77777777" w:rsidR="00B946AB" w:rsidRPr="00A073C5" w:rsidRDefault="00B946AB" w:rsidP="00B946AB">
      <w:pPr>
        <w:jc w:val="both"/>
        <w:rPr>
          <w:sz w:val="20"/>
          <w:lang w:val="en-GB"/>
        </w:rPr>
      </w:pPr>
    </w:p>
    <w:p w14:paraId="2D8B2D44" w14:textId="77777777" w:rsidR="00B946AB" w:rsidRPr="00A073C5" w:rsidRDefault="00B946AB" w:rsidP="00B946AB">
      <w:pPr>
        <w:jc w:val="both"/>
        <w:rPr>
          <w:sz w:val="20"/>
          <w:lang w:val="en-GB"/>
        </w:rPr>
      </w:pPr>
      <w:r w:rsidRPr="00A073C5">
        <w:rPr>
          <w:sz w:val="20"/>
          <w:lang w:val="en-GB"/>
        </w:rPr>
        <w:t>(4)</w:t>
      </w:r>
      <w:r w:rsidRPr="00A073C5">
        <w:rPr>
          <w:sz w:val="20"/>
          <w:lang w:val="en-GB"/>
        </w:rPr>
        <w:tab/>
        <w:t>After the date on which an amendment to this Agreement is deemed to have been accepted under article 11 of the 1993 Torremolinos Protocol, as applied to this Agreement pursuant to article 2, any instrument of ratification, acceptance, approval or accession deposited shall apply to this Agreement as amended.</w:t>
      </w:r>
    </w:p>
    <w:p w14:paraId="4F54578E" w14:textId="77777777" w:rsidR="00B946AB" w:rsidRPr="00A073C5" w:rsidRDefault="00B946AB" w:rsidP="00B946AB">
      <w:pPr>
        <w:jc w:val="both"/>
        <w:rPr>
          <w:sz w:val="20"/>
          <w:lang w:val="en-GB"/>
        </w:rPr>
      </w:pPr>
    </w:p>
    <w:p w14:paraId="71AFB1DB" w14:textId="77777777" w:rsidR="003F13FB" w:rsidRPr="00A073C5" w:rsidRDefault="003F13FB" w:rsidP="003F13FB">
      <w:pPr>
        <w:jc w:val="both"/>
        <w:rPr>
          <w:sz w:val="20"/>
          <w:lang w:val="en-GB"/>
        </w:rPr>
      </w:pPr>
    </w:p>
    <w:p w14:paraId="7C472580" w14:textId="77777777" w:rsidR="003F13FB" w:rsidRPr="00A073C5" w:rsidRDefault="003F13FB" w:rsidP="003F13FB">
      <w:pPr>
        <w:jc w:val="both"/>
        <w:rPr>
          <w:sz w:val="20"/>
          <w:lang w:val="en-GB"/>
        </w:rPr>
      </w:pPr>
      <w:r w:rsidRPr="00A073C5">
        <w:rPr>
          <w:sz w:val="20"/>
          <w:lang w:val="en-GB"/>
        </w:rPr>
        <w:t>...</w:t>
      </w:r>
    </w:p>
    <w:p w14:paraId="5076A4F2" w14:textId="77777777" w:rsidR="003F13FB" w:rsidRPr="00A073C5" w:rsidRDefault="003F13FB" w:rsidP="003F13FB">
      <w:pPr>
        <w:jc w:val="both"/>
        <w:rPr>
          <w:sz w:val="20"/>
          <w:lang w:val="en-GB"/>
        </w:rPr>
      </w:pPr>
    </w:p>
    <w:p w14:paraId="72A2C515" w14:textId="77777777" w:rsidR="003F13FB" w:rsidRPr="00A073C5" w:rsidRDefault="003F13FB" w:rsidP="003F13FB">
      <w:pPr>
        <w:jc w:val="both"/>
        <w:rPr>
          <w:sz w:val="20"/>
          <w:lang w:val="en-GB"/>
        </w:rPr>
      </w:pPr>
    </w:p>
    <w:p w14:paraId="696FA96B" w14:textId="77777777" w:rsidR="003F13FB" w:rsidRPr="00A073C5" w:rsidRDefault="003F13FB" w:rsidP="003F13FB">
      <w:pPr>
        <w:jc w:val="both"/>
        <w:rPr>
          <w:sz w:val="20"/>
          <w:lang w:val="en-GB"/>
        </w:rPr>
      </w:pPr>
    </w:p>
    <w:p w14:paraId="7BC35232" w14:textId="77777777" w:rsidR="003F13FB" w:rsidRPr="00A073C5" w:rsidRDefault="003F13FB" w:rsidP="003F13FB">
      <w:pPr>
        <w:pBdr>
          <w:bottom w:val="single" w:sz="12" w:space="1" w:color="auto"/>
        </w:pBdr>
        <w:jc w:val="both"/>
        <w:rPr>
          <w:sz w:val="20"/>
          <w:lang w:val="en-GB"/>
        </w:rPr>
      </w:pPr>
    </w:p>
    <w:p w14:paraId="0F3550B0" w14:textId="77777777" w:rsidR="00306638" w:rsidRPr="00A073C5" w:rsidRDefault="00306638" w:rsidP="003F13FB">
      <w:pPr>
        <w:jc w:val="both"/>
        <w:rPr>
          <w:sz w:val="20"/>
          <w:u w:val="single"/>
          <w:lang w:val="en-GB"/>
        </w:rPr>
      </w:pPr>
    </w:p>
    <w:p w14:paraId="0B65219E" w14:textId="77777777" w:rsidR="003F13FB" w:rsidRPr="00A073C5" w:rsidRDefault="003F13FB" w:rsidP="003F13FB">
      <w:pPr>
        <w:jc w:val="both"/>
        <w:rPr>
          <w:sz w:val="20"/>
          <w:lang w:val="en-GB"/>
        </w:rPr>
      </w:pPr>
      <w:r w:rsidRPr="00A073C5">
        <w:rPr>
          <w:sz w:val="20"/>
          <w:lang w:val="en-GB"/>
        </w:rPr>
        <w:t>I.</w:t>
      </w:r>
      <w:r w:rsidRPr="00A073C5">
        <w:rPr>
          <w:sz w:val="20"/>
          <w:lang w:val="en-GB"/>
        </w:rPr>
        <w:tab/>
        <w:t>Signatories</w:t>
      </w:r>
    </w:p>
    <w:p w14:paraId="41C76E49" w14:textId="77777777" w:rsidR="003F13FB" w:rsidRPr="00A073C5" w:rsidRDefault="003F13FB" w:rsidP="003F13FB">
      <w:pPr>
        <w:jc w:val="both"/>
        <w:rPr>
          <w:sz w:val="20"/>
          <w:lang w:val="en-GB"/>
        </w:rPr>
      </w:pPr>
    </w:p>
    <w:p w14:paraId="1ADEAFBA" w14:textId="77777777" w:rsidR="003F13FB" w:rsidRPr="00A073C5" w:rsidRDefault="003F13FB" w:rsidP="003F13FB">
      <w:pPr>
        <w:jc w:val="both"/>
        <w:rPr>
          <w:sz w:val="20"/>
          <w:lang w:val="en-GB"/>
        </w:rPr>
      </w:pPr>
      <w:r w:rsidRPr="00A073C5">
        <w:rPr>
          <w:sz w:val="20"/>
          <w:lang w:val="en-GB"/>
        </w:rPr>
        <w:t>II.</w:t>
      </w:r>
      <w:r w:rsidRPr="00A073C5">
        <w:rPr>
          <w:sz w:val="20"/>
          <w:lang w:val="en-GB"/>
        </w:rPr>
        <w:tab/>
        <w:t>Contracting States</w:t>
      </w:r>
    </w:p>
    <w:p w14:paraId="6C0837CD" w14:textId="77777777" w:rsidR="003F13FB" w:rsidRPr="00A073C5" w:rsidRDefault="003F13FB" w:rsidP="003F13FB">
      <w:pPr>
        <w:jc w:val="both"/>
        <w:rPr>
          <w:sz w:val="20"/>
          <w:lang w:val="en-GB"/>
        </w:rPr>
      </w:pPr>
    </w:p>
    <w:p w14:paraId="1251AD62" w14:textId="77777777" w:rsidR="003F13FB" w:rsidRPr="00A073C5" w:rsidRDefault="003F13FB" w:rsidP="003F13FB">
      <w:pPr>
        <w:jc w:val="both"/>
        <w:rPr>
          <w:sz w:val="20"/>
          <w:lang w:val="en-GB"/>
        </w:rPr>
      </w:pPr>
      <w:r w:rsidRPr="00A073C5">
        <w:rPr>
          <w:sz w:val="20"/>
          <w:lang w:val="en-GB"/>
        </w:rPr>
        <w:t>III.</w:t>
      </w:r>
      <w:r w:rsidRPr="00A073C5">
        <w:rPr>
          <w:sz w:val="20"/>
          <w:lang w:val="en-GB"/>
        </w:rPr>
        <w:tab/>
        <w:t>Declarations, Reservations and Statements</w:t>
      </w:r>
    </w:p>
    <w:p w14:paraId="62755075" w14:textId="77777777" w:rsidR="00B946AB" w:rsidRPr="00A073C5" w:rsidRDefault="00B946AB" w:rsidP="003F13FB">
      <w:pPr>
        <w:jc w:val="both"/>
        <w:rPr>
          <w:sz w:val="20"/>
          <w:lang w:val="en-GB"/>
        </w:rPr>
      </w:pPr>
    </w:p>
    <w:p w14:paraId="499C79C3" w14:textId="77777777" w:rsidR="003F13FB" w:rsidRPr="00A073C5" w:rsidRDefault="003F13FB" w:rsidP="003F13FB">
      <w:pPr>
        <w:jc w:val="both"/>
        <w:rPr>
          <w:sz w:val="20"/>
          <w:lang w:val="en-GB"/>
        </w:rPr>
      </w:pPr>
    </w:p>
    <w:p w14:paraId="12F7FED7" w14:textId="77777777" w:rsidR="003F13FB" w:rsidRPr="00A073C5" w:rsidRDefault="003F13FB" w:rsidP="003F13FB">
      <w:pPr>
        <w:jc w:val="both"/>
        <w:rPr>
          <w:sz w:val="20"/>
          <w:lang w:val="en-GB"/>
        </w:rPr>
      </w:pPr>
    </w:p>
    <w:p w14:paraId="4EF83F25" w14:textId="77777777" w:rsidR="0015481A" w:rsidRPr="00A073C5" w:rsidRDefault="0015481A" w:rsidP="00855E2F">
      <w:pPr>
        <w:jc w:val="center"/>
        <w:rPr>
          <w:sz w:val="20"/>
          <w:lang w:val="en-GB"/>
        </w:rPr>
      </w:pPr>
      <w:r w:rsidRPr="00A073C5">
        <w:rPr>
          <w:b/>
          <w:sz w:val="20"/>
          <w:lang w:val="en-GB"/>
        </w:rPr>
        <w:t>I.  Signatories</w:t>
      </w:r>
    </w:p>
    <w:p w14:paraId="249B3B65" w14:textId="77777777" w:rsidR="0015481A" w:rsidRPr="00A073C5" w:rsidRDefault="0015481A" w:rsidP="0015481A">
      <w:pPr>
        <w:jc w:val="both"/>
        <w:rPr>
          <w:sz w:val="20"/>
          <w:lang w:val="en-GB"/>
        </w:rPr>
      </w:pPr>
    </w:p>
    <w:p w14:paraId="72425A12" w14:textId="77777777" w:rsidR="0015481A" w:rsidRPr="00A073C5" w:rsidRDefault="00DB6BAD" w:rsidP="00DB6BAD">
      <w:pPr>
        <w:tabs>
          <w:tab w:val="left" w:pos="4536"/>
        </w:tabs>
        <w:jc w:val="both"/>
        <w:rPr>
          <w:sz w:val="20"/>
          <w:lang w:val="en-GB"/>
        </w:rPr>
      </w:pPr>
      <w:r w:rsidRPr="00A073C5">
        <w:rPr>
          <w:sz w:val="20"/>
          <w:lang w:val="en-GB"/>
        </w:rPr>
        <w:t>Iceland</w:t>
      </w:r>
      <w:r w:rsidRPr="00A073C5">
        <w:rPr>
          <w:sz w:val="20"/>
          <w:lang w:val="en-GB"/>
        </w:rPr>
        <w:tab/>
        <w:t xml:space="preserve">Subject to the procedure set out in article 3(4) </w:t>
      </w:r>
    </w:p>
    <w:p w14:paraId="76865035" w14:textId="77777777" w:rsidR="0015481A" w:rsidRPr="00A073C5" w:rsidRDefault="0015481A" w:rsidP="009916D1">
      <w:pPr>
        <w:tabs>
          <w:tab w:val="left" w:pos="4536"/>
        </w:tabs>
        <w:jc w:val="both"/>
        <w:rPr>
          <w:sz w:val="20"/>
          <w:lang w:val="en-GB"/>
        </w:rPr>
      </w:pPr>
      <w:r w:rsidRPr="00A073C5">
        <w:rPr>
          <w:sz w:val="20"/>
          <w:lang w:val="en-GB"/>
        </w:rPr>
        <w:t>Norway</w:t>
      </w:r>
      <w:r w:rsidRPr="00A073C5">
        <w:rPr>
          <w:sz w:val="20"/>
          <w:lang w:val="en-GB"/>
        </w:rPr>
        <w:tab/>
        <w:t>Subject to the procedure set out in article 3(4)</w:t>
      </w:r>
      <w:r w:rsidR="009916D1" w:rsidRPr="00A073C5">
        <w:rPr>
          <w:sz w:val="20"/>
          <w:lang w:val="en-GB"/>
        </w:rPr>
        <w:t xml:space="preserve"> </w:t>
      </w:r>
    </w:p>
    <w:p w14:paraId="19C00235" w14:textId="77777777" w:rsidR="00CA3158" w:rsidRPr="00A073C5" w:rsidRDefault="00CA3158" w:rsidP="009916D1">
      <w:pPr>
        <w:tabs>
          <w:tab w:val="left" w:pos="4536"/>
        </w:tabs>
        <w:jc w:val="both"/>
        <w:rPr>
          <w:sz w:val="20"/>
          <w:lang w:val="en-GB"/>
        </w:rPr>
      </w:pPr>
      <w:r w:rsidRPr="00A073C5">
        <w:rPr>
          <w:sz w:val="20"/>
          <w:lang w:val="en-GB"/>
        </w:rPr>
        <w:t xml:space="preserve">South Africa </w:t>
      </w:r>
      <w:r w:rsidRPr="00A073C5">
        <w:rPr>
          <w:sz w:val="20"/>
          <w:lang w:val="en-GB"/>
        </w:rPr>
        <w:tab/>
        <w:t>Subject to ratification</w:t>
      </w:r>
      <w:r w:rsidR="00C277E7" w:rsidRPr="00A073C5">
        <w:rPr>
          <w:sz w:val="20"/>
          <w:lang w:val="en-GB"/>
        </w:rPr>
        <w:t xml:space="preserve"> </w:t>
      </w:r>
    </w:p>
    <w:p w14:paraId="762175F4" w14:textId="77777777" w:rsidR="003F13FB" w:rsidRPr="00A073C5" w:rsidRDefault="003F13FB" w:rsidP="003F13FB">
      <w:pPr>
        <w:jc w:val="both"/>
        <w:rPr>
          <w:sz w:val="20"/>
          <w:lang w:val="en-GB"/>
        </w:rPr>
      </w:pPr>
    </w:p>
    <w:p w14:paraId="7CB71583" w14:textId="77777777" w:rsidR="003F13FB" w:rsidRPr="00A073C5" w:rsidRDefault="003F13FB" w:rsidP="00A54DD9">
      <w:pPr>
        <w:ind w:firstLine="600"/>
        <w:jc w:val="both"/>
        <w:rPr>
          <w:sz w:val="20"/>
          <w:lang w:val="en-GB"/>
        </w:rPr>
      </w:pPr>
    </w:p>
    <w:p w14:paraId="16C136CE" w14:textId="77777777" w:rsidR="00DB6BAD" w:rsidRPr="00A073C5" w:rsidRDefault="00DB6BAD" w:rsidP="00855E2F">
      <w:pPr>
        <w:jc w:val="center"/>
        <w:rPr>
          <w:b/>
          <w:sz w:val="20"/>
          <w:lang w:val="en-GB"/>
        </w:rPr>
      </w:pPr>
      <w:bookmarkStart w:id="775" w:name="_Hlk21700086"/>
      <w:r w:rsidRPr="00A073C5">
        <w:rPr>
          <w:b/>
          <w:sz w:val="20"/>
          <w:lang w:val="en-GB"/>
        </w:rPr>
        <w:t>II.  Contracting States</w:t>
      </w:r>
    </w:p>
    <w:p w14:paraId="0D604C30" w14:textId="77777777" w:rsidR="00DB6BAD" w:rsidRPr="00A073C5" w:rsidRDefault="00DB6BAD" w:rsidP="00DB6BAD">
      <w:pPr>
        <w:jc w:val="both"/>
        <w:rPr>
          <w:bCs/>
          <w:sz w:val="20"/>
          <w:lang w:val="en-GB"/>
        </w:rPr>
      </w:pPr>
      <w:r w:rsidRPr="00A073C5">
        <w:rPr>
          <w:bCs/>
          <w:sz w:val="20"/>
          <w:lang w:val="en-GB"/>
        </w:rPr>
        <w:t xml:space="preserve"> </w:t>
      </w:r>
    </w:p>
    <w:p w14:paraId="42578EA0" w14:textId="77777777" w:rsidR="00DB6BAD" w:rsidRPr="00A073C5" w:rsidRDefault="00DB6BAD" w:rsidP="00DB6BAD">
      <w:pPr>
        <w:jc w:val="both"/>
        <w:rPr>
          <w:bCs/>
          <w:sz w:val="20"/>
          <w:lang w:val="en-GB"/>
        </w:rPr>
      </w:pPr>
    </w:p>
    <w:p w14:paraId="34076B04" w14:textId="77777777" w:rsidR="009925B6" w:rsidRPr="00A073C5" w:rsidRDefault="009925B6" w:rsidP="009925B6">
      <w:pPr>
        <w:tabs>
          <w:tab w:val="left" w:pos="7560"/>
        </w:tabs>
        <w:rPr>
          <w:sz w:val="20"/>
          <w:lang w:val="en-GB"/>
        </w:rPr>
      </w:pPr>
    </w:p>
    <w:p w14:paraId="1BA13898" w14:textId="77777777" w:rsidR="009925B6" w:rsidRPr="00A073C5" w:rsidRDefault="00D436E9" w:rsidP="007A0867">
      <w:pPr>
        <w:tabs>
          <w:tab w:val="left" w:pos="6237"/>
          <w:tab w:val="left" w:pos="8161"/>
        </w:tabs>
        <w:ind w:left="3780" w:hanging="38"/>
        <w:rPr>
          <w:b/>
          <w:bCs/>
          <w:sz w:val="20"/>
          <w:lang w:val="en-GB"/>
        </w:rPr>
      </w:pPr>
      <w:r w:rsidRPr="00A073C5">
        <w:rPr>
          <w:b/>
          <w:bCs/>
          <w:sz w:val="20"/>
          <w:lang w:val="en-GB"/>
        </w:rPr>
        <w:t>Date of deposit</w:t>
      </w:r>
      <w:r w:rsidRPr="00A073C5">
        <w:rPr>
          <w:b/>
          <w:bCs/>
          <w:sz w:val="20"/>
          <w:lang w:val="en-GB"/>
        </w:rPr>
        <w:tab/>
      </w:r>
      <w:r w:rsidR="009925B6" w:rsidRPr="00A073C5">
        <w:rPr>
          <w:b/>
          <w:bCs/>
          <w:sz w:val="20"/>
          <w:lang w:val="en-GB"/>
        </w:rPr>
        <w:t xml:space="preserve">No of fishing </w:t>
      </w:r>
      <w:r w:rsidR="009925B6" w:rsidRPr="00A073C5">
        <w:rPr>
          <w:b/>
          <w:bCs/>
          <w:sz w:val="20"/>
          <w:lang w:val="en-GB"/>
        </w:rPr>
        <w:tab/>
      </w:r>
      <w:r w:rsidR="007A0867" w:rsidRPr="00A073C5">
        <w:rPr>
          <w:b/>
          <w:spacing w:val="-10"/>
          <w:sz w:val="20"/>
          <w:lang w:val="en-GB"/>
        </w:rPr>
        <w:t>Date of entry</w:t>
      </w:r>
      <w:r w:rsidR="007A0867" w:rsidRPr="00A073C5">
        <w:rPr>
          <w:spacing w:val="-10"/>
          <w:sz w:val="20"/>
          <w:lang w:val="en-GB"/>
        </w:rPr>
        <w:t xml:space="preserve"> </w:t>
      </w:r>
      <w:r w:rsidRPr="00A073C5">
        <w:rPr>
          <w:b/>
          <w:bCs/>
          <w:sz w:val="20"/>
          <w:lang w:val="en-GB"/>
        </w:rPr>
        <w:t>instrument</w:t>
      </w:r>
      <w:r w:rsidRPr="00A073C5">
        <w:rPr>
          <w:b/>
          <w:bCs/>
          <w:sz w:val="20"/>
          <w:lang w:val="en-GB"/>
        </w:rPr>
        <w:tab/>
        <w:t>vessels of 24 m</w:t>
      </w:r>
      <w:r w:rsidR="007A0867" w:rsidRPr="00A073C5">
        <w:rPr>
          <w:b/>
          <w:bCs/>
          <w:sz w:val="20"/>
          <w:lang w:val="en-GB"/>
        </w:rPr>
        <w:tab/>
      </w:r>
      <w:r w:rsidR="007A0867" w:rsidRPr="00A073C5">
        <w:rPr>
          <w:b/>
          <w:spacing w:val="-10"/>
          <w:sz w:val="20"/>
          <w:lang w:val="en-GB"/>
        </w:rPr>
        <w:t>into force</w:t>
      </w:r>
      <w:r w:rsidR="007A0867" w:rsidRPr="00A073C5">
        <w:rPr>
          <w:b/>
          <w:bCs/>
          <w:sz w:val="20"/>
          <w:lang w:val="en-GB"/>
        </w:rPr>
        <w:t xml:space="preserve"> </w:t>
      </w:r>
    </w:p>
    <w:p w14:paraId="1304E548" w14:textId="77777777" w:rsidR="00DB6BAD" w:rsidRPr="00A073C5" w:rsidRDefault="00DB6BAD" w:rsidP="009925B6">
      <w:pPr>
        <w:ind w:hanging="660"/>
        <w:jc w:val="both"/>
        <w:rPr>
          <w:sz w:val="20"/>
          <w:lang w:val="en-GB"/>
        </w:rPr>
      </w:pPr>
    </w:p>
    <w:p w14:paraId="3DDCA843" w14:textId="77777777" w:rsidR="005A5093" w:rsidRDefault="005A5093" w:rsidP="00C15531">
      <w:pPr>
        <w:tabs>
          <w:tab w:val="left" w:pos="3724"/>
          <w:tab w:val="left" w:pos="6237"/>
        </w:tabs>
        <w:rPr>
          <w:sz w:val="20"/>
          <w:lang w:val="en-GB"/>
        </w:rPr>
      </w:pPr>
      <w:r>
        <w:rPr>
          <w:sz w:val="20"/>
          <w:lang w:val="en-GB"/>
        </w:rPr>
        <w:t>Belgium (accession)</w:t>
      </w:r>
      <w:r w:rsidR="00D86D95" w:rsidRPr="00D86D95">
        <w:rPr>
          <w:sz w:val="20"/>
          <w:vertAlign w:val="superscript"/>
          <w:lang w:val="en-GB"/>
        </w:rPr>
        <w:t>3</w:t>
      </w:r>
      <w:r>
        <w:rPr>
          <w:sz w:val="20"/>
          <w:lang w:val="en-GB"/>
        </w:rPr>
        <w:tab/>
        <w:t>10 May 2018</w:t>
      </w:r>
      <w:r>
        <w:rPr>
          <w:sz w:val="20"/>
          <w:lang w:val="en-GB"/>
        </w:rPr>
        <w:tab/>
      </w:r>
      <w:r>
        <w:rPr>
          <w:sz w:val="20"/>
          <w:lang w:val="en-GB"/>
        </w:rPr>
        <w:tab/>
        <w:t xml:space="preserve"> 33</w:t>
      </w:r>
    </w:p>
    <w:p w14:paraId="552FF984" w14:textId="5C2E066F" w:rsidR="00D70713" w:rsidRPr="00A073C5" w:rsidRDefault="00D70713" w:rsidP="00C15531">
      <w:pPr>
        <w:tabs>
          <w:tab w:val="left" w:pos="3724"/>
          <w:tab w:val="left" w:pos="6237"/>
        </w:tabs>
        <w:rPr>
          <w:sz w:val="20"/>
          <w:lang w:val="en-GB"/>
        </w:rPr>
      </w:pPr>
      <w:r w:rsidRPr="00A073C5">
        <w:rPr>
          <w:sz w:val="20"/>
          <w:lang w:val="en-GB"/>
        </w:rPr>
        <w:t>Congo (accession)</w:t>
      </w:r>
      <w:r w:rsidRPr="00A073C5">
        <w:rPr>
          <w:sz w:val="20"/>
          <w:lang w:val="en-GB"/>
        </w:rPr>
        <w:tab/>
        <w:t>28 May 2015</w:t>
      </w:r>
      <w:r w:rsidR="004E7469">
        <w:rPr>
          <w:sz w:val="20"/>
          <w:lang w:val="en-GB"/>
        </w:rPr>
        <w:t>*</w:t>
      </w:r>
      <w:r w:rsidR="00996B5A" w:rsidRPr="00A073C5">
        <w:rPr>
          <w:sz w:val="20"/>
          <w:lang w:val="en-GB"/>
        </w:rPr>
        <w:tab/>
      </w:r>
      <w:r w:rsidR="00996B5A" w:rsidRPr="00A073C5">
        <w:rPr>
          <w:sz w:val="20"/>
          <w:lang w:val="en-GB"/>
        </w:rPr>
        <w:tab/>
      </w:r>
      <w:r w:rsidR="00350328" w:rsidRPr="00A073C5">
        <w:rPr>
          <w:sz w:val="20"/>
          <w:lang w:val="en-GB"/>
        </w:rPr>
        <w:t xml:space="preserve"> 23</w:t>
      </w:r>
    </w:p>
    <w:p w14:paraId="2915A961" w14:textId="1D42BA98" w:rsidR="00994FE7" w:rsidRDefault="00994FE7" w:rsidP="00C15531">
      <w:pPr>
        <w:tabs>
          <w:tab w:val="left" w:pos="3724"/>
          <w:tab w:val="left" w:pos="6237"/>
        </w:tabs>
        <w:rPr>
          <w:sz w:val="20"/>
          <w:lang w:val="en-GB"/>
        </w:rPr>
      </w:pPr>
      <w:r>
        <w:rPr>
          <w:sz w:val="20"/>
          <w:lang w:val="en-GB"/>
        </w:rPr>
        <w:t>Cook Islands (accession)</w:t>
      </w:r>
      <w:r>
        <w:rPr>
          <w:sz w:val="20"/>
          <w:lang w:val="en-GB"/>
        </w:rPr>
        <w:tab/>
      </w:r>
      <w:r w:rsidR="00E65C7F">
        <w:rPr>
          <w:sz w:val="20"/>
          <w:lang w:val="en-GB"/>
        </w:rPr>
        <w:t>21 October 2019</w:t>
      </w:r>
      <w:r w:rsidR="00E65C7F">
        <w:rPr>
          <w:sz w:val="20"/>
          <w:lang w:val="en-GB"/>
        </w:rPr>
        <w:tab/>
      </w:r>
      <w:r w:rsidR="00E65C7F">
        <w:rPr>
          <w:sz w:val="20"/>
          <w:lang w:val="en-GB"/>
        </w:rPr>
        <w:tab/>
        <w:t xml:space="preserve">   8</w:t>
      </w:r>
    </w:p>
    <w:p w14:paraId="09B85BEE" w14:textId="7DF5E601" w:rsidR="003B36D6" w:rsidRDefault="003B36D6" w:rsidP="00C15531">
      <w:pPr>
        <w:tabs>
          <w:tab w:val="left" w:pos="3724"/>
          <w:tab w:val="left" w:pos="6237"/>
        </w:tabs>
        <w:rPr>
          <w:sz w:val="20"/>
          <w:lang w:val="en-GB"/>
        </w:rPr>
      </w:pPr>
      <w:r>
        <w:rPr>
          <w:sz w:val="20"/>
          <w:lang w:val="en-GB"/>
        </w:rPr>
        <w:t>Croatia (accession)</w:t>
      </w:r>
      <w:r>
        <w:rPr>
          <w:sz w:val="20"/>
          <w:lang w:val="en-GB"/>
        </w:rPr>
        <w:tab/>
        <w:t>16 February 2021</w:t>
      </w:r>
      <w:r>
        <w:rPr>
          <w:sz w:val="20"/>
          <w:lang w:val="en-GB"/>
        </w:rPr>
        <w:tab/>
      </w:r>
      <w:r>
        <w:rPr>
          <w:sz w:val="20"/>
          <w:lang w:val="en-GB"/>
        </w:rPr>
        <w:tab/>
        <w:t xml:space="preserve">   0</w:t>
      </w:r>
    </w:p>
    <w:p w14:paraId="2C841B5D" w14:textId="4D3F1FEB" w:rsidR="00DB5CD5" w:rsidRPr="00A073C5" w:rsidRDefault="00DB5CD5" w:rsidP="00C15531">
      <w:pPr>
        <w:tabs>
          <w:tab w:val="left" w:pos="3724"/>
          <w:tab w:val="left" w:pos="6237"/>
        </w:tabs>
        <w:rPr>
          <w:sz w:val="20"/>
          <w:lang w:val="en-GB"/>
        </w:rPr>
      </w:pPr>
      <w:r w:rsidRPr="00A073C5">
        <w:rPr>
          <w:sz w:val="20"/>
          <w:lang w:val="en-GB"/>
        </w:rPr>
        <w:t>Denmark (accession)</w:t>
      </w:r>
      <w:r w:rsidR="0020516B" w:rsidRPr="00A073C5">
        <w:rPr>
          <w:sz w:val="20"/>
          <w:vertAlign w:val="superscript"/>
          <w:lang w:val="en-GB"/>
        </w:rPr>
        <w:t>1</w:t>
      </w:r>
      <w:r w:rsidRPr="00A073C5">
        <w:rPr>
          <w:sz w:val="20"/>
          <w:lang w:val="en-GB"/>
        </w:rPr>
        <w:tab/>
        <w:t xml:space="preserve">  6 August 2015</w:t>
      </w:r>
      <w:r w:rsidRPr="00A073C5">
        <w:rPr>
          <w:sz w:val="20"/>
          <w:lang w:val="en-GB"/>
        </w:rPr>
        <w:tab/>
      </w:r>
      <w:r w:rsidRPr="00A073C5">
        <w:rPr>
          <w:sz w:val="20"/>
          <w:lang w:val="en-GB"/>
        </w:rPr>
        <w:tab/>
      </w:r>
      <w:r w:rsidR="00C3256D" w:rsidRPr="00A073C5">
        <w:rPr>
          <w:sz w:val="20"/>
          <w:lang w:val="en-GB"/>
        </w:rPr>
        <w:t>101</w:t>
      </w:r>
    </w:p>
    <w:p w14:paraId="4E17BD78" w14:textId="3AF4AAB0" w:rsidR="00883BD2" w:rsidRDefault="00883BD2" w:rsidP="00C15531">
      <w:pPr>
        <w:tabs>
          <w:tab w:val="left" w:pos="3724"/>
          <w:tab w:val="left" w:pos="6237"/>
        </w:tabs>
        <w:rPr>
          <w:sz w:val="20"/>
          <w:lang w:val="en-GB"/>
        </w:rPr>
      </w:pPr>
      <w:r>
        <w:rPr>
          <w:sz w:val="20"/>
          <w:lang w:val="en-GB"/>
        </w:rPr>
        <w:t xml:space="preserve">Finland (accession) </w:t>
      </w:r>
      <w:r>
        <w:rPr>
          <w:sz w:val="20"/>
          <w:lang w:val="en-GB"/>
        </w:rPr>
        <w:tab/>
        <w:t xml:space="preserve"> 18 February 2020</w:t>
      </w:r>
      <w:r>
        <w:rPr>
          <w:sz w:val="20"/>
          <w:lang w:val="en-GB"/>
        </w:rPr>
        <w:tab/>
      </w:r>
      <w:r>
        <w:rPr>
          <w:sz w:val="20"/>
          <w:lang w:val="en-GB"/>
        </w:rPr>
        <w:tab/>
        <w:t xml:space="preserve">  12</w:t>
      </w:r>
    </w:p>
    <w:p w14:paraId="631A9387" w14:textId="1F45A6AB" w:rsidR="00E0537B" w:rsidRDefault="00E0537B" w:rsidP="00C15531">
      <w:pPr>
        <w:tabs>
          <w:tab w:val="left" w:pos="3724"/>
          <w:tab w:val="left" w:pos="6237"/>
        </w:tabs>
        <w:rPr>
          <w:sz w:val="20"/>
          <w:lang w:val="en-GB"/>
        </w:rPr>
      </w:pPr>
      <w:r>
        <w:rPr>
          <w:sz w:val="20"/>
          <w:lang w:val="en-GB"/>
        </w:rPr>
        <w:t>France (accession)</w:t>
      </w:r>
      <w:r w:rsidRPr="00E0537B">
        <w:rPr>
          <w:sz w:val="20"/>
          <w:vertAlign w:val="superscript"/>
          <w:lang w:val="en-GB"/>
        </w:rPr>
        <w:t xml:space="preserve"> </w:t>
      </w:r>
      <w:r w:rsidRPr="00A073C5">
        <w:rPr>
          <w:sz w:val="20"/>
          <w:vertAlign w:val="superscript"/>
          <w:lang w:val="en-GB"/>
        </w:rPr>
        <w:t>1</w:t>
      </w:r>
      <w:r>
        <w:rPr>
          <w:sz w:val="20"/>
          <w:vertAlign w:val="superscript"/>
          <w:lang w:val="en-GB"/>
        </w:rPr>
        <w:tab/>
        <w:t xml:space="preserve"> </w:t>
      </w:r>
      <w:r>
        <w:rPr>
          <w:sz w:val="20"/>
          <w:lang w:val="en-GB"/>
        </w:rPr>
        <w:t>23 February 2018</w:t>
      </w:r>
      <w:r>
        <w:rPr>
          <w:sz w:val="20"/>
          <w:lang w:val="en-GB"/>
        </w:rPr>
        <w:tab/>
        <w:t xml:space="preserve">     103</w:t>
      </w:r>
    </w:p>
    <w:p w14:paraId="0D9A8C98" w14:textId="77777777" w:rsidR="00052262" w:rsidRPr="00A073C5" w:rsidRDefault="00052262" w:rsidP="00C15531">
      <w:pPr>
        <w:tabs>
          <w:tab w:val="left" w:pos="3724"/>
          <w:tab w:val="left" w:pos="6237"/>
        </w:tabs>
        <w:rPr>
          <w:sz w:val="20"/>
          <w:lang w:val="en-GB"/>
        </w:rPr>
      </w:pPr>
      <w:r w:rsidRPr="00A073C5">
        <w:rPr>
          <w:sz w:val="20"/>
          <w:lang w:val="en-GB"/>
        </w:rPr>
        <w:t xml:space="preserve">Germany </w:t>
      </w:r>
      <w:r w:rsidR="004C22B6" w:rsidRPr="00A073C5">
        <w:rPr>
          <w:sz w:val="20"/>
          <w:lang w:val="en-GB"/>
        </w:rPr>
        <w:t>(accession)</w:t>
      </w:r>
      <w:r w:rsidR="004C22B6" w:rsidRPr="00A073C5">
        <w:rPr>
          <w:sz w:val="20"/>
          <w:lang w:val="en-GB"/>
        </w:rPr>
        <w:tab/>
        <w:t xml:space="preserve">  5 July 2016</w:t>
      </w:r>
      <w:r w:rsidR="004C22B6" w:rsidRPr="00A073C5">
        <w:rPr>
          <w:sz w:val="20"/>
          <w:lang w:val="en-GB"/>
        </w:rPr>
        <w:tab/>
      </w:r>
      <w:r w:rsidR="004C22B6" w:rsidRPr="00A073C5">
        <w:rPr>
          <w:sz w:val="20"/>
          <w:lang w:val="en-GB"/>
        </w:rPr>
        <w:tab/>
        <w:t xml:space="preserve">  39</w:t>
      </w:r>
    </w:p>
    <w:p w14:paraId="7D1061EE" w14:textId="77777777" w:rsidR="00DB6BAD" w:rsidRPr="00A073C5" w:rsidRDefault="00DB6BAD" w:rsidP="00C15531">
      <w:pPr>
        <w:tabs>
          <w:tab w:val="left" w:pos="3724"/>
          <w:tab w:val="left" w:pos="6237"/>
        </w:tabs>
        <w:rPr>
          <w:sz w:val="20"/>
          <w:lang w:val="en-GB"/>
        </w:rPr>
      </w:pPr>
      <w:r w:rsidRPr="00A073C5">
        <w:rPr>
          <w:sz w:val="20"/>
          <w:lang w:val="en-GB"/>
        </w:rPr>
        <w:t>Iceland (signature)</w:t>
      </w:r>
      <w:r w:rsidRPr="00A073C5">
        <w:rPr>
          <w:sz w:val="20"/>
          <w:lang w:val="en-GB"/>
        </w:rPr>
        <w:tab/>
        <w:t>15 July 2013</w:t>
      </w:r>
      <w:r w:rsidR="007A0867" w:rsidRPr="00A073C5">
        <w:rPr>
          <w:sz w:val="20"/>
          <w:lang w:val="en-GB"/>
        </w:rPr>
        <w:tab/>
      </w:r>
      <w:r w:rsidR="007A0867" w:rsidRPr="00A073C5">
        <w:rPr>
          <w:sz w:val="20"/>
          <w:lang w:val="en-GB"/>
        </w:rPr>
        <w:tab/>
      </w:r>
      <w:r w:rsidR="00FC0E29" w:rsidRPr="00A073C5">
        <w:rPr>
          <w:sz w:val="20"/>
          <w:lang w:val="en-GB"/>
        </w:rPr>
        <w:t>175</w:t>
      </w:r>
      <w:r w:rsidR="007A0867" w:rsidRPr="00A073C5">
        <w:rPr>
          <w:sz w:val="20"/>
          <w:lang w:val="en-GB"/>
        </w:rPr>
        <w:tab/>
      </w:r>
      <w:r w:rsidR="007A0867" w:rsidRPr="00A073C5">
        <w:rPr>
          <w:sz w:val="20"/>
          <w:lang w:val="en-GB"/>
        </w:rPr>
        <w:tab/>
      </w:r>
      <w:r w:rsidR="007A0867" w:rsidRPr="00A073C5">
        <w:rPr>
          <w:sz w:val="20"/>
          <w:lang w:val="en-GB"/>
        </w:rPr>
        <w:tab/>
      </w:r>
      <w:r w:rsidR="007A0867" w:rsidRPr="00A073C5">
        <w:rPr>
          <w:sz w:val="20"/>
          <w:lang w:val="en-GB"/>
        </w:rPr>
        <w:tab/>
      </w:r>
    </w:p>
    <w:p w14:paraId="7889E8EF" w14:textId="77777777" w:rsidR="006827BF" w:rsidRPr="00A073C5" w:rsidRDefault="006827BF" w:rsidP="00C15531">
      <w:pPr>
        <w:tabs>
          <w:tab w:val="left" w:pos="3752"/>
        </w:tabs>
        <w:jc w:val="both"/>
        <w:rPr>
          <w:sz w:val="20"/>
          <w:lang w:val="en-GB"/>
        </w:rPr>
      </w:pPr>
      <w:r w:rsidRPr="00A073C5">
        <w:rPr>
          <w:sz w:val="20"/>
          <w:lang w:val="en-GB"/>
        </w:rPr>
        <w:t>Netherlands (accession)</w:t>
      </w:r>
      <w:r w:rsidR="0020516B" w:rsidRPr="00A073C5">
        <w:rPr>
          <w:sz w:val="20"/>
          <w:vertAlign w:val="superscript"/>
          <w:lang w:val="en-GB"/>
        </w:rPr>
        <w:t>2</w:t>
      </w:r>
      <w:r w:rsidR="00496E08" w:rsidRPr="00A073C5">
        <w:rPr>
          <w:sz w:val="20"/>
          <w:vertAlign w:val="superscript"/>
          <w:lang w:val="en-GB"/>
        </w:rPr>
        <w:t xml:space="preserve">, </w:t>
      </w:r>
      <w:r w:rsidR="0020516B" w:rsidRPr="00A073C5">
        <w:rPr>
          <w:sz w:val="20"/>
          <w:vertAlign w:val="superscript"/>
          <w:lang w:val="en-GB"/>
        </w:rPr>
        <w:t>3</w:t>
      </w:r>
      <w:r w:rsidRPr="00A073C5">
        <w:rPr>
          <w:sz w:val="20"/>
          <w:lang w:val="en-GB"/>
        </w:rPr>
        <w:tab/>
        <w:t xml:space="preserve"> 7 May 2014</w:t>
      </w:r>
      <w:r w:rsidRPr="00A073C5">
        <w:rPr>
          <w:sz w:val="20"/>
          <w:lang w:val="en-GB"/>
        </w:rPr>
        <w:tab/>
      </w:r>
      <w:r w:rsidRPr="00A073C5">
        <w:rPr>
          <w:sz w:val="20"/>
          <w:lang w:val="en-GB"/>
        </w:rPr>
        <w:tab/>
      </w:r>
      <w:r w:rsidRPr="00A073C5">
        <w:rPr>
          <w:sz w:val="20"/>
          <w:lang w:val="en-GB"/>
        </w:rPr>
        <w:tab/>
        <w:t>153</w:t>
      </w:r>
    </w:p>
    <w:p w14:paraId="5DBA143B" w14:textId="77777777" w:rsidR="009803AF" w:rsidRPr="00A073C5" w:rsidRDefault="00DB6BAD" w:rsidP="00C15531">
      <w:pPr>
        <w:tabs>
          <w:tab w:val="left" w:pos="3752"/>
        </w:tabs>
        <w:jc w:val="both"/>
        <w:rPr>
          <w:sz w:val="20"/>
          <w:lang w:val="en-GB"/>
        </w:rPr>
      </w:pPr>
      <w:r w:rsidRPr="00A073C5">
        <w:rPr>
          <w:sz w:val="20"/>
          <w:lang w:val="en-GB"/>
        </w:rPr>
        <w:t>Norway (signature)</w:t>
      </w:r>
      <w:r w:rsidRPr="00A073C5">
        <w:rPr>
          <w:sz w:val="20"/>
          <w:lang w:val="en-GB"/>
        </w:rPr>
        <w:tab/>
        <w:t xml:space="preserve">26 November 2013  </w:t>
      </w:r>
      <w:r w:rsidR="007A0867" w:rsidRPr="00A073C5">
        <w:rPr>
          <w:sz w:val="20"/>
          <w:lang w:val="en-GB"/>
        </w:rPr>
        <w:tab/>
      </w:r>
      <w:r w:rsidR="007A0867" w:rsidRPr="00A073C5">
        <w:rPr>
          <w:sz w:val="20"/>
          <w:lang w:val="en-GB"/>
        </w:rPr>
        <w:tab/>
        <w:t>242</w:t>
      </w:r>
    </w:p>
    <w:p w14:paraId="08440D77" w14:textId="4A1DFAD7" w:rsidR="00160B39" w:rsidRDefault="00160B39" w:rsidP="00C15531">
      <w:pPr>
        <w:tabs>
          <w:tab w:val="left" w:pos="3752"/>
        </w:tabs>
        <w:jc w:val="both"/>
        <w:rPr>
          <w:sz w:val="20"/>
          <w:lang w:val="en-GB"/>
        </w:rPr>
      </w:pPr>
      <w:r>
        <w:rPr>
          <w:sz w:val="20"/>
          <w:lang w:val="en-GB"/>
        </w:rPr>
        <w:t>Peru (accession)</w:t>
      </w:r>
      <w:r>
        <w:rPr>
          <w:sz w:val="20"/>
          <w:lang w:val="en-GB"/>
        </w:rPr>
        <w:tab/>
        <w:t>26 February 202</w:t>
      </w:r>
      <w:r w:rsidR="008104AF">
        <w:rPr>
          <w:sz w:val="20"/>
          <w:lang w:val="en-GB"/>
        </w:rPr>
        <w:t>1</w:t>
      </w:r>
      <w:r w:rsidR="005D2DB0">
        <w:rPr>
          <w:sz w:val="20"/>
          <w:lang w:val="en-GB"/>
        </w:rPr>
        <w:tab/>
      </w:r>
      <w:r w:rsidR="005D2DB0">
        <w:rPr>
          <w:sz w:val="20"/>
          <w:lang w:val="en-GB"/>
        </w:rPr>
        <w:tab/>
      </w:r>
      <w:r w:rsidR="00B11FAD">
        <w:rPr>
          <w:sz w:val="20"/>
          <w:lang w:val="en-GB"/>
        </w:rPr>
        <w:t>474</w:t>
      </w:r>
    </w:p>
    <w:p w14:paraId="46A6FB91" w14:textId="72CEF2C3" w:rsidR="00382BEC" w:rsidRDefault="00382BEC" w:rsidP="00C15531">
      <w:pPr>
        <w:tabs>
          <w:tab w:val="left" w:pos="3752"/>
        </w:tabs>
        <w:jc w:val="both"/>
        <w:rPr>
          <w:sz w:val="20"/>
          <w:lang w:val="en-GB"/>
        </w:rPr>
      </w:pPr>
      <w:r>
        <w:rPr>
          <w:sz w:val="20"/>
          <w:lang w:val="en-GB"/>
        </w:rPr>
        <w:t>Saint Kitts</w:t>
      </w:r>
      <w:r w:rsidR="009F1A4E">
        <w:rPr>
          <w:sz w:val="20"/>
          <w:lang w:val="en-GB"/>
        </w:rPr>
        <w:t xml:space="preserve"> and Nevis </w:t>
      </w:r>
      <w:r w:rsidR="009F1A4E">
        <w:rPr>
          <w:sz w:val="20"/>
          <w:lang w:val="en-GB"/>
        </w:rPr>
        <w:tab/>
        <w:t xml:space="preserve">  1 December 2017</w:t>
      </w:r>
      <w:r w:rsidR="009F1A4E">
        <w:rPr>
          <w:sz w:val="20"/>
          <w:lang w:val="en-GB"/>
        </w:rPr>
        <w:tab/>
      </w:r>
      <w:r w:rsidR="009F1A4E">
        <w:rPr>
          <w:sz w:val="20"/>
          <w:lang w:val="en-GB"/>
        </w:rPr>
        <w:tab/>
      </w:r>
      <w:r w:rsidR="00E0537B">
        <w:rPr>
          <w:sz w:val="20"/>
          <w:lang w:val="en-GB"/>
        </w:rPr>
        <w:t xml:space="preserve">    0</w:t>
      </w:r>
    </w:p>
    <w:p w14:paraId="1360AD00" w14:textId="1BF1396E" w:rsidR="00E65C7F" w:rsidRDefault="00E65C7F" w:rsidP="00C15531">
      <w:pPr>
        <w:tabs>
          <w:tab w:val="left" w:pos="3752"/>
        </w:tabs>
        <w:jc w:val="both"/>
        <w:rPr>
          <w:sz w:val="20"/>
          <w:lang w:val="en-GB"/>
        </w:rPr>
      </w:pPr>
      <w:r>
        <w:rPr>
          <w:sz w:val="20"/>
          <w:lang w:val="en-GB"/>
        </w:rPr>
        <w:t>Sao Tome and Principe (accession)</w:t>
      </w:r>
      <w:r>
        <w:rPr>
          <w:sz w:val="20"/>
          <w:lang w:val="en-GB"/>
        </w:rPr>
        <w:tab/>
        <w:t>21 October 2019**</w:t>
      </w:r>
      <w:r>
        <w:rPr>
          <w:sz w:val="20"/>
          <w:lang w:val="en-GB"/>
        </w:rPr>
        <w:tab/>
      </w:r>
      <w:r>
        <w:rPr>
          <w:sz w:val="20"/>
          <w:lang w:val="en-GB"/>
        </w:rPr>
        <w:tab/>
        <w:t xml:space="preserve"> </w:t>
      </w:r>
      <w:r w:rsidR="00DC70D3">
        <w:rPr>
          <w:sz w:val="20"/>
          <w:lang w:val="en-GB"/>
        </w:rPr>
        <w:t xml:space="preserve">     </w:t>
      </w:r>
      <w:r>
        <w:rPr>
          <w:sz w:val="20"/>
          <w:lang w:val="en-GB"/>
        </w:rPr>
        <w:t xml:space="preserve">  </w:t>
      </w:r>
    </w:p>
    <w:p w14:paraId="0F0DC53E" w14:textId="2B706F0A" w:rsidR="009A1BCB" w:rsidRDefault="009A1BCB" w:rsidP="00C15531">
      <w:pPr>
        <w:tabs>
          <w:tab w:val="left" w:pos="3752"/>
        </w:tabs>
        <w:jc w:val="both"/>
        <w:rPr>
          <w:sz w:val="20"/>
          <w:lang w:val="en-GB"/>
        </w:rPr>
      </w:pPr>
      <w:r>
        <w:rPr>
          <w:sz w:val="20"/>
          <w:lang w:val="en-GB"/>
        </w:rPr>
        <w:t xml:space="preserve">Spain (accession) </w:t>
      </w:r>
      <w:r>
        <w:rPr>
          <w:sz w:val="20"/>
          <w:lang w:val="en-GB"/>
        </w:rPr>
        <w:tab/>
        <w:t xml:space="preserve">  7 February 2019</w:t>
      </w:r>
      <w:r>
        <w:rPr>
          <w:sz w:val="20"/>
          <w:lang w:val="en-GB"/>
        </w:rPr>
        <w:tab/>
      </w:r>
      <w:r>
        <w:rPr>
          <w:sz w:val="20"/>
          <w:lang w:val="en-GB"/>
        </w:rPr>
        <w:tab/>
        <w:t>393</w:t>
      </w:r>
    </w:p>
    <w:p w14:paraId="1E548DA7" w14:textId="77777777" w:rsidR="0073384F" w:rsidRPr="00A073C5" w:rsidRDefault="0073384F" w:rsidP="00C15531">
      <w:pPr>
        <w:tabs>
          <w:tab w:val="left" w:pos="3752"/>
        </w:tabs>
        <w:jc w:val="both"/>
        <w:rPr>
          <w:sz w:val="20"/>
          <w:lang w:val="en-GB"/>
        </w:rPr>
      </w:pPr>
      <w:r w:rsidRPr="00A073C5">
        <w:rPr>
          <w:sz w:val="20"/>
          <w:lang w:val="en-GB"/>
        </w:rPr>
        <w:t>South Africa (ratification)</w:t>
      </w:r>
      <w:r w:rsidRPr="00A073C5">
        <w:rPr>
          <w:sz w:val="20"/>
          <w:lang w:val="en-GB"/>
        </w:rPr>
        <w:tab/>
        <w:t>19 August 2016</w:t>
      </w:r>
      <w:r w:rsidRPr="00A073C5">
        <w:rPr>
          <w:sz w:val="20"/>
          <w:lang w:val="en-GB"/>
        </w:rPr>
        <w:tab/>
      </w:r>
      <w:r w:rsidRPr="00A073C5">
        <w:rPr>
          <w:sz w:val="20"/>
          <w:lang w:val="en-GB"/>
        </w:rPr>
        <w:tab/>
      </w:r>
      <w:r w:rsidRPr="00A073C5">
        <w:rPr>
          <w:sz w:val="20"/>
          <w:lang w:val="en-GB"/>
        </w:rPr>
        <w:tab/>
        <w:t>151</w:t>
      </w:r>
    </w:p>
    <w:p w14:paraId="2CCB0700" w14:textId="77777777" w:rsidR="009925B6" w:rsidRPr="00A073C5" w:rsidRDefault="009925B6" w:rsidP="009925B6">
      <w:pPr>
        <w:tabs>
          <w:tab w:val="left" w:pos="7560"/>
        </w:tabs>
        <w:ind w:hanging="660"/>
        <w:rPr>
          <w:sz w:val="20"/>
          <w:lang w:val="en-GB"/>
        </w:rPr>
      </w:pPr>
    </w:p>
    <w:p w14:paraId="03D861D9" w14:textId="2E3FA6B6" w:rsidR="00350328" w:rsidRDefault="00F857C8" w:rsidP="00492019">
      <w:pPr>
        <w:tabs>
          <w:tab w:val="left" w:pos="7560"/>
        </w:tabs>
        <w:jc w:val="right"/>
        <w:rPr>
          <w:sz w:val="20"/>
          <w:lang w:val="en-GB"/>
        </w:rPr>
      </w:pPr>
      <w:r w:rsidRPr="00E65C7F">
        <w:rPr>
          <w:sz w:val="20"/>
          <w:lang w:val="en-GB"/>
        </w:rPr>
        <w:t>*</w:t>
      </w:r>
      <w:r w:rsidR="00350328" w:rsidRPr="00A073C5">
        <w:rPr>
          <w:sz w:val="20"/>
          <w:lang w:val="en-GB"/>
        </w:rPr>
        <w:t>The number of fishing vessels was provided by FAO</w:t>
      </w:r>
    </w:p>
    <w:p w14:paraId="2A64A888" w14:textId="7C94BF71" w:rsidR="00E65C7F" w:rsidRPr="00A073C5" w:rsidRDefault="00E65C7F" w:rsidP="00492019">
      <w:pPr>
        <w:tabs>
          <w:tab w:val="left" w:pos="7560"/>
        </w:tabs>
        <w:jc w:val="right"/>
        <w:rPr>
          <w:sz w:val="20"/>
          <w:lang w:val="en-GB"/>
        </w:rPr>
      </w:pPr>
      <w:r>
        <w:rPr>
          <w:sz w:val="20"/>
          <w:lang w:val="en-GB"/>
        </w:rPr>
        <w:t xml:space="preserve">**the number of fishing vessels is yet to be </w:t>
      </w:r>
      <w:r w:rsidR="00E02DE6">
        <w:rPr>
          <w:sz w:val="20"/>
          <w:lang w:val="en-GB"/>
        </w:rPr>
        <w:t>communicated</w:t>
      </w:r>
      <w:r>
        <w:rPr>
          <w:sz w:val="20"/>
          <w:lang w:val="en-GB"/>
        </w:rPr>
        <w:t xml:space="preserve"> </w:t>
      </w:r>
    </w:p>
    <w:p w14:paraId="1F2E62F4" w14:textId="77777777" w:rsidR="009925B6" w:rsidRPr="00A073C5" w:rsidRDefault="009925B6" w:rsidP="009925B6">
      <w:pPr>
        <w:tabs>
          <w:tab w:val="left" w:pos="7560"/>
        </w:tabs>
        <w:rPr>
          <w:sz w:val="20"/>
          <w:lang w:val="en-GB"/>
        </w:rPr>
      </w:pPr>
    </w:p>
    <w:tbl>
      <w:tblPr>
        <w:tblW w:w="0" w:type="auto"/>
        <w:jc w:val="center"/>
        <w:tblLook w:val="01E0" w:firstRow="1" w:lastRow="1" w:firstColumn="1" w:lastColumn="1" w:noHBand="0" w:noVBand="0"/>
      </w:tblPr>
      <w:tblGrid>
        <w:gridCol w:w="2693"/>
        <w:gridCol w:w="5506"/>
      </w:tblGrid>
      <w:tr w:rsidR="002C581C" w:rsidRPr="00A073C5" w14:paraId="79CF7C76" w14:textId="77777777" w:rsidTr="00EF0812">
        <w:trPr>
          <w:jc w:val="center"/>
        </w:trPr>
        <w:tc>
          <w:tcPr>
            <w:tcW w:w="2693" w:type="dxa"/>
          </w:tcPr>
          <w:p w14:paraId="5196E90E" w14:textId="77777777" w:rsidR="002C581C" w:rsidRPr="00A073C5" w:rsidRDefault="002C581C" w:rsidP="00EF0812">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2577A3B1" w14:textId="67515145" w:rsidR="002C581C" w:rsidRPr="00923067" w:rsidRDefault="00064DB3" w:rsidP="00EF0812">
            <w:pPr>
              <w:tabs>
                <w:tab w:val="left" w:pos="5040"/>
                <w:tab w:val="left" w:pos="7560"/>
              </w:tabs>
              <w:spacing w:line="230" w:lineRule="auto"/>
              <w:rPr>
                <w:b/>
                <w:bCs/>
                <w:sz w:val="20"/>
                <w:lang w:val="en-GB"/>
              </w:rPr>
            </w:pPr>
            <w:r w:rsidRPr="00923067">
              <w:rPr>
                <w:b/>
                <w:bCs/>
                <w:sz w:val="20"/>
                <w:lang w:val="en-GB"/>
              </w:rPr>
              <w:t>1</w:t>
            </w:r>
            <w:r w:rsidR="00F86EFE" w:rsidRPr="00923067">
              <w:rPr>
                <w:b/>
                <w:bCs/>
                <w:sz w:val="20"/>
                <w:lang w:val="en-GB"/>
              </w:rPr>
              <w:t>6</w:t>
            </w:r>
          </w:p>
        </w:tc>
      </w:tr>
      <w:tr w:rsidR="002C581C" w:rsidRPr="00A073C5" w14:paraId="11E186DD" w14:textId="77777777" w:rsidTr="00EF0812">
        <w:trPr>
          <w:jc w:val="center"/>
        </w:trPr>
        <w:tc>
          <w:tcPr>
            <w:tcW w:w="2693" w:type="dxa"/>
          </w:tcPr>
          <w:p w14:paraId="27E6BFCB" w14:textId="77777777" w:rsidR="002C581C" w:rsidRPr="00A073C5" w:rsidRDefault="002C581C" w:rsidP="00EF0812">
            <w:pPr>
              <w:tabs>
                <w:tab w:val="left" w:pos="5040"/>
                <w:tab w:val="left" w:pos="7560"/>
              </w:tabs>
              <w:spacing w:line="230" w:lineRule="auto"/>
              <w:rPr>
                <w:sz w:val="20"/>
                <w:lang w:val="en-GB"/>
              </w:rPr>
            </w:pPr>
          </w:p>
        </w:tc>
        <w:tc>
          <w:tcPr>
            <w:tcW w:w="5506" w:type="dxa"/>
          </w:tcPr>
          <w:p w14:paraId="5A588B36" w14:textId="57EBC7AA" w:rsidR="002C581C" w:rsidRPr="00A073C5" w:rsidRDefault="002C581C" w:rsidP="00064DB3">
            <w:pPr>
              <w:tabs>
                <w:tab w:val="left" w:pos="5040"/>
                <w:tab w:val="left" w:pos="7560"/>
              </w:tabs>
              <w:spacing w:line="230" w:lineRule="auto"/>
              <w:jc w:val="both"/>
              <w:rPr>
                <w:sz w:val="20"/>
                <w:lang w:val="en-GB"/>
              </w:rPr>
            </w:pPr>
            <w:r w:rsidRPr="00A073C5">
              <w:rPr>
                <w:sz w:val="20"/>
                <w:lang w:val="en-GB"/>
              </w:rPr>
              <w:t xml:space="preserve">(with an the aggregate number of whose fishing vessels of 24 m in length and over operating on the high seas equivalent to </w:t>
            </w:r>
            <w:r w:rsidR="002B49C8" w:rsidRPr="00B11FAD">
              <w:rPr>
                <w:b/>
                <w:bCs/>
                <w:sz w:val="20"/>
                <w:lang w:val="en-GB"/>
              </w:rPr>
              <w:t>1907</w:t>
            </w:r>
            <w:r w:rsidR="00787FCC" w:rsidRPr="00A073C5">
              <w:rPr>
                <w:b/>
                <w:sz w:val="20"/>
                <w:lang w:val="en-GB"/>
              </w:rPr>
              <w:t>)</w:t>
            </w:r>
          </w:p>
        </w:tc>
      </w:tr>
      <w:bookmarkEnd w:id="775"/>
    </w:tbl>
    <w:p w14:paraId="13FF8383" w14:textId="77777777" w:rsidR="0001522D" w:rsidRPr="00A073C5" w:rsidRDefault="0001522D" w:rsidP="009925B6">
      <w:pPr>
        <w:tabs>
          <w:tab w:val="left" w:pos="7560"/>
        </w:tabs>
        <w:rPr>
          <w:spacing w:val="-10"/>
          <w:sz w:val="20"/>
          <w:lang w:val="en-GB"/>
        </w:rPr>
      </w:pPr>
    </w:p>
    <w:p w14:paraId="56008283" w14:textId="51A74E57" w:rsidR="0020516B" w:rsidRPr="00A073C5" w:rsidRDefault="0020516B" w:rsidP="009925B6">
      <w:pPr>
        <w:tabs>
          <w:tab w:val="left" w:pos="7560"/>
        </w:tabs>
        <w:rPr>
          <w:spacing w:val="-10"/>
          <w:sz w:val="20"/>
          <w:lang w:val="en-GB"/>
        </w:rPr>
      </w:pPr>
      <w:r w:rsidRPr="00A073C5">
        <w:rPr>
          <w:spacing w:val="-10"/>
          <w:sz w:val="20"/>
          <w:vertAlign w:val="superscript"/>
          <w:lang w:val="en-GB"/>
        </w:rPr>
        <w:t>1</w:t>
      </w:r>
      <w:r w:rsidRPr="00A073C5">
        <w:rPr>
          <w:spacing w:val="-10"/>
          <w:sz w:val="20"/>
          <w:lang w:val="en-GB"/>
        </w:rPr>
        <w:t xml:space="preserve">  The Agreement does not apply to the Faroes and Greenland</w:t>
      </w:r>
      <w:r w:rsidRPr="00A073C5">
        <w:rPr>
          <w:spacing w:val="-10"/>
          <w:sz w:val="20"/>
          <w:lang w:val="en-GB"/>
        </w:rPr>
        <w:tab/>
      </w:r>
    </w:p>
    <w:p w14:paraId="2D9D2259" w14:textId="1EE2C25A" w:rsidR="0001522D" w:rsidRPr="00A073C5" w:rsidRDefault="0020516B" w:rsidP="009925B6">
      <w:pPr>
        <w:tabs>
          <w:tab w:val="left" w:pos="7560"/>
        </w:tabs>
        <w:rPr>
          <w:spacing w:val="-10"/>
          <w:sz w:val="20"/>
          <w:lang w:val="en-GB"/>
        </w:rPr>
      </w:pPr>
      <w:r w:rsidRPr="00A073C5">
        <w:rPr>
          <w:spacing w:val="-10"/>
          <w:sz w:val="20"/>
          <w:vertAlign w:val="superscript"/>
          <w:lang w:val="en-GB"/>
        </w:rPr>
        <w:t>2</w:t>
      </w:r>
      <w:r w:rsidR="0001522D" w:rsidRPr="00A073C5">
        <w:rPr>
          <w:spacing w:val="-10"/>
          <w:sz w:val="20"/>
          <w:lang w:val="en-GB"/>
        </w:rPr>
        <w:t xml:space="preserve">  Accession for the European part of the Netherlands</w:t>
      </w:r>
      <w:r w:rsidR="000E7559" w:rsidRPr="00A073C5">
        <w:rPr>
          <w:spacing w:val="-10"/>
          <w:sz w:val="20"/>
          <w:lang w:val="en-GB"/>
        </w:rPr>
        <w:t xml:space="preserve"> only</w:t>
      </w:r>
    </w:p>
    <w:p w14:paraId="003B81EF" w14:textId="77777777" w:rsidR="00496E08" w:rsidRPr="00A073C5" w:rsidRDefault="0020516B" w:rsidP="009925B6">
      <w:pPr>
        <w:tabs>
          <w:tab w:val="left" w:pos="7560"/>
        </w:tabs>
        <w:rPr>
          <w:spacing w:val="-10"/>
          <w:sz w:val="20"/>
          <w:lang w:val="en-GB"/>
        </w:rPr>
      </w:pPr>
      <w:r w:rsidRPr="00A073C5">
        <w:rPr>
          <w:spacing w:val="-10"/>
          <w:sz w:val="20"/>
          <w:vertAlign w:val="superscript"/>
          <w:lang w:val="en-GB"/>
        </w:rPr>
        <w:t>3</w:t>
      </w:r>
      <w:r w:rsidR="00496E08" w:rsidRPr="00A073C5">
        <w:rPr>
          <w:spacing w:val="-10"/>
          <w:sz w:val="20"/>
          <w:lang w:val="en-GB"/>
        </w:rPr>
        <w:t xml:space="preserve"> For the text of a declaration, reservation or statement, see section III.</w:t>
      </w:r>
      <w:r w:rsidR="00496E08" w:rsidRPr="00A073C5">
        <w:rPr>
          <w:spacing w:val="-10"/>
          <w:sz w:val="20"/>
          <w:lang w:val="en-GB"/>
        </w:rPr>
        <w:tab/>
      </w:r>
    </w:p>
    <w:p w14:paraId="05F459E3" w14:textId="77777777" w:rsidR="00855E2F" w:rsidRPr="00A073C5" w:rsidRDefault="00855E2F" w:rsidP="009925B6">
      <w:pPr>
        <w:tabs>
          <w:tab w:val="left" w:pos="7560"/>
        </w:tabs>
        <w:rPr>
          <w:spacing w:val="-10"/>
          <w:sz w:val="20"/>
          <w:lang w:val="en-GB"/>
        </w:rPr>
      </w:pPr>
    </w:p>
    <w:p w14:paraId="0A290574" w14:textId="77777777" w:rsidR="00855E2F" w:rsidRPr="00A073C5" w:rsidRDefault="00855E2F" w:rsidP="00855E2F">
      <w:pPr>
        <w:jc w:val="center"/>
        <w:rPr>
          <w:b/>
          <w:sz w:val="20"/>
          <w:lang w:val="en-GB"/>
        </w:rPr>
      </w:pPr>
    </w:p>
    <w:p w14:paraId="62C2E687" w14:textId="77777777" w:rsidR="00855E2F" w:rsidRDefault="00855E2F" w:rsidP="00855E2F">
      <w:pPr>
        <w:jc w:val="center"/>
        <w:rPr>
          <w:b/>
          <w:sz w:val="20"/>
          <w:lang w:val="en-GB"/>
        </w:rPr>
      </w:pPr>
      <w:r w:rsidRPr="00A073C5">
        <w:rPr>
          <w:b/>
          <w:sz w:val="20"/>
          <w:lang w:val="en-GB"/>
        </w:rPr>
        <w:t>III.</w:t>
      </w:r>
      <w:r w:rsidRPr="00A073C5">
        <w:rPr>
          <w:b/>
          <w:sz w:val="20"/>
          <w:lang w:val="en-GB"/>
        </w:rPr>
        <w:tab/>
        <w:t>Declarations, Reservations and Statements</w:t>
      </w:r>
    </w:p>
    <w:p w14:paraId="6A12A338" w14:textId="77777777" w:rsidR="00D86D95" w:rsidRDefault="00D86D95" w:rsidP="00855E2F">
      <w:pPr>
        <w:jc w:val="center"/>
        <w:rPr>
          <w:b/>
          <w:sz w:val="20"/>
          <w:lang w:val="en-GB"/>
        </w:rPr>
      </w:pPr>
    </w:p>
    <w:p w14:paraId="680C7927" w14:textId="77777777" w:rsidR="00D86D95" w:rsidRDefault="00D86D95" w:rsidP="00855E2F">
      <w:pPr>
        <w:jc w:val="center"/>
        <w:rPr>
          <w:b/>
          <w:sz w:val="20"/>
          <w:lang w:val="en-GB"/>
        </w:rPr>
      </w:pPr>
      <w:r>
        <w:rPr>
          <w:b/>
          <w:sz w:val="20"/>
          <w:lang w:val="en-GB"/>
        </w:rPr>
        <w:t>BELGIUM</w:t>
      </w:r>
    </w:p>
    <w:p w14:paraId="4190B6E4" w14:textId="77777777" w:rsidR="00D86D95" w:rsidRDefault="00D86D95" w:rsidP="00D86D95">
      <w:pPr>
        <w:rPr>
          <w:b/>
          <w:sz w:val="20"/>
          <w:lang w:val="en-GB"/>
        </w:rPr>
      </w:pPr>
    </w:p>
    <w:p w14:paraId="67C52DFB" w14:textId="77777777" w:rsidR="00D86D95" w:rsidRPr="00D86D95" w:rsidRDefault="00D86D95" w:rsidP="00D86D95">
      <w:pPr>
        <w:jc w:val="both"/>
        <w:rPr>
          <w:sz w:val="20"/>
        </w:rPr>
      </w:pPr>
      <w:r w:rsidRPr="00D86D95">
        <w:rPr>
          <w:sz w:val="20"/>
        </w:rPr>
        <w:t>The instrument of accession of France contained the following declaration:</w:t>
      </w:r>
    </w:p>
    <w:p w14:paraId="1281D845" w14:textId="77777777" w:rsidR="00D86D95" w:rsidRPr="00D86D95" w:rsidRDefault="00D86D95" w:rsidP="00D86D95">
      <w:pPr>
        <w:rPr>
          <w:b/>
          <w:sz w:val="20"/>
        </w:rPr>
      </w:pPr>
    </w:p>
    <w:p w14:paraId="1A5279A1" w14:textId="77777777" w:rsidR="00D86D95" w:rsidRPr="00D86D95" w:rsidRDefault="00D86D95" w:rsidP="00D86D95">
      <w:pPr>
        <w:ind w:left="720"/>
        <w:jc w:val="both"/>
        <w:rPr>
          <w:sz w:val="20"/>
        </w:rPr>
      </w:pPr>
      <w:r w:rsidRPr="00D86D95">
        <w:rPr>
          <w:sz w:val="20"/>
        </w:rPr>
        <w:t xml:space="preserve">"As part of a regional arrangement authorized under article 3, paragraph 5, of the 1993 Protocol, Belgium is bound by the relevant European Union legislation, namely Council Directive 97/70/EC of 11 December 1997 setting up a harmonized safety regime for fishing vessels of 24 metres in length and over. Consequently, Belgium will apply the provisions of the 1993 Protocol regarding safety standards to third country fishing vessels of 24 metres in length and over which operate in its internal or territorial waters or which land catch in one of its ports, subject to the terms laid down in the above-mentioned Directive. Under that regional arrangement, the exemptions provided for in regulation 1/6 of chapter I of the annex to the Cape Town </w:t>
      </w:r>
      <w:r w:rsidRPr="00D86D95">
        <w:rPr>
          <w:sz w:val="20"/>
        </w:rPr>
        <w:lastRenderedPageBreak/>
        <w:t>Agreement in relation to annual surveys and in regulation 3/3 of chapter I of the annex thereto concerning a common fishing zone or exclusive economic zone shall not apply to the fishing vessels of Belgium, or to third country fishing vessels of 24 metres in length and over while operating in the common fishing zone or the exclusive economic zone of Belgium, or while landing catch at its ports. Exemptions issued under regulation 3/3 of chapter I of the annex to the Cape Town Agreement, concerning a common fishing zone or an exclusive economic zone, to fishing vessels falling within the scope of application of regulation 1 of chapter I of the annex to the Cape Town Agreement, shall not be accepted."</w:t>
      </w:r>
    </w:p>
    <w:p w14:paraId="6910CF8E" w14:textId="77777777" w:rsidR="00855E2F" w:rsidRPr="00A073C5" w:rsidRDefault="00855E2F" w:rsidP="009925B6">
      <w:pPr>
        <w:tabs>
          <w:tab w:val="left" w:pos="7560"/>
        </w:tabs>
        <w:rPr>
          <w:spacing w:val="-10"/>
          <w:sz w:val="20"/>
          <w:lang w:val="en-GB"/>
        </w:rPr>
      </w:pPr>
    </w:p>
    <w:p w14:paraId="57F0D2E7" w14:textId="4429E9E8" w:rsidR="00AD43CB" w:rsidRDefault="00AD43CB" w:rsidP="00244C72">
      <w:pPr>
        <w:tabs>
          <w:tab w:val="left" w:pos="7560"/>
        </w:tabs>
        <w:jc w:val="center"/>
        <w:rPr>
          <w:b/>
          <w:spacing w:val="-10"/>
          <w:sz w:val="20"/>
          <w:lang w:val="en-GB"/>
        </w:rPr>
      </w:pPr>
      <w:r>
        <w:rPr>
          <w:b/>
          <w:spacing w:val="-10"/>
          <w:sz w:val="20"/>
          <w:lang w:val="en-GB"/>
        </w:rPr>
        <w:t>CROATIA</w:t>
      </w:r>
    </w:p>
    <w:p w14:paraId="0CBAFAF2" w14:textId="356808F3" w:rsidR="00AD43CB" w:rsidRDefault="00AD43CB" w:rsidP="00244C72">
      <w:pPr>
        <w:tabs>
          <w:tab w:val="left" w:pos="7560"/>
        </w:tabs>
        <w:jc w:val="center"/>
        <w:rPr>
          <w:b/>
          <w:spacing w:val="-10"/>
          <w:sz w:val="20"/>
          <w:lang w:val="en-GB"/>
        </w:rPr>
      </w:pPr>
    </w:p>
    <w:p w14:paraId="22813EDA" w14:textId="77777777" w:rsidR="00AD43CB" w:rsidRPr="00AD43CB" w:rsidRDefault="00AD43CB" w:rsidP="00AD43CB">
      <w:pPr>
        <w:tabs>
          <w:tab w:val="left" w:pos="7560"/>
        </w:tabs>
        <w:rPr>
          <w:bCs/>
          <w:spacing w:val="-10"/>
          <w:sz w:val="20"/>
          <w:lang w:val="en-GB"/>
        </w:rPr>
      </w:pPr>
      <w:r w:rsidRPr="00AD43CB">
        <w:rPr>
          <w:bCs/>
          <w:spacing w:val="-10"/>
          <w:sz w:val="20"/>
          <w:lang w:val="en-GB"/>
        </w:rPr>
        <w:t>The instrument of accession was accompanied by the following declaration:</w:t>
      </w:r>
    </w:p>
    <w:p w14:paraId="5354F96D" w14:textId="77777777" w:rsidR="00AD43CB" w:rsidRPr="00AD43CB" w:rsidRDefault="00AD43CB" w:rsidP="00AD43CB">
      <w:pPr>
        <w:tabs>
          <w:tab w:val="left" w:pos="7560"/>
        </w:tabs>
        <w:rPr>
          <w:bCs/>
          <w:spacing w:val="-10"/>
          <w:sz w:val="20"/>
          <w:lang w:val="en-GB"/>
        </w:rPr>
      </w:pPr>
    </w:p>
    <w:p w14:paraId="7DF1A854" w14:textId="77777777" w:rsidR="00AD43CB" w:rsidRPr="00AD43CB" w:rsidRDefault="00AD43CB" w:rsidP="00AD43CB">
      <w:pPr>
        <w:tabs>
          <w:tab w:val="left" w:pos="7560"/>
        </w:tabs>
        <w:jc w:val="both"/>
        <w:rPr>
          <w:sz w:val="20"/>
          <w:lang w:val="en-GB"/>
        </w:rPr>
      </w:pPr>
      <w:r w:rsidRPr="00AD43CB">
        <w:rPr>
          <w:sz w:val="20"/>
          <w:lang w:val="en-GB"/>
        </w:rPr>
        <w:t>"Under the regional arrangement authorised pursuant Article 3(5) of the Torremolinos Protocol, the Republic of Croatia is bound by relevant European Union legislation, namely Council Directive 97/70EC of 11 December 1997 setting up a harmonised safety regime for fishing vessels of 24 metres in length and over. Consequently, the Republic of Croatia will apply the provisions of the Torremolinos Protocol regarding safety standards to third country fishing vessels of 24 metres in length and over which operate in its internal sea waters or territorial sea or which land catch in one of its ports, subject to the terms laid down in the above-mentioned Directive.</w:t>
      </w:r>
    </w:p>
    <w:p w14:paraId="3AD3A7A3" w14:textId="77777777" w:rsidR="00AD43CB" w:rsidRPr="00AD43CB" w:rsidRDefault="00AD43CB" w:rsidP="00AD43CB">
      <w:pPr>
        <w:tabs>
          <w:tab w:val="left" w:pos="7560"/>
        </w:tabs>
        <w:jc w:val="both"/>
        <w:rPr>
          <w:sz w:val="20"/>
          <w:lang w:val="en-GB"/>
        </w:rPr>
      </w:pPr>
    </w:p>
    <w:p w14:paraId="732C1E54" w14:textId="64D2DB46" w:rsidR="00AD43CB" w:rsidRPr="00AD43CB" w:rsidRDefault="00AD43CB" w:rsidP="00AD43CB">
      <w:pPr>
        <w:tabs>
          <w:tab w:val="left" w:pos="7560"/>
        </w:tabs>
        <w:jc w:val="both"/>
        <w:rPr>
          <w:sz w:val="20"/>
          <w:lang w:val="en-GB"/>
        </w:rPr>
      </w:pPr>
      <w:r w:rsidRPr="00AD43CB">
        <w:rPr>
          <w:sz w:val="20"/>
          <w:lang w:val="en-GB"/>
        </w:rPr>
        <w:t>Under that regional arrangement, the exemptions provided for in Regulation 1(6) of Chapter I of the Annex to the Cape Town Agreement in relation to annual surveys and in Regulation 3(3) of Chapter I of the Annex of that Agreement concerning a common fishing zone or exclusive economic zone shall not apply to the fishing vessels of the Member State depositing declaration, and to third country fishing vessels of 24 meters in length and over while operating in the depositing declaration Member State's common fishing zone or exclusive economic zone, or landing catch at its ports. Exemptions issued pursuant to Regulation 3(3) of Chapter I of the Annex to the Cape Town Agreement, concerning a common fishing zone or an exclusive economic zone, to fishing vessels falling within the scope of application of Regulation 1 of Chapter I of the Annex to the Cape Town Agreement, shall not be accepted.”</w:t>
      </w:r>
    </w:p>
    <w:p w14:paraId="09AFCDF5" w14:textId="77777777" w:rsidR="00AD43CB" w:rsidRDefault="00AD43CB" w:rsidP="00244C72">
      <w:pPr>
        <w:tabs>
          <w:tab w:val="left" w:pos="7560"/>
        </w:tabs>
        <w:jc w:val="center"/>
        <w:rPr>
          <w:b/>
          <w:spacing w:val="-10"/>
          <w:sz w:val="20"/>
          <w:lang w:val="en-GB"/>
        </w:rPr>
      </w:pPr>
    </w:p>
    <w:p w14:paraId="44F77206" w14:textId="5A51A83B" w:rsidR="00244C72" w:rsidRPr="00A073C5" w:rsidRDefault="00244C72" w:rsidP="00244C72">
      <w:pPr>
        <w:tabs>
          <w:tab w:val="left" w:pos="7560"/>
        </w:tabs>
        <w:jc w:val="center"/>
        <w:rPr>
          <w:b/>
          <w:spacing w:val="-10"/>
          <w:sz w:val="20"/>
          <w:lang w:val="en-GB"/>
        </w:rPr>
      </w:pPr>
      <w:r w:rsidRPr="00A073C5">
        <w:rPr>
          <w:b/>
          <w:spacing w:val="-10"/>
          <w:sz w:val="20"/>
          <w:lang w:val="en-GB"/>
        </w:rPr>
        <w:t xml:space="preserve">DENMARK </w:t>
      </w:r>
    </w:p>
    <w:p w14:paraId="63DE182F" w14:textId="77777777" w:rsidR="002F74C2" w:rsidRPr="00A073C5" w:rsidRDefault="002F74C2" w:rsidP="00244C72">
      <w:pPr>
        <w:tabs>
          <w:tab w:val="left" w:pos="7560"/>
        </w:tabs>
        <w:jc w:val="both"/>
        <w:rPr>
          <w:spacing w:val="-10"/>
          <w:sz w:val="20"/>
          <w:lang w:val="en-GB"/>
        </w:rPr>
      </w:pPr>
    </w:p>
    <w:p w14:paraId="5A52B244" w14:textId="77777777" w:rsidR="00244C72" w:rsidRPr="00D86D95" w:rsidRDefault="00FD6384" w:rsidP="00244C72">
      <w:pPr>
        <w:tabs>
          <w:tab w:val="left" w:pos="7560"/>
        </w:tabs>
        <w:jc w:val="both"/>
        <w:rPr>
          <w:sz w:val="20"/>
          <w:lang w:val="en-GB"/>
        </w:rPr>
      </w:pPr>
      <w:r w:rsidRPr="00D86D95">
        <w:rPr>
          <w:sz w:val="20"/>
          <w:lang w:val="en-GB"/>
        </w:rPr>
        <w:t>The instrument of accession of Denmark contained the following declaration: “</w:t>
      </w:r>
      <w:r w:rsidR="002F74C2" w:rsidRPr="00D86D95">
        <w:rPr>
          <w:sz w:val="20"/>
          <w:lang w:val="en-GB"/>
        </w:rPr>
        <w:t xml:space="preserve">Until further decision, the Convention will not apply to the </w:t>
      </w:r>
      <w:r w:rsidR="005030D8" w:rsidRPr="00D86D95">
        <w:rPr>
          <w:sz w:val="20"/>
          <w:lang w:val="en-GB"/>
        </w:rPr>
        <w:t xml:space="preserve">Faroes </w:t>
      </w:r>
      <w:r w:rsidR="002F74C2" w:rsidRPr="00D86D95">
        <w:rPr>
          <w:sz w:val="20"/>
          <w:lang w:val="en-GB"/>
        </w:rPr>
        <w:t>and Greenland”</w:t>
      </w:r>
      <w:r w:rsidRPr="00D86D95">
        <w:rPr>
          <w:sz w:val="20"/>
          <w:lang w:val="en-GB"/>
        </w:rPr>
        <w:t xml:space="preserve"> and was accompanied by the following declaration:</w:t>
      </w:r>
    </w:p>
    <w:p w14:paraId="318DC9D3" w14:textId="77777777" w:rsidR="002F74C2" w:rsidRPr="00A073C5" w:rsidRDefault="002F74C2" w:rsidP="00244C72">
      <w:pPr>
        <w:tabs>
          <w:tab w:val="left" w:pos="7560"/>
        </w:tabs>
        <w:jc w:val="both"/>
        <w:rPr>
          <w:spacing w:val="-10"/>
          <w:sz w:val="20"/>
          <w:lang w:val="en-GB"/>
        </w:rPr>
      </w:pPr>
    </w:p>
    <w:p w14:paraId="27846571" w14:textId="77777777" w:rsidR="002F74C2" w:rsidRPr="00A073C5" w:rsidRDefault="002F74C2" w:rsidP="002F74C2">
      <w:pPr>
        <w:ind w:left="720"/>
        <w:jc w:val="both"/>
        <w:rPr>
          <w:sz w:val="20"/>
        </w:rPr>
      </w:pPr>
      <w:r w:rsidRPr="00A073C5">
        <w:rPr>
          <w:sz w:val="20"/>
        </w:rPr>
        <w:t>"As part of a regional arrangement  authorised under Article 3(5) of   the Torremolinos Protocol, Denmark is bound by relevant European Union legislation, namely Council Directive 97/70 /EC of 11 December 1997 setting up a harmonised safety regime for fishing vessels of 24 metres in length and over. Consequently Denmark will apply the provisions of the Torremolinos Protocol regarding safety standards to third country fishing vessels of 24 metres in length and over which operate in its internal or territorial waters or which land catch in one of its ports, subject to the terms laid down in the above-mentioned   Directive.</w:t>
      </w:r>
    </w:p>
    <w:p w14:paraId="1D3465F6" w14:textId="77777777" w:rsidR="002F74C2" w:rsidRPr="00A073C5" w:rsidRDefault="002F74C2" w:rsidP="002F74C2">
      <w:pPr>
        <w:ind w:left="720"/>
        <w:jc w:val="both"/>
        <w:rPr>
          <w:spacing w:val="-10"/>
          <w:sz w:val="20"/>
          <w:lang w:val="en-GB"/>
        </w:rPr>
      </w:pPr>
      <w:r w:rsidRPr="00A073C5">
        <w:rPr>
          <w:sz w:val="20"/>
        </w:rPr>
        <w:t>Under  that regional  arrangement,  the exemptions provided  for in Regulation  1(6) of Chapter  I of the Annex  to the  Cape Town Agreement  in relation to annual surveys and in Regulation  3(3) of Chapter  I of  the Annex  thereto  concerning a common fishing zone  or exclusive economic  zone  shall not apply to  the  fishing vessels  of the Member  State, and to  third country  fishing vessels  of 24 meters  in length  and over while operating in the depositing Member  State's common  fishing zone, exclusive economic  zone, or landing catch at its ports.  Exemptions issued under Regulation 3(3) of Chapter I of the Annex to the Cape Town Agreement, concerning a common fishing zone or an exclusive economic zone, to fishing vessels falling within the scope of application of Regulation 1 of Chapter I of the Annex to the Cape Town Agreement, shall not be accepted.”</w:t>
      </w:r>
      <w:r w:rsidRPr="00A073C5">
        <w:rPr>
          <w:spacing w:val="-10"/>
          <w:sz w:val="20"/>
          <w:lang w:val="en-GB"/>
        </w:rPr>
        <w:tab/>
      </w:r>
    </w:p>
    <w:p w14:paraId="7E3853E6" w14:textId="77777777" w:rsidR="00244C72" w:rsidRDefault="00244C72" w:rsidP="009925B6">
      <w:pPr>
        <w:tabs>
          <w:tab w:val="left" w:pos="7560"/>
        </w:tabs>
        <w:rPr>
          <w:spacing w:val="-10"/>
          <w:sz w:val="20"/>
          <w:lang w:val="en-GB"/>
        </w:rPr>
      </w:pPr>
    </w:p>
    <w:p w14:paraId="401E290F" w14:textId="2E79CE32" w:rsidR="007D130B" w:rsidRDefault="007D130B" w:rsidP="00D7531C">
      <w:pPr>
        <w:tabs>
          <w:tab w:val="left" w:pos="7560"/>
        </w:tabs>
        <w:jc w:val="center"/>
        <w:rPr>
          <w:b/>
          <w:spacing w:val="-10"/>
          <w:sz w:val="20"/>
          <w:lang w:val="en-GB"/>
        </w:rPr>
      </w:pPr>
      <w:r>
        <w:rPr>
          <w:b/>
          <w:spacing w:val="-10"/>
          <w:sz w:val="20"/>
          <w:lang w:val="en-GB"/>
        </w:rPr>
        <w:t>FINLAND</w:t>
      </w:r>
    </w:p>
    <w:p w14:paraId="11E825FD" w14:textId="12061BE0" w:rsidR="007D130B" w:rsidRDefault="007D130B" w:rsidP="00D7531C">
      <w:pPr>
        <w:tabs>
          <w:tab w:val="left" w:pos="7560"/>
        </w:tabs>
        <w:jc w:val="center"/>
        <w:rPr>
          <w:b/>
          <w:spacing w:val="-10"/>
          <w:sz w:val="20"/>
          <w:lang w:val="en-GB"/>
        </w:rPr>
      </w:pPr>
    </w:p>
    <w:p w14:paraId="60A9BFB2" w14:textId="77777777" w:rsidR="007D130B" w:rsidRPr="007D130B" w:rsidRDefault="007D130B" w:rsidP="007D130B">
      <w:pPr>
        <w:rPr>
          <w:spacing w:val="-3"/>
          <w:sz w:val="20"/>
        </w:rPr>
      </w:pPr>
      <w:r w:rsidRPr="007D130B">
        <w:rPr>
          <w:spacing w:val="-3"/>
          <w:sz w:val="20"/>
        </w:rPr>
        <w:t>The instrument of accession by Finland was accompanied by the following declaration:</w:t>
      </w:r>
    </w:p>
    <w:p w14:paraId="6B2BFD82" w14:textId="77777777" w:rsidR="007D130B" w:rsidRPr="007D130B" w:rsidRDefault="007D130B" w:rsidP="007D130B">
      <w:pPr>
        <w:rPr>
          <w:spacing w:val="-3"/>
          <w:sz w:val="20"/>
        </w:rPr>
      </w:pPr>
    </w:p>
    <w:p w14:paraId="11A94902" w14:textId="77777777" w:rsidR="007D130B" w:rsidRPr="007D130B" w:rsidRDefault="007D130B" w:rsidP="007D130B">
      <w:pPr>
        <w:ind w:left="851"/>
        <w:rPr>
          <w:spacing w:val="-3"/>
          <w:sz w:val="20"/>
        </w:rPr>
      </w:pPr>
      <w:r w:rsidRPr="007D130B">
        <w:rPr>
          <w:spacing w:val="-3"/>
          <w:sz w:val="20"/>
        </w:rPr>
        <w:t>"As part of a regional arrangement authorised under Article 3(5) of the Torremolinos Protocol, the Republic of Finland is bound by relevant European Union legislation, namely Council Directive 97/70EC of 11 December 1997 setting up a harmonised safety regime for fishing vessels of 24 metres in length and over (</w:t>
      </w:r>
      <w:r w:rsidRPr="007D130B">
        <w:rPr>
          <w:spacing w:val="-3"/>
          <w:sz w:val="20"/>
          <w:vertAlign w:val="superscript"/>
        </w:rPr>
        <w:t>1</w:t>
      </w:r>
      <w:r w:rsidRPr="007D130B">
        <w:rPr>
          <w:spacing w:val="-3"/>
          <w:sz w:val="20"/>
        </w:rPr>
        <w:t>). Consequently, the Republic of Finland will apply the provisions of the Torremolinos Protocol regarding safety standards to third country fishing vessels of 24 metres in length and over which operate in  its internal or territorial waters or which land catch in one of its ports, subject to the terms laid down in the abovementioned Directive.</w:t>
      </w:r>
    </w:p>
    <w:p w14:paraId="2662910B" w14:textId="77777777" w:rsidR="007D130B" w:rsidRPr="007D130B" w:rsidRDefault="007D130B" w:rsidP="007D130B">
      <w:pPr>
        <w:ind w:left="851"/>
        <w:rPr>
          <w:spacing w:val="-3"/>
          <w:sz w:val="20"/>
        </w:rPr>
      </w:pPr>
    </w:p>
    <w:p w14:paraId="2E631921" w14:textId="77777777" w:rsidR="007D130B" w:rsidRPr="007D130B" w:rsidRDefault="007D130B" w:rsidP="007D130B">
      <w:pPr>
        <w:ind w:left="851"/>
        <w:rPr>
          <w:spacing w:val="-3"/>
          <w:sz w:val="20"/>
        </w:rPr>
      </w:pPr>
      <w:r w:rsidRPr="007D130B">
        <w:rPr>
          <w:spacing w:val="-3"/>
          <w:sz w:val="20"/>
        </w:rPr>
        <w:t xml:space="preserve">Under that regional arrangement, the exemptions provided for in Regulation 1(6) of Chapter I of the Annex to the Cape Town Agreement in relation to annual surveys and in Regulation 3(3) of Chapter I of the Annex thereto concerning a common fishing zone or exclusive economic zone shall not apply to the fishing vessels of </w:t>
      </w:r>
      <w:r w:rsidRPr="007D130B">
        <w:rPr>
          <w:spacing w:val="-3"/>
          <w:sz w:val="20"/>
        </w:rPr>
        <w:lastRenderedPageBreak/>
        <w:t>the Member State, and to third country fishing vessels of 24 meters in length and over while operating in the depositing Member State's common fishing zone, exclusive economic zone, or landing catch at its ports. Exemptions issued under Regulation 3(3) of Chapter I of the Annex to the Cape Town Agreement, concerning a common fishing zone or an exclusive economic zone, to fishing vessels falling within the scope of application of Regulation 1 of Chapter I of the Annex to the Cape Town Agreement, shall not be accepted.</w:t>
      </w:r>
    </w:p>
    <w:p w14:paraId="2AC7E16E" w14:textId="77777777" w:rsidR="007D130B" w:rsidRPr="007D130B" w:rsidRDefault="007D130B" w:rsidP="007D130B">
      <w:pPr>
        <w:rPr>
          <w:spacing w:val="-3"/>
          <w:sz w:val="20"/>
        </w:rPr>
      </w:pPr>
    </w:p>
    <w:p w14:paraId="511FF5A7" w14:textId="77777777" w:rsidR="007D130B" w:rsidRDefault="007D130B" w:rsidP="007D130B">
      <w:pPr>
        <w:rPr>
          <w:spacing w:val="-3"/>
          <w:szCs w:val="24"/>
        </w:rPr>
      </w:pPr>
      <w:r w:rsidRPr="007D130B">
        <w:rPr>
          <w:spacing w:val="-3"/>
          <w:sz w:val="20"/>
        </w:rPr>
        <w:tab/>
        <w:t>(</w:t>
      </w:r>
      <w:r w:rsidRPr="007D130B">
        <w:rPr>
          <w:spacing w:val="-3"/>
          <w:sz w:val="20"/>
          <w:vertAlign w:val="superscript"/>
        </w:rPr>
        <w:t>1</w:t>
      </w:r>
      <w:r w:rsidRPr="007D130B">
        <w:rPr>
          <w:spacing w:val="-3"/>
          <w:sz w:val="20"/>
        </w:rPr>
        <w:t>) OJ L 34, 9.2.1988, p.1."</w:t>
      </w:r>
    </w:p>
    <w:p w14:paraId="61A19E84" w14:textId="77777777" w:rsidR="007D130B" w:rsidRDefault="007D130B" w:rsidP="00D7531C">
      <w:pPr>
        <w:tabs>
          <w:tab w:val="left" w:pos="7560"/>
        </w:tabs>
        <w:jc w:val="center"/>
        <w:rPr>
          <w:b/>
          <w:spacing w:val="-10"/>
          <w:sz w:val="20"/>
          <w:lang w:val="en-GB"/>
        </w:rPr>
      </w:pPr>
    </w:p>
    <w:p w14:paraId="51F78DF9" w14:textId="601A0794" w:rsidR="00D7531C" w:rsidRDefault="00D7531C" w:rsidP="00D7531C">
      <w:pPr>
        <w:tabs>
          <w:tab w:val="left" w:pos="7560"/>
        </w:tabs>
        <w:jc w:val="center"/>
        <w:rPr>
          <w:b/>
          <w:spacing w:val="-10"/>
          <w:sz w:val="20"/>
          <w:lang w:val="en-GB"/>
        </w:rPr>
      </w:pPr>
      <w:r>
        <w:rPr>
          <w:b/>
          <w:spacing w:val="-10"/>
          <w:sz w:val="20"/>
          <w:lang w:val="en-GB"/>
        </w:rPr>
        <w:t>FRANCE</w:t>
      </w:r>
    </w:p>
    <w:p w14:paraId="210E6732" w14:textId="77777777" w:rsidR="00D7531C" w:rsidRPr="00D7531C" w:rsidRDefault="00D7531C" w:rsidP="00D7531C">
      <w:pPr>
        <w:tabs>
          <w:tab w:val="left" w:pos="7560"/>
        </w:tabs>
        <w:jc w:val="center"/>
        <w:rPr>
          <w:b/>
          <w:spacing w:val="-10"/>
          <w:sz w:val="20"/>
          <w:lang w:val="en-GB"/>
        </w:rPr>
      </w:pPr>
    </w:p>
    <w:p w14:paraId="4099A58E" w14:textId="77777777" w:rsidR="00D7531C" w:rsidRPr="00D86D95" w:rsidRDefault="00D7531C" w:rsidP="00D86D95">
      <w:pPr>
        <w:jc w:val="both"/>
        <w:rPr>
          <w:sz w:val="20"/>
        </w:rPr>
      </w:pPr>
      <w:r w:rsidRPr="00D86D95">
        <w:rPr>
          <w:sz w:val="20"/>
        </w:rPr>
        <w:t>The instrument of accession of France contained the following declaration:</w:t>
      </w:r>
    </w:p>
    <w:p w14:paraId="617121DC" w14:textId="77777777" w:rsidR="00D7531C" w:rsidRPr="00D86D95" w:rsidRDefault="00D7531C" w:rsidP="00D86D95">
      <w:pPr>
        <w:ind w:left="720"/>
        <w:jc w:val="both"/>
        <w:rPr>
          <w:sz w:val="20"/>
        </w:rPr>
      </w:pPr>
    </w:p>
    <w:p w14:paraId="4C2CD6A1" w14:textId="77777777" w:rsidR="00CF53F2" w:rsidRPr="00D86D95" w:rsidRDefault="000D5B6A" w:rsidP="00D86D95">
      <w:pPr>
        <w:ind w:left="720"/>
        <w:jc w:val="both"/>
        <w:rPr>
          <w:sz w:val="20"/>
        </w:rPr>
      </w:pPr>
      <w:r w:rsidRPr="00D86D95">
        <w:rPr>
          <w:sz w:val="20"/>
        </w:rPr>
        <w:t>"As part of a regional arrangement authorized under article 3, paragraph 5, of the Torremolinos Protocol, France is bound by the relevant European Union legislation, namely Council Directive 97/70/EC of 11 December 1997 setting up a harmonized safety regime for fishing vessels of 24 metres in length and over. Consequently, France will apply the provisions of the Torremolinos Protocol regarding safety standards to third country fishing vessels of 24 metres in length and over which operate in its internal or territorial waters or which land catch in one of its ports, subject to the terms laid down in the above-mentioned Directive. Under that regional arrangement, the exemptions provided for in regulation 1/6 of chapter I of the annex to the Cape Town Agreement in relation to annual surveys and in regulation 3/3 of chapter I of the annex thereto concerning a common fishing zone or exclusive economic zone shall not apply to the fishing vessels of the depositing Member State, or to third country fishing vessels of 24 metres in length and over while operating in the common fishing zone or the exclusive economic zone of the depositing Member State, or while landing catch at its ports. Exemptions issued under regulation 3/3 of chapter I of the annex to the Cape Town Agreement, concerning a common fishing zone or an exclusive economic zone, to fishing vessels falling within the scope of application of regulation 1 of chapter I of the annex to the Cape Town Agreement, shall not be accepted."</w:t>
      </w:r>
    </w:p>
    <w:p w14:paraId="6F32B2EE" w14:textId="77777777" w:rsidR="00D7531C" w:rsidRPr="00A073C5" w:rsidRDefault="00D7531C" w:rsidP="009925B6">
      <w:pPr>
        <w:tabs>
          <w:tab w:val="left" w:pos="7560"/>
        </w:tabs>
        <w:rPr>
          <w:spacing w:val="-10"/>
          <w:sz w:val="20"/>
          <w:lang w:val="en-GB"/>
        </w:rPr>
      </w:pPr>
    </w:p>
    <w:p w14:paraId="07074981" w14:textId="77777777" w:rsidR="00855E2F" w:rsidRPr="00A073C5" w:rsidRDefault="00855E2F" w:rsidP="00855E2F">
      <w:pPr>
        <w:jc w:val="center"/>
        <w:rPr>
          <w:b/>
          <w:sz w:val="20"/>
          <w:lang w:val="en-GB"/>
        </w:rPr>
      </w:pPr>
      <w:r w:rsidRPr="00A073C5">
        <w:rPr>
          <w:b/>
          <w:sz w:val="20"/>
          <w:lang w:val="en-GB"/>
        </w:rPr>
        <w:t>NETHERLANDS</w:t>
      </w:r>
    </w:p>
    <w:p w14:paraId="3D9B82D9" w14:textId="77777777" w:rsidR="00855E2F" w:rsidRPr="00A073C5" w:rsidRDefault="00855E2F" w:rsidP="00855E2F">
      <w:pPr>
        <w:jc w:val="center"/>
        <w:rPr>
          <w:sz w:val="20"/>
          <w:lang w:val="en-GB"/>
        </w:rPr>
      </w:pPr>
    </w:p>
    <w:p w14:paraId="11F7A663" w14:textId="77777777" w:rsidR="00056D38" w:rsidRPr="00A073C5" w:rsidRDefault="00855E2F" w:rsidP="008B54C6">
      <w:pPr>
        <w:tabs>
          <w:tab w:val="left" w:pos="-720"/>
          <w:tab w:val="left" w:pos="720"/>
        </w:tabs>
        <w:jc w:val="both"/>
        <w:rPr>
          <w:sz w:val="20"/>
          <w:lang w:val="en-GB"/>
        </w:rPr>
      </w:pPr>
      <w:r w:rsidRPr="00A073C5">
        <w:rPr>
          <w:sz w:val="20"/>
          <w:lang w:val="en-GB"/>
        </w:rPr>
        <w:t>On 29 January 2015, the Depositary received a declaration in respect of the European part of the Netherlands</w:t>
      </w:r>
      <w:r w:rsidR="00056D38" w:rsidRPr="00A073C5">
        <w:rPr>
          <w:sz w:val="20"/>
          <w:lang w:val="en-GB"/>
        </w:rPr>
        <w:t xml:space="preserve"> (circular CT/AGR2012.1/Circ.4), as follows:</w:t>
      </w:r>
    </w:p>
    <w:p w14:paraId="64B6D87D" w14:textId="77777777" w:rsidR="00524D08" w:rsidRPr="00A073C5" w:rsidRDefault="00524D08" w:rsidP="008B54C6">
      <w:pPr>
        <w:tabs>
          <w:tab w:val="left" w:pos="-720"/>
          <w:tab w:val="left" w:pos="720"/>
        </w:tabs>
        <w:jc w:val="both"/>
        <w:rPr>
          <w:sz w:val="10"/>
          <w:szCs w:val="10"/>
          <w:lang w:val="en-GB"/>
        </w:rPr>
      </w:pPr>
    </w:p>
    <w:p w14:paraId="559C19E9" w14:textId="77777777" w:rsidR="00056D38" w:rsidRPr="00A073C5" w:rsidRDefault="00056D38" w:rsidP="00056D38">
      <w:pPr>
        <w:ind w:left="720"/>
        <w:jc w:val="both"/>
        <w:rPr>
          <w:sz w:val="20"/>
        </w:rPr>
      </w:pPr>
      <w:r w:rsidRPr="00A073C5">
        <w:rPr>
          <w:sz w:val="20"/>
        </w:rPr>
        <w:t xml:space="preserve">“As part of a regional arrangement </w:t>
      </w:r>
      <w:r w:rsidR="00334D44" w:rsidRPr="00A073C5">
        <w:rPr>
          <w:sz w:val="20"/>
        </w:rPr>
        <w:t>authorized</w:t>
      </w:r>
      <w:r w:rsidRPr="00A073C5">
        <w:rPr>
          <w:sz w:val="20"/>
        </w:rPr>
        <w:t xml:space="preserve"> under Article 3(5) of the Torremolinos Protocol, the European part of the Netherlands is bound by relevant European Union legislation, namely Council Directive 97/70/EC of 11 December 1997 setting up a </w:t>
      </w:r>
      <w:r w:rsidR="00334D44" w:rsidRPr="00A073C5">
        <w:rPr>
          <w:sz w:val="20"/>
        </w:rPr>
        <w:t>harmonized</w:t>
      </w:r>
      <w:r w:rsidRPr="00A073C5">
        <w:rPr>
          <w:sz w:val="20"/>
        </w:rPr>
        <w:t xml:space="preserve"> safety regime for fishing vessels of 24 metres in length and over. Consequently the European part of the Netherlands will apply the provisions of the Torremolinos Protocol regarding safety standards to third country fishing vessels of 24 metres in length and over which operate in its internal or territorial waters or which land catch in one of its ports, subject to the terms laid down in the above-mentioned Directive. Under that regional arrangement, the exemptions provided for in Regulation 1(6) of Chapter I of the Annex to the Cape Town Agreement in relation to annual surveys and in Regulation 3(3) of Chapter I of the Annex thereto concerning a common fishing zone or exclusive economic zone shall not apply to the fishing vessels of the European part of the Netherlands, and to third country fishing vessels of 24 metres in length and over while operating in the common fishing zone of the European part of the Netherlands, its exclusive economic zone, or landing catch at its ports. Exemptions issued under Regulation 3(3) of Chapter I of the Annex to the Cape Town Agreement, concerning a common fishing zone or an exclusive economic zone, to fishing vessels falling within the scope of application of Regulation 1 of Chapter I of the Annex to the Cape Town Agreement, shall not be accepted.”</w:t>
      </w:r>
    </w:p>
    <w:p w14:paraId="1368C2C8" w14:textId="77777777" w:rsidR="000F0624" w:rsidRDefault="000F0624" w:rsidP="00EE3573">
      <w:pPr>
        <w:tabs>
          <w:tab w:val="left" w:pos="-720"/>
          <w:tab w:val="left" w:pos="567"/>
        </w:tabs>
        <w:jc w:val="center"/>
        <w:rPr>
          <w:b/>
          <w:sz w:val="20"/>
          <w:lang w:val="en-GB"/>
        </w:rPr>
      </w:pPr>
    </w:p>
    <w:p w14:paraId="609AEC10" w14:textId="5051816D" w:rsidR="00056D38" w:rsidRPr="00EE3573" w:rsidRDefault="00801565" w:rsidP="00EE3573">
      <w:pPr>
        <w:tabs>
          <w:tab w:val="left" w:pos="-720"/>
          <w:tab w:val="left" w:pos="567"/>
        </w:tabs>
        <w:jc w:val="center"/>
        <w:rPr>
          <w:b/>
          <w:sz w:val="20"/>
          <w:lang w:val="en-GB"/>
        </w:rPr>
      </w:pPr>
      <w:r>
        <w:rPr>
          <w:b/>
          <w:sz w:val="20"/>
          <w:lang w:val="en-GB"/>
        </w:rPr>
        <w:t>F</w:t>
      </w:r>
      <w:r w:rsidR="00EE3573" w:rsidRPr="00EE3573">
        <w:rPr>
          <w:b/>
          <w:sz w:val="20"/>
          <w:lang w:val="en-GB"/>
        </w:rPr>
        <w:t>SPAIN</w:t>
      </w:r>
    </w:p>
    <w:p w14:paraId="325F1BA6" w14:textId="77777777" w:rsidR="00EE3573" w:rsidRDefault="00EE3573" w:rsidP="00EE3573">
      <w:pPr>
        <w:jc w:val="both"/>
        <w:rPr>
          <w:sz w:val="20"/>
        </w:rPr>
      </w:pPr>
    </w:p>
    <w:p w14:paraId="05B4701F" w14:textId="77777777" w:rsidR="00EE3573" w:rsidRPr="00EE3573" w:rsidRDefault="00EE3573" w:rsidP="00EE3573">
      <w:pPr>
        <w:jc w:val="both"/>
        <w:rPr>
          <w:sz w:val="20"/>
        </w:rPr>
      </w:pPr>
      <w:r w:rsidRPr="00D86D95">
        <w:rPr>
          <w:sz w:val="20"/>
        </w:rPr>
        <w:t xml:space="preserve">The instrument of accession of </w:t>
      </w:r>
      <w:r>
        <w:rPr>
          <w:sz w:val="20"/>
        </w:rPr>
        <w:t>Spain</w:t>
      </w:r>
      <w:r w:rsidRPr="00D86D95">
        <w:rPr>
          <w:sz w:val="20"/>
        </w:rPr>
        <w:t xml:space="preserve"> contained the following declaration:</w:t>
      </w:r>
    </w:p>
    <w:p w14:paraId="763E0D4E" w14:textId="77777777" w:rsidR="00855E2F" w:rsidRDefault="00056D38" w:rsidP="009925B6">
      <w:pPr>
        <w:tabs>
          <w:tab w:val="left" w:pos="7560"/>
        </w:tabs>
        <w:rPr>
          <w:spacing w:val="-10"/>
          <w:sz w:val="20"/>
          <w:lang w:val="en-GB"/>
        </w:rPr>
      </w:pPr>
      <w:r w:rsidRPr="00A073C5">
        <w:rPr>
          <w:spacing w:val="-10"/>
          <w:sz w:val="20"/>
          <w:lang w:val="en-GB"/>
        </w:rPr>
        <w:tab/>
      </w:r>
    </w:p>
    <w:p w14:paraId="45916471" w14:textId="77777777" w:rsidR="00321C2D" w:rsidRPr="00321C2D" w:rsidRDefault="00321C2D" w:rsidP="00321C2D">
      <w:pPr>
        <w:ind w:left="851"/>
        <w:jc w:val="both"/>
        <w:rPr>
          <w:sz w:val="20"/>
        </w:rPr>
      </w:pPr>
      <w:r w:rsidRPr="00321C2D">
        <w:rPr>
          <w:sz w:val="20"/>
        </w:rPr>
        <w:t xml:space="preserve">"As part of a regional arrangement authorized under article 3, paragraph 5, of the 1993 Torremolinos Protocol , Spain  is bound by the relevant European Union legislation, namely Council Directive 97/70/EC of 11 December 1997 setting up a harmonized safety regime for fishing vessels of 24 metres in length and over. Consequently, Spain  will apply the provisions of the 1993 Protocol  regarding safety standards to third country fishing vessels of 24 metres in length and over which operate in its internal or territorial waters or which land catch in one of its ports, subject to the terms laid down in the above-mentioned Directive. </w:t>
      </w:r>
    </w:p>
    <w:p w14:paraId="75C72DAC" w14:textId="77777777" w:rsidR="00321C2D" w:rsidRPr="00321C2D" w:rsidRDefault="00321C2D" w:rsidP="00321C2D">
      <w:pPr>
        <w:ind w:left="851"/>
        <w:jc w:val="both"/>
        <w:rPr>
          <w:sz w:val="20"/>
        </w:rPr>
      </w:pPr>
    </w:p>
    <w:p w14:paraId="75300B87" w14:textId="77777777" w:rsidR="00EE3573" w:rsidRPr="00EE3573" w:rsidRDefault="00321C2D" w:rsidP="00321C2D">
      <w:pPr>
        <w:ind w:left="851"/>
        <w:jc w:val="both"/>
        <w:rPr>
          <w:spacing w:val="-10"/>
          <w:sz w:val="20"/>
        </w:rPr>
      </w:pPr>
      <w:r w:rsidRPr="00321C2D">
        <w:rPr>
          <w:sz w:val="20"/>
        </w:rPr>
        <w:t xml:space="preserve">Under that regional arrangement, the exemptions provided for in regulation 1(6)  of chapter I of the annex to the Cape Town Agreement in relation to annual surveys and in regulation 3(3)  of chapter I of the annex thereto concerning a common fishing zone or exclusive economic zone shall not apply to the fishing vessels of the depositing Member State , or to third country fishing vessels of 24 metres in length and over while operating in the depositing Member State’s common fishing zone, exclusive economic zone of Spain, or </w:t>
      </w:r>
      <w:r w:rsidRPr="00321C2D">
        <w:rPr>
          <w:sz w:val="20"/>
        </w:rPr>
        <w:lastRenderedPageBreak/>
        <w:t>landing catch at its  ports.  Exemptions issued under regulation 3(3)  of chapter I of the annex to the Cape Town Agreement, concerning a common fishing zone or an exclusive economic zone, to fishing vessels falling within the scope of application of regulation 1 of chapter I of the annex to the Cape Town Agreement, shall not be accepted."</w:t>
      </w:r>
    </w:p>
    <w:p w14:paraId="4F37378C" w14:textId="77777777" w:rsidR="00855E2F" w:rsidRPr="00A073C5" w:rsidRDefault="00855E2F" w:rsidP="009925B6">
      <w:pPr>
        <w:tabs>
          <w:tab w:val="left" w:pos="7560"/>
        </w:tabs>
        <w:rPr>
          <w:spacing w:val="-10"/>
          <w:sz w:val="20"/>
          <w:lang w:val="en-GB"/>
        </w:rPr>
      </w:pPr>
    </w:p>
    <w:p w14:paraId="145AD94B" w14:textId="77777777" w:rsidR="00855E2F" w:rsidRDefault="00321C2D" w:rsidP="009925B6">
      <w:pPr>
        <w:tabs>
          <w:tab w:val="left" w:pos="7560"/>
        </w:tabs>
        <w:rPr>
          <w:spacing w:val="-10"/>
          <w:sz w:val="20"/>
          <w:lang w:val="en-GB"/>
        </w:rPr>
      </w:pPr>
      <w:r>
        <w:rPr>
          <w:spacing w:val="-10"/>
          <w:sz w:val="20"/>
          <w:lang w:val="en-GB"/>
        </w:rPr>
        <w:tab/>
      </w:r>
    </w:p>
    <w:p w14:paraId="7C4EC724" w14:textId="77777777" w:rsidR="00321C2D" w:rsidRPr="00A073C5" w:rsidRDefault="00321C2D" w:rsidP="009925B6">
      <w:pPr>
        <w:tabs>
          <w:tab w:val="left" w:pos="7560"/>
        </w:tabs>
        <w:rPr>
          <w:spacing w:val="-10"/>
          <w:sz w:val="20"/>
          <w:lang w:val="en-GB"/>
        </w:rPr>
        <w:sectPr w:rsidR="00321C2D" w:rsidRPr="00A073C5" w:rsidSect="004E1B9E">
          <w:headerReference w:type="even" r:id="rId259"/>
          <w:headerReference w:type="default" r:id="rId260"/>
          <w:headerReference w:type="first" r:id="rId261"/>
          <w:footnotePr>
            <w:numRestart w:val="eachSect"/>
          </w:footnotePr>
          <w:endnotePr>
            <w:numFmt w:val="decimal"/>
          </w:endnotePr>
          <w:pgSz w:w="11905" w:h="16837"/>
          <w:pgMar w:top="576" w:right="1080" w:bottom="720" w:left="1440" w:header="576" w:footer="576" w:gutter="0"/>
          <w:cols w:space="720"/>
          <w:noEndnote/>
          <w:titlePg/>
        </w:sectPr>
      </w:pPr>
      <w:r>
        <w:rPr>
          <w:spacing w:val="-10"/>
          <w:sz w:val="20"/>
          <w:lang w:val="en-GB"/>
        </w:rPr>
        <w:tab/>
      </w:r>
    </w:p>
    <w:p w14:paraId="753AB96B" w14:textId="77777777" w:rsidR="00170F8D" w:rsidRPr="00A073C5" w:rsidRDefault="00170F8D" w:rsidP="00170F8D">
      <w:pPr>
        <w:rPr>
          <w:bCs/>
          <w:sz w:val="20"/>
          <w:lang w:val="en-GB"/>
        </w:rPr>
      </w:pPr>
    </w:p>
    <w:p w14:paraId="68E83C20" w14:textId="77777777" w:rsidR="009803AF" w:rsidRPr="00A073C5" w:rsidRDefault="009803AF" w:rsidP="004E39DC">
      <w:pPr>
        <w:jc w:val="center"/>
        <w:outlineLvl w:val="0"/>
        <w:rPr>
          <w:spacing w:val="-10"/>
          <w:sz w:val="20"/>
          <w:lang w:val="en-GB"/>
        </w:rPr>
      </w:pPr>
      <w:bookmarkStart w:id="777" w:name="_Toc247624457"/>
      <w:bookmarkStart w:id="778" w:name="_Toc84950246"/>
      <w:r w:rsidRPr="00A073C5">
        <w:rPr>
          <w:b/>
          <w:spacing w:val="-10"/>
          <w:sz w:val="20"/>
          <w:lang w:val="en-GB"/>
        </w:rPr>
        <w:t>INTERNATIONAL CONVENTION ON LIABILITY AND COMPENSATION FOR</w:t>
      </w:r>
      <w:r w:rsidR="004E39DC" w:rsidRPr="00A073C5">
        <w:rPr>
          <w:b/>
          <w:spacing w:val="-10"/>
          <w:sz w:val="20"/>
          <w:lang w:val="en-GB"/>
        </w:rPr>
        <w:t> </w:t>
      </w:r>
      <w:r w:rsidRPr="00A073C5">
        <w:rPr>
          <w:b/>
          <w:spacing w:val="-10"/>
          <w:sz w:val="20"/>
          <w:lang w:val="en-GB"/>
        </w:rPr>
        <w:t>DAMAGE IN CONNECTION WITH THE CARRIAGE OF HAZARDOUS</w:t>
      </w:r>
      <w:r w:rsidR="004E39DC" w:rsidRPr="00A073C5">
        <w:rPr>
          <w:b/>
          <w:spacing w:val="-10"/>
          <w:sz w:val="20"/>
          <w:lang w:val="en-GB"/>
        </w:rPr>
        <w:t> </w:t>
      </w:r>
      <w:r w:rsidRPr="00A073C5">
        <w:rPr>
          <w:b/>
          <w:spacing w:val="-10"/>
          <w:sz w:val="20"/>
          <w:lang w:val="en-GB"/>
        </w:rPr>
        <w:t>AND NOXIOUS SUBSTANCES BY SEA, 1996</w:t>
      </w:r>
      <w:r w:rsidR="00506D25" w:rsidRPr="00A073C5">
        <w:rPr>
          <w:b/>
          <w:spacing w:val="-10"/>
          <w:sz w:val="20"/>
          <w:lang w:val="en-GB"/>
        </w:rPr>
        <w:t xml:space="preserve"> (HNS 1996)</w:t>
      </w:r>
      <w:bookmarkEnd w:id="777"/>
      <w:bookmarkEnd w:id="778"/>
    </w:p>
    <w:p w14:paraId="30577403" w14:textId="77777777" w:rsidR="009803AF" w:rsidRPr="00A073C5" w:rsidRDefault="009803AF" w:rsidP="00170F8D">
      <w:pPr>
        <w:jc w:val="center"/>
        <w:rPr>
          <w:sz w:val="20"/>
          <w:lang w:val="en-GB"/>
        </w:rPr>
      </w:pPr>
    </w:p>
    <w:p w14:paraId="260A6F82" w14:textId="77777777" w:rsidR="009803AF" w:rsidRPr="00A073C5" w:rsidRDefault="009803AF" w:rsidP="00170F8D">
      <w:pPr>
        <w:jc w:val="center"/>
        <w:rPr>
          <w:sz w:val="20"/>
          <w:lang w:val="en-GB"/>
        </w:rPr>
      </w:pPr>
      <w:r w:rsidRPr="00A073C5">
        <w:rPr>
          <w:sz w:val="20"/>
          <w:lang w:val="en-GB"/>
        </w:rPr>
        <w:t>Done at London, 3 May 1996</w:t>
      </w:r>
    </w:p>
    <w:p w14:paraId="79648E96" w14:textId="77777777" w:rsidR="009803AF" w:rsidRPr="00A073C5" w:rsidRDefault="009803AF" w:rsidP="00170F8D">
      <w:pPr>
        <w:jc w:val="center"/>
        <w:rPr>
          <w:sz w:val="20"/>
          <w:lang w:val="en-GB"/>
        </w:rPr>
      </w:pPr>
    </w:p>
    <w:p w14:paraId="21BF11D2" w14:textId="77777777" w:rsidR="009803AF" w:rsidRPr="00A073C5" w:rsidRDefault="009803AF" w:rsidP="00170F8D">
      <w:pPr>
        <w:pBdr>
          <w:bottom w:val="single" w:sz="12" w:space="1" w:color="auto"/>
        </w:pBdr>
        <w:jc w:val="center"/>
        <w:rPr>
          <w:sz w:val="20"/>
          <w:lang w:val="en-GB"/>
        </w:rPr>
      </w:pPr>
      <w:r w:rsidRPr="00A073C5">
        <w:rPr>
          <w:b/>
          <w:sz w:val="20"/>
          <w:lang w:val="en-GB"/>
        </w:rPr>
        <w:t>Entry into force:</w:t>
      </w:r>
      <w:r w:rsidRPr="00A073C5">
        <w:rPr>
          <w:sz w:val="20"/>
          <w:lang w:val="en-GB"/>
        </w:rPr>
        <w:t xml:space="preserve">  Not yet in force</w:t>
      </w:r>
    </w:p>
    <w:p w14:paraId="3A1B6C8C" w14:textId="77777777" w:rsidR="00306638" w:rsidRPr="00A073C5" w:rsidRDefault="00306638" w:rsidP="00170F8D">
      <w:pPr>
        <w:jc w:val="both"/>
        <w:rPr>
          <w:sz w:val="20"/>
          <w:u w:val="single"/>
          <w:lang w:val="en-GB"/>
        </w:rPr>
      </w:pPr>
    </w:p>
    <w:p w14:paraId="492006BC" w14:textId="77777777" w:rsidR="009803AF" w:rsidRPr="00A073C5" w:rsidRDefault="009803AF" w:rsidP="00170F8D">
      <w:pPr>
        <w:jc w:val="both"/>
        <w:rPr>
          <w:b/>
          <w:sz w:val="20"/>
          <w:lang w:val="en-GB"/>
        </w:rPr>
      </w:pPr>
      <w:r w:rsidRPr="00A073C5">
        <w:rPr>
          <w:b/>
          <w:sz w:val="20"/>
          <w:lang w:val="en-GB"/>
        </w:rPr>
        <w:t>Signature, ratification, acceptance, approval and accession</w:t>
      </w:r>
    </w:p>
    <w:p w14:paraId="6CAF25E6" w14:textId="77777777" w:rsidR="009803AF" w:rsidRPr="00A073C5" w:rsidRDefault="009803AF" w:rsidP="00170F8D">
      <w:pPr>
        <w:jc w:val="both"/>
        <w:rPr>
          <w:bCs/>
          <w:sz w:val="20"/>
          <w:lang w:val="en-GB"/>
        </w:rPr>
      </w:pPr>
    </w:p>
    <w:p w14:paraId="164DCCF6" w14:textId="77777777" w:rsidR="009803AF" w:rsidRPr="00A073C5" w:rsidRDefault="009803AF" w:rsidP="004A752F">
      <w:pPr>
        <w:jc w:val="center"/>
        <w:rPr>
          <w:sz w:val="20"/>
          <w:lang w:val="en-GB"/>
        </w:rPr>
      </w:pPr>
      <w:r w:rsidRPr="00A073C5">
        <w:rPr>
          <w:b/>
          <w:sz w:val="20"/>
          <w:lang w:val="en-GB"/>
        </w:rPr>
        <w:t>Article 45</w:t>
      </w:r>
    </w:p>
    <w:p w14:paraId="41BCBC21" w14:textId="77777777" w:rsidR="009803AF" w:rsidRPr="00A073C5" w:rsidRDefault="009803AF" w:rsidP="00170F8D">
      <w:pPr>
        <w:jc w:val="both"/>
        <w:rPr>
          <w:sz w:val="20"/>
          <w:lang w:val="en-GB"/>
        </w:rPr>
      </w:pPr>
    </w:p>
    <w:p w14:paraId="008A11C3" w14:textId="77777777" w:rsidR="009803AF" w:rsidRPr="00A073C5" w:rsidRDefault="009803AF" w:rsidP="00170F8D">
      <w:pPr>
        <w:jc w:val="both"/>
        <w:rPr>
          <w:sz w:val="20"/>
          <w:lang w:val="en-GB"/>
        </w:rPr>
      </w:pPr>
      <w:r w:rsidRPr="00A073C5">
        <w:rPr>
          <w:sz w:val="20"/>
          <w:lang w:val="en-GB"/>
        </w:rPr>
        <w:t>1.</w:t>
      </w:r>
      <w:r w:rsidRPr="00A073C5">
        <w:rPr>
          <w:sz w:val="20"/>
          <w:lang w:val="en-GB"/>
        </w:rPr>
        <w:tab/>
        <w:t>This Convention shall be open for signature at the Headquarters of the Organization from 1 October 1996 to 30 September 1997 and shall thereafter remain open for accession.</w:t>
      </w:r>
    </w:p>
    <w:p w14:paraId="4BD81C2A" w14:textId="77777777" w:rsidR="009803AF" w:rsidRPr="00A073C5" w:rsidRDefault="009803AF" w:rsidP="00170F8D">
      <w:pPr>
        <w:jc w:val="both"/>
        <w:rPr>
          <w:sz w:val="20"/>
          <w:lang w:val="en-GB"/>
        </w:rPr>
      </w:pPr>
    </w:p>
    <w:p w14:paraId="3CBD452F" w14:textId="77777777" w:rsidR="009803AF" w:rsidRPr="00A073C5" w:rsidRDefault="009803AF" w:rsidP="00170F8D">
      <w:pPr>
        <w:jc w:val="both"/>
        <w:rPr>
          <w:sz w:val="20"/>
          <w:lang w:val="en-GB"/>
        </w:rPr>
      </w:pPr>
      <w:r w:rsidRPr="00A073C5">
        <w:rPr>
          <w:sz w:val="20"/>
          <w:lang w:val="en-GB"/>
        </w:rPr>
        <w:t>2.</w:t>
      </w:r>
      <w:r w:rsidRPr="00A073C5">
        <w:rPr>
          <w:sz w:val="20"/>
          <w:lang w:val="en-GB"/>
        </w:rPr>
        <w:tab/>
        <w:t>States may express their consent to be bound by this Convention by:</w:t>
      </w:r>
    </w:p>
    <w:p w14:paraId="4413FDC8" w14:textId="77777777" w:rsidR="009803AF" w:rsidRPr="00A073C5" w:rsidRDefault="009803AF" w:rsidP="00170F8D">
      <w:pPr>
        <w:jc w:val="both"/>
        <w:rPr>
          <w:sz w:val="20"/>
          <w:lang w:val="en-GB"/>
        </w:rPr>
      </w:pPr>
    </w:p>
    <w:p w14:paraId="4DFBB61A" w14:textId="77777777" w:rsidR="009803AF" w:rsidRPr="00A073C5" w:rsidRDefault="009803AF" w:rsidP="004A752F">
      <w:pPr>
        <w:ind w:left="1440" w:hanging="720"/>
        <w:jc w:val="both"/>
        <w:rPr>
          <w:sz w:val="20"/>
          <w:lang w:val="en-GB"/>
        </w:rPr>
      </w:pPr>
      <w:r w:rsidRPr="00A073C5">
        <w:rPr>
          <w:sz w:val="20"/>
          <w:lang w:val="en-GB"/>
        </w:rPr>
        <w:t>(a)</w:t>
      </w:r>
      <w:r w:rsidRPr="00A073C5">
        <w:rPr>
          <w:sz w:val="20"/>
          <w:lang w:val="en-GB"/>
        </w:rPr>
        <w:tab/>
        <w:t>signature without reservation as to ratification, acceptance or approval; or</w:t>
      </w:r>
    </w:p>
    <w:p w14:paraId="4C85D21F" w14:textId="77777777" w:rsidR="009803AF" w:rsidRPr="00A073C5" w:rsidRDefault="009803AF" w:rsidP="00170F8D">
      <w:pPr>
        <w:jc w:val="both"/>
        <w:rPr>
          <w:sz w:val="20"/>
          <w:lang w:val="en-GB"/>
        </w:rPr>
      </w:pPr>
    </w:p>
    <w:p w14:paraId="44DABE76" w14:textId="77777777" w:rsidR="009803AF" w:rsidRPr="00A073C5" w:rsidRDefault="009803AF" w:rsidP="004A752F">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16C98E7C" w14:textId="77777777" w:rsidR="009803AF" w:rsidRPr="00A073C5" w:rsidRDefault="009803AF" w:rsidP="00170F8D">
      <w:pPr>
        <w:jc w:val="both"/>
        <w:rPr>
          <w:sz w:val="20"/>
          <w:lang w:val="en-GB"/>
        </w:rPr>
      </w:pPr>
    </w:p>
    <w:p w14:paraId="4D6BE7D0" w14:textId="77777777" w:rsidR="009803AF" w:rsidRPr="00A073C5" w:rsidRDefault="009803AF" w:rsidP="004A752F">
      <w:pPr>
        <w:ind w:left="1440" w:hanging="720"/>
        <w:jc w:val="both"/>
        <w:rPr>
          <w:sz w:val="20"/>
          <w:lang w:val="en-GB"/>
        </w:rPr>
      </w:pPr>
      <w:r w:rsidRPr="00A073C5">
        <w:rPr>
          <w:sz w:val="20"/>
          <w:lang w:val="en-GB"/>
        </w:rPr>
        <w:t>(c)</w:t>
      </w:r>
      <w:r w:rsidRPr="00A073C5">
        <w:rPr>
          <w:sz w:val="20"/>
          <w:lang w:val="en-GB"/>
        </w:rPr>
        <w:tab/>
        <w:t>accession.</w:t>
      </w:r>
    </w:p>
    <w:p w14:paraId="3FA8FC51" w14:textId="77777777" w:rsidR="009803AF" w:rsidRPr="00A073C5" w:rsidRDefault="009803AF" w:rsidP="00170F8D">
      <w:pPr>
        <w:jc w:val="both"/>
        <w:rPr>
          <w:sz w:val="20"/>
          <w:lang w:val="en-GB"/>
        </w:rPr>
      </w:pPr>
    </w:p>
    <w:p w14:paraId="50E47C87" w14:textId="77777777" w:rsidR="009803AF" w:rsidRPr="00A073C5" w:rsidRDefault="009803AF" w:rsidP="00170F8D">
      <w:pPr>
        <w:jc w:val="both"/>
        <w:rPr>
          <w:sz w:val="20"/>
          <w:lang w:val="en-GB"/>
        </w:rPr>
      </w:pPr>
      <w:r w:rsidRPr="00A073C5">
        <w:rPr>
          <w:sz w:val="20"/>
          <w:lang w:val="en-GB"/>
        </w:rPr>
        <w:t>3.</w:t>
      </w:r>
      <w:r w:rsidRPr="00A073C5">
        <w:rPr>
          <w:sz w:val="20"/>
          <w:lang w:val="en-GB"/>
        </w:rPr>
        <w:tab/>
        <w:t>Ratification, acceptance, approval or accession shall be effected by the deposit of an instrument to that effect with the Secretary-General.</w:t>
      </w:r>
    </w:p>
    <w:p w14:paraId="688A1D5C" w14:textId="77777777" w:rsidR="009803AF" w:rsidRPr="00A073C5" w:rsidRDefault="009803AF" w:rsidP="00170F8D">
      <w:pPr>
        <w:jc w:val="both"/>
        <w:rPr>
          <w:sz w:val="20"/>
          <w:lang w:val="en-GB"/>
        </w:rPr>
      </w:pPr>
    </w:p>
    <w:p w14:paraId="159535DB" w14:textId="77777777" w:rsidR="004A752F" w:rsidRPr="00A073C5" w:rsidRDefault="004A752F" w:rsidP="00170F8D">
      <w:pPr>
        <w:jc w:val="both"/>
        <w:rPr>
          <w:sz w:val="20"/>
          <w:lang w:val="en-GB"/>
        </w:rPr>
      </w:pPr>
    </w:p>
    <w:p w14:paraId="183FC776" w14:textId="77777777" w:rsidR="009803AF" w:rsidRPr="00A073C5" w:rsidRDefault="009803AF" w:rsidP="00170F8D">
      <w:pPr>
        <w:jc w:val="both"/>
        <w:rPr>
          <w:sz w:val="20"/>
          <w:lang w:val="en-GB"/>
        </w:rPr>
      </w:pPr>
      <w:r w:rsidRPr="00A073C5">
        <w:rPr>
          <w:b/>
          <w:sz w:val="20"/>
          <w:lang w:val="en-GB"/>
        </w:rPr>
        <w:t>Entry into force</w:t>
      </w:r>
    </w:p>
    <w:p w14:paraId="61D3B67C" w14:textId="77777777" w:rsidR="009803AF" w:rsidRPr="00A073C5" w:rsidRDefault="009803AF" w:rsidP="00170F8D">
      <w:pPr>
        <w:jc w:val="both"/>
        <w:rPr>
          <w:sz w:val="20"/>
          <w:lang w:val="en-GB"/>
        </w:rPr>
      </w:pPr>
    </w:p>
    <w:p w14:paraId="120C8ADE" w14:textId="77777777" w:rsidR="009803AF" w:rsidRPr="00A073C5" w:rsidRDefault="009803AF" w:rsidP="004A752F">
      <w:pPr>
        <w:jc w:val="center"/>
        <w:rPr>
          <w:sz w:val="20"/>
          <w:lang w:val="en-GB"/>
        </w:rPr>
      </w:pPr>
      <w:r w:rsidRPr="00A073C5">
        <w:rPr>
          <w:b/>
          <w:sz w:val="20"/>
          <w:lang w:val="en-GB"/>
        </w:rPr>
        <w:t>Article 46</w:t>
      </w:r>
    </w:p>
    <w:p w14:paraId="063815A2" w14:textId="77777777" w:rsidR="009803AF" w:rsidRPr="00A073C5" w:rsidRDefault="009803AF" w:rsidP="00170F8D">
      <w:pPr>
        <w:jc w:val="both"/>
        <w:rPr>
          <w:sz w:val="20"/>
          <w:lang w:val="en-GB"/>
        </w:rPr>
      </w:pPr>
    </w:p>
    <w:p w14:paraId="30A2970F" w14:textId="77777777" w:rsidR="009803AF" w:rsidRPr="00A073C5" w:rsidRDefault="009803AF" w:rsidP="00170F8D">
      <w:pPr>
        <w:jc w:val="both"/>
        <w:rPr>
          <w:sz w:val="20"/>
          <w:lang w:val="en-GB"/>
        </w:rPr>
      </w:pPr>
      <w:r w:rsidRPr="00A073C5">
        <w:rPr>
          <w:sz w:val="20"/>
          <w:lang w:val="en-GB"/>
        </w:rPr>
        <w:t>1.</w:t>
      </w:r>
      <w:r w:rsidRPr="00A073C5">
        <w:rPr>
          <w:sz w:val="20"/>
          <w:lang w:val="en-GB"/>
        </w:rPr>
        <w:tab/>
        <w:t>This Convention shall enter into force eighteen months after the date on which the following conditions are fulfilled:</w:t>
      </w:r>
    </w:p>
    <w:p w14:paraId="6889DE8F" w14:textId="77777777" w:rsidR="009803AF" w:rsidRPr="00A073C5" w:rsidRDefault="009803AF" w:rsidP="00170F8D">
      <w:pPr>
        <w:jc w:val="both"/>
        <w:rPr>
          <w:sz w:val="20"/>
          <w:lang w:val="en-GB"/>
        </w:rPr>
      </w:pPr>
    </w:p>
    <w:p w14:paraId="0C2BF210" w14:textId="77777777" w:rsidR="009803AF" w:rsidRPr="00A073C5" w:rsidRDefault="009803AF" w:rsidP="004A752F">
      <w:pPr>
        <w:ind w:left="1440" w:hanging="720"/>
        <w:jc w:val="both"/>
        <w:rPr>
          <w:sz w:val="20"/>
          <w:lang w:val="en-GB"/>
        </w:rPr>
      </w:pPr>
      <w:r w:rsidRPr="00A073C5">
        <w:rPr>
          <w:sz w:val="20"/>
          <w:lang w:val="en-GB"/>
        </w:rPr>
        <w:t>(a)</w:t>
      </w:r>
      <w:r w:rsidRPr="00A073C5">
        <w:rPr>
          <w:sz w:val="20"/>
          <w:lang w:val="en-GB"/>
        </w:rPr>
        <w:tab/>
        <w:t>at least twelve States, including four States each with not less than 2 million units of gross tonnage, have expressed their consent to be bound by it, and</w:t>
      </w:r>
    </w:p>
    <w:p w14:paraId="0CF208B0" w14:textId="77777777" w:rsidR="009803AF" w:rsidRPr="00A073C5" w:rsidRDefault="009803AF" w:rsidP="00170F8D">
      <w:pPr>
        <w:jc w:val="both"/>
        <w:rPr>
          <w:sz w:val="20"/>
          <w:lang w:val="en-GB"/>
        </w:rPr>
      </w:pPr>
    </w:p>
    <w:p w14:paraId="3C43F63E" w14:textId="77777777" w:rsidR="009803AF" w:rsidRPr="00A073C5" w:rsidRDefault="009803AF" w:rsidP="004A752F">
      <w:pPr>
        <w:ind w:left="1440" w:hanging="720"/>
        <w:jc w:val="both"/>
        <w:rPr>
          <w:sz w:val="20"/>
          <w:lang w:val="en-GB"/>
        </w:rPr>
      </w:pPr>
      <w:r w:rsidRPr="00A073C5">
        <w:rPr>
          <w:sz w:val="20"/>
          <w:lang w:val="en-GB"/>
        </w:rPr>
        <w:t>(b)</w:t>
      </w:r>
      <w:r w:rsidRPr="00A073C5">
        <w:rPr>
          <w:sz w:val="20"/>
          <w:lang w:val="en-GB"/>
        </w:rPr>
        <w:tab/>
        <w:t>the Secretary-General has received information in accordance with article 43 that those persons in such States who would be liable to contribute pursuant to article 18, paragraphs 1(a) and (c) have received during the preceding calendar year a total quantity of at least 40 million tonnes of cargo contributing to the general account.</w:t>
      </w:r>
    </w:p>
    <w:p w14:paraId="164A8C1B" w14:textId="77777777" w:rsidR="009803AF" w:rsidRPr="00A073C5" w:rsidRDefault="009803AF" w:rsidP="00170F8D">
      <w:pPr>
        <w:jc w:val="both"/>
        <w:rPr>
          <w:sz w:val="20"/>
          <w:lang w:val="en-GB"/>
        </w:rPr>
      </w:pPr>
    </w:p>
    <w:p w14:paraId="44EDAAA5" w14:textId="77777777" w:rsidR="009803AF" w:rsidRPr="00A073C5" w:rsidRDefault="009803AF" w:rsidP="00170F8D">
      <w:pPr>
        <w:jc w:val="both"/>
        <w:rPr>
          <w:sz w:val="20"/>
          <w:lang w:val="en-GB"/>
        </w:rPr>
      </w:pPr>
      <w:r w:rsidRPr="00A073C5">
        <w:rPr>
          <w:sz w:val="20"/>
          <w:lang w:val="en-GB"/>
        </w:rPr>
        <w:t>2.</w:t>
      </w:r>
      <w:r w:rsidRPr="00A073C5">
        <w:rPr>
          <w:sz w:val="20"/>
          <w:lang w:val="en-GB"/>
        </w:rPr>
        <w:tab/>
        <w:t>For a State which expresses its consent to be bound by this Convention after the conditions for entry into force have been met, such consent shall take effect three months after the date of expression of such consent, or on the date on which this Convention enters into force in accordance with paragraph 1, whichever is the later.</w:t>
      </w:r>
    </w:p>
    <w:p w14:paraId="6CB856AD" w14:textId="77777777" w:rsidR="009803AF" w:rsidRPr="00A073C5" w:rsidRDefault="009803AF" w:rsidP="00170F8D">
      <w:pPr>
        <w:jc w:val="both"/>
        <w:rPr>
          <w:sz w:val="20"/>
          <w:lang w:val="en-GB"/>
        </w:rPr>
      </w:pPr>
    </w:p>
    <w:p w14:paraId="76E229C6" w14:textId="77777777" w:rsidR="009803AF" w:rsidRPr="00A073C5" w:rsidRDefault="009803AF" w:rsidP="00170F8D">
      <w:pPr>
        <w:jc w:val="both"/>
        <w:rPr>
          <w:sz w:val="20"/>
          <w:lang w:val="en-GB"/>
        </w:rPr>
      </w:pPr>
    </w:p>
    <w:p w14:paraId="5D6985BE" w14:textId="77777777" w:rsidR="004A752F" w:rsidRPr="00A073C5" w:rsidRDefault="004A752F" w:rsidP="00170F8D">
      <w:pPr>
        <w:jc w:val="both"/>
        <w:rPr>
          <w:sz w:val="20"/>
          <w:lang w:val="en-GB"/>
        </w:rPr>
      </w:pPr>
    </w:p>
    <w:p w14:paraId="343CAAC2" w14:textId="77777777" w:rsidR="009803AF" w:rsidRPr="00A073C5" w:rsidRDefault="009803AF" w:rsidP="00170F8D">
      <w:pPr>
        <w:jc w:val="both"/>
        <w:rPr>
          <w:sz w:val="20"/>
          <w:lang w:val="en-GB"/>
        </w:rPr>
      </w:pPr>
    </w:p>
    <w:p w14:paraId="166F9B10" w14:textId="77777777" w:rsidR="009803AF" w:rsidRPr="00A073C5" w:rsidRDefault="009803AF" w:rsidP="00170F8D">
      <w:pPr>
        <w:jc w:val="both"/>
        <w:rPr>
          <w:sz w:val="20"/>
          <w:u w:val="single"/>
          <w:lang w:val="en-GB"/>
        </w:rPr>
      </w:pPr>
      <w:r w:rsidRPr="00A073C5">
        <w:rPr>
          <w:sz w:val="20"/>
          <w:u w:val="single"/>
          <w:lang w:val="en-GB"/>
        </w:rPr>
        <w:t>_______________________________________________________________</w:t>
      </w:r>
      <w:r w:rsidR="002031DD" w:rsidRPr="00A073C5">
        <w:rPr>
          <w:sz w:val="20"/>
          <w:u w:val="single"/>
          <w:lang w:val="en-GB"/>
        </w:rPr>
        <w:t>______________________________</w:t>
      </w:r>
    </w:p>
    <w:p w14:paraId="529C6C55" w14:textId="77777777" w:rsidR="009803AF" w:rsidRPr="00A073C5" w:rsidRDefault="009803AF" w:rsidP="00170F8D">
      <w:pPr>
        <w:jc w:val="both"/>
        <w:rPr>
          <w:sz w:val="20"/>
          <w:u w:val="single"/>
          <w:lang w:val="en-GB"/>
        </w:rPr>
      </w:pPr>
    </w:p>
    <w:p w14:paraId="55F4E992" w14:textId="77777777" w:rsidR="009803AF" w:rsidRPr="00A073C5" w:rsidRDefault="009803AF" w:rsidP="00170F8D">
      <w:pPr>
        <w:jc w:val="both"/>
        <w:rPr>
          <w:sz w:val="20"/>
          <w:lang w:val="en-GB"/>
        </w:rPr>
      </w:pPr>
      <w:r w:rsidRPr="00A073C5">
        <w:rPr>
          <w:sz w:val="20"/>
          <w:lang w:val="en-GB"/>
        </w:rPr>
        <w:t>I.</w:t>
      </w:r>
      <w:r w:rsidRPr="00A073C5">
        <w:rPr>
          <w:sz w:val="20"/>
          <w:lang w:val="en-GB"/>
        </w:rPr>
        <w:tab/>
        <w:t>Signatories</w:t>
      </w:r>
    </w:p>
    <w:p w14:paraId="2FB16713" w14:textId="77777777" w:rsidR="009803AF" w:rsidRPr="00A073C5" w:rsidRDefault="009803AF" w:rsidP="00170F8D">
      <w:pPr>
        <w:jc w:val="both"/>
        <w:rPr>
          <w:sz w:val="20"/>
          <w:lang w:val="en-GB"/>
        </w:rPr>
      </w:pPr>
    </w:p>
    <w:p w14:paraId="43CBFFFF" w14:textId="77777777" w:rsidR="009803AF" w:rsidRPr="00A073C5" w:rsidRDefault="009803AF" w:rsidP="00170F8D">
      <w:pPr>
        <w:jc w:val="both"/>
        <w:rPr>
          <w:sz w:val="20"/>
          <w:lang w:val="en-GB"/>
        </w:rPr>
      </w:pPr>
      <w:r w:rsidRPr="00A073C5">
        <w:rPr>
          <w:sz w:val="20"/>
          <w:lang w:val="en-GB"/>
        </w:rPr>
        <w:t>II.</w:t>
      </w:r>
      <w:r w:rsidRPr="00A073C5">
        <w:rPr>
          <w:sz w:val="20"/>
          <w:lang w:val="en-GB"/>
        </w:rPr>
        <w:tab/>
        <w:t>Contracting States</w:t>
      </w:r>
    </w:p>
    <w:p w14:paraId="0428A70B" w14:textId="77777777" w:rsidR="009803AF" w:rsidRPr="00A073C5" w:rsidRDefault="009803AF" w:rsidP="00170F8D">
      <w:pPr>
        <w:jc w:val="both"/>
        <w:rPr>
          <w:sz w:val="20"/>
          <w:lang w:val="en-GB"/>
        </w:rPr>
      </w:pPr>
    </w:p>
    <w:p w14:paraId="269CF676" w14:textId="77777777" w:rsidR="009803AF" w:rsidRPr="00A073C5" w:rsidRDefault="009803AF" w:rsidP="00170F8D">
      <w:pPr>
        <w:jc w:val="both"/>
        <w:rPr>
          <w:sz w:val="20"/>
          <w:lang w:val="en-GB"/>
        </w:rPr>
      </w:pPr>
      <w:r w:rsidRPr="00A073C5">
        <w:rPr>
          <w:sz w:val="20"/>
          <w:lang w:val="en-GB"/>
        </w:rPr>
        <w:t>III.</w:t>
      </w:r>
      <w:r w:rsidRPr="00A073C5">
        <w:rPr>
          <w:sz w:val="20"/>
          <w:lang w:val="en-GB"/>
        </w:rPr>
        <w:tab/>
        <w:t>Declarations, Reservations and Statements</w:t>
      </w:r>
    </w:p>
    <w:p w14:paraId="6EA7DFCF" w14:textId="77777777" w:rsidR="00006A3C" w:rsidRPr="00A073C5" w:rsidRDefault="00006A3C" w:rsidP="00170F8D">
      <w:pPr>
        <w:jc w:val="both"/>
        <w:rPr>
          <w:sz w:val="20"/>
          <w:lang w:val="en-GB"/>
        </w:rPr>
      </w:pPr>
    </w:p>
    <w:p w14:paraId="39420B53" w14:textId="77777777" w:rsidR="00006A3C" w:rsidRPr="00A073C5" w:rsidRDefault="00006A3C" w:rsidP="00170F8D">
      <w:pPr>
        <w:jc w:val="both"/>
        <w:rPr>
          <w:sz w:val="20"/>
          <w:lang w:val="en-GB"/>
        </w:rPr>
      </w:pPr>
      <w:r w:rsidRPr="00A073C5">
        <w:rPr>
          <w:sz w:val="20"/>
          <w:lang w:val="en-GB"/>
        </w:rPr>
        <w:t>IV.</w:t>
      </w:r>
      <w:r w:rsidRPr="00A073C5">
        <w:rPr>
          <w:sz w:val="20"/>
          <w:lang w:val="en-GB"/>
        </w:rPr>
        <w:tab/>
        <w:t>Amendments</w:t>
      </w:r>
    </w:p>
    <w:p w14:paraId="35B94432" w14:textId="77777777" w:rsidR="009803AF" w:rsidRPr="00A073C5" w:rsidRDefault="004A752F" w:rsidP="00170F8D">
      <w:pPr>
        <w:jc w:val="both"/>
        <w:rPr>
          <w:sz w:val="20"/>
          <w:lang w:val="en-GB"/>
        </w:rPr>
      </w:pPr>
      <w:r w:rsidRPr="00A073C5">
        <w:rPr>
          <w:sz w:val="20"/>
          <w:lang w:val="en-GB"/>
        </w:rPr>
        <w:br w:type="page"/>
      </w:r>
    </w:p>
    <w:p w14:paraId="1F7A1239" w14:textId="77777777" w:rsidR="009803AF" w:rsidRPr="00A073C5" w:rsidRDefault="004A752F" w:rsidP="004A752F">
      <w:pPr>
        <w:jc w:val="center"/>
        <w:rPr>
          <w:sz w:val="20"/>
          <w:lang w:val="en-GB"/>
        </w:rPr>
      </w:pPr>
      <w:r w:rsidRPr="00A073C5">
        <w:rPr>
          <w:b/>
          <w:sz w:val="20"/>
          <w:lang w:val="en-GB"/>
        </w:rPr>
        <w:lastRenderedPageBreak/>
        <w:t xml:space="preserve">I.  </w:t>
      </w:r>
      <w:r w:rsidR="009803AF" w:rsidRPr="00A073C5">
        <w:rPr>
          <w:b/>
          <w:sz w:val="20"/>
          <w:lang w:val="en-GB"/>
        </w:rPr>
        <w:t>Signatories</w:t>
      </w:r>
    </w:p>
    <w:p w14:paraId="2919E94E" w14:textId="77777777" w:rsidR="009803AF" w:rsidRPr="00A073C5" w:rsidRDefault="009803AF" w:rsidP="00170F8D">
      <w:pPr>
        <w:jc w:val="both"/>
        <w:rPr>
          <w:sz w:val="20"/>
          <w:lang w:val="en-GB"/>
        </w:rPr>
      </w:pPr>
    </w:p>
    <w:p w14:paraId="62180B95" w14:textId="77777777" w:rsidR="009803AF" w:rsidRPr="00A073C5" w:rsidRDefault="009803AF" w:rsidP="00170F8D">
      <w:pPr>
        <w:jc w:val="both"/>
        <w:rPr>
          <w:sz w:val="20"/>
          <w:lang w:val="en-GB"/>
        </w:rPr>
      </w:pPr>
    </w:p>
    <w:p w14:paraId="4F814073" w14:textId="77777777" w:rsidR="009803AF" w:rsidRPr="00A073C5" w:rsidRDefault="009803AF" w:rsidP="004A752F">
      <w:pPr>
        <w:tabs>
          <w:tab w:val="left" w:pos="5040"/>
        </w:tabs>
        <w:jc w:val="both"/>
        <w:rPr>
          <w:sz w:val="20"/>
          <w:lang w:val="en-GB"/>
        </w:rPr>
      </w:pPr>
      <w:r w:rsidRPr="00A073C5">
        <w:rPr>
          <w:sz w:val="20"/>
          <w:lang w:val="en-GB"/>
        </w:rPr>
        <w:t>Canada</w:t>
      </w:r>
      <w:r w:rsidRPr="00A073C5">
        <w:rPr>
          <w:sz w:val="20"/>
          <w:lang w:val="en-GB"/>
        </w:rPr>
        <w:tab/>
      </w:r>
      <w:r w:rsidR="004A752F" w:rsidRPr="00A073C5">
        <w:rPr>
          <w:sz w:val="20"/>
          <w:lang w:val="en-GB"/>
        </w:rPr>
        <w:t>S</w:t>
      </w:r>
      <w:r w:rsidRPr="00A073C5">
        <w:rPr>
          <w:sz w:val="20"/>
          <w:lang w:val="en-GB"/>
        </w:rPr>
        <w:t>ubject to ratification</w:t>
      </w:r>
    </w:p>
    <w:p w14:paraId="2C925624" w14:textId="77777777" w:rsidR="009803AF" w:rsidRPr="00A073C5" w:rsidRDefault="009803AF" w:rsidP="004A752F">
      <w:pPr>
        <w:tabs>
          <w:tab w:val="left" w:pos="5040"/>
        </w:tabs>
        <w:ind w:left="5400" w:hanging="5400"/>
        <w:jc w:val="both"/>
        <w:rPr>
          <w:sz w:val="20"/>
          <w:lang w:val="en-GB"/>
        </w:rPr>
      </w:pPr>
      <w:r w:rsidRPr="00A073C5">
        <w:rPr>
          <w:sz w:val="20"/>
          <w:lang w:val="en-GB"/>
        </w:rPr>
        <w:t>Denmark</w:t>
      </w:r>
      <w:r w:rsidRPr="00A073C5">
        <w:rPr>
          <w:sz w:val="20"/>
          <w:lang w:val="en-GB"/>
        </w:rPr>
        <w:tab/>
      </w:r>
      <w:r w:rsidR="004A752F" w:rsidRPr="00A073C5">
        <w:rPr>
          <w:sz w:val="20"/>
          <w:lang w:val="en-GB"/>
        </w:rPr>
        <w:t>S</w:t>
      </w:r>
      <w:r w:rsidRPr="00A073C5">
        <w:rPr>
          <w:sz w:val="20"/>
          <w:lang w:val="en-GB"/>
        </w:rPr>
        <w:t xml:space="preserve">ubject to ratification and with reservation for application to the </w:t>
      </w:r>
      <w:r w:rsidR="005030D8" w:rsidRPr="00A073C5">
        <w:rPr>
          <w:sz w:val="20"/>
          <w:lang w:val="en-GB"/>
        </w:rPr>
        <w:t xml:space="preserve">Faroes </w:t>
      </w:r>
      <w:r w:rsidRPr="00A073C5">
        <w:rPr>
          <w:sz w:val="20"/>
          <w:lang w:val="en-GB"/>
        </w:rPr>
        <w:t>and Greenland</w:t>
      </w:r>
    </w:p>
    <w:p w14:paraId="04FF7F2B" w14:textId="77777777" w:rsidR="009803AF" w:rsidRPr="00A073C5" w:rsidRDefault="009803AF" w:rsidP="004A752F">
      <w:pPr>
        <w:tabs>
          <w:tab w:val="left" w:pos="5040"/>
        </w:tabs>
        <w:jc w:val="both"/>
        <w:rPr>
          <w:sz w:val="20"/>
          <w:lang w:val="en-GB"/>
        </w:rPr>
      </w:pPr>
      <w:r w:rsidRPr="00A073C5">
        <w:rPr>
          <w:sz w:val="20"/>
          <w:lang w:val="en-GB"/>
        </w:rPr>
        <w:t>Finland</w:t>
      </w:r>
      <w:r w:rsidRPr="00A073C5">
        <w:rPr>
          <w:sz w:val="20"/>
          <w:lang w:val="en-GB"/>
        </w:rPr>
        <w:tab/>
      </w:r>
      <w:r w:rsidR="004A752F" w:rsidRPr="00A073C5">
        <w:rPr>
          <w:sz w:val="20"/>
          <w:lang w:val="en-GB"/>
        </w:rPr>
        <w:t>S</w:t>
      </w:r>
      <w:r w:rsidRPr="00A073C5">
        <w:rPr>
          <w:sz w:val="20"/>
          <w:lang w:val="en-GB"/>
        </w:rPr>
        <w:t>ubject to ratification</w:t>
      </w:r>
    </w:p>
    <w:p w14:paraId="58BE5129" w14:textId="77777777" w:rsidR="009803AF" w:rsidRPr="00A073C5" w:rsidRDefault="009803AF" w:rsidP="004A752F">
      <w:pPr>
        <w:tabs>
          <w:tab w:val="left" w:pos="5040"/>
        </w:tabs>
        <w:jc w:val="both"/>
        <w:rPr>
          <w:sz w:val="20"/>
          <w:lang w:val="en-GB"/>
        </w:rPr>
      </w:pPr>
      <w:r w:rsidRPr="00A073C5">
        <w:rPr>
          <w:sz w:val="20"/>
          <w:lang w:val="en-GB"/>
        </w:rPr>
        <w:t>Germany</w:t>
      </w:r>
      <w:r w:rsidR="00F553CA" w:rsidRPr="00A073C5">
        <w:rPr>
          <w:sz w:val="20"/>
          <w:lang w:val="en-GB"/>
        </w:rPr>
        <w:t>, Federal Republic of</w:t>
      </w:r>
      <w:r w:rsidRPr="00A073C5">
        <w:rPr>
          <w:sz w:val="20"/>
          <w:lang w:val="en-GB"/>
        </w:rPr>
        <w:tab/>
      </w:r>
      <w:r w:rsidR="004A752F" w:rsidRPr="00A073C5">
        <w:rPr>
          <w:sz w:val="20"/>
          <w:lang w:val="en-GB"/>
        </w:rPr>
        <w:t>S</w:t>
      </w:r>
      <w:r w:rsidRPr="00A073C5">
        <w:rPr>
          <w:sz w:val="20"/>
          <w:lang w:val="en-GB"/>
        </w:rPr>
        <w:t>ubject to ratification</w:t>
      </w:r>
    </w:p>
    <w:p w14:paraId="183C891C" w14:textId="77777777" w:rsidR="009803AF" w:rsidRPr="00A073C5" w:rsidRDefault="009803AF" w:rsidP="004A752F">
      <w:pPr>
        <w:tabs>
          <w:tab w:val="left" w:pos="5040"/>
        </w:tabs>
        <w:jc w:val="both"/>
        <w:rPr>
          <w:sz w:val="20"/>
          <w:lang w:val="en-GB"/>
        </w:rPr>
      </w:pPr>
      <w:r w:rsidRPr="00A073C5">
        <w:rPr>
          <w:sz w:val="20"/>
          <w:lang w:val="en-GB"/>
        </w:rPr>
        <w:t>Netherlands</w:t>
      </w:r>
      <w:r w:rsidRPr="00A073C5">
        <w:rPr>
          <w:sz w:val="20"/>
          <w:lang w:val="en-GB"/>
        </w:rPr>
        <w:tab/>
      </w:r>
      <w:r w:rsidR="004A752F" w:rsidRPr="00A073C5">
        <w:rPr>
          <w:sz w:val="20"/>
          <w:lang w:val="en-GB"/>
        </w:rPr>
        <w:t>S</w:t>
      </w:r>
      <w:r w:rsidRPr="00A073C5">
        <w:rPr>
          <w:sz w:val="20"/>
          <w:lang w:val="en-GB"/>
        </w:rPr>
        <w:t>ubject to acceptance</w:t>
      </w:r>
    </w:p>
    <w:p w14:paraId="6564AA45" w14:textId="77777777" w:rsidR="009803AF" w:rsidRPr="00A073C5" w:rsidRDefault="009803AF" w:rsidP="004A752F">
      <w:pPr>
        <w:tabs>
          <w:tab w:val="left" w:pos="5040"/>
        </w:tabs>
        <w:jc w:val="both"/>
        <w:rPr>
          <w:sz w:val="20"/>
          <w:lang w:val="en-GB"/>
        </w:rPr>
      </w:pPr>
      <w:r w:rsidRPr="00A073C5">
        <w:rPr>
          <w:sz w:val="20"/>
          <w:lang w:val="en-GB"/>
        </w:rPr>
        <w:t>Norway</w:t>
      </w:r>
      <w:r w:rsidRPr="00A073C5">
        <w:rPr>
          <w:sz w:val="20"/>
          <w:lang w:val="en-GB"/>
        </w:rPr>
        <w:tab/>
      </w:r>
      <w:r w:rsidR="004A752F" w:rsidRPr="00A073C5">
        <w:rPr>
          <w:sz w:val="20"/>
          <w:lang w:val="en-GB"/>
        </w:rPr>
        <w:t>S</w:t>
      </w:r>
      <w:r w:rsidRPr="00A073C5">
        <w:rPr>
          <w:sz w:val="20"/>
          <w:lang w:val="en-GB"/>
        </w:rPr>
        <w:t>ubject to ratification</w:t>
      </w:r>
    </w:p>
    <w:p w14:paraId="61E5149F" w14:textId="77777777" w:rsidR="009803AF" w:rsidRPr="00A073C5" w:rsidRDefault="009803AF" w:rsidP="004A752F">
      <w:pPr>
        <w:tabs>
          <w:tab w:val="left" w:pos="5040"/>
        </w:tabs>
        <w:jc w:val="both"/>
        <w:rPr>
          <w:sz w:val="20"/>
          <w:lang w:val="en-GB"/>
        </w:rPr>
      </w:pPr>
      <w:r w:rsidRPr="00A073C5">
        <w:rPr>
          <w:sz w:val="20"/>
          <w:lang w:val="en-GB"/>
        </w:rPr>
        <w:t>Sweden</w:t>
      </w:r>
      <w:r w:rsidRPr="00A073C5">
        <w:rPr>
          <w:sz w:val="20"/>
          <w:lang w:val="en-GB"/>
        </w:rPr>
        <w:tab/>
      </w:r>
      <w:r w:rsidR="004A752F" w:rsidRPr="00A073C5">
        <w:rPr>
          <w:sz w:val="20"/>
          <w:lang w:val="en-GB"/>
        </w:rPr>
        <w:t>S</w:t>
      </w:r>
      <w:r w:rsidRPr="00A073C5">
        <w:rPr>
          <w:sz w:val="20"/>
          <w:lang w:val="en-GB"/>
        </w:rPr>
        <w:t>ubject to ratification</w:t>
      </w:r>
    </w:p>
    <w:p w14:paraId="2C5505C2" w14:textId="77777777" w:rsidR="009803AF" w:rsidRPr="00A073C5" w:rsidRDefault="009803AF" w:rsidP="004A752F">
      <w:pPr>
        <w:tabs>
          <w:tab w:val="left" w:pos="5040"/>
        </w:tabs>
        <w:jc w:val="both"/>
        <w:rPr>
          <w:sz w:val="20"/>
          <w:lang w:val="en-GB"/>
        </w:rPr>
      </w:pPr>
      <w:r w:rsidRPr="00A073C5">
        <w:rPr>
          <w:sz w:val="20"/>
          <w:lang w:val="en-GB"/>
        </w:rPr>
        <w:t>United Kingdom</w:t>
      </w:r>
      <w:r w:rsidR="004A752F" w:rsidRPr="00A073C5">
        <w:rPr>
          <w:sz w:val="20"/>
          <w:lang w:val="en-GB"/>
        </w:rPr>
        <w:tab/>
        <w:t>S</w:t>
      </w:r>
      <w:r w:rsidRPr="00A073C5">
        <w:rPr>
          <w:sz w:val="20"/>
          <w:lang w:val="en-GB"/>
        </w:rPr>
        <w:t>ubject to ratification</w:t>
      </w:r>
    </w:p>
    <w:p w14:paraId="54CAAFD4" w14:textId="77777777" w:rsidR="009803AF" w:rsidRPr="00A073C5" w:rsidRDefault="009803AF" w:rsidP="00170F8D">
      <w:pPr>
        <w:jc w:val="both"/>
        <w:rPr>
          <w:sz w:val="20"/>
          <w:lang w:val="en-GB"/>
        </w:rPr>
      </w:pPr>
    </w:p>
    <w:p w14:paraId="7EC8355F" w14:textId="77777777" w:rsidR="009803AF" w:rsidRPr="00A073C5" w:rsidRDefault="009803AF" w:rsidP="00170F8D">
      <w:pPr>
        <w:jc w:val="both"/>
        <w:rPr>
          <w:sz w:val="20"/>
          <w:lang w:val="en-GB"/>
        </w:rPr>
      </w:pPr>
    </w:p>
    <w:p w14:paraId="61B48A27" w14:textId="77777777" w:rsidR="009803AF" w:rsidRPr="00A073C5" w:rsidRDefault="009803AF" w:rsidP="00170F8D">
      <w:pPr>
        <w:jc w:val="center"/>
        <w:rPr>
          <w:sz w:val="20"/>
          <w:lang w:val="en-GB"/>
        </w:rPr>
      </w:pPr>
      <w:r w:rsidRPr="00A073C5">
        <w:rPr>
          <w:b/>
          <w:bCs/>
          <w:sz w:val="20"/>
          <w:lang w:val="en-GB"/>
        </w:rPr>
        <w:t>II.   Contracting States</w:t>
      </w:r>
    </w:p>
    <w:p w14:paraId="6624D1C2" w14:textId="77777777" w:rsidR="009803AF" w:rsidRPr="00A073C5" w:rsidRDefault="009803AF" w:rsidP="004A752F">
      <w:pPr>
        <w:jc w:val="both"/>
        <w:rPr>
          <w:sz w:val="20"/>
          <w:lang w:val="en-GB"/>
        </w:rPr>
      </w:pPr>
    </w:p>
    <w:p w14:paraId="2D8FE648" w14:textId="77777777" w:rsidR="004A752F" w:rsidRPr="00A073C5" w:rsidRDefault="004A752F" w:rsidP="004A752F">
      <w:pPr>
        <w:jc w:val="both"/>
        <w:rPr>
          <w:sz w:val="20"/>
          <w:lang w:val="en-GB"/>
        </w:rPr>
      </w:pPr>
    </w:p>
    <w:p w14:paraId="048213BA" w14:textId="77777777" w:rsidR="009803AF" w:rsidRPr="00A073C5" w:rsidRDefault="009803AF" w:rsidP="004A752F">
      <w:pPr>
        <w:tabs>
          <w:tab w:val="left" w:pos="7560"/>
        </w:tabs>
        <w:jc w:val="both"/>
        <w:rPr>
          <w:b/>
          <w:bCs/>
          <w:sz w:val="20"/>
          <w:lang w:val="en-GB"/>
        </w:rPr>
      </w:pPr>
      <w:r w:rsidRPr="00A073C5">
        <w:rPr>
          <w:sz w:val="20"/>
          <w:lang w:val="en-GB"/>
        </w:rPr>
        <w:tab/>
      </w:r>
      <w:r w:rsidRPr="00A073C5">
        <w:rPr>
          <w:b/>
          <w:bCs/>
          <w:sz w:val="20"/>
          <w:lang w:val="en-GB"/>
        </w:rPr>
        <w:t>Date of deposit</w:t>
      </w:r>
    </w:p>
    <w:p w14:paraId="0D3B898F" w14:textId="77777777" w:rsidR="009803AF" w:rsidRPr="00A073C5" w:rsidRDefault="009803AF" w:rsidP="004A752F">
      <w:pPr>
        <w:tabs>
          <w:tab w:val="left" w:pos="7560"/>
        </w:tabs>
        <w:jc w:val="both"/>
        <w:rPr>
          <w:sz w:val="20"/>
          <w:lang w:val="en-GB"/>
        </w:rPr>
      </w:pPr>
      <w:r w:rsidRPr="00A073C5">
        <w:rPr>
          <w:b/>
          <w:bCs/>
          <w:sz w:val="20"/>
          <w:lang w:val="en-GB"/>
        </w:rPr>
        <w:tab/>
      </w:r>
      <w:r w:rsidR="004A752F" w:rsidRPr="00A073C5">
        <w:rPr>
          <w:b/>
          <w:bCs/>
          <w:sz w:val="20"/>
          <w:lang w:val="en-GB"/>
        </w:rPr>
        <w:t xml:space="preserve"> </w:t>
      </w:r>
      <w:r w:rsidRPr="00A073C5">
        <w:rPr>
          <w:b/>
          <w:bCs/>
          <w:sz w:val="20"/>
          <w:lang w:val="en-GB"/>
        </w:rPr>
        <w:t>of instrument</w:t>
      </w:r>
    </w:p>
    <w:p w14:paraId="4018F543" w14:textId="77777777" w:rsidR="009803AF" w:rsidRPr="00A073C5" w:rsidRDefault="009803AF" w:rsidP="00170F8D">
      <w:pPr>
        <w:jc w:val="both"/>
        <w:rPr>
          <w:sz w:val="20"/>
          <w:lang w:val="en-GB"/>
        </w:rPr>
      </w:pPr>
    </w:p>
    <w:p w14:paraId="1885DBAA" w14:textId="77777777" w:rsidR="009803AF" w:rsidRPr="00A073C5" w:rsidRDefault="009803AF" w:rsidP="004A752F">
      <w:pPr>
        <w:tabs>
          <w:tab w:val="left" w:pos="7560"/>
        </w:tabs>
        <w:jc w:val="both"/>
        <w:rPr>
          <w:sz w:val="20"/>
          <w:lang w:val="en-GB"/>
        </w:rPr>
      </w:pPr>
      <w:r w:rsidRPr="00A073C5">
        <w:rPr>
          <w:sz w:val="20"/>
          <w:lang w:val="en-GB"/>
        </w:rPr>
        <w:t>Angola (accession)</w:t>
      </w:r>
      <w:r w:rsidRPr="00A073C5">
        <w:rPr>
          <w:sz w:val="20"/>
          <w:lang w:val="en-GB"/>
        </w:rPr>
        <w:tab/>
        <w:t xml:space="preserve">  4 October 2001</w:t>
      </w:r>
    </w:p>
    <w:p w14:paraId="6248D7CE" w14:textId="77777777" w:rsidR="009E793C" w:rsidRPr="00A073C5" w:rsidRDefault="009E793C" w:rsidP="004A752F">
      <w:pPr>
        <w:tabs>
          <w:tab w:val="left" w:pos="7560"/>
        </w:tabs>
        <w:jc w:val="both"/>
        <w:rPr>
          <w:sz w:val="20"/>
          <w:lang w:val="en-GB"/>
        </w:rPr>
      </w:pPr>
      <w:r w:rsidRPr="00A073C5">
        <w:rPr>
          <w:sz w:val="20"/>
          <w:lang w:val="en-GB"/>
        </w:rPr>
        <w:t>Cyprus (accession)</w:t>
      </w:r>
      <w:r w:rsidR="00263055" w:rsidRPr="00A073C5">
        <w:rPr>
          <w:sz w:val="20"/>
          <w:vertAlign w:val="superscript"/>
          <w:lang w:val="en-GB"/>
        </w:rPr>
        <w:t>1</w:t>
      </w:r>
      <w:r w:rsidR="0034138B" w:rsidRPr="00A073C5">
        <w:rPr>
          <w:sz w:val="20"/>
          <w:vertAlign w:val="superscript"/>
          <w:lang w:val="en-GB"/>
        </w:rPr>
        <w:t>, 2, 3</w:t>
      </w:r>
      <w:r w:rsidRPr="00A073C5">
        <w:rPr>
          <w:sz w:val="20"/>
          <w:lang w:val="en-GB"/>
        </w:rPr>
        <w:tab/>
        <w:t>10 January 2005</w:t>
      </w:r>
    </w:p>
    <w:p w14:paraId="1F8BEBE1" w14:textId="77777777" w:rsidR="00517D8B" w:rsidRPr="00A073C5" w:rsidRDefault="00517D8B" w:rsidP="00517D8B">
      <w:pPr>
        <w:tabs>
          <w:tab w:val="left" w:pos="7560"/>
        </w:tabs>
        <w:jc w:val="both"/>
        <w:rPr>
          <w:sz w:val="23"/>
          <w:szCs w:val="23"/>
          <w:lang w:val="en-GB"/>
        </w:rPr>
      </w:pPr>
      <w:r w:rsidRPr="00A073C5">
        <w:rPr>
          <w:sz w:val="20"/>
          <w:lang w:val="en-GB"/>
        </w:rPr>
        <w:t>Ethiopia (accession)</w:t>
      </w:r>
      <w:r w:rsidRPr="00A073C5">
        <w:rPr>
          <w:sz w:val="20"/>
          <w:lang w:val="en-GB"/>
        </w:rPr>
        <w:tab/>
        <w:t>14 July 2009</w:t>
      </w:r>
      <w:r w:rsidRPr="00A073C5">
        <w:rPr>
          <w:sz w:val="23"/>
          <w:szCs w:val="23"/>
          <w:lang w:val="en-GB"/>
        </w:rPr>
        <w:tab/>
      </w:r>
    </w:p>
    <w:p w14:paraId="55E4DBBF" w14:textId="77777777" w:rsidR="002B2B4F" w:rsidRPr="00A073C5" w:rsidRDefault="002B2B4F" w:rsidP="004A752F">
      <w:pPr>
        <w:tabs>
          <w:tab w:val="left" w:pos="7560"/>
        </w:tabs>
        <w:jc w:val="both"/>
        <w:rPr>
          <w:sz w:val="20"/>
          <w:lang w:val="en-GB"/>
        </w:rPr>
      </w:pPr>
      <w:r w:rsidRPr="00A073C5">
        <w:rPr>
          <w:sz w:val="20"/>
          <w:lang w:val="en-GB"/>
        </w:rPr>
        <w:t>Hungary (accession)</w:t>
      </w:r>
      <w:r w:rsidRPr="00A073C5">
        <w:rPr>
          <w:sz w:val="20"/>
          <w:lang w:val="en-GB"/>
        </w:rPr>
        <w:tab/>
        <w:t xml:space="preserve">  4 July 2008</w:t>
      </w:r>
    </w:p>
    <w:p w14:paraId="47CF1364" w14:textId="77777777" w:rsidR="002B2B4F" w:rsidRPr="00A073C5" w:rsidRDefault="002B2B4F" w:rsidP="004A752F">
      <w:pPr>
        <w:tabs>
          <w:tab w:val="left" w:pos="7560"/>
        </w:tabs>
        <w:jc w:val="both"/>
        <w:rPr>
          <w:sz w:val="20"/>
          <w:lang w:val="en-GB"/>
        </w:rPr>
      </w:pPr>
      <w:r w:rsidRPr="00A073C5">
        <w:rPr>
          <w:sz w:val="20"/>
          <w:lang w:val="en-GB"/>
        </w:rPr>
        <w:t>Liberia (accession)</w:t>
      </w:r>
      <w:r w:rsidR="00513A7F" w:rsidRPr="00A073C5">
        <w:rPr>
          <w:sz w:val="20"/>
          <w:vertAlign w:val="superscript"/>
          <w:lang w:val="en-GB"/>
        </w:rPr>
        <w:t xml:space="preserve"> 2</w:t>
      </w:r>
      <w:r w:rsidRPr="00A073C5">
        <w:rPr>
          <w:sz w:val="20"/>
          <w:lang w:val="en-GB"/>
        </w:rPr>
        <w:tab/>
        <w:t>18 September 2008</w:t>
      </w:r>
    </w:p>
    <w:p w14:paraId="6E27B778" w14:textId="77777777" w:rsidR="001327DF" w:rsidRPr="00A073C5" w:rsidRDefault="001327DF" w:rsidP="004A752F">
      <w:pPr>
        <w:tabs>
          <w:tab w:val="left" w:pos="7560"/>
        </w:tabs>
        <w:jc w:val="both"/>
        <w:rPr>
          <w:sz w:val="20"/>
          <w:lang w:val="en-GB"/>
        </w:rPr>
      </w:pPr>
      <w:r w:rsidRPr="00A073C5">
        <w:rPr>
          <w:sz w:val="20"/>
          <w:lang w:val="en-GB"/>
        </w:rPr>
        <w:t>Lithuania (accession)</w:t>
      </w:r>
      <w:r w:rsidR="00263055" w:rsidRPr="00A073C5">
        <w:rPr>
          <w:sz w:val="20"/>
          <w:vertAlign w:val="superscript"/>
          <w:lang w:val="en-GB"/>
        </w:rPr>
        <w:t xml:space="preserve"> 1</w:t>
      </w:r>
      <w:r w:rsidRPr="00A073C5">
        <w:rPr>
          <w:sz w:val="20"/>
          <w:lang w:val="en-GB"/>
        </w:rPr>
        <w:tab/>
        <w:t>14 September 2007</w:t>
      </w:r>
    </w:p>
    <w:p w14:paraId="04B67620" w14:textId="77777777" w:rsidR="00314895" w:rsidRPr="00A073C5" w:rsidRDefault="00314895" w:rsidP="004A752F">
      <w:pPr>
        <w:tabs>
          <w:tab w:val="left" w:pos="7560"/>
        </w:tabs>
        <w:jc w:val="both"/>
        <w:rPr>
          <w:sz w:val="20"/>
          <w:lang w:val="en-GB"/>
        </w:rPr>
      </w:pPr>
      <w:r w:rsidRPr="00A073C5">
        <w:rPr>
          <w:sz w:val="20"/>
          <w:lang w:val="en-GB"/>
        </w:rPr>
        <w:t>Morocco (accession)</w:t>
      </w:r>
      <w:r w:rsidRPr="00A073C5">
        <w:rPr>
          <w:sz w:val="20"/>
          <w:lang w:val="en-GB"/>
        </w:rPr>
        <w:tab/>
        <w:t>19 March 2003</w:t>
      </w:r>
    </w:p>
    <w:p w14:paraId="66DE6318" w14:textId="77777777" w:rsidR="009803AF" w:rsidRPr="00A073C5" w:rsidRDefault="009803AF" w:rsidP="004A752F">
      <w:pPr>
        <w:tabs>
          <w:tab w:val="left" w:pos="7560"/>
        </w:tabs>
        <w:jc w:val="both"/>
        <w:rPr>
          <w:sz w:val="20"/>
          <w:lang w:val="en-GB"/>
        </w:rPr>
      </w:pPr>
      <w:r w:rsidRPr="00A073C5">
        <w:rPr>
          <w:sz w:val="20"/>
          <w:lang w:val="en-GB"/>
        </w:rPr>
        <w:t>Russian Federation (accession)</w:t>
      </w:r>
      <w:r w:rsidRPr="00A073C5">
        <w:rPr>
          <w:sz w:val="20"/>
          <w:vertAlign w:val="superscript"/>
          <w:lang w:val="en-GB"/>
        </w:rPr>
        <w:t>1</w:t>
      </w:r>
      <w:r w:rsidR="0034138B" w:rsidRPr="00A073C5">
        <w:rPr>
          <w:sz w:val="20"/>
          <w:vertAlign w:val="superscript"/>
          <w:lang w:val="en-GB"/>
        </w:rPr>
        <w:t>, 2, 3</w:t>
      </w:r>
      <w:r w:rsidRPr="00A073C5">
        <w:rPr>
          <w:sz w:val="20"/>
          <w:lang w:val="en-GB"/>
        </w:rPr>
        <w:tab/>
        <w:t>20 March 2000</w:t>
      </w:r>
    </w:p>
    <w:p w14:paraId="7C8C75C5" w14:textId="77777777" w:rsidR="009E793C" w:rsidRPr="00A073C5" w:rsidRDefault="009E793C" w:rsidP="009E793C">
      <w:pPr>
        <w:tabs>
          <w:tab w:val="left" w:pos="7560"/>
        </w:tabs>
        <w:jc w:val="both"/>
        <w:rPr>
          <w:sz w:val="20"/>
          <w:lang w:val="en-GB"/>
        </w:rPr>
      </w:pPr>
      <w:r w:rsidRPr="00A073C5">
        <w:rPr>
          <w:sz w:val="20"/>
          <w:lang w:val="en-GB"/>
        </w:rPr>
        <w:t>Saint Kitts and Nevis (accession)</w:t>
      </w:r>
      <w:r w:rsidRPr="00A073C5">
        <w:rPr>
          <w:sz w:val="20"/>
          <w:lang w:val="en-GB"/>
        </w:rPr>
        <w:tab/>
        <w:t xml:space="preserve">  7 October 2004</w:t>
      </w:r>
    </w:p>
    <w:p w14:paraId="338EEF8B" w14:textId="77777777" w:rsidR="009E793C" w:rsidRPr="00A073C5" w:rsidRDefault="009E793C" w:rsidP="00314895">
      <w:pPr>
        <w:tabs>
          <w:tab w:val="left" w:pos="7560"/>
        </w:tabs>
        <w:jc w:val="both"/>
        <w:rPr>
          <w:sz w:val="20"/>
          <w:lang w:val="en-GB"/>
        </w:rPr>
      </w:pPr>
      <w:r w:rsidRPr="00A073C5">
        <w:rPr>
          <w:sz w:val="20"/>
          <w:lang w:val="en-GB"/>
        </w:rPr>
        <w:t>Samoa (accession)</w:t>
      </w:r>
      <w:r w:rsidRPr="00A073C5">
        <w:rPr>
          <w:sz w:val="20"/>
          <w:lang w:val="en-GB"/>
        </w:rPr>
        <w:tab/>
        <w:t>18 May 2004</w:t>
      </w:r>
    </w:p>
    <w:p w14:paraId="0D886D68" w14:textId="77777777" w:rsidR="001327DF" w:rsidRPr="00A073C5" w:rsidRDefault="001327DF" w:rsidP="00314895">
      <w:pPr>
        <w:tabs>
          <w:tab w:val="left" w:pos="7560"/>
        </w:tabs>
        <w:jc w:val="both"/>
        <w:rPr>
          <w:sz w:val="20"/>
          <w:lang w:val="en-GB"/>
        </w:rPr>
      </w:pPr>
      <w:r w:rsidRPr="00A073C5">
        <w:rPr>
          <w:sz w:val="20"/>
          <w:lang w:val="en-GB"/>
        </w:rPr>
        <w:t>Sierra Leone (accession)</w:t>
      </w:r>
      <w:r w:rsidRPr="00A073C5">
        <w:rPr>
          <w:sz w:val="20"/>
          <w:lang w:val="en-GB"/>
        </w:rPr>
        <w:tab/>
        <w:t>21 November 2007</w:t>
      </w:r>
    </w:p>
    <w:p w14:paraId="45D9F451" w14:textId="77777777" w:rsidR="009E793C" w:rsidRPr="00A073C5" w:rsidRDefault="009E793C" w:rsidP="00314895">
      <w:pPr>
        <w:tabs>
          <w:tab w:val="left" w:pos="7560"/>
        </w:tabs>
        <w:jc w:val="both"/>
        <w:rPr>
          <w:sz w:val="20"/>
          <w:lang w:val="en-GB"/>
        </w:rPr>
      </w:pPr>
      <w:r w:rsidRPr="00A073C5">
        <w:rPr>
          <w:sz w:val="20"/>
          <w:lang w:val="en-GB"/>
        </w:rPr>
        <w:t>Slovenia (accession)</w:t>
      </w:r>
      <w:r w:rsidR="0034138B" w:rsidRPr="00A073C5">
        <w:rPr>
          <w:sz w:val="20"/>
          <w:vertAlign w:val="superscript"/>
          <w:lang w:val="en-GB"/>
        </w:rPr>
        <w:t>3</w:t>
      </w:r>
      <w:r w:rsidRPr="00A073C5">
        <w:rPr>
          <w:sz w:val="20"/>
          <w:lang w:val="en-GB"/>
        </w:rPr>
        <w:tab/>
        <w:t>21 July 2004</w:t>
      </w:r>
    </w:p>
    <w:p w14:paraId="557E907B" w14:textId="77777777" w:rsidR="006D56B9" w:rsidRPr="00A073C5" w:rsidRDefault="006D56B9" w:rsidP="00314895">
      <w:pPr>
        <w:tabs>
          <w:tab w:val="left" w:pos="7560"/>
        </w:tabs>
        <w:jc w:val="both"/>
        <w:rPr>
          <w:sz w:val="20"/>
          <w:lang w:val="en-GB"/>
        </w:rPr>
      </w:pPr>
      <w:r w:rsidRPr="00A073C5">
        <w:rPr>
          <w:sz w:val="20"/>
          <w:lang w:val="en-GB"/>
        </w:rPr>
        <w:t>Syrian Arab Republic (accession)</w:t>
      </w:r>
      <w:r w:rsidRPr="00A073C5">
        <w:rPr>
          <w:sz w:val="20"/>
          <w:lang w:val="en-GB"/>
        </w:rPr>
        <w:tab/>
        <w:t>27 June 2006</w:t>
      </w:r>
    </w:p>
    <w:p w14:paraId="73799C57" w14:textId="77777777" w:rsidR="009803AF" w:rsidRPr="00A073C5" w:rsidRDefault="00314895" w:rsidP="00314895">
      <w:pPr>
        <w:tabs>
          <w:tab w:val="left" w:pos="7560"/>
        </w:tabs>
        <w:jc w:val="both"/>
        <w:rPr>
          <w:sz w:val="20"/>
          <w:lang w:val="en-GB"/>
        </w:rPr>
      </w:pPr>
      <w:r w:rsidRPr="00A073C5">
        <w:rPr>
          <w:sz w:val="20"/>
          <w:lang w:val="en-GB"/>
        </w:rPr>
        <w:t>Tonga (accession)</w:t>
      </w:r>
      <w:r w:rsidRPr="00A073C5">
        <w:rPr>
          <w:sz w:val="20"/>
          <w:lang w:val="en-GB"/>
        </w:rPr>
        <w:tab/>
        <w:t>18 September 2003</w:t>
      </w:r>
    </w:p>
    <w:p w14:paraId="1B6FB7C2" w14:textId="77777777" w:rsidR="00314895" w:rsidRPr="00A073C5" w:rsidRDefault="00314895" w:rsidP="00170F8D">
      <w:pPr>
        <w:jc w:val="both"/>
        <w:rPr>
          <w:sz w:val="20"/>
          <w:lang w:val="en-GB"/>
        </w:rPr>
      </w:pPr>
    </w:p>
    <w:p w14:paraId="27E95496" w14:textId="77777777" w:rsidR="00314895" w:rsidRPr="00A073C5" w:rsidRDefault="00314895" w:rsidP="00170F8D">
      <w:pPr>
        <w:jc w:val="both"/>
        <w:rPr>
          <w:sz w:val="20"/>
          <w:lang w:val="en-GB"/>
        </w:rPr>
      </w:pPr>
    </w:p>
    <w:tbl>
      <w:tblPr>
        <w:tblW w:w="0" w:type="auto"/>
        <w:jc w:val="center"/>
        <w:tblLook w:val="01E0" w:firstRow="1" w:lastRow="1" w:firstColumn="1" w:lastColumn="1" w:noHBand="0" w:noVBand="0"/>
      </w:tblPr>
      <w:tblGrid>
        <w:gridCol w:w="2693"/>
        <w:gridCol w:w="5506"/>
      </w:tblGrid>
      <w:tr w:rsidR="008B37B2" w:rsidRPr="00A073C5" w14:paraId="31B0357E" w14:textId="77777777" w:rsidTr="00CA1FF3">
        <w:trPr>
          <w:jc w:val="center"/>
        </w:trPr>
        <w:tc>
          <w:tcPr>
            <w:tcW w:w="2693" w:type="dxa"/>
          </w:tcPr>
          <w:p w14:paraId="3D5EC06E" w14:textId="77777777" w:rsidR="008B37B2" w:rsidRPr="00A073C5" w:rsidRDefault="008B37B2"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77090FCD" w14:textId="77777777" w:rsidR="008B37B2" w:rsidRPr="00A073C5" w:rsidRDefault="006D56B9" w:rsidP="00CA1FF3">
            <w:pPr>
              <w:tabs>
                <w:tab w:val="left" w:pos="5040"/>
                <w:tab w:val="left" w:pos="7560"/>
              </w:tabs>
              <w:spacing w:line="230" w:lineRule="auto"/>
              <w:rPr>
                <w:sz w:val="20"/>
                <w:lang w:val="en-GB"/>
              </w:rPr>
            </w:pPr>
            <w:r w:rsidRPr="00A073C5">
              <w:rPr>
                <w:sz w:val="20"/>
                <w:lang w:val="en-GB"/>
              </w:rPr>
              <w:t>1</w:t>
            </w:r>
            <w:r w:rsidR="00517D8B" w:rsidRPr="00A073C5">
              <w:rPr>
                <w:sz w:val="20"/>
                <w:lang w:val="en-GB"/>
              </w:rPr>
              <w:t>4</w:t>
            </w:r>
          </w:p>
        </w:tc>
      </w:tr>
      <w:tr w:rsidR="008B37B2" w:rsidRPr="00A073C5" w14:paraId="18EE1C53" w14:textId="77777777" w:rsidTr="00CA1FF3">
        <w:trPr>
          <w:jc w:val="center"/>
        </w:trPr>
        <w:tc>
          <w:tcPr>
            <w:tcW w:w="2693" w:type="dxa"/>
          </w:tcPr>
          <w:p w14:paraId="5000ECBA" w14:textId="77777777" w:rsidR="008B37B2" w:rsidRPr="00A073C5" w:rsidRDefault="008B37B2" w:rsidP="00CA1FF3">
            <w:pPr>
              <w:tabs>
                <w:tab w:val="left" w:pos="5040"/>
                <w:tab w:val="left" w:pos="7560"/>
              </w:tabs>
              <w:spacing w:line="230" w:lineRule="auto"/>
              <w:rPr>
                <w:sz w:val="20"/>
                <w:lang w:val="en-GB"/>
              </w:rPr>
            </w:pPr>
          </w:p>
        </w:tc>
        <w:tc>
          <w:tcPr>
            <w:tcW w:w="5506" w:type="dxa"/>
          </w:tcPr>
          <w:p w14:paraId="4E868020" w14:textId="77777777" w:rsidR="008B37B2" w:rsidRPr="00A073C5" w:rsidRDefault="00F87448" w:rsidP="00CA1FF3">
            <w:pPr>
              <w:tabs>
                <w:tab w:val="left" w:pos="5040"/>
                <w:tab w:val="left" w:pos="7560"/>
              </w:tabs>
              <w:spacing w:line="230" w:lineRule="auto"/>
              <w:jc w:val="both"/>
              <w:rPr>
                <w:sz w:val="20"/>
                <w:lang w:val="en-GB"/>
              </w:rPr>
            </w:pPr>
            <w:r w:rsidRPr="00A073C5">
              <w:rPr>
                <w:sz w:val="20"/>
                <w:lang w:val="en-GB"/>
              </w:rPr>
              <w:t>(the combined merchant fleets of w</w:t>
            </w:r>
            <w:r w:rsidR="00E16DAF" w:rsidRPr="00A073C5">
              <w:rPr>
                <w:sz w:val="20"/>
                <w:lang w:val="en-GB"/>
              </w:rPr>
              <w:t>hi</w:t>
            </w:r>
            <w:r w:rsidR="009F2B47">
              <w:rPr>
                <w:sz w:val="20"/>
                <w:lang w:val="en-GB"/>
              </w:rPr>
              <w:t>ch constitute approximately 13.83</w:t>
            </w:r>
            <w:r w:rsidRPr="00A073C5">
              <w:rPr>
                <w:sz w:val="20"/>
                <w:lang w:val="en-GB"/>
              </w:rPr>
              <w:t>% of the gross tonnage of the world’s merchant fleet</w:t>
            </w:r>
          </w:p>
        </w:tc>
      </w:tr>
    </w:tbl>
    <w:p w14:paraId="01C167AF" w14:textId="77777777" w:rsidR="008B37B2" w:rsidRPr="00A073C5" w:rsidRDefault="008B37B2" w:rsidP="00170F8D">
      <w:pPr>
        <w:jc w:val="both"/>
        <w:rPr>
          <w:sz w:val="20"/>
          <w:lang w:val="en-GB"/>
        </w:rPr>
      </w:pPr>
    </w:p>
    <w:p w14:paraId="73B35BA5" w14:textId="77777777" w:rsidR="009803AF" w:rsidRPr="00A073C5" w:rsidRDefault="009803AF" w:rsidP="00170F8D">
      <w:pPr>
        <w:jc w:val="both"/>
        <w:rPr>
          <w:sz w:val="20"/>
          <w:lang w:val="en-GB"/>
        </w:rPr>
      </w:pPr>
    </w:p>
    <w:p w14:paraId="42CFB630" w14:textId="77777777" w:rsidR="009803AF" w:rsidRPr="00A073C5" w:rsidRDefault="009803AF" w:rsidP="00170F8D">
      <w:pPr>
        <w:jc w:val="both"/>
        <w:rPr>
          <w:sz w:val="20"/>
          <w:lang w:val="en-GB"/>
        </w:rPr>
      </w:pPr>
    </w:p>
    <w:p w14:paraId="358D39E9" w14:textId="77777777" w:rsidR="0047532A" w:rsidRPr="00A073C5" w:rsidRDefault="0047532A" w:rsidP="00170F8D">
      <w:pPr>
        <w:jc w:val="both"/>
        <w:rPr>
          <w:sz w:val="20"/>
          <w:lang w:val="en-GB"/>
        </w:rPr>
      </w:pPr>
    </w:p>
    <w:p w14:paraId="05F37DC2" w14:textId="77777777" w:rsidR="0047532A" w:rsidRPr="00A073C5" w:rsidRDefault="0047532A" w:rsidP="00170F8D">
      <w:pPr>
        <w:jc w:val="both"/>
        <w:rPr>
          <w:sz w:val="20"/>
          <w:lang w:val="en-GB"/>
        </w:rPr>
      </w:pPr>
    </w:p>
    <w:p w14:paraId="692C3458" w14:textId="77777777" w:rsidR="0047532A" w:rsidRPr="00A073C5" w:rsidRDefault="0047532A" w:rsidP="00170F8D">
      <w:pPr>
        <w:jc w:val="both"/>
        <w:rPr>
          <w:sz w:val="20"/>
          <w:lang w:val="en-GB"/>
        </w:rPr>
      </w:pPr>
    </w:p>
    <w:p w14:paraId="5FE10F00" w14:textId="77777777" w:rsidR="0047532A" w:rsidRPr="00A073C5" w:rsidRDefault="0047532A" w:rsidP="0026740A">
      <w:pPr>
        <w:jc w:val="center"/>
        <w:rPr>
          <w:sz w:val="20"/>
          <w:lang w:val="en-GB"/>
        </w:rPr>
      </w:pPr>
    </w:p>
    <w:p w14:paraId="58095694" w14:textId="77777777" w:rsidR="0047532A" w:rsidRPr="00A073C5" w:rsidRDefault="0047532A" w:rsidP="00170F8D">
      <w:pPr>
        <w:jc w:val="both"/>
        <w:rPr>
          <w:sz w:val="20"/>
          <w:lang w:val="en-GB"/>
        </w:rPr>
      </w:pPr>
    </w:p>
    <w:p w14:paraId="794B54F6" w14:textId="77777777" w:rsidR="0047532A" w:rsidRPr="00A073C5" w:rsidRDefault="0047532A" w:rsidP="00170F8D">
      <w:pPr>
        <w:jc w:val="both"/>
        <w:rPr>
          <w:sz w:val="20"/>
          <w:lang w:val="en-GB"/>
        </w:rPr>
      </w:pPr>
    </w:p>
    <w:p w14:paraId="5A076278" w14:textId="77777777" w:rsidR="0047532A" w:rsidRPr="00A073C5" w:rsidRDefault="0047532A" w:rsidP="00170F8D">
      <w:pPr>
        <w:jc w:val="both"/>
        <w:rPr>
          <w:sz w:val="20"/>
          <w:lang w:val="en-GB"/>
        </w:rPr>
      </w:pPr>
    </w:p>
    <w:p w14:paraId="68596E3B" w14:textId="77777777" w:rsidR="0047532A" w:rsidRPr="00A073C5" w:rsidRDefault="0047532A" w:rsidP="00170F8D">
      <w:pPr>
        <w:jc w:val="both"/>
        <w:rPr>
          <w:sz w:val="20"/>
          <w:lang w:val="en-GB"/>
        </w:rPr>
      </w:pPr>
    </w:p>
    <w:p w14:paraId="49E6C911" w14:textId="77777777" w:rsidR="0047532A" w:rsidRPr="00A073C5" w:rsidRDefault="0047532A" w:rsidP="00170F8D">
      <w:pPr>
        <w:jc w:val="both"/>
        <w:rPr>
          <w:sz w:val="20"/>
          <w:lang w:val="en-GB"/>
        </w:rPr>
      </w:pPr>
    </w:p>
    <w:p w14:paraId="35BC5FC7" w14:textId="77777777" w:rsidR="00314895" w:rsidRPr="00A073C5" w:rsidRDefault="00314895" w:rsidP="00170F8D">
      <w:pPr>
        <w:jc w:val="both"/>
        <w:rPr>
          <w:sz w:val="20"/>
          <w:lang w:val="en-GB"/>
        </w:rPr>
      </w:pPr>
    </w:p>
    <w:p w14:paraId="16B31D87" w14:textId="77777777" w:rsidR="00314895" w:rsidRPr="00A073C5" w:rsidRDefault="00314895" w:rsidP="00170F8D">
      <w:pPr>
        <w:jc w:val="both"/>
        <w:rPr>
          <w:sz w:val="20"/>
          <w:lang w:val="en-GB"/>
        </w:rPr>
      </w:pPr>
    </w:p>
    <w:p w14:paraId="70807B6A" w14:textId="77777777" w:rsidR="009803AF" w:rsidRPr="00A073C5" w:rsidRDefault="009803AF" w:rsidP="00170F8D">
      <w:pPr>
        <w:jc w:val="both"/>
        <w:rPr>
          <w:sz w:val="20"/>
          <w:lang w:val="en-GB"/>
        </w:rPr>
      </w:pPr>
      <w:r w:rsidRPr="00A073C5">
        <w:rPr>
          <w:sz w:val="20"/>
          <w:lang w:val="en-GB"/>
        </w:rPr>
        <w:t>____________</w:t>
      </w:r>
    </w:p>
    <w:p w14:paraId="0C0B7444" w14:textId="77777777" w:rsidR="009803AF" w:rsidRPr="00A073C5" w:rsidRDefault="009803AF" w:rsidP="00170F8D">
      <w:pPr>
        <w:jc w:val="both"/>
        <w:rPr>
          <w:sz w:val="20"/>
          <w:lang w:val="en-GB"/>
        </w:rPr>
      </w:pPr>
    </w:p>
    <w:p w14:paraId="2E7817C4" w14:textId="77777777" w:rsidR="009803AF" w:rsidRPr="00A073C5" w:rsidRDefault="009803AF" w:rsidP="00170F8D">
      <w:pPr>
        <w:jc w:val="both"/>
        <w:rPr>
          <w:sz w:val="20"/>
          <w:lang w:val="en-GB"/>
        </w:rPr>
      </w:pPr>
      <w:r w:rsidRPr="00A073C5">
        <w:rPr>
          <w:sz w:val="20"/>
          <w:lang w:val="en-GB"/>
        </w:rPr>
        <w:tab/>
      </w:r>
      <w:r w:rsidR="00314895" w:rsidRPr="00A073C5">
        <w:rPr>
          <w:sz w:val="20"/>
          <w:vertAlign w:val="superscript"/>
          <w:lang w:val="en-GB"/>
        </w:rPr>
        <w:t>1  </w:t>
      </w:r>
      <w:r w:rsidRPr="00A073C5">
        <w:rPr>
          <w:sz w:val="20"/>
          <w:lang w:val="en-GB"/>
        </w:rPr>
        <w:t>For the text of a reservation,</w:t>
      </w:r>
      <w:r w:rsidR="000D6BC0" w:rsidRPr="00A073C5">
        <w:rPr>
          <w:sz w:val="20"/>
          <w:lang w:val="en-GB"/>
        </w:rPr>
        <w:t xml:space="preserve"> declaration or statement, see s</w:t>
      </w:r>
      <w:r w:rsidRPr="00A073C5">
        <w:rPr>
          <w:sz w:val="20"/>
          <w:lang w:val="en-GB"/>
        </w:rPr>
        <w:t>ection III.</w:t>
      </w:r>
    </w:p>
    <w:p w14:paraId="5034837B" w14:textId="77777777" w:rsidR="00A2280A" w:rsidRPr="00A073C5" w:rsidRDefault="00A2280A" w:rsidP="00170F8D">
      <w:pPr>
        <w:jc w:val="both"/>
        <w:rPr>
          <w:sz w:val="20"/>
          <w:lang w:val="en-GB"/>
        </w:rPr>
      </w:pPr>
    </w:p>
    <w:p w14:paraId="09A4F841" w14:textId="77777777" w:rsidR="00A2280A" w:rsidRPr="00A073C5" w:rsidRDefault="00A2280A" w:rsidP="00170F8D">
      <w:pPr>
        <w:jc w:val="both"/>
        <w:rPr>
          <w:sz w:val="20"/>
          <w:lang w:val="en-GB"/>
        </w:rPr>
      </w:pPr>
      <w:r w:rsidRPr="00A073C5">
        <w:rPr>
          <w:sz w:val="20"/>
          <w:lang w:val="en-GB"/>
        </w:rPr>
        <w:tab/>
      </w:r>
      <w:r w:rsidRPr="00A073C5">
        <w:rPr>
          <w:sz w:val="20"/>
          <w:vertAlign w:val="superscript"/>
          <w:lang w:val="en-GB"/>
        </w:rPr>
        <w:t>2</w:t>
      </w:r>
      <w:r w:rsidRPr="00A073C5">
        <w:rPr>
          <w:sz w:val="20"/>
          <w:lang w:val="en-GB"/>
        </w:rPr>
        <w:t xml:space="preserve"> States each wi</w:t>
      </w:r>
      <w:r w:rsidR="00513A7F" w:rsidRPr="00A073C5">
        <w:rPr>
          <w:sz w:val="20"/>
          <w:lang w:val="en-GB"/>
        </w:rPr>
        <w:t>th not less than 2 million unit</w:t>
      </w:r>
      <w:r w:rsidRPr="00A073C5">
        <w:rPr>
          <w:sz w:val="20"/>
          <w:lang w:val="en-GB"/>
        </w:rPr>
        <w:t>s of gross tonnage.</w:t>
      </w:r>
    </w:p>
    <w:p w14:paraId="18D47EAD" w14:textId="77777777" w:rsidR="00A2280A" w:rsidRPr="00A073C5" w:rsidRDefault="00A2280A" w:rsidP="00170F8D">
      <w:pPr>
        <w:jc w:val="both"/>
        <w:rPr>
          <w:sz w:val="20"/>
          <w:lang w:val="en-GB"/>
        </w:rPr>
      </w:pPr>
    </w:p>
    <w:p w14:paraId="2B0C7B01" w14:textId="77777777" w:rsidR="00A2280A" w:rsidRPr="00A073C5" w:rsidRDefault="00A2280A" w:rsidP="00170F8D">
      <w:pPr>
        <w:jc w:val="both"/>
        <w:rPr>
          <w:sz w:val="20"/>
          <w:lang w:val="en-GB"/>
        </w:rPr>
      </w:pPr>
      <w:r w:rsidRPr="00A073C5">
        <w:rPr>
          <w:sz w:val="20"/>
          <w:lang w:val="en-GB"/>
        </w:rPr>
        <w:tab/>
      </w:r>
      <w:r w:rsidRPr="00A073C5">
        <w:rPr>
          <w:sz w:val="20"/>
          <w:vertAlign w:val="superscript"/>
          <w:lang w:val="en-GB"/>
        </w:rPr>
        <w:t>3</w:t>
      </w:r>
      <w:r w:rsidRPr="00A073C5">
        <w:rPr>
          <w:sz w:val="20"/>
          <w:lang w:val="en-GB"/>
        </w:rPr>
        <w:t xml:space="preserve"> Cyprus submitted a report on contributing cargo on 27 November 2006; Slovenia submitted a report on contributing cargo at the time of acceding to the Convention</w:t>
      </w:r>
    </w:p>
    <w:p w14:paraId="18D7AC22" w14:textId="77777777" w:rsidR="009803AF" w:rsidRPr="00A073C5" w:rsidRDefault="0047532A" w:rsidP="00170F8D">
      <w:pPr>
        <w:jc w:val="both"/>
        <w:rPr>
          <w:sz w:val="20"/>
          <w:lang w:val="en-GB"/>
        </w:rPr>
      </w:pPr>
      <w:r w:rsidRPr="00A073C5">
        <w:rPr>
          <w:sz w:val="20"/>
          <w:lang w:val="en-GB"/>
        </w:rPr>
        <w:br w:type="page"/>
      </w:r>
    </w:p>
    <w:p w14:paraId="24F354DE" w14:textId="77777777" w:rsidR="009803AF" w:rsidRPr="00A073C5" w:rsidRDefault="009803AF" w:rsidP="00170F8D">
      <w:pPr>
        <w:jc w:val="center"/>
        <w:rPr>
          <w:sz w:val="20"/>
          <w:lang w:val="en-GB"/>
        </w:rPr>
      </w:pPr>
      <w:r w:rsidRPr="00A073C5">
        <w:rPr>
          <w:b/>
          <w:bCs/>
          <w:sz w:val="20"/>
          <w:lang w:val="en-GB"/>
        </w:rPr>
        <w:lastRenderedPageBreak/>
        <w:t>III.  Declarations, Reservations and Statements</w:t>
      </w:r>
    </w:p>
    <w:p w14:paraId="260B8B30" w14:textId="77777777" w:rsidR="009803AF" w:rsidRPr="00A073C5" w:rsidRDefault="009803AF" w:rsidP="003F6763">
      <w:pPr>
        <w:jc w:val="both"/>
        <w:rPr>
          <w:sz w:val="20"/>
          <w:lang w:val="en-GB"/>
        </w:rPr>
      </w:pPr>
    </w:p>
    <w:p w14:paraId="23E76F4E" w14:textId="77777777" w:rsidR="0047532A" w:rsidRPr="00A073C5" w:rsidRDefault="0047532A" w:rsidP="003F6763">
      <w:pPr>
        <w:jc w:val="both"/>
        <w:rPr>
          <w:sz w:val="20"/>
          <w:lang w:val="en-GB"/>
        </w:rPr>
      </w:pPr>
    </w:p>
    <w:p w14:paraId="00A5C607" w14:textId="77777777" w:rsidR="004F596A" w:rsidRPr="00A073C5" w:rsidRDefault="004F596A" w:rsidP="004F596A">
      <w:pPr>
        <w:jc w:val="center"/>
        <w:rPr>
          <w:b/>
          <w:sz w:val="20"/>
          <w:lang w:val="en-GB"/>
        </w:rPr>
      </w:pPr>
      <w:r w:rsidRPr="00A073C5">
        <w:rPr>
          <w:b/>
          <w:sz w:val="20"/>
          <w:lang w:val="en-GB"/>
        </w:rPr>
        <w:t>CYPRUS</w:t>
      </w:r>
    </w:p>
    <w:p w14:paraId="72AAA0FA" w14:textId="77777777" w:rsidR="004F596A" w:rsidRPr="00A073C5" w:rsidRDefault="004F596A" w:rsidP="004F596A">
      <w:pPr>
        <w:jc w:val="center"/>
        <w:rPr>
          <w:sz w:val="20"/>
          <w:lang w:val="en-GB"/>
        </w:rPr>
      </w:pPr>
    </w:p>
    <w:p w14:paraId="16EE9DFF" w14:textId="77777777" w:rsidR="004F596A" w:rsidRPr="00A073C5" w:rsidRDefault="004F596A" w:rsidP="004F596A">
      <w:pPr>
        <w:spacing w:line="360" w:lineRule="auto"/>
        <w:rPr>
          <w:sz w:val="20"/>
          <w:lang w:val="en-GB"/>
        </w:rPr>
      </w:pPr>
      <w:r w:rsidRPr="00A073C5">
        <w:rPr>
          <w:sz w:val="20"/>
          <w:lang w:val="en-GB"/>
        </w:rPr>
        <w:tab/>
        <w:t>The depositary received, on 15 June 2005, the following declaration:</w:t>
      </w:r>
    </w:p>
    <w:p w14:paraId="5B2FF25D" w14:textId="77777777" w:rsidR="004F596A" w:rsidRPr="00A073C5" w:rsidRDefault="004F596A" w:rsidP="004F596A">
      <w:pPr>
        <w:ind w:firstLine="720"/>
        <w:jc w:val="both"/>
        <w:rPr>
          <w:sz w:val="20"/>
          <w:lang w:val="en-GB"/>
        </w:rPr>
      </w:pPr>
      <w:r w:rsidRPr="00A073C5">
        <w:rPr>
          <w:sz w:val="20"/>
          <w:lang w:val="en-GB"/>
        </w:rPr>
        <w:t xml:space="preserve">“Judgements on matters covered by the Convention shall, when given by a court in Austria, Belgium, </w:t>
      </w:r>
      <w:r w:rsidR="001C47AE" w:rsidRPr="00A073C5">
        <w:rPr>
          <w:sz w:val="20"/>
          <w:lang w:val="en-GB"/>
        </w:rPr>
        <w:t xml:space="preserve"> Czechia</w:t>
      </w:r>
      <w:r w:rsidRPr="00A073C5">
        <w:rPr>
          <w:sz w:val="20"/>
          <w:lang w:val="en-GB"/>
        </w:rPr>
        <w:t>, Estonia, Finland, France, Germany, Greece, Hungary, Ireland, Italy, Latvia, Lithuania, Luxembourg, Malta, the Netherlands, Poland, Portugal, Slovakia, Slovenia, Spain, Sweden or the United</w:t>
      </w:r>
      <w:r w:rsidR="001A4C8D" w:rsidRPr="00A073C5">
        <w:rPr>
          <w:sz w:val="20"/>
          <w:lang w:val="en-GB"/>
        </w:rPr>
        <w:t> </w:t>
      </w:r>
      <w:r w:rsidRPr="00A073C5">
        <w:rPr>
          <w:sz w:val="20"/>
          <w:lang w:val="en-GB"/>
        </w:rPr>
        <w:t>Kingdom, be recognised and enforced in the Republic of Cyprus according to the relevant internal Community rules on the subject (at present, these rules are laid down in Regulation (EC) No 44/2001).”</w:t>
      </w:r>
    </w:p>
    <w:p w14:paraId="5971B280" w14:textId="77777777" w:rsidR="004F596A" w:rsidRPr="00A073C5" w:rsidRDefault="004F596A" w:rsidP="004F596A">
      <w:pPr>
        <w:jc w:val="center"/>
        <w:rPr>
          <w:sz w:val="20"/>
          <w:lang w:val="en-GB"/>
        </w:rPr>
      </w:pPr>
    </w:p>
    <w:p w14:paraId="79D9B4BC" w14:textId="77777777" w:rsidR="005800EE" w:rsidRPr="00A073C5" w:rsidRDefault="005800EE" w:rsidP="004F596A">
      <w:pPr>
        <w:jc w:val="center"/>
        <w:rPr>
          <w:sz w:val="20"/>
          <w:lang w:val="en-GB"/>
        </w:rPr>
      </w:pPr>
    </w:p>
    <w:p w14:paraId="2FF78124" w14:textId="77777777" w:rsidR="005800EE" w:rsidRPr="00A073C5" w:rsidRDefault="005800EE" w:rsidP="004F596A">
      <w:pPr>
        <w:jc w:val="center"/>
        <w:rPr>
          <w:b/>
          <w:sz w:val="20"/>
          <w:lang w:val="en-GB"/>
        </w:rPr>
      </w:pPr>
      <w:r w:rsidRPr="00A073C5">
        <w:rPr>
          <w:b/>
          <w:sz w:val="20"/>
          <w:lang w:val="en-GB"/>
        </w:rPr>
        <w:t>LITHUANIA</w:t>
      </w:r>
    </w:p>
    <w:p w14:paraId="45220AD5" w14:textId="77777777" w:rsidR="005800EE" w:rsidRPr="00A073C5" w:rsidRDefault="005800EE" w:rsidP="004F596A">
      <w:pPr>
        <w:jc w:val="center"/>
        <w:rPr>
          <w:sz w:val="20"/>
          <w:lang w:val="en-GB"/>
        </w:rPr>
      </w:pPr>
    </w:p>
    <w:p w14:paraId="46067587" w14:textId="77777777" w:rsidR="005800EE" w:rsidRPr="00A073C5" w:rsidRDefault="005800EE" w:rsidP="005800EE">
      <w:pPr>
        <w:tabs>
          <w:tab w:val="left" w:pos="-720"/>
          <w:tab w:val="left" w:pos="720"/>
        </w:tabs>
        <w:jc w:val="both"/>
        <w:rPr>
          <w:sz w:val="20"/>
          <w:lang w:val="en-GB"/>
        </w:rPr>
      </w:pPr>
      <w:r w:rsidRPr="00A073C5">
        <w:rPr>
          <w:lang w:val="en-GB"/>
        </w:rPr>
        <w:tab/>
      </w:r>
      <w:r w:rsidRPr="00A073C5">
        <w:rPr>
          <w:sz w:val="20"/>
          <w:lang w:val="en-GB"/>
        </w:rPr>
        <w:t>The instrument of accession of Lithuania contained the following declaration:</w:t>
      </w:r>
    </w:p>
    <w:p w14:paraId="00D7A852" w14:textId="77777777" w:rsidR="005800EE" w:rsidRPr="00A073C5" w:rsidRDefault="005800EE" w:rsidP="005800EE">
      <w:pPr>
        <w:tabs>
          <w:tab w:val="left" w:pos="-720"/>
          <w:tab w:val="left" w:pos="720"/>
        </w:tabs>
        <w:jc w:val="both"/>
        <w:rPr>
          <w:sz w:val="20"/>
          <w:lang w:val="en-GB"/>
        </w:rPr>
      </w:pPr>
    </w:p>
    <w:p w14:paraId="6C60F0F5" w14:textId="77777777" w:rsidR="005800EE" w:rsidRPr="00A073C5" w:rsidRDefault="005800EE" w:rsidP="005800EE">
      <w:pPr>
        <w:tabs>
          <w:tab w:val="left" w:pos="-720"/>
          <w:tab w:val="left" w:pos="720"/>
        </w:tabs>
        <w:ind w:left="720"/>
        <w:jc w:val="both"/>
        <w:rPr>
          <w:sz w:val="20"/>
          <w:lang w:val="en-GB"/>
        </w:rPr>
      </w:pPr>
      <w:r w:rsidRPr="00A073C5">
        <w:rPr>
          <w:sz w:val="20"/>
          <w:lang w:val="en-GB"/>
        </w:rPr>
        <w:t xml:space="preserve">“ …..the Seimas of the Republic of Lithuania ….. declares that judgments on matters covered by the Convention shall, when given by a court of Austria, Belgium, Bulgaria, Cyprus, </w:t>
      </w:r>
      <w:r w:rsidR="001C47AE" w:rsidRPr="00A073C5">
        <w:rPr>
          <w:sz w:val="20"/>
          <w:lang w:val="en-GB"/>
        </w:rPr>
        <w:t>Czechia</w:t>
      </w:r>
      <w:r w:rsidRPr="00A073C5">
        <w:rPr>
          <w:sz w:val="20"/>
          <w:lang w:val="en-GB"/>
        </w:rPr>
        <w:t>, Estonia, Finland, France, Germany, Greece, Hungary, Ireland, Italy, Latvia, Luxembourg, Malta, the Netherlands, Poland, Portugal, Romania, Slovakia, Slovenia, Spain, Sweden or the United Kingdom, be recognized and enforced in the Republic of Lithuania according to the relevant internal Community rules on the subject.”</w:t>
      </w:r>
    </w:p>
    <w:p w14:paraId="5E08D66C" w14:textId="77777777" w:rsidR="005800EE" w:rsidRPr="00A073C5" w:rsidRDefault="005800EE" w:rsidP="005800EE">
      <w:pPr>
        <w:jc w:val="both"/>
        <w:rPr>
          <w:sz w:val="20"/>
          <w:lang w:val="en-GB"/>
        </w:rPr>
      </w:pPr>
    </w:p>
    <w:p w14:paraId="1416D683" w14:textId="77777777" w:rsidR="009803AF" w:rsidRPr="00A073C5" w:rsidRDefault="009803AF" w:rsidP="00170F8D">
      <w:pPr>
        <w:jc w:val="center"/>
        <w:rPr>
          <w:sz w:val="20"/>
          <w:lang w:val="en-GB"/>
        </w:rPr>
      </w:pPr>
      <w:r w:rsidRPr="00A073C5">
        <w:rPr>
          <w:b/>
          <w:bCs/>
          <w:sz w:val="20"/>
          <w:lang w:val="en-GB"/>
        </w:rPr>
        <w:t>RUSSIAN FEDERATION</w:t>
      </w:r>
    </w:p>
    <w:p w14:paraId="4B301AEF" w14:textId="77777777" w:rsidR="009803AF" w:rsidRPr="00A073C5" w:rsidRDefault="009803AF" w:rsidP="003F6763">
      <w:pPr>
        <w:jc w:val="both"/>
        <w:rPr>
          <w:sz w:val="20"/>
          <w:lang w:val="en-GB"/>
        </w:rPr>
      </w:pPr>
    </w:p>
    <w:p w14:paraId="0F861746" w14:textId="77777777" w:rsidR="009803AF" w:rsidRPr="00A073C5" w:rsidRDefault="009803AF" w:rsidP="00170F8D">
      <w:pPr>
        <w:jc w:val="both"/>
        <w:rPr>
          <w:sz w:val="20"/>
          <w:lang w:val="en-GB"/>
        </w:rPr>
      </w:pPr>
      <w:r w:rsidRPr="00A073C5">
        <w:rPr>
          <w:sz w:val="20"/>
          <w:lang w:val="en-GB"/>
        </w:rPr>
        <w:tab/>
        <w:t>The instrument of accession of the Russian Federation contained the following declaration (in the Russian language):</w:t>
      </w:r>
    </w:p>
    <w:p w14:paraId="263780BE" w14:textId="77777777" w:rsidR="009803AF" w:rsidRPr="00A073C5" w:rsidRDefault="009803AF" w:rsidP="00170F8D">
      <w:pPr>
        <w:jc w:val="both"/>
        <w:rPr>
          <w:sz w:val="20"/>
          <w:lang w:val="en-GB"/>
        </w:rPr>
      </w:pPr>
    </w:p>
    <w:p w14:paraId="3A52C839" w14:textId="77777777" w:rsidR="009803AF" w:rsidRPr="00A073C5" w:rsidRDefault="009803AF" w:rsidP="00170F8D">
      <w:pPr>
        <w:jc w:val="both"/>
        <w:rPr>
          <w:i/>
          <w:iCs/>
          <w:sz w:val="20"/>
          <w:lang w:val="en-GB"/>
        </w:rPr>
      </w:pPr>
      <w:r w:rsidRPr="00A073C5">
        <w:rPr>
          <w:i/>
          <w:iCs/>
          <w:sz w:val="20"/>
          <w:lang w:val="en-GB"/>
        </w:rPr>
        <w:t>[Translation]</w:t>
      </w:r>
    </w:p>
    <w:p w14:paraId="14D80C53" w14:textId="77777777" w:rsidR="009803AF" w:rsidRPr="00A073C5" w:rsidRDefault="009803AF" w:rsidP="00170F8D">
      <w:pPr>
        <w:jc w:val="both"/>
        <w:rPr>
          <w:i/>
          <w:iCs/>
          <w:sz w:val="20"/>
          <w:lang w:val="en-GB"/>
        </w:rPr>
      </w:pPr>
    </w:p>
    <w:p w14:paraId="3F5D88EB" w14:textId="77777777" w:rsidR="009803AF" w:rsidRPr="00A073C5" w:rsidRDefault="009803AF" w:rsidP="00170F8D">
      <w:pPr>
        <w:ind w:left="720"/>
        <w:jc w:val="both"/>
        <w:rPr>
          <w:sz w:val="20"/>
          <w:lang w:val="en-GB"/>
        </w:rPr>
      </w:pPr>
      <w:r w:rsidRPr="00A073C5">
        <w:rPr>
          <w:sz w:val="20"/>
          <w:lang w:val="en-GB"/>
        </w:rPr>
        <w:t>"The Russian Federation, in accordance with paragraph 1 of Article 5 of the International Convention on Liability and Compensation for Damage in Connection with the Carriage of Hazardous and Noxious Substances by Sea, 1996, declares that this Convention does not apply to ships:</w:t>
      </w:r>
    </w:p>
    <w:p w14:paraId="025A8521" w14:textId="77777777" w:rsidR="009803AF" w:rsidRPr="00A073C5" w:rsidRDefault="009803AF" w:rsidP="00170F8D">
      <w:pPr>
        <w:ind w:left="720"/>
        <w:jc w:val="both"/>
        <w:rPr>
          <w:sz w:val="20"/>
          <w:lang w:val="en-GB"/>
        </w:rPr>
      </w:pPr>
    </w:p>
    <w:p w14:paraId="65B1E9B9" w14:textId="77777777" w:rsidR="009803AF" w:rsidRPr="00A073C5" w:rsidRDefault="009803AF" w:rsidP="00170F8D">
      <w:pPr>
        <w:ind w:left="720"/>
        <w:jc w:val="both"/>
        <w:rPr>
          <w:sz w:val="20"/>
          <w:lang w:val="en-GB"/>
        </w:rPr>
      </w:pPr>
      <w:r w:rsidRPr="00A073C5">
        <w:rPr>
          <w:sz w:val="20"/>
          <w:lang w:val="en-GB"/>
        </w:rPr>
        <w:tab/>
        <w:t>which do not exceed 200 gross tonnage; and</w:t>
      </w:r>
    </w:p>
    <w:p w14:paraId="75605AE3" w14:textId="77777777" w:rsidR="009803AF" w:rsidRPr="00A073C5" w:rsidRDefault="009803AF" w:rsidP="00170F8D">
      <w:pPr>
        <w:ind w:left="720"/>
        <w:jc w:val="both"/>
        <w:rPr>
          <w:sz w:val="20"/>
          <w:lang w:val="en-GB"/>
        </w:rPr>
      </w:pPr>
    </w:p>
    <w:p w14:paraId="0C8BB0E7" w14:textId="77777777" w:rsidR="009803AF" w:rsidRPr="00A073C5" w:rsidRDefault="009803AF" w:rsidP="00170F8D">
      <w:pPr>
        <w:ind w:left="720"/>
        <w:jc w:val="both"/>
        <w:rPr>
          <w:sz w:val="20"/>
          <w:lang w:val="en-GB"/>
        </w:rPr>
      </w:pPr>
      <w:r w:rsidRPr="00A073C5">
        <w:rPr>
          <w:sz w:val="20"/>
          <w:lang w:val="en-GB"/>
        </w:rPr>
        <w:tab/>
        <w:t>which carry hazardous and noxious substances in packaged forms only; and</w:t>
      </w:r>
    </w:p>
    <w:p w14:paraId="660E39E6" w14:textId="77777777" w:rsidR="009803AF" w:rsidRPr="00A073C5" w:rsidRDefault="009803AF" w:rsidP="00170F8D">
      <w:pPr>
        <w:ind w:left="720"/>
        <w:jc w:val="both"/>
        <w:rPr>
          <w:sz w:val="20"/>
          <w:lang w:val="en-GB"/>
        </w:rPr>
      </w:pPr>
    </w:p>
    <w:p w14:paraId="4AD01E4C" w14:textId="77777777" w:rsidR="009803AF" w:rsidRPr="00A073C5" w:rsidRDefault="009803AF" w:rsidP="00170F8D">
      <w:pPr>
        <w:ind w:left="720"/>
        <w:jc w:val="both"/>
        <w:rPr>
          <w:sz w:val="20"/>
          <w:lang w:val="en-GB"/>
        </w:rPr>
      </w:pPr>
      <w:r w:rsidRPr="00A073C5">
        <w:rPr>
          <w:sz w:val="20"/>
          <w:lang w:val="en-GB"/>
        </w:rPr>
        <w:tab/>
        <w:t>whilst engaged on voyages between ports or facilities of the Russian Federation."</w:t>
      </w:r>
    </w:p>
    <w:p w14:paraId="2D27191C" w14:textId="77777777" w:rsidR="009803AF" w:rsidRPr="00A073C5" w:rsidRDefault="009803AF" w:rsidP="00170F8D">
      <w:pPr>
        <w:jc w:val="both"/>
        <w:rPr>
          <w:sz w:val="20"/>
          <w:lang w:val="en-GB"/>
        </w:rPr>
      </w:pPr>
    </w:p>
    <w:p w14:paraId="4FFB164C" w14:textId="77777777" w:rsidR="00363D2F" w:rsidRPr="00A073C5" w:rsidRDefault="00363D2F" w:rsidP="00170F8D">
      <w:pPr>
        <w:jc w:val="both"/>
        <w:rPr>
          <w:sz w:val="20"/>
          <w:lang w:val="en-GB"/>
        </w:rPr>
      </w:pPr>
    </w:p>
    <w:p w14:paraId="6E933441" w14:textId="77777777" w:rsidR="00363D2F" w:rsidRPr="00A073C5" w:rsidRDefault="00363D2F" w:rsidP="00170F8D">
      <w:pPr>
        <w:jc w:val="both"/>
        <w:rPr>
          <w:sz w:val="20"/>
          <w:lang w:val="en-GB"/>
        </w:rPr>
      </w:pPr>
    </w:p>
    <w:p w14:paraId="204888DE" w14:textId="77777777" w:rsidR="00363D2F" w:rsidRPr="00A073C5" w:rsidRDefault="00363D2F" w:rsidP="00170F8D">
      <w:pPr>
        <w:jc w:val="both"/>
        <w:rPr>
          <w:sz w:val="20"/>
          <w:lang w:val="en-GB"/>
        </w:rPr>
        <w:sectPr w:rsidR="00363D2F" w:rsidRPr="00A073C5" w:rsidSect="004E1B9E">
          <w:headerReference w:type="even" r:id="rId262"/>
          <w:headerReference w:type="default" r:id="rId263"/>
          <w:headerReference w:type="first" r:id="rId264"/>
          <w:footerReference w:type="first" r:id="rId265"/>
          <w:footnotePr>
            <w:numRestart w:val="eachSect"/>
          </w:footnotePr>
          <w:endnotePr>
            <w:numFmt w:val="decimal"/>
          </w:endnotePr>
          <w:pgSz w:w="11905" w:h="16837"/>
          <w:pgMar w:top="576" w:right="1080" w:bottom="720" w:left="1440" w:header="576" w:footer="576" w:gutter="0"/>
          <w:cols w:space="720"/>
          <w:noEndnote/>
          <w:titlePg/>
        </w:sectPr>
      </w:pPr>
    </w:p>
    <w:p w14:paraId="19B76BD1" w14:textId="77777777" w:rsidR="005D3E39" w:rsidRPr="00A073C5" w:rsidRDefault="00363D2F" w:rsidP="00363D2F">
      <w:pPr>
        <w:pStyle w:val="Heading1"/>
        <w:rPr>
          <w:sz w:val="20"/>
        </w:rPr>
      </w:pPr>
      <w:bookmarkStart w:id="779" w:name="_Toc84950247"/>
      <w:r w:rsidRPr="00A073C5">
        <w:rPr>
          <w:sz w:val="20"/>
        </w:rPr>
        <w:lastRenderedPageBreak/>
        <w:t>PROTOCOL OF 2010 TO THE INTERNATIONAL CONVENTION ON LIABILITY AND COMPENSATION FOR DAMAGE IN CONNECTION WITH THE CARRIAGE OF</w:t>
      </w:r>
      <w:bookmarkEnd w:id="779"/>
      <w:r w:rsidRPr="00A073C5">
        <w:rPr>
          <w:sz w:val="20"/>
        </w:rPr>
        <w:t xml:space="preserve"> </w:t>
      </w:r>
    </w:p>
    <w:p w14:paraId="2CAFE920" w14:textId="77777777" w:rsidR="00363D2F" w:rsidRPr="00A073C5" w:rsidRDefault="00363D2F" w:rsidP="00363D2F">
      <w:pPr>
        <w:pStyle w:val="Heading1"/>
        <w:rPr>
          <w:sz w:val="20"/>
        </w:rPr>
      </w:pPr>
      <w:bookmarkStart w:id="780" w:name="_Toc84950248"/>
      <w:r w:rsidRPr="00A073C5">
        <w:rPr>
          <w:sz w:val="20"/>
        </w:rPr>
        <w:t>HAZARDOUS AND NOXIOUS SUBSTANCES BY SEA, 1996 (HNS PROT 2010)</w:t>
      </w:r>
      <w:bookmarkEnd w:id="780"/>
      <w:r w:rsidRPr="00A073C5">
        <w:rPr>
          <w:sz w:val="20"/>
        </w:rPr>
        <w:t xml:space="preserve">  </w:t>
      </w:r>
    </w:p>
    <w:p w14:paraId="738F2CF1" w14:textId="77777777" w:rsidR="00363D2F" w:rsidRPr="00A073C5" w:rsidRDefault="00363D2F" w:rsidP="00363D2F">
      <w:pPr>
        <w:tabs>
          <w:tab w:val="left" w:pos="1080"/>
          <w:tab w:val="left" w:leader="dot" w:pos="9000"/>
          <w:tab w:val="right" w:pos="9360"/>
        </w:tabs>
        <w:jc w:val="both"/>
        <w:rPr>
          <w:sz w:val="16"/>
          <w:szCs w:val="16"/>
        </w:rPr>
      </w:pPr>
    </w:p>
    <w:p w14:paraId="56BBFBDB" w14:textId="77777777" w:rsidR="00363D2F" w:rsidRPr="00A073C5" w:rsidRDefault="00363D2F" w:rsidP="00363D2F">
      <w:pPr>
        <w:tabs>
          <w:tab w:val="left" w:pos="1080"/>
          <w:tab w:val="left" w:leader="dot" w:pos="9000"/>
          <w:tab w:val="right" w:pos="9360"/>
        </w:tabs>
        <w:jc w:val="center"/>
        <w:rPr>
          <w:sz w:val="20"/>
          <w:lang w:val="en-GB"/>
        </w:rPr>
      </w:pPr>
      <w:r w:rsidRPr="00A073C5">
        <w:rPr>
          <w:sz w:val="20"/>
          <w:lang w:val="en-GB"/>
        </w:rPr>
        <w:t>Done at London, 30 April 2010</w:t>
      </w:r>
    </w:p>
    <w:p w14:paraId="04B9E664" w14:textId="77777777" w:rsidR="00363D2F" w:rsidRPr="00A073C5" w:rsidRDefault="00363D2F" w:rsidP="00363D2F">
      <w:pPr>
        <w:tabs>
          <w:tab w:val="left" w:pos="1080"/>
          <w:tab w:val="left" w:leader="dot" w:pos="9000"/>
          <w:tab w:val="right" w:pos="9360"/>
        </w:tabs>
        <w:jc w:val="center"/>
        <w:rPr>
          <w:sz w:val="16"/>
          <w:szCs w:val="16"/>
          <w:lang w:val="en-GB"/>
        </w:rPr>
      </w:pPr>
    </w:p>
    <w:p w14:paraId="6AC83808" w14:textId="77777777" w:rsidR="00363D2F" w:rsidRPr="00A073C5" w:rsidRDefault="00363D2F" w:rsidP="00363D2F">
      <w:pPr>
        <w:tabs>
          <w:tab w:val="left" w:pos="1080"/>
          <w:tab w:val="left" w:leader="dot" w:pos="9000"/>
          <w:tab w:val="right" w:pos="9360"/>
        </w:tabs>
        <w:jc w:val="center"/>
        <w:rPr>
          <w:sz w:val="20"/>
          <w:lang w:val="en-GB"/>
        </w:rPr>
      </w:pPr>
      <w:r w:rsidRPr="00A073C5">
        <w:rPr>
          <w:sz w:val="20"/>
          <w:lang w:val="en-GB"/>
        </w:rPr>
        <w:t>Entry into force:  Not yet in force</w:t>
      </w:r>
    </w:p>
    <w:p w14:paraId="1E1A8378" w14:textId="77777777" w:rsidR="00363D2F" w:rsidRPr="00A073C5" w:rsidRDefault="00363D2F" w:rsidP="00363D2F">
      <w:pPr>
        <w:pBdr>
          <w:bottom w:val="single" w:sz="12" w:space="1" w:color="auto"/>
        </w:pBdr>
        <w:jc w:val="center"/>
        <w:rPr>
          <w:b/>
          <w:bCs/>
          <w:sz w:val="16"/>
          <w:szCs w:val="16"/>
          <w:lang w:val="en-GB"/>
        </w:rPr>
      </w:pPr>
    </w:p>
    <w:p w14:paraId="7A32501B" w14:textId="77777777" w:rsidR="00363D2F" w:rsidRPr="00A073C5" w:rsidRDefault="00363D2F" w:rsidP="00363D2F">
      <w:pPr>
        <w:rPr>
          <w:b/>
          <w:iCs/>
          <w:lang w:val="en-GB"/>
        </w:rPr>
      </w:pPr>
    </w:p>
    <w:p w14:paraId="773820E1" w14:textId="77777777" w:rsidR="00363D2F" w:rsidRPr="00A073C5" w:rsidRDefault="00363D2F" w:rsidP="00363D2F">
      <w:pPr>
        <w:rPr>
          <w:b/>
          <w:sz w:val="20"/>
        </w:rPr>
      </w:pPr>
      <w:r w:rsidRPr="00A073C5">
        <w:rPr>
          <w:b/>
          <w:sz w:val="20"/>
        </w:rPr>
        <w:t>Signature, ratification, acceptance, approval and accession</w:t>
      </w:r>
    </w:p>
    <w:p w14:paraId="3F52485B" w14:textId="77777777" w:rsidR="00363D2F" w:rsidRPr="00A073C5" w:rsidRDefault="00363D2F" w:rsidP="00363D2F">
      <w:pPr>
        <w:rPr>
          <w:b/>
          <w:sz w:val="20"/>
        </w:rPr>
      </w:pPr>
    </w:p>
    <w:p w14:paraId="52AEA532" w14:textId="77777777" w:rsidR="00363D2F" w:rsidRPr="00A073C5" w:rsidRDefault="00363D2F" w:rsidP="00363D2F">
      <w:pPr>
        <w:jc w:val="center"/>
        <w:rPr>
          <w:b/>
          <w:sz w:val="20"/>
        </w:rPr>
      </w:pPr>
      <w:r w:rsidRPr="00A073C5">
        <w:rPr>
          <w:b/>
          <w:sz w:val="20"/>
        </w:rPr>
        <w:t>Article 20</w:t>
      </w:r>
    </w:p>
    <w:p w14:paraId="11045CB6" w14:textId="77777777" w:rsidR="00363D2F" w:rsidRPr="00A073C5" w:rsidRDefault="00363D2F" w:rsidP="00363D2F">
      <w:pPr>
        <w:rPr>
          <w:b/>
          <w:sz w:val="20"/>
        </w:rPr>
      </w:pPr>
    </w:p>
    <w:p w14:paraId="6F657B05" w14:textId="77777777" w:rsidR="00363D2F" w:rsidRPr="00A073C5" w:rsidRDefault="00363D2F" w:rsidP="00363D2F">
      <w:pPr>
        <w:jc w:val="both"/>
        <w:rPr>
          <w:sz w:val="20"/>
        </w:rPr>
      </w:pPr>
      <w:r w:rsidRPr="00A073C5">
        <w:rPr>
          <w:sz w:val="20"/>
        </w:rPr>
        <w:t>1</w:t>
      </w:r>
      <w:r w:rsidRPr="00A073C5">
        <w:rPr>
          <w:sz w:val="20"/>
        </w:rPr>
        <w:tab/>
        <w:t>This Protocol shall be open for signature at the Headquarters of the Organization from 1 November 2010 to 31 October 2011 and shall thereafter remain open for accession.</w:t>
      </w:r>
    </w:p>
    <w:p w14:paraId="232D64E8" w14:textId="77777777" w:rsidR="00363D2F" w:rsidRPr="00A073C5" w:rsidRDefault="00363D2F" w:rsidP="00363D2F">
      <w:pPr>
        <w:ind w:left="720" w:hanging="720"/>
        <w:jc w:val="both"/>
        <w:rPr>
          <w:sz w:val="20"/>
        </w:rPr>
      </w:pPr>
    </w:p>
    <w:p w14:paraId="1F84D5F3" w14:textId="77777777" w:rsidR="00363D2F" w:rsidRPr="00A073C5" w:rsidRDefault="00363D2F" w:rsidP="00363D2F">
      <w:pPr>
        <w:jc w:val="both"/>
        <w:rPr>
          <w:sz w:val="20"/>
        </w:rPr>
      </w:pPr>
      <w:r w:rsidRPr="00A073C5">
        <w:rPr>
          <w:sz w:val="20"/>
        </w:rPr>
        <w:t>2</w:t>
      </w:r>
      <w:r w:rsidRPr="00A073C5">
        <w:rPr>
          <w:sz w:val="20"/>
        </w:rPr>
        <w:tab/>
        <w:t>Subject to the provisions in paragraphs 4 and 5, States may express their consent to be bound by this Protocol by:</w:t>
      </w:r>
    </w:p>
    <w:p w14:paraId="4610918F" w14:textId="77777777" w:rsidR="00363D2F" w:rsidRPr="00A073C5" w:rsidRDefault="00363D2F" w:rsidP="00363D2F">
      <w:pPr>
        <w:ind w:left="720" w:hanging="720"/>
        <w:jc w:val="both"/>
        <w:rPr>
          <w:sz w:val="20"/>
        </w:rPr>
      </w:pPr>
    </w:p>
    <w:p w14:paraId="04AD0354" w14:textId="77777777" w:rsidR="00363D2F" w:rsidRPr="00A073C5" w:rsidRDefault="00363D2F" w:rsidP="00363D2F">
      <w:pPr>
        <w:tabs>
          <w:tab w:val="left" w:pos="1701"/>
        </w:tabs>
        <w:ind w:left="1701" w:hanging="850"/>
        <w:jc w:val="both"/>
        <w:rPr>
          <w:sz w:val="20"/>
        </w:rPr>
      </w:pPr>
      <w:r w:rsidRPr="00A073C5">
        <w:rPr>
          <w:sz w:val="20"/>
        </w:rPr>
        <w:t>(a)</w:t>
      </w:r>
      <w:r w:rsidRPr="00A073C5">
        <w:rPr>
          <w:sz w:val="20"/>
        </w:rPr>
        <w:tab/>
        <w:t>signature without reservation as to ratification, acceptance or approval; or</w:t>
      </w:r>
    </w:p>
    <w:p w14:paraId="7C6561F6" w14:textId="77777777" w:rsidR="00363D2F" w:rsidRPr="00A073C5" w:rsidRDefault="00363D2F" w:rsidP="00363D2F">
      <w:pPr>
        <w:tabs>
          <w:tab w:val="left" w:pos="1701"/>
        </w:tabs>
        <w:ind w:left="1701" w:hanging="850"/>
        <w:jc w:val="both"/>
        <w:rPr>
          <w:sz w:val="20"/>
        </w:rPr>
      </w:pPr>
    </w:p>
    <w:p w14:paraId="586C2043" w14:textId="77777777" w:rsidR="00363D2F" w:rsidRPr="00A073C5" w:rsidRDefault="00363D2F" w:rsidP="00363D2F">
      <w:pPr>
        <w:tabs>
          <w:tab w:val="left" w:pos="1701"/>
        </w:tabs>
        <w:ind w:left="1701" w:hanging="850"/>
        <w:jc w:val="both"/>
        <w:rPr>
          <w:sz w:val="20"/>
        </w:rPr>
      </w:pPr>
      <w:r w:rsidRPr="00A073C5">
        <w:rPr>
          <w:sz w:val="20"/>
        </w:rPr>
        <w:t>(b)</w:t>
      </w:r>
      <w:r w:rsidRPr="00A073C5">
        <w:rPr>
          <w:sz w:val="20"/>
        </w:rPr>
        <w:tab/>
        <w:t>signature subject to ratification, acceptance or approval followed by ratification, acceptance or approval; or</w:t>
      </w:r>
    </w:p>
    <w:p w14:paraId="471E9AF5" w14:textId="77777777" w:rsidR="00363D2F" w:rsidRPr="00A073C5" w:rsidRDefault="00363D2F" w:rsidP="00363D2F">
      <w:pPr>
        <w:tabs>
          <w:tab w:val="left" w:pos="1701"/>
        </w:tabs>
        <w:ind w:left="1701" w:hanging="850"/>
        <w:jc w:val="both"/>
        <w:rPr>
          <w:sz w:val="20"/>
        </w:rPr>
      </w:pPr>
    </w:p>
    <w:p w14:paraId="7C2B8310" w14:textId="77777777" w:rsidR="00363D2F" w:rsidRPr="00A073C5" w:rsidRDefault="00363D2F" w:rsidP="00363D2F">
      <w:pPr>
        <w:tabs>
          <w:tab w:val="left" w:pos="1701"/>
        </w:tabs>
        <w:ind w:left="1701" w:hanging="850"/>
        <w:jc w:val="both"/>
        <w:rPr>
          <w:sz w:val="20"/>
        </w:rPr>
      </w:pPr>
      <w:r w:rsidRPr="00A073C5">
        <w:rPr>
          <w:sz w:val="20"/>
        </w:rPr>
        <w:t>(c)</w:t>
      </w:r>
      <w:r w:rsidRPr="00A073C5">
        <w:rPr>
          <w:sz w:val="20"/>
        </w:rPr>
        <w:tab/>
        <w:t>accession.</w:t>
      </w:r>
    </w:p>
    <w:p w14:paraId="2C5009C1" w14:textId="77777777" w:rsidR="00363D2F" w:rsidRPr="00A073C5" w:rsidRDefault="00363D2F" w:rsidP="00363D2F">
      <w:pPr>
        <w:jc w:val="both"/>
        <w:rPr>
          <w:sz w:val="20"/>
        </w:rPr>
      </w:pPr>
    </w:p>
    <w:p w14:paraId="1592FE38" w14:textId="77777777" w:rsidR="00363D2F" w:rsidRPr="00A073C5" w:rsidRDefault="00363D2F" w:rsidP="00363D2F">
      <w:pPr>
        <w:jc w:val="both"/>
        <w:rPr>
          <w:sz w:val="20"/>
        </w:rPr>
      </w:pPr>
      <w:r w:rsidRPr="00A073C5">
        <w:rPr>
          <w:sz w:val="20"/>
        </w:rPr>
        <w:t>3</w:t>
      </w:r>
      <w:r w:rsidRPr="00A073C5">
        <w:rPr>
          <w:sz w:val="20"/>
        </w:rPr>
        <w:tab/>
        <w:t>Ratification, acceptance, approval or accession shall be effected by the deposit of an instrument to that effect with the Secretary</w:t>
      </w:r>
      <w:r w:rsidRPr="00A073C5">
        <w:rPr>
          <w:sz w:val="20"/>
        </w:rPr>
        <w:noBreakHyphen/>
        <w:t>General.</w:t>
      </w:r>
    </w:p>
    <w:p w14:paraId="432F5A4C" w14:textId="77777777" w:rsidR="00363D2F" w:rsidRPr="00A073C5" w:rsidRDefault="00363D2F" w:rsidP="00363D2F">
      <w:pPr>
        <w:ind w:left="720" w:hanging="720"/>
        <w:jc w:val="both"/>
        <w:rPr>
          <w:sz w:val="20"/>
        </w:rPr>
      </w:pPr>
    </w:p>
    <w:p w14:paraId="0AA7F90B" w14:textId="77777777" w:rsidR="00363D2F" w:rsidRPr="00A073C5" w:rsidRDefault="00363D2F" w:rsidP="00363D2F">
      <w:pPr>
        <w:jc w:val="both"/>
        <w:rPr>
          <w:sz w:val="20"/>
        </w:rPr>
      </w:pPr>
      <w:r w:rsidRPr="00A073C5">
        <w:rPr>
          <w:sz w:val="20"/>
        </w:rPr>
        <w:t>4</w:t>
      </w:r>
      <w:r w:rsidRPr="00A073C5">
        <w:rPr>
          <w:sz w:val="20"/>
        </w:rPr>
        <w:tab/>
        <w:t>An expression of consent to be bound by this Protocol shall be accompanied by the submission to the Secretary-General of data on the total quantities of contributing cargo liable for contributions received in that State during the preceding calendar year in respect of the general account and each separate account.</w:t>
      </w:r>
    </w:p>
    <w:p w14:paraId="6909CFE5" w14:textId="77777777" w:rsidR="00363D2F" w:rsidRPr="00A073C5" w:rsidRDefault="00363D2F" w:rsidP="00363D2F">
      <w:pPr>
        <w:ind w:left="720" w:hanging="720"/>
        <w:jc w:val="both"/>
        <w:rPr>
          <w:sz w:val="20"/>
        </w:rPr>
      </w:pPr>
    </w:p>
    <w:p w14:paraId="3879672C" w14:textId="77777777" w:rsidR="00363D2F" w:rsidRPr="00A073C5" w:rsidRDefault="00363D2F" w:rsidP="00363D2F">
      <w:pPr>
        <w:jc w:val="both"/>
        <w:rPr>
          <w:sz w:val="20"/>
        </w:rPr>
      </w:pPr>
      <w:r w:rsidRPr="00A073C5">
        <w:rPr>
          <w:sz w:val="20"/>
        </w:rPr>
        <w:t>5</w:t>
      </w:r>
      <w:r w:rsidRPr="00A073C5">
        <w:rPr>
          <w:sz w:val="20"/>
        </w:rPr>
        <w:tab/>
        <w:t>An expression of consent which is not accompanied by the data referred to in paragraph 4 shall not be accepted by the Secretary-General.</w:t>
      </w:r>
    </w:p>
    <w:p w14:paraId="2477DACD" w14:textId="77777777" w:rsidR="00363D2F" w:rsidRPr="00A073C5" w:rsidRDefault="00363D2F" w:rsidP="00363D2F">
      <w:pPr>
        <w:ind w:left="720" w:hanging="720"/>
        <w:jc w:val="both"/>
        <w:rPr>
          <w:sz w:val="20"/>
        </w:rPr>
      </w:pPr>
    </w:p>
    <w:p w14:paraId="2511BFD1" w14:textId="77777777" w:rsidR="00363D2F" w:rsidRPr="00A073C5" w:rsidRDefault="00363D2F" w:rsidP="00363D2F">
      <w:pPr>
        <w:jc w:val="both"/>
        <w:rPr>
          <w:sz w:val="20"/>
        </w:rPr>
      </w:pPr>
      <w:r w:rsidRPr="00A073C5">
        <w:rPr>
          <w:sz w:val="20"/>
        </w:rPr>
        <w:t>6</w:t>
      </w:r>
      <w:r w:rsidRPr="00A073C5">
        <w:rPr>
          <w:sz w:val="20"/>
        </w:rPr>
        <w:tab/>
        <w:t>Each State which has expressed its consent to be bound by this Protocol shall annually thereafter on or before 31 May</w:t>
      </w:r>
      <w:r w:rsidRPr="00A073C5">
        <w:rPr>
          <w:b/>
          <w:bCs/>
          <w:sz w:val="20"/>
        </w:rPr>
        <w:t xml:space="preserve"> </w:t>
      </w:r>
      <w:r w:rsidRPr="00A073C5">
        <w:rPr>
          <w:sz w:val="20"/>
        </w:rPr>
        <w:t>until this Protocol enters into force for that State, submit to the Secretary-General data on the total quantities of contributing cargo liable for contributions received in that State during the preceding calendar year in respect of the general account and each separate account.</w:t>
      </w:r>
    </w:p>
    <w:p w14:paraId="34F88A7F" w14:textId="77777777" w:rsidR="00363D2F" w:rsidRPr="00A073C5" w:rsidRDefault="00363D2F" w:rsidP="00363D2F">
      <w:pPr>
        <w:ind w:left="720" w:hanging="720"/>
        <w:jc w:val="both"/>
        <w:rPr>
          <w:sz w:val="20"/>
        </w:rPr>
      </w:pPr>
    </w:p>
    <w:p w14:paraId="3DE5EE3F" w14:textId="77777777" w:rsidR="00363D2F" w:rsidRPr="00A073C5" w:rsidRDefault="00363D2F" w:rsidP="00363D2F">
      <w:pPr>
        <w:jc w:val="both"/>
        <w:rPr>
          <w:bCs/>
          <w:sz w:val="20"/>
        </w:rPr>
      </w:pPr>
      <w:r w:rsidRPr="00A073C5">
        <w:rPr>
          <w:sz w:val="20"/>
        </w:rPr>
        <w:t>7</w:t>
      </w:r>
      <w:r w:rsidRPr="00A073C5">
        <w:rPr>
          <w:sz w:val="20"/>
        </w:rPr>
        <w:tab/>
        <w:t>A State which has expressed its consent to be bound by this Protocol and which has not submitted the data on contributing cargo required under paragraph 6 for any relevant years shall, before the entry into force of the Protocol for that State, be temporarily suspended from being a Contracting State until it has submitted the required data</w:t>
      </w:r>
      <w:r w:rsidRPr="00A073C5">
        <w:rPr>
          <w:bCs/>
          <w:sz w:val="20"/>
        </w:rPr>
        <w:t>.</w:t>
      </w:r>
    </w:p>
    <w:p w14:paraId="38F1C4FF" w14:textId="77777777" w:rsidR="00363D2F" w:rsidRPr="00A073C5" w:rsidRDefault="00363D2F" w:rsidP="00363D2F">
      <w:pPr>
        <w:ind w:left="720" w:hanging="720"/>
        <w:jc w:val="both"/>
        <w:rPr>
          <w:bCs/>
          <w:sz w:val="20"/>
        </w:rPr>
      </w:pPr>
    </w:p>
    <w:p w14:paraId="2E1F49DF" w14:textId="77777777" w:rsidR="00363D2F" w:rsidRPr="00A073C5" w:rsidRDefault="00363D2F" w:rsidP="00363D2F">
      <w:pPr>
        <w:jc w:val="both"/>
        <w:rPr>
          <w:bCs/>
          <w:sz w:val="20"/>
        </w:rPr>
      </w:pPr>
      <w:r w:rsidRPr="00A073C5">
        <w:rPr>
          <w:sz w:val="20"/>
        </w:rPr>
        <w:t>8</w:t>
      </w:r>
      <w:r w:rsidRPr="00A073C5">
        <w:rPr>
          <w:sz w:val="20"/>
        </w:rPr>
        <w:tab/>
        <w:t>A State which has expressed its consent to be bound by the International Convention on Liability and Compensation for Damage in Connection with the Carriage of Hazardous and Noxious Substances by Sea, 1996 shall be deemed to have withdrawn this consent on the date on which it has signed this Protocol or deposited an instrument of ratification, acceptance, approval or accession in accordance with paragraph 2.</w:t>
      </w:r>
    </w:p>
    <w:p w14:paraId="0161C4AF" w14:textId="77777777" w:rsidR="00363D2F" w:rsidRPr="00A073C5" w:rsidRDefault="00363D2F" w:rsidP="00363D2F">
      <w:pPr>
        <w:ind w:left="720" w:hanging="720"/>
        <w:jc w:val="both"/>
        <w:rPr>
          <w:bCs/>
          <w:sz w:val="20"/>
        </w:rPr>
      </w:pPr>
    </w:p>
    <w:p w14:paraId="1EC32ACB" w14:textId="77777777" w:rsidR="00363D2F" w:rsidRPr="00A073C5" w:rsidRDefault="00363D2F" w:rsidP="00363D2F">
      <w:pPr>
        <w:ind w:left="720" w:hanging="720"/>
        <w:jc w:val="both"/>
        <w:rPr>
          <w:bCs/>
          <w:sz w:val="20"/>
        </w:rPr>
      </w:pPr>
    </w:p>
    <w:p w14:paraId="404D7095" w14:textId="77777777" w:rsidR="00363D2F" w:rsidRPr="00A073C5" w:rsidRDefault="00363D2F" w:rsidP="00363D2F">
      <w:pPr>
        <w:ind w:left="720" w:hanging="720"/>
        <w:jc w:val="both"/>
        <w:rPr>
          <w:bCs/>
          <w:sz w:val="20"/>
        </w:rPr>
      </w:pPr>
      <w:r w:rsidRPr="00A073C5">
        <w:rPr>
          <w:b/>
          <w:sz w:val="20"/>
        </w:rPr>
        <w:t>Entry into force</w:t>
      </w:r>
    </w:p>
    <w:p w14:paraId="75E4EA5E" w14:textId="77777777" w:rsidR="00363D2F" w:rsidRPr="00A073C5" w:rsidRDefault="00363D2F" w:rsidP="00363D2F">
      <w:pPr>
        <w:ind w:left="720" w:hanging="720"/>
        <w:jc w:val="both"/>
        <w:rPr>
          <w:bCs/>
          <w:sz w:val="20"/>
        </w:rPr>
      </w:pPr>
    </w:p>
    <w:p w14:paraId="69FFFF66" w14:textId="77777777" w:rsidR="00363D2F" w:rsidRPr="00A073C5" w:rsidRDefault="00363D2F" w:rsidP="00363D2F">
      <w:pPr>
        <w:ind w:left="720" w:hanging="720"/>
        <w:jc w:val="center"/>
        <w:rPr>
          <w:b/>
          <w:sz w:val="20"/>
        </w:rPr>
      </w:pPr>
      <w:r w:rsidRPr="00A073C5">
        <w:rPr>
          <w:b/>
          <w:sz w:val="20"/>
        </w:rPr>
        <w:t>Article 21</w:t>
      </w:r>
    </w:p>
    <w:p w14:paraId="1CF5D196" w14:textId="77777777" w:rsidR="00363D2F" w:rsidRPr="00A073C5" w:rsidRDefault="00363D2F" w:rsidP="00363D2F">
      <w:pPr>
        <w:ind w:left="720" w:hanging="720"/>
        <w:jc w:val="both"/>
        <w:rPr>
          <w:b/>
          <w:sz w:val="20"/>
        </w:rPr>
      </w:pPr>
    </w:p>
    <w:p w14:paraId="1D761FB1" w14:textId="77777777" w:rsidR="00363D2F" w:rsidRPr="00A073C5" w:rsidRDefault="00363D2F" w:rsidP="00363D2F">
      <w:pPr>
        <w:jc w:val="both"/>
        <w:rPr>
          <w:sz w:val="20"/>
        </w:rPr>
      </w:pPr>
      <w:r w:rsidRPr="00A073C5">
        <w:rPr>
          <w:sz w:val="20"/>
        </w:rPr>
        <w:t>1</w:t>
      </w:r>
      <w:r w:rsidRPr="00A073C5">
        <w:rPr>
          <w:sz w:val="20"/>
        </w:rPr>
        <w:tab/>
        <w:t>This Protocol shall enter into force eighteen months after the date on which the following conditions are fulfilled:</w:t>
      </w:r>
    </w:p>
    <w:p w14:paraId="57AA859E" w14:textId="77777777" w:rsidR="00363D2F" w:rsidRPr="00A073C5" w:rsidRDefault="00363D2F" w:rsidP="00363D2F">
      <w:pPr>
        <w:ind w:left="720" w:hanging="720"/>
        <w:jc w:val="both"/>
        <w:rPr>
          <w:sz w:val="20"/>
        </w:rPr>
      </w:pPr>
    </w:p>
    <w:p w14:paraId="43D4E0B4" w14:textId="77777777" w:rsidR="00363D2F" w:rsidRPr="00A073C5" w:rsidRDefault="00363D2F" w:rsidP="00363D2F">
      <w:pPr>
        <w:ind w:left="1456" w:hanging="728"/>
        <w:jc w:val="both"/>
        <w:rPr>
          <w:bCs/>
          <w:sz w:val="20"/>
        </w:rPr>
      </w:pPr>
      <w:r w:rsidRPr="00A073C5">
        <w:rPr>
          <w:sz w:val="20"/>
        </w:rPr>
        <w:t>(a)</w:t>
      </w:r>
      <w:r w:rsidRPr="00A073C5">
        <w:rPr>
          <w:sz w:val="20"/>
        </w:rPr>
        <w:tab/>
        <w:t xml:space="preserve">at least twelve States, including four States each with not less than 2 million units of gross tonnage, have expressed their consent to be bound by it; and </w:t>
      </w:r>
    </w:p>
    <w:p w14:paraId="58BD3F38" w14:textId="77777777" w:rsidR="00363D2F" w:rsidRPr="00A073C5" w:rsidRDefault="00363D2F" w:rsidP="00363D2F">
      <w:pPr>
        <w:pStyle w:val="Indenta"/>
        <w:spacing w:after="0"/>
        <w:ind w:left="1701" w:hanging="850"/>
        <w:rPr>
          <w:sz w:val="20"/>
        </w:rPr>
      </w:pPr>
    </w:p>
    <w:p w14:paraId="6F2F1B69" w14:textId="77777777" w:rsidR="00363D2F" w:rsidRPr="00A073C5" w:rsidRDefault="00363D2F" w:rsidP="00363D2F">
      <w:pPr>
        <w:ind w:left="1456" w:hanging="728"/>
        <w:jc w:val="both"/>
        <w:rPr>
          <w:sz w:val="20"/>
        </w:rPr>
      </w:pPr>
      <w:r w:rsidRPr="00A073C5">
        <w:rPr>
          <w:sz w:val="20"/>
        </w:rPr>
        <w:t>(b)</w:t>
      </w:r>
      <w:r w:rsidRPr="00A073C5">
        <w:rPr>
          <w:sz w:val="20"/>
        </w:rPr>
        <w:tab/>
        <w:t xml:space="preserve">the Secretary-General has received information in accordance with article 20, paragraphs 4 and 6, that those persons in such States who would be liable to contribute pursuant to article 18, paragraphs 1(a) and (c), of the Convention, as amended by this Protocol, have received during the preceding calendar year a total quantity of at least 40 million tonnes of cargo contributing to the general </w:t>
      </w:r>
      <w:r w:rsidRPr="00A073C5">
        <w:rPr>
          <w:sz w:val="20"/>
        </w:rPr>
        <w:lastRenderedPageBreak/>
        <w:t>account.</w:t>
      </w:r>
    </w:p>
    <w:p w14:paraId="7D3B83B3" w14:textId="77777777" w:rsidR="00363D2F" w:rsidRPr="00A073C5" w:rsidRDefault="00363D2F" w:rsidP="00363D2F">
      <w:pPr>
        <w:pStyle w:val="Indenta"/>
        <w:spacing w:after="0"/>
        <w:ind w:left="0" w:firstLine="0"/>
        <w:rPr>
          <w:sz w:val="20"/>
        </w:rPr>
      </w:pPr>
    </w:p>
    <w:p w14:paraId="6F387444" w14:textId="77777777" w:rsidR="00363D2F" w:rsidRPr="00A073C5" w:rsidRDefault="00363D2F" w:rsidP="00363D2F">
      <w:pPr>
        <w:jc w:val="both"/>
        <w:rPr>
          <w:rFonts w:eastAsia="MS Mincho"/>
          <w:sz w:val="20"/>
        </w:rPr>
      </w:pPr>
      <w:r w:rsidRPr="00A073C5">
        <w:rPr>
          <w:rFonts w:eastAsia="MS Mincho"/>
          <w:sz w:val="20"/>
        </w:rPr>
        <w:t>2</w:t>
      </w:r>
      <w:r w:rsidRPr="00A073C5">
        <w:rPr>
          <w:rFonts w:eastAsia="MS Mincho"/>
          <w:sz w:val="20"/>
        </w:rPr>
        <w:tab/>
        <w:t>For a State which expresses its consent to be bound by this Protocol after the conditions for entry into force have been met, such consent shall take effect three months after the date of expression of such consent, or on the date on which this Protocol enters into force in accordance with paragraph 1, whichever is the later.</w:t>
      </w:r>
    </w:p>
    <w:p w14:paraId="63D159D9" w14:textId="77777777" w:rsidR="00363D2F" w:rsidRPr="00A073C5" w:rsidRDefault="00363D2F" w:rsidP="00363D2F">
      <w:pPr>
        <w:tabs>
          <w:tab w:val="left" w:pos="1080"/>
          <w:tab w:val="left" w:leader="dot" w:pos="9000"/>
          <w:tab w:val="right" w:pos="9360"/>
        </w:tabs>
        <w:jc w:val="center"/>
        <w:rPr>
          <w:sz w:val="20"/>
        </w:rPr>
      </w:pPr>
    </w:p>
    <w:p w14:paraId="7170D17D" w14:textId="77777777" w:rsidR="00363D2F" w:rsidRPr="00A073C5" w:rsidRDefault="00363D2F" w:rsidP="00363D2F">
      <w:pPr>
        <w:rPr>
          <w:b/>
          <w:bCs/>
          <w:sz w:val="20"/>
        </w:rPr>
      </w:pPr>
    </w:p>
    <w:p w14:paraId="1021ABB0" w14:textId="77777777" w:rsidR="00363D2F" w:rsidRPr="00A073C5" w:rsidRDefault="00363D2F" w:rsidP="00363D2F">
      <w:pPr>
        <w:rPr>
          <w:b/>
          <w:bCs/>
          <w:sz w:val="20"/>
        </w:rPr>
      </w:pPr>
      <w:r w:rsidRPr="00A073C5">
        <w:rPr>
          <w:b/>
          <w:bCs/>
          <w:sz w:val="20"/>
        </w:rPr>
        <w:t>Revision and amendment</w:t>
      </w:r>
    </w:p>
    <w:p w14:paraId="76C43B67" w14:textId="77777777" w:rsidR="00363D2F" w:rsidRPr="00A073C5" w:rsidRDefault="00363D2F" w:rsidP="00363D2F">
      <w:pPr>
        <w:rPr>
          <w:sz w:val="20"/>
        </w:rPr>
      </w:pPr>
    </w:p>
    <w:p w14:paraId="6127CEA9" w14:textId="77777777" w:rsidR="00363D2F" w:rsidRPr="00A073C5" w:rsidRDefault="00363D2F" w:rsidP="00363D2F">
      <w:pPr>
        <w:jc w:val="center"/>
        <w:rPr>
          <w:b/>
          <w:bCs/>
          <w:sz w:val="20"/>
        </w:rPr>
      </w:pPr>
      <w:r w:rsidRPr="00A073C5">
        <w:rPr>
          <w:b/>
          <w:bCs/>
          <w:sz w:val="20"/>
        </w:rPr>
        <w:t>Article 22</w:t>
      </w:r>
    </w:p>
    <w:p w14:paraId="4F300721" w14:textId="77777777" w:rsidR="00363D2F" w:rsidRPr="00A073C5" w:rsidRDefault="00363D2F" w:rsidP="00363D2F">
      <w:pPr>
        <w:rPr>
          <w:bCs/>
          <w:sz w:val="20"/>
        </w:rPr>
      </w:pPr>
    </w:p>
    <w:p w14:paraId="008E5FBF" w14:textId="77777777" w:rsidR="00363D2F" w:rsidRPr="00A073C5" w:rsidRDefault="00363D2F" w:rsidP="00363D2F">
      <w:pPr>
        <w:autoSpaceDE w:val="0"/>
        <w:autoSpaceDN w:val="0"/>
        <w:adjustRightInd w:val="0"/>
        <w:rPr>
          <w:color w:val="000000"/>
          <w:sz w:val="20"/>
        </w:rPr>
      </w:pPr>
      <w:r w:rsidRPr="00A073C5">
        <w:rPr>
          <w:color w:val="000000"/>
          <w:sz w:val="20"/>
        </w:rPr>
        <w:t>1</w:t>
      </w:r>
      <w:r w:rsidRPr="00A073C5">
        <w:rPr>
          <w:color w:val="000000"/>
          <w:sz w:val="20"/>
        </w:rPr>
        <w:tab/>
        <w:t>A conference for the purpose of revising or amending the Convention, as amended by this Protocol, may be convened by the Organization.</w:t>
      </w:r>
    </w:p>
    <w:p w14:paraId="70FBE54C" w14:textId="77777777" w:rsidR="00363D2F" w:rsidRPr="00A073C5" w:rsidRDefault="00363D2F" w:rsidP="00363D2F">
      <w:pPr>
        <w:autoSpaceDE w:val="0"/>
        <w:autoSpaceDN w:val="0"/>
        <w:adjustRightInd w:val="0"/>
        <w:ind w:left="720" w:hanging="720"/>
        <w:rPr>
          <w:color w:val="000000"/>
          <w:sz w:val="20"/>
        </w:rPr>
      </w:pPr>
    </w:p>
    <w:p w14:paraId="0A987652" w14:textId="77777777" w:rsidR="00363D2F" w:rsidRPr="00A073C5" w:rsidRDefault="00363D2F" w:rsidP="00363D2F">
      <w:pPr>
        <w:rPr>
          <w:color w:val="000000"/>
          <w:sz w:val="20"/>
        </w:rPr>
      </w:pPr>
      <w:r w:rsidRPr="00A073C5">
        <w:rPr>
          <w:color w:val="000000"/>
          <w:sz w:val="20"/>
        </w:rPr>
        <w:t>2</w:t>
      </w:r>
      <w:r w:rsidRPr="00A073C5">
        <w:rPr>
          <w:color w:val="000000"/>
          <w:sz w:val="20"/>
        </w:rPr>
        <w:tab/>
        <w:t>The Secretary-General shall convene a conference of the States Parties to this Protocol, for revising or amending the Convention, as amended by this Protocol, at the request of six States Parties or one third of the States Parties, whichever is the higher figure.</w:t>
      </w:r>
    </w:p>
    <w:p w14:paraId="15FFE169" w14:textId="77777777" w:rsidR="00363D2F" w:rsidRPr="00A073C5" w:rsidRDefault="00363D2F" w:rsidP="00363D2F">
      <w:pPr>
        <w:autoSpaceDE w:val="0"/>
        <w:autoSpaceDN w:val="0"/>
        <w:adjustRightInd w:val="0"/>
        <w:ind w:left="720" w:hanging="720"/>
        <w:rPr>
          <w:color w:val="000000"/>
          <w:sz w:val="20"/>
        </w:rPr>
      </w:pPr>
    </w:p>
    <w:p w14:paraId="147746C6" w14:textId="77777777" w:rsidR="00363D2F" w:rsidRPr="00A073C5" w:rsidRDefault="00363D2F" w:rsidP="00363D2F">
      <w:pPr>
        <w:rPr>
          <w:color w:val="000000"/>
          <w:sz w:val="20"/>
        </w:rPr>
      </w:pPr>
      <w:r w:rsidRPr="00A073C5">
        <w:rPr>
          <w:color w:val="000000"/>
          <w:sz w:val="20"/>
        </w:rPr>
        <w:t>3</w:t>
      </w:r>
      <w:r w:rsidRPr="00A073C5">
        <w:rPr>
          <w:color w:val="000000"/>
          <w:sz w:val="20"/>
        </w:rPr>
        <w:tab/>
        <w:t>Any instrument of ratification, acceptance, approval or accession deposited after the date of entry into force of an amendment to the Convention, as amended by this Protocol, shall be deemed to apply to the Convention as amended.</w:t>
      </w:r>
    </w:p>
    <w:p w14:paraId="3EE2D44D" w14:textId="77777777" w:rsidR="00363D2F" w:rsidRPr="00A073C5" w:rsidRDefault="00363D2F" w:rsidP="00363D2F">
      <w:pPr>
        <w:ind w:left="567" w:hanging="567"/>
        <w:rPr>
          <w:b/>
          <w:bCs/>
          <w:sz w:val="20"/>
        </w:rPr>
      </w:pPr>
    </w:p>
    <w:p w14:paraId="1EF7548F" w14:textId="77777777" w:rsidR="00363D2F" w:rsidRPr="00A073C5" w:rsidRDefault="00363D2F" w:rsidP="00363D2F">
      <w:pPr>
        <w:ind w:left="567" w:hanging="567"/>
        <w:rPr>
          <w:b/>
          <w:bCs/>
          <w:sz w:val="20"/>
        </w:rPr>
      </w:pPr>
    </w:p>
    <w:p w14:paraId="1173A979" w14:textId="77777777" w:rsidR="00363D2F" w:rsidRPr="00A073C5" w:rsidRDefault="00363D2F" w:rsidP="00363D2F">
      <w:pPr>
        <w:ind w:left="567" w:hanging="567"/>
        <w:rPr>
          <w:b/>
          <w:bCs/>
          <w:sz w:val="20"/>
        </w:rPr>
      </w:pPr>
      <w:r w:rsidRPr="00A073C5">
        <w:rPr>
          <w:b/>
          <w:bCs/>
          <w:sz w:val="20"/>
        </w:rPr>
        <w:t>Denunciation</w:t>
      </w:r>
    </w:p>
    <w:p w14:paraId="1D39514A" w14:textId="77777777" w:rsidR="00363D2F" w:rsidRPr="00A073C5" w:rsidRDefault="00363D2F" w:rsidP="00363D2F">
      <w:pPr>
        <w:keepNext/>
        <w:keepLines/>
        <w:jc w:val="center"/>
        <w:rPr>
          <w:bCs/>
          <w:sz w:val="20"/>
        </w:rPr>
      </w:pPr>
    </w:p>
    <w:p w14:paraId="3AF03E8D" w14:textId="77777777" w:rsidR="00363D2F" w:rsidRPr="00A073C5" w:rsidRDefault="00363D2F" w:rsidP="00363D2F">
      <w:pPr>
        <w:keepNext/>
        <w:keepLines/>
        <w:jc w:val="center"/>
        <w:rPr>
          <w:b/>
          <w:bCs/>
          <w:sz w:val="20"/>
        </w:rPr>
      </w:pPr>
      <w:r w:rsidRPr="00A073C5">
        <w:rPr>
          <w:b/>
          <w:bCs/>
          <w:sz w:val="20"/>
        </w:rPr>
        <w:t>Article 24</w:t>
      </w:r>
    </w:p>
    <w:p w14:paraId="2D9C89AE" w14:textId="77777777" w:rsidR="00363D2F" w:rsidRPr="00A073C5" w:rsidRDefault="00363D2F" w:rsidP="00363D2F">
      <w:pPr>
        <w:keepNext/>
        <w:keepLines/>
        <w:jc w:val="center"/>
        <w:rPr>
          <w:bCs/>
          <w:sz w:val="20"/>
        </w:rPr>
      </w:pPr>
    </w:p>
    <w:p w14:paraId="695AA59C" w14:textId="77777777" w:rsidR="00363D2F" w:rsidRPr="00A073C5" w:rsidRDefault="00363D2F" w:rsidP="00363D2F">
      <w:pPr>
        <w:keepNext/>
        <w:keepLines/>
        <w:jc w:val="both"/>
        <w:rPr>
          <w:sz w:val="20"/>
        </w:rPr>
      </w:pPr>
      <w:r w:rsidRPr="00A073C5">
        <w:rPr>
          <w:sz w:val="20"/>
        </w:rPr>
        <w:t>1</w:t>
      </w:r>
      <w:r w:rsidRPr="00A073C5">
        <w:rPr>
          <w:sz w:val="20"/>
        </w:rPr>
        <w:tab/>
        <w:t>This Protocol may be denounced by any State Party at any time after the expiry of one year following</w:t>
      </w:r>
      <w:r w:rsidRPr="00A073C5">
        <w:rPr>
          <w:b/>
          <w:bCs/>
          <w:sz w:val="20"/>
        </w:rPr>
        <w:t xml:space="preserve"> </w:t>
      </w:r>
      <w:r w:rsidRPr="00A073C5">
        <w:rPr>
          <w:sz w:val="20"/>
        </w:rPr>
        <w:t>the date on which this Protocol comes into force for that State.</w:t>
      </w:r>
    </w:p>
    <w:p w14:paraId="559043DD" w14:textId="77777777" w:rsidR="00363D2F" w:rsidRPr="00A073C5" w:rsidRDefault="00363D2F" w:rsidP="00363D2F">
      <w:pPr>
        <w:numPr>
          <w:ilvl w:val="12"/>
          <w:numId w:val="0"/>
        </w:numPr>
        <w:ind w:left="720" w:hanging="720"/>
        <w:jc w:val="both"/>
        <w:rPr>
          <w:sz w:val="20"/>
        </w:rPr>
      </w:pPr>
    </w:p>
    <w:p w14:paraId="1A88483C" w14:textId="77777777" w:rsidR="00363D2F" w:rsidRPr="00A073C5" w:rsidRDefault="00363D2F" w:rsidP="00363D2F">
      <w:pPr>
        <w:jc w:val="both"/>
        <w:rPr>
          <w:sz w:val="20"/>
        </w:rPr>
      </w:pPr>
      <w:r w:rsidRPr="00A073C5">
        <w:rPr>
          <w:sz w:val="20"/>
        </w:rPr>
        <w:t>2</w:t>
      </w:r>
      <w:r w:rsidRPr="00A073C5">
        <w:rPr>
          <w:sz w:val="20"/>
        </w:rPr>
        <w:tab/>
        <w:t>Denunciation shall be effected by the deposit of an instrument to that effect with the Secretary-General.</w:t>
      </w:r>
    </w:p>
    <w:p w14:paraId="7947DC31" w14:textId="77777777" w:rsidR="00363D2F" w:rsidRPr="00A073C5" w:rsidRDefault="00363D2F" w:rsidP="00363D2F">
      <w:pPr>
        <w:numPr>
          <w:ilvl w:val="12"/>
          <w:numId w:val="0"/>
        </w:numPr>
        <w:ind w:left="720" w:hanging="720"/>
        <w:jc w:val="both"/>
        <w:rPr>
          <w:sz w:val="20"/>
        </w:rPr>
      </w:pPr>
    </w:p>
    <w:p w14:paraId="54D73F0F" w14:textId="77777777" w:rsidR="00363D2F" w:rsidRPr="00A073C5" w:rsidRDefault="00363D2F" w:rsidP="00363D2F">
      <w:pPr>
        <w:jc w:val="both"/>
        <w:rPr>
          <w:sz w:val="20"/>
        </w:rPr>
      </w:pPr>
      <w:r w:rsidRPr="00A073C5">
        <w:rPr>
          <w:sz w:val="20"/>
        </w:rPr>
        <w:t>3</w:t>
      </w:r>
      <w:r w:rsidRPr="00A073C5">
        <w:rPr>
          <w:sz w:val="20"/>
        </w:rPr>
        <w:tab/>
        <w:t>A denunciation shall take effect twelve months, or such longer period as may be specified in the instrument of denunciation, following its receipt by the Secretary-General.</w:t>
      </w:r>
    </w:p>
    <w:p w14:paraId="609AF4A5" w14:textId="77777777" w:rsidR="00363D2F" w:rsidRPr="00A073C5" w:rsidRDefault="00363D2F" w:rsidP="00363D2F">
      <w:pPr>
        <w:ind w:left="720" w:hanging="720"/>
        <w:jc w:val="both"/>
        <w:rPr>
          <w:sz w:val="20"/>
        </w:rPr>
      </w:pPr>
    </w:p>
    <w:p w14:paraId="33A841BF" w14:textId="77777777" w:rsidR="00363D2F" w:rsidRPr="00A073C5" w:rsidRDefault="00363D2F" w:rsidP="00363D2F">
      <w:pPr>
        <w:jc w:val="both"/>
        <w:rPr>
          <w:rFonts w:eastAsia="MS Mincho"/>
          <w:sz w:val="20"/>
        </w:rPr>
      </w:pPr>
      <w:r w:rsidRPr="00A073C5">
        <w:rPr>
          <w:rFonts w:eastAsia="MS Mincho"/>
          <w:sz w:val="20"/>
        </w:rPr>
        <w:t>4</w:t>
      </w:r>
      <w:r w:rsidRPr="00A073C5">
        <w:rPr>
          <w:rFonts w:eastAsia="MS Mincho"/>
          <w:sz w:val="20"/>
        </w:rPr>
        <w:tab/>
        <w:t>Notwithstanding a denunciation by a State Party pursuant to this article, any provisions of this Protocol relating to obligations to make contributions under articles 18, 19 or article 21, paragraph 5, of the Convention, as amended by this Protocol, in respect of such payments of compensation as the Assembly may decide relating to an incident which occurs before the denunciation takes effect shall continue to apply.</w:t>
      </w:r>
    </w:p>
    <w:p w14:paraId="58EF1420" w14:textId="77777777" w:rsidR="00363D2F" w:rsidRPr="00A073C5" w:rsidRDefault="00363D2F" w:rsidP="00363D2F">
      <w:pPr>
        <w:tabs>
          <w:tab w:val="left" w:pos="1080"/>
          <w:tab w:val="left" w:leader="dot" w:pos="9000"/>
          <w:tab w:val="right" w:pos="9360"/>
        </w:tabs>
        <w:jc w:val="center"/>
        <w:rPr>
          <w:sz w:val="20"/>
        </w:rPr>
      </w:pPr>
    </w:p>
    <w:p w14:paraId="66E4045C" w14:textId="77777777" w:rsidR="00363D2F" w:rsidRPr="00A073C5" w:rsidRDefault="00363D2F" w:rsidP="00363D2F">
      <w:pPr>
        <w:pBdr>
          <w:bottom w:val="single" w:sz="12" w:space="1" w:color="auto"/>
        </w:pBdr>
        <w:rPr>
          <w:sz w:val="20"/>
          <w:lang w:val="en-GB"/>
        </w:rPr>
      </w:pPr>
    </w:p>
    <w:p w14:paraId="54883D79" w14:textId="77777777" w:rsidR="00363D2F" w:rsidRPr="00A073C5" w:rsidRDefault="00363D2F" w:rsidP="00363D2F">
      <w:pPr>
        <w:rPr>
          <w:sz w:val="20"/>
          <w:lang w:val="en-GB"/>
        </w:rPr>
      </w:pPr>
    </w:p>
    <w:p w14:paraId="09AB350F" w14:textId="77777777" w:rsidR="00363D2F" w:rsidRPr="00A073C5" w:rsidRDefault="00363D2F" w:rsidP="00363D2F">
      <w:pPr>
        <w:rPr>
          <w:sz w:val="20"/>
          <w:lang w:val="en-GB"/>
        </w:rPr>
      </w:pPr>
      <w:r w:rsidRPr="00A073C5">
        <w:rPr>
          <w:sz w:val="20"/>
          <w:lang w:val="en-GB"/>
        </w:rPr>
        <w:t>I.</w:t>
      </w:r>
      <w:r w:rsidRPr="00A073C5">
        <w:rPr>
          <w:sz w:val="20"/>
          <w:lang w:val="en-GB"/>
        </w:rPr>
        <w:tab/>
        <w:t>Signatories</w:t>
      </w:r>
    </w:p>
    <w:p w14:paraId="081F3BB9" w14:textId="77777777" w:rsidR="00363D2F" w:rsidRPr="00A073C5" w:rsidRDefault="00363D2F" w:rsidP="00363D2F">
      <w:pPr>
        <w:rPr>
          <w:sz w:val="20"/>
          <w:lang w:val="en-GB"/>
        </w:rPr>
      </w:pPr>
    </w:p>
    <w:p w14:paraId="3142CF52" w14:textId="77777777" w:rsidR="00363D2F" w:rsidRPr="00A073C5" w:rsidRDefault="00363D2F" w:rsidP="00363D2F">
      <w:pPr>
        <w:rPr>
          <w:sz w:val="20"/>
          <w:lang w:val="en-GB"/>
        </w:rPr>
      </w:pPr>
      <w:r w:rsidRPr="00A073C5">
        <w:rPr>
          <w:sz w:val="20"/>
          <w:lang w:val="en-GB"/>
        </w:rPr>
        <w:t>II.</w:t>
      </w:r>
      <w:r w:rsidRPr="00A073C5">
        <w:rPr>
          <w:sz w:val="20"/>
          <w:lang w:val="en-GB"/>
        </w:rPr>
        <w:tab/>
        <w:t>Contracting States</w:t>
      </w:r>
    </w:p>
    <w:p w14:paraId="6B184F95" w14:textId="77777777" w:rsidR="00363D2F" w:rsidRPr="00A073C5" w:rsidRDefault="00363D2F" w:rsidP="00363D2F">
      <w:pPr>
        <w:rPr>
          <w:sz w:val="20"/>
          <w:lang w:val="en-GB"/>
        </w:rPr>
      </w:pPr>
    </w:p>
    <w:p w14:paraId="1EB1FC52" w14:textId="77777777" w:rsidR="00363D2F" w:rsidRPr="00A073C5" w:rsidRDefault="00363D2F" w:rsidP="00363D2F">
      <w:pPr>
        <w:rPr>
          <w:sz w:val="20"/>
          <w:lang w:val="en-GB"/>
        </w:rPr>
      </w:pPr>
      <w:r w:rsidRPr="00A073C5">
        <w:rPr>
          <w:sz w:val="20"/>
          <w:lang w:val="en-GB"/>
        </w:rPr>
        <w:t>III.</w:t>
      </w:r>
      <w:r w:rsidRPr="00A073C5">
        <w:rPr>
          <w:sz w:val="20"/>
          <w:lang w:val="en-GB"/>
        </w:rPr>
        <w:tab/>
        <w:t>Declarations, Reservations and Statements</w:t>
      </w:r>
    </w:p>
    <w:p w14:paraId="2D298C90" w14:textId="77777777" w:rsidR="00363D2F" w:rsidRPr="00A073C5" w:rsidRDefault="00363D2F" w:rsidP="00363D2F">
      <w:pPr>
        <w:rPr>
          <w:sz w:val="20"/>
          <w:lang w:val="en-GB"/>
        </w:rPr>
      </w:pPr>
    </w:p>
    <w:p w14:paraId="2E0241B0" w14:textId="77777777" w:rsidR="00363D2F" w:rsidRPr="00A073C5" w:rsidRDefault="00363D2F" w:rsidP="00363D2F">
      <w:pPr>
        <w:rPr>
          <w:sz w:val="20"/>
          <w:lang w:val="en-GB"/>
        </w:rPr>
      </w:pPr>
      <w:r w:rsidRPr="00A073C5">
        <w:rPr>
          <w:sz w:val="20"/>
          <w:lang w:val="en-GB"/>
        </w:rPr>
        <w:t>IV.</w:t>
      </w:r>
      <w:r w:rsidRPr="00A073C5">
        <w:rPr>
          <w:sz w:val="20"/>
          <w:lang w:val="en-GB"/>
        </w:rPr>
        <w:tab/>
        <w:t>Amendments</w:t>
      </w:r>
    </w:p>
    <w:p w14:paraId="279EBA75" w14:textId="77777777" w:rsidR="00363D2F" w:rsidRPr="00A073C5" w:rsidRDefault="00363D2F" w:rsidP="00363D2F">
      <w:pPr>
        <w:jc w:val="both"/>
        <w:rPr>
          <w:sz w:val="20"/>
          <w:lang w:val="en-GB"/>
        </w:rPr>
      </w:pPr>
    </w:p>
    <w:p w14:paraId="0F63D2DA" w14:textId="77777777" w:rsidR="00363D2F" w:rsidRPr="00A073C5" w:rsidRDefault="00363D2F" w:rsidP="00363D2F">
      <w:pPr>
        <w:jc w:val="center"/>
        <w:rPr>
          <w:b/>
          <w:sz w:val="20"/>
        </w:rPr>
      </w:pPr>
      <w:r w:rsidRPr="00A073C5">
        <w:rPr>
          <w:b/>
          <w:sz w:val="20"/>
        </w:rPr>
        <w:t>I.</w:t>
      </w:r>
      <w:r w:rsidRPr="00A073C5">
        <w:rPr>
          <w:b/>
          <w:sz w:val="20"/>
        </w:rPr>
        <w:tab/>
        <w:t>Signatories</w:t>
      </w:r>
    </w:p>
    <w:p w14:paraId="039CBF74" w14:textId="77777777" w:rsidR="00363D2F" w:rsidRPr="00A073C5" w:rsidRDefault="00363D2F" w:rsidP="00363D2F">
      <w:pPr>
        <w:jc w:val="center"/>
        <w:rPr>
          <w:b/>
          <w:sz w:val="20"/>
        </w:rPr>
      </w:pPr>
    </w:p>
    <w:p w14:paraId="2F6978D8" w14:textId="77777777" w:rsidR="00363D2F" w:rsidRPr="00A073C5" w:rsidRDefault="00363D2F" w:rsidP="00363D2F">
      <w:pPr>
        <w:jc w:val="both"/>
        <w:rPr>
          <w:sz w:val="20"/>
          <w:lang w:val="en-GB"/>
        </w:rPr>
      </w:pPr>
    </w:p>
    <w:tbl>
      <w:tblPr>
        <w:tblW w:w="0" w:type="auto"/>
        <w:tblLook w:val="01E0" w:firstRow="1" w:lastRow="1" w:firstColumn="1" w:lastColumn="1" w:noHBand="0" w:noVBand="0"/>
      </w:tblPr>
      <w:tblGrid>
        <w:gridCol w:w="3131"/>
        <w:gridCol w:w="3133"/>
        <w:gridCol w:w="3121"/>
      </w:tblGrid>
      <w:tr w:rsidR="00A81322" w:rsidRPr="00A073C5" w14:paraId="42EAD990" w14:textId="77777777" w:rsidTr="00A81322">
        <w:tc>
          <w:tcPr>
            <w:tcW w:w="3199" w:type="dxa"/>
          </w:tcPr>
          <w:p w14:paraId="7C4DB6AE" w14:textId="77777777" w:rsidR="00D1109C" w:rsidRPr="00A073C5" w:rsidRDefault="00D1109C" w:rsidP="0057342E">
            <w:pPr>
              <w:rPr>
                <w:sz w:val="22"/>
                <w:szCs w:val="22"/>
                <w:lang w:val="en-GB"/>
              </w:rPr>
            </w:pPr>
            <w:r w:rsidRPr="00A073C5">
              <w:rPr>
                <w:sz w:val="22"/>
                <w:szCs w:val="22"/>
                <w:lang w:val="en-GB"/>
              </w:rPr>
              <w:t>Canada</w:t>
            </w:r>
          </w:p>
          <w:p w14:paraId="4C66249A" w14:textId="77777777" w:rsidR="00A81322" w:rsidRPr="00A073C5" w:rsidRDefault="00A81322" w:rsidP="0057342E">
            <w:pPr>
              <w:rPr>
                <w:sz w:val="22"/>
                <w:szCs w:val="22"/>
                <w:lang w:val="en-GB"/>
              </w:rPr>
            </w:pPr>
            <w:r w:rsidRPr="00A073C5">
              <w:rPr>
                <w:sz w:val="22"/>
                <w:szCs w:val="22"/>
                <w:lang w:val="en-GB"/>
              </w:rPr>
              <w:t>Denmark</w:t>
            </w:r>
          </w:p>
          <w:p w14:paraId="0596F74C" w14:textId="77777777" w:rsidR="00D1109C" w:rsidRPr="00A073C5" w:rsidRDefault="00D1109C" w:rsidP="0057342E">
            <w:pPr>
              <w:rPr>
                <w:sz w:val="22"/>
                <w:szCs w:val="22"/>
                <w:lang w:val="en-GB"/>
              </w:rPr>
            </w:pPr>
            <w:r w:rsidRPr="00A073C5">
              <w:rPr>
                <w:sz w:val="22"/>
                <w:szCs w:val="22"/>
                <w:lang w:val="en-GB"/>
              </w:rPr>
              <w:t>France</w:t>
            </w:r>
          </w:p>
          <w:p w14:paraId="0B99DFCD" w14:textId="77777777" w:rsidR="00D1109C" w:rsidRPr="00A073C5" w:rsidRDefault="00D1109C" w:rsidP="0057342E">
            <w:pPr>
              <w:rPr>
                <w:sz w:val="22"/>
                <w:szCs w:val="22"/>
                <w:lang w:val="en-GB"/>
              </w:rPr>
            </w:pPr>
            <w:r w:rsidRPr="00A073C5">
              <w:rPr>
                <w:sz w:val="22"/>
                <w:szCs w:val="22"/>
                <w:lang w:val="en-GB"/>
              </w:rPr>
              <w:t>Germany</w:t>
            </w:r>
          </w:p>
          <w:p w14:paraId="292B7000" w14:textId="77777777" w:rsidR="00A27ABB" w:rsidRPr="00A073C5" w:rsidRDefault="00A27ABB" w:rsidP="0057342E">
            <w:pPr>
              <w:rPr>
                <w:sz w:val="22"/>
                <w:szCs w:val="22"/>
                <w:lang w:val="en-GB"/>
              </w:rPr>
            </w:pPr>
            <w:r w:rsidRPr="00A073C5">
              <w:rPr>
                <w:sz w:val="22"/>
                <w:szCs w:val="22"/>
                <w:lang w:val="en-GB"/>
              </w:rPr>
              <w:t>Gre</w:t>
            </w:r>
            <w:r w:rsidR="00E13492" w:rsidRPr="00A073C5">
              <w:rPr>
                <w:sz w:val="22"/>
                <w:szCs w:val="22"/>
                <w:lang w:val="en-GB"/>
              </w:rPr>
              <w:t>e</w:t>
            </w:r>
            <w:r w:rsidRPr="00A073C5">
              <w:rPr>
                <w:sz w:val="22"/>
                <w:szCs w:val="22"/>
                <w:lang w:val="en-GB"/>
              </w:rPr>
              <w:t>ce</w:t>
            </w:r>
          </w:p>
          <w:p w14:paraId="02747025" w14:textId="77777777" w:rsidR="00D1109C" w:rsidRPr="00A073C5" w:rsidRDefault="00D1109C" w:rsidP="0057342E">
            <w:pPr>
              <w:rPr>
                <w:sz w:val="22"/>
                <w:szCs w:val="22"/>
                <w:lang w:val="en-GB"/>
              </w:rPr>
            </w:pPr>
            <w:r w:rsidRPr="00A073C5">
              <w:rPr>
                <w:sz w:val="22"/>
                <w:szCs w:val="22"/>
                <w:lang w:val="en-GB"/>
              </w:rPr>
              <w:t>Netherlands</w:t>
            </w:r>
          </w:p>
          <w:p w14:paraId="47FEDB23" w14:textId="77777777" w:rsidR="00D1109C" w:rsidRPr="00A073C5" w:rsidRDefault="00D1109C" w:rsidP="0057342E">
            <w:pPr>
              <w:rPr>
                <w:sz w:val="22"/>
                <w:szCs w:val="22"/>
                <w:lang w:val="fr-FR"/>
              </w:rPr>
            </w:pPr>
            <w:r w:rsidRPr="00A073C5">
              <w:rPr>
                <w:sz w:val="22"/>
                <w:szCs w:val="22"/>
                <w:lang w:val="fr-FR"/>
              </w:rPr>
              <w:t>Norway</w:t>
            </w:r>
          </w:p>
          <w:p w14:paraId="1729A131" w14:textId="77777777" w:rsidR="00D1109C" w:rsidRPr="00A073C5" w:rsidRDefault="00D1109C" w:rsidP="0057342E">
            <w:pPr>
              <w:rPr>
                <w:sz w:val="22"/>
                <w:szCs w:val="22"/>
                <w:lang w:val="fr-FR"/>
              </w:rPr>
            </w:pPr>
            <w:r w:rsidRPr="00A073C5">
              <w:rPr>
                <w:sz w:val="22"/>
                <w:szCs w:val="22"/>
                <w:lang w:val="fr-FR"/>
              </w:rPr>
              <w:t>Turkey</w:t>
            </w:r>
          </w:p>
        </w:tc>
        <w:tc>
          <w:tcPr>
            <w:tcW w:w="3201" w:type="dxa"/>
          </w:tcPr>
          <w:p w14:paraId="33198641" w14:textId="77777777" w:rsidR="00D1109C" w:rsidRPr="00A073C5" w:rsidRDefault="00D1109C" w:rsidP="0057342E">
            <w:pPr>
              <w:rPr>
                <w:sz w:val="22"/>
                <w:szCs w:val="22"/>
                <w:lang w:val="en-GB"/>
              </w:rPr>
            </w:pPr>
            <w:r w:rsidRPr="00A073C5">
              <w:rPr>
                <w:sz w:val="22"/>
                <w:szCs w:val="22"/>
                <w:lang w:val="en-GB"/>
              </w:rPr>
              <w:t>“</w:t>
            </w:r>
            <w:r w:rsidRPr="00A073C5">
              <w:rPr>
                <w:bCs/>
                <w:sz w:val="22"/>
                <w:szCs w:val="22"/>
                <w:lang w:val="en-GB"/>
              </w:rPr>
              <w:t>Subject to ratification</w:t>
            </w:r>
            <w:r w:rsidRPr="00A073C5">
              <w:rPr>
                <w:sz w:val="22"/>
                <w:szCs w:val="22"/>
                <w:lang w:val="en-GB"/>
              </w:rPr>
              <w:t>”</w:t>
            </w:r>
          </w:p>
          <w:p w14:paraId="754040F4" w14:textId="77777777" w:rsidR="00A81322" w:rsidRPr="00A073C5" w:rsidRDefault="00A81322" w:rsidP="0057342E">
            <w:pPr>
              <w:rPr>
                <w:sz w:val="22"/>
                <w:szCs w:val="22"/>
                <w:lang w:val="en-GB"/>
              </w:rPr>
            </w:pPr>
            <w:r w:rsidRPr="00A073C5">
              <w:rPr>
                <w:sz w:val="22"/>
                <w:szCs w:val="22"/>
                <w:lang w:val="en-GB"/>
              </w:rPr>
              <w:t>“</w:t>
            </w:r>
            <w:r w:rsidRPr="00A073C5">
              <w:rPr>
                <w:bCs/>
                <w:sz w:val="22"/>
                <w:szCs w:val="22"/>
                <w:lang w:val="en-GB"/>
              </w:rPr>
              <w:t>Subject to ratification</w:t>
            </w:r>
            <w:r w:rsidRPr="00A073C5">
              <w:rPr>
                <w:sz w:val="22"/>
                <w:szCs w:val="22"/>
                <w:lang w:val="en-GB"/>
              </w:rPr>
              <w:t>”</w:t>
            </w:r>
          </w:p>
          <w:p w14:paraId="3D08CC93" w14:textId="77777777" w:rsidR="00D1109C" w:rsidRPr="00A073C5" w:rsidRDefault="00D1109C" w:rsidP="0057342E">
            <w:pPr>
              <w:rPr>
                <w:sz w:val="22"/>
                <w:szCs w:val="22"/>
                <w:lang w:val="en-GB"/>
              </w:rPr>
            </w:pPr>
            <w:r w:rsidRPr="00A073C5">
              <w:rPr>
                <w:sz w:val="22"/>
                <w:szCs w:val="22"/>
                <w:lang w:val="en-GB"/>
              </w:rPr>
              <w:t>“</w:t>
            </w:r>
            <w:r w:rsidRPr="00A073C5">
              <w:rPr>
                <w:bCs/>
                <w:sz w:val="22"/>
                <w:szCs w:val="22"/>
                <w:lang w:val="en-GB"/>
              </w:rPr>
              <w:t>Subject to ratification</w:t>
            </w:r>
            <w:r w:rsidRPr="00A073C5">
              <w:rPr>
                <w:sz w:val="22"/>
                <w:szCs w:val="22"/>
                <w:lang w:val="en-GB"/>
              </w:rPr>
              <w:t>”</w:t>
            </w:r>
          </w:p>
          <w:p w14:paraId="159CE7AA" w14:textId="77777777" w:rsidR="00D1109C" w:rsidRPr="00A073C5" w:rsidRDefault="00D1109C" w:rsidP="0057342E">
            <w:pPr>
              <w:rPr>
                <w:sz w:val="22"/>
                <w:szCs w:val="22"/>
                <w:lang w:val="en-GB"/>
              </w:rPr>
            </w:pPr>
            <w:r w:rsidRPr="00A073C5">
              <w:rPr>
                <w:sz w:val="22"/>
                <w:szCs w:val="22"/>
                <w:lang w:val="en-GB"/>
              </w:rPr>
              <w:t>“</w:t>
            </w:r>
            <w:r w:rsidRPr="00A073C5">
              <w:rPr>
                <w:bCs/>
                <w:sz w:val="22"/>
                <w:szCs w:val="22"/>
                <w:lang w:val="en-GB"/>
              </w:rPr>
              <w:t>Subject to ratification</w:t>
            </w:r>
            <w:r w:rsidRPr="00A073C5">
              <w:rPr>
                <w:sz w:val="22"/>
                <w:szCs w:val="22"/>
                <w:lang w:val="en-GB"/>
              </w:rPr>
              <w:t>”</w:t>
            </w:r>
          </w:p>
          <w:p w14:paraId="3F702A71" w14:textId="77777777" w:rsidR="00A27ABB" w:rsidRPr="00A073C5" w:rsidRDefault="00A27ABB" w:rsidP="0057342E">
            <w:pPr>
              <w:rPr>
                <w:sz w:val="22"/>
                <w:szCs w:val="22"/>
                <w:lang w:val="en-GB"/>
              </w:rPr>
            </w:pPr>
            <w:r w:rsidRPr="00A073C5">
              <w:rPr>
                <w:sz w:val="22"/>
                <w:szCs w:val="22"/>
                <w:lang w:val="en-GB"/>
              </w:rPr>
              <w:t>“</w:t>
            </w:r>
            <w:r w:rsidRPr="00A073C5">
              <w:rPr>
                <w:bCs/>
                <w:sz w:val="22"/>
                <w:szCs w:val="22"/>
                <w:lang w:val="en-GB"/>
              </w:rPr>
              <w:t>Subject to ratification</w:t>
            </w:r>
            <w:r w:rsidRPr="00A073C5">
              <w:rPr>
                <w:sz w:val="22"/>
                <w:szCs w:val="22"/>
                <w:lang w:val="en-GB"/>
              </w:rPr>
              <w:t>”</w:t>
            </w:r>
          </w:p>
          <w:p w14:paraId="4D19080B" w14:textId="77777777" w:rsidR="00D1109C" w:rsidRPr="00A073C5" w:rsidRDefault="00D1109C" w:rsidP="0057342E">
            <w:pPr>
              <w:rPr>
                <w:sz w:val="22"/>
                <w:szCs w:val="22"/>
                <w:lang w:val="en-GB"/>
              </w:rPr>
            </w:pPr>
            <w:r w:rsidRPr="00A073C5">
              <w:rPr>
                <w:sz w:val="22"/>
                <w:szCs w:val="22"/>
                <w:lang w:val="en-GB"/>
              </w:rPr>
              <w:t>“</w:t>
            </w:r>
            <w:r w:rsidRPr="00A073C5">
              <w:rPr>
                <w:bCs/>
                <w:sz w:val="22"/>
                <w:szCs w:val="22"/>
                <w:lang w:val="en-GB"/>
              </w:rPr>
              <w:t>Subject to acceptance</w:t>
            </w:r>
            <w:r w:rsidRPr="00A073C5">
              <w:rPr>
                <w:sz w:val="22"/>
                <w:szCs w:val="22"/>
                <w:lang w:val="en-GB"/>
              </w:rPr>
              <w:t>”</w:t>
            </w:r>
          </w:p>
          <w:p w14:paraId="5456636A" w14:textId="77777777" w:rsidR="00D1109C" w:rsidRPr="00A073C5" w:rsidRDefault="00D1109C" w:rsidP="0057342E">
            <w:pPr>
              <w:rPr>
                <w:sz w:val="22"/>
                <w:szCs w:val="22"/>
                <w:lang w:val="en-GB"/>
              </w:rPr>
            </w:pPr>
            <w:r w:rsidRPr="00A073C5">
              <w:rPr>
                <w:sz w:val="22"/>
                <w:szCs w:val="22"/>
                <w:lang w:val="en-GB"/>
              </w:rPr>
              <w:t>“</w:t>
            </w:r>
            <w:r w:rsidRPr="00A073C5">
              <w:rPr>
                <w:bCs/>
                <w:sz w:val="22"/>
                <w:szCs w:val="22"/>
                <w:lang w:val="en-GB"/>
              </w:rPr>
              <w:t>Subject to ratification</w:t>
            </w:r>
            <w:r w:rsidRPr="00A073C5">
              <w:rPr>
                <w:sz w:val="22"/>
                <w:szCs w:val="22"/>
                <w:lang w:val="en-GB"/>
              </w:rPr>
              <w:t>”</w:t>
            </w:r>
          </w:p>
          <w:p w14:paraId="1130B60C" w14:textId="77777777" w:rsidR="00D1109C" w:rsidRPr="00A073C5" w:rsidRDefault="00D1109C" w:rsidP="0057342E">
            <w:pPr>
              <w:rPr>
                <w:sz w:val="22"/>
                <w:szCs w:val="22"/>
                <w:lang w:val="en-GB"/>
              </w:rPr>
            </w:pPr>
            <w:r w:rsidRPr="00A073C5">
              <w:rPr>
                <w:sz w:val="22"/>
                <w:szCs w:val="22"/>
                <w:lang w:val="en-GB"/>
              </w:rPr>
              <w:t>“</w:t>
            </w:r>
            <w:r w:rsidRPr="00A073C5">
              <w:rPr>
                <w:bCs/>
                <w:sz w:val="22"/>
                <w:szCs w:val="22"/>
                <w:lang w:val="en-GB"/>
              </w:rPr>
              <w:t>Subject to ratification</w:t>
            </w:r>
            <w:r w:rsidRPr="00A073C5">
              <w:rPr>
                <w:sz w:val="22"/>
                <w:szCs w:val="22"/>
                <w:lang w:val="en-GB"/>
              </w:rPr>
              <w:t>”</w:t>
            </w:r>
          </w:p>
        </w:tc>
        <w:tc>
          <w:tcPr>
            <w:tcW w:w="3201" w:type="dxa"/>
          </w:tcPr>
          <w:p w14:paraId="14C4AA5A" w14:textId="77777777" w:rsidR="00D1109C" w:rsidRPr="00A073C5" w:rsidRDefault="00D1109C" w:rsidP="0057342E">
            <w:pPr>
              <w:jc w:val="center"/>
              <w:rPr>
                <w:sz w:val="22"/>
                <w:szCs w:val="22"/>
              </w:rPr>
            </w:pPr>
            <w:r w:rsidRPr="00A073C5">
              <w:rPr>
                <w:sz w:val="22"/>
                <w:szCs w:val="22"/>
              </w:rPr>
              <w:t>25 October 2011</w:t>
            </w:r>
          </w:p>
          <w:p w14:paraId="57C7F6D1" w14:textId="77777777" w:rsidR="00A81322" w:rsidRPr="00A073C5" w:rsidRDefault="00376902" w:rsidP="00376902">
            <w:pPr>
              <w:rPr>
                <w:sz w:val="22"/>
                <w:szCs w:val="22"/>
              </w:rPr>
            </w:pPr>
            <w:r w:rsidRPr="00A073C5">
              <w:rPr>
                <w:sz w:val="22"/>
                <w:szCs w:val="22"/>
              </w:rPr>
              <w:t xml:space="preserve">              </w:t>
            </w:r>
            <w:r w:rsidR="00A81322" w:rsidRPr="00A073C5">
              <w:rPr>
                <w:sz w:val="22"/>
                <w:szCs w:val="22"/>
              </w:rPr>
              <w:t>14 April 2011</w:t>
            </w:r>
          </w:p>
          <w:p w14:paraId="2D548BA4" w14:textId="77777777" w:rsidR="00D1109C" w:rsidRPr="00A073C5" w:rsidRDefault="00D1109C" w:rsidP="00D1109C">
            <w:pPr>
              <w:jc w:val="center"/>
              <w:rPr>
                <w:sz w:val="22"/>
                <w:szCs w:val="22"/>
              </w:rPr>
            </w:pPr>
            <w:r w:rsidRPr="00A073C5">
              <w:rPr>
                <w:sz w:val="22"/>
                <w:szCs w:val="22"/>
              </w:rPr>
              <w:t>25 October 2011</w:t>
            </w:r>
          </w:p>
          <w:p w14:paraId="1F7DD2A5" w14:textId="77777777" w:rsidR="00D1109C" w:rsidRPr="00A073C5" w:rsidRDefault="00D1109C" w:rsidP="00D1109C">
            <w:pPr>
              <w:jc w:val="center"/>
              <w:rPr>
                <w:sz w:val="22"/>
                <w:szCs w:val="22"/>
              </w:rPr>
            </w:pPr>
            <w:r w:rsidRPr="00A073C5">
              <w:rPr>
                <w:sz w:val="22"/>
                <w:szCs w:val="22"/>
              </w:rPr>
              <w:t>25 October 2011</w:t>
            </w:r>
          </w:p>
          <w:p w14:paraId="3906C308" w14:textId="77777777" w:rsidR="00D1109C" w:rsidRPr="00A073C5" w:rsidRDefault="00D1109C" w:rsidP="00D1109C">
            <w:pPr>
              <w:jc w:val="center"/>
              <w:rPr>
                <w:sz w:val="22"/>
                <w:szCs w:val="22"/>
              </w:rPr>
            </w:pPr>
            <w:r w:rsidRPr="00A073C5">
              <w:rPr>
                <w:sz w:val="22"/>
                <w:szCs w:val="22"/>
              </w:rPr>
              <w:t>25 October 2011</w:t>
            </w:r>
          </w:p>
          <w:p w14:paraId="5374E17F" w14:textId="77777777" w:rsidR="00D1109C" w:rsidRPr="00A073C5" w:rsidRDefault="00D1109C" w:rsidP="00D1109C">
            <w:pPr>
              <w:jc w:val="center"/>
              <w:rPr>
                <w:sz w:val="22"/>
                <w:szCs w:val="22"/>
              </w:rPr>
            </w:pPr>
            <w:r w:rsidRPr="00A073C5">
              <w:rPr>
                <w:sz w:val="22"/>
                <w:szCs w:val="22"/>
              </w:rPr>
              <w:t>25 October 2011</w:t>
            </w:r>
          </w:p>
          <w:p w14:paraId="45FBABF0" w14:textId="77777777" w:rsidR="00D1109C" w:rsidRPr="00A073C5" w:rsidRDefault="00D1109C" w:rsidP="00D1109C">
            <w:pPr>
              <w:jc w:val="center"/>
              <w:rPr>
                <w:sz w:val="22"/>
                <w:szCs w:val="22"/>
              </w:rPr>
            </w:pPr>
            <w:r w:rsidRPr="00A073C5">
              <w:rPr>
                <w:sz w:val="22"/>
                <w:szCs w:val="22"/>
              </w:rPr>
              <w:t>25 October 2011</w:t>
            </w:r>
          </w:p>
          <w:p w14:paraId="62FFF81E" w14:textId="77777777" w:rsidR="00A27ABB" w:rsidRPr="00A073C5" w:rsidRDefault="00A27ABB" w:rsidP="00D1109C">
            <w:pPr>
              <w:jc w:val="center"/>
              <w:rPr>
                <w:sz w:val="22"/>
                <w:szCs w:val="22"/>
              </w:rPr>
            </w:pPr>
            <w:r w:rsidRPr="00A073C5">
              <w:rPr>
                <w:sz w:val="22"/>
                <w:szCs w:val="22"/>
              </w:rPr>
              <w:t>25 October 2011</w:t>
            </w:r>
          </w:p>
          <w:p w14:paraId="10DE8040" w14:textId="77777777" w:rsidR="00D1109C" w:rsidRPr="00A073C5" w:rsidRDefault="00D1109C" w:rsidP="0057342E">
            <w:pPr>
              <w:jc w:val="center"/>
              <w:rPr>
                <w:sz w:val="22"/>
                <w:szCs w:val="22"/>
              </w:rPr>
            </w:pPr>
          </w:p>
        </w:tc>
      </w:tr>
    </w:tbl>
    <w:p w14:paraId="46A939A3" w14:textId="77777777" w:rsidR="00B67DEC" w:rsidRPr="00A073C5" w:rsidRDefault="00B67DEC"/>
    <w:p w14:paraId="6514F143" w14:textId="77777777" w:rsidR="007478E2" w:rsidRPr="00A073C5" w:rsidRDefault="007478E2" w:rsidP="007478E2">
      <w:pPr>
        <w:jc w:val="center"/>
        <w:rPr>
          <w:b/>
          <w:sz w:val="20"/>
        </w:rPr>
      </w:pPr>
      <w:bookmarkStart w:id="781" w:name="_Hlk21704642"/>
      <w:r w:rsidRPr="00A073C5">
        <w:rPr>
          <w:b/>
          <w:sz w:val="20"/>
        </w:rPr>
        <w:lastRenderedPageBreak/>
        <w:t>II.</w:t>
      </w:r>
      <w:r w:rsidRPr="00A073C5">
        <w:rPr>
          <w:b/>
          <w:sz w:val="20"/>
        </w:rPr>
        <w:tab/>
        <w:t xml:space="preserve">Contracting States </w:t>
      </w:r>
    </w:p>
    <w:p w14:paraId="6F788961" w14:textId="77777777" w:rsidR="007478E2" w:rsidRPr="00A073C5" w:rsidRDefault="007478E2" w:rsidP="007478E2">
      <w:pPr>
        <w:jc w:val="center"/>
        <w:rPr>
          <w:b/>
          <w:sz w:val="20"/>
        </w:rPr>
      </w:pPr>
    </w:p>
    <w:tbl>
      <w:tblPr>
        <w:tblW w:w="9123" w:type="dxa"/>
        <w:tblLook w:val="01E0" w:firstRow="1" w:lastRow="1" w:firstColumn="1" w:lastColumn="1" w:noHBand="0" w:noVBand="0"/>
      </w:tblPr>
      <w:tblGrid>
        <w:gridCol w:w="3944"/>
        <w:gridCol w:w="1726"/>
        <w:gridCol w:w="1726"/>
        <w:gridCol w:w="1727"/>
      </w:tblGrid>
      <w:tr w:rsidR="007B7DB9" w:rsidRPr="00A073C5" w14:paraId="5D9F17C7" w14:textId="77777777" w:rsidTr="007B7DB9">
        <w:trPr>
          <w:tblHeader/>
        </w:trPr>
        <w:tc>
          <w:tcPr>
            <w:tcW w:w="3944" w:type="dxa"/>
          </w:tcPr>
          <w:p w14:paraId="7E3B399B" w14:textId="77777777" w:rsidR="007B7DB9" w:rsidRPr="00A073C5" w:rsidRDefault="007B7DB9" w:rsidP="007B7DB9">
            <w:pPr>
              <w:jc w:val="center"/>
              <w:rPr>
                <w:b/>
              </w:rPr>
            </w:pPr>
          </w:p>
        </w:tc>
        <w:tc>
          <w:tcPr>
            <w:tcW w:w="1726" w:type="dxa"/>
          </w:tcPr>
          <w:p w14:paraId="411DFAC0" w14:textId="77777777" w:rsidR="007B7DB9" w:rsidRPr="00D21D50" w:rsidRDefault="007B7DB9" w:rsidP="007B7DB9">
            <w:pPr>
              <w:jc w:val="center"/>
              <w:rPr>
                <w:b/>
                <w:sz w:val="10"/>
                <w:szCs w:val="10"/>
              </w:rPr>
            </w:pPr>
            <w:r w:rsidRPr="007B7DB9">
              <w:rPr>
                <w:b/>
                <w:sz w:val="20"/>
              </w:rPr>
              <w:t>with not less than 2 million units of gross tonnage</w:t>
            </w:r>
          </w:p>
        </w:tc>
        <w:tc>
          <w:tcPr>
            <w:tcW w:w="1726" w:type="dxa"/>
          </w:tcPr>
          <w:p w14:paraId="362972F0" w14:textId="77777777" w:rsidR="007B7DB9" w:rsidRPr="00A073C5" w:rsidRDefault="007B7DB9" w:rsidP="007B7DB9">
            <w:pPr>
              <w:jc w:val="center"/>
              <w:rPr>
                <w:b/>
                <w:sz w:val="20"/>
              </w:rPr>
            </w:pPr>
            <w:r w:rsidRPr="00A073C5">
              <w:rPr>
                <w:b/>
                <w:sz w:val="20"/>
              </w:rPr>
              <w:t>Date of signature</w:t>
            </w:r>
          </w:p>
          <w:p w14:paraId="6F2B3D32" w14:textId="77777777" w:rsidR="007B7DB9" w:rsidRPr="00A073C5" w:rsidRDefault="007B7DB9" w:rsidP="007B7DB9">
            <w:pPr>
              <w:jc w:val="center"/>
              <w:rPr>
                <w:b/>
                <w:sz w:val="20"/>
              </w:rPr>
            </w:pPr>
            <w:r w:rsidRPr="00A073C5">
              <w:rPr>
                <w:b/>
                <w:sz w:val="20"/>
              </w:rPr>
              <w:t>or deposit of</w:t>
            </w:r>
          </w:p>
          <w:p w14:paraId="68D7A976" w14:textId="77777777" w:rsidR="007B7DB9" w:rsidRDefault="007B7DB9" w:rsidP="007B7DB9">
            <w:pPr>
              <w:jc w:val="center"/>
              <w:rPr>
                <w:b/>
                <w:sz w:val="20"/>
              </w:rPr>
            </w:pPr>
            <w:r w:rsidRPr="00A073C5">
              <w:rPr>
                <w:b/>
                <w:sz w:val="20"/>
              </w:rPr>
              <w:t>instrument</w:t>
            </w:r>
          </w:p>
          <w:p w14:paraId="348D0F46" w14:textId="77777777" w:rsidR="007B7DB9" w:rsidRPr="00D21D50" w:rsidRDefault="007B7DB9" w:rsidP="007B7DB9">
            <w:pPr>
              <w:jc w:val="center"/>
              <w:rPr>
                <w:b/>
                <w:sz w:val="10"/>
                <w:szCs w:val="10"/>
              </w:rPr>
            </w:pPr>
          </w:p>
        </w:tc>
        <w:tc>
          <w:tcPr>
            <w:tcW w:w="1727" w:type="dxa"/>
          </w:tcPr>
          <w:p w14:paraId="228FD07D" w14:textId="77777777" w:rsidR="007B7DB9" w:rsidRPr="00A073C5" w:rsidRDefault="007B7DB9" w:rsidP="007B7DB9">
            <w:pPr>
              <w:jc w:val="center"/>
              <w:rPr>
                <w:b/>
                <w:sz w:val="20"/>
              </w:rPr>
            </w:pPr>
            <w:r w:rsidRPr="00A073C5">
              <w:rPr>
                <w:b/>
                <w:sz w:val="20"/>
              </w:rPr>
              <w:t>Date of entry</w:t>
            </w:r>
          </w:p>
          <w:p w14:paraId="023E2002" w14:textId="77777777" w:rsidR="007B7DB9" w:rsidRPr="00A073C5" w:rsidRDefault="007B7DB9" w:rsidP="007B7DB9">
            <w:pPr>
              <w:jc w:val="center"/>
              <w:rPr>
                <w:b/>
                <w:sz w:val="20"/>
              </w:rPr>
            </w:pPr>
            <w:r w:rsidRPr="00A073C5">
              <w:rPr>
                <w:b/>
                <w:sz w:val="20"/>
              </w:rPr>
              <w:t>into force</w:t>
            </w:r>
          </w:p>
          <w:p w14:paraId="245EA2FA" w14:textId="77777777" w:rsidR="007B7DB9" w:rsidRPr="00A073C5" w:rsidRDefault="007B7DB9" w:rsidP="007B7DB9">
            <w:pPr>
              <w:jc w:val="center"/>
              <w:rPr>
                <w:b/>
                <w:sz w:val="20"/>
              </w:rPr>
            </w:pPr>
            <w:r w:rsidRPr="00A073C5">
              <w:rPr>
                <w:b/>
                <w:sz w:val="20"/>
              </w:rPr>
              <w:t>or succession</w:t>
            </w:r>
          </w:p>
        </w:tc>
      </w:tr>
      <w:tr w:rsidR="007B7DB9" w:rsidRPr="00A073C5" w14:paraId="0323D932" w14:textId="77777777" w:rsidTr="007B7DB9">
        <w:trPr>
          <w:tblHeader/>
        </w:trPr>
        <w:tc>
          <w:tcPr>
            <w:tcW w:w="3944" w:type="dxa"/>
          </w:tcPr>
          <w:p w14:paraId="3B601EA9" w14:textId="77777777" w:rsidR="007B7DB9" w:rsidRPr="00F04DA0" w:rsidRDefault="007B7DB9" w:rsidP="007B7DB9">
            <w:pPr>
              <w:rPr>
                <w:sz w:val="22"/>
                <w:szCs w:val="22"/>
              </w:rPr>
            </w:pPr>
            <w:r>
              <w:rPr>
                <w:sz w:val="22"/>
                <w:szCs w:val="22"/>
              </w:rPr>
              <w:t>Canada (r</w:t>
            </w:r>
            <w:r w:rsidRPr="00F04DA0">
              <w:rPr>
                <w:sz w:val="22"/>
                <w:szCs w:val="22"/>
              </w:rPr>
              <w:t>atification)</w:t>
            </w:r>
            <w:r w:rsidR="00C83331" w:rsidRPr="00A72976">
              <w:rPr>
                <w:sz w:val="22"/>
                <w:szCs w:val="22"/>
                <w:vertAlign w:val="superscript"/>
              </w:rPr>
              <w:t xml:space="preserve"> 1</w:t>
            </w:r>
          </w:p>
        </w:tc>
        <w:tc>
          <w:tcPr>
            <w:tcW w:w="1726" w:type="dxa"/>
          </w:tcPr>
          <w:p w14:paraId="71850C6A" w14:textId="77777777" w:rsidR="007B7DB9" w:rsidRPr="00F04DA0" w:rsidRDefault="007B7DB9" w:rsidP="007B7DB9">
            <w:pPr>
              <w:jc w:val="center"/>
              <w:rPr>
                <w:sz w:val="22"/>
                <w:szCs w:val="22"/>
              </w:rPr>
            </w:pPr>
            <w:r>
              <w:rPr>
                <w:sz w:val="22"/>
                <w:szCs w:val="22"/>
              </w:rPr>
              <w:t>√</w:t>
            </w:r>
          </w:p>
        </w:tc>
        <w:tc>
          <w:tcPr>
            <w:tcW w:w="1726" w:type="dxa"/>
          </w:tcPr>
          <w:p w14:paraId="183A223D" w14:textId="77777777" w:rsidR="007B7DB9" w:rsidRPr="00F04DA0" w:rsidRDefault="007B7DB9" w:rsidP="007B7DB9">
            <w:pPr>
              <w:rPr>
                <w:sz w:val="22"/>
                <w:szCs w:val="22"/>
              </w:rPr>
            </w:pPr>
            <w:r w:rsidRPr="00EE34B9">
              <w:rPr>
                <w:sz w:val="22"/>
                <w:szCs w:val="22"/>
              </w:rPr>
              <w:t>23 April 2018</w:t>
            </w:r>
          </w:p>
        </w:tc>
        <w:tc>
          <w:tcPr>
            <w:tcW w:w="1727" w:type="dxa"/>
          </w:tcPr>
          <w:p w14:paraId="09404F03" w14:textId="77777777" w:rsidR="007B7DB9" w:rsidRPr="00A073C5" w:rsidRDefault="007B7DB9" w:rsidP="007B7DB9"/>
        </w:tc>
      </w:tr>
      <w:tr w:rsidR="002B402A" w:rsidRPr="00A073C5" w14:paraId="1F528A39" w14:textId="77777777" w:rsidTr="007B7DB9">
        <w:trPr>
          <w:tblHeader/>
        </w:trPr>
        <w:tc>
          <w:tcPr>
            <w:tcW w:w="3944" w:type="dxa"/>
          </w:tcPr>
          <w:p w14:paraId="115001FF" w14:textId="77777777" w:rsidR="002B402A" w:rsidRDefault="002B402A" w:rsidP="007B7DB9">
            <w:pPr>
              <w:rPr>
                <w:sz w:val="22"/>
                <w:szCs w:val="22"/>
              </w:rPr>
            </w:pPr>
            <w:r>
              <w:rPr>
                <w:sz w:val="22"/>
                <w:szCs w:val="22"/>
              </w:rPr>
              <w:t>Denmark (r</w:t>
            </w:r>
            <w:r w:rsidRPr="00F04DA0">
              <w:rPr>
                <w:sz w:val="22"/>
                <w:szCs w:val="22"/>
              </w:rPr>
              <w:t>atification)</w:t>
            </w:r>
            <w:r w:rsidR="00C77F53" w:rsidRPr="00A72976">
              <w:rPr>
                <w:sz w:val="22"/>
                <w:szCs w:val="22"/>
                <w:vertAlign w:val="superscript"/>
              </w:rPr>
              <w:t xml:space="preserve"> 1</w:t>
            </w:r>
          </w:p>
        </w:tc>
        <w:tc>
          <w:tcPr>
            <w:tcW w:w="1726" w:type="dxa"/>
          </w:tcPr>
          <w:p w14:paraId="45695B45" w14:textId="77777777" w:rsidR="002B402A" w:rsidRDefault="002B402A" w:rsidP="007B7DB9">
            <w:pPr>
              <w:jc w:val="center"/>
              <w:rPr>
                <w:sz w:val="22"/>
                <w:szCs w:val="22"/>
              </w:rPr>
            </w:pPr>
            <w:r>
              <w:rPr>
                <w:sz w:val="22"/>
                <w:szCs w:val="22"/>
              </w:rPr>
              <w:t>√</w:t>
            </w:r>
          </w:p>
        </w:tc>
        <w:tc>
          <w:tcPr>
            <w:tcW w:w="1726" w:type="dxa"/>
          </w:tcPr>
          <w:p w14:paraId="75DF496B" w14:textId="77777777" w:rsidR="002B402A" w:rsidRPr="00F04DA0" w:rsidRDefault="002B402A" w:rsidP="007B7DB9">
            <w:pPr>
              <w:rPr>
                <w:sz w:val="22"/>
                <w:szCs w:val="22"/>
              </w:rPr>
            </w:pPr>
            <w:r>
              <w:rPr>
                <w:sz w:val="22"/>
                <w:szCs w:val="22"/>
                <w:lang w:val="en-GB"/>
              </w:rPr>
              <w:t>28 June 2018</w:t>
            </w:r>
          </w:p>
        </w:tc>
        <w:tc>
          <w:tcPr>
            <w:tcW w:w="1727" w:type="dxa"/>
          </w:tcPr>
          <w:p w14:paraId="12108888" w14:textId="77777777" w:rsidR="002B402A" w:rsidRPr="00A073C5" w:rsidRDefault="002B402A" w:rsidP="007B7DB9"/>
        </w:tc>
      </w:tr>
      <w:tr w:rsidR="007B7DB9" w:rsidRPr="00A073C5" w14:paraId="0B260F95" w14:textId="77777777" w:rsidTr="007B7DB9">
        <w:trPr>
          <w:tblHeader/>
        </w:trPr>
        <w:tc>
          <w:tcPr>
            <w:tcW w:w="3944" w:type="dxa"/>
          </w:tcPr>
          <w:p w14:paraId="3C8D64C1" w14:textId="77777777" w:rsidR="007B7DB9" w:rsidRPr="00F04DA0" w:rsidRDefault="007B7DB9" w:rsidP="007B7DB9">
            <w:pPr>
              <w:rPr>
                <w:sz w:val="22"/>
                <w:szCs w:val="22"/>
              </w:rPr>
            </w:pPr>
            <w:r>
              <w:rPr>
                <w:sz w:val="22"/>
                <w:szCs w:val="22"/>
              </w:rPr>
              <w:t>Norway (r</w:t>
            </w:r>
            <w:r w:rsidRPr="00F04DA0">
              <w:rPr>
                <w:sz w:val="22"/>
                <w:szCs w:val="22"/>
              </w:rPr>
              <w:t>atification)</w:t>
            </w:r>
          </w:p>
        </w:tc>
        <w:tc>
          <w:tcPr>
            <w:tcW w:w="1726" w:type="dxa"/>
          </w:tcPr>
          <w:p w14:paraId="175F14DC" w14:textId="77777777" w:rsidR="007B7DB9" w:rsidRPr="00F04DA0" w:rsidRDefault="007B7DB9" w:rsidP="007B7DB9">
            <w:pPr>
              <w:jc w:val="center"/>
              <w:rPr>
                <w:sz w:val="22"/>
                <w:szCs w:val="22"/>
              </w:rPr>
            </w:pPr>
            <w:r>
              <w:rPr>
                <w:sz w:val="22"/>
                <w:szCs w:val="22"/>
              </w:rPr>
              <w:t>√</w:t>
            </w:r>
          </w:p>
        </w:tc>
        <w:tc>
          <w:tcPr>
            <w:tcW w:w="1726" w:type="dxa"/>
          </w:tcPr>
          <w:p w14:paraId="35B0001C" w14:textId="77777777" w:rsidR="007B7DB9" w:rsidRPr="00F04DA0" w:rsidRDefault="007B7DB9" w:rsidP="007B7DB9">
            <w:pPr>
              <w:rPr>
                <w:sz w:val="22"/>
                <w:szCs w:val="22"/>
              </w:rPr>
            </w:pPr>
            <w:r w:rsidRPr="00F04DA0">
              <w:rPr>
                <w:sz w:val="22"/>
                <w:szCs w:val="22"/>
              </w:rPr>
              <w:t>21 April 2017</w:t>
            </w:r>
          </w:p>
        </w:tc>
        <w:tc>
          <w:tcPr>
            <w:tcW w:w="1727" w:type="dxa"/>
          </w:tcPr>
          <w:p w14:paraId="3C00F0E3" w14:textId="77777777" w:rsidR="007B7DB9" w:rsidRPr="00A073C5" w:rsidRDefault="007B7DB9" w:rsidP="007B7DB9"/>
        </w:tc>
      </w:tr>
      <w:tr w:rsidR="00567933" w:rsidRPr="00A073C5" w14:paraId="692A20A0" w14:textId="77777777" w:rsidTr="007B7DB9">
        <w:tc>
          <w:tcPr>
            <w:tcW w:w="3944" w:type="dxa"/>
          </w:tcPr>
          <w:p w14:paraId="51338E02" w14:textId="38132CEA" w:rsidR="00567933" w:rsidRDefault="00567933" w:rsidP="007B7DB9">
            <w:bookmarkStart w:id="782" w:name="_Hlk26539116"/>
            <w:r>
              <w:t>South Africa (accession)</w:t>
            </w:r>
          </w:p>
        </w:tc>
        <w:tc>
          <w:tcPr>
            <w:tcW w:w="1726" w:type="dxa"/>
          </w:tcPr>
          <w:p w14:paraId="41DBC1D0" w14:textId="77777777" w:rsidR="00567933" w:rsidRDefault="00567933" w:rsidP="007B7DB9">
            <w:pPr>
              <w:jc w:val="center"/>
              <w:rPr>
                <w:sz w:val="22"/>
                <w:szCs w:val="22"/>
              </w:rPr>
            </w:pPr>
          </w:p>
        </w:tc>
        <w:tc>
          <w:tcPr>
            <w:tcW w:w="1726" w:type="dxa"/>
          </w:tcPr>
          <w:p w14:paraId="26A70F4C" w14:textId="52AEE004" w:rsidR="00567933" w:rsidRPr="00EE34B9" w:rsidRDefault="00567933" w:rsidP="007B7DB9">
            <w:pPr>
              <w:rPr>
                <w:sz w:val="22"/>
                <w:szCs w:val="22"/>
              </w:rPr>
            </w:pPr>
            <w:r>
              <w:rPr>
                <w:sz w:val="22"/>
                <w:szCs w:val="22"/>
                <w:lang w:val="en-GB"/>
              </w:rPr>
              <w:t>15 July 2019</w:t>
            </w:r>
          </w:p>
        </w:tc>
        <w:tc>
          <w:tcPr>
            <w:tcW w:w="1727" w:type="dxa"/>
          </w:tcPr>
          <w:p w14:paraId="72029C11" w14:textId="77777777" w:rsidR="00567933" w:rsidRPr="00A073C5" w:rsidRDefault="00567933" w:rsidP="007B7DB9"/>
        </w:tc>
      </w:tr>
      <w:bookmarkEnd w:id="782"/>
      <w:tr w:rsidR="007B7DB9" w:rsidRPr="00A073C5" w14:paraId="77E6EC9F" w14:textId="77777777" w:rsidTr="007B7DB9">
        <w:tc>
          <w:tcPr>
            <w:tcW w:w="3944" w:type="dxa"/>
          </w:tcPr>
          <w:p w14:paraId="4E3075CF" w14:textId="77777777" w:rsidR="007B7DB9" w:rsidRPr="00A073C5" w:rsidRDefault="007B7DB9" w:rsidP="007B7DB9">
            <w:r>
              <w:t xml:space="preserve">Turkey </w:t>
            </w:r>
            <w:r>
              <w:rPr>
                <w:sz w:val="22"/>
                <w:szCs w:val="22"/>
              </w:rPr>
              <w:t>(r</w:t>
            </w:r>
            <w:r w:rsidRPr="00F04DA0">
              <w:rPr>
                <w:sz w:val="22"/>
                <w:szCs w:val="22"/>
              </w:rPr>
              <w:t>atification)</w:t>
            </w:r>
            <w:r w:rsidR="00A72976" w:rsidRPr="00A72976">
              <w:rPr>
                <w:sz w:val="22"/>
                <w:szCs w:val="22"/>
                <w:vertAlign w:val="superscript"/>
              </w:rPr>
              <w:t>1</w:t>
            </w:r>
          </w:p>
        </w:tc>
        <w:tc>
          <w:tcPr>
            <w:tcW w:w="1726" w:type="dxa"/>
          </w:tcPr>
          <w:p w14:paraId="34246642" w14:textId="77777777" w:rsidR="007B7DB9" w:rsidRPr="00A073C5" w:rsidRDefault="007B7DB9" w:rsidP="007B7DB9">
            <w:pPr>
              <w:jc w:val="center"/>
            </w:pPr>
            <w:r>
              <w:rPr>
                <w:sz w:val="22"/>
                <w:szCs w:val="22"/>
              </w:rPr>
              <w:t>√</w:t>
            </w:r>
          </w:p>
        </w:tc>
        <w:tc>
          <w:tcPr>
            <w:tcW w:w="1726" w:type="dxa"/>
          </w:tcPr>
          <w:p w14:paraId="7373C691" w14:textId="77777777" w:rsidR="007B7DB9" w:rsidRPr="00A073C5" w:rsidRDefault="007B7DB9" w:rsidP="007B7DB9">
            <w:r w:rsidRPr="00EE34B9">
              <w:rPr>
                <w:sz w:val="22"/>
                <w:szCs w:val="22"/>
              </w:rPr>
              <w:t>23 April 2018</w:t>
            </w:r>
          </w:p>
        </w:tc>
        <w:tc>
          <w:tcPr>
            <w:tcW w:w="1727" w:type="dxa"/>
          </w:tcPr>
          <w:p w14:paraId="3B95ABA7" w14:textId="77777777" w:rsidR="007B7DB9" w:rsidRPr="00A073C5" w:rsidRDefault="007B7DB9" w:rsidP="007B7DB9"/>
        </w:tc>
      </w:tr>
      <w:tr w:rsidR="007B7DB9" w:rsidRPr="00A073C5" w14:paraId="5E6B263A" w14:textId="77777777" w:rsidTr="007B7DB9">
        <w:tc>
          <w:tcPr>
            <w:tcW w:w="3944" w:type="dxa"/>
          </w:tcPr>
          <w:p w14:paraId="7110907C" w14:textId="77777777" w:rsidR="007B7DB9" w:rsidRPr="00A073C5" w:rsidRDefault="007B7DB9" w:rsidP="00AA20DB"/>
        </w:tc>
        <w:tc>
          <w:tcPr>
            <w:tcW w:w="1726" w:type="dxa"/>
          </w:tcPr>
          <w:p w14:paraId="2383E7A6" w14:textId="77777777" w:rsidR="007B7DB9" w:rsidRPr="00A073C5" w:rsidRDefault="007B7DB9" w:rsidP="00F04DA0"/>
        </w:tc>
        <w:tc>
          <w:tcPr>
            <w:tcW w:w="1726" w:type="dxa"/>
          </w:tcPr>
          <w:p w14:paraId="165A95DC" w14:textId="77777777" w:rsidR="007B7DB9" w:rsidRPr="00A073C5" w:rsidRDefault="007B7DB9" w:rsidP="00AA20DB"/>
        </w:tc>
        <w:tc>
          <w:tcPr>
            <w:tcW w:w="1727" w:type="dxa"/>
          </w:tcPr>
          <w:p w14:paraId="2C33E87F" w14:textId="77777777" w:rsidR="007B7DB9" w:rsidRPr="00A073C5" w:rsidRDefault="007B7DB9" w:rsidP="00AA20DB"/>
        </w:tc>
      </w:tr>
      <w:tr w:rsidR="007B7DB9" w:rsidRPr="00A073C5" w14:paraId="57585820" w14:textId="77777777" w:rsidTr="007B7DB9">
        <w:tc>
          <w:tcPr>
            <w:tcW w:w="3944" w:type="dxa"/>
          </w:tcPr>
          <w:p w14:paraId="4FA673F5" w14:textId="77777777" w:rsidR="007B7DB9" w:rsidRPr="00A073C5" w:rsidRDefault="007B7DB9" w:rsidP="00AA20DB"/>
        </w:tc>
        <w:tc>
          <w:tcPr>
            <w:tcW w:w="1726" w:type="dxa"/>
          </w:tcPr>
          <w:p w14:paraId="3FBB65A1" w14:textId="77777777" w:rsidR="007B7DB9" w:rsidRPr="00A073C5" w:rsidRDefault="007B7DB9" w:rsidP="00F04DA0"/>
        </w:tc>
        <w:tc>
          <w:tcPr>
            <w:tcW w:w="1726" w:type="dxa"/>
          </w:tcPr>
          <w:p w14:paraId="1336B359" w14:textId="77777777" w:rsidR="007B7DB9" w:rsidRPr="00A073C5" w:rsidRDefault="007B7DB9" w:rsidP="00AA20DB"/>
        </w:tc>
        <w:tc>
          <w:tcPr>
            <w:tcW w:w="1727" w:type="dxa"/>
          </w:tcPr>
          <w:p w14:paraId="348B195A" w14:textId="77777777" w:rsidR="007B7DB9" w:rsidRPr="00A073C5" w:rsidRDefault="007B7DB9" w:rsidP="00AA20DB"/>
        </w:tc>
      </w:tr>
      <w:tr w:rsidR="007B7DB9" w:rsidRPr="00A073C5" w14:paraId="266541DA" w14:textId="77777777" w:rsidTr="007B7DB9">
        <w:tc>
          <w:tcPr>
            <w:tcW w:w="3944" w:type="dxa"/>
          </w:tcPr>
          <w:p w14:paraId="7339B9EF" w14:textId="77777777" w:rsidR="007B7DB9" w:rsidRPr="00A073C5" w:rsidRDefault="007B7DB9" w:rsidP="00AA20DB"/>
        </w:tc>
        <w:tc>
          <w:tcPr>
            <w:tcW w:w="1726" w:type="dxa"/>
          </w:tcPr>
          <w:p w14:paraId="089EFEC3" w14:textId="77777777" w:rsidR="007B7DB9" w:rsidRPr="00A073C5" w:rsidRDefault="007B7DB9" w:rsidP="00F04DA0"/>
        </w:tc>
        <w:tc>
          <w:tcPr>
            <w:tcW w:w="1726" w:type="dxa"/>
          </w:tcPr>
          <w:p w14:paraId="56A038E9" w14:textId="77777777" w:rsidR="007B7DB9" w:rsidRPr="00A073C5" w:rsidRDefault="007B7DB9" w:rsidP="00AA20DB"/>
        </w:tc>
        <w:tc>
          <w:tcPr>
            <w:tcW w:w="1727" w:type="dxa"/>
          </w:tcPr>
          <w:p w14:paraId="5BB413B7" w14:textId="77777777" w:rsidR="007B7DB9" w:rsidRPr="00A073C5" w:rsidRDefault="007B7DB9" w:rsidP="00AA20DB"/>
        </w:tc>
      </w:tr>
    </w:tbl>
    <w:p w14:paraId="159C1107" w14:textId="77777777" w:rsidR="00314895" w:rsidRPr="00A073C5" w:rsidRDefault="00314895" w:rsidP="009E1350">
      <w:pPr>
        <w:pStyle w:val="BodyText"/>
      </w:pPr>
    </w:p>
    <w:p w14:paraId="1F46024D" w14:textId="77777777" w:rsidR="004D2D26" w:rsidRDefault="004D2D26" w:rsidP="004E39DC">
      <w:pPr>
        <w:pStyle w:val="BodyText"/>
        <w:jc w:val="center"/>
        <w:outlineLvl w:val="0"/>
        <w:rPr>
          <w:b/>
          <w:bCs/>
        </w:rPr>
      </w:pPr>
      <w:bookmarkStart w:id="783" w:name="_Toc247624458"/>
    </w:p>
    <w:tbl>
      <w:tblPr>
        <w:tblW w:w="0" w:type="auto"/>
        <w:jc w:val="center"/>
        <w:tblLook w:val="01E0" w:firstRow="1" w:lastRow="1" w:firstColumn="1" w:lastColumn="1" w:noHBand="0" w:noVBand="0"/>
      </w:tblPr>
      <w:tblGrid>
        <w:gridCol w:w="3326"/>
        <w:gridCol w:w="5506"/>
      </w:tblGrid>
      <w:tr w:rsidR="00AB65F0" w:rsidRPr="00A073C5" w14:paraId="537EBE48" w14:textId="77777777" w:rsidTr="0047775C">
        <w:trPr>
          <w:jc w:val="center"/>
        </w:trPr>
        <w:tc>
          <w:tcPr>
            <w:tcW w:w="3326" w:type="dxa"/>
          </w:tcPr>
          <w:p w14:paraId="5BD305C2" w14:textId="77777777" w:rsidR="00AB65F0" w:rsidRPr="0047775C" w:rsidRDefault="00AB65F0" w:rsidP="00037CDB">
            <w:pPr>
              <w:tabs>
                <w:tab w:val="left" w:pos="5040"/>
                <w:tab w:val="left" w:pos="7560"/>
              </w:tabs>
              <w:spacing w:line="230" w:lineRule="auto"/>
              <w:rPr>
                <w:sz w:val="22"/>
                <w:szCs w:val="22"/>
                <w:lang w:val="en-GB"/>
              </w:rPr>
            </w:pPr>
            <w:r w:rsidRPr="0047775C">
              <w:rPr>
                <w:sz w:val="22"/>
                <w:szCs w:val="22"/>
                <w:lang w:val="en-GB"/>
              </w:rPr>
              <w:t>Number of Contracting States:</w:t>
            </w:r>
          </w:p>
        </w:tc>
        <w:tc>
          <w:tcPr>
            <w:tcW w:w="5506" w:type="dxa"/>
          </w:tcPr>
          <w:p w14:paraId="4990CFBF" w14:textId="57A967FE" w:rsidR="00AB65F0" w:rsidRPr="005D7810" w:rsidRDefault="00767DDD" w:rsidP="00037CDB">
            <w:pPr>
              <w:tabs>
                <w:tab w:val="left" w:pos="5040"/>
                <w:tab w:val="left" w:pos="7560"/>
              </w:tabs>
              <w:spacing w:line="230" w:lineRule="auto"/>
              <w:rPr>
                <w:b/>
                <w:sz w:val="22"/>
                <w:szCs w:val="22"/>
                <w:lang w:val="en-GB"/>
              </w:rPr>
            </w:pPr>
            <w:r>
              <w:rPr>
                <w:b/>
                <w:sz w:val="22"/>
                <w:szCs w:val="22"/>
                <w:lang w:val="en-GB"/>
              </w:rPr>
              <w:t>5</w:t>
            </w:r>
          </w:p>
        </w:tc>
      </w:tr>
      <w:tr w:rsidR="00AB65F0" w:rsidRPr="00A073C5" w14:paraId="34D9699A" w14:textId="77777777" w:rsidTr="0047775C">
        <w:trPr>
          <w:trHeight w:val="446"/>
          <w:jc w:val="center"/>
        </w:trPr>
        <w:tc>
          <w:tcPr>
            <w:tcW w:w="3326" w:type="dxa"/>
          </w:tcPr>
          <w:p w14:paraId="4056BF93" w14:textId="77777777" w:rsidR="00AB65F0" w:rsidRPr="0047775C" w:rsidRDefault="00AB65F0" w:rsidP="00037CDB">
            <w:pPr>
              <w:tabs>
                <w:tab w:val="left" w:pos="5040"/>
                <w:tab w:val="left" w:pos="7560"/>
              </w:tabs>
              <w:spacing w:line="230" w:lineRule="auto"/>
              <w:rPr>
                <w:sz w:val="22"/>
                <w:szCs w:val="22"/>
                <w:lang w:val="en-GB"/>
              </w:rPr>
            </w:pPr>
          </w:p>
        </w:tc>
        <w:tc>
          <w:tcPr>
            <w:tcW w:w="5506" w:type="dxa"/>
          </w:tcPr>
          <w:p w14:paraId="5B004810" w14:textId="5868E255" w:rsidR="00AB65F0" w:rsidRPr="0047775C" w:rsidRDefault="00767DDD" w:rsidP="00A17CEF">
            <w:pPr>
              <w:tabs>
                <w:tab w:val="left" w:pos="5040"/>
                <w:tab w:val="left" w:pos="7560"/>
              </w:tabs>
              <w:spacing w:line="230" w:lineRule="auto"/>
              <w:jc w:val="both"/>
              <w:rPr>
                <w:sz w:val="22"/>
                <w:szCs w:val="22"/>
                <w:lang w:val="en-GB"/>
              </w:rPr>
            </w:pPr>
            <w:bookmarkStart w:id="784" w:name="_Hlk26546095"/>
            <w:r>
              <w:rPr>
                <w:sz w:val="22"/>
                <w:szCs w:val="22"/>
                <w:lang w:val="en-GB"/>
              </w:rPr>
              <w:t>Four</w:t>
            </w:r>
            <w:r w:rsidR="00854617" w:rsidRPr="00854617">
              <w:rPr>
                <w:sz w:val="22"/>
                <w:szCs w:val="22"/>
                <w:lang w:val="en-GB"/>
              </w:rPr>
              <w:t xml:space="preserve"> of these Contracting States has more than 2 million units of gross tonnage. The </w:t>
            </w:r>
            <w:r w:rsidR="00A17CEF">
              <w:rPr>
                <w:sz w:val="22"/>
                <w:szCs w:val="22"/>
                <w:lang w:val="en-GB"/>
              </w:rPr>
              <w:t>f</w:t>
            </w:r>
            <w:r>
              <w:rPr>
                <w:sz w:val="22"/>
                <w:szCs w:val="22"/>
                <w:lang w:val="en-GB"/>
              </w:rPr>
              <w:t>ive</w:t>
            </w:r>
            <w:r w:rsidR="00854617" w:rsidRPr="00854617">
              <w:rPr>
                <w:sz w:val="22"/>
                <w:szCs w:val="22"/>
                <w:lang w:val="en-GB"/>
              </w:rPr>
              <w:t xml:space="preserve"> Contracting States received, in 201</w:t>
            </w:r>
            <w:r w:rsidR="00D14E92">
              <w:rPr>
                <w:sz w:val="22"/>
                <w:szCs w:val="22"/>
                <w:lang w:val="en-GB"/>
              </w:rPr>
              <w:t>9</w:t>
            </w:r>
            <w:r w:rsidR="00854617" w:rsidRPr="00854617">
              <w:rPr>
                <w:sz w:val="22"/>
                <w:szCs w:val="22"/>
                <w:lang w:val="en-GB"/>
              </w:rPr>
              <w:t xml:space="preserve">, a total quantity of </w:t>
            </w:r>
            <w:r w:rsidR="00D14E92" w:rsidRPr="00D14E92">
              <w:rPr>
                <w:b/>
                <w:sz w:val="22"/>
                <w:szCs w:val="22"/>
                <w:lang w:val="en-GB"/>
              </w:rPr>
              <w:t>15,320,970</w:t>
            </w:r>
            <w:r w:rsidR="00D14E92">
              <w:rPr>
                <w:b/>
                <w:sz w:val="22"/>
                <w:szCs w:val="22"/>
                <w:lang w:val="en-GB"/>
              </w:rPr>
              <w:t xml:space="preserve"> </w:t>
            </w:r>
            <w:r w:rsidR="00854617" w:rsidRPr="00854617">
              <w:rPr>
                <w:sz w:val="22"/>
                <w:szCs w:val="22"/>
                <w:lang w:val="en-GB"/>
              </w:rPr>
              <w:t>million tonnes of cargo contributing to the general account.</w:t>
            </w:r>
            <w:bookmarkEnd w:id="784"/>
          </w:p>
        </w:tc>
      </w:tr>
      <w:bookmarkEnd w:id="781"/>
    </w:tbl>
    <w:p w14:paraId="13B4FFFB" w14:textId="77777777" w:rsidR="00C0484E" w:rsidRDefault="00C0484E" w:rsidP="004E39DC">
      <w:pPr>
        <w:pStyle w:val="BodyText"/>
        <w:jc w:val="center"/>
        <w:outlineLvl w:val="0"/>
        <w:rPr>
          <w:b/>
          <w:bCs/>
          <w:lang w:val="en-US"/>
        </w:rPr>
      </w:pPr>
    </w:p>
    <w:p w14:paraId="21CCFB28" w14:textId="77777777" w:rsidR="00F36D9C" w:rsidRPr="00A073C5" w:rsidRDefault="00F36D9C" w:rsidP="00F36D9C">
      <w:pPr>
        <w:jc w:val="both"/>
        <w:rPr>
          <w:sz w:val="20"/>
          <w:lang w:val="en-GB"/>
        </w:rPr>
      </w:pPr>
      <w:r w:rsidRPr="00A073C5">
        <w:rPr>
          <w:sz w:val="20"/>
          <w:lang w:val="en-GB"/>
        </w:rPr>
        <w:t>____________</w:t>
      </w:r>
    </w:p>
    <w:p w14:paraId="4FCBDF22" w14:textId="77777777" w:rsidR="00F36D9C" w:rsidRPr="00A073C5" w:rsidRDefault="00F36D9C" w:rsidP="00F36D9C">
      <w:pPr>
        <w:jc w:val="both"/>
        <w:rPr>
          <w:sz w:val="20"/>
          <w:lang w:val="en-GB"/>
        </w:rPr>
      </w:pPr>
    </w:p>
    <w:p w14:paraId="5B3BFEA1" w14:textId="77777777" w:rsidR="00F36D9C" w:rsidRPr="00A073C5" w:rsidRDefault="00F36D9C" w:rsidP="00F36D9C">
      <w:pPr>
        <w:jc w:val="both"/>
        <w:rPr>
          <w:sz w:val="20"/>
          <w:lang w:val="en-GB"/>
        </w:rPr>
      </w:pPr>
      <w:r w:rsidRPr="00A073C5">
        <w:rPr>
          <w:sz w:val="20"/>
          <w:lang w:val="en-GB"/>
        </w:rPr>
        <w:tab/>
      </w:r>
      <w:r w:rsidRPr="00A073C5">
        <w:rPr>
          <w:sz w:val="20"/>
          <w:vertAlign w:val="superscript"/>
          <w:lang w:val="en-GB"/>
        </w:rPr>
        <w:t>1  </w:t>
      </w:r>
      <w:r w:rsidRPr="00A073C5">
        <w:rPr>
          <w:sz w:val="20"/>
          <w:lang w:val="en-GB"/>
        </w:rPr>
        <w:t>For the text of a reservation, declaration or statement, see section III</w:t>
      </w:r>
      <w:r>
        <w:rPr>
          <w:sz w:val="20"/>
          <w:lang w:val="en-GB"/>
        </w:rPr>
        <w:t xml:space="preserve"> below</w:t>
      </w:r>
      <w:r w:rsidRPr="00A073C5">
        <w:rPr>
          <w:sz w:val="20"/>
          <w:lang w:val="en-GB"/>
        </w:rPr>
        <w:t>.</w:t>
      </w:r>
    </w:p>
    <w:p w14:paraId="27A45A2E" w14:textId="77777777" w:rsidR="00C0484E" w:rsidRDefault="00C0484E" w:rsidP="004E39DC">
      <w:pPr>
        <w:pStyle w:val="BodyText"/>
        <w:jc w:val="center"/>
        <w:outlineLvl w:val="0"/>
        <w:rPr>
          <w:b/>
          <w:bCs/>
        </w:rPr>
      </w:pPr>
    </w:p>
    <w:p w14:paraId="67245B91" w14:textId="77777777" w:rsidR="00F36D9C" w:rsidRPr="00F36D9C" w:rsidRDefault="00F36D9C" w:rsidP="004E39DC">
      <w:pPr>
        <w:pStyle w:val="BodyText"/>
        <w:jc w:val="center"/>
        <w:outlineLvl w:val="0"/>
        <w:rPr>
          <w:b/>
          <w:bCs/>
        </w:rPr>
      </w:pPr>
    </w:p>
    <w:p w14:paraId="78D9C71A" w14:textId="77777777" w:rsidR="00C0484E" w:rsidRDefault="00C0484E" w:rsidP="004E39DC">
      <w:pPr>
        <w:pStyle w:val="BodyText"/>
        <w:jc w:val="center"/>
        <w:outlineLvl w:val="0"/>
        <w:rPr>
          <w:b/>
          <w:bCs/>
          <w:lang w:val="en-US"/>
        </w:rPr>
      </w:pPr>
    </w:p>
    <w:p w14:paraId="55B83332" w14:textId="77777777" w:rsidR="00C0484E" w:rsidRDefault="00C0484E" w:rsidP="004E39DC">
      <w:pPr>
        <w:pStyle w:val="BodyText"/>
        <w:jc w:val="center"/>
        <w:outlineLvl w:val="0"/>
        <w:rPr>
          <w:b/>
          <w:bCs/>
          <w:lang w:val="en-US"/>
        </w:rPr>
      </w:pPr>
    </w:p>
    <w:p w14:paraId="1690DDA8" w14:textId="77777777" w:rsidR="00C0484E" w:rsidRDefault="00C0484E" w:rsidP="00C0484E">
      <w:pPr>
        <w:jc w:val="center"/>
        <w:rPr>
          <w:b/>
          <w:bCs/>
          <w:sz w:val="20"/>
          <w:lang w:val="en-GB"/>
        </w:rPr>
      </w:pPr>
      <w:r w:rsidRPr="00A073C5">
        <w:rPr>
          <w:b/>
          <w:bCs/>
          <w:sz w:val="20"/>
          <w:lang w:val="en-GB"/>
        </w:rPr>
        <w:t>III.  Declarations, Reservations and Statements</w:t>
      </w:r>
    </w:p>
    <w:p w14:paraId="4E943D5D" w14:textId="77777777" w:rsidR="00C83331" w:rsidRDefault="00C83331" w:rsidP="00C0484E">
      <w:pPr>
        <w:jc w:val="center"/>
        <w:rPr>
          <w:b/>
          <w:bCs/>
          <w:sz w:val="20"/>
          <w:lang w:val="en-GB"/>
        </w:rPr>
      </w:pPr>
    </w:p>
    <w:p w14:paraId="2802EFA1" w14:textId="77777777" w:rsidR="00C83331" w:rsidRDefault="00C83331" w:rsidP="00C0484E">
      <w:pPr>
        <w:jc w:val="center"/>
        <w:rPr>
          <w:b/>
          <w:bCs/>
          <w:sz w:val="20"/>
          <w:lang w:val="en-GB"/>
        </w:rPr>
      </w:pPr>
      <w:r>
        <w:rPr>
          <w:b/>
          <w:bCs/>
          <w:sz w:val="20"/>
          <w:lang w:val="en-GB"/>
        </w:rPr>
        <w:t>CANADA</w:t>
      </w:r>
    </w:p>
    <w:p w14:paraId="13AFBAF9" w14:textId="77777777" w:rsidR="00C83331" w:rsidRDefault="00C83331" w:rsidP="00C0484E">
      <w:pPr>
        <w:jc w:val="center"/>
        <w:rPr>
          <w:b/>
          <w:bCs/>
          <w:sz w:val="20"/>
          <w:lang w:val="en-GB"/>
        </w:rPr>
      </w:pPr>
    </w:p>
    <w:p w14:paraId="57A4A0DF" w14:textId="77777777" w:rsidR="00C83331" w:rsidRPr="00A073C5" w:rsidRDefault="00C83331" w:rsidP="00C83331">
      <w:pPr>
        <w:keepNext/>
        <w:keepLines/>
        <w:tabs>
          <w:tab w:val="center" w:pos="4692"/>
          <w:tab w:val="left" w:pos="4800"/>
          <w:tab w:val="left" w:pos="6360"/>
          <w:tab w:val="left" w:pos="7080"/>
        </w:tabs>
        <w:jc w:val="both"/>
        <w:rPr>
          <w:sz w:val="20"/>
          <w:lang w:val="en-GB"/>
        </w:rPr>
      </w:pPr>
      <w:r w:rsidRPr="00A073C5">
        <w:rPr>
          <w:sz w:val="20"/>
          <w:lang w:val="en-GB"/>
        </w:rPr>
        <w:t xml:space="preserve">The Secretariat received by </w:t>
      </w:r>
      <w:r>
        <w:rPr>
          <w:sz w:val="20"/>
          <w:lang w:val="en-GB"/>
        </w:rPr>
        <w:t>Canada</w:t>
      </w:r>
      <w:r w:rsidRPr="00A073C5">
        <w:rPr>
          <w:sz w:val="20"/>
          <w:lang w:val="en-GB"/>
        </w:rPr>
        <w:t xml:space="preserve">, on </w:t>
      </w:r>
      <w:r>
        <w:rPr>
          <w:sz w:val="20"/>
          <w:lang w:val="en-GB"/>
        </w:rPr>
        <w:t>16 October 2018</w:t>
      </w:r>
      <w:r w:rsidRPr="00A073C5">
        <w:rPr>
          <w:sz w:val="20"/>
          <w:lang w:val="en-GB"/>
        </w:rPr>
        <w:t>, the following declaration:</w:t>
      </w:r>
    </w:p>
    <w:p w14:paraId="61BC709D" w14:textId="77777777" w:rsidR="00C83331" w:rsidRDefault="00C83331" w:rsidP="00C0484E">
      <w:pPr>
        <w:jc w:val="center"/>
        <w:rPr>
          <w:b/>
          <w:bCs/>
          <w:sz w:val="20"/>
          <w:lang w:val="en-GB"/>
        </w:rPr>
      </w:pPr>
    </w:p>
    <w:p w14:paraId="15391C91" w14:textId="77777777" w:rsidR="00C83331" w:rsidRPr="00A073C5" w:rsidRDefault="00C83331" w:rsidP="00C83331">
      <w:pPr>
        <w:rPr>
          <w:sz w:val="20"/>
          <w:lang w:val="en-GB"/>
        </w:rPr>
      </w:pPr>
      <w:r>
        <w:rPr>
          <w:sz w:val="20"/>
          <w:lang w:val="en-GB"/>
        </w:rPr>
        <w:tab/>
        <w:t>“in accordance with paragraph 1 of article 5 of the</w:t>
      </w:r>
      <w:r w:rsidRPr="00C83331">
        <w:rPr>
          <w:sz w:val="20"/>
          <w:lang w:val="en-GB"/>
        </w:rPr>
        <w:t xml:space="preserve"> </w:t>
      </w:r>
      <w:r w:rsidRPr="00FA1207">
        <w:rPr>
          <w:i/>
          <w:sz w:val="20"/>
          <w:lang w:val="en-GB"/>
        </w:rPr>
        <w:t>International Convention on Liability and Compensation for Damage in Connection with the Carriage of Hazardous and Noxious Substances by Sea, 2010</w:t>
      </w:r>
      <w:r>
        <w:rPr>
          <w:sz w:val="20"/>
          <w:lang w:val="en-GB"/>
        </w:rPr>
        <w:t>, the Convention does not apply to ships which do not exceed 200 gross tonnage, which carry hazardous and noxious substances only in packaged from and while they are eng</w:t>
      </w:r>
      <w:r w:rsidR="00FA1207">
        <w:rPr>
          <w:sz w:val="20"/>
          <w:lang w:val="en-GB"/>
        </w:rPr>
        <w:t>aged in voyages between ports or</w:t>
      </w:r>
      <w:r>
        <w:rPr>
          <w:sz w:val="20"/>
          <w:lang w:val="en-GB"/>
        </w:rPr>
        <w:t xml:space="preserve"> facilities of Canada.”</w:t>
      </w:r>
    </w:p>
    <w:p w14:paraId="4B099EDF" w14:textId="77777777" w:rsidR="00C0484E" w:rsidRDefault="00C0484E" w:rsidP="00C0484E">
      <w:pPr>
        <w:jc w:val="both"/>
        <w:rPr>
          <w:sz w:val="20"/>
          <w:lang w:val="en-GB"/>
        </w:rPr>
      </w:pPr>
    </w:p>
    <w:p w14:paraId="4B20B3B1" w14:textId="77777777" w:rsidR="00C77F53" w:rsidRDefault="00C77F53" w:rsidP="00C77F53">
      <w:pPr>
        <w:jc w:val="center"/>
        <w:rPr>
          <w:b/>
          <w:sz w:val="20"/>
          <w:lang w:val="en-GB"/>
        </w:rPr>
      </w:pPr>
      <w:r>
        <w:rPr>
          <w:b/>
          <w:sz w:val="20"/>
          <w:lang w:val="en-GB"/>
        </w:rPr>
        <w:t>DENMARK</w:t>
      </w:r>
    </w:p>
    <w:p w14:paraId="409A6F9B" w14:textId="77777777" w:rsidR="00C77F53" w:rsidRDefault="00C77F53" w:rsidP="00C77F53">
      <w:pPr>
        <w:jc w:val="center"/>
        <w:rPr>
          <w:b/>
          <w:sz w:val="20"/>
          <w:lang w:val="en-GB"/>
        </w:rPr>
      </w:pPr>
    </w:p>
    <w:p w14:paraId="7FB87322" w14:textId="77777777" w:rsidR="00C77F53" w:rsidRPr="00A073C5" w:rsidRDefault="00C77F53" w:rsidP="00C0484E">
      <w:pPr>
        <w:jc w:val="both"/>
        <w:rPr>
          <w:sz w:val="20"/>
          <w:lang w:val="en-GB"/>
        </w:rPr>
      </w:pPr>
      <w:r w:rsidRPr="00C77F53">
        <w:rPr>
          <w:sz w:val="20"/>
          <w:lang w:val="en-GB"/>
        </w:rPr>
        <w:t xml:space="preserve">The instrument of ratification by </w:t>
      </w:r>
      <w:r>
        <w:rPr>
          <w:sz w:val="20"/>
          <w:lang w:val="en-GB"/>
        </w:rPr>
        <w:t>Denmark</w:t>
      </w:r>
      <w:r w:rsidRPr="00C77F53">
        <w:rPr>
          <w:sz w:val="20"/>
          <w:lang w:val="en-GB"/>
        </w:rPr>
        <w:t xml:space="preserve"> was accompanied by the following declaration:</w:t>
      </w:r>
      <w:r>
        <w:rPr>
          <w:sz w:val="20"/>
          <w:lang w:val="en-GB"/>
        </w:rPr>
        <w:t xml:space="preserve"> “Until further notice the Protocol shall not apply to the Faroe islands and Greenland.</w:t>
      </w:r>
    </w:p>
    <w:p w14:paraId="6225D9C8" w14:textId="77777777" w:rsidR="00C0484E" w:rsidRPr="00A073C5" w:rsidRDefault="00C0484E" w:rsidP="00C0484E">
      <w:pPr>
        <w:jc w:val="both"/>
        <w:rPr>
          <w:sz w:val="20"/>
          <w:lang w:val="en-GB"/>
        </w:rPr>
      </w:pPr>
    </w:p>
    <w:p w14:paraId="6120C65D" w14:textId="77777777" w:rsidR="00C0484E" w:rsidRDefault="00C0484E" w:rsidP="00C0484E">
      <w:pPr>
        <w:jc w:val="center"/>
        <w:rPr>
          <w:b/>
          <w:sz w:val="20"/>
          <w:lang w:val="en-GB"/>
        </w:rPr>
      </w:pPr>
      <w:r>
        <w:rPr>
          <w:b/>
          <w:sz w:val="20"/>
          <w:lang w:val="en-GB"/>
        </w:rPr>
        <w:t>TURKEY</w:t>
      </w:r>
    </w:p>
    <w:p w14:paraId="4166CF87" w14:textId="77777777" w:rsidR="00C0484E" w:rsidRPr="00A073C5" w:rsidRDefault="00C0484E" w:rsidP="00C0484E">
      <w:pPr>
        <w:jc w:val="center"/>
        <w:rPr>
          <w:b/>
          <w:sz w:val="20"/>
          <w:lang w:val="en-GB"/>
        </w:rPr>
      </w:pPr>
    </w:p>
    <w:p w14:paraId="20343D8B" w14:textId="77777777" w:rsidR="00C0484E" w:rsidRDefault="00C0484E" w:rsidP="00C0484E">
      <w:pPr>
        <w:ind w:firstLine="720"/>
        <w:rPr>
          <w:sz w:val="20"/>
          <w:lang w:val="en-GB"/>
        </w:rPr>
      </w:pPr>
      <w:r w:rsidRPr="00C0484E">
        <w:rPr>
          <w:sz w:val="20"/>
          <w:lang w:val="en-GB"/>
        </w:rPr>
        <w:t xml:space="preserve">The instrument of </w:t>
      </w:r>
      <w:r>
        <w:rPr>
          <w:sz w:val="20"/>
          <w:lang w:val="en-GB"/>
        </w:rPr>
        <w:t>ratification by Turkey was accompanied by</w:t>
      </w:r>
      <w:r w:rsidRPr="00C0484E">
        <w:rPr>
          <w:sz w:val="20"/>
          <w:lang w:val="en-GB"/>
        </w:rPr>
        <w:t xml:space="preserve"> the following declaration:</w:t>
      </w:r>
    </w:p>
    <w:p w14:paraId="0F29CCA0" w14:textId="77777777" w:rsidR="002C03DA" w:rsidRDefault="002C03DA" w:rsidP="00C0484E">
      <w:pPr>
        <w:ind w:firstLine="720"/>
        <w:rPr>
          <w:sz w:val="20"/>
          <w:lang w:val="en-GB"/>
        </w:rPr>
      </w:pPr>
    </w:p>
    <w:p w14:paraId="519BC268" w14:textId="77777777" w:rsidR="002C03DA" w:rsidRPr="00A073C5" w:rsidRDefault="002C03DA" w:rsidP="002C03DA">
      <w:pPr>
        <w:ind w:left="1440"/>
        <w:rPr>
          <w:sz w:val="20"/>
          <w:lang w:val="en-GB"/>
        </w:rPr>
      </w:pPr>
      <w:r>
        <w:rPr>
          <w:sz w:val="20"/>
          <w:lang w:val="en-GB"/>
        </w:rPr>
        <w:t>“</w:t>
      </w:r>
      <w:r w:rsidRPr="002C03DA">
        <w:rPr>
          <w:sz w:val="20"/>
          <w:lang w:val="en-GB"/>
        </w:rPr>
        <w:t>"The Government of the Republic of Turkey declares that it will implement article 40 of the International Convention on Liability and Compensation for Damage in connection with the Carriage of Hazardous and Noxious Substances by Sea, 1996, modified by the present Protocol, only for the States Parties which it recognizes and has diplomatic relations with."</w:t>
      </w:r>
    </w:p>
    <w:p w14:paraId="5F7DF708" w14:textId="77777777" w:rsidR="00C0484E" w:rsidRPr="00A073C5" w:rsidRDefault="00C0484E" w:rsidP="00C0484E">
      <w:pPr>
        <w:jc w:val="center"/>
        <w:rPr>
          <w:sz w:val="20"/>
          <w:lang w:val="en-GB"/>
        </w:rPr>
      </w:pPr>
    </w:p>
    <w:p w14:paraId="0510C976" w14:textId="77777777" w:rsidR="00C0484E" w:rsidRDefault="00C0484E" w:rsidP="004E39DC">
      <w:pPr>
        <w:pStyle w:val="BodyText"/>
        <w:jc w:val="center"/>
        <w:outlineLvl w:val="0"/>
        <w:rPr>
          <w:b/>
          <w:bCs/>
          <w:lang w:val="en-US"/>
        </w:rPr>
      </w:pPr>
    </w:p>
    <w:p w14:paraId="11691624" w14:textId="77777777" w:rsidR="00C0484E" w:rsidRDefault="00C0484E" w:rsidP="004E39DC">
      <w:pPr>
        <w:pStyle w:val="BodyText"/>
        <w:jc w:val="center"/>
        <w:outlineLvl w:val="0"/>
        <w:rPr>
          <w:b/>
          <w:bCs/>
          <w:lang w:val="en-US"/>
        </w:rPr>
      </w:pPr>
    </w:p>
    <w:p w14:paraId="0783192E" w14:textId="77777777" w:rsidR="00C0484E" w:rsidRPr="00AB65F0" w:rsidRDefault="00C0484E" w:rsidP="004E39DC">
      <w:pPr>
        <w:pStyle w:val="BodyText"/>
        <w:jc w:val="center"/>
        <w:outlineLvl w:val="0"/>
        <w:rPr>
          <w:b/>
          <w:bCs/>
          <w:lang w:val="en-US"/>
        </w:rPr>
        <w:sectPr w:rsidR="00C0484E" w:rsidRPr="00AB65F0" w:rsidSect="00E40F6E">
          <w:headerReference w:type="even" r:id="rId266"/>
          <w:headerReference w:type="default" r:id="rId267"/>
          <w:headerReference w:type="first" r:id="rId268"/>
          <w:footerReference w:type="first" r:id="rId269"/>
          <w:footnotePr>
            <w:numRestart w:val="eachSect"/>
          </w:footnotePr>
          <w:endnotePr>
            <w:numFmt w:val="decimal"/>
          </w:endnotePr>
          <w:pgSz w:w="11905" w:h="16837" w:code="9"/>
          <w:pgMar w:top="576" w:right="1080" w:bottom="720" w:left="1440" w:header="576" w:footer="576" w:gutter="0"/>
          <w:cols w:space="720"/>
          <w:noEndnote/>
          <w:titlePg/>
          <w:docGrid w:linePitch="326"/>
        </w:sectPr>
      </w:pPr>
    </w:p>
    <w:p w14:paraId="4B69B2BB" w14:textId="77777777" w:rsidR="009803AF" w:rsidRPr="00A073C5" w:rsidRDefault="009803AF" w:rsidP="00397D74">
      <w:pPr>
        <w:pStyle w:val="Heading1"/>
      </w:pPr>
      <w:bookmarkStart w:id="785" w:name="_Toc84950249"/>
      <w:r w:rsidRPr="00A073C5">
        <w:lastRenderedPageBreak/>
        <w:t xml:space="preserve">INTERNATIONAL CONVENTION ON CIVIL LIABILITY FOR BUNKER OIL </w:t>
      </w:r>
      <w:r w:rsidR="004E39DC" w:rsidRPr="00A073C5">
        <w:t> </w:t>
      </w:r>
      <w:r w:rsidRPr="00A073C5">
        <w:t>POLLUTION DAMAGE, 2001</w:t>
      </w:r>
      <w:r w:rsidR="002E6A6D" w:rsidRPr="00A073C5">
        <w:t>(BUNKERS 2001)</w:t>
      </w:r>
      <w:bookmarkEnd w:id="783"/>
      <w:bookmarkEnd w:id="785"/>
    </w:p>
    <w:p w14:paraId="30FA928A" w14:textId="77777777" w:rsidR="009803AF" w:rsidRPr="00A073C5" w:rsidRDefault="009803AF" w:rsidP="009E1350">
      <w:pPr>
        <w:jc w:val="center"/>
        <w:rPr>
          <w:sz w:val="20"/>
          <w:lang w:val="en-GB"/>
        </w:rPr>
      </w:pPr>
    </w:p>
    <w:p w14:paraId="17D49379" w14:textId="77777777" w:rsidR="009803AF" w:rsidRPr="00A073C5" w:rsidRDefault="009803AF" w:rsidP="009E1350">
      <w:pPr>
        <w:jc w:val="center"/>
        <w:rPr>
          <w:sz w:val="20"/>
          <w:lang w:val="en-GB"/>
        </w:rPr>
      </w:pPr>
      <w:r w:rsidRPr="00A073C5">
        <w:rPr>
          <w:sz w:val="20"/>
          <w:lang w:val="en-GB"/>
        </w:rPr>
        <w:t>Done at London, 23 March 2001</w:t>
      </w:r>
    </w:p>
    <w:p w14:paraId="512A4C8B" w14:textId="77777777" w:rsidR="009803AF" w:rsidRPr="00A073C5" w:rsidRDefault="009803AF" w:rsidP="009E1350">
      <w:pPr>
        <w:jc w:val="center"/>
        <w:rPr>
          <w:sz w:val="20"/>
          <w:lang w:val="en-GB"/>
        </w:rPr>
      </w:pPr>
    </w:p>
    <w:p w14:paraId="5EC74430" w14:textId="77777777" w:rsidR="009803AF" w:rsidRPr="00A073C5" w:rsidRDefault="009803AF" w:rsidP="009E1350">
      <w:pPr>
        <w:jc w:val="center"/>
        <w:rPr>
          <w:sz w:val="20"/>
          <w:lang w:val="en-GB"/>
        </w:rPr>
      </w:pPr>
      <w:r w:rsidRPr="00A073C5">
        <w:rPr>
          <w:b/>
          <w:bCs/>
          <w:sz w:val="20"/>
          <w:lang w:val="en-GB"/>
        </w:rPr>
        <w:t xml:space="preserve">Entry into force:  </w:t>
      </w:r>
      <w:r w:rsidR="004E372E" w:rsidRPr="00A073C5">
        <w:rPr>
          <w:bCs/>
          <w:sz w:val="20"/>
          <w:lang w:val="en-GB"/>
        </w:rPr>
        <w:t>21 November 2008</w:t>
      </w:r>
    </w:p>
    <w:p w14:paraId="1D8FE185" w14:textId="77777777" w:rsidR="009803AF" w:rsidRPr="00A073C5" w:rsidRDefault="009803AF" w:rsidP="009E1350">
      <w:pPr>
        <w:rPr>
          <w:b/>
          <w:bCs/>
          <w:sz w:val="20"/>
          <w:u w:val="single"/>
          <w:lang w:val="en-GB"/>
        </w:rPr>
      </w:pPr>
      <w:r w:rsidRPr="00A073C5">
        <w:rPr>
          <w:b/>
          <w:bCs/>
          <w:sz w:val="20"/>
          <w:u w:val="single"/>
          <w:lang w:val="en-GB"/>
        </w:rPr>
        <w:t>______________________________________________________________</w:t>
      </w:r>
      <w:r w:rsidR="00F132D3" w:rsidRPr="00A073C5">
        <w:rPr>
          <w:b/>
          <w:bCs/>
          <w:sz w:val="20"/>
          <w:u w:val="single"/>
          <w:lang w:val="en-GB"/>
        </w:rPr>
        <w:t>_______________________________</w:t>
      </w:r>
    </w:p>
    <w:p w14:paraId="33CB7D5D" w14:textId="77777777" w:rsidR="009803AF" w:rsidRPr="00A073C5" w:rsidRDefault="009803AF" w:rsidP="009E1350">
      <w:pPr>
        <w:jc w:val="both"/>
        <w:rPr>
          <w:sz w:val="20"/>
          <w:lang w:val="en-GB"/>
        </w:rPr>
      </w:pPr>
    </w:p>
    <w:p w14:paraId="20952EA8" w14:textId="77777777" w:rsidR="009803AF" w:rsidRPr="00A073C5" w:rsidRDefault="009803AF" w:rsidP="004E39DC">
      <w:pPr>
        <w:jc w:val="both"/>
        <w:rPr>
          <w:b/>
          <w:bCs/>
          <w:sz w:val="20"/>
        </w:rPr>
      </w:pPr>
      <w:r w:rsidRPr="00A073C5">
        <w:rPr>
          <w:b/>
          <w:bCs/>
          <w:sz w:val="20"/>
        </w:rPr>
        <w:t>Signature, ratification, acceptance, approval and accession</w:t>
      </w:r>
    </w:p>
    <w:p w14:paraId="162B9CA7" w14:textId="77777777" w:rsidR="009803AF" w:rsidRPr="00A073C5" w:rsidRDefault="009803AF" w:rsidP="009E1350">
      <w:pPr>
        <w:jc w:val="both"/>
        <w:rPr>
          <w:sz w:val="20"/>
          <w:lang w:val="en-GB"/>
        </w:rPr>
      </w:pPr>
    </w:p>
    <w:p w14:paraId="2225804C" w14:textId="77777777" w:rsidR="009803AF" w:rsidRPr="00A073C5" w:rsidRDefault="009803AF" w:rsidP="009E1350">
      <w:pPr>
        <w:pStyle w:val="Heading5"/>
        <w:tabs>
          <w:tab w:val="clear" w:pos="0"/>
          <w:tab w:val="clear" w:pos="720"/>
          <w:tab w:val="clear" w:pos="1440"/>
          <w:tab w:val="clear" w:pos="2160"/>
          <w:tab w:val="clear" w:pos="4800"/>
          <w:tab w:val="clear" w:pos="7080"/>
        </w:tabs>
      </w:pPr>
      <w:r w:rsidRPr="00A073C5">
        <w:t>Article 12</w:t>
      </w:r>
    </w:p>
    <w:p w14:paraId="13B79DFB" w14:textId="77777777" w:rsidR="009803AF" w:rsidRPr="00A073C5" w:rsidRDefault="009803AF" w:rsidP="009E1350">
      <w:pPr>
        <w:jc w:val="both"/>
        <w:rPr>
          <w:sz w:val="20"/>
          <w:lang w:val="en-GB"/>
        </w:rPr>
      </w:pPr>
    </w:p>
    <w:p w14:paraId="06346CC5" w14:textId="77777777" w:rsidR="009803AF" w:rsidRPr="00A073C5" w:rsidRDefault="009803AF" w:rsidP="009E1350">
      <w:pPr>
        <w:pStyle w:val="BodyText2"/>
        <w:jc w:val="both"/>
        <w:rPr>
          <w:sz w:val="20"/>
          <w:szCs w:val="20"/>
        </w:rPr>
      </w:pPr>
      <w:r w:rsidRPr="00A073C5">
        <w:rPr>
          <w:sz w:val="20"/>
          <w:szCs w:val="20"/>
        </w:rPr>
        <w:t>1</w:t>
      </w:r>
      <w:r w:rsidRPr="00A073C5">
        <w:rPr>
          <w:sz w:val="20"/>
          <w:szCs w:val="20"/>
        </w:rPr>
        <w:tab/>
        <w:t>This Convention shall be open for signature at the Headquarters of the Organization from 1 October 2001 until 30 September 2002 and shall thereafter remain open for accession.</w:t>
      </w:r>
    </w:p>
    <w:p w14:paraId="243D7917" w14:textId="77777777" w:rsidR="009803AF" w:rsidRPr="00A073C5" w:rsidRDefault="009803AF" w:rsidP="009E1350">
      <w:pPr>
        <w:jc w:val="both"/>
        <w:rPr>
          <w:sz w:val="20"/>
          <w:lang w:val="en-GB"/>
        </w:rPr>
      </w:pPr>
    </w:p>
    <w:p w14:paraId="655B31AF" w14:textId="77777777" w:rsidR="009803AF" w:rsidRPr="00A073C5" w:rsidRDefault="009803AF" w:rsidP="009E1350">
      <w:pPr>
        <w:jc w:val="both"/>
        <w:rPr>
          <w:sz w:val="20"/>
          <w:lang w:val="en-GB"/>
        </w:rPr>
      </w:pPr>
      <w:r w:rsidRPr="00A073C5">
        <w:rPr>
          <w:sz w:val="20"/>
          <w:lang w:val="en-GB"/>
        </w:rPr>
        <w:t>2</w:t>
      </w:r>
      <w:r w:rsidRPr="00A073C5">
        <w:rPr>
          <w:sz w:val="20"/>
          <w:lang w:val="en-GB"/>
        </w:rPr>
        <w:tab/>
        <w:t>States  may express their consent to be bound by this Convention by:</w:t>
      </w:r>
    </w:p>
    <w:p w14:paraId="768DE79A" w14:textId="77777777" w:rsidR="009803AF" w:rsidRPr="00A073C5" w:rsidRDefault="009803AF" w:rsidP="009E1350">
      <w:pPr>
        <w:jc w:val="both"/>
        <w:rPr>
          <w:sz w:val="20"/>
          <w:lang w:val="en-GB"/>
        </w:rPr>
      </w:pPr>
    </w:p>
    <w:p w14:paraId="3CFB07C4" w14:textId="77777777" w:rsidR="009803AF" w:rsidRPr="00A073C5" w:rsidRDefault="009803AF" w:rsidP="009E1350">
      <w:pPr>
        <w:jc w:val="both"/>
        <w:rPr>
          <w:sz w:val="20"/>
          <w:lang w:val="en-GB"/>
        </w:rPr>
      </w:pPr>
      <w:r w:rsidRPr="00A073C5">
        <w:rPr>
          <w:sz w:val="20"/>
          <w:lang w:val="en-GB"/>
        </w:rPr>
        <w:tab/>
        <w:t>(a)</w:t>
      </w:r>
      <w:r w:rsidRPr="00A073C5">
        <w:rPr>
          <w:sz w:val="20"/>
          <w:lang w:val="en-GB"/>
        </w:rPr>
        <w:tab/>
        <w:t>signature without reservation as to ratification, acceptance or approval;</w:t>
      </w:r>
    </w:p>
    <w:p w14:paraId="0565B7C2" w14:textId="77777777" w:rsidR="009803AF" w:rsidRPr="00A073C5" w:rsidRDefault="009803AF" w:rsidP="009E1350">
      <w:pPr>
        <w:jc w:val="both"/>
        <w:rPr>
          <w:sz w:val="20"/>
          <w:lang w:val="en-GB"/>
        </w:rPr>
      </w:pPr>
    </w:p>
    <w:p w14:paraId="2A4740E1" w14:textId="77777777" w:rsidR="009803AF" w:rsidRPr="00A073C5" w:rsidRDefault="009803AF" w:rsidP="009E1350">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0A90C272" w14:textId="77777777" w:rsidR="009803AF" w:rsidRPr="00A073C5" w:rsidRDefault="009803AF" w:rsidP="009E1350">
      <w:pPr>
        <w:jc w:val="both"/>
        <w:rPr>
          <w:sz w:val="20"/>
          <w:lang w:val="en-GB"/>
        </w:rPr>
      </w:pPr>
    </w:p>
    <w:p w14:paraId="6E80468F" w14:textId="77777777" w:rsidR="009803AF" w:rsidRPr="00A073C5" w:rsidRDefault="009803AF" w:rsidP="009E1350">
      <w:pPr>
        <w:ind w:left="1440" w:hanging="720"/>
        <w:jc w:val="both"/>
        <w:rPr>
          <w:sz w:val="20"/>
          <w:lang w:val="en-GB"/>
        </w:rPr>
      </w:pPr>
      <w:r w:rsidRPr="00A073C5">
        <w:rPr>
          <w:sz w:val="20"/>
          <w:lang w:val="en-GB"/>
        </w:rPr>
        <w:t>(c)</w:t>
      </w:r>
      <w:r w:rsidRPr="00A073C5">
        <w:rPr>
          <w:sz w:val="20"/>
          <w:lang w:val="en-GB"/>
        </w:rPr>
        <w:tab/>
        <w:t>accession</w:t>
      </w:r>
    </w:p>
    <w:p w14:paraId="4A1FD02A" w14:textId="77777777" w:rsidR="009803AF" w:rsidRPr="00A073C5" w:rsidRDefault="009803AF" w:rsidP="009E1350">
      <w:pPr>
        <w:jc w:val="both"/>
        <w:rPr>
          <w:sz w:val="20"/>
          <w:lang w:val="en-GB"/>
        </w:rPr>
      </w:pPr>
    </w:p>
    <w:p w14:paraId="4181AA9B" w14:textId="77777777" w:rsidR="009803AF" w:rsidRPr="00A073C5" w:rsidRDefault="009803AF" w:rsidP="009E1350">
      <w:pPr>
        <w:pStyle w:val="BodyText2"/>
        <w:jc w:val="both"/>
        <w:rPr>
          <w:sz w:val="20"/>
          <w:szCs w:val="20"/>
        </w:rPr>
      </w:pPr>
      <w:r w:rsidRPr="00A073C5">
        <w:rPr>
          <w:sz w:val="20"/>
          <w:szCs w:val="20"/>
        </w:rPr>
        <w:t>3</w:t>
      </w:r>
      <w:r w:rsidRPr="00A073C5">
        <w:rPr>
          <w:sz w:val="20"/>
          <w:szCs w:val="20"/>
        </w:rPr>
        <w:tab/>
        <w:t>Ratification, acceptance, approval or accession shall be effected by deposit of an instrument to that effect with the Secretary-General.</w:t>
      </w:r>
    </w:p>
    <w:p w14:paraId="267AE3DD" w14:textId="77777777" w:rsidR="009803AF" w:rsidRPr="00A073C5" w:rsidRDefault="009803AF" w:rsidP="009E1350">
      <w:pPr>
        <w:jc w:val="both"/>
        <w:rPr>
          <w:sz w:val="20"/>
          <w:lang w:val="en-GB"/>
        </w:rPr>
      </w:pPr>
    </w:p>
    <w:p w14:paraId="538449CF" w14:textId="77777777" w:rsidR="009803AF" w:rsidRPr="00A073C5" w:rsidRDefault="009803AF" w:rsidP="009E1350">
      <w:pPr>
        <w:jc w:val="both"/>
        <w:rPr>
          <w:sz w:val="20"/>
          <w:lang w:val="en-GB"/>
        </w:rPr>
      </w:pPr>
      <w:r w:rsidRPr="00A073C5">
        <w:rPr>
          <w:sz w:val="20"/>
          <w:lang w:val="en-GB"/>
        </w:rPr>
        <w:t>4</w:t>
      </w:r>
      <w:r w:rsidRPr="00A073C5">
        <w:rPr>
          <w:sz w:val="20"/>
          <w:lang w:val="en-GB"/>
        </w:rPr>
        <w:tab/>
        <w:t>Any instrument of ratification, acceptance, approval or accession deposited after the entry into force of an amendment to this Convention with respect to all existing State Parties, or after the completion of all measures required for the entry into force of the amendment with respect to those State Parties shall be deemed to apply to this Convention as modified by the amendment.</w:t>
      </w:r>
    </w:p>
    <w:p w14:paraId="151070B4" w14:textId="77777777" w:rsidR="009803AF" w:rsidRPr="00A073C5" w:rsidRDefault="009803AF" w:rsidP="009E1350">
      <w:pPr>
        <w:jc w:val="both"/>
        <w:rPr>
          <w:sz w:val="20"/>
          <w:lang w:val="en-GB"/>
        </w:rPr>
      </w:pPr>
    </w:p>
    <w:p w14:paraId="32C06F73" w14:textId="77777777" w:rsidR="00F132D3" w:rsidRPr="00A073C5" w:rsidRDefault="00F132D3" w:rsidP="009E1350">
      <w:pPr>
        <w:jc w:val="both"/>
        <w:rPr>
          <w:sz w:val="20"/>
          <w:lang w:val="en-GB"/>
        </w:rPr>
      </w:pPr>
    </w:p>
    <w:p w14:paraId="1B806240" w14:textId="77777777" w:rsidR="009803AF" w:rsidRPr="00A073C5" w:rsidRDefault="009803AF" w:rsidP="004E39DC">
      <w:pPr>
        <w:jc w:val="center"/>
        <w:rPr>
          <w:b/>
          <w:bCs/>
          <w:sz w:val="20"/>
        </w:rPr>
      </w:pPr>
      <w:r w:rsidRPr="00A073C5">
        <w:rPr>
          <w:b/>
          <w:bCs/>
          <w:sz w:val="20"/>
        </w:rPr>
        <w:t>Entry into force</w:t>
      </w:r>
    </w:p>
    <w:p w14:paraId="2745F211" w14:textId="77777777" w:rsidR="009803AF" w:rsidRPr="00A073C5" w:rsidRDefault="009803AF" w:rsidP="009E1350">
      <w:pPr>
        <w:jc w:val="both"/>
        <w:rPr>
          <w:sz w:val="20"/>
          <w:lang w:val="en-GB"/>
        </w:rPr>
      </w:pPr>
    </w:p>
    <w:p w14:paraId="41642E39" w14:textId="77777777" w:rsidR="009803AF" w:rsidRPr="00A073C5" w:rsidRDefault="009803AF" w:rsidP="004E39DC">
      <w:pPr>
        <w:jc w:val="center"/>
        <w:rPr>
          <w:b/>
          <w:bCs/>
          <w:sz w:val="20"/>
        </w:rPr>
      </w:pPr>
      <w:r w:rsidRPr="00A073C5">
        <w:rPr>
          <w:b/>
          <w:bCs/>
          <w:sz w:val="20"/>
        </w:rPr>
        <w:t>Article 14</w:t>
      </w:r>
    </w:p>
    <w:p w14:paraId="3B4E1574" w14:textId="77777777" w:rsidR="009803AF" w:rsidRPr="00A073C5" w:rsidRDefault="009803AF" w:rsidP="009E1350">
      <w:pPr>
        <w:jc w:val="both"/>
        <w:rPr>
          <w:sz w:val="20"/>
          <w:lang w:val="en-GB"/>
        </w:rPr>
      </w:pPr>
    </w:p>
    <w:p w14:paraId="3D99C753" w14:textId="77777777" w:rsidR="009803AF" w:rsidRPr="00A073C5" w:rsidRDefault="009803AF" w:rsidP="009E1350">
      <w:pPr>
        <w:jc w:val="both"/>
        <w:rPr>
          <w:sz w:val="20"/>
          <w:lang w:val="en-GB"/>
        </w:rPr>
      </w:pPr>
      <w:r w:rsidRPr="00A073C5">
        <w:rPr>
          <w:sz w:val="20"/>
          <w:lang w:val="en-GB"/>
        </w:rPr>
        <w:t>1</w:t>
      </w:r>
      <w:r w:rsidRPr="00A073C5">
        <w:rPr>
          <w:sz w:val="20"/>
          <w:lang w:val="en-GB"/>
        </w:rPr>
        <w:tab/>
        <w:t xml:space="preserve">This Convention shall enter into force one year following the date on which </w:t>
      </w:r>
      <w:r w:rsidR="00F132D3" w:rsidRPr="00A073C5">
        <w:rPr>
          <w:sz w:val="20"/>
          <w:lang w:val="en-GB"/>
        </w:rPr>
        <w:t>eighteen States, including five </w:t>
      </w:r>
      <w:r w:rsidRPr="00A073C5">
        <w:rPr>
          <w:sz w:val="20"/>
          <w:lang w:val="en-GB"/>
        </w:rPr>
        <w:t>States each with ships whose combined gross tonnage is not less than 1 million, have either signed it without reservation as to ratification, acceptance or approval or have deposited instruments of ratification, acceptance, approval or accession with the Secretary</w:t>
      </w:r>
      <w:r w:rsidRPr="00A073C5">
        <w:rPr>
          <w:sz w:val="20"/>
          <w:lang w:val="en-GB"/>
        </w:rPr>
        <w:noBreakHyphen/>
        <w:t>General.</w:t>
      </w:r>
    </w:p>
    <w:p w14:paraId="4F80A03B" w14:textId="77777777" w:rsidR="009803AF" w:rsidRPr="00A073C5" w:rsidRDefault="009803AF" w:rsidP="009E1350">
      <w:pPr>
        <w:jc w:val="both"/>
        <w:rPr>
          <w:sz w:val="20"/>
          <w:lang w:val="en-GB"/>
        </w:rPr>
      </w:pPr>
    </w:p>
    <w:p w14:paraId="148FD28D" w14:textId="77777777" w:rsidR="009803AF" w:rsidRPr="00A073C5" w:rsidRDefault="009803AF" w:rsidP="009E1350">
      <w:pPr>
        <w:jc w:val="both"/>
        <w:rPr>
          <w:sz w:val="20"/>
          <w:lang w:val="en-GB"/>
        </w:rPr>
      </w:pPr>
      <w:r w:rsidRPr="00A073C5">
        <w:rPr>
          <w:sz w:val="20"/>
          <w:lang w:val="en-GB"/>
        </w:rPr>
        <w:t>2</w:t>
      </w:r>
      <w:r w:rsidRPr="00A073C5">
        <w:rPr>
          <w:sz w:val="20"/>
          <w:lang w:val="en-GB"/>
        </w:rPr>
        <w:tab/>
        <w:t>For any State which ratifies, accepts, approves or accedes to it after the conditions in paragraph 1 for entry into force have been met, this Convention shall enter into force three months after the date of deposit by such State of the appropriate instrument.</w:t>
      </w:r>
    </w:p>
    <w:p w14:paraId="6C8D19E7" w14:textId="77777777" w:rsidR="00F132D3" w:rsidRPr="00A073C5" w:rsidRDefault="00F132D3" w:rsidP="009E1350">
      <w:pPr>
        <w:jc w:val="both"/>
        <w:rPr>
          <w:sz w:val="20"/>
          <w:lang w:val="en-GB"/>
        </w:rPr>
      </w:pPr>
    </w:p>
    <w:p w14:paraId="7C2792F9" w14:textId="77777777" w:rsidR="009803AF" w:rsidRPr="00A073C5" w:rsidRDefault="009803AF" w:rsidP="009E1350">
      <w:pPr>
        <w:jc w:val="both"/>
        <w:rPr>
          <w:sz w:val="20"/>
          <w:lang w:val="en-GB"/>
        </w:rPr>
      </w:pPr>
    </w:p>
    <w:p w14:paraId="153E5591" w14:textId="77777777" w:rsidR="009803AF" w:rsidRPr="00A073C5" w:rsidRDefault="009803AF" w:rsidP="004E39DC">
      <w:pPr>
        <w:jc w:val="center"/>
        <w:rPr>
          <w:b/>
          <w:bCs/>
          <w:sz w:val="20"/>
        </w:rPr>
      </w:pPr>
      <w:r w:rsidRPr="00A073C5">
        <w:rPr>
          <w:b/>
          <w:bCs/>
          <w:sz w:val="20"/>
        </w:rPr>
        <w:t>Revision or amendment</w:t>
      </w:r>
    </w:p>
    <w:p w14:paraId="13655FF0" w14:textId="77777777" w:rsidR="009803AF" w:rsidRPr="00A073C5" w:rsidRDefault="009803AF" w:rsidP="009E1350">
      <w:pPr>
        <w:jc w:val="both"/>
        <w:rPr>
          <w:sz w:val="20"/>
          <w:lang w:val="en-GB"/>
        </w:rPr>
      </w:pPr>
    </w:p>
    <w:p w14:paraId="331E3FDF" w14:textId="77777777" w:rsidR="009803AF" w:rsidRPr="00A073C5" w:rsidRDefault="009803AF" w:rsidP="004E39DC">
      <w:pPr>
        <w:jc w:val="center"/>
        <w:rPr>
          <w:b/>
          <w:bCs/>
          <w:sz w:val="20"/>
        </w:rPr>
      </w:pPr>
      <w:r w:rsidRPr="00A073C5">
        <w:rPr>
          <w:b/>
          <w:bCs/>
          <w:sz w:val="20"/>
        </w:rPr>
        <w:t>Article 16</w:t>
      </w:r>
    </w:p>
    <w:p w14:paraId="2A852501" w14:textId="77777777" w:rsidR="009803AF" w:rsidRPr="00A073C5" w:rsidRDefault="009803AF" w:rsidP="009E1350">
      <w:pPr>
        <w:jc w:val="both"/>
        <w:rPr>
          <w:sz w:val="20"/>
          <w:lang w:val="en-GB"/>
        </w:rPr>
      </w:pPr>
    </w:p>
    <w:p w14:paraId="50E96CC8" w14:textId="77777777" w:rsidR="009803AF" w:rsidRPr="00A073C5" w:rsidRDefault="009803AF" w:rsidP="009E1350">
      <w:pPr>
        <w:pStyle w:val="BodyText2"/>
        <w:jc w:val="both"/>
        <w:rPr>
          <w:sz w:val="20"/>
          <w:szCs w:val="20"/>
        </w:rPr>
      </w:pPr>
      <w:r w:rsidRPr="00A073C5">
        <w:rPr>
          <w:sz w:val="20"/>
          <w:szCs w:val="20"/>
        </w:rPr>
        <w:t>1</w:t>
      </w:r>
      <w:r w:rsidRPr="00A073C5">
        <w:rPr>
          <w:sz w:val="20"/>
          <w:szCs w:val="20"/>
        </w:rPr>
        <w:tab/>
        <w:t>A conference for the purpose of revising or amending this Convention may be convened by the Organization.</w:t>
      </w:r>
    </w:p>
    <w:p w14:paraId="25FF1132" w14:textId="77777777" w:rsidR="009803AF" w:rsidRPr="00A073C5" w:rsidRDefault="009803AF" w:rsidP="009E1350">
      <w:pPr>
        <w:jc w:val="both"/>
        <w:rPr>
          <w:sz w:val="20"/>
          <w:lang w:val="en-GB"/>
        </w:rPr>
      </w:pPr>
    </w:p>
    <w:p w14:paraId="45436B27" w14:textId="77777777" w:rsidR="009803AF" w:rsidRPr="00A073C5" w:rsidRDefault="009803AF" w:rsidP="009E1350">
      <w:pPr>
        <w:jc w:val="both"/>
        <w:rPr>
          <w:sz w:val="20"/>
          <w:lang w:val="en-GB"/>
        </w:rPr>
      </w:pPr>
      <w:r w:rsidRPr="00A073C5">
        <w:rPr>
          <w:sz w:val="20"/>
          <w:lang w:val="en-GB"/>
        </w:rPr>
        <w:t>2</w:t>
      </w:r>
      <w:r w:rsidRPr="00A073C5">
        <w:rPr>
          <w:sz w:val="20"/>
          <w:lang w:val="en-GB"/>
        </w:rPr>
        <w:tab/>
        <w:t>The Organization shall convene a conference of the States Parties for revising or amending this Convention at the request of not less than one-third of the States Parties.</w:t>
      </w:r>
    </w:p>
    <w:p w14:paraId="467295A7" w14:textId="77777777" w:rsidR="009803AF" w:rsidRPr="00A073C5" w:rsidRDefault="00A05878" w:rsidP="009E1350">
      <w:pPr>
        <w:jc w:val="both"/>
        <w:rPr>
          <w:sz w:val="20"/>
          <w:lang w:val="en-GB"/>
        </w:rPr>
      </w:pPr>
      <w:r w:rsidRPr="00A073C5">
        <w:rPr>
          <w:sz w:val="20"/>
          <w:lang w:val="en-GB"/>
        </w:rPr>
        <w:br w:type="page"/>
      </w:r>
      <w:r w:rsidR="009803AF" w:rsidRPr="00A073C5">
        <w:rPr>
          <w:sz w:val="20"/>
          <w:u w:val="single"/>
          <w:lang w:val="en-GB"/>
        </w:rPr>
        <w:lastRenderedPageBreak/>
        <w:t>_____________________________________________________________________________________________</w:t>
      </w:r>
    </w:p>
    <w:p w14:paraId="34E40362" w14:textId="77777777" w:rsidR="009803AF" w:rsidRPr="00A073C5" w:rsidRDefault="009803AF" w:rsidP="009E1350">
      <w:pPr>
        <w:jc w:val="both"/>
        <w:rPr>
          <w:sz w:val="20"/>
          <w:lang w:val="en-GB"/>
        </w:rPr>
      </w:pPr>
      <w:r w:rsidRPr="00A073C5">
        <w:rPr>
          <w:sz w:val="20"/>
          <w:lang w:val="en-GB"/>
        </w:rPr>
        <w:t>I.</w:t>
      </w:r>
      <w:r w:rsidRPr="00A073C5">
        <w:rPr>
          <w:sz w:val="20"/>
          <w:lang w:val="en-GB"/>
        </w:rPr>
        <w:tab/>
        <w:t>Signatories</w:t>
      </w:r>
    </w:p>
    <w:p w14:paraId="2A6286AB" w14:textId="77777777" w:rsidR="009803AF" w:rsidRPr="00A073C5" w:rsidRDefault="009803AF" w:rsidP="009E1350">
      <w:pPr>
        <w:jc w:val="both"/>
        <w:rPr>
          <w:sz w:val="20"/>
          <w:lang w:val="en-GB"/>
        </w:rPr>
      </w:pPr>
    </w:p>
    <w:p w14:paraId="20D50D37" w14:textId="77777777" w:rsidR="009803AF" w:rsidRPr="00A073C5" w:rsidRDefault="009803AF" w:rsidP="009E1350">
      <w:pPr>
        <w:jc w:val="both"/>
        <w:rPr>
          <w:sz w:val="20"/>
          <w:lang w:val="en-GB"/>
        </w:rPr>
      </w:pPr>
      <w:r w:rsidRPr="00A073C5">
        <w:rPr>
          <w:sz w:val="20"/>
          <w:lang w:val="en-GB"/>
        </w:rPr>
        <w:t>II.</w:t>
      </w:r>
      <w:r w:rsidRPr="00A073C5">
        <w:rPr>
          <w:sz w:val="20"/>
          <w:lang w:val="en-GB"/>
        </w:rPr>
        <w:tab/>
        <w:t>Contracting States</w:t>
      </w:r>
    </w:p>
    <w:p w14:paraId="2868A836" w14:textId="77777777" w:rsidR="009803AF" w:rsidRPr="00A073C5" w:rsidRDefault="009803AF" w:rsidP="009E1350">
      <w:pPr>
        <w:jc w:val="both"/>
        <w:rPr>
          <w:sz w:val="20"/>
          <w:lang w:val="en-GB"/>
        </w:rPr>
      </w:pPr>
    </w:p>
    <w:p w14:paraId="5209E00E" w14:textId="77777777" w:rsidR="009803AF" w:rsidRPr="00A073C5" w:rsidRDefault="009803AF" w:rsidP="009E1350">
      <w:pPr>
        <w:jc w:val="both"/>
        <w:rPr>
          <w:sz w:val="20"/>
          <w:lang w:val="en-GB"/>
        </w:rPr>
      </w:pPr>
      <w:r w:rsidRPr="00A073C5">
        <w:rPr>
          <w:sz w:val="20"/>
          <w:lang w:val="en-GB"/>
        </w:rPr>
        <w:t>III.</w:t>
      </w:r>
      <w:r w:rsidRPr="00A073C5">
        <w:rPr>
          <w:sz w:val="20"/>
          <w:lang w:val="en-GB"/>
        </w:rPr>
        <w:tab/>
        <w:t>Declarations, Reservations and Statements</w:t>
      </w:r>
    </w:p>
    <w:p w14:paraId="5FE55B04" w14:textId="77777777" w:rsidR="009803AF" w:rsidRPr="00A073C5" w:rsidRDefault="009803AF" w:rsidP="009E1350">
      <w:pPr>
        <w:jc w:val="both"/>
        <w:rPr>
          <w:sz w:val="20"/>
          <w:lang w:val="en-GB"/>
        </w:rPr>
      </w:pPr>
    </w:p>
    <w:p w14:paraId="7CE191CD" w14:textId="77777777" w:rsidR="009803AF" w:rsidRPr="00A073C5" w:rsidRDefault="009803AF" w:rsidP="009E1350">
      <w:pPr>
        <w:jc w:val="both"/>
        <w:rPr>
          <w:sz w:val="20"/>
          <w:lang w:val="en-GB"/>
        </w:rPr>
      </w:pPr>
      <w:r w:rsidRPr="00A073C5">
        <w:rPr>
          <w:sz w:val="20"/>
          <w:lang w:val="en-GB"/>
        </w:rPr>
        <w:t>IV.</w:t>
      </w:r>
      <w:r w:rsidRPr="00A073C5">
        <w:rPr>
          <w:sz w:val="20"/>
          <w:lang w:val="en-GB"/>
        </w:rPr>
        <w:tab/>
        <w:t>Amendments</w:t>
      </w:r>
    </w:p>
    <w:p w14:paraId="74A34E25" w14:textId="77777777" w:rsidR="009803AF" w:rsidRPr="00A073C5" w:rsidRDefault="009803AF" w:rsidP="004E39DC">
      <w:pPr>
        <w:jc w:val="center"/>
        <w:rPr>
          <w:b/>
          <w:bCs/>
          <w:sz w:val="20"/>
          <w:lang w:val="en-GB"/>
        </w:rPr>
      </w:pPr>
    </w:p>
    <w:p w14:paraId="37F9D834" w14:textId="77777777" w:rsidR="009803AF" w:rsidRPr="00A073C5" w:rsidRDefault="009803AF" w:rsidP="004737EC">
      <w:pPr>
        <w:jc w:val="center"/>
        <w:rPr>
          <w:sz w:val="20"/>
          <w:lang w:val="en-GB"/>
        </w:rPr>
      </w:pPr>
      <w:r w:rsidRPr="00A073C5">
        <w:rPr>
          <w:b/>
          <w:bCs/>
          <w:sz w:val="20"/>
        </w:rPr>
        <w:t>I.  Signatories</w:t>
      </w:r>
    </w:p>
    <w:p w14:paraId="06E818FD" w14:textId="77777777" w:rsidR="009803AF" w:rsidRPr="00A073C5" w:rsidRDefault="009803AF" w:rsidP="009E1350">
      <w:pPr>
        <w:jc w:val="both"/>
        <w:rPr>
          <w:sz w:val="20"/>
          <w:lang w:val="en-GB"/>
        </w:rPr>
      </w:pPr>
    </w:p>
    <w:p w14:paraId="11134A13" w14:textId="77777777" w:rsidR="006A5858" w:rsidRPr="00A073C5" w:rsidRDefault="006A5858" w:rsidP="006A5858">
      <w:pPr>
        <w:tabs>
          <w:tab w:val="left" w:pos="5040"/>
        </w:tabs>
        <w:jc w:val="both"/>
        <w:rPr>
          <w:sz w:val="20"/>
          <w:lang w:val="en-GB"/>
        </w:rPr>
      </w:pPr>
      <w:r w:rsidRPr="00A073C5">
        <w:rPr>
          <w:sz w:val="20"/>
          <w:lang w:val="en-GB"/>
        </w:rPr>
        <w:t>Australia</w:t>
      </w:r>
      <w:r w:rsidRPr="00A073C5">
        <w:rPr>
          <w:sz w:val="20"/>
          <w:lang w:val="en-GB"/>
        </w:rPr>
        <w:tab/>
        <w:t>Subject to ratification</w:t>
      </w:r>
    </w:p>
    <w:p w14:paraId="2C0D7C2B" w14:textId="77777777" w:rsidR="009803AF" w:rsidRPr="00A073C5" w:rsidRDefault="009803AF" w:rsidP="006A5858">
      <w:pPr>
        <w:tabs>
          <w:tab w:val="left" w:pos="5040"/>
        </w:tabs>
        <w:jc w:val="both"/>
        <w:rPr>
          <w:sz w:val="20"/>
          <w:lang w:val="en-GB"/>
        </w:rPr>
      </w:pPr>
      <w:r w:rsidRPr="00A073C5">
        <w:rPr>
          <w:sz w:val="20"/>
          <w:lang w:val="en-GB"/>
        </w:rPr>
        <w:t>Brazil</w:t>
      </w:r>
      <w:r w:rsidRPr="00A073C5">
        <w:rPr>
          <w:sz w:val="20"/>
          <w:lang w:val="en-GB"/>
        </w:rPr>
        <w:tab/>
        <w:t>Subject to ratification</w:t>
      </w:r>
    </w:p>
    <w:p w14:paraId="1C61391E" w14:textId="77777777" w:rsidR="006A5858" w:rsidRPr="00A073C5" w:rsidRDefault="006A5858" w:rsidP="006A5858">
      <w:pPr>
        <w:tabs>
          <w:tab w:val="left" w:pos="5040"/>
        </w:tabs>
        <w:jc w:val="both"/>
        <w:rPr>
          <w:sz w:val="20"/>
          <w:lang w:val="en-GB"/>
        </w:rPr>
      </w:pPr>
      <w:r w:rsidRPr="00A073C5">
        <w:rPr>
          <w:sz w:val="20"/>
          <w:lang w:val="en-GB"/>
        </w:rPr>
        <w:t>Canada</w:t>
      </w:r>
      <w:r w:rsidRPr="00A073C5">
        <w:rPr>
          <w:sz w:val="20"/>
          <w:lang w:val="en-GB"/>
        </w:rPr>
        <w:tab/>
        <w:t>Subject to ratification</w:t>
      </w:r>
    </w:p>
    <w:p w14:paraId="58D8EFEA" w14:textId="77777777" w:rsidR="006A5858" w:rsidRPr="00A073C5" w:rsidRDefault="006A5858" w:rsidP="006A5858">
      <w:pPr>
        <w:tabs>
          <w:tab w:val="left" w:pos="5040"/>
        </w:tabs>
        <w:jc w:val="both"/>
        <w:rPr>
          <w:sz w:val="20"/>
          <w:lang w:val="en-GB"/>
        </w:rPr>
      </w:pPr>
      <w:r w:rsidRPr="00A073C5">
        <w:rPr>
          <w:sz w:val="20"/>
          <w:lang w:val="en-GB"/>
        </w:rPr>
        <w:t>Denmark</w:t>
      </w:r>
      <w:r w:rsidRPr="00A073C5">
        <w:rPr>
          <w:sz w:val="20"/>
          <w:lang w:val="en-GB"/>
        </w:rPr>
        <w:tab/>
        <w:t>Subject to ratification</w:t>
      </w:r>
    </w:p>
    <w:p w14:paraId="1578D0CE" w14:textId="0D7BF100" w:rsidR="006A5858" w:rsidRPr="00A073C5" w:rsidRDefault="006A5858" w:rsidP="006A5858">
      <w:pPr>
        <w:tabs>
          <w:tab w:val="left" w:pos="5040"/>
        </w:tabs>
        <w:jc w:val="both"/>
        <w:rPr>
          <w:sz w:val="20"/>
          <w:lang w:val="en-GB"/>
        </w:rPr>
      </w:pPr>
      <w:r w:rsidRPr="00A073C5">
        <w:rPr>
          <w:sz w:val="20"/>
          <w:lang w:val="en-GB"/>
        </w:rPr>
        <w:t>Finland</w:t>
      </w:r>
      <w:r w:rsidRPr="00A073C5">
        <w:rPr>
          <w:sz w:val="20"/>
          <w:lang w:val="en-GB"/>
        </w:rPr>
        <w:tab/>
        <w:t xml:space="preserve">Subject to </w:t>
      </w:r>
      <w:r w:rsidR="00E44620" w:rsidRPr="00A073C5">
        <w:rPr>
          <w:sz w:val="20"/>
          <w:lang w:val="en-GB"/>
        </w:rPr>
        <w:t>acceptance</w:t>
      </w:r>
    </w:p>
    <w:p w14:paraId="56EF3EC9" w14:textId="269717E2" w:rsidR="006A5858" w:rsidRPr="00A073C5" w:rsidRDefault="006A5858" w:rsidP="006A5858">
      <w:pPr>
        <w:tabs>
          <w:tab w:val="left" w:pos="5040"/>
        </w:tabs>
        <w:jc w:val="both"/>
        <w:rPr>
          <w:sz w:val="20"/>
          <w:lang w:val="en-GB"/>
        </w:rPr>
      </w:pPr>
      <w:r w:rsidRPr="00A073C5">
        <w:rPr>
          <w:sz w:val="20"/>
          <w:lang w:val="en-GB"/>
        </w:rPr>
        <w:t>Germany</w:t>
      </w:r>
      <w:r w:rsidR="00F553CA" w:rsidRPr="00A073C5">
        <w:rPr>
          <w:sz w:val="20"/>
          <w:lang w:val="en-GB"/>
        </w:rPr>
        <w:t>, Federal Republic of</w:t>
      </w:r>
      <w:r w:rsidRPr="00A073C5">
        <w:rPr>
          <w:sz w:val="20"/>
          <w:lang w:val="en-GB"/>
        </w:rPr>
        <w:tab/>
        <w:t>Subject to ratification</w:t>
      </w:r>
    </w:p>
    <w:p w14:paraId="33487797" w14:textId="77777777" w:rsidR="009803AF" w:rsidRPr="00A073C5" w:rsidRDefault="009803AF" w:rsidP="006A5858">
      <w:pPr>
        <w:tabs>
          <w:tab w:val="left" w:pos="5040"/>
        </w:tabs>
        <w:jc w:val="both"/>
        <w:rPr>
          <w:sz w:val="20"/>
          <w:lang w:val="en-GB"/>
        </w:rPr>
      </w:pPr>
      <w:r w:rsidRPr="00A073C5">
        <w:rPr>
          <w:sz w:val="20"/>
          <w:lang w:val="en-GB"/>
        </w:rPr>
        <w:t>Italy</w:t>
      </w:r>
      <w:r w:rsidRPr="00A073C5">
        <w:rPr>
          <w:sz w:val="20"/>
          <w:lang w:val="en-GB"/>
        </w:rPr>
        <w:tab/>
        <w:t>Subject to ratification</w:t>
      </w:r>
    </w:p>
    <w:p w14:paraId="7E20BC23" w14:textId="77777777" w:rsidR="006A5858" w:rsidRPr="00A073C5" w:rsidRDefault="006A5858" w:rsidP="006A5858">
      <w:pPr>
        <w:tabs>
          <w:tab w:val="left" w:pos="5040"/>
        </w:tabs>
        <w:jc w:val="both"/>
        <w:rPr>
          <w:sz w:val="20"/>
          <w:lang w:val="en-GB"/>
        </w:rPr>
      </w:pPr>
      <w:r w:rsidRPr="00A073C5">
        <w:rPr>
          <w:sz w:val="20"/>
          <w:lang w:val="en-GB"/>
        </w:rPr>
        <w:t>Norway</w:t>
      </w:r>
      <w:r w:rsidRPr="00A073C5">
        <w:rPr>
          <w:sz w:val="20"/>
          <w:lang w:val="en-GB"/>
        </w:rPr>
        <w:tab/>
        <w:t>Subject to ratification</w:t>
      </w:r>
    </w:p>
    <w:p w14:paraId="48DE7437" w14:textId="3A70F8A0" w:rsidR="009803AF" w:rsidRPr="00A073C5" w:rsidRDefault="009803AF" w:rsidP="006A5858">
      <w:pPr>
        <w:tabs>
          <w:tab w:val="left" w:pos="5040"/>
        </w:tabs>
        <w:jc w:val="both"/>
        <w:rPr>
          <w:sz w:val="20"/>
          <w:lang w:val="en-GB"/>
        </w:rPr>
      </w:pPr>
      <w:r w:rsidRPr="00A073C5">
        <w:rPr>
          <w:sz w:val="20"/>
          <w:lang w:val="en-GB"/>
        </w:rPr>
        <w:t>Spain</w:t>
      </w:r>
    </w:p>
    <w:p w14:paraId="191D323B" w14:textId="66D953CE" w:rsidR="00B752C4" w:rsidRPr="00A073C5" w:rsidRDefault="00B752C4" w:rsidP="006A5858">
      <w:pPr>
        <w:tabs>
          <w:tab w:val="left" w:pos="5040"/>
        </w:tabs>
        <w:jc w:val="both"/>
        <w:rPr>
          <w:sz w:val="20"/>
          <w:lang w:val="en-GB"/>
        </w:rPr>
      </w:pPr>
      <w:r w:rsidRPr="00A073C5">
        <w:rPr>
          <w:sz w:val="20"/>
          <w:lang w:val="en-GB"/>
        </w:rPr>
        <w:t>Sweden</w:t>
      </w:r>
      <w:r w:rsidRPr="00A073C5">
        <w:rPr>
          <w:sz w:val="20"/>
          <w:lang w:val="en-GB"/>
        </w:rPr>
        <w:tab/>
        <w:t>Subject to ratification</w:t>
      </w:r>
    </w:p>
    <w:p w14:paraId="101CC985" w14:textId="1AFEF675" w:rsidR="00B752C4" w:rsidRPr="00A073C5" w:rsidRDefault="00B752C4" w:rsidP="006A5858">
      <w:pPr>
        <w:tabs>
          <w:tab w:val="left" w:pos="5040"/>
        </w:tabs>
        <w:jc w:val="both"/>
        <w:rPr>
          <w:sz w:val="20"/>
          <w:lang w:val="en-GB"/>
        </w:rPr>
      </w:pPr>
      <w:r w:rsidRPr="00A073C5">
        <w:rPr>
          <w:sz w:val="20"/>
          <w:lang w:val="en-GB"/>
        </w:rPr>
        <w:t>United Kingdom</w:t>
      </w:r>
      <w:r w:rsidRPr="00A073C5">
        <w:rPr>
          <w:sz w:val="20"/>
          <w:lang w:val="en-GB"/>
        </w:rPr>
        <w:tab/>
        <w:t>Subject to ratification</w:t>
      </w:r>
    </w:p>
    <w:p w14:paraId="3B6B9CC1" w14:textId="77777777" w:rsidR="009803AF" w:rsidRPr="00A073C5" w:rsidRDefault="009803AF" w:rsidP="00B752C4">
      <w:pPr>
        <w:jc w:val="both"/>
        <w:rPr>
          <w:bCs/>
          <w:sz w:val="20"/>
          <w:lang w:val="en-GB"/>
        </w:rPr>
      </w:pPr>
    </w:p>
    <w:p w14:paraId="2A695CC0" w14:textId="77777777" w:rsidR="009803AF" w:rsidRPr="00A073C5" w:rsidRDefault="009803AF" w:rsidP="00CE72FA">
      <w:pPr>
        <w:jc w:val="center"/>
        <w:rPr>
          <w:sz w:val="20"/>
          <w:lang w:val="en-GB"/>
        </w:rPr>
      </w:pPr>
      <w:r w:rsidRPr="00A073C5">
        <w:rPr>
          <w:b/>
          <w:bCs/>
          <w:sz w:val="20"/>
        </w:rPr>
        <w:t>II.  Contracting States</w:t>
      </w:r>
    </w:p>
    <w:p w14:paraId="2717F3EA" w14:textId="77777777" w:rsidR="00B752C4" w:rsidRPr="00A073C5" w:rsidRDefault="00B752C4" w:rsidP="009E1350">
      <w:pPr>
        <w:pStyle w:val="Header"/>
        <w:tabs>
          <w:tab w:val="clear" w:pos="4153"/>
          <w:tab w:val="clear" w:pos="8306"/>
        </w:tabs>
        <w:rPr>
          <w:sz w:val="20"/>
          <w:lang w:val="en-GB"/>
        </w:rPr>
      </w:pPr>
    </w:p>
    <w:p w14:paraId="5CF51A65" w14:textId="77777777" w:rsidR="009803AF" w:rsidRPr="00A073C5" w:rsidRDefault="00D261B3" w:rsidP="00D261B3">
      <w:pPr>
        <w:tabs>
          <w:tab w:val="left" w:pos="4253"/>
          <w:tab w:val="left" w:pos="7513"/>
        </w:tabs>
        <w:rPr>
          <w:b/>
          <w:bCs/>
          <w:sz w:val="20"/>
          <w:lang w:val="en-GB"/>
        </w:rPr>
      </w:pPr>
      <w:r w:rsidRPr="00A073C5">
        <w:rPr>
          <w:b/>
          <w:bCs/>
          <w:sz w:val="20"/>
          <w:lang w:val="en-GB"/>
        </w:rPr>
        <w:tab/>
      </w:r>
      <w:r w:rsidR="009803AF" w:rsidRPr="00A073C5">
        <w:rPr>
          <w:b/>
          <w:bCs/>
          <w:sz w:val="20"/>
          <w:lang w:val="en-GB"/>
        </w:rPr>
        <w:t>Date of deposit</w:t>
      </w:r>
      <w:r w:rsidRPr="00A073C5">
        <w:rPr>
          <w:b/>
          <w:bCs/>
          <w:sz w:val="20"/>
          <w:lang w:val="en-GB"/>
        </w:rPr>
        <w:tab/>
        <w:t>Date of entry</w:t>
      </w:r>
    </w:p>
    <w:p w14:paraId="42026BFC" w14:textId="77777777" w:rsidR="009803AF" w:rsidRDefault="00D261B3" w:rsidP="004737EC">
      <w:pPr>
        <w:tabs>
          <w:tab w:val="left" w:pos="4253"/>
          <w:tab w:val="left" w:pos="7513"/>
          <w:tab w:val="left" w:pos="7655"/>
        </w:tabs>
        <w:rPr>
          <w:b/>
          <w:bCs/>
          <w:sz w:val="20"/>
          <w:lang w:val="en-GB"/>
        </w:rPr>
      </w:pPr>
      <w:r w:rsidRPr="00A073C5">
        <w:rPr>
          <w:b/>
          <w:bCs/>
          <w:sz w:val="20"/>
          <w:lang w:val="en-GB"/>
        </w:rPr>
        <w:tab/>
      </w:r>
      <w:r w:rsidR="00B752C4" w:rsidRPr="00A073C5">
        <w:rPr>
          <w:b/>
          <w:bCs/>
          <w:sz w:val="20"/>
          <w:lang w:val="en-GB"/>
        </w:rPr>
        <w:t xml:space="preserve"> </w:t>
      </w:r>
      <w:r w:rsidR="009803AF" w:rsidRPr="00A073C5">
        <w:rPr>
          <w:b/>
          <w:bCs/>
          <w:sz w:val="20"/>
          <w:lang w:val="en-GB"/>
        </w:rPr>
        <w:t>of instrument</w:t>
      </w:r>
      <w:r w:rsidRPr="00A073C5">
        <w:rPr>
          <w:b/>
          <w:bCs/>
          <w:sz w:val="20"/>
          <w:lang w:val="en-GB"/>
        </w:rPr>
        <w:tab/>
        <w:t xml:space="preserve">    into force</w:t>
      </w:r>
    </w:p>
    <w:p w14:paraId="71F56D79" w14:textId="77777777" w:rsidR="006B0921" w:rsidRPr="00A073C5" w:rsidRDefault="006B0921" w:rsidP="004737EC">
      <w:pPr>
        <w:tabs>
          <w:tab w:val="left" w:pos="4253"/>
          <w:tab w:val="left" w:pos="7513"/>
          <w:tab w:val="left" w:pos="7655"/>
        </w:tabs>
        <w:rPr>
          <w:sz w:val="20"/>
          <w:lang w:val="en-GB"/>
        </w:rPr>
      </w:pPr>
    </w:p>
    <w:p w14:paraId="6F75AD5F" w14:textId="77777777" w:rsidR="003B60CC" w:rsidRPr="00A073C5" w:rsidRDefault="003B60CC" w:rsidP="003B60CC">
      <w:pPr>
        <w:tabs>
          <w:tab w:val="left" w:pos="4253"/>
          <w:tab w:val="left" w:pos="7513"/>
        </w:tabs>
        <w:jc w:val="both"/>
        <w:rPr>
          <w:sz w:val="20"/>
          <w:szCs w:val="24"/>
        </w:rPr>
      </w:pPr>
      <w:bookmarkStart w:id="786" w:name="_Hlk26538521"/>
      <w:r w:rsidRPr="00A073C5">
        <w:rPr>
          <w:sz w:val="20"/>
          <w:szCs w:val="24"/>
        </w:rPr>
        <w:t>Albania (accession)</w:t>
      </w:r>
      <w:r w:rsidRPr="00A073C5">
        <w:rPr>
          <w:sz w:val="20"/>
          <w:szCs w:val="24"/>
        </w:rPr>
        <w:tab/>
        <w:t>30 April 2010</w:t>
      </w:r>
      <w:r w:rsidRPr="00A073C5">
        <w:rPr>
          <w:sz w:val="20"/>
          <w:szCs w:val="24"/>
        </w:rPr>
        <w:tab/>
        <w:t>30 July 2010</w:t>
      </w:r>
    </w:p>
    <w:p w14:paraId="1088FD71" w14:textId="77777777" w:rsidR="00677007" w:rsidRPr="00A073C5" w:rsidRDefault="00677007" w:rsidP="00677007">
      <w:pPr>
        <w:tabs>
          <w:tab w:val="left" w:pos="4253"/>
          <w:tab w:val="left" w:pos="7513"/>
        </w:tabs>
        <w:jc w:val="both"/>
        <w:rPr>
          <w:sz w:val="20"/>
          <w:szCs w:val="24"/>
        </w:rPr>
      </w:pPr>
      <w:r w:rsidRPr="00A073C5">
        <w:rPr>
          <w:sz w:val="20"/>
          <w:szCs w:val="24"/>
        </w:rPr>
        <w:t>Antigua and Barbuda (accession)</w:t>
      </w:r>
      <w:r w:rsidRPr="00A073C5">
        <w:rPr>
          <w:sz w:val="20"/>
          <w:szCs w:val="24"/>
        </w:rPr>
        <w:tab/>
        <w:t>19 December 2008</w:t>
      </w:r>
      <w:r w:rsidRPr="00A073C5">
        <w:rPr>
          <w:sz w:val="20"/>
          <w:szCs w:val="24"/>
        </w:rPr>
        <w:tab/>
        <w:t>19 March 2009</w:t>
      </w:r>
    </w:p>
    <w:p w14:paraId="726F8920" w14:textId="77777777" w:rsidR="00B71270" w:rsidRPr="00A073C5" w:rsidRDefault="00B71270" w:rsidP="00677007">
      <w:pPr>
        <w:tabs>
          <w:tab w:val="left" w:pos="4253"/>
          <w:tab w:val="left" w:pos="7513"/>
        </w:tabs>
        <w:jc w:val="both"/>
        <w:rPr>
          <w:sz w:val="20"/>
          <w:szCs w:val="24"/>
        </w:rPr>
      </w:pPr>
      <w:r w:rsidRPr="00A073C5">
        <w:rPr>
          <w:sz w:val="20"/>
          <w:szCs w:val="24"/>
        </w:rPr>
        <w:t>Austria (accession)</w:t>
      </w:r>
      <w:r w:rsidRPr="00A073C5">
        <w:rPr>
          <w:sz w:val="20"/>
          <w:szCs w:val="24"/>
        </w:rPr>
        <w:tab/>
        <w:t>30 January 2013</w:t>
      </w:r>
      <w:r w:rsidRPr="00A073C5">
        <w:rPr>
          <w:sz w:val="20"/>
          <w:szCs w:val="24"/>
        </w:rPr>
        <w:tab/>
        <w:t>30 April 2013</w:t>
      </w:r>
    </w:p>
    <w:p w14:paraId="3BEC8FDB" w14:textId="77777777" w:rsidR="00677007" w:rsidRPr="00A073C5" w:rsidRDefault="00677007" w:rsidP="00677007">
      <w:pPr>
        <w:tabs>
          <w:tab w:val="left" w:pos="4253"/>
          <w:tab w:val="left" w:pos="7513"/>
        </w:tabs>
        <w:jc w:val="both"/>
        <w:rPr>
          <w:sz w:val="20"/>
          <w:szCs w:val="24"/>
        </w:rPr>
      </w:pPr>
      <w:r w:rsidRPr="00A073C5">
        <w:rPr>
          <w:sz w:val="20"/>
          <w:szCs w:val="24"/>
        </w:rPr>
        <w:t>Australia (ratification)</w:t>
      </w:r>
      <w:r w:rsidRPr="00A073C5">
        <w:rPr>
          <w:sz w:val="20"/>
          <w:szCs w:val="24"/>
        </w:rPr>
        <w:tab/>
        <w:t>16 March 2009</w:t>
      </w:r>
      <w:r w:rsidRPr="00A073C5">
        <w:rPr>
          <w:sz w:val="20"/>
          <w:szCs w:val="24"/>
        </w:rPr>
        <w:tab/>
        <w:t>16 June 2009</w:t>
      </w:r>
    </w:p>
    <w:p w14:paraId="7D578884" w14:textId="77777777" w:rsidR="0062559F" w:rsidRPr="00A073C5" w:rsidRDefault="0062559F" w:rsidP="0062559F">
      <w:pPr>
        <w:tabs>
          <w:tab w:val="left" w:pos="4253"/>
          <w:tab w:val="left" w:pos="7513"/>
        </w:tabs>
        <w:jc w:val="both"/>
        <w:rPr>
          <w:sz w:val="20"/>
          <w:szCs w:val="24"/>
        </w:rPr>
      </w:pPr>
      <w:r w:rsidRPr="00A073C5">
        <w:rPr>
          <w:sz w:val="20"/>
          <w:szCs w:val="24"/>
        </w:rPr>
        <w:t>Azerbaijan (accession)</w:t>
      </w:r>
      <w:r w:rsidRPr="00A073C5">
        <w:rPr>
          <w:sz w:val="20"/>
          <w:szCs w:val="24"/>
        </w:rPr>
        <w:tab/>
        <w:t>22 June 2010</w:t>
      </w:r>
      <w:r w:rsidRPr="00A073C5">
        <w:rPr>
          <w:sz w:val="20"/>
          <w:szCs w:val="24"/>
        </w:rPr>
        <w:tab/>
        <w:t>22 September 2010</w:t>
      </w:r>
    </w:p>
    <w:p w14:paraId="221D267E" w14:textId="77777777" w:rsidR="00677007" w:rsidRPr="00A073C5" w:rsidRDefault="00677007" w:rsidP="0062559F">
      <w:pPr>
        <w:tabs>
          <w:tab w:val="left" w:pos="4253"/>
          <w:tab w:val="left" w:pos="7513"/>
        </w:tabs>
        <w:jc w:val="both"/>
        <w:rPr>
          <w:sz w:val="20"/>
          <w:szCs w:val="24"/>
        </w:rPr>
      </w:pPr>
      <w:r w:rsidRPr="00A073C5">
        <w:rPr>
          <w:sz w:val="20"/>
          <w:szCs w:val="24"/>
        </w:rPr>
        <w:t>Bahamas (accession)</w:t>
      </w:r>
      <w:r w:rsidR="00970F79" w:rsidRPr="00A073C5">
        <w:rPr>
          <w:sz w:val="20"/>
          <w:szCs w:val="24"/>
          <w:vertAlign w:val="superscript"/>
        </w:rPr>
        <w:t xml:space="preserve"> 1</w:t>
      </w:r>
      <w:r w:rsidRPr="00A073C5">
        <w:rPr>
          <w:sz w:val="20"/>
          <w:szCs w:val="24"/>
        </w:rPr>
        <w:tab/>
        <w:t>30 January 2008</w:t>
      </w:r>
      <w:r w:rsidRPr="00A073C5">
        <w:rPr>
          <w:sz w:val="20"/>
          <w:szCs w:val="24"/>
        </w:rPr>
        <w:tab/>
        <w:t>21 November 2008</w:t>
      </w:r>
    </w:p>
    <w:p w14:paraId="535A7109" w14:textId="77777777" w:rsidR="00FE5869" w:rsidRDefault="00FE5869" w:rsidP="00C84DEF">
      <w:pPr>
        <w:tabs>
          <w:tab w:val="left" w:pos="4253"/>
          <w:tab w:val="left" w:pos="7513"/>
        </w:tabs>
        <w:jc w:val="both"/>
        <w:rPr>
          <w:sz w:val="20"/>
          <w:szCs w:val="24"/>
        </w:rPr>
      </w:pPr>
      <w:r>
        <w:rPr>
          <w:sz w:val="20"/>
          <w:szCs w:val="24"/>
        </w:rPr>
        <w:t xml:space="preserve">Bahrain (accession) </w:t>
      </w:r>
      <w:r>
        <w:rPr>
          <w:sz w:val="20"/>
          <w:szCs w:val="24"/>
        </w:rPr>
        <w:tab/>
        <w:t>14 August 2017</w:t>
      </w:r>
      <w:r>
        <w:rPr>
          <w:sz w:val="20"/>
          <w:szCs w:val="24"/>
        </w:rPr>
        <w:tab/>
        <w:t>14 November 2017</w:t>
      </w:r>
    </w:p>
    <w:p w14:paraId="4FAF4820" w14:textId="77777777" w:rsidR="00C84DEF" w:rsidRPr="00A073C5" w:rsidRDefault="00C84DEF" w:rsidP="00C84DEF">
      <w:pPr>
        <w:tabs>
          <w:tab w:val="left" w:pos="4253"/>
          <w:tab w:val="left" w:pos="7513"/>
        </w:tabs>
        <w:jc w:val="both"/>
        <w:rPr>
          <w:sz w:val="20"/>
          <w:szCs w:val="24"/>
        </w:rPr>
      </w:pPr>
      <w:r w:rsidRPr="00A073C5">
        <w:rPr>
          <w:sz w:val="20"/>
          <w:szCs w:val="24"/>
        </w:rPr>
        <w:t>Barbados (accession)</w:t>
      </w:r>
      <w:r w:rsidRPr="00A073C5">
        <w:rPr>
          <w:sz w:val="20"/>
          <w:szCs w:val="24"/>
        </w:rPr>
        <w:tab/>
        <w:t>15 October 2009</w:t>
      </w:r>
      <w:r w:rsidRPr="00A073C5">
        <w:rPr>
          <w:sz w:val="20"/>
          <w:szCs w:val="24"/>
        </w:rPr>
        <w:tab/>
        <w:t>15 January 2010</w:t>
      </w:r>
    </w:p>
    <w:p w14:paraId="39D3286B" w14:textId="5B6E5A44" w:rsidR="00660B99" w:rsidRDefault="00660B99" w:rsidP="00677007">
      <w:pPr>
        <w:tabs>
          <w:tab w:val="left" w:pos="4253"/>
          <w:tab w:val="left" w:pos="7513"/>
        </w:tabs>
        <w:jc w:val="both"/>
        <w:rPr>
          <w:sz w:val="20"/>
          <w:szCs w:val="24"/>
        </w:rPr>
      </w:pPr>
      <w:r>
        <w:rPr>
          <w:sz w:val="20"/>
          <w:szCs w:val="24"/>
        </w:rPr>
        <w:t>Belarus (accession)</w:t>
      </w:r>
      <w:r>
        <w:rPr>
          <w:sz w:val="20"/>
          <w:szCs w:val="24"/>
        </w:rPr>
        <w:tab/>
        <w:t xml:space="preserve">  5 September 2019</w:t>
      </w:r>
      <w:r>
        <w:rPr>
          <w:sz w:val="20"/>
          <w:szCs w:val="24"/>
        </w:rPr>
        <w:tab/>
        <w:t xml:space="preserve">  5 December 2019</w:t>
      </w:r>
    </w:p>
    <w:p w14:paraId="126ED602" w14:textId="077BF784" w:rsidR="00677007" w:rsidRPr="00A073C5" w:rsidRDefault="00677007" w:rsidP="00677007">
      <w:pPr>
        <w:tabs>
          <w:tab w:val="left" w:pos="4253"/>
          <w:tab w:val="left" w:pos="7513"/>
        </w:tabs>
        <w:jc w:val="both"/>
        <w:rPr>
          <w:sz w:val="20"/>
          <w:szCs w:val="24"/>
        </w:rPr>
      </w:pPr>
      <w:r w:rsidRPr="00A073C5">
        <w:rPr>
          <w:sz w:val="20"/>
          <w:szCs w:val="24"/>
        </w:rPr>
        <w:t>Belgium (accession)</w:t>
      </w:r>
      <w:r w:rsidR="00E00AB1" w:rsidRPr="00A073C5">
        <w:rPr>
          <w:sz w:val="20"/>
          <w:szCs w:val="24"/>
          <w:vertAlign w:val="superscript"/>
        </w:rPr>
        <w:t xml:space="preserve"> 1</w:t>
      </w:r>
      <w:r w:rsidRPr="00A073C5">
        <w:rPr>
          <w:sz w:val="20"/>
          <w:szCs w:val="24"/>
        </w:rPr>
        <w:tab/>
        <w:t>11 August 2009</w:t>
      </w:r>
      <w:r w:rsidRPr="00A073C5">
        <w:rPr>
          <w:sz w:val="20"/>
          <w:szCs w:val="24"/>
        </w:rPr>
        <w:tab/>
        <w:t>11 November 2009</w:t>
      </w:r>
    </w:p>
    <w:p w14:paraId="4114D129" w14:textId="77777777" w:rsidR="00906F40" w:rsidRPr="00A073C5" w:rsidRDefault="00906F40" w:rsidP="00677007">
      <w:pPr>
        <w:tabs>
          <w:tab w:val="left" w:pos="4253"/>
          <w:tab w:val="left" w:pos="7513"/>
        </w:tabs>
        <w:jc w:val="both"/>
        <w:rPr>
          <w:sz w:val="20"/>
          <w:szCs w:val="24"/>
        </w:rPr>
      </w:pPr>
      <w:r w:rsidRPr="00A073C5">
        <w:rPr>
          <w:sz w:val="20"/>
          <w:szCs w:val="24"/>
        </w:rPr>
        <w:t>Beli</w:t>
      </w:r>
      <w:r w:rsidR="00DB0169" w:rsidRPr="00A073C5">
        <w:rPr>
          <w:sz w:val="20"/>
          <w:szCs w:val="24"/>
        </w:rPr>
        <w:t>ze (accession)</w:t>
      </w:r>
      <w:r w:rsidR="00DB0169" w:rsidRPr="00A073C5">
        <w:rPr>
          <w:sz w:val="20"/>
          <w:szCs w:val="24"/>
        </w:rPr>
        <w:tab/>
        <w:t>22 August 2011</w:t>
      </w:r>
      <w:r w:rsidR="00DB0169" w:rsidRPr="00A073C5">
        <w:rPr>
          <w:sz w:val="20"/>
          <w:szCs w:val="24"/>
        </w:rPr>
        <w:tab/>
        <w:t>22</w:t>
      </w:r>
      <w:r w:rsidRPr="00A073C5">
        <w:rPr>
          <w:sz w:val="20"/>
          <w:szCs w:val="24"/>
        </w:rPr>
        <w:t xml:space="preserve"> November 2011</w:t>
      </w:r>
    </w:p>
    <w:p w14:paraId="56A8E1D8" w14:textId="77777777" w:rsidR="00677007" w:rsidRPr="00A073C5" w:rsidRDefault="00677007" w:rsidP="00677007">
      <w:pPr>
        <w:tabs>
          <w:tab w:val="left" w:pos="4253"/>
          <w:tab w:val="left" w:pos="7513"/>
        </w:tabs>
        <w:jc w:val="both"/>
        <w:rPr>
          <w:sz w:val="20"/>
          <w:szCs w:val="24"/>
        </w:rPr>
      </w:pPr>
      <w:r w:rsidRPr="00A073C5">
        <w:rPr>
          <w:sz w:val="20"/>
          <w:szCs w:val="24"/>
        </w:rPr>
        <w:t>Bulgaria (accession)</w:t>
      </w:r>
      <w:r w:rsidRPr="00A073C5">
        <w:rPr>
          <w:sz w:val="20"/>
          <w:szCs w:val="24"/>
          <w:vertAlign w:val="superscript"/>
        </w:rPr>
        <w:t>1</w:t>
      </w:r>
      <w:r w:rsidRPr="00A073C5">
        <w:rPr>
          <w:sz w:val="20"/>
          <w:szCs w:val="24"/>
        </w:rPr>
        <w:tab/>
        <w:t>6 July 2007</w:t>
      </w:r>
      <w:r w:rsidRPr="00A073C5">
        <w:rPr>
          <w:sz w:val="20"/>
          <w:szCs w:val="24"/>
        </w:rPr>
        <w:tab/>
        <w:t>21 November 2008</w:t>
      </w:r>
    </w:p>
    <w:p w14:paraId="27ECEE0B" w14:textId="77777777" w:rsidR="007E7CBD" w:rsidRPr="00A073C5" w:rsidRDefault="007E7CBD" w:rsidP="007E7CBD">
      <w:pPr>
        <w:tabs>
          <w:tab w:val="left" w:pos="4253"/>
          <w:tab w:val="left" w:pos="7513"/>
        </w:tabs>
        <w:jc w:val="both"/>
        <w:rPr>
          <w:sz w:val="20"/>
          <w:szCs w:val="24"/>
        </w:rPr>
      </w:pPr>
      <w:r w:rsidRPr="00A073C5">
        <w:rPr>
          <w:sz w:val="20"/>
          <w:szCs w:val="24"/>
        </w:rPr>
        <w:t>Canada (accession)</w:t>
      </w:r>
      <w:r w:rsidRPr="00A073C5">
        <w:rPr>
          <w:sz w:val="20"/>
          <w:szCs w:val="24"/>
        </w:rPr>
        <w:tab/>
        <w:t>2 October 2009</w:t>
      </w:r>
      <w:r w:rsidRPr="00A073C5">
        <w:rPr>
          <w:sz w:val="20"/>
          <w:szCs w:val="24"/>
        </w:rPr>
        <w:tab/>
        <w:t>2 January 2010</w:t>
      </w:r>
    </w:p>
    <w:p w14:paraId="4774D5EA" w14:textId="77777777" w:rsidR="00486726" w:rsidRPr="00A073C5" w:rsidRDefault="001C47AE" w:rsidP="00677007">
      <w:pPr>
        <w:tabs>
          <w:tab w:val="left" w:pos="4253"/>
          <w:tab w:val="left" w:pos="7513"/>
        </w:tabs>
        <w:jc w:val="both"/>
        <w:rPr>
          <w:sz w:val="20"/>
          <w:szCs w:val="24"/>
        </w:rPr>
      </w:pPr>
      <w:r w:rsidRPr="00A073C5">
        <w:rPr>
          <w:sz w:val="20"/>
          <w:szCs w:val="24"/>
        </w:rPr>
        <w:t>Czechia</w:t>
      </w:r>
      <w:r w:rsidR="00486726" w:rsidRPr="00A073C5">
        <w:rPr>
          <w:sz w:val="20"/>
          <w:szCs w:val="24"/>
        </w:rPr>
        <w:t xml:space="preserve"> (accession)</w:t>
      </w:r>
      <w:r w:rsidR="00486726" w:rsidRPr="00A073C5">
        <w:rPr>
          <w:sz w:val="20"/>
          <w:szCs w:val="24"/>
        </w:rPr>
        <w:tab/>
        <w:t>20 December 2012</w:t>
      </w:r>
      <w:r w:rsidR="00486726" w:rsidRPr="00A073C5">
        <w:rPr>
          <w:sz w:val="20"/>
          <w:szCs w:val="24"/>
        </w:rPr>
        <w:tab/>
        <w:t>20 March 2013</w:t>
      </w:r>
    </w:p>
    <w:p w14:paraId="683F5B81" w14:textId="77777777" w:rsidR="00677007" w:rsidRPr="00A073C5" w:rsidRDefault="00677007" w:rsidP="00677007">
      <w:pPr>
        <w:tabs>
          <w:tab w:val="left" w:pos="4253"/>
          <w:tab w:val="left" w:pos="7513"/>
        </w:tabs>
        <w:jc w:val="both"/>
        <w:rPr>
          <w:sz w:val="20"/>
          <w:szCs w:val="24"/>
        </w:rPr>
      </w:pPr>
      <w:r w:rsidRPr="00A073C5">
        <w:rPr>
          <w:sz w:val="20"/>
          <w:szCs w:val="24"/>
        </w:rPr>
        <w:t>China (accession)</w:t>
      </w:r>
      <w:r w:rsidR="00283F0B" w:rsidRPr="00A073C5">
        <w:rPr>
          <w:sz w:val="20"/>
          <w:szCs w:val="24"/>
          <w:vertAlign w:val="superscript"/>
        </w:rPr>
        <w:t>1,4</w:t>
      </w:r>
      <w:r w:rsidRPr="00A073C5">
        <w:rPr>
          <w:sz w:val="20"/>
          <w:szCs w:val="24"/>
        </w:rPr>
        <w:tab/>
        <w:t>9 December 2008</w:t>
      </w:r>
      <w:r w:rsidRPr="00A073C5">
        <w:rPr>
          <w:sz w:val="20"/>
          <w:szCs w:val="24"/>
        </w:rPr>
        <w:tab/>
      </w:r>
      <w:bookmarkStart w:id="787" w:name="OLE_LINK4"/>
      <w:r w:rsidRPr="00A073C5">
        <w:rPr>
          <w:sz w:val="20"/>
          <w:szCs w:val="24"/>
        </w:rPr>
        <w:t>9 March 2009</w:t>
      </w:r>
    </w:p>
    <w:bookmarkEnd w:id="787"/>
    <w:p w14:paraId="61A65A79" w14:textId="65FE0718" w:rsidR="005F448B" w:rsidRPr="00A073C5" w:rsidRDefault="005F448B" w:rsidP="00677007">
      <w:pPr>
        <w:tabs>
          <w:tab w:val="left" w:pos="4253"/>
          <w:tab w:val="left" w:pos="7513"/>
        </w:tabs>
        <w:jc w:val="both"/>
        <w:rPr>
          <w:sz w:val="20"/>
          <w:szCs w:val="24"/>
        </w:rPr>
      </w:pPr>
      <w:r w:rsidRPr="00A073C5">
        <w:rPr>
          <w:sz w:val="20"/>
          <w:szCs w:val="24"/>
        </w:rPr>
        <w:t>Congo (accession)</w:t>
      </w:r>
      <w:r w:rsidRPr="00A073C5">
        <w:rPr>
          <w:sz w:val="20"/>
          <w:szCs w:val="24"/>
        </w:rPr>
        <w:tab/>
        <w:t>19 May 201</w:t>
      </w:r>
      <w:r w:rsidR="008806F6">
        <w:rPr>
          <w:sz w:val="20"/>
          <w:szCs w:val="24"/>
        </w:rPr>
        <w:t>4</w:t>
      </w:r>
      <w:r w:rsidRPr="00A073C5">
        <w:rPr>
          <w:sz w:val="20"/>
          <w:szCs w:val="24"/>
        </w:rPr>
        <w:tab/>
        <w:t>19 August 2014</w:t>
      </w:r>
    </w:p>
    <w:p w14:paraId="45E9C267" w14:textId="77777777" w:rsidR="007227C9" w:rsidRPr="00A073C5" w:rsidRDefault="007227C9" w:rsidP="00677007">
      <w:pPr>
        <w:tabs>
          <w:tab w:val="left" w:pos="4253"/>
          <w:tab w:val="left" w:pos="7513"/>
        </w:tabs>
        <w:jc w:val="both"/>
        <w:rPr>
          <w:sz w:val="20"/>
          <w:szCs w:val="24"/>
        </w:rPr>
      </w:pPr>
      <w:r w:rsidRPr="00A073C5">
        <w:rPr>
          <w:sz w:val="20"/>
          <w:szCs w:val="24"/>
        </w:rPr>
        <w:t>Côte d’Ivoire (accession)</w:t>
      </w:r>
      <w:r w:rsidRPr="00A073C5">
        <w:rPr>
          <w:sz w:val="20"/>
          <w:szCs w:val="24"/>
        </w:rPr>
        <w:tab/>
        <w:t xml:space="preserve">  8 July 2013</w:t>
      </w:r>
      <w:r w:rsidRPr="00A073C5">
        <w:rPr>
          <w:sz w:val="20"/>
          <w:szCs w:val="24"/>
        </w:rPr>
        <w:tab/>
        <w:t xml:space="preserve">  8 October 2013</w:t>
      </w:r>
    </w:p>
    <w:p w14:paraId="33D3B938" w14:textId="77777777" w:rsidR="00FF11D7" w:rsidRDefault="00FF11D7" w:rsidP="00677007">
      <w:pPr>
        <w:tabs>
          <w:tab w:val="left" w:pos="4253"/>
          <w:tab w:val="left" w:pos="7513"/>
        </w:tabs>
        <w:jc w:val="both"/>
        <w:rPr>
          <w:sz w:val="20"/>
          <w:szCs w:val="24"/>
        </w:rPr>
      </w:pPr>
      <w:r>
        <w:rPr>
          <w:sz w:val="20"/>
          <w:szCs w:val="24"/>
        </w:rPr>
        <w:t xml:space="preserve">Comoros (accession) </w:t>
      </w:r>
      <w:r>
        <w:rPr>
          <w:sz w:val="20"/>
          <w:szCs w:val="24"/>
        </w:rPr>
        <w:tab/>
        <w:t xml:space="preserve">  1 February 2018 </w:t>
      </w:r>
      <w:r>
        <w:rPr>
          <w:sz w:val="20"/>
          <w:szCs w:val="24"/>
        </w:rPr>
        <w:tab/>
        <w:t xml:space="preserve">  1 May 2018</w:t>
      </w:r>
    </w:p>
    <w:p w14:paraId="5C755DFA" w14:textId="77777777" w:rsidR="00677007" w:rsidRPr="00A073C5" w:rsidRDefault="00677007" w:rsidP="00677007">
      <w:pPr>
        <w:tabs>
          <w:tab w:val="left" w:pos="4253"/>
          <w:tab w:val="left" w:pos="7513"/>
        </w:tabs>
        <w:jc w:val="both"/>
        <w:rPr>
          <w:sz w:val="20"/>
          <w:szCs w:val="24"/>
        </w:rPr>
      </w:pPr>
      <w:r w:rsidRPr="00A073C5">
        <w:rPr>
          <w:sz w:val="20"/>
          <w:szCs w:val="24"/>
        </w:rPr>
        <w:t>Cook Islands (accession)</w:t>
      </w:r>
      <w:r w:rsidRPr="00A073C5">
        <w:rPr>
          <w:sz w:val="20"/>
          <w:szCs w:val="24"/>
        </w:rPr>
        <w:tab/>
        <w:t>21 August 2008</w:t>
      </w:r>
      <w:r w:rsidRPr="00A073C5">
        <w:rPr>
          <w:sz w:val="20"/>
          <w:szCs w:val="24"/>
        </w:rPr>
        <w:tab/>
        <w:t>21 November 2008</w:t>
      </w:r>
    </w:p>
    <w:p w14:paraId="1DA32859" w14:textId="77777777" w:rsidR="00677007" w:rsidRPr="00A073C5" w:rsidRDefault="00677007" w:rsidP="00677007">
      <w:pPr>
        <w:tabs>
          <w:tab w:val="left" w:pos="4253"/>
          <w:tab w:val="left" w:pos="7513"/>
        </w:tabs>
        <w:jc w:val="both"/>
        <w:rPr>
          <w:sz w:val="20"/>
          <w:szCs w:val="24"/>
        </w:rPr>
      </w:pPr>
      <w:r w:rsidRPr="00A073C5">
        <w:rPr>
          <w:sz w:val="20"/>
          <w:szCs w:val="24"/>
        </w:rPr>
        <w:t>Croatia</w:t>
      </w:r>
      <w:r w:rsidR="00970F79" w:rsidRPr="00A073C5">
        <w:rPr>
          <w:sz w:val="20"/>
          <w:szCs w:val="24"/>
        </w:rPr>
        <w:t xml:space="preserve"> </w:t>
      </w:r>
      <w:r w:rsidRPr="00A073C5">
        <w:rPr>
          <w:sz w:val="20"/>
          <w:szCs w:val="24"/>
        </w:rPr>
        <w:t>(accession)</w:t>
      </w:r>
      <w:r w:rsidR="00970F79" w:rsidRPr="00A073C5">
        <w:rPr>
          <w:sz w:val="20"/>
          <w:szCs w:val="24"/>
          <w:vertAlign w:val="superscript"/>
        </w:rPr>
        <w:t xml:space="preserve"> 1</w:t>
      </w:r>
      <w:r w:rsidRPr="00A073C5">
        <w:rPr>
          <w:sz w:val="20"/>
          <w:szCs w:val="24"/>
        </w:rPr>
        <w:tab/>
        <w:t>15 December 2006</w:t>
      </w:r>
      <w:r w:rsidRPr="00A073C5">
        <w:rPr>
          <w:sz w:val="20"/>
          <w:szCs w:val="24"/>
        </w:rPr>
        <w:tab/>
        <w:t>21 November 2008</w:t>
      </w:r>
    </w:p>
    <w:p w14:paraId="174FA0B9" w14:textId="77777777" w:rsidR="00677007" w:rsidRPr="00A073C5" w:rsidRDefault="00677007" w:rsidP="00677007">
      <w:pPr>
        <w:tabs>
          <w:tab w:val="left" w:pos="4253"/>
          <w:tab w:val="left" w:pos="7513"/>
        </w:tabs>
        <w:jc w:val="both"/>
        <w:rPr>
          <w:sz w:val="20"/>
          <w:szCs w:val="24"/>
        </w:rPr>
      </w:pPr>
      <w:r w:rsidRPr="00A073C5">
        <w:rPr>
          <w:sz w:val="20"/>
          <w:szCs w:val="24"/>
        </w:rPr>
        <w:t>Cyprus (accession)</w:t>
      </w:r>
      <w:r w:rsidR="00970F79" w:rsidRPr="00A073C5">
        <w:rPr>
          <w:sz w:val="20"/>
          <w:szCs w:val="24"/>
          <w:vertAlign w:val="superscript"/>
        </w:rPr>
        <w:t xml:space="preserve"> 1</w:t>
      </w:r>
      <w:r w:rsidRPr="00A073C5">
        <w:rPr>
          <w:sz w:val="20"/>
          <w:szCs w:val="24"/>
        </w:rPr>
        <w:tab/>
        <w:t>10 January 2005</w:t>
      </w:r>
      <w:r w:rsidRPr="00A073C5">
        <w:rPr>
          <w:sz w:val="20"/>
          <w:szCs w:val="24"/>
        </w:rPr>
        <w:tab/>
        <w:t>21 November 2008</w:t>
      </w:r>
    </w:p>
    <w:p w14:paraId="64D58A22" w14:textId="77777777" w:rsidR="00677007" w:rsidRPr="00A073C5" w:rsidRDefault="00677007" w:rsidP="00677007">
      <w:pPr>
        <w:tabs>
          <w:tab w:val="left" w:pos="4253"/>
          <w:tab w:val="left" w:pos="7513"/>
        </w:tabs>
        <w:jc w:val="both"/>
        <w:rPr>
          <w:sz w:val="20"/>
          <w:szCs w:val="24"/>
        </w:rPr>
      </w:pPr>
      <w:r w:rsidRPr="00A073C5">
        <w:rPr>
          <w:sz w:val="20"/>
          <w:szCs w:val="24"/>
        </w:rPr>
        <w:t>Denmark (ratification)</w:t>
      </w:r>
      <w:r w:rsidR="00AC0785">
        <w:rPr>
          <w:sz w:val="20"/>
          <w:szCs w:val="24"/>
        </w:rPr>
        <w:t xml:space="preserve"> </w:t>
      </w:r>
      <w:r w:rsidR="00AC0785" w:rsidRPr="00A073C5">
        <w:rPr>
          <w:sz w:val="20"/>
          <w:vertAlign w:val="superscript"/>
          <w:lang w:val="en-GB"/>
        </w:rPr>
        <w:t>1</w:t>
      </w:r>
      <w:r w:rsidR="0025484D">
        <w:rPr>
          <w:sz w:val="20"/>
          <w:vertAlign w:val="superscript"/>
          <w:lang w:val="en-GB"/>
        </w:rPr>
        <w:t>,4</w:t>
      </w:r>
      <w:r w:rsidRPr="00A073C5">
        <w:rPr>
          <w:sz w:val="20"/>
          <w:szCs w:val="24"/>
        </w:rPr>
        <w:tab/>
        <w:t>23 July 2008</w:t>
      </w:r>
      <w:r w:rsidRPr="00A073C5">
        <w:rPr>
          <w:sz w:val="20"/>
          <w:szCs w:val="24"/>
        </w:rPr>
        <w:tab/>
        <w:t>21 November 2008</w:t>
      </w:r>
    </w:p>
    <w:p w14:paraId="6F212BA4" w14:textId="77777777" w:rsidR="00677007" w:rsidRPr="00A073C5" w:rsidRDefault="00677007" w:rsidP="00677007">
      <w:pPr>
        <w:tabs>
          <w:tab w:val="left" w:pos="4253"/>
          <w:tab w:val="left" w:pos="7513"/>
        </w:tabs>
        <w:jc w:val="both"/>
        <w:rPr>
          <w:sz w:val="20"/>
          <w:szCs w:val="24"/>
        </w:rPr>
      </w:pPr>
      <w:r w:rsidRPr="00A073C5">
        <w:rPr>
          <w:sz w:val="20"/>
          <w:szCs w:val="24"/>
        </w:rPr>
        <w:t xml:space="preserve">Democratic People’s Republic of Korea </w:t>
      </w:r>
      <w:r w:rsidRPr="00A073C5">
        <w:rPr>
          <w:spacing w:val="-8"/>
          <w:sz w:val="20"/>
          <w:szCs w:val="24"/>
        </w:rPr>
        <w:t>(accession)</w:t>
      </w:r>
      <w:r w:rsidRPr="00A073C5">
        <w:rPr>
          <w:sz w:val="20"/>
          <w:szCs w:val="24"/>
        </w:rPr>
        <w:tab/>
        <w:t>17 July 2009</w:t>
      </w:r>
      <w:r w:rsidRPr="00A073C5">
        <w:rPr>
          <w:sz w:val="20"/>
          <w:szCs w:val="24"/>
        </w:rPr>
        <w:tab/>
        <w:t>17 October 2009</w:t>
      </w:r>
    </w:p>
    <w:p w14:paraId="669424FE" w14:textId="77777777" w:rsidR="0003204A" w:rsidRPr="00A073C5" w:rsidRDefault="0003204A" w:rsidP="00677007">
      <w:pPr>
        <w:tabs>
          <w:tab w:val="left" w:pos="4253"/>
          <w:tab w:val="left" w:pos="7513"/>
        </w:tabs>
        <w:jc w:val="both"/>
        <w:rPr>
          <w:sz w:val="20"/>
          <w:szCs w:val="24"/>
        </w:rPr>
      </w:pPr>
      <w:r w:rsidRPr="00A073C5">
        <w:rPr>
          <w:sz w:val="20"/>
          <w:szCs w:val="24"/>
        </w:rPr>
        <w:t>Djibouti (accession)</w:t>
      </w:r>
      <w:r w:rsidRPr="00A073C5">
        <w:rPr>
          <w:sz w:val="20"/>
          <w:szCs w:val="24"/>
        </w:rPr>
        <w:tab/>
        <w:t>12 October 2015</w:t>
      </w:r>
      <w:r w:rsidRPr="00A073C5">
        <w:rPr>
          <w:sz w:val="20"/>
          <w:szCs w:val="24"/>
        </w:rPr>
        <w:tab/>
        <w:t>12 January 2016</w:t>
      </w:r>
    </w:p>
    <w:p w14:paraId="5C5C0C33" w14:textId="77777777" w:rsidR="00941063" w:rsidRPr="00A073C5" w:rsidRDefault="00941063" w:rsidP="00677007">
      <w:pPr>
        <w:tabs>
          <w:tab w:val="left" w:pos="4253"/>
          <w:tab w:val="left" w:pos="7513"/>
        </w:tabs>
        <w:jc w:val="both"/>
        <w:rPr>
          <w:sz w:val="20"/>
          <w:szCs w:val="24"/>
        </w:rPr>
      </w:pPr>
      <w:r w:rsidRPr="00A073C5">
        <w:rPr>
          <w:sz w:val="20"/>
          <w:szCs w:val="24"/>
        </w:rPr>
        <w:t>Egypt (accession)</w:t>
      </w:r>
      <w:r w:rsidRPr="00A073C5">
        <w:rPr>
          <w:sz w:val="20"/>
          <w:szCs w:val="24"/>
          <w:vertAlign w:val="superscript"/>
        </w:rPr>
        <w:t>1</w:t>
      </w:r>
      <w:r w:rsidRPr="00A073C5">
        <w:rPr>
          <w:sz w:val="20"/>
          <w:szCs w:val="24"/>
        </w:rPr>
        <w:tab/>
        <w:t>15 February 2010</w:t>
      </w:r>
      <w:r w:rsidRPr="00A073C5">
        <w:rPr>
          <w:sz w:val="20"/>
          <w:szCs w:val="24"/>
        </w:rPr>
        <w:tab/>
        <w:t>15 May 2010</w:t>
      </w:r>
    </w:p>
    <w:p w14:paraId="524CD7E5" w14:textId="77777777" w:rsidR="00677007" w:rsidRPr="00A073C5" w:rsidRDefault="00677007" w:rsidP="00677007">
      <w:pPr>
        <w:tabs>
          <w:tab w:val="left" w:pos="4253"/>
          <w:tab w:val="left" w:pos="7513"/>
        </w:tabs>
        <w:jc w:val="both"/>
        <w:rPr>
          <w:sz w:val="20"/>
          <w:szCs w:val="24"/>
        </w:rPr>
      </w:pPr>
      <w:r w:rsidRPr="00A073C5">
        <w:rPr>
          <w:sz w:val="20"/>
          <w:szCs w:val="24"/>
        </w:rPr>
        <w:t>Estonia (accession)</w:t>
      </w:r>
      <w:r w:rsidRPr="00A073C5">
        <w:rPr>
          <w:sz w:val="20"/>
          <w:szCs w:val="24"/>
          <w:vertAlign w:val="superscript"/>
        </w:rPr>
        <w:t>1</w:t>
      </w:r>
      <w:r w:rsidRPr="00A073C5">
        <w:rPr>
          <w:sz w:val="20"/>
          <w:szCs w:val="24"/>
        </w:rPr>
        <w:tab/>
        <w:t>5 October 2006</w:t>
      </w:r>
      <w:r w:rsidRPr="00A073C5">
        <w:rPr>
          <w:sz w:val="20"/>
          <w:szCs w:val="24"/>
        </w:rPr>
        <w:tab/>
        <w:t>21 November 2008</w:t>
      </w:r>
    </w:p>
    <w:p w14:paraId="69033E16" w14:textId="77777777" w:rsidR="00677007" w:rsidRPr="00A073C5" w:rsidRDefault="00677007" w:rsidP="00677007">
      <w:pPr>
        <w:tabs>
          <w:tab w:val="left" w:pos="4253"/>
          <w:tab w:val="left" w:pos="7513"/>
        </w:tabs>
        <w:jc w:val="both"/>
        <w:rPr>
          <w:sz w:val="20"/>
          <w:szCs w:val="24"/>
        </w:rPr>
      </w:pPr>
      <w:r w:rsidRPr="00A073C5">
        <w:rPr>
          <w:sz w:val="20"/>
          <w:szCs w:val="24"/>
        </w:rPr>
        <w:t>Ethiopia (accession)</w:t>
      </w:r>
      <w:r w:rsidRPr="00A073C5">
        <w:rPr>
          <w:sz w:val="20"/>
          <w:szCs w:val="24"/>
        </w:rPr>
        <w:tab/>
        <w:t>17 February 2009</w:t>
      </w:r>
      <w:r w:rsidRPr="00A073C5">
        <w:rPr>
          <w:sz w:val="20"/>
          <w:szCs w:val="24"/>
        </w:rPr>
        <w:tab/>
        <w:t>17 May 2009</w:t>
      </w:r>
    </w:p>
    <w:p w14:paraId="3C71C04A" w14:textId="77777777" w:rsidR="00677007" w:rsidRPr="00A073C5" w:rsidRDefault="00677007" w:rsidP="00677007">
      <w:pPr>
        <w:tabs>
          <w:tab w:val="left" w:pos="4253"/>
          <w:tab w:val="left" w:pos="7513"/>
        </w:tabs>
        <w:jc w:val="both"/>
        <w:rPr>
          <w:sz w:val="20"/>
          <w:szCs w:val="24"/>
        </w:rPr>
      </w:pPr>
      <w:r w:rsidRPr="00A073C5">
        <w:rPr>
          <w:sz w:val="20"/>
          <w:szCs w:val="24"/>
        </w:rPr>
        <w:t>Finland (acceptance)</w:t>
      </w:r>
      <w:r w:rsidRPr="00A073C5">
        <w:rPr>
          <w:sz w:val="20"/>
          <w:szCs w:val="24"/>
          <w:vertAlign w:val="superscript"/>
        </w:rPr>
        <w:t>1</w:t>
      </w:r>
      <w:r w:rsidRPr="00A073C5">
        <w:rPr>
          <w:sz w:val="20"/>
          <w:szCs w:val="24"/>
        </w:rPr>
        <w:tab/>
        <w:t>18 November 2008</w:t>
      </w:r>
      <w:r w:rsidRPr="00A073C5">
        <w:rPr>
          <w:sz w:val="20"/>
          <w:szCs w:val="24"/>
        </w:rPr>
        <w:tab/>
        <w:t>18 February 2009</w:t>
      </w:r>
    </w:p>
    <w:p w14:paraId="72EA98BE" w14:textId="77777777" w:rsidR="004626F1" w:rsidRPr="00A073C5" w:rsidRDefault="004626F1" w:rsidP="00677007">
      <w:pPr>
        <w:tabs>
          <w:tab w:val="left" w:pos="4253"/>
          <w:tab w:val="left" w:pos="7513"/>
        </w:tabs>
        <w:jc w:val="both"/>
        <w:rPr>
          <w:sz w:val="20"/>
          <w:szCs w:val="24"/>
        </w:rPr>
      </w:pPr>
      <w:r w:rsidRPr="00A073C5">
        <w:rPr>
          <w:sz w:val="20"/>
          <w:szCs w:val="24"/>
        </w:rPr>
        <w:t>Fiji (accession)</w:t>
      </w:r>
      <w:r w:rsidRPr="00A073C5">
        <w:rPr>
          <w:sz w:val="20"/>
          <w:szCs w:val="24"/>
        </w:rPr>
        <w:tab/>
        <w:t xml:space="preserve">  8 March 2016</w:t>
      </w:r>
      <w:r w:rsidRPr="00A073C5">
        <w:rPr>
          <w:sz w:val="20"/>
          <w:szCs w:val="24"/>
        </w:rPr>
        <w:tab/>
        <w:t xml:space="preserve">  8 June 2016</w:t>
      </w:r>
    </w:p>
    <w:p w14:paraId="2CF2A444" w14:textId="77777777" w:rsidR="003C5456" w:rsidRPr="00A073C5" w:rsidRDefault="003C5456" w:rsidP="00677007">
      <w:pPr>
        <w:tabs>
          <w:tab w:val="left" w:pos="4253"/>
          <w:tab w:val="left" w:pos="7513"/>
        </w:tabs>
        <w:jc w:val="both"/>
        <w:rPr>
          <w:sz w:val="20"/>
          <w:szCs w:val="24"/>
        </w:rPr>
      </w:pPr>
      <w:r w:rsidRPr="00A073C5">
        <w:rPr>
          <w:sz w:val="20"/>
          <w:szCs w:val="24"/>
        </w:rPr>
        <w:t>France (accession)</w:t>
      </w:r>
      <w:r w:rsidR="00C7391A" w:rsidRPr="00A073C5">
        <w:rPr>
          <w:sz w:val="20"/>
          <w:szCs w:val="24"/>
          <w:vertAlign w:val="superscript"/>
        </w:rPr>
        <w:t xml:space="preserve"> 1</w:t>
      </w:r>
      <w:r w:rsidRPr="00A073C5">
        <w:rPr>
          <w:sz w:val="20"/>
          <w:szCs w:val="24"/>
        </w:rPr>
        <w:tab/>
        <w:t>19 October 2010</w:t>
      </w:r>
      <w:r w:rsidRPr="00A073C5">
        <w:rPr>
          <w:sz w:val="20"/>
          <w:szCs w:val="24"/>
        </w:rPr>
        <w:tab/>
        <w:t>19 January 2011</w:t>
      </w:r>
    </w:p>
    <w:p w14:paraId="73948643" w14:textId="77777777" w:rsidR="009034C5" w:rsidRDefault="009034C5" w:rsidP="00377F4C">
      <w:pPr>
        <w:tabs>
          <w:tab w:val="left" w:pos="4253"/>
          <w:tab w:val="left" w:pos="7560"/>
        </w:tabs>
        <w:jc w:val="both"/>
        <w:rPr>
          <w:sz w:val="20"/>
        </w:rPr>
      </w:pPr>
      <w:r>
        <w:rPr>
          <w:sz w:val="20"/>
        </w:rPr>
        <w:t>Gabon (accession)</w:t>
      </w:r>
      <w:r>
        <w:rPr>
          <w:sz w:val="20"/>
        </w:rPr>
        <w:tab/>
      </w:r>
      <w:r w:rsidR="005A3075">
        <w:rPr>
          <w:sz w:val="20"/>
        </w:rPr>
        <w:t>17 April 2019</w:t>
      </w:r>
      <w:r w:rsidR="005A3075">
        <w:rPr>
          <w:sz w:val="20"/>
        </w:rPr>
        <w:tab/>
        <w:t>17 July 2019</w:t>
      </w:r>
    </w:p>
    <w:p w14:paraId="23EFB612" w14:textId="77777777" w:rsidR="00377F4C" w:rsidRDefault="00377F4C" w:rsidP="00377F4C">
      <w:pPr>
        <w:tabs>
          <w:tab w:val="left" w:pos="4253"/>
          <w:tab w:val="left" w:pos="7560"/>
        </w:tabs>
        <w:jc w:val="both"/>
        <w:rPr>
          <w:sz w:val="20"/>
          <w:szCs w:val="24"/>
        </w:rPr>
      </w:pPr>
      <w:r>
        <w:rPr>
          <w:sz w:val="20"/>
        </w:rPr>
        <w:t>Georgia (accession)</w:t>
      </w:r>
      <w:r>
        <w:rPr>
          <w:sz w:val="20"/>
        </w:rPr>
        <w:tab/>
        <w:t>13 September 2018</w:t>
      </w:r>
      <w:r>
        <w:rPr>
          <w:sz w:val="20"/>
        </w:rPr>
        <w:tab/>
        <w:t>13 December 2018</w:t>
      </w:r>
    </w:p>
    <w:p w14:paraId="3E28A296" w14:textId="36F3A088" w:rsidR="00677007" w:rsidRPr="00A073C5" w:rsidRDefault="00677007" w:rsidP="00677007">
      <w:pPr>
        <w:tabs>
          <w:tab w:val="left" w:pos="4253"/>
          <w:tab w:val="left" w:pos="7513"/>
        </w:tabs>
        <w:jc w:val="both"/>
        <w:rPr>
          <w:sz w:val="20"/>
          <w:szCs w:val="24"/>
        </w:rPr>
      </w:pPr>
      <w:r w:rsidRPr="00A073C5">
        <w:rPr>
          <w:sz w:val="20"/>
          <w:szCs w:val="24"/>
        </w:rPr>
        <w:t>Germany (ratification)</w:t>
      </w:r>
      <w:r w:rsidRPr="00A073C5">
        <w:rPr>
          <w:sz w:val="20"/>
          <w:szCs w:val="24"/>
          <w:vertAlign w:val="superscript"/>
        </w:rPr>
        <w:t>1</w:t>
      </w:r>
      <w:r w:rsidRPr="00A073C5">
        <w:rPr>
          <w:sz w:val="20"/>
          <w:szCs w:val="24"/>
        </w:rPr>
        <w:tab/>
        <w:t>24 April 2007</w:t>
      </w:r>
      <w:r w:rsidRPr="00A073C5">
        <w:rPr>
          <w:sz w:val="20"/>
          <w:szCs w:val="24"/>
        </w:rPr>
        <w:tab/>
        <w:t>21 November 2008</w:t>
      </w:r>
    </w:p>
    <w:p w14:paraId="37F22A5C" w14:textId="3B6262D0" w:rsidR="00677007" w:rsidRPr="00A073C5" w:rsidRDefault="00677007" w:rsidP="00677007">
      <w:pPr>
        <w:tabs>
          <w:tab w:val="left" w:pos="4253"/>
          <w:tab w:val="left" w:pos="7513"/>
        </w:tabs>
        <w:jc w:val="both"/>
        <w:rPr>
          <w:sz w:val="20"/>
          <w:szCs w:val="24"/>
        </w:rPr>
      </w:pPr>
      <w:r w:rsidRPr="00A073C5">
        <w:rPr>
          <w:sz w:val="20"/>
          <w:szCs w:val="24"/>
        </w:rPr>
        <w:t>Greece (accession)</w:t>
      </w:r>
      <w:r w:rsidRPr="00A073C5">
        <w:rPr>
          <w:sz w:val="20"/>
          <w:szCs w:val="24"/>
        </w:rPr>
        <w:tab/>
        <w:t>22 December 2005</w:t>
      </w:r>
      <w:r w:rsidRPr="00A073C5">
        <w:rPr>
          <w:sz w:val="20"/>
          <w:szCs w:val="24"/>
        </w:rPr>
        <w:tab/>
        <w:t>21 November 2008</w:t>
      </w:r>
    </w:p>
    <w:p w14:paraId="604FEB67" w14:textId="77777777" w:rsidR="00DE67A4" w:rsidRDefault="00DE67A4" w:rsidP="00677007">
      <w:pPr>
        <w:tabs>
          <w:tab w:val="left" w:pos="4253"/>
          <w:tab w:val="left" w:pos="7513"/>
        </w:tabs>
        <w:jc w:val="both"/>
        <w:rPr>
          <w:sz w:val="20"/>
          <w:szCs w:val="24"/>
        </w:rPr>
      </w:pPr>
      <w:r w:rsidRPr="00DE67A4">
        <w:rPr>
          <w:sz w:val="20"/>
          <w:szCs w:val="24"/>
        </w:rPr>
        <w:t>Grenada (accession)</w:t>
      </w:r>
      <w:r w:rsidRPr="00DE67A4">
        <w:rPr>
          <w:sz w:val="20"/>
          <w:szCs w:val="24"/>
        </w:rPr>
        <w:tab/>
        <w:t>26 July 2018</w:t>
      </w:r>
      <w:r w:rsidRPr="00DE67A4">
        <w:rPr>
          <w:sz w:val="20"/>
          <w:szCs w:val="24"/>
        </w:rPr>
        <w:tab/>
        <w:t xml:space="preserve"> 26 October 2018</w:t>
      </w:r>
    </w:p>
    <w:p w14:paraId="7506C267" w14:textId="77777777" w:rsidR="002360B0" w:rsidRDefault="002360B0" w:rsidP="00677007">
      <w:pPr>
        <w:tabs>
          <w:tab w:val="left" w:pos="4253"/>
          <w:tab w:val="left" w:pos="7513"/>
        </w:tabs>
        <w:jc w:val="both"/>
        <w:rPr>
          <w:sz w:val="20"/>
          <w:szCs w:val="24"/>
        </w:rPr>
      </w:pPr>
      <w:r>
        <w:rPr>
          <w:sz w:val="20"/>
          <w:szCs w:val="24"/>
        </w:rPr>
        <w:t xml:space="preserve">Guyana </w:t>
      </w:r>
      <w:r w:rsidRPr="00DE67A4">
        <w:rPr>
          <w:sz w:val="20"/>
          <w:szCs w:val="24"/>
        </w:rPr>
        <w:t>(accession)</w:t>
      </w:r>
      <w:r>
        <w:rPr>
          <w:sz w:val="20"/>
          <w:szCs w:val="24"/>
        </w:rPr>
        <w:tab/>
      </w:r>
      <w:r>
        <w:rPr>
          <w:sz w:val="20"/>
          <w:szCs w:val="24"/>
          <w:lang w:val="en-GB"/>
        </w:rPr>
        <w:t>20 February 2019</w:t>
      </w:r>
      <w:r>
        <w:rPr>
          <w:sz w:val="20"/>
          <w:szCs w:val="24"/>
          <w:lang w:val="en-GB"/>
        </w:rPr>
        <w:tab/>
        <w:t>20 May 2019</w:t>
      </w:r>
    </w:p>
    <w:p w14:paraId="1F5CF084" w14:textId="77777777" w:rsidR="00677007" w:rsidRPr="00A073C5" w:rsidRDefault="00677007" w:rsidP="00677007">
      <w:pPr>
        <w:tabs>
          <w:tab w:val="left" w:pos="4253"/>
          <w:tab w:val="left" w:pos="7513"/>
        </w:tabs>
        <w:jc w:val="both"/>
        <w:rPr>
          <w:sz w:val="20"/>
          <w:szCs w:val="24"/>
        </w:rPr>
      </w:pPr>
      <w:r w:rsidRPr="00A073C5">
        <w:rPr>
          <w:sz w:val="20"/>
          <w:szCs w:val="24"/>
        </w:rPr>
        <w:t>Hungary (accession)</w:t>
      </w:r>
      <w:r w:rsidRPr="00A073C5">
        <w:rPr>
          <w:sz w:val="20"/>
          <w:szCs w:val="24"/>
        </w:rPr>
        <w:tab/>
        <w:t>30 January 2008</w:t>
      </w:r>
      <w:r w:rsidRPr="00A073C5">
        <w:rPr>
          <w:sz w:val="20"/>
          <w:szCs w:val="24"/>
        </w:rPr>
        <w:tab/>
        <w:t>21 November 2008</w:t>
      </w:r>
    </w:p>
    <w:p w14:paraId="4B83BE9C" w14:textId="77777777" w:rsidR="004278A9" w:rsidRPr="00A073C5" w:rsidRDefault="004278A9" w:rsidP="00677007">
      <w:pPr>
        <w:tabs>
          <w:tab w:val="left" w:pos="4253"/>
          <w:tab w:val="left" w:pos="7513"/>
        </w:tabs>
        <w:jc w:val="both"/>
        <w:rPr>
          <w:sz w:val="20"/>
          <w:szCs w:val="24"/>
        </w:rPr>
      </w:pPr>
      <w:r w:rsidRPr="00A073C5">
        <w:rPr>
          <w:sz w:val="20"/>
          <w:szCs w:val="24"/>
        </w:rPr>
        <w:lastRenderedPageBreak/>
        <w:t>Indonesia (accession)</w:t>
      </w:r>
      <w:r w:rsidRPr="00A073C5">
        <w:rPr>
          <w:sz w:val="20"/>
          <w:szCs w:val="24"/>
        </w:rPr>
        <w:tab/>
        <w:t>11 September 2014</w:t>
      </w:r>
      <w:r w:rsidRPr="00A073C5">
        <w:rPr>
          <w:sz w:val="20"/>
          <w:szCs w:val="24"/>
        </w:rPr>
        <w:tab/>
        <w:t>11 December 2014</w:t>
      </w:r>
    </w:p>
    <w:p w14:paraId="18344B87" w14:textId="77777777" w:rsidR="006157C9" w:rsidRPr="00A073C5" w:rsidRDefault="006157C9" w:rsidP="00677007">
      <w:pPr>
        <w:tabs>
          <w:tab w:val="left" w:pos="4253"/>
          <w:tab w:val="left" w:pos="7513"/>
        </w:tabs>
        <w:jc w:val="both"/>
        <w:rPr>
          <w:sz w:val="20"/>
          <w:szCs w:val="24"/>
        </w:rPr>
      </w:pPr>
      <w:r w:rsidRPr="00A073C5">
        <w:rPr>
          <w:sz w:val="20"/>
          <w:szCs w:val="24"/>
        </w:rPr>
        <w:t xml:space="preserve">Iran (Islamic Republic of Iran) (accession) </w:t>
      </w:r>
      <w:r w:rsidRPr="00A073C5">
        <w:rPr>
          <w:sz w:val="20"/>
          <w:szCs w:val="24"/>
        </w:rPr>
        <w:tab/>
        <w:t>21 November 2011</w:t>
      </w:r>
      <w:r w:rsidRPr="00A073C5">
        <w:rPr>
          <w:sz w:val="20"/>
          <w:szCs w:val="24"/>
        </w:rPr>
        <w:tab/>
        <w:t>21 February 2012</w:t>
      </w:r>
    </w:p>
    <w:p w14:paraId="29424041" w14:textId="77777777" w:rsidR="00677007" w:rsidRPr="00A073C5" w:rsidRDefault="00677007" w:rsidP="00677007">
      <w:pPr>
        <w:tabs>
          <w:tab w:val="left" w:pos="4253"/>
          <w:tab w:val="left" w:pos="7513"/>
        </w:tabs>
        <w:jc w:val="both"/>
        <w:rPr>
          <w:sz w:val="20"/>
          <w:szCs w:val="24"/>
        </w:rPr>
      </w:pPr>
      <w:r w:rsidRPr="00A073C5">
        <w:rPr>
          <w:sz w:val="20"/>
          <w:szCs w:val="24"/>
        </w:rPr>
        <w:t>Ireland (accession)</w:t>
      </w:r>
      <w:r w:rsidRPr="00A073C5">
        <w:rPr>
          <w:sz w:val="20"/>
          <w:szCs w:val="24"/>
          <w:vertAlign w:val="superscript"/>
        </w:rPr>
        <w:t>1</w:t>
      </w:r>
      <w:r w:rsidRPr="00A073C5">
        <w:rPr>
          <w:sz w:val="20"/>
          <w:szCs w:val="24"/>
        </w:rPr>
        <w:tab/>
        <w:t>23 December 2008</w:t>
      </w:r>
      <w:r w:rsidRPr="00A073C5">
        <w:rPr>
          <w:sz w:val="20"/>
          <w:szCs w:val="24"/>
        </w:rPr>
        <w:tab/>
        <w:t>23 March 2009</w:t>
      </w:r>
    </w:p>
    <w:p w14:paraId="6DA7B8A8" w14:textId="77777777" w:rsidR="00124C77" w:rsidRPr="00A073C5" w:rsidRDefault="00124C77" w:rsidP="00677007">
      <w:pPr>
        <w:tabs>
          <w:tab w:val="left" w:pos="4253"/>
          <w:tab w:val="left" w:pos="7513"/>
        </w:tabs>
        <w:jc w:val="both"/>
        <w:rPr>
          <w:sz w:val="20"/>
          <w:szCs w:val="24"/>
        </w:rPr>
      </w:pPr>
      <w:r w:rsidRPr="00A073C5">
        <w:rPr>
          <w:sz w:val="20"/>
          <w:szCs w:val="24"/>
        </w:rPr>
        <w:t>Italy (ratification)</w:t>
      </w:r>
      <w:r w:rsidRPr="00A073C5">
        <w:rPr>
          <w:sz w:val="20"/>
          <w:szCs w:val="24"/>
        </w:rPr>
        <w:tab/>
        <w:t>18 November 201</w:t>
      </w:r>
      <w:r w:rsidR="00436445" w:rsidRPr="00A073C5">
        <w:rPr>
          <w:sz w:val="20"/>
          <w:szCs w:val="24"/>
        </w:rPr>
        <w:t>0</w:t>
      </w:r>
      <w:r w:rsidRPr="00A073C5">
        <w:rPr>
          <w:sz w:val="20"/>
          <w:szCs w:val="24"/>
        </w:rPr>
        <w:tab/>
        <w:t>18 February 201</w:t>
      </w:r>
      <w:r w:rsidR="00436445" w:rsidRPr="00A073C5">
        <w:rPr>
          <w:sz w:val="20"/>
          <w:szCs w:val="24"/>
        </w:rPr>
        <w:t>1</w:t>
      </w:r>
    </w:p>
    <w:p w14:paraId="5663E3F7" w14:textId="3707C34F" w:rsidR="00604C9D" w:rsidRPr="00A073C5" w:rsidRDefault="00604C9D" w:rsidP="00604C9D">
      <w:pPr>
        <w:tabs>
          <w:tab w:val="left" w:pos="4253"/>
          <w:tab w:val="left" w:pos="7513"/>
        </w:tabs>
        <w:jc w:val="both"/>
        <w:rPr>
          <w:sz w:val="20"/>
          <w:szCs w:val="24"/>
        </w:rPr>
      </w:pPr>
      <w:r w:rsidRPr="00A073C5">
        <w:rPr>
          <w:sz w:val="20"/>
          <w:szCs w:val="24"/>
        </w:rPr>
        <w:t>Jamaica (accession)</w:t>
      </w:r>
      <w:r w:rsidRPr="00A073C5">
        <w:rPr>
          <w:sz w:val="20"/>
          <w:szCs w:val="24"/>
        </w:rPr>
        <w:tab/>
      </w:r>
      <w:r w:rsidR="00943886">
        <w:rPr>
          <w:sz w:val="20"/>
          <w:szCs w:val="24"/>
        </w:rPr>
        <w:t xml:space="preserve"> </w:t>
      </w:r>
      <w:r w:rsidRPr="00A073C5">
        <w:rPr>
          <w:sz w:val="20"/>
          <w:szCs w:val="24"/>
        </w:rPr>
        <w:t>2 May 2003</w:t>
      </w:r>
      <w:r w:rsidRPr="00A073C5">
        <w:rPr>
          <w:sz w:val="20"/>
          <w:szCs w:val="24"/>
        </w:rPr>
        <w:tab/>
        <w:t>21 November 2008</w:t>
      </w:r>
    </w:p>
    <w:p w14:paraId="039CCB77" w14:textId="30847BCE" w:rsidR="00943886" w:rsidRDefault="00943886" w:rsidP="00B96155">
      <w:pPr>
        <w:tabs>
          <w:tab w:val="left" w:pos="4253"/>
          <w:tab w:val="left" w:pos="7513"/>
        </w:tabs>
        <w:jc w:val="both"/>
        <w:rPr>
          <w:sz w:val="20"/>
          <w:szCs w:val="24"/>
        </w:rPr>
      </w:pPr>
      <w:r>
        <w:rPr>
          <w:sz w:val="20"/>
          <w:szCs w:val="24"/>
        </w:rPr>
        <w:t xml:space="preserve">Japan (accession) </w:t>
      </w:r>
      <w:r>
        <w:rPr>
          <w:sz w:val="20"/>
          <w:szCs w:val="24"/>
        </w:rPr>
        <w:tab/>
        <w:t xml:space="preserve"> 1 July 2020</w:t>
      </w:r>
      <w:r>
        <w:rPr>
          <w:sz w:val="20"/>
          <w:szCs w:val="24"/>
        </w:rPr>
        <w:tab/>
        <w:t xml:space="preserve"> 1 October 2020</w:t>
      </w:r>
    </w:p>
    <w:p w14:paraId="512D59F7" w14:textId="39657095" w:rsidR="00B96155" w:rsidRPr="00A073C5" w:rsidRDefault="00B96155" w:rsidP="00B96155">
      <w:pPr>
        <w:tabs>
          <w:tab w:val="left" w:pos="4253"/>
          <w:tab w:val="left" w:pos="7513"/>
        </w:tabs>
        <w:jc w:val="both"/>
        <w:rPr>
          <w:sz w:val="20"/>
          <w:szCs w:val="24"/>
        </w:rPr>
      </w:pPr>
      <w:r w:rsidRPr="00A073C5">
        <w:rPr>
          <w:sz w:val="20"/>
          <w:szCs w:val="24"/>
        </w:rPr>
        <w:t>Jordan (accession)</w:t>
      </w:r>
      <w:r w:rsidRPr="00A073C5">
        <w:rPr>
          <w:sz w:val="20"/>
          <w:szCs w:val="24"/>
        </w:rPr>
        <w:tab/>
        <w:t>24 March 2010</w:t>
      </w:r>
      <w:r w:rsidRPr="00A073C5">
        <w:rPr>
          <w:sz w:val="20"/>
          <w:szCs w:val="24"/>
        </w:rPr>
        <w:tab/>
        <w:t>24 June 2010</w:t>
      </w:r>
    </w:p>
    <w:p w14:paraId="53E12D66" w14:textId="77777777" w:rsidR="00A71836" w:rsidRPr="00A073C5" w:rsidRDefault="00A71836" w:rsidP="00B71270">
      <w:pPr>
        <w:tabs>
          <w:tab w:val="left" w:pos="4253"/>
          <w:tab w:val="left" w:pos="7513"/>
        </w:tabs>
        <w:jc w:val="both"/>
        <w:rPr>
          <w:sz w:val="20"/>
          <w:szCs w:val="24"/>
        </w:rPr>
      </w:pPr>
      <w:r w:rsidRPr="00A073C5">
        <w:rPr>
          <w:sz w:val="20"/>
          <w:szCs w:val="24"/>
        </w:rPr>
        <w:t>Kenya (accession)</w:t>
      </w:r>
      <w:r w:rsidRPr="00A073C5">
        <w:rPr>
          <w:sz w:val="20"/>
          <w:szCs w:val="24"/>
        </w:rPr>
        <w:tab/>
        <w:t xml:space="preserve">  7 July 2015</w:t>
      </w:r>
      <w:r w:rsidRPr="00A073C5">
        <w:rPr>
          <w:sz w:val="20"/>
          <w:szCs w:val="24"/>
        </w:rPr>
        <w:tab/>
        <w:t xml:space="preserve">  7 October 2015</w:t>
      </w:r>
    </w:p>
    <w:p w14:paraId="009785A3" w14:textId="77777777" w:rsidR="00B71270" w:rsidRPr="00A073C5" w:rsidRDefault="00B71270" w:rsidP="00B71270">
      <w:pPr>
        <w:tabs>
          <w:tab w:val="left" w:pos="4253"/>
          <w:tab w:val="left" w:pos="7513"/>
        </w:tabs>
        <w:jc w:val="both"/>
        <w:rPr>
          <w:sz w:val="20"/>
          <w:szCs w:val="24"/>
        </w:rPr>
      </w:pPr>
      <w:r w:rsidRPr="00A073C5">
        <w:rPr>
          <w:sz w:val="20"/>
          <w:szCs w:val="24"/>
        </w:rPr>
        <w:t>Kiribati (accession)</w:t>
      </w:r>
      <w:r w:rsidRPr="00A073C5">
        <w:rPr>
          <w:sz w:val="20"/>
          <w:szCs w:val="24"/>
        </w:rPr>
        <w:tab/>
        <w:t>29 July 2009</w:t>
      </w:r>
      <w:r w:rsidRPr="00A073C5">
        <w:rPr>
          <w:sz w:val="20"/>
          <w:szCs w:val="24"/>
        </w:rPr>
        <w:tab/>
        <w:t xml:space="preserve">29 October 2009 </w:t>
      </w:r>
    </w:p>
    <w:p w14:paraId="4FEE810D" w14:textId="77777777" w:rsidR="003C1896" w:rsidRPr="00A073C5" w:rsidRDefault="003C1896" w:rsidP="003C1896">
      <w:pPr>
        <w:tabs>
          <w:tab w:val="left" w:pos="4253"/>
          <w:tab w:val="left" w:pos="7513"/>
        </w:tabs>
        <w:jc w:val="both"/>
        <w:rPr>
          <w:sz w:val="20"/>
          <w:szCs w:val="24"/>
        </w:rPr>
      </w:pPr>
      <w:r w:rsidRPr="00A073C5">
        <w:rPr>
          <w:sz w:val="20"/>
          <w:szCs w:val="24"/>
        </w:rPr>
        <w:t>Latvia (accession)</w:t>
      </w:r>
      <w:r w:rsidRPr="00A073C5">
        <w:rPr>
          <w:sz w:val="20"/>
          <w:szCs w:val="24"/>
        </w:rPr>
        <w:tab/>
        <w:t>19 April 2005</w:t>
      </w:r>
      <w:r w:rsidRPr="00A073C5">
        <w:rPr>
          <w:sz w:val="20"/>
          <w:szCs w:val="24"/>
        </w:rPr>
        <w:tab/>
        <w:t>21 November 2008</w:t>
      </w:r>
    </w:p>
    <w:p w14:paraId="0BD9AA77" w14:textId="77777777" w:rsidR="0044662C" w:rsidRDefault="0044662C" w:rsidP="007E6517">
      <w:pPr>
        <w:tabs>
          <w:tab w:val="left" w:pos="4253"/>
          <w:tab w:val="left" w:pos="7513"/>
        </w:tabs>
        <w:jc w:val="both"/>
        <w:rPr>
          <w:sz w:val="20"/>
          <w:szCs w:val="24"/>
        </w:rPr>
      </w:pPr>
      <w:r>
        <w:rPr>
          <w:sz w:val="20"/>
          <w:szCs w:val="24"/>
        </w:rPr>
        <w:t>Lebanon (accession)</w:t>
      </w:r>
      <w:r>
        <w:rPr>
          <w:sz w:val="20"/>
          <w:szCs w:val="24"/>
        </w:rPr>
        <w:tab/>
      </w:r>
      <w:r>
        <w:rPr>
          <w:sz w:val="20"/>
          <w:szCs w:val="24"/>
          <w:lang w:val="en-GB"/>
        </w:rPr>
        <w:t xml:space="preserve">  5 April 2017</w:t>
      </w:r>
      <w:r>
        <w:rPr>
          <w:sz w:val="20"/>
          <w:szCs w:val="24"/>
          <w:lang w:val="en-GB"/>
        </w:rPr>
        <w:tab/>
        <w:t xml:space="preserve">  5 July 2017</w:t>
      </w:r>
    </w:p>
    <w:p w14:paraId="386D54E6" w14:textId="77777777" w:rsidR="007E6517" w:rsidRPr="00A073C5" w:rsidRDefault="007E6517" w:rsidP="007E6517">
      <w:pPr>
        <w:tabs>
          <w:tab w:val="left" w:pos="4253"/>
          <w:tab w:val="left" w:pos="7513"/>
        </w:tabs>
        <w:jc w:val="both"/>
        <w:rPr>
          <w:sz w:val="20"/>
          <w:szCs w:val="24"/>
        </w:rPr>
      </w:pPr>
      <w:r w:rsidRPr="00A073C5">
        <w:rPr>
          <w:sz w:val="20"/>
          <w:szCs w:val="24"/>
        </w:rPr>
        <w:t>Liberia (accession)</w:t>
      </w:r>
      <w:r w:rsidRPr="00A073C5">
        <w:rPr>
          <w:sz w:val="20"/>
          <w:szCs w:val="24"/>
        </w:rPr>
        <w:tab/>
        <w:t>21 August 2008</w:t>
      </w:r>
      <w:r w:rsidRPr="00A073C5">
        <w:rPr>
          <w:sz w:val="20"/>
          <w:szCs w:val="24"/>
        </w:rPr>
        <w:tab/>
        <w:t>21 November 2008</w:t>
      </w:r>
    </w:p>
    <w:p w14:paraId="555EC1D6" w14:textId="77777777" w:rsidR="006157C9" w:rsidRPr="00A073C5" w:rsidRDefault="006157C9" w:rsidP="006157C9">
      <w:pPr>
        <w:tabs>
          <w:tab w:val="left" w:pos="4253"/>
          <w:tab w:val="left" w:pos="7513"/>
        </w:tabs>
        <w:jc w:val="both"/>
        <w:rPr>
          <w:sz w:val="20"/>
          <w:szCs w:val="24"/>
        </w:rPr>
      </w:pPr>
      <w:r w:rsidRPr="00A073C5">
        <w:rPr>
          <w:sz w:val="20"/>
          <w:szCs w:val="24"/>
        </w:rPr>
        <w:t>Lithuania (accession</w:t>
      </w:r>
      <w:r w:rsidRPr="00A073C5">
        <w:rPr>
          <w:sz w:val="20"/>
          <w:szCs w:val="24"/>
        </w:rPr>
        <w:tab/>
        <w:t>14 September 2007</w:t>
      </w:r>
      <w:r w:rsidRPr="00A073C5">
        <w:rPr>
          <w:sz w:val="20"/>
          <w:szCs w:val="24"/>
        </w:rPr>
        <w:tab/>
        <w:t>21 November 2008</w:t>
      </w:r>
    </w:p>
    <w:p w14:paraId="2F3F171E" w14:textId="77777777" w:rsidR="000B6635" w:rsidRPr="00A073C5" w:rsidRDefault="000B6635" w:rsidP="000B6635">
      <w:pPr>
        <w:tabs>
          <w:tab w:val="left" w:pos="4253"/>
          <w:tab w:val="left" w:pos="7513"/>
        </w:tabs>
        <w:jc w:val="both"/>
        <w:rPr>
          <w:sz w:val="20"/>
          <w:szCs w:val="24"/>
        </w:rPr>
      </w:pPr>
      <w:r w:rsidRPr="00A073C5">
        <w:rPr>
          <w:sz w:val="20"/>
          <w:szCs w:val="24"/>
        </w:rPr>
        <w:t>Luxembourg (accession)</w:t>
      </w:r>
      <w:r w:rsidRPr="00A073C5">
        <w:rPr>
          <w:sz w:val="20"/>
          <w:szCs w:val="24"/>
          <w:vertAlign w:val="superscript"/>
        </w:rPr>
        <w:t>1</w:t>
      </w:r>
      <w:r w:rsidRPr="00A073C5">
        <w:rPr>
          <w:sz w:val="20"/>
          <w:szCs w:val="24"/>
        </w:rPr>
        <w:tab/>
        <w:t>21 November 2005</w:t>
      </w:r>
      <w:r w:rsidRPr="00A073C5">
        <w:rPr>
          <w:sz w:val="20"/>
          <w:szCs w:val="24"/>
        </w:rPr>
        <w:tab/>
        <w:t>21 November 2008</w:t>
      </w:r>
    </w:p>
    <w:p w14:paraId="2266B4B7" w14:textId="77777777" w:rsidR="001D7251" w:rsidRDefault="001D7251" w:rsidP="00545E58">
      <w:pPr>
        <w:tabs>
          <w:tab w:val="left" w:pos="4253"/>
          <w:tab w:val="left" w:pos="7513"/>
        </w:tabs>
        <w:jc w:val="both"/>
        <w:rPr>
          <w:sz w:val="20"/>
          <w:szCs w:val="24"/>
        </w:rPr>
      </w:pPr>
      <w:r>
        <w:rPr>
          <w:sz w:val="20"/>
          <w:szCs w:val="24"/>
        </w:rPr>
        <w:t xml:space="preserve">Madagascar </w:t>
      </w:r>
      <w:r w:rsidRPr="00A073C5">
        <w:rPr>
          <w:sz w:val="20"/>
          <w:szCs w:val="24"/>
        </w:rPr>
        <w:t>(accession)</w:t>
      </w:r>
      <w:r>
        <w:rPr>
          <w:sz w:val="20"/>
          <w:szCs w:val="24"/>
        </w:rPr>
        <w:tab/>
      </w:r>
      <w:r>
        <w:rPr>
          <w:sz w:val="20"/>
          <w:szCs w:val="24"/>
          <w:lang w:val="en-GB"/>
        </w:rPr>
        <w:t>11 July 2017</w:t>
      </w:r>
      <w:r>
        <w:rPr>
          <w:sz w:val="20"/>
          <w:szCs w:val="24"/>
          <w:lang w:val="en-GB"/>
        </w:rPr>
        <w:tab/>
        <w:t>11 October 2017</w:t>
      </w:r>
    </w:p>
    <w:p w14:paraId="592F89A6" w14:textId="77777777" w:rsidR="00545E58" w:rsidRPr="00A073C5" w:rsidRDefault="00545E58" w:rsidP="00545E58">
      <w:pPr>
        <w:tabs>
          <w:tab w:val="left" w:pos="4253"/>
          <w:tab w:val="left" w:pos="7513"/>
        </w:tabs>
        <w:jc w:val="both"/>
        <w:rPr>
          <w:sz w:val="20"/>
          <w:szCs w:val="24"/>
        </w:rPr>
      </w:pPr>
      <w:r w:rsidRPr="00A073C5">
        <w:rPr>
          <w:sz w:val="20"/>
          <w:szCs w:val="24"/>
        </w:rPr>
        <w:t>Malaysia (accession)</w:t>
      </w:r>
      <w:r w:rsidRPr="00A073C5">
        <w:rPr>
          <w:sz w:val="20"/>
          <w:szCs w:val="24"/>
        </w:rPr>
        <w:tab/>
        <w:t>12 November 2008</w:t>
      </w:r>
      <w:r w:rsidRPr="00A073C5">
        <w:rPr>
          <w:sz w:val="20"/>
          <w:szCs w:val="24"/>
        </w:rPr>
        <w:tab/>
        <w:t>12 February 2009</w:t>
      </w:r>
    </w:p>
    <w:p w14:paraId="0FC095DA" w14:textId="77777777" w:rsidR="00C7391A" w:rsidRPr="00A073C5" w:rsidRDefault="00C7391A" w:rsidP="00C7391A">
      <w:pPr>
        <w:tabs>
          <w:tab w:val="left" w:pos="4253"/>
          <w:tab w:val="left" w:pos="7513"/>
        </w:tabs>
        <w:jc w:val="both"/>
        <w:rPr>
          <w:sz w:val="20"/>
          <w:szCs w:val="24"/>
        </w:rPr>
      </w:pPr>
      <w:r w:rsidRPr="00A073C5">
        <w:rPr>
          <w:sz w:val="20"/>
          <w:szCs w:val="24"/>
        </w:rPr>
        <w:t>Malta (accession)</w:t>
      </w:r>
      <w:r w:rsidRPr="00A073C5">
        <w:rPr>
          <w:sz w:val="20"/>
          <w:szCs w:val="24"/>
          <w:vertAlign w:val="superscript"/>
        </w:rPr>
        <w:t>1</w:t>
      </w:r>
      <w:r w:rsidRPr="00A073C5">
        <w:rPr>
          <w:sz w:val="20"/>
          <w:szCs w:val="24"/>
        </w:rPr>
        <w:tab/>
        <w:t>12 November 2008</w:t>
      </w:r>
      <w:r w:rsidRPr="00A073C5">
        <w:rPr>
          <w:sz w:val="20"/>
          <w:szCs w:val="24"/>
        </w:rPr>
        <w:tab/>
        <w:t>12 February 2009</w:t>
      </w:r>
    </w:p>
    <w:p w14:paraId="6A4178ED" w14:textId="77777777" w:rsidR="00CD285C" w:rsidRPr="00A073C5" w:rsidRDefault="00CD285C" w:rsidP="00CD285C">
      <w:pPr>
        <w:tabs>
          <w:tab w:val="left" w:pos="4253"/>
          <w:tab w:val="left" w:pos="7513"/>
        </w:tabs>
        <w:jc w:val="both"/>
        <w:rPr>
          <w:sz w:val="20"/>
          <w:szCs w:val="24"/>
        </w:rPr>
      </w:pPr>
      <w:r w:rsidRPr="00A073C5">
        <w:rPr>
          <w:sz w:val="20"/>
          <w:szCs w:val="24"/>
        </w:rPr>
        <w:t>Marshall Islands (accession)</w:t>
      </w:r>
      <w:r w:rsidRPr="00A073C5">
        <w:rPr>
          <w:sz w:val="20"/>
          <w:szCs w:val="24"/>
        </w:rPr>
        <w:tab/>
        <w:t>9 May 2008</w:t>
      </w:r>
      <w:r w:rsidRPr="00A073C5">
        <w:rPr>
          <w:sz w:val="20"/>
          <w:szCs w:val="24"/>
        </w:rPr>
        <w:tab/>
        <w:t>21 November 2008</w:t>
      </w:r>
    </w:p>
    <w:p w14:paraId="6CC906CB" w14:textId="77777777" w:rsidR="00692BA5" w:rsidRPr="00A073C5" w:rsidRDefault="00692BA5" w:rsidP="00E430FB">
      <w:pPr>
        <w:tabs>
          <w:tab w:val="left" w:pos="4253"/>
          <w:tab w:val="left" w:pos="7513"/>
        </w:tabs>
        <w:jc w:val="both"/>
        <w:rPr>
          <w:sz w:val="20"/>
          <w:szCs w:val="24"/>
        </w:rPr>
      </w:pPr>
      <w:r w:rsidRPr="00A073C5">
        <w:rPr>
          <w:sz w:val="20"/>
          <w:szCs w:val="24"/>
        </w:rPr>
        <w:t>Mauritius (accession)</w:t>
      </w:r>
      <w:r w:rsidRPr="00A073C5">
        <w:rPr>
          <w:sz w:val="20"/>
          <w:szCs w:val="24"/>
        </w:rPr>
        <w:tab/>
        <w:t>17 July 2013</w:t>
      </w:r>
      <w:r w:rsidRPr="00A073C5">
        <w:rPr>
          <w:sz w:val="20"/>
          <w:szCs w:val="24"/>
        </w:rPr>
        <w:tab/>
        <w:t>17 October 2013</w:t>
      </w:r>
    </w:p>
    <w:p w14:paraId="77168CC2" w14:textId="77777777" w:rsidR="0030086E" w:rsidRPr="00A073C5" w:rsidRDefault="0030086E" w:rsidP="00E430FB">
      <w:pPr>
        <w:tabs>
          <w:tab w:val="left" w:pos="4253"/>
          <w:tab w:val="left" w:pos="7513"/>
        </w:tabs>
        <w:jc w:val="both"/>
        <w:rPr>
          <w:sz w:val="20"/>
          <w:szCs w:val="24"/>
        </w:rPr>
      </w:pPr>
      <w:r w:rsidRPr="00A073C5">
        <w:rPr>
          <w:sz w:val="20"/>
          <w:szCs w:val="24"/>
        </w:rPr>
        <w:t>Mongolia (accession)</w:t>
      </w:r>
      <w:r w:rsidRPr="00A073C5">
        <w:rPr>
          <w:sz w:val="20"/>
          <w:szCs w:val="24"/>
        </w:rPr>
        <w:tab/>
        <w:t xml:space="preserve">28 September 2011 </w:t>
      </w:r>
      <w:r w:rsidRPr="00A073C5">
        <w:rPr>
          <w:sz w:val="20"/>
          <w:szCs w:val="24"/>
        </w:rPr>
        <w:tab/>
        <w:t>28 December 2011</w:t>
      </w:r>
    </w:p>
    <w:p w14:paraId="3722E7C9" w14:textId="77777777" w:rsidR="009E0F3C" w:rsidRPr="00A073C5" w:rsidRDefault="009E0F3C" w:rsidP="00E430FB">
      <w:pPr>
        <w:tabs>
          <w:tab w:val="left" w:pos="4253"/>
          <w:tab w:val="left" w:pos="7513"/>
        </w:tabs>
        <w:jc w:val="both"/>
        <w:rPr>
          <w:sz w:val="20"/>
          <w:szCs w:val="24"/>
        </w:rPr>
      </w:pPr>
      <w:r w:rsidRPr="00A073C5">
        <w:rPr>
          <w:sz w:val="20"/>
          <w:szCs w:val="24"/>
        </w:rPr>
        <w:t>Montenegro (accession)</w:t>
      </w:r>
      <w:r w:rsidRPr="00A073C5">
        <w:rPr>
          <w:sz w:val="20"/>
          <w:szCs w:val="24"/>
        </w:rPr>
        <w:tab/>
        <w:t>29 November 2011</w:t>
      </w:r>
      <w:r w:rsidRPr="00A073C5">
        <w:rPr>
          <w:sz w:val="20"/>
          <w:szCs w:val="24"/>
        </w:rPr>
        <w:tab/>
        <w:t>29 February 2012</w:t>
      </w:r>
    </w:p>
    <w:p w14:paraId="5122E6DB" w14:textId="77777777" w:rsidR="00E430FB" w:rsidRPr="00A073C5" w:rsidRDefault="00E430FB" w:rsidP="00E430FB">
      <w:pPr>
        <w:tabs>
          <w:tab w:val="left" w:pos="4253"/>
          <w:tab w:val="left" w:pos="7513"/>
        </w:tabs>
        <w:jc w:val="both"/>
        <w:rPr>
          <w:sz w:val="20"/>
          <w:szCs w:val="24"/>
        </w:rPr>
      </w:pPr>
      <w:r w:rsidRPr="00A073C5">
        <w:rPr>
          <w:sz w:val="20"/>
          <w:szCs w:val="24"/>
        </w:rPr>
        <w:t>Morocco (ratification)</w:t>
      </w:r>
      <w:r w:rsidRPr="00A073C5">
        <w:rPr>
          <w:sz w:val="20"/>
          <w:szCs w:val="24"/>
        </w:rPr>
        <w:tab/>
        <w:t>14 April 2010</w:t>
      </w:r>
      <w:r w:rsidRPr="00A073C5">
        <w:rPr>
          <w:sz w:val="20"/>
          <w:szCs w:val="24"/>
        </w:rPr>
        <w:tab/>
        <w:t>14 July 2010</w:t>
      </w:r>
    </w:p>
    <w:p w14:paraId="42FF3B6C" w14:textId="19E2FB4A" w:rsidR="00755169" w:rsidRDefault="00755169" w:rsidP="00A1363D">
      <w:pPr>
        <w:tabs>
          <w:tab w:val="left" w:pos="4253"/>
          <w:tab w:val="left" w:pos="7513"/>
        </w:tabs>
        <w:jc w:val="both"/>
        <w:rPr>
          <w:sz w:val="20"/>
          <w:szCs w:val="24"/>
        </w:rPr>
      </w:pPr>
      <w:r>
        <w:rPr>
          <w:sz w:val="20"/>
          <w:szCs w:val="24"/>
        </w:rPr>
        <w:t>Myanmar (accession)</w:t>
      </w:r>
      <w:r>
        <w:rPr>
          <w:sz w:val="20"/>
          <w:szCs w:val="24"/>
        </w:rPr>
        <w:tab/>
      </w:r>
      <w:r>
        <w:rPr>
          <w:sz w:val="20"/>
          <w:szCs w:val="24"/>
          <w:lang w:val="en-GB"/>
        </w:rPr>
        <w:t>19 January 2018</w:t>
      </w:r>
      <w:r>
        <w:rPr>
          <w:sz w:val="20"/>
          <w:szCs w:val="24"/>
          <w:lang w:val="en-GB"/>
        </w:rPr>
        <w:tab/>
        <w:t>19 April 201</w:t>
      </w:r>
      <w:r w:rsidR="00995CB5">
        <w:rPr>
          <w:sz w:val="20"/>
          <w:szCs w:val="24"/>
          <w:lang w:val="en-GB"/>
        </w:rPr>
        <w:t>8</w:t>
      </w:r>
    </w:p>
    <w:p w14:paraId="397E4E8E" w14:textId="254FC7B5" w:rsidR="002275F4" w:rsidRDefault="002275F4" w:rsidP="00A1363D">
      <w:pPr>
        <w:tabs>
          <w:tab w:val="left" w:pos="4253"/>
          <w:tab w:val="left" w:pos="7513"/>
        </w:tabs>
        <w:jc w:val="both"/>
        <w:rPr>
          <w:sz w:val="20"/>
          <w:szCs w:val="24"/>
        </w:rPr>
      </w:pPr>
      <w:r>
        <w:rPr>
          <w:sz w:val="20"/>
          <w:szCs w:val="24"/>
        </w:rPr>
        <w:t xml:space="preserve">Namibia (accession) </w:t>
      </w:r>
      <w:r>
        <w:rPr>
          <w:sz w:val="20"/>
          <w:szCs w:val="24"/>
        </w:rPr>
        <w:tab/>
        <w:t>15 July 2020</w:t>
      </w:r>
      <w:r>
        <w:rPr>
          <w:sz w:val="20"/>
          <w:szCs w:val="24"/>
        </w:rPr>
        <w:tab/>
      </w:r>
      <w:r w:rsidR="004F52F0">
        <w:rPr>
          <w:sz w:val="20"/>
          <w:szCs w:val="24"/>
        </w:rPr>
        <w:t>15 October 2020</w:t>
      </w:r>
    </w:p>
    <w:p w14:paraId="6FADAF79" w14:textId="75DCFA61" w:rsidR="0047174A" w:rsidRDefault="0047174A" w:rsidP="00A1363D">
      <w:pPr>
        <w:tabs>
          <w:tab w:val="left" w:pos="4253"/>
          <w:tab w:val="left" w:pos="7513"/>
        </w:tabs>
        <w:jc w:val="both"/>
        <w:rPr>
          <w:sz w:val="20"/>
          <w:szCs w:val="24"/>
        </w:rPr>
      </w:pPr>
      <w:r>
        <w:rPr>
          <w:sz w:val="20"/>
          <w:szCs w:val="24"/>
        </w:rPr>
        <w:t>Nauru (accession)</w:t>
      </w:r>
      <w:r>
        <w:rPr>
          <w:sz w:val="20"/>
          <w:szCs w:val="24"/>
        </w:rPr>
        <w:tab/>
      </w:r>
      <w:r w:rsidR="006140DD">
        <w:rPr>
          <w:sz w:val="20"/>
          <w:szCs w:val="24"/>
        </w:rPr>
        <w:t>23 March 2020</w:t>
      </w:r>
      <w:r w:rsidR="006140DD">
        <w:rPr>
          <w:sz w:val="20"/>
          <w:szCs w:val="24"/>
        </w:rPr>
        <w:tab/>
        <w:t>23 June 2020</w:t>
      </w:r>
    </w:p>
    <w:p w14:paraId="54976C3C" w14:textId="27DD4BB2" w:rsidR="00E40B25" w:rsidRPr="00A073C5" w:rsidRDefault="00E40B25" w:rsidP="00A1363D">
      <w:pPr>
        <w:tabs>
          <w:tab w:val="left" w:pos="4253"/>
          <w:tab w:val="left" w:pos="7513"/>
        </w:tabs>
        <w:jc w:val="both"/>
        <w:rPr>
          <w:sz w:val="20"/>
          <w:szCs w:val="24"/>
        </w:rPr>
      </w:pPr>
      <w:r w:rsidRPr="00A073C5">
        <w:rPr>
          <w:sz w:val="20"/>
          <w:szCs w:val="24"/>
        </w:rPr>
        <w:t>Netherlands (accession)</w:t>
      </w:r>
      <w:r w:rsidRPr="00A073C5">
        <w:rPr>
          <w:sz w:val="20"/>
          <w:szCs w:val="24"/>
        </w:rPr>
        <w:tab/>
        <w:t>23 December 2010</w:t>
      </w:r>
      <w:r w:rsidRPr="00A073C5">
        <w:rPr>
          <w:sz w:val="20"/>
          <w:szCs w:val="24"/>
        </w:rPr>
        <w:tab/>
        <w:t>23 March 2011</w:t>
      </w:r>
    </w:p>
    <w:p w14:paraId="50201702" w14:textId="77777777" w:rsidR="000E53A1" w:rsidRPr="00A073C5" w:rsidRDefault="000E53A1" w:rsidP="00A1363D">
      <w:pPr>
        <w:tabs>
          <w:tab w:val="left" w:pos="4253"/>
          <w:tab w:val="left" w:pos="7513"/>
        </w:tabs>
        <w:jc w:val="both"/>
        <w:rPr>
          <w:sz w:val="20"/>
          <w:szCs w:val="24"/>
        </w:rPr>
      </w:pPr>
      <w:r w:rsidRPr="00A073C5">
        <w:rPr>
          <w:sz w:val="20"/>
          <w:szCs w:val="24"/>
        </w:rPr>
        <w:t>New Zealand (accession)</w:t>
      </w:r>
      <w:r w:rsidR="00BE4C69" w:rsidRPr="00A073C5">
        <w:rPr>
          <w:sz w:val="20"/>
          <w:szCs w:val="24"/>
          <w:vertAlign w:val="superscript"/>
        </w:rPr>
        <w:t xml:space="preserve"> </w:t>
      </w:r>
      <w:r w:rsidR="00437EE7" w:rsidRPr="00A073C5">
        <w:rPr>
          <w:sz w:val="20"/>
          <w:szCs w:val="24"/>
          <w:vertAlign w:val="superscript"/>
        </w:rPr>
        <w:t>1</w:t>
      </w:r>
      <w:r w:rsidRPr="00A073C5">
        <w:rPr>
          <w:sz w:val="20"/>
          <w:szCs w:val="24"/>
        </w:rPr>
        <w:tab/>
        <w:t xml:space="preserve">  4 April 2014</w:t>
      </w:r>
      <w:r w:rsidRPr="00A073C5">
        <w:rPr>
          <w:sz w:val="20"/>
          <w:szCs w:val="24"/>
        </w:rPr>
        <w:tab/>
        <w:t xml:space="preserve">  4 July 2014</w:t>
      </w:r>
    </w:p>
    <w:p w14:paraId="7A1F8010" w14:textId="77777777" w:rsidR="007944ED" w:rsidRPr="00A073C5" w:rsidRDefault="00366887" w:rsidP="00A1363D">
      <w:pPr>
        <w:tabs>
          <w:tab w:val="left" w:pos="4253"/>
          <w:tab w:val="left" w:pos="7513"/>
        </w:tabs>
        <w:jc w:val="both"/>
        <w:rPr>
          <w:sz w:val="20"/>
          <w:szCs w:val="24"/>
        </w:rPr>
      </w:pPr>
      <w:r w:rsidRPr="00A073C5">
        <w:rPr>
          <w:sz w:val="20"/>
          <w:szCs w:val="24"/>
        </w:rPr>
        <w:t>Nicaragua (accession)</w:t>
      </w:r>
      <w:r w:rsidRPr="00A073C5">
        <w:rPr>
          <w:sz w:val="20"/>
          <w:szCs w:val="24"/>
        </w:rPr>
        <w:tab/>
        <w:t xml:space="preserve">  3 April 2014</w:t>
      </w:r>
      <w:r w:rsidRPr="00A073C5">
        <w:rPr>
          <w:sz w:val="20"/>
          <w:szCs w:val="24"/>
        </w:rPr>
        <w:tab/>
        <w:t xml:space="preserve">  3</w:t>
      </w:r>
      <w:r w:rsidR="007944ED" w:rsidRPr="00A073C5">
        <w:rPr>
          <w:sz w:val="20"/>
          <w:szCs w:val="24"/>
        </w:rPr>
        <w:t xml:space="preserve"> July 2014</w:t>
      </w:r>
    </w:p>
    <w:p w14:paraId="2580EBF0" w14:textId="04B48A78" w:rsidR="00A1363D" w:rsidRPr="00A073C5" w:rsidRDefault="00A1363D" w:rsidP="00A1363D">
      <w:pPr>
        <w:tabs>
          <w:tab w:val="left" w:pos="4253"/>
          <w:tab w:val="left" w:pos="7513"/>
        </w:tabs>
        <w:jc w:val="both"/>
        <w:rPr>
          <w:sz w:val="20"/>
          <w:szCs w:val="24"/>
        </w:rPr>
      </w:pPr>
      <w:r w:rsidRPr="00A073C5">
        <w:rPr>
          <w:sz w:val="20"/>
          <w:szCs w:val="24"/>
        </w:rPr>
        <w:t>Nigeria (accession)</w:t>
      </w:r>
      <w:r w:rsidRPr="00A073C5">
        <w:rPr>
          <w:sz w:val="20"/>
          <w:szCs w:val="24"/>
        </w:rPr>
        <w:tab/>
        <w:t xml:space="preserve">1 October 2010 </w:t>
      </w:r>
      <w:r w:rsidRPr="00A073C5">
        <w:rPr>
          <w:sz w:val="20"/>
          <w:szCs w:val="24"/>
        </w:rPr>
        <w:tab/>
        <w:t>1 January 201</w:t>
      </w:r>
      <w:r w:rsidR="001B3B2D">
        <w:rPr>
          <w:sz w:val="20"/>
          <w:szCs w:val="24"/>
        </w:rPr>
        <w:t>1</w:t>
      </w:r>
    </w:p>
    <w:p w14:paraId="5DE80F0E" w14:textId="77777777" w:rsidR="00E45FBA" w:rsidRPr="00A073C5" w:rsidRDefault="00E45FBA" w:rsidP="00A1363D">
      <w:pPr>
        <w:tabs>
          <w:tab w:val="left" w:pos="4253"/>
          <w:tab w:val="left" w:pos="7513"/>
        </w:tabs>
        <w:jc w:val="both"/>
        <w:rPr>
          <w:sz w:val="20"/>
          <w:szCs w:val="24"/>
        </w:rPr>
      </w:pPr>
      <w:r w:rsidRPr="00A073C5">
        <w:rPr>
          <w:sz w:val="20"/>
          <w:szCs w:val="24"/>
          <w:lang w:val="en-GB"/>
        </w:rPr>
        <w:t>Niue (accession)</w:t>
      </w:r>
      <w:r w:rsidRPr="00A073C5">
        <w:rPr>
          <w:sz w:val="20"/>
          <w:szCs w:val="24"/>
          <w:lang w:val="en-GB"/>
        </w:rPr>
        <w:tab/>
        <w:t xml:space="preserve">18 May 2012 </w:t>
      </w:r>
      <w:r w:rsidRPr="00A073C5">
        <w:rPr>
          <w:sz w:val="20"/>
          <w:szCs w:val="24"/>
          <w:lang w:val="en-GB"/>
        </w:rPr>
        <w:tab/>
        <w:t>18 August 2012</w:t>
      </w:r>
    </w:p>
    <w:p w14:paraId="2A96871F" w14:textId="77777777" w:rsidR="00846D92" w:rsidRPr="00A073C5" w:rsidRDefault="00846D92" w:rsidP="00A1363D">
      <w:pPr>
        <w:tabs>
          <w:tab w:val="left" w:pos="4253"/>
          <w:tab w:val="left" w:pos="7513"/>
        </w:tabs>
        <w:jc w:val="both"/>
        <w:rPr>
          <w:sz w:val="20"/>
          <w:szCs w:val="24"/>
        </w:rPr>
      </w:pPr>
      <w:r w:rsidRPr="00A073C5">
        <w:rPr>
          <w:sz w:val="20"/>
          <w:szCs w:val="24"/>
        </w:rPr>
        <w:t>Norway (ratification)</w:t>
      </w:r>
      <w:r w:rsidRPr="00A073C5">
        <w:rPr>
          <w:sz w:val="20"/>
          <w:szCs w:val="24"/>
          <w:vertAlign w:val="superscript"/>
        </w:rPr>
        <w:t>1</w:t>
      </w:r>
      <w:r w:rsidRPr="00A073C5">
        <w:rPr>
          <w:sz w:val="20"/>
          <w:szCs w:val="24"/>
        </w:rPr>
        <w:tab/>
        <w:t>25 March 2008</w:t>
      </w:r>
      <w:r w:rsidRPr="00A073C5">
        <w:rPr>
          <w:sz w:val="20"/>
          <w:szCs w:val="24"/>
        </w:rPr>
        <w:tab/>
        <w:t>21 November 2008</w:t>
      </w:r>
    </w:p>
    <w:p w14:paraId="6717A700" w14:textId="0B7505CF" w:rsidR="00E328EE" w:rsidRDefault="00E328EE" w:rsidP="00846D92">
      <w:pPr>
        <w:tabs>
          <w:tab w:val="left" w:pos="4253"/>
          <w:tab w:val="left" w:pos="7513"/>
        </w:tabs>
        <w:jc w:val="both"/>
        <w:rPr>
          <w:sz w:val="20"/>
          <w:szCs w:val="24"/>
        </w:rPr>
      </w:pPr>
      <w:r>
        <w:rPr>
          <w:sz w:val="20"/>
          <w:szCs w:val="24"/>
        </w:rPr>
        <w:t>Oman (accession)</w:t>
      </w:r>
      <w:r>
        <w:rPr>
          <w:sz w:val="20"/>
          <w:szCs w:val="24"/>
        </w:rPr>
        <w:tab/>
        <w:t>30 April 2020</w:t>
      </w:r>
      <w:r w:rsidR="001C493A">
        <w:rPr>
          <w:sz w:val="20"/>
          <w:szCs w:val="24"/>
        </w:rPr>
        <w:tab/>
        <w:t>30 July 2020</w:t>
      </w:r>
    </w:p>
    <w:p w14:paraId="6BCA6D7A" w14:textId="69010487" w:rsidR="00D26818" w:rsidRPr="00A073C5" w:rsidRDefault="00D26818" w:rsidP="00846D92">
      <w:pPr>
        <w:tabs>
          <w:tab w:val="left" w:pos="4253"/>
          <w:tab w:val="left" w:pos="7513"/>
        </w:tabs>
        <w:jc w:val="both"/>
        <w:rPr>
          <w:sz w:val="20"/>
          <w:szCs w:val="24"/>
        </w:rPr>
      </w:pPr>
      <w:r w:rsidRPr="00A073C5">
        <w:rPr>
          <w:sz w:val="20"/>
          <w:szCs w:val="24"/>
        </w:rPr>
        <w:t>Palau (accession)</w:t>
      </w:r>
      <w:r w:rsidRPr="00A073C5">
        <w:rPr>
          <w:sz w:val="20"/>
          <w:szCs w:val="24"/>
        </w:rPr>
        <w:tab/>
      </w:r>
      <w:r w:rsidRPr="00A073C5">
        <w:rPr>
          <w:sz w:val="20"/>
          <w:szCs w:val="24"/>
          <w:lang w:val="en-GB"/>
        </w:rPr>
        <w:t>28 September 2011</w:t>
      </w:r>
      <w:r w:rsidRPr="00A073C5">
        <w:rPr>
          <w:sz w:val="20"/>
          <w:szCs w:val="24"/>
          <w:lang w:val="en-GB"/>
        </w:rPr>
        <w:tab/>
        <w:t>28 December 2011</w:t>
      </w:r>
      <w:r w:rsidRPr="00A073C5">
        <w:rPr>
          <w:sz w:val="20"/>
          <w:szCs w:val="24"/>
        </w:rPr>
        <w:tab/>
      </w:r>
    </w:p>
    <w:p w14:paraId="4FD6CA85" w14:textId="77777777" w:rsidR="00846D92" w:rsidRPr="00A073C5" w:rsidRDefault="00846D92" w:rsidP="00846D92">
      <w:pPr>
        <w:tabs>
          <w:tab w:val="left" w:pos="4253"/>
          <w:tab w:val="left" w:pos="7513"/>
        </w:tabs>
        <w:jc w:val="both"/>
        <w:rPr>
          <w:sz w:val="20"/>
          <w:szCs w:val="24"/>
        </w:rPr>
      </w:pPr>
      <w:r w:rsidRPr="00A073C5">
        <w:rPr>
          <w:sz w:val="20"/>
          <w:szCs w:val="24"/>
        </w:rPr>
        <w:t>Panama (accession)</w:t>
      </w:r>
      <w:r w:rsidRPr="00A073C5">
        <w:rPr>
          <w:sz w:val="20"/>
          <w:szCs w:val="24"/>
        </w:rPr>
        <w:tab/>
        <w:t>17 February 2009</w:t>
      </w:r>
      <w:r w:rsidRPr="00A073C5">
        <w:rPr>
          <w:sz w:val="20"/>
          <w:szCs w:val="24"/>
        </w:rPr>
        <w:tab/>
        <w:t>17 May 2009</w:t>
      </w:r>
    </w:p>
    <w:p w14:paraId="7E242B0D" w14:textId="77777777" w:rsidR="00873573" w:rsidRPr="00A073C5" w:rsidRDefault="00873573" w:rsidP="00873573">
      <w:pPr>
        <w:tabs>
          <w:tab w:val="left" w:pos="4253"/>
          <w:tab w:val="left" w:pos="7513"/>
        </w:tabs>
        <w:jc w:val="both"/>
        <w:rPr>
          <w:sz w:val="20"/>
          <w:szCs w:val="24"/>
        </w:rPr>
      </w:pPr>
      <w:r w:rsidRPr="00A073C5">
        <w:rPr>
          <w:sz w:val="20"/>
          <w:szCs w:val="24"/>
        </w:rPr>
        <w:t>Poland (accession)</w:t>
      </w:r>
      <w:r w:rsidRPr="00A073C5">
        <w:rPr>
          <w:sz w:val="20"/>
          <w:szCs w:val="24"/>
          <w:vertAlign w:val="superscript"/>
        </w:rPr>
        <w:t>1</w:t>
      </w:r>
      <w:r w:rsidRPr="00A073C5">
        <w:rPr>
          <w:sz w:val="20"/>
          <w:szCs w:val="24"/>
        </w:rPr>
        <w:tab/>
        <w:t>15 December 2006</w:t>
      </w:r>
      <w:r w:rsidRPr="00A073C5">
        <w:rPr>
          <w:sz w:val="20"/>
          <w:szCs w:val="24"/>
        </w:rPr>
        <w:tab/>
        <w:t>21 November 2008</w:t>
      </w:r>
    </w:p>
    <w:p w14:paraId="4C9490A7" w14:textId="77777777" w:rsidR="0035464B" w:rsidRPr="00A073C5" w:rsidRDefault="0035464B" w:rsidP="007533CC">
      <w:pPr>
        <w:tabs>
          <w:tab w:val="left" w:pos="4253"/>
          <w:tab w:val="left" w:pos="7513"/>
        </w:tabs>
        <w:jc w:val="both"/>
        <w:rPr>
          <w:sz w:val="20"/>
          <w:szCs w:val="24"/>
        </w:rPr>
      </w:pPr>
      <w:r w:rsidRPr="00A073C5">
        <w:rPr>
          <w:sz w:val="20"/>
          <w:szCs w:val="24"/>
        </w:rPr>
        <w:t>Portugal (accession)</w:t>
      </w:r>
      <w:r w:rsidR="00A70290" w:rsidRPr="00A073C5">
        <w:rPr>
          <w:sz w:val="20"/>
          <w:szCs w:val="24"/>
          <w:vertAlign w:val="superscript"/>
        </w:rPr>
        <w:t>1</w:t>
      </w:r>
      <w:r w:rsidRPr="00A073C5">
        <w:rPr>
          <w:sz w:val="20"/>
          <w:szCs w:val="24"/>
        </w:rPr>
        <w:tab/>
      </w:r>
      <w:r w:rsidRPr="00A073C5">
        <w:rPr>
          <w:sz w:val="20"/>
          <w:szCs w:val="24"/>
          <w:lang w:val="en-GB"/>
        </w:rPr>
        <w:t>21 July 2015</w:t>
      </w:r>
      <w:r w:rsidRPr="00A073C5">
        <w:rPr>
          <w:sz w:val="20"/>
          <w:szCs w:val="24"/>
          <w:lang w:val="en-GB"/>
        </w:rPr>
        <w:tab/>
        <w:t>21 October 2015</w:t>
      </w:r>
    </w:p>
    <w:p w14:paraId="7A7E251D" w14:textId="77777777" w:rsidR="00677007" w:rsidRPr="00A073C5" w:rsidRDefault="00677007" w:rsidP="007533CC">
      <w:pPr>
        <w:tabs>
          <w:tab w:val="left" w:pos="4253"/>
          <w:tab w:val="left" w:pos="7513"/>
        </w:tabs>
        <w:jc w:val="both"/>
        <w:rPr>
          <w:sz w:val="20"/>
          <w:szCs w:val="24"/>
        </w:rPr>
      </w:pPr>
      <w:r w:rsidRPr="00A073C5">
        <w:rPr>
          <w:sz w:val="20"/>
          <w:szCs w:val="24"/>
        </w:rPr>
        <w:t>Republic of Korea (accession)</w:t>
      </w:r>
      <w:r w:rsidRPr="00A073C5">
        <w:rPr>
          <w:sz w:val="20"/>
          <w:szCs w:val="24"/>
        </w:rPr>
        <w:tab/>
        <w:t>28 August 2009</w:t>
      </w:r>
      <w:r w:rsidRPr="00A073C5">
        <w:rPr>
          <w:sz w:val="20"/>
          <w:szCs w:val="24"/>
        </w:rPr>
        <w:tab/>
        <w:t>28 November 2009</w:t>
      </w:r>
    </w:p>
    <w:p w14:paraId="5462D08E" w14:textId="77777777" w:rsidR="00677007" w:rsidRPr="00A073C5" w:rsidRDefault="00677007" w:rsidP="00677007">
      <w:pPr>
        <w:tabs>
          <w:tab w:val="left" w:pos="4253"/>
          <w:tab w:val="left" w:pos="7513"/>
        </w:tabs>
        <w:jc w:val="both"/>
        <w:rPr>
          <w:sz w:val="20"/>
          <w:szCs w:val="24"/>
        </w:rPr>
      </w:pPr>
      <w:r w:rsidRPr="00A073C5">
        <w:rPr>
          <w:sz w:val="20"/>
          <w:szCs w:val="24"/>
        </w:rPr>
        <w:t xml:space="preserve">Romania (accession) </w:t>
      </w:r>
      <w:r w:rsidRPr="00A073C5">
        <w:rPr>
          <w:sz w:val="20"/>
          <w:szCs w:val="24"/>
        </w:rPr>
        <w:tab/>
        <w:t>15 June 2009</w:t>
      </w:r>
      <w:r w:rsidRPr="00A073C5">
        <w:rPr>
          <w:sz w:val="20"/>
          <w:szCs w:val="24"/>
        </w:rPr>
        <w:tab/>
        <w:t>15 September 2009</w:t>
      </w:r>
    </w:p>
    <w:p w14:paraId="6DE7BDB6" w14:textId="77777777" w:rsidR="00677007" w:rsidRPr="00A073C5" w:rsidRDefault="00677007" w:rsidP="00677007">
      <w:pPr>
        <w:tabs>
          <w:tab w:val="left" w:pos="4253"/>
          <w:tab w:val="left" w:pos="7513"/>
        </w:tabs>
        <w:jc w:val="both"/>
        <w:rPr>
          <w:sz w:val="20"/>
          <w:szCs w:val="24"/>
        </w:rPr>
      </w:pPr>
      <w:r w:rsidRPr="00A073C5">
        <w:rPr>
          <w:sz w:val="20"/>
          <w:szCs w:val="24"/>
        </w:rPr>
        <w:t xml:space="preserve">Russian Federation (accession) </w:t>
      </w:r>
      <w:r w:rsidRPr="00A073C5">
        <w:rPr>
          <w:sz w:val="20"/>
          <w:szCs w:val="24"/>
        </w:rPr>
        <w:tab/>
        <w:t>24 February 2009</w:t>
      </w:r>
      <w:r w:rsidRPr="00A073C5">
        <w:rPr>
          <w:sz w:val="20"/>
          <w:szCs w:val="24"/>
        </w:rPr>
        <w:tab/>
        <w:t>24 May 2009</w:t>
      </w:r>
    </w:p>
    <w:p w14:paraId="6E65DF0F" w14:textId="77777777" w:rsidR="004F0668" w:rsidRPr="00A073C5" w:rsidRDefault="004F0668" w:rsidP="004F0668">
      <w:pPr>
        <w:tabs>
          <w:tab w:val="left" w:pos="4253"/>
          <w:tab w:val="left" w:pos="7513"/>
        </w:tabs>
        <w:jc w:val="both"/>
        <w:rPr>
          <w:sz w:val="20"/>
          <w:szCs w:val="24"/>
        </w:rPr>
      </w:pPr>
      <w:r w:rsidRPr="00A073C5">
        <w:rPr>
          <w:sz w:val="20"/>
          <w:szCs w:val="24"/>
        </w:rPr>
        <w:t>Saint Kitts and Nevis</w:t>
      </w:r>
      <w:r w:rsidR="001F2BD3" w:rsidRPr="00A073C5">
        <w:rPr>
          <w:sz w:val="20"/>
          <w:szCs w:val="24"/>
        </w:rPr>
        <w:t xml:space="preserve"> (accession)</w:t>
      </w:r>
      <w:r w:rsidRPr="00A073C5">
        <w:rPr>
          <w:sz w:val="20"/>
          <w:szCs w:val="24"/>
        </w:rPr>
        <w:tab/>
        <w:t>21 October 2009</w:t>
      </w:r>
      <w:r w:rsidRPr="00A073C5">
        <w:rPr>
          <w:sz w:val="20"/>
          <w:szCs w:val="24"/>
        </w:rPr>
        <w:tab/>
        <w:t>21 January 2010</w:t>
      </w:r>
    </w:p>
    <w:p w14:paraId="552B2AAC" w14:textId="77777777" w:rsidR="007779C0" w:rsidRPr="00A073C5" w:rsidRDefault="007779C0" w:rsidP="00677007">
      <w:pPr>
        <w:tabs>
          <w:tab w:val="left" w:pos="4253"/>
          <w:tab w:val="left" w:pos="7513"/>
        </w:tabs>
        <w:jc w:val="both"/>
        <w:rPr>
          <w:sz w:val="20"/>
          <w:szCs w:val="24"/>
        </w:rPr>
      </w:pPr>
      <w:r w:rsidRPr="00A073C5">
        <w:rPr>
          <w:sz w:val="20"/>
          <w:szCs w:val="24"/>
        </w:rPr>
        <w:t>Saint Lucia (accession)</w:t>
      </w:r>
      <w:r w:rsidRPr="00A073C5">
        <w:rPr>
          <w:sz w:val="20"/>
          <w:szCs w:val="24"/>
        </w:rPr>
        <w:tab/>
      </w:r>
      <w:r w:rsidRPr="00A073C5">
        <w:rPr>
          <w:sz w:val="20"/>
          <w:szCs w:val="24"/>
          <w:lang w:val="en-GB"/>
        </w:rPr>
        <w:t>26 May 2016</w:t>
      </w:r>
      <w:r w:rsidRPr="00A073C5">
        <w:rPr>
          <w:sz w:val="20"/>
          <w:szCs w:val="24"/>
          <w:lang w:val="en-GB"/>
        </w:rPr>
        <w:tab/>
        <w:t>26 August 2016</w:t>
      </w:r>
    </w:p>
    <w:p w14:paraId="7410FBCC" w14:textId="77777777" w:rsidR="00677007" w:rsidRPr="00A073C5" w:rsidRDefault="00677007" w:rsidP="00677007">
      <w:pPr>
        <w:tabs>
          <w:tab w:val="left" w:pos="4253"/>
          <w:tab w:val="left" w:pos="7513"/>
        </w:tabs>
        <w:jc w:val="both"/>
        <w:rPr>
          <w:sz w:val="20"/>
          <w:szCs w:val="24"/>
        </w:rPr>
      </w:pPr>
      <w:r w:rsidRPr="00A073C5">
        <w:rPr>
          <w:sz w:val="20"/>
          <w:szCs w:val="24"/>
        </w:rPr>
        <w:t>Saint Vincent and the Grenadines (accession)</w:t>
      </w:r>
      <w:r w:rsidRPr="00A073C5">
        <w:rPr>
          <w:sz w:val="20"/>
          <w:szCs w:val="24"/>
        </w:rPr>
        <w:tab/>
        <w:t>26 November 2008</w:t>
      </w:r>
      <w:r w:rsidRPr="00A073C5">
        <w:rPr>
          <w:sz w:val="20"/>
          <w:szCs w:val="24"/>
        </w:rPr>
        <w:tab/>
        <w:t>26 February 2009</w:t>
      </w:r>
    </w:p>
    <w:p w14:paraId="4A98AFDA" w14:textId="77777777" w:rsidR="00677007" w:rsidRPr="00A073C5" w:rsidRDefault="00677007" w:rsidP="00677007">
      <w:pPr>
        <w:tabs>
          <w:tab w:val="left" w:pos="4253"/>
          <w:tab w:val="left" w:pos="7513"/>
        </w:tabs>
        <w:jc w:val="both"/>
        <w:rPr>
          <w:sz w:val="20"/>
          <w:szCs w:val="24"/>
        </w:rPr>
      </w:pPr>
      <w:r w:rsidRPr="00A073C5">
        <w:rPr>
          <w:sz w:val="20"/>
          <w:szCs w:val="24"/>
        </w:rPr>
        <w:t>Samoa (accession)</w:t>
      </w:r>
      <w:r w:rsidRPr="00A073C5">
        <w:rPr>
          <w:sz w:val="20"/>
          <w:szCs w:val="24"/>
        </w:rPr>
        <w:tab/>
        <w:t>18 May 2004</w:t>
      </w:r>
      <w:r w:rsidRPr="00A073C5">
        <w:rPr>
          <w:sz w:val="20"/>
          <w:szCs w:val="24"/>
        </w:rPr>
        <w:tab/>
        <w:t>21 November 2008</w:t>
      </w:r>
    </w:p>
    <w:p w14:paraId="77C84C20" w14:textId="541868D2" w:rsidR="00D471D8" w:rsidRDefault="00D471D8" w:rsidP="004976FF">
      <w:pPr>
        <w:tabs>
          <w:tab w:val="left" w:pos="4253"/>
          <w:tab w:val="left" w:pos="7513"/>
        </w:tabs>
        <w:jc w:val="both"/>
        <w:rPr>
          <w:sz w:val="20"/>
          <w:szCs w:val="24"/>
        </w:rPr>
      </w:pPr>
      <w:r>
        <w:rPr>
          <w:sz w:val="20"/>
          <w:szCs w:val="24"/>
        </w:rPr>
        <w:t xml:space="preserve">San Marino (accession) </w:t>
      </w:r>
      <w:r>
        <w:rPr>
          <w:sz w:val="20"/>
          <w:szCs w:val="24"/>
        </w:rPr>
        <w:tab/>
        <w:t xml:space="preserve">19 </w:t>
      </w:r>
      <w:r w:rsidR="007F0A8E">
        <w:rPr>
          <w:sz w:val="20"/>
          <w:szCs w:val="24"/>
        </w:rPr>
        <w:t>April 2021</w:t>
      </w:r>
      <w:r w:rsidR="007F0A8E">
        <w:rPr>
          <w:sz w:val="20"/>
          <w:szCs w:val="24"/>
        </w:rPr>
        <w:tab/>
        <w:t>19 July 2021</w:t>
      </w:r>
    </w:p>
    <w:p w14:paraId="5E9F2A04" w14:textId="3373AD33" w:rsidR="00D732B6" w:rsidRDefault="00D732B6" w:rsidP="004976FF">
      <w:pPr>
        <w:tabs>
          <w:tab w:val="left" w:pos="4253"/>
          <w:tab w:val="left" w:pos="7513"/>
        </w:tabs>
        <w:jc w:val="both"/>
        <w:rPr>
          <w:sz w:val="20"/>
          <w:szCs w:val="24"/>
        </w:rPr>
      </w:pPr>
      <w:r>
        <w:rPr>
          <w:sz w:val="20"/>
          <w:szCs w:val="24"/>
        </w:rPr>
        <w:t xml:space="preserve">Saudi Arabia </w:t>
      </w:r>
      <w:r w:rsidRPr="00A073C5">
        <w:rPr>
          <w:sz w:val="20"/>
          <w:szCs w:val="24"/>
        </w:rPr>
        <w:t>(accession)</w:t>
      </w:r>
      <w:r>
        <w:rPr>
          <w:sz w:val="20"/>
          <w:szCs w:val="24"/>
        </w:rPr>
        <w:tab/>
      </w:r>
      <w:r>
        <w:rPr>
          <w:sz w:val="20"/>
          <w:szCs w:val="24"/>
          <w:lang w:val="en-GB"/>
        </w:rPr>
        <w:t>29 October 2018</w:t>
      </w:r>
      <w:r>
        <w:rPr>
          <w:sz w:val="20"/>
          <w:szCs w:val="24"/>
          <w:lang w:val="en-GB"/>
        </w:rPr>
        <w:tab/>
        <w:t>29 January 2019</w:t>
      </w:r>
    </w:p>
    <w:p w14:paraId="1B1BC3E8" w14:textId="77777777" w:rsidR="004976FF" w:rsidRPr="00A073C5" w:rsidRDefault="004976FF" w:rsidP="004976FF">
      <w:pPr>
        <w:tabs>
          <w:tab w:val="left" w:pos="4253"/>
          <w:tab w:val="left" w:pos="7513"/>
        </w:tabs>
        <w:jc w:val="both"/>
        <w:rPr>
          <w:sz w:val="20"/>
          <w:szCs w:val="24"/>
        </w:rPr>
      </w:pPr>
      <w:r w:rsidRPr="00A073C5">
        <w:rPr>
          <w:sz w:val="20"/>
          <w:szCs w:val="24"/>
        </w:rPr>
        <w:t>Serbia (accession)</w:t>
      </w:r>
      <w:r w:rsidRPr="00A073C5">
        <w:rPr>
          <w:sz w:val="20"/>
          <w:szCs w:val="24"/>
        </w:rPr>
        <w:tab/>
        <w:t xml:space="preserve">  8 July 2010</w:t>
      </w:r>
      <w:r w:rsidRPr="00A073C5">
        <w:rPr>
          <w:sz w:val="20"/>
          <w:szCs w:val="24"/>
        </w:rPr>
        <w:tab/>
        <w:t xml:space="preserve">  8 October 2010</w:t>
      </w:r>
    </w:p>
    <w:p w14:paraId="4D5C51AC" w14:textId="5B7DB7EC" w:rsidR="00EA53BC" w:rsidRDefault="00EA53BC" w:rsidP="00677007">
      <w:pPr>
        <w:tabs>
          <w:tab w:val="left" w:pos="4253"/>
          <w:tab w:val="left" w:pos="7513"/>
        </w:tabs>
        <w:jc w:val="both"/>
        <w:rPr>
          <w:sz w:val="20"/>
          <w:szCs w:val="24"/>
          <w:lang w:val="en-GB"/>
        </w:rPr>
      </w:pPr>
      <w:r>
        <w:rPr>
          <w:sz w:val="20"/>
          <w:szCs w:val="24"/>
          <w:lang w:val="en-GB"/>
        </w:rPr>
        <w:t>Seychelles (accession)</w:t>
      </w:r>
      <w:r>
        <w:rPr>
          <w:sz w:val="20"/>
          <w:szCs w:val="24"/>
          <w:lang w:val="en-GB"/>
        </w:rPr>
        <w:tab/>
        <w:t>23 August 2019</w:t>
      </w:r>
      <w:r>
        <w:rPr>
          <w:sz w:val="20"/>
          <w:szCs w:val="24"/>
          <w:lang w:val="en-GB"/>
        </w:rPr>
        <w:tab/>
        <w:t>23 November 2019</w:t>
      </w:r>
    </w:p>
    <w:p w14:paraId="133756B4" w14:textId="433E7005" w:rsidR="00677007" w:rsidRPr="00A073C5" w:rsidRDefault="00677007" w:rsidP="00677007">
      <w:pPr>
        <w:tabs>
          <w:tab w:val="left" w:pos="4253"/>
          <w:tab w:val="left" w:pos="7513"/>
        </w:tabs>
        <w:jc w:val="both"/>
        <w:rPr>
          <w:sz w:val="20"/>
          <w:szCs w:val="24"/>
          <w:lang w:val="en-GB"/>
        </w:rPr>
      </w:pPr>
      <w:r w:rsidRPr="00A073C5">
        <w:rPr>
          <w:sz w:val="20"/>
          <w:szCs w:val="24"/>
          <w:lang w:val="en-GB"/>
        </w:rPr>
        <w:t>Sierra Leone (accession)</w:t>
      </w:r>
      <w:r w:rsidRPr="00A073C5">
        <w:rPr>
          <w:sz w:val="20"/>
          <w:szCs w:val="24"/>
          <w:lang w:val="en-GB"/>
        </w:rPr>
        <w:tab/>
        <w:t>21 November 2007</w:t>
      </w:r>
      <w:r w:rsidRPr="00A073C5">
        <w:rPr>
          <w:sz w:val="20"/>
          <w:szCs w:val="24"/>
          <w:lang w:val="en-GB"/>
        </w:rPr>
        <w:tab/>
        <w:t>21 November 2008</w:t>
      </w:r>
    </w:p>
    <w:p w14:paraId="4D05EC70" w14:textId="77777777" w:rsidR="00677007" w:rsidRPr="00A073C5" w:rsidRDefault="00677007" w:rsidP="00677007">
      <w:pPr>
        <w:tabs>
          <w:tab w:val="left" w:pos="4253"/>
          <w:tab w:val="left" w:pos="7513"/>
        </w:tabs>
        <w:jc w:val="both"/>
        <w:rPr>
          <w:sz w:val="20"/>
          <w:szCs w:val="24"/>
        </w:rPr>
      </w:pPr>
      <w:r w:rsidRPr="00A073C5">
        <w:rPr>
          <w:sz w:val="20"/>
          <w:szCs w:val="24"/>
        </w:rPr>
        <w:t>Singapore (accession)</w:t>
      </w:r>
      <w:r w:rsidR="00970F79" w:rsidRPr="00A073C5">
        <w:rPr>
          <w:sz w:val="20"/>
          <w:szCs w:val="24"/>
          <w:vertAlign w:val="superscript"/>
        </w:rPr>
        <w:t>1</w:t>
      </w:r>
      <w:r w:rsidRPr="00A073C5">
        <w:rPr>
          <w:sz w:val="20"/>
          <w:szCs w:val="24"/>
        </w:rPr>
        <w:tab/>
        <w:t>31 March 2006</w:t>
      </w:r>
      <w:r w:rsidRPr="00A073C5">
        <w:rPr>
          <w:sz w:val="20"/>
          <w:szCs w:val="24"/>
        </w:rPr>
        <w:tab/>
        <w:t>21 November 2008</w:t>
      </w:r>
    </w:p>
    <w:p w14:paraId="774C759A" w14:textId="77777777" w:rsidR="008D487F" w:rsidRPr="00A073C5" w:rsidRDefault="008D487F" w:rsidP="00677007">
      <w:pPr>
        <w:tabs>
          <w:tab w:val="left" w:pos="4253"/>
          <w:tab w:val="left" w:pos="7513"/>
        </w:tabs>
        <w:jc w:val="both"/>
        <w:rPr>
          <w:sz w:val="20"/>
          <w:szCs w:val="24"/>
        </w:rPr>
      </w:pPr>
      <w:r w:rsidRPr="00A073C5">
        <w:rPr>
          <w:sz w:val="20"/>
          <w:szCs w:val="24"/>
        </w:rPr>
        <w:t>Slovakia (accession)</w:t>
      </w:r>
      <w:r w:rsidR="00244232" w:rsidRPr="00A073C5">
        <w:rPr>
          <w:sz w:val="20"/>
          <w:szCs w:val="24"/>
          <w:vertAlign w:val="superscript"/>
        </w:rPr>
        <w:t xml:space="preserve"> 1</w:t>
      </w:r>
      <w:r w:rsidRPr="00A073C5">
        <w:rPr>
          <w:sz w:val="20"/>
          <w:szCs w:val="24"/>
        </w:rPr>
        <w:tab/>
        <w:t xml:space="preserve">  1 May 2013</w:t>
      </w:r>
      <w:r w:rsidRPr="00A073C5">
        <w:rPr>
          <w:sz w:val="20"/>
          <w:szCs w:val="24"/>
        </w:rPr>
        <w:tab/>
        <w:t xml:space="preserve">  1 August 2013</w:t>
      </w:r>
    </w:p>
    <w:p w14:paraId="4B488AE2" w14:textId="77777777" w:rsidR="00677007" w:rsidRPr="00A073C5" w:rsidRDefault="00677007" w:rsidP="00677007">
      <w:pPr>
        <w:tabs>
          <w:tab w:val="left" w:pos="4253"/>
          <w:tab w:val="left" w:pos="7513"/>
        </w:tabs>
        <w:jc w:val="both"/>
        <w:rPr>
          <w:sz w:val="20"/>
          <w:szCs w:val="24"/>
        </w:rPr>
      </w:pPr>
      <w:r w:rsidRPr="00A073C5">
        <w:rPr>
          <w:sz w:val="20"/>
          <w:szCs w:val="24"/>
        </w:rPr>
        <w:t>Slovenia (accession)</w:t>
      </w:r>
      <w:r w:rsidRPr="00A073C5">
        <w:rPr>
          <w:sz w:val="20"/>
          <w:szCs w:val="24"/>
        </w:rPr>
        <w:tab/>
        <w:t>20 May 2004</w:t>
      </w:r>
      <w:r w:rsidRPr="00A073C5">
        <w:rPr>
          <w:sz w:val="20"/>
          <w:szCs w:val="24"/>
        </w:rPr>
        <w:tab/>
        <w:t>21 November 2008</w:t>
      </w:r>
    </w:p>
    <w:p w14:paraId="10587488" w14:textId="7A607C7B" w:rsidR="00925DAB" w:rsidRDefault="00925DAB" w:rsidP="00677007">
      <w:pPr>
        <w:tabs>
          <w:tab w:val="left" w:pos="4253"/>
          <w:tab w:val="left" w:pos="7513"/>
        </w:tabs>
        <w:jc w:val="both"/>
        <w:rPr>
          <w:sz w:val="20"/>
          <w:szCs w:val="24"/>
        </w:rPr>
      </w:pPr>
      <w:r>
        <w:rPr>
          <w:sz w:val="20"/>
          <w:szCs w:val="24"/>
        </w:rPr>
        <w:t xml:space="preserve">Solomon Islands </w:t>
      </w:r>
      <w:r w:rsidR="009E55CE">
        <w:rPr>
          <w:sz w:val="20"/>
          <w:szCs w:val="24"/>
        </w:rPr>
        <w:t>(accession)</w:t>
      </w:r>
      <w:r w:rsidR="009E55CE">
        <w:rPr>
          <w:sz w:val="20"/>
          <w:szCs w:val="24"/>
        </w:rPr>
        <w:tab/>
        <w:t>15 October 2020</w:t>
      </w:r>
      <w:r w:rsidR="009E55CE">
        <w:rPr>
          <w:sz w:val="20"/>
          <w:szCs w:val="24"/>
        </w:rPr>
        <w:tab/>
        <w:t>15 January 2021</w:t>
      </w:r>
    </w:p>
    <w:p w14:paraId="3904D658" w14:textId="41450833" w:rsidR="00677007" w:rsidRPr="00A073C5" w:rsidRDefault="00677007" w:rsidP="00677007">
      <w:pPr>
        <w:tabs>
          <w:tab w:val="left" w:pos="4253"/>
          <w:tab w:val="left" w:pos="7513"/>
        </w:tabs>
        <w:jc w:val="both"/>
        <w:rPr>
          <w:sz w:val="20"/>
          <w:szCs w:val="24"/>
        </w:rPr>
      </w:pPr>
      <w:r w:rsidRPr="00A073C5">
        <w:rPr>
          <w:sz w:val="20"/>
          <w:szCs w:val="24"/>
        </w:rPr>
        <w:t>Spain</w:t>
      </w:r>
      <w:r w:rsidR="00970F79" w:rsidRPr="00A073C5">
        <w:rPr>
          <w:sz w:val="20"/>
          <w:szCs w:val="24"/>
        </w:rPr>
        <w:t xml:space="preserve"> </w:t>
      </w:r>
      <w:r w:rsidRPr="00A073C5">
        <w:rPr>
          <w:sz w:val="20"/>
          <w:szCs w:val="24"/>
        </w:rPr>
        <w:t>(ratification)</w:t>
      </w:r>
      <w:r w:rsidRPr="00A073C5">
        <w:rPr>
          <w:sz w:val="20"/>
          <w:szCs w:val="24"/>
          <w:vertAlign w:val="superscript"/>
        </w:rPr>
        <w:t>1</w:t>
      </w:r>
      <w:r w:rsidRPr="00A073C5">
        <w:rPr>
          <w:sz w:val="20"/>
          <w:szCs w:val="24"/>
        </w:rPr>
        <w:tab/>
        <w:t>10 December 2003</w:t>
      </w:r>
      <w:r w:rsidRPr="00A073C5">
        <w:rPr>
          <w:sz w:val="20"/>
          <w:szCs w:val="24"/>
        </w:rPr>
        <w:tab/>
        <w:t>21 November 2008</w:t>
      </w:r>
    </w:p>
    <w:p w14:paraId="099FCA6F" w14:textId="77777777" w:rsidR="0003442D" w:rsidRPr="00A073C5" w:rsidRDefault="0003442D" w:rsidP="00677007">
      <w:pPr>
        <w:tabs>
          <w:tab w:val="left" w:pos="4253"/>
          <w:tab w:val="left" w:pos="7513"/>
        </w:tabs>
        <w:jc w:val="both"/>
        <w:rPr>
          <w:sz w:val="20"/>
          <w:szCs w:val="24"/>
        </w:rPr>
      </w:pPr>
      <w:r w:rsidRPr="00A073C5">
        <w:rPr>
          <w:sz w:val="20"/>
          <w:szCs w:val="24"/>
        </w:rPr>
        <w:t>Sweden (ratification)</w:t>
      </w:r>
      <w:r w:rsidRPr="00A073C5">
        <w:rPr>
          <w:sz w:val="20"/>
          <w:szCs w:val="24"/>
          <w:vertAlign w:val="superscript"/>
        </w:rPr>
        <w:t>1</w:t>
      </w:r>
      <w:r w:rsidRPr="00A073C5">
        <w:rPr>
          <w:sz w:val="20"/>
          <w:szCs w:val="24"/>
          <w:vertAlign w:val="superscript"/>
        </w:rPr>
        <w:tab/>
      </w:r>
      <w:r w:rsidRPr="00A073C5">
        <w:rPr>
          <w:sz w:val="20"/>
          <w:szCs w:val="24"/>
        </w:rPr>
        <w:t xml:space="preserve">  3 June 2013</w:t>
      </w:r>
      <w:r w:rsidRPr="00A073C5">
        <w:rPr>
          <w:sz w:val="20"/>
          <w:szCs w:val="24"/>
        </w:rPr>
        <w:tab/>
        <w:t xml:space="preserve">  3 September 2013</w:t>
      </w:r>
    </w:p>
    <w:p w14:paraId="5225BD58" w14:textId="77777777" w:rsidR="00D671B3" w:rsidRPr="00A073C5" w:rsidRDefault="00D671B3" w:rsidP="00677007">
      <w:pPr>
        <w:tabs>
          <w:tab w:val="left" w:pos="4253"/>
          <w:tab w:val="left" w:pos="7513"/>
        </w:tabs>
        <w:jc w:val="both"/>
        <w:rPr>
          <w:sz w:val="20"/>
          <w:szCs w:val="24"/>
        </w:rPr>
      </w:pPr>
      <w:r w:rsidRPr="00A073C5">
        <w:rPr>
          <w:sz w:val="20"/>
          <w:szCs w:val="24"/>
        </w:rPr>
        <w:t>Switzerland (accession)</w:t>
      </w:r>
      <w:r w:rsidRPr="00A073C5">
        <w:rPr>
          <w:sz w:val="20"/>
          <w:szCs w:val="24"/>
        </w:rPr>
        <w:tab/>
        <w:t>24 September 2013</w:t>
      </w:r>
      <w:r w:rsidRPr="00A073C5">
        <w:rPr>
          <w:sz w:val="20"/>
          <w:szCs w:val="24"/>
        </w:rPr>
        <w:tab/>
        <w:t>24 December 2013</w:t>
      </w:r>
    </w:p>
    <w:p w14:paraId="0CDDBB94" w14:textId="77777777" w:rsidR="00155C5A" w:rsidRPr="00A073C5" w:rsidRDefault="00104274" w:rsidP="00677007">
      <w:pPr>
        <w:tabs>
          <w:tab w:val="left" w:pos="4253"/>
          <w:tab w:val="left" w:pos="7513"/>
        </w:tabs>
        <w:jc w:val="both"/>
        <w:rPr>
          <w:sz w:val="20"/>
          <w:szCs w:val="24"/>
        </w:rPr>
      </w:pPr>
      <w:r w:rsidRPr="00A073C5">
        <w:rPr>
          <w:sz w:val="20"/>
          <w:szCs w:val="24"/>
        </w:rPr>
        <w:t xml:space="preserve">Syrian Arab Republic </w:t>
      </w:r>
      <w:r w:rsidR="00677007" w:rsidRPr="00A073C5">
        <w:rPr>
          <w:sz w:val="20"/>
          <w:szCs w:val="24"/>
        </w:rPr>
        <w:t>(accession)</w:t>
      </w:r>
      <w:r w:rsidR="00677007" w:rsidRPr="00A073C5">
        <w:rPr>
          <w:sz w:val="20"/>
          <w:szCs w:val="24"/>
          <w:vertAlign w:val="superscript"/>
        </w:rPr>
        <w:t>1</w:t>
      </w:r>
      <w:r w:rsidR="00677007" w:rsidRPr="00A073C5">
        <w:rPr>
          <w:sz w:val="20"/>
          <w:szCs w:val="24"/>
        </w:rPr>
        <w:tab/>
        <w:t>24 April 2009</w:t>
      </w:r>
      <w:r w:rsidR="00677007" w:rsidRPr="00A073C5">
        <w:rPr>
          <w:sz w:val="20"/>
          <w:szCs w:val="24"/>
        </w:rPr>
        <w:tab/>
        <w:t>24 July 2009</w:t>
      </w:r>
    </w:p>
    <w:p w14:paraId="3171D1BE" w14:textId="77777777" w:rsidR="003F716E" w:rsidRPr="00A073C5" w:rsidRDefault="003F716E" w:rsidP="00677007">
      <w:pPr>
        <w:tabs>
          <w:tab w:val="left" w:pos="4253"/>
          <w:tab w:val="left" w:pos="7513"/>
        </w:tabs>
        <w:jc w:val="both"/>
        <w:rPr>
          <w:sz w:val="20"/>
          <w:szCs w:val="24"/>
        </w:rPr>
      </w:pPr>
      <w:r w:rsidRPr="00A073C5">
        <w:rPr>
          <w:sz w:val="20"/>
          <w:szCs w:val="24"/>
        </w:rPr>
        <w:t>Togo (accession)</w:t>
      </w:r>
      <w:r w:rsidRPr="00A073C5">
        <w:rPr>
          <w:sz w:val="20"/>
          <w:szCs w:val="24"/>
        </w:rPr>
        <w:tab/>
        <w:t>23 April 2012</w:t>
      </w:r>
      <w:r w:rsidRPr="00A073C5">
        <w:rPr>
          <w:sz w:val="20"/>
          <w:szCs w:val="24"/>
        </w:rPr>
        <w:tab/>
        <w:t>23 July 2012</w:t>
      </w:r>
    </w:p>
    <w:p w14:paraId="7688299B" w14:textId="77777777" w:rsidR="00677007" w:rsidRPr="00A073C5" w:rsidRDefault="00677007" w:rsidP="00677007">
      <w:pPr>
        <w:tabs>
          <w:tab w:val="left" w:pos="4253"/>
          <w:tab w:val="left" w:pos="7513"/>
        </w:tabs>
        <w:jc w:val="both"/>
        <w:rPr>
          <w:sz w:val="20"/>
          <w:szCs w:val="24"/>
        </w:rPr>
      </w:pPr>
      <w:r w:rsidRPr="00A073C5">
        <w:rPr>
          <w:sz w:val="20"/>
          <w:szCs w:val="24"/>
        </w:rPr>
        <w:t>Tonga (accession)</w:t>
      </w:r>
      <w:r w:rsidRPr="00A073C5">
        <w:rPr>
          <w:sz w:val="20"/>
          <w:szCs w:val="24"/>
        </w:rPr>
        <w:tab/>
        <w:t>18 September 2003</w:t>
      </w:r>
      <w:r w:rsidRPr="00A073C5">
        <w:rPr>
          <w:sz w:val="20"/>
          <w:szCs w:val="24"/>
        </w:rPr>
        <w:tab/>
        <w:t>21 November 2008</w:t>
      </w:r>
    </w:p>
    <w:p w14:paraId="60B1195D" w14:textId="77777777" w:rsidR="00F85A7A" w:rsidRPr="00A073C5" w:rsidRDefault="00F85A7A" w:rsidP="00F85A7A">
      <w:pPr>
        <w:tabs>
          <w:tab w:val="left" w:pos="4253"/>
          <w:tab w:val="left" w:pos="7513"/>
        </w:tabs>
        <w:jc w:val="both"/>
        <w:rPr>
          <w:sz w:val="20"/>
          <w:szCs w:val="24"/>
        </w:rPr>
      </w:pPr>
      <w:r w:rsidRPr="00A073C5">
        <w:rPr>
          <w:sz w:val="20"/>
          <w:szCs w:val="24"/>
        </w:rPr>
        <w:t>Tunisia (accession)</w:t>
      </w:r>
      <w:r w:rsidRPr="00A073C5">
        <w:rPr>
          <w:sz w:val="20"/>
          <w:szCs w:val="24"/>
          <w:vertAlign w:val="superscript"/>
        </w:rPr>
        <w:t>1</w:t>
      </w:r>
      <w:r w:rsidRPr="00A073C5">
        <w:rPr>
          <w:sz w:val="20"/>
          <w:szCs w:val="24"/>
        </w:rPr>
        <w:tab/>
        <w:t xml:space="preserve">  5 September 2011</w:t>
      </w:r>
      <w:r w:rsidRPr="00A073C5">
        <w:rPr>
          <w:sz w:val="20"/>
          <w:szCs w:val="24"/>
        </w:rPr>
        <w:tab/>
        <w:t xml:space="preserve">  5 December 2011</w:t>
      </w:r>
    </w:p>
    <w:p w14:paraId="052700F2" w14:textId="77777777" w:rsidR="00523EA4" w:rsidRPr="00A073C5" w:rsidRDefault="00523EA4" w:rsidP="00677007">
      <w:pPr>
        <w:tabs>
          <w:tab w:val="left" w:pos="4253"/>
          <w:tab w:val="left" w:pos="7513"/>
        </w:tabs>
        <w:jc w:val="both"/>
        <w:rPr>
          <w:sz w:val="20"/>
          <w:szCs w:val="24"/>
        </w:rPr>
      </w:pPr>
      <w:r w:rsidRPr="00A073C5">
        <w:rPr>
          <w:sz w:val="20"/>
          <w:szCs w:val="24"/>
        </w:rPr>
        <w:t>Turkey (accession)</w:t>
      </w:r>
      <w:r w:rsidRPr="00A073C5">
        <w:rPr>
          <w:sz w:val="20"/>
          <w:szCs w:val="24"/>
        </w:rPr>
        <w:tab/>
        <w:t>12 September 2013</w:t>
      </w:r>
      <w:r w:rsidRPr="00A073C5">
        <w:rPr>
          <w:sz w:val="20"/>
          <w:szCs w:val="24"/>
        </w:rPr>
        <w:tab/>
        <w:t>12 December 2013</w:t>
      </w:r>
    </w:p>
    <w:p w14:paraId="445BF691" w14:textId="77777777" w:rsidR="00677007" w:rsidRPr="00A073C5" w:rsidRDefault="00677007" w:rsidP="00677007">
      <w:pPr>
        <w:tabs>
          <w:tab w:val="left" w:pos="4253"/>
          <w:tab w:val="left" w:pos="7513"/>
        </w:tabs>
        <w:jc w:val="both"/>
        <w:rPr>
          <w:sz w:val="20"/>
          <w:szCs w:val="24"/>
        </w:rPr>
      </w:pPr>
      <w:r w:rsidRPr="00A073C5">
        <w:rPr>
          <w:sz w:val="20"/>
          <w:szCs w:val="24"/>
        </w:rPr>
        <w:t>Tuvalu (accession)</w:t>
      </w:r>
      <w:r w:rsidRPr="00A073C5">
        <w:rPr>
          <w:sz w:val="20"/>
          <w:szCs w:val="24"/>
        </w:rPr>
        <w:tab/>
        <w:t>12 January 2009</w:t>
      </w:r>
      <w:r w:rsidRPr="00A073C5">
        <w:rPr>
          <w:sz w:val="20"/>
          <w:szCs w:val="24"/>
        </w:rPr>
        <w:tab/>
        <w:t>12 April 2009</w:t>
      </w:r>
    </w:p>
    <w:p w14:paraId="6E35DD61" w14:textId="6B47F7AE" w:rsidR="00C26EA8" w:rsidRDefault="00C26EA8" w:rsidP="00677007">
      <w:pPr>
        <w:tabs>
          <w:tab w:val="left" w:pos="4253"/>
          <w:tab w:val="left" w:pos="7513"/>
        </w:tabs>
        <w:jc w:val="both"/>
        <w:rPr>
          <w:sz w:val="20"/>
          <w:szCs w:val="24"/>
        </w:rPr>
      </w:pPr>
      <w:r>
        <w:rPr>
          <w:sz w:val="20"/>
          <w:szCs w:val="24"/>
        </w:rPr>
        <w:t xml:space="preserve">United </w:t>
      </w:r>
      <w:r w:rsidR="00E02889">
        <w:rPr>
          <w:sz w:val="20"/>
          <w:szCs w:val="24"/>
        </w:rPr>
        <w:t>Arab Emirates</w:t>
      </w:r>
      <w:r w:rsidR="00E02889">
        <w:rPr>
          <w:sz w:val="20"/>
          <w:szCs w:val="24"/>
        </w:rPr>
        <w:tab/>
        <w:t>23 March 2021</w:t>
      </w:r>
      <w:r w:rsidR="00E02889">
        <w:rPr>
          <w:sz w:val="20"/>
          <w:szCs w:val="24"/>
        </w:rPr>
        <w:tab/>
        <w:t>23 June 2021</w:t>
      </w:r>
    </w:p>
    <w:p w14:paraId="170EEA6D" w14:textId="1FA3E932" w:rsidR="00677007" w:rsidRPr="00A073C5" w:rsidRDefault="00677007" w:rsidP="00677007">
      <w:pPr>
        <w:tabs>
          <w:tab w:val="left" w:pos="4253"/>
          <w:tab w:val="left" w:pos="7513"/>
        </w:tabs>
        <w:jc w:val="both"/>
        <w:rPr>
          <w:sz w:val="20"/>
          <w:szCs w:val="24"/>
        </w:rPr>
      </w:pPr>
      <w:r w:rsidRPr="00A073C5">
        <w:rPr>
          <w:sz w:val="20"/>
          <w:szCs w:val="24"/>
        </w:rPr>
        <w:t xml:space="preserve">United </w:t>
      </w:r>
      <w:r w:rsidR="00056167" w:rsidRPr="00A073C5">
        <w:rPr>
          <w:sz w:val="20"/>
          <w:szCs w:val="24"/>
        </w:rPr>
        <w:t>Kingdo</w:t>
      </w:r>
      <w:r w:rsidR="00056167">
        <w:rPr>
          <w:sz w:val="20"/>
          <w:szCs w:val="24"/>
        </w:rPr>
        <w:t>m</w:t>
      </w:r>
      <w:r w:rsidRPr="00A073C5">
        <w:rPr>
          <w:sz w:val="20"/>
          <w:szCs w:val="24"/>
        </w:rPr>
        <w:t xml:space="preserve"> (ratification)</w:t>
      </w:r>
      <w:r w:rsidRPr="00A073C5">
        <w:rPr>
          <w:sz w:val="20"/>
          <w:szCs w:val="24"/>
          <w:vertAlign w:val="superscript"/>
        </w:rPr>
        <w:t>1, 2</w:t>
      </w:r>
      <w:r w:rsidRPr="00A073C5">
        <w:rPr>
          <w:sz w:val="20"/>
          <w:szCs w:val="24"/>
        </w:rPr>
        <w:tab/>
        <w:t>29 June 2006</w:t>
      </w:r>
      <w:r w:rsidRPr="00A073C5">
        <w:rPr>
          <w:sz w:val="20"/>
          <w:szCs w:val="24"/>
        </w:rPr>
        <w:tab/>
        <w:t>21 November 2008</w:t>
      </w:r>
    </w:p>
    <w:p w14:paraId="32441198" w14:textId="77777777" w:rsidR="00677007" w:rsidRPr="00A073C5" w:rsidRDefault="00677007" w:rsidP="00677007">
      <w:pPr>
        <w:tabs>
          <w:tab w:val="left" w:pos="4253"/>
          <w:tab w:val="left" w:pos="7513"/>
        </w:tabs>
        <w:jc w:val="both"/>
        <w:rPr>
          <w:sz w:val="20"/>
          <w:szCs w:val="24"/>
        </w:rPr>
      </w:pPr>
      <w:r w:rsidRPr="00A073C5">
        <w:rPr>
          <w:sz w:val="20"/>
          <w:szCs w:val="24"/>
        </w:rPr>
        <w:t>Vanuatu (accession)</w:t>
      </w:r>
      <w:r w:rsidRPr="00A073C5">
        <w:rPr>
          <w:sz w:val="20"/>
          <w:szCs w:val="24"/>
        </w:rPr>
        <w:tab/>
        <w:t>20 August 2008</w:t>
      </w:r>
      <w:r w:rsidRPr="00A073C5">
        <w:rPr>
          <w:sz w:val="20"/>
          <w:szCs w:val="24"/>
        </w:rPr>
        <w:tab/>
        <w:t>21 November 2008</w:t>
      </w:r>
    </w:p>
    <w:p w14:paraId="7863BE52" w14:textId="77777777" w:rsidR="00C31380" w:rsidRPr="00A073C5" w:rsidRDefault="00C31380" w:rsidP="00677007">
      <w:pPr>
        <w:tabs>
          <w:tab w:val="left" w:pos="4253"/>
          <w:tab w:val="left" w:pos="7513"/>
        </w:tabs>
        <w:jc w:val="both"/>
        <w:rPr>
          <w:sz w:val="20"/>
          <w:szCs w:val="24"/>
        </w:rPr>
      </w:pPr>
      <w:r w:rsidRPr="00A073C5">
        <w:rPr>
          <w:sz w:val="20"/>
          <w:szCs w:val="24"/>
        </w:rPr>
        <w:lastRenderedPageBreak/>
        <w:t>Vietnam (accession)</w:t>
      </w:r>
      <w:r w:rsidRPr="00A073C5">
        <w:rPr>
          <w:sz w:val="20"/>
          <w:szCs w:val="24"/>
        </w:rPr>
        <w:tab/>
        <w:t>1</w:t>
      </w:r>
      <w:r w:rsidR="00CD285C" w:rsidRPr="00A073C5">
        <w:rPr>
          <w:sz w:val="20"/>
          <w:szCs w:val="24"/>
        </w:rPr>
        <w:t>8 June</w:t>
      </w:r>
      <w:r w:rsidRPr="00A073C5">
        <w:rPr>
          <w:sz w:val="20"/>
          <w:szCs w:val="24"/>
        </w:rPr>
        <w:t xml:space="preserve"> 2010</w:t>
      </w:r>
      <w:r w:rsidRPr="00A073C5">
        <w:rPr>
          <w:sz w:val="20"/>
          <w:szCs w:val="24"/>
        </w:rPr>
        <w:tab/>
        <w:t>18 September 2010</w:t>
      </w:r>
    </w:p>
    <w:bookmarkEnd w:id="786"/>
    <w:p w14:paraId="25894248" w14:textId="77777777" w:rsidR="00B23678" w:rsidRPr="00A073C5" w:rsidRDefault="00B23678" w:rsidP="00D261B3">
      <w:pPr>
        <w:tabs>
          <w:tab w:val="left" w:pos="4253"/>
          <w:tab w:val="left" w:pos="7560"/>
        </w:tabs>
        <w:jc w:val="both"/>
        <w:rPr>
          <w:sz w:val="20"/>
          <w:lang w:val="en-GB"/>
        </w:rPr>
      </w:pPr>
    </w:p>
    <w:tbl>
      <w:tblPr>
        <w:tblW w:w="0" w:type="auto"/>
        <w:jc w:val="center"/>
        <w:tblLook w:val="01E0" w:firstRow="1" w:lastRow="1" w:firstColumn="1" w:lastColumn="1" w:noHBand="0" w:noVBand="0"/>
      </w:tblPr>
      <w:tblGrid>
        <w:gridCol w:w="2693"/>
        <w:gridCol w:w="5506"/>
      </w:tblGrid>
      <w:tr w:rsidR="009A5524" w:rsidRPr="00A073C5" w14:paraId="1663DA9E" w14:textId="77777777" w:rsidTr="00CA1FF3">
        <w:trPr>
          <w:jc w:val="center"/>
        </w:trPr>
        <w:tc>
          <w:tcPr>
            <w:tcW w:w="2693" w:type="dxa"/>
          </w:tcPr>
          <w:p w14:paraId="1DC08C9D" w14:textId="77777777" w:rsidR="009A5524" w:rsidRPr="00A073C5" w:rsidRDefault="009A5524"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7EDF2F4F" w14:textId="4C2139EA" w:rsidR="009A5524" w:rsidRPr="00A073C5" w:rsidRDefault="00925DAB" w:rsidP="00386926">
            <w:pPr>
              <w:rPr>
                <w:sz w:val="20"/>
                <w:lang w:val="en-GB"/>
              </w:rPr>
            </w:pPr>
            <w:r>
              <w:rPr>
                <w:sz w:val="20"/>
                <w:lang w:val="en-GB"/>
              </w:rPr>
              <w:t>10</w:t>
            </w:r>
            <w:r w:rsidR="007F0A8E">
              <w:rPr>
                <w:sz w:val="20"/>
                <w:lang w:val="en-GB"/>
              </w:rPr>
              <w:t>2</w:t>
            </w:r>
          </w:p>
          <w:p w14:paraId="5326E674" w14:textId="2DE464CC" w:rsidR="00386926" w:rsidRPr="00A073C5" w:rsidRDefault="00386926" w:rsidP="0006392E">
            <w:pPr>
              <w:rPr>
                <w:sz w:val="20"/>
              </w:rPr>
            </w:pPr>
          </w:p>
        </w:tc>
      </w:tr>
    </w:tbl>
    <w:p w14:paraId="0FC69726" w14:textId="77777777" w:rsidR="00CE74E9" w:rsidRPr="00A073C5" w:rsidRDefault="009E0307" w:rsidP="009E1350">
      <w:pPr>
        <w:jc w:val="both"/>
        <w:rPr>
          <w:sz w:val="20"/>
          <w:lang w:val="en-GB"/>
        </w:rPr>
      </w:pPr>
      <w:r w:rsidRPr="00A073C5">
        <w:rPr>
          <w:sz w:val="20"/>
          <w:lang w:val="en-GB"/>
        </w:rPr>
        <w:t>_______</w:t>
      </w:r>
    </w:p>
    <w:p w14:paraId="50A145AD" w14:textId="77777777" w:rsidR="009803AF" w:rsidRPr="00A073C5" w:rsidRDefault="009803AF" w:rsidP="009E1350">
      <w:pPr>
        <w:jc w:val="both"/>
        <w:rPr>
          <w:sz w:val="20"/>
          <w:lang w:val="en-GB"/>
        </w:rPr>
      </w:pPr>
    </w:p>
    <w:p w14:paraId="55FAD284" w14:textId="77777777" w:rsidR="00B369EA" w:rsidRDefault="00CE74E9" w:rsidP="00CE74E9">
      <w:pPr>
        <w:ind w:firstLine="720"/>
        <w:jc w:val="both"/>
        <w:rPr>
          <w:sz w:val="20"/>
          <w:lang w:val="en-GB"/>
        </w:rPr>
      </w:pPr>
      <w:r w:rsidRPr="00A073C5">
        <w:rPr>
          <w:sz w:val="20"/>
          <w:vertAlign w:val="superscript"/>
          <w:lang w:val="en-GB"/>
        </w:rPr>
        <w:t>1  </w:t>
      </w:r>
      <w:r w:rsidRPr="00A073C5">
        <w:rPr>
          <w:sz w:val="20"/>
          <w:lang w:val="en-GB"/>
        </w:rPr>
        <w:t xml:space="preserve">For the text of a </w:t>
      </w:r>
      <w:r w:rsidR="00D8578A" w:rsidRPr="00A073C5">
        <w:rPr>
          <w:sz w:val="20"/>
          <w:lang w:val="en-GB"/>
        </w:rPr>
        <w:t>d</w:t>
      </w:r>
      <w:r w:rsidRPr="00A073C5">
        <w:rPr>
          <w:sz w:val="20"/>
          <w:lang w:val="en-GB"/>
        </w:rPr>
        <w:t xml:space="preserve">eclaration, </w:t>
      </w:r>
      <w:r w:rsidR="00D8578A" w:rsidRPr="00A073C5">
        <w:rPr>
          <w:sz w:val="20"/>
          <w:lang w:val="en-GB"/>
        </w:rPr>
        <w:t>r</w:t>
      </w:r>
      <w:r w:rsidRPr="00A073C5">
        <w:rPr>
          <w:sz w:val="20"/>
          <w:lang w:val="en-GB"/>
        </w:rPr>
        <w:t xml:space="preserve">eservation or </w:t>
      </w:r>
      <w:r w:rsidR="00D8578A" w:rsidRPr="00A073C5">
        <w:rPr>
          <w:sz w:val="20"/>
          <w:lang w:val="en-GB"/>
        </w:rPr>
        <w:t>s</w:t>
      </w:r>
      <w:r w:rsidRPr="00A073C5">
        <w:rPr>
          <w:sz w:val="20"/>
          <w:lang w:val="en-GB"/>
        </w:rPr>
        <w:t>tatement, see section III.</w:t>
      </w:r>
    </w:p>
    <w:p w14:paraId="126AF589" w14:textId="77777777" w:rsidR="0025484D" w:rsidRPr="00A073C5" w:rsidRDefault="0025484D" w:rsidP="00CE74E9">
      <w:pPr>
        <w:ind w:firstLine="720"/>
        <w:jc w:val="both"/>
        <w:rPr>
          <w:sz w:val="20"/>
          <w:lang w:val="en-GB"/>
        </w:rPr>
      </w:pPr>
    </w:p>
    <w:p w14:paraId="2C5A4B9B" w14:textId="77777777" w:rsidR="00B23678" w:rsidRPr="00A073C5" w:rsidRDefault="00CE72FA" w:rsidP="00CE74E9">
      <w:pPr>
        <w:ind w:firstLine="720"/>
        <w:jc w:val="both"/>
        <w:rPr>
          <w:sz w:val="20"/>
          <w:lang w:val="en-GB"/>
        </w:rPr>
      </w:pPr>
      <w:r>
        <w:rPr>
          <w:sz w:val="20"/>
          <w:vertAlign w:val="superscript"/>
          <w:lang w:val="en-GB"/>
        </w:rPr>
        <w:t>2</w:t>
      </w:r>
      <w:r w:rsidR="00B23678" w:rsidRPr="00A073C5">
        <w:rPr>
          <w:sz w:val="20"/>
          <w:lang w:val="en-GB"/>
        </w:rPr>
        <w:t xml:space="preserve"> Extended to the Isle of man with effect from 21 November 2008</w:t>
      </w:r>
      <w:r w:rsidR="00825FD8" w:rsidRPr="00A073C5">
        <w:rPr>
          <w:sz w:val="20"/>
          <w:lang w:val="en-GB"/>
        </w:rPr>
        <w:t xml:space="preserve">. </w:t>
      </w:r>
    </w:p>
    <w:p w14:paraId="1F13540D" w14:textId="77777777" w:rsidR="009F679B" w:rsidRPr="00A073C5" w:rsidRDefault="009F679B" w:rsidP="00CE74E9">
      <w:pPr>
        <w:ind w:firstLine="720"/>
        <w:jc w:val="both"/>
        <w:rPr>
          <w:sz w:val="20"/>
          <w:lang w:val="en-GB"/>
        </w:rPr>
      </w:pPr>
      <w:r w:rsidRPr="00A073C5">
        <w:rPr>
          <w:sz w:val="20"/>
          <w:lang w:val="en-GB"/>
        </w:rPr>
        <w:t xml:space="preserve">  Extended to Gibraltar with effect from 28 November 2009.</w:t>
      </w:r>
    </w:p>
    <w:p w14:paraId="438C28ED" w14:textId="77777777" w:rsidR="00814D34" w:rsidRPr="00A073C5" w:rsidRDefault="00825FD8" w:rsidP="00CE74E9">
      <w:pPr>
        <w:ind w:firstLine="720"/>
        <w:jc w:val="both"/>
        <w:rPr>
          <w:sz w:val="20"/>
          <w:lang w:val="en-GB"/>
        </w:rPr>
      </w:pPr>
      <w:r w:rsidRPr="00A073C5">
        <w:rPr>
          <w:sz w:val="20"/>
          <w:lang w:val="en-GB"/>
        </w:rPr>
        <w:t xml:space="preserve">  Extended to Bermuda with effect from 16 January 2009.</w:t>
      </w:r>
    </w:p>
    <w:p w14:paraId="730ADA65" w14:textId="77777777" w:rsidR="004A4DD6" w:rsidRPr="00A073C5" w:rsidRDefault="004A4DD6" w:rsidP="004A4DD6">
      <w:pPr>
        <w:ind w:firstLine="720"/>
        <w:jc w:val="both"/>
        <w:rPr>
          <w:sz w:val="20"/>
          <w:lang w:val="en-GB"/>
        </w:rPr>
      </w:pPr>
      <w:r w:rsidRPr="00A073C5">
        <w:rPr>
          <w:sz w:val="20"/>
          <w:lang w:val="en-GB"/>
        </w:rPr>
        <w:t xml:space="preserve">  Extended to the Cayman Islands with effect from 12 January 2011.</w:t>
      </w:r>
    </w:p>
    <w:p w14:paraId="02694DC8" w14:textId="77777777" w:rsidR="00283F0B" w:rsidRDefault="00B66F4F" w:rsidP="00CE74E9">
      <w:pPr>
        <w:ind w:firstLine="720"/>
        <w:jc w:val="both"/>
        <w:rPr>
          <w:sz w:val="20"/>
          <w:lang w:val="en-GB"/>
        </w:rPr>
      </w:pPr>
      <w:r w:rsidRPr="00A073C5">
        <w:rPr>
          <w:sz w:val="20"/>
          <w:lang w:val="en-GB"/>
        </w:rPr>
        <w:t xml:space="preserve">  Extended to the British Virgin Islands with effect from 9 September 2013.</w:t>
      </w:r>
    </w:p>
    <w:p w14:paraId="1CD99327" w14:textId="77777777" w:rsidR="0025484D" w:rsidRPr="00A073C5" w:rsidRDefault="0025484D" w:rsidP="00CE74E9">
      <w:pPr>
        <w:ind w:firstLine="720"/>
        <w:jc w:val="both"/>
        <w:rPr>
          <w:sz w:val="20"/>
          <w:lang w:val="en-GB"/>
        </w:rPr>
      </w:pPr>
    </w:p>
    <w:p w14:paraId="61EEFA10" w14:textId="77777777" w:rsidR="00B23678" w:rsidRPr="00A073C5" w:rsidRDefault="004737EC" w:rsidP="00CE74E9">
      <w:pPr>
        <w:ind w:firstLine="720"/>
        <w:jc w:val="both"/>
        <w:rPr>
          <w:sz w:val="20"/>
          <w:lang w:val="en-GB"/>
        </w:rPr>
      </w:pPr>
      <w:r>
        <w:rPr>
          <w:sz w:val="20"/>
          <w:vertAlign w:val="superscript"/>
          <w:lang w:val="en-GB"/>
        </w:rPr>
        <w:t>3</w:t>
      </w:r>
      <w:r>
        <w:rPr>
          <w:sz w:val="20"/>
          <w:lang w:val="en-GB"/>
        </w:rPr>
        <w:t xml:space="preserve"> </w:t>
      </w:r>
      <w:r w:rsidR="00814D34" w:rsidRPr="00A073C5">
        <w:rPr>
          <w:sz w:val="20"/>
          <w:lang w:val="en-GB"/>
        </w:rPr>
        <w:t xml:space="preserve">Applies to the Macau Special Administrative Region with effect from </w:t>
      </w:r>
      <w:r w:rsidR="00D0325A" w:rsidRPr="00A073C5">
        <w:rPr>
          <w:sz w:val="20"/>
          <w:szCs w:val="24"/>
        </w:rPr>
        <w:t>9 March 2009</w:t>
      </w:r>
      <w:r w:rsidR="00814D34" w:rsidRPr="00A073C5">
        <w:rPr>
          <w:sz w:val="20"/>
          <w:lang w:val="en-GB"/>
        </w:rPr>
        <w:t>.</w:t>
      </w:r>
    </w:p>
    <w:p w14:paraId="27FC1FD1" w14:textId="77777777" w:rsidR="0025484D" w:rsidRDefault="007A54DA" w:rsidP="00CE74E9">
      <w:pPr>
        <w:jc w:val="both"/>
        <w:rPr>
          <w:sz w:val="20"/>
          <w:lang w:val="en-GB"/>
        </w:rPr>
      </w:pPr>
      <w:r w:rsidRPr="00A073C5">
        <w:rPr>
          <w:sz w:val="20"/>
          <w:lang w:val="en-GB"/>
        </w:rPr>
        <w:tab/>
      </w:r>
      <w:r w:rsidR="004737EC">
        <w:rPr>
          <w:sz w:val="20"/>
          <w:lang w:val="en-GB"/>
        </w:rPr>
        <w:t xml:space="preserve">  </w:t>
      </w:r>
      <w:r w:rsidRPr="00A073C5">
        <w:rPr>
          <w:sz w:val="20"/>
          <w:lang w:val="en-GB"/>
        </w:rPr>
        <w:t xml:space="preserve">Applies to the Hong Kong Special Administrative Region with effect from </w:t>
      </w:r>
      <w:r w:rsidR="00161CF8" w:rsidRPr="00A073C5">
        <w:rPr>
          <w:sz w:val="20"/>
          <w:lang w:val="en-GB"/>
        </w:rPr>
        <w:t>22 January</w:t>
      </w:r>
      <w:r w:rsidRPr="00A073C5">
        <w:rPr>
          <w:sz w:val="20"/>
          <w:lang w:val="en-GB"/>
        </w:rPr>
        <w:t xml:space="preserve"> 2010.</w:t>
      </w:r>
    </w:p>
    <w:p w14:paraId="0E5D4CE7" w14:textId="77777777" w:rsidR="0025484D" w:rsidRDefault="007A54DA" w:rsidP="00CE74E9">
      <w:pPr>
        <w:jc w:val="both"/>
        <w:rPr>
          <w:sz w:val="20"/>
          <w:lang w:val="en-GB"/>
        </w:rPr>
      </w:pPr>
      <w:r w:rsidRPr="00A073C5">
        <w:rPr>
          <w:sz w:val="20"/>
          <w:lang w:val="en-GB"/>
        </w:rPr>
        <w:tab/>
      </w:r>
    </w:p>
    <w:p w14:paraId="2C5BE155" w14:textId="77777777" w:rsidR="00CE74E9" w:rsidRPr="00A073C5" w:rsidRDefault="0025484D" w:rsidP="00CE74E9">
      <w:pPr>
        <w:jc w:val="both"/>
        <w:rPr>
          <w:sz w:val="20"/>
          <w:lang w:val="en-GB"/>
        </w:rPr>
      </w:pPr>
      <w:r>
        <w:rPr>
          <w:sz w:val="20"/>
          <w:lang w:val="en-GB"/>
        </w:rPr>
        <w:tab/>
      </w:r>
      <w:r w:rsidRPr="00685049">
        <w:rPr>
          <w:sz w:val="20"/>
          <w:vertAlign w:val="superscript"/>
          <w:lang w:val="en-GB"/>
        </w:rPr>
        <w:t>4</w:t>
      </w:r>
      <w:r>
        <w:rPr>
          <w:sz w:val="20"/>
          <w:lang w:val="en-GB"/>
        </w:rPr>
        <w:t xml:space="preserve"> Applies to the </w:t>
      </w:r>
      <w:r w:rsidR="00D30C02">
        <w:rPr>
          <w:sz w:val="20"/>
          <w:lang w:val="en-GB"/>
        </w:rPr>
        <w:t>Faroes</w:t>
      </w:r>
      <w:r>
        <w:rPr>
          <w:sz w:val="20"/>
          <w:lang w:val="en-GB"/>
        </w:rPr>
        <w:t xml:space="preserve"> </w:t>
      </w:r>
      <w:r w:rsidRPr="00A073C5">
        <w:rPr>
          <w:sz w:val="20"/>
          <w:lang w:val="en-GB"/>
        </w:rPr>
        <w:t xml:space="preserve">with effect from </w:t>
      </w:r>
      <w:r>
        <w:rPr>
          <w:sz w:val="20"/>
          <w:szCs w:val="24"/>
        </w:rPr>
        <w:t>9 January 2019.</w:t>
      </w:r>
      <w:r w:rsidR="005B1412" w:rsidRPr="00A073C5">
        <w:rPr>
          <w:sz w:val="20"/>
          <w:lang w:val="en-GB"/>
        </w:rPr>
        <w:br w:type="page"/>
      </w:r>
    </w:p>
    <w:p w14:paraId="5BE0422F" w14:textId="77777777" w:rsidR="005B1412" w:rsidRPr="00A073C5" w:rsidRDefault="005B1412" w:rsidP="005B1412">
      <w:pPr>
        <w:jc w:val="center"/>
        <w:rPr>
          <w:b/>
          <w:bCs/>
          <w:sz w:val="20"/>
          <w:lang w:val="en-GB"/>
        </w:rPr>
      </w:pPr>
      <w:r w:rsidRPr="00A073C5">
        <w:rPr>
          <w:b/>
          <w:bCs/>
          <w:sz w:val="20"/>
          <w:lang w:val="en-GB"/>
        </w:rPr>
        <w:lastRenderedPageBreak/>
        <w:t>III.  Declarations, Reservations and Statements</w:t>
      </w:r>
    </w:p>
    <w:p w14:paraId="4557E9C7" w14:textId="77777777" w:rsidR="005B1412" w:rsidRPr="00A073C5" w:rsidRDefault="005B1412" w:rsidP="00CE74E9">
      <w:pPr>
        <w:jc w:val="both"/>
        <w:rPr>
          <w:sz w:val="20"/>
          <w:lang w:val="en-GB"/>
        </w:rPr>
      </w:pPr>
    </w:p>
    <w:p w14:paraId="58B055ED" w14:textId="77777777" w:rsidR="00A409DC" w:rsidRPr="00A073C5" w:rsidRDefault="00A409DC" w:rsidP="00A409DC">
      <w:pPr>
        <w:jc w:val="center"/>
        <w:rPr>
          <w:b/>
          <w:sz w:val="20"/>
          <w:lang w:val="en-GB"/>
        </w:rPr>
      </w:pPr>
    </w:p>
    <w:p w14:paraId="7FDD4EBE" w14:textId="77777777" w:rsidR="00A409DC" w:rsidRPr="00A073C5" w:rsidRDefault="00A409DC" w:rsidP="00A409DC">
      <w:pPr>
        <w:jc w:val="center"/>
        <w:rPr>
          <w:b/>
          <w:sz w:val="20"/>
          <w:lang w:val="en-GB"/>
        </w:rPr>
      </w:pPr>
      <w:r w:rsidRPr="00A073C5">
        <w:rPr>
          <w:b/>
          <w:sz w:val="20"/>
          <w:lang w:val="en-GB"/>
        </w:rPr>
        <w:t>BELGIUM</w:t>
      </w:r>
    </w:p>
    <w:p w14:paraId="6822D392" w14:textId="77777777" w:rsidR="00A409DC" w:rsidRPr="00A073C5" w:rsidRDefault="00A409DC" w:rsidP="00A409DC">
      <w:pPr>
        <w:jc w:val="center"/>
        <w:rPr>
          <w:b/>
          <w:sz w:val="20"/>
          <w:lang w:val="en-GB"/>
        </w:rPr>
      </w:pPr>
    </w:p>
    <w:p w14:paraId="1B1B6E52" w14:textId="77777777" w:rsidR="00A409DC" w:rsidRPr="00A073C5" w:rsidRDefault="00A409DC" w:rsidP="00A409DC">
      <w:pPr>
        <w:pStyle w:val="BodyText"/>
        <w:ind w:left="2160" w:hanging="1440"/>
      </w:pPr>
      <w:r w:rsidRPr="00A073C5">
        <w:t>The instrument of accession by Belgium contained the following declaration:</w:t>
      </w:r>
    </w:p>
    <w:p w14:paraId="0663F0F2" w14:textId="77777777" w:rsidR="00A409DC" w:rsidRPr="00A073C5" w:rsidRDefault="00A409DC" w:rsidP="00A409DC">
      <w:pPr>
        <w:tabs>
          <w:tab w:val="left" w:pos="720"/>
          <w:tab w:val="left" w:pos="960"/>
          <w:tab w:val="right" w:pos="9385"/>
        </w:tabs>
        <w:rPr>
          <w:spacing w:val="-2"/>
        </w:rPr>
      </w:pPr>
    </w:p>
    <w:p w14:paraId="431F2D62" w14:textId="77777777" w:rsidR="00A409DC" w:rsidRPr="00A073C5" w:rsidRDefault="00A409DC" w:rsidP="00A409DC">
      <w:pPr>
        <w:pStyle w:val="BodyText"/>
        <w:ind w:left="851" w:hanging="131"/>
      </w:pPr>
      <w:r w:rsidRPr="00A073C5">
        <w:t>“Judgements on matters covered by the Convention, when given by a court of another member state of the European Union, with the exception of Denmark, shall be recognized and enforced in Belgium according to the relevant Community rules on the subject.”</w:t>
      </w:r>
    </w:p>
    <w:p w14:paraId="1E1CEEA8" w14:textId="77777777" w:rsidR="001952E1" w:rsidRPr="00A073C5" w:rsidRDefault="001952E1" w:rsidP="00CE74E9">
      <w:pPr>
        <w:jc w:val="both"/>
        <w:rPr>
          <w:sz w:val="20"/>
          <w:lang w:val="en-GB"/>
        </w:rPr>
      </w:pPr>
    </w:p>
    <w:p w14:paraId="56FC65A4" w14:textId="77777777" w:rsidR="005B1412" w:rsidRPr="00A073C5" w:rsidRDefault="00252F7F" w:rsidP="00252F7F">
      <w:pPr>
        <w:jc w:val="center"/>
        <w:rPr>
          <w:b/>
          <w:sz w:val="20"/>
          <w:lang w:val="en-GB"/>
        </w:rPr>
      </w:pPr>
      <w:r w:rsidRPr="00A073C5">
        <w:rPr>
          <w:b/>
          <w:sz w:val="20"/>
          <w:lang w:val="en-GB"/>
        </w:rPr>
        <w:t>BULGARIA</w:t>
      </w:r>
    </w:p>
    <w:p w14:paraId="2BD430C7" w14:textId="77777777" w:rsidR="00252F7F" w:rsidRPr="00A073C5" w:rsidRDefault="00252F7F" w:rsidP="00252F7F">
      <w:pPr>
        <w:jc w:val="center"/>
        <w:rPr>
          <w:sz w:val="20"/>
          <w:lang w:val="en-GB"/>
        </w:rPr>
      </w:pPr>
    </w:p>
    <w:p w14:paraId="066000DD" w14:textId="77777777" w:rsidR="00252F7F" w:rsidRPr="00A073C5" w:rsidRDefault="000D3B3D" w:rsidP="00252F7F">
      <w:pPr>
        <w:pStyle w:val="BodyText"/>
        <w:ind w:left="2160" w:hanging="1440"/>
      </w:pPr>
      <w:r w:rsidRPr="00A073C5">
        <w:t>The instrument of accession by</w:t>
      </w:r>
      <w:r w:rsidR="00252F7F" w:rsidRPr="00A073C5">
        <w:t xml:space="preserve"> Bulgaria contained the following declaration:</w:t>
      </w:r>
    </w:p>
    <w:p w14:paraId="2C0DC519" w14:textId="77777777" w:rsidR="00252F7F" w:rsidRPr="00A073C5" w:rsidRDefault="00252F7F" w:rsidP="00252F7F">
      <w:pPr>
        <w:pStyle w:val="BodyText"/>
        <w:ind w:left="1440" w:hanging="1440"/>
      </w:pPr>
    </w:p>
    <w:p w14:paraId="274F2D5F" w14:textId="77777777" w:rsidR="00252F7F" w:rsidRPr="00A073C5" w:rsidRDefault="00252F7F" w:rsidP="00A414B3">
      <w:pPr>
        <w:pStyle w:val="BodyText"/>
        <w:ind w:left="851" w:hanging="851"/>
      </w:pPr>
      <w:r w:rsidRPr="00A073C5">
        <w:tab/>
        <w:t xml:space="preserve">“Judgements on matters covered by the Convention shall, when given by a court in Belgium, France, Germany, Italy, Luxembourg, the Netherlands, Ireland, the United Kingdom of Great Britain and Northern Ireland, Greece, Portugal, Spain, Austria, Finland, Sweden, Cyprus, </w:t>
      </w:r>
      <w:r w:rsidR="001C47AE" w:rsidRPr="00A073C5">
        <w:t>Czechia</w:t>
      </w:r>
      <w:r w:rsidRPr="00A073C5">
        <w:t>, Estonia, Hungary, Latvia, Lithuania, Malta, Poland, Slovakia, Slovenia and Romania, be recognized and enforced in Bulgaria according to the relevant internal Community rules on the subject.”</w:t>
      </w:r>
    </w:p>
    <w:p w14:paraId="238C4E76" w14:textId="77777777" w:rsidR="000D3B3D" w:rsidRPr="00A073C5" w:rsidRDefault="000D3B3D" w:rsidP="00A414B3">
      <w:pPr>
        <w:pStyle w:val="BodyText"/>
        <w:ind w:left="851" w:hanging="851"/>
      </w:pPr>
    </w:p>
    <w:p w14:paraId="58AABA24" w14:textId="77777777" w:rsidR="00252F7F" w:rsidRPr="00A073C5" w:rsidRDefault="000D3B3D" w:rsidP="000D3B3D">
      <w:pPr>
        <w:ind w:left="851" w:hanging="851"/>
        <w:jc w:val="center"/>
        <w:rPr>
          <w:b/>
          <w:bCs/>
          <w:sz w:val="20"/>
          <w:lang w:val="en-GB"/>
        </w:rPr>
      </w:pPr>
      <w:r w:rsidRPr="00A073C5">
        <w:rPr>
          <w:b/>
          <w:bCs/>
          <w:sz w:val="20"/>
          <w:lang w:val="en-GB"/>
        </w:rPr>
        <w:t>CHINA</w:t>
      </w:r>
    </w:p>
    <w:p w14:paraId="28B3D68A" w14:textId="77777777" w:rsidR="000D3B3D" w:rsidRPr="00A073C5" w:rsidRDefault="000D3B3D" w:rsidP="000D3B3D">
      <w:pPr>
        <w:ind w:left="851" w:hanging="851"/>
        <w:rPr>
          <w:b/>
          <w:bCs/>
          <w:sz w:val="20"/>
          <w:lang w:val="en-GB"/>
        </w:rPr>
      </w:pPr>
    </w:p>
    <w:p w14:paraId="163A2F59" w14:textId="77777777" w:rsidR="00252F7F" w:rsidRPr="00A073C5" w:rsidRDefault="000D3B3D" w:rsidP="000D3B3D">
      <w:pPr>
        <w:rPr>
          <w:sz w:val="20"/>
          <w:lang w:val="en-GB"/>
        </w:rPr>
      </w:pPr>
      <w:r w:rsidRPr="00A073C5">
        <w:rPr>
          <w:sz w:val="20"/>
          <w:lang w:val="en-GB"/>
        </w:rPr>
        <w:tab/>
        <w:t>The instrument of accession by China contained the following declarations:</w:t>
      </w:r>
    </w:p>
    <w:p w14:paraId="51371A2F" w14:textId="77777777" w:rsidR="000D3B3D" w:rsidRPr="00A073C5" w:rsidRDefault="000D3B3D" w:rsidP="000D3B3D">
      <w:pPr>
        <w:rPr>
          <w:sz w:val="20"/>
          <w:lang w:val="en-GB"/>
        </w:rPr>
      </w:pPr>
    </w:p>
    <w:p w14:paraId="49F46766" w14:textId="77777777" w:rsidR="00610F12" w:rsidRPr="00A073C5" w:rsidRDefault="00610F12" w:rsidP="000D3B3D">
      <w:pPr>
        <w:rPr>
          <w:i/>
          <w:iCs/>
          <w:sz w:val="20"/>
          <w:lang w:val="en-GB"/>
        </w:rPr>
      </w:pPr>
      <w:r w:rsidRPr="00A073C5">
        <w:rPr>
          <w:i/>
          <w:iCs/>
          <w:sz w:val="20"/>
          <w:lang w:val="en-GB"/>
        </w:rPr>
        <w:t>[Translation]</w:t>
      </w:r>
    </w:p>
    <w:p w14:paraId="402F843A" w14:textId="77777777" w:rsidR="00610F12" w:rsidRPr="00A073C5" w:rsidRDefault="00610F12" w:rsidP="000D3B3D">
      <w:pPr>
        <w:rPr>
          <w:sz w:val="20"/>
          <w:lang w:val="en-GB"/>
        </w:rPr>
      </w:pPr>
    </w:p>
    <w:p w14:paraId="79F08C8B" w14:textId="77777777" w:rsidR="000D3B3D" w:rsidRPr="00A073C5" w:rsidRDefault="000D3B3D" w:rsidP="00610F12">
      <w:pPr>
        <w:ind w:left="720"/>
        <w:jc w:val="both"/>
        <w:rPr>
          <w:sz w:val="20"/>
          <w:lang w:val="en-GB"/>
        </w:rPr>
      </w:pPr>
      <w:r w:rsidRPr="00A073C5">
        <w:rPr>
          <w:sz w:val="20"/>
          <w:lang w:val="en-GB"/>
        </w:rPr>
        <w:t xml:space="preserve">“1.  </w:t>
      </w:r>
      <w:r w:rsidR="00610F12" w:rsidRPr="00A073C5">
        <w:rPr>
          <w:sz w:val="20"/>
          <w:lang w:val="en-GB"/>
        </w:rPr>
        <w:t>Article 7 of the Convention shall not apply to the ships operating exclusively within the inland waterways of the People’s Republic of China.</w:t>
      </w:r>
    </w:p>
    <w:p w14:paraId="1C4CAAC8" w14:textId="77777777" w:rsidR="00610F12" w:rsidRPr="00A073C5" w:rsidRDefault="00610F12" w:rsidP="00610F12">
      <w:pPr>
        <w:ind w:left="720"/>
        <w:jc w:val="both"/>
        <w:rPr>
          <w:sz w:val="20"/>
          <w:lang w:val="en-GB"/>
        </w:rPr>
      </w:pPr>
    </w:p>
    <w:p w14:paraId="44407EEA" w14:textId="77777777" w:rsidR="00AD18CB" w:rsidRPr="00A073C5" w:rsidRDefault="00610F12" w:rsidP="00610F12">
      <w:pPr>
        <w:ind w:left="720"/>
        <w:jc w:val="both"/>
        <w:rPr>
          <w:sz w:val="20"/>
          <w:lang w:val="en-GB"/>
        </w:rPr>
      </w:pPr>
      <w:r w:rsidRPr="00A073C5">
        <w:rPr>
          <w:sz w:val="20"/>
          <w:lang w:val="en-GB"/>
        </w:rPr>
        <w:t xml:space="preserve"> 2.  In accordance with the </w:t>
      </w:r>
      <w:r w:rsidRPr="00A073C5">
        <w:rPr>
          <w:i/>
          <w:iCs/>
          <w:sz w:val="20"/>
          <w:lang w:val="en-GB"/>
        </w:rPr>
        <w:t xml:space="preserve">Basic Law of the Hong Kong Special Administrative Region of the People’s Republic of China </w:t>
      </w:r>
      <w:r w:rsidRPr="00A073C5">
        <w:rPr>
          <w:sz w:val="20"/>
          <w:lang w:val="en-GB"/>
        </w:rPr>
        <w:t xml:space="preserve">and the </w:t>
      </w:r>
      <w:r w:rsidRPr="00A073C5">
        <w:rPr>
          <w:i/>
          <w:iCs/>
          <w:sz w:val="20"/>
          <w:lang w:val="en-GB"/>
        </w:rPr>
        <w:t>Basic Law of the Macao Special Administrative Region of the People’s Republic of China,</w:t>
      </w:r>
      <w:r w:rsidRPr="00A073C5">
        <w:rPr>
          <w:sz w:val="20"/>
          <w:lang w:val="en-GB"/>
        </w:rPr>
        <w:t xml:space="preserve"> the Government of the People’s Republic of China decides that the Convention applies to the Macao Special Administrative Region of the People’s Republic of China, and unless otherwise notified by the Government, shall not apply to the Hong Kong Special Administrative Region of the People’s Republic of China.”</w:t>
      </w:r>
      <w:r w:rsidR="00AD18CB" w:rsidRPr="00A073C5">
        <w:rPr>
          <w:sz w:val="20"/>
          <w:lang w:val="en-GB"/>
        </w:rPr>
        <w:t xml:space="preserve">   </w:t>
      </w:r>
    </w:p>
    <w:p w14:paraId="7951C30D" w14:textId="77777777" w:rsidR="00610F12" w:rsidRPr="00A073C5" w:rsidRDefault="00AD18CB" w:rsidP="00610F12">
      <w:pPr>
        <w:ind w:left="720"/>
        <w:jc w:val="both"/>
        <w:rPr>
          <w:sz w:val="20"/>
          <w:lang w:val="en-GB"/>
        </w:rPr>
      </w:pPr>
      <w:r w:rsidRPr="00A073C5">
        <w:rPr>
          <w:sz w:val="20"/>
          <w:lang w:val="en-GB"/>
        </w:rPr>
        <w:t xml:space="preserve">Subsequently, </w:t>
      </w:r>
      <w:r w:rsidR="00A428DA" w:rsidRPr="00A073C5">
        <w:rPr>
          <w:sz w:val="20"/>
          <w:lang w:val="en-GB"/>
        </w:rPr>
        <w:t xml:space="preserve">however, </w:t>
      </w:r>
      <w:r w:rsidRPr="00A073C5">
        <w:rPr>
          <w:sz w:val="20"/>
          <w:lang w:val="en-GB"/>
        </w:rPr>
        <w:t>a further communication was received that  the  Convention applies to the Hong Kong Special Administrative Region with effect from 22 January 2010.</w:t>
      </w:r>
      <w:r w:rsidRPr="00A073C5">
        <w:rPr>
          <w:sz w:val="20"/>
          <w:lang w:val="en-GB"/>
        </w:rPr>
        <w:tab/>
      </w:r>
    </w:p>
    <w:p w14:paraId="50B4C714" w14:textId="77777777" w:rsidR="00610F12" w:rsidRPr="00A073C5" w:rsidRDefault="00610F12" w:rsidP="00610F12">
      <w:pPr>
        <w:jc w:val="both"/>
        <w:rPr>
          <w:sz w:val="20"/>
          <w:lang w:val="en-GB"/>
        </w:rPr>
      </w:pPr>
    </w:p>
    <w:p w14:paraId="42461FC2" w14:textId="77777777" w:rsidR="006E46B0" w:rsidRPr="00A073C5" w:rsidRDefault="006E46B0" w:rsidP="006E46B0">
      <w:pPr>
        <w:jc w:val="center"/>
        <w:rPr>
          <w:b/>
          <w:bCs/>
          <w:sz w:val="20"/>
          <w:lang w:val="en-GB"/>
        </w:rPr>
      </w:pPr>
      <w:r w:rsidRPr="00A073C5">
        <w:rPr>
          <w:b/>
          <w:bCs/>
          <w:sz w:val="20"/>
          <w:lang w:val="en-GB"/>
        </w:rPr>
        <w:t>CYPRUS</w:t>
      </w:r>
    </w:p>
    <w:p w14:paraId="173D38FC" w14:textId="77777777" w:rsidR="006E46B0" w:rsidRPr="00A073C5" w:rsidRDefault="006E46B0" w:rsidP="00CE74E9">
      <w:pPr>
        <w:jc w:val="both"/>
        <w:rPr>
          <w:sz w:val="20"/>
          <w:lang w:val="en-GB"/>
        </w:rPr>
      </w:pPr>
    </w:p>
    <w:p w14:paraId="22BFD76B" w14:textId="77777777" w:rsidR="006E46B0" w:rsidRPr="00A073C5" w:rsidRDefault="006E46B0" w:rsidP="006E46B0">
      <w:pPr>
        <w:ind w:firstLine="720"/>
        <w:jc w:val="both"/>
        <w:rPr>
          <w:sz w:val="20"/>
          <w:lang w:val="en-GB"/>
        </w:rPr>
      </w:pPr>
      <w:r w:rsidRPr="00A073C5">
        <w:rPr>
          <w:sz w:val="20"/>
          <w:lang w:val="en-GB"/>
        </w:rPr>
        <w:t>The instrument of accession by Cyprus was accompanied by the following declaration:</w:t>
      </w:r>
    </w:p>
    <w:p w14:paraId="34B7DC5E" w14:textId="77777777" w:rsidR="006E46B0" w:rsidRPr="00A073C5" w:rsidRDefault="006E46B0" w:rsidP="00CE74E9">
      <w:pPr>
        <w:jc w:val="both"/>
        <w:rPr>
          <w:sz w:val="20"/>
          <w:lang w:val="en-GB"/>
        </w:rPr>
      </w:pPr>
    </w:p>
    <w:p w14:paraId="0C8DDA58" w14:textId="77777777" w:rsidR="006E46B0" w:rsidRPr="00A073C5" w:rsidRDefault="006E46B0" w:rsidP="006E46B0">
      <w:pPr>
        <w:ind w:left="720"/>
        <w:jc w:val="both"/>
        <w:rPr>
          <w:sz w:val="20"/>
          <w:lang w:val="en-GB"/>
        </w:rPr>
      </w:pPr>
      <w:r w:rsidRPr="00A073C5">
        <w:rPr>
          <w:sz w:val="20"/>
          <w:lang w:val="en-GB"/>
        </w:rPr>
        <w:t xml:space="preserve">"Judgements on matters covered by the Convention shall, when given by a court in Austria, Belgium, </w:t>
      </w:r>
      <w:r w:rsidR="001C47AE" w:rsidRPr="00A073C5">
        <w:rPr>
          <w:sz w:val="20"/>
          <w:lang w:val="en-GB"/>
        </w:rPr>
        <w:t>Czechia</w:t>
      </w:r>
      <w:r w:rsidRPr="00A073C5">
        <w:rPr>
          <w:sz w:val="20"/>
          <w:lang w:val="en-GB"/>
        </w:rPr>
        <w:t>, Estonia, Finland, France, Germany, Greece, Hungary, Ireland, Italy, Latvia, Lithuania, Luxembourg, Malta, the Netherlands, Poland, Portugal, Slovakia, Slovenia, Spain, Sweden or the United Kingdom, be recognised and enforced in the Republic of Cyprus according to the relevant internal Community rules on the subject (at present, these rules are laid down in Regulation (EC) No. 44/2001)."</w:t>
      </w:r>
    </w:p>
    <w:p w14:paraId="38FE0D6E" w14:textId="77777777" w:rsidR="006E46B0" w:rsidRPr="00A073C5" w:rsidRDefault="006E46B0" w:rsidP="00CE74E9">
      <w:pPr>
        <w:jc w:val="both"/>
        <w:rPr>
          <w:sz w:val="20"/>
          <w:lang w:val="en-GB"/>
        </w:rPr>
      </w:pPr>
    </w:p>
    <w:p w14:paraId="0555F5ED" w14:textId="77777777" w:rsidR="003944AA" w:rsidRPr="00A073C5" w:rsidRDefault="003944AA" w:rsidP="003944AA">
      <w:pPr>
        <w:jc w:val="center"/>
        <w:rPr>
          <w:b/>
          <w:bCs/>
          <w:sz w:val="20"/>
          <w:lang w:val="en-GB"/>
        </w:rPr>
      </w:pPr>
      <w:r w:rsidRPr="00A073C5">
        <w:rPr>
          <w:b/>
          <w:bCs/>
          <w:sz w:val="20"/>
          <w:lang w:val="en-GB"/>
        </w:rPr>
        <w:t>DENMARK</w:t>
      </w:r>
    </w:p>
    <w:p w14:paraId="4DC84B15" w14:textId="77777777" w:rsidR="005B1412" w:rsidRPr="00A073C5" w:rsidRDefault="005B1412" w:rsidP="00CE74E9">
      <w:pPr>
        <w:jc w:val="both"/>
        <w:rPr>
          <w:sz w:val="20"/>
          <w:lang w:val="en-GB"/>
        </w:rPr>
      </w:pPr>
    </w:p>
    <w:p w14:paraId="17F53122" w14:textId="77777777" w:rsidR="003944AA" w:rsidRPr="00A073C5" w:rsidRDefault="003944AA" w:rsidP="003944AA">
      <w:pPr>
        <w:ind w:firstLine="720"/>
        <w:jc w:val="both"/>
        <w:rPr>
          <w:sz w:val="20"/>
          <w:lang w:val="en-GB"/>
        </w:rPr>
      </w:pPr>
      <w:r w:rsidRPr="00A073C5">
        <w:rPr>
          <w:sz w:val="20"/>
          <w:lang w:val="en-GB"/>
        </w:rPr>
        <w:t xml:space="preserve">The </w:t>
      </w:r>
      <w:r w:rsidR="00A7675A">
        <w:rPr>
          <w:sz w:val="20"/>
          <w:lang w:val="en-GB"/>
        </w:rPr>
        <w:t xml:space="preserve">instrument of ratification by </w:t>
      </w:r>
      <w:r w:rsidRPr="00A073C5">
        <w:rPr>
          <w:sz w:val="20"/>
          <w:lang w:val="en-GB"/>
        </w:rPr>
        <w:t>Denmark was accompanied by the following declaration:</w:t>
      </w:r>
    </w:p>
    <w:p w14:paraId="346AAA49" w14:textId="77777777" w:rsidR="003944AA" w:rsidRPr="00A073C5" w:rsidRDefault="003944AA" w:rsidP="00CE74E9">
      <w:pPr>
        <w:jc w:val="both"/>
        <w:rPr>
          <w:sz w:val="20"/>
          <w:lang w:val="en-GB"/>
        </w:rPr>
      </w:pPr>
    </w:p>
    <w:p w14:paraId="7B13908D" w14:textId="77777777" w:rsidR="003944AA" w:rsidRPr="00A073C5" w:rsidRDefault="003944AA" w:rsidP="00F43FD6">
      <w:pPr>
        <w:ind w:left="709"/>
        <w:jc w:val="both"/>
        <w:rPr>
          <w:sz w:val="20"/>
          <w:lang w:val="en-GB"/>
        </w:rPr>
      </w:pPr>
      <w:r w:rsidRPr="00A073C5">
        <w:rPr>
          <w:sz w:val="20"/>
          <w:lang w:val="en-GB"/>
        </w:rPr>
        <w:t>"In connection with Denmark's signature of the International Convention on Civil Liability for Bunker Oil Pollution Damage, 2001, Denmark declares that it reserves the right at a later stage to make a declaration indicating the relevant internal Community rules which will apply in the relation between Denmark and the other Member States of the European Community on the rules on jurisdiction and the recognition and enforcement of judgements covered by the Convention."</w:t>
      </w:r>
    </w:p>
    <w:p w14:paraId="389D6FDA" w14:textId="77777777" w:rsidR="000C26AE" w:rsidRPr="00A073C5" w:rsidRDefault="000C26AE" w:rsidP="005A56DA">
      <w:pPr>
        <w:keepNext/>
        <w:keepLines/>
        <w:tabs>
          <w:tab w:val="left" w:pos="-1099"/>
        </w:tabs>
        <w:ind w:left="709"/>
        <w:jc w:val="both"/>
        <w:rPr>
          <w:sz w:val="20"/>
        </w:rPr>
      </w:pPr>
      <w:r w:rsidRPr="00A073C5">
        <w:rPr>
          <w:sz w:val="20"/>
        </w:rPr>
        <w:t>The instrument of ratification by Denmark was accompanied by the following declaration:</w:t>
      </w:r>
    </w:p>
    <w:p w14:paraId="0AD8D724" w14:textId="77777777" w:rsidR="000C26AE" w:rsidRPr="00A073C5" w:rsidRDefault="000C26AE" w:rsidP="005A56DA">
      <w:pPr>
        <w:keepNext/>
        <w:keepLines/>
        <w:tabs>
          <w:tab w:val="left" w:pos="-1099"/>
        </w:tabs>
        <w:ind w:left="709"/>
        <w:jc w:val="both"/>
        <w:rPr>
          <w:sz w:val="20"/>
        </w:rPr>
      </w:pPr>
    </w:p>
    <w:p w14:paraId="3BC2247E" w14:textId="77777777" w:rsidR="000C26AE" w:rsidRPr="00A073C5" w:rsidRDefault="000C26AE" w:rsidP="005A56DA">
      <w:pPr>
        <w:keepNext/>
        <w:keepLines/>
        <w:tabs>
          <w:tab w:val="left" w:pos="-1099"/>
          <w:tab w:val="left" w:pos="1418"/>
        </w:tabs>
        <w:ind w:left="720"/>
        <w:jc w:val="both"/>
        <w:rPr>
          <w:sz w:val="20"/>
        </w:rPr>
      </w:pPr>
      <w:r w:rsidRPr="00A073C5">
        <w:rPr>
          <w:sz w:val="20"/>
        </w:rPr>
        <w:t>“The Government of Denmark declares that, due to its obligations towards the European Community, it shall until further notice not be bound by the provisions of  Article 9 of the Convention regarding jurisdiction and Article 10 of the Convention regarding recognition and enforcement.”</w:t>
      </w:r>
    </w:p>
    <w:p w14:paraId="21FEDA41" w14:textId="77777777" w:rsidR="003944AA" w:rsidRDefault="00A7675A" w:rsidP="005924F0">
      <w:pPr>
        <w:jc w:val="both"/>
        <w:rPr>
          <w:sz w:val="20"/>
        </w:rPr>
      </w:pPr>
      <w:r>
        <w:rPr>
          <w:sz w:val="20"/>
        </w:rPr>
        <w:tab/>
      </w:r>
    </w:p>
    <w:p w14:paraId="4907B958" w14:textId="77777777" w:rsidR="00A7675A" w:rsidRPr="00A073C5" w:rsidRDefault="00A7675A" w:rsidP="00A7675A">
      <w:pPr>
        <w:ind w:firstLine="720"/>
        <w:jc w:val="both"/>
        <w:rPr>
          <w:sz w:val="20"/>
          <w:lang w:val="en-GB"/>
        </w:rPr>
      </w:pPr>
      <w:r w:rsidRPr="00A073C5">
        <w:rPr>
          <w:sz w:val="20"/>
          <w:lang w:val="en-GB"/>
        </w:rPr>
        <w:lastRenderedPageBreak/>
        <w:t xml:space="preserve">The </w:t>
      </w:r>
      <w:r>
        <w:rPr>
          <w:sz w:val="20"/>
          <w:lang w:val="en-GB"/>
        </w:rPr>
        <w:t xml:space="preserve">instrument of ratification by </w:t>
      </w:r>
      <w:r w:rsidRPr="00A073C5">
        <w:rPr>
          <w:sz w:val="20"/>
          <w:lang w:val="en-GB"/>
        </w:rPr>
        <w:t xml:space="preserve">Denmark </w:t>
      </w:r>
      <w:r>
        <w:rPr>
          <w:sz w:val="20"/>
          <w:lang w:val="en-GB"/>
        </w:rPr>
        <w:t>also contained the</w:t>
      </w:r>
      <w:r w:rsidRPr="00A073C5">
        <w:rPr>
          <w:sz w:val="20"/>
          <w:lang w:val="en-GB"/>
        </w:rPr>
        <w:t xml:space="preserve"> declaration</w:t>
      </w:r>
      <w:r>
        <w:rPr>
          <w:sz w:val="20"/>
          <w:lang w:val="en-GB"/>
        </w:rPr>
        <w:t xml:space="preserve"> that “The </w:t>
      </w:r>
      <w:r w:rsidRPr="003677DF">
        <w:rPr>
          <w:sz w:val="20"/>
          <w:lang w:val="en-GB"/>
        </w:rPr>
        <w:t>Convention shall not apply to the Faroes and Greenland until further notice.</w:t>
      </w:r>
      <w:r>
        <w:rPr>
          <w:sz w:val="20"/>
          <w:lang w:val="en-GB"/>
        </w:rPr>
        <w:t>”</w:t>
      </w:r>
    </w:p>
    <w:p w14:paraId="485E349E" w14:textId="77777777" w:rsidR="00A7675A" w:rsidRPr="00A7675A" w:rsidRDefault="00A7675A" w:rsidP="005924F0">
      <w:pPr>
        <w:jc w:val="both"/>
        <w:rPr>
          <w:sz w:val="20"/>
          <w:lang w:val="en-GB"/>
        </w:rPr>
      </w:pPr>
    </w:p>
    <w:p w14:paraId="61156E75" w14:textId="77777777" w:rsidR="00C3166F" w:rsidRPr="00A073C5" w:rsidRDefault="00C3166F" w:rsidP="00C3166F">
      <w:pPr>
        <w:jc w:val="both"/>
        <w:rPr>
          <w:sz w:val="20"/>
        </w:rPr>
      </w:pPr>
      <w:r w:rsidRPr="00A073C5">
        <w:rPr>
          <w:sz w:val="20"/>
        </w:rPr>
        <w:t xml:space="preserve">The Depositary received, on 18 March 2011, </w:t>
      </w:r>
      <w:r w:rsidR="00EA2C2F" w:rsidRPr="00A073C5">
        <w:rPr>
          <w:sz w:val="20"/>
        </w:rPr>
        <w:t xml:space="preserve">a communication of the withdrawal of the above declaration and </w:t>
      </w:r>
      <w:r w:rsidR="00781CCF" w:rsidRPr="00A073C5">
        <w:rPr>
          <w:sz w:val="20"/>
        </w:rPr>
        <w:t>submission of a new declaration</w:t>
      </w:r>
      <w:r w:rsidR="00EA2C2F" w:rsidRPr="00A073C5">
        <w:rPr>
          <w:sz w:val="20"/>
        </w:rPr>
        <w:t xml:space="preserve"> </w:t>
      </w:r>
      <w:r w:rsidR="00781CCF" w:rsidRPr="00A073C5">
        <w:rPr>
          <w:sz w:val="20"/>
        </w:rPr>
        <w:t>as follows</w:t>
      </w:r>
      <w:r w:rsidR="00EA2C2F" w:rsidRPr="00A073C5">
        <w:rPr>
          <w:sz w:val="20"/>
        </w:rPr>
        <w:t>:</w:t>
      </w:r>
      <w:r w:rsidRPr="00A073C5">
        <w:rPr>
          <w:sz w:val="20"/>
        </w:rPr>
        <w:t xml:space="preserve"> </w:t>
      </w:r>
    </w:p>
    <w:p w14:paraId="0E3B6F46" w14:textId="77777777" w:rsidR="00EA2C2F" w:rsidRPr="00A073C5" w:rsidRDefault="00EA2C2F" w:rsidP="00C3166F">
      <w:pPr>
        <w:jc w:val="both"/>
        <w:rPr>
          <w:sz w:val="20"/>
        </w:rPr>
      </w:pPr>
    </w:p>
    <w:p w14:paraId="19289212" w14:textId="77777777" w:rsidR="00781CCF" w:rsidRPr="00A073C5" w:rsidRDefault="00781CCF" w:rsidP="00EA2C2F">
      <w:pPr>
        <w:ind w:left="720"/>
        <w:jc w:val="both"/>
        <w:rPr>
          <w:sz w:val="20"/>
        </w:rPr>
      </w:pPr>
      <w:r w:rsidRPr="00A073C5">
        <w:rPr>
          <w:sz w:val="20"/>
        </w:rPr>
        <w:t>“Judgements on matters covered by the Convention shall, when given by a court of a European Union Member State other than Denmark, be recognized and enforced in Denmark, according to the relevant internal Union rules on the subject based on the Agreement between the European Community and the Kingdom of Denmark on jurisdiction and the recognition and enforcement of judgements in civil and commercial matters.”</w:t>
      </w:r>
    </w:p>
    <w:p w14:paraId="44787483" w14:textId="77777777" w:rsidR="0006502C" w:rsidRDefault="0006502C" w:rsidP="0006502C">
      <w:pPr>
        <w:rPr>
          <w:b/>
          <w:sz w:val="20"/>
        </w:rPr>
      </w:pPr>
    </w:p>
    <w:p w14:paraId="5C1A935D" w14:textId="77777777" w:rsidR="0006502C" w:rsidRDefault="0006502C" w:rsidP="0006502C">
      <w:pPr>
        <w:rPr>
          <w:sz w:val="20"/>
        </w:rPr>
      </w:pPr>
      <w:r w:rsidRPr="00A073C5">
        <w:rPr>
          <w:sz w:val="20"/>
        </w:rPr>
        <w:t xml:space="preserve">The Depositary received, on </w:t>
      </w:r>
      <w:r>
        <w:rPr>
          <w:sz w:val="20"/>
        </w:rPr>
        <w:t>9 January 2019</w:t>
      </w:r>
      <w:r w:rsidRPr="00A073C5">
        <w:rPr>
          <w:sz w:val="20"/>
        </w:rPr>
        <w:t xml:space="preserve">, a communication of the withdrawal of the </w:t>
      </w:r>
      <w:r w:rsidRPr="0006502C">
        <w:rPr>
          <w:sz w:val="20"/>
        </w:rPr>
        <w:t>of the territorial declaration</w:t>
      </w:r>
      <w:r>
        <w:rPr>
          <w:sz w:val="20"/>
        </w:rPr>
        <w:t xml:space="preserve"> with regard to the Faroe</w:t>
      </w:r>
      <w:r w:rsidR="00D30C02">
        <w:rPr>
          <w:sz w:val="20"/>
        </w:rPr>
        <w:t>s</w:t>
      </w:r>
      <w:r>
        <w:rPr>
          <w:sz w:val="20"/>
        </w:rPr>
        <w:t xml:space="preserve"> (as contained in the instrument of ratification).</w:t>
      </w:r>
    </w:p>
    <w:p w14:paraId="02944575" w14:textId="77777777" w:rsidR="0025484D" w:rsidRPr="00A073C5" w:rsidRDefault="0025484D" w:rsidP="0006502C">
      <w:pPr>
        <w:rPr>
          <w:b/>
          <w:sz w:val="20"/>
        </w:rPr>
      </w:pPr>
    </w:p>
    <w:p w14:paraId="0D3957D9" w14:textId="77777777" w:rsidR="000C26AE" w:rsidRPr="00A073C5" w:rsidRDefault="0041244C" w:rsidP="0041244C">
      <w:pPr>
        <w:jc w:val="center"/>
        <w:rPr>
          <w:b/>
          <w:sz w:val="20"/>
        </w:rPr>
      </w:pPr>
      <w:r w:rsidRPr="00A073C5">
        <w:rPr>
          <w:b/>
          <w:sz w:val="20"/>
        </w:rPr>
        <w:t>EGYPT</w:t>
      </w:r>
    </w:p>
    <w:p w14:paraId="6BEBD81A" w14:textId="77777777" w:rsidR="0041244C" w:rsidRPr="00A073C5" w:rsidRDefault="0041244C" w:rsidP="0041244C">
      <w:pPr>
        <w:jc w:val="center"/>
        <w:rPr>
          <w:b/>
          <w:sz w:val="20"/>
        </w:rPr>
      </w:pPr>
    </w:p>
    <w:p w14:paraId="51CE5E16" w14:textId="77777777" w:rsidR="0041244C" w:rsidRPr="00A073C5" w:rsidRDefault="0041244C" w:rsidP="0041244C">
      <w:pPr>
        <w:ind w:left="709"/>
        <w:jc w:val="both"/>
        <w:rPr>
          <w:sz w:val="20"/>
          <w:lang w:val="en-GB"/>
        </w:rPr>
      </w:pPr>
      <w:r w:rsidRPr="00A073C5">
        <w:rPr>
          <w:sz w:val="20"/>
          <w:lang w:val="en-GB"/>
        </w:rPr>
        <w:t>The instrument of accession by Egypt contained the following declaration:</w:t>
      </w:r>
    </w:p>
    <w:p w14:paraId="74FC5E43" w14:textId="77777777" w:rsidR="0041244C" w:rsidRPr="00A073C5" w:rsidRDefault="0041244C" w:rsidP="0041244C">
      <w:pPr>
        <w:jc w:val="both"/>
        <w:rPr>
          <w:bCs/>
          <w:i/>
          <w:iCs/>
          <w:sz w:val="20"/>
          <w:lang w:val="en-GB"/>
        </w:rPr>
      </w:pPr>
    </w:p>
    <w:p w14:paraId="10B91C3D" w14:textId="77777777" w:rsidR="0041244C" w:rsidRPr="00A073C5" w:rsidRDefault="0041244C" w:rsidP="0041244C">
      <w:pPr>
        <w:jc w:val="both"/>
        <w:rPr>
          <w:bCs/>
          <w:i/>
          <w:iCs/>
          <w:sz w:val="20"/>
          <w:lang w:val="en-GB"/>
        </w:rPr>
      </w:pPr>
      <w:r w:rsidRPr="00A073C5">
        <w:rPr>
          <w:bCs/>
          <w:i/>
          <w:iCs/>
          <w:sz w:val="20"/>
          <w:lang w:val="en-GB"/>
        </w:rPr>
        <w:t>[Translation]</w:t>
      </w:r>
    </w:p>
    <w:p w14:paraId="287D1938" w14:textId="77777777" w:rsidR="00AF0514" w:rsidRPr="00A073C5" w:rsidRDefault="00AF0514" w:rsidP="0041244C">
      <w:pPr>
        <w:jc w:val="both"/>
        <w:rPr>
          <w:bCs/>
          <w:i/>
          <w:iCs/>
          <w:sz w:val="20"/>
          <w:lang w:val="en-GB"/>
        </w:rPr>
      </w:pPr>
    </w:p>
    <w:p w14:paraId="623D30A4" w14:textId="77777777" w:rsidR="0041244C" w:rsidRPr="00A073C5" w:rsidRDefault="00AF0514" w:rsidP="00F43FD6">
      <w:pPr>
        <w:ind w:left="720"/>
        <w:jc w:val="both"/>
        <w:rPr>
          <w:sz w:val="20"/>
          <w:lang w:val="en-GB"/>
        </w:rPr>
      </w:pPr>
      <w:r w:rsidRPr="00A073C5">
        <w:rPr>
          <w:sz w:val="20"/>
          <w:lang w:val="en-GB"/>
        </w:rPr>
        <w:t>“The Arab Republic of Egypt hereby declares that the International Convention on Civil Liability for Bunker Oil Pollution Damage, 2001, is not applicable to ships passing through the Suez Maritime Canal, in order to ensure the freedom of use of the Suez Canal and its ports</w:t>
      </w:r>
      <w:r w:rsidR="00FC7689" w:rsidRPr="00A073C5">
        <w:rPr>
          <w:sz w:val="20"/>
          <w:lang w:val="en-GB"/>
        </w:rPr>
        <w:t>”</w:t>
      </w:r>
      <w:r w:rsidRPr="00A073C5">
        <w:rPr>
          <w:sz w:val="20"/>
          <w:lang w:val="en-GB"/>
        </w:rPr>
        <w:t>.</w:t>
      </w:r>
    </w:p>
    <w:p w14:paraId="607FDF5D" w14:textId="77777777" w:rsidR="002F2081" w:rsidRPr="00A073C5" w:rsidRDefault="002F2081" w:rsidP="005A53EB">
      <w:pPr>
        <w:jc w:val="center"/>
        <w:rPr>
          <w:b/>
          <w:sz w:val="20"/>
          <w:lang w:val="en-GB"/>
        </w:rPr>
      </w:pPr>
    </w:p>
    <w:p w14:paraId="24A8E02F" w14:textId="77777777" w:rsidR="006C4474" w:rsidRPr="00A073C5" w:rsidRDefault="006C4474" w:rsidP="005A53EB">
      <w:pPr>
        <w:jc w:val="center"/>
        <w:rPr>
          <w:b/>
          <w:sz w:val="20"/>
          <w:lang w:val="en-GB"/>
        </w:rPr>
      </w:pPr>
      <w:r w:rsidRPr="00A073C5">
        <w:rPr>
          <w:b/>
          <w:sz w:val="20"/>
          <w:lang w:val="en-GB"/>
        </w:rPr>
        <w:t>ESTONIA</w:t>
      </w:r>
    </w:p>
    <w:p w14:paraId="7DAD260A" w14:textId="77777777" w:rsidR="006C4474" w:rsidRPr="00A073C5" w:rsidRDefault="006C4474" w:rsidP="0068364B">
      <w:pPr>
        <w:ind w:left="709" w:firstLine="731"/>
        <w:jc w:val="both"/>
        <w:rPr>
          <w:sz w:val="20"/>
          <w:lang w:val="en-GB"/>
        </w:rPr>
      </w:pPr>
    </w:p>
    <w:p w14:paraId="76994BF5" w14:textId="77777777" w:rsidR="006C4474" w:rsidRPr="00A073C5" w:rsidRDefault="008405AA" w:rsidP="0068364B">
      <w:pPr>
        <w:ind w:left="709"/>
        <w:jc w:val="both"/>
        <w:rPr>
          <w:sz w:val="20"/>
          <w:lang w:val="en-GB"/>
        </w:rPr>
      </w:pPr>
      <w:r w:rsidRPr="00A073C5">
        <w:rPr>
          <w:sz w:val="20"/>
          <w:lang w:val="en-GB"/>
        </w:rPr>
        <w:t>The instrum</w:t>
      </w:r>
      <w:r w:rsidR="00610F12" w:rsidRPr="00A073C5">
        <w:rPr>
          <w:sz w:val="20"/>
          <w:lang w:val="en-GB"/>
        </w:rPr>
        <w:t xml:space="preserve">ent of accession by </w:t>
      </w:r>
      <w:r w:rsidRPr="00A073C5">
        <w:rPr>
          <w:sz w:val="20"/>
          <w:lang w:val="en-GB"/>
        </w:rPr>
        <w:t>Estonia contained the following declaration:</w:t>
      </w:r>
    </w:p>
    <w:p w14:paraId="7203FFCB" w14:textId="77777777" w:rsidR="008405AA" w:rsidRPr="00A073C5" w:rsidRDefault="008405AA" w:rsidP="0068364B">
      <w:pPr>
        <w:ind w:left="709" w:firstLine="731"/>
        <w:jc w:val="both"/>
        <w:rPr>
          <w:sz w:val="20"/>
          <w:lang w:val="en-GB"/>
        </w:rPr>
      </w:pPr>
    </w:p>
    <w:p w14:paraId="1E791073" w14:textId="77777777" w:rsidR="008405AA" w:rsidRPr="00A073C5" w:rsidRDefault="008405AA" w:rsidP="00523F5D">
      <w:pPr>
        <w:ind w:left="1418" w:hanging="709"/>
        <w:jc w:val="both"/>
        <w:rPr>
          <w:sz w:val="20"/>
          <w:lang w:val="en-GB"/>
        </w:rPr>
      </w:pPr>
      <w:r w:rsidRPr="00A073C5">
        <w:rPr>
          <w:sz w:val="20"/>
          <w:lang w:val="en-GB"/>
        </w:rPr>
        <w:t>“1.</w:t>
      </w:r>
      <w:r w:rsidR="0068364B" w:rsidRPr="00A073C5">
        <w:rPr>
          <w:sz w:val="20"/>
          <w:lang w:val="en-GB"/>
        </w:rPr>
        <w:tab/>
      </w:r>
      <w:r w:rsidRPr="00A073C5">
        <w:rPr>
          <w:sz w:val="20"/>
          <w:lang w:val="en-GB"/>
        </w:rPr>
        <w:t>Judgements on matters covered by the Convention shall, when given by a court of the Member State of the European Union, except the court of Denmark, be recognized and enforced in the Republic of Estonia according to the relevant European Community rules on the subject.</w:t>
      </w:r>
    </w:p>
    <w:p w14:paraId="2578CF71" w14:textId="77777777" w:rsidR="008405AA" w:rsidRPr="00A073C5" w:rsidRDefault="008405AA" w:rsidP="00523F5D">
      <w:pPr>
        <w:ind w:left="1418" w:hanging="709"/>
        <w:jc w:val="both"/>
        <w:rPr>
          <w:sz w:val="20"/>
          <w:lang w:val="en-GB"/>
        </w:rPr>
      </w:pPr>
    </w:p>
    <w:p w14:paraId="26BAD65A" w14:textId="77777777" w:rsidR="008405AA" w:rsidRPr="00A073C5" w:rsidRDefault="008405AA" w:rsidP="00523F5D">
      <w:pPr>
        <w:ind w:left="1418" w:hanging="709"/>
        <w:jc w:val="both"/>
        <w:rPr>
          <w:sz w:val="20"/>
          <w:lang w:val="en-GB"/>
        </w:rPr>
      </w:pPr>
      <w:r w:rsidRPr="00A073C5">
        <w:rPr>
          <w:sz w:val="20"/>
          <w:lang w:val="en-GB"/>
        </w:rPr>
        <w:t>2.</w:t>
      </w:r>
      <w:r w:rsidRPr="00A073C5">
        <w:rPr>
          <w:sz w:val="20"/>
          <w:lang w:val="en-GB"/>
        </w:rPr>
        <w:tab/>
        <w:t>Based on the Article 7 paragraph 15 of the Convention, the Article 7 does not apply to ships operating exclusively within the waters of the Republic of Estonia.”</w:t>
      </w:r>
    </w:p>
    <w:p w14:paraId="68BE0C4A" w14:textId="77777777" w:rsidR="0068364B" w:rsidRPr="00A073C5" w:rsidRDefault="00724411" w:rsidP="00724411">
      <w:pPr>
        <w:jc w:val="both"/>
        <w:rPr>
          <w:sz w:val="20"/>
          <w:lang w:val="en-GB"/>
        </w:rPr>
      </w:pPr>
      <w:r w:rsidRPr="00A073C5">
        <w:rPr>
          <w:sz w:val="20"/>
          <w:lang w:val="en-GB"/>
        </w:rPr>
        <w:tab/>
      </w:r>
    </w:p>
    <w:p w14:paraId="5DEA6BAA" w14:textId="77777777" w:rsidR="003944AA" w:rsidRPr="00A073C5" w:rsidRDefault="003944AA" w:rsidP="008B2A12">
      <w:pPr>
        <w:jc w:val="center"/>
        <w:rPr>
          <w:b/>
          <w:bCs/>
          <w:sz w:val="20"/>
          <w:lang w:val="en-GB"/>
        </w:rPr>
      </w:pPr>
      <w:r w:rsidRPr="00A073C5">
        <w:rPr>
          <w:b/>
          <w:bCs/>
          <w:sz w:val="20"/>
          <w:lang w:val="en-GB"/>
        </w:rPr>
        <w:t>FINLAND</w:t>
      </w:r>
    </w:p>
    <w:p w14:paraId="05315179" w14:textId="77777777" w:rsidR="005B1412" w:rsidRPr="00A073C5" w:rsidRDefault="005B1412" w:rsidP="0068364B">
      <w:pPr>
        <w:ind w:left="709" w:firstLine="731"/>
        <w:jc w:val="both"/>
        <w:rPr>
          <w:sz w:val="20"/>
          <w:lang w:val="en-GB"/>
        </w:rPr>
      </w:pPr>
    </w:p>
    <w:p w14:paraId="500F33F9" w14:textId="77777777" w:rsidR="003944AA" w:rsidRPr="00A073C5" w:rsidRDefault="007E7731" w:rsidP="007E7731">
      <w:pPr>
        <w:ind w:firstLine="720"/>
        <w:jc w:val="both"/>
        <w:rPr>
          <w:sz w:val="20"/>
          <w:lang w:val="en-GB"/>
        </w:rPr>
      </w:pPr>
      <w:r w:rsidRPr="00A073C5">
        <w:rPr>
          <w:sz w:val="20"/>
          <w:lang w:val="en-GB"/>
        </w:rPr>
        <w:t>The signature for Finland was accompanied by the following declaration:</w:t>
      </w:r>
    </w:p>
    <w:p w14:paraId="7249A6F4" w14:textId="77777777" w:rsidR="003944AA" w:rsidRPr="00A073C5" w:rsidRDefault="003944AA" w:rsidP="00CE74E9">
      <w:pPr>
        <w:jc w:val="both"/>
        <w:rPr>
          <w:sz w:val="20"/>
          <w:lang w:val="en-GB"/>
        </w:rPr>
      </w:pPr>
    </w:p>
    <w:p w14:paraId="0E96D422" w14:textId="77777777" w:rsidR="007E7731" w:rsidRPr="00A073C5" w:rsidRDefault="007E7731" w:rsidP="00F43FD6">
      <w:pPr>
        <w:ind w:left="720"/>
        <w:jc w:val="both"/>
        <w:rPr>
          <w:sz w:val="20"/>
          <w:lang w:val="en-GB"/>
        </w:rPr>
      </w:pPr>
      <w:r w:rsidRPr="00A073C5">
        <w:rPr>
          <w:sz w:val="20"/>
          <w:lang w:val="en-GB"/>
        </w:rPr>
        <w:t>"Judgements on matters covered by the Convention shall, when given by a Court of Austria, Belgium, France, Germany, Greece, Italy, Ireland, Luxembourg, Netherlands, Portugal, Spain, Sweden</w:t>
      </w:r>
      <w:r w:rsidR="00024495" w:rsidRPr="00A073C5">
        <w:rPr>
          <w:sz w:val="20"/>
          <w:lang w:val="en-GB"/>
        </w:rPr>
        <w:t xml:space="preserve"> and United </w:t>
      </w:r>
      <w:r w:rsidRPr="00A073C5">
        <w:rPr>
          <w:sz w:val="20"/>
          <w:lang w:val="en-GB"/>
        </w:rPr>
        <w:t>Kingdom, be recognised and enforced in Finland according to the relevant internal Community rules on the subject."</w:t>
      </w:r>
    </w:p>
    <w:p w14:paraId="4B54C8A2" w14:textId="77777777" w:rsidR="003944AA" w:rsidRPr="00A073C5" w:rsidRDefault="003944AA" w:rsidP="00CE74E9">
      <w:pPr>
        <w:jc w:val="both"/>
        <w:rPr>
          <w:sz w:val="20"/>
          <w:lang w:val="en-GB"/>
        </w:rPr>
      </w:pPr>
    </w:p>
    <w:p w14:paraId="0EA1D61B" w14:textId="77777777" w:rsidR="00C7391A" w:rsidRPr="00A073C5" w:rsidRDefault="00C7391A" w:rsidP="00C7391A">
      <w:pPr>
        <w:jc w:val="center"/>
        <w:rPr>
          <w:b/>
          <w:bCs/>
          <w:sz w:val="20"/>
          <w:lang w:val="en-GB"/>
        </w:rPr>
      </w:pPr>
      <w:r w:rsidRPr="00A073C5">
        <w:rPr>
          <w:b/>
          <w:bCs/>
          <w:sz w:val="20"/>
          <w:lang w:val="en-GB"/>
        </w:rPr>
        <w:t>FRANCE</w:t>
      </w:r>
    </w:p>
    <w:p w14:paraId="719F88D2" w14:textId="77777777" w:rsidR="00C7391A" w:rsidRPr="00A073C5" w:rsidRDefault="00C7391A" w:rsidP="00CE74E9">
      <w:pPr>
        <w:jc w:val="both"/>
        <w:rPr>
          <w:sz w:val="20"/>
          <w:lang w:val="en-GB"/>
        </w:rPr>
      </w:pPr>
    </w:p>
    <w:p w14:paraId="1050D747" w14:textId="77777777" w:rsidR="00C7391A" w:rsidRPr="00A073C5" w:rsidRDefault="00C7391A" w:rsidP="00C7391A">
      <w:pPr>
        <w:ind w:left="709"/>
        <w:jc w:val="both"/>
        <w:rPr>
          <w:sz w:val="20"/>
          <w:lang w:val="en-GB"/>
        </w:rPr>
      </w:pPr>
      <w:r w:rsidRPr="00A073C5">
        <w:rPr>
          <w:sz w:val="20"/>
          <w:lang w:val="en-GB"/>
        </w:rPr>
        <w:t>The instrument of accession by France contained the following declaration:</w:t>
      </w:r>
    </w:p>
    <w:p w14:paraId="085F835B" w14:textId="77777777" w:rsidR="00C7391A" w:rsidRPr="00A073C5" w:rsidRDefault="00C7391A" w:rsidP="00C7391A">
      <w:pPr>
        <w:ind w:left="709"/>
        <w:jc w:val="both"/>
        <w:rPr>
          <w:sz w:val="20"/>
          <w:lang w:val="en-GB"/>
        </w:rPr>
      </w:pPr>
    </w:p>
    <w:p w14:paraId="533EF540" w14:textId="77777777" w:rsidR="00C7391A" w:rsidRPr="00A073C5" w:rsidRDefault="00C7391A" w:rsidP="00C7391A">
      <w:pPr>
        <w:jc w:val="both"/>
        <w:rPr>
          <w:bCs/>
          <w:i/>
          <w:iCs/>
          <w:sz w:val="20"/>
          <w:lang w:val="en-GB"/>
        </w:rPr>
      </w:pPr>
      <w:r w:rsidRPr="00A073C5">
        <w:rPr>
          <w:bCs/>
          <w:i/>
          <w:iCs/>
          <w:sz w:val="20"/>
          <w:lang w:val="en-GB"/>
        </w:rPr>
        <w:t>[Translation]</w:t>
      </w:r>
    </w:p>
    <w:p w14:paraId="3153851F" w14:textId="77777777" w:rsidR="00F43FD6" w:rsidRPr="00A073C5" w:rsidRDefault="00C7391A" w:rsidP="00F43FD6">
      <w:pPr>
        <w:jc w:val="both"/>
        <w:rPr>
          <w:bCs/>
          <w:iCs/>
          <w:sz w:val="20"/>
          <w:lang w:val="en-GB"/>
        </w:rPr>
      </w:pPr>
      <w:r w:rsidRPr="00A073C5">
        <w:rPr>
          <w:bCs/>
          <w:i/>
          <w:iCs/>
          <w:sz w:val="20"/>
          <w:lang w:val="en-GB"/>
        </w:rPr>
        <w:tab/>
      </w:r>
    </w:p>
    <w:p w14:paraId="6C26CD2D" w14:textId="77777777" w:rsidR="00C7391A" w:rsidRPr="00A073C5" w:rsidRDefault="00F43FD6" w:rsidP="00F43FD6">
      <w:pPr>
        <w:ind w:left="720"/>
        <w:jc w:val="both"/>
        <w:rPr>
          <w:bCs/>
          <w:iCs/>
          <w:sz w:val="20"/>
          <w:lang w:val="en-GB"/>
        </w:rPr>
      </w:pPr>
      <w:r w:rsidRPr="00A073C5">
        <w:rPr>
          <w:bCs/>
          <w:iCs/>
          <w:sz w:val="20"/>
          <w:lang w:val="en-GB"/>
        </w:rPr>
        <w:t>"France declares that judgements on matters covered by the Convention, when given by a court of a Member State of the European Community except for France and Denmark, shall be recognized and enforced in France according to the relevant Community rules on the subject."</w:t>
      </w:r>
    </w:p>
    <w:p w14:paraId="279A2C2A" w14:textId="77777777" w:rsidR="00C7391A" w:rsidRPr="00A073C5" w:rsidRDefault="00C7391A" w:rsidP="00CE74E9">
      <w:pPr>
        <w:jc w:val="both"/>
        <w:rPr>
          <w:sz w:val="20"/>
          <w:lang w:val="en-GB"/>
        </w:rPr>
      </w:pPr>
    </w:p>
    <w:p w14:paraId="609D01A0" w14:textId="77777777" w:rsidR="003944AA" w:rsidRPr="00A073C5" w:rsidRDefault="003944AA" w:rsidP="003944AA">
      <w:pPr>
        <w:jc w:val="center"/>
        <w:rPr>
          <w:b/>
          <w:bCs/>
          <w:sz w:val="20"/>
          <w:lang w:val="en-GB"/>
        </w:rPr>
      </w:pPr>
      <w:r w:rsidRPr="00A073C5">
        <w:rPr>
          <w:b/>
          <w:bCs/>
          <w:sz w:val="20"/>
          <w:lang w:val="en-GB"/>
        </w:rPr>
        <w:t>GERMANY</w:t>
      </w:r>
    </w:p>
    <w:p w14:paraId="02544413" w14:textId="77777777" w:rsidR="009803AF" w:rsidRPr="00A073C5" w:rsidRDefault="009803AF" w:rsidP="009E1350">
      <w:pPr>
        <w:jc w:val="both"/>
        <w:rPr>
          <w:bCs/>
          <w:sz w:val="20"/>
          <w:lang w:val="en-GB"/>
        </w:rPr>
      </w:pPr>
    </w:p>
    <w:p w14:paraId="75C4446C" w14:textId="77777777" w:rsidR="003944AA" w:rsidRPr="00A073C5" w:rsidRDefault="000C2030" w:rsidP="000C2030">
      <w:pPr>
        <w:ind w:firstLine="720"/>
        <w:jc w:val="both"/>
        <w:rPr>
          <w:bCs/>
          <w:sz w:val="20"/>
          <w:lang w:val="en-GB"/>
        </w:rPr>
      </w:pPr>
      <w:r w:rsidRPr="00A073C5">
        <w:rPr>
          <w:bCs/>
          <w:sz w:val="20"/>
          <w:lang w:val="en-GB"/>
        </w:rPr>
        <w:t>The signature for Germany was accompanied by the following declaration:</w:t>
      </w:r>
    </w:p>
    <w:p w14:paraId="0581D3EF" w14:textId="77777777" w:rsidR="000C2030" w:rsidRPr="00A073C5" w:rsidRDefault="000C2030" w:rsidP="009E1350">
      <w:pPr>
        <w:jc w:val="both"/>
        <w:rPr>
          <w:bCs/>
          <w:sz w:val="20"/>
          <w:lang w:val="en-GB"/>
        </w:rPr>
      </w:pPr>
    </w:p>
    <w:p w14:paraId="60AC2335" w14:textId="77777777" w:rsidR="000C2030" w:rsidRPr="00A073C5" w:rsidRDefault="000C2030" w:rsidP="009E1350">
      <w:pPr>
        <w:jc w:val="both"/>
        <w:rPr>
          <w:bCs/>
          <w:i/>
          <w:iCs/>
          <w:sz w:val="20"/>
          <w:lang w:val="en-GB"/>
        </w:rPr>
      </w:pPr>
      <w:r w:rsidRPr="00A073C5">
        <w:rPr>
          <w:bCs/>
          <w:i/>
          <w:iCs/>
          <w:sz w:val="20"/>
          <w:lang w:val="en-GB"/>
        </w:rPr>
        <w:t>[Translation]</w:t>
      </w:r>
    </w:p>
    <w:p w14:paraId="46CF889D" w14:textId="77777777" w:rsidR="000C2030" w:rsidRPr="00A073C5" w:rsidRDefault="000C2030" w:rsidP="009E1350">
      <w:pPr>
        <w:jc w:val="both"/>
        <w:rPr>
          <w:bCs/>
          <w:sz w:val="20"/>
          <w:lang w:val="en-GB"/>
        </w:rPr>
      </w:pPr>
    </w:p>
    <w:p w14:paraId="22B8B924" w14:textId="77777777" w:rsidR="000C2030" w:rsidRPr="00A073C5" w:rsidRDefault="000C2030" w:rsidP="00F43FD6">
      <w:pPr>
        <w:ind w:left="720"/>
        <w:jc w:val="both"/>
        <w:rPr>
          <w:bCs/>
          <w:sz w:val="20"/>
          <w:lang w:val="en-GB"/>
        </w:rPr>
      </w:pPr>
      <w:r w:rsidRPr="00A073C5">
        <w:rPr>
          <w:bCs/>
          <w:sz w:val="20"/>
          <w:lang w:val="en-GB"/>
        </w:rPr>
        <w:t>"Judgements on matters within the scope of this Convention, when given by a court in Austria, Belgium, Finland, France, Greece, Ireland, Italy, Luxembourg, the Netherlands, Portugal, Spain, Sweden or the United Kingdom, shall be recogniz</w:t>
      </w:r>
      <w:r w:rsidR="000209A9" w:rsidRPr="00A073C5">
        <w:rPr>
          <w:bCs/>
          <w:sz w:val="20"/>
          <w:lang w:val="en-GB"/>
        </w:rPr>
        <w:t>ed and enforced in the Federal R</w:t>
      </w:r>
      <w:r w:rsidRPr="00A073C5">
        <w:rPr>
          <w:bCs/>
          <w:sz w:val="20"/>
          <w:lang w:val="en-GB"/>
        </w:rPr>
        <w:t xml:space="preserve">epublic of Germany in accordance with the relevant internal Community rules (these rules are currently laid down in Council Regulation (EC) No. 44/2001 of 22 December 2000 on jurisdiction and the recognition and enforcement of judgements in civil and </w:t>
      </w:r>
      <w:r w:rsidRPr="00A073C5">
        <w:rPr>
          <w:bCs/>
          <w:sz w:val="20"/>
          <w:lang w:val="en-GB"/>
        </w:rPr>
        <w:lastRenderedPageBreak/>
        <w:t>commercial matters (Official Journal of the European Communities L 12 of 16 January 2001, page 1ff)).</w:t>
      </w:r>
    </w:p>
    <w:p w14:paraId="23A36635" w14:textId="77777777" w:rsidR="000C2030" w:rsidRPr="00A073C5" w:rsidRDefault="000C2030" w:rsidP="009E1350">
      <w:pPr>
        <w:jc w:val="both"/>
        <w:rPr>
          <w:bCs/>
          <w:sz w:val="20"/>
          <w:lang w:val="en-GB"/>
        </w:rPr>
      </w:pPr>
    </w:p>
    <w:p w14:paraId="4E94C7B6" w14:textId="77777777" w:rsidR="000C2030" w:rsidRPr="00A073C5" w:rsidRDefault="000C2030" w:rsidP="00F43FD6">
      <w:pPr>
        <w:keepNext/>
        <w:keepLines/>
        <w:ind w:firstLine="720"/>
        <w:jc w:val="both"/>
        <w:rPr>
          <w:bCs/>
          <w:sz w:val="20"/>
          <w:lang w:val="en-GB"/>
        </w:rPr>
      </w:pPr>
      <w:r w:rsidRPr="00A073C5">
        <w:rPr>
          <w:bCs/>
          <w:sz w:val="20"/>
          <w:lang w:val="en-GB"/>
        </w:rPr>
        <w:t>"The Federal Republic of Germany informs the Secretary-General of the International Maritime Organization of the following:</w:t>
      </w:r>
    </w:p>
    <w:p w14:paraId="3CBE5D65" w14:textId="77777777" w:rsidR="000C2030" w:rsidRPr="00A073C5" w:rsidRDefault="000C2030" w:rsidP="00F43FD6">
      <w:pPr>
        <w:keepNext/>
        <w:keepLines/>
        <w:jc w:val="both"/>
        <w:rPr>
          <w:bCs/>
          <w:sz w:val="20"/>
          <w:lang w:val="en-GB"/>
        </w:rPr>
      </w:pPr>
    </w:p>
    <w:p w14:paraId="6E11C215" w14:textId="77777777" w:rsidR="000C2030" w:rsidRPr="00A073C5" w:rsidRDefault="008D35B0" w:rsidP="00F43FD6">
      <w:pPr>
        <w:keepNext/>
        <w:keepLines/>
        <w:ind w:left="720" w:firstLine="720"/>
        <w:jc w:val="both"/>
        <w:rPr>
          <w:bCs/>
          <w:sz w:val="20"/>
          <w:lang w:val="en-GB"/>
        </w:rPr>
      </w:pPr>
      <w:r w:rsidRPr="00A073C5">
        <w:rPr>
          <w:bCs/>
          <w:sz w:val="20"/>
          <w:lang w:val="en-GB"/>
        </w:rPr>
        <w:t>"Signature is in accordance with the Council Decision authorizing the Member States to sign, ratify or accede, in the interest of the European Community, to the International Convention on Civil Liability for Bunker Oil Pollution Damage, 2002 (the Bunkers Convention)."</w:t>
      </w:r>
    </w:p>
    <w:p w14:paraId="3A4F8A07" w14:textId="77777777" w:rsidR="00724411" w:rsidRPr="00A073C5" w:rsidRDefault="00724411" w:rsidP="00724411">
      <w:pPr>
        <w:jc w:val="both"/>
        <w:rPr>
          <w:bCs/>
          <w:sz w:val="20"/>
          <w:lang w:val="en-GB"/>
        </w:rPr>
      </w:pPr>
    </w:p>
    <w:p w14:paraId="186F05B0" w14:textId="77777777" w:rsidR="002B7483" w:rsidRPr="00A073C5" w:rsidRDefault="00724411" w:rsidP="00BC6DF0">
      <w:pPr>
        <w:keepNext/>
        <w:keepLines/>
        <w:jc w:val="center"/>
        <w:rPr>
          <w:b/>
          <w:bCs/>
          <w:sz w:val="20"/>
          <w:lang w:val="en-GB"/>
        </w:rPr>
      </w:pPr>
      <w:r w:rsidRPr="00A073C5">
        <w:rPr>
          <w:b/>
          <w:bCs/>
          <w:sz w:val="20"/>
          <w:lang w:val="en-GB"/>
        </w:rPr>
        <w:t>IRELAND</w:t>
      </w:r>
    </w:p>
    <w:p w14:paraId="7639EDED" w14:textId="77777777" w:rsidR="00724411" w:rsidRPr="00A073C5" w:rsidRDefault="00724411" w:rsidP="00BC6DF0">
      <w:pPr>
        <w:keepNext/>
        <w:keepLines/>
        <w:jc w:val="center"/>
        <w:rPr>
          <w:b/>
          <w:bCs/>
          <w:sz w:val="20"/>
          <w:lang w:val="en-GB"/>
        </w:rPr>
      </w:pPr>
    </w:p>
    <w:p w14:paraId="276997C2" w14:textId="77777777" w:rsidR="00AD708B" w:rsidRPr="00A073C5" w:rsidRDefault="00724411" w:rsidP="00BC6DF0">
      <w:pPr>
        <w:keepNext/>
        <w:keepLines/>
        <w:rPr>
          <w:sz w:val="20"/>
          <w:lang w:val="en-GB"/>
        </w:rPr>
      </w:pPr>
      <w:r w:rsidRPr="00A073C5">
        <w:rPr>
          <w:sz w:val="20"/>
          <w:lang w:val="en-GB"/>
        </w:rPr>
        <w:tab/>
        <w:t>The instrument of accession by Ireland contained the following declaration:</w:t>
      </w:r>
    </w:p>
    <w:p w14:paraId="18EFAE4B" w14:textId="77777777" w:rsidR="00724411" w:rsidRPr="00A073C5" w:rsidRDefault="00724411" w:rsidP="00BC6DF0">
      <w:pPr>
        <w:keepNext/>
        <w:keepLines/>
        <w:rPr>
          <w:sz w:val="20"/>
          <w:lang w:val="en-GB"/>
        </w:rPr>
      </w:pPr>
    </w:p>
    <w:p w14:paraId="3DFE2B4B" w14:textId="77777777" w:rsidR="00724411" w:rsidRPr="00A073C5" w:rsidRDefault="00724411" w:rsidP="006157C9">
      <w:pPr>
        <w:keepNext/>
        <w:keepLines/>
        <w:ind w:left="720"/>
        <w:jc w:val="both"/>
        <w:rPr>
          <w:sz w:val="20"/>
          <w:lang w:val="en-GB"/>
        </w:rPr>
      </w:pPr>
      <w:r w:rsidRPr="00A073C5">
        <w:rPr>
          <w:sz w:val="20"/>
          <w:lang w:val="en-GB"/>
        </w:rPr>
        <w:t>“Judgements on matters covered b</w:t>
      </w:r>
      <w:r w:rsidR="00C018F5" w:rsidRPr="00A073C5">
        <w:rPr>
          <w:sz w:val="20"/>
          <w:lang w:val="en-GB"/>
        </w:rPr>
        <w:t>y</w:t>
      </w:r>
      <w:r w:rsidRPr="00A073C5">
        <w:rPr>
          <w:sz w:val="20"/>
          <w:lang w:val="en-GB"/>
        </w:rPr>
        <w:t xml:space="preserve"> the Convention shall, when given by a court of another Member State of the European Community other than Denmark, be recognized and enforced in Ireland according to the relevant internal Community rules on the subject.”</w:t>
      </w:r>
    </w:p>
    <w:p w14:paraId="5ACFB0FD" w14:textId="77777777" w:rsidR="006157C9" w:rsidRPr="00A073C5" w:rsidRDefault="006157C9" w:rsidP="006157C9">
      <w:pPr>
        <w:keepNext/>
        <w:keepLines/>
        <w:ind w:left="720"/>
        <w:jc w:val="both"/>
        <w:rPr>
          <w:sz w:val="20"/>
          <w:lang w:val="en-GB"/>
        </w:rPr>
      </w:pPr>
    </w:p>
    <w:p w14:paraId="6CC5C475" w14:textId="77777777" w:rsidR="005A53EB" w:rsidRPr="00A073C5" w:rsidRDefault="005A53EB" w:rsidP="005A56DA">
      <w:pPr>
        <w:keepNext/>
        <w:keepLines/>
        <w:jc w:val="center"/>
        <w:rPr>
          <w:b/>
          <w:sz w:val="20"/>
          <w:lang w:val="en-GB"/>
        </w:rPr>
      </w:pPr>
      <w:r w:rsidRPr="00A073C5">
        <w:rPr>
          <w:b/>
          <w:sz w:val="20"/>
          <w:lang w:val="en-GB"/>
        </w:rPr>
        <w:t>LITHUANIA</w:t>
      </w:r>
    </w:p>
    <w:p w14:paraId="7A0EA194" w14:textId="77777777" w:rsidR="005A53EB" w:rsidRPr="00A073C5" w:rsidRDefault="005A53EB" w:rsidP="005A56DA">
      <w:pPr>
        <w:keepNext/>
        <w:keepLines/>
        <w:jc w:val="center"/>
        <w:rPr>
          <w:sz w:val="20"/>
          <w:lang w:val="en-GB"/>
        </w:rPr>
      </w:pPr>
    </w:p>
    <w:p w14:paraId="1E59AC52" w14:textId="77777777" w:rsidR="005A53EB" w:rsidRPr="00A073C5" w:rsidRDefault="005A53EB" w:rsidP="005A56DA">
      <w:pPr>
        <w:keepNext/>
        <w:keepLines/>
        <w:tabs>
          <w:tab w:val="left" w:pos="-1099"/>
        </w:tabs>
        <w:ind w:left="709" w:firstLine="11"/>
        <w:jc w:val="both"/>
        <w:rPr>
          <w:sz w:val="20"/>
          <w:lang w:val="en-GB"/>
        </w:rPr>
      </w:pPr>
      <w:r w:rsidRPr="00A073C5">
        <w:rPr>
          <w:sz w:val="20"/>
          <w:lang w:val="en-GB"/>
        </w:rPr>
        <w:t>The instrument of accession by Lithuania contained the following declaration:</w:t>
      </w:r>
    </w:p>
    <w:p w14:paraId="71347B83" w14:textId="77777777" w:rsidR="005A53EB" w:rsidRPr="00A073C5" w:rsidRDefault="005A53EB" w:rsidP="005A56DA">
      <w:pPr>
        <w:keepNext/>
        <w:keepLines/>
        <w:tabs>
          <w:tab w:val="left" w:pos="-1099"/>
        </w:tabs>
        <w:ind w:left="709" w:firstLine="11"/>
        <w:jc w:val="both"/>
        <w:rPr>
          <w:sz w:val="20"/>
          <w:lang w:val="en-GB"/>
        </w:rPr>
      </w:pPr>
    </w:p>
    <w:p w14:paraId="05733380" w14:textId="77777777" w:rsidR="005A53EB" w:rsidRPr="00A073C5" w:rsidRDefault="005A53EB" w:rsidP="005A56DA">
      <w:pPr>
        <w:keepNext/>
        <w:keepLines/>
        <w:ind w:left="709" w:firstLine="11"/>
        <w:jc w:val="both"/>
        <w:rPr>
          <w:sz w:val="20"/>
          <w:lang w:val="en-GB"/>
        </w:rPr>
      </w:pPr>
      <w:r w:rsidRPr="00A073C5">
        <w:rPr>
          <w:sz w:val="20"/>
          <w:lang w:val="en-GB"/>
        </w:rPr>
        <w:t xml:space="preserve">“… the Seimas of the Republic of Lithuania … declares that judgments on matters covered  by the Convention shall, when given by a court of Austria, Belgium, Bulgaria, Cyprus, </w:t>
      </w:r>
      <w:r w:rsidR="001C47AE" w:rsidRPr="00A073C5">
        <w:rPr>
          <w:sz w:val="20"/>
          <w:lang w:val="en-GB"/>
        </w:rPr>
        <w:t>Czechia</w:t>
      </w:r>
      <w:r w:rsidRPr="00A073C5">
        <w:rPr>
          <w:sz w:val="20"/>
          <w:lang w:val="en-GB"/>
        </w:rPr>
        <w:t>, Estonia, Finland, France, Germany, Greece, Hungary, Ireland, Italy, Latvia, Luxembourg, Malta, the Netherlands, Poland, Portugal, Romania, Slovakia, Slovenia, Spain, Sweden or the United Kingdom, be recognized and enforced in the Republic of Lithuania according to the relevant internal Community rules on the subject.</w:t>
      </w:r>
    </w:p>
    <w:p w14:paraId="2F8B5FFC" w14:textId="77777777" w:rsidR="00AD708B" w:rsidRPr="00A073C5" w:rsidRDefault="00AD708B" w:rsidP="002B7483">
      <w:pPr>
        <w:rPr>
          <w:sz w:val="20"/>
          <w:lang w:val="en-GB"/>
        </w:rPr>
      </w:pPr>
    </w:p>
    <w:p w14:paraId="10EE2004" w14:textId="77777777" w:rsidR="002B7483" w:rsidRPr="00A073C5" w:rsidRDefault="002B7483" w:rsidP="002B7483">
      <w:pPr>
        <w:jc w:val="center"/>
        <w:rPr>
          <w:b/>
          <w:bCs/>
          <w:sz w:val="20"/>
          <w:lang w:val="en-GB"/>
        </w:rPr>
      </w:pPr>
      <w:r w:rsidRPr="00A073C5">
        <w:rPr>
          <w:b/>
          <w:bCs/>
          <w:sz w:val="20"/>
          <w:lang w:val="en-GB"/>
        </w:rPr>
        <w:t>LUXEMBOURG</w:t>
      </w:r>
    </w:p>
    <w:p w14:paraId="1A4EE849" w14:textId="77777777" w:rsidR="002B7483" w:rsidRPr="00A073C5" w:rsidRDefault="002B7483" w:rsidP="002B7483">
      <w:pPr>
        <w:rPr>
          <w:sz w:val="20"/>
          <w:lang w:val="en-GB"/>
        </w:rPr>
      </w:pPr>
    </w:p>
    <w:p w14:paraId="60320026" w14:textId="77777777" w:rsidR="002B7483" w:rsidRPr="00A073C5" w:rsidRDefault="002B7483" w:rsidP="002B7483">
      <w:pPr>
        <w:ind w:firstLine="720"/>
        <w:jc w:val="both"/>
        <w:rPr>
          <w:sz w:val="20"/>
          <w:lang w:val="en-GB"/>
        </w:rPr>
      </w:pPr>
      <w:r w:rsidRPr="00A073C5">
        <w:rPr>
          <w:sz w:val="20"/>
          <w:lang w:val="en-GB"/>
        </w:rPr>
        <w:t>The instrument of accession by Luxembourg was accompanied by the following declaration:</w:t>
      </w:r>
    </w:p>
    <w:p w14:paraId="793CA484" w14:textId="77777777" w:rsidR="002B7483" w:rsidRPr="00A073C5" w:rsidRDefault="002B7483" w:rsidP="002B7483">
      <w:pPr>
        <w:jc w:val="both"/>
        <w:rPr>
          <w:sz w:val="20"/>
          <w:lang w:val="en-GB"/>
        </w:rPr>
      </w:pPr>
    </w:p>
    <w:p w14:paraId="26805FAE" w14:textId="77777777" w:rsidR="002B7483" w:rsidRPr="00A073C5" w:rsidRDefault="002B7483" w:rsidP="002B7483">
      <w:pPr>
        <w:jc w:val="both"/>
        <w:rPr>
          <w:sz w:val="20"/>
          <w:lang w:val="en-GB"/>
        </w:rPr>
      </w:pPr>
      <w:r w:rsidRPr="00A073C5">
        <w:rPr>
          <w:i/>
          <w:iCs/>
          <w:sz w:val="20"/>
          <w:lang w:val="en-GB"/>
        </w:rPr>
        <w:t>[Translation]</w:t>
      </w:r>
    </w:p>
    <w:p w14:paraId="25E35647" w14:textId="77777777" w:rsidR="002B7483" w:rsidRPr="00A073C5" w:rsidRDefault="002B7483" w:rsidP="002B7483">
      <w:pPr>
        <w:jc w:val="both"/>
        <w:rPr>
          <w:sz w:val="20"/>
          <w:lang w:val="en-GB"/>
        </w:rPr>
      </w:pPr>
    </w:p>
    <w:p w14:paraId="1D71A0E3" w14:textId="77777777" w:rsidR="002B7483" w:rsidRPr="00A073C5" w:rsidRDefault="002B7483" w:rsidP="00F3026D">
      <w:pPr>
        <w:ind w:left="720"/>
        <w:jc w:val="both"/>
        <w:rPr>
          <w:sz w:val="20"/>
          <w:lang w:val="en-GB"/>
        </w:rPr>
      </w:pPr>
      <w:r w:rsidRPr="00A073C5">
        <w:rPr>
          <w:sz w:val="20"/>
          <w:lang w:val="en-GB"/>
        </w:rPr>
        <w:t>"Luxembourg, being subject to Community regulations on these matters in its mutual relations with the Member States of the European Community, will apply the Community regulations concerning jurisdiction to the extent that the pollution damage occurs in a geographical zone as specified in article 2 of the Convention, belonging to a Member State of the European Community, and that the defendant is domiciled in a Member State of the European Community.</w:t>
      </w:r>
    </w:p>
    <w:p w14:paraId="2B35D5B2" w14:textId="77777777" w:rsidR="002B7483" w:rsidRPr="00A073C5" w:rsidRDefault="002B7483" w:rsidP="002B7483">
      <w:pPr>
        <w:jc w:val="both"/>
        <w:rPr>
          <w:sz w:val="20"/>
          <w:lang w:val="en-GB"/>
        </w:rPr>
      </w:pPr>
    </w:p>
    <w:p w14:paraId="4B53CE1A" w14:textId="77777777" w:rsidR="002B7483" w:rsidRPr="00A073C5" w:rsidRDefault="002B7483" w:rsidP="00F3026D">
      <w:pPr>
        <w:ind w:left="720"/>
        <w:jc w:val="both"/>
        <w:rPr>
          <w:sz w:val="20"/>
          <w:lang w:val="en-GB"/>
        </w:rPr>
      </w:pPr>
      <w:r w:rsidRPr="00A073C5">
        <w:rPr>
          <w:sz w:val="20"/>
          <w:lang w:val="en-GB"/>
        </w:rPr>
        <w:t>Judgements as specified in article 10, paragraph 1 of the Convention, when given by a court of a Member State of the European Community, will be recognized and enforced in the Grand Duchy of Luxembourg in accordance with the Community regulations."</w:t>
      </w:r>
    </w:p>
    <w:p w14:paraId="69169D60" w14:textId="77777777" w:rsidR="00254712" w:rsidRPr="00A073C5" w:rsidRDefault="00254712" w:rsidP="00254712">
      <w:pPr>
        <w:jc w:val="both"/>
        <w:rPr>
          <w:bCs/>
          <w:sz w:val="20"/>
          <w:lang w:val="en-GB"/>
        </w:rPr>
      </w:pPr>
    </w:p>
    <w:p w14:paraId="23A0553A" w14:textId="77777777" w:rsidR="00B14742" w:rsidRPr="00A073C5" w:rsidRDefault="00B14742" w:rsidP="00B14742">
      <w:pPr>
        <w:jc w:val="center"/>
        <w:rPr>
          <w:b/>
          <w:bCs/>
          <w:sz w:val="20"/>
          <w:lang w:val="en-GB"/>
        </w:rPr>
      </w:pPr>
      <w:r w:rsidRPr="00A073C5">
        <w:rPr>
          <w:b/>
          <w:bCs/>
          <w:sz w:val="20"/>
          <w:lang w:val="en-GB"/>
        </w:rPr>
        <w:t>MALTA</w:t>
      </w:r>
    </w:p>
    <w:p w14:paraId="58F25461" w14:textId="77777777" w:rsidR="00B14742" w:rsidRPr="00A073C5" w:rsidRDefault="00B14742" w:rsidP="00B14742">
      <w:pPr>
        <w:jc w:val="center"/>
        <w:rPr>
          <w:bCs/>
          <w:sz w:val="20"/>
          <w:lang w:val="en-GB"/>
        </w:rPr>
      </w:pPr>
    </w:p>
    <w:p w14:paraId="639C03EC" w14:textId="77777777" w:rsidR="00B14742" w:rsidRPr="00A073C5" w:rsidRDefault="00F3026D" w:rsidP="00F3026D">
      <w:pPr>
        <w:tabs>
          <w:tab w:val="left" w:pos="709"/>
          <w:tab w:val="right" w:pos="9385"/>
        </w:tabs>
        <w:jc w:val="both"/>
        <w:rPr>
          <w:sz w:val="20"/>
        </w:rPr>
      </w:pPr>
      <w:r w:rsidRPr="00A073C5">
        <w:rPr>
          <w:sz w:val="20"/>
        </w:rPr>
        <w:tab/>
      </w:r>
      <w:r w:rsidR="00B14742" w:rsidRPr="00A073C5">
        <w:rPr>
          <w:sz w:val="20"/>
        </w:rPr>
        <w:t>The instrument of accession by Malta contained the following declaration:</w:t>
      </w:r>
    </w:p>
    <w:p w14:paraId="734F6A25" w14:textId="77777777" w:rsidR="00B14742" w:rsidRPr="00A073C5" w:rsidRDefault="00B14742" w:rsidP="00B14742">
      <w:pPr>
        <w:tabs>
          <w:tab w:val="right" w:pos="9385"/>
        </w:tabs>
        <w:ind w:left="709" w:firstLine="709"/>
        <w:jc w:val="both"/>
        <w:rPr>
          <w:sz w:val="20"/>
        </w:rPr>
      </w:pPr>
    </w:p>
    <w:p w14:paraId="48A7FF7B" w14:textId="77777777" w:rsidR="00B14742" w:rsidRPr="00A073C5" w:rsidRDefault="00B14742" w:rsidP="00B14742">
      <w:pPr>
        <w:tabs>
          <w:tab w:val="left" w:pos="1418"/>
          <w:tab w:val="right" w:pos="9385"/>
        </w:tabs>
        <w:ind w:left="709"/>
        <w:jc w:val="both"/>
        <w:rPr>
          <w:sz w:val="20"/>
        </w:rPr>
      </w:pPr>
      <w:r w:rsidRPr="00A073C5">
        <w:rPr>
          <w:sz w:val="20"/>
        </w:rPr>
        <w:t xml:space="preserve">“Judgements covered by the International Convention on Civil Liability for Bunker Oil Pollution Damage, 2001, shall, when given by a court of the Republic of Austria, the Kingdom of Belgium, the Republic of Cyprus, </w:t>
      </w:r>
      <w:r w:rsidR="001C47AE" w:rsidRPr="00A073C5">
        <w:rPr>
          <w:sz w:val="20"/>
        </w:rPr>
        <w:t>Czechia</w:t>
      </w:r>
      <w:r w:rsidRPr="00A073C5">
        <w:rPr>
          <w:sz w:val="20"/>
        </w:rPr>
        <w:t>, the Republic of Estonia, the Republic of Finland, the French Republic, the Federal Republic of Germany, the Hellenic Republic, the Republic of Hungary, the Republic of Ireland, the Italian Republic, the Republic of Latvia, the Republic of Lithuania, the Grand Duchy of Luxembourg, the Kingdom of the Netherlands, the Republic of Poland, the Portuguese Republic, the Slovak Republic, the Kingdom of Spain, the Kingdom of Sweden and the United Kingdom of Great Britain and Northern Ireland, be recognized and enforced in Malta according to the relevant internal Community rules on the subject.”</w:t>
      </w:r>
    </w:p>
    <w:p w14:paraId="7000FD34" w14:textId="77777777" w:rsidR="00B14742" w:rsidRPr="00A073C5" w:rsidRDefault="00B14742" w:rsidP="00B14742">
      <w:pPr>
        <w:jc w:val="both"/>
        <w:rPr>
          <w:bCs/>
          <w:sz w:val="20"/>
        </w:rPr>
      </w:pPr>
    </w:p>
    <w:p w14:paraId="70FEA6D4" w14:textId="77777777" w:rsidR="00B14742" w:rsidRPr="00A073C5" w:rsidRDefault="00664131" w:rsidP="00664131">
      <w:pPr>
        <w:keepNext/>
        <w:keepLines/>
        <w:jc w:val="center"/>
        <w:rPr>
          <w:b/>
          <w:bCs/>
          <w:sz w:val="20"/>
          <w:lang w:val="en-GB"/>
        </w:rPr>
      </w:pPr>
      <w:r w:rsidRPr="00A073C5">
        <w:rPr>
          <w:b/>
          <w:bCs/>
          <w:sz w:val="20"/>
          <w:lang w:val="en-GB"/>
        </w:rPr>
        <w:lastRenderedPageBreak/>
        <w:t>NETHERLANDS</w:t>
      </w:r>
    </w:p>
    <w:p w14:paraId="7453056E" w14:textId="77777777" w:rsidR="00664131" w:rsidRPr="00A073C5" w:rsidRDefault="00664131" w:rsidP="00664131">
      <w:pPr>
        <w:keepNext/>
        <w:keepLines/>
        <w:jc w:val="center"/>
        <w:rPr>
          <w:b/>
          <w:bCs/>
          <w:sz w:val="20"/>
          <w:lang w:val="en-GB"/>
        </w:rPr>
      </w:pPr>
    </w:p>
    <w:p w14:paraId="300434E3" w14:textId="77777777" w:rsidR="00664131" w:rsidRPr="00A073C5" w:rsidRDefault="00664131" w:rsidP="00664131">
      <w:pPr>
        <w:keepNext/>
        <w:keepLines/>
        <w:tabs>
          <w:tab w:val="left" w:pos="-1099"/>
        </w:tabs>
        <w:ind w:left="709" w:firstLine="11"/>
        <w:jc w:val="both"/>
        <w:rPr>
          <w:sz w:val="20"/>
          <w:lang w:val="en-GB"/>
        </w:rPr>
      </w:pPr>
      <w:r w:rsidRPr="00A073C5">
        <w:rPr>
          <w:sz w:val="20"/>
          <w:lang w:val="en-GB"/>
        </w:rPr>
        <w:t>The instrument of accession by the Netherlands contained the following declaration:</w:t>
      </w:r>
    </w:p>
    <w:p w14:paraId="2C6DBFE8" w14:textId="77777777" w:rsidR="00664131" w:rsidRPr="00A073C5" w:rsidRDefault="00664131" w:rsidP="00664131">
      <w:pPr>
        <w:keepNext/>
        <w:keepLines/>
        <w:tabs>
          <w:tab w:val="left" w:pos="-1099"/>
        </w:tabs>
        <w:ind w:left="709" w:firstLine="11"/>
        <w:jc w:val="both"/>
        <w:rPr>
          <w:sz w:val="20"/>
          <w:lang w:val="en-GB"/>
        </w:rPr>
      </w:pPr>
    </w:p>
    <w:p w14:paraId="09680026" w14:textId="77777777" w:rsidR="00664131" w:rsidRPr="00A073C5" w:rsidRDefault="00664131" w:rsidP="00664131">
      <w:pPr>
        <w:keepNext/>
        <w:keepLines/>
        <w:ind w:left="709" w:firstLine="11"/>
        <w:jc w:val="both"/>
        <w:rPr>
          <w:sz w:val="20"/>
          <w:lang w:val="en-GB"/>
        </w:rPr>
      </w:pPr>
      <w:r w:rsidRPr="00A073C5">
        <w:rPr>
          <w:sz w:val="20"/>
          <w:lang w:val="en-GB"/>
        </w:rPr>
        <w:t xml:space="preserve">"The Kingdom of the Netherlands declares that judgments on matters covered  by the Convention shall, when given by a court of Austria, Belgium, Bulgaria, Cyprus, </w:t>
      </w:r>
      <w:r w:rsidR="001C47AE" w:rsidRPr="00A073C5">
        <w:rPr>
          <w:sz w:val="20"/>
          <w:lang w:val="en-GB"/>
        </w:rPr>
        <w:t>Czechia</w:t>
      </w:r>
      <w:r w:rsidRPr="00A073C5">
        <w:rPr>
          <w:sz w:val="20"/>
          <w:lang w:val="en-GB"/>
        </w:rPr>
        <w:t>, Estonia, Finland, France, Germany, Greece, Hungary, Ireland, Italy, Latvia, Lithuania, Luxembourg, Malta, Poland, Portugal, Romania, Slovakia, Slovenia, Spain, Sweden or the United Kingdom, be recognized and enforced in the European part of the Netherlands according to the relevant internal Community rules on the subject."</w:t>
      </w:r>
    </w:p>
    <w:p w14:paraId="75DA759D" w14:textId="77777777" w:rsidR="00BA273A" w:rsidRPr="00A073C5" w:rsidRDefault="00BA273A" w:rsidP="00664131">
      <w:pPr>
        <w:keepNext/>
        <w:keepLines/>
        <w:ind w:left="709" w:firstLine="11"/>
        <w:jc w:val="both"/>
        <w:rPr>
          <w:sz w:val="20"/>
          <w:lang w:val="en-GB"/>
        </w:rPr>
      </w:pPr>
    </w:p>
    <w:p w14:paraId="58DEF0A2" w14:textId="77777777" w:rsidR="00BA273A" w:rsidRPr="00A073C5" w:rsidRDefault="00BA273A" w:rsidP="00561F68">
      <w:pPr>
        <w:jc w:val="center"/>
        <w:rPr>
          <w:b/>
          <w:bCs/>
          <w:sz w:val="20"/>
          <w:lang w:val="en-GB"/>
        </w:rPr>
      </w:pPr>
      <w:r w:rsidRPr="00A073C5">
        <w:rPr>
          <w:b/>
          <w:bCs/>
          <w:sz w:val="20"/>
          <w:lang w:val="en-GB"/>
        </w:rPr>
        <w:t xml:space="preserve">NEW ZEALAND </w:t>
      </w:r>
    </w:p>
    <w:p w14:paraId="7BC26691" w14:textId="77777777" w:rsidR="00BA273A" w:rsidRPr="00A073C5" w:rsidRDefault="00BA273A" w:rsidP="00BA273A">
      <w:pPr>
        <w:spacing w:line="230" w:lineRule="auto"/>
        <w:jc w:val="center"/>
        <w:rPr>
          <w:sz w:val="22"/>
          <w:szCs w:val="22"/>
          <w:lang w:val="en-GB"/>
        </w:rPr>
      </w:pPr>
    </w:p>
    <w:p w14:paraId="6BE5C235" w14:textId="77777777" w:rsidR="00BA273A" w:rsidRPr="00A073C5" w:rsidRDefault="00BA273A" w:rsidP="00BA273A">
      <w:pPr>
        <w:spacing w:line="230" w:lineRule="auto"/>
        <w:jc w:val="both"/>
        <w:rPr>
          <w:sz w:val="20"/>
          <w:lang w:val="en-GB"/>
        </w:rPr>
      </w:pPr>
      <w:r w:rsidRPr="00A073C5">
        <w:rPr>
          <w:sz w:val="22"/>
          <w:szCs w:val="22"/>
          <w:lang w:val="en-GB"/>
        </w:rPr>
        <w:tab/>
      </w:r>
      <w:r w:rsidRPr="00A073C5">
        <w:rPr>
          <w:sz w:val="20"/>
          <w:lang w:val="en-GB"/>
        </w:rPr>
        <w:t>The instrument of accession of New Zealand was accompanied by the following declaration:</w:t>
      </w:r>
    </w:p>
    <w:p w14:paraId="68585D11" w14:textId="77777777" w:rsidR="00BA273A" w:rsidRPr="00A073C5" w:rsidRDefault="00BA273A" w:rsidP="00BA273A">
      <w:pPr>
        <w:spacing w:line="230" w:lineRule="auto"/>
        <w:ind w:firstLine="720"/>
        <w:jc w:val="both"/>
        <w:rPr>
          <w:sz w:val="20"/>
          <w:lang w:val="en-GB"/>
        </w:rPr>
      </w:pPr>
    </w:p>
    <w:p w14:paraId="20F75215" w14:textId="77777777" w:rsidR="00BA273A" w:rsidRPr="00A073C5" w:rsidRDefault="00BA273A" w:rsidP="00BA273A">
      <w:pPr>
        <w:spacing w:line="230" w:lineRule="auto"/>
        <w:ind w:left="720"/>
        <w:jc w:val="both"/>
        <w:rPr>
          <w:sz w:val="20"/>
          <w:lang w:val="en-GB"/>
        </w:rPr>
      </w:pPr>
      <w:r w:rsidRPr="00A073C5">
        <w:rPr>
          <w:sz w:val="20"/>
          <w:lang w:val="en-GB"/>
        </w:rPr>
        <w:t>“..consistent with the constitutional status of Tokelau and taking into account the commitment of the Government of New Zealand to the development of self-government for Tokelau through an act of self</w:t>
      </w:r>
      <w:r w:rsidRPr="00A073C5">
        <w:rPr>
          <w:sz w:val="20"/>
          <w:lang w:val="en-GB"/>
        </w:rPr>
        <w:noBreakHyphen/>
        <w:t xml:space="preserve">determination under the charter of the United Nations, this </w:t>
      </w:r>
      <w:r w:rsidR="0003002B" w:rsidRPr="00A073C5">
        <w:rPr>
          <w:sz w:val="20"/>
          <w:lang w:val="en-GB"/>
        </w:rPr>
        <w:t>accession</w:t>
      </w:r>
      <w:r w:rsidRPr="00A073C5">
        <w:rPr>
          <w:sz w:val="20"/>
          <w:lang w:val="en-GB"/>
        </w:rPr>
        <w:t xml:space="preserve"> shall not extend</w:t>
      </w:r>
      <w:r w:rsidR="0003002B" w:rsidRPr="00A073C5">
        <w:rPr>
          <w:sz w:val="20"/>
          <w:lang w:val="en-GB"/>
        </w:rPr>
        <w:t xml:space="preserve"> to Tokelau unless and until a d</w:t>
      </w:r>
      <w:r w:rsidRPr="00A073C5">
        <w:rPr>
          <w:sz w:val="20"/>
          <w:lang w:val="en-GB"/>
        </w:rPr>
        <w:t>eclaration to this effect is lodged by the Government of New Zealand with the depositary on the basis of appropriate consultation with that territory</w:t>
      </w:r>
      <w:r w:rsidRPr="00A073C5">
        <w:rPr>
          <w:sz w:val="20"/>
        </w:rPr>
        <w:t>.</w:t>
      </w:r>
      <w:r w:rsidRPr="00A073C5">
        <w:rPr>
          <w:sz w:val="20"/>
          <w:lang w:val="en-GB"/>
        </w:rPr>
        <w:t>”</w:t>
      </w:r>
    </w:p>
    <w:p w14:paraId="4B14C19A" w14:textId="77777777" w:rsidR="00664131" w:rsidRPr="00A073C5" w:rsidRDefault="00664131" w:rsidP="00664131">
      <w:pPr>
        <w:jc w:val="center"/>
        <w:rPr>
          <w:b/>
          <w:bCs/>
          <w:sz w:val="20"/>
          <w:lang w:val="en-GB"/>
        </w:rPr>
      </w:pPr>
    </w:p>
    <w:p w14:paraId="7653FFD8" w14:textId="77777777" w:rsidR="00254712" w:rsidRPr="00A073C5" w:rsidRDefault="00254712" w:rsidP="00254712">
      <w:pPr>
        <w:jc w:val="center"/>
        <w:rPr>
          <w:b/>
          <w:bCs/>
          <w:sz w:val="20"/>
          <w:lang w:val="en-GB"/>
        </w:rPr>
      </w:pPr>
      <w:r w:rsidRPr="00A073C5">
        <w:rPr>
          <w:b/>
          <w:bCs/>
          <w:sz w:val="20"/>
          <w:lang w:val="en-GB"/>
        </w:rPr>
        <w:t>NORWAY</w:t>
      </w:r>
    </w:p>
    <w:p w14:paraId="0F8AE594" w14:textId="77777777" w:rsidR="00254712" w:rsidRPr="00A073C5" w:rsidRDefault="00254712" w:rsidP="00254712">
      <w:pPr>
        <w:jc w:val="both"/>
        <w:rPr>
          <w:bCs/>
          <w:sz w:val="20"/>
          <w:lang w:val="en-GB"/>
        </w:rPr>
      </w:pPr>
    </w:p>
    <w:p w14:paraId="5E9605A7" w14:textId="77777777" w:rsidR="00254712" w:rsidRPr="00A073C5" w:rsidRDefault="00254712" w:rsidP="00254712">
      <w:pPr>
        <w:tabs>
          <w:tab w:val="left" w:pos="-1099"/>
        </w:tabs>
        <w:ind w:firstLine="720"/>
        <w:jc w:val="both"/>
        <w:rPr>
          <w:sz w:val="20"/>
        </w:rPr>
      </w:pPr>
      <w:r w:rsidRPr="00A073C5">
        <w:rPr>
          <w:sz w:val="20"/>
        </w:rPr>
        <w:t>The instrument of ratification by Norway contained the following declaration:</w:t>
      </w:r>
    </w:p>
    <w:p w14:paraId="3C63BBEC" w14:textId="77777777" w:rsidR="00254712" w:rsidRPr="00A073C5" w:rsidRDefault="00254712" w:rsidP="00254712">
      <w:pPr>
        <w:tabs>
          <w:tab w:val="left" w:pos="-1099"/>
        </w:tabs>
        <w:ind w:firstLine="720"/>
        <w:jc w:val="both"/>
        <w:rPr>
          <w:sz w:val="20"/>
        </w:rPr>
      </w:pPr>
    </w:p>
    <w:p w14:paraId="592D27EC" w14:textId="77777777" w:rsidR="00254712" w:rsidRPr="00A073C5" w:rsidRDefault="00254712" w:rsidP="00254712">
      <w:pPr>
        <w:tabs>
          <w:tab w:val="left" w:pos="-1099"/>
        </w:tabs>
        <w:ind w:left="720"/>
        <w:jc w:val="both"/>
        <w:rPr>
          <w:sz w:val="20"/>
        </w:rPr>
      </w:pPr>
      <w:r w:rsidRPr="00A073C5">
        <w:rPr>
          <w:sz w:val="20"/>
        </w:rPr>
        <w:t>“In accordance with article 4, paragraph 3 of the Convention, Norway will apply the Convention to warships, naval auxiliary ships or other ships owned or operated by the Norwegian State and used, for the time being, only on Government non-commercial service.  The rules of the Convention will apply generally to such ships.</w:t>
      </w:r>
    </w:p>
    <w:p w14:paraId="346164BF" w14:textId="77777777" w:rsidR="00254712" w:rsidRPr="00A073C5" w:rsidRDefault="00254712" w:rsidP="00254712">
      <w:pPr>
        <w:tabs>
          <w:tab w:val="left" w:pos="-1099"/>
        </w:tabs>
        <w:ind w:left="720"/>
        <w:jc w:val="both"/>
        <w:rPr>
          <w:sz w:val="20"/>
        </w:rPr>
      </w:pPr>
    </w:p>
    <w:p w14:paraId="1762CF54" w14:textId="77777777" w:rsidR="00254712" w:rsidRPr="00A073C5" w:rsidRDefault="00254712" w:rsidP="00254712">
      <w:pPr>
        <w:tabs>
          <w:tab w:val="left" w:pos="-1099"/>
        </w:tabs>
        <w:ind w:left="720"/>
        <w:jc w:val="both"/>
        <w:rPr>
          <w:sz w:val="20"/>
        </w:rPr>
      </w:pPr>
      <w:r w:rsidRPr="00A073C5">
        <w:rPr>
          <w:sz w:val="20"/>
        </w:rPr>
        <w:t>For such ships owned by the Norwegian State, it follows by Section 186, third paragraph of the Norwegian Maritime Act of June 24, 1994, No. 39, that if insurance or other financial security is not maintained in respect of such a ship, the ship may instead carry a certificate issued by the appropriate authority of the State, stating that the ship is owned by the State and that the ship’s liability is covered within the limit prescribed in accordance with article 7, paragraph 1.”</w:t>
      </w:r>
    </w:p>
    <w:p w14:paraId="44B8781F" w14:textId="77777777" w:rsidR="001A1AEE" w:rsidRPr="00A073C5" w:rsidRDefault="001A1AEE" w:rsidP="009E1350">
      <w:pPr>
        <w:jc w:val="both"/>
        <w:rPr>
          <w:bCs/>
          <w:sz w:val="20"/>
          <w:lang w:val="en-GB"/>
        </w:rPr>
      </w:pPr>
    </w:p>
    <w:p w14:paraId="73E51659" w14:textId="77777777" w:rsidR="000A1F09" w:rsidRPr="00A073C5" w:rsidRDefault="000A1F09" w:rsidP="000A1F09">
      <w:pPr>
        <w:jc w:val="center"/>
        <w:rPr>
          <w:bCs/>
          <w:sz w:val="20"/>
          <w:lang w:val="en-GB"/>
        </w:rPr>
      </w:pPr>
      <w:r w:rsidRPr="00A073C5">
        <w:rPr>
          <w:b/>
          <w:bCs/>
          <w:sz w:val="20"/>
          <w:lang w:val="en-GB"/>
        </w:rPr>
        <w:t>POLAND</w:t>
      </w:r>
    </w:p>
    <w:p w14:paraId="36975369" w14:textId="77777777" w:rsidR="000A1F09" w:rsidRPr="00A073C5" w:rsidRDefault="000A1F09" w:rsidP="000A1F09">
      <w:pPr>
        <w:jc w:val="center"/>
        <w:rPr>
          <w:bCs/>
          <w:sz w:val="20"/>
          <w:lang w:val="en-GB"/>
        </w:rPr>
      </w:pPr>
    </w:p>
    <w:p w14:paraId="6667BF61" w14:textId="77777777" w:rsidR="000A1F09" w:rsidRPr="00A073C5" w:rsidRDefault="000A1F09" w:rsidP="000A1F09">
      <w:pPr>
        <w:rPr>
          <w:bCs/>
          <w:sz w:val="20"/>
          <w:lang w:val="en-GB"/>
        </w:rPr>
      </w:pPr>
      <w:r w:rsidRPr="00A073C5">
        <w:rPr>
          <w:bCs/>
          <w:sz w:val="20"/>
          <w:lang w:val="en-GB"/>
        </w:rPr>
        <w:tab/>
        <w:t xml:space="preserve">The Depositary received, on 7 January 2007, the following declaration from </w:t>
      </w:r>
      <w:r w:rsidR="00715BE8" w:rsidRPr="00A073C5">
        <w:rPr>
          <w:bCs/>
          <w:sz w:val="20"/>
          <w:lang w:val="en-GB"/>
        </w:rPr>
        <w:t xml:space="preserve">the </w:t>
      </w:r>
      <w:r w:rsidRPr="00A073C5">
        <w:rPr>
          <w:bCs/>
          <w:sz w:val="20"/>
          <w:lang w:val="en-GB"/>
        </w:rPr>
        <w:t>Republic of Poland:</w:t>
      </w:r>
    </w:p>
    <w:p w14:paraId="3525DD15" w14:textId="77777777" w:rsidR="000A1F09" w:rsidRPr="00A073C5" w:rsidRDefault="000A1F09" w:rsidP="000A1F09">
      <w:pPr>
        <w:rPr>
          <w:bCs/>
          <w:sz w:val="20"/>
          <w:lang w:val="en-GB"/>
        </w:rPr>
      </w:pPr>
    </w:p>
    <w:p w14:paraId="089F373D" w14:textId="77777777" w:rsidR="000A1F09" w:rsidRPr="00A073C5" w:rsidRDefault="000A1F09" w:rsidP="00F3026D">
      <w:pPr>
        <w:ind w:left="720"/>
        <w:jc w:val="both"/>
        <w:rPr>
          <w:bCs/>
          <w:sz w:val="20"/>
          <w:lang w:val="en-GB"/>
        </w:rPr>
      </w:pPr>
      <w:r w:rsidRPr="00A073C5">
        <w:rPr>
          <w:bCs/>
          <w:sz w:val="20"/>
          <w:lang w:val="en-GB"/>
        </w:rPr>
        <w:t xml:space="preserve">“Judgements on matters covered by the International Convention on Civil Liability for Bunker Oil Pollution Damage, when given by a court of the Kingdom of Belgium, the Federal Republic of Germany, the Hellenic Republic, the Kingdom of Spain, the French Republic, Ireland, the Italian Republic, the Grand Duchy of Luxembourg, the Kingdom of the Netherlands, the Republic of Austria, the Portuguese Republic, the Republic of Finland, the Kingdom of Sweden, the United Kingdom of Great Britain and Northern Ireland, </w:t>
      </w:r>
      <w:r w:rsidR="001C47AE" w:rsidRPr="00A073C5">
        <w:rPr>
          <w:bCs/>
          <w:sz w:val="20"/>
          <w:lang w:val="en-GB"/>
        </w:rPr>
        <w:t>Czechia</w:t>
      </w:r>
      <w:r w:rsidRPr="00A073C5">
        <w:rPr>
          <w:bCs/>
          <w:sz w:val="20"/>
          <w:lang w:val="en-GB"/>
        </w:rPr>
        <w:t>, the Republic of Estonia, the Republic of Cyprus, the Republic of Latvia, the Republic of Lithuania, the Republic of Hungary, the Republic of Malta, the Republic of Slovenia, the Slovak Republic, be recognised and enforced in the Republic of Poland according to the relevant international Community rules on the subject.”</w:t>
      </w:r>
    </w:p>
    <w:p w14:paraId="5F16D302" w14:textId="77777777" w:rsidR="00A70290" w:rsidRPr="00A073C5" w:rsidRDefault="00A70290" w:rsidP="00A70290">
      <w:pPr>
        <w:jc w:val="center"/>
        <w:rPr>
          <w:b/>
          <w:sz w:val="20"/>
          <w:lang w:val="en-GB"/>
        </w:rPr>
      </w:pPr>
    </w:p>
    <w:p w14:paraId="09A9E83E" w14:textId="77777777" w:rsidR="00A70290" w:rsidRPr="00A073C5" w:rsidRDefault="00A70290" w:rsidP="00A70290">
      <w:pPr>
        <w:jc w:val="center"/>
        <w:rPr>
          <w:b/>
          <w:sz w:val="20"/>
          <w:lang w:val="en-GB"/>
        </w:rPr>
      </w:pPr>
      <w:r w:rsidRPr="00A073C5">
        <w:rPr>
          <w:b/>
          <w:sz w:val="20"/>
          <w:lang w:val="en-GB"/>
        </w:rPr>
        <w:t>PORTUGAL</w:t>
      </w:r>
    </w:p>
    <w:p w14:paraId="563F574E" w14:textId="77777777" w:rsidR="00A70290" w:rsidRPr="00A073C5" w:rsidRDefault="00A70290" w:rsidP="00A70290">
      <w:pPr>
        <w:jc w:val="center"/>
        <w:rPr>
          <w:b/>
          <w:sz w:val="20"/>
          <w:lang w:val="en-GB"/>
        </w:rPr>
      </w:pPr>
    </w:p>
    <w:p w14:paraId="570541CC" w14:textId="77777777" w:rsidR="00A70290" w:rsidRPr="00A073C5" w:rsidRDefault="00A70290" w:rsidP="00A70290">
      <w:pPr>
        <w:ind w:firstLine="720"/>
        <w:rPr>
          <w:bCs/>
          <w:sz w:val="20"/>
          <w:lang w:val="en-GB"/>
        </w:rPr>
      </w:pPr>
      <w:r w:rsidRPr="00A073C5">
        <w:rPr>
          <w:bCs/>
          <w:sz w:val="20"/>
          <w:lang w:val="en-GB"/>
        </w:rPr>
        <w:t>The Depositary received, on 14 December 2015, the following declaration from the Portuguese Republic:</w:t>
      </w:r>
    </w:p>
    <w:p w14:paraId="7FBA0F9D" w14:textId="77777777" w:rsidR="00A70290" w:rsidRPr="00A073C5" w:rsidRDefault="00A70290" w:rsidP="00A70290">
      <w:pPr>
        <w:ind w:left="720"/>
        <w:rPr>
          <w:bCs/>
          <w:sz w:val="20"/>
          <w:lang w:val="en-GB"/>
        </w:rPr>
      </w:pPr>
    </w:p>
    <w:p w14:paraId="1FF5F871" w14:textId="77777777" w:rsidR="00E92CEC" w:rsidRPr="00A073C5" w:rsidRDefault="00E92CEC" w:rsidP="00E92CEC">
      <w:pPr>
        <w:ind w:left="720"/>
        <w:jc w:val="both"/>
        <w:rPr>
          <w:bCs/>
          <w:sz w:val="20"/>
          <w:lang w:val="en-GB"/>
        </w:rPr>
      </w:pPr>
      <w:r w:rsidRPr="00A073C5">
        <w:rPr>
          <w:bCs/>
          <w:sz w:val="20"/>
          <w:lang w:val="en-GB"/>
        </w:rPr>
        <w:t>“Judgements on matters covered by the Convention shall, when given by a court of another Member State of the European Union other than Denmark, be recognised and enforced in Portugal according to the relevant internal Community rules on the subject.”</w:t>
      </w:r>
    </w:p>
    <w:p w14:paraId="3A48CB03" w14:textId="77777777" w:rsidR="00E92CEC" w:rsidRPr="00A073C5" w:rsidRDefault="00E92CEC" w:rsidP="003944AA">
      <w:pPr>
        <w:jc w:val="center"/>
        <w:rPr>
          <w:b/>
          <w:sz w:val="20"/>
          <w:lang w:val="en-GB"/>
        </w:rPr>
      </w:pPr>
    </w:p>
    <w:p w14:paraId="15A10244" w14:textId="77777777" w:rsidR="00E0610B" w:rsidRPr="00A073C5" w:rsidRDefault="00E0610B" w:rsidP="003944AA">
      <w:pPr>
        <w:jc w:val="center"/>
        <w:rPr>
          <w:b/>
          <w:sz w:val="20"/>
          <w:lang w:val="en-GB"/>
        </w:rPr>
      </w:pPr>
      <w:r w:rsidRPr="00A073C5">
        <w:rPr>
          <w:b/>
          <w:sz w:val="20"/>
          <w:lang w:val="en-GB"/>
        </w:rPr>
        <w:t>ROMANIA</w:t>
      </w:r>
    </w:p>
    <w:p w14:paraId="5CE0ABD0" w14:textId="77777777" w:rsidR="00E0610B" w:rsidRPr="00A073C5" w:rsidRDefault="00E0610B" w:rsidP="003944AA">
      <w:pPr>
        <w:jc w:val="center"/>
        <w:rPr>
          <w:b/>
          <w:sz w:val="20"/>
          <w:lang w:val="en-GB"/>
        </w:rPr>
      </w:pPr>
    </w:p>
    <w:p w14:paraId="322C44D9" w14:textId="77777777" w:rsidR="00C74A0C" w:rsidRPr="00A073C5" w:rsidRDefault="00E0610B" w:rsidP="00C74A0C">
      <w:pPr>
        <w:jc w:val="both"/>
        <w:rPr>
          <w:bCs/>
          <w:i/>
          <w:iCs/>
          <w:sz w:val="20"/>
          <w:lang w:val="en-GB"/>
        </w:rPr>
      </w:pPr>
      <w:r w:rsidRPr="00A073C5">
        <w:rPr>
          <w:b/>
          <w:sz w:val="20"/>
          <w:lang w:val="en-GB"/>
        </w:rPr>
        <w:tab/>
      </w:r>
      <w:r w:rsidRPr="00A073C5">
        <w:rPr>
          <w:sz w:val="20"/>
          <w:lang w:val="en-GB"/>
        </w:rPr>
        <w:t>The instrument of acceptance by Romania was accompanied by the following declaration</w:t>
      </w:r>
      <w:r w:rsidR="001401E9" w:rsidRPr="00A073C5">
        <w:rPr>
          <w:sz w:val="20"/>
          <w:lang w:val="en-GB"/>
        </w:rPr>
        <w:t>:</w:t>
      </w:r>
    </w:p>
    <w:p w14:paraId="6759FD17" w14:textId="77777777" w:rsidR="00E0610B" w:rsidRPr="00A073C5" w:rsidRDefault="00E0610B" w:rsidP="00E0610B">
      <w:pPr>
        <w:jc w:val="both"/>
        <w:rPr>
          <w:b/>
          <w:sz w:val="20"/>
          <w:lang w:val="en-GB"/>
        </w:rPr>
      </w:pPr>
    </w:p>
    <w:p w14:paraId="024F4768" w14:textId="77777777" w:rsidR="00227757" w:rsidRPr="00A073C5" w:rsidRDefault="00227757" w:rsidP="00F3026D">
      <w:pPr>
        <w:ind w:left="720"/>
        <w:jc w:val="both"/>
        <w:rPr>
          <w:bCs/>
          <w:sz w:val="20"/>
          <w:lang w:val="en-GB"/>
        </w:rPr>
      </w:pPr>
      <w:r w:rsidRPr="00A073C5">
        <w:rPr>
          <w:bCs/>
          <w:sz w:val="20"/>
          <w:lang w:val="en-GB"/>
        </w:rPr>
        <w:t xml:space="preserve">“1.   </w:t>
      </w:r>
      <w:r w:rsidR="002C5F78" w:rsidRPr="00A073C5">
        <w:rPr>
          <w:bCs/>
          <w:sz w:val="20"/>
          <w:lang w:val="en-GB"/>
        </w:rPr>
        <w:t xml:space="preserve">Judgements concerning issues provided for by the BUNKERS Convention of 2001, when delivered by courts from the Republic of Austria, the Kingdom of Belgium, the Republic of Bulgaria, </w:t>
      </w:r>
      <w:r w:rsidR="001C47AE" w:rsidRPr="00A073C5">
        <w:rPr>
          <w:bCs/>
          <w:sz w:val="20"/>
          <w:lang w:val="en-GB"/>
        </w:rPr>
        <w:t>the Czech Republic</w:t>
      </w:r>
      <w:r w:rsidR="002C5F78" w:rsidRPr="00A073C5">
        <w:rPr>
          <w:bCs/>
          <w:sz w:val="20"/>
          <w:lang w:val="en-GB"/>
        </w:rPr>
        <w:t>, the Republic of Cyprus, the Hellenic Republic, the Republic of Estonia, the Republic of Finland, the French Republic, the Federal Republic of Germany, the Republic of Ireland, the Italian Republic, the Republic of Latvia, the Republic of Lithuania, the</w:t>
      </w:r>
      <w:r w:rsidR="00582545" w:rsidRPr="00A073C5">
        <w:rPr>
          <w:bCs/>
          <w:sz w:val="20"/>
          <w:lang w:val="en-GB"/>
        </w:rPr>
        <w:t xml:space="preserve"> Grand</w:t>
      </w:r>
      <w:r w:rsidR="002C5F78" w:rsidRPr="00A073C5">
        <w:rPr>
          <w:bCs/>
          <w:sz w:val="20"/>
          <w:lang w:val="en-GB"/>
        </w:rPr>
        <w:t xml:space="preserve"> Duchy of Luxembourg, the Republic of Malta, the United </w:t>
      </w:r>
      <w:r w:rsidR="002C5F78" w:rsidRPr="00A073C5">
        <w:rPr>
          <w:bCs/>
          <w:sz w:val="20"/>
          <w:lang w:val="en-GB"/>
        </w:rPr>
        <w:lastRenderedPageBreak/>
        <w:t>Kingdom of Great Britain and Northern Ireland, the Republic of Poland, the Republic of Portugal, the Republic of Slovakia, the Republic of Slovenia, the Kingdom of Spain, the Kingdom of Sweden, the Kingdom of the Netherlands, or the Republic of Hungary, are recognized and enforced in Romania, in accordance with the relevant European Union Regulations</w:t>
      </w:r>
      <w:r w:rsidRPr="00A073C5">
        <w:rPr>
          <w:bCs/>
          <w:sz w:val="20"/>
          <w:lang w:val="en-GB"/>
        </w:rPr>
        <w:t>;</w:t>
      </w:r>
    </w:p>
    <w:p w14:paraId="36731169" w14:textId="77777777" w:rsidR="00227757" w:rsidRPr="00A073C5" w:rsidRDefault="00227757" w:rsidP="00227757">
      <w:pPr>
        <w:jc w:val="both"/>
        <w:rPr>
          <w:bCs/>
          <w:sz w:val="20"/>
          <w:lang w:val="en-GB"/>
        </w:rPr>
      </w:pPr>
    </w:p>
    <w:p w14:paraId="776FBE90" w14:textId="77777777" w:rsidR="00227757" w:rsidRPr="00A073C5" w:rsidRDefault="00227757" w:rsidP="00F3026D">
      <w:pPr>
        <w:ind w:left="720"/>
        <w:jc w:val="both"/>
        <w:rPr>
          <w:bCs/>
          <w:sz w:val="20"/>
          <w:lang w:val="en-GB"/>
        </w:rPr>
      </w:pPr>
      <w:r w:rsidRPr="00A073C5">
        <w:rPr>
          <w:bCs/>
          <w:sz w:val="20"/>
          <w:lang w:val="en-GB"/>
        </w:rPr>
        <w:t>2.   Romania accedes to the BUNKERS Convention of 2001 in accordance with the Decision of the European Union Council no.2002/762/CE of 19 September 2002 to authorize the Member States in the interest of European Community to sign, to ratify or to accede to this international Convention.”</w:t>
      </w:r>
    </w:p>
    <w:p w14:paraId="14EE8DDB" w14:textId="77777777" w:rsidR="00FF469B" w:rsidRPr="00A073C5" w:rsidRDefault="00FF469B" w:rsidP="00E0610B">
      <w:pPr>
        <w:jc w:val="both"/>
        <w:rPr>
          <w:sz w:val="20"/>
          <w:lang w:val="en-GB"/>
        </w:rPr>
      </w:pPr>
    </w:p>
    <w:p w14:paraId="1EC4C1A2" w14:textId="77777777" w:rsidR="00244232" w:rsidRPr="00A073C5" w:rsidRDefault="00244232" w:rsidP="00244232">
      <w:pPr>
        <w:keepNext/>
        <w:keepLines/>
        <w:jc w:val="center"/>
        <w:rPr>
          <w:b/>
          <w:sz w:val="20"/>
          <w:lang w:val="en-GB"/>
        </w:rPr>
      </w:pPr>
      <w:r w:rsidRPr="00A073C5">
        <w:rPr>
          <w:b/>
          <w:sz w:val="20"/>
          <w:lang w:val="en-GB"/>
        </w:rPr>
        <w:t>SLOVAKIA</w:t>
      </w:r>
    </w:p>
    <w:p w14:paraId="7D452ABB" w14:textId="77777777" w:rsidR="00244232" w:rsidRPr="00A073C5" w:rsidRDefault="00244232" w:rsidP="00244232">
      <w:pPr>
        <w:keepNext/>
        <w:keepLines/>
        <w:jc w:val="both"/>
        <w:rPr>
          <w:bCs/>
          <w:sz w:val="20"/>
          <w:lang w:val="en-GB"/>
        </w:rPr>
      </w:pPr>
    </w:p>
    <w:p w14:paraId="618541B1" w14:textId="77777777" w:rsidR="00244232" w:rsidRPr="00A073C5" w:rsidRDefault="00244232" w:rsidP="00244232">
      <w:pPr>
        <w:keepNext/>
        <w:keepLines/>
        <w:ind w:firstLine="720"/>
        <w:jc w:val="both"/>
        <w:rPr>
          <w:bCs/>
          <w:sz w:val="20"/>
          <w:lang w:val="en-GB"/>
        </w:rPr>
      </w:pPr>
      <w:r w:rsidRPr="00A073C5">
        <w:rPr>
          <w:bCs/>
          <w:sz w:val="20"/>
          <w:lang w:val="en-GB"/>
        </w:rPr>
        <w:t>The instrument of accession by Slovakia was accompanied by the following declaration:</w:t>
      </w:r>
    </w:p>
    <w:p w14:paraId="50360395" w14:textId="77777777" w:rsidR="00244232" w:rsidRPr="00A073C5" w:rsidRDefault="00244232" w:rsidP="00244232">
      <w:pPr>
        <w:keepNext/>
        <w:keepLines/>
        <w:jc w:val="both"/>
        <w:rPr>
          <w:bCs/>
          <w:sz w:val="20"/>
          <w:lang w:val="en-GB"/>
        </w:rPr>
      </w:pPr>
    </w:p>
    <w:p w14:paraId="433454A1" w14:textId="77777777" w:rsidR="00244232" w:rsidRPr="00A073C5" w:rsidRDefault="00244232" w:rsidP="0091531A">
      <w:pPr>
        <w:ind w:left="720"/>
        <w:jc w:val="both"/>
        <w:rPr>
          <w:bCs/>
          <w:sz w:val="20"/>
          <w:lang w:val="en-GB"/>
        </w:rPr>
      </w:pPr>
      <w:r w:rsidRPr="00A073C5">
        <w:rPr>
          <w:bCs/>
          <w:sz w:val="20"/>
          <w:lang w:val="en-GB"/>
        </w:rPr>
        <w:t>"Judgements on matters within the scope of this Convention, when given by a court in the Kingdom of  Belgium, the Republic of Bulgaria</w:t>
      </w:r>
      <w:r w:rsidR="001C47AE" w:rsidRPr="00A073C5">
        <w:rPr>
          <w:bCs/>
          <w:sz w:val="20"/>
          <w:lang w:val="en-GB"/>
        </w:rPr>
        <w:t>, the Czech Republic</w:t>
      </w:r>
      <w:r w:rsidRPr="00A073C5">
        <w:rPr>
          <w:bCs/>
          <w:sz w:val="20"/>
          <w:lang w:val="en-GB"/>
        </w:rPr>
        <w:t xml:space="preserve">, the </w:t>
      </w:r>
      <w:r w:rsidR="00945A31" w:rsidRPr="00A073C5">
        <w:rPr>
          <w:bCs/>
          <w:sz w:val="20"/>
          <w:lang w:val="en-GB"/>
        </w:rPr>
        <w:t>Federal</w:t>
      </w:r>
      <w:r w:rsidRPr="00A073C5">
        <w:rPr>
          <w:bCs/>
          <w:sz w:val="20"/>
          <w:lang w:val="en-GB"/>
        </w:rPr>
        <w:t xml:space="preserve"> Republic of Germany, the Republic of Estonia, Ireland, </w:t>
      </w:r>
      <w:r w:rsidR="00945A31" w:rsidRPr="00A073C5">
        <w:rPr>
          <w:bCs/>
          <w:sz w:val="20"/>
          <w:lang w:val="en-GB"/>
        </w:rPr>
        <w:t>the Hellenic Republic, Spain, the French Republic, the Italian Republic</w:t>
      </w:r>
      <w:r w:rsidRPr="00A073C5">
        <w:rPr>
          <w:bCs/>
          <w:sz w:val="20"/>
          <w:lang w:val="en-GB"/>
        </w:rPr>
        <w:t xml:space="preserve">, </w:t>
      </w:r>
      <w:r w:rsidR="00A159F1" w:rsidRPr="00A073C5">
        <w:rPr>
          <w:bCs/>
          <w:sz w:val="20"/>
          <w:lang w:val="en-GB"/>
        </w:rPr>
        <w:t>the R</w:t>
      </w:r>
      <w:r w:rsidR="00945A31" w:rsidRPr="00A073C5">
        <w:rPr>
          <w:bCs/>
          <w:sz w:val="20"/>
          <w:lang w:val="en-GB"/>
        </w:rPr>
        <w:t>epublic of Cyprus,  the Republic of Latvia, the Republic of Lithuania</w:t>
      </w:r>
      <w:r w:rsidRPr="00A073C5">
        <w:rPr>
          <w:bCs/>
          <w:sz w:val="20"/>
          <w:lang w:val="en-GB"/>
        </w:rPr>
        <w:t xml:space="preserve">, </w:t>
      </w:r>
      <w:r w:rsidR="00D45822" w:rsidRPr="00A073C5">
        <w:rPr>
          <w:bCs/>
          <w:sz w:val="20"/>
          <w:lang w:val="en-GB"/>
        </w:rPr>
        <w:t>the Grand Du</w:t>
      </w:r>
      <w:r w:rsidR="00945A31" w:rsidRPr="00A073C5">
        <w:rPr>
          <w:bCs/>
          <w:sz w:val="20"/>
          <w:lang w:val="en-GB"/>
        </w:rPr>
        <w:t xml:space="preserve">chy of Luxembourg, </w:t>
      </w:r>
      <w:r w:rsidR="00D45822" w:rsidRPr="00A073C5">
        <w:rPr>
          <w:bCs/>
          <w:sz w:val="20"/>
          <w:lang w:val="en-GB"/>
        </w:rPr>
        <w:t xml:space="preserve">Hungary, Malta, </w:t>
      </w:r>
      <w:r w:rsidRPr="00A073C5">
        <w:rPr>
          <w:bCs/>
          <w:sz w:val="20"/>
          <w:lang w:val="en-GB"/>
        </w:rPr>
        <w:t xml:space="preserve">the </w:t>
      </w:r>
      <w:r w:rsidR="00D45822" w:rsidRPr="00A073C5">
        <w:rPr>
          <w:bCs/>
          <w:sz w:val="20"/>
          <w:lang w:val="en-GB"/>
        </w:rPr>
        <w:t xml:space="preserve">Kingdom of the </w:t>
      </w:r>
      <w:r w:rsidRPr="00A073C5">
        <w:rPr>
          <w:bCs/>
          <w:sz w:val="20"/>
          <w:lang w:val="en-GB"/>
        </w:rPr>
        <w:t xml:space="preserve">Netherlands, </w:t>
      </w:r>
      <w:r w:rsidR="00A159F1" w:rsidRPr="00A073C5">
        <w:rPr>
          <w:bCs/>
          <w:sz w:val="20"/>
          <w:lang w:val="en-GB"/>
        </w:rPr>
        <w:t xml:space="preserve">the Republic of Austria, the Republic of Poland, </w:t>
      </w:r>
      <w:r w:rsidR="00D45822" w:rsidRPr="00A073C5">
        <w:rPr>
          <w:bCs/>
          <w:sz w:val="20"/>
          <w:lang w:val="en-GB"/>
        </w:rPr>
        <w:t>the Portug</w:t>
      </w:r>
      <w:r w:rsidR="00A159F1" w:rsidRPr="00A073C5">
        <w:rPr>
          <w:bCs/>
          <w:sz w:val="20"/>
          <w:lang w:val="en-GB"/>
        </w:rPr>
        <w:t>uese R</w:t>
      </w:r>
      <w:r w:rsidR="00D45822" w:rsidRPr="00A073C5">
        <w:rPr>
          <w:bCs/>
          <w:sz w:val="20"/>
          <w:lang w:val="en-GB"/>
        </w:rPr>
        <w:t>epublic</w:t>
      </w:r>
      <w:r w:rsidRPr="00A073C5">
        <w:rPr>
          <w:bCs/>
          <w:sz w:val="20"/>
          <w:lang w:val="en-GB"/>
        </w:rPr>
        <w:t xml:space="preserve">, </w:t>
      </w:r>
      <w:r w:rsidR="00D45822" w:rsidRPr="00A073C5">
        <w:rPr>
          <w:bCs/>
          <w:sz w:val="20"/>
          <w:lang w:val="en-GB"/>
        </w:rPr>
        <w:t>Romania, the Republic of Slovenia</w:t>
      </w:r>
      <w:r w:rsidRPr="00A073C5">
        <w:rPr>
          <w:bCs/>
          <w:sz w:val="20"/>
          <w:lang w:val="en-GB"/>
        </w:rPr>
        <w:t xml:space="preserve">, </w:t>
      </w:r>
      <w:r w:rsidR="00D45822" w:rsidRPr="00A073C5">
        <w:rPr>
          <w:bCs/>
          <w:sz w:val="20"/>
          <w:lang w:val="en-GB"/>
        </w:rPr>
        <w:t xml:space="preserve">the Republic of Finland,  the Kingdom of Sweden, </w:t>
      </w:r>
      <w:r w:rsidRPr="00A073C5">
        <w:rPr>
          <w:bCs/>
          <w:sz w:val="20"/>
          <w:lang w:val="en-GB"/>
        </w:rPr>
        <w:t>the United Kingdom</w:t>
      </w:r>
      <w:r w:rsidR="00A159F1" w:rsidRPr="00A073C5">
        <w:rPr>
          <w:bCs/>
          <w:sz w:val="20"/>
          <w:lang w:val="en-GB"/>
        </w:rPr>
        <w:t xml:space="preserve"> of Great Britain and Northern Ireland</w:t>
      </w:r>
      <w:r w:rsidRPr="00A073C5">
        <w:rPr>
          <w:bCs/>
          <w:sz w:val="20"/>
          <w:lang w:val="en-GB"/>
        </w:rPr>
        <w:t>,  be recognized and enforced in the Slovak Republic of Germany in accordance with the relevant internal Community rules on the subject  (Regulation (EC) No. 44/2001</w:t>
      </w:r>
      <w:r w:rsidR="009E3FED" w:rsidRPr="00A073C5">
        <w:rPr>
          <w:bCs/>
          <w:sz w:val="20"/>
          <w:lang w:val="en-GB"/>
        </w:rPr>
        <w:t>)”.</w:t>
      </w:r>
      <w:r w:rsidRPr="00A073C5">
        <w:rPr>
          <w:bCs/>
          <w:sz w:val="20"/>
          <w:lang w:val="en-GB"/>
        </w:rPr>
        <w:t xml:space="preserve"> </w:t>
      </w:r>
    </w:p>
    <w:p w14:paraId="499F74BC" w14:textId="77777777" w:rsidR="00244232" w:rsidRPr="00A073C5" w:rsidRDefault="00244232" w:rsidP="00032130">
      <w:pPr>
        <w:keepNext/>
        <w:keepLines/>
        <w:jc w:val="center"/>
        <w:rPr>
          <w:b/>
          <w:sz w:val="20"/>
          <w:lang w:val="en-GB"/>
        </w:rPr>
      </w:pPr>
    </w:p>
    <w:p w14:paraId="054E3EBF" w14:textId="77777777" w:rsidR="003944AA" w:rsidRPr="00A073C5" w:rsidRDefault="003944AA" w:rsidP="00032130">
      <w:pPr>
        <w:keepNext/>
        <w:keepLines/>
        <w:jc w:val="center"/>
        <w:rPr>
          <w:b/>
          <w:sz w:val="20"/>
          <w:lang w:val="en-GB"/>
        </w:rPr>
      </w:pPr>
      <w:r w:rsidRPr="00A073C5">
        <w:rPr>
          <w:b/>
          <w:sz w:val="20"/>
          <w:lang w:val="en-GB"/>
        </w:rPr>
        <w:t>SPAIN</w:t>
      </w:r>
    </w:p>
    <w:p w14:paraId="25C9CED3" w14:textId="77777777" w:rsidR="003944AA" w:rsidRPr="00A073C5" w:rsidRDefault="003944AA" w:rsidP="00032130">
      <w:pPr>
        <w:keepNext/>
        <w:keepLines/>
        <w:jc w:val="both"/>
        <w:rPr>
          <w:bCs/>
          <w:sz w:val="20"/>
          <w:lang w:val="en-GB"/>
        </w:rPr>
      </w:pPr>
    </w:p>
    <w:p w14:paraId="4A103949" w14:textId="77777777" w:rsidR="000209A9" w:rsidRPr="00A073C5" w:rsidRDefault="000209A9" w:rsidP="00032130">
      <w:pPr>
        <w:keepNext/>
        <w:keepLines/>
        <w:ind w:firstLine="720"/>
        <w:jc w:val="both"/>
        <w:rPr>
          <w:bCs/>
          <w:sz w:val="20"/>
          <w:lang w:val="en-GB"/>
        </w:rPr>
      </w:pPr>
      <w:r w:rsidRPr="00A073C5">
        <w:rPr>
          <w:bCs/>
          <w:sz w:val="20"/>
          <w:lang w:val="en-GB"/>
        </w:rPr>
        <w:t>The instrument of ratification by Spain was accompanied by the following declaration:</w:t>
      </w:r>
    </w:p>
    <w:p w14:paraId="6B728E0B" w14:textId="77777777" w:rsidR="000209A9" w:rsidRPr="00A073C5" w:rsidRDefault="000209A9" w:rsidP="00032130">
      <w:pPr>
        <w:keepNext/>
        <w:keepLines/>
        <w:jc w:val="both"/>
        <w:rPr>
          <w:bCs/>
          <w:sz w:val="20"/>
          <w:lang w:val="en-GB"/>
        </w:rPr>
      </w:pPr>
    </w:p>
    <w:p w14:paraId="24C024BF" w14:textId="77777777" w:rsidR="000209A9" w:rsidRPr="00A073C5" w:rsidRDefault="000209A9" w:rsidP="00032130">
      <w:pPr>
        <w:keepNext/>
        <w:keepLines/>
        <w:jc w:val="both"/>
        <w:rPr>
          <w:bCs/>
          <w:i/>
          <w:iCs/>
          <w:sz w:val="20"/>
          <w:lang w:val="en-GB"/>
        </w:rPr>
      </w:pPr>
      <w:r w:rsidRPr="00A073C5">
        <w:rPr>
          <w:bCs/>
          <w:i/>
          <w:iCs/>
          <w:sz w:val="20"/>
          <w:lang w:val="en-GB"/>
        </w:rPr>
        <w:t>[Translation]</w:t>
      </w:r>
    </w:p>
    <w:p w14:paraId="7A4E8AD3" w14:textId="77777777" w:rsidR="003944AA" w:rsidRPr="00A073C5" w:rsidRDefault="003944AA" w:rsidP="00032130">
      <w:pPr>
        <w:keepNext/>
        <w:keepLines/>
        <w:jc w:val="both"/>
        <w:rPr>
          <w:bCs/>
          <w:sz w:val="20"/>
          <w:lang w:val="en-GB"/>
        </w:rPr>
      </w:pPr>
    </w:p>
    <w:p w14:paraId="3230BFE2" w14:textId="77777777" w:rsidR="000209A9" w:rsidRPr="00A073C5" w:rsidRDefault="00C33F67" w:rsidP="00032130">
      <w:pPr>
        <w:keepNext/>
        <w:keepLines/>
        <w:ind w:left="720"/>
        <w:jc w:val="both"/>
        <w:rPr>
          <w:bCs/>
          <w:sz w:val="20"/>
          <w:lang w:val="en-GB"/>
        </w:rPr>
      </w:pPr>
      <w:r w:rsidRPr="00A073C5">
        <w:rPr>
          <w:bCs/>
          <w:sz w:val="20"/>
          <w:lang w:val="en-GB"/>
        </w:rPr>
        <w:t>"Spain declares that judicial rulings on the matters addressed by the Convention, whether pronounced by a Court in Austria, Belgium, Finland, France, Germany, Greece, Ireland, Italy, Luxembourg, the Netherlands, Portugal, Sweden or the United Kingdom of Great Britain and Northern Ireland, shall be recognized and acted upon in Spain, pursuant to the provisions in the relevant internal regulations of the European Union."</w:t>
      </w:r>
    </w:p>
    <w:p w14:paraId="133E0511" w14:textId="77777777" w:rsidR="000209A9" w:rsidRPr="00A073C5" w:rsidRDefault="000209A9" w:rsidP="009E1350">
      <w:pPr>
        <w:jc w:val="both"/>
        <w:rPr>
          <w:bCs/>
          <w:sz w:val="20"/>
          <w:lang w:val="en-GB"/>
        </w:rPr>
      </w:pPr>
    </w:p>
    <w:p w14:paraId="4D5506FC" w14:textId="77777777" w:rsidR="003944AA" w:rsidRPr="00A073C5" w:rsidRDefault="003944AA" w:rsidP="003944AA">
      <w:pPr>
        <w:jc w:val="center"/>
        <w:rPr>
          <w:b/>
          <w:sz w:val="20"/>
          <w:lang w:val="en-GB"/>
        </w:rPr>
      </w:pPr>
      <w:r w:rsidRPr="00A073C5">
        <w:rPr>
          <w:b/>
          <w:sz w:val="20"/>
          <w:lang w:val="en-GB"/>
        </w:rPr>
        <w:t>SWEDEN</w:t>
      </w:r>
    </w:p>
    <w:p w14:paraId="51F9D906" w14:textId="77777777" w:rsidR="008B2A12" w:rsidRPr="00A073C5" w:rsidRDefault="008B2A12" w:rsidP="00107190">
      <w:pPr>
        <w:jc w:val="both"/>
        <w:rPr>
          <w:bCs/>
          <w:sz w:val="20"/>
          <w:lang w:val="en-GB"/>
        </w:rPr>
      </w:pPr>
    </w:p>
    <w:p w14:paraId="79078F19" w14:textId="77777777" w:rsidR="00C33F67" w:rsidRPr="00A073C5" w:rsidRDefault="009C6FD1" w:rsidP="004E3301">
      <w:pPr>
        <w:ind w:left="720"/>
        <w:jc w:val="both"/>
        <w:rPr>
          <w:bCs/>
          <w:sz w:val="20"/>
          <w:lang w:val="en-GB"/>
        </w:rPr>
      </w:pPr>
      <w:r w:rsidRPr="00A073C5">
        <w:rPr>
          <w:bCs/>
          <w:sz w:val="20"/>
          <w:lang w:val="en-GB"/>
        </w:rPr>
        <w:t>The signature</w:t>
      </w:r>
      <w:r w:rsidR="004B7CE9" w:rsidRPr="00A073C5">
        <w:rPr>
          <w:bCs/>
          <w:sz w:val="20"/>
          <w:lang w:val="en-GB"/>
        </w:rPr>
        <w:t xml:space="preserve"> by Sweden was accompanied by the following declaration (from the Minister for Foreign Affairs of Sweden):</w:t>
      </w:r>
    </w:p>
    <w:p w14:paraId="32099CB5" w14:textId="77777777" w:rsidR="00C33F67" w:rsidRPr="00A073C5" w:rsidRDefault="00FC784E" w:rsidP="00F3026D">
      <w:pPr>
        <w:ind w:left="720"/>
        <w:jc w:val="both"/>
        <w:rPr>
          <w:bCs/>
          <w:sz w:val="20"/>
          <w:lang w:val="en-GB"/>
        </w:rPr>
      </w:pPr>
      <w:r w:rsidRPr="00A073C5">
        <w:rPr>
          <w:bCs/>
          <w:sz w:val="20"/>
          <w:lang w:val="en-GB"/>
        </w:rPr>
        <w:t>"I further declare that Judgements on matters covered by the Convention shall, when given by a court of Austria, Belgium, Finland, France, Germany, Greece, Italy, Ireland, Luxembourg, the Netherlands, the United Kingdom of Great Britain and Northern Ireland, Portugal or Spain, be recognised and enforced in Sweden according to the relevant internal Community rules on the subject."</w:t>
      </w:r>
    </w:p>
    <w:p w14:paraId="35CD9183" w14:textId="77777777" w:rsidR="00073B1B" w:rsidRPr="00A073C5" w:rsidRDefault="00073B1B" w:rsidP="00F3026D">
      <w:pPr>
        <w:ind w:left="720"/>
        <w:jc w:val="both"/>
        <w:rPr>
          <w:bCs/>
          <w:sz w:val="20"/>
          <w:lang w:val="en-GB"/>
        </w:rPr>
      </w:pPr>
    </w:p>
    <w:p w14:paraId="2A542C8D" w14:textId="77777777" w:rsidR="00073B1B" w:rsidRPr="00A073C5" w:rsidRDefault="00073B1B" w:rsidP="004E3301">
      <w:pPr>
        <w:ind w:firstLine="720"/>
        <w:jc w:val="both"/>
        <w:rPr>
          <w:bCs/>
          <w:sz w:val="20"/>
          <w:lang w:val="en-GB"/>
        </w:rPr>
      </w:pPr>
      <w:r w:rsidRPr="00A073C5">
        <w:rPr>
          <w:bCs/>
          <w:sz w:val="20"/>
          <w:lang w:val="en-GB"/>
        </w:rPr>
        <w:t>The instrument of ratification by Sweden contained the following declaration:</w:t>
      </w:r>
    </w:p>
    <w:p w14:paraId="7A3DEE84" w14:textId="77777777" w:rsidR="00073B1B" w:rsidRPr="00A073C5" w:rsidRDefault="00073B1B" w:rsidP="00073B1B">
      <w:pPr>
        <w:ind w:left="720"/>
        <w:jc w:val="both"/>
        <w:rPr>
          <w:bCs/>
          <w:sz w:val="20"/>
          <w:lang w:val="en-GB"/>
        </w:rPr>
      </w:pPr>
      <w:r w:rsidRPr="00A073C5">
        <w:rPr>
          <w:bCs/>
          <w:sz w:val="20"/>
          <w:lang w:val="en-GB"/>
        </w:rPr>
        <w:tab/>
      </w:r>
    </w:p>
    <w:p w14:paraId="34F4413A" w14:textId="77777777" w:rsidR="00073B1B" w:rsidRPr="00A073C5" w:rsidRDefault="00073B1B" w:rsidP="00073B1B">
      <w:pPr>
        <w:ind w:left="720"/>
        <w:jc w:val="both"/>
        <w:rPr>
          <w:bCs/>
          <w:sz w:val="20"/>
          <w:lang w:val="en-GB"/>
        </w:rPr>
      </w:pPr>
      <w:r w:rsidRPr="00A073C5">
        <w:rPr>
          <w:bCs/>
          <w:sz w:val="20"/>
          <w:lang w:val="en-GB"/>
        </w:rPr>
        <w:t>“In accordance with article 4, paragraph 3 of the Convention, Sweden will apply the Convention to warships, naval auxiliary ships and other ships owned or operated by a State and used for the time being only on Government non-commercial service. The rules of liability in the Convention will apply generally when such ships cause pollution damage in the territory, including the territorial sea of Sweden, or in the exclusive economic zone of Sweden or preventive measures have been taken to prevent or minimize pollution damage in the territory of Sweden or in the exclusive economic zone of Sweden. Such ships will not be required to maintain insurance or other financial security according to article 7 in the Convention and will not be required to hold a certificate according to article 7, paragraph 2 or 14 of the Convention.”</w:t>
      </w:r>
    </w:p>
    <w:p w14:paraId="197730E7" w14:textId="77777777" w:rsidR="00073B1B" w:rsidRPr="00A073C5" w:rsidRDefault="00073B1B" w:rsidP="00073B1B">
      <w:pPr>
        <w:ind w:left="720"/>
        <w:jc w:val="both"/>
        <w:rPr>
          <w:bCs/>
          <w:sz w:val="20"/>
          <w:lang w:val="en-GB"/>
        </w:rPr>
      </w:pPr>
    </w:p>
    <w:p w14:paraId="0C9BD7CD" w14:textId="77777777" w:rsidR="00073B1B" w:rsidRPr="00A073C5" w:rsidRDefault="00073B1B" w:rsidP="00073B1B">
      <w:pPr>
        <w:ind w:left="720"/>
        <w:jc w:val="both"/>
        <w:rPr>
          <w:bCs/>
          <w:sz w:val="20"/>
          <w:lang w:val="en-GB"/>
        </w:rPr>
      </w:pPr>
      <w:r w:rsidRPr="00A073C5">
        <w:rPr>
          <w:bCs/>
          <w:sz w:val="20"/>
          <w:lang w:val="en-GB"/>
        </w:rPr>
        <w:t xml:space="preserve">"Judgements on matters covered by the Convention, when given by a court of another Member State of the European Union, with the exception of Denmark, shall be recognized and enforced in Sweden according to the relevant internal Union rules on the subject.” </w:t>
      </w:r>
    </w:p>
    <w:p w14:paraId="51B28AB2" w14:textId="77777777" w:rsidR="003944AA" w:rsidRPr="00A073C5" w:rsidRDefault="003944AA" w:rsidP="009E1350">
      <w:pPr>
        <w:jc w:val="both"/>
        <w:rPr>
          <w:bCs/>
          <w:sz w:val="20"/>
          <w:lang w:val="en-GB"/>
        </w:rPr>
      </w:pPr>
    </w:p>
    <w:p w14:paraId="497FA37C" w14:textId="77777777" w:rsidR="008A51D5" w:rsidRPr="00A073C5" w:rsidRDefault="008A51D5" w:rsidP="008A51D5">
      <w:pPr>
        <w:jc w:val="center"/>
        <w:rPr>
          <w:b/>
          <w:sz w:val="20"/>
          <w:lang w:val="en-GB"/>
        </w:rPr>
      </w:pPr>
      <w:r w:rsidRPr="00A073C5">
        <w:rPr>
          <w:b/>
          <w:sz w:val="20"/>
          <w:lang w:val="en-GB"/>
        </w:rPr>
        <w:t>SYRIAN ARAB REPUBLIC</w:t>
      </w:r>
    </w:p>
    <w:p w14:paraId="40AF9733" w14:textId="77777777" w:rsidR="008A51D5" w:rsidRPr="00A073C5" w:rsidRDefault="008A51D5" w:rsidP="008A51D5">
      <w:pPr>
        <w:jc w:val="both"/>
        <w:rPr>
          <w:sz w:val="20"/>
          <w:lang w:val="en-GB"/>
        </w:rPr>
      </w:pPr>
    </w:p>
    <w:p w14:paraId="2B48607C" w14:textId="77777777" w:rsidR="008A51D5" w:rsidRPr="00A073C5" w:rsidRDefault="008A51D5" w:rsidP="003D333A">
      <w:pPr>
        <w:ind w:firstLine="720"/>
        <w:rPr>
          <w:sz w:val="20"/>
          <w:lang w:val="en-GB"/>
        </w:rPr>
      </w:pPr>
      <w:r w:rsidRPr="00A073C5">
        <w:rPr>
          <w:sz w:val="20"/>
          <w:lang w:val="en-GB"/>
        </w:rPr>
        <w:t>The instrument contained the following declaration:</w:t>
      </w:r>
    </w:p>
    <w:p w14:paraId="12AA508A" w14:textId="77777777" w:rsidR="008A51D5" w:rsidRPr="00A073C5" w:rsidRDefault="008A51D5" w:rsidP="008A51D5">
      <w:pPr>
        <w:rPr>
          <w:sz w:val="20"/>
          <w:lang w:val="en-GB"/>
        </w:rPr>
      </w:pPr>
    </w:p>
    <w:p w14:paraId="2AE0694B" w14:textId="77777777" w:rsidR="008A51D5" w:rsidRPr="00A073C5" w:rsidRDefault="008A51D5" w:rsidP="00F34866">
      <w:pPr>
        <w:ind w:left="720"/>
        <w:jc w:val="both"/>
        <w:rPr>
          <w:sz w:val="20"/>
          <w:lang w:val="en-GB"/>
        </w:rPr>
      </w:pPr>
      <w:r w:rsidRPr="00A073C5">
        <w:rPr>
          <w:sz w:val="20"/>
          <w:lang w:val="en-GB"/>
        </w:rPr>
        <w:t xml:space="preserve">“The Syrian Arab Republic by joining this </w:t>
      </w:r>
      <w:r w:rsidR="00C078C5" w:rsidRPr="00A073C5">
        <w:rPr>
          <w:sz w:val="20"/>
          <w:lang w:val="en-GB"/>
        </w:rPr>
        <w:t>Agreement</w:t>
      </w:r>
      <w:r w:rsidRPr="00A073C5">
        <w:rPr>
          <w:sz w:val="20"/>
          <w:lang w:val="en-GB"/>
        </w:rPr>
        <w:t xml:space="preserve"> does not in any way recognise Israel and will not enter into any dealings wit</w:t>
      </w:r>
      <w:r w:rsidR="003D333A" w:rsidRPr="00A073C5">
        <w:rPr>
          <w:sz w:val="20"/>
          <w:lang w:val="en-GB"/>
        </w:rPr>
        <w:t>h it</w:t>
      </w:r>
      <w:r w:rsidRPr="00A073C5">
        <w:rPr>
          <w:sz w:val="20"/>
          <w:lang w:val="en-GB"/>
        </w:rPr>
        <w:t xml:space="preserve"> as prescribed by the </w:t>
      </w:r>
      <w:r w:rsidR="00C078C5" w:rsidRPr="00A073C5">
        <w:rPr>
          <w:sz w:val="20"/>
          <w:lang w:val="en-GB"/>
        </w:rPr>
        <w:t>Agreement</w:t>
      </w:r>
      <w:r w:rsidRPr="00A073C5">
        <w:rPr>
          <w:sz w:val="20"/>
          <w:lang w:val="en-GB"/>
        </w:rPr>
        <w:t>.”</w:t>
      </w:r>
    </w:p>
    <w:p w14:paraId="7E342DB2" w14:textId="77777777" w:rsidR="00032130" w:rsidRPr="00A073C5" w:rsidRDefault="00032130" w:rsidP="008A51D5">
      <w:pPr>
        <w:jc w:val="center"/>
        <w:rPr>
          <w:b/>
          <w:sz w:val="20"/>
          <w:lang w:val="en-GB"/>
        </w:rPr>
      </w:pPr>
    </w:p>
    <w:p w14:paraId="32CA027F" w14:textId="77777777" w:rsidR="00792597" w:rsidRPr="00A073C5" w:rsidRDefault="00792597" w:rsidP="008A51D5">
      <w:pPr>
        <w:jc w:val="center"/>
        <w:rPr>
          <w:b/>
          <w:sz w:val="20"/>
          <w:lang w:val="en-GB"/>
        </w:rPr>
      </w:pPr>
      <w:r w:rsidRPr="00A073C5">
        <w:rPr>
          <w:b/>
          <w:sz w:val="20"/>
          <w:lang w:val="en-GB"/>
        </w:rPr>
        <w:t>TUNISIA</w:t>
      </w:r>
    </w:p>
    <w:p w14:paraId="0ACE8D4B" w14:textId="77777777" w:rsidR="00792597" w:rsidRPr="00A073C5" w:rsidRDefault="00792597" w:rsidP="008A51D5">
      <w:pPr>
        <w:jc w:val="center"/>
        <w:rPr>
          <w:b/>
          <w:sz w:val="20"/>
          <w:lang w:val="en-GB"/>
        </w:rPr>
      </w:pPr>
    </w:p>
    <w:p w14:paraId="310F30D7" w14:textId="77777777" w:rsidR="00792597" w:rsidRPr="00A073C5" w:rsidRDefault="00792597" w:rsidP="00792597">
      <w:pPr>
        <w:ind w:firstLine="720"/>
        <w:jc w:val="both"/>
        <w:rPr>
          <w:bCs/>
          <w:sz w:val="20"/>
          <w:lang w:val="en-GB"/>
        </w:rPr>
      </w:pPr>
      <w:r w:rsidRPr="00A073C5">
        <w:rPr>
          <w:bCs/>
          <w:sz w:val="20"/>
          <w:lang w:val="en-GB"/>
        </w:rPr>
        <w:t>The instrument of accession by Tunisia was accompanied by the following declaration:</w:t>
      </w:r>
    </w:p>
    <w:p w14:paraId="2ED18398" w14:textId="77777777" w:rsidR="00792597" w:rsidRPr="00A073C5" w:rsidRDefault="00792597" w:rsidP="00792597">
      <w:pPr>
        <w:jc w:val="both"/>
        <w:rPr>
          <w:bCs/>
          <w:sz w:val="20"/>
          <w:lang w:val="en-GB"/>
        </w:rPr>
      </w:pPr>
    </w:p>
    <w:p w14:paraId="36B22FBE" w14:textId="77777777" w:rsidR="00792597" w:rsidRPr="00A073C5" w:rsidRDefault="00792597" w:rsidP="00792597">
      <w:pPr>
        <w:jc w:val="both"/>
        <w:rPr>
          <w:bCs/>
          <w:i/>
          <w:iCs/>
          <w:sz w:val="20"/>
          <w:lang w:val="en-GB"/>
        </w:rPr>
      </w:pPr>
      <w:r w:rsidRPr="00A073C5">
        <w:rPr>
          <w:bCs/>
          <w:i/>
          <w:iCs/>
          <w:sz w:val="20"/>
          <w:lang w:val="en-GB"/>
        </w:rPr>
        <w:t>[</w:t>
      </w:r>
      <w:r w:rsidR="00032130" w:rsidRPr="00A073C5">
        <w:rPr>
          <w:bCs/>
          <w:i/>
          <w:iCs/>
          <w:sz w:val="20"/>
          <w:lang w:val="en-GB"/>
        </w:rPr>
        <w:t>T</w:t>
      </w:r>
      <w:r w:rsidRPr="00A073C5">
        <w:rPr>
          <w:bCs/>
          <w:i/>
          <w:iCs/>
          <w:sz w:val="20"/>
          <w:lang w:val="en-GB"/>
        </w:rPr>
        <w:t>ranslation]</w:t>
      </w:r>
    </w:p>
    <w:p w14:paraId="6CDE5779" w14:textId="77777777" w:rsidR="00792597" w:rsidRPr="00A073C5" w:rsidRDefault="00792597" w:rsidP="00792597">
      <w:pPr>
        <w:jc w:val="both"/>
        <w:rPr>
          <w:bCs/>
          <w:i/>
          <w:iCs/>
          <w:sz w:val="20"/>
          <w:lang w:val="en-GB"/>
        </w:rPr>
      </w:pPr>
    </w:p>
    <w:p w14:paraId="28CEB9CA" w14:textId="77777777" w:rsidR="00032130" w:rsidRPr="00A073C5" w:rsidRDefault="00032130" w:rsidP="00792597">
      <w:pPr>
        <w:jc w:val="both"/>
        <w:rPr>
          <w:bCs/>
          <w:iCs/>
          <w:sz w:val="20"/>
          <w:lang w:val="en-GB"/>
        </w:rPr>
      </w:pPr>
      <w:r w:rsidRPr="00A073C5">
        <w:rPr>
          <w:bCs/>
          <w:iCs/>
          <w:sz w:val="20"/>
          <w:lang w:val="en-GB"/>
        </w:rPr>
        <w:t>"The accession by the Republic of Tunisia to this Convention shall not be binding upon it in respect of any future amendment to the Convention on Limitation of Liability for Maritime Claims, 1976."</w:t>
      </w:r>
    </w:p>
    <w:p w14:paraId="1DBA458A" w14:textId="77777777" w:rsidR="00792597" w:rsidRPr="00A073C5" w:rsidRDefault="00792597" w:rsidP="00792597">
      <w:pPr>
        <w:jc w:val="both"/>
        <w:rPr>
          <w:bCs/>
          <w:iCs/>
          <w:sz w:val="20"/>
          <w:lang w:val="en-GB"/>
        </w:rPr>
      </w:pPr>
    </w:p>
    <w:p w14:paraId="0E0A79BB" w14:textId="77777777" w:rsidR="008A51D5" w:rsidRPr="00A073C5" w:rsidRDefault="00A554DC" w:rsidP="008A51D5">
      <w:pPr>
        <w:jc w:val="center"/>
        <w:rPr>
          <w:b/>
          <w:bCs/>
          <w:sz w:val="20"/>
          <w:lang w:val="en-GB"/>
        </w:rPr>
      </w:pPr>
      <w:r w:rsidRPr="00A073C5">
        <w:rPr>
          <w:b/>
          <w:bCs/>
          <w:sz w:val="20"/>
          <w:lang w:val="en-GB"/>
        </w:rPr>
        <w:t>TURKEY</w:t>
      </w:r>
    </w:p>
    <w:p w14:paraId="42ECB00F" w14:textId="77777777" w:rsidR="00A554DC" w:rsidRPr="00A073C5" w:rsidRDefault="00A554DC" w:rsidP="00543200">
      <w:pPr>
        <w:keepNext/>
        <w:keepLines/>
        <w:jc w:val="center"/>
        <w:rPr>
          <w:b/>
          <w:sz w:val="20"/>
          <w:lang w:val="en-GB"/>
        </w:rPr>
      </w:pPr>
    </w:p>
    <w:p w14:paraId="0D2B00FA" w14:textId="77777777" w:rsidR="00A554DC" w:rsidRPr="00A073C5" w:rsidRDefault="00A554DC" w:rsidP="00A554DC">
      <w:pPr>
        <w:jc w:val="both"/>
        <w:rPr>
          <w:bCs/>
          <w:sz w:val="20"/>
          <w:lang w:val="en-GB"/>
        </w:rPr>
      </w:pPr>
      <w:r w:rsidRPr="00A073C5">
        <w:rPr>
          <w:bCs/>
          <w:sz w:val="20"/>
          <w:lang w:val="en-GB"/>
        </w:rPr>
        <w:t>The instrument of accession by Turkey was accompanied by the following declaration:</w:t>
      </w:r>
    </w:p>
    <w:p w14:paraId="45D11BE9" w14:textId="77777777" w:rsidR="00A554DC" w:rsidRPr="00A073C5" w:rsidRDefault="00A554DC" w:rsidP="00A554DC">
      <w:pPr>
        <w:jc w:val="both"/>
        <w:rPr>
          <w:bCs/>
          <w:sz w:val="20"/>
          <w:lang w:val="en-GB"/>
        </w:rPr>
      </w:pPr>
    </w:p>
    <w:p w14:paraId="0228901E" w14:textId="77777777" w:rsidR="00D60FE0" w:rsidRPr="00A073C5" w:rsidRDefault="00D60FE0" w:rsidP="00D60FE0">
      <w:pPr>
        <w:keepNext/>
        <w:keepLines/>
        <w:rPr>
          <w:bCs/>
          <w:sz w:val="20"/>
          <w:lang w:val="en-GB"/>
        </w:rPr>
      </w:pPr>
      <w:r w:rsidRPr="00A073C5">
        <w:rPr>
          <w:bCs/>
          <w:sz w:val="20"/>
          <w:lang w:val="en-GB"/>
        </w:rPr>
        <w:t>“In acceding to the International Convention on Civil Liability for Bunker Oil Pollution Damage, 2001, the Republic of Turkey dissociates itself from the references made in this Convention to the international instruments that it is not party to, including the United Nations Convention of the Law of the Sea, 1982.  The accession of Turkey to the 2001 Bunker Convention cannot be interpreted as a change in the legal position of Turkey with regard to the said instruments.</w:t>
      </w:r>
    </w:p>
    <w:p w14:paraId="692D7389" w14:textId="77777777" w:rsidR="00D60FE0" w:rsidRPr="00A073C5" w:rsidRDefault="00D60FE0" w:rsidP="00D60FE0">
      <w:pPr>
        <w:keepNext/>
        <w:keepLines/>
        <w:rPr>
          <w:bCs/>
          <w:sz w:val="20"/>
          <w:lang w:val="en-GB"/>
        </w:rPr>
      </w:pPr>
    </w:p>
    <w:p w14:paraId="0FB64829" w14:textId="77777777" w:rsidR="00D60FE0" w:rsidRPr="00A073C5" w:rsidRDefault="00D60FE0" w:rsidP="00D60FE0">
      <w:pPr>
        <w:keepNext/>
        <w:keepLines/>
        <w:rPr>
          <w:bCs/>
          <w:sz w:val="20"/>
          <w:lang w:val="en-GB"/>
        </w:rPr>
      </w:pPr>
      <w:r w:rsidRPr="00A073C5">
        <w:rPr>
          <w:bCs/>
          <w:sz w:val="20"/>
          <w:lang w:val="en-GB"/>
        </w:rPr>
        <w:t>In relation to article 2(a)(ii) of this Convention, the Republic of Turkey considers that this article is not in conformity with international law and defines those maritime areas as high seas whereby no country has jurisdiction and sovereign rights according to international law.  The Republic of Turkey however, taking into consideration the objectives of this Convention, reserves its rights deriving from the Convention.  Within this context, the Republic of Turkey hereby declares that in maritime areas where there has been no delimitation agreement between opposite of adjacent coastal States, the exercise of authority or any claim thereof under this Convention by any Coastal States Party to this Convention, creates no rights or obligations with regard to delimitation of maritime areas, nor does it create a precedent for the future agreements between those States concerning the delimitations of maritime areas under national jurisdiction.</w:t>
      </w:r>
    </w:p>
    <w:p w14:paraId="5EFAFAE6" w14:textId="77777777" w:rsidR="00D60FE0" w:rsidRPr="00A073C5" w:rsidRDefault="00D60FE0" w:rsidP="00D60FE0">
      <w:pPr>
        <w:keepNext/>
        <w:keepLines/>
        <w:rPr>
          <w:bCs/>
          <w:sz w:val="20"/>
          <w:lang w:val="en-GB"/>
        </w:rPr>
      </w:pPr>
    </w:p>
    <w:p w14:paraId="5D78379F" w14:textId="77777777" w:rsidR="00D60FE0" w:rsidRPr="00A073C5" w:rsidRDefault="00D60FE0" w:rsidP="00D60FE0">
      <w:pPr>
        <w:keepNext/>
        <w:keepLines/>
        <w:rPr>
          <w:bCs/>
          <w:sz w:val="20"/>
          <w:lang w:val="en-GB"/>
        </w:rPr>
      </w:pPr>
      <w:r w:rsidRPr="00A073C5">
        <w:rPr>
          <w:bCs/>
          <w:sz w:val="20"/>
          <w:lang w:val="en-GB"/>
        </w:rPr>
        <w:t>Finally, in relation to the implementation of article 9 of this Convention, the Republic of Turkey hereby declares that it would only take into account the jurisdiction of the courts of the States Parties that have diplomatic relations with Turkey.”</w:t>
      </w:r>
    </w:p>
    <w:p w14:paraId="67FAC871" w14:textId="77777777" w:rsidR="00A554DC" w:rsidRPr="00A073C5" w:rsidRDefault="00A554DC" w:rsidP="00A554DC">
      <w:pPr>
        <w:keepNext/>
        <w:keepLines/>
        <w:rPr>
          <w:b/>
          <w:sz w:val="20"/>
          <w:lang w:val="en-GB"/>
        </w:rPr>
      </w:pPr>
    </w:p>
    <w:p w14:paraId="1AE896A8" w14:textId="77777777" w:rsidR="00DB2234" w:rsidRPr="00A073C5" w:rsidRDefault="003944AA" w:rsidP="00543200">
      <w:pPr>
        <w:keepNext/>
        <w:keepLines/>
        <w:jc w:val="center"/>
        <w:rPr>
          <w:b/>
          <w:sz w:val="20"/>
          <w:lang w:val="en-GB"/>
        </w:rPr>
      </w:pPr>
      <w:r w:rsidRPr="00A073C5">
        <w:rPr>
          <w:b/>
          <w:sz w:val="20"/>
          <w:lang w:val="en-GB"/>
        </w:rPr>
        <w:t>UNITED KINGDOM</w:t>
      </w:r>
    </w:p>
    <w:p w14:paraId="67E86B51" w14:textId="77777777" w:rsidR="00D60FE0" w:rsidRPr="00A073C5" w:rsidRDefault="00D60FE0" w:rsidP="00543200">
      <w:pPr>
        <w:keepNext/>
        <w:keepLines/>
        <w:jc w:val="center"/>
        <w:rPr>
          <w:bCs/>
          <w:sz w:val="20"/>
          <w:lang w:val="en-GB"/>
        </w:rPr>
      </w:pPr>
    </w:p>
    <w:p w14:paraId="5A69FCC8" w14:textId="77777777" w:rsidR="003944AA" w:rsidRPr="00A073C5" w:rsidRDefault="00FC784E" w:rsidP="00543200">
      <w:pPr>
        <w:keepNext/>
        <w:keepLines/>
        <w:ind w:firstLine="720"/>
        <w:jc w:val="both"/>
        <w:rPr>
          <w:bCs/>
          <w:sz w:val="20"/>
          <w:lang w:val="en-GB"/>
        </w:rPr>
      </w:pPr>
      <w:r w:rsidRPr="00A073C5">
        <w:rPr>
          <w:bCs/>
          <w:sz w:val="20"/>
          <w:lang w:val="en-GB"/>
        </w:rPr>
        <w:t>The signature of the United Kingdom of Great Britain and Northern Ireland was accompanied by the following declaration:</w:t>
      </w:r>
    </w:p>
    <w:p w14:paraId="2F137640" w14:textId="77777777" w:rsidR="00FC784E" w:rsidRPr="00A073C5" w:rsidRDefault="00FC784E" w:rsidP="00543200">
      <w:pPr>
        <w:keepNext/>
        <w:keepLines/>
        <w:jc w:val="both"/>
        <w:rPr>
          <w:bCs/>
          <w:sz w:val="20"/>
          <w:lang w:val="en-GB"/>
        </w:rPr>
      </w:pPr>
    </w:p>
    <w:p w14:paraId="18AC36D1" w14:textId="77777777" w:rsidR="00FC784E" w:rsidRPr="00A073C5" w:rsidRDefault="00FC784E" w:rsidP="00F3026D">
      <w:pPr>
        <w:keepNext/>
        <w:keepLines/>
        <w:ind w:left="720"/>
        <w:jc w:val="both"/>
        <w:rPr>
          <w:bCs/>
          <w:sz w:val="20"/>
          <w:lang w:val="en-GB"/>
        </w:rPr>
      </w:pPr>
      <w:r w:rsidRPr="00A073C5">
        <w:rPr>
          <w:bCs/>
          <w:sz w:val="20"/>
          <w:lang w:val="en-GB"/>
        </w:rPr>
        <w:t>"Judgements</w:t>
      </w:r>
      <w:r w:rsidR="00024495" w:rsidRPr="00A073C5">
        <w:rPr>
          <w:bCs/>
          <w:sz w:val="20"/>
          <w:lang w:val="en-GB"/>
        </w:rPr>
        <w:t xml:space="preserve"> on matters covered by the Convention shall, when given by a court of Austria, Belgium, Finland, France, Germany, Greece, Ireland, Italy, Luxembourg, Netherlands, Portugal Spain or Sweden, be recognised and enforced in the United Kingdom according to the relevant internal Community rules on the subject."</w:t>
      </w:r>
    </w:p>
    <w:p w14:paraId="21BFA0EE" w14:textId="77777777" w:rsidR="00E77D19" w:rsidRPr="00A073C5" w:rsidRDefault="00E77D19" w:rsidP="00E77D19">
      <w:pPr>
        <w:jc w:val="both"/>
        <w:rPr>
          <w:bCs/>
          <w:sz w:val="20"/>
          <w:lang w:val="en-GB"/>
        </w:rPr>
      </w:pPr>
    </w:p>
    <w:p w14:paraId="4F8D9C5B" w14:textId="77777777" w:rsidR="00E77D19" w:rsidRPr="00A073C5" w:rsidRDefault="00E77D19" w:rsidP="00E77D19">
      <w:pPr>
        <w:pStyle w:val="FootnoteText"/>
        <w:jc w:val="both"/>
      </w:pPr>
      <w:r w:rsidRPr="00A073C5">
        <w:rPr>
          <w:bCs/>
          <w:lang w:val="en-GB"/>
        </w:rPr>
        <w:tab/>
      </w:r>
      <w:r w:rsidRPr="00A073C5">
        <w:t>The depositary received a communication on 29 June 2006 from the Government of the United Kingdom informing of the withdrawal of the declaration made upon  signing the Convention and replacing it with the following declaration, as follows:</w:t>
      </w:r>
    </w:p>
    <w:p w14:paraId="06B43D5B" w14:textId="77777777" w:rsidR="00E77D19" w:rsidRPr="00A073C5" w:rsidRDefault="00E77D19" w:rsidP="00E77D19">
      <w:pPr>
        <w:pStyle w:val="FootnoteText"/>
        <w:jc w:val="both"/>
      </w:pPr>
    </w:p>
    <w:p w14:paraId="4BA28DEC" w14:textId="77777777" w:rsidR="00E77D19" w:rsidRPr="00A073C5" w:rsidRDefault="00E77D19" w:rsidP="00E77D19">
      <w:pPr>
        <w:ind w:left="720"/>
        <w:jc w:val="both"/>
        <w:rPr>
          <w:bCs/>
          <w:sz w:val="20"/>
          <w:lang w:val="en-GB"/>
        </w:rPr>
      </w:pPr>
      <w:r w:rsidRPr="00A073C5">
        <w:rPr>
          <w:sz w:val="20"/>
        </w:rPr>
        <w:t>“Judgements on matters covered by the Convention shall, wh</w:t>
      </w:r>
      <w:r w:rsidR="00567C02" w:rsidRPr="00A073C5">
        <w:rPr>
          <w:sz w:val="20"/>
        </w:rPr>
        <w:t>en given by a court of Austria</w:t>
      </w:r>
      <w:r w:rsidRPr="00A073C5">
        <w:rPr>
          <w:sz w:val="20"/>
        </w:rPr>
        <w:t xml:space="preserve">, Belgium, </w:t>
      </w:r>
      <w:r w:rsidR="001C47AE" w:rsidRPr="00A073C5">
        <w:rPr>
          <w:sz w:val="20"/>
        </w:rPr>
        <w:t>Czechia</w:t>
      </w:r>
      <w:r w:rsidRPr="00A073C5">
        <w:rPr>
          <w:sz w:val="20"/>
        </w:rPr>
        <w:t>, Cyprus, Estonia, Finland, France, Germany, Greece, Hungary, Ireland, Italy, Latvia, Lithuania, Luxembourg, Malta, Netherlands, Poland, Portugal, Slovak Republic, Slovenia, Spain or Sweden</w:t>
      </w:r>
      <w:r w:rsidR="00F15313" w:rsidRPr="00A073C5">
        <w:rPr>
          <w:sz w:val="20"/>
        </w:rPr>
        <w:t>,</w:t>
      </w:r>
      <w:r w:rsidRPr="00A073C5">
        <w:rPr>
          <w:sz w:val="20"/>
        </w:rPr>
        <w:t xml:space="preserve"> be recognized and enforced in the United Kingdom according to the relevant internal Community rules on the subject.”</w:t>
      </w:r>
    </w:p>
    <w:p w14:paraId="362B639D" w14:textId="77777777" w:rsidR="003944AA" w:rsidRPr="00A073C5" w:rsidRDefault="003944AA" w:rsidP="009E1350">
      <w:pPr>
        <w:jc w:val="both"/>
        <w:rPr>
          <w:bCs/>
          <w:sz w:val="20"/>
          <w:lang w:val="en-GB"/>
        </w:rPr>
      </w:pPr>
    </w:p>
    <w:p w14:paraId="39993F73" w14:textId="77777777" w:rsidR="009803AF" w:rsidRPr="00A073C5" w:rsidRDefault="009803AF">
      <w:pPr>
        <w:tabs>
          <w:tab w:val="center" w:pos="4692"/>
          <w:tab w:val="left" w:pos="4800"/>
          <w:tab w:val="left" w:pos="6360"/>
          <w:tab w:val="left" w:pos="7080"/>
        </w:tabs>
        <w:jc w:val="center"/>
        <w:rPr>
          <w:b/>
          <w:sz w:val="20"/>
          <w:lang w:val="en-GB"/>
        </w:rPr>
        <w:sectPr w:rsidR="009803AF" w:rsidRPr="00A073C5" w:rsidSect="004E1B9E">
          <w:headerReference w:type="even" r:id="rId270"/>
          <w:headerReference w:type="default" r:id="rId271"/>
          <w:headerReference w:type="first" r:id="rId272"/>
          <w:footnotePr>
            <w:numRestart w:val="eachSect"/>
          </w:footnotePr>
          <w:endnotePr>
            <w:numFmt w:val="decimal"/>
          </w:endnotePr>
          <w:pgSz w:w="11905" w:h="16837" w:code="9"/>
          <w:pgMar w:top="576" w:right="1080" w:bottom="720" w:left="1440" w:header="576" w:footer="576" w:gutter="0"/>
          <w:cols w:space="720"/>
          <w:noEndnote/>
          <w:titlePg/>
        </w:sectPr>
      </w:pPr>
    </w:p>
    <w:p w14:paraId="4723E835" w14:textId="77777777" w:rsidR="009803AF" w:rsidRPr="00A073C5" w:rsidRDefault="009803AF" w:rsidP="0025744D">
      <w:pPr>
        <w:rPr>
          <w:sz w:val="20"/>
          <w:lang w:val="en-GB"/>
        </w:rPr>
      </w:pPr>
    </w:p>
    <w:p w14:paraId="47901364" w14:textId="77777777" w:rsidR="009803AF" w:rsidRPr="00A073C5" w:rsidRDefault="009803AF" w:rsidP="001F1626">
      <w:pPr>
        <w:jc w:val="center"/>
        <w:outlineLvl w:val="0"/>
        <w:rPr>
          <w:b/>
          <w:sz w:val="20"/>
          <w:lang w:val="en-GB"/>
        </w:rPr>
      </w:pPr>
      <w:bookmarkStart w:id="788" w:name="_Toc247624459"/>
      <w:bookmarkStart w:id="789" w:name="_Toc84950250"/>
      <w:r w:rsidRPr="00A073C5">
        <w:rPr>
          <w:b/>
          <w:sz w:val="20"/>
          <w:lang w:val="en-GB"/>
        </w:rPr>
        <w:t>INTERNATIONAL CONVENTION ON THE CONTROL OF</w:t>
      </w:r>
      <w:r w:rsidR="003C1C55" w:rsidRPr="00A073C5">
        <w:rPr>
          <w:b/>
          <w:sz w:val="20"/>
          <w:lang w:val="en-GB"/>
        </w:rPr>
        <w:t> </w:t>
      </w:r>
      <w:r w:rsidRPr="00A073C5">
        <w:rPr>
          <w:b/>
          <w:sz w:val="20"/>
          <w:lang w:val="en-GB"/>
        </w:rPr>
        <w:t>HARMFUL</w:t>
      </w:r>
      <w:r w:rsidR="004E39DC" w:rsidRPr="00A073C5">
        <w:rPr>
          <w:b/>
          <w:sz w:val="20"/>
          <w:lang w:val="en-GB"/>
        </w:rPr>
        <w:t> </w:t>
      </w:r>
      <w:r w:rsidRPr="00A073C5">
        <w:rPr>
          <w:b/>
          <w:sz w:val="20"/>
          <w:lang w:val="en-GB"/>
        </w:rPr>
        <w:t>ANTI</w:t>
      </w:r>
      <w:r w:rsidR="003C1C55" w:rsidRPr="00A073C5">
        <w:rPr>
          <w:b/>
          <w:sz w:val="20"/>
          <w:lang w:val="en-GB"/>
        </w:rPr>
        <w:noBreakHyphen/>
      </w:r>
      <w:r w:rsidRPr="00A073C5">
        <w:rPr>
          <w:b/>
          <w:sz w:val="20"/>
          <w:lang w:val="en-GB"/>
        </w:rPr>
        <w:t>FOULING SYSTEMS ON SHIPS</w:t>
      </w:r>
      <w:r w:rsidR="002B7483" w:rsidRPr="00A073C5">
        <w:rPr>
          <w:b/>
          <w:sz w:val="20"/>
          <w:lang w:val="en-GB"/>
        </w:rPr>
        <w:t>, 2001</w:t>
      </w:r>
      <w:r w:rsidR="00D80D8B" w:rsidRPr="00A073C5">
        <w:rPr>
          <w:b/>
          <w:sz w:val="20"/>
          <w:lang w:val="en-GB"/>
        </w:rPr>
        <w:t xml:space="preserve"> (AFS 2001)</w:t>
      </w:r>
      <w:bookmarkEnd w:id="788"/>
      <w:bookmarkEnd w:id="789"/>
    </w:p>
    <w:p w14:paraId="7D44D0DF" w14:textId="77777777" w:rsidR="009803AF" w:rsidRPr="00A073C5" w:rsidRDefault="009803AF" w:rsidP="0025744D">
      <w:pPr>
        <w:jc w:val="center"/>
        <w:rPr>
          <w:b/>
          <w:bCs/>
          <w:sz w:val="20"/>
          <w:lang w:val="en-GB"/>
        </w:rPr>
      </w:pPr>
    </w:p>
    <w:p w14:paraId="540DEA48" w14:textId="77777777" w:rsidR="009803AF" w:rsidRPr="00A073C5" w:rsidRDefault="009803AF" w:rsidP="0025744D">
      <w:pPr>
        <w:jc w:val="center"/>
        <w:rPr>
          <w:sz w:val="20"/>
          <w:lang w:val="en-GB"/>
        </w:rPr>
      </w:pPr>
      <w:r w:rsidRPr="00A073C5">
        <w:rPr>
          <w:sz w:val="20"/>
          <w:lang w:val="en-GB"/>
        </w:rPr>
        <w:t>Done at London, 5 October 2001</w:t>
      </w:r>
    </w:p>
    <w:p w14:paraId="34E19BF5" w14:textId="77777777" w:rsidR="009803AF" w:rsidRPr="00A073C5" w:rsidRDefault="009803AF" w:rsidP="0025744D">
      <w:pPr>
        <w:jc w:val="center"/>
        <w:rPr>
          <w:sz w:val="20"/>
          <w:lang w:val="en-GB"/>
        </w:rPr>
      </w:pPr>
    </w:p>
    <w:p w14:paraId="4E28CAA3" w14:textId="77777777" w:rsidR="009803AF" w:rsidRPr="00A073C5" w:rsidRDefault="009803AF" w:rsidP="0025744D">
      <w:pPr>
        <w:jc w:val="center"/>
        <w:rPr>
          <w:sz w:val="20"/>
          <w:lang w:val="en-GB"/>
        </w:rPr>
      </w:pPr>
      <w:r w:rsidRPr="00A073C5">
        <w:rPr>
          <w:b/>
          <w:bCs/>
          <w:sz w:val="20"/>
          <w:lang w:val="en-GB"/>
        </w:rPr>
        <w:t xml:space="preserve">Entry into force: </w:t>
      </w:r>
      <w:r w:rsidRPr="00A073C5">
        <w:rPr>
          <w:sz w:val="20"/>
          <w:lang w:val="en-GB"/>
        </w:rPr>
        <w:t xml:space="preserve"> </w:t>
      </w:r>
      <w:r w:rsidR="002206C3" w:rsidRPr="00A073C5">
        <w:rPr>
          <w:sz w:val="20"/>
          <w:lang w:val="en-GB"/>
        </w:rPr>
        <w:t>17 September 2008</w:t>
      </w:r>
    </w:p>
    <w:p w14:paraId="0DF2B7BE" w14:textId="77777777" w:rsidR="009803AF" w:rsidRPr="00A073C5" w:rsidRDefault="009803AF" w:rsidP="005E3784">
      <w:pPr>
        <w:pStyle w:val="BodyText"/>
        <w:rPr>
          <w:u w:val="single"/>
        </w:rPr>
      </w:pPr>
      <w:r w:rsidRPr="00A073C5">
        <w:rPr>
          <w:u w:val="single"/>
        </w:rPr>
        <w:t>__________________________________________________________</w:t>
      </w:r>
      <w:r w:rsidR="0025744D" w:rsidRPr="00A073C5">
        <w:rPr>
          <w:u w:val="single"/>
        </w:rPr>
        <w:t>_</w:t>
      </w:r>
      <w:r w:rsidRPr="00A073C5">
        <w:rPr>
          <w:u w:val="single"/>
        </w:rPr>
        <w:t>____</w:t>
      </w:r>
      <w:r w:rsidR="005E3784" w:rsidRPr="00A073C5">
        <w:rPr>
          <w:u w:val="single"/>
        </w:rPr>
        <w:t>______________________________</w:t>
      </w:r>
    </w:p>
    <w:p w14:paraId="337FB669" w14:textId="77777777" w:rsidR="009803AF" w:rsidRPr="00A073C5" w:rsidRDefault="009803AF" w:rsidP="0025744D">
      <w:pPr>
        <w:pStyle w:val="Heading5"/>
        <w:tabs>
          <w:tab w:val="clear" w:pos="0"/>
          <w:tab w:val="clear" w:pos="720"/>
          <w:tab w:val="clear" w:pos="1440"/>
          <w:tab w:val="clear" w:pos="2160"/>
          <w:tab w:val="clear" w:pos="4800"/>
          <w:tab w:val="clear" w:pos="7080"/>
        </w:tabs>
        <w:jc w:val="both"/>
      </w:pPr>
      <w:r w:rsidRPr="00A073C5">
        <w:t>Signature, ratification, acceptance, approval or accession</w:t>
      </w:r>
    </w:p>
    <w:p w14:paraId="4585B170" w14:textId="77777777" w:rsidR="009803AF" w:rsidRPr="00A073C5" w:rsidRDefault="009803AF" w:rsidP="0025744D">
      <w:pPr>
        <w:jc w:val="both"/>
        <w:rPr>
          <w:sz w:val="20"/>
          <w:lang w:val="en-GB"/>
        </w:rPr>
      </w:pPr>
    </w:p>
    <w:p w14:paraId="34F4E09E" w14:textId="77777777" w:rsidR="009803AF" w:rsidRPr="00A073C5" w:rsidRDefault="009803AF" w:rsidP="004E39DC">
      <w:pPr>
        <w:jc w:val="center"/>
        <w:rPr>
          <w:b/>
          <w:bCs/>
          <w:sz w:val="20"/>
        </w:rPr>
      </w:pPr>
      <w:r w:rsidRPr="00A073C5">
        <w:rPr>
          <w:b/>
          <w:bCs/>
          <w:sz w:val="20"/>
        </w:rPr>
        <w:t>Article 17</w:t>
      </w:r>
    </w:p>
    <w:p w14:paraId="3159D974" w14:textId="77777777" w:rsidR="009803AF" w:rsidRPr="00A073C5" w:rsidRDefault="009803AF" w:rsidP="0025744D">
      <w:pPr>
        <w:jc w:val="both"/>
        <w:rPr>
          <w:sz w:val="20"/>
          <w:lang w:val="en-GB"/>
        </w:rPr>
      </w:pPr>
    </w:p>
    <w:p w14:paraId="5EF7F8A0" w14:textId="77777777" w:rsidR="009803AF" w:rsidRPr="00A073C5" w:rsidRDefault="00693909" w:rsidP="0025744D">
      <w:pPr>
        <w:pStyle w:val="BodyText"/>
      </w:pPr>
      <w:r w:rsidRPr="00A073C5">
        <w:t>(</w:t>
      </w:r>
      <w:r w:rsidR="009803AF" w:rsidRPr="00A073C5">
        <w:t>1</w:t>
      </w:r>
      <w:r w:rsidRPr="00A073C5">
        <w:t>)</w:t>
      </w:r>
      <w:r w:rsidR="009803AF" w:rsidRPr="00A073C5">
        <w:tab/>
        <w:t>This Convention  shall be open for signature by any State at the Headquarters of the Organization from 1 February 2002 to 31 December 2002 and shall thereafter remain open for accession by any State.</w:t>
      </w:r>
    </w:p>
    <w:p w14:paraId="6A0A08E2" w14:textId="77777777" w:rsidR="009803AF" w:rsidRPr="00A073C5" w:rsidRDefault="009803AF" w:rsidP="0025744D">
      <w:pPr>
        <w:jc w:val="both"/>
        <w:rPr>
          <w:sz w:val="20"/>
          <w:lang w:val="en-GB"/>
        </w:rPr>
      </w:pPr>
    </w:p>
    <w:p w14:paraId="1E03C27C" w14:textId="77777777" w:rsidR="009803AF" w:rsidRPr="00A073C5" w:rsidRDefault="00693909" w:rsidP="0025744D">
      <w:pPr>
        <w:jc w:val="both"/>
        <w:rPr>
          <w:sz w:val="20"/>
          <w:lang w:val="en-GB"/>
        </w:rPr>
      </w:pPr>
      <w:r w:rsidRPr="00A073C5">
        <w:rPr>
          <w:sz w:val="20"/>
          <w:lang w:val="en-GB"/>
        </w:rPr>
        <w:t>(</w:t>
      </w:r>
      <w:r w:rsidR="009803AF" w:rsidRPr="00A073C5">
        <w:rPr>
          <w:sz w:val="20"/>
          <w:lang w:val="en-GB"/>
        </w:rPr>
        <w:t>2</w:t>
      </w:r>
      <w:r w:rsidRPr="00A073C5">
        <w:rPr>
          <w:sz w:val="20"/>
          <w:lang w:val="en-GB"/>
        </w:rPr>
        <w:t>)</w:t>
      </w:r>
      <w:r w:rsidR="009803AF" w:rsidRPr="00A073C5">
        <w:rPr>
          <w:sz w:val="20"/>
          <w:lang w:val="en-GB"/>
        </w:rPr>
        <w:tab/>
        <w:t>States may become Parties to this Convention by:</w:t>
      </w:r>
    </w:p>
    <w:p w14:paraId="1148D69B" w14:textId="77777777" w:rsidR="009803AF" w:rsidRPr="00A073C5" w:rsidRDefault="009803AF" w:rsidP="0025744D">
      <w:pPr>
        <w:jc w:val="both"/>
        <w:rPr>
          <w:sz w:val="20"/>
          <w:lang w:val="en-GB"/>
        </w:rPr>
      </w:pPr>
    </w:p>
    <w:p w14:paraId="325DBDB1" w14:textId="77777777" w:rsidR="009803AF" w:rsidRPr="00A073C5" w:rsidRDefault="009803AF" w:rsidP="002B7483">
      <w:pPr>
        <w:ind w:left="1440" w:hanging="720"/>
        <w:jc w:val="both"/>
        <w:rPr>
          <w:sz w:val="20"/>
          <w:lang w:val="en-GB"/>
        </w:rPr>
      </w:pPr>
      <w:r w:rsidRPr="00A073C5">
        <w:rPr>
          <w:sz w:val="20"/>
          <w:lang w:val="en-GB"/>
        </w:rPr>
        <w:t>(a)</w:t>
      </w:r>
      <w:r w:rsidRPr="00A073C5">
        <w:rPr>
          <w:sz w:val="20"/>
          <w:lang w:val="en-GB"/>
        </w:rPr>
        <w:tab/>
        <w:t>signature not subject to ratification, acceptance or approval;</w:t>
      </w:r>
    </w:p>
    <w:p w14:paraId="514310C8" w14:textId="77777777" w:rsidR="009803AF" w:rsidRPr="00A073C5" w:rsidRDefault="009803AF" w:rsidP="0025744D">
      <w:pPr>
        <w:jc w:val="both"/>
        <w:rPr>
          <w:sz w:val="20"/>
          <w:lang w:val="en-GB"/>
        </w:rPr>
      </w:pPr>
    </w:p>
    <w:p w14:paraId="14E7AE90" w14:textId="77777777" w:rsidR="009803AF" w:rsidRPr="00A073C5" w:rsidRDefault="009803AF" w:rsidP="002B7483">
      <w:pPr>
        <w:ind w:left="1440" w:hanging="720"/>
        <w:jc w:val="both"/>
        <w:rPr>
          <w:sz w:val="20"/>
          <w:lang w:val="en-GB"/>
        </w:rPr>
      </w:pPr>
      <w:r w:rsidRPr="00A073C5">
        <w:rPr>
          <w:sz w:val="20"/>
          <w:lang w:val="en-GB"/>
        </w:rPr>
        <w:t>(b)</w:t>
      </w:r>
      <w:r w:rsidRPr="00A073C5">
        <w:rPr>
          <w:sz w:val="20"/>
          <w:lang w:val="en-GB"/>
        </w:rPr>
        <w:tab/>
        <w:t>signature subject to ratification, acceptance or approval</w:t>
      </w:r>
      <w:r w:rsidR="002B7483" w:rsidRPr="00A073C5">
        <w:rPr>
          <w:sz w:val="20"/>
          <w:lang w:val="en-GB"/>
        </w:rPr>
        <w:t>, followed by ratification, acceptance or approval</w:t>
      </w:r>
      <w:r w:rsidRPr="00A073C5">
        <w:rPr>
          <w:sz w:val="20"/>
          <w:lang w:val="en-GB"/>
        </w:rPr>
        <w:t>; or</w:t>
      </w:r>
    </w:p>
    <w:p w14:paraId="17207EFD" w14:textId="77777777" w:rsidR="009803AF" w:rsidRPr="00A073C5" w:rsidRDefault="009803AF" w:rsidP="0025744D">
      <w:pPr>
        <w:jc w:val="both"/>
        <w:rPr>
          <w:sz w:val="20"/>
          <w:lang w:val="en-GB"/>
        </w:rPr>
      </w:pPr>
    </w:p>
    <w:p w14:paraId="54B47DFC" w14:textId="77777777" w:rsidR="009803AF" w:rsidRPr="00A073C5" w:rsidRDefault="009803AF" w:rsidP="002B7483">
      <w:pPr>
        <w:ind w:left="1440" w:hanging="720"/>
        <w:jc w:val="both"/>
        <w:rPr>
          <w:sz w:val="20"/>
          <w:lang w:val="en-GB"/>
        </w:rPr>
      </w:pPr>
      <w:r w:rsidRPr="00A073C5">
        <w:rPr>
          <w:sz w:val="20"/>
          <w:lang w:val="en-GB"/>
        </w:rPr>
        <w:t>(c)</w:t>
      </w:r>
      <w:r w:rsidRPr="00A073C5">
        <w:rPr>
          <w:sz w:val="20"/>
          <w:lang w:val="en-GB"/>
        </w:rPr>
        <w:tab/>
        <w:t>accession</w:t>
      </w:r>
    </w:p>
    <w:p w14:paraId="2B5210BA" w14:textId="77777777" w:rsidR="009803AF" w:rsidRPr="00A073C5" w:rsidRDefault="009803AF" w:rsidP="0025744D">
      <w:pPr>
        <w:jc w:val="both"/>
        <w:rPr>
          <w:sz w:val="20"/>
          <w:lang w:val="en-GB"/>
        </w:rPr>
      </w:pPr>
    </w:p>
    <w:p w14:paraId="065883CB" w14:textId="77777777" w:rsidR="009803AF" w:rsidRPr="00A073C5" w:rsidRDefault="00693909" w:rsidP="0025744D">
      <w:pPr>
        <w:jc w:val="both"/>
        <w:rPr>
          <w:sz w:val="20"/>
          <w:lang w:val="en-GB"/>
        </w:rPr>
      </w:pPr>
      <w:r w:rsidRPr="00A073C5">
        <w:rPr>
          <w:sz w:val="20"/>
          <w:lang w:val="en-GB"/>
        </w:rPr>
        <w:t>(</w:t>
      </w:r>
      <w:r w:rsidR="009803AF" w:rsidRPr="00A073C5">
        <w:rPr>
          <w:sz w:val="20"/>
          <w:lang w:val="en-GB"/>
        </w:rPr>
        <w:t>3</w:t>
      </w:r>
      <w:r w:rsidRPr="00A073C5">
        <w:rPr>
          <w:sz w:val="20"/>
          <w:lang w:val="en-GB"/>
        </w:rPr>
        <w:t>)</w:t>
      </w:r>
      <w:r w:rsidR="009803AF" w:rsidRPr="00A073C5">
        <w:rPr>
          <w:sz w:val="20"/>
          <w:lang w:val="en-GB"/>
        </w:rPr>
        <w:tab/>
        <w:t>Ratification, acceptance, approval or accession shall be effected by the deposit of an instrument to that effect with the Secretary-General.</w:t>
      </w:r>
    </w:p>
    <w:p w14:paraId="0CC4BC85" w14:textId="77777777" w:rsidR="009803AF" w:rsidRPr="00A073C5" w:rsidRDefault="009803AF" w:rsidP="0025744D">
      <w:pPr>
        <w:jc w:val="both"/>
        <w:rPr>
          <w:sz w:val="20"/>
          <w:lang w:val="en-GB"/>
        </w:rPr>
      </w:pPr>
    </w:p>
    <w:p w14:paraId="7280EF83" w14:textId="77777777" w:rsidR="009803AF" w:rsidRPr="00A073C5" w:rsidRDefault="00693909" w:rsidP="0025744D">
      <w:pPr>
        <w:jc w:val="both"/>
        <w:rPr>
          <w:sz w:val="20"/>
          <w:lang w:val="en-GB"/>
        </w:rPr>
      </w:pPr>
      <w:r w:rsidRPr="00A073C5">
        <w:rPr>
          <w:sz w:val="20"/>
          <w:lang w:val="en-GB"/>
        </w:rPr>
        <w:t>(</w:t>
      </w:r>
      <w:r w:rsidR="009803AF" w:rsidRPr="00A073C5">
        <w:rPr>
          <w:sz w:val="20"/>
          <w:lang w:val="en-GB"/>
        </w:rPr>
        <w:t>4</w:t>
      </w:r>
      <w:r w:rsidRPr="00A073C5">
        <w:rPr>
          <w:sz w:val="20"/>
          <w:lang w:val="en-GB"/>
        </w:rPr>
        <w:t>)</w:t>
      </w:r>
      <w:r w:rsidR="009803AF" w:rsidRPr="00A073C5">
        <w:rPr>
          <w:sz w:val="20"/>
          <w:lang w:val="en-GB"/>
        </w:rPr>
        <w:tab/>
        <w:t>If a State comprises two or more territorial units in which different systems of law are applicable in relation to matters dealt with in this Convention, it may at the time of signature, ratification, acceptance, approval or accession, declare that this Convention shall extend to all its territorial units or only to one or more of them and may modify this declaration by submitting another declaration at any time.</w:t>
      </w:r>
    </w:p>
    <w:p w14:paraId="57717371" w14:textId="77777777" w:rsidR="009803AF" w:rsidRPr="00A073C5" w:rsidRDefault="009803AF" w:rsidP="0025744D">
      <w:pPr>
        <w:jc w:val="both"/>
        <w:rPr>
          <w:sz w:val="20"/>
          <w:lang w:val="en-GB"/>
        </w:rPr>
      </w:pPr>
    </w:p>
    <w:p w14:paraId="3666A3D2" w14:textId="77777777" w:rsidR="009803AF" w:rsidRPr="00A073C5" w:rsidRDefault="00693909" w:rsidP="0025744D">
      <w:pPr>
        <w:jc w:val="both"/>
        <w:rPr>
          <w:sz w:val="20"/>
          <w:lang w:val="en-GB"/>
        </w:rPr>
      </w:pPr>
      <w:r w:rsidRPr="00A073C5">
        <w:rPr>
          <w:sz w:val="20"/>
          <w:lang w:val="en-GB"/>
        </w:rPr>
        <w:t>(</w:t>
      </w:r>
      <w:r w:rsidR="009803AF" w:rsidRPr="00A073C5">
        <w:rPr>
          <w:sz w:val="20"/>
          <w:lang w:val="en-GB"/>
        </w:rPr>
        <w:t>5</w:t>
      </w:r>
      <w:r w:rsidRPr="00A073C5">
        <w:rPr>
          <w:sz w:val="20"/>
          <w:lang w:val="en-GB"/>
        </w:rPr>
        <w:t>)</w:t>
      </w:r>
      <w:r w:rsidR="009803AF" w:rsidRPr="00A073C5">
        <w:rPr>
          <w:sz w:val="20"/>
          <w:lang w:val="en-GB"/>
        </w:rPr>
        <w:tab/>
        <w:t>Any such declaration shall be notified to the Secretary-General and shall state expressly the territorial units to which this Convention applies.</w:t>
      </w:r>
    </w:p>
    <w:p w14:paraId="1AA78D1A" w14:textId="77777777" w:rsidR="009803AF" w:rsidRPr="00A073C5" w:rsidRDefault="009803AF" w:rsidP="0025744D">
      <w:pPr>
        <w:jc w:val="both"/>
        <w:rPr>
          <w:sz w:val="20"/>
          <w:lang w:val="en-GB"/>
        </w:rPr>
      </w:pPr>
    </w:p>
    <w:p w14:paraId="28DCE1CF" w14:textId="77777777" w:rsidR="0025744D" w:rsidRPr="00A073C5" w:rsidRDefault="0025744D" w:rsidP="0025744D">
      <w:pPr>
        <w:jc w:val="both"/>
        <w:rPr>
          <w:sz w:val="20"/>
          <w:lang w:val="en-GB"/>
        </w:rPr>
      </w:pPr>
    </w:p>
    <w:p w14:paraId="3CCF80FD" w14:textId="77777777" w:rsidR="009803AF" w:rsidRPr="00A073C5" w:rsidRDefault="009803AF" w:rsidP="004E39DC">
      <w:pPr>
        <w:jc w:val="center"/>
        <w:rPr>
          <w:b/>
          <w:bCs/>
          <w:sz w:val="20"/>
        </w:rPr>
      </w:pPr>
      <w:r w:rsidRPr="00A073C5">
        <w:rPr>
          <w:b/>
          <w:bCs/>
          <w:sz w:val="20"/>
        </w:rPr>
        <w:t>Entry into force</w:t>
      </w:r>
    </w:p>
    <w:p w14:paraId="7F944BFD" w14:textId="77777777" w:rsidR="009803AF" w:rsidRPr="00A073C5" w:rsidRDefault="009803AF" w:rsidP="0025744D">
      <w:pPr>
        <w:jc w:val="both"/>
        <w:rPr>
          <w:sz w:val="20"/>
          <w:lang w:val="en-GB"/>
        </w:rPr>
      </w:pPr>
    </w:p>
    <w:p w14:paraId="77342031" w14:textId="77777777" w:rsidR="009803AF" w:rsidRPr="00A073C5" w:rsidRDefault="009803AF" w:rsidP="004E39DC">
      <w:pPr>
        <w:jc w:val="center"/>
        <w:rPr>
          <w:b/>
          <w:bCs/>
          <w:sz w:val="20"/>
        </w:rPr>
      </w:pPr>
      <w:r w:rsidRPr="00A073C5">
        <w:rPr>
          <w:b/>
          <w:bCs/>
          <w:sz w:val="20"/>
        </w:rPr>
        <w:t>Article 18</w:t>
      </w:r>
    </w:p>
    <w:p w14:paraId="25C3FE99" w14:textId="77777777" w:rsidR="009803AF" w:rsidRPr="00A073C5" w:rsidRDefault="009803AF" w:rsidP="0025744D">
      <w:pPr>
        <w:jc w:val="both"/>
        <w:rPr>
          <w:sz w:val="20"/>
          <w:lang w:val="en-GB"/>
        </w:rPr>
      </w:pPr>
    </w:p>
    <w:p w14:paraId="6B0B04BA" w14:textId="77777777" w:rsidR="009803AF" w:rsidRPr="00A073C5" w:rsidRDefault="00693909" w:rsidP="0025744D">
      <w:pPr>
        <w:jc w:val="both"/>
        <w:rPr>
          <w:sz w:val="20"/>
          <w:lang w:val="en-GB"/>
        </w:rPr>
      </w:pPr>
      <w:r w:rsidRPr="00A073C5">
        <w:rPr>
          <w:sz w:val="20"/>
          <w:lang w:val="en-GB"/>
        </w:rPr>
        <w:t>(</w:t>
      </w:r>
      <w:r w:rsidR="009803AF" w:rsidRPr="00A073C5">
        <w:rPr>
          <w:sz w:val="20"/>
          <w:lang w:val="en-GB"/>
        </w:rPr>
        <w:t>1</w:t>
      </w:r>
      <w:r w:rsidRPr="00A073C5">
        <w:rPr>
          <w:sz w:val="20"/>
          <w:lang w:val="en-GB"/>
        </w:rPr>
        <w:t>)</w:t>
      </w:r>
      <w:r w:rsidR="009803AF" w:rsidRPr="00A073C5">
        <w:rPr>
          <w:sz w:val="20"/>
          <w:lang w:val="en-GB"/>
        </w:rPr>
        <w:tab/>
        <w:t>This Convention shall enter into force twelve months after the date on which not less than twenty-five States, the combined merchant fleets of which constitute not less than twenty-five percent of the world’s merchant shipping, have either signed it without reservation as to ratification, acceptance or approval, or have deposited the requisite instrument of ratification, acceptance, approval or accession in accordance with article 17.</w:t>
      </w:r>
    </w:p>
    <w:p w14:paraId="20C148E9" w14:textId="77777777" w:rsidR="009803AF" w:rsidRPr="00A073C5" w:rsidRDefault="009803AF" w:rsidP="0025744D">
      <w:pPr>
        <w:jc w:val="both"/>
        <w:rPr>
          <w:sz w:val="20"/>
          <w:lang w:val="en-GB"/>
        </w:rPr>
      </w:pPr>
    </w:p>
    <w:p w14:paraId="3216D781" w14:textId="77777777" w:rsidR="009803AF" w:rsidRPr="00A073C5" w:rsidRDefault="00693909" w:rsidP="0025744D">
      <w:pPr>
        <w:jc w:val="both"/>
        <w:rPr>
          <w:sz w:val="20"/>
          <w:lang w:val="en-GB"/>
        </w:rPr>
      </w:pPr>
      <w:r w:rsidRPr="00A073C5">
        <w:rPr>
          <w:sz w:val="20"/>
          <w:lang w:val="en-GB"/>
        </w:rPr>
        <w:t>(</w:t>
      </w:r>
      <w:r w:rsidR="009803AF" w:rsidRPr="00A073C5">
        <w:rPr>
          <w:sz w:val="20"/>
          <w:lang w:val="en-GB"/>
        </w:rPr>
        <w:t>2</w:t>
      </w:r>
      <w:r w:rsidRPr="00A073C5">
        <w:rPr>
          <w:sz w:val="20"/>
          <w:lang w:val="en-GB"/>
        </w:rPr>
        <w:t>)</w:t>
      </w:r>
      <w:r w:rsidR="009803AF" w:rsidRPr="00A073C5">
        <w:rPr>
          <w:sz w:val="20"/>
          <w:lang w:val="en-GB"/>
        </w:rPr>
        <w:tab/>
        <w:t>For States which have deposited an instrument of ratification, acceptance, approval or accession in respect of this Convention after the requirements for entry into force have been met, but prior to the date of entry in force, the ratification, acceptance, approval or accession shall take effect on the date of entry into f</w:t>
      </w:r>
      <w:r w:rsidR="0025744D" w:rsidRPr="00A073C5">
        <w:rPr>
          <w:sz w:val="20"/>
          <w:lang w:val="en-GB"/>
        </w:rPr>
        <w:t>orce of the Convention or three </w:t>
      </w:r>
      <w:r w:rsidR="009803AF" w:rsidRPr="00A073C5">
        <w:rPr>
          <w:sz w:val="20"/>
          <w:lang w:val="en-GB"/>
        </w:rPr>
        <w:t>months after the date of deposit of the instrument, whichever is the later date.</w:t>
      </w:r>
    </w:p>
    <w:p w14:paraId="315646EE" w14:textId="77777777" w:rsidR="009803AF" w:rsidRPr="00A073C5" w:rsidRDefault="009803AF" w:rsidP="0025744D">
      <w:pPr>
        <w:jc w:val="both"/>
        <w:rPr>
          <w:sz w:val="20"/>
          <w:lang w:val="en-GB"/>
        </w:rPr>
      </w:pPr>
    </w:p>
    <w:p w14:paraId="55EBF4D9" w14:textId="77777777" w:rsidR="009803AF" w:rsidRPr="00A073C5" w:rsidRDefault="00693909" w:rsidP="0025744D">
      <w:pPr>
        <w:jc w:val="both"/>
        <w:rPr>
          <w:sz w:val="20"/>
          <w:lang w:val="en-GB"/>
        </w:rPr>
      </w:pPr>
      <w:r w:rsidRPr="00A073C5">
        <w:rPr>
          <w:sz w:val="20"/>
          <w:lang w:val="en-GB"/>
        </w:rPr>
        <w:t>(3)</w:t>
      </w:r>
      <w:r w:rsidR="009803AF" w:rsidRPr="00A073C5">
        <w:rPr>
          <w:sz w:val="20"/>
          <w:lang w:val="en-GB"/>
        </w:rPr>
        <w:tab/>
        <w:t>Any instrument of ratification, acceptance, approval or accession deposited after the date on which this Convention enters into force shall take effect three months after the date of deposit.</w:t>
      </w:r>
    </w:p>
    <w:p w14:paraId="581D013F" w14:textId="77777777" w:rsidR="009803AF" w:rsidRPr="00A073C5" w:rsidRDefault="009803AF" w:rsidP="0025744D">
      <w:pPr>
        <w:jc w:val="both"/>
        <w:rPr>
          <w:sz w:val="20"/>
          <w:lang w:val="en-GB"/>
        </w:rPr>
      </w:pPr>
    </w:p>
    <w:p w14:paraId="6BC5B49C" w14:textId="77777777" w:rsidR="009803AF" w:rsidRPr="00A073C5" w:rsidRDefault="00693909" w:rsidP="0025744D">
      <w:pPr>
        <w:jc w:val="both"/>
        <w:rPr>
          <w:sz w:val="20"/>
          <w:lang w:val="en-GB"/>
        </w:rPr>
      </w:pPr>
      <w:r w:rsidRPr="00A073C5">
        <w:rPr>
          <w:sz w:val="20"/>
          <w:lang w:val="en-GB"/>
        </w:rPr>
        <w:t>(</w:t>
      </w:r>
      <w:r w:rsidR="009803AF" w:rsidRPr="00A073C5">
        <w:rPr>
          <w:sz w:val="20"/>
          <w:lang w:val="en-GB"/>
        </w:rPr>
        <w:t>4</w:t>
      </w:r>
      <w:r w:rsidRPr="00A073C5">
        <w:rPr>
          <w:sz w:val="20"/>
          <w:lang w:val="en-GB"/>
        </w:rPr>
        <w:t>)</w:t>
      </w:r>
      <w:r w:rsidR="009803AF" w:rsidRPr="00A073C5">
        <w:rPr>
          <w:sz w:val="20"/>
          <w:lang w:val="en-GB"/>
        </w:rPr>
        <w:tab/>
        <w:t>After the date on which an amendment to this Convention is deemed to have been accepted under article 16, any instrument of ratification, acceptance, approval or accession deposited shall apply to the Convention as amended.</w:t>
      </w:r>
    </w:p>
    <w:p w14:paraId="1AAEC600" w14:textId="77777777" w:rsidR="009803AF" w:rsidRPr="00A073C5" w:rsidRDefault="009803AF" w:rsidP="0025744D">
      <w:pPr>
        <w:jc w:val="both"/>
        <w:rPr>
          <w:sz w:val="20"/>
          <w:lang w:val="en-GB"/>
        </w:rPr>
      </w:pPr>
    </w:p>
    <w:p w14:paraId="3DEEB542" w14:textId="77777777" w:rsidR="0025744D" w:rsidRPr="00A073C5" w:rsidRDefault="009803AF" w:rsidP="0025744D">
      <w:pPr>
        <w:jc w:val="both"/>
        <w:rPr>
          <w:sz w:val="20"/>
          <w:lang w:val="en-GB"/>
        </w:rPr>
      </w:pPr>
      <w:r w:rsidRPr="00A073C5">
        <w:rPr>
          <w:sz w:val="20"/>
          <w:lang w:val="en-GB"/>
        </w:rPr>
        <w:br w:type="page"/>
      </w:r>
    </w:p>
    <w:p w14:paraId="09AC74DB" w14:textId="77777777" w:rsidR="009803AF" w:rsidRPr="00A073C5" w:rsidRDefault="009803AF" w:rsidP="0025744D">
      <w:pPr>
        <w:jc w:val="both"/>
        <w:rPr>
          <w:b/>
          <w:bCs/>
          <w:sz w:val="20"/>
          <w:lang w:val="en-GB"/>
        </w:rPr>
      </w:pPr>
      <w:r w:rsidRPr="00A073C5">
        <w:rPr>
          <w:b/>
          <w:bCs/>
          <w:sz w:val="20"/>
          <w:lang w:val="en-GB"/>
        </w:rPr>
        <w:lastRenderedPageBreak/>
        <w:t>Amendments</w:t>
      </w:r>
    </w:p>
    <w:p w14:paraId="380B9ACC" w14:textId="77777777" w:rsidR="009803AF" w:rsidRPr="00A073C5" w:rsidRDefault="009803AF" w:rsidP="0025744D">
      <w:pPr>
        <w:jc w:val="both"/>
        <w:rPr>
          <w:sz w:val="16"/>
          <w:szCs w:val="16"/>
          <w:lang w:val="en-GB"/>
        </w:rPr>
      </w:pPr>
    </w:p>
    <w:p w14:paraId="303E6884" w14:textId="77777777" w:rsidR="009803AF" w:rsidRPr="00A073C5" w:rsidRDefault="009803AF" w:rsidP="004E39DC">
      <w:pPr>
        <w:jc w:val="center"/>
        <w:rPr>
          <w:b/>
          <w:bCs/>
          <w:sz w:val="20"/>
        </w:rPr>
      </w:pPr>
      <w:r w:rsidRPr="00A073C5">
        <w:rPr>
          <w:b/>
          <w:bCs/>
          <w:sz w:val="20"/>
        </w:rPr>
        <w:t>Article 16</w:t>
      </w:r>
    </w:p>
    <w:p w14:paraId="653C52B6" w14:textId="77777777" w:rsidR="009803AF" w:rsidRPr="00A073C5" w:rsidRDefault="009803AF" w:rsidP="0025744D">
      <w:pPr>
        <w:jc w:val="both"/>
        <w:rPr>
          <w:sz w:val="20"/>
          <w:lang w:val="en-GB"/>
        </w:rPr>
      </w:pPr>
    </w:p>
    <w:p w14:paraId="563E0A40" w14:textId="77777777" w:rsidR="009803AF" w:rsidRPr="00A073C5" w:rsidRDefault="002B5EB1" w:rsidP="0025744D">
      <w:pPr>
        <w:pStyle w:val="BodyText"/>
      </w:pPr>
      <w:r w:rsidRPr="00A073C5">
        <w:t>(</w:t>
      </w:r>
      <w:r w:rsidR="009803AF" w:rsidRPr="00A073C5">
        <w:t>1</w:t>
      </w:r>
      <w:r w:rsidRPr="00A073C5">
        <w:t>)</w:t>
      </w:r>
      <w:r w:rsidR="009803AF" w:rsidRPr="00A073C5">
        <w:tab/>
        <w:t>This Convention may be amended by either of the procedures specified in the following paragraphs:</w:t>
      </w:r>
    </w:p>
    <w:p w14:paraId="251C15F0" w14:textId="77777777" w:rsidR="009803AF" w:rsidRPr="00A073C5" w:rsidRDefault="009803AF" w:rsidP="0025744D">
      <w:pPr>
        <w:jc w:val="both"/>
        <w:rPr>
          <w:sz w:val="20"/>
          <w:lang w:val="en-GB"/>
        </w:rPr>
      </w:pPr>
    </w:p>
    <w:p w14:paraId="4182661D" w14:textId="77777777" w:rsidR="009803AF" w:rsidRPr="00A073C5" w:rsidRDefault="002B5EB1" w:rsidP="0025744D">
      <w:pPr>
        <w:pStyle w:val="BodyText"/>
      </w:pPr>
      <w:r w:rsidRPr="00A073C5">
        <w:t>(</w:t>
      </w:r>
      <w:r w:rsidR="009803AF" w:rsidRPr="00A073C5">
        <w:t>2</w:t>
      </w:r>
      <w:r w:rsidRPr="00A073C5">
        <w:t>)</w:t>
      </w:r>
      <w:r w:rsidR="009803AF" w:rsidRPr="00A073C5">
        <w:tab/>
        <w:t>Amendments for consideration within the Organization:</w:t>
      </w:r>
    </w:p>
    <w:p w14:paraId="42943CC7" w14:textId="77777777" w:rsidR="009803AF" w:rsidRPr="00A073C5" w:rsidRDefault="009803AF" w:rsidP="0025744D">
      <w:pPr>
        <w:jc w:val="both"/>
        <w:rPr>
          <w:sz w:val="20"/>
          <w:lang w:val="en-GB"/>
        </w:rPr>
      </w:pPr>
    </w:p>
    <w:p w14:paraId="4BEC7AC1" w14:textId="77777777" w:rsidR="009803AF" w:rsidRPr="00A073C5" w:rsidRDefault="009803AF" w:rsidP="0025744D">
      <w:pPr>
        <w:ind w:left="1440" w:hanging="720"/>
        <w:jc w:val="both"/>
        <w:rPr>
          <w:sz w:val="20"/>
          <w:lang w:val="en-GB"/>
        </w:rPr>
      </w:pPr>
      <w:r w:rsidRPr="00A073C5">
        <w:rPr>
          <w:sz w:val="20"/>
          <w:lang w:val="en-GB"/>
        </w:rPr>
        <w:t>(a)</w:t>
      </w:r>
      <w:r w:rsidRPr="00A073C5">
        <w:rPr>
          <w:sz w:val="20"/>
          <w:lang w:val="en-GB"/>
        </w:rPr>
        <w:tab/>
        <w:t>Any Party may propose an amendment to this Convention.  A proposed amendment shall be submitted to the Secretary-General, who shall then circulate it to the Parties and Members of the Organization at least six months prior to its consideration.  In the case of a proposal to amend Annex 1, it shall be processed in accordance with article 6, prior to its consideration under this article.</w:t>
      </w:r>
    </w:p>
    <w:p w14:paraId="4A2E1D7F" w14:textId="77777777" w:rsidR="009803AF" w:rsidRPr="00A073C5" w:rsidRDefault="009803AF" w:rsidP="0025744D">
      <w:pPr>
        <w:jc w:val="both"/>
        <w:rPr>
          <w:sz w:val="20"/>
          <w:lang w:val="en-GB"/>
        </w:rPr>
      </w:pPr>
    </w:p>
    <w:p w14:paraId="662E73BE" w14:textId="77777777" w:rsidR="009803AF" w:rsidRPr="00A073C5" w:rsidRDefault="009803AF" w:rsidP="00645AF1">
      <w:pPr>
        <w:ind w:left="1440" w:hanging="720"/>
        <w:jc w:val="both"/>
        <w:rPr>
          <w:sz w:val="20"/>
          <w:lang w:val="en-GB"/>
        </w:rPr>
      </w:pPr>
      <w:r w:rsidRPr="00A073C5">
        <w:rPr>
          <w:sz w:val="20"/>
          <w:lang w:val="en-GB"/>
        </w:rPr>
        <w:t>(b)</w:t>
      </w:r>
      <w:r w:rsidRPr="00A073C5">
        <w:rPr>
          <w:sz w:val="20"/>
          <w:lang w:val="en-GB"/>
        </w:rPr>
        <w:tab/>
        <w:t>An amendment  proposed and circulated as above shall be referred to the Committee fo</w:t>
      </w:r>
      <w:r w:rsidR="0025744D" w:rsidRPr="00A073C5">
        <w:rPr>
          <w:sz w:val="20"/>
          <w:lang w:val="en-GB"/>
        </w:rPr>
        <w:t xml:space="preserve">r consideration. </w:t>
      </w:r>
      <w:r w:rsidRPr="00A073C5">
        <w:rPr>
          <w:sz w:val="20"/>
          <w:lang w:val="en-GB"/>
        </w:rPr>
        <w:t>Parties, whether or not Members of the Organization, shall be entitled to participate in the proceedings of the Committee for consideration and adoption of the amendment.</w:t>
      </w:r>
    </w:p>
    <w:p w14:paraId="1F1B1B5D" w14:textId="77777777" w:rsidR="009803AF" w:rsidRPr="00A073C5" w:rsidRDefault="009803AF" w:rsidP="0025744D">
      <w:pPr>
        <w:jc w:val="both"/>
        <w:rPr>
          <w:sz w:val="20"/>
          <w:lang w:val="en-GB"/>
        </w:rPr>
      </w:pPr>
    </w:p>
    <w:p w14:paraId="6DF5825E" w14:textId="77777777" w:rsidR="009803AF" w:rsidRPr="00A073C5" w:rsidRDefault="009803AF" w:rsidP="0025744D">
      <w:pPr>
        <w:ind w:left="1440" w:hanging="720"/>
        <w:jc w:val="both"/>
        <w:rPr>
          <w:sz w:val="20"/>
          <w:lang w:val="en-GB"/>
        </w:rPr>
      </w:pPr>
      <w:r w:rsidRPr="00A073C5">
        <w:rPr>
          <w:sz w:val="20"/>
          <w:lang w:val="en-GB"/>
        </w:rPr>
        <w:t>(c)</w:t>
      </w:r>
      <w:r w:rsidRPr="00A073C5">
        <w:rPr>
          <w:sz w:val="20"/>
          <w:lang w:val="en-GB"/>
        </w:rPr>
        <w:tab/>
        <w:t>Amendments shall be adopted by a two-thirds majority of the Parties present  and voting in the Committee, on condition that at least one-third of the Parties shall be present at the time of voting.</w:t>
      </w:r>
    </w:p>
    <w:p w14:paraId="7E974A34" w14:textId="77777777" w:rsidR="009803AF" w:rsidRPr="00A073C5" w:rsidRDefault="009803AF" w:rsidP="0025744D">
      <w:pPr>
        <w:jc w:val="both"/>
        <w:rPr>
          <w:sz w:val="20"/>
          <w:lang w:val="en-GB"/>
        </w:rPr>
      </w:pPr>
    </w:p>
    <w:p w14:paraId="0D06A90D" w14:textId="77777777" w:rsidR="009803AF" w:rsidRPr="00A073C5" w:rsidRDefault="009803AF" w:rsidP="0025744D">
      <w:pPr>
        <w:ind w:left="1440" w:hanging="720"/>
        <w:jc w:val="both"/>
        <w:rPr>
          <w:sz w:val="20"/>
          <w:lang w:val="en-GB"/>
        </w:rPr>
      </w:pPr>
      <w:r w:rsidRPr="00A073C5">
        <w:rPr>
          <w:sz w:val="20"/>
          <w:lang w:val="en-GB"/>
        </w:rPr>
        <w:t>(d)</w:t>
      </w:r>
      <w:r w:rsidRPr="00A073C5">
        <w:rPr>
          <w:sz w:val="20"/>
          <w:lang w:val="en-GB"/>
        </w:rPr>
        <w:tab/>
        <w:t>Amendments adopted in accordance with subparagraph (c) shall b</w:t>
      </w:r>
      <w:r w:rsidR="0025744D" w:rsidRPr="00A073C5">
        <w:rPr>
          <w:sz w:val="20"/>
          <w:lang w:val="en-GB"/>
        </w:rPr>
        <w:t>e communicated by the Secretary</w:t>
      </w:r>
      <w:r w:rsidR="0025744D" w:rsidRPr="00A073C5">
        <w:rPr>
          <w:sz w:val="20"/>
          <w:lang w:val="en-GB"/>
        </w:rPr>
        <w:noBreakHyphen/>
      </w:r>
      <w:r w:rsidRPr="00A073C5">
        <w:rPr>
          <w:sz w:val="20"/>
          <w:lang w:val="en-GB"/>
        </w:rPr>
        <w:t>General to the Parties for acceptance.</w:t>
      </w:r>
    </w:p>
    <w:p w14:paraId="53900A73" w14:textId="77777777" w:rsidR="009803AF" w:rsidRPr="00A073C5" w:rsidRDefault="009803AF" w:rsidP="0025744D">
      <w:pPr>
        <w:jc w:val="both"/>
        <w:rPr>
          <w:sz w:val="20"/>
          <w:lang w:val="en-GB"/>
        </w:rPr>
      </w:pPr>
    </w:p>
    <w:p w14:paraId="57EDB67E" w14:textId="77777777" w:rsidR="009803AF" w:rsidRPr="00A073C5" w:rsidRDefault="009803AF" w:rsidP="0025744D">
      <w:pPr>
        <w:ind w:left="1440" w:hanging="720"/>
        <w:jc w:val="both"/>
        <w:rPr>
          <w:sz w:val="20"/>
          <w:lang w:val="en-GB"/>
        </w:rPr>
      </w:pPr>
      <w:r w:rsidRPr="00A073C5">
        <w:rPr>
          <w:sz w:val="20"/>
          <w:lang w:val="en-GB"/>
        </w:rPr>
        <w:t>(e)</w:t>
      </w:r>
      <w:r w:rsidRPr="00A073C5">
        <w:rPr>
          <w:sz w:val="20"/>
          <w:lang w:val="en-GB"/>
        </w:rPr>
        <w:tab/>
        <w:t>An amendment shall be deemed to have been accepted in the following circumstances:</w:t>
      </w:r>
    </w:p>
    <w:p w14:paraId="557EDC02" w14:textId="77777777" w:rsidR="009803AF" w:rsidRPr="00A073C5" w:rsidRDefault="009803AF" w:rsidP="0025744D">
      <w:pPr>
        <w:jc w:val="both"/>
        <w:rPr>
          <w:sz w:val="20"/>
          <w:lang w:val="en-GB"/>
        </w:rPr>
      </w:pPr>
    </w:p>
    <w:p w14:paraId="7ECB2991" w14:textId="77777777" w:rsidR="009803AF" w:rsidRPr="00A073C5" w:rsidRDefault="009803AF" w:rsidP="0025744D">
      <w:pPr>
        <w:ind w:left="2160" w:hanging="720"/>
        <w:jc w:val="both"/>
        <w:rPr>
          <w:sz w:val="20"/>
          <w:lang w:val="en-GB"/>
        </w:rPr>
      </w:pPr>
      <w:r w:rsidRPr="00A073C5">
        <w:rPr>
          <w:sz w:val="20"/>
          <w:lang w:val="en-GB"/>
        </w:rPr>
        <w:t>(i)</w:t>
      </w:r>
      <w:r w:rsidRPr="00A073C5">
        <w:rPr>
          <w:sz w:val="20"/>
          <w:lang w:val="en-GB"/>
        </w:rPr>
        <w:tab/>
        <w:t>An amendment to an article of this Convention shall be deemed to have been accepted on the date on which two-thirds of the Parties have notified the Secretary-General of their acceptance of it.</w:t>
      </w:r>
    </w:p>
    <w:p w14:paraId="53068EA5" w14:textId="77777777" w:rsidR="009803AF" w:rsidRPr="00A073C5" w:rsidRDefault="009803AF" w:rsidP="0025744D">
      <w:pPr>
        <w:jc w:val="both"/>
        <w:rPr>
          <w:sz w:val="20"/>
          <w:lang w:val="en-GB"/>
        </w:rPr>
      </w:pPr>
    </w:p>
    <w:p w14:paraId="3D9B2A3B" w14:textId="77777777" w:rsidR="009803AF" w:rsidRPr="00A073C5" w:rsidRDefault="009803AF" w:rsidP="0025744D">
      <w:pPr>
        <w:ind w:left="2160" w:hanging="720"/>
        <w:jc w:val="both"/>
        <w:rPr>
          <w:sz w:val="20"/>
          <w:lang w:val="en-GB"/>
        </w:rPr>
      </w:pPr>
      <w:r w:rsidRPr="00A073C5">
        <w:rPr>
          <w:sz w:val="20"/>
          <w:lang w:val="en-GB"/>
        </w:rPr>
        <w:t>(ii)</w:t>
      </w:r>
      <w:r w:rsidRPr="00A073C5">
        <w:rPr>
          <w:sz w:val="20"/>
          <w:lang w:val="en-GB"/>
        </w:rPr>
        <w:tab/>
        <w:t>An amendment to an Annex shall be deemed to have bee</w:t>
      </w:r>
      <w:r w:rsidR="0025744D" w:rsidRPr="00A073C5">
        <w:rPr>
          <w:sz w:val="20"/>
          <w:lang w:val="en-GB"/>
        </w:rPr>
        <w:t>n accepted at the end of twelve </w:t>
      </w:r>
      <w:r w:rsidRPr="00A073C5">
        <w:rPr>
          <w:sz w:val="20"/>
          <w:lang w:val="en-GB"/>
        </w:rPr>
        <w:t xml:space="preserve">months after the date of adoption of such other date </w:t>
      </w:r>
      <w:r w:rsidR="0025744D" w:rsidRPr="00A073C5">
        <w:rPr>
          <w:sz w:val="20"/>
          <w:lang w:val="en-GB"/>
        </w:rPr>
        <w:t>as determined by the Committee. </w:t>
      </w:r>
      <w:r w:rsidRPr="00A073C5">
        <w:rPr>
          <w:sz w:val="20"/>
          <w:lang w:val="en-GB"/>
        </w:rPr>
        <w:t xml:space="preserve"> However, if by that date more than one</w:t>
      </w:r>
      <w:r w:rsidRPr="00A073C5">
        <w:rPr>
          <w:sz w:val="20"/>
          <w:lang w:val="en-GB"/>
        </w:rPr>
        <w:noBreakHyphen/>
        <w:t>third of the Parties notify the Secretary-General that they object to the amendment, it shall be deemed not to have been accepted.</w:t>
      </w:r>
    </w:p>
    <w:p w14:paraId="04AFEE8E" w14:textId="77777777" w:rsidR="009803AF" w:rsidRPr="00A073C5" w:rsidRDefault="009803AF" w:rsidP="0025744D">
      <w:pPr>
        <w:jc w:val="both"/>
        <w:rPr>
          <w:sz w:val="20"/>
          <w:lang w:val="en-GB"/>
        </w:rPr>
      </w:pPr>
    </w:p>
    <w:p w14:paraId="6C5F7E3F" w14:textId="77777777" w:rsidR="009803AF" w:rsidRPr="00A073C5" w:rsidRDefault="009803AF" w:rsidP="0025744D">
      <w:pPr>
        <w:jc w:val="both"/>
        <w:rPr>
          <w:sz w:val="20"/>
          <w:lang w:val="en-GB"/>
        </w:rPr>
      </w:pPr>
      <w:r w:rsidRPr="00A073C5">
        <w:rPr>
          <w:sz w:val="20"/>
          <w:lang w:val="en-GB"/>
        </w:rPr>
        <w:tab/>
        <w:t>(f)</w:t>
      </w:r>
      <w:r w:rsidRPr="00A073C5">
        <w:rPr>
          <w:sz w:val="20"/>
          <w:lang w:val="en-GB"/>
        </w:rPr>
        <w:tab/>
        <w:t>An amendment shall enter into force under the following conditions:</w:t>
      </w:r>
    </w:p>
    <w:p w14:paraId="267B2DBA" w14:textId="77777777" w:rsidR="009803AF" w:rsidRPr="00A073C5" w:rsidRDefault="009803AF" w:rsidP="0025744D">
      <w:pPr>
        <w:jc w:val="both"/>
        <w:rPr>
          <w:sz w:val="20"/>
          <w:lang w:val="en-GB"/>
        </w:rPr>
      </w:pPr>
    </w:p>
    <w:p w14:paraId="5E95EF57" w14:textId="77777777" w:rsidR="009803AF" w:rsidRPr="00A073C5" w:rsidRDefault="009803AF" w:rsidP="0025744D">
      <w:pPr>
        <w:ind w:left="2160" w:hanging="720"/>
        <w:jc w:val="both"/>
        <w:rPr>
          <w:sz w:val="20"/>
          <w:lang w:val="en-GB"/>
        </w:rPr>
      </w:pPr>
      <w:r w:rsidRPr="00A073C5">
        <w:rPr>
          <w:sz w:val="20"/>
          <w:lang w:val="en-GB"/>
        </w:rPr>
        <w:t>(i)</w:t>
      </w:r>
      <w:r w:rsidRPr="00A073C5">
        <w:rPr>
          <w:sz w:val="20"/>
          <w:lang w:val="en-GB"/>
        </w:rPr>
        <w:tab/>
        <w:t>An amendment to an article to this Convention shall enter into force for those Parties that have declared that they have accepted it six months after the date on which it is deemed to have been accepted in accordance with subparagraph (e)(i).</w:t>
      </w:r>
    </w:p>
    <w:p w14:paraId="390BD457" w14:textId="77777777" w:rsidR="009803AF" w:rsidRPr="00A073C5" w:rsidRDefault="009803AF" w:rsidP="0025744D">
      <w:pPr>
        <w:jc w:val="both"/>
        <w:rPr>
          <w:sz w:val="20"/>
          <w:lang w:val="en-GB"/>
        </w:rPr>
      </w:pPr>
    </w:p>
    <w:p w14:paraId="15DDF17D" w14:textId="77777777" w:rsidR="009803AF" w:rsidRPr="00A073C5" w:rsidRDefault="009803AF" w:rsidP="0025744D">
      <w:pPr>
        <w:ind w:left="2160" w:hanging="720"/>
        <w:jc w:val="both"/>
        <w:rPr>
          <w:sz w:val="20"/>
          <w:lang w:val="en-GB"/>
        </w:rPr>
      </w:pPr>
      <w:r w:rsidRPr="00A073C5">
        <w:rPr>
          <w:sz w:val="20"/>
          <w:lang w:val="en-GB"/>
        </w:rPr>
        <w:t>(ii)</w:t>
      </w:r>
      <w:r w:rsidRPr="00A073C5">
        <w:rPr>
          <w:sz w:val="20"/>
          <w:lang w:val="en-GB"/>
        </w:rPr>
        <w:tab/>
        <w:t>An amendment to Annex I shall enter into force with respect to all Parties six months after the date on which it is deemed to have been accepted except for any Party that has:</w:t>
      </w:r>
    </w:p>
    <w:p w14:paraId="7E8600C1" w14:textId="77777777" w:rsidR="009803AF" w:rsidRPr="00A073C5" w:rsidRDefault="009803AF" w:rsidP="0025744D">
      <w:pPr>
        <w:jc w:val="both"/>
        <w:rPr>
          <w:sz w:val="20"/>
          <w:lang w:val="en-GB"/>
        </w:rPr>
      </w:pPr>
    </w:p>
    <w:p w14:paraId="75D7DCBA" w14:textId="77777777" w:rsidR="009803AF" w:rsidRPr="00A073C5" w:rsidRDefault="009803AF" w:rsidP="0025744D">
      <w:pPr>
        <w:ind w:left="2880" w:hanging="720"/>
        <w:jc w:val="both"/>
        <w:rPr>
          <w:sz w:val="20"/>
          <w:lang w:val="en-GB"/>
        </w:rPr>
      </w:pPr>
      <w:r w:rsidRPr="00A073C5">
        <w:rPr>
          <w:sz w:val="20"/>
          <w:lang w:val="en-GB"/>
        </w:rPr>
        <w:t>(1)</w:t>
      </w:r>
      <w:r w:rsidRPr="00A073C5">
        <w:rPr>
          <w:sz w:val="20"/>
          <w:lang w:val="en-GB"/>
        </w:rPr>
        <w:tab/>
        <w:t>notified its objection to the amendment in accordance with subparagraph (e)(ii) and has not withdrawn such objection;</w:t>
      </w:r>
    </w:p>
    <w:p w14:paraId="753BCC12" w14:textId="77777777" w:rsidR="009803AF" w:rsidRPr="00A073C5" w:rsidRDefault="009803AF" w:rsidP="0025744D">
      <w:pPr>
        <w:jc w:val="both"/>
        <w:rPr>
          <w:sz w:val="20"/>
          <w:lang w:val="en-GB"/>
        </w:rPr>
      </w:pPr>
    </w:p>
    <w:p w14:paraId="1210BC2A" w14:textId="77777777" w:rsidR="009803AF" w:rsidRPr="00A073C5" w:rsidRDefault="009803AF" w:rsidP="0025744D">
      <w:pPr>
        <w:ind w:left="2880" w:hanging="720"/>
        <w:jc w:val="both"/>
        <w:rPr>
          <w:sz w:val="20"/>
          <w:lang w:val="en-GB"/>
        </w:rPr>
      </w:pPr>
      <w:r w:rsidRPr="00A073C5">
        <w:rPr>
          <w:sz w:val="20"/>
          <w:lang w:val="en-GB"/>
        </w:rPr>
        <w:t>(2)</w:t>
      </w:r>
      <w:r w:rsidRPr="00A073C5">
        <w:rPr>
          <w:sz w:val="20"/>
          <w:lang w:val="en-GB"/>
        </w:rPr>
        <w:tab/>
        <w:t>notified the Secretary-General, prior to the entry into force of such amendment, that the amendment shall enter into force for it only after a subsequent notification of its acceptance; or</w:t>
      </w:r>
    </w:p>
    <w:p w14:paraId="270F40D8" w14:textId="77777777" w:rsidR="009803AF" w:rsidRPr="00A073C5" w:rsidRDefault="009803AF" w:rsidP="0025744D">
      <w:pPr>
        <w:jc w:val="both"/>
        <w:rPr>
          <w:sz w:val="20"/>
          <w:lang w:val="en-GB"/>
        </w:rPr>
      </w:pPr>
    </w:p>
    <w:p w14:paraId="0F37710B" w14:textId="77777777" w:rsidR="009803AF" w:rsidRPr="00A073C5" w:rsidRDefault="009803AF" w:rsidP="0025744D">
      <w:pPr>
        <w:ind w:left="2880" w:hanging="720"/>
        <w:jc w:val="both"/>
        <w:rPr>
          <w:sz w:val="20"/>
          <w:lang w:val="en-GB"/>
        </w:rPr>
      </w:pPr>
      <w:r w:rsidRPr="00A073C5">
        <w:rPr>
          <w:sz w:val="20"/>
          <w:lang w:val="en-GB"/>
        </w:rPr>
        <w:t>(3)</w:t>
      </w:r>
      <w:r w:rsidRPr="00A073C5">
        <w:rPr>
          <w:sz w:val="20"/>
          <w:lang w:val="en-GB"/>
        </w:rPr>
        <w:tab/>
        <w:t>made a declaration at the time it deposits its instrument of ratification, acceptance or approval of, or accession to, this Convention that amendments to Annex I shall enter into force for it only after the notification to the Secretary-General of its acceptance with respect to such amendments.</w:t>
      </w:r>
    </w:p>
    <w:p w14:paraId="5CF86CEA" w14:textId="77777777" w:rsidR="009803AF" w:rsidRPr="00A073C5" w:rsidRDefault="009803AF" w:rsidP="0025744D">
      <w:pPr>
        <w:jc w:val="both"/>
        <w:rPr>
          <w:sz w:val="20"/>
          <w:lang w:val="en-GB"/>
        </w:rPr>
      </w:pPr>
    </w:p>
    <w:p w14:paraId="41773682" w14:textId="77777777" w:rsidR="009803AF" w:rsidRPr="00A073C5" w:rsidRDefault="009803AF" w:rsidP="0025744D">
      <w:pPr>
        <w:ind w:left="2160" w:hanging="720"/>
        <w:jc w:val="both"/>
        <w:rPr>
          <w:sz w:val="20"/>
          <w:lang w:val="en-GB"/>
        </w:rPr>
      </w:pPr>
      <w:r w:rsidRPr="00A073C5">
        <w:rPr>
          <w:sz w:val="20"/>
          <w:lang w:val="en-GB"/>
        </w:rPr>
        <w:t>(iii)</w:t>
      </w:r>
      <w:r w:rsidRPr="00A073C5">
        <w:rPr>
          <w:sz w:val="20"/>
          <w:lang w:val="en-GB"/>
        </w:rPr>
        <w:tab/>
        <w:t>An amendment to an Annex, other than Annex I shall enter into force with respect to all Parties six months after the date on which it is deemed to have been accepted , except for those Parties that have notified their objection to the amendment in accordance with subparagraph (e)(ii) and that have not withdrawn such objection.</w:t>
      </w:r>
    </w:p>
    <w:p w14:paraId="1572E97A" w14:textId="77777777" w:rsidR="00645AF1" w:rsidRPr="00A073C5" w:rsidRDefault="00645AF1" w:rsidP="0025744D">
      <w:pPr>
        <w:jc w:val="both"/>
        <w:rPr>
          <w:sz w:val="20"/>
          <w:lang w:val="en-GB"/>
        </w:rPr>
      </w:pPr>
      <w:r w:rsidRPr="00A073C5">
        <w:rPr>
          <w:sz w:val="20"/>
          <w:lang w:val="en-GB"/>
        </w:rPr>
        <w:t>__________</w:t>
      </w:r>
    </w:p>
    <w:p w14:paraId="7473B566" w14:textId="77777777" w:rsidR="00645AF1" w:rsidRPr="00A073C5" w:rsidRDefault="00645AF1" w:rsidP="0025744D">
      <w:pPr>
        <w:jc w:val="both"/>
        <w:rPr>
          <w:sz w:val="20"/>
          <w:lang w:val="en-GB"/>
        </w:rPr>
      </w:pPr>
    </w:p>
    <w:p w14:paraId="16030038" w14:textId="77777777" w:rsidR="00645AF1" w:rsidRPr="00A073C5" w:rsidRDefault="00645AF1" w:rsidP="00645AF1">
      <w:pPr>
        <w:ind w:firstLine="720"/>
        <w:jc w:val="both"/>
        <w:rPr>
          <w:sz w:val="20"/>
          <w:lang w:val="en-GB"/>
        </w:rPr>
      </w:pPr>
      <w:r w:rsidRPr="00A073C5">
        <w:rPr>
          <w:sz w:val="20"/>
          <w:vertAlign w:val="superscript"/>
          <w:lang w:val="en-GB"/>
        </w:rPr>
        <w:t>1  </w:t>
      </w:r>
      <w:r w:rsidRPr="00A073C5">
        <w:rPr>
          <w:sz w:val="20"/>
          <w:lang w:val="en-GB"/>
        </w:rPr>
        <w:t>The Marine Environment Protection Committee of the Organization.</w:t>
      </w:r>
    </w:p>
    <w:p w14:paraId="0C2C290E" w14:textId="77777777" w:rsidR="00645AF1" w:rsidRPr="00A073C5" w:rsidRDefault="00645AF1" w:rsidP="00645AF1">
      <w:pPr>
        <w:jc w:val="both"/>
        <w:rPr>
          <w:sz w:val="20"/>
          <w:lang w:val="en-GB"/>
        </w:rPr>
      </w:pPr>
      <w:r w:rsidRPr="00A073C5">
        <w:rPr>
          <w:sz w:val="20"/>
          <w:lang w:val="en-GB"/>
        </w:rPr>
        <w:br w:type="page"/>
      </w:r>
    </w:p>
    <w:p w14:paraId="152FC738" w14:textId="77777777" w:rsidR="009803AF" w:rsidRPr="00A073C5" w:rsidRDefault="00645AF1" w:rsidP="00645AF1">
      <w:pPr>
        <w:tabs>
          <w:tab w:val="left" w:pos="1440"/>
        </w:tabs>
        <w:ind w:left="2160" w:hanging="1440"/>
        <w:jc w:val="both"/>
        <w:rPr>
          <w:sz w:val="20"/>
          <w:lang w:val="en-GB"/>
        </w:rPr>
      </w:pPr>
      <w:r w:rsidRPr="00A073C5">
        <w:rPr>
          <w:sz w:val="20"/>
          <w:lang w:val="en-GB"/>
        </w:rPr>
        <w:lastRenderedPageBreak/>
        <w:t>(g)</w:t>
      </w:r>
      <w:r w:rsidRPr="00A073C5">
        <w:rPr>
          <w:sz w:val="20"/>
          <w:lang w:val="en-GB"/>
        </w:rPr>
        <w:tab/>
      </w:r>
      <w:r w:rsidR="009803AF" w:rsidRPr="00A073C5">
        <w:rPr>
          <w:sz w:val="20"/>
          <w:lang w:val="en-GB"/>
        </w:rPr>
        <w:t>(i)</w:t>
      </w:r>
      <w:r w:rsidR="009803AF" w:rsidRPr="00A073C5">
        <w:rPr>
          <w:sz w:val="20"/>
          <w:lang w:val="en-GB"/>
        </w:rPr>
        <w:tab/>
        <w:t>A Party that has notified an objection under subparagraph (f)(ii)(1) or (iii) may subsequently notify the Secretary-General that it accepts the amendment.  Such amendment shall enter into force for such Party six months after the date of its notification of acceptance, or the date on which the amendment enters into force, whichever is the latter date.</w:t>
      </w:r>
    </w:p>
    <w:p w14:paraId="64FA6D9B" w14:textId="77777777" w:rsidR="009803AF" w:rsidRPr="00A073C5" w:rsidRDefault="009803AF" w:rsidP="00645AF1">
      <w:pPr>
        <w:jc w:val="both"/>
        <w:rPr>
          <w:sz w:val="20"/>
          <w:lang w:val="en-GB"/>
        </w:rPr>
      </w:pPr>
    </w:p>
    <w:p w14:paraId="764BD156" w14:textId="77777777" w:rsidR="009803AF" w:rsidRPr="00A073C5" w:rsidRDefault="009803AF" w:rsidP="00645AF1">
      <w:pPr>
        <w:ind w:left="2160" w:hanging="720"/>
        <w:jc w:val="both"/>
        <w:rPr>
          <w:sz w:val="20"/>
          <w:lang w:val="en-GB"/>
        </w:rPr>
      </w:pPr>
      <w:r w:rsidRPr="00A073C5">
        <w:rPr>
          <w:sz w:val="20"/>
          <w:lang w:val="en-GB"/>
        </w:rPr>
        <w:t>(ii)</w:t>
      </w:r>
      <w:r w:rsidRPr="00A073C5">
        <w:rPr>
          <w:sz w:val="20"/>
          <w:lang w:val="en-GB"/>
        </w:rPr>
        <w:tab/>
        <w:t>If a Party that has made a notification or declaration referred t</w:t>
      </w:r>
      <w:r w:rsidR="00645AF1" w:rsidRPr="00A073C5">
        <w:rPr>
          <w:sz w:val="20"/>
          <w:lang w:val="en-GB"/>
        </w:rPr>
        <w:t>o in subparagraph (f)(ii)(2) or </w:t>
      </w:r>
      <w:r w:rsidRPr="00A073C5">
        <w:rPr>
          <w:sz w:val="20"/>
          <w:lang w:val="en-GB"/>
        </w:rPr>
        <w:t>(3), respectively, notifies the Secretary-General of its acceptance with respect to an amendment, such amendment shall enter into force for such Party six months after the date of its notification of acceptance, or the date on which the amendment enters into force, whichever is the later date.</w:t>
      </w:r>
    </w:p>
    <w:p w14:paraId="55AABE03" w14:textId="77777777" w:rsidR="009803AF" w:rsidRPr="00A073C5" w:rsidRDefault="009803AF" w:rsidP="0025744D">
      <w:pPr>
        <w:jc w:val="both"/>
        <w:rPr>
          <w:sz w:val="20"/>
          <w:lang w:val="en-GB"/>
        </w:rPr>
      </w:pPr>
    </w:p>
    <w:p w14:paraId="124856FA" w14:textId="77777777" w:rsidR="009803AF" w:rsidRPr="00A073C5" w:rsidRDefault="009803AF" w:rsidP="0025744D">
      <w:pPr>
        <w:jc w:val="both"/>
        <w:rPr>
          <w:sz w:val="20"/>
          <w:lang w:val="en-GB"/>
        </w:rPr>
      </w:pPr>
      <w:r w:rsidRPr="00A073C5">
        <w:rPr>
          <w:sz w:val="20"/>
          <w:lang w:val="en-GB"/>
        </w:rPr>
        <w:t>(3)</w:t>
      </w:r>
      <w:r w:rsidRPr="00A073C5">
        <w:rPr>
          <w:sz w:val="20"/>
          <w:lang w:val="en-GB"/>
        </w:rPr>
        <w:tab/>
        <w:t>Amendment by a Conference:</w:t>
      </w:r>
    </w:p>
    <w:p w14:paraId="7C3D7F25" w14:textId="77777777" w:rsidR="009803AF" w:rsidRPr="00A073C5" w:rsidRDefault="009803AF" w:rsidP="0025744D">
      <w:pPr>
        <w:jc w:val="both"/>
        <w:rPr>
          <w:sz w:val="20"/>
          <w:lang w:val="en-GB"/>
        </w:rPr>
      </w:pPr>
    </w:p>
    <w:p w14:paraId="5E43B5D6" w14:textId="77777777" w:rsidR="009803AF" w:rsidRPr="00A073C5" w:rsidRDefault="009803AF" w:rsidP="0025744D">
      <w:pPr>
        <w:ind w:left="1440" w:hanging="720"/>
        <w:jc w:val="both"/>
        <w:rPr>
          <w:sz w:val="20"/>
          <w:lang w:val="en-GB"/>
        </w:rPr>
      </w:pPr>
      <w:r w:rsidRPr="00A073C5">
        <w:rPr>
          <w:sz w:val="20"/>
          <w:lang w:val="en-GB"/>
        </w:rPr>
        <w:t>(a)</w:t>
      </w:r>
      <w:r w:rsidRPr="00A073C5">
        <w:rPr>
          <w:sz w:val="20"/>
          <w:lang w:val="en-GB"/>
        </w:rPr>
        <w:tab/>
        <w:t>Upon the request of a Party concurred by at least one-third of the Parties, the Organization shall convene a Conference of Parties to consider amendments to this Convention.</w:t>
      </w:r>
    </w:p>
    <w:p w14:paraId="66A3B545" w14:textId="77777777" w:rsidR="009803AF" w:rsidRPr="00A073C5" w:rsidRDefault="009803AF" w:rsidP="00A44672">
      <w:pPr>
        <w:jc w:val="both"/>
        <w:rPr>
          <w:sz w:val="20"/>
          <w:lang w:val="en-GB"/>
        </w:rPr>
      </w:pPr>
    </w:p>
    <w:p w14:paraId="316E12CD" w14:textId="77777777" w:rsidR="009803AF" w:rsidRPr="00A073C5" w:rsidRDefault="009803AF" w:rsidP="0025744D">
      <w:pPr>
        <w:ind w:left="1440" w:hanging="720"/>
        <w:jc w:val="both"/>
        <w:rPr>
          <w:sz w:val="20"/>
          <w:lang w:val="en-GB"/>
        </w:rPr>
      </w:pPr>
      <w:r w:rsidRPr="00A073C5">
        <w:rPr>
          <w:sz w:val="20"/>
          <w:lang w:val="en-GB"/>
        </w:rPr>
        <w:t>(b)</w:t>
      </w:r>
      <w:r w:rsidRPr="00A073C5">
        <w:rPr>
          <w:sz w:val="20"/>
          <w:lang w:val="en-GB"/>
        </w:rPr>
        <w:tab/>
        <w:t>An amendment adopted by such a Conference by a two-thirds majority of the Parties present and voting shall be communicated by the Secretary-General to all parties for acceptance;</w:t>
      </w:r>
    </w:p>
    <w:p w14:paraId="66D40A2D" w14:textId="77777777" w:rsidR="009803AF" w:rsidRPr="00A073C5" w:rsidRDefault="009803AF" w:rsidP="00A44672">
      <w:pPr>
        <w:jc w:val="both"/>
        <w:rPr>
          <w:sz w:val="20"/>
          <w:lang w:val="en-GB"/>
        </w:rPr>
      </w:pPr>
    </w:p>
    <w:p w14:paraId="6F975A07" w14:textId="77777777" w:rsidR="009803AF" w:rsidRPr="00A073C5" w:rsidRDefault="009803AF" w:rsidP="0025744D">
      <w:pPr>
        <w:ind w:left="1440" w:hanging="720"/>
        <w:jc w:val="both"/>
        <w:rPr>
          <w:sz w:val="20"/>
          <w:lang w:val="en-GB"/>
        </w:rPr>
      </w:pPr>
      <w:r w:rsidRPr="00A073C5">
        <w:rPr>
          <w:sz w:val="20"/>
          <w:lang w:val="en-GB"/>
        </w:rPr>
        <w:t>(c)</w:t>
      </w:r>
      <w:r w:rsidRPr="00A073C5">
        <w:rPr>
          <w:sz w:val="20"/>
          <w:lang w:val="en-GB"/>
        </w:rPr>
        <w:tab/>
        <w:t>Unless the Conference decides otherwise, the amendment shall be deemed to have been accepted and shall enter into force in accordance with the procedures specified in paragraphs (2)(e) and (f) respectively of this article.</w:t>
      </w:r>
    </w:p>
    <w:p w14:paraId="1C65BE26" w14:textId="77777777" w:rsidR="009803AF" w:rsidRPr="00A073C5" w:rsidRDefault="009803AF" w:rsidP="0025744D">
      <w:pPr>
        <w:jc w:val="both"/>
        <w:rPr>
          <w:sz w:val="20"/>
          <w:lang w:val="en-GB"/>
        </w:rPr>
      </w:pPr>
    </w:p>
    <w:p w14:paraId="063C782C" w14:textId="77777777" w:rsidR="009803AF" w:rsidRPr="00A073C5" w:rsidRDefault="009803AF" w:rsidP="0025744D">
      <w:pPr>
        <w:ind w:left="720" w:hanging="720"/>
        <w:jc w:val="both"/>
        <w:rPr>
          <w:sz w:val="20"/>
          <w:lang w:val="en-GB"/>
        </w:rPr>
      </w:pPr>
      <w:r w:rsidRPr="00A073C5">
        <w:rPr>
          <w:sz w:val="20"/>
          <w:lang w:val="en-GB"/>
        </w:rPr>
        <w:t>(4)</w:t>
      </w:r>
      <w:r w:rsidRPr="00A073C5">
        <w:rPr>
          <w:sz w:val="20"/>
          <w:lang w:val="en-GB"/>
        </w:rPr>
        <w:tab/>
        <w:t>Any Party that has declined to accept an amendment to an Annex shall be treated as a</w:t>
      </w:r>
    </w:p>
    <w:p w14:paraId="58DAE495" w14:textId="77777777" w:rsidR="009803AF" w:rsidRPr="00A073C5" w:rsidRDefault="009803AF" w:rsidP="0025744D">
      <w:pPr>
        <w:ind w:left="720" w:hanging="720"/>
        <w:jc w:val="both"/>
        <w:rPr>
          <w:sz w:val="20"/>
          <w:lang w:val="en-GB"/>
        </w:rPr>
      </w:pPr>
      <w:r w:rsidRPr="00A073C5">
        <w:rPr>
          <w:sz w:val="20"/>
          <w:lang w:val="en-GB"/>
        </w:rPr>
        <w:t>non-Party only for the purpose of application of that amendment.</w:t>
      </w:r>
    </w:p>
    <w:p w14:paraId="60801599" w14:textId="77777777" w:rsidR="009803AF" w:rsidRPr="00A073C5" w:rsidRDefault="009803AF" w:rsidP="0025744D">
      <w:pPr>
        <w:ind w:left="720" w:hanging="720"/>
        <w:jc w:val="both"/>
        <w:rPr>
          <w:sz w:val="20"/>
          <w:lang w:val="en-GB"/>
        </w:rPr>
      </w:pPr>
    </w:p>
    <w:p w14:paraId="2CC976E2" w14:textId="77777777" w:rsidR="009803AF" w:rsidRPr="00A073C5" w:rsidRDefault="009803AF" w:rsidP="0025744D">
      <w:pPr>
        <w:ind w:left="720" w:hanging="720"/>
        <w:jc w:val="both"/>
        <w:rPr>
          <w:sz w:val="20"/>
          <w:lang w:val="en-GB"/>
        </w:rPr>
      </w:pPr>
      <w:r w:rsidRPr="00A073C5">
        <w:rPr>
          <w:sz w:val="20"/>
          <w:lang w:val="en-GB"/>
        </w:rPr>
        <w:t>(5)</w:t>
      </w:r>
      <w:r w:rsidRPr="00A073C5">
        <w:rPr>
          <w:sz w:val="20"/>
          <w:lang w:val="en-GB"/>
        </w:rPr>
        <w:tab/>
        <w:t xml:space="preserve">An addition of a new Annex shall be proposed and adopted and shall enter into force in </w:t>
      </w:r>
    </w:p>
    <w:p w14:paraId="47E28FF2" w14:textId="77777777" w:rsidR="009803AF" w:rsidRPr="00A073C5" w:rsidRDefault="009803AF" w:rsidP="0025744D">
      <w:pPr>
        <w:ind w:left="720" w:hanging="720"/>
        <w:jc w:val="both"/>
        <w:rPr>
          <w:sz w:val="20"/>
          <w:lang w:val="en-GB"/>
        </w:rPr>
      </w:pPr>
      <w:r w:rsidRPr="00A073C5">
        <w:rPr>
          <w:sz w:val="20"/>
          <w:lang w:val="en-GB"/>
        </w:rPr>
        <w:t>accordance with the procedure applicable to an amendment to an article of this Convention.</w:t>
      </w:r>
    </w:p>
    <w:p w14:paraId="59B91A91" w14:textId="77777777" w:rsidR="009803AF" w:rsidRPr="00A073C5" w:rsidRDefault="009803AF" w:rsidP="0025744D">
      <w:pPr>
        <w:ind w:left="720" w:hanging="720"/>
        <w:jc w:val="both"/>
        <w:rPr>
          <w:sz w:val="20"/>
          <w:lang w:val="en-GB"/>
        </w:rPr>
      </w:pPr>
    </w:p>
    <w:p w14:paraId="2D3D1CD8" w14:textId="77777777" w:rsidR="009803AF" w:rsidRPr="00A073C5" w:rsidRDefault="009803AF" w:rsidP="0025744D">
      <w:pPr>
        <w:ind w:left="720" w:hanging="720"/>
        <w:jc w:val="both"/>
        <w:rPr>
          <w:sz w:val="20"/>
          <w:lang w:val="en-GB"/>
        </w:rPr>
      </w:pPr>
      <w:r w:rsidRPr="00A073C5">
        <w:rPr>
          <w:sz w:val="20"/>
          <w:lang w:val="en-GB"/>
        </w:rPr>
        <w:t>(6)</w:t>
      </w:r>
      <w:r w:rsidRPr="00A073C5">
        <w:rPr>
          <w:sz w:val="20"/>
          <w:lang w:val="en-GB"/>
        </w:rPr>
        <w:tab/>
        <w:t>Any notification or declaration under this article shall be made in writing to the</w:t>
      </w:r>
    </w:p>
    <w:p w14:paraId="1C886117" w14:textId="77777777" w:rsidR="009803AF" w:rsidRPr="00A073C5" w:rsidRDefault="009803AF" w:rsidP="0025744D">
      <w:pPr>
        <w:ind w:left="720" w:hanging="720"/>
        <w:jc w:val="both"/>
        <w:rPr>
          <w:sz w:val="20"/>
          <w:lang w:val="en-GB"/>
        </w:rPr>
      </w:pPr>
      <w:r w:rsidRPr="00A073C5">
        <w:rPr>
          <w:sz w:val="20"/>
          <w:lang w:val="en-GB"/>
        </w:rPr>
        <w:t>Secretary</w:t>
      </w:r>
      <w:r w:rsidRPr="00A073C5">
        <w:rPr>
          <w:sz w:val="20"/>
          <w:lang w:val="en-GB"/>
        </w:rPr>
        <w:noBreakHyphen/>
        <w:t>General.</w:t>
      </w:r>
    </w:p>
    <w:p w14:paraId="370161EF" w14:textId="77777777" w:rsidR="009803AF" w:rsidRPr="00A073C5" w:rsidRDefault="009803AF" w:rsidP="0025744D">
      <w:pPr>
        <w:ind w:left="720" w:hanging="720"/>
        <w:jc w:val="both"/>
        <w:rPr>
          <w:sz w:val="20"/>
          <w:lang w:val="en-GB"/>
        </w:rPr>
      </w:pPr>
    </w:p>
    <w:p w14:paraId="4B16D89A" w14:textId="77777777" w:rsidR="009803AF" w:rsidRPr="00A073C5" w:rsidRDefault="009803AF" w:rsidP="0025744D">
      <w:pPr>
        <w:ind w:left="720" w:hanging="720"/>
        <w:jc w:val="both"/>
        <w:rPr>
          <w:sz w:val="20"/>
          <w:lang w:val="en-GB"/>
        </w:rPr>
      </w:pPr>
      <w:r w:rsidRPr="00A073C5">
        <w:rPr>
          <w:sz w:val="20"/>
          <w:lang w:val="en-GB"/>
        </w:rPr>
        <w:t>(7)</w:t>
      </w:r>
      <w:r w:rsidRPr="00A073C5">
        <w:rPr>
          <w:sz w:val="20"/>
          <w:lang w:val="en-GB"/>
        </w:rPr>
        <w:tab/>
        <w:t>The Secretary-General shall inform the Parties and Members of the Organization of:</w:t>
      </w:r>
    </w:p>
    <w:p w14:paraId="4680706D" w14:textId="77777777" w:rsidR="009803AF" w:rsidRPr="00A073C5" w:rsidRDefault="009803AF" w:rsidP="0025744D">
      <w:pPr>
        <w:ind w:left="720" w:hanging="720"/>
        <w:jc w:val="both"/>
        <w:rPr>
          <w:sz w:val="20"/>
          <w:lang w:val="en-GB"/>
        </w:rPr>
      </w:pPr>
    </w:p>
    <w:p w14:paraId="4865CF54" w14:textId="77777777" w:rsidR="009803AF" w:rsidRPr="00A073C5" w:rsidRDefault="009803AF" w:rsidP="0025744D">
      <w:pPr>
        <w:ind w:left="1440" w:hanging="720"/>
        <w:jc w:val="both"/>
        <w:rPr>
          <w:sz w:val="20"/>
          <w:lang w:val="en-GB"/>
        </w:rPr>
      </w:pPr>
      <w:r w:rsidRPr="00A073C5">
        <w:rPr>
          <w:sz w:val="20"/>
          <w:lang w:val="en-GB"/>
        </w:rPr>
        <w:t>(a)</w:t>
      </w:r>
      <w:r w:rsidRPr="00A073C5">
        <w:rPr>
          <w:sz w:val="20"/>
          <w:lang w:val="en-GB"/>
        </w:rPr>
        <w:tab/>
        <w:t>any amendment that enters into force and the date of its entry into force generally and for each Party; and</w:t>
      </w:r>
    </w:p>
    <w:p w14:paraId="04CF992B" w14:textId="77777777" w:rsidR="009803AF" w:rsidRPr="00A073C5" w:rsidRDefault="009803AF" w:rsidP="00A44672">
      <w:pPr>
        <w:jc w:val="both"/>
        <w:rPr>
          <w:sz w:val="20"/>
          <w:lang w:val="en-GB"/>
        </w:rPr>
      </w:pPr>
    </w:p>
    <w:p w14:paraId="2B33BD52" w14:textId="77777777" w:rsidR="009803AF" w:rsidRPr="00A073C5" w:rsidRDefault="009803AF" w:rsidP="0025744D">
      <w:pPr>
        <w:ind w:left="1440" w:hanging="720"/>
        <w:jc w:val="both"/>
        <w:rPr>
          <w:sz w:val="20"/>
          <w:lang w:val="en-GB"/>
        </w:rPr>
      </w:pPr>
      <w:r w:rsidRPr="00A073C5">
        <w:rPr>
          <w:sz w:val="20"/>
          <w:lang w:val="en-GB"/>
        </w:rPr>
        <w:t>(b)</w:t>
      </w:r>
      <w:r w:rsidRPr="00A073C5">
        <w:rPr>
          <w:sz w:val="20"/>
          <w:lang w:val="en-GB"/>
        </w:rPr>
        <w:tab/>
        <w:t>any notification or declaration made under this article.</w:t>
      </w:r>
    </w:p>
    <w:p w14:paraId="7AF2BD31" w14:textId="77777777" w:rsidR="00A44672" w:rsidRPr="00A073C5" w:rsidRDefault="00A44672" w:rsidP="00805E91">
      <w:pPr>
        <w:jc w:val="both"/>
        <w:rPr>
          <w:sz w:val="20"/>
          <w:lang w:val="en-GB"/>
        </w:rPr>
      </w:pPr>
    </w:p>
    <w:p w14:paraId="4D50E8CD" w14:textId="77777777" w:rsidR="009803AF" w:rsidRPr="00A073C5" w:rsidRDefault="009803AF" w:rsidP="00805E91">
      <w:pPr>
        <w:jc w:val="both"/>
        <w:rPr>
          <w:sz w:val="20"/>
          <w:lang w:val="en-GB"/>
        </w:rPr>
      </w:pPr>
      <w:r w:rsidRPr="00A073C5">
        <w:rPr>
          <w:sz w:val="20"/>
          <w:u w:val="single"/>
          <w:lang w:val="en-GB"/>
        </w:rPr>
        <w:t>________________________________________________________________</w:t>
      </w:r>
      <w:r w:rsidR="00A44672" w:rsidRPr="00A073C5">
        <w:rPr>
          <w:sz w:val="20"/>
          <w:u w:val="single"/>
          <w:lang w:val="en-GB"/>
        </w:rPr>
        <w:t>_</w:t>
      </w:r>
      <w:r w:rsidR="00805E91" w:rsidRPr="00A073C5">
        <w:rPr>
          <w:sz w:val="20"/>
          <w:u w:val="single"/>
          <w:lang w:val="en-GB"/>
        </w:rPr>
        <w:t>____________________________</w:t>
      </w:r>
    </w:p>
    <w:p w14:paraId="33FFDECF" w14:textId="77777777" w:rsidR="009803AF" w:rsidRPr="00A073C5" w:rsidRDefault="009803AF" w:rsidP="0025744D">
      <w:pPr>
        <w:pStyle w:val="Header"/>
        <w:tabs>
          <w:tab w:val="clear" w:pos="4153"/>
          <w:tab w:val="clear" w:pos="8306"/>
        </w:tabs>
        <w:jc w:val="both"/>
        <w:rPr>
          <w:b/>
          <w:sz w:val="20"/>
          <w:lang w:val="en-GB"/>
        </w:rPr>
      </w:pPr>
      <w:r w:rsidRPr="00A073C5">
        <w:rPr>
          <w:b/>
          <w:sz w:val="20"/>
          <w:lang w:val="en-GB"/>
        </w:rPr>
        <w:t>I.</w:t>
      </w:r>
      <w:r w:rsidRPr="00A073C5">
        <w:rPr>
          <w:b/>
          <w:sz w:val="20"/>
          <w:lang w:val="en-GB"/>
        </w:rPr>
        <w:tab/>
        <w:t>Signatories</w:t>
      </w:r>
    </w:p>
    <w:p w14:paraId="7A1378F9" w14:textId="77777777" w:rsidR="009803AF" w:rsidRPr="00A073C5" w:rsidRDefault="009803AF" w:rsidP="0025744D">
      <w:pPr>
        <w:jc w:val="both"/>
        <w:rPr>
          <w:b/>
          <w:sz w:val="20"/>
          <w:lang w:val="en-GB"/>
        </w:rPr>
      </w:pPr>
    </w:p>
    <w:p w14:paraId="5814D720" w14:textId="77777777" w:rsidR="009803AF" w:rsidRPr="00A073C5" w:rsidRDefault="009803AF" w:rsidP="0025744D">
      <w:pPr>
        <w:jc w:val="both"/>
        <w:rPr>
          <w:b/>
          <w:sz w:val="20"/>
          <w:lang w:val="en-GB"/>
        </w:rPr>
      </w:pPr>
      <w:r w:rsidRPr="00A073C5">
        <w:rPr>
          <w:b/>
          <w:sz w:val="20"/>
          <w:lang w:val="en-GB"/>
        </w:rPr>
        <w:t>II.</w:t>
      </w:r>
      <w:r w:rsidRPr="00A073C5">
        <w:rPr>
          <w:b/>
          <w:sz w:val="20"/>
          <w:lang w:val="en-GB"/>
        </w:rPr>
        <w:tab/>
        <w:t>Contracting States</w:t>
      </w:r>
    </w:p>
    <w:p w14:paraId="328DCB68" w14:textId="77777777" w:rsidR="009803AF" w:rsidRPr="00A073C5" w:rsidRDefault="009803AF" w:rsidP="0025744D">
      <w:pPr>
        <w:jc w:val="both"/>
        <w:rPr>
          <w:b/>
          <w:sz w:val="20"/>
          <w:lang w:val="en-GB"/>
        </w:rPr>
      </w:pPr>
    </w:p>
    <w:p w14:paraId="04C11406" w14:textId="77777777" w:rsidR="009803AF" w:rsidRPr="00A073C5" w:rsidRDefault="009803AF" w:rsidP="0025744D">
      <w:pPr>
        <w:jc w:val="both"/>
        <w:rPr>
          <w:b/>
          <w:sz w:val="20"/>
          <w:lang w:val="en-GB"/>
        </w:rPr>
      </w:pPr>
      <w:r w:rsidRPr="00A073C5">
        <w:rPr>
          <w:b/>
          <w:sz w:val="20"/>
          <w:lang w:val="en-GB"/>
        </w:rPr>
        <w:t>III.</w:t>
      </w:r>
      <w:r w:rsidRPr="00A073C5">
        <w:rPr>
          <w:b/>
          <w:sz w:val="20"/>
          <w:lang w:val="en-GB"/>
        </w:rPr>
        <w:tab/>
        <w:t>Declarations, Reservations and Statements</w:t>
      </w:r>
    </w:p>
    <w:p w14:paraId="7E29E957" w14:textId="77777777" w:rsidR="009803AF" w:rsidRPr="00A073C5" w:rsidRDefault="009803AF" w:rsidP="0025744D">
      <w:pPr>
        <w:jc w:val="both"/>
        <w:rPr>
          <w:b/>
          <w:sz w:val="20"/>
          <w:lang w:val="en-GB"/>
        </w:rPr>
      </w:pPr>
    </w:p>
    <w:p w14:paraId="28E9B388" w14:textId="77777777" w:rsidR="009803AF" w:rsidRPr="00A073C5" w:rsidRDefault="009803AF" w:rsidP="0025744D">
      <w:pPr>
        <w:jc w:val="both"/>
        <w:rPr>
          <w:b/>
          <w:sz w:val="20"/>
          <w:lang w:val="en-GB"/>
        </w:rPr>
      </w:pPr>
      <w:r w:rsidRPr="00A073C5">
        <w:rPr>
          <w:b/>
          <w:sz w:val="20"/>
          <w:lang w:val="en-GB"/>
        </w:rPr>
        <w:t>IV.</w:t>
      </w:r>
      <w:r w:rsidRPr="00A073C5">
        <w:rPr>
          <w:b/>
          <w:sz w:val="20"/>
          <w:lang w:val="en-GB"/>
        </w:rPr>
        <w:tab/>
        <w:t>Amendments</w:t>
      </w:r>
    </w:p>
    <w:p w14:paraId="289924E0" w14:textId="77777777" w:rsidR="00AB73F1" w:rsidRPr="00A073C5" w:rsidRDefault="00A30558" w:rsidP="00AB73F1">
      <w:pPr>
        <w:jc w:val="both"/>
        <w:rPr>
          <w:sz w:val="20"/>
          <w:lang w:val="en-GB"/>
        </w:rPr>
      </w:pPr>
      <w:r w:rsidRPr="00A073C5">
        <w:rPr>
          <w:sz w:val="20"/>
          <w:u w:val="single"/>
          <w:lang w:val="en-GB"/>
        </w:rPr>
        <w:t>________________________________________________________________</w:t>
      </w:r>
      <w:r w:rsidR="00805E91" w:rsidRPr="00A073C5">
        <w:rPr>
          <w:sz w:val="20"/>
          <w:u w:val="single"/>
          <w:lang w:val="en-GB"/>
        </w:rPr>
        <w:t>_______________________</w:t>
      </w:r>
    </w:p>
    <w:p w14:paraId="16286F42" w14:textId="77777777" w:rsidR="00561F68" w:rsidRPr="00A073C5" w:rsidRDefault="00561F68" w:rsidP="00AB73F1">
      <w:pPr>
        <w:jc w:val="center"/>
        <w:rPr>
          <w:b/>
          <w:bCs/>
          <w:sz w:val="20"/>
        </w:rPr>
      </w:pPr>
    </w:p>
    <w:p w14:paraId="2840EE33" w14:textId="77777777" w:rsidR="00AB73F1" w:rsidRPr="00A073C5" w:rsidRDefault="00AB73F1" w:rsidP="00AB73F1">
      <w:pPr>
        <w:jc w:val="center"/>
        <w:rPr>
          <w:b/>
          <w:bCs/>
          <w:sz w:val="20"/>
        </w:rPr>
      </w:pPr>
      <w:r w:rsidRPr="00A073C5">
        <w:rPr>
          <w:b/>
          <w:bCs/>
          <w:sz w:val="20"/>
        </w:rPr>
        <w:t>I.  Signatories</w:t>
      </w:r>
    </w:p>
    <w:p w14:paraId="5DFEEF58" w14:textId="77777777" w:rsidR="00AB73F1" w:rsidRPr="00A073C5" w:rsidRDefault="00AB73F1" w:rsidP="00AB73F1">
      <w:pPr>
        <w:rPr>
          <w:sz w:val="20"/>
          <w:lang w:val="en-GB"/>
        </w:rPr>
      </w:pPr>
    </w:p>
    <w:p w14:paraId="1830F47D" w14:textId="77777777" w:rsidR="00AB73F1" w:rsidRPr="00A073C5" w:rsidRDefault="00AB73F1" w:rsidP="00AB73F1">
      <w:pPr>
        <w:rPr>
          <w:sz w:val="20"/>
          <w:lang w:val="en-GB"/>
        </w:rPr>
      </w:pPr>
    </w:p>
    <w:p w14:paraId="29201A01" w14:textId="77777777" w:rsidR="00AB73F1" w:rsidRPr="00A073C5" w:rsidRDefault="00AB73F1" w:rsidP="00AB73F1">
      <w:pPr>
        <w:tabs>
          <w:tab w:val="left" w:pos="5040"/>
        </w:tabs>
        <w:rPr>
          <w:sz w:val="20"/>
          <w:lang w:val="en-GB"/>
        </w:rPr>
      </w:pPr>
      <w:r w:rsidRPr="00A073C5">
        <w:rPr>
          <w:sz w:val="20"/>
          <w:lang w:val="en-GB"/>
        </w:rPr>
        <w:t>Australia</w:t>
      </w:r>
      <w:r w:rsidRPr="00A073C5">
        <w:rPr>
          <w:sz w:val="20"/>
          <w:lang w:val="en-GB"/>
        </w:rPr>
        <w:tab/>
        <w:t>Subject to ratification</w:t>
      </w:r>
    </w:p>
    <w:p w14:paraId="4F9273DA" w14:textId="77777777" w:rsidR="00AB73F1" w:rsidRPr="00A073C5" w:rsidRDefault="00AB73F1" w:rsidP="00AB73F1">
      <w:pPr>
        <w:tabs>
          <w:tab w:val="left" w:pos="5040"/>
        </w:tabs>
        <w:rPr>
          <w:sz w:val="20"/>
          <w:lang w:val="en-GB"/>
        </w:rPr>
      </w:pPr>
      <w:r w:rsidRPr="00A073C5">
        <w:rPr>
          <w:sz w:val="20"/>
          <w:lang w:val="en-GB"/>
        </w:rPr>
        <w:t>Belgium</w:t>
      </w:r>
      <w:r w:rsidRPr="00A073C5">
        <w:rPr>
          <w:sz w:val="20"/>
          <w:vertAlign w:val="superscript"/>
          <w:lang w:val="en-GB"/>
        </w:rPr>
        <w:t>1</w:t>
      </w:r>
      <w:r w:rsidRPr="00A073C5">
        <w:rPr>
          <w:sz w:val="20"/>
          <w:lang w:val="en-GB"/>
        </w:rPr>
        <w:tab/>
        <w:t>Subject to ratification</w:t>
      </w:r>
    </w:p>
    <w:p w14:paraId="407343B8" w14:textId="77777777" w:rsidR="00AB73F1" w:rsidRPr="00A073C5" w:rsidRDefault="00AB73F1" w:rsidP="00AB73F1">
      <w:pPr>
        <w:tabs>
          <w:tab w:val="left" w:pos="5040"/>
        </w:tabs>
        <w:rPr>
          <w:sz w:val="20"/>
          <w:lang w:val="en-GB"/>
        </w:rPr>
      </w:pPr>
      <w:r w:rsidRPr="00A073C5">
        <w:rPr>
          <w:sz w:val="20"/>
          <w:lang w:val="en-GB"/>
        </w:rPr>
        <w:t>Brazil</w:t>
      </w:r>
      <w:r w:rsidRPr="00A073C5">
        <w:rPr>
          <w:sz w:val="20"/>
          <w:lang w:val="en-GB"/>
        </w:rPr>
        <w:tab/>
        <w:t>Subject to ratification</w:t>
      </w:r>
    </w:p>
    <w:p w14:paraId="20F9B54C" w14:textId="77777777" w:rsidR="00AB73F1" w:rsidRPr="00A073C5" w:rsidRDefault="00AB73F1" w:rsidP="00AB73F1">
      <w:pPr>
        <w:tabs>
          <w:tab w:val="left" w:pos="5040"/>
        </w:tabs>
        <w:jc w:val="both"/>
        <w:rPr>
          <w:sz w:val="20"/>
          <w:lang w:val="en-GB"/>
        </w:rPr>
      </w:pPr>
      <w:r w:rsidRPr="00A073C5">
        <w:rPr>
          <w:sz w:val="20"/>
          <w:lang w:val="en-GB"/>
        </w:rPr>
        <w:t>Denmark</w:t>
      </w:r>
      <w:r w:rsidRPr="00A073C5">
        <w:rPr>
          <w:sz w:val="20"/>
          <w:vertAlign w:val="superscript"/>
          <w:lang w:val="en-GB"/>
        </w:rPr>
        <w:t>1</w:t>
      </w:r>
    </w:p>
    <w:p w14:paraId="26ACFB14" w14:textId="77777777" w:rsidR="00AB73F1" w:rsidRPr="00A073C5" w:rsidRDefault="00AB73F1" w:rsidP="00AB73F1">
      <w:pPr>
        <w:tabs>
          <w:tab w:val="left" w:pos="5040"/>
        </w:tabs>
        <w:jc w:val="both"/>
        <w:rPr>
          <w:sz w:val="20"/>
          <w:lang w:val="en-GB"/>
        </w:rPr>
      </w:pPr>
      <w:r w:rsidRPr="00A073C5">
        <w:rPr>
          <w:sz w:val="20"/>
          <w:lang w:val="en-GB"/>
        </w:rPr>
        <w:t>Finland</w:t>
      </w:r>
      <w:r w:rsidRPr="00A073C5">
        <w:rPr>
          <w:sz w:val="20"/>
          <w:lang w:val="en-GB"/>
        </w:rPr>
        <w:tab/>
        <w:t>Subject to ratification</w:t>
      </w:r>
    </w:p>
    <w:p w14:paraId="5528F945" w14:textId="77777777" w:rsidR="00AB73F1" w:rsidRPr="00A073C5" w:rsidRDefault="00AB73F1" w:rsidP="00AB73F1">
      <w:pPr>
        <w:tabs>
          <w:tab w:val="left" w:pos="5040"/>
        </w:tabs>
        <w:jc w:val="both"/>
        <w:rPr>
          <w:sz w:val="20"/>
          <w:lang w:val="en-GB"/>
        </w:rPr>
      </w:pPr>
      <w:r w:rsidRPr="00A073C5">
        <w:rPr>
          <w:sz w:val="20"/>
          <w:lang w:val="en-GB"/>
        </w:rPr>
        <w:t>Morocco</w:t>
      </w:r>
      <w:r w:rsidRPr="00A073C5">
        <w:rPr>
          <w:sz w:val="20"/>
          <w:lang w:val="en-GB"/>
        </w:rPr>
        <w:tab/>
        <w:t>Subject to ratification</w:t>
      </w:r>
    </w:p>
    <w:p w14:paraId="1FEF9F17" w14:textId="77777777" w:rsidR="00AB73F1" w:rsidRPr="00A073C5" w:rsidRDefault="00AB73F1" w:rsidP="00AB73F1">
      <w:pPr>
        <w:tabs>
          <w:tab w:val="left" w:pos="5040"/>
        </w:tabs>
        <w:jc w:val="both"/>
        <w:rPr>
          <w:sz w:val="20"/>
          <w:lang w:val="en-GB"/>
        </w:rPr>
      </w:pPr>
      <w:r w:rsidRPr="00A073C5">
        <w:rPr>
          <w:sz w:val="20"/>
          <w:lang w:val="en-GB"/>
        </w:rPr>
        <w:t>Sweden</w:t>
      </w:r>
      <w:r w:rsidRPr="00A073C5">
        <w:rPr>
          <w:sz w:val="20"/>
          <w:lang w:val="en-GB"/>
        </w:rPr>
        <w:tab/>
        <w:t>Subject to ratification</w:t>
      </w:r>
    </w:p>
    <w:p w14:paraId="46B6F2B9" w14:textId="77777777" w:rsidR="00AB73F1" w:rsidRPr="00A073C5" w:rsidRDefault="00AB73F1" w:rsidP="00AB73F1">
      <w:pPr>
        <w:tabs>
          <w:tab w:val="left" w:pos="5040"/>
        </w:tabs>
        <w:jc w:val="both"/>
        <w:rPr>
          <w:sz w:val="20"/>
          <w:lang w:val="en-GB"/>
        </w:rPr>
      </w:pPr>
      <w:r w:rsidRPr="00A073C5">
        <w:rPr>
          <w:sz w:val="20"/>
          <w:lang w:val="en-GB"/>
        </w:rPr>
        <w:t>United States</w:t>
      </w:r>
      <w:r w:rsidRPr="00A073C5">
        <w:rPr>
          <w:sz w:val="20"/>
          <w:lang w:val="en-GB"/>
        </w:rPr>
        <w:tab/>
        <w:t>Subject to ratification</w:t>
      </w:r>
    </w:p>
    <w:p w14:paraId="738A73FA" w14:textId="77777777" w:rsidR="009803AF" w:rsidRPr="00A073C5" w:rsidRDefault="00A44672" w:rsidP="008E222B">
      <w:pPr>
        <w:tabs>
          <w:tab w:val="left" w:pos="5040"/>
        </w:tabs>
        <w:jc w:val="center"/>
        <w:rPr>
          <w:b/>
          <w:bCs/>
          <w:sz w:val="20"/>
        </w:rPr>
      </w:pPr>
      <w:r w:rsidRPr="00A073C5">
        <w:rPr>
          <w:sz w:val="20"/>
          <w:lang w:val="en-GB"/>
        </w:rPr>
        <w:br w:type="page"/>
      </w:r>
      <w:r w:rsidR="009803AF" w:rsidRPr="00A073C5">
        <w:rPr>
          <w:b/>
          <w:bCs/>
          <w:sz w:val="20"/>
        </w:rPr>
        <w:lastRenderedPageBreak/>
        <w:t>II</w:t>
      </w:r>
      <w:r w:rsidR="002B7483" w:rsidRPr="00A073C5">
        <w:rPr>
          <w:b/>
          <w:bCs/>
          <w:sz w:val="20"/>
        </w:rPr>
        <w:t>.</w:t>
      </w:r>
      <w:r w:rsidR="009803AF" w:rsidRPr="00A073C5">
        <w:rPr>
          <w:b/>
          <w:bCs/>
          <w:sz w:val="20"/>
        </w:rPr>
        <w:t xml:space="preserve">  Contracting States</w:t>
      </w:r>
    </w:p>
    <w:p w14:paraId="219036AF" w14:textId="77777777" w:rsidR="009803AF" w:rsidRPr="00A073C5" w:rsidRDefault="009803AF" w:rsidP="00391D83">
      <w:pPr>
        <w:jc w:val="both"/>
        <w:rPr>
          <w:sz w:val="16"/>
          <w:szCs w:val="16"/>
          <w:lang w:val="en-GB"/>
        </w:rPr>
      </w:pPr>
    </w:p>
    <w:p w14:paraId="348E8A9A" w14:textId="77777777" w:rsidR="009803AF" w:rsidRPr="00A073C5" w:rsidRDefault="005028F3" w:rsidP="005028F3">
      <w:pPr>
        <w:tabs>
          <w:tab w:val="left" w:pos="4253"/>
          <w:tab w:val="left" w:pos="7655"/>
        </w:tabs>
        <w:jc w:val="both"/>
        <w:rPr>
          <w:b/>
          <w:bCs/>
          <w:sz w:val="20"/>
          <w:lang w:val="en-GB"/>
        </w:rPr>
      </w:pPr>
      <w:r w:rsidRPr="00A073C5">
        <w:rPr>
          <w:b/>
          <w:bCs/>
          <w:sz w:val="20"/>
          <w:lang w:val="en-GB"/>
        </w:rPr>
        <w:tab/>
      </w:r>
      <w:r w:rsidR="009803AF" w:rsidRPr="00A073C5">
        <w:rPr>
          <w:b/>
          <w:bCs/>
          <w:sz w:val="20"/>
          <w:lang w:val="en-GB"/>
        </w:rPr>
        <w:t>Date of deposit</w:t>
      </w:r>
      <w:r w:rsidRPr="00A073C5">
        <w:rPr>
          <w:b/>
          <w:bCs/>
          <w:sz w:val="20"/>
          <w:lang w:val="en-GB"/>
        </w:rPr>
        <w:tab/>
        <w:t>Date of entry</w:t>
      </w:r>
    </w:p>
    <w:p w14:paraId="5B68042B" w14:textId="77777777" w:rsidR="009803AF" w:rsidRPr="00A073C5" w:rsidRDefault="005028F3" w:rsidP="005028F3">
      <w:pPr>
        <w:tabs>
          <w:tab w:val="left" w:pos="4253"/>
          <w:tab w:val="left" w:pos="7655"/>
        </w:tabs>
        <w:jc w:val="both"/>
        <w:rPr>
          <w:b/>
          <w:bCs/>
          <w:sz w:val="20"/>
          <w:lang w:val="en-GB"/>
        </w:rPr>
      </w:pPr>
      <w:r w:rsidRPr="00A073C5">
        <w:rPr>
          <w:b/>
          <w:bCs/>
          <w:sz w:val="20"/>
          <w:lang w:val="en-GB"/>
        </w:rPr>
        <w:tab/>
      </w:r>
      <w:r w:rsidR="00391D83" w:rsidRPr="00A073C5">
        <w:rPr>
          <w:b/>
          <w:bCs/>
          <w:sz w:val="20"/>
          <w:lang w:val="en-GB"/>
        </w:rPr>
        <w:t xml:space="preserve"> </w:t>
      </w:r>
      <w:r w:rsidR="009803AF" w:rsidRPr="00A073C5">
        <w:rPr>
          <w:b/>
          <w:bCs/>
          <w:sz w:val="20"/>
          <w:lang w:val="en-GB"/>
        </w:rPr>
        <w:t>of instrument</w:t>
      </w:r>
      <w:r w:rsidRPr="00A073C5">
        <w:rPr>
          <w:b/>
          <w:bCs/>
          <w:sz w:val="20"/>
          <w:lang w:val="en-GB"/>
        </w:rPr>
        <w:tab/>
        <w:t xml:space="preserve">  into force</w:t>
      </w:r>
    </w:p>
    <w:p w14:paraId="4074D7BD" w14:textId="77777777" w:rsidR="00A467E0" w:rsidRPr="00A073C5" w:rsidRDefault="00A467E0" w:rsidP="00340C8F">
      <w:pPr>
        <w:tabs>
          <w:tab w:val="left" w:pos="4253"/>
          <w:tab w:val="left" w:pos="7560"/>
        </w:tabs>
        <w:jc w:val="both"/>
        <w:rPr>
          <w:sz w:val="20"/>
        </w:rPr>
      </w:pPr>
    </w:p>
    <w:p w14:paraId="5D8539A3" w14:textId="77777777" w:rsidR="00340C8F" w:rsidRPr="00A073C5" w:rsidRDefault="00340C8F" w:rsidP="00340C8F">
      <w:pPr>
        <w:tabs>
          <w:tab w:val="left" w:pos="4253"/>
          <w:tab w:val="left" w:pos="7560"/>
        </w:tabs>
        <w:jc w:val="both"/>
        <w:rPr>
          <w:sz w:val="20"/>
        </w:rPr>
      </w:pPr>
      <w:r w:rsidRPr="00A073C5">
        <w:rPr>
          <w:sz w:val="20"/>
        </w:rPr>
        <w:t>Antigua and Barbuda (accession)</w:t>
      </w:r>
      <w:r w:rsidRPr="00A073C5">
        <w:rPr>
          <w:sz w:val="20"/>
        </w:rPr>
        <w:tab/>
        <w:t>6 January 2003</w:t>
      </w:r>
      <w:r w:rsidRPr="00A073C5">
        <w:rPr>
          <w:sz w:val="20"/>
        </w:rPr>
        <w:tab/>
        <w:t>17 September 2008</w:t>
      </w:r>
    </w:p>
    <w:p w14:paraId="5B010319" w14:textId="77777777" w:rsidR="00340C8F" w:rsidRPr="00A073C5" w:rsidRDefault="00340C8F" w:rsidP="00340C8F">
      <w:pPr>
        <w:tabs>
          <w:tab w:val="left" w:pos="4253"/>
          <w:tab w:val="left" w:pos="7560"/>
        </w:tabs>
        <w:jc w:val="both"/>
        <w:rPr>
          <w:sz w:val="20"/>
        </w:rPr>
      </w:pPr>
      <w:r w:rsidRPr="00A073C5">
        <w:rPr>
          <w:sz w:val="20"/>
        </w:rPr>
        <w:t>Australia (ratification)</w:t>
      </w:r>
      <w:r w:rsidRPr="00A073C5">
        <w:rPr>
          <w:sz w:val="20"/>
        </w:rPr>
        <w:tab/>
        <w:t>9 January 2007</w:t>
      </w:r>
      <w:r w:rsidRPr="00A073C5">
        <w:rPr>
          <w:sz w:val="20"/>
        </w:rPr>
        <w:tab/>
        <w:t>17 September 2008</w:t>
      </w:r>
    </w:p>
    <w:p w14:paraId="50E0AA9A" w14:textId="77777777" w:rsidR="00340C8F" w:rsidRPr="00A073C5" w:rsidRDefault="00340C8F" w:rsidP="00340C8F">
      <w:pPr>
        <w:tabs>
          <w:tab w:val="left" w:pos="4253"/>
          <w:tab w:val="left" w:pos="7560"/>
        </w:tabs>
        <w:jc w:val="both"/>
        <w:rPr>
          <w:sz w:val="20"/>
        </w:rPr>
      </w:pPr>
      <w:r w:rsidRPr="00A073C5">
        <w:rPr>
          <w:sz w:val="20"/>
        </w:rPr>
        <w:t>Bahamas (accession)</w:t>
      </w:r>
      <w:r w:rsidRPr="00A073C5">
        <w:rPr>
          <w:sz w:val="20"/>
        </w:rPr>
        <w:tab/>
        <w:t>30 January 2008</w:t>
      </w:r>
      <w:r w:rsidRPr="00A073C5">
        <w:rPr>
          <w:sz w:val="20"/>
        </w:rPr>
        <w:tab/>
        <w:t>17 September 2008</w:t>
      </w:r>
    </w:p>
    <w:p w14:paraId="55FDAB96" w14:textId="77777777" w:rsidR="00EF2D05" w:rsidRDefault="00EF2D05" w:rsidP="00340C8F">
      <w:pPr>
        <w:tabs>
          <w:tab w:val="left" w:pos="4253"/>
          <w:tab w:val="left" w:pos="7560"/>
        </w:tabs>
        <w:jc w:val="both"/>
        <w:rPr>
          <w:sz w:val="20"/>
        </w:rPr>
      </w:pPr>
      <w:r>
        <w:rPr>
          <w:sz w:val="20"/>
        </w:rPr>
        <w:t>Bangladesh (accession)</w:t>
      </w:r>
      <w:r>
        <w:rPr>
          <w:sz w:val="20"/>
        </w:rPr>
        <w:tab/>
        <w:t xml:space="preserve">  7 June 2018</w:t>
      </w:r>
      <w:r>
        <w:rPr>
          <w:sz w:val="20"/>
        </w:rPr>
        <w:tab/>
        <w:t xml:space="preserve">  7 September 2018</w:t>
      </w:r>
    </w:p>
    <w:p w14:paraId="7FAC8AEE" w14:textId="77777777" w:rsidR="00F06BA6" w:rsidRPr="00A073C5" w:rsidRDefault="00F06BA6" w:rsidP="00340C8F">
      <w:pPr>
        <w:tabs>
          <w:tab w:val="left" w:pos="4253"/>
          <w:tab w:val="left" w:pos="7560"/>
        </w:tabs>
        <w:jc w:val="both"/>
        <w:rPr>
          <w:sz w:val="20"/>
        </w:rPr>
      </w:pPr>
      <w:r w:rsidRPr="00A073C5">
        <w:rPr>
          <w:sz w:val="20"/>
        </w:rPr>
        <w:t>Barbados (accession)</w:t>
      </w:r>
      <w:r w:rsidRPr="00A073C5">
        <w:rPr>
          <w:sz w:val="20"/>
        </w:rPr>
        <w:tab/>
        <w:t>30 January 2012</w:t>
      </w:r>
      <w:r w:rsidRPr="00A073C5">
        <w:rPr>
          <w:sz w:val="20"/>
        </w:rPr>
        <w:tab/>
        <w:t>30 April 2012</w:t>
      </w:r>
    </w:p>
    <w:p w14:paraId="44289235" w14:textId="0E2107D5" w:rsidR="006F651E" w:rsidRDefault="006F651E" w:rsidP="00340C8F">
      <w:pPr>
        <w:tabs>
          <w:tab w:val="left" w:pos="4253"/>
          <w:tab w:val="left" w:pos="7560"/>
        </w:tabs>
        <w:jc w:val="both"/>
        <w:rPr>
          <w:sz w:val="20"/>
        </w:rPr>
      </w:pPr>
      <w:r>
        <w:rPr>
          <w:sz w:val="20"/>
        </w:rPr>
        <w:t>Belarus (accession)</w:t>
      </w:r>
      <w:r>
        <w:rPr>
          <w:sz w:val="20"/>
        </w:rPr>
        <w:tab/>
        <w:t>25 July 2019</w:t>
      </w:r>
      <w:r>
        <w:rPr>
          <w:sz w:val="20"/>
        </w:rPr>
        <w:tab/>
        <w:t>25 October 2019</w:t>
      </w:r>
    </w:p>
    <w:p w14:paraId="195ACCD1" w14:textId="623F0B9F" w:rsidR="00340C8F" w:rsidRPr="00A073C5" w:rsidRDefault="00340C8F" w:rsidP="00340C8F">
      <w:pPr>
        <w:tabs>
          <w:tab w:val="left" w:pos="4253"/>
          <w:tab w:val="left" w:pos="7560"/>
        </w:tabs>
        <w:jc w:val="both"/>
        <w:rPr>
          <w:sz w:val="20"/>
        </w:rPr>
      </w:pPr>
      <w:r w:rsidRPr="00A073C5">
        <w:rPr>
          <w:sz w:val="20"/>
        </w:rPr>
        <w:t>Belgium (ratification)</w:t>
      </w:r>
      <w:r w:rsidR="001F1516" w:rsidRPr="00A073C5">
        <w:rPr>
          <w:sz w:val="20"/>
          <w:vertAlign w:val="superscript"/>
        </w:rPr>
        <w:t>1</w:t>
      </w:r>
      <w:r w:rsidRPr="00A073C5">
        <w:rPr>
          <w:sz w:val="20"/>
        </w:rPr>
        <w:tab/>
        <w:t>15 April 2009</w:t>
      </w:r>
      <w:r w:rsidRPr="00A073C5">
        <w:rPr>
          <w:sz w:val="20"/>
        </w:rPr>
        <w:tab/>
        <w:t xml:space="preserve">15 July 2009 </w:t>
      </w:r>
    </w:p>
    <w:p w14:paraId="4B70273F" w14:textId="77777777" w:rsidR="00A66936" w:rsidRPr="00A073C5" w:rsidRDefault="00A66936" w:rsidP="00A66936">
      <w:pPr>
        <w:tabs>
          <w:tab w:val="left" w:pos="4253"/>
          <w:tab w:val="left" w:pos="7560"/>
        </w:tabs>
        <w:rPr>
          <w:sz w:val="20"/>
        </w:rPr>
      </w:pPr>
      <w:r w:rsidRPr="00A073C5">
        <w:rPr>
          <w:sz w:val="20"/>
        </w:rPr>
        <w:t>Brazil (ratification)</w:t>
      </w:r>
      <w:r w:rsidRPr="00A073C5">
        <w:rPr>
          <w:sz w:val="20"/>
        </w:rPr>
        <w:tab/>
        <w:t>20 February 2012</w:t>
      </w:r>
      <w:r w:rsidRPr="00A073C5">
        <w:rPr>
          <w:sz w:val="20"/>
        </w:rPr>
        <w:tab/>
        <w:t>20 May 2012</w:t>
      </w:r>
    </w:p>
    <w:p w14:paraId="289E7401" w14:textId="77777777" w:rsidR="00340C8F" w:rsidRPr="00A073C5" w:rsidRDefault="00340C8F" w:rsidP="00340C8F">
      <w:pPr>
        <w:tabs>
          <w:tab w:val="left" w:pos="4253"/>
          <w:tab w:val="left" w:pos="7560"/>
        </w:tabs>
        <w:jc w:val="both"/>
        <w:rPr>
          <w:sz w:val="20"/>
        </w:rPr>
      </w:pPr>
      <w:r w:rsidRPr="00A073C5">
        <w:rPr>
          <w:sz w:val="20"/>
        </w:rPr>
        <w:t>Bulgaria (accession)</w:t>
      </w:r>
      <w:r w:rsidRPr="00A073C5">
        <w:rPr>
          <w:sz w:val="20"/>
        </w:rPr>
        <w:tab/>
        <w:t>3 December 2004</w:t>
      </w:r>
      <w:r w:rsidRPr="00A073C5">
        <w:rPr>
          <w:sz w:val="20"/>
        </w:rPr>
        <w:tab/>
        <w:t>17 September 2008</w:t>
      </w:r>
    </w:p>
    <w:p w14:paraId="61D51537" w14:textId="77777777" w:rsidR="00285C12" w:rsidRPr="00A073C5" w:rsidRDefault="00326138" w:rsidP="00326138">
      <w:pPr>
        <w:tabs>
          <w:tab w:val="left" w:pos="4253"/>
          <w:tab w:val="left" w:pos="7560"/>
        </w:tabs>
        <w:jc w:val="both"/>
        <w:rPr>
          <w:sz w:val="20"/>
        </w:rPr>
      </w:pPr>
      <w:r w:rsidRPr="00A073C5">
        <w:rPr>
          <w:sz w:val="20"/>
        </w:rPr>
        <w:t>Canada(accession)</w:t>
      </w:r>
      <w:r w:rsidR="00285C12" w:rsidRPr="00A073C5">
        <w:rPr>
          <w:sz w:val="20"/>
        </w:rPr>
        <w:t xml:space="preserve">  </w:t>
      </w:r>
      <w:r w:rsidR="00285C12" w:rsidRPr="00A073C5">
        <w:rPr>
          <w:sz w:val="20"/>
        </w:rPr>
        <w:tab/>
        <w:t>8 April 2010</w:t>
      </w:r>
      <w:r w:rsidR="00285C12" w:rsidRPr="00A073C5">
        <w:rPr>
          <w:sz w:val="20"/>
        </w:rPr>
        <w:tab/>
        <w:t>8 July 2010</w:t>
      </w:r>
    </w:p>
    <w:p w14:paraId="469BCA6D" w14:textId="77777777" w:rsidR="00504F6D" w:rsidRPr="00A073C5" w:rsidRDefault="00504F6D" w:rsidP="00285C12">
      <w:pPr>
        <w:tabs>
          <w:tab w:val="left" w:pos="4253"/>
          <w:tab w:val="left" w:pos="7560"/>
        </w:tabs>
        <w:jc w:val="both"/>
        <w:rPr>
          <w:sz w:val="20"/>
        </w:rPr>
      </w:pPr>
      <w:r w:rsidRPr="00A073C5">
        <w:rPr>
          <w:sz w:val="20"/>
        </w:rPr>
        <w:t>Chile (accession)</w:t>
      </w:r>
      <w:r w:rsidRPr="00A073C5">
        <w:rPr>
          <w:sz w:val="20"/>
        </w:rPr>
        <w:tab/>
        <w:t>6 October 2016</w:t>
      </w:r>
      <w:r w:rsidRPr="00A073C5">
        <w:rPr>
          <w:sz w:val="20"/>
        </w:rPr>
        <w:tab/>
        <w:t>6 January 2017</w:t>
      </w:r>
    </w:p>
    <w:p w14:paraId="61B1A391" w14:textId="77777777" w:rsidR="00326138" w:rsidRPr="00A073C5" w:rsidRDefault="00285C12" w:rsidP="00285C12">
      <w:pPr>
        <w:tabs>
          <w:tab w:val="left" w:pos="4253"/>
          <w:tab w:val="left" w:pos="7560"/>
        </w:tabs>
        <w:jc w:val="both"/>
        <w:rPr>
          <w:sz w:val="20"/>
        </w:rPr>
      </w:pPr>
      <w:r w:rsidRPr="00A073C5">
        <w:rPr>
          <w:sz w:val="20"/>
        </w:rPr>
        <w:t>China (accession)</w:t>
      </w:r>
      <w:r w:rsidR="00061B39" w:rsidRPr="00A073C5">
        <w:rPr>
          <w:sz w:val="20"/>
          <w:vertAlign w:val="superscript"/>
        </w:rPr>
        <w:t>3</w:t>
      </w:r>
      <w:r w:rsidRPr="00A073C5">
        <w:rPr>
          <w:sz w:val="20"/>
        </w:rPr>
        <w:tab/>
        <w:t>7 March 2011</w:t>
      </w:r>
      <w:r w:rsidRPr="00A073C5">
        <w:rPr>
          <w:sz w:val="20"/>
        </w:rPr>
        <w:tab/>
        <w:t>7 June 2011</w:t>
      </w:r>
      <w:r w:rsidR="00326138" w:rsidRPr="00A073C5">
        <w:rPr>
          <w:sz w:val="20"/>
        </w:rPr>
        <w:tab/>
      </w:r>
    </w:p>
    <w:p w14:paraId="76DCE80F" w14:textId="77777777" w:rsidR="00ED218A" w:rsidRPr="00A073C5" w:rsidRDefault="00ED218A" w:rsidP="00340C8F">
      <w:pPr>
        <w:tabs>
          <w:tab w:val="left" w:pos="4253"/>
          <w:tab w:val="left" w:pos="7560"/>
        </w:tabs>
        <w:jc w:val="both"/>
        <w:rPr>
          <w:sz w:val="20"/>
        </w:rPr>
      </w:pPr>
      <w:r w:rsidRPr="00A073C5">
        <w:rPr>
          <w:sz w:val="20"/>
        </w:rPr>
        <w:t>Congo (accession)</w:t>
      </w:r>
      <w:r w:rsidRPr="00A073C5">
        <w:rPr>
          <w:sz w:val="20"/>
        </w:rPr>
        <w:tab/>
        <w:t>19 May 2019</w:t>
      </w:r>
      <w:r w:rsidRPr="00A073C5">
        <w:rPr>
          <w:sz w:val="20"/>
        </w:rPr>
        <w:tab/>
        <w:t>19 August 2014</w:t>
      </w:r>
    </w:p>
    <w:p w14:paraId="13BF875B" w14:textId="77777777" w:rsidR="00340C8F" w:rsidRPr="00A073C5" w:rsidRDefault="00340C8F" w:rsidP="00340C8F">
      <w:pPr>
        <w:tabs>
          <w:tab w:val="left" w:pos="4253"/>
          <w:tab w:val="left" w:pos="7560"/>
        </w:tabs>
        <w:jc w:val="both"/>
        <w:rPr>
          <w:sz w:val="20"/>
        </w:rPr>
      </w:pPr>
      <w:r w:rsidRPr="00A073C5">
        <w:rPr>
          <w:sz w:val="20"/>
        </w:rPr>
        <w:t>Cook Islands (accession)</w:t>
      </w:r>
      <w:r w:rsidRPr="00A073C5">
        <w:rPr>
          <w:sz w:val="20"/>
        </w:rPr>
        <w:tab/>
        <w:t>12 March 2007</w:t>
      </w:r>
      <w:r w:rsidRPr="00A073C5">
        <w:rPr>
          <w:sz w:val="20"/>
        </w:rPr>
        <w:tab/>
        <w:t>17 September 2008</w:t>
      </w:r>
    </w:p>
    <w:p w14:paraId="35B863EF" w14:textId="77777777" w:rsidR="00340C8F" w:rsidRPr="00A073C5" w:rsidRDefault="00340C8F" w:rsidP="00340C8F">
      <w:pPr>
        <w:tabs>
          <w:tab w:val="left" w:pos="4253"/>
          <w:tab w:val="left" w:pos="7560"/>
        </w:tabs>
        <w:jc w:val="both"/>
        <w:rPr>
          <w:sz w:val="20"/>
        </w:rPr>
      </w:pPr>
      <w:r w:rsidRPr="00A073C5">
        <w:rPr>
          <w:sz w:val="20"/>
        </w:rPr>
        <w:t>Croatia (accession)</w:t>
      </w:r>
      <w:r w:rsidRPr="00A073C5">
        <w:rPr>
          <w:sz w:val="20"/>
        </w:rPr>
        <w:tab/>
        <w:t>15 December 2006</w:t>
      </w:r>
      <w:r w:rsidRPr="00A073C5">
        <w:rPr>
          <w:sz w:val="20"/>
        </w:rPr>
        <w:tab/>
        <w:t>17 September 2008</w:t>
      </w:r>
    </w:p>
    <w:p w14:paraId="7DDE924D" w14:textId="77777777" w:rsidR="00340C8F" w:rsidRPr="00A073C5" w:rsidRDefault="00340C8F" w:rsidP="00340C8F">
      <w:pPr>
        <w:tabs>
          <w:tab w:val="left" w:pos="4253"/>
          <w:tab w:val="left" w:pos="7560"/>
        </w:tabs>
        <w:jc w:val="both"/>
        <w:rPr>
          <w:sz w:val="20"/>
        </w:rPr>
      </w:pPr>
      <w:r w:rsidRPr="00A073C5">
        <w:rPr>
          <w:sz w:val="20"/>
        </w:rPr>
        <w:t>Cyprus (accession)</w:t>
      </w:r>
      <w:r w:rsidRPr="00A073C5">
        <w:rPr>
          <w:sz w:val="20"/>
        </w:rPr>
        <w:tab/>
        <w:t>23 December 2005</w:t>
      </w:r>
      <w:r w:rsidRPr="00A073C5">
        <w:rPr>
          <w:sz w:val="20"/>
        </w:rPr>
        <w:tab/>
        <w:t>17 September 2008</w:t>
      </w:r>
    </w:p>
    <w:p w14:paraId="72FD3B5A" w14:textId="6179A5C5" w:rsidR="00FB741A" w:rsidRPr="00FB741A" w:rsidRDefault="00FB741A" w:rsidP="00340C8F">
      <w:pPr>
        <w:tabs>
          <w:tab w:val="left" w:pos="4253"/>
          <w:tab w:val="left" w:pos="7560"/>
        </w:tabs>
        <w:jc w:val="both"/>
        <w:rPr>
          <w:spacing w:val="-10"/>
          <w:sz w:val="20"/>
        </w:rPr>
      </w:pPr>
      <w:r w:rsidRPr="00FB741A">
        <w:rPr>
          <w:spacing w:val="-10"/>
          <w:sz w:val="20"/>
        </w:rPr>
        <w:t>Democratic People’s Republic of Korea (accession)</w:t>
      </w:r>
      <w:r>
        <w:rPr>
          <w:spacing w:val="-10"/>
          <w:sz w:val="20"/>
        </w:rPr>
        <w:tab/>
      </w:r>
      <w:r w:rsidR="007F7304">
        <w:rPr>
          <w:spacing w:val="-10"/>
          <w:sz w:val="20"/>
        </w:rPr>
        <w:t>21 August 2020</w:t>
      </w:r>
      <w:r w:rsidR="007F7304">
        <w:rPr>
          <w:spacing w:val="-10"/>
          <w:sz w:val="20"/>
        </w:rPr>
        <w:tab/>
        <w:t>21 November 2020</w:t>
      </w:r>
    </w:p>
    <w:p w14:paraId="5E9F82F1" w14:textId="38320BD8" w:rsidR="00340C8F" w:rsidRPr="00A073C5" w:rsidRDefault="00340C8F" w:rsidP="00340C8F">
      <w:pPr>
        <w:tabs>
          <w:tab w:val="left" w:pos="4253"/>
          <w:tab w:val="left" w:pos="7560"/>
        </w:tabs>
        <w:jc w:val="both"/>
        <w:rPr>
          <w:sz w:val="20"/>
        </w:rPr>
      </w:pPr>
      <w:r w:rsidRPr="00A073C5">
        <w:rPr>
          <w:sz w:val="20"/>
        </w:rPr>
        <w:t>Denmark (signature)</w:t>
      </w:r>
      <w:r w:rsidRPr="00A073C5">
        <w:rPr>
          <w:sz w:val="20"/>
          <w:vertAlign w:val="superscript"/>
        </w:rPr>
        <w:t>1</w:t>
      </w:r>
      <w:r w:rsidRPr="00A073C5">
        <w:rPr>
          <w:sz w:val="20"/>
        </w:rPr>
        <w:tab/>
        <w:t>19 December 2002</w:t>
      </w:r>
      <w:r w:rsidRPr="00A073C5">
        <w:rPr>
          <w:sz w:val="20"/>
        </w:rPr>
        <w:tab/>
        <w:t>17 September 2008</w:t>
      </w:r>
    </w:p>
    <w:p w14:paraId="286F31D7" w14:textId="77777777" w:rsidR="00E90113" w:rsidRPr="00A073C5" w:rsidRDefault="00E90113" w:rsidP="00340C8F">
      <w:pPr>
        <w:widowControl/>
        <w:tabs>
          <w:tab w:val="left" w:pos="4253"/>
          <w:tab w:val="left" w:pos="7560"/>
        </w:tabs>
        <w:jc w:val="both"/>
        <w:rPr>
          <w:sz w:val="20"/>
        </w:rPr>
      </w:pPr>
      <w:r w:rsidRPr="00A073C5">
        <w:rPr>
          <w:sz w:val="20"/>
        </w:rPr>
        <w:t>Egypt (accession)</w:t>
      </w:r>
      <w:r w:rsidRPr="00A073C5">
        <w:rPr>
          <w:sz w:val="20"/>
          <w:vertAlign w:val="superscript"/>
        </w:rPr>
        <w:t>1</w:t>
      </w:r>
      <w:r w:rsidRPr="00A073C5">
        <w:rPr>
          <w:sz w:val="20"/>
        </w:rPr>
        <w:tab/>
        <w:t>26 September 2012</w:t>
      </w:r>
      <w:r w:rsidRPr="00A073C5">
        <w:rPr>
          <w:sz w:val="20"/>
        </w:rPr>
        <w:tab/>
        <w:t>26 December 2012</w:t>
      </w:r>
    </w:p>
    <w:p w14:paraId="4CD7DA39" w14:textId="77777777" w:rsidR="00340C8F" w:rsidRPr="00A073C5" w:rsidRDefault="00340C8F" w:rsidP="00340C8F">
      <w:pPr>
        <w:widowControl/>
        <w:tabs>
          <w:tab w:val="left" w:pos="4253"/>
          <w:tab w:val="left" w:pos="7560"/>
        </w:tabs>
        <w:jc w:val="both"/>
        <w:rPr>
          <w:sz w:val="20"/>
        </w:rPr>
      </w:pPr>
      <w:r w:rsidRPr="00A073C5">
        <w:rPr>
          <w:sz w:val="20"/>
        </w:rPr>
        <w:t>Estonia (</w:t>
      </w:r>
      <w:r w:rsidRPr="00A073C5">
        <w:rPr>
          <w:sz w:val="20"/>
          <w:szCs w:val="24"/>
        </w:rPr>
        <w:t>accession</w:t>
      </w:r>
      <w:r w:rsidRPr="00A073C5">
        <w:rPr>
          <w:sz w:val="20"/>
        </w:rPr>
        <w:t>)</w:t>
      </w:r>
      <w:r w:rsidRPr="00A073C5">
        <w:rPr>
          <w:sz w:val="20"/>
        </w:rPr>
        <w:tab/>
        <w:t>23 January 2009</w:t>
      </w:r>
      <w:r w:rsidRPr="00A073C5">
        <w:rPr>
          <w:sz w:val="20"/>
        </w:rPr>
        <w:tab/>
        <w:t>23 April 2009</w:t>
      </w:r>
    </w:p>
    <w:p w14:paraId="0FDBA3BD" w14:textId="77777777" w:rsidR="00340C8F" w:rsidRPr="00A073C5" w:rsidRDefault="00340C8F" w:rsidP="00340C8F">
      <w:pPr>
        <w:tabs>
          <w:tab w:val="left" w:pos="4253"/>
          <w:tab w:val="left" w:pos="7560"/>
        </w:tabs>
        <w:jc w:val="both"/>
        <w:rPr>
          <w:sz w:val="20"/>
        </w:rPr>
      </w:pPr>
      <w:r w:rsidRPr="00A073C5">
        <w:rPr>
          <w:sz w:val="20"/>
        </w:rPr>
        <w:t>Ethiopia (accession)</w:t>
      </w:r>
      <w:r w:rsidRPr="00A073C5">
        <w:rPr>
          <w:sz w:val="20"/>
        </w:rPr>
        <w:tab/>
        <w:t>14 July 2009</w:t>
      </w:r>
      <w:r w:rsidRPr="00A073C5">
        <w:rPr>
          <w:sz w:val="20"/>
        </w:rPr>
        <w:tab/>
        <w:t>14 October 2009</w:t>
      </w:r>
    </w:p>
    <w:p w14:paraId="782533C4" w14:textId="77777777" w:rsidR="00326138" w:rsidRPr="00A073C5" w:rsidRDefault="00326138" w:rsidP="00340C8F">
      <w:pPr>
        <w:tabs>
          <w:tab w:val="left" w:pos="4253"/>
          <w:tab w:val="left" w:pos="7560"/>
        </w:tabs>
        <w:jc w:val="both"/>
        <w:rPr>
          <w:sz w:val="20"/>
        </w:rPr>
      </w:pPr>
      <w:r w:rsidRPr="00A073C5">
        <w:rPr>
          <w:sz w:val="20"/>
        </w:rPr>
        <w:t>Finland (acceptance)</w:t>
      </w:r>
      <w:r w:rsidRPr="00A073C5">
        <w:rPr>
          <w:sz w:val="20"/>
        </w:rPr>
        <w:tab/>
        <w:t xml:space="preserve">  9 July 2010</w:t>
      </w:r>
      <w:r w:rsidRPr="00A073C5">
        <w:rPr>
          <w:sz w:val="20"/>
        </w:rPr>
        <w:tab/>
        <w:t xml:space="preserve">  9 October 2010</w:t>
      </w:r>
    </w:p>
    <w:p w14:paraId="463FE98D" w14:textId="77777777" w:rsidR="00A47CB2" w:rsidRPr="00A073C5" w:rsidRDefault="00A47CB2" w:rsidP="00340C8F">
      <w:pPr>
        <w:tabs>
          <w:tab w:val="left" w:pos="4253"/>
          <w:tab w:val="left" w:pos="7560"/>
        </w:tabs>
        <w:jc w:val="both"/>
        <w:rPr>
          <w:sz w:val="20"/>
        </w:rPr>
      </w:pPr>
      <w:r w:rsidRPr="00A073C5">
        <w:rPr>
          <w:sz w:val="20"/>
        </w:rPr>
        <w:t xml:space="preserve">Fiji (accession) </w:t>
      </w:r>
      <w:r w:rsidRPr="00A073C5">
        <w:rPr>
          <w:sz w:val="20"/>
        </w:rPr>
        <w:tab/>
        <w:t xml:space="preserve">  8 March 2016</w:t>
      </w:r>
      <w:r w:rsidRPr="00A073C5">
        <w:rPr>
          <w:sz w:val="20"/>
        </w:rPr>
        <w:tab/>
        <w:t xml:space="preserve">  8 June 2016</w:t>
      </w:r>
    </w:p>
    <w:p w14:paraId="1CEFB019" w14:textId="77777777" w:rsidR="00340C8F" w:rsidRPr="00A073C5" w:rsidRDefault="00340C8F" w:rsidP="00340C8F">
      <w:pPr>
        <w:tabs>
          <w:tab w:val="left" w:pos="4253"/>
          <w:tab w:val="left" w:pos="7560"/>
        </w:tabs>
        <w:jc w:val="both"/>
        <w:rPr>
          <w:sz w:val="20"/>
        </w:rPr>
      </w:pPr>
      <w:r w:rsidRPr="00A073C5">
        <w:rPr>
          <w:sz w:val="20"/>
        </w:rPr>
        <w:t>France (accession)</w:t>
      </w:r>
      <w:r w:rsidRPr="00A073C5">
        <w:rPr>
          <w:sz w:val="20"/>
        </w:rPr>
        <w:tab/>
        <w:t>12 March 2007</w:t>
      </w:r>
      <w:r w:rsidRPr="00A073C5">
        <w:rPr>
          <w:sz w:val="20"/>
        </w:rPr>
        <w:tab/>
        <w:t>17 September 2008</w:t>
      </w:r>
    </w:p>
    <w:p w14:paraId="32437BCF" w14:textId="77777777" w:rsidR="00A758E8" w:rsidRDefault="00A758E8" w:rsidP="00340C8F">
      <w:pPr>
        <w:tabs>
          <w:tab w:val="left" w:pos="4253"/>
          <w:tab w:val="left" w:pos="7560"/>
        </w:tabs>
        <w:jc w:val="both"/>
        <w:rPr>
          <w:sz w:val="20"/>
        </w:rPr>
      </w:pPr>
      <w:r>
        <w:rPr>
          <w:sz w:val="20"/>
        </w:rPr>
        <w:t>Gabon (accession)</w:t>
      </w:r>
      <w:r>
        <w:rPr>
          <w:sz w:val="20"/>
        </w:rPr>
        <w:tab/>
        <w:t>17 April 2019</w:t>
      </w:r>
      <w:r>
        <w:rPr>
          <w:sz w:val="20"/>
        </w:rPr>
        <w:tab/>
        <w:t>17 July 2019</w:t>
      </w:r>
    </w:p>
    <w:p w14:paraId="61F18E09" w14:textId="77777777" w:rsidR="00C44CDC" w:rsidRDefault="00C44CDC" w:rsidP="00340C8F">
      <w:pPr>
        <w:tabs>
          <w:tab w:val="left" w:pos="4253"/>
          <w:tab w:val="left" w:pos="7560"/>
        </w:tabs>
        <w:jc w:val="both"/>
        <w:rPr>
          <w:sz w:val="20"/>
        </w:rPr>
      </w:pPr>
      <w:r>
        <w:rPr>
          <w:sz w:val="20"/>
        </w:rPr>
        <w:t>Georgia (accession)</w:t>
      </w:r>
      <w:r>
        <w:rPr>
          <w:sz w:val="20"/>
        </w:rPr>
        <w:tab/>
        <w:t>13 September 2018</w:t>
      </w:r>
      <w:r>
        <w:rPr>
          <w:sz w:val="20"/>
        </w:rPr>
        <w:tab/>
        <w:t>13 December 2018</w:t>
      </w:r>
    </w:p>
    <w:p w14:paraId="0AE2E74F" w14:textId="77777777" w:rsidR="00340C8F" w:rsidRPr="00A073C5" w:rsidRDefault="00340C8F" w:rsidP="00340C8F">
      <w:pPr>
        <w:tabs>
          <w:tab w:val="left" w:pos="4253"/>
          <w:tab w:val="left" w:pos="7560"/>
        </w:tabs>
        <w:jc w:val="both"/>
        <w:rPr>
          <w:sz w:val="20"/>
        </w:rPr>
      </w:pPr>
      <w:r w:rsidRPr="00A073C5">
        <w:rPr>
          <w:sz w:val="20"/>
        </w:rPr>
        <w:t>Germany (accession)</w:t>
      </w:r>
      <w:r w:rsidRPr="00A073C5">
        <w:rPr>
          <w:sz w:val="20"/>
        </w:rPr>
        <w:tab/>
        <w:t>20 August 2008</w:t>
      </w:r>
      <w:r w:rsidRPr="00A073C5">
        <w:rPr>
          <w:sz w:val="20"/>
        </w:rPr>
        <w:tab/>
        <w:t>20 November 2008</w:t>
      </w:r>
    </w:p>
    <w:p w14:paraId="3DD074BA" w14:textId="77777777" w:rsidR="00340C8F" w:rsidRPr="00A073C5" w:rsidRDefault="00340C8F" w:rsidP="00340C8F">
      <w:pPr>
        <w:tabs>
          <w:tab w:val="left" w:pos="4253"/>
          <w:tab w:val="left" w:pos="7560"/>
        </w:tabs>
        <w:jc w:val="both"/>
        <w:rPr>
          <w:sz w:val="20"/>
        </w:rPr>
      </w:pPr>
      <w:r w:rsidRPr="00A073C5">
        <w:rPr>
          <w:sz w:val="20"/>
        </w:rPr>
        <w:t>Greece (accession)</w:t>
      </w:r>
      <w:r w:rsidRPr="00A073C5">
        <w:rPr>
          <w:sz w:val="20"/>
        </w:rPr>
        <w:tab/>
        <w:t>22 December 2005</w:t>
      </w:r>
      <w:r w:rsidRPr="00A073C5">
        <w:rPr>
          <w:sz w:val="20"/>
        </w:rPr>
        <w:tab/>
        <w:t>17 September 2008</w:t>
      </w:r>
    </w:p>
    <w:p w14:paraId="011AD1CD" w14:textId="77777777" w:rsidR="009E4A8A" w:rsidRPr="009E4A8A" w:rsidRDefault="009E4A8A" w:rsidP="00340C8F">
      <w:pPr>
        <w:tabs>
          <w:tab w:val="left" w:pos="4253"/>
          <w:tab w:val="left" w:pos="7560"/>
        </w:tabs>
        <w:jc w:val="both"/>
        <w:rPr>
          <w:sz w:val="20"/>
          <w:lang w:val="en-GB"/>
        </w:rPr>
      </w:pPr>
      <w:r w:rsidRPr="009E4A8A">
        <w:rPr>
          <w:sz w:val="20"/>
        </w:rPr>
        <w:t xml:space="preserve">Grenada (accession) </w:t>
      </w:r>
      <w:r w:rsidRPr="009E4A8A">
        <w:rPr>
          <w:sz w:val="20"/>
        </w:rPr>
        <w:tab/>
        <w:t>26 July 2018</w:t>
      </w:r>
      <w:r w:rsidRPr="009E4A8A">
        <w:rPr>
          <w:sz w:val="20"/>
        </w:rPr>
        <w:tab/>
        <w:t xml:space="preserve"> 26 October 2018</w:t>
      </w:r>
    </w:p>
    <w:p w14:paraId="7CEF4ADC" w14:textId="77777777" w:rsidR="00115378" w:rsidRDefault="00115378" w:rsidP="00115378">
      <w:pPr>
        <w:tabs>
          <w:tab w:val="left" w:pos="4253"/>
          <w:tab w:val="left" w:pos="7513"/>
        </w:tabs>
        <w:jc w:val="both"/>
        <w:rPr>
          <w:sz w:val="20"/>
        </w:rPr>
      </w:pPr>
      <w:r>
        <w:rPr>
          <w:sz w:val="20"/>
          <w:szCs w:val="24"/>
        </w:rPr>
        <w:t xml:space="preserve">Guyana </w:t>
      </w:r>
      <w:r w:rsidRPr="00DE67A4">
        <w:rPr>
          <w:sz w:val="20"/>
          <w:szCs w:val="24"/>
        </w:rPr>
        <w:t>(accession)</w:t>
      </w:r>
      <w:r>
        <w:rPr>
          <w:sz w:val="20"/>
          <w:szCs w:val="24"/>
        </w:rPr>
        <w:tab/>
      </w:r>
      <w:r>
        <w:rPr>
          <w:sz w:val="20"/>
          <w:szCs w:val="24"/>
          <w:lang w:val="en-GB"/>
        </w:rPr>
        <w:t>20 February 2019</w:t>
      </w:r>
      <w:r>
        <w:rPr>
          <w:sz w:val="20"/>
          <w:szCs w:val="24"/>
          <w:lang w:val="en-GB"/>
        </w:rPr>
        <w:tab/>
        <w:t>20 May 2019</w:t>
      </w:r>
    </w:p>
    <w:p w14:paraId="0317CC45" w14:textId="77777777" w:rsidR="00340C8F" w:rsidRPr="00A073C5" w:rsidRDefault="00340C8F" w:rsidP="00340C8F">
      <w:pPr>
        <w:tabs>
          <w:tab w:val="left" w:pos="4253"/>
          <w:tab w:val="left" w:pos="7560"/>
        </w:tabs>
        <w:jc w:val="both"/>
        <w:rPr>
          <w:sz w:val="20"/>
        </w:rPr>
      </w:pPr>
      <w:r w:rsidRPr="00A073C5">
        <w:rPr>
          <w:sz w:val="20"/>
        </w:rPr>
        <w:t>Hungary (accession)</w:t>
      </w:r>
      <w:r w:rsidRPr="00A073C5">
        <w:rPr>
          <w:sz w:val="20"/>
        </w:rPr>
        <w:tab/>
        <w:t>30 January 2008</w:t>
      </w:r>
      <w:r w:rsidRPr="00A073C5">
        <w:rPr>
          <w:sz w:val="20"/>
        </w:rPr>
        <w:tab/>
        <w:t>17 September 2008</w:t>
      </w:r>
    </w:p>
    <w:p w14:paraId="430412C3" w14:textId="77777777" w:rsidR="0022312D" w:rsidRPr="00A073C5" w:rsidRDefault="0022312D" w:rsidP="00657DBC">
      <w:pPr>
        <w:tabs>
          <w:tab w:val="left" w:pos="4253"/>
          <w:tab w:val="left" w:pos="7560"/>
        </w:tabs>
        <w:rPr>
          <w:sz w:val="20"/>
        </w:rPr>
      </w:pPr>
      <w:r w:rsidRPr="00A073C5">
        <w:rPr>
          <w:sz w:val="20"/>
        </w:rPr>
        <w:t>India (accession)</w:t>
      </w:r>
      <w:r w:rsidRPr="00A073C5">
        <w:rPr>
          <w:sz w:val="20"/>
        </w:rPr>
        <w:tab/>
      </w:r>
      <w:r w:rsidRPr="00A073C5">
        <w:rPr>
          <w:sz w:val="20"/>
          <w:lang w:val="en-GB"/>
        </w:rPr>
        <w:t>24 April 2015</w:t>
      </w:r>
      <w:r w:rsidRPr="00A073C5">
        <w:rPr>
          <w:sz w:val="20"/>
          <w:lang w:val="en-GB"/>
        </w:rPr>
        <w:tab/>
        <w:t>24 July 2015</w:t>
      </w:r>
    </w:p>
    <w:p w14:paraId="0E509651" w14:textId="77777777" w:rsidR="00657DBC" w:rsidRPr="00A073C5" w:rsidRDefault="00657DBC" w:rsidP="00657DBC">
      <w:pPr>
        <w:tabs>
          <w:tab w:val="left" w:pos="4253"/>
          <w:tab w:val="left" w:pos="7560"/>
        </w:tabs>
        <w:rPr>
          <w:sz w:val="20"/>
        </w:rPr>
      </w:pPr>
      <w:r w:rsidRPr="00A073C5">
        <w:rPr>
          <w:sz w:val="20"/>
        </w:rPr>
        <w:t>Indonesia (accession)</w:t>
      </w:r>
      <w:r w:rsidRPr="00A073C5">
        <w:rPr>
          <w:sz w:val="20"/>
        </w:rPr>
        <w:tab/>
        <w:t>11 September 2014</w:t>
      </w:r>
      <w:r w:rsidRPr="00A073C5">
        <w:rPr>
          <w:sz w:val="20"/>
        </w:rPr>
        <w:tab/>
        <w:t>11 December 2014</w:t>
      </w:r>
    </w:p>
    <w:p w14:paraId="44A352E1" w14:textId="77777777" w:rsidR="005A42CE" w:rsidRPr="00A073C5" w:rsidRDefault="005A42CE" w:rsidP="00340C8F">
      <w:pPr>
        <w:tabs>
          <w:tab w:val="left" w:pos="4253"/>
          <w:tab w:val="left" w:pos="7560"/>
        </w:tabs>
        <w:jc w:val="both"/>
        <w:rPr>
          <w:sz w:val="20"/>
        </w:rPr>
      </w:pPr>
      <w:r w:rsidRPr="00A073C5">
        <w:rPr>
          <w:sz w:val="20"/>
        </w:rPr>
        <w:t>Iran (accession)</w:t>
      </w:r>
      <w:r w:rsidR="003957DE" w:rsidRPr="00A073C5">
        <w:rPr>
          <w:sz w:val="20"/>
          <w:vertAlign w:val="superscript"/>
        </w:rPr>
        <w:t xml:space="preserve"> 1</w:t>
      </w:r>
      <w:r w:rsidRPr="00A073C5">
        <w:rPr>
          <w:sz w:val="20"/>
        </w:rPr>
        <w:tab/>
        <w:t xml:space="preserve">  6 April 2011</w:t>
      </w:r>
      <w:r w:rsidRPr="00A073C5">
        <w:rPr>
          <w:sz w:val="20"/>
        </w:rPr>
        <w:tab/>
        <w:t xml:space="preserve">  6 July 2011</w:t>
      </w:r>
    </w:p>
    <w:p w14:paraId="48AF5715" w14:textId="77777777" w:rsidR="003F6812" w:rsidRPr="00A073C5" w:rsidRDefault="003F6812" w:rsidP="00340C8F">
      <w:pPr>
        <w:tabs>
          <w:tab w:val="left" w:pos="4253"/>
          <w:tab w:val="left" w:pos="7560"/>
        </w:tabs>
        <w:jc w:val="both"/>
        <w:rPr>
          <w:sz w:val="20"/>
        </w:rPr>
      </w:pPr>
      <w:r w:rsidRPr="00A073C5">
        <w:rPr>
          <w:sz w:val="20"/>
        </w:rPr>
        <w:t>Ireland (accession)</w:t>
      </w:r>
      <w:r w:rsidRPr="00A073C5">
        <w:rPr>
          <w:sz w:val="20"/>
        </w:rPr>
        <w:tab/>
        <w:t>20 October 2011</w:t>
      </w:r>
      <w:r w:rsidRPr="00A073C5">
        <w:rPr>
          <w:sz w:val="20"/>
        </w:rPr>
        <w:tab/>
        <w:t xml:space="preserve">  20 January 2012</w:t>
      </w:r>
    </w:p>
    <w:p w14:paraId="09AC9633" w14:textId="77777777" w:rsidR="00B23B11" w:rsidRPr="00A073C5" w:rsidRDefault="00B23B11" w:rsidP="00340C8F">
      <w:pPr>
        <w:tabs>
          <w:tab w:val="left" w:pos="4253"/>
          <w:tab w:val="left" w:pos="7560"/>
        </w:tabs>
        <w:jc w:val="both"/>
        <w:rPr>
          <w:sz w:val="20"/>
        </w:rPr>
      </w:pPr>
      <w:r w:rsidRPr="00A073C5">
        <w:rPr>
          <w:sz w:val="20"/>
        </w:rPr>
        <w:t>Italy (accession)</w:t>
      </w:r>
      <w:r w:rsidRPr="00A073C5">
        <w:rPr>
          <w:sz w:val="20"/>
        </w:rPr>
        <w:tab/>
      </w:r>
      <w:r w:rsidRPr="00A073C5">
        <w:rPr>
          <w:sz w:val="20"/>
          <w:lang w:val="en-GB"/>
        </w:rPr>
        <w:t>21 January 2013</w:t>
      </w:r>
      <w:r w:rsidRPr="00A073C5">
        <w:rPr>
          <w:sz w:val="20"/>
          <w:lang w:val="en-GB"/>
        </w:rPr>
        <w:tab/>
        <w:t>21 April 2013</w:t>
      </w:r>
    </w:p>
    <w:p w14:paraId="3D0AE6A3" w14:textId="77777777" w:rsidR="00020ADD" w:rsidRPr="00A073C5" w:rsidRDefault="00020ADD" w:rsidP="00020ADD">
      <w:pPr>
        <w:tabs>
          <w:tab w:val="left" w:pos="4253"/>
          <w:tab w:val="left" w:pos="7560"/>
        </w:tabs>
        <w:jc w:val="both"/>
        <w:rPr>
          <w:sz w:val="20"/>
        </w:rPr>
      </w:pPr>
      <w:r w:rsidRPr="00A073C5">
        <w:rPr>
          <w:sz w:val="20"/>
        </w:rPr>
        <w:t>Japan (accession)</w:t>
      </w:r>
      <w:r w:rsidRPr="00A073C5">
        <w:rPr>
          <w:sz w:val="20"/>
        </w:rPr>
        <w:tab/>
        <w:t>8 July 2003</w:t>
      </w:r>
      <w:r w:rsidRPr="00A073C5">
        <w:rPr>
          <w:sz w:val="20"/>
        </w:rPr>
        <w:tab/>
        <w:t>17 September 2008</w:t>
      </w:r>
    </w:p>
    <w:p w14:paraId="663ED953" w14:textId="77777777" w:rsidR="00020ADD" w:rsidRPr="00A073C5" w:rsidRDefault="00020ADD" w:rsidP="00020ADD">
      <w:pPr>
        <w:tabs>
          <w:tab w:val="left" w:pos="4253"/>
          <w:tab w:val="left" w:pos="7560"/>
        </w:tabs>
        <w:jc w:val="both"/>
        <w:rPr>
          <w:sz w:val="20"/>
        </w:rPr>
      </w:pPr>
      <w:r w:rsidRPr="00A073C5">
        <w:rPr>
          <w:sz w:val="20"/>
        </w:rPr>
        <w:t xml:space="preserve">Jordan (accession) </w:t>
      </w:r>
      <w:r w:rsidRPr="00A073C5">
        <w:rPr>
          <w:sz w:val="20"/>
        </w:rPr>
        <w:tab/>
        <w:t>24 March 2010</w:t>
      </w:r>
      <w:r w:rsidRPr="00A073C5">
        <w:rPr>
          <w:sz w:val="20"/>
        </w:rPr>
        <w:tab/>
        <w:t>24 June 2010</w:t>
      </w:r>
    </w:p>
    <w:p w14:paraId="14242464" w14:textId="77777777" w:rsidR="00020ADD" w:rsidRPr="00A073C5" w:rsidRDefault="00020ADD" w:rsidP="00340C8F">
      <w:pPr>
        <w:tabs>
          <w:tab w:val="left" w:pos="4253"/>
          <w:tab w:val="left" w:pos="7560"/>
        </w:tabs>
        <w:jc w:val="both"/>
        <w:rPr>
          <w:sz w:val="20"/>
        </w:rPr>
      </w:pPr>
      <w:r w:rsidRPr="00A073C5">
        <w:rPr>
          <w:sz w:val="20"/>
        </w:rPr>
        <w:t xml:space="preserve">Kenya (accession) </w:t>
      </w:r>
      <w:r w:rsidRPr="00A073C5">
        <w:rPr>
          <w:sz w:val="20"/>
        </w:rPr>
        <w:tab/>
        <w:t xml:space="preserve"> 7 July 2015</w:t>
      </w:r>
      <w:r w:rsidRPr="00A073C5">
        <w:rPr>
          <w:sz w:val="20"/>
        </w:rPr>
        <w:tab/>
        <w:t xml:space="preserve">  7 October 2015</w:t>
      </w:r>
    </w:p>
    <w:p w14:paraId="4994BEA2" w14:textId="77777777" w:rsidR="00340C8F" w:rsidRPr="00A073C5" w:rsidRDefault="00340C8F" w:rsidP="00340C8F">
      <w:pPr>
        <w:tabs>
          <w:tab w:val="left" w:pos="4253"/>
          <w:tab w:val="left" w:pos="7560"/>
        </w:tabs>
        <w:jc w:val="both"/>
        <w:rPr>
          <w:sz w:val="20"/>
        </w:rPr>
      </w:pPr>
      <w:r w:rsidRPr="00A073C5">
        <w:rPr>
          <w:sz w:val="20"/>
        </w:rPr>
        <w:t>Kiribati (accession)</w:t>
      </w:r>
      <w:r w:rsidRPr="00A073C5">
        <w:rPr>
          <w:sz w:val="20"/>
        </w:rPr>
        <w:tab/>
        <w:t>5 February 2007</w:t>
      </w:r>
      <w:r w:rsidRPr="00A073C5">
        <w:rPr>
          <w:sz w:val="20"/>
        </w:rPr>
        <w:tab/>
        <w:t>17 September 2008</w:t>
      </w:r>
    </w:p>
    <w:p w14:paraId="6A62306E" w14:textId="77777777" w:rsidR="008E222B" w:rsidRPr="00A073C5" w:rsidRDefault="00340C8F" w:rsidP="008E222B">
      <w:pPr>
        <w:tabs>
          <w:tab w:val="left" w:pos="4253"/>
          <w:tab w:val="left" w:pos="7560"/>
        </w:tabs>
        <w:jc w:val="both"/>
        <w:rPr>
          <w:sz w:val="20"/>
        </w:rPr>
      </w:pPr>
      <w:r w:rsidRPr="00A073C5">
        <w:rPr>
          <w:sz w:val="20"/>
        </w:rPr>
        <w:t>Latvia (accession)</w:t>
      </w:r>
      <w:r w:rsidRPr="00A073C5">
        <w:rPr>
          <w:sz w:val="20"/>
        </w:rPr>
        <w:tab/>
        <w:t>9 December 2003</w:t>
      </w:r>
      <w:r w:rsidRPr="00A073C5">
        <w:rPr>
          <w:sz w:val="20"/>
        </w:rPr>
        <w:tab/>
        <w:t>17 September 2008</w:t>
      </w:r>
    </w:p>
    <w:p w14:paraId="53E8D529" w14:textId="77777777" w:rsidR="008E222B" w:rsidRPr="00A073C5" w:rsidRDefault="008E222B" w:rsidP="008E222B">
      <w:pPr>
        <w:tabs>
          <w:tab w:val="left" w:pos="4253"/>
          <w:tab w:val="left" w:pos="7560"/>
        </w:tabs>
        <w:jc w:val="both"/>
        <w:rPr>
          <w:sz w:val="20"/>
        </w:rPr>
      </w:pPr>
      <w:r w:rsidRPr="00A073C5">
        <w:rPr>
          <w:sz w:val="20"/>
        </w:rPr>
        <w:t>Lebanon (accession)</w:t>
      </w:r>
      <w:r w:rsidRPr="00A073C5">
        <w:rPr>
          <w:sz w:val="20"/>
        </w:rPr>
        <w:tab/>
        <w:t>2 December 2010</w:t>
      </w:r>
      <w:r w:rsidRPr="00A073C5">
        <w:rPr>
          <w:sz w:val="20"/>
        </w:rPr>
        <w:tab/>
        <w:t xml:space="preserve">  2 March 2011</w:t>
      </w:r>
    </w:p>
    <w:p w14:paraId="264660A2" w14:textId="77777777" w:rsidR="00340C8F" w:rsidRPr="00A073C5" w:rsidRDefault="00340C8F" w:rsidP="008E222B">
      <w:pPr>
        <w:tabs>
          <w:tab w:val="left" w:pos="4253"/>
          <w:tab w:val="left" w:pos="7560"/>
        </w:tabs>
        <w:jc w:val="both"/>
        <w:rPr>
          <w:sz w:val="20"/>
        </w:rPr>
      </w:pPr>
      <w:r w:rsidRPr="00A073C5">
        <w:rPr>
          <w:sz w:val="20"/>
        </w:rPr>
        <w:t>Liberia (accession)</w:t>
      </w:r>
      <w:r w:rsidRPr="00A073C5">
        <w:rPr>
          <w:sz w:val="20"/>
        </w:rPr>
        <w:tab/>
        <w:t>17 September 2008</w:t>
      </w:r>
      <w:r w:rsidRPr="00A073C5">
        <w:rPr>
          <w:sz w:val="20"/>
        </w:rPr>
        <w:tab/>
        <w:t>17 December 2008</w:t>
      </w:r>
    </w:p>
    <w:p w14:paraId="74F5FF6A" w14:textId="77777777" w:rsidR="00340C8F" w:rsidRPr="00A073C5" w:rsidRDefault="00340C8F" w:rsidP="00340C8F">
      <w:pPr>
        <w:tabs>
          <w:tab w:val="left" w:pos="4253"/>
          <w:tab w:val="left" w:pos="7560"/>
        </w:tabs>
        <w:jc w:val="both"/>
        <w:rPr>
          <w:sz w:val="20"/>
        </w:rPr>
      </w:pPr>
      <w:r w:rsidRPr="00A073C5">
        <w:rPr>
          <w:sz w:val="20"/>
        </w:rPr>
        <w:t>Lithuania (accession)</w:t>
      </w:r>
      <w:r w:rsidRPr="00A073C5">
        <w:rPr>
          <w:sz w:val="20"/>
        </w:rPr>
        <w:tab/>
        <w:t>29 January 2007</w:t>
      </w:r>
      <w:r w:rsidRPr="00A073C5">
        <w:rPr>
          <w:sz w:val="20"/>
        </w:rPr>
        <w:tab/>
        <w:t>17 September 2008</w:t>
      </w:r>
    </w:p>
    <w:p w14:paraId="1C547A2C" w14:textId="77777777" w:rsidR="00340C8F" w:rsidRPr="00A073C5" w:rsidRDefault="00340C8F" w:rsidP="00340C8F">
      <w:pPr>
        <w:tabs>
          <w:tab w:val="left" w:pos="4253"/>
          <w:tab w:val="left" w:pos="7560"/>
        </w:tabs>
        <w:jc w:val="both"/>
        <w:rPr>
          <w:sz w:val="20"/>
        </w:rPr>
      </w:pPr>
      <w:r w:rsidRPr="00A073C5">
        <w:rPr>
          <w:sz w:val="20"/>
        </w:rPr>
        <w:t>Luxembourg (accession)</w:t>
      </w:r>
      <w:r w:rsidRPr="00A073C5">
        <w:rPr>
          <w:sz w:val="20"/>
        </w:rPr>
        <w:tab/>
        <w:t>21 November 2005</w:t>
      </w:r>
      <w:r w:rsidRPr="00A073C5">
        <w:rPr>
          <w:sz w:val="20"/>
        </w:rPr>
        <w:tab/>
        <w:t>17 September 2008</w:t>
      </w:r>
    </w:p>
    <w:p w14:paraId="16521F30" w14:textId="33A71241" w:rsidR="009131A2" w:rsidRDefault="009131A2" w:rsidP="00340C8F">
      <w:pPr>
        <w:tabs>
          <w:tab w:val="left" w:pos="4253"/>
          <w:tab w:val="left" w:pos="7560"/>
        </w:tabs>
        <w:jc w:val="both"/>
        <w:rPr>
          <w:sz w:val="20"/>
        </w:rPr>
      </w:pPr>
      <w:r>
        <w:rPr>
          <w:sz w:val="20"/>
        </w:rPr>
        <w:t>Madagascar (accession)</w:t>
      </w:r>
      <w:r>
        <w:rPr>
          <w:sz w:val="20"/>
        </w:rPr>
        <w:tab/>
        <w:t>26 July 2019</w:t>
      </w:r>
      <w:r>
        <w:rPr>
          <w:sz w:val="20"/>
        </w:rPr>
        <w:tab/>
        <w:t>26 October 2019</w:t>
      </w:r>
    </w:p>
    <w:p w14:paraId="6FDFBCC7" w14:textId="5ACD7018" w:rsidR="00C1572B" w:rsidRPr="00A073C5" w:rsidRDefault="00C1572B" w:rsidP="00340C8F">
      <w:pPr>
        <w:tabs>
          <w:tab w:val="left" w:pos="4253"/>
          <w:tab w:val="left" w:pos="7560"/>
        </w:tabs>
        <w:jc w:val="both"/>
        <w:rPr>
          <w:sz w:val="20"/>
        </w:rPr>
      </w:pPr>
      <w:r w:rsidRPr="00A073C5">
        <w:rPr>
          <w:sz w:val="20"/>
        </w:rPr>
        <w:t>Malaysia (accession)</w:t>
      </w:r>
      <w:r w:rsidRPr="00A073C5">
        <w:rPr>
          <w:sz w:val="20"/>
        </w:rPr>
        <w:tab/>
        <w:t>27 September 2010</w:t>
      </w:r>
      <w:r w:rsidRPr="00A073C5">
        <w:rPr>
          <w:sz w:val="20"/>
        </w:rPr>
        <w:tab/>
        <w:t>27 December 2010</w:t>
      </w:r>
    </w:p>
    <w:p w14:paraId="755A137A" w14:textId="77777777" w:rsidR="00340C8F" w:rsidRPr="00A073C5" w:rsidRDefault="00340C8F" w:rsidP="00340C8F">
      <w:pPr>
        <w:tabs>
          <w:tab w:val="left" w:pos="4253"/>
          <w:tab w:val="left" w:pos="7560"/>
        </w:tabs>
        <w:jc w:val="both"/>
        <w:rPr>
          <w:sz w:val="20"/>
        </w:rPr>
      </w:pPr>
      <w:r w:rsidRPr="00A073C5">
        <w:rPr>
          <w:sz w:val="20"/>
        </w:rPr>
        <w:t>Malta (accession)</w:t>
      </w:r>
      <w:r w:rsidRPr="00A073C5">
        <w:rPr>
          <w:sz w:val="20"/>
        </w:rPr>
        <w:tab/>
        <w:t>27 March 2009</w:t>
      </w:r>
      <w:r w:rsidRPr="00A073C5">
        <w:rPr>
          <w:sz w:val="20"/>
        </w:rPr>
        <w:tab/>
        <w:t>27 June 2009</w:t>
      </w:r>
    </w:p>
    <w:p w14:paraId="1BAA32D2" w14:textId="77777777" w:rsidR="00340C8F" w:rsidRPr="00A073C5" w:rsidRDefault="00340C8F" w:rsidP="00340C8F">
      <w:pPr>
        <w:tabs>
          <w:tab w:val="left" w:pos="4253"/>
          <w:tab w:val="left" w:pos="7560"/>
        </w:tabs>
        <w:jc w:val="both"/>
        <w:rPr>
          <w:sz w:val="20"/>
        </w:rPr>
      </w:pPr>
      <w:r w:rsidRPr="00A073C5">
        <w:rPr>
          <w:sz w:val="20"/>
        </w:rPr>
        <w:t>Marshall Islands (accession)</w:t>
      </w:r>
      <w:r w:rsidRPr="00A073C5">
        <w:rPr>
          <w:sz w:val="20"/>
        </w:rPr>
        <w:tab/>
        <w:t>9 May 2008</w:t>
      </w:r>
      <w:r w:rsidRPr="00A073C5">
        <w:rPr>
          <w:sz w:val="20"/>
        </w:rPr>
        <w:tab/>
        <w:t>17 September 2008</w:t>
      </w:r>
    </w:p>
    <w:p w14:paraId="6B6C73BC" w14:textId="77777777" w:rsidR="00340C8F" w:rsidRPr="00A073C5" w:rsidRDefault="00340C8F" w:rsidP="00340C8F">
      <w:pPr>
        <w:tabs>
          <w:tab w:val="left" w:pos="4253"/>
          <w:tab w:val="left" w:pos="7560"/>
        </w:tabs>
        <w:jc w:val="both"/>
        <w:rPr>
          <w:sz w:val="20"/>
        </w:rPr>
      </w:pPr>
      <w:r w:rsidRPr="00A073C5">
        <w:rPr>
          <w:sz w:val="20"/>
        </w:rPr>
        <w:t>Mexico (accession)</w:t>
      </w:r>
      <w:r w:rsidRPr="00A073C5">
        <w:rPr>
          <w:sz w:val="20"/>
        </w:rPr>
        <w:tab/>
        <w:t>7 July 2006</w:t>
      </w:r>
      <w:r w:rsidRPr="00A073C5">
        <w:rPr>
          <w:sz w:val="20"/>
        </w:rPr>
        <w:tab/>
        <w:t>17 September 2008</w:t>
      </w:r>
    </w:p>
    <w:p w14:paraId="3AA0DE25" w14:textId="77777777" w:rsidR="00282A35" w:rsidRPr="00A073C5" w:rsidRDefault="00282A35" w:rsidP="00A46C77">
      <w:pPr>
        <w:tabs>
          <w:tab w:val="left" w:pos="4253"/>
          <w:tab w:val="left" w:pos="7560"/>
        </w:tabs>
        <w:jc w:val="both"/>
        <w:rPr>
          <w:sz w:val="20"/>
        </w:rPr>
      </w:pPr>
      <w:r w:rsidRPr="00A073C5">
        <w:rPr>
          <w:sz w:val="20"/>
        </w:rPr>
        <w:t>Mongolia (accession)</w:t>
      </w:r>
      <w:r w:rsidRPr="00A073C5">
        <w:rPr>
          <w:sz w:val="20"/>
        </w:rPr>
        <w:tab/>
        <w:t>28 September 2011</w:t>
      </w:r>
      <w:r w:rsidRPr="00A073C5">
        <w:rPr>
          <w:sz w:val="20"/>
        </w:rPr>
        <w:tab/>
        <w:t>28 December 2011</w:t>
      </w:r>
    </w:p>
    <w:p w14:paraId="48770C2E" w14:textId="77777777" w:rsidR="008A172A" w:rsidRPr="00A073C5" w:rsidRDefault="008A172A" w:rsidP="00A46C77">
      <w:pPr>
        <w:tabs>
          <w:tab w:val="left" w:pos="4253"/>
          <w:tab w:val="left" w:pos="7560"/>
        </w:tabs>
        <w:jc w:val="both"/>
        <w:rPr>
          <w:sz w:val="20"/>
        </w:rPr>
      </w:pPr>
      <w:r w:rsidRPr="00A073C5">
        <w:rPr>
          <w:sz w:val="20"/>
        </w:rPr>
        <w:t>Montenegro (accession)</w:t>
      </w:r>
      <w:r w:rsidRPr="00A073C5">
        <w:rPr>
          <w:sz w:val="20"/>
        </w:rPr>
        <w:tab/>
        <w:t>29 November 2011</w:t>
      </w:r>
      <w:r w:rsidRPr="00A073C5">
        <w:rPr>
          <w:sz w:val="20"/>
        </w:rPr>
        <w:tab/>
        <w:t>29 February 2012</w:t>
      </w:r>
    </w:p>
    <w:p w14:paraId="1A1B1947" w14:textId="77777777" w:rsidR="00A46C77" w:rsidRPr="00A073C5" w:rsidRDefault="00A46C77" w:rsidP="00A46C77">
      <w:pPr>
        <w:tabs>
          <w:tab w:val="left" w:pos="4253"/>
          <w:tab w:val="left" w:pos="7560"/>
        </w:tabs>
        <w:jc w:val="both"/>
        <w:rPr>
          <w:sz w:val="20"/>
        </w:rPr>
      </w:pPr>
      <w:r w:rsidRPr="00A073C5">
        <w:rPr>
          <w:sz w:val="20"/>
        </w:rPr>
        <w:t>Morocco (ratification)</w:t>
      </w:r>
      <w:r w:rsidRPr="00A073C5">
        <w:rPr>
          <w:sz w:val="20"/>
        </w:rPr>
        <w:tab/>
        <w:t>14 April 2010</w:t>
      </w:r>
      <w:r w:rsidRPr="00A073C5">
        <w:rPr>
          <w:sz w:val="20"/>
        </w:rPr>
        <w:tab/>
        <w:t>14 July 2010</w:t>
      </w:r>
    </w:p>
    <w:p w14:paraId="1CA58718" w14:textId="77777777" w:rsidR="00340C8F" w:rsidRPr="00A073C5" w:rsidRDefault="00340C8F" w:rsidP="00340C8F">
      <w:pPr>
        <w:tabs>
          <w:tab w:val="left" w:pos="4253"/>
          <w:tab w:val="left" w:pos="7560"/>
        </w:tabs>
        <w:jc w:val="both"/>
        <w:rPr>
          <w:sz w:val="20"/>
        </w:rPr>
      </w:pPr>
      <w:r w:rsidRPr="00A073C5">
        <w:rPr>
          <w:sz w:val="20"/>
        </w:rPr>
        <w:t>Netherlands (accession)</w:t>
      </w:r>
      <w:r w:rsidRPr="00A073C5">
        <w:rPr>
          <w:sz w:val="20"/>
          <w:vertAlign w:val="superscript"/>
        </w:rPr>
        <w:footnoteReference w:id="37"/>
      </w:r>
      <w:r w:rsidR="003C77B4" w:rsidRPr="00A073C5">
        <w:rPr>
          <w:sz w:val="20"/>
          <w:vertAlign w:val="superscript"/>
        </w:rPr>
        <w:t>,2</w:t>
      </w:r>
      <w:r w:rsidRPr="00A073C5">
        <w:rPr>
          <w:sz w:val="20"/>
        </w:rPr>
        <w:tab/>
        <w:t>16 April 2008</w:t>
      </w:r>
      <w:r w:rsidRPr="00A073C5">
        <w:rPr>
          <w:sz w:val="20"/>
        </w:rPr>
        <w:tab/>
        <w:t>17 September 2008</w:t>
      </w:r>
    </w:p>
    <w:p w14:paraId="153C7671" w14:textId="77777777" w:rsidR="00340C8F" w:rsidRPr="00A073C5" w:rsidRDefault="00340C8F" w:rsidP="00340C8F">
      <w:pPr>
        <w:tabs>
          <w:tab w:val="left" w:pos="4253"/>
          <w:tab w:val="left" w:pos="7560"/>
        </w:tabs>
        <w:jc w:val="both"/>
        <w:rPr>
          <w:sz w:val="20"/>
        </w:rPr>
      </w:pPr>
      <w:r w:rsidRPr="00A073C5">
        <w:rPr>
          <w:sz w:val="20"/>
        </w:rPr>
        <w:t>Nigeria (accession)</w:t>
      </w:r>
      <w:r w:rsidRPr="00A073C5">
        <w:rPr>
          <w:sz w:val="20"/>
        </w:rPr>
        <w:tab/>
        <w:t>5 March 2003</w:t>
      </w:r>
      <w:r w:rsidRPr="00A073C5">
        <w:rPr>
          <w:sz w:val="20"/>
        </w:rPr>
        <w:tab/>
        <w:t>17 September 2008</w:t>
      </w:r>
    </w:p>
    <w:p w14:paraId="4B9894E8" w14:textId="77777777" w:rsidR="00E10C37" w:rsidRPr="00A073C5" w:rsidRDefault="00E10C37" w:rsidP="00340C8F">
      <w:pPr>
        <w:tabs>
          <w:tab w:val="left" w:pos="4253"/>
          <w:tab w:val="left" w:pos="7560"/>
        </w:tabs>
        <w:jc w:val="both"/>
        <w:rPr>
          <w:sz w:val="20"/>
        </w:rPr>
      </w:pPr>
      <w:r w:rsidRPr="00A073C5">
        <w:rPr>
          <w:sz w:val="20"/>
        </w:rPr>
        <w:t>Niue (accession)</w:t>
      </w:r>
      <w:r w:rsidRPr="00A073C5">
        <w:rPr>
          <w:sz w:val="20"/>
        </w:rPr>
        <w:tab/>
        <w:t>18 May 2012</w:t>
      </w:r>
      <w:r w:rsidRPr="00A073C5">
        <w:rPr>
          <w:sz w:val="20"/>
        </w:rPr>
        <w:tab/>
        <w:t>18 August 2012</w:t>
      </w:r>
    </w:p>
    <w:p w14:paraId="3795698A" w14:textId="77777777" w:rsidR="00340C8F" w:rsidRPr="00A073C5" w:rsidRDefault="00340C8F" w:rsidP="00340C8F">
      <w:pPr>
        <w:tabs>
          <w:tab w:val="left" w:pos="4253"/>
          <w:tab w:val="left" w:pos="7560"/>
        </w:tabs>
        <w:jc w:val="both"/>
        <w:rPr>
          <w:sz w:val="20"/>
        </w:rPr>
      </w:pPr>
      <w:r w:rsidRPr="00A073C5">
        <w:rPr>
          <w:sz w:val="20"/>
        </w:rPr>
        <w:lastRenderedPageBreak/>
        <w:t>Norway (accession)</w:t>
      </w:r>
      <w:r w:rsidRPr="00A073C5">
        <w:rPr>
          <w:sz w:val="20"/>
        </w:rPr>
        <w:tab/>
        <w:t>5 September 2003</w:t>
      </w:r>
      <w:r w:rsidRPr="00A073C5">
        <w:rPr>
          <w:sz w:val="20"/>
        </w:rPr>
        <w:tab/>
        <w:t>17 September 2008</w:t>
      </w:r>
    </w:p>
    <w:p w14:paraId="79FEA421" w14:textId="77777777" w:rsidR="000D4239" w:rsidRDefault="000D4239" w:rsidP="00340C8F">
      <w:pPr>
        <w:tabs>
          <w:tab w:val="left" w:pos="4253"/>
          <w:tab w:val="left" w:pos="7560"/>
        </w:tabs>
        <w:jc w:val="both"/>
        <w:rPr>
          <w:sz w:val="20"/>
        </w:rPr>
      </w:pPr>
      <w:r>
        <w:rPr>
          <w:sz w:val="20"/>
        </w:rPr>
        <w:t>Oman (accession)</w:t>
      </w:r>
      <w:r>
        <w:rPr>
          <w:sz w:val="20"/>
        </w:rPr>
        <w:tab/>
      </w:r>
      <w:r>
        <w:rPr>
          <w:sz w:val="20"/>
          <w:lang w:val="en-GB"/>
        </w:rPr>
        <w:t>6 March 2019</w:t>
      </w:r>
      <w:r>
        <w:rPr>
          <w:sz w:val="20"/>
          <w:lang w:val="en-GB"/>
        </w:rPr>
        <w:tab/>
        <w:t xml:space="preserve"> 6 June 2019</w:t>
      </w:r>
    </w:p>
    <w:p w14:paraId="38EB6D64" w14:textId="77777777" w:rsidR="00451204" w:rsidRPr="00A073C5" w:rsidRDefault="00451204" w:rsidP="00340C8F">
      <w:pPr>
        <w:tabs>
          <w:tab w:val="left" w:pos="4253"/>
          <w:tab w:val="left" w:pos="7560"/>
        </w:tabs>
        <w:jc w:val="both"/>
        <w:rPr>
          <w:sz w:val="20"/>
        </w:rPr>
      </w:pPr>
      <w:r w:rsidRPr="00A073C5">
        <w:rPr>
          <w:sz w:val="20"/>
        </w:rPr>
        <w:t>Palau (accession)</w:t>
      </w:r>
      <w:r w:rsidRPr="00A073C5">
        <w:rPr>
          <w:sz w:val="20"/>
        </w:rPr>
        <w:tab/>
        <w:t>28 September 2011</w:t>
      </w:r>
      <w:r w:rsidRPr="00A073C5">
        <w:rPr>
          <w:sz w:val="20"/>
        </w:rPr>
        <w:tab/>
        <w:t>28 December 2011</w:t>
      </w:r>
    </w:p>
    <w:p w14:paraId="3AD06248" w14:textId="77777777" w:rsidR="00340C8F" w:rsidRPr="00A073C5" w:rsidRDefault="00340C8F" w:rsidP="00340C8F">
      <w:pPr>
        <w:tabs>
          <w:tab w:val="left" w:pos="4253"/>
          <w:tab w:val="left" w:pos="7560"/>
        </w:tabs>
        <w:jc w:val="both"/>
        <w:rPr>
          <w:sz w:val="20"/>
        </w:rPr>
      </w:pPr>
      <w:r w:rsidRPr="00A073C5">
        <w:rPr>
          <w:sz w:val="20"/>
        </w:rPr>
        <w:t>Panama (accession)</w:t>
      </w:r>
      <w:r w:rsidRPr="00A073C5">
        <w:rPr>
          <w:sz w:val="20"/>
        </w:rPr>
        <w:tab/>
        <w:t>17 September 2007</w:t>
      </w:r>
      <w:r w:rsidRPr="00A073C5">
        <w:rPr>
          <w:sz w:val="20"/>
        </w:rPr>
        <w:tab/>
        <w:t>17 September 2008</w:t>
      </w:r>
    </w:p>
    <w:p w14:paraId="0A2FDE4B" w14:textId="090C3419" w:rsidR="00444ACD" w:rsidRDefault="00444ACD" w:rsidP="00340C8F">
      <w:pPr>
        <w:tabs>
          <w:tab w:val="left" w:pos="4253"/>
          <w:tab w:val="left" w:pos="7560"/>
        </w:tabs>
        <w:jc w:val="both"/>
        <w:rPr>
          <w:sz w:val="20"/>
        </w:rPr>
      </w:pPr>
      <w:r>
        <w:rPr>
          <w:sz w:val="20"/>
        </w:rPr>
        <w:t xml:space="preserve">Peru </w:t>
      </w:r>
      <w:r w:rsidRPr="00A073C5">
        <w:rPr>
          <w:sz w:val="20"/>
        </w:rPr>
        <w:t>(accession)</w:t>
      </w:r>
      <w:r>
        <w:rPr>
          <w:sz w:val="20"/>
        </w:rPr>
        <w:tab/>
      </w:r>
      <w:r>
        <w:rPr>
          <w:sz w:val="20"/>
          <w:lang w:val="en-GB"/>
        </w:rPr>
        <w:t xml:space="preserve">  2 July 2019</w:t>
      </w:r>
      <w:r>
        <w:rPr>
          <w:sz w:val="20"/>
          <w:lang w:val="en-GB"/>
        </w:rPr>
        <w:tab/>
        <w:t xml:space="preserve">  2 October 2019</w:t>
      </w:r>
    </w:p>
    <w:p w14:paraId="67572C89" w14:textId="0C96A475" w:rsidR="00520F2F" w:rsidRDefault="00520F2F" w:rsidP="00340C8F">
      <w:pPr>
        <w:tabs>
          <w:tab w:val="left" w:pos="4253"/>
          <w:tab w:val="left" w:pos="7560"/>
        </w:tabs>
        <w:jc w:val="both"/>
        <w:rPr>
          <w:sz w:val="20"/>
        </w:rPr>
      </w:pPr>
      <w:r>
        <w:rPr>
          <w:sz w:val="20"/>
        </w:rPr>
        <w:t>Philippines (accession)</w:t>
      </w:r>
      <w:r>
        <w:rPr>
          <w:sz w:val="20"/>
        </w:rPr>
        <w:tab/>
        <w:t xml:space="preserve">  6 June 2018</w:t>
      </w:r>
      <w:r>
        <w:rPr>
          <w:sz w:val="20"/>
        </w:rPr>
        <w:tab/>
        <w:t xml:space="preserve">  6 September 2018</w:t>
      </w:r>
    </w:p>
    <w:p w14:paraId="16546F72" w14:textId="15E1EDBF" w:rsidR="002D1079" w:rsidRDefault="00340C8F" w:rsidP="00340C8F">
      <w:pPr>
        <w:tabs>
          <w:tab w:val="left" w:pos="4253"/>
          <w:tab w:val="left" w:pos="7560"/>
        </w:tabs>
        <w:jc w:val="both"/>
        <w:rPr>
          <w:sz w:val="20"/>
        </w:rPr>
      </w:pPr>
      <w:r w:rsidRPr="00A073C5">
        <w:rPr>
          <w:sz w:val="20"/>
        </w:rPr>
        <w:t>Poland (accession)</w:t>
      </w:r>
      <w:r w:rsidRPr="00A073C5">
        <w:rPr>
          <w:sz w:val="20"/>
        </w:rPr>
        <w:tab/>
        <w:t>9 August 2004</w:t>
      </w:r>
      <w:r w:rsidRPr="00A073C5">
        <w:rPr>
          <w:sz w:val="20"/>
        </w:rPr>
        <w:tab/>
        <w:t>17 September 2008</w:t>
      </w:r>
      <w:r w:rsidR="002D1079" w:rsidRPr="002D1079">
        <w:rPr>
          <w:sz w:val="20"/>
        </w:rPr>
        <w:t xml:space="preserve"> </w:t>
      </w:r>
      <w:r w:rsidR="002D1079">
        <w:rPr>
          <w:sz w:val="20"/>
        </w:rPr>
        <w:t>Portugal (accession)</w:t>
      </w:r>
      <w:r w:rsidR="002D1079">
        <w:rPr>
          <w:sz w:val="20"/>
        </w:rPr>
        <w:tab/>
        <w:t xml:space="preserve">  </w:t>
      </w:r>
      <w:r w:rsidR="002D1079">
        <w:rPr>
          <w:sz w:val="20"/>
          <w:lang w:val="en-GB"/>
        </w:rPr>
        <w:t>8 January 2019</w:t>
      </w:r>
      <w:r w:rsidR="002D1079">
        <w:rPr>
          <w:sz w:val="20"/>
          <w:lang w:val="en-GB"/>
        </w:rPr>
        <w:tab/>
        <w:t xml:space="preserve">  8 </w:t>
      </w:r>
      <w:r w:rsidR="001170EB">
        <w:rPr>
          <w:sz w:val="20"/>
          <w:lang w:val="en-GB"/>
        </w:rPr>
        <w:t>April</w:t>
      </w:r>
      <w:r w:rsidR="002D1079">
        <w:rPr>
          <w:sz w:val="20"/>
          <w:lang w:val="en-GB"/>
        </w:rPr>
        <w:t xml:space="preserve"> 2019</w:t>
      </w:r>
    </w:p>
    <w:p w14:paraId="40441C91" w14:textId="77777777" w:rsidR="00340C8F" w:rsidRPr="00A073C5" w:rsidRDefault="00340C8F" w:rsidP="00340C8F">
      <w:pPr>
        <w:tabs>
          <w:tab w:val="left" w:pos="4253"/>
          <w:tab w:val="left" w:pos="7560"/>
        </w:tabs>
        <w:jc w:val="both"/>
        <w:rPr>
          <w:sz w:val="20"/>
        </w:rPr>
      </w:pPr>
      <w:r w:rsidRPr="00A073C5">
        <w:rPr>
          <w:sz w:val="20"/>
        </w:rPr>
        <w:t>Republic of Korea (accession)</w:t>
      </w:r>
      <w:r w:rsidRPr="00A073C5">
        <w:rPr>
          <w:sz w:val="20"/>
        </w:rPr>
        <w:tab/>
        <w:t>24 July 2008</w:t>
      </w:r>
      <w:r w:rsidRPr="00A073C5">
        <w:rPr>
          <w:sz w:val="20"/>
        </w:rPr>
        <w:tab/>
        <w:t>24 October 2008</w:t>
      </w:r>
    </w:p>
    <w:p w14:paraId="1008AA57" w14:textId="77777777" w:rsidR="00340C8F" w:rsidRPr="00A073C5" w:rsidRDefault="00340C8F" w:rsidP="00340C8F">
      <w:pPr>
        <w:tabs>
          <w:tab w:val="left" w:pos="4253"/>
          <w:tab w:val="left" w:pos="7560"/>
        </w:tabs>
        <w:jc w:val="both"/>
        <w:rPr>
          <w:sz w:val="20"/>
        </w:rPr>
      </w:pPr>
      <w:r w:rsidRPr="00A073C5">
        <w:rPr>
          <w:sz w:val="20"/>
        </w:rPr>
        <w:t>Romania (accession)</w:t>
      </w:r>
      <w:r w:rsidRPr="00A073C5">
        <w:rPr>
          <w:sz w:val="20"/>
        </w:rPr>
        <w:tab/>
        <w:t>16 February 2005</w:t>
      </w:r>
      <w:r w:rsidRPr="00A073C5">
        <w:rPr>
          <w:sz w:val="20"/>
        </w:rPr>
        <w:tab/>
        <w:t>17 September 2008</w:t>
      </w:r>
    </w:p>
    <w:p w14:paraId="377B7FE8" w14:textId="77777777" w:rsidR="000D39F4" w:rsidRPr="00A073C5" w:rsidRDefault="000D39F4" w:rsidP="00340C8F">
      <w:pPr>
        <w:tabs>
          <w:tab w:val="left" w:pos="4253"/>
          <w:tab w:val="left" w:pos="7560"/>
        </w:tabs>
        <w:jc w:val="both"/>
        <w:rPr>
          <w:sz w:val="20"/>
        </w:rPr>
      </w:pPr>
      <w:r w:rsidRPr="00A073C5">
        <w:rPr>
          <w:sz w:val="20"/>
        </w:rPr>
        <w:t>Russian Federation (accession)</w:t>
      </w:r>
      <w:r w:rsidRPr="00A073C5">
        <w:rPr>
          <w:sz w:val="20"/>
        </w:rPr>
        <w:tab/>
        <w:t>19 October 2012</w:t>
      </w:r>
      <w:r w:rsidRPr="00A073C5">
        <w:rPr>
          <w:sz w:val="20"/>
        </w:rPr>
        <w:tab/>
        <w:t>19 January 201</w:t>
      </w:r>
      <w:r w:rsidR="00422095" w:rsidRPr="00A073C5">
        <w:rPr>
          <w:sz w:val="20"/>
        </w:rPr>
        <w:t>3</w:t>
      </w:r>
    </w:p>
    <w:p w14:paraId="17E6B8E2" w14:textId="77777777" w:rsidR="00340C8F" w:rsidRPr="00A073C5" w:rsidRDefault="00340C8F" w:rsidP="00340C8F">
      <w:pPr>
        <w:tabs>
          <w:tab w:val="left" w:pos="4253"/>
          <w:tab w:val="left" w:pos="7560"/>
        </w:tabs>
        <w:jc w:val="both"/>
        <w:rPr>
          <w:sz w:val="20"/>
        </w:rPr>
      </w:pPr>
      <w:r w:rsidRPr="00A073C5">
        <w:rPr>
          <w:sz w:val="20"/>
        </w:rPr>
        <w:t>Saint Kitts and Nevis (accession)</w:t>
      </w:r>
      <w:r w:rsidRPr="00A073C5">
        <w:rPr>
          <w:sz w:val="20"/>
        </w:rPr>
        <w:tab/>
        <w:t>30 August 2005</w:t>
      </w:r>
      <w:r w:rsidRPr="00A073C5">
        <w:rPr>
          <w:sz w:val="20"/>
        </w:rPr>
        <w:tab/>
        <w:t>17 September 2008</w:t>
      </w:r>
    </w:p>
    <w:p w14:paraId="7EECC725" w14:textId="1BC84505" w:rsidR="006707A0" w:rsidRDefault="006707A0" w:rsidP="00340C8F">
      <w:pPr>
        <w:tabs>
          <w:tab w:val="left" w:pos="4253"/>
          <w:tab w:val="left" w:pos="7560"/>
        </w:tabs>
        <w:jc w:val="both"/>
        <w:rPr>
          <w:sz w:val="20"/>
        </w:rPr>
      </w:pPr>
      <w:r w:rsidRPr="006707A0">
        <w:rPr>
          <w:sz w:val="20"/>
        </w:rPr>
        <w:t>Saint Lucia (accession)</w:t>
      </w:r>
      <w:r w:rsidRPr="006707A0">
        <w:rPr>
          <w:sz w:val="20"/>
        </w:rPr>
        <w:tab/>
        <w:t xml:space="preserve">  2 December 2020</w:t>
      </w:r>
      <w:r w:rsidRPr="006707A0">
        <w:rPr>
          <w:sz w:val="20"/>
        </w:rPr>
        <w:tab/>
      </w:r>
      <w:r>
        <w:rPr>
          <w:sz w:val="20"/>
        </w:rPr>
        <w:t xml:space="preserve">  </w:t>
      </w:r>
      <w:r w:rsidRPr="006707A0">
        <w:rPr>
          <w:sz w:val="20"/>
        </w:rPr>
        <w:t>2 March 2021</w:t>
      </w:r>
    </w:p>
    <w:p w14:paraId="094F622A" w14:textId="3FE63E31" w:rsidR="00D84E05" w:rsidRDefault="00D84E05" w:rsidP="00340C8F">
      <w:pPr>
        <w:tabs>
          <w:tab w:val="left" w:pos="4253"/>
          <w:tab w:val="left" w:pos="7560"/>
        </w:tabs>
        <w:jc w:val="both"/>
        <w:rPr>
          <w:sz w:val="20"/>
        </w:rPr>
      </w:pPr>
      <w:r>
        <w:rPr>
          <w:sz w:val="20"/>
        </w:rPr>
        <w:t>Saudi Arabia (accession)</w:t>
      </w:r>
      <w:r>
        <w:rPr>
          <w:sz w:val="20"/>
        </w:rPr>
        <w:tab/>
        <w:t>25 April 2018</w:t>
      </w:r>
      <w:r>
        <w:rPr>
          <w:sz w:val="20"/>
        </w:rPr>
        <w:tab/>
        <w:t>25 July 2018</w:t>
      </w:r>
    </w:p>
    <w:p w14:paraId="4575913E" w14:textId="77777777" w:rsidR="004976FF" w:rsidRPr="00A073C5" w:rsidRDefault="004976FF" w:rsidP="00340C8F">
      <w:pPr>
        <w:tabs>
          <w:tab w:val="left" w:pos="4253"/>
          <w:tab w:val="left" w:pos="7560"/>
        </w:tabs>
        <w:jc w:val="both"/>
        <w:rPr>
          <w:sz w:val="20"/>
        </w:rPr>
      </w:pPr>
      <w:r w:rsidRPr="00A073C5">
        <w:rPr>
          <w:sz w:val="20"/>
        </w:rPr>
        <w:t>Serbia (accession)</w:t>
      </w:r>
      <w:r w:rsidRPr="00A073C5">
        <w:rPr>
          <w:sz w:val="20"/>
        </w:rPr>
        <w:tab/>
        <w:t xml:space="preserve">  8 July 2010</w:t>
      </w:r>
      <w:r w:rsidRPr="00A073C5">
        <w:rPr>
          <w:sz w:val="20"/>
        </w:rPr>
        <w:tab/>
        <w:t xml:space="preserve">  8 October 2010</w:t>
      </w:r>
    </w:p>
    <w:p w14:paraId="4A51C2E7" w14:textId="77777777" w:rsidR="00340C8F" w:rsidRPr="00A073C5" w:rsidRDefault="00340C8F" w:rsidP="00340C8F">
      <w:pPr>
        <w:tabs>
          <w:tab w:val="left" w:pos="4253"/>
          <w:tab w:val="left" w:pos="7560"/>
        </w:tabs>
        <w:jc w:val="both"/>
        <w:rPr>
          <w:sz w:val="20"/>
        </w:rPr>
      </w:pPr>
      <w:r w:rsidRPr="00A073C5">
        <w:rPr>
          <w:sz w:val="20"/>
        </w:rPr>
        <w:t>Sierra Leone (accession)</w:t>
      </w:r>
      <w:r w:rsidRPr="00A073C5">
        <w:rPr>
          <w:sz w:val="20"/>
        </w:rPr>
        <w:tab/>
        <w:t>21 November 2007</w:t>
      </w:r>
      <w:r w:rsidRPr="00A073C5">
        <w:rPr>
          <w:sz w:val="20"/>
        </w:rPr>
        <w:tab/>
        <w:t>17 September/2008</w:t>
      </w:r>
    </w:p>
    <w:p w14:paraId="3DAEE76B" w14:textId="77777777" w:rsidR="00D03AF7" w:rsidRPr="00A073C5" w:rsidRDefault="00D03AF7" w:rsidP="00D03AF7">
      <w:pPr>
        <w:tabs>
          <w:tab w:val="left" w:pos="4253"/>
          <w:tab w:val="left" w:pos="7560"/>
        </w:tabs>
        <w:jc w:val="both"/>
        <w:rPr>
          <w:sz w:val="20"/>
        </w:rPr>
      </w:pPr>
      <w:r w:rsidRPr="00A073C5">
        <w:rPr>
          <w:sz w:val="20"/>
        </w:rPr>
        <w:t>Singapore (accession)</w:t>
      </w:r>
      <w:r w:rsidRPr="00A073C5">
        <w:rPr>
          <w:sz w:val="20"/>
        </w:rPr>
        <w:tab/>
        <w:t>31 December 2009</w:t>
      </w:r>
      <w:r w:rsidRPr="00A073C5">
        <w:rPr>
          <w:sz w:val="20"/>
        </w:rPr>
        <w:tab/>
        <w:t>31 March 2010</w:t>
      </w:r>
    </w:p>
    <w:p w14:paraId="79F0C2FE" w14:textId="77777777" w:rsidR="00340C8F" w:rsidRPr="00A073C5" w:rsidRDefault="00340C8F" w:rsidP="00340C8F">
      <w:pPr>
        <w:tabs>
          <w:tab w:val="left" w:pos="4253"/>
          <w:tab w:val="left" w:pos="7560"/>
        </w:tabs>
        <w:jc w:val="both"/>
        <w:rPr>
          <w:sz w:val="20"/>
        </w:rPr>
      </w:pPr>
      <w:r w:rsidRPr="00A073C5">
        <w:rPr>
          <w:sz w:val="20"/>
        </w:rPr>
        <w:t>Slovenia (accession)</w:t>
      </w:r>
      <w:r w:rsidRPr="00A073C5">
        <w:rPr>
          <w:sz w:val="20"/>
        </w:rPr>
        <w:tab/>
        <w:t>18 May 2007</w:t>
      </w:r>
      <w:r w:rsidRPr="00A073C5">
        <w:rPr>
          <w:sz w:val="20"/>
        </w:rPr>
        <w:tab/>
        <w:t>17 September 2008</w:t>
      </w:r>
    </w:p>
    <w:p w14:paraId="24758349" w14:textId="77777777" w:rsidR="00340C8F" w:rsidRPr="00A073C5" w:rsidRDefault="00340C8F" w:rsidP="00340C8F">
      <w:pPr>
        <w:tabs>
          <w:tab w:val="left" w:pos="4253"/>
          <w:tab w:val="left" w:pos="7560"/>
        </w:tabs>
        <w:jc w:val="both"/>
        <w:rPr>
          <w:sz w:val="20"/>
        </w:rPr>
      </w:pPr>
      <w:r w:rsidRPr="00A073C5">
        <w:rPr>
          <w:sz w:val="20"/>
        </w:rPr>
        <w:t>South Africa (accession)</w:t>
      </w:r>
      <w:r w:rsidRPr="00A073C5">
        <w:rPr>
          <w:sz w:val="20"/>
        </w:rPr>
        <w:tab/>
        <w:t>2 July 2008</w:t>
      </w:r>
      <w:r w:rsidRPr="00A073C5">
        <w:rPr>
          <w:sz w:val="20"/>
        </w:rPr>
        <w:tab/>
        <w:t>2 October 2008</w:t>
      </w:r>
    </w:p>
    <w:p w14:paraId="4B3A487B" w14:textId="77777777" w:rsidR="00340C8F" w:rsidRPr="00A073C5" w:rsidRDefault="00340C8F" w:rsidP="00340C8F">
      <w:pPr>
        <w:tabs>
          <w:tab w:val="left" w:pos="4253"/>
          <w:tab w:val="left" w:pos="7560"/>
        </w:tabs>
        <w:jc w:val="both"/>
        <w:rPr>
          <w:sz w:val="20"/>
        </w:rPr>
      </w:pPr>
      <w:r w:rsidRPr="00A073C5">
        <w:rPr>
          <w:sz w:val="20"/>
        </w:rPr>
        <w:t>Spain (accession)</w:t>
      </w:r>
      <w:r w:rsidRPr="00A073C5">
        <w:rPr>
          <w:sz w:val="20"/>
        </w:rPr>
        <w:tab/>
        <w:t>16 February 2004</w:t>
      </w:r>
      <w:r w:rsidRPr="00A073C5">
        <w:rPr>
          <w:sz w:val="20"/>
        </w:rPr>
        <w:tab/>
        <w:t>17 September 2008</w:t>
      </w:r>
    </w:p>
    <w:p w14:paraId="15FB8308" w14:textId="77777777" w:rsidR="00340C8F" w:rsidRPr="00A073C5" w:rsidRDefault="00340C8F" w:rsidP="00340C8F">
      <w:pPr>
        <w:tabs>
          <w:tab w:val="left" w:pos="4253"/>
          <w:tab w:val="left" w:pos="7560"/>
        </w:tabs>
        <w:jc w:val="both"/>
        <w:rPr>
          <w:sz w:val="20"/>
        </w:rPr>
      </w:pPr>
      <w:r w:rsidRPr="00A073C5">
        <w:rPr>
          <w:sz w:val="20"/>
        </w:rPr>
        <w:t>Sweden (ratification)</w:t>
      </w:r>
      <w:r w:rsidRPr="00A073C5">
        <w:rPr>
          <w:sz w:val="20"/>
        </w:rPr>
        <w:tab/>
        <w:t>10 December 2003</w:t>
      </w:r>
      <w:r w:rsidRPr="00A073C5">
        <w:rPr>
          <w:sz w:val="20"/>
        </w:rPr>
        <w:tab/>
        <w:t>17 September 2008</w:t>
      </w:r>
    </w:p>
    <w:p w14:paraId="6CDE9668" w14:textId="77777777" w:rsidR="00AA42CF" w:rsidRPr="00A073C5" w:rsidRDefault="00AA42CF" w:rsidP="00340C8F">
      <w:pPr>
        <w:tabs>
          <w:tab w:val="left" w:pos="4253"/>
          <w:tab w:val="left" w:pos="7560"/>
        </w:tabs>
        <w:jc w:val="both"/>
        <w:rPr>
          <w:sz w:val="20"/>
        </w:rPr>
      </w:pPr>
      <w:r w:rsidRPr="00A073C5">
        <w:rPr>
          <w:sz w:val="20"/>
        </w:rPr>
        <w:t>Switzerland (accession)</w:t>
      </w:r>
      <w:r w:rsidRPr="00A073C5">
        <w:rPr>
          <w:sz w:val="20"/>
        </w:rPr>
        <w:tab/>
        <w:t xml:space="preserve"> 24 September 2013</w:t>
      </w:r>
      <w:r w:rsidRPr="00A073C5">
        <w:rPr>
          <w:sz w:val="20"/>
        </w:rPr>
        <w:tab/>
        <w:t xml:space="preserve"> 24 December 2013</w:t>
      </w:r>
      <w:r w:rsidRPr="00A073C5">
        <w:rPr>
          <w:sz w:val="20"/>
        </w:rPr>
        <w:tab/>
      </w:r>
    </w:p>
    <w:p w14:paraId="323CFF14" w14:textId="77777777" w:rsidR="00340C8F" w:rsidRPr="00A073C5" w:rsidRDefault="00104274" w:rsidP="00340C8F">
      <w:pPr>
        <w:tabs>
          <w:tab w:val="left" w:pos="4253"/>
          <w:tab w:val="left" w:pos="7560"/>
        </w:tabs>
        <w:jc w:val="both"/>
        <w:rPr>
          <w:sz w:val="20"/>
        </w:rPr>
      </w:pPr>
      <w:r w:rsidRPr="00A073C5">
        <w:rPr>
          <w:sz w:val="20"/>
        </w:rPr>
        <w:t xml:space="preserve">Syrian Arab Republic </w:t>
      </w:r>
      <w:r w:rsidR="00340C8F" w:rsidRPr="00A073C5">
        <w:rPr>
          <w:sz w:val="20"/>
        </w:rPr>
        <w:t>(accession)</w:t>
      </w:r>
      <w:r w:rsidR="00340C8F" w:rsidRPr="00A073C5">
        <w:rPr>
          <w:sz w:val="20"/>
          <w:vertAlign w:val="superscript"/>
        </w:rPr>
        <w:t>1</w:t>
      </w:r>
      <w:r w:rsidR="00340C8F" w:rsidRPr="00A073C5">
        <w:rPr>
          <w:sz w:val="20"/>
        </w:rPr>
        <w:tab/>
        <w:t>24 April 2009</w:t>
      </w:r>
      <w:r w:rsidR="00340C8F" w:rsidRPr="00A073C5">
        <w:rPr>
          <w:sz w:val="20"/>
        </w:rPr>
        <w:tab/>
        <w:t>24 July 2009</w:t>
      </w:r>
    </w:p>
    <w:p w14:paraId="6912804C" w14:textId="77777777" w:rsidR="00127F19" w:rsidRPr="00A073C5" w:rsidRDefault="00127F19" w:rsidP="00340C8F">
      <w:pPr>
        <w:tabs>
          <w:tab w:val="left" w:pos="4253"/>
          <w:tab w:val="left" w:pos="7560"/>
        </w:tabs>
        <w:jc w:val="both"/>
        <w:rPr>
          <w:sz w:val="20"/>
        </w:rPr>
      </w:pPr>
      <w:r w:rsidRPr="00A073C5">
        <w:rPr>
          <w:sz w:val="20"/>
        </w:rPr>
        <w:t>Togo (accession)</w:t>
      </w:r>
      <w:r w:rsidRPr="00A073C5">
        <w:rPr>
          <w:sz w:val="20"/>
        </w:rPr>
        <w:tab/>
        <w:t xml:space="preserve">  6 February 2017</w:t>
      </w:r>
      <w:r w:rsidRPr="00A073C5">
        <w:rPr>
          <w:sz w:val="20"/>
        </w:rPr>
        <w:tab/>
        <w:t xml:space="preserve">  6 May 2017</w:t>
      </w:r>
    </w:p>
    <w:p w14:paraId="05D0E23E" w14:textId="77777777" w:rsidR="001F3BB1" w:rsidRPr="00A073C5" w:rsidRDefault="001F3BB1" w:rsidP="00340C8F">
      <w:pPr>
        <w:tabs>
          <w:tab w:val="left" w:pos="4253"/>
          <w:tab w:val="left" w:pos="7560"/>
        </w:tabs>
        <w:jc w:val="both"/>
        <w:rPr>
          <w:sz w:val="20"/>
        </w:rPr>
      </w:pPr>
      <w:r w:rsidRPr="00A073C5">
        <w:rPr>
          <w:sz w:val="20"/>
        </w:rPr>
        <w:t>Tonga (accession)</w:t>
      </w:r>
      <w:r w:rsidRPr="00A073C5">
        <w:rPr>
          <w:sz w:val="20"/>
        </w:rPr>
        <w:tab/>
        <w:t>16 April 2014</w:t>
      </w:r>
      <w:r w:rsidRPr="00A073C5">
        <w:rPr>
          <w:sz w:val="20"/>
        </w:rPr>
        <w:tab/>
        <w:t>16 July 2014</w:t>
      </w:r>
    </w:p>
    <w:p w14:paraId="398416F3" w14:textId="77777777" w:rsidR="00937B30" w:rsidRPr="00A073C5" w:rsidRDefault="00937B30" w:rsidP="00340C8F">
      <w:pPr>
        <w:tabs>
          <w:tab w:val="left" w:pos="4253"/>
          <w:tab w:val="left" w:pos="7560"/>
        </w:tabs>
        <w:jc w:val="both"/>
        <w:rPr>
          <w:sz w:val="20"/>
        </w:rPr>
      </w:pPr>
      <w:r w:rsidRPr="00A073C5">
        <w:rPr>
          <w:sz w:val="20"/>
        </w:rPr>
        <w:t>Trinidad and Tobago (accession)</w:t>
      </w:r>
      <w:r w:rsidRPr="00A073C5">
        <w:rPr>
          <w:sz w:val="20"/>
        </w:rPr>
        <w:tab/>
        <w:t xml:space="preserve">  3 January 2012</w:t>
      </w:r>
      <w:r w:rsidRPr="00A073C5">
        <w:rPr>
          <w:sz w:val="20"/>
        </w:rPr>
        <w:tab/>
        <w:t xml:space="preserve">  3 April 2012</w:t>
      </w:r>
    </w:p>
    <w:p w14:paraId="1B714B7C" w14:textId="77777777" w:rsidR="00A467E0" w:rsidRPr="00A073C5" w:rsidRDefault="00A467E0" w:rsidP="00340C8F">
      <w:pPr>
        <w:tabs>
          <w:tab w:val="left" w:pos="4253"/>
          <w:tab w:val="left" w:pos="7560"/>
        </w:tabs>
        <w:jc w:val="both"/>
        <w:rPr>
          <w:sz w:val="20"/>
        </w:rPr>
      </w:pPr>
      <w:r w:rsidRPr="00A073C5">
        <w:rPr>
          <w:sz w:val="20"/>
        </w:rPr>
        <w:t>Tunisia (accession)</w:t>
      </w:r>
      <w:r w:rsidRPr="00A073C5">
        <w:rPr>
          <w:sz w:val="20"/>
        </w:rPr>
        <w:tab/>
        <w:t xml:space="preserve">  5 September 2011</w:t>
      </w:r>
      <w:r w:rsidRPr="00A073C5">
        <w:rPr>
          <w:sz w:val="20"/>
        </w:rPr>
        <w:tab/>
        <w:t xml:space="preserve">  5 December 2011</w:t>
      </w:r>
    </w:p>
    <w:p w14:paraId="64699A67" w14:textId="12066B4B" w:rsidR="00557AE8" w:rsidRDefault="00557AE8" w:rsidP="00340C8F">
      <w:pPr>
        <w:tabs>
          <w:tab w:val="left" w:pos="4253"/>
          <w:tab w:val="left" w:pos="7560"/>
        </w:tabs>
        <w:jc w:val="both"/>
        <w:rPr>
          <w:sz w:val="20"/>
        </w:rPr>
      </w:pPr>
      <w:r>
        <w:rPr>
          <w:sz w:val="20"/>
        </w:rPr>
        <w:t>Tu</w:t>
      </w:r>
      <w:r w:rsidR="001F1516">
        <w:rPr>
          <w:sz w:val="20"/>
        </w:rPr>
        <w:t>r</w:t>
      </w:r>
      <w:r>
        <w:rPr>
          <w:sz w:val="20"/>
        </w:rPr>
        <w:t xml:space="preserve">key </w:t>
      </w:r>
      <w:r w:rsidRPr="00A073C5">
        <w:rPr>
          <w:sz w:val="20"/>
        </w:rPr>
        <w:t>(accession)</w:t>
      </w:r>
      <w:r w:rsidR="001F1516" w:rsidRPr="00A073C5">
        <w:rPr>
          <w:sz w:val="20"/>
          <w:vertAlign w:val="superscript"/>
        </w:rPr>
        <w:t>1</w:t>
      </w:r>
      <w:r>
        <w:rPr>
          <w:sz w:val="20"/>
        </w:rPr>
        <w:tab/>
      </w:r>
      <w:r>
        <w:rPr>
          <w:sz w:val="20"/>
          <w:lang w:val="en-GB"/>
        </w:rPr>
        <w:t>30 November 2018</w:t>
      </w:r>
      <w:r>
        <w:rPr>
          <w:sz w:val="20"/>
          <w:lang w:val="en-GB"/>
        </w:rPr>
        <w:tab/>
        <w:t>28 February 2019</w:t>
      </w:r>
    </w:p>
    <w:p w14:paraId="425550C3" w14:textId="77777777" w:rsidR="00340C8F" w:rsidRPr="00A073C5" w:rsidRDefault="00340C8F" w:rsidP="00340C8F">
      <w:pPr>
        <w:tabs>
          <w:tab w:val="left" w:pos="4253"/>
          <w:tab w:val="left" w:pos="7560"/>
        </w:tabs>
        <w:jc w:val="both"/>
        <w:rPr>
          <w:sz w:val="20"/>
        </w:rPr>
      </w:pPr>
      <w:r w:rsidRPr="00A073C5">
        <w:rPr>
          <w:sz w:val="20"/>
        </w:rPr>
        <w:t>Tuvalu (accession)</w:t>
      </w:r>
      <w:r w:rsidRPr="00A073C5">
        <w:rPr>
          <w:sz w:val="20"/>
        </w:rPr>
        <w:tab/>
        <w:t>2 December 2005</w:t>
      </w:r>
      <w:r w:rsidRPr="00A073C5">
        <w:rPr>
          <w:sz w:val="20"/>
        </w:rPr>
        <w:tab/>
        <w:t>17 September 2008</w:t>
      </w:r>
    </w:p>
    <w:p w14:paraId="5E081F88" w14:textId="1B4ECF20" w:rsidR="00B009D7" w:rsidRDefault="00B009D7" w:rsidP="00340C8F">
      <w:pPr>
        <w:tabs>
          <w:tab w:val="left" w:pos="4253"/>
          <w:tab w:val="left" w:pos="7560"/>
        </w:tabs>
        <w:jc w:val="both"/>
        <w:rPr>
          <w:sz w:val="20"/>
        </w:rPr>
      </w:pPr>
      <w:r>
        <w:rPr>
          <w:sz w:val="20"/>
          <w:lang w:val="en-GB"/>
        </w:rPr>
        <w:t>Ukraine (accession)</w:t>
      </w:r>
      <w:r w:rsidR="001F1516" w:rsidRPr="00A073C5">
        <w:rPr>
          <w:sz w:val="20"/>
          <w:vertAlign w:val="superscript"/>
        </w:rPr>
        <w:t>1</w:t>
      </w:r>
      <w:r>
        <w:rPr>
          <w:sz w:val="20"/>
          <w:lang w:val="en-GB"/>
        </w:rPr>
        <w:tab/>
        <w:t>15 June 2017</w:t>
      </w:r>
      <w:r>
        <w:rPr>
          <w:sz w:val="20"/>
          <w:lang w:val="en-GB"/>
        </w:rPr>
        <w:tab/>
        <w:t>15 September 2017</w:t>
      </w:r>
    </w:p>
    <w:p w14:paraId="78AE8450" w14:textId="77777777" w:rsidR="00F35AAB" w:rsidRPr="00A073C5" w:rsidRDefault="00F35AAB" w:rsidP="00340C8F">
      <w:pPr>
        <w:tabs>
          <w:tab w:val="left" w:pos="4253"/>
          <w:tab w:val="left" w:pos="7560"/>
        </w:tabs>
        <w:jc w:val="both"/>
        <w:rPr>
          <w:sz w:val="20"/>
        </w:rPr>
      </w:pPr>
      <w:r w:rsidRPr="00A073C5">
        <w:rPr>
          <w:sz w:val="20"/>
        </w:rPr>
        <w:t>United Kingdom (accession)</w:t>
      </w:r>
      <w:r w:rsidR="00F47078" w:rsidRPr="00A073C5">
        <w:rPr>
          <w:sz w:val="20"/>
          <w:vertAlign w:val="superscript"/>
        </w:rPr>
        <w:t>4</w:t>
      </w:r>
      <w:r w:rsidRPr="00A073C5">
        <w:rPr>
          <w:sz w:val="20"/>
        </w:rPr>
        <w:tab/>
        <w:t>7 June 2010</w:t>
      </w:r>
      <w:r w:rsidRPr="00A073C5">
        <w:rPr>
          <w:sz w:val="20"/>
        </w:rPr>
        <w:tab/>
        <w:t>7 September 2010</w:t>
      </w:r>
    </w:p>
    <w:p w14:paraId="5A16DE15" w14:textId="77777777" w:rsidR="00AC0515" w:rsidRPr="00A073C5" w:rsidRDefault="00AC0515" w:rsidP="00340C8F">
      <w:pPr>
        <w:tabs>
          <w:tab w:val="left" w:pos="4253"/>
          <w:tab w:val="left" w:pos="7560"/>
        </w:tabs>
        <w:jc w:val="both"/>
        <w:rPr>
          <w:sz w:val="20"/>
        </w:rPr>
      </w:pPr>
      <w:r w:rsidRPr="00A073C5">
        <w:rPr>
          <w:sz w:val="20"/>
        </w:rPr>
        <w:t>United States of America (ratification)</w:t>
      </w:r>
      <w:r w:rsidR="002B4B8D" w:rsidRPr="00A073C5">
        <w:rPr>
          <w:sz w:val="20"/>
          <w:vertAlign w:val="superscript"/>
        </w:rPr>
        <w:t>1</w:t>
      </w:r>
      <w:r w:rsidRPr="00A073C5">
        <w:rPr>
          <w:sz w:val="20"/>
        </w:rPr>
        <w:tab/>
        <w:t>21 August 2012</w:t>
      </w:r>
      <w:r w:rsidRPr="00A073C5">
        <w:rPr>
          <w:sz w:val="20"/>
        </w:rPr>
        <w:tab/>
        <w:t>21 November 2012</w:t>
      </w:r>
    </w:p>
    <w:p w14:paraId="3A52B08F" w14:textId="77777777" w:rsidR="00DB3595" w:rsidRPr="00A073C5" w:rsidRDefault="00DB3595" w:rsidP="00340C8F">
      <w:pPr>
        <w:tabs>
          <w:tab w:val="left" w:pos="4253"/>
          <w:tab w:val="left" w:pos="7560"/>
        </w:tabs>
        <w:jc w:val="both"/>
        <w:rPr>
          <w:sz w:val="20"/>
        </w:rPr>
      </w:pPr>
      <w:r w:rsidRPr="00A073C5">
        <w:rPr>
          <w:sz w:val="20"/>
        </w:rPr>
        <w:t>Uruguay (accession)</w:t>
      </w:r>
      <w:r w:rsidRPr="00A073C5">
        <w:rPr>
          <w:sz w:val="20"/>
        </w:rPr>
        <w:tab/>
        <w:t>26 March 2013</w:t>
      </w:r>
      <w:r w:rsidRPr="00A073C5">
        <w:rPr>
          <w:sz w:val="20"/>
        </w:rPr>
        <w:tab/>
        <w:t>26 June 2013</w:t>
      </w:r>
    </w:p>
    <w:p w14:paraId="114C2B21" w14:textId="77777777" w:rsidR="00340C8F" w:rsidRPr="00A073C5" w:rsidRDefault="00340C8F" w:rsidP="00340C8F">
      <w:pPr>
        <w:tabs>
          <w:tab w:val="left" w:pos="4253"/>
          <w:tab w:val="left" w:pos="7560"/>
        </w:tabs>
        <w:jc w:val="both"/>
        <w:rPr>
          <w:sz w:val="20"/>
        </w:rPr>
      </w:pPr>
      <w:r w:rsidRPr="00A073C5">
        <w:rPr>
          <w:sz w:val="20"/>
        </w:rPr>
        <w:t>Vanuatu (accession)</w:t>
      </w:r>
      <w:r w:rsidRPr="00A073C5">
        <w:rPr>
          <w:sz w:val="20"/>
        </w:rPr>
        <w:tab/>
        <w:t>20 August 2008</w:t>
      </w:r>
      <w:r w:rsidRPr="00A073C5">
        <w:rPr>
          <w:sz w:val="20"/>
        </w:rPr>
        <w:tab/>
        <w:t>20 November 2008</w:t>
      </w:r>
    </w:p>
    <w:p w14:paraId="321F47E9" w14:textId="77777777" w:rsidR="004C04DD" w:rsidRPr="00A073C5" w:rsidRDefault="004C04DD" w:rsidP="00340C8F">
      <w:pPr>
        <w:tabs>
          <w:tab w:val="left" w:pos="4253"/>
          <w:tab w:val="left" w:pos="7560"/>
        </w:tabs>
        <w:jc w:val="both"/>
        <w:rPr>
          <w:sz w:val="20"/>
        </w:rPr>
      </w:pPr>
      <w:r w:rsidRPr="00A073C5">
        <w:rPr>
          <w:sz w:val="20"/>
        </w:rPr>
        <w:t>Viet Nam (accession)</w:t>
      </w:r>
      <w:r w:rsidRPr="00A073C5">
        <w:rPr>
          <w:sz w:val="20"/>
        </w:rPr>
        <w:tab/>
        <w:t>2</w:t>
      </w:r>
      <w:r w:rsidR="00E2081B" w:rsidRPr="00A073C5">
        <w:rPr>
          <w:sz w:val="20"/>
        </w:rPr>
        <w:t>7 November 2015</w:t>
      </w:r>
      <w:r w:rsidR="00E2081B" w:rsidRPr="00A073C5">
        <w:rPr>
          <w:sz w:val="20"/>
        </w:rPr>
        <w:tab/>
        <w:t>27 February 2016</w:t>
      </w:r>
    </w:p>
    <w:p w14:paraId="751694F3" w14:textId="77777777" w:rsidR="00391D83" w:rsidRPr="00A073C5" w:rsidRDefault="00391D83" w:rsidP="0025744D">
      <w:pPr>
        <w:jc w:val="both"/>
        <w:rPr>
          <w:sz w:val="20"/>
          <w:lang w:val="en-GB"/>
        </w:rPr>
      </w:pPr>
    </w:p>
    <w:tbl>
      <w:tblPr>
        <w:tblW w:w="0" w:type="auto"/>
        <w:jc w:val="center"/>
        <w:tblLook w:val="01E0" w:firstRow="1" w:lastRow="1" w:firstColumn="1" w:lastColumn="1" w:noHBand="0" w:noVBand="0"/>
      </w:tblPr>
      <w:tblGrid>
        <w:gridCol w:w="2693"/>
        <w:gridCol w:w="5506"/>
      </w:tblGrid>
      <w:tr w:rsidR="005025A6" w:rsidRPr="00A073C5" w14:paraId="43B0A7C5" w14:textId="77777777" w:rsidTr="00CA1FF3">
        <w:trPr>
          <w:jc w:val="center"/>
        </w:trPr>
        <w:tc>
          <w:tcPr>
            <w:tcW w:w="2693" w:type="dxa"/>
          </w:tcPr>
          <w:p w14:paraId="7E5D3046" w14:textId="77777777" w:rsidR="005025A6" w:rsidRPr="00A073C5" w:rsidRDefault="005025A6"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5811F353" w14:textId="06521F63" w:rsidR="005025A6" w:rsidRPr="00A073C5" w:rsidRDefault="009D471C" w:rsidP="00413900">
            <w:pPr>
              <w:tabs>
                <w:tab w:val="left" w:pos="5040"/>
                <w:tab w:val="left" w:pos="7560"/>
              </w:tabs>
              <w:spacing w:line="230" w:lineRule="auto"/>
              <w:rPr>
                <w:sz w:val="20"/>
                <w:lang w:val="en-GB"/>
              </w:rPr>
            </w:pPr>
            <w:r>
              <w:rPr>
                <w:sz w:val="20"/>
                <w:lang w:val="en-GB"/>
              </w:rPr>
              <w:t>9</w:t>
            </w:r>
            <w:r w:rsidR="00437C72">
              <w:rPr>
                <w:sz w:val="20"/>
                <w:lang w:val="en-GB"/>
              </w:rPr>
              <w:t>1</w:t>
            </w:r>
          </w:p>
        </w:tc>
      </w:tr>
      <w:tr w:rsidR="005025A6" w:rsidRPr="00A073C5" w14:paraId="6DDFBE46" w14:textId="77777777" w:rsidTr="00CA1FF3">
        <w:trPr>
          <w:jc w:val="center"/>
        </w:trPr>
        <w:tc>
          <w:tcPr>
            <w:tcW w:w="2693" w:type="dxa"/>
          </w:tcPr>
          <w:p w14:paraId="6B210AA1" w14:textId="77777777" w:rsidR="005025A6" w:rsidRPr="00A073C5" w:rsidRDefault="005025A6" w:rsidP="00CA1FF3">
            <w:pPr>
              <w:tabs>
                <w:tab w:val="left" w:pos="5040"/>
                <w:tab w:val="left" w:pos="7560"/>
              </w:tabs>
              <w:spacing w:line="230" w:lineRule="auto"/>
              <w:rPr>
                <w:sz w:val="20"/>
                <w:lang w:val="en-GB"/>
              </w:rPr>
            </w:pPr>
          </w:p>
        </w:tc>
        <w:tc>
          <w:tcPr>
            <w:tcW w:w="5506" w:type="dxa"/>
          </w:tcPr>
          <w:p w14:paraId="6DA1A910" w14:textId="0BED52FF" w:rsidR="005025A6" w:rsidRPr="00A073C5" w:rsidRDefault="00F63F3F" w:rsidP="00322EF9">
            <w:pPr>
              <w:tabs>
                <w:tab w:val="left" w:pos="5040"/>
                <w:tab w:val="left" w:pos="7560"/>
              </w:tabs>
              <w:spacing w:line="230" w:lineRule="auto"/>
              <w:jc w:val="both"/>
              <w:rPr>
                <w:sz w:val="20"/>
                <w:lang w:val="en-GB"/>
              </w:rPr>
            </w:pPr>
            <w:r w:rsidRPr="00A073C5">
              <w:rPr>
                <w:sz w:val="20"/>
                <w:lang w:val="en-GB"/>
              </w:rPr>
              <w:t xml:space="preserve">(the combined merchant fleets of which constitute approximately </w:t>
            </w:r>
            <w:r w:rsidR="00D41F1A">
              <w:rPr>
                <w:sz w:val="20"/>
                <w:lang w:val="en-GB"/>
              </w:rPr>
              <w:t>9</w:t>
            </w:r>
            <w:r w:rsidR="00A758E8">
              <w:rPr>
                <w:sz w:val="20"/>
                <w:lang w:val="en-GB"/>
              </w:rPr>
              <w:t>6</w:t>
            </w:r>
            <w:r w:rsidR="009B2146">
              <w:rPr>
                <w:sz w:val="20"/>
                <w:lang w:val="en-GB"/>
              </w:rPr>
              <w:t>.</w:t>
            </w:r>
            <w:r w:rsidR="009D471C">
              <w:rPr>
                <w:sz w:val="20"/>
                <w:lang w:val="en-GB"/>
              </w:rPr>
              <w:t>13</w:t>
            </w:r>
            <w:r w:rsidRPr="00A073C5">
              <w:rPr>
                <w:sz w:val="20"/>
                <w:lang w:val="en-GB"/>
              </w:rPr>
              <w:t>% of the gross tonnage of the world’s merchant fleet)</w:t>
            </w:r>
          </w:p>
        </w:tc>
      </w:tr>
    </w:tbl>
    <w:p w14:paraId="3B938030" w14:textId="64B1D530" w:rsidR="005025A6" w:rsidRDefault="005025A6" w:rsidP="0025744D">
      <w:pPr>
        <w:jc w:val="both"/>
        <w:rPr>
          <w:sz w:val="20"/>
          <w:lang w:val="en-GB"/>
        </w:rPr>
      </w:pPr>
    </w:p>
    <w:tbl>
      <w:tblPr>
        <w:tblW w:w="11220" w:type="dxa"/>
        <w:tblLook w:val="04A0" w:firstRow="1" w:lastRow="0" w:firstColumn="1" w:lastColumn="0" w:noHBand="0" w:noVBand="1"/>
      </w:tblPr>
      <w:tblGrid>
        <w:gridCol w:w="3840"/>
        <w:gridCol w:w="3500"/>
        <w:gridCol w:w="1260"/>
        <w:gridCol w:w="1060"/>
        <w:gridCol w:w="1560"/>
      </w:tblGrid>
      <w:tr w:rsidR="00FB741A" w:rsidRPr="00FB741A" w14:paraId="13704E78" w14:textId="77777777" w:rsidTr="007F7304">
        <w:trPr>
          <w:trHeight w:val="290"/>
        </w:trPr>
        <w:tc>
          <w:tcPr>
            <w:tcW w:w="3840" w:type="dxa"/>
            <w:tcBorders>
              <w:top w:val="nil"/>
              <w:left w:val="nil"/>
              <w:bottom w:val="nil"/>
              <w:right w:val="nil"/>
            </w:tcBorders>
            <w:shd w:val="clear" w:color="auto" w:fill="auto"/>
            <w:noWrap/>
            <w:vAlign w:val="center"/>
            <w:hideMark/>
          </w:tcPr>
          <w:p w14:paraId="67D37B90" w14:textId="2A59201F" w:rsidR="00FB741A" w:rsidRPr="00FB741A" w:rsidRDefault="00FB741A" w:rsidP="00FB741A">
            <w:pPr>
              <w:widowControl/>
              <w:rPr>
                <w:rFonts w:ascii="Arial" w:hAnsi="Arial" w:cs="Arial"/>
                <w:b/>
                <w:bCs/>
                <w:snapToGrid/>
                <w:sz w:val="20"/>
                <w:lang w:val="en-GB" w:eastAsia="en-GB"/>
              </w:rPr>
            </w:pPr>
          </w:p>
        </w:tc>
        <w:tc>
          <w:tcPr>
            <w:tcW w:w="3500" w:type="dxa"/>
            <w:tcBorders>
              <w:top w:val="nil"/>
              <w:left w:val="nil"/>
              <w:bottom w:val="nil"/>
              <w:right w:val="nil"/>
            </w:tcBorders>
            <w:shd w:val="clear" w:color="auto" w:fill="auto"/>
            <w:noWrap/>
            <w:vAlign w:val="center"/>
          </w:tcPr>
          <w:p w14:paraId="37383581" w14:textId="0E86CF1C" w:rsidR="00FB741A" w:rsidRPr="00FB741A" w:rsidRDefault="00FB741A" w:rsidP="00FB741A">
            <w:pPr>
              <w:widowControl/>
              <w:rPr>
                <w:rFonts w:ascii="Arial" w:hAnsi="Arial" w:cs="Arial"/>
                <w:b/>
                <w:bCs/>
                <w:snapToGrid/>
                <w:sz w:val="20"/>
                <w:lang w:val="en-GB" w:eastAsia="en-GB"/>
              </w:rPr>
            </w:pPr>
          </w:p>
        </w:tc>
        <w:tc>
          <w:tcPr>
            <w:tcW w:w="1260" w:type="dxa"/>
            <w:tcBorders>
              <w:top w:val="nil"/>
              <w:left w:val="nil"/>
              <w:bottom w:val="nil"/>
              <w:right w:val="nil"/>
            </w:tcBorders>
            <w:shd w:val="clear" w:color="auto" w:fill="auto"/>
            <w:noWrap/>
            <w:vAlign w:val="center"/>
          </w:tcPr>
          <w:p w14:paraId="026968D0" w14:textId="2C77E487" w:rsidR="00FB741A" w:rsidRPr="00FB741A" w:rsidRDefault="00FB741A" w:rsidP="00FB741A">
            <w:pPr>
              <w:widowControl/>
              <w:jc w:val="both"/>
              <w:rPr>
                <w:rFonts w:ascii="Arial" w:hAnsi="Arial" w:cs="Arial"/>
                <w:b/>
                <w:bCs/>
                <w:snapToGrid/>
                <w:sz w:val="20"/>
                <w:lang w:val="en-GB" w:eastAsia="en-GB"/>
              </w:rPr>
            </w:pPr>
          </w:p>
        </w:tc>
        <w:tc>
          <w:tcPr>
            <w:tcW w:w="1060" w:type="dxa"/>
            <w:tcBorders>
              <w:top w:val="nil"/>
              <w:left w:val="nil"/>
              <w:bottom w:val="nil"/>
              <w:right w:val="nil"/>
            </w:tcBorders>
            <w:shd w:val="clear" w:color="auto" w:fill="auto"/>
            <w:noWrap/>
            <w:vAlign w:val="center"/>
          </w:tcPr>
          <w:p w14:paraId="20E6A9F6" w14:textId="40DAFF10" w:rsidR="00FB741A" w:rsidRPr="00FB741A" w:rsidRDefault="00FB741A" w:rsidP="00FB741A">
            <w:pPr>
              <w:widowControl/>
              <w:rPr>
                <w:rFonts w:ascii="Arial" w:hAnsi="Arial" w:cs="Arial"/>
                <w:b/>
                <w:bCs/>
                <w:snapToGrid/>
                <w:sz w:val="20"/>
                <w:lang w:val="en-GB" w:eastAsia="en-GB"/>
              </w:rPr>
            </w:pPr>
          </w:p>
        </w:tc>
        <w:tc>
          <w:tcPr>
            <w:tcW w:w="1560" w:type="dxa"/>
            <w:tcBorders>
              <w:top w:val="nil"/>
              <w:left w:val="nil"/>
              <w:bottom w:val="nil"/>
              <w:right w:val="nil"/>
            </w:tcBorders>
            <w:shd w:val="clear" w:color="auto" w:fill="auto"/>
            <w:noWrap/>
            <w:vAlign w:val="center"/>
          </w:tcPr>
          <w:p w14:paraId="4C131743" w14:textId="3E78F1A4" w:rsidR="00FB741A" w:rsidRPr="00FB741A" w:rsidRDefault="00FB741A" w:rsidP="00FB741A">
            <w:pPr>
              <w:widowControl/>
              <w:rPr>
                <w:rFonts w:ascii="Arial" w:hAnsi="Arial" w:cs="Arial"/>
                <w:b/>
                <w:bCs/>
                <w:snapToGrid/>
                <w:sz w:val="20"/>
                <w:lang w:val="en-GB" w:eastAsia="en-GB"/>
              </w:rPr>
            </w:pPr>
          </w:p>
        </w:tc>
      </w:tr>
    </w:tbl>
    <w:p w14:paraId="24A9758D" w14:textId="77777777" w:rsidR="00F47078" w:rsidRDefault="006E7813" w:rsidP="00F47078">
      <w:pPr>
        <w:rPr>
          <w:sz w:val="20"/>
        </w:rPr>
      </w:pPr>
      <w:r w:rsidRPr="006E7813">
        <w:rPr>
          <w:sz w:val="20"/>
          <w:vertAlign w:val="superscript"/>
        </w:rPr>
        <w:t>1</w:t>
      </w:r>
      <w:r w:rsidR="00F47078" w:rsidRPr="00A073C5">
        <w:rPr>
          <w:sz w:val="20"/>
        </w:rPr>
        <w:t>For the text of a declaration, reservation, see section III.</w:t>
      </w:r>
    </w:p>
    <w:p w14:paraId="140F59F9" w14:textId="77777777" w:rsidR="006E7813" w:rsidRPr="005E62BE" w:rsidRDefault="006E7813" w:rsidP="006E7813">
      <w:pPr>
        <w:jc w:val="both"/>
        <w:rPr>
          <w:sz w:val="20"/>
          <w:lang w:val="en-GB"/>
        </w:rPr>
      </w:pPr>
      <w:r w:rsidRPr="005E62BE">
        <w:rPr>
          <w:sz w:val="20"/>
          <w:vertAlign w:val="superscript"/>
        </w:rPr>
        <w:t>2</w:t>
      </w:r>
      <w:r w:rsidRPr="005E62BE">
        <w:rPr>
          <w:sz w:val="20"/>
        </w:rPr>
        <w:t xml:space="preserve"> Extended to Bonaire, Sint Eustatius and Saba (the Caribbean part of the Netherlands) with effect from 10 October </w:t>
      </w:r>
      <w:r w:rsidRPr="005E62BE">
        <w:rPr>
          <w:sz w:val="20"/>
          <w:lang w:val="en-GB"/>
        </w:rPr>
        <w:t xml:space="preserve">2010.  For details on the restructuring of the Netherlands see </w:t>
      </w:r>
      <w:r w:rsidRPr="005E62BE">
        <w:rPr>
          <w:sz w:val="20"/>
        </w:rPr>
        <w:t>footnote 4, in section II of SOLAS 1974.</w:t>
      </w:r>
    </w:p>
    <w:p w14:paraId="2BFB5E54" w14:textId="77777777" w:rsidR="006E7813" w:rsidRPr="005E62BE" w:rsidRDefault="006E7813" w:rsidP="006E7813">
      <w:pPr>
        <w:jc w:val="both"/>
        <w:rPr>
          <w:sz w:val="20"/>
          <w:lang w:val="en-GB"/>
        </w:rPr>
      </w:pPr>
      <w:r w:rsidRPr="005E62BE">
        <w:rPr>
          <w:sz w:val="20"/>
          <w:vertAlign w:val="superscript"/>
          <w:lang w:val="en-GB"/>
        </w:rPr>
        <w:t xml:space="preserve">3 </w:t>
      </w:r>
      <w:r w:rsidRPr="005E62BE">
        <w:rPr>
          <w:sz w:val="20"/>
          <w:lang w:val="en-GB"/>
        </w:rPr>
        <w:t>Extended to Macau Spe</w:t>
      </w:r>
      <w:r>
        <w:rPr>
          <w:sz w:val="20"/>
          <w:lang w:val="en-GB"/>
        </w:rPr>
        <w:t xml:space="preserve">cial Administrative Region from </w:t>
      </w:r>
      <w:r w:rsidRPr="005E62BE">
        <w:rPr>
          <w:sz w:val="20"/>
        </w:rPr>
        <w:t>7 June 2011.  Also extended to the Hong Kong Special Administrative Region with effect from 15 February 2016.</w:t>
      </w:r>
    </w:p>
    <w:p w14:paraId="655E912F" w14:textId="77777777" w:rsidR="006E7813" w:rsidRPr="006E7813" w:rsidRDefault="006E7813" w:rsidP="00F47078">
      <w:pPr>
        <w:rPr>
          <w:sz w:val="20"/>
          <w:lang w:val="en-GB"/>
        </w:rPr>
      </w:pPr>
    </w:p>
    <w:p w14:paraId="77F49BA7" w14:textId="77777777" w:rsidR="0042435A" w:rsidRPr="00A073C5" w:rsidRDefault="00F47078" w:rsidP="00F47078">
      <w:pPr>
        <w:rPr>
          <w:sz w:val="20"/>
        </w:rPr>
      </w:pPr>
      <w:r w:rsidRPr="00A073C5">
        <w:rPr>
          <w:sz w:val="20"/>
          <w:vertAlign w:val="superscript"/>
        </w:rPr>
        <w:t xml:space="preserve">4 </w:t>
      </w:r>
      <w:r w:rsidR="00614879" w:rsidRPr="00A073C5">
        <w:rPr>
          <w:sz w:val="20"/>
        </w:rPr>
        <w:t xml:space="preserve">Extended to Gibraltar </w:t>
      </w:r>
      <w:r w:rsidR="00504F6D" w:rsidRPr="00A073C5">
        <w:rPr>
          <w:sz w:val="20"/>
        </w:rPr>
        <w:t xml:space="preserve">on </w:t>
      </w:r>
      <w:r w:rsidR="00614879" w:rsidRPr="00A073C5">
        <w:rPr>
          <w:sz w:val="20"/>
        </w:rPr>
        <w:t>2 January 2013</w:t>
      </w:r>
      <w:r w:rsidR="005254F9" w:rsidRPr="00A073C5">
        <w:rPr>
          <w:sz w:val="20"/>
        </w:rPr>
        <w:t xml:space="preserve">, </w:t>
      </w:r>
      <w:r w:rsidR="00F85956" w:rsidRPr="00A073C5">
        <w:rPr>
          <w:sz w:val="20"/>
        </w:rPr>
        <w:t xml:space="preserve"> to the British Virgin Islands </w:t>
      </w:r>
      <w:r w:rsidR="00DF5790" w:rsidRPr="00A073C5">
        <w:rPr>
          <w:sz w:val="20"/>
        </w:rPr>
        <w:t>on</w:t>
      </w:r>
      <w:r w:rsidR="00F85956" w:rsidRPr="00A073C5">
        <w:rPr>
          <w:sz w:val="20"/>
        </w:rPr>
        <w:t xml:space="preserve"> 9 September 2013</w:t>
      </w:r>
      <w:r w:rsidR="005254F9" w:rsidRPr="00A073C5">
        <w:rPr>
          <w:sz w:val="20"/>
        </w:rPr>
        <w:t xml:space="preserve"> and to the Isle of Man </w:t>
      </w:r>
      <w:r w:rsidR="00DF5790" w:rsidRPr="00A073C5">
        <w:rPr>
          <w:sz w:val="20"/>
        </w:rPr>
        <w:t>on</w:t>
      </w:r>
      <w:r w:rsidR="005254F9" w:rsidRPr="00A073C5">
        <w:rPr>
          <w:sz w:val="20"/>
        </w:rPr>
        <w:t xml:space="preserve"> 21 may 2014</w:t>
      </w:r>
      <w:r w:rsidR="005675D1" w:rsidRPr="00A073C5">
        <w:rPr>
          <w:sz w:val="20"/>
        </w:rPr>
        <w:t>.</w:t>
      </w:r>
    </w:p>
    <w:p w14:paraId="7E043EDD" w14:textId="77777777" w:rsidR="00614879" w:rsidRPr="00A073C5" w:rsidRDefault="00614879" w:rsidP="00F47078">
      <w:pPr>
        <w:rPr>
          <w:b/>
          <w:bCs/>
          <w:sz w:val="20"/>
          <w:lang w:val="en-GB"/>
        </w:rPr>
      </w:pPr>
    </w:p>
    <w:p w14:paraId="03ECA564" w14:textId="77777777" w:rsidR="00D731C8" w:rsidRPr="00A073C5" w:rsidRDefault="00D731C8" w:rsidP="00D731C8">
      <w:pPr>
        <w:jc w:val="center"/>
        <w:rPr>
          <w:b/>
          <w:bCs/>
          <w:sz w:val="20"/>
          <w:lang w:val="en-GB"/>
        </w:rPr>
      </w:pPr>
      <w:r w:rsidRPr="00A073C5">
        <w:rPr>
          <w:b/>
          <w:bCs/>
          <w:sz w:val="20"/>
          <w:lang w:val="en-GB"/>
        </w:rPr>
        <w:t>III</w:t>
      </w:r>
      <w:r w:rsidR="0026127E" w:rsidRPr="00A073C5">
        <w:rPr>
          <w:b/>
          <w:bCs/>
          <w:sz w:val="20"/>
          <w:lang w:val="en-GB"/>
        </w:rPr>
        <w:t>.  Declarations, Reservations and</w:t>
      </w:r>
      <w:r w:rsidRPr="00A073C5">
        <w:rPr>
          <w:b/>
          <w:bCs/>
          <w:sz w:val="20"/>
          <w:lang w:val="en-GB"/>
        </w:rPr>
        <w:t xml:space="preserve"> Statements</w:t>
      </w:r>
    </w:p>
    <w:p w14:paraId="28919F9B" w14:textId="77777777" w:rsidR="00D731C8" w:rsidRPr="00A073C5" w:rsidRDefault="00D731C8" w:rsidP="0025744D">
      <w:pPr>
        <w:jc w:val="both"/>
        <w:rPr>
          <w:sz w:val="20"/>
          <w:lang w:val="en-GB"/>
        </w:rPr>
      </w:pPr>
    </w:p>
    <w:p w14:paraId="75A4D293" w14:textId="77777777" w:rsidR="0026127E" w:rsidRPr="00A073C5" w:rsidRDefault="0026127E" w:rsidP="0025744D">
      <w:pPr>
        <w:jc w:val="both"/>
        <w:rPr>
          <w:sz w:val="20"/>
          <w:lang w:val="en-GB"/>
        </w:rPr>
      </w:pPr>
    </w:p>
    <w:p w14:paraId="4F2F465D" w14:textId="77777777" w:rsidR="00237A6B" w:rsidRPr="00A073C5" w:rsidRDefault="00237A6B" w:rsidP="00237A6B">
      <w:pPr>
        <w:jc w:val="center"/>
        <w:rPr>
          <w:b/>
          <w:bCs/>
          <w:sz w:val="20"/>
          <w:lang w:val="en-GB"/>
        </w:rPr>
      </w:pPr>
      <w:r w:rsidRPr="00A073C5">
        <w:rPr>
          <w:b/>
          <w:bCs/>
          <w:sz w:val="20"/>
          <w:lang w:val="en-GB"/>
        </w:rPr>
        <w:t>BELGIUM</w:t>
      </w:r>
    </w:p>
    <w:p w14:paraId="63AB4C74" w14:textId="77777777" w:rsidR="0026127E" w:rsidRPr="00A073C5" w:rsidRDefault="0026127E" w:rsidP="0025744D">
      <w:pPr>
        <w:jc w:val="both"/>
        <w:rPr>
          <w:sz w:val="20"/>
          <w:lang w:val="en-GB"/>
        </w:rPr>
      </w:pPr>
    </w:p>
    <w:p w14:paraId="3DA0E2D8" w14:textId="77777777" w:rsidR="007D336A" w:rsidRPr="00A073C5" w:rsidRDefault="00237A6B" w:rsidP="007D336A">
      <w:pPr>
        <w:jc w:val="both"/>
        <w:rPr>
          <w:sz w:val="20"/>
          <w:lang w:val="en-GB"/>
        </w:rPr>
      </w:pPr>
      <w:r w:rsidRPr="00A073C5">
        <w:rPr>
          <w:sz w:val="20"/>
          <w:lang w:val="en-GB"/>
        </w:rPr>
        <w:t>The signature for Belgium was accompanied by the following declaration:</w:t>
      </w:r>
      <w:r w:rsidR="007D336A" w:rsidRPr="00A073C5">
        <w:rPr>
          <w:sz w:val="20"/>
          <w:lang w:val="en-GB"/>
        </w:rPr>
        <w:t xml:space="preserve">  </w:t>
      </w:r>
    </w:p>
    <w:p w14:paraId="602B571A" w14:textId="77777777" w:rsidR="00237A6B" w:rsidRPr="00A073C5" w:rsidRDefault="00237A6B" w:rsidP="007D336A">
      <w:pPr>
        <w:jc w:val="both"/>
        <w:rPr>
          <w:sz w:val="20"/>
          <w:lang w:val="fr-FR"/>
        </w:rPr>
      </w:pPr>
      <w:r w:rsidRPr="00A073C5">
        <w:rPr>
          <w:sz w:val="20"/>
          <w:lang w:val="fr-FR"/>
        </w:rPr>
        <w:t>"Cette signature engage également la Région Wallonne, la Région Flamande et la R</w:t>
      </w:r>
      <w:r w:rsidR="00913D22" w:rsidRPr="00A073C5">
        <w:rPr>
          <w:sz w:val="20"/>
          <w:lang w:val="fr-FR"/>
        </w:rPr>
        <w:t>égion de Bruxelles</w:t>
      </w:r>
      <w:r w:rsidR="00913D22" w:rsidRPr="00A073C5">
        <w:rPr>
          <w:sz w:val="20"/>
          <w:lang w:val="fr-FR"/>
        </w:rPr>
        <w:noBreakHyphen/>
      </w:r>
      <w:r w:rsidRPr="00A073C5">
        <w:rPr>
          <w:sz w:val="20"/>
          <w:lang w:val="fr-FR"/>
        </w:rPr>
        <w:t>Capitale."</w:t>
      </w:r>
    </w:p>
    <w:p w14:paraId="79B96A17" w14:textId="77777777" w:rsidR="00237A6B" w:rsidRPr="00A073C5" w:rsidRDefault="00237A6B" w:rsidP="0025744D">
      <w:pPr>
        <w:jc w:val="both"/>
        <w:rPr>
          <w:sz w:val="20"/>
          <w:lang w:val="fr-FR"/>
        </w:rPr>
      </w:pPr>
    </w:p>
    <w:p w14:paraId="5927F8E7" w14:textId="77777777" w:rsidR="00913D22" w:rsidRPr="00A073C5" w:rsidRDefault="00913D22" w:rsidP="0025744D">
      <w:pPr>
        <w:jc w:val="both"/>
        <w:rPr>
          <w:sz w:val="20"/>
          <w:lang w:val="fr-FR"/>
        </w:rPr>
      </w:pPr>
    </w:p>
    <w:p w14:paraId="6D849C31" w14:textId="77777777" w:rsidR="00237A6B" w:rsidRPr="00A073C5" w:rsidRDefault="00237A6B" w:rsidP="00237A6B">
      <w:pPr>
        <w:jc w:val="center"/>
        <w:rPr>
          <w:b/>
          <w:bCs/>
          <w:sz w:val="20"/>
          <w:lang w:val="en-GB"/>
        </w:rPr>
      </w:pPr>
      <w:r w:rsidRPr="00A073C5">
        <w:rPr>
          <w:b/>
          <w:bCs/>
          <w:sz w:val="20"/>
          <w:lang w:val="en-GB"/>
        </w:rPr>
        <w:t>DENMARK</w:t>
      </w:r>
    </w:p>
    <w:p w14:paraId="136901AF" w14:textId="77777777" w:rsidR="007D336A" w:rsidRPr="00A073C5" w:rsidRDefault="007D336A" w:rsidP="00237A6B">
      <w:pPr>
        <w:jc w:val="center"/>
        <w:rPr>
          <w:b/>
          <w:bCs/>
          <w:sz w:val="20"/>
          <w:lang w:val="en-GB"/>
        </w:rPr>
      </w:pPr>
    </w:p>
    <w:p w14:paraId="3E72500B" w14:textId="77777777" w:rsidR="00605F2E" w:rsidRPr="00A073C5" w:rsidRDefault="00913D22" w:rsidP="007D336A">
      <w:pPr>
        <w:jc w:val="both"/>
        <w:rPr>
          <w:sz w:val="20"/>
          <w:lang w:val="en-GB"/>
        </w:rPr>
      </w:pPr>
      <w:r w:rsidRPr="00A073C5">
        <w:rPr>
          <w:sz w:val="20"/>
          <w:lang w:val="en-GB"/>
        </w:rPr>
        <w:t>The signature for Denmark was accompanied by the following declaration:</w:t>
      </w:r>
    </w:p>
    <w:p w14:paraId="42759C0C" w14:textId="77777777" w:rsidR="00913D22" w:rsidRPr="00A073C5" w:rsidRDefault="00913D22" w:rsidP="007D336A">
      <w:pPr>
        <w:jc w:val="both"/>
        <w:rPr>
          <w:sz w:val="20"/>
          <w:lang w:val="en-GB"/>
        </w:rPr>
      </w:pPr>
      <w:r w:rsidRPr="00A073C5">
        <w:rPr>
          <w:sz w:val="20"/>
          <w:lang w:val="en-GB"/>
        </w:rPr>
        <w:t xml:space="preserve">"... with reservation for application to the </w:t>
      </w:r>
      <w:r w:rsidR="005030D8" w:rsidRPr="00A073C5">
        <w:rPr>
          <w:sz w:val="20"/>
          <w:lang w:val="en-GB"/>
        </w:rPr>
        <w:t xml:space="preserve">Faroes </w:t>
      </w:r>
      <w:r w:rsidRPr="00A073C5">
        <w:rPr>
          <w:sz w:val="20"/>
          <w:lang w:val="en-GB"/>
        </w:rPr>
        <w:t>and Greenland."</w:t>
      </w:r>
    </w:p>
    <w:p w14:paraId="34F06156" w14:textId="77777777" w:rsidR="00C513D7" w:rsidRPr="00A073C5" w:rsidRDefault="00C513D7" w:rsidP="00C513D7">
      <w:pPr>
        <w:jc w:val="both"/>
        <w:rPr>
          <w:sz w:val="20"/>
          <w:lang w:val="en-GB"/>
        </w:rPr>
      </w:pPr>
    </w:p>
    <w:p w14:paraId="04D2E614" w14:textId="77777777" w:rsidR="007D336A" w:rsidRPr="00A073C5" w:rsidRDefault="00C513D7" w:rsidP="007D336A">
      <w:pPr>
        <w:jc w:val="both"/>
        <w:rPr>
          <w:sz w:val="20"/>
          <w:lang w:val="en-GB"/>
        </w:rPr>
      </w:pPr>
      <w:r w:rsidRPr="00A073C5">
        <w:rPr>
          <w:sz w:val="20"/>
          <w:lang w:val="en-GB"/>
        </w:rPr>
        <w:lastRenderedPageBreak/>
        <w:t>On 4 June 2010, the depositary received a further communication from the Royal Danish Embassy, as follows:</w:t>
      </w:r>
    </w:p>
    <w:p w14:paraId="29D14BD5" w14:textId="77777777" w:rsidR="00C513D7" w:rsidRPr="00A073C5" w:rsidRDefault="00C513D7" w:rsidP="007D336A">
      <w:pPr>
        <w:jc w:val="both"/>
        <w:rPr>
          <w:sz w:val="20"/>
          <w:lang w:val="en-GB"/>
        </w:rPr>
      </w:pPr>
      <w:r w:rsidRPr="00A073C5">
        <w:rPr>
          <w:sz w:val="20"/>
          <w:lang w:val="en-GB"/>
        </w:rPr>
        <w:t xml:space="preserve">"… Denmark withdraws its declaration in respect of the </w:t>
      </w:r>
      <w:r w:rsidR="005030D8" w:rsidRPr="00A073C5">
        <w:rPr>
          <w:sz w:val="20"/>
          <w:lang w:val="en-GB"/>
        </w:rPr>
        <w:t xml:space="preserve">Faroes </w:t>
      </w:r>
      <w:r w:rsidRPr="00A073C5">
        <w:rPr>
          <w:sz w:val="20"/>
          <w:lang w:val="en-GB"/>
        </w:rPr>
        <w:t>with regards to the International Convention on the Control of Harmful Anti Fouling Systems on Ships, 2001."</w:t>
      </w:r>
    </w:p>
    <w:p w14:paraId="5D56F78E" w14:textId="77777777" w:rsidR="00C513D7" w:rsidRPr="00A073C5" w:rsidRDefault="00C513D7" w:rsidP="00C513D7">
      <w:pPr>
        <w:jc w:val="both"/>
        <w:rPr>
          <w:sz w:val="20"/>
          <w:lang w:val="en-GB"/>
        </w:rPr>
      </w:pPr>
    </w:p>
    <w:p w14:paraId="6C63DFDF" w14:textId="77777777" w:rsidR="00F06789" w:rsidRPr="00A073C5" w:rsidRDefault="00F06789" w:rsidP="00F06789">
      <w:pPr>
        <w:jc w:val="center"/>
        <w:rPr>
          <w:b/>
          <w:sz w:val="20"/>
          <w:lang w:val="en-GB"/>
        </w:rPr>
      </w:pPr>
      <w:r w:rsidRPr="00A073C5">
        <w:rPr>
          <w:b/>
          <w:sz w:val="20"/>
          <w:lang w:val="en-GB"/>
        </w:rPr>
        <w:t>EGYPT</w:t>
      </w:r>
    </w:p>
    <w:p w14:paraId="4E904D52" w14:textId="77777777" w:rsidR="00F06789" w:rsidRPr="00A073C5" w:rsidRDefault="00F06789" w:rsidP="00F06789">
      <w:pPr>
        <w:jc w:val="center"/>
        <w:rPr>
          <w:sz w:val="20"/>
          <w:lang w:val="en-GB"/>
        </w:rPr>
      </w:pPr>
    </w:p>
    <w:p w14:paraId="10F31E6E" w14:textId="77777777" w:rsidR="00F06789" w:rsidRPr="00A073C5" w:rsidRDefault="00F06789" w:rsidP="00CD36D6">
      <w:pPr>
        <w:keepNext/>
        <w:keepLines/>
        <w:jc w:val="both"/>
        <w:rPr>
          <w:sz w:val="20"/>
          <w:lang w:val="en-GB"/>
        </w:rPr>
      </w:pPr>
      <w:r w:rsidRPr="00A073C5">
        <w:rPr>
          <w:sz w:val="20"/>
          <w:lang w:val="en-GB"/>
        </w:rPr>
        <w:t>The instrument contained the following declaration:</w:t>
      </w:r>
    </w:p>
    <w:p w14:paraId="59E31B0E" w14:textId="77777777" w:rsidR="00F06789" w:rsidRPr="00A073C5" w:rsidRDefault="00F06789" w:rsidP="00CD36D6">
      <w:pPr>
        <w:keepNext/>
        <w:keepLines/>
        <w:jc w:val="both"/>
        <w:rPr>
          <w:sz w:val="20"/>
          <w:lang w:val="en-GB"/>
        </w:rPr>
      </w:pPr>
    </w:p>
    <w:p w14:paraId="7891D1A8" w14:textId="77777777" w:rsidR="00F06789" w:rsidRPr="00A073C5" w:rsidRDefault="00F06789" w:rsidP="00CD36D6">
      <w:pPr>
        <w:keepNext/>
        <w:keepLines/>
        <w:ind w:left="720"/>
        <w:jc w:val="both"/>
        <w:rPr>
          <w:sz w:val="20"/>
          <w:lang w:val="en-GB"/>
        </w:rPr>
      </w:pPr>
      <w:r w:rsidRPr="00A073C5">
        <w:rPr>
          <w:sz w:val="20"/>
          <w:lang w:val="en-GB"/>
        </w:rPr>
        <w:t>“In accordance with the Regulations for Navigation and Traffic in the Suez Canal, and in order to ensure the freedom to use the canal, the Arab Republic of Egypt declares the non-application of the Convention</w:t>
      </w:r>
      <w:r w:rsidR="00D42476" w:rsidRPr="00A073C5">
        <w:rPr>
          <w:sz w:val="20"/>
          <w:lang w:val="en-GB"/>
        </w:rPr>
        <w:t xml:space="preserve"> to the Suez Canal </w:t>
      </w:r>
      <w:r w:rsidR="00CD36D6" w:rsidRPr="00A073C5">
        <w:rPr>
          <w:sz w:val="20"/>
          <w:lang w:val="en-GB"/>
        </w:rPr>
        <w:t>maritime facility and to ships entering or departing its ports when using the Suez Canal</w:t>
      </w:r>
      <w:r w:rsidR="00742154" w:rsidRPr="00A073C5">
        <w:rPr>
          <w:sz w:val="20"/>
          <w:lang w:val="en-GB"/>
        </w:rPr>
        <w:t>.</w:t>
      </w:r>
      <w:r w:rsidRPr="00A073C5">
        <w:rPr>
          <w:sz w:val="20"/>
          <w:lang w:val="en-GB"/>
        </w:rPr>
        <w:t>”</w:t>
      </w:r>
    </w:p>
    <w:p w14:paraId="0D25179D" w14:textId="77777777" w:rsidR="00F06789" w:rsidRPr="00A073C5" w:rsidRDefault="00F06789" w:rsidP="00F06789">
      <w:pPr>
        <w:jc w:val="center"/>
        <w:rPr>
          <w:sz w:val="20"/>
          <w:lang w:val="en-GB"/>
        </w:rPr>
      </w:pPr>
    </w:p>
    <w:p w14:paraId="6307A5FE" w14:textId="77777777" w:rsidR="003E3A29" w:rsidRPr="00A073C5" w:rsidRDefault="003E3A29" w:rsidP="003E3A29">
      <w:pPr>
        <w:jc w:val="center"/>
        <w:rPr>
          <w:b/>
          <w:sz w:val="20"/>
          <w:lang w:val="en-GB"/>
        </w:rPr>
      </w:pPr>
      <w:r w:rsidRPr="00A073C5">
        <w:rPr>
          <w:b/>
          <w:sz w:val="20"/>
          <w:lang w:val="en-GB"/>
        </w:rPr>
        <w:t xml:space="preserve">IRAN </w:t>
      </w:r>
    </w:p>
    <w:p w14:paraId="3777F7D0" w14:textId="77777777" w:rsidR="003E3A29" w:rsidRPr="00A073C5" w:rsidRDefault="003E3A29" w:rsidP="003E3A29">
      <w:pPr>
        <w:jc w:val="center"/>
        <w:rPr>
          <w:b/>
          <w:sz w:val="20"/>
          <w:lang w:val="en-GB"/>
        </w:rPr>
      </w:pPr>
    </w:p>
    <w:p w14:paraId="106AA7AE" w14:textId="396CBEEA" w:rsidR="003E3A29" w:rsidRPr="00A073C5" w:rsidRDefault="003E3A29" w:rsidP="003E3A29">
      <w:pPr>
        <w:pStyle w:val="BodyText"/>
        <w:rPr>
          <w:szCs w:val="24"/>
        </w:rPr>
      </w:pPr>
      <w:r w:rsidRPr="00A073C5">
        <w:rPr>
          <w:szCs w:val="24"/>
        </w:rPr>
        <w:t>The instrument of accession contained the following declaration:</w:t>
      </w:r>
    </w:p>
    <w:p w14:paraId="66AF6BC4" w14:textId="77777777" w:rsidR="00B429D2" w:rsidRPr="00A073C5" w:rsidRDefault="00B429D2" w:rsidP="00913D22">
      <w:pPr>
        <w:ind w:left="720" w:firstLine="720"/>
        <w:jc w:val="both"/>
        <w:rPr>
          <w:sz w:val="20"/>
          <w:lang w:val="en-GB"/>
        </w:rPr>
      </w:pPr>
    </w:p>
    <w:p w14:paraId="72C628D3" w14:textId="77777777" w:rsidR="003E3A29" w:rsidRPr="00A073C5" w:rsidRDefault="003E3A29" w:rsidP="007D336A">
      <w:pPr>
        <w:ind w:left="720"/>
        <w:jc w:val="both"/>
        <w:rPr>
          <w:sz w:val="20"/>
          <w:lang w:val="en-GB"/>
        </w:rPr>
      </w:pPr>
      <w:r w:rsidRPr="00A073C5">
        <w:rPr>
          <w:sz w:val="20"/>
          <w:lang w:val="en-GB"/>
        </w:rPr>
        <w:t>"..the implementation of the provisions of article 14 of the Convention, relating to Settlement of Disputes is subject to fulfilment of the requirements of the relevant domestic rules and regulations"</w:t>
      </w:r>
    </w:p>
    <w:p w14:paraId="371912B3" w14:textId="77777777" w:rsidR="00B429D2" w:rsidRPr="00A073C5" w:rsidRDefault="00B429D2" w:rsidP="00B429D2">
      <w:pPr>
        <w:ind w:hanging="11"/>
        <w:jc w:val="center"/>
        <w:rPr>
          <w:sz w:val="20"/>
          <w:lang w:val="en-GB"/>
        </w:rPr>
      </w:pPr>
    </w:p>
    <w:p w14:paraId="57EF342B" w14:textId="77777777" w:rsidR="00B429D2" w:rsidRPr="00A073C5" w:rsidRDefault="00B429D2" w:rsidP="00206186">
      <w:pPr>
        <w:keepNext/>
        <w:keepLines/>
        <w:ind w:hanging="11"/>
        <w:jc w:val="center"/>
        <w:rPr>
          <w:b/>
          <w:sz w:val="20"/>
          <w:lang w:val="en-GB"/>
        </w:rPr>
      </w:pPr>
      <w:r w:rsidRPr="00A073C5">
        <w:rPr>
          <w:b/>
          <w:sz w:val="20"/>
          <w:lang w:val="en-GB"/>
        </w:rPr>
        <w:t>NETHERLANDS</w:t>
      </w:r>
    </w:p>
    <w:p w14:paraId="0EB138FB" w14:textId="77777777" w:rsidR="00913D22" w:rsidRPr="00A073C5" w:rsidRDefault="00913D22" w:rsidP="00206186">
      <w:pPr>
        <w:keepNext/>
        <w:keepLines/>
        <w:jc w:val="both"/>
        <w:rPr>
          <w:sz w:val="20"/>
          <w:lang w:val="en-GB"/>
        </w:rPr>
      </w:pPr>
    </w:p>
    <w:p w14:paraId="3FE3A31D" w14:textId="77777777" w:rsidR="00B429D2" w:rsidRPr="00A073C5" w:rsidRDefault="00B429D2" w:rsidP="00206186">
      <w:pPr>
        <w:pStyle w:val="BodyText"/>
        <w:keepNext/>
        <w:keepLines/>
      </w:pPr>
      <w:r w:rsidRPr="00A073C5">
        <w:t>The instrument contained the following declaration:</w:t>
      </w:r>
    </w:p>
    <w:p w14:paraId="1AF576A4" w14:textId="77777777" w:rsidR="00B429D2" w:rsidRPr="00A073C5" w:rsidRDefault="00B429D2" w:rsidP="00206186">
      <w:pPr>
        <w:pStyle w:val="BodyText"/>
        <w:keepNext/>
        <w:keepLines/>
      </w:pPr>
    </w:p>
    <w:p w14:paraId="55D522A8" w14:textId="77777777" w:rsidR="00B429D2" w:rsidRPr="00A073C5" w:rsidRDefault="00B429D2" w:rsidP="00206186">
      <w:pPr>
        <w:pStyle w:val="BodyText"/>
        <w:keepNext/>
        <w:keepLines/>
        <w:ind w:left="720"/>
      </w:pPr>
      <w:r w:rsidRPr="00A073C5">
        <w:t>“The Embassy has the honour to inform the Secretary-General that, in accordance with article 9, paragraph 1, under a, of the Convention, the Kingdom of the Netherlands declares that the institutions which are competent to make decisions in the administration of matters relating to the control of anti-fouling systems are:</w:t>
      </w:r>
    </w:p>
    <w:p w14:paraId="6C9F5FE5" w14:textId="77777777" w:rsidR="00B429D2" w:rsidRPr="00A073C5" w:rsidRDefault="00B429D2" w:rsidP="00B429D2">
      <w:pPr>
        <w:pStyle w:val="BodyText"/>
        <w:ind w:left="720"/>
      </w:pPr>
    </w:p>
    <w:p w14:paraId="392EBE5E" w14:textId="77777777" w:rsidR="00B429D2" w:rsidRPr="00A073C5" w:rsidRDefault="00B429D2" w:rsidP="00B429D2">
      <w:pPr>
        <w:pStyle w:val="BodyText"/>
        <w:ind w:left="720"/>
      </w:pPr>
      <w:r w:rsidRPr="00A073C5">
        <w:t>a.  American Bureau of Shipping (ABS) Houston Ltd;</w:t>
      </w:r>
    </w:p>
    <w:p w14:paraId="5149DE76" w14:textId="77777777" w:rsidR="00B429D2" w:rsidRPr="00A073C5" w:rsidRDefault="00B429D2" w:rsidP="00B429D2">
      <w:pPr>
        <w:pStyle w:val="BodyText"/>
        <w:ind w:left="720"/>
        <w:rPr>
          <w:lang w:val="fr-FR"/>
        </w:rPr>
      </w:pPr>
      <w:r w:rsidRPr="00A073C5">
        <w:rPr>
          <w:lang w:val="fr-FR"/>
        </w:rPr>
        <w:t>b.  Bureau Veritas (BV);</w:t>
      </w:r>
    </w:p>
    <w:p w14:paraId="19E82531" w14:textId="77777777" w:rsidR="00B429D2" w:rsidRPr="00A073C5" w:rsidRDefault="00B429D2" w:rsidP="00B429D2">
      <w:pPr>
        <w:pStyle w:val="BodyText"/>
        <w:ind w:left="720"/>
      </w:pPr>
      <w:r w:rsidRPr="00A073C5">
        <w:rPr>
          <w:lang w:val="fr-FR"/>
        </w:rPr>
        <w:t xml:space="preserve">c.  </w:t>
      </w:r>
      <w:r w:rsidRPr="00A073C5">
        <w:t>Det Norske Veritas (DNV);</w:t>
      </w:r>
    </w:p>
    <w:p w14:paraId="79E797D9" w14:textId="77777777" w:rsidR="00B429D2" w:rsidRPr="00A073C5" w:rsidRDefault="00B429D2" w:rsidP="00B429D2">
      <w:pPr>
        <w:pStyle w:val="BodyText"/>
        <w:ind w:left="720"/>
        <w:rPr>
          <w:lang w:val="it-IT"/>
        </w:rPr>
      </w:pPr>
      <w:r w:rsidRPr="00A073C5">
        <w:t xml:space="preserve">d.  </w:t>
      </w:r>
      <w:r w:rsidRPr="00A073C5">
        <w:rPr>
          <w:lang w:val="it-IT"/>
        </w:rPr>
        <w:t>Germanischer Lloyd (GL) AG;</w:t>
      </w:r>
    </w:p>
    <w:p w14:paraId="44B951DF" w14:textId="77777777" w:rsidR="00B429D2" w:rsidRPr="00A073C5" w:rsidRDefault="00B429D2" w:rsidP="00B429D2">
      <w:pPr>
        <w:pStyle w:val="BodyText"/>
        <w:ind w:left="720"/>
      </w:pPr>
      <w:r w:rsidRPr="00A073C5">
        <w:rPr>
          <w:lang w:val="it-IT"/>
        </w:rPr>
        <w:t xml:space="preserve">e.  </w:t>
      </w:r>
      <w:r w:rsidRPr="00A073C5">
        <w:t>Lloyd’s Register of Shipping (LR);</w:t>
      </w:r>
    </w:p>
    <w:p w14:paraId="1486C389" w14:textId="77777777" w:rsidR="00B429D2" w:rsidRPr="00A073C5" w:rsidRDefault="00B429D2" w:rsidP="00B429D2">
      <w:pPr>
        <w:pStyle w:val="BodyText"/>
        <w:ind w:left="720"/>
        <w:rPr>
          <w:lang w:val="fr-FR"/>
        </w:rPr>
      </w:pPr>
      <w:r w:rsidRPr="00A073C5">
        <w:rPr>
          <w:lang w:val="fr-FR"/>
        </w:rPr>
        <w:t>f.  Nippon Kaiji Kyokai (NKK);</w:t>
      </w:r>
    </w:p>
    <w:p w14:paraId="11082B59" w14:textId="77777777" w:rsidR="00B429D2" w:rsidRPr="00A073C5" w:rsidRDefault="00B429D2" w:rsidP="00B429D2">
      <w:pPr>
        <w:pStyle w:val="BodyText"/>
        <w:ind w:left="720"/>
        <w:rPr>
          <w:lang w:val="it-IT"/>
        </w:rPr>
      </w:pPr>
      <w:r w:rsidRPr="00A073C5">
        <w:rPr>
          <w:lang w:val="it-IT"/>
        </w:rPr>
        <w:t>g. Registro Italiano Navale (RINA).</w:t>
      </w:r>
    </w:p>
    <w:p w14:paraId="0173C13D" w14:textId="77777777" w:rsidR="00B429D2" w:rsidRPr="00A073C5" w:rsidRDefault="00B429D2" w:rsidP="00B429D2">
      <w:pPr>
        <w:pStyle w:val="BodyText"/>
        <w:ind w:left="720"/>
        <w:rPr>
          <w:lang w:val="it-IT"/>
        </w:rPr>
      </w:pPr>
    </w:p>
    <w:p w14:paraId="50C8F4B6" w14:textId="77777777" w:rsidR="00B429D2" w:rsidRPr="00A073C5" w:rsidRDefault="00B429D2" w:rsidP="00B429D2">
      <w:pPr>
        <w:pStyle w:val="BodyText"/>
        <w:ind w:left="720"/>
      </w:pPr>
      <w:r w:rsidRPr="00A073C5">
        <w:t>The surveys by Lloyd’s Register of Shipping (LR) shall be carried out by Lloyd’s Register Emea.”</w:t>
      </w:r>
    </w:p>
    <w:p w14:paraId="4860C2C2" w14:textId="77777777" w:rsidR="00B429D2" w:rsidRPr="00A073C5" w:rsidRDefault="00B429D2" w:rsidP="0025744D">
      <w:pPr>
        <w:jc w:val="both"/>
        <w:rPr>
          <w:sz w:val="20"/>
          <w:lang w:val="en-GB"/>
        </w:rPr>
      </w:pPr>
    </w:p>
    <w:p w14:paraId="431C6D36" w14:textId="77777777" w:rsidR="005A42E4" w:rsidRPr="00A073C5" w:rsidRDefault="005A42E4" w:rsidP="00F06789">
      <w:pPr>
        <w:keepNext/>
        <w:keepLines/>
        <w:jc w:val="center"/>
        <w:rPr>
          <w:b/>
          <w:sz w:val="20"/>
          <w:lang w:val="en-GB"/>
        </w:rPr>
      </w:pPr>
      <w:r w:rsidRPr="00A073C5">
        <w:rPr>
          <w:b/>
          <w:sz w:val="20"/>
          <w:lang w:val="en-GB"/>
        </w:rPr>
        <w:t>SYRIAN ARAB REPUBLIC</w:t>
      </w:r>
    </w:p>
    <w:p w14:paraId="34967733" w14:textId="77777777" w:rsidR="00481A93" w:rsidRPr="00A073C5" w:rsidRDefault="00481A93" w:rsidP="00F06789">
      <w:pPr>
        <w:keepNext/>
        <w:keepLines/>
        <w:jc w:val="both"/>
        <w:rPr>
          <w:sz w:val="20"/>
          <w:lang w:val="en-GB"/>
        </w:rPr>
      </w:pPr>
    </w:p>
    <w:p w14:paraId="0B67BD6B" w14:textId="77777777" w:rsidR="00481A93" w:rsidRPr="00A073C5" w:rsidRDefault="00481A93" w:rsidP="00F06789">
      <w:pPr>
        <w:keepNext/>
        <w:keepLines/>
        <w:rPr>
          <w:sz w:val="20"/>
          <w:lang w:val="en-GB"/>
        </w:rPr>
      </w:pPr>
      <w:r w:rsidRPr="00A073C5">
        <w:rPr>
          <w:sz w:val="20"/>
          <w:lang w:val="en-GB"/>
        </w:rPr>
        <w:t>The instrument contained the following declaration:</w:t>
      </w:r>
    </w:p>
    <w:p w14:paraId="25DA55D7" w14:textId="77777777" w:rsidR="00E511F9" w:rsidRPr="00A073C5" w:rsidRDefault="00E511F9" w:rsidP="00F06789">
      <w:pPr>
        <w:keepNext/>
        <w:keepLines/>
        <w:rPr>
          <w:sz w:val="20"/>
          <w:lang w:val="en-GB"/>
        </w:rPr>
      </w:pPr>
    </w:p>
    <w:p w14:paraId="441BD3C6" w14:textId="77777777" w:rsidR="00481A93" w:rsidRDefault="000B155B" w:rsidP="00F06789">
      <w:pPr>
        <w:keepNext/>
        <w:keepLines/>
        <w:ind w:left="720"/>
        <w:rPr>
          <w:sz w:val="20"/>
          <w:lang w:val="en-GB"/>
        </w:rPr>
      </w:pPr>
      <w:r w:rsidRPr="00A073C5">
        <w:rPr>
          <w:sz w:val="20"/>
          <w:lang w:val="en-GB"/>
        </w:rPr>
        <w:t>“</w:t>
      </w:r>
      <w:r w:rsidR="005A42E4" w:rsidRPr="00A073C5">
        <w:rPr>
          <w:sz w:val="20"/>
          <w:lang w:val="en-GB"/>
        </w:rPr>
        <w:t>The Syrian Arab Republic by joining this Treaty does not in any way recognise Israel and will not enter into any dealings w</w:t>
      </w:r>
      <w:r w:rsidR="00A31DD1" w:rsidRPr="00A073C5">
        <w:rPr>
          <w:sz w:val="20"/>
          <w:lang w:val="en-GB"/>
        </w:rPr>
        <w:t>ith it</w:t>
      </w:r>
      <w:r w:rsidR="005A42E4" w:rsidRPr="00A073C5">
        <w:rPr>
          <w:sz w:val="20"/>
          <w:lang w:val="en-GB"/>
        </w:rPr>
        <w:t xml:space="preserve"> as prescribed by the Treaty.</w:t>
      </w:r>
      <w:r w:rsidRPr="00A073C5">
        <w:rPr>
          <w:sz w:val="20"/>
          <w:lang w:val="en-GB"/>
        </w:rPr>
        <w:t>”</w:t>
      </w:r>
    </w:p>
    <w:p w14:paraId="7A983562" w14:textId="77777777" w:rsidR="00D36ECD" w:rsidRDefault="00D36ECD" w:rsidP="00F06789">
      <w:pPr>
        <w:keepNext/>
        <w:keepLines/>
        <w:ind w:left="720"/>
        <w:rPr>
          <w:sz w:val="20"/>
          <w:lang w:val="en-GB"/>
        </w:rPr>
      </w:pPr>
    </w:p>
    <w:p w14:paraId="3C44E45E" w14:textId="77777777" w:rsidR="00D36ECD" w:rsidRDefault="00D36ECD" w:rsidP="00D36ECD">
      <w:pPr>
        <w:jc w:val="center"/>
        <w:rPr>
          <w:b/>
          <w:sz w:val="20"/>
          <w:lang w:val="en-GB"/>
        </w:rPr>
      </w:pPr>
      <w:r w:rsidRPr="00D36ECD">
        <w:rPr>
          <w:b/>
          <w:sz w:val="20"/>
          <w:lang w:val="en-GB"/>
        </w:rPr>
        <w:t xml:space="preserve">TURKEY </w:t>
      </w:r>
    </w:p>
    <w:p w14:paraId="39F9B60D" w14:textId="77777777" w:rsidR="008A61FB" w:rsidRDefault="008A61FB" w:rsidP="00D36ECD">
      <w:pPr>
        <w:keepNext/>
        <w:keepLines/>
        <w:rPr>
          <w:sz w:val="20"/>
          <w:lang w:val="en-GB"/>
        </w:rPr>
      </w:pPr>
    </w:p>
    <w:p w14:paraId="3BC9EAA3" w14:textId="77777777" w:rsidR="00D36ECD" w:rsidRPr="00A073C5" w:rsidRDefault="00D36ECD" w:rsidP="00D36ECD">
      <w:pPr>
        <w:keepNext/>
        <w:keepLines/>
        <w:rPr>
          <w:sz w:val="20"/>
          <w:lang w:val="en-GB"/>
        </w:rPr>
      </w:pPr>
      <w:r w:rsidRPr="00A073C5">
        <w:rPr>
          <w:sz w:val="20"/>
          <w:lang w:val="en-GB"/>
        </w:rPr>
        <w:t xml:space="preserve">The instrument </w:t>
      </w:r>
      <w:r>
        <w:rPr>
          <w:sz w:val="20"/>
          <w:lang w:val="en-GB"/>
        </w:rPr>
        <w:t>was accompanied by</w:t>
      </w:r>
      <w:r w:rsidRPr="00A073C5">
        <w:rPr>
          <w:sz w:val="20"/>
          <w:lang w:val="en-GB"/>
        </w:rPr>
        <w:t xml:space="preserve"> the following declaration:</w:t>
      </w:r>
    </w:p>
    <w:p w14:paraId="4C3B47DB" w14:textId="77777777" w:rsidR="00D36ECD" w:rsidRPr="00A073C5" w:rsidRDefault="00D36ECD" w:rsidP="00D36ECD">
      <w:pPr>
        <w:keepNext/>
        <w:keepLines/>
        <w:rPr>
          <w:sz w:val="20"/>
          <w:lang w:val="en-GB"/>
        </w:rPr>
      </w:pPr>
    </w:p>
    <w:p w14:paraId="194071D4" w14:textId="77777777" w:rsidR="002B4B8D" w:rsidRPr="00A073C5" w:rsidRDefault="00D36ECD" w:rsidP="0046351A">
      <w:pPr>
        <w:keepNext/>
        <w:keepLines/>
        <w:ind w:left="720"/>
        <w:jc w:val="both"/>
        <w:rPr>
          <w:sz w:val="20"/>
          <w:lang w:val="en-GB"/>
        </w:rPr>
      </w:pPr>
      <w:r w:rsidRPr="00D36ECD">
        <w:rPr>
          <w:sz w:val="20"/>
          <w:lang w:val="en-GB"/>
        </w:rPr>
        <w:t>“Turkey is not a party and has objected to UNCLOS from the outset due to a number of serious shortcomings.  Turkey believes that the said Convention does not reflect the customary international law of the sea as a whole.  Accordingly, Turkey dissociates itself from the references made in the ‘International Convention on the Control of Harmful Anti-fouling Systems on Ships, 2001’ to the in</w:t>
      </w:r>
      <w:r w:rsidR="0070200A">
        <w:rPr>
          <w:sz w:val="20"/>
          <w:lang w:val="en-GB"/>
        </w:rPr>
        <w:t>ternational instruments that it</w:t>
      </w:r>
      <w:r w:rsidRPr="00D36ECD">
        <w:rPr>
          <w:sz w:val="20"/>
          <w:lang w:val="en-GB"/>
        </w:rPr>
        <w:t xml:space="preserve"> is not party to.  These references therefore should not be interpreted as a change in the legal position of Turkey with regard to the said instruments.”</w:t>
      </w:r>
    </w:p>
    <w:p w14:paraId="585BA09D" w14:textId="77777777" w:rsidR="00C763BF" w:rsidRDefault="00C763BF" w:rsidP="002B4B8D">
      <w:pPr>
        <w:jc w:val="center"/>
        <w:rPr>
          <w:b/>
          <w:sz w:val="20"/>
          <w:lang w:val="en-GB"/>
        </w:rPr>
      </w:pPr>
      <w:r>
        <w:rPr>
          <w:b/>
          <w:sz w:val="20"/>
          <w:lang w:val="en-GB"/>
        </w:rPr>
        <w:t xml:space="preserve">UKRAINE </w:t>
      </w:r>
    </w:p>
    <w:p w14:paraId="4E2D95A1" w14:textId="77777777" w:rsidR="00C763BF" w:rsidRDefault="00C763BF" w:rsidP="002B4B8D">
      <w:pPr>
        <w:jc w:val="center"/>
        <w:rPr>
          <w:b/>
          <w:sz w:val="20"/>
          <w:lang w:val="en-GB"/>
        </w:rPr>
      </w:pPr>
    </w:p>
    <w:p w14:paraId="45D21F39" w14:textId="77777777" w:rsidR="00C763BF" w:rsidRPr="00A073C5" w:rsidRDefault="00C763BF" w:rsidP="00C763BF">
      <w:pPr>
        <w:keepNext/>
        <w:keepLines/>
        <w:rPr>
          <w:sz w:val="20"/>
          <w:lang w:val="en-GB"/>
        </w:rPr>
      </w:pPr>
      <w:r w:rsidRPr="00A073C5">
        <w:rPr>
          <w:sz w:val="20"/>
          <w:lang w:val="en-GB"/>
        </w:rPr>
        <w:t>The instrument contained the following declaration:</w:t>
      </w:r>
    </w:p>
    <w:p w14:paraId="2904B077" w14:textId="77777777" w:rsidR="00C763BF" w:rsidRDefault="00C763BF" w:rsidP="00C763BF">
      <w:pPr>
        <w:rPr>
          <w:b/>
          <w:sz w:val="20"/>
          <w:lang w:val="en-GB"/>
        </w:rPr>
      </w:pPr>
    </w:p>
    <w:p w14:paraId="33F28824" w14:textId="77777777" w:rsidR="00C763BF" w:rsidRPr="00C763BF" w:rsidRDefault="00C763BF" w:rsidP="00C763BF">
      <w:pPr>
        <w:ind w:left="720"/>
        <w:rPr>
          <w:sz w:val="20"/>
          <w:lang w:val="en-GB"/>
        </w:rPr>
      </w:pPr>
      <w:r w:rsidRPr="00C763BF">
        <w:rPr>
          <w:sz w:val="20"/>
          <w:lang w:val="en-GB"/>
        </w:rPr>
        <w:t>"In accordance with article 16(2)(f)(ii)(2) of this</w:t>
      </w:r>
      <w:r w:rsidRPr="00C763BF" w:rsidDel="004D29E2">
        <w:rPr>
          <w:sz w:val="20"/>
          <w:lang w:val="en-GB"/>
        </w:rPr>
        <w:t xml:space="preserve"> </w:t>
      </w:r>
      <w:r w:rsidRPr="00C763BF">
        <w:rPr>
          <w:sz w:val="20"/>
          <w:lang w:val="en-GB"/>
        </w:rPr>
        <w:t>Convention, an amendment to annex 1 shall enter into force for Ukraine only after the Secretary-General, prior to the entry into force of such amendment, is given a subsequent notification of such an acceptance."</w:t>
      </w:r>
    </w:p>
    <w:p w14:paraId="7A5DAEC8" w14:textId="77777777" w:rsidR="00C763BF" w:rsidRDefault="00C763BF" w:rsidP="002B4B8D">
      <w:pPr>
        <w:jc w:val="center"/>
        <w:rPr>
          <w:b/>
          <w:sz w:val="20"/>
          <w:lang w:val="en-GB"/>
        </w:rPr>
      </w:pPr>
    </w:p>
    <w:p w14:paraId="77072976" w14:textId="77777777" w:rsidR="002B4B8D" w:rsidRPr="00A073C5" w:rsidRDefault="002B4B8D" w:rsidP="002B4B8D">
      <w:pPr>
        <w:jc w:val="center"/>
        <w:rPr>
          <w:b/>
          <w:sz w:val="20"/>
          <w:lang w:val="en-GB"/>
        </w:rPr>
      </w:pPr>
      <w:r w:rsidRPr="00A073C5">
        <w:rPr>
          <w:b/>
          <w:sz w:val="20"/>
          <w:lang w:val="en-GB"/>
        </w:rPr>
        <w:t xml:space="preserve">UNITED STATES OF AMERICA </w:t>
      </w:r>
    </w:p>
    <w:p w14:paraId="68CE88FA" w14:textId="77777777" w:rsidR="00E511F9" w:rsidRPr="00A073C5" w:rsidRDefault="00E511F9" w:rsidP="002B4B8D">
      <w:pPr>
        <w:jc w:val="center"/>
        <w:rPr>
          <w:b/>
          <w:sz w:val="20"/>
          <w:lang w:val="en-GB"/>
        </w:rPr>
      </w:pPr>
    </w:p>
    <w:p w14:paraId="5669DB6D" w14:textId="77777777" w:rsidR="002B4B8D" w:rsidRPr="00A073C5" w:rsidRDefault="002B4B8D" w:rsidP="002B4B8D">
      <w:pPr>
        <w:rPr>
          <w:sz w:val="20"/>
          <w:lang w:val="en-GB"/>
        </w:rPr>
      </w:pPr>
      <w:r w:rsidRPr="00A073C5">
        <w:rPr>
          <w:sz w:val="20"/>
          <w:lang w:val="en-GB"/>
        </w:rPr>
        <w:t>The instrument contained the following declaration:</w:t>
      </w:r>
    </w:p>
    <w:p w14:paraId="3613C10F" w14:textId="77777777" w:rsidR="00E511F9" w:rsidRPr="00A073C5" w:rsidRDefault="00E511F9" w:rsidP="002B4B8D">
      <w:pPr>
        <w:rPr>
          <w:sz w:val="20"/>
          <w:lang w:val="en-GB"/>
        </w:rPr>
      </w:pPr>
    </w:p>
    <w:p w14:paraId="2EE23BD6" w14:textId="77777777" w:rsidR="002B4B8D" w:rsidRPr="00A073C5" w:rsidRDefault="002B4B8D" w:rsidP="002B4B8D">
      <w:pPr>
        <w:ind w:left="720"/>
        <w:rPr>
          <w:sz w:val="20"/>
          <w:lang w:val="en-GB"/>
        </w:rPr>
      </w:pPr>
      <w:r w:rsidRPr="00A073C5">
        <w:rPr>
          <w:sz w:val="20"/>
          <w:lang w:val="en-GB"/>
        </w:rPr>
        <w:t>"...pursuant to article 16(2)(f)(ii)(3) of the Convention, amendments to Annex 1 of the Convention shall enter into force for the United States of America only after notification to the Secretary-General of its acceptance with respect to such amendments."</w:t>
      </w:r>
    </w:p>
    <w:p w14:paraId="381E3CFC" w14:textId="77777777" w:rsidR="002B4B8D" w:rsidRPr="00A073C5" w:rsidRDefault="002B4B8D" w:rsidP="002B4B8D">
      <w:pPr>
        <w:jc w:val="center"/>
        <w:rPr>
          <w:b/>
          <w:sz w:val="20"/>
        </w:rPr>
      </w:pPr>
    </w:p>
    <w:p w14:paraId="7B166AE2" w14:textId="77777777" w:rsidR="00481A93" w:rsidRPr="00A073C5" w:rsidRDefault="00481A93" w:rsidP="00481A93">
      <w:pPr>
        <w:rPr>
          <w:sz w:val="20"/>
          <w:lang w:val="en-GB"/>
        </w:rPr>
      </w:pPr>
    </w:p>
    <w:p w14:paraId="260F4A0D" w14:textId="77777777" w:rsidR="00481A93" w:rsidRPr="00A073C5" w:rsidRDefault="00481A93" w:rsidP="00481A93">
      <w:pPr>
        <w:rPr>
          <w:sz w:val="20"/>
          <w:lang w:val="en-GB"/>
        </w:rPr>
        <w:sectPr w:rsidR="00481A93" w:rsidRPr="00A073C5" w:rsidSect="004E1B9E">
          <w:headerReference w:type="even" r:id="rId273"/>
          <w:headerReference w:type="default" r:id="rId274"/>
          <w:headerReference w:type="first" r:id="rId275"/>
          <w:footerReference w:type="first" r:id="rId276"/>
          <w:footnotePr>
            <w:numRestart w:val="eachSect"/>
          </w:footnotePr>
          <w:endnotePr>
            <w:numFmt w:val="decimal"/>
          </w:endnotePr>
          <w:pgSz w:w="11905" w:h="16837"/>
          <w:pgMar w:top="576" w:right="1080" w:bottom="720" w:left="1440" w:header="576" w:footer="576" w:gutter="0"/>
          <w:cols w:space="720"/>
          <w:noEndnote/>
          <w:titlePg/>
        </w:sectPr>
      </w:pPr>
    </w:p>
    <w:p w14:paraId="3398A892" w14:textId="77777777" w:rsidR="005B7363" w:rsidRPr="00A073C5" w:rsidRDefault="005B7363" w:rsidP="005B7363">
      <w:pPr>
        <w:rPr>
          <w:sz w:val="20"/>
          <w:lang w:val="en-GB"/>
        </w:rPr>
      </w:pPr>
    </w:p>
    <w:p w14:paraId="0287A656" w14:textId="77777777" w:rsidR="005B7363" w:rsidRPr="00A073C5" w:rsidRDefault="005B7363" w:rsidP="008542C1">
      <w:pPr>
        <w:jc w:val="center"/>
        <w:outlineLvl w:val="0"/>
        <w:rPr>
          <w:b/>
          <w:bCs/>
          <w:sz w:val="20"/>
          <w:lang w:val="en-GB"/>
        </w:rPr>
      </w:pPr>
      <w:bookmarkStart w:id="790" w:name="_Toc247624460"/>
      <w:bookmarkStart w:id="791" w:name="_Toc84950251"/>
      <w:r w:rsidRPr="00A073C5">
        <w:rPr>
          <w:b/>
          <w:bCs/>
          <w:sz w:val="20"/>
          <w:lang w:val="en-GB"/>
        </w:rPr>
        <w:t>INTERNATIONAL CONVENTION FOR THE CONTROL AND MANAGEMENT OF SHIPS’</w:t>
      </w:r>
      <w:r w:rsidR="004C2872" w:rsidRPr="00A073C5">
        <w:rPr>
          <w:b/>
          <w:bCs/>
          <w:sz w:val="20"/>
          <w:lang w:val="en-GB"/>
        </w:rPr>
        <w:t> </w:t>
      </w:r>
      <w:r w:rsidRPr="00A073C5">
        <w:rPr>
          <w:b/>
          <w:bCs/>
          <w:sz w:val="20"/>
          <w:lang w:val="en-GB"/>
        </w:rPr>
        <w:t>BALLAST WATER AND SEDIMENTS, 2004</w:t>
      </w:r>
      <w:r w:rsidR="00A415CF" w:rsidRPr="00A073C5">
        <w:rPr>
          <w:b/>
          <w:bCs/>
          <w:sz w:val="20"/>
          <w:lang w:val="en-GB"/>
        </w:rPr>
        <w:t xml:space="preserve"> (BWM 2004)</w:t>
      </w:r>
      <w:bookmarkEnd w:id="790"/>
      <w:bookmarkEnd w:id="791"/>
    </w:p>
    <w:p w14:paraId="2904D4AF" w14:textId="77777777" w:rsidR="005B7363" w:rsidRPr="00A073C5" w:rsidRDefault="005B7363" w:rsidP="005B7363">
      <w:pPr>
        <w:jc w:val="center"/>
        <w:rPr>
          <w:b/>
          <w:bCs/>
          <w:sz w:val="20"/>
          <w:lang w:val="en-GB"/>
        </w:rPr>
      </w:pPr>
    </w:p>
    <w:p w14:paraId="39601432" w14:textId="77777777" w:rsidR="005B7363" w:rsidRPr="00A073C5" w:rsidRDefault="005B7363" w:rsidP="005B7363">
      <w:pPr>
        <w:jc w:val="center"/>
        <w:rPr>
          <w:sz w:val="20"/>
          <w:lang w:val="en-GB"/>
        </w:rPr>
      </w:pPr>
      <w:r w:rsidRPr="00A073C5">
        <w:rPr>
          <w:sz w:val="20"/>
          <w:lang w:val="en-GB"/>
        </w:rPr>
        <w:t>Done at London, 13 February 2004</w:t>
      </w:r>
    </w:p>
    <w:p w14:paraId="35F38BBF" w14:textId="77777777" w:rsidR="005B7363" w:rsidRPr="00A073C5" w:rsidRDefault="005B7363" w:rsidP="005B7363">
      <w:pPr>
        <w:jc w:val="center"/>
        <w:rPr>
          <w:sz w:val="20"/>
          <w:lang w:val="en-GB"/>
        </w:rPr>
      </w:pPr>
    </w:p>
    <w:p w14:paraId="5B44E019" w14:textId="77777777" w:rsidR="005B7363" w:rsidRPr="00A073C5" w:rsidRDefault="005B7363" w:rsidP="005B7363">
      <w:pPr>
        <w:jc w:val="center"/>
        <w:rPr>
          <w:sz w:val="20"/>
          <w:lang w:val="en-GB"/>
        </w:rPr>
      </w:pPr>
      <w:r w:rsidRPr="00A073C5">
        <w:rPr>
          <w:b/>
          <w:bCs/>
          <w:sz w:val="20"/>
          <w:lang w:val="en-GB"/>
        </w:rPr>
        <w:t xml:space="preserve">Entry into force:  </w:t>
      </w:r>
      <w:r w:rsidR="00345046" w:rsidRPr="00A073C5">
        <w:rPr>
          <w:sz w:val="20"/>
          <w:lang w:val="en-GB"/>
        </w:rPr>
        <w:t>8 September 2017</w:t>
      </w:r>
    </w:p>
    <w:p w14:paraId="7C560462" w14:textId="77777777" w:rsidR="005B7363" w:rsidRPr="00A073C5" w:rsidRDefault="005B7363" w:rsidP="005B7363">
      <w:pPr>
        <w:pBdr>
          <w:bottom w:val="single" w:sz="12" w:space="1" w:color="auto"/>
        </w:pBdr>
        <w:jc w:val="center"/>
        <w:rPr>
          <w:sz w:val="20"/>
          <w:lang w:val="en-GB"/>
        </w:rPr>
      </w:pPr>
    </w:p>
    <w:p w14:paraId="0AF3139F" w14:textId="77777777" w:rsidR="005B7363" w:rsidRPr="00A073C5" w:rsidRDefault="005B7363" w:rsidP="005B7363">
      <w:pPr>
        <w:jc w:val="both"/>
        <w:rPr>
          <w:sz w:val="20"/>
          <w:lang w:val="en-GB"/>
        </w:rPr>
      </w:pPr>
    </w:p>
    <w:p w14:paraId="2A448385" w14:textId="77777777" w:rsidR="005B7363" w:rsidRPr="00A073C5" w:rsidRDefault="005B7363" w:rsidP="005B7363">
      <w:pPr>
        <w:jc w:val="both"/>
        <w:rPr>
          <w:b/>
          <w:bCs/>
          <w:sz w:val="20"/>
          <w:lang w:val="en-GB"/>
        </w:rPr>
      </w:pPr>
      <w:r w:rsidRPr="00A073C5">
        <w:rPr>
          <w:b/>
          <w:bCs/>
          <w:sz w:val="20"/>
          <w:lang w:val="en-GB"/>
        </w:rPr>
        <w:t>Signature, ratification, acceptance, approval or accession</w:t>
      </w:r>
    </w:p>
    <w:p w14:paraId="2176471B" w14:textId="77777777" w:rsidR="005B7363" w:rsidRPr="00A073C5" w:rsidRDefault="00917DDE" w:rsidP="00917DDE">
      <w:pPr>
        <w:tabs>
          <w:tab w:val="left" w:pos="5975"/>
        </w:tabs>
        <w:jc w:val="both"/>
        <w:rPr>
          <w:b/>
          <w:bCs/>
          <w:sz w:val="20"/>
          <w:lang w:val="en-GB"/>
        </w:rPr>
      </w:pPr>
      <w:r>
        <w:rPr>
          <w:b/>
          <w:bCs/>
          <w:sz w:val="20"/>
          <w:lang w:val="en-GB"/>
        </w:rPr>
        <w:tab/>
      </w:r>
    </w:p>
    <w:p w14:paraId="51929CB7" w14:textId="77777777" w:rsidR="005B7363" w:rsidRPr="00A073C5" w:rsidRDefault="005B7363" w:rsidP="005B7363">
      <w:pPr>
        <w:jc w:val="center"/>
        <w:rPr>
          <w:b/>
          <w:bCs/>
          <w:sz w:val="20"/>
          <w:lang w:val="en-GB"/>
        </w:rPr>
      </w:pPr>
      <w:r w:rsidRPr="00A073C5">
        <w:rPr>
          <w:b/>
          <w:bCs/>
          <w:sz w:val="20"/>
          <w:lang w:val="en-GB"/>
        </w:rPr>
        <w:t>Article 17</w:t>
      </w:r>
    </w:p>
    <w:p w14:paraId="00930462" w14:textId="77777777" w:rsidR="005B7363" w:rsidRPr="00A073C5" w:rsidRDefault="005B7363" w:rsidP="005B7363">
      <w:pPr>
        <w:jc w:val="both"/>
        <w:rPr>
          <w:b/>
          <w:bCs/>
          <w:sz w:val="20"/>
          <w:lang w:val="en-GB"/>
        </w:rPr>
      </w:pPr>
    </w:p>
    <w:p w14:paraId="231BC64C" w14:textId="77777777" w:rsidR="005B7363" w:rsidRPr="00A073C5" w:rsidRDefault="005B7363" w:rsidP="005B7363">
      <w:pPr>
        <w:jc w:val="both"/>
        <w:rPr>
          <w:sz w:val="20"/>
          <w:lang w:val="en-GB"/>
        </w:rPr>
      </w:pPr>
      <w:r w:rsidRPr="00A073C5">
        <w:rPr>
          <w:sz w:val="20"/>
          <w:lang w:val="en-GB"/>
        </w:rPr>
        <w:t>1</w:t>
      </w:r>
      <w:r w:rsidRPr="00A073C5">
        <w:rPr>
          <w:sz w:val="20"/>
          <w:lang w:val="en-GB"/>
        </w:rPr>
        <w:tab/>
        <w:t>This Convention shall be open for signature by any State at the Headquarters of the Organization from 1 June 2004 to 31 May 2005 and shall thereafter remain open for accession by any State.</w:t>
      </w:r>
    </w:p>
    <w:p w14:paraId="7B9308E8" w14:textId="77777777" w:rsidR="005B7363" w:rsidRPr="00A073C5" w:rsidRDefault="005B7363" w:rsidP="005B7363">
      <w:pPr>
        <w:jc w:val="both"/>
        <w:rPr>
          <w:sz w:val="20"/>
          <w:lang w:val="en-GB"/>
        </w:rPr>
      </w:pPr>
    </w:p>
    <w:p w14:paraId="52C99392" w14:textId="77777777" w:rsidR="005B7363" w:rsidRPr="00A073C5" w:rsidRDefault="005B7363" w:rsidP="005B7363">
      <w:pPr>
        <w:jc w:val="both"/>
        <w:rPr>
          <w:sz w:val="20"/>
          <w:lang w:val="en-GB"/>
        </w:rPr>
      </w:pPr>
      <w:r w:rsidRPr="00A073C5">
        <w:rPr>
          <w:sz w:val="20"/>
          <w:lang w:val="en-GB"/>
        </w:rPr>
        <w:t>2</w:t>
      </w:r>
      <w:r w:rsidRPr="00A073C5">
        <w:rPr>
          <w:sz w:val="20"/>
          <w:lang w:val="en-GB"/>
        </w:rPr>
        <w:tab/>
        <w:t>States may become Parties to this Convention by:</w:t>
      </w:r>
    </w:p>
    <w:p w14:paraId="1A2F1DD6" w14:textId="77777777" w:rsidR="005B7363" w:rsidRPr="00A073C5" w:rsidRDefault="002B22A1" w:rsidP="005B7363">
      <w:pPr>
        <w:jc w:val="both"/>
        <w:rPr>
          <w:sz w:val="20"/>
          <w:lang w:val="en-GB"/>
        </w:rPr>
      </w:pPr>
      <w:r w:rsidRPr="00A073C5">
        <w:rPr>
          <w:sz w:val="20"/>
          <w:lang w:val="en-GB"/>
        </w:rPr>
        <w:t>Annex III</w:t>
      </w:r>
    </w:p>
    <w:p w14:paraId="1C984D65" w14:textId="77777777" w:rsidR="005B7363" w:rsidRPr="00A073C5" w:rsidRDefault="005B7363" w:rsidP="005B7363">
      <w:pPr>
        <w:ind w:left="1440" w:hanging="720"/>
        <w:jc w:val="both"/>
        <w:rPr>
          <w:sz w:val="20"/>
          <w:lang w:val="en-GB"/>
        </w:rPr>
      </w:pPr>
      <w:r w:rsidRPr="00A073C5">
        <w:rPr>
          <w:sz w:val="20"/>
          <w:lang w:val="en-GB"/>
        </w:rPr>
        <w:t>(a)</w:t>
      </w:r>
      <w:r w:rsidRPr="00A073C5">
        <w:rPr>
          <w:sz w:val="20"/>
          <w:lang w:val="en-GB"/>
        </w:rPr>
        <w:tab/>
        <w:t>signature not subject to ratification, acceptance or approval; or</w:t>
      </w:r>
    </w:p>
    <w:p w14:paraId="19DDED71" w14:textId="77777777" w:rsidR="005B7363" w:rsidRPr="00A073C5" w:rsidRDefault="005B7363" w:rsidP="005B7363">
      <w:pPr>
        <w:ind w:left="1440" w:hanging="720"/>
        <w:jc w:val="both"/>
        <w:rPr>
          <w:sz w:val="20"/>
          <w:lang w:val="en-GB"/>
        </w:rPr>
      </w:pPr>
    </w:p>
    <w:p w14:paraId="71EAC20B" w14:textId="77777777" w:rsidR="005B7363" w:rsidRPr="00A073C5" w:rsidRDefault="005B7363" w:rsidP="005B7363">
      <w:pPr>
        <w:ind w:left="1440" w:hanging="720"/>
        <w:jc w:val="both"/>
        <w:rPr>
          <w:sz w:val="20"/>
          <w:lang w:val="en-GB"/>
        </w:rPr>
      </w:pPr>
      <w:r w:rsidRPr="00A073C5">
        <w:rPr>
          <w:sz w:val="20"/>
          <w:lang w:val="en-GB"/>
        </w:rPr>
        <w:t>(b)</w:t>
      </w:r>
      <w:r w:rsidRPr="00A073C5">
        <w:rPr>
          <w:sz w:val="20"/>
          <w:lang w:val="en-GB"/>
        </w:rPr>
        <w:tab/>
        <w:t>signature subject to ratification, acceptance, or approval, followed by ratification, acceptance or approval; or</w:t>
      </w:r>
    </w:p>
    <w:p w14:paraId="56231076" w14:textId="77777777" w:rsidR="005B7363" w:rsidRPr="00A073C5" w:rsidRDefault="005B7363" w:rsidP="005B7363">
      <w:pPr>
        <w:ind w:left="1440" w:hanging="720"/>
        <w:jc w:val="both"/>
        <w:rPr>
          <w:sz w:val="20"/>
          <w:lang w:val="en-GB"/>
        </w:rPr>
      </w:pPr>
    </w:p>
    <w:p w14:paraId="1A3B716F" w14:textId="77777777" w:rsidR="005B7363" w:rsidRPr="00A073C5" w:rsidRDefault="005B7363" w:rsidP="005B7363">
      <w:pPr>
        <w:ind w:left="1440" w:hanging="720"/>
        <w:jc w:val="both"/>
        <w:rPr>
          <w:sz w:val="20"/>
          <w:lang w:val="en-GB"/>
        </w:rPr>
      </w:pPr>
      <w:r w:rsidRPr="00A073C5">
        <w:rPr>
          <w:sz w:val="20"/>
          <w:lang w:val="en-GB"/>
        </w:rPr>
        <w:t>(c)</w:t>
      </w:r>
      <w:r w:rsidRPr="00A073C5">
        <w:rPr>
          <w:sz w:val="20"/>
          <w:lang w:val="en-GB"/>
        </w:rPr>
        <w:tab/>
        <w:t>accession.</w:t>
      </w:r>
    </w:p>
    <w:p w14:paraId="757B7EBF" w14:textId="77777777" w:rsidR="005B7363" w:rsidRPr="00A073C5" w:rsidRDefault="005B7363" w:rsidP="005B7363">
      <w:pPr>
        <w:jc w:val="both"/>
        <w:rPr>
          <w:sz w:val="20"/>
          <w:lang w:val="en-GB"/>
        </w:rPr>
      </w:pPr>
    </w:p>
    <w:p w14:paraId="1DBA53E9" w14:textId="77777777" w:rsidR="005B7363" w:rsidRPr="00A073C5" w:rsidRDefault="005B7363" w:rsidP="005B7363">
      <w:pPr>
        <w:jc w:val="both"/>
        <w:rPr>
          <w:sz w:val="20"/>
          <w:lang w:val="en-GB"/>
        </w:rPr>
      </w:pPr>
      <w:r w:rsidRPr="00A073C5">
        <w:rPr>
          <w:sz w:val="20"/>
          <w:lang w:val="en-GB"/>
        </w:rPr>
        <w:t>3</w:t>
      </w:r>
      <w:r w:rsidRPr="00A073C5">
        <w:rPr>
          <w:sz w:val="20"/>
          <w:lang w:val="en-GB"/>
        </w:rPr>
        <w:tab/>
        <w:t>Ratification, acceptance, approval or accession shall be effected by the deposit of an instrument to that effect with the Secretary-General.</w:t>
      </w:r>
    </w:p>
    <w:p w14:paraId="1031C220" w14:textId="77777777" w:rsidR="005B7363" w:rsidRPr="00A073C5" w:rsidRDefault="005B7363" w:rsidP="005B7363">
      <w:pPr>
        <w:jc w:val="both"/>
        <w:rPr>
          <w:sz w:val="20"/>
          <w:lang w:val="en-GB"/>
        </w:rPr>
      </w:pPr>
    </w:p>
    <w:p w14:paraId="5FF10D1B" w14:textId="77777777" w:rsidR="005B7363" w:rsidRPr="00A073C5" w:rsidRDefault="005B7363" w:rsidP="005B7363">
      <w:pPr>
        <w:jc w:val="both"/>
        <w:rPr>
          <w:sz w:val="20"/>
          <w:lang w:val="en-GB"/>
        </w:rPr>
      </w:pPr>
      <w:r w:rsidRPr="00A073C5">
        <w:rPr>
          <w:sz w:val="20"/>
          <w:lang w:val="en-GB"/>
        </w:rPr>
        <w:t>4</w:t>
      </w:r>
      <w:r w:rsidRPr="00A073C5">
        <w:rPr>
          <w:sz w:val="20"/>
          <w:lang w:val="en-GB"/>
        </w:rPr>
        <w:tab/>
        <w:t>If a State comprises two or more territorial units in which different systems of law are applicable in relation to matters dealt with in this Convention, it may at the time of signature, ratification, acceptance , approval or accession declare that this Convention shall extend to all its territorial units or only to one or more of them and may modify this declaration by submitting another declaration at any time.</w:t>
      </w:r>
    </w:p>
    <w:p w14:paraId="3D90A996" w14:textId="77777777" w:rsidR="005B7363" w:rsidRPr="00A073C5" w:rsidRDefault="005B7363" w:rsidP="005B7363">
      <w:pPr>
        <w:jc w:val="both"/>
        <w:rPr>
          <w:sz w:val="20"/>
          <w:lang w:val="en-GB"/>
        </w:rPr>
      </w:pPr>
    </w:p>
    <w:p w14:paraId="71C6C518" w14:textId="77777777" w:rsidR="005B7363" w:rsidRPr="00A073C5" w:rsidRDefault="005B7363" w:rsidP="005B7363">
      <w:pPr>
        <w:jc w:val="both"/>
        <w:rPr>
          <w:sz w:val="20"/>
          <w:lang w:val="en-GB"/>
        </w:rPr>
      </w:pPr>
      <w:r w:rsidRPr="00A073C5">
        <w:rPr>
          <w:sz w:val="20"/>
          <w:lang w:val="en-GB"/>
        </w:rPr>
        <w:t>5</w:t>
      </w:r>
      <w:r w:rsidRPr="00A073C5">
        <w:rPr>
          <w:sz w:val="20"/>
          <w:lang w:val="en-GB"/>
        </w:rPr>
        <w:tab/>
        <w:t>Any such declaration shall be notified to the Depositary in writing and shall state expressly the territorial unit or units to which this Convention applies.</w:t>
      </w:r>
    </w:p>
    <w:p w14:paraId="71840F3E" w14:textId="77777777" w:rsidR="005B7363" w:rsidRPr="00A073C5" w:rsidRDefault="005B7363" w:rsidP="005B7363">
      <w:pPr>
        <w:jc w:val="both"/>
        <w:rPr>
          <w:sz w:val="20"/>
          <w:lang w:val="en-GB"/>
        </w:rPr>
      </w:pPr>
    </w:p>
    <w:p w14:paraId="7249C285" w14:textId="77777777" w:rsidR="005B7363" w:rsidRPr="00A073C5" w:rsidRDefault="005B7363" w:rsidP="005B7363">
      <w:pPr>
        <w:jc w:val="both"/>
        <w:rPr>
          <w:b/>
          <w:bCs/>
          <w:sz w:val="20"/>
          <w:lang w:val="en-GB"/>
        </w:rPr>
      </w:pPr>
      <w:r w:rsidRPr="00A073C5">
        <w:rPr>
          <w:b/>
          <w:bCs/>
          <w:sz w:val="20"/>
          <w:lang w:val="en-GB"/>
        </w:rPr>
        <w:t>Entry into force</w:t>
      </w:r>
    </w:p>
    <w:p w14:paraId="12B8520B" w14:textId="77777777" w:rsidR="005B7363" w:rsidRPr="00A073C5" w:rsidRDefault="005B7363" w:rsidP="005B7363">
      <w:pPr>
        <w:jc w:val="both"/>
        <w:rPr>
          <w:b/>
          <w:bCs/>
          <w:sz w:val="20"/>
          <w:lang w:val="en-GB"/>
        </w:rPr>
      </w:pPr>
    </w:p>
    <w:p w14:paraId="44302EDC" w14:textId="77777777" w:rsidR="005B7363" w:rsidRPr="00A073C5" w:rsidRDefault="005B7363" w:rsidP="005B7363">
      <w:pPr>
        <w:jc w:val="center"/>
        <w:rPr>
          <w:b/>
          <w:bCs/>
          <w:sz w:val="20"/>
          <w:lang w:val="en-GB"/>
        </w:rPr>
      </w:pPr>
      <w:r w:rsidRPr="00A073C5">
        <w:rPr>
          <w:b/>
          <w:bCs/>
          <w:sz w:val="20"/>
          <w:lang w:val="en-GB"/>
        </w:rPr>
        <w:t>Article 18</w:t>
      </w:r>
    </w:p>
    <w:p w14:paraId="078296FA" w14:textId="77777777" w:rsidR="005B7363" w:rsidRPr="00A073C5" w:rsidRDefault="005B7363" w:rsidP="005B7363">
      <w:pPr>
        <w:jc w:val="both"/>
        <w:rPr>
          <w:sz w:val="20"/>
          <w:lang w:val="en-GB"/>
        </w:rPr>
      </w:pPr>
    </w:p>
    <w:p w14:paraId="37E69B42" w14:textId="77777777" w:rsidR="005B7363" w:rsidRPr="00A073C5" w:rsidRDefault="005B7363" w:rsidP="005B7363">
      <w:pPr>
        <w:jc w:val="both"/>
        <w:rPr>
          <w:sz w:val="20"/>
          <w:lang w:val="en-GB"/>
        </w:rPr>
      </w:pPr>
      <w:r w:rsidRPr="00A073C5">
        <w:rPr>
          <w:sz w:val="20"/>
          <w:lang w:val="en-GB"/>
        </w:rPr>
        <w:t>1</w:t>
      </w:r>
      <w:r w:rsidRPr="00A073C5">
        <w:rPr>
          <w:sz w:val="20"/>
          <w:lang w:val="en-GB"/>
        </w:rPr>
        <w:tab/>
        <w:t>This Convention shall enter into force twelve months after the date on which not less than thirty States, the combined merchant fleets of which constitute not less than thirty-five percent of the gross tonnage o</w:t>
      </w:r>
      <w:r w:rsidR="00DB2271" w:rsidRPr="00A073C5">
        <w:rPr>
          <w:sz w:val="20"/>
          <w:lang w:val="en-GB"/>
        </w:rPr>
        <w:t>f the world’s merchant shipping</w:t>
      </w:r>
      <w:r w:rsidRPr="00A073C5">
        <w:rPr>
          <w:sz w:val="20"/>
          <w:lang w:val="en-GB"/>
        </w:rPr>
        <w:t>, have either signed it without reservation as to ratification, acceptance or approval, or have deposited the requisite instrument of ratification, acceptance, approval or accession in accordance with Article 17.</w:t>
      </w:r>
    </w:p>
    <w:p w14:paraId="24DF13C9" w14:textId="77777777" w:rsidR="005B7363" w:rsidRPr="00A073C5" w:rsidRDefault="005B7363" w:rsidP="005B7363">
      <w:pPr>
        <w:jc w:val="both"/>
        <w:rPr>
          <w:sz w:val="20"/>
          <w:lang w:val="en-GB"/>
        </w:rPr>
      </w:pPr>
    </w:p>
    <w:p w14:paraId="1D06D393" w14:textId="77777777" w:rsidR="005B7363" w:rsidRPr="00A073C5" w:rsidRDefault="005B7363" w:rsidP="005B7363">
      <w:pPr>
        <w:jc w:val="both"/>
        <w:rPr>
          <w:sz w:val="20"/>
          <w:lang w:val="en-GB"/>
        </w:rPr>
      </w:pPr>
      <w:r w:rsidRPr="00A073C5">
        <w:rPr>
          <w:sz w:val="20"/>
          <w:lang w:val="en-GB"/>
        </w:rPr>
        <w:t>2</w:t>
      </w:r>
      <w:r w:rsidRPr="00A073C5">
        <w:rPr>
          <w:sz w:val="20"/>
          <w:lang w:val="en-GB"/>
        </w:rPr>
        <w:tab/>
        <w:t>For States which have deposited an instrument of ratification, acceptance, approval or accession in respect of this Convention after the requirements for entry into force thereof have been  met, but prior to the date of entry into force, the ratification, acceptance, approval or accession shall take effect on the date of entry into force of this Convention, or three months after the date of deposit of the instrument, whichever is the later date.</w:t>
      </w:r>
    </w:p>
    <w:p w14:paraId="29EF61CE" w14:textId="77777777" w:rsidR="005B7363" w:rsidRPr="00A073C5" w:rsidRDefault="005B7363" w:rsidP="005B7363">
      <w:pPr>
        <w:jc w:val="both"/>
        <w:rPr>
          <w:sz w:val="20"/>
          <w:lang w:val="en-GB"/>
        </w:rPr>
      </w:pPr>
    </w:p>
    <w:p w14:paraId="5F87E68A" w14:textId="77777777" w:rsidR="005B7363" w:rsidRPr="00A073C5" w:rsidRDefault="005B7363" w:rsidP="005B7363">
      <w:pPr>
        <w:jc w:val="both"/>
        <w:rPr>
          <w:sz w:val="20"/>
          <w:lang w:val="en-GB"/>
        </w:rPr>
      </w:pPr>
      <w:r w:rsidRPr="00A073C5">
        <w:rPr>
          <w:sz w:val="20"/>
          <w:lang w:val="en-GB"/>
        </w:rPr>
        <w:t>3</w:t>
      </w:r>
      <w:r w:rsidRPr="00A073C5">
        <w:rPr>
          <w:sz w:val="20"/>
          <w:lang w:val="en-GB"/>
        </w:rPr>
        <w:tab/>
        <w:t>Any instrument of ratification, acceptance, approval or accession deposited after the date on which this Convention enters into force shall take effect three months after the date of deposit.</w:t>
      </w:r>
    </w:p>
    <w:p w14:paraId="7BA419A4" w14:textId="77777777" w:rsidR="005B7363" w:rsidRPr="00A073C5" w:rsidRDefault="005B7363" w:rsidP="005B7363">
      <w:pPr>
        <w:jc w:val="both"/>
        <w:rPr>
          <w:sz w:val="20"/>
          <w:lang w:val="en-GB"/>
        </w:rPr>
      </w:pPr>
    </w:p>
    <w:p w14:paraId="61789CCA" w14:textId="77777777" w:rsidR="005B7363" w:rsidRPr="00A073C5" w:rsidRDefault="005B7363" w:rsidP="005B7363">
      <w:pPr>
        <w:jc w:val="both"/>
        <w:rPr>
          <w:sz w:val="20"/>
          <w:lang w:val="en-GB"/>
        </w:rPr>
      </w:pPr>
      <w:r w:rsidRPr="00A073C5">
        <w:rPr>
          <w:sz w:val="20"/>
          <w:lang w:val="en-GB"/>
        </w:rPr>
        <w:t>4</w:t>
      </w:r>
      <w:r w:rsidRPr="00A073C5">
        <w:rPr>
          <w:sz w:val="20"/>
          <w:lang w:val="en-GB"/>
        </w:rPr>
        <w:tab/>
        <w:t xml:space="preserve">After the date on which an amendment to this Convention is deemed to have been accepted under </w:t>
      </w:r>
      <w:r w:rsidR="00FC35A2" w:rsidRPr="00A073C5">
        <w:rPr>
          <w:sz w:val="20"/>
          <w:lang w:val="en-GB"/>
        </w:rPr>
        <w:t>a</w:t>
      </w:r>
      <w:r w:rsidRPr="00A073C5">
        <w:rPr>
          <w:sz w:val="20"/>
          <w:lang w:val="en-GB"/>
        </w:rPr>
        <w:t>rticle</w:t>
      </w:r>
      <w:r w:rsidR="00FC35A2" w:rsidRPr="00A073C5">
        <w:rPr>
          <w:sz w:val="20"/>
          <w:lang w:val="en-GB"/>
        </w:rPr>
        <w:t> </w:t>
      </w:r>
      <w:r w:rsidRPr="00A073C5">
        <w:rPr>
          <w:sz w:val="20"/>
          <w:lang w:val="en-GB"/>
        </w:rPr>
        <w:t>19, any instrument of ratification, acceptance, approval or accession deposited shall apply to this Convention, as amended.</w:t>
      </w:r>
    </w:p>
    <w:p w14:paraId="6B23E718" w14:textId="77777777" w:rsidR="005B7363" w:rsidRPr="00A073C5" w:rsidRDefault="005B7363" w:rsidP="005B7363">
      <w:pPr>
        <w:jc w:val="both"/>
        <w:rPr>
          <w:sz w:val="20"/>
          <w:lang w:val="en-GB"/>
        </w:rPr>
      </w:pPr>
      <w:r w:rsidRPr="00A073C5">
        <w:rPr>
          <w:sz w:val="20"/>
          <w:lang w:val="en-GB"/>
        </w:rPr>
        <w:br w:type="page"/>
      </w:r>
    </w:p>
    <w:p w14:paraId="5B656B45" w14:textId="77777777" w:rsidR="005B7363" w:rsidRPr="00A073C5" w:rsidRDefault="005B7363" w:rsidP="005B7363">
      <w:pPr>
        <w:jc w:val="both"/>
        <w:rPr>
          <w:b/>
          <w:bCs/>
          <w:sz w:val="20"/>
          <w:lang w:val="en-GB"/>
        </w:rPr>
      </w:pPr>
      <w:r w:rsidRPr="00A073C5">
        <w:rPr>
          <w:b/>
          <w:bCs/>
          <w:sz w:val="20"/>
          <w:lang w:val="en-GB"/>
        </w:rPr>
        <w:lastRenderedPageBreak/>
        <w:t>Amendments</w:t>
      </w:r>
    </w:p>
    <w:p w14:paraId="5CD1111A" w14:textId="77777777" w:rsidR="005B7363" w:rsidRPr="00A073C5" w:rsidRDefault="005B7363" w:rsidP="005B7363">
      <w:pPr>
        <w:jc w:val="both"/>
        <w:rPr>
          <w:b/>
          <w:bCs/>
          <w:sz w:val="20"/>
          <w:lang w:val="en-GB"/>
        </w:rPr>
      </w:pPr>
    </w:p>
    <w:p w14:paraId="5B8A06E2" w14:textId="77777777" w:rsidR="005B7363" w:rsidRPr="00A073C5" w:rsidRDefault="005B7363" w:rsidP="005B7363">
      <w:pPr>
        <w:jc w:val="center"/>
        <w:rPr>
          <w:b/>
          <w:bCs/>
          <w:sz w:val="20"/>
          <w:lang w:val="en-GB"/>
        </w:rPr>
      </w:pPr>
      <w:r w:rsidRPr="00A073C5">
        <w:rPr>
          <w:b/>
          <w:bCs/>
          <w:sz w:val="20"/>
          <w:lang w:val="en-GB"/>
        </w:rPr>
        <w:t>Article 19</w:t>
      </w:r>
    </w:p>
    <w:p w14:paraId="5936F048" w14:textId="77777777" w:rsidR="005B7363" w:rsidRPr="00A073C5" w:rsidRDefault="005B7363" w:rsidP="005B7363">
      <w:pPr>
        <w:jc w:val="both"/>
        <w:rPr>
          <w:sz w:val="20"/>
          <w:lang w:val="en-GB"/>
        </w:rPr>
      </w:pPr>
    </w:p>
    <w:p w14:paraId="2BACCE61" w14:textId="77777777" w:rsidR="005B7363" w:rsidRPr="00A073C5" w:rsidRDefault="005B7363" w:rsidP="005B7363">
      <w:pPr>
        <w:pStyle w:val="Standard"/>
        <w:rPr>
          <w:sz w:val="20"/>
          <w:szCs w:val="20"/>
        </w:rPr>
      </w:pPr>
      <w:r w:rsidRPr="00A073C5">
        <w:rPr>
          <w:sz w:val="20"/>
          <w:szCs w:val="20"/>
        </w:rPr>
        <w:t>1</w:t>
      </w:r>
      <w:r w:rsidRPr="00A073C5">
        <w:rPr>
          <w:sz w:val="20"/>
          <w:szCs w:val="20"/>
        </w:rPr>
        <w:tab/>
        <w:t>This Convention may be amended by either of the procedures specified in the following paragraphs.</w:t>
      </w:r>
    </w:p>
    <w:p w14:paraId="1F761903" w14:textId="77777777" w:rsidR="005B7363" w:rsidRPr="00A073C5" w:rsidRDefault="005B7363" w:rsidP="005B7363">
      <w:pPr>
        <w:pStyle w:val="Standard"/>
        <w:rPr>
          <w:sz w:val="20"/>
          <w:szCs w:val="20"/>
        </w:rPr>
      </w:pPr>
    </w:p>
    <w:p w14:paraId="10AA3D4B" w14:textId="77777777" w:rsidR="005B7363" w:rsidRPr="00A073C5" w:rsidRDefault="005B7363" w:rsidP="005B7363">
      <w:pPr>
        <w:pStyle w:val="Standard"/>
        <w:rPr>
          <w:rStyle w:val="Strong"/>
          <w:b w:val="0"/>
          <w:bCs w:val="0"/>
          <w:sz w:val="20"/>
          <w:szCs w:val="20"/>
        </w:rPr>
      </w:pPr>
      <w:r w:rsidRPr="00A073C5">
        <w:rPr>
          <w:rStyle w:val="Strong"/>
          <w:b w:val="0"/>
          <w:bCs w:val="0"/>
          <w:sz w:val="20"/>
          <w:szCs w:val="20"/>
        </w:rPr>
        <w:t>2</w:t>
      </w:r>
      <w:r w:rsidRPr="00A073C5">
        <w:rPr>
          <w:rStyle w:val="Strong"/>
          <w:b w:val="0"/>
          <w:bCs w:val="0"/>
          <w:sz w:val="20"/>
          <w:szCs w:val="20"/>
        </w:rPr>
        <w:tab/>
        <w:t>Amendments after consideration within the Organization:</w:t>
      </w:r>
    </w:p>
    <w:p w14:paraId="6DFE185F" w14:textId="77777777" w:rsidR="005B7363" w:rsidRPr="00A073C5" w:rsidRDefault="005B7363" w:rsidP="005B7363">
      <w:pPr>
        <w:pStyle w:val="Standard"/>
        <w:rPr>
          <w:rStyle w:val="Strong"/>
          <w:b w:val="0"/>
          <w:bCs w:val="0"/>
          <w:sz w:val="20"/>
          <w:szCs w:val="20"/>
        </w:rPr>
      </w:pPr>
    </w:p>
    <w:p w14:paraId="47F9E235" w14:textId="77777777" w:rsidR="005B7363" w:rsidRPr="00A073C5" w:rsidRDefault="005B7363" w:rsidP="005B7363">
      <w:pPr>
        <w:pStyle w:val="Standard"/>
        <w:tabs>
          <w:tab w:val="clear" w:pos="720"/>
        </w:tabs>
        <w:ind w:left="1440" w:hanging="720"/>
        <w:rPr>
          <w:rStyle w:val="Strong"/>
          <w:b w:val="0"/>
          <w:bCs w:val="0"/>
          <w:sz w:val="20"/>
          <w:szCs w:val="20"/>
        </w:rPr>
      </w:pPr>
      <w:r w:rsidRPr="00A073C5">
        <w:rPr>
          <w:rStyle w:val="Strong"/>
          <w:b w:val="0"/>
          <w:bCs w:val="0"/>
          <w:sz w:val="20"/>
          <w:szCs w:val="20"/>
        </w:rPr>
        <w:t>(a)</w:t>
      </w:r>
      <w:r w:rsidRPr="00A073C5">
        <w:rPr>
          <w:rStyle w:val="Strong"/>
          <w:b w:val="0"/>
          <w:bCs w:val="0"/>
          <w:sz w:val="20"/>
          <w:szCs w:val="20"/>
        </w:rPr>
        <w:tab/>
        <w:t>Any Party may propose an amendment to this Convention.  A proposed amendment shall be submitted to the Secretary-General, who shall then circulate it to the Parties and Members of the Organization at least six months prior to its consideration.</w:t>
      </w:r>
    </w:p>
    <w:p w14:paraId="5867E218" w14:textId="77777777" w:rsidR="005B7363" w:rsidRPr="00A073C5" w:rsidRDefault="005B7363" w:rsidP="005B7363">
      <w:pPr>
        <w:pStyle w:val="Standard"/>
        <w:tabs>
          <w:tab w:val="clear" w:pos="720"/>
        </w:tabs>
        <w:ind w:left="1440" w:hanging="720"/>
        <w:rPr>
          <w:rStyle w:val="Strong"/>
          <w:b w:val="0"/>
          <w:bCs w:val="0"/>
          <w:sz w:val="20"/>
          <w:szCs w:val="20"/>
        </w:rPr>
      </w:pPr>
    </w:p>
    <w:p w14:paraId="2459A091" w14:textId="77777777" w:rsidR="005B7363" w:rsidRPr="00A073C5" w:rsidRDefault="005B7363" w:rsidP="005B7363">
      <w:pPr>
        <w:pStyle w:val="Standard"/>
        <w:tabs>
          <w:tab w:val="clear" w:pos="720"/>
        </w:tabs>
        <w:ind w:left="1440" w:hanging="720"/>
        <w:rPr>
          <w:rStyle w:val="Strong"/>
          <w:b w:val="0"/>
          <w:bCs w:val="0"/>
          <w:sz w:val="20"/>
          <w:szCs w:val="20"/>
        </w:rPr>
      </w:pPr>
      <w:r w:rsidRPr="00A073C5">
        <w:rPr>
          <w:rStyle w:val="Strong"/>
          <w:b w:val="0"/>
          <w:bCs w:val="0"/>
          <w:sz w:val="20"/>
          <w:szCs w:val="20"/>
        </w:rPr>
        <w:t>(b)</w:t>
      </w:r>
      <w:r w:rsidRPr="00A073C5">
        <w:rPr>
          <w:rStyle w:val="Strong"/>
          <w:b w:val="0"/>
          <w:bCs w:val="0"/>
          <w:sz w:val="20"/>
          <w:szCs w:val="20"/>
        </w:rPr>
        <w:tab/>
        <w:t>An amendment proposed and circulated as above shall be referred to the Committee for consideration.  Parties, whether or not Members of the Organization, shall be entitled to participate in the proceedings of the Committee for consideration and adoption of the amendment.</w:t>
      </w:r>
    </w:p>
    <w:p w14:paraId="1D719918" w14:textId="77777777" w:rsidR="005B7363" w:rsidRPr="00A073C5" w:rsidRDefault="005B7363" w:rsidP="005B7363">
      <w:pPr>
        <w:pStyle w:val="Standard"/>
        <w:tabs>
          <w:tab w:val="clear" w:pos="720"/>
        </w:tabs>
        <w:ind w:left="1440" w:hanging="720"/>
        <w:rPr>
          <w:rStyle w:val="Strong"/>
          <w:b w:val="0"/>
          <w:bCs w:val="0"/>
          <w:sz w:val="20"/>
          <w:szCs w:val="20"/>
        </w:rPr>
      </w:pPr>
    </w:p>
    <w:p w14:paraId="2A0AECF6" w14:textId="77777777" w:rsidR="005B7363" w:rsidRPr="00A073C5" w:rsidRDefault="005B7363" w:rsidP="005B7363">
      <w:pPr>
        <w:pStyle w:val="Standard"/>
        <w:tabs>
          <w:tab w:val="clear" w:pos="720"/>
        </w:tabs>
        <w:ind w:left="1440" w:hanging="720"/>
        <w:rPr>
          <w:rStyle w:val="Strong"/>
          <w:b w:val="0"/>
          <w:bCs w:val="0"/>
          <w:sz w:val="20"/>
          <w:szCs w:val="20"/>
        </w:rPr>
      </w:pPr>
      <w:r w:rsidRPr="00A073C5">
        <w:rPr>
          <w:rStyle w:val="Strong"/>
          <w:b w:val="0"/>
          <w:bCs w:val="0"/>
          <w:sz w:val="20"/>
          <w:szCs w:val="20"/>
        </w:rPr>
        <w:t>(c)</w:t>
      </w:r>
      <w:r w:rsidRPr="00A073C5">
        <w:rPr>
          <w:rStyle w:val="Strong"/>
          <w:b w:val="0"/>
          <w:bCs w:val="0"/>
          <w:sz w:val="20"/>
          <w:szCs w:val="20"/>
        </w:rPr>
        <w:tab/>
        <w:t>Amendments shall be adopted by a two-thirds majority of the Parties present and voting in the Committee, on condition that at least one-third of the Parties shall be present at the time of voting.</w:t>
      </w:r>
    </w:p>
    <w:p w14:paraId="00315889" w14:textId="77777777" w:rsidR="005B7363" w:rsidRPr="00A073C5" w:rsidRDefault="005B7363" w:rsidP="005B7363">
      <w:pPr>
        <w:pStyle w:val="Standard"/>
        <w:tabs>
          <w:tab w:val="clear" w:pos="720"/>
        </w:tabs>
        <w:ind w:left="1440" w:hanging="720"/>
        <w:rPr>
          <w:rStyle w:val="Strong"/>
          <w:b w:val="0"/>
          <w:bCs w:val="0"/>
          <w:sz w:val="20"/>
          <w:szCs w:val="20"/>
        </w:rPr>
      </w:pPr>
    </w:p>
    <w:p w14:paraId="001E37F8" w14:textId="77777777" w:rsidR="005B7363" w:rsidRPr="00A073C5" w:rsidRDefault="005B7363" w:rsidP="005B7363">
      <w:pPr>
        <w:pStyle w:val="Standard"/>
        <w:tabs>
          <w:tab w:val="clear" w:pos="720"/>
        </w:tabs>
        <w:ind w:left="1440" w:hanging="720"/>
        <w:rPr>
          <w:rStyle w:val="Strong"/>
          <w:b w:val="0"/>
          <w:bCs w:val="0"/>
          <w:sz w:val="20"/>
          <w:szCs w:val="20"/>
        </w:rPr>
      </w:pPr>
      <w:r w:rsidRPr="00A073C5">
        <w:rPr>
          <w:rStyle w:val="Strong"/>
          <w:b w:val="0"/>
          <w:bCs w:val="0"/>
          <w:sz w:val="20"/>
          <w:szCs w:val="20"/>
        </w:rPr>
        <w:t>(d)</w:t>
      </w:r>
      <w:r w:rsidRPr="00A073C5">
        <w:rPr>
          <w:rStyle w:val="Strong"/>
          <w:b w:val="0"/>
          <w:bCs w:val="0"/>
          <w:sz w:val="20"/>
          <w:szCs w:val="20"/>
        </w:rPr>
        <w:tab/>
        <w:t>Amendments adopted in accordance with subparagraph (c) shall be communicated by the Secretary-General to the Parties for acceptance.</w:t>
      </w:r>
    </w:p>
    <w:p w14:paraId="2255E16A" w14:textId="77777777" w:rsidR="005B7363" w:rsidRPr="00A073C5" w:rsidRDefault="005B7363" w:rsidP="005B7363">
      <w:pPr>
        <w:pStyle w:val="Standard"/>
        <w:tabs>
          <w:tab w:val="clear" w:pos="720"/>
        </w:tabs>
        <w:ind w:left="1440" w:hanging="720"/>
        <w:rPr>
          <w:rStyle w:val="Strong"/>
          <w:b w:val="0"/>
          <w:bCs w:val="0"/>
          <w:sz w:val="20"/>
          <w:szCs w:val="20"/>
        </w:rPr>
      </w:pPr>
    </w:p>
    <w:p w14:paraId="53B569D3" w14:textId="77777777" w:rsidR="005B7363" w:rsidRPr="00A073C5" w:rsidRDefault="005B7363" w:rsidP="005B7363">
      <w:pPr>
        <w:pStyle w:val="Standard"/>
        <w:tabs>
          <w:tab w:val="clear" w:pos="720"/>
        </w:tabs>
        <w:ind w:left="1440" w:hanging="720"/>
        <w:rPr>
          <w:rStyle w:val="Strong"/>
          <w:b w:val="0"/>
          <w:bCs w:val="0"/>
          <w:sz w:val="20"/>
          <w:szCs w:val="20"/>
        </w:rPr>
      </w:pPr>
      <w:r w:rsidRPr="00A073C5">
        <w:rPr>
          <w:rStyle w:val="Strong"/>
          <w:b w:val="0"/>
          <w:bCs w:val="0"/>
          <w:sz w:val="20"/>
          <w:szCs w:val="20"/>
        </w:rPr>
        <w:t>(e)</w:t>
      </w:r>
      <w:r w:rsidRPr="00A073C5">
        <w:rPr>
          <w:rStyle w:val="Strong"/>
          <w:b w:val="0"/>
          <w:bCs w:val="0"/>
          <w:sz w:val="20"/>
          <w:szCs w:val="20"/>
        </w:rPr>
        <w:tab/>
        <w:t>An amendment shall be deemed to have been accepted in the following circumstances:</w:t>
      </w:r>
    </w:p>
    <w:p w14:paraId="71A99F06" w14:textId="77777777" w:rsidR="005B7363" w:rsidRPr="00A073C5" w:rsidRDefault="005B7363" w:rsidP="005B7363">
      <w:pPr>
        <w:pStyle w:val="Standard"/>
        <w:rPr>
          <w:rStyle w:val="Strong"/>
          <w:b w:val="0"/>
          <w:bCs w:val="0"/>
          <w:sz w:val="20"/>
          <w:szCs w:val="20"/>
        </w:rPr>
      </w:pPr>
    </w:p>
    <w:p w14:paraId="1346A9C2" w14:textId="77777777" w:rsidR="005B7363" w:rsidRPr="00A073C5" w:rsidRDefault="005B7363" w:rsidP="005B7363">
      <w:pPr>
        <w:pStyle w:val="Standard"/>
        <w:tabs>
          <w:tab w:val="clear" w:pos="720"/>
        </w:tabs>
        <w:ind w:left="2160" w:hanging="720"/>
        <w:rPr>
          <w:rStyle w:val="Strong"/>
          <w:b w:val="0"/>
          <w:bCs w:val="0"/>
          <w:sz w:val="20"/>
          <w:szCs w:val="20"/>
        </w:rPr>
      </w:pPr>
      <w:r w:rsidRPr="00A073C5">
        <w:rPr>
          <w:rStyle w:val="Strong"/>
          <w:b w:val="0"/>
          <w:bCs w:val="0"/>
          <w:sz w:val="20"/>
          <w:szCs w:val="20"/>
        </w:rPr>
        <w:t>(i)</w:t>
      </w:r>
      <w:r w:rsidRPr="00A073C5">
        <w:rPr>
          <w:rStyle w:val="Strong"/>
          <w:b w:val="0"/>
          <w:bCs w:val="0"/>
          <w:sz w:val="20"/>
          <w:szCs w:val="20"/>
        </w:rPr>
        <w:tab/>
        <w:t>An amendment to an article of this Convention shall be deemed to have been accepted on the date on which two-thirds of the Parties have notified the Secretary-General of their acceptance of it.</w:t>
      </w:r>
    </w:p>
    <w:p w14:paraId="18EB45A1" w14:textId="77777777" w:rsidR="005B7363" w:rsidRPr="00A073C5" w:rsidRDefault="005B7363" w:rsidP="005B7363">
      <w:pPr>
        <w:pStyle w:val="Standard"/>
        <w:tabs>
          <w:tab w:val="clear" w:pos="720"/>
        </w:tabs>
        <w:ind w:left="2160" w:hanging="720"/>
        <w:rPr>
          <w:rStyle w:val="Strong"/>
          <w:b w:val="0"/>
          <w:bCs w:val="0"/>
          <w:sz w:val="20"/>
          <w:szCs w:val="20"/>
        </w:rPr>
      </w:pPr>
    </w:p>
    <w:p w14:paraId="14DAF647" w14:textId="77777777" w:rsidR="005B7363" w:rsidRPr="00A073C5" w:rsidRDefault="005B7363" w:rsidP="005B7363">
      <w:pPr>
        <w:pStyle w:val="Standard"/>
        <w:tabs>
          <w:tab w:val="clear" w:pos="720"/>
        </w:tabs>
        <w:ind w:left="2160" w:hanging="720"/>
        <w:rPr>
          <w:rStyle w:val="Strong"/>
          <w:b w:val="0"/>
          <w:bCs w:val="0"/>
          <w:sz w:val="20"/>
          <w:szCs w:val="20"/>
        </w:rPr>
      </w:pPr>
      <w:r w:rsidRPr="00A073C5">
        <w:rPr>
          <w:rStyle w:val="Strong"/>
          <w:b w:val="0"/>
          <w:bCs w:val="0"/>
          <w:sz w:val="20"/>
          <w:szCs w:val="20"/>
        </w:rPr>
        <w:t>(ii)</w:t>
      </w:r>
      <w:r w:rsidRPr="00A073C5">
        <w:rPr>
          <w:rStyle w:val="Strong"/>
          <w:b w:val="0"/>
          <w:bCs w:val="0"/>
          <w:sz w:val="20"/>
          <w:szCs w:val="20"/>
        </w:rPr>
        <w:tab/>
        <w:t>An amendment to the Annex shall be deemed to have been accepted at the end of twelve months after the date of adoption or such other date as determined by the Committee.  However, if by that date more than one</w:t>
      </w:r>
      <w:r w:rsidRPr="00A073C5">
        <w:rPr>
          <w:rStyle w:val="Strong"/>
          <w:b w:val="0"/>
          <w:bCs w:val="0"/>
          <w:sz w:val="20"/>
          <w:szCs w:val="20"/>
        </w:rPr>
        <w:noBreakHyphen/>
        <w:t>third of the Parties notify the Secretary-General that they object to the amendment, it shall be deemed not to have been accepted.</w:t>
      </w:r>
    </w:p>
    <w:p w14:paraId="2F26AB88" w14:textId="77777777" w:rsidR="005B7363" w:rsidRPr="00A073C5" w:rsidRDefault="005B7363" w:rsidP="005B7363">
      <w:pPr>
        <w:pStyle w:val="Standard"/>
        <w:rPr>
          <w:rStyle w:val="Strong"/>
          <w:b w:val="0"/>
          <w:bCs w:val="0"/>
          <w:sz w:val="20"/>
          <w:szCs w:val="20"/>
        </w:rPr>
      </w:pPr>
    </w:p>
    <w:p w14:paraId="798F3A8C" w14:textId="77777777" w:rsidR="005B7363" w:rsidRPr="00A073C5" w:rsidRDefault="005B7363" w:rsidP="005B7363">
      <w:pPr>
        <w:pStyle w:val="Standard"/>
        <w:ind w:left="720"/>
        <w:rPr>
          <w:rStyle w:val="Strong"/>
          <w:b w:val="0"/>
          <w:bCs w:val="0"/>
          <w:sz w:val="20"/>
          <w:szCs w:val="20"/>
        </w:rPr>
      </w:pPr>
      <w:r w:rsidRPr="00A073C5">
        <w:rPr>
          <w:rStyle w:val="Strong"/>
          <w:b w:val="0"/>
          <w:bCs w:val="0"/>
          <w:sz w:val="20"/>
          <w:szCs w:val="20"/>
        </w:rPr>
        <w:t>(f)</w:t>
      </w:r>
      <w:r w:rsidRPr="00A073C5">
        <w:rPr>
          <w:rStyle w:val="Strong"/>
          <w:b w:val="0"/>
          <w:bCs w:val="0"/>
          <w:sz w:val="20"/>
          <w:szCs w:val="20"/>
        </w:rPr>
        <w:tab/>
        <w:t>An amendment shall enter into force under the following conditions:</w:t>
      </w:r>
    </w:p>
    <w:p w14:paraId="06C60B44" w14:textId="77777777" w:rsidR="005B7363" w:rsidRPr="00A073C5" w:rsidRDefault="005B7363" w:rsidP="005B7363">
      <w:pPr>
        <w:pStyle w:val="Standard"/>
        <w:rPr>
          <w:rStyle w:val="Strong"/>
          <w:b w:val="0"/>
          <w:bCs w:val="0"/>
          <w:sz w:val="20"/>
          <w:szCs w:val="20"/>
        </w:rPr>
      </w:pPr>
    </w:p>
    <w:p w14:paraId="76AAF3A9" w14:textId="77777777" w:rsidR="005B7363" w:rsidRPr="00A073C5" w:rsidRDefault="005B7363" w:rsidP="005B7363">
      <w:pPr>
        <w:pStyle w:val="Standard"/>
        <w:ind w:left="2160" w:hanging="720"/>
        <w:rPr>
          <w:rStyle w:val="Strong"/>
          <w:b w:val="0"/>
          <w:bCs w:val="0"/>
          <w:sz w:val="20"/>
          <w:szCs w:val="20"/>
        </w:rPr>
      </w:pPr>
      <w:r w:rsidRPr="00A073C5">
        <w:rPr>
          <w:rStyle w:val="Strong"/>
          <w:b w:val="0"/>
          <w:bCs w:val="0"/>
          <w:sz w:val="20"/>
          <w:szCs w:val="20"/>
        </w:rPr>
        <w:t>(i)</w:t>
      </w:r>
      <w:r w:rsidRPr="00A073C5">
        <w:rPr>
          <w:rStyle w:val="Strong"/>
          <w:b w:val="0"/>
          <w:bCs w:val="0"/>
          <w:sz w:val="20"/>
          <w:szCs w:val="20"/>
        </w:rPr>
        <w:tab/>
        <w:t>An amendment to an article of this Convention shall enter into force for those Parties that have declared that they have accepted it six months after the date on which it is deemed to have been accepted in accordance with subparagraph (e)(i).</w:t>
      </w:r>
    </w:p>
    <w:p w14:paraId="175290EF" w14:textId="77777777" w:rsidR="005B7363" w:rsidRPr="00A073C5" w:rsidRDefault="005B7363" w:rsidP="005B7363">
      <w:pPr>
        <w:pStyle w:val="Standard"/>
        <w:ind w:left="2160" w:hanging="720"/>
        <w:rPr>
          <w:rStyle w:val="Strong"/>
          <w:b w:val="0"/>
          <w:bCs w:val="0"/>
          <w:sz w:val="20"/>
          <w:szCs w:val="20"/>
        </w:rPr>
      </w:pPr>
    </w:p>
    <w:p w14:paraId="558EE216" w14:textId="77777777" w:rsidR="005B7363" w:rsidRPr="00A073C5" w:rsidRDefault="005B7363" w:rsidP="005B7363">
      <w:pPr>
        <w:pStyle w:val="Standard"/>
        <w:ind w:left="2160" w:hanging="720"/>
        <w:rPr>
          <w:rStyle w:val="Strong"/>
          <w:b w:val="0"/>
          <w:bCs w:val="0"/>
          <w:sz w:val="20"/>
          <w:szCs w:val="20"/>
        </w:rPr>
      </w:pPr>
      <w:r w:rsidRPr="00A073C5">
        <w:rPr>
          <w:rStyle w:val="Strong"/>
          <w:b w:val="0"/>
          <w:bCs w:val="0"/>
          <w:sz w:val="20"/>
          <w:szCs w:val="20"/>
        </w:rPr>
        <w:t>(ii)</w:t>
      </w:r>
      <w:r w:rsidRPr="00A073C5">
        <w:rPr>
          <w:rStyle w:val="Strong"/>
          <w:b w:val="0"/>
          <w:bCs w:val="0"/>
          <w:sz w:val="20"/>
          <w:szCs w:val="20"/>
        </w:rPr>
        <w:tab/>
        <w:t>An amendment to the Annex shall enter into force with respect to all Parties six months after the date on which it is deemed to have been accepted, except for any Party that has:</w:t>
      </w:r>
    </w:p>
    <w:p w14:paraId="658447D9" w14:textId="77777777" w:rsidR="005B7363" w:rsidRPr="00A073C5" w:rsidRDefault="005B7363" w:rsidP="005B7363">
      <w:pPr>
        <w:pStyle w:val="Standard"/>
        <w:rPr>
          <w:rStyle w:val="Strong"/>
          <w:b w:val="0"/>
          <w:bCs w:val="0"/>
          <w:sz w:val="20"/>
          <w:szCs w:val="20"/>
        </w:rPr>
      </w:pPr>
    </w:p>
    <w:p w14:paraId="1EC53237" w14:textId="77777777" w:rsidR="005B7363" w:rsidRPr="00A073C5" w:rsidRDefault="005B7363" w:rsidP="005B7363">
      <w:pPr>
        <w:pStyle w:val="Standard"/>
        <w:ind w:left="2880" w:hanging="720"/>
        <w:rPr>
          <w:rStyle w:val="Strong"/>
          <w:b w:val="0"/>
          <w:bCs w:val="0"/>
          <w:sz w:val="20"/>
          <w:szCs w:val="20"/>
        </w:rPr>
      </w:pPr>
      <w:r w:rsidRPr="00A073C5">
        <w:rPr>
          <w:rStyle w:val="Strong"/>
          <w:b w:val="0"/>
          <w:bCs w:val="0"/>
          <w:sz w:val="20"/>
          <w:szCs w:val="20"/>
        </w:rPr>
        <w:t>(1)</w:t>
      </w:r>
      <w:r w:rsidRPr="00A073C5">
        <w:rPr>
          <w:rStyle w:val="Strong"/>
          <w:b w:val="0"/>
          <w:bCs w:val="0"/>
          <w:sz w:val="20"/>
          <w:szCs w:val="20"/>
        </w:rPr>
        <w:tab/>
        <w:t>notified its objection to the amendment in accordance with subparagraph (e)(ii) and that has not withdrawn such objection; or</w:t>
      </w:r>
    </w:p>
    <w:p w14:paraId="0E242E6B" w14:textId="77777777" w:rsidR="005B7363" w:rsidRPr="00A073C5" w:rsidRDefault="005B7363" w:rsidP="005B7363">
      <w:pPr>
        <w:pStyle w:val="Standard"/>
        <w:ind w:left="2880" w:hanging="720"/>
        <w:rPr>
          <w:rStyle w:val="Strong"/>
          <w:b w:val="0"/>
          <w:bCs w:val="0"/>
          <w:sz w:val="20"/>
          <w:szCs w:val="20"/>
        </w:rPr>
      </w:pPr>
    </w:p>
    <w:p w14:paraId="1D156875" w14:textId="77777777" w:rsidR="005B7363" w:rsidRPr="00A073C5" w:rsidRDefault="005B7363" w:rsidP="005B7363">
      <w:pPr>
        <w:pStyle w:val="Standard"/>
        <w:ind w:left="2880" w:hanging="720"/>
        <w:rPr>
          <w:rStyle w:val="Strong"/>
          <w:b w:val="0"/>
          <w:bCs w:val="0"/>
          <w:sz w:val="20"/>
          <w:szCs w:val="20"/>
        </w:rPr>
      </w:pPr>
      <w:r w:rsidRPr="00A073C5">
        <w:rPr>
          <w:rStyle w:val="Strong"/>
          <w:b w:val="0"/>
          <w:bCs w:val="0"/>
          <w:sz w:val="20"/>
          <w:szCs w:val="20"/>
        </w:rPr>
        <w:t>(2)</w:t>
      </w:r>
      <w:r w:rsidRPr="00A073C5">
        <w:rPr>
          <w:rStyle w:val="Strong"/>
          <w:b w:val="0"/>
          <w:bCs w:val="0"/>
          <w:sz w:val="20"/>
          <w:szCs w:val="20"/>
        </w:rPr>
        <w:tab/>
        <w:t>notified the Secretary-General, prior to the entry into force of such amendment, that the amendment shall enter into force for it only after a subsequent notification of its acceptance.</w:t>
      </w:r>
    </w:p>
    <w:p w14:paraId="59552313" w14:textId="77777777" w:rsidR="005B7363" w:rsidRPr="00A073C5" w:rsidRDefault="005B7363" w:rsidP="005B7363">
      <w:pPr>
        <w:pStyle w:val="Standard"/>
        <w:rPr>
          <w:rStyle w:val="Strong"/>
          <w:b w:val="0"/>
          <w:bCs w:val="0"/>
          <w:sz w:val="20"/>
          <w:szCs w:val="20"/>
        </w:rPr>
      </w:pPr>
    </w:p>
    <w:p w14:paraId="322F7030" w14:textId="77777777" w:rsidR="005B7363" w:rsidRPr="00A073C5" w:rsidRDefault="005B7363" w:rsidP="005B7363">
      <w:pPr>
        <w:tabs>
          <w:tab w:val="left" w:pos="1440"/>
        </w:tabs>
        <w:ind w:left="2160" w:hanging="1440"/>
        <w:jc w:val="both"/>
        <w:rPr>
          <w:rStyle w:val="Strong"/>
          <w:b w:val="0"/>
          <w:bCs w:val="0"/>
          <w:sz w:val="20"/>
          <w:lang w:val="en-GB"/>
        </w:rPr>
      </w:pPr>
      <w:r w:rsidRPr="00A073C5">
        <w:rPr>
          <w:rStyle w:val="Strong"/>
          <w:b w:val="0"/>
          <w:bCs w:val="0"/>
          <w:sz w:val="20"/>
          <w:lang w:val="en-GB"/>
        </w:rPr>
        <w:t>(g)</w:t>
      </w:r>
      <w:r w:rsidRPr="00A073C5">
        <w:rPr>
          <w:rStyle w:val="Strong"/>
          <w:b w:val="0"/>
          <w:bCs w:val="0"/>
          <w:sz w:val="20"/>
          <w:lang w:val="en-GB"/>
        </w:rPr>
        <w:tab/>
        <w:t>(i)</w:t>
      </w:r>
      <w:r w:rsidRPr="00A073C5">
        <w:rPr>
          <w:rStyle w:val="Strong"/>
          <w:b w:val="0"/>
          <w:bCs w:val="0"/>
          <w:sz w:val="20"/>
          <w:lang w:val="en-GB" w:eastAsia="ja-JP"/>
        </w:rPr>
        <w:tab/>
      </w:r>
      <w:r w:rsidRPr="00A073C5">
        <w:rPr>
          <w:rStyle w:val="Strong"/>
          <w:b w:val="0"/>
          <w:bCs w:val="0"/>
          <w:sz w:val="20"/>
          <w:lang w:val="en-GB"/>
        </w:rPr>
        <w:t>A Party that has notified an objection under subparagraph (f)(ii)(1) may subsequently notify the Secretary-General that it accepts the amendment.  Such amendment shall enter into force for such Party six months after the date of its notification of acceptance, or the date on which the amendment enters into force, whichever is the later date.</w:t>
      </w:r>
    </w:p>
    <w:p w14:paraId="60EFA492" w14:textId="77777777" w:rsidR="005B7363" w:rsidRPr="00A073C5" w:rsidRDefault="005B7363" w:rsidP="005B7363">
      <w:pPr>
        <w:pStyle w:val="Standard"/>
        <w:tabs>
          <w:tab w:val="left" w:pos="2160"/>
        </w:tabs>
        <w:rPr>
          <w:rStyle w:val="Strong"/>
          <w:b w:val="0"/>
          <w:bCs w:val="0"/>
          <w:sz w:val="20"/>
          <w:szCs w:val="20"/>
        </w:rPr>
      </w:pPr>
    </w:p>
    <w:p w14:paraId="64896BA6" w14:textId="77777777" w:rsidR="005B7363" w:rsidRPr="00A073C5" w:rsidRDefault="005B7363" w:rsidP="005B7363">
      <w:pPr>
        <w:pStyle w:val="Standard"/>
        <w:tabs>
          <w:tab w:val="left" w:pos="2160"/>
        </w:tabs>
        <w:ind w:left="2160" w:hanging="720"/>
        <w:rPr>
          <w:rStyle w:val="Strong"/>
          <w:b w:val="0"/>
          <w:bCs w:val="0"/>
          <w:sz w:val="20"/>
          <w:szCs w:val="20"/>
        </w:rPr>
      </w:pPr>
      <w:r w:rsidRPr="00A073C5">
        <w:rPr>
          <w:rStyle w:val="Strong"/>
          <w:b w:val="0"/>
          <w:bCs w:val="0"/>
          <w:sz w:val="20"/>
          <w:szCs w:val="20"/>
        </w:rPr>
        <w:t>(ii)</w:t>
      </w:r>
      <w:r w:rsidRPr="00A073C5">
        <w:rPr>
          <w:rStyle w:val="Strong"/>
          <w:b w:val="0"/>
          <w:bCs w:val="0"/>
          <w:sz w:val="20"/>
          <w:szCs w:val="20"/>
          <w:lang w:eastAsia="ja-JP"/>
        </w:rPr>
        <w:tab/>
      </w:r>
      <w:r w:rsidRPr="00A073C5">
        <w:rPr>
          <w:rStyle w:val="Strong"/>
          <w:b w:val="0"/>
          <w:bCs w:val="0"/>
          <w:sz w:val="20"/>
          <w:szCs w:val="20"/>
        </w:rPr>
        <w:t>If a Party that has made a notification referred to in subparagraph (f)(ii)(2) notifies the Secretary-General of its acceptance with respect to an amendment, such amendment shall enter into force for such Party six months after the date of its notification of acceptance, or the date on which the amendment enters into force, whichever is the later date.</w:t>
      </w:r>
    </w:p>
    <w:p w14:paraId="06F3ADC1" w14:textId="77777777" w:rsidR="005B7363" w:rsidRPr="00A073C5" w:rsidRDefault="005B7363" w:rsidP="005B7363">
      <w:pPr>
        <w:pStyle w:val="Standard"/>
        <w:rPr>
          <w:rStyle w:val="Strong"/>
          <w:b w:val="0"/>
          <w:bCs w:val="0"/>
          <w:sz w:val="20"/>
          <w:szCs w:val="20"/>
        </w:rPr>
      </w:pPr>
    </w:p>
    <w:p w14:paraId="4D5D6E8C" w14:textId="77777777" w:rsidR="005B7363" w:rsidRPr="00A073C5" w:rsidRDefault="0068473D" w:rsidP="005B7363">
      <w:pPr>
        <w:pStyle w:val="Standard"/>
        <w:rPr>
          <w:rStyle w:val="Strong"/>
          <w:b w:val="0"/>
          <w:bCs w:val="0"/>
          <w:sz w:val="20"/>
          <w:szCs w:val="20"/>
        </w:rPr>
      </w:pPr>
      <w:r w:rsidRPr="00A073C5">
        <w:rPr>
          <w:rStyle w:val="Strong"/>
          <w:b w:val="0"/>
          <w:bCs w:val="0"/>
          <w:sz w:val="20"/>
          <w:szCs w:val="20"/>
        </w:rPr>
        <w:br w:type="page"/>
      </w:r>
      <w:r w:rsidR="005B7363" w:rsidRPr="00A073C5">
        <w:rPr>
          <w:rStyle w:val="Strong"/>
          <w:b w:val="0"/>
          <w:bCs w:val="0"/>
          <w:sz w:val="20"/>
          <w:szCs w:val="20"/>
        </w:rPr>
        <w:lastRenderedPageBreak/>
        <w:t>3</w:t>
      </w:r>
      <w:r w:rsidR="005B7363" w:rsidRPr="00A073C5">
        <w:rPr>
          <w:rStyle w:val="Strong"/>
          <w:b w:val="0"/>
          <w:bCs w:val="0"/>
          <w:sz w:val="20"/>
          <w:szCs w:val="20"/>
        </w:rPr>
        <w:tab/>
        <w:t>Amendment by a Conference:</w:t>
      </w:r>
    </w:p>
    <w:p w14:paraId="1466DBDC" w14:textId="77777777" w:rsidR="005B7363" w:rsidRPr="00A073C5" w:rsidRDefault="005B7363" w:rsidP="005B7363">
      <w:pPr>
        <w:pStyle w:val="Standard"/>
        <w:rPr>
          <w:rStyle w:val="Strong"/>
          <w:b w:val="0"/>
          <w:bCs w:val="0"/>
          <w:sz w:val="20"/>
          <w:szCs w:val="20"/>
        </w:rPr>
      </w:pPr>
    </w:p>
    <w:p w14:paraId="490D4915" w14:textId="77777777" w:rsidR="005B7363" w:rsidRPr="00A073C5" w:rsidRDefault="005B7363" w:rsidP="005B7363">
      <w:pPr>
        <w:pStyle w:val="Standard"/>
        <w:tabs>
          <w:tab w:val="clear" w:pos="720"/>
        </w:tabs>
        <w:ind w:left="1440" w:hanging="720"/>
        <w:rPr>
          <w:rStyle w:val="Strong"/>
          <w:b w:val="0"/>
          <w:bCs w:val="0"/>
          <w:sz w:val="20"/>
          <w:szCs w:val="20"/>
        </w:rPr>
      </w:pPr>
      <w:r w:rsidRPr="00A073C5">
        <w:rPr>
          <w:rStyle w:val="Strong"/>
          <w:b w:val="0"/>
          <w:bCs w:val="0"/>
          <w:sz w:val="20"/>
          <w:szCs w:val="20"/>
        </w:rPr>
        <w:t>(a)</w:t>
      </w:r>
      <w:r w:rsidRPr="00A073C5">
        <w:rPr>
          <w:rStyle w:val="Strong"/>
          <w:b w:val="0"/>
          <w:bCs w:val="0"/>
          <w:sz w:val="20"/>
          <w:szCs w:val="20"/>
        </w:rPr>
        <w:tab/>
        <w:t>Upon the request of a Party concurred in by at least one-third of the Parties, the Organization shall convene a Conference of Parties to consider amendments to this Convention.</w:t>
      </w:r>
    </w:p>
    <w:p w14:paraId="1DB99362" w14:textId="77777777" w:rsidR="005B7363" w:rsidRPr="00A073C5" w:rsidRDefault="005B7363" w:rsidP="005B7363">
      <w:pPr>
        <w:pStyle w:val="Standard"/>
        <w:tabs>
          <w:tab w:val="clear" w:pos="720"/>
        </w:tabs>
        <w:ind w:left="1440" w:hanging="720"/>
        <w:rPr>
          <w:rStyle w:val="Strong"/>
          <w:b w:val="0"/>
          <w:bCs w:val="0"/>
          <w:sz w:val="20"/>
          <w:szCs w:val="20"/>
        </w:rPr>
      </w:pPr>
    </w:p>
    <w:p w14:paraId="7357C787" w14:textId="77777777" w:rsidR="005B7363" w:rsidRPr="00A073C5" w:rsidRDefault="005B7363" w:rsidP="005B7363">
      <w:pPr>
        <w:pStyle w:val="Standard"/>
        <w:tabs>
          <w:tab w:val="clear" w:pos="720"/>
        </w:tabs>
        <w:ind w:left="1440" w:hanging="720"/>
        <w:rPr>
          <w:rStyle w:val="Strong"/>
          <w:b w:val="0"/>
          <w:bCs w:val="0"/>
          <w:sz w:val="20"/>
          <w:szCs w:val="20"/>
        </w:rPr>
      </w:pPr>
      <w:r w:rsidRPr="00A073C5">
        <w:rPr>
          <w:rStyle w:val="Strong"/>
          <w:b w:val="0"/>
          <w:bCs w:val="0"/>
          <w:sz w:val="20"/>
          <w:szCs w:val="20"/>
        </w:rPr>
        <w:t>(b)</w:t>
      </w:r>
      <w:r w:rsidRPr="00A073C5">
        <w:rPr>
          <w:rStyle w:val="Strong"/>
          <w:b w:val="0"/>
          <w:bCs w:val="0"/>
          <w:sz w:val="20"/>
          <w:szCs w:val="20"/>
        </w:rPr>
        <w:tab/>
        <w:t>An amendment adopted by such a Conference by a two-thirds majority of the Parties present and voting shall be communicated by the Secretary-General to all Parties for acceptance.</w:t>
      </w:r>
    </w:p>
    <w:p w14:paraId="098E7757" w14:textId="77777777" w:rsidR="005B7363" w:rsidRPr="00A073C5" w:rsidRDefault="005B7363" w:rsidP="005B7363">
      <w:pPr>
        <w:pStyle w:val="Standard"/>
        <w:tabs>
          <w:tab w:val="clear" w:pos="720"/>
        </w:tabs>
        <w:ind w:left="1440" w:hanging="720"/>
        <w:rPr>
          <w:rStyle w:val="Strong"/>
          <w:b w:val="0"/>
          <w:bCs w:val="0"/>
          <w:sz w:val="20"/>
          <w:szCs w:val="20"/>
        </w:rPr>
      </w:pPr>
    </w:p>
    <w:p w14:paraId="3984EA4C" w14:textId="77777777" w:rsidR="005B7363" w:rsidRPr="00A073C5" w:rsidRDefault="005B7363" w:rsidP="005B7363">
      <w:pPr>
        <w:pStyle w:val="Standard"/>
        <w:tabs>
          <w:tab w:val="clear" w:pos="720"/>
        </w:tabs>
        <w:ind w:left="1440" w:hanging="720"/>
        <w:rPr>
          <w:rStyle w:val="Strong"/>
          <w:b w:val="0"/>
          <w:bCs w:val="0"/>
          <w:sz w:val="20"/>
          <w:szCs w:val="20"/>
        </w:rPr>
      </w:pPr>
      <w:r w:rsidRPr="00A073C5">
        <w:rPr>
          <w:rStyle w:val="Strong"/>
          <w:b w:val="0"/>
          <w:bCs w:val="0"/>
          <w:sz w:val="20"/>
          <w:szCs w:val="20"/>
        </w:rPr>
        <w:t>(c)</w:t>
      </w:r>
      <w:r w:rsidRPr="00A073C5">
        <w:rPr>
          <w:rStyle w:val="Strong"/>
          <w:b w:val="0"/>
          <w:bCs w:val="0"/>
          <w:sz w:val="20"/>
          <w:szCs w:val="20"/>
        </w:rPr>
        <w:tab/>
        <w:t>Unless the Conference decides otherwise, the amendment shall be deemed to have been accepted and shall enter into force in accordance with the procedures specified in paragraphs 2(e) and (f) respectively.</w:t>
      </w:r>
    </w:p>
    <w:p w14:paraId="3B1D2719" w14:textId="77777777" w:rsidR="005B7363" w:rsidRPr="00A073C5" w:rsidRDefault="005B7363" w:rsidP="005B7363">
      <w:pPr>
        <w:pStyle w:val="Standard"/>
        <w:rPr>
          <w:rStyle w:val="Strong"/>
          <w:b w:val="0"/>
          <w:bCs w:val="0"/>
          <w:sz w:val="20"/>
          <w:szCs w:val="20"/>
        </w:rPr>
      </w:pPr>
    </w:p>
    <w:p w14:paraId="6871BA7A" w14:textId="77777777" w:rsidR="005B7363" w:rsidRPr="00A073C5" w:rsidRDefault="005B7363" w:rsidP="005B7363">
      <w:pPr>
        <w:pStyle w:val="Standard"/>
        <w:rPr>
          <w:rStyle w:val="Strong"/>
          <w:b w:val="0"/>
          <w:bCs w:val="0"/>
          <w:sz w:val="20"/>
          <w:szCs w:val="20"/>
        </w:rPr>
      </w:pPr>
      <w:r w:rsidRPr="00A073C5">
        <w:rPr>
          <w:rStyle w:val="Strong"/>
          <w:b w:val="0"/>
          <w:bCs w:val="0"/>
          <w:sz w:val="20"/>
          <w:szCs w:val="20"/>
        </w:rPr>
        <w:t>4</w:t>
      </w:r>
      <w:r w:rsidRPr="00A073C5">
        <w:rPr>
          <w:rStyle w:val="Strong"/>
          <w:b w:val="0"/>
          <w:bCs w:val="0"/>
          <w:sz w:val="20"/>
          <w:szCs w:val="20"/>
        </w:rPr>
        <w:tab/>
        <w:t>Any Party that has declined to accept an amendment to the Annex shall be treated as a non-Party only for the purpose of application of that amendment.</w:t>
      </w:r>
    </w:p>
    <w:p w14:paraId="6E0BD6B3" w14:textId="77777777" w:rsidR="005B7363" w:rsidRPr="00A073C5" w:rsidRDefault="005B7363" w:rsidP="005B7363">
      <w:pPr>
        <w:pStyle w:val="Standard"/>
        <w:rPr>
          <w:rStyle w:val="Strong"/>
          <w:b w:val="0"/>
          <w:bCs w:val="0"/>
          <w:sz w:val="20"/>
          <w:szCs w:val="20"/>
          <w:lang w:eastAsia="ja-JP"/>
        </w:rPr>
      </w:pPr>
    </w:p>
    <w:p w14:paraId="57387EF2" w14:textId="77777777" w:rsidR="005B7363" w:rsidRPr="00A073C5" w:rsidRDefault="005B7363" w:rsidP="005B7363">
      <w:pPr>
        <w:pStyle w:val="Standard"/>
        <w:rPr>
          <w:rStyle w:val="Strong"/>
          <w:b w:val="0"/>
          <w:bCs w:val="0"/>
          <w:sz w:val="20"/>
          <w:szCs w:val="20"/>
        </w:rPr>
      </w:pPr>
      <w:r w:rsidRPr="00A073C5">
        <w:rPr>
          <w:rStyle w:val="Strong"/>
          <w:b w:val="0"/>
          <w:bCs w:val="0"/>
          <w:sz w:val="20"/>
          <w:szCs w:val="20"/>
        </w:rPr>
        <w:t>5</w:t>
      </w:r>
      <w:r w:rsidRPr="00A073C5">
        <w:rPr>
          <w:rStyle w:val="Strong"/>
          <w:b w:val="0"/>
          <w:bCs w:val="0"/>
          <w:sz w:val="20"/>
          <w:szCs w:val="20"/>
        </w:rPr>
        <w:tab/>
        <w:t>Any notification under this Article shall be made in writing to the Secretary-General.</w:t>
      </w:r>
    </w:p>
    <w:p w14:paraId="2D6AF5BD" w14:textId="77777777" w:rsidR="005B7363" w:rsidRPr="00A073C5" w:rsidRDefault="005B7363" w:rsidP="005B7363">
      <w:pPr>
        <w:pStyle w:val="Standard"/>
        <w:rPr>
          <w:rStyle w:val="Strong"/>
          <w:b w:val="0"/>
          <w:bCs w:val="0"/>
          <w:sz w:val="20"/>
          <w:szCs w:val="20"/>
        </w:rPr>
      </w:pPr>
    </w:p>
    <w:p w14:paraId="7B6215BE" w14:textId="77777777" w:rsidR="005B7363" w:rsidRPr="00A073C5" w:rsidRDefault="005B7363" w:rsidP="005B7363">
      <w:pPr>
        <w:pStyle w:val="Standard"/>
        <w:rPr>
          <w:rStyle w:val="Strong"/>
          <w:b w:val="0"/>
          <w:bCs w:val="0"/>
          <w:sz w:val="20"/>
          <w:szCs w:val="20"/>
        </w:rPr>
      </w:pPr>
      <w:r w:rsidRPr="00A073C5">
        <w:rPr>
          <w:rStyle w:val="Strong"/>
          <w:b w:val="0"/>
          <w:bCs w:val="0"/>
          <w:sz w:val="20"/>
          <w:szCs w:val="20"/>
        </w:rPr>
        <w:t>6</w:t>
      </w:r>
      <w:r w:rsidRPr="00A073C5">
        <w:rPr>
          <w:rStyle w:val="Strong"/>
          <w:b w:val="0"/>
          <w:bCs w:val="0"/>
          <w:sz w:val="20"/>
          <w:szCs w:val="20"/>
        </w:rPr>
        <w:tab/>
        <w:t>The Secretary-General shall inform the Parties and Members of the Organization of:</w:t>
      </w:r>
    </w:p>
    <w:p w14:paraId="7CE9222A" w14:textId="77777777" w:rsidR="005B7363" w:rsidRPr="00A073C5" w:rsidRDefault="005B7363" w:rsidP="005B7363">
      <w:pPr>
        <w:pStyle w:val="Standard"/>
        <w:rPr>
          <w:rStyle w:val="Strong"/>
          <w:b w:val="0"/>
          <w:bCs w:val="0"/>
          <w:sz w:val="20"/>
          <w:szCs w:val="20"/>
        </w:rPr>
      </w:pPr>
    </w:p>
    <w:p w14:paraId="16D0A71D" w14:textId="77777777" w:rsidR="005B7363" w:rsidRPr="00A073C5" w:rsidRDefault="005B7363" w:rsidP="005B7363">
      <w:pPr>
        <w:pStyle w:val="Standard"/>
        <w:ind w:left="1440" w:hanging="720"/>
        <w:rPr>
          <w:rStyle w:val="Strong"/>
          <w:b w:val="0"/>
          <w:bCs w:val="0"/>
          <w:sz w:val="20"/>
          <w:szCs w:val="20"/>
        </w:rPr>
      </w:pPr>
      <w:r w:rsidRPr="00A073C5">
        <w:rPr>
          <w:rStyle w:val="Strong"/>
          <w:b w:val="0"/>
          <w:bCs w:val="0"/>
          <w:sz w:val="20"/>
          <w:szCs w:val="20"/>
        </w:rPr>
        <w:t>(a)</w:t>
      </w:r>
      <w:r w:rsidRPr="00A073C5">
        <w:rPr>
          <w:rStyle w:val="Strong"/>
          <w:b w:val="0"/>
          <w:bCs w:val="0"/>
          <w:sz w:val="20"/>
          <w:szCs w:val="20"/>
        </w:rPr>
        <w:tab/>
        <w:t>any amendment that enters into force and the date of its entry into force generally and for each Party; and</w:t>
      </w:r>
    </w:p>
    <w:p w14:paraId="5DA7AEC4" w14:textId="77777777" w:rsidR="005B7363" w:rsidRPr="00A073C5" w:rsidRDefault="005B7363" w:rsidP="005B7363">
      <w:pPr>
        <w:pStyle w:val="Standard"/>
        <w:ind w:left="720"/>
        <w:rPr>
          <w:rStyle w:val="Strong"/>
          <w:b w:val="0"/>
          <w:bCs w:val="0"/>
          <w:sz w:val="20"/>
          <w:szCs w:val="20"/>
        </w:rPr>
      </w:pPr>
    </w:p>
    <w:p w14:paraId="04E88DFE" w14:textId="77777777" w:rsidR="005B7363" w:rsidRPr="00A073C5" w:rsidRDefault="005B7363" w:rsidP="005B7363">
      <w:pPr>
        <w:pStyle w:val="Standard"/>
        <w:ind w:left="720"/>
        <w:rPr>
          <w:rStyle w:val="Strong"/>
          <w:b w:val="0"/>
          <w:bCs w:val="0"/>
          <w:sz w:val="20"/>
          <w:szCs w:val="20"/>
        </w:rPr>
      </w:pPr>
      <w:r w:rsidRPr="00A073C5">
        <w:rPr>
          <w:rStyle w:val="Strong"/>
          <w:b w:val="0"/>
          <w:bCs w:val="0"/>
          <w:sz w:val="20"/>
          <w:szCs w:val="20"/>
        </w:rPr>
        <w:t>(b)</w:t>
      </w:r>
      <w:r w:rsidRPr="00A073C5">
        <w:rPr>
          <w:rStyle w:val="Strong"/>
          <w:b w:val="0"/>
          <w:bCs w:val="0"/>
          <w:sz w:val="20"/>
          <w:szCs w:val="20"/>
        </w:rPr>
        <w:tab/>
        <w:t>any notification made under this Article.</w:t>
      </w:r>
    </w:p>
    <w:p w14:paraId="689BF541" w14:textId="77777777" w:rsidR="005B7363" w:rsidRPr="00A073C5" w:rsidRDefault="005B7363" w:rsidP="005B7363">
      <w:pPr>
        <w:jc w:val="both"/>
        <w:rPr>
          <w:sz w:val="20"/>
          <w:lang w:val="en-GB"/>
        </w:rPr>
      </w:pPr>
    </w:p>
    <w:p w14:paraId="421CB05B" w14:textId="77777777" w:rsidR="005B7363" w:rsidRPr="00A073C5" w:rsidRDefault="005B7363" w:rsidP="005B7363">
      <w:pPr>
        <w:jc w:val="both"/>
        <w:rPr>
          <w:sz w:val="20"/>
          <w:lang w:val="en-GB"/>
        </w:rPr>
      </w:pPr>
    </w:p>
    <w:p w14:paraId="61A6628E" w14:textId="77777777" w:rsidR="005B7363" w:rsidRPr="00A073C5" w:rsidRDefault="005B7363" w:rsidP="005B7363">
      <w:pPr>
        <w:jc w:val="both"/>
        <w:rPr>
          <w:b/>
          <w:bCs/>
          <w:sz w:val="20"/>
          <w:lang w:val="en-GB"/>
        </w:rPr>
      </w:pPr>
      <w:r w:rsidRPr="00A073C5">
        <w:rPr>
          <w:b/>
          <w:bCs/>
          <w:sz w:val="20"/>
          <w:lang w:val="en-GB"/>
        </w:rPr>
        <w:t>Denunciation</w:t>
      </w:r>
    </w:p>
    <w:p w14:paraId="471FD713" w14:textId="77777777" w:rsidR="005B7363" w:rsidRPr="00A073C5" w:rsidRDefault="005B7363" w:rsidP="005B7363">
      <w:pPr>
        <w:jc w:val="both"/>
        <w:rPr>
          <w:b/>
          <w:bCs/>
          <w:sz w:val="20"/>
          <w:lang w:val="en-GB"/>
        </w:rPr>
      </w:pPr>
    </w:p>
    <w:p w14:paraId="2B8AC68D" w14:textId="77777777" w:rsidR="005B7363" w:rsidRPr="00A073C5" w:rsidRDefault="005B7363" w:rsidP="005B7363">
      <w:pPr>
        <w:jc w:val="center"/>
        <w:rPr>
          <w:b/>
          <w:bCs/>
          <w:sz w:val="20"/>
          <w:lang w:val="en-GB"/>
        </w:rPr>
      </w:pPr>
      <w:r w:rsidRPr="00A073C5">
        <w:rPr>
          <w:b/>
          <w:bCs/>
          <w:sz w:val="20"/>
          <w:lang w:val="en-GB"/>
        </w:rPr>
        <w:t>Article 20</w:t>
      </w:r>
    </w:p>
    <w:p w14:paraId="05EFD01D" w14:textId="77777777" w:rsidR="005B7363" w:rsidRPr="00A073C5" w:rsidRDefault="005B7363" w:rsidP="005B7363">
      <w:pPr>
        <w:jc w:val="both"/>
        <w:rPr>
          <w:sz w:val="20"/>
          <w:lang w:val="en-GB"/>
        </w:rPr>
      </w:pPr>
    </w:p>
    <w:p w14:paraId="5C0FA78C" w14:textId="77777777" w:rsidR="005B7363" w:rsidRPr="00A073C5" w:rsidRDefault="005B7363" w:rsidP="005B7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lang w:val="en-GB"/>
        </w:rPr>
      </w:pPr>
      <w:r w:rsidRPr="00A073C5">
        <w:rPr>
          <w:sz w:val="20"/>
          <w:lang w:val="en-GB"/>
        </w:rPr>
        <w:t>1</w:t>
      </w:r>
      <w:r w:rsidRPr="00A073C5">
        <w:rPr>
          <w:sz w:val="20"/>
          <w:lang w:val="en-GB"/>
        </w:rPr>
        <w:tab/>
        <w:t>This Convention may be denounced by any Party at any time after the expiry of two</w:t>
      </w:r>
      <w:r w:rsidRPr="00A073C5">
        <w:rPr>
          <w:b/>
          <w:sz w:val="20"/>
          <w:lang w:val="en-GB"/>
        </w:rPr>
        <w:t xml:space="preserve"> </w:t>
      </w:r>
      <w:r w:rsidRPr="00A073C5">
        <w:rPr>
          <w:sz w:val="20"/>
          <w:lang w:val="en-GB"/>
        </w:rPr>
        <w:t>years from the date on which this Convention enters into force for that Party.</w:t>
      </w:r>
    </w:p>
    <w:p w14:paraId="5F9B9CD8" w14:textId="77777777" w:rsidR="005B7363" w:rsidRPr="00A073C5" w:rsidRDefault="005B7363" w:rsidP="005B7363">
      <w:pPr>
        <w:pStyle w:val="Header"/>
        <w:tabs>
          <w:tab w:val="clear" w:pos="4153"/>
          <w:tab w:val="clear" w:pos="8306"/>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lang w:val="en-GB"/>
        </w:rPr>
      </w:pPr>
    </w:p>
    <w:p w14:paraId="6FDCF564" w14:textId="77777777" w:rsidR="005B7363" w:rsidRPr="00A073C5" w:rsidRDefault="005B7363" w:rsidP="005B7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lang w:val="en-GB"/>
        </w:rPr>
      </w:pPr>
      <w:r w:rsidRPr="00A073C5">
        <w:rPr>
          <w:sz w:val="20"/>
          <w:lang w:val="en-GB"/>
        </w:rPr>
        <w:t>2</w:t>
      </w:r>
      <w:r w:rsidRPr="00A073C5">
        <w:rPr>
          <w:sz w:val="20"/>
          <w:lang w:val="en-GB"/>
        </w:rPr>
        <w:tab/>
        <w:t>Denunciation shall be effected by written notification to the Depositary, to take effect one year after receipt or such longer period as may be specified in that notification.</w:t>
      </w:r>
    </w:p>
    <w:p w14:paraId="0ABEDEE3" w14:textId="77777777" w:rsidR="005B7363" w:rsidRPr="00A073C5" w:rsidRDefault="005B7363" w:rsidP="005B7363">
      <w:pPr>
        <w:pBdr>
          <w:bottom w:val="single" w:sz="12" w:space="1" w:color="auto"/>
        </w:pBdr>
        <w:jc w:val="both"/>
        <w:rPr>
          <w:sz w:val="20"/>
          <w:lang w:val="en-GB"/>
        </w:rPr>
      </w:pPr>
    </w:p>
    <w:p w14:paraId="5779711F" w14:textId="77777777" w:rsidR="005B7363" w:rsidRPr="00A073C5" w:rsidRDefault="005B7363" w:rsidP="005B7363">
      <w:pPr>
        <w:pBdr>
          <w:bottom w:val="single" w:sz="12" w:space="1" w:color="auto"/>
        </w:pBdr>
        <w:jc w:val="both"/>
        <w:rPr>
          <w:sz w:val="20"/>
          <w:lang w:val="en-GB"/>
        </w:rPr>
      </w:pPr>
    </w:p>
    <w:p w14:paraId="68F5971D" w14:textId="77777777" w:rsidR="005B7363" w:rsidRPr="00A073C5" w:rsidRDefault="005B7363" w:rsidP="005B7363">
      <w:pPr>
        <w:pBdr>
          <w:bottom w:val="single" w:sz="12" w:space="1" w:color="auto"/>
        </w:pBdr>
        <w:jc w:val="both"/>
        <w:rPr>
          <w:sz w:val="20"/>
          <w:lang w:val="en-GB"/>
        </w:rPr>
      </w:pPr>
    </w:p>
    <w:p w14:paraId="30B3201C" w14:textId="77777777" w:rsidR="005B7363" w:rsidRPr="00A073C5" w:rsidRDefault="005B7363" w:rsidP="005B7363">
      <w:pPr>
        <w:pBdr>
          <w:bottom w:val="single" w:sz="12" w:space="1" w:color="auto"/>
        </w:pBdr>
        <w:jc w:val="both"/>
        <w:rPr>
          <w:sz w:val="20"/>
          <w:lang w:val="en-GB"/>
        </w:rPr>
      </w:pPr>
    </w:p>
    <w:p w14:paraId="62E38D37" w14:textId="77777777" w:rsidR="005B7363" w:rsidRPr="00A073C5" w:rsidRDefault="005B7363" w:rsidP="005B7363">
      <w:pPr>
        <w:rPr>
          <w:b/>
          <w:bCs/>
          <w:sz w:val="20"/>
          <w:lang w:val="en-GB"/>
        </w:rPr>
      </w:pPr>
    </w:p>
    <w:p w14:paraId="4EAD55EA" w14:textId="77777777" w:rsidR="005B7363" w:rsidRPr="00A073C5" w:rsidRDefault="005B7363" w:rsidP="005B7363">
      <w:pPr>
        <w:rPr>
          <w:sz w:val="20"/>
          <w:lang w:val="en-GB"/>
        </w:rPr>
      </w:pPr>
      <w:r w:rsidRPr="00A073C5">
        <w:rPr>
          <w:sz w:val="20"/>
          <w:lang w:val="en-GB"/>
        </w:rPr>
        <w:t>I.</w:t>
      </w:r>
      <w:r w:rsidRPr="00A073C5">
        <w:rPr>
          <w:sz w:val="20"/>
          <w:lang w:val="en-GB"/>
        </w:rPr>
        <w:tab/>
        <w:t>Signatories</w:t>
      </w:r>
    </w:p>
    <w:p w14:paraId="6AC5D12A" w14:textId="77777777" w:rsidR="005B7363" w:rsidRPr="00A073C5" w:rsidRDefault="005B7363" w:rsidP="005B7363">
      <w:pPr>
        <w:rPr>
          <w:sz w:val="20"/>
          <w:lang w:val="en-GB"/>
        </w:rPr>
      </w:pPr>
    </w:p>
    <w:p w14:paraId="41F62C52" w14:textId="77777777" w:rsidR="005B7363" w:rsidRPr="00A073C5" w:rsidRDefault="005B7363" w:rsidP="005B7363">
      <w:pPr>
        <w:rPr>
          <w:sz w:val="20"/>
          <w:lang w:val="en-GB"/>
        </w:rPr>
      </w:pPr>
      <w:r w:rsidRPr="00A073C5">
        <w:rPr>
          <w:sz w:val="20"/>
          <w:lang w:val="en-GB"/>
        </w:rPr>
        <w:t>II</w:t>
      </w:r>
      <w:r w:rsidRPr="00A073C5">
        <w:rPr>
          <w:sz w:val="20"/>
          <w:lang w:val="en-GB"/>
        </w:rPr>
        <w:tab/>
        <w:t>Contracting States</w:t>
      </w:r>
    </w:p>
    <w:p w14:paraId="1C0F2D91" w14:textId="77777777" w:rsidR="005B7363" w:rsidRPr="00A073C5" w:rsidRDefault="005B7363" w:rsidP="005B7363">
      <w:pPr>
        <w:rPr>
          <w:sz w:val="20"/>
          <w:lang w:val="en-GB"/>
        </w:rPr>
      </w:pPr>
    </w:p>
    <w:p w14:paraId="0D53DD1C" w14:textId="77777777" w:rsidR="005B7363" w:rsidRPr="00A073C5" w:rsidRDefault="005B7363" w:rsidP="005B7363">
      <w:pPr>
        <w:rPr>
          <w:sz w:val="20"/>
          <w:lang w:val="en-GB"/>
        </w:rPr>
      </w:pPr>
      <w:r w:rsidRPr="00A073C5">
        <w:rPr>
          <w:sz w:val="20"/>
          <w:lang w:val="en-GB"/>
        </w:rPr>
        <w:t>III.</w:t>
      </w:r>
      <w:r w:rsidRPr="00A073C5">
        <w:rPr>
          <w:sz w:val="20"/>
          <w:lang w:val="en-GB"/>
        </w:rPr>
        <w:tab/>
        <w:t>Declarations, Reservations and Statements</w:t>
      </w:r>
    </w:p>
    <w:p w14:paraId="65562EF2" w14:textId="77777777" w:rsidR="005B7363" w:rsidRPr="00A073C5" w:rsidRDefault="005B7363" w:rsidP="005B7363">
      <w:pPr>
        <w:rPr>
          <w:sz w:val="20"/>
          <w:lang w:val="en-GB"/>
        </w:rPr>
      </w:pPr>
    </w:p>
    <w:p w14:paraId="3653E776" w14:textId="77777777" w:rsidR="005B7363" w:rsidRPr="00A073C5" w:rsidRDefault="005B7363" w:rsidP="005B7363">
      <w:pPr>
        <w:rPr>
          <w:sz w:val="20"/>
          <w:lang w:val="en-GB"/>
        </w:rPr>
      </w:pPr>
      <w:r w:rsidRPr="00A073C5">
        <w:rPr>
          <w:sz w:val="20"/>
          <w:lang w:val="en-GB"/>
        </w:rPr>
        <w:t>IV.</w:t>
      </w:r>
      <w:r w:rsidRPr="00A073C5">
        <w:rPr>
          <w:sz w:val="20"/>
          <w:lang w:val="en-GB"/>
        </w:rPr>
        <w:tab/>
        <w:t>Amendments</w:t>
      </w:r>
    </w:p>
    <w:p w14:paraId="4BE362C6" w14:textId="77777777" w:rsidR="005B7363" w:rsidRPr="00A073C5" w:rsidRDefault="005B7363" w:rsidP="0091284C">
      <w:pPr>
        <w:jc w:val="center"/>
        <w:rPr>
          <w:b/>
          <w:bCs/>
          <w:sz w:val="20"/>
          <w:lang w:val="en-GB"/>
        </w:rPr>
      </w:pPr>
      <w:r w:rsidRPr="00A073C5">
        <w:rPr>
          <w:sz w:val="20"/>
          <w:lang w:val="en-GB"/>
        </w:rPr>
        <w:br w:type="page"/>
      </w:r>
      <w:r w:rsidRPr="00A073C5">
        <w:rPr>
          <w:b/>
          <w:bCs/>
          <w:sz w:val="20"/>
          <w:lang w:val="en-GB"/>
        </w:rPr>
        <w:lastRenderedPageBreak/>
        <w:t>I.  Signatories</w:t>
      </w:r>
    </w:p>
    <w:p w14:paraId="6D5115A7" w14:textId="77777777" w:rsidR="005B7363" w:rsidRPr="00A073C5" w:rsidRDefault="005B7363" w:rsidP="005B7363">
      <w:pPr>
        <w:rPr>
          <w:sz w:val="20"/>
          <w:lang w:val="en-GB"/>
        </w:rPr>
      </w:pPr>
    </w:p>
    <w:p w14:paraId="5AB88BB2" w14:textId="77777777" w:rsidR="005B7363" w:rsidRPr="00A073C5" w:rsidRDefault="005B7363" w:rsidP="00C24DBF">
      <w:pPr>
        <w:tabs>
          <w:tab w:val="left" w:pos="5040"/>
        </w:tabs>
        <w:rPr>
          <w:sz w:val="20"/>
          <w:lang w:val="en-GB"/>
        </w:rPr>
      </w:pPr>
      <w:r w:rsidRPr="00A073C5">
        <w:rPr>
          <w:sz w:val="20"/>
          <w:lang w:val="en-GB"/>
        </w:rPr>
        <w:t>Argentina</w:t>
      </w:r>
      <w:r w:rsidRPr="00A073C5">
        <w:rPr>
          <w:sz w:val="20"/>
          <w:lang w:val="en-GB"/>
        </w:rPr>
        <w:tab/>
      </w:r>
      <w:r w:rsidR="00C24DBF" w:rsidRPr="00A073C5">
        <w:rPr>
          <w:sz w:val="20"/>
          <w:lang w:val="en-GB"/>
        </w:rPr>
        <w:t>Subject to ratification</w:t>
      </w:r>
    </w:p>
    <w:p w14:paraId="74D41862" w14:textId="77777777" w:rsidR="005B7363" w:rsidRPr="00A073C5" w:rsidRDefault="005B7363" w:rsidP="00C24DBF">
      <w:pPr>
        <w:tabs>
          <w:tab w:val="left" w:pos="5040"/>
        </w:tabs>
        <w:rPr>
          <w:sz w:val="20"/>
          <w:lang w:val="en-GB"/>
        </w:rPr>
      </w:pPr>
      <w:r w:rsidRPr="00A073C5">
        <w:rPr>
          <w:sz w:val="20"/>
          <w:lang w:val="en-GB"/>
        </w:rPr>
        <w:t>Australia</w:t>
      </w:r>
      <w:r w:rsidRPr="00A073C5">
        <w:rPr>
          <w:sz w:val="20"/>
          <w:lang w:val="en-GB"/>
        </w:rPr>
        <w:tab/>
      </w:r>
      <w:r w:rsidR="00C24DBF" w:rsidRPr="00A073C5">
        <w:rPr>
          <w:sz w:val="20"/>
          <w:lang w:val="en-GB"/>
        </w:rPr>
        <w:t>Subject to ratification</w:t>
      </w:r>
    </w:p>
    <w:p w14:paraId="07B856F3" w14:textId="77777777" w:rsidR="005B7363" w:rsidRPr="00A073C5" w:rsidRDefault="005B7363" w:rsidP="00C24DBF">
      <w:pPr>
        <w:tabs>
          <w:tab w:val="left" w:pos="5040"/>
        </w:tabs>
        <w:rPr>
          <w:sz w:val="20"/>
          <w:lang w:val="en-GB"/>
        </w:rPr>
      </w:pPr>
      <w:r w:rsidRPr="00A073C5">
        <w:rPr>
          <w:sz w:val="20"/>
          <w:lang w:val="en-GB"/>
        </w:rPr>
        <w:t>Brazil</w:t>
      </w:r>
      <w:r w:rsidRPr="00A073C5">
        <w:rPr>
          <w:sz w:val="20"/>
          <w:lang w:val="en-GB"/>
        </w:rPr>
        <w:tab/>
      </w:r>
      <w:r w:rsidR="00C24DBF" w:rsidRPr="00A073C5">
        <w:rPr>
          <w:sz w:val="20"/>
          <w:lang w:val="en-GB"/>
        </w:rPr>
        <w:t>Subject to ratification</w:t>
      </w:r>
    </w:p>
    <w:p w14:paraId="45EC58C2" w14:textId="77777777" w:rsidR="005B7363" w:rsidRPr="00A073C5" w:rsidRDefault="005B7363" w:rsidP="00C24DBF">
      <w:pPr>
        <w:tabs>
          <w:tab w:val="left" w:pos="5040"/>
        </w:tabs>
        <w:rPr>
          <w:sz w:val="20"/>
          <w:lang w:val="en-GB"/>
        </w:rPr>
      </w:pPr>
      <w:r w:rsidRPr="00A073C5">
        <w:rPr>
          <w:sz w:val="20"/>
          <w:lang w:val="en-GB"/>
        </w:rPr>
        <w:t>Finland</w:t>
      </w:r>
      <w:r w:rsidRPr="00A073C5">
        <w:rPr>
          <w:sz w:val="20"/>
          <w:lang w:val="en-GB"/>
        </w:rPr>
        <w:tab/>
      </w:r>
      <w:r w:rsidR="00C24DBF" w:rsidRPr="00A073C5">
        <w:rPr>
          <w:sz w:val="20"/>
          <w:lang w:val="en-GB"/>
        </w:rPr>
        <w:t>Subject to acceptance</w:t>
      </w:r>
    </w:p>
    <w:p w14:paraId="1715D1F6" w14:textId="77777777" w:rsidR="005B7363" w:rsidRPr="00A073C5" w:rsidRDefault="005B7363" w:rsidP="00C24DBF">
      <w:pPr>
        <w:tabs>
          <w:tab w:val="left" w:pos="5040"/>
        </w:tabs>
        <w:rPr>
          <w:sz w:val="20"/>
          <w:lang w:val="en-GB"/>
        </w:rPr>
      </w:pPr>
      <w:r w:rsidRPr="00A073C5">
        <w:rPr>
          <w:sz w:val="20"/>
          <w:lang w:val="en-GB"/>
        </w:rPr>
        <w:t>Maldives</w:t>
      </w:r>
      <w:r w:rsidRPr="00A073C5">
        <w:rPr>
          <w:sz w:val="20"/>
          <w:lang w:val="en-GB"/>
        </w:rPr>
        <w:tab/>
      </w:r>
      <w:r w:rsidR="00C24DBF" w:rsidRPr="00A073C5">
        <w:rPr>
          <w:sz w:val="20"/>
          <w:lang w:val="en-GB"/>
        </w:rPr>
        <w:t>Subject to ratification</w:t>
      </w:r>
    </w:p>
    <w:p w14:paraId="3B2488C8" w14:textId="77777777" w:rsidR="005B7363" w:rsidRPr="00A073C5" w:rsidRDefault="005B7363" w:rsidP="00C24DBF">
      <w:pPr>
        <w:tabs>
          <w:tab w:val="left" w:pos="5040"/>
        </w:tabs>
        <w:rPr>
          <w:sz w:val="20"/>
          <w:lang w:val="en-GB"/>
        </w:rPr>
      </w:pPr>
      <w:r w:rsidRPr="00A073C5">
        <w:rPr>
          <w:sz w:val="20"/>
          <w:lang w:val="en-GB"/>
        </w:rPr>
        <w:t>Netherlands</w:t>
      </w:r>
      <w:r w:rsidRPr="00A073C5">
        <w:rPr>
          <w:sz w:val="20"/>
          <w:lang w:val="en-GB"/>
        </w:rPr>
        <w:tab/>
      </w:r>
      <w:r w:rsidR="00C24DBF" w:rsidRPr="00A073C5">
        <w:rPr>
          <w:sz w:val="20"/>
          <w:lang w:val="en-GB"/>
        </w:rPr>
        <w:t>Subject to approval</w:t>
      </w:r>
    </w:p>
    <w:p w14:paraId="03A04643" w14:textId="77777777" w:rsidR="005B7363" w:rsidRPr="00A073C5" w:rsidRDefault="005B7363" w:rsidP="00C24DBF">
      <w:pPr>
        <w:tabs>
          <w:tab w:val="left" w:pos="5040"/>
        </w:tabs>
        <w:rPr>
          <w:sz w:val="20"/>
          <w:lang w:val="en-GB"/>
        </w:rPr>
      </w:pPr>
      <w:r w:rsidRPr="00A073C5">
        <w:rPr>
          <w:sz w:val="20"/>
          <w:lang w:val="en-GB"/>
        </w:rPr>
        <w:t>Spain</w:t>
      </w:r>
      <w:r w:rsidRPr="00A073C5">
        <w:rPr>
          <w:sz w:val="20"/>
          <w:lang w:val="en-GB"/>
        </w:rPr>
        <w:tab/>
        <w:t>Subject to ratification</w:t>
      </w:r>
    </w:p>
    <w:p w14:paraId="36B43781" w14:textId="77777777" w:rsidR="005B7363" w:rsidRPr="00A073C5" w:rsidRDefault="005B7363" w:rsidP="00C24DBF">
      <w:pPr>
        <w:tabs>
          <w:tab w:val="left" w:pos="5040"/>
        </w:tabs>
        <w:rPr>
          <w:sz w:val="20"/>
          <w:lang w:val="en-GB"/>
        </w:rPr>
      </w:pPr>
      <w:r w:rsidRPr="00A073C5">
        <w:rPr>
          <w:sz w:val="20"/>
          <w:lang w:val="en-GB"/>
        </w:rPr>
        <w:t>Syrian Arab Republic</w:t>
      </w:r>
      <w:r w:rsidRPr="00A073C5">
        <w:rPr>
          <w:sz w:val="20"/>
          <w:lang w:val="en-GB"/>
        </w:rPr>
        <w:tab/>
      </w:r>
      <w:r w:rsidR="00C24DBF" w:rsidRPr="00A073C5">
        <w:rPr>
          <w:sz w:val="20"/>
          <w:lang w:val="en-GB"/>
        </w:rPr>
        <w:t>Subject to ratification</w:t>
      </w:r>
    </w:p>
    <w:p w14:paraId="3AC22E6C" w14:textId="77777777" w:rsidR="005B7363" w:rsidRPr="00A073C5" w:rsidRDefault="005B7363" w:rsidP="005B7363">
      <w:pPr>
        <w:rPr>
          <w:sz w:val="20"/>
          <w:lang w:val="en-GB"/>
        </w:rPr>
      </w:pPr>
    </w:p>
    <w:p w14:paraId="467BC7EA" w14:textId="77777777" w:rsidR="005B7363" w:rsidRPr="00A073C5" w:rsidRDefault="005B7363" w:rsidP="005B7363">
      <w:pPr>
        <w:jc w:val="center"/>
        <w:rPr>
          <w:b/>
          <w:bCs/>
          <w:sz w:val="20"/>
          <w:lang w:val="en-GB"/>
        </w:rPr>
      </w:pPr>
      <w:r w:rsidRPr="00A073C5">
        <w:rPr>
          <w:b/>
          <w:bCs/>
          <w:sz w:val="20"/>
          <w:lang w:val="en-GB"/>
        </w:rPr>
        <w:t>II.  Contracting States</w:t>
      </w:r>
    </w:p>
    <w:p w14:paraId="15B13E51" w14:textId="77777777" w:rsidR="00E634D1" w:rsidRPr="00A073C5" w:rsidRDefault="00E634D1" w:rsidP="00E634D1">
      <w:pPr>
        <w:jc w:val="both"/>
        <w:rPr>
          <w:sz w:val="20"/>
          <w:lang w:val="en-GB"/>
        </w:rPr>
      </w:pPr>
    </w:p>
    <w:p w14:paraId="4BB068E4" w14:textId="77777777" w:rsidR="005B7363" w:rsidRPr="00A073C5" w:rsidRDefault="00F00949" w:rsidP="00F00949">
      <w:pPr>
        <w:tabs>
          <w:tab w:val="left" w:pos="3710"/>
          <w:tab w:val="left" w:pos="7513"/>
        </w:tabs>
        <w:jc w:val="both"/>
        <w:rPr>
          <w:b/>
          <w:bCs/>
          <w:sz w:val="20"/>
          <w:lang w:val="en-GB"/>
        </w:rPr>
      </w:pPr>
      <w:r w:rsidRPr="00A073C5">
        <w:rPr>
          <w:b/>
          <w:bCs/>
          <w:sz w:val="20"/>
          <w:lang w:val="en-GB"/>
        </w:rPr>
        <w:tab/>
      </w:r>
      <w:r w:rsidR="00E634D1" w:rsidRPr="00A073C5">
        <w:rPr>
          <w:b/>
          <w:bCs/>
          <w:sz w:val="20"/>
          <w:lang w:val="en-GB"/>
        </w:rPr>
        <w:t>Date of deposit</w:t>
      </w:r>
      <w:r w:rsidRPr="00A073C5">
        <w:rPr>
          <w:b/>
          <w:bCs/>
          <w:sz w:val="20"/>
          <w:lang w:val="en-GB"/>
        </w:rPr>
        <w:tab/>
        <w:t>Date of entry</w:t>
      </w:r>
    </w:p>
    <w:p w14:paraId="49B4C6E6" w14:textId="77777777" w:rsidR="005B7363" w:rsidRPr="00A073C5" w:rsidRDefault="00F00949" w:rsidP="00F00949">
      <w:pPr>
        <w:tabs>
          <w:tab w:val="left" w:pos="3724"/>
          <w:tab w:val="left" w:pos="7513"/>
        </w:tabs>
        <w:jc w:val="both"/>
        <w:rPr>
          <w:b/>
          <w:bCs/>
          <w:sz w:val="20"/>
          <w:lang w:val="en-GB"/>
        </w:rPr>
      </w:pPr>
      <w:r w:rsidRPr="00A073C5">
        <w:rPr>
          <w:b/>
          <w:bCs/>
          <w:sz w:val="20"/>
          <w:lang w:val="en-GB"/>
        </w:rPr>
        <w:tab/>
      </w:r>
      <w:r w:rsidR="005B7363" w:rsidRPr="00A073C5">
        <w:rPr>
          <w:b/>
          <w:bCs/>
          <w:sz w:val="20"/>
          <w:lang w:val="en-GB"/>
        </w:rPr>
        <w:t>of instrument</w:t>
      </w:r>
      <w:r w:rsidRPr="00A073C5">
        <w:rPr>
          <w:b/>
          <w:bCs/>
          <w:sz w:val="20"/>
          <w:lang w:val="en-GB"/>
        </w:rPr>
        <w:tab/>
        <w:t xml:space="preserve">  into force</w:t>
      </w:r>
    </w:p>
    <w:p w14:paraId="373F37C0" w14:textId="77777777" w:rsidR="00A4052D" w:rsidRPr="00A073C5" w:rsidRDefault="00A4052D" w:rsidP="00F00949">
      <w:pPr>
        <w:tabs>
          <w:tab w:val="left" w:pos="3686"/>
          <w:tab w:val="left" w:pos="7513"/>
        </w:tabs>
        <w:rPr>
          <w:sz w:val="20"/>
          <w:lang w:val="en-GB"/>
        </w:rPr>
      </w:pPr>
    </w:p>
    <w:p w14:paraId="0F4AA48F" w14:textId="77777777" w:rsidR="005B7363" w:rsidRPr="00A073C5" w:rsidRDefault="003E055D" w:rsidP="00F00949">
      <w:pPr>
        <w:tabs>
          <w:tab w:val="left" w:pos="3686"/>
          <w:tab w:val="left" w:pos="7513"/>
        </w:tabs>
        <w:rPr>
          <w:sz w:val="20"/>
          <w:lang w:val="en-GB"/>
        </w:rPr>
      </w:pPr>
      <w:r w:rsidRPr="00A073C5">
        <w:rPr>
          <w:sz w:val="20"/>
          <w:lang w:val="en-GB"/>
        </w:rPr>
        <w:t>Albania</w:t>
      </w:r>
      <w:r w:rsidR="00C72DFE" w:rsidRPr="00A073C5">
        <w:rPr>
          <w:sz w:val="20"/>
          <w:lang w:val="en-GB"/>
        </w:rPr>
        <w:t xml:space="preserve"> (accession)</w:t>
      </w:r>
      <w:r w:rsidR="00C72DFE" w:rsidRPr="00A073C5">
        <w:rPr>
          <w:sz w:val="20"/>
          <w:lang w:val="en-GB"/>
        </w:rPr>
        <w:tab/>
      </w:r>
      <w:r w:rsidRPr="00A073C5">
        <w:rPr>
          <w:sz w:val="20"/>
          <w:lang w:val="en-GB"/>
        </w:rPr>
        <w:t>15 January 2009</w:t>
      </w:r>
      <w:r w:rsidRPr="00A073C5">
        <w:rPr>
          <w:sz w:val="20"/>
          <w:lang w:val="en-GB"/>
        </w:rPr>
        <w:tab/>
      </w:r>
      <w:r w:rsidR="00A4052D" w:rsidRPr="00A073C5">
        <w:rPr>
          <w:sz w:val="20"/>
          <w:lang w:val="en-GB"/>
        </w:rPr>
        <w:t>8 September 2017</w:t>
      </w:r>
    </w:p>
    <w:p w14:paraId="3D97B354" w14:textId="77777777" w:rsidR="00196028" w:rsidRDefault="00107190" w:rsidP="0098452E">
      <w:pPr>
        <w:tabs>
          <w:tab w:val="left" w:pos="3686"/>
          <w:tab w:val="left" w:pos="7513"/>
          <w:tab w:val="left" w:pos="7655"/>
        </w:tabs>
        <w:rPr>
          <w:sz w:val="20"/>
          <w:lang w:val="en-GB"/>
        </w:rPr>
      </w:pPr>
      <w:r w:rsidRPr="00A073C5">
        <w:rPr>
          <w:sz w:val="20"/>
          <w:lang w:val="en-GB"/>
        </w:rPr>
        <w:t>Antigua and Barbuda (accession)</w:t>
      </w:r>
      <w:r w:rsidRPr="00A073C5">
        <w:rPr>
          <w:sz w:val="20"/>
          <w:lang w:val="en-GB"/>
        </w:rPr>
        <w:tab/>
      </w:r>
      <w:r w:rsidR="003427D8" w:rsidRPr="00A073C5">
        <w:rPr>
          <w:sz w:val="20"/>
          <w:lang w:val="en-GB"/>
        </w:rPr>
        <w:t>19</w:t>
      </w:r>
      <w:r w:rsidRPr="00A073C5">
        <w:rPr>
          <w:sz w:val="20"/>
          <w:lang w:val="en-GB"/>
        </w:rPr>
        <w:t xml:space="preserve"> December 2008</w:t>
      </w:r>
      <w:r w:rsidR="00F00949" w:rsidRPr="00A073C5">
        <w:rPr>
          <w:sz w:val="20"/>
          <w:lang w:val="en-GB"/>
        </w:rPr>
        <w:tab/>
      </w:r>
      <w:r w:rsidR="00A4052D" w:rsidRPr="00A073C5">
        <w:rPr>
          <w:sz w:val="20"/>
          <w:lang w:val="en-GB"/>
        </w:rPr>
        <w:t>8 September 2017</w:t>
      </w:r>
    </w:p>
    <w:p w14:paraId="7FC76BE3" w14:textId="77777777" w:rsidR="003D13A3" w:rsidRDefault="003D13A3" w:rsidP="00F00949">
      <w:pPr>
        <w:tabs>
          <w:tab w:val="left" w:pos="3686"/>
          <w:tab w:val="left" w:pos="7513"/>
          <w:tab w:val="left" w:pos="7560"/>
          <w:tab w:val="left" w:pos="7655"/>
        </w:tabs>
        <w:rPr>
          <w:sz w:val="20"/>
          <w:lang w:val="en-GB"/>
        </w:rPr>
      </w:pPr>
      <w:r>
        <w:rPr>
          <w:sz w:val="20"/>
          <w:lang w:val="en-GB"/>
        </w:rPr>
        <w:t>Argentina (ratification)</w:t>
      </w:r>
      <w:r>
        <w:rPr>
          <w:sz w:val="20"/>
          <w:lang w:val="en-GB"/>
        </w:rPr>
        <w:tab/>
        <w:t xml:space="preserve">  2 August 2017</w:t>
      </w:r>
      <w:r>
        <w:rPr>
          <w:sz w:val="20"/>
          <w:lang w:val="en-GB"/>
        </w:rPr>
        <w:tab/>
        <w:t>2 November 2017</w:t>
      </w:r>
    </w:p>
    <w:p w14:paraId="2082E385" w14:textId="77777777" w:rsidR="00B81B17" w:rsidRDefault="00B81B17" w:rsidP="00F00949">
      <w:pPr>
        <w:tabs>
          <w:tab w:val="left" w:pos="3686"/>
          <w:tab w:val="left" w:pos="7513"/>
          <w:tab w:val="left" w:pos="7560"/>
          <w:tab w:val="left" w:pos="7655"/>
        </w:tabs>
        <w:rPr>
          <w:sz w:val="20"/>
          <w:lang w:val="en-GB"/>
        </w:rPr>
      </w:pPr>
      <w:r>
        <w:rPr>
          <w:sz w:val="20"/>
          <w:lang w:val="en-GB"/>
        </w:rPr>
        <w:t>Australia (ratification)</w:t>
      </w:r>
      <w:r>
        <w:rPr>
          <w:sz w:val="20"/>
          <w:lang w:val="en-GB"/>
        </w:rPr>
        <w:tab/>
        <w:t xml:space="preserve">  7 June 2017</w:t>
      </w:r>
      <w:r>
        <w:rPr>
          <w:sz w:val="20"/>
          <w:lang w:val="en-GB"/>
        </w:rPr>
        <w:tab/>
      </w:r>
      <w:r w:rsidRPr="00A073C5">
        <w:rPr>
          <w:sz w:val="20"/>
          <w:lang w:val="en-GB"/>
        </w:rPr>
        <w:t>8 September 2017</w:t>
      </w:r>
    </w:p>
    <w:p w14:paraId="585F2920" w14:textId="77777777" w:rsidR="00592F7A" w:rsidRPr="00592F7A" w:rsidRDefault="00592F7A" w:rsidP="00F00949">
      <w:pPr>
        <w:tabs>
          <w:tab w:val="left" w:pos="3686"/>
          <w:tab w:val="left" w:pos="7513"/>
          <w:tab w:val="left" w:pos="7560"/>
          <w:tab w:val="left" w:pos="7655"/>
        </w:tabs>
        <w:rPr>
          <w:b/>
          <w:sz w:val="20"/>
          <w:lang w:val="en-GB"/>
        </w:rPr>
      </w:pPr>
      <w:r>
        <w:rPr>
          <w:sz w:val="20"/>
          <w:lang w:val="en-GB"/>
        </w:rPr>
        <w:t xml:space="preserve">Bahamas </w:t>
      </w:r>
      <w:r w:rsidRPr="00A073C5">
        <w:rPr>
          <w:sz w:val="20"/>
          <w:lang w:val="en-GB"/>
        </w:rPr>
        <w:t>(accession)</w:t>
      </w:r>
      <w:r>
        <w:rPr>
          <w:sz w:val="20"/>
          <w:lang w:val="en-GB"/>
        </w:rPr>
        <w:tab/>
        <w:t xml:space="preserve">  8 June 2017</w:t>
      </w:r>
      <w:r>
        <w:rPr>
          <w:sz w:val="20"/>
          <w:lang w:val="en-GB"/>
        </w:rPr>
        <w:tab/>
      </w:r>
      <w:r w:rsidRPr="00A073C5">
        <w:rPr>
          <w:sz w:val="20"/>
          <w:lang w:val="en-GB"/>
        </w:rPr>
        <w:t>8 September 2017</w:t>
      </w:r>
    </w:p>
    <w:p w14:paraId="55B99939" w14:textId="77777777" w:rsidR="00EF2D05" w:rsidRDefault="00EF2D05" w:rsidP="00F00949">
      <w:pPr>
        <w:tabs>
          <w:tab w:val="left" w:pos="3686"/>
          <w:tab w:val="left" w:pos="7513"/>
          <w:tab w:val="left" w:pos="7560"/>
          <w:tab w:val="left" w:pos="7655"/>
        </w:tabs>
        <w:rPr>
          <w:sz w:val="20"/>
          <w:lang w:val="en-GB"/>
        </w:rPr>
      </w:pPr>
      <w:r w:rsidRPr="00EF2D05">
        <w:rPr>
          <w:sz w:val="20"/>
          <w:lang w:val="en-GB"/>
        </w:rPr>
        <w:t>Bangladesh (accession)</w:t>
      </w:r>
      <w:r w:rsidRPr="00EF2D05">
        <w:rPr>
          <w:sz w:val="20"/>
          <w:lang w:val="en-GB"/>
        </w:rPr>
        <w:tab/>
        <w:t>7 June 2018</w:t>
      </w:r>
      <w:r w:rsidRPr="00EF2D05">
        <w:rPr>
          <w:sz w:val="20"/>
          <w:lang w:val="en-GB"/>
        </w:rPr>
        <w:tab/>
        <w:t>7 September 2018</w:t>
      </w:r>
    </w:p>
    <w:p w14:paraId="4C380F6D" w14:textId="77777777" w:rsidR="00D6015C" w:rsidRPr="00A073C5" w:rsidRDefault="00D6015C" w:rsidP="00F00949">
      <w:pPr>
        <w:tabs>
          <w:tab w:val="left" w:pos="3686"/>
          <w:tab w:val="left" w:pos="7513"/>
          <w:tab w:val="left" w:pos="7560"/>
          <w:tab w:val="left" w:pos="7655"/>
        </w:tabs>
        <w:rPr>
          <w:sz w:val="20"/>
          <w:lang w:val="en-GB"/>
        </w:rPr>
      </w:pPr>
      <w:r w:rsidRPr="00A073C5">
        <w:rPr>
          <w:sz w:val="20"/>
          <w:lang w:val="en-GB"/>
        </w:rPr>
        <w:t>Barbados (accession)</w:t>
      </w:r>
      <w:r w:rsidRPr="00A073C5">
        <w:rPr>
          <w:sz w:val="20"/>
          <w:lang w:val="en-GB"/>
        </w:rPr>
        <w:tab/>
        <w:t>11 May 2007</w:t>
      </w:r>
      <w:r w:rsidR="00A4052D" w:rsidRPr="00A073C5">
        <w:rPr>
          <w:sz w:val="20"/>
          <w:lang w:val="en-GB"/>
        </w:rPr>
        <w:tab/>
        <w:t>8 September 2017</w:t>
      </w:r>
    </w:p>
    <w:p w14:paraId="3E1DCBC4" w14:textId="271F3F18" w:rsidR="005E2E81" w:rsidRDefault="005E2E81" w:rsidP="00F00949">
      <w:pPr>
        <w:tabs>
          <w:tab w:val="left" w:pos="3686"/>
          <w:tab w:val="left" w:pos="7513"/>
          <w:tab w:val="left" w:pos="7655"/>
        </w:tabs>
        <w:rPr>
          <w:sz w:val="20"/>
          <w:lang w:val="en-GB"/>
        </w:rPr>
      </w:pPr>
      <w:r>
        <w:rPr>
          <w:sz w:val="20"/>
          <w:lang w:val="en-GB"/>
        </w:rPr>
        <w:t xml:space="preserve">Belarus (accession) </w:t>
      </w:r>
      <w:r>
        <w:rPr>
          <w:sz w:val="20"/>
          <w:lang w:val="en-GB"/>
        </w:rPr>
        <w:tab/>
      </w:r>
      <w:r w:rsidR="005D71BA">
        <w:rPr>
          <w:sz w:val="20"/>
          <w:lang w:val="en-GB"/>
        </w:rPr>
        <w:t>23 March 2020</w:t>
      </w:r>
      <w:r w:rsidR="005D71BA">
        <w:rPr>
          <w:sz w:val="20"/>
          <w:lang w:val="en-GB"/>
        </w:rPr>
        <w:tab/>
        <w:t>23 June 2020</w:t>
      </w:r>
    </w:p>
    <w:p w14:paraId="1DB49BC5" w14:textId="34871AD9" w:rsidR="00A07034" w:rsidRPr="00A073C5" w:rsidRDefault="00A07034" w:rsidP="00F00949">
      <w:pPr>
        <w:tabs>
          <w:tab w:val="left" w:pos="3686"/>
          <w:tab w:val="left" w:pos="7513"/>
          <w:tab w:val="left" w:pos="7655"/>
        </w:tabs>
        <w:rPr>
          <w:sz w:val="20"/>
          <w:lang w:val="en-GB"/>
        </w:rPr>
      </w:pPr>
      <w:r w:rsidRPr="00A073C5">
        <w:rPr>
          <w:sz w:val="20"/>
          <w:lang w:val="en-GB"/>
        </w:rPr>
        <w:t xml:space="preserve">Belgium (accession) </w:t>
      </w:r>
      <w:r w:rsidRPr="00A073C5">
        <w:rPr>
          <w:sz w:val="20"/>
          <w:lang w:val="en-GB"/>
        </w:rPr>
        <w:tab/>
        <w:t xml:space="preserve">  7 March 2016</w:t>
      </w:r>
      <w:r w:rsidR="00A4052D" w:rsidRPr="00A073C5">
        <w:rPr>
          <w:sz w:val="20"/>
          <w:lang w:val="en-GB"/>
        </w:rPr>
        <w:tab/>
        <w:t>8 September 2017</w:t>
      </w:r>
    </w:p>
    <w:p w14:paraId="34C89FDF" w14:textId="77777777" w:rsidR="00C1572B" w:rsidRPr="00A073C5" w:rsidRDefault="00C1572B" w:rsidP="00F00949">
      <w:pPr>
        <w:tabs>
          <w:tab w:val="left" w:pos="3686"/>
          <w:tab w:val="left" w:pos="7513"/>
          <w:tab w:val="left" w:pos="7655"/>
        </w:tabs>
        <w:rPr>
          <w:sz w:val="20"/>
          <w:lang w:val="en-GB"/>
        </w:rPr>
      </w:pPr>
      <w:r w:rsidRPr="00A073C5">
        <w:rPr>
          <w:sz w:val="20"/>
          <w:lang w:val="en-GB"/>
        </w:rPr>
        <w:t xml:space="preserve">Brazil (ratification)              </w:t>
      </w:r>
      <w:r w:rsidRPr="00A073C5">
        <w:rPr>
          <w:sz w:val="20"/>
          <w:lang w:val="en-GB"/>
        </w:rPr>
        <w:tab/>
        <w:t>14 April 2010</w:t>
      </w:r>
      <w:r w:rsidR="00A4052D" w:rsidRPr="00A073C5">
        <w:rPr>
          <w:sz w:val="20"/>
          <w:lang w:val="en-GB"/>
        </w:rPr>
        <w:tab/>
        <w:t>8 September 2017</w:t>
      </w:r>
    </w:p>
    <w:p w14:paraId="0FA9F68C" w14:textId="77777777" w:rsidR="0083150B" w:rsidRDefault="0083150B" w:rsidP="00F00949">
      <w:pPr>
        <w:tabs>
          <w:tab w:val="left" w:pos="3686"/>
          <w:tab w:val="left" w:pos="7513"/>
          <w:tab w:val="left" w:pos="7655"/>
        </w:tabs>
        <w:rPr>
          <w:sz w:val="20"/>
          <w:lang w:val="en-GB"/>
        </w:rPr>
      </w:pPr>
      <w:r>
        <w:rPr>
          <w:sz w:val="20"/>
          <w:lang w:val="en-GB"/>
        </w:rPr>
        <w:t>Bulgaria (accession)</w:t>
      </w:r>
      <w:r>
        <w:rPr>
          <w:sz w:val="20"/>
          <w:lang w:val="en-GB"/>
        </w:rPr>
        <w:tab/>
        <w:t>30 April 2018</w:t>
      </w:r>
      <w:r>
        <w:rPr>
          <w:sz w:val="20"/>
          <w:lang w:val="en-GB"/>
        </w:rPr>
        <w:tab/>
        <w:t>30 July 2018</w:t>
      </w:r>
      <w:r>
        <w:rPr>
          <w:sz w:val="20"/>
          <w:lang w:val="en-GB"/>
        </w:rPr>
        <w:tab/>
      </w:r>
    </w:p>
    <w:p w14:paraId="066405BF" w14:textId="77777777" w:rsidR="00C1572B" w:rsidRPr="00A073C5" w:rsidRDefault="00C1572B" w:rsidP="00F00949">
      <w:pPr>
        <w:tabs>
          <w:tab w:val="left" w:pos="3686"/>
          <w:tab w:val="left" w:pos="7513"/>
          <w:tab w:val="left" w:pos="7655"/>
        </w:tabs>
        <w:rPr>
          <w:sz w:val="20"/>
          <w:lang w:val="en-GB"/>
        </w:rPr>
      </w:pPr>
      <w:r w:rsidRPr="00A073C5">
        <w:rPr>
          <w:sz w:val="20"/>
          <w:lang w:val="en-GB"/>
        </w:rPr>
        <w:t>Canada (accession)</w:t>
      </w:r>
      <w:r w:rsidRPr="00A073C5">
        <w:rPr>
          <w:sz w:val="20"/>
          <w:lang w:val="en-GB"/>
        </w:rPr>
        <w:tab/>
        <w:t xml:space="preserve">  8 April 2010</w:t>
      </w:r>
      <w:r w:rsidR="00A4052D" w:rsidRPr="00A073C5">
        <w:rPr>
          <w:sz w:val="20"/>
          <w:lang w:val="en-GB"/>
        </w:rPr>
        <w:tab/>
        <w:t>8 September 2017</w:t>
      </w:r>
    </w:p>
    <w:p w14:paraId="463D1C4B" w14:textId="77777777" w:rsidR="00C4473A" w:rsidRDefault="00C4473A" w:rsidP="0090432D">
      <w:pPr>
        <w:tabs>
          <w:tab w:val="left" w:pos="3686"/>
          <w:tab w:val="left" w:pos="7513"/>
          <w:tab w:val="left" w:pos="7655"/>
        </w:tabs>
        <w:rPr>
          <w:sz w:val="20"/>
          <w:lang w:val="en-GB"/>
        </w:rPr>
      </w:pPr>
      <w:r>
        <w:rPr>
          <w:sz w:val="20"/>
          <w:lang w:val="en-GB"/>
        </w:rPr>
        <w:t>China (accession)</w:t>
      </w:r>
      <w:r w:rsidR="006E7813" w:rsidRPr="006E7813">
        <w:rPr>
          <w:sz w:val="20"/>
          <w:vertAlign w:val="superscript"/>
          <w:lang w:val="en-GB"/>
        </w:rPr>
        <w:t>4</w:t>
      </w:r>
      <w:r>
        <w:rPr>
          <w:sz w:val="20"/>
          <w:lang w:val="en-GB"/>
        </w:rPr>
        <w:tab/>
        <w:t>22 October 2018</w:t>
      </w:r>
      <w:r>
        <w:rPr>
          <w:sz w:val="20"/>
          <w:lang w:val="en-GB"/>
        </w:rPr>
        <w:tab/>
        <w:t>22 January 2019</w:t>
      </w:r>
    </w:p>
    <w:p w14:paraId="31735405" w14:textId="77777777" w:rsidR="0090432D" w:rsidRPr="00A073C5" w:rsidRDefault="0090432D" w:rsidP="0090432D">
      <w:pPr>
        <w:tabs>
          <w:tab w:val="left" w:pos="3686"/>
          <w:tab w:val="left" w:pos="7513"/>
          <w:tab w:val="left" w:pos="7655"/>
        </w:tabs>
        <w:rPr>
          <w:sz w:val="20"/>
          <w:lang w:val="en-GB"/>
        </w:rPr>
      </w:pPr>
      <w:r w:rsidRPr="00A073C5">
        <w:rPr>
          <w:sz w:val="20"/>
          <w:lang w:val="en-GB"/>
        </w:rPr>
        <w:t>Congo (accession)</w:t>
      </w:r>
      <w:r w:rsidRPr="00A073C5">
        <w:rPr>
          <w:sz w:val="20"/>
          <w:lang w:val="en-GB"/>
        </w:rPr>
        <w:tab/>
        <w:t>19 May 201</w:t>
      </w:r>
      <w:r w:rsidR="000D64BA" w:rsidRPr="00A073C5">
        <w:rPr>
          <w:sz w:val="20"/>
          <w:lang w:val="en-GB"/>
        </w:rPr>
        <w:t>4</w:t>
      </w:r>
      <w:r w:rsidR="00A4052D" w:rsidRPr="00A073C5">
        <w:rPr>
          <w:sz w:val="20"/>
          <w:lang w:val="en-GB"/>
        </w:rPr>
        <w:tab/>
        <w:t>8 September 2017</w:t>
      </w:r>
    </w:p>
    <w:p w14:paraId="306B1770" w14:textId="77777777" w:rsidR="001E3BC7" w:rsidRPr="00A073C5" w:rsidRDefault="001E3BC7" w:rsidP="00F00949">
      <w:pPr>
        <w:tabs>
          <w:tab w:val="left" w:pos="3686"/>
          <w:tab w:val="left" w:pos="7513"/>
          <w:tab w:val="left" w:pos="7560"/>
          <w:tab w:val="left" w:pos="7655"/>
        </w:tabs>
        <w:rPr>
          <w:sz w:val="20"/>
          <w:lang w:val="en-GB"/>
        </w:rPr>
      </w:pPr>
      <w:r w:rsidRPr="00A073C5">
        <w:rPr>
          <w:sz w:val="20"/>
          <w:lang w:val="en-GB"/>
        </w:rPr>
        <w:t>Cook Islands (accession)</w:t>
      </w:r>
      <w:r w:rsidRPr="00A073C5">
        <w:rPr>
          <w:sz w:val="20"/>
          <w:lang w:val="en-GB"/>
        </w:rPr>
        <w:tab/>
      </w:r>
      <w:r w:rsidR="00C1572B" w:rsidRPr="00A073C5">
        <w:rPr>
          <w:sz w:val="20"/>
          <w:lang w:val="en-GB"/>
        </w:rPr>
        <w:t xml:space="preserve">  </w:t>
      </w:r>
      <w:r w:rsidRPr="00A073C5">
        <w:rPr>
          <w:sz w:val="20"/>
          <w:lang w:val="en-GB"/>
        </w:rPr>
        <w:t>2 February 2010</w:t>
      </w:r>
      <w:r w:rsidR="00A4052D" w:rsidRPr="00A073C5">
        <w:rPr>
          <w:sz w:val="20"/>
          <w:lang w:val="en-GB"/>
        </w:rPr>
        <w:tab/>
        <w:t>8 September 2017</w:t>
      </w:r>
    </w:p>
    <w:p w14:paraId="176EF271" w14:textId="77777777" w:rsidR="001B20BD" w:rsidRPr="00A073C5" w:rsidRDefault="001B20BD" w:rsidP="00F00949">
      <w:pPr>
        <w:tabs>
          <w:tab w:val="left" w:pos="3686"/>
          <w:tab w:val="left" w:pos="7513"/>
          <w:tab w:val="left" w:pos="7560"/>
          <w:tab w:val="left" w:pos="7655"/>
        </w:tabs>
        <w:rPr>
          <w:sz w:val="20"/>
          <w:lang w:val="en-GB"/>
        </w:rPr>
      </w:pPr>
      <w:r w:rsidRPr="00A073C5">
        <w:rPr>
          <w:sz w:val="20"/>
          <w:lang w:val="en-GB"/>
        </w:rPr>
        <w:t>Croatia (accession)</w:t>
      </w:r>
      <w:r w:rsidR="009C47B0" w:rsidRPr="00A073C5">
        <w:rPr>
          <w:sz w:val="20"/>
          <w:vertAlign w:val="superscript"/>
          <w:lang w:val="en-GB"/>
        </w:rPr>
        <w:t>1</w:t>
      </w:r>
      <w:r w:rsidRPr="00A073C5">
        <w:rPr>
          <w:sz w:val="20"/>
          <w:lang w:val="en-GB"/>
        </w:rPr>
        <w:tab/>
        <w:t>2</w:t>
      </w:r>
      <w:r w:rsidR="00DB6A20" w:rsidRPr="00A073C5">
        <w:rPr>
          <w:sz w:val="20"/>
          <w:lang w:val="en-GB"/>
        </w:rPr>
        <w:t>9</w:t>
      </w:r>
      <w:r w:rsidRPr="00A073C5">
        <w:rPr>
          <w:sz w:val="20"/>
          <w:lang w:val="en-GB"/>
        </w:rPr>
        <w:t xml:space="preserve"> June 2010</w:t>
      </w:r>
      <w:r w:rsidR="00A4052D" w:rsidRPr="00A073C5">
        <w:rPr>
          <w:sz w:val="20"/>
          <w:lang w:val="en-GB"/>
        </w:rPr>
        <w:tab/>
        <w:t>8 September 2017</w:t>
      </w:r>
    </w:p>
    <w:p w14:paraId="165788DC" w14:textId="77777777" w:rsidR="00222445" w:rsidRDefault="00222445" w:rsidP="00F00949">
      <w:pPr>
        <w:tabs>
          <w:tab w:val="left" w:pos="3686"/>
          <w:tab w:val="left" w:pos="7513"/>
          <w:tab w:val="left" w:pos="7560"/>
          <w:tab w:val="left" w:pos="7655"/>
        </w:tabs>
        <w:rPr>
          <w:sz w:val="20"/>
          <w:lang w:val="en-GB"/>
        </w:rPr>
      </w:pPr>
      <w:r>
        <w:rPr>
          <w:sz w:val="20"/>
          <w:lang w:val="en-GB"/>
        </w:rPr>
        <w:t>Cyprus (accession)</w:t>
      </w:r>
      <w:r>
        <w:rPr>
          <w:sz w:val="20"/>
          <w:lang w:val="en-GB"/>
        </w:rPr>
        <w:tab/>
        <w:t xml:space="preserve">  8 August 2018</w:t>
      </w:r>
      <w:r>
        <w:rPr>
          <w:sz w:val="20"/>
          <w:lang w:val="en-GB"/>
        </w:rPr>
        <w:tab/>
        <w:t>8 November 2018</w:t>
      </w:r>
    </w:p>
    <w:p w14:paraId="372A0F0D" w14:textId="77777777" w:rsidR="004C5894" w:rsidRPr="00A073C5" w:rsidRDefault="004C5894" w:rsidP="00F00949">
      <w:pPr>
        <w:tabs>
          <w:tab w:val="left" w:pos="3686"/>
          <w:tab w:val="left" w:pos="7513"/>
          <w:tab w:val="left" w:pos="7560"/>
          <w:tab w:val="left" w:pos="7655"/>
        </w:tabs>
        <w:rPr>
          <w:sz w:val="20"/>
          <w:lang w:val="en-GB"/>
        </w:rPr>
      </w:pPr>
      <w:r w:rsidRPr="00A073C5">
        <w:rPr>
          <w:sz w:val="20"/>
          <w:lang w:val="en-GB"/>
        </w:rPr>
        <w:t>Denmark (accession)</w:t>
      </w:r>
      <w:r w:rsidRPr="00A073C5">
        <w:rPr>
          <w:sz w:val="20"/>
          <w:vertAlign w:val="superscript"/>
          <w:lang w:val="en-GB"/>
        </w:rPr>
        <w:t>1</w:t>
      </w:r>
      <w:r w:rsidR="00AE3D31" w:rsidRPr="00A073C5">
        <w:rPr>
          <w:sz w:val="20"/>
          <w:vertAlign w:val="superscript"/>
          <w:lang w:val="en-GB"/>
        </w:rPr>
        <w:t>,3</w:t>
      </w:r>
      <w:r w:rsidRPr="00A073C5">
        <w:rPr>
          <w:sz w:val="20"/>
          <w:vertAlign w:val="superscript"/>
          <w:lang w:val="en-GB"/>
        </w:rPr>
        <w:tab/>
      </w:r>
      <w:r w:rsidRPr="00A073C5">
        <w:rPr>
          <w:sz w:val="20"/>
          <w:lang w:val="en-GB"/>
        </w:rPr>
        <w:t>11 September 2012</w:t>
      </w:r>
      <w:r w:rsidR="00A4052D" w:rsidRPr="00A073C5">
        <w:rPr>
          <w:sz w:val="20"/>
          <w:lang w:val="en-GB"/>
        </w:rPr>
        <w:tab/>
        <w:t>8 September 2017</w:t>
      </w:r>
    </w:p>
    <w:p w14:paraId="3E7574B4" w14:textId="48F9AF74" w:rsidR="00C6126F" w:rsidRDefault="00C6126F" w:rsidP="00F00949">
      <w:pPr>
        <w:tabs>
          <w:tab w:val="left" w:pos="3686"/>
          <w:tab w:val="left" w:pos="7513"/>
          <w:tab w:val="left" w:pos="7560"/>
          <w:tab w:val="left" w:pos="7655"/>
        </w:tabs>
        <w:rPr>
          <w:sz w:val="20"/>
          <w:lang w:val="en-GB"/>
        </w:rPr>
      </w:pPr>
      <w:r>
        <w:rPr>
          <w:sz w:val="20"/>
          <w:lang w:val="en-GB"/>
        </w:rPr>
        <w:t>Dominican Republic (</w:t>
      </w:r>
      <w:r w:rsidR="001C6DCB">
        <w:rPr>
          <w:sz w:val="20"/>
          <w:lang w:val="en-GB"/>
        </w:rPr>
        <w:t>accession)</w:t>
      </w:r>
      <w:r w:rsidR="001C6DCB">
        <w:rPr>
          <w:sz w:val="20"/>
          <w:lang w:val="en-GB"/>
        </w:rPr>
        <w:tab/>
      </w:r>
      <w:r w:rsidR="00152F89">
        <w:rPr>
          <w:sz w:val="20"/>
          <w:lang w:val="en-GB"/>
        </w:rPr>
        <w:t>12 October 2021</w:t>
      </w:r>
      <w:r w:rsidR="00152F89">
        <w:rPr>
          <w:sz w:val="20"/>
          <w:lang w:val="en-GB"/>
        </w:rPr>
        <w:tab/>
        <w:t xml:space="preserve">12 </w:t>
      </w:r>
      <w:r w:rsidR="009C69DA">
        <w:rPr>
          <w:sz w:val="20"/>
          <w:lang w:val="en-GB"/>
        </w:rPr>
        <w:t>January 2022</w:t>
      </w:r>
    </w:p>
    <w:p w14:paraId="6390493A" w14:textId="77777777" w:rsidR="00D6015C" w:rsidRPr="00A073C5" w:rsidRDefault="00D6015C" w:rsidP="00F00949">
      <w:pPr>
        <w:tabs>
          <w:tab w:val="left" w:pos="3686"/>
          <w:tab w:val="left" w:pos="7513"/>
          <w:tab w:val="left" w:pos="7560"/>
          <w:tab w:val="left" w:pos="7655"/>
        </w:tabs>
        <w:rPr>
          <w:sz w:val="20"/>
          <w:lang w:val="en-GB"/>
        </w:rPr>
      </w:pPr>
      <w:r w:rsidRPr="00A073C5">
        <w:rPr>
          <w:sz w:val="20"/>
          <w:lang w:val="en-GB"/>
        </w:rPr>
        <w:t>Egypt (accession)</w:t>
      </w:r>
      <w:r w:rsidRPr="00A073C5">
        <w:rPr>
          <w:sz w:val="20"/>
          <w:lang w:val="en-GB"/>
        </w:rPr>
        <w:tab/>
        <w:t>18 May 2007</w:t>
      </w:r>
      <w:r w:rsidR="00A4052D" w:rsidRPr="00A073C5">
        <w:rPr>
          <w:sz w:val="20"/>
          <w:lang w:val="en-GB"/>
        </w:rPr>
        <w:tab/>
        <w:t>8 September 2017</w:t>
      </w:r>
    </w:p>
    <w:p w14:paraId="3156184D" w14:textId="77777777" w:rsidR="00F33B4B" w:rsidRDefault="00F33B4B" w:rsidP="00F00949">
      <w:pPr>
        <w:tabs>
          <w:tab w:val="left" w:pos="3686"/>
          <w:tab w:val="left" w:pos="7513"/>
          <w:tab w:val="left" w:pos="7560"/>
          <w:tab w:val="left" w:pos="7655"/>
        </w:tabs>
        <w:rPr>
          <w:sz w:val="20"/>
          <w:lang w:val="en-GB"/>
        </w:rPr>
      </w:pPr>
      <w:r>
        <w:rPr>
          <w:sz w:val="20"/>
          <w:lang w:val="en-GB"/>
        </w:rPr>
        <w:t>Estonia (accession)</w:t>
      </w:r>
      <w:r>
        <w:rPr>
          <w:sz w:val="20"/>
          <w:lang w:val="en-GB"/>
        </w:rPr>
        <w:tab/>
        <w:t xml:space="preserve">17 April 2018                                                    </w:t>
      </w:r>
      <w:r>
        <w:rPr>
          <w:sz w:val="20"/>
          <w:lang w:val="en-GB"/>
        </w:rPr>
        <w:tab/>
        <w:t>17 July 2018</w:t>
      </w:r>
    </w:p>
    <w:p w14:paraId="4EEF20D5" w14:textId="77777777" w:rsidR="00156C9B" w:rsidRPr="00A073C5" w:rsidRDefault="00156C9B" w:rsidP="00F00949">
      <w:pPr>
        <w:tabs>
          <w:tab w:val="left" w:pos="3686"/>
          <w:tab w:val="left" w:pos="7513"/>
          <w:tab w:val="left" w:pos="7560"/>
          <w:tab w:val="left" w:pos="7655"/>
        </w:tabs>
        <w:rPr>
          <w:sz w:val="20"/>
          <w:lang w:val="en-GB"/>
        </w:rPr>
      </w:pPr>
      <w:r w:rsidRPr="00A073C5">
        <w:rPr>
          <w:sz w:val="20"/>
          <w:lang w:val="en-GB"/>
        </w:rPr>
        <w:t xml:space="preserve">Fiji (accession) </w:t>
      </w:r>
      <w:r w:rsidRPr="00A073C5">
        <w:rPr>
          <w:sz w:val="20"/>
          <w:lang w:val="en-GB"/>
        </w:rPr>
        <w:tab/>
        <w:t xml:space="preserve">  8 March 2016</w:t>
      </w:r>
      <w:r w:rsidR="00A4052D" w:rsidRPr="00A073C5">
        <w:rPr>
          <w:sz w:val="20"/>
          <w:lang w:val="en-GB"/>
        </w:rPr>
        <w:tab/>
        <w:t>8 September 2017</w:t>
      </w:r>
    </w:p>
    <w:p w14:paraId="46CB6392" w14:textId="77777777" w:rsidR="001766CA" w:rsidRPr="00A073C5" w:rsidRDefault="001766CA" w:rsidP="00F00949">
      <w:pPr>
        <w:tabs>
          <w:tab w:val="left" w:pos="3686"/>
          <w:tab w:val="left" w:pos="7513"/>
          <w:tab w:val="left" w:pos="7560"/>
          <w:tab w:val="left" w:pos="7655"/>
        </w:tabs>
        <w:rPr>
          <w:sz w:val="20"/>
          <w:lang w:val="en-GB"/>
        </w:rPr>
      </w:pPr>
      <w:r w:rsidRPr="00A073C5">
        <w:rPr>
          <w:sz w:val="20"/>
          <w:lang w:val="en-GB"/>
        </w:rPr>
        <w:t>Finland (acceptance)</w:t>
      </w:r>
      <w:r w:rsidRPr="00A073C5">
        <w:rPr>
          <w:sz w:val="20"/>
          <w:vertAlign w:val="superscript"/>
          <w:lang w:val="en-GB"/>
        </w:rPr>
        <w:t>1</w:t>
      </w:r>
      <w:r w:rsidRPr="00A073C5">
        <w:rPr>
          <w:sz w:val="20"/>
          <w:lang w:val="en-GB"/>
        </w:rPr>
        <w:tab/>
        <w:t xml:space="preserve">  8 September 2016</w:t>
      </w:r>
      <w:r w:rsidRPr="00A073C5">
        <w:rPr>
          <w:sz w:val="20"/>
          <w:lang w:val="en-GB"/>
        </w:rPr>
        <w:tab/>
        <w:t>8 September 2017</w:t>
      </w:r>
    </w:p>
    <w:p w14:paraId="03B7A9DD" w14:textId="77777777" w:rsidR="00EF5DDF" w:rsidRPr="00A073C5" w:rsidRDefault="00EF5DDF" w:rsidP="00F00949">
      <w:pPr>
        <w:tabs>
          <w:tab w:val="left" w:pos="3686"/>
          <w:tab w:val="left" w:pos="7513"/>
          <w:tab w:val="left" w:pos="7560"/>
          <w:tab w:val="left" w:pos="7655"/>
        </w:tabs>
        <w:rPr>
          <w:sz w:val="20"/>
          <w:lang w:val="en-GB"/>
        </w:rPr>
      </w:pPr>
      <w:r w:rsidRPr="00A073C5">
        <w:rPr>
          <w:sz w:val="20"/>
          <w:lang w:val="en-GB"/>
        </w:rPr>
        <w:t>France (accession)</w:t>
      </w:r>
      <w:r w:rsidRPr="00A073C5">
        <w:rPr>
          <w:sz w:val="20"/>
          <w:vertAlign w:val="superscript"/>
          <w:lang w:val="en-GB"/>
        </w:rPr>
        <w:t>1</w:t>
      </w:r>
      <w:r w:rsidRPr="00A073C5">
        <w:rPr>
          <w:sz w:val="20"/>
          <w:lang w:val="en-GB"/>
        </w:rPr>
        <w:tab/>
        <w:t>24 September 2008</w:t>
      </w:r>
      <w:r w:rsidR="00A4052D" w:rsidRPr="00A073C5">
        <w:rPr>
          <w:sz w:val="20"/>
          <w:lang w:val="en-GB"/>
        </w:rPr>
        <w:tab/>
        <w:t>8 September 2017</w:t>
      </w:r>
    </w:p>
    <w:p w14:paraId="37FC4440" w14:textId="77777777" w:rsidR="004A7178" w:rsidRDefault="004A7178" w:rsidP="00F00949">
      <w:pPr>
        <w:tabs>
          <w:tab w:val="left" w:pos="3686"/>
          <w:tab w:val="left" w:pos="7513"/>
          <w:tab w:val="left" w:pos="7560"/>
          <w:tab w:val="left" w:pos="7655"/>
        </w:tabs>
        <w:rPr>
          <w:sz w:val="20"/>
          <w:lang w:val="en-GB"/>
        </w:rPr>
      </w:pPr>
      <w:r w:rsidRPr="004A7178">
        <w:rPr>
          <w:sz w:val="20"/>
          <w:lang w:val="en-GB"/>
        </w:rPr>
        <w:t>Gabon (accession)</w:t>
      </w:r>
      <w:r w:rsidRPr="004A7178">
        <w:rPr>
          <w:sz w:val="20"/>
          <w:lang w:val="en-GB"/>
        </w:rPr>
        <w:tab/>
        <w:t>17 April 2019</w:t>
      </w:r>
      <w:r w:rsidRPr="004A7178">
        <w:rPr>
          <w:sz w:val="20"/>
          <w:lang w:val="en-GB"/>
        </w:rPr>
        <w:tab/>
        <w:t>17 July 2019</w:t>
      </w:r>
    </w:p>
    <w:p w14:paraId="63D3113B" w14:textId="77777777" w:rsidR="00F12729" w:rsidRPr="00A073C5" w:rsidRDefault="00F12729" w:rsidP="00F00949">
      <w:pPr>
        <w:tabs>
          <w:tab w:val="left" w:pos="3686"/>
          <w:tab w:val="left" w:pos="7513"/>
          <w:tab w:val="left" w:pos="7560"/>
          <w:tab w:val="left" w:pos="7655"/>
        </w:tabs>
        <w:rPr>
          <w:sz w:val="20"/>
          <w:lang w:val="en-GB"/>
        </w:rPr>
      </w:pPr>
      <w:r w:rsidRPr="00A073C5">
        <w:rPr>
          <w:sz w:val="20"/>
          <w:lang w:val="en-GB"/>
        </w:rPr>
        <w:t xml:space="preserve">Georgia (accession) </w:t>
      </w:r>
      <w:r w:rsidRPr="00A073C5">
        <w:rPr>
          <w:sz w:val="20"/>
          <w:lang w:val="en-GB"/>
        </w:rPr>
        <w:tab/>
        <w:t>12 January 2015</w:t>
      </w:r>
      <w:r w:rsidRPr="00A073C5">
        <w:rPr>
          <w:sz w:val="20"/>
          <w:lang w:val="en-GB"/>
        </w:rPr>
        <w:tab/>
        <w:t>8 September 2017</w:t>
      </w:r>
    </w:p>
    <w:p w14:paraId="3348F74D" w14:textId="77777777" w:rsidR="000A3CCA" w:rsidRPr="00A073C5" w:rsidRDefault="000A3CCA" w:rsidP="00F00949">
      <w:pPr>
        <w:tabs>
          <w:tab w:val="left" w:pos="3686"/>
          <w:tab w:val="left" w:pos="7513"/>
          <w:tab w:val="left" w:pos="7560"/>
          <w:tab w:val="left" w:pos="7655"/>
        </w:tabs>
        <w:rPr>
          <w:sz w:val="20"/>
          <w:lang w:val="en-GB"/>
        </w:rPr>
      </w:pPr>
      <w:r w:rsidRPr="00A073C5">
        <w:rPr>
          <w:sz w:val="20"/>
          <w:lang w:val="en-GB"/>
        </w:rPr>
        <w:t>Germany (accession)</w:t>
      </w:r>
      <w:r w:rsidRPr="00A073C5">
        <w:rPr>
          <w:sz w:val="20"/>
          <w:lang w:val="en-GB"/>
        </w:rPr>
        <w:tab/>
        <w:t>20 June 2013</w:t>
      </w:r>
      <w:r w:rsidR="00A4052D" w:rsidRPr="00A073C5">
        <w:rPr>
          <w:sz w:val="20"/>
          <w:lang w:val="en-GB"/>
        </w:rPr>
        <w:tab/>
        <w:t>8 September 2017</w:t>
      </w:r>
    </w:p>
    <w:p w14:paraId="114409E9" w14:textId="77777777" w:rsidR="004F2BF3" w:rsidRPr="00A073C5" w:rsidRDefault="004F2BF3" w:rsidP="00F00949">
      <w:pPr>
        <w:tabs>
          <w:tab w:val="left" w:pos="3686"/>
          <w:tab w:val="left" w:pos="7513"/>
          <w:tab w:val="left" w:pos="7560"/>
          <w:tab w:val="left" w:pos="7655"/>
        </w:tabs>
        <w:rPr>
          <w:sz w:val="20"/>
          <w:lang w:val="en-GB"/>
        </w:rPr>
      </w:pPr>
      <w:r w:rsidRPr="00A073C5">
        <w:rPr>
          <w:sz w:val="20"/>
          <w:lang w:val="en-GB"/>
        </w:rPr>
        <w:t>Ghana (accession)</w:t>
      </w:r>
      <w:r w:rsidRPr="00A073C5">
        <w:rPr>
          <w:sz w:val="20"/>
          <w:lang w:val="en-GB"/>
        </w:rPr>
        <w:tab/>
        <w:t>26 November 2015</w:t>
      </w:r>
      <w:r w:rsidR="00A4052D" w:rsidRPr="00A073C5">
        <w:rPr>
          <w:sz w:val="20"/>
          <w:lang w:val="en-GB"/>
        </w:rPr>
        <w:tab/>
        <w:t>8 September 2017</w:t>
      </w:r>
    </w:p>
    <w:p w14:paraId="7A3CE750" w14:textId="77777777" w:rsidR="004C004D" w:rsidRDefault="004C004D" w:rsidP="00F00949">
      <w:pPr>
        <w:tabs>
          <w:tab w:val="left" w:pos="3686"/>
          <w:tab w:val="left" w:pos="7513"/>
          <w:tab w:val="left" w:pos="7560"/>
          <w:tab w:val="left" w:pos="7655"/>
        </w:tabs>
        <w:rPr>
          <w:sz w:val="20"/>
          <w:lang w:val="en-GB"/>
        </w:rPr>
      </w:pPr>
      <w:r>
        <w:rPr>
          <w:sz w:val="20"/>
          <w:lang w:val="en-GB"/>
        </w:rPr>
        <w:t xml:space="preserve">Greece (accession) </w:t>
      </w:r>
      <w:r>
        <w:rPr>
          <w:sz w:val="20"/>
          <w:lang w:val="en-GB"/>
        </w:rPr>
        <w:tab/>
        <w:t xml:space="preserve">26 June 2017                                                    </w:t>
      </w:r>
      <w:r w:rsidR="00F33B4B">
        <w:rPr>
          <w:sz w:val="20"/>
          <w:lang w:val="en-GB"/>
        </w:rPr>
        <w:tab/>
      </w:r>
      <w:r>
        <w:rPr>
          <w:sz w:val="20"/>
          <w:lang w:val="en-GB"/>
        </w:rPr>
        <w:t xml:space="preserve"> 26 September 2017</w:t>
      </w:r>
    </w:p>
    <w:p w14:paraId="0D82E6B2" w14:textId="77777777" w:rsidR="00154F09" w:rsidRDefault="00154F09" w:rsidP="00F00949">
      <w:pPr>
        <w:tabs>
          <w:tab w:val="left" w:pos="3686"/>
          <w:tab w:val="left" w:pos="7513"/>
          <w:tab w:val="left" w:pos="7560"/>
          <w:tab w:val="left" w:pos="7655"/>
        </w:tabs>
        <w:rPr>
          <w:sz w:val="20"/>
          <w:lang w:val="en-GB"/>
        </w:rPr>
      </w:pPr>
      <w:r>
        <w:rPr>
          <w:sz w:val="20"/>
          <w:lang w:val="en-GB"/>
        </w:rPr>
        <w:t xml:space="preserve">Grenada </w:t>
      </w:r>
      <w:r w:rsidRPr="00A073C5">
        <w:rPr>
          <w:sz w:val="20"/>
          <w:lang w:val="en-GB"/>
        </w:rPr>
        <w:t>(accession)</w:t>
      </w:r>
      <w:r>
        <w:rPr>
          <w:sz w:val="20"/>
          <w:lang w:val="en-GB"/>
        </w:rPr>
        <w:tab/>
        <w:t>26 July 2018</w:t>
      </w:r>
      <w:r>
        <w:rPr>
          <w:sz w:val="20"/>
          <w:lang w:val="en-GB"/>
        </w:rPr>
        <w:tab/>
        <w:t xml:space="preserve"> 26 October 2018</w:t>
      </w:r>
    </w:p>
    <w:p w14:paraId="71D8ED3D" w14:textId="77777777" w:rsidR="00E74EA6" w:rsidRDefault="00E74EA6" w:rsidP="00F00949">
      <w:pPr>
        <w:tabs>
          <w:tab w:val="left" w:pos="3686"/>
          <w:tab w:val="left" w:pos="7513"/>
          <w:tab w:val="left" w:pos="7560"/>
          <w:tab w:val="left" w:pos="7655"/>
        </w:tabs>
        <w:rPr>
          <w:sz w:val="20"/>
          <w:lang w:val="en-GB"/>
        </w:rPr>
      </w:pPr>
      <w:r w:rsidRPr="00E74EA6">
        <w:rPr>
          <w:sz w:val="20"/>
          <w:lang w:val="en-GB"/>
        </w:rPr>
        <w:t>Guyana (accession)</w:t>
      </w:r>
      <w:r w:rsidRPr="00E74EA6">
        <w:rPr>
          <w:sz w:val="20"/>
          <w:lang w:val="en-GB"/>
        </w:rPr>
        <w:tab/>
        <w:t>20 February 2019</w:t>
      </w:r>
      <w:r w:rsidRPr="00E74EA6">
        <w:rPr>
          <w:sz w:val="20"/>
          <w:lang w:val="en-GB"/>
        </w:rPr>
        <w:tab/>
        <w:t>20 May 2019</w:t>
      </w:r>
    </w:p>
    <w:p w14:paraId="2A122E4E" w14:textId="77777777" w:rsidR="009D2C0F" w:rsidRDefault="009D2C0F" w:rsidP="00F00949">
      <w:pPr>
        <w:tabs>
          <w:tab w:val="left" w:pos="3686"/>
          <w:tab w:val="left" w:pos="7513"/>
          <w:tab w:val="left" w:pos="7560"/>
          <w:tab w:val="left" w:pos="7655"/>
        </w:tabs>
        <w:rPr>
          <w:sz w:val="20"/>
          <w:lang w:val="en-GB"/>
        </w:rPr>
      </w:pPr>
      <w:r>
        <w:rPr>
          <w:sz w:val="20"/>
          <w:lang w:val="en-GB"/>
        </w:rPr>
        <w:t>Honduras (</w:t>
      </w:r>
      <w:r w:rsidRPr="00A073C5">
        <w:rPr>
          <w:sz w:val="20"/>
          <w:lang w:val="en-GB"/>
        </w:rPr>
        <w:t>accession)</w:t>
      </w:r>
      <w:r>
        <w:rPr>
          <w:sz w:val="20"/>
          <w:lang w:val="en-GB"/>
        </w:rPr>
        <w:tab/>
        <w:t xml:space="preserve">10 July 2017                                                     </w:t>
      </w:r>
      <w:r w:rsidR="00F33B4B">
        <w:rPr>
          <w:sz w:val="20"/>
          <w:lang w:val="en-GB"/>
        </w:rPr>
        <w:tab/>
      </w:r>
      <w:r>
        <w:rPr>
          <w:sz w:val="20"/>
          <w:lang w:val="en-GB"/>
        </w:rPr>
        <w:t xml:space="preserve"> 10 October 2017</w:t>
      </w:r>
      <w:r>
        <w:rPr>
          <w:sz w:val="20"/>
          <w:lang w:val="en-GB"/>
        </w:rPr>
        <w:tab/>
      </w:r>
    </w:p>
    <w:p w14:paraId="1687249B" w14:textId="77777777" w:rsidR="0011612F" w:rsidRPr="00A073C5" w:rsidRDefault="0011612F" w:rsidP="00F00949">
      <w:pPr>
        <w:tabs>
          <w:tab w:val="left" w:pos="3686"/>
          <w:tab w:val="left" w:pos="7513"/>
          <w:tab w:val="left" w:pos="7560"/>
          <w:tab w:val="left" w:pos="7655"/>
        </w:tabs>
        <w:rPr>
          <w:b/>
          <w:sz w:val="20"/>
          <w:lang w:val="en-GB"/>
        </w:rPr>
      </w:pPr>
      <w:r w:rsidRPr="00A073C5">
        <w:rPr>
          <w:sz w:val="20"/>
          <w:lang w:val="en-GB"/>
        </w:rPr>
        <w:t>Indonesia (accession)</w:t>
      </w:r>
      <w:r w:rsidRPr="00A073C5">
        <w:rPr>
          <w:sz w:val="20"/>
          <w:lang w:val="en-GB"/>
        </w:rPr>
        <w:tab/>
        <w:t>24 November 2015</w:t>
      </w:r>
      <w:r w:rsidR="00A4052D" w:rsidRPr="00A073C5">
        <w:rPr>
          <w:sz w:val="20"/>
          <w:lang w:val="en-GB"/>
        </w:rPr>
        <w:tab/>
        <w:t>8 September 2017</w:t>
      </w:r>
    </w:p>
    <w:p w14:paraId="362E90AD" w14:textId="64F0B312" w:rsidR="004D7172" w:rsidRDefault="004D7172" w:rsidP="00F00949">
      <w:pPr>
        <w:tabs>
          <w:tab w:val="left" w:pos="3686"/>
          <w:tab w:val="left" w:pos="7513"/>
          <w:tab w:val="left" w:pos="7560"/>
          <w:tab w:val="left" w:pos="7655"/>
        </w:tabs>
        <w:rPr>
          <w:sz w:val="20"/>
          <w:lang w:val="en-GB"/>
        </w:rPr>
      </w:pPr>
      <w:r>
        <w:rPr>
          <w:sz w:val="20"/>
          <w:lang w:val="en-GB"/>
        </w:rPr>
        <w:t>Iraq (accession)</w:t>
      </w:r>
      <w:r>
        <w:rPr>
          <w:sz w:val="20"/>
          <w:lang w:val="en-GB"/>
        </w:rPr>
        <w:tab/>
        <w:t>30 September 2021</w:t>
      </w:r>
      <w:r>
        <w:rPr>
          <w:sz w:val="20"/>
          <w:lang w:val="en-GB"/>
        </w:rPr>
        <w:tab/>
        <w:t>30 December 2021</w:t>
      </w:r>
    </w:p>
    <w:p w14:paraId="5993FF9C" w14:textId="66E9E622" w:rsidR="005A42CE" w:rsidRPr="00A073C5" w:rsidRDefault="005A42CE" w:rsidP="00F00949">
      <w:pPr>
        <w:tabs>
          <w:tab w:val="left" w:pos="3686"/>
          <w:tab w:val="left" w:pos="7513"/>
          <w:tab w:val="left" w:pos="7560"/>
          <w:tab w:val="left" w:pos="7655"/>
        </w:tabs>
        <w:rPr>
          <w:sz w:val="20"/>
          <w:lang w:val="en-GB"/>
        </w:rPr>
      </w:pPr>
      <w:r w:rsidRPr="00A073C5">
        <w:rPr>
          <w:sz w:val="20"/>
          <w:lang w:val="en-GB"/>
        </w:rPr>
        <w:t>Iran (accession)</w:t>
      </w:r>
      <w:r w:rsidRPr="00A073C5">
        <w:rPr>
          <w:sz w:val="20"/>
          <w:vertAlign w:val="superscript"/>
          <w:lang w:val="en-GB"/>
        </w:rPr>
        <w:t>1</w:t>
      </w:r>
      <w:r w:rsidRPr="00A073C5">
        <w:rPr>
          <w:sz w:val="20"/>
          <w:vertAlign w:val="superscript"/>
          <w:lang w:val="en-GB"/>
        </w:rPr>
        <w:tab/>
      </w:r>
      <w:r w:rsidRPr="00A073C5">
        <w:rPr>
          <w:sz w:val="20"/>
          <w:lang w:val="en-GB"/>
        </w:rPr>
        <w:t xml:space="preserve">  6 April 2011</w:t>
      </w:r>
      <w:r w:rsidR="00A4052D" w:rsidRPr="00A073C5">
        <w:rPr>
          <w:sz w:val="20"/>
          <w:lang w:val="en-GB"/>
        </w:rPr>
        <w:tab/>
        <w:t>8 September 2017</w:t>
      </w:r>
    </w:p>
    <w:p w14:paraId="1DC1F172" w14:textId="77777777" w:rsidR="007D417F" w:rsidRDefault="007D417F" w:rsidP="00F00949">
      <w:pPr>
        <w:tabs>
          <w:tab w:val="left" w:pos="3686"/>
          <w:tab w:val="left" w:pos="7513"/>
          <w:tab w:val="left" w:pos="7560"/>
          <w:tab w:val="left" w:pos="7655"/>
        </w:tabs>
        <w:rPr>
          <w:sz w:val="20"/>
          <w:lang w:val="en-GB"/>
        </w:rPr>
      </w:pPr>
      <w:r>
        <w:rPr>
          <w:sz w:val="20"/>
          <w:lang w:val="en-GB"/>
        </w:rPr>
        <w:t>Jamaica (accession)</w:t>
      </w:r>
      <w:r>
        <w:rPr>
          <w:sz w:val="20"/>
          <w:lang w:val="en-GB"/>
        </w:rPr>
        <w:tab/>
        <w:t xml:space="preserve">11 September 2017                                            </w:t>
      </w:r>
      <w:r w:rsidR="00F33B4B">
        <w:rPr>
          <w:sz w:val="20"/>
          <w:lang w:val="en-GB"/>
        </w:rPr>
        <w:tab/>
      </w:r>
      <w:r>
        <w:rPr>
          <w:sz w:val="20"/>
          <w:lang w:val="en-GB"/>
        </w:rPr>
        <w:t>11 December 2017</w:t>
      </w:r>
      <w:r>
        <w:rPr>
          <w:sz w:val="20"/>
          <w:lang w:val="en-GB"/>
        </w:rPr>
        <w:tab/>
      </w:r>
    </w:p>
    <w:p w14:paraId="345859DD" w14:textId="77777777" w:rsidR="00836A76" w:rsidRPr="00A073C5" w:rsidRDefault="00836A76" w:rsidP="00F00949">
      <w:pPr>
        <w:tabs>
          <w:tab w:val="left" w:pos="3686"/>
          <w:tab w:val="left" w:pos="7513"/>
          <w:tab w:val="left" w:pos="7560"/>
          <w:tab w:val="left" w:pos="7655"/>
        </w:tabs>
        <w:rPr>
          <w:sz w:val="20"/>
          <w:lang w:val="en-GB"/>
        </w:rPr>
      </w:pPr>
      <w:r w:rsidRPr="00A073C5">
        <w:rPr>
          <w:sz w:val="20"/>
          <w:lang w:val="en-GB"/>
        </w:rPr>
        <w:t>Japan (accession)</w:t>
      </w:r>
      <w:r w:rsidR="006252CA" w:rsidRPr="00A073C5">
        <w:rPr>
          <w:sz w:val="20"/>
          <w:vertAlign w:val="superscript"/>
          <w:lang w:val="en-GB"/>
        </w:rPr>
        <w:t>1</w:t>
      </w:r>
      <w:r w:rsidRPr="00A073C5">
        <w:rPr>
          <w:sz w:val="20"/>
          <w:lang w:val="en-GB"/>
        </w:rPr>
        <w:tab/>
        <w:t>10 October 2014</w:t>
      </w:r>
      <w:r w:rsidR="00A4052D" w:rsidRPr="00A073C5">
        <w:rPr>
          <w:sz w:val="20"/>
          <w:lang w:val="en-GB"/>
        </w:rPr>
        <w:tab/>
        <w:t>8 September 2017</w:t>
      </w:r>
    </w:p>
    <w:p w14:paraId="3C7C36A5" w14:textId="77777777" w:rsidR="004E5567" w:rsidRPr="00A073C5" w:rsidRDefault="004E5567" w:rsidP="00F00949">
      <w:pPr>
        <w:tabs>
          <w:tab w:val="left" w:pos="3686"/>
          <w:tab w:val="left" w:pos="7513"/>
          <w:tab w:val="left" w:pos="7560"/>
          <w:tab w:val="left" w:pos="7655"/>
        </w:tabs>
        <w:rPr>
          <w:sz w:val="20"/>
          <w:lang w:val="en-GB"/>
        </w:rPr>
      </w:pPr>
      <w:r w:rsidRPr="00A073C5">
        <w:rPr>
          <w:sz w:val="20"/>
          <w:lang w:val="en-GB"/>
        </w:rPr>
        <w:t>Jordan (accession)</w:t>
      </w:r>
      <w:r w:rsidRPr="00A073C5">
        <w:rPr>
          <w:sz w:val="20"/>
          <w:lang w:val="en-GB"/>
        </w:rPr>
        <w:tab/>
        <w:t>9 September 2014</w:t>
      </w:r>
      <w:r w:rsidR="00A4052D" w:rsidRPr="00A073C5">
        <w:rPr>
          <w:sz w:val="20"/>
          <w:lang w:val="en-GB"/>
        </w:rPr>
        <w:tab/>
        <w:t>8 September 2017</w:t>
      </w:r>
    </w:p>
    <w:p w14:paraId="04493D19" w14:textId="77777777" w:rsidR="000F4372" w:rsidRPr="00A073C5" w:rsidRDefault="000F4372" w:rsidP="00F00949">
      <w:pPr>
        <w:tabs>
          <w:tab w:val="left" w:pos="3686"/>
          <w:tab w:val="left" w:pos="7513"/>
          <w:tab w:val="left" w:pos="7560"/>
          <w:tab w:val="left" w:pos="7655"/>
        </w:tabs>
        <w:rPr>
          <w:sz w:val="20"/>
          <w:lang w:val="en-GB"/>
        </w:rPr>
      </w:pPr>
      <w:r w:rsidRPr="00A073C5">
        <w:rPr>
          <w:sz w:val="20"/>
          <w:lang w:val="en-GB"/>
        </w:rPr>
        <w:t>Kenya (accession)</w:t>
      </w:r>
      <w:r w:rsidRPr="00A073C5">
        <w:rPr>
          <w:sz w:val="20"/>
          <w:lang w:val="en-GB"/>
        </w:rPr>
        <w:tab/>
        <w:t>14 January 2008</w:t>
      </w:r>
      <w:r w:rsidR="00A4052D" w:rsidRPr="00A073C5">
        <w:rPr>
          <w:sz w:val="20"/>
          <w:lang w:val="en-GB"/>
        </w:rPr>
        <w:tab/>
        <w:t>8 September 2017</w:t>
      </w:r>
    </w:p>
    <w:p w14:paraId="08B9A3CE" w14:textId="77777777" w:rsidR="00D6015C" w:rsidRPr="00A073C5" w:rsidRDefault="00D6015C" w:rsidP="00F00949">
      <w:pPr>
        <w:tabs>
          <w:tab w:val="left" w:pos="3686"/>
          <w:tab w:val="left" w:pos="7513"/>
          <w:tab w:val="left" w:pos="7560"/>
          <w:tab w:val="left" w:pos="7655"/>
        </w:tabs>
        <w:rPr>
          <w:sz w:val="20"/>
          <w:lang w:val="en-GB"/>
        </w:rPr>
      </w:pPr>
      <w:r w:rsidRPr="00A073C5">
        <w:rPr>
          <w:sz w:val="20"/>
          <w:lang w:val="en-GB"/>
        </w:rPr>
        <w:t>Kiribati (accession)</w:t>
      </w:r>
      <w:r w:rsidRPr="00A073C5">
        <w:rPr>
          <w:sz w:val="20"/>
          <w:lang w:val="en-GB"/>
        </w:rPr>
        <w:tab/>
        <w:t xml:space="preserve">  5 February 2007</w:t>
      </w:r>
      <w:r w:rsidR="00A4052D" w:rsidRPr="00A073C5">
        <w:rPr>
          <w:sz w:val="20"/>
          <w:lang w:val="en-GB"/>
        </w:rPr>
        <w:tab/>
        <w:t>8 September 2017</w:t>
      </w:r>
    </w:p>
    <w:p w14:paraId="54CDC065" w14:textId="77777777" w:rsidR="00160C40" w:rsidRDefault="00160C40" w:rsidP="00F00949">
      <w:pPr>
        <w:tabs>
          <w:tab w:val="left" w:pos="3686"/>
          <w:tab w:val="left" w:pos="7513"/>
          <w:tab w:val="left" w:pos="7560"/>
          <w:tab w:val="left" w:pos="7655"/>
        </w:tabs>
        <w:rPr>
          <w:sz w:val="20"/>
          <w:lang w:val="en-GB"/>
        </w:rPr>
      </w:pPr>
      <w:r>
        <w:rPr>
          <w:sz w:val="20"/>
          <w:lang w:val="en-GB"/>
        </w:rPr>
        <w:t>Latvia (accession)</w:t>
      </w:r>
      <w:r>
        <w:rPr>
          <w:sz w:val="20"/>
          <w:lang w:val="en-GB"/>
        </w:rPr>
        <w:tab/>
        <w:t>11 October 2018                                                11 January 2019</w:t>
      </w:r>
    </w:p>
    <w:p w14:paraId="745AC31F" w14:textId="77777777" w:rsidR="00C647EE" w:rsidRPr="00A073C5" w:rsidRDefault="00C647EE" w:rsidP="00F00949">
      <w:pPr>
        <w:tabs>
          <w:tab w:val="left" w:pos="3686"/>
          <w:tab w:val="left" w:pos="7513"/>
          <w:tab w:val="left" w:pos="7560"/>
          <w:tab w:val="left" w:pos="7655"/>
        </w:tabs>
        <w:rPr>
          <w:sz w:val="20"/>
          <w:lang w:val="en-GB"/>
        </w:rPr>
      </w:pPr>
      <w:r w:rsidRPr="00A073C5">
        <w:rPr>
          <w:sz w:val="20"/>
          <w:lang w:val="en-GB"/>
        </w:rPr>
        <w:t>Lebanon (accession)</w:t>
      </w:r>
      <w:r w:rsidRPr="00A073C5">
        <w:rPr>
          <w:sz w:val="20"/>
          <w:lang w:val="en-GB"/>
        </w:rPr>
        <w:tab/>
        <w:t>15 December 2011</w:t>
      </w:r>
      <w:r w:rsidR="00A4052D" w:rsidRPr="00A073C5">
        <w:rPr>
          <w:sz w:val="20"/>
          <w:lang w:val="en-GB"/>
        </w:rPr>
        <w:tab/>
        <w:t>8 September 2017</w:t>
      </w:r>
    </w:p>
    <w:p w14:paraId="58FC73B2" w14:textId="77777777" w:rsidR="00EF5DDF" w:rsidRPr="00A073C5" w:rsidRDefault="00EF5DDF" w:rsidP="00F00949">
      <w:pPr>
        <w:tabs>
          <w:tab w:val="left" w:pos="3686"/>
          <w:tab w:val="left" w:pos="7513"/>
          <w:tab w:val="left" w:pos="7560"/>
          <w:tab w:val="left" w:pos="7655"/>
        </w:tabs>
        <w:rPr>
          <w:sz w:val="20"/>
          <w:lang w:val="en-GB"/>
        </w:rPr>
      </w:pPr>
      <w:r w:rsidRPr="00A073C5">
        <w:rPr>
          <w:sz w:val="20"/>
          <w:lang w:val="en-GB"/>
        </w:rPr>
        <w:t>Liberia (accession)</w:t>
      </w:r>
      <w:r w:rsidRPr="00A073C5">
        <w:rPr>
          <w:sz w:val="20"/>
          <w:lang w:val="en-GB"/>
        </w:rPr>
        <w:tab/>
        <w:t>18 September 2008</w:t>
      </w:r>
      <w:r w:rsidR="00A4052D" w:rsidRPr="00A073C5">
        <w:rPr>
          <w:sz w:val="20"/>
          <w:lang w:val="en-GB"/>
        </w:rPr>
        <w:tab/>
        <w:t>8 September 2017</w:t>
      </w:r>
    </w:p>
    <w:p w14:paraId="67EF622E" w14:textId="77777777" w:rsidR="00D24458" w:rsidRDefault="00D24458" w:rsidP="00F00949">
      <w:pPr>
        <w:tabs>
          <w:tab w:val="left" w:pos="3686"/>
          <w:tab w:val="left" w:pos="7513"/>
          <w:tab w:val="left" w:pos="7560"/>
          <w:tab w:val="left" w:pos="7655"/>
        </w:tabs>
        <w:rPr>
          <w:sz w:val="20"/>
          <w:lang w:val="en-GB"/>
        </w:rPr>
      </w:pPr>
      <w:r>
        <w:rPr>
          <w:sz w:val="20"/>
          <w:lang w:val="en-GB"/>
        </w:rPr>
        <w:t xml:space="preserve">Lithuania </w:t>
      </w:r>
      <w:r w:rsidRPr="00A073C5">
        <w:rPr>
          <w:sz w:val="20"/>
          <w:lang w:val="en-GB"/>
        </w:rPr>
        <w:t>(accession)</w:t>
      </w:r>
      <w:r>
        <w:rPr>
          <w:sz w:val="20"/>
          <w:lang w:val="en-GB"/>
        </w:rPr>
        <w:tab/>
        <w:t xml:space="preserve">  9 February 2018</w:t>
      </w:r>
      <w:r>
        <w:rPr>
          <w:sz w:val="20"/>
          <w:lang w:val="en-GB"/>
        </w:rPr>
        <w:tab/>
        <w:t>9 May 2018</w:t>
      </w:r>
    </w:p>
    <w:p w14:paraId="65967BD7" w14:textId="77777777" w:rsidR="0066267A" w:rsidRDefault="0066267A" w:rsidP="00F00949">
      <w:pPr>
        <w:tabs>
          <w:tab w:val="left" w:pos="3686"/>
          <w:tab w:val="left" w:pos="7513"/>
          <w:tab w:val="left" w:pos="7560"/>
          <w:tab w:val="left" w:pos="7655"/>
        </w:tabs>
        <w:rPr>
          <w:sz w:val="20"/>
          <w:lang w:val="en-GB"/>
        </w:rPr>
      </w:pPr>
      <w:r>
        <w:rPr>
          <w:sz w:val="20"/>
          <w:lang w:val="en-GB"/>
        </w:rPr>
        <w:t xml:space="preserve">Madagascar (accession) </w:t>
      </w:r>
      <w:r>
        <w:rPr>
          <w:sz w:val="20"/>
          <w:lang w:val="en-GB"/>
        </w:rPr>
        <w:tab/>
        <w:t xml:space="preserve">27 July 2017                                                     </w:t>
      </w:r>
      <w:r w:rsidR="00F33B4B">
        <w:rPr>
          <w:sz w:val="20"/>
          <w:lang w:val="en-GB"/>
        </w:rPr>
        <w:tab/>
      </w:r>
      <w:r>
        <w:rPr>
          <w:sz w:val="20"/>
          <w:lang w:val="en-GB"/>
        </w:rPr>
        <w:t xml:space="preserve"> 27 October 2017</w:t>
      </w:r>
    </w:p>
    <w:p w14:paraId="5919CDFB" w14:textId="77777777" w:rsidR="00C1572B" w:rsidRPr="00A073C5" w:rsidRDefault="00C1572B" w:rsidP="00F00949">
      <w:pPr>
        <w:tabs>
          <w:tab w:val="left" w:pos="3686"/>
          <w:tab w:val="left" w:pos="7513"/>
          <w:tab w:val="left" w:pos="7560"/>
          <w:tab w:val="left" w:pos="7655"/>
        </w:tabs>
        <w:rPr>
          <w:sz w:val="20"/>
          <w:lang w:val="en-GB"/>
        </w:rPr>
      </w:pPr>
      <w:r w:rsidRPr="00A073C5">
        <w:rPr>
          <w:sz w:val="20"/>
          <w:lang w:val="en-GB"/>
        </w:rPr>
        <w:t>Malaysia (accession)</w:t>
      </w:r>
      <w:r w:rsidRPr="00A073C5">
        <w:rPr>
          <w:sz w:val="20"/>
          <w:lang w:val="en-GB"/>
        </w:rPr>
        <w:tab/>
        <w:t>27 September 2010</w:t>
      </w:r>
      <w:r w:rsidR="00A4052D" w:rsidRPr="00A073C5">
        <w:rPr>
          <w:sz w:val="20"/>
          <w:lang w:val="en-GB"/>
        </w:rPr>
        <w:tab/>
        <w:t>8 September 2017</w:t>
      </w:r>
    </w:p>
    <w:p w14:paraId="4DFFFF15" w14:textId="77777777" w:rsidR="005B7363" w:rsidRPr="00A073C5" w:rsidRDefault="005B7363" w:rsidP="00F00949">
      <w:pPr>
        <w:tabs>
          <w:tab w:val="left" w:pos="3686"/>
          <w:tab w:val="left" w:pos="7513"/>
          <w:tab w:val="left" w:pos="7560"/>
          <w:tab w:val="left" w:pos="7655"/>
        </w:tabs>
        <w:rPr>
          <w:sz w:val="20"/>
          <w:lang w:val="en-GB"/>
        </w:rPr>
      </w:pPr>
      <w:r w:rsidRPr="00A073C5">
        <w:rPr>
          <w:sz w:val="20"/>
          <w:lang w:val="en-GB"/>
        </w:rPr>
        <w:t>Maldives (ratification)</w:t>
      </w:r>
      <w:r w:rsidRPr="00A073C5">
        <w:rPr>
          <w:sz w:val="20"/>
          <w:lang w:val="en-GB"/>
        </w:rPr>
        <w:tab/>
        <w:t>22 June 2005</w:t>
      </w:r>
      <w:r w:rsidR="00A4052D" w:rsidRPr="00A073C5">
        <w:rPr>
          <w:sz w:val="20"/>
          <w:lang w:val="en-GB"/>
        </w:rPr>
        <w:tab/>
        <w:t>8 September 2017</w:t>
      </w:r>
    </w:p>
    <w:p w14:paraId="70E9ADDB" w14:textId="77777777" w:rsidR="007D417F" w:rsidRDefault="007D417F" w:rsidP="00F00949">
      <w:pPr>
        <w:tabs>
          <w:tab w:val="left" w:pos="3686"/>
          <w:tab w:val="left" w:pos="7513"/>
          <w:tab w:val="left" w:pos="7560"/>
          <w:tab w:val="left" w:pos="7655"/>
        </w:tabs>
        <w:rPr>
          <w:sz w:val="20"/>
          <w:lang w:val="en-GB"/>
        </w:rPr>
      </w:pPr>
      <w:r>
        <w:rPr>
          <w:sz w:val="20"/>
          <w:lang w:val="en-GB"/>
        </w:rPr>
        <w:t>Malta (accession)</w:t>
      </w:r>
      <w:r>
        <w:rPr>
          <w:sz w:val="20"/>
          <w:lang w:val="en-GB"/>
        </w:rPr>
        <w:tab/>
        <w:t xml:space="preserve"> 7 September 2017</w:t>
      </w:r>
      <w:r>
        <w:rPr>
          <w:sz w:val="20"/>
          <w:lang w:val="en-GB"/>
        </w:rPr>
        <w:tab/>
        <w:t>7 December 2017</w:t>
      </w:r>
    </w:p>
    <w:p w14:paraId="4FBF939C" w14:textId="77777777" w:rsidR="008B46A3" w:rsidRPr="00A073C5" w:rsidRDefault="008B46A3" w:rsidP="00F00949">
      <w:pPr>
        <w:tabs>
          <w:tab w:val="left" w:pos="3686"/>
          <w:tab w:val="left" w:pos="7513"/>
          <w:tab w:val="left" w:pos="7560"/>
          <w:tab w:val="left" w:pos="7655"/>
        </w:tabs>
      </w:pPr>
      <w:r w:rsidRPr="00A073C5">
        <w:rPr>
          <w:sz w:val="20"/>
          <w:lang w:val="en-GB"/>
        </w:rPr>
        <w:lastRenderedPageBreak/>
        <w:t>Marshall Islands (accession)</w:t>
      </w:r>
      <w:r w:rsidRPr="00A073C5">
        <w:rPr>
          <w:sz w:val="20"/>
          <w:lang w:val="en-GB"/>
        </w:rPr>
        <w:tab/>
        <w:t>26 November 2009</w:t>
      </w:r>
      <w:r w:rsidR="00A4052D" w:rsidRPr="00A073C5">
        <w:rPr>
          <w:sz w:val="20"/>
          <w:lang w:val="en-GB"/>
        </w:rPr>
        <w:tab/>
        <w:t>8 September 2017</w:t>
      </w:r>
      <w:r w:rsidRPr="00A073C5">
        <w:rPr>
          <w:sz w:val="20"/>
          <w:lang w:val="en-GB"/>
        </w:rPr>
        <w:tab/>
      </w:r>
    </w:p>
    <w:p w14:paraId="038E94A1" w14:textId="77777777" w:rsidR="000F4372" w:rsidRPr="00A073C5" w:rsidRDefault="000F4372" w:rsidP="00F00949">
      <w:pPr>
        <w:tabs>
          <w:tab w:val="left" w:pos="3686"/>
          <w:tab w:val="left" w:pos="7513"/>
          <w:tab w:val="left" w:pos="7560"/>
          <w:tab w:val="left" w:pos="7655"/>
        </w:tabs>
        <w:rPr>
          <w:sz w:val="20"/>
          <w:lang w:val="en-GB"/>
        </w:rPr>
      </w:pPr>
      <w:r w:rsidRPr="00A073C5">
        <w:rPr>
          <w:sz w:val="20"/>
          <w:lang w:val="en-GB"/>
        </w:rPr>
        <w:t>Mexico (accession)</w:t>
      </w:r>
      <w:r w:rsidRPr="00A073C5">
        <w:rPr>
          <w:sz w:val="20"/>
          <w:lang w:val="en-GB"/>
        </w:rPr>
        <w:tab/>
        <w:t>18 March 2008</w:t>
      </w:r>
      <w:r w:rsidR="00A4052D" w:rsidRPr="00A073C5">
        <w:rPr>
          <w:sz w:val="20"/>
          <w:lang w:val="en-GB"/>
        </w:rPr>
        <w:tab/>
        <w:t>8 September 2017</w:t>
      </w:r>
    </w:p>
    <w:p w14:paraId="0FE88682" w14:textId="77777777" w:rsidR="007A34DF" w:rsidRPr="00A073C5" w:rsidRDefault="00E46193" w:rsidP="00F00949">
      <w:pPr>
        <w:tabs>
          <w:tab w:val="left" w:pos="3686"/>
          <w:tab w:val="left" w:pos="7513"/>
          <w:tab w:val="left" w:pos="7560"/>
          <w:tab w:val="left" w:pos="7655"/>
        </w:tabs>
        <w:rPr>
          <w:sz w:val="20"/>
          <w:lang w:val="en-GB"/>
        </w:rPr>
      </w:pPr>
      <w:r w:rsidRPr="00A073C5">
        <w:rPr>
          <w:sz w:val="20"/>
          <w:lang w:val="en-GB"/>
        </w:rPr>
        <w:t>M</w:t>
      </w:r>
      <w:r w:rsidR="00C72DFE" w:rsidRPr="00A073C5">
        <w:rPr>
          <w:sz w:val="20"/>
          <w:lang w:val="en-GB"/>
        </w:rPr>
        <w:t>ongolia (accession)</w:t>
      </w:r>
      <w:r w:rsidRPr="00A073C5">
        <w:rPr>
          <w:sz w:val="20"/>
          <w:lang w:val="en-GB"/>
        </w:rPr>
        <w:tab/>
        <w:t xml:space="preserve">28 September </w:t>
      </w:r>
      <w:r w:rsidR="007A34DF" w:rsidRPr="00A073C5">
        <w:rPr>
          <w:sz w:val="20"/>
          <w:lang w:val="en-GB"/>
        </w:rPr>
        <w:t>201</w:t>
      </w:r>
      <w:r w:rsidR="00A4052D" w:rsidRPr="00A073C5">
        <w:rPr>
          <w:sz w:val="20"/>
          <w:lang w:val="en-GB"/>
        </w:rPr>
        <w:t>1</w:t>
      </w:r>
      <w:r w:rsidR="00A4052D" w:rsidRPr="00A073C5">
        <w:rPr>
          <w:sz w:val="20"/>
          <w:lang w:val="en-GB"/>
        </w:rPr>
        <w:tab/>
        <w:t>8 September 2017</w:t>
      </w:r>
    </w:p>
    <w:p w14:paraId="667CEE89" w14:textId="77777777" w:rsidR="007A34DF" w:rsidRPr="00A073C5" w:rsidRDefault="00F00949" w:rsidP="00F00949">
      <w:pPr>
        <w:tabs>
          <w:tab w:val="left" w:pos="3686"/>
          <w:tab w:val="left" w:pos="7513"/>
          <w:tab w:val="left" w:pos="7560"/>
          <w:tab w:val="left" w:pos="7655"/>
        </w:tabs>
        <w:rPr>
          <w:sz w:val="20"/>
          <w:lang w:val="en-GB"/>
        </w:rPr>
      </w:pPr>
      <w:r w:rsidRPr="00A073C5">
        <w:rPr>
          <w:sz w:val="20"/>
          <w:lang w:val="en-GB"/>
        </w:rPr>
        <w:t>Montenegro (accession)</w:t>
      </w:r>
      <w:r w:rsidRPr="00A073C5">
        <w:rPr>
          <w:sz w:val="20"/>
          <w:lang w:val="en-GB"/>
        </w:rPr>
        <w:tab/>
      </w:r>
      <w:r w:rsidR="007A34DF" w:rsidRPr="00A073C5">
        <w:rPr>
          <w:sz w:val="20"/>
          <w:lang w:val="en-GB"/>
        </w:rPr>
        <w:t>29 November 2011</w:t>
      </w:r>
      <w:r w:rsidR="00A4052D" w:rsidRPr="00A073C5">
        <w:rPr>
          <w:sz w:val="20"/>
          <w:lang w:val="en-GB"/>
        </w:rPr>
        <w:tab/>
        <w:t>8 September 2017</w:t>
      </w:r>
    </w:p>
    <w:p w14:paraId="61D7D848" w14:textId="77777777" w:rsidR="00992095" w:rsidRPr="00A073C5" w:rsidRDefault="00992095" w:rsidP="00F00949">
      <w:pPr>
        <w:tabs>
          <w:tab w:val="left" w:pos="3686"/>
          <w:tab w:val="left" w:pos="7513"/>
          <w:tab w:val="left" w:pos="7560"/>
          <w:tab w:val="left" w:pos="7655"/>
        </w:tabs>
        <w:rPr>
          <w:sz w:val="20"/>
          <w:lang w:val="en-GB"/>
        </w:rPr>
      </w:pPr>
      <w:r w:rsidRPr="00A073C5">
        <w:rPr>
          <w:sz w:val="20"/>
          <w:lang w:val="en-GB"/>
        </w:rPr>
        <w:t>Morocco (accession)</w:t>
      </w:r>
      <w:r w:rsidRPr="00A073C5">
        <w:rPr>
          <w:sz w:val="20"/>
          <w:lang w:val="en-GB"/>
        </w:rPr>
        <w:tab/>
        <w:t>23 November 2015</w:t>
      </w:r>
      <w:r w:rsidR="00A4052D" w:rsidRPr="00A073C5">
        <w:rPr>
          <w:sz w:val="20"/>
          <w:lang w:val="en-GB"/>
        </w:rPr>
        <w:tab/>
        <w:t>8 September 2017</w:t>
      </w:r>
    </w:p>
    <w:p w14:paraId="41229980" w14:textId="0144ADD1" w:rsidR="0022060D" w:rsidRDefault="0022060D" w:rsidP="00F00949">
      <w:pPr>
        <w:tabs>
          <w:tab w:val="left" w:pos="3686"/>
          <w:tab w:val="left" w:pos="7513"/>
          <w:tab w:val="left" w:pos="7560"/>
          <w:tab w:val="left" w:pos="7655"/>
        </w:tabs>
        <w:rPr>
          <w:sz w:val="20"/>
          <w:lang w:val="en-GB"/>
        </w:rPr>
      </w:pPr>
      <w:r>
        <w:rPr>
          <w:sz w:val="20"/>
          <w:lang w:val="en-GB"/>
        </w:rPr>
        <w:t>Namibia (accession)</w:t>
      </w:r>
      <w:r>
        <w:rPr>
          <w:sz w:val="20"/>
          <w:lang w:val="en-GB"/>
        </w:rPr>
        <w:tab/>
        <w:t>15 July 2020</w:t>
      </w:r>
      <w:r>
        <w:rPr>
          <w:sz w:val="20"/>
          <w:lang w:val="en-GB"/>
        </w:rPr>
        <w:tab/>
      </w:r>
      <w:r w:rsidR="00F01AD5">
        <w:rPr>
          <w:sz w:val="20"/>
          <w:lang w:val="en-GB"/>
        </w:rPr>
        <w:t>15 October 2020</w:t>
      </w:r>
    </w:p>
    <w:p w14:paraId="1B909ACD" w14:textId="628FC918" w:rsidR="007F40A0" w:rsidRDefault="007F40A0" w:rsidP="00F00949">
      <w:pPr>
        <w:tabs>
          <w:tab w:val="left" w:pos="3686"/>
          <w:tab w:val="left" w:pos="7513"/>
          <w:tab w:val="left" w:pos="7560"/>
          <w:tab w:val="left" w:pos="7655"/>
        </w:tabs>
        <w:rPr>
          <w:sz w:val="20"/>
          <w:lang w:val="en-GB"/>
        </w:rPr>
      </w:pPr>
      <w:r>
        <w:rPr>
          <w:sz w:val="20"/>
          <w:lang w:val="en-GB"/>
        </w:rPr>
        <w:t xml:space="preserve">Nauru (accession) </w:t>
      </w:r>
      <w:r>
        <w:rPr>
          <w:sz w:val="20"/>
          <w:lang w:val="en-GB"/>
        </w:rPr>
        <w:tab/>
        <w:t>23 March 2020</w:t>
      </w:r>
      <w:r w:rsidR="00D0547D">
        <w:rPr>
          <w:sz w:val="20"/>
          <w:lang w:val="en-GB"/>
        </w:rPr>
        <w:tab/>
        <w:t>23 June 2020</w:t>
      </w:r>
    </w:p>
    <w:p w14:paraId="30912C2E" w14:textId="68F50A14" w:rsidR="00270955" w:rsidRPr="00A073C5" w:rsidRDefault="0092757E" w:rsidP="00F00949">
      <w:pPr>
        <w:tabs>
          <w:tab w:val="left" w:pos="3686"/>
          <w:tab w:val="left" w:pos="7513"/>
          <w:tab w:val="left" w:pos="7560"/>
          <w:tab w:val="left" w:pos="7655"/>
        </w:tabs>
        <w:rPr>
          <w:sz w:val="20"/>
          <w:lang w:val="en-GB"/>
        </w:rPr>
      </w:pPr>
      <w:r w:rsidRPr="00A073C5">
        <w:rPr>
          <w:sz w:val="20"/>
          <w:lang w:val="en-GB"/>
        </w:rPr>
        <w:t>Netherlands (approval</w:t>
      </w:r>
      <w:r w:rsidR="00C72DFE" w:rsidRPr="00A073C5">
        <w:rPr>
          <w:sz w:val="20"/>
          <w:lang w:val="en-GB"/>
        </w:rPr>
        <w:t>)</w:t>
      </w:r>
      <w:r w:rsidR="002D6903" w:rsidRPr="00A073C5">
        <w:rPr>
          <w:sz w:val="20"/>
          <w:vertAlign w:val="superscript"/>
          <w:lang w:val="en-GB"/>
        </w:rPr>
        <w:t>2</w:t>
      </w:r>
      <w:r w:rsidR="00C72DFE" w:rsidRPr="00A073C5">
        <w:rPr>
          <w:sz w:val="20"/>
          <w:lang w:val="en-GB"/>
        </w:rPr>
        <w:tab/>
      </w:r>
      <w:r w:rsidR="00270955" w:rsidRPr="00A073C5">
        <w:rPr>
          <w:sz w:val="20"/>
          <w:lang w:val="en-GB"/>
        </w:rPr>
        <w:t>10 May 2010</w:t>
      </w:r>
      <w:r w:rsidR="00A4052D" w:rsidRPr="00A073C5">
        <w:rPr>
          <w:sz w:val="20"/>
          <w:lang w:val="en-GB"/>
        </w:rPr>
        <w:tab/>
        <w:t>8 September 2017</w:t>
      </w:r>
    </w:p>
    <w:p w14:paraId="4C58BB60" w14:textId="77777777" w:rsidR="00572283" w:rsidRPr="00A073C5" w:rsidRDefault="00572283" w:rsidP="00A4052D">
      <w:pPr>
        <w:tabs>
          <w:tab w:val="left" w:pos="3686"/>
          <w:tab w:val="left" w:pos="7517"/>
          <w:tab w:val="left" w:pos="7655"/>
        </w:tabs>
        <w:rPr>
          <w:sz w:val="20"/>
          <w:lang w:val="en-GB"/>
        </w:rPr>
      </w:pPr>
      <w:r w:rsidRPr="00A073C5">
        <w:rPr>
          <w:sz w:val="20"/>
          <w:lang w:val="en-GB"/>
        </w:rPr>
        <w:t xml:space="preserve">New Zealand (accession) </w:t>
      </w:r>
      <w:r w:rsidRPr="00A073C5">
        <w:rPr>
          <w:sz w:val="20"/>
          <w:lang w:val="en-GB"/>
        </w:rPr>
        <w:tab/>
        <w:t xml:space="preserve">  9 January 2017</w:t>
      </w:r>
      <w:r w:rsidRPr="00A073C5">
        <w:rPr>
          <w:sz w:val="20"/>
          <w:lang w:val="en-GB"/>
        </w:rPr>
        <w:tab/>
        <w:t>8 September 2017</w:t>
      </w:r>
    </w:p>
    <w:p w14:paraId="0319237A" w14:textId="77777777" w:rsidR="005B7363" w:rsidRPr="00A073C5" w:rsidRDefault="005B7363" w:rsidP="00A4052D">
      <w:pPr>
        <w:tabs>
          <w:tab w:val="left" w:pos="3686"/>
          <w:tab w:val="left" w:pos="7517"/>
          <w:tab w:val="left" w:pos="7655"/>
        </w:tabs>
        <w:rPr>
          <w:sz w:val="20"/>
          <w:lang w:val="en-GB"/>
        </w:rPr>
      </w:pPr>
      <w:r w:rsidRPr="00A073C5">
        <w:rPr>
          <w:sz w:val="20"/>
          <w:lang w:val="en-GB"/>
        </w:rPr>
        <w:t>Nigeria (accession)</w:t>
      </w:r>
      <w:r w:rsidRPr="00A073C5">
        <w:rPr>
          <w:sz w:val="20"/>
          <w:lang w:val="en-GB"/>
        </w:rPr>
        <w:tab/>
        <w:t>13 October 2005</w:t>
      </w:r>
      <w:r w:rsidR="00A4052D" w:rsidRPr="00A073C5">
        <w:rPr>
          <w:sz w:val="20"/>
          <w:lang w:val="en-GB"/>
        </w:rPr>
        <w:tab/>
        <w:t>8 September 2017</w:t>
      </w:r>
    </w:p>
    <w:p w14:paraId="7672AB60" w14:textId="77777777" w:rsidR="009A518E" w:rsidRPr="00A073C5" w:rsidRDefault="009A518E" w:rsidP="009C1A42">
      <w:pPr>
        <w:tabs>
          <w:tab w:val="left" w:pos="3686"/>
          <w:tab w:val="left" w:pos="7517"/>
          <w:tab w:val="left" w:pos="7655"/>
        </w:tabs>
        <w:rPr>
          <w:sz w:val="20"/>
          <w:lang w:val="en-GB"/>
        </w:rPr>
      </w:pPr>
      <w:r w:rsidRPr="00A073C5">
        <w:rPr>
          <w:sz w:val="20"/>
          <w:lang w:val="en-GB"/>
        </w:rPr>
        <w:t>Niue (accession)</w:t>
      </w:r>
      <w:r w:rsidR="0063723F" w:rsidRPr="00A073C5">
        <w:rPr>
          <w:sz w:val="20"/>
          <w:lang w:val="en-GB"/>
        </w:rPr>
        <w:tab/>
        <w:t>18</w:t>
      </w:r>
      <w:r w:rsidRPr="00A073C5">
        <w:rPr>
          <w:sz w:val="20"/>
          <w:lang w:val="en-GB"/>
        </w:rPr>
        <w:t xml:space="preserve"> May 2012</w:t>
      </w:r>
      <w:r w:rsidR="009C1A42" w:rsidRPr="00A073C5">
        <w:rPr>
          <w:sz w:val="20"/>
          <w:lang w:val="en-GB"/>
        </w:rPr>
        <w:tab/>
      </w:r>
      <w:r w:rsidR="00A4052D" w:rsidRPr="00A073C5">
        <w:rPr>
          <w:sz w:val="20"/>
          <w:lang w:val="en-GB"/>
        </w:rPr>
        <w:t>8 September 2017</w:t>
      </w:r>
    </w:p>
    <w:p w14:paraId="28257A97" w14:textId="77777777" w:rsidR="00D6015C" w:rsidRPr="00A073C5" w:rsidRDefault="00D6015C" w:rsidP="009C1A42">
      <w:pPr>
        <w:tabs>
          <w:tab w:val="left" w:pos="3686"/>
          <w:tab w:val="left" w:pos="7517"/>
          <w:tab w:val="left" w:pos="7655"/>
        </w:tabs>
        <w:rPr>
          <w:sz w:val="20"/>
          <w:lang w:val="en-GB"/>
        </w:rPr>
      </w:pPr>
      <w:r w:rsidRPr="00A073C5">
        <w:rPr>
          <w:sz w:val="20"/>
          <w:lang w:val="en-GB"/>
        </w:rPr>
        <w:t>Norway (accession)</w:t>
      </w:r>
      <w:r w:rsidRPr="00A073C5">
        <w:rPr>
          <w:sz w:val="20"/>
          <w:lang w:val="en-GB"/>
        </w:rPr>
        <w:tab/>
        <w:t>29 March 2007</w:t>
      </w:r>
      <w:r w:rsidR="00A4052D" w:rsidRPr="00A073C5">
        <w:rPr>
          <w:sz w:val="20"/>
          <w:lang w:val="en-GB"/>
        </w:rPr>
        <w:tab/>
        <w:t>8 September 2017</w:t>
      </w:r>
    </w:p>
    <w:p w14:paraId="40DCAEE0" w14:textId="77777777" w:rsidR="00C72DFE" w:rsidRPr="00A073C5" w:rsidRDefault="00C72DFE" w:rsidP="00F00949">
      <w:pPr>
        <w:tabs>
          <w:tab w:val="left" w:pos="3686"/>
          <w:tab w:val="left" w:pos="7513"/>
          <w:tab w:val="left" w:pos="7560"/>
          <w:tab w:val="left" w:pos="7655"/>
        </w:tabs>
        <w:rPr>
          <w:sz w:val="20"/>
          <w:lang w:val="en-GB"/>
        </w:rPr>
      </w:pPr>
      <w:r w:rsidRPr="00A073C5">
        <w:rPr>
          <w:sz w:val="20"/>
          <w:lang w:val="en-GB"/>
        </w:rPr>
        <w:t>Palau (accession)</w:t>
      </w:r>
      <w:r w:rsidRPr="00A073C5">
        <w:rPr>
          <w:sz w:val="20"/>
          <w:lang w:val="en-GB"/>
        </w:rPr>
        <w:tab/>
        <w:t>28 September 2011</w:t>
      </w:r>
      <w:r w:rsidR="00A4052D" w:rsidRPr="00A073C5">
        <w:rPr>
          <w:sz w:val="20"/>
          <w:lang w:val="en-GB"/>
        </w:rPr>
        <w:tab/>
        <w:t>8 September 2017</w:t>
      </w:r>
    </w:p>
    <w:p w14:paraId="6D2D8DCE" w14:textId="77777777" w:rsidR="00D56DB6" w:rsidRPr="00A073C5" w:rsidRDefault="00D56DB6" w:rsidP="00F00949">
      <w:pPr>
        <w:tabs>
          <w:tab w:val="left" w:pos="3686"/>
          <w:tab w:val="left" w:pos="7513"/>
          <w:tab w:val="left" w:pos="7560"/>
          <w:tab w:val="left" w:pos="7655"/>
        </w:tabs>
        <w:rPr>
          <w:sz w:val="20"/>
          <w:lang w:val="en-GB"/>
        </w:rPr>
      </w:pPr>
      <w:r w:rsidRPr="00A073C5">
        <w:rPr>
          <w:sz w:val="20"/>
          <w:lang w:val="en-GB"/>
        </w:rPr>
        <w:t>Panama (accession)</w:t>
      </w:r>
      <w:r w:rsidR="00AC19C6" w:rsidRPr="00A073C5">
        <w:rPr>
          <w:sz w:val="20"/>
          <w:vertAlign w:val="superscript"/>
          <w:lang w:val="en-GB"/>
        </w:rPr>
        <w:t>1</w:t>
      </w:r>
      <w:r w:rsidRPr="00A073C5">
        <w:rPr>
          <w:sz w:val="20"/>
          <w:lang w:val="en-GB"/>
        </w:rPr>
        <w:t xml:space="preserve"> </w:t>
      </w:r>
      <w:r w:rsidRPr="00A073C5">
        <w:rPr>
          <w:sz w:val="20"/>
          <w:lang w:val="en-GB"/>
        </w:rPr>
        <w:tab/>
        <w:t>19 October 2016</w:t>
      </w:r>
      <w:r w:rsidRPr="00A073C5">
        <w:rPr>
          <w:sz w:val="20"/>
          <w:lang w:val="en-GB"/>
        </w:rPr>
        <w:tab/>
        <w:t>8 September 2017</w:t>
      </w:r>
    </w:p>
    <w:p w14:paraId="07A60E27" w14:textId="77777777" w:rsidR="0030722E" w:rsidRPr="00A073C5" w:rsidRDefault="0030722E" w:rsidP="00F00949">
      <w:pPr>
        <w:tabs>
          <w:tab w:val="left" w:pos="3686"/>
          <w:tab w:val="left" w:pos="7513"/>
          <w:tab w:val="left" w:pos="7560"/>
          <w:tab w:val="left" w:pos="7655"/>
        </w:tabs>
        <w:rPr>
          <w:sz w:val="20"/>
          <w:lang w:val="en-GB"/>
        </w:rPr>
      </w:pPr>
      <w:r w:rsidRPr="00A073C5">
        <w:rPr>
          <w:sz w:val="20"/>
          <w:lang w:val="en-GB"/>
        </w:rPr>
        <w:t>Peru (accession)</w:t>
      </w:r>
      <w:r w:rsidRPr="00A073C5">
        <w:rPr>
          <w:sz w:val="20"/>
          <w:lang w:val="en-GB"/>
        </w:rPr>
        <w:tab/>
        <w:t>10 June 2016</w:t>
      </w:r>
      <w:r w:rsidR="00A4052D" w:rsidRPr="00A073C5">
        <w:rPr>
          <w:sz w:val="20"/>
          <w:lang w:val="en-GB"/>
        </w:rPr>
        <w:tab/>
        <w:t>8 September 2017</w:t>
      </w:r>
    </w:p>
    <w:p w14:paraId="08799A74" w14:textId="77777777" w:rsidR="00CE1D5F" w:rsidRDefault="00CE1D5F" w:rsidP="00F00949">
      <w:pPr>
        <w:tabs>
          <w:tab w:val="left" w:pos="3686"/>
          <w:tab w:val="left" w:pos="7513"/>
          <w:tab w:val="left" w:pos="7560"/>
          <w:tab w:val="left" w:pos="7655"/>
        </w:tabs>
        <w:rPr>
          <w:sz w:val="20"/>
          <w:lang w:val="en-GB"/>
        </w:rPr>
      </w:pPr>
      <w:r>
        <w:rPr>
          <w:sz w:val="20"/>
          <w:lang w:val="en-GB"/>
        </w:rPr>
        <w:t>Philippines (accession)</w:t>
      </w:r>
      <w:r>
        <w:rPr>
          <w:sz w:val="20"/>
          <w:lang w:val="en-GB"/>
        </w:rPr>
        <w:tab/>
        <w:t xml:space="preserve"> 6 June 2018</w:t>
      </w:r>
      <w:r>
        <w:rPr>
          <w:sz w:val="20"/>
          <w:lang w:val="en-GB"/>
        </w:rPr>
        <w:tab/>
        <w:t>6 September 2018</w:t>
      </w:r>
    </w:p>
    <w:p w14:paraId="29912A7B" w14:textId="3846C2B0" w:rsidR="0073533D" w:rsidRDefault="0073533D" w:rsidP="00F00949">
      <w:pPr>
        <w:tabs>
          <w:tab w:val="left" w:pos="3686"/>
          <w:tab w:val="left" w:pos="7513"/>
          <w:tab w:val="left" w:pos="7560"/>
          <w:tab w:val="left" w:pos="7655"/>
        </w:tabs>
        <w:rPr>
          <w:sz w:val="20"/>
          <w:lang w:val="en-GB"/>
        </w:rPr>
      </w:pPr>
      <w:r>
        <w:rPr>
          <w:sz w:val="20"/>
          <w:lang w:val="en-GB"/>
        </w:rPr>
        <w:t>Poland (accession)</w:t>
      </w:r>
      <w:r>
        <w:rPr>
          <w:sz w:val="20"/>
          <w:lang w:val="en-GB"/>
        </w:rPr>
        <w:tab/>
        <w:t>26 August 2020</w:t>
      </w:r>
      <w:r>
        <w:rPr>
          <w:sz w:val="20"/>
          <w:lang w:val="en-GB"/>
        </w:rPr>
        <w:tab/>
      </w:r>
      <w:r w:rsidR="00927E9B">
        <w:rPr>
          <w:sz w:val="20"/>
          <w:lang w:val="en-GB"/>
        </w:rPr>
        <w:t>26 November 2020</w:t>
      </w:r>
    </w:p>
    <w:p w14:paraId="3C271507" w14:textId="20E5C3B1" w:rsidR="005D60BF" w:rsidRDefault="005D60BF" w:rsidP="00F00949">
      <w:pPr>
        <w:tabs>
          <w:tab w:val="left" w:pos="3686"/>
          <w:tab w:val="left" w:pos="7513"/>
          <w:tab w:val="left" w:pos="7560"/>
          <w:tab w:val="left" w:pos="7655"/>
        </w:tabs>
        <w:rPr>
          <w:sz w:val="20"/>
          <w:lang w:val="en-GB"/>
        </w:rPr>
      </w:pPr>
      <w:r>
        <w:rPr>
          <w:sz w:val="20"/>
          <w:lang w:val="en-GB"/>
        </w:rPr>
        <w:t xml:space="preserve">Portugal (accession) </w:t>
      </w:r>
      <w:r>
        <w:rPr>
          <w:sz w:val="20"/>
          <w:lang w:val="en-GB"/>
        </w:rPr>
        <w:tab/>
        <w:t>19 October 2017                                                 19 January 2018</w:t>
      </w:r>
    </w:p>
    <w:p w14:paraId="425E92EC" w14:textId="77777777" w:rsidR="00D26685" w:rsidRDefault="00D26685" w:rsidP="00F00949">
      <w:pPr>
        <w:tabs>
          <w:tab w:val="left" w:pos="3686"/>
          <w:tab w:val="left" w:pos="7513"/>
          <w:tab w:val="left" w:pos="7560"/>
          <w:tab w:val="left" w:pos="7655"/>
        </w:tabs>
        <w:rPr>
          <w:sz w:val="20"/>
          <w:lang w:val="en-GB"/>
        </w:rPr>
      </w:pPr>
      <w:r>
        <w:rPr>
          <w:sz w:val="20"/>
          <w:lang w:val="en-GB"/>
        </w:rPr>
        <w:t xml:space="preserve">Qatar (accession) </w:t>
      </w:r>
      <w:r>
        <w:rPr>
          <w:sz w:val="20"/>
          <w:lang w:val="en-GB"/>
        </w:rPr>
        <w:tab/>
        <w:t xml:space="preserve"> 8 February 2018</w:t>
      </w:r>
      <w:r>
        <w:rPr>
          <w:sz w:val="20"/>
          <w:lang w:val="en-GB"/>
        </w:rPr>
        <w:tab/>
        <w:t xml:space="preserve"> 8 May 2018</w:t>
      </w:r>
    </w:p>
    <w:p w14:paraId="4137385C" w14:textId="77777777" w:rsidR="001944F7" w:rsidRPr="00A073C5" w:rsidRDefault="001944F7" w:rsidP="00F00949">
      <w:pPr>
        <w:tabs>
          <w:tab w:val="left" w:pos="3686"/>
          <w:tab w:val="left" w:pos="7513"/>
          <w:tab w:val="left" w:pos="7560"/>
          <w:tab w:val="left" w:pos="7655"/>
        </w:tabs>
        <w:rPr>
          <w:sz w:val="20"/>
          <w:lang w:val="en-GB"/>
        </w:rPr>
      </w:pPr>
      <w:r w:rsidRPr="00A073C5">
        <w:rPr>
          <w:sz w:val="20"/>
          <w:lang w:val="en-GB"/>
        </w:rPr>
        <w:t>Republic of Korea (accession)</w:t>
      </w:r>
      <w:r w:rsidRPr="00A073C5">
        <w:rPr>
          <w:sz w:val="20"/>
          <w:lang w:val="en-GB"/>
        </w:rPr>
        <w:tab/>
        <w:t>10 December 2009</w:t>
      </w:r>
      <w:r w:rsidR="00A4052D" w:rsidRPr="00A073C5">
        <w:rPr>
          <w:sz w:val="20"/>
          <w:lang w:val="en-GB"/>
        </w:rPr>
        <w:tab/>
        <w:t>8 September 2017</w:t>
      </w:r>
    </w:p>
    <w:p w14:paraId="7E79E5FA" w14:textId="77777777" w:rsidR="006C7F01" w:rsidRPr="00A073C5" w:rsidRDefault="006C7F01" w:rsidP="009C1A42">
      <w:pPr>
        <w:tabs>
          <w:tab w:val="left" w:pos="3686"/>
          <w:tab w:val="left" w:pos="7517"/>
          <w:tab w:val="left" w:pos="7655"/>
        </w:tabs>
        <w:rPr>
          <w:sz w:val="20"/>
          <w:lang w:val="en-GB"/>
        </w:rPr>
      </w:pPr>
      <w:r w:rsidRPr="00A073C5">
        <w:rPr>
          <w:sz w:val="20"/>
          <w:lang w:val="en-GB"/>
        </w:rPr>
        <w:t>Russian Federation (accession)</w:t>
      </w:r>
      <w:r w:rsidRPr="00A073C5">
        <w:rPr>
          <w:sz w:val="20"/>
          <w:lang w:val="en-GB"/>
        </w:rPr>
        <w:tab/>
        <w:t>24 May 2012</w:t>
      </w:r>
      <w:r w:rsidR="00A4052D" w:rsidRPr="00A073C5">
        <w:rPr>
          <w:sz w:val="20"/>
          <w:lang w:val="en-GB"/>
        </w:rPr>
        <w:tab/>
        <w:t>8 September 2017</w:t>
      </w:r>
    </w:p>
    <w:p w14:paraId="2578AFBE" w14:textId="77777777" w:rsidR="005B7363" w:rsidRPr="00A073C5" w:rsidRDefault="005B7363" w:rsidP="009C1A42">
      <w:pPr>
        <w:tabs>
          <w:tab w:val="left" w:pos="3686"/>
          <w:tab w:val="left" w:pos="7517"/>
          <w:tab w:val="left" w:pos="7655"/>
        </w:tabs>
        <w:rPr>
          <w:sz w:val="20"/>
          <w:lang w:val="en-GB"/>
        </w:rPr>
      </w:pPr>
      <w:r w:rsidRPr="00A073C5">
        <w:rPr>
          <w:sz w:val="20"/>
          <w:lang w:val="en-GB"/>
        </w:rPr>
        <w:t>Saint Kitts and Nevis (accession)</w:t>
      </w:r>
      <w:r w:rsidRPr="00A073C5">
        <w:rPr>
          <w:sz w:val="20"/>
          <w:lang w:val="en-GB"/>
        </w:rPr>
        <w:tab/>
        <w:t>30 August 2005</w:t>
      </w:r>
      <w:r w:rsidR="00A4052D" w:rsidRPr="00A073C5">
        <w:rPr>
          <w:sz w:val="20"/>
          <w:lang w:val="en-GB"/>
        </w:rPr>
        <w:tab/>
        <w:t>8 September 2017</w:t>
      </w:r>
    </w:p>
    <w:p w14:paraId="21FAD2AF" w14:textId="77777777" w:rsidR="00CF6B9D" w:rsidRPr="00A073C5" w:rsidRDefault="00CF6B9D" w:rsidP="009C1A42">
      <w:pPr>
        <w:tabs>
          <w:tab w:val="left" w:pos="3686"/>
          <w:tab w:val="left" w:pos="7517"/>
          <w:tab w:val="left" w:pos="7655"/>
        </w:tabs>
        <w:rPr>
          <w:sz w:val="20"/>
          <w:lang w:val="en-GB"/>
        </w:rPr>
      </w:pPr>
      <w:r w:rsidRPr="00A073C5">
        <w:rPr>
          <w:sz w:val="20"/>
          <w:lang w:val="en-GB"/>
        </w:rPr>
        <w:t>Saint Lucia (accession)</w:t>
      </w:r>
      <w:r w:rsidRPr="00A073C5">
        <w:rPr>
          <w:sz w:val="20"/>
          <w:lang w:val="en-GB"/>
        </w:rPr>
        <w:tab/>
        <w:t>26 May 2016</w:t>
      </w:r>
      <w:r w:rsidR="00A4052D" w:rsidRPr="00A073C5">
        <w:rPr>
          <w:sz w:val="20"/>
          <w:lang w:val="en-GB"/>
        </w:rPr>
        <w:tab/>
        <w:t>8 September 2017</w:t>
      </w:r>
    </w:p>
    <w:p w14:paraId="20524A6D" w14:textId="77B4D89A" w:rsidR="00894725" w:rsidRPr="00894725" w:rsidRDefault="00894725" w:rsidP="009C1A42">
      <w:pPr>
        <w:tabs>
          <w:tab w:val="left" w:pos="3686"/>
          <w:tab w:val="left" w:pos="7517"/>
          <w:tab w:val="left" w:pos="7655"/>
        </w:tabs>
        <w:rPr>
          <w:spacing w:val="-8"/>
          <w:sz w:val="20"/>
          <w:lang w:val="en-GB"/>
        </w:rPr>
      </w:pPr>
      <w:r w:rsidRPr="00894725">
        <w:rPr>
          <w:spacing w:val="-8"/>
          <w:sz w:val="20"/>
          <w:lang w:val="en-GB"/>
        </w:rPr>
        <w:t>Saint Vincent and the Grenadines (accession)</w:t>
      </w:r>
      <w:r>
        <w:rPr>
          <w:spacing w:val="-8"/>
          <w:sz w:val="20"/>
          <w:lang w:val="en-GB"/>
        </w:rPr>
        <w:tab/>
      </w:r>
      <w:r w:rsidR="00131B86">
        <w:rPr>
          <w:spacing w:val="-8"/>
          <w:sz w:val="20"/>
          <w:lang w:val="en-GB"/>
        </w:rPr>
        <w:t xml:space="preserve">  2 July 2020</w:t>
      </w:r>
      <w:r w:rsidR="00131B86">
        <w:rPr>
          <w:spacing w:val="-8"/>
          <w:sz w:val="20"/>
          <w:lang w:val="en-GB"/>
        </w:rPr>
        <w:tab/>
        <w:t>2 October 2020</w:t>
      </w:r>
    </w:p>
    <w:p w14:paraId="2E714211" w14:textId="22F15B8F" w:rsidR="00FD2408" w:rsidRPr="00FD2408" w:rsidRDefault="00FD2408" w:rsidP="009C1A42">
      <w:pPr>
        <w:tabs>
          <w:tab w:val="left" w:pos="3686"/>
          <w:tab w:val="left" w:pos="7517"/>
          <w:tab w:val="left" w:pos="7655"/>
        </w:tabs>
        <w:rPr>
          <w:sz w:val="20"/>
          <w:lang w:val="en-GB"/>
        </w:rPr>
      </w:pPr>
      <w:r w:rsidRPr="00FD2408">
        <w:rPr>
          <w:sz w:val="20"/>
          <w:lang w:val="en-GB"/>
        </w:rPr>
        <w:t>Saudi Arabia (accession)</w:t>
      </w:r>
      <w:r w:rsidRPr="00FD2408">
        <w:rPr>
          <w:sz w:val="20"/>
          <w:lang w:val="en-GB"/>
        </w:rPr>
        <w:tab/>
        <w:t>27 April 2017</w:t>
      </w:r>
      <w:r w:rsidRPr="00FD2408">
        <w:rPr>
          <w:sz w:val="20"/>
          <w:lang w:val="en-GB"/>
        </w:rPr>
        <w:tab/>
        <w:t>8 September 2017</w:t>
      </w:r>
    </w:p>
    <w:p w14:paraId="4A004C62" w14:textId="77777777" w:rsidR="00133BD2" w:rsidRDefault="00133BD2" w:rsidP="009C1A42">
      <w:pPr>
        <w:tabs>
          <w:tab w:val="left" w:pos="3686"/>
          <w:tab w:val="left" w:pos="7517"/>
          <w:tab w:val="left" w:pos="7655"/>
        </w:tabs>
        <w:rPr>
          <w:sz w:val="20"/>
          <w:lang w:val="en-GB"/>
        </w:rPr>
      </w:pPr>
      <w:r>
        <w:rPr>
          <w:sz w:val="20"/>
          <w:lang w:val="en-GB"/>
        </w:rPr>
        <w:t>Serbia (accession)</w:t>
      </w:r>
      <w:r>
        <w:rPr>
          <w:sz w:val="20"/>
          <w:lang w:val="en-GB"/>
        </w:rPr>
        <w:tab/>
        <w:t>26 July 2018                                                      26 October 2018</w:t>
      </w:r>
    </w:p>
    <w:p w14:paraId="087F2D03" w14:textId="77777777" w:rsidR="002E0506" w:rsidRPr="002E0506" w:rsidRDefault="002E0506" w:rsidP="009C1A42">
      <w:pPr>
        <w:tabs>
          <w:tab w:val="left" w:pos="3686"/>
          <w:tab w:val="left" w:pos="7517"/>
          <w:tab w:val="left" w:pos="7655"/>
        </w:tabs>
        <w:rPr>
          <w:sz w:val="20"/>
          <w:lang w:val="en-GB"/>
        </w:rPr>
      </w:pPr>
      <w:r>
        <w:rPr>
          <w:sz w:val="20"/>
          <w:lang w:val="en-GB"/>
        </w:rPr>
        <w:t xml:space="preserve">Seychelles </w:t>
      </w:r>
      <w:r>
        <w:rPr>
          <w:sz w:val="20"/>
          <w:lang w:val="en-GB"/>
        </w:rPr>
        <w:tab/>
        <w:t>27 November 2017</w:t>
      </w:r>
      <w:r>
        <w:rPr>
          <w:sz w:val="20"/>
          <w:lang w:val="en-GB"/>
        </w:rPr>
        <w:tab/>
        <w:t>27 February 2018</w:t>
      </w:r>
    </w:p>
    <w:p w14:paraId="11EE84AA" w14:textId="77777777" w:rsidR="00592F7A" w:rsidRPr="0094153C" w:rsidRDefault="00D6015C" w:rsidP="009C1A42">
      <w:pPr>
        <w:tabs>
          <w:tab w:val="left" w:pos="3686"/>
          <w:tab w:val="left" w:pos="7517"/>
          <w:tab w:val="left" w:pos="7655"/>
        </w:tabs>
        <w:rPr>
          <w:sz w:val="20"/>
          <w:lang w:val="fr-FR"/>
        </w:rPr>
      </w:pPr>
      <w:r w:rsidRPr="0094153C">
        <w:rPr>
          <w:sz w:val="20"/>
          <w:lang w:val="fr-FR"/>
        </w:rPr>
        <w:t>Sierra Leone (accession)</w:t>
      </w:r>
      <w:r w:rsidRPr="0094153C">
        <w:rPr>
          <w:sz w:val="20"/>
          <w:lang w:val="fr-FR"/>
        </w:rPr>
        <w:tab/>
        <w:t>21 November 2007</w:t>
      </w:r>
      <w:r w:rsidR="00A4052D" w:rsidRPr="0094153C">
        <w:rPr>
          <w:sz w:val="20"/>
          <w:lang w:val="fr-FR"/>
        </w:rPr>
        <w:tab/>
        <w:t>8 September 2017</w:t>
      </w:r>
    </w:p>
    <w:p w14:paraId="0664268F" w14:textId="77777777" w:rsidR="00592F7A" w:rsidRPr="00592F7A" w:rsidRDefault="00592F7A" w:rsidP="009C1A42">
      <w:pPr>
        <w:tabs>
          <w:tab w:val="left" w:pos="3686"/>
          <w:tab w:val="left" w:pos="7517"/>
          <w:tab w:val="left" w:pos="7655"/>
        </w:tabs>
        <w:rPr>
          <w:sz w:val="20"/>
          <w:lang w:val="en-GB"/>
        </w:rPr>
      </w:pPr>
      <w:r w:rsidRPr="00592F7A">
        <w:rPr>
          <w:sz w:val="20"/>
          <w:lang w:val="en-GB"/>
        </w:rPr>
        <w:t>Sing</w:t>
      </w:r>
      <w:r>
        <w:rPr>
          <w:sz w:val="20"/>
          <w:lang w:val="en-GB"/>
        </w:rPr>
        <w:t>a</w:t>
      </w:r>
      <w:r w:rsidRPr="00592F7A">
        <w:rPr>
          <w:sz w:val="20"/>
          <w:lang w:val="en-GB"/>
        </w:rPr>
        <w:t xml:space="preserve">pore </w:t>
      </w:r>
      <w:r w:rsidRPr="00A073C5">
        <w:rPr>
          <w:sz w:val="20"/>
          <w:lang w:val="en-GB"/>
        </w:rPr>
        <w:t>(accession)</w:t>
      </w:r>
      <w:r>
        <w:rPr>
          <w:sz w:val="20"/>
          <w:lang w:val="en-GB"/>
        </w:rPr>
        <w:tab/>
        <w:t xml:space="preserve">  8 June 2017</w:t>
      </w:r>
      <w:r>
        <w:rPr>
          <w:sz w:val="20"/>
          <w:lang w:val="en-GB"/>
        </w:rPr>
        <w:tab/>
      </w:r>
      <w:r w:rsidRPr="00A073C5">
        <w:rPr>
          <w:sz w:val="20"/>
          <w:lang w:val="en-GB"/>
        </w:rPr>
        <w:t>8 September 2017</w:t>
      </w:r>
    </w:p>
    <w:p w14:paraId="4B27E349" w14:textId="77777777" w:rsidR="00A26B29" w:rsidRPr="00A073C5" w:rsidRDefault="00A26B29" w:rsidP="009C1A42">
      <w:pPr>
        <w:tabs>
          <w:tab w:val="left" w:pos="3686"/>
          <w:tab w:val="left" w:pos="7517"/>
          <w:tab w:val="left" w:pos="7655"/>
        </w:tabs>
        <w:rPr>
          <w:sz w:val="20"/>
          <w:lang w:val="en-GB"/>
        </w:rPr>
      </w:pPr>
      <w:r w:rsidRPr="00A073C5">
        <w:rPr>
          <w:sz w:val="20"/>
          <w:lang w:val="en-GB"/>
        </w:rPr>
        <w:t>South Africa (accession)</w:t>
      </w:r>
      <w:r w:rsidRPr="00A073C5">
        <w:rPr>
          <w:sz w:val="20"/>
          <w:lang w:val="en-GB"/>
        </w:rPr>
        <w:tab/>
        <w:t>1</w:t>
      </w:r>
      <w:r w:rsidR="00EF5DDF" w:rsidRPr="00A073C5">
        <w:rPr>
          <w:sz w:val="20"/>
          <w:lang w:val="en-GB"/>
        </w:rPr>
        <w:t>5</w:t>
      </w:r>
      <w:r w:rsidRPr="00A073C5">
        <w:rPr>
          <w:sz w:val="20"/>
          <w:lang w:val="en-GB"/>
        </w:rPr>
        <w:t xml:space="preserve"> April 2008</w:t>
      </w:r>
      <w:r w:rsidR="00A4052D" w:rsidRPr="00A073C5">
        <w:rPr>
          <w:sz w:val="20"/>
          <w:lang w:val="en-GB"/>
        </w:rPr>
        <w:tab/>
        <w:t>8 September 2017</w:t>
      </w:r>
    </w:p>
    <w:p w14:paraId="54474F38" w14:textId="77777777" w:rsidR="005B7363" w:rsidRPr="00A073C5" w:rsidRDefault="005B7363" w:rsidP="009C1A42">
      <w:pPr>
        <w:tabs>
          <w:tab w:val="left" w:pos="3686"/>
          <w:tab w:val="left" w:pos="7517"/>
          <w:tab w:val="left" w:pos="7655"/>
        </w:tabs>
        <w:rPr>
          <w:sz w:val="20"/>
          <w:lang w:val="en-GB"/>
        </w:rPr>
      </w:pPr>
      <w:r w:rsidRPr="00A073C5">
        <w:rPr>
          <w:sz w:val="20"/>
          <w:lang w:val="en-GB"/>
        </w:rPr>
        <w:t>Spain (ratification)</w:t>
      </w:r>
      <w:r w:rsidRPr="00A073C5">
        <w:rPr>
          <w:sz w:val="20"/>
          <w:lang w:val="en-GB"/>
        </w:rPr>
        <w:tab/>
        <w:t>14 September 2005</w:t>
      </w:r>
      <w:r w:rsidR="00A4052D" w:rsidRPr="00A073C5">
        <w:rPr>
          <w:sz w:val="20"/>
          <w:lang w:val="en-GB"/>
        </w:rPr>
        <w:tab/>
        <w:t>8 September 2017</w:t>
      </w:r>
    </w:p>
    <w:p w14:paraId="4EB7002B" w14:textId="77777777" w:rsidR="000E3051" w:rsidRPr="00A073C5" w:rsidRDefault="000E3051" w:rsidP="009C1A42">
      <w:pPr>
        <w:tabs>
          <w:tab w:val="left" w:pos="3686"/>
          <w:tab w:val="left" w:pos="7517"/>
          <w:tab w:val="left" w:pos="7655"/>
        </w:tabs>
        <w:rPr>
          <w:sz w:val="20"/>
          <w:lang w:val="en-GB"/>
        </w:rPr>
      </w:pPr>
      <w:r w:rsidRPr="00A073C5">
        <w:rPr>
          <w:sz w:val="20"/>
          <w:lang w:val="en-GB"/>
        </w:rPr>
        <w:t>Sweden (accession)</w:t>
      </w:r>
      <w:r w:rsidR="007D7C43" w:rsidRPr="00A073C5">
        <w:rPr>
          <w:sz w:val="20"/>
          <w:vertAlign w:val="superscript"/>
          <w:lang w:val="en-GB"/>
        </w:rPr>
        <w:t>1</w:t>
      </w:r>
      <w:r w:rsidRPr="00A073C5">
        <w:rPr>
          <w:sz w:val="20"/>
          <w:lang w:val="en-GB"/>
        </w:rPr>
        <w:tab/>
        <w:t>24 November 2009</w:t>
      </w:r>
      <w:r w:rsidR="00A4052D" w:rsidRPr="00A073C5">
        <w:rPr>
          <w:sz w:val="20"/>
          <w:lang w:val="en-GB"/>
        </w:rPr>
        <w:tab/>
        <w:t>8 September 2017</w:t>
      </w:r>
    </w:p>
    <w:p w14:paraId="5D8E4FE1" w14:textId="77777777" w:rsidR="00BA73E3" w:rsidRPr="00A073C5" w:rsidRDefault="00BA73E3" w:rsidP="009C1A42">
      <w:pPr>
        <w:tabs>
          <w:tab w:val="left" w:pos="3686"/>
          <w:tab w:val="left" w:pos="7517"/>
          <w:tab w:val="left" w:pos="7655"/>
        </w:tabs>
        <w:rPr>
          <w:sz w:val="20"/>
          <w:lang w:val="en-GB"/>
        </w:rPr>
      </w:pPr>
      <w:r w:rsidRPr="00A073C5">
        <w:rPr>
          <w:sz w:val="20"/>
          <w:lang w:val="en-GB"/>
        </w:rPr>
        <w:t>Switzerland (accession)</w:t>
      </w:r>
      <w:r w:rsidRPr="00A073C5">
        <w:rPr>
          <w:sz w:val="20"/>
          <w:lang w:val="en-GB"/>
        </w:rPr>
        <w:tab/>
        <w:t>24 September 2013</w:t>
      </w:r>
      <w:r w:rsidRPr="00A073C5">
        <w:rPr>
          <w:sz w:val="20"/>
          <w:lang w:val="en-GB"/>
        </w:rPr>
        <w:tab/>
      </w:r>
      <w:r w:rsidR="00A4052D" w:rsidRPr="00A073C5">
        <w:rPr>
          <w:sz w:val="20"/>
          <w:lang w:val="en-GB"/>
        </w:rPr>
        <w:t>8 September 2017</w:t>
      </w:r>
    </w:p>
    <w:p w14:paraId="379B57E9" w14:textId="77777777" w:rsidR="005B7363" w:rsidRPr="00A073C5" w:rsidRDefault="005B7363" w:rsidP="009C1A42">
      <w:pPr>
        <w:tabs>
          <w:tab w:val="left" w:pos="3686"/>
          <w:tab w:val="left" w:pos="7517"/>
          <w:tab w:val="left" w:pos="7655"/>
        </w:tabs>
        <w:rPr>
          <w:sz w:val="20"/>
          <w:lang w:val="en-GB"/>
        </w:rPr>
      </w:pPr>
      <w:r w:rsidRPr="00A073C5">
        <w:rPr>
          <w:sz w:val="20"/>
          <w:lang w:val="en-GB"/>
        </w:rPr>
        <w:t>Syrian Arab Republic (ratification)</w:t>
      </w:r>
      <w:r w:rsidRPr="00A073C5">
        <w:rPr>
          <w:sz w:val="20"/>
          <w:lang w:val="en-GB"/>
        </w:rPr>
        <w:tab/>
        <w:t xml:space="preserve">  2 September 2005</w:t>
      </w:r>
      <w:r w:rsidR="00A4052D" w:rsidRPr="00A073C5">
        <w:rPr>
          <w:sz w:val="20"/>
          <w:lang w:val="en-GB"/>
        </w:rPr>
        <w:tab/>
        <w:t>8 September 2017</w:t>
      </w:r>
    </w:p>
    <w:p w14:paraId="5D885212" w14:textId="77777777" w:rsidR="00F87D90" w:rsidRDefault="00F87D90" w:rsidP="009C1A42">
      <w:pPr>
        <w:tabs>
          <w:tab w:val="left" w:pos="3686"/>
          <w:tab w:val="left" w:pos="7517"/>
          <w:tab w:val="left" w:pos="7655"/>
        </w:tabs>
        <w:rPr>
          <w:sz w:val="20"/>
          <w:lang w:val="en-GB"/>
        </w:rPr>
      </w:pPr>
      <w:r>
        <w:rPr>
          <w:sz w:val="20"/>
          <w:lang w:val="en-GB"/>
        </w:rPr>
        <w:t>Togo (accession)</w:t>
      </w:r>
      <w:r>
        <w:rPr>
          <w:sz w:val="20"/>
          <w:lang w:val="en-GB"/>
        </w:rPr>
        <w:tab/>
        <w:t xml:space="preserve">17 September                                                     17 December 2018 </w:t>
      </w:r>
    </w:p>
    <w:p w14:paraId="51C160DE" w14:textId="77777777" w:rsidR="00125C4A" w:rsidRPr="00A073C5" w:rsidRDefault="00125C4A" w:rsidP="009C1A42">
      <w:pPr>
        <w:tabs>
          <w:tab w:val="left" w:pos="3686"/>
          <w:tab w:val="left" w:pos="7517"/>
          <w:tab w:val="left" w:pos="7655"/>
        </w:tabs>
        <w:rPr>
          <w:sz w:val="20"/>
          <w:lang w:val="en-GB"/>
        </w:rPr>
      </w:pPr>
      <w:r w:rsidRPr="00A073C5">
        <w:rPr>
          <w:sz w:val="20"/>
          <w:lang w:val="en-GB"/>
        </w:rPr>
        <w:t>Tonga (accession)</w:t>
      </w:r>
      <w:r w:rsidRPr="00A073C5">
        <w:rPr>
          <w:sz w:val="20"/>
          <w:lang w:val="en-GB"/>
        </w:rPr>
        <w:tab/>
        <w:t xml:space="preserve"> 16 April 2014</w:t>
      </w:r>
      <w:r w:rsidR="00A4052D" w:rsidRPr="00A073C5">
        <w:rPr>
          <w:sz w:val="20"/>
          <w:lang w:val="en-GB"/>
        </w:rPr>
        <w:tab/>
        <w:t>8 September 2017</w:t>
      </w:r>
    </w:p>
    <w:p w14:paraId="02AE06CF" w14:textId="77777777" w:rsidR="00836A76" w:rsidRPr="00A073C5" w:rsidRDefault="00836A76" w:rsidP="009C1A42">
      <w:pPr>
        <w:tabs>
          <w:tab w:val="left" w:pos="3686"/>
          <w:tab w:val="left" w:pos="7517"/>
          <w:tab w:val="left" w:pos="7655"/>
        </w:tabs>
        <w:rPr>
          <w:sz w:val="20"/>
          <w:lang w:val="en-GB"/>
        </w:rPr>
      </w:pPr>
      <w:r w:rsidRPr="00A073C5">
        <w:rPr>
          <w:sz w:val="20"/>
          <w:lang w:val="en-GB"/>
        </w:rPr>
        <w:t>Turkey (accession)</w:t>
      </w:r>
      <w:r w:rsidRPr="00A073C5">
        <w:rPr>
          <w:sz w:val="20"/>
          <w:lang w:val="en-GB"/>
        </w:rPr>
        <w:tab/>
        <w:t xml:space="preserve"> 14 October 2014</w:t>
      </w:r>
      <w:r w:rsidR="00A4052D" w:rsidRPr="00A073C5">
        <w:rPr>
          <w:sz w:val="20"/>
          <w:lang w:val="en-GB"/>
        </w:rPr>
        <w:tab/>
        <w:t>8 September 2017</w:t>
      </w:r>
    </w:p>
    <w:p w14:paraId="6947E4BA" w14:textId="77777777" w:rsidR="00937B30" w:rsidRPr="00A073C5" w:rsidRDefault="00937B30" w:rsidP="009C1A42">
      <w:pPr>
        <w:tabs>
          <w:tab w:val="left" w:pos="3686"/>
          <w:tab w:val="left" w:pos="7517"/>
          <w:tab w:val="left" w:pos="7655"/>
        </w:tabs>
        <w:rPr>
          <w:sz w:val="20"/>
          <w:lang w:val="en-GB"/>
        </w:rPr>
      </w:pPr>
      <w:r w:rsidRPr="00A073C5">
        <w:rPr>
          <w:sz w:val="20"/>
          <w:lang w:val="en-GB"/>
        </w:rPr>
        <w:t>Trinidad and Tobago (accession)</w:t>
      </w:r>
      <w:r w:rsidRPr="00A073C5">
        <w:rPr>
          <w:sz w:val="20"/>
          <w:lang w:val="en-GB"/>
        </w:rPr>
        <w:tab/>
        <w:t xml:space="preserve">  3 January 2012</w:t>
      </w:r>
      <w:r w:rsidRPr="00A073C5">
        <w:rPr>
          <w:sz w:val="20"/>
          <w:lang w:val="en-GB"/>
        </w:rPr>
        <w:tab/>
      </w:r>
      <w:r w:rsidR="00A4052D" w:rsidRPr="00A073C5">
        <w:rPr>
          <w:sz w:val="20"/>
          <w:lang w:val="en-GB"/>
        </w:rPr>
        <w:t>8 September 2017</w:t>
      </w:r>
    </w:p>
    <w:p w14:paraId="061E8FE3" w14:textId="77777777" w:rsidR="00BC6CD1" w:rsidRPr="00A073C5" w:rsidRDefault="005B7363" w:rsidP="00BC6CD1">
      <w:pPr>
        <w:tabs>
          <w:tab w:val="left" w:pos="3686"/>
          <w:tab w:val="left" w:pos="7517"/>
          <w:tab w:val="left" w:pos="7655"/>
        </w:tabs>
        <w:rPr>
          <w:sz w:val="20"/>
          <w:lang w:val="en-GB"/>
        </w:rPr>
      </w:pPr>
      <w:r w:rsidRPr="00A073C5">
        <w:rPr>
          <w:sz w:val="20"/>
          <w:lang w:val="en-GB"/>
        </w:rPr>
        <w:t>Tuvalu (accession)</w:t>
      </w:r>
      <w:r w:rsidR="00BC6CD1">
        <w:rPr>
          <w:sz w:val="20"/>
          <w:lang w:val="en-GB"/>
        </w:rPr>
        <w:tab/>
      </w:r>
      <w:r w:rsidR="00BC6CD1" w:rsidRPr="00A073C5">
        <w:rPr>
          <w:sz w:val="20"/>
          <w:lang w:val="en-GB"/>
        </w:rPr>
        <w:t xml:space="preserve">  2 December 2005</w:t>
      </w:r>
      <w:r w:rsidR="00BC6CD1">
        <w:rPr>
          <w:sz w:val="20"/>
          <w:lang w:val="en-GB"/>
        </w:rPr>
        <w:tab/>
      </w:r>
      <w:r w:rsidR="00BC6CD1" w:rsidRPr="00A073C5">
        <w:rPr>
          <w:sz w:val="20"/>
          <w:lang w:val="en-GB"/>
        </w:rPr>
        <w:t>8 September 2017</w:t>
      </w:r>
    </w:p>
    <w:p w14:paraId="5D82B98D" w14:textId="77777777" w:rsidR="005B7363" w:rsidRPr="00A073C5" w:rsidRDefault="00BC6CD1" w:rsidP="009C1A42">
      <w:pPr>
        <w:tabs>
          <w:tab w:val="left" w:pos="3686"/>
          <w:tab w:val="left" w:pos="7517"/>
          <w:tab w:val="left" w:pos="7655"/>
        </w:tabs>
        <w:rPr>
          <w:sz w:val="20"/>
          <w:lang w:val="en-GB"/>
        </w:rPr>
      </w:pPr>
      <w:r>
        <w:rPr>
          <w:sz w:val="20"/>
          <w:lang w:val="en-GB"/>
        </w:rPr>
        <w:t xml:space="preserve">United Arab Emirates (accession) </w:t>
      </w:r>
      <w:r w:rsidR="005B7363" w:rsidRPr="00A073C5">
        <w:rPr>
          <w:sz w:val="20"/>
          <w:lang w:val="en-GB"/>
        </w:rPr>
        <w:tab/>
      </w:r>
      <w:r>
        <w:rPr>
          <w:sz w:val="20"/>
          <w:lang w:val="en-GB"/>
        </w:rPr>
        <w:t xml:space="preserve">  6 June 2017</w:t>
      </w:r>
      <w:r>
        <w:rPr>
          <w:sz w:val="20"/>
          <w:lang w:val="en-GB"/>
        </w:rPr>
        <w:tab/>
      </w:r>
      <w:r w:rsidRPr="00A073C5">
        <w:rPr>
          <w:sz w:val="20"/>
          <w:lang w:val="en-GB"/>
        </w:rPr>
        <w:t>8 September 2017</w:t>
      </w:r>
      <w:r w:rsidR="00A4052D" w:rsidRPr="00A073C5">
        <w:rPr>
          <w:sz w:val="20"/>
          <w:lang w:val="en-GB"/>
        </w:rPr>
        <w:tab/>
      </w:r>
    </w:p>
    <w:p w14:paraId="7B153800" w14:textId="77777777" w:rsidR="005B7363" w:rsidRPr="00A073C5" w:rsidRDefault="005B7363" w:rsidP="005B7363">
      <w:pPr>
        <w:rPr>
          <w:sz w:val="20"/>
          <w:lang w:val="en-GB"/>
        </w:rPr>
      </w:pPr>
    </w:p>
    <w:tbl>
      <w:tblPr>
        <w:tblW w:w="0" w:type="auto"/>
        <w:jc w:val="center"/>
        <w:tblLook w:val="01E0" w:firstRow="1" w:lastRow="1" w:firstColumn="1" w:lastColumn="1" w:noHBand="0" w:noVBand="0"/>
      </w:tblPr>
      <w:tblGrid>
        <w:gridCol w:w="2693"/>
        <w:gridCol w:w="5506"/>
      </w:tblGrid>
      <w:tr w:rsidR="006B7C77" w:rsidRPr="00A073C5" w14:paraId="6B9308D1" w14:textId="77777777" w:rsidTr="00CA1FF3">
        <w:trPr>
          <w:jc w:val="center"/>
        </w:trPr>
        <w:tc>
          <w:tcPr>
            <w:tcW w:w="2693" w:type="dxa"/>
          </w:tcPr>
          <w:p w14:paraId="781259C6" w14:textId="77777777" w:rsidR="006B7C77" w:rsidRPr="00A073C5" w:rsidRDefault="006B7C77"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730AF1D8" w14:textId="60707A89" w:rsidR="006B7C77" w:rsidRPr="00A073C5" w:rsidRDefault="00E46275" w:rsidP="005A42CE">
            <w:pPr>
              <w:tabs>
                <w:tab w:val="left" w:pos="5040"/>
                <w:tab w:val="left" w:pos="7560"/>
              </w:tabs>
              <w:spacing w:line="230" w:lineRule="auto"/>
              <w:rPr>
                <w:sz w:val="20"/>
                <w:lang w:val="en-GB"/>
              </w:rPr>
            </w:pPr>
            <w:r>
              <w:rPr>
                <w:sz w:val="20"/>
                <w:lang w:val="en-GB"/>
              </w:rPr>
              <w:t>8</w:t>
            </w:r>
            <w:r w:rsidR="00220BE5">
              <w:rPr>
                <w:sz w:val="20"/>
                <w:lang w:val="en-GB"/>
              </w:rPr>
              <w:t>9</w:t>
            </w:r>
          </w:p>
          <w:p w14:paraId="05ECE17C" w14:textId="54DBA742" w:rsidR="00EA722E" w:rsidRPr="00A073C5" w:rsidRDefault="00EA722E" w:rsidP="005418FC">
            <w:pPr>
              <w:tabs>
                <w:tab w:val="left" w:pos="5040"/>
                <w:tab w:val="left" w:pos="7560"/>
              </w:tabs>
              <w:spacing w:line="230" w:lineRule="auto"/>
              <w:rPr>
                <w:sz w:val="20"/>
                <w:lang w:val="en-GB"/>
              </w:rPr>
            </w:pPr>
            <w:r w:rsidRPr="00A073C5">
              <w:rPr>
                <w:sz w:val="20"/>
                <w:lang w:val="en-GB"/>
              </w:rPr>
              <w:t xml:space="preserve">(the combined merchant fleets of which constitute approximately </w:t>
            </w:r>
            <w:r w:rsidR="009C6F73">
              <w:rPr>
                <w:sz w:val="20"/>
                <w:lang w:val="en-GB"/>
              </w:rPr>
              <w:t>9</w:t>
            </w:r>
            <w:r w:rsidR="007348E8">
              <w:rPr>
                <w:sz w:val="20"/>
                <w:lang w:val="en-GB"/>
              </w:rPr>
              <w:t>1</w:t>
            </w:r>
            <w:r w:rsidRPr="00A073C5">
              <w:rPr>
                <w:sz w:val="20"/>
                <w:lang w:val="en-GB"/>
              </w:rPr>
              <w:t>.</w:t>
            </w:r>
            <w:r w:rsidR="009C6F73">
              <w:rPr>
                <w:sz w:val="20"/>
                <w:lang w:val="en-GB"/>
              </w:rPr>
              <w:t>1</w:t>
            </w:r>
            <w:r w:rsidR="00645C12">
              <w:rPr>
                <w:sz w:val="20"/>
                <w:lang w:val="en-GB"/>
              </w:rPr>
              <w:t>9</w:t>
            </w:r>
            <w:r w:rsidRPr="00A073C5">
              <w:rPr>
                <w:sz w:val="20"/>
                <w:lang w:val="en-GB"/>
              </w:rPr>
              <w:t>% of the gross tonnage of the world’s merchant fleet)</w:t>
            </w:r>
          </w:p>
        </w:tc>
      </w:tr>
      <w:tr w:rsidR="006B7C77" w:rsidRPr="00A073C5" w14:paraId="32F28FE2" w14:textId="77777777" w:rsidTr="00CA1FF3">
        <w:trPr>
          <w:jc w:val="center"/>
        </w:trPr>
        <w:tc>
          <w:tcPr>
            <w:tcW w:w="2693" w:type="dxa"/>
          </w:tcPr>
          <w:p w14:paraId="02C631AA" w14:textId="77777777" w:rsidR="006B7C77" w:rsidRPr="00A073C5" w:rsidRDefault="006B7C77" w:rsidP="00CA1FF3">
            <w:pPr>
              <w:tabs>
                <w:tab w:val="left" w:pos="5040"/>
                <w:tab w:val="left" w:pos="7560"/>
              </w:tabs>
              <w:spacing w:line="230" w:lineRule="auto"/>
              <w:rPr>
                <w:sz w:val="20"/>
                <w:lang w:val="en-GB"/>
              </w:rPr>
            </w:pPr>
          </w:p>
        </w:tc>
        <w:tc>
          <w:tcPr>
            <w:tcW w:w="5506" w:type="dxa"/>
          </w:tcPr>
          <w:p w14:paraId="086C046D" w14:textId="77777777" w:rsidR="006B7C77" w:rsidRPr="00A073C5" w:rsidRDefault="006B7C77" w:rsidP="001E2878">
            <w:pPr>
              <w:rPr>
                <w:sz w:val="20"/>
                <w:lang w:val="en-GB"/>
              </w:rPr>
            </w:pPr>
          </w:p>
        </w:tc>
      </w:tr>
    </w:tbl>
    <w:p w14:paraId="1E86AA1C" w14:textId="77777777" w:rsidR="00973531" w:rsidRPr="00A073C5" w:rsidRDefault="00973531" w:rsidP="00973531">
      <w:pPr>
        <w:rPr>
          <w:sz w:val="20"/>
          <w:lang w:val="en-GB"/>
        </w:rPr>
      </w:pPr>
      <w:r w:rsidRPr="00A073C5">
        <w:rPr>
          <w:sz w:val="20"/>
          <w:lang w:val="en-GB"/>
        </w:rPr>
        <w:t>__________</w:t>
      </w:r>
    </w:p>
    <w:p w14:paraId="2F38B6AC" w14:textId="77777777" w:rsidR="002D6903" w:rsidRPr="00A073C5" w:rsidRDefault="00973531" w:rsidP="00973531">
      <w:pPr>
        <w:rPr>
          <w:sz w:val="20"/>
          <w:lang w:val="en-GB"/>
        </w:rPr>
      </w:pPr>
      <w:r w:rsidRPr="00A073C5">
        <w:rPr>
          <w:sz w:val="20"/>
          <w:vertAlign w:val="superscript"/>
          <w:lang w:val="en-GB"/>
        </w:rPr>
        <w:t>1</w:t>
      </w:r>
      <w:r w:rsidRPr="00A073C5">
        <w:rPr>
          <w:sz w:val="20"/>
          <w:lang w:val="en-GB"/>
        </w:rPr>
        <w:t xml:space="preserve"> For the text of a declaration, reservations and statement, see section III.</w:t>
      </w:r>
    </w:p>
    <w:p w14:paraId="2DC4B30C" w14:textId="77777777" w:rsidR="00AE3D31" w:rsidRPr="00A073C5" w:rsidRDefault="002D6903" w:rsidP="00A750F4">
      <w:pPr>
        <w:keepNext/>
        <w:keepLines/>
        <w:rPr>
          <w:spacing w:val="-4"/>
          <w:sz w:val="20"/>
          <w:lang w:val="en-GB"/>
        </w:rPr>
      </w:pPr>
      <w:r w:rsidRPr="00A073C5">
        <w:rPr>
          <w:sz w:val="20"/>
          <w:vertAlign w:val="superscript"/>
          <w:lang w:val="en-GB"/>
        </w:rPr>
        <w:t>2</w:t>
      </w:r>
      <w:r w:rsidRPr="00A073C5">
        <w:rPr>
          <w:sz w:val="20"/>
          <w:lang w:val="en-GB"/>
        </w:rPr>
        <w:t xml:space="preserve"> </w:t>
      </w:r>
      <w:r w:rsidRPr="00A073C5">
        <w:rPr>
          <w:spacing w:val="-4"/>
          <w:sz w:val="20"/>
          <w:lang w:val="en-GB"/>
        </w:rPr>
        <w:t>Extended to Bonaire, Sint Eustatius and Saba (the Caribbean part of the Netherlands) with effect from 20 February 2014</w:t>
      </w:r>
    </w:p>
    <w:p w14:paraId="6E15AB49" w14:textId="140593BF" w:rsidR="00AE3D31" w:rsidRDefault="00AE3D31" w:rsidP="004C64B3">
      <w:pPr>
        <w:pStyle w:val="FootnoteText"/>
        <w:ind w:left="112" w:hanging="112"/>
        <w:jc w:val="both"/>
      </w:pPr>
      <w:r w:rsidRPr="00A073C5">
        <w:rPr>
          <w:vertAlign w:val="superscript"/>
          <w:lang w:val="en-GB"/>
        </w:rPr>
        <w:t>3</w:t>
      </w:r>
      <w:r w:rsidRPr="00A073C5">
        <w:rPr>
          <w:spacing w:val="-4"/>
          <w:lang w:val="en-GB"/>
        </w:rPr>
        <w:t xml:space="preserve"> </w:t>
      </w:r>
      <w:r w:rsidR="005030D8" w:rsidRPr="00A073C5">
        <w:rPr>
          <w:spacing w:val="-4"/>
          <w:lang w:val="en-GB"/>
        </w:rPr>
        <w:t xml:space="preserve">The Convention </w:t>
      </w:r>
      <w:r w:rsidR="00E54B2E" w:rsidRPr="00A073C5">
        <w:rPr>
          <w:spacing w:val="-4"/>
          <w:lang w:val="en-GB"/>
        </w:rPr>
        <w:t>applies to the Faroe</w:t>
      </w:r>
      <w:r w:rsidR="005030D8" w:rsidRPr="00A073C5">
        <w:rPr>
          <w:spacing w:val="-4"/>
          <w:lang w:val="en-GB"/>
        </w:rPr>
        <w:t>s</w:t>
      </w:r>
      <w:r w:rsidR="00E54B2E" w:rsidRPr="00A073C5">
        <w:rPr>
          <w:spacing w:val="-4"/>
          <w:lang w:val="en-GB"/>
        </w:rPr>
        <w:t>: o</w:t>
      </w:r>
      <w:r w:rsidRPr="00A073C5">
        <w:t xml:space="preserve">n 28 August 2015 the Depositary received a notification of the withdrawal of the territorial declaration with regard to the </w:t>
      </w:r>
      <w:r w:rsidR="005030D8" w:rsidRPr="00A073C5">
        <w:t>Faroes</w:t>
      </w:r>
      <w:r w:rsidRPr="00A073C5">
        <w:t xml:space="preserve">.  </w:t>
      </w:r>
    </w:p>
    <w:p w14:paraId="3501CF5E" w14:textId="094A6087" w:rsidR="0066634E" w:rsidRPr="00A073C5" w:rsidRDefault="0066634E" w:rsidP="004C64B3">
      <w:pPr>
        <w:pStyle w:val="FootnoteText"/>
        <w:ind w:left="112" w:hanging="112"/>
        <w:jc w:val="both"/>
        <w:rPr>
          <w:lang w:val="en-GB"/>
        </w:rPr>
      </w:pPr>
      <w:r>
        <w:rPr>
          <w:lang w:val="en-GB"/>
        </w:rPr>
        <w:t xml:space="preserve">  </w:t>
      </w:r>
      <w:r w:rsidRPr="0066634E">
        <w:rPr>
          <w:lang w:val="en-GB"/>
        </w:rPr>
        <w:t xml:space="preserve">The Convention </w:t>
      </w:r>
      <w:r>
        <w:rPr>
          <w:lang w:val="en-GB"/>
        </w:rPr>
        <w:t xml:space="preserve">also </w:t>
      </w:r>
      <w:r w:rsidRPr="0066634E">
        <w:rPr>
          <w:lang w:val="en-GB"/>
        </w:rPr>
        <w:t xml:space="preserve">applies to </w:t>
      </w:r>
      <w:r w:rsidR="00121372">
        <w:rPr>
          <w:lang w:val="en-GB"/>
        </w:rPr>
        <w:t>Greenland</w:t>
      </w:r>
      <w:r w:rsidRPr="0066634E">
        <w:rPr>
          <w:lang w:val="en-GB"/>
        </w:rPr>
        <w:t>: on</w:t>
      </w:r>
      <w:r w:rsidR="002D5917">
        <w:rPr>
          <w:lang w:val="en-GB"/>
        </w:rPr>
        <w:t xml:space="preserve"> </w:t>
      </w:r>
      <w:r w:rsidR="00121372">
        <w:rPr>
          <w:lang w:val="en-GB"/>
        </w:rPr>
        <w:t>16</w:t>
      </w:r>
      <w:r w:rsidR="002D5917">
        <w:rPr>
          <w:lang w:val="en-GB"/>
        </w:rPr>
        <w:t xml:space="preserve"> </w:t>
      </w:r>
      <w:r w:rsidR="00121372">
        <w:rPr>
          <w:lang w:val="en-GB"/>
        </w:rPr>
        <w:t>December 2020</w:t>
      </w:r>
      <w:r w:rsidRPr="0066634E">
        <w:rPr>
          <w:lang w:val="en-GB"/>
        </w:rPr>
        <w:t xml:space="preserve"> the Depositary received a notification of the withdrawal of the territorial declaration with regard to </w:t>
      </w:r>
      <w:r w:rsidR="00121372">
        <w:rPr>
          <w:lang w:val="en-GB"/>
        </w:rPr>
        <w:t>Greenland</w:t>
      </w:r>
      <w:r w:rsidRPr="0066634E">
        <w:rPr>
          <w:lang w:val="en-GB"/>
        </w:rPr>
        <w:t xml:space="preserve">.  </w:t>
      </w:r>
    </w:p>
    <w:p w14:paraId="5059027F" w14:textId="0BCE75C2" w:rsidR="00AE3D31" w:rsidRPr="00A073C5" w:rsidRDefault="006E7813" w:rsidP="00A750F4">
      <w:pPr>
        <w:keepNext/>
        <w:keepLines/>
        <w:rPr>
          <w:spacing w:val="-4"/>
          <w:sz w:val="20"/>
          <w:lang w:val="en-GB"/>
        </w:rPr>
      </w:pPr>
      <w:r>
        <w:rPr>
          <w:sz w:val="20"/>
          <w:vertAlign w:val="superscript"/>
          <w:lang w:val="en-GB"/>
        </w:rPr>
        <w:t>4</w:t>
      </w:r>
      <w:r w:rsidRPr="005E62BE">
        <w:rPr>
          <w:sz w:val="20"/>
          <w:vertAlign w:val="superscript"/>
          <w:lang w:val="en-GB"/>
        </w:rPr>
        <w:t xml:space="preserve"> </w:t>
      </w:r>
      <w:r w:rsidRPr="005E62BE">
        <w:rPr>
          <w:sz w:val="20"/>
          <w:lang w:val="en-GB"/>
        </w:rPr>
        <w:t xml:space="preserve">Extended to </w:t>
      </w:r>
      <w:r w:rsidR="00223A5E">
        <w:rPr>
          <w:sz w:val="20"/>
          <w:lang w:val="en-GB"/>
        </w:rPr>
        <w:t xml:space="preserve">the </w:t>
      </w:r>
      <w:r w:rsidRPr="005E62BE">
        <w:rPr>
          <w:sz w:val="20"/>
          <w:lang w:val="en-GB"/>
        </w:rPr>
        <w:t>Macau Spe</w:t>
      </w:r>
      <w:r>
        <w:rPr>
          <w:sz w:val="20"/>
          <w:lang w:val="en-GB"/>
        </w:rPr>
        <w:t xml:space="preserve">cial Administrative Region from </w:t>
      </w:r>
      <w:r>
        <w:rPr>
          <w:sz w:val="20"/>
        </w:rPr>
        <w:t>22 January 2019</w:t>
      </w:r>
      <w:r w:rsidR="006E622C">
        <w:rPr>
          <w:sz w:val="20"/>
        </w:rPr>
        <w:t xml:space="preserve">, and to the Hong Kong </w:t>
      </w:r>
      <w:r w:rsidR="006E622C" w:rsidRPr="005E62BE">
        <w:rPr>
          <w:sz w:val="20"/>
          <w:lang w:val="en-GB"/>
        </w:rPr>
        <w:t>Spe</w:t>
      </w:r>
      <w:r w:rsidR="006E622C">
        <w:rPr>
          <w:sz w:val="20"/>
          <w:lang w:val="en-GB"/>
        </w:rPr>
        <w:t>cial Administrative Region</w:t>
      </w:r>
      <w:r w:rsidR="00D5345C">
        <w:rPr>
          <w:sz w:val="20"/>
          <w:lang w:val="en-GB"/>
        </w:rPr>
        <w:t xml:space="preserve"> from 13 </w:t>
      </w:r>
      <w:r w:rsidR="00312A7D">
        <w:rPr>
          <w:sz w:val="20"/>
          <w:lang w:val="en-GB"/>
        </w:rPr>
        <w:t>August 2020</w:t>
      </w:r>
      <w:r w:rsidR="00AD0E8F">
        <w:rPr>
          <w:sz w:val="20"/>
          <w:lang w:val="en-GB"/>
        </w:rPr>
        <w:t>.</w:t>
      </w:r>
    </w:p>
    <w:p w14:paraId="01C1A4D2" w14:textId="77777777" w:rsidR="006B7C77" w:rsidRDefault="008943F4" w:rsidP="00A750F4">
      <w:pPr>
        <w:keepNext/>
        <w:keepLines/>
        <w:rPr>
          <w:b/>
          <w:sz w:val="20"/>
          <w:lang w:val="en-GB"/>
        </w:rPr>
      </w:pPr>
      <w:r w:rsidRPr="00A073C5">
        <w:rPr>
          <w:spacing w:val="-4"/>
          <w:sz w:val="20"/>
          <w:lang w:val="en-GB"/>
        </w:rPr>
        <w:br w:type="page"/>
      </w:r>
      <w:r w:rsidRPr="00A073C5">
        <w:rPr>
          <w:b/>
          <w:sz w:val="20"/>
          <w:lang w:val="en-GB"/>
        </w:rPr>
        <w:lastRenderedPageBreak/>
        <w:t>III. Declarations, Reservations and Statements</w:t>
      </w:r>
    </w:p>
    <w:p w14:paraId="7CDCC83A" w14:textId="77777777" w:rsidR="00223A5E" w:rsidRPr="00A073C5" w:rsidRDefault="00223A5E" w:rsidP="00A750F4">
      <w:pPr>
        <w:keepNext/>
        <w:keepLines/>
        <w:rPr>
          <w:sz w:val="20"/>
          <w:lang w:val="en-GB"/>
        </w:rPr>
      </w:pPr>
    </w:p>
    <w:p w14:paraId="3CFA6544" w14:textId="77777777" w:rsidR="008943F4" w:rsidRPr="00223A5E" w:rsidRDefault="00223A5E" w:rsidP="008943F4">
      <w:pPr>
        <w:jc w:val="center"/>
        <w:rPr>
          <w:b/>
          <w:sz w:val="20"/>
          <w:lang w:val="en-GB"/>
        </w:rPr>
      </w:pPr>
      <w:r w:rsidRPr="00223A5E">
        <w:rPr>
          <w:b/>
          <w:sz w:val="20"/>
          <w:lang w:val="en-GB"/>
        </w:rPr>
        <w:t>CHINA</w:t>
      </w:r>
    </w:p>
    <w:p w14:paraId="6D0BA669" w14:textId="77777777" w:rsidR="008943F4" w:rsidRDefault="008943F4" w:rsidP="00223A5E">
      <w:pPr>
        <w:rPr>
          <w:sz w:val="20"/>
          <w:lang w:val="en-GB"/>
        </w:rPr>
      </w:pPr>
    </w:p>
    <w:p w14:paraId="72FBF9A3" w14:textId="77777777" w:rsidR="00223A5E" w:rsidRPr="00223A5E" w:rsidRDefault="00223A5E" w:rsidP="00223A5E">
      <w:pPr>
        <w:pStyle w:val="BodyText"/>
        <w:rPr>
          <w:szCs w:val="24"/>
        </w:rPr>
      </w:pPr>
      <w:r>
        <w:rPr>
          <w:szCs w:val="24"/>
        </w:rPr>
        <w:t xml:space="preserve">The instrument of accession was accompanied by a notification that BWM 2004 </w:t>
      </w:r>
      <w:r w:rsidRPr="00223A5E">
        <w:rPr>
          <w:szCs w:val="24"/>
        </w:rPr>
        <w:t xml:space="preserve">shall apply to the Macao Special Administrative Region of the People’s Republic of China and </w:t>
      </w:r>
      <w:r w:rsidR="00332B6F">
        <w:rPr>
          <w:szCs w:val="24"/>
        </w:rPr>
        <w:t>shall</w:t>
      </w:r>
      <w:r w:rsidRPr="00223A5E">
        <w:rPr>
          <w:szCs w:val="24"/>
        </w:rPr>
        <w:t xml:space="preserve"> not apply to the Hong Kong Special Administrative Region of the People’s Republic of China until otherwise notified by the Government of the People’s Republic of China.</w:t>
      </w:r>
    </w:p>
    <w:p w14:paraId="47A4C6D8" w14:textId="77777777" w:rsidR="00223A5E" w:rsidRPr="00223A5E" w:rsidRDefault="00223A5E" w:rsidP="00223A5E">
      <w:pPr>
        <w:rPr>
          <w:sz w:val="20"/>
        </w:rPr>
      </w:pPr>
    </w:p>
    <w:p w14:paraId="176D2436" w14:textId="77777777" w:rsidR="00AB1E70" w:rsidRPr="00223A5E" w:rsidRDefault="00AB1E70" w:rsidP="008943F4">
      <w:pPr>
        <w:jc w:val="center"/>
        <w:rPr>
          <w:b/>
          <w:sz w:val="20"/>
          <w:lang w:val="en-GB"/>
        </w:rPr>
      </w:pPr>
      <w:r w:rsidRPr="00223A5E">
        <w:rPr>
          <w:b/>
          <w:sz w:val="20"/>
          <w:lang w:val="en-GB"/>
        </w:rPr>
        <w:t>CROATIA</w:t>
      </w:r>
    </w:p>
    <w:p w14:paraId="5112F9FE" w14:textId="77777777" w:rsidR="00AB1E70" w:rsidRPr="00A073C5" w:rsidRDefault="00AB1E70" w:rsidP="008943F4">
      <w:pPr>
        <w:jc w:val="center"/>
        <w:rPr>
          <w:b/>
          <w:sz w:val="20"/>
          <w:lang w:val="en-GB"/>
        </w:rPr>
      </w:pPr>
    </w:p>
    <w:p w14:paraId="600D5EF6" w14:textId="77777777" w:rsidR="00AB1E70" w:rsidRPr="00A073C5" w:rsidRDefault="00AB1E70" w:rsidP="00062153">
      <w:pPr>
        <w:pStyle w:val="BodyText"/>
        <w:rPr>
          <w:szCs w:val="24"/>
        </w:rPr>
      </w:pPr>
      <w:r w:rsidRPr="00A073C5">
        <w:rPr>
          <w:szCs w:val="24"/>
        </w:rPr>
        <w:t>The instrument of accession of Croatia contained the following declaration:</w:t>
      </w:r>
    </w:p>
    <w:p w14:paraId="7C00ED76" w14:textId="77777777" w:rsidR="00AB1E70" w:rsidRPr="00A073C5" w:rsidRDefault="00AB1E70" w:rsidP="00223A5E">
      <w:pPr>
        <w:ind w:firstLine="720"/>
        <w:jc w:val="both"/>
        <w:rPr>
          <w:sz w:val="20"/>
        </w:rPr>
      </w:pPr>
      <w:r w:rsidRPr="00A073C5">
        <w:rPr>
          <w:spacing w:val="-6"/>
          <w:sz w:val="20"/>
        </w:rPr>
        <w:t xml:space="preserve">“In accordance with IMO Assembly resolution A.1005(25) of 29 November 2007, </w:t>
      </w:r>
      <w:r w:rsidRPr="00A073C5">
        <w:rPr>
          <w:sz w:val="20"/>
        </w:rPr>
        <w:t xml:space="preserve"> the Republic of Croatia declares that the ships subject to regulation B-3.3 built in 2009 will not be required to comply with regulation D-2 until their second annual survey, but not later than 31 December 2011.</w:t>
      </w:r>
      <w:r w:rsidR="00325508" w:rsidRPr="00A073C5">
        <w:rPr>
          <w:sz w:val="20"/>
        </w:rPr>
        <w:t>"</w:t>
      </w:r>
    </w:p>
    <w:p w14:paraId="4AA2CFDD" w14:textId="77777777" w:rsidR="00D73A4E" w:rsidRPr="00A073C5" w:rsidRDefault="00D73A4E" w:rsidP="001237F3">
      <w:pPr>
        <w:rPr>
          <w:b/>
          <w:sz w:val="20"/>
          <w:lang w:val="en-GB"/>
        </w:rPr>
      </w:pPr>
    </w:p>
    <w:p w14:paraId="630D1ED6" w14:textId="77777777" w:rsidR="0091284C" w:rsidRPr="00A073C5" w:rsidRDefault="0091284C" w:rsidP="0091284C">
      <w:pPr>
        <w:jc w:val="center"/>
        <w:rPr>
          <w:b/>
          <w:sz w:val="20"/>
          <w:lang w:val="en-GB"/>
        </w:rPr>
      </w:pPr>
      <w:r w:rsidRPr="00A073C5">
        <w:rPr>
          <w:b/>
          <w:sz w:val="20"/>
          <w:lang w:val="en-GB"/>
        </w:rPr>
        <w:t>DENMARK</w:t>
      </w:r>
    </w:p>
    <w:p w14:paraId="0964D183" w14:textId="77777777" w:rsidR="0091284C" w:rsidRPr="00A073C5" w:rsidRDefault="0091284C" w:rsidP="0091284C">
      <w:pPr>
        <w:jc w:val="center"/>
        <w:rPr>
          <w:b/>
          <w:sz w:val="20"/>
          <w:lang w:val="en-GB"/>
        </w:rPr>
      </w:pPr>
    </w:p>
    <w:p w14:paraId="7BC632ED" w14:textId="77777777" w:rsidR="00C134E7" w:rsidRPr="00A073C5" w:rsidRDefault="00C134E7" w:rsidP="0091284C">
      <w:pPr>
        <w:pStyle w:val="BodyText"/>
        <w:rPr>
          <w:szCs w:val="24"/>
        </w:rPr>
      </w:pPr>
      <w:r w:rsidRPr="00A073C5">
        <w:rPr>
          <w:szCs w:val="24"/>
        </w:rPr>
        <w:t xml:space="preserve">The instrument of accession of Denmark contained the following declaration: “La Convention ne s’appliquera pas aux </w:t>
      </w:r>
      <w:r w:rsidRPr="00A073C5">
        <w:t>îles Féroé et au Groenland”</w:t>
      </w:r>
      <w:r w:rsidRPr="00A073C5">
        <w:rPr>
          <w:rStyle w:val="FootnoteReference"/>
          <w:vertAlign w:val="superscript"/>
        </w:rPr>
        <w:footnoteReference w:id="38"/>
      </w:r>
      <w:r w:rsidR="00FD181D" w:rsidRPr="00A073C5">
        <w:t xml:space="preserve"> and was accompanied by the </w:t>
      </w:r>
      <w:r w:rsidR="00FD181D" w:rsidRPr="00A073C5">
        <w:rPr>
          <w:szCs w:val="24"/>
        </w:rPr>
        <w:t>following declaration:</w:t>
      </w:r>
    </w:p>
    <w:p w14:paraId="7D9CB1F8" w14:textId="77777777" w:rsidR="0091284C" w:rsidRPr="00A073C5" w:rsidRDefault="00FD181D" w:rsidP="0091284C">
      <w:pPr>
        <w:pStyle w:val="BodyText"/>
        <w:rPr>
          <w:szCs w:val="24"/>
        </w:rPr>
      </w:pPr>
      <w:r w:rsidRPr="00A073C5">
        <w:rPr>
          <w:szCs w:val="24"/>
        </w:rPr>
        <w:t xml:space="preserve"> </w:t>
      </w:r>
      <w:r w:rsidR="0091284C" w:rsidRPr="00A073C5">
        <w:rPr>
          <w:szCs w:val="24"/>
        </w:rPr>
        <w:t>“In the period between the entry into force of the Convention and 30 June 2015, Denmark will allow ships to choose between complying with the Ballast Water Exchange Standard in Regulation D-1 or the Ballast Water Performance Standard in Regulation D-2, except when discharging</w:t>
      </w:r>
      <w:r w:rsidR="00061E5E" w:rsidRPr="00A073C5">
        <w:rPr>
          <w:szCs w:val="24"/>
        </w:rPr>
        <w:t xml:space="preserve"> ballast w</w:t>
      </w:r>
      <w:r w:rsidR="0091284C" w:rsidRPr="00A073C5">
        <w:rPr>
          <w:szCs w:val="24"/>
        </w:rPr>
        <w:t>ater to a reception facility.</w:t>
      </w:r>
    </w:p>
    <w:p w14:paraId="7F646B4E" w14:textId="77777777" w:rsidR="0091284C" w:rsidRPr="00A073C5" w:rsidRDefault="0091284C" w:rsidP="0091284C">
      <w:pPr>
        <w:pStyle w:val="BodyText"/>
        <w:rPr>
          <w:sz w:val="4"/>
          <w:szCs w:val="4"/>
        </w:rPr>
      </w:pPr>
    </w:p>
    <w:p w14:paraId="4A75850C" w14:textId="77777777" w:rsidR="0091284C" w:rsidRPr="00A073C5" w:rsidRDefault="0091284C" w:rsidP="0091284C">
      <w:pPr>
        <w:pStyle w:val="BodyText"/>
        <w:rPr>
          <w:szCs w:val="24"/>
        </w:rPr>
      </w:pPr>
      <w:r w:rsidRPr="00A073C5">
        <w:rPr>
          <w:szCs w:val="24"/>
        </w:rPr>
        <w:t xml:space="preserve">After 30 June 2015 Denmark will apply the </w:t>
      </w:r>
      <w:r w:rsidR="00061E5E" w:rsidRPr="00A073C5">
        <w:rPr>
          <w:szCs w:val="24"/>
        </w:rPr>
        <w:t xml:space="preserve">Ballast Water Performance Standard in Regulation D-2, in accordance with the requirement of the Convention.  </w:t>
      </w:r>
    </w:p>
    <w:p w14:paraId="197E04FD" w14:textId="77777777" w:rsidR="00061E5E" w:rsidRPr="00A073C5" w:rsidRDefault="00061E5E" w:rsidP="0091284C">
      <w:pPr>
        <w:pStyle w:val="BodyText"/>
        <w:rPr>
          <w:sz w:val="4"/>
          <w:szCs w:val="4"/>
        </w:rPr>
      </w:pPr>
    </w:p>
    <w:p w14:paraId="12921968" w14:textId="77777777" w:rsidR="00061E5E" w:rsidRPr="00A073C5" w:rsidRDefault="00061E5E" w:rsidP="0091284C">
      <w:pPr>
        <w:pStyle w:val="BodyText"/>
        <w:rPr>
          <w:szCs w:val="24"/>
        </w:rPr>
      </w:pPr>
      <w:r w:rsidRPr="00A073C5">
        <w:rPr>
          <w:szCs w:val="24"/>
        </w:rPr>
        <w:t xml:space="preserve">The reservation only affects the application of the Ballast Water Performance Standard in Regulation D-2 to ships discharging Ballast Water directly into the aquatic environment.  All other mandatory requirements under the Convention, including those governing Ballast Water Reception facilities, will be applied fully. </w:t>
      </w:r>
    </w:p>
    <w:p w14:paraId="09E566CD" w14:textId="77777777" w:rsidR="00B0424E" w:rsidRPr="00A073C5" w:rsidRDefault="00B0424E" w:rsidP="0091284C">
      <w:pPr>
        <w:pStyle w:val="BodyText"/>
        <w:rPr>
          <w:sz w:val="4"/>
          <w:szCs w:val="4"/>
        </w:rPr>
      </w:pPr>
    </w:p>
    <w:p w14:paraId="40A58CE8" w14:textId="77777777" w:rsidR="00061E5E" w:rsidRPr="00A073C5" w:rsidRDefault="00061E5E" w:rsidP="0091284C">
      <w:pPr>
        <w:pStyle w:val="BodyText"/>
        <w:rPr>
          <w:szCs w:val="24"/>
        </w:rPr>
      </w:pPr>
      <w:r w:rsidRPr="00A073C5">
        <w:rPr>
          <w:szCs w:val="24"/>
        </w:rPr>
        <w:t>If the Convention enters into force after 30 June 2015, this reservation will be of no effect.</w:t>
      </w:r>
    </w:p>
    <w:p w14:paraId="2A1B703B" w14:textId="77777777" w:rsidR="00B0424E" w:rsidRPr="00A073C5" w:rsidRDefault="00B0424E" w:rsidP="0091284C">
      <w:pPr>
        <w:pStyle w:val="BodyText"/>
        <w:rPr>
          <w:sz w:val="4"/>
          <w:szCs w:val="4"/>
        </w:rPr>
      </w:pPr>
    </w:p>
    <w:p w14:paraId="79AD5A00" w14:textId="77777777" w:rsidR="00061E5E" w:rsidRPr="00A073C5" w:rsidRDefault="00061E5E" w:rsidP="0091284C">
      <w:pPr>
        <w:pStyle w:val="BodyText"/>
        <w:rPr>
          <w:szCs w:val="24"/>
        </w:rPr>
      </w:pPr>
      <w:r w:rsidRPr="00A073C5">
        <w:rPr>
          <w:szCs w:val="24"/>
        </w:rPr>
        <w:t>This reservation in no way limits the rights of other Parties to regulate ships and /or waters under their jurisdiction.</w:t>
      </w:r>
      <w:r w:rsidR="00C134E7" w:rsidRPr="00A073C5">
        <w:t xml:space="preserve"> ”</w:t>
      </w:r>
    </w:p>
    <w:p w14:paraId="0A62B8A6" w14:textId="77777777" w:rsidR="0091284C" w:rsidRPr="00A073C5" w:rsidRDefault="0091284C" w:rsidP="0091284C">
      <w:pPr>
        <w:jc w:val="center"/>
        <w:rPr>
          <w:b/>
          <w:sz w:val="20"/>
          <w:lang w:val="en-GB"/>
        </w:rPr>
      </w:pPr>
    </w:p>
    <w:p w14:paraId="08527B85" w14:textId="77777777" w:rsidR="00D149D5" w:rsidRPr="00A073C5" w:rsidRDefault="00D149D5" w:rsidP="00D149D5">
      <w:pPr>
        <w:jc w:val="center"/>
        <w:rPr>
          <w:b/>
          <w:sz w:val="20"/>
          <w:lang w:val="en-GB"/>
        </w:rPr>
      </w:pPr>
      <w:r w:rsidRPr="00A073C5">
        <w:rPr>
          <w:b/>
          <w:sz w:val="20"/>
          <w:lang w:val="en-GB"/>
        </w:rPr>
        <w:t>FINLAND</w:t>
      </w:r>
    </w:p>
    <w:p w14:paraId="5F594E2B" w14:textId="77777777" w:rsidR="00D149D5" w:rsidRPr="00A073C5" w:rsidRDefault="00D149D5" w:rsidP="00D149D5">
      <w:pPr>
        <w:jc w:val="center"/>
        <w:rPr>
          <w:sz w:val="20"/>
          <w:lang w:val="en-GB"/>
        </w:rPr>
      </w:pPr>
    </w:p>
    <w:p w14:paraId="0018B1F3" w14:textId="77777777" w:rsidR="006D08FB" w:rsidRPr="00A073C5" w:rsidRDefault="00D149D5" w:rsidP="001D45DB">
      <w:pPr>
        <w:pStyle w:val="BodyText"/>
        <w:rPr>
          <w:b/>
        </w:rPr>
      </w:pPr>
      <w:r w:rsidRPr="00A073C5">
        <w:rPr>
          <w:szCs w:val="24"/>
        </w:rPr>
        <w:t>The instrument of acceptance of Finland contained the following declaration:</w:t>
      </w:r>
    </w:p>
    <w:p w14:paraId="4E6F6116" w14:textId="77777777" w:rsidR="006D08FB" w:rsidRPr="00A073C5" w:rsidRDefault="00DC3B7C" w:rsidP="00C05FF4">
      <w:pPr>
        <w:pStyle w:val="BodyText"/>
        <w:rPr>
          <w:b/>
        </w:rPr>
      </w:pPr>
      <w:r w:rsidRPr="00A073C5">
        <w:rPr>
          <w:szCs w:val="24"/>
        </w:rPr>
        <w:t>“Notwithstanding the schedule set forth in regulation B-3 of the Convention, the Republic of Finland declares, concerning the application of the International Convention for the Control and Management of Ships’ Ballast Water and Sediments, 2004, that it will enforce the standards in regulations D-1 and D-2 of the Convention in accordance with Assembly resolution A.1088(28), adopted on 4 December 2013, and with the understanding that the intentions of resolution A.1088(28) apply also to ships operating in sea areas where ballast water exchange in accordance with regulations B-4.1 and D</w:t>
      </w:r>
      <w:r w:rsidRPr="00A073C5">
        <w:rPr>
          <w:szCs w:val="24"/>
        </w:rPr>
        <w:noBreakHyphen/>
        <w:t>1 of the Convention is not possible."</w:t>
      </w:r>
    </w:p>
    <w:p w14:paraId="21EC7079" w14:textId="77777777" w:rsidR="006D08FB" w:rsidRPr="00A073C5" w:rsidRDefault="006D08FB" w:rsidP="008943F4">
      <w:pPr>
        <w:jc w:val="center"/>
        <w:rPr>
          <w:b/>
          <w:sz w:val="20"/>
          <w:lang w:val="en-GB"/>
        </w:rPr>
      </w:pPr>
    </w:p>
    <w:p w14:paraId="06A38D27" w14:textId="77777777" w:rsidR="008943F4" w:rsidRPr="00A073C5" w:rsidRDefault="008943F4" w:rsidP="008943F4">
      <w:pPr>
        <w:jc w:val="center"/>
        <w:rPr>
          <w:b/>
          <w:sz w:val="20"/>
          <w:lang w:val="en-GB"/>
        </w:rPr>
      </w:pPr>
      <w:r w:rsidRPr="00A073C5">
        <w:rPr>
          <w:b/>
          <w:sz w:val="20"/>
          <w:lang w:val="en-GB"/>
        </w:rPr>
        <w:t>FRANCE</w:t>
      </w:r>
    </w:p>
    <w:p w14:paraId="4B6AD7AD" w14:textId="77777777" w:rsidR="008943F4" w:rsidRPr="00A073C5" w:rsidRDefault="008943F4" w:rsidP="008943F4">
      <w:pPr>
        <w:jc w:val="center"/>
        <w:rPr>
          <w:sz w:val="20"/>
          <w:lang w:val="en-GB"/>
        </w:rPr>
      </w:pPr>
    </w:p>
    <w:p w14:paraId="5CE0DEC3" w14:textId="77777777" w:rsidR="008943F4" w:rsidRPr="00A073C5" w:rsidRDefault="008943F4" w:rsidP="00062153">
      <w:pPr>
        <w:pStyle w:val="BodyText"/>
        <w:rPr>
          <w:szCs w:val="24"/>
        </w:rPr>
      </w:pPr>
      <w:r w:rsidRPr="00A073C5">
        <w:rPr>
          <w:szCs w:val="24"/>
        </w:rPr>
        <w:t>The instrument of accession of France contained the following declaration:</w:t>
      </w:r>
    </w:p>
    <w:p w14:paraId="39CED3A7" w14:textId="77777777" w:rsidR="008943F4" w:rsidRPr="00A073C5" w:rsidRDefault="008943F4" w:rsidP="008943F4">
      <w:pPr>
        <w:jc w:val="both"/>
        <w:rPr>
          <w:sz w:val="20"/>
        </w:rPr>
      </w:pPr>
      <w:r w:rsidRPr="00A073C5">
        <w:rPr>
          <w:spacing w:val="-6"/>
          <w:sz w:val="20"/>
        </w:rPr>
        <w:t xml:space="preserve">“In accordance with IMO Assembly resolution A.1005(25) of 29 November 2007, </w:t>
      </w:r>
      <w:r w:rsidRPr="00A073C5">
        <w:rPr>
          <w:sz w:val="20"/>
        </w:rPr>
        <w:t>France declares that a ship subject to regulation B-3.3 constructed in 2009 will not be required to comply with regulation D-2 until its second annual survey, but will have to comply with it not later than 31 December 2011.</w:t>
      </w:r>
    </w:p>
    <w:p w14:paraId="4E9A8E53" w14:textId="77777777" w:rsidR="008943F4" w:rsidRPr="00A073C5" w:rsidRDefault="008943F4" w:rsidP="00FD181D">
      <w:pPr>
        <w:jc w:val="both"/>
        <w:rPr>
          <w:sz w:val="20"/>
        </w:rPr>
      </w:pPr>
      <w:r w:rsidRPr="00A073C5">
        <w:rPr>
          <w:sz w:val="20"/>
        </w:rPr>
        <w:t xml:space="preserve">France also declares that, until such time as regulation D-2 is enforced, it will </w:t>
      </w:r>
      <w:r w:rsidRPr="00A073C5">
        <w:rPr>
          <w:spacing w:val="-2"/>
          <w:sz w:val="20"/>
        </w:rPr>
        <w:t>ensure that ships to which the preceding declaration refers comply with regulation D</w:t>
      </w:r>
      <w:r w:rsidRPr="00A073C5">
        <w:rPr>
          <w:spacing w:val="-2"/>
          <w:sz w:val="20"/>
        </w:rPr>
        <w:noBreakHyphen/>
        <w:t xml:space="preserve">1 </w:t>
      </w:r>
      <w:r w:rsidRPr="00A073C5">
        <w:rPr>
          <w:sz w:val="20"/>
        </w:rPr>
        <w:t>for as long as they do not comply with regulation D-2.</w:t>
      </w:r>
    </w:p>
    <w:p w14:paraId="1A52EC22" w14:textId="77777777" w:rsidR="008943F4" w:rsidRPr="00A073C5" w:rsidRDefault="008943F4" w:rsidP="008943F4">
      <w:pPr>
        <w:jc w:val="both"/>
        <w:rPr>
          <w:sz w:val="20"/>
        </w:rPr>
      </w:pPr>
      <w:r w:rsidRPr="00A073C5">
        <w:rPr>
          <w:spacing w:val="-2"/>
          <w:sz w:val="20"/>
        </w:rPr>
        <w:t xml:space="preserve">France declares, in accordance with article 17.4 of the International Convention for the Control and Management of Ships’ Ballast Water and Sediments (including one annex </w:t>
      </w:r>
      <w:r w:rsidRPr="00A073C5">
        <w:rPr>
          <w:sz w:val="20"/>
        </w:rPr>
        <w:t>and two appendices), signed in London on 13 February 2004, that the convention shall be applicable in Mayotte, New Caledonia, French Polynesia, Saint Barthélemy, Saint Martin, Saint Pierre and Miquelon, Wallis and Futuna, and the French Southern and Antarctic Lands.”</w:t>
      </w:r>
    </w:p>
    <w:p w14:paraId="7A398FFE" w14:textId="77777777" w:rsidR="008943F4" w:rsidRPr="00A073C5" w:rsidRDefault="008943F4" w:rsidP="005B7363">
      <w:pPr>
        <w:rPr>
          <w:sz w:val="20"/>
          <w:lang w:val="en-GB"/>
        </w:rPr>
      </w:pPr>
    </w:p>
    <w:p w14:paraId="0D55F398" w14:textId="77777777" w:rsidR="004447A5" w:rsidRDefault="004447A5" w:rsidP="00AF3B0B">
      <w:pPr>
        <w:jc w:val="center"/>
        <w:rPr>
          <w:b/>
          <w:sz w:val="20"/>
          <w:lang w:val="en-GB"/>
        </w:rPr>
      </w:pPr>
      <w:r>
        <w:rPr>
          <w:b/>
          <w:sz w:val="20"/>
          <w:lang w:val="en-GB"/>
        </w:rPr>
        <w:t xml:space="preserve">GREECE </w:t>
      </w:r>
    </w:p>
    <w:p w14:paraId="356ECC7C" w14:textId="77777777" w:rsidR="004447A5" w:rsidRDefault="004447A5" w:rsidP="00AF3B0B">
      <w:pPr>
        <w:jc w:val="center"/>
        <w:rPr>
          <w:b/>
          <w:sz w:val="20"/>
          <w:lang w:val="en-GB"/>
        </w:rPr>
      </w:pPr>
    </w:p>
    <w:p w14:paraId="76A788B6" w14:textId="77777777" w:rsidR="004447A5" w:rsidRPr="00A073C5" w:rsidRDefault="004447A5" w:rsidP="004447A5">
      <w:pPr>
        <w:pStyle w:val="BodyText"/>
        <w:rPr>
          <w:b/>
        </w:rPr>
      </w:pPr>
      <w:r w:rsidRPr="00A073C5">
        <w:rPr>
          <w:szCs w:val="24"/>
        </w:rPr>
        <w:t xml:space="preserve">The instrument of </w:t>
      </w:r>
      <w:r>
        <w:rPr>
          <w:szCs w:val="24"/>
        </w:rPr>
        <w:t>accession</w:t>
      </w:r>
      <w:r w:rsidRPr="00A073C5">
        <w:rPr>
          <w:szCs w:val="24"/>
        </w:rPr>
        <w:t xml:space="preserve"> of </w:t>
      </w:r>
      <w:r>
        <w:rPr>
          <w:szCs w:val="24"/>
        </w:rPr>
        <w:t>Greece was accompanied by</w:t>
      </w:r>
      <w:r w:rsidRPr="00A073C5">
        <w:rPr>
          <w:szCs w:val="24"/>
        </w:rPr>
        <w:t xml:space="preserve"> the following declaration:</w:t>
      </w:r>
    </w:p>
    <w:p w14:paraId="14349BE4" w14:textId="77777777" w:rsidR="004447A5" w:rsidRDefault="004447A5" w:rsidP="004447A5">
      <w:pPr>
        <w:pStyle w:val="BodyText"/>
        <w:rPr>
          <w:szCs w:val="24"/>
        </w:rPr>
      </w:pPr>
      <w:r w:rsidRPr="00A073C5">
        <w:rPr>
          <w:szCs w:val="24"/>
        </w:rPr>
        <w:t>“</w:t>
      </w:r>
      <w:r>
        <w:rPr>
          <w:szCs w:val="24"/>
        </w:rPr>
        <w:t xml:space="preserve">The Hellenic Republic declares that the recommendations contained in the operative paragraph 2 of Resolution A.1088(28), adopted by the Assembly of the International Maritime Organization </w:t>
      </w:r>
      <w:r w:rsidRPr="00A073C5">
        <w:rPr>
          <w:szCs w:val="24"/>
        </w:rPr>
        <w:t>on 4 December 2013</w:t>
      </w:r>
      <w:r>
        <w:rPr>
          <w:szCs w:val="24"/>
        </w:rPr>
        <w:t xml:space="preserve">, will be applied </w:t>
      </w:r>
      <w:r>
        <w:rPr>
          <w:szCs w:val="24"/>
        </w:rPr>
        <w:lastRenderedPageBreak/>
        <w:t>in respect of the implementation of regulations D-1 and D-2 of the Annex to the International Convention for the Control and Management of Ships’ Ballast Water and Sediment, 2004.</w:t>
      </w:r>
      <w:r w:rsidR="00050E4D">
        <w:rPr>
          <w:szCs w:val="24"/>
        </w:rPr>
        <w:t>”</w:t>
      </w:r>
    </w:p>
    <w:p w14:paraId="414D315A" w14:textId="77777777" w:rsidR="004447A5" w:rsidRDefault="004447A5" w:rsidP="004447A5">
      <w:pPr>
        <w:pStyle w:val="BodyText"/>
        <w:rPr>
          <w:szCs w:val="24"/>
        </w:rPr>
      </w:pPr>
    </w:p>
    <w:p w14:paraId="496B1406" w14:textId="77777777" w:rsidR="004447A5" w:rsidRPr="00A073C5" w:rsidRDefault="004447A5" w:rsidP="004447A5">
      <w:pPr>
        <w:pStyle w:val="BodyText"/>
        <w:rPr>
          <w:b/>
        </w:rPr>
      </w:pPr>
    </w:p>
    <w:p w14:paraId="2BEC0B37" w14:textId="77777777" w:rsidR="004447A5" w:rsidRDefault="004447A5" w:rsidP="00AF3B0B">
      <w:pPr>
        <w:jc w:val="center"/>
        <w:rPr>
          <w:b/>
          <w:sz w:val="20"/>
          <w:lang w:val="en-GB"/>
        </w:rPr>
      </w:pPr>
    </w:p>
    <w:p w14:paraId="1976F913" w14:textId="77777777" w:rsidR="004447A5" w:rsidRDefault="004447A5" w:rsidP="00AF3B0B">
      <w:pPr>
        <w:jc w:val="center"/>
        <w:rPr>
          <w:b/>
          <w:sz w:val="20"/>
          <w:lang w:val="en-GB"/>
        </w:rPr>
      </w:pPr>
    </w:p>
    <w:p w14:paraId="043E1B4F" w14:textId="77777777" w:rsidR="004447A5" w:rsidRDefault="004447A5" w:rsidP="00AF3B0B">
      <w:pPr>
        <w:jc w:val="center"/>
        <w:rPr>
          <w:b/>
          <w:sz w:val="20"/>
          <w:lang w:val="en-GB"/>
        </w:rPr>
      </w:pPr>
    </w:p>
    <w:p w14:paraId="5DAA4B29" w14:textId="77777777" w:rsidR="008943F4" w:rsidRPr="00A073C5" w:rsidRDefault="00AF3B0B" w:rsidP="00AF3B0B">
      <w:pPr>
        <w:jc w:val="center"/>
        <w:rPr>
          <w:b/>
          <w:sz w:val="20"/>
          <w:lang w:val="en-GB"/>
        </w:rPr>
      </w:pPr>
      <w:r w:rsidRPr="00A073C5">
        <w:rPr>
          <w:b/>
          <w:sz w:val="20"/>
          <w:lang w:val="en-GB"/>
        </w:rPr>
        <w:t xml:space="preserve">IRAN </w:t>
      </w:r>
    </w:p>
    <w:p w14:paraId="69125D34" w14:textId="77777777" w:rsidR="00AF3B0B" w:rsidRPr="00A073C5" w:rsidRDefault="00AF3B0B" w:rsidP="00AF3B0B">
      <w:pPr>
        <w:jc w:val="center"/>
        <w:rPr>
          <w:b/>
          <w:sz w:val="20"/>
          <w:lang w:val="en-GB"/>
        </w:rPr>
      </w:pPr>
    </w:p>
    <w:p w14:paraId="008E70A8" w14:textId="77777777" w:rsidR="00B27E8D" w:rsidRPr="00A073C5" w:rsidRDefault="00AF3B0B" w:rsidP="00AF3B0B">
      <w:pPr>
        <w:pStyle w:val="BodyText"/>
        <w:rPr>
          <w:szCs w:val="24"/>
        </w:rPr>
      </w:pPr>
      <w:r w:rsidRPr="00A073C5">
        <w:rPr>
          <w:szCs w:val="24"/>
        </w:rPr>
        <w:t xml:space="preserve">The instrument of accession of </w:t>
      </w:r>
      <w:r w:rsidR="000904CA" w:rsidRPr="00A073C5">
        <w:rPr>
          <w:szCs w:val="24"/>
        </w:rPr>
        <w:t xml:space="preserve">the Islamic Republic of </w:t>
      </w:r>
      <w:r w:rsidRPr="00A073C5">
        <w:rPr>
          <w:szCs w:val="24"/>
        </w:rPr>
        <w:t>Iran contained the following declaration:</w:t>
      </w:r>
    </w:p>
    <w:p w14:paraId="73848B8F" w14:textId="77777777" w:rsidR="00B27E8D" w:rsidRPr="00A073C5" w:rsidRDefault="00B27E8D" w:rsidP="00AF3B0B">
      <w:pPr>
        <w:pStyle w:val="BodyText"/>
        <w:rPr>
          <w:szCs w:val="24"/>
        </w:rPr>
      </w:pPr>
      <w:r w:rsidRPr="00A073C5">
        <w:rPr>
          <w:szCs w:val="24"/>
        </w:rPr>
        <w:t>"The Islamic Republic of Iran declares that it does not consider itself bound by the provisions of Article 15.  The submission of any dispute to conciliation or arbitration is subject to the consent of all parties to such a dispute and to fulfilment of the relevant domestic rules and regulations."</w:t>
      </w:r>
    </w:p>
    <w:p w14:paraId="3EEAE56F" w14:textId="77777777" w:rsidR="000904CA" w:rsidRPr="00A073C5" w:rsidRDefault="000904CA" w:rsidP="00AF3B0B">
      <w:pPr>
        <w:pStyle w:val="BodyText"/>
        <w:rPr>
          <w:szCs w:val="24"/>
        </w:rPr>
      </w:pPr>
    </w:p>
    <w:p w14:paraId="5470BBB3" w14:textId="77777777" w:rsidR="00B27E8D" w:rsidRPr="00A073C5" w:rsidRDefault="000904CA" w:rsidP="00AF3B0B">
      <w:pPr>
        <w:pStyle w:val="BodyText"/>
        <w:rPr>
          <w:szCs w:val="24"/>
        </w:rPr>
      </w:pPr>
      <w:r w:rsidRPr="00A073C5">
        <w:rPr>
          <w:szCs w:val="24"/>
        </w:rPr>
        <w:t>The Islamic R</w:t>
      </w:r>
      <w:r w:rsidR="00D929D0" w:rsidRPr="00A073C5">
        <w:rPr>
          <w:szCs w:val="24"/>
        </w:rPr>
        <w:t>epublic of Iran further declared</w:t>
      </w:r>
      <w:r w:rsidRPr="00A073C5">
        <w:rPr>
          <w:szCs w:val="24"/>
        </w:rPr>
        <w:t xml:space="preserve"> that</w:t>
      </w:r>
      <w:r w:rsidR="00150F57" w:rsidRPr="00A073C5">
        <w:rPr>
          <w:szCs w:val="24"/>
        </w:rPr>
        <w:t xml:space="preserve"> a</w:t>
      </w:r>
      <w:r w:rsidR="00B27E8D" w:rsidRPr="00A073C5">
        <w:rPr>
          <w:szCs w:val="24"/>
        </w:rPr>
        <w:t xml:space="preserve">ccording to paragraph 2 of </w:t>
      </w:r>
      <w:r w:rsidR="00B27E8D" w:rsidRPr="00A073C5">
        <w:rPr>
          <w:spacing w:val="-6"/>
        </w:rPr>
        <w:t>IMO Assembly resolution A.1005(25) of 29 November 2007</w:t>
      </w:r>
      <w:r w:rsidR="00B27E8D" w:rsidRPr="00A073C5">
        <w:rPr>
          <w:szCs w:val="24"/>
        </w:rPr>
        <w:t xml:space="preserve">, </w:t>
      </w:r>
      <w:r w:rsidR="00D929D0" w:rsidRPr="00A073C5">
        <w:rPr>
          <w:szCs w:val="24"/>
        </w:rPr>
        <w:t>the G</w:t>
      </w:r>
      <w:r w:rsidR="00B27E8D" w:rsidRPr="00A073C5">
        <w:rPr>
          <w:szCs w:val="24"/>
        </w:rPr>
        <w:t xml:space="preserve">overnment of the Islamic Republic of Iran </w:t>
      </w:r>
      <w:r w:rsidRPr="00A073C5">
        <w:rPr>
          <w:szCs w:val="24"/>
        </w:rPr>
        <w:t>intends</w:t>
      </w:r>
      <w:r w:rsidR="00B27E8D" w:rsidRPr="00A073C5">
        <w:rPr>
          <w:szCs w:val="24"/>
        </w:rPr>
        <w:t xml:space="preserve"> to apply the Convention on the basis of the following understanding:</w:t>
      </w:r>
    </w:p>
    <w:p w14:paraId="03DD9CD8" w14:textId="77777777" w:rsidR="00075CBB" w:rsidRPr="00A073C5" w:rsidRDefault="00075CBB" w:rsidP="00AF3B0B">
      <w:pPr>
        <w:pStyle w:val="BodyText"/>
        <w:rPr>
          <w:szCs w:val="24"/>
        </w:rPr>
      </w:pPr>
    </w:p>
    <w:p w14:paraId="67D6C3A3" w14:textId="77777777" w:rsidR="00B27E8D" w:rsidRPr="00A073C5" w:rsidRDefault="00150F57" w:rsidP="00FD181D">
      <w:pPr>
        <w:pStyle w:val="BodyText"/>
        <w:rPr>
          <w:szCs w:val="24"/>
        </w:rPr>
      </w:pPr>
      <w:r w:rsidRPr="00A073C5">
        <w:rPr>
          <w:szCs w:val="24"/>
        </w:rPr>
        <w:t>"</w:t>
      </w:r>
      <w:r w:rsidR="00B27E8D" w:rsidRPr="00A073C5">
        <w:rPr>
          <w:szCs w:val="24"/>
        </w:rPr>
        <w:t xml:space="preserve">A ship subject to regulation B-3.3 constructed in 2009 will not be required to comply with regulation D-2 until its second annual survey, but no later than 31 December </w:t>
      </w:r>
      <w:r w:rsidR="000904CA" w:rsidRPr="00A073C5">
        <w:rPr>
          <w:szCs w:val="24"/>
        </w:rPr>
        <w:t>2011."</w:t>
      </w:r>
    </w:p>
    <w:p w14:paraId="351C34C2" w14:textId="77777777" w:rsidR="00B27E8D" w:rsidRPr="00A073C5" w:rsidRDefault="00B27E8D" w:rsidP="00AF3B0B">
      <w:pPr>
        <w:pStyle w:val="BodyText"/>
        <w:rPr>
          <w:szCs w:val="24"/>
        </w:rPr>
      </w:pPr>
    </w:p>
    <w:p w14:paraId="1620C993" w14:textId="77777777" w:rsidR="00AF3B0B" w:rsidRPr="00A073C5" w:rsidRDefault="002E2CF4" w:rsidP="00AF3B0B">
      <w:pPr>
        <w:jc w:val="center"/>
        <w:rPr>
          <w:b/>
          <w:sz w:val="20"/>
          <w:lang w:val="en-GB"/>
        </w:rPr>
      </w:pPr>
      <w:r w:rsidRPr="00A073C5">
        <w:rPr>
          <w:b/>
          <w:sz w:val="20"/>
          <w:lang w:val="en-GB"/>
        </w:rPr>
        <w:t>JAPAN</w:t>
      </w:r>
    </w:p>
    <w:p w14:paraId="02E1D0BE" w14:textId="77777777" w:rsidR="002E2CF4" w:rsidRPr="00A073C5" w:rsidRDefault="002E2CF4" w:rsidP="00AF3B0B">
      <w:pPr>
        <w:jc w:val="center"/>
        <w:rPr>
          <w:b/>
          <w:sz w:val="20"/>
          <w:lang w:val="en-GB"/>
        </w:rPr>
      </w:pPr>
    </w:p>
    <w:p w14:paraId="2C11AF50" w14:textId="77777777" w:rsidR="002E2CF4" w:rsidRPr="00A073C5" w:rsidRDefault="002E2CF4" w:rsidP="002E2CF4">
      <w:pPr>
        <w:pStyle w:val="BodyText"/>
        <w:rPr>
          <w:szCs w:val="24"/>
        </w:rPr>
      </w:pPr>
      <w:r w:rsidRPr="00A073C5">
        <w:rPr>
          <w:szCs w:val="24"/>
        </w:rPr>
        <w:t xml:space="preserve">The instrument of accession of Japan </w:t>
      </w:r>
      <w:r w:rsidR="00BB2DD4" w:rsidRPr="00A073C5">
        <w:rPr>
          <w:szCs w:val="24"/>
        </w:rPr>
        <w:t>was accompanied by</w:t>
      </w:r>
      <w:r w:rsidRPr="00A073C5">
        <w:rPr>
          <w:szCs w:val="24"/>
        </w:rPr>
        <w:t xml:space="preserve"> the following declaration:</w:t>
      </w:r>
    </w:p>
    <w:p w14:paraId="3D7F62F0" w14:textId="77777777" w:rsidR="001061D2" w:rsidRPr="00A073C5" w:rsidRDefault="001061D2" w:rsidP="001061D2">
      <w:pPr>
        <w:pStyle w:val="BodyText"/>
      </w:pPr>
      <w:r w:rsidRPr="00A073C5">
        <w:t xml:space="preserve">“ …the Government of Japan reserves the right to perform its obligations on the ballast water management for ships under the provisions of regulation B-3 of the Annex to the Convention in accordance with the recommendations in Resolution A.1088(28) adopted by the Assembly of the International Maritime Organization.” </w:t>
      </w:r>
    </w:p>
    <w:p w14:paraId="5B03579E" w14:textId="77777777" w:rsidR="001061D2" w:rsidRPr="00A073C5" w:rsidRDefault="001061D2" w:rsidP="001061D2"/>
    <w:p w14:paraId="2A453EB6" w14:textId="77777777" w:rsidR="00D509E2" w:rsidRPr="00A073C5" w:rsidRDefault="00D509E2" w:rsidP="00203926">
      <w:pPr>
        <w:keepNext/>
        <w:keepLines/>
        <w:jc w:val="center"/>
        <w:rPr>
          <w:b/>
          <w:sz w:val="20"/>
          <w:lang w:val="en-GB"/>
        </w:rPr>
      </w:pPr>
      <w:r w:rsidRPr="00A073C5">
        <w:rPr>
          <w:b/>
          <w:sz w:val="20"/>
          <w:lang w:val="en-GB"/>
        </w:rPr>
        <w:t>NEW ZEALAND</w:t>
      </w:r>
    </w:p>
    <w:p w14:paraId="3D839EB0" w14:textId="77777777" w:rsidR="00D509E2" w:rsidRPr="00A073C5" w:rsidRDefault="00D509E2" w:rsidP="00203926">
      <w:pPr>
        <w:keepNext/>
        <w:keepLines/>
        <w:jc w:val="center"/>
        <w:rPr>
          <w:b/>
          <w:sz w:val="20"/>
          <w:lang w:val="en-GB"/>
        </w:rPr>
      </w:pPr>
    </w:p>
    <w:p w14:paraId="7D6BA638" w14:textId="77777777" w:rsidR="00D509E2" w:rsidRPr="00A073C5" w:rsidRDefault="00D509E2" w:rsidP="00D509E2">
      <w:pPr>
        <w:autoSpaceDE w:val="0"/>
        <w:autoSpaceDN w:val="0"/>
        <w:adjustRightInd w:val="0"/>
        <w:rPr>
          <w:szCs w:val="23"/>
        </w:rPr>
      </w:pPr>
      <w:r w:rsidRPr="00A073C5">
        <w:rPr>
          <w:szCs w:val="23"/>
        </w:rPr>
        <w:t>The instrument of accession by New Zealand was accompanied by the following reservation and declaration:</w:t>
      </w:r>
    </w:p>
    <w:p w14:paraId="25D49BD8" w14:textId="77777777" w:rsidR="00D509E2" w:rsidRPr="00A073C5" w:rsidRDefault="00D509E2" w:rsidP="00D509E2"/>
    <w:p w14:paraId="686B7DB7" w14:textId="77777777" w:rsidR="00D509E2" w:rsidRPr="00A073C5" w:rsidRDefault="00D509E2" w:rsidP="00D509E2">
      <w:pPr>
        <w:pStyle w:val="BodyText"/>
        <w:rPr>
          <w:b/>
          <w:lang w:val="en-US"/>
        </w:rPr>
      </w:pPr>
      <w:r w:rsidRPr="00A073C5">
        <w:rPr>
          <w:szCs w:val="24"/>
        </w:rPr>
        <w:t>"New Zealand reserves the right to apply the Convention in accordance with the recommendations contained in operative paragraph 2 of Resolution A.1088(28) adopted by the Assembly of the International Maritime Organization on 4 December 2013; and declares that, consistent with the constitutional status of Tokelau and taking into account the commitment of the Government of New Zealand to the development of self-government for Tokelau through an act of self-determination under the Charter of the United Nations, this accession shall not extend to Tokelau unless and until a declaration to this effect is lodged by the Government of New Zealand with the depository on the basis of appropriate consultation with that territory."</w:t>
      </w:r>
    </w:p>
    <w:p w14:paraId="7EC2C3EC" w14:textId="77777777" w:rsidR="00D509E2" w:rsidRPr="00A073C5" w:rsidRDefault="00D509E2" w:rsidP="00203926">
      <w:pPr>
        <w:keepNext/>
        <w:keepLines/>
        <w:jc w:val="center"/>
        <w:rPr>
          <w:b/>
          <w:sz w:val="20"/>
          <w:lang w:val="en-GB"/>
        </w:rPr>
      </w:pPr>
    </w:p>
    <w:p w14:paraId="10E32AE6" w14:textId="77777777" w:rsidR="001061D2" w:rsidRPr="00A073C5" w:rsidRDefault="00203926" w:rsidP="00203926">
      <w:pPr>
        <w:keepNext/>
        <w:keepLines/>
        <w:jc w:val="center"/>
        <w:rPr>
          <w:b/>
          <w:sz w:val="20"/>
          <w:lang w:val="en-GB"/>
        </w:rPr>
      </w:pPr>
      <w:r w:rsidRPr="00A073C5">
        <w:rPr>
          <w:b/>
          <w:sz w:val="20"/>
          <w:lang w:val="en-GB"/>
        </w:rPr>
        <w:t xml:space="preserve">PANAMA </w:t>
      </w:r>
    </w:p>
    <w:p w14:paraId="75F17E43" w14:textId="77777777" w:rsidR="00203926" w:rsidRPr="00A073C5" w:rsidRDefault="00203926" w:rsidP="00203926">
      <w:pPr>
        <w:keepNext/>
        <w:keepLines/>
        <w:jc w:val="center"/>
        <w:rPr>
          <w:b/>
          <w:sz w:val="20"/>
          <w:lang w:val="en-GB"/>
        </w:rPr>
      </w:pPr>
    </w:p>
    <w:p w14:paraId="4C85BFD5" w14:textId="77777777" w:rsidR="00203926" w:rsidRPr="00A073C5" w:rsidRDefault="00203926" w:rsidP="00203926">
      <w:pPr>
        <w:pStyle w:val="BodyText"/>
        <w:keepNext/>
        <w:keepLines/>
        <w:rPr>
          <w:szCs w:val="24"/>
        </w:rPr>
      </w:pPr>
      <w:r w:rsidRPr="00A073C5">
        <w:rPr>
          <w:szCs w:val="24"/>
        </w:rPr>
        <w:t xml:space="preserve">The instrument of accession of </w:t>
      </w:r>
      <w:r w:rsidR="009D0E26" w:rsidRPr="00A073C5">
        <w:rPr>
          <w:szCs w:val="24"/>
        </w:rPr>
        <w:t xml:space="preserve">Panama </w:t>
      </w:r>
      <w:r w:rsidRPr="00A073C5">
        <w:rPr>
          <w:szCs w:val="24"/>
        </w:rPr>
        <w:t>was accompanied by the following declaration:</w:t>
      </w:r>
    </w:p>
    <w:p w14:paraId="421D3302" w14:textId="77777777" w:rsidR="001061D2" w:rsidRPr="00A073C5" w:rsidRDefault="00AC19C6" w:rsidP="00917EDE">
      <w:pPr>
        <w:jc w:val="both"/>
        <w:rPr>
          <w:sz w:val="20"/>
          <w:szCs w:val="24"/>
          <w:lang w:val="en-GB"/>
        </w:rPr>
      </w:pPr>
      <w:r w:rsidRPr="00A073C5">
        <w:rPr>
          <w:sz w:val="20"/>
          <w:szCs w:val="24"/>
          <w:lang w:val="en-GB"/>
        </w:rPr>
        <w:t>“The Government of the Republic of Panama declares that regulations D-1 and D-2  of the Annex to the International Convention for the Control and Management of Ships’ Ballast Water and Sediments, 2004, will apply to ships in accordance with the recommendation contained in Resolution A.1088(28), adopted by the Assembly of the International Maritime Organization on 4 December 2013.”</w:t>
      </w:r>
    </w:p>
    <w:p w14:paraId="753AAB64" w14:textId="77777777" w:rsidR="00AC19C6" w:rsidRPr="00A073C5" w:rsidRDefault="00AC19C6" w:rsidP="00917EDE">
      <w:pPr>
        <w:jc w:val="both"/>
        <w:rPr>
          <w:sz w:val="20"/>
          <w:lang w:val="en-GB"/>
        </w:rPr>
      </w:pPr>
    </w:p>
    <w:p w14:paraId="66CE0919" w14:textId="77777777" w:rsidR="008C42E7" w:rsidRPr="00A073C5" w:rsidRDefault="004B1D5E" w:rsidP="0079506A">
      <w:pPr>
        <w:keepNext/>
        <w:keepLines/>
        <w:jc w:val="center"/>
        <w:rPr>
          <w:b/>
          <w:sz w:val="20"/>
          <w:lang w:val="en-GB"/>
        </w:rPr>
      </w:pPr>
      <w:r w:rsidRPr="00A073C5">
        <w:rPr>
          <w:b/>
          <w:sz w:val="20"/>
          <w:lang w:val="en-GB"/>
        </w:rPr>
        <w:t>SWEDEN</w:t>
      </w:r>
    </w:p>
    <w:p w14:paraId="093FE1F9" w14:textId="77777777" w:rsidR="00B37838" w:rsidRPr="00A073C5" w:rsidRDefault="00B37838" w:rsidP="0079506A">
      <w:pPr>
        <w:keepNext/>
        <w:keepLines/>
        <w:jc w:val="both"/>
        <w:rPr>
          <w:b/>
          <w:sz w:val="20"/>
          <w:lang w:val="en-GB"/>
        </w:rPr>
      </w:pPr>
    </w:p>
    <w:p w14:paraId="72CCB16B" w14:textId="77777777" w:rsidR="007D4771" w:rsidRPr="00A073C5" w:rsidRDefault="00B37838" w:rsidP="00062153">
      <w:pPr>
        <w:pStyle w:val="BodyText"/>
        <w:keepNext/>
        <w:keepLines/>
      </w:pPr>
      <w:r w:rsidRPr="00A073C5">
        <w:rPr>
          <w:szCs w:val="24"/>
        </w:rPr>
        <w:t>The instrument of accession of Sweden contained the following reservation:</w:t>
      </w:r>
    </w:p>
    <w:p w14:paraId="31BF5D45" w14:textId="77777777" w:rsidR="00B37838" w:rsidRPr="00A073C5" w:rsidRDefault="00B37838" w:rsidP="0079506A">
      <w:pPr>
        <w:keepNext/>
        <w:keepLines/>
        <w:jc w:val="both"/>
        <w:rPr>
          <w:spacing w:val="-6"/>
          <w:sz w:val="20"/>
        </w:rPr>
      </w:pPr>
      <w:r w:rsidRPr="00A073C5">
        <w:rPr>
          <w:spacing w:val="-6"/>
          <w:sz w:val="20"/>
        </w:rPr>
        <w:t>“Due to geographical</w:t>
      </w:r>
      <w:r w:rsidR="0004696C" w:rsidRPr="00A073C5">
        <w:rPr>
          <w:spacing w:val="-6"/>
          <w:sz w:val="20"/>
        </w:rPr>
        <w:t>, hydrographical an</w:t>
      </w:r>
      <w:r w:rsidRPr="00A073C5">
        <w:rPr>
          <w:spacing w:val="-6"/>
          <w:sz w:val="20"/>
        </w:rPr>
        <w:t xml:space="preserve">d </w:t>
      </w:r>
      <w:r w:rsidR="0004696C" w:rsidRPr="00A073C5">
        <w:rPr>
          <w:spacing w:val="-6"/>
          <w:sz w:val="20"/>
        </w:rPr>
        <w:t>hydrological</w:t>
      </w:r>
      <w:r w:rsidRPr="00A073C5">
        <w:rPr>
          <w:spacing w:val="-6"/>
          <w:sz w:val="20"/>
        </w:rPr>
        <w:t xml:space="preserve"> </w:t>
      </w:r>
      <w:r w:rsidR="0004696C" w:rsidRPr="00A073C5">
        <w:rPr>
          <w:spacing w:val="-6"/>
          <w:sz w:val="20"/>
        </w:rPr>
        <w:t xml:space="preserve">conditions, Sweden cannot fully comply with the requirements regarding Ballast </w:t>
      </w:r>
      <w:r w:rsidR="008C41FC" w:rsidRPr="00A073C5">
        <w:rPr>
          <w:spacing w:val="-6"/>
          <w:sz w:val="20"/>
        </w:rPr>
        <w:t>W</w:t>
      </w:r>
      <w:r w:rsidR="0004696C" w:rsidRPr="00A073C5">
        <w:rPr>
          <w:spacing w:val="-6"/>
          <w:sz w:val="20"/>
        </w:rPr>
        <w:t xml:space="preserve">ater exchange, and will therefore not fully comply with the requirements of the said Convention until the year 2017. </w:t>
      </w:r>
      <w:r w:rsidR="007924A9" w:rsidRPr="00A073C5">
        <w:rPr>
          <w:spacing w:val="-6"/>
          <w:sz w:val="20"/>
        </w:rPr>
        <w:t xml:space="preserve"> </w:t>
      </w:r>
      <w:r w:rsidR="0004696C" w:rsidRPr="00A073C5">
        <w:rPr>
          <w:spacing w:val="-6"/>
          <w:sz w:val="20"/>
        </w:rPr>
        <w:t>In addition, regulation B-3.3 will not be applied until the second yearly survey of ships, but at the latest by the end of December 2011.</w:t>
      </w:r>
      <w:r w:rsidR="007924A9" w:rsidRPr="00A073C5">
        <w:rPr>
          <w:spacing w:val="-6"/>
          <w:sz w:val="20"/>
        </w:rPr>
        <w:t>”</w:t>
      </w:r>
    </w:p>
    <w:p w14:paraId="1569DC3D" w14:textId="77777777" w:rsidR="002E2CF4" w:rsidRPr="00A073C5" w:rsidRDefault="002E2CF4" w:rsidP="0079506A">
      <w:pPr>
        <w:keepNext/>
        <w:keepLines/>
        <w:jc w:val="both"/>
        <w:rPr>
          <w:spacing w:val="-6"/>
          <w:sz w:val="20"/>
        </w:rPr>
      </w:pPr>
    </w:p>
    <w:p w14:paraId="1932BE2B" w14:textId="77777777" w:rsidR="002E2CF4" w:rsidRPr="00A073C5" w:rsidRDefault="001061D2" w:rsidP="001061D2">
      <w:pPr>
        <w:keepNext/>
        <w:keepLines/>
        <w:jc w:val="center"/>
        <w:rPr>
          <w:b/>
          <w:sz w:val="20"/>
          <w:lang w:val="en-GB"/>
        </w:rPr>
      </w:pPr>
      <w:r w:rsidRPr="00A073C5">
        <w:rPr>
          <w:b/>
          <w:sz w:val="20"/>
          <w:lang w:val="en-GB"/>
        </w:rPr>
        <w:t xml:space="preserve">TURKEY </w:t>
      </w:r>
    </w:p>
    <w:p w14:paraId="4AB63F54" w14:textId="77777777" w:rsidR="001061D2" w:rsidRPr="00A073C5" w:rsidRDefault="001061D2" w:rsidP="001061D2">
      <w:pPr>
        <w:keepNext/>
        <w:keepLines/>
        <w:jc w:val="center"/>
        <w:rPr>
          <w:b/>
          <w:sz w:val="20"/>
          <w:lang w:val="en-GB"/>
        </w:rPr>
      </w:pPr>
    </w:p>
    <w:p w14:paraId="4CA84CD6" w14:textId="77777777" w:rsidR="001061D2" w:rsidRPr="00A073C5" w:rsidRDefault="001061D2" w:rsidP="001061D2">
      <w:pPr>
        <w:pStyle w:val="BodyText"/>
        <w:keepNext/>
        <w:keepLines/>
        <w:rPr>
          <w:szCs w:val="24"/>
        </w:rPr>
      </w:pPr>
      <w:r w:rsidRPr="00A073C5">
        <w:rPr>
          <w:szCs w:val="24"/>
        </w:rPr>
        <w:t>The instrument of accession of Turkey was accompanied by the following declaration:</w:t>
      </w:r>
    </w:p>
    <w:p w14:paraId="6F9886FB" w14:textId="77777777" w:rsidR="001061D2" w:rsidRPr="00A073C5" w:rsidRDefault="001061D2" w:rsidP="001061D2">
      <w:pPr>
        <w:pStyle w:val="BodyText"/>
      </w:pPr>
      <w:r w:rsidRPr="00A073C5">
        <w:t xml:space="preserve">“The Republic of Turkey dissociates itself from the references made in paragraph 1 of the Preamble of the International Convention for the Control and Management of Ships’ Ballast Water and Sediments, 2004, to the international instruments that it is not party to, including the United Nations Convention of the Law of the Sea, 1982. Accession to the said Convention by Turkey cannot be construed as a change in the legal position of Turkey with regards to the said </w:t>
      </w:r>
      <w:r w:rsidRPr="00A073C5">
        <w:lastRenderedPageBreak/>
        <w:t>instruments.”</w:t>
      </w:r>
    </w:p>
    <w:p w14:paraId="497F31D6" w14:textId="77777777" w:rsidR="00B37838" w:rsidRDefault="00B37838" w:rsidP="0079506A">
      <w:pPr>
        <w:keepNext/>
        <w:keepLines/>
        <w:jc w:val="center"/>
        <w:rPr>
          <w:sz w:val="20"/>
        </w:rPr>
      </w:pPr>
    </w:p>
    <w:p w14:paraId="2FA7B2E3" w14:textId="77777777" w:rsidR="00997E73" w:rsidRPr="00A073C5" w:rsidRDefault="00997E73" w:rsidP="00997E73">
      <w:pPr>
        <w:keepNext/>
        <w:keepLines/>
        <w:spacing w:line="230" w:lineRule="auto"/>
        <w:jc w:val="center"/>
        <w:rPr>
          <w:b/>
          <w:sz w:val="20"/>
          <w:lang w:val="en-GB"/>
        </w:rPr>
      </w:pPr>
      <w:r w:rsidRPr="00A073C5">
        <w:rPr>
          <w:b/>
          <w:sz w:val="20"/>
          <w:lang w:val="en-GB"/>
        </w:rPr>
        <w:t>IV.</w:t>
      </w:r>
      <w:r w:rsidRPr="00A073C5">
        <w:rPr>
          <w:b/>
          <w:sz w:val="20"/>
          <w:lang w:val="en-GB"/>
        </w:rPr>
        <w:tab/>
        <w:t>Amendments</w:t>
      </w:r>
    </w:p>
    <w:p w14:paraId="4F8687A1" w14:textId="77777777" w:rsidR="00997E73" w:rsidRDefault="00997E73" w:rsidP="00997E73">
      <w:pPr>
        <w:keepNext/>
        <w:keepLines/>
        <w:spacing w:line="230" w:lineRule="auto"/>
        <w:ind w:left="4320"/>
        <w:rPr>
          <w:sz w:val="20"/>
          <w:lang w:val="en-GB"/>
        </w:rPr>
      </w:pPr>
    </w:p>
    <w:p w14:paraId="770E0B2B" w14:textId="77777777" w:rsidR="00997E73" w:rsidRPr="00A073C5" w:rsidRDefault="00997E73" w:rsidP="00997E73">
      <w:pPr>
        <w:keepNext/>
        <w:keepLines/>
        <w:spacing w:line="230" w:lineRule="auto"/>
        <w:ind w:left="4320"/>
        <w:rPr>
          <w:sz w:val="20"/>
          <w:lang w:val="en-GB"/>
        </w:rPr>
      </w:pPr>
    </w:p>
    <w:p w14:paraId="70CF6F19" w14:textId="77777777" w:rsidR="00997E73" w:rsidRPr="00A073C5" w:rsidRDefault="00997E73" w:rsidP="00997E73">
      <w:pPr>
        <w:keepNext/>
        <w:keepLines/>
        <w:jc w:val="center"/>
        <w:outlineLvl w:val="1"/>
        <w:rPr>
          <w:b/>
          <w:bCs/>
          <w:sz w:val="20"/>
          <w:lang w:val="en-GB"/>
        </w:rPr>
      </w:pPr>
      <w:bookmarkStart w:id="792" w:name="_Toc84950252"/>
      <w:r w:rsidRPr="00A073C5">
        <w:rPr>
          <w:b/>
          <w:bCs/>
          <w:sz w:val="20"/>
          <w:lang w:val="en-GB"/>
        </w:rPr>
        <w:t xml:space="preserve">(1)   </w:t>
      </w:r>
      <w:r>
        <w:rPr>
          <w:b/>
          <w:bCs/>
          <w:sz w:val="20"/>
          <w:lang w:val="en-GB"/>
        </w:rPr>
        <w:t>2018</w:t>
      </w:r>
      <w:r w:rsidRPr="00A073C5">
        <w:rPr>
          <w:b/>
          <w:bCs/>
          <w:sz w:val="20"/>
          <w:lang w:val="en-GB"/>
        </w:rPr>
        <w:t xml:space="preserve"> (</w:t>
      </w:r>
      <w:r w:rsidRPr="00997E73">
        <w:rPr>
          <w:b/>
          <w:bCs/>
          <w:sz w:val="20"/>
          <w:lang w:val="en-GB"/>
        </w:rPr>
        <w:t>(regulations A-1 and D-3 ─ Code for Approval of Ballast Water Management</w:t>
      </w:r>
      <w:r w:rsidR="00D257A8">
        <w:rPr>
          <w:b/>
          <w:bCs/>
          <w:sz w:val="20"/>
          <w:lang w:val="en-GB"/>
        </w:rPr>
        <w:t> </w:t>
      </w:r>
      <w:r w:rsidRPr="00997E73">
        <w:rPr>
          <w:b/>
          <w:bCs/>
          <w:sz w:val="20"/>
          <w:lang w:val="en-GB"/>
        </w:rPr>
        <w:t>Systems (BWMS</w:t>
      </w:r>
      <w:r w:rsidR="00D257A8">
        <w:rPr>
          <w:b/>
          <w:bCs/>
          <w:sz w:val="20"/>
          <w:lang w:val="en-GB"/>
        </w:rPr>
        <w:t> </w:t>
      </w:r>
      <w:r w:rsidRPr="00997E73">
        <w:rPr>
          <w:b/>
          <w:bCs/>
          <w:sz w:val="20"/>
          <w:lang w:val="en-GB"/>
        </w:rPr>
        <w:t>Code))</w:t>
      </w:r>
      <w:r w:rsidRPr="00A073C5">
        <w:rPr>
          <w:b/>
          <w:bCs/>
          <w:sz w:val="20"/>
          <w:lang w:val="en-GB"/>
        </w:rPr>
        <w:t xml:space="preserve">) Amendments </w:t>
      </w:r>
      <w:r w:rsidRPr="00997E73">
        <w:rPr>
          <w:b/>
          <w:bCs/>
          <w:sz w:val="20"/>
          <w:lang w:val="en-GB"/>
        </w:rPr>
        <w:t>(MEPC.296(72))</w:t>
      </w:r>
      <w:bookmarkEnd w:id="792"/>
    </w:p>
    <w:p w14:paraId="60E6034C" w14:textId="77777777" w:rsidR="00997E73" w:rsidRPr="00A073C5" w:rsidRDefault="00997E73" w:rsidP="00997E73">
      <w:pPr>
        <w:keepNext/>
        <w:keepLines/>
        <w:rPr>
          <w:b/>
          <w:bCs/>
          <w:sz w:val="20"/>
          <w:lang w:val="en-GB"/>
        </w:rPr>
      </w:pPr>
    </w:p>
    <w:p w14:paraId="73196621" w14:textId="77777777" w:rsidR="00997E73" w:rsidRPr="00A073C5" w:rsidRDefault="00997E73" w:rsidP="00997E73">
      <w:pPr>
        <w:keepNext/>
        <w:keepLines/>
        <w:ind w:left="720"/>
        <w:rPr>
          <w:b/>
          <w:bCs/>
          <w:sz w:val="20"/>
          <w:lang w:val="en-GB"/>
        </w:rPr>
      </w:pPr>
      <w:r w:rsidRPr="00A073C5">
        <w:rPr>
          <w:b/>
          <w:bCs/>
          <w:sz w:val="20"/>
          <w:lang w:val="en-GB"/>
        </w:rPr>
        <w:t>A.</w:t>
      </w:r>
      <w:r w:rsidRPr="00A073C5">
        <w:rPr>
          <w:b/>
          <w:bCs/>
          <w:sz w:val="20"/>
          <w:lang w:val="en-GB"/>
        </w:rPr>
        <w:tab/>
        <w:t>Adoption</w:t>
      </w:r>
    </w:p>
    <w:p w14:paraId="306FF2EE" w14:textId="77777777" w:rsidR="00997E73" w:rsidRPr="00A073C5" w:rsidRDefault="00997E73" w:rsidP="00997E73">
      <w:pPr>
        <w:keepNext/>
        <w:keepLines/>
        <w:rPr>
          <w:sz w:val="20"/>
          <w:lang w:val="en-GB"/>
        </w:rPr>
      </w:pPr>
    </w:p>
    <w:p w14:paraId="51C76083" w14:textId="77777777" w:rsidR="00997E73" w:rsidRPr="00A073C5" w:rsidRDefault="00997E73" w:rsidP="00997E73">
      <w:pPr>
        <w:keepNext/>
        <w:keepLines/>
        <w:jc w:val="both"/>
        <w:rPr>
          <w:sz w:val="20"/>
          <w:lang w:val="en-GB"/>
        </w:rPr>
      </w:pPr>
      <w:r w:rsidRPr="00A073C5">
        <w:rPr>
          <w:b/>
          <w:bCs/>
          <w:sz w:val="20"/>
          <w:lang w:val="en-GB"/>
        </w:rPr>
        <w:tab/>
      </w:r>
      <w:r w:rsidRPr="00A073C5">
        <w:rPr>
          <w:sz w:val="20"/>
          <w:lang w:val="en-GB"/>
        </w:rPr>
        <w:t xml:space="preserve">The Marine Environment Protection Committee at its </w:t>
      </w:r>
      <w:r>
        <w:rPr>
          <w:sz w:val="20"/>
          <w:lang w:val="en-GB"/>
        </w:rPr>
        <w:t xml:space="preserve">seventy-second </w:t>
      </w:r>
      <w:r w:rsidRPr="00A073C5">
        <w:rPr>
          <w:sz w:val="20"/>
          <w:lang w:val="en-GB"/>
        </w:rPr>
        <w:t>session (</w:t>
      </w:r>
      <w:r>
        <w:rPr>
          <w:sz w:val="20"/>
          <w:lang w:val="en-GB"/>
        </w:rPr>
        <w:t>April 2018</w:t>
      </w:r>
      <w:r w:rsidRPr="00A073C5">
        <w:rPr>
          <w:sz w:val="20"/>
          <w:lang w:val="en-GB"/>
        </w:rPr>
        <w:t xml:space="preserve">) adopted, by resolution </w:t>
      </w:r>
      <w:r w:rsidRPr="00997E73">
        <w:rPr>
          <w:sz w:val="20"/>
          <w:lang w:val="en-GB"/>
        </w:rPr>
        <w:t>MEPC.296(72)</w:t>
      </w:r>
      <w:r w:rsidRPr="00A073C5">
        <w:rPr>
          <w:sz w:val="20"/>
          <w:lang w:val="en-GB"/>
        </w:rPr>
        <w:t xml:space="preserve">, in accordance with </w:t>
      </w:r>
      <w:r w:rsidRPr="00997E73">
        <w:rPr>
          <w:sz w:val="20"/>
          <w:lang w:val="en-GB"/>
        </w:rPr>
        <w:t>article 19(2)(c) of the BWM Convention</w:t>
      </w:r>
      <w:r w:rsidRPr="00A073C5">
        <w:rPr>
          <w:sz w:val="20"/>
          <w:lang w:val="en-GB"/>
        </w:rPr>
        <w:t xml:space="preserve">, </w:t>
      </w:r>
      <w:r w:rsidR="008B7A75">
        <w:rPr>
          <w:sz w:val="20"/>
          <w:lang w:val="en-GB"/>
        </w:rPr>
        <w:t xml:space="preserve">amendments to </w:t>
      </w:r>
      <w:r w:rsidR="008838C8">
        <w:rPr>
          <w:sz w:val="20"/>
          <w:lang w:val="en-GB"/>
        </w:rPr>
        <w:t>regulations A-1 and D-3</w:t>
      </w:r>
      <w:r w:rsidRPr="00A073C5">
        <w:rPr>
          <w:sz w:val="20"/>
          <w:lang w:val="en-GB"/>
        </w:rPr>
        <w:t>.</w:t>
      </w:r>
    </w:p>
    <w:p w14:paraId="68CE6970" w14:textId="77777777" w:rsidR="00997E73" w:rsidRPr="00A073C5" w:rsidRDefault="00997E73" w:rsidP="00997E73">
      <w:pPr>
        <w:rPr>
          <w:sz w:val="20"/>
          <w:lang w:val="en-GB"/>
        </w:rPr>
      </w:pPr>
    </w:p>
    <w:p w14:paraId="51AFE473" w14:textId="77777777" w:rsidR="00997E73" w:rsidRPr="00A073C5" w:rsidRDefault="00997E73" w:rsidP="00997E73">
      <w:pPr>
        <w:ind w:left="720"/>
        <w:rPr>
          <w:b/>
          <w:bCs/>
          <w:sz w:val="20"/>
          <w:lang w:val="en-GB"/>
        </w:rPr>
      </w:pPr>
      <w:r w:rsidRPr="00A073C5">
        <w:rPr>
          <w:b/>
          <w:bCs/>
          <w:sz w:val="20"/>
          <w:lang w:val="en-GB"/>
        </w:rPr>
        <w:t>B.</w:t>
      </w:r>
      <w:r w:rsidRPr="00A073C5">
        <w:rPr>
          <w:b/>
          <w:bCs/>
          <w:sz w:val="20"/>
          <w:lang w:val="en-GB"/>
        </w:rPr>
        <w:tab/>
        <w:t>Entry into force</w:t>
      </w:r>
    </w:p>
    <w:p w14:paraId="63DBE5CB" w14:textId="77777777" w:rsidR="00997E73" w:rsidRPr="00A073C5" w:rsidRDefault="00997E73" w:rsidP="00997E73">
      <w:pPr>
        <w:rPr>
          <w:sz w:val="20"/>
          <w:lang w:val="en-GB"/>
        </w:rPr>
      </w:pPr>
    </w:p>
    <w:p w14:paraId="03D38782" w14:textId="0C8B83D4" w:rsidR="008641DF" w:rsidRDefault="00997E73" w:rsidP="00AE2FAB">
      <w:pPr>
        <w:jc w:val="both"/>
        <w:rPr>
          <w:sz w:val="20"/>
          <w:lang w:val="en-GB"/>
        </w:rPr>
      </w:pPr>
      <w:r w:rsidRPr="00A073C5">
        <w:rPr>
          <w:b/>
          <w:bCs/>
          <w:sz w:val="20"/>
          <w:lang w:val="en-GB"/>
        </w:rPr>
        <w:tab/>
      </w:r>
      <w:r w:rsidRPr="00A073C5">
        <w:rPr>
          <w:sz w:val="20"/>
          <w:lang w:val="en-GB"/>
        </w:rPr>
        <w:t>The Marine Environment Protection Committee determined, in accordance with article </w:t>
      </w:r>
      <w:r w:rsidR="008D5CD4" w:rsidRPr="008D5CD4">
        <w:rPr>
          <w:sz w:val="20"/>
          <w:lang w:val="en-GB"/>
        </w:rPr>
        <w:t>19(2)(e)(ii)</w:t>
      </w:r>
      <w:r w:rsidR="008D5CD4">
        <w:rPr>
          <w:sz w:val="20"/>
          <w:lang w:val="en-GB"/>
        </w:rPr>
        <w:t xml:space="preserve"> </w:t>
      </w:r>
      <w:r w:rsidRPr="00A073C5">
        <w:rPr>
          <w:sz w:val="20"/>
          <w:lang w:val="en-GB"/>
        </w:rPr>
        <w:t>of the</w:t>
      </w:r>
      <w:r w:rsidR="008D5CD4" w:rsidRPr="008D5CD4">
        <w:rPr>
          <w:sz w:val="20"/>
          <w:lang w:val="en-GB"/>
        </w:rPr>
        <w:t xml:space="preserve"> BWM Convention</w:t>
      </w:r>
      <w:r w:rsidRPr="00A073C5">
        <w:rPr>
          <w:sz w:val="20"/>
          <w:lang w:val="en-GB"/>
        </w:rPr>
        <w:t xml:space="preserve">, that the amendments shall be deemed to have been accepted on </w:t>
      </w:r>
      <w:r w:rsidR="008D5CD4">
        <w:rPr>
          <w:sz w:val="20"/>
          <w:lang w:val="en-GB"/>
        </w:rPr>
        <w:t>13 April 2019</w:t>
      </w:r>
      <w:r w:rsidRPr="00A073C5">
        <w:rPr>
          <w:sz w:val="20"/>
          <w:lang w:val="en-GB"/>
        </w:rPr>
        <w:t xml:space="preserve"> and will enter into force on </w:t>
      </w:r>
      <w:r w:rsidR="008D5CD4">
        <w:rPr>
          <w:sz w:val="20"/>
          <w:lang w:val="en-GB"/>
        </w:rPr>
        <w:t>13 October 2019</w:t>
      </w:r>
      <w:r w:rsidR="008D5CD4" w:rsidRPr="008D5CD4">
        <w:rPr>
          <w:sz w:val="20"/>
          <w:lang w:val="en-GB"/>
        </w:rPr>
        <w:t xml:space="preserve"> </w:t>
      </w:r>
      <w:r w:rsidRPr="00A073C5">
        <w:rPr>
          <w:sz w:val="20"/>
          <w:lang w:val="en-GB"/>
        </w:rPr>
        <w:t xml:space="preserve">unless, prior to the former date, </w:t>
      </w:r>
      <w:r w:rsidR="008D5CD4" w:rsidRPr="008D5CD4">
        <w:rPr>
          <w:sz w:val="20"/>
          <w:lang w:val="en-GB"/>
        </w:rPr>
        <w:t>than one-third of the Parties have notified the Secretary-General that they object to the amendments</w:t>
      </w:r>
      <w:r w:rsidR="008D5CD4">
        <w:rPr>
          <w:sz w:val="20"/>
          <w:lang w:val="en-GB"/>
        </w:rPr>
        <w:t xml:space="preserve">. </w:t>
      </w:r>
      <w:r w:rsidR="00B30109" w:rsidRPr="004A01D6">
        <w:rPr>
          <w:sz w:val="20"/>
          <w:lang w:val="en-GB"/>
        </w:rPr>
        <w:t xml:space="preserve">As at </w:t>
      </w:r>
      <w:r w:rsidR="00B30109">
        <w:rPr>
          <w:sz w:val="20"/>
          <w:lang w:val="en-GB"/>
        </w:rPr>
        <w:t>13 April 2019</w:t>
      </w:r>
      <w:r w:rsidR="00B30109" w:rsidRPr="00A073C5">
        <w:rPr>
          <w:sz w:val="20"/>
          <w:lang w:val="en-GB"/>
        </w:rPr>
        <w:t xml:space="preserve"> </w:t>
      </w:r>
      <w:r w:rsidR="00B30109" w:rsidRPr="004A01D6">
        <w:rPr>
          <w:sz w:val="20"/>
          <w:lang w:val="en-GB"/>
        </w:rPr>
        <w:t xml:space="preserve">no objection was received, and </w:t>
      </w:r>
      <w:r w:rsidR="00B30109">
        <w:rPr>
          <w:sz w:val="20"/>
          <w:lang w:val="en-GB"/>
        </w:rPr>
        <w:t>the amendments accordingly will enter into force on 13 October 2019.</w:t>
      </w:r>
    </w:p>
    <w:p w14:paraId="65024158" w14:textId="77777777" w:rsidR="008641DF" w:rsidRPr="00A073C5" w:rsidRDefault="008641DF" w:rsidP="008641DF">
      <w:pPr>
        <w:keepNext/>
        <w:keepLines/>
        <w:spacing w:line="230" w:lineRule="auto"/>
        <w:ind w:left="4320"/>
        <w:rPr>
          <w:sz w:val="20"/>
          <w:lang w:val="en-GB"/>
        </w:rPr>
      </w:pPr>
    </w:p>
    <w:p w14:paraId="2291B2E0" w14:textId="77777777" w:rsidR="008641DF" w:rsidRPr="00A073C5" w:rsidRDefault="008641DF" w:rsidP="008641DF">
      <w:pPr>
        <w:keepNext/>
        <w:keepLines/>
        <w:jc w:val="center"/>
        <w:outlineLvl w:val="1"/>
        <w:rPr>
          <w:b/>
          <w:bCs/>
          <w:sz w:val="20"/>
          <w:lang w:val="en-GB"/>
        </w:rPr>
      </w:pPr>
      <w:bookmarkStart w:id="793" w:name="_Toc84950253"/>
      <w:r>
        <w:rPr>
          <w:b/>
          <w:bCs/>
          <w:sz w:val="20"/>
          <w:lang w:val="en-GB"/>
        </w:rPr>
        <w:t>(2</w:t>
      </w:r>
      <w:r w:rsidRPr="00A073C5">
        <w:rPr>
          <w:b/>
          <w:bCs/>
          <w:sz w:val="20"/>
          <w:lang w:val="en-GB"/>
        </w:rPr>
        <w:t xml:space="preserve">)   </w:t>
      </w:r>
      <w:r>
        <w:rPr>
          <w:b/>
          <w:bCs/>
          <w:sz w:val="20"/>
          <w:lang w:val="en-GB"/>
        </w:rPr>
        <w:t xml:space="preserve">2018 </w:t>
      </w:r>
      <w:r w:rsidRPr="008641DF">
        <w:rPr>
          <w:b/>
          <w:bCs/>
          <w:sz w:val="20"/>
          <w:lang w:val="en-GB"/>
        </w:rPr>
        <w:t>(regulation B-3 ─ Implementation schedule of bal</w:t>
      </w:r>
      <w:r>
        <w:rPr>
          <w:b/>
          <w:bCs/>
          <w:sz w:val="20"/>
          <w:lang w:val="en-GB"/>
        </w:rPr>
        <w:t>last water management for</w:t>
      </w:r>
      <w:r w:rsidR="003A19A2">
        <w:rPr>
          <w:b/>
          <w:bCs/>
          <w:sz w:val="20"/>
          <w:lang w:val="en-GB"/>
        </w:rPr>
        <w:t> </w:t>
      </w:r>
      <w:r>
        <w:rPr>
          <w:b/>
          <w:bCs/>
          <w:sz w:val="20"/>
          <w:lang w:val="en-GB"/>
        </w:rPr>
        <w:t>ships</w:t>
      </w:r>
      <w:r w:rsidRPr="00A073C5">
        <w:rPr>
          <w:b/>
          <w:bCs/>
          <w:sz w:val="20"/>
          <w:lang w:val="en-GB"/>
        </w:rPr>
        <w:t>)</w:t>
      </w:r>
      <w:r w:rsidR="003A19A2">
        <w:rPr>
          <w:b/>
          <w:bCs/>
          <w:sz w:val="20"/>
          <w:lang w:val="en-GB"/>
        </w:rPr>
        <w:t xml:space="preserve"> </w:t>
      </w:r>
      <w:r w:rsidRPr="00A073C5">
        <w:rPr>
          <w:b/>
          <w:bCs/>
          <w:sz w:val="20"/>
          <w:lang w:val="en-GB"/>
        </w:rPr>
        <w:t>Amendments</w:t>
      </w:r>
      <w:r w:rsidR="003A19A2">
        <w:rPr>
          <w:b/>
          <w:bCs/>
          <w:sz w:val="20"/>
          <w:lang w:val="en-GB"/>
        </w:rPr>
        <w:t> </w:t>
      </w:r>
      <w:r>
        <w:rPr>
          <w:b/>
          <w:bCs/>
          <w:sz w:val="20"/>
          <w:lang w:val="en-GB"/>
        </w:rPr>
        <w:t>(MEPC.297</w:t>
      </w:r>
      <w:r w:rsidRPr="00997E73">
        <w:rPr>
          <w:b/>
          <w:bCs/>
          <w:sz w:val="20"/>
          <w:lang w:val="en-GB"/>
        </w:rPr>
        <w:t>(72))</w:t>
      </w:r>
      <w:bookmarkEnd w:id="793"/>
    </w:p>
    <w:p w14:paraId="4A87F00D" w14:textId="77777777" w:rsidR="008641DF" w:rsidRPr="00A073C5" w:rsidRDefault="008641DF" w:rsidP="008641DF">
      <w:pPr>
        <w:keepNext/>
        <w:keepLines/>
        <w:rPr>
          <w:b/>
          <w:bCs/>
          <w:sz w:val="20"/>
          <w:lang w:val="en-GB"/>
        </w:rPr>
      </w:pPr>
    </w:p>
    <w:p w14:paraId="5C10F0CC" w14:textId="77777777" w:rsidR="008641DF" w:rsidRPr="00A073C5" w:rsidRDefault="008641DF" w:rsidP="008641DF">
      <w:pPr>
        <w:keepNext/>
        <w:keepLines/>
        <w:ind w:left="720"/>
        <w:rPr>
          <w:b/>
          <w:bCs/>
          <w:sz w:val="20"/>
          <w:lang w:val="en-GB"/>
        </w:rPr>
      </w:pPr>
      <w:r w:rsidRPr="00A073C5">
        <w:rPr>
          <w:b/>
          <w:bCs/>
          <w:sz w:val="20"/>
          <w:lang w:val="en-GB"/>
        </w:rPr>
        <w:t>A.</w:t>
      </w:r>
      <w:r w:rsidRPr="00A073C5">
        <w:rPr>
          <w:b/>
          <w:bCs/>
          <w:sz w:val="20"/>
          <w:lang w:val="en-GB"/>
        </w:rPr>
        <w:tab/>
        <w:t>Adoption</w:t>
      </w:r>
    </w:p>
    <w:p w14:paraId="10F2A64B" w14:textId="77777777" w:rsidR="008641DF" w:rsidRPr="00A073C5" w:rsidRDefault="008641DF" w:rsidP="008641DF">
      <w:pPr>
        <w:keepNext/>
        <w:keepLines/>
        <w:rPr>
          <w:sz w:val="20"/>
          <w:lang w:val="en-GB"/>
        </w:rPr>
      </w:pPr>
    </w:p>
    <w:p w14:paraId="47E2391A" w14:textId="77777777" w:rsidR="008641DF" w:rsidRPr="00A073C5" w:rsidRDefault="008641DF" w:rsidP="008641DF">
      <w:pPr>
        <w:keepNext/>
        <w:keepLines/>
        <w:jc w:val="both"/>
        <w:rPr>
          <w:sz w:val="20"/>
          <w:lang w:val="en-GB"/>
        </w:rPr>
      </w:pPr>
      <w:r w:rsidRPr="00A073C5">
        <w:rPr>
          <w:b/>
          <w:bCs/>
          <w:sz w:val="20"/>
          <w:lang w:val="en-GB"/>
        </w:rPr>
        <w:tab/>
      </w:r>
      <w:r w:rsidRPr="00A073C5">
        <w:rPr>
          <w:sz w:val="20"/>
          <w:lang w:val="en-GB"/>
        </w:rPr>
        <w:t xml:space="preserve">The Marine Environment Protection Committee at its </w:t>
      </w:r>
      <w:r>
        <w:rPr>
          <w:sz w:val="20"/>
          <w:lang w:val="en-GB"/>
        </w:rPr>
        <w:t xml:space="preserve">seventy-second </w:t>
      </w:r>
      <w:r w:rsidRPr="00A073C5">
        <w:rPr>
          <w:sz w:val="20"/>
          <w:lang w:val="en-GB"/>
        </w:rPr>
        <w:t>session (</w:t>
      </w:r>
      <w:r>
        <w:rPr>
          <w:sz w:val="20"/>
          <w:lang w:val="en-GB"/>
        </w:rPr>
        <w:t>April 2018</w:t>
      </w:r>
      <w:r w:rsidRPr="00A073C5">
        <w:rPr>
          <w:sz w:val="20"/>
          <w:lang w:val="en-GB"/>
        </w:rPr>
        <w:t xml:space="preserve">) adopted, by resolution </w:t>
      </w:r>
      <w:r>
        <w:rPr>
          <w:sz w:val="20"/>
          <w:lang w:val="en-GB"/>
        </w:rPr>
        <w:t>MEPC.297</w:t>
      </w:r>
      <w:r w:rsidRPr="00997E73">
        <w:rPr>
          <w:sz w:val="20"/>
          <w:lang w:val="en-GB"/>
        </w:rPr>
        <w:t>(72)</w:t>
      </w:r>
      <w:r w:rsidRPr="00A073C5">
        <w:rPr>
          <w:sz w:val="20"/>
          <w:lang w:val="en-GB"/>
        </w:rPr>
        <w:t xml:space="preserve">, in accordance with </w:t>
      </w:r>
      <w:r w:rsidRPr="00997E73">
        <w:rPr>
          <w:sz w:val="20"/>
          <w:lang w:val="en-GB"/>
        </w:rPr>
        <w:t>article 19(2)(c) of the BWM Convention</w:t>
      </w:r>
      <w:r w:rsidRPr="00A073C5">
        <w:rPr>
          <w:sz w:val="20"/>
          <w:lang w:val="en-GB"/>
        </w:rPr>
        <w:t xml:space="preserve">, </w:t>
      </w:r>
      <w:r>
        <w:rPr>
          <w:sz w:val="20"/>
          <w:lang w:val="en-GB"/>
        </w:rPr>
        <w:t>amendments to regulations B-3</w:t>
      </w:r>
      <w:r w:rsidRPr="00A073C5">
        <w:rPr>
          <w:sz w:val="20"/>
          <w:lang w:val="en-GB"/>
        </w:rPr>
        <w:t>.</w:t>
      </w:r>
    </w:p>
    <w:p w14:paraId="4CB57A94" w14:textId="77777777" w:rsidR="008641DF" w:rsidRPr="00A073C5" w:rsidRDefault="008641DF" w:rsidP="008641DF">
      <w:pPr>
        <w:rPr>
          <w:sz w:val="20"/>
          <w:lang w:val="en-GB"/>
        </w:rPr>
      </w:pPr>
    </w:p>
    <w:p w14:paraId="692C5B53" w14:textId="77777777" w:rsidR="008641DF" w:rsidRPr="00A073C5" w:rsidRDefault="008641DF" w:rsidP="008641DF">
      <w:pPr>
        <w:ind w:left="720"/>
        <w:rPr>
          <w:b/>
          <w:bCs/>
          <w:sz w:val="20"/>
          <w:lang w:val="en-GB"/>
        </w:rPr>
      </w:pPr>
      <w:r w:rsidRPr="00A073C5">
        <w:rPr>
          <w:b/>
          <w:bCs/>
          <w:sz w:val="20"/>
          <w:lang w:val="en-GB"/>
        </w:rPr>
        <w:t>B.</w:t>
      </w:r>
      <w:r w:rsidRPr="00A073C5">
        <w:rPr>
          <w:b/>
          <w:bCs/>
          <w:sz w:val="20"/>
          <w:lang w:val="en-GB"/>
        </w:rPr>
        <w:tab/>
        <w:t>Entry into force</w:t>
      </w:r>
    </w:p>
    <w:p w14:paraId="65B87E01" w14:textId="77777777" w:rsidR="008641DF" w:rsidRPr="00A073C5" w:rsidRDefault="008641DF" w:rsidP="008641DF">
      <w:pPr>
        <w:rPr>
          <w:sz w:val="20"/>
          <w:lang w:val="en-GB"/>
        </w:rPr>
      </w:pPr>
    </w:p>
    <w:p w14:paraId="06C93676" w14:textId="77777777" w:rsidR="009A199B" w:rsidRDefault="008641DF" w:rsidP="009A199B">
      <w:pPr>
        <w:jc w:val="both"/>
        <w:rPr>
          <w:sz w:val="20"/>
          <w:lang w:val="en-GB"/>
        </w:rPr>
      </w:pPr>
      <w:r w:rsidRPr="00A073C5">
        <w:rPr>
          <w:b/>
          <w:bCs/>
          <w:sz w:val="20"/>
          <w:lang w:val="en-GB"/>
        </w:rPr>
        <w:tab/>
      </w:r>
      <w:r w:rsidRPr="00A073C5">
        <w:rPr>
          <w:sz w:val="20"/>
          <w:lang w:val="en-GB"/>
        </w:rPr>
        <w:t>The Marine Environment Protection Committee determined, in accordance with article </w:t>
      </w:r>
      <w:r w:rsidRPr="008D5CD4">
        <w:rPr>
          <w:sz w:val="20"/>
          <w:lang w:val="en-GB"/>
        </w:rPr>
        <w:t>19(2)(e)(ii)</w:t>
      </w:r>
      <w:r>
        <w:rPr>
          <w:sz w:val="20"/>
          <w:lang w:val="en-GB"/>
        </w:rPr>
        <w:t xml:space="preserve"> </w:t>
      </w:r>
      <w:r w:rsidRPr="00A073C5">
        <w:rPr>
          <w:sz w:val="20"/>
          <w:lang w:val="en-GB"/>
        </w:rPr>
        <w:t>of the</w:t>
      </w:r>
      <w:r w:rsidRPr="008D5CD4">
        <w:rPr>
          <w:sz w:val="20"/>
          <w:lang w:val="en-GB"/>
        </w:rPr>
        <w:t xml:space="preserve"> BWM Convention</w:t>
      </w:r>
      <w:r w:rsidRPr="00A073C5">
        <w:rPr>
          <w:sz w:val="20"/>
          <w:lang w:val="en-GB"/>
        </w:rPr>
        <w:t xml:space="preserve">, that the amendments shall be deemed to have been accepted on </w:t>
      </w:r>
      <w:r>
        <w:rPr>
          <w:sz w:val="20"/>
          <w:lang w:val="en-GB"/>
        </w:rPr>
        <w:t>13 April 2019</w:t>
      </w:r>
      <w:r w:rsidRPr="00A073C5">
        <w:rPr>
          <w:sz w:val="20"/>
          <w:lang w:val="en-GB"/>
        </w:rPr>
        <w:t xml:space="preserve"> and will enter into force on </w:t>
      </w:r>
      <w:r>
        <w:rPr>
          <w:sz w:val="20"/>
          <w:lang w:val="en-GB"/>
        </w:rPr>
        <w:t>13 October 2019</w:t>
      </w:r>
      <w:r w:rsidRPr="008D5CD4">
        <w:rPr>
          <w:sz w:val="20"/>
          <w:lang w:val="en-GB"/>
        </w:rPr>
        <w:t xml:space="preserve"> </w:t>
      </w:r>
      <w:r w:rsidRPr="00A073C5">
        <w:rPr>
          <w:sz w:val="20"/>
          <w:lang w:val="en-GB"/>
        </w:rPr>
        <w:t xml:space="preserve">unless, prior to the former date, </w:t>
      </w:r>
      <w:r w:rsidRPr="008D5CD4">
        <w:rPr>
          <w:sz w:val="20"/>
          <w:lang w:val="en-GB"/>
        </w:rPr>
        <w:t>than one-third of the Parties have notified the Secretary-General that they object to the amendments</w:t>
      </w:r>
      <w:r>
        <w:rPr>
          <w:sz w:val="20"/>
          <w:lang w:val="en-GB"/>
        </w:rPr>
        <w:t>.</w:t>
      </w:r>
      <w:r w:rsidR="009A199B">
        <w:rPr>
          <w:sz w:val="20"/>
          <w:lang w:val="en-GB"/>
        </w:rPr>
        <w:t xml:space="preserve"> </w:t>
      </w:r>
      <w:r w:rsidR="009A199B" w:rsidRPr="004A01D6">
        <w:rPr>
          <w:sz w:val="20"/>
          <w:lang w:val="en-GB"/>
        </w:rPr>
        <w:t xml:space="preserve">As at </w:t>
      </w:r>
      <w:r w:rsidR="009A199B">
        <w:rPr>
          <w:sz w:val="20"/>
          <w:lang w:val="en-GB"/>
        </w:rPr>
        <w:t>13 April 2019</w:t>
      </w:r>
      <w:r w:rsidR="009A199B" w:rsidRPr="00A073C5">
        <w:rPr>
          <w:sz w:val="20"/>
          <w:lang w:val="en-GB"/>
        </w:rPr>
        <w:t xml:space="preserve"> </w:t>
      </w:r>
      <w:r w:rsidR="009A199B" w:rsidRPr="004A01D6">
        <w:rPr>
          <w:sz w:val="20"/>
          <w:lang w:val="en-GB"/>
        </w:rPr>
        <w:t xml:space="preserve">no objection was received, and </w:t>
      </w:r>
      <w:r w:rsidR="009A199B">
        <w:rPr>
          <w:sz w:val="20"/>
          <w:lang w:val="en-GB"/>
        </w:rPr>
        <w:t>the amendments accordingly will enter into force on 13 October 2019.</w:t>
      </w:r>
    </w:p>
    <w:p w14:paraId="74A8484A" w14:textId="77777777" w:rsidR="008641DF" w:rsidRDefault="008641DF" w:rsidP="00B37838">
      <w:pPr>
        <w:jc w:val="both"/>
        <w:rPr>
          <w:sz w:val="20"/>
          <w:lang w:val="en-GB"/>
        </w:rPr>
      </w:pPr>
    </w:p>
    <w:p w14:paraId="76EA2CCD" w14:textId="77777777" w:rsidR="008641DF" w:rsidRPr="00A073C5" w:rsidRDefault="008641DF" w:rsidP="008641DF">
      <w:pPr>
        <w:keepNext/>
        <w:keepLines/>
        <w:jc w:val="center"/>
        <w:outlineLvl w:val="1"/>
        <w:rPr>
          <w:b/>
          <w:bCs/>
          <w:sz w:val="20"/>
          <w:lang w:val="en-GB"/>
        </w:rPr>
      </w:pPr>
      <w:bookmarkStart w:id="794" w:name="_Toc84950254"/>
      <w:r>
        <w:rPr>
          <w:b/>
          <w:bCs/>
          <w:sz w:val="20"/>
          <w:lang w:val="en-GB"/>
        </w:rPr>
        <w:t>(3</w:t>
      </w:r>
      <w:r w:rsidRPr="00A073C5">
        <w:rPr>
          <w:b/>
          <w:bCs/>
          <w:sz w:val="20"/>
          <w:lang w:val="en-GB"/>
        </w:rPr>
        <w:t xml:space="preserve">)   </w:t>
      </w:r>
      <w:r>
        <w:rPr>
          <w:b/>
          <w:bCs/>
          <w:sz w:val="20"/>
          <w:lang w:val="en-GB"/>
        </w:rPr>
        <w:t xml:space="preserve">2018 </w:t>
      </w:r>
      <w:r w:rsidRPr="008641DF">
        <w:rPr>
          <w:b/>
          <w:bCs/>
          <w:sz w:val="20"/>
          <w:lang w:val="en-GB"/>
        </w:rPr>
        <w:t>(regulations E-1 and E-5</w:t>
      </w:r>
      <w:r>
        <w:rPr>
          <w:b/>
          <w:bCs/>
          <w:sz w:val="20"/>
          <w:lang w:val="en-GB"/>
        </w:rPr>
        <w:t xml:space="preserve"> </w:t>
      </w:r>
      <w:r w:rsidRPr="008641DF">
        <w:rPr>
          <w:b/>
          <w:bCs/>
          <w:sz w:val="20"/>
          <w:lang w:val="en-GB"/>
        </w:rPr>
        <w:t>─ Endorsements of additional surveys on the International Ballas</w:t>
      </w:r>
      <w:r>
        <w:rPr>
          <w:b/>
          <w:bCs/>
          <w:sz w:val="20"/>
          <w:lang w:val="en-GB"/>
        </w:rPr>
        <w:t>t Water Management Certificate</w:t>
      </w:r>
      <w:r w:rsidRPr="00A073C5">
        <w:rPr>
          <w:b/>
          <w:bCs/>
          <w:sz w:val="20"/>
          <w:lang w:val="en-GB"/>
        </w:rPr>
        <w:t xml:space="preserve">) Amendments </w:t>
      </w:r>
      <w:r>
        <w:rPr>
          <w:b/>
          <w:bCs/>
          <w:sz w:val="20"/>
          <w:lang w:val="en-GB"/>
        </w:rPr>
        <w:t>(MEPC.299</w:t>
      </w:r>
      <w:r w:rsidRPr="00997E73">
        <w:rPr>
          <w:b/>
          <w:bCs/>
          <w:sz w:val="20"/>
          <w:lang w:val="en-GB"/>
        </w:rPr>
        <w:t>(72))</w:t>
      </w:r>
      <w:bookmarkEnd w:id="794"/>
    </w:p>
    <w:p w14:paraId="10C5A04C" w14:textId="77777777" w:rsidR="008641DF" w:rsidRPr="00A073C5" w:rsidRDefault="008641DF" w:rsidP="008641DF">
      <w:pPr>
        <w:keepNext/>
        <w:keepLines/>
        <w:rPr>
          <w:b/>
          <w:bCs/>
          <w:sz w:val="20"/>
          <w:lang w:val="en-GB"/>
        </w:rPr>
      </w:pPr>
    </w:p>
    <w:p w14:paraId="08A345C6" w14:textId="77777777" w:rsidR="008641DF" w:rsidRPr="00A073C5" w:rsidRDefault="008641DF" w:rsidP="008641DF">
      <w:pPr>
        <w:keepNext/>
        <w:keepLines/>
        <w:ind w:left="720"/>
        <w:rPr>
          <w:b/>
          <w:bCs/>
          <w:sz w:val="20"/>
          <w:lang w:val="en-GB"/>
        </w:rPr>
      </w:pPr>
      <w:r w:rsidRPr="00A073C5">
        <w:rPr>
          <w:b/>
          <w:bCs/>
          <w:sz w:val="20"/>
          <w:lang w:val="en-GB"/>
        </w:rPr>
        <w:t>A.</w:t>
      </w:r>
      <w:r w:rsidRPr="00A073C5">
        <w:rPr>
          <w:b/>
          <w:bCs/>
          <w:sz w:val="20"/>
          <w:lang w:val="en-GB"/>
        </w:rPr>
        <w:tab/>
        <w:t>Adoption</w:t>
      </w:r>
    </w:p>
    <w:p w14:paraId="7AB87F50" w14:textId="77777777" w:rsidR="008641DF" w:rsidRPr="00A073C5" w:rsidRDefault="008641DF" w:rsidP="008641DF">
      <w:pPr>
        <w:keepNext/>
        <w:keepLines/>
        <w:rPr>
          <w:sz w:val="20"/>
          <w:lang w:val="en-GB"/>
        </w:rPr>
      </w:pPr>
    </w:p>
    <w:p w14:paraId="12F91DB8" w14:textId="77777777" w:rsidR="008641DF" w:rsidRPr="00A073C5" w:rsidRDefault="008641DF" w:rsidP="008641DF">
      <w:pPr>
        <w:keepNext/>
        <w:keepLines/>
        <w:jc w:val="both"/>
        <w:rPr>
          <w:sz w:val="20"/>
          <w:lang w:val="en-GB"/>
        </w:rPr>
      </w:pPr>
      <w:r w:rsidRPr="00A073C5">
        <w:rPr>
          <w:b/>
          <w:bCs/>
          <w:sz w:val="20"/>
          <w:lang w:val="en-GB"/>
        </w:rPr>
        <w:tab/>
      </w:r>
      <w:r w:rsidRPr="00A073C5">
        <w:rPr>
          <w:sz w:val="20"/>
          <w:lang w:val="en-GB"/>
        </w:rPr>
        <w:t xml:space="preserve">The Marine Environment Protection Committee at its </w:t>
      </w:r>
      <w:r>
        <w:rPr>
          <w:sz w:val="20"/>
          <w:lang w:val="en-GB"/>
        </w:rPr>
        <w:t xml:space="preserve">seventy-second </w:t>
      </w:r>
      <w:r w:rsidRPr="00A073C5">
        <w:rPr>
          <w:sz w:val="20"/>
          <w:lang w:val="en-GB"/>
        </w:rPr>
        <w:t>session (</w:t>
      </w:r>
      <w:r>
        <w:rPr>
          <w:sz w:val="20"/>
          <w:lang w:val="en-GB"/>
        </w:rPr>
        <w:t>April 2018</w:t>
      </w:r>
      <w:r w:rsidRPr="00A073C5">
        <w:rPr>
          <w:sz w:val="20"/>
          <w:lang w:val="en-GB"/>
        </w:rPr>
        <w:t xml:space="preserve">) adopted, by resolution </w:t>
      </w:r>
      <w:r>
        <w:rPr>
          <w:sz w:val="20"/>
          <w:lang w:val="en-GB"/>
        </w:rPr>
        <w:t>MEPC.299</w:t>
      </w:r>
      <w:r w:rsidRPr="00997E73">
        <w:rPr>
          <w:sz w:val="20"/>
          <w:lang w:val="en-GB"/>
        </w:rPr>
        <w:t>(72)</w:t>
      </w:r>
      <w:r w:rsidRPr="00A073C5">
        <w:rPr>
          <w:sz w:val="20"/>
          <w:lang w:val="en-GB"/>
        </w:rPr>
        <w:t xml:space="preserve">, in accordance with </w:t>
      </w:r>
      <w:r w:rsidRPr="00997E73">
        <w:rPr>
          <w:sz w:val="20"/>
          <w:lang w:val="en-GB"/>
        </w:rPr>
        <w:t>article 19(2)(c) of the BWM Convention</w:t>
      </w:r>
      <w:r w:rsidRPr="00A073C5">
        <w:rPr>
          <w:sz w:val="20"/>
          <w:lang w:val="en-GB"/>
        </w:rPr>
        <w:t xml:space="preserve">, </w:t>
      </w:r>
      <w:r>
        <w:rPr>
          <w:sz w:val="20"/>
          <w:lang w:val="en-GB"/>
        </w:rPr>
        <w:t xml:space="preserve">amendments to regulations </w:t>
      </w:r>
      <w:r w:rsidRPr="008641DF">
        <w:rPr>
          <w:sz w:val="20"/>
          <w:lang w:val="en-GB"/>
        </w:rPr>
        <w:t>E-1 and E-5</w:t>
      </w:r>
      <w:r w:rsidRPr="00A073C5">
        <w:rPr>
          <w:sz w:val="20"/>
          <w:lang w:val="en-GB"/>
        </w:rPr>
        <w:t>.</w:t>
      </w:r>
    </w:p>
    <w:p w14:paraId="79F5E6D8" w14:textId="77777777" w:rsidR="008641DF" w:rsidRPr="00A073C5" w:rsidRDefault="008641DF" w:rsidP="008641DF">
      <w:pPr>
        <w:rPr>
          <w:sz w:val="20"/>
          <w:lang w:val="en-GB"/>
        </w:rPr>
      </w:pPr>
    </w:p>
    <w:p w14:paraId="69A5E5DA" w14:textId="77777777" w:rsidR="008641DF" w:rsidRPr="00A073C5" w:rsidRDefault="008641DF" w:rsidP="008641DF">
      <w:pPr>
        <w:ind w:left="720"/>
        <w:rPr>
          <w:b/>
          <w:bCs/>
          <w:sz w:val="20"/>
          <w:lang w:val="en-GB"/>
        </w:rPr>
      </w:pPr>
      <w:r w:rsidRPr="00A073C5">
        <w:rPr>
          <w:b/>
          <w:bCs/>
          <w:sz w:val="20"/>
          <w:lang w:val="en-GB"/>
        </w:rPr>
        <w:t>B.</w:t>
      </w:r>
      <w:r w:rsidRPr="00A073C5">
        <w:rPr>
          <w:b/>
          <w:bCs/>
          <w:sz w:val="20"/>
          <w:lang w:val="en-GB"/>
        </w:rPr>
        <w:tab/>
        <w:t>Entry into force</w:t>
      </w:r>
    </w:p>
    <w:p w14:paraId="1C6FBFED" w14:textId="77777777" w:rsidR="008641DF" w:rsidRPr="00A073C5" w:rsidRDefault="008641DF" w:rsidP="008641DF">
      <w:pPr>
        <w:rPr>
          <w:sz w:val="20"/>
          <w:lang w:val="en-GB"/>
        </w:rPr>
      </w:pPr>
    </w:p>
    <w:p w14:paraId="77006251" w14:textId="77777777" w:rsidR="00F702CE" w:rsidRDefault="008641DF" w:rsidP="00F702CE">
      <w:pPr>
        <w:jc w:val="both"/>
        <w:rPr>
          <w:sz w:val="20"/>
          <w:lang w:val="en-GB"/>
        </w:rPr>
      </w:pPr>
      <w:r w:rsidRPr="00A073C5">
        <w:rPr>
          <w:b/>
          <w:bCs/>
          <w:sz w:val="20"/>
          <w:lang w:val="en-GB"/>
        </w:rPr>
        <w:tab/>
      </w:r>
      <w:r w:rsidRPr="00A073C5">
        <w:rPr>
          <w:sz w:val="20"/>
          <w:lang w:val="en-GB"/>
        </w:rPr>
        <w:t>The Marine Environment Protection Committee determined, in accordance with article </w:t>
      </w:r>
      <w:r w:rsidRPr="008D5CD4">
        <w:rPr>
          <w:sz w:val="20"/>
          <w:lang w:val="en-GB"/>
        </w:rPr>
        <w:t>19(2)(e)(ii)</w:t>
      </w:r>
      <w:r>
        <w:rPr>
          <w:sz w:val="20"/>
          <w:lang w:val="en-GB"/>
        </w:rPr>
        <w:t xml:space="preserve"> </w:t>
      </w:r>
      <w:r w:rsidRPr="00A073C5">
        <w:rPr>
          <w:sz w:val="20"/>
          <w:lang w:val="en-GB"/>
        </w:rPr>
        <w:t>of the</w:t>
      </w:r>
      <w:r w:rsidRPr="008D5CD4">
        <w:rPr>
          <w:sz w:val="20"/>
          <w:lang w:val="en-GB"/>
        </w:rPr>
        <w:t xml:space="preserve"> BWM Convention</w:t>
      </w:r>
      <w:r w:rsidRPr="00A073C5">
        <w:rPr>
          <w:sz w:val="20"/>
          <w:lang w:val="en-GB"/>
        </w:rPr>
        <w:t xml:space="preserve">, that the amendments shall be deemed to have been accepted on </w:t>
      </w:r>
      <w:r>
        <w:rPr>
          <w:sz w:val="20"/>
          <w:lang w:val="en-GB"/>
        </w:rPr>
        <w:t>13 April 2019</w:t>
      </w:r>
      <w:r w:rsidRPr="00A073C5">
        <w:rPr>
          <w:sz w:val="20"/>
          <w:lang w:val="en-GB"/>
        </w:rPr>
        <w:t xml:space="preserve"> and will enter into force on </w:t>
      </w:r>
      <w:r>
        <w:rPr>
          <w:sz w:val="20"/>
          <w:lang w:val="en-GB"/>
        </w:rPr>
        <w:t>13 October 2019</w:t>
      </w:r>
      <w:r w:rsidRPr="008D5CD4">
        <w:rPr>
          <w:sz w:val="20"/>
          <w:lang w:val="en-GB"/>
        </w:rPr>
        <w:t xml:space="preserve"> </w:t>
      </w:r>
      <w:r w:rsidRPr="00A073C5">
        <w:rPr>
          <w:sz w:val="20"/>
          <w:lang w:val="en-GB"/>
        </w:rPr>
        <w:t xml:space="preserve">unless, prior to the former date, </w:t>
      </w:r>
      <w:r w:rsidRPr="008D5CD4">
        <w:rPr>
          <w:sz w:val="20"/>
          <w:lang w:val="en-GB"/>
        </w:rPr>
        <w:t>than one-third of the Parties have notified the Secretary-General that they object to the amendments</w:t>
      </w:r>
      <w:r>
        <w:rPr>
          <w:sz w:val="20"/>
          <w:lang w:val="en-GB"/>
        </w:rPr>
        <w:t>.</w:t>
      </w:r>
      <w:r w:rsidR="00F702CE">
        <w:rPr>
          <w:sz w:val="20"/>
          <w:lang w:val="en-GB"/>
        </w:rPr>
        <w:t xml:space="preserve">  </w:t>
      </w:r>
      <w:r w:rsidR="00F702CE" w:rsidRPr="004A01D6">
        <w:rPr>
          <w:sz w:val="20"/>
          <w:lang w:val="en-GB"/>
        </w:rPr>
        <w:t xml:space="preserve">As at </w:t>
      </w:r>
      <w:r w:rsidR="00F702CE">
        <w:rPr>
          <w:sz w:val="20"/>
          <w:lang w:val="en-GB"/>
        </w:rPr>
        <w:t>13 April 2019</w:t>
      </w:r>
      <w:r w:rsidR="00F702CE" w:rsidRPr="00A073C5">
        <w:rPr>
          <w:sz w:val="20"/>
          <w:lang w:val="en-GB"/>
        </w:rPr>
        <w:t xml:space="preserve"> </w:t>
      </w:r>
      <w:r w:rsidR="00F702CE" w:rsidRPr="004A01D6">
        <w:rPr>
          <w:sz w:val="20"/>
          <w:lang w:val="en-GB"/>
        </w:rPr>
        <w:t xml:space="preserve">no objection was received, and </w:t>
      </w:r>
      <w:r w:rsidR="00F702CE">
        <w:rPr>
          <w:sz w:val="20"/>
          <w:lang w:val="en-GB"/>
        </w:rPr>
        <w:t>the amendments accordingly will enter into force on 13 October 2019.</w:t>
      </w:r>
    </w:p>
    <w:p w14:paraId="0622B7E0" w14:textId="310063C6" w:rsidR="008641DF" w:rsidRPr="00997E73" w:rsidRDefault="008641DF" w:rsidP="008641DF">
      <w:pPr>
        <w:keepNext/>
        <w:keepLines/>
        <w:jc w:val="both"/>
        <w:rPr>
          <w:sz w:val="20"/>
          <w:lang w:val="en-GB"/>
        </w:rPr>
      </w:pPr>
    </w:p>
    <w:p w14:paraId="5E47EF0E" w14:textId="4718BC7A" w:rsidR="00A54B67" w:rsidRPr="00A54B67" w:rsidRDefault="00624391" w:rsidP="00A54B67">
      <w:pPr>
        <w:keepNext/>
        <w:keepLines/>
        <w:jc w:val="center"/>
        <w:outlineLvl w:val="1"/>
        <w:rPr>
          <w:b/>
          <w:bCs/>
          <w:sz w:val="20"/>
          <w:lang w:val="en-GB"/>
        </w:rPr>
      </w:pPr>
      <w:bookmarkStart w:id="795" w:name="_Toc84950255"/>
      <w:r>
        <w:rPr>
          <w:b/>
          <w:bCs/>
          <w:sz w:val="20"/>
          <w:lang w:val="en-GB"/>
        </w:rPr>
        <w:t>(</w:t>
      </w:r>
      <w:r w:rsidR="00A80F9E">
        <w:rPr>
          <w:b/>
          <w:bCs/>
          <w:sz w:val="20"/>
          <w:lang w:val="en-GB"/>
        </w:rPr>
        <w:t>4</w:t>
      </w:r>
      <w:r w:rsidRPr="00A073C5">
        <w:rPr>
          <w:b/>
          <w:bCs/>
          <w:sz w:val="20"/>
          <w:lang w:val="en-GB"/>
        </w:rPr>
        <w:t xml:space="preserve">)   </w:t>
      </w:r>
      <w:r>
        <w:rPr>
          <w:b/>
          <w:bCs/>
          <w:sz w:val="20"/>
          <w:lang w:val="en-GB"/>
        </w:rPr>
        <w:t xml:space="preserve">2020 </w:t>
      </w:r>
      <w:r w:rsidR="00A54B67" w:rsidRPr="00A54B67">
        <w:rPr>
          <w:b/>
          <w:bCs/>
          <w:sz w:val="20"/>
          <w:lang w:val="en-GB"/>
        </w:rPr>
        <w:t>(Commissioning testing of ballast water management systems and</w:t>
      </w:r>
      <w:bookmarkEnd w:id="795"/>
      <w:r w:rsidR="00A54B67" w:rsidRPr="00A54B67">
        <w:rPr>
          <w:b/>
          <w:bCs/>
          <w:sz w:val="20"/>
          <w:lang w:val="en-GB"/>
        </w:rPr>
        <w:t xml:space="preserve"> </w:t>
      </w:r>
    </w:p>
    <w:p w14:paraId="3051B567" w14:textId="127D7918" w:rsidR="00624391" w:rsidRPr="00A073C5" w:rsidRDefault="00A54B67" w:rsidP="00A54B67">
      <w:pPr>
        <w:keepNext/>
        <w:keepLines/>
        <w:jc w:val="center"/>
        <w:outlineLvl w:val="1"/>
        <w:rPr>
          <w:b/>
          <w:bCs/>
          <w:sz w:val="20"/>
          <w:lang w:val="en-GB"/>
        </w:rPr>
      </w:pPr>
      <w:bookmarkStart w:id="796" w:name="_Toc84950256"/>
      <w:r w:rsidRPr="00A54B67">
        <w:rPr>
          <w:b/>
          <w:bCs/>
          <w:sz w:val="20"/>
          <w:lang w:val="en-GB"/>
        </w:rPr>
        <w:t>form of the International Ballast Water Management Certificate)</w:t>
      </w:r>
      <w:r w:rsidR="00624391" w:rsidRPr="00A073C5">
        <w:rPr>
          <w:b/>
          <w:bCs/>
          <w:sz w:val="20"/>
          <w:lang w:val="en-GB"/>
        </w:rPr>
        <w:t xml:space="preserve"> Amendments </w:t>
      </w:r>
      <w:r w:rsidR="00381590" w:rsidRPr="00381590">
        <w:rPr>
          <w:b/>
          <w:bCs/>
          <w:sz w:val="20"/>
          <w:lang w:val="en-GB"/>
        </w:rPr>
        <w:t>MEPC.325(75)</w:t>
      </w:r>
      <w:bookmarkEnd w:id="796"/>
    </w:p>
    <w:p w14:paraId="49A8F38E" w14:textId="77777777" w:rsidR="00624391" w:rsidRPr="00A073C5" w:rsidRDefault="00624391" w:rsidP="00624391">
      <w:pPr>
        <w:keepNext/>
        <w:keepLines/>
        <w:rPr>
          <w:b/>
          <w:bCs/>
          <w:sz w:val="20"/>
          <w:lang w:val="en-GB"/>
        </w:rPr>
      </w:pPr>
    </w:p>
    <w:p w14:paraId="71945ED5" w14:textId="77777777" w:rsidR="00624391" w:rsidRPr="00A073C5" w:rsidRDefault="00624391" w:rsidP="00624391">
      <w:pPr>
        <w:keepNext/>
        <w:keepLines/>
        <w:ind w:left="720"/>
        <w:rPr>
          <w:b/>
          <w:bCs/>
          <w:sz w:val="20"/>
          <w:lang w:val="en-GB"/>
        </w:rPr>
      </w:pPr>
      <w:r w:rsidRPr="00A073C5">
        <w:rPr>
          <w:b/>
          <w:bCs/>
          <w:sz w:val="20"/>
          <w:lang w:val="en-GB"/>
        </w:rPr>
        <w:t>A.</w:t>
      </w:r>
      <w:r w:rsidRPr="00A073C5">
        <w:rPr>
          <w:b/>
          <w:bCs/>
          <w:sz w:val="20"/>
          <w:lang w:val="en-GB"/>
        </w:rPr>
        <w:tab/>
        <w:t>Adoption</w:t>
      </w:r>
    </w:p>
    <w:p w14:paraId="6406FFD2" w14:textId="77777777" w:rsidR="00624391" w:rsidRPr="00A073C5" w:rsidRDefault="00624391" w:rsidP="00624391">
      <w:pPr>
        <w:keepNext/>
        <w:keepLines/>
        <w:rPr>
          <w:sz w:val="20"/>
          <w:lang w:val="en-GB"/>
        </w:rPr>
      </w:pPr>
    </w:p>
    <w:p w14:paraId="7B911199" w14:textId="61353FA3" w:rsidR="00624391" w:rsidRPr="00A073C5" w:rsidRDefault="00624391" w:rsidP="00624391">
      <w:pPr>
        <w:keepNext/>
        <w:keepLines/>
        <w:jc w:val="both"/>
        <w:rPr>
          <w:sz w:val="20"/>
          <w:lang w:val="en-GB"/>
        </w:rPr>
      </w:pPr>
      <w:r w:rsidRPr="00A073C5">
        <w:rPr>
          <w:b/>
          <w:bCs/>
          <w:sz w:val="20"/>
          <w:lang w:val="en-GB"/>
        </w:rPr>
        <w:tab/>
      </w:r>
      <w:r w:rsidRPr="00A073C5">
        <w:rPr>
          <w:sz w:val="20"/>
          <w:lang w:val="en-GB"/>
        </w:rPr>
        <w:t xml:space="preserve">The Marine Environment Protection Committee at its </w:t>
      </w:r>
      <w:r>
        <w:rPr>
          <w:sz w:val="20"/>
          <w:lang w:val="en-GB"/>
        </w:rPr>
        <w:t>seventy-</w:t>
      </w:r>
      <w:r w:rsidR="000D6BA2">
        <w:rPr>
          <w:sz w:val="20"/>
          <w:lang w:val="en-GB"/>
        </w:rPr>
        <w:t>fifth</w:t>
      </w:r>
      <w:r>
        <w:rPr>
          <w:sz w:val="20"/>
          <w:lang w:val="en-GB"/>
        </w:rPr>
        <w:t xml:space="preserve"> </w:t>
      </w:r>
      <w:r w:rsidRPr="00A073C5">
        <w:rPr>
          <w:sz w:val="20"/>
          <w:lang w:val="en-GB"/>
        </w:rPr>
        <w:t>session (</w:t>
      </w:r>
      <w:r w:rsidR="000D6BA2">
        <w:rPr>
          <w:sz w:val="20"/>
          <w:lang w:val="en-GB"/>
        </w:rPr>
        <w:t>November 2020</w:t>
      </w:r>
      <w:r w:rsidRPr="00A073C5">
        <w:rPr>
          <w:sz w:val="20"/>
          <w:lang w:val="en-GB"/>
        </w:rPr>
        <w:t xml:space="preserve">) adopted, by resolution </w:t>
      </w:r>
      <w:r w:rsidR="00F41DE2" w:rsidRPr="00F41DE2">
        <w:rPr>
          <w:sz w:val="20"/>
          <w:lang w:val="en-GB"/>
        </w:rPr>
        <w:t>MEPC.325(75)</w:t>
      </w:r>
      <w:r w:rsidRPr="00A073C5">
        <w:rPr>
          <w:sz w:val="20"/>
          <w:lang w:val="en-GB"/>
        </w:rPr>
        <w:t xml:space="preserve">, in accordance with </w:t>
      </w:r>
      <w:r w:rsidRPr="00997E73">
        <w:rPr>
          <w:sz w:val="20"/>
          <w:lang w:val="en-GB"/>
        </w:rPr>
        <w:t>article 19(2)(c) of the BWM Convention</w:t>
      </w:r>
      <w:r w:rsidRPr="00A073C5">
        <w:rPr>
          <w:sz w:val="20"/>
          <w:lang w:val="en-GB"/>
        </w:rPr>
        <w:t xml:space="preserve">, </w:t>
      </w:r>
      <w:r>
        <w:rPr>
          <w:sz w:val="20"/>
          <w:lang w:val="en-GB"/>
        </w:rPr>
        <w:t xml:space="preserve">amendments to </w:t>
      </w:r>
      <w:r w:rsidR="00F41DE2" w:rsidRPr="00F41DE2">
        <w:rPr>
          <w:sz w:val="20"/>
          <w:lang w:val="en-GB"/>
        </w:rPr>
        <w:t>regulation E</w:t>
      </w:r>
      <w:r w:rsidR="00573D3F">
        <w:rPr>
          <w:sz w:val="20"/>
          <w:lang w:val="en-GB"/>
        </w:rPr>
        <w:noBreakHyphen/>
      </w:r>
      <w:r w:rsidR="00F41DE2" w:rsidRPr="00F41DE2">
        <w:rPr>
          <w:sz w:val="20"/>
          <w:lang w:val="en-GB"/>
        </w:rPr>
        <w:t>1 and Appendix I</w:t>
      </w:r>
      <w:r w:rsidRPr="00A073C5">
        <w:rPr>
          <w:sz w:val="20"/>
          <w:lang w:val="en-GB"/>
        </w:rPr>
        <w:t>.</w:t>
      </w:r>
    </w:p>
    <w:p w14:paraId="075D1385" w14:textId="77777777" w:rsidR="00624391" w:rsidRPr="00A073C5" w:rsidRDefault="00624391" w:rsidP="00624391">
      <w:pPr>
        <w:rPr>
          <w:sz w:val="20"/>
          <w:lang w:val="en-GB"/>
        </w:rPr>
      </w:pPr>
    </w:p>
    <w:p w14:paraId="18C28F63" w14:textId="77777777" w:rsidR="00624391" w:rsidRPr="00A073C5" w:rsidRDefault="00624391" w:rsidP="00624391">
      <w:pPr>
        <w:ind w:left="720"/>
        <w:rPr>
          <w:b/>
          <w:bCs/>
          <w:sz w:val="20"/>
          <w:lang w:val="en-GB"/>
        </w:rPr>
      </w:pPr>
      <w:r w:rsidRPr="00A073C5">
        <w:rPr>
          <w:b/>
          <w:bCs/>
          <w:sz w:val="20"/>
          <w:lang w:val="en-GB"/>
        </w:rPr>
        <w:lastRenderedPageBreak/>
        <w:t>B.</w:t>
      </w:r>
      <w:r w:rsidRPr="00A073C5">
        <w:rPr>
          <w:b/>
          <w:bCs/>
          <w:sz w:val="20"/>
          <w:lang w:val="en-GB"/>
        </w:rPr>
        <w:tab/>
        <w:t>Entry into force</w:t>
      </w:r>
    </w:p>
    <w:p w14:paraId="7B039A09" w14:textId="77777777" w:rsidR="00624391" w:rsidRPr="00A073C5" w:rsidRDefault="00624391" w:rsidP="00624391">
      <w:pPr>
        <w:rPr>
          <w:sz w:val="20"/>
          <w:lang w:val="en-GB"/>
        </w:rPr>
      </w:pPr>
    </w:p>
    <w:p w14:paraId="7CF4B881" w14:textId="7501F7AE" w:rsidR="008641DF" w:rsidRDefault="00624391" w:rsidP="008641DF">
      <w:pPr>
        <w:jc w:val="both"/>
        <w:rPr>
          <w:sz w:val="20"/>
          <w:lang w:val="en-GB"/>
        </w:rPr>
      </w:pPr>
      <w:r w:rsidRPr="00A073C5">
        <w:rPr>
          <w:b/>
          <w:bCs/>
          <w:sz w:val="20"/>
          <w:lang w:val="en-GB"/>
        </w:rPr>
        <w:tab/>
      </w:r>
      <w:r w:rsidRPr="00A073C5">
        <w:rPr>
          <w:sz w:val="20"/>
          <w:lang w:val="en-GB"/>
        </w:rPr>
        <w:t>The Marine Environment Protection Committee determined, in accordance with article </w:t>
      </w:r>
      <w:r w:rsidRPr="008D5CD4">
        <w:rPr>
          <w:sz w:val="20"/>
          <w:lang w:val="en-GB"/>
        </w:rPr>
        <w:t>19(2)(e)(ii)</w:t>
      </w:r>
      <w:r>
        <w:rPr>
          <w:sz w:val="20"/>
          <w:lang w:val="en-GB"/>
        </w:rPr>
        <w:t xml:space="preserve"> </w:t>
      </w:r>
      <w:r w:rsidRPr="00A073C5">
        <w:rPr>
          <w:sz w:val="20"/>
          <w:lang w:val="en-GB"/>
        </w:rPr>
        <w:t>of the</w:t>
      </w:r>
      <w:r w:rsidRPr="008D5CD4">
        <w:rPr>
          <w:sz w:val="20"/>
          <w:lang w:val="en-GB"/>
        </w:rPr>
        <w:t xml:space="preserve"> BWM Convention</w:t>
      </w:r>
      <w:r w:rsidRPr="00A073C5">
        <w:rPr>
          <w:sz w:val="20"/>
          <w:lang w:val="en-GB"/>
        </w:rPr>
        <w:t xml:space="preserve">, that the amendments shall be deemed to have been accepted on </w:t>
      </w:r>
      <w:r w:rsidR="004157DC" w:rsidRPr="004157DC">
        <w:rPr>
          <w:sz w:val="20"/>
          <w:lang w:val="en-GB"/>
        </w:rPr>
        <w:t xml:space="preserve">1 December 2021 </w:t>
      </w:r>
      <w:r w:rsidRPr="00A073C5">
        <w:rPr>
          <w:sz w:val="20"/>
          <w:lang w:val="en-GB"/>
        </w:rPr>
        <w:t xml:space="preserve">and will enter into force on </w:t>
      </w:r>
      <w:r w:rsidR="004157DC" w:rsidRPr="004157DC">
        <w:rPr>
          <w:sz w:val="20"/>
          <w:lang w:val="en-GB"/>
        </w:rPr>
        <w:t xml:space="preserve">1 June 2022 </w:t>
      </w:r>
      <w:r w:rsidRPr="00A073C5">
        <w:rPr>
          <w:sz w:val="20"/>
          <w:lang w:val="en-GB"/>
        </w:rPr>
        <w:t xml:space="preserve">unless, prior to the former date, </w:t>
      </w:r>
      <w:r w:rsidRPr="008D5CD4">
        <w:rPr>
          <w:sz w:val="20"/>
          <w:lang w:val="en-GB"/>
        </w:rPr>
        <w:t>than one-third of the Parties have notified the Secretary-General that they object to the amendments</w:t>
      </w:r>
      <w:r>
        <w:rPr>
          <w:sz w:val="20"/>
          <w:lang w:val="en-GB"/>
        </w:rPr>
        <w:t xml:space="preserve">.  </w:t>
      </w:r>
    </w:p>
    <w:p w14:paraId="5038DBB6" w14:textId="77777777" w:rsidR="001F3E00" w:rsidRDefault="001F3E00" w:rsidP="008641DF">
      <w:pPr>
        <w:jc w:val="both"/>
        <w:rPr>
          <w:sz w:val="20"/>
          <w:lang w:val="en-GB"/>
        </w:rPr>
      </w:pPr>
    </w:p>
    <w:p w14:paraId="53572C8A" w14:textId="1BACD374" w:rsidR="00624391" w:rsidRPr="00A073C5" w:rsidRDefault="00624391" w:rsidP="008641DF">
      <w:pPr>
        <w:jc w:val="both"/>
        <w:rPr>
          <w:sz w:val="20"/>
          <w:lang w:val="en-GB"/>
        </w:rPr>
        <w:sectPr w:rsidR="00624391" w:rsidRPr="00A073C5" w:rsidSect="004E1B9E">
          <w:headerReference w:type="even" r:id="rId277"/>
          <w:headerReference w:type="default" r:id="rId278"/>
          <w:headerReference w:type="first" r:id="rId279"/>
          <w:footerReference w:type="first" r:id="rId280"/>
          <w:footnotePr>
            <w:numRestart w:val="eachSect"/>
          </w:footnotePr>
          <w:endnotePr>
            <w:numFmt w:val="decimal"/>
          </w:endnotePr>
          <w:pgSz w:w="11905" w:h="16837"/>
          <w:pgMar w:top="576" w:right="1080" w:bottom="720" w:left="1440" w:header="576" w:footer="576" w:gutter="0"/>
          <w:cols w:space="720"/>
          <w:noEndnote/>
          <w:titlePg/>
        </w:sectPr>
      </w:pPr>
    </w:p>
    <w:p w14:paraId="525497C1" w14:textId="77777777" w:rsidR="00CA24F4" w:rsidRPr="00A073C5" w:rsidRDefault="00CA24F4" w:rsidP="00CA24F4">
      <w:pPr>
        <w:jc w:val="center"/>
        <w:rPr>
          <w:b/>
          <w:bCs/>
          <w:sz w:val="20"/>
          <w:lang w:val="en-GB"/>
        </w:rPr>
      </w:pPr>
    </w:p>
    <w:p w14:paraId="124E96FD" w14:textId="77777777" w:rsidR="00CA24F4" w:rsidRPr="00A073C5" w:rsidRDefault="00CA24F4" w:rsidP="008542C1">
      <w:pPr>
        <w:jc w:val="center"/>
        <w:outlineLvl w:val="0"/>
        <w:rPr>
          <w:b/>
          <w:bCs/>
          <w:sz w:val="20"/>
          <w:lang w:val="en-GB"/>
        </w:rPr>
      </w:pPr>
      <w:bookmarkStart w:id="797" w:name="_Toc247624461"/>
      <w:bookmarkStart w:id="798" w:name="_Toc84950257"/>
      <w:r w:rsidRPr="00A073C5">
        <w:rPr>
          <w:b/>
          <w:bCs/>
          <w:sz w:val="20"/>
          <w:lang w:val="en-GB"/>
        </w:rPr>
        <w:t>NAIROBI INTERNATIONAL CONVENTION ON THE REMOVAL OF WRECKS, 2007</w:t>
      </w:r>
      <w:r w:rsidR="00C74986" w:rsidRPr="00A073C5">
        <w:rPr>
          <w:b/>
          <w:bCs/>
          <w:sz w:val="20"/>
          <w:lang w:val="en-GB"/>
        </w:rPr>
        <w:t xml:space="preserve"> (NAIROBI WRC 2007)</w:t>
      </w:r>
      <w:bookmarkEnd w:id="797"/>
      <w:bookmarkEnd w:id="798"/>
    </w:p>
    <w:p w14:paraId="6C033383" w14:textId="77777777" w:rsidR="00CA24F4" w:rsidRPr="00A073C5" w:rsidRDefault="00CA24F4" w:rsidP="00CA24F4">
      <w:pPr>
        <w:jc w:val="center"/>
        <w:rPr>
          <w:b/>
          <w:bCs/>
          <w:sz w:val="20"/>
          <w:lang w:val="en-GB"/>
        </w:rPr>
      </w:pPr>
    </w:p>
    <w:p w14:paraId="51DC0CFE" w14:textId="77777777" w:rsidR="00CA24F4" w:rsidRPr="00A073C5" w:rsidRDefault="00CA24F4" w:rsidP="00CA24F4">
      <w:pPr>
        <w:jc w:val="center"/>
        <w:rPr>
          <w:sz w:val="20"/>
          <w:lang w:val="en-GB"/>
        </w:rPr>
      </w:pPr>
      <w:r w:rsidRPr="00A073C5">
        <w:rPr>
          <w:sz w:val="20"/>
          <w:lang w:val="en-GB"/>
        </w:rPr>
        <w:t>Done at Nairobi, 18 May 2007</w:t>
      </w:r>
    </w:p>
    <w:p w14:paraId="01EB5567" w14:textId="77777777" w:rsidR="00CA24F4" w:rsidRPr="00A073C5" w:rsidRDefault="00CA24F4" w:rsidP="00CA24F4">
      <w:pPr>
        <w:jc w:val="center"/>
        <w:rPr>
          <w:b/>
          <w:bCs/>
          <w:sz w:val="20"/>
          <w:lang w:val="en-GB"/>
        </w:rPr>
      </w:pPr>
    </w:p>
    <w:p w14:paraId="3C37FDD3" w14:textId="77777777" w:rsidR="00CA24F4" w:rsidRPr="00A073C5" w:rsidRDefault="00CA24F4" w:rsidP="00CA24F4">
      <w:pPr>
        <w:jc w:val="center"/>
        <w:rPr>
          <w:sz w:val="20"/>
          <w:lang w:val="en-GB"/>
        </w:rPr>
      </w:pPr>
      <w:r w:rsidRPr="00A073C5">
        <w:rPr>
          <w:b/>
          <w:bCs/>
          <w:sz w:val="20"/>
          <w:lang w:val="en-GB"/>
        </w:rPr>
        <w:t>Entry into force</w:t>
      </w:r>
      <w:r w:rsidR="00D12E1B" w:rsidRPr="00A073C5">
        <w:rPr>
          <w:b/>
          <w:bCs/>
          <w:sz w:val="20"/>
          <w:lang w:val="en-GB"/>
        </w:rPr>
        <w:t>:</w:t>
      </w:r>
      <w:r w:rsidRPr="00A073C5">
        <w:rPr>
          <w:sz w:val="20"/>
          <w:lang w:val="en-GB"/>
        </w:rPr>
        <w:t xml:space="preserve">  </w:t>
      </w:r>
      <w:r w:rsidR="00316821" w:rsidRPr="00A073C5">
        <w:rPr>
          <w:sz w:val="20"/>
          <w:lang w:val="en-GB"/>
        </w:rPr>
        <w:t>14 April 2015</w:t>
      </w:r>
    </w:p>
    <w:p w14:paraId="4B116457" w14:textId="77777777" w:rsidR="00CA24F4" w:rsidRPr="00A073C5" w:rsidRDefault="00CA24F4" w:rsidP="00CA24F4">
      <w:pPr>
        <w:pBdr>
          <w:bottom w:val="single" w:sz="12" w:space="1" w:color="auto"/>
        </w:pBdr>
        <w:jc w:val="center"/>
        <w:rPr>
          <w:b/>
          <w:bCs/>
          <w:sz w:val="20"/>
          <w:lang w:val="en-GB"/>
        </w:rPr>
      </w:pPr>
    </w:p>
    <w:p w14:paraId="75434288" w14:textId="77777777" w:rsidR="00CA24F4" w:rsidRPr="00A073C5" w:rsidRDefault="00CA24F4" w:rsidP="004663A9">
      <w:pPr>
        <w:pStyle w:val="Heading2"/>
      </w:pPr>
    </w:p>
    <w:p w14:paraId="305C4EF2" w14:textId="77777777" w:rsidR="00CA24F4" w:rsidRPr="00A073C5" w:rsidRDefault="00CA24F4" w:rsidP="00EC3CDF">
      <w:pPr>
        <w:jc w:val="center"/>
        <w:rPr>
          <w:b/>
          <w:bCs/>
          <w:iCs/>
          <w:sz w:val="20"/>
        </w:rPr>
      </w:pPr>
      <w:r w:rsidRPr="00A073C5">
        <w:rPr>
          <w:b/>
          <w:bCs/>
          <w:iCs/>
          <w:sz w:val="20"/>
        </w:rPr>
        <w:t>Signature, ratification, acceptance, approval and accession</w:t>
      </w:r>
    </w:p>
    <w:p w14:paraId="604D7759" w14:textId="77777777" w:rsidR="00CA24F4" w:rsidRPr="00A073C5" w:rsidRDefault="00CA24F4" w:rsidP="00CA24F4">
      <w:pPr>
        <w:jc w:val="center"/>
        <w:rPr>
          <w:b/>
          <w:bCs/>
          <w:sz w:val="20"/>
          <w:lang w:val="en-GB"/>
        </w:rPr>
      </w:pPr>
    </w:p>
    <w:p w14:paraId="16E87E95" w14:textId="77777777" w:rsidR="00CA24F4" w:rsidRPr="00A073C5" w:rsidRDefault="00CA24F4" w:rsidP="00CA24F4">
      <w:pPr>
        <w:jc w:val="center"/>
        <w:rPr>
          <w:b/>
          <w:bCs/>
          <w:sz w:val="20"/>
          <w:lang w:val="en-GB"/>
        </w:rPr>
      </w:pPr>
      <w:r w:rsidRPr="00A073C5">
        <w:rPr>
          <w:b/>
          <w:bCs/>
          <w:sz w:val="20"/>
          <w:lang w:val="en-GB"/>
        </w:rPr>
        <w:t>Article 17</w:t>
      </w:r>
    </w:p>
    <w:p w14:paraId="704CC728" w14:textId="77777777" w:rsidR="00CA24F4" w:rsidRPr="00A073C5" w:rsidRDefault="00CA24F4" w:rsidP="00CA24F4">
      <w:pPr>
        <w:jc w:val="center"/>
        <w:rPr>
          <w:b/>
          <w:bCs/>
          <w:sz w:val="20"/>
          <w:lang w:val="en-GB"/>
        </w:rPr>
      </w:pPr>
    </w:p>
    <w:p w14:paraId="4C81501A" w14:textId="77777777" w:rsidR="00CA24F4" w:rsidRPr="00A073C5" w:rsidRDefault="00CA24F4" w:rsidP="00CA24F4">
      <w:pPr>
        <w:rPr>
          <w:sz w:val="20"/>
          <w:lang w:val="en-GB"/>
        </w:rPr>
      </w:pPr>
      <w:r w:rsidRPr="00A073C5">
        <w:rPr>
          <w:sz w:val="20"/>
          <w:lang w:val="en-GB"/>
        </w:rPr>
        <w:t>1</w:t>
      </w:r>
      <w:r w:rsidRPr="00A073C5">
        <w:rPr>
          <w:sz w:val="20"/>
          <w:lang w:val="en-GB"/>
        </w:rPr>
        <w:tab/>
        <w:t>This Convention shall be open for signature at the Headquarters of the Organi</w:t>
      </w:r>
      <w:r w:rsidRPr="00A073C5">
        <w:rPr>
          <w:sz w:val="20"/>
          <w:lang w:val="en-GB"/>
        </w:rPr>
        <w:softHyphen/>
        <w:t>zation from 19 November 2007 until 18 November 2008 and shall thereafter remain open for accession.</w:t>
      </w:r>
    </w:p>
    <w:p w14:paraId="17EAD7FB" w14:textId="77777777" w:rsidR="00CA24F4" w:rsidRPr="00A073C5" w:rsidRDefault="00CA24F4" w:rsidP="00CA24F4">
      <w:pPr>
        <w:numPr>
          <w:ilvl w:val="12"/>
          <w:numId w:val="0"/>
        </w:numPr>
        <w:tabs>
          <w:tab w:val="left" w:pos="720"/>
        </w:tabs>
        <w:rPr>
          <w:sz w:val="20"/>
          <w:lang w:val="en-GB"/>
        </w:rPr>
      </w:pPr>
    </w:p>
    <w:p w14:paraId="276C6631" w14:textId="77777777" w:rsidR="00CA24F4" w:rsidRPr="00A073C5" w:rsidRDefault="00CA24F4" w:rsidP="00CA24F4">
      <w:pPr>
        <w:rPr>
          <w:sz w:val="20"/>
          <w:lang w:val="en-GB"/>
        </w:rPr>
      </w:pPr>
      <w:r w:rsidRPr="00A073C5">
        <w:rPr>
          <w:sz w:val="20"/>
          <w:lang w:val="en-GB"/>
        </w:rPr>
        <w:tab/>
        <w:t>(a)</w:t>
      </w:r>
      <w:r w:rsidRPr="00A073C5">
        <w:rPr>
          <w:sz w:val="20"/>
          <w:lang w:val="en-GB"/>
        </w:rPr>
        <w:tab/>
        <w:t>States may express their consent to be bound by this Convention by:</w:t>
      </w:r>
    </w:p>
    <w:p w14:paraId="04992D83" w14:textId="77777777" w:rsidR="00CA24F4" w:rsidRPr="00A073C5" w:rsidRDefault="00CA24F4" w:rsidP="00CA24F4">
      <w:pPr>
        <w:tabs>
          <w:tab w:val="left" w:pos="720"/>
        </w:tabs>
        <w:rPr>
          <w:sz w:val="20"/>
          <w:lang w:val="en-GB"/>
        </w:rPr>
      </w:pPr>
    </w:p>
    <w:p w14:paraId="0373A78D" w14:textId="77777777" w:rsidR="00CA24F4" w:rsidRPr="00A073C5" w:rsidRDefault="00CA24F4" w:rsidP="00CA24F4">
      <w:pPr>
        <w:rPr>
          <w:sz w:val="20"/>
          <w:lang w:val="en-GB"/>
        </w:rPr>
      </w:pPr>
      <w:r w:rsidRPr="00A073C5">
        <w:rPr>
          <w:sz w:val="20"/>
          <w:lang w:val="en-GB"/>
        </w:rPr>
        <w:tab/>
      </w:r>
      <w:r w:rsidRPr="00A073C5">
        <w:rPr>
          <w:sz w:val="20"/>
          <w:lang w:val="en-GB"/>
        </w:rPr>
        <w:tab/>
        <w:t>(i)</w:t>
      </w:r>
      <w:r w:rsidRPr="00A073C5">
        <w:rPr>
          <w:sz w:val="20"/>
          <w:lang w:val="en-GB"/>
        </w:rPr>
        <w:tab/>
        <w:t xml:space="preserve">signature without reservation as to ratification, acceptance or approval; or </w:t>
      </w:r>
    </w:p>
    <w:p w14:paraId="06EF7F1A" w14:textId="77777777" w:rsidR="00CA24F4" w:rsidRPr="00A073C5" w:rsidRDefault="00CA24F4" w:rsidP="00CA24F4">
      <w:pPr>
        <w:tabs>
          <w:tab w:val="left" w:pos="720"/>
        </w:tabs>
        <w:rPr>
          <w:sz w:val="20"/>
          <w:lang w:val="en-GB"/>
        </w:rPr>
      </w:pPr>
    </w:p>
    <w:p w14:paraId="2CEBC8BC" w14:textId="77777777" w:rsidR="00CA24F4" w:rsidRPr="00A073C5" w:rsidRDefault="00CA24F4" w:rsidP="00CA24F4">
      <w:pPr>
        <w:tabs>
          <w:tab w:val="left" w:pos="1440"/>
        </w:tabs>
        <w:ind w:left="2160" w:hanging="2160"/>
        <w:rPr>
          <w:sz w:val="20"/>
          <w:lang w:val="en-GB"/>
        </w:rPr>
      </w:pPr>
      <w:r w:rsidRPr="00A073C5">
        <w:rPr>
          <w:sz w:val="20"/>
          <w:lang w:val="en-GB"/>
        </w:rPr>
        <w:tab/>
        <w:t>(ii)</w:t>
      </w:r>
      <w:r w:rsidRPr="00A073C5">
        <w:rPr>
          <w:sz w:val="20"/>
          <w:lang w:val="en-GB"/>
        </w:rPr>
        <w:tab/>
        <w:t>signature subject to ratification, acceptance or approval, followed by ratification, acceptance or approval; or</w:t>
      </w:r>
    </w:p>
    <w:p w14:paraId="6C80A84A" w14:textId="77777777" w:rsidR="00CA24F4" w:rsidRPr="00A073C5" w:rsidRDefault="00CA24F4" w:rsidP="00CA24F4">
      <w:pPr>
        <w:tabs>
          <w:tab w:val="left" w:pos="720"/>
        </w:tabs>
        <w:rPr>
          <w:sz w:val="20"/>
          <w:lang w:val="en-GB"/>
        </w:rPr>
      </w:pPr>
    </w:p>
    <w:p w14:paraId="1EC5107A" w14:textId="77777777" w:rsidR="00CA24F4" w:rsidRPr="00A073C5" w:rsidRDefault="00CA24F4" w:rsidP="00CA24F4">
      <w:pPr>
        <w:rPr>
          <w:sz w:val="20"/>
          <w:lang w:val="en-GB"/>
        </w:rPr>
      </w:pPr>
      <w:r w:rsidRPr="00A073C5">
        <w:rPr>
          <w:sz w:val="20"/>
          <w:lang w:val="en-GB"/>
        </w:rPr>
        <w:tab/>
      </w:r>
      <w:r w:rsidRPr="00A073C5">
        <w:rPr>
          <w:sz w:val="20"/>
          <w:lang w:val="en-GB"/>
        </w:rPr>
        <w:tab/>
        <w:t>(iii)</w:t>
      </w:r>
      <w:r w:rsidRPr="00A073C5">
        <w:rPr>
          <w:sz w:val="20"/>
          <w:lang w:val="en-GB"/>
        </w:rPr>
        <w:tab/>
        <w:t>accession.</w:t>
      </w:r>
    </w:p>
    <w:p w14:paraId="0915D9E3" w14:textId="77777777" w:rsidR="00CA24F4" w:rsidRPr="00A073C5" w:rsidRDefault="00CA24F4" w:rsidP="00CA24F4">
      <w:pPr>
        <w:tabs>
          <w:tab w:val="left" w:pos="720"/>
        </w:tabs>
        <w:rPr>
          <w:sz w:val="20"/>
          <w:lang w:val="en-GB"/>
        </w:rPr>
      </w:pPr>
    </w:p>
    <w:p w14:paraId="26548A78" w14:textId="77777777" w:rsidR="00CA24F4" w:rsidRPr="00A073C5" w:rsidRDefault="00CA24F4" w:rsidP="00CA24F4">
      <w:pPr>
        <w:tabs>
          <w:tab w:val="left" w:pos="720"/>
        </w:tabs>
        <w:ind w:left="1440" w:hanging="1440"/>
        <w:rPr>
          <w:sz w:val="20"/>
          <w:lang w:val="en-GB"/>
        </w:rPr>
      </w:pPr>
      <w:r w:rsidRPr="00A073C5">
        <w:rPr>
          <w:sz w:val="20"/>
          <w:lang w:val="en-GB"/>
        </w:rPr>
        <w:tab/>
        <w:t>(b)</w:t>
      </w:r>
      <w:r w:rsidRPr="00A073C5">
        <w:rPr>
          <w:sz w:val="20"/>
          <w:lang w:val="en-GB"/>
        </w:rPr>
        <w:tab/>
        <w:t>Ratification, acceptance, approval or accession shall be effected by the deposit of an instrument to that effect with the Secretary-General.</w:t>
      </w:r>
    </w:p>
    <w:p w14:paraId="1450EF7E" w14:textId="77777777" w:rsidR="00CA24F4" w:rsidRPr="00A073C5" w:rsidRDefault="00CA24F4" w:rsidP="00CA24F4">
      <w:pPr>
        <w:tabs>
          <w:tab w:val="left" w:pos="720"/>
        </w:tabs>
        <w:ind w:left="1440" w:hanging="1440"/>
        <w:rPr>
          <w:sz w:val="20"/>
          <w:lang w:val="en-GB"/>
        </w:rPr>
      </w:pPr>
    </w:p>
    <w:p w14:paraId="00007CB5" w14:textId="77777777" w:rsidR="00CA24F4" w:rsidRPr="00A073C5" w:rsidRDefault="00CA24F4" w:rsidP="00CA24F4">
      <w:pPr>
        <w:tabs>
          <w:tab w:val="left" w:pos="720"/>
        </w:tabs>
        <w:jc w:val="center"/>
        <w:rPr>
          <w:b/>
          <w:bCs/>
          <w:sz w:val="20"/>
          <w:lang w:val="en-GB"/>
        </w:rPr>
      </w:pPr>
      <w:r w:rsidRPr="00A073C5">
        <w:rPr>
          <w:b/>
          <w:bCs/>
          <w:sz w:val="20"/>
          <w:lang w:val="en-GB"/>
        </w:rPr>
        <w:t>Article 18</w:t>
      </w:r>
    </w:p>
    <w:p w14:paraId="2DBCED9E" w14:textId="77777777" w:rsidR="00CA24F4" w:rsidRPr="00A073C5" w:rsidRDefault="00CA24F4" w:rsidP="00CA24F4">
      <w:pPr>
        <w:rPr>
          <w:sz w:val="20"/>
          <w:lang w:val="en-GB"/>
        </w:rPr>
      </w:pPr>
    </w:p>
    <w:p w14:paraId="43F49347" w14:textId="77777777" w:rsidR="00CA24F4" w:rsidRPr="00A073C5" w:rsidRDefault="00CA24F4" w:rsidP="00CA24F4">
      <w:pPr>
        <w:rPr>
          <w:b/>
          <w:bCs/>
          <w:sz w:val="20"/>
          <w:lang w:val="en-GB"/>
        </w:rPr>
      </w:pPr>
      <w:r w:rsidRPr="00A073C5">
        <w:rPr>
          <w:b/>
          <w:bCs/>
          <w:sz w:val="20"/>
          <w:lang w:val="en-GB"/>
        </w:rPr>
        <w:t>Entry into force</w:t>
      </w:r>
    </w:p>
    <w:p w14:paraId="18C2D9FF" w14:textId="77777777" w:rsidR="00CA24F4" w:rsidRPr="00A073C5" w:rsidRDefault="00CA24F4" w:rsidP="00CA24F4">
      <w:pPr>
        <w:rPr>
          <w:sz w:val="20"/>
          <w:lang w:val="en-GB"/>
        </w:rPr>
      </w:pPr>
    </w:p>
    <w:p w14:paraId="0631BEE4" w14:textId="77777777" w:rsidR="00CA24F4" w:rsidRPr="00A073C5" w:rsidRDefault="00CA24F4" w:rsidP="00CA24F4">
      <w:pPr>
        <w:pStyle w:val="BodyText3"/>
        <w:spacing w:after="0"/>
        <w:rPr>
          <w:sz w:val="20"/>
          <w:szCs w:val="20"/>
        </w:rPr>
      </w:pPr>
      <w:r w:rsidRPr="00A073C5">
        <w:rPr>
          <w:sz w:val="20"/>
          <w:szCs w:val="20"/>
        </w:rPr>
        <w:t>1</w:t>
      </w:r>
      <w:r w:rsidRPr="00A073C5">
        <w:rPr>
          <w:sz w:val="20"/>
          <w:szCs w:val="20"/>
        </w:rPr>
        <w:tab/>
        <w:t>This Convention shall enter into force twelve months following the date on which ten States have either signed it without reservation as to ratification, acceptance or approval or have deposited instruments of ratification, acceptance, approval or accession with the Secretary</w:t>
      </w:r>
      <w:r w:rsidRPr="00A073C5">
        <w:rPr>
          <w:sz w:val="20"/>
          <w:szCs w:val="20"/>
        </w:rPr>
        <w:noBreakHyphen/>
        <w:t>General.</w:t>
      </w:r>
    </w:p>
    <w:p w14:paraId="3D74ED98" w14:textId="77777777" w:rsidR="00CA24F4" w:rsidRPr="00A073C5" w:rsidRDefault="00CA24F4" w:rsidP="00CA24F4">
      <w:pPr>
        <w:jc w:val="both"/>
        <w:rPr>
          <w:sz w:val="20"/>
          <w:lang w:val="en-GB"/>
        </w:rPr>
      </w:pPr>
    </w:p>
    <w:p w14:paraId="49CBC5F9" w14:textId="77777777" w:rsidR="00CA24F4" w:rsidRPr="00A073C5" w:rsidRDefault="00CA24F4" w:rsidP="00CA24F4">
      <w:pPr>
        <w:jc w:val="both"/>
        <w:rPr>
          <w:sz w:val="20"/>
          <w:lang w:val="en-GB"/>
        </w:rPr>
      </w:pPr>
      <w:r w:rsidRPr="00A073C5">
        <w:rPr>
          <w:sz w:val="20"/>
          <w:lang w:val="en-GB"/>
        </w:rPr>
        <w:t>2</w:t>
      </w:r>
      <w:r w:rsidRPr="00A073C5">
        <w:rPr>
          <w:sz w:val="20"/>
          <w:lang w:val="en-GB"/>
        </w:rPr>
        <w:tab/>
        <w:t>For any State which ratifies, accepts, approves or accedes to this Convention after the conditions in paragraph 1 for entry into force have been met, this Convention shall enter into force three months following the date of deposit by such State of the appropriate instrument, but not before this Convention has entered into force in accordance with paragraph 1.</w:t>
      </w:r>
    </w:p>
    <w:p w14:paraId="2976AE8F" w14:textId="77777777" w:rsidR="00CA24F4" w:rsidRPr="00A073C5" w:rsidRDefault="00CA24F4" w:rsidP="00CA24F4">
      <w:pPr>
        <w:jc w:val="both"/>
        <w:rPr>
          <w:sz w:val="20"/>
          <w:lang w:val="en-GB"/>
        </w:rPr>
      </w:pPr>
    </w:p>
    <w:p w14:paraId="49137A44" w14:textId="77777777" w:rsidR="00CA24F4" w:rsidRPr="00A073C5" w:rsidRDefault="00CA24F4" w:rsidP="00CA24F4">
      <w:pPr>
        <w:keepNext/>
        <w:keepLines/>
        <w:rPr>
          <w:b/>
          <w:bCs/>
          <w:sz w:val="20"/>
          <w:lang w:val="en-GB"/>
        </w:rPr>
      </w:pPr>
      <w:r w:rsidRPr="00A073C5">
        <w:rPr>
          <w:b/>
          <w:bCs/>
          <w:sz w:val="20"/>
          <w:lang w:val="en-GB"/>
        </w:rPr>
        <w:t>Denunciation</w:t>
      </w:r>
    </w:p>
    <w:p w14:paraId="0B466623" w14:textId="77777777" w:rsidR="00CA24F4" w:rsidRPr="00A073C5" w:rsidRDefault="00CA24F4" w:rsidP="00CA24F4">
      <w:pPr>
        <w:keepNext/>
        <w:keepLines/>
        <w:rPr>
          <w:b/>
          <w:bCs/>
          <w:sz w:val="20"/>
          <w:lang w:val="en-GB"/>
        </w:rPr>
      </w:pPr>
    </w:p>
    <w:p w14:paraId="26C9019E" w14:textId="77777777" w:rsidR="00CA24F4" w:rsidRPr="00A073C5" w:rsidRDefault="00CA24F4" w:rsidP="00CA24F4">
      <w:pPr>
        <w:keepNext/>
        <w:keepLines/>
        <w:jc w:val="center"/>
        <w:rPr>
          <w:b/>
          <w:bCs/>
          <w:sz w:val="20"/>
          <w:lang w:val="en-GB"/>
        </w:rPr>
      </w:pPr>
      <w:r w:rsidRPr="00A073C5">
        <w:rPr>
          <w:b/>
          <w:bCs/>
          <w:sz w:val="20"/>
          <w:lang w:val="en-GB"/>
        </w:rPr>
        <w:t>Article 19</w:t>
      </w:r>
    </w:p>
    <w:p w14:paraId="084FC705" w14:textId="77777777" w:rsidR="00CA24F4" w:rsidRPr="00A073C5" w:rsidRDefault="00CA24F4" w:rsidP="00CA24F4">
      <w:pPr>
        <w:keepNext/>
        <w:keepLines/>
        <w:rPr>
          <w:b/>
          <w:bCs/>
          <w:sz w:val="20"/>
          <w:lang w:val="en-GB"/>
        </w:rPr>
      </w:pPr>
    </w:p>
    <w:p w14:paraId="7792BC44" w14:textId="77777777" w:rsidR="00CA24F4" w:rsidRPr="00A073C5" w:rsidRDefault="00CA24F4" w:rsidP="00CA24F4">
      <w:pPr>
        <w:keepNext/>
        <w:keepLines/>
        <w:rPr>
          <w:sz w:val="20"/>
          <w:lang w:val="en-GB"/>
        </w:rPr>
      </w:pPr>
      <w:r w:rsidRPr="00A073C5">
        <w:rPr>
          <w:sz w:val="20"/>
          <w:lang w:val="en-GB"/>
        </w:rPr>
        <w:t>1</w:t>
      </w:r>
      <w:r w:rsidRPr="00A073C5">
        <w:rPr>
          <w:sz w:val="20"/>
          <w:lang w:val="en-GB"/>
        </w:rPr>
        <w:tab/>
        <w:t>This Convention may be denounced by a State Party at any time after the expiry of one year following</w:t>
      </w:r>
      <w:r w:rsidRPr="00A073C5">
        <w:rPr>
          <w:b/>
          <w:bCs/>
          <w:sz w:val="20"/>
          <w:lang w:val="en-GB"/>
        </w:rPr>
        <w:t xml:space="preserve"> </w:t>
      </w:r>
      <w:r w:rsidRPr="00A073C5">
        <w:rPr>
          <w:sz w:val="20"/>
          <w:lang w:val="en-GB"/>
        </w:rPr>
        <w:t>the date on which this Convention comes into force for that State.</w:t>
      </w:r>
    </w:p>
    <w:p w14:paraId="534D7869" w14:textId="77777777" w:rsidR="00CA24F4" w:rsidRPr="00A073C5" w:rsidRDefault="00CA24F4" w:rsidP="00CA24F4">
      <w:pPr>
        <w:rPr>
          <w:sz w:val="20"/>
          <w:lang w:val="en-GB"/>
        </w:rPr>
      </w:pPr>
    </w:p>
    <w:p w14:paraId="5E1129C9" w14:textId="77777777" w:rsidR="00CA24F4" w:rsidRPr="00A073C5" w:rsidRDefault="00CA24F4" w:rsidP="00CA24F4">
      <w:pPr>
        <w:rPr>
          <w:sz w:val="20"/>
          <w:lang w:val="en-GB"/>
        </w:rPr>
      </w:pPr>
      <w:r w:rsidRPr="00A073C5">
        <w:rPr>
          <w:sz w:val="20"/>
          <w:lang w:val="en-GB"/>
        </w:rPr>
        <w:t>2</w:t>
      </w:r>
      <w:r w:rsidRPr="00A073C5">
        <w:rPr>
          <w:sz w:val="20"/>
          <w:lang w:val="en-GB"/>
        </w:rPr>
        <w:tab/>
        <w:t>Denunciation shall be effected by the deposit of an instrument to that effect with the Secretary-General.</w:t>
      </w:r>
    </w:p>
    <w:p w14:paraId="537CF576" w14:textId="77777777" w:rsidR="00CA24F4" w:rsidRPr="00A073C5" w:rsidRDefault="00CA24F4" w:rsidP="00CA24F4">
      <w:pPr>
        <w:numPr>
          <w:ilvl w:val="12"/>
          <w:numId w:val="0"/>
        </w:numPr>
        <w:tabs>
          <w:tab w:val="left" w:pos="720"/>
        </w:tabs>
        <w:rPr>
          <w:sz w:val="20"/>
          <w:lang w:val="en-GB"/>
        </w:rPr>
      </w:pPr>
    </w:p>
    <w:p w14:paraId="7BE189DA" w14:textId="77777777" w:rsidR="00CA24F4" w:rsidRPr="00A073C5" w:rsidRDefault="00CA24F4" w:rsidP="00CA24F4">
      <w:pPr>
        <w:rPr>
          <w:sz w:val="20"/>
          <w:lang w:val="en-GB"/>
        </w:rPr>
      </w:pPr>
      <w:r w:rsidRPr="00A073C5">
        <w:rPr>
          <w:sz w:val="20"/>
          <w:lang w:val="en-GB"/>
        </w:rPr>
        <w:t>3</w:t>
      </w:r>
      <w:r w:rsidRPr="00A073C5">
        <w:rPr>
          <w:sz w:val="20"/>
          <w:lang w:val="en-GB"/>
        </w:rPr>
        <w:tab/>
        <w:t>A denunciation shall take effect one year, or such longer period as may be specified in the instrument of denunciation, following its receipt by the Secretary-General.</w:t>
      </w:r>
    </w:p>
    <w:p w14:paraId="1672762C" w14:textId="77777777" w:rsidR="00CA24F4" w:rsidRPr="00A073C5" w:rsidRDefault="00CA24F4" w:rsidP="00CA24F4">
      <w:pPr>
        <w:rPr>
          <w:sz w:val="20"/>
          <w:lang w:val="en-GB"/>
        </w:rPr>
      </w:pPr>
    </w:p>
    <w:p w14:paraId="402C20C5" w14:textId="77777777" w:rsidR="00CA24F4" w:rsidRPr="00A073C5" w:rsidRDefault="00CA24F4" w:rsidP="00CA24F4">
      <w:pPr>
        <w:rPr>
          <w:b/>
          <w:bCs/>
          <w:sz w:val="20"/>
          <w:lang w:val="en-GB"/>
        </w:rPr>
      </w:pPr>
      <w:r w:rsidRPr="00A073C5">
        <w:rPr>
          <w:b/>
          <w:bCs/>
          <w:sz w:val="20"/>
          <w:lang w:val="en-GB"/>
        </w:rPr>
        <w:t>Amendment provisions</w:t>
      </w:r>
    </w:p>
    <w:p w14:paraId="77F1F48A" w14:textId="77777777" w:rsidR="00CA24F4" w:rsidRPr="00A073C5" w:rsidRDefault="00CA24F4" w:rsidP="00CA24F4">
      <w:pPr>
        <w:rPr>
          <w:b/>
          <w:bCs/>
          <w:sz w:val="20"/>
          <w:lang w:val="en-GB"/>
        </w:rPr>
      </w:pPr>
    </w:p>
    <w:p w14:paraId="183F3D35" w14:textId="77777777" w:rsidR="00CA24F4" w:rsidRPr="00A073C5" w:rsidRDefault="00CA24F4" w:rsidP="00CA24F4">
      <w:pPr>
        <w:jc w:val="center"/>
        <w:rPr>
          <w:b/>
          <w:bCs/>
          <w:sz w:val="20"/>
          <w:lang w:val="en-GB"/>
        </w:rPr>
      </w:pPr>
      <w:r w:rsidRPr="00A073C5">
        <w:rPr>
          <w:b/>
          <w:bCs/>
          <w:sz w:val="20"/>
          <w:lang w:val="en-GB"/>
        </w:rPr>
        <w:t>Article 14</w:t>
      </w:r>
    </w:p>
    <w:p w14:paraId="4D1BE375" w14:textId="77777777" w:rsidR="00CA24F4" w:rsidRPr="00A073C5" w:rsidRDefault="00CA24F4" w:rsidP="00CA24F4">
      <w:pPr>
        <w:jc w:val="center"/>
        <w:rPr>
          <w:b/>
          <w:bCs/>
          <w:sz w:val="20"/>
          <w:lang w:val="en-GB"/>
        </w:rPr>
      </w:pPr>
    </w:p>
    <w:p w14:paraId="41F1EB1A" w14:textId="77777777" w:rsidR="00CA24F4" w:rsidRPr="00A073C5" w:rsidRDefault="00CA24F4" w:rsidP="00CA24F4">
      <w:pPr>
        <w:rPr>
          <w:sz w:val="20"/>
          <w:lang w:val="en-GB"/>
        </w:rPr>
      </w:pPr>
      <w:r w:rsidRPr="00A073C5">
        <w:rPr>
          <w:sz w:val="20"/>
          <w:lang w:val="en-GB"/>
        </w:rPr>
        <w:t>1</w:t>
      </w:r>
      <w:r w:rsidRPr="00A073C5">
        <w:rPr>
          <w:sz w:val="20"/>
          <w:lang w:val="en-GB"/>
        </w:rPr>
        <w:tab/>
        <w:t>At the request of not less than one-third of States Parties, a conference shall be convened by the Organization for the purpose of revising or amending this Convention.</w:t>
      </w:r>
    </w:p>
    <w:p w14:paraId="78D517FD" w14:textId="77777777" w:rsidR="00CA24F4" w:rsidRPr="00A073C5" w:rsidRDefault="00CA24F4" w:rsidP="00CA24F4">
      <w:pPr>
        <w:rPr>
          <w:sz w:val="20"/>
          <w:lang w:val="en-GB"/>
        </w:rPr>
      </w:pPr>
    </w:p>
    <w:p w14:paraId="2206330F" w14:textId="77777777" w:rsidR="00CA24F4" w:rsidRPr="00A073C5" w:rsidRDefault="00CA24F4" w:rsidP="00CA24F4">
      <w:pPr>
        <w:rPr>
          <w:sz w:val="20"/>
          <w:lang w:val="en-GB"/>
        </w:rPr>
      </w:pPr>
      <w:r w:rsidRPr="00A073C5">
        <w:rPr>
          <w:sz w:val="20"/>
          <w:lang w:val="en-GB"/>
        </w:rPr>
        <w:t>2</w:t>
      </w:r>
      <w:r w:rsidRPr="00A073C5">
        <w:rPr>
          <w:sz w:val="20"/>
          <w:lang w:val="en-GB"/>
        </w:rPr>
        <w:tab/>
        <w:t>Any consent to be bound by this Convention, expressed after the date of entry into force of an amendment to this Convention, shall be deemed to apply to this Convention, as amended.</w:t>
      </w:r>
    </w:p>
    <w:p w14:paraId="62E17A86" w14:textId="77777777" w:rsidR="00CA24F4" w:rsidRPr="00A073C5" w:rsidRDefault="001E7698" w:rsidP="00CA24F4">
      <w:pPr>
        <w:pBdr>
          <w:bottom w:val="single" w:sz="12" w:space="1" w:color="auto"/>
        </w:pBdr>
        <w:rPr>
          <w:sz w:val="20"/>
          <w:lang w:val="en-GB"/>
        </w:rPr>
      </w:pPr>
      <w:r w:rsidRPr="00A073C5">
        <w:rPr>
          <w:sz w:val="20"/>
          <w:lang w:val="en-GB"/>
        </w:rPr>
        <w:br w:type="page"/>
      </w:r>
    </w:p>
    <w:p w14:paraId="7F2649BB" w14:textId="77777777" w:rsidR="00CA24F4" w:rsidRPr="00A073C5" w:rsidRDefault="00CA24F4" w:rsidP="00CA24F4">
      <w:pPr>
        <w:rPr>
          <w:sz w:val="20"/>
          <w:lang w:val="en-GB"/>
        </w:rPr>
      </w:pPr>
    </w:p>
    <w:p w14:paraId="7AE79014" w14:textId="77777777" w:rsidR="00CA24F4" w:rsidRPr="00A073C5" w:rsidRDefault="00CA24F4" w:rsidP="00CA24F4">
      <w:pPr>
        <w:rPr>
          <w:sz w:val="20"/>
          <w:lang w:val="en-GB"/>
        </w:rPr>
      </w:pPr>
      <w:r w:rsidRPr="00A073C5">
        <w:rPr>
          <w:sz w:val="20"/>
          <w:lang w:val="en-GB"/>
        </w:rPr>
        <w:t>I.</w:t>
      </w:r>
      <w:r w:rsidRPr="00A073C5">
        <w:rPr>
          <w:sz w:val="20"/>
          <w:lang w:val="en-GB"/>
        </w:rPr>
        <w:tab/>
        <w:t>Signatories</w:t>
      </w:r>
    </w:p>
    <w:p w14:paraId="208F46EE" w14:textId="77777777" w:rsidR="00CA24F4" w:rsidRPr="00A073C5" w:rsidRDefault="00CA24F4" w:rsidP="00CA24F4">
      <w:pPr>
        <w:rPr>
          <w:sz w:val="20"/>
          <w:lang w:val="en-GB"/>
        </w:rPr>
      </w:pPr>
    </w:p>
    <w:p w14:paraId="33A0CF16" w14:textId="77777777" w:rsidR="00CA24F4" w:rsidRPr="00A073C5" w:rsidRDefault="00CA24F4" w:rsidP="00CA24F4">
      <w:pPr>
        <w:rPr>
          <w:sz w:val="20"/>
          <w:lang w:val="en-GB"/>
        </w:rPr>
      </w:pPr>
      <w:r w:rsidRPr="00A073C5">
        <w:rPr>
          <w:sz w:val="20"/>
          <w:lang w:val="en-GB"/>
        </w:rPr>
        <w:t>II.</w:t>
      </w:r>
      <w:r w:rsidRPr="00A073C5">
        <w:rPr>
          <w:sz w:val="20"/>
          <w:lang w:val="en-GB"/>
        </w:rPr>
        <w:tab/>
        <w:t>Contracting States</w:t>
      </w:r>
    </w:p>
    <w:p w14:paraId="3B35426E" w14:textId="77777777" w:rsidR="00CA24F4" w:rsidRPr="00A073C5" w:rsidRDefault="00CA24F4" w:rsidP="00CA24F4">
      <w:pPr>
        <w:rPr>
          <w:sz w:val="20"/>
          <w:lang w:val="en-GB"/>
        </w:rPr>
      </w:pPr>
    </w:p>
    <w:p w14:paraId="05423BB9" w14:textId="77777777" w:rsidR="00CA24F4" w:rsidRPr="00A073C5" w:rsidRDefault="00CA24F4" w:rsidP="00CA24F4">
      <w:pPr>
        <w:rPr>
          <w:sz w:val="20"/>
          <w:lang w:val="en-GB"/>
        </w:rPr>
      </w:pPr>
      <w:r w:rsidRPr="00A073C5">
        <w:rPr>
          <w:sz w:val="20"/>
          <w:lang w:val="en-GB"/>
        </w:rPr>
        <w:t>III.</w:t>
      </w:r>
      <w:r w:rsidRPr="00A073C5">
        <w:rPr>
          <w:sz w:val="20"/>
          <w:lang w:val="en-GB"/>
        </w:rPr>
        <w:tab/>
        <w:t>Declarations, Reservations and Statements</w:t>
      </w:r>
    </w:p>
    <w:p w14:paraId="58F9DFCD" w14:textId="77777777" w:rsidR="00CA24F4" w:rsidRPr="00A073C5" w:rsidRDefault="00CA24F4" w:rsidP="00CA24F4">
      <w:pPr>
        <w:rPr>
          <w:sz w:val="20"/>
          <w:lang w:val="en-GB"/>
        </w:rPr>
      </w:pPr>
    </w:p>
    <w:p w14:paraId="050BB323" w14:textId="77777777" w:rsidR="007D4771" w:rsidRPr="00A073C5" w:rsidRDefault="00CA24F4" w:rsidP="002031E7">
      <w:pPr>
        <w:rPr>
          <w:sz w:val="20"/>
          <w:lang w:val="en-GB"/>
        </w:rPr>
      </w:pPr>
      <w:r w:rsidRPr="00A073C5">
        <w:rPr>
          <w:sz w:val="20"/>
          <w:lang w:val="en-GB"/>
        </w:rPr>
        <w:t>IV.</w:t>
      </w:r>
      <w:r w:rsidRPr="00A073C5">
        <w:rPr>
          <w:sz w:val="20"/>
          <w:lang w:val="en-GB"/>
        </w:rPr>
        <w:tab/>
        <w:t>Amendments</w:t>
      </w:r>
    </w:p>
    <w:p w14:paraId="2CE3FC44" w14:textId="77777777" w:rsidR="00D8589D" w:rsidRPr="00A073C5" w:rsidRDefault="00D8589D" w:rsidP="002031E7">
      <w:pPr>
        <w:jc w:val="center"/>
        <w:rPr>
          <w:b/>
          <w:sz w:val="20"/>
        </w:rPr>
      </w:pPr>
      <w:r w:rsidRPr="00A073C5">
        <w:rPr>
          <w:b/>
          <w:sz w:val="20"/>
        </w:rPr>
        <w:t>I.</w:t>
      </w:r>
      <w:r w:rsidRPr="00A073C5">
        <w:rPr>
          <w:b/>
          <w:sz w:val="20"/>
        </w:rPr>
        <w:tab/>
        <w:t>Signatories</w:t>
      </w:r>
    </w:p>
    <w:p w14:paraId="4151792C" w14:textId="77777777" w:rsidR="002031E7" w:rsidRPr="00A073C5" w:rsidRDefault="002031E7" w:rsidP="00D8589D">
      <w:pPr>
        <w:jc w:val="center"/>
      </w:pPr>
    </w:p>
    <w:tbl>
      <w:tblPr>
        <w:tblW w:w="0" w:type="auto"/>
        <w:tblLook w:val="01E0" w:firstRow="1" w:lastRow="1" w:firstColumn="1" w:lastColumn="1" w:noHBand="0" w:noVBand="0"/>
      </w:tblPr>
      <w:tblGrid>
        <w:gridCol w:w="3130"/>
        <w:gridCol w:w="3131"/>
        <w:gridCol w:w="3127"/>
      </w:tblGrid>
      <w:tr w:rsidR="00057940" w:rsidRPr="00A073C5" w14:paraId="401B3A67" w14:textId="77777777" w:rsidTr="00F36F8B">
        <w:tc>
          <w:tcPr>
            <w:tcW w:w="3130" w:type="dxa"/>
          </w:tcPr>
          <w:p w14:paraId="6DA256DC" w14:textId="77777777" w:rsidR="00057940" w:rsidRPr="00A073C5" w:rsidRDefault="00057940" w:rsidP="00296E72">
            <w:pPr>
              <w:rPr>
                <w:sz w:val="20"/>
              </w:rPr>
            </w:pPr>
            <w:r w:rsidRPr="00A073C5">
              <w:rPr>
                <w:sz w:val="20"/>
              </w:rPr>
              <w:t>Denmark</w:t>
            </w:r>
          </w:p>
        </w:tc>
        <w:tc>
          <w:tcPr>
            <w:tcW w:w="3131" w:type="dxa"/>
          </w:tcPr>
          <w:p w14:paraId="07EB39E0" w14:textId="77777777" w:rsidR="00057940" w:rsidRPr="00A073C5" w:rsidRDefault="00057940" w:rsidP="00296E72">
            <w:pPr>
              <w:rPr>
                <w:sz w:val="20"/>
              </w:rPr>
            </w:pPr>
            <w:r w:rsidRPr="00A073C5">
              <w:rPr>
                <w:sz w:val="20"/>
              </w:rPr>
              <w:t>“Subject to ratification”</w:t>
            </w:r>
          </w:p>
        </w:tc>
        <w:tc>
          <w:tcPr>
            <w:tcW w:w="3127" w:type="dxa"/>
          </w:tcPr>
          <w:p w14:paraId="6617F4E7" w14:textId="77777777" w:rsidR="00057940" w:rsidRPr="00A073C5" w:rsidRDefault="00057940" w:rsidP="00296E72">
            <w:pPr>
              <w:rPr>
                <w:sz w:val="20"/>
              </w:rPr>
            </w:pPr>
            <w:r w:rsidRPr="00A073C5">
              <w:rPr>
                <w:sz w:val="20"/>
              </w:rPr>
              <w:t>12 November 2008</w:t>
            </w:r>
          </w:p>
        </w:tc>
      </w:tr>
      <w:tr w:rsidR="00296E72" w:rsidRPr="00A073C5" w14:paraId="7EDEDBBD" w14:textId="77777777" w:rsidTr="00F36F8B">
        <w:tc>
          <w:tcPr>
            <w:tcW w:w="3130" w:type="dxa"/>
          </w:tcPr>
          <w:p w14:paraId="6F9C5E40" w14:textId="77777777" w:rsidR="00296E72" w:rsidRPr="00A073C5" w:rsidRDefault="00296E72" w:rsidP="00296E72">
            <w:pPr>
              <w:rPr>
                <w:sz w:val="20"/>
              </w:rPr>
            </w:pPr>
            <w:r w:rsidRPr="00A073C5">
              <w:rPr>
                <w:sz w:val="20"/>
              </w:rPr>
              <w:t>Estonia</w:t>
            </w:r>
          </w:p>
        </w:tc>
        <w:tc>
          <w:tcPr>
            <w:tcW w:w="3131" w:type="dxa"/>
          </w:tcPr>
          <w:p w14:paraId="5CD8BF79" w14:textId="77777777" w:rsidR="00296E72" w:rsidRPr="00A073C5" w:rsidRDefault="00296E72" w:rsidP="00296E72">
            <w:pPr>
              <w:rPr>
                <w:sz w:val="20"/>
              </w:rPr>
            </w:pPr>
            <w:r w:rsidRPr="00A073C5">
              <w:rPr>
                <w:sz w:val="20"/>
              </w:rPr>
              <w:t>“Subject to ratification”</w:t>
            </w:r>
          </w:p>
        </w:tc>
        <w:tc>
          <w:tcPr>
            <w:tcW w:w="3127" w:type="dxa"/>
          </w:tcPr>
          <w:p w14:paraId="0236797A" w14:textId="77777777" w:rsidR="00296E72" w:rsidRPr="00A073C5" w:rsidRDefault="00296E72" w:rsidP="00296E72">
            <w:pPr>
              <w:rPr>
                <w:sz w:val="20"/>
              </w:rPr>
            </w:pPr>
            <w:r w:rsidRPr="00A073C5">
              <w:rPr>
                <w:sz w:val="20"/>
              </w:rPr>
              <w:t>28 March 2008</w:t>
            </w:r>
          </w:p>
        </w:tc>
      </w:tr>
      <w:tr w:rsidR="00296E72" w:rsidRPr="00A073C5" w14:paraId="7E9D8EFD" w14:textId="77777777" w:rsidTr="00F36F8B">
        <w:tc>
          <w:tcPr>
            <w:tcW w:w="3130" w:type="dxa"/>
          </w:tcPr>
          <w:p w14:paraId="46A0D820" w14:textId="77777777" w:rsidR="00296E72" w:rsidRPr="00A073C5" w:rsidRDefault="00296E72" w:rsidP="00296E72">
            <w:pPr>
              <w:rPr>
                <w:sz w:val="20"/>
              </w:rPr>
            </w:pPr>
            <w:r w:rsidRPr="00A073C5">
              <w:rPr>
                <w:sz w:val="20"/>
              </w:rPr>
              <w:t>France</w:t>
            </w:r>
          </w:p>
        </w:tc>
        <w:tc>
          <w:tcPr>
            <w:tcW w:w="3131" w:type="dxa"/>
          </w:tcPr>
          <w:p w14:paraId="239014C6" w14:textId="77777777" w:rsidR="00296E72" w:rsidRPr="00A073C5" w:rsidRDefault="00296E72" w:rsidP="00296E72">
            <w:pPr>
              <w:rPr>
                <w:sz w:val="20"/>
              </w:rPr>
            </w:pPr>
            <w:r w:rsidRPr="00A073C5">
              <w:rPr>
                <w:sz w:val="20"/>
                <w:lang w:val="fr-FR"/>
              </w:rPr>
              <w:t>“Sous réserve de ratification</w:t>
            </w:r>
            <w:r w:rsidRPr="00A073C5">
              <w:rPr>
                <w:sz w:val="20"/>
              </w:rPr>
              <w:t>”</w:t>
            </w:r>
          </w:p>
        </w:tc>
        <w:tc>
          <w:tcPr>
            <w:tcW w:w="3127" w:type="dxa"/>
          </w:tcPr>
          <w:p w14:paraId="6979BEE7" w14:textId="77777777" w:rsidR="00296E72" w:rsidRPr="00A073C5" w:rsidRDefault="00296E72" w:rsidP="00296E72">
            <w:pPr>
              <w:rPr>
                <w:sz w:val="20"/>
              </w:rPr>
            </w:pPr>
            <w:r w:rsidRPr="00A073C5">
              <w:rPr>
                <w:sz w:val="20"/>
              </w:rPr>
              <w:t>24 September 2008</w:t>
            </w:r>
          </w:p>
        </w:tc>
      </w:tr>
      <w:tr w:rsidR="00C07F08" w:rsidRPr="00A073C5" w14:paraId="1A4566D3" w14:textId="77777777" w:rsidTr="00F36F8B">
        <w:tc>
          <w:tcPr>
            <w:tcW w:w="3130" w:type="dxa"/>
          </w:tcPr>
          <w:p w14:paraId="7D836F66" w14:textId="77777777" w:rsidR="00C07F08" w:rsidRPr="00A073C5" w:rsidRDefault="00C07F08" w:rsidP="00296E72">
            <w:pPr>
              <w:rPr>
                <w:sz w:val="20"/>
              </w:rPr>
            </w:pPr>
            <w:r w:rsidRPr="00A073C5">
              <w:rPr>
                <w:sz w:val="20"/>
              </w:rPr>
              <w:t>Germany</w:t>
            </w:r>
          </w:p>
        </w:tc>
        <w:tc>
          <w:tcPr>
            <w:tcW w:w="3131" w:type="dxa"/>
          </w:tcPr>
          <w:p w14:paraId="3655A70C" w14:textId="77777777" w:rsidR="00C07F08" w:rsidRPr="00A073C5" w:rsidRDefault="00C07F08" w:rsidP="00296E72">
            <w:pPr>
              <w:rPr>
                <w:sz w:val="20"/>
              </w:rPr>
            </w:pPr>
            <w:r w:rsidRPr="00A073C5">
              <w:rPr>
                <w:sz w:val="20"/>
              </w:rPr>
              <w:t>“Subject to ratification”</w:t>
            </w:r>
          </w:p>
        </w:tc>
        <w:tc>
          <w:tcPr>
            <w:tcW w:w="3127" w:type="dxa"/>
          </w:tcPr>
          <w:p w14:paraId="0EF64F1B" w14:textId="77777777" w:rsidR="00C07F08" w:rsidRPr="00A073C5" w:rsidRDefault="00C07F08" w:rsidP="00296E72">
            <w:pPr>
              <w:rPr>
                <w:sz w:val="20"/>
              </w:rPr>
            </w:pPr>
            <w:r w:rsidRPr="00A073C5">
              <w:rPr>
                <w:sz w:val="20"/>
              </w:rPr>
              <w:t>17 November 2008</w:t>
            </w:r>
          </w:p>
        </w:tc>
      </w:tr>
      <w:tr w:rsidR="00296E72" w:rsidRPr="00A073C5" w14:paraId="538143D7" w14:textId="77777777" w:rsidTr="00F36F8B">
        <w:tc>
          <w:tcPr>
            <w:tcW w:w="3130" w:type="dxa"/>
          </w:tcPr>
          <w:p w14:paraId="73865FFA" w14:textId="77777777" w:rsidR="00296E72" w:rsidRPr="00A073C5" w:rsidRDefault="00057940" w:rsidP="00296E72">
            <w:pPr>
              <w:rPr>
                <w:sz w:val="20"/>
              </w:rPr>
            </w:pPr>
            <w:r w:rsidRPr="00A073C5">
              <w:rPr>
                <w:sz w:val="20"/>
              </w:rPr>
              <w:t>Italy</w:t>
            </w:r>
          </w:p>
        </w:tc>
        <w:tc>
          <w:tcPr>
            <w:tcW w:w="3131" w:type="dxa"/>
          </w:tcPr>
          <w:p w14:paraId="051CE3EC" w14:textId="77777777" w:rsidR="00296E72" w:rsidRPr="00A073C5" w:rsidRDefault="00057940" w:rsidP="00296E72">
            <w:pPr>
              <w:rPr>
                <w:sz w:val="20"/>
              </w:rPr>
            </w:pPr>
            <w:r w:rsidRPr="00A073C5">
              <w:rPr>
                <w:sz w:val="20"/>
              </w:rPr>
              <w:t>“Subject to ratification”</w:t>
            </w:r>
          </w:p>
        </w:tc>
        <w:tc>
          <w:tcPr>
            <w:tcW w:w="3127" w:type="dxa"/>
          </w:tcPr>
          <w:p w14:paraId="40609001" w14:textId="77777777" w:rsidR="00296E72" w:rsidRPr="00A073C5" w:rsidRDefault="00057940" w:rsidP="00296E72">
            <w:pPr>
              <w:rPr>
                <w:sz w:val="20"/>
              </w:rPr>
            </w:pPr>
            <w:r w:rsidRPr="00A073C5">
              <w:rPr>
                <w:sz w:val="20"/>
              </w:rPr>
              <w:t>23 September 2008</w:t>
            </w:r>
          </w:p>
        </w:tc>
      </w:tr>
      <w:tr w:rsidR="00296E72" w:rsidRPr="00A073C5" w14:paraId="0F00E545" w14:textId="77777777" w:rsidTr="00F36F8B">
        <w:tc>
          <w:tcPr>
            <w:tcW w:w="3130" w:type="dxa"/>
          </w:tcPr>
          <w:p w14:paraId="211461E7" w14:textId="77777777" w:rsidR="00296E72" w:rsidRPr="00A073C5" w:rsidRDefault="00C07F08" w:rsidP="00296E72">
            <w:pPr>
              <w:rPr>
                <w:sz w:val="20"/>
              </w:rPr>
            </w:pPr>
            <w:r w:rsidRPr="00A073C5">
              <w:rPr>
                <w:sz w:val="20"/>
              </w:rPr>
              <w:t>Netherlands</w:t>
            </w:r>
          </w:p>
        </w:tc>
        <w:tc>
          <w:tcPr>
            <w:tcW w:w="3131" w:type="dxa"/>
          </w:tcPr>
          <w:p w14:paraId="25FCA9BF" w14:textId="77777777" w:rsidR="00296E72" w:rsidRPr="00A073C5" w:rsidRDefault="00C07F08" w:rsidP="00296E72">
            <w:pPr>
              <w:rPr>
                <w:sz w:val="20"/>
              </w:rPr>
            </w:pPr>
            <w:r w:rsidRPr="00A073C5">
              <w:rPr>
                <w:sz w:val="20"/>
              </w:rPr>
              <w:t>“Subject to approval”</w:t>
            </w:r>
          </w:p>
        </w:tc>
        <w:tc>
          <w:tcPr>
            <w:tcW w:w="3127" w:type="dxa"/>
          </w:tcPr>
          <w:p w14:paraId="6908BB28" w14:textId="77777777" w:rsidR="00296E72" w:rsidRPr="00A073C5" w:rsidRDefault="00C07F08" w:rsidP="00296E72">
            <w:pPr>
              <w:rPr>
                <w:sz w:val="20"/>
              </w:rPr>
            </w:pPr>
            <w:r w:rsidRPr="00A073C5">
              <w:rPr>
                <w:sz w:val="20"/>
              </w:rPr>
              <w:t>27 October 2008</w:t>
            </w:r>
          </w:p>
        </w:tc>
      </w:tr>
    </w:tbl>
    <w:p w14:paraId="30684595" w14:textId="77777777" w:rsidR="007D4771" w:rsidRPr="00A073C5" w:rsidRDefault="007D4771" w:rsidP="0025744D">
      <w:pPr>
        <w:jc w:val="both"/>
        <w:rPr>
          <w:sz w:val="20"/>
          <w:lang w:val="en-GB"/>
        </w:rPr>
      </w:pPr>
    </w:p>
    <w:p w14:paraId="2B4243D7" w14:textId="77777777" w:rsidR="0047260F" w:rsidRPr="00A073C5" w:rsidRDefault="0047260F" w:rsidP="002031E7">
      <w:pPr>
        <w:jc w:val="center"/>
        <w:rPr>
          <w:b/>
          <w:sz w:val="20"/>
        </w:rPr>
      </w:pPr>
      <w:r w:rsidRPr="00A073C5">
        <w:rPr>
          <w:b/>
          <w:sz w:val="20"/>
        </w:rPr>
        <w:t>II.</w:t>
      </w:r>
      <w:r w:rsidRPr="00A073C5">
        <w:rPr>
          <w:b/>
          <w:sz w:val="20"/>
        </w:rPr>
        <w:tab/>
        <w:t>Contracting States</w:t>
      </w:r>
    </w:p>
    <w:p w14:paraId="2831595C" w14:textId="77777777" w:rsidR="0047260F" w:rsidRPr="00A073C5" w:rsidRDefault="0047260F" w:rsidP="0047260F">
      <w:pPr>
        <w:rPr>
          <w:b/>
          <w:bCs/>
        </w:rPr>
      </w:pPr>
    </w:p>
    <w:tbl>
      <w:tblPr>
        <w:tblW w:w="9675" w:type="dxa"/>
        <w:tblLook w:val="01E0" w:firstRow="1" w:lastRow="1" w:firstColumn="1" w:lastColumn="1" w:noHBand="0" w:noVBand="0"/>
      </w:tblPr>
      <w:tblGrid>
        <w:gridCol w:w="3828"/>
        <w:gridCol w:w="2721"/>
        <w:gridCol w:w="3126"/>
      </w:tblGrid>
      <w:tr w:rsidR="0047260F" w:rsidRPr="00A073C5" w14:paraId="64513EAB" w14:textId="77777777" w:rsidTr="004839C0">
        <w:tc>
          <w:tcPr>
            <w:tcW w:w="3828" w:type="dxa"/>
          </w:tcPr>
          <w:p w14:paraId="083DF87D" w14:textId="77777777" w:rsidR="0047260F" w:rsidRPr="00A073C5" w:rsidRDefault="0047260F" w:rsidP="0047260F">
            <w:pPr>
              <w:rPr>
                <w:sz w:val="20"/>
              </w:rPr>
            </w:pPr>
            <w:bookmarkStart w:id="799" w:name="_Hlk26538805"/>
          </w:p>
        </w:tc>
        <w:tc>
          <w:tcPr>
            <w:tcW w:w="2721" w:type="dxa"/>
          </w:tcPr>
          <w:p w14:paraId="4C7293A0" w14:textId="77777777" w:rsidR="0047260F" w:rsidRPr="00A073C5" w:rsidRDefault="0047260F" w:rsidP="00CA1FF3">
            <w:pPr>
              <w:jc w:val="right"/>
              <w:rPr>
                <w:b/>
                <w:bCs/>
                <w:sz w:val="20"/>
                <w:lang w:val="en-GB"/>
              </w:rPr>
            </w:pPr>
            <w:r w:rsidRPr="00A073C5">
              <w:rPr>
                <w:b/>
                <w:bCs/>
                <w:sz w:val="20"/>
                <w:lang w:val="en-GB"/>
              </w:rPr>
              <w:t xml:space="preserve">Date of deposit </w:t>
            </w:r>
          </w:p>
          <w:p w14:paraId="62962E26" w14:textId="77777777" w:rsidR="0047260F" w:rsidRPr="00A073C5" w:rsidRDefault="0047260F" w:rsidP="00CA1FF3">
            <w:pPr>
              <w:jc w:val="right"/>
              <w:rPr>
                <w:b/>
                <w:bCs/>
                <w:sz w:val="20"/>
                <w:lang w:val="en-GB"/>
              </w:rPr>
            </w:pPr>
            <w:r w:rsidRPr="00A073C5">
              <w:rPr>
                <w:b/>
                <w:bCs/>
                <w:sz w:val="20"/>
                <w:lang w:val="en-GB"/>
              </w:rPr>
              <w:t>of instrument</w:t>
            </w:r>
          </w:p>
          <w:p w14:paraId="36755D85" w14:textId="77777777" w:rsidR="0047260F" w:rsidRPr="00A073C5" w:rsidRDefault="0047260F" w:rsidP="00CA1FF3">
            <w:pPr>
              <w:jc w:val="right"/>
              <w:rPr>
                <w:sz w:val="20"/>
              </w:rPr>
            </w:pPr>
          </w:p>
        </w:tc>
        <w:tc>
          <w:tcPr>
            <w:tcW w:w="3126" w:type="dxa"/>
          </w:tcPr>
          <w:p w14:paraId="4F917881" w14:textId="77777777" w:rsidR="0047260F" w:rsidRPr="00A073C5" w:rsidRDefault="0047260F" w:rsidP="00CA1FF3">
            <w:pPr>
              <w:jc w:val="right"/>
              <w:rPr>
                <w:b/>
                <w:bCs/>
                <w:sz w:val="20"/>
                <w:lang w:val="en-GB"/>
              </w:rPr>
            </w:pPr>
            <w:r w:rsidRPr="00A073C5">
              <w:rPr>
                <w:b/>
                <w:bCs/>
                <w:sz w:val="20"/>
                <w:lang w:val="en-GB"/>
              </w:rPr>
              <w:t xml:space="preserve">Date of entry </w:t>
            </w:r>
          </w:p>
          <w:p w14:paraId="1AC8C7C1" w14:textId="77777777" w:rsidR="0047260F" w:rsidRPr="00A073C5" w:rsidRDefault="0047260F" w:rsidP="00CA1FF3">
            <w:pPr>
              <w:jc w:val="right"/>
              <w:rPr>
                <w:b/>
                <w:bCs/>
                <w:sz w:val="20"/>
                <w:lang w:val="en-GB"/>
              </w:rPr>
            </w:pPr>
            <w:r w:rsidRPr="00A073C5">
              <w:rPr>
                <w:b/>
                <w:bCs/>
                <w:sz w:val="20"/>
                <w:lang w:val="en-GB"/>
              </w:rPr>
              <w:t>into force</w:t>
            </w:r>
          </w:p>
          <w:p w14:paraId="23A3F741" w14:textId="77777777" w:rsidR="0047260F" w:rsidRPr="00A073C5" w:rsidRDefault="0047260F" w:rsidP="00CA1FF3">
            <w:pPr>
              <w:jc w:val="right"/>
              <w:rPr>
                <w:sz w:val="20"/>
              </w:rPr>
            </w:pPr>
          </w:p>
        </w:tc>
      </w:tr>
      <w:tr w:rsidR="00684F77" w:rsidRPr="00A073C5" w14:paraId="518731FC" w14:textId="77777777" w:rsidTr="004839C0">
        <w:tc>
          <w:tcPr>
            <w:tcW w:w="3828" w:type="dxa"/>
          </w:tcPr>
          <w:p w14:paraId="1BDE1FF5" w14:textId="77777777" w:rsidR="00684F77" w:rsidRPr="00A073C5" w:rsidRDefault="00684F77" w:rsidP="00B53111">
            <w:pPr>
              <w:rPr>
                <w:sz w:val="20"/>
              </w:rPr>
            </w:pPr>
            <w:r w:rsidRPr="00A073C5">
              <w:rPr>
                <w:sz w:val="20"/>
              </w:rPr>
              <w:t>Albania (accession)</w:t>
            </w:r>
            <w:r w:rsidR="00406C0E" w:rsidRPr="00A073C5">
              <w:rPr>
                <w:sz w:val="20"/>
                <w:vertAlign w:val="superscript"/>
              </w:rPr>
              <w:t xml:space="preserve"> 1</w:t>
            </w:r>
          </w:p>
        </w:tc>
        <w:tc>
          <w:tcPr>
            <w:tcW w:w="2721" w:type="dxa"/>
          </w:tcPr>
          <w:p w14:paraId="337CBAD1" w14:textId="77777777" w:rsidR="00684F77" w:rsidRPr="00A073C5" w:rsidRDefault="00684F77" w:rsidP="00B53111">
            <w:pPr>
              <w:jc w:val="right"/>
              <w:rPr>
                <w:sz w:val="20"/>
                <w:lang w:val="en-GB"/>
              </w:rPr>
            </w:pPr>
            <w:r w:rsidRPr="00A073C5">
              <w:rPr>
                <w:sz w:val="20"/>
                <w:lang w:val="en-GB"/>
              </w:rPr>
              <w:t>27 April 2015</w:t>
            </w:r>
          </w:p>
        </w:tc>
        <w:tc>
          <w:tcPr>
            <w:tcW w:w="3126" w:type="dxa"/>
          </w:tcPr>
          <w:p w14:paraId="5317C256" w14:textId="77777777" w:rsidR="00684F77" w:rsidRPr="00A073C5" w:rsidRDefault="00684F77" w:rsidP="00B53111">
            <w:pPr>
              <w:jc w:val="right"/>
              <w:rPr>
                <w:sz w:val="20"/>
                <w:lang w:val="en-GB"/>
              </w:rPr>
            </w:pPr>
            <w:r w:rsidRPr="00A073C5">
              <w:rPr>
                <w:sz w:val="20"/>
                <w:lang w:val="en-GB"/>
              </w:rPr>
              <w:t>27 July 2015</w:t>
            </w:r>
          </w:p>
        </w:tc>
      </w:tr>
      <w:tr w:rsidR="009D34E4" w:rsidRPr="00A073C5" w14:paraId="394884C0" w14:textId="77777777" w:rsidTr="004839C0">
        <w:tc>
          <w:tcPr>
            <w:tcW w:w="3828" w:type="dxa"/>
          </w:tcPr>
          <w:p w14:paraId="4A957B18" w14:textId="77777777" w:rsidR="009D34E4" w:rsidRPr="00A073C5" w:rsidRDefault="009D34E4" w:rsidP="00B53111">
            <w:pPr>
              <w:rPr>
                <w:sz w:val="20"/>
              </w:rPr>
            </w:pPr>
            <w:r w:rsidRPr="00A073C5">
              <w:rPr>
                <w:sz w:val="20"/>
              </w:rPr>
              <w:t>Antigua and Barbuda</w:t>
            </w:r>
            <w:r w:rsidR="002836D5" w:rsidRPr="00A073C5">
              <w:rPr>
                <w:sz w:val="20"/>
                <w:vertAlign w:val="superscript"/>
              </w:rPr>
              <w:t>1</w:t>
            </w:r>
          </w:p>
        </w:tc>
        <w:tc>
          <w:tcPr>
            <w:tcW w:w="2721" w:type="dxa"/>
          </w:tcPr>
          <w:p w14:paraId="63A02CCC" w14:textId="77777777" w:rsidR="009D34E4" w:rsidRPr="00A073C5" w:rsidRDefault="009D34E4" w:rsidP="00B53111">
            <w:pPr>
              <w:jc w:val="right"/>
              <w:rPr>
                <w:sz w:val="20"/>
                <w:lang w:val="en-GB"/>
              </w:rPr>
            </w:pPr>
            <w:r w:rsidRPr="00A073C5">
              <w:rPr>
                <w:sz w:val="20"/>
                <w:lang w:val="en-GB"/>
              </w:rPr>
              <w:t>9 January 2015</w:t>
            </w:r>
          </w:p>
        </w:tc>
        <w:tc>
          <w:tcPr>
            <w:tcW w:w="3126" w:type="dxa"/>
          </w:tcPr>
          <w:p w14:paraId="12E3693A" w14:textId="77777777" w:rsidR="009D34E4" w:rsidRPr="00A073C5" w:rsidRDefault="009D34E4" w:rsidP="00B53111">
            <w:pPr>
              <w:jc w:val="right"/>
              <w:rPr>
                <w:sz w:val="20"/>
                <w:lang w:val="en-GB"/>
              </w:rPr>
            </w:pPr>
            <w:r w:rsidRPr="00A073C5">
              <w:rPr>
                <w:sz w:val="20"/>
                <w:lang w:val="en-GB"/>
              </w:rPr>
              <w:t>14 April 2015</w:t>
            </w:r>
          </w:p>
        </w:tc>
      </w:tr>
      <w:tr w:rsidR="004E74D2" w:rsidRPr="00A073C5" w14:paraId="032E1662" w14:textId="77777777" w:rsidTr="004839C0">
        <w:tc>
          <w:tcPr>
            <w:tcW w:w="3828" w:type="dxa"/>
          </w:tcPr>
          <w:p w14:paraId="2E1999CF" w14:textId="77777777" w:rsidR="004E74D2" w:rsidRPr="00A073C5" w:rsidRDefault="004E74D2" w:rsidP="00B53111">
            <w:pPr>
              <w:rPr>
                <w:sz w:val="20"/>
              </w:rPr>
            </w:pPr>
            <w:r w:rsidRPr="00A073C5">
              <w:rPr>
                <w:sz w:val="20"/>
              </w:rPr>
              <w:t>Bahamas</w:t>
            </w:r>
            <w:r w:rsidR="00D50F86" w:rsidRPr="00A073C5">
              <w:rPr>
                <w:sz w:val="20"/>
              </w:rPr>
              <w:t xml:space="preserve"> (accession)</w:t>
            </w:r>
            <w:r w:rsidR="00D50F86" w:rsidRPr="00A073C5">
              <w:rPr>
                <w:rStyle w:val="FootnoteReference"/>
                <w:sz w:val="20"/>
                <w:vertAlign w:val="superscript"/>
              </w:rPr>
              <w:footnoteReference w:id="39"/>
            </w:r>
          </w:p>
        </w:tc>
        <w:tc>
          <w:tcPr>
            <w:tcW w:w="2721" w:type="dxa"/>
          </w:tcPr>
          <w:p w14:paraId="272E6ECC" w14:textId="77777777" w:rsidR="004E74D2" w:rsidRPr="00A073C5" w:rsidRDefault="004E74D2" w:rsidP="00B53111">
            <w:pPr>
              <w:jc w:val="right"/>
              <w:rPr>
                <w:sz w:val="20"/>
                <w:lang w:val="en-GB"/>
              </w:rPr>
            </w:pPr>
            <w:r w:rsidRPr="00A073C5">
              <w:rPr>
                <w:sz w:val="20"/>
                <w:lang w:val="en-GB"/>
              </w:rPr>
              <w:t>5 June 2015</w:t>
            </w:r>
          </w:p>
        </w:tc>
        <w:tc>
          <w:tcPr>
            <w:tcW w:w="3126" w:type="dxa"/>
          </w:tcPr>
          <w:p w14:paraId="3B5D3E5C" w14:textId="77777777" w:rsidR="004E74D2" w:rsidRPr="00A073C5" w:rsidRDefault="004E74D2" w:rsidP="00B53111">
            <w:pPr>
              <w:jc w:val="right"/>
              <w:rPr>
                <w:sz w:val="20"/>
                <w:lang w:val="en-GB"/>
              </w:rPr>
            </w:pPr>
            <w:r w:rsidRPr="00A073C5">
              <w:rPr>
                <w:sz w:val="20"/>
                <w:lang w:val="en-GB"/>
              </w:rPr>
              <w:t>5 September</w:t>
            </w:r>
            <w:r w:rsidR="004A3CB4" w:rsidRPr="00A073C5">
              <w:rPr>
                <w:sz w:val="20"/>
                <w:lang w:val="en-GB"/>
              </w:rPr>
              <w:t xml:space="preserve"> </w:t>
            </w:r>
            <w:r w:rsidRPr="00A073C5">
              <w:rPr>
                <w:sz w:val="20"/>
                <w:lang w:val="en-GB"/>
              </w:rPr>
              <w:t>2015</w:t>
            </w:r>
          </w:p>
        </w:tc>
      </w:tr>
      <w:tr w:rsidR="009B296F" w:rsidRPr="00A073C5" w14:paraId="6E0F4EE1" w14:textId="77777777" w:rsidTr="004839C0">
        <w:tc>
          <w:tcPr>
            <w:tcW w:w="3828" w:type="dxa"/>
          </w:tcPr>
          <w:p w14:paraId="6D494DB5" w14:textId="6777DFDB" w:rsidR="009B296F" w:rsidRPr="00A073C5" w:rsidRDefault="009B296F" w:rsidP="00B53111">
            <w:pPr>
              <w:rPr>
                <w:sz w:val="20"/>
              </w:rPr>
            </w:pPr>
            <w:r>
              <w:rPr>
                <w:sz w:val="20"/>
              </w:rPr>
              <w:t>Belarus (accession)</w:t>
            </w:r>
          </w:p>
        </w:tc>
        <w:tc>
          <w:tcPr>
            <w:tcW w:w="2721" w:type="dxa"/>
          </w:tcPr>
          <w:p w14:paraId="30370AB9" w14:textId="1157DCED" w:rsidR="009B296F" w:rsidRPr="00A073C5" w:rsidRDefault="009B296F" w:rsidP="009B296F">
            <w:pPr>
              <w:jc w:val="right"/>
              <w:rPr>
                <w:sz w:val="20"/>
                <w:lang w:val="en-GB"/>
              </w:rPr>
            </w:pPr>
            <w:r>
              <w:rPr>
                <w:sz w:val="20"/>
                <w:lang w:val="en-GB"/>
              </w:rPr>
              <w:t xml:space="preserve"> 5 September 2019</w:t>
            </w:r>
          </w:p>
        </w:tc>
        <w:tc>
          <w:tcPr>
            <w:tcW w:w="3126" w:type="dxa"/>
          </w:tcPr>
          <w:p w14:paraId="4AA31952" w14:textId="118AC4CB" w:rsidR="009B296F" w:rsidRPr="00A073C5" w:rsidRDefault="009B296F" w:rsidP="00B53111">
            <w:pPr>
              <w:jc w:val="right"/>
              <w:rPr>
                <w:sz w:val="20"/>
                <w:lang w:val="en-GB"/>
              </w:rPr>
            </w:pPr>
            <w:r>
              <w:rPr>
                <w:sz w:val="20"/>
                <w:lang w:val="en-GB"/>
              </w:rPr>
              <w:t>5 December 2019</w:t>
            </w:r>
          </w:p>
        </w:tc>
      </w:tr>
      <w:tr w:rsidR="00E5762E" w:rsidRPr="00A073C5" w14:paraId="5A9C6AC8" w14:textId="77777777" w:rsidTr="004839C0">
        <w:tc>
          <w:tcPr>
            <w:tcW w:w="3828" w:type="dxa"/>
          </w:tcPr>
          <w:p w14:paraId="1A1D619B" w14:textId="77777777" w:rsidR="00E5762E" w:rsidRPr="00A073C5" w:rsidRDefault="00E5762E" w:rsidP="00B53111">
            <w:pPr>
              <w:rPr>
                <w:sz w:val="20"/>
              </w:rPr>
            </w:pPr>
            <w:r w:rsidRPr="00A073C5">
              <w:rPr>
                <w:sz w:val="20"/>
              </w:rPr>
              <w:t>Belgium (accession)</w:t>
            </w:r>
          </w:p>
        </w:tc>
        <w:tc>
          <w:tcPr>
            <w:tcW w:w="2721" w:type="dxa"/>
          </w:tcPr>
          <w:p w14:paraId="74362D08" w14:textId="77777777" w:rsidR="00E5762E" w:rsidRPr="00A073C5" w:rsidRDefault="00E5762E" w:rsidP="00B53111">
            <w:pPr>
              <w:jc w:val="right"/>
              <w:rPr>
                <w:sz w:val="20"/>
                <w:lang w:val="en-GB"/>
              </w:rPr>
            </w:pPr>
            <w:r w:rsidRPr="00A073C5">
              <w:rPr>
                <w:sz w:val="20"/>
                <w:lang w:val="en-GB"/>
              </w:rPr>
              <w:t>17 January 2017</w:t>
            </w:r>
          </w:p>
        </w:tc>
        <w:tc>
          <w:tcPr>
            <w:tcW w:w="3126" w:type="dxa"/>
          </w:tcPr>
          <w:p w14:paraId="5D6A85D0" w14:textId="77777777" w:rsidR="00E5762E" w:rsidRPr="00A073C5" w:rsidRDefault="00E5762E" w:rsidP="00B53111">
            <w:pPr>
              <w:jc w:val="right"/>
              <w:rPr>
                <w:sz w:val="20"/>
                <w:lang w:val="en-GB"/>
              </w:rPr>
            </w:pPr>
            <w:r w:rsidRPr="00A073C5">
              <w:rPr>
                <w:sz w:val="20"/>
                <w:lang w:val="en-GB"/>
              </w:rPr>
              <w:t>17 April 2017</w:t>
            </w:r>
          </w:p>
        </w:tc>
      </w:tr>
      <w:tr w:rsidR="00B415A1" w:rsidRPr="00A073C5" w14:paraId="33FF1E28" w14:textId="77777777" w:rsidTr="004839C0">
        <w:tc>
          <w:tcPr>
            <w:tcW w:w="3828" w:type="dxa"/>
          </w:tcPr>
          <w:p w14:paraId="3DB95BEA" w14:textId="77777777" w:rsidR="00B415A1" w:rsidRPr="00A073C5" w:rsidRDefault="00B415A1" w:rsidP="0073402B">
            <w:pPr>
              <w:rPr>
                <w:sz w:val="20"/>
              </w:rPr>
            </w:pPr>
            <w:r>
              <w:rPr>
                <w:sz w:val="20"/>
              </w:rPr>
              <w:t>Belize (accession)</w:t>
            </w:r>
            <w:r w:rsidR="003B4BCC" w:rsidRPr="003B4BCC">
              <w:rPr>
                <w:sz w:val="20"/>
                <w:vertAlign w:val="superscript"/>
              </w:rPr>
              <w:t>1</w:t>
            </w:r>
          </w:p>
        </w:tc>
        <w:tc>
          <w:tcPr>
            <w:tcW w:w="2721" w:type="dxa"/>
          </w:tcPr>
          <w:p w14:paraId="0B07F102" w14:textId="77777777" w:rsidR="00B415A1" w:rsidRPr="00A073C5" w:rsidRDefault="00CF2BA3" w:rsidP="00B53111">
            <w:pPr>
              <w:jc w:val="right"/>
              <w:rPr>
                <w:sz w:val="20"/>
                <w:lang w:val="en-GB"/>
              </w:rPr>
            </w:pPr>
            <w:r>
              <w:rPr>
                <w:sz w:val="20"/>
                <w:lang w:val="en-GB"/>
              </w:rPr>
              <w:t>17 January 2018</w:t>
            </w:r>
          </w:p>
        </w:tc>
        <w:tc>
          <w:tcPr>
            <w:tcW w:w="3126" w:type="dxa"/>
          </w:tcPr>
          <w:p w14:paraId="4AB59AC4" w14:textId="77777777" w:rsidR="00B415A1" w:rsidRPr="00A073C5" w:rsidRDefault="00B415A1" w:rsidP="00B53111">
            <w:pPr>
              <w:jc w:val="right"/>
              <w:rPr>
                <w:sz w:val="20"/>
                <w:lang w:val="en-GB"/>
              </w:rPr>
            </w:pPr>
            <w:r>
              <w:rPr>
                <w:sz w:val="20"/>
                <w:lang w:val="en-GB"/>
              </w:rPr>
              <w:t>17 April 2018</w:t>
            </w:r>
          </w:p>
        </w:tc>
      </w:tr>
      <w:tr w:rsidR="00C50FAF" w:rsidRPr="00A073C5" w14:paraId="38C72C36" w14:textId="77777777" w:rsidTr="004839C0">
        <w:tc>
          <w:tcPr>
            <w:tcW w:w="3828" w:type="dxa"/>
          </w:tcPr>
          <w:p w14:paraId="5D34ACE9" w14:textId="77777777" w:rsidR="000D64BA" w:rsidRPr="00A073C5" w:rsidRDefault="00C50FAF" w:rsidP="0073402B">
            <w:pPr>
              <w:rPr>
                <w:sz w:val="20"/>
              </w:rPr>
            </w:pPr>
            <w:r w:rsidRPr="00A073C5">
              <w:rPr>
                <w:sz w:val="20"/>
              </w:rPr>
              <w:t>Bulgaria (accession)</w:t>
            </w:r>
            <w:r w:rsidR="0073402B" w:rsidRPr="00A073C5">
              <w:rPr>
                <w:sz w:val="20"/>
                <w:vertAlign w:val="superscript"/>
              </w:rPr>
              <w:t>1</w:t>
            </w:r>
          </w:p>
        </w:tc>
        <w:tc>
          <w:tcPr>
            <w:tcW w:w="2721" w:type="dxa"/>
          </w:tcPr>
          <w:p w14:paraId="48DA5251" w14:textId="77777777" w:rsidR="000D64BA" w:rsidRPr="00A073C5" w:rsidRDefault="00C50FAF" w:rsidP="00B53111">
            <w:pPr>
              <w:jc w:val="right"/>
              <w:rPr>
                <w:sz w:val="20"/>
                <w:lang w:val="en-GB"/>
              </w:rPr>
            </w:pPr>
            <w:r w:rsidRPr="00A073C5">
              <w:rPr>
                <w:sz w:val="20"/>
                <w:lang w:val="en-GB"/>
              </w:rPr>
              <w:t>8 February 2012</w:t>
            </w:r>
          </w:p>
        </w:tc>
        <w:tc>
          <w:tcPr>
            <w:tcW w:w="3126" w:type="dxa"/>
          </w:tcPr>
          <w:p w14:paraId="7A94C7F0" w14:textId="77777777" w:rsidR="000D64BA" w:rsidRPr="00A073C5" w:rsidRDefault="009D34E4" w:rsidP="00B53111">
            <w:pPr>
              <w:jc w:val="right"/>
              <w:rPr>
                <w:sz w:val="20"/>
              </w:rPr>
            </w:pPr>
            <w:r w:rsidRPr="00A073C5">
              <w:rPr>
                <w:sz w:val="20"/>
                <w:lang w:val="en-GB"/>
              </w:rPr>
              <w:t>14 April 2015</w:t>
            </w:r>
          </w:p>
        </w:tc>
      </w:tr>
      <w:tr w:rsidR="006402B7" w:rsidRPr="00A073C5" w14:paraId="5E8B0951" w14:textId="77777777" w:rsidTr="004839C0">
        <w:tc>
          <w:tcPr>
            <w:tcW w:w="3828" w:type="dxa"/>
          </w:tcPr>
          <w:p w14:paraId="4BF7EE5B" w14:textId="77777777" w:rsidR="006402B7" w:rsidRPr="00A073C5" w:rsidRDefault="006402B7" w:rsidP="0047260F">
            <w:pPr>
              <w:rPr>
                <w:sz w:val="20"/>
              </w:rPr>
            </w:pPr>
            <w:r>
              <w:rPr>
                <w:sz w:val="20"/>
              </w:rPr>
              <w:t>Canada (accession</w:t>
            </w:r>
            <w:r w:rsidR="004846FA">
              <w:rPr>
                <w:sz w:val="20"/>
              </w:rPr>
              <w:t>)</w:t>
            </w:r>
          </w:p>
        </w:tc>
        <w:tc>
          <w:tcPr>
            <w:tcW w:w="2721" w:type="dxa"/>
          </w:tcPr>
          <w:p w14:paraId="017FF1A1" w14:textId="77777777" w:rsidR="006402B7" w:rsidRPr="00A073C5" w:rsidRDefault="004846FA" w:rsidP="00CA1FF3">
            <w:pPr>
              <w:jc w:val="right"/>
              <w:rPr>
                <w:sz w:val="20"/>
                <w:lang w:val="en-GB"/>
              </w:rPr>
            </w:pPr>
            <w:r>
              <w:rPr>
                <w:sz w:val="20"/>
                <w:lang w:val="en-GB"/>
              </w:rPr>
              <w:t>30 April 2019</w:t>
            </w:r>
          </w:p>
        </w:tc>
        <w:tc>
          <w:tcPr>
            <w:tcW w:w="3126" w:type="dxa"/>
          </w:tcPr>
          <w:p w14:paraId="2465556D" w14:textId="77777777" w:rsidR="006402B7" w:rsidRPr="00A073C5" w:rsidRDefault="004846FA" w:rsidP="00CA1FF3">
            <w:pPr>
              <w:jc w:val="right"/>
              <w:rPr>
                <w:sz w:val="20"/>
                <w:lang w:val="en-GB"/>
              </w:rPr>
            </w:pPr>
            <w:r>
              <w:rPr>
                <w:sz w:val="20"/>
                <w:lang w:val="en-GB"/>
              </w:rPr>
              <w:t>30 July 2019</w:t>
            </w:r>
          </w:p>
        </w:tc>
      </w:tr>
      <w:tr w:rsidR="008A31D1" w:rsidRPr="00A073C5" w14:paraId="052F2A28" w14:textId="77777777" w:rsidTr="004839C0">
        <w:tc>
          <w:tcPr>
            <w:tcW w:w="3828" w:type="dxa"/>
          </w:tcPr>
          <w:p w14:paraId="16F16226" w14:textId="77777777" w:rsidR="008A31D1" w:rsidRPr="00A073C5" w:rsidRDefault="008A31D1" w:rsidP="0047260F">
            <w:pPr>
              <w:rPr>
                <w:sz w:val="20"/>
              </w:rPr>
            </w:pPr>
            <w:r w:rsidRPr="00A073C5">
              <w:rPr>
                <w:sz w:val="20"/>
              </w:rPr>
              <w:t>China</w:t>
            </w:r>
            <w:r w:rsidR="00763B87" w:rsidRPr="00A073C5">
              <w:rPr>
                <w:sz w:val="20"/>
              </w:rPr>
              <w:t xml:space="preserve"> (accession)</w:t>
            </w:r>
            <w:r w:rsidR="000B3FB4" w:rsidRPr="00A073C5">
              <w:rPr>
                <w:sz w:val="20"/>
                <w:vertAlign w:val="superscript"/>
              </w:rPr>
              <w:t xml:space="preserve"> 1</w:t>
            </w:r>
            <w:r w:rsidR="00C65E5B" w:rsidRPr="00A073C5">
              <w:rPr>
                <w:sz w:val="20"/>
                <w:vertAlign w:val="superscript"/>
              </w:rPr>
              <w:t>,4</w:t>
            </w:r>
          </w:p>
        </w:tc>
        <w:tc>
          <w:tcPr>
            <w:tcW w:w="2721" w:type="dxa"/>
          </w:tcPr>
          <w:p w14:paraId="454F1562" w14:textId="77777777" w:rsidR="008A31D1" w:rsidRPr="00A073C5" w:rsidRDefault="008A31D1" w:rsidP="00CA1FF3">
            <w:pPr>
              <w:jc w:val="right"/>
              <w:rPr>
                <w:sz w:val="20"/>
                <w:lang w:val="en-GB"/>
              </w:rPr>
            </w:pPr>
            <w:r w:rsidRPr="00A073C5">
              <w:rPr>
                <w:sz w:val="20"/>
                <w:lang w:val="en-GB"/>
              </w:rPr>
              <w:t>11 November 2016</w:t>
            </w:r>
          </w:p>
        </w:tc>
        <w:tc>
          <w:tcPr>
            <w:tcW w:w="3126" w:type="dxa"/>
          </w:tcPr>
          <w:p w14:paraId="05F438AE" w14:textId="77777777" w:rsidR="008A31D1" w:rsidRPr="00A073C5" w:rsidRDefault="008A31D1" w:rsidP="00CA1FF3">
            <w:pPr>
              <w:jc w:val="right"/>
              <w:rPr>
                <w:sz w:val="20"/>
                <w:lang w:val="en-GB"/>
              </w:rPr>
            </w:pPr>
            <w:r w:rsidRPr="00A073C5">
              <w:rPr>
                <w:sz w:val="20"/>
                <w:lang w:val="en-GB"/>
              </w:rPr>
              <w:t>11 February 2017</w:t>
            </w:r>
          </w:p>
        </w:tc>
      </w:tr>
      <w:tr w:rsidR="00CF2BA3" w:rsidRPr="00A073C5" w14:paraId="754BA3A8" w14:textId="77777777" w:rsidTr="004839C0">
        <w:tc>
          <w:tcPr>
            <w:tcW w:w="3828" w:type="dxa"/>
          </w:tcPr>
          <w:p w14:paraId="7D70E3D2" w14:textId="77777777" w:rsidR="00CF2BA3" w:rsidRPr="00A073C5" w:rsidRDefault="00CF2BA3" w:rsidP="0047260F">
            <w:pPr>
              <w:rPr>
                <w:sz w:val="20"/>
              </w:rPr>
            </w:pPr>
            <w:r>
              <w:rPr>
                <w:sz w:val="20"/>
              </w:rPr>
              <w:t xml:space="preserve">Comoros </w:t>
            </w:r>
            <w:r w:rsidRPr="00A073C5">
              <w:rPr>
                <w:sz w:val="20"/>
              </w:rPr>
              <w:t>(accession)</w:t>
            </w:r>
          </w:p>
        </w:tc>
        <w:tc>
          <w:tcPr>
            <w:tcW w:w="2721" w:type="dxa"/>
          </w:tcPr>
          <w:p w14:paraId="6EE0DE55" w14:textId="77777777" w:rsidR="00CF2BA3" w:rsidRPr="00A073C5" w:rsidRDefault="00CF2BA3" w:rsidP="00CA1FF3">
            <w:pPr>
              <w:jc w:val="right"/>
              <w:rPr>
                <w:sz w:val="20"/>
                <w:lang w:val="en-GB"/>
              </w:rPr>
            </w:pPr>
            <w:r>
              <w:rPr>
                <w:sz w:val="20"/>
                <w:lang w:val="en-GB"/>
              </w:rPr>
              <w:t>1 February 2018</w:t>
            </w:r>
          </w:p>
        </w:tc>
        <w:tc>
          <w:tcPr>
            <w:tcW w:w="3126" w:type="dxa"/>
          </w:tcPr>
          <w:p w14:paraId="43BE4436" w14:textId="77777777" w:rsidR="00CF2BA3" w:rsidRPr="00A073C5" w:rsidRDefault="00CF2BA3" w:rsidP="00CA1FF3">
            <w:pPr>
              <w:jc w:val="right"/>
              <w:rPr>
                <w:sz w:val="20"/>
                <w:lang w:val="en-GB"/>
              </w:rPr>
            </w:pPr>
            <w:r>
              <w:rPr>
                <w:sz w:val="20"/>
                <w:lang w:val="en-GB"/>
              </w:rPr>
              <w:t>1 May 2018</w:t>
            </w:r>
          </w:p>
        </w:tc>
      </w:tr>
      <w:tr w:rsidR="00B53111" w:rsidRPr="00A073C5" w14:paraId="7143F903" w14:textId="77777777" w:rsidTr="004839C0">
        <w:tc>
          <w:tcPr>
            <w:tcW w:w="3828" w:type="dxa"/>
          </w:tcPr>
          <w:p w14:paraId="71D24E47" w14:textId="77777777" w:rsidR="00B53111" w:rsidRPr="00A073C5" w:rsidRDefault="00B53111" w:rsidP="0047260F">
            <w:pPr>
              <w:rPr>
                <w:sz w:val="20"/>
              </w:rPr>
            </w:pPr>
            <w:r w:rsidRPr="00A073C5">
              <w:rPr>
                <w:sz w:val="20"/>
              </w:rPr>
              <w:t>Congo (accession)</w:t>
            </w:r>
          </w:p>
        </w:tc>
        <w:tc>
          <w:tcPr>
            <w:tcW w:w="2721" w:type="dxa"/>
          </w:tcPr>
          <w:p w14:paraId="2C11E983" w14:textId="77777777" w:rsidR="00B53111" w:rsidRPr="00A073C5" w:rsidRDefault="00B53111" w:rsidP="00CA1FF3">
            <w:pPr>
              <w:jc w:val="right"/>
              <w:rPr>
                <w:sz w:val="20"/>
                <w:lang w:val="en-GB"/>
              </w:rPr>
            </w:pPr>
            <w:r w:rsidRPr="00A073C5">
              <w:rPr>
                <w:sz w:val="20"/>
                <w:lang w:val="en-GB"/>
              </w:rPr>
              <w:t>19 May 2014</w:t>
            </w:r>
          </w:p>
        </w:tc>
        <w:tc>
          <w:tcPr>
            <w:tcW w:w="3126" w:type="dxa"/>
          </w:tcPr>
          <w:p w14:paraId="463819D6" w14:textId="77777777" w:rsidR="00B53111" w:rsidRPr="00A073C5" w:rsidRDefault="00B53111" w:rsidP="00CA1FF3">
            <w:pPr>
              <w:jc w:val="right"/>
              <w:rPr>
                <w:sz w:val="20"/>
                <w:lang w:val="en-GB"/>
              </w:rPr>
            </w:pPr>
            <w:r w:rsidRPr="00A073C5">
              <w:rPr>
                <w:sz w:val="20"/>
                <w:lang w:val="en-GB"/>
              </w:rPr>
              <w:t>14 April 2015</w:t>
            </w:r>
          </w:p>
        </w:tc>
      </w:tr>
      <w:tr w:rsidR="00070987" w:rsidRPr="00A073C5" w14:paraId="1B062CF8" w14:textId="77777777" w:rsidTr="004839C0">
        <w:tc>
          <w:tcPr>
            <w:tcW w:w="3828" w:type="dxa"/>
          </w:tcPr>
          <w:p w14:paraId="57B4D2DD" w14:textId="77777777" w:rsidR="00070987" w:rsidRPr="00A073C5" w:rsidRDefault="00070987" w:rsidP="0047260F">
            <w:pPr>
              <w:rPr>
                <w:sz w:val="20"/>
              </w:rPr>
            </w:pPr>
            <w:r w:rsidRPr="00A073C5">
              <w:rPr>
                <w:sz w:val="20"/>
              </w:rPr>
              <w:t xml:space="preserve">Cook Islands (accession) </w:t>
            </w:r>
          </w:p>
        </w:tc>
        <w:tc>
          <w:tcPr>
            <w:tcW w:w="2721" w:type="dxa"/>
          </w:tcPr>
          <w:p w14:paraId="4F0A3BFB" w14:textId="77777777" w:rsidR="00070987" w:rsidRPr="00A073C5" w:rsidRDefault="00070987" w:rsidP="00CA1FF3">
            <w:pPr>
              <w:jc w:val="right"/>
              <w:rPr>
                <w:sz w:val="20"/>
                <w:lang w:val="en-GB"/>
              </w:rPr>
            </w:pPr>
            <w:r w:rsidRPr="00A073C5">
              <w:rPr>
                <w:sz w:val="20"/>
                <w:lang w:val="en-GB"/>
              </w:rPr>
              <w:t>22 December 2014</w:t>
            </w:r>
          </w:p>
        </w:tc>
        <w:tc>
          <w:tcPr>
            <w:tcW w:w="3126" w:type="dxa"/>
          </w:tcPr>
          <w:p w14:paraId="56ABE1E7" w14:textId="77777777" w:rsidR="00070987" w:rsidRPr="00A073C5" w:rsidRDefault="00070987" w:rsidP="00CA1FF3">
            <w:pPr>
              <w:jc w:val="right"/>
              <w:rPr>
                <w:sz w:val="20"/>
                <w:lang w:val="en-GB"/>
              </w:rPr>
            </w:pPr>
            <w:r w:rsidRPr="00A073C5">
              <w:rPr>
                <w:sz w:val="20"/>
                <w:lang w:val="en-GB"/>
              </w:rPr>
              <w:t>14 April 2015</w:t>
            </w:r>
          </w:p>
        </w:tc>
      </w:tr>
      <w:tr w:rsidR="00026C72" w:rsidRPr="00A073C5" w14:paraId="2787F0B5" w14:textId="77777777" w:rsidTr="004839C0">
        <w:tc>
          <w:tcPr>
            <w:tcW w:w="3828" w:type="dxa"/>
          </w:tcPr>
          <w:p w14:paraId="56F7D599" w14:textId="77777777" w:rsidR="00026C72" w:rsidRPr="00A073C5" w:rsidRDefault="00026C72" w:rsidP="0047260F">
            <w:pPr>
              <w:rPr>
                <w:sz w:val="20"/>
              </w:rPr>
            </w:pPr>
            <w:r>
              <w:rPr>
                <w:sz w:val="20"/>
              </w:rPr>
              <w:t>Croatia (accession)</w:t>
            </w:r>
            <w:r w:rsidR="003B4BCC" w:rsidRPr="003B4BCC">
              <w:rPr>
                <w:sz w:val="20"/>
                <w:vertAlign w:val="superscript"/>
              </w:rPr>
              <w:t xml:space="preserve"> 1</w:t>
            </w:r>
          </w:p>
        </w:tc>
        <w:tc>
          <w:tcPr>
            <w:tcW w:w="2721" w:type="dxa"/>
          </w:tcPr>
          <w:p w14:paraId="7CCA2E90" w14:textId="77777777" w:rsidR="00026C72" w:rsidRPr="00A073C5" w:rsidRDefault="00840CDA" w:rsidP="00CA1FF3">
            <w:pPr>
              <w:jc w:val="right"/>
              <w:rPr>
                <w:sz w:val="20"/>
                <w:lang w:val="en-GB"/>
              </w:rPr>
            </w:pPr>
            <w:r>
              <w:rPr>
                <w:sz w:val="20"/>
                <w:lang w:val="en-GB"/>
              </w:rPr>
              <w:t>11 July 2017</w:t>
            </w:r>
          </w:p>
        </w:tc>
        <w:tc>
          <w:tcPr>
            <w:tcW w:w="3126" w:type="dxa"/>
          </w:tcPr>
          <w:p w14:paraId="73693E4C" w14:textId="77777777" w:rsidR="00026C72" w:rsidRPr="00A073C5" w:rsidRDefault="00840CDA" w:rsidP="00CA1FF3">
            <w:pPr>
              <w:jc w:val="right"/>
              <w:rPr>
                <w:sz w:val="20"/>
                <w:lang w:val="en-GB"/>
              </w:rPr>
            </w:pPr>
            <w:r>
              <w:rPr>
                <w:sz w:val="20"/>
                <w:lang w:val="en-GB"/>
              </w:rPr>
              <w:t>11 October 2017</w:t>
            </w:r>
          </w:p>
        </w:tc>
      </w:tr>
      <w:tr w:rsidR="005B38B0" w:rsidRPr="00A073C5" w14:paraId="1C7697AA" w14:textId="77777777" w:rsidTr="004839C0">
        <w:tc>
          <w:tcPr>
            <w:tcW w:w="3828" w:type="dxa"/>
          </w:tcPr>
          <w:p w14:paraId="252A166A" w14:textId="77777777" w:rsidR="005B38B0" w:rsidRPr="00A073C5" w:rsidRDefault="005B38B0" w:rsidP="0047260F">
            <w:pPr>
              <w:rPr>
                <w:sz w:val="20"/>
              </w:rPr>
            </w:pPr>
            <w:r w:rsidRPr="00A073C5">
              <w:rPr>
                <w:sz w:val="20"/>
              </w:rPr>
              <w:t>Cyprus (accession)</w:t>
            </w:r>
            <w:r w:rsidR="003B4BCC" w:rsidRPr="003B4BCC">
              <w:rPr>
                <w:sz w:val="20"/>
                <w:vertAlign w:val="superscript"/>
              </w:rPr>
              <w:t xml:space="preserve"> 1</w:t>
            </w:r>
          </w:p>
        </w:tc>
        <w:tc>
          <w:tcPr>
            <w:tcW w:w="2721" w:type="dxa"/>
          </w:tcPr>
          <w:p w14:paraId="5AAA9EFF" w14:textId="77777777" w:rsidR="005B38B0" w:rsidRPr="00A073C5" w:rsidRDefault="005B38B0" w:rsidP="00CA1FF3">
            <w:pPr>
              <w:jc w:val="right"/>
              <w:rPr>
                <w:sz w:val="20"/>
                <w:lang w:val="en-GB"/>
              </w:rPr>
            </w:pPr>
            <w:r w:rsidRPr="00A073C5">
              <w:rPr>
                <w:sz w:val="20"/>
                <w:lang w:val="en-GB"/>
              </w:rPr>
              <w:t>22 July 2015</w:t>
            </w:r>
          </w:p>
        </w:tc>
        <w:tc>
          <w:tcPr>
            <w:tcW w:w="3126" w:type="dxa"/>
          </w:tcPr>
          <w:p w14:paraId="5EA28935" w14:textId="77777777" w:rsidR="005B38B0" w:rsidRPr="00A073C5" w:rsidRDefault="005B38B0" w:rsidP="00CA1FF3">
            <w:pPr>
              <w:jc w:val="right"/>
              <w:rPr>
                <w:sz w:val="20"/>
                <w:lang w:val="en-GB"/>
              </w:rPr>
            </w:pPr>
            <w:r w:rsidRPr="00A073C5">
              <w:rPr>
                <w:sz w:val="20"/>
                <w:lang w:val="en-GB"/>
              </w:rPr>
              <w:t>22 October 2015</w:t>
            </w:r>
          </w:p>
        </w:tc>
      </w:tr>
      <w:tr w:rsidR="00534129" w:rsidRPr="00A073C5" w14:paraId="7D8E928F" w14:textId="77777777" w:rsidTr="004839C0">
        <w:tc>
          <w:tcPr>
            <w:tcW w:w="3828" w:type="dxa"/>
          </w:tcPr>
          <w:p w14:paraId="0CA50D55" w14:textId="77777777" w:rsidR="00534129" w:rsidRPr="00A073C5" w:rsidRDefault="00534129" w:rsidP="0047260F">
            <w:pPr>
              <w:rPr>
                <w:sz w:val="20"/>
              </w:rPr>
            </w:pPr>
            <w:r>
              <w:rPr>
                <w:sz w:val="20"/>
              </w:rPr>
              <w:t>Democratic People’s Republic of Korea</w:t>
            </w:r>
            <w:r w:rsidR="00C85D11">
              <w:rPr>
                <w:sz w:val="20"/>
              </w:rPr>
              <w:t xml:space="preserve"> (accession)</w:t>
            </w:r>
          </w:p>
        </w:tc>
        <w:tc>
          <w:tcPr>
            <w:tcW w:w="2721" w:type="dxa"/>
          </w:tcPr>
          <w:p w14:paraId="32FD2EAD" w14:textId="77777777" w:rsidR="00534129" w:rsidRPr="00A073C5" w:rsidRDefault="00534129" w:rsidP="00CA1FF3">
            <w:pPr>
              <w:jc w:val="right"/>
              <w:rPr>
                <w:sz w:val="20"/>
                <w:lang w:val="en-GB"/>
              </w:rPr>
            </w:pPr>
            <w:r>
              <w:rPr>
                <w:sz w:val="20"/>
                <w:lang w:val="en-GB"/>
              </w:rPr>
              <w:t>8 May 2017</w:t>
            </w:r>
          </w:p>
        </w:tc>
        <w:tc>
          <w:tcPr>
            <w:tcW w:w="3126" w:type="dxa"/>
          </w:tcPr>
          <w:p w14:paraId="35F4708D" w14:textId="77777777" w:rsidR="00534129" w:rsidRPr="00A073C5" w:rsidRDefault="00534129" w:rsidP="00CA1FF3">
            <w:pPr>
              <w:jc w:val="right"/>
              <w:rPr>
                <w:sz w:val="20"/>
                <w:lang w:val="en-GB"/>
              </w:rPr>
            </w:pPr>
            <w:r>
              <w:rPr>
                <w:sz w:val="20"/>
                <w:lang w:val="en-GB"/>
              </w:rPr>
              <w:t>8 August 2017</w:t>
            </w:r>
          </w:p>
        </w:tc>
      </w:tr>
      <w:tr w:rsidR="00A41587" w:rsidRPr="00A073C5" w14:paraId="6974B6FD" w14:textId="77777777" w:rsidTr="004839C0">
        <w:tc>
          <w:tcPr>
            <w:tcW w:w="3828" w:type="dxa"/>
          </w:tcPr>
          <w:p w14:paraId="619960C6" w14:textId="77777777" w:rsidR="00A41587" w:rsidRPr="00A073C5" w:rsidRDefault="00A41587" w:rsidP="0047260F">
            <w:pPr>
              <w:rPr>
                <w:sz w:val="20"/>
              </w:rPr>
            </w:pPr>
            <w:r w:rsidRPr="00A073C5">
              <w:rPr>
                <w:sz w:val="20"/>
              </w:rPr>
              <w:t>Denmark (ratification)</w:t>
            </w:r>
            <w:r w:rsidR="004F30B7" w:rsidRPr="00A073C5">
              <w:rPr>
                <w:sz w:val="20"/>
                <w:vertAlign w:val="superscript"/>
              </w:rPr>
              <w:t>1</w:t>
            </w:r>
            <w:r w:rsidR="00321CDF">
              <w:rPr>
                <w:sz w:val="20"/>
                <w:vertAlign w:val="superscript"/>
              </w:rPr>
              <w:t>,5</w:t>
            </w:r>
          </w:p>
        </w:tc>
        <w:tc>
          <w:tcPr>
            <w:tcW w:w="2721" w:type="dxa"/>
          </w:tcPr>
          <w:p w14:paraId="54226A43" w14:textId="77777777" w:rsidR="00A41587" w:rsidRPr="00A073C5" w:rsidRDefault="00A41587" w:rsidP="00CA1FF3">
            <w:pPr>
              <w:jc w:val="right"/>
              <w:rPr>
                <w:sz w:val="20"/>
                <w:lang w:val="en-GB"/>
              </w:rPr>
            </w:pPr>
            <w:r w:rsidRPr="00A073C5">
              <w:rPr>
                <w:sz w:val="20"/>
                <w:lang w:val="en-GB"/>
              </w:rPr>
              <w:t>14 April 2014</w:t>
            </w:r>
          </w:p>
        </w:tc>
        <w:tc>
          <w:tcPr>
            <w:tcW w:w="3126" w:type="dxa"/>
          </w:tcPr>
          <w:p w14:paraId="4753807B" w14:textId="77777777" w:rsidR="00A41587" w:rsidRPr="00A073C5" w:rsidRDefault="00A41587" w:rsidP="00CA1FF3">
            <w:pPr>
              <w:jc w:val="right"/>
              <w:rPr>
                <w:sz w:val="20"/>
              </w:rPr>
            </w:pPr>
            <w:r w:rsidRPr="00A073C5">
              <w:rPr>
                <w:sz w:val="20"/>
                <w:lang w:val="en-GB"/>
              </w:rPr>
              <w:t>14 April 2015</w:t>
            </w:r>
          </w:p>
        </w:tc>
      </w:tr>
      <w:tr w:rsidR="008429E5" w:rsidRPr="00A073C5" w14:paraId="474422C5" w14:textId="77777777" w:rsidTr="004839C0">
        <w:tc>
          <w:tcPr>
            <w:tcW w:w="3828" w:type="dxa"/>
          </w:tcPr>
          <w:p w14:paraId="0EF806F2" w14:textId="5846418D" w:rsidR="008429E5" w:rsidRPr="00A073C5" w:rsidRDefault="008429E5" w:rsidP="005734B4">
            <w:pPr>
              <w:rPr>
                <w:sz w:val="20"/>
              </w:rPr>
            </w:pPr>
            <w:r>
              <w:rPr>
                <w:sz w:val="20"/>
              </w:rPr>
              <w:t xml:space="preserve">Estonia </w:t>
            </w:r>
            <w:r w:rsidR="008B1014">
              <w:rPr>
                <w:sz w:val="20"/>
              </w:rPr>
              <w:t>(ratification)</w:t>
            </w:r>
          </w:p>
        </w:tc>
        <w:tc>
          <w:tcPr>
            <w:tcW w:w="2721" w:type="dxa"/>
          </w:tcPr>
          <w:p w14:paraId="5C2F2BFB" w14:textId="5B8BCF5F" w:rsidR="008429E5" w:rsidRPr="00A073C5" w:rsidRDefault="008B1014" w:rsidP="00CA1FF3">
            <w:pPr>
              <w:jc w:val="right"/>
              <w:rPr>
                <w:sz w:val="20"/>
                <w:lang w:val="en-GB"/>
              </w:rPr>
            </w:pPr>
            <w:r>
              <w:rPr>
                <w:sz w:val="20"/>
                <w:lang w:val="en-GB"/>
              </w:rPr>
              <w:t>29 Jun 2020</w:t>
            </w:r>
          </w:p>
        </w:tc>
        <w:tc>
          <w:tcPr>
            <w:tcW w:w="3126" w:type="dxa"/>
          </w:tcPr>
          <w:p w14:paraId="18B7339F" w14:textId="37D13F10" w:rsidR="008429E5" w:rsidRPr="00A073C5" w:rsidRDefault="008B1014" w:rsidP="00CA1FF3">
            <w:pPr>
              <w:jc w:val="right"/>
              <w:rPr>
                <w:sz w:val="20"/>
                <w:lang w:val="en-GB"/>
              </w:rPr>
            </w:pPr>
            <w:r>
              <w:rPr>
                <w:sz w:val="20"/>
                <w:lang w:val="en-GB"/>
              </w:rPr>
              <w:t>29 September 2020</w:t>
            </w:r>
          </w:p>
        </w:tc>
      </w:tr>
      <w:tr w:rsidR="00311183" w:rsidRPr="00A073C5" w14:paraId="0A1511C1" w14:textId="77777777" w:rsidTr="004839C0">
        <w:tc>
          <w:tcPr>
            <w:tcW w:w="3828" w:type="dxa"/>
          </w:tcPr>
          <w:p w14:paraId="3D9CEC9D" w14:textId="77777777" w:rsidR="00311183" w:rsidRPr="00A073C5" w:rsidRDefault="00311183" w:rsidP="005734B4">
            <w:pPr>
              <w:rPr>
                <w:sz w:val="20"/>
              </w:rPr>
            </w:pPr>
            <w:r w:rsidRPr="00A073C5">
              <w:rPr>
                <w:sz w:val="20"/>
              </w:rPr>
              <w:t>Finland (accession)</w:t>
            </w:r>
            <w:r w:rsidR="00475C5F" w:rsidRPr="00A073C5">
              <w:rPr>
                <w:sz w:val="20"/>
                <w:vertAlign w:val="superscript"/>
              </w:rPr>
              <w:t>1</w:t>
            </w:r>
          </w:p>
        </w:tc>
        <w:tc>
          <w:tcPr>
            <w:tcW w:w="2721" w:type="dxa"/>
          </w:tcPr>
          <w:p w14:paraId="482E21AB" w14:textId="77777777" w:rsidR="00311183" w:rsidRPr="00A073C5" w:rsidRDefault="00311183" w:rsidP="00CA1FF3">
            <w:pPr>
              <w:jc w:val="right"/>
              <w:rPr>
                <w:sz w:val="20"/>
                <w:lang w:val="en-GB"/>
              </w:rPr>
            </w:pPr>
            <w:r w:rsidRPr="00A073C5">
              <w:rPr>
                <w:sz w:val="20"/>
                <w:lang w:val="en-GB"/>
              </w:rPr>
              <w:t>27 October 2016</w:t>
            </w:r>
          </w:p>
        </w:tc>
        <w:tc>
          <w:tcPr>
            <w:tcW w:w="3126" w:type="dxa"/>
          </w:tcPr>
          <w:p w14:paraId="2CCE86C5" w14:textId="77777777" w:rsidR="00311183" w:rsidRPr="00A073C5" w:rsidRDefault="00311183" w:rsidP="00CA1FF3">
            <w:pPr>
              <w:jc w:val="right"/>
              <w:rPr>
                <w:sz w:val="20"/>
                <w:lang w:val="en-GB"/>
              </w:rPr>
            </w:pPr>
            <w:r w:rsidRPr="00A073C5">
              <w:rPr>
                <w:sz w:val="20"/>
                <w:lang w:val="en-GB"/>
              </w:rPr>
              <w:t>27 January 2017</w:t>
            </w:r>
          </w:p>
        </w:tc>
      </w:tr>
      <w:tr w:rsidR="006968A2" w:rsidRPr="00A073C5" w14:paraId="7559E401" w14:textId="77777777" w:rsidTr="004839C0">
        <w:tc>
          <w:tcPr>
            <w:tcW w:w="3828" w:type="dxa"/>
          </w:tcPr>
          <w:p w14:paraId="6556D8F3" w14:textId="77777777" w:rsidR="006968A2" w:rsidRPr="00A073C5" w:rsidRDefault="006968A2" w:rsidP="0047260F">
            <w:pPr>
              <w:rPr>
                <w:sz w:val="20"/>
              </w:rPr>
            </w:pPr>
            <w:r w:rsidRPr="00A073C5">
              <w:rPr>
                <w:sz w:val="20"/>
              </w:rPr>
              <w:t>France (ratification)</w:t>
            </w:r>
            <w:r w:rsidR="00E8744A" w:rsidRPr="00A073C5">
              <w:rPr>
                <w:sz w:val="20"/>
                <w:vertAlign w:val="superscript"/>
              </w:rPr>
              <w:t>1</w:t>
            </w:r>
          </w:p>
        </w:tc>
        <w:tc>
          <w:tcPr>
            <w:tcW w:w="2721" w:type="dxa"/>
          </w:tcPr>
          <w:p w14:paraId="4FCDD930" w14:textId="77777777" w:rsidR="006968A2" w:rsidRPr="00A073C5" w:rsidRDefault="006968A2" w:rsidP="00CA1FF3">
            <w:pPr>
              <w:jc w:val="right"/>
              <w:rPr>
                <w:sz w:val="20"/>
                <w:lang w:val="en-GB"/>
              </w:rPr>
            </w:pPr>
            <w:r w:rsidRPr="00A073C5">
              <w:rPr>
                <w:sz w:val="20"/>
                <w:lang w:val="en-GB"/>
              </w:rPr>
              <w:t>4 February 2016</w:t>
            </w:r>
          </w:p>
        </w:tc>
        <w:tc>
          <w:tcPr>
            <w:tcW w:w="3126" w:type="dxa"/>
          </w:tcPr>
          <w:p w14:paraId="2711EA65" w14:textId="77777777" w:rsidR="006968A2" w:rsidRPr="00A073C5" w:rsidRDefault="006968A2" w:rsidP="00CA1FF3">
            <w:pPr>
              <w:jc w:val="right"/>
              <w:rPr>
                <w:sz w:val="20"/>
                <w:lang w:val="en-GB"/>
              </w:rPr>
            </w:pPr>
            <w:r w:rsidRPr="00A073C5">
              <w:rPr>
                <w:sz w:val="20"/>
                <w:lang w:val="en-GB"/>
              </w:rPr>
              <w:t>4 May 2016</w:t>
            </w:r>
          </w:p>
        </w:tc>
      </w:tr>
      <w:tr w:rsidR="00A73309" w:rsidRPr="00A73309" w14:paraId="4ECC0341" w14:textId="77777777" w:rsidTr="004839C0">
        <w:tc>
          <w:tcPr>
            <w:tcW w:w="3828" w:type="dxa"/>
          </w:tcPr>
          <w:p w14:paraId="148CE6DD" w14:textId="77777777" w:rsidR="00A73309" w:rsidRPr="00A73309" w:rsidRDefault="00A73309" w:rsidP="00A73309">
            <w:pPr>
              <w:rPr>
                <w:sz w:val="20"/>
              </w:rPr>
            </w:pPr>
            <w:r w:rsidRPr="00A73309">
              <w:rPr>
                <w:sz w:val="20"/>
              </w:rPr>
              <w:t>Gabon (accession)</w:t>
            </w:r>
          </w:p>
        </w:tc>
        <w:tc>
          <w:tcPr>
            <w:tcW w:w="2721" w:type="dxa"/>
          </w:tcPr>
          <w:p w14:paraId="7C81605B" w14:textId="77777777" w:rsidR="00A73309" w:rsidRPr="00A73309" w:rsidRDefault="00A73309" w:rsidP="00A73309">
            <w:pPr>
              <w:jc w:val="right"/>
              <w:rPr>
                <w:sz w:val="20"/>
              </w:rPr>
            </w:pPr>
            <w:r w:rsidRPr="00A73309">
              <w:rPr>
                <w:sz w:val="20"/>
              </w:rPr>
              <w:t>17 April 2019</w:t>
            </w:r>
          </w:p>
        </w:tc>
        <w:tc>
          <w:tcPr>
            <w:tcW w:w="3126" w:type="dxa"/>
          </w:tcPr>
          <w:p w14:paraId="0A5A8C7B" w14:textId="77777777" w:rsidR="00A73309" w:rsidRPr="00A73309" w:rsidRDefault="00A73309" w:rsidP="00A73309">
            <w:pPr>
              <w:jc w:val="right"/>
              <w:rPr>
                <w:sz w:val="20"/>
              </w:rPr>
            </w:pPr>
            <w:r w:rsidRPr="00A73309">
              <w:rPr>
                <w:sz w:val="20"/>
              </w:rPr>
              <w:t>17 July 2019</w:t>
            </w:r>
          </w:p>
        </w:tc>
      </w:tr>
      <w:tr w:rsidR="0002204D" w:rsidRPr="00A073C5" w14:paraId="7C7A8242" w14:textId="77777777" w:rsidTr="004839C0">
        <w:tc>
          <w:tcPr>
            <w:tcW w:w="3828" w:type="dxa"/>
          </w:tcPr>
          <w:p w14:paraId="03A5B3C7" w14:textId="77777777" w:rsidR="0002204D" w:rsidRPr="00A073C5" w:rsidRDefault="0002204D" w:rsidP="002228C5">
            <w:pPr>
              <w:rPr>
                <w:sz w:val="20"/>
              </w:rPr>
            </w:pPr>
            <w:r w:rsidRPr="00A073C5">
              <w:rPr>
                <w:sz w:val="20"/>
              </w:rPr>
              <w:t>Germany (ratification)</w:t>
            </w:r>
          </w:p>
        </w:tc>
        <w:tc>
          <w:tcPr>
            <w:tcW w:w="2721" w:type="dxa"/>
          </w:tcPr>
          <w:p w14:paraId="06EE80A2" w14:textId="77777777" w:rsidR="0002204D" w:rsidRPr="00A073C5" w:rsidRDefault="0002204D" w:rsidP="002228C5">
            <w:pPr>
              <w:jc w:val="right"/>
              <w:rPr>
                <w:sz w:val="20"/>
              </w:rPr>
            </w:pPr>
            <w:r w:rsidRPr="00A073C5">
              <w:rPr>
                <w:sz w:val="20"/>
              </w:rPr>
              <w:t>20 June 2013</w:t>
            </w:r>
          </w:p>
        </w:tc>
        <w:tc>
          <w:tcPr>
            <w:tcW w:w="3126" w:type="dxa"/>
          </w:tcPr>
          <w:p w14:paraId="06C98831" w14:textId="77777777" w:rsidR="0002204D" w:rsidRPr="00A073C5" w:rsidRDefault="00A41587" w:rsidP="00CA1FF3">
            <w:pPr>
              <w:jc w:val="right"/>
              <w:rPr>
                <w:sz w:val="20"/>
              </w:rPr>
            </w:pPr>
            <w:r w:rsidRPr="00A073C5">
              <w:rPr>
                <w:sz w:val="20"/>
                <w:lang w:val="en-GB"/>
              </w:rPr>
              <w:t>14 April 2015</w:t>
            </w:r>
          </w:p>
        </w:tc>
      </w:tr>
      <w:tr w:rsidR="007263F3" w:rsidRPr="00A073C5" w14:paraId="4343293D" w14:textId="77777777" w:rsidTr="004839C0">
        <w:tc>
          <w:tcPr>
            <w:tcW w:w="3828" w:type="dxa"/>
          </w:tcPr>
          <w:p w14:paraId="02E4229B" w14:textId="77777777" w:rsidR="007263F3" w:rsidRPr="00A073C5" w:rsidRDefault="007263F3" w:rsidP="002228C5">
            <w:pPr>
              <w:rPr>
                <w:sz w:val="20"/>
              </w:rPr>
            </w:pPr>
            <w:r>
              <w:rPr>
                <w:sz w:val="20"/>
              </w:rPr>
              <w:t xml:space="preserve">Guyana </w:t>
            </w:r>
            <w:r w:rsidRPr="00A073C5">
              <w:rPr>
                <w:sz w:val="20"/>
              </w:rPr>
              <w:t>(accession)</w:t>
            </w:r>
          </w:p>
        </w:tc>
        <w:tc>
          <w:tcPr>
            <w:tcW w:w="2721" w:type="dxa"/>
          </w:tcPr>
          <w:p w14:paraId="051034E8" w14:textId="77777777" w:rsidR="007263F3" w:rsidRPr="00A073C5" w:rsidRDefault="007263F3" w:rsidP="002228C5">
            <w:pPr>
              <w:jc w:val="right"/>
              <w:rPr>
                <w:sz w:val="20"/>
              </w:rPr>
            </w:pPr>
            <w:r>
              <w:rPr>
                <w:sz w:val="20"/>
              </w:rPr>
              <w:t>20 February 2019</w:t>
            </w:r>
          </w:p>
        </w:tc>
        <w:tc>
          <w:tcPr>
            <w:tcW w:w="3126" w:type="dxa"/>
          </w:tcPr>
          <w:p w14:paraId="59CA5C48" w14:textId="77777777" w:rsidR="007263F3" w:rsidRPr="00A073C5" w:rsidRDefault="007263F3" w:rsidP="00CA1FF3">
            <w:pPr>
              <w:jc w:val="right"/>
              <w:rPr>
                <w:sz w:val="20"/>
                <w:lang w:val="en-GB"/>
              </w:rPr>
            </w:pPr>
            <w:r>
              <w:rPr>
                <w:sz w:val="20"/>
                <w:lang w:val="en-GB"/>
              </w:rPr>
              <w:t>20 May 2019</w:t>
            </w:r>
          </w:p>
        </w:tc>
      </w:tr>
      <w:tr w:rsidR="00494E73" w:rsidRPr="00A073C5" w14:paraId="548ED83D" w14:textId="77777777" w:rsidTr="004839C0">
        <w:tc>
          <w:tcPr>
            <w:tcW w:w="3828" w:type="dxa"/>
          </w:tcPr>
          <w:p w14:paraId="0291D3B8" w14:textId="77777777" w:rsidR="00494E73" w:rsidRPr="00A073C5" w:rsidRDefault="00494E73" w:rsidP="0047260F">
            <w:pPr>
              <w:rPr>
                <w:sz w:val="20"/>
              </w:rPr>
            </w:pPr>
            <w:r w:rsidRPr="00A073C5">
              <w:rPr>
                <w:sz w:val="20"/>
              </w:rPr>
              <w:t xml:space="preserve">India (accession) </w:t>
            </w:r>
          </w:p>
        </w:tc>
        <w:tc>
          <w:tcPr>
            <w:tcW w:w="2721" w:type="dxa"/>
          </w:tcPr>
          <w:p w14:paraId="2F73E30E" w14:textId="77777777" w:rsidR="00494E73" w:rsidRPr="00A073C5" w:rsidRDefault="00494E73" w:rsidP="00CA1FF3">
            <w:pPr>
              <w:jc w:val="right"/>
              <w:rPr>
                <w:sz w:val="20"/>
              </w:rPr>
            </w:pPr>
            <w:r w:rsidRPr="00A073C5">
              <w:rPr>
                <w:sz w:val="20"/>
                <w:lang w:val="en-GB"/>
              </w:rPr>
              <w:t>23 March 2011</w:t>
            </w:r>
          </w:p>
        </w:tc>
        <w:tc>
          <w:tcPr>
            <w:tcW w:w="3126" w:type="dxa"/>
          </w:tcPr>
          <w:p w14:paraId="0BDA662F" w14:textId="77777777" w:rsidR="00494E73" w:rsidRPr="00A073C5" w:rsidRDefault="00A41587" w:rsidP="00CA1FF3">
            <w:pPr>
              <w:jc w:val="right"/>
              <w:rPr>
                <w:sz w:val="20"/>
              </w:rPr>
            </w:pPr>
            <w:r w:rsidRPr="00A073C5">
              <w:rPr>
                <w:sz w:val="20"/>
                <w:lang w:val="en-GB"/>
              </w:rPr>
              <w:t>14 April 2015</w:t>
            </w:r>
          </w:p>
        </w:tc>
      </w:tr>
      <w:tr w:rsidR="00C578CF" w:rsidRPr="00A073C5" w14:paraId="6978A27D" w14:textId="77777777" w:rsidTr="004839C0">
        <w:tc>
          <w:tcPr>
            <w:tcW w:w="3828" w:type="dxa"/>
          </w:tcPr>
          <w:p w14:paraId="42D7C525" w14:textId="14C23DBD" w:rsidR="00C578CF" w:rsidRPr="00A073C5" w:rsidRDefault="00C578CF" w:rsidP="0047260F">
            <w:pPr>
              <w:rPr>
                <w:sz w:val="20"/>
              </w:rPr>
            </w:pPr>
            <w:r>
              <w:rPr>
                <w:sz w:val="20"/>
              </w:rPr>
              <w:t>Indonesia (accession)</w:t>
            </w:r>
          </w:p>
        </w:tc>
        <w:tc>
          <w:tcPr>
            <w:tcW w:w="2721" w:type="dxa"/>
          </w:tcPr>
          <w:p w14:paraId="6AB3033E" w14:textId="6F46535A" w:rsidR="00C578CF" w:rsidRPr="00A073C5" w:rsidRDefault="003F30AF" w:rsidP="00CA1FF3">
            <w:pPr>
              <w:jc w:val="right"/>
              <w:rPr>
                <w:sz w:val="20"/>
                <w:lang w:val="en-GB"/>
              </w:rPr>
            </w:pPr>
            <w:r>
              <w:rPr>
                <w:sz w:val="20"/>
                <w:lang w:val="en-GB"/>
              </w:rPr>
              <w:t>14 December 2020</w:t>
            </w:r>
          </w:p>
        </w:tc>
        <w:tc>
          <w:tcPr>
            <w:tcW w:w="3126" w:type="dxa"/>
          </w:tcPr>
          <w:p w14:paraId="70904374" w14:textId="039684D0" w:rsidR="00C578CF" w:rsidRPr="00A073C5" w:rsidRDefault="003F30AF" w:rsidP="00CA1FF3">
            <w:pPr>
              <w:jc w:val="right"/>
              <w:rPr>
                <w:sz w:val="20"/>
                <w:lang w:val="en-GB"/>
              </w:rPr>
            </w:pPr>
            <w:r>
              <w:rPr>
                <w:sz w:val="20"/>
                <w:lang w:val="en-GB"/>
              </w:rPr>
              <w:t>14 March 2021</w:t>
            </w:r>
          </w:p>
        </w:tc>
      </w:tr>
      <w:tr w:rsidR="00340CF2" w:rsidRPr="00A073C5" w14:paraId="37594660" w14:textId="77777777" w:rsidTr="004839C0">
        <w:tc>
          <w:tcPr>
            <w:tcW w:w="3828" w:type="dxa"/>
          </w:tcPr>
          <w:p w14:paraId="070A7AB9" w14:textId="77777777" w:rsidR="00340CF2" w:rsidRPr="00A073C5" w:rsidRDefault="00340CF2" w:rsidP="0052046E">
            <w:pPr>
              <w:jc w:val="both"/>
              <w:rPr>
                <w:spacing w:val="-8"/>
                <w:sz w:val="20"/>
              </w:rPr>
            </w:pPr>
            <w:r w:rsidRPr="00A073C5">
              <w:rPr>
                <w:spacing w:val="-8"/>
                <w:sz w:val="20"/>
                <w:lang w:val="en-GB"/>
              </w:rPr>
              <w:t>Iran (Islamic Republic of)</w:t>
            </w:r>
            <w:r w:rsidR="00BF6739" w:rsidRPr="00A073C5">
              <w:rPr>
                <w:spacing w:val="-8"/>
                <w:sz w:val="20"/>
              </w:rPr>
              <w:t xml:space="preserve"> (accession)</w:t>
            </w:r>
          </w:p>
        </w:tc>
        <w:tc>
          <w:tcPr>
            <w:tcW w:w="2721" w:type="dxa"/>
          </w:tcPr>
          <w:p w14:paraId="3812C786" w14:textId="77777777" w:rsidR="00340CF2" w:rsidRPr="00A073C5" w:rsidRDefault="00340CF2" w:rsidP="00340CF2">
            <w:pPr>
              <w:jc w:val="right"/>
              <w:rPr>
                <w:sz w:val="20"/>
              </w:rPr>
            </w:pPr>
            <w:r w:rsidRPr="00A073C5">
              <w:rPr>
                <w:sz w:val="20"/>
                <w:lang w:val="en-GB"/>
              </w:rPr>
              <w:t>19 April 2011</w:t>
            </w:r>
          </w:p>
        </w:tc>
        <w:tc>
          <w:tcPr>
            <w:tcW w:w="3126" w:type="dxa"/>
          </w:tcPr>
          <w:p w14:paraId="437D41FC" w14:textId="77777777" w:rsidR="00340CF2" w:rsidRPr="00A073C5" w:rsidRDefault="00A41587" w:rsidP="00CA1FF3">
            <w:pPr>
              <w:jc w:val="right"/>
              <w:rPr>
                <w:sz w:val="20"/>
              </w:rPr>
            </w:pPr>
            <w:r w:rsidRPr="00A073C5">
              <w:rPr>
                <w:sz w:val="20"/>
                <w:lang w:val="en-GB"/>
              </w:rPr>
              <w:t>14 April 2015</w:t>
            </w:r>
          </w:p>
        </w:tc>
      </w:tr>
      <w:tr w:rsidR="004D0B0C" w:rsidRPr="00A073C5" w14:paraId="04AAA969" w14:textId="77777777" w:rsidTr="004839C0">
        <w:tc>
          <w:tcPr>
            <w:tcW w:w="3828" w:type="dxa"/>
          </w:tcPr>
          <w:p w14:paraId="77405F62" w14:textId="23677E8F" w:rsidR="004D0B0C" w:rsidRPr="00A073C5" w:rsidRDefault="004D0B0C" w:rsidP="0052046E">
            <w:pPr>
              <w:jc w:val="both"/>
              <w:rPr>
                <w:spacing w:val="-8"/>
                <w:sz w:val="20"/>
                <w:lang w:val="en-GB"/>
              </w:rPr>
            </w:pPr>
            <w:r>
              <w:rPr>
                <w:spacing w:val="-8"/>
                <w:sz w:val="20"/>
                <w:lang w:val="en-GB"/>
              </w:rPr>
              <w:t>Japan (accession)</w:t>
            </w:r>
          </w:p>
        </w:tc>
        <w:tc>
          <w:tcPr>
            <w:tcW w:w="2721" w:type="dxa"/>
          </w:tcPr>
          <w:p w14:paraId="7B981EF2" w14:textId="63C22EC6" w:rsidR="004D0B0C" w:rsidRPr="00A073C5" w:rsidRDefault="00CC6BF0" w:rsidP="00340CF2">
            <w:pPr>
              <w:jc w:val="right"/>
              <w:rPr>
                <w:sz w:val="20"/>
                <w:lang w:val="en-GB"/>
              </w:rPr>
            </w:pPr>
            <w:r>
              <w:rPr>
                <w:sz w:val="20"/>
                <w:lang w:val="en-GB"/>
              </w:rPr>
              <w:t>1 July 2020</w:t>
            </w:r>
          </w:p>
        </w:tc>
        <w:tc>
          <w:tcPr>
            <w:tcW w:w="3126" w:type="dxa"/>
          </w:tcPr>
          <w:p w14:paraId="15E81CEF" w14:textId="37914061" w:rsidR="004D0B0C" w:rsidRPr="00A073C5" w:rsidRDefault="00CC6BF0" w:rsidP="00CA1FF3">
            <w:pPr>
              <w:jc w:val="right"/>
              <w:rPr>
                <w:sz w:val="20"/>
                <w:lang w:val="en-GB"/>
              </w:rPr>
            </w:pPr>
            <w:r>
              <w:rPr>
                <w:sz w:val="20"/>
                <w:lang w:val="en-GB"/>
              </w:rPr>
              <w:t>1 October 2020</w:t>
            </w:r>
          </w:p>
        </w:tc>
      </w:tr>
      <w:tr w:rsidR="00AD1518" w:rsidRPr="00A073C5" w14:paraId="2114496F" w14:textId="77777777" w:rsidTr="004839C0">
        <w:tc>
          <w:tcPr>
            <w:tcW w:w="3828" w:type="dxa"/>
          </w:tcPr>
          <w:p w14:paraId="76EDA4F1" w14:textId="77777777" w:rsidR="00AD1518" w:rsidRPr="00A073C5" w:rsidRDefault="00AD1518" w:rsidP="0052046E">
            <w:pPr>
              <w:jc w:val="both"/>
              <w:rPr>
                <w:spacing w:val="-8"/>
                <w:sz w:val="20"/>
                <w:lang w:val="en-GB"/>
              </w:rPr>
            </w:pPr>
            <w:r w:rsidRPr="00A073C5">
              <w:rPr>
                <w:spacing w:val="-8"/>
                <w:sz w:val="20"/>
                <w:lang w:val="en-GB"/>
              </w:rPr>
              <w:t xml:space="preserve">Jordan </w:t>
            </w:r>
            <w:r w:rsidRPr="00A073C5">
              <w:rPr>
                <w:spacing w:val="-8"/>
                <w:sz w:val="20"/>
              </w:rPr>
              <w:t>(accession)</w:t>
            </w:r>
          </w:p>
        </w:tc>
        <w:tc>
          <w:tcPr>
            <w:tcW w:w="2721" w:type="dxa"/>
          </w:tcPr>
          <w:p w14:paraId="15DDAA1D" w14:textId="77777777" w:rsidR="00AD1518" w:rsidRPr="00A073C5" w:rsidRDefault="00AD1518" w:rsidP="00340CF2">
            <w:pPr>
              <w:jc w:val="right"/>
              <w:rPr>
                <w:sz w:val="20"/>
                <w:lang w:val="en-GB"/>
              </w:rPr>
            </w:pPr>
            <w:r w:rsidRPr="00A073C5">
              <w:rPr>
                <w:sz w:val="20"/>
                <w:lang w:val="en-GB"/>
              </w:rPr>
              <w:t>16 September 2016</w:t>
            </w:r>
          </w:p>
        </w:tc>
        <w:tc>
          <w:tcPr>
            <w:tcW w:w="3126" w:type="dxa"/>
          </w:tcPr>
          <w:p w14:paraId="73D3D80C" w14:textId="77777777" w:rsidR="00AD1518" w:rsidRPr="00A073C5" w:rsidRDefault="00AD1518" w:rsidP="00CA1FF3">
            <w:pPr>
              <w:jc w:val="right"/>
              <w:rPr>
                <w:sz w:val="20"/>
                <w:lang w:val="en-GB"/>
              </w:rPr>
            </w:pPr>
            <w:r w:rsidRPr="00A073C5">
              <w:rPr>
                <w:sz w:val="20"/>
                <w:lang w:val="en-GB"/>
              </w:rPr>
              <w:t>16 December 2016</w:t>
            </w:r>
          </w:p>
        </w:tc>
      </w:tr>
      <w:tr w:rsidR="0083582C" w:rsidRPr="00A073C5" w14:paraId="6A109144" w14:textId="77777777" w:rsidTr="004839C0">
        <w:tc>
          <w:tcPr>
            <w:tcW w:w="3828" w:type="dxa"/>
          </w:tcPr>
          <w:p w14:paraId="5195448F" w14:textId="47FB2C61" w:rsidR="0083582C" w:rsidRPr="00A073C5" w:rsidRDefault="0083582C" w:rsidP="0052046E">
            <w:pPr>
              <w:jc w:val="both"/>
              <w:rPr>
                <w:spacing w:val="-8"/>
                <w:sz w:val="20"/>
                <w:lang w:val="en-GB"/>
              </w:rPr>
            </w:pPr>
            <w:r w:rsidRPr="0083582C">
              <w:rPr>
                <w:spacing w:val="-8"/>
                <w:sz w:val="20"/>
                <w:lang w:val="en-GB"/>
              </w:rPr>
              <w:t>Kazakhstan</w:t>
            </w:r>
            <w:r>
              <w:rPr>
                <w:spacing w:val="-8"/>
                <w:sz w:val="20"/>
                <w:lang w:val="en-GB"/>
              </w:rPr>
              <w:t xml:space="preserve"> (accession)</w:t>
            </w:r>
            <w:r w:rsidR="00EA7B07" w:rsidRPr="00A073C5">
              <w:rPr>
                <w:sz w:val="20"/>
                <w:vertAlign w:val="superscript"/>
              </w:rPr>
              <w:t>1</w:t>
            </w:r>
          </w:p>
        </w:tc>
        <w:tc>
          <w:tcPr>
            <w:tcW w:w="2721" w:type="dxa"/>
          </w:tcPr>
          <w:p w14:paraId="667413EA" w14:textId="5862F61E" w:rsidR="0083582C" w:rsidRPr="00A073C5" w:rsidRDefault="0083582C" w:rsidP="00340CF2">
            <w:pPr>
              <w:jc w:val="right"/>
              <w:rPr>
                <w:sz w:val="20"/>
                <w:lang w:val="en-GB"/>
              </w:rPr>
            </w:pPr>
            <w:r>
              <w:rPr>
                <w:sz w:val="20"/>
                <w:lang w:val="en-GB"/>
              </w:rPr>
              <w:t>28 April 2021</w:t>
            </w:r>
          </w:p>
        </w:tc>
        <w:tc>
          <w:tcPr>
            <w:tcW w:w="3126" w:type="dxa"/>
          </w:tcPr>
          <w:p w14:paraId="0E2CDC6A" w14:textId="7CB9DA69" w:rsidR="0083582C" w:rsidRPr="00A073C5" w:rsidRDefault="0083582C" w:rsidP="00CA1FF3">
            <w:pPr>
              <w:jc w:val="right"/>
              <w:rPr>
                <w:sz w:val="20"/>
                <w:lang w:val="en-GB"/>
              </w:rPr>
            </w:pPr>
            <w:r>
              <w:rPr>
                <w:sz w:val="20"/>
                <w:lang w:val="en-GB"/>
              </w:rPr>
              <w:t>28 July 2021</w:t>
            </w:r>
          </w:p>
        </w:tc>
      </w:tr>
      <w:tr w:rsidR="009273BF" w:rsidRPr="00A073C5" w14:paraId="524CE73F" w14:textId="77777777" w:rsidTr="004839C0">
        <w:tc>
          <w:tcPr>
            <w:tcW w:w="3828" w:type="dxa"/>
          </w:tcPr>
          <w:p w14:paraId="2251F195" w14:textId="4A2944CD" w:rsidR="009273BF" w:rsidRPr="00A073C5" w:rsidRDefault="009273BF" w:rsidP="0052046E">
            <w:pPr>
              <w:jc w:val="both"/>
              <w:rPr>
                <w:spacing w:val="-8"/>
                <w:sz w:val="20"/>
                <w:lang w:val="en-GB"/>
              </w:rPr>
            </w:pPr>
            <w:r w:rsidRPr="00A073C5">
              <w:rPr>
                <w:spacing w:val="-8"/>
                <w:sz w:val="20"/>
                <w:lang w:val="en-GB"/>
              </w:rPr>
              <w:t xml:space="preserve">Kenya </w:t>
            </w:r>
            <w:r w:rsidRPr="00A073C5">
              <w:rPr>
                <w:spacing w:val="-8"/>
                <w:sz w:val="20"/>
              </w:rPr>
              <w:t>(accession)</w:t>
            </w:r>
            <w:r w:rsidR="006712CF" w:rsidRPr="00A073C5">
              <w:rPr>
                <w:sz w:val="20"/>
                <w:vertAlign w:val="superscript"/>
              </w:rPr>
              <w:t>1</w:t>
            </w:r>
          </w:p>
        </w:tc>
        <w:tc>
          <w:tcPr>
            <w:tcW w:w="2721" w:type="dxa"/>
          </w:tcPr>
          <w:p w14:paraId="3CAD94D4" w14:textId="77777777" w:rsidR="009273BF" w:rsidRPr="00A073C5" w:rsidRDefault="009273BF" w:rsidP="00340CF2">
            <w:pPr>
              <w:jc w:val="right"/>
              <w:rPr>
                <w:sz w:val="20"/>
                <w:lang w:val="en-GB"/>
              </w:rPr>
            </w:pPr>
            <w:r w:rsidRPr="00A073C5">
              <w:rPr>
                <w:sz w:val="20"/>
                <w:lang w:val="en-GB"/>
              </w:rPr>
              <w:t>14 April 2015</w:t>
            </w:r>
          </w:p>
        </w:tc>
        <w:tc>
          <w:tcPr>
            <w:tcW w:w="3126" w:type="dxa"/>
          </w:tcPr>
          <w:p w14:paraId="6A336F97" w14:textId="77777777" w:rsidR="009273BF" w:rsidRPr="00A073C5" w:rsidRDefault="009273BF" w:rsidP="00CA1FF3">
            <w:pPr>
              <w:jc w:val="right"/>
              <w:rPr>
                <w:sz w:val="20"/>
                <w:lang w:val="en-GB"/>
              </w:rPr>
            </w:pPr>
            <w:r w:rsidRPr="00A073C5">
              <w:rPr>
                <w:sz w:val="20"/>
                <w:lang w:val="en-GB"/>
              </w:rPr>
              <w:t>14 July 2015</w:t>
            </w:r>
          </w:p>
        </w:tc>
      </w:tr>
      <w:tr w:rsidR="00090C0D" w:rsidRPr="00A073C5" w14:paraId="4B4F7BA9" w14:textId="77777777" w:rsidTr="004839C0">
        <w:tc>
          <w:tcPr>
            <w:tcW w:w="3828" w:type="dxa"/>
          </w:tcPr>
          <w:p w14:paraId="6B502B3C" w14:textId="77777777" w:rsidR="00090C0D" w:rsidRPr="00A073C5" w:rsidRDefault="00090C0D" w:rsidP="009D7C8E">
            <w:pPr>
              <w:jc w:val="both"/>
              <w:rPr>
                <w:spacing w:val="-8"/>
                <w:sz w:val="20"/>
                <w:lang w:val="en-GB"/>
              </w:rPr>
            </w:pPr>
            <w:r w:rsidRPr="00A073C5">
              <w:rPr>
                <w:spacing w:val="-8"/>
                <w:sz w:val="20"/>
                <w:lang w:val="en-GB"/>
              </w:rPr>
              <w:lastRenderedPageBreak/>
              <w:t>Liberia (accession)</w:t>
            </w:r>
            <w:r w:rsidR="00584553" w:rsidRPr="00A073C5">
              <w:rPr>
                <w:sz w:val="20"/>
                <w:vertAlign w:val="superscript"/>
              </w:rPr>
              <w:t>1</w:t>
            </w:r>
          </w:p>
        </w:tc>
        <w:tc>
          <w:tcPr>
            <w:tcW w:w="2721" w:type="dxa"/>
          </w:tcPr>
          <w:p w14:paraId="7D978458" w14:textId="77777777" w:rsidR="00090C0D" w:rsidRPr="00A073C5" w:rsidRDefault="00090C0D" w:rsidP="009D7C8E">
            <w:pPr>
              <w:jc w:val="right"/>
              <w:rPr>
                <w:sz w:val="20"/>
                <w:lang w:val="en-GB"/>
              </w:rPr>
            </w:pPr>
            <w:r w:rsidRPr="00A073C5">
              <w:rPr>
                <w:sz w:val="20"/>
                <w:lang w:val="en-GB"/>
              </w:rPr>
              <w:t>8 January 2015</w:t>
            </w:r>
          </w:p>
        </w:tc>
        <w:tc>
          <w:tcPr>
            <w:tcW w:w="3126" w:type="dxa"/>
          </w:tcPr>
          <w:p w14:paraId="38BD255F" w14:textId="77777777" w:rsidR="00090C0D" w:rsidRPr="00A073C5" w:rsidRDefault="00090C0D" w:rsidP="009D7C8E">
            <w:pPr>
              <w:jc w:val="right"/>
              <w:rPr>
                <w:sz w:val="20"/>
                <w:lang w:val="en-GB"/>
              </w:rPr>
            </w:pPr>
            <w:r w:rsidRPr="00A073C5">
              <w:rPr>
                <w:sz w:val="20"/>
                <w:lang w:val="en-GB"/>
              </w:rPr>
              <w:t>14 April 2015</w:t>
            </w:r>
          </w:p>
        </w:tc>
      </w:tr>
      <w:tr w:rsidR="008E2B30" w:rsidRPr="00A073C5" w14:paraId="47EFAFE2" w14:textId="77777777" w:rsidTr="004839C0">
        <w:tc>
          <w:tcPr>
            <w:tcW w:w="3828" w:type="dxa"/>
          </w:tcPr>
          <w:p w14:paraId="24540079" w14:textId="701C743C" w:rsidR="008E2B30" w:rsidRPr="00A073C5" w:rsidRDefault="008E2B30" w:rsidP="008E2B30">
            <w:pPr>
              <w:jc w:val="both"/>
              <w:rPr>
                <w:spacing w:val="-8"/>
                <w:sz w:val="20"/>
                <w:lang w:val="en-GB"/>
              </w:rPr>
            </w:pPr>
            <w:r w:rsidRPr="008E2B30">
              <w:rPr>
                <w:spacing w:val="-8"/>
                <w:sz w:val="20"/>
                <w:lang w:val="en-GB"/>
              </w:rPr>
              <w:t>Madagascar (accession)</w:t>
            </w:r>
          </w:p>
        </w:tc>
        <w:tc>
          <w:tcPr>
            <w:tcW w:w="2721" w:type="dxa"/>
          </w:tcPr>
          <w:p w14:paraId="45A2EB76" w14:textId="0EA4096D" w:rsidR="008E2B30" w:rsidRPr="008E2B30" w:rsidRDefault="008E2B30" w:rsidP="008E2B30">
            <w:pPr>
              <w:jc w:val="right"/>
              <w:rPr>
                <w:spacing w:val="-8"/>
                <w:sz w:val="20"/>
                <w:lang w:val="en-GB"/>
              </w:rPr>
            </w:pPr>
            <w:r w:rsidRPr="008E2B30">
              <w:rPr>
                <w:spacing w:val="-8"/>
                <w:sz w:val="20"/>
                <w:lang w:val="en-GB"/>
              </w:rPr>
              <w:t>26 July 2019</w:t>
            </w:r>
          </w:p>
        </w:tc>
        <w:tc>
          <w:tcPr>
            <w:tcW w:w="3126" w:type="dxa"/>
          </w:tcPr>
          <w:p w14:paraId="162FEEFA" w14:textId="460A562A" w:rsidR="008E2B30" w:rsidRPr="008E2B30" w:rsidRDefault="008E2B30" w:rsidP="008E2B30">
            <w:pPr>
              <w:jc w:val="right"/>
              <w:rPr>
                <w:spacing w:val="-8"/>
                <w:sz w:val="20"/>
                <w:lang w:val="en-GB"/>
              </w:rPr>
            </w:pPr>
            <w:r w:rsidRPr="008E2B30">
              <w:rPr>
                <w:spacing w:val="-8"/>
                <w:sz w:val="20"/>
                <w:lang w:val="en-GB"/>
              </w:rPr>
              <w:t>26 October 2019</w:t>
            </w:r>
          </w:p>
        </w:tc>
      </w:tr>
      <w:tr w:rsidR="009D7C8E" w:rsidRPr="00A073C5" w14:paraId="19F3C79D" w14:textId="77777777" w:rsidTr="004839C0">
        <w:tc>
          <w:tcPr>
            <w:tcW w:w="3828" w:type="dxa"/>
          </w:tcPr>
          <w:p w14:paraId="4347ED8B" w14:textId="77777777" w:rsidR="009D7C8E" w:rsidRPr="00A073C5" w:rsidRDefault="009D7C8E" w:rsidP="009D7C8E">
            <w:pPr>
              <w:jc w:val="both"/>
              <w:rPr>
                <w:spacing w:val="-8"/>
                <w:sz w:val="20"/>
                <w:lang w:val="en-GB"/>
              </w:rPr>
            </w:pPr>
            <w:r w:rsidRPr="00A073C5">
              <w:rPr>
                <w:spacing w:val="-8"/>
                <w:sz w:val="20"/>
                <w:lang w:val="en-GB"/>
              </w:rPr>
              <w:t>Malaysia (accession)</w:t>
            </w:r>
          </w:p>
        </w:tc>
        <w:tc>
          <w:tcPr>
            <w:tcW w:w="2721" w:type="dxa"/>
          </w:tcPr>
          <w:p w14:paraId="3970BD98" w14:textId="77777777" w:rsidR="009D7C8E" w:rsidRPr="00A073C5" w:rsidRDefault="009D7C8E" w:rsidP="009D7C8E">
            <w:pPr>
              <w:jc w:val="right"/>
              <w:rPr>
                <w:sz w:val="20"/>
                <w:lang w:val="en-GB"/>
              </w:rPr>
            </w:pPr>
            <w:r w:rsidRPr="00A073C5">
              <w:rPr>
                <w:sz w:val="20"/>
                <w:lang w:val="en-GB"/>
              </w:rPr>
              <w:t>28 November 2013</w:t>
            </w:r>
          </w:p>
        </w:tc>
        <w:tc>
          <w:tcPr>
            <w:tcW w:w="3126" w:type="dxa"/>
          </w:tcPr>
          <w:p w14:paraId="352650BA" w14:textId="77777777" w:rsidR="009D7C8E" w:rsidRPr="00A073C5" w:rsidRDefault="009D7C8E" w:rsidP="009D7C8E">
            <w:pPr>
              <w:jc w:val="right"/>
              <w:rPr>
                <w:sz w:val="20"/>
              </w:rPr>
            </w:pPr>
            <w:r w:rsidRPr="00A073C5">
              <w:rPr>
                <w:sz w:val="20"/>
                <w:lang w:val="en-GB"/>
              </w:rPr>
              <w:t>14 April 2015</w:t>
            </w:r>
          </w:p>
        </w:tc>
      </w:tr>
      <w:tr w:rsidR="008C1D9E" w:rsidRPr="00A073C5" w14:paraId="00F0CB92" w14:textId="77777777" w:rsidTr="004839C0">
        <w:tc>
          <w:tcPr>
            <w:tcW w:w="3828" w:type="dxa"/>
          </w:tcPr>
          <w:p w14:paraId="383D95EC" w14:textId="77777777" w:rsidR="008C1D9E" w:rsidRPr="00A073C5" w:rsidRDefault="008C1D9E" w:rsidP="009D7C8E">
            <w:pPr>
              <w:jc w:val="both"/>
              <w:rPr>
                <w:spacing w:val="-8"/>
                <w:sz w:val="20"/>
                <w:lang w:val="en-GB"/>
              </w:rPr>
            </w:pPr>
            <w:r w:rsidRPr="00A073C5">
              <w:rPr>
                <w:spacing w:val="-8"/>
                <w:sz w:val="20"/>
                <w:lang w:val="en-GB"/>
              </w:rPr>
              <w:t>Malta (accession)</w:t>
            </w:r>
            <w:r w:rsidR="00584553" w:rsidRPr="00A073C5">
              <w:rPr>
                <w:sz w:val="20"/>
                <w:vertAlign w:val="superscript"/>
              </w:rPr>
              <w:t>1</w:t>
            </w:r>
          </w:p>
        </w:tc>
        <w:tc>
          <w:tcPr>
            <w:tcW w:w="2721" w:type="dxa"/>
          </w:tcPr>
          <w:p w14:paraId="2DAD47F1" w14:textId="77777777" w:rsidR="008C1D9E" w:rsidRPr="00A073C5" w:rsidRDefault="008C1D9E" w:rsidP="009D7C8E">
            <w:pPr>
              <w:jc w:val="right"/>
              <w:rPr>
                <w:sz w:val="20"/>
                <w:lang w:val="en-GB"/>
              </w:rPr>
            </w:pPr>
            <w:r w:rsidRPr="00A073C5">
              <w:rPr>
                <w:sz w:val="20"/>
                <w:lang w:val="en-GB"/>
              </w:rPr>
              <w:t>18 January 2015</w:t>
            </w:r>
          </w:p>
        </w:tc>
        <w:tc>
          <w:tcPr>
            <w:tcW w:w="3126" w:type="dxa"/>
          </w:tcPr>
          <w:p w14:paraId="6BADADC8" w14:textId="77777777" w:rsidR="008C1D9E" w:rsidRPr="00A073C5" w:rsidRDefault="008C1D9E" w:rsidP="009D7C8E">
            <w:pPr>
              <w:jc w:val="right"/>
              <w:rPr>
                <w:sz w:val="20"/>
                <w:lang w:val="en-GB"/>
              </w:rPr>
            </w:pPr>
            <w:r w:rsidRPr="00A073C5">
              <w:rPr>
                <w:sz w:val="20"/>
                <w:lang w:val="en-GB"/>
              </w:rPr>
              <w:t>18 April 2015</w:t>
            </w:r>
          </w:p>
        </w:tc>
      </w:tr>
      <w:tr w:rsidR="00C61E74" w:rsidRPr="00A073C5" w14:paraId="6B1E08A9" w14:textId="77777777" w:rsidTr="004839C0">
        <w:tc>
          <w:tcPr>
            <w:tcW w:w="3828" w:type="dxa"/>
          </w:tcPr>
          <w:p w14:paraId="30BE4189" w14:textId="77777777" w:rsidR="00C61E74" w:rsidRPr="00A073C5" w:rsidRDefault="00C61E74" w:rsidP="009D7C8E">
            <w:pPr>
              <w:jc w:val="both"/>
              <w:rPr>
                <w:spacing w:val="-8"/>
                <w:sz w:val="20"/>
                <w:lang w:val="en-GB"/>
              </w:rPr>
            </w:pPr>
            <w:r w:rsidRPr="00A073C5">
              <w:rPr>
                <w:spacing w:val="-8"/>
                <w:sz w:val="20"/>
                <w:lang w:val="en-GB"/>
              </w:rPr>
              <w:t>Marshall Islands (accession)</w:t>
            </w:r>
            <w:r w:rsidRPr="00A073C5">
              <w:rPr>
                <w:sz w:val="20"/>
                <w:vertAlign w:val="superscript"/>
              </w:rPr>
              <w:t xml:space="preserve"> 1</w:t>
            </w:r>
          </w:p>
        </w:tc>
        <w:tc>
          <w:tcPr>
            <w:tcW w:w="2721" w:type="dxa"/>
          </w:tcPr>
          <w:p w14:paraId="0DE4DFAB" w14:textId="77777777" w:rsidR="00C61E74" w:rsidRPr="00A073C5" w:rsidRDefault="00C61E74" w:rsidP="009D7C8E">
            <w:pPr>
              <w:jc w:val="right"/>
              <w:rPr>
                <w:sz w:val="20"/>
                <w:lang w:val="en-GB"/>
              </w:rPr>
            </w:pPr>
            <w:r w:rsidRPr="00A073C5">
              <w:rPr>
                <w:sz w:val="20"/>
                <w:lang w:val="en-GB"/>
              </w:rPr>
              <w:t>27 October 2014</w:t>
            </w:r>
          </w:p>
        </w:tc>
        <w:tc>
          <w:tcPr>
            <w:tcW w:w="3126" w:type="dxa"/>
          </w:tcPr>
          <w:p w14:paraId="20655942" w14:textId="77777777" w:rsidR="00C61E74" w:rsidRPr="00A073C5" w:rsidRDefault="00903233" w:rsidP="009D7C8E">
            <w:pPr>
              <w:jc w:val="right"/>
              <w:rPr>
                <w:sz w:val="20"/>
                <w:lang w:val="en-GB"/>
              </w:rPr>
            </w:pPr>
            <w:r w:rsidRPr="00A073C5">
              <w:rPr>
                <w:sz w:val="20"/>
                <w:lang w:val="en-GB"/>
              </w:rPr>
              <w:t>14 April 2015</w:t>
            </w:r>
          </w:p>
        </w:tc>
      </w:tr>
      <w:tr w:rsidR="009D7C8E" w:rsidRPr="00A073C5" w14:paraId="2B5E4289" w14:textId="77777777" w:rsidTr="004839C0">
        <w:tc>
          <w:tcPr>
            <w:tcW w:w="3828" w:type="dxa"/>
          </w:tcPr>
          <w:p w14:paraId="7A3F2F1E" w14:textId="77777777" w:rsidR="009D7C8E" w:rsidRPr="00A073C5" w:rsidRDefault="009D7C8E" w:rsidP="009D7C8E">
            <w:pPr>
              <w:jc w:val="both"/>
              <w:rPr>
                <w:spacing w:val="-8"/>
                <w:sz w:val="20"/>
                <w:lang w:val="en-GB"/>
              </w:rPr>
            </w:pPr>
            <w:r w:rsidRPr="00A073C5">
              <w:rPr>
                <w:spacing w:val="-8"/>
                <w:sz w:val="20"/>
                <w:lang w:val="en-GB"/>
              </w:rPr>
              <w:t xml:space="preserve">Morocco </w:t>
            </w:r>
            <w:r w:rsidRPr="00A073C5">
              <w:rPr>
                <w:sz w:val="20"/>
              </w:rPr>
              <w:t>(accession)</w:t>
            </w:r>
          </w:p>
        </w:tc>
        <w:tc>
          <w:tcPr>
            <w:tcW w:w="2721" w:type="dxa"/>
          </w:tcPr>
          <w:p w14:paraId="64FF93E6" w14:textId="77777777" w:rsidR="009D7C8E" w:rsidRPr="00A073C5" w:rsidRDefault="009D7C8E" w:rsidP="009D7C8E">
            <w:pPr>
              <w:jc w:val="right"/>
              <w:rPr>
                <w:sz w:val="20"/>
                <w:lang w:val="en-GB"/>
              </w:rPr>
            </w:pPr>
            <w:r w:rsidRPr="00A073C5">
              <w:rPr>
                <w:sz w:val="20"/>
                <w:lang w:val="en-GB"/>
              </w:rPr>
              <w:t>13 June 2013</w:t>
            </w:r>
          </w:p>
        </w:tc>
        <w:tc>
          <w:tcPr>
            <w:tcW w:w="3126" w:type="dxa"/>
          </w:tcPr>
          <w:p w14:paraId="3BD9BE17" w14:textId="77777777" w:rsidR="009D7C8E" w:rsidRPr="00A073C5" w:rsidRDefault="009D7C8E" w:rsidP="009D7C8E">
            <w:pPr>
              <w:jc w:val="right"/>
              <w:rPr>
                <w:sz w:val="20"/>
              </w:rPr>
            </w:pPr>
            <w:r w:rsidRPr="00A073C5">
              <w:rPr>
                <w:sz w:val="20"/>
                <w:lang w:val="en-GB"/>
              </w:rPr>
              <w:t>14 April 2015</w:t>
            </w:r>
          </w:p>
        </w:tc>
      </w:tr>
      <w:tr w:rsidR="005171EC" w:rsidRPr="00A073C5" w14:paraId="3A35315D" w14:textId="77777777" w:rsidTr="004839C0">
        <w:tc>
          <w:tcPr>
            <w:tcW w:w="3828" w:type="dxa"/>
          </w:tcPr>
          <w:p w14:paraId="71D34D4D" w14:textId="7E3CB8C3" w:rsidR="005171EC" w:rsidRPr="00A073C5" w:rsidRDefault="005171EC" w:rsidP="009D7C8E">
            <w:pPr>
              <w:jc w:val="both"/>
              <w:rPr>
                <w:spacing w:val="-8"/>
                <w:sz w:val="20"/>
                <w:lang w:val="en-GB"/>
              </w:rPr>
            </w:pPr>
            <w:r>
              <w:rPr>
                <w:spacing w:val="-8"/>
                <w:sz w:val="20"/>
                <w:lang w:val="en-GB"/>
              </w:rPr>
              <w:t>Nauru (accession)</w:t>
            </w:r>
          </w:p>
        </w:tc>
        <w:tc>
          <w:tcPr>
            <w:tcW w:w="2721" w:type="dxa"/>
          </w:tcPr>
          <w:p w14:paraId="5249789C" w14:textId="6585EF0D" w:rsidR="005171EC" w:rsidRPr="00A073C5" w:rsidRDefault="006A0FAC" w:rsidP="00784DD7">
            <w:pPr>
              <w:jc w:val="right"/>
              <w:rPr>
                <w:sz w:val="20"/>
                <w:lang w:val="en-GB"/>
              </w:rPr>
            </w:pPr>
            <w:r>
              <w:rPr>
                <w:sz w:val="20"/>
                <w:lang w:val="en-GB"/>
              </w:rPr>
              <w:t>23 March 2020</w:t>
            </w:r>
          </w:p>
        </w:tc>
        <w:tc>
          <w:tcPr>
            <w:tcW w:w="3126" w:type="dxa"/>
          </w:tcPr>
          <w:p w14:paraId="67A4D967" w14:textId="70561FC3" w:rsidR="005171EC" w:rsidRPr="00A073C5" w:rsidRDefault="006A0FAC" w:rsidP="009D7C8E">
            <w:pPr>
              <w:jc w:val="right"/>
              <w:rPr>
                <w:sz w:val="20"/>
                <w:lang w:val="en-GB"/>
              </w:rPr>
            </w:pPr>
            <w:r>
              <w:rPr>
                <w:sz w:val="20"/>
                <w:lang w:val="en-GB"/>
              </w:rPr>
              <w:t>23 June 2020</w:t>
            </w:r>
          </w:p>
        </w:tc>
      </w:tr>
      <w:tr w:rsidR="00163FAD" w:rsidRPr="00A073C5" w14:paraId="2157B366" w14:textId="77777777" w:rsidTr="004839C0">
        <w:tc>
          <w:tcPr>
            <w:tcW w:w="3828" w:type="dxa"/>
          </w:tcPr>
          <w:p w14:paraId="5A2B54DD" w14:textId="77777777" w:rsidR="00163FAD" w:rsidRPr="00A073C5" w:rsidRDefault="00163FAD" w:rsidP="009D7C8E">
            <w:pPr>
              <w:jc w:val="both"/>
              <w:rPr>
                <w:spacing w:val="-8"/>
                <w:sz w:val="20"/>
                <w:lang w:val="en-GB"/>
              </w:rPr>
            </w:pPr>
            <w:r w:rsidRPr="00A073C5">
              <w:rPr>
                <w:spacing w:val="-8"/>
                <w:sz w:val="20"/>
                <w:lang w:val="en-GB"/>
              </w:rPr>
              <w:t>Netherlands (approval)</w:t>
            </w:r>
            <w:r w:rsidR="00350ACB" w:rsidRPr="00A073C5">
              <w:rPr>
                <w:sz w:val="20"/>
                <w:vertAlign w:val="superscript"/>
              </w:rPr>
              <w:t xml:space="preserve"> 1, </w:t>
            </w:r>
            <w:r w:rsidR="008470B2" w:rsidRPr="00A073C5">
              <w:rPr>
                <w:spacing w:val="-8"/>
                <w:sz w:val="20"/>
                <w:vertAlign w:val="superscript"/>
                <w:lang w:val="en-GB"/>
              </w:rPr>
              <w:t>3</w:t>
            </w:r>
          </w:p>
        </w:tc>
        <w:tc>
          <w:tcPr>
            <w:tcW w:w="2721" w:type="dxa"/>
          </w:tcPr>
          <w:p w14:paraId="4B638CFC" w14:textId="77777777" w:rsidR="00163FAD" w:rsidRPr="00A073C5" w:rsidRDefault="00163FAD" w:rsidP="00784DD7">
            <w:pPr>
              <w:jc w:val="right"/>
              <w:rPr>
                <w:sz w:val="20"/>
                <w:lang w:val="en-GB"/>
              </w:rPr>
            </w:pPr>
            <w:r w:rsidRPr="00A073C5">
              <w:rPr>
                <w:sz w:val="20"/>
                <w:lang w:val="en-GB"/>
              </w:rPr>
              <w:t xml:space="preserve">19 </w:t>
            </w:r>
            <w:r w:rsidR="00784DD7" w:rsidRPr="00A073C5">
              <w:rPr>
                <w:sz w:val="20"/>
                <w:lang w:val="en-GB"/>
              </w:rPr>
              <w:t>January</w:t>
            </w:r>
            <w:r w:rsidRPr="00A073C5">
              <w:rPr>
                <w:sz w:val="20"/>
                <w:lang w:val="en-GB"/>
              </w:rPr>
              <w:t xml:space="preserve"> 2016</w:t>
            </w:r>
          </w:p>
        </w:tc>
        <w:tc>
          <w:tcPr>
            <w:tcW w:w="3126" w:type="dxa"/>
          </w:tcPr>
          <w:p w14:paraId="45246C33" w14:textId="77777777" w:rsidR="00163FAD" w:rsidRPr="00A073C5" w:rsidRDefault="00163FAD" w:rsidP="009D7C8E">
            <w:pPr>
              <w:jc w:val="right"/>
              <w:rPr>
                <w:sz w:val="20"/>
                <w:lang w:val="en-GB"/>
              </w:rPr>
            </w:pPr>
            <w:r w:rsidRPr="00A073C5">
              <w:rPr>
                <w:sz w:val="20"/>
                <w:lang w:val="en-GB"/>
              </w:rPr>
              <w:t>19 April 2016</w:t>
            </w:r>
          </w:p>
        </w:tc>
      </w:tr>
      <w:tr w:rsidR="009D7C8E" w:rsidRPr="00A073C5" w14:paraId="07410A21" w14:textId="77777777" w:rsidTr="004839C0">
        <w:tc>
          <w:tcPr>
            <w:tcW w:w="3828" w:type="dxa"/>
          </w:tcPr>
          <w:p w14:paraId="3C8A25D9" w14:textId="77777777" w:rsidR="009D7C8E" w:rsidRPr="00A073C5" w:rsidRDefault="009D7C8E" w:rsidP="009D7C8E">
            <w:pPr>
              <w:rPr>
                <w:sz w:val="20"/>
              </w:rPr>
            </w:pPr>
            <w:r w:rsidRPr="00A073C5">
              <w:rPr>
                <w:sz w:val="20"/>
              </w:rPr>
              <w:t>Nigeria (accession)</w:t>
            </w:r>
          </w:p>
        </w:tc>
        <w:tc>
          <w:tcPr>
            <w:tcW w:w="2721" w:type="dxa"/>
          </w:tcPr>
          <w:p w14:paraId="1ADACED9" w14:textId="77777777" w:rsidR="009D7C8E" w:rsidRPr="00A073C5" w:rsidRDefault="009D7C8E" w:rsidP="009D7C8E">
            <w:pPr>
              <w:jc w:val="right"/>
              <w:rPr>
                <w:sz w:val="20"/>
              </w:rPr>
            </w:pPr>
            <w:r w:rsidRPr="00A073C5">
              <w:rPr>
                <w:sz w:val="20"/>
              </w:rPr>
              <w:t>23 July 2009</w:t>
            </w:r>
          </w:p>
        </w:tc>
        <w:tc>
          <w:tcPr>
            <w:tcW w:w="3126" w:type="dxa"/>
          </w:tcPr>
          <w:p w14:paraId="573E2C94" w14:textId="77777777" w:rsidR="009D7C8E" w:rsidRPr="00A073C5" w:rsidRDefault="009D7C8E" w:rsidP="009D7C8E">
            <w:pPr>
              <w:jc w:val="right"/>
              <w:rPr>
                <w:sz w:val="20"/>
              </w:rPr>
            </w:pPr>
            <w:r w:rsidRPr="00A073C5">
              <w:rPr>
                <w:sz w:val="20"/>
                <w:lang w:val="en-GB"/>
              </w:rPr>
              <w:t>14 April 2015</w:t>
            </w:r>
          </w:p>
        </w:tc>
      </w:tr>
      <w:tr w:rsidR="00A75126" w:rsidRPr="00A073C5" w14:paraId="3E64CE58" w14:textId="77777777" w:rsidTr="004839C0">
        <w:tc>
          <w:tcPr>
            <w:tcW w:w="3828" w:type="dxa"/>
          </w:tcPr>
          <w:p w14:paraId="652E37BA" w14:textId="77777777" w:rsidR="00A75126" w:rsidRPr="00A073C5" w:rsidRDefault="00A75126" w:rsidP="009D7C8E">
            <w:pPr>
              <w:rPr>
                <w:sz w:val="20"/>
              </w:rPr>
            </w:pPr>
            <w:r w:rsidRPr="00A073C5">
              <w:rPr>
                <w:sz w:val="20"/>
              </w:rPr>
              <w:t>Niue (accession)</w:t>
            </w:r>
            <w:r w:rsidR="003B4BCC" w:rsidRPr="003B4BCC">
              <w:rPr>
                <w:sz w:val="20"/>
                <w:vertAlign w:val="superscript"/>
              </w:rPr>
              <w:t xml:space="preserve"> 1</w:t>
            </w:r>
          </w:p>
        </w:tc>
        <w:tc>
          <w:tcPr>
            <w:tcW w:w="2721" w:type="dxa"/>
          </w:tcPr>
          <w:p w14:paraId="391CCD10" w14:textId="77777777" w:rsidR="00A75126" w:rsidRPr="00A073C5" w:rsidRDefault="00A75126" w:rsidP="009D7C8E">
            <w:pPr>
              <w:jc w:val="right"/>
              <w:rPr>
                <w:sz w:val="20"/>
              </w:rPr>
            </w:pPr>
            <w:r w:rsidRPr="00A073C5">
              <w:rPr>
                <w:sz w:val="20"/>
                <w:lang w:val="en-GB"/>
              </w:rPr>
              <w:t>27 April 2015</w:t>
            </w:r>
          </w:p>
        </w:tc>
        <w:tc>
          <w:tcPr>
            <w:tcW w:w="3126" w:type="dxa"/>
          </w:tcPr>
          <w:p w14:paraId="20F3A745" w14:textId="77777777" w:rsidR="00A75126" w:rsidRPr="00A073C5" w:rsidRDefault="00A75126" w:rsidP="009D7C8E">
            <w:pPr>
              <w:jc w:val="right"/>
              <w:rPr>
                <w:sz w:val="20"/>
                <w:lang w:val="en-GB"/>
              </w:rPr>
            </w:pPr>
            <w:r w:rsidRPr="00A073C5">
              <w:rPr>
                <w:sz w:val="20"/>
                <w:lang w:val="en-GB"/>
              </w:rPr>
              <w:t>27 July 2015</w:t>
            </w:r>
          </w:p>
        </w:tc>
      </w:tr>
      <w:tr w:rsidR="006A0FAC" w:rsidRPr="00A073C5" w14:paraId="24DD9E7D" w14:textId="77777777" w:rsidTr="004839C0">
        <w:tc>
          <w:tcPr>
            <w:tcW w:w="3828" w:type="dxa"/>
          </w:tcPr>
          <w:p w14:paraId="0C9707D6" w14:textId="2D7F4F73" w:rsidR="006A0FAC" w:rsidRPr="00A073C5" w:rsidRDefault="006A0FAC" w:rsidP="009D7C8E">
            <w:pPr>
              <w:rPr>
                <w:sz w:val="20"/>
              </w:rPr>
            </w:pPr>
            <w:r>
              <w:rPr>
                <w:sz w:val="20"/>
              </w:rPr>
              <w:t xml:space="preserve">Oman </w:t>
            </w:r>
            <w:r w:rsidR="009C13B0" w:rsidRPr="00A073C5">
              <w:rPr>
                <w:sz w:val="20"/>
              </w:rPr>
              <w:t>(accession)</w:t>
            </w:r>
          </w:p>
        </w:tc>
        <w:tc>
          <w:tcPr>
            <w:tcW w:w="2721" w:type="dxa"/>
          </w:tcPr>
          <w:p w14:paraId="191458B0" w14:textId="41698BA4" w:rsidR="006A0FAC" w:rsidRPr="00A073C5" w:rsidRDefault="009C13B0" w:rsidP="009D7C8E">
            <w:pPr>
              <w:jc w:val="right"/>
              <w:rPr>
                <w:sz w:val="20"/>
              </w:rPr>
            </w:pPr>
            <w:r>
              <w:rPr>
                <w:sz w:val="20"/>
              </w:rPr>
              <w:t>30 April 2020</w:t>
            </w:r>
          </w:p>
        </w:tc>
        <w:tc>
          <w:tcPr>
            <w:tcW w:w="3126" w:type="dxa"/>
          </w:tcPr>
          <w:p w14:paraId="3C9B1767" w14:textId="7C0B8964" w:rsidR="006A0FAC" w:rsidRPr="00A073C5" w:rsidRDefault="009C13B0" w:rsidP="009D7C8E">
            <w:pPr>
              <w:jc w:val="right"/>
              <w:rPr>
                <w:sz w:val="20"/>
                <w:lang w:val="en-GB"/>
              </w:rPr>
            </w:pPr>
            <w:r>
              <w:rPr>
                <w:sz w:val="20"/>
                <w:lang w:val="en-GB"/>
              </w:rPr>
              <w:t>30 July 2020</w:t>
            </w:r>
          </w:p>
        </w:tc>
      </w:tr>
      <w:tr w:rsidR="009D7C8E" w:rsidRPr="00A073C5" w14:paraId="266DE965" w14:textId="77777777" w:rsidTr="004839C0">
        <w:tc>
          <w:tcPr>
            <w:tcW w:w="3828" w:type="dxa"/>
          </w:tcPr>
          <w:p w14:paraId="3C4CDC5D" w14:textId="77777777" w:rsidR="009D7C8E" w:rsidRPr="00A073C5" w:rsidRDefault="009D7C8E" w:rsidP="009D7C8E">
            <w:pPr>
              <w:rPr>
                <w:sz w:val="20"/>
              </w:rPr>
            </w:pPr>
            <w:r w:rsidRPr="00A073C5">
              <w:rPr>
                <w:sz w:val="20"/>
              </w:rPr>
              <w:t>Palau (accession)</w:t>
            </w:r>
          </w:p>
        </w:tc>
        <w:tc>
          <w:tcPr>
            <w:tcW w:w="2721" w:type="dxa"/>
          </w:tcPr>
          <w:p w14:paraId="6BAE9FD1" w14:textId="77777777" w:rsidR="009D7C8E" w:rsidRPr="00A073C5" w:rsidRDefault="009D7C8E" w:rsidP="009D7C8E">
            <w:pPr>
              <w:jc w:val="right"/>
              <w:rPr>
                <w:sz w:val="20"/>
              </w:rPr>
            </w:pPr>
            <w:r w:rsidRPr="00A073C5">
              <w:rPr>
                <w:sz w:val="20"/>
              </w:rPr>
              <w:t>29 September 2011</w:t>
            </w:r>
          </w:p>
        </w:tc>
        <w:tc>
          <w:tcPr>
            <w:tcW w:w="3126" w:type="dxa"/>
          </w:tcPr>
          <w:p w14:paraId="2536126F" w14:textId="77777777" w:rsidR="009D7C8E" w:rsidRPr="00A073C5" w:rsidRDefault="009D7C8E" w:rsidP="009D7C8E">
            <w:pPr>
              <w:jc w:val="right"/>
              <w:rPr>
                <w:sz w:val="20"/>
              </w:rPr>
            </w:pPr>
            <w:r w:rsidRPr="00A073C5">
              <w:rPr>
                <w:sz w:val="20"/>
                <w:lang w:val="en-GB"/>
              </w:rPr>
              <w:t>14 April 2015</w:t>
            </w:r>
          </w:p>
        </w:tc>
      </w:tr>
      <w:tr w:rsidR="005D37AD" w:rsidRPr="00A073C5" w14:paraId="1D9F2F4C" w14:textId="77777777" w:rsidTr="004839C0">
        <w:tc>
          <w:tcPr>
            <w:tcW w:w="3828" w:type="dxa"/>
          </w:tcPr>
          <w:p w14:paraId="619F7C97" w14:textId="77777777" w:rsidR="005D37AD" w:rsidRPr="00A073C5" w:rsidRDefault="005D37AD" w:rsidP="009D7C8E">
            <w:pPr>
              <w:rPr>
                <w:sz w:val="20"/>
              </w:rPr>
            </w:pPr>
            <w:r w:rsidRPr="00A073C5">
              <w:rPr>
                <w:sz w:val="20"/>
              </w:rPr>
              <w:t>Panama (accession)</w:t>
            </w:r>
            <w:r w:rsidR="003B4BCC" w:rsidRPr="003B4BCC">
              <w:rPr>
                <w:sz w:val="20"/>
                <w:vertAlign w:val="superscript"/>
              </w:rPr>
              <w:t xml:space="preserve"> 1</w:t>
            </w:r>
          </w:p>
        </w:tc>
        <w:tc>
          <w:tcPr>
            <w:tcW w:w="2721" w:type="dxa"/>
          </w:tcPr>
          <w:p w14:paraId="3E7B8FD6" w14:textId="77777777" w:rsidR="005D37AD" w:rsidRPr="00A073C5" w:rsidRDefault="005D37AD" w:rsidP="009D7C8E">
            <w:pPr>
              <w:jc w:val="right"/>
              <w:rPr>
                <w:sz w:val="20"/>
              </w:rPr>
            </w:pPr>
            <w:r w:rsidRPr="00A073C5">
              <w:rPr>
                <w:sz w:val="20"/>
              </w:rPr>
              <w:t>18 August 2015</w:t>
            </w:r>
          </w:p>
        </w:tc>
        <w:tc>
          <w:tcPr>
            <w:tcW w:w="3126" w:type="dxa"/>
          </w:tcPr>
          <w:p w14:paraId="2549DC8F" w14:textId="77777777" w:rsidR="005D37AD" w:rsidRPr="00A073C5" w:rsidRDefault="005D37AD" w:rsidP="009D7C8E">
            <w:pPr>
              <w:jc w:val="right"/>
              <w:rPr>
                <w:sz w:val="20"/>
                <w:lang w:val="en-GB"/>
              </w:rPr>
            </w:pPr>
            <w:r w:rsidRPr="00A073C5">
              <w:rPr>
                <w:sz w:val="20"/>
                <w:lang w:val="en-GB"/>
              </w:rPr>
              <w:t>18 November 2015</w:t>
            </w:r>
          </w:p>
        </w:tc>
      </w:tr>
      <w:tr w:rsidR="00773FAD" w:rsidRPr="00A073C5" w14:paraId="1DB44258" w14:textId="77777777" w:rsidTr="004839C0">
        <w:tc>
          <w:tcPr>
            <w:tcW w:w="3828" w:type="dxa"/>
          </w:tcPr>
          <w:p w14:paraId="7EE625D0" w14:textId="77777777" w:rsidR="00773FAD" w:rsidRPr="00A073C5" w:rsidRDefault="00773FAD" w:rsidP="009D7C8E">
            <w:pPr>
              <w:rPr>
                <w:sz w:val="20"/>
              </w:rPr>
            </w:pPr>
            <w:r>
              <w:rPr>
                <w:sz w:val="20"/>
              </w:rPr>
              <w:t>Portugal (accession)</w:t>
            </w:r>
          </w:p>
        </w:tc>
        <w:tc>
          <w:tcPr>
            <w:tcW w:w="2721" w:type="dxa"/>
          </w:tcPr>
          <w:p w14:paraId="5E458709" w14:textId="77777777" w:rsidR="00773FAD" w:rsidRPr="00A073C5" w:rsidRDefault="00773FAD" w:rsidP="009D7C8E">
            <w:pPr>
              <w:jc w:val="right"/>
              <w:rPr>
                <w:sz w:val="20"/>
              </w:rPr>
            </w:pPr>
            <w:r>
              <w:rPr>
                <w:sz w:val="20"/>
              </w:rPr>
              <w:t>19 October 2017</w:t>
            </w:r>
          </w:p>
        </w:tc>
        <w:tc>
          <w:tcPr>
            <w:tcW w:w="3126" w:type="dxa"/>
          </w:tcPr>
          <w:p w14:paraId="2C5A4275" w14:textId="77777777" w:rsidR="00773FAD" w:rsidRPr="00A073C5" w:rsidRDefault="00773FAD" w:rsidP="009D7C8E">
            <w:pPr>
              <w:jc w:val="right"/>
              <w:rPr>
                <w:sz w:val="20"/>
                <w:lang w:val="en-GB"/>
              </w:rPr>
            </w:pPr>
            <w:r w:rsidRPr="00773FAD">
              <w:rPr>
                <w:sz w:val="20"/>
                <w:lang w:val="en-GB"/>
              </w:rPr>
              <w:t>19 January 2018</w:t>
            </w:r>
          </w:p>
        </w:tc>
      </w:tr>
      <w:tr w:rsidR="00334B31" w:rsidRPr="00A073C5" w14:paraId="6CB72D93" w14:textId="77777777" w:rsidTr="004839C0">
        <w:tc>
          <w:tcPr>
            <w:tcW w:w="3828" w:type="dxa"/>
          </w:tcPr>
          <w:p w14:paraId="2761FA85" w14:textId="77777777" w:rsidR="00334B31" w:rsidRPr="00A073C5" w:rsidRDefault="00334B31" w:rsidP="009D7C8E">
            <w:pPr>
              <w:rPr>
                <w:sz w:val="20"/>
              </w:rPr>
            </w:pPr>
            <w:r w:rsidRPr="00A073C5">
              <w:rPr>
                <w:sz w:val="20"/>
              </w:rPr>
              <w:t>Romania (accession)</w:t>
            </w:r>
          </w:p>
        </w:tc>
        <w:tc>
          <w:tcPr>
            <w:tcW w:w="2721" w:type="dxa"/>
          </w:tcPr>
          <w:p w14:paraId="74D47DE8" w14:textId="77777777" w:rsidR="00334B31" w:rsidRPr="00A073C5" w:rsidRDefault="00334B31" w:rsidP="009D7C8E">
            <w:pPr>
              <w:jc w:val="right"/>
              <w:rPr>
                <w:sz w:val="20"/>
              </w:rPr>
            </w:pPr>
            <w:r w:rsidRPr="00A073C5">
              <w:rPr>
                <w:sz w:val="20"/>
                <w:lang w:val="en-GB"/>
              </w:rPr>
              <w:t>20 September 2016</w:t>
            </w:r>
          </w:p>
        </w:tc>
        <w:tc>
          <w:tcPr>
            <w:tcW w:w="3126" w:type="dxa"/>
          </w:tcPr>
          <w:p w14:paraId="16EF12F6" w14:textId="77777777" w:rsidR="00334B31" w:rsidRPr="00A073C5" w:rsidRDefault="00334B31" w:rsidP="009D7C8E">
            <w:pPr>
              <w:jc w:val="right"/>
              <w:rPr>
                <w:sz w:val="20"/>
                <w:lang w:val="en-GB"/>
              </w:rPr>
            </w:pPr>
            <w:r w:rsidRPr="00A073C5">
              <w:rPr>
                <w:sz w:val="20"/>
                <w:lang w:val="en-GB"/>
              </w:rPr>
              <w:t>20 December 2016</w:t>
            </w:r>
          </w:p>
        </w:tc>
      </w:tr>
      <w:tr w:rsidR="00960585" w:rsidRPr="00A073C5" w14:paraId="0DB0734B" w14:textId="77777777" w:rsidTr="004839C0">
        <w:tc>
          <w:tcPr>
            <w:tcW w:w="3828" w:type="dxa"/>
          </w:tcPr>
          <w:p w14:paraId="4A5C41CF" w14:textId="77777777" w:rsidR="00960585" w:rsidRPr="00A073C5" w:rsidRDefault="00960585" w:rsidP="009D7C8E">
            <w:pPr>
              <w:rPr>
                <w:sz w:val="20"/>
              </w:rPr>
            </w:pPr>
            <w:r w:rsidRPr="00A073C5">
              <w:rPr>
                <w:sz w:val="20"/>
              </w:rPr>
              <w:t>Saint Kitts and Nevis</w:t>
            </w:r>
            <w:r w:rsidR="00503EC2">
              <w:rPr>
                <w:sz w:val="20"/>
              </w:rPr>
              <w:t xml:space="preserve"> (accession)</w:t>
            </w:r>
          </w:p>
        </w:tc>
        <w:tc>
          <w:tcPr>
            <w:tcW w:w="2721" w:type="dxa"/>
          </w:tcPr>
          <w:p w14:paraId="50558122" w14:textId="77777777" w:rsidR="00960585" w:rsidRPr="00A073C5" w:rsidRDefault="00960585" w:rsidP="009D7C8E">
            <w:pPr>
              <w:jc w:val="right"/>
              <w:rPr>
                <w:sz w:val="20"/>
                <w:lang w:val="en-GB"/>
              </w:rPr>
            </w:pPr>
            <w:r w:rsidRPr="00A073C5">
              <w:rPr>
                <w:sz w:val="20"/>
                <w:lang w:val="en-GB"/>
              </w:rPr>
              <w:t>31 March 2016</w:t>
            </w:r>
          </w:p>
        </w:tc>
        <w:tc>
          <w:tcPr>
            <w:tcW w:w="3126" w:type="dxa"/>
          </w:tcPr>
          <w:p w14:paraId="7B47D482" w14:textId="77777777" w:rsidR="00960585" w:rsidRPr="00A073C5" w:rsidRDefault="00960585" w:rsidP="009D7C8E">
            <w:pPr>
              <w:jc w:val="right"/>
              <w:rPr>
                <w:sz w:val="20"/>
                <w:lang w:val="en-GB"/>
              </w:rPr>
            </w:pPr>
            <w:r w:rsidRPr="00A073C5">
              <w:rPr>
                <w:sz w:val="20"/>
                <w:lang w:val="en-GB"/>
              </w:rPr>
              <w:t>30 June 2016</w:t>
            </w:r>
          </w:p>
        </w:tc>
      </w:tr>
      <w:tr w:rsidR="00014BF4" w:rsidRPr="00A073C5" w14:paraId="067A35ED" w14:textId="77777777" w:rsidTr="004839C0">
        <w:tc>
          <w:tcPr>
            <w:tcW w:w="3828" w:type="dxa"/>
          </w:tcPr>
          <w:p w14:paraId="0E6E6901" w14:textId="2A7E013A" w:rsidR="00014BF4" w:rsidRPr="000058A5" w:rsidRDefault="00014BF4" w:rsidP="00014BF4">
            <w:pPr>
              <w:rPr>
                <w:spacing w:val="-6"/>
                <w:sz w:val="20"/>
              </w:rPr>
            </w:pPr>
            <w:r w:rsidRPr="00A869CA">
              <w:rPr>
                <w:sz w:val="20"/>
                <w:lang w:val="en-GB"/>
              </w:rPr>
              <w:t>Saint Lucia (accession)</w:t>
            </w:r>
          </w:p>
        </w:tc>
        <w:tc>
          <w:tcPr>
            <w:tcW w:w="2721" w:type="dxa"/>
          </w:tcPr>
          <w:p w14:paraId="3CBF08F4" w14:textId="3F01D447" w:rsidR="00014BF4" w:rsidRDefault="00014BF4" w:rsidP="00014BF4">
            <w:pPr>
              <w:jc w:val="right"/>
              <w:rPr>
                <w:sz w:val="20"/>
                <w:lang w:val="en-GB"/>
              </w:rPr>
            </w:pPr>
            <w:r w:rsidRPr="00A869CA">
              <w:rPr>
                <w:sz w:val="20"/>
                <w:lang w:val="en-GB"/>
              </w:rPr>
              <w:t xml:space="preserve">  2 December 2020</w:t>
            </w:r>
          </w:p>
        </w:tc>
        <w:tc>
          <w:tcPr>
            <w:tcW w:w="3126" w:type="dxa"/>
          </w:tcPr>
          <w:p w14:paraId="07C75E52" w14:textId="0199ED02" w:rsidR="00014BF4" w:rsidRDefault="00014BF4" w:rsidP="00014BF4">
            <w:pPr>
              <w:jc w:val="right"/>
              <w:rPr>
                <w:sz w:val="20"/>
                <w:lang w:val="en-GB"/>
              </w:rPr>
            </w:pPr>
            <w:r>
              <w:rPr>
                <w:sz w:val="20"/>
                <w:lang w:val="en-GB"/>
              </w:rPr>
              <w:t>2 March 2021</w:t>
            </w:r>
          </w:p>
        </w:tc>
      </w:tr>
      <w:tr w:rsidR="000058A5" w:rsidRPr="00A073C5" w14:paraId="189350C3" w14:textId="77777777" w:rsidTr="004839C0">
        <w:tc>
          <w:tcPr>
            <w:tcW w:w="3828" w:type="dxa"/>
          </w:tcPr>
          <w:p w14:paraId="3C449E47" w14:textId="494262B5" w:rsidR="000058A5" w:rsidRPr="000058A5" w:rsidRDefault="000058A5" w:rsidP="009D7C8E">
            <w:pPr>
              <w:rPr>
                <w:spacing w:val="-6"/>
                <w:sz w:val="20"/>
              </w:rPr>
            </w:pPr>
            <w:r w:rsidRPr="000058A5">
              <w:rPr>
                <w:spacing w:val="-6"/>
                <w:sz w:val="20"/>
              </w:rPr>
              <w:t xml:space="preserve">Saint Vincent and the Grenadines </w:t>
            </w:r>
            <w:r w:rsidR="004839C0">
              <w:rPr>
                <w:spacing w:val="-6"/>
                <w:sz w:val="20"/>
              </w:rPr>
              <w:t>(</w:t>
            </w:r>
            <w:r w:rsidRPr="000058A5">
              <w:rPr>
                <w:spacing w:val="-6"/>
                <w:sz w:val="20"/>
              </w:rPr>
              <w:t>accession)</w:t>
            </w:r>
          </w:p>
        </w:tc>
        <w:tc>
          <w:tcPr>
            <w:tcW w:w="2721" w:type="dxa"/>
          </w:tcPr>
          <w:p w14:paraId="2F78E954" w14:textId="2E00244D" w:rsidR="000058A5" w:rsidRDefault="004839C0" w:rsidP="009D7C8E">
            <w:pPr>
              <w:jc w:val="right"/>
              <w:rPr>
                <w:sz w:val="20"/>
                <w:lang w:val="en-GB"/>
              </w:rPr>
            </w:pPr>
            <w:r>
              <w:rPr>
                <w:sz w:val="20"/>
                <w:lang w:val="en-GB"/>
              </w:rPr>
              <w:t>2 July 2020</w:t>
            </w:r>
          </w:p>
        </w:tc>
        <w:tc>
          <w:tcPr>
            <w:tcW w:w="3126" w:type="dxa"/>
          </w:tcPr>
          <w:p w14:paraId="4C9C05B2" w14:textId="6C6675BC" w:rsidR="000058A5" w:rsidRDefault="004839C0" w:rsidP="009D7C8E">
            <w:pPr>
              <w:jc w:val="right"/>
              <w:rPr>
                <w:sz w:val="20"/>
                <w:lang w:val="en-GB"/>
              </w:rPr>
            </w:pPr>
            <w:r>
              <w:rPr>
                <w:sz w:val="20"/>
                <w:lang w:val="en-GB"/>
              </w:rPr>
              <w:t>2 October 2020</w:t>
            </w:r>
          </w:p>
        </w:tc>
      </w:tr>
      <w:tr w:rsidR="004659B2" w:rsidRPr="00A073C5" w14:paraId="50114B5A" w14:textId="77777777" w:rsidTr="004839C0">
        <w:tc>
          <w:tcPr>
            <w:tcW w:w="3828" w:type="dxa"/>
          </w:tcPr>
          <w:p w14:paraId="75FB5385" w14:textId="2279226A" w:rsidR="004659B2" w:rsidRPr="00A073C5" w:rsidRDefault="004659B2" w:rsidP="009D7C8E">
            <w:pPr>
              <w:rPr>
                <w:sz w:val="20"/>
              </w:rPr>
            </w:pPr>
            <w:r>
              <w:rPr>
                <w:sz w:val="20"/>
              </w:rPr>
              <w:t>Saudi Arabia (accession)</w:t>
            </w:r>
          </w:p>
        </w:tc>
        <w:tc>
          <w:tcPr>
            <w:tcW w:w="2721" w:type="dxa"/>
          </w:tcPr>
          <w:p w14:paraId="45C00A6E" w14:textId="1C29F23C" w:rsidR="004659B2" w:rsidRPr="00A073C5" w:rsidRDefault="004659B2" w:rsidP="009D7C8E">
            <w:pPr>
              <w:jc w:val="right"/>
              <w:rPr>
                <w:sz w:val="20"/>
                <w:lang w:val="en-GB"/>
              </w:rPr>
            </w:pPr>
            <w:r>
              <w:rPr>
                <w:sz w:val="20"/>
                <w:lang w:val="en-GB"/>
              </w:rPr>
              <w:t>18 July 2019</w:t>
            </w:r>
          </w:p>
        </w:tc>
        <w:tc>
          <w:tcPr>
            <w:tcW w:w="3126" w:type="dxa"/>
          </w:tcPr>
          <w:p w14:paraId="735CF433" w14:textId="501CF58B" w:rsidR="004659B2" w:rsidRPr="00A073C5" w:rsidRDefault="004659B2" w:rsidP="009D7C8E">
            <w:pPr>
              <w:jc w:val="right"/>
              <w:rPr>
                <w:sz w:val="20"/>
                <w:lang w:val="en-GB"/>
              </w:rPr>
            </w:pPr>
            <w:r>
              <w:rPr>
                <w:sz w:val="20"/>
                <w:lang w:val="en-GB"/>
              </w:rPr>
              <w:t>18 October  2019</w:t>
            </w:r>
          </w:p>
        </w:tc>
      </w:tr>
      <w:tr w:rsidR="00DD65CE" w:rsidRPr="00A073C5" w14:paraId="2A81A80E" w14:textId="77777777" w:rsidTr="004839C0">
        <w:tc>
          <w:tcPr>
            <w:tcW w:w="3828" w:type="dxa"/>
          </w:tcPr>
          <w:p w14:paraId="1AAA0C57" w14:textId="10A676D5" w:rsidR="00DD65CE" w:rsidRDefault="00DD65CE" w:rsidP="009D7C8E">
            <w:pPr>
              <w:rPr>
                <w:sz w:val="20"/>
              </w:rPr>
            </w:pPr>
            <w:r>
              <w:rPr>
                <w:sz w:val="20"/>
              </w:rPr>
              <w:t>Sierra Leone (accession)</w:t>
            </w:r>
          </w:p>
        </w:tc>
        <w:tc>
          <w:tcPr>
            <w:tcW w:w="2721" w:type="dxa"/>
          </w:tcPr>
          <w:p w14:paraId="08A82393" w14:textId="73714292" w:rsidR="00DD65CE" w:rsidRDefault="00DD65CE" w:rsidP="009D7C8E">
            <w:pPr>
              <w:jc w:val="right"/>
              <w:rPr>
                <w:sz w:val="20"/>
                <w:lang w:val="en-GB"/>
              </w:rPr>
            </w:pPr>
            <w:r>
              <w:rPr>
                <w:sz w:val="20"/>
                <w:lang w:val="en-GB"/>
              </w:rPr>
              <w:t>22 November 2019</w:t>
            </w:r>
          </w:p>
        </w:tc>
        <w:tc>
          <w:tcPr>
            <w:tcW w:w="3126" w:type="dxa"/>
          </w:tcPr>
          <w:p w14:paraId="35697A32" w14:textId="2BB05C8D" w:rsidR="00DD65CE" w:rsidRDefault="00DD65CE" w:rsidP="009D7C8E">
            <w:pPr>
              <w:jc w:val="right"/>
              <w:rPr>
                <w:sz w:val="20"/>
                <w:lang w:val="en-GB"/>
              </w:rPr>
            </w:pPr>
            <w:r>
              <w:rPr>
                <w:sz w:val="20"/>
                <w:lang w:val="en-GB"/>
              </w:rPr>
              <w:t>22 February 2020</w:t>
            </w:r>
          </w:p>
        </w:tc>
      </w:tr>
      <w:tr w:rsidR="00503EC2" w:rsidRPr="00A073C5" w14:paraId="16F59FEE" w14:textId="77777777" w:rsidTr="004839C0">
        <w:tc>
          <w:tcPr>
            <w:tcW w:w="3828" w:type="dxa"/>
          </w:tcPr>
          <w:p w14:paraId="4543C5A9" w14:textId="77777777" w:rsidR="00503EC2" w:rsidRPr="00A073C5" w:rsidRDefault="00503EC2" w:rsidP="009D7C8E">
            <w:pPr>
              <w:rPr>
                <w:sz w:val="20"/>
              </w:rPr>
            </w:pPr>
            <w:r>
              <w:rPr>
                <w:sz w:val="20"/>
              </w:rPr>
              <w:t>Singapore (accession)</w:t>
            </w:r>
          </w:p>
        </w:tc>
        <w:tc>
          <w:tcPr>
            <w:tcW w:w="2721" w:type="dxa"/>
          </w:tcPr>
          <w:p w14:paraId="5402ADD3" w14:textId="77777777" w:rsidR="00503EC2" w:rsidRPr="00A073C5" w:rsidRDefault="00503EC2" w:rsidP="009D7C8E">
            <w:pPr>
              <w:jc w:val="right"/>
              <w:rPr>
                <w:sz w:val="20"/>
                <w:lang w:val="en-GB"/>
              </w:rPr>
            </w:pPr>
            <w:r>
              <w:rPr>
                <w:sz w:val="20"/>
                <w:lang w:val="en-GB"/>
              </w:rPr>
              <w:t>8 June 2017</w:t>
            </w:r>
          </w:p>
        </w:tc>
        <w:tc>
          <w:tcPr>
            <w:tcW w:w="3126" w:type="dxa"/>
          </w:tcPr>
          <w:p w14:paraId="05D351CC" w14:textId="77777777" w:rsidR="00503EC2" w:rsidRPr="00A073C5" w:rsidRDefault="00503EC2" w:rsidP="009D7C8E">
            <w:pPr>
              <w:jc w:val="right"/>
              <w:rPr>
                <w:sz w:val="20"/>
                <w:lang w:val="en-GB"/>
              </w:rPr>
            </w:pPr>
            <w:r>
              <w:rPr>
                <w:sz w:val="20"/>
                <w:lang w:val="en-GB"/>
              </w:rPr>
              <w:t>8 September 2017</w:t>
            </w:r>
          </w:p>
        </w:tc>
      </w:tr>
      <w:tr w:rsidR="00434221" w:rsidRPr="00A073C5" w14:paraId="7513FA47" w14:textId="77777777" w:rsidTr="004839C0">
        <w:tc>
          <w:tcPr>
            <w:tcW w:w="3828" w:type="dxa"/>
          </w:tcPr>
          <w:p w14:paraId="6805365D" w14:textId="77777777" w:rsidR="00434221" w:rsidRPr="00A073C5" w:rsidRDefault="00434221" w:rsidP="009D7C8E">
            <w:pPr>
              <w:rPr>
                <w:sz w:val="20"/>
              </w:rPr>
            </w:pPr>
            <w:r w:rsidRPr="00A073C5">
              <w:rPr>
                <w:sz w:val="20"/>
              </w:rPr>
              <w:t>South Africa (accession)</w:t>
            </w:r>
          </w:p>
        </w:tc>
        <w:tc>
          <w:tcPr>
            <w:tcW w:w="2721" w:type="dxa"/>
          </w:tcPr>
          <w:p w14:paraId="2B0383E0" w14:textId="77777777" w:rsidR="00434221" w:rsidRPr="00A073C5" w:rsidRDefault="00434221" w:rsidP="009D7C8E">
            <w:pPr>
              <w:jc w:val="right"/>
              <w:rPr>
                <w:sz w:val="20"/>
                <w:lang w:val="en-GB"/>
              </w:rPr>
            </w:pPr>
            <w:r w:rsidRPr="00A073C5">
              <w:rPr>
                <w:sz w:val="20"/>
                <w:lang w:val="en-GB"/>
              </w:rPr>
              <w:t>4 September 2015</w:t>
            </w:r>
          </w:p>
        </w:tc>
        <w:tc>
          <w:tcPr>
            <w:tcW w:w="3126" w:type="dxa"/>
          </w:tcPr>
          <w:p w14:paraId="40E6E60B" w14:textId="77777777" w:rsidR="00434221" w:rsidRPr="00A073C5" w:rsidRDefault="00434221" w:rsidP="009D7C8E">
            <w:pPr>
              <w:jc w:val="right"/>
              <w:rPr>
                <w:sz w:val="20"/>
                <w:lang w:val="en-GB"/>
              </w:rPr>
            </w:pPr>
            <w:r w:rsidRPr="00A073C5">
              <w:rPr>
                <w:sz w:val="20"/>
                <w:lang w:val="en-GB"/>
              </w:rPr>
              <w:t>4 December 2015</w:t>
            </w:r>
          </w:p>
        </w:tc>
      </w:tr>
      <w:tr w:rsidR="00C46C84" w:rsidRPr="00A073C5" w14:paraId="294F8AFE" w14:textId="77777777" w:rsidTr="004839C0">
        <w:tc>
          <w:tcPr>
            <w:tcW w:w="3828" w:type="dxa"/>
          </w:tcPr>
          <w:p w14:paraId="1A755E2C" w14:textId="77777777" w:rsidR="00C46C84" w:rsidRPr="00A073C5" w:rsidRDefault="00C46C84" w:rsidP="009D7C8E">
            <w:pPr>
              <w:rPr>
                <w:sz w:val="20"/>
              </w:rPr>
            </w:pPr>
            <w:r>
              <w:rPr>
                <w:sz w:val="20"/>
              </w:rPr>
              <w:t>Sweden (accession)</w:t>
            </w:r>
            <w:r w:rsidR="003B4BCC" w:rsidRPr="003B4BCC">
              <w:rPr>
                <w:sz w:val="20"/>
                <w:vertAlign w:val="superscript"/>
              </w:rPr>
              <w:t xml:space="preserve"> 1</w:t>
            </w:r>
          </w:p>
        </w:tc>
        <w:tc>
          <w:tcPr>
            <w:tcW w:w="2721" w:type="dxa"/>
          </w:tcPr>
          <w:p w14:paraId="23AA7283" w14:textId="77777777" w:rsidR="00C46C84" w:rsidRPr="00A073C5" w:rsidRDefault="00C46C84" w:rsidP="009D7C8E">
            <w:pPr>
              <w:jc w:val="right"/>
              <w:rPr>
                <w:sz w:val="20"/>
                <w:lang w:val="en-GB"/>
              </w:rPr>
            </w:pPr>
            <w:r>
              <w:rPr>
                <w:sz w:val="20"/>
                <w:lang w:val="en-GB"/>
              </w:rPr>
              <w:t>3 November 2017</w:t>
            </w:r>
          </w:p>
        </w:tc>
        <w:tc>
          <w:tcPr>
            <w:tcW w:w="3126" w:type="dxa"/>
          </w:tcPr>
          <w:p w14:paraId="5CF7CBBA" w14:textId="77777777" w:rsidR="00C46C84" w:rsidRPr="00A073C5" w:rsidRDefault="00C46C84" w:rsidP="009D7C8E">
            <w:pPr>
              <w:jc w:val="right"/>
              <w:rPr>
                <w:sz w:val="20"/>
                <w:lang w:val="en-GB"/>
              </w:rPr>
            </w:pPr>
            <w:r>
              <w:rPr>
                <w:sz w:val="20"/>
                <w:lang w:val="en-GB"/>
              </w:rPr>
              <w:t>3 February 2018</w:t>
            </w:r>
          </w:p>
        </w:tc>
      </w:tr>
      <w:tr w:rsidR="000B0B43" w:rsidRPr="00A073C5" w14:paraId="591B5ECD" w14:textId="77777777" w:rsidTr="004839C0">
        <w:tc>
          <w:tcPr>
            <w:tcW w:w="3828" w:type="dxa"/>
          </w:tcPr>
          <w:p w14:paraId="6B9405BE" w14:textId="77777777" w:rsidR="000B0B43" w:rsidRPr="00A073C5" w:rsidRDefault="000B0B43" w:rsidP="009D7C8E">
            <w:pPr>
              <w:rPr>
                <w:sz w:val="20"/>
              </w:rPr>
            </w:pPr>
            <w:r w:rsidRPr="00A073C5">
              <w:rPr>
                <w:sz w:val="20"/>
              </w:rPr>
              <w:t>Switzerland (accession)</w:t>
            </w:r>
          </w:p>
        </w:tc>
        <w:tc>
          <w:tcPr>
            <w:tcW w:w="2721" w:type="dxa"/>
          </w:tcPr>
          <w:p w14:paraId="28AD3134" w14:textId="77777777" w:rsidR="000B0B43" w:rsidRPr="00A073C5" w:rsidRDefault="000B0B43" w:rsidP="009D7C8E">
            <w:pPr>
              <w:jc w:val="right"/>
              <w:rPr>
                <w:sz w:val="20"/>
                <w:lang w:val="en-GB"/>
              </w:rPr>
            </w:pPr>
            <w:r w:rsidRPr="00A073C5">
              <w:rPr>
                <w:sz w:val="20"/>
                <w:lang w:val="en-GB"/>
              </w:rPr>
              <w:t>16 May 2016</w:t>
            </w:r>
          </w:p>
        </w:tc>
        <w:tc>
          <w:tcPr>
            <w:tcW w:w="3126" w:type="dxa"/>
          </w:tcPr>
          <w:p w14:paraId="17455004" w14:textId="77777777" w:rsidR="000B0B43" w:rsidRPr="00A073C5" w:rsidRDefault="000B0B43" w:rsidP="009D7C8E">
            <w:pPr>
              <w:jc w:val="right"/>
              <w:rPr>
                <w:sz w:val="20"/>
                <w:lang w:val="en-GB"/>
              </w:rPr>
            </w:pPr>
            <w:r w:rsidRPr="00A073C5">
              <w:rPr>
                <w:sz w:val="20"/>
                <w:lang w:val="en-GB"/>
              </w:rPr>
              <w:t>16 August 2016</w:t>
            </w:r>
          </w:p>
        </w:tc>
      </w:tr>
      <w:tr w:rsidR="00150275" w:rsidRPr="00A073C5" w14:paraId="6C83F73A" w14:textId="77777777" w:rsidTr="004839C0">
        <w:tc>
          <w:tcPr>
            <w:tcW w:w="3828" w:type="dxa"/>
          </w:tcPr>
          <w:p w14:paraId="0A10C4E7" w14:textId="77777777" w:rsidR="00150275" w:rsidRPr="00A073C5" w:rsidRDefault="00150275" w:rsidP="009D7C8E">
            <w:pPr>
              <w:rPr>
                <w:sz w:val="20"/>
              </w:rPr>
            </w:pPr>
            <w:r w:rsidRPr="00A073C5">
              <w:rPr>
                <w:sz w:val="20"/>
              </w:rPr>
              <w:t>Tonga (accession)</w:t>
            </w:r>
          </w:p>
        </w:tc>
        <w:tc>
          <w:tcPr>
            <w:tcW w:w="2721" w:type="dxa"/>
          </w:tcPr>
          <w:p w14:paraId="405E9102" w14:textId="77777777" w:rsidR="00150275" w:rsidRPr="00A073C5" w:rsidRDefault="00150275" w:rsidP="009D7C8E">
            <w:pPr>
              <w:jc w:val="right"/>
              <w:rPr>
                <w:sz w:val="20"/>
                <w:lang w:val="en-GB"/>
              </w:rPr>
            </w:pPr>
            <w:r w:rsidRPr="00A073C5">
              <w:rPr>
                <w:sz w:val="20"/>
                <w:lang w:val="en-GB"/>
              </w:rPr>
              <w:t>20 March 2015</w:t>
            </w:r>
          </w:p>
        </w:tc>
        <w:tc>
          <w:tcPr>
            <w:tcW w:w="3126" w:type="dxa"/>
          </w:tcPr>
          <w:p w14:paraId="06EDD152" w14:textId="77777777" w:rsidR="00150275" w:rsidRPr="00A073C5" w:rsidRDefault="00150275" w:rsidP="009D7C8E">
            <w:pPr>
              <w:jc w:val="right"/>
              <w:rPr>
                <w:sz w:val="20"/>
                <w:lang w:val="en-GB"/>
              </w:rPr>
            </w:pPr>
            <w:r w:rsidRPr="00A073C5">
              <w:rPr>
                <w:sz w:val="20"/>
                <w:lang w:val="en-GB"/>
              </w:rPr>
              <w:t>20 June 2015</w:t>
            </w:r>
          </w:p>
        </w:tc>
      </w:tr>
      <w:tr w:rsidR="00C13355" w:rsidRPr="00A073C5" w14:paraId="7EBFE0F0" w14:textId="77777777" w:rsidTr="004839C0">
        <w:tc>
          <w:tcPr>
            <w:tcW w:w="3828" w:type="dxa"/>
          </w:tcPr>
          <w:p w14:paraId="1DB04E01" w14:textId="77777777" w:rsidR="00C13355" w:rsidRPr="00A073C5" w:rsidRDefault="00C13355" w:rsidP="009D7C8E">
            <w:pPr>
              <w:rPr>
                <w:sz w:val="20"/>
              </w:rPr>
            </w:pPr>
            <w:r w:rsidRPr="00A073C5">
              <w:rPr>
                <w:sz w:val="20"/>
              </w:rPr>
              <w:t>Tuvalu</w:t>
            </w:r>
          </w:p>
        </w:tc>
        <w:tc>
          <w:tcPr>
            <w:tcW w:w="2721" w:type="dxa"/>
          </w:tcPr>
          <w:p w14:paraId="0FAD3F6D" w14:textId="77777777" w:rsidR="00C13355" w:rsidRPr="00A073C5" w:rsidRDefault="00C13355" w:rsidP="009D7C8E">
            <w:pPr>
              <w:jc w:val="right"/>
              <w:rPr>
                <w:sz w:val="20"/>
              </w:rPr>
            </w:pPr>
            <w:r w:rsidRPr="00A073C5">
              <w:rPr>
                <w:sz w:val="20"/>
                <w:lang w:val="en-GB"/>
              </w:rPr>
              <w:t>17 February 2015</w:t>
            </w:r>
          </w:p>
        </w:tc>
        <w:tc>
          <w:tcPr>
            <w:tcW w:w="3126" w:type="dxa"/>
          </w:tcPr>
          <w:p w14:paraId="046701E2" w14:textId="77777777" w:rsidR="00C13355" w:rsidRPr="00A073C5" w:rsidRDefault="00C13355" w:rsidP="009D7C8E">
            <w:pPr>
              <w:jc w:val="right"/>
              <w:rPr>
                <w:sz w:val="20"/>
                <w:lang w:val="en-GB"/>
              </w:rPr>
            </w:pPr>
            <w:r w:rsidRPr="00A073C5">
              <w:rPr>
                <w:sz w:val="20"/>
                <w:lang w:val="en-GB"/>
              </w:rPr>
              <w:t>17 May 2015</w:t>
            </w:r>
          </w:p>
        </w:tc>
      </w:tr>
      <w:tr w:rsidR="009D7C8E" w:rsidRPr="00A073C5" w14:paraId="1A2A845F" w14:textId="77777777" w:rsidTr="004839C0">
        <w:tc>
          <w:tcPr>
            <w:tcW w:w="3828" w:type="dxa"/>
          </w:tcPr>
          <w:p w14:paraId="22254CFA" w14:textId="77777777" w:rsidR="009D7C8E" w:rsidRPr="00A073C5" w:rsidRDefault="009D7C8E" w:rsidP="009D7C8E">
            <w:pPr>
              <w:rPr>
                <w:sz w:val="20"/>
              </w:rPr>
            </w:pPr>
            <w:r w:rsidRPr="00A073C5">
              <w:rPr>
                <w:sz w:val="20"/>
              </w:rPr>
              <w:t>United Kingdom (accession)</w:t>
            </w:r>
            <w:r w:rsidR="002846F5" w:rsidRPr="00A073C5">
              <w:rPr>
                <w:sz w:val="20"/>
                <w:vertAlign w:val="superscript"/>
              </w:rPr>
              <w:t xml:space="preserve"> 1</w:t>
            </w:r>
            <w:r w:rsidR="00A615D9" w:rsidRPr="00A073C5">
              <w:rPr>
                <w:sz w:val="20"/>
                <w:vertAlign w:val="superscript"/>
              </w:rPr>
              <w:t xml:space="preserve">, </w:t>
            </w:r>
            <w:r w:rsidR="0073402B" w:rsidRPr="00A073C5">
              <w:rPr>
                <w:sz w:val="20"/>
                <w:vertAlign w:val="superscript"/>
              </w:rPr>
              <w:t>2</w:t>
            </w:r>
          </w:p>
        </w:tc>
        <w:tc>
          <w:tcPr>
            <w:tcW w:w="2721" w:type="dxa"/>
          </w:tcPr>
          <w:p w14:paraId="0C06DAFB" w14:textId="77777777" w:rsidR="009D7C8E" w:rsidRPr="00A073C5" w:rsidRDefault="009D7C8E" w:rsidP="009D7C8E">
            <w:pPr>
              <w:jc w:val="right"/>
              <w:rPr>
                <w:sz w:val="20"/>
              </w:rPr>
            </w:pPr>
            <w:r w:rsidRPr="00A073C5">
              <w:rPr>
                <w:sz w:val="20"/>
              </w:rPr>
              <w:t>30 November 2012</w:t>
            </w:r>
          </w:p>
        </w:tc>
        <w:tc>
          <w:tcPr>
            <w:tcW w:w="3126" w:type="dxa"/>
          </w:tcPr>
          <w:p w14:paraId="7E0B7F95" w14:textId="77777777" w:rsidR="009D7C8E" w:rsidRPr="00A073C5" w:rsidRDefault="009D7C8E" w:rsidP="009D7C8E">
            <w:pPr>
              <w:jc w:val="right"/>
              <w:rPr>
                <w:sz w:val="20"/>
              </w:rPr>
            </w:pPr>
            <w:r w:rsidRPr="00A073C5">
              <w:rPr>
                <w:sz w:val="20"/>
                <w:lang w:val="en-GB"/>
              </w:rPr>
              <w:t>14 April 2015</w:t>
            </w:r>
          </w:p>
        </w:tc>
      </w:tr>
      <w:bookmarkEnd w:id="799"/>
    </w:tbl>
    <w:p w14:paraId="6C24F31F" w14:textId="77777777" w:rsidR="0047260F" w:rsidRPr="00A073C5" w:rsidRDefault="0047260F" w:rsidP="0047260F">
      <w:pPr>
        <w:rPr>
          <w:b/>
          <w:bCs/>
        </w:rPr>
      </w:pPr>
    </w:p>
    <w:tbl>
      <w:tblPr>
        <w:tblW w:w="0" w:type="auto"/>
        <w:jc w:val="center"/>
        <w:tblLook w:val="01E0" w:firstRow="1" w:lastRow="1" w:firstColumn="1" w:lastColumn="1" w:noHBand="0" w:noVBand="0"/>
      </w:tblPr>
      <w:tblGrid>
        <w:gridCol w:w="2693"/>
        <w:gridCol w:w="5506"/>
      </w:tblGrid>
      <w:tr w:rsidR="0047260F" w:rsidRPr="00A073C5" w14:paraId="24C1A081" w14:textId="77777777" w:rsidTr="00CA1FF3">
        <w:trPr>
          <w:jc w:val="center"/>
        </w:trPr>
        <w:tc>
          <w:tcPr>
            <w:tcW w:w="2693" w:type="dxa"/>
          </w:tcPr>
          <w:p w14:paraId="608FD875" w14:textId="77777777" w:rsidR="0047260F" w:rsidRPr="00A073C5" w:rsidRDefault="0047260F"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096FE570" w14:textId="04366827" w:rsidR="0047260F" w:rsidRPr="00A073C5" w:rsidRDefault="00753E23" w:rsidP="00F2166D">
            <w:pPr>
              <w:tabs>
                <w:tab w:val="left" w:pos="5040"/>
                <w:tab w:val="left" w:pos="7560"/>
              </w:tabs>
              <w:spacing w:line="230" w:lineRule="auto"/>
              <w:rPr>
                <w:sz w:val="20"/>
                <w:lang w:val="en-GB"/>
              </w:rPr>
            </w:pPr>
            <w:r>
              <w:rPr>
                <w:sz w:val="20"/>
                <w:lang w:val="en-GB"/>
              </w:rPr>
              <w:t>5</w:t>
            </w:r>
            <w:r w:rsidR="0083582C">
              <w:rPr>
                <w:sz w:val="20"/>
                <w:lang w:val="en-GB"/>
              </w:rPr>
              <w:t>6</w:t>
            </w:r>
          </w:p>
        </w:tc>
      </w:tr>
    </w:tbl>
    <w:p w14:paraId="33372BC9" w14:textId="77777777" w:rsidR="002D3A73" w:rsidRDefault="002D3A73" w:rsidP="0025744D">
      <w:pPr>
        <w:jc w:val="both"/>
        <w:rPr>
          <w:sz w:val="20"/>
        </w:rPr>
      </w:pPr>
    </w:p>
    <w:p w14:paraId="593066A0" w14:textId="77777777" w:rsidR="00220236" w:rsidRDefault="00220236" w:rsidP="007263F3">
      <w:pPr>
        <w:contextualSpacing/>
        <w:rPr>
          <w:sz w:val="20"/>
        </w:rPr>
        <w:sectPr w:rsidR="00220236" w:rsidSect="004E1B9E">
          <w:headerReference w:type="even" r:id="rId281"/>
          <w:headerReference w:type="default" r:id="rId282"/>
          <w:headerReference w:type="first" r:id="rId283"/>
          <w:footerReference w:type="first" r:id="rId284"/>
          <w:footnotePr>
            <w:numRestart w:val="eachSect"/>
          </w:footnotePr>
          <w:endnotePr>
            <w:numFmt w:val="decimal"/>
          </w:endnotePr>
          <w:pgSz w:w="11905" w:h="16837"/>
          <w:pgMar w:top="578" w:right="1077" w:bottom="720" w:left="1440" w:header="578" w:footer="578" w:gutter="0"/>
          <w:cols w:space="720"/>
          <w:noEndnote/>
          <w:titlePg/>
        </w:sectPr>
      </w:pPr>
    </w:p>
    <w:p w14:paraId="30DDF1B3" w14:textId="77777777" w:rsidR="00220236" w:rsidRDefault="00220236" w:rsidP="0025744D">
      <w:pPr>
        <w:jc w:val="both"/>
        <w:rPr>
          <w:sz w:val="20"/>
        </w:rPr>
        <w:sectPr w:rsidR="00220236" w:rsidSect="00220236">
          <w:footnotePr>
            <w:numRestart w:val="eachSect"/>
          </w:footnotePr>
          <w:endnotePr>
            <w:numFmt w:val="decimal"/>
          </w:endnotePr>
          <w:type w:val="continuous"/>
          <w:pgSz w:w="11905" w:h="16837"/>
          <w:pgMar w:top="578" w:right="1077" w:bottom="720" w:left="1440" w:header="578" w:footer="578" w:gutter="0"/>
          <w:cols w:num="2" w:space="720"/>
          <w:noEndnote/>
          <w:titlePg/>
        </w:sectPr>
      </w:pPr>
    </w:p>
    <w:p w14:paraId="4D8E373E" w14:textId="77777777" w:rsidR="002D3A73" w:rsidRPr="00290F8E" w:rsidRDefault="002D3A73" w:rsidP="0025744D">
      <w:pPr>
        <w:jc w:val="both"/>
        <w:rPr>
          <w:sz w:val="20"/>
        </w:rPr>
      </w:pPr>
    </w:p>
    <w:p w14:paraId="63EA2FD8" w14:textId="77777777" w:rsidR="00E960D6" w:rsidRPr="00A073C5" w:rsidRDefault="00E960D6" w:rsidP="00E960D6">
      <w:pPr>
        <w:rPr>
          <w:sz w:val="20"/>
          <w:lang w:val="en-GB"/>
        </w:rPr>
      </w:pPr>
      <w:r w:rsidRPr="00A073C5">
        <w:rPr>
          <w:b/>
          <w:sz w:val="20"/>
          <w:lang w:val="en-GB"/>
        </w:rPr>
        <w:t>III. Declarations, Reservations and Statements</w:t>
      </w:r>
    </w:p>
    <w:p w14:paraId="2A3A6802" w14:textId="77777777" w:rsidR="00E960D6" w:rsidRPr="00A073C5" w:rsidRDefault="00E960D6" w:rsidP="00E960D6">
      <w:pPr>
        <w:jc w:val="center"/>
        <w:rPr>
          <w:sz w:val="20"/>
          <w:lang w:val="en-GB"/>
        </w:rPr>
      </w:pPr>
    </w:p>
    <w:p w14:paraId="1DB4D5D7" w14:textId="77777777" w:rsidR="00406C0E" w:rsidRPr="00A073C5" w:rsidRDefault="00406C0E" w:rsidP="00406C0E">
      <w:pPr>
        <w:jc w:val="center"/>
        <w:rPr>
          <w:b/>
          <w:sz w:val="20"/>
          <w:lang w:val="en-GB"/>
        </w:rPr>
      </w:pPr>
      <w:r w:rsidRPr="00A073C5">
        <w:rPr>
          <w:b/>
          <w:sz w:val="20"/>
          <w:lang w:val="en-GB"/>
        </w:rPr>
        <w:t>ALBANIA</w:t>
      </w:r>
    </w:p>
    <w:p w14:paraId="3D7C6D07" w14:textId="77777777" w:rsidR="00406C0E" w:rsidRPr="00A073C5" w:rsidRDefault="00406C0E" w:rsidP="00406C0E">
      <w:pPr>
        <w:pStyle w:val="BodyText"/>
        <w:rPr>
          <w:szCs w:val="24"/>
        </w:rPr>
      </w:pPr>
    </w:p>
    <w:p w14:paraId="696F69CD" w14:textId="77777777" w:rsidR="00406C0E" w:rsidRPr="00A073C5" w:rsidRDefault="00406C0E" w:rsidP="00406C0E">
      <w:pPr>
        <w:pStyle w:val="BodyText"/>
        <w:rPr>
          <w:szCs w:val="24"/>
        </w:rPr>
      </w:pPr>
      <w:r w:rsidRPr="00A073C5">
        <w:rPr>
          <w:szCs w:val="24"/>
        </w:rPr>
        <w:t>The instrument of accession of Albania was accompanied by the following declaration:</w:t>
      </w:r>
    </w:p>
    <w:p w14:paraId="723AC984" w14:textId="77777777" w:rsidR="00406C0E" w:rsidRPr="00A073C5" w:rsidRDefault="00406C0E" w:rsidP="00406C0E">
      <w:pPr>
        <w:pStyle w:val="BodyText"/>
        <w:rPr>
          <w:szCs w:val="24"/>
        </w:rPr>
      </w:pPr>
    </w:p>
    <w:p w14:paraId="5451CA4F" w14:textId="77777777" w:rsidR="00406C0E" w:rsidRPr="00A073C5" w:rsidRDefault="00406C0E" w:rsidP="00406C0E">
      <w:pPr>
        <w:pStyle w:val="BodyText"/>
        <w:ind w:firstLine="720"/>
        <w:rPr>
          <w:szCs w:val="24"/>
        </w:rPr>
      </w:pPr>
      <w:r w:rsidRPr="00A073C5">
        <w:rPr>
          <w:szCs w:val="24"/>
        </w:rPr>
        <w:t>“Pursuant to Article 3, paragraph 2 of the Nairobi International Convention on the Removal of Wrecks, 2007, the Republic of Albania declares t</w:t>
      </w:r>
      <w:r w:rsidR="000D1B6F" w:rsidRPr="00A073C5">
        <w:rPr>
          <w:szCs w:val="24"/>
        </w:rPr>
        <w:t>o extend the application of this Convention to wrecks located within its territory, including the territorial sea</w:t>
      </w:r>
      <w:r w:rsidRPr="00A073C5">
        <w:rPr>
          <w:szCs w:val="24"/>
        </w:rPr>
        <w:t xml:space="preserve"> </w:t>
      </w:r>
      <w:r w:rsidR="000D1B6F" w:rsidRPr="00A073C5">
        <w:rPr>
          <w:szCs w:val="24"/>
        </w:rPr>
        <w:t>of the Republic of Albania, subject to Article 4, paragraph 4 of this Convention.”</w:t>
      </w:r>
    </w:p>
    <w:p w14:paraId="60CB0E31" w14:textId="77777777" w:rsidR="00406C0E" w:rsidRPr="00A073C5" w:rsidRDefault="00406C0E" w:rsidP="00E960D6">
      <w:pPr>
        <w:jc w:val="center"/>
        <w:rPr>
          <w:b/>
          <w:sz w:val="20"/>
          <w:lang w:val="en-GB"/>
        </w:rPr>
      </w:pPr>
    </w:p>
    <w:p w14:paraId="68EC514E" w14:textId="77777777" w:rsidR="00E960D6" w:rsidRPr="00A073C5" w:rsidRDefault="001A4934" w:rsidP="00E960D6">
      <w:pPr>
        <w:jc w:val="center"/>
        <w:rPr>
          <w:b/>
          <w:sz w:val="20"/>
          <w:lang w:val="en-GB"/>
        </w:rPr>
      </w:pPr>
      <w:r w:rsidRPr="00A073C5">
        <w:rPr>
          <w:b/>
          <w:sz w:val="20"/>
          <w:lang w:val="en-GB"/>
        </w:rPr>
        <w:t>ANTIGUA AND BARBUDA</w:t>
      </w:r>
    </w:p>
    <w:p w14:paraId="4CF7FF91" w14:textId="77777777" w:rsidR="001A4934" w:rsidRPr="00A073C5" w:rsidRDefault="001A4934" w:rsidP="001A4934">
      <w:pPr>
        <w:pStyle w:val="BodyText"/>
        <w:rPr>
          <w:szCs w:val="24"/>
        </w:rPr>
      </w:pPr>
    </w:p>
    <w:p w14:paraId="61143C89" w14:textId="77777777" w:rsidR="001A4934" w:rsidRPr="00A073C5" w:rsidRDefault="001A4934" w:rsidP="001A4934">
      <w:pPr>
        <w:pStyle w:val="BodyText"/>
        <w:rPr>
          <w:szCs w:val="24"/>
        </w:rPr>
      </w:pPr>
      <w:r w:rsidRPr="00A073C5">
        <w:rPr>
          <w:szCs w:val="24"/>
        </w:rPr>
        <w:t>The instrument of accession of Antigua and Barbuda was accompanied by the following declaration:</w:t>
      </w:r>
    </w:p>
    <w:p w14:paraId="60632BF5" w14:textId="77777777" w:rsidR="001A4934" w:rsidRPr="00A073C5" w:rsidRDefault="001A4934" w:rsidP="001A4934">
      <w:pPr>
        <w:pStyle w:val="BodyText"/>
        <w:rPr>
          <w:szCs w:val="24"/>
        </w:rPr>
      </w:pPr>
    </w:p>
    <w:p w14:paraId="579A4E30" w14:textId="77777777" w:rsidR="001A4934" w:rsidRPr="00A073C5" w:rsidRDefault="001A4934" w:rsidP="00154EAF">
      <w:pPr>
        <w:pStyle w:val="BodyText"/>
        <w:ind w:firstLine="720"/>
        <w:rPr>
          <w:b/>
        </w:rPr>
      </w:pPr>
      <w:r w:rsidRPr="00A073C5">
        <w:rPr>
          <w:szCs w:val="24"/>
        </w:rPr>
        <w:t>“In accordance with paragraph 2 of Article 3 of the Nairobi International Convention on the Removal of Wrecks, 2007, Antigua and Barbuda declares that it will apply this Convention to wrecks located within its territory, including the territorial sea.”</w:t>
      </w:r>
    </w:p>
    <w:p w14:paraId="55B66EC3" w14:textId="77777777" w:rsidR="000E1A8E" w:rsidRPr="00A073C5" w:rsidRDefault="000E1A8E" w:rsidP="000E1A8E">
      <w:pPr>
        <w:jc w:val="center"/>
        <w:rPr>
          <w:b/>
          <w:sz w:val="20"/>
          <w:lang w:val="en-GB"/>
        </w:rPr>
      </w:pPr>
      <w:r w:rsidRPr="00A073C5">
        <w:rPr>
          <w:b/>
          <w:sz w:val="20"/>
          <w:lang w:val="en-GB"/>
        </w:rPr>
        <w:t>BAHAMAS</w:t>
      </w:r>
    </w:p>
    <w:p w14:paraId="52C41B2F" w14:textId="77777777" w:rsidR="000E1A8E" w:rsidRPr="00A073C5" w:rsidRDefault="000E1A8E" w:rsidP="000E1A8E">
      <w:pPr>
        <w:jc w:val="center"/>
        <w:rPr>
          <w:b/>
          <w:sz w:val="20"/>
          <w:lang w:val="en-GB"/>
        </w:rPr>
      </w:pPr>
    </w:p>
    <w:p w14:paraId="4853CCF0" w14:textId="77777777" w:rsidR="000E1A8E" w:rsidRPr="00A073C5" w:rsidRDefault="000E1A8E" w:rsidP="000E1A8E">
      <w:pPr>
        <w:pStyle w:val="BodyText"/>
        <w:rPr>
          <w:szCs w:val="24"/>
        </w:rPr>
      </w:pPr>
      <w:r w:rsidRPr="00A073C5">
        <w:rPr>
          <w:szCs w:val="24"/>
        </w:rPr>
        <w:t xml:space="preserve">The instrument of accession of the Bahamas contained the following declaration:  </w:t>
      </w:r>
    </w:p>
    <w:p w14:paraId="51E9FE7C" w14:textId="77777777" w:rsidR="000E1A8E" w:rsidRPr="00A073C5" w:rsidRDefault="000E1A8E" w:rsidP="000E1A8E">
      <w:pPr>
        <w:jc w:val="center"/>
        <w:rPr>
          <w:b/>
          <w:sz w:val="20"/>
          <w:lang w:val="en-GB"/>
        </w:rPr>
      </w:pPr>
    </w:p>
    <w:p w14:paraId="18D4B916" w14:textId="77777777" w:rsidR="000E1A8E" w:rsidRPr="00A073C5" w:rsidRDefault="000E1A8E" w:rsidP="000E1A8E">
      <w:pPr>
        <w:pStyle w:val="BodyText"/>
        <w:ind w:firstLine="720"/>
        <w:rPr>
          <w:szCs w:val="24"/>
        </w:rPr>
      </w:pPr>
      <w:r w:rsidRPr="00A073C5">
        <w:rPr>
          <w:szCs w:val="24"/>
        </w:rPr>
        <w:t xml:space="preserve">“The Government of the Commonwealth of the Bahamas do hereby give notification to the Secretary-General of the IMO in accordance with article 3, paragraph 2, of the Convention, at the time of the presentation of the instrument of ratification of the said Convention.  Under Act (No. 37 of 1993), respecting the territorial sea, archipelagic  waters, internal waters  and the exclusive economic zone (1) cited as </w:t>
      </w:r>
      <w:r w:rsidRPr="00A073C5">
        <w:rPr>
          <w:i/>
          <w:szCs w:val="24"/>
        </w:rPr>
        <w:t>The Archipelagic Waters and Maritime Jurisdiction Act, 1993</w:t>
      </w:r>
      <w:r w:rsidRPr="00A073C5">
        <w:rPr>
          <w:szCs w:val="24"/>
        </w:rPr>
        <w:t>.   The territorial sea of the Commonwealth of the Bahamas comprises those areas defined in article 4, paragraphs 1 and 2 of the Act and Archipelagic waters are defined by Article 3.”</w:t>
      </w:r>
    </w:p>
    <w:p w14:paraId="33CD32E5" w14:textId="77777777" w:rsidR="000E1A8E" w:rsidRDefault="000E1A8E" w:rsidP="00E960D6">
      <w:pPr>
        <w:jc w:val="center"/>
        <w:rPr>
          <w:b/>
          <w:sz w:val="20"/>
          <w:lang w:val="en-GB"/>
        </w:rPr>
      </w:pPr>
    </w:p>
    <w:p w14:paraId="622653FB" w14:textId="77777777" w:rsidR="00862A63" w:rsidRDefault="00862A63" w:rsidP="00E960D6">
      <w:pPr>
        <w:jc w:val="center"/>
        <w:rPr>
          <w:b/>
          <w:sz w:val="20"/>
          <w:lang w:val="en-GB"/>
        </w:rPr>
      </w:pPr>
      <w:r>
        <w:rPr>
          <w:b/>
          <w:sz w:val="20"/>
          <w:lang w:val="en-GB"/>
        </w:rPr>
        <w:t>BELIZE</w:t>
      </w:r>
    </w:p>
    <w:p w14:paraId="7370A763" w14:textId="77777777" w:rsidR="00862A63" w:rsidRDefault="00862A63" w:rsidP="00E960D6">
      <w:pPr>
        <w:jc w:val="center"/>
        <w:rPr>
          <w:b/>
          <w:sz w:val="20"/>
          <w:lang w:val="en-GB"/>
        </w:rPr>
      </w:pPr>
    </w:p>
    <w:p w14:paraId="43D26DB0" w14:textId="77777777" w:rsidR="00862A63" w:rsidRPr="00862A63" w:rsidRDefault="00862A63" w:rsidP="00862A63">
      <w:pPr>
        <w:pStyle w:val="BodyText"/>
        <w:rPr>
          <w:szCs w:val="24"/>
        </w:rPr>
      </w:pPr>
      <w:r w:rsidRPr="00862A63">
        <w:rPr>
          <w:szCs w:val="24"/>
        </w:rPr>
        <w:t>The instrument of accession by Belize was accompanied by the following declaration, in accordance with article 3 of the Convention:</w:t>
      </w:r>
    </w:p>
    <w:p w14:paraId="7AC6C1FD" w14:textId="77777777" w:rsidR="00862A63" w:rsidRPr="00862A63" w:rsidRDefault="00862A63" w:rsidP="00862A63">
      <w:pPr>
        <w:pStyle w:val="BodyText"/>
        <w:rPr>
          <w:szCs w:val="24"/>
        </w:rPr>
      </w:pPr>
    </w:p>
    <w:p w14:paraId="360D0AEF" w14:textId="77777777" w:rsidR="00862A63" w:rsidRDefault="00862A63" w:rsidP="00862A63">
      <w:pPr>
        <w:pStyle w:val="BodyText"/>
        <w:rPr>
          <w:szCs w:val="24"/>
        </w:rPr>
      </w:pPr>
      <w:r w:rsidRPr="00862A63">
        <w:rPr>
          <w:szCs w:val="24"/>
        </w:rPr>
        <w:tab/>
        <w:t xml:space="preserve">"The Government of Belize, having considered the Convention, hereby notifies </w:t>
      </w:r>
      <w:r>
        <w:rPr>
          <w:szCs w:val="24"/>
        </w:rPr>
        <w:t xml:space="preserve">the </w:t>
      </w:r>
      <w:r w:rsidRPr="00862A63">
        <w:rPr>
          <w:szCs w:val="24"/>
        </w:rPr>
        <w:t xml:space="preserve">Secretary-General of its </w:t>
      </w:r>
      <w:r>
        <w:rPr>
          <w:szCs w:val="24"/>
        </w:rPr>
        <w:tab/>
      </w:r>
      <w:r w:rsidRPr="00862A63">
        <w:rPr>
          <w:szCs w:val="24"/>
        </w:rPr>
        <w:t xml:space="preserve">intention to extend the application of the Convention to wrecks located within its territory, including </w:t>
      </w:r>
      <w:r>
        <w:rPr>
          <w:szCs w:val="24"/>
        </w:rPr>
        <w:tab/>
      </w:r>
      <w:r w:rsidRPr="00862A63">
        <w:rPr>
          <w:szCs w:val="24"/>
        </w:rPr>
        <w:t>the territorial sea."</w:t>
      </w:r>
    </w:p>
    <w:p w14:paraId="2D694EC3" w14:textId="77777777" w:rsidR="00862A63" w:rsidRPr="00A073C5" w:rsidRDefault="00862A63" w:rsidP="00862A63">
      <w:pPr>
        <w:pStyle w:val="BodyText"/>
        <w:rPr>
          <w:b/>
        </w:rPr>
      </w:pPr>
    </w:p>
    <w:p w14:paraId="3BFF63CF" w14:textId="77777777" w:rsidR="00E960D6" w:rsidRPr="00A073C5" w:rsidRDefault="00E960D6" w:rsidP="00E960D6">
      <w:pPr>
        <w:jc w:val="center"/>
        <w:rPr>
          <w:b/>
          <w:sz w:val="20"/>
          <w:lang w:val="en-GB"/>
        </w:rPr>
      </w:pPr>
      <w:r w:rsidRPr="00A073C5">
        <w:rPr>
          <w:b/>
          <w:sz w:val="20"/>
          <w:lang w:val="en-GB"/>
        </w:rPr>
        <w:t>BULGARIA</w:t>
      </w:r>
    </w:p>
    <w:p w14:paraId="4FA4D54A" w14:textId="77777777" w:rsidR="00E960D6" w:rsidRPr="00A073C5" w:rsidRDefault="00E960D6" w:rsidP="00E960D6">
      <w:pPr>
        <w:jc w:val="center"/>
        <w:rPr>
          <w:b/>
          <w:sz w:val="20"/>
          <w:lang w:val="en-GB"/>
        </w:rPr>
      </w:pPr>
    </w:p>
    <w:p w14:paraId="0197509A" w14:textId="77777777" w:rsidR="00E960D6" w:rsidRPr="00A073C5" w:rsidRDefault="00E960D6" w:rsidP="00E960D6">
      <w:pPr>
        <w:pStyle w:val="BodyText"/>
        <w:rPr>
          <w:szCs w:val="24"/>
        </w:rPr>
      </w:pPr>
      <w:r w:rsidRPr="00A073C5">
        <w:rPr>
          <w:szCs w:val="24"/>
        </w:rPr>
        <w:t>The instrument of accession of Bulgaria contained the following declaration:</w:t>
      </w:r>
    </w:p>
    <w:p w14:paraId="24FBD9D2" w14:textId="77777777" w:rsidR="0047260F" w:rsidRPr="00A073C5" w:rsidRDefault="0047260F" w:rsidP="0025744D">
      <w:pPr>
        <w:jc w:val="both"/>
        <w:rPr>
          <w:sz w:val="20"/>
          <w:lang w:val="en-GB"/>
        </w:rPr>
      </w:pPr>
    </w:p>
    <w:p w14:paraId="6CE017C4" w14:textId="77777777" w:rsidR="005B7363" w:rsidRPr="00A073C5" w:rsidRDefault="00E960D6" w:rsidP="0025744D">
      <w:pPr>
        <w:jc w:val="both"/>
        <w:rPr>
          <w:sz w:val="20"/>
          <w:lang w:val="en-GB"/>
        </w:rPr>
      </w:pPr>
      <w:r w:rsidRPr="00A073C5">
        <w:rPr>
          <w:sz w:val="20"/>
          <w:lang w:val="en-GB"/>
        </w:rPr>
        <w:tab/>
        <w:t>“The Republic of Bulgaria declares that it extends the application of the Nairobi International Convention on t</w:t>
      </w:r>
      <w:r w:rsidR="00D22962" w:rsidRPr="00A073C5">
        <w:rPr>
          <w:sz w:val="20"/>
          <w:lang w:val="en-GB"/>
        </w:rPr>
        <w:t>he Removal o</w:t>
      </w:r>
      <w:r w:rsidRPr="00A073C5">
        <w:rPr>
          <w:sz w:val="20"/>
          <w:lang w:val="en-GB"/>
        </w:rPr>
        <w:t>f Wrecks, 2007, to wreck</w:t>
      </w:r>
      <w:r w:rsidR="00A87D3D" w:rsidRPr="00A073C5">
        <w:rPr>
          <w:sz w:val="20"/>
          <w:lang w:val="en-GB"/>
        </w:rPr>
        <w:t>s</w:t>
      </w:r>
      <w:r w:rsidRPr="00A073C5">
        <w:rPr>
          <w:sz w:val="20"/>
          <w:lang w:val="en-GB"/>
        </w:rPr>
        <w:t xml:space="preserve"> located within its territory, including the territorial sea, subject to article 4, paragraph 4, of the Convention.”</w:t>
      </w:r>
    </w:p>
    <w:p w14:paraId="6BFCB4AC" w14:textId="77777777" w:rsidR="004846FA" w:rsidRDefault="004846FA" w:rsidP="00E10F51">
      <w:pPr>
        <w:jc w:val="center"/>
        <w:rPr>
          <w:b/>
          <w:sz w:val="20"/>
          <w:lang w:val="en-GB"/>
        </w:rPr>
      </w:pPr>
    </w:p>
    <w:p w14:paraId="58AC1375" w14:textId="77777777" w:rsidR="004846FA" w:rsidRDefault="004846FA" w:rsidP="00E10F51">
      <w:pPr>
        <w:jc w:val="center"/>
        <w:rPr>
          <w:b/>
          <w:sz w:val="20"/>
          <w:lang w:val="en-GB"/>
        </w:rPr>
      </w:pPr>
      <w:r>
        <w:rPr>
          <w:b/>
          <w:sz w:val="20"/>
          <w:lang w:val="en-GB"/>
        </w:rPr>
        <w:t>CANADA</w:t>
      </w:r>
    </w:p>
    <w:p w14:paraId="5C735BC6" w14:textId="77777777" w:rsidR="004846FA" w:rsidRDefault="004846FA" w:rsidP="00E10F51">
      <w:pPr>
        <w:jc w:val="center"/>
        <w:rPr>
          <w:b/>
          <w:sz w:val="20"/>
          <w:lang w:val="en-GB"/>
        </w:rPr>
      </w:pPr>
    </w:p>
    <w:p w14:paraId="5094A6D3" w14:textId="77777777" w:rsidR="004846FA" w:rsidRPr="004846FA" w:rsidRDefault="004846FA" w:rsidP="004846FA">
      <w:pPr>
        <w:jc w:val="both"/>
        <w:rPr>
          <w:sz w:val="20"/>
          <w:lang w:val="en-GB"/>
        </w:rPr>
      </w:pPr>
      <w:r w:rsidRPr="004846FA">
        <w:rPr>
          <w:sz w:val="20"/>
          <w:lang w:val="en-GB"/>
        </w:rPr>
        <w:t>The instrument of accession was accompanied by the following declaration:</w:t>
      </w:r>
    </w:p>
    <w:p w14:paraId="71D0DC11" w14:textId="77777777" w:rsidR="004846FA" w:rsidRPr="004846FA" w:rsidRDefault="004846FA" w:rsidP="004846FA">
      <w:pPr>
        <w:jc w:val="both"/>
        <w:rPr>
          <w:sz w:val="20"/>
          <w:lang w:val="en-GB"/>
        </w:rPr>
      </w:pPr>
    </w:p>
    <w:p w14:paraId="74977C32" w14:textId="77777777" w:rsidR="004846FA" w:rsidRDefault="004846FA" w:rsidP="004846FA">
      <w:pPr>
        <w:ind w:left="720"/>
        <w:jc w:val="both"/>
        <w:rPr>
          <w:b/>
          <w:sz w:val="20"/>
          <w:lang w:val="en-GB"/>
        </w:rPr>
      </w:pPr>
      <w:r w:rsidRPr="004846FA">
        <w:rPr>
          <w:sz w:val="20"/>
          <w:lang w:val="en-GB"/>
        </w:rPr>
        <w:t>“Canada declares that the Convention shall also extend to wrecks within Canada’s territory, including its territorial sea, subject to paragraph 4 of Article 4 of the Convention.”</w:t>
      </w:r>
      <w:r>
        <w:rPr>
          <w:sz w:val="20"/>
          <w:lang w:val="en-GB"/>
        </w:rPr>
        <w:t>.</w:t>
      </w:r>
    </w:p>
    <w:p w14:paraId="72848C76" w14:textId="77777777" w:rsidR="004846FA" w:rsidRDefault="004846FA" w:rsidP="00E10F51">
      <w:pPr>
        <w:jc w:val="center"/>
        <w:rPr>
          <w:b/>
          <w:sz w:val="20"/>
          <w:lang w:val="en-GB"/>
        </w:rPr>
      </w:pPr>
    </w:p>
    <w:p w14:paraId="620D8646" w14:textId="77777777" w:rsidR="008626AE" w:rsidRPr="00A073C5" w:rsidRDefault="008626AE" w:rsidP="00E10F51">
      <w:pPr>
        <w:jc w:val="center"/>
        <w:rPr>
          <w:b/>
          <w:sz w:val="20"/>
          <w:lang w:val="en-GB"/>
        </w:rPr>
      </w:pPr>
      <w:r w:rsidRPr="00A073C5">
        <w:rPr>
          <w:b/>
          <w:sz w:val="20"/>
          <w:lang w:val="en-GB"/>
        </w:rPr>
        <w:t>CHINA</w:t>
      </w:r>
    </w:p>
    <w:p w14:paraId="3BE50B90" w14:textId="77777777" w:rsidR="008626AE" w:rsidRPr="00A073C5" w:rsidRDefault="008626AE" w:rsidP="00E10F51">
      <w:pPr>
        <w:jc w:val="center"/>
        <w:rPr>
          <w:b/>
          <w:sz w:val="20"/>
          <w:lang w:val="en-GB"/>
        </w:rPr>
      </w:pPr>
    </w:p>
    <w:p w14:paraId="5CF96EE0" w14:textId="77777777" w:rsidR="008626AE" w:rsidRPr="00A073C5" w:rsidRDefault="008626AE" w:rsidP="008626AE">
      <w:pPr>
        <w:pStyle w:val="BodyText"/>
        <w:rPr>
          <w:szCs w:val="24"/>
        </w:rPr>
      </w:pPr>
      <w:r w:rsidRPr="00A073C5">
        <w:rPr>
          <w:szCs w:val="24"/>
        </w:rPr>
        <w:t xml:space="preserve">The instrument of accession of </w:t>
      </w:r>
      <w:r w:rsidR="004F0566" w:rsidRPr="00A073C5">
        <w:rPr>
          <w:szCs w:val="24"/>
        </w:rPr>
        <w:t xml:space="preserve">the People’s Republic of </w:t>
      </w:r>
      <w:r w:rsidRPr="00A073C5">
        <w:rPr>
          <w:szCs w:val="24"/>
        </w:rPr>
        <w:t xml:space="preserve">China </w:t>
      </w:r>
      <w:r w:rsidR="004F0566" w:rsidRPr="00A073C5">
        <w:rPr>
          <w:szCs w:val="24"/>
        </w:rPr>
        <w:t>(</w:t>
      </w:r>
      <w:r w:rsidR="003715D4" w:rsidRPr="00A073C5">
        <w:rPr>
          <w:szCs w:val="24"/>
        </w:rPr>
        <w:t xml:space="preserve">the </w:t>
      </w:r>
      <w:r w:rsidR="004F0566" w:rsidRPr="00A073C5">
        <w:rPr>
          <w:szCs w:val="24"/>
        </w:rPr>
        <w:t>PRC) was accompanied by</w:t>
      </w:r>
      <w:r w:rsidRPr="00A073C5">
        <w:rPr>
          <w:szCs w:val="24"/>
        </w:rPr>
        <w:t xml:space="preserve"> the following declaration:</w:t>
      </w:r>
    </w:p>
    <w:p w14:paraId="681F5FDD" w14:textId="77777777" w:rsidR="008626AE" w:rsidRPr="00A073C5" w:rsidRDefault="008626AE" w:rsidP="008626AE">
      <w:pPr>
        <w:jc w:val="both"/>
        <w:rPr>
          <w:sz w:val="20"/>
          <w:lang w:val="en-GB"/>
        </w:rPr>
      </w:pPr>
    </w:p>
    <w:p w14:paraId="16AD8EFC" w14:textId="77777777" w:rsidR="00407DF4" w:rsidRPr="00A073C5" w:rsidRDefault="004F0566" w:rsidP="004F0566">
      <w:pPr>
        <w:ind w:firstLine="378"/>
        <w:rPr>
          <w:sz w:val="20"/>
          <w:lang w:val="en-GB"/>
        </w:rPr>
      </w:pPr>
      <w:r w:rsidRPr="00A073C5">
        <w:rPr>
          <w:sz w:val="20"/>
          <w:lang w:val="en-GB"/>
        </w:rPr>
        <w:t>1.</w:t>
      </w:r>
      <w:r w:rsidRPr="00A073C5">
        <w:rPr>
          <w:sz w:val="20"/>
          <w:lang w:val="en-GB"/>
        </w:rPr>
        <w:tab/>
      </w:r>
      <w:r w:rsidR="00407DF4" w:rsidRPr="00A073C5">
        <w:rPr>
          <w:sz w:val="20"/>
          <w:lang w:val="en-GB"/>
        </w:rPr>
        <w:t>The PRC is not bound by Paragraphs 2 and 3 of Article 15 of the Convention.</w:t>
      </w:r>
    </w:p>
    <w:p w14:paraId="1B530A07" w14:textId="77777777" w:rsidR="00407DF4" w:rsidRPr="00A073C5" w:rsidRDefault="00407DF4" w:rsidP="00E53D58">
      <w:pPr>
        <w:ind w:left="378"/>
        <w:rPr>
          <w:sz w:val="20"/>
          <w:lang w:val="en-GB"/>
        </w:rPr>
      </w:pPr>
      <w:r w:rsidRPr="00A073C5">
        <w:rPr>
          <w:sz w:val="20"/>
          <w:lang w:val="en-GB"/>
        </w:rPr>
        <w:t xml:space="preserve">2. </w:t>
      </w:r>
      <w:r w:rsidR="004F0566" w:rsidRPr="00A073C5">
        <w:rPr>
          <w:sz w:val="20"/>
          <w:lang w:val="en-GB"/>
        </w:rPr>
        <w:tab/>
      </w:r>
      <w:r w:rsidRPr="00A073C5">
        <w:rPr>
          <w:sz w:val="20"/>
          <w:lang w:val="en-GB"/>
        </w:rPr>
        <w:t>The Convention is without prejudice to the maritime rights and interests the PRC</w:t>
      </w:r>
      <w:r w:rsidR="004F0566" w:rsidRPr="00A073C5">
        <w:rPr>
          <w:sz w:val="20"/>
          <w:lang w:val="en-GB"/>
        </w:rPr>
        <w:t xml:space="preserve"> </w:t>
      </w:r>
      <w:r w:rsidRPr="00A073C5">
        <w:rPr>
          <w:sz w:val="20"/>
          <w:lang w:val="en-GB"/>
        </w:rPr>
        <w:t xml:space="preserve">lawfully enjoys. The PRC excludes any third-party settlement of disputes, including </w:t>
      </w:r>
      <w:r w:rsidR="004F0566" w:rsidRPr="00A073C5">
        <w:rPr>
          <w:sz w:val="20"/>
          <w:lang w:val="en-GB"/>
        </w:rPr>
        <w:t>arbitration</w:t>
      </w:r>
      <w:r w:rsidRPr="00A073C5">
        <w:rPr>
          <w:sz w:val="20"/>
          <w:lang w:val="en-GB"/>
        </w:rPr>
        <w:t>,</w:t>
      </w:r>
      <w:r w:rsidR="004F0566" w:rsidRPr="00A073C5">
        <w:rPr>
          <w:sz w:val="20"/>
          <w:lang w:val="en-GB"/>
        </w:rPr>
        <w:t xml:space="preserve"> </w:t>
      </w:r>
      <w:r w:rsidRPr="00A073C5">
        <w:rPr>
          <w:sz w:val="20"/>
          <w:lang w:val="en-GB"/>
        </w:rPr>
        <w:t>judicial settlement, resort to regional agencies or arrangement, on issues concerning</w:t>
      </w:r>
      <w:r w:rsidR="004F0566" w:rsidRPr="00A073C5">
        <w:rPr>
          <w:sz w:val="20"/>
          <w:lang w:val="en-GB"/>
        </w:rPr>
        <w:t xml:space="preserve"> </w:t>
      </w:r>
      <w:r w:rsidRPr="00A073C5">
        <w:rPr>
          <w:sz w:val="20"/>
          <w:lang w:val="en-GB"/>
        </w:rPr>
        <w:t>"Convention area" and any other issues concerning territorial sovereignty and maritime rights</w:t>
      </w:r>
      <w:r w:rsidR="004F0566" w:rsidRPr="00A073C5">
        <w:rPr>
          <w:sz w:val="20"/>
          <w:lang w:val="en-GB"/>
        </w:rPr>
        <w:t xml:space="preserve"> </w:t>
      </w:r>
      <w:r w:rsidRPr="00A073C5">
        <w:rPr>
          <w:sz w:val="20"/>
          <w:lang w:val="en-GB"/>
        </w:rPr>
        <w:t>and interests, and will resolve through friendly negotiation and consultation with countries</w:t>
      </w:r>
      <w:r w:rsidR="004F0566" w:rsidRPr="00A073C5">
        <w:rPr>
          <w:sz w:val="20"/>
          <w:lang w:val="en-GB"/>
        </w:rPr>
        <w:t xml:space="preserve"> directly</w:t>
      </w:r>
      <w:r w:rsidRPr="00A073C5">
        <w:rPr>
          <w:sz w:val="20"/>
          <w:lang w:val="en-GB"/>
        </w:rPr>
        <w:t xml:space="preserve"> concerned.</w:t>
      </w:r>
    </w:p>
    <w:p w14:paraId="5BB47606" w14:textId="77777777" w:rsidR="008626AE" w:rsidRPr="00A073C5" w:rsidRDefault="00407DF4" w:rsidP="00E53D58">
      <w:pPr>
        <w:ind w:left="378"/>
        <w:rPr>
          <w:sz w:val="20"/>
          <w:lang w:val="en-GB"/>
        </w:rPr>
      </w:pPr>
      <w:r w:rsidRPr="00A073C5">
        <w:rPr>
          <w:sz w:val="20"/>
          <w:lang w:val="en-GB"/>
        </w:rPr>
        <w:t xml:space="preserve">3. </w:t>
      </w:r>
      <w:r w:rsidR="004F0566" w:rsidRPr="00A073C5">
        <w:rPr>
          <w:sz w:val="20"/>
          <w:lang w:val="en-GB"/>
        </w:rPr>
        <w:tab/>
      </w:r>
      <w:r w:rsidRPr="00A073C5">
        <w:rPr>
          <w:sz w:val="20"/>
          <w:lang w:val="en-GB"/>
        </w:rPr>
        <w:t xml:space="preserve">The Convention shall not apply to the Hong Kong </w:t>
      </w:r>
      <w:r w:rsidR="004F0566" w:rsidRPr="00A073C5">
        <w:rPr>
          <w:sz w:val="20"/>
          <w:lang w:val="en-GB"/>
        </w:rPr>
        <w:t>Special</w:t>
      </w:r>
      <w:r w:rsidRPr="00A073C5">
        <w:rPr>
          <w:sz w:val="20"/>
          <w:lang w:val="en-GB"/>
        </w:rPr>
        <w:t xml:space="preserve"> Administrative Region and</w:t>
      </w:r>
      <w:r w:rsidR="004F0566" w:rsidRPr="00A073C5">
        <w:rPr>
          <w:sz w:val="20"/>
          <w:lang w:val="en-GB"/>
        </w:rPr>
        <w:t xml:space="preserve"> </w:t>
      </w:r>
      <w:r w:rsidRPr="00A073C5">
        <w:rPr>
          <w:sz w:val="20"/>
          <w:lang w:val="en-GB"/>
        </w:rPr>
        <w:t xml:space="preserve">the Macao </w:t>
      </w:r>
      <w:r w:rsidR="004F0566" w:rsidRPr="00A073C5">
        <w:rPr>
          <w:sz w:val="20"/>
          <w:lang w:val="en-GB"/>
        </w:rPr>
        <w:t>Special</w:t>
      </w:r>
      <w:r w:rsidRPr="00A073C5">
        <w:rPr>
          <w:sz w:val="20"/>
          <w:lang w:val="en-GB"/>
        </w:rPr>
        <w:t xml:space="preserve"> </w:t>
      </w:r>
      <w:r w:rsidR="004F0566" w:rsidRPr="00A073C5">
        <w:rPr>
          <w:sz w:val="20"/>
          <w:lang w:val="en-GB"/>
        </w:rPr>
        <w:t>Administrative</w:t>
      </w:r>
      <w:r w:rsidRPr="00A073C5">
        <w:rPr>
          <w:sz w:val="20"/>
          <w:lang w:val="en-GB"/>
        </w:rPr>
        <w:t xml:space="preserve"> Region of the PRC until otherwise notified by the</w:t>
      </w:r>
      <w:r w:rsidR="004F0566" w:rsidRPr="00A073C5">
        <w:rPr>
          <w:sz w:val="20"/>
          <w:lang w:val="en-GB"/>
        </w:rPr>
        <w:t xml:space="preserve"> </w:t>
      </w:r>
      <w:r w:rsidRPr="00A073C5">
        <w:rPr>
          <w:sz w:val="20"/>
          <w:lang w:val="en-GB"/>
        </w:rPr>
        <w:t>Government of the PRC.</w:t>
      </w:r>
    </w:p>
    <w:p w14:paraId="3520A8F6" w14:textId="77777777" w:rsidR="008626AE" w:rsidRDefault="008626AE" w:rsidP="00E10F51">
      <w:pPr>
        <w:jc w:val="center"/>
        <w:rPr>
          <w:b/>
          <w:sz w:val="20"/>
          <w:lang w:val="en-GB"/>
        </w:rPr>
      </w:pPr>
    </w:p>
    <w:p w14:paraId="40FEA49B" w14:textId="77777777" w:rsidR="00704188" w:rsidRDefault="00704188" w:rsidP="00E10F51">
      <w:pPr>
        <w:jc w:val="center"/>
        <w:rPr>
          <w:b/>
          <w:sz w:val="20"/>
          <w:lang w:val="en-GB"/>
        </w:rPr>
      </w:pPr>
      <w:r>
        <w:rPr>
          <w:b/>
          <w:sz w:val="20"/>
          <w:lang w:val="en-GB"/>
        </w:rPr>
        <w:t>CROATIA</w:t>
      </w:r>
    </w:p>
    <w:p w14:paraId="03FDB3D7" w14:textId="77777777" w:rsidR="00704188" w:rsidRDefault="00704188" w:rsidP="00E10F51">
      <w:pPr>
        <w:jc w:val="center"/>
        <w:rPr>
          <w:b/>
          <w:sz w:val="20"/>
          <w:lang w:val="en-GB"/>
        </w:rPr>
      </w:pPr>
    </w:p>
    <w:p w14:paraId="36E8F74D" w14:textId="77777777" w:rsidR="00704188" w:rsidRPr="00704188" w:rsidRDefault="00704188" w:rsidP="00704188">
      <w:pPr>
        <w:jc w:val="both"/>
        <w:rPr>
          <w:sz w:val="20"/>
          <w:lang w:val="en-GB"/>
        </w:rPr>
      </w:pPr>
      <w:r w:rsidRPr="00704188">
        <w:rPr>
          <w:sz w:val="20"/>
          <w:lang w:val="en-GB"/>
        </w:rPr>
        <w:t>The instrument of accession by Croatia was accompanied by the following declaration:</w:t>
      </w:r>
    </w:p>
    <w:p w14:paraId="226427A8" w14:textId="77777777" w:rsidR="00704188" w:rsidRPr="00704188" w:rsidRDefault="00704188" w:rsidP="00704188">
      <w:pPr>
        <w:jc w:val="both"/>
        <w:rPr>
          <w:sz w:val="20"/>
          <w:lang w:val="en-GB"/>
        </w:rPr>
      </w:pPr>
    </w:p>
    <w:p w14:paraId="775213F9" w14:textId="77777777" w:rsidR="00704188" w:rsidRPr="00704188" w:rsidRDefault="00704188" w:rsidP="00704188">
      <w:pPr>
        <w:ind w:firstLine="720"/>
        <w:jc w:val="both"/>
        <w:rPr>
          <w:sz w:val="20"/>
          <w:lang w:val="en-GB"/>
        </w:rPr>
      </w:pPr>
      <w:r w:rsidRPr="00704188">
        <w:rPr>
          <w:sz w:val="20"/>
          <w:lang w:val="en-GB"/>
        </w:rPr>
        <w:t>"Pursuant to article 3, paragraph 2 of the Convention, the Republic of Croatia declares that it will apply the Convention in relation to wrecks located within the territory of the Republic of Croatia, including the territorial sea."</w:t>
      </w:r>
    </w:p>
    <w:p w14:paraId="22D51D49" w14:textId="77777777" w:rsidR="00704188" w:rsidRPr="00A073C5" w:rsidRDefault="00704188" w:rsidP="00E10F51">
      <w:pPr>
        <w:jc w:val="center"/>
        <w:rPr>
          <w:b/>
          <w:sz w:val="20"/>
          <w:lang w:val="en-GB"/>
        </w:rPr>
      </w:pPr>
    </w:p>
    <w:p w14:paraId="64D14DA9" w14:textId="77777777" w:rsidR="00E10F51" w:rsidRPr="00A073C5" w:rsidRDefault="00E10F51" w:rsidP="00E10F51">
      <w:pPr>
        <w:jc w:val="center"/>
        <w:rPr>
          <w:b/>
          <w:sz w:val="20"/>
          <w:lang w:val="en-GB"/>
        </w:rPr>
      </w:pPr>
      <w:r w:rsidRPr="00A073C5">
        <w:rPr>
          <w:b/>
          <w:sz w:val="20"/>
          <w:lang w:val="en-GB"/>
        </w:rPr>
        <w:t>CYPRUS</w:t>
      </w:r>
    </w:p>
    <w:p w14:paraId="4C9D4BEC" w14:textId="77777777" w:rsidR="00E10F51" w:rsidRPr="00A073C5" w:rsidRDefault="00E10F51" w:rsidP="00E10F51">
      <w:pPr>
        <w:jc w:val="center"/>
        <w:rPr>
          <w:b/>
          <w:sz w:val="20"/>
          <w:lang w:val="en-GB"/>
        </w:rPr>
      </w:pPr>
    </w:p>
    <w:p w14:paraId="49767C6B" w14:textId="77777777" w:rsidR="00E10F51" w:rsidRPr="00A073C5" w:rsidRDefault="00E10F51" w:rsidP="00E10F51">
      <w:pPr>
        <w:pStyle w:val="BodyText"/>
        <w:rPr>
          <w:szCs w:val="24"/>
        </w:rPr>
      </w:pPr>
      <w:r w:rsidRPr="00A073C5">
        <w:rPr>
          <w:szCs w:val="24"/>
        </w:rPr>
        <w:t>The instrument of accession of Cyprus contained the following declaration:</w:t>
      </w:r>
    </w:p>
    <w:p w14:paraId="618FECFC" w14:textId="77777777" w:rsidR="00E10F51" w:rsidRPr="00A073C5" w:rsidRDefault="00E10F51" w:rsidP="00E10F51">
      <w:pPr>
        <w:jc w:val="both"/>
        <w:rPr>
          <w:sz w:val="20"/>
          <w:lang w:val="en-GB"/>
        </w:rPr>
      </w:pPr>
    </w:p>
    <w:p w14:paraId="698370C3" w14:textId="77777777" w:rsidR="00E10F51" w:rsidRPr="00A073C5" w:rsidRDefault="00E10F51" w:rsidP="00E10F51">
      <w:pPr>
        <w:jc w:val="both"/>
        <w:rPr>
          <w:sz w:val="20"/>
          <w:lang w:val="en-GB"/>
        </w:rPr>
      </w:pPr>
      <w:r w:rsidRPr="00A073C5">
        <w:rPr>
          <w:sz w:val="20"/>
          <w:lang w:val="en-GB"/>
        </w:rPr>
        <w:tab/>
        <w:t xml:space="preserve">“The Republic of </w:t>
      </w:r>
      <w:r w:rsidR="00CF7B96" w:rsidRPr="00A073C5">
        <w:rPr>
          <w:sz w:val="20"/>
          <w:lang w:val="en-GB"/>
        </w:rPr>
        <w:t>Cyprus</w:t>
      </w:r>
      <w:r w:rsidRPr="00A073C5">
        <w:rPr>
          <w:sz w:val="20"/>
          <w:lang w:val="en-GB"/>
        </w:rPr>
        <w:t xml:space="preserve"> declares that it extends the application of the Nairobi International Convention on the Removal of Wrecks, 2007, to wrecks located within its territory,</w:t>
      </w:r>
      <w:r w:rsidR="002949A5" w:rsidRPr="00A073C5">
        <w:rPr>
          <w:sz w:val="20"/>
          <w:lang w:val="en-GB"/>
        </w:rPr>
        <w:t xml:space="preserve"> including the territorial sea.”</w:t>
      </w:r>
    </w:p>
    <w:p w14:paraId="7289D449" w14:textId="77777777" w:rsidR="00E10F51" w:rsidRPr="00A073C5" w:rsidRDefault="00E10F51" w:rsidP="00E10F51">
      <w:pPr>
        <w:jc w:val="center"/>
        <w:rPr>
          <w:b/>
          <w:sz w:val="20"/>
          <w:lang w:val="en-GB"/>
        </w:rPr>
      </w:pPr>
    </w:p>
    <w:p w14:paraId="2CA1E07E" w14:textId="77777777" w:rsidR="0043597D" w:rsidRPr="00A073C5" w:rsidRDefault="002A2A9E" w:rsidP="00290F8E">
      <w:pPr>
        <w:keepNext/>
        <w:keepLines/>
        <w:tabs>
          <w:tab w:val="center" w:pos="4694"/>
          <w:tab w:val="left" w:pos="5851"/>
        </w:tabs>
        <w:rPr>
          <w:b/>
          <w:sz w:val="20"/>
          <w:lang w:val="en-GB"/>
        </w:rPr>
      </w:pPr>
      <w:r w:rsidRPr="00A073C5">
        <w:rPr>
          <w:b/>
          <w:sz w:val="20"/>
          <w:lang w:val="en-GB"/>
        </w:rPr>
        <w:tab/>
      </w:r>
      <w:r w:rsidR="0043597D" w:rsidRPr="00A073C5">
        <w:rPr>
          <w:b/>
          <w:sz w:val="20"/>
          <w:lang w:val="en-GB"/>
        </w:rPr>
        <w:t>DENMARK</w:t>
      </w:r>
      <w:r w:rsidRPr="00A073C5">
        <w:rPr>
          <w:b/>
          <w:sz w:val="20"/>
          <w:lang w:val="en-GB"/>
        </w:rPr>
        <w:tab/>
      </w:r>
    </w:p>
    <w:p w14:paraId="592E11DF" w14:textId="77777777" w:rsidR="0043597D" w:rsidRPr="00A073C5" w:rsidRDefault="0043597D" w:rsidP="00290F8E">
      <w:pPr>
        <w:keepNext/>
        <w:keepLines/>
        <w:jc w:val="center"/>
        <w:rPr>
          <w:b/>
          <w:sz w:val="20"/>
          <w:lang w:val="en-GB"/>
        </w:rPr>
      </w:pPr>
    </w:p>
    <w:p w14:paraId="57707885" w14:textId="77777777" w:rsidR="0043597D" w:rsidRPr="00A073C5" w:rsidRDefault="0043597D" w:rsidP="00290F8E">
      <w:pPr>
        <w:pStyle w:val="BodyText"/>
        <w:keepNext/>
        <w:keepLines/>
        <w:rPr>
          <w:szCs w:val="24"/>
        </w:rPr>
      </w:pPr>
      <w:r w:rsidRPr="00A073C5">
        <w:rPr>
          <w:szCs w:val="24"/>
        </w:rPr>
        <w:t xml:space="preserve">The instrument of ratification of Denmark </w:t>
      </w:r>
      <w:r w:rsidR="00FA21CF" w:rsidRPr="00A073C5">
        <w:rPr>
          <w:szCs w:val="24"/>
        </w:rPr>
        <w:t>was accompanied by</w:t>
      </w:r>
      <w:r w:rsidRPr="00A073C5">
        <w:rPr>
          <w:szCs w:val="24"/>
        </w:rPr>
        <w:t xml:space="preserve"> the following declaration</w:t>
      </w:r>
      <w:r w:rsidR="003677DF">
        <w:rPr>
          <w:szCs w:val="24"/>
        </w:rPr>
        <w:t xml:space="preserve"> and reservation</w:t>
      </w:r>
      <w:r w:rsidRPr="00A073C5">
        <w:rPr>
          <w:szCs w:val="24"/>
        </w:rPr>
        <w:t>:</w:t>
      </w:r>
    </w:p>
    <w:p w14:paraId="10CC5E5C" w14:textId="77777777" w:rsidR="0043597D" w:rsidRPr="00A073C5" w:rsidRDefault="0043597D" w:rsidP="00290F8E">
      <w:pPr>
        <w:keepNext/>
        <w:keepLines/>
        <w:jc w:val="both"/>
        <w:rPr>
          <w:sz w:val="20"/>
          <w:lang w:val="en-GB"/>
        </w:rPr>
      </w:pPr>
    </w:p>
    <w:p w14:paraId="0B4CB34F" w14:textId="77777777" w:rsidR="0043597D" w:rsidRDefault="0043597D" w:rsidP="00290F8E">
      <w:pPr>
        <w:keepNext/>
        <w:keepLines/>
        <w:jc w:val="both"/>
        <w:rPr>
          <w:sz w:val="20"/>
          <w:lang w:val="en-GB"/>
        </w:rPr>
      </w:pPr>
      <w:r w:rsidRPr="00A073C5">
        <w:rPr>
          <w:sz w:val="20"/>
          <w:lang w:val="en-GB"/>
        </w:rPr>
        <w:t>“</w:t>
      </w:r>
      <w:r w:rsidRPr="00A073C5">
        <w:rPr>
          <w:sz w:val="20"/>
        </w:rPr>
        <w:t>In accordance with paragraph 2 of Article 3 of the Nairobi International Convention on the Removal of Wrecks, 2007, the Kingdom of Denmark declares that it will apply this Convention to wrecks located within its territory, including the territorial sea</w:t>
      </w:r>
      <w:r w:rsidRPr="00A073C5">
        <w:rPr>
          <w:sz w:val="20"/>
          <w:lang w:val="en-GB"/>
        </w:rPr>
        <w:t>.”</w:t>
      </w:r>
    </w:p>
    <w:p w14:paraId="1887A6E8" w14:textId="77777777" w:rsidR="003677DF" w:rsidRDefault="003677DF" w:rsidP="00290F8E">
      <w:pPr>
        <w:keepNext/>
        <w:keepLines/>
        <w:jc w:val="both"/>
        <w:rPr>
          <w:sz w:val="20"/>
          <w:lang w:val="en-GB"/>
        </w:rPr>
      </w:pPr>
    </w:p>
    <w:p w14:paraId="271AD784" w14:textId="77777777" w:rsidR="003677DF" w:rsidRPr="00A073C5" w:rsidRDefault="003677DF" w:rsidP="00290F8E">
      <w:pPr>
        <w:keepNext/>
        <w:keepLines/>
        <w:jc w:val="both"/>
        <w:rPr>
          <w:sz w:val="20"/>
          <w:lang w:val="en-GB"/>
        </w:rPr>
      </w:pPr>
      <w:r>
        <w:rPr>
          <w:sz w:val="20"/>
          <w:lang w:val="en-GB"/>
        </w:rPr>
        <w:t xml:space="preserve">“The </w:t>
      </w:r>
      <w:r w:rsidRPr="003677DF">
        <w:rPr>
          <w:sz w:val="20"/>
          <w:lang w:val="en-GB"/>
        </w:rPr>
        <w:t>Convention shall not apply to the Faroes and Greenland until further notice.</w:t>
      </w:r>
      <w:r>
        <w:rPr>
          <w:sz w:val="20"/>
          <w:lang w:val="en-GB"/>
        </w:rPr>
        <w:t>”</w:t>
      </w:r>
    </w:p>
    <w:p w14:paraId="4BCAB67F" w14:textId="77777777" w:rsidR="00B10CFE" w:rsidRPr="00A073C5" w:rsidRDefault="00B10CFE" w:rsidP="00B10CFE">
      <w:pPr>
        <w:tabs>
          <w:tab w:val="center" w:pos="4694"/>
          <w:tab w:val="left" w:pos="5851"/>
        </w:tabs>
        <w:jc w:val="center"/>
        <w:rPr>
          <w:b/>
          <w:sz w:val="20"/>
          <w:lang w:val="en-GB"/>
        </w:rPr>
      </w:pPr>
    </w:p>
    <w:p w14:paraId="3AC81448" w14:textId="77777777" w:rsidR="00B10CFE" w:rsidRPr="00A073C5" w:rsidRDefault="00B10CFE" w:rsidP="00B10CFE">
      <w:pPr>
        <w:tabs>
          <w:tab w:val="center" w:pos="4694"/>
          <w:tab w:val="left" w:pos="5851"/>
        </w:tabs>
        <w:jc w:val="center"/>
        <w:rPr>
          <w:b/>
          <w:sz w:val="20"/>
          <w:lang w:val="en-GB"/>
        </w:rPr>
      </w:pPr>
      <w:r w:rsidRPr="00A073C5">
        <w:rPr>
          <w:b/>
          <w:sz w:val="20"/>
          <w:lang w:val="en-GB"/>
        </w:rPr>
        <w:t>FINLAND</w:t>
      </w:r>
    </w:p>
    <w:p w14:paraId="28BEE872" w14:textId="77777777" w:rsidR="00B10CFE" w:rsidRPr="00A073C5" w:rsidRDefault="00B10CFE" w:rsidP="00B10CFE">
      <w:pPr>
        <w:jc w:val="center"/>
        <w:rPr>
          <w:b/>
          <w:sz w:val="20"/>
          <w:lang w:val="en-GB"/>
        </w:rPr>
      </w:pPr>
    </w:p>
    <w:p w14:paraId="3EE83288" w14:textId="77777777" w:rsidR="00B10CFE" w:rsidRPr="00A073C5" w:rsidRDefault="00B10CFE" w:rsidP="00B10CFE">
      <w:pPr>
        <w:pStyle w:val="BodyText"/>
        <w:rPr>
          <w:szCs w:val="24"/>
        </w:rPr>
      </w:pPr>
      <w:r w:rsidRPr="00A073C5">
        <w:rPr>
          <w:szCs w:val="24"/>
        </w:rPr>
        <w:t>The instrument of accession by Finland was accompanied by the following declaration:</w:t>
      </w:r>
    </w:p>
    <w:p w14:paraId="6CE7726E" w14:textId="77777777" w:rsidR="00B10CFE" w:rsidRPr="00A073C5" w:rsidRDefault="00B10CFE" w:rsidP="00B10CFE">
      <w:pPr>
        <w:jc w:val="both"/>
        <w:rPr>
          <w:sz w:val="20"/>
          <w:lang w:val="en-GB"/>
        </w:rPr>
      </w:pPr>
    </w:p>
    <w:p w14:paraId="061DDCCD" w14:textId="77777777" w:rsidR="00B10CFE" w:rsidRPr="00A073C5" w:rsidRDefault="00B10CFE" w:rsidP="00B10CFE">
      <w:pPr>
        <w:jc w:val="both"/>
        <w:rPr>
          <w:sz w:val="20"/>
          <w:lang w:val="en-GB"/>
        </w:rPr>
      </w:pPr>
      <w:r w:rsidRPr="00A073C5">
        <w:rPr>
          <w:sz w:val="20"/>
          <w:lang w:val="en-GB"/>
        </w:rPr>
        <w:t>“</w:t>
      </w:r>
      <w:r w:rsidRPr="00A073C5">
        <w:rPr>
          <w:sz w:val="20"/>
        </w:rPr>
        <w:t>In accordance with paragraph 2 of Article 3 of the Nairobi International Convention on the Removal of Wrecks, 2007, the Republic of Finland declares that it will apply this Convention to wrecks located within its territory, including the territorial sea</w:t>
      </w:r>
      <w:r w:rsidRPr="00A073C5">
        <w:rPr>
          <w:sz w:val="20"/>
          <w:lang w:val="en-GB"/>
        </w:rPr>
        <w:t>.”</w:t>
      </w:r>
    </w:p>
    <w:p w14:paraId="42AC5B3F" w14:textId="77777777" w:rsidR="00750BC0" w:rsidRPr="00A073C5" w:rsidRDefault="00750BC0" w:rsidP="00750BC0">
      <w:pPr>
        <w:tabs>
          <w:tab w:val="center" w:pos="4694"/>
          <w:tab w:val="left" w:pos="5851"/>
        </w:tabs>
        <w:jc w:val="center"/>
        <w:rPr>
          <w:b/>
          <w:sz w:val="20"/>
          <w:lang w:val="en-GB"/>
        </w:rPr>
      </w:pPr>
      <w:r w:rsidRPr="00A073C5">
        <w:rPr>
          <w:b/>
          <w:sz w:val="20"/>
          <w:lang w:val="en-GB"/>
        </w:rPr>
        <w:t>FRANCE</w:t>
      </w:r>
    </w:p>
    <w:p w14:paraId="69355142" w14:textId="77777777" w:rsidR="00750BC0" w:rsidRPr="00A073C5" w:rsidRDefault="00750BC0" w:rsidP="00750BC0">
      <w:pPr>
        <w:jc w:val="center"/>
        <w:rPr>
          <w:b/>
          <w:sz w:val="20"/>
          <w:lang w:val="en-GB"/>
        </w:rPr>
      </w:pPr>
    </w:p>
    <w:p w14:paraId="3D7B34DB" w14:textId="77777777" w:rsidR="00750BC0" w:rsidRPr="00A073C5" w:rsidRDefault="00750BC0" w:rsidP="00750BC0">
      <w:pPr>
        <w:tabs>
          <w:tab w:val="center" w:pos="4694"/>
          <w:tab w:val="left" w:pos="5851"/>
        </w:tabs>
        <w:jc w:val="both"/>
        <w:rPr>
          <w:sz w:val="20"/>
          <w:szCs w:val="24"/>
          <w:lang w:val="en-GB"/>
        </w:rPr>
      </w:pPr>
      <w:r w:rsidRPr="00A073C5">
        <w:rPr>
          <w:sz w:val="20"/>
          <w:szCs w:val="24"/>
          <w:lang w:val="en-GB"/>
        </w:rPr>
        <w:t>The instrument of ratification of France was accompanied by the following declarations:</w:t>
      </w:r>
    </w:p>
    <w:p w14:paraId="3AA79445" w14:textId="77777777" w:rsidR="00750BC0" w:rsidRPr="00A073C5" w:rsidRDefault="00750BC0" w:rsidP="00750BC0">
      <w:pPr>
        <w:tabs>
          <w:tab w:val="center" w:pos="4694"/>
          <w:tab w:val="left" w:pos="5851"/>
        </w:tabs>
        <w:jc w:val="both"/>
        <w:rPr>
          <w:sz w:val="20"/>
          <w:szCs w:val="24"/>
          <w:lang w:val="en-GB"/>
        </w:rPr>
      </w:pPr>
    </w:p>
    <w:p w14:paraId="49EFE552" w14:textId="77777777" w:rsidR="00750BC0" w:rsidRPr="00A073C5" w:rsidRDefault="00750BC0" w:rsidP="00750BC0">
      <w:pPr>
        <w:tabs>
          <w:tab w:val="center" w:pos="4694"/>
          <w:tab w:val="left" w:pos="5851"/>
        </w:tabs>
        <w:jc w:val="both"/>
        <w:rPr>
          <w:sz w:val="20"/>
          <w:szCs w:val="24"/>
          <w:lang w:val="en-GB"/>
        </w:rPr>
      </w:pPr>
      <w:r w:rsidRPr="00A073C5">
        <w:rPr>
          <w:sz w:val="20"/>
          <w:szCs w:val="24"/>
          <w:lang w:val="en-GB"/>
        </w:rPr>
        <w:t>In accordance with Article 3(2) of the Nairobi International Convention on the Removal of Wrecks, 2007, “France declares that the Convention will apply to wrecks located within the territory, including its territorial sea.”</w:t>
      </w:r>
    </w:p>
    <w:p w14:paraId="133D54DB" w14:textId="77777777" w:rsidR="00750BC0" w:rsidRPr="00A073C5" w:rsidRDefault="00750BC0" w:rsidP="00750BC0">
      <w:pPr>
        <w:tabs>
          <w:tab w:val="center" w:pos="4694"/>
          <w:tab w:val="left" w:pos="5851"/>
        </w:tabs>
        <w:jc w:val="both"/>
        <w:rPr>
          <w:sz w:val="20"/>
          <w:szCs w:val="24"/>
          <w:lang w:val="en-GB"/>
        </w:rPr>
      </w:pPr>
    </w:p>
    <w:p w14:paraId="32ED15C6" w14:textId="77777777" w:rsidR="00750BC0" w:rsidRPr="00A073C5" w:rsidRDefault="00750BC0" w:rsidP="00750BC0">
      <w:pPr>
        <w:tabs>
          <w:tab w:val="center" w:pos="4694"/>
          <w:tab w:val="left" w:pos="5851"/>
        </w:tabs>
        <w:jc w:val="both"/>
        <w:rPr>
          <w:sz w:val="20"/>
          <w:szCs w:val="24"/>
          <w:lang w:val="en-GB"/>
        </w:rPr>
      </w:pPr>
      <w:r w:rsidRPr="00A073C5">
        <w:rPr>
          <w:sz w:val="20"/>
          <w:szCs w:val="24"/>
          <w:lang w:val="en-GB"/>
        </w:rPr>
        <w:t xml:space="preserve">In accordance with article 10(2) of the </w:t>
      </w:r>
      <w:bookmarkStart w:id="800" w:name="_Hlk71815870"/>
      <w:r w:rsidRPr="00A073C5">
        <w:rPr>
          <w:sz w:val="20"/>
          <w:szCs w:val="24"/>
          <w:lang w:val="en-GB"/>
        </w:rPr>
        <w:t xml:space="preserve">Nairobi International Convention on the Removal of Wrecks, 2007, </w:t>
      </w:r>
      <w:bookmarkEnd w:id="800"/>
      <w:r w:rsidRPr="00A073C5">
        <w:rPr>
          <w:sz w:val="20"/>
          <w:szCs w:val="24"/>
          <w:lang w:val="en-GB"/>
        </w:rPr>
        <w:t>France reiterates its declaration made at the time of its ratification of the Protocol of 1996 to Amend the Convention on Limitation of Liability for Maritime Claims, 1976, as follows:  “Pursuant to the provisions of article 7 of this Protocol amending paragraph 1(a), article 18 of the Convention on Limitation of Liability for Maritime Claims, 1976, the Government of the Republic of France reiterates its decision, declared on depositing its instrument of approval of the above-mentioned Convention, to exclude all entitlement to limitation of liability for claims relating to paragraphs 1(d) and 1(e), article 2 of the Convention.”</w:t>
      </w:r>
    </w:p>
    <w:p w14:paraId="4C6919F5" w14:textId="16CCFD6F" w:rsidR="00750BC0" w:rsidRDefault="00750BC0" w:rsidP="00750BC0">
      <w:pPr>
        <w:tabs>
          <w:tab w:val="center" w:pos="4694"/>
          <w:tab w:val="left" w:pos="5851"/>
        </w:tabs>
        <w:jc w:val="both"/>
        <w:rPr>
          <w:b/>
          <w:sz w:val="20"/>
          <w:lang w:val="en-GB"/>
        </w:rPr>
      </w:pPr>
    </w:p>
    <w:p w14:paraId="51234997" w14:textId="52F74751" w:rsidR="00EA7B07" w:rsidRPr="00EA7B07" w:rsidRDefault="00EA7B07" w:rsidP="00EA7B07">
      <w:pPr>
        <w:tabs>
          <w:tab w:val="center" w:pos="4694"/>
          <w:tab w:val="left" w:pos="5851"/>
        </w:tabs>
        <w:jc w:val="center"/>
        <w:rPr>
          <w:b/>
          <w:bCs/>
          <w:sz w:val="20"/>
          <w:lang w:val="en-GB"/>
        </w:rPr>
      </w:pPr>
      <w:r w:rsidRPr="00EA7B07">
        <w:rPr>
          <w:b/>
          <w:bCs/>
          <w:spacing w:val="-8"/>
          <w:sz w:val="20"/>
          <w:lang w:val="en-GB"/>
        </w:rPr>
        <w:t>KAZAKHSTAN</w:t>
      </w:r>
    </w:p>
    <w:p w14:paraId="5686DC26" w14:textId="08E15A2E" w:rsidR="00EA7B07" w:rsidRDefault="00EA7B07" w:rsidP="00750BC0">
      <w:pPr>
        <w:tabs>
          <w:tab w:val="center" w:pos="4694"/>
          <w:tab w:val="left" w:pos="5851"/>
        </w:tabs>
        <w:jc w:val="both"/>
        <w:rPr>
          <w:b/>
          <w:sz w:val="20"/>
          <w:lang w:val="en-GB"/>
        </w:rPr>
      </w:pPr>
    </w:p>
    <w:p w14:paraId="767C950D" w14:textId="20C442C6" w:rsidR="004C70E6" w:rsidRPr="00A073C5" w:rsidRDefault="004C70E6" w:rsidP="0057722F">
      <w:pPr>
        <w:pStyle w:val="BodyText"/>
        <w:rPr>
          <w:b/>
        </w:rPr>
      </w:pPr>
      <w:r w:rsidRPr="00A073C5">
        <w:rPr>
          <w:szCs w:val="24"/>
        </w:rPr>
        <w:t>The instrument of accession included a declaration that</w:t>
      </w:r>
      <w:r>
        <w:rPr>
          <w:szCs w:val="24"/>
        </w:rPr>
        <w:t xml:space="preserve"> “I</w:t>
      </w:r>
      <w:r w:rsidRPr="00A073C5">
        <w:rPr>
          <w:szCs w:val="24"/>
        </w:rPr>
        <w:t xml:space="preserve">n accordance with paragraph 2 of Article 3 of the </w:t>
      </w:r>
      <w:r w:rsidRPr="004C70E6">
        <w:rPr>
          <w:szCs w:val="24"/>
        </w:rPr>
        <w:t>Nairobi International Convention on the Removal of Wrecks, 2007,</w:t>
      </w:r>
      <w:r w:rsidRPr="00A073C5">
        <w:rPr>
          <w:szCs w:val="24"/>
        </w:rPr>
        <w:t xml:space="preserve"> the Republic of </w:t>
      </w:r>
      <w:r>
        <w:rPr>
          <w:szCs w:val="24"/>
        </w:rPr>
        <w:t>Kazakhstan</w:t>
      </w:r>
      <w:r w:rsidRPr="00A073C5">
        <w:rPr>
          <w:szCs w:val="24"/>
        </w:rPr>
        <w:t xml:space="preserve"> </w:t>
      </w:r>
      <w:r>
        <w:rPr>
          <w:szCs w:val="24"/>
        </w:rPr>
        <w:t>herby notifies the Secretary-General of its intention to extend the application</w:t>
      </w:r>
      <w:r w:rsidRPr="00A073C5">
        <w:rPr>
          <w:szCs w:val="24"/>
        </w:rPr>
        <w:t xml:space="preserve"> </w:t>
      </w:r>
      <w:r>
        <w:rPr>
          <w:szCs w:val="24"/>
        </w:rPr>
        <w:t>of the</w:t>
      </w:r>
      <w:r w:rsidRPr="00A073C5">
        <w:rPr>
          <w:szCs w:val="24"/>
        </w:rPr>
        <w:t xml:space="preserve"> Convention to wrecks located within its territory, including the territorial </w:t>
      </w:r>
      <w:r>
        <w:rPr>
          <w:szCs w:val="24"/>
        </w:rPr>
        <w:t>waters</w:t>
      </w:r>
      <w:r w:rsidRPr="00A073C5">
        <w:rPr>
          <w:szCs w:val="24"/>
        </w:rPr>
        <w:t>.</w:t>
      </w:r>
    </w:p>
    <w:p w14:paraId="77159B5A" w14:textId="77777777" w:rsidR="00435C37" w:rsidRPr="00A073C5" w:rsidRDefault="00435C37" w:rsidP="00435C37">
      <w:pPr>
        <w:tabs>
          <w:tab w:val="center" w:pos="4694"/>
          <w:tab w:val="left" w:pos="5851"/>
        </w:tabs>
        <w:jc w:val="center"/>
        <w:rPr>
          <w:b/>
          <w:sz w:val="20"/>
          <w:lang w:val="en-GB"/>
        </w:rPr>
      </w:pPr>
      <w:r w:rsidRPr="00A073C5">
        <w:rPr>
          <w:b/>
          <w:sz w:val="20"/>
          <w:lang w:val="en-GB"/>
        </w:rPr>
        <w:t>KENYA</w:t>
      </w:r>
    </w:p>
    <w:p w14:paraId="12F5B340" w14:textId="77777777" w:rsidR="00435C37" w:rsidRPr="00A073C5" w:rsidRDefault="00435C37" w:rsidP="00435C37">
      <w:pPr>
        <w:jc w:val="center"/>
        <w:rPr>
          <w:b/>
          <w:sz w:val="20"/>
          <w:lang w:val="en-GB"/>
        </w:rPr>
      </w:pPr>
    </w:p>
    <w:p w14:paraId="76EA52EC" w14:textId="77777777" w:rsidR="00435C37" w:rsidRPr="00A073C5" w:rsidRDefault="00435C37" w:rsidP="00435C37">
      <w:pPr>
        <w:pStyle w:val="BodyText"/>
        <w:rPr>
          <w:szCs w:val="24"/>
        </w:rPr>
      </w:pPr>
      <w:r w:rsidRPr="00A073C5">
        <w:rPr>
          <w:szCs w:val="24"/>
        </w:rPr>
        <w:t xml:space="preserve">The instrument of accession of Kenya included </w:t>
      </w:r>
      <w:r w:rsidR="002F6C02" w:rsidRPr="00A073C5">
        <w:rPr>
          <w:szCs w:val="24"/>
        </w:rPr>
        <w:t>a</w:t>
      </w:r>
      <w:r w:rsidRPr="00A073C5">
        <w:rPr>
          <w:szCs w:val="24"/>
        </w:rPr>
        <w:t xml:space="preserve"> declaration</w:t>
      </w:r>
      <w:r w:rsidR="002F6C02" w:rsidRPr="00A073C5">
        <w:rPr>
          <w:szCs w:val="24"/>
        </w:rPr>
        <w:t xml:space="preserve"> that, in accordance </w:t>
      </w:r>
      <w:r w:rsidRPr="00A073C5">
        <w:rPr>
          <w:szCs w:val="24"/>
        </w:rPr>
        <w:t xml:space="preserve">with paragraph 2 of Article 3 of the Convention, the Government of the Republic of </w:t>
      </w:r>
      <w:r w:rsidR="007B3826" w:rsidRPr="00A073C5">
        <w:rPr>
          <w:szCs w:val="24"/>
        </w:rPr>
        <w:t>K</w:t>
      </w:r>
      <w:r w:rsidRPr="00A073C5">
        <w:rPr>
          <w:szCs w:val="24"/>
        </w:rPr>
        <w:t>enya declares that it will apply this Convention to wrecks located within its territory,</w:t>
      </w:r>
      <w:r w:rsidR="007B3826" w:rsidRPr="00A073C5">
        <w:rPr>
          <w:szCs w:val="24"/>
        </w:rPr>
        <w:t xml:space="preserve"> including the territorial sea.</w:t>
      </w:r>
    </w:p>
    <w:p w14:paraId="167C1C2D" w14:textId="77777777" w:rsidR="00435C37" w:rsidRPr="00A073C5" w:rsidRDefault="00435C37" w:rsidP="00F87CAD">
      <w:pPr>
        <w:tabs>
          <w:tab w:val="center" w:pos="4694"/>
          <w:tab w:val="left" w:pos="5851"/>
        </w:tabs>
        <w:jc w:val="both"/>
        <w:rPr>
          <w:b/>
          <w:sz w:val="20"/>
          <w:lang w:val="en-GB"/>
        </w:rPr>
      </w:pPr>
    </w:p>
    <w:p w14:paraId="3251A851" w14:textId="77777777" w:rsidR="00A7458F" w:rsidRPr="00A073C5" w:rsidRDefault="009E4D51" w:rsidP="00A7458F">
      <w:pPr>
        <w:tabs>
          <w:tab w:val="center" w:pos="4694"/>
          <w:tab w:val="left" w:pos="5851"/>
        </w:tabs>
        <w:jc w:val="center"/>
        <w:rPr>
          <w:b/>
          <w:sz w:val="20"/>
          <w:lang w:val="en-GB"/>
        </w:rPr>
      </w:pPr>
      <w:r w:rsidRPr="00A073C5">
        <w:rPr>
          <w:b/>
          <w:sz w:val="20"/>
          <w:lang w:val="en-GB"/>
        </w:rPr>
        <w:t>LIBERIA</w:t>
      </w:r>
    </w:p>
    <w:p w14:paraId="01B2E739" w14:textId="77777777" w:rsidR="00A7458F" w:rsidRPr="00A073C5" w:rsidRDefault="00A7458F" w:rsidP="00A7458F">
      <w:pPr>
        <w:jc w:val="center"/>
        <w:rPr>
          <w:b/>
          <w:sz w:val="20"/>
          <w:lang w:val="en-GB"/>
        </w:rPr>
      </w:pPr>
    </w:p>
    <w:p w14:paraId="475D273C" w14:textId="77777777" w:rsidR="00435C37" w:rsidRPr="00A073C5" w:rsidRDefault="00A7458F" w:rsidP="00435C37">
      <w:pPr>
        <w:jc w:val="both"/>
        <w:rPr>
          <w:sz w:val="20"/>
        </w:rPr>
      </w:pPr>
      <w:r w:rsidRPr="00A073C5">
        <w:rPr>
          <w:sz w:val="20"/>
        </w:rPr>
        <w:t xml:space="preserve">The instrument of accession of Liberia contained </w:t>
      </w:r>
      <w:r w:rsidR="00435C37" w:rsidRPr="00A073C5">
        <w:rPr>
          <w:sz w:val="20"/>
        </w:rPr>
        <w:t>the declaration that, in accordance with paragraph 2 of Article 3 of the Convention, the Government of the Republic of Liberia declares that it will apply this Convention to wrecks located within its territory, including the territorial sea.”</w:t>
      </w:r>
    </w:p>
    <w:p w14:paraId="5BB7051C" w14:textId="77777777" w:rsidR="00253A1D" w:rsidRPr="00A073C5" w:rsidRDefault="00253A1D" w:rsidP="00A7458F">
      <w:pPr>
        <w:jc w:val="both"/>
        <w:rPr>
          <w:sz w:val="20"/>
          <w:lang w:val="en-GB"/>
        </w:rPr>
      </w:pPr>
    </w:p>
    <w:p w14:paraId="174BEBA0" w14:textId="77777777" w:rsidR="00253A1D" w:rsidRPr="00A073C5" w:rsidRDefault="00253A1D" w:rsidP="000E1C39">
      <w:pPr>
        <w:keepNext/>
        <w:keepLines/>
        <w:tabs>
          <w:tab w:val="center" w:pos="4694"/>
          <w:tab w:val="left" w:pos="5851"/>
        </w:tabs>
        <w:jc w:val="center"/>
        <w:rPr>
          <w:b/>
          <w:sz w:val="20"/>
          <w:lang w:val="en-GB"/>
        </w:rPr>
      </w:pPr>
      <w:r w:rsidRPr="00A073C5">
        <w:rPr>
          <w:b/>
          <w:sz w:val="20"/>
          <w:lang w:val="en-GB"/>
        </w:rPr>
        <w:t>MALTA</w:t>
      </w:r>
    </w:p>
    <w:p w14:paraId="569B148B" w14:textId="77777777" w:rsidR="00253A1D" w:rsidRPr="00A073C5" w:rsidRDefault="00253A1D" w:rsidP="000E1C39">
      <w:pPr>
        <w:keepNext/>
        <w:keepLines/>
        <w:jc w:val="both"/>
        <w:rPr>
          <w:sz w:val="20"/>
          <w:lang w:val="en-GB"/>
        </w:rPr>
      </w:pPr>
    </w:p>
    <w:p w14:paraId="166FF3E9" w14:textId="77777777" w:rsidR="00253A1D" w:rsidRPr="00A073C5" w:rsidRDefault="00253A1D" w:rsidP="000E1C39">
      <w:pPr>
        <w:keepNext/>
        <w:keepLines/>
        <w:jc w:val="both"/>
        <w:rPr>
          <w:sz w:val="20"/>
          <w:lang w:val="en-GB"/>
        </w:rPr>
      </w:pPr>
      <w:r w:rsidRPr="00A073C5">
        <w:rPr>
          <w:sz w:val="20"/>
          <w:lang w:val="en-GB"/>
        </w:rPr>
        <w:t>The instrument of accession of Malta was accompanied by the following declaration:</w:t>
      </w:r>
    </w:p>
    <w:p w14:paraId="5FECFC32" w14:textId="77777777" w:rsidR="00253A1D" w:rsidRPr="00A073C5" w:rsidRDefault="00253A1D" w:rsidP="000E1C39">
      <w:pPr>
        <w:keepNext/>
        <w:keepLines/>
        <w:jc w:val="both"/>
        <w:rPr>
          <w:sz w:val="20"/>
          <w:lang w:val="en-GB"/>
        </w:rPr>
      </w:pPr>
    </w:p>
    <w:p w14:paraId="2194001A" w14:textId="77777777" w:rsidR="00253A1D" w:rsidRPr="00A073C5" w:rsidRDefault="00253A1D" w:rsidP="000E1C39">
      <w:pPr>
        <w:keepNext/>
        <w:keepLines/>
        <w:jc w:val="both"/>
        <w:rPr>
          <w:sz w:val="20"/>
          <w:lang w:val="en-GB"/>
        </w:rPr>
      </w:pPr>
      <w:r w:rsidRPr="00A073C5">
        <w:rPr>
          <w:sz w:val="20"/>
          <w:lang w:val="en-GB"/>
        </w:rPr>
        <w:t>“In accordance with paragraph 2 of article 3 of the Nairobi International Convention on the Removal of Wrecks, 2007, the Government of the Republic of Malta declares that it will apply this Convention to wrecks located within its territory, including the territorial sea.”</w:t>
      </w:r>
    </w:p>
    <w:p w14:paraId="45D4BB8A" w14:textId="77777777" w:rsidR="005974DE" w:rsidRPr="00A073C5" w:rsidRDefault="005974DE" w:rsidP="002C0EA4">
      <w:pPr>
        <w:tabs>
          <w:tab w:val="center" w:pos="4692"/>
          <w:tab w:val="left" w:pos="4800"/>
          <w:tab w:val="left" w:pos="6360"/>
          <w:tab w:val="left" w:pos="7080"/>
        </w:tabs>
        <w:rPr>
          <w:b/>
          <w:sz w:val="20"/>
          <w:lang w:val="en-GB"/>
        </w:rPr>
      </w:pPr>
    </w:p>
    <w:p w14:paraId="0D2B6BA9" w14:textId="77777777" w:rsidR="0072294D" w:rsidRPr="00A073C5" w:rsidRDefault="0072294D" w:rsidP="0072294D">
      <w:pPr>
        <w:jc w:val="center"/>
        <w:rPr>
          <w:b/>
          <w:sz w:val="20"/>
          <w:lang w:val="en-GB"/>
        </w:rPr>
      </w:pPr>
      <w:r w:rsidRPr="00A073C5">
        <w:rPr>
          <w:b/>
          <w:sz w:val="20"/>
          <w:lang w:val="en-GB"/>
        </w:rPr>
        <w:t>MARSHALL ISLANDS</w:t>
      </w:r>
    </w:p>
    <w:p w14:paraId="55CDF3A8" w14:textId="77777777" w:rsidR="0072294D" w:rsidRPr="00A073C5" w:rsidRDefault="0072294D" w:rsidP="0072294D">
      <w:pPr>
        <w:jc w:val="center"/>
        <w:rPr>
          <w:b/>
          <w:sz w:val="20"/>
          <w:lang w:val="en-GB"/>
        </w:rPr>
      </w:pPr>
    </w:p>
    <w:p w14:paraId="590955E3" w14:textId="77777777" w:rsidR="0072294D" w:rsidRPr="00A073C5" w:rsidRDefault="0072294D" w:rsidP="0072294D">
      <w:pPr>
        <w:pStyle w:val="BodyText"/>
        <w:rPr>
          <w:szCs w:val="24"/>
        </w:rPr>
      </w:pPr>
      <w:r w:rsidRPr="00A073C5">
        <w:rPr>
          <w:szCs w:val="24"/>
        </w:rPr>
        <w:t>The instrument of accession of Marshall Islands was accompanied by the following declaration:</w:t>
      </w:r>
    </w:p>
    <w:p w14:paraId="5630C7D8" w14:textId="77777777" w:rsidR="0072294D" w:rsidRPr="00A073C5" w:rsidRDefault="0072294D" w:rsidP="0072294D">
      <w:pPr>
        <w:jc w:val="both"/>
        <w:rPr>
          <w:sz w:val="20"/>
          <w:lang w:val="en-GB"/>
        </w:rPr>
      </w:pPr>
    </w:p>
    <w:p w14:paraId="286F9644" w14:textId="77777777" w:rsidR="0072294D" w:rsidRPr="00A073C5" w:rsidRDefault="0072294D" w:rsidP="0072294D">
      <w:pPr>
        <w:jc w:val="both"/>
        <w:rPr>
          <w:sz w:val="20"/>
        </w:rPr>
      </w:pPr>
      <w:r w:rsidRPr="00A073C5">
        <w:rPr>
          <w:sz w:val="20"/>
        </w:rPr>
        <w:t>“The Republic of Marshall Isla</w:t>
      </w:r>
      <w:r w:rsidR="00370B7D" w:rsidRPr="00A073C5">
        <w:rPr>
          <w:sz w:val="20"/>
        </w:rPr>
        <w:t>nds desires, in</w:t>
      </w:r>
      <w:r w:rsidRPr="00A073C5">
        <w:rPr>
          <w:sz w:val="20"/>
        </w:rPr>
        <w:t xml:space="preserve"> accordance with Article 3(2), to extend the application of the Nairobi Convention to wrecks located within the territory of the Republic of the Marshall Islands, including its territorial sea.”</w:t>
      </w:r>
    </w:p>
    <w:p w14:paraId="5BE47EA6" w14:textId="77777777" w:rsidR="000B3977" w:rsidRPr="00A073C5" w:rsidRDefault="000B3977" w:rsidP="0072294D">
      <w:pPr>
        <w:jc w:val="both"/>
        <w:rPr>
          <w:sz w:val="20"/>
        </w:rPr>
      </w:pPr>
    </w:p>
    <w:p w14:paraId="67DB9F3D" w14:textId="77777777" w:rsidR="00C43A8F" w:rsidRPr="00A073C5" w:rsidRDefault="00C43A8F" w:rsidP="000B3977">
      <w:pPr>
        <w:jc w:val="center"/>
        <w:rPr>
          <w:b/>
          <w:sz w:val="20"/>
        </w:rPr>
      </w:pPr>
      <w:r w:rsidRPr="00A073C5">
        <w:rPr>
          <w:b/>
          <w:sz w:val="20"/>
        </w:rPr>
        <w:t>NETHERLANDS</w:t>
      </w:r>
    </w:p>
    <w:p w14:paraId="6F78C771" w14:textId="77777777" w:rsidR="00C43A8F" w:rsidRPr="00A073C5" w:rsidRDefault="00C43A8F" w:rsidP="000B3977">
      <w:pPr>
        <w:jc w:val="center"/>
        <w:rPr>
          <w:b/>
          <w:sz w:val="20"/>
        </w:rPr>
      </w:pPr>
    </w:p>
    <w:p w14:paraId="0788238E" w14:textId="77777777" w:rsidR="00C43A8F" w:rsidRPr="00A073C5" w:rsidRDefault="00C43A8F" w:rsidP="00C43A8F">
      <w:pPr>
        <w:jc w:val="both"/>
        <w:rPr>
          <w:sz w:val="20"/>
        </w:rPr>
      </w:pPr>
      <w:r w:rsidRPr="00A073C5">
        <w:rPr>
          <w:sz w:val="20"/>
        </w:rPr>
        <w:t>The Secretary-General received, on 24 March 2016, a declaration by the Kingdom of the Netherlands, as follows:</w:t>
      </w:r>
    </w:p>
    <w:p w14:paraId="0CC8A879" w14:textId="77777777" w:rsidR="00C43A8F" w:rsidRPr="00A073C5" w:rsidRDefault="00C43A8F" w:rsidP="00C43A8F">
      <w:pPr>
        <w:jc w:val="both"/>
        <w:rPr>
          <w:sz w:val="20"/>
        </w:rPr>
      </w:pPr>
    </w:p>
    <w:p w14:paraId="08F3F20B" w14:textId="77777777" w:rsidR="00C43A8F" w:rsidRPr="00A073C5" w:rsidRDefault="00C43A8F" w:rsidP="00C43A8F">
      <w:pPr>
        <w:jc w:val="both"/>
        <w:rPr>
          <w:sz w:val="20"/>
        </w:rPr>
      </w:pPr>
      <w:r w:rsidRPr="00A073C5">
        <w:rPr>
          <w:sz w:val="20"/>
        </w:rPr>
        <w:t>“In accordance with paragraph 2 of article 3 of the Nairobi International Convention on the Removal of Wrecks, 2007, the Kingdom of the Netherlands declares, for the European part of the Netherlands, that it will apply this Convention to wrecks located within its territory, including the territorial sea.”</w:t>
      </w:r>
    </w:p>
    <w:p w14:paraId="1199396F" w14:textId="77777777" w:rsidR="00C43A8F" w:rsidRPr="00A073C5" w:rsidRDefault="00C43A8F" w:rsidP="000B3977">
      <w:pPr>
        <w:jc w:val="center"/>
        <w:rPr>
          <w:b/>
          <w:sz w:val="20"/>
        </w:rPr>
      </w:pPr>
    </w:p>
    <w:p w14:paraId="3E3D1BF5" w14:textId="77777777" w:rsidR="000B3977" w:rsidRPr="00A073C5" w:rsidRDefault="000B3977" w:rsidP="000B3977">
      <w:pPr>
        <w:jc w:val="center"/>
        <w:rPr>
          <w:b/>
          <w:sz w:val="20"/>
        </w:rPr>
      </w:pPr>
      <w:r w:rsidRPr="00A073C5">
        <w:rPr>
          <w:b/>
          <w:sz w:val="20"/>
        </w:rPr>
        <w:t>NIUE</w:t>
      </w:r>
    </w:p>
    <w:p w14:paraId="49666E87" w14:textId="77777777" w:rsidR="000B3977" w:rsidRPr="00A073C5" w:rsidRDefault="000B3977" w:rsidP="0072294D">
      <w:pPr>
        <w:jc w:val="both"/>
        <w:rPr>
          <w:sz w:val="20"/>
        </w:rPr>
      </w:pPr>
    </w:p>
    <w:p w14:paraId="79AB19CA" w14:textId="77777777" w:rsidR="000B3977" w:rsidRPr="00A073C5" w:rsidRDefault="000B3977" w:rsidP="000B3977">
      <w:pPr>
        <w:pStyle w:val="BodyText"/>
        <w:rPr>
          <w:szCs w:val="24"/>
        </w:rPr>
      </w:pPr>
      <w:r w:rsidRPr="00A073C5">
        <w:rPr>
          <w:szCs w:val="24"/>
        </w:rPr>
        <w:t xml:space="preserve">The instrument of accession of Niue contained the following declaration:  </w:t>
      </w:r>
    </w:p>
    <w:p w14:paraId="3409580A" w14:textId="77777777" w:rsidR="000B3977" w:rsidRPr="00A073C5" w:rsidRDefault="000B3977" w:rsidP="000B3977">
      <w:pPr>
        <w:pStyle w:val="BodyText"/>
        <w:rPr>
          <w:szCs w:val="24"/>
        </w:rPr>
      </w:pPr>
    </w:p>
    <w:p w14:paraId="658342A2" w14:textId="77777777" w:rsidR="000B3977" w:rsidRPr="00A073C5" w:rsidRDefault="000B3977" w:rsidP="000B3977">
      <w:pPr>
        <w:pStyle w:val="BodyText"/>
        <w:rPr>
          <w:szCs w:val="24"/>
        </w:rPr>
      </w:pPr>
      <w:r w:rsidRPr="00A073C5">
        <w:rPr>
          <w:szCs w:val="24"/>
        </w:rPr>
        <w:t>“Pursuant to Article 3(2), the application of this Convention shall extend to wrecks located within Niue territory, including the territorial sea.”</w:t>
      </w:r>
    </w:p>
    <w:p w14:paraId="77A03A3B" w14:textId="77777777" w:rsidR="000B3977" w:rsidRPr="00A073C5" w:rsidRDefault="000B3977" w:rsidP="0072294D">
      <w:pPr>
        <w:jc w:val="both"/>
        <w:rPr>
          <w:sz w:val="20"/>
        </w:rPr>
      </w:pPr>
    </w:p>
    <w:p w14:paraId="58E6F386" w14:textId="77777777" w:rsidR="00D87896" w:rsidRPr="00A073C5" w:rsidRDefault="00D87896" w:rsidP="00D87896">
      <w:pPr>
        <w:jc w:val="center"/>
        <w:rPr>
          <w:b/>
          <w:sz w:val="20"/>
          <w:lang w:val="en-GB"/>
        </w:rPr>
      </w:pPr>
      <w:r w:rsidRPr="00A073C5">
        <w:rPr>
          <w:b/>
          <w:sz w:val="20"/>
          <w:lang w:val="en-GB"/>
        </w:rPr>
        <w:t>PANAMA</w:t>
      </w:r>
    </w:p>
    <w:p w14:paraId="2F1952E4" w14:textId="77777777" w:rsidR="00D87896" w:rsidRPr="00A073C5" w:rsidRDefault="00D87896" w:rsidP="00D87896">
      <w:pPr>
        <w:pStyle w:val="BodyText"/>
        <w:rPr>
          <w:szCs w:val="24"/>
        </w:rPr>
      </w:pPr>
    </w:p>
    <w:p w14:paraId="798DCE4A" w14:textId="77777777" w:rsidR="00D87896" w:rsidRPr="00A073C5" w:rsidRDefault="00D87896" w:rsidP="00D87896">
      <w:pPr>
        <w:pStyle w:val="BodyText"/>
        <w:rPr>
          <w:szCs w:val="24"/>
        </w:rPr>
      </w:pPr>
      <w:r w:rsidRPr="00A073C5">
        <w:rPr>
          <w:szCs w:val="24"/>
        </w:rPr>
        <w:t>The instrument of accession of Panama was accompanied by the following declaration:</w:t>
      </w:r>
    </w:p>
    <w:p w14:paraId="502FE870" w14:textId="77777777" w:rsidR="00D87896" w:rsidRPr="00A073C5" w:rsidRDefault="00D87896" w:rsidP="00D87896">
      <w:pPr>
        <w:pStyle w:val="BodyText"/>
        <w:rPr>
          <w:szCs w:val="24"/>
        </w:rPr>
      </w:pPr>
    </w:p>
    <w:p w14:paraId="58F4FEC2" w14:textId="77777777" w:rsidR="00D87896" w:rsidRPr="00A073C5" w:rsidRDefault="00D87896" w:rsidP="005C1894">
      <w:pPr>
        <w:pStyle w:val="BodyText"/>
      </w:pPr>
      <w:r w:rsidRPr="00A073C5">
        <w:rPr>
          <w:szCs w:val="24"/>
        </w:rPr>
        <w:t>“Pursuant to Article 3, paragraph 2 of the Nairobi International Convention on the Removal of Wrecks, 2007, the Government of the Republic of Panama declares to extend the application of this Convention to wrecks located within its territory, including the territorial sea.”</w:t>
      </w:r>
    </w:p>
    <w:p w14:paraId="49DE2BCC" w14:textId="77777777" w:rsidR="0072294D" w:rsidRDefault="0072294D" w:rsidP="002C0EA4">
      <w:pPr>
        <w:tabs>
          <w:tab w:val="center" w:pos="4692"/>
          <w:tab w:val="left" w:pos="4800"/>
          <w:tab w:val="left" w:pos="6360"/>
          <w:tab w:val="left" w:pos="7080"/>
        </w:tabs>
        <w:rPr>
          <w:b/>
          <w:sz w:val="20"/>
          <w:lang w:val="en-GB"/>
        </w:rPr>
      </w:pPr>
    </w:p>
    <w:p w14:paraId="6B430A59" w14:textId="77777777" w:rsidR="006B28A8" w:rsidRPr="00A073C5" w:rsidRDefault="006B28A8" w:rsidP="006B28A8">
      <w:pPr>
        <w:jc w:val="center"/>
        <w:rPr>
          <w:b/>
          <w:sz w:val="20"/>
          <w:lang w:val="en-GB"/>
        </w:rPr>
      </w:pPr>
      <w:r>
        <w:rPr>
          <w:b/>
          <w:sz w:val="20"/>
          <w:lang w:val="en-GB"/>
        </w:rPr>
        <w:t>SWEDEN</w:t>
      </w:r>
    </w:p>
    <w:p w14:paraId="05F0DEFD" w14:textId="77777777" w:rsidR="006B28A8" w:rsidRPr="00A073C5" w:rsidRDefault="006B28A8" w:rsidP="006B28A8">
      <w:pPr>
        <w:pStyle w:val="BodyText"/>
        <w:rPr>
          <w:szCs w:val="24"/>
        </w:rPr>
      </w:pPr>
    </w:p>
    <w:p w14:paraId="04A73DB2" w14:textId="77777777" w:rsidR="006B28A8" w:rsidRPr="00A073C5" w:rsidRDefault="006B28A8" w:rsidP="006B28A8">
      <w:pPr>
        <w:pStyle w:val="BodyText"/>
        <w:rPr>
          <w:szCs w:val="24"/>
        </w:rPr>
      </w:pPr>
      <w:r w:rsidRPr="00A073C5">
        <w:rPr>
          <w:szCs w:val="24"/>
        </w:rPr>
        <w:t xml:space="preserve">The instrument of accession of </w:t>
      </w:r>
      <w:r w:rsidR="00CF03CE">
        <w:rPr>
          <w:szCs w:val="24"/>
        </w:rPr>
        <w:t xml:space="preserve">Sweden </w:t>
      </w:r>
      <w:r w:rsidRPr="00A073C5">
        <w:rPr>
          <w:szCs w:val="24"/>
        </w:rPr>
        <w:t>was accompanied by the following declaration:</w:t>
      </w:r>
    </w:p>
    <w:p w14:paraId="1EF68878" w14:textId="77777777" w:rsidR="006B28A8" w:rsidRPr="00A073C5" w:rsidRDefault="006B28A8" w:rsidP="006B28A8">
      <w:pPr>
        <w:pStyle w:val="BodyText"/>
        <w:rPr>
          <w:szCs w:val="24"/>
        </w:rPr>
      </w:pPr>
    </w:p>
    <w:p w14:paraId="72DE1CE9" w14:textId="77777777" w:rsidR="006B28A8" w:rsidRDefault="006B28A8" w:rsidP="002C0EA4">
      <w:pPr>
        <w:tabs>
          <w:tab w:val="center" w:pos="4692"/>
          <w:tab w:val="left" w:pos="4800"/>
          <w:tab w:val="left" w:pos="6360"/>
          <w:tab w:val="left" w:pos="7080"/>
        </w:tabs>
        <w:rPr>
          <w:b/>
          <w:sz w:val="20"/>
          <w:lang w:val="en-GB"/>
        </w:rPr>
      </w:pPr>
      <w:r w:rsidRPr="006B28A8">
        <w:rPr>
          <w:sz w:val="20"/>
          <w:szCs w:val="24"/>
          <w:lang w:val="en-GB"/>
        </w:rPr>
        <w:t xml:space="preserve">“In accordance with paragraph 2 of article 3 of the Nairobi International Convention on the Removal of Wrecks, 2007, the Kingdom of </w:t>
      </w:r>
      <w:r>
        <w:rPr>
          <w:sz w:val="20"/>
          <w:szCs w:val="24"/>
          <w:lang w:val="en-GB"/>
        </w:rPr>
        <w:t xml:space="preserve">Sweden declares </w:t>
      </w:r>
      <w:r w:rsidRPr="006B28A8">
        <w:rPr>
          <w:sz w:val="20"/>
          <w:szCs w:val="24"/>
          <w:lang w:val="en-GB"/>
        </w:rPr>
        <w:t>that it will apply this Convention to wrecks located within its territory, including the territorial sea.”</w:t>
      </w:r>
    </w:p>
    <w:p w14:paraId="4E08151F" w14:textId="77777777" w:rsidR="006B28A8" w:rsidRPr="00A073C5" w:rsidRDefault="006B28A8" w:rsidP="002C0EA4">
      <w:pPr>
        <w:tabs>
          <w:tab w:val="center" w:pos="4692"/>
          <w:tab w:val="left" w:pos="4800"/>
          <w:tab w:val="left" w:pos="6360"/>
          <w:tab w:val="left" w:pos="7080"/>
        </w:tabs>
        <w:rPr>
          <w:b/>
          <w:sz w:val="20"/>
          <w:lang w:val="en-GB"/>
        </w:rPr>
      </w:pPr>
    </w:p>
    <w:p w14:paraId="271F377B" w14:textId="77777777" w:rsidR="002C0EA4" w:rsidRPr="00A073C5" w:rsidRDefault="002C0EA4" w:rsidP="002C0EA4">
      <w:pPr>
        <w:keepNext/>
        <w:keepLines/>
        <w:jc w:val="center"/>
        <w:rPr>
          <w:b/>
          <w:sz w:val="20"/>
          <w:lang w:val="en-GB"/>
        </w:rPr>
      </w:pPr>
      <w:r w:rsidRPr="00A073C5">
        <w:rPr>
          <w:b/>
          <w:sz w:val="20"/>
          <w:lang w:val="en-GB"/>
        </w:rPr>
        <w:t>UNITED KINGDOM</w:t>
      </w:r>
    </w:p>
    <w:p w14:paraId="73A02EC4" w14:textId="77777777" w:rsidR="002C0EA4" w:rsidRPr="00A073C5" w:rsidRDefault="002C0EA4" w:rsidP="002C0EA4">
      <w:pPr>
        <w:keepNext/>
        <w:keepLines/>
        <w:jc w:val="both"/>
        <w:rPr>
          <w:b/>
          <w:bCs/>
        </w:rPr>
      </w:pPr>
    </w:p>
    <w:p w14:paraId="632F012C" w14:textId="77777777" w:rsidR="002C0EA4" w:rsidRPr="00A073C5" w:rsidRDefault="002C0EA4" w:rsidP="002C0EA4">
      <w:pPr>
        <w:pStyle w:val="BodyText"/>
        <w:keepNext/>
        <w:keepLines/>
        <w:rPr>
          <w:szCs w:val="24"/>
        </w:rPr>
      </w:pPr>
      <w:r w:rsidRPr="00A073C5">
        <w:rPr>
          <w:szCs w:val="24"/>
        </w:rPr>
        <w:t>The instrument of accession of the United Kingdom contained the following declaration:</w:t>
      </w:r>
    </w:p>
    <w:p w14:paraId="1D4CEB73" w14:textId="77777777" w:rsidR="002C0EA4" w:rsidRPr="00A073C5" w:rsidRDefault="002C0EA4" w:rsidP="002C0EA4">
      <w:pPr>
        <w:pStyle w:val="BodyText"/>
        <w:keepNext/>
        <w:keepLines/>
        <w:rPr>
          <w:szCs w:val="24"/>
        </w:rPr>
      </w:pPr>
    </w:p>
    <w:p w14:paraId="2AF154EC" w14:textId="77777777" w:rsidR="002C0EA4" w:rsidRPr="00A073C5" w:rsidRDefault="002C0EA4" w:rsidP="002C0EA4">
      <w:pPr>
        <w:pStyle w:val="BodyText"/>
        <w:keepNext/>
        <w:keepLines/>
        <w:rPr>
          <w:szCs w:val="24"/>
        </w:rPr>
      </w:pPr>
      <w:r w:rsidRPr="00A073C5">
        <w:rPr>
          <w:szCs w:val="24"/>
        </w:rPr>
        <w:t>“In accordance with paragraph 2 of Article 3 of the Nairobi International Convention on the Removal of Wrecks, 2007, the United Kingdom of Great Britain and Northern Ireland declares that it will apply this Convention to wrecks located within its territory, including the territorial sea.”</w:t>
      </w:r>
    </w:p>
    <w:p w14:paraId="0753B9C7" w14:textId="77777777" w:rsidR="002C0EA4" w:rsidRPr="00A073C5" w:rsidRDefault="002C0EA4" w:rsidP="002C0EA4">
      <w:pPr>
        <w:tabs>
          <w:tab w:val="center" w:pos="4692"/>
          <w:tab w:val="left" w:pos="4800"/>
          <w:tab w:val="left" w:pos="6360"/>
          <w:tab w:val="left" w:pos="7080"/>
        </w:tabs>
        <w:rPr>
          <w:b/>
          <w:sz w:val="20"/>
          <w:lang w:val="en-GB"/>
        </w:rPr>
      </w:pPr>
    </w:p>
    <w:p w14:paraId="320ACB2E" w14:textId="77777777" w:rsidR="00F93E2D" w:rsidRPr="00A073C5" w:rsidRDefault="00F93E2D" w:rsidP="002C0EA4">
      <w:pPr>
        <w:tabs>
          <w:tab w:val="center" w:pos="4692"/>
          <w:tab w:val="left" w:pos="4800"/>
          <w:tab w:val="left" w:pos="6360"/>
          <w:tab w:val="left" w:pos="7080"/>
        </w:tabs>
        <w:rPr>
          <w:b/>
          <w:sz w:val="20"/>
          <w:lang w:val="en-GB"/>
        </w:rPr>
      </w:pPr>
    </w:p>
    <w:p w14:paraId="63216CEA" w14:textId="77777777" w:rsidR="00F93E2D" w:rsidRPr="00A073C5" w:rsidRDefault="00F93E2D" w:rsidP="002C0EA4">
      <w:pPr>
        <w:tabs>
          <w:tab w:val="center" w:pos="4692"/>
          <w:tab w:val="left" w:pos="4800"/>
          <w:tab w:val="left" w:pos="6360"/>
          <w:tab w:val="left" w:pos="7080"/>
        </w:tabs>
        <w:rPr>
          <w:b/>
          <w:sz w:val="20"/>
          <w:lang w:val="en-GB"/>
        </w:rPr>
        <w:sectPr w:rsidR="00F93E2D" w:rsidRPr="00A073C5" w:rsidSect="00220236">
          <w:footnotePr>
            <w:numRestart w:val="eachSect"/>
          </w:footnotePr>
          <w:endnotePr>
            <w:numFmt w:val="decimal"/>
          </w:endnotePr>
          <w:type w:val="continuous"/>
          <w:pgSz w:w="11905" w:h="16837"/>
          <w:pgMar w:top="578" w:right="1077" w:bottom="720" w:left="1440" w:header="578" w:footer="578" w:gutter="0"/>
          <w:cols w:space="720"/>
          <w:noEndnote/>
          <w:titlePg/>
        </w:sectPr>
      </w:pPr>
    </w:p>
    <w:p w14:paraId="145C389C" w14:textId="77777777" w:rsidR="00863853" w:rsidRPr="00A073C5" w:rsidRDefault="00863853" w:rsidP="00DB6CBD">
      <w:pPr>
        <w:jc w:val="center"/>
        <w:rPr>
          <w:b/>
          <w:bCs/>
          <w:sz w:val="20"/>
          <w:lang w:val="en-GB"/>
        </w:rPr>
      </w:pPr>
    </w:p>
    <w:p w14:paraId="30F465DB" w14:textId="77777777" w:rsidR="00863853" w:rsidRPr="00A073C5" w:rsidRDefault="00863853" w:rsidP="00DB6CBD">
      <w:pPr>
        <w:jc w:val="center"/>
        <w:outlineLvl w:val="0"/>
        <w:rPr>
          <w:b/>
          <w:bCs/>
          <w:sz w:val="20"/>
          <w:lang w:val="en-GB"/>
        </w:rPr>
      </w:pPr>
      <w:bookmarkStart w:id="801" w:name="_Toc247624462"/>
      <w:bookmarkStart w:id="802" w:name="_Toc84950258"/>
      <w:bookmarkStart w:id="803" w:name="OLE_LINK6"/>
      <w:r w:rsidRPr="00A073C5">
        <w:rPr>
          <w:b/>
          <w:sz w:val="20"/>
        </w:rPr>
        <w:t>HONG KONG INTERNATIONAL CONVENTION FOR THE SAFE AND ENVIRONMENTALLY SOUND</w:t>
      </w:r>
      <w:r w:rsidR="006939CD" w:rsidRPr="00A073C5">
        <w:rPr>
          <w:b/>
          <w:sz w:val="20"/>
        </w:rPr>
        <w:t> </w:t>
      </w:r>
      <w:r w:rsidRPr="00A073C5">
        <w:rPr>
          <w:b/>
          <w:sz w:val="20"/>
        </w:rPr>
        <w:t>RECYCLING OF SHIPS, 2009</w:t>
      </w:r>
      <w:r w:rsidRPr="00A073C5">
        <w:rPr>
          <w:b/>
          <w:bCs/>
          <w:sz w:val="20"/>
          <w:lang w:val="en-GB"/>
        </w:rPr>
        <w:t xml:space="preserve"> </w:t>
      </w:r>
      <w:r w:rsidRPr="00A073C5">
        <w:rPr>
          <w:b/>
          <w:sz w:val="20"/>
        </w:rPr>
        <w:t xml:space="preserve">(HONG KONG </w:t>
      </w:r>
      <w:r w:rsidR="00335B31" w:rsidRPr="00A073C5">
        <w:rPr>
          <w:b/>
          <w:sz w:val="20"/>
        </w:rPr>
        <w:t>CONVENTION</w:t>
      </w:r>
      <w:r w:rsidRPr="00A073C5">
        <w:rPr>
          <w:b/>
          <w:sz w:val="20"/>
        </w:rPr>
        <w:t>)</w:t>
      </w:r>
      <w:bookmarkEnd w:id="801"/>
      <w:bookmarkEnd w:id="802"/>
    </w:p>
    <w:bookmarkEnd w:id="803"/>
    <w:p w14:paraId="2AF44A57" w14:textId="77777777" w:rsidR="00863853" w:rsidRPr="00A073C5" w:rsidRDefault="00863853" w:rsidP="00863853">
      <w:pPr>
        <w:jc w:val="center"/>
        <w:rPr>
          <w:b/>
          <w:bCs/>
          <w:sz w:val="20"/>
          <w:lang w:val="en-GB"/>
        </w:rPr>
      </w:pPr>
    </w:p>
    <w:p w14:paraId="78D4C5E4" w14:textId="77777777" w:rsidR="00863853" w:rsidRPr="00A073C5" w:rsidRDefault="00863853" w:rsidP="00863853">
      <w:pPr>
        <w:jc w:val="center"/>
        <w:rPr>
          <w:sz w:val="20"/>
          <w:lang w:val="en-GB"/>
        </w:rPr>
      </w:pPr>
      <w:r w:rsidRPr="00A073C5">
        <w:rPr>
          <w:sz w:val="20"/>
          <w:lang w:val="en-GB"/>
        </w:rPr>
        <w:t>Done in Hong Kong, 15 May 2009</w:t>
      </w:r>
    </w:p>
    <w:p w14:paraId="15B8B750" w14:textId="77777777" w:rsidR="00863853" w:rsidRPr="00A073C5" w:rsidRDefault="00863853" w:rsidP="00863853">
      <w:pPr>
        <w:jc w:val="center"/>
        <w:rPr>
          <w:b/>
          <w:bCs/>
          <w:sz w:val="20"/>
          <w:lang w:val="en-GB"/>
        </w:rPr>
      </w:pPr>
    </w:p>
    <w:p w14:paraId="6A5D38B9" w14:textId="77777777" w:rsidR="00863853" w:rsidRPr="00A073C5" w:rsidRDefault="00863853" w:rsidP="00863853">
      <w:pPr>
        <w:jc w:val="center"/>
        <w:rPr>
          <w:sz w:val="20"/>
          <w:lang w:val="en-GB"/>
        </w:rPr>
      </w:pPr>
      <w:r w:rsidRPr="00A073C5">
        <w:rPr>
          <w:b/>
          <w:bCs/>
          <w:sz w:val="20"/>
          <w:lang w:val="en-GB"/>
        </w:rPr>
        <w:t>Entry into force</w:t>
      </w:r>
      <w:r w:rsidRPr="00A073C5">
        <w:rPr>
          <w:sz w:val="20"/>
          <w:lang w:val="en-GB"/>
        </w:rPr>
        <w:t xml:space="preserve">  Not yet in force</w:t>
      </w:r>
    </w:p>
    <w:p w14:paraId="1556080C" w14:textId="77777777" w:rsidR="00863853" w:rsidRPr="00A073C5" w:rsidRDefault="00863853" w:rsidP="00863853">
      <w:pPr>
        <w:pBdr>
          <w:bottom w:val="single" w:sz="12" w:space="1" w:color="auto"/>
        </w:pBdr>
        <w:jc w:val="center"/>
        <w:rPr>
          <w:b/>
          <w:bCs/>
          <w:sz w:val="20"/>
          <w:lang w:val="en-GB"/>
        </w:rPr>
      </w:pPr>
    </w:p>
    <w:p w14:paraId="207F6AFC" w14:textId="77777777" w:rsidR="00863853" w:rsidRPr="00A073C5" w:rsidRDefault="00863853" w:rsidP="001E454C">
      <w:pPr>
        <w:rPr>
          <w:b/>
          <w:iCs/>
          <w:lang w:val="en-GB"/>
        </w:rPr>
      </w:pPr>
    </w:p>
    <w:p w14:paraId="533808FB" w14:textId="77777777" w:rsidR="00863853" w:rsidRPr="00A073C5" w:rsidRDefault="00863853" w:rsidP="00863853">
      <w:pPr>
        <w:jc w:val="center"/>
        <w:rPr>
          <w:b/>
          <w:bCs/>
          <w:iCs/>
          <w:sz w:val="20"/>
        </w:rPr>
      </w:pPr>
      <w:r w:rsidRPr="00A073C5">
        <w:rPr>
          <w:b/>
          <w:bCs/>
          <w:iCs/>
          <w:sz w:val="20"/>
        </w:rPr>
        <w:t>Signature, ratification, acceptance, approval and accession</w:t>
      </w:r>
    </w:p>
    <w:p w14:paraId="27BD714F" w14:textId="77777777" w:rsidR="00863853" w:rsidRPr="00A073C5" w:rsidRDefault="00863853" w:rsidP="00863853">
      <w:pPr>
        <w:jc w:val="center"/>
        <w:rPr>
          <w:b/>
          <w:bCs/>
          <w:sz w:val="20"/>
          <w:lang w:val="en-GB"/>
        </w:rPr>
      </w:pPr>
    </w:p>
    <w:p w14:paraId="29B09B4C" w14:textId="77777777" w:rsidR="00863853" w:rsidRPr="00A073C5" w:rsidRDefault="00863853" w:rsidP="00863853">
      <w:pPr>
        <w:jc w:val="center"/>
        <w:rPr>
          <w:b/>
          <w:bCs/>
          <w:sz w:val="20"/>
          <w:lang w:val="en-GB"/>
        </w:rPr>
      </w:pPr>
      <w:r w:rsidRPr="00A073C5">
        <w:rPr>
          <w:b/>
          <w:bCs/>
          <w:sz w:val="20"/>
          <w:lang w:val="en-GB"/>
        </w:rPr>
        <w:t>Article 16</w:t>
      </w:r>
    </w:p>
    <w:p w14:paraId="774283E7" w14:textId="77777777" w:rsidR="00863853" w:rsidRPr="00A073C5" w:rsidRDefault="00863853" w:rsidP="00863853">
      <w:pPr>
        <w:jc w:val="center"/>
        <w:rPr>
          <w:b/>
          <w:bCs/>
          <w:sz w:val="20"/>
          <w:lang w:val="en-GB"/>
        </w:rPr>
      </w:pPr>
    </w:p>
    <w:p w14:paraId="4DCB3831" w14:textId="77777777" w:rsidR="00863853" w:rsidRPr="00A073C5" w:rsidRDefault="00863853" w:rsidP="00863853">
      <w:pPr>
        <w:rPr>
          <w:sz w:val="20"/>
          <w:lang w:val="en-GB"/>
        </w:rPr>
      </w:pPr>
      <w:r w:rsidRPr="00A073C5">
        <w:rPr>
          <w:sz w:val="20"/>
          <w:lang w:val="en-GB"/>
        </w:rPr>
        <w:t>1</w:t>
      </w:r>
      <w:r w:rsidRPr="00A073C5">
        <w:rPr>
          <w:sz w:val="20"/>
          <w:lang w:val="en-GB"/>
        </w:rPr>
        <w:tab/>
        <w:t>This Convention shall be open for signature at the Headquarters of the Organi</w:t>
      </w:r>
      <w:r w:rsidRPr="00A073C5">
        <w:rPr>
          <w:sz w:val="20"/>
          <w:lang w:val="en-GB"/>
        </w:rPr>
        <w:softHyphen/>
        <w:t>zation from 1 September 2009 until 31 August 2010 and shall thereafter remain open for accession.</w:t>
      </w:r>
    </w:p>
    <w:p w14:paraId="083792A3" w14:textId="77777777" w:rsidR="00863853" w:rsidRPr="00A073C5" w:rsidRDefault="00863853" w:rsidP="00863853">
      <w:pPr>
        <w:numPr>
          <w:ilvl w:val="12"/>
          <w:numId w:val="0"/>
        </w:numPr>
        <w:tabs>
          <w:tab w:val="left" w:pos="720"/>
        </w:tabs>
        <w:rPr>
          <w:sz w:val="20"/>
          <w:lang w:val="en-GB"/>
        </w:rPr>
      </w:pPr>
    </w:p>
    <w:p w14:paraId="57011ABB" w14:textId="77777777" w:rsidR="00863853" w:rsidRPr="00A073C5" w:rsidRDefault="00863853" w:rsidP="00863853">
      <w:pPr>
        <w:rPr>
          <w:sz w:val="20"/>
          <w:lang w:val="en-GB"/>
        </w:rPr>
      </w:pPr>
      <w:r w:rsidRPr="00A073C5">
        <w:rPr>
          <w:sz w:val="20"/>
          <w:lang w:val="en-GB"/>
        </w:rPr>
        <w:tab/>
        <w:t>(a)</w:t>
      </w:r>
      <w:r w:rsidRPr="00A073C5">
        <w:rPr>
          <w:sz w:val="20"/>
          <w:lang w:val="en-GB"/>
        </w:rPr>
        <w:tab/>
        <w:t>States may become Parties to this Convention by:</w:t>
      </w:r>
    </w:p>
    <w:p w14:paraId="606B5584" w14:textId="77777777" w:rsidR="00863853" w:rsidRPr="00A073C5" w:rsidRDefault="00863853" w:rsidP="00863853">
      <w:pPr>
        <w:tabs>
          <w:tab w:val="left" w:pos="720"/>
        </w:tabs>
        <w:rPr>
          <w:sz w:val="20"/>
          <w:lang w:val="en-GB"/>
        </w:rPr>
      </w:pPr>
    </w:p>
    <w:p w14:paraId="10BCA423" w14:textId="77777777" w:rsidR="00863853" w:rsidRPr="00A073C5" w:rsidRDefault="00863853" w:rsidP="00863853">
      <w:pPr>
        <w:rPr>
          <w:sz w:val="20"/>
          <w:lang w:val="en-GB"/>
        </w:rPr>
      </w:pPr>
      <w:r w:rsidRPr="00A073C5">
        <w:rPr>
          <w:sz w:val="20"/>
          <w:lang w:val="en-GB"/>
        </w:rPr>
        <w:tab/>
      </w:r>
      <w:r w:rsidRPr="00A073C5">
        <w:rPr>
          <w:sz w:val="20"/>
          <w:lang w:val="en-GB"/>
        </w:rPr>
        <w:tab/>
        <w:t>.1</w:t>
      </w:r>
      <w:r w:rsidRPr="00A073C5">
        <w:rPr>
          <w:sz w:val="20"/>
          <w:lang w:val="en-GB"/>
        </w:rPr>
        <w:tab/>
        <w:t xml:space="preserve">signature not subject to ratification, acceptance, or approval; or </w:t>
      </w:r>
    </w:p>
    <w:p w14:paraId="2FF19DDF" w14:textId="77777777" w:rsidR="00863853" w:rsidRPr="00A073C5" w:rsidRDefault="00863853" w:rsidP="00863853">
      <w:pPr>
        <w:tabs>
          <w:tab w:val="left" w:pos="720"/>
        </w:tabs>
        <w:rPr>
          <w:sz w:val="20"/>
          <w:lang w:val="en-GB"/>
        </w:rPr>
      </w:pPr>
    </w:p>
    <w:p w14:paraId="63422E9B" w14:textId="77777777" w:rsidR="00863853" w:rsidRPr="00A073C5" w:rsidRDefault="00863853" w:rsidP="00863853">
      <w:pPr>
        <w:tabs>
          <w:tab w:val="left" w:pos="1440"/>
        </w:tabs>
        <w:ind w:left="2160" w:hanging="2160"/>
        <w:rPr>
          <w:sz w:val="20"/>
          <w:lang w:val="en-GB"/>
        </w:rPr>
      </w:pPr>
      <w:r w:rsidRPr="00A073C5">
        <w:rPr>
          <w:sz w:val="20"/>
          <w:lang w:val="en-GB"/>
        </w:rPr>
        <w:tab/>
        <w:t>.2</w:t>
      </w:r>
      <w:r w:rsidRPr="00A073C5">
        <w:rPr>
          <w:sz w:val="20"/>
          <w:lang w:val="en-GB"/>
        </w:rPr>
        <w:tab/>
        <w:t>signature subject to ratification, acceptance, or approval, followed by ratification, acceptance or approval; or</w:t>
      </w:r>
    </w:p>
    <w:p w14:paraId="7D02CBCB" w14:textId="77777777" w:rsidR="00863853" w:rsidRPr="00A073C5" w:rsidRDefault="00863853" w:rsidP="00863853">
      <w:pPr>
        <w:tabs>
          <w:tab w:val="left" w:pos="720"/>
        </w:tabs>
        <w:rPr>
          <w:sz w:val="20"/>
          <w:lang w:val="en-GB"/>
        </w:rPr>
      </w:pPr>
    </w:p>
    <w:p w14:paraId="6F5122A1" w14:textId="77777777" w:rsidR="00863853" w:rsidRPr="00A073C5" w:rsidRDefault="00863853" w:rsidP="00863853">
      <w:pPr>
        <w:rPr>
          <w:sz w:val="20"/>
          <w:lang w:val="en-GB"/>
        </w:rPr>
      </w:pPr>
      <w:r w:rsidRPr="00A073C5">
        <w:rPr>
          <w:sz w:val="20"/>
          <w:lang w:val="en-GB"/>
        </w:rPr>
        <w:tab/>
      </w:r>
      <w:r w:rsidRPr="00A073C5">
        <w:rPr>
          <w:sz w:val="20"/>
          <w:lang w:val="en-GB"/>
        </w:rPr>
        <w:tab/>
        <w:t>.3</w:t>
      </w:r>
      <w:r w:rsidRPr="00A073C5">
        <w:rPr>
          <w:sz w:val="20"/>
          <w:lang w:val="en-GB"/>
        </w:rPr>
        <w:tab/>
        <w:t>accession.</w:t>
      </w:r>
    </w:p>
    <w:p w14:paraId="16AA6C4F" w14:textId="77777777" w:rsidR="00863853" w:rsidRPr="00A073C5" w:rsidRDefault="00863853" w:rsidP="00863853">
      <w:pPr>
        <w:tabs>
          <w:tab w:val="left" w:pos="720"/>
        </w:tabs>
        <w:rPr>
          <w:sz w:val="20"/>
          <w:lang w:val="en-GB"/>
        </w:rPr>
      </w:pPr>
    </w:p>
    <w:p w14:paraId="2309C2E1" w14:textId="77777777" w:rsidR="00863853" w:rsidRPr="00A073C5" w:rsidRDefault="00863853" w:rsidP="00863853">
      <w:pPr>
        <w:tabs>
          <w:tab w:val="left" w:pos="720"/>
        </w:tabs>
        <w:ind w:left="1440" w:hanging="1440"/>
        <w:rPr>
          <w:sz w:val="20"/>
          <w:lang w:val="en-GB"/>
        </w:rPr>
      </w:pPr>
      <w:r w:rsidRPr="00A073C5">
        <w:rPr>
          <w:sz w:val="20"/>
          <w:lang w:val="en-GB"/>
        </w:rPr>
        <w:tab/>
        <w:t>(b)</w:t>
      </w:r>
      <w:r w:rsidRPr="00A073C5">
        <w:rPr>
          <w:sz w:val="20"/>
          <w:lang w:val="en-GB"/>
        </w:rPr>
        <w:tab/>
        <w:t>Ratification, acceptance, approval or accession shall be effected by the deposit of an instrument to that effect with the Secretary-General.</w:t>
      </w:r>
    </w:p>
    <w:p w14:paraId="488603B6" w14:textId="77777777" w:rsidR="00863853" w:rsidRPr="00A073C5" w:rsidRDefault="00863853" w:rsidP="00863853">
      <w:pPr>
        <w:tabs>
          <w:tab w:val="left" w:pos="720"/>
        </w:tabs>
        <w:ind w:left="1440" w:hanging="1440"/>
        <w:rPr>
          <w:sz w:val="20"/>
          <w:lang w:val="en-GB"/>
        </w:rPr>
      </w:pPr>
    </w:p>
    <w:p w14:paraId="58492C04" w14:textId="77777777" w:rsidR="00863853" w:rsidRPr="00A073C5" w:rsidRDefault="00863853" w:rsidP="00863853">
      <w:pPr>
        <w:rPr>
          <w:sz w:val="20"/>
          <w:lang w:val="en-GB"/>
        </w:rPr>
      </w:pPr>
    </w:p>
    <w:p w14:paraId="0A2A7990" w14:textId="77777777" w:rsidR="00863853" w:rsidRPr="00A073C5" w:rsidRDefault="00863853" w:rsidP="00863853">
      <w:pPr>
        <w:rPr>
          <w:b/>
          <w:bCs/>
          <w:sz w:val="20"/>
          <w:lang w:val="en-GB"/>
        </w:rPr>
      </w:pPr>
      <w:r w:rsidRPr="00A073C5">
        <w:rPr>
          <w:b/>
          <w:bCs/>
          <w:sz w:val="20"/>
          <w:lang w:val="en-GB"/>
        </w:rPr>
        <w:t>Entry into force</w:t>
      </w:r>
    </w:p>
    <w:p w14:paraId="1A863034" w14:textId="77777777" w:rsidR="00863853" w:rsidRPr="00A073C5" w:rsidRDefault="00863853" w:rsidP="00863853">
      <w:pPr>
        <w:rPr>
          <w:sz w:val="20"/>
          <w:lang w:val="en-GB"/>
        </w:rPr>
      </w:pPr>
    </w:p>
    <w:p w14:paraId="28F3F8C8" w14:textId="77777777" w:rsidR="006D6FB3" w:rsidRPr="00A073C5" w:rsidRDefault="006D6FB3" w:rsidP="006D6FB3">
      <w:pPr>
        <w:tabs>
          <w:tab w:val="left" w:pos="720"/>
        </w:tabs>
        <w:jc w:val="center"/>
        <w:rPr>
          <w:b/>
          <w:bCs/>
          <w:sz w:val="20"/>
          <w:lang w:val="en-GB"/>
        </w:rPr>
      </w:pPr>
      <w:r w:rsidRPr="00A073C5">
        <w:rPr>
          <w:b/>
          <w:bCs/>
          <w:sz w:val="20"/>
          <w:lang w:val="en-GB"/>
        </w:rPr>
        <w:t>Article 17</w:t>
      </w:r>
    </w:p>
    <w:p w14:paraId="329BEBD8" w14:textId="77777777" w:rsidR="006D6FB3" w:rsidRPr="00A073C5" w:rsidRDefault="006D6FB3" w:rsidP="00863853">
      <w:pPr>
        <w:rPr>
          <w:sz w:val="20"/>
          <w:lang w:val="en-GB"/>
        </w:rPr>
      </w:pPr>
    </w:p>
    <w:p w14:paraId="22B3997C" w14:textId="77777777" w:rsidR="00863853" w:rsidRPr="00A073C5" w:rsidRDefault="00863853" w:rsidP="00863853">
      <w:pPr>
        <w:jc w:val="both"/>
        <w:rPr>
          <w:snapToGrid/>
          <w:sz w:val="20"/>
          <w:lang w:val="en-GB"/>
        </w:rPr>
      </w:pPr>
      <w:r w:rsidRPr="00A073C5">
        <w:rPr>
          <w:snapToGrid/>
          <w:sz w:val="20"/>
          <w:lang w:val="en-GB"/>
        </w:rPr>
        <w:t>1</w:t>
      </w:r>
      <w:r w:rsidRPr="00A073C5">
        <w:rPr>
          <w:snapToGrid/>
          <w:sz w:val="20"/>
          <w:lang w:val="en-GB"/>
        </w:rPr>
        <w:tab/>
        <w:t>This Convention shall enter into force 24 months after the date on which the following conditions are met:</w:t>
      </w:r>
    </w:p>
    <w:p w14:paraId="5F13DF9E" w14:textId="77777777" w:rsidR="00863853" w:rsidRPr="00A073C5" w:rsidRDefault="00863853" w:rsidP="00863853">
      <w:pPr>
        <w:jc w:val="both"/>
        <w:rPr>
          <w:snapToGrid/>
          <w:sz w:val="20"/>
          <w:lang w:val="en-GB"/>
        </w:rPr>
      </w:pPr>
    </w:p>
    <w:p w14:paraId="1876ABBC" w14:textId="77777777" w:rsidR="00863853" w:rsidRPr="00A073C5" w:rsidRDefault="00863853" w:rsidP="00863853">
      <w:pPr>
        <w:ind w:left="1440" w:hanging="720"/>
        <w:jc w:val="both"/>
        <w:rPr>
          <w:snapToGrid/>
          <w:sz w:val="20"/>
          <w:lang w:val="en-GB"/>
        </w:rPr>
      </w:pPr>
      <w:r w:rsidRPr="00A073C5">
        <w:rPr>
          <w:snapToGrid/>
          <w:sz w:val="20"/>
          <w:lang w:val="en-GB"/>
        </w:rPr>
        <w:t>.1</w:t>
      </w:r>
      <w:r w:rsidRPr="00A073C5">
        <w:rPr>
          <w:snapToGrid/>
          <w:sz w:val="20"/>
          <w:lang w:val="en-GB"/>
        </w:rPr>
        <w:tab/>
        <w:t>not less than 15 States have either signed it without reservation as to ratification, acceptance or approval, or have deposited the requisite instrument of ratification, acceptance, approval or accession in accordance with Article 16;</w:t>
      </w:r>
    </w:p>
    <w:p w14:paraId="1BA6FE07" w14:textId="77777777" w:rsidR="00863853" w:rsidRPr="00A073C5" w:rsidRDefault="00863853" w:rsidP="00863853">
      <w:pPr>
        <w:jc w:val="both"/>
        <w:rPr>
          <w:snapToGrid/>
          <w:sz w:val="20"/>
          <w:lang w:val="en-GB"/>
        </w:rPr>
      </w:pPr>
    </w:p>
    <w:p w14:paraId="706C04E4" w14:textId="77777777" w:rsidR="00863853" w:rsidRPr="00A073C5" w:rsidRDefault="00863853" w:rsidP="00863853">
      <w:pPr>
        <w:ind w:left="1440" w:hanging="720"/>
        <w:jc w:val="both"/>
        <w:rPr>
          <w:snapToGrid/>
          <w:sz w:val="20"/>
          <w:lang w:val="en-GB"/>
        </w:rPr>
      </w:pPr>
      <w:r w:rsidRPr="00A073C5">
        <w:rPr>
          <w:snapToGrid/>
          <w:sz w:val="20"/>
          <w:lang w:val="en-GB"/>
        </w:rPr>
        <w:t>.2</w:t>
      </w:r>
      <w:r w:rsidRPr="00A073C5">
        <w:rPr>
          <w:snapToGrid/>
          <w:sz w:val="20"/>
          <w:lang w:val="en-GB"/>
        </w:rPr>
        <w:tab/>
        <w:t>the combined merchant fleets of the States mentioned in paragraph 1.1 constitute not less than 40 per cent of the gross tonnage of the world’s merchant shipping; and</w:t>
      </w:r>
    </w:p>
    <w:p w14:paraId="7B04A16D" w14:textId="77777777" w:rsidR="00863853" w:rsidRPr="00A073C5" w:rsidRDefault="00863853" w:rsidP="00863853">
      <w:pPr>
        <w:jc w:val="both"/>
        <w:rPr>
          <w:snapToGrid/>
          <w:sz w:val="20"/>
          <w:lang w:val="en-GB"/>
        </w:rPr>
      </w:pPr>
    </w:p>
    <w:p w14:paraId="7BB1C383" w14:textId="77777777" w:rsidR="00863853" w:rsidRPr="00A073C5" w:rsidRDefault="00863853" w:rsidP="00863853">
      <w:pPr>
        <w:ind w:left="1440" w:hanging="720"/>
        <w:jc w:val="both"/>
        <w:rPr>
          <w:snapToGrid/>
          <w:sz w:val="20"/>
          <w:lang w:val="en-GB"/>
        </w:rPr>
      </w:pPr>
      <w:r w:rsidRPr="00A073C5">
        <w:rPr>
          <w:snapToGrid/>
          <w:sz w:val="20"/>
          <w:lang w:val="en-GB"/>
        </w:rPr>
        <w:t xml:space="preserve">.3 </w:t>
      </w:r>
      <w:r w:rsidRPr="00A073C5">
        <w:rPr>
          <w:snapToGrid/>
          <w:sz w:val="20"/>
          <w:lang w:val="en-GB"/>
        </w:rPr>
        <w:tab/>
        <w:t>the combined maximum annual ship recycling volume of the States mentioned in paragraph 1.1 during the preceding 10 years constitutes not less than 3 per cent of the gross tonnage of the combined merchant shipping of the same States.</w:t>
      </w:r>
    </w:p>
    <w:p w14:paraId="6DA66E99" w14:textId="77777777" w:rsidR="00863853" w:rsidRPr="00A073C5" w:rsidRDefault="00863853" w:rsidP="00863853">
      <w:pPr>
        <w:jc w:val="both"/>
        <w:rPr>
          <w:snapToGrid/>
          <w:sz w:val="20"/>
          <w:lang w:val="en-GB"/>
        </w:rPr>
      </w:pPr>
    </w:p>
    <w:p w14:paraId="24EDE715" w14:textId="77777777" w:rsidR="00863853" w:rsidRPr="00A073C5" w:rsidRDefault="00863853" w:rsidP="00863853">
      <w:pPr>
        <w:jc w:val="both"/>
        <w:rPr>
          <w:snapToGrid/>
          <w:sz w:val="20"/>
          <w:lang w:val="en-GB"/>
        </w:rPr>
      </w:pPr>
      <w:r w:rsidRPr="00A073C5">
        <w:rPr>
          <w:snapToGrid/>
          <w:sz w:val="20"/>
          <w:lang w:val="en-GB"/>
        </w:rPr>
        <w:t>2</w:t>
      </w:r>
      <w:r w:rsidRPr="00A073C5">
        <w:rPr>
          <w:snapToGrid/>
          <w:sz w:val="20"/>
          <w:lang w:val="en-GB"/>
        </w:rPr>
        <w:tab/>
        <w:t>For States which have deposited an instrument of ratification, acceptance, approval or accession in respect of this Convention after the requirements for entry into force thereof have been met, but prior to the date of entry into force, the ratification, acceptance, approval or accession shall take effect on the date of entry into force of this Convention, or three months after the date of deposit of the instrument, whichever is the later date.</w:t>
      </w:r>
    </w:p>
    <w:p w14:paraId="55C6E213" w14:textId="77777777" w:rsidR="00863853" w:rsidRPr="00A073C5" w:rsidRDefault="00863853" w:rsidP="00863853">
      <w:pPr>
        <w:jc w:val="both"/>
        <w:rPr>
          <w:snapToGrid/>
          <w:sz w:val="20"/>
          <w:lang w:val="en-GB"/>
        </w:rPr>
      </w:pPr>
    </w:p>
    <w:p w14:paraId="49DBDDC0" w14:textId="77777777" w:rsidR="00863853" w:rsidRPr="00A073C5" w:rsidRDefault="00863853" w:rsidP="00863853">
      <w:pPr>
        <w:jc w:val="both"/>
        <w:rPr>
          <w:snapToGrid/>
          <w:sz w:val="20"/>
          <w:lang w:val="en-GB"/>
        </w:rPr>
      </w:pPr>
      <w:r w:rsidRPr="00A073C5">
        <w:rPr>
          <w:snapToGrid/>
          <w:sz w:val="20"/>
          <w:lang w:val="en-GB"/>
        </w:rPr>
        <w:t>3</w:t>
      </w:r>
      <w:r w:rsidRPr="00A073C5">
        <w:rPr>
          <w:snapToGrid/>
          <w:sz w:val="20"/>
          <w:lang w:val="en-GB"/>
        </w:rPr>
        <w:tab/>
        <w:t>Any instrument of ratification, acceptance, approval or accession deposited after the date on which this Convention enters into force shall take effect three months after the date of deposit.</w:t>
      </w:r>
    </w:p>
    <w:p w14:paraId="12D6E957" w14:textId="77777777" w:rsidR="00863853" w:rsidRPr="00A073C5" w:rsidRDefault="00863853" w:rsidP="00863853">
      <w:pPr>
        <w:jc w:val="both"/>
        <w:rPr>
          <w:snapToGrid/>
          <w:sz w:val="20"/>
          <w:lang w:val="en-GB"/>
        </w:rPr>
      </w:pPr>
    </w:p>
    <w:p w14:paraId="59C2793C" w14:textId="77777777" w:rsidR="00863853" w:rsidRPr="00A073C5" w:rsidRDefault="00863853" w:rsidP="00863853">
      <w:pPr>
        <w:jc w:val="both"/>
        <w:rPr>
          <w:snapToGrid/>
          <w:sz w:val="20"/>
          <w:lang w:val="en-GB"/>
        </w:rPr>
      </w:pPr>
      <w:r w:rsidRPr="00A073C5">
        <w:rPr>
          <w:snapToGrid/>
          <w:sz w:val="20"/>
          <w:lang w:val="en-GB"/>
        </w:rPr>
        <w:t>4</w:t>
      </w:r>
      <w:r w:rsidRPr="00A073C5">
        <w:rPr>
          <w:snapToGrid/>
          <w:sz w:val="20"/>
          <w:lang w:val="en-GB"/>
        </w:rPr>
        <w:tab/>
        <w:t>After the date on which an amendment to this Convention is deemed to have been accepted under Article 18, any instrument of ratification, acceptance, approval or accession deposited shall apply to the Convention, as amended.</w:t>
      </w:r>
    </w:p>
    <w:p w14:paraId="14B1C958" w14:textId="77777777" w:rsidR="00863853" w:rsidRPr="00A073C5" w:rsidRDefault="00863853" w:rsidP="00863853">
      <w:pPr>
        <w:keepNext/>
        <w:keepLines/>
        <w:rPr>
          <w:b/>
          <w:bCs/>
          <w:sz w:val="20"/>
          <w:lang w:val="en-GB"/>
        </w:rPr>
      </w:pPr>
    </w:p>
    <w:p w14:paraId="0385E095" w14:textId="77777777" w:rsidR="00863853" w:rsidRPr="00A073C5" w:rsidRDefault="00863853" w:rsidP="00863853">
      <w:pPr>
        <w:keepNext/>
        <w:keepLines/>
        <w:rPr>
          <w:b/>
          <w:bCs/>
          <w:sz w:val="20"/>
          <w:lang w:val="en-GB"/>
        </w:rPr>
      </w:pPr>
      <w:r w:rsidRPr="00A073C5">
        <w:rPr>
          <w:b/>
          <w:bCs/>
          <w:sz w:val="20"/>
          <w:lang w:val="en-GB"/>
        </w:rPr>
        <w:t>Denunciation</w:t>
      </w:r>
    </w:p>
    <w:p w14:paraId="42055CAA" w14:textId="77777777" w:rsidR="00863853" w:rsidRPr="00A073C5" w:rsidRDefault="00863853" w:rsidP="00863853">
      <w:pPr>
        <w:keepNext/>
        <w:keepLines/>
        <w:rPr>
          <w:b/>
          <w:bCs/>
          <w:sz w:val="20"/>
          <w:lang w:val="en-GB"/>
        </w:rPr>
      </w:pPr>
    </w:p>
    <w:p w14:paraId="62C0C9DC" w14:textId="77777777" w:rsidR="00863853" w:rsidRPr="00A073C5" w:rsidRDefault="00863853" w:rsidP="00863853">
      <w:pPr>
        <w:keepNext/>
        <w:keepLines/>
        <w:jc w:val="center"/>
        <w:rPr>
          <w:b/>
          <w:bCs/>
          <w:sz w:val="20"/>
          <w:lang w:val="en-GB"/>
        </w:rPr>
      </w:pPr>
      <w:r w:rsidRPr="00A073C5">
        <w:rPr>
          <w:b/>
          <w:bCs/>
          <w:sz w:val="20"/>
          <w:lang w:val="en-GB"/>
        </w:rPr>
        <w:t>Article 19</w:t>
      </w:r>
    </w:p>
    <w:p w14:paraId="190CF08A" w14:textId="77777777" w:rsidR="00863853" w:rsidRPr="00A073C5" w:rsidRDefault="00863853" w:rsidP="00863853">
      <w:pPr>
        <w:keepNext/>
        <w:keepLines/>
        <w:rPr>
          <w:b/>
          <w:bCs/>
          <w:sz w:val="20"/>
          <w:lang w:val="en-GB"/>
        </w:rPr>
      </w:pPr>
    </w:p>
    <w:p w14:paraId="20749C07" w14:textId="77777777" w:rsidR="00863853" w:rsidRPr="00A073C5" w:rsidRDefault="00863853" w:rsidP="00863853">
      <w:pPr>
        <w:jc w:val="both"/>
        <w:rPr>
          <w:snapToGrid/>
          <w:sz w:val="20"/>
          <w:lang w:val="en-GB"/>
        </w:rPr>
      </w:pPr>
      <w:r w:rsidRPr="00A073C5">
        <w:rPr>
          <w:snapToGrid/>
          <w:sz w:val="20"/>
          <w:lang w:val="en-GB"/>
        </w:rPr>
        <w:t>1</w:t>
      </w:r>
      <w:r w:rsidRPr="00A073C5">
        <w:rPr>
          <w:snapToGrid/>
          <w:sz w:val="20"/>
          <w:lang w:val="en-GB"/>
        </w:rPr>
        <w:tab/>
        <w:t>This Convention may be denounced by any Party at any time after the expiry of two years from the date on which this Convention enters into force for that Party.</w:t>
      </w:r>
    </w:p>
    <w:p w14:paraId="34926D5E" w14:textId="77777777" w:rsidR="00863853" w:rsidRPr="00A073C5" w:rsidRDefault="00863853" w:rsidP="00863853">
      <w:pPr>
        <w:jc w:val="both"/>
        <w:rPr>
          <w:snapToGrid/>
          <w:sz w:val="20"/>
          <w:lang w:val="en-GB"/>
        </w:rPr>
      </w:pPr>
    </w:p>
    <w:p w14:paraId="707A8B28" w14:textId="77777777" w:rsidR="00863853" w:rsidRPr="00A073C5" w:rsidRDefault="00863853" w:rsidP="00863853">
      <w:pPr>
        <w:jc w:val="both"/>
        <w:rPr>
          <w:snapToGrid/>
          <w:sz w:val="20"/>
          <w:lang w:val="en-GB"/>
        </w:rPr>
      </w:pPr>
      <w:r w:rsidRPr="00A073C5">
        <w:rPr>
          <w:snapToGrid/>
          <w:sz w:val="20"/>
          <w:lang w:val="en-GB"/>
        </w:rPr>
        <w:t>2</w:t>
      </w:r>
      <w:r w:rsidRPr="00A073C5">
        <w:rPr>
          <w:snapToGrid/>
          <w:sz w:val="20"/>
          <w:lang w:val="en-GB"/>
        </w:rPr>
        <w:tab/>
        <w:t>Denunciation shall be effected by written notification to the Secretary-General, to take effect one year after receipt or such longer period as may be specified in that notification.</w:t>
      </w:r>
    </w:p>
    <w:p w14:paraId="28397FD5" w14:textId="77777777" w:rsidR="00863853" w:rsidRPr="00A073C5" w:rsidRDefault="00863853" w:rsidP="00863853">
      <w:pPr>
        <w:rPr>
          <w:sz w:val="20"/>
        </w:rPr>
      </w:pPr>
    </w:p>
    <w:p w14:paraId="40E9E36C" w14:textId="77777777" w:rsidR="00863853" w:rsidRPr="00A073C5" w:rsidRDefault="00863853" w:rsidP="00863853">
      <w:pPr>
        <w:rPr>
          <w:b/>
          <w:bCs/>
          <w:sz w:val="20"/>
          <w:lang w:val="en-GB"/>
        </w:rPr>
      </w:pPr>
      <w:r w:rsidRPr="00A073C5">
        <w:rPr>
          <w:b/>
          <w:bCs/>
          <w:sz w:val="20"/>
          <w:lang w:val="en-GB"/>
        </w:rPr>
        <w:t xml:space="preserve">Amendment </w:t>
      </w:r>
    </w:p>
    <w:p w14:paraId="67C6864A" w14:textId="77777777" w:rsidR="00863853" w:rsidRPr="00A073C5" w:rsidRDefault="00863853" w:rsidP="00863853">
      <w:pPr>
        <w:rPr>
          <w:b/>
          <w:bCs/>
          <w:sz w:val="20"/>
          <w:lang w:val="en-GB"/>
        </w:rPr>
      </w:pPr>
    </w:p>
    <w:p w14:paraId="461ABFD7" w14:textId="77777777" w:rsidR="00863853" w:rsidRPr="00A073C5" w:rsidRDefault="00863853" w:rsidP="00863853">
      <w:pPr>
        <w:jc w:val="center"/>
        <w:rPr>
          <w:b/>
          <w:bCs/>
          <w:sz w:val="20"/>
          <w:lang w:val="en-GB"/>
        </w:rPr>
      </w:pPr>
      <w:r w:rsidRPr="00A073C5">
        <w:rPr>
          <w:b/>
          <w:bCs/>
          <w:sz w:val="20"/>
          <w:lang w:val="en-GB"/>
        </w:rPr>
        <w:t>Article 18</w:t>
      </w:r>
    </w:p>
    <w:p w14:paraId="0B3E77B8" w14:textId="77777777" w:rsidR="00863853" w:rsidRPr="00A073C5" w:rsidRDefault="00863853" w:rsidP="00863853">
      <w:pPr>
        <w:jc w:val="center"/>
        <w:rPr>
          <w:b/>
          <w:bCs/>
          <w:sz w:val="20"/>
          <w:lang w:val="en-GB"/>
        </w:rPr>
      </w:pPr>
    </w:p>
    <w:p w14:paraId="768394CC" w14:textId="77777777" w:rsidR="00863853" w:rsidRPr="00A073C5" w:rsidRDefault="00863853" w:rsidP="00863853">
      <w:pPr>
        <w:jc w:val="both"/>
        <w:rPr>
          <w:snapToGrid/>
          <w:sz w:val="20"/>
          <w:lang w:val="en-GB"/>
        </w:rPr>
      </w:pPr>
      <w:r w:rsidRPr="00A073C5">
        <w:rPr>
          <w:snapToGrid/>
          <w:sz w:val="20"/>
          <w:lang w:val="en-GB"/>
        </w:rPr>
        <w:t>1</w:t>
      </w:r>
      <w:r w:rsidRPr="00A073C5">
        <w:rPr>
          <w:noProof/>
          <w:szCs w:val="24"/>
        </w:rPr>
        <w:tab/>
      </w:r>
      <w:r w:rsidRPr="00A073C5">
        <w:rPr>
          <w:snapToGrid/>
          <w:sz w:val="20"/>
          <w:lang w:val="en-GB"/>
        </w:rPr>
        <w:t>This Convention may be amended by either of the procedures specified in the following paragraphs.</w:t>
      </w:r>
    </w:p>
    <w:p w14:paraId="30F056D6" w14:textId="77777777" w:rsidR="00863853" w:rsidRPr="00A073C5" w:rsidRDefault="00863853" w:rsidP="00863853">
      <w:pPr>
        <w:jc w:val="both"/>
        <w:rPr>
          <w:snapToGrid/>
          <w:sz w:val="20"/>
          <w:lang w:val="en-GB"/>
        </w:rPr>
      </w:pPr>
    </w:p>
    <w:p w14:paraId="0F402BFB" w14:textId="77777777" w:rsidR="00863853" w:rsidRPr="00A073C5" w:rsidRDefault="00863853" w:rsidP="00863853">
      <w:pPr>
        <w:jc w:val="both"/>
        <w:rPr>
          <w:snapToGrid/>
          <w:sz w:val="20"/>
          <w:lang w:val="en-GB"/>
        </w:rPr>
      </w:pPr>
      <w:r w:rsidRPr="00A073C5">
        <w:rPr>
          <w:snapToGrid/>
          <w:sz w:val="20"/>
          <w:lang w:val="en-GB"/>
        </w:rPr>
        <w:t>2</w:t>
      </w:r>
      <w:r w:rsidRPr="00A073C5">
        <w:rPr>
          <w:snapToGrid/>
          <w:sz w:val="20"/>
          <w:lang w:val="en-GB"/>
        </w:rPr>
        <w:tab/>
        <w:t>Amendments after consideration within the Organization:</w:t>
      </w:r>
    </w:p>
    <w:p w14:paraId="2BE406AA" w14:textId="77777777" w:rsidR="00863853" w:rsidRPr="00A073C5" w:rsidRDefault="00863853" w:rsidP="00863853">
      <w:pPr>
        <w:jc w:val="both"/>
        <w:rPr>
          <w:snapToGrid/>
          <w:sz w:val="20"/>
          <w:lang w:val="en-GB"/>
        </w:rPr>
      </w:pPr>
    </w:p>
    <w:p w14:paraId="65E0705D" w14:textId="77777777" w:rsidR="00863853" w:rsidRPr="00A073C5" w:rsidRDefault="00863853" w:rsidP="00863853">
      <w:pPr>
        <w:ind w:left="1440" w:hanging="720"/>
        <w:jc w:val="both"/>
        <w:rPr>
          <w:snapToGrid/>
          <w:sz w:val="20"/>
          <w:lang w:val="en-GB"/>
        </w:rPr>
      </w:pPr>
      <w:r w:rsidRPr="00A073C5">
        <w:rPr>
          <w:snapToGrid/>
          <w:sz w:val="20"/>
          <w:lang w:val="en-GB"/>
        </w:rPr>
        <w:t>.1</w:t>
      </w:r>
      <w:r w:rsidRPr="00A073C5">
        <w:rPr>
          <w:snapToGrid/>
          <w:sz w:val="20"/>
          <w:lang w:val="en-GB"/>
        </w:rPr>
        <w:tab/>
        <w:t>Any Party may propose an amendment to this Convention.  A proposed amendment shall be submitted to the Secretary-General, who shall then circulate it to the Parties and Members of the Organization at least six months prior to its consideration.</w:t>
      </w:r>
    </w:p>
    <w:p w14:paraId="6E4379FF" w14:textId="77777777" w:rsidR="00863853" w:rsidRPr="00A073C5" w:rsidRDefault="00863853" w:rsidP="00863853">
      <w:pPr>
        <w:jc w:val="both"/>
        <w:rPr>
          <w:snapToGrid/>
          <w:sz w:val="20"/>
          <w:lang w:val="en-GB"/>
        </w:rPr>
      </w:pPr>
    </w:p>
    <w:p w14:paraId="2DAC2027" w14:textId="77777777" w:rsidR="00863853" w:rsidRPr="00A073C5" w:rsidRDefault="00863853" w:rsidP="00863853">
      <w:pPr>
        <w:ind w:left="1440" w:hanging="720"/>
        <w:jc w:val="both"/>
        <w:rPr>
          <w:snapToGrid/>
          <w:sz w:val="20"/>
          <w:lang w:val="en-GB"/>
        </w:rPr>
      </w:pPr>
      <w:r w:rsidRPr="00A073C5">
        <w:rPr>
          <w:snapToGrid/>
          <w:sz w:val="20"/>
          <w:lang w:val="en-GB"/>
        </w:rPr>
        <w:t>.2</w:t>
      </w:r>
      <w:r w:rsidRPr="00A073C5">
        <w:rPr>
          <w:snapToGrid/>
          <w:sz w:val="20"/>
          <w:lang w:val="en-GB"/>
        </w:rPr>
        <w:tab/>
        <w:t>An amendment proposed and circulated as above shall be referred to the Committee for consideration.  Parties, whether or not Members of the Organization, shall be entitled to participate in the proceedings of the Committee for consideration and adoption of the amendment.</w:t>
      </w:r>
    </w:p>
    <w:p w14:paraId="3F5A3D07" w14:textId="77777777" w:rsidR="00863853" w:rsidRPr="00A073C5" w:rsidRDefault="00863853" w:rsidP="00863853">
      <w:pPr>
        <w:jc w:val="both"/>
        <w:rPr>
          <w:snapToGrid/>
          <w:sz w:val="20"/>
          <w:lang w:val="en-GB"/>
        </w:rPr>
      </w:pPr>
    </w:p>
    <w:p w14:paraId="03E40C9D" w14:textId="77777777" w:rsidR="00863853" w:rsidRPr="00A073C5" w:rsidRDefault="00863853" w:rsidP="00863853">
      <w:pPr>
        <w:ind w:left="1440" w:hanging="720"/>
        <w:jc w:val="both"/>
        <w:rPr>
          <w:snapToGrid/>
          <w:sz w:val="20"/>
          <w:lang w:val="en-GB"/>
        </w:rPr>
      </w:pPr>
      <w:r w:rsidRPr="00A073C5">
        <w:rPr>
          <w:snapToGrid/>
          <w:sz w:val="20"/>
          <w:lang w:val="en-GB"/>
        </w:rPr>
        <w:t>.3</w:t>
      </w:r>
      <w:r w:rsidRPr="00A073C5">
        <w:rPr>
          <w:snapToGrid/>
          <w:sz w:val="20"/>
          <w:lang w:val="en-GB"/>
        </w:rPr>
        <w:tab/>
        <w:t>Amendments shall be adopted by a two-thirds majority of the Parties present and voting in the Committee, on condition that at least one-third of the Parties shall be present at the time of voting.</w:t>
      </w:r>
    </w:p>
    <w:p w14:paraId="5EC4990F" w14:textId="77777777" w:rsidR="00863853" w:rsidRPr="00A073C5" w:rsidRDefault="00863853" w:rsidP="00863853">
      <w:pPr>
        <w:jc w:val="both"/>
        <w:rPr>
          <w:snapToGrid/>
          <w:sz w:val="20"/>
          <w:lang w:val="en-GB"/>
        </w:rPr>
      </w:pPr>
    </w:p>
    <w:p w14:paraId="3730ACDE" w14:textId="77777777" w:rsidR="00863853" w:rsidRPr="00A073C5" w:rsidRDefault="00863853" w:rsidP="00863853">
      <w:pPr>
        <w:ind w:left="1440" w:hanging="720"/>
        <w:jc w:val="both"/>
        <w:rPr>
          <w:snapToGrid/>
          <w:sz w:val="20"/>
          <w:lang w:val="en-GB"/>
        </w:rPr>
      </w:pPr>
      <w:r w:rsidRPr="00A073C5">
        <w:rPr>
          <w:snapToGrid/>
          <w:sz w:val="20"/>
          <w:lang w:val="en-GB"/>
        </w:rPr>
        <w:t>.4</w:t>
      </w:r>
      <w:r w:rsidRPr="00A073C5">
        <w:rPr>
          <w:snapToGrid/>
          <w:sz w:val="20"/>
          <w:lang w:val="en-GB"/>
        </w:rPr>
        <w:tab/>
        <w:t>Amendments adopted in accordance with subparagraph 3 shall be communicated by the Secretary-General to the Parties for acceptance.</w:t>
      </w:r>
    </w:p>
    <w:p w14:paraId="61648103" w14:textId="77777777" w:rsidR="00863853" w:rsidRPr="00A073C5" w:rsidRDefault="00863853" w:rsidP="00863853">
      <w:pPr>
        <w:jc w:val="both"/>
        <w:rPr>
          <w:snapToGrid/>
          <w:sz w:val="20"/>
          <w:lang w:val="en-GB"/>
        </w:rPr>
      </w:pPr>
    </w:p>
    <w:p w14:paraId="67B62B0D" w14:textId="77777777" w:rsidR="00863853" w:rsidRPr="00A073C5" w:rsidRDefault="00863853" w:rsidP="00863853">
      <w:pPr>
        <w:ind w:firstLine="720"/>
        <w:jc w:val="both"/>
        <w:rPr>
          <w:snapToGrid/>
          <w:sz w:val="20"/>
          <w:lang w:val="en-GB"/>
        </w:rPr>
      </w:pPr>
      <w:r w:rsidRPr="00A073C5">
        <w:rPr>
          <w:snapToGrid/>
          <w:sz w:val="20"/>
          <w:lang w:val="en-GB"/>
        </w:rPr>
        <w:t>.5</w:t>
      </w:r>
      <w:r w:rsidRPr="00A073C5">
        <w:rPr>
          <w:snapToGrid/>
          <w:sz w:val="20"/>
          <w:lang w:val="en-GB"/>
        </w:rPr>
        <w:tab/>
        <w:t>An amendment shall be deemed to have been accepted in the following circumstances:</w:t>
      </w:r>
    </w:p>
    <w:p w14:paraId="529E7F31" w14:textId="77777777" w:rsidR="00863853" w:rsidRPr="00A073C5" w:rsidRDefault="00863853" w:rsidP="00863853">
      <w:pPr>
        <w:jc w:val="both"/>
        <w:rPr>
          <w:snapToGrid/>
          <w:sz w:val="20"/>
          <w:lang w:val="en-GB"/>
        </w:rPr>
      </w:pPr>
    </w:p>
    <w:p w14:paraId="2582631A" w14:textId="77777777" w:rsidR="00863853" w:rsidRPr="00A073C5" w:rsidRDefault="00863853" w:rsidP="00863853">
      <w:pPr>
        <w:ind w:left="2160" w:hanging="720"/>
        <w:jc w:val="both"/>
        <w:rPr>
          <w:snapToGrid/>
          <w:sz w:val="20"/>
          <w:lang w:val="en-GB"/>
        </w:rPr>
      </w:pPr>
      <w:r w:rsidRPr="00A073C5">
        <w:rPr>
          <w:snapToGrid/>
          <w:sz w:val="20"/>
          <w:lang w:val="en-GB"/>
        </w:rPr>
        <w:t>.5.1</w:t>
      </w:r>
      <w:r w:rsidRPr="00A073C5">
        <w:rPr>
          <w:snapToGrid/>
          <w:sz w:val="20"/>
          <w:lang w:val="en-GB"/>
        </w:rPr>
        <w:tab/>
        <w:t>An amendment to an article of this Convention shall be deemed to have been accepted on the date on which two-thirds of the Parties have notified the Secretary-General of their acceptance of it.</w:t>
      </w:r>
    </w:p>
    <w:p w14:paraId="1620B04B" w14:textId="77777777" w:rsidR="00863853" w:rsidRPr="00A073C5" w:rsidRDefault="00863853" w:rsidP="00863853">
      <w:pPr>
        <w:ind w:left="1440" w:hanging="720"/>
        <w:jc w:val="both"/>
        <w:rPr>
          <w:snapToGrid/>
          <w:sz w:val="20"/>
          <w:lang w:val="en-GB"/>
        </w:rPr>
      </w:pPr>
    </w:p>
    <w:p w14:paraId="7F17EA89" w14:textId="77777777" w:rsidR="00863853" w:rsidRPr="00A073C5" w:rsidRDefault="00863853" w:rsidP="00863853">
      <w:pPr>
        <w:ind w:left="2160" w:hanging="720"/>
        <w:jc w:val="both"/>
        <w:rPr>
          <w:snapToGrid/>
          <w:sz w:val="20"/>
          <w:lang w:val="en-GB"/>
        </w:rPr>
      </w:pPr>
      <w:r w:rsidRPr="00A073C5">
        <w:rPr>
          <w:snapToGrid/>
          <w:sz w:val="20"/>
          <w:lang w:val="en-GB"/>
        </w:rPr>
        <w:t>.5.2</w:t>
      </w:r>
      <w:r w:rsidRPr="00A073C5">
        <w:rPr>
          <w:snapToGrid/>
          <w:sz w:val="20"/>
          <w:lang w:val="en-GB"/>
        </w:rPr>
        <w:tab/>
        <w:t>An amendment to the Annex shall be deemed to have been accepted at the end of a period to be determined by the Committee at the time of its adoption, which period shall not be less than ten months after the date of adoption.  However, if by that date more than one</w:t>
      </w:r>
      <w:r w:rsidRPr="00A073C5">
        <w:rPr>
          <w:snapToGrid/>
          <w:sz w:val="20"/>
          <w:lang w:val="en-GB"/>
        </w:rPr>
        <w:noBreakHyphen/>
        <w:t>third of the Parties notify the Secretary-General that they object to the amendment, it shall be deemed not to have been accepted.</w:t>
      </w:r>
    </w:p>
    <w:p w14:paraId="538D79F0" w14:textId="77777777" w:rsidR="00863853" w:rsidRPr="00A073C5" w:rsidRDefault="00863853" w:rsidP="00863853">
      <w:pPr>
        <w:jc w:val="both"/>
        <w:rPr>
          <w:snapToGrid/>
          <w:sz w:val="20"/>
          <w:lang w:val="en-GB"/>
        </w:rPr>
      </w:pPr>
    </w:p>
    <w:p w14:paraId="758BC2E0" w14:textId="77777777" w:rsidR="00863853" w:rsidRPr="00A073C5" w:rsidRDefault="00863853" w:rsidP="00863853">
      <w:pPr>
        <w:ind w:firstLine="720"/>
        <w:jc w:val="both"/>
        <w:rPr>
          <w:snapToGrid/>
          <w:sz w:val="20"/>
          <w:lang w:val="en-GB"/>
        </w:rPr>
      </w:pPr>
      <w:r w:rsidRPr="00A073C5">
        <w:rPr>
          <w:snapToGrid/>
          <w:sz w:val="20"/>
          <w:lang w:val="en-GB"/>
        </w:rPr>
        <w:t>.6</w:t>
      </w:r>
      <w:r w:rsidRPr="00A073C5">
        <w:rPr>
          <w:snapToGrid/>
          <w:sz w:val="20"/>
          <w:lang w:val="en-GB"/>
        </w:rPr>
        <w:tab/>
        <w:t>An amendment shall enter into force under the following conditions:</w:t>
      </w:r>
    </w:p>
    <w:p w14:paraId="0DC011A6" w14:textId="77777777" w:rsidR="00863853" w:rsidRPr="00A073C5" w:rsidRDefault="00863853" w:rsidP="00863853">
      <w:pPr>
        <w:jc w:val="both"/>
        <w:rPr>
          <w:snapToGrid/>
          <w:sz w:val="20"/>
          <w:lang w:val="en-GB"/>
        </w:rPr>
      </w:pPr>
    </w:p>
    <w:p w14:paraId="1C71D3F7" w14:textId="77777777" w:rsidR="00863853" w:rsidRPr="00A073C5" w:rsidRDefault="00863853" w:rsidP="00863853">
      <w:pPr>
        <w:ind w:left="2160" w:hanging="720"/>
        <w:jc w:val="both"/>
        <w:rPr>
          <w:snapToGrid/>
          <w:sz w:val="20"/>
          <w:lang w:val="en-GB"/>
        </w:rPr>
      </w:pPr>
      <w:r w:rsidRPr="00A073C5">
        <w:rPr>
          <w:snapToGrid/>
          <w:sz w:val="20"/>
          <w:lang w:val="en-GB"/>
        </w:rPr>
        <w:t>.6.1</w:t>
      </w:r>
      <w:r w:rsidRPr="00A073C5">
        <w:rPr>
          <w:snapToGrid/>
          <w:sz w:val="20"/>
          <w:lang w:val="en-GB"/>
        </w:rPr>
        <w:tab/>
        <w:t>An amendment to an article of this Convention shall enter into force, for those Parties that have declared that they have accepted it, six months after the date on which it is deemed to have been accepted in accordance with subparagraph .5.1.</w:t>
      </w:r>
    </w:p>
    <w:p w14:paraId="55DD6938" w14:textId="77777777" w:rsidR="00863853" w:rsidRPr="00A073C5" w:rsidRDefault="00863853" w:rsidP="00863853">
      <w:pPr>
        <w:ind w:left="2160" w:hanging="720"/>
        <w:jc w:val="both"/>
        <w:rPr>
          <w:snapToGrid/>
          <w:sz w:val="20"/>
          <w:lang w:val="en-GB"/>
        </w:rPr>
      </w:pPr>
    </w:p>
    <w:p w14:paraId="2A1A75EB" w14:textId="77777777" w:rsidR="00863853" w:rsidRPr="00A073C5" w:rsidRDefault="00863853" w:rsidP="00863853">
      <w:pPr>
        <w:ind w:left="2160" w:hanging="720"/>
        <w:jc w:val="both"/>
        <w:rPr>
          <w:snapToGrid/>
          <w:sz w:val="20"/>
          <w:lang w:val="en-GB"/>
        </w:rPr>
      </w:pPr>
      <w:r w:rsidRPr="00A073C5">
        <w:rPr>
          <w:snapToGrid/>
          <w:sz w:val="20"/>
          <w:lang w:val="en-GB"/>
        </w:rPr>
        <w:t>.6.2</w:t>
      </w:r>
      <w:r w:rsidRPr="00A073C5">
        <w:rPr>
          <w:snapToGrid/>
          <w:sz w:val="20"/>
          <w:lang w:val="en-GB"/>
        </w:rPr>
        <w:tab/>
        <w:t>An amendment to the Annex shall enter into force with respect to all Parties six months after the date on which it is deemed to have been accepted, except for any Party that has:</w:t>
      </w:r>
    </w:p>
    <w:p w14:paraId="542A736A" w14:textId="77777777" w:rsidR="00863853" w:rsidRPr="00A073C5" w:rsidRDefault="00863853" w:rsidP="00863853">
      <w:pPr>
        <w:jc w:val="both"/>
        <w:rPr>
          <w:snapToGrid/>
          <w:sz w:val="20"/>
          <w:lang w:val="en-GB"/>
        </w:rPr>
      </w:pPr>
    </w:p>
    <w:p w14:paraId="7B9A8870" w14:textId="77777777" w:rsidR="00863853" w:rsidRPr="00A073C5" w:rsidRDefault="00863853" w:rsidP="00863853">
      <w:pPr>
        <w:ind w:left="2880" w:hanging="720"/>
        <w:jc w:val="both"/>
        <w:rPr>
          <w:snapToGrid/>
          <w:sz w:val="20"/>
          <w:lang w:val="en-GB"/>
        </w:rPr>
      </w:pPr>
      <w:r w:rsidRPr="00A073C5">
        <w:rPr>
          <w:snapToGrid/>
          <w:sz w:val="20"/>
          <w:lang w:val="en-GB"/>
        </w:rPr>
        <w:t>.6.2.1</w:t>
      </w:r>
      <w:r w:rsidRPr="00A073C5">
        <w:rPr>
          <w:snapToGrid/>
          <w:sz w:val="20"/>
          <w:lang w:val="en-GB"/>
        </w:rPr>
        <w:tab/>
        <w:t>notified its objection to the amendment in accordance with subparagraph .5.2 and that has not withdrawn such objection; or</w:t>
      </w:r>
    </w:p>
    <w:p w14:paraId="72713635" w14:textId="77777777" w:rsidR="00863853" w:rsidRPr="00A073C5" w:rsidRDefault="00863853" w:rsidP="00863853">
      <w:pPr>
        <w:jc w:val="both"/>
        <w:rPr>
          <w:snapToGrid/>
          <w:sz w:val="20"/>
          <w:lang w:val="en-GB"/>
        </w:rPr>
      </w:pPr>
    </w:p>
    <w:p w14:paraId="7C398377" w14:textId="77777777" w:rsidR="00863853" w:rsidRPr="00A073C5" w:rsidRDefault="00863853" w:rsidP="00863853">
      <w:pPr>
        <w:ind w:left="2880" w:hanging="720"/>
        <w:jc w:val="both"/>
        <w:rPr>
          <w:snapToGrid/>
          <w:sz w:val="20"/>
          <w:lang w:val="en-GB"/>
        </w:rPr>
      </w:pPr>
      <w:r w:rsidRPr="00A073C5">
        <w:rPr>
          <w:snapToGrid/>
          <w:sz w:val="20"/>
          <w:lang w:val="en-GB"/>
        </w:rPr>
        <w:t>.6.2.2</w:t>
      </w:r>
      <w:r w:rsidRPr="00A073C5">
        <w:rPr>
          <w:snapToGrid/>
          <w:sz w:val="20"/>
          <w:lang w:val="en-GB"/>
        </w:rPr>
        <w:tab/>
        <w:t>notified the Secretary-General, prior to the entry into force of such amendment, that the amendment shall enter into force for it only after a subsequent notification of its acceptance.</w:t>
      </w:r>
    </w:p>
    <w:p w14:paraId="457561F1" w14:textId="77777777" w:rsidR="00863853" w:rsidRPr="00A073C5" w:rsidRDefault="00863853" w:rsidP="00863853">
      <w:pPr>
        <w:jc w:val="both"/>
        <w:rPr>
          <w:snapToGrid/>
          <w:sz w:val="20"/>
          <w:lang w:val="en-GB"/>
        </w:rPr>
      </w:pPr>
    </w:p>
    <w:p w14:paraId="433B422D" w14:textId="77777777" w:rsidR="00863853" w:rsidRPr="00A073C5" w:rsidRDefault="00863853" w:rsidP="00863853">
      <w:pPr>
        <w:ind w:left="2160" w:hanging="720"/>
        <w:jc w:val="both"/>
        <w:rPr>
          <w:snapToGrid/>
          <w:sz w:val="20"/>
          <w:lang w:val="en-GB"/>
        </w:rPr>
      </w:pPr>
      <w:r w:rsidRPr="00A073C5">
        <w:rPr>
          <w:snapToGrid/>
          <w:sz w:val="20"/>
          <w:lang w:val="en-GB"/>
        </w:rPr>
        <w:t>.6.3</w:t>
      </w:r>
      <w:r w:rsidRPr="00A073C5">
        <w:rPr>
          <w:snapToGrid/>
          <w:sz w:val="20"/>
          <w:lang w:val="en-GB"/>
        </w:rPr>
        <w:tab/>
        <w:t>A Party that has notified an objection under subparagraph .6.2.1 may subsequently notify the Secretary-General that it accepts the amendment.  Such amendment shall enter into force for such Party six months after the date of its notification of acceptance, or the date on which the amendment enters into force, whichever is the later date.</w:t>
      </w:r>
    </w:p>
    <w:p w14:paraId="53669A34" w14:textId="77777777" w:rsidR="00863853" w:rsidRPr="00A073C5" w:rsidRDefault="00863853" w:rsidP="00863853">
      <w:pPr>
        <w:ind w:left="2160" w:hanging="720"/>
        <w:jc w:val="both"/>
        <w:rPr>
          <w:snapToGrid/>
          <w:sz w:val="20"/>
          <w:lang w:val="en-GB"/>
        </w:rPr>
      </w:pPr>
    </w:p>
    <w:p w14:paraId="22369F46" w14:textId="77777777" w:rsidR="00863853" w:rsidRPr="00A073C5" w:rsidRDefault="00863853" w:rsidP="00863853">
      <w:pPr>
        <w:ind w:left="2160" w:hanging="720"/>
        <w:jc w:val="both"/>
        <w:rPr>
          <w:snapToGrid/>
          <w:sz w:val="20"/>
          <w:lang w:val="en-GB"/>
        </w:rPr>
      </w:pPr>
    </w:p>
    <w:p w14:paraId="248906DD" w14:textId="77777777" w:rsidR="00863853" w:rsidRPr="00A073C5" w:rsidRDefault="00863853" w:rsidP="00863853">
      <w:pPr>
        <w:ind w:left="2160" w:hanging="720"/>
        <w:jc w:val="both"/>
        <w:rPr>
          <w:snapToGrid/>
          <w:sz w:val="20"/>
          <w:lang w:val="en-GB"/>
        </w:rPr>
      </w:pPr>
      <w:r w:rsidRPr="00A073C5">
        <w:rPr>
          <w:snapToGrid/>
          <w:sz w:val="20"/>
          <w:lang w:val="en-GB"/>
        </w:rPr>
        <w:t>.6.4</w:t>
      </w:r>
      <w:r w:rsidRPr="00A073C5">
        <w:rPr>
          <w:snapToGrid/>
          <w:sz w:val="20"/>
          <w:lang w:val="en-GB"/>
        </w:rPr>
        <w:tab/>
        <w:t>If a Party that has made a notification referred to in subparagraph .6.2.2 notifies the Secretary-General of its acceptance with respect to an amendment, such amendment shall enter into force for such Party six months after the date of its notification of acceptance, or the date on which the amendment enters into force, whichever is the later date.</w:t>
      </w:r>
    </w:p>
    <w:p w14:paraId="37D91C3C" w14:textId="77777777" w:rsidR="00863853" w:rsidRPr="00A073C5" w:rsidRDefault="00863853" w:rsidP="00863853">
      <w:pPr>
        <w:rPr>
          <w:noProof/>
          <w:szCs w:val="24"/>
        </w:rPr>
      </w:pPr>
    </w:p>
    <w:p w14:paraId="1F1CFC5F" w14:textId="77777777" w:rsidR="00863853" w:rsidRPr="00A073C5" w:rsidRDefault="00863853" w:rsidP="00102174">
      <w:pPr>
        <w:keepNext/>
        <w:keepLines/>
        <w:jc w:val="both"/>
        <w:rPr>
          <w:snapToGrid/>
          <w:sz w:val="20"/>
          <w:lang w:val="en-GB"/>
        </w:rPr>
      </w:pPr>
      <w:r w:rsidRPr="00A073C5">
        <w:rPr>
          <w:snapToGrid/>
          <w:sz w:val="20"/>
          <w:lang w:val="en-GB"/>
        </w:rPr>
        <w:t>3</w:t>
      </w:r>
      <w:r w:rsidRPr="00A073C5">
        <w:rPr>
          <w:snapToGrid/>
          <w:sz w:val="20"/>
          <w:lang w:val="en-GB"/>
        </w:rPr>
        <w:tab/>
        <w:t>Amendment by a Conference:</w:t>
      </w:r>
    </w:p>
    <w:p w14:paraId="360A826F" w14:textId="77777777" w:rsidR="00863853" w:rsidRPr="00A073C5" w:rsidRDefault="00863853" w:rsidP="00102174">
      <w:pPr>
        <w:keepNext/>
        <w:keepLines/>
        <w:rPr>
          <w:noProof/>
          <w:szCs w:val="24"/>
        </w:rPr>
      </w:pPr>
    </w:p>
    <w:p w14:paraId="4C3A9F76" w14:textId="77777777" w:rsidR="00863853" w:rsidRPr="00A073C5" w:rsidRDefault="00863853" w:rsidP="00102174">
      <w:pPr>
        <w:keepNext/>
        <w:keepLines/>
        <w:ind w:left="1440" w:hanging="720"/>
        <w:jc w:val="both"/>
        <w:rPr>
          <w:snapToGrid/>
          <w:sz w:val="20"/>
          <w:lang w:val="en-GB"/>
        </w:rPr>
      </w:pPr>
      <w:r w:rsidRPr="00A073C5">
        <w:rPr>
          <w:snapToGrid/>
          <w:sz w:val="20"/>
          <w:lang w:val="en-GB"/>
        </w:rPr>
        <w:t>.1</w:t>
      </w:r>
      <w:r w:rsidRPr="00A073C5">
        <w:rPr>
          <w:snapToGrid/>
          <w:sz w:val="20"/>
          <w:lang w:val="en-GB"/>
        </w:rPr>
        <w:tab/>
        <w:t>Upon the request of a Party concurred in by at least one-third of the Parties, the Organization shall convene a Conference of Parties to consider amendments to this Convention.</w:t>
      </w:r>
    </w:p>
    <w:p w14:paraId="0004421F" w14:textId="77777777" w:rsidR="00863853" w:rsidRPr="00A073C5" w:rsidRDefault="00863853" w:rsidP="00863853">
      <w:pPr>
        <w:ind w:left="1440" w:hanging="720"/>
        <w:jc w:val="both"/>
        <w:rPr>
          <w:snapToGrid/>
          <w:sz w:val="20"/>
          <w:lang w:val="en-GB"/>
        </w:rPr>
      </w:pPr>
    </w:p>
    <w:p w14:paraId="3E6940FB" w14:textId="77777777" w:rsidR="00863853" w:rsidRPr="00A073C5" w:rsidRDefault="00863853" w:rsidP="00863853">
      <w:pPr>
        <w:ind w:left="1440" w:hanging="720"/>
        <w:jc w:val="both"/>
        <w:rPr>
          <w:snapToGrid/>
          <w:sz w:val="20"/>
          <w:lang w:val="en-GB"/>
        </w:rPr>
      </w:pPr>
      <w:r w:rsidRPr="00A073C5">
        <w:rPr>
          <w:snapToGrid/>
          <w:sz w:val="20"/>
          <w:lang w:val="en-GB"/>
        </w:rPr>
        <w:t>.2</w:t>
      </w:r>
      <w:r w:rsidRPr="00A073C5">
        <w:rPr>
          <w:snapToGrid/>
          <w:sz w:val="20"/>
          <w:lang w:val="en-GB"/>
        </w:rPr>
        <w:tab/>
        <w:t>An amendment adopted by such a Conference by a two-thirds majority of the Parties present and voting shall be communicated by the Secretary-General to all Parties for acceptance.</w:t>
      </w:r>
    </w:p>
    <w:p w14:paraId="66EEACFB" w14:textId="77777777" w:rsidR="00863853" w:rsidRPr="00A073C5" w:rsidRDefault="00863853" w:rsidP="00863853">
      <w:pPr>
        <w:ind w:left="1440" w:hanging="720"/>
        <w:jc w:val="both"/>
        <w:rPr>
          <w:snapToGrid/>
          <w:sz w:val="20"/>
          <w:lang w:val="en-GB"/>
        </w:rPr>
      </w:pPr>
    </w:p>
    <w:p w14:paraId="6D6F120A" w14:textId="77777777" w:rsidR="00863853" w:rsidRPr="00A073C5" w:rsidRDefault="00863853" w:rsidP="00863853">
      <w:pPr>
        <w:ind w:left="1440" w:hanging="720"/>
        <w:jc w:val="both"/>
        <w:rPr>
          <w:snapToGrid/>
          <w:sz w:val="20"/>
          <w:lang w:val="en-GB"/>
        </w:rPr>
      </w:pPr>
      <w:r w:rsidRPr="00A073C5">
        <w:rPr>
          <w:snapToGrid/>
          <w:sz w:val="20"/>
          <w:lang w:val="en-GB"/>
        </w:rPr>
        <w:t>.3</w:t>
      </w:r>
      <w:r w:rsidRPr="00A073C5">
        <w:rPr>
          <w:snapToGrid/>
          <w:sz w:val="20"/>
          <w:lang w:val="en-GB"/>
        </w:rPr>
        <w:tab/>
        <w:t>Unless the Conference decides otherwise, the amendment shall be deemed to have been accepted and shall enter into force in accordance with the procedures specified in paragraphs 2.5 and 2.6 respectively.</w:t>
      </w:r>
    </w:p>
    <w:p w14:paraId="5914094F" w14:textId="77777777" w:rsidR="00863853" w:rsidRPr="00A073C5" w:rsidRDefault="00863853" w:rsidP="00863853">
      <w:pPr>
        <w:rPr>
          <w:noProof/>
          <w:szCs w:val="24"/>
        </w:rPr>
      </w:pPr>
    </w:p>
    <w:p w14:paraId="70B60951" w14:textId="77777777" w:rsidR="00863853" w:rsidRPr="00A073C5" w:rsidRDefault="00863853" w:rsidP="00863853">
      <w:pPr>
        <w:rPr>
          <w:noProof/>
          <w:szCs w:val="24"/>
        </w:rPr>
      </w:pPr>
      <w:r w:rsidRPr="00A073C5">
        <w:rPr>
          <w:snapToGrid/>
          <w:sz w:val="20"/>
          <w:lang w:val="en-GB"/>
        </w:rPr>
        <w:t>4</w:t>
      </w:r>
      <w:r w:rsidRPr="00A073C5">
        <w:rPr>
          <w:snapToGrid/>
          <w:sz w:val="20"/>
          <w:lang w:val="en-GB"/>
        </w:rPr>
        <w:tab/>
        <w:t>Any Party that has declined to accept an amendment to the Annex shall be treated as a non-Party only for the purpose of application of that amendment</w:t>
      </w:r>
      <w:r w:rsidRPr="00A073C5">
        <w:rPr>
          <w:noProof/>
          <w:szCs w:val="24"/>
        </w:rPr>
        <w:t>.</w:t>
      </w:r>
    </w:p>
    <w:p w14:paraId="12905EAA" w14:textId="77777777" w:rsidR="00863853" w:rsidRPr="00A073C5" w:rsidRDefault="00863853" w:rsidP="00863853">
      <w:pPr>
        <w:rPr>
          <w:noProof/>
          <w:szCs w:val="24"/>
        </w:rPr>
      </w:pPr>
    </w:p>
    <w:p w14:paraId="478C6B83" w14:textId="77777777" w:rsidR="00863853" w:rsidRPr="00A073C5" w:rsidRDefault="00863853" w:rsidP="00863853">
      <w:pPr>
        <w:rPr>
          <w:snapToGrid/>
          <w:sz w:val="20"/>
          <w:lang w:val="en-GB"/>
        </w:rPr>
      </w:pPr>
      <w:r w:rsidRPr="00A073C5">
        <w:rPr>
          <w:snapToGrid/>
          <w:sz w:val="20"/>
          <w:lang w:val="en-GB"/>
        </w:rPr>
        <w:t>5</w:t>
      </w:r>
      <w:r w:rsidRPr="00A073C5">
        <w:rPr>
          <w:snapToGrid/>
          <w:sz w:val="20"/>
          <w:lang w:val="en-GB"/>
        </w:rPr>
        <w:tab/>
        <w:t>Any notification under this Article shall be made in writing to the Secretary-General.</w:t>
      </w:r>
    </w:p>
    <w:p w14:paraId="71054C91" w14:textId="77777777" w:rsidR="00863853" w:rsidRPr="00A073C5" w:rsidRDefault="00863853" w:rsidP="00863853">
      <w:pPr>
        <w:rPr>
          <w:snapToGrid/>
          <w:sz w:val="20"/>
          <w:lang w:val="en-GB"/>
        </w:rPr>
      </w:pPr>
    </w:p>
    <w:p w14:paraId="7357378E" w14:textId="77777777" w:rsidR="00863853" w:rsidRPr="00A073C5" w:rsidRDefault="00863853" w:rsidP="00863853">
      <w:pPr>
        <w:rPr>
          <w:snapToGrid/>
          <w:sz w:val="20"/>
          <w:lang w:val="en-GB"/>
        </w:rPr>
      </w:pPr>
      <w:r w:rsidRPr="00A073C5">
        <w:rPr>
          <w:snapToGrid/>
          <w:sz w:val="20"/>
          <w:lang w:val="en-GB"/>
        </w:rPr>
        <w:t>6</w:t>
      </w:r>
      <w:r w:rsidRPr="00A073C5">
        <w:rPr>
          <w:snapToGrid/>
          <w:sz w:val="20"/>
          <w:lang w:val="en-GB"/>
        </w:rPr>
        <w:tab/>
        <w:t>The Secretary-General shall inform the Parties and Members of the Organization of:</w:t>
      </w:r>
    </w:p>
    <w:p w14:paraId="73FB3D8A" w14:textId="77777777" w:rsidR="00863853" w:rsidRPr="00A073C5" w:rsidRDefault="00863853" w:rsidP="00863853">
      <w:pPr>
        <w:rPr>
          <w:snapToGrid/>
          <w:sz w:val="20"/>
          <w:lang w:val="en-GB"/>
        </w:rPr>
      </w:pPr>
    </w:p>
    <w:p w14:paraId="0874DA30" w14:textId="77777777" w:rsidR="00863853" w:rsidRPr="00A073C5" w:rsidRDefault="00863853" w:rsidP="00863853">
      <w:pPr>
        <w:ind w:left="1440" w:hanging="720"/>
        <w:rPr>
          <w:snapToGrid/>
          <w:sz w:val="20"/>
          <w:lang w:val="en-GB"/>
        </w:rPr>
      </w:pPr>
      <w:r w:rsidRPr="00A073C5">
        <w:rPr>
          <w:snapToGrid/>
          <w:sz w:val="20"/>
          <w:lang w:val="en-GB"/>
        </w:rPr>
        <w:t>.1</w:t>
      </w:r>
      <w:r w:rsidRPr="00A073C5">
        <w:rPr>
          <w:snapToGrid/>
          <w:sz w:val="20"/>
          <w:lang w:val="en-GB"/>
        </w:rPr>
        <w:tab/>
        <w:t>any amendment that enters into force and the date of its entry into force generally and for each Party; and</w:t>
      </w:r>
    </w:p>
    <w:p w14:paraId="05E30B14" w14:textId="77777777" w:rsidR="00863853" w:rsidRPr="00A073C5" w:rsidRDefault="00863853" w:rsidP="00863853">
      <w:pPr>
        <w:ind w:left="720"/>
        <w:rPr>
          <w:snapToGrid/>
          <w:sz w:val="20"/>
          <w:lang w:val="en-GB"/>
        </w:rPr>
      </w:pPr>
    </w:p>
    <w:p w14:paraId="722CB51C" w14:textId="77777777" w:rsidR="00863853" w:rsidRPr="00A073C5" w:rsidRDefault="00863853" w:rsidP="00863853">
      <w:pPr>
        <w:ind w:left="720"/>
        <w:rPr>
          <w:snapToGrid/>
          <w:sz w:val="20"/>
          <w:lang w:val="en-GB"/>
        </w:rPr>
      </w:pPr>
      <w:r w:rsidRPr="00A073C5">
        <w:rPr>
          <w:snapToGrid/>
          <w:sz w:val="20"/>
          <w:lang w:val="en-GB"/>
        </w:rPr>
        <w:t>.2</w:t>
      </w:r>
      <w:r w:rsidRPr="00A073C5">
        <w:rPr>
          <w:snapToGrid/>
          <w:sz w:val="20"/>
          <w:lang w:val="en-GB"/>
        </w:rPr>
        <w:tab/>
        <w:t>any notification made under this Article.</w:t>
      </w:r>
    </w:p>
    <w:p w14:paraId="382CF1E0" w14:textId="77777777" w:rsidR="00863853" w:rsidRPr="00A073C5" w:rsidRDefault="00863853" w:rsidP="00863853">
      <w:pPr>
        <w:pBdr>
          <w:bottom w:val="single" w:sz="12" w:space="1" w:color="auto"/>
        </w:pBdr>
        <w:rPr>
          <w:sz w:val="20"/>
          <w:lang w:val="en-GB"/>
        </w:rPr>
      </w:pPr>
    </w:p>
    <w:p w14:paraId="2F47FE36" w14:textId="77777777" w:rsidR="00863853" w:rsidRPr="00A073C5" w:rsidRDefault="00863853" w:rsidP="00863853">
      <w:pPr>
        <w:rPr>
          <w:sz w:val="20"/>
          <w:lang w:val="en-GB"/>
        </w:rPr>
      </w:pPr>
    </w:p>
    <w:p w14:paraId="77F01D4E" w14:textId="77777777" w:rsidR="00863853" w:rsidRPr="00A073C5" w:rsidRDefault="00863853" w:rsidP="00863853">
      <w:pPr>
        <w:rPr>
          <w:sz w:val="20"/>
          <w:lang w:val="en-GB"/>
        </w:rPr>
      </w:pPr>
      <w:r w:rsidRPr="00A073C5">
        <w:rPr>
          <w:sz w:val="20"/>
          <w:lang w:val="en-GB"/>
        </w:rPr>
        <w:t>I.</w:t>
      </w:r>
      <w:r w:rsidRPr="00A073C5">
        <w:rPr>
          <w:sz w:val="20"/>
          <w:lang w:val="en-GB"/>
        </w:rPr>
        <w:tab/>
        <w:t>Signatories</w:t>
      </w:r>
    </w:p>
    <w:p w14:paraId="51A1224F" w14:textId="77777777" w:rsidR="00863853" w:rsidRPr="00A073C5" w:rsidRDefault="00863853" w:rsidP="00863853">
      <w:pPr>
        <w:rPr>
          <w:sz w:val="20"/>
          <w:lang w:val="en-GB"/>
        </w:rPr>
      </w:pPr>
    </w:p>
    <w:p w14:paraId="2DAE1CF9" w14:textId="77777777" w:rsidR="00863853" w:rsidRPr="00A073C5" w:rsidRDefault="00863853" w:rsidP="00863853">
      <w:pPr>
        <w:rPr>
          <w:sz w:val="20"/>
          <w:lang w:val="en-GB"/>
        </w:rPr>
      </w:pPr>
      <w:r w:rsidRPr="00A073C5">
        <w:rPr>
          <w:sz w:val="20"/>
          <w:lang w:val="en-GB"/>
        </w:rPr>
        <w:t>II.</w:t>
      </w:r>
      <w:r w:rsidRPr="00A073C5">
        <w:rPr>
          <w:sz w:val="20"/>
          <w:lang w:val="en-GB"/>
        </w:rPr>
        <w:tab/>
        <w:t>Contracting States</w:t>
      </w:r>
    </w:p>
    <w:p w14:paraId="0B9A41FE" w14:textId="77777777" w:rsidR="00863853" w:rsidRPr="00A073C5" w:rsidRDefault="00863853" w:rsidP="00863853">
      <w:pPr>
        <w:rPr>
          <w:sz w:val="20"/>
          <w:lang w:val="en-GB"/>
        </w:rPr>
      </w:pPr>
    </w:p>
    <w:p w14:paraId="37E27654" w14:textId="77777777" w:rsidR="00863853" w:rsidRPr="00A073C5" w:rsidRDefault="00863853" w:rsidP="00863853">
      <w:pPr>
        <w:rPr>
          <w:sz w:val="20"/>
          <w:lang w:val="en-GB"/>
        </w:rPr>
      </w:pPr>
      <w:r w:rsidRPr="00A073C5">
        <w:rPr>
          <w:sz w:val="20"/>
          <w:lang w:val="en-GB"/>
        </w:rPr>
        <w:t>III.</w:t>
      </w:r>
      <w:r w:rsidRPr="00A073C5">
        <w:rPr>
          <w:sz w:val="20"/>
          <w:lang w:val="en-GB"/>
        </w:rPr>
        <w:tab/>
        <w:t>Declarations, Reservations and Statements</w:t>
      </w:r>
    </w:p>
    <w:p w14:paraId="05E2522E" w14:textId="77777777" w:rsidR="00863853" w:rsidRPr="00A073C5" w:rsidRDefault="00863853" w:rsidP="00863853">
      <w:pPr>
        <w:rPr>
          <w:sz w:val="20"/>
          <w:lang w:val="en-GB"/>
        </w:rPr>
      </w:pPr>
    </w:p>
    <w:p w14:paraId="56776422" w14:textId="77777777" w:rsidR="00863853" w:rsidRPr="00A073C5" w:rsidRDefault="00863853" w:rsidP="00863853">
      <w:pPr>
        <w:rPr>
          <w:sz w:val="20"/>
          <w:lang w:val="en-GB"/>
        </w:rPr>
      </w:pPr>
      <w:r w:rsidRPr="00A073C5">
        <w:rPr>
          <w:sz w:val="20"/>
          <w:lang w:val="en-GB"/>
        </w:rPr>
        <w:t>IV.</w:t>
      </w:r>
      <w:r w:rsidRPr="00A073C5">
        <w:rPr>
          <w:sz w:val="20"/>
          <w:lang w:val="en-GB"/>
        </w:rPr>
        <w:tab/>
        <w:t>Amendments</w:t>
      </w:r>
    </w:p>
    <w:p w14:paraId="3D4959BF" w14:textId="77777777" w:rsidR="00863853" w:rsidRPr="00A073C5" w:rsidRDefault="00863853" w:rsidP="00863853">
      <w:pPr>
        <w:jc w:val="both"/>
        <w:rPr>
          <w:sz w:val="20"/>
          <w:lang w:val="en-GB"/>
        </w:rPr>
      </w:pPr>
    </w:p>
    <w:p w14:paraId="4204D5B8" w14:textId="77777777" w:rsidR="008F374E" w:rsidRPr="00A073C5" w:rsidRDefault="008F374E" w:rsidP="008F374E">
      <w:pPr>
        <w:jc w:val="center"/>
        <w:rPr>
          <w:b/>
          <w:sz w:val="20"/>
        </w:rPr>
      </w:pPr>
      <w:r w:rsidRPr="00A073C5">
        <w:rPr>
          <w:b/>
          <w:sz w:val="20"/>
        </w:rPr>
        <w:t>I.</w:t>
      </w:r>
      <w:r w:rsidRPr="00A073C5">
        <w:rPr>
          <w:b/>
          <w:sz w:val="20"/>
        </w:rPr>
        <w:tab/>
        <w:t>Signatories</w:t>
      </w:r>
    </w:p>
    <w:p w14:paraId="4E87CBCF" w14:textId="77777777" w:rsidR="008F374E" w:rsidRPr="00A073C5" w:rsidRDefault="008F374E" w:rsidP="008F374E">
      <w:pPr>
        <w:jc w:val="both"/>
        <w:rPr>
          <w:sz w:val="20"/>
          <w:lang w:val="en-GB"/>
        </w:rPr>
      </w:pPr>
    </w:p>
    <w:tbl>
      <w:tblPr>
        <w:tblW w:w="0" w:type="auto"/>
        <w:tblLook w:val="01E0" w:firstRow="1" w:lastRow="1" w:firstColumn="1" w:lastColumn="1" w:noHBand="0" w:noVBand="0"/>
      </w:tblPr>
      <w:tblGrid>
        <w:gridCol w:w="3130"/>
        <w:gridCol w:w="1734"/>
        <w:gridCol w:w="1397"/>
        <w:gridCol w:w="3127"/>
      </w:tblGrid>
      <w:tr w:rsidR="002D3334" w:rsidRPr="00A073C5" w14:paraId="309F9B58" w14:textId="77777777" w:rsidTr="002D3334">
        <w:tc>
          <w:tcPr>
            <w:tcW w:w="3200" w:type="dxa"/>
          </w:tcPr>
          <w:p w14:paraId="4AA2A77B" w14:textId="77777777" w:rsidR="002D3334" w:rsidRPr="00A073C5" w:rsidRDefault="002D3334" w:rsidP="00AC7835">
            <w:pPr>
              <w:rPr>
                <w:sz w:val="20"/>
              </w:rPr>
            </w:pPr>
            <w:r w:rsidRPr="00A073C5">
              <w:rPr>
                <w:sz w:val="20"/>
              </w:rPr>
              <w:t>France</w:t>
            </w:r>
          </w:p>
        </w:tc>
        <w:tc>
          <w:tcPr>
            <w:tcW w:w="3201" w:type="dxa"/>
            <w:gridSpan w:val="2"/>
          </w:tcPr>
          <w:p w14:paraId="5CFFE702" w14:textId="77777777" w:rsidR="002D3334" w:rsidRPr="00A073C5" w:rsidRDefault="002D3334" w:rsidP="00AC7835">
            <w:pPr>
              <w:rPr>
                <w:sz w:val="20"/>
              </w:rPr>
            </w:pPr>
            <w:r w:rsidRPr="00A073C5">
              <w:rPr>
                <w:sz w:val="20"/>
                <w:lang w:val="fr-FR"/>
              </w:rPr>
              <w:t>“Sous réserve de ratification</w:t>
            </w:r>
            <w:r w:rsidRPr="00A073C5">
              <w:rPr>
                <w:sz w:val="20"/>
              </w:rPr>
              <w:t>”</w:t>
            </w:r>
          </w:p>
        </w:tc>
        <w:tc>
          <w:tcPr>
            <w:tcW w:w="3201" w:type="dxa"/>
          </w:tcPr>
          <w:p w14:paraId="604E22F3" w14:textId="77777777" w:rsidR="002D3334" w:rsidRPr="00A073C5" w:rsidRDefault="002D3334" w:rsidP="00AC7835">
            <w:pPr>
              <w:rPr>
                <w:sz w:val="20"/>
              </w:rPr>
            </w:pPr>
            <w:r w:rsidRPr="00A073C5">
              <w:rPr>
                <w:sz w:val="20"/>
              </w:rPr>
              <w:t>19 November 2009</w:t>
            </w:r>
          </w:p>
        </w:tc>
      </w:tr>
      <w:tr w:rsidR="004379E0" w:rsidRPr="00A073C5" w14:paraId="38C3569D" w14:textId="77777777" w:rsidTr="002D3334">
        <w:tc>
          <w:tcPr>
            <w:tcW w:w="3200" w:type="dxa"/>
          </w:tcPr>
          <w:p w14:paraId="76175B5A" w14:textId="77777777" w:rsidR="004379E0" w:rsidRPr="00A073C5" w:rsidRDefault="004379E0" w:rsidP="00D0048B">
            <w:pPr>
              <w:rPr>
                <w:sz w:val="20"/>
              </w:rPr>
            </w:pPr>
            <w:r w:rsidRPr="00A073C5">
              <w:rPr>
                <w:sz w:val="20"/>
              </w:rPr>
              <w:t xml:space="preserve">Italy </w:t>
            </w:r>
          </w:p>
        </w:tc>
        <w:tc>
          <w:tcPr>
            <w:tcW w:w="3201" w:type="dxa"/>
            <w:gridSpan w:val="2"/>
          </w:tcPr>
          <w:p w14:paraId="79188A79" w14:textId="77777777" w:rsidR="004379E0" w:rsidRPr="00A073C5" w:rsidRDefault="004379E0" w:rsidP="00D0048B">
            <w:pPr>
              <w:rPr>
                <w:sz w:val="20"/>
              </w:rPr>
            </w:pPr>
            <w:r w:rsidRPr="00A073C5">
              <w:rPr>
                <w:sz w:val="20"/>
              </w:rPr>
              <w:t>“subject to ratification”</w:t>
            </w:r>
          </w:p>
        </w:tc>
        <w:tc>
          <w:tcPr>
            <w:tcW w:w="3201" w:type="dxa"/>
          </w:tcPr>
          <w:p w14:paraId="3D852AAF" w14:textId="77777777" w:rsidR="004379E0" w:rsidRPr="00A073C5" w:rsidRDefault="00066532" w:rsidP="00D0048B">
            <w:pPr>
              <w:rPr>
                <w:sz w:val="20"/>
              </w:rPr>
            </w:pPr>
            <w:r w:rsidRPr="00A073C5">
              <w:rPr>
                <w:sz w:val="20"/>
              </w:rPr>
              <w:t xml:space="preserve">  </w:t>
            </w:r>
            <w:r w:rsidR="004379E0" w:rsidRPr="00A073C5">
              <w:rPr>
                <w:sz w:val="20"/>
              </w:rPr>
              <w:t>2 August 2010</w:t>
            </w:r>
          </w:p>
        </w:tc>
      </w:tr>
      <w:tr w:rsidR="002D3334" w:rsidRPr="00A073C5" w14:paraId="4B782624" w14:textId="77777777" w:rsidTr="002D3334">
        <w:tc>
          <w:tcPr>
            <w:tcW w:w="3200" w:type="dxa"/>
          </w:tcPr>
          <w:p w14:paraId="38DE931C" w14:textId="77777777" w:rsidR="002D3334" w:rsidRPr="00A073C5" w:rsidRDefault="002D3334" w:rsidP="00AC7835">
            <w:pPr>
              <w:rPr>
                <w:sz w:val="20"/>
              </w:rPr>
            </w:pPr>
            <w:r w:rsidRPr="00A073C5">
              <w:rPr>
                <w:sz w:val="20"/>
              </w:rPr>
              <w:t>Netherlands</w:t>
            </w:r>
          </w:p>
        </w:tc>
        <w:tc>
          <w:tcPr>
            <w:tcW w:w="3201" w:type="dxa"/>
            <w:gridSpan w:val="2"/>
          </w:tcPr>
          <w:p w14:paraId="4DBE7D5A" w14:textId="77777777" w:rsidR="002D3334" w:rsidRPr="00A073C5" w:rsidRDefault="002D3334" w:rsidP="00AC7835">
            <w:pPr>
              <w:rPr>
                <w:sz w:val="20"/>
              </w:rPr>
            </w:pPr>
            <w:r w:rsidRPr="00A073C5">
              <w:rPr>
                <w:sz w:val="20"/>
              </w:rPr>
              <w:t>“subject to acceptance”</w:t>
            </w:r>
          </w:p>
        </w:tc>
        <w:tc>
          <w:tcPr>
            <w:tcW w:w="3201" w:type="dxa"/>
          </w:tcPr>
          <w:p w14:paraId="1FDBB9EB" w14:textId="77777777" w:rsidR="002D3334" w:rsidRPr="00A073C5" w:rsidRDefault="002D3334" w:rsidP="00AC7835">
            <w:pPr>
              <w:rPr>
                <w:sz w:val="20"/>
              </w:rPr>
            </w:pPr>
            <w:r w:rsidRPr="00A073C5">
              <w:rPr>
                <w:sz w:val="20"/>
              </w:rPr>
              <w:t>21 April 2010</w:t>
            </w:r>
          </w:p>
        </w:tc>
      </w:tr>
      <w:tr w:rsidR="004379E0" w:rsidRPr="00A073C5" w14:paraId="7E9D48DA" w14:textId="77777777" w:rsidTr="002D3334">
        <w:tc>
          <w:tcPr>
            <w:tcW w:w="3200" w:type="dxa"/>
          </w:tcPr>
          <w:p w14:paraId="5B5C0EA4" w14:textId="77777777" w:rsidR="004379E0" w:rsidRPr="00A073C5" w:rsidRDefault="004379E0" w:rsidP="00D0048B">
            <w:pPr>
              <w:rPr>
                <w:sz w:val="20"/>
              </w:rPr>
            </w:pPr>
            <w:r w:rsidRPr="00A073C5">
              <w:rPr>
                <w:sz w:val="20"/>
              </w:rPr>
              <w:t>Saint Kitts and Nevis</w:t>
            </w:r>
          </w:p>
        </w:tc>
        <w:tc>
          <w:tcPr>
            <w:tcW w:w="3201" w:type="dxa"/>
            <w:gridSpan w:val="2"/>
          </w:tcPr>
          <w:p w14:paraId="75AA8211" w14:textId="77777777" w:rsidR="004379E0" w:rsidRPr="00A073C5" w:rsidRDefault="004379E0" w:rsidP="00D0048B">
            <w:pPr>
              <w:rPr>
                <w:sz w:val="20"/>
              </w:rPr>
            </w:pPr>
            <w:r w:rsidRPr="00A073C5">
              <w:rPr>
                <w:sz w:val="20"/>
              </w:rPr>
              <w:t>“subject to ratification”</w:t>
            </w:r>
          </w:p>
        </w:tc>
        <w:tc>
          <w:tcPr>
            <w:tcW w:w="3201" w:type="dxa"/>
          </w:tcPr>
          <w:p w14:paraId="294CB3DF" w14:textId="77777777" w:rsidR="004379E0" w:rsidRPr="00A073C5" w:rsidRDefault="004379E0" w:rsidP="00D0048B">
            <w:pPr>
              <w:rPr>
                <w:sz w:val="20"/>
              </w:rPr>
            </w:pPr>
            <w:r w:rsidRPr="00A073C5">
              <w:rPr>
                <w:sz w:val="20"/>
              </w:rPr>
              <w:t>27 August 2010</w:t>
            </w:r>
          </w:p>
        </w:tc>
      </w:tr>
      <w:tr w:rsidR="00461DA5" w:rsidRPr="00A073C5" w14:paraId="73F1FEA3" w14:textId="77777777" w:rsidTr="002D3334">
        <w:tc>
          <w:tcPr>
            <w:tcW w:w="3200" w:type="dxa"/>
          </w:tcPr>
          <w:p w14:paraId="7300C10A" w14:textId="77777777" w:rsidR="00461DA5" w:rsidRPr="00A073C5" w:rsidRDefault="00461DA5" w:rsidP="00D0048B">
            <w:pPr>
              <w:rPr>
                <w:sz w:val="20"/>
              </w:rPr>
            </w:pPr>
            <w:r w:rsidRPr="00A073C5">
              <w:rPr>
                <w:sz w:val="20"/>
              </w:rPr>
              <w:t>Turkey</w:t>
            </w:r>
          </w:p>
        </w:tc>
        <w:tc>
          <w:tcPr>
            <w:tcW w:w="3201" w:type="dxa"/>
            <w:gridSpan w:val="2"/>
          </w:tcPr>
          <w:p w14:paraId="7EFA818F" w14:textId="77777777" w:rsidR="00461DA5" w:rsidRPr="00A073C5" w:rsidRDefault="00461DA5" w:rsidP="00D0048B">
            <w:pPr>
              <w:rPr>
                <w:sz w:val="20"/>
              </w:rPr>
            </w:pPr>
            <w:r w:rsidRPr="00A073C5">
              <w:rPr>
                <w:sz w:val="20"/>
              </w:rPr>
              <w:t>“subject to ratification”</w:t>
            </w:r>
          </w:p>
        </w:tc>
        <w:tc>
          <w:tcPr>
            <w:tcW w:w="3201" w:type="dxa"/>
          </w:tcPr>
          <w:p w14:paraId="6B493E90" w14:textId="77777777" w:rsidR="00461DA5" w:rsidRPr="00A073C5" w:rsidRDefault="00461DA5" w:rsidP="00D0048B">
            <w:pPr>
              <w:rPr>
                <w:sz w:val="20"/>
              </w:rPr>
            </w:pPr>
            <w:r w:rsidRPr="00A073C5">
              <w:rPr>
                <w:sz w:val="20"/>
              </w:rPr>
              <w:t>26 August 2010</w:t>
            </w:r>
          </w:p>
        </w:tc>
      </w:tr>
      <w:tr w:rsidR="00943AE3" w:rsidRPr="00A073C5" w14:paraId="6CCF9E82" w14:textId="77777777" w:rsidTr="005A1AE4">
        <w:tc>
          <w:tcPr>
            <w:tcW w:w="4968" w:type="dxa"/>
            <w:gridSpan w:val="2"/>
          </w:tcPr>
          <w:p w14:paraId="25C2BBD0" w14:textId="77777777" w:rsidR="00935FDB" w:rsidRPr="00A073C5" w:rsidRDefault="00935FDB" w:rsidP="005A1AE4">
            <w:pPr>
              <w:widowControl/>
              <w:tabs>
                <w:tab w:val="center" w:pos="4692"/>
              </w:tabs>
              <w:jc w:val="both"/>
              <w:rPr>
                <w:b/>
                <w:snapToGrid/>
                <w:sz w:val="23"/>
                <w:szCs w:val="24"/>
                <w:lang w:val="en-GB"/>
              </w:rPr>
            </w:pPr>
          </w:p>
        </w:tc>
        <w:tc>
          <w:tcPr>
            <w:tcW w:w="4633" w:type="dxa"/>
            <w:gridSpan w:val="2"/>
          </w:tcPr>
          <w:p w14:paraId="3AABD322" w14:textId="77777777" w:rsidR="00943AE3" w:rsidRPr="00A073C5" w:rsidRDefault="00943AE3" w:rsidP="005A1AE4">
            <w:pPr>
              <w:widowControl/>
              <w:tabs>
                <w:tab w:val="center" w:pos="4692"/>
              </w:tabs>
              <w:jc w:val="both"/>
              <w:rPr>
                <w:b/>
                <w:snapToGrid/>
                <w:sz w:val="23"/>
                <w:szCs w:val="24"/>
                <w:lang w:val="en-GB"/>
              </w:rPr>
            </w:pPr>
          </w:p>
        </w:tc>
      </w:tr>
    </w:tbl>
    <w:p w14:paraId="7400D54A" w14:textId="77777777" w:rsidR="00AF27F0" w:rsidRDefault="00AF27F0" w:rsidP="00AF27F0">
      <w:pPr>
        <w:jc w:val="center"/>
        <w:rPr>
          <w:b/>
          <w:sz w:val="20"/>
        </w:rPr>
      </w:pPr>
      <w:r w:rsidRPr="00A073C5">
        <w:rPr>
          <w:b/>
          <w:sz w:val="20"/>
        </w:rPr>
        <w:t>II.</w:t>
      </w:r>
      <w:r w:rsidRPr="00A073C5">
        <w:rPr>
          <w:b/>
          <w:sz w:val="20"/>
        </w:rPr>
        <w:tab/>
        <w:t>Contracting States</w:t>
      </w:r>
    </w:p>
    <w:p w14:paraId="5F035FA8" w14:textId="77777777" w:rsidR="00ED002C" w:rsidRPr="00ED002C" w:rsidRDefault="00ED002C" w:rsidP="00AF27F0">
      <w:pPr>
        <w:jc w:val="center"/>
        <w:rPr>
          <w:b/>
          <w:sz w:val="12"/>
          <w:szCs w:val="12"/>
        </w:rPr>
      </w:pPr>
    </w:p>
    <w:tbl>
      <w:tblPr>
        <w:tblW w:w="9378" w:type="dxa"/>
        <w:tblLook w:val="01E0" w:firstRow="1" w:lastRow="1" w:firstColumn="1" w:lastColumn="1" w:noHBand="0" w:noVBand="0"/>
      </w:tblPr>
      <w:tblGrid>
        <w:gridCol w:w="3200"/>
        <w:gridCol w:w="3201"/>
        <w:gridCol w:w="2977"/>
      </w:tblGrid>
      <w:tr w:rsidR="00AF27F0" w:rsidRPr="00A073C5" w14:paraId="4AF4E517" w14:textId="77777777" w:rsidTr="005C6FED">
        <w:tc>
          <w:tcPr>
            <w:tcW w:w="3200" w:type="dxa"/>
          </w:tcPr>
          <w:p w14:paraId="1F799FE7" w14:textId="77777777" w:rsidR="00AF27F0" w:rsidRPr="00A073C5" w:rsidRDefault="00AF27F0" w:rsidP="005A1AE4">
            <w:pPr>
              <w:rPr>
                <w:sz w:val="20"/>
              </w:rPr>
            </w:pPr>
          </w:p>
        </w:tc>
        <w:tc>
          <w:tcPr>
            <w:tcW w:w="3201" w:type="dxa"/>
          </w:tcPr>
          <w:p w14:paraId="17F81BAA" w14:textId="77777777" w:rsidR="00AF27F0" w:rsidRPr="00A073C5" w:rsidRDefault="00AF27F0" w:rsidP="005A1AE4">
            <w:pPr>
              <w:jc w:val="right"/>
              <w:rPr>
                <w:b/>
                <w:bCs/>
                <w:sz w:val="20"/>
                <w:lang w:val="en-GB"/>
              </w:rPr>
            </w:pPr>
            <w:r w:rsidRPr="00A073C5">
              <w:rPr>
                <w:b/>
                <w:bCs/>
                <w:sz w:val="20"/>
                <w:lang w:val="en-GB"/>
              </w:rPr>
              <w:t xml:space="preserve">Date of deposit </w:t>
            </w:r>
          </w:p>
          <w:p w14:paraId="244A0BD2" w14:textId="77777777" w:rsidR="00AF27F0" w:rsidRPr="00A073C5" w:rsidRDefault="00AF27F0" w:rsidP="005A1AE4">
            <w:pPr>
              <w:jc w:val="right"/>
              <w:rPr>
                <w:b/>
                <w:bCs/>
                <w:sz w:val="20"/>
                <w:lang w:val="en-GB"/>
              </w:rPr>
            </w:pPr>
            <w:r w:rsidRPr="00A073C5">
              <w:rPr>
                <w:b/>
                <w:bCs/>
                <w:sz w:val="20"/>
                <w:lang w:val="en-GB"/>
              </w:rPr>
              <w:t>of instrument</w:t>
            </w:r>
          </w:p>
          <w:p w14:paraId="47B44092" w14:textId="77777777" w:rsidR="00AF27F0" w:rsidRPr="00A073C5" w:rsidRDefault="00AF27F0" w:rsidP="005A1AE4">
            <w:pPr>
              <w:jc w:val="right"/>
              <w:rPr>
                <w:sz w:val="20"/>
              </w:rPr>
            </w:pPr>
          </w:p>
        </w:tc>
        <w:tc>
          <w:tcPr>
            <w:tcW w:w="2977" w:type="dxa"/>
          </w:tcPr>
          <w:p w14:paraId="691DED3D" w14:textId="77777777" w:rsidR="00AF27F0" w:rsidRPr="00A073C5" w:rsidRDefault="00AF27F0" w:rsidP="00935FDB">
            <w:pPr>
              <w:ind w:right="162"/>
              <w:jc w:val="right"/>
              <w:rPr>
                <w:b/>
                <w:bCs/>
                <w:sz w:val="20"/>
                <w:lang w:val="en-GB"/>
              </w:rPr>
            </w:pPr>
            <w:r w:rsidRPr="00A073C5">
              <w:rPr>
                <w:b/>
                <w:bCs/>
                <w:sz w:val="20"/>
                <w:lang w:val="en-GB"/>
              </w:rPr>
              <w:t xml:space="preserve">Date of entry </w:t>
            </w:r>
          </w:p>
          <w:p w14:paraId="3C2332F3" w14:textId="77777777" w:rsidR="00AF27F0" w:rsidRPr="00A073C5" w:rsidRDefault="00AF27F0" w:rsidP="00935FDB">
            <w:pPr>
              <w:ind w:right="134"/>
              <w:jc w:val="right"/>
              <w:rPr>
                <w:b/>
                <w:bCs/>
                <w:sz w:val="20"/>
                <w:lang w:val="en-GB"/>
              </w:rPr>
            </w:pPr>
            <w:r w:rsidRPr="00A073C5">
              <w:rPr>
                <w:b/>
                <w:bCs/>
                <w:sz w:val="20"/>
                <w:lang w:val="en-GB"/>
              </w:rPr>
              <w:t>into force</w:t>
            </w:r>
          </w:p>
          <w:p w14:paraId="2D665C6F" w14:textId="77777777" w:rsidR="00AF27F0" w:rsidRPr="00A073C5" w:rsidRDefault="00AF27F0" w:rsidP="005A1AE4">
            <w:pPr>
              <w:jc w:val="right"/>
              <w:rPr>
                <w:sz w:val="20"/>
              </w:rPr>
            </w:pPr>
          </w:p>
        </w:tc>
      </w:tr>
      <w:tr w:rsidR="00943AE3" w:rsidRPr="00A073C5" w14:paraId="562C40DB" w14:textId="77777777" w:rsidTr="005C6FED">
        <w:tc>
          <w:tcPr>
            <w:tcW w:w="3200" w:type="dxa"/>
          </w:tcPr>
          <w:p w14:paraId="30058A3C" w14:textId="77777777" w:rsidR="00943AE3" w:rsidRPr="00A073C5" w:rsidRDefault="000009E8" w:rsidP="005A1AE4">
            <w:pPr>
              <w:rPr>
                <w:sz w:val="20"/>
                <w:lang w:val="en-GB"/>
              </w:rPr>
            </w:pPr>
            <w:r w:rsidRPr="00A073C5">
              <w:rPr>
                <w:sz w:val="20"/>
                <w:lang w:val="en-GB"/>
              </w:rPr>
              <w:t>Belgium (accession)</w:t>
            </w:r>
            <w:r w:rsidR="00005277" w:rsidRPr="00A073C5">
              <w:rPr>
                <w:sz w:val="20"/>
                <w:vertAlign w:val="superscript"/>
                <w:lang w:val="en-GB"/>
              </w:rPr>
              <w:t>1</w:t>
            </w:r>
          </w:p>
        </w:tc>
        <w:tc>
          <w:tcPr>
            <w:tcW w:w="3201" w:type="dxa"/>
          </w:tcPr>
          <w:p w14:paraId="5F94E255" w14:textId="77777777" w:rsidR="00943AE3" w:rsidRPr="00A073C5" w:rsidRDefault="000009E8" w:rsidP="005C6FED">
            <w:pPr>
              <w:jc w:val="right"/>
              <w:rPr>
                <w:sz w:val="20"/>
                <w:lang w:val="en-GB"/>
              </w:rPr>
            </w:pPr>
            <w:r w:rsidRPr="00A073C5">
              <w:rPr>
                <w:sz w:val="20"/>
                <w:lang w:val="en-GB"/>
              </w:rPr>
              <w:t>7 March 2016</w:t>
            </w:r>
          </w:p>
        </w:tc>
        <w:tc>
          <w:tcPr>
            <w:tcW w:w="2977" w:type="dxa"/>
          </w:tcPr>
          <w:p w14:paraId="6DBBBC1B" w14:textId="77777777" w:rsidR="00943AE3" w:rsidRPr="00A073C5" w:rsidRDefault="00943AE3" w:rsidP="005A1AE4">
            <w:pPr>
              <w:rPr>
                <w:sz w:val="20"/>
                <w:lang w:val="en-GB"/>
              </w:rPr>
            </w:pPr>
          </w:p>
        </w:tc>
      </w:tr>
      <w:tr w:rsidR="00943AE3" w:rsidRPr="00A073C5" w14:paraId="224BC947" w14:textId="77777777" w:rsidTr="005C6FED">
        <w:tc>
          <w:tcPr>
            <w:tcW w:w="3200" w:type="dxa"/>
          </w:tcPr>
          <w:p w14:paraId="7AC104DF" w14:textId="77777777" w:rsidR="00C27162" w:rsidRPr="00A073C5" w:rsidRDefault="00602C91" w:rsidP="00715430">
            <w:pPr>
              <w:rPr>
                <w:sz w:val="20"/>
                <w:lang w:val="en-GB"/>
              </w:rPr>
            </w:pPr>
            <w:r w:rsidRPr="00A073C5">
              <w:rPr>
                <w:sz w:val="20"/>
                <w:lang w:val="en-GB"/>
              </w:rPr>
              <w:t>Congo (accession)</w:t>
            </w:r>
            <w:r w:rsidR="00473583" w:rsidRPr="00A073C5">
              <w:rPr>
                <w:sz w:val="20"/>
                <w:vertAlign w:val="superscript"/>
                <w:lang w:val="en-GB"/>
              </w:rPr>
              <w:t>1</w:t>
            </w:r>
          </w:p>
        </w:tc>
        <w:tc>
          <w:tcPr>
            <w:tcW w:w="3201" w:type="dxa"/>
          </w:tcPr>
          <w:p w14:paraId="59E4CDC1" w14:textId="77777777" w:rsidR="00C27162" w:rsidRPr="00A073C5" w:rsidRDefault="00602C91" w:rsidP="005C6FED">
            <w:pPr>
              <w:jc w:val="right"/>
              <w:rPr>
                <w:sz w:val="20"/>
                <w:lang w:val="en-GB"/>
              </w:rPr>
            </w:pPr>
            <w:r w:rsidRPr="00A073C5">
              <w:rPr>
                <w:sz w:val="20"/>
                <w:lang w:val="en-GB"/>
              </w:rPr>
              <w:t>19 May 2014</w:t>
            </w:r>
          </w:p>
        </w:tc>
        <w:tc>
          <w:tcPr>
            <w:tcW w:w="2977" w:type="dxa"/>
          </w:tcPr>
          <w:p w14:paraId="39B650F0" w14:textId="77777777" w:rsidR="00943AE3" w:rsidRPr="00A073C5" w:rsidRDefault="00943AE3" w:rsidP="005A1AE4">
            <w:pPr>
              <w:rPr>
                <w:sz w:val="20"/>
                <w:lang w:val="en-GB"/>
              </w:rPr>
            </w:pPr>
          </w:p>
        </w:tc>
      </w:tr>
      <w:tr w:rsidR="00720650" w:rsidRPr="00A073C5" w14:paraId="7FB0316A" w14:textId="77777777" w:rsidTr="005C6FED">
        <w:tc>
          <w:tcPr>
            <w:tcW w:w="3200" w:type="dxa"/>
          </w:tcPr>
          <w:p w14:paraId="32F31774" w14:textId="777429E9" w:rsidR="00720650" w:rsidRDefault="00720650" w:rsidP="005A1AE4">
            <w:pPr>
              <w:rPr>
                <w:sz w:val="20"/>
                <w:lang w:val="en-GB"/>
              </w:rPr>
            </w:pPr>
            <w:r w:rsidRPr="00720650">
              <w:rPr>
                <w:sz w:val="20"/>
                <w:lang w:val="en-GB"/>
              </w:rPr>
              <w:t>Croatia (accession)</w:t>
            </w:r>
            <w:r w:rsidRPr="00720650">
              <w:rPr>
                <w:sz w:val="20"/>
                <w:lang w:val="en-GB"/>
              </w:rPr>
              <w:tab/>
            </w:r>
          </w:p>
        </w:tc>
        <w:tc>
          <w:tcPr>
            <w:tcW w:w="3201" w:type="dxa"/>
          </w:tcPr>
          <w:p w14:paraId="32D79808" w14:textId="3E78CCB3" w:rsidR="00720650" w:rsidRDefault="00720650" w:rsidP="005C6FED">
            <w:pPr>
              <w:jc w:val="right"/>
              <w:rPr>
                <w:sz w:val="20"/>
                <w:lang w:val="en-GB"/>
              </w:rPr>
            </w:pPr>
            <w:r w:rsidRPr="00720650">
              <w:rPr>
                <w:sz w:val="20"/>
                <w:lang w:val="en-GB"/>
              </w:rPr>
              <w:t>16 February 2021</w:t>
            </w:r>
          </w:p>
        </w:tc>
        <w:tc>
          <w:tcPr>
            <w:tcW w:w="2977" w:type="dxa"/>
          </w:tcPr>
          <w:p w14:paraId="13F02B0C" w14:textId="77777777" w:rsidR="00720650" w:rsidRPr="00A073C5" w:rsidRDefault="00720650" w:rsidP="005A1AE4">
            <w:pPr>
              <w:jc w:val="right"/>
            </w:pPr>
          </w:p>
        </w:tc>
      </w:tr>
      <w:tr w:rsidR="004A72CB" w:rsidRPr="00A073C5" w14:paraId="3F062671" w14:textId="77777777" w:rsidTr="005C6FED">
        <w:tc>
          <w:tcPr>
            <w:tcW w:w="3200" w:type="dxa"/>
          </w:tcPr>
          <w:p w14:paraId="50756436" w14:textId="77777777" w:rsidR="004A72CB" w:rsidRPr="00A073C5" w:rsidRDefault="004A72CB" w:rsidP="005A1AE4">
            <w:pPr>
              <w:rPr>
                <w:sz w:val="20"/>
                <w:lang w:val="en-GB"/>
              </w:rPr>
            </w:pPr>
            <w:r>
              <w:rPr>
                <w:sz w:val="20"/>
                <w:lang w:val="en-GB"/>
              </w:rPr>
              <w:t xml:space="preserve">Denmark </w:t>
            </w:r>
            <w:r w:rsidRPr="00A073C5">
              <w:rPr>
                <w:sz w:val="20"/>
                <w:lang w:val="en-GB"/>
              </w:rPr>
              <w:t>(accession)</w:t>
            </w:r>
            <w:r w:rsidRPr="00A073C5">
              <w:rPr>
                <w:sz w:val="20"/>
                <w:vertAlign w:val="superscript"/>
                <w:lang w:val="en-GB"/>
              </w:rPr>
              <w:t>1</w:t>
            </w:r>
            <w:r w:rsidR="00ED002C">
              <w:rPr>
                <w:sz w:val="20"/>
                <w:vertAlign w:val="superscript"/>
                <w:lang w:val="en-GB"/>
              </w:rPr>
              <w:t>,2</w:t>
            </w:r>
          </w:p>
        </w:tc>
        <w:tc>
          <w:tcPr>
            <w:tcW w:w="3201" w:type="dxa"/>
          </w:tcPr>
          <w:p w14:paraId="42924708" w14:textId="77777777" w:rsidR="004A72CB" w:rsidRPr="00A073C5" w:rsidRDefault="00542C40" w:rsidP="005C6FED">
            <w:pPr>
              <w:jc w:val="right"/>
              <w:rPr>
                <w:sz w:val="20"/>
                <w:lang w:val="en-GB"/>
              </w:rPr>
            </w:pPr>
            <w:r>
              <w:rPr>
                <w:sz w:val="20"/>
                <w:lang w:val="en-GB"/>
              </w:rPr>
              <w:t>14</w:t>
            </w:r>
            <w:r w:rsidR="004A72CB">
              <w:rPr>
                <w:sz w:val="20"/>
                <w:lang w:val="en-GB"/>
              </w:rPr>
              <w:t xml:space="preserve"> June 2017</w:t>
            </w:r>
          </w:p>
        </w:tc>
        <w:tc>
          <w:tcPr>
            <w:tcW w:w="2977" w:type="dxa"/>
          </w:tcPr>
          <w:p w14:paraId="00BBC877" w14:textId="77777777" w:rsidR="004A72CB" w:rsidRPr="00A073C5" w:rsidRDefault="004A72CB" w:rsidP="005A1AE4">
            <w:pPr>
              <w:jc w:val="right"/>
            </w:pPr>
          </w:p>
        </w:tc>
      </w:tr>
      <w:tr w:rsidR="00543FAF" w:rsidRPr="00A073C5" w14:paraId="571CED2F" w14:textId="77777777" w:rsidTr="005C6FED">
        <w:tc>
          <w:tcPr>
            <w:tcW w:w="3200" w:type="dxa"/>
          </w:tcPr>
          <w:p w14:paraId="69FD9324" w14:textId="77777777" w:rsidR="00543FAF" w:rsidRDefault="00543FAF" w:rsidP="005A1AE4">
            <w:pPr>
              <w:rPr>
                <w:sz w:val="20"/>
                <w:lang w:val="en-GB"/>
              </w:rPr>
            </w:pPr>
            <w:r>
              <w:rPr>
                <w:sz w:val="20"/>
                <w:lang w:val="en-GB"/>
              </w:rPr>
              <w:t>Estonia (accession)</w:t>
            </w:r>
          </w:p>
        </w:tc>
        <w:tc>
          <w:tcPr>
            <w:tcW w:w="3201" w:type="dxa"/>
          </w:tcPr>
          <w:p w14:paraId="4002CC6E" w14:textId="77777777" w:rsidR="00543FAF" w:rsidRDefault="00B76468" w:rsidP="005C6FED">
            <w:pPr>
              <w:jc w:val="right"/>
              <w:rPr>
                <w:sz w:val="20"/>
                <w:lang w:val="en-GB"/>
              </w:rPr>
            </w:pPr>
            <w:r>
              <w:rPr>
                <w:sz w:val="20"/>
                <w:lang w:val="en-GB"/>
              </w:rPr>
              <w:t>25 April 2019</w:t>
            </w:r>
          </w:p>
        </w:tc>
        <w:tc>
          <w:tcPr>
            <w:tcW w:w="2977" w:type="dxa"/>
          </w:tcPr>
          <w:p w14:paraId="46697792" w14:textId="77777777" w:rsidR="00543FAF" w:rsidRPr="00A073C5" w:rsidRDefault="00543FAF" w:rsidP="005A1AE4">
            <w:pPr>
              <w:jc w:val="right"/>
            </w:pPr>
          </w:p>
        </w:tc>
      </w:tr>
      <w:tr w:rsidR="00943AE3" w:rsidRPr="00A073C5" w14:paraId="29A4FB96" w14:textId="77777777" w:rsidTr="005C6FED">
        <w:tc>
          <w:tcPr>
            <w:tcW w:w="3200" w:type="dxa"/>
          </w:tcPr>
          <w:p w14:paraId="0BC4196A" w14:textId="77777777" w:rsidR="00943AE3" w:rsidRPr="00A073C5" w:rsidRDefault="00D728F3" w:rsidP="005A1AE4">
            <w:r w:rsidRPr="00A073C5">
              <w:rPr>
                <w:sz w:val="20"/>
                <w:lang w:val="en-GB"/>
              </w:rPr>
              <w:t>France (ratification)</w:t>
            </w:r>
            <w:r w:rsidRPr="00A073C5">
              <w:rPr>
                <w:sz w:val="20"/>
                <w:vertAlign w:val="superscript"/>
                <w:lang w:val="en-GB"/>
              </w:rPr>
              <w:t>1</w:t>
            </w:r>
          </w:p>
        </w:tc>
        <w:tc>
          <w:tcPr>
            <w:tcW w:w="3201" w:type="dxa"/>
          </w:tcPr>
          <w:p w14:paraId="7D0FBC37" w14:textId="77777777" w:rsidR="00943AE3" w:rsidRPr="00A073C5" w:rsidRDefault="00D728F3" w:rsidP="005C6FED">
            <w:pPr>
              <w:jc w:val="right"/>
            </w:pPr>
            <w:r w:rsidRPr="00A073C5">
              <w:rPr>
                <w:sz w:val="20"/>
                <w:lang w:val="en-GB"/>
              </w:rPr>
              <w:t xml:space="preserve">   2 July 2014</w:t>
            </w:r>
          </w:p>
        </w:tc>
        <w:tc>
          <w:tcPr>
            <w:tcW w:w="2977" w:type="dxa"/>
          </w:tcPr>
          <w:p w14:paraId="5FB47979" w14:textId="77777777" w:rsidR="00943AE3" w:rsidRPr="00A073C5" w:rsidRDefault="00943AE3" w:rsidP="005A1AE4">
            <w:pPr>
              <w:jc w:val="right"/>
            </w:pPr>
          </w:p>
        </w:tc>
      </w:tr>
      <w:tr w:rsidR="007B13BF" w:rsidRPr="00A073C5" w14:paraId="03331B0C" w14:textId="77777777" w:rsidTr="005C6FED">
        <w:tc>
          <w:tcPr>
            <w:tcW w:w="3200" w:type="dxa"/>
          </w:tcPr>
          <w:p w14:paraId="55A64E82" w14:textId="2B8DA9AB" w:rsidR="007B13BF" w:rsidRDefault="007B13BF" w:rsidP="005A1AE4">
            <w:pPr>
              <w:rPr>
                <w:sz w:val="20"/>
                <w:lang w:val="en-GB"/>
              </w:rPr>
            </w:pPr>
            <w:r>
              <w:rPr>
                <w:sz w:val="20"/>
                <w:lang w:val="en-GB"/>
              </w:rPr>
              <w:t xml:space="preserve">Germany </w:t>
            </w:r>
            <w:r w:rsidRPr="00A073C5">
              <w:rPr>
                <w:sz w:val="20"/>
                <w:lang w:val="en-GB"/>
              </w:rPr>
              <w:t>(accession)</w:t>
            </w:r>
            <w:r w:rsidRPr="00A073C5">
              <w:rPr>
                <w:sz w:val="20"/>
                <w:vertAlign w:val="superscript"/>
                <w:lang w:val="en-GB"/>
              </w:rPr>
              <w:t>1</w:t>
            </w:r>
            <w:r>
              <w:rPr>
                <w:sz w:val="20"/>
                <w:lang w:val="en-GB"/>
              </w:rPr>
              <w:t xml:space="preserve"> </w:t>
            </w:r>
          </w:p>
        </w:tc>
        <w:tc>
          <w:tcPr>
            <w:tcW w:w="3201" w:type="dxa"/>
          </w:tcPr>
          <w:p w14:paraId="681EBAF3" w14:textId="74B2C063" w:rsidR="007B13BF" w:rsidRDefault="007B13BF" w:rsidP="005C6FED">
            <w:pPr>
              <w:jc w:val="right"/>
              <w:rPr>
                <w:sz w:val="20"/>
                <w:lang w:val="en-GB"/>
              </w:rPr>
            </w:pPr>
            <w:r>
              <w:rPr>
                <w:sz w:val="20"/>
                <w:lang w:val="en-GB"/>
              </w:rPr>
              <w:t>16 July 2019</w:t>
            </w:r>
          </w:p>
        </w:tc>
        <w:tc>
          <w:tcPr>
            <w:tcW w:w="2977" w:type="dxa"/>
          </w:tcPr>
          <w:p w14:paraId="7DF6E16D" w14:textId="77777777" w:rsidR="007B13BF" w:rsidRPr="00A073C5" w:rsidRDefault="007B13BF" w:rsidP="005A1AE4">
            <w:pPr>
              <w:jc w:val="right"/>
            </w:pPr>
          </w:p>
        </w:tc>
      </w:tr>
      <w:tr w:rsidR="002D32F0" w:rsidRPr="00A073C5" w14:paraId="3803A1C6" w14:textId="77777777" w:rsidTr="005C6FED">
        <w:tc>
          <w:tcPr>
            <w:tcW w:w="3200" w:type="dxa"/>
          </w:tcPr>
          <w:p w14:paraId="388FBF36" w14:textId="09D145E4" w:rsidR="002D32F0" w:rsidRDefault="002D32F0" w:rsidP="005A1AE4">
            <w:pPr>
              <w:rPr>
                <w:sz w:val="20"/>
                <w:lang w:val="en-GB"/>
              </w:rPr>
            </w:pPr>
            <w:r>
              <w:rPr>
                <w:sz w:val="20"/>
                <w:lang w:val="en-GB"/>
              </w:rPr>
              <w:t>India (accession)</w:t>
            </w:r>
            <w:r w:rsidR="00014D71" w:rsidRPr="00A073C5">
              <w:rPr>
                <w:sz w:val="20"/>
                <w:vertAlign w:val="superscript"/>
                <w:lang w:val="en-GB"/>
              </w:rPr>
              <w:t xml:space="preserve"> 1</w:t>
            </w:r>
          </w:p>
        </w:tc>
        <w:tc>
          <w:tcPr>
            <w:tcW w:w="3201" w:type="dxa"/>
          </w:tcPr>
          <w:p w14:paraId="7DA75F64" w14:textId="7F0FA8F2" w:rsidR="002D32F0" w:rsidRDefault="002D32F0" w:rsidP="005C6FED">
            <w:pPr>
              <w:jc w:val="right"/>
              <w:rPr>
                <w:sz w:val="20"/>
                <w:lang w:val="en-GB"/>
              </w:rPr>
            </w:pPr>
            <w:r>
              <w:rPr>
                <w:sz w:val="20"/>
                <w:lang w:val="en-GB"/>
              </w:rPr>
              <w:t>28 November 2019</w:t>
            </w:r>
          </w:p>
        </w:tc>
        <w:tc>
          <w:tcPr>
            <w:tcW w:w="2977" w:type="dxa"/>
          </w:tcPr>
          <w:p w14:paraId="19038B4C" w14:textId="77777777" w:rsidR="002D32F0" w:rsidRPr="00A073C5" w:rsidRDefault="002D32F0" w:rsidP="005A1AE4">
            <w:pPr>
              <w:jc w:val="right"/>
            </w:pPr>
          </w:p>
        </w:tc>
      </w:tr>
      <w:tr w:rsidR="004D355D" w:rsidRPr="00A073C5" w14:paraId="56D81E61" w14:textId="77777777" w:rsidTr="005C6FED">
        <w:tc>
          <w:tcPr>
            <w:tcW w:w="3200" w:type="dxa"/>
          </w:tcPr>
          <w:p w14:paraId="6EA57A3E" w14:textId="0363764F" w:rsidR="008E7C98" w:rsidRDefault="008E7C98" w:rsidP="005A1AE4">
            <w:pPr>
              <w:rPr>
                <w:sz w:val="20"/>
                <w:lang w:val="en-GB"/>
              </w:rPr>
            </w:pPr>
            <w:r>
              <w:rPr>
                <w:sz w:val="20"/>
                <w:lang w:val="en-GB"/>
              </w:rPr>
              <w:t>Ghana (accession)</w:t>
            </w:r>
            <w:r w:rsidRPr="00A073C5">
              <w:rPr>
                <w:sz w:val="20"/>
                <w:vertAlign w:val="superscript"/>
                <w:lang w:val="en-GB"/>
              </w:rPr>
              <w:t xml:space="preserve"> 1</w:t>
            </w:r>
          </w:p>
          <w:p w14:paraId="39548129" w14:textId="40433DC5" w:rsidR="004D355D" w:rsidRPr="00A073C5" w:rsidRDefault="004D355D" w:rsidP="005A1AE4">
            <w:pPr>
              <w:rPr>
                <w:sz w:val="20"/>
                <w:lang w:val="en-GB"/>
              </w:rPr>
            </w:pPr>
            <w:r>
              <w:rPr>
                <w:sz w:val="20"/>
                <w:lang w:val="en-GB"/>
              </w:rPr>
              <w:t xml:space="preserve">Japan </w:t>
            </w:r>
            <w:r w:rsidRPr="00A073C5">
              <w:rPr>
                <w:sz w:val="20"/>
                <w:lang w:val="en-GB"/>
              </w:rPr>
              <w:t>(accession)</w:t>
            </w:r>
            <w:r w:rsidRPr="00A073C5">
              <w:rPr>
                <w:sz w:val="20"/>
                <w:vertAlign w:val="superscript"/>
                <w:lang w:val="en-GB"/>
              </w:rPr>
              <w:t>1</w:t>
            </w:r>
          </w:p>
        </w:tc>
        <w:tc>
          <w:tcPr>
            <w:tcW w:w="3201" w:type="dxa"/>
          </w:tcPr>
          <w:p w14:paraId="33C636FD" w14:textId="4E3FF6DC" w:rsidR="008E7C98" w:rsidRDefault="008E7C98" w:rsidP="005C6FED">
            <w:pPr>
              <w:jc w:val="right"/>
              <w:rPr>
                <w:sz w:val="20"/>
                <w:lang w:val="en-GB"/>
              </w:rPr>
            </w:pPr>
            <w:r>
              <w:rPr>
                <w:sz w:val="20"/>
                <w:lang w:val="en-GB"/>
              </w:rPr>
              <w:t>18 November 2019</w:t>
            </w:r>
          </w:p>
          <w:p w14:paraId="79EBC94C" w14:textId="10A8B8CC" w:rsidR="004D355D" w:rsidRPr="00A073C5" w:rsidRDefault="004D355D" w:rsidP="005C6FED">
            <w:pPr>
              <w:jc w:val="right"/>
              <w:rPr>
                <w:sz w:val="20"/>
                <w:lang w:val="en-GB"/>
              </w:rPr>
            </w:pPr>
            <w:r>
              <w:rPr>
                <w:sz w:val="20"/>
                <w:lang w:val="en-GB"/>
              </w:rPr>
              <w:t>27 March 2019</w:t>
            </w:r>
          </w:p>
        </w:tc>
        <w:tc>
          <w:tcPr>
            <w:tcW w:w="2977" w:type="dxa"/>
          </w:tcPr>
          <w:p w14:paraId="65966CC8" w14:textId="77777777" w:rsidR="004D355D" w:rsidRPr="00A073C5" w:rsidRDefault="004D355D" w:rsidP="005A1AE4">
            <w:pPr>
              <w:jc w:val="right"/>
            </w:pPr>
          </w:p>
        </w:tc>
      </w:tr>
      <w:tr w:rsidR="005B3F83" w:rsidRPr="00A073C5" w14:paraId="691F979B" w14:textId="77777777" w:rsidTr="000B3ACE">
        <w:trPr>
          <w:trHeight w:val="218"/>
        </w:trPr>
        <w:tc>
          <w:tcPr>
            <w:tcW w:w="3200" w:type="dxa"/>
          </w:tcPr>
          <w:p w14:paraId="3C125464" w14:textId="77777777" w:rsidR="005B3F83" w:rsidRDefault="005B3F83" w:rsidP="00E174D2">
            <w:pPr>
              <w:rPr>
                <w:sz w:val="20"/>
                <w:lang w:val="en-GB"/>
              </w:rPr>
            </w:pPr>
            <w:r>
              <w:rPr>
                <w:sz w:val="20"/>
                <w:lang w:val="en-GB"/>
              </w:rPr>
              <w:t>Malta (accession)</w:t>
            </w:r>
            <w:r w:rsidRPr="005B3F83">
              <w:rPr>
                <w:sz w:val="20"/>
                <w:vertAlign w:val="superscript"/>
                <w:lang w:val="en-GB"/>
              </w:rPr>
              <w:t>1</w:t>
            </w:r>
          </w:p>
        </w:tc>
        <w:tc>
          <w:tcPr>
            <w:tcW w:w="3201" w:type="dxa"/>
          </w:tcPr>
          <w:p w14:paraId="263C6269" w14:textId="77777777" w:rsidR="005B3F83" w:rsidRDefault="005B3F83" w:rsidP="005C6FED">
            <w:pPr>
              <w:jc w:val="right"/>
              <w:rPr>
                <w:sz w:val="20"/>
                <w:lang w:val="en-GB"/>
              </w:rPr>
            </w:pPr>
            <w:r>
              <w:rPr>
                <w:sz w:val="20"/>
                <w:lang w:val="en-GB"/>
              </w:rPr>
              <w:t>14 May 2019</w:t>
            </w:r>
          </w:p>
        </w:tc>
        <w:tc>
          <w:tcPr>
            <w:tcW w:w="2977" w:type="dxa"/>
          </w:tcPr>
          <w:p w14:paraId="75982710" w14:textId="77777777" w:rsidR="005B3F83" w:rsidRPr="00A073C5" w:rsidRDefault="005B3F83" w:rsidP="00D728F3"/>
        </w:tc>
      </w:tr>
      <w:tr w:rsidR="00E174D2" w:rsidRPr="00A073C5" w14:paraId="738E6760" w14:textId="77777777" w:rsidTr="000B3ACE">
        <w:trPr>
          <w:trHeight w:val="218"/>
        </w:trPr>
        <w:tc>
          <w:tcPr>
            <w:tcW w:w="3200" w:type="dxa"/>
          </w:tcPr>
          <w:p w14:paraId="7C080CD1" w14:textId="77777777" w:rsidR="00E174D2" w:rsidRPr="00A073C5" w:rsidRDefault="00E174D2" w:rsidP="00E174D2">
            <w:pPr>
              <w:rPr>
                <w:sz w:val="20"/>
                <w:lang w:val="en-GB"/>
              </w:rPr>
            </w:pPr>
            <w:r>
              <w:rPr>
                <w:sz w:val="20"/>
                <w:lang w:val="en-GB"/>
              </w:rPr>
              <w:t>Netherlands (acceptance)</w:t>
            </w:r>
            <w:r w:rsidRPr="00A073C5">
              <w:rPr>
                <w:sz w:val="20"/>
                <w:vertAlign w:val="superscript"/>
                <w:lang w:val="en-GB"/>
              </w:rPr>
              <w:t>1</w:t>
            </w:r>
            <w:r w:rsidR="00775837">
              <w:rPr>
                <w:sz w:val="20"/>
                <w:vertAlign w:val="superscript"/>
                <w:lang w:val="en-GB"/>
              </w:rPr>
              <w:t>,3</w:t>
            </w:r>
          </w:p>
        </w:tc>
        <w:tc>
          <w:tcPr>
            <w:tcW w:w="3201" w:type="dxa"/>
          </w:tcPr>
          <w:p w14:paraId="5BE0A343" w14:textId="77777777" w:rsidR="00E174D2" w:rsidRPr="00A073C5" w:rsidRDefault="00E174D2" w:rsidP="005C6FED">
            <w:pPr>
              <w:jc w:val="right"/>
              <w:rPr>
                <w:sz w:val="20"/>
                <w:lang w:val="en-GB"/>
              </w:rPr>
            </w:pPr>
            <w:r>
              <w:rPr>
                <w:sz w:val="20"/>
                <w:lang w:val="en-GB"/>
              </w:rPr>
              <w:t>20 February 2019</w:t>
            </w:r>
          </w:p>
        </w:tc>
        <w:tc>
          <w:tcPr>
            <w:tcW w:w="2977" w:type="dxa"/>
          </w:tcPr>
          <w:p w14:paraId="53E42C90" w14:textId="77777777" w:rsidR="00E174D2" w:rsidRPr="00A073C5" w:rsidRDefault="00E174D2" w:rsidP="00D728F3"/>
        </w:tc>
      </w:tr>
      <w:tr w:rsidR="00D728F3" w:rsidRPr="00A073C5" w14:paraId="3DB5F2C7" w14:textId="77777777" w:rsidTr="000B3ACE">
        <w:trPr>
          <w:trHeight w:val="218"/>
        </w:trPr>
        <w:tc>
          <w:tcPr>
            <w:tcW w:w="3200" w:type="dxa"/>
          </w:tcPr>
          <w:p w14:paraId="3920D0A0" w14:textId="77777777" w:rsidR="00715430" w:rsidRPr="00A073C5" w:rsidRDefault="00D728F3" w:rsidP="00715430">
            <w:pPr>
              <w:rPr>
                <w:sz w:val="20"/>
                <w:lang w:val="en-GB"/>
              </w:rPr>
            </w:pPr>
            <w:r w:rsidRPr="00A073C5">
              <w:rPr>
                <w:sz w:val="20"/>
                <w:lang w:val="en-GB"/>
              </w:rPr>
              <w:t>Norway (accession)</w:t>
            </w:r>
            <w:r w:rsidRPr="00A073C5">
              <w:rPr>
                <w:sz w:val="20"/>
                <w:vertAlign w:val="superscript"/>
                <w:lang w:val="en-GB"/>
              </w:rPr>
              <w:t>1</w:t>
            </w:r>
            <w:r w:rsidRPr="00A073C5">
              <w:rPr>
                <w:sz w:val="20"/>
                <w:lang w:val="en-GB"/>
              </w:rPr>
              <w:t xml:space="preserve"> </w:t>
            </w:r>
          </w:p>
        </w:tc>
        <w:tc>
          <w:tcPr>
            <w:tcW w:w="3201" w:type="dxa"/>
          </w:tcPr>
          <w:p w14:paraId="3AF0629E" w14:textId="77777777" w:rsidR="00D728F3" w:rsidRPr="00A073C5" w:rsidRDefault="00D728F3" w:rsidP="005C6FED">
            <w:pPr>
              <w:jc w:val="right"/>
              <w:rPr>
                <w:sz w:val="20"/>
                <w:lang w:val="en-GB"/>
              </w:rPr>
            </w:pPr>
            <w:r w:rsidRPr="00A073C5">
              <w:rPr>
                <w:sz w:val="20"/>
                <w:lang w:val="en-GB"/>
              </w:rPr>
              <w:t>26 June 2013</w:t>
            </w:r>
          </w:p>
        </w:tc>
        <w:tc>
          <w:tcPr>
            <w:tcW w:w="2977" w:type="dxa"/>
          </w:tcPr>
          <w:p w14:paraId="33040EBB" w14:textId="77777777" w:rsidR="00D728F3" w:rsidRPr="00A073C5" w:rsidRDefault="00D728F3" w:rsidP="00D728F3"/>
        </w:tc>
      </w:tr>
      <w:tr w:rsidR="00F8644F" w:rsidRPr="00A073C5" w14:paraId="5A62F896" w14:textId="77777777" w:rsidTr="000B3ACE">
        <w:trPr>
          <w:trHeight w:val="247"/>
        </w:trPr>
        <w:tc>
          <w:tcPr>
            <w:tcW w:w="3200" w:type="dxa"/>
          </w:tcPr>
          <w:p w14:paraId="082F83C7" w14:textId="77777777" w:rsidR="00F8644F" w:rsidRPr="00A073C5" w:rsidRDefault="00F8644F" w:rsidP="00715430">
            <w:pPr>
              <w:rPr>
                <w:sz w:val="20"/>
                <w:lang w:val="en-GB"/>
              </w:rPr>
            </w:pPr>
            <w:r w:rsidRPr="00A073C5">
              <w:rPr>
                <w:sz w:val="20"/>
                <w:lang w:val="en-GB"/>
              </w:rPr>
              <w:t>Panama (accession)</w:t>
            </w:r>
            <w:r w:rsidR="0091226D" w:rsidRPr="00A073C5">
              <w:rPr>
                <w:sz w:val="20"/>
                <w:vertAlign w:val="superscript"/>
                <w:lang w:val="en-GB"/>
              </w:rPr>
              <w:t>1</w:t>
            </w:r>
          </w:p>
        </w:tc>
        <w:tc>
          <w:tcPr>
            <w:tcW w:w="3201" w:type="dxa"/>
          </w:tcPr>
          <w:p w14:paraId="21DF27B6" w14:textId="77777777" w:rsidR="00F8644F" w:rsidRPr="00A073C5" w:rsidRDefault="00F8644F" w:rsidP="005C6FED">
            <w:pPr>
              <w:jc w:val="right"/>
              <w:rPr>
                <w:sz w:val="20"/>
                <w:lang w:val="en-GB"/>
              </w:rPr>
            </w:pPr>
            <w:r w:rsidRPr="00A073C5">
              <w:rPr>
                <w:sz w:val="20"/>
                <w:lang w:val="en-GB"/>
              </w:rPr>
              <w:t>19 September 2016</w:t>
            </w:r>
          </w:p>
        </w:tc>
        <w:tc>
          <w:tcPr>
            <w:tcW w:w="2977" w:type="dxa"/>
          </w:tcPr>
          <w:p w14:paraId="0903305C" w14:textId="77777777" w:rsidR="00F8644F" w:rsidRPr="00A073C5" w:rsidRDefault="00F8644F" w:rsidP="00D728F3"/>
        </w:tc>
      </w:tr>
      <w:tr w:rsidR="00061F2B" w:rsidRPr="00A073C5" w14:paraId="622B7E08" w14:textId="77777777" w:rsidTr="000B3ACE">
        <w:trPr>
          <w:trHeight w:val="247"/>
        </w:trPr>
        <w:tc>
          <w:tcPr>
            <w:tcW w:w="3200" w:type="dxa"/>
          </w:tcPr>
          <w:p w14:paraId="21E7710E" w14:textId="77777777" w:rsidR="00061F2B" w:rsidRPr="00A073C5" w:rsidRDefault="00061F2B" w:rsidP="00715430">
            <w:pPr>
              <w:rPr>
                <w:sz w:val="20"/>
                <w:lang w:val="en-GB"/>
              </w:rPr>
            </w:pPr>
            <w:r>
              <w:rPr>
                <w:sz w:val="20"/>
                <w:lang w:val="en-GB"/>
              </w:rPr>
              <w:t xml:space="preserve">Serbia </w:t>
            </w:r>
            <w:r w:rsidRPr="00A073C5">
              <w:rPr>
                <w:sz w:val="20"/>
                <w:lang w:val="en-GB"/>
              </w:rPr>
              <w:t>(accession)</w:t>
            </w:r>
            <w:r w:rsidRPr="00A073C5">
              <w:rPr>
                <w:sz w:val="20"/>
                <w:vertAlign w:val="superscript"/>
                <w:lang w:val="en-GB"/>
              </w:rPr>
              <w:t>1</w:t>
            </w:r>
          </w:p>
        </w:tc>
        <w:tc>
          <w:tcPr>
            <w:tcW w:w="3201" w:type="dxa"/>
          </w:tcPr>
          <w:p w14:paraId="46E8E267" w14:textId="77777777" w:rsidR="00061F2B" w:rsidRPr="00A073C5" w:rsidRDefault="00061F2B" w:rsidP="005C6FED">
            <w:pPr>
              <w:jc w:val="right"/>
              <w:rPr>
                <w:sz w:val="20"/>
                <w:lang w:val="en-GB"/>
              </w:rPr>
            </w:pPr>
            <w:r>
              <w:rPr>
                <w:sz w:val="20"/>
                <w:lang w:val="en-GB"/>
              </w:rPr>
              <w:t>22 March 2019</w:t>
            </w:r>
          </w:p>
        </w:tc>
        <w:tc>
          <w:tcPr>
            <w:tcW w:w="2977" w:type="dxa"/>
          </w:tcPr>
          <w:p w14:paraId="6F426BB9" w14:textId="77777777" w:rsidR="00061F2B" w:rsidRPr="00A073C5" w:rsidRDefault="00061F2B" w:rsidP="00D728F3"/>
        </w:tc>
      </w:tr>
      <w:tr w:rsidR="00715430" w:rsidRPr="00A073C5" w14:paraId="500229BC" w14:textId="77777777" w:rsidTr="005C6FED">
        <w:tc>
          <w:tcPr>
            <w:tcW w:w="3200" w:type="dxa"/>
          </w:tcPr>
          <w:p w14:paraId="398EF36A" w14:textId="77777777" w:rsidR="00715430" w:rsidRPr="00A073C5" w:rsidRDefault="00F1234B" w:rsidP="00715430">
            <w:pPr>
              <w:rPr>
                <w:sz w:val="20"/>
                <w:lang w:val="en-GB"/>
              </w:rPr>
            </w:pPr>
            <w:r>
              <w:rPr>
                <w:sz w:val="20"/>
                <w:lang w:val="en-GB"/>
              </w:rPr>
              <w:t xml:space="preserve">Turkey </w:t>
            </w:r>
            <w:r w:rsidRPr="00F1234B">
              <w:rPr>
                <w:sz w:val="20"/>
                <w:lang w:val="en-GB"/>
              </w:rPr>
              <w:t>(ratification)</w:t>
            </w:r>
            <w:r w:rsidRPr="00F1234B">
              <w:rPr>
                <w:sz w:val="20"/>
                <w:vertAlign w:val="superscript"/>
                <w:lang w:val="en-GB"/>
              </w:rPr>
              <w:t>1</w:t>
            </w:r>
          </w:p>
        </w:tc>
        <w:tc>
          <w:tcPr>
            <w:tcW w:w="3201" w:type="dxa"/>
          </w:tcPr>
          <w:p w14:paraId="3C1D02AC" w14:textId="77777777" w:rsidR="00715430" w:rsidRPr="00A073C5" w:rsidRDefault="00F1234B" w:rsidP="00F1234B">
            <w:pPr>
              <w:jc w:val="right"/>
              <w:rPr>
                <w:sz w:val="20"/>
                <w:lang w:val="en-GB"/>
              </w:rPr>
            </w:pPr>
            <w:r>
              <w:rPr>
                <w:sz w:val="20"/>
                <w:lang w:val="en-GB"/>
              </w:rPr>
              <w:t>31 January 2019</w:t>
            </w:r>
          </w:p>
        </w:tc>
        <w:tc>
          <w:tcPr>
            <w:tcW w:w="2977" w:type="dxa"/>
          </w:tcPr>
          <w:p w14:paraId="3FFC602B" w14:textId="77777777" w:rsidR="00715430" w:rsidRPr="00A073C5" w:rsidRDefault="00715430" w:rsidP="00D728F3"/>
        </w:tc>
      </w:tr>
      <w:tr w:rsidR="00213CE1" w:rsidRPr="00A073C5" w14:paraId="72E8AA49" w14:textId="77777777" w:rsidTr="005C6FED">
        <w:tc>
          <w:tcPr>
            <w:tcW w:w="3200" w:type="dxa"/>
          </w:tcPr>
          <w:p w14:paraId="7E080283" w14:textId="1264CE19" w:rsidR="00213CE1" w:rsidRPr="00A073C5" w:rsidRDefault="00213CE1" w:rsidP="00715430">
            <w:pPr>
              <w:rPr>
                <w:sz w:val="20"/>
                <w:lang w:val="en-GB"/>
              </w:rPr>
            </w:pPr>
          </w:p>
        </w:tc>
        <w:tc>
          <w:tcPr>
            <w:tcW w:w="3201" w:type="dxa"/>
          </w:tcPr>
          <w:p w14:paraId="1455470A" w14:textId="77777777" w:rsidR="00213CE1" w:rsidRPr="00A073C5" w:rsidRDefault="00213CE1" w:rsidP="00D728F3">
            <w:pPr>
              <w:rPr>
                <w:sz w:val="20"/>
                <w:lang w:val="en-GB"/>
              </w:rPr>
            </w:pPr>
          </w:p>
        </w:tc>
        <w:tc>
          <w:tcPr>
            <w:tcW w:w="2977" w:type="dxa"/>
          </w:tcPr>
          <w:p w14:paraId="26931065" w14:textId="77777777" w:rsidR="00213CE1" w:rsidRPr="00A073C5" w:rsidRDefault="00213CE1" w:rsidP="00D728F3"/>
        </w:tc>
      </w:tr>
    </w:tbl>
    <w:p w14:paraId="62D9AA2E" w14:textId="21C8D4FF" w:rsidR="005B3F83" w:rsidRDefault="005B3F83"/>
    <w:tbl>
      <w:tblPr>
        <w:tblW w:w="9378" w:type="dxa"/>
        <w:jc w:val="center"/>
        <w:tblLook w:val="01E0" w:firstRow="1" w:lastRow="1" w:firstColumn="1" w:lastColumn="1" w:noHBand="0" w:noVBand="0"/>
      </w:tblPr>
      <w:tblGrid>
        <w:gridCol w:w="2715"/>
        <w:gridCol w:w="6663"/>
      </w:tblGrid>
      <w:tr w:rsidR="00943AE3" w:rsidRPr="00A073C5" w14:paraId="48D3F3FD" w14:textId="77777777" w:rsidTr="005C6FED">
        <w:trPr>
          <w:jc w:val="center"/>
        </w:trPr>
        <w:tc>
          <w:tcPr>
            <w:tcW w:w="2715" w:type="dxa"/>
          </w:tcPr>
          <w:p w14:paraId="536283B2" w14:textId="77777777" w:rsidR="00943AE3" w:rsidRPr="00A073C5" w:rsidRDefault="00943AE3" w:rsidP="005A1AE4">
            <w:pPr>
              <w:tabs>
                <w:tab w:val="left" w:pos="5040"/>
                <w:tab w:val="left" w:pos="7560"/>
              </w:tabs>
              <w:spacing w:line="230" w:lineRule="auto"/>
              <w:rPr>
                <w:sz w:val="20"/>
                <w:lang w:val="en-GB"/>
              </w:rPr>
            </w:pPr>
            <w:r w:rsidRPr="00A073C5">
              <w:rPr>
                <w:sz w:val="20"/>
                <w:lang w:val="en-GB"/>
              </w:rPr>
              <w:t>Number of Contracting States:</w:t>
            </w:r>
          </w:p>
        </w:tc>
        <w:tc>
          <w:tcPr>
            <w:tcW w:w="6663" w:type="dxa"/>
          </w:tcPr>
          <w:p w14:paraId="05632D77" w14:textId="4C7F73B7" w:rsidR="00943AE3" w:rsidRPr="00A073C5" w:rsidRDefault="004D355D" w:rsidP="005A1AE4">
            <w:pPr>
              <w:tabs>
                <w:tab w:val="left" w:pos="5040"/>
                <w:tab w:val="left" w:pos="7560"/>
              </w:tabs>
              <w:spacing w:line="230" w:lineRule="auto"/>
              <w:rPr>
                <w:sz w:val="20"/>
                <w:lang w:val="en-GB"/>
              </w:rPr>
            </w:pPr>
            <w:r>
              <w:rPr>
                <w:sz w:val="20"/>
                <w:lang w:val="en-GB"/>
              </w:rPr>
              <w:t>1</w:t>
            </w:r>
            <w:r w:rsidR="00720650">
              <w:rPr>
                <w:sz w:val="20"/>
                <w:lang w:val="en-GB"/>
              </w:rPr>
              <w:t>6</w:t>
            </w:r>
          </w:p>
        </w:tc>
      </w:tr>
      <w:tr w:rsidR="00943AE3" w:rsidRPr="00A073C5" w14:paraId="73917D9C" w14:textId="77777777" w:rsidTr="005C6FED">
        <w:trPr>
          <w:jc w:val="center"/>
        </w:trPr>
        <w:tc>
          <w:tcPr>
            <w:tcW w:w="2715" w:type="dxa"/>
          </w:tcPr>
          <w:p w14:paraId="06440EE0" w14:textId="77777777" w:rsidR="00943AE3" w:rsidRPr="00A073C5" w:rsidRDefault="00943AE3" w:rsidP="005A1AE4">
            <w:pPr>
              <w:tabs>
                <w:tab w:val="left" w:pos="5040"/>
                <w:tab w:val="left" w:pos="7560"/>
              </w:tabs>
              <w:spacing w:line="230" w:lineRule="auto"/>
              <w:rPr>
                <w:sz w:val="20"/>
                <w:lang w:val="en-GB"/>
              </w:rPr>
            </w:pPr>
          </w:p>
        </w:tc>
        <w:tc>
          <w:tcPr>
            <w:tcW w:w="6663" w:type="dxa"/>
          </w:tcPr>
          <w:p w14:paraId="7BFB524E" w14:textId="1CF1A2B1" w:rsidR="00943AE3" w:rsidRPr="00A073C5" w:rsidRDefault="001C4513" w:rsidP="005B3F83">
            <w:pPr>
              <w:tabs>
                <w:tab w:val="left" w:pos="5040"/>
                <w:tab w:val="left" w:pos="7560"/>
              </w:tabs>
              <w:spacing w:line="230" w:lineRule="auto"/>
              <w:jc w:val="both"/>
              <w:rPr>
                <w:sz w:val="20"/>
                <w:lang w:val="en-GB"/>
              </w:rPr>
            </w:pPr>
            <w:r w:rsidRPr="00A073C5">
              <w:rPr>
                <w:sz w:val="20"/>
                <w:lang w:val="en-GB"/>
              </w:rPr>
              <w:t>(</w:t>
            </w:r>
            <w:r w:rsidR="00943AE3" w:rsidRPr="00A073C5">
              <w:rPr>
                <w:sz w:val="20"/>
                <w:lang w:val="en-GB"/>
              </w:rPr>
              <w:t xml:space="preserve">the combined merchant fleets of which constitute approximately </w:t>
            </w:r>
            <w:r w:rsidR="00720650" w:rsidRPr="00720650">
              <w:rPr>
                <w:sz w:val="20"/>
                <w:lang w:val="en-GB"/>
              </w:rPr>
              <w:t>29.58%  of the gross tonnage of the world's merchant shipping. The combined annual ship recycling volume of the Contracting States during the preceding 10 years amounts to 13,945,868 gross tonnage.</w:t>
            </w:r>
          </w:p>
        </w:tc>
      </w:tr>
    </w:tbl>
    <w:p w14:paraId="2F8CAC81" w14:textId="67008499" w:rsidR="00ED002C" w:rsidRDefault="00405487" w:rsidP="00863853">
      <w:pPr>
        <w:jc w:val="both"/>
        <w:rPr>
          <w:sz w:val="20"/>
          <w:lang w:val="en-GB"/>
        </w:rPr>
      </w:pPr>
      <w:r w:rsidRPr="00A073C5">
        <w:rPr>
          <w:sz w:val="20"/>
          <w:lang w:val="en-GB"/>
        </w:rPr>
        <w:t>______________</w:t>
      </w:r>
    </w:p>
    <w:p w14:paraId="42C29AD1" w14:textId="77777777" w:rsidR="00405487" w:rsidRDefault="00405487" w:rsidP="00863853">
      <w:pPr>
        <w:jc w:val="both"/>
        <w:rPr>
          <w:sz w:val="20"/>
          <w:lang w:val="en-GB"/>
        </w:rPr>
      </w:pPr>
      <w:r w:rsidRPr="00A073C5">
        <w:rPr>
          <w:sz w:val="22"/>
          <w:szCs w:val="22"/>
          <w:vertAlign w:val="superscript"/>
        </w:rPr>
        <w:t xml:space="preserve">1  </w:t>
      </w:r>
      <w:r w:rsidRPr="00A073C5">
        <w:rPr>
          <w:sz w:val="20"/>
          <w:lang w:val="en-GB"/>
        </w:rPr>
        <w:t>For the text of a declaration, reservations and statement, see section III.</w:t>
      </w:r>
    </w:p>
    <w:p w14:paraId="3EBA287B" w14:textId="77777777" w:rsidR="00ED002C" w:rsidRDefault="00ED002C" w:rsidP="00863853">
      <w:pPr>
        <w:jc w:val="both"/>
        <w:rPr>
          <w:sz w:val="20"/>
          <w:lang w:val="en-GB"/>
        </w:rPr>
      </w:pPr>
      <w:r w:rsidRPr="00ED002C">
        <w:rPr>
          <w:sz w:val="22"/>
          <w:szCs w:val="22"/>
          <w:vertAlign w:val="superscript"/>
        </w:rPr>
        <w:t>2</w:t>
      </w:r>
      <w:r>
        <w:rPr>
          <w:sz w:val="20"/>
          <w:lang w:val="en-GB"/>
        </w:rPr>
        <w:t xml:space="preserve"> </w:t>
      </w:r>
      <w:r w:rsidRPr="00ED002C">
        <w:rPr>
          <w:sz w:val="20"/>
          <w:lang w:val="en-GB"/>
        </w:rPr>
        <w:t xml:space="preserve">Denmark declares, in accordance with paragraph 4 of article 16 of the Hong Kong International Convention for the Safe and Environmentally Sound Recycling of Ships, 2009, that its accession does not apply to the Faroe Islands and Greenland until further notice.   </w:t>
      </w:r>
    </w:p>
    <w:p w14:paraId="06AFC763" w14:textId="77777777" w:rsidR="00775837" w:rsidRDefault="00775837" w:rsidP="00863853">
      <w:pPr>
        <w:jc w:val="both"/>
        <w:rPr>
          <w:sz w:val="20"/>
          <w:lang w:val="en-GB"/>
        </w:rPr>
      </w:pPr>
    </w:p>
    <w:p w14:paraId="2080C622" w14:textId="56BB314D" w:rsidR="00775837" w:rsidRDefault="00775837" w:rsidP="00863853">
      <w:pPr>
        <w:jc w:val="both"/>
        <w:rPr>
          <w:sz w:val="20"/>
          <w:lang w:val="en-GB"/>
        </w:rPr>
      </w:pPr>
      <w:r>
        <w:rPr>
          <w:sz w:val="20"/>
          <w:lang w:val="en-GB"/>
        </w:rPr>
        <w:t xml:space="preserve">3 Acceptance applies to the </w:t>
      </w:r>
      <w:r w:rsidRPr="00775837">
        <w:rPr>
          <w:sz w:val="20"/>
          <w:lang w:val="en-GB"/>
        </w:rPr>
        <w:t>European and Caribbean parts of the Netherlands</w:t>
      </w:r>
      <w:r>
        <w:rPr>
          <w:sz w:val="20"/>
          <w:lang w:val="en-GB"/>
        </w:rPr>
        <w:t>.</w:t>
      </w:r>
    </w:p>
    <w:p w14:paraId="665F4D6F" w14:textId="77777777" w:rsidR="00014D71" w:rsidRPr="00A073C5" w:rsidRDefault="00014D71" w:rsidP="00863853">
      <w:pPr>
        <w:jc w:val="both"/>
        <w:rPr>
          <w:sz w:val="20"/>
          <w:lang w:val="en-GB"/>
        </w:rPr>
      </w:pPr>
    </w:p>
    <w:p w14:paraId="073DBD6D" w14:textId="77777777" w:rsidR="00405487" w:rsidRPr="00A073C5" w:rsidRDefault="00405487" w:rsidP="00444ACD">
      <w:pPr>
        <w:tabs>
          <w:tab w:val="center" w:pos="4692"/>
          <w:tab w:val="left" w:pos="4800"/>
          <w:tab w:val="left" w:pos="6360"/>
          <w:tab w:val="left" w:pos="7080"/>
        </w:tabs>
        <w:jc w:val="right"/>
        <w:rPr>
          <w:b/>
          <w:sz w:val="20"/>
          <w:lang w:val="en-GB"/>
        </w:rPr>
      </w:pPr>
    </w:p>
    <w:p w14:paraId="6698C57A" w14:textId="77777777" w:rsidR="009803AF" w:rsidRPr="00A073C5" w:rsidRDefault="00405487" w:rsidP="007E310D">
      <w:pPr>
        <w:keepNext/>
        <w:keepLines/>
        <w:tabs>
          <w:tab w:val="center" w:pos="4692"/>
          <w:tab w:val="left" w:pos="4800"/>
          <w:tab w:val="left" w:pos="6360"/>
          <w:tab w:val="left" w:pos="7080"/>
        </w:tabs>
        <w:jc w:val="center"/>
        <w:rPr>
          <w:b/>
          <w:sz w:val="20"/>
          <w:lang w:val="en-GB"/>
        </w:rPr>
      </w:pPr>
      <w:r w:rsidRPr="00A073C5">
        <w:rPr>
          <w:b/>
          <w:sz w:val="20"/>
          <w:lang w:val="en-GB"/>
        </w:rPr>
        <w:t>III. Declarations, Reservations and Statements</w:t>
      </w:r>
    </w:p>
    <w:p w14:paraId="0DDCD315" w14:textId="77777777" w:rsidR="00405487" w:rsidRPr="00A073C5" w:rsidRDefault="00405487" w:rsidP="007E310D">
      <w:pPr>
        <w:keepNext/>
        <w:keepLines/>
        <w:tabs>
          <w:tab w:val="center" w:pos="4692"/>
          <w:tab w:val="left" w:pos="4800"/>
          <w:tab w:val="left" w:pos="6360"/>
          <w:tab w:val="left" w:pos="7080"/>
        </w:tabs>
        <w:jc w:val="center"/>
        <w:rPr>
          <w:b/>
          <w:sz w:val="20"/>
          <w:lang w:val="en-GB"/>
        </w:rPr>
      </w:pPr>
    </w:p>
    <w:p w14:paraId="6B9A8679" w14:textId="77777777" w:rsidR="009C43BD" w:rsidRPr="00A073C5" w:rsidRDefault="00FE0CF7" w:rsidP="009C43BD">
      <w:pPr>
        <w:keepNext/>
        <w:keepLines/>
        <w:tabs>
          <w:tab w:val="center" w:pos="4692"/>
          <w:tab w:val="left" w:pos="4800"/>
          <w:tab w:val="left" w:pos="6360"/>
          <w:tab w:val="left" w:pos="7080"/>
        </w:tabs>
        <w:jc w:val="center"/>
        <w:rPr>
          <w:b/>
          <w:sz w:val="20"/>
          <w:lang w:val="en-GB"/>
        </w:rPr>
      </w:pPr>
      <w:r w:rsidRPr="00A073C5">
        <w:rPr>
          <w:b/>
          <w:sz w:val="20"/>
          <w:lang w:val="en-GB"/>
        </w:rPr>
        <w:t>BELGIUM</w:t>
      </w:r>
    </w:p>
    <w:p w14:paraId="2225B27D" w14:textId="77777777" w:rsidR="00FE0CF7" w:rsidRPr="00A073C5" w:rsidRDefault="00FE0CF7" w:rsidP="009C43BD">
      <w:pPr>
        <w:keepNext/>
        <w:keepLines/>
        <w:tabs>
          <w:tab w:val="center" w:pos="4692"/>
          <w:tab w:val="left" w:pos="4800"/>
          <w:tab w:val="left" w:pos="6360"/>
          <w:tab w:val="left" w:pos="7080"/>
        </w:tabs>
        <w:jc w:val="center"/>
        <w:rPr>
          <w:b/>
          <w:sz w:val="20"/>
          <w:lang w:val="en-GB"/>
        </w:rPr>
      </w:pPr>
    </w:p>
    <w:p w14:paraId="1B3D39DB" w14:textId="77777777" w:rsidR="00FE0CF7" w:rsidRPr="00A073C5" w:rsidRDefault="00FE0CF7" w:rsidP="00FE0CF7">
      <w:pPr>
        <w:pStyle w:val="BodyText"/>
        <w:keepNext/>
        <w:keepLines/>
        <w:rPr>
          <w:szCs w:val="24"/>
        </w:rPr>
      </w:pPr>
      <w:r w:rsidRPr="00A073C5">
        <w:rPr>
          <w:szCs w:val="24"/>
        </w:rPr>
        <w:t>The instrument of accession of Belgium was accompanied by the following declarations:</w:t>
      </w:r>
    </w:p>
    <w:p w14:paraId="16E1553C" w14:textId="77777777" w:rsidR="00C20024" w:rsidRPr="00A073C5" w:rsidRDefault="00C20024" w:rsidP="00C20024">
      <w:pPr>
        <w:jc w:val="both"/>
        <w:rPr>
          <w:i/>
          <w:sz w:val="20"/>
          <w:lang w:val="en-GB"/>
        </w:rPr>
      </w:pPr>
    </w:p>
    <w:p w14:paraId="5D8FADFF" w14:textId="77777777" w:rsidR="00FE0CF7" w:rsidRPr="00A073C5" w:rsidRDefault="00C20024" w:rsidP="00C20024">
      <w:pPr>
        <w:jc w:val="both"/>
        <w:rPr>
          <w:sz w:val="20"/>
          <w:lang w:val="en-GB"/>
        </w:rPr>
      </w:pPr>
      <w:r w:rsidRPr="00A073C5">
        <w:rPr>
          <w:i/>
          <w:sz w:val="20"/>
          <w:lang w:val="en-GB"/>
        </w:rPr>
        <w:t>[Translation]</w:t>
      </w:r>
    </w:p>
    <w:p w14:paraId="6C12E940" w14:textId="77777777" w:rsidR="00FE0CF7" w:rsidRPr="00A073C5" w:rsidRDefault="00FE0CF7" w:rsidP="00FE0CF7">
      <w:pPr>
        <w:keepNext/>
        <w:keepLines/>
        <w:tabs>
          <w:tab w:val="center" w:pos="4692"/>
          <w:tab w:val="left" w:pos="4800"/>
          <w:tab w:val="left" w:pos="6360"/>
          <w:tab w:val="left" w:pos="7080"/>
        </w:tabs>
        <w:jc w:val="both"/>
        <w:rPr>
          <w:sz w:val="20"/>
          <w:lang w:val="en-GB"/>
        </w:rPr>
      </w:pPr>
      <w:r w:rsidRPr="00A073C5">
        <w:rPr>
          <w:sz w:val="20"/>
          <w:lang w:val="en-GB"/>
        </w:rPr>
        <w:t xml:space="preserve">Under article 16.6 of the Convention, </w:t>
      </w:r>
      <w:r w:rsidR="00EC2BBD" w:rsidRPr="00A073C5">
        <w:rPr>
          <w:sz w:val="20"/>
          <w:lang w:val="en-GB"/>
        </w:rPr>
        <w:t>“Belgium declares that the Recycling Plan of a ship must be explicitly approved before a ship may be recycled in its authorized Ship Recycling Facilities.”</w:t>
      </w:r>
    </w:p>
    <w:p w14:paraId="2C8B1F62" w14:textId="77777777" w:rsidR="00FE0CF7" w:rsidRPr="00A073C5" w:rsidRDefault="00FE0CF7" w:rsidP="009C43BD">
      <w:pPr>
        <w:keepNext/>
        <w:keepLines/>
        <w:tabs>
          <w:tab w:val="center" w:pos="4692"/>
          <w:tab w:val="left" w:pos="4800"/>
          <w:tab w:val="left" w:pos="6360"/>
          <w:tab w:val="left" w:pos="7080"/>
        </w:tabs>
        <w:jc w:val="center"/>
        <w:rPr>
          <w:b/>
          <w:sz w:val="20"/>
          <w:lang w:val="en-GB"/>
        </w:rPr>
      </w:pPr>
    </w:p>
    <w:p w14:paraId="703FB210" w14:textId="77777777" w:rsidR="00C94D7C" w:rsidRPr="00A073C5" w:rsidRDefault="00C94D7C" w:rsidP="00C94D7C">
      <w:pPr>
        <w:keepNext/>
        <w:keepLines/>
        <w:tabs>
          <w:tab w:val="center" w:pos="4692"/>
          <w:tab w:val="left" w:pos="4800"/>
          <w:tab w:val="left" w:pos="6360"/>
          <w:tab w:val="left" w:pos="7080"/>
        </w:tabs>
        <w:jc w:val="center"/>
        <w:rPr>
          <w:b/>
          <w:sz w:val="20"/>
          <w:lang w:val="en-GB"/>
        </w:rPr>
      </w:pPr>
      <w:r w:rsidRPr="00A073C5">
        <w:rPr>
          <w:b/>
          <w:sz w:val="20"/>
          <w:lang w:val="en-GB"/>
        </w:rPr>
        <w:t>CONGO</w:t>
      </w:r>
    </w:p>
    <w:p w14:paraId="569F0A3F" w14:textId="77777777" w:rsidR="00C94D7C" w:rsidRPr="00A073C5" w:rsidRDefault="00C94D7C" w:rsidP="00C94D7C">
      <w:pPr>
        <w:keepNext/>
        <w:keepLines/>
        <w:tabs>
          <w:tab w:val="center" w:pos="4692"/>
          <w:tab w:val="left" w:pos="4800"/>
          <w:tab w:val="left" w:pos="6360"/>
          <w:tab w:val="left" w:pos="7080"/>
        </w:tabs>
        <w:jc w:val="both"/>
        <w:rPr>
          <w:b/>
          <w:sz w:val="20"/>
          <w:lang w:val="en-GB"/>
        </w:rPr>
      </w:pPr>
    </w:p>
    <w:p w14:paraId="2E58E53C" w14:textId="77777777" w:rsidR="00C94D7C" w:rsidRPr="00A073C5" w:rsidRDefault="00C94D7C" w:rsidP="00C94D7C">
      <w:pPr>
        <w:keepNext/>
        <w:keepLines/>
        <w:tabs>
          <w:tab w:val="center" w:pos="4692"/>
          <w:tab w:val="left" w:pos="4800"/>
          <w:tab w:val="left" w:pos="6360"/>
          <w:tab w:val="left" w:pos="7080"/>
        </w:tabs>
        <w:jc w:val="both"/>
        <w:rPr>
          <w:sz w:val="20"/>
          <w:lang w:val="en-GB"/>
        </w:rPr>
      </w:pPr>
      <w:r w:rsidRPr="00A073C5">
        <w:rPr>
          <w:sz w:val="20"/>
          <w:lang w:val="en-GB"/>
        </w:rPr>
        <w:t>The Secretariat received by the Republic of the Congo, on 24 June 2015, the following declaration:</w:t>
      </w:r>
    </w:p>
    <w:p w14:paraId="235EFA2D" w14:textId="77777777" w:rsidR="00C94D7C" w:rsidRPr="00A073C5" w:rsidRDefault="00C94D7C" w:rsidP="00C94D7C">
      <w:pPr>
        <w:keepNext/>
        <w:keepLines/>
        <w:tabs>
          <w:tab w:val="center" w:pos="4692"/>
          <w:tab w:val="left" w:pos="4800"/>
          <w:tab w:val="left" w:pos="6360"/>
          <w:tab w:val="left" w:pos="7080"/>
        </w:tabs>
        <w:jc w:val="both"/>
        <w:rPr>
          <w:b/>
          <w:sz w:val="20"/>
          <w:lang w:val="en-GB"/>
        </w:rPr>
      </w:pPr>
    </w:p>
    <w:p w14:paraId="0DB05FDA" w14:textId="0E5F1AE6" w:rsidR="00C94D7C" w:rsidRDefault="00C94D7C" w:rsidP="00C94D7C">
      <w:pPr>
        <w:keepNext/>
        <w:keepLines/>
        <w:tabs>
          <w:tab w:val="center" w:pos="4692"/>
          <w:tab w:val="left" w:pos="4800"/>
          <w:tab w:val="left" w:pos="6360"/>
          <w:tab w:val="left" w:pos="7080"/>
        </w:tabs>
        <w:jc w:val="both"/>
        <w:rPr>
          <w:sz w:val="20"/>
          <w:lang w:val="en-GB"/>
        </w:rPr>
      </w:pPr>
      <w:r w:rsidRPr="00A073C5">
        <w:rPr>
          <w:sz w:val="20"/>
          <w:lang w:val="en-GB"/>
        </w:rPr>
        <w:t>“In accordance with article 16(6) of the Hong Kong International Convention for the Safe and Environmentally Sound Recycling of Ships, 2009, the Government of the Republic of the Congo requires explicit approval of the Ship Recycling Plan before a ship may be recycled in its authorized Ship Recycling Facility(ies).”</w:t>
      </w:r>
    </w:p>
    <w:p w14:paraId="7197AFFC" w14:textId="63474CDB" w:rsidR="00720650" w:rsidRDefault="00720650" w:rsidP="00C94D7C">
      <w:pPr>
        <w:keepNext/>
        <w:keepLines/>
        <w:tabs>
          <w:tab w:val="center" w:pos="4692"/>
          <w:tab w:val="left" w:pos="4800"/>
          <w:tab w:val="left" w:pos="6360"/>
          <w:tab w:val="left" w:pos="7080"/>
        </w:tabs>
        <w:jc w:val="both"/>
        <w:rPr>
          <w:sz w:val="20"/>
          <w:lang w:val="en-GB"/>
        </w:rPr>
      </w:pPr>
    </w:p>
    <w:p w14:paraId="415C6691" w14:textId="668044C3" w:rsidR="00720650" w:rsidRDefault="00720650" w:rsidP="00720650">
      <w:pPr>
        <w:keepNext/>
        <w:keepLines/>
        <w:tabs>
          <w:tab w:val="center" w:pos="4692"/>
          <w:tab w:val="left" w:pos="4800"/>
          <w:tab w:val="left" w:pos="6360"/>
          <w:tab w:val="left" w:pos="7080"/>
        </w:tabs>
        <w:jc w:val="center"/>
        <w:rPr>
          <w:b/>
          <w:bCs/>
          <w:sz w:val="20"/>
          <w:lang w:val="en-GB"/>
        </w:rPr>
      </w:pPr>
      <w:r w:rsidRPr="00720650">
        <w:rPr>
          <w:b/>
          <w:bCs/>
          <w:sz w:val="20"/>
          <w:lang w:val="en-GB"/>
        </w:rPr>
        <w:t>CROATIA</w:t>
      </w:r>
    </w:p>
    <w:p w14:paraId="61DAECE4" w14:textId="26BED0EE" w:rsidR="00720650" w:rsidRDefault="00720650" w:rsidP="00720650">
      <w:pPr>
        <w:keepNext/>
        <w:keepLines/>
        <w:tabs>
          <w:tab w:val="center" w:pos="4692"/>
          <w:tab w:val="left" w:pos="4800"/>
          <w:tab w:val="left" w:pos="6360"/>
          <w:tab w:val="left" w:pos="7080"/>
        </w:tabs>
        <w:jc w:val="center"/>
        <w:rPr>
          <w:b/>
          <w:bCs/>
          <w:sz w:val="20"/>
          <w:lang w:val="en-GB"/>
        </w:rPr>
      </w:pPr>
    </w:p>
    <w:p w14:paraId="41A3B8BE" w14:textId="77777777" w:rsidR="00720650" w:rsidRPr="00720650" w:rsidRDefault="00720650" w:rsidP="00720650">
      <w:pPr>
        <w:rPr>
          <w:sz w:val="20"/>
        </w:rPr>
      </w:pPr>
      <w:bookmarkStart w:id="804" w:name="_Hlk8394978"/>
      <w:r w:rsidRPr="00720650">
        <w:rPr>
          <w:sz w:val="20"/>
        </w:rPr>
        <w:t>The instrument of accession by Croatia was accompanied by the following declaration:</w:t>
      </w:r>
    </w:p>
    <w:p w14:paraId="40F336ED" w14:textId="77777777" w:rsidR="00720650" w:rsidRPr="00720650" w:rsidRDefault="00720650" w:rsidP="00720650">
      <w:pPr>
        <w:rPr>
          <w:rFonts w:cs="Courier New"/>
          <w:sz w:val="20"/>
        </w:rPr>
      </w:pPr>
      <w:r w:rsidRPr="00720650">
        <w:rPr>
          <w:sz w:val="20"/>
        </w:rPr>
        <w:tab/>
      </w:r>
    </w:p>
    <w:p w14:paraId="4259D6F5" w14:textId="08A72868" w:rsidR="00FE0CF7" w:rsidRDefault="00720650" w:rsidP="00720650">
      <w:pPr>
        <w:rPr>
          <w:rFonts w:cs="Arial"/>
          <w:sz w:val="20"/>
        </w:rPr>
      </w:pPr>
      <w:r w:rsidRPr="00720650">
        <w:rPr>
          <w:rFonts w:cs="Arial"/>
          <w:sz w:val="20"/>
        </w:rPr>
        <w:t>“In accordance with article 16, paragraph 6 of the Convention, the Republic of Croatia  declares that an explicit approval of the Ship Recycling Plan is required before a ship may be recycled in its authorized Ship Recycling Facility(ies)."</w:t>
      </w:r>
      <w:bookmarkEnd w:id="804"/>
    </w:p>
    <w:p w14:paraId="0FC5CEF0" w14:textId="77777777" w:rsidR="00720650" w:rsidRDefault="00720650" w:rsidP="00720650">
      <w:pPr>
        <w:rPr>
          <w:b/>
          <w:sz w:val="20"/>
          <w:lang w:val="en-GB"/>
        </w:rPr>
      </w:pPr>
    </w:p>
    <w:p w14:paraId="0B9847A7" w14:textId="507E0A54" w:rsidR="00ED002C" w:rsidRDefault="00720650" w:rsidP="009C43BD">
      <w:pPr>
        <w:keepNext/>
        <w:keepLines/>
        <w:tabs>
          <w:tab w:val="center" w:pos="4692"/>
          <w:tab w:val="left" w:pos="4800"/>
          <w:tab w:val="left" w:pos="6360"/>
          <w:tab w:val="left" w:pos="7080"/>
        </w:tabs>
        <w:jc w:val="center"/>
        <w:rPr>
          <w:b/>
          <w:sz w:val="20"/>
          <w:lang w:val="en-GB"/>
        </w:rPr>
      </w:pPr>
      <w:r>
        <w:rPr>
          <w:b/>
          <w:sz w:val="20"/>
          <w:lang w:val="en-GB"/>
        </w:rPr>
        <w:t>D</w:t>
      </w:r>
      <w:r w:rsidR="00ED002C">
        <w:rPr>
          <w:b/>
          <w:sz w:val="20"/>
          <w:lang w:val="en-GB"/>
        </w:rPr>
        <w:t>ENMARK</w:t>
      </w:r>
    </w:p>
    <w:p w14:paraId="6C01928E" w14:textId="77777777" w:rsidR="00ED002C" w:rsidRDefault="00ED002C" w:rsidP="009C43BD">
      <w:pPr>
        <w:keepNext/>
        <w:keepLines/>
        <w:tabs>
          <w:tab w:val="center" w:pos="4692"/>
          <w:tab w:val="left" w:pos="4800"/>
          <w:tab w:val="left" w:pos="6360"/>
          <w:tab w:val="left" w:pos="7080"/>
        </w:tabs>
        <w:jc w:val="center"/>
        <w:rPr>
          <w:b/>
          <w:sz w:val="20"/>
          <w:lang w:val="en-GB"/>
        </w:rPr>
      </w:pPr>
    </w:p>
    <w:p w14:paraId="136036F8" w14:textId="77777777" w:rsidR="00ED002C" w:rsidRDefault="00ED002C" w:rsidP="00ED002C">
      <w:pPr>
        <w:keepNext/>
        <w:keepLines/>
        <w:tabs>
          <w:tab w:val="center" w:pos="4692"/>
          <w:tab w:val="left" w:pos="4800"/>
          <w:tab w:val="left" w:pos="6360"/>
          <w:tab w:val="left" w:pos="7080"/>
        </w:tabs>
        <w:rPr>
          <w:sz w:val="20"/>
          <w:lang w:val="en-GB"/>
        </w:rPr>
      </w:pPr>
      <w:r w:rsidRPr="00ED002C">
        <w:rPr>
          <w:sz w:val="20"/>
          <w:lang w:val="en-GB"/>
        </w:rPr>
        <w:t>The instrument of accession was accompanied by the following declaration</w:t>
      </w:r>
      <w:r>
        <w:rPr>
          <w:sz w:val="20"/>
          <w:lang w:val="en-GB"/>
        </w:rPr>
        <w:t>:</w:t>
      </w:r>
    </w:p>
    <w:p w14:paraId="6D29726D" w14:textId="77777777" w:rsidR="00ED002C" w:rsidRDefault="00ED002C" w:rsidP="00ED002C">
      <w:pPr>
        <w:keepNext/>
        <w:keepLines/>
        <w:tabs>
          <w:tab w:val="center" w:pos="4692"/>
          <w:tab w:val="left" w:pos="4800"/>
          <w:tab w:val="left" w:pos="6360"/>
          <w:tab w:val="left" w:pos="7080"/>
        </w:tabs>
        <w:rPr>
          <w:sz w:val="20"/>
          <w:lang w:val="en-GB"/>
        </w:rPr>
      </w:pPr>
    </w:p>
    <w:p w14:paraId="6A17B17D" w14:textId="77777777" w:rsidR="00ED002C" w:rsidRPr="00ED002C" w:rsidRDefault="00ED002C" w:rsidP="00ED002C">
      <w:pPr>
        <w:keepNext/>
        <w:keepLines/>
        <w:tabs>
          <w:tab w:val="center" w:pos="4692"/>
          <w:tab w:val="left" w:pos="4800"/>
          <w:tab w:val="left" w:pos="6360"/>
          <w:tab w:val="left" w:pos="7080"/>
        </w:tabs>
        <w:rPr>
          <w:sz w:val="20"/>
          <w:lang w:val="en-GB"/>
        </w:rPr>
      </w:pPr>
      <w:r>
        <w:rPr>
          <w:sz w:val="20"/>
          <w:lang w:val="en-GB"/>
        </w:rPr>
        <w:t>“</w:t>
      </w:r>
      <w:r w:rsidRPr="00ED002C">
        <w:rPr>
          <w:sz w:val="20"/>
          <w:lang w:val="en-GB"/>
        </w:rPr>
        <w:t xml:space="preserve">Denmark declares, in accordance with paragraph 6 of article 16 of the Hong Kong International Convention for the Safe and Environmentally Sound Recycling of Ships, 2009, that it will require a </w:t>
      </w:r>
      <w:r w:rsidRPr="00ED002C">
        <w:rPr>
          <w:sz w:val="20"/>
          <w:u w:val="single"/>
          <w:lang w:val="en-GB"/>
        </w:rPr>
        <w:t xml:space="preserve">tacit </w:t>
      </w:r>
      <w:r w:rsidRPr="00ED002C">
        <w:rPr>
          <w:sz w:val="20"/>
          <w:lang w:val="en-GB"/>
        </w:rPr>
        <w:t>approval of the Ship Recycling Plan befo</w:t>
      </w:r>
      <w:r w:rsidR="00713CF0">
        <w:rPr>
          <w:sz w:val="20"/>
          <w:lang w:val="en-GB"/>
        </w:rPr>
        <w:t>re a ship may be recycled in an</w:t>
      </w:r>
      <w:r w:rsidRPr="00ED002C">
        <w:rPr>
          <w:sz w:val="20"/>
          <w:lang w:val="en-GB"/>
        </w:rPr>
        <w:t xml:space="preserve"> authorized </w:t>
      </w:r>
      <w:r w:rsidR="0055398B">
        <w:rPr>
          <w:sz w:val="20"/>
          <w:lang w:val="en-GB"/>
        </w:rPr>
        <w:t xml:space="preserve">Danish </w:t>
      </w:r>
      <w:r w:rsidRPr="00ED002C">
        <w:rPr>
          <w:sz w:val="20"/>
          <w:lang w:val="en-GB"/>
        </w:rPr>
        <w:t>Ship Recycling Facility</w:t>
      </w:r>
      <w:r>
        <w:rPr>
          <w:sz w:val="20"/>
          <w:lang w:val="en-GB"/>
        </w:rPr>
        <w:t>.</w:t>
      </w:r>
    </w:p>
    <w:p w14:paraId="2A00E5D9" w14:textId="77777777" w:rsidR="00ED002C" w:rsidRDefault="00ED002C" w:rsidP="009C43BD">
      <w:pPr>
        <w:keepNext/>
        <w:keepLines/>
        <w:tabs>
          <w:tab w:val="center" w:pos="4692"/>
          <w:tab w:val="left" w:pos="4800"/>
          <w:tab w:val="left" w:pos="6360"/>
          <w:tab w:val="left" w:pos="7080"/>
        </w:tabs>
        <w:jc w:val="center"/>
        <w:rPr>
          <w:b/>
          <w:sz w:val="20"/>
          <w:lang w:val="en-GB"/>
        </w:rPr>
      </w:pPr>
    </w:p>
    <w:p w14:paraId="7F7E7CB6" w14:textId="77777777" w:rsidR="007C01B0" w:rsidRDefault="007C01B0" w:rsidP="009C43BD">
      <w:pPr>
        <w:keepNext/>
        <w:keepLines/>
        <w:tabs>
          <w:tab w:val="center" w:pos="4692"/>
          <w:tab w:val="left" w:pos="4800"/>
          <w:tab w:val="left" w:pos="6360"/>
          <w:tab w:val="left" w:pos="7080"/>
        </w:tabs>
        <w:jc w:val="center"/>
        <w:rPr>
          <w:b/>
          <w:sz w:val="20"/>
          <w:lang w:val="en-GB"/>
        </w:rPr>
      </w:pPr>
      <w:r>
        <w:rPr>
          <w:b/>
          <w:sz w:val="20"/>
          <w:lang w:val="en-GB"/>
        </w:rPr>
        <w:t>ESTONIA</w:t>
      </w:r>
    </w:p>
    <w:p w14:paraId="32834BE0" w14:textId="77777777" w:rsidR="007C01B0" w:rsidRDefault="007C01B0" w:rsidP="009C43BD">
      <w:pPr>
        <w:keepNext/>
        <w:keepLines/>
        <w:tabs>
          <w:tab w:val="center" w:pos="4692"/>
          <w:tab w:val="left" w:pos="4800"/>
          <w:tab w:val="left" w:pos="6360"/>
          <w:tab w:val="left" w:pos="7080"/>
        </w:tabs>
        <w:jc w:val="center"/>
        <w:rPr>
          <w:b/>
          <w:sz w:val="20"/>
          <w:lang w:val="en-GB"/>
        </w:rPr>
      </w:pPr>
    </w:p>
    <w:p w14:paraId="7202B0A8" w14:textId="77777777" w:rsidR="007C01B0" w:rsidRPr="0015565D" w:rsidRDefault="007C01B0" w:rsidP="007759B6">
      <w:pPr>
        <w:keepNext/>
        <w:keepLines/>
        <w:tabs>
          <w:tab w:val="center" w:pos="4692"/>
          <w:tab w:val="left" w:pos="4800"/>
          <w:tab w:val="left" w:pos="6360"/>
          <w:tab w:val="left" w:pos="7080"/>
        </w:tabs>
        <w:jc w:val="both"/>
        <w:rPr>
          <w:rFonts w:cs="Courier New"/>
        </w:rPr>
      </w:pPr>
      <w:r w:rsidRPr="007C01B0">
        <w:rPr>
          <w:sz w:val="20"/>
          <w:lang w:val="en-GB"/>
        </w:rPr>
        <w:t xml:space="preserve">Pursuant to paragraph 6 of Article </w:t>
      </w:r>
      <w:r w:rsidRPr="007C01B0">
        <w:rPr>
          <w:rFonts w:hint="eastAsia"/>
          <w:sz w:val="20"/>
          <w:lang w:val="en-GB"/>
        </w:rPr>
        <w:t>16</w:t>
      </w:r>
      <w:r w:rsidRPr="007C01B0">
        <w:rPr>
          <w:sz w:val="20"/>
          <w:lang w:val="en-GB"/>
        </w:rPr>
        <w:t xml:space="preserve"> of the Convention, the instrument of accession was accompanied by the following declaration:</w:t>
      </w:r>
      <w:r>
        <w:tab/>
      </w:r>
    </w:p>
    <w:p w14:paraId="6C400687" w14:textId="77777777" w:rsidR="007C01B0" w:rsidRPr="007C01B0" w:rsidRDefault="007C01B0" w:rsidP="007C01B0">
      <w:pPr>
        <w:rPr>
          <w:sz w:val="22"/>
          <w:szCs w:val="22"/>
        </w:rPr>
      </w:pPr>
      <w:r w:rsidRPr="007C01B0">
        <w:rPr>
          <w:sz w:val="22"/>
          <w:szCs w:val="22"/>
        </w:rPr>
        <w:t>“The Estonian Republic will apply the tacit approval of the Ship Recycling Plan”.</w:t>
      </w:r>
    </w:p>
    <w:p w14:paraId="6F475FA7" w14:textId="77777777" w:rsidR="007C01B0" w:rsidRPr="00A073C5" w:rsidRDefault="007C01B0" w:rsidP="007C01B0">
      <w:pPr>
        <w:keepNext/>
        <w:keepLines/>
        <w:tabs>
          <w:tab w:val="center" w:pos="4692"/>
          <w:tab w:val="left" w:pos="4800"/>
          <w:tab w:val="left" w:pos="6360"/>
          <w:tab w:val="left" w:pos="7080"/>
        </w:tabs>
        <w:jc w:val="both"/>
        <w:rPr>
          <w:b/>
          <w:sz w:val="20"/>
          <w:lang w:val="en-GB"/>
        </w:rPr>
      </w:pPr>
    </w:p>
    <w:p w14:paraId="202D7831" w14:textId="77777777" w:rsidR="009C43BD" w:rsidRPr="00A073C5" w:rsidRDefault="009C43BD" w:rsidP="009C43BD">
      <w:pPr>
        <w:keepNext/>
        <w:keepLines/>
        <w:jc w:val="center"/>
        <w:rPr>
          <w:b/>
          <w:sz w:val="20"/>
          <w:lang w:val="en-GB"/>
        </w:rPr>
      </w:pPr>
      <w:r w:rsidRPr="00A073C5">
        <w:rPr>
          <w:b/>
          <w:sz w:val="20"/>
          <w:lang w:val="en-GB"/>
        </w:rPr>
        <w:t>FRANCE</w:t>
      </w:r>
    </w:p>
    <w:p w14:paraId="0B68A048" w14:textId="77777777" w:rsidR="009C43BD" w:rsidRPr="00A073C5" w:rsidRDefault="009C43BD" w:rsidP="009C43BD">
      <w:pPr>
        <w:keepNext/>
        <w:keepLines/>
        <w:jc w:val="center"/>
        <w:rPr>
          <w:b/>
          <w:sz w:val="20"/>
          <w:lang w:val="en-GB"/>
        </w:rPr>
      </w:pPr>
    </w:p>
    <w:p w14:paraId="47D9B1A3" w14:textId="77777777" w:rsidR="009C43BD" w:rsidRPr="00A073C5" w:rsidRDefault="009C43BD" w:rsidP="00A2684C">
      <w:pPr>
        <w:pStyle w:val="BodyText"/>
        <w:keepNext/>
        <w:keepLines/>
        <w:rPr>
          <w:szCs w:val="24"/>
        </w:rPr>
      </w:pPr>
      <w:r w:rsidRPr="00A073C5">
        <w:rPr>
          <w:szCs w:val="24"/>
        </w:rPr>
        <w:t>The instrument of accession of France contained the following declaration</w:t>
      </w:r>
      <w:r w:rsidR="007A6AB4" w:rsidRPr="00A073C5">
        <w:rPr>
          <w:szCs w:val="24"/>
        </w:rPr>
        <w:t>s</w:t>
      </w:r>
      <w:r w:rsidRPr="00A073C5">
        <w:rPr>
          <w:szCs w:val="24"/>
        </w:rPr>
        <w:t>:</w:t>
      </w:r>
    </w:p>
    <w:p w14:paraId="05809EFF" w14:textId="77777777" w:rsidR="009C43BD" w:rsidRPr="00A073C5" w:rsidRDefault="009C43BD" w:rsidP="00A2684C">
      <w:pPr>
        <w:keepNext/>
        <w:keepLines/>
        <w:jc w:val="both"/>
        <w:rPr>
          <w:sz w:val="20"/>
          <w:lang w:val="en-GB"/>
        </w:rPr>
      </w:pPr>
    </w:p>
    <w:p w14:paraId="32605BE1" w14:textId="77777777" w:rsidR="00212CBD" w:rsidRPr="00A073C5" w:rsidRDefault="00212CBD" w:rsidP="00C20024">
      <w:pPr>
        <w:jc w:val="both"/>
        <w:rPr>
          <w:sz w:val="20"/>
          <w:lang w:val="en-GB"/>
        </w:rPr>
      </w:pPr>
      <w:r w:rsidRPr="00A073C5">
        <w:rPr>
          <w:i/>
          <w:sz w:val="20"/>
          <w:lang w:val="en-GB"/>
        </w:rPr>
        <w:t>[Translation]</w:t>
      </w:r>
    </w:p>
    <w:p w14:paraId="35B185E7" w14:textId="77777777" w:rsidR="007A6AB4" w:rsidRPr="00A073C5" w:rsidRDefault="007A6AB4" w:rsidP="000924C0">
      <w:pPr>
        <w:tabs>
          <w:tab w:val="center" w:pos="4692"/>
          <w:tab w:val="left" w:pos="4800"/>
          <w:tab w:val="left" w:pos="6360"/>
          <w:tab w:val="left" w:pos="7080"/>
        </w:tabs>
        <w:jc w:val="both"/>
        <w:rPr>
          <w:sz w:val="20"/>
          <w:lang w:val="en-GB"/>
        </w:rPr>
      </w:pPr>
      <w:r w:rsidRPr="00A073C5">
        <w:rPr>
          <w:sz w:val="20"/>
          <w:lang w:val="en-GB"/>
        </w:rPr>
        <w:t>"Under article 16.6 of the Convention, France requires explicit approval of the Ship Recycling Plan before a ship may be recycled in French recycling facilities.</w:t>
      </w:r>
    </w:p>
    <w:p w14:paraId="766ACD79" w14:textId="77777777" w:rsidR="007A6AB4" w:rsidRPr="00A073C5" w:rsidRDefault="007A6AB4" w:rsidP="000924C0">
      <w:pPr>
        <w:tabs>
          <w:tab w:val="center" w:pos="4692"/>
          <w:tab w:val="left" w:pos="4800"/>
          <w:tab w:val="left" w:pos="6360"/>
          <w:tab w:val="left" w:pos="7080"/>
        </w:tabs>
        <w:jc w:val="both"/>
        <w:rPr>
          <w:sz w:val="20"/>
          <w:lang w:val="en-GB"/>
        </w:rPr>
      </w:pPr>
      <w:r w:rsidRPr="00A073C5">
        <w:rPr>
          <w:sz w:val="20"/>
          <w:lang w:val="en-GB"/>
        </w:rPr>
        <w:t>…</w:t>
      </w:r>
    </w:p>
    <w:p w14:paraId="7A59A3FF" w14:textId="77777777" w:rsidR="007D29D7" w:rsidRDefault="007A6AB4" w:rsidP="000924C0">
      <w:pPr>
        <w:tabs>
          <w:tab w:val="center" w:pos="4692"/>
          <w:tab w:val="left" w:pos="4800"/>
          <w:tab w:val="left" w:pos="6360"/>
          <w:tab w:val="left" w:pos="7080"/>
        </w:tabs>
        <w:jc w:val="both"/>
        <w:rPr>
          <w:sz w:val="20"/>
          <w:lang w:val="en-GB"/>
        </w:rPr>
      </w:pPr>
      <w:r w:rsidRPr="00A073C5">
        <w:rPr>
          <w:sz w:val="20"/>
          <w:lang w:val="en-GB"/>
        </w:rPr>
        <w:t>Under article 16.4 of the Convention, France declares that the provisions of this Convention shall apply to the whole territory of the French Republic."</w:t>
      </w:r>
    </w:p>
    <w:p w14:paraId="5BF57661" w14:textId="77777777" w:rsidR="00DD2EE9" w:rsidRDefault="00DD2EE9" w:rsidP="000924C0">
      <w:pPr>
        <w:tabs>
          <w:tab w:val="center" w:pos="4692"/>
          <w:tab w:val="left" w:pos="4800"/>
          <w:tab w:val="left" w:pos="6360"/>
          <w:tab w:val="left" w:pos="7080"/>
        </w:tabs>
        <w:jc w:val="both"/>
        <w:rPr>
          <w:b/>
          <w:sz w:val="20"/>
          <w:lang w:val="en-GB"/>
        </w:rPr>
      </w:pPr>
    </w:p>
    <w:p w14:paraId="150874CA" w14:textId="39CAB69F" w:rsidR="008E7C98" w:rsidRDefault="008E7C98" w:rsidP="00875D82">
      <w:pPr>
        <w:keepNext/>
        <w:keepLines/>
        <w:jc w:val="center"/>
        <w:rPr>
          <w:b/>
          <w:sz w:val="20"/>
          <w:lang w:val="en-GB"/>
        </w:rPr>
      </w:pPr>
      <w:r>
        <w:rPr>
          <w:b/>
          <w:sz w:val="20"/>
          <w:lang w:val="en-GB"/>
        </w:rPr>
        <w:t>GHANA</w:t>
      </w:r>
    </w:p>
    <w:p w14:paraId="30CCB2BA" w14:textId="77777777" w:rsidR="00AD1C0A" w:rsidRDefault="00AD1C0A" w:rsidP="00875D82">
      <w:pPr>
        <w:keepNext/>
        <w:keepLines/>
        <w:jc w:val="center"/>
        <w:rPr>
          <w:b/>
          <w:sz w:val="20"/>
          <w:lang w:val="en-GB"/>
        </w:rPr>
      </w:pPr>
    </w:p>
    <w:p w14:paraId="4955442C" w14:textId="37F14F8E" w:rsidR="008E7C98" w:rsidRDefault="008E7C98" w:rsidP="00AD1C0A">
      <w:pPr>
        <w:keepNext/>
        <w:keepLines/>
        <w:rPr>
          <w:bCs/>
          <w:sz w:val="20"/>
          <w:lang w:val="en-GB"/>
        </w:rPr>
      </w:pPr>
      <w:r>
        <w:rPr>
          <w:bCs/>
          <w:sz w:val="20"/>
          <w:lang w:val="en-GB"/>
        </w:rPr>
        <w:t>The instrument of accession of Ghana contained the following declaration:</w:t>
      </w:r>
    </w:p>
    <w:p w14:paraId="3F85C717" w14:textId="77777777" w:rsidR="00AD1C0A" w:rsidRDefault="00AD1C0A" w:rsidP="00AD1C0A">
      <w:pPr>
        <w:keepNext/>
        <w:keepLines/>
        <w:rPr>
          <w:bCs/>
          <w:sz w:val="20"/>
          <w:lang w:val="en-GB"/>
        </w:rPr>
      </w:pPr>
    </w:p>
    <w:p w14:paraId="143092F0" w14:textId="0A33824B" w:rsidR="008E7C98" w:rsidRDefault="008E7C98" w:rsidP="00AD1C0A">
      <w:pPr>
        <w:keepNext/>
        <w:keepLines/>
        <w:rPr>
          <w:bCs/>
          <w:sz w:val="20"/>
          <w:lang w:val="en-GB"/>
        </w:rPr>
      </w:pPr>
      <w:bookmarkStart w:id="805" w:name="_Hlk64374286"/>
      <w:r>
        <w:rPr>
          <w:bCs/>
          <w:sz w:val="20"/>
          <w:lang w:val="en-GB"/>
        </w:rPr>
        <w:t>“Pursuant to article 16, paragraph 6 of the Hong Kong International Convention for the Safe and Environmentally Sound Recycling</w:t>
      </w:r>
      <w:r w:rsidR="00BB0C02">
        <w:rPr>
          <w:bCs/>
          <w:sz w:val="20"/>
          <w:lang w:val="en-GB"/>
        </w:rPr>
        <w:t xml:space="preserve"> of Ships, 2009, the Republic of Ghana declares that it requires explicit approval of the Ship Recycling Plan before a ship may be recycled in its authorized Ship Recycling Facility (ies)”</w:t>
      </w:r>
    </w:p>
    <w:bookmarkEnd w:id="805"/>
    <w:p w14:paraId="751A2EEA" w14:textId="0886C5A4" w:rsidR="00AD1C0A" w:rsidRDefault="00AD1C0A" w:rsidP="00AD1C0A">
      <w:pPr>
        <w:keepNext/>
        <w:keepLines/>
        <w:rPr>
          <w:bCs/>
          <w:sz w:val="20"/>
          <w:lang w:val="en-GB"/>
        </w:rPr>
      </w:pPr>
    </w:p>
    <w:p w14:paraId="3558D728" w14:textId="33587FE9" w:rsidR="00AD1C0A" w:rsidRPr="00AD1C0A" w:rsidRDefault="00AD1C0A" w:rsidP="00AD1C0A">
      <w:pPr>
        <w:keepNext/>
        <w:keepLines/>
        <w:jc w:val="center"/>
        <w:rPr>
          <w:b/>
          <w:sz w:val="20"/>
          <w:lang w:val="en-GB"/>
        </w:rPr>
      </w:pPr>
      <w:r w:rsidRPr="00AD1C0A">
        <w:rPr>
          <w:b/>
          <w:sz w:val="20"/>
          <w:lang w:val="en-GB"/>
        </w:rPr>
        <w:t>INDIA</w:t>
      </w:r>
    </w:p>
    <w:p w14:paraId="652FDD38" w14:textId="78469A70" w:rsidR="00AD1C0A" w:rsidRDefault="00AD1C0A" w:rsidP="00AD1C0A">
      <w:pPr>
        <w:keepNext/>
        <w:keepLines/>
        <w:jc w:val="center"/>
        <w:rPr>
          <w:bCs/>
          <w:sz w:val="20"/>
          <w:lang w:val="en-GB"/>
        </w:rPr>
      </w:pPr>
    </w:p>
    <w:p w14:paraId="57431268" w14:textId="77777777" w:rsidR="00AD1C0A" w:rsidRPr="00AD1C0A" w:rsidRDefault="00AD1C0A" w:rsidP="00AD1C0A">
      <w:pPr>
        <w:keepNext/>
        <w:keepLines/>
        <w:jc w:val="both"/>
        <w:rPr>
          <w:bCs/>
          <w:sz w:val="20"/>
          <w:lang w:val="en-GB"/>
        </w:rPr>
      </w:pPr>
      <w:r w:rsidRPr="00AD1C0A">
        <w:rPr>
          <w:bCs/>
          <w:sz w:val="20"/>
          <w:lang w:val="en-GB"/>
        </w:rPr>
        <w:t>Pursuant to article 16(6) of the Convention, the instrument of accession by India was accompanied by the following declaration:</w:t>
      </w:r>
    </w:p>
    <w:p w14:paraId="4326121F" w14:textId="77777777" w:rsidR="00AD1C0A" w:rsidRPr="00AD1C0A" w:rsidRDefault="00AD1C0A" w:rsidP="00AD1C0A">
      <w:pPr>
        <w:keepNext/>
        <w:keepLines/>
        <w:jc w:val="both"/>
        <w:rPr>
          <w:bCs/>
          <w:sz w:val="20"/>
          <w:lang w:val="en-GB"/>
        </w:rPr>
      </w:pPr>
      <w:r w:rsidRPr="00AD1C0A">
        <w:rPr>
          <w:bCs/>
          <w:sz w:val="20"/>
          <w:lang w:val="en-GB"/>
        </w:rPr>
        <w:tab/>
      </w:r>
    </w:p>
    <w:p w14:paraId="479FA682" w14:textId="26921025" w:rsidR="00AD1C0A" w:rsidRDefault="00AD1C0A" w:rsidP="00AD1C0A">
      <w:pPr>
        <w:keepNext/>
        <w:keepLines/>
        <w:jc w:val="both"/>
        <w:rPr>
          <w:bCs/>
          <w:sz w:val="20"/>
          <w:lang w:val="en-GB"/>
        </w:rPr>
      </w:pPr>
      <w:r w:rsidRPr="00AD1C0A">
        <w:rPr>
          <w:bCs/>
          <w:sz w:val="20"/>
          <w:lang w:val="en-GB"/>
        </w:rPr>
        <w:t>"… the Government of India declares that India will require tacit approval of the Ship Recycling Plan before a ship may be recycled in its authorized Ship Recycling Facility(ies)."</w:t>
      </w:r>
    </w:p>
    <w:p w14:paraId="364B0F69" w14:textId="77777777" w:rsidR="00BB0C02" w:rsidRPr="008E7C98" w:rsidRDefault="00BB0C02" w:rsidP="008E7C98">
      <w:pPr>
        <w:keepNext/>
        <w:keepLines/>
        <w:rPr>
          <w:bCs/>
          <w:sz w:val="20"/>
          <w:lang w:val="en-GB"/>
        </w:rPr>
      </w:pPr>
    </w:p>
    <w:p w14:paraId="72CB541B" w14:textId="7DAA9AFA" w:rsidR="00875D82" w:rsidRPr="00A073C5" w:rsidRDefault="00875D82" w:rsidP="00875D82">
      <w:pPr>
        <w:keepNext/>
        <w:keepLines/>
        <w:jc w:val="center"/>
        <w:rPr>
          <w:b/>
          <w:sz w:val="20"/>
          <w:lang w:val="en-GB"/>
        </w:rPr>
      </w:pPr>
      <w:r>
        <w:rPr>
          <w:b/>
          <w:sz w:val="20"/>
          <w:lang w:val="en-GB"/>
        </w:rPr>
        <w:t>JAPAN</w:t>
      </w:r>
    </w:p>
    <w:p w14:paraId="7D668D16" w14:textId="77777777" w:rsidR="00875D82" w:rsidRDefault="00875D82" w:rsidP="000924C0">
      <w:pPr>
        <w:tabs>
          <w:tab w:val="center" w:pos="4692"/>
          <w:tab w:val="left" w:pos="4800"/>
          <w:tab w:val="left" w:pos="6360"/>
          <w:tab w:val="left" w:pos="7080"/>
        </w:tabs>
        <w:jc w:val="both"/>
        <w:rPr>
          <w:b/>
          <w:sz w:val="20"/>
          <w:lang w:val="en-GB"/>
        </w:rPr>
      </w:pPr>
    </w:p>
    <w:p w14:paraId="623F79CE" w14:textId="77777777" w:rsidR="00875D82" w:rsidRPr="00875D82" w:rsidRDefault="00875D82" w:rsidP="00875D82">
      <w:pPr>
        <w:tabs>
          <w:tab w:val="center" w:pos="4692"/>
          <w:tab w:val="left" w:pos="4800"/>
          <w:tab w:val="left" w:pos="6360"/>
          <w:tab w:val="left" w:pos="7080"/>
        </w:tabs>
        <w:jc w:val="both"/>
        <w:rPr>
          <w:sz w:val="20"/>
          <w:lang w:val="en-GB"/>
        </w:rPr>
      </w:pPr>
      <w:r w:rsidRPr="00875D82">
        <w:rPr>
          <w:sz w:val="20"/>
          <w:lang w:val="en-GB"/>
        </w:rPr>
        <w:t>The instrument of accession was accompanied by the following declaration:</w:t>
      </w:r>
    </w:p>
    <w:p w14:paraId="3830B492" w14:textId="77777777" w:rsidR="00875D82" w:rsidRPr="00875D82" w:rsidRDefault="00875D82" w:rsidP="00875D82">
      <w:pPr>
        <w:tabs>
          <w:tab w:val="center" w:pos="4692"/>
          <w:tab w:val="left" w:pos="4800"/>
          <w:tab w:val="left" w:pos="6360"/>
          <w:tab w:val="left" w:pos="7080"/>
        </w:tabs>
        <w:jc w:val="both"/>
        <w:rPr>
          <w:sz w:val="20"/>
          <w:lang w:val="en-GB"/>
        </w:rPr>
      </w:pPr>
      <w:r w:rsidRPr="00875D82">
        <w:rPr>
          <w:sz w:val="20"/>
          <w:lang w:val="en-GB"/>
        </w:rPr>
        <w:tab/>
      </w:r>
    </w:p>
    <w:p w14:paraId="3F8C0B9F" w14:textId="77777777" w:rsidR="00875D82" w:rsidRPr="00875D82" w:rsidRDefault="00875D82" w:rsidP="00875D82">
      <w:pPr>
        <w:tabs>
          <w:tab w:val="center" w:pos="4692"/>
          <w:tab w:val="left" w:pos="4800"/>
          <w:tab w:val="left" w:pos="6360"/>
          <w:tab w:val="left" w:pos="7080"/>
        </w:tabs>
        <w:jc w:val="both"/>
        <w:rPr>
          <w:sz w:val="20"/>
          <w:lang w:val="en-GB"/>
        </w:rPr>
      </w:pPr>
      <w:r w:rsidRPr="00875D82">
        <w:rPr>
          <w:sz w:val="20"/>
          <w:lang w:val="en-GB"/>
        </w:rPr>
        <w:t xml:space="preserve">“Pursuant to paragraph 6 of Article </w:t>
      </w:r>
      <w:r w:rsidRPr="00875D82">
        <w:rPr>
          <w:rFonts w:hint="eastAsia"/>
          <w:sz w:val="20"/>
          <w:lang w:val="en-GB"/>
        </w:rPr>
        <w:t>16</w:t>
      </w:r>
      <w:r w:rsidRPr="00875D82" w:rsidDel="00D84D87">
        <w:rPr>
          <w:sz w:val="20"/>
          <w:lang w:val="en-GB"/>
        </w:rPr>
        <w:t xml:space="preserve"> </w:t>
      </w:r>
      <w:r w:rsidRPr="00875D82">
        <w:rPr>
          <w:sz w:val="20"/>
          <w:lang w:val="en-GB"/>
        </w:rPr>
        <w:t>of the Convention, Japan requires explicit approval of the Ship Recycling Plan before a ship may be recycled in its authorized Ship Recycling Facility(ies).”</w:t>
      </w:r>
    </w:p>
    <w:p w14:paraId="7AA6B0A5" w14:textId="77777777" w:rsidR="00875D82" w:rsidRPr="00875D82" w:rsidRDefault="00875D82" w:rsidP="000924C0">
      <w:pPr>
        <w:tabs>
          <w:tab w:val="center" w:pos="4692"/>
          <w:tab w:val="left" w:pos="4800"/>
          <w:tab w:val="left" w:pos="6360"/>
          <w:tab w:val="left" w:pos="7080"/>
        </w:tabs>
        <w:jc w:val="both"/>
        <w:rPr>
          <w:b/>
          <w:sz w:val="20"/>
        </w:rPr>
      </w:pPr>
    </w:p>
    <w:p w14:paraId="67D39AA2" w14:textId="77777777" w:rsidR="000D25C8" w:rsidRDefault="000D25C8" w:rsidP="00482C80">
      <w:pPr>
        <w:jc w:val="center"/>
        <w:rPr>
          <w:b/>
          <w:sz w:val="20"/>
          <w:lang w:val="en-GB"/>
        </w:rPr>
      </w:pPr>
    </w:p>
    <w:p w14:paraId="3BE019E2" w14:textId="77777777" w:rsidR="000D25C8" w:rsidRDefault="000D25C8" w:rsidP="00482C80">
      <w:pPr>
        <w:jc w:val="center"/>
        <w:rPr>
          <w:b/>
          <w:sz w:val="20"/>
          <w:lang w:val="en-GB"/>
        </w:rPr>
      </w:pPr>
      <w:r>
        <w:rPr>
          <w:b/>
          <w:sz w:val="20"/>
          <w:lang w:val="en-GB"/>
        </w:rPr>
        <w:t>MALTA</w:t>
      </w:r>
    </w:p>
    <w:p w14:paraId="1F4DD58F" w14:textId="77777777" w:rsidR="000D25C8" w:rsidRDefault="000D25C8" w:rsidP="00482C80">
      <w:pPr>
        <w:jc w:val="center"/>
        <w:rPr>
          <w:b/>
          <w:sz w:val="20"/>
          <w:lang w:val="en-GB"/>
        </w:rPr>
      </w:pPr>
    </w:p>
    <w:p w14:paraId="08069C5B" w14:textId="77777777" w:rsidR="000D25C8" w:rsidRPr="000D25C8" w:rsidRDefault="000D25C8" w:rsidP="000D25C8">
      <w:pPr>
        <w:tabs>
          <w:tab w:val="center" w:pos="4692"/>
          <w:tab w:val="left" w:pos="4800"/>
          <w:tab w:val="left" w:pos="6360"/>
          <w:tab w:val="left" w:pos="7080"/>
        </w:tabs>
        <w:jc w:val="both"/>
        <w:rPr>
          <w:sz w:val="20"/>
          <w:lang w:val="en-GB"/>
        </w:rPr>
      </w:pPr>
      <w:r w:rsidRPr="000D25C8">
        <w:rPr>
          <w:sz w:val="20"/>
          <w:lang w:val="en-GB"/>
        </w:rPr>
        <w:t>"In accordance with article 16, paragraph 6 of the Hong Kong International Convention for the Safe and Environmentally Sound Recycling of Ships, adopted in Hong Kong on the 15 May 2009, the Republic of Malta declares that it requires explicit approval of the Ship Recycling Plan before a ship may be recycled in its authorised Ship Recycling Facilities".</w:t>
      </w:r>
    </w:p>
    <w:p w14:paraId="00A8F487" w14:textId="77777777" w:rsidR="000D25C8" w:rsidRDefault="000D25C8" w:rsidP="000D25C8">
      <w:pPr>
        <w:rPr>
          <w:b/>
          <w:sz w:val="20"/>
          <w:lang w:val="en-GB"/>
        </w:rPr>
      </w:pPr>
    </w:p>
    <w:p w14:paraId="6CB98B9F" w14:textId="77777777" w:rsidR="00482C80" w:rsidRPr="00A073C5" w:rsidRDefault="00482C80" w:rsidP="00482C80">
      <w:pPr>
        <w:jc w:val="center"/>
        <w:rPr>
          <w:b/>
          <w:sz w:val="20"/>
          <w:lang w:val="en-GB"/>
        </w:rPr>
      </w:pPr>
      <w:r>
        <w:rPr>
          <w:b/>
          <w:sz w:val="20"/>
          <w:lang w:val="en-GB"/>
        </w:rPr>
        <w:t>NETHERLANDS</w:t>
      </w:r>
    </w:p>
    <w:p w14:paraId="252E55E4" w14:textId="77777777" w:rsidR="00482C80" w:rsidRDefault="00482C80" w:rsidP="000924C0">
      <w:pPr>
        <w:tabs>
          <w:tab w:val="center" w:pos="4692"/>
          <w:tab w:val="left" w:pos="4800"/>
          <w:tab w:val="left" w:pos="6360"/>
          <w:tab w:val="left" w:pos="7080"/>
        </w:tabs>
        <w:jc w:val="both"/>
        <w:rPr>
          <w:b/>
          <w:sz w:val="20"/>
          <w:lang w:val="en-GB"/>
        </w:rPr>
      </w:pPr>
    </w:p>
    <w:p w14:paraId="7DA1C5E5" w14:textId="77777777" w:rsidR="00B9461A" w:rsidRPr="00B9461A" w:rsidRDefault="00B9461A" w:rsidP="00B9461A">
      <w:pPr>
        <w:rPr>
          <w:sz w:val="20"/>
          <w:lang w:val="en-GB"/>
        </w:rPr>
      </w:pPr>
      <w:r w:rsidRPr="00B9461A">
        <w:rPr>
          <w:sz w:val="20"/>
          <w:lang w:val="en-GB"/>
        </w:rPr>
        <w:t>The instrument of acceptance was accompanied by the following declaration:</w:t>
      </w:r>
    </w:p>
    <w:p w14:paraId="4231D9A1" w14:textId="77777777" w:rsidR="00B9461A" w:rsidRPr="00FB6845" w:rsidRDefault="00B9461A" w:rsidP="00B9461A">
      <w:pPr>
        <w:rPr>
          <w:szCs w:val="22"/>
        </w:rPr>
      </w:pPr>
    </w:p>
    <w:p w14:paraId="0D76BDA6" w14:textId="77777777" w:rsidR="00482C80" w:rsidRPr="00482C80" w:rsidRDefault="00482C80" w:rsidP="00482C80">
      <w:pPr>
        <w:tabs>
          <w:tab w:val="center" w:pos="4692"/>
          <w:tab w:val="left" w:pos="4800"/>
          <w:tab w:val="left" w:pos="6360"/>
          <w:tab w:val="left" w:pos="7080"/>
        </w:tabs>
        <w:jc w:val="both"/>
        <w:rPr>
          <w:sz w:val="20"/>
          <w:lang w:val="en-GB"/>
        </w:rPr>
      </w:pPr>
      <w:r w:rsidRPr="00482C80">
        <w:rPr>
          <w:sz w:val="20"/>
          <w:lang w:val="en-GB"/>
        </w:rPr>
        <w:t>"The Kingdom of the Netherlands, for the European part of the Netherlands and the Caribbean part of the Netherlands (the islands of Bonaire, Sint Eustatius and Saba), declares in accordance with article 16, paragraph 6, of the Hong Kong International Convention, that it requires explicit approval of the Ship Recycling Plan before a ship may be recycled in its authorized Ship Recycling Facility."</w:t>
      </w:r>
    </w:p>
    <w:p w14:paraId="1F5639B6" w14:textId="77777777" w:rsidR="00482C80" w:rsidRPr="00482C80" w:rsidRDefault="00482C80" w:rsidP="000924C0">
      <w:pPr>
        <w:tabs>
          <w:tab w:val="center" w:pos="4692"/>
          <w:tab w:val="left" w:pos="4800"/>
          <w:tab w:val="left" w:pos="6360"/>
          <w:tab w:val="left" w:pos="7080"/>
        </w:tabs>
        <w:jc w:val="both"/>
        <w:rPr>
          <w:b/>
          <w:sz w:val="20"/>
        </w:rPr>
      </w:pPr>
    </w:p>
    <w:p w14:paraId="49F0BBA1" w14:textId="77777777" w:rsidR="00405487" w:rsidRPr="00A073C5" w:rsidRDefault="00405487" w:rsidP="000924C0">
      <w:pPr>
        <w:jc w:val="center"/>
        <w:rPr>
          <w:b/>
          <w:sz w:val="20"/>
          <w:lang w:val="en-GB"/>
        </w:rPr>
      </w:pPr>
      <w:r w:rsidRPr="00A073C5">
        <w:rPr>
          <w:b/>
          <w:sz w:val="20"/>
          <w:lang w:val="en-GB"/>
        </w:rPr>
        <w:t>NORWAY</w:t>
      </w:r>
    </w:p>
    <w:p w14:paraId="335AF864" w14:textId="77777777" w:rsidR="00405487" w:rsidRPr="00A073C5" w:rsidRDefault="00ED002C" w:rsidP="000924C0">
      <w:pPr>
        <w:tabs>
          <w:tab w:val="left" w:pos="5526"/>
        </w:tabs>
        <w:jc w:val="both"/>
        <w:rPr>
          <w:b/>
          <w:sz w:val="20"/>
          <w:lang w:val="en-GB"/>
        </w:rPr>
      </w:pPr>
      <w:r>
        <w:rPr>
          <w:b/>
          <w:sz w:val="20"/>
          <w:lang w:val="en-GB"/>
        </w:rPr>
        <w:tab/>
      </w:r>
    </w:p>
    <w:p w14:paraId="43F7D331" w14:textId="77777777" w:rsidR="00405487" w:rsidRPr="00A073C5" w:rsidRDefault="00405487" w:rsidP="000924C0">
      <w:pPr>
        <w:pStyle w:val="BodyText"/>
        <w:rPr>
          <w:szCs w:val="24"/>
        </w:rPr>
      </w:pPr>
      <w:r w:rsidRPr="00A073C5">
        <w:rPr>
          <w:szCs w:val="24"/>
        </w:rPr>
        <w:t xml:space="preserve">The instrument of accession of </w:t>
      </w:r>
      <w:r w:rsidR="00452B73" w:rsidRPr="00A073C5">
        <w:rPr>
          <w:szCs w:val="24"/>
        </w:rPr>
        <w:t>Norway</w:t>
      </w:r>
      <w:r w:rsidRPr="00A073C5">
        <w:rPr>
          <w:szCs w:val="24"/>
        </w:rPr>
        <w:t xml:space="preserve"> contained the following declaration:</w:t>
      </w:r>
    </w:p>
    <w:p w14:paraId="156DE7DA" w14:textId="77777777" w:rsidR="00405487" w:rsidRPr="00A073C5" w:rsidRDefault="00405487" w:rsidP="000924C0">
      <w:pPr>
        <w:jc w:val="both"/>
        <w:rPr>
          <w:sz w:val="20"/>
          <w:lang w:val="en-GB"/>
        </w:rPr>
      </w:pPr>
    </w:p>
    <w:p w14:paraId="346462FF" w14:textId="77777777" w:rsidR="00405487" w:rsidRPr="00A073C5" w:rsidRDefault="00452B73" w:rsidP="000924C0">
      <w:pPr>
        <w:tabs>
          <w:tab w:val="center" w:pos="4692"/>
          <w:tab w:val="left" w:pos="4800"/>
          <w:tab w:val="left" w:pos="6360"/>
          <w:tab w:val="left" w:pos="7080"/>
        </w:tabs>
        <w:jc w:val="both"/>
        <w:rPr>
          <w:sz w:val="20"/>
          <w:lang w:val="en-GB"/>
        </w:rPr>
      </w:pPr>
      <w:r w:rsidRPr="00A073C5">
        <w:rPr>
          <w:sz w:val="20"/>
          <w:lang w:val="en-GB"/>
        </w:rPr>
        <w:t>“In accordance with article 16(6) of the Hong Kong International Convention for the Safe and Environmentally Sound Recycling of Ships, 2009, the Government of the Kingdom of Norway requires tacit approval of the Ship Recycling Plan before a ship may be recycled in its authorized Ship Recycling Facility(ies).”</w:t>
      </w:r>
    </w:p>
    <w:p w14:paraId="0A36B173" w14:textId="77777777" w:rsidR="0091226D" w:rsidRPr="00A073C5" w:rsidRDefault="0091226D" w:rsidP="000924C0">
      <w:pPr>
        <w:tabs>
          <w:tab w:val="center" w:pos="4692"/>
          <w:tab w:val="left" w:pos="4800"/>
          <w:tab w:val="left" w:pos="6360"/>
          <w:tab w:val="left" w:pos="7080"/>
        </w:tabs>
        <w:jc w:val="both"/>
        <w:rPr>
          <w:sz w:val="20"/>
          <w:lang w:val="en-GB"/>
        </w:rPr>
      </w:pPr>
    </w:p>
    <w:p w14:paraId="6F422FF6" w14:textId="77777777" w:rsidR="0091226D" w:rsidRPr="00A073C5" w:rsidRDefault="0091226D" w:rsidP="000924C0">
      <w:pPr>
        <w:tabs>
          <w:tab w:val="center" w:pos="4692"/>
          <w:tab w:val="left" w:pos="4800"/>
          <w:tab w:val="left" w:pos="6360"/>
          <w:tab w:val="left" w:pos="7080"/>
        </w:tabs>
        <w:rPr>
          <w:b/>
          <w:sz w:val="20"/>
          <w:lang w:val="en-GB"/>
        </w:rPr>
      </w:pPr>
      <w:r w:rsidRPr="00A073C5">
        <w:rPr>
          <w:sz w:val="20"/>
          <w:lang w:val="en-GB"/>
        </w:rPr>
        <w:tab/>
      </w:r>
      <w:r w:rsidRPr="00A073C5">
        <w:rPr>
          <w:b/>
          <w:sz w:val="20"/>
          <w:lang w:val="en-GB"/>
        </w:rPr>
        <w:t>PANAMA</w:t>
      </w:r>
    </w:p>
    <w:p w14:paraId="5936F07E" w14:textId="77777777" w:rsidR="0091226D" w:rsidRPr="00A073C5" w:rsidRDefault="0091226D" w:rsidP="000924C0">
      <w:pPr>
        <w:tabs>
          <w:tab w:val="center" w:pos="4692"/>
          <w:tab w:val="left" w:pos="4800"/>
          <w:tab w:val="left" w:pos="6360"/>
          <w:tab w:val="left" w:pos="7080"/>
        </w:tabs>
        <w:rPr>
          <w:b/>
          <w:sz w:val="20"/>
          <w:lang w:val="en-GB"/>
        </w:rPr>
      </w:pPr>
    </w:p>
    <w:p w14:paraId="2BB502FE" w14:textId="77777777" w:rsidR="0091226D" w:rsidRPr="00A073C5" w:rsidRDefault="0091226D" w:rsidP="000924C0">
      <w:pPr>
        <w:pStyle w:val="BodyText"/>
        <w:rPr>
          <w:szCs w:val="24"/>
        </w:rPr>
      </w:pPr>
      <w:r w:rsidRPr="00A073C5">
        <w:rPr>
          <w:szCs w:val="24"/>
        </w:rPr>
        <w:t>The instrument of accession of Panama was accompanied by the following declaration:</w:t>
      </w:r>
    </w:p>
    <w:p w14:paraId="5A408F5B" w14:textId="77777777" w:rsidR="0091226D" w:rsidRPr="00A073C5" w:rsidRDefault="0091226D" w:rsidP="000924C0">
      <w:pPr>
        <w:pStyle w:val="BodyText"/>
        <w:rPr>
          <w:szCs w:val="24"/>
        </w:rPr>
      </w:pPr>
    </w:p>
    <w:p w14:paraId="79C88207" w14:textId="77777777" w:rsidR="0091226D" w:rsidRDefault="0091226D" w:rsidP="000924C0">
      <w:pPr>
        <w:pStyle w:val="BodyText"/>
        <w:rPr>
          <w:szCs w:val="24"/>
        </w:rPr>
      </w:pPr>
      <w:r w:rsidRPr="00A073C5">
        <w:rPr>
          <w:szCs w:val="24"/>
        </w:rPr>
        <w:t>"In accordance with article 16, paragraph 6 of the Hong Kong International Convention for the Safe and Environmentally Sound Recycling of Ships, 2009, the Government of the Republic of Panama declares that it will require explicit approval of the Ship Recycling Plan before a ship may be recycled in its authorized Ship Recycling Facility(ies).”</w:t>
      </w:r>
    </w:p>
    <w:p w14:paraId="1C313CEF" w14:textId="77777777" w:rsidR="000924C0" w:rsidRDefault="000924C0" w:rsidP="000924C0">
      <w:pPr>
        <w:tabs>
          <w:tab w:val="center" w:pos="4692"/>
          <w:tab w:val="left" w:pos="4800"/>
          <w:tab w:val="left" w:pos="6360"/>
          <w:tab w:val="left" w:pos="7080"/>
        </w:tabs>
        <w:jc w:val="center"/>
        <w:rPr>
          <w:b/>
          <w:sz w:val="20"/>
          <w:lang w:val="en-GB"/>
        </w:rPr>
      </w:pPr>
      <w:r>
        <w:rPr>
          <w:b/>
          <w:sz w:val="20"/>
          <w:lang w:val="en-GB"/>
        </w:rPr>
        <w:t>TURKEY</w:t>
      </w:r>
    </w:p>
    <w:p w14:paraId="27FB5001" w14:textId="77777777" w:rsidR="003A3C8A" w:rsidRDefault="003A3C8A" w:rsidP="000924C0">
      <w:pPr>
        <w:pStyle w:val="BodyText"/>
        <w:rPr>
          <w:szCs w:val="24"/>
        </w:rPr>
      </w:pPr>
    </w:p>
    <w:p w14:paraId="6F38EC29" w14:textId="77777777" w:rsidR="000924C0" w:rsidRPr="000924C0" w:rsidRDefault="000924C0" w:rsidP="000924C0">
      <w:pPr>
        <w:pStyle w:val="BodyText"/>
        <w:rPr>
          <w:szCs w:val="24"/>
        </w:rPr>
      </w:pPr>
      <w:r w:rsidRPr="000924C0">
        <w:rPr>
          <w:szCs w:val="24"/>
        </w:rPr>
        <w:t>The instrument of ratification was accompanied by the following declaration and reservation:</w:t>
      </w:r>
    </w:p>
    <w:p w14:paraId="75C8CAC4" w14:textId="77777777" w:rsidR="000924C0" w:rsidRPr="000924C0" w:rsidRDefault="000924C0" w:rsidP="000924C0">
      <w:pPr>
        <w:pStyle w:val="BodyText"/>
        <w:rPr>
          <w:szCs w:val="24"/>
        </w:rPr>
      </w:pPr>
    </w:p>
    <w:p w14:paraId="3317B45E" w14:textId="77777777" w:rsidR="000924C0" w:rsidRPr="000924C0" w:rsidRDefault="000924C0" w:rsidP="000924C0">
      <w:pPr>
        <w:pStyle w:val="BodyText"/>
        <w:rPr>
          <w:szCs w:val="24"/>
        </w:rPr>
      </w:pPr>
      <w:r w:rsidRPr="000924C0">
        <w:rPr>
          <w:szCs w:val="24"/>
        </w:rPr>
        <w:t>"The Republic of Turkey declares that pursuant to article 16, paragraph 6 of the Hong Kong International Convention for the Safe and Environmentally Sound Recycling of Ships, 2009, it requires explicit approval of the Ship Recycling Plan before a ship may be recycled in its authorized Ship Recycling Facility(ies)."</w:t>
      </w:r>
    </w:p>
    <w:p w14:paraId="2F6F5B08" w14:textId="77777777" w:rsidR="000924C0" w:rsidRPr="000924C0" w:rsidRDefault="000924C0" w:rsidP="000924C0">
      <w:pPr>
        <w:pStyle w:val="BodyText"/>
        <w:rPr>
          <w:szCs w:val="24"/>
        </w:rPr>
      </w:pPr>
    </w:p>
    <w:p w14:paraId="5E04166D" w14:textId="77777777" w:rsidR="000924C0" w:rsidRPr="000924C0" w:rsidRDefault="000924C0" w:rsidP="000924C0">
      <w:pPr>
        <w:pStyle w:val="BodyText"/>
        <w:rPr>
          <w:szCs w:val="24"/>
        </w:rPr>
      </w:pPr>
      <w:r w:rsidRPr="000924C0">
        <w:rPr>
          <w:szCs w:val="24"/>
        </w:rPr>
        <w:t>"The Republic of Turkey dissociates itself from the references made in article 15 of the Hong Kong International Convention for the Safe and Environmentally Sound Recycling of Ships, 2009, to the international instruments that it is not party to, including the United Nations Convention of the Law of the Sea, 1982.  The signing of Turkey of the said Convention cannot be construed as a change in the legal position of Turkey with regard to the said instruments."</w:t>
      </w:r>
    </w:p>
    <w:p w14:paraId="5DDD293D" w14:textId="77777777" w:rsidR="000924C0" w:rsidRPr="000924C0" w:rsidRDefault="000924C0" w:rsidP="000924C0">
      <w:pPr>
        <w:keepNext/>
        <w:keepLines/>
        <w:tabs>
          <w:tab w:val="center" w:pos="4692"/>
          <w:tab w:val="left" w:pos="4800"/>
          <w:tab w:val="left" w:pos="6360"/>
          <w:tab w:val="left" w:pos="7080"/>
        </w:tabs>
        <w:jc w:val="center"/>
        <w:rPr>
          <w:b/>
          <w:sz w:val="20"/>
        </w:rPr>
      </w:pPr>
    </w:p>
    <w:p w14:paraId="0883FA9B" w14:textId="77777777" w:rsidR="000924C0" w:rsidRPr="00A073C5" w:rsidRDefault="000924C0" w:rsidP="000924C0">
      <w:pPr>
        <w:keepNext/>
        <w:keepLines/>
        <w:tabs>
          <w:tab w:val="center" w:pos="4692"/>
          <w:tab w:val="left" w:pos="4800"/>
          <w:tab w:val="left" w:pos="6360"/>
          <w:tab w:val="left" w:pos="7080"/>
        </w:tabs>
        <w:jc w:val="center"/>
        <w:rPr>
          <w:b/>
          <w:sz w:val="20"/>
          <w:lang w:val="en-GB"/>
        </w:rPr>
      </w:pPr>
    </w:p>
    <w:p w14:paraId="4A31BFEF" w14:textId="77777777" w:rsidR="000924C0" w:rsidRPr="00A073C5" w:rsidRDefault="000924C0" w:rsidP="0091226D">
      <w:pPr>
        <w:pStyle w:val="BodyText"/>
        <w:keepNext/>
        <w:keepLines/>
        <w:rPr>
          <w:szCs w:val="24"/>
        </w:rPr>
      </w:pPr>
    </w:p>
    <w:p w14:paraId="719D136E" w14:textId="77777777" w:rsidR="00621B4C" w:rsidRPr="00A073C5" w:rsidRDefault="00621B4C" w:rsidP="0091226D">
      <w:pPr>
        <w:pStyle w:val="BodyText"/>
        <w:keepNext/>
        <w:keepLines/>
        <w:rPr>
          <w:szCs w:val="24"/>
        </w:rPr>
      </w:pPr>
    </w:p>
    <w:p w14:paraId="31FF5A79" w14:textId="77777777" w:rsidR="00621B4C" w:rsidRPr="00A073C5" w:rsidRDefault="00621B4C" w:rsidP="0091226D">
      <w:pPr>
        <w:pStyle w:val="BodyText"/>
        <w:keepNext/>
        <w:keepLines/>
        <w:rPr>
          <w:szCs w:val="24"/>
        </w:rPr>
      </w:pPr>
    </w:p>
    <w:p w14:paraId="2C3EA302" w14:textId="77777777" w:rsidR="0091226D" w:rsidRPr="00A073C5" w:rsidRDefault="0091226D" w:rsidP="0091226D">
      <w:pPr>
        <w:keepNext/>
        <w:keepLines/>
        <w:tabs>
          <w:tab w:val="center" w:pos="4692"/>
          <w:tab w:val="left" w:pos="4800"/>
          <w:tab w:val="left" w:pos="6360"/>
          <w:tab w:val="left" w:pos="7080"/>
        </w:tabs>
        <w:rPr>
          <w:b/>
          <w:sz w:val="20"/>
          <w:lang w:val="en-GB"/>
        </w:rPr>
        <w:sectPr w:rsidR="0091226D" w:rsidRPr="00A073C5" w:rsidSect="00720650">
          <w:headerReference w:type="even" r:id="rId285"/>
          <w:headerReference w:type="default" r:id="rId286"/>
          <w:headerReference w:type="first" r:id="rId287"/>
          <w:footnotePr>
            <w:numRestart w:val="eachSect"/>
          </w:footnotePr>
          <w:endnotePr>
            <w:numFmt w:val="decimal"/>
          </w:endnotePr>
          <w:pgSz w:w="11905" w:h="16837"/>
          <w:pgMar w:top="709" w:right="1077" w:bottom="720" w:left="1440" w:header="578" w:footer="578" w:gutter="0"/>
          <w:cols w:space="720"/>
          <w:noEndnote/>
          <w:titlePg/>
        </w:sectPr>
      </w:pPr>
    </w:p>
    <w:p w14:paraId="7A004F67" w14:textId="77777777" w:rsidR="001F249E" w:rsidRPr="00A073C5" w:rsidRDefault="001F249E" w:rsidP="009D3BD1">
      <w:pPr>
        <w:rPr>
          <w:bCs/>
          <w:sz w:val="20"/>
          <w:lang w:val="en-GB"/>
        </w:rPr>
      </w:pPr>
    </w:p>
    <w:p w14:paraId="78F30DC9" w14:textId="77777777" w:rsidR="009803AF" w:rsidRPr="00A073C5" w:rsidRDefault="009803AF" w:rsidP="004C163E">
      <w:pPr>
        <w:jc w:val="center"/>
        <w:outlineLvl w:val="0"/>
        <w:rPr>
          <w:b/>
          <w:sz w:val="20"/>
          <w:lang w:val="en-GB"/>
        </w:rPr>
      </w:pPr>
      <w:bookmarkStart w:id="806" w:name="_Toc247624463"/>
      <w:bookmarkStart w:id="807" w:name="_Toc84950259"/>
      <w:r w:rsidRPr="00A073C5">
        <w:rPr>
          <w:b/>
          <w:sz w:val="20"/>
          <w:lang w:val="en-GB"/>
        </w:rPr>
        <w:t>CONVENTION ON THE PREVENTION OF MARINE POLLUTION BY DUMPING</w:t>
      </w:r>
      <w:r w:rsidR="004C163E" w:rsidRPr="00A073C5">
        <w:rPr>
          <w:b/>
          <w:sz w:val="20"/>
          <w:lang w:val="en-GB"/>
        </w:rPr>
        <w:t> </w:t>
      </w:r>
      <w:r w:rsidRPr="00A073C5">
        <w:rPr>
          <w:b/>
          <w:sz w:val="20"/>
          <w:lang w:val="en-GB"/>
        </w:rPr>
        <w:t>OF</w:t>
      </w:r>
      <w:r w:rsidR="002F6B79" w:rsidRPr="00A073C5">
        <w:rPr>
          <w:b/>
          <w:sz w:val="20"/>
          <w:lang w:val="en-GB"/>
        </w:rPr>
        <w:t> </w:t>
      </w:r>
      <w:r w:rsidRPr="00A073C5">
        <w:rPr>
          <w:b/>
          <w:sz w:val="20"/>
          <w:lang w:val="en-GB"/>
        </w:rPr>
        <w:t>WASTES AND OTHER MATTER, 1972, AS AMENDED</w:t>
      </w:r>
      <w:r w:rsidR="00ED1693" w:rsidRPr="00A073C5">
        <w:rPr>
          <w:b/>
          <w:sz w:val="20"/>
          <w:lang w:val="en-GB"/>
        </w:rPr>
        <w:t xml:space="preserve"> (LC 1972)</w:t>
      </w:r>
      <w:r w:rsidRPr="00A073C5">
        <w:rPr>
          <w:b/>
          <w:sz w:val="20"/>
          <w:vertAlign w:val="superscript"/>
          <w:lang w:val="en-GB"/>
        </w:rPr>
        <w:t>1</w:t>
      </w:r>
      <w:bookmarkEnd w:id="806"/>
      <w:bookmarkEnd w:id="807"/>
    </w:p>
    <w:p w14:paraId="1F64E377" w14:textId="77777777" w:rsidR="009803AF" w:rsidRPr="00A073C5" w:rsidRDefault="009803AF" w:rsidP="009D3BD1">
      <w:pPr>
        <w:jc w:val="both"/>
        <w:rPr>
          <w:sz w:val="20"/>
          <w:lang w:val="en-GB"/>
        </w:rPr>
      </w:pPr>
    </w:p>
    <w:p w14:paraId="7C77010D" w14:textId="77777777" w:rsidR="009803AF" w:rsidRPr="00A073C5" w:rsidRDefault="009803AF" w:rsidP="009D3BD1">
      <w:pPr>
        <w:jc w:val="center"/>
        <w:rPr>
          <w:sz w:val="20"/>
          <w:lang w:val="en-GB"/>
        </w:rPr>
      </w:pPr>
      <w:r w:rsidRPr="00A073C5">
        <w:rPr>
          <w:sz w:val="20"/>
          <w:lang w:val="en-GB"/>
        </w:rPr>
        <w:t>Done in quadruplicate at London, Mexico City, Moscow</w:t>
      </w:r>
    </w:p>
    <w:p w14:paraId="7C705218" w14:textId="77777777" w:rsidR="009803AF" w:rsidRPr="00A073C5" w:rsidRDefault="009803AF" w:rsidP="009D3BD1">
      <w:pPr>
        <w:jc w:val="center"/>
        <w:rPr>
          <w:sz w:val="20"/>
          <w:lang w:val="en-GB"/>
        </w:rPr>
      </w:pPr>
      <w:r w:rsidRPr="00A073C5">
        <w:rPr>
          <w:sz w:val="20"/>
          <w:lang w:val="en-GB"/>
        </w:rPr>
        <w:t>and Washington, 29 December 1972</w:t>
      </w:r>
    </w:p>
    <w:p w14:paraId="7C0A6504" w14:textId="77777777" w:rsidR="009803AF" w:rsidRPr="00A073C5" w:rsidRDefault="009803AF" w:rsidP="009D3BD1">
      <w:pPr>
        <w:jc w:val="both"/>
        <w:rPr>
          <w:sz w:val="20"/>
          <w:lang w:val="en-GB"/>
        </w:rPr>
      </w:pPr>
    </w:p>
    <w:p w14:paraId="35D245DC" w14:textId="77777777" w:rsidR="009803AF" w:rsidRPr="00A073C5" w:rsidRDefault="009803AF" w:rsidP="00561F68">
      <w:pPr>
        <w:jc w:val="center"/>
        <w:rPr>
          <w:sz w:val="20"/>
          <w:lang w:val="en-GB"/>
        </w:rPr>
      </w:pPr>
      <w:r w:rsidRPr="00A073C5">
        <w:rPr>
          <w:b/>
          <w:sz w:val="20"/>
          <w:lang w:val="en-GB"/>
        </w:rPr>
        <w:t>Entry into force:</w:t>
      </w:r>
      <w:r w:rsidRPr="00A073C5">
        <w:rPr>
          <w:bCs/>
          <w:sz w:val="20"/>
          <w:lang w:val="en-GB"/>
        </w:rPr>
        <w:t xml:space="preserve">  30 August 1975</w:t>
      </w:r>
    </w:p>
    <w:p w14:paraId="5ECEE90E" w14:textId="77777777" w:rsidR="009803AF" w:rsidRPr="00A073C5" w:rsidRDefault="009803AF" w:rsidP="009D3BD1">
      <w:pPr>
        <w:jc w:val="both"/>
        <w:rPr>
          <w:sz w:val="20"/>
          <w:u w:val="single"/>
          <w:lang w:val="en-GB"/>
        </w:rPr>
      </w:pPr>
      <w:r w:rsidRPr="00A073C5">
        <w:rPr>
          <w:sz w:val="20"/>
          <w:u w:val="single"/>
          <w:lang w:val="en-GB"/>
        </w:rPr>
        <w:t>_________________________________________________________________</w:t>
      </w:r>
      <w:r w:rsidR="00405487" w:rsidRPr="00A073C5">
        <w:rPr>
          <w:sz w:val="20"/>
          <w:u w:val="single"/>
          <w:lang w:val="en-GB"/>
        </w:rPr>
        <w:t>____________________________</w:t>
      </w:r>
    </w:p>
    <w:p w14:paraId="42CF99A6" w14:textId="77777777" w:rsidR="00561F68" w:rsidRPr="00A073C5" w:rsidRDefault="00561F68" w:rsidP="009D3BD1">
      <w:pPr>
        <w:jc w:val="both"/>
        <w:rPr>
          <w:b/>
          <w:sz w:val="20"/>
          <w:lang w:val="en-GB"/>
        </w:rPr>
      </w:pPr>
    </w:p>
    <w:p w14:paraId="31464DCC" w14:textId="77777777" w:rsidR="009803AF" w:rsidRPr="00A073C5" w:rsidRDefault="009803AF" w:rsidP="009D3BD1">
      <w:pPr>
        <w:jc w:val="both"/>
        <w:rPr>
          <w:sz w:val="20"/>
          <w:lang w:val="en-GB"/>
        </w:rPr>
      </w:pPr>
      <w:r w:rsidRPr="00A073C5">
        <w:rPr>
          <w:b/>
          <w:sz w:val="20"/>
          <w:lang w:val="en-GB"/>
        </w:rPr>
        <w:t>Signature</w:t>
      </w:r>
    </w:p>
    <w:p w14:paraId="71235270" w14:textId="77777777" w:rsidR="009803AF" w:rsidRPr="00A073C5" w:rsidRDefault="009803AF" w:rsidP="009D3BD1">
      <w:pPr>
        <w:jc w:val="both"/>
        <w:rPr>
          <w:sz w:val="20"/>
          <w:lang w:val="en-GB"/>
        </w:rPr>
      </w:pPr>
    </w:p>
    <w:p w14:paraId="731E8FE4" w14:textId="77777777" w:rsidR="009803AF" w:rsidRPr="00A073C5" w:rsidRDefault="009803AF" w:rsidP="009D3BD1">
      <w:pPr>
        <w:jc w:val="center"/>
        <w:rPr>
          <w:sz w:val="20"/>
          <w:lang w:val="en-GB"/>
        </w:rPr>
      </w:pPr>
      <w:r w:rsidRPr="00A073C5">
        <w:rPr>
          <w:b/>
          <w:sz w:val="20"/>
          <w:lang w:val="en-GB"/>
        </w:rPr>
        <w:t>Article XVI</w:t>
      </w:r>
    </w:p>
    <w:p w14:paraId="76830BBF" w14:textId="77777777" w:rsidR="009803AF" w:rsidRPr="00A073C5" w:rsidRDefault="009803AF" w:rsidP="009D3BD1">
      <w:pPr>
        <w:jc w:val="both"/>
        <w:rPr>
          <w:sz w:val="20"/>
          <w:lang w:val="en-GB"/>
        </w:rPr>
      </w:pPr>
    </w:p>
    <w:p w14:paraId="1C668A36" w14:textId="77777777" w:rsidR="009803AF" w:rsidRPr="00A073C5" w:rsidRDefault="009803AF" w:rsidP="009D3BD1">
      <w:pPr>
        <w:ind w:firstLine="720"/>
        <w:jc w:val="both"/>
        <w:rPr>
          <w:sz w:val="20"/>
          <w:lang w:val="en-GB"/>
        </w:rPr>
      </w:pPr>
      <w:r w:rsidRPr="00A073C5">
        <w:rPr>
          <w:sz w:val="20"/>
          <w:lang w:val="en-GB"/>
        </w:rPr>
        <w:t>This Convention shall be open for signature by any State at London, Mexico City, Moscow and Washington from 29 December 1972 until 31 December 1973.</w:t>
      </w:r>
    </w:p>
    <w:p w14:paraId="24D0FBC8" w14:textId="77777777" w:rsidR="009803AF" w:rsidRPr="00A073C5" w:rsidRDefault="009803AF" w:rsidP="009D3BD1">
      <w:pPr>
        <w:jc w:val="both"/>
        <w:rPr>
          <w:sz w:val="20"/>
          <w:lang w:val="en-GB"/>
        </w:rPr>
      </w:pPr>
    </w:p>
    <w:p w14:paraId="0057EA0C" w14:textId="77777777" w:rsidR="009D3BD1" w:rsidRPr="00A073C5" w:rsidRDefault="009D3BD1" w:rsidP="009D3BD1">
      <w:pPr>
        <w:jc w:val="both"/>
        <w:rPr>
          <w:sz w:val="20"/>
          <w:lang w:val="en-GB"/>
        </w:rPr>
      </w:pPr>
    </w:p>
    <w:p w14:paraId="47BA7F4A" w14:textId="77777777" w:rsidR="009803AF" w:rsidRPr="00A073C5" w:rsidRDefault="009803AF" w:rsidP="009D3BD1">
      <w:pPr>
        <w:jc w:val="both"/>
        <w:rPr>
          <w:sz w:val="20"/>
          <w:lang w:val="en-GB"/>
        </w:rPr>
      </w:pPr>
      <w:r w:rsidRPr="00A073C5">
        <w:rPr>
          <w:b/>
          <w:sz w:val="20"/>
          <w:lang w:val="en-GB"/>
        </w:rPr>
        <w:t>Ratification</w:t>
      </w:r>
    </w:p>
    <w:p w14:paraId="58B204D0" w14:textId="77777777" w:rsidR="009803AF" w:rsidRPr="00A073C5" w:rsidRDefault="009803AF" w:rsidP="009D3BD1">
      <w:pPr>
        <w:jc w:val="both"/>
        <w:rPr>
          <w:sz w:val="20"/>
          <w:lang w:val="en-GB"/>
        </w:rPr>
      </w:pPr>
    </w:p>
    <w:p w14:paraId="406F7A00" w14:textId="77777777" w:rsidR="009803AF" w:rsidRPr="00A073C5" w:rsidRDefault="009803AF" w:rsidP="009D3BD1">
      <w:pPr>
        <w:jc w:val="center"/>
        <w:rPr>
          <w:sz w:val="20"/>
          <w:lang w:val="en-GB"/>
        </w:rPr>
      </w:pPr>
      <w:r w:rsidRPr="00A073C5">
        <w:rPr>
          <w:b/>
          <w:sz w:val="20"/>
          <w:lang w:val="en-GB"/>
        </w:rPr>
        <w:t>Article XVII</w:t>
      </w:r>
    </w:p>
    <w:p w14:paraId="0FA8350F" w14:textId="77777777" w:rsidR="009803AF" w:rsidRPr="00A073C5" w:rsidRDefault="009803AF" w:rsidP="009D3BD1">
      <w:pPr>
        <w:jc w:val="both"/>
        <w:rPr>
          <w:sz w:val="20"/>
          <w:lang w:val="en-GB"/>
        </w:rPr>
      </w:pPr>
    </w:p>
    <w:p w14:paraId="430838DF" w14:textId="77777777" w:rsidR="009803AF" w:rsidRPr="00A073C5" w:rsidRDefault="009803AF" w:rsidP="009D3BD1">
      <w:pPr>
        <w:ind w:firstLine="720"/>
        <w:jc w:val="both"/>
        <w:rPr>
          <w:sz w:val="20"/>
          <w:lang w:val="en-GB"/>
        </w:rPr>
      </w:pPr>
      <w:r w:rsidRPr="00A073C5">
        <w:rPr>
          <w:sz w:val="20"/>
          <w:lang w:val="en-GB"/>
        </w:rPr>
        <w:t>This Convention shall be subject to ratification.  The instruments of ratification shall be deposited with the Governments of Mexico, the Union of Soviet Socialist Republics, the United Kingdom of Great Britain and Northern Ireland, and the United States of America.</w:t>
      </w:r>
    </w:p>
    <w:p w14:paraId="2D7A943C" w14:textId="77777777" w:rsidR="009803AF" w:rsidRPr="00A073C5" w:rsidRDefault="009803AF" w:rsidP="009D3BD1">
      <w:pPr>
        <w:jc w:val="both"/>
        <w:rPr>
          <w:sz w:val="20"/>
          <w:lang w:val="en-GB"/>
        </w:rPr>
      </w:pPr>
    </w:p>
    <w:p w14:paraId="529597BD" w14:textId="77777777" w:rsidR="009D3BD1" w:rsidRPr="00A073C5" w:rsidRDefault="009D3BD1" w:rsidP="009D3BD1">
      <w:pPr>
        <w:jc w:val="both"/>
        <w:rPr>
          <w:sz w:val="20"/>
          <w:lang w:val="en-GB"/>
        </w:rPr>
      </w:pPr>
    </w:p>
    <w:p w14:paraId="4FEB149C" w14:textId="77777777" w:rsidR="009803AF" w:rsidRPr="00A073C5" w:rsidRDefault="009803AF" w:rsidP="009D3BD1">
      <w:pPr>
        <w:jc w:val="both"/>
        <w:rPr>
          <w:sz w:val="20"/>
          <w:lang w:val="en-GB"/>
        </w:rPr>
      </w:pPr>
      <w:r w:rsidRPr="00A073C5">
        <w:rPr>
          <w:b/>
          <w:sz w:val="20"/>
          <w:lang w:val="en-GB"/>
        </w:rPr>
        <w:t>Accession</w:t>
      </w:r>
    </w:p>
    <w:p w14:paraId="0882948B" w14:textId="77777777" w:rsidR="009803AF" w:rsidRPr="00A073C5" w:rsidRDefault="009803AF" w:rsidP="009D3BD1">
      <w:pPr>
        <w:jc w:val="both"/>
        <w:rPr>
          <w:sz w:val="20"/>
          <w:lang w:val="en-GB"/>
        </w:rPr>
      </w:pPr>
    </w:p>
    <w:p w14:paraId="1489533E" w14:textId="77777777" w:rsidR="009803AF" w:rsidRPr="00A073C5" w:rsidRDefault="009803AF" w:rsidP="009D3BD1">
      <w:pPr>
        <w:jc w:val="center"/>
        <w:rPr>
          <w:sz w:val="20"/>
          <w:lang w:val="en-GB"/>
        </w:rPr>
      </w:pPr>
      <w:r w:rsidRPr="00A073C5">
        <w:rPr>
          <w:b/>
          <w:sz w:val="20"/>
          <w:lang w:val="en-GB"/>
        </w:rPr>
        <w:t>Article XVIII</w:t>
      </w:r>
    </w:p>
    <w:p w14:paraId="734B3495" w14:textId="77777777" w:rsidR="009803AF" w:rsidRPr="00A073C5" w:rsidRDefault="009803AF" w:rsidP="009D3BD1">
      <w:pPr>
        <w:jc w:val="both"/>
        <w:rPr>
          <w:sz w:val="20"/>
          <w:lang w:val="en-GB"/>
        </w:rPr>
      </w:pPr>
    </w:p>
    <w:p w14:paraId="272D27C6" w14:textId="77777777" w:rsidR="009803AF" w:rsidRPr="00A073C5" w:rsidRDefault="009803AF" w:rsidP="009D3BD1">
      <w:pPr>
        <w:ind w:firstLine="720"/>
        <w:jc w:val="both"/>
        <w:rPr>
          <w:sz w:val="20"/>
          <w:lang w:val="en-GB"/>
        </w:rPr>
      </w:pPr>
      <w:r w:rsidRPr="00A073C5">
        <w:rPr>
          <w:sz w:val="20"/>
          <w:lang w:val="en-GB"/>
        </w:rPr>
        <w:t>After 31 December 1973, this Convention shall be open for accession by any State.  The instruments of accession shall be deposited with the Governments of Mexico, the Union of Soviet Socialist Republics</w:t>
      </w:r>
      <w:r w:rsidR="00DC3BFF" w:rsidRPr="00A073C5">
        <w:rPr>
          <w:sz w:val="20"/>
          <w:lang w:val="en-GB"/>
        </w:rPr>
        <w:t>, the United </w:t>
      </w:r>
      <w:r w:rsidRPr="00A073C5">
        <w:rPr>
          <w:sz w:val="20"/>
          <w:lang w:val="en-GB"/>
        </w:rPr>
        <w:t>Kingdom of Great Britain and Northern Ireland, and the United States of America.</w:t>
      </w:r>
    </w:p>
    <w:p w14:paraId="0A5BA349" w14:textId="77777777" w:rsidR="009803AF" w:rsidRPr="00A073C5" w:rsidRDefault="009803AF" w:rsidP="009D3BD1">
      <w:pPr>
        <w:jc w:val="both"/>
        <w:rPr>
          <w:sz w:val="20"/>
          <w:lang w:val="en-GB"/>
        </w:rPr>
      </w:pPr>
    </w:p>
    <w:p w14:paraId="7893DE84" w14:textId="77777777" w:rsidR="009D3BD1" w:rsidRPr="00A073C5" w:rsidRDefault="009D3BD1" w:rsidP="009D3BD1">
      <w:pPr>
        <w:jc w:val="both"/>
        <w:rPr>
          <w:sz w:val="20"/>
          <w:lang w:val="en-GB"/>
        </w:rPr>
      </w:pPr>
    </w:p>
    <w:p w14:paraId="5BCC543B" w14:textId="77777777" w:rsidR="009803AF" w:rsidRPr="00A073C5" w:rsidRDefault="009803AF" w:rsidP="009D3BD1">
      <w:pPr>
        <w:jc w:val="both"/>
        <w:rPr>
          <w:sz w:val="20"/>
          <w:lang w:val="en-GB"/>
        </w:rPr>
      </w:pPr>
      <w:r w:rsidRPr="00A073C5">
        <w:rPr>
          <w:b/>
          <w:sz w:val="20"/>
          <w:lang w:val="en-GB"/>
        </w:rPr>
        <w:t>Entry into force</w:t>
      </w:r>
    </w:p>
    <w:p w14:paraId="48C83306" w14:textId="77777777" w:rsidR="009803AF" w:rsidRPr="00A073C5" w:rsidRDefault="009803AF" w:rsidP="009D3BD1">
      <w:pPr>
        <w:jc w:val="both"/>
        <w:rPr>
          <w:sz w:val="20"/>
          <w:lang w:val="en-GB"/>
        </w:rPr>
      </w:pPr>
    </w:p>
    <w:p w14:paraId="435A53FB" w14:textId="77777777" w:rsidR="009803AF" w:rsidRPr="00A073C5" w:rsidRDefault="009803AF" w:rsidP="00DC3BFF">
      <w:pPr>
        <w:jc w:val="center"/>
        <w:rPr>
          <w:b/>
          <w:sz w:val="20"/>
          <w:lang w:val="en-GB"/>
        </w:rPr>
      </w:pPr>
      <w:r w:rsidRPr="00A073C5">
        <w:rPr>
          <w:b/>
          <w:sz w:val="20"/>
          <w:lang w:val="en-GB"/>
        </w:rPr>
        <w:t>Article XIX</w:t>
      </w:r>
    </w:p>
    <w:p w14:paraId="7B54A61D" w14:textId="77777777" w:rsidR="009803AF" w:rsidRPr="00A073C5" w:rsidRDefault="009803AF" w:rsidP="009D3BD1">
      <w:pPr>
        <w:jc w:val="both"/>
        <w:rPr>
          <w:sz w:val="20"/>
          <w:lang w:val="en-GB"/>
        </w:rPr>
      </w:pPr>
    </w:p>
    <w:p w14:paraId="79758FE2" w14:textId="77777777" w:rsidR="009803AF" w:rsidRPr="00A073C5" w:rsidRDefault="009803AF" w:rsidP="009D3BD1">
      <w:pPr>
        <w:jc w:val="both"/>
        <w:rPr>
          <w:sz w:val="20"/>
          <w:lang w:val="en-GB"/>
        </w:rPr>
      </w:pPr>
      <w:r w:rsidRPr="00A073C5">
        <w:rPr>
          <w:sz w:val="20"/>
          <w:lang w:val="en-GB"/>
        </w:rPr>
        <w:t>1.</w:t>
      </w:r>
      <w:r w:rsidRPr="00A073C5">
        <w:rPr>
          <w:sz w:val="20"/>
          <w:lang w:val="en-GB"/>
        </w:rPr>
        <w:tab/>
        <w:t>This Convention shall enter into force on the thirtieth day following the date of deposit of the fifteenth instrument of ratification or accession.</w:t>
      </w:r>
    </w:p>
    <w:p w14:paraId="2E1DB9ED" w14:textId="77777777" w:rsidR="009803AF" w:rsidRPr="00A073C5" w:rsidRDefault="009803AF" w:rsidP="009D3BD1">
      <w:pPr>
        <w:jc w:val="both"/>
        <w:rPr>
          <w:sz w:val="20"/>
          <w:lang w:val="en-GB"/>
        </w:rPr>
      </w:pPr>
    </w:p>
    <w:p w14:paraId="4572976F" w14:textId="77777777" w:rsidR="009803AF" w:rsidRPr="00A073C5" w:rsidRDefault="009803AF" w:rsidP="009D3BD1">
      <w:pPr>
        <w:jc w:val="both"/>
        <w:rPr>
          <w:sz w:val="20"/>
          <w:lang w:val="en-GB"/>
        </w:rPr>
      </w:pPr>
      <w:r w:rsidRPr="00A073C5">
        <w:rPr>
          <w:sz w:val="20"/>
          <w:lang w:val="en-GB"/>
        </w:rPr>
        <w:t>2.</w:t>
      </w:r>
      <w:r w:rsidRPr="00A073C5">
        <w:rPr>
          <w:sz w:val="20"/>
          <w:lang w:val="en-GB"/>
        </w:rPr>
        <w:tab/>
        <w:t>For each Contracting Party ratifying or acceding to the Convention after the deposit of the fifteenth instrument of ratification or accession, the Convention shall enter into force on the thirtieth day after deposit by such Party of its instrument of ratification or accession.</w:t>
      </w:r>
    </w:p>
    <w:p w14:paraId="58284B19" w14:textId="77777777" w:rsidR="009803AF" w:rsidRPr="00A073C5" w:rsidRDefault="009803AF" w:rsidP="009D3BD1">
      <w:pPr>
        <w:jc w:val="both"/>
        <w:rPr>
          <w:sz w:val="20"/>
          <w:lang w:val="en-GB"/>
        </w:rPr>
      </w:pPr>
    </w:p>
    <w:p w14:paraId="1CD5ECC1" w14:textId="77777777" w:rsidR="00DC3BFF" w:rsidRPr="00A073C5" w:rsidRDefault="00DC3BFF" w:rsidP="009D3BD1">
      <w:pPr>
        <w:jc w:val="both"/>
        <w:rPr>
          <w:sz w:val="20"/>
          <w:lang w:val="en-GB"/>
        </w:rPr>
      </w:pPr>
    </w:p>
    <w:p w14:paraId="55E86674" w14:textId="77777777" w:rsidR="00B201B4" w:rsidRPr="00A073C5" w:rsidRDefault="00B201B4" w:rsidP="009D3BD1">
      <w:pPr>
        <w:jc w:val="both"/>
        <w:rPr>
          <w:b/>
          <w:sz w:val="20"/>
          <w:lang w:val="en-GB"/>
        </w:rPr>
      </w:pPr>
    </w:p>
    <w:p w14:paraId="4FAF4EC6" w14:textId="77777777" w:rsidR="00B201B4" w:rsidRPr="00A073C5" w:rsidRDefault="00B201B4" w:rsidP="009D3BD1">
      <w:pPr>
        <w:jc w:val="both"/>
        <w:rPr>
          <w:b/>
          <w:sz w:val="20"/>
          <w:lang w:val="en-GB"/>
        </w:rPr>
      </w:pPr>
    </w:p>
    <w:p w14:paraId="136DEB95" w14:textId="77777777" w:rsidR="00B201B4" w:rsidRPr="00A073C5" w:rsidRDefault="00B201B4" w:rsidP="00B201B4">
      <w:pPr>
        <w:jc w:val="both"/>
        <w:rPr>
          <w:sz w:val="20"/>
          <w:lang w:val="en-GB"/>
        </w:rPr>
      </w:pPr>
      <w:r w:rsidRPr="00A073C5">
        <w:rPr>
          <w:sz w:val="20"/>
          <w:lang w:val="en-GB"/>
        </w:rPr>
        <w:t>__________</w:t>
      </w:r>
    </w:p>
    <w:p w14:paraId="7AF36AF2" w14:textId="77777777" w:rsidR="00B201B4" w:rsidRPr="00A073C5" w:rsidRDefault="00B201B4" w:rsidP="00B201B4">
      <w:pPr>
        <w:jc w:val="both"/>
        <w:rPr>
          <w:sz w:val="20"/>
          <w:lang w:val="en-GB"/>
        </w:rPr>
      </w:pPr>
    </w:p>
    <w:p w14:paraId="675AD27A" w14:textId="77777777" w:rsidR="00B201B4" w:rsidRPr="00A073C5" w:rsidRDefault="00B201B4" w:rsidP="00B201B4">
      <w:pPr>
        <w:ind w:firstLine="600"/>
        <w:jc w:val="both"/>
        <w:rPr>
          <w:sz w:val="20"/>
          <w:lang w:val="en-GB"/>
        </w:rPr>
      </w:pPr>
      <w:r w:rsidRPr="00A073C5">
        <w:rPr>
          <w:sz w:val="20"/>
          <w:vertAlign w:val="superscript"/>
          <w:lang w:val="en-GB"/>
        </w:rPr>
        <w:t>1  </w:t>
      </w:r>
      <w:r w:rsidRPr="00A073C5">
        <w:rPr>
          <w:sz w:val="20"/>
          <w:lang w:val="en-GB"/>
        </w:rPr>
        <w:t>See the Introduction to this document.</w:t>
      </w:r>
    </w:p>
    <w:p w14:paraId="2249893C" w14:textId="77777777" w:rsidR="00DC3BFF" w:rsidRPr="00A073C5" w:rsidRDefault="00DC3BFF" w:rsidP="009D3BD1">
      <w:pPr>
        <w:jc w:val="both"/>
        <w:rPr>
          <w:bCs/>
          <w:sz w:val="20"/>
          <w:lang w:val="en-GB"/>
        </w:rPr>
      </w:pPr>
      <w:r w:rsidRPr="00A073C5">
        <w:rPr>
          <w:b/>
          <w:sz w:val="20"/>
          <w:lang w:val="en-GB"/>
        </w:rPr>
        <w:br w:type="page"/>
      </w:r>
    </w:p>
    <w:p w14:paraId="7A228062" w14:textId="77777777" w:rsidR="009803AF" w:rsidRPr="00A073C5" w:rsidRDefault="009803AF" w:rsidP="009D3BD1">
      <w:pPr>
        <w:jc w:val="both"/>
        <w:rPr>
          <w:sz w:val="20"/>
          <w:lang w:val="en-GB"/>
        </w:rPr>
      </w:pPr>
      <w:r w:rsidRPr="00A073C5">
        <w:rPr>
          <w:b/>
          <w:sz w:val="20"/>
          <w:lang w:val="en-GB"/>
        </w:rPr>
        <w:t>Amendment of the Convention and Annexes</w:t>
      </w:r>
    </w:p>
    <w:p w14:paraId="18A43BA5" w14:textId="77777777" w:rsidR="009803AF" w:rsidRPr="00A073C5" w:rsidRDefault="009803AF" w:rsidP="009D3BD1">
      <w:pPr>
        <w:jc w:val="both"/>
        <w:rPr>
          <w:sz w:val="20"/>
          <w:lang w:val="en-GB"/>
        </w:rPr>
      </w:pPr>
    </w:p>
    <w:p w14:paraId="6F90EF26" w14:textId="77777777" w:rsidR="009803AF" w:rsidRPr="00A073C5" w:rsidRDefault="009803AF" w:rsidP="00DC3BFF">
      <w:pPr>
        <w:jc w:val="center"/>
        <w:rPr>
          <w:sz w:val="20"/>
          <w:lang w:val="en-GB"/>
        </w:rPr>
      </w:pPr>
      <w:r w:rsidRPr="00A073C5">
        <w:rPr>
          <w:b/>
          <w:sz w:val="20"/>
          <w:lang w:val="en-GB"/>
        </w:rPr>
        <w:t>Article XV</w:t>
      </w:r>
    </w:p>
    <w:p w14:paraId="26336637" w14:textId="77777777" w:rsidR="009803AF" w:rsidRPr="00A073C5" w:rsidRDefault="009803AF" w:rsidP="009D3BD1">
      <w:pPr>
        <w:jc w:val="both"/>
        <w:rPr>
          <w:sz w:val="20"/>
          <w:lang w:val="en-GB"/>
        </w:rPr>
      </w:pPr>
    </w:p>
    <w:p w14:paraId="1CE5048E" w14:textId="77777777" w:rsidR="009803AF" w:rsidRPr="00A073C5" w:rsidRDefault="00DC3BFF" w:rsidP="009D3BD1">
      <w:pPr>
        <w:jc w:val="both"/>
        <w:rPr>
          <w:sz w:val="20"/>
          <w:lang w:val="en-GB"/>
        </w:rPr>
      </w:pPr>
      <w:r w:rsidRPr="00A073C5">
        <w:rPr>
          <w:sz w:val="20"/>
          <w:lang w:val="en-GB"/>
        </w:rPr>
        <w:t>1.</w:t>
      </w:r>
      <w:r w:rsidRPr="00A073C5">
        <w:rPr>
          <w:sz w:val="20"/>
          <w:lang w:val="en-GB"/>
        </w:rPr>
        <w:tab/>
        <w:t>(a)  </w:t>
      </w:r>
      <w:r w:rsidR="009803AF" w:rsidRPr="00A073C5">
        <w:rPr>
          <w:sz w:val="20"/>
          <w:lang w:val="en-GB"/>
        </w:rPr>
        <w:t>At meetings of the Contracting Parties called in accordance with article XIV amendments to this Convention may be adopted by a two</w:t>
      </w:r>
      <w:r w:rsidR="009803AF" w:rsidRPr="00A073C5">
        <w:rPr>
          <w:sz w:val="20"/>
          <w:lang w:val="en-GB"/>
        </w:rPr>
        <w:noBreakHyphen/>
        <w:t>thirds majority of those present.  An amendment shall enter into force for the Parties which have accepted it on the sixtieth day after two</w:t>
      </w:r>
      <w:r w:rsidR="009803AF" w:rsidRPr="00A073C5">
        <w:rPr>
          <w:sz w:val="20"/>
          <w:lang w:val="en-GB"/>
        </w:rPr>
        <w:noBreakHyphen/>
        <w:t>thirds of the Parties shall have deposited an instrument of acceptance of the amendment with the Organization.  Thereafter the amendment shall enter into force for any other Party 30 days after that Party deposits its instrument of acceptance of the amendment.</w:t>
      </w:r>
    </w:p>
    <w:p w14:paraId="18EC7462" w14:textId="77777777" w:rsidR="00DC3BFF" w:rsidRPr="00A073C5" w:rsidRDefault="00DC3BFF" w:rsidP="009D3BD1">
      <w:pPr>
        <w:jc w:val="both"/>
        <w:rPr>
          <w:sz w:val="20"/>
          <w:lang w:val="en-GB"/>
        </w:rPr>
      </w:pPr>
    </w:p>
    <w:p w14:paraId="4239A14D" w14:textId="77777777" w:rsidR="009803AF" w:rsidRPr="00A073C5" w:rsidRDefault="00DC3BFF" w:rsidP="00DC3BFF">
      <w:pPr>
        <w:keepNext/>
        <w:keepLines/>
        <w:ind w:firstLine="720"/>
        <w:jc w:val="both"/>
        <w:rPr>
          <w:sz w:val="20"/>
          <w:lang w:val="en-GB"/>
        </w:rPr>
      </w:pPr>
      <w:r w:rsidRPr="00A073C5">
        <w:rPr>
          <w:sz w:val="20"/>
          <w:lang w:val="en-GB"/>
        </w:rPr>
        <w:t>(b)  </w:t>
      </w:r>
      <w:r w:rsidR="009803AF" w:rsidRPr="00A073C5">
        <w:rPr>
          <w:sz w:val="20"/>
          <w:lang w:val="en-GB"/>
        </w:rPr>
        <w:t>The Organization shall inform all Contracting Parties of any request made for a special meeting under article XIV and of any amendments adopted at meetings of the Parties and of the date on which each such amendment enters into force for each Party.</w:t>
      </w:r>
    </w:p>
    <w:p w14:paraId="37EDEEAD" w14:textId="77777777" w:rsidR="009803AF" w:rsidRPr="00A073C5" w:rsidRDefault="009803AF" w:rsidP="009D3BD1">
      <w:pPr>
        <w:keepNext/>
        <w:keepLines/>
        <w:jc w:val="both"/>
        <w:rPr>
          <w:sz w:val="20"/>
          <w:lang w:val="en-GB"/>
        </w:rPr>
      </w:pPr>
    </w:p>
    <w:p w14:paraId="3DEA254F" w14:textId="77777777" w:rsidR="009803AF" w:rsidRPr="00A073C5" w:rsidRDefault="009803AF" w:rsidP="009D3BD1">
      <w:pPr>
        <w:keepNext/>
        <w:keepLines/>
        <w:jc w:val="both"/>
        <w:rPr>
          <w:sz w:val="20"/>
          <w:lang w:val="en-GB"/>
        </w:rPr>
      </w:pPr>
      <w:r w:rsidRPr="00A073C5">
        <w:rPr>
          <w:sz w:val="20"/>
          <w:lang w:val="en-GB"/>
        </w:rPr>
        <w:t>2.</w:t>
      </w:r>
      <w:r w:rsidRPr="00A073C5">
        <w:rPr>
          <w:sz w:val="20"/>
          <w:lang w:val="en-GB"/>
        </w:rPr>
        <w:tab/>
        <w:t>Amendments to the Annexes will be based on scientific or technical considerations.  Amendments to the Annexes approved by a two</w:t>
      </w:r>
      <w:r w:rsidRPr="00A073C5">
        <w:rPr>
          <w:sz w:val="20"/>
          <w:lang w:val="en-GB"/>
        </w:rPr>
        <w:noBreakHyphen/>
        <w:t>thirds majority of those present at a meeting called in accordance with article XIV shall enter into force for each Contracting Party immediately on notification of its acceptance to the Organization and 100 days after approval by the meeting for all other Parties except for those which before the end of the 100 days make a declaration that they are not able to accept the amendment at the time.  Parties should endeavour to signify their acceptance of an amendment to the Organization as soon as possible after approval at a meeting.  A Party may at any time substitute an acceptance for a previous declaration of objection and the amendment previously objected to shall thereupon enter into force for that Party.</w:t>
      </w:r>
    </w:p>
    <w:p w14:paraId="5AA625F5" w14:textId="77777777" w:rsidR="009803AF" w:rsidRPr="00A073C5" w:rsidRDefault="009803AF" w:rsidP="009D3BD1">
      <w:pPr>
        <w:jc w:val="both"/>
        <w:rPr>
          <w:sz w:val="20"/>
          <w:lang w:val="en-GB"/>
        </w:rPr>
      </w:pPr>
    </w:p>
    <w:p w14:paraId="330B152D" w14:textId="77777777" w:rsidR="009803AF" w:rsidRPr="00A073C5" w:rsidRDefault="009803AF" w:rsidP="009D3BD1">
      <w:pPr>
        <w:jc w:val="both"/>
        <w:rPr>
          <w:sz w:val="20"/>
          <w:lang w:val="en-GB"/>
        </w:rPr>
      </w:pPr>
      <w:r w:rsidRPr="00A073C5">
        <w:rPr>
          <w:sz w:val="20"/>
          <w:lang w:val="en-GB"/>
        </w:rPr>
        <w:t>3.</w:t>
      </w:r>
      <w:r w:rsidRPr="00A073C5">
        <w:rPr>
          <w:sz w:val="20"/>
          <w:lang w:val="en-GB"/>
        </w:rPr>
        <w:tab/>
        <w:t>An acceptance or declaration of objection under this article shall be made by the deposit of an instrument with the Organization.  The Organization shall notify all Contracting Parties of the receipt of such instruments.</w:t>
      </w:r>
    </w:p>
    <w:p w14:paraId="4B382BC6" w14:textId="77777777" w:rsidR="009803AF" w:rsidRPr="00A073C5" w:rsidRDefault="009803AF" w:rsidP="009D3BD1">
      <w:pPr>
        <w:jc w:val="both"/>
        <w:rPr>
          <w:sz w:val="20"/>
          <w:lang w:val="en-GB"/>
        </w:rPr>
      </w:pPr>
    </w:p>
    <w:p w14:paraId="44F42F42" w14:textId="77777777" w:rsidR="009803AF" w:rsidRPr="00A073C5" w:rsidRDefault="009803AF" w:rsidP="009D3BD1">
      <w:pPr>
        <w:jc w:val="both"/>
        <w:rPr>
          <w:sz w:val="20"/>
          <w:lang w:val="en-GB"/>
        </w:rPr>
      </w:pPr>
      <w:r w:rsidRPr="00A073C5">
        <w:rPr>
          <w:sz w:val="20"/>
          <w:lang w:val="en-GB"/>
        </w:rPr>
        <w:t>4.</w:t>
      </w:r>
      <w:r w:rsidRPr="00A073C5">
        <w:rPr>
          <w:sz w:val="20"/>
          <w:lang w:val="en-GB"/>
        </w:rPr>
        <w:tab/>
        <w:t>Prior to the designation of the Organization, the secretarial functions herein attributed to it, shall be performed temporarily by the Government of the United Kingdom of Great Britain and Northern Ireland, as one of the depositaries of this Convention.</w:t>
      </w:r>
    </w:p>
    <w:p w14:paraId="66C5D921" w14:textId="77777777" w:rsidR="009803AF" w:rsidRPr="00A073C5" w:rsidRDefault="009803AF" w:rsidP="009D3BD1">
      <w:pPr>
        <w:jc w:val="both"/>
        <w:rPr>
          <w:sz w:val="20"/>
          <w:lang w:val="en-GB"/>
        </w:rPr>
      </w:pPr>
    </w:p>
    <w:p w14:paraId="4F27C53E" w14:textId="77777777" w:rsidR="009803AF" w:rsidRPr="00A073C5" w:rsidRDefault="009803AF" w:rsidP="009D3BD1">
      <w:pPr>
        <w:jc w:val="both"/>
        <w:rPr>
          <w:sz w:val="20"/>
          <w:lang w:val="en-GB"/>
        </w:rPr>
      </w:pPr>
    </w:p>
    <w:p w14:paraId="43C6B7D6" w14:textId="77777777" w:rsidR="009803AF" w:rsidRPr="00A073C5" w:rsidRDefault="009803AF" w:rsidP="009D3BD1">
      <w:pPr>
        <w:jc w:val="both"/>
        <w:rPr>
          <w:sz w:val="20"/>
          <w:lang w:val="en-GB"/>
        </w:rPr>
      </w:pPr>
    </w:p>
    <w:p w14:paraId="39875E31" w14:textId="77777777" w:rsidR="009803AF" w:rsidRPr="00A073C5" w:rsidRDefault="009803AF" w:rsidP="009D3BD1">
      <w:pPr>
        <w:jc w:val="both"/>
        <w:rPr>
          <w:sz w:val="20"/>
          <w:lang w:val="en-GB"/>
        </w:rPr>
      </w:pPr>
    </w:p>
    <w:p w14:paraId="1935424A" w14:textId="77777777" w:rsidR="009803AF" w:rsidRPr="00A073C5" w:rsidRDefault="009803AF" w:rsidP="009D3BD1">
      <w:pPr>
        <w:jc w:val="both"/>
        <w:rPr>
          <w:sz w:val="20"/>
          <w:lang w:val="en-GB"/>
        </w:rPr>
      </w:pPr>
    </w:p>
    <w:p w14:paraId="2B3CC51C" w14:textId="77777777" w:rsidR="00B17CE2" w:rsidRPr="00A073C5" w:rsidRDefault="00B17CE2" w:rsidP="009D3BD1">
      <w:pPr>
        <w:jc w:val="both"/>
        <w:rPr>
          <w:sz w:val="20"/>
          <w:lang w:val="en-GB"/>
        </w:rPr>
      </w:pPr>
    </w:p>
    <w:p w14:paraId="55628DCD" w14:textId="77777777" w:rsidR="009803AF" w:rsidRPr="00A073C5" w:rsidRDefault="009803AF" w:rsidP="009D3BD1">
      <w:pPr>
        <w:jc w:val="both"/>
        <w:rPr>
          <w:sz w:val="20"/>
          <w:lang w:val="en-GB"/>
        </w:rPr>
      </w:pPr>
    </w:p>
    <w:p w14:paraId="40E6C804" w14:textId="77777777" w:rsidR="00B17CE2" w:rsidRPr="00A073C5" w:rsidRDefault="00B17CE2" w:rsidP="009D3BD1">
      <w:pPr>
        <w:jc w:val="both"/>
        <w:rPr>
          <w:sz w:val="20"/>
          <w:lang w:val="en-GB"/>
        </w:rPr>
      </w:pPr>
    </w:p>
    <w:p w14:paraId="7094136C" w14:textId="77777777" w:rsidR="00717C2A" w:rsidRPr="00A073C5" w:rsidRDefault="00717C2A" w:rsidP="009D3BD1">
      <w:pPr>
        <w:jc w:val="both"/>
        <w:rPr>
          <w:sz w:val="20"/>
          <w:lang w:val="en-GB"/>
        </w:rPr>
      </w:pPr>
    </w:p>
    <w:p w14:paraId="7BBA0B7E" w14:textId="77777777" w:rsidR="00B17CE2" w:rsidRPr="00A073C5" w:rsidRDefault="00B17CE2" w:rsidP="009D3BD1">
      <w:pPr>
        <w:pBdr>
          <w:bottom w:val="single" w:sz="12" w:space="1" w:color="auto"/>
        </w:pBdr>
        <w:jc w:val="both"/>
        <w:rPr>
          <w:sz w:val="20"/>
          <w:lang w:val="en-GB"/>
        </w:rPr>
      </w:pPr>
    </w:p>
    <w:p w14:paraId="2B57EB51" w14:textId="77777777" w:rsidR="004847BE" w:rsidRPr="00A073C5" w:rsidRDefault="004847BE" w:rsidP="009D3BD1">
      <w:pPr>
        <w:jc w:val="both"/>
        <w:rPr>
          <w:sz w:val="20"/>
          <w:u w:val="single"/>
          <w:lang w:val="en-GB"/>
        </w:rPr>
      </w:pPr>
    </w:p>
    <w:p w14:paraId="66EB56B8" w14:textId="77777777" w:rsidR="009803AF" w:rsidRPr="00A073C5" w:rsidRDefault="009803AF" w:rsidP="009D3BD1">
      <w:pPr>
        <w:jc w:val="both"/>
        <w:rPr>
          <w:sz w:val="20"/>
          <w:lang w:val="en-GB"/>
        </w:rPr>
      </w:pPr>
      <w:r w:rsidRPr="00A073C5">
        <w:rPr>
          <w:sz w:val="20"/>
          <w:lang w:val="en-GB"/>
        </w:rPr>
        <w:t>I.</w:t>
      </w:r>
      <w:r w:rsidRPr="00A073C5">
        <w:rPr>
          <w:sz w:val="20"/>
          <w:lang w:val="en-GB"/>
        </w:rPr>
        <w:tab/>
        <w:t>Contracting States</w:t>
      </w:r>
    </w:p>
    <w:p w14:paraId="6D6AB7F1" w14:textId="77777777" w:rsidR="009803AF" w:rsidRPr="00A073C5" w:rsidRDefault="009803AF" w:rsidP="009D3BD1">
      <w:pPr>
        <w:jc w:val="both"/>
        <w:rPr>
          <w:sz w:val="20"/>
          <w:lang w:val="en-GB"/>
        </w:rPr>
      </w:pPr>
    </w:p>
    <w:p w14:paraId="321F965B" w14:textId="77777777" w:rsidR="009803AF" w:rsidRPr="00A073C5" w:rsidRDefault="009803AF" w:rsidP="009D3BD1">
      <w:pPr>
        <w:jc w:val="both"/>
        <w:rPr>
          <w:sz w:val="20"/>
          <w:lang w:val="en-GB"/>
        </w:rPr>
      </w:pPr>
      <w:r w:rsidRPr="00A073C5">
        <w:rPr>
          <w:sz w:val="20"/>
          <w:lang w:val="en-GB"/>
        </w:rPr>
        <w:t>II.</w:t>
      </w:r>
      <w:r w:rsidRPr="00A073C5">
        <w:rPr>
          <w:sz w:val="20"/>
          <w:lang w:val="en-GB"/>
        </w:rPr>
        <w:tab/>
        <w:t>Amendments</w:t>
      </w:r>
    </w:p>
    <w:p w14:paraId="00D7FA01" w14:textId="77777777" w:rsidR="009803AF" w:rsidRPr="00A073C5" w:rsidRDefault="009803AF" w:rsidP="009D3BD1">
      <w:pPr>
        <w:jc w:val="both"/>
        <w:rPr>
          <w:sz w:val="20"/>
          <w:lang w:val="en-GB"/>
        </w:rPr>
      </w:pPr>
    </w:p>
    <w:p w14:paraId="789E9CC6" w14:textId="77777777" w:rsidR="009803AF" w:rsidRPr="00A073C5" w:rsidRDefault="009803AF" w:rsidP="00B17CE2">
      <w:pPr>
        <w:ind w:firstLine="720"/>
        <w:jc w:val="both"/>
        <w:rPr>
          <w:sz w:val="20"/>
          <w:lang w:val="en-GB"/>
        </w:rPr>
      </w:pPr>
      <w:r w:rsidRPr="00A073C5">
        <w:rPr>
          <w:sz w:val="20"/>
          <w:lang w:val="en-GB"/>
        </w:rPr>
        <w:t>A</w:t>
      </w:r>
      <w:r w:rsidRPr="00A073C5">
        <w:rPr>
          <w:sz w:val="20"/>
          <w:lang w:val="en-GB"/>
        </w:rPr>
        <w:tab/>
        <w:t>To the Convention</w:t>
      </w:r>
    </w:p>
    <w:p w14:paraId="77F162C5" w14:textId="77777777" w:rsidR="009803AF" w:rsidRPr="00A073C5" w:rsidRDefault="009803AF" w:rsidP="009D3BD1">
      <w:pPr>
        <w:jc w:val="both"/>
        <w:rPr>
          <w:sz w:val="20"/>
          <w:lang w:val="en-GB"/>
        </w:rPr>
      </w:pPr>
    </w:p>
    <w:p w14:paraId="02671B47" w14:textId="77777777" w:rsidR="009803AF" w:rsidRPr="00A073C5" w:rsidRDefault="009803AF" w:rsidP="00B17CE2">
      <w:pPr>
        <w:ind w:firstLine="720"/>
        <w:jc w:val="both"/>
        <w:rPr>
          <w:sz w:val="20"/>
          <w:lang w:val="en-GB"/>
        </w:rPr>
      </w:pPr>
      <w:r w:rsidRPr="00A073C5">
        <w:rPr>
          <w:sz w:val="20"/>
          <w:lang w:val="en-GB"/>
        </w:rPr>
        <w:t>B</w:t>
      </w:r>
      <w:r w:rsidRPr="00A073C5">
        <w:rPr>
          <w:sz w:val="20"/>
          <w:lang w:val="en-GB"/>
        </w:rPr>
        <w:tab/>
        <w:t>To the Annexes</w:t>
      </w:r>
    </w:p>
    <w:p w14:paraId="488E2213" w14:textId="77777777" w:rsidR="009803AF" w:rsidRPr="00A073C5" w:rsidRDefault="009803AF" w:rsidP="009D3BD1">
      <w:pPr>
        <w:jc w:val="both"/>
        <w:rPr>
          <w:sz w:val="20"/>
          <w:lang w:val="en-GB"/>
        </w:rPr>
      </w:pPr>
    </w:p>
    <w:p w14:paraId="0FBDFDFC" w14:textId="77777777" w:rsidR="009803AF" w:rsidRPr="00A073C5" w:rsidRDefault="009803AF" w:rsidP="00B17CE2">
      <w:pPr>
        <w:jc w:val="center"/>
        <w:rPr>
          <w:sz w:val="20"/>
          <w:lang w:val="en-GB"/>
        </w:rPr>
      </w:pPr>
      <w:r w:rsidRPr="00A073C5">
        <w:rPr>
          <w:b/>
          <w:sz w:val="20"/>
          <w:lang w:val="en-GB"/>
        </w:rPr>
        <w:t>I.  Contracting States</w:t>
      </w:r>
    </w:p>
    <w:p w14:paraId="06C5772E" w14:textId="77777777" w:rsidR="009803AF" w:rsidRPr="00A073C5" w:rsidRDefault="009803AF" w:rsidP="009D3BD1">
      <w:pPr>
        <w:jc w:val="both"/>
        <w:rPr>
          <w:sz w:val="20"/>
          <w:lang w:val="en-GB"/>
        </w:rPr>
      </w:pPr>
    </w:p>
    <w:p w14:paraId="6079CFE3" w14:textId="77777777" w:rsidR="00B17CE2" w:rsidRPr="00A073C5" w:rsidRDefault="00B17CE2" w:rsidP="009D3BD1">
      <w:pPr>
        <w:jc w:val="both"/>
        <w:rPr>
          <w:sz w:val="20"/>
          <w:lang w:val="en-GB"/>
        </w:rPr>
      </w:pPr>
    </w:p>
    <w:p w14:paraId="3C292FCD" w14:textId="77777777" w:rsidR="009803AF" w:rsidRPr="00A073C5" w:rsidRDefault="009803AF" w:rsidP="00B17CE2">
      <w:pPr>
        <w:tabs>
          <w:tab w:val="left" w:pos="7560"/>
        </w:tabs>
        <w:ind w:firstLine="5040"/>
        <w:jc w:val="both"/>
        <w:rPr>
          <w:b/>
          <w:sz w:val="20"/>
          <w:lang w:val="en-GB"/>
        </w:rPr>
      </w:pPr>
      <w:r w:rsidRPr="00A073C5">
        <w:rPr>
          <w:b/>
          <w:sz w:val="20"/>
          <w:lang w:val="en-GB"/>
        </w:rPr>
        <w:t>Date of deposit</w:t>
      </w:r>
      <w:r w:rsidRPr="00A073C5">
        <w:rPr>
          <w:b/>
          <w:sz w:val="20"/>
          <w:lang w:val="en-GB"/>
        </w:rPr>
        <w:tab/>
        <w:t>Date of entry</w:t>
      </w:r>
    </w:p>
    <w:p w14:paraId="131B9A60" w14:textId="77777777" w:rsidR="009803AF" w:rsidRPr="00A073C5" w:rsidRDefault="009803AF" w:rsidP="00B17CE2">
      <w:pPr>
        <w:tabs>
          <w:tab w:val="left" w:pos="7560"/>
        </w:tabs>
        <w:ind w:firstLine="5040"/>
        <w:jc w:val="both"/>
        <w:rPr>
          <w:b/>
          <w:sz w:val="20"/>
          <w:lang w:val="en-GB"/>
        </w:rPr>
      </w:pPr>
      <w:r w:rsidRPr="00A073C5">
        <w:rPr>
          <w:b/>
          <w:sz w:val="20"/>
          <w:lang w:val="en-GB"/>
        </w:rPr>
        <w:t xml:space="preserve"> of instrument</w:t>
      </w:r>
      <w:r w:rsidRPr="00A073C5">
        <w:rPr>
          <w:b/>
          <w:sz w:val="20"/>
          <w:lang w:val="en-GB"/>
        </w:rPr>
        <w:tab/>
        <w:t xml:space="preserve"> </w:t>
      </w:r>
      <w:r w:rsidR="00B17CE2" w:rsidRPr="00A073C5">
        <w:rPr>
          <w:b/>
          <w:sz w:val="20"/>
          <w:lang w:val="en-GB"/>
        </w:rPr>
        <w:t xml:space="preserve">  </w:t>
      </w:r>
      <w:r w:rsidRPr="00A073C5">
        <w:rPr>
          <w:b/>
          <w:sz w:val="20"/>
          <w:lang w:val="en-GB"/>
        </w:rPr>
        <w:t>into force</w:t>
      </w:r>
    </w:p>
    <w:p w14:paraId="24FE129E" w14:textId="77777777" w:rsidR="009803AF" w:rsidRPr="00A073C5" w:rsidRDefault="00B17CE2" w:rsidP="00B17CE2">
      <w:pPr>
        <w:tabs>
          <w:tab w:val="left" w:pos="7560"/>
        </w:tabs>
        <w:ind w:firstLine="5040"/>
        <w:jc w:val="both"/>
        <w:rPr>
          <w:b/>
          <w:sz w:val="20"/>
          <w:lang w:val="en-GB"/>
        </w:rPr>
      </w:pPr>
      <w:r w:rsidRPr="00A073C5">
        <w:rPr>
          <w:b/>
          <w:sz w:val="20"/>
          <w:lang w:val="en-GB"/>
        </w:rPr>
        <w:tab/>
      </w:r>
      <w:r w:rsidR="009803AF" w:rsidRPr="00A073C5">
        <w:rPr>
          <w:b/>
          <w:sz w:val="20"/>
          <w:lang w:val="en-GB"/>
        </w:rPr>
        <w:t>or succession</w:t>
      </w:r>
    </w:p>
    <w:p w14:paraId="421D04A6" w14:textId="77777777" w:rsidR="009803AF" w:rsidRPr="00A073C5" w:rsidRDefault="009803AF" w:rsidP="009D3BD1">
      <w:pPr>
        <w:jc w:val="both"/>
        <w:rPr>
          <w:sz w:val="20"/>
          <w:lang w:val="en-GB"/>
        </w:rPr>
      </w:pPr>
    </w:p>
    <w:p w14:paraId="6E48388E" w14:textId="77777777" w:rsidR="009803AF" w:rsidRPr="00A073C5" w:rsidRDefault="009803AF" w:rsidP="00B17CE2">
      <w:pPr>
        <w:tabs>
          <w:tab w:val="left" w:pos="5040"/>
          <w:tab w:val="left" w:pos="7560"/>
        </w:tabs>
        <w:jc w:val="both"/>
        <w:rPr>
          <w:sz w:val="20"/>
          <w:lang w:val="en-GB"/>
        </w:rPr>
      </w:pPr>
      <w:r w:rsidRPr="00A073C5">
        <w:rPr>
          <w:sz w:val="20"/>
          <w:lang w:val="en-GB"/>
        </w:rPr>
        <w:t>Afghanistan</w:t>
      </w:r>
      <w:r w:rsidRPr="00A073C5">
        <w:rPr>
          <w:sz w:val="20"/>
          <w:lang w:val="en-GB"/>
        </w:rPr>
        <w:tab/>
        <w:t xml:space="preserve">  2 April 1975</w:t>
      </w:r>
      <w:r w:rsidRPr="00A073C5">
        <w:rPr>
          <w:sz w:val="20"/>
          <w:lang w:val="en-GB"/>
        </w:rPr>
        <w:tab/>
        <w:t>30 August 1975</w:t>
      </w:r>
    </w:p>
    <w:p w14:paraId="63AEA123" w14:textId="77777777" w:rsidR="009803AF" w:rsidRPr="00A073C5" w:rsidRDefault="009803AF" w:rsidP="00B17CE2">
      <w:pPr>
        <w:tabs>
          <w:tab w:val="left" w:pos="5040"/>
          <w:tab w:val="left" w:pos="7560"/>
        </w:tabs>
        <w:jc w:val="both"/>
        <w:rPr>
          <w:sz w:val="20"/>
          <w:lang w:val="en-GB"/>
        </w:rPr>
      </w:pPr>
      <w:r w:rsidRPr="00A073C5">
        <w:rPr>
          <w:sz w:val="20"/>
          <w:lang w:val="en-GB"/>
        </w:rPr>
        <w:t>Antigua and Barbuda</w:t>
      </w:r>
      <w:r w:rsidRPr="00A073C5">
        <w:rPr>
          <w:sz w:val="20"/>
          <w:lang w:val="en-GB"/>
        </w:rPr>
        <w:tab/>
        <w:t xml:space="preserve">  6 January 1989</w:t>
      </w:r>
      <w:r w:rsidRPr="00A073C5">
        <w:rPr>
          <w:sz w:val="20"/>
          <w:lang w:val="en-GB"/>
        </w:rPr>
        <w:tab/>
        <w:t xml:space="preserve">  5 February 1989</w:t>
      </w:r>
    </w:p>
    <w:p w14:paraId="3D6897CD" w14:textId="77777777" w:rsidR="009803AF" w:rsidRPr="00A073C5" w:rsidRDefault="009803AF" w:rsidP="00B17CE2">
      <w:pPr>
        <w:tabs>
          <w:tab w:val="left" w:pos="5040"/>
          <w:tab w:val="left" w:pos="7560"/>
        </w:tabs>
        <w:jc w:val="both"/>
        <w:rPr>
          <w:sz w:val="20"/>
          <w:lang w:val="en-GB"/>
        </w:rPr>
      </w:pPr>
      <w:r w:rsidRPr="00A073C5">
        <w:rPr>
          <w:sz w:val="20"/>
          <w:lang w:val="en-GB"/>
        </w:rPr>
        <w:t>Argentina</w:t>
      </w:r>
      <w:r w:rsidRPr="00A073C5">
        <w:rPr>
          <w:sz w:val="20"/>
          <w:lang w:val="en-GB"/>
        </w:rPr>
        <w:tab/>
        <w:t>11 September 1979</w:t>
      </w:r>
      <w:r w:rsidRPr="00A073C5">
        <w:rPr>
          <w:sz w:val="20"/>
          <w:lang w:val="en-GB"/>
        </w:rPr>
        <w:tab/>
        <w:t>11 October 1979</w:t>
      </w:r>
    </w:p>
    <w:p w14:paraId="70947660" w14:textId="77777777" w:rsidR="009803AF" w:rsidRPr="00A073C5" w:rsidRDefault="009803AF" w:rsidP="00B17CE2">
      <w:pPr>
        <w:tabs>
          <w:tab w:val="left" w:pos="5040"/>
          <w:tab w:val="left" w:pos="7560"/>
        </w:tabs>
        <w:jc w:val="both"/>
        <w:rPr>
          <w:sz w:val="20"/>
          <w:lang w:val="en-GB"/>
        </w:rPr>
      </w:pPr>
      <w:r w:rsidRPr="00A073C5">
        <w:rPr>
          <w:sz w:val="20"/>
          <w:lang w:val="en-GB"/>
        </w:rPr>
        <w:t>Australia</w:t>
      </w:r>
      <w:r w:rsidRPr="00A073C5">
        <w:rPr>
          <w:sz w:val="20"/>
          <w:lang w:val="en-GB"/>
        </w:rPr>
        <w:tab/>
        <w:t>21 August 1985</w:t>
      </w:r>
      <w:r w:rsidRPr="00A073C5">
        <w:rPr>
          <w:sz w:val="20"/>
          <w:lang w:val="en-GB"/>
        </w:rPr>
        <w:tab/>
        <w:t>20 September 1985</w:t>
      </w:r>
    </w:p>
    <w:p w14:paraId="0A8E3817" w14:textId="77777777" w:rsidR="009803AF" w:rsidRPr="00A073C5" w:rsidRDefault="009803AF" w:rsidP="00B17CE2">
      <w:pPr>
        <w:tabs>
          <w:tab w:val="left" w:pos="5040"/>
          <w:tab w:val="left" w:pos="7560"/>
        </w:tabs>
        <w:jc w:val="both"/>
        <w:rPr>
          <w:sz w:val="20"/>
          <w:lang w:val="en-GB"/>
        </w:rPr>
      </w:pPr>
      <w:r w:rsidRPr="00A073C5">
        <w:rPr>
          <w:sz w:val="20"/>
          <w:lang w:val="en-GB"/>
        </w:rPr>
        <w:t>Azerbaijan</w:t>
      </w:r>
      <w:r w:rsidRPr="00A073C5">
        <w:rPr>
          <w:sz w:val="20"/>
          <w:lang w:val="en-GB"/>
        </w:rPr>
        <w:tab/>
        <w:t xml:space="preserve">  1 July 1997</w:t>
      </w:r>
      <w:r w:rsidRPr="00A073C5">
        <w:rPr>
          <w:sz w:val="20"/>
          <w:lang w:val="en-GB"/>
        </w:rPr>
        <w:tab/>
        <w:t>31 July 1997</w:t>
      </w:r>
    </w:p>
    <w:p w14:paraId="0D0A7D89" w14:textId="77777777" w:rsidR="009803AF" w:rsidRPr="00A073C5" w:rsidRDefault="009803AF" w:rsidP="00B17CE2">
      <w:pPr>
        <w:tabs>
          <w:tab w:val="left" w:pos="5040"/>
          <w:tab w:val="left" w:pos="7560"/>
        </w:tabs>
        <w:jc w:val="both"/>
        <w:rPr>
          <w:sz w:val="20"/>
          <w:lang w:val="en-GB"/>
        </w:rPr>
      </w:pPr>
      <w:r w:rsidRPr="00A073C5">
        <w:rPr>
          <w:sz w:val="20"/>
          <w:lang w:val="en-GB"/>
        </w:rPr>
        <w:t>Barbados</w:t>
      </w:r>
      <w:r w:rsidRPr="00A073C5">
        <w:rPr>
          <w:sz w:val="20"/>
          <w:lang w:val="en-GB"/>
        </w:rPr>
        <w:tab/>
        <w:t xml:space="preserve">  4 May 1994</w:t>
      </w:r>
      <w:r w:rsidRPr="00A073C5">
        <w:rPr>
          <w:sz w:val="20"/>
          <w:lang w:val="en-GB"/>
        </w:rPr>
        <w:tab/>
        <w:t xml:space="preserve">  3 June 1994</w:t>
      </w:r>
    </w:p>
    <w:p w14:paraId="667EA691" w14:textId="77777777" w:rsidR="009803AF" w:rsidRPr="00A073C5" w:rsidRDefault="009803AF" w:rsidP="00B17CE2">
      <w:pPr>
        <w:tabs>
          <w:tab w:val="left" w:pos="5040"/>
          <w:tab w:val="left" w:pos="7560"/>
        </w:tabs>
        <w:jc w:val="both"/>
        <w:rPr>
          <w:sz w:val="20"/>
          <w:lang w:val="en-GB"/>
        </w:rPr>
      </w:pPr>
      <w:r w:rsidRPr="00A073C5">
        <w:rPr>
          <w:sz w:val="20"/>
          <w:lang w:val="en-GB"/>
        </w:rPr>
        <w:t>Belarus</w:t>
      </w:r>
      <w:r w:rsidRPr="00A073C5">
        <w:rPr>
          <w:sz w:val="20"/>
          <w:lang w:val="en-GB"/>
        </w:rPr>
        <w:tab/>
        <w:t>29 January 1976</w:t>
      </w:r>
      <w:r w:rsidRPr="00A073C5">
        <w:rPr>
          <w:sz w:val="20"/>
          <w:lang w:val="en-GB"/>
        </w:rPr>
        <w:tab/>
        <w:t>28 February 1976</w:t>
      </w:r>
    </w:p>
    <w:p w14:paraId="23C8F28D" w14:textId="77777777" w:rsidR="009803AF" w:rsidRPr="00A073C5" w:rsidRDefault="009803AF" w:rsidP="00B17CE2">
      <w:pPr>
        <w:tabs>
          <w:tab w:val="left" w:pos="5040"/>
          <w:tab w:val="left" w:pos="7560"/>
        </w:tabs>
        <w:jc w:val="both"/>
        <w:rPr>
          <w:sz w:val="20"/>
          <w:lang w:val="en-GB"/>
        </w:rPr>
      </w:pPr>
      <w:r w:rsidRPr="00A073C5">
        <w:rPr>
          <w:sz w:val="20"/>
          <w:lang w:val="en-GB"/>
        </w:rPr>
        <w:t>Belgium</w:t>
      </w:r>
      <w:r w:rsidRPr="00A073C5">
        <w:rPr>
          <w:sz w:val="20"/>
          <w:lang w:val="en-GB"/>
        </w:rPr>
        <w:tab/>
        <w:t>12 June 1985</w:t>
      </w:r>
      <w:r w:rsidRPr="00A073C5">
        <w:rPr>
          <w:sz w:val="20"/>
          <w:lang w:val="en-GB"/>
        </w:rPr>
        <w:tab/>
        <w:t>12 July 1985</w:t>
      </w:r>
    </w:p>
    <w:p w14:paraId="6F0DD7F2" w14:textId="77777777" w:rsidR="00774759" w:rsidRPr="00A073C5" w:rsidRDefault="00774759" w:rsidP="00B17CE2">
      <w:pPr>
        <w:tabs>
          <w:tab w:val="left" w:pos="5040"/>
          <w:tab w:val="left" w:pos="7560"/>
        </w:tabs>
        <w:jc w:val="both"/>
        <w:rPr>
          <w:sz w:val="20"/>
          <w:lang w:val="en-GB"/>
        </w:rPr>
      </w:pPr>
      <w:r w:rsidRPr="00A073C5">
        <w:rPr>
          <w:sz w:val="20"/>
          <w:lang w:val="en-GB"/>
        </w:rPr>
        <w:t xml:space="preserve">Benin </w:t>
      </w:r>
      <w:r w:rsidRPr="00A073C5">
        <w:rPr>
          <w:sz w:val="20"/>
          <w:lang w:val="en-GB"/>
        </w:rPr>
        <w:tab/>
        <w:t>28 April 2011</w:t>
      </w:r>
      <w:r w:rsidRPr="00A073C5">
        <w:rPr>
          <w:sz w:val="20"/>
          <w:lang w:val="en-GB"/>
        </w:rPr>
        <w:tab/>
        <w:t>28 May 2011</w:t>
      </w:r>
    </w:p>
    <w:p w14:paraId="01225F1F" w14:textId="77777777" w:rsidR="009803AF" w:rsidRPr="00A073C5" w:rsidRDefault="006F5D50" w:rsidP="00B17CE2">
      <w:pPr>
        <w:tabs>
          <w:tab w:val="left" w:pos="5040"/>
          <w:tab w:val="left" w:pos="7560"/>
        </w:tabs>
        <w:jc w:val="both"/>
        <w:rPr>
          <w:sz w:val="20"/>
          <w:lang w:val="en-GB"/>
        </w:rPr>
      </w:pPr>
      <w:r w:rsidRPr="00A073C5">
        <w:rPr>
          <w:sz w:val="20"/>
          <w:lang w:val="en-GB"/>
        </w:rPr>
        <w:t>Bolivia (Plurinational State of)</w:t>
      </w:r>
      <w:r w:rsidR="009803AF" w:rsidRPr="00A073C5">
        <w:rPr>
          <w:sz w:val="20"/>
          <w:lang w:val="en-GB"/>
        </w:rPr>
        <w:t xml:space="preserve"> </w:t>
      </w:r>
      <w:r w:rsidR="009803AF" w:rsidRPr="00A073C5">
        <w:rPr>
          <w:sz w:val="20"/>
          <w:lang w:val="en-GB"/>
        </w:rPr>
        <w:tab/>
        <w:t>10 June 1999</w:t>
      </w:r>
      <w:r w:rsidR="009803AF" w:rsidRPr="00A073C5">
        <w:rPr>
          <w:sz w:val="20"/>
          <w:lang w:val="en-GB"/>
        </w:rPr>
        <w:tab/>
        <w:t>10 July 1999</w:t>
      </w:r>
    </w:p>
    <w:p w14:paraId="1EA7D3A6" w14:textId="77777777" w:rsidR="009803AF" w:rsidRPr="00A073C5" w:rsidRDefault="009803AF" w:rsidP="00B17CE2">
      <w:pPr>
        <w:tabs>
          <w:tab w:val="left" w:pos="5040"/>
          <w:tab w:val="left" w:pos="7560"/>
        </w:tabs>
        <w:jc w:val="both"/>
        <w:rPr>
          <w:sz w:val="20"/>
          <w:lang w:val="en-GB"/>
        </w:rPr>
      </w:pPr>
      <w:r w:rsidRPr="00A073C5">
        <w:rPr>
          <w:sz w:val="20"/>
          <w:lang w:val="en-GB"/>
        </w:rPr>
        <w:t>Brazil</w:t>
      </w:r>
      <w:r w:rsidRPr="00A073C5">
        <w:rPr>
          <w:sz w:val="20"/>
          <w:lang w:val="en-GB"/>
        </w:rPr>
        <w:tab/>
        <w:t>26 July 1982</w:t>
      </w:r>
      <w:r w:rsidRPr="00A073C5">
        <w:rPr>
          <w:sz w:val="20"/>
          <w:lang w:val="en-GB"/>
        </w:rPr>
        <w:tab/>
        <w:t>25 August 1982</w:t>
      </w:r>
    </w:p>
    <w:p w14:paraId="276F414D" w14:textId="77777777" w:rsidR="00542A99" w:rsidRPr="00A073C5" w:rsidRDefault="00542A99" w:rsidP="00B17CE2">
      <w:pPr>
        <w:tabs>
          <w:tab w:val="left" w:pos="5040"/>
          <w:tab w:val="left" w:pos="7560"/>
        </w:tabs>
        <w:jc w:val="both"/>
        <w:rPr>
          <w:sz w:val="20"/>
          <w:lang w:val="en-GB"/>
        </w:rPr>
      </w:pPr>
      <w:r w:rsidRPr="00A073C5">
        <w:rPr>
          <w:sz w:val="20"/>
          <w:lang w:val="en-GB"/>
        </w:rPr>
        <w:t xml:space="preserve">Bulgaria </w:t>
      </w:r>
      <w:r w:rsidRPr="00A073C5">
        <w:rPr>
          <w:sz w:val="20"/>
          <w:lang w:val="en-GB"/>
        </w:rPr>
        <w:tab/>
        <w:t>25 January 2006</w:t>
      </w:r>
      <w:r w:rsidR="00741D9E" w:rsidRPr="00A073C5">
        <w:rPr>
          <w:sz w:val="20"/>
          <w:lang w:val="en-GB"/>
        </w:rPr>
        <w:tab/>
        <w:t>24 February 2006</w:t>
      </w:r>
    </w:p>
    <w:p w14:paraId="7228FC93" w14:textId="77777777" w:rsidR="009803AF" w:rsidRPr="00A073C5" w:rsidRDefault="009803AF" w:rsidP="00B17CE2">
      <w:pPr>
        <w:tabs>
          <w:tab w:val="left" w:pos="5040"/>
          <w:tab w:val="left" w:pos="7560"/>
        </w:tabs>
        <w:jc w:val="both"/>
        <w:rPr>
          <w:sz w:val="20"/>
          <w:lang w:val="en-GB"/>
        </w:rPr>
      </w:pPr>
      <w:r w:rsidRPr="00A073C5">
        <w:rPr>
          <w:sz w:val="20"/>
          <w:lang w:val="en-GB"/>
        </w:rPr>
        <w:t>Canada</w:t>
      </w:r>
      <w:r w:rsidRPr="00A073C5">
        <w:rPr>
          <w:sz w:val="20"/>
          <w:lang w:val="en-GB"/>
        </w:rPr>
        <w:tab/>
        <w:t>13 November 1975</w:t>
      </w:r>
      <w:r w:rsidRPr="00A073C5">
        <w:rPr>
          <w:sz w:val="20"/>
          <w:lang w:val="en-GB"/>
        </w:rPr>
        <w:tab/>
        <w:t>13 December 1975</w:t>
      </w:r>
    </w:p>
    <w:p w14:paraId="296E948B" w14:textId="77777777" w:rsidR="009803AF" w:rsidRPr="00A073C5" w:rsidRDefault="009803AF" w:rsidP="00B17CE2">
      <w:pPr>
        <w:tabs>
          <w:tab w:val="left" w:pos="5040"/>
          <w:tab w:val="left" w:pos="7560"/>
        </w:tabs>
        <w:jc w:val="both"/>
        <w:rPr>
          <w:sz w:val="20"/>
          <w:lang w:val="en-GB"/>
        </w:rPr>
      </w:pPr>
      <w:r w:rsidRPr="00A073C5">
        <w:rPr>
          <w:sz w:val="20"/>
          <w:lang w:val="en-GB"/>
        </w:rPr>
        <w:t>Cape Verde</w:t>
      </w:r>
      <w:r w:rsidRPr="00A073C5">
        <w:rPr>
          <w:sz w:val="20"/>
          <w:lang w:val="en-GB"/>
        </w:rPr>
        <w:tab/>
        <w:t>26 May 1977</w:t>
      </w:r>
      <w:r w:rsidRPr="00A073C5">
        <w:rPr>
          <w:sz w:val="20"/>
          <w:lang w:val="en-GB"/>
        </w:rPr>
        <w:tab/>
        <w:t>25 June 1977</w:t>
      </w:r>
    </w:p>
    <w:p w14:paraId="12456168" w14:textId="77777777" w:rsidR="009803AF" w:rsidRPr="00A073C5" w:rsidRDefault="009803AF" w:rsidP="00B17CE2">
      <w:pPr>
        <w:tabs>
          <w:tab w:val="left" w:pos="5040"/>
          <w:tab w:val="left" w:pos="7560"/>
        </w:tabs>
        <w:jc w:val="both"/>
        <w:rPr>
          <w:sz w:val="20"/>
          <w:lang w:val="en-GB"/>
        </w:rPr>
      </w:pPr>
      <w:r w:rsidRPr="00A073C5">
        <w:rPr>
          <w:sz w:val="20"/>
          <w:lang w:val="en-GB"/>
        </w:rPr>
        <w:t>Chile</w:t>
      </w:r>
      <w:r w:rsidRPr="00A073C5">
        <w:rPr>
          <w:sz w:val="20"/>
          <w:lang w:val="en-GB"/>
        </w:rPr>
        <w:tab/>
        <w:t xml:space="preserve">  4 August 1977</w:t>
      </w:r>
      <w:r w:rsidRPr="00A073C5">
        <w:rPr>
          <w:sz w:val="20"/>
          <w:lang w:val="en-GB"/>
        </w:rPr>
        <w:tab/>
        <w:t xml:space="preserve">  3 September 1977</w:t>
      </w:r>
    </w:p>
    <w:p w14:paraId="0AB67C25" w14:textId="77777777" w:rsidR="009803AF" w:rsidRPr="00A073C5" w:rsidRDefault="009803AF" w:rsidP="00B17CE2">
      <w:pPr>
        <w:tabs>
          <w:tab w:val="left" w:pos="5040"/>
          <w:tab w:val="left" w:pos="7560"/>
        </w:tabs>
        <w:jc w:val="both"/>
        <w:rPr>
          <w:sz w:val="20"/>
          <w:lang w:val="en-GB"/>
        </w:rPr>
      </w:pPr>
      <w:r w:rsidRPr="00A073C5">
        <w:rPr>
          <w:sz w:val="20"/>
          <w:lang w:val="en-GB"/>
        </w:rPr>
        <w:t>China</w:t>
      </w:r>
      <w:r w:rsidRPr="00A073C5">
        <w:rPr>
          <w:sz w:val="20"/>
          <w:vertAlign w:val="superscript"/>
          <w:lang w:val="en-GB"/>
        </w:rPr>
        <w:t>1</w:t>
      </w:r>
      <w:r w:rsidRPr="00A073C5">
        <w:rPr>
          <w:sz w:val="20"/>
          <w:lang w:val="en-GB"/>
        </w:rPr>
        <w:tab/>
        <w:t>14 November 1985</w:t>
      </w:r>
      <w:r w:rsidRPr="00A073C5">
        <w:rPr>
          <w:sz w:val="20"/>
          <w:lang w:val="en-GB"/>
        </w:rPr>
        <w:tab/>
        <w:t>14 December 1985</w:t>
      </w:r>
    </w:p>
    <w:p w14:paraId="15C5551C" w14:textId="77777777" w:rsidR="009803AF" w:rsidRPr="00A073C5" w:rsidRDefault="009803AF" w:rsidP="00B17CE2">
      <w:pPr>
        <w:tabs>
          <w:tab w:val="left" w:pos="5040"/>
          <w:tab w:val="left" w:pos="7560"/>
        </w:tabs>
        <w:jc w:val="both"/>
        <w:rPr>
          <w:sz w:val="20"/>
          <w:lang w:val="en-GB"/>
        </w:rPr>
      </w:pPr>
      <w:r w:rsidRPr="00A073C5">
        <w:rPr>
          <w:sz w:val="20"/>
          <w:lang w:val="en-GB"/>
        </w:rPr>
        <w:t>Costa Rica</w:t>
      </w:r>
      <w:r w:rsidRPr="00A073C5">
        <w:rPr>
          <w:sz w:val="20"/>
          <w:lang w:val="en-GB"/>
        </w:rPr>
        <w:tab/>
        <w:t>16 June 1986</w:t>
      </w:r>
      <w:r w:rsidRPr="00A073C5">
        <w:rPr>
          <w:sz w:val="20"/>
          <w:lang w:val="en-GB"/>
        </w:rPr>
        <w:tab/>
        <w:t>16 July 1986</w:t>
      </w:r>
    </w:p>
    <w:p w14:paraId="4E5ED974" w14:textId="77777777" w:rsidR="009803AF" w:rsidRPr="00A073C5" w:rsidRDefault="009803AF" w:rsidP="00B17CE2">
      <w:pPr>
        <w:tabs>
          <w:tab w:val="left" w:pos="5040"/>
          <w:tab w:val="left" w:pos="7560"/>
        </w:tabs>
        <w:jc w:val="both"/>
        <w:rPr>
          <w:sz w:val="20"/>
          <w:lang w:val="en-GB"/>
        </w:rPr>
      </w:pPr>
      <w:r w:rsidRPr="00A073C5">
        <w:rPr>
          <w:sz w:val="20"/>
          <w:lang w:val="en-GB"/>
        </w:rPr>
        <w:t>Côte d'Ivoire</w:t>
      </w:r>
      <w:r w:rsidRPr="00A073C5">
        <w:rPr>
          <w:sz w:val="20"/>
          <w:lang w:val="en-GB"/>
        </w:rPr>
        <w:tab/>
        <w:t xml:space="preserve">  9 October 1987</w:t>
      </w:r>
      <w:r w:rsidRPr="00A073C5">
        <w:rPr>
          <w:sz w:val="20"/>
          <w:lang w:val="en-GB"/>
        </w:rPr>
        <w:tab/>
        <w:t xml:space="preserve">  8 November 1987</w:t>
      </w:r>
    </w:p>
    <w:p w14:paraId="27C91F84" w14:textId="77777777" w:rsidR="009803AF" w:rsidRPr="00A073C5" w:rsidRDefault="009803AF" w:rsidP="00B17CE2">
      <w:pPr>
        <w:tabs>
          <w:tab w:val="left" w:pos="5040"/>
          <w:tab w:val="left" w:pos="7560"/>
        </w:tabs>
        <w:jc w:val="both"/>
        <w:rPr>
          <w:sz w:val="20"/>
          <w:lang w:val="en-GB"/>
        </w:rPr>
      </w:pPr>
      <w:r w:rsidRPr="00A073C5">
        <w:rPr>
          <w:sz w:val="20"/>
          <w:lang w:val="en-GB"/>
        </w:rPr>
        <w:t>Croatia (succession)</w:t>
      </w:r>
      <w:r w:rsidRPr="00A073C5">
        <w:rPr>
          <w:sz w:val="20"/>
          <w:lang w:val="en-GB"/>
        </w:rPr>
        <w:tab/>
        <w:t xml:space="preserve">    </w:t>
      </w:r>
      <w:r w:rsidR="00B17CE2" w:rsidRPr="00A073C5">
        <w:rPr>
          <w:sz w:val="20"/>
          <w:lang w:val="en-GB"/>
        </w:rPr>
        <w:t xml:space="preserve"> </w:t>
      </w:r>
      <w:r w:rsidRPr="00A073C5">
        <w:rPr>
          <w:sz w:val="20"/>
          <w:lang w:val="en-GB"/>
        </w:rPr>
        <w:t xml:space="preserve">  </w:t>
      </w:r>
      <w:r w:rsidRPr="00A073C5">
        <w:rPr>
          <w:sz w:val="20"/>
          <w:lang w:val="en-GB"/>
        </w:rPr>
        <w:noBreakHyphen/>
      </w:r>
      <w:r w:rsidRPr="00A073C5">
        <w:rPr>
          <w:sz w:val="20"/>
          <w:lang w:val="en-GB"/>
        </w:rPr>
        <w:tab/>
        <w:t xml:space="preserve">  8 October 1991</w:t>
      </w:r>
    </w:p>
    <w:p w14:paraId="69CAE5C4" w14:textId="77777777" w:rsidR="009803AF" w:rsidRPr="00A073C5" w:rsidRDefault="009803AF" w:rsidP="00B17CE2">
      <w:pPr>
        <w:tabs>
          <w:tab w:val="left" w:pos="5040"/>
          <w:tab w:val="left" w:pos="7560"/>
        </w:tabs>
        <w:jc w:val="both"/>
        <w:rPr>
          <w:sz w:val="20"/>
          <w:lang w:val="en-GB"/>
        </w:rPr>
      </w:pPr>
      <w:r w:rsidRPr="00A073C5">
        <w:rPr>
          <w:sz w:val="20"/>
          <w:lang w:val="en-GB"/>
        </w:rPr>
        <w:t>Cuba</w:t>
      </w:r>
      <w:r w:rsidR="00B17CE2" w:rsidRPr="00A073C5">
        <w:rPr>
          <w:sz w:val="20"/>
          <w:lang w:val="en-GB"/>
        </w:rPr>
        <w:t xml:space="preserve"> </w:t>
      </w:r>
      <w:r w:rsidR="00B17CE2" w:rsidRPr="00A073C5">
        <w:rPr>
          <w:sz w:val="20"/>
          <w:lang w:val="en-GB"/>
        </w:rPr>
        <w:tab/>
      </w:r>
      <w:r w:rsidRPr="00A073C5">
        <w:rPr>
          <w:sz w:val="20"/>
          <w:lang w:val="en-GB"/>
        </w:rPr>
        <w:t xml:space="preserve">  1 December 1975</w:t>
      </w:r>
      <w:r w:rsidRPr="00A073C5">
        <w:rPr>
          <w:sz w:val="20"/>
          <w:lang w:val="en-GB"/>
        </w:rPr>
        <w:tab/>
        <w:t>31 December 1975</w:t>
      </w:r>
    </w:p>
    <w:p w14:paraId="27DD6FBD" w14:textId="77777777" w:rsidR="009803AF" w:rsidRPr="00A073C5" w:rsidRDefault="009803AF" w:rsidP="008441DB">
      <w:pPr>
        <w:tabs>
          <w:tab w:val="left" w:pos="5040"/>
          <w:tab w:val="left" w:pos="7560"/>
        </w:tabs>
        <w:jc w:val="both"/>
        <w:rPr>
          <w:sz w:val="20"/>
          <w:lang w:val="en-GB"/>
        </w:rPr>
      </w:pPr>
      <w:r w:rsidRPr="00A073C5">
        <w:rPr>
          <w:sz w:val="20"/>
          <w:lang w:val="en-GB"/>
        </w:rPr>
        <w:t>Cyprus</w:t>
      </w:r>
      <w:r w:rsidRPr="00A073C5">
        <w:rPr>
          <w:sz w:val="20"/>
          <w:lang w:val="en-GB"/>
        </w:rPr>
        <w:tab/>
        <w:t xml:space="preserve">  7 June 1990</w:t>
      </w:r>
      <w:r w:rsidRPr="00A073C5">
        <w:rPr>
          <w:sz w:val="20"/>
          <w:lang w:val="en-GB"/>
        </w:rPr>
        <w:tab/>
        <w:t xml:space="preserve">  7 July 1990</w:t>
      </w:r>
    </w:p>
    <w:p w14:paraId="75146FD6" w14:textId="77777777" w:rsidR="009803AF" w:rsidRPr="00A073C5" w:rsidRDefault="009803AF" w:rsidP="00B17CE2">
      <w:pPr>
        <w:tabs>
          <w:tab w:val="left" w:pos="5040"/>
          <w:tab w:val="left" w:pos="7560"/>
        </w:tabs>
        <w:jc w:val="both"/>
        <w:rPr>
          <w:sz w:val="20"/>
          <w:lang w:val="en-GB"/>
        </w:rPr>
      </w:pPr>
      <w:r w:rsidRPr="00A073C5">
        <w:rPr>
          <w:sz w:val="20"/>
          <w:lang w:val="en-GB"/>
        </w:rPr>
        <w:t>Democratic Republic of the Congo</w:t>
      </w:r>
      <w:r w:rsidRPr="00A073C5">
        <w:rPr>
          <w:sz w:val="20"/>
          <w:vertAlign w:val="superscript"/>
          <w:lang w:val="en-GB"/>
        </w:rPr>
        <w:t>2</w:t>
      </w:r>
      <w:r w:rsidRPr="00A073C5">
        <w:rPr>
          <w:sz w:val="20"/>
          <w:lang w:val="en-GB"/>
        </w:rPr>
        <w:tab/>
        <w:t>16 September 1975</w:t>
      </w:r>
      <w:r w:rsidRPr="00A073C5">
        <w:rPr>
          <w:sz w:val="20"/>
          <w:lang w:val="en-GB"/>
        </w:rPr>
        <w:tab/>
        <w:t>16 October 1975</w:t>
      </w:r>
    </w:p>
    <w:p w14:paraId="2C135E34" w14:textId="77777777" w:rsidR="009803AF" w:rsidRPr="00A073C5" w:rsidRDefault="009803AF" w:rsidP="00B17CE2">
      <w:pPr>
        <w:tabs>
          <w:tab w:val="left" w:pos="5040"/>
          <w:tab w:val="left" w:pos="7560"/>
        </w:tabs>
        <w:jc w:val="both"/>
        <w:rPr>
          <w:sz w:val="20"/>
          <w:lang w:val="en-GB"/>
        </w:rPr>
      </w:pPr>
      <w:r w:rsidRPr="00A073C5">
        <w:rPr>
          <w:sz w:val="20"/>
          <w:lang w:val="en-GB"/>
        </w:rPr>
        <w:t>Denmark</w:t>
      </w:r>
      <w:r w:rsidRPr="00A073C5">
        <w:rPr>
          <w:sz w:val="20"/>
          <w:vertAlign w:val="superscript"/>
          <w:lang w:val="en-GB"/>
        </w:rPr>
        <w:t>3</w:t>
      </w:r>
      <w:r w:rsidRPr="00A073C5">
        <w:rPr>
          <w:sz w:val="20"/>
          <w:lang w:val="en-GB"/>
        </w:rPr>
        <w:tab/>
        <w:t>23 October 1974</w:t>
      </w:r>
      <w:r w:rsidRPr="00A073C5">
        <w:rPr>
          <w:sz w:val="20"/>
          <w:lang w:val="en-GB"/>
        </w:rPr>
        <w:tab/>
        <w:t>30 August 1975</w:t>
      </w:r>
    </w:p>
    <w:p w14:paraId="7E11B54C" w14:textId="77777777" w:rsidR="009803AF" w:rsidRPr="00A073C5" w:rsidRDefault="009803AF" w:rsidP="00B17CE2">
      <w:pPr>
        <w:tabs>
          <w:tab w:val="left" w:pos="5040"/>
          <w:tab w:val="left" w:pos="7560"/>
        </w:tabs>
        <w:jc w:val="both"/>
        <w:rPr>
          <w:sz w:val="20"/>
          <w:lang w:val="en-GB"/>
        </w:rPr>
      </w:pPr>
      <w:r w:rsidRPr="00A073C5">
        <w:rPr>
          <w:sz w:val="20"/>
          <w:lang w:val="en-GB"/>
        </w:rPr>
        <w:t>Dominican Republic</w:t>
      </w:r>
      <w:r w:rsidRPr="00A073C5">
        <w:rPr>
          <w:sz w:val="20"/>
          <w:lang w:val="en-GB"/>
        </w:rPr>
        <w:tab/>
        <w:t xml:space="preserve">  7 December 1973</w:t>
      </w:r>
      <w:r w:rsidRPr="00A073C5">
        <w:rPr>
          <w:sz w:val="20"/>
          <w:lang w:val="en-GB"/>
        </w:rPr>
        <w:tab/>
        <w:t>30 August 1975</w:t>
      </w:r>
    </w:p>
    <w:p w14:paraId="08651E99" w14:textId="77777777" w:rsidR="009803AF" w:rsidRPr="00A073C5" w:rsidRDefault="009803AF" w:rsidP="008441DB">
      <w:pPr>
        <w:tabs>
          <w:tab w:val="left" w:pos="5040"/>
          <w:tab w:val="left" w:pos="7560"/>
        </w:tabs>
        <w:jc w:val="both"/>
        <w:rPr>
          <w:sz w:val="20"/>
          <w:lang w:val="en-GB"/>
        </w:rPr>
      </w:pPr>
      <w:r w:rsidRPr="00A073C5">
        <w:rPr>
          <w:sz w:val="20"/>
          <w:lang w:val="en-GB"/>
        </w:rPr>
        <w:t>Egypt</w:t>
      </w:r>
      <w:r w:rsidRPr="00A073C5">
        <w:rPr>
          <w:sz w:val="20"/>
          <w:lang w:val="en-GB"/>
        </w:rPr>
        <w:tab/>
        <w:t>30 July 1992</w:t>
      </w:r>
      <w:r w:rsidRPr="00A073C5">
        <w:rPr>
          <w:sz w:val="20"/>
          <w:lang w:val="en-GB"/>
        </w:rPr>
        <w:tab/>
        <w:t>29 August 1992</w:t>
      </w:r>
    </w:p>
    <w:p w14:paraId="2A537BF8" w14:textId="77777777" w:rsidR="00594449" w:rsidRPr="00A073C5" w:rsidRDefault="00594449" w:rsidP="00B17CE2">
      <w:pPr>
        <w:tabs>
          <w:tab w:val="left" w:pos="5040"/>
          <w:tab w:val="left" w:pos="7560"/>
        </w:tabs>
        <w:jc w:val="both"/>
        <w:rPr>
          <w:sz w:val="20"/>
          <w:lang w:val="en-GB"/>
        </w:rPr>
      </w:pPr>
      <w:r w:rsidRPr="00A073C5">
        <w:rPr>
          <w:sz w:val="20"/>
          <w:lang w:val="en-GB"/>
        </w:rPr>
        <w:t>Equatorial Guinea (accession)</w:t>
      </w:r>
      <w:r w:rsidRPr="00A073C5">
        <w:rPr>
          <w:sz w:val="20"/>
          <w:lang w:val="en-GB"/>
        </w:rPr>
        <w:tab/>
        <w:t>21 January 2004</w:t>
      </w:r>
      <w:r w:rsidRPr="00A073C5">
        <w:rPr>
          <w:sz w:val="20"/>
          <w:lang w:val="en-GB"/>
        </w:rPr>
        <w:tab/>
        <w:t>20 February 2004</w:t>
      </w:r>
    </w:p>
    <w:p w14:paraId="5FC7AF42" w14:textId="77777777" w:rsidR="009803AF" w:rsidRPr="00A073C5" w:rsidRDefault="009803AF" w:rsidP="00B17CE2">
      <w:pPr>
        <w:tabs>
          <w:tab w:val="left" w:pos="5040"/>
          <w:tab w:val="left" w:pos="7560"/>
        </w:tabs>
        <w:jc w:val="both"/>
        <w:rPr>
          <w:sz w:val="20"/>
          <w:lang w:val="en-GB"/>
        </w:rPr>
      </w:pPr>
      <w:r w:rsidRPr="00A073C5">
        <w:rPr>
          <w:sz w:val="20"/>
          <w:lang w:val="en-GB"/>
        </w:rPr>
        <w:t>Finland</w:t>
      </w:r>
      <w:r w:rsidRPr="00A073C5">
        <w:rPr>
          <w:sz w:val="20"/>
          <w:lang w:val="en-GB"/>
        </w:rPr>
        <w:tab/>
        <w:t xml:space="preserve">  3 May 1979</w:t>
      </w:r>
      <w:r w:rsidRPr="00A073C5">
        <w:rPr>
          <w:sz w:val="20"/>
          <w:lang w:val="en-GB"/>
        </w:rPr>
        <w:tab/>
        <w:t xml:space="preserve">  2 June 1979</w:t>
      </w:r>
    </w:p>
    <w:p w14:paraId="0A9B72D6" w14:textId="77777777" w:rsidR="009803AF" w:rsidRPr="00A073C5" w:rsidRDefault="009803AF" w:rsidP="008441DB">
      <w:pPr>
        <w:tabs>
          <w:tab w:val="left" w:pos="5040"/>
          <w:tab w:val="left" w:pos="7560"/>
        </w:tabs>
        <w:jc w:val="both"/>
        <w:rPr>
          <w:sz w:val="20"/>
          <w:lang w:val="en-GB"/>
        </w:rPr>
      </w:pPr>
      <w:r w:rsidRPr="00A073C5">
        <w:rPr>
          <w:sz w:val="20"/>
          <w:lang w:val="en-GB"/>
        </w:rPr>
        <w:t>France</w:t>
      </w:r>
      <w:r w:rsidRPr="00A073C5">
        <w:rPr>
          <w:sz w:val="20"/>
          <w:lang w:val="en-GB"/>
        </w:rPr>
        <w:tab/>
        <w:t xml:space="preserve">  3 February 1977</w:t>
      </w:r>
      <w:r w:rsidRPr="00A073C5">
        <w:rPr>
          <w:sz w:val="20"/>
          <w:lang w:val="en-GB"/>
        </w:rPr>
        <w:tab/>
        <w:t xml:space="preserve">  5 March 1977</w:t>
      </w:r>
    </w:p>
    <w:p w14:paraId="089138E3" w14:textId="77777777" w:rsidR="009803AF" w:rsidRPr="00A073C5" w:rsidRDefault="009803AF" w:rsidP="008441DB">
      <w:pPr>
        <w:tabs>
          <w:tab w:val="left" w:pos="5040"/>
          <w:tab w:val="left" w:pos="7560"/>
        </w:tabs>
        <w:jc w:val="both"/>
        <w:rPr>
          <w:sz w:val="20"/>
          <w:lang w:val="en-GB"/>
        </w:rPr>
      </w:pPr>
      <w:r w:rsidRPr="00A073C5">
        <w:rPr>
          <w:sz w:val="20"/>
          <w:lang w:val="en-GB"/>
        </w:rPr>
        <w:t>Gabon</w:t>
      </w:r>
      <w:r w:rsidRPr="00A073C5">
        <w:rPr>
          <w:sz w:val="20"/>
          <w:lang w:val="en-GB"/>
        </w:rPr>
        <w:tab/>
        <w:t xml:space="preserve">  5 February 1982</w:t>
      </w:r>
      <w:r w:rsidRPr="00A073C5">
        <w:rPr>
          <w:sz w:val="20"/>
          <w:lang w:val="en-GB"/>
        </w:rPr>
        <w:tab/>
        <w:t xml:space="preserve">  7 March 1982</w:t>
      </w:r>
    </w:p>
    <w:p w14:paraId="46401855" w14:textId="77777777" w:rsidR="009803AF" w:rsidRPr="00A073C5" w:rsidRDefault="009803AF" w:rsidP="00B17CE2">
      <w:pPr>
        <w:tabs>
          <w:tab w:val="left" w:pos="5040"/>
          <w:tab w:val="left" w:pos="7560"/>
        </w:tabs>
        <w:jc w:val="both"/>
        <w:rPr>
          <w:sz w:val="20"/>
          <w:lang w:val="en-GB"/>
        </w:rPr>
      </w:pPr>
      <w:r w:rsidRPr="00A073C5">
        <w:rPr>
          <w:sz w:val="20"/>
          <w:lang w:val="en-GB"/>
        </w:rPr>
        <w:t>Germany</w:t>
      </w:r>
      <w:r w:rsidRPr="00A073C5">
        <w:rPr>
          <w:sz w:val="20"/>
          <w:vertAlign w:val="superscript"/>
          <w:lang w:val="en-GB"/>
        </w:rPr>
        <w:t>4</w:t>
      </w:r>
      <w:r w:rsidRPr="00A073C5">
        <w:rPr>
          <w:sz w:val="20"/>
          <w:lang w:val="en-GB"/>
        </w:rPr>
        <w:tab/>
        <w:t xml:space="preserve">  8 November 1977</w:t>
      </w:r>
      <w:r w:rsidRPr="00A073C5">
        <w:rPr>
          <w:sz w:val="20"/>
          <w:lang w:val="en-GB"/>
        </w:rPr>
        <w:tab/>
        <w:t xml:space="preserve">  8 December 1977</w:t>
      </w:r>
    </w:p>
    <w:p w14:paraId="23F253BD" w14:textId="77777777" w:rsidR="009803AF" w:rsidRPr="00A073C5" w:rsidRDefault="009803AF" w:rsidP="008441DB">
      <w:pPr>
        <w:tabs>
          <w:tab w:val="left" w:pos="5040"/>
          <w:tab w:val="left" w:pos="7560"/>
        </w:tabs>
        <w:jc w:val="both"/>
        <w:rPr>
          <w:sz w:val="20"/>
          <w:lang w:val="en-GB"/>
        </w:rPr>
      </w:pPr>
      <w:r w:rsidRPr="00A073C5">
        <w:rPr>
          <w:sz w:val="20"/>
          <w:lang w:val="en-GB"/>
        </w:rPr>
        <w:t>Greece</w:t>
      </w:r>
      <w:r w:rsidRPr="00A073C5">
        <w:rPr>
          <w:sz w:val="20"/>
          <w:lang w:val="en-GB"/>
        </w:rPr>
        <w:tab/>
        <w:t>10 August 1981</w:t>
      </w:r>
      <w:r w:rsidRPr="00A073C5">
        <w:rPr>
          <w:sz w:val="20"/>
          <w:lang w:val="en-GB"/>
        </w:rPr>
        <w:tab/>
        <w:t xml:space="preserve">  9 September 1981</w:t>
      </w:r>
    </w:p>
    <w:p w14:paraId="228351DA" w14:textId="77777777" w:rsidR="009803AF" w:rsidRPr="00A073C5" w:rsidRDefault="009803AF" w:rsidP="00B17CE2">
      <w:pPr>
        <w:tabs>
          <w:tab w:val="left" w:pos="5040"/>
          <w:tab w:val="left" w:pos="7560"/>
        </w:tabs>
        <w:jc w:val="both"/>
        <w:rPr>
          <w:sz w:val="20"/>
          <w:lang w:val="en-GB"/>
        </w:rPr>
      </w:pPr>
      <w:r w:rsidRPr="00A073C5">
        <w:rPr>
          <w:sz w:val="20"/>
          <w:lang w:val="en-GB"/>
        </w:rPr>
        <w:t>Guatemala</w:t>
      </w:r>
      <w:r w:rsidRPr="00A073C5">
        <w:rPr>
          <w:sz w:val="20"/>
          <w:lang w:val="en-GB"/>
        </w:rPr>
        <w:tab/>
        <w:t>14 July 1975</w:t>
      </w:r>
      <w:r w:rsidRPr="00A073C5">
        <w:rPr>
          <w:sz w:val="20"/>
          <w:lang w:val="en-GB"/>
        </w:rPr>
        <w:tab/>
        <w:t>30 August 1975</w:t>
      </w:r>
    </w:p>
    <w:p w14:paraId="22E7EA05" w14:textId="77777777" w:rsidR="009803AF" w:rsidRPr="00A073C5" w:rsidRDefault="009803AF" w:rsidP="008441DB">
      <w:pPr>
        <w:tabs>
          <w:tab w:val="left" w:pos="5040"/>
          <w:tab w:val="left" w:pos="7560"/>
        </w:tabs>
        <w:jc w:val="both"/>
        <w:rPr>
          <w:sz w:val="20"/>
          <w:lang w:val="en-GB"/>
        </w:rPr>
      </w:pPr>
      <w:r w:rsidRPr="00A073C5">
        <w:rPr>
          <w:sz w:val="20"/>
          <w:lang w:val="en-GB"/>
        </w:rPr>
        <w:t>Haiti</w:t>
      </w:r>
      <w:r w:rsidRPr="00A073C5">
        <w:rPr>
          <w:sz w:val="20"/>
          <w:lang w:val="en-GB"/>
        </w:rPr>
        <w:tab/>
        <w:t>28 August 1975</w:t>
      </w:r>
      <w:r w:rsidRPr="00A073C5">
        <w:rPr>
          <w:sz w:val="20"/>
          <w:lang w:val="en-GB"/>
        </w:rPr>
        <w:tab/>
        <w:t>27 September 1975</w:t>
      </w:r>
    </w:p>
    <w:p w14:paraId="360982C8" w14:textId="77777777" w:rsidR="009803AF" w:rsidRPr="00A073C5" w:rsidRDefault="009803AF" w:rsidP="00B17CE2">
      <w:pPr>
        <w:tabs>
          <w:tab w:val="left" w:pos="5040"/>
          <w:tab w:val="left" w:pos="7560"/>
        </w:tabs>
        <w:jc w:val="both"/>
        <w:rPr>
          <w:sz w:val="20"/>
          <w:lang w:val="en-GB"/>
        </w:rPr>
      </w:pPr>
      <w:r w:rsidRPr="00A073C5">
        <w:rPr>
          <w:sz w:val="20"/>
          <w:lang w:val="en-GB"/>
        </w:rPr>
        <w:t>Honduras</w:t>
      </w:r>
      <w:r w:rsidRPr="00A073C5">
        <w:rPr>
          <w:sz w:val="20"/>
          <w:lang w:val="en-GB"/>
        </w:rPr>
        <w:tab/>
        <w:t xml:space="preserve">  2 May 1980</w:t>
      </w:r>
      <w:r w:rsidRPr="00A073C5">
        <w:rPr>
          <w:sz w:val="20"/>
          <w:lang w:val="en-GB"/>
        </w:rPr>
        <w:tab/>
        <w:t xml:space="preserve">  1 June 1980</w:t>
      </w:r>
    </w:p>
    <w:p w14:paraId="25EAF8A4" w14:textId="77777777" w:rsidR="009803AF" w:rsidRPr="00A073C5" w:rsidRDefault="009803AF" w:rsidP="00B17CE2">
      <w:pPr>
        <w:tabs>
          <w:tab w:val="left" w:pos="5040"/>
          <w:tab w:val="left" w:pos="7560"/>
        </w:tabs>
        <w:jc w:val="both"/>
        <w:rPr>
          <w:sz w:val="20"/>
          <w:lang w:val="en-GB"/>
        </w:rPr>
      </w:pPr>
      <w:r w:rsidRPr="00A073C5">
        <w:rPr>
          <w:sz w:val="20"/>
          <w:lang w:val="en-GB"/>
        </w:rPr>
        <w:t>Hungary</w:t>
      </w:r>
      <w:r w:rsidRPr="00A073C5">
        <w:rPr>
          <w:sz w:val="20"/>
          <w:lang w:val="en-GB"/>
        </w:rPr>
        <w:tab/>
        <w:t xml:space="preserve">  5 February 1976</w:t>
      </w:r>
      <w:r w:rsidRPr="00A073C5">
        <w:rPr>
          <w:sz w:val="20"/>
          <w:lang w:val="en-GB"/>
        </w:rPr>
        <w:tab/>
        <w:t xml:space="preserve">  6 March 1976</w:t>
      </w:r>
    </w:p>
    <w:p w14:paraId="42517815" w14:textId="77777777" w:rsidR="009803AF" w:rsidRPr="00A073C5" w:rsidRDefault="009803AF" w:rsidP="008441DB">
      <w:pPr>
        <w:tabs>
          <w:tab w:val="left" w:pos="5040"/>
          <w:tab w:val="left" w:pos="7560"/>
        </w:tabs>
        <w:jc w:val="both"/>
        <w:rPr>
          <w:sz w:val="20"/>
          <w:lang w:val="en-GB"/>
        </w:rPr>
      </w:pPr>
      <w:r w:rsidRPr="00A073C5">
        <w:rPr>
          <w:sz w:val="20"/>
          <w:lang w:val="en-GB"/>
        </w:rPr>
        <w:t>Iceland</w:t>
      </w:r>
      <w:r w:rsidRPr="00A073C5">
        <w:rPr>
          <w:sz w:val="20"/>
          <w:lang w:val="en-GB"/>
        </w:rPr>
        <w:tab/>
        <w:t>24 May 1973</w:t>
      </w:r>
      <w:r w:rsidRPr="00A073C5">
        <w:rPr>
          <w:sz w:val="20"/>
          <w:lang w:val="en-GB"/>
        </w:rPr>
        <w:tab/>
        <w:t>30 August 1975</w:t>
      </w:r>
    </w:p>
    <w:p w14:paraId="4A788290" w14:textId="77777777" w:rsidR="009803AF" w:rsidRPr="00A073C5" w:rsidRDefault="009803AF" w:rsidP="00B17CE2">
      <w:pPr>
        <w:tabs>
          <w:tab w:val="left" w:pos="5040"/>
          <w:tab w:val="left" w:pos="7560"/>
        </w:tabs>
        <w:jc w:val="both"/>
        <w:rPr>
          <w:sz w:val="20"/>
          <w:lang w:val="en-GB"/>
        </w:rPr>
      </w:pPr>
      <w:r w:rsidRPr="00A073C5">
        <w:rPr>
          <w:sz w:val="20"/>
          <w:lang w:val="en-GB"/>
        </w:rPr>
        <w:t>Iran (Islamic Republic of)</w:t>
      </w:r>
      <w:r w:rsidRPr="00A073C5">
        <w:rPr>
          <w:sz w:val="20"/>
          <w:lang w:val="en-GB"/>
        </w:rPr>
        <w:tab/>
        <w:t>13 January 1997</w:t>
      </w:r>
      <w:r w:rsidRPr="00A073C5">
        <w:rPr>
          <w:sz w:val="20"/>
          <w:lang w:val="en-GB"/>
        </w:rPr>
        <w:tab/>
        <w:t>12 February 1997</w:t>
      </w:r>
    </w:p>
    <w:p w14:paraId="0C35AC5A" w14:textId="77777777" w:rsidR="009803AF" w:rsidRPr="00A073C5" w:rsidRDefault="009803AF" w:rsidP="00B17CE2">
      <w:pPr>
        <w:tabs>
          <w:tab w:val="left" w:pos="5040"/>
          <w:tab w:val="left" w:pos="7560"/>
        </w:tabs>
        <w:jc w:val="both"/>
        <w:rPr>
          <w:sz w:val="20"/>
          <w:lang w:val="en-GB"/>
        </w:rPr>
      </w:pPr>
      <w:r w:rsidRPr="00A073C5">
        <w:rPr>
          <w:sz w:val="20"/>
          <w:lang w:val="en-GB"/>
        </w:rPr>
        <w:t xml:space="preserve">Ireland </w:t>
      </w:r>
      <w:r w:rsidRPr="00A073C5">
        <w:rPr>
          <w:sz w:val="20"/>
          <w:lang w:val="en-GB"/>
        </w:rPr>
        <w:tab/>
        <w:t>17 February 1982</w:t>
      </w:r>
      <w:r w:rsidRPr="00A073C5">
        <w:rPr>
          <w:sz w:val="20"/>
          <w:lang w:val="en-GB"/>
        </w:rPr>
        <w:tab/>
        <w:t>19 March 1982</w:t>
      </w:r>
    </w:p>
    <w:p w14:paraId="0221AA9A" w14:textId="77777777" w:rsidR="009803AF" w:rsidRPr="00A073C5" w:rsidRDefault="009803AF" w:rsidP="008441DB">
      <w:pPr>
        <w:tabs>
          <w:tab w:val="left" w:pos="5040"/>
          <w:tab w:val="left" w:pos="7560"/>
        </w:tabs>
        <w:jc w:val="both"/>
        <w:rPr>
          <w:sz w:val="20"/>
          <w:lang w:val="en-GB"/>
        </w:rPr>
      </w:pPr>
      <w:r w:rsidRPr="00A073C5">
        <w:rPr>
          <w:sz w:val="20"/>
          <w:lang w:val="en-GB"/>
        </w:rPr>
        <w:t>Italy</w:t>
      </w:r>
      <w:r w:rsidRPr="00A073C5">
        <w:rPr>
          <w:sz w:val="20"/>
          <w:lang w:val="en-GB"/>
        </w:rPr>
        <w:tab/>
        <w:t>30 April 1984</w:t>
      </w:r>
      <w:r w:rsidRPr="00A073C5">
        <w:rPr>
          <w:sz w:val="20"/>
          <w:lang w:val="en-GB"/>
        </w:rPr>
        <w:tab/>
        <w:t>30 May 1984</w:t>
      </w:r>
    </w:p>
    <w:p w14:paraId="609A885F" w14:textId="77777777" w:rsidR="009803AF" w:rsidRPr="00A073C5" w:rsidRDefault="009803AF" w:rsidP="00B17CE2">
      <w:pPr>
        <w:tabs>
          <w:tab w:val="left" w:pos="5040"/>
          <w:tab w:val="left" w:pos="7560"/>
        </w:tabs>
        <w:jc w:val="both"/>
        <w:rPr>
          <w:sz w:val="20"/>
          <w:lang w:val="en-GB"/>
        </w:rPr>
      </w:pPr>
      <w:r w:rsidRPr="00A073C5">
        <w:rPr>
          <w:sz w:val="20"/>
          <w:lang w:val="en-GB"/>
        </w:rPr>
        <w:t>Jamaica</w:t>
      </w:r>
      <w:r w:rsidRPr="00A073C5">
        <w:rPr>
          <w:sz w:val="20"/>
          <w:lang w:val="en-GB"/>
        </w:rPr>
        <w:tab/>
        <w:t>22 March 1991</w:t>
      </w:r>
      <w:r w:rsidRPr="00A073C5">
        <w:rPr>
          <w:sz w:val="20"/>
          <w:lang w:val="en-GB"/>
        </w:rPr>
        <w:tab/>
        <w:t>21 April 1991</w:t>
      </w:r>
    </w:p>
    <w:p w14:paraId="236E87B9" w14:textId="77777777" w:rsidR="009803AF" w:rsidRPr="00A073C5" w:rsidRDefault="009803AF" w:rsidP="008441DB">
      <w:pPr>
        <w:tabs>
          <w:tab w:val="left" w:pos="5040"/>
          <w:tab w:val="left" w:pos="7560"/>
        </w:tabs>
        <w:jc w:val="both"/>
        <w:rPr>
          <w:sz w:val="20"/>
          <w:lang w:val="en-GB"/>
        </w:rPr>
      </w:pPr>
      <w:r w:rsidRPr="00A073C5">
        <w:rPr>
          <w:sz w:val="20"/>
          <w:lang w:val="en-GB"/>
        </w:rPr>
        <w:t>Japan</w:t>
      </w:r>
      <w:r w:rsidRPr="00A073C5">
        <w:rPr>
          <w:sz w:val="20"/>
          <w:lang w:val="en-GB"/>
        </w:rPr>
        <w:tab/>
        <w:t>15 October 1980</w:t>
      </w:r>
      <w:r w:rsidRPr="00A073C5">
        <w:rPr>
          <w:sz w:val="20"/>
          <w:lang w:val="en-GB"/>
        </w:rPr>
        <w:tab/>
        <w:t>14 November 1980</w:t>
      </w:r>
    </w:p>
    <w:p w14:paraId="62597B34" w14:textId="77777777" w:rsidR="009803AF" w:rsidRPr="00A073C5" w:rsidRDefault="009803AF" w:rsidP="008441DB">
      <w:pPr>
        <w:tabs>
          <w:tab w:val="left" w:pos="5040"/>
          <w:tab w:val="left" w:pos="7560"/>
        </w:tabs>
        <w:jc w:val="both"/>
        <w:rPr>
          <w:sz w:val="20"/>
          <w:lang w:val="en-GB"/>
        </w:rPr>
      </w:pPr>
      <w:r w:rsidRPr="00A073C5">
        <w:rPr>
          <w:sz w:val="20"/>
          <w:lang w:val="en-GB"/>
        </w:rPr>
        <w:t>Jordan</w:t>
      </w:r>
      <w:r w:rsidRPr="00A073C5">
        <w:rPr>
          <w:sz w:val="20"/>
          <w:lang w:val="en-GB"/>
        </w:rPr>
        <w:tab/>
        <w:t>11 November 1974</w:t>
      </w:r>
      <w:r w:rsidRPr="00A073C5">
        <w:rPr>
          <w:sz w:val="20"/>
          <w:lang w:val="en-GB"/>
        </w:rPr>
        <w:tab/>
        <w:t>30 August 1975</w:t>
      </w:r>
    </w:p>
    <w:p w14:paraId="1DD8602C" w14:textId="77777777" w:rsidR="009803AF" w:rsidRPr="00A073C5" w:rsidRDefault="009803AF" w:rsidP="008441DB">
      <w:pPr>
        <w:tabs>
          <w:tab w:val="left" w:pos="5040"/>
          <w:tab w:val="left" w:pos="7560"/>
        </w:tabs>
        <w:jc w:val="both"/>
        <w:rPr>
          <w:sz w:val="20"/>
          <w:lang w:val="en-GB"/>
        </w:rPr>
      </w:pPr>
      <w:r w:rsidRPr="00A073C5">
        <w:rPr>
          <w:sz w:val="20"/>
          <w:lang w:val="en-GB"/>
        </w:rPr>
        <w:t>Kenya</w:t>
      </w:r>
      <w:r w:rsidRPr="00A073C5">
        <w:rPr>
          <w:sz w:val="20"/>
          <w:lang w:val="en-GB"/>
        </w:rPr>
        <w:tab/>
        <w:t xml:space="preserve">  7 January 1976</w:t>
      </w:r>
      <w:r w:rsidRPr="00A073C5">
        <w:rPr>
          <w:sz w:val="20"/>
          <w:lang w:val="en-GB"/>
        </w:rPr>
        <w:tab/>
      </w:r>
      <w:r w:rsidR="008441DB" w:rsidRPr="00A073C5">
        <w:rPr>
          <w:sz w:val="20"/>
          <w:lang w:val="en-GB"/>
        </w:rPr>
        <w:t xml:space="preserve"> </w:t>
      </w:r>
      <w:r w:rsidRPr="00A073C5">
        <w:rPr>
          <w:sz w:val="20"/>
          <w:lang w:val="en-GB"/>
        </w:rPr>
        <w:t xml:space="preserve"> 6 February 1976</w:t>
      </w:r>
    </w:p>
    <w:p w14:paraId="10EE2924" w14:textId="77777777" w:rsidR="009803AF" w:rsidRPr="00A073C5" w:rsidRDefault="009803AF" w:rsidP="00B17CE2">
      <w:pPr>
        <w:tabs>
          <w:tab w:val="left" w:pos="5040"/>
          <w:tab w:val="left" w:pos="7560"/>
        </w:tabs>
        <w:jc w:val="both"/>
        <w:rPr>
          <w:sz w:val="20"/>
          <w:lang w:val="en-GB"/>
        </w:rPr>
      </w:pPr>
      <w:r w:rsidRPr="00A073C5">
        <w:rPr>
          <w:sz w:val="20"/>
          <w:lang w:val="en-GB"/>
        </w:rPr>
        <w:t>Kiribati (succession)</w:t>
      </w:r>
      <w:r w:rsidRPr="00A073C5">
        <w:rPr>
          <w:sz w:val="20"/>
          <w:lang w:val="en-GB"/>
        </w:rPr>
        <w:tab/>
        <w:t xml:space="preserve">    </w:t>
      </w:r>
      <w:r w:rsidR="008441DB" w:rsidRPr="00A073C5">
        <w:rPr>
          <w:sz w:val="20"/>
          <w:lang w:val="en-GB"/>
        </w:rPr>
        <w:t xml:space="preserve">   </w:t>
      </w:r>
      <w:r w:rsidR="008441DB" w:rsidRPr="00A073C5">
        <w:rPr>
          <w:sz w:val="20"/>
          <w:lang w:val="en-GB"/>
        </w:rPr>
        <w:noBreakHyphen/>
      </w:r>
      <w:r w:rsidRPr="00A073C5">
        <w:rPr>
          <w:sz w:val="20"/>
          <w:lang w:val="en-GB"/>
        </w:rPr>
        <w:tab/>
        <w:t>12 July 1979</w:t>
      </w:r>
    </w:p>
    <w:p w14:paraId="1BAD038D" w14:textId="77777777" w:rsidR="009803AF" w:rsidRPr="00A073C5" w:rsidRDefault="006463E3" w:rsidP="00B17CE2">
      <w:pPr>
        <w:tabs>
          <w:tab w:val="left" w:pos="5040"/>
          <w:tab w:val="left" w:pos="7560"/>
        </w:tabs>
        <w:jc w:val="both"/>
        <w:rPr>
          <w:sz w:val="20"/>
          <w:lang w:val="en-GB"/>
        </w:rPr>
      </w:pPr>
      <w:r w:rsidRPr="00A073C5">
        <w:rPr>
          <w:sz w:val="20"/>
          <w:lang w:val="en-GB"/>
        </w:rPr>
        <w:t>Libya</w:t>
      </w:r>
      <w:r w:rsidR="009803AF" w:rsidRPr="00A073C5">
        <w:rPr>
          <w:sz w:val="20"/>
          <w:lang w:val="en-GB"/>
        </w:rPr>
        <w:tab/>
        <w:t>22 November 1976</w:t>
      </w:r>
      <w:r w:rsidR="009803AF" w:rsidRPr="00A073C5">
        <w:rPr>
          <w:sz w:val="20"/>
          <w:lang w:val="en-GB"/>
        </w:rPr>
        <w:tab/>
        <w:t>22 December 1976</w:t>
      </w:r>
    </w:p>
    <w:p w14:paraId="576DF7E9" w14:textId="77777777" w:rsidR="009803AF" w:rsidRPr="00A073C5" w:rsidRDefault="009803AF" w:rsidP="00B17CE2">
      <w:pPr>
        <w:tabs>
          <w:tab w:val="left" w:pos="5040"/>
          <w:tab w:val="left" w:pos="7560"/>
        </w:tabs>
        <w:jc w:val="both"/>
        <w:rPr>
          <w:sz w:val="20"/>
          <w:lang w:val="en-GB"/>
        </w:rPr>
      </w:pPr>
      <w:r w:rsidRPr="00A073C5">
        <w:rPr>
          <w:sz w:val="20"/>
          <w:lang w:val="en-GB"/>
        </w:rPr>
        <w:t>Luxembourg</w:t>
      </w:r>
      <w:r w:rsidRPr="00A073C5">
        <w:rPr>
          <w:sz w:val="20"/>
          <w:lang w:val="en-GB"/>
        </w:rPr>
        <w:tab/>
        <w:t>21 February 1991</w:t>
      </w:r>
      <w:r w:rsidRPr="00A073C5">
        <w:rPr>
          <w:sz w:val="20"/>
          <w:lang w:val="en-GB"/>
        </w:rPr>
        <w:tab/>
        <w:t>23 March 1991</w:t>
      </w:r>
    </w:p>
    <w:p w14:paraId="30CC8E9F" w14:textId="77777777" w:rsidR="009803AF" w:rsidRPr="00A073C5" w:rsidRDefault="009803AF" w:rsidP="008441DB">
      <w:pPr>
        <w:tabs>
          <w:tab w:val="left" w:pos="5040"/>
          <w:tab w:val="left" w:pos="7560"/>
        </w:tabs>
        <w:jc w:val="both"/>
        <w:rPr>
          <w:sz w:val="20"/>
          <w:lang w:val="en-GB"/>
        </w:rPr>
      </w:pPr>
      <w:r w:rsidRPr="00A073C5">
        <w:rPr>
          <w:sz w:val="20"/>
          <w:lang w:val="en-GB"/>
        </w:rPr>
        <w:t>Malta</w:t>
      </w:r>
      <w:r w:rsidRPr="00A073C5">
        <w:rPr>
          <w:sz w:val="20"/>
          <w:lang w:val="en-GB"/>
        </w:rPr>
        <w:tab/>
        <w:t>28 December 1989</w:t>
      </w:r>
      <w:r w:rsidRPr="00A073C5">
        <w:rPr>
          <w:sz w:val="20"/>
          <w:lang w:val="en-GB"/>
        </w:rPr>
        <w:tab/>
        <w:t>27 January 1991</w:t>
      </w:r>
    </w:p>
    <w:p w14:paraId="32882F99" w14:textId="77777777" w:rsidR="009803AF" w:rsidRPr="00A073C5" w:rsidRDefault="009803AF" w:rsidP="00B17CE2">
      <w:pPr>
        <w:tabs>
          <w:tab w:val="left" w:pos="5040"/>
          <w:tab w:val="left" w:pos="7560"/>
        </w:tabs>
        <w:jc w:val="both"/>
        <w:rPr>
          <w:sz w:val="20"/>
          <w:lang w:val="en-GB"/>
        </w:rPr>
      </w:pPr>
      <w:r w:rsidRPr="00A073C5">
        <w:rPr>
          <w:sz w:val="20"/>
          <w:lang w:val="en-GB"/>
        </w:rPr>
        <w:t>Mexico</w:t>
      </w:r>
      <w:r w:rsidRPr="00A073C5">
        <w:rPr>
          <w:sz w:val="20"/>
          <w:lang w:val="en-GB"/>
        </w:rPr>
        <w:tab/>
        <w:t xml:space="preserve">  7 April 1975</w:t>
      </w:r>
      <w:r w:rsidRPr="00A073C5">
        <w:rPr>
          <w:sz w:val="20"/>
          <w:lang w:val="en-GB"/>
        </w:rPr>
        <w:tab/>
        <w:t>30 August 1975</w:t>
      </w:r>
    </w:p>
    <w:p w14:paraId="2D96BF26" w14:textId="77777777" w:rsidR="009803AF" w:rsidRPr="00A073C5" w:rsidRDefault="009803AF" w:rsidP="00B17CE2">
      <w:pPr>
        <w:tabs>
          <w:tab w:val="left" w:pos="5040"/>
          <w:tab w:val="left" w:pos="7560"/>
        </w:tabs>
        <w:jc w:val="both"/>
        <w:rPr>
          <w:sz w:val="20"/>
          <w:lang w:val="en-GB"/>
        </w:rPr>
      </w:pPr>
      <w:r w:rsidRPr="00A073C5">
        <w:rPr>
          <w:sz w:val="20"/>
          <w:lang w:val="en-GB"/>
        </w:rPr>
        <w:t>Monaco</w:t>
      </w:r>
      <w:r w:rsidRPr="00A073C5">
        <w:rPr>
          <w:sz w:val="20"/>
          <w:lang w:val="en-GB"/>
        </w:rPr>
        <w:tab/>
        <w:t>16 May 1977</w:t>
      </w:r>
      <w:r w:rsidRPr="00A073C5">
        <w:rPr>
          <w:sz w:val="20"/>
          <w:lang w:val="en-GB"/>
        </w:rPr>
        <w:tab/>
        <w:t>15 June 1977</w:t>
      </w:r>
    </w:p>
    <w:p w14:paraId="0B2FE1FC" w14:textId="77777777" w:rsidR="00542A99" w:rsidRPr="00A073C5" w:rsidRDefault="00542A99" w:rsidP="00B17CE2">
      <w:pPr>
        <w:tabs>
          <w:tab w:val="left" w:pos="5040"/>
          <w:tab w:val="left" w:pos="7560"/>
        </w:tabs>
        <w:jc w:val="both"/>
        <w:rPr>
          <w:sz w:val="20"/>
          <w:lang w:val="en-GB"/>
        </w:rPr>
      </w:pPr>
      <w:r w:rsidRPr="00A073C5">
        <w:rPr>
          <w:sz w:val="20"/>
          <w:lang w:val="en-GB"/>
        </w:rPr>
        <w:t>Montenegro (succession)</w:t>
      </w:r>
      <w:r w:rsidR="00954399" w:rsidRPr="00A073C5">
        <w:rPr>
          <w:sz w:val="20"/>
          <w:vertAlign w:val="superscript"/>
          <w:lang w:val="en-GB"/>
        </w:rPr>
        <w:t>8,9</w:t>
      </w:r>
      <w:r w:rsidRPr="00A073C5">
        <w:rPr>
          <w:sz w:val="20"/>
          <w:lang w:val="en-GB"/>
        </w:rPr>
        <w:tab/>
        <w:t xml:space="preserve">     ---</w:t>
      </w:r>
      <w:r w:rsidRPr="00A073C5">
        <w:rPr>
          <w:sz w:val="20"/>
          <w:lang w:val="en-GB"/>
        </w:rPr>
        <w:tab/>
        <w:t xml:space="preserve">  3 June 2006</w:t>
      </w:r>
    </w:p>
    <w:p w14:paraId="46FD3778" w14:textId="77777777" w:rsidR="009803AF" w:rsidRPr="00A073C5" w:rsidRDefault="009803AF" w:rsidP="00B17CE2">
      <w:pPr>
        <w:tabs>
          <w:tab w:val="left" w:pos="5040"/>
          <w:tab w:val="left" w:pos="7560"/>
        </w:tabs>
        <w:jc w:val="both"/>
        <w:rPr>
          <w:sz w:val="20"/>
          <w:lang w:val="en-GB"/>
        </w:rPr>
      </w:pPr>
      <w:r w:rsidRPr="00A073C5">
        <w:rPr>
          <w:sz w:val="20"/>
          <w:lang w:val="en-GB"/>
        </w:rPr>
        <w:t>Morocco</w:t>
      </w:r>
      <w:r w:rsidRPr="00A073C5">
        <w:rPr>
          <w:sz w:val="20"/>
          <w:lang w:val="en-GB"/>
        </w:rPr>
        <w:tab/>
        <w:t>18 February 1977</w:t>
      </w:r>
      <w:r w:rsidRPr="00A073C5">
        <w:rPr>
          <w:sz w:val="20"/>
          <w:lang w:val="en-GB"/>
        </w:rPr>
        <w:tab/>
        <w:t>20 March 1977</w:t>
      </w:r>
    </w:p>
    <w:p w14:paraId="7B45D5E6" w14:textId="77777777" w:rsidR="009803AF" w:rsidRPr="00A073C5" w:rsidRDefault="009803AF" w:rsidP="008441DB">
      <w:pPr>
        <w:tabs>
          <w:tab w:val="left" w:pos="5040"/>
          <w:tab w:val="left" w:pos="7560"/>
        </w:tabs>
        <w:jc w:val="both"/>
        <w:rPr>
          <w:sz w:val="20"/>
          <w:lang w:val="en-GB"/>
        </w:rPr>
      </w:pPr>
      <w:r w:rsidRPr="00A073C5">
        <w:rPr>
          <w:sz w:val="20"/>
          <w:lang w:val="en-GB"/>
        </w:rPr>
        <w:t>Nauru</w:t>
      </w:r>
      <w:r w:rsidRPr="00A073C5">
        <w:rPr>
          <w:sz w:val="20"/>
          <w:lang w:val="en-GB"/>
        </w:rPr>
        <w:tab/>
        <w:t>26 July 1982</w:t>
      </w:r>
      <w:r w:rsidRPr="00A073C5">
        <w:rPr>
          <w:sz w:val="20"/>
          <w:lang w:val="en-GB"/>
        </w:rPr>
        <w:tab/>
        <w:t>25 August 1982</w:t>
      </w:r>
    </w:p>
    <w:p w14:paraId="412BDA8E" w14:textId="77777777" w:rsidR="009803AF" w:rsidRPr="00A073C5" w:rsidRDefault="009803AF" w:rsidP="00B17CE2">
      <w:pPr>
        <w:tabs>
          <w:tab w:val="left" w:pos="5040"/>
          <w:tab w:val="left" w:pos="7560"/>
        </w:tabs>
        <w:jc w:val="both"/>
        <w:rPr>
          <w:sz w:val="20"/>
          <w:lang w:val="en-GB"/>
        </w:rPr>
      </w:pPr>
      <w:r w:rsidRPr="00A073C5">
        <w:rPr>
          <w:sz w:val="20"/>
          <w:lang w:val="en-GB"/>
        </w:rPr>
        <w:t>Netherlands</w:t>
      </w:r>
      <w:r w:rsidRPr="00A073C5">
        <w:rPr>
          <w:sz w:val="20"/>
          <w:vertAlign w:val="superscript"/>
          <w:lang w:val="en-GB"/>
        </w:rPr>
        <w:t>5</w:t>
      </w:r>
      <w:r w:rsidRPr="00A073C5">
        <w:rPr>
          <w:sz w:val="20"/>
          <w:lang w:val="en-GB"/>
        </w:rPr>
        <w:tab/>
        <w:t xml:space="preserve">  2 December 1977</w:t>
      </w:r>
      <w:r w:rsidRPr="00A073C5">
        <w:rPr>
          <w:sz w:val="20"/>
          <w:lang w:val="en-GB"/>
        </w:rPr>
        <w:tab/>
        <w:t xml:space="preserve">  2 January 1978</w:t>
      </w:r>
    </w:p>
    <w:p w14:paraId="4A6C591F" w14:textId="77777777" w:rsidR="009803AF" w:rsidRPr="00A073C5" w:rsidRDefault="009803AF" w:rsidP="00B17CE2">
      <w:pPr>
        <w:tabs>
          <w:tab w:val="left" w:pos="5040"/>
          <w:tab w:val="left" w:pos="7560"/>
        </w:tabs>
        <w:jc w:val="both"/>
        <w:rPr>
          <w:sz w:val="20"/>
          <w:lang w:val="en-GB"/>
        </w:rPr>
      </w:pPr>
      <w:r w:rsidRPr="00A073C5">
        <w:rPr>
          <w:sz w:val="20"/>
          <w:lang w:val="en-GB"/>
        </w:rPr>
        <w:t>New Zealand</w:t>
      </w:r>
      <w:r w:rsidRPr="00A073C5">
        <w:rPr>
          <w:sz w:val="20"/>
          <w:lang w:val="en-GB"/>
        </w:rPr>
        <w:tab/>
        <w:t>30 April 1975</w:t>
      </w:r>
      <w:r w:rsidRPr="00A073C5">
        <w:rPr>
          <w:sz w:val="20"/>
          <w:lang w:val="en-GB"/>
        </w:rPr>
        <w:tab/>
        <w:t>30 August 1975</w:t>
      </w:r>
    </w:p>
    <w:p w14:paraId="39A3C471" w14:textId="77777777" w:rsidR="009803AF" w:rsidRPr="00A073C5" w:rsidRDefault="009803AF" w:rsidP="00B17CE2">
      <w:pPr>
        <w:tabs>
          <w:tab w:val="left" w:pos="5040"/>
          <w:tab w:val="left" w:pos="7560"/>
        </w:tabs>
        <w:jc w:val="both"/>
        <w:rPr>
          <w:sz w:val="20"/>
          <w:lang w:val="en-GB"/>
        </w:rPr>
      </w:pPr>
      <w:r w:rsidRPr="00A073C5">
        <w:rPr>
          <w:sz w:val="20"/>
          <w:lang w:val="en-GB"/>
        </w:rPr>
        <w:t xml:space="preserve">Nigeria </w:t>
      </w:r>
      <w:r w:rsidRPr="00A073C5">
        <w:rPr>
          <w:sz w:val="20"/>
          <w:lang w:val="en-GB"/>
        </w:rPr>
        <w:tab/>
        <w:t>19 March 1976</w:t>
      </w:r>
      <w:r w:rsidRPr="00A073C5">
        <w:rPr>
          <w:sz w:val="20"/>
          <w:lang w:val="en-GB"/>
        </w:rPr>
        <w:tab/>
        <w:t>18 April 1976</w:t>
      </w:r>
    </w:p>
    <w:p w14:paraId="5AB3F625" w14:textId="77777777" w:rsidR="009803AF" w:rsidRPr="00A073C5" w:rsidRDefault="009803AF" w:rsidP="00B17CE2">
      <w:pPr>
        <w:tabs>
          <w:tab w:val="left" w:pos="5040"/>
          <w:tab w:val="left" w:pos="7560"/>
        </w:tabs>
        <w:jc w:val="both"/>
        <w:rPr>
          <w:sz w:val="20"/>
          <w:lang w:val="en-GB"/>
        </w:rPr>
      </w:pPr>
      <w:r w:rsidRPr="00A073C5">
        <w:rPr>
          <w:sz w:val="20"/>
          <w:lang w:val="en-GB"/>
        </w:rPr>
        <w:t xml:space="preserve">Norway </w:t>
      </w:r>
      <w:r w:rsidRPr="00A073C5">
        <w:rPr>
          <w:sz w:val="20"/>
          <w:lang w:val="en-GB"/>
        </w:rPr>
        <w:tab/>
        <w:t xml:space="preserve">  4 April 1974</w:t>
      </w:r>
      <w:r w:rsidRPr="00A073C5">
        <w:rPr>
          <w:sz w:val="20"/>
          <w:lang w:val="en-GB"/>
        </w:rPr>
        <w:tab/>
        <w:t>30 August 1975</w:t>
      </w:r>
    </w:p>
    <w:p w14:paraId="44F6D424" w14:textId="77777777" w:rsidR="009803AF" w:rsidRPr="00A073C5" w:rsidRDefault="009803AF" w:rsidP="008441DB">
      <w:pPr>
        <w:keepNext/>
        <w:keepLines/>
        <w:tabs>
          <w:tab w:val="left" w:pos="5040"/>
          <w:tab w:val="left" w:pos="7560"/>
        </w:tabs>
        <w:jc w:val="both"/>
        <w:rPr>
          <w:sz w:val="20"/>
          <w:lang w:val="en-GB"/>
        </w:rPr>
      </w:pPr>
      <w:r w:rsidRPr="00A073C5">
        <w:rPr>
          <w:sz w:val="20"/>
          <w:lang w:val="en-GB"/>
        </w:rPr>
        <w:t>Oman</w:t>
      </w:r>
      <w:r w:rsidRPr="00A073C5">
        <w:rPr>
          <w:sz w:val="20"/>
          <w:lang w:val="en-GB"/>
        </w:rPr>
        <w:tab/>
        <w:t>13 March 1984</w:t>
      </w:r>
      <w:r w:rsidRPr="00A073C5">
        <w:rPr>
          <w:sz w:val="20"/>
          <w:lang w:val="en-GB"/>
        </w:rPr>
        <w:tab/>
        <w:t>12 April 1984</w:t>
      </w:r>
    </w:p>
    <w:p w14:paraId="4C3535BB" w14:textId="77777777" w:rsidR="009803AF" w:rsidRPr="00A073C5" w:rsidRDefault="009803AF" w:rsidP="008441DB">
      <w:pPr>
        <w:keepNext/>
        <w:keepLines/>
        <w:tabs>
          <w:tab w:val="left" w:pos="5040"/>
          <w:tab w:val="left" w:pos="7560"/>
        </w:tabs>
        <w:jc w:val="both"/>
        <w:rPr>
          <w:sz w:val="20"/>
          <w:lang w:val="en-GB"/>
        </w:rPr>
      </w:pPr>
      <w:r w:rsidRPr="00A073C5">
        <w:rPr>
          <w:sz w:val="20"/>
          <w:lang w:val="en-GB"/>
        </w:rPr>
        <w:t>Pakistan</w:t>
      </w:r>
      <w:r w:rsidRPr="00A073C5">
        <w:rPr>
          <w:sz w:val="20"/>
          <w:lang w:val="en-GB"/>
        </w:rPr>
        <w:tab/>
        <w:t xml:space="preserve">  9 March 1995</w:t>
      </w:r>
      <w:r w:rsidRPr="00A073C5">
        <w:rPr>
          <w:sz w:val="20"/>
          <w:lang w:val="en-GB"/>
        </w:rPr>
        <w:tab/>
        <w:t xml:space="preserve">  8 April 1995</w:t>
      </w:r>
    </w:p>
    <w:p w14:paraId="305B19CE" w14:textId="77777777" w:rsidR="009803AF" w:rsidRPr="00A073C5" w:rsidRDefault="009803AF" w:rsidP="008441DB">
      <w:pPr>
        <w:keepNext/>
        <w:keepLines/>
        <w:tabs>
          <w:tab w:val="left" w:pos="5040"/>
          <w:tab w:val="left" w:pos="7560"/>
        </w:tabs>
        <w:jc w:val="both"/>
        <w:rPr>
          <w:sz w:val="20"/>
          <w:lang w:val="en-GB"/>
        </w:rPr>
      </w:pPr>
      <w:r w:rsidRPr="00A073C5">
        <w:rPr>
          <w:sz w:val="20"/>
          <w:lang w:val="en-GB"/>
        </w:rPr>
        <w:t>Panama</w:t>
      </w:r>
      <w:r w:rsidRPr="00A073C5">
        <w:rPr>
          <w:sz w:val="20"/>
          <w:lang w:val="en-GB"/>
        </w:rPr>
        <w:tab/>
        <w:t>31 July 1975</w:t>
      </w:r>
      <w:r w:rsidRPr="00A073C5">
        <w:rPr>
          <w:sz w:val="20"/>
          <w:lang w:val="en-GB"/>
        </w:rPr>
        <w:tab/>
        <w:t>30 August 1975</w:t>
      </w:r>
    </w:p>
    <w:p w14:paraId="31F9C9A1" w14:textId="77777777" w:rsidR="009803AF" w:rsidRPr="00A073C5" w:rsidRDefault="009803AF" w:rsidP="008441DB">
      <w:pPr>
        <w:keepNext/>
        <w:keepLines/>
        <w:tabs>
          <w:tab w:val="left" w:pos="5040"/>
          <w:tab w:val="left" w:pos="7560"/>
        </w:tabs>
        <w:jc w:val="both"/>
        <w:rPr>
          <w:sz w:val="20"/>
          <w:lang w:val="en-GB"/>
        </w:rPr>
      </w:pPr>
      <w:r w:rsidRPr="00A073C5">
        <w:rPr>
          <w:sz w:val="20"/>
          <w:lang w:val="en-GB"/>
        </w:rPr>
        <w:t>Papua New Guinea</w:t>
      </w:r>
      <w:r w:rsidRPr="00A073C5">
        <w:rPr>
          <w:sz w:val="20"/>
          <w:lang w:val="en-GB"/>
        </w:rPr>
        <w:tab/>
        <w:t>10 March 1980</w:t>
      </w:r>
      <w:r w:rsidRPr="00A073C5">
        <w:rPr>
          <w:sz w:val="20"/>
          <w:lang w:val="en-GB"/>
        </w:rPr>
        <w:tab/>
        <w:t xml:space="preserve">  9 April 1980</w:t>
      </w:r>
    </w:p>
    <w:p w14:paraId="56B8FE81" w14:textId="77777777" w:rsidR="008441DB" w:rsidRPr="00A073C5" w:rsidRDefault="008441DB" w:rsidP="008441DB">
      <w:pPr>
        <w:keepNext/>
        <w:keepLines/>
        <w:tabs>
          <w:tab w:val="left" w:pos="5040"/>
          <w:tab w:val="left" w:pos="7560"/>
        </w:tabs>
        <w:jc w:val="both"/>
        <w:rPr>
          <w:sz w:val="20"/>
          <w:lang w:val="en-GB"/>
        </w:rPr>
      </w:pPr>
      <w:r w:rsidRPr="00A073C5">
        <w:rPr>
          <w:sz w:val="20"/>
          <w:lang w:val="en-GB"/>
        </w:rPr>
        <w:t>Peru</w:t>
      </w:r>
      <w:r w:rsidRPr="00A073C5">
        <w:rPr>
          <w:sz w:val="20"/>
          <w:lang w:val="en-GB"/>
        </w:rPr>
        <w:tab/>
        <w:t xml:space="preserve">  7 May 2003</w:t>
      </w:r>
      <w:r w:rsidRPr="00A073C5">
        <w:rPr>
          <w:sz w:val="20"/>
          <w:lang w:val="en-GB"/>
        </w:rPr>
        <w:tab/>
        <w:t xml:space="preserve">  6 June 2003</w:t>
      </w:r>
    </w:p>
    <w:p w14:paraId="12086C9D" w14:textId="77777777" w:rsidR="009803AF" w:rsidRPr="00A073C5" w:rsidRDefault="009803AF" w:rsidP="008441DB">
      <w:pPr>
        <w:keepNext/>
        <w:keepLines/>
        <w:tabs>
          <w:tab w:val="left" w:pos="5040"/>
          <w:tab w:val="left" w:pos="7560"/>
        </w:tabs>
        <w:jc w:val="both"/>
        <w:rPr>
          <w:sz w:val="20"/>
          <w:lang w:val="en-GB"/>
        </w:rPr>
      </w:pPr>
      <w:r w:rsidRPr="00A073C5">
        <w:rPr>
          <w:sz w:val="20"/>
          <w:lang w:val="en-GB"/>
        </w:rPr>
        <w:t>Philippines</w:t>
      </w:r>
      <w:r w:rsidRPr="00A073C5">
        <w:rPr>
          <w:sz w:val="20"/>
          <w:lang w:val="en-GB"/>
        </w:rPr>
        <w:tab/>
        <w:t>10 August 1973</w:t>
      </w:r>
      <w:r w:rsidRPr="00A073C5">
        <w:rPr>
          <w:sz w:val="20"/>
          <w:lang w:val="en-GB"/>
        </w:rPr>
        <w:tab/>
        <w:t>30 August 1975</w:t>
      </w:r>
    </w:p>
    <w:p w14:paraId="683B7D07" w14:textId="77777777" w:rsidR="009803AF" w:rsidRPr="00A073C5" w:rsidRDefault="009803AF" w:rsidP="008441DB">
      <w:pPr>
        <w:keepNext/>
        <w:keepLines/>
        <w:tabs>
          <w:tab w:val="left" w:pos="5040"/>
          <w:tab w:val="left" w:pos="7560"/>
        </w:tabs>
        <w:jc w:val="both"/>
        <w:rPr>
          <w:sz w:val="20"/>
          <w:lang w:val="en-GB"/>
        </w:rPr>
      </w:pPr>
      <w:r w:rsidRPr="00A073C5">
        <w:rPr>
          <w:sz w:val="20"/>
          <w:lang w:val="en-GB"/>
        </w:rPr>
        <w:t>Poland</w:t>
      </w:r>
      <w:r w:rsidRPr="00A073C5">
        <w:rPr>
          <w:sz w:val="20"/>
          <w:lang w:val="en-GB"/>
        </w:rPr>
        <w:tab/>
        <w:t>23 January 1979</w:t>
      </w:r>
      <w:r w:rsidRPr="00A073C5">
        <w:rPr>
          <w:sz w:val="20"/>
          <w:lang w:val="en-GB"/>
        </w:rPr>
        <w:tab/>
        <w:t>22 February 1979</w:t>
      </w:r>
    </w:p>
    <w:p w14:paraId="4D386603" w14:textId="77777777" w:rsidR="009803AF" w:rsidRPr="00A073C5" w:rsidRDefault="009803AF" w:rsidP="008441DB">
      <w:pPr>
        <w:tabs>
          <w:tab w:val="left" w:pos="5040"/>
          <w:tab w:val="left" w:pos="7560"/>
        </w:tabs>
        <w:jc w:val="both"/>
        <w:rPr>
          <w:sz w:val="20"/>
          <w:lang w:val="en-GB"/>
        </w:rPr>
      </w:pPr>
      <w:r w:rsidRPr="00A073C5">
        <w:rPr>
          <w:sz w:val="20"/>
          <w:lang w:val="en-GB"/>
        </w:rPr>
        <w:t>Portugal</w:t>
      </w:r>
      <w:r w:rsidRPr="00A073C5">
        <w:rPr>
          <w:sz w:val="20"/>
          <w:vertAlign w:val="superscript"/>
          <w:lang w:val="en-GB"/>
        </w:rPr>
        <w:t>8</w:t>
      </w:r>
      <w:r w:rsidRPr="00A073C5">
        <w:rPr>
          <w:sz w:val="20"/>
          <w:lang w:val="en-GB"/>
        </w:rPr>
        <w:tab/>
        <w:t>14 April 1978</w:t>
      </w:r>
      <w:r w:rsidRPr="00A073C5">
        <w:rPr>
          <w:sz w:val="20"/>
          <w:lang w:val="en-GB"/>
        </w:rPr>
        <w:tab/>
        <w:t>14 May 1978</w:t>
      </w:r>
    </w:p>
    <w:p w14:paraId="07AE4D39" w14:textId="77777777" w:rsidR="009803AF" w:rsidRPr="00A073C5" w:rsidRDefault="009803AF" w:rsidP="008441DB">
      <w:pPr>
        <w:tabs>
          <w:tab w:val="left" w:pos="5040"/>
          <w:tab w:val="left" w:pos="7560"/>
        </w:tabs>
        <w:jc w:val="both"/>
        <w:rPr>
          <w:sz w:val="20"/>
          <w:lang w:val="en-GB"/>
        </w:rPr>
      </w:pPr>
      <w:r w:rsidRPr="00A073C5">
        <w:rPr>
          <w:sz w:val="20"/>
          <w:lang w:val="en-GB"/>
        </w:rPr>
        <w:t>Republic of Korea</w:t>
      </w:r>
      <w:r w:rsidRPr="00A073C5">
        <w:rPr>
          <w:sz w:val="20"/>
          <w:lang w:val="en-GB"/>
        </w:rPr>
        <w:tab/>
        <w:t>21 December 1993</w:t>
      </w:r>
      <w:r w:rsidRPr="00A073C5">
        <w:rPr>
          <w:sz w:val="20"/>
          <w:lang w:val="en-GB"/>
        </w:rPr>
        <w:tab/>
        <w:t>20 January 1994</w:t>
      </w:r>
    </w:p>
    <w:p w14:paraId="44D525CD" w14:textId="77777777" w:rsidR="009803AF" w:rsidRPr="00A073C5" w:rsidRDefault="009803AF" w:rsidP="008441DB">
      <w:pPr>
        <w:tabs>
          <w:tab w:val="left" w:pos="5040"/>
          <w:tab w:val="left" w:pos="7560"/>
        </w:tabs>
        <w:jc w:val="both"/>
        <w:rPr>
          <w:sz w:val="20"/>
          <w:lang w:val="en-GB"/>
        </w:rPr>
      </w:pPr>
      <w:r w:rsidRPr="00A073C5">
        <w:rPr>
          <w:sz w:val="20"/>
          <w:lang w:val="en-GB"/>
        </w:rPr>
        <w:t>Russian Federation</w:t>
      </w:r>
      <w:r w:rsidRPr="00A073C5">
        <w:rPr>
          <w:sz w:val="20"/>
          <w:vertAlign w:val="superscript"/>
          <w:lang w:val="en-GB"/>
        </w:rPr>
        <w:t>6</w:t>
      </w:r>
      <w:r w:rsidRPr="00A073C5">
        <w:rPr>
          <w:sz w:val="20"/>
          <w:lang w:val="en-GB"/>
        </w:rPr>
        <w:tab/>
        <w:t>30 December 1975</w:t>
      </w:r>
      <w:r w:rsidRPr="00A073C5">
        <w:rPr>
          <w:sz w:val="20"/>
          <w:lang w:val="en-GB"/>
        </w:rPr>
        <w:tab/>
        <w:t>29 January 1976</w:t>
      </w:r>
    </w:p>
    <w:p w14:paraId="4017F5C0" w14:textId="77777777" w:rsidR="009803AF" w:rsidRPr="00A073C5" w:rsidRDefault="009803AF" w:rsidP="008441DB">
      <w:pPr>
        <w:tabs>
          <w:tab w:val="left" w:pos="5040"/>
          <w:tab w:val="left" w:pos="7560"/>
        </w:tabs>
        <w:jc w:val="both"/>
        <w:rPr>
          <w:sz w:val="20"/>
          <w:lang w:val="en-GB"/>
        </w:rPr>
      </w:pPr>
      <w:r w:rsidRPr="00A073C5">
        <w:rPr>
          <w:sz w:val="20"/>
          <w:lang w:val="en-GB"/>
        </w:rPr>
        <w:t>Saint Lucia</w:t>
      </w:r>
      <w:r w:rsidRPr="00A073C5">
        <w:rPr>
          <w:sz w:val="20"/>
          <w:lang w:val="en-GB"/>
        </w:rPr>
        <w:tab/>
        <w:t>23 August 1985</w:t>
      </w:r>
      <w:r w:rsidRPr="00A073C5">
        <w:rPr>
          <w:sz w:val="20"/>
          <w:lang w:val="en-GB"/>
        </w:rPr>
        <w:tab/>
        <w:t>22 September 1985</w:t>
      </w:r>
    </w:p>
    <w:p w14:paraId="723B9D24" w14:textId="77777777" w:rsidR="009803AF" w:rsidRPr="00A073C5" w:rsidRDefault="009803AF" w:rsidP="008441DB">
      <w:pPr>
        <w:tabs>
          <w:tab w:val="left" w:pos="5040"/>
          <w:tab w:val="left" w:pos="7560"/>
        </w:tabs>
        <w:jc w:val="both"/>
        <w:rPr>
          <w:sz w:val="20"/>
          <w:lang w:val="en-GB"/>
        </w:rPr>
      </w:pPr>
      <w:r w:rsidRPr="00A073C5">
        <w:rPr>
          <w:sz w:val="20"/>
          <w:lang w:val="en-GB"/>
        </w:rPr>
        <w:t>Saint Vincent and the Grenadines</w:t>
      </w:r>
      <w:r w:rsidRPr="00A073C5">
        <w:rPr>
          <w:sz w:val="20"/>
          <w:lang w:val="en-GB"/>
        </w:rPr>
        <w:tab/>
        <w:t>24 October 2001</w:t>
      </w:r>
      <w:r w:rsidRPr="00A073C5">
        <w:rPr>
          <w:sz w:val="20"/>
          <w:lang w:val="en-GB"/>
        </w:rPr>
        <w:tab/>
        <w:t>23 November 2001</w:t>
      </w:r>
    </w:p>
    <w:p w14:paraId="74085879" w14:textId="77777777" w:rsidR="008441DB" w:rsidRPr="00A073C5" w:rsidRDefault="000E694F" w:rsidP="005862A1">
      <w:pPr>
        <w:tabs>
          <w:tab w:val="left" w:pos="5040"/>
          <w:tab w:val="left" w:pos="7560"/>
        </w:tabs>
        <w:jc w:val="both"/>
        <w:rPr>
          <w:sz w:val="20"/>
          <w:lang w:val="en-GB"/>
        </w:rPr>
      </w:pPr>
      <w:r w:rsidRPr="00A073C5">
        <w:rPr>
          <w:sz w:val="20"/>
          <w:lang w:val="en-GB"/>
        </w:rPr>
        <w:t xml:space="preserve">Serbia </w:t>
      </w:r>
      <w:r w:rsidR="005862A1" w:rsidRPr="00A073C5">
        <w:rPr>
          <w:sz w:val="20"/>
          <w:vertAlign w:val="superscript"/>
          <w:lang w:val="en-GB"/>
        </w:rPr>
        <w:t>10</w:t>
      </w:r>
      <w:r w:rsidR="00C31E26" w:rsidRPr="00A073C5">
        <w:rPr>
          <w:sz w:val="20"/>
          <w:vertAlign w:val="superscript"/>
          <w:lang w:val="en-GB"/>
        </w:rPr>
        <w:t>,11</w:t>
      </w:r>
      <w:r w:rsidRPr="00A073C5">
        <w:rPr>
          <w:sz w:val="20"/>
          <w:lang w:val="en-GB"/>
        </w:rPr>
        <w:tab/>
      </w:r>
      <w:r w:rsidR="005D5A27" w:rsidRPr="00A073C5">
        <w:rPr>
          <w:sz w:val="20"/>
          <w:lang w:val="en-GB"/>
        </w:rPr>
        <w:t xml:space="preserve">       </w:t>
      </w:r>
      <w:r w:rsidR="005D5A27" w:rsidRPr="00A073C5">
        <w:rPr>
          <w:sz w:val="20"/>
          <w:lang w:val="en-GB"/>
        </w:rPr>
        <w:noBreakHyphen/>
      </w:r>
      <w:r w:rsidR="005D5A27" w:rsidRPr="00A073C5">
        <w:rPr>
          <w:sz w:val="20"/>
          <w:lang w:val="en-GB"/>
        </w:rPr>
        <w:tab/>
      </w:r>
      <w:r w:rsidR="00C31E26" w:rsidRPr="00A073C5">
        <w:rPr>
          <w:sz w:val="20"/>
          <w:lang w:val="en-GB"/>
        </w:rPr>
        <w:t xml:space="preserve">  3 June 2006</w:t>
      </w:r>
    </w:p>
    <w:p w14:paraId="7F371775" w14:textId="77777777" w:rsidR="009803AF" w:rsidRPr="00A073C5" w:rsidRDefault="009803AF" w:rsidP="008441DB">
      <w:pPr>
        <w:tabs>
          <w:tab w:val="left" w:pos="5040"/>
          <w:tab w:val="left" w:pos="7560"/>
        </w:tabs>
        <w:jc w:val="both"/>
        <w:rPr>
          <w:sz w:val="20"/>
          <w:lang w:val="en-GB"/>
        </w:rPr>
      </w:pPr>
      <w:r w:rsidRPr="00A073C5">
        <w:rPr>
          <w:sz w:val="20"/>
          <w:lang w:val="en-GB"/>
        </w:rPr>
        <w:t>Seychelles</w:t>
      </w:r>
      <w:r w:rsidRPr="00A073C5">
        <w:rPr>
          <w:sz w:val="20"/>
          <w:lang w:val="en-GB"/>
        </w:rPr>
        <w:tab/>
        <w:t>29 October 1984</w:t>
      </w:r>
      <w:r w:rsidRPr="00A073C5">
        <w:rPr>
          <w:sz w:val="20"/>
          <w:lang w:val="en-GB"/>
        </w:rPr>
        <w:tab/>
        <w:t>28 November 1984</w:t>
      </w:r>
    </w:p>
    <w:p w14:paraId="7F8BED4B" w14:textId="77777777" w:rsidR="000F4372" w:rsidRPr="00A073C5" w:rsidRDefault="000F4372" w:rsidP="008441DB">
      <w:pPr>
        <w:tabs>
          <w:tab w:val="left" w:pos="5040"/>
          <w:tab w:val="left" w:pos="7560"/>
        </w:tabs>
        <w:jc w:val="both"/>
        <w:rPr>
          <w:sz w:val="20"/>
          <w:lang w:val="en-GB"/>
        </w:rPr>
      </w:pPr>
      <w:r w:rsidRPr="00A073C5">
        <w:rPr>
          <w:sz w:val="20"/>
          <w:lang w:val="en-GB"/>
        </w:rPr>
        <w:t>Sierra Leone (accession)</w:t>
      </w:r>
      <w:r w:rsidR="005F4AFD" w:rsidRPr="00A073C5">
        <w:rPr>
          <w:sz w:val="20"/>
          <w:lang w:val="en-GB"/>
        </w:rPr>
        <w:tab/>
        <w:t>12 March 2008</w:t>
      </w:r>
      <w:r w:rsidR="005F4AFD" w:rsidRPr="00A073C5">
        <w:rPr>
          <w:sz w:val="20"/>
          <w:lang w:val="en-GB"/>
        </w:rPr>
        <w:tab/>
        <w:t>11 April 2008</w:t>
      </w:r>
    </w:p>
    <w:p w14:paraId="361B57F3" w14:textId="77777777" w:rsidR="009803AF" w:rsidRPr="00A073C5" w:rsidRDefault="009803AF" w:rsidP="008441DB">
      <w:pPr>
        <w:tabs>
          <w:tab w:val="left" w:pos="5040"/>
          <w:tab w:val="left" w:pos="7560"/>
        </w:tabs>
        <w:jc w:val="both"/>
        <w:rPr>
          <w:sz w:val="20"/>
          <w:lang w:val="en-GB"/>
        </w:rPr>
      </w:pPr>
      <w:r w:rsidRPr="00A073C5">
        <w:rPr>
          <w:sz w:val="20"/>
          <w:lang w:val="en-GB"/>
        </w:rPr>
        <w:t>Slovenia (succession)</w:t>
      </w:r>
      <w:r w:rsidRPr="00A073C5">
        <w:rPr>
          <w:sz w:val="20"/>
          <w:lang w:val="en-GB"/>
        </w:rPr>
        <w:tab/>
        <w:t xml:space="preserve">       </w:t>
      </w:r>
      <w:r w:rsidRPr="00A073C5">
        <w:rPr>
          <w:sz w:val="20"/>
          <w:lang w:val="en-GB"/>
        </w:rPr>
        <w:noBreakHyphen/>
      </w:r>
      <w:r w:rsidRPr="00A073C5">
        <w:rPr>
          <w:sz w:val="20"/>
          <w:lang w:val="en-GB"/>
        </w:rPr>
        <w:tab/>
        <w:t>25 June 1991</w:t>
      </w:r>
    </w:p>
    <w:p w14:paraId="5209C8F0" w14:textId="77777777" w:rsidR="009803AF" w:rsidRPr="00A073C5" w:rsidRDefault="009803AF" w:rsidP="008441DB">
      <w:pPr>
        <w:tabs>
          <w:tab w:val="left" w:pos="5040"/>
          <w:tab w:val="left" w:pos="7560"/>
        </w:tabs>
        <w:jc w:val="both"/>
        <w:rPr>
          <w:sz w:val="20"/>
          <w:lang w:val="en-GB"/>
        </w:rPr>
      </w:pPr>
      <w:r w:rsidRPr="00A073C5">
        <w:rPr>
          <w:sz w:val="20"/>
          <w:lang w:val="en-GB"/>
        </w:rPr>
        <w:t>Solomon Islands (succession)</w:t>
      </w:r>
      <w:r w:rsidRPr="00A073C5">
        <w:rPr>
          <w:sz w:val="20"/>
          <w:lang w:val="en-GB"/>
        </w:rPr>
        <w:tab/>
        <w:t xml:space="preserve">       </w:t>
      </w:r>
      <w:r w:rsidR="008441DB" w:rsidRPr="00A073C5">
        <w:rPr>
          <w:sz w:val="20"/>
          <w:lang w:val="en-GB"/>
        </w:rPr>
        <w:noBreakHyphen/>
      </w:r>
      <w:r w:rsidRPr="00A073C5">
        <w:rPr>
          <w:sz w:val="20"/>
          <w:lang w:val="en-GB"/>
        </w:rPr>
        <w:tab/>
        <w:t xml:space="preserve">  7 July 1978</w:t>
      </w:r>
    </w:p>
    <w:p w14:paraId="5C6E79D9" w14:textId="77777777" w:rsidR="009803AF" w:rsidRPr="00A073C5" w:rsidRDefault="009803AF" w:rsidP="008441DB">
      <w:pPr>
        <w:tabs>
          <w:tab w:val="left" w:pos="5040"/>
          <w:tab w:val="left" w:pos="7560"/>
        </w:tabs>
        <w:jc w:val="both"/>
        <w:rPr>
          <w:sz w:val="20"/>
          <w:lang w:val="en-GB"/>
        </w:rPr>
      </w:pPr>
      <w:r w:rsidRPr="00A073C5">
        <w:rPr>
          <w:sz w:val="20"/>
          <w:lang w:val="en-GB"/>
        </w:rPr>
        <w:t>South Africa</w:t>
      </w:r>
      <w:r w:rsidRPr="00A073C5">
        <w:rPr>
          <w:sz w:val="20"/>
          <w:lang w:val="en-GB"/>
        </w:rPr>
        <w:tab/>
        <w:t xml:space="preserve">  7 August 1978</w:t>
      </w:r>
      <w:r w:rsidRPr="00A073C5">
        <w:rPr>
          <w:sz w:val="20"/>
          <w:lang w:val="en-GB"/>
        </w:rPr>
        <w:tab/>
        <w:t xml:space="preserve">  6 September 1978</w:t>
      </w:r>
    </w:p>
    <w:p w14:paraId="154571CC" w14:textId="77777777" w:rsidR="009803AF" w:rsidRPr="00A073C5" w:rsidRDefault="009803AF" w:rsidP="008441DB">
      <w:pPr>
        <w:tabs>
          <w:tab w:val="left" w:pos="5040"/>
          <w:tab w:val="left" w:pos="7560"/>
        </w:tabs>
        <w:jc w:val="both"/>
        <w:rPr>
          <w:sz w:val="20"/>
          <w:lang w:val="en-GB"/>
        </w:rPr>
      </w:pPr>
      <w:r w:rsidRPr="00A073C5">
        <w:rPr>
          <w:sz w:val="20"/>
          <w:lang w:val="en-GB"/>
        </w:rPr>
        <w:t>Spain</w:t>
      </w:r>
      <w:r w:rsidRPr="00A073C5">
        <w:rPr>
          <w:sz w:val="20"/>
          <w:lang w:val="en-GB"/>
        </w:rPr>
        <w:tab/>
        <w:t>31 July 1974</w:t>
      </w:r>
      <w:r w:rsidRPr="00A073C5">
        <w:rPr>
          <w:sz w:val="20"/>
          <w:lang w:val="en-GB"/>
        </w:rPr>
        <w:tab/>
        <w:t>30 August 1975</w:t>
      </w:r>
    </w:p>
    <w:p w14:paraId="242B4B2B" w14:textId="77777777" w:rsidR="009803AF" w:rsidRPr="00A073C5" w:rsidRDefault="009803AF" w:rsidP="008441DB">
      <w:pPr>
        <w:tabs>
          <w:tab w:val="left" w:pos="5040"/>
          <w:tab w:val="left" w:pos="7560"/>
        </w:tabs>
        <w:jc w:val="both"/>
        <w:rPr>
          <w:sz w:val="20"/>
          <w:lang w:val="en-GB"/>
        </w:rPr>
      </w:pPr>
      <w:r w:rsidRPr="00A073C5">
        <w:rPr>
          <w:sz w:val="20"/>
          <w:lang w:val="en-GB"/>
        </w:rPr>
        <w:t>Suriname</w:t>
      </w:r>
      <w:r w:rsidRPr="00A073C5">
        <w:rPr>
          <w:sz w:val="20"/>
          <w:lang w:val="en-GB"/>
        </w:rPr>
        <w:tab/>
        <w:t>21 October 1980</w:t>
      </w:r>
      <w:r w:rsidRPr="00A073C5">
        <w:rPr>
          <w:sz w:val="20"/>
          <w:lang w:val="en-GB"/>
        </w:rPr>
        <w:tab/>
        <w:t>20 November 1980</w:t>
      </w:r>
    </w:p>
    <w:p w14:paraId="2BEF82F8" w14:textId="77777777" w:rsidR="009803AF" w:rsidRPr="00A073C5" w:rsidRDefault="009803AF" w:rsidP="008441DB">
      <w:pPr>
        <w:tabs>
          <w:tab w:val="left" w:pos="5040"/>
          <w:tab w:val="left" w:pos="7560"/>
        </w:tabs>
        <w:jc w:val="both"/>
        <w:rPr>
          <w:sz w:val="20"/>
          <w:lang w:val="en-GB"/>
        </w:rPr>
      </w:pPr>
      <w:r w:rsidRPr="00A073C5">
        <w:rPr>
          <w:sz w:val="20"/>
          <w:lang w:val="en-GB"/>
        </w:rPr>
        <w:t>Sweden</w:t>
      </w:r>
      <w:r w:rsidRPr="00A073C5">
        <w:rPr>
          <w:sz w:val="20"/>
          <w:lang w:val="en-GB"/>
        </w:rPr>
        <w:tab/>
        <w:t>21 February 1974</w:t>
      </w:r>
      <w:r w:rsidRPr="00A073C5">
        <w:rPr>
          <w:sz w:val="20"/>
          <w:lang w:val="en-GB"/>
        </w:rPr>
        <w:tab/>
        <w:t>30 August 1975</w:t>
      </w:r>
    </w:p>
    <w:p w14:paraId="1E802F79" w14:textId="77777777" w:rsidR="009803AF" w:rsidRPr="00A073C5" w:rsidRDefault="009803AF" w:rsidP="008441DB">
      <w:pPr>
        <w:tabs>
          <w:tab w:val="left" w:pos="5040"/>
          <w:tab w:val="left" w:pos="7560"/>
        </w:tabs>
        <w:jc w:val="both"/>
        <w:rPr>
          <w:sz w:val="20"/>
          <w:lang w:val="en-GB"/>
        </w:rPr>
      </w:pPr>
      <w:r w:rsidRPr="00A073C5">
        <w:rPr>
          <w:sz w:val="20"/>
          <w:lang w:val="en-GB"/>
        </w:rPr>
        <w:t>Switzerland</w:t>
      </w:r>
      <w:r w:rsidRPr="00A073C5">
        <w:rPr>
          <w:sz w:val="20"/>
          <w:lang w:val="en-GB"/>
        </w:rPr>
        <w:tab/>
        <w:t>31 July 1979</w:t>
      </w:r>
      <w:r w:rsidRPr="00A073C5">
        <w:rPr>
          <w:sz w:val="20"/>
          <w:lang w:val="en-GB"/>
        </w:rPr>
        <w:tab/>
        <w:t>30 August 1979</w:t>
      </w:r>
    </w:p>
    <w:p w14:paraId="36AA0475" w14:textId="77777777" w:rsidR="001D7B81" w:rsidRPr="00A073C5" w:rsidRDefault="001D7B81" w:rsidP="001D7B81">
      <w:pPr>
        <w:tabs>
          <w:tab w:val="left" w:pos="5040"/>
          <w:tab w:val="left" w:pos="7560"/>
        </w:tabs>
        <w:jc w:val="both"/>
        <w:rPr>
          <w:sz w:val="20"/>
          <w:lang w:val="en-GB"/>
        </w:rPr>
      </w:pPr>
      <w:r w:rsidRPr="00A073C5">
        <w:rPr>
          <w:sz w:val="20"/>
          <w:lang w:val="en-GB"/>
        </w:rPr>
        <w:t>Syrian Arab Republic</w:t>
      </w:r>
      <w:r w:rsidRPr="00A073C5">
        <w:rPr>
          <w:sz w:val="20"/>
          <w:lang w:val="en-GB"/>
        </w:rPr>
        <w:tab/>
        <w:t xml:space="preserve"> 6 May 2009</w:t>
      </w:r>
      <w:r w:rsidRPr="00A073C5">
        <w:rPr>
          <w:sz w:val="20"/>
          <w:lang w:val="en-GB"/>
        </w:rPr>
        <w:tab/>
        <w:t xml:space="preserve">  5 June 2009</w:t>
      </w:r>
    </w:p>
    <w:p w14:paraId="3379CBA1" w14:textId="77777777" w:rsidR="009803AF" w:rsidRPr="00A073C5" w:rsidRDefault="009803AF" w:rsidP="008441DB">
      <w:pPr>
        <w:tabs>
          <w:tab w:val="left" w:pos="5040"/>
          <w:tab w:val="left" w:pos="7560"/>
        </w:tabs>
        <w:jc w:val="both"/>
        <w:rPr>
          <w:sz w:val="20"/>
          <w:lang w:val="en-GB"/>
        </w:rPr>
      </w:pPr>
      <w:r w:rsidRPr="00A073C5">
        <w:rPr>
          <w:sz w:val="20"/>
          <w:lang w:val="en-GB"/>
        </w:rPr>
        <w:t>Tonga</w:t>
      </w:r>
      <w:r w:rsidRPr="00A073C5">
        <w:rPr>
          <w:sz w:val="20"/>
          <w:lang w:val="en-GB"/>
        </w:rPr>
        <w:tab/>
        <w:t xml:space="preserve">  8 November 1995</w:t>
      </w:r>
      <w:r w:rsidRPr="00A073C5">
        <w:rPr>
          <w:sz w:val="20"/>
          <w:lang w:val="en-GB"/>
        </w:rPr>
        <w:tab/>
        <w:t xml:space="preserve">  8 December 1995</w:t>
      </w:r>
    </w:p>
    <w:p w14:paraId="6285B222" w14:textId="77777777" w:rsidR="009803AF" w:rsidRPr="00A073C5" w:rsidRDefault="009803AF" w:rsidP="008441DB">
      <w:pPr>
        <w:tabs>
          <w:tab w:val="left" w:pos="5040"/>
          <w:tab w:val="left" w:pos="7560"/>
        </w:tabs>
        <w:jc w:val="both"/>
        <w:rPr>
          <w:sz w:val="20"/>
          <w:lang w:val="en-GB"/>
        </w:rPr>
      </w:pPr>
      <w:r w:rsidRPr="00A073C5">
        <w:rPr>
          <w:sz w:val="20"/>
          <w:lang w:val="en-GB"/>
        </w:rPr>
        <w:t>Tunisia</w:t>
      </w:r>
      <w:r w:rsidRPr="00A073C5">
        <w:rPr>
          <w:sz w:val="20"/>
          <w:lang w:val="en-GB"/>
        </w:rPr>
        <w:tab/>
        <w:t>13 April 1976</w:t>
      </w:r>
      <w:r w:rsidRPr="00A073C5">
        <w:rPr>
          <w:sz w:val="20"/>
          <w:lang w:val="en-GB"/>
        </w:rPr>
        <w:tab/>
        <w:t>13 May 1976</w:t>
      </w:r>
    </w:p>
    <w:p w14:paraId="3E0FA99A" w14:textId="77777777" w:rsidR="009803AF" w:rsidRPr="00A073C5" w:rsidRDefault="009803AF" w:rsidP="008441DB">
      <w:pPr>
        <w:tabs>
          <w:tab w:val="left" w:pos="5040"/>
          <w:tab w:val="left" w:pos="7560"/>
        </w:tabs>
        <w:jc w:val="both"/>
        <w:rPr>
          <w:sz w:val="20"/>
          <w:lang w:val="en-GB"/>
        </w:rPr>
      </w:pPr>
      <w:r w:rsidRPr="00A073C5">
        <w:rPr>
          <w:sz w:val="20"/>
          <w:lang w:val="en-GB"/>
        </w:rPr>
        <w:t>Ukraine</w:t>
      </w:r>
      <w:r w:rsidRPr="00A073C5">
        <w:rPr>
          <w:sz w:val="20"/>
          <w:lang w:val="en-GB"/>
        </w:rPr>
        <w:tab/>
        <w:t xml:space="preserve">  5 February 1976</w:t>
      </w:r>
      <w:r w:rsidRPr="00A073C5">
        <w:rPr>
          <w:sz w:val="20"/>
          <w:lang w:val="en-GB"/>
        </w:rPr>
        <w:tab/>
        <w:t xml:space="preserve">  6 March 1976</w:t>
      </w:r>
    </w:p>
    <w:p w14:paraId="79EA5E52" w14:textId="77777777" w:rsidR="009803AF" w:rsidRPr="00A073C5" w:rsidRDefault="009803AF" w:rsidP="008441DB">
      <w:pPr>
        <w:tabs>
          <w:tab w:val="left" w:pos="5040"/>
          <w:tab w:val="left" w:pos="7560"/>
        </w:tabs>
        <w:jc w:val="both"/>
        <w:rPr>
          <w:sz w:val="20"/>
          <w:lang w:val="en-GB"/>
        </w:rPr>
      </w:pPr>
      <w:r w:rsidRPr="00A073C5">
        <w:rPr>
          <w:sz w:val="20"/>
          <w:lang w:val="en-GB"/>
        </w:rPr>
        <w:t>United Arab Emirates</w:t>
      </w:r>
      <w:r w:rsidRPr="00A073C5">
        <w:rPr>
          <w:sz w:val="20"/>
          <w:lang w:val="en-GB"/>
        </w:rPr>
        <w:tab/>
        <w:t xml:space="preserve">  9 August 1974</w:t>
      </w:r>
      <w:r w:rsidRPr="00A073C5">
        <w:rPr>
          <w:sz w:val="20"/>
          <w:lang w:val="en-GB"/>
        </w:rPr>
        <w:tab/>
        <w:t>30 August 1975</w:t>
      </w:r>
    </w:p>
    <w:p w14:paraId="2F3166C7" w14:textId="77777777" w:rsidR="009803AF" w:rsidRPr="00A073C5" w:rsidRDefault="009803AF" w:rsidP="008441DB">
      <w:pPr>
        <w:tabs>
          <w:tab w:val="left" w:pos="5040"/>
          <w:tab w:val="left" w:pos="7560"/>
        </w:tabs>
        <w:jc w:val="both"/>
        <w:rPr>
          <w:sz w:val="20"/>
          <w:lang w:val="en-GB"/>
        </w:rPr>
      </w:pPr>
      <w:r w:rsidRPr="00A073C5">
        <w:rPr>
          <w:sz w:val="20"/>
          <w:lang w:val="en-GB"/>
        </w:rPr>
        <w:t>United Kingdom</w:t>
      </w:r>
      <w:r w:rsidRPr="00A073C5">
        <w:rPr>
          <w:sz w:val="20"/>
          <w:vertAlign w:val="superscript"/>
          <w:lang w:val="en-GB"/>
        </w:rPr>
        <w:t>7</w:t>
      </w:r>
      <w:r w:rsidRPr="00A073C5">
        <w:rPr>
          <w:sz w:val="20"/>
          <w:lang w:val="en-GB"/>
        </w:rPr>
        <w:tab/>
        <w:t>17 November 1975</w:t>
      </w:r>
      <w:r w:rsidRPr="00A073C5">
        <w:rPr>
          <w:sz w:val="20"/>
          <w:lang w:val="en-GB"/>
        </w:rPr>
        <w:tab/>
        <w:t>17 December 1975</w:t>
      </w:r>
    </w:p>
    <w:p w14:paraId="1540A4DB" w14:textId="77777777" w:rsidR="005C3711" w:rsidRPr="00A073C5" w:rsidRDefault="005C3711" w:rsidP="008441DB">
      <w:pPr>
        <w:tabs>
          <w:tab w:val="left" w:pos="5040"/>
          <w:tab w:val="left" w:pos="7560"/>
        </w:tabs>
        <w:jc w:val="both"/>
        <w:rPr>
          <w:sz w:val="20"/>
          <w:lang w:val="en-GB"/>
        </w:rPr>
      </w:pPr>
      <w:r w:rsidRPr="00A073C5">
        <w:rPr>
          <w:sz w:val="20"/>
          <w:lang w:val="en-GB"/>
        </w:rPr>
        <w:t>United Republic of Tanzania</w:t>
      </w:r>
      <w:r w:rsidRPr="00A073C5">
        <w:rPr>
          <w:sz w:val="20"/>
          <w:lang w:val="en-GB"/>
        </w:rPr>
        <w:tab/>
        <w:t>28 July 2008</w:t>
      </w:r>
      <w:r w:rsidRPr="00A073C5">
        <w:rPr>
          <w:sz w:val="20"/>
          <w:lang w:val="en-GB"/>
        </w:rPr>
        <w:tab/>
        <w:t>27 August 2008</w:t>
      </w:r>
    </w:p>
    <w:p w14:paraId="6C0120C0" w14:textId="77777777" w:rsidR="009803AF" w:rsidRPr="00A073C5" w:rsidRDefault="009803AF" w:rsidP="008441DB">
      <w:pPr>
        <w:tabs>
          <w:tab w:val="left" w:pos="5040"/>
          <w:tab w:val="left" w:pos="7560"/>
        </w:tabs>
        <w:jc w:val="both"/>
        <w:rPr>
          <w:sz w:val="20"/>
          <w:lang w:val="en-GB"/>
        </w:rPr>
      </w:pPr>
      <w:r w:rsidRPr="00A073C5">
        <w:rPr>
          <w:sz w:val="20"/>
          <w:lang w:val="en-GB"/>
        </w:rPr>
        <w:t>United States</w:t>
      </w:r>
      <w:r w:rsidRPr="00A073C5">
        <w:rPr>
          <w:sz w:val="20"/>
          <w:lang w:val="en-GB"/>
        </w:rPr>
        <w:tab/>
        <w:t>29 April 1974</w:t>
      </w:r>
      <w:r w:rsidRPr="00A073C5">
        <w:rPr>
          <w:sz w:val="20"/>
          <w:lang w:val="en-GB"/>
        </w:rPr>
        <w:tab/>
        <w:t>30 August 1975</w:t>
      </w:r>
    </w:p>
    <w:p w14:paraId="025252A0" w14:textId="77777777" w:rsidR="009803AF" w:rsidRPr="00A073C5" w:rsidRDefault="009803AF" w:rsidP="008441DB">
      <w:pPr>
        <w:tabs>
          <w:tab w:val="left" w:pos="5040"/>
          <w:tab w:val="left" w:pos="7560"/>
        </w:tabs>
        <w:jc w:val="both"/>
        <w:rPr>
          <w:sz w:val="20"/>
          <w:lang w:val="en-GB"/>
        </w:rPr>
      </w:pPr>
      <w:r w:rsidRPr="00A073C5">
        <w:rPr>
          <w:sz w:val="20"/>
          <w:lang w:val="en-GB"/>
        </w:rPr>
        <w:t>Vanuatu</w:t>
      </w:r>
      <w:r w:rsidRPr="00A073C5">
        <w:rPr>
          <w:sz w:val="20"/>
          <w:lang w:val="en-GB"/>
        </w:rPr>
        <w:tab/>
        <w:t>22 September 1992</w:t>
      </w:r>
      <w:r w:rsidRPr="00A073C5">
        <w:rPr>
          <w:sz w:val="20"/>
          <w:lang w:val="en-GB"/>
        </w:rPr>
        <w:tab/>
        <w:t>22 October 1992</w:t>
      </w:r>
    </w:p>
    <w:p w14:paraId="2B3874C1" w14:textId="77777777" w:rsidR="009803AF" w:rsidRPr="00A073C5" w:rsidRDefault="009803AF" w:rsidP="009D3BD1">
      <w:pPr>
        <w:jc w:val="both"/>
        <w:rPr>
          <w:sz w:val="20"/>
          <w:lang w:val="en-GB"/>
        </w:rPr>
      </w:pPr>
    </w:p>
    <w:tbl>
      <w:tblPr>
        <w:tblW w:w="0" w:type="auto"/>
        <w:jc w:val="center"/>
        <w:tblLook w:val="01E0" w:firstRow="1" w:lastRow="1" w:firstColumn="1" w:lastColumn="1" w:noHBand="0" w:noVBand="0"/>
      </w:tblPr>
      <w:tblGrid>
        <w:gridCol w:w="2693"/>
        <w:gridCol w:w="5506"/>
      </w:tblGrid>
      <w:tr w:rsidR="008D6ADE" w:rsidRPr="00A073C5" w14:paraId="1DC47234" w14:textId="77777777" w:rsidTr="00CA1FF3">
        <w:trPr>
          <w:jc w:val="center"/>
        </w:trPr>
        <w:tc>
          <w:tcPr>
            <w:tcW w:w="2693" w:type="dxa"/>
          </w:tcPr>
          <w:p w14:paraId="2FE3E589" w14:textId="77777777" w:rsidR="008D6ADE" w:rsidRPr="00A073C5" w:rsidRDefault="008D6ADE"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54E985F2" w14:textId="77777777" w:rsidR="008D6ADE" w:rsidRPr="00A073C5" w:rsidRDefault="005C3711" w:rsidP="00774759">
            <w:pPr>
              <w:tabs>
                <w:tab w:val="left" w:pos="5040"/>
                <w:tab w:val="left" w:pos="7560"/>
              </w:tabs>
              <w:spacing w:line="230" w:lineRule="auto"/>
              <w:rPr>
                <w:sz w:val="20"/>
                <w:lang w:val="en-GB"/>
              </w:rPr>
            </w:pPr>
            <w:r w:rsidRPr="00A073C5">
              <w:rPr>
                <w:sz w:val="20"/>
                <w:lang w:val="en-GB"/>
              </w:rPr>
              <w:t>8</w:t>
            </w:r>
            <w:r w:rsidR="00774759" w:rsidRPr="00A073C5">
              <w:rPr>
                <w:sz w:val="20"/>
                <w:lang w:val="en-GB"/>
              </w:rPr>
              <w:t>7</w:t>
            </w:r>
          </w:p>
        </w:tc>
      </w:tr>
      <w:tr w:rsidR="008D6ADE" w:rsidRPr="00A073C5" w14:paraId="4E5396B2" w14:textId="77777777" w:rsidTr="00CA1FF3">
        <w:trPr>
          <w:jc w:val="center"/>
        </w:trPr>
        <w:tc>
          <w:tcPr>
            <w:tcW w:w="2693" w:type="dxa"/>
          </w:tcPr>
          <w:p w14:paraId="145DEDD7" w14:textId="77777777" w:rsidR="008D6ADE" w:rsidRPr="00A073C5" w:rsidRDefault="008D6ADE" w:rsidP="00CA1FF3">
            <w:pPr>
              <w:tabs>
                <w:tab w:val="left" w:pos="5040"/>
                <w:tab w:val="left" w:pos="7560"/>
              </w:tabs>
              <w:spacing w:line="230" w:lineRule="auto"/>
              <w:rPr>
                <w:sz w:val="20"/>
                <w:lang w:val="en-GB"/>
              </w:rPr>
            </w:pPr>
          </w:p>
        </w:tc>
        <w:tc>
          <w:tcPr>
            <w:tcW w:w="5506" w:type="dxa"/>
          </w:tcPr>
          <w:p w14:paraId="727A0660" w14:textId="77777777" w:rsidR="008D6ADE" w:rsidRPr="00A073C5" w:rsidRDefault="006E04EE" w:rsidP="00CA1FF3">
            <w:pPr>
              <w:tabs>
                <w:tab w:val="left" w:pos="5040"/>
                <w:tab w:val="left" w:pos="7560"/>
              </w:tabs>
              <w:spacing w:line="230" w:lineRule="auto"/>
              <w:jc w:val="both"/>
              <w:rPr>
                <w:sz w:val="20"/>
                <w:lang w:val="en-GB"/>
              </w:rPr>
            </w:pPr>
            <w:r w:rsidRPr="00A073C5">
              <w:rPr>
                <w:sz w:val="20"/>
                <w:lang w:val="en-GB"/>
              </w:rPr>
              <w:t>(the combined merchant fleets of w</w:t>
            </w:r>
            <w:r w:rsidR="00221679" w:rsidRPr="00A073C5">
              <w:rPr>
                <w:sz w:val="20"/>
                <w:lang w:val="en-GB"/>
              </w:rPr>
              <w:t xml:space="preserve">hich constitute </w:t>
            </w:r>
            <w:r w:rsidR="008D1F4A" w:rsidRPr="00A073C5">
              <w:rPr>
                <w:sz w:val="20"/>
                <w:lang w:val="en-GB"/>
              </w:rPr>
              <w:t>approximately 60</w:t>
            </w:r>
            <w:r w:rsidR="009B05D3" w:rsidRPr="00A073C5">
              <w:rPr>
                <w:sz w:val="20"/>
                <w:lang w:val="en-GB"/>
              </w:rPr>
              <w:t>.</w:t>
            </w:r>
            <w:r w:rsidRPr="00A073C5">
              <w:rPr>
                <w:sz w:val="20"/>
                <w:lang w:val="en-GB"/>
              </w:rPr>
              <w:t>% of the gross tonnage of the world’s merchant fleet)</w:t>
            </w:r>
          </w:p>
        </w:tc>
      </w:tr>
    </w:tbl>
    <w:p w14:paraId="77C91463" w14:textId="77777777" w:rsidR="009803AF" w:rsidRPr="00A073C5" w:rsidRDefault="009803AF" w:rsidP="009D3BD1">
      <w:pPr>
        <w:jc w:val="both"/>
        <w:rPr>
          <w:sz w:val="20"/>
          <w:lang w:val="en-GB"/>
        </w:rPr>
      </w:pPr>
      <w:r w:rsidRPr="00A073C5">
        <w:rPr>
          <w:sz w:val="20"/>
          <w:lang w:val="en-GB"/>
        </w:rPr>
        <w:t>__________</w:t>
      </w:r>
    </w:p>
    <w:p w14:paraId="781FFF1D" w14:textId="77777777" w:rsidR="009803AF" w:rsidRPr="00A073C5" w:rsidRDefault="009803AF" w:rsidP="009D3BD1">
      <w:pPr>
        <w:jc w:val="both"/>
        <w:rPr>
          <w:sz w:val="20"/>
          <w:lang w:val="en-GB"/>
        </w:rPr>
      </w:pPr>
    </w:p>
    <w:p w14:paraId="7E8B0420" w14:textId="77777777" w:rsidR="009803AF" w:rsidRPr="00A073C5" w:rsidRDefault="005D5A27" w:rsidP="004E398F">
      <w:pPr>
        <w:jc w:val="both"/>
        <w:rPr>
          <w:sz w:val="20"/>
          <w:lang w:val="en-GB"/>
        </w:rPr>
      </w:pPr>
      <w:r w:rsidRPr="00A073C5">
        <w:rPr>
          <w:sz w:val="20"/>
          <w:vertAlign w:val="superscript"/>
          <w:lang w:val="en-GB"/>
        </w:rPr>
        <w:t>1  </w:t>
      </w:r>
      <w:r w:rsidR="009803AF" w:rsidRPr="00A073C5">
        <w:rPr>
          <w:sz w:val="20"/>
          <w:lang w:val="en-GB"/>
        </w:rPr>
        <w:t>Applies to the Hong Kong Special Administrative Region with effect from 1 July 1997.</w:t>
      </w:r>
    </w:p>
    <w:p w14:paraId="362A44EC" w14:textId="77777777" w:rsidR="00954399" w:rsidRPr="00A073C5" w:rsidRDefault="00954399" w:rsidP="004E398F">
      <w:pPr>
        <w:jc w:val="both"/>
        <w:rPr>
          <w:sz w:val="20"/>
          <w:lang w:val="en-GB"/>
        </w:rPr>
      </w:pPr>
      <w:r w:rsidRPr="00A073C5">
        <w:rPr>
          <w:sz w:val="20"/>
          <w:lang w:val="en-GB"/>
        </w:rPr>
        <w:t>Applies to Macau with effect from 12 May 1999.</w:t>
      </w:r>
      <w:r w:rsidRPr="00A073C5">
        <w:rPr>
          <w:sz w:val="20"/>
          <w:vertAlign w:val="superscript"/>
          <w:lang w:val="en-GB"/>
        </w:rPr>
        <w:t>*</w:t>
      </w:r>
      <w:r w:rsidRPr="00A073C5">
        <w:rPr>
          <w:sz w:val="20"/>
          <w:vertAlign w:val="superscript"/>
          <w:lang w:val="en-GB"/>
        </w:rPr>
        <w:tab/>
      </w:r>
      <w:r w:rsidRPr="00A073C5">
        <w:rPr>
          <w:sz w:val="20"/>
          <w:lang w:val="en-GB"/>
        </w:rPr>
        <w:t>Ceased to apply to Macau with effect from 20 December 1999.</w:t>
      </w:r>
    </w:p>
    <w:p w14:paraId="0EA2F0F9" w14:textId="77777777" w:rsidR="009803AF" w:rsidRPr="00A073C5" w:rsidRDefault="009803AF" w:rsidP="009D3BD1">
      <w:pPr>
        <w:jc w:val="both"/>
        <w:rPr>
          <w:sz w:val="20"/>
          <w:lang w:val="en-GB"/>
        </w:rPr>
      </w:pPr>
    </w:p>
    <w:p w14:paraId="1C032EC4" w14:textId="77777777" w:rsidR="009803AF" w:rsidRPr="00A073C5" w:rsidRDefault="005D5A27" w:rsidP="004E398F">
      <w:pPr>
        <w:jc w:val="both"/>
        <w:rPr>
          <w:sz w:val="20"/>
          <w:lang w:val="en-GB"/>
        </w:rPr>
      </w:pPr>
      <w:r w:rsidRPr="00A073C5">
        <w:rPr>
          <w:sz w:val="20"/>
          <w:vertAlign w:val="superscript"/>
          <w:lang w:val="en-GB"/>
        </w:rPr>
        <w:t>2  </w:t>
      </w:r>
      <w:r w:rsidR="009803AF" w:rsidRPr="00A073C5">
        <w:rPr>
          <w:sz w:val="20"/>
          <w:lang w:val="en-GB"/>
        </w:rPr>
        <w:t>Formerly Zaire.</w:t>
      </w:r>
    </w:p>
    <w:p w14:paraId="4125D26B" w14:textId="77777777" w:rsidR="009803AF" w:rsidRPr="00A073C5" w:rsidRDefault="009803AF" w:rsidP="009D3BD1">
      <w:pPr>
        <w:jc w:val="both"/>
        <w:rPr>
          <w:sz w:val="20"/>
          <w:lang w:val="en-GB"/>
        </w:rPr>
      </w:pPr>
    </w:p>
    <w:p w14:paraId="63063C12" w14:textId="77777777" w:rsidR="009803AF" w:rsidRPr="00A073C5" w:rsidRDefault="005D5A27" w:rsidP="004E398F">
      <w:pPr>
        <w:jc w:val="both"/>
        <w:rPr>
          <w:sz w:val="20"/>
          <w:lang w:val="en-GB"/>
        </w:rPr>
      </w:pPr>
      <w:r w:rsidRPr="00A073C5">
        <w:rPr>
          <w:sz w:val="20"/>
          <w:vertAlign w:val="superscript"/>
          <w:lang w:val="en-GB"/>
        </w:rPr>
        <w:t>3  </w:t>
      </w:r>
      <w:r w:rsidR="009803AF" w:rsidRPr="00A073C5">
        <w:rPr>
          <w:sz w:val="20"/>
          <w:lang w:val="en-GB"/>
        </w:rPr>
        <w:t xml:space="preserve">Ratification by Denmark was declared to be effective in respect of the </w:t>
      </w:r>
      <w:r w:rsidR="005030D8" w:rsidRPr="00A073C5">
        <w:rPr>
          <w:sz w:val="20"/>
          <w:lang w:val="en-GB"/>
        </w:rPr>
        <w:t xml:space="preserve">Faroes </w:t>
      </w:r>
      <w:r w:rsidRPr="00A073C5">
        <w:rPr>
          <w:sz w:val="20"/>
          <w:lang w:val="en-GB"/>
        </w:rPr>
        <w:t>as from 15 November </w:t>
      </w:r>
      <w:r w:rsidR="009803AF" w:rsidRPr="00A073C5">
        <w:rPr>
          <w:sz w:val="20"/>
          <w:lang w:val="en-GB"/>
        </w:rPr>
        <w:t>1976.</w:t>
      </w:r>
    </w:p>
    <w:p w14:paraId="013B5948" w14:textId="77777777" w:rsidR="009803AF" w:rsidRPr="00A073C5" w:rsidRDefault="009803AF" w:rsidP="009D3BD1">
      <w:pPr>
        <w:jc w:val="both"/>
        <w:rPr>
          <w:sz w:val="20"/>
          <w:lang w:val="en-GB"/>
        </w:rPr>
      </w:pPr>
    </w:p>
    <w:p w14:paraId="5CDCD15B" w14:textId="77777777" w:rsidR="009803AF" w:rsidRPr="00A073C5" w:rsidRDefault="005D5A27" w:rsidP="004E398F">
      <w:pPr>
        <w:jc w:val="both"/>
        <w:rPr>
          <w:sz w:val="20"/>
          <w:lang w:val="en-GB"/>
        </w:rPr>
      </w:pPr>
      <w:r w:rsidRPr="00A073C5">
        <w:rPr>
          <w:sz w:val="20"/>
          <w:vertAlign w:val="superscript"/>
          <w:lang w:val="en-GB"/>
        </w:rPr>
        <w:t>4  </w:t>
      </w:r>
      <w:r w:rsidR="009803AF" w:rsidRPr="00A073C5">
        <w:rPr>
          <w:sz w:val="20"/>
          <w:lang w:val="en-GB"/>
        </w:rPr>
        <w:t>On 3 October 1990 the German Democratic Republic acceded to the Federal Republic of Germany.  The German Democratic Republic had acceded to the Convention on 20 August 1976.</w:t>
      </w:r>
    </w:p>
    <w:p w14:paraId="1E5884BA" w14:textId="77777777" w:rsidR="009803AF" w:rsidRPr="00A073C5" w:rsidRDefault="009803AF" w:rsidP="009D3BD1">
      <w:pPr>
        <w:jc w:val="both"/>
        <w:rPr>
          <w:sz w:val="20"/>
          <w:lang w:val="en-GB"/>
        </w:rPr>
      </w:pPr>
    </w:p>
    <w:p w14:paraId="44E88B64" w14:textId="77777777" w:rsidR="009803AF" w:rsidRPr="00A073C5" w:rsidRDefault="005D5A27" w:rsidP="004E398F">
      <w:pPr>
        <w:jc w:val="both"/>
        <w:rPr>
          <w:sz w:val="20"/>
          <w:lang w:val="en-GB"/>
        </w:rPr>
      </w:pPr>
      <w:r w:rsidRPr="00A073C5">
        <w:rPr>
          <w:sz w:val="20"/>
          <w:vertAlign w:val="superscript"/>
          <w:lang w:val="en-GB"/>
        </w:rPr>
        <w:t>5  </w:t>
      </w:r>
      <w:r w:rsidR="009803AF" w:rsidRPr="00A073C5">
        <w:rPr>
          <w:sz w:val="20"/>
          <w:lang w:val="en-GB"/>
        </w:rPr>
        <w:t>Ratification by the Netherlands was declared to be effective in respect of the Netherlands Antilles</w:t>
      </w:r>
      <w:r w:rsidR="00326138" w:rsidRPr="00A073C5">
        <w:rPr>
          <w:sz w:val="20"/>
          <w:lang w:val="en-GB"/>
        </w:rPr>
        <w:t>*</w:t>
      </w:r>
      <w:r w:rsidR="009803AF" w:rsidRPr="00A073C5">
        <w:rPr>
          <w:sz w:val="20"/>
          <w:lang w:val="en-GB"/>
        </w:rPr>
        <w:t xml:space="preserve"> and, with effect from 1 January 1986, in respect of Aruba.</w:t>
      </w:r>
      <w:r w:rsidR="003C77B4" w:rsidRPr="00A073C5">
        <w:rPr>
          <w:sz w:val="20"/>
          <w:lang w:val="en-GB"/>
        </w:rPr>
        <w:t xml:space="preserve">  </w:t>
      </w:r>
    </w:p>
    <w:p w14:paraId="28386188" w14:textId="77777777" w:rsidR="004E398F" w:rsidRPr="00A073C5" w:rsidRDefault="00326138" w:rsidP="004E398F">
      <w:pPr>
        <w:tabs>
          <w:tab w:val="left" w:pos="284"/>
        </w:tabs>
        <w:spacing w:line="230" w:lineRule="auto"/>
        <w:ind w:left="280" w:hanging="280"/>
        <w:jc w:val="both"/>
        <w:rPr>
          <w:sz w:val="20"/>
        </w:rPr>
      </w:pPr>
      <w:r w:rsidRPr="00A073C5">
        <w:rPr>
          <w:sz w:val="20"/>
          <w:lang w:val="en-GB"/>
        </w:rPr>
        <w:t>*</w:t>
      </w:r>
      <w:r w:rsidR="004E398F" w:rsidRPr="00A073C5">
        <w:rPr>
          <w:sz w:val="20"/>
          <w:lang w:val="en-GB"/>
        </w:rPr>
        <w:t xml:space="preserve">   </w:t>
      </w:r>
      <w:r w:rsidR="003C77B4" w:rsidRPr="00A073C5">
        <w:rPr>
          <w:sz w:val="20"/>
          <w:lang w:val="en-GB"/>
        </w:rPr>
        <w:t>The Netherlands Antilles has ceased to exist as an autonomous country within the Kingdom of the Netherlands with effect from 10 October 2010.</w:t>
      </w:r>
      <w:r w:rsidR="003C77B4" w:rsidRPr="00A073C5">
        <w:rPr>
          <w:sz w:val="22"/>
          <w:szCs w:val="22"/>
          <w:vertAlign w:val="superscript"/>
          <w:lang w:val="en-GB"/>
        </w:rPr>
        <w:t xml:space="preserve">  </w:t>
      </w:r>
      <w:r w:rsidR="004E398F" w:rsidRPr="00A073C5">
        <w:rPr>
          <w:sz w:val="20"/>
        </w:rPr>
        <w:t>Since that date, the Kingdom of the Netherlands consists of four autonomous countries: The Netherlands (European part and Caribbean part), Aruba, Curaçao and Sint Maarten. For more details see footnote 4, in section II of SOLAS 1974..  The Convention applies as follows:</w:t>
      </w:r>
    </w:p>
    <w:tbl>
      <w:tblPr>
        <w:tblW w:w="0" w:type="auto"/>
        <w:tblInd w:w="828" w:type="dxa"/>
        <w:tblLook w:val="01E0" w:firstRow="1" w:lastRow="1" w:firstColumn="1" w:lastColumn="1" w:noHBand="0" w:noVBand="0"/>
      </w:tblPr>
      <w:tblGrid>
        <w:gridCol w:w="3538"/>
        <w:gridCol w:w="454"/>
        <w:gridCol w:w="4565"/>
      </w:tblGrid>
      <w:tr w:rsidR="004E398F" w:rsidRPr="00A073C5" w14:paraId="2920F3C4" w14:textId="77777777" w:rsidTr="007C5B8D">
        <w:tc>
          <w:tcPr>
            <w:tcW w:w="3620" w:type="dxa"/>
          </w:tcPr>
          <w:p w14:paraId="16026EF5" w14:textId="77777777" w:rsidR="004E398F" w:rsidRPr="00A073C5" w:rsidRDefault="004E398F" w:rsidP="007C5B8D">
            <w:pPr>
              <w:keepNext/>
              <w:keepLines/>
              <w:spacing w:line="200" w:lineRule="exact"/>
              <w:jc w:val="center"/>
              <w:rPr>
                <w:b/>
                <w:sz w:val="20"/>
              </w:rPr>
            </w:pPr>
          </w:p>
        </w:tc>
        <w:tc>
          <w:tcPr>
            <w:tcW w:w="460" w:type="dxa"/>
          </w:tcPr>
          <w:p w14:paraId="76676A98" w14:textId="77777777" w:rsidR="004E398F" w:rsidRPr="00A073C5" w:rsidRDefault="004E398F" w:rsidP="007C5B8D">
            <w:pPr>
              <w:keepNext/>
              <w:keepLines/>
              <w:spacing w:line="200" w:lineRule="exact"/>
              <w:rPr>
                <w:sz w:val="20"/>
              </w:rPr>
            </w:pPr>
          </w:p>
        </w:tc>
        <w:tc>
          <w:tcPr>
            <w:tcW w:w="4694" w:type="dxa"/>
          </w:tcPr>
          <w:p w14:paraId="78712EE5" w14:textId="77777777" w:rsidR="004E398F" w:rsidRPr="00A073C5" w:rsidRDefault="004E398F" w:rsidP="007C5B8D">
            <w:pPr>
              <w:keepNext/>
              <w:keepLines/>
              <w:spacing w:line="200" w:lineRule="exact"/>
              <w:rPr>
                <w:sz w:val="20"/>
              </w:rPr>
            </w:pPr>
            <w:r w:rsidRPr="00A073C5">
              <w:rPr>
                <w:b/>
                <w:sz w:val="20"/>
              </w:rPr>
              <w:t>Effective from</w:t>
            </w:r>
          </w:p>
        </w:tc>
      </w:tr>
      <w:tr w:rsidR="004E398F" w:rsidRPr="00A073C5" w14:paraId="5014E0AE" w14:textId="77777777" w:rsidTr="007C5B8D">
        <w:tc>
          <w:tcPr>
            <w:tcW w:w="3620" w:type="dxa"/>
          </w:tcPr>
          <w:p w14:paraId="70346152" w14:textId="77777777" w:rsidR="004E398F" w:rsidRPr="00A073C5" w:rsidRDefault="004E398F" w:rsidP="007C5B8D">
            <w:pPr>
              <w:keepNext/>
              <w:keepLines/>
              <w:spacing w:line="200" w:lineRule="exact"/>
              <w:rPr>
                <w:sz w:val="20"/>
              </w:rPr>
            </w:pPr>
            <w:r w:rsidRPr="00A073C5">
              <w:rPr>
                <w:sz w:val="20"/>
              </w:rPr>
              <w:t xml:space="preserve">The Netherlands (European part) </w:t>
            </w:r>
          </w:p>
        </w:tc>
        <w:tc>
          <w:tcPr>
            <w:tcW w:w="460" w:type="dxa"/>
          </w:tcPr>
          <w:p w14:paraId="24866CB2" w14:textId="77777777" w:rsidR="004E398F" w:rsidRPr="00A073C5" w:rsidRDefault="004E398F" w:rsidP="007C5B8D">
            <w:pPr>
              <w:keepNext/>
              <w:keepLines/>
              <w:spacing w:line="200" w:lineRule="exact"/>
              <w:rPr>
                <w:sz w:val="20"/>
              </w:rPr>
            </w:pPr>
            <w:r w:rsidRPr="00A073C5">
              <w:rPr>
                <w:sz w:val="20"/>
              </w:rPr>
              <w:t>)</w:t>
            </w:r>
          </w:p>
        </w:tc>
        <w:tc>
          <w:tcPr>
            <w:tcW w:w="4694" w:type="dxa"/>
          </w:tcPr>
          <w:p w14:paraId="54049D56" w14:textId="77777777" w:rsidR="004E398F" w:rsidRPr="00A073C5" w:rsidRDefault="004E398F" w:rsidP="004E398F">
            <w:pPr>
              <w:tabs>
                <w:tab w:val="left" w:pos="5040"/>
                <w:tab w:val="left" w:pos="7560"/>
              </w:tabs>
              <w:jc w:val="both"/>
              <w:rPr>
                <w:sz w:val="20"/>
              </w:rPr>
            </w:pPr>
            <w:r w:rsidRPr="00A073C5">
              <w:rPr>
                <w:sz w:val="20"/>
              </w:rPr>
              <w:t xml:space="preserve">  </w:t>
            </w:r>
            <w:r w:rsidRPr="00A073C5">
              <w:rPr>
                <w:sz w:val="20"/>
                <w:lang w:val="en-GB"/>
              </w:rPr>
              <w:t xml:space="preserve"> 2 January 1978</w:t>
            </w:r>
          </w:p>
        </w:tc>
      </w:tr>
      <w:tr w:rsidR="004E398F" w:rsidRPr="00A073C5" w14:paraId="532720D6" w14:textId="77777777" w:rsidTr="007C5B8D">
        <w:tc>
          <w:tcPr>
            <w:tcW w:w="3620" w:type="dxa"/>
          </w:tcPr>
          <w:p w14:paraId="4BFC5764" w14:textId="77777777" w:rsidR="004E398F" w:rsidRPr="00A073C5" w:rsidRDefault="004E398F" w:rsidP="007C5B8D">
            <w:pPr>
              <w:keepNext/>
              <w:keepLines/>
              <w:spacing w:line="200" w:lineRule="exact"/>
              <w:rPr>
                <w:sz w:val="20"/>
              </w:rPr>
            </w:pPr>
            <w:r w:rsidRPr="00A073C5">
              <w:rPr>
                <w:sz w:val="20"/>
              </w:rPr>
              <w:t>Caribbean part of the Netherlands</w:t>
            </w:r>
          </w:p>
        </w:tc>
        <w:tc>
          <w:tcPr>
            <w:tcW w:w="460" w:type="dxa"/>
          </w:tcPr>
          <w:p w14:paraId="2AB16B8D" w14:textId="77777777" w:rsidR="004E398F" w:rsidRPr="00A073C5" w:rsidRDefault="004E398F" w:rsidP="007C5B8D">
            <w:pPr>
              <w:keepNext/>
              <w:keepLines/>
              <w:spacing w:line="200" w:lineRule="exact"/>
              <w:rPr>
                <w:sz w:val="20"/>
              </w:rPr>
            </w:pPr>
            <w:r w:rsidRPr="00A073C5">
              <w:rPr>
                <w:sz w:val="20"/>
              </w:rPr>
              <w:t>)</w:t>
            </w:r>
          </w:p>
        </w:tc>
        <w:tc>
          <w:tcPr>
            <w:tcW w:w="4694" w:type="dxa"/>
          </w:tcPr>
          <w:p w14:paraId="7377B9FD" w14:textId="77777777" w:rsidR="004E398F" w:rsidRPr="00A073C5" w:rsidRDefault="004E398F" w:rsidP="007C5B8D">
            <w:pPr>
              <w:keepNext/>
              <w:keepLines/>
              <w:spacing w:line="200" w:lineRule="exact"/>
              <w:rPr>
                <w:sz w:val="20"/>
              </w:rPr>
            </w:pPr>
            <w:r w:rsidRPr="00A073C5">
              <w:rPr>
                <w:sz w:val="20"/>
              </w:rPr>
              <w:t>10 October 2010</w:t>
            </w:r>
          </w:p>
        </w:tc>
      </w:tr>
      <w:tr w:rsidR="004E398F" w:rsidRPr="00A073C5" w14:paraId="09F55A45" w14:textId="77777777" w:rsidTr="007C5B8D">
        <w:tc>
          <w:tcPr>
            <w:tcW w:w="3620" w:type="dxa"/>
          </w:tcPr>
          <w:p w14:paraId="1F238A62" w14:textId="77777777" w:rsidR="004E398F" w:rsidRPr="00A073C5" w:rsidRDefault="004E398F" w:rsidP="007C5B8D">
            <w:pPr>
              <w:spacing w:line="200" w:lineRule="exact"/>
              <w:rPr>
                <w:sz w:val="20"/>
              </w:rPr>
            </w:pPr>
            <w:r w:rsidRPr="00A073C5">
              <w:rPr>
                <w:sz w:val="20"/>
              </w:rPr>
              <w:t xml:space="preserve">Aruba </w:t>
            </w:r>
          </w:p>
        </w:tc>
        <w:tc>
          <w:tcPr>
            <w:tcW w:w="460" w:type="dxa"/>
          </w:tcPr>
          <w:p w14:paraId="3180A6DF" w14:textId="77777777" w:rsidR="004E398F" w:rsidRPr="00A073C5" w:rsidRDefault="004E398F" w:rsidP="007C5B8D">
            <w:pPr>
              <w:spacing w:line="200" w:lineRule="exact"/>
              <w:rPr>
                <w:sz w:val="20"/>
              </w:rPr>
            </w:pPr>
            <w:r w:rsidRPr="00A073C5">
              <w:rPr>
                <w:sz w:val="20"/>
              </w:rPr>
              <w:t>)</w:t>
            </w:r>
          </w:p>
        </w:tc>
        <w:tc>
          <w:tcPr>
            <w:tcW w:w="4694" w:type="dxa"/>
          </w:tcPr>
          <w:p w14:paraId="2F8E879D" w14:textId="77777777" w:rsidR="004E398F" w:rsidRPr="00A073C5" w:rsidRDefault="004E398F" w:rsidP="007C5B8D">
            <w:pPr>
              <w:spacing w:line="200" w:lineRule="exact"/>
              <w:rPr>
                <w:sz w:val="20"/>
              </w:rPr>
            </w:pPr>
            <w:r w:rsidRPr="00A073C5">
              <w:rPr>
                <w:sz w:val="20"/>
              </w:rPr>
              <w:t xml:space="preserve">  </w:t>
            </w:r>
            <w:r w:rsidRPr="00A073C5">
              <w:rPr>
                <w:sz w:val="20"/>
                <w:lang w:val="en-GB"/>
              </w:rPr>
              <w:t>1 January 1986</w:t>
            </w:r>
          </w:p>
        </w:tc>
      </w:tr>
      <w:tr w:rsidR="004E398F" w:rsidRPr="00A073C5" w14:paraId="5672CCEF" w14:textId="77777777" w:rsidTr="007C5B8D">
        <w:tc>
          <w:tcPr>
            <w:tcW w:w="3620" w:type="dxa"/>
          </w:tcPr>
          <w:p w14:paraId="2494C071" w14:textId="77777777" w:rsidR="004E398F" w:rsidRPr="00A073C5" w:rsidRDefault="004E398F" w:rsidP="007C5B8D">
            <w:pPr>
              <w:spacing w:line="200" w:lineRule="exact"/>
              <w:rPr>
                <w:sz w:val="20"/>
              </w:rPr>
            </w:pPr>
            <w:r w:rsidRPr="00A073C5">
              <w:rPr>
                <w:sz w:val="20"/>
              </w:rPr>
              <w:t>Curaçao</w:t>
            </w:r>
          </w:p>
        </w:tc>
        <w:tc>
          <w:tcPr>
            <w:tcW w:w="460" w:type="dxa"/>
          </w:tcPr>
          <w:p w14:paraId="79A76B71" w14:textId="77777777" w:rsidR="004E398F" w:rsidRPr="00A073C5" w:rsidRDefault="004E398F" w:rsidP="007C5B8D">
            <w:pPr>
              <w:spacing w:line="200" w:lineRule="exact"/>
              <w:rPr>
                <w:sz w:val="20"/>
              </w:rPr>
            </w:pPr>
            <w:r w:rsidRPr="00A073C5">
              <w:rPr>
                <w:sz w:val="20"/>
              </w:rPr>
              <w:t>)</w:t>
            </w:r>
          </w:p>
        </w:tc>
        <w:tc>
          <w:tcPr>
            <w:tcW w:w="4694" w:type="dxa"/>
          </w:tcPr>
          <w:p w14:paraId="26D1B754" w14:textId="77777777" w:rsidR="004E398F" w:rsidRPr="00A073C5" w:rsidRDefault="004E398F" w:rsidP="007C5B8D">
            <w:pPr>
              <w:spacing w:line="200" w:lineRule="exact"/>
              <w:rPr>
                <w:sz w:val="20"/>
              </w:rPr>
            </w:pPr>
            <w:r w:rsidRPr="00A073C5">
              <w:rPr>
                <w:sz w:val="20"/>
              </w:rPr>
              <w:t>10 October 2010</w:t>
            </w:r>
          </w:p>
        </w:tc>
      </w:tr>
      <w:tr w:rsidR="004E398F" w:rsidRPr="00A073C5" w14:paraId="0EA2812F" w14:textId="77777777" w:rsidTr="007C5B8D">
        <w:tc>
          <w:tcPr>
            <w:tcW w:w="3620" w:type="dxa"/>
          </w:tcPr>
          <w:p w14:paraId="0D2CC83D" w14:textId="77777777" w:rsidR="004E398F" w:rsidRPr="00A073C5" w:rsidRDefault="004E398F" w:rsidP="007C5B8D">
            <w:pPr>
              <w:spacing w:line="200" w:lineRule="exact"/>
              <w:rPr>
                <w:sz w:val="20"/>
              </w:rPr>
            </w:pPr>
            <w:r w:rsidRPr="00A073C5">
              <w:rPr>
                <w:sz w:val="20"/>
              </w:rPr>
              <w:t xml:space="preserve">Sint Maarten </w:t>
            </w:r>
          </w:p>
        </w:tc>
        <w:tc>
          <w:tcPr>
            <w:tcW w:w="460" w:type="dxa"/>
          </w:tcPr>
          <w:p w14:paraId="0A0A96B8" w14:textId="77777777" w:rsidR="004E398F" w:rsidRPr="00A073C5" w:rsidRDefault="004E398F" w:rsidP="007C5B8D">
            <w:pPr>
              <w:spacing w:line="200" w:lineRule="exact"/>
              <w:rPr>
                <w:sz w:val="20"/>
              </w:rPr>
            </w:pPr>
            <w:r w:rsidRPr="00A073C5">
              <w:rPr>
                <w:sz w:val="20"/>
              </w:rPr>
              <w:t>)</w:t>
            </w:r>
          </w:p>
        </w:tc>
        <w:tc>
          <w:tcPr>
            <w:tcW w:w="4694" w:type="dxa"/>
          </w:tcPr>
          <w:p w14:paraId="5344BA0E" w14:textId="77777777" w:rsidR="004E398F" w:rsidRPr="00A073C5" w:rsidRDefault="004E398F" w:rsidP="007C5B8D">
            <w:pPr>
              <w:spacing w:line="200" w:lineRule="exact"/>
              <w:rPr>
                <w:sz w:val="20"/>
              </w:rPr>
            </w:pPr>
            <w:r w:rsidRPr="00A073C5">
              <w:rPr>
                <w:sz w:val="20"/>
              </w:rPr>
              <w:t>10 October 2010</w:t>
            </w:r>
          </w:p>
        </w:tc>
      </w:tr>
    </w:tbl>
    <w:p w14:paraId="0B42903D" w14:textId="77777777" w:rsidR="009803AF" w:rsidRPr="00A073C5" w:rsidRDefault="005D5A27" w:rsidP="004E398F">
      <w:pPr>
        <w:jc w:val="both"/>
        <w:rPr>
          <w:sz w:val="20"/>
          <w:lang w:val="en-GB"/>
        </w:rPr>
      </w:pPr>
      <w:r w:rsidRPr="00A073C5">
        <w:rPr>
          <w:sz w:val="20"/>
          <w:vertAlign w:val="superscript"/>
          <w:lang w:val="en-GB"/>
        </w:rPr>
        <w:t>6  </w:t>
      </w:r>
      <w:r w:rsidR="009803AF" w:rsidRPr="00A073C5">
        <w:rPr>
          <w:sz w:val="20"/>
          <w:lang w:val="en-GB"/>
        </w:rPr>
        <w:t>As from 26 December 1991 the membership of the USSR in the Convent</w:t>
      </w:r>
      <w:r w:rsidRPr="00A073C5">
        <w:rPr>
          <w:sz w:val="20"/>
          <w:lang w:val="en-GB"/>
        </w:rPr>
        <w:t>ion is continued by the Russian </w:t>
      </w:r>
      <w:r w:rsidR="009803AF" w:rsidRPr="00A073C5">
        <w:rPr>
          <w:sz w:val="20"/>
          <w:lang w:val="en-GB"/>
        </w:rPr>
        <w:t>Federation.</w:t>
      </w:r>
    </w:p>
    <w:p w14:paraId="13A4356D" w14:textId="77777777" w:rsidR="00AE4098" w:rsidRPr="00A073C5" w:rsidRDefault="00AE4098" w:rsidP="00AE4098">
      <w:pPr>
        <w:jc w:val="right"/>
        <w:rPr>
          <w:sz w:val="20"/>
          <w:lang w:val="en-GB"/>
        </w:rPr>
      </w:pPr>
      <w:r w:rsidRPr="00A073C5">
        <w:rPr>
          <w:i/>
          <w:sz w:val="20"/>
          <w:lang w:val="en-GB"/>
        </w:rPr>
        <w:t>[Footnotes continued]</w:t>
      </w:r>
    </w:p>
    <w:p w14:paraId="1DA25218" w14:textId="77777777" w:rsidR="009803AF" w:rsidRPr="00A073C5" w:rsidRDefault="009803AF" w:rsidP="009D3BD1">
      <w:pPr>
        <w:jc w:val="both"/>
        <w:rPr>
          <w:sz w:val="20"/>
          <w:lang w:val="en-GB"/>
        </w:rPr>
      </w:pPr>
      <w:r w:rsidRPr="00A073C5">
        <w:rPr>
          <w:i/>
          <w:sz w:val="20"/>
          <w:lang w:val="en-GB"/>
        </w:rPr>
        <w:t>[Footnotes continued]</w:t>
      </w:r>
    </w:p>
    <w:p w14:paraId="77341EBC" w14:textId="77777777" w:rsidR="006B32FE" w:rsidRPr="00A073C5" w:rsidRDefault="006B32FE" w:rsidP="009D3BD1">
      <w:pPr>
        <w:jc w:val="both"/>
        <w:rPr>
          <w:sz w:val="20"/>
          <w:lang w:val="en-GB"/>
        </w:rPr>
      </w:pPr>
    </w:p>
    <w:p w14:paraId="258BFF18" w14:textId="77777777" w:rsidR="006B32FE" w:rsidRPr="00A073C5" w:rsidRDefault="006B32FE" w:rsidP="006B32FE">
      <w:pPr>
        <w:ind w:firstLine="600"/>
        <w:jc w:val="both"/>
        <w:rPr>
          <w:sz w:val="20"/>
          <w:lang w:val="en-GB"/>
        </w:rPr>
      </w:pPr>
      <w:r w:rsidRPr="00A073C5">
        <w:rPr>
          <w:sz w:val="20"/>
          <w:vertAlign w:val="superscript"/>
          <w:lang w:val="en-GB"/>
        </w:rPr>
        <w:t>7  </w:t>
      </w:r>
      <w:r w:rsidRPr="00A073C5">
        <w:rPr>
          <w:sz w:val="20"/>
          <w:lang w:val="en-GB"/>
        </w:rPr>
        <w:t>The United Kingdom declared ratification to be effective also in respect of:</w:t>
      </w:r>
    </w:p>
    <w:p w14:paraId="06C60BAC" w14:textId="77777777" w:rsidR="006B32FE" w:rsidRPr="00A073C5" w:rsidRDefault="006B32FE" w:rsidP="009D3BD1">
      <w:pPr>
        <w:jc w:val="both"/>
        <w:rPr>
          <w:sz w:val="20"/>
          <w:lang w:val="en-GB"/>
        </w:rPr>
      </w:pPr>
    </w:p>
    <w:tbl>
      <w:tblPr>
        <w:tblW w:w="0" w:type="auto"/>
        <w:tblInd w:w="817" w:type="dxa"/>
        <w:tblLook w:val="01E0" w:firstRow="1" w:lastRow="1" w:firstColumn="1" w:lastColumn="1" w:noHBand="0" w:noVBand="0"/>
      </w:tblPr>
      <w:tblGrid>
        <w:gridCol w:w="4688"/>
        <w:gridCol w:w="293"/>
        <w:gridCol w:w="3587"/>
      </w:tblGrid>
      <w:tr w:rsidR="006B32FE" w:rsidRPr="00A073C5" w14:paraId="512C449B" w14:textId="77777777" w:rsidTr="00CA1FF3">
        <w:tc>
          <w:tcPr>
            <w:tcW w:w="4810" w:type="dxa"/>
          </w:tcPr>
          <w:p w14:paraId="76BA71B0" w14:textId="77777777" w:rsidR="006B32FE" w:rsidRPr="00A073C5" w:rsidRDefault="006B32FE" w:rsidP="00CA1FF3">
            <w:pPr>
              <w:jc w:val="both"/>
              <w:rPr>
                <w:sz w:val="20"/>
                <w:lang w:val="en-GB"/>
              </w:rPr>
            </w:pPr>
          </w:p>
        </w:tc>
        <w:tc>
          <w:tcPr>
            <w:tcW w:w="293" w:type="dxa"/>
          </w:tcPr>
          <w:p w14:paraId="69A87395" w14:textId="77777777" w:rsidR="006B32FE" w:rsidRPr="00A073C5" w:rsidRDefault="006B32FE" w:rsidP="00CA1FF3">
            <w:pPr>
              <w:jc w:val="both"/>
              <w:rPr>
                <w:sz w:val="20"/>
                <w:lang w:val="en-GB"/>
              </w:rPr>
            </w:pPr>
          </w:p>
        </w:tc>
        <w:tc>
          <w:tcPr>
            <w:tcW w:w="3681" w:type="dxa"/>
          </w:tcPr>
          <w:p w14:paraId="7E6704B3" w14:textId="77777777" w:rsidR="006B32FE" w:rsidRPr="00A073C5" w:rsidRDefault="006B32FE" w:rsidP="00CA1FF3">
            <w:pPr>
              <w:jc w:val="both"/>
              <w:rPr>
                <w:sz w:val="20"/>
                <w:lang w:val="en-GB"/>
              </w:rPr>
            </w:pPr>
            <w:r w:rsidRPr="00A073C5">
              <w:rPr>
                <w:b/>
                <w:sz w:val="20"/>
                <w:lang w:val="en-GB"/>
              </w:rPr>
              <w:t>Effective date</w:t>
            </w:r>
          </w:p>
        </w:tc>
      </w:tr>
      <w:tr w:rsidR="006B32FE" w:rsidRPr="00A073C5" w14:paraId="5B05C106" w14:textId="77777777" w:rsidTr="00CA1FF3">
        <w:tc>
          <w:tcPr>
            <w:tcW w:w="4810" w:type="dxa"/>
          </w:tcPr>
          <w:p w14:paraId="2A50D8A2" w14:textId="77777777" w:rsidR="006B32FE" w:rsidRPr="00A073C5" w:rsidRDefault="006B32FE" w:rsidP="00CA1FF3">
            <w:pPr>
              <w:jc w:val="both"/>
              <w:rPr>
                <w:sz w:val="20"/>
                <w:lang w:val="en-GB"/>
              </w:rPr>
            </w:pPr>
          </w:p>
        </w:tc>
        <w:tc>
          <w:tcPr>
            <w:tcW w:w="293" w:type="dxa"/>
          </w:tcPr>
          <w:p w14:paraId="7A938F06" w14:textId="77777777" w:rsidR="006B32FE" w:rsidRPr="00A073C5" w:rsidRDefault="006B32FE" w:rsidP="00CA1FF3">
            <w:pPr>
              <w:jc w:val="both"/>
              <w:rPr>
                <w:sz w:val="20"/>
                <w:lang w:val="en-GB"/>
              </w:rPr>
            </w:pPr>
          </w:p>
        </w:tc>
        <w:tc>
          <w:tcPr>
            <w:tcW w:w="3681" w:type="dxa"/>
          </w:tcPr>
          <w:p w14:paraId="09E2C0A9" w14:textId="77777777" w:rsidR="006B32FE" w:rsidRPr="00A073C5" w:rsidRDefault="006B32FE" w:rsidP="00CA1FF3">
            <w:pPr>
              <w:jc w:val="both"/>
              <w:rPr>
                <w:sz w:val="20"/>
                <w:lang w:val="en-GB"/>
              </w:rPr>
            </w:pPr>
          </w:p>
        </w:tc>
      </w:tr>
      <w:tr w:rsidR="006B32FE" w:rsidRPr="00A073C5" w14:paraId="716DC4F9" w14:textId="77777777" w:rsidTr="00CA1FF3">
        <w:tc>
          <w:tcPr>
            <w:tcW w:w="4810" w:type="dxa"/>
          </w:tcPr>
          <w:p w14:paraId="06CAF4C6" w14:textId="77777777" w:rsidR="006B32FE" w:rsidRPr="00A073C5" w:rsidRDefault="006B32FE" w:rsidP="00CA1FF3">
            <w:pPr>
              <w:jc w:val="both"/>
              <w:rPr>
                <w:sz w:val="20"/>
                <w:lang w:val="en-GB"/>
              </w:rPr>
            </w:pPr>
            <w:r w:rsidRPr="00A073C5">
              <w:rPr>
                <w:sz w:val="20"/>
                <w:lang w:val="en-GB"/>
              </w:rPr>
              <w:t>Bailiwick of Guernsey</w:t>
            </w:r>
          </w:p>
        </w:tc>
        <w:tc>
          <w:tcPr>
            <w:tcW w:w="293" w:type="dxa"/>
          </w:tcPr>
          <w:p w14:paraId="331D117E" w14:textId="77777777" w:rsidR="006B32FE" w:rsidRPr="00A073C5" w:rsidRDefault="006B32FE" w:rsidP="00CA1FF3">
            <w:pPr>
              <w:jc w:val="both"/>
              <w:rPr>
                <w:sz w:val="20"/>
                <w:lang w:val="en-GB"/>
              </w:rPr>
            </w:pPr>
            <w:r w:rsidRPr="00A073C5">
              <w:rPr>
                <w:sz w:val="20"/>
                <w:lang w:val="en-GB"/>
              </w:rPr>
              <w:t>)</w:t>
            </w:r>
          </w:p>
        </w:tc>
        <w:tc>
          <w:tcPr>
            <w:tcW w:w="3681" w:type="dxa"/>
          </w:tcPr>
          <w:p w14:paraId="7D34E623" w14:textId="77777777" w:rsidR="006B32FE" w:rsidRPr="00A073C5" w:rsidRDefault="006B32FE" w:rsidP="00CA1FF3">
            <w:pPr>
              <w:jc w:val="both"/>
              <w:rPr>
                <w:sz w:val="20"/>
                <w:lang w:val="en-GB"/>
              </w:rPr>
            </w:pPr>
          </w:p>
        </w:tc>
      </w:tr>
      <w:tr w:rsidR="006B32FE" w:rsidRPr="00A073C5" w14:paraId="3644B489" w14:textId="77777777" w:rsidTr="00CA1FF3">
        <w:tc>
          <w:tcPr>
            <w:tcW w:w="4810" w:type="dxa"/>
          </w:tcPr>
          <w:p w14:paraId="1B2A72D4" w14:textId="77777777" w:rsidR="006B32FE" w:rsidRPr="00A073C5" w:rsidRDefault="006B32FE" w:rsidP="00CA1FF3">
            <w:pPr>
              <w:jc w:val="both"/>
              <w:rPr>
                <w:sz w:val="20"/>
                <w:lang w:val="en-GB"/>
              </w:rPr>
            </w:pPr>
            <w:r w:rsidRPr="00A073C5">
              <w:rPr>
                <w:sz w:val="20"/>
                <w:lang w:val="en-GB"/>
              </w:rPr>
              <w:t>Belize</w:t>
            </w:r>
            <w:r w:rsidR="0011229F" w:rsidRPr="00A073C5">
              <w:rPr>
                <w:sz w:val="20"/>
                <w:vertAlign w:val="superscript"/>
                <w:lang w:val="en-GB"/>
              </w:rPr>
              <w:t>I</w:t>
            </w:r>
          </w:p>
        </w:tc>
        <w:tc>
          <w:tcPr>
            <w:tcW w:w="293" w:type="dxa"/>
          </w:tcPr>
          <w:p w14:paraId="4683F7EC" w14:textId="77777777" w:rsidR="006B32FE" w:rsidRPr="00A073C5" w:rsidRDefault="006B32FE" w:rsidP="00CA1FF3">
            <w:pPr>
              <w:jc w:val="both"/>
              <w:rPr>
                <w:sz w:val="20"/>
                <w:lang w:val="en-GB"/>
              </w:rPr>
            </w:pPr>
            <w:r w:rsidRPr="00A073C5">
              <w:rPr>
                <w:sz w:val="20"/>
                <w:lang w:val="en-GB"/>
              </w:rPr>
              <w:t>)</w:t>
            </w:r>
          </w:p>
        </w:tc>
        <w:tc>
          <w:tcPr>
            <w:tcW w:w="3681" w:type="dxa"/>
          </w:tcPr>
          <w:p w14:paraId="4FCAE875" w14:textId="77777777" w:rsidR="006B32FE" w:rsidRPr="00A073C5" w:rsidRDefault="006B32FE" w:rsidP="00CA1FF3">
            <w:pPr>
              <w:jc w:val="both"/>
              <w:rPr>
                <w:sz w:val="20"/>
                <w:lang w:val="en-GB"/>
              </w:rPr>
            </w:pPr>
          </w:p>
        </w:tc>
      </w:tr>
      <w:tr w:rsidR="006B32FE" w:rsidRPr="00A073C5" w14:paraId="4B5F32BA" w14:textId="77777777" w:rsidTr="00CA1FF3">
        <w:tc>
          <w:tcPr>
            <w:tcW w:w="4810" w:type="dxa"/>
          </w:tcPr>
          <w:p w14:paraId="04CEB20E" w14:textId="77777777" w:rsidR="006B32FE" w:rsidRPr="00A073C5" w:rsidRDefault="006B32FE" w:rsidP="00CA1FF3">
            <w:pPr>
              <w:jc w:val="both"/>
              <w:rPr>
                <w:sz w:val="20"/>
                <w:lang w:val="en-GB"/>
              </w:rPr>
            </w:pPr>
            <w:r w:rsidRPr="00A073C5">
              <w:rPr>
                <w:sz w:val="20"/>
                <w:lang w:val="en-GB"/>
              </w:rPr>
              <w:t>Bermuda</w:t>
            </w:r>
          </w:p>
        </w:tc>
        <w:tc>
          <w:tcPr>
            <w:tcW w:w="293" w:type="dxa"/>
          </w:tcPr>
          <w:p w14:paraId="0891851A" w14:textId="77777777" w:rsidR="006B32FE" w:rsidRPr="00A073C5" w:rsidRDefault="006B32FE" w:rsidP="00CA1FF3">
            <w:pPr>
              <w:jc w:val="both"/>
              <w:rPr>
                <w:sz w:val="20"/>
                <w:lang w:val="en-GB"/>
              </w:rPr>
            </w:pPr>
            <w:r w:rsidRPr="00A073C5">
              <w:rPr>
                <w:sz w:val="20"/>
                <w:lang w:val="en-GB"/>
              </w:rPr>
              <w:t>)</w:t>
            </w:r>
          </w:p>
        </w:tc>
        <w:tc>
          <w:tcPr>
            <w:tcW w:w="3681" w:type="dxa"/>
          </w:tcPr>
          <w:p w14:paraId="51ABEAE5" w14:textId="77777777" w:rsidR="006B32FE" w:rsidRPr="00A073C5" w:rsidRDefault="006B32FE" w:rsidP="00CA1FF3">
            <w:pPr>
              <w:jc w:val="both"/>
              <w:rPr>
                <w:sz w:val="20"/>
                <w:lang w:val="en-GB"/>
              </w:rPr>
            </w:pPr>
          </w:p>
        </w:tc>
      </w:tr>
      <w:tr w:rsidR="006B32FE" w:rsidRPr="00A073C5" w14:paraId="50E63A46" w14:textId="77777777" w:rsidTr="00CA1FF3">
        <w:tc>
          <w:tcPr>
            <w:tcW w:w="4810" w:type="dxa"/>
          </w:tcPr>
          <w:p w14:paraId="1E29D3C0" w14:textId="77777777" w:rsidR="006B32FE" w:rsidRPr="00A073C5" w:rsidRDefault="006B32FE" w:rsidP="00CA1FF3">
            <w:pPr>
              <w:jc w:val="both"/>
              <w:rPr>
                <w:sz w:val="20"/>
                <w:lang w:val="en-GB"/>
              </w:rPr>
            </w:pPr>
            <w:r w:rsidRPr="00A073C5">
              <w:rPr>
                <w:sz w:val="20"/>
                <w:lang w:val="en-GB"/>
              </w:rPr>
              <w:t>British Indian Ocean Territory</w:t>
            </w:r>
          </w:p>
        </w:tc>
        <w:tc>
          <w:tcPr>
            <w:tcW w:w="293" w:type="dxa"/>
          </w:tcPr>
          <w:p w14:paraId="45AD3FD8" w14:textId="77777777" w:rsidR="006B32FE" w:rsidRPr="00A073C5" w:rsidRDefault="006B32FE" w:rsidP="00CA1FF3">
            <w:pPr>
              <w:jc w:val="both"/>
              <w:rPr>
                <w:sz w:val="20"/>
                <w:lang w:val="en-GB"/>
              </w:rPr>
            </w:pPr>
            <w:r w:rsidRPr="00A073C5">
              <w:rPr>
                <w:sz w:val="20"/>
                <w:lang w:val="en-GB"/>
              </w:rPr>
              <w:t>)</w:t>
            </w:r>
          </w:p>
        </w:tc>
        <w:tc>
          <w:tcPr>
            <w:tcW w:w="3681" w:type="dxa"/>
          </w:tcPr>
          <w:p w14:paraId="22772C2B" w14:textId="77777777" w:rsidR="006B32FE" w:rsidRPr="00A073C5" w:rsidRDefault="006B32FE" w:rsidP="00CA1FF3">
            <w:pPr>
              <w:jc w:val="both"/>
              <w:rPr>
                <w:sz w:val="20"/>
                <w:lang w:val="en-GB"/>
              </w:rPr>
            </w:pPr>
          </w:p>
        </w:tc>
      </w:tr>
      <w:tr w:rsidR="006B32FE" w:rsidRPr="00A073C5" w14:paraId="7E410F16" w14:textId="77777777" w:rsidTr="00CA1FF3">
        <w:tc>
          <w:tcPr>
            <w:tcW w:w="4810" w:type="dxa"/>
          </w:tcPr>
          <w:p w14:paraId="2B56624D" w14:textId="77777777" w:rsidR="006B32FE" w:rsidRPr="00A073C5" w:rsidRDefault="006B32FE" w:rsidP="00CA1FF3">
            <w:pPr>
              <w:jc w:val="both"/>
              <w:rPr>
                <w:sz w:val="20"/>
                <w:lang w:val="en-GB"/>
              </w:rPr>
            </w:pPr>
            <w:r w:rsidRPr="00A073C5">
              <w:rPr>
                <w:sz w:val="20"/>
                <w:lang w:val="en-GB"/>
              </w:rPr>
              <w:t>British Virgin Islands</w:t>
            </w:r>
          </w:p>
        </w:tc>
        <w:tc>
          <w:tcPr>
            <w:tcW w:w="293" w:type="dxa"/>
          </w:tcPr>
          <w:p w14:paraId="2C05F9C4" w14:textId="77777777" w:rsidR="006B32FE" w:rsidRPr="00A073C5" w:rsidRDefault="006B32FE" w:rsidP="00CA1FF3">
            <w:pPr>
              <w:jc w:val="both"/>
              <w:rPr>
                <w:sz w:val="20"/>
                <w:lang w:val="en-GB"/>
              </w:rPr>
            </w:pPr>
            <w:r w:rsidRPr="00A073C5">
              <w:rPr>
                <w:sz w:val="20"/>
                <w:lang w:val="en-GB"/>
              </w:rPr>
              <w:t>)</w:t>
            </w:r>
          </w:p>
        </w:tc>
        <w:tc>
          <w:tcPr>
            <w:tcW w:w="3681" w:type="dxa"/>
          </w:tcPr>
          <w:p w14:paraId="7C4BAD37" w14:textId="77777777" w:rsidR="006B32FE" w:rsidRPr="00A073C5" w:rsidRDefault="006B32FE" w:rsidP="00CA1FF3">
            <w:pPr>
              <w:jc w:val="both"/>
              <w:rPr>
                <w:sz w:val="20"/>
                <w:lang w:val="en-GB"/>
              </w:rPr>
            </w:pPr>
          </w:p>
        </w:tc>
      </w:tr>
      <w:tr w:rsidR="006B32FE" w:rsidRPr="00A073C5" w14:paraId="6EE4034F" w14:textId="77777777" w:rsidTr="00CA1FF3">
        <w:tc>
          <w:tcPr>
            <w:tcW w:w="4810" w:type="dxa"/>
          </w:tcPr>
          <w:p w14:paraId="20ECC5CA" w14:textId="77777777" w:rsidR="006B32FE" w:rsidRPr="00A073C5" w:rsidRDefault="006B32FE" w:rsidP="00CA1FF3">
            <w:pPr>
              <w:jc w:val="both"/>
              <w:rPr>
                <w:sz w:val="20"/>
                <w:lang w:val="en-GB"/>
              </w:rPr>
            </w:pPr>
            <w:r w:rsidRPr="00A073C5">
              <w:rPr>
                <w:sz w:val="20"/>
                <w:lang w:val="en-GB"/>
              </w:rPr>
              <w:t>Cayman Islands</w:t>
            </w:r>
          </w:p>
        </w:tc>
        <w:tc>
          <w:tcPr>
            <w:tcW w:w="293" w:type="dxa"/>
          </w:tcPr>
          <w:p w14:paraId="366CA788" w14:textId="77777777" w:rsidR="006B32FE" w:rsidRPr="00A073C5" w:rsidRDefault="006B32FE" w:rsidP="00CA1FF3">
            <w:pPr>
              <w:jc w:val="both"/>
              <w:rPr>
                <w:sz w:val="20"/>
                <w:lang w:val="en-GB"/>
              </w:rPr>
            </w:pPr>
            <w:r w:rsidRPr="00A073C5">
              <w:rPr>
                <w:sz w:val="20"/>
                <w:lang w:val="en-GB"/>
              </w:rPr>
              <w:t>)</w:t>
            </w:r>
          </w:p>
        </w:tc>
        <w:tc>
          <w:tcPr>
            <w:tcW w:w="3681" w:type="dxa"/>
          </w:tcPr>
          <w:p w14:paraId="0163DB63" w14:textId="77777777" w:rsidR="006B32FE" w:rsidRPr="00A073C5" w:rsidRDefault="006B32FE" w:rsidP="00CA1FF3">
            <w:pPr>
              <w:jc w:val="both"/>
              <w:rPr>
                <w:sz w:val="20"/>
                <w:lang w:val="en-GB"/>
              </w:rPr>
            </w:pPr>
          </w:p>
        </w:tc>
      </w:tr>
      <w:tr w:rsidR="006B32FE" w:rsidRPr="00A073C5" w14:paraId="56302F0E" w14:textId="77777777" w:rsidTr="00CA1FF3">
        <w:tc>
          <w:tcPr>
            <w:tcW w:w="4810" w:type="dxa"/>
          </w:tcPr>
          <w:p w14:paraId="3C5FDD32" w14:textId="77777777" w:rsidR="006B32FE" w:rsidRPr="00A073C5" w:rsidRDefault="006B32FE" w:rsidP="00CA1FF3">
            <w:pPr>
              <w:jc w:val="both"/>
              <w:rPr>
                <w:sz w:val="20"/>
                <w:lang w:val="en-GB"/>
              </w:rPr>
            </w:pPr>
            <w:r w:rsidRPr="00A073C5">
              <w:rPr>
                <w:sz w:val="20"/>
                <w:lang w:val="en-GB"/>
              </w:rPr>
              <w:t>Falkland Islands and Dependencies</w:t>
            </w:r>
            <w:r w:rsidR="0011229F" w:rsidRPr="00A073C5">
              <w:rPr>
                <w:sz w:val="20"/>
                <w:vertAlign w:val="superscript"/>
                <w:lang w:val="en-GB"/>
              </w:rPr>
              <w:t>II</w:t>
            </w:r>
          </w:p>
        </w:tc>
        <w:tc>
          <w:tcPr>
            <w:tcW w:w="293" w:type="dxa"/>
          </w:tcPr>
          <w:p w14:paraId="44B590F8" w14:textId="77777777" w:rsidR="006B32FE" w:rsidRPr="00A073C5" w:rsidRDefault="006B32FE" w:rsidP="00CA1FF3">
            <w:pPr>
              <w:jc w:val="both"/>
              <w:rPr>
                <w:sz w:val="20"/>
                <w:lang w:val="en-GB"/>
              </w:rPr>
            </w:pPr>
            <w:r w:rsidRPr="00A073C5">
              <w:rPr>
                <w:sz w:val="20"/>
                <w:lang w:val="en-GB"/>
              </w:rPr>
              <w:t>)</w:t>
            </w:r>
          </w:p>
        </w:tc>
        <w:tc>
          <w:tcPr>
            <w:tcW w:w="3681" w:type="dxa"/>
          </w:tcPr>
          <w:p w14:paraId="048750B7" w14:textId="77777777" w:rsidR="006B32FE" w:rsidRPr="00A073C5" w:rsidRDefault="006B32FE" w:rsidP="00CA1FF3">
            <w:pPr>
              <w:jc w:val="both"/>
              <w:rPr>
                <w:sz w:val="20"/>
                <w:lang w:val="en-GB"/>
              </w:rPr>
            </w:pPr>
          </w:p>
        </w:tc>
      </w:tr>
      <w:tr w:rsidR="006B32FE" w:rsidRPr="00A073C5" w14:paraId="028CF04B" w14:textId="77777777" w:rsidTr="00CA1FF3">
        <w:tc>
          <w:tcPr>
            <w:tcW w:w="4810" w:type="dxa"/>
          </w:tcPr>
          <w:p w14:paraId="118A1D3B" w14:textId="77777777" w:rsidR="006B32FE" w:rsidRPr="00A073C5" w:rsidRDefault="006B32FE" w:rsidP="00CA1FF3">
            <w:pPr>
              <w:jc w:val="both"/>
              <w:rPr>
                <w:sz w:val="20"/>
                <w:lang w:val="en-GB"/>
              </w:rPr>
            </w:pPr>
            <w:r w:rsidRPr="00A073C5">
              <w:rPr>
                <w:sz w:val="20"/>
                <w:lang w:val="en-GB"/>
              </w:rPr>
              <w:t>Gilbert Islands</w:t>
            </w:r>
            <w:r w:rsidR="0011229F" w:rsidRPr="00A073C5">
              <w:rPr>
                <w:sz w:val="20"/>
                <w:vertAlign w:val="superscript"/>
                <w:lang w:val="en-GB"/>
              </w:rPr>
              <w:t>III</w:t>
            </w:r>
          </w:p>
        </w:tc>
        <w:tc>
          <w:tcPr>
            <w:tcW w:w="293" w:type="dxa"/>
          </w:tcPr>
          <w:p w14:paraId="7A901E8C" w14:textId="77777777" w:rsidR="006B32FE" w:rsidRPr="00A073C5" w:rsidRDefault="006B32FE" w:rsidP="00CA1FF3">
            <w:pPr>
              <w:jc w:val="both"/>
              <w:rPr>
                <w:sz w:val="20"/>
                <w:lang w:val="en-GB"/>
              </w:rPr>
            </w:pPr>
            <w:r w:rsidRPr="00A073C5">
              <w:rPr>
                <w:sz w:val="20"/>
                <w:lang w:val="en-GB"/>
              </w:rPr>
              <w:t>)</w:t>
            </w:r>
          </w:p>
        </w:tc>
        <w:tc>
          <w:tcPr>
            <w:tcW w:w="3681" w:type="dxa"/>
          </w:tcPr>
          <w:p w14:paraId="05F0D0F5" w14:textId="77777777" w:rsidR="006B32FE" w:rsidRPr="00A073C5" w:rsidRDefault="006B32FE" w:rsidP="00CA1FF3">
            <w:pPr>
              <w:jc w:val="both"/>
              <w:rPr>
                <w:sz w:val="20"/>
                <w:lang w:val="en-GB"/>
              </w:rPr>
            </w:pPr>
          </w:p>
        </w:tc>
      </w:tr>
      <w:tr w:rsidR="006B32FE" w:rsidRPr="00A073C5" w14:paraId="0114583C" w14:textId="77777777" w:rsidTr="00CA1FF3">
        <w:tc>
          <w:tcPr>
            <w:tcW w:w="4810" w:type="dxa"/>
          </w:tcPr>
          <w:p w14:paraId="73EB23F1" w14:textId="77777777" w:rsidR="006B32FE" w:rsidRPr="00A073C5" w:rsidRDefault="006B32FE" w:rsidP="00CA1FF3">
            <w:pPr>
              <w:jc w:val="both"/>
              <w:rPr>
                <w:sz w:val="20"/>
                <w:lang w:val="en-GB"/>
              </w:rPr>
            </w:pPr>
            <w:r w:rsidRPr="00A073C5">
              <w:rPr>
                <w:sz w:val="20"/>
                <w:lang w:val="en-GB"/>
              </w:rPr>
              <w:t>Hong Kong</w:t>
            </w:r>
            <w:r w:rsidR="0011229F" w:rsidRPr="00A073C5">
              <w:rPr>
                <w:sz w:val="20"/>
                <w:vertAlign w:val="superscript"/>
                <w:lang w:val="en-GB"/>
              </w:rPr>
              <w:t>IV</w:t>
            </w:r>
          </w:p>
        </w:tc>
        <w:tc>
          <w:tcPr>
            <w:tcW w:w="293" w:type="dxa"/>
          </w:tcPr>
          <w:p w14:paraId="1ECEC553" w14:textId="77777777" w:rsidR="006B32FE" w:rsidRPr="00A073C5" w:rsidRDefault="006B32FE" w:rsidP="00CA1FF3">
            <w:pPr>
              <w:jc w:val="both"/>
              <w:rPr>
                <w:sz w:val="20"/>
                <w:lang w:val="en-GB"/>
              </w:rPr>
            </w:pPr>
            <w:r w:rsidRPr="00A073C5">
              <w:rPr>
                <w:sz w:val="20"/>
                <w:lang w:val="en-GB"/>
              </w:rPr>
              <w:t>)</w:t>
            </w:r>
          </w:p>
        </w:tc>
        <w:tc>
          <w:tcPr>
            <w:tcW w:w="3681" w:type="dxa"/>
          </w:tcPr>
          <w:p w14:paraId="7D74B36D" w14:textId="77777777" w:rsidR="006B32FE" w:rsidRPr="00A073C5" w:rsidRDefault="006B32FE" w:rsidP="00CA1FF3">
            <w:pPr>
              <w:jc w:val="both"/>
              <w:rPr>
                <w:sz w:val="20"/>
                <w:lang w:val="en-GB"/>
              </w:rPr>
            </w:pPr>
          </w:p>
        </w:tc>
      </w:tr>
      <w:tr w:rsidR="006B32FE" w:rsidRPr="00A073C5" w14:paraId="5F68EA19" w14:textId="77777777" w:rsidTr="00CA1FF3">
        <w:tc>
          <w:tcPr>
            <w:tcW w:w="4810" w:type="dxa"/>
          </w:tcPr>
          <w:p w14:paraId="04899E30" w14:textId="77777777" w:rsidR="006B32FE" w:rsidRPr="00A073C5" w:rsidRDefault="006B32FE" w:rsidP="00CA1FF3">
            <w:pPr>
              <w:jc w:val="both"/>
              <w:rPr>
                <w:sz w:val="20"/>
                <w:lang w:val="en-GB"/>
              </w:rPr>
            </w:pPr>
            <w:r w:rsidRPr="00A073C5">
              <w:rPr>
                <w:sz w:val="20"/>
                <w:lang w:val="en-GB"/>
              </w:rPr>
              <w:t>Isle of Man</w:t>
            </w:r>
          </w:p>
        </w:tc>
        <w:tc>
          <w:tcPr>
            <w:tcW w:w="293" w:type="dxa"/>
          </w:tcPr>
          <w:p w14:paraId="2E86473F" w14:textId="77777777" w:rsidR="006B32FE" w:rsidRPr="00A073C5" w:rsidRDefault="006B32FE" w:rsidP="00CA1FF3">
            <w:pPr>
              <w:jc w:val="both"/>
              <w:rPr>
                <w:sz w:val="20"/>
                <w:lang w:val="en-GB"/>
              </w:rPr>
            </w:pPr>
            <w:r w:rsidRPr="00A073C5">
              <w:rPr>
                <w:sz w:val="20"/>
                <w:lang w:val="en-GB"/>
              </w:rPr>
              <w:t>)</w:t>
            </w:r>
          </w:p>
        </w:tc>
        <w:tc>
          <w:tcPr>
            <w:tcW w:w="3681" w:type="dxa"/>
          </w:tcPr>
          <w:p w14:paraId="7067F683" w14:textId="77777777" w:rsidR="006B32FE" w:rsidRPr="00A073C5" w:rsidRDefault="006B32FE" w:rsidP="00CA1FF3">
            <w:pPr>
              <w:jc w:val="both"/>
              <w:rPr>
                <w:sz w:val="20"/>
                <w:lang w:val="en-GB"/>
              </w:rPr>
            </w:pPr>
          </w:p>
        </w:tc>
      </w:tr>
      <w:tr w:rsidR="006B32FE" w:rsidRPr="00A073C5" w14:paraId="6D9A6B34" w14:textId="77777777" w:rsidTr="00CA1FF3">
        <w:tc>
          <w:tcPr>
            <w:tcW w:w="4810" w:type="dxa"/>
          </w:tcPr>
          <w:p w14:paraId="56E9B5E5" w14:textId="77777777" w:rsidR="006B32FE" w:rsidRPr="00A073C5" w:rsidRDefault="006B32FE" w:rsidP="00CA1FF3">
            <w:pPr>
              <w:jc w:val="both"/>
              <w:rPr>
                <w:sz w:val="20"/>
                <w:lang w:val="en-GB"/>
              </w:rPr>
            </w:pPr>
            <w:r w:rsidRPr="00A073C5">
              <w:rPr>
                <w:sz w:val="20"/>
                <w:lang w:val="en-GB"/>
              </w:rPr>
              <w:t>Montserrat</w:t>
            </w:r>
          </w:p>
        </w:tc>
        <w:tc>
          <w:tcPr>
            <w:tcW w:w="293" w:type="dxa"/>
          </w:tcPr>
          <w:p w14:paraId="5EF3F2D9" w14:textId="77777777" w:rsidR="006B32FE" w:rsidRPr="00A073C5" w:rsidRDefault="006B32FE" w:rsidP="00CA1FF3">
            <w:pPr>
              <w:jc w:val="both"/>
              <w:rPr>
                <w:sz w:val="20"/>
                <w:lang w:val="en-GB"/>
              </w:rPr>
            </w:pPr>
            <w:r w:rsidRPr="00A073C5">
              <w:rPr>
                <w:sz w:val="20"/>
                <w:lang w:val="en-GB"/>
              </w:rPr>
              <w:t>)</w:t>
            </w:r>
          </w:p>
        </w:tc>
        <w:tc>
          <w:tcPr>
            <w:tcW w:w="3681" w:type="dxa"/>
          </w:tcPr>
          <w:p w14:paraId="4FB854CF" w14:textId="77777777" w:rsidR="006B32FE" w:rsidRPr="00A073C5" w:rsidRDefault="006B32FE" w:rsidP="00CA1FF3">
            <w:pPr>
              <w:jc w:val="both"/>
              <w:rPr>
                <w:sz w:val="20"/>
                <w:lang w:val="en-GB"/>
              </w:rPr>
            </w:pPr>
            <w:r w:rsidRPr="00A073C5">
              <w:rPr>
                <w:sz w:val="20"/>
                <w:lang w:val="en-GB"/>
              </w:rPr>
              <w:t>17 November 1975</w:t>
            </w:r>
          </w:p>
        </w:tc>
      </w:tr>
      <w:tr w:rsidR="006B32FE" w:rsidRPr="00A073C5" w14:paraId="503A4CF9" w14:textId="77777777" w:rsidTr="00CA1FF3">
        <w:tc>
          <w:tcPr>
            <w:tcW w:w="4810" w:type="dxa"/>
          </w:tcPr>
          <w:p w14:paraId="580F9A35" w14:textId="77777777" w:rsidR="006B32FE" w:rsidRPr="00A073C5" w:rsidRDefault="006B32FE" w:rsidP="00CA1FF3">
            <w:pPr>
              <w:jc w:val="both"/>
              <w:rPr>
                <w:sz w:val="20"/>
                <w:lang w:val="en-GB"/>
              </w:rPr>
            </w:pPr>
            <w:r w:rsidRPr="00A073C5">
              <w:rPr>
                <w:sz w:val="20"/>
                <w:lang w:val="en-GB"/>
              </w:rPr>
              <w:t>Pitcairn</w:t>
            </w:r>
          </w:p>
        </w:tc>
        <w:tc>
          <w:tcPr>
            <w:tcW w:w="293" w:type="dxa"/>
          </w:tcPr>
          <w:p w14:paraId="699BC7E1" w14:textId="77777777" w:rsidR="006B32FE" w:rsidRPr="00A073C5" w:rsidRDefault="006B32FE" w:rsidP="00CA1FF3">
            <w:pPr>
              <w:jc w:val="both"/>
              <w:rPr>
                <w:sz w:val="20"/>
                <w:lang w:val="en-GB"/>
              </w:rPr>
            </w:pPr>
            <w:r w:rsidRPr="00A073C5">
              <w:rPr>
                <w:sz w:val="20"/>
                <w:lang w:val="en-GB"/>
              </w:rPr>
              <w:t>)</w:t>
            </w:r>
          </w:p>
        </w:tc>
        <w:tc>
          <w:tcPr>
            <w:tcW w:w="3681" w:type="dxa"/>
          </w:tcPr>
          <w:p w14:paraId="185000C5" w14:textId="77777777" w:rsidR="006B32FE" w:rsidRPr="00A073C5" w:rsidRDefault="006B32FE" w:rsidP="00CA1FF3">
            <w:pPr>
              <w:jc w:val="both"/>
              <w:rPr>
                <w:sz w:val="20"/>
                <w:lang w:val="en-GB"/>
              </w:rPr>
            </w:pPr>
          </w:p>
        </w:tc>
      </w:tr>
      <w:tr w:rsidR="006B32FE" w:rsidRPr="00A073C5" w14:paraId="1ED015D5" w14:textId="77777777" w:rsidTr="00CA1FF3">
        <w:tc>
          <w:tcPr>
            <w:tcW w:w="4810" w:type="dxa"/>
          </w:tcPr>
          <w:p w14:paraId="67A7CA44" w14:textId="77777777" w:rsidR="006B32FE" w:rsidRPr="00A073C5" w:rsidRDefault="006B32FE" w:rsidP="00CA1FF3">
            <w:pPr>
              <w:jc w:val="both"/>
              <w:rPr>
                <w:sz w:val="20"/>
                <w:lang w:val="en-GB"/>
              </w:rPr>
            </w:pPr>
            <w:r w:rsidRPr="00A073C5">
              <w:rPr>
                <w:sz w:val="20"/>
                <w:lang w:val="en-GB"/>
              </w:rPr>
              <w:t>Henderson</w:t>
            </w:r>
          </w:p>
        </w:tc>
        <w:tc>
          <w:tcPr>
            <w:tcW w:w="293" w:type="dxa"/>
          </w:tcPr>
          <w:p w14:paraId="2B077C6E" w14:textId="77777777" w:rsidR="006B32FE" w:rsidRPr="00A073C5" w:rsidRDefault="006B32FE" w:rsidP="00CA1FF3">
            <w:pPr>
              <w:jc w:val="both"/>
              <w:rPr>
                <w:sz w:val="20"/>
                <w:lang w:val="en-GB"/>
              </w:rPr>
            </w:pPr>
            <w:r w:rsidRPr="00A073C5">
              <w:rPr>
                <w:sz w:val="20"/>
                <w:lang w:val="en-GB"/>
              </w:rPr>
              <w:t>)</w:t>
            </w:r>
          </w:p>
        </w:tc>
        <w:tc>
          <w:tcPr>
            <w:tcW w:w="3681" w:type="dxa"/>
          </w:tcPr>
          <w:p w14:paraId="593D46C0" w14:textId="77777777" w:rsidR="006B32FE" w:rsidRPr="00A073C5" w:rsidRDefault="006B32FE" w:rsidP="00CA1FF3">
            <w:pPr>
              <w:jc w:val="both"/>
              <w:rPr>
                <w:sz w:val="20"/>
                <w:lang w:val="en-GB"/>
              </w:rPr>
            </w:pPr>
          </w:p>
        </w:tc>
      </w:tr>
      <w:tr w:rsidR="006B32FE" w:rsidRPr="00A073C5" w14:paraId="7D23B290" w14:textId="77777777" w:rsidTr="00CA1FF3">
        <w:tc>
          <w:tcPr>
            <w:tcW w:w="4810" w:type="dxa"/>
          </w:tcPr>
          <w:p w14:paraId="2FE25D4E" w14:textId="77777777" w:rsidR="006B32FE" w:rsidRPr="00A073C5" w:rsidRDefault="006B32FE" w:rsidP="00CA1FF3">
            <w:pPr>
              <w:jc w:val="both"/>
              <w:rPr>
                <w:sz w:val="20"/>
                <w:lang w:val="en-GB"/>
              </w:rPr>
            </w:pPr>
            <w:r w:rsidRPr="00A073C5">
              <w:rPr>
                <w:sz w:val="20"/>
                <w:lang w:val="en-GB"/>
              </w:rPr>
              <w:t>Ducie and Oeno Islands</w:t>
            </w:r>
          </w:p>
        </w:tc>
        <w:tc>
          <w:tcPr>
            <w:tcW w:w="293" w:type="dxa"/>
          </w:tcPr>
          <w:p w14:paraId="1A223368" w14:textId="77777777" w:rsidR="006B32FE" w:rsidRPr="00A073C5" w:rsidRDefault="006B32FE" w:rsidP="00CA1FF3">
            <w:pPr>
              <w:jc w:val="both"/>
              <w:rPr>
                <w:sz w:val="20"/>
                <w:lang w:val="en-GB"/>
              </w:rPr>
            </w:pPr>
            <w:r w:rsidRPr="00A073C5">
              <w:rPr>
                <w:sz w:val="20"/>
                <w:lang w:val="en-GB"/>
              </w:rPr>
              <w:t>)</w:t>
            </w:r>
          </w:p>
        </w:tc>
        <w:tc>
          <w:tcPr>
            <w:tcW w:w="3681" w:type="dxa"/>
          </w:tcPr>
          <w:p w14:paraId="2D1AEDDB" w14:textId="77777777" w:rsidR="006B32FE" w:rsidRPr="00A073C5" w:rsidRDefault="006B32FE" w:rsidP="00CA1FF3">
            <w:pPr>
              <w:jc w:val="both"/>
              <w:rPr>
                <w:sz w:val="20"/>
                <w:lang w:val="en-GB"/>
              </w:rPr>
            </w:pPr>
          </w:p>
        </w:tc>
      </w:tr>
      <w:tr w:rsidR="006B32FE" w:rsidRPr="00A073C5" w14:paraId="54C4764D" w14:textId="77777777" w:rsidTr="00CA1FF3">
        <w:tc>
          <w:tcPr>
            <w:tcW w:w="4810" w:type="dxa"/>
          </w:tcPr>
          <w:p w14:paraId="5D862D81" w14:textId="77777777" w:rsidR="006B32FE" w:rsidRPr="00A073C5" w:rsidRDefault="001B4322" w:rsidP="00CA1FF3">
            <w:pPr>
              <w:jc w:val="both"/>
              <w:rPr>
                <w:sz w:val="20"/>
                <w:lang w:val="en-GB"/>
              </w:rPr>
            </w:pPr>
            <w:r w:rsidRPr="00A073C5">
              <w:rPr>
                <w:sz w:val="20"/>
                <w:lang w:val="en-GB"/>
              </w:rPr>
              <w:t>St. Helena, Ascension and Tristan da Cunha</w:t>
            </w:r>
            <w:r w:rsidR="0011229F" w:rsidRPr="00A073C5">
              <w:rPr>
                <w:sz w:val="20"/>
                <w:vertAlign w:val="superscript"/>
                <w:lang w:val="en-GB"/>
              </w:rPr>
              <w:t>V</w:t>
            </w:r>
          </w:p>
        </w:tc>
        <w:tc>
          <w:tcPr>
            <w:tcW w:w="293" w:type="dxa"/>
          </w:tcPr>
          <w:p w14:paraId="7F8C9CFA" w14:textId="77777777" w:rsidR="006B32FE" w:rsidRPr="00A073C5" w:rsidRDefault="006B32FE" w:rsidP="00CA1FF3">
            <w:pPr>
              <w:jc w:val="both"/>
              <w:rPr>
                <w:sz w:val="20"/>
                <w:lang w:val="en-GB"/>
              </w:rPr>
            </w:pPr>
            <w:r w:rsidRPr="00A073C5">
              <w:rPr>
                <w:sz w:val="20"/>
                <w:lang w:val="en-GB"/>
              </w:rPr>
              <w:t>)</w:t>
            </w:r>
          </w:p>
        </w:tc>
        <w:tc>
          <w:tcPr>
            <w:tcW w:w="3681" w:type="dxa"/>
          </w:tcPr>
          <w:p w14:paraId="506F3155" w14:textId="77777777" w:rsidR="006B32FE" w:rsidRPr="00A073C5" w:rsidRDefault="006B32FE" w:rsidP="00CA1FF3">
            <w:pPr>
              <w:jc w:val="both"/>
              <w:rPr>
                <w:sz w:val="20"/>
                <w:lang w:val="en-GB"/>
              </w:rPr>
            </w:pPr>
          </w:p>
        </w:tc>
      </w:tr>
      <w:tr w:rsidR="006B32FE" w:rsidRPr="00A073C5" w14:paraId="5799636D" w14:textId="77777777" w:rsidTr="00CA1FF3">
        <w:tc>
          <w:tcPr>
            <w:tcW w:w="4810" w:type="dxa"/>
          </w:tcPr>
          <w:p w14:paraId="0FFB3B72" w14:textId="77777777" w:rsidR="006B32FE" w:rsidRPr="00A073C5" w:rsidRDefault="006B32FE" w:rsidP="00CA1FF3">
            <w:pPr>
              <w:jc w:val="both"/>
              <w:rPr>
                <w:sz w:val="20"/>
                <w:lang w:val="en-GB"/>
              </w:rPr>
            </w:pPr>
            <w:r w:rsidRPr="00A073C5">
              <w:rPr>
                <w:sz w:val="20"/>
                <w:lang w:val="en-GB"/>
              </w:rPr>
              <w:t>Seychelles</w:t>
            </w:r>
            <w:r w:rsidR="0011229F" w:rsidRPr="00A073C5">
              <w:rPr>
                <w:sz w:val="20"/>
                <w:vertAlign w:val="superscript"/>
                <w:lang w:val="en-GB"/>
              </w:rPr>
              <w:t>VI</w:t>
            </w:r>
          </w:p>
        </w:tc>
        <w:tc>
          <w:tcPr>
            <w:tcW w:w="293" w:type="dxa"/>
          </w:tcPr>
          <w:p w14:paraId="3424453A" w14:textId="77777777" w:rsidR="006B32FE" w:rsidRPr="00A073C5" w:rsidRDefault="006B32FE" w:rsidP="00CA1FF3">
            <w:pPr>
              <w:jc w:val="both"/>
              <w:rPr>
                <w:sz w:val="20"/>
                <w:lang w:val="en-GB"/>
              </w:rPr>
            </w:pPr>
            <w:r w:rsidRPr="00A073C5">
              <w:rPr>
                <w:sz w:val="20"/>
                <w:lang w:val="en-GB"/>
              </w:rPr>
              <w:t>)</w:t>
            </w:r>
          </w:p>
        </w:tc>
        <w:tc>
          <w:tcPr>
            <w:tcW w:w="3681" w:type="dxa"/>
          </w:tcPr>
          <w:p w14:paraId="6E80A07A" w14:textId="77777777" w:rsidR="006B32FE" w:rsidRPr="00A073C5" w:rsidRDefault="006B32FE" w:rsidP="00CA1FF3">
            <w:pPr>
              <w:jc w:val="both"/>
              <w:rPr>
                <w:sz w:val="20"/>
                <w:lang w:val="en-GB"/>
              </w:rPr>
            </w:pPr>
          </w:p>
        </w:tc>
      </w:tr>
      <w:tr w:rsidR="006B32FE" w:rsidRPr="00A073C5" w14:paraId="01F3A936" w14:textId="77777777" w:rsidTr="00CA1FF3">
        <w:tc>
          <w:tcPr>
            <w:tcW w:w="4810" w:type="dxa"/>
          </w:tcPr>
          <w:p w14:paraId="32883739" w14:textId="77777777" w:rsidR="006B32FE" w:rsidRPr="00A073C5" w:rsidRDefault="006B32FE" w:rsidP="00CA1FF3">
            <w:pPr>
              <w:jc w:val="both"/>
              <w:rPr>
                <w:sz w:val="20"/>
                <w:lang w:val="en-GB"/>
              </w:rPr>
            </w:pPr>
            <w:r w:rsidRPr="00A073C5">
              <w:rPr>
                <w:sz w:val="20"/>
                <w:lang w:val="en-GB"/>
              </w:rPr>
              <w:t>Solomon Islands</w:t>
            </w:r>
            <w:r w:rsidR="0011229F" w:rsidRPr="00A073C5">
              <w:rPr>
                <w:sz w:val="20"/>
                <w:vertAlign w:val="superscript"/>
                <w:lang w:val="en-GB"/>
              </w:rPr>
              <w:t>VII</w:t>
            </w:r>
          </w:p>
        </w:tc>
        <w:tc>
          <w:tcPr>
            <w:tcW w:w="293" w:type="dxa"/>
          </w:tcPr>
          <w:p w14:paraId="2EBB4B64" w14:textId="77777777" w:rsidR="006B32FE" w:rsidRPr="00A073C5" w:rsidRDefault="006B32FE" w:rsidP="00CA1FF3">
            <w:pPr>
              <w:jc w:val="both"/>
              <w:rPr>
                <w:sz w:val="20"/>
                <w:lang w:val="en-GB"/>
              </w:rPr>
            </w:pPr>
            <w:r w:rsidRPr="00A073C5">
              <w:rPr>
                <w:sz w:val="20"/>
                <w:lang w:val="en-GB"/>
              </w:rPr>
              <w:t>)</w:t>
            </w:r>
          </w:p>
        </w:tc>
        <w:tc>
          <w:tcPr>
            <w:tcW w:w="3681" w:type="dxa"/>
          </w:tcPr>
          <w:p w14:paraId="62481251" w14:textId="77777777" w:rsidR="006B32FE" w:rsidRPr="00A073C5" w:rsidRDefault="006B32FE" w:rsidP="00CA1FF3">
            <w:pPr>
              <w:jc w:val="both"/>
              <w:rPr>
                <w:sz w:val="20"/>
                <w:lang w:val="en-GB"/>
              </w:rPr>
            </w:pPr>
          </w:p>
        </w:tc>
      </w:tr>
      <w:tr w:rsidR="006B32FE" w:rsidRPr="00A073C5" w14:paraId="5C248B89" w14:textId="77777777" w:rsidTr="00CA1FF3">
        <w:tc>
          <w:tcPr>
            <w:tcW w:w="4810" w:type="dxa"/>
          </w:tcPr>
          <w:p w14:paraId="7BAF32C9" w14:textId="77777777" w:rsidR="006B32FE" w:rsidRPr="00A073C5" w:rsidRDefault="006B32FE" w:rsidP="00CA1FF3">
            <w:pPr>
              <w:jc w:val="both"/>
              <w:rPr>
                <w:sz w:val="20"/>
                <w:lang w:val="en-GB"/>
              </w:rPr>
            </w:pPr>
            <w:r w:rsidRPr="00A073C5">
              <w:rPr>
                <w:sz w:val="20"/>
                <w:lang w:val="en-GB"/>
              </w:rPr>
              <w:t>Turks and Caicos Islands</w:t>
            </w:r>
          </w:p>
        </w:tc>
        <w:tc>
          <w:tcPr>
            <w:tcW w:w="293" w:type="dxa"/>
          </w:tcPr>
          <w:p w14:paraId="0B3C55BE" w14:textId="77777777" w:rsidR="006B32FE" w:rsidRPr="00A073C5" w:rsidRDefault="006B32FE" w:rsidP="00CA1FF3">
            <w:pPr>
              <w:jc w:val="both"/>
              <w:rPr>
                <w:sz w:val="20"/>
                <w:lang w:val="en-GB"/>
              </w:rPr>
            </w:pPr>
            <w:r w:rsidRPr="00A073C5">
              <w:rPr>
                <w:sz w:val="20"/>
                <w:lang w:val="en-GB"/>
              </w:rPr>
              <w:t>)</w:t>
            </w:r>
          </w:p>
        </w:tc>
        <w:tc>
          <w:tcPr>
            <w:tcW w:w="3681" w:type="dxa"/>
          </w:tcPr>
          <w:p w14:paraId="24B202DD" w14:textId="77777777" w:rsidR="006B32FE" w:rsidRPr="00A073C5" w:rsidRDefault="006B32FE" w:rsidP="00CA1FF3">
            <w:pPr>
              <w:jc w:val="both"/>
              <w:rPr>
                <w:sz w:val="20"/>
                <w:lang w:val="en-GB"/>
              </w:rPr>
            </w:pPr>
          </w:p>
        </w:tc>
      </w:tr>
      <w:tr w:rsidR="006B32FE" w:rsidRPr="00A073C5" w14:paraId="1C636368" w14:textId="77777777" w:rsidTr="00CA1FF3">
        <w:tc>
          <w:tcPr>
            <w:tcW w:w="4810" w:type="dxa"/>
          </w:tcPr>
          <w:p w14:paraId="0109E9E7" w14:textId="77777777" w:rsidR="006B32FE" w:rsidRPr="00A073C5" w:rsidRDefault="006B32FE" w:rsidP="00CA1FF3">
            <w:pPr>
              <w:jc w:val="both"/>
              <w:rPr>
                <w:sz w:val="20"/>
                <w:lang w:val="en-GB"/>
              </w:rPr>
            </w:pPr>
            <w:r w:rsidRPr="00A073C5">
              <w:rPr>
                <w:sz w:val="20"/>
                <w:lang w:val="en-GB"/>
              </w:rPr>
              <w:t>Tuvalu</w:t>
            </w:r>
            <w:r w:rsidR="0011229F" w:rsidRPr="00A073C5">
              <w:rPr>
                <w:sz w:val="20"/>
                <w:vertAlign w:val="superscript"/>
                <w:lang w:val="en-GB"/>
              </w:rPr>
              <w:t>VIII</w:t>
            </w:r>
          </w:p>
        </w:tc>
        <w:tc>
          <w:tcPr>
            <w:tcW w:w="293" w:type="dxa"/>
          </w:tcPr>
          <w:p w14:paraId="745F024E" w14:textId="77777777" w:rsidR="006B32FE" w:rsidRPr="00A073C5" w:rsidRDefault="006B32FE" w:rsidP="00CA1FF3">
            <w:pPr>
              <w:jc w:val="both"/>
              <w:rPr>
                <w:sz w:val="20"/>
                <w:lang w:val="en-GB"/>
              </w:rPr>
            </w:pPr>
            <w:r w:rsidRPr="00A073C5">
              <w:rPr>
                <w:sz w:val="20"/>
                <w:lang w:val="en-GB"/>
              </w:rPr>
              <w:t>)</w:t>
            </w:r>
          </w:p>
        </w:tc>
        <w:tc>
          <w:tcPr>
            <w:tcW w:w="3681" w:type="dxa"/>
          </w:tcPr>
          <w:p w14:paraId="7BE85DCC" w14:textId="77777777" w:rsidR="006B32FE" w:rsidRPr="00A073C5" w:rsidRDefault="006B32FE" w:rsidP="00CA1FF3">
            <w:pPr>
              <w:jc w:val="both"/>
              <w:rPr>
                <w:sz w:val="20"/>
                <w:lang w:val="en-GB"/>
              </w:rPr>
            </w:pPr>
          </w:p>
        </w:tc>
      </w:tr>
      <w:tr w:rsidR="006B32FE" w:rsidRPr="00A073C5" w14:paraId="0E8B4F56" w14:textId="77777777" w:rsidTr="00CA1FF3">
        <w:tc>
          <w:tcPr>
            <w:tcW w:w="4810" w:type="dxa"/>
          </w:tcPr>
          <w:p w14:paraId="2BE94FD8" w14:textId="77777777" w:rsidR="006B32FE" w:rsidRPr="00A073C5" w:rsidRDefault="006B32FE" w:rsidP="00CA1FF3">
            <w:pPr>
              <w:jc w:val="both"/>
              <w:rPr>
                <w:sz w:val="20"/>
                <w:lang w:val="en-GB"/>
              </w:rPr>
            </w:pPr>
            <w:r w:rsidRPr="00A073C5">
              <w:rPr>
                <w:sz w:val="20"/>
                <w:lang w:val="en-GB"/>
              </w:rPr>
              <w:t>United Kingdom Sovereign Base Areas of Akrotiri</w:t>
            </w:r>
          </w:p>
          <w:p w14:paraId="30A8DAC0" w14:textId="77777777" w:rsidR="006B32FE" w:rsidRPr="00A073C5" w:rsidRDefault="006B32FE" w:rsidP="00CA1FF3">
            <w:pPr>
              <w:jc w:val="both"/>
              <w:rPr>
                <w:sz w:val="20"/>
                <w:lang w:val="en-GB"/>
              </w:rPr>
            </w:pPr>
            <w:r w:rsidRPr="00A073C5">
              <w:rPr>
                <w:sz w:val="20"/>
                <w:lang w:val="en-GB"/>
              </w:rPr>
              <w:t xml:space="preserve">   and Dhekelia in the Island of Cyprus</w:t>
            </w:r>
          </w:p>
        </w:tc>
        <w:tc>
          <w:tcPr>
            <w:tcW w:w="293" w:type="dxa"/>
          </w:tcPr>
          <w:p w14:paraId="58DCC3F3" w14:textId="77777777" w:rsidR="006B32FE" w:rsidRPr="00A073C5" w:rsidRDefault="006B32FE" w:rsidP="00CA1FF3">
            <w:pPr>
              <w:jc w:val="both"/>
              <w:rPr>
                <w:sz w:val="20"/>
                <w:lang w:val="en-GB"/>
              </w:rPr>
            </w:pPr>
            <w:r w:rsidRPr="00A073C5">
              <w:rPr>
                <w:sz w:val="20"/>
                <w:lang w:val="en-GB"/>
              </w:rPr>
              <w:t>)</w:t>
            </w:r>
          </w:p>
        </w:tc>
        <w:tc>
          <w:tcPr>
            <w:tcW w:w="3681" w:type="dxa"/>
          </w:tcPr>
          <w:p w14:paraId="28563711" w14:textId="77777777" w:rsidR="006B32FE" w:rsidRPr="00A073C5" w:rsidRDefault="006B32FE" w:rsidP="00CA1FF3">
            <w:pPr>
              <w:jc w:val="both"/>
              <w:rPr>
                <w:sz w:val="20"/>
                <w:lang w:val="en-GB"/>
              </w:rPr>
            </w:pPr>
          </w:p>
        </w:tc>
      </w:tr>
      <w:tr w:rsidR="006B32FE" w:rsidRPr="00A073C5" w14:paraId="7A6093E1" w14:textId="77777777" w:rsidTr="00CA1FF3">
        <w:tc>
          <w:tcPr>
            <w:tcW w:w="4810" w:type="dxa"/>
          </w:tcPr>
          <w:p w14:paraId="116F46A6" w14:textId="77777777" w:rsidR="006B32FE" w:rsidRPr="00A073C5" w:rsidRDefault="008766D4" w:rsidP="00CA1FF3">
            <w:pPr>
              <w:jc w:val="both"/>
              <w:rPr>
                <w:sz w:val="20"/>
                <w:lang w:val="en-GB"/>
              </w:rPr>
            </w:pPr>
            <w:r w:rsidRPr="00A073C5">
              <w:rPr>
                <w:sz w:val="20"/>
                <w:lang w:val="en-GB"/>
              </w:rPr>
              <w:t>Guerney</w:t>
            </w:r>
          </w:p>
        </w:tc>
        <w:tc>
          <w:tcPr>
            <w:tcW w:w="293" w:type="dxa"/>
          </w:tcPr>
          <w:p w14:paraId="74F60ED1" w14:textId="77777777" w:rsidR="006B32FE" w:rsidRPr="00A073C5" w:rsidRDefault="006B32FE" w:rsidP="00CA1FF3">
            <w:pPr>
              <w:jc w:val="both"/>
              <w:rPr>
                <w:sz w:val="20"/>
                <w:lang w:val="en-GB"/>
              </w:rPr>
            </w:pPr>
          </w:p>
        </w:tc>
        <w:tc>
          <w:tcPr>
            <w:tcW w:w="3681" w:type="dxa"/>
          </w:tcPr>
          <w:p w14:paraId="1EA350D4" w14:textId="77777777" w:rsidR="006B32FE" w:rsidRPr="00A073C5" w:rsidRDefault="008766D4" w:rsidP="00CA1FF3">
            <w:pPr>
              <w:jc w:val="both"/>
              <w:rPr>
                <w:sz w:val="20"/>
                <w:lang w:val="en-GB"/>
              </w:rPr>
            </w:pPr>
            <w:r w:rsidRPr="00A073C5">
              <w:rPr>
                <w:sz w:val="20"/>
                <w:lang w:val="en-GB"/>
              </w:rPr>
              <w:t>30 August 1975</w:t>
            </w:r>
          </w:p>
        </w:tc>
      </w:tr>
      <w:tr w:rsidR="006B32FE" w:rsidRPr="00A073C5" w14:paraId="4ADB2395" w14:textId="77777777" w:rsidTr="00CA1FF3">
        <w:tc>
          <w:tcPr>
            <w:tcW w:w="4810" w:type="dxa"/>
          </w:tcPr>
          <w:p w14:paraId="661607C9" w14:textId="77777777" w:rsidR="006B32FE" w:rsidRPr="00A073C5" w:rsidRDefault="006B32FE" w:rsidP="00CA1FF3">
            <w:pPr>
              <w:jc w:val="both"/>
              <w:rPr>
                <w:sz w:val="20"/>
                <w:lang w:val="en-GB"/>
              </w:rPr>
            </w:pPr>
            <w:r w:rsidRPr="00A073C5">
              <w:rPr>
                <w:sz w:val="20"/>
                <w:lang w:val="en-GB"/>
              </w:rPr>
              <w:t>Bailiwick of Jersey</w:t>
            </w:r>
          </w:p>
        </w:tc>
        <w:tc>
          <w:tcPr>
            <w:tcW w:w="293" w:type="dxa"/>
          </w:tcPr>
          <w:p w14:paraId="76359D55" w14:textId="77777777" w:rsidR="006B32FE" w:rsidRPr="00A073C5" w:rsidRDefault="006B32FE" w:rsidP="00CA1FF3">
            <w:pPr>
              <w:jc w:val="both"/>
              <w:rPr>
                <w:sz w:val="20"/>
                <w:lang w:val="en-GB"/>
              </w:rPr>
            </w:pPr>
            <w:r w:rsidRPr="00A073C5">
              <w:rPr>
                <w:sz w:val="20"/>
                <w:lang w:val="en-GB"/>
              </w:rPr>
              <w:t xml:space="preserve"> </w:t>
            </w:r>
          </w:p>
        </w:tc>
        <w:tc>
          <w:tcPr>
            <w:tcW w:w="3681" w:type="dxa"/>
          </w:tcPr>
          <w:p w14:paraId="01E1B4A1" w14:textId="77777777" w:rsidR="006B32FE" w:rsidRPr="00A073C5" w:rsidRDefault="00AE4098" w:rsidP="00CA1FF3">
            <w:pPr>
              <w:jc w:val="both"/>
              <w:rPr>
                <w:sz w:val="20"/>
                <w:lang w:val="en-GB"/>
              </w:rPr>
            </w:pPr>
            <w:r w:rsidRPr="00A073C5">
              <w:rPr>
                <w:sz w:val="20"/>
                <w:lang w:val="en-GB"/>
              </w:rPr>
              <w:t xml:space="preserve"> </w:t>
            </w:r>
            <w:r w:rsidR="006B32FE" w:rsidRPr="00A073C5">
              <w:rPr>
                <w:sz w:val="20"/>
                <w:lang w:val="en-GB"/>
              </w:rPr>
              <w:t>5 March 1976</w:t>
            </w:r>
          </w:p>
        </w:tc>
      </w:tr>
    </w:tbl>
    <w:p w14:paraId="53F0F395" w14:textId="77777777" w:rsidR="009803AF" w:rsidRPr="00A073C5" w:rsidRDefault="009803AF" w:rsidP="009D3BD1">
      <w:pPr>
        <w:jc w:val="both"/>
        <w:rPr>
          <w:sz w:val="20"/>
          <w:lang w:val="en-GB"/>
        </w:rPr>
      </w:pPr>
    </w:p>
    <w:p w14:paraId="5DBD6D8C" w14:textId="77777777" w:rsidR="009803AF" w:rsidRPr="00A073C5" w:rsidRDefault="009803AF" w:rsidP="00A62DCE">
      <w:pPr>
        <w:jc w:val="both"/>
        <w:rPr>
          <w:sz w:val="20"/>
          <w:lang w:val="en-GB"/>
        </w:rPr>
      </w:pPr>
      <w:r w:rsidRPr="00A073C5">
        <w:rPr>
          <w:sz w:val="20"/>
          <w:lang w:val="en-GB"/>
        </w:rPr>
        <w:tab/>
      </w:r>
      <w:r w:rsidR="006B5AE7" w:rsidRPr="00A073C5">
        <w:rPr>
          <w:sz w:val="20"/>
          <w:vertAlign w:val="superscript"/>
          <w:lang w:val="en-GB"/>
        </w:rPr>
        <w:t>I</w:t>
      </w:r>
      <w:r w:rsidRPr="00A073C5">
        <w:rPr>
          <w:sz w:val="20"/>
          <w:lang w:val="en-GB"/>
        </w:rPr>
        <w:tab/>
        <w:t>Has since become the independent State of Belize.</w:t>
      </w:r>
    </w:p>
    <w:p w14:paraId="47208C92" w14:textId="77777777" w:rsidR="009803AF" w:rsidRPr="00A073C5" w:rsidRDefault="009803AF" w:rsidP="009D3BD1">
      <w:pPr>
        <w:ind w:left="1440" w:hanging="1440"/>
        <w:jc w:val="both"/>
        <w:rPr>
          <w:sz w:val="20"/>
          <w:lang w:val="en-GB"/>
        </w:rPr>
      </w:pPr>
      <w:r w:rsidRPr="00A073C5">
        <w:rPr>
          <w:sz w:val="20"/>
          <w:lang w:val="en-GB"/>
        </w:rPr>
        <w:tab/>
      </w:r>
      <w:r w:rsidR="006B5AE7" w:rsidRPr="00A073C5">
        <w:rPr>
          <w:sz w:val="20"/>
          <w:vertAlign w:val="superscript"/>
          <w:lang w:val="en-GB"/>
        </w:rPr>
        <w:t>II</w:t>
      </w:r>
      <w:r w:rsidRPr="00A073C5">
        <w:rPr>
          <w:sz w:val="20"/>
          <w:lang w:val="en-GB"/>
        </w:rPr>
        <w:tab/>
      </w:r>
      <w:r w:rsidR="000472FF" w:rsidRPr="00A073C5">
        <w:rPr>
          <w:sz w:val="20"/>
          <w:lang w:val="en-GB"/>
        </w:rPr>
        <w:t>For the text of communications received from the Argentine Government and the United Kingdom Foreign and Commonwealth Office, see footnote *** of section II of COLREG 1972.</w:t>
      </w:r>
    </w:p>
    <w:p w14:paraId="46BD886B" w14:textId="77777777" w:rsidR="009803AF" w:rsidRPr="00A073C5" w:rsidRDefault="009803AF" w:rsidP="009D3BD1">
      <w:pPr>
        <w:ind w:left="1440" w:hanging="1440"/>
        <w:jc w:val="both"/>
        <w:rPr>
          <w:sz w:val="20"/>
          <w:lang w:val="en-GB"/>
        </w:rPr>
      </w:pPr>
      <w:r w:rsidRPr="00A073C5">
        <w:rPr>
          <w:sz w:val="20"/>
          <w:lang w:val="en-GB"/>
        </w:rPr>
        <w:tab/>
      </w:r>
      <w:r w:rsidR="006B5AE7" w:rsidRPr="00A073C5">
        <w:rPr>
          <w:sz w:val="20"/>
          <w:vertAlign w:val="superscript"/>
          <w:lang w:val="en-GB"/>
        </w:rPr>
        <w:t>III</w:t>
      </w:r>
      <w:r w:rsidRPr="00A073C5">
        <w:rPr>
          <w:sz w:val="20"/>
          <w:lang w:val="en-GB"/>
        </w:rPr>
        <w:tab/>
        <w:t>Has since become the independent State of Kiribati and a Contracting State to the Convention.</w:t>
      </w:r>
    </w:p>
    <w:p w14:paraId="7027405E" w14:textId="77777777" w:rsidR="009803AF" w:rsidRPr="00A073C5" w:rsidRDefault="009803AF" w:rsidP="009D3BD1">
      <w:pPr>
        <w:ind w:left="1440" w:hanging="1440"/>
        <w:jc w:val="both"/>
        <w:rPr>
          <w:sz w:val="20"/>
          <w:lang w:val="en-GB"/>
        </w:rPr>
      </w:pPr>
      <w:r w:rsidRPr="00A073C5">
        <w:rPr>
          <w:sz w:val="20"/>
          <w:lang w:val="en-GB"/>
        </w:rPr>
        <w:tab/>
      </w:r>
      <w:r w:rsidR="006B5AE7" w:rsidRPr="00A073C5">
        <w:rPr>
          <w:sz w:val="20"/>
          <w:vertAlign w:val="superscript"/>
          <w:lang w:val="en-GB"/>
        </w:rPr>
        <w:t>IV</w:t>
      </w:r>
      <w:r w:rsidRPr="00A073C5">
        <w:rPr>
          <w:sz w:val="20"/>
          <w:lang w:val="en-GB"/>
        </w:rPr>
        <w:tab/>
        <w:t>Ceased to apply to Hong Kong with effect from 1 July 1997.</w:t>
      </w:r>
    </w:p>
    <w:p w14:paraId="2CDD4BA3" w14:textId="77777777" w:rsidR="006B5AE7" w:rsidRPr="00A073C5" w:rsidRDefault="009803AF" w:rsidP="009D3BD1">
      <w:pPr>
        <w:ind w:left="1440" w:hanging="1440"/>
        <w:jc w:val="both"/>
        <w:rPr>
          <w:sz w:val="20"/>
          <w:lang w:val="en-GB"/>
        </w:rPr>
      </w:pPr>
      <w:r w:rsidRPr="00A073C5">
        <w:rPr>
          <w:sz w:val="20"/>
          <w:lang w:val="en-GB"/>
        </w:rPr>
        <w:tab/>
      </w:r>
      <w:r w:rsidR="006B5AE7" w:rsidRPr="00A073C5">
        <w:rPr>
          <w:sz w:val="20"/>
          <w:vertAlign w:val="superscript"/>
          <w:lang w:val="en-GB"/>
        </w:rPr>
        <w:t>V</w:t>
      </w:r>
      <w:r w:rsidRPr="00A073C5">
        <w:rPr>
          <w:sz w:val="20"/>
          <w:lang w:val="en-GB"/>
        </w:rPr>
        <w:tab/>
      </w:r>
      <w:r w:rsidR="001B4322"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40AB7EDC" w14:textId="77777777" w:rsidR="009803AF" w:rsidRPr="00A073C5" w:rsidRDefault="006B5AE7" w:rsidP="006B5AE7">
      <w:pPr>
        <w:ind w:left="1440" w:hanging="720"/>
        <w:jc w:val="both"/>
        <w:rPr>
          <w:sz w:val="20"/>
          <w:lang w:val="en-GB"/>
        </w:rPr>
      </w:pPr>
      <w:r w:rsidRPr="00A073C5">
        <w:rPr>
          <w:sz w:val="20"/>
          <w:vertAlign w:val="superscript"/>
          <w:lang w:val="en-GB"/>
        </w:rPr>
        <w:t>VI</w:t>
      </w:r>
      <w:r w:rsidRPr="00A073C5">
        <w:rPr>
          <w:sz w:val="20"/>
          <w:lang w:val="en-GB"/>
        </w:rPr>
        <w:tab/>
      </w:r>
      <w:r w:rsidR="009803AF" w:rsidRPr="00A073C5">
        <w:rPr>
          <w:sz w:val="20"/>
          <w:lang w:val="en-GB"/>
        </w:rPr>
        <w:t>Has since become the independent State of Seychelles and a Contracting State to the Convention.</w:t>
      </w:r>
    </w:p>
    <w:p w14:paraId="0E2EA52D" w14:textId="77777777" w:rsidR="009803AF" w:rsidRPr="00A073C5" w:rsidRDefault="009803AF" w:rsidP="009D3BD1">
      <w:pPr>
        <w:jc w:val="both"/>
        <w:rPr>
          <w:sz w:val="20"/>
          <w:lang w:val="en-GB"/>
        </w:rPr>
      </w:pPr>
      <w:r w:rsidRPr="00A073C5">
        <w:rPr>
          <w:sz w:val="20"/>
          <w:lang w:val="en-GB"/>
        </w:rPr>
        <w:tab/>
      </w:r>
      <w:r w:rsidR="006B5AE7" w:rsidRPr="00A073C5">
        <w:rPr>
          <w:sz w:val="20"/>
          <w:vertAlign w:val="superscript"/>
          <w:lang w:val="en-GB"/>
        </w:rPr>
        <w:t>VII</w:t>
      </w:r>
      <w:r w:rsidRPr="00A073C5">
        <w:rPr>
          <w:sz w:val="20"/>
          <w:lang w:val="en-GB"/>
        </w:rPr>
        <w:tab/>
        <w:t>Has since become the independent State of Solomon Islands and a Contracting State to the Convention.</w:t>
      </w:r>
    </w:p>
    <w:p w14:paraId="2E836E5D" w14:textId="77777777" w:rsidR="009803AF" w:rsidRPr="00A073C5" w:rsidRDefault="009803AF" w:rsidP="00A62DCE">
      <w:pPr>
        <w:jc w:val="both"/>
        <w:rPr>
          <w:sz w:val="20"/>
          <w:lang w:val="en-GB"/>
        </w:rPr>
      </w:pPr>
      <w:r w:rsidRPr="00A073C5">
        <w:rPr>
          <w:sz w:val="20"/>
          <w:lang w:val="en-GB"/>
        </w:rPr>
        <w:tab/>
      </w:r>
      <w:r w:rsidR="006B5AE7" w:rsidRPr="00A073C5">
        <w:rPr>
          <w:sz w:val="20"/>
          <w:vertAlign w:val="superscript"/>
          <w:lang w:val="en-GB"/>
        </w:rPr>
        <w:t>VIII</w:t>
      </w:r>
      <w:r w:rsidRPr="00A073C5">
        <w:rPr>
          <w:sz w:val="20"/>
          <w:lang w:val="en-GB"/>
        </w:rPr>
        <w:tab/>
        <w:t>Has since become the independent State of Tuvalu.</w:t>
      </w:r>
    </w:p>
    <w:p w14:paraId="032DB669" w14:textId="77777777" w:rsidR="009803AF" w:rsidRPr="00A073C5" w:rsidRDefault="009803AF" w:rsidP="009D3BD1">
      <w:pPr>
        <w:jc w:val="both"/>
        <w:rPr>
          <w:sz w:val="20"/>
          <w:lang w:val="en-GB"/>
        </w:rPr>
      </w:pPr>
    </w:p>
    <w:p w14:paraId="0BBB9EB5" w14:textId="77777777" w:rsidR="005862A1" w:rsidRPr="00A073C5" w:rsidRDefault="00954399" w:rsidP="00E94776">
      <w:pPr>
        <w:jc w:val="both"/>
        <w:rPr>
          <w:sz w:val="20"/>
          <w:lang w:val="en-GB"/>
        </w:rPr>
      </w:pPr>
      <w:r w:rsidRPr="00A073C5">
        <w:rPr>
          <w:sz w:val="20"/>
          <w:vertAlign w:val="superscript"/>
          <w:lang w:val="en-GB"/>
        </w:rPr>
        <w:t>8</w:t>
      </w:r>
      <w:r w:rsidR="005862A1" w:rsidRPr="00A073C5">
        <w:rPr>
          <w:sz w:val="20"/>
          <w:vertAlign w:val="superscript"/>
          <w:lang w:val="en-GB"/>
        </w:rPr>
        <w:t>  </w:t>
      </w:r>
      <w:r w:rsidR="005862A1" w:rsidRPr="00A073C5">
        <w:rPr>
          <w:sz w:val="20"/>
          <w:lang w:val="en-GB"/>
        </w:rPr>
        <w:t>As from 4 February 2003, the name of the State of the Federal republic of Yugoslavia was changed to Serbia and Montenegro.  The date of succession by Serbia and Montenegro to the Convention is the date on which the Federal Republic of Yugoslavia assumed responsibility for its international relations.</w:t>
      </w:r>
    </w:p>
    <w:p w14:paraId="37C440F3" w14:textId="77777777" w:rsidR="005862A1" w:rsidRPr="00A073C5" w:rsidRDefault="005862A1" w:rsidP="009D3BD1">
      <w:pPr>
        <w:jc w:val="both"/>
        <w:rPr>
          <w:sz w:val="20"/>
          <w:lang w:val="en-GB"/>
        </w:rPr>
      </w:pPr>
    </w:p>
    <w:p w14:paraId="7EFC87C6" w14:textId="77777777" w:rsidR="00C31E26" w:rsidRPr="00A073C5" w:rsidRDefault="00954399" w:rsidP="00E94776">
      <w:pPr>
        <w:jc w:val="both"/>
        <w:rPr>
          <w:sz w:val="20"/>
          <w:lang w:val="en-GB"/>
        </w:rPr>
      </w:pPr>
      <w:r w:rsidRPr="00A073C5">
        <w:rPr>
          <w:sz w:val="20"/>
          <w:vertAlign w:val="superscript"/>
          <w:lang w:val="en-GB"/>
        </w:rPr>
        <w:t>9</w:t>
      </w:r>
      <w:r w:rsidR="008C783C" w:rsidRPr="00A073C5">
        <w:rPr>
          <w:sz w:val="20"/>
          <w:vertAlign w:val="superscript"/>
          <w:lang w:val="en-GB"/>
        </w:rPr>
        <w:t xml:space="preserve">  </w:t>
      </w:r>
      <w:r w:rsidR="00C31E26" w:rsidRPr="00A073C5">
        <w:rPr>
          <w:sz w:val="20"/>
          <w:lang w:val="en-GB"/>
        </w:rPr>
        <w:t xml:space="preserve">Following the dissolution of the State Union of Serbia and Montenegro on 3 June 2006, all Treaty actions undertaken by Serbia and Montenegro continue to be in force with respect to Republic of Serbia.  </w:t>
      </w:r>
      <w:r w:rsidR="007467DF" w:rsidRPr="00A073C5">
        <w:rPr>
          <w:sz w:val="20"/>
          <w:lang w:val="en-GB"/>
        </w:rPr>
        <w:t>Montenegro</w:t>
      </w:r>
      <w:r w:rsidR="00C31E26" w:rsidRPr="00A073C5">
        <w:rPr>
          <w:sz w:val="20"/>
          <w:lang w:val="en-GB"/>
        </w:rPr>
        <w:t xml:space="preserve"> has informed that it </w:t>
      </w:r>
      <w:r w:rsidR="00C03AD6" w:rsidRPr="00A073C5">
        <w:rPr>
          <w:sz w:val="20"/>
          <w:lang w:val="en-GB"/>
        </w:rPr>
        <w:t>wished to</w:t>
      </w:r>
      <w:r w:rsidR="00C31E26" w:rsidRPr="00A073C5">
        <w:rPr>
          <w:sz w:val="20"/>
          <w:lang w:val="en-GB"/>
        </w:rPr>
        <w:t xml:space="preserve"> succeed to this treaty with effect from the same date, ie. 3 June 2006.</w:t>
      </w:r>
    </w:p>
    <w:p w14:paraId="38F1C239" w14:textId="77777777" w:rsidR="00594449" w:rsidRPr="00A073C5" w:rsidRDefault="00594449" w:rsidP="009D3BD1">
      <w:pPr>
        <w:jc w:val="both"/>
        <w:rPr>
          <w:sz w:val="20"/>
          <w:lang w:val="en-GB"/>
        </w:rPr>
      </w:pPr>
    </w:p>
    <w:p w14:paraId="2DB4D1F6" w14:textId="77777777" w:rsidR="00CB716A" w:rsidRPr="00A073C5" w:rsidRDefault="00CB716A" w:rsidP="009D3BD1">
      <w:pPr>
        <w:jc w:val="both"/>
        <w:rPr>
          <w:sz w:val="20"/>
          <w:lang w:val="en-GB"/>
        </w:rPr>
        <w:sectPr w:rsidR="00CB716A" w:rsidRPr="00A073C5" w:rsidSect="004E1B9E">
          <w:headerReference w:type="even" r:id="rId288"/>
          <w:headerReference w:type="default" r:id="rId289"/>
          <w:footerReference w:type="default" r:id="rId290"/>
          <w:headerReference w:type="first" r:id="rId291"/>
          <w:footnotePr>
            <w:numRestart w:val="eachSect"/>
          </w:footnotePr>
          <w:endnotePr>
            <w:numFmt w:val="decimal"/>
          </w:endnotePr>
          <w:pgSz w:w="11905" w:h="16837"/>
          <w:pgMar w:top="576" w:right="1080" w:bottom="720" w:left="1440" w:header="576" w:footer="576" w:gutter="0"/>
          <w:cols w:space="720"/>
          <w:noEndnote/>
          <w:titlePg/>
        </w:sectPr>
      </w:pPr>
    </w:p>
    <w:p w14:paraId="0CE78843" w14:textId="77777777" w:rsidR="005862A1" w:rsidRPr="00A073C5" w:rsidRDefault="005862A1" w:rsidP="009D3BD1">
      <w:pPr>
        <w:jc w:val="both"/>
        <w:rPr>
          <w:sz w:val="20"/>
          <w:lang w:val="en-GB"/>
        </w:rPr>
      </w:pPr>
    </w:p>
    <w:p w14:paraId="2963272A" w14:textId="77777777" w:rsidR="009803AF" w:rsidRPr="00A073C5" w:rsidRDefault="009803AF" w:rsidP="005862A1">
      <w:pPr>
        <w:jc w:val="center"/>
        <w:rPr>
          <w:b/>
          <w:sz w:val="20"/>
          <w:lang w:val="en-GB"/>
        </w:rPr>
      </w:pPr>
      <w:r w:rsidRPr="00A073C5">
        <w:rPr>
          <w:b/>
          <w:sz w:val="20"/>
          <w:lang w:val="en-GB"/>
        </w:rPr>
        <w:t>II.  Amendments</w:t>
      </w:r>
    </w:p>
    <w:p w14:paraId="5BE25245" w14:textId="77777777" w:rsidR="009803AF" w:rsidRPr="00A073C5" w:rsidRDefault="009803AF" w:rsidP="009D3BD1">
      <w:pPr>
        <w:jc w:val="both"/>
        <w:rPr>
          <w:sz w:val="20"/>
          <w:lang w:val="en-GB"/>
        </w:rPr>
      </w:pPr>
    </w:p>
    <w:p w14:paraId="147AFD02" w14:textId="77777777" w:rsidR="009803AF" w:rsidRPr="00A073C5" w:rsidRDefault="009803AF" w:rsidP="00A94874">
      <w:pPr>
        <w:jc w:val="center"/>
        <w:outlineLvl w:val="2"/>
        <w:rPr>
          <w:sz w:val="20"/>
          <w:lang w:val="en-GB"/>
        </w:rPr>
      </w:pPr>
      <w:bookmarkStart w:id="808" w:name="_Toc247624464"/>
      <w:bookmarkStart w:id="809" w:name="_Toc84950260"/>
      <w:r w:rsidRPr="00A073C5">
        <w:rPr>
          <w:b/>
          <w:sz w:val="20"/>
          <w:lang w:val="en-GB"/>
        </w:rPr>
        <w:t xml:space="preserve">A.  </w:t>
      </w:r>
      <w:r w:rsidR="002C1328" w:rsidRPr="00A073C5">
        <w:rPr>
          <w:b/>
          <w:sz w:val="20"/>
          <w:lang w:val="en-GB"/>
        </w:rPr>
        <w:t>Amendments t</w:t>
      </w:r>
      <w:r w:rsidRPr="00A073C5">
        <w:rPr>
          <w:b/>
          <w:sz w:val="20"/>
          <w:lang w:val="en-GB"/>
        </w:rPr>
        <w:t>o the Convention</w:t>
      </w:r>
      <w:bookmarkEnd w:id="808"/>
      <w:bookmarkEnd w:id="809"/>
    </w:p>
    <w:p w14:paraId="4D48E455" w14:textId="77777777" w:rsidR="009803AF" w:rsidRPr="00A073C5" w:rsidRDefault="009803AF" w:rsidP="009D3BD1">
      <w:pPr>
        <w:jc w:val="both"/>
        <w:rPr>
          <w:sz w:val="20"/>
          <w:lang w:val="en-GB"/>
        </w:rPr>
      </w:pPr>
    </w:p>
    <w:p w14:paraId="006C69F9" w14:textId="77777777" w:rsidR="009803AF" w:rsidRPr="00A073C5" w:rsidRDefault="009803AF" w:rsidP="00A94874">
      <w:pPr>
        <w:jc w:val="center"/>
        <w:outlineLvl w:val="3"/>
        <w:rPr>
          <w:b/>
          <w:bCs/>
          <w:sz w:val="20"/>
          <w:lang w:val="en-GB"/>
        </w:rPr>
      </w:pPr>
      <w:r w:rsidRPr="00A073C5">
        <w:rPr>
          <w:b/>
          <w:bCs/>
          <w:sz w:val="20"/>
          <w:lang w:val="en-GB"/>
        </w:rPr>
        <w:t xml:space="preserve">(1)  </w:t>
      </w:r>
      <w:r w:rsidR="00A62DCE" w:rsidRPr="00A073C5">
        <w:rPr>
          <w:b/>
          <w:bCs/>
          <w:sz w:val="20"/>
          <w:lang w:val="en-GB"/>
        </w:rPr>
        <w:t xml:space="preserve"> </w:t>
      </w:r>
      <w:r w:rsidRPr="00A073C5">
        <w:rPr>
          <w:b/>
          <w:bCs/>
          <w:sz w:val="20"/>
          <w:lang w:val="en-GB"/>
        </w:rPr>
        <w:t>1978 (Disputes) Amendments</w:t>
      </w:r>
    </w:p>
    <w:p w14:paraId="5A2A27CF" w14:textId="77777777" w:rsidR="009803AF" w:rsidRPr="00A073C5" w:rsidRDefault="009803AF" w:rsidP="009D3BD1">
      <w:pPr>
        <w:jc w:val="both"/>
        <w:rPr>
          <w:sz w:val="20"/>
          <w:lang w:val="en-GB"/>
        </w:rPr>
      </w:pPr>
    </w:p>
    <w:p w14:paraId="1E460C71" w14:textId="77777777" w:rsidR="009803AF" w:rsidRPr="00A073C5" w:rsidRDefault="009803AF" w:rsidP="00A62DCE">
      <w:pPr>
        <w:ind w:firstLine="720"/>
        <w:jc w:val="both"/>
        <w:rPr>
          <w:sz w:val="20"/>
          <w:lang w:val="en-GB"/>
        </w:rPr>
      </w:pPr>
      <w:r w:rsidRPr="00A073C5">
        <w:rPr>
          <w:b/>
          <w:sz w:val="20"/>
          <w:lang w:val="en-GB"/>
        </w:rPr>
        <w:t>A.</w:t>
      </w:r>
      <w:r w:rsidRPr="00A073C5">
        <w:rPr>
          <w:b/>
          <w:sz w:val="20"/>
          <w:lang w:val="en-GB"/>
        </w:rPr>
        <w:tab/>
        <w:t>Adoption</w:t>
      </w:r>
    </w:p>
    <w:p w14:paraId="0057FAA2" w14:textId="77777777" w:rsidR="009803AF" w:rsidRPr="00A073C5" w:rsidRDefault="009803AF" w:rsidP="009D3BD1">
      <w:pPr>
        <w:jc w:val="both"/>
        <w:rPr>
          <w:sz w:val="20"/>
          <w:lang w:val="en-GB"/>
        </w:rPr>
      </w:pPr>
    </w:p>
    <w:p w14:paraId="4A36D971" w14:textId="77777777" w:rsidR="009803AF" w:rsidRPr="00A073C5" w:rsidRDefault="009803AF" w:rsidP="009D3BD1">
      <w:pPr>
        <w:ind w:firstLine="720"/>
        <w:jc w:val="both"/>
        <w:rPr>
          <w:sz w:val="20"/>
          <w:lang w:val="en-GB"/>
        </w:rPr>
      </w:pPr>
      <w:r w:rsidRPr="00A073C5">
        <w:rPr>
          <w:sz w:val="20"/>
          <w:lang w:val="en-GB"/>
        </w:rPr>
        <w:t>The Contracting Parties to the Convention adopted, at their Third Consultative Meeting on 12 October 1978, resolution LDC Res.6(III) concerning procedures for the settlement of disputes.  The Secretary</w:t>
      </w:r>
      <w:r w:rsidRPr="00A073C5">
        <w:rPr>
          <w:sz w:val="20"/>
          <w:lang w:val="en-GB"/>
        </w:rPr>
        <w:noBreakHyphen/>
        <w:t>General transmitted the texts of the amendments to the Parties to the Convention for acceptance by Note Verbale T5/5.01 (NV/1) of 27 November 1978 and Note Verbale T5/5.01 (NV.3) of 29 November 1978.</w:t>
      </w:r>
    </w:p>
    <w:p w14:paraId="35408D8F" w14:textId="77777777" w:rsidR="009803AF" w:rsidRPr="00A073C5" w:rsidRDefault="009803AF" w:rsidP="009D3BD1">
      <w:pPr>
        <w:jc w:val="both"/>
        <w:rPr>
          <w:sz w:val="20"/>
          <w:lang w:val="en-GB"/>
        </w:rPr>
      </w:pPr>
    </w:p>
    <w:p w14:paraId="08837015" w14:textId="77777777" w:rsidR="009803AF" w:rsidRPr="00A073C5" w:rsidRDefault="009803AF" w:rsidP="009D3BD1">
      <w:pPr>
        <w:ind w:firstLine="720"/>
        <w:jc w:val="both"/>
        <w:rPr>
          <w:sz w:val="20"/>
          <w:lang w:val="en-GB"/>
        </w:rPr>
      </w:pPr>
      <w:r w:rsidRPr="00A073C5">
        <w:rPr>
          <w:b/>
          <w:sz w:val="20"/>
          <w:lang w:val="en-GB"/>
        </w:rPr>
        <w:t>B.</w:t>
      </w:r>
      <w:r w:rsidRPr="00A073C5">
        <w:rPr>
          <w:b/>
          <w:sz w:val="20"/>
          <w:lang w:val="en-GB"/>
        </w:rPr>
        <w:tab/>
        <w:t>Entry into force</w:t>
      </w:r>
    </w:p>
    <w:p w14:paraId="356F93E5" w14:textId="77777777" w:rsidR="009803AF" w:rsidRPr="00A073C5" w:rsidRDefault="009803AF" w:rsidP="009D3BD1">
      <w:pPr>
        <w:jc w:val="both"/>
        <w:rPr>
          <w:sz w:val="20"/>
          <w:lang w:val="en-GB"/>
        </w:rPr>
      </w:pPr>
    </w:p>
    <w:p w14:paraId="14898FDC" w14:textId="77777777" w:rsidR="009803AF" w:rsidRPr="00A073C5" w:rsidRDefault="009803AF" w:rsidP="009D3BD1">
      <w:pPr>
        <w:jc w:val="both"/>
        <w:rPr>
          <w:sz w:val="20"/>
          <w:lang w:val="en-GB"/>
        </w:rPr>
      </w:pPr>
      <w:r w:rsidRPr="00A073C5">
        <w:rPr>
          <w:sz w:val="20"/>
          <w:lang w:val="en-GB"/>
        </w:rPr>
        <w:t>The 1978 (Disputes) Amendments are not yet in force</w:t>
      </w:r>
    </w:p>
    <w:p w14:paraId="7C60B253" w14:textId="77777777" w:rsidR="009803AF" w:rsidRPr="00A073C5" w:rsidRDefault="009803AF" w:rsidP="009D3BD1">
      <w:pPr>
        <w:jc w:val="both"/>
        <w:rPr>
          <w:sz w:val="20"/>
          <w:lang w:val="en-GB"/>
        </w:rPr>
      </w:pPr>
    </w:p>
    <w:p w14:paraId="24A61E54" w14:textId="77777777" w:rsidR="009803AF" w:rsidRPr="00A073C5" w:rsidRDefault="009803AF" w:rsidP="009D3BD1">
      <w:pPr>
        <w:jc w:val="both"/>
        <w:rPr>
          <w:sz w:val="20"/>
          <w:lang w:val="en-GB"/>
        </w:rPr>
      </w:pPr>
      <w:r w:rsidRPr="00A073C5">
        <w:rPr>
          <w:sz w:val="20"/>
          <w:lang w:val="en-GB"/>
        </w:rPr>
        <w:t xml:space="preserve">Number of acceptances necessary for entry into force: </w:t>
      </w:r>
      <w:r w:rsidR="00865260" w:rsidRPr="00A073C5">
        <w:rPr>
          <w:sz w:val="20"/>
          <w:lang w:val="en-GB"/>
        </w:rPr>
        <w:t xml:space="preserve"> </w:t>
      </w:r>
      <w:r w:rsidRPr="00A073C5">
        <w:rPr>
          <w:sz w:val="20"/>
          <w:lang w:val="en-GB"/>
        </w:rPr>
        <w:t>52</w:t>
      </w:r>
    </w:p>
    <w:p w14:paraId="13E63FE1" w14:textId="77777777" w:rsidR="009803AF" w:rsidRPr="00A073C5" w:rsidRDefault="009803AF" w:rsidP="009D3BD1">
      <w:pPr>
        <w:jc w:val="both"/>
        <w:rPr>
          <w:sz w:val="20"/>
          <w:lang w:val="en-GB"/>
        </w:rPr>
      </w:pPr>
    </w:p>
    <w:p w14:paraId="032D5988" w14:textId="77777777" w:rsidR="009803AF" w:rsidRPr="00A073C5" w:rsidRDefault="009803AF" w:rsidP="009D3BD1">
      <w:pPr>
        <w:jc w:val="both"/>
        <w:rPr>
          <w:sz w:val="20"/>
          <w:lang w:val="en-GB"/>
        </w:rPr>
      </w:pPr>
      <w:r w:rsidRPr="00A073C5">
        <w:rPr>
          <w:sz w:val="20"/>
          <w:lang w:val="en-GB"/>
        </w:rPr>
        <w:t xml:space="preserve">Number of acceptances deposited: </w:t>
      </w:r>
      <w:r w:rsidR="00865260" w:rsidRPr="00A073C5">
        <w:rPr>
          <w:sz w:val="20"/>
          <w:lang w:val="en-GB"/>
        </w:rPr>
        <w:t xml:space="preserve"> </w:t>
      </w:r>
      <w:r w:rsidRPr="00A073C5">
        <w:rPr>
          <w:sz w:val="20"/>
          <w:lang w:val="en-GB"/>
        </w:rPr>
        <w:t>20</w:t>
      </w:r>
    </w:p>
    <w:p w14:paraId="7DD0721F" w14:textId="77777777" w:rsidR="009803AF" w:rsidRPr="00A073C5" w:rsidRDefault="009803AF" w:rsidP="009D3BD1">
      <w:pPr>
        <w:jc w:val="both"/>
        <w:rPr>
          <w:sz w:val="20"/>
          <w:lang w:val="en-GB"/>
        </w:rPr>
      </w:pPr>
    </w:p>
    <w:p w14:paraId="40B7068D" w14:textId="77777777" w:rsidR="009803AF" w:rsidRPr="00A073C5" w:rsidRDefault="009803AF" w:rsidP="009D3BD1">
      <w:pPr>
        <w:ind w:firstLine="720"/>
        <w:jc w:val="both"/>
        <w:rPr>
          <w:sz w:val="20"/>
          <w:lang w:val="en-GB"/>
        </w:rPr>
      </w:pPr>
      <w:r w:rsidRPr="00A073C5">
        <w:rPr>
          <w:b/>
          <w:sz w:val="20"/>
          <w:lang w:val="en-GB"/>
        </w:rPr>
        <w:t>C.</w:t>
      </w:r>
      <w:r w:rsidRPr="00A073C5">
        <w:rPr>
          <w:b/>
          <w:sz w:val="20"/>
          <w:lang w:val="en-GB"/>
        </w:rPr>
        <w:tab/>
        <w:t>Accepting Governments</w:t>
      </w:r>
    </w:p>
    <w:p w14:paraId="4883205F" w14:textId="77777777" w:rsidR="009803AF" w:rsidRPr="00A073C5" w:rsidRDefault="009803AF" w:rsidP="009D3BD1">
      <w:pPr>
        <w:jc w:val="both"/>
        <w:rPr>
          <w:sz w:val="20"/>
          <w:lang w:val="en-GB"/>
        </w:rPr>
      </w:pPr>
    </w:p>
    <w:p w14:paraId="697DAB7C" w14:textId="77777777" w:rsidR="009803AF" w:rsidRPr="00A073C5" w:rsidRDefault="009803AF" w:rsidP="00865260">
      <w:pPr>
        <w:ind w:firstLine="7560"/>
        <w:jc w:val="both"/>
        <w:rPr>
          <w:sz w:val="20"/>
          <w:lang w:val="en-GB"/>
        </w:rPr>
      </w:pPr>
      <w:r w:rsidRPr="00A073C5">
        <w:rPr>
          <w:b/>
          <w:sz w:val="20"/>
          <w:lang w:val="en-GB"/>
        </w:rPr>
        <w:t>Date of acceptance</w:t>
      </w:r>
    </w:p>
    <w:p w14:paraId="15289F1F" w14:textId="77777777" w:rsidR="009803AF" w:rsidRPr="00A073C5" w:rsidRDefault="009803AF" w:rsidP="009D3BD1">
      <w:pPr>
        <w:jc w:val="both"/>
        <w:rPr>
          <w:sz w:val="20"/>
          <w:lang w:val="en-GB"/>
        </w:rPr>
      </w:pPr>
    </w:p>
    <w:p w14:paraId="526D3164" w14:textId="77777777" w:rsidR="009803AF" w:rsidRPr="00A073C5" w:rsidRDefault="009803AF" w:rsidP="00865260">
      <w:pPr>
        <w:tabs>
          <w:tab w:val="left" w:pos="7560"/>
        </w:tabs>
        <w:jc w:val="both"/>
        <w:rPr>
          <w:sz w:val="20"/>
          <w:lang w:val="en-GB"/>
        </w:rPr>
      </w:pPr>
      <w:r w:rsidRPr="00A073C5">
        <w:rPr>
          <w:sz w:val="20"/>
          <w:lang w:val="en-GB"/>
        </w:rPr>
        <w:t>Belgium</w:t>
      </w:r>
      <w:r w:rsidRPr="00A073C5">
        <w:rPr>
          <w:sz w:val="20"/>
          <w:lang w:val="en-GB"/>
        </w:rPr>
        <w:tab/>
        <w:t>25 November 1988</w:t>
      </w:r>
    </w:p>
    <w:p w14:paraId="420CADF5" w14:textId="77777777" w:rsidR="009803AF" w:rsidRPr="00A073C5" w:rsidRDefault="009803AF" w:rsidP="00865260">
      <w:pPr>
        <w:tabs>
          <w:tab w:val="left" w:pos="7560"/>
        </w:tabs>
        <w:jc w:val="both"/>
        <w:rPr>
          <w:sz w:val="20"/>
          <w:lang w:val="en-GB"/>
        </w:rPr>
      </w:pPr>
      <w:r w:rsidRPr="00A073C5">
        <w:rPr>
          <w:sz w:val="20"/>
          <w:lang w:val="en-GB"/>
        </w:rPr>
        <w:t>Canada</w:t>
      </w:r>
      <w:r w:rsidRPr="00A073C5">
        <w:rPr>
          <w:sz w:val="20"/>
          <w:lang w:val="en-GB"/>
        </w:rPr>
        <w:tab/>
        <w:t>27 February 1979</w:t>
      </w:r>
    </w:p>
    <w:p w14:paraId="7B7A67AB" w14:textId="77777777" w:rsidR="009803AF" w:rsidRPr="00A073C5" w:rsidRDefault="009803AF" w:rsidP="00865260">
      <w:pPr>
        <w:tabs>
          <w:tab w:val="left" w:pos="7560"/>
        </w:tabs>
        <w:jc w:val="both"/>
        <w:rPr>
          <w:sz w:val="20"/>
          <w:lang w:val="en-GB"/>
        </w:rPr>
      </w:pPr>
      <w:r w:rsidRPr="00A073C5">
        <w:rPr>
          <w:sz w:val="20"/>
          <w:lang w:val="en-GB"/>
        </w:rPr>
        <w:t>Denmark</w:t>
      </w:r>
      <w:r w:rsidRPr="00A073C5">
        <w:rPr>
          <w:sz w:val="20"/>
          <w:lang w:val="en-GB"/>
        </w:rPr>
        <w:tab/>
        <w:t>12 June 1979</w:t>
      </w:r>
    </w:p>
    <w:p w14:paraId="21E7F8E5" w14:textId="77777777" w:rsidR="009803AF" w:rsidRPr="00A073C5" w:rsidRDefault="009803AF" w:rsidP="00865260">
      <w:pPr>
        <w:tabs>
          <w:tab w:val="left" w:pos="7560"/>
        </w:tabs>
        <w:jc w:val="both"/>
        <w:rPr>
          <w:sz w:val="20"/>
          <w:lang w:val="en-GB"/>
        </w:rPr>
      </w:pPr>
      <w:r w:rsidRPr="00A073C5">
        <w:rPr>
          <w:sz w:val="20"/>
          <w:lang w:val="en-GB"/>
        </w:rPr>
        <w:t>Finland</w:t>
      </w:r>
      <w:r w:rsidRPr="00A073C5">
        <w:rPr>
          <w:sz w:val="20"/>
          <w:lang w:val="en-GB"/>
        </w:rPr>
        <w:tab/>
        <w:t>17 December 1992</w:t>
      </w:r>
    </w:p>
    <w:p w14:paraId="5B4420B6" w14:textId="77777777" w:rsidR="009803AF" w:rsidRPr="00A073C5" w:rsidRDefault="009803AF" w:rsidP="00865260">
      <w:pPr>
        <w:tabs>
          <w:tab w:val="left" w:pos="7560"/>
        </w:tabs>
        <w:jc w:val="both"/>
        <w:rPr>
          <w:sz w:val="20"/>
          <w:lang w:val="en-GB"/>
        </w:rPr>
      </w:pPr>
      <w:r w:rsidRPr="00A073C5">
        <w:rPr>
          <w:sz w:val="20"/>
          <w:lang w:val="en-GB"/>
        </w:rPr>
        <w:t>France</w:t>
      </w:r>
      <w:r w:rsidRPr="00A073C5">
        <w:rPr>
          <w:sz w:val="20"/>
          <w:lang w:val="en-GB"/>
        </w:rPr>
        <w:tab/>
        <w:t xml:space="preserve">  1 October 1979</w:t>
      </w:r>
    </w:p>
    <w:p w14:paraId="5FA7D6CF" w14:textId="77777777" w:rsidR="009803AF" w:rsidRPr="00A073C5" w:rsidRDefault="009803AF" w:rsidP="00865260">
      <w:pPr>
        <w:tabs>
          <w:tab w:val="left" w:pos="7560"/>
        </w:tabs>
        <w:jc w:val="both"/>
        <w:rPr>
          <w:sz w:val="20"/>
          <w:lang w:val="en-GB"/>
        </w:rPr>
      </w:pPr>
      <w:r w:rsidRPr="00A073C5">
        <w:rPr>
          <w:sz w:val="20"/>
          <w:lang w:val="en-GB"/>
        </w:rPr>
        <w:t>Germany</w:t>
      </w:r>
      <w:r w:rsidRPr="00A073C5">
        <w:rPr>
          <w:sz w:val="20"/>
          <w:vertAlign w:val="superscript"/>
          <w:lang w:val="en-GB"/>
        </w:rPr>
        <w:t>1</w:t>
      </w:r>
      <w:r w:rsidRPr="00A073C5">
        <w:rPr>
          <w:sz w:val="20"/>
          <w:lang w:val="en-GB"/>
        </w:rPr>
        <w:tab/>
        <w:t>29 May 1987</w:t>
      </w:r>
    </w:p>
    <w:p w14:paraId="44E8A43B" w14:textId="77777777" w:rsidR="009803AF" w:rsidRPr="00A073C5" w:rsidRDefault="009803AF" w:rsidP="00865260">
      <w:pPr>
        <w:tabs>
          <w:tab w:val="left" w:pos="7560"/>
        </w:tabs>
        <w:jc w:val="both"/>
        <w:rPr>
          <w:sz w:val="20"/>
          <w:lang w:val="en-GB"/>
        </w:rPr>
      </w:pPr>
      <w:r w:rsidRPr="00A073C5">
        <w:rPr>
          <w:sz w:val="20"/>
          <w:lang w:val="en-GB"/>
        </w:rPr>
        <w:t>Iceland</w:t>
      </w:r>
      <w:r w:rsidRPr="00A073C5">
        <w:rPr>
          <w:sz w:val="20"/>
          <w:lang w:val="en-GB"/>
        </w:rPr>
        <w:tab/>
        <w:t>30 October 1996</w:t>
      </w:r>
    </w:p>
    <w:p w14:paraId="2BF14DE4" w14:textId="77777777" w:rsidR="009803AF" w:rsidRPr="00A073C5" w:rsidRDefault="009803AF" w:rsidP="00865260">
      <w:pPr>
        <w:tabs>
          <w:tab w:val="left" w:pos="7560"/>
        </w:tabs>
        <w:jc w:val="both"/>
        <w:rPr>
          <w:sz w:val="20"/>
          <w:lang w:val="en-GB"/>
        </w:rPr>
      </w:pPr>
      <w:r w:rsidRPr="00A073C5">
        <w:rPr>
          <w:sz w:val="20"/>
          <w:lang w:val="en-GB"/>
        </w:rPr>
        <w:t>Italy</w:t>
      </w:r>
      <w:r w:rsidRPr="00A073C5">
        <w:rPr>
          <w:sz w:val="20"/>
          <w:lang w:val="en-GB"/>
        </w:rPr>
        <w:tab/>
        <w:t>30 April 1984</w:t>
      </w:r>
    </w:p>
    <w:p w14:paraId="6345F13A" w14:textId="77777777" w:rsidR="009803AF" w:rsidRPr="00A073C5" w:rsidRDefault="009803AF" w:rsidP="00865260">
      <w:pPr>
        <w:tabs>
          <w:tab w:val="left" w:pos="7560"/>
        </w:tabs>
        <w:jc w:val="both"/>
        <w:rPr>
          <w:sz w:val="20"/>
          <w:lang w:val="en-GB"/>
        </w:rPr>
      </w:pPr>
      <w:r w:rsidRPr="00A073C5">
        <w:rPr>
          <w:sz w:val="20"/>
          <w:lang w:val="en-GB"/>
        </w:rPr>
        <w:t>Japan</w:t>
      </w:r>
      <w:r w:rsidRPr="00A073C5">
        <w:rPr>
          <w:sz w:val="20"/>
          <w:lang w:val="en-GB"/>
        </w:rPr>
        <w:tab/>
        <w:t>15 October 1980</w:t>
      </w:r>
    </w:p>
    <w:p w14:paraId="0D443044" w14:textId="77777777" w:rsidR="009803AF" w:rsidRPr="00A073C5" w:rsidRDefault="009803AF" w:rsidP="00865260">
      <w:pPr>
        <w:tabs>
          <w:tab w:val="left" w:pos="7560"/>
        </w:tabs>
        <w:jc w:val="both"/>
        <w:rPr>
          <w:sz w:val="20"/>
          <w:lang w:val="en-GB"/>
        </w:rPr>
      </w:pPr>
      <w:r w:rsidRPr="00A073C5">
        <w:rPr>
          <w:sz w:val="20"/>
          <w:lang w:val="en-GB"/>
        </w:rPr>
        <w:t>Monaco</w:t>
      </w:r>
      <w:r w:rsidRPr="00A073C5">
        <w:rPr>
          <w:sz w:val="20"/>
          <w:lang w:val="en-GB"/>
        </w:rPr>
        <w:tab/>
        <w:t>17 February 1992</w:t>
      </w:r>
    </w:p>
    <w:p w14:paraId="0BFC4D4A" w14:textId="77777777" w:rsidR="009803AF" w:rsidRPr="00A073C5" w:rsidRDefault="009803AF" w:rsidP="00865260">
      <w:pPr>
        <w:tabs>
          <w:tab w:val="left" w:pos="7560"/>
        </w:tabs>
        <w:jc w:val="both"/>
        <w:rPr>
          <w:sz w:val="20"/>
          <w:lang w:val="en-GB"/>
        </w:rPr>
      </w:pPr>
      <w:r w:rsidRPr="00A073C5">
        <w:rPr>
          <w:sz w:val="20"/>
          <w:lang w:val="en-GB"/>
        </w:rPr>
        <w:t>Netherlands</w:t>
      </w:r>
      <w:r w:rsidRPr="00A073C5">
        <w:rPr>
          <w:sz w:val="20"/>
          <w:vertAlign w:val="superscript"/>
          <w:lang w:val="en-GB"/>
        </w:rPr>
        <w:t>2</w:t>
      </w:r>
      <w:r w:rsidRPr="00A073C5">
        <w:rPr>
          <w:sz w:val="20"/>
          <w:lang w:val="en-GB"/>
        </w:rPr>
        <w:tab/>
        <w:t>20 September 1979</w:t>
      </w:r>
    </w:p>
    <w:p w14:paraId="692DC647" w14:textId="77777777" w:rsidR="009803AF" w:rsidRPr="00A073C5" w:rsidRDefault="009803AF" w:rsidP="00865260">
      <w:pPr>
        <w:tabs>
          <w:tab w:val="left" w:pos="7560"/>
        </w:tabs>
        <w:jc w:val="both"/>
        <w:rPr>
          <w:sz w:val="20"/>
          <w:lang w:val="en-GB"/>
        </w:rPr>
      </w:pPr>
      <w:r w:rsidRPr="00A073C5">
        <w:rPr>
          <w:sz w:val="20"/>
          <w:lang w:val="en-GB"/>
        </w:rPr>
        <w:t>Norway</w:t>
      </w:r>
      <w:r w:rsidRPr="00A073C5">
        <w:rPr>
          <w:sz w:val="20"/>
          <w:lang w:val="en-GB"/>
        </w:rPr>
        <w:tab/>
        <w:t xml:space="preserve"> </w:t>
      </w:r>
      <w:r w:rsidR="00865260" w:rsidRPr="00A073C5">
        <w:rPr>
          <w:sz w:val="20"/>
          <w:lang w:val="en-GB"/>
        </w:rPr>
        <w:t xml:space="preserve"> </w:t>
      </w:r>
      <w:r w:rsidRPr="00A073C5">
        <w:rPr>
          <w:sz w:val="20"/>
          <w:lang w:val="en-GB"/>
        </w:rPr>
        <w:t>3 November 1992</w:t>
      </w:r>
    </w:p>
    <w:p w14:paraId="1C1C8D0D" w14:textId="77777777" w:rsidR="009803AF" w:rsidRPr="00A073C5" w:rsidRDefault="009803AF" w:rsidP="00865260">
      <w:pPr>
        <w:tabs>
          <w:tab w:val="left" w:pos="7560"/>
        </w:tabs>
        <w:jc w:val="both"/>
        <w:rPr>
          <w:sz w:val="20"/>
          <w:lang w:val="en-GB"/>
        </w:rPr>
      </w:pPr>
      <w:r w:rsidRPr="00A073C5">
        <w:rPr>
          <w:sz w:val="20"/>
          <w:lang w:val="en-GB"/>
        </w:rPr>
        <w:t>Portugal</w:t>
      </w:r>
      <w:r w:rsidRPr="00A073C5">
        <w:rPr>
          <w:sz w:val="20"/>
          <w:lang w:val="en-GB"/>
        </w:rPr>
        <w:tab/>
        <w:t>10 March 1989</w:t>
      </w:r>
    </w:p>
    <w:p w14:paraId="0E5BFDD9" w14:textId="77777777" w:rsidR="009803AF" w:rsidRPr="00A073C5" w:rsidRDefault="009803AF" w:rsidP="00865260">
      <w:pPr>
        <w:tabs>
          <w:tab w:val="left" w:pos="7560"/>
        </w:tabs>
        <w:jc w:val="both"/>
        <w:rPr>
          <w:sz w:val="20"/>
          <w:lang w:val="en-GB"/>
        </w:rPr>
      </w:pPr>
      <w:r w:rsidRPr="00A073C5">
        <w:rPr>
          <w:sz w:val="20"/>
          <w:lang w:val="en-GB"/>
        </w:rPr>
        <w:t>South Africa</w:t>
      </w:r>
      <w:r w:rsidRPr="00A073C5">
        <w:rPr>
          <w:sz w:val="20"/>
          <w:lang w:val="en-GB"/>
        </w:rPr>
        <w:tab/>
        <w:t xml:space="preserve">  9 June 1994</w:t>
      </w:r>
    </w:p>
    <w:p w14:paraId="7A26244D" w14:textId="77777777" w:rsidR="009803AF" w:rsidRPr="00A073C5" w:rsidRDefault="009803AF" w:rsidP="00865260">
      <w:pPr>
        <w:tabs>
          <w:tab w:val="left" w:pos="7560"/>
        </w:tabs>
        <w:jc w:val="both"/>
        <w:rPr>
          <w:sz w:val="20"/>
          <w:lang w:val="en-GB"/>
        </w:rPr>
      </w:pPr>
      <w:r w:rsidRPr="00A073C5">
        <w:rPr>
          <w:sz w:val="20"/>
          <w:lang w:val="en-GB"/>
        </w:rPr>
        <w:t>Spain</w:t>
      </w:r>
      <w:r w:rsidRPr="00A073C5">
        <w:rPr>
          <w:sz w:val="20"/>
          <w:lang w:val="en-GB"/>
        </w:rPr>
        <w:tab/>
        <w:t>29 November 1990</w:t>
      </w:r>
    </w:p>
    <w:p w14:paraId="244BA033" w14:textId="77777777" w:rsidR="009803AF" w:rsidRPr="00A073C5" w:rsidRDefault="009803AF" w:rsidP="00865260">
      <w:pPr>
        <w:tabs>
          <w:tab w:val="left" w:pos="7560"/>
        </w:tabs>
        <w:jc w:val="both"/>
        <w:rPr>
          <w:sz w:val="20"/>
          <w:lang w:val="en-GB"/>
        </w:rPr>
      </w:pPr>
      <w:r w:rsidRPr="00A073C5">
        <w:rPr>
          <w:sz w:val="20"/>
          <w:lang w:val="en-GB"/>
        </w:rPr>
        <w:t>Sweden</w:t>
      </w:r>
      <w:r w:rsidRPr="00A073C5">
        <w:rPr>
          <w:sz w:val="20"/>
          <w:lang w:val="en-GB"/>
        </w:rPr>
        <w:tab/>
        <w:t>16 May 1980</w:t>
      </w:r>
    </w:p>
    <w:p w14:paraId="044D92AE" w14:textId="77777777" w:rsidR="009803AF" w:rsidRPr="00A073C5" w:rsidRDefault="009803AF" w:rsidP="00865260">
      <w:pPr>
        <w:tabs>
          <w:tab w:val="left" w:pos="7560"/>
        </w:tabs>
        <w:jc w:val="both"/>
        <w:rPr>
          <w:sz w:val="20"/>
          <w:lang w:val="en-GB"/>
        </w:rPr>
      </w:pPr>
      <w:r w:rsidRPr="00A073C5">
        <w:rPr>
          <w:sz w:val="20"/>
          <w:lang w:val="en-GB"/>
        </w:rPr>
        <w:t>Switzerland</w:t>
      </w:r>
      <w:r w:rsidRPr="00A073C5">
        <w:rPr>
          <w:sz w:val="20"/>
          <w:lang w:val="en-GB"/>
        </w:rPr>
        <w:tab/>
        <w:t>15 December 1987</w:t>
      </w:r>
    </w:p>
    <w:p w14:paraId="2F00E1FF" w14:textId="77777777" w:rsidR="009803AF" w:rsidRPr="00A073C5" w:rsidRDefault="009803AF" w:rsidP="00865260">
      <w:pPr>
        <w:tabs>
          <w:tab w:val="left" w:pos="7560"/>
        </w:tabs>
        <w:jc w:val="both"/>
        <w:rPr>
          <w:sz w:val="20"/>
          <w:lang w:val="en-GB"/>
        </w:rPr>
      </w:pPr>
      <w:r w:rsidRPr="00A073C5">
        <w:rPr>
          <w:sz w:val="20"/>
          <w:lang w:val="en-GB"/>
        </w:rPr>
        <w:t>United Kingdom</w:t>
      </w:r>
      <w:r w:rsidRPr="00A073C5">
        <w:rPr>
          <w:sz w:val="20"/>
          <w:vertAlign w:val="superscript"/>
          <w:lang w:val="en-GB"/>
        </w:rPr>
        <w:t>3</w:t>
      </w:r>
      <w:r w:rsidRPr="00A073C5">
        <w:rPr>
          <w:sz w:val="20"/>
          <w:lang w:val="en-GB"/>
        </w:rPr>
        <w:tab/>
        <w:t>21 March 1980</w:t>
      </w:r>
    </w:p>
    <w:p w14:paraId="4FEAC3BC" w14:textId="77777777" w:rsidR="009803AF" w:rsidRPr="00A073C5" w:rsidRDefault="009803AF" w:rsidP="00865260">
      <w:pPr>
        <w:tabs>
          <w:tab w:val="left" w:pos="7560"/>
        </w:tabs>
        <w:jc w:val="both"/>
        <w:rPr>
          <w:sz w:val="20"/>
          <w:lang w:val="en-GB"/>
        </w:rPr>
      </w:pPr>
      <w:r w:rsidRPr="00A073C5">
        <w:rPr>
          <w:sz w:val="20"/>
          <w:lang w:val="en-GB"/>
        </w:rPr>
        <w:t>United States</w:t>
      </w:r>
      <w:r w:rsidRPr="00A073C5">
        <w:rPr>
          <w:sz w:val="20"/>
          <w:lang w:val="en-GB"/>
        </w:rPr>
        <w:tab/>
        <w:t>24 October 1980</w:t>
      </w:r>
    </w:p>
    <w:p w14:paraId="7C63E3CD" w14:textId="77777777" w:rsidR="009803AF" w:rsidRPr="00A073C5" w:rsidRDefault="009803AF" w:rsidP="00865260">
      <w:pPr>
        <w:tabs>
          <w:tab w:val="left" w:pos="7560"/>
        </w:tabs>
        <w:jc w:val="both"/>
        <w:rPr>
          <w:sz w:val="20"/>
          <w:lang w:val="en-GB"/>
        </w:rPr>
      </w:pPr>
      <w:r w:rsidRPr="00A073C5">
        <w:rPr>
          <w:sz w:val="20"/>
          <w:lang w:val="en-GB"/>
        </w:rPr>
        <w:t>Vanuatu</w:t>
      </w:r>
      <w:r w:rsidRPr="00A073C5">
        <w:rPr>
          <w:sz w:val="20"/>
          <w:lang w:val="en-GB"/>
        </w:rPr>
        <w:tab/>
        <w:t>22 September 1992</w:t>
      </w:r>
    </w:p>
    <w:p w14:paraId="1F272DE1" w14:textId="77777777" w:rsidR="00865260" w:rsidRPr="00A073C5" w:rsidRDefault="00865260" w:rsidP="009D3BD1">
      <w:pPr>
        <w:jc w:val="both"/>
        <w:rPr>
          <w:sz w:val="20"/>
          <w:lang w:val="en-GB"/>
        </w:rPr>
      </w:pPr>
    </w:p>
    <w:p w14:paraId="3D17D4B3" w14:textId="77777777" w:rsidR="001D65EA" w:rsidRPr="00A073C5" w:rsidRDefault="001D65EA" w:rsidP="009D3BD1">
      <w:pPr>
        <w:jc w:val="both"/>
        <w:rPr>
          <w:sz w:val="20"/>
          <w:lang w:val="en-GB"/>
        </w:rPr>
      </w:pPr>
    </w:p>
    <w:p w14:paraId="5647A733" w14:textId="77777777" w:rsidR="009803AF" w:rsidRPr="00A073C5" w:rsidRDefault="009803AF" w:rsidP="009D3BD1">
      <w:pPr>
        <w:jc w:val="both"/>
        <w:rPr>
          <w:sz w:val="20"/>
          <w:lang w:val="en-GB"/>
        </w:rPr>
      </w:pPr>
      <w:r w:rsidRPr="00A073C5">
        <w:rPr>
          <w:sz w:val="20"/>
          <w:lang w:val="en-GB"/>
        </w:rPr>
        <w:t>_________</w:t>
      </w:r>
    </w:p>
    <w:p w14:paraId="15E63702" w14:textId="77777777" w:rsidR="009803AF" w:rsidRPr="00A073C5" w:rsidRDefault="009803AF" w:rsidP="009D3BD1">
      <w:pPr>
        <w:jc w:val="both"/>
        <w:rPr>
          <w:sz w:val="20"/>
          <w:lang w:val="en-GB"/>
        </w:rPr>
      </w:pPr>
    </w:p>
    <w:p w14:paraId="3BD8F549" w14:textId="77777777" w:rsidR="009803AF" w:rsidRPr="00A073C5" w:rsidRDefault="00865260" w:rsidP="00865260">
      <w:pPr>
        <w:ind w:firstLine="720"/>
        <w:jc w:val="both"/>
        <w:rPr>
          <w:sz w:val="20"/>
          <w:lang w:val="en-GB"/>
        </w:rPr>
      </w:pPr>
      <w:r w:rsidRPr="00A073C5">
        <w:rPr>
          <w:sz w:val="20"/>
          <w:vertAlign w:val="superscript"/>
          <w:lang w:val="en-GB"/>
        </w:rPr>
        <w:t>1  </w:t>
      </w:r>
      <w:r w:rsidR="009803AF" w:rsidRPr="00A073C5">
        <w:rPr>
          <w:sz w:val="20"/>
          <w:lang w:val="en-GB"/>
        </w:rPr>
        <w:t>The instrument of acceptance was accompanied by the following declaration (in the German language):</w:t>
      </w:r>
    </w:p>
    <w:p w14:paraId="0D46B5C8" w14:textId="77777777" w:rsidR="009803AF" w:rsidRPr="00A073C5" w:rsidRDefault="009803AF" w:rsidP="009D3BD1">
      <w:pPr>
        <w:jc w:val="both"/>
        <w:rPr>
          <w:sz w:val="20"/>
          <w:lang w:val="en-GB"/>
        </w:rPr>
      </w:pPr>
    </w:p>
    <w:p w14:paraId="6CB87F56" w14:textId="77777777" w:rsidR="009803AF" w:rsidRPr="00A073C5" w:rsidRDefault="009803AF" w:rsidP="009D3BD1">
      <w:pPr>
        <w:jc w:val="both"/>
        <w:rPr>
          <w:sz w:val="20"/>
          <w:lang w:val="en-GB"/>
        </w:rPr>
      </w:pPr>
      <w:r w:rsidRPr="00A073C5">
        <w:rPr>
          <w:i/>
          <w:sz w:val="20"/>
          <w:lang w:val="en-GB"/>
        </w:rPr>
        <w:t>[Translation]</w:t>
      </w:r>
    </w:p>
    <w:p w14:paraId="7CFA0398" w14:textId="77777777" w:rsidR="009803AF" w:rsidRPr="00A073C5" w:rsidRDefault="009803AF" w:rsidP="009D3BD1">
      <w:pPr>
        <w:jc w:val="both"/>
        <w:rPr>
          <w:sz w:val="20"/>
          <w:lang w:val="en-GB"/>
        </w:rPr>
      </w:pPr>
    </w:p>
    <w:p w14:paraId="1E68DA14" w14:textId="77777777" w:rsidR="009803AF" w:rsidRPr="00A073C5" w:rsidRDefault="009803AF" w:rsidP="00865260">
      <w:pPr>
        <w:ind w:left="720"/>
        <w:jc w:val="both"/>
        <w:rPr>
          <w:sz w:val="20"/>
          <w:lang w:val="en-GB"/>
        </w:rPr>
      </w:pPr>
      <w:r w:rsidRPr="00A073C5">
        <w:rPr>
          <w:sz w:val="20"/>
          <w:lang w:val="en-GB"/>
        </w:rPr>
        <w:t>"... that the said Amendments shall also apply to Berlin (West) with effect from the date on which they enter into force for the Federal Republic of Germany."</w:t>
      </w:r>
    </w:p>
    <w:p w14:paraId="3782EE7C" w14:textId="77777777" w:rsidR="009803AF" w:rsidRPr="00A073C5" w:rsidRDefault="009803AF" w:rsidP="009D3BD1">
      <w:pPr>
        <w:jc w:val="both"/>
        <w:rPr>
          <w:sz w:val="20"/>
          <w:lang w:val="en-GB"/>
        </w:rPr>
      </w:pPr>
    </w:p>
    <w:p w14:paraId="3503CDE2" w14:textId="77777777" w:rsidR="009803AF" w:rsidRPr="00A073C5" w:rsidRDefault="00865260" w:rsidP="00865260">
      <w:pPr>
        <w:ind w:firstLine="720"/>
        <w:jc w:val="both"/>
        <w:rPr>
          <w:sz w:val="20"/>
          <w:lang w:val="en-GB"/>
        </w:rPr>
      </w:pPr>
      <w:r w:rsidRPr="00A073C5">
        <w:rPr>
          <w:sz w:val="20"/>
          <w:vertAlign w:val="superscript"/>
          <w:lang w:val="en-GB"/>
        </w:rPr>
        <w:t>2  </w:t>
      </w:r>
      <w:r w:rsidR="009803AF" w:rsidRPr="00A073C5">
        <w:rPr>
          <w:sz w:val="20"/>
          <w:lang w:val="en-GB"/>
        </w:rPr>
        <w:t>Acceptance by the Netherlands was declared to be effective in respect of the Netherlands Antilles</w:t>
      </w:r>
      <w:r w:rsidR="00326138" w:rsidRPr="00A073C5">
        <w:rPr>
          <w:sz w:val="20"/>
          <w:lang w:val="en-GB"/>
        </w:rPr>
        <w:t>*</w:t>
      </w:r>
      <w:r w:rsidR="009803AF" w:rsidRPr="00A073C5">
        <w:rPr>
          <w:sz w:val="20"/>
          <w:lang w:val="en-GB"/>
        </w:rPr>
        <w:t xml:space="preserve"> and, with effect from 1 January 1986, in respect of Aruba.</w:t>
      </w:r>
    </w:p>
    <w:p w14:paraId="6DFE31D6" w14:textId="77777777" w:rsidR="003C77B4" w:rsidRPr="00A073C5" w:rsidRDefault="00326138" w:rsidP="003C77B4">
      <w:pPr>
        <w:spacing w:line="230" w:lineRule="auto"/>
        <w:ind w:left="742" w:hanging="22"/>
        <w:jc w:val="both"/>
        <w:rPr>
          <w:sz w:val="20"/>
          <w:lang w:val="en-GB"/>
        </w:rPr>
      </w:pPr>
      <w:r w:rsidRPr="00A073C5">
        <w:rPr>
          <w:sz w:val="20"/>
          <w:lang w:val="en-GB"/>
        </w:rPr>
        <w:t>*</w:t>
      </w:r>
      <w:r w:rsidR="003C77B4" w:rsidRPr="00A073C5">
        <w:rPr>
          <w:sz w:val="20"/>
          <w:lang w:val="en-GB"/>
        </w:rPr>
        <w:t>The Netherlands Antilles has ceased to exist as an autonomous country within the Kingdom of the Netherlands with effect from 10 October 2010.</w:t>
      </w:r>
      <w:r w:rsidR="003C77B4" w:rsidRPr="00A073C5">
        <w:rPr>
          <w:sz w:val="22"/>
          <w:szCs w:val="22"/>
          <w:vertAlign w:val="superscript"/>
          <w:lang w:val="en-GB"/>
        </w:rPr>
        <w:t xml:space="preserve">  </w:t>
      </w:r>
    </w:p>
    <w:p w14:paraId="4BCADDAC" w14:textId="77777777" w:rsidR="00E760D8" w:rsidRPr="00A073C5" w:rsidRDefault="00E760D8" w:rsidP="00865260">
      <w:pPr>
        <w:ind w:firstLine="720"/>
        <w:jc w:val="both"/>
        <w:rPr>
          <w:sz w:val="20"/>
          <w:lang w:val="en-GB"/>
        </w:rPr>
      </w:pPr>
    </w:p>
    <w:p w14:paraId="40A6DDEF" w14:textId="77777777" w:rsidR="00E760D8" w:rsidRPr="00A073C5" w:rsidRDefault="00E760D8" w:rsidP="001438E4">
      <w:pPr>
        <w:ind w:right="100" w:firstLine="720"/>
        <w:jc w:val="right"/>
        <w:rPr>
          <w:i/>
          <w:sz w:val="20"/>
          <w:lang w:val="en-GB"/>
        </w:rPr>
      </w:pPr>
    </w:p>
    <w:p w14:paraId="5C9CFA7B" w14:textId="77777777" w:rsidR="009803AF" w:rsidRPr="00A073C5" w:rsidRDefault="00865260" w:rsidP="009D3BD1">
      <w:pPr>
        <w:jc w:val="both"/>
        <w:rPr>
          <w:sz w:val="20"/>
          <w:lang w:val="en-GB"/>
        </w:rPr>
      </w:pPr>
      <w:r w:rsidRPr="00A073C5">
        <w:rPr>
          <w:sz w:val="20"/>
          <w:lang w:val="en-GB"/>
        </w:rPr>
        <w:br w:type="page"/>
      </w:r>
    </w:p>
    <w:p w14:paraId="0D4226AA" w14:textId="77777777" w:rsidR="009803AF" w:rsidRPr="00A073C5" w:rsidRDefault="009803AF" w:rsidP="009D3BD1">
      <w:pPr>
        <w:jc w:val="both"/>
        <w:rPr>
          <w:sz w:val="20"/>
          <w:lang w:val="en-GB"/>
        </w:rPr>
      </w:pPr>
      <w:r w:rsidRPr="00A073C5">
        <w:rPr>
          <w:i/>
          <w:sz w:val="20"/>
          <w:lang w:val="en-GB"/>
        </w:rPr>
        <w:t>[Footnotes continued]</w:t>
      </w:r>
    </w:p>
    <w:p w14:paraId="3DD20367" w14:textId="77777777" w:rsidR="009803AF" w:rsidRPr="00A073C5" w:rsidRDefault="009803AF" w:rsidP="009D3BD1">
      <w:pPr>
        <w:jc w:val="both"/>
        <w:rPr>
          <w:sz w:val="20"/>
          <w:lang w:val="en-GB"/>
        </w:rPr>
      </w:pPr>
    </w:p>
    <w:p w14:paraId="3CD9505F" w14:textId="77777777" w:rsidR="00865260" w:rsidRPr="00A073C5" w:rsidRDefault="00865260" w:rsidP="009D3BD1">
      <w:pPr>
        <w:jc w:val="both"/>
        <w:rPr>
          <w:sz w:val="20"/>
          <w:lang w:val="en-GB"/>
        </w:rPr>
      </w:pPr>
    </w:p>
    <w:p w14:paraId="77ED3110" w14:textId="77777777" w:rsidR="009803AF" w:rsidRPr="00A073C5" w:rsidRDefault="00865260" w:rsidP="00865260">
      <w:pPr>
        <w:ind w:firstLine="720"/>
        <w:jc w:val="both"/>
        <w:rPr>
          <w:sz w:val="20"/>
          <w:lang w:val="en-GB"/>
        </w:rPr>
      </w:pPr>
      <w:r w:rsidRPr="00A073C5">
        <w:rPr>
          <w:sz w:val="20"/>
          <w:vertAlign w:val="superscript"/>
          <w:lang w:val="en-GB"/>
        </w:rPr>
        <w:t>3  </w:t>
      </w:r>
      <w:r w:rsidR="009803AF" w:rsidRPr="00A073C5">
        <w:rPr>
          <w:sz w:val="20"/>
          <w:lang w:val="en-GB"/>
        </w:rPr>
        <w:t>The United Kingdom declared acceptance to be effective in respect of:</w:t>
      </w:r>
    </w:p>
    <w:p w14:paraId="618029DF" w14:textId="77777777" w:rsidR="009803AF" w:rsidRPr="00A073C5" w:rsidRDefault="009803AF" w:rsidP="009D3BD1">
      <w:pPr>
        <w:jc w:val="both"/>
        <w:rPr>
          <w:sz w:val="20"/>
          <w:lang w:val="en-GB"/>
        </w:rPr>
      </w:pPr>
    </w:p>
    <w:p w14:paraId="0CD341FB" w14:textId="77777777" w:rsidR="009803AF" w:rsidRPr="00A073C5" w:rsidRDefault="009803AF" w:rsidP="00865260">
      <w:pPr>
        <w:ind w:left="720"/>
        <w:jc w:val="both"/>
        <w:rPr>
          <w:sz w:val="20"/>
          <w:lang w:val="en-GB"/>
        </w:rPr>
      </w:pPr>
      <w:r w:rsidRPr="00A073C5">
        <w:rPr>
          <w:sz w:val="20"/>
          <w:lang w:val="en-GB"/>
        </w:rPr>
        <w:t>Bailiwick of Jersey</w:t>
      </w:r>
    </w:p>
    <w:p w14:paraId="1F96F83A" w14:textId="77777777" w:rsidR="009803AF" w:rsidRPr="00A073C5" w:rsidRDefault="009803AF" w:rsidP="00865260">
      <w:pPr>
        <w:ind w:left="720"/>
        <w:jc w:val="both"/>
        <w:rPr>
          <w:sz w:val="20"/>
          <w:lang w:val="en-GB"/>
        </w:rPr>
      </w:pPr>
      <w:r w:rsidRPr="00A073C5">
        <w:rPr>
          <w:sz w:val="20"/>
          <w:lang w:val="en-GB"/>
        </w:rPr>
        <w:t>Bailiwick of Guernsey</w:t>
      </w:r>
    </w:p>
    <w:p w14:paraId="7DBD8BD4" w14:textId="77777777" w:rsidR="009803AF" w:rsidRPr="00A073C5" w:rsidRDefault="009803AF" w:rsidP="00865260">
      <w:pPr>
        <w:ind w:left="720"/>
        <w:jc w:val="both"/>
        <w:rPr>
          <w:sz w:val="20"/>
          <w:lang w:val="en-GB"/>
        </w:rPr>
      </w:pPr>
      <w:r w:rsidRPr="00A073C5">
        <w:rPr>
          <w:sz w:val="20"/>
          <w:lang w:val="en-GB"/>
        </w:rPr>
        <w:t>Isle of Man</w:t>
      </w:r>
    </w:p>
    <w:p w14:paraId="6BAA3E25" w14:textId="77777777" w:rsidR="009803AF" w:rsidRPr="00A073C5" w:rsidRDefault="009803AF" w:rsidP="00865260">
      <w:pPr>
        <w:ind w:left="720"/>
        <w:jc w:val="both"/>
        <w:rPr>
          <w:sz w:val="20"/>
          <w:lang w:val="en-GB"/>
        </w:rPr>
      </w:pPr>
      <w:r w:rsidRPr="00A073C5">
        <w:rPr>
          <w:sz w:val="20"/>
          <w:lang w:val="en-GB"/>
        </w:rPr>
        <w:t>Belize</w:t>
      </w:r>
      <w:r w:rsidRPr="00A073C5">
        <w:rPr>
          <w:sz w:val="20"/>
          <w:vertAlign w:val="superscript"/>
          <w:lang w:val="en-GB"/>
        </w:rPr>
        <w:t>*</w:t>
      </w:r>
    </w:p>
    <w:p w14:paraId="7D1F14A3" w14:textId="77777777" w:rsidR="009803AF" w:rsidRPr="00A073C5" w:rsidRDefault="009803AF" w:rsidP="00865260">
      <w:pPr>
        <w:ind w:left="720"/>
        <w:jc w:val="both"/>
        <w:rPr>
          <w:sz w:val="20"/>
          <w:lang w:val="en-GB"/>
        </w:rPr>
      </w:pPr>
      <w:r w:rsidRPr="00A073C5">
        <w:rPr>
          <w:sz w:val="20"/>
          <w:lang w:val="en-GB"/>
        </w:rPr>
        <w:t>Bermuda</w:t>
      </w:r>
    </w:p>
    <w:p w14:paraId="2C67B384" w14:textId="77777777" w:rsidR="009803AF" w:rsidRPr="00A073C5" w:rsidRDefault="009803AF" w:rsidP="00865260">
      <w:pPr>
        <w:ind w:left="720"/>
        <w:jc w:val="both"/>
        <w:rPr>
          <w:sz w:val="20"/>
          <w:lang w:val="en-GB"/>
        </w:rPr>
      </w:pPr>
      <w:r w:rsidRPr="00A073C5">
        <w:rPr>
          <w:sz w:val="20"/>
          <w:lang w:val="en-GB"/>
        </w:rPr>
        <w:t>British Indian Ocean Territory</w:t>
      </w:r>
    </w:p>
    <w:p w14:paraId="215EA400" w14:textId="77777777" w:rsidR="009803AF" w:rsidRPr="00A073C5" w:rsidRDefault="009803AF" w:rsidP="00865260">
      <w:pPr>
        <w:ind w:left="720"/>
        <w:jc w:val="both"/>
        <w:rPr>
          <w:sz w:val="20"/>
          <w:lang w:val="en-GB"/>
        </w:rPr>
      </w:pPr>
      <w:r w:rsidRPr="00A073C5">
        <w:rPr>
          <w:sz w:val="20"/>
          <w:lang w:val="en-GB"/>
        </w:rPr>
        <w:t>British Virgin Islands</w:t>
      </w:r>
    </w:p>
    <w:p w14:paraId="46C64DB2" w14:textId="77777777" w:rsidR="009803AF" w:rsidRPr="00A073C5" w:rsidRDefault="009803AF" w:rsidP="00865260">
      <w:pPr>
        <w:ind w:left="720"/>
        <w:jc w:val="both"/>
        <w:rPr>
          <w:sz w:val="20"/>
          <w:lang w:val="en-GB"/>
        </w:rPr>
      </w:pPr>
      <w:r w:rsidRPr="00A073C5">
        <w:rPr>
          <w:sz w:val="20"/>
          <w:lang w:val="en-GB"/>
        </w:rPr>
        <w:t>Cayman Islands</w:t>
      </w:r>
    </w:p>
    <w:p w14:paraId="409F7A42" w14:textId="77777777" w:rsidR="009803AF" w:rsidRPr="00A073C5" w:rsidRDefault="009803AF" w:rsidP="00865260">
      <w:pPr>
        <w:ind w:left="720"/>
        <w:jc w:val="both"/>
        <w:rPr>
          <w:sz w:val="20"/>
          <w:lang w:val="en-GB"/>
        </w:rPr>
      </w:pPr>
      <w:r w:rsidRPr="00A073C5">
        <w:rPr>
          <w:sz w:val="20"/>
          <w:lang w:val="en-GB"/>
        </w:rPr>
        <w:t>Falkland Islands and Dependencies</w:t>
      </w:r>
      <w:r w:rsidRPr="00A073C5">
        <w:rPr>
          <w:sz w:val="20"/>
          <w:vertAlign w:val="superscript"/>
          <w:lang w:val="en-GB"/>
        </w:rPr>
        <w:t>**</w:t>
      </w:r>
    </w:p>
    <w:p w14:paraId="41221297" w14:textId="77777777" w:rsidR="009803AF" w:rsidRPr="00A073C5" w:rsidRDefault="009803AF" w:rsidP="00865260">
      <w:pPr>
        <w:ind w:left="720"/>
        <w:jc w:val="both"/>
        <w:rPr>
          <w:sz w:val="20"/>
          <w:lang w:val="en-GB"/>
        </w:rPr>
      </w:pPr>
      <w:r w:rsidRPr="00A073C5">
        <w:rPr>
          <w:sz w:val="20"/>
          <w:lang w:val="en-GB"/>
        </w:rPr>
        <w:t>Hong Kong</w:t>
      </w:r>
      <w:r w:rsidRPr="00A073C5">
        <w:rPr>
          <w:sz w:val="20"/>
          <w:vertAlign w:val="superscript"/>
          <w:lang w:val="en-GB"/>
        </w:rPr>
        <w:t>***</w:t>
      </w:r>
    </w:p>
    <w:p w14:paraId="532FF1D0" w14:textId="77777777" w:rsidR="009803AF" w:rsidRPr="00A073C5" w:rsidRDefault="009803AF" w:rsidP="00865260">
      <w:pPr>
        <w:ind w:left="720"/>
        <w:jc w:val="both"/>
        <w:rPr>
          <w:sz w:val="20"/>
          <w:lang w:val="en-GB"/>
        </w:rPr>
      </w:pPr>
      <w:r w:rsidRPr="00A073C5">
        <w:rPr>
          <w:sz w:val="20"/>
          <w:lang w:val="en-GB"/>
        </w:rPr>
        <w:t>Montserrat</w:t>
      </w:r>
    </w:p>
    <w:p w14:paraId="715C92EC" w14:textId="77777777" w:rsidR="009803AF" w:rsidRPr="00A073C5" w:rsidRDefault="009803AF" w:rsidP="00865260">
      <w:pPr>
        <w:ind w:left="720"/>
        <w:jc w:val="both"/>
        <w:rPr>
          <w:sz w:val="20"/>
          <w:lang w:val="en-GB"/>
        </w:rPr>
      </w:pPr>
      <w:r w:rsidRPr="00A073C5">
        <w:rPr>
          <w:sz w:val="20"/>
          <w:lang w:val="en-GB"/>
        </w:rPr>
        <w:t>Pitcairn, Henderson, Ducie and Oeno Islands</w:t>
      </w:r>
    </w:p>
    <w:p w14:paraId="077D6A30" w14:textId="77777777" w:rsidR="009803AF" w:rsidRPr="00A073C5" w:rsidRDefault="00F86926" w:rsidP="00865260">
      <w:pPr>
        <w:ind w:left="720"/>
        <w:jc w:val="both"/>
        <w:rPr>
          <w:sz w:val="20"/>
          <w:lang w:val="en-GB"/>
        </w:rPr>
      </w:pPr>
      <w:r w:rsidRPr="00A073C5">
        <w:rPr>
          <w:sz w:val="20"/>
          <w:lang w:val="en-GB"/>
        </w:rPr>
        <w:t>St. Helena, Ascension and Tristan da Cunha</w:t>
      </w:r>
      <w:r w:rsidRPr="00A073C5">
        <w:rPr>
          <w:sz w:val="20"/>
          <w:vertAlign w:val="superscript"/>
          <w:lang w:val="en-GB"/>
        </w:rPr>
        <w:t xml:space="preserve"> </w:t>
      </w:r>
      <w:r w:rsidR="009E22A0" w:rsidRPr="00A073C5">
        <w:rPr>
          <w:sz w:val="20"/>
          <w:vertAlign w:val="superscript"/>
          <w:lang w:val="en-GB"/>
        </w:rPr>
        <w:t>****</w:t>
      </w:r>
    </w:p>
    <w:p w14:paraId="715F700D" w14:textId="77777777" w:rsidR="009803AF" w:rsidRPr="00A073C5" w:rsidRDefault="009803AF" w:rsidP="00865260">
      <w:pPr>
        <w:ind w:left="720"/>
        <w:jc w:val="both"/>
        <w:rPr>
          <w:sz w:val="20"/>
          <w:lang w:val="en-GB"/>
        </w:rPr>
      </w:pPr>
      <w:r w:rsidRPr="00A073C5">
        <w:rPr>
          <w:sz w:val="20"/>
          <w:lang w:val="en-GB"/>
        </w:rPr>
        <w:t>Turks and Caicos Islands</w:t>
      </w:r>
    </w:p>
    <w:p w14:paraId="755AA0E6" w14:textId="77777777" w:rsidR="009803AF" w:rsidRPr="00A073C5" w:rsidRDefault="009803AF" w:rsidP="00865260">
      <w:pPr>
        <w:ind w:left="720"/>
        <w:jc w:val="both"/>
        <w:rPr>
          <w:sz w:val="20"/>
          <w:lang w:val="en-GB"/>
        </w:rPr>
      </w:pPr>
      <w:r w:rsidRPr="00A073C5">
        <w:rPr>
          <w:sz w:val="20"/>
          <w:lang w:val="en-GB"/>
        </w:rPr>
        <w:t>United Kingdom Sovereign Base Areas of Akrotiri and Dhekelia</w:t>
      </w:r>
    </w:p>
    <w:p w14:paraId="30DB9343" w14:textId="77777777" w:rsidR="009803AF" w:rsidRPr="00A073C5" w:rsidRDefault="009803AF" w:rsidP="00865260">
      <w:pPr>
        <w:ind w:left="1080"/>
        <w:jc w:val="both"/>
        <w:rPr>
          <w:sz w:val="20"/>
          <w:lang w:val="en-GB"/>
        </w:rPr>
      </w:pPr>
      <w:r w:rsidRPr="00A073C5">
        <w:rPr>
          <w:sz w:val="20"/>
          <w:lang w:val="en-GB"/>
        </w:rPr>
        <w:t>in the Island of Cyprus</w:t>
      </w:r>
    </w:p>
    <w:p w14:paraId="72AD46FB" w14:textId="77777777" w:rsidR="009803AF" w:rsidRPr="00A073C5" w:rsidRDefault="009803AF" w:rsidP="009D3BD1">
      <w:pPr>
        <w:jc w:val="both"/>
        <w:rPr>
          <w:sz w:val="20"/>
          <w:lang w:val="en-GB"/>
        </w:rPr>
      </w:pPr>
    </w:p>
    <w:p w14:paraId="7C88FC9F" w14:textId="77777777" w:rsidR="009803AF" w:rsidRPr="00A073C5" w:rsidRDefault="009803AF" w:rsidP="00865260">
      <w:pPr>
        <w:ind w:firstLine="720"/>
        <w:jc w:val="both"/>
        <w:rPr>
          <w:sz w:val="20"/>
          <w:lang w:val="en-GB"/>
        </w:rPr>
      </w:pPr>
      <w:r w:rsidRPr="00A073C5">
        <w:rPr>
          <w:sz w:val="20"/>
          <w:vertAlign w:val="superscript"/>
          <w:lang w:val="en-GB"/>
        </w:rPr>
        <w:t>*</w:t>
      </w:r>
      <w:r w:rsidR="00865260" w:rsidRPr="00A073C5">
        <w:rPr>
          <w:sz w:val="20"/>
          <w:vertAlign w:val="superscript"/>
          <w:lang w:val="en-GB"/>
        </w:rPr>
        <w:tab/>
      </w:r>
      <w:r w:rsidRPr="00A073C5">
        <w:rPr>
          <w:sz w:val="20"/>
          <w:lang w:val="en-GB"/>
        </w:rPr>
        <w:t>Has since become the independent State of Belize.</w:t>
      </w:r>
    </w:p>
    <w:p w14:paraId="2E506044" w14:textId="77777777" w:rsidR="009803AF" w:rsidRPr="00A073C5" w:rsidRDefault="009803AF" w:rsidP="009D3BD1">
      <w:pPr>
        <w:jc w:val="both"/>
        <w:rPr>
          <w:sz w:val="20"/>
          <w:lang w:val="en-GB"/>
        </w:rPr>
      </w:pPr>
    </w:p>
    <w:p w14:paraId="5C89D7F5" w14:textId="5110EEC5" w:rsidR="009803AF" w:rsidRPr="00A073C5" w:rsidRDefault="009803AF" w:rsidP="00865260">
      <w:pPr>
        <w:ind w:left="1440" w:hanging="720"/>
        <w:jc w:val="both"/>
        <w:rPr>
          <w:sz w:val="20"/>
          <w:lang w:val="en-GB"/>
        </w:rPr>
      </w:pPr>
      <w:r w:rsidRPr="00A073C5">
        <w:rPr>
          <w:sz w:val="20"/>
          <w:vertAlign w:val="superscript"/>
          <w:lang w:val="en-GB"/>
        </w:rPr>
        <w:t>**</w:t>
      </w:r>
      <w:r w:rsidRPr="00A073C5">
        <w:rPr>
          <w:sz w:val="20"/>
          <w:lang w:val="en-GB"/>
        </w:rPr>
        <w:tab/>
        <w:t>A dispute exists between the Governments of Argentina and the United Kingdom of Great Britain and Northern Ireland concerning sovereignty over the Falkland Islands (Malvinas).</w:t>
      </w:r>
    </w:p>
    <w:p w14:paraId="2F2EC83E" w14:textId="77777777" w:rsidR="009803AF" w:rsidRPr="00A073C5" w:rsidRDefault="009803AF" w:rsidP="009D3BD1">
      <w:pPr>
        <w:jc w:val="both"/>
        <w:rPr>
          <w:sz w:val="20"/>
          <w:lang w:val="en-GB"/>
        </w:rPr>
      </w:pPr>
    </w:p>
    <w:p w14:paraId="30C4BE21" w14:textId="77777777" w:rsidR="009803AF" w:rsidRPr="00A073C5" w:rsidRDefault="009803AF" w:rsidP="00865260">
      <w:pPr>
        <w:ind w:left="1440" w:hanging="720"/>
        <w:jc w:val="both"/>
        <w:rPr>
          <w:sz w:val="20"/>
          <w:lang w:val="en-GB"/>
        </w:rPr>
      </w:pPr>
      <w:r w:rsidRPr="00A073C5">
        <w:rPr>
          <w:sz w:val="20"/>
          <w:vertAlign w:val="superscript"/>
          <w:lang w:val="en-GB"/>
        </w:rPr>
        <w:t>***</w:t>
      </w:r>
      <w:r w:rsidRPr="00A073C5">
        <w:rPr>
          <w:sz w:val="20"/>
          <w:lang w:val="en-GB"/>
        </w:rPr>
        <w:tab/>
        <w:t>Ceased to apply to Hong Kong with effect from 1 July 1997.</w:t>
      </w:r>
    </w:p>
    <w:p w14:paraId="06BEB608" w14:textId="77777777" w:rsidR="009803AF" w:rsidRPr="00A073C5" w:rsidRDefault="009803AF" w:rsidP="009D3BD1">
      <w:pPr>
        <w:ind w:left="960" w:hanging="960"/>
        <w:jc w:val="both"/>
        <w:rPr>
          <w:sz w:val="20"/>
          <w:lang w:val="en-GB"/>
        </w:rPr>
      </w:pPr>
    </w:p>
    <w:p w14:paraId="5D5A13AA" w14:textId="77777777" w:rsidR="00F86926" w:rsidRPr="00A073C5" w:rsidRDefault="009E22A0" w:rsidP="009E22A0">
      <w:pPr>
        <w:ind w:left="1440" w:hanging="720"/>
        <w:jc w:val="both"/>
        <w:rPr>
          <w:sz w:val="20"/>
          <w:lang w:val="en-GB"/>
        </w:rPr>
      </w:pPr>
      <w:r w:rsidRPr="00A073C5">
        <w:rPr>
          <w:sz w:val="20"/>
          <w:vertAlign w:val="superscript"/>
          <w:lang w:val="en-GB"/>
        </w:rPr>
        <w:t>****</w:t>
      </w:r>
      <w:r w:rsidRPr="00A073C5">
        <w:rPr>
          <w:sz w:val="20"/>
          <w:vertAlign w:val="superscript"/>
          <w:lang w:val="en-GB"/>
        </w:rPr>
        <w:tab/>
      </w:r>
      <w:r w:rsidRPr="00A073C5">
        <w:rPr>
          <w:sz w:val="20"/>
          <w:lang w:val="en-GB"/>
        </w:rPr>
        <w:t xml:space="preserve">The depositary received a communication, dated 2 March 2010, from the Foreign and Commonwealth Office in London, informing that the name of the British overseas territory formerly called “St. Helena and Dependencies” has been changed to “St. Helena, Ascension and Tristan da Cunha”.    </w:t>
      </w:r>
    </w:p>
    <w:p w14:paraId="63B15AE4" w14:textId="77777777" w:rsidR="009E22A0" w:rsidRPr="00A073C5" w:rsidRDefault="009E22A0" w:rsidP="00F86926">
      <w:pPr>
        <w:ind w:left="1440"/>
        <w:rPr>
          <w:sz w:val="20"/>
          <w:lang w:val="en-GB"/>
        </w:rPr>
        <w:sectPr w:rsidR="009E22A0" w:rsidRPr="00A073C5" w:rsidSect="004E1B9E">
          <w:headerReference w:type="even" r:id="rId292"/>
          <w:headerReference w:type="default" r:id="rId293"/>
          <w:footerReference w:type="default" r:id="rId294"/>
          <w:headerReference w:type="first" r:id="rId295"/>
          <w:footerReference w:type="first" r:id="rId296"/>
          <w:footnotePr>
            <w:numRestart w:val="eachSect"/>
          </w:footnotePr>
          <w:endnotePr>
            <w:numFmt w:val="decimal"/>
          </w:endnotePr>
          <w:pgSz w:w="11905" w:h="16837"/>
          <w:pgMar w:top="576" w:right="1080" w:bottom="720" w:left="1440" w:header="576" w:footer="576" w:gutter="0"/>
          <w:cols w:space="720"/>
          <w:noEndnote/>
          <w:titlePg/>
        </w:sectPr>
      </w:pPr>
      <w:r w:rsidRPr="00A073C5">
        <w:rPr>
          <w:sz w:val="20"/>
          <w:lang w:val="en-GB"/>
        </w:rPr>
        <w:t>The status of the territory as a British overseas territory remains unchanged.</w:t>
      </w:r>
    </w:p>
    <w:p w14:paraId="25F8B984" w14:textId="77777777" w:rsidR="009803AF" w:rsidRPr="00A073C5" w:rsidRDefault="009803AF" w:rsidP="00CB716A">
      <w:pPr>
        <w:jc w:val="both"/>
        <w:rPr>
          <w:sz w:val="20"/>
          <w:lang w:val="en-GB"/>
        </w:rPr>
      </w:pPr>
    </w:p>
    <w:p w14:paraId="51F1CAE1" w14:textId="77777777" w:rsidR="009803AF" w:rsidRPr="00A073C5" w:rsidRDefault="009803AF" w:rsidP="00A94874">
      <w:pPr>
        <w:jc w:val="center"/>
        <w:outlineLvl w:val="2"/>
        <w:rPr>
          <w:sz w:val="20"/>
          <w:lang w:val="en-GB"/>
        </w:rPr>
      </w:pPr>
      <w:bookmarkStart w:id="810" w:name="_Toc247624465"/>
      <w:bookmarkStart w:id="811" w:name="_Toc84950261"/>
      <w:r w:rsidRPr="00A073C5">
        <w:rPr>
          <w:b/>
          <w:sz w:val="20"/>
          <w:lang w:val="en-GB"/>
        </w:rPr>
        <w:t xml:space="preserve">B.  </w:t>
      </w:r>
      <w:r w:rsidR="002C1328" w:rsidRPr="00A073C5">
        <w:rPr>
          <w:b/>
          <w:sz w:val="20"/>
          <w:lang w:val="en-GB"/>
        </w:rPr>
        <w:t>Amendments to</w:t>
      </w:r>
      <w:r w:rsidRPr="00A073C5">
        <w:rPr>
          <w:b/>
          <w:sz w:val="20"/>
          <w:lang w:val="en-GB"/>
        </w:rPr>
        <w:t xml:space="preserve"> the Annexes</w:t>
      </w:r>
      <w:bookmarkEnd w:id="810"/>
      <w:bookmarkEnd w:id="811"/>
    </w:p>
    <w:p w14:paraId="4400EFFB" w14:textId="77777777" w:rsidR="009803AF" w:rsidRPr="00A073C5" w:rsidRDefault="009803AF" w:rsidP="000E2AD4">
      <w:pPr>
        <w:jc w:val="both"/>
        <w:rPr>
          <w:sz w:val="20"/>
          <w:lang w:val="en-GB"/>
        </w:rPr>
      </w:pPr>
    </w:p>
    <w:p w14:paraId="73034CA4" w14:textId="77777777" w:rsidR="004E5A24" w:rsidRPr="00A073C5" w:rsidRDefault="004E5A24" w:rsidP="000E2AD4">
      <w:pPr>
        <w:jc w:val="both"/>
        <w:rPr>
          <w:sz w:val="20"/>
          <w:lang w:val="en-GB"/>
        </w:rPr>
      </w:pPr>
    </w:p>
    <w:p w14:paraId="60A03553" w14:textId="77777777" w:rsidR="009803AF" w:rsidRPr="00A073C5" w:rsidRDefault="009803AF" w:rsidP="00A94874">
      <w:pPr>
        <w:jc w:val="center"/>
        <w:outlineLvl w:val="3"/>
        <w:rPr>
          <w:sz w:val="20"/>
          <w:lang w:val="en-GB"/>
        </w:rPr>
      </w:pPr>
      <w:r w:rsidRPr="00A073C5">
        <w:rPr>
          <w:b/>
          <w:sz w:val="20"/>
          <w:lang w:val="en-GB"/>
        </w:rPr>
        <w:t xml:space="preserve">(1)  </w:t>
      </w:r>
      <w:r w:rsidR="007F3FA6" w:rsidRPr="00A073C5">
        <w:rPr>
          <w:b/>
          <w:sz w:val="20"/>
          <w:lang w:val="en-GB"/>
        </w:rPr>
        <w:t xml:space="preserve"> </w:t>
      </w:r>
      <w:r w:rsidRPr="00A073C5">
        <w:rPr>
          <w:b/>
          <w:sz w:val="20"/>
          <w:lang w:val="en-GB"/>
        </w:rPr>
        <w:t>1978 (Incineration) Amendments</w:t>
      </w:r>
    </w:p>
    <w:p w14:paraId="7D2A93D4" w14:textId="77777777" w:rsidR="009803AF" w:rsidRPr="00A073C5" w:rsidRDefault="009803AF" w:rsidP="009D3BD1">
      <w:pPr>
        <w:jc w:val="both"/>
        <w:rPr>
          <w:sz w:val="20"/>
          <w:lang w:val="en-GB"/>
        </w:rPr>
      </w:pPr>
    </w:p>
    <w:p w14:paraId="657634AF" w14:textId="77777777" w:rsidR="009803AF" w:rsidRPr="00A073C5" w:rsidRDefault="009803AF" w:rsidP="00A94102">
      <w:pPr>
        <w:ind w:firstLine="720"/>
        <w:jc w:val="both"/>
        <w:rPr>
          <w:sz w:val="20"/>
          <w:lang w:val="en-GB"/>
        </w:rPr>
      </w:pPr>
      <w:r w:rsidRPr="00A073C5">
        <w:rPr>
          <w:b/>
          <w:sz w:val="20"/>
          <w:lang w:val="en-GB"/>
        </w:rPr>
        <w:t>A.</w:t>
      </w:r>
      <w:r w:rsidRPr="00A073C5">
        <w:rPr>
          <w:b/>
          <w:sz w:val="20"/>
          <w:lang w:val="en-GB"/>
        </w:rPr>
        <w:tab/>
        <w:t>Adoption</w:t>
      </w:r>
    </w:p>
    <w:p w14:paraId="02D00368" w14:textId="77777777" w:rsidR="009803AF" w:rsidRPr="00A073C5" w:rsidRDefault="009803AF" w:rsidP="009D3BD1">
      <w:pPr>
        <w:jc w:val="both"/>
        <w:rPr>
          <w:sz w:val="20"/>
          <w:lang w:val="en-GB"/>
        </w:rPr>
      </w:pPr>
    </w:p>
    <w:p w14:paraId="011F5A7E" w14:textId="77777777" w:rsidR="009803AF" w:rsidRPr="00A073C5" w:rsidRDefault="009803AF" w:rsidP="00A94102">
      <w:pPr>
        <w:ind w:firstLine="720"/>
        <w:jc w:val="both"/>
        <w:rPr>
          <w:sz w:val="20"/>
          <w:lang w:val="en-GB"/>
        </w:rPr>
      </w:pPr>
      <w:r w:rsidRPr="00A073C5">
        <w:rPr>
          <w:sz w:val="20"/>
          <w:lang w:val="en-GB"/>
        </w:rPr>
        <w:t>The Contracting Parties to the Convention adopted, at their Third Consultative Meeting on 12 October 1978, resolution LDC Res.5(III) concerning the prevention and control of pollution by incineration of wastes and other matter at sea.  The Secretary</w:t>
      </w:r>
      <w:r w:rsidRPr="00A073C5">
        <w:rPr>
          <w:sz w:val="20"/>
          <w:lang w:val="en-GB"/>
        </w:rPr>
        <w:noBreakHyphen/>
        <w:t>General transmitted the texts of the amendments to the Annexes to the Parties to the Convention for acceptance by Notes Verbales T5/5.01 (NV.2) and (NV.4) of 29 December 1978.</w:t>
      </w:r>
    </w:p>
    <w:p w14:paraId="2ADF3F9C" w14:textId="77777777" w:rsidR="009803AF" w:rsidRPr="00A073C5" w:rsidRDefault="009803AF" w:rsidP="009D3BD1">
      <w:pPr>
        <w:jc w:val="both"/>
        <w:rPr>
          <w:sz w:val="20"/>
          <w:lang w:val="en-GB"/>
        </w:rPr>
      </w:pPr>
    </w:p>
    <w:p w14:paraId="5198181C" w14:textId="77777777" w:rsidR="009803AF" w:rsidRPr="00A073C5" w:rsidRDefault="009803AF" w:rsidP="00A94102">
      <w:pPr>
        <w:ind w:firstLine="720"/>
        <w:jc w:val="both"/>
        <w:rPr>
          <w:sz w:val="20"/>
          <w:lang w:val="en-GB"/>
        </w:rPr>
      </w:pPr>
      <w:r w:rsidRPr="00A073C5">
        <w:rPr>
          <w:b/>
          <w:sz w:val="20"/>
          <w:lang w:val="en-GB"/>
        </w:rPr>
        <w:t>B.</w:t>
      </w:r>
      <w:r w:rsidRPr="00A073C5">
        <w:rPr>
          <w:b/>
          <w:sz w:val="20"/>
          <w:lang w:val="en-GB"/>
        </w:rPr>
        <w:tab/>
        <w:t>Entry into force</w:t>
      </w:r>
    </w:p>
    <w:p w14:paraId="52E1CC11" w14:textId="77777777" w:rsidR="009803AF" w:rsidRPr="00A073C5" w:rsidRDefault="009803AF" w:rsidP="009D3BD1">
      <w:pPr>
        <w:jc w:val="both"/>
        <w:rPr>
          <w:sz w:val="20"/>
          <w:lang w:val="en-GB"/>
        </w:rPr>
      </w:pPr>
    </w:p>
    <w:p w14:paraId="3B5E7AE6" w14:textId="77777777" w:rsidR="009803AF" w:rsidRPr="00A073C5" w:rsidRDefault="009803AF" w:rsidP="00A94102">
      <w:pPr>
        <w:ind w:firstLine="720"/>
        <w:jc w:val="both"/>
        <w:rPr>
          <w:sz w:val="20"/>
          <w:lang w:val="en-GB"/>
        </w:rPr>
      </w:pPr>
      <w:r w:rsidRPr="00A073C5">
        <w:rPr>
          <w:sz w:val="20"/>
          <w:lang w:val="en-GB"/>
        </w:rPr>
        <w:t>In accordance with the terms of the resolution and article XV(2) of the Convention the amendments entered into force on 11 March 1979 for all Contracting Parties with the exception of those referred to under (C) below.</w:t>
      </w:r>
    </w:p>
    <w:p w14:paraId="329D9169" w14:textId="77777777" w:rsidR="009803AF" w:rsidRPr="00A073C5" w:rsidRDefault="009803AF" w:rsidP="009D3BD1">
      <w:pPr>
        <w:jc w:val="both"/>
        <w:rPr>
          <w:sz w:val="20"/>
          <w:lang w:val="en-GB"/>
        </w:rPr>
      </w:pPr>
    </w:p>
    <w:p w14:paraId="61E04A66" w14:textId="77777777" w:rsidR="009803AF" w:rsidRPr="00A073C5" w:rsidRDefault="009803AF" w:rsidP="00A94102">
      <w:pPr>
        <w:ind w:firstLine="720"/>
        <w:jc w:val="both"/>
        <w:rPr>
          <w:sz w:val="20"/>
          <w:lang w:val="en-GB"/>
        </w:rPr>
      </w:pPr>
      <w:r w:rsidRPr="00A073C5">
        <w:rPr>
          <w:b/>
          <w:sz w:val="20"/>
          <w:lang w:val="en-GB"/>
        </w:rPr>
        <w:t>C.</w:t>
      </w:r>
      <w:r w:rsidRPr="00A073C5">
        <w:rPr>
          <w:b/>
          <w:sz w:val="20"/>
          <w:lang w:val="en-GB"/>
        </w:rPr>
        <w:tab/>
        <w:t>Contracting Parties which made a declaration of non</w:t>
      </w:r>
      <w:r w:rsidRPr="00A073C5">
        <w:rPr>
          <w:b/>
          <w:sz w:val="20"/>
          <w:lang w:val="en-GB"/>
        </w:rPr>
        <w:noBreakHyphen/>
        <w:t>acceptance</w:t>
      </w:r>
      <w:r w:rsidRPr="00A073C5">
        <w:rPr>
          <w:sz w:val="20"/>
          <w:lang w:val="en-GB"/>
        </w:rPr>
        <w:t>:</w:t>
      </w:r>
    </w:p>
    <w:p w14:paraId="7493226A" w14:textId="77777777" w:rsidR="009803AF" w:rsidRPr="00A073C5" w:rsidRDefault="009803AF" w:rsidP="009D3BD1">
      <w:pPr>
        <w:jc w:val="both"/>
        <w:rPr>
          <w:sz w:val="20"/>
          <w:lang w:val="en-GB"/>
        </w:rPr>
      </w:pPr>
    </w:p>
    <w:p w14:paraId="4B9C23E9" w14:textId="77777777" w:rsidR="009803AF" w:rsidRPr="00A073C5" w:rsidRDefault="009803AF" w:rsidP="00A94102">
      <w:pPr>
        <w:ind w:firstLine="720"/>
        <w:jc w:val="both"/>
        <w:rPr>
          <w:sz w:val="20"/>
          <w:lang w:val="en-GB"/>
        </w:rPr>
      </w:pPr>
      <w:r w:rsidRPr="00A073C5">
        <w:rPr>
          <w:sz w:val="20"/>
          <w:lang w:val="en-GB"/>
        </w:rPr>
        <w:t xml:space="preserve">Germany, Federal Republic of </w:t>
      </w:r>
      <w:r w:rsidRPr="00A073C5">
        <w:rPr>
          <w:sz w:val="20"/>
          <w:vertAlign w:val="superscript"/>
          <w:lang w:val="en-GB"/>
        </w:rPr>
        <w:t>1</w:t>
      </w:r>
    </w:p>
    <w:p w14:paraId="401A6E99" w14:textId="77777777" w:rsidR="009803AF" w:rsidRPr="00A073C5" w:rsidRDefault="009803AF" w:rsidP="009D3BD1">
      <w:pPr>
        <w:jc w:val="both"/>
        <w:rPr>
          <w:sz w:val="20"/>
          <w:lang w:val="en-GB"/>
        </w:rPr>
      </w:pPr>
    </w:p>
    <w:p w14:paraId="5111ABF6" w14:textId="77777777" w:rsidR="009803AF" w:rsidRPr="00A073C5" w:rsidRDefault="009803AF" w:rsidP="00A94102">
      <w:pPr>
        <w:ind w:firstLine="720"/>
        <w:jc w:val="both"/>
        <w:rPr>
          <w:sz w:val="20"/>
          <w:lang w:val="en-GB"/>
        </w:rPr>
      </w:pPr>
      <w:r w:rsidRPr="00A073C5">
        <w:rPr>
          <w:sz w:val="20"/>
          <w:lang w:val="en-GB"/>
        </w:rPr>
        <w:t>New Zealand</w:t>
      </w:r>
      <w:r w:rsidRPr="00A073C5">
        <w:rPr>
          <w:sz w:val="20"/>
          <w:vertAlign w:val="superscript"/>
          <w:lang w:val="en-GB"/>
        </w:rPr>
        <w:t>2</w:t>
      </w:r>
    </w:p>
    <w:p w14:paraId="2DFEE80A" w14:textId="77777777" w:rsidR="009803AF" w:rsidRPr="00A073C5" w:rsidRDefault="009803AF" w:rsidP="009D3BD1">
      <w:pPr>
        <w:jc w:val="both"/>
        <w:rPr>
          <w:sz w:val="20"/>
          <w:lang w:val="en-GB"/>
        </w:rPr>
      </w:pPr>
    </w:p>
    <w:p w14:paraId="2718A226" w14:textId="77777777" w:rsidR="009803AF" w:rsidRPr="00A073C5" w:rsidRDefault="009803AF" w:rsidP="009D3BD1">
      <w:pPr>
        <w:jc w:val="both"/>
        <w:rPr>
          <w:sz w:val="20"/>
          <w:lang w:val="en-GB"/>
        </w:rPr>
      </w:pPr>
    </w:p>
    <w:p w14:paraId="77114F76" w14:textId="77777777" w:rsidR="009803AF" w:rsidRPr="00A073C5" w:rsidRDefault="009803AF" w:rsidP="009D3BD1">
      <w:pPr>
        <w:jc w:val="both"/>
        <w:rPr>
          <w:sz w:val="20"/>
          <w:lang w:val="en-GB"/>
        </w:rPr>
      </w:pPr>
    </w:p>
    <w:p w14:paraId="6E2262E4" w14:textId="77777777" w:rsidR="00A94102" w:rsidRPr="00A073C5" w:rsidRDefault="00A94102" w:rsidP="009D3BD1">
      <w:pPr>
        <w:jc w:val="both"/>
        <w:rPr>
          <w:sz w:val="20"/>
          <w:lang w:val="en-GB"/>
        </w:rPr>
      </w:pPr>
    </w:p>
    <w:p w14:paraId="3838BCF0" w14:textId="77777777" w:rsidR="00A94102" w:rsidRPr="00A073C5" w:rsidRDefault="00A94102" w:rsidP="009D3BD1">
      <w:pPr>
        <w:jc w:val="both"/>
        <w:rPr>
          <w:sz w:val="20"/>
          <w:lang w:val="en-GB"/>
        </w:rPr>
      </w:pPr>
    </w:p>
    <w:p w14:paraId="73B5239E" w14:textId="77777777" w:rsidR="00A94102" w:rsidRPr="00A073C5" w:rsidRDefault="00A94102" w:rsidP="009D3BD1">
      <w:pPr>
        <w:jc w:val="both"/>
        <w:rPr>
          <w:sz w:val="20"/>
          <w:lang w:val="en-GB"/>
        </w:rPr>
      </w:pPr>
    </w:p>
    <w:p w14:paraId="07245BD7" w14:textId="77777777" w:rsidR="00A94102" w:rsidRPr="00A073C5" w:rsidRDefault="00A94102" w:rsidP="009D3BD1">
      <w:pPr>
        <w:jc w:val="both"/>
        <w:rPr>
          <w:sz w:val="20"/>
          <w:lang w:val="en-GB"/>
        </w:rPr>
      </w:pPr>
    </w:p>
    <w:p w14:paraId="18E3E8E7" w14:textId="77777777" w:rsidR="00A94102" w:rsidRPr="00A073C5" w:rsidRDefault="00A94102" w:rsidP="009D3BD1">
      <w:pPr>
        <w:jc w:val="both"/>
        <w:rPr>
          <w:sz w:val="20"/>
          <w:lang w:val="en-GB"/>
        </w:rPr>
      </w:pPr>
    </w:p>
    <w:p w14:paraId="7A6A9652" w14:textId="77777777" w:rsidR="00A94102" w:rsidRPr="00A073C5" w:rsidRDefault="00A94102" w:rsidP="009D3BD1">
      <w:pPr>
        <w:jc w:val="both"/>
        <w:rPr>
          <w:sz w:val="20"/>
          <w:lang w:val="en-GB"/>
        </w:rPr>
      </w:pPr>
    </w:p>
    <w:p w14:paraId="6615AEAA" w14:textId="77777777" w:rsidR="00A94102" w:rsidRPr="00A073C5" w:rsidRDefault="00A94102" w:rsidP="009D3BD1">
      <w:pPr>
        <w:jc w:val="both"/>
        <w:rPr>
          <w:sz w:val="20"/>
          <w:lang w:val="en-GB"/>
        </w:rPr>
      </w:pPr>
    </w:p>
    <w:p w14:paraId="68DA98BB" w14:textId="77777777" w:rsidR="00A94102" w:rsidRPr="00A073C5" w:rsidRDefault="00A94102" w:rsidP="009D3BD1">
      <w:pPr>
        <w:jc w:val="both"/>
        <w:rPr>
          <w:sz w:val="20"/>
          <w:lang w:val="en-GB"/>
        </w:rPr>
      </w:pPr>
    </w:p>
    <w:p w14:paraId="25222A22" w14:textId="77777777" w:rsidR="00A94102" w:rsidRPr="00A073C5" w:rsidRDefault="00A94102" w:rsidP="009D3BD1">
      <w:pPr>
        <w:jc w:val="both"/>
        <w:rPr>
          <w:sz w:val="20"/>
          <w:lang w:val="en-GB"/>
        </w:rPr>
      </w:pPr>
    </w:p>
    <w:p w14:paraId="2AB718EB" w14:textId="77777777" w:rsidR="00A94102" w:rsidRPr="00A073C5" w:rsidRDefault="00A94102" w:rsidP="009D3BD1">
      <w:pPr>
        <w:jc w:val="both"/>
        <w:rPr>
          <w:sz w:val="20"/>
          <w:lang w:val="en-GB"/>
        </w:rPr>
      </w:pPr>
    </w:p>
    <w:p w14:paraId="4D43BC8C" w14:textId="77777777" w:rsidR="00A94102" w:rsidRPr="00A073C5" w:rsidRDefault="00A94102" w:rsidP="009D3BD1">
      <w:pPr>
        <w:jc w:val="both"/>
        <w:rPr>
          <w:sz w:val="20"/>
          <w:lang w:val="en-GB"/>
        </w:rPr>
      </w:pPr>
    </w:p>
    <w:p w14:paraId="3AA52425" w14:textId="77777777" w:rsidR="00A94102" w:rsidRPr="00A073C5" w:rsidRDefault="00A94102" w:rsidP="009D3BD1">
      <w:pPr>
        <w:jc w:val="both"/>
        <w:rPr>
          <w:sz w:val="20"/>
          <w:lang w:val="en-GB"/>
        </w:rPr>
      </w:pPr>
    </w:p>
    <w:p w14:paraId="6C687EBF" w14:textId="77777777" w:rsidR="00A94102" w:rsidRPr="00A073C5" w:rsidRDefault="00A94102" w:rsidP="009D3BD1">
      <w:pPr>
        <w:jc w:val="both"/>
        <w:rPr>
          <w:sz w:val="20"/>
          <w:lang w:val="en-GB"/>
        </w:rPr>
      </w:pPr>
    </w:p>
    <w:p w14:paraId="7FD36762" w14:textId="77777777" w:rsidR="00A94102" w:rsidRPr="00A073C5" w:rsidRDefault="00A94102" w:rsidP="009D3BD1">
      <w:pPr>
        <w:jc w:val="both"/>
        <w:rPr>
          <w:sz w:val="20"/>
          <w:lang w:val="en-GB"/>
        </w:rPr>
      </w:pPr>
    </w:p>
    <w:p w14:paraId="6C32207F" w14:textId="77777777" w:rsidR="00A94102" w:rsidRPr="00A073C5" w:rsidRDefault="00A94102" w:rsidP="009D3BD1">
      <w:pPr>
        <w:jc w:val="both"/>
        <w:rPr>
          <w:sz w:val="20"/>
          <w:lang w:val="en-GB"/>
        </w:rPr>
      </w:pPr>
    </w:p>
    <w:p w14:paraId="5A1598C1" w14:textId="77777777" w:rsidR="00A94102" w:rsidRPr="00A073C5" w:rsidRDefault="00A94102" w:rsidP="009D3BD1">
      <w:pPr>
        <w:jc w:val="both"/>
        <w:rPr>
          <w:sz w:val="20"/>
          <w:lang w:val="en-GB"/>
        </w:rPr>
      </w:pPr>
    </w:p>
    <w:p w14:paraId="0991FE41" w14:textId="77777777" w:rsidR="00A94102" w:rsidRPr="00A073C5" w:rsidRDefault="00A94102" w:rsidP="009D3BD1">
      <w:pPr>
        <w:jc w:val="both"/>
        <w:rPr>
          <w:sz w:val="20"/>
          <w:lang w:val="en-GB"/>
        </w:rPr>
      </w:pPr>
    </w:p>
    <w:p w14:paraId="40D3CACC" w14:textId="77777777" w:rsidR="00A94102" w:rsidRPr="00A073C5" w:rsidRDefault="00A94102" w:rsidP="009D3BD1">
      <w:pPr>
        <w:jc w:val="both"/>
        <w:rPr>
          <w:sz w:val="20"/>
          <w:lang w:val="en-GB"/>
        </w:rPr>
      </w:pPr>
    </w:p>
    <w:p w14:paraId="1817BD04" w14:textId="77777777" w:rsidR="00A94102" w:rsidRPr="00A073C5" w:rsidRDefault="00A94102" w:rsidP="009D3BD1">
      <w:pPr>
        <w:jc w:val="both"/>
        <w:rPr>
          <w:sz w:val="20"/>
          <w:lang w:val="en-GB"/>
        </w:rPr>
      </w:pPr>
    </w:p>
    <w:p w14:paraId="61BB122D" w14:textId="77777777" w:rsidR="00A94102" w:rsidRPr="00A073C5" w:rsidRDefault="00A94102" w:rsidP="009D3BD1">
      <w:pPr>
        <w:jc w:val="both"/>
        <w:rPr>
          <w:sz w:val="20"/>
          <w:lang w:val="en-GB"/>
        </w:rPr>
      </w:pPr>
    </w:p>
    <w:p w14:paraId="60B52C60" w14:textId="77777777" w:rsidR="00A94102" w:rsidRPr="00A073C5" w:rsidRDefault="00A94102" w:rsidP="009D3BD1">
      <w:pPr>
        <w:jc w:val="both"/>
        <w:rPr>
          <w:sz w:val="20"/>
          <w:lang w:val="en-GB"/>
        </w:rPr>
      </w:pPr>
    </w:p>
    <w:p w14:paraId="21744B86" w14:textId="77777777" w:rsidR="00A94102" w:rsidRPr="00A073C5" w:rsidRDefault="00A94102" w:rsidP="009D3BD1">
      <w:pPr>
        <w:jc w:val="both"/>
        <w:rPr>
          <w:sz w:val="20"/>
          <w:lang w:val="en-GB"/>
        </w:rPr>
      </w:pPr>
    </w:p>
    <w:p w14:paraId="058215B2" w14:textId="77777777" w:rsidR="009803AF" w:rsidRPr="00A073C5" w:rsidRDefault="009803AF" w:rsidP="009D3BD1">
      <w:pPr>
        <w:jc w:val="both"/>
        <w:rPr>
          <w:sz w:val="20"/>
          <w:lang w:val="en-GB"/>
        </w:rPr>
      </w:pPr>
    </w:p>
    <w:p w14:paraId="6A87021D" w14:textId="77777777" w:rsidR="009803AF" w:rsidRPr="00A073C5" w:rsidRDefault="009803AF" w:rsidP="009D3BD1">
      <w:pPr>
        <w:jc w:val="both"/>
        <w:rPr>
          <w:sz w:val="20"/>
          <w:lang w:val="en-GB"/>
        </w:rPr>
      </w:pPr>
      <w:r w:rsidRPr="00A073C5">
        <w:rPr>
          <w:sz w:val="20"/>
          <w:lang w:val="en-GB"/>
        </w:rPr>
        <w:t>__________</w:t>
      </w:r>
    </w:p>
    <w:p w14:paraId="5868F211" w14:textId="77777777" w:rsidR="009803AF" w:rsidRPr="00A073C5" w:rsidRDefault="009803AF" w:rsidP="009D3BD1">
      <w:pPr>
        <w:jc w:val="both"/>
        <w:rPr>
          <w:sz w:val="20"/>
          <w:lang w:val="en-GB"/>
        </w:rPr>
      </w:pPr>
    </w:p>
    <w:p w14:paraId="4D1B66B8" w14:textId="77777777" w:rsidR="009803AF" w:rsidRPr="00A073C5" w:rsidRDefault="00A94102" w:rsidP="00A94102">
      <w:pPr>
        <w:ind w:firstLine="720"/>
        <w:jc w:val="both"/>
        <w:rPr>
          <w:sz w:val="20"/>
          <w:lang w:val="en-GB"/>
        </w:rPr>
      </w:pPr>
      <w:r w:rsidRPr="00A073C5">
        <w:rPr>
          <w:sz w:val="20"/>
          <w:vertAlign w:val="superscript"/>
          <w:lang w:val="en-GB"/>
        </w:rPr>
        <w:t>1  </w:t>
      </w:r>
      <w:r w:rsidR="009803AF" w:rsidRPr="00A073C5">
        <w:rPr>
          <w:sz w:val="20"/>
          <w:lang w:val="en-GB"/>
        </w:rPr>
        <w:t>Acceptance of the amendments by the Federal Republic of Germany was effected by deposit of an instrument on 9 May 1983 and was accompanied by the following declaration:</w:t>
      </w:r>
    </w:p>
    <w:p w14:paraId="2F4073F1" w14:textId="77777777" w:rsidR="009803AF" w:rsidRPr="00A073C5" w:rsidRDefault="009803AF" w:rsidP="009D3BD1">
      <w:pPr>
        <w:jc w:val="both"/>
        <w:rPr>
          <w:sz w:val="20"/>
          <w:lang w:val="en-GB"/>
        </w:rPr>
      </w:pPr>
    </w:p>
    <w:p w14:paraId="56ACA8E2" w14:textId="77777777" w:rsidR="009803AF" w:rsidRPr="00A073C5" w:rsidRDefault="009803AF" w:rsidP="00A94102">
      <w:pPr>
        <w:jc w:val="both"/>
        <w:rPr>
          <w:sz w:val="20"/>
          <w:lang w:val="en-GB"/>
        </w:rPr>
      </w:pPr>
      <w:r w:rsidRPr="00A073C5">
        <w:rPr>
          <w:i/>
          <w:sz w:val="20"/>
          <w:lang w:val="en-GB"/>
        </w:rPr>
        <w:t>[Translation]</w:t>
      </w:r>
    </w:p>
    <w:p w14:paraId="38D7D91E" w14:textId="77777777" w:rsidR="009803AF" w:rsidRPr="00A073C5" w:rsidRDefault="009803AF" w:rsidP="009D3BD1">
      <w:pPr>
        <w:jc w:val="both"/>
        <w:rPr>
          <w:sz w:val="20"/>
          <w:lang w:val="en-GB"/>
        </w:rPr>
      </w:pPr>
    </w:p>
    <w:p w14:paraId="4BB126C5" w14:textId="77777777" w:rsidR="009803AF" w:rsidRPr="00A073C5" w:rsidRDefault="009803AF" w:rsidP="00A94102">
      <w:pPr>
        <w:ind w:left="720"/>
        <w:jc w:val="both"/>
        <w:rPr>
          <w:sz w:val="20"/>
          <w:lang w:val="en-GB"/>
        </w:rPr>
      </w:pPr>
      <w:r w:rsidRPr="00A073C5">
        <w:rPr>
          <w:sz w:val="20"/>
          <w:lang w:val="en-GB"/>
        </w:rPr>
        <w:t>"that with effect from the day on which these amendments enter into force for the Federal Republic of Germany they shall also apply to Berlin (West)."</w:t>
      </w:r>
    </w:p>
    <w:p w14:paraId="6629295B" w14:textId="77777777" w:rsidR="009803AF" w:rsidRPr="00A073C5" w:rsidRDefault="009803AF" w:rsidP="009D3BD1">
      <w:pPr>
        <w:jc w:val="both"/>
        <w:rPr>
          <w:sz w:val="20"/>
          <w:lang w:val="en-GB"/>
        </w:rPr>
      </w:pPr>
    </w:p>
    <w:p w14:paraId="54248770" w14:textId="77777777" w:rsidR="009803AF" w:rsidRPr="00A073C5" w:rsidRDefault="00A94102" w:rsidP="00A94102">
      <w:pPr>
        <w:ind w:firstLine="720"/>
        <w:jc w:val="both"/>
        <w:rPr>
          <w:sz w:val="20"/>
          <w:lang w:val="en-GB"/>
        </w:rPr>
      </w:pPr>
      <w:r w:rsidRPr="00A073C5">
        <w:rPr>
          <w:sz w:val="20"/>
          <w:vertAlign w:val="superscript"/>
          <w:lang w:val="en-GB"/>
        </w:rPr>
        <w:t>2  </w:t>
      </w:r>
      <w:r w:rsidR="009803AF" w:rsidRPr="00A073C5">
        <w:rPr>
          <w:sz w:val="20"/>
          <w:lang w:val="en-GB"/>
        </w:rPr>
        <w:t>By a communication dated 3 March 1983 the depositary was informed by the Government of New Zealand that the declaration of non</w:t>
      </w:r>
      <w:r w:rsidR="009803AF" w:rsidRPr="00A073C5">
        <w:rPr>
          <w:sz w:val="20"/>
          <w:lang w:val="en-GB"/>
        </w:rPr>
        <w:noBreakHyphen/>
        <w:t>acceptance had been withdrawn with effect from 3 March 1983.  Accordingly, the amendments entered into force for New Zealand on 3 March 1983.</w:t>
      </w:r>
    </w:p>
    <w:p w14:paraId="186CA570" w14:textId="77777777" w:rsidR="00E760D8" w:rsidRPr="00A073C5" w:rsidRDefault="00E760D8" w:rsidP="00CB716A">
      <w:pPr>
        <w:rPr>
          <w:sz w:val="20"/>
          <w:lang w:val="en-GB"/>
        </w:rPr>
        <w:sectPr w:rsidR="00E760D8" w:rsidRPr="00A073C5" w:rsidSect="004E1B9E">
          <w:headerReference w:type="even" r:id="rId297"/>
          <w:headerReference w:type="default" r:id="rId298"/>
          <w:footerReference w:type="even" r:id="rId299"/>
          <w:footerReference w:type="default" r:id="rId300"/>
          <w:footnotePr>
            <w:numRestart w:val="eachSect"/>
          </w:footnotePr>
          <w:endnotePr>
            <w:numFmt w:val="decimal"/>
          </w:endnotePr>
          <w:type w:val="nextColumn"/>
          <w:pgSz w:w="11905" w:h="16837"/>
          <w:pgMar w:top="576" w:right="1080" w:bottom="720" w:left="1440" w:header="576" w:footer="576" w:gutter="0"/>
          <w:cols w:space="720"/>
          <w:noEndnote/>
        </w:sectPr>
      </w:pPr>
    </w:p>
    <w:p w14:paraId="1B1373AF" w14:textId="77777777" w:rsidR="009803AF" w:rsidRPr="00A073C5" w:rsidRDefault="009803AF" w:rsidP="00CB716A">
      <w:pPr>
        <w:rPr>
          <w:sz w:val="20"/>
          <w:lang w:val="en-GB"/>
        </w:rPr>
      </w:pPr>
    </w:p>
    <w:p w14:paraId="5449CAAD" w14:textId="77777777" w:rsidR="009803AF" w:rsidRPr="00A073C5" w:rsidRDefault="009803AF" w:rsidP="00A94874">
      <w:pPr>
        <w:jc w:val="center"/>
        <w:outlineLvl w:val="3"/>
        <w:rPr>
          <w:sz w:val="20"/>
          <w:lang w:val="en-GB"/>
        </w:rPr>
      </w:pPr>
      <w:r w:rsidRPr="00A073C5">
        <w:rPr>
          <w:b/>
          <w:sz w:val="20"/>
          <w:lang w:val="en-GB"/>
        </w:rPr>
        <w:t xml:space="preserve">(2)  </w:t>
      </w:r>
      <w:r w:rsidR="007F3FA6" w:rsidRPr="00A073C5">
        <w:rPr>
          <w:b/>
          <w:sz w:val="20"/>
          <w:lang w:val="en-GB"/>
        </w:rPr>
        <w:t xml:space="preserve"> </w:t>
      </w:r>
      <w:r w:rsidRPr="00A073C5">
        <w:rPr>
          <w:b/>
          <w:sz w:val="20"/>
          <w:lang w:val="en-GB"/>
        </w:rPr>
        <w:t>1980 (Lists of Substances) Amendments</w:t>
      </w:r>
    </w:p>
    <w:p w14:paraId="2DF14157" w14:textId="77777777" w:rsidR="009803AF" w:rsidRPr="00A073C5" w:rsidRDefault="009803AF" w:rsidP="009D3BD1">
      <w:pPr>
        <w:jc w:val="both"/>
        <w:rPr>
          <w:sz w:val="20"/>
          <w:lang w:val="en-GB"/>
        </w:rPr>
      </w:pPr>
    </w:p>
    <w:p w14:paraId="1B646F10" w14:textId="77777777" w:rsidR="009803AF" w:rsidRPr="00A073C5" w:rsidRDefault="009803AF" w:rsidP="007F3FA6">
      <w:pPr>
        <w:ind w:firstLine="720"/>
        <w:jc w:val="both"/>
        <w:rPr>
          <w:sz w:val="20"/>
          <w:lang w:val="en-GB"/>
        </w:rPr>
      </w:pPr>
      <w:r w:rsidRPr="00A073C5">
        <w:rPr>
          <w:b/>
          <w:sz w:val="20"/>
          <w:lang w:val="en-GB"/>
        </w:rPr>
        <w:t>A.</w:t>
      </w:r>
      <w:r w:rsidRPr="00A073C5">
        <w:rPr>
          <w:b/>
          <w:sz w:val="20"/>
          <w:lang w:val="en-GB"/>
        </w:rPr>
        <w:tab/>
        <w:t>Adoption</w:t>
      </w:r>
    </w:p>
    <w:p w14:paraId="77058516" w14:textId="77777777" w:rsidR="009803AF" w:rsidRPr="00A073C5" w:rsidRDefault="009803AF" w:rsidP="009D3BD1">
      <w:pPr>
        <w:jc w:val="both"/>
        <w:rPr>
          <w:sz w:val="20"/>
          <w:lang w:val="en-GB"/>
        </w:rPr>
      </w:pPr>
    </w:p>
    <w:p w14:paraId="29CF99C0" w14:textId="77777777" w:rsidR="009803AF" w:rsidRPr="00A073C5" w:rsidRDefault="009803AF" w:rsidP="007F3FA6">
      <w:pPr>
        <w:ind w:firstLine="720"/>
        <w:jc w:val="both"/>
        <w:rPr>
          <w:sz w:val="20"/>
          <w:lang w:val="en-GB"/>
        </w:rPr>
      </w:pPr>
      <w:r w:rsidRPr="00A073C5">
        <w:rPr>
          <w:sz w:val="20"/>
          <w:lang w:val="en-GB"/>
        </w:rPr>
        <w:t>The Contracting Parties to the Convention adopted, at their Fifth Consultative Meeting on 24 September 1980 resolution LDC Res.12(V) concerning the amendment of the lists of substances contained in Annexes I and II to the Convention.  The Secretary</w:t>
      </w:r>
      <w:r w:rsidRPr="00A073C5">
        <w:rPr>
          <w:sz w:val="20"/>
          <w:lang w:val="en-GB"/>
        </w:rPr>
        <w:noBreakHyphen/>
        <w:t>General transmitted the texts of the amendments to the Annex to the Parties to the Convention for acceptance by Notes Verbales T5/5.0l (NV.5) of 27 January 1981, T5/5.05 (NV.1) of 13 March 1981 and T5/5.05 (NV.2) of 1 April 1981.</w:t>
      </w:r>
    </w:p>
    <w:p w14:paraId="1C4A1EDD" w14:textId="77777777" w:rsidR="009803AF" w:rsidRPr="00A073C5" w:rsidRDefault="009803AF" w:rsidP="009D3BD1">
      <w:pPr>
        <w:jc w:val="both"/>
        <w:rPr>
          <w:sz w:val="20"/>
          <w:lang w:val="en-GB"/>
        </w:rPr>
      </w:pPr>
    </w:p>
    <w:p w14:paraId="628EBC08" w14:textId="77777777" w:rsidR="009803AF" w:rsidRPr="00A073C5" w:rsidRDefault="009803AF" w:rsidP="007F3FA6">
      <w:pPr>
        <w:ind w:firstLine="720"/>
        <w:jc w:val="both"/>
        <w:rPr>
          <w:sz w:val="20"/>
          <w:lang w:val="en-GB"/>
        </w:rPr>
      </w:pPr>
      <w:r w:rsidRPr="00A073C5">
        <w:rPr>
          <w:b/>
          <w:sz w:val="20"/>
          <w:lang w:val="en-GB"/>
        </w:rPr>
        <w:t>B.</w:t>
      </w:r>
      <w:r w:rsidRPr="00A073C5">
        <w:rPr>
          <w:b/>
          <w:sz w:val="20"/>
          <w:lang w:val="en-GB"/>
        </w:rPr>
        <w:tab/>
        <w:t>Entry into force</w:t>
      </w:r>
    </w:p>
    <w:p w14:paraId="18D05E25" w14:textId="77777777" w:rsidR="009803AF" w:rsidRPr="00A073C5" w:rsidRDefault="009803AF" w:rsidP="009D3BD1">
      <w:pPr>
        <w:jc w:val="both"/>
        <w:rPr>
          <w:sz w:val="20"/>
          <w:lang w:val="en-GB"/>
        </w:rPr>
      </w:pPr>
    </w:p>
    <w:p w14:paraId="0CB85FC0" w14:textId="77777777" w:rsidR="009803AF" w:rsidRPr="00A073C5" w:rsidRDefault="009803AF" w:rsidP="007F3FA6">
      <w:pPr>
        <w:ind w:firstLine="720"/>
        <w:jc w:val="both"/>
        <w:rPr>
          <w:sz w:val="20"/>
          <w:lang w:val="en-GB"/>
        </w:rPr>
      </w:pPr>
      <w:r w:rsidRPr="00A073C5">
        <w:rPr>
          <w:sz w:val="20"/>
          <w:lang w:val="en-GB"/>
        </w:rPr>
        <w:t>In accordance with the terms of the resolution and article XV(2) of the Convention the amendments entered into force on 11 March 1981 for all Contracting Parties with the exception of those referred to under (C) below.</w:t>
      </w:r>
    </w:p>
    <w:p w14:paraId="183E05F8" w14:textId="77777777" w:rsidR="009803AF" w:rsidRPr="00A073C5" w:rsidRDefault="009803AF" w:rsidP="009D3BD1">
      <w:pPr>
        <w:jc w:val="both"/>
        <w:rPr>
          <w:sz w:val="20"/>
          <w:lang w:val="en-GB"/>
        </w:rPr>
      </w:pPr>
    </w:p>
    <w:p w14:paraId="1E77BDEF" w14:textId="77777777" w:rsidR="009803AF" w:rsidRPr="00A073C5" w:rsidRDefault="009803AF" w:rsidP="007F3FA6">
      <w:pPr>
        <w:ind w:firstLine="720"/>
        <w:jc w:val="both"/>
        <w:rPr>
          <w:sz w:val="20"/>
          <w:lang w:val="en-GB"/>
        </w:rPr>
      </w:pPr>
      <w:r w:rsidRPr="00A073C5">
        <w:rPr>
          <w:b/>
          <w:sz w:val="20"/>
          <w:lang w:val="en-GB"/>
        </w:rPr>
        <w:t>C.</w:t>
      </w:r>
      <w:r w:rsidRPr="00A073C5">
        <w:rPr>
          <w:b/>
          <w:sz w:val="20"/>
          <w:lang w:val="en-GB"/>
        </w:rPr>
        <w:tab/>
        <w:t>Contracting Parties which made a declaration of non</w:t>
      </w:r>
      <w:r w:rsidRPr="00A073C5">
        <w:rPr>
          <w:b/>
          <w:sz w:val="20"/>
          <w:lang w:val="en-GB"/>
        </w:rPr>
        <w:noBreakHyphen/>
        <w:t>acceptance:</w:t>
      </w:r>
    </w:p>
    <w:p w14:paraId="72BE2E32" w14:textId="77777777" w:rsidR="009803AF" w:rsidRPr="00A073C5" w:rsidRDefault="009803AF" w:rsidP="009D3BD1">
      <w:pPr>
        <w:jc w:val="both"/>
        <w:rPr>
          <w:sz w:val="20"/>
          <w:lang w:val="en-GB"/>
        </w:rPr>
      </w:pPr>
    </w:p>
    <w:p w14:paraId="04FF3319" w14:textId="77777777" w:rsidR="009803AF" w:rsidRPr="00A073C5" w:rsidRDefault="009803AF" w:rsidP="007F3FA6">
      <w:pPr>
        <w:ind w:firstLine="720"/>
        <w:jc w:val="both"/>
        <w:rPr>
          <w:sz w:val="20"/>
          <w:lang w:val="en-GB"/>
        </w:rPr>
      </w:pPr>
      <w:r w:rsidRPr="00A073C5">
        <w:rPr>
          <w:sz w:val="20"/>
          <w:lang w:val="en-GB"/>
        </w:rPr>
        <w:t xml:space="preserve">Germany, Federal Republic of </w:t>
      </w:r>
      <w:r w:rsidRPr="00A073C5">
        <w:rPr>
          <w:sz w:val="20"/>
          <w:vertAlign w:val="superscript"/>
          <w:lang w:val="en-GB"/>
        </w:rPr>
        <w:t>1</w:t>
      </w:r>
    </w:p>
    <w:p w14:paraId="4D57EE2B" w14:textId="77777777" w:rsidR="009803AF" w:rsidRPr="00A073C5" w:rsidRDefault="009803AF" w:rsidP="009D3BD1">
      <w:pPr>
        <w:jc w:val="both"/>
        <w:rPr>
          <w:sz w:val="20"/>
          <w:lang w:val="en-GB"/>
        </w:rPr>
      </w:pPr>
    </w:p>
    <w:p w14:paraId="4158C847" w14:textId="77777777" w:rsidR="009803AF" w:rsidRPr="00A073C5" w:rsidRDefault="009803AF" w:rsidP="007F3FA6">
      <w:pPr>
        <w:ind w:firstLine="720"/>
        <w:jc w:val="both"/>
        <w:rPr>
          <w:sz w:val="20"/>
          <w:lang w:val="en-GB"/>
        </w:rPr>
      </w:pPr>
      <w:r w:rsidRPr="00A073C5">
        <w:rPr>
          <w:sz w:val="20"/>
          <w:lang w:val="en-GB"/>
        </w:rPr>
        <w:t>Japan</w:t>
      </w:r>
    </w:p>
    <w:p w14:paraId="060831C6" w14:textId="77777777" w:rsidR="009803AF" w:rsidRPr="00A073C5" w:rsidRDefault="009803AF" w:rsidP="009D3BD1">
      <w:pPr>
        <w:jc w:val="both"/>
        <w:rPr>
          <w:sz w:val="20"/>
          <w:lang w:val="en-GB"/>
        </w:rPr>
      </w:pPr>
    </w:p>
    <w:p w14:paraId="036A3494" w14:textId="77777777" w:rsidR="009803AF" w:rsidRPr="00A073C5" w:rsidRDefault="009803AF" w:rsidP="009D3BD1">
      <w:pPr>
        <w:jc w:val="both"/>
        <w:rPr>
          <w:sz w:val="20"/>
          <w:lang w:val="en-GB"/>
        </w:rPr>
      </w:pPr>
    </w:p>
    <w:p w14:paraId="1C6FB55C" w14:textId="77777777" w:rsidR="009803AF" w:rsidRPr="00A073C5" w:rsidRDefault="009803AF" w:rsidP="009D3BD1">
      <w:pPr>
        <w:jc w:val="both"/>
        <w:rPr>
          <w:sz w:val="20"/>
          <w:lang w:val="en-GB"/>
        </w:rPr>
      </w:pPr>
    </w:p>
    <w:p w14:paraId="048D489E" w14:textId="77777777" w:rsidR="009803AF" w:rsidRPr="00A073C5" w:rsidRDefault="009803AF" w:rsidP="009D3BD1">
      <w:pPr>
        <w:jc w:val="both"/>
        <w:rPr>
          <w:sz w:val="20"/>
          <w:lang w:val="en-GB"/>
        </w:rPr>
      </w:pPr>
    </w:p>
    <w:p w14:paraId="3B277FBC" w14:textId="77777777" w:rsidR="009803AF" w:rsidRPr="00A073C5" w:rsidRDefault="009803AF" w:rsidP="009D3BD1">
      <w:pPr>
        <w:jc w:val="both"/>
        <w:rPr>
          <w:sz w:val="20"/>
          <w:lang w:val="en-GB"/>
        </w:rPr>
      </w:pPr>
    </w:p>
    <w:p w14:paraId="755C1AD2" w14:textId="77777777" w:rsidR="007F3FA6" w:rsidRPr="00A073C5" w:rsidRDefault="007F3FA6" w:rsidP="009D3BD1">
      <w:pPr>
        <w:jc w:val="both"/>
        <w:rPr>
          <w:sz w:val="20"/>
          <w:lang w:val="en-GB"/>
        </w:rPr>
      </w:pPr>
    </w:p>
    <w:p w14:paraId="697DEE16" w14:textId="77777777" w:rsidR="007F3FA6" w:rsidRPr="00A073C5" w:rsidRDefault="007F3FA6" w:rsidP="009D3BD1">
      <w:pPr>
        <w:jc w:val="both"/>
        <w:rPr>
          <w:sz w:val="20"/>
          <w:lang w:val="en-GB"/>
        </w:rPr>
      </w:pPr>
    </w:p>
    <w:p w14:paraId="1F23AF51" w14:textId="77777777" w:rsidR="007F3FA6" w:rsidRPr="00A073C5" w:rsidRDefault="007F3FA6" w:rsidP="009D3BD1">
      <w:pPr>
        <w:jc w:val="both"/>
        <w:rPr>
          <w:sz w:val="20"/>
          <w:lang w:val="en-GB"/>
        </w:rPr>
      </w:pPr>
    </w:p>
    <w:p w14:paraId="37096A6D" w14:textId="77777777" w:rsidR="007F3FA6" w:rsidRPr="00A073C5" w:rsidRDefault="007F3FA6" w:rsidP="009D3BD1">
      <w:pPr>
        <w:jc w:val="both"/>
        <w:rPr>
          <w:sz w:val="20"/>
          <w:lang w:val="en-GB"/>
        </w:rPr>
      </w:pPr>
    </w:p>
    <w:p w14:paraId="7F44B3AE" w14:textId="77777777" w:rsidR="007F3FA6" w:rsidRPr="00A073C5" w:rsidRDefault="007F3FA6" w:rsidP="009D3BD1">
      <w:pPr>
        <w:jc w:val="both"/>
        <w:rPr>
          <w:sz w:val="20"/>
          <w:lang w:val="en-GB"/>
        </w:rPr>
      </w:pPr>
    </w:p>
    <w:p w14:paraId="09AE237C" w14:textId="77777777" w:rsidR="007F3FA6" w:rsidRPr="00A073C5" w:rsidRDefault="007F3FA6" w:rsidP="009D3BD1">
      <w:pPr>
        <w:jc w:val="both"/>
        <w:rPr>
          <w:sz w:val="20"/>
          <w:lang w:val="en-GB"/>
        </w:rPr>
      </w:pPr>
    </w:p>
    <w:p w14:paraId="7893F687" w14:textId="77777777" w:rsidR="007F3FA6" w:rsidRPr="00A073C5" w:rsidRDefault="007F3FA6" w:rsidP="009D3BD1">
      <w:pPr>
        <w:jc w:val="both"/>
        <w:rPr>
          <w:sz w:val="20"/>
          <w:lang w:val="en-GB"/>
        </w:rPr>
      </w:pPr>
    </w:p>
    <w:p w14:paraId="5F6598DE" w14:textId="77777777" w:rsidR="007F3FA6" w:rsidRPr="00A073C5" w:rsidRDefault="007F3FA6" w:rsidP="009D3BD1">
      <w:pPr>
        <w:jc w:val="both"/>
        <w:rPr>
          <w:sz w:val="20"/>
          <w:lang w:val="en-GB"/>
        </w:rPr>
      </w:pPr>
    </w:p>
    <w:p w14:paraId="57A6785B" w14:textId="77777777" w:rsidR="007F3FA6" w:rsidRPr="00A073C5" w:rsidRDefault="007F3FA6" w:rsidP="009D3BD1">
      <w:pPr>
        <w:jc w:val="both"/>
        <w:rPr>
          <w:sz w:val="20"/>
          <w:lang w:val="en-GB"/>
        </w:rPr>
      </w:pPr>
    </w:p>
    <w:p w14:paraId="286410A1" w14:textId="77777777" w:rsidR="007F3FA6" w:rsidRPr="00A073C5" w:rsidRDefault="007F3FA6" w:rsidP="009D3BD1">
      <w:pPr>
        <w:jc w:val="both"/>
        <w:rPr>
          <w:sz w:val="20"/>
          <w:lang w:val="en-GB"/>
        </w:rPr>
      </w:pPr>
    </w:p>
    <w:p w14:paraId="21DEB49A" w14:textId="77777777" w:rsidR="007F3FA6" w:rsidRPr="00A073C5" w:rsidRDefault="007F3FA6" w:rsidP="009D3BD1">
      <w:pPr>
        <w:jc w:val="both"/>
        <w:rPr>
          <w:sz w:val="20"/>
          <w:lang w:val="en-GB"/>
        </w:rPr>
      </w:pPr>
    </w:p>
    <w:p w14:paraId="77C32FB0" w14:textId="77777777" w:rsidR="007F3FA6" w:rsidRPr="00A073C5" w:rsidRDefault="007F3FA6" w:rsidP="009D3BD1">
      <w:pPr>
        <w:jc w:val="both"/>
        <w:rPr>
          <w:sz w:val="20"/>
          <w:lang w:val="en-GB"/>
        </w:rPr>
      </w:pPr>
    </w:p>
    <w:p w14:paraId="1609788A" w14:textId="77777777" w:rsidR="007F3FA6" w:rsidRPr="00A073C5" w:rsidRDefault="007F3FA6" w:rsidP="009D3BD1">
      <w:pPr>
        <w:jc w:val="both"/>
        <w:rPr>
          <w:sz w:val="20"/>
          <w:lang w:val="en-GB"/>
        </w:rPr>
      </w:pPr>
    </w:p>
    <w:p w14:paraId="0461F484" w14:textId="77777777" w:rsidR="007F3FA6" w:rsidRPr="00A073C5" w:rsidRDefault="007F3FA6" w:rsidP="009D3BD1">
      <w:pPr>
        <w:jc w:val="both"/>
        <w:rPr>
          <w:sz w:val="20"/>
          <w:lang w:val="en-GB"/>
        </w:rPr>
      </w:pPr>
    </w:p>
    <w:p w14:paraId="3CEE3023" w14:textId="77777777" w:rsidR="007F3FA6" w:rsidRPr="00A073C5" w:rsidRDefault="007F3FA6" w:rsidP="009D3BD1">
      <w:pPr>
        <w:jc w:val="both"/>
        <w:rPr>
          <w:sz w:val="20"/>
          <w:lang w:val="en-GB"/>
        </w:rPr>
      </w:pPr>
    </w:p>
    <w:p w14:paraId="18B993CC" w14:textId="77777777" w:rsidR="007F3FA6" w:rsidRPr="00A073C5" w:rsidRDefault="007F3FA6" w:rsidP="009D3BD1">
      <w:pPr>
        <w:jc w:val="both"/>
        <w:rPr>
          <w:sz w:val="20"/>
          <w:lang w:val="en-GB"/>
        </w:rPr>
      </w:pPr>
    </w:p>
    <w:p w14:paraId="2267ADDC" w14:textId="77777777" w:rsidR="007F3FA6" w:rsidRPr="00A073C5" w:rsidRDefault="007F3FA6" w:rsidP="009D3BD1">
      <w:pPr>
        <w:jc w:val="both"/>
        <w:rPr>
          <w:sz w:val="20"/>
          <w:lang w:val="en-GB"/>
        </w:rPr>
      </w:pPr>
    </w:p>
    <w:p w14:paraId="7E85A5F6" w14:textId="77777777" w:rsidR="007F3FA6" w:rsidRPr="00A073C5" w:rsidRDefault="007F3FA6" w:rsidP="009D3BD1">
      <w:pPr>
        <w:jc w:val="both"/>
        <w:rPr>
          <w:sz w:val="20"/>
          <w:lang w:val="en-GB"/>
        </w:rPr>
      </w:pPr>
    </w:p>
    <w:p w14:paraId="683CD4C9" w14:textId="77777777" w:rsidR="007F3FA6" w:rsidRPr="00A073C5" w:rsidRDefault="007F3FA6" w:rsidP="009D3BD1">
      <w:pPr>
        <w:jc w:val="both"/>
        <w:rPr>
          <w:sz w:val="20"/>
          <w:lang w:val="en-GB"/>
        </w:rPr>
      </w:pPr>
    </w:p>
    <w:p w14:paraId="00BC1E22" w14:textId="77777777" w:rsidR="007F3FA6" w:rsidRPr="00A073C5" w:rsidRDefault="007F3FA6" w:rsidP="009D3BD1">
      <w:pPr>
        <w:jc w:val="both"/>
        <w:rPr>
          <w:sz w:val="20"/>
          <w:lang w:val="en-GB"/>
        </w:rPr>
      </w:pPr>
    </w:p>
    <w:p w14:paraId="4BDC9C2C" w14:textId="77777777" w:rsidR="007F3FA6" w:rsidRPr="00A073C5" w:rsidRDefault="007F3FA6" w:rsidP="009D3BD1">
      <w:pPr>
        <w:jc w:val="both"/>
        <w:rPr>
          <w:sz w:val="20"/>
          <w:lang w:val="en-GB"/>
        </w:rPr>
      </w:pPr>
    </w:p>
    <w:p w14:paraId="69602910" w14:textId="77777777" w:rsidR="007F3FA6" w:rsidRPr="00A073C5" w:rsidRDefault="007F3FA6" w:rsidP="009D3BD1">
      <w:pPr>
        <w:jc w:val="both"/>
        <w:rPr>
          <w:sz w:val="20"/>
          <w:lang w:val="en-GB"/>
        </w:rPr>
      </w:pPr>
    </w:p>
    <w:p w14:paraId="29143164" w14:textId="77777777" w:rsidR="009803AF" w:rsidRPr="00A073C5" w:rsidRDefault="009803AF" w:rsidP="009D3BD1">
      <w:pPr>
        <w:jc w:val="both"/>
        <w:rPr>
          <w:sz w:val="20"/>
          <w:lang w:val="en-GB"/>
        </w:rPr>
      </w:pPr>
    </w:p>
    <w:p w14:paraId="06B7965C" w14:textId="77777777" w:rsidR="009803AF" w:rsidRPr="00A073C5" w:rsidRDefault="009803AF" w:rsidP="009D3BD1">
      <w:pPr>
        <w:jc w:val="both"/>
        <w:rPr>
          <w:sz w:val="20"/>
          <w:lang w:val="en-GB"/>
        </w:rPr>
      </w:pPr>
    </w:p>
    <w:p w14:paraId="4C0FF068" w14:textId="77777777" w:rsidR="009803AF" w:rsidRPr="00A073C5" w:rsidRDefault="009803AF" w:rsidP="009D3BD1">
      <w:pPr>
        <w:jc w:val="both"/>
        <w:rPr>
          <w:sz w:val="20"/>
          <w:lang w:val="en-GB"/>
        </w:rPr>
      </w:pPr>
    </w:p>
    <w:p w14:paraId="1A86AD56" w14:textId="77777777" w:rsidR="009803AF" w:rsidRPr="00A073C5" w:rsidRDefault="009803AF" w:rsidP="009D3BD1">
      <w:pPr>
        <w:jc w:val="both"/>
        <w:rPr>
          <w:sz w:val="20"/>
          <w:lang w:val="en-GB"/>
        </w:rPr>
      </w:pPr>
    </w:p>
    <w:p w14:paraId="3BB470C4" w14:textId="77777777" w:rsidR="009803AF" w:rsidRPr="00A073C5" w:rsidRDefault="009803AF" w:rsidP="009D3BD1">
      <w:pPr>
        <w:jc w:val="both"/>
        <w:rPr>
          <w:sz w:val="20"/>
          <w:lang w:val="en-GB"/>
        </w:rPr>
      </w:pPr>
      <w:r w:rsidRPr="00A073C5">
        <w:rPr>
          <w:sz w:val="20"/>
          <w:lang w:val="en-GB"/>
        </w:rPr>
        <w:t>__________</w:t>
      </w:r>
    </w:p>
    <w:p w14:paraId="1456F5B5" w14:textId="77777777" w:rsidR="009803AF" w:rsidRPr="00A073C5" w:rsidRDefault="009803AF" w:rsidP="009D3BD1">
      <w:pPr>
        <w:jc w:val="both"/>
        <w:rPr>
          <w:sz w:val="20"/>
          <w:lang w:val="en-GB"/>
        </w:rPr>
      </w:pPr>
    </w:p>
    <w:p w14:paraId="671CE6CF" w14:textId="77777777" w:rsidR="009803AF" w:rsidRPr="00A073C5" w:rsidRDefault="007F3FA6" w:rsidP="007F3FA6">
      <w:pPr>
        <w:ind w:firstLine="720"/>
        <w:jc w:val="both"/>
        <w:rPr>
          <w:sz w:val="20"/>
          <w:lang w:val="en-GB"/>
        </w:rPr>
      </w:pPr>
      <w:r w:rsidRPr="00A073C5">
        <w:rPr>
          <w:sz w:val="20"/>
          <w:vertAlign w:val="superscript"/>
          <w:lang w:val="en-GB"/>
        </w:rPr>
        <w:t>1  </w:t>
      </w:r>
      <w:r w:rsidR="009803AF" w:rsidRPr="00A073C5">
        <w:rPr>
          <w:sz w:val="20"/>
          <w:lang w:val="en-GB"/>
        </w:rPr>
        <w:t>Acceptance of the amendments by the Federal Republic of Germany was effected by deposit of an instrument on 9 May 1983 and was accompanied by the following declaration:</w:t>
      </w:r>
    </w:p>
    <w:p w14:paraId="5ACF8D08" w14:textId="77777777" w:rsidR="009803AF" w:rsidRPr="00A073C5" w:rsidRDefault="009803AF" w:rsidP="009D3BD1">
      <w:pPr>
        <w:jc w:val="both"/>
        <w:rPr>
          <w:sz w:val="20"/>
          <w:lang w:val="en-GB"/>
        </w:rPr>
      </w:pPr>
    </w:p>
    <w:p w14:paraId="67625315" w14:textId="77777777" w:rsidR="009803AF" w:rsidRPr="00A073C5" w:rsidRDefault="009803AF" w:rsidP="007F3FA6">
      <w:pPr>
        <w:jc w:val="both"/>
        <w:rPr>
          <w:sz w:val="20"/>
          <w:lang w:val="en-GB"/>
        </w:rPr>
      </w:pPr>
      <w:r w:rsidRPr="00A073C5">
        <w:rPr>
          <w:i/>
          <w:sz w:val="20"/>
          <w:lang w:val="en-GB"/>
        </w:rPr>
        <w:t>[Translation]</w:t>
      </w:r>
    </w:p>
    <w:p w14:paraId="421A2B0A" w14:textId="77777777" w:rsidR="009803AF" w:rsidRPr="00A073C5" w:rsidRDefault="009803AF" w:rsidP="009D3BD1">
      <w:pPr>
        <w:jc w:val="both"/>
        <w:rPr>
          <w:sz w:val="20"/>
          <w:lang w:val="en-GB"/>
        </w:rPr>
      </w:pPr>
    </w:p>
    <w:p w14:paraId="00F1F362" w14:textId="77777777" w:rsidR="009803AF" w:rsidRPr="00A073C5" w:rsidRDefault="009803AF" w:rsidP="007F3FA6">
      <w:pPr>
        <w:ind w:left="720"/>
        <w:jc w:val="both"/>
        <w:rPr>
          <w:sz w:val="20"/>
          <w:lang w:val="en-GB"/>
        </w:rPr>
      </w:pPr>
      <w:r w:rsidRPr="00A073C5">
        <w:rPr>
          <w:sz w:val="20"/>
          <w:lang w:val="en-GB"/>
        </w:rPr>
        <w:t>"that with effect from the day on which these amendments enter into force for the Federal Republic of Germany they shall also apply to Berlin (West)."</w:t>
      </w:r>
    </w:p>
    <w:p w14:paraId="5D12946C" w14:textId="77777777" w:rsidR="00F42E9A" w:rsidRPr="00A073C5" w:rsidRDefault="00F42E9A" w:rsidP="00CB716A">
      <w:pPr>
        <w:jc w:val="both"/>
        <w:rPr>
          <w:sz w:val="20"/>
          <w:lang w:val="en-GB"/>
        </w:rPr>
        <w:sectPr w:rsidR="00F42E9A" w:rsidRPr="00A073C5" w:rsidSect="004E1B9E">
          <w:headerReference w:type="default" r:id="rId301"/>
          <w:footerReference w:type="default" r:id="rId302"/>
          <w:footnotePr>
            <w:numRestart w:val="eachSect"/>
          </w:footnotePr>
          <w:endnotePr>
            <w:numFmt w:val="decimal"/>
          </w:endnotePr>
          <w:pgSz w:w="11905" w:h="16837"/>
          <w:pgMar w:top="576" w:right="1080" w:bottom="720" w:left="1440" w:header="576" w:footer="576" w:gutter="0"/>
          <w:cols w:space="720"/>
          <w:noEndnote/>
        </w:sectPr>
      </w:pPr>
    </w:p>
    <w:p w14:paraId="2CD4D851" w14:textId="77777777" w:rsidR="009803AF" w:rsidRPr="00A073C5" w:rsidRDefault="009803AF" w:rsidP="00CB716A">
      <w:pPr>
        <w:jc w:val="both"/>
        <w:rPr>
          <w:sz w:val="20"/>
          <w:lang w:val="en-GB"/>
        </w:rPr>
      </w:pPr>
    </w:p>
    <w:p w14:paraId="7C7B5BA3" w14:textId="77777777" w:rsidR="009803AF" w:rsidRPr="00A073C5" w:rsidRDefault="009803AF" w:rsidP="00A94874">
      <w:pPr>
        <w:jc w:val="center"/>
        <w:outlineLvl w:val="3"/>
        <w:rPr>
          <w:sz w:val="20"/>
          <w:lang w:val="en-GB"/>
        </w:rPr>
      </w:pPr>
      <w:r w:rsidRPr="00A073C5">
        <w:rPr>
          <w:b/>
          <w:sz w:val="20"/>
          <w:lang w:val="en-GB"/>
        </w:rPr>
        <w:t xml:space="preserve">(3)  </w:t>
      </w:r>
      <w:r w:rsidR="007F3FA6" w:rsidRPr="00A073C5">
        <w:rPr>
          <w:b/>
          <w:sz w:val="20"/>
          <w:lang w:val="en-GB"/>
        </w:rPr>
        <w:t xml:space="preserve"> </w:t>
      </w:r>
      <w:r w:rsidRPr="00A073C5">
        <w:rPr>
          <w:b/>
          <w:sz w:val="20"/>
          <w:lang w:val="en-GB"/>
        </w:rPr>
        <w:t>1989 (Annex III) Amendments</w:t>
      </w:r>
    </w:p>
    <w:p w14:paraId="23776F9B" w14:textId="77777777" w:rsidR="009803AF" w:rsidRPr="00A073C5" w:rsidRDefault="009803AF" w:rsidP="009D3BD1">
      <w:pPr>
        <w:jc w:val="both"/>
        <w:rPr>
          <w:sz w:val="20"/>
          <w:lang w:val="en-GB"/>
        </w:rPr>
      </w:pPr>
    </w:p>
    <w:p w14:paraId="38015CA9" w14:textId="77777777" w:rsidR="009803AF" w:rsidRPr="00A073C5" w:rsidRDefault="009803AF" w:rsidP="007F3FA6">
      <w:pPr>
        <w:ind w:firstLine="720"/>
        <w:jc w:val="both"/>
        <w:rPr>
          <w:sz w:val="20"/>
          <w:lang w:val="en-GB"/>
        </w:rPr>
      </w:pPr>
      <w:r w:rsidRPr="00A073C5">
        <w:rPr>
          <w:b/>
          <w:sz w:val="20"/>
          <w:lang w:val="en-GB"/>
        </w:rPr>
        <w:t>A.</w:t>
      </w:r>
      <w:r w:rsidRPr="00A073C5">
        <w:rPr>
          <w:b/>
          <w:sz w:val="20"/>
          <w:lang w:val="en-GB"/>
        </w:rPr>
        <w:tab/>
        <w:t>Adoption</w:t>
      </w:r>
    </w:p>
    <w:p w14:paraId="274C8095" w14:textId="77777777" w:rsidR="009803AF" w:rsidRPr="00A073C5" w:rsidRDefault="009803AF" w:rsidP="009D3BD1">
      <w:pPr>
        <w:jc w:val="both"/>
        <w:rPr>
          <w:sz w:val="20"/>
          <w:lang w:val="en-GB"/>
        </w:rPr>
      </w:pPr>
    </w:p>
    <w:p w14:paraId="3CEDAF04" w14:textId="77777777" w:rsidR="009803AF" w:rsidRPr="00A073C5" w:rsidRDefault="009803AF" w:rsidP="007F3FA6">
      <w:pPr>
        <w:ind w:firstLine="720"/>
        <w:jc w:val="both"/>
        <w:rPr>
          <w:sz w:val="20"/>
          <w:lang w:val="en-GB"/>
        </w:rPr>
      </w:pPr>
      <w:r w:rsidRPr="00A073C5">
        <w:rPr>
          <w:sz w:val="20"/>
          <w:lang w:val="en-GB"/>
        </w:rPr>
        <w:t>The Contracting Parties to the Convention adopted, at their twelfth Consultative Meeting on 3 November 1989 resolution LDC.37(12) concerning an amendment to Annex III to the Convention.  The Secretary</w:t>
      </w:r>
      <w:r w:rsidRPr="00A073C5">
        <w:rPr>
          <w:sz w:val="20"/>
          <w:lang w:val="en-GB"/>
        </w:rPr>
        <w:noBreakHyphen/>
        <w:t>General transmitted the text of the amendment to the Annex to the Parties to the Convention for acceptance by Note Verbale T5/5.09 (NV.1) of 8 February 1990.</w:t>
      </w:r>
    </w:p>
    <w:p w14:paraId="056012F5" w14:textId="77777777" w:rsidR="009803AF" w:rsidRPr="00A073C5" w:rsidRDefault="009803AF" w:rsidP="009D3BD1">
      <w:pPr>
        <w:jc w:val="both"/>
        <w:rPr>
          <w:sz w:val="20"/>
          <w:lang w:val="en-GB"/>
        </w:rPr>
      </w:pPr>
    </w:p>
    <w:p w14:paraId="51C40710" w14:textId="77777777" w:rsidR="009803AF" w:rsidRPr="00A073C5" w:rsidRDefault="009803AF" w:rsidP="007F3FA6">
      <w:pPr>
        <w:ind w:firstLine="720"/>
        <w:jc w:val="both"/>
        <w:rPr>
          <w:sz w:val="20"/>
          <w:lang w:val="en-GB"/>
        </w:rPr>
      </w:pPr>
      <w:r w:rsidRPr="00A073C5">
        <w:rPr>
          <w:b/>
          <w:sz w:val="20"/>
          <w:lang w:val="en-GB"/>
        </w:rPr>
        <w:t>B.</w:t>
      </w:r>
      <w:r w:rsidRPr="00A073C5">
        <w:rPr>
          <w:b/>
          <w:sz w:val="20"/>
          <w:lang w:val="en-GB"/>
        </w:rPr>
        <w:tab/>
        <w:t>Entry into force</w:t>
      </w:r>
    </w:p>
    <w:p w14:paraId="684FC448" w14:textId="77777777" w:rsidR="009803AF" w:rsidRPr="00A073C5" w:rsidRDefault="009803AF" w:rsidP="009D3BD1">
      <w:pPr>
        <w:jc w:val="both"/>
        <w:rPr>
          <w:sz w:val="20"/>
          <w:lang w:val="en-GB"/>
        </w:rPr>
      </w:pPr>
    </w:p>
    <w:p w14:paraId="5729E555" w14:textId="77777777" w:rsidR="009803AF" w:rsidRPr="00A073C5" w:rsidRDefault="009803AF" w:rsidP="007F3FA6">
      <w:pPr>
        <w:ind w:firstLine="720"/>
        <w:jc w:val="both"/>
        <w:rPr>
          <w:sz w:val="20"/>
          <w:lang w:val="en-GB"/>
        </w:rPr>
      </w:pPr>
      <w:r w:rsidRPr="00A073C5">
        <w:rPr>
          <w:sz w:val="20"/>
          <w:lang w:val="en-GB"/>
        </w:rPr>
        <w:t>In accordance with the terms of the resolution and article XV(2) of the Convention the amendments entered into force on 19 May 1990 for all Contracting Parties.</w:t>
      </w:r>
    </w:p>
    <w:p w14:paraId="7D4FCC49" w14:textId="77777777" w:rsidR="009803AF" w:rsidRPr="00A073C5" w:rsidRDefault="009803AF" w:rsidP="009D3BD1">
      <w:pPr>
        <w:jc w:val="both"/>
        <w:rPr>
          <w:sz w:val="20"/>
          <w:lang w:val="en-GB"/>
        </w:rPr>
      </w:pPr>
    </w:p>
    <w:p w14:paraId="795D07A0" w14:textId="77777777" w:rsidR="009803AF" w:rsidRPr="00A073C5" w:rsidRDefault="009803AF" w:rsidP="009D3BD1">
      <w:pPr>
        <w:jc w:val="both"/>
        <w:rPr>
          <w:sz w:val="20"/>
          <w:lang w:val="en-GB"/>
        </w:rPr>
      </w:pPr>
    </w:p>
    <w:p w14:paraId="00FA6FC1" w14:textId="77777777" w:rsidR="009803AF" w:rsidRPr="00A073C5" w:rsidRDefault="009803AF" w:rsidP="009D3BD1">
      <w:pPr>
        <w:jc w:val="both"/>
        <w:rPr>
          <w:sz w:val="20"/>
          <w:lang w:val="en-GB"/>
        </w:rPr>
      </w:pPr>
    </w:p>
    <w:p w14:paraId="229DDE83" w14:textId="77777777" w:rsidR="007F3FA6" w:rsidRPr="00A073C5" w:rsidRDefault="007F3FA6" w:rsidP="009D3BD1">
      <w:pPr>
        <w:jc w:val="both"/>
        <w:rPr>
          <w:sz w:val="20"/>
          <w:lang w:val="en-GB"/>
        </w:rPr>
      </w:pPr>
    </w:p>
    <w:p w14:paraId="1D6DFF31" w14:textId="77777777" w:rsidR="007F3FA6" w:rsidRPr="00A073C5" w:rsidRDefault="007F3FA6" w:rsidP="009D3BD1">
      <w:pPr>
        <w:jc w:val="both"/>
        <w:rPr>
          <w:sz w:val="20"/>
          <w:lang w:val="en-GB"/>
        </w:rPr>
      </w:pPr>
    </w:p>
    <w:p w14:paraId="1FE3B13D" w14:textId="77777777" w:rsidR="007F3FA6" w:rsidRPr="00A073C5" w:rsidRDefault="007F3FA6" w:rsidP="009D3BD1">
      <w:pPr>
        <w:jc w:val="both"/>
        <w:rPr>
          <w:sz w:val="20"/>
          <w:lang w:val="en-GB"/>
        </w:rPr>
      </w:pPr>
    </w:p>
    <w:p w14:paraId="7D13365A" w14:textId="77777777" w:rsidR="007F3FA6" w:rsidRPr="00A073C5" w:rsidRDefault="007F3FA6" w:rsidP="009D3BD1">
      <w:pPr>
        <w:jc w:val="both"/>
        <w:rPr>
          <w:sz w:val="20"/>
          <w:lang w:val="en-GB"/>
        </w:rPr>
      </w:pPr>
    </w:p>
    <w:p w14:paraId="6519244D" w14:textId="77777777" w:rsidR="007F3FA6" w:rsidRPr="00A073C5" w:rsidRDefault="007F3FA6" w:rsidP="009D3BD1">
      <w:pPr>
        <w:jc w:val="both"/>
        <w:rPr>
          <w:sz w:val="20"/>
          <w:lang w:val="en-GB"/>
        </w:rPr>
      </w:pPr>
    </w:p>
    <w:p w14:paraId="10927B1D" w14:textId="77777777" w:rsidR="009803AF" w:rsidRPr="00A073C5" w:rsidRDefault="009803AF" w:rsidP="009D3BD1">
      <w:pPr>
        <w:jc w:val="both"/>
        <w:rPr>
          <w:sz w:val="20"/>
          <w:lang w:val="en-GB"/>
        </w:rPr>
      </w:pPr>
    </w:p>
    <w:p w14:paraId="5E89B28B" w14:textId="77777777" w:rsidR="009803AF" w:rsidRPr="00A073C5" w:rsidRDefault="009803AF" w:rsidP="009D3BD1">
      <w:pPr>
        <w:jc w:val="both"/>
        <w:rPr>
          <w:sz w:val="20"/>
          <w:lang w:val="en-GB"/>
        </w:rPr>
      </w:pPr>
    </w:p>
    <w:p w14:paraId="63936260" w14:textId="77777777" w:rsidR="009803AF" w:rsidRPr="00A073C5" w:rsidRDefault="009803AF" w:rsidP="009D3BD1">
      <w:pPr>
        <w:jc w:val="both"/>
        <w:rPr>
          <w:sz w:val="20"/>
          <w:lang w:val="en-GB"/>
        </w:rPr>
      </w:pPr>
    </w:p>
    <w:p w14:paraId="2831DB96" w14:textId="77777777" w:rsidR="009803AF" w:rsidRPr="00A073C5" w:rsidRDefault="009803AF" w:rsidP="009D3BD1">
      <w:pPr>
        <w:jc w:val="both"/>
        <w:rPr>
          <w:sz w:val="20"/>
          <w:lang w:val="en-GB"/>
        </w:rPr>
      </w:pPr>
    </w:p>
    <w:p w14:paraId="1BC1D3C0" w14:textId="77777777" w:rsidR="009803AF" w:rsidRPr="00A073C5" w:rsidRDefault="009803AF" w:rsidP="009D3BD1">
      <w:pPr>
        <w:jc w:val="both"/>
        <w:rPr>
          <w:sz w:val="20"/>
          <w:lang w:val="en-GB"/>
        </w:rPr>
      </w:pPr>
    </w:p>
    <w:p w14:paraId="75E52073" w14:textId="77777777" w:rsidR="009803AF" w:rsidRPr="00A073C5" w:rsidRDefault="009803AF" w:rsidP="009D3BD1">
      <w:pPr>
        <w:jc w:val="both"/>
        <w:rPr>
          <w:sz w:val="20"/>
          <w:lang w:val="en-GB"/>
        </w:rPr>
      </w:pPr>
    </w:p>
    <w:p w14:paraId="721AC25A" w14:textId="77777777" w:rsidR="009803AF" w:rsidRPr="00A073C5" w:rsidRDefault="009803AF" w:rsidP="009D3BD1">
      <w:pPr>
        <w:jc w:val="both"/>
        <w:rPr>
          <w:sz w:val="20"/>
          <w:lang w:val="en-GB"/>
        </w:rPr>
      </w:pPr>
    </w:p>
    <w:p w14:paraId="079EEA2A" w14:textId="77777777" w:rsidR="009803AF" w:rsidRPr="00A073C5" w:rsidRDefault="009803AF" w:rsidP="009D3BD1">
      <w:pPr>
        <w:jc w:val="both"/>
        <w:rPr>
          <w:sz w:val="20"/>
          <w:lang w:val="en-GB"/>
        </w:rPr>
      </w:pPr>
    </w:p>
    <w:p w14:paraId="7689FD49" w14:textId="77777777" w:rsidR="009803AF" w:rsidRPr="00A073C5" w:rsidRDefault="009803AF" w:rsidP="009D3BD1">
      <w:pPr>
        <w:jc w:val="both"/>
        <w:rPr>
          <w:sz w:val="20"/>
          <w:lang w:val="en-GB"/>
        </w:rPr>
      </w:pPr>
    </w:p>
    <w:p w14:paraId="26C6C3EB" w14:textId="77777777" w:rsidR="009803AF" w:rsidRPr="00A073C5" w:rsidRDefault="009803AF" w:rsidP="009D3BD1">
      <w:pPr>
        <w:jc w:val="both"/>
        <w:rPr>
          <w:sz w:val="20"/>
          <w:lang w:val="en-GB"/>
        </w:rPr>
      </w:pPr>
    </w:p>
    <w:p w14:paraId="3256E584" w14:textId="77777777" w:rsidR="009803AF" w:rsidRPr="00A073C5" w:rsidRDefault="009803AF" w:rsidP="009D3BD1">
      <w:pPr>
        <w:jc w:val="both"/>
        <w:rPr>
          <w:sz w:val="20"/>
          <w:lang w:val="en-GB"/>
        </w:rPr>
      </w:pPr>
    </w:p>
    <w:p w14:paraId="4AAFB5F2" w14:textId="77777777" w:rsidR="009803AF" w:rsidRPr="00A073C5" w:rsidRDefault="009803AF" w:rsidP="009D3BD1">
      <w:pPr>
        <w:jc w:val="both"/>
        <w:rPr>
          <w:sz w:val="20"/>
          <w:lang w:val="en-GB"/>
        </w:rPr>
      </w:pPr>
    </w:p>
    <w:p w14:paraId="51E3D935" w14:textId="77777777" w:rsidR="009803AF" w:rsidRPr="00A073C5" w:rsidRDefault="009803AF" w:rsidP="009D3BD1">
      <w:pPr>
        <w:jc w:val="both"/>
        <w:rPr>
          <w:sz w:val="20"/>
          <w:lang w:val="en-GB"/>
        </w:rPr>
      </w:pPr>
    </w:p>
    <w:p w14:paraId="2D10AD5B" w14:textId="77777777" w:rsidR="009803AF" w:rsidRPr="00A073C5" w:rsidRDefault="009803AF" w:rsidP="009D3BD1">
      <w:pPr>
        <w:jc w:val="both"/>
        <w:rPr>
          <w:sz w:val="20"/>
          <w:lang w:val="en-GB"/>
        </w:rPr>
      </w:pPr>
    </w:p>
    <w:p w14:paraId="73D7537F" w14:textId="77777777" w:rsidR="009803AF" w:rsidRPr="00A073C5" w:rsidRDefault="009803AF" w:rsidP="009D3BD1">
      <w:pPr>
        <w:jc w:val="both"/>
        <w:rPr>
          <w:sz w:val="20"/>
          <w:lang w:val="en-GB"/>
        </w:rPr>
      </w:pPr>
    </w:p>
    <w:p w14:paraId="26AB2E5E" w14:textId="77777777" w:rsidR="009803AF" w:rsidRPr="00A073C5" w:rsidRDefault="009803AF" w:rsidP="009D3BD1">
      <w:pPr>
        <w:jc w:val="both"/>
        <w:rPr>
          <w:sz w:val="20"/>
          <w:lang w:val="en-GB"/>
        </w:rPr>
      </w:pPr>
    </w:p>
    <w:p w14:paraId="101E901D" w14:textId="77777777" w:rsidR="007F3FA6" w:rsidRPr="00A073C5" w:rsidRDefault="007F3FA6" w:rsidP="009D3BD1">
      <w:pPr>
        <w:jc w:val="both"/>
        <w:rPr>
          <w:sz w:val="20"/>
          <w:lang w:val="en-GB"/>
        </w:rPr>
      </w:pPr>
    </w:p>
    <w:p w14:paraId="7F8B5257" w14:textId="77777777" w:rsidR="007F3FA6" w:rsidRPr="00A073C5" w:rsidRDefault="007F3FA6" w:rsidP="009D3BD1">
      <w:pPr>
        <w:jc w:val="both"/>
        <w:rPr>
          <w:sz w:val="20"/>
          <w:lang w:val="en-GB"/>
        </w:rPr>
      </w:pPr>
    </w:p>
    <w:p w14:paraId="1EE2E172" w14:textId="77777777" w:rsidR="007F3FA6" w:rsidRPr="00A073C5" w:rsidRDefault="007F3FA6" w:rsidP="009D3BD1">
      <w:pPr>
        <w:jc w:val="both"/>
        <w:rPr>
          <w:sz w:val="20"/>
          <w:lang w:val="en-GB"/>
        </w:rPr>
      </w:pPr>
    </w:p>
    <w:p w14:paraId="00EFA66A" w14:textId="77777777" w:rsidR="007F3FA6" w:rsidRPr="00A073C5" w:rsidRDefault="007F3FA6" w:rsidP="009D3BD1">
      <w:pPr>
        <w:jc w:val="both"/>
        <w:rPr>
          <w:sz w:val="20"/>
          <w:lang w:val="en-GB"/>
        </w:rPr>
      </w:pPr>
    </w:p>
    <w:p w14:paraId="04CFD560" w14:textId="77777777" w:rsidR="007F3FA6" w:rsidRPr="00A073C5" w:rsidRDefault="007F3FA6" w:rsidP="009D3BD1">
      <w:pPr>
        <w:jc w:val="both"/>
        <w:rPr>
          <w:sz w:val="20"/>
          <w:lang w:val="en-GB"/>
        </w:rPr>
      </w:pPr>
    </w:p>
    <w:p w14:paraId="34398571" w14:textId="77777777" w:rsidR="007F3FA6" w:rsidRPr="00A073C5" w:rsidRDefault="007F3FA6" w:rsidP="009D3BD1">
      <w:pPr>
        <w:jc w:val="both"/>
        <w:rPr>
          <w:sz w:val="20"/>
          <w:lang w:val="en-GB"/>
        </w:rPr>
      </w:pPr>
    </w:p>
    <w:p w14:paraId="1DC0FC8E" w14:textId="77777777" w:rsidR="007F3FA6" w:rsidRPr="00A073C5" w:rsidRDefault="007F3FA6" w:rsidP="009D3BD1">
      <w:pPr>
        <w:jc w:val="both"/>
        <w:rPr>
          <w:sz w:val="20"/>
          <w:lang w:val="en-GB"/>
        </w:rPr>
      </w:pPr>
    </w:p>
    <w:p w14:paraId="0FA58621" w14:textId="77777777" w:rsidR="007F3FA6" w:rsidRPr="00A073C5" w:rsidRDefault="007F3FA6" w:rsidP="009D3BD1">
      <w:pPr>
        <w:jc w:val="both"/>
        <w:rPr>
          <w:sz w:val="20"/>
          <w:lang w:val="en-GB"/>
        </w:rPr>
      </w:pPr>
    </w:p>
    <w:p w14:paraId="5C175419" w14:textId="77777777" w:rsidR="007F3FA6" w:rsidRPr="00A073C5" w:rsidRDefault="007F3FA6" w:rsidP="009D3BD1">
      <w:pPr>
        <w:jc w:val="both"/>
        <w:rPr>
          <w:sz w:val="20"/>
          <w:lang w:val="en-GB"/>
        </w:rPr>
      </w:pPr>
    </w:p>
    <w:p w14:paraId="06023CCF" w14:textId="77777777" w:rsidR="007F3FA6" w:rsidRPr="00A073C5" w:rsidRDefault="007F3FA6" w:rsidP="009D3BD1">
      <w:pPr>
        <w:jc w:val="both"/>
        <w:rPr>
          <w:sz w:val="20"/>
          <w:lang w:val="en-GB"/>
        </w:rPr>
      </w:pPr>
    </w:p>
    <w:p w14:paraId="1EE3746B" w14:textId="77777777" w:rsidR="007F3FA6" w:rsidRPr="00A073C5" w:rsidRDefault="007F3FA6" w:rsidP="009D3BD1">
      <w:pPr>
        <w:jc w:val="both"/>
        <w:rPr>
          <w:sz w:val="20"/>
          <w:lang w:val="en-GB"/>
        </w:rPr>
      </w:pPr>
    </w:p>
    <w:p w14:paraId="16F5EE96" w14:textId="77777777" w:rsidR="005C55D2" w:rsidRPr="00A073C5" w:rsidRDefault="005C55D2" w:rsidP="009D3BD1">
      <w:pPr>
        <w:jc w:val="both"/>
        <w:rPr>
          <w:sz w:val="20"/>
          <w:lang w:val="en-GB"/>
        </w:rPr>
      </w:pPr>
    </w:p>
    <w:p w14:paraId="73CEAF6E" w14:textId="77777777" w:rsidR="009803AF" w:rsidRPr="00A073C5" w:rsidRDefault="009803AF" w:rsidP="009D3BD1">
      <w:pPr>
        <w:jc w:val="both"/>
        <w:rPr>
          <w:sz w:val="20"/>
          <w:lang w:val="en-GB"/>
        </w:rPr>
      </w:pPr>
    </w:p>
    <w:p w14:paraId="5B2CFEFA" w14:textId="77777777" w:rsidR="009803AF" w:rsidRPr="00A073C5" w:rsidRDefault="009803AF" w:rsidP="009D3BD1">
      <w:pPr>
        <w:jc w:val="both"/>
        <w:rPr>
          <w:sz w:val="20"/>
          <w:lang w:val="en-GB"/>
        </w:rPr>
      </w:pPr>
    </w:p>
    <w:p w14:paraId="683EABF0" w14:textId="77777777" w:rsidR="009803AF" w:rsidRPr="00A073C5" w:rsidRDefault="009803AF" w:rsidP="009D3BD1">
      <w:pPr>
        <w:jc w:val="both"/>
        <w:rPr>
          <w:sz w:val="20"/>
          <w:lang w:val="en-GB"/>
        </w:rPr>
      </w:pPr>
    </w:p>
    <w:p w14:paraId="4756FE56" w14:textId="77777777" w:rsidR="00A02350" w:rsidRPr="00A073C5" w:rsidRDefault="00A02350" w:rsidP="009D3BD1">
      <w:pPr>
        <w:jc w:val="center"/>
        <w:rPr>
          <w:b/>
          <w:sz w:val="20"/>
          <w:lang w:val="en-GB"/>
        </w:rPr>
        <w:sectPr w:rsidR="00A02350" w:rsidRPr="00A073C5" w:rsidSect="004E1B9E">
          <w:headerReference w:type="even" r:id="rId303"/>
          <w:footerReference w:type="even" r:id="rId304"/>
          <w:footnotePr>
            <w:numRestart w:val="eachSect"/>
          </w:footnotePr>
          <w:endnotePr>
            <w:numFmt w:val="decimal"/>
          </w:endnotePr>
          <w:pgSz w:w="11905" w:h="16837"/>
          <w:pgMar w:top="576" w:right="1080" w:bottom="720" w:left="1440" w:header="576" w:footer="576" w:gutter="0"/>
          <w:cols w:space="720"/>
          <w:noEndnote/>
        </w:sectPr>
      </w:pPr>
    </w:p>
    <w:p w14:paraId="6F681583" w14:textId="77777777" w:rsidR="009803AF" w:rsidRPr="00A073C5" w:rsidRDefault="009803AF" w:rsidP="00A94874">
      <w:pPr>
        <w:jc w:val="center"/>
        <w:outlineLvl w:val="3"/>
        <w:rPr>
          <w:sz w:val="20"/>
          <w:lang w:val="en-GB"/>
        </w:rPr>
      </w:pPr>
      <w:r w:rsidRPr="00A073C5">
        <w:rPr>
          <w:b/>
          <w:sz w:val="20"/>
          <w:lang w:val="en-GB"/>
        </w:rPr>
        <w:t xml:space="preserve">(4) </w:t>
      </w:r>
      <w:r w:rsidR="007F3FA6" w:rsidRPr="00A073C5">
        <w:rPr>
          <w:b/>
          <w:sz w:val="20"/>
          <w:lang w:val="en-GB"/>
        </w:rPr>
        <w:t xml:space="preserve">  </w:t>
      </w:r>
      <w:r w:rsidRPr="00A073C5">
        <w:rPr>
          <w:b/>
          <w:sz w:val="20"/>
          <w:lang w:val="en-GB"/>
        </w:rPr>
        <w:t>1993 (Industrial Waste) Amendments</w:t>
      </w:r>
    </w:p>
    <w:p w14:paraId="070E2E7E" w14:textId="77777777" w:rsidR="009803AF" w:rsidRPr="00A073C5" w:rsidRDefault="009803AF" w:rsidP="009D3BD1">
      <w:pPr>
        <w:jc w:val="both"/>
        <w:rPr>
          <w:sz w:val="20"/>
          <w:lang w:val="en-GB"/>
        </w:rPr>
      </w:pPr>
    </w:p>
    <w:p w14:paraId="461A3A77" w14:textId="77777777" w:rsidR="009803AF" w:rsidRPr="00A073C5" w:rsidRDefault="009803AF" w:rsidP="007F3FA6">
      <w:pPr>
        <w:ind w:firstLine="720"/>
        <w:jc w:val="both"/>
        <w:rPr>
          <w:sz w:val="20"/>
          <w:lang w:val="en-GB"/>
        </w:rPr>
      </w:pPr>
      <w:r w:rsidRPr="00A073C5">
        <w:rPr>
          <w:b/>
          <w:sz w:val="20"/>
          <w:lang w:val="en-GB"/>
        </w:rPr>
        <w:t>A.</w:t>
      </w:r>
      <w:r w:rsidRPr="00A073C5">
        <w:rPr>
          <w:b/>
          <w:sz w:val="20"/>
          <w:lang w:val="en-GB"/>
        </w:rPr>
        <w:tab/>
        <w:t>Adoption</w:t>
      </w:r>
    </w:p>
    <w:p w14:paraId="7741C4E3" w14:textId="77777777" w:rsidR="009803AF" w:rsidRPr="00A073C5" w:rsidRDefault="009803AF" w:rsidP="009D3BD1">
      <w:pPr>
        <w:jc w:val="both"/>
        <w:rPr>
          <w:sz w:val="20"/>
          <w:lang w:val="en-GB"/>
        </w:rPr>
      </w:pPr>
    </w:p>
    <w:p w14:paraId="312B3A9E" w14:textId="77777777" w:rsidR="009803AF" w:rsidRPr="00A073C5" w:rsidRDefault="009803AF" w:rsidP="00693D09">
      <w:pPr>
        <w:ind w:firstLine="720"/>
        <w:jc w:val="both"/>
        <w:rPr>
          <w:sz w:val="20"/>
          <w:lang w:val="en-GB"/>
        </w:rPr>
      </w:pPr>
      <w:r w:rsidRPr="00A073C5">
        <w:rPr>
          <w:sz w:val="20"/>
          <w:lang w:val="en-GB"/>
        </w:rPr>
        <w:t>The Contracting Parties to the Convention adopted, at their sixteenth Consultative Meeting on 12 Nove</w:t>
      </w:r>
      <w:r w:rsidR="00693D09" w:rsidRPr="00A073C5">
        <w:rPr>
          <w:sz w:val="20"/>
          <w:lang w:val="en-GB"/>
        </w:rPr>
        <w:t>mber </w:t>
      </w:r>
      <w:r w:rsidRPr="00A073C5">
        <w:rPr>
          <w:sz w:val="20"/>
          <w:lang w:val="en-GB"/>
        </w:rPr>
        <w:t>1993 resolution LDC.49(16) concerning phasing out sea disposal of industrial waste.  The Secretary</w:t>
      </w:r>
      <w:r w:rsidRPr="00A073C5">
        <w:rPr>
          <w:sz w:val="20"/>
          <w:lang w:val="en-GB"/>
        </w:rPr>
        <w:noBreakHyphen/>
        <w:t>General</w:t>
      </w:r>
      <w:r w:rsidR="00693D09" w:rsidRPr="00A073C5">
        <w:rPr>
          <w:sz w:val="20"/>
          <w:lang w:val="en-GB"/>
        </w:rPr>
        <w:t xml:space="preserve"> </w:t>
      </w:r>
      <w:r w:rsidRPr="00A073C5">
        <w:rPr>
          <w:sz w:val="20"/>
          <w:lang w:val="en-GB"/>
        </w:rPr>
        <w:t>transmitted the texts of the amendments to the Annexes to the Parties to the Convention for acc</w:t>
      </w:r>
      <w:r w:rsidR="00693D09" w:rsidRPr="00A073C5">
        <w:rPr>
          <w:sz w:val="20"/>
          <w:lang w:val="en-GB"/>
        </w:rPr>
        <w:t>eptance by Note Verbale T5/5.10 </w:t>
      </w:r>
      <w:r w:rsidRPr="00A073C5">
        <w:rPr>
          <w:sz w:val="20"/>
          <w:lang w:val="en-GB"/>
        </w:rPr>
        <w:t>(NV.1) of 22 December 1993.</w:t>
      </w:r>
    </w:p>
    <w:p w14:paraId="62748681" w14:textId="77777777" w:rsidR="009803AF" w:rsidRPr="00A073C5" w:rsidRDefault="009803AF" w:rsidP="009D3BD1">
      <w:pPr>
        <w:jc w:val="both"/>
        <w:rPr>
          <w:sz w:val="20"/>
          <w:lang w:val="en-GB"/>
        </w:rPr>
      </w:pPr>
    </w:p>
    <w:p w14:paraId="2B58EB2A" w14:textId="77777777" w:rsidR="009803AF" w:rsidRPr="00A073C5" w:rsidRDefault="009803AF" w:rsidP="007F3FA6">
      <w:pPr>
        <w:ind w:firstLine="720"/>
        <w:jc w:val="both"/>
        <w:rPr>
          <w:sz w:val="20"/>
          <w:lang w:val="en-GB"/>
        </w:rPr>
      </w:pPr>
      <w:r w:rsidRPr="00A073C5">
        <w:rPr>
          <w:b/>
          <w:sz w:val="20"/>
          <w:lang w:val="en-GB"/>
        </w:rPr>
        <w:t>B.</w:t>
      </w:r>
      <w:r w:rsidRPr="00A073C5">
        <w:rPr>
          <w:b/>
          <w:sz w:val="20"/>
          <w:lang w:val="en-GB"/>
        </w:rPr>
        <w:tab/>
        <w:t>Entry into force</w:t>
      </w:r>
    </w:p>
    <w:p w14:paraId="0D427E1B" w14:textId="77777777" w:rsidR="009803AF" w:rsidRPr="00A073C5" w:rsidRDefault="009803AF" w:rsidP="009D3BD1">
      <w:pPr>
        <w:jc w:val="both"/>
        <w:rPr>
          <w:sz w:val="20"/>
          <w:lang w:val="en-GB"/>
        </w:rPr>
      </w:pPr>
    </w:p>
    <w:p w14:paraId="4AEC8F19" w14:textId="77777777" w:rsidR="009803AF" w:rsidRPr="00A073C5" w:rsidRDefault="009803AF" w:rsidP="007F3FA6">
      <w:pPr>
        <w:ind w:firstLine="720"/>
        <w:jc w:val="both"/>
        <w:rPr>
          <w:sz w:val="20"/>
          <w:lang w:val="en-GB"/>
        </w:rPr>
      </w:pPr>
      <w:r w:rsidRPr="00A073C5">
        <w:rPr>
          <w:sz w:val="20"/>
          <w:lang w:val="en-GB"/>
        </w:rPr>
        <w:t>In accordance with the terms of the resolution and article XV(2) of the Convention the amendments entered  into force on 20 February 1994 for all Contracting Parties with the exception of those referred to under (C) below.</w:t>
      </w:r>
    </w:p>
    <w:p w14:paraId="703AA23F" w14:textId="77777777" w:rsidR="009803AF" w:rsidRPr="00A073C5" w:rsidRDefault="009803AF" w:rsidP="009D3BD1">
      <w:pPr>
        <w:jc w:val="both"/>
        <w:rPr>
          <w:sz w:val="20"/>
          <w:lang w:val="en-GB"/>
        </w:rPr>
      </w:pPr>
    </w:p>
    <w:p w14:paraId="146F47DF" w14:textId="77777777" w:rsidR="009803AF" w:rsidRPr="00A073C5" w:rsidRDefault="009803AF" w:rsidP="007F3FA6">
      <w:pPr>
        <w:ind w:firstLine="720"/>
        <w:jc w:val="both"/>
        <w:rPr>
          <w:b/>
          <w:sz w:val="20"/>
          <w:lang w:val="en-GB"/>
        </w:rPr>
      </w:pPr>
      <w:r w:rsidRPr="00A073C5">
        <w:rPr>
          <w:b/>
          <w:sz w:val="20"/>
          <w:lang w:val="en-GB"/>
        </w:rPr>
        <w:t>C.</w:t>
      </w:r>
      <w:r w:rsidRPr="00A073C5">
        <w:rPr>
          <w:b/>
          <w:sz w:val="20"/>
          <w:lang w:val="en-GB"/>
        </w:rPr>
        <w:tab/>
        <w:t>Contracting Parties which made a declaration of non-acceptance:</w:t>
      </w:r>
    </w:p>
    <w:p w14:paraId="0C24E898" w14:textId="77777777" w:rsidR="009803AF" w:rsidRPr="00A073C5" w:rsidRDefault="009803AF" w:rsidP="009D3BD1">
      <w:pPr>
        <w:jc w:val="both"/>
        <w:rPr>
          <w:sz w:val="20"/>
          <w:lang w:val="en-GB"/>
        </w:rPr>
      </w:pPr>
    </w:p>
    <w:p w14:paraId="7EFBB3A1" w14:textId="77777777" w:rsidR="009803AF" w:rsidRPr="00A073C5" w:rsidRDefault="009803AF" w:rsidP="007F3FA6">
      <w:pPr>
        <w:ind w:firstLine="720"/>
        <w:jc w:val="both"/>
        <w:rPr>
          <w:sz w:val="20"/>
          <w:lang w:val="en-GB"/>
        </w:rPr>
      </w:pPr>
      <w:r w:rsidRPr="00A073C5">
        <w:rPr>
          <w:sz w:val="20"/>
          <w:lang w:val="en-GB"/>
        </w:rPr>
        <w:t>Argentina</w:t>
      </w:r>
      <w:r w:rsidRPr="00A073C5">
        <w:rPr>
          <w:sz w:val="20"/>
          <w:vertAlign w:val="superscript"/>
          <w:lang w:val="en-GB"/>
        </w:rPr>
        <w:t>1</w:t>
      </w:r>
    </w:p>
    <w:p w14:paraId="19273255" w14:textId="77777777" w:rsidR="009803AF" w:rsidRPr="00A073C5" w:rsidRDefault="009803AF" w:rsidP="009D3BD1">
      <w:pPr>
        <w:jc w:val="both"/>
        <w:rPr>
          <w:sz w:val="20"/>
          <w:lang w:val="en-GB"/>
        </w:rPr>
      </w:pPr>
    </w:p>
    <w:p w14:paraId="0FC2B0B0" w14:textId="77777777" w:rsidR="009803AF" w:rsidRPr="00A073C5" w:rsidRDefault="009803AF" w:rsidP="007F3FA6">
      <w:pPr>
        <w:ind w:firstLine="720"/>
        <w:jc w:val="both"/>
        <w:rPr>
          <w:sz w:val="20"/>
          <w:lang w:val="en-GB"/>
        </w:rPr>
      </w:pPr>
      <w:r w:rsidRPr="00A073C5">
        <w:rPr>
          <w:sz w:val="20"/>
          <w:lang w:val="en-GB"/>
        </w:rPr>
        <w:t>Australia</w:t>
      </w:r>
      <w:r w:rsidRPr="00A073C5">
        <w:rPr>
          <w:sz w:val="20"/>
          <w:vertAlign w:val="superscript"/>
          <w:lang w:val="en-GB"/>
        </w:rPr>
        <w:t>2</w:t>
      </w:r>
    </w:p>
    <w:p w14:paraId="3B010031" w14:textId="77777777" w:rsidR="009803AF" w:rsidRPr="00A073C5" w:rsidRDefault="009803AF" w:rsidP="009D3BD1">
      <w:pPr>
        <w:jc w:val="both"/>
        <w:rPr>
          <w:sz w:val="20"/>
          <w:lang w:val="en-GB"/>
        </w:rPr>
      </w:pPr>
    </w:p>
    <w:p w14:paraId="307130BE" w14:textId="77777777" w:rsidR="009803AF" w:rsidRPr="00A073C5" w:rsidRDefault="009803AF" w:rsidP="009D3BD1">
      <w:pPr>
        <w:jc w:val="both"/>
        <w:rPr>
          <w:sz w:val="20"/>
          <w:lang w:val="en-GB"/>
        </w:rPr>
      </w:pPr>
    </w:p>
    <w:p w14:paraId="0167B3CE" w14:textId="77777777" w:rsidR="009803AF" w:rsidRPr="00A073C5" w:rsidRDefault="009803AF" w:rsidP="009D3BD1">
      <w:pPr>
        <w:jc w:val="both"/>
        <w:rPr>
          <w:sz w:val="20"/>
          <w:lang w:val="en-GB"/>
        </w:rPr>
      </w:pPr>
    </w:p>
    <w:p w14:paraId="0269A3F5" w14:textId="77777777" w:rsidR="009803AF" w:rsidRPr="00A073C5" w:rsidRDefault="009803AF" w:rsidP="009D3BD1">
      <w:pPr>
        <w:jc w:val="both"/>
        <w:rPr>
          <w:sz w:val="20"/>
          <w:lang w:val="en-GB"/>
        </w:rPr>
      </w:pPr>
    </w:p>
    <w:p w14:paraId="29C3915F" w14:textId="77777777" w:rsidR="009803AF" w:rsidRPr="00A073C5" w:rsidRDefault="009803AF" w:rsidP="009D3BD1">
      <w:pPr>
        <w:jc w:val="both"/>
        <w:rPr>
          <w:sz w:val="20"/>
          <w:lang w:val="en-GB"/>
        </w:rPr>
      </w:pPr>
    </w:p>
    <w:p w14:paraId="4EACC4A9" w14:textId="77777777" w:rsidR="009803AF" w:rsidRPr="00A073C5" w:rsidRDefault="009803AF" w:rsidP="009D3BD1">
      <w:pPr>
        <w:jc w:val="both"/>
        <w:rPr>
          <w:sz w:val="20"/>
          <w:lang w:val="en-GB"/>
        </w:rPr>
      </w:pPr>
    </w:p>
    <w:p w14:paraId="55015C1A" w14:textId="77777777" w:rsidR="009803AF" w:rsidRPr="00A073C5" w:rsidRDefault="009803AF" w:rsidP="009D3BD1">
      <w:pPr>
        <w:jc w:val="both"/>
        <w:rPr>
          <w:sz w:val="20"/>
          <w:lang w:val="en-GB"/>
        </w:rPr>
      </w:pPr>
    </w:p>
    <w:p w14:paraId="3037255E" w14:textId="77777777" w:rsidR="009803AF" w:rsidRPr="00A073C5" w:rsidRDefault="009803AF" w:rsidP="009D3BD1">
      <w:pPr>
        <w:jc w:val="both"/>
        <w:rPr>
          <w:sz w:val="20"/>
          <w:lang w:val="en-GB"/>
        </w:rPr>
      </w:pPr>
    </w:p>
    <w:p w14:paraId="4EA14B68" w14:textId="77777777" w:rsidR="009803AF" w:rsidRPr="00A073C5" w:rsidRDefault="009803AF" w:rsidP="009D3BD1">
      <w:pPr>
        <w:jc w:val="both"/>
        <w:rPr>
          <w:sz w:val="20"/>
          <w:lang w:val="en-GB"/>
        </w:rPr>
      </w:pPr>
    </w:p>
    <w:p w14:paraId="1CD6C0D5" w14:textId="77777777" w:rsidR="009803AF" w:rsidRPr="00A073C5" w:rsidRDefault="009803AF" w:rsidP="009D3BD1">
      <w:pPr>
        <w:jc w:val="both"/>
        <w:rPr>
          <w:sz w:val="20"/>
          <w:lang w:val="en-GB"/>
        </w:rPr>
      </w:pPr>
    </w:p>
    <w:p w14:paraId="75B05C01" w14:textId="77777777" w:rsidR="009803AF" w:rsidRPr="00A073C5" w:rsidRDefault="009803AF" w:rsidP="009D3BD1">
      <w:pPr>
        <w:jc w:val="both"/>
        <w:rPr>
          <w:sz w:val="20"/>
          <w:lang w:val="en-GB"/>
        </w:rPr>
      </w:pPr>
    </w:p>
    <w:p w14:paraId="09C68E26" w14:textId="77777777" w:rsidR="009803AF" w:rsidRPr="00A073C5" w:rsidRDefault="009803AF" w:rsidP="009D3BD1">
      <w:pPr>
        <w:jc w:val="both"/>
        <w:rPr>
          <w:sz w:val="20"/>
          <w:lang w:val="en-GB"/>
        </w:rPr>
      </w:pPr>
    </w:p>
    <w:p w14:paraId="2147FDFB" w14:textId="77777777" w:rsidR="009803AF" w:rsidRPr="00A073C5" w:rsidRDefault="009803AF" w:rsidP="009D3BD1">
      <w:pPr>
        <w:jc w:val="both"/>
        <w:rPr>
          <w:sz w:val="20"/>
          <w:lang w:val="en-GB"/>
        </w:rPr>
      </w:pPr>
    </w:p>
    <w:p w14:paraId="61E7462C" w14:textId="77777777" w:rsidR="009803AF" w:rsidRPr="00A073C5" w:rsidRDefault="009803AF" w:rsidP="009D3BD1">
      <w:pPr>
        <w:jc w:val="both"/>
        <w:rPr>
          <w:sz w:val="20"/>
          <w:lang w:val="en-GB"/>
        </w:rPr>
      </w:pPr>
    </w:p>
    <w:p w14:paraId="007BE479" w14:textId="77777777" w:rsidR="00693D09" w:rsidRPr="00A073C5" w:rsidRDefault="00693D09" w:rsidP="009D3BD1">
      <w:pPr>
        <w:jc w:val="both"/>
        <w:rPr>
          <w:sz w:val="20"/>
          <w:lang w:val="en-GB"/>
        </w:rPr>
      </w:pPr>
    </w:p>
    <w:p w14:paraId="2BF8AB4F" w14:textId="77777777" w:rsidR="00693D09" w:rsidRPr="00A073C5" w:rsidRDefault="00693D09" w:rsidP="009D3BD1">
      <w:pPr>
        <w:jc w:val="both"/>
        <w:rPr>
          <w:sz w:val="20"/>
          <w:lang w:val="en-GB"/>
        </w:rPr>
      </w:pPr>
    </w:p>
    <w:p w14:paraId="7DD0B5C3" w14:textId="77777777" w:rsidR="00693D09" w:rsidRPr="00A073C5" w:rsidRDefault="00693D09" w:rsidP="009D3BD1">
      <w:pPr>
        <w:jc w:val="both"/>
        <w:rPr>
          <w:sz w:val="20"/>
          <w:lang w:val="en-GB"/>
        </w:rPr>
      </w:pPr>
    </w:p>
    <w:p w14:paraId="4AD9EACB" w14:textId="77777777" w:rsidR="00693D09" w:rsidRPr="00A073C5" w:rsidRDefault="00693D09" w:rsidP="009D3BD1">
      <w:pPr>
        <w:jc w:val="both"/>
        <w:rPr>
          <w:sz w:val="20"/>
          <w:lang w:val="en-GB"/>
        </w:rPr>
      </w:pPr>
    </w:p>
    <w:p w14:paraId="25115406" w14:textId="77777777" w:rsidR="00693D09" w:rsidRPr="00A073C5" w:rsidRDefault="00693D09" w:rsidP="009D3BD1">
      <w:pPr>
        <w:jc w:val="both"/>
        <w:rPr>
          <w:sz w:val="20"/>
          <w:lang w:val="en-GB"/>
        </w:rPr>
      </w:pPr>
    </w:p>
    <w:p w14:paraId="24D141B3" w14:textId="77777777" w:rsidR="00693D09" w:rsidRPr="00A073C5" w:rsidRDefault="00693D09" w:rsidP="009D3BD1">
      <w:pPr>
        <w:jc w:val="both"/>
        <w:rPr>
          <w:sz w:val="20"/>
          <w:lang w:val="en-GB"/>
        </w:rPr>
      </w:pPr>
    </w:p>
    <w:p w14:paraId="0AD22980" w14:textId="77777777" w:rsidR="00693D09" w:rsidRPr="00A073C5" w:rsidRDefault="00693D09" w:rsidP="009D3BD1">
      <w:pPr>
        <w:jc w:val="both"/>
        <w:rPr>
          <w:sz w:val="20"/>
          <w:lang w:val="en-GB"/>
        </w:rPr>
      </w:pPr>
    </w:p>
    <w:p w14:paraId="3B8ED331" w14:textId="77777777" w:rsidR="00693D09" w:rsidRPr="00A073C5" w:rsidRDefault="00693D09" w:rsidP="009D3BD1">
      <w:pPr>
        <w:jc w:val="both"/>
        <w:rPr>
          <w:sz w:val="20"/>
          <w:lang w:val="en-GB"/>
        </w:rPr>
      </w:pPr>
    </w:p>
    <w:p w14:paraId="7148C169" w14:textId="77777777" w:rsidR="00693D09" w:rsidRPr="00A073C5" w:rsidRDefault="00693D09" w:rsidP="009D3BD1">
      <w:pPr>
        <w:jc w:val="both"/>
        <w:rPr>
          <w:sz w:val="20"/>
          <w:lang w:val="en-GB"/>
        </w:rPr>
      </w:pPr>
    </w:p>
    <w:p w14:paraId="0F30C558" w14:textId="77777777" w:rsidR="00693D09" w:rsidRPr="00A073C5" w:rsidRDefault="00693D09" w:rsidP="009D3BD1">
      <w:pPr>
        <w:jc w:val="both"/>
        <w:rPr>
          <w:sz w:val="20"/>
          <w:lang w:val="en-GB"/>
        </w:rPr>
      </w:pPr>
    </w:p>
    <w:p w14:paraId="5D0F7F88" w14:textId="77777777" w:rsidR="005C55D2" w:rsidRPr="00A073C5" w:rsidRDefault="005C55D2" w:rsidP="009D3BD1">
      <w:pPr>
        <w:jc w:val="both"/>
        <w:rPr>
          <w:sz w:val="20"/>
          <w:lang w:val="en-GB"/>
        </w:rPr>
      </w:pPr>
    </w:p>
    <w:p w14:paraId="369C77F2" w14:textId="77777777" w:rsidR="009803AF" w:rsidRPr="00A073C5" w:rsidRDefault="009803AF" w:rsidP="009D3BD1">
      <w:pPr>
        <w:jc w:val="both"/>
        <w:rPr>
          <w:sz w:val="20"/>
          <w:lang w:val="en-GB"/>
        </w:rPr>
      </w:pPr>
      <w:r w:rsidRPr="00A073C5">
        <w:rPr>
          <w:sz w:val="20"/>
          <w:lang w:val="en-GB"/>
        </w:rPr>
        <w:t>__________</w:t>
      </w:r>
    </w:p>
    <w:p w14:paraId="2BB25C34" w14:textId="77777777" w:rsidR="009803AF" w:rsidRPr="00A073C5" w:rsidRDefault="009803AF" w:rsidP="009D3BD1">
      <w:pPr>
        <w:jc w:val="both"/>
        <w:rPr>
          <w:sz w:val="20"/>
          <w:lang w:val="en-GB"/>
        </w:rPr>
      </w:pPr>
    </w:p>
    <w:p w14:paraId="7487EFD5" w14:textId="77777777" w:rsidR="009803AF" w:rsidRPr="00A073C5" w:rsidRDefault="009803AF" w:rsidP="00693D09">
      <w:pPr>
        <w:ind w:firstLine="720"/>
        <w:jc w:val="both"/>
        <w:rPr>
          <w:sz w:val="20"/>
          <w:lang w:val="en-GB"/>
        </w:rPr>
      </w:pPr>
      <w:r w:rsidRPr="00A073C5">
        <w:rPr>
          <w:sz w:val="20"/>
          <w:vertAlign w:val="superscript"/>
          <w:lang w:val="en-GB"/>
        </w:rPr>
        <w:t>1</w:t>
      </w:r>
      <w:r w:rsidR="00693D09" w:rsidRPr="00A073C5">
        <w:rPr>
          <w:sz w:val="20"/>
          <w:vertAlign w:val="superscript"/>
          <w:lang w:val="en-GB"/>
        </w:rPr>
        <w:t>  </w:t>
      </w:r>
      <w:r w:rsidRPr="00A073C5">
        <w:rPr>
          <w:sz w:val="20"/>
          <w:lang w:val="en-GB"/>
        </w:rPr>
        <w:t>By a communication received on 28 April 1994 the depositary was informed that the Government of Argentina declares its acceptance of resolution LC.49(16).  Accordingly, the amendments entered into force for Argentina on 28 April 1994.</w:t>
      </w:r>
    </w:p>
    <w:p w14:paraId="1E08C062" w14:textId="77777777" w:rsidR="009803AF" w:rsidRPr="00A073C5" w:rsidRDefault="009803AF" w:rsidP="009D3BD1">
      <w:pPr>
        <w:jc w:val="both"/>
        <w:rPr>
          <w:sz w:val="20"/>
          <w:lang w:val="en-GB"/>
        </w:rPr>
      </w:pPr>
    </w:p>
    <w:p w14:paraId="50C928C5" w14:textId="77777777" w:rsidR="009803AF" w:rsidRPr="00A073C5" w:rsidRDefault="009803AF" w:rsidP="00693D09">
      <w:pPr>
        <w:ind w:firstLine="720"/>
        <w:jc w:val="both"/>
        <w:rPr>
          <w:sz w:val="20"/>
          <w:lang w:val="en-GB"/>
        </w:rPr>
      </w:pPr>
      <w:r w:rsidRPr="00A073C5">
        <w:rPr>
          <w:sz w:val="20"/>
          <w:vertAlign w:val="superscript"/>
          <w:lang w:val="en-GB"/>
        </w:rPr>
        <w:t>2</w:t>
      </w:r>
      <w:r w:rsidR="00693D09" w:rsidRPr="00A073C5">
        <w:rPr>
          <w:sz w:val="20"/>
          <w:vertAlign w:val="superscript"/>
          <w:lang w:val="en-GB"/>
        </w:rPr>
        <w:t>  </w:t>
      </w:r>
      <w:r w:rsidRPr="00A073C5">
        <w:rPr>
          <w:sz w:val="20"/>
          <w:lang w:val="en-GB"/>
        </w:rPr>
        <w:t>On 15 February 1994 the depositary received the following declaration:</w:t>
      </w:r>
    </w:p>
    <w:p w14:paraId="502DFE1C" w14:textId="77777777" w:rsidR="009803AF" w:rsidRPr="00A073C5" w:rsidRDefault="009803AF" w:rsidP="009D3BD1">
      <w:pPr>
        <w:jc w:val="both"/>
        <w:rPr>
          <w:sz w:val="20"/>
          <w:lang w:val="en-GB"/>
        </w:rPr>
      </w:pPr>
    </w:p>
    <w:p w14:paraId="0F7A4B45" w14:textId="77777777" w:rsidR="009803AF" w:rsidRPr="00A073C5" w:rsidRDefault="009803AF" w:rsidP="00693D09">
      <w:pPr>
        <w:ind w:left="720"/>
        <w:jc w:val="both"/>
        <w:rPr>
          <w:sz w:val="20"/>
          <w:lang w:val="en-GB"/>
        </w:rPr>
      </w:pPr>
      <w:r w:rsidRPr="00A073C5">
        <w:rPr>
          <w:sz w:val="20"/>
          <w:lang w:val="en-GB"/>
        </w:rPr>
        <w:t>"Australia accepts the prohibition on the dumping of industrial wastes at sea as from 1 January 1996 as envisaged in resolution LC.49(16) for all types of industrial wastes as defined by the resolution with the exception of jarosite waste for which it is necessary, for technical reasons which will be elaborated at future meetings of the London Convention, to retain the option of dumping at sea for a short period after the expiration of the deadline set down in resolution LC.49(16).  Under no circumstances will the dumping at sea of jarosite be permitted by the Australian Government beyond 31 December 1997."</w:t>
      </w:r>
    </w:p>
    <w:p w14:paraId="61A65A66" w14:textId="77777777" w:rsidR="009803AF" w:rsidRPr="00A073C5" w:rsidRDefault="009803AF" w:rsidP="009D3BD1">
      <w:pPr>
        <w:jc w:val="both"/>
        <w:rPr>
          <w:sz w:val="20"/>
          <w:lang w:val="en-GB"/>
        </w:rPr>
      </w:pPr>
    </w:p>
    <w:p w14:paraId="45E6EE12" w14:textId="77777777" w:rsidR="009803AF" w:rsidRPr="00A073C5" w:rsidRDefault="009803AF" w:rsidP="00693D09">
      <w:pPr>
        <w:ind w:left="720"/>
        <w:jc w:val="both"/>
        <w:rPr>
          <w:sz w:val="20"/>
          <w:lang w:val="en-GB"/>
        </w:rPr>
      </w:pPr>
      <w:r w:rsidRPr="00A073C5">
        <w:rPr>
          <w:sz w:val="20"/>
          <w:lang w:val="en-GB"/>
        </w:rPr>
        <w:t>Acceptance of the amendments by Australia was effected by deposit of an instrument on 24 August 1998.</w:t>
      </w:r>
    </w:p>
    <w:p w14:paraId="4747FB69" w14:textId="77777777" w:rsidR="00A02350" w:rsidRPr="00A073C5" w:rsidRDefault="00A02350" w:rsidP="009D3BD1">
      <w:pPr>
        <w:jc w:val="both"/>
        <w:rPr>
          <w:sz w:val="20"/>
          <w:lang w:val="en-GB"/>
        </w:rPr>
        <w:sectPr w:rsidR="00A02350" w:rsidRPr="00A073C5" w:rsidSect="004E1B9E">
          <w:headerReference w:type="default" r:id="rId305"/>
          <w:footerReference w:type="default" r:id="rId306"/>
          <w:footnotePr>
            <w:numRestart w:val="eachSect"/>
          </w:footnotePr>
          <w:endnotePr>
            <w:numFmt w:val="decimal"/>
          </w:endnotePr>
          <w:pgSz w:w="11905" w:h="16837"/>
          <w:pgMar w:top="576" w:right="1080" w:bottom="720" w:left="1440" w:header="576" w:footer="576" w:gutter="0"/>
          <w:cols w:space="720"/>
          <w:noEndnote/>
        </w:sectPr>
      </w:pPr>
    </w:p>
    <w:p w14:paraId="2F84C0F0" w14:textId="77777777" w:rsidR="009803AF" w:rsidRPr="00A073C5" w:rsidRDefault="009803AF" w:rsidP="009D3BD1">
      <w:pPr>
        <w:jc w:val="both"/>
        <w:rPr>
          <w:sz w:val="20"/>
          <w:lang w:val="en-GB"/>
        </w:rPr>
      </w:pPr>
    </w:p>
    <w:p w14:paraId="12EA9035" w14:textId="77777777" w:rsidR="009803AF" w:rsidRPr="00A073C5" w:rsidRDefault="009803AF" w:rsidP="00A94874">
      <w:pPr>
        <w:jc w:val="center"/>
        <w:outlineLvl w:val="3"/>
        <w:rPr>
          <w:sz w:val="20"/>
          <w:lang w:val="en-GB"/>
        </w:rPr>
      </w:pPr>
      <w:r w:rsidRPr="00A073C5">
        <w:rPr>
          <w:b/>
          <w:sz w:val="20"/>
          <w:lang w:val="en-GB"/>
        </w:rPr>
        <w:t xml:space="preserve">(5) </w:t>
      </w:r>
      <w:r w:rsidR="00693D09" w:rsidRPr="00A073C5">
        <w:rPr>
          <w:b/>
          <w:sz w:val="20"/>
          <w:lang w:val="en-GB"/>
        </w:rPr>
        <w:t xml:space="preserve">  </w:t>
      </w:r>
      <w:r w:rsidRPr="00A073C5">
        <w:rPr>
          <w:b/>
          <w:sz w:val="20"/>
          <w:lang w:val="en-GB"/>
        </w:rPr>
        <w:t>1993 (Incineration) Amendments</w:t>
      </w:r>
    </w:p>
    <w:p w14:paraId="4BAAECA3" w14:textId="77777777" w:rsidR="009803AF" w:rsidRPr="00A073C5" w:rsidRDefault="009803AF" w:rsidP="009D3BD1">
      <w:pPr>
        <w:jc w:val="both"/>
        <w:rPr>
          <w:sz w:val="20"/>
          <w:lang w:val="en-GB"/>
        </w:rPr>
      </w:pPr>
    </w:p>
    <w:p w14:paraId="77450992" w14:textId="77777777" w:rsidR="009803AF" w:rsidRPr="00A073C5" w:rsidRDefault="009803AF" w:rsidP="00693D09">
      <w:pPr>
        <w:ind w:firstLine="720"/>
        <w:jc w:val="both"/>
        <w:rPr>
          <w:sz w:val="20"/>
          <w:lang w:val="en-GB"/>
        </w:rPr>
      </w:pPr>
      <w:r w:rsidRPr="00A073C5">
        <w:rPr>
          <w:b/>
          <w:sz w:val="20"/>
          <w:lang w:val="en-GB"/>
        </w:rPr>
        <w:t>A.</w:t>
      </w:r>
      <w:r w:rsidRPr="00A073C5">
        <w:rPr>
          <w:b/>
          <w:sz w:val="20"/>
          <w:lang w:val="en-GB"/>
        </w:rPr>
        <w:tab/>
        <w:t>Adoption</w:t>
      </w:r>
    </w:p>
    <w:p w14:paraId="2E8D1682" w14:textId="77777777" w:rsidR="009803AF" w:rsidRPr="00A073C5" w:rsidRDefault="009803AF" w:rsidP="009D3BD1">
      <w:pPr>
        <w:jc w:val="both"/>
        <w:rPr>
          <w:sz w:val="20"/>
          <w:lang w:val="en-GB"/>
        </w:rPr>
      </w:pPr>
    </w:p>
    <w:p w14:paraId="75A5456D" w14:textId="77777777" w:rsidR="009803AF" w:rsidRPr="00A073C5" w:rsidRDefault="009803AF" w:rsidP="00693D09">
      <w:pPr>
        <w:ind w:firstLine="720"/>
        <w:jc w:val="both"/>
        <w:rPr>
          <w:sz w:val="20"/>
          <w:lang w:val="en-GB"/>
        </w:rPr>
      </w:pPr>
      <w:r w:rsidRPr="00A073C5">
        <w:rPr>
          <w:sz w:val="20"/>
          <w:lang w:val="en-GB"/>
        </w:rPr>
        <w:t>The Contracting Parties to the Convention adopted, at their sixteenth Consultative Meeting on 12 November 1993 resolution LDC.50(16) concerning incineration at sea.  The Secretary</w:t>
      </w:r>
      <w:r w:rsidRPr="00A073C5">
        <w:rPr>
          <w:sz w:val="20"/>
          <w:lang w:val="en-GB"/>
        </w:rPr>
        <w:noBreakHyphen/>
        <w:t>General transmitted the text of the amendment to Annex I to the Parties to the Convention for acceptance by Note Verbale T5/5.10 (NV.1) of 22 December 1993.</w:t>
      </w:r>
    </w:p>
    <w:p w14:paraId="60655C62" w14:textId="77777777" w:rsidR="009803AF" w:rsidRPr="00A073C5" w:rsidRDefault="009803AF" w:rsidP="009D3BD1">
      <w:pPr>
        <w:jc w:val="both"/>
        <w:rPr>
          <w:sz w:val="20"/>
          <w:lang w:val="en-GB"/>
        </w:rPr>
      </w:pPr>
    </w:p>
    <w:p w14:paraId="2B960A1F" w14:textId="77777777" w:rsidR="009803AF" w:rsidRPr="00A073C5" w:rsidRDefault="009803AF" w:rsidP="00693D09">
      <w:pPr>
        <w:ind w:firstLine="720"/>
        <w:jc w:val="both"/>
        <w:rPr>
          <w:sz w:val="20"/>
          <w:lang w:val="en-GB"/>
        </w:rPr>
      </w:pPr>
      <w:r w:rsidRPr="00A073C5">
        <w:rPr>
          <w:b/>
          <w:sz w:val="20"/>
          <w:lang w:val="en-GB"/>
        </w:rPr>
        <w:t>B.</w:t>
      </w:r>
      <w:r w:rsidRPr="00A073C5">
        <w:rPr>
          <w:b/>
          <w:sz w:val="20"/>
          <w:lang w:val="en-GB"/>
        </w:rPr>
        <w:tab/>
        <w:t>Entry into force</w:t>
      </w:r>
    </w:p>
    <w:p w14:paraId="360F1E08" w14:textId="77777777" w:rsidR="009803AF" w:rsidRPr="00A073C5" w:rsidRDefault="009803AF" w:rsidP="009D3BD1">
      <w:pPr>
        <w:jc w:val="both"/>
        <w:rPr>
          <w:sz w:val="20"/>
          <w:lang w:val="en-GB"/>
        </w:rPr>
      </w:pPr>
    </w:p>
    <w:p w14:paraId="7CFFD96B" w14:textId="77777777" w:rsidR="009803AF" w:rsidRPr="00A073C5" w:rsidRDefault="009803AF" w:rsidP="00693D09">
      <w:pPr>
        <w:ind w:firstLine="720"/>
        <w:jc w:val="both"/>
        <w:rPr>
          <w:sz w:val="20"/>
          <w:lang w:val="en-GB"/>
        </w:rPr>
      </w:pPr>
      <w:r w:rsidRPr="00A073C5">
        <w:rPr>
          <w:sz w:val="20"/>
          <w:lang w:val="en-GB"/>
        </w:rPr>
        <w:t>In accordance with the terms of the resolution and article XV(2) of the Convention the amendments entered into force on 20 February 1994 for all Contracting Parties.</w:t>
      </w:r>
    </w:p>
    <w:p w14:paraId="7E44C6C4" w14:textId="77777777" w:rsidR="009803AF" w:rsidRPr="00A073C5" w:rsidRDefault="009803AF" w:rsidP="009D3BD1">
      <w:pPr>
        <w:jc w:val="both"/>
        <w:rPr>
          <w:sz w:val="20"/>
          <w:lang w:val="en-GB"/>
        </w:rPr>
      </w:pPr>
    </w:p>
    <w:p w14:paraId="2F8A58CC" w14:textId="77777777" w:rsidR="009803AF" w:rsidRPr="00A073C5" w:rsidRDefault="009803AF" w:rsidP="009D3BD1">
      <w:pPr>
        <w:jc w:val="both"/>
        <w:rPr>
          <w:sz w:val="20"/>
          <w:lang w:val="en-GB"/>
        </w:rPr>
      </w:pPr>
    </w:p>
    <w:p w14:paraId="697D4CDE" w14:textId="77777777" w:rsidR="009803AF" w:rsidRPr="00A073C5" w:rsidRDefault="009803AF" w:rsidP="00A94874">
      <w:pPr>
        <w:jc w:val="center"/>
        <w:outlineLvl w:val="3"/>
        <w:rPr>
          <w:sz w:val="20"/>
          <w:lang w:val="en-GB"/>
        </w:rPr>
      </w:pPr>
      <w:r w:rsidRPr="00A073C5">
        <w:rPr>
          <w:b/>
          <w:sz w:val="20"/>
          <w:lang w:val="en-GB"/>
        </w:rPr>
        <w:t xml:space="preserve">(6) </w:t>
      </w:r>
      <w:r w:rsidR="00693D09" w:rsidRPr="00A073C5">
        <w:rPr>
          <w:b/>
          <w:sz w:val="20"/>
          <w:lang w:val="en-GB"/>
        </w:rPr>
        <w:t xml:space="preserve">  </w:t>
      </w:r>
      <w:r w:rsidRPr="00A073C5">
        <w:rPr>
          <w:b/>
          <w:sz w:val="20"/>
          <w:lang w:val="en-GB"/>
        </w:rPr>
        <w:t>1993 (Radioactive Wastes) Amendments</w:t>
      </w:r>
    </w:p>
    <w:p w14:paraId="06FADAC9" w14:textId="77777777" w:rsidR="009803AF" w:rsidRPr="00A073C5" w:rsidRDefault="009803AF" w:rsidP="009D3BD1">
      <w:pPr>
        <w:jc w:val="both"/>
        <w:rPr>
          <w:sz w:val="20"/>
          <w:lang w:val="en-GB"/>
        </w:rPr>
      </w:pPr>
    </w:p>
    <w:p w14:paraId="60A80757" w14:textId="77777777" w:rsidR="009803AF" w:rsidRPr="00A073C5" w:rsidRDefault="009803AF" w:rsidP="00693D09">
      <w:pPr>
        <w:ind w:firstLine="720"/>
        <w:jc w:val="both"/>
        <w:rPr>
          <w:sz w:val="20"/>
          <w:lang w:val="en-GB"/>
        </w:rPr>
      </w:pPr>
      <w:r w:rsidRPr="00A073C5">
        <w:rPr>
          <w:b/>
          <w:sz w:val="20"/>
          <w:lang w:val="en-GB"/>
        </w:rPr>
        <w:t>A.</w:t>
      </w:r>
      <w:r w:rsidRPr="00A073C5">
        <w:rPr>
          <w:b/>
          <w:sz w:val="20"/>
          <w:lang w:val="en-GB"/>
        </w:rPr>
        <w:tab/>
        <w:t>Adoption</w:t>
      </w:r>
    </w:p>
    <w:p w14:paraId="292E88E5" w14:textId="77777777" w:rsidR="009803AF" w:rsidRPr="00A073C5" w:rsidRDefault="009803AF" w:rsidP="009D3BD1">
      <w:pPr>
        <w:jc w:val="both"/>
        <w:rPr>
          <w:sz w:val="20"/>
          <w:lang w:val="en-GB"/>
        </w:rPr>
      </w:pPr>
    </w:p>
    <w:p w14:paraId="79468F6E" w14:textId="77777777" w:rsidR="009803AF" w:rsidRPr="00A073C5" w:rsidRDefault="009803AF" w:rsidP="00693D09">
      <w:pPr>
        <w:ind w:firstLine="720"/>
        <w:jc w:val="both"/>
        <w:rPr>
          <w:sz w:val="20"/>
          <w:lang w:val="en-GB"/>
        </w:rPr>
      </w:pPr>
      <w:r w:rsidRPr="00A073C5">
        <w:rPr>
          <w:sz w:val="20"/>
          <w:lang w:val="en-GB"/>
        </w:rPr>
        <w:t>The Contracting Parties to the Convention adopted, at their sixteenth Consultative Meeting on 12 November 1993 resolution LDC.51(16) concerning disposal at sea of radioactive waste</w:t>
      </w:r>
      <w:r w:rsidR="00693D09" w:rsidRPr="00A073C5">
        <w:rPr>
          <w:sz w:val="20"/>
          <w:lang w:val="en-GB"/>
        </w:rPr>
        <w:t>s and other radioactive matter. </w:t>
      </w:r>
      <w:r w:rsidRPr="00A073C5">
        <w:rPr>
          <w:sz w:val="20"/>
          <w:lang w:val="en-GB"/>
        </w:rPr>
        <w:t xml:space="preserve"> The Secretary</w:t>
      </w:r>
      <w:r w:rsidRPr="00A073C5">
        <w:rPr>
          <w:sz w:val="20"/>
          <w:lang w:val="en-GB"/>
        </w:rPr>
        <w:noBreakHyphen/>
        <w:t>General transmitted the texts of the amendments to the Annexes to the Parties to the Convention for acceptance by Note Verbale T5/5.10 (NV.1) of 22 December 1993.</w:t>
      </w:r>
    </w:p>
    <w:p w14:paraId="22F971CA" w14:textId="77777777" w:rsidR="009803AF" w:rsidRPr="00A073C5" w:rsidRDefault="009803AF" w:rsidP="009D3BD1">
      <w:pPr>
        <w:jc w:val="both"/>
        <w:rPr>
          <w:sz w:val="20"/>
          <w:lang w:val="en-GB"/>
        </w:rPr>
      </w:pPr>
    </w:p>
    <w:p w14:paraId="568F0B8D" w14:textId="77777777" w:rsidR="009803AF" w:rsidRPr="00A073C5" w:rsidRDefault="009803AF" w:rsidP="00693D09">
      <w:pPr>
        <w:ind w:firstLine="720"/>
        <w:jc w:val="both"/>
        <w:rPr>
          <w:sz w:val="20"/>
          <w:lang w:val="en-GB"/>
        </w:rPr>
      </w:pPr>
      <w:r w:rsidRPr="00A073C5">
        <w:rPr>
          <w:b/>
          <w:sz w:val="20"/>
          <w:lang w:val="en-GB"/>
        </w:rPr>
        <w:t>B.</w:t>
      </w:r>
      <w:r w:rsidRPr="00A073C5">
        <w:rPr>
          <w:b/>
          <w:sz w:val="20"/>
          <w:lang w:val="en-GB"/>
        </w:rPr>
        <w:tab/>
        <w:t>Entry into force</w:t>
      </w:r>
    </w:p>
    <w:p w14:paraId="48BB10C4" w14:textId="77777777" w:rsidR="009803AF" w:rsidRPr="00A073C5" w:rsidRDefault="009803AF" w:rsidP="009D3BD1">
      <w:pPr>
        <w:jc w:val="both"/>
        <w:rPr>
          <w:sz w:val="20"/>
          <w:lang w:val="en-GB"/>
        </w:rPr>
      </w:pPr>
    </w:p>
    <w:p w14:paraId="4B7F024C" w14:textId="77777777" w:rsidR="009803AF" w:rsidRPr="00A073C5" w:rsidRDefault="009803AF" w:rsidP="00693D09">
      <w:pPr>
        <w:ind w:firstLine="720"/>
        <w:jc w:val="both"/>
        <w:rPr>
          <w:sz w:val="20"/>
          <w:lang w:val="en-GB"/>
        </w:rPr>
      </w:pPr>
      <w:r w:rsidRPr="00A073C5">
        <w:rPr>
          <w:sz w:val="20"/>
          <w:lang w:val="en-GB"/>
        </w:rPr>
        <w:t>In accordance with the terms of the resolution and article XV(2) of the Convention the amendments entered into force on 20 February 1994 for all Contracting Parties with the exception of those referred to under (C) below.</w:t>
      </w:r>
    </w:p>
    <w:p w14:paraId="6288084E" w14:textId="77777777" w:rsidR="009803AF" w:rsidRPr="00A073C5" w:rsidRDefault="009803AF" w:rsidP="009D3BD1">
      <w:pPr>
        <w:jc w:val="both"/>
        <w:rPr>
          <w:sz w:val="20"/>
          <w:lang w:val="en-GB"/>
        </w:rPr>
      </w:pPr>
    </w:p>
    <w:p w14:paraId="17B38B5B" w14:textId="77777777" w:rsidR="009803AF" w:rsidRPr="00A073C5" w:rsidRDefault="009803AF" w:rsidP="00693D09">
      <w:pPr>
        <w:ind w:firstLine="720"/>
        <w:jc w:val="both"/>
        <w:rPr>
          <w:sz w:val="20"/>
          <w:lang w:val="en-GB"/>
        </w:rPr>
      </w:pPr>
      <w:r w:rsidRPr="00A073C5">
        <w:rPr>
          <w:b/>
          <w:sz w:val="20"/>
          <w:lang w:val="en-GB"/>
        </w:rPr>
        <w:t>C.</w:t>
      </w:r>
      <w:r w:rsidRPr="00A073C5">
        <w:rPr>
          <w:b/>
          <w:sz w:val="20"/>
          <w:lang w:val="en-GB"/>
        </w:rPr>
        <w:tab/>
        <w:t>Contracting Parties which made a declaration of non-acceptance:</w:t>
      </w:r>
    </w:p>
    <w:p w14:paraId="5DF5CE91" w14:textId="77777777" w:rsidR="009803AF" w:rsidRPr="00A073C5" w:rsidRDefault="009803AF" w:rsidP="009D3BD1">
      <w:pPr>
        <w:jc w:val="both"/>
        <w:rPr>
          <w:sz w:val="20"/>
          <w:lang w:val="en-GB"/>
        </w:rPr>
      </w:pPr>
    </w:p>
    <w:p w14:paraId="3A026678" w14:textId="77777777" w:rsidR="009803AF" w:rsidRPr="00A073C5" w:rsidRDefault="009803AF" w:rsidP="00693D09">
      <w:pPr>
        <w:ind w:firstLine="720"/>
        <w:jc w:val="both"/>
        <w:rPr>
          <w:sz w:val="20"/>
          <w:lang w:val="en-GB"/>
        </w:rPr>
      </w:pPr>
      <w:r w:rsidRPr="00A073C5">
        <w:rPr>
          <w:sz w:val="20"/>
          <w:lang w:val="en-GB"/>
        </w:rPr>
        <w:t>Russian Federation</w:t>
      </w:r>
      <w:r w:rsidRPr="00A073C5">
        <w:rPr>
          <w:sz w:val="20"/>
          <w:vertAlign w:val="superscript"/>
          <w:lang w:val="en-GB"/>
        </w:rPr>
        <w:t>1</w:t>
      </w:r>
      <w:r w:rsidR="00594449" w:rsidRPr="00A073C5">
        <w:rPr>
          <w:sz w:val="20"/>
          <w:vertAlign w:val="superscript"/>
          <w:lang w:val="en-GB"/>
        </w:rPr>
        <w:t>, 2</w:t>
      </w:r>
    </w:p>
    <w:p w14:paraId="0921E29D" w14:textId="77777777" w:rsidR="009803AF" w:rsidRPr="00A073C5" w:rsidRDefault="009803AF" w:rsidP="009D3BD1">
      <w:pPr>
        <w:jc w:val="both"/>
        <w:rPr>
          <w:sz w:val="20"/>
          <w:lang w:val="en-GB"/>
        </w:rPr>
      </w:pPr>
    </w:p>
    <w:p w14:paraId="73FF4C6A" w14:textId="77777777" w:rsidR="009803AF" w:rsidRPr="00A073C5" w:rsidRDefault="009803AF" w:rsidP="009D3BD1">
      <w:pPr>
        <w:jc w:val="both"/>
        <w:rPr>
          <w:sz w:val="20"/>
          <w:lang w:val="en-GB"/>
        </w:rPr>
      </w:pPr>
    </w:p>
    <w:p w14:paraId="2423853B" w14:textId="77777777" w:rsidR="00693D09" w:rsidRPr="00A073C5" w:rsidRDefault="00693D09" w:rsidP="009D3BD1">
      <w:pPr>
        <w:jc w:val="both"/>
        <w:rPr>
          <w:sz w:val="20"/>
          <w:lang w:val="en-GB"/>
        </w:rPr>
      </w:pPr>
    </w:p>
    <w:p w14:paraId="01BAF2B1" w14:textId="77777777" w:rsidR="00693D09" w:rsidRPr="00A073C5" w:rsidRDefault="00693D09" w:rsidP="009D3BD1">
      <w:pPr>
        <w:jc w:val="both"/>
        <w:rPr>
          <w:sz w:val="20"/>
          <w:lang w:val="en-GB"/>
        </w:rPr>
      </w:pPr>
    </w:p>
    <w:p w14:paraId="7BFD23FF" w14:textId="77777777" w:rsidR="00693D09" w:rsidRPr="00A073C5" w:rsidRDefault="00693D09" w:rsidP="009D3BD1">
      <w:pPr>
        <w:jc w:val="both"/>
        <w:rPr>
          <w:sz w:val="20"/>
          <w:lang w:val="en-GB"/>
        </w:rPr>
      </w:pPr>
    </w:p>
    <w:p w14:paraId="395AFA94" w14:textId="77777777" w:rsidR="00693D09" w:rsidRPr="00A073C5" w:rsidRDefault="00693D09" w:rsidP="009D3BD1">
      <w:pPr>
        <w:jc w:val="both"/>
        <w:rPr>
          <w:sz w:val="20"/>
          <w:lang w:val="en-GB"/>
        </w:rPr>
      </w:pPr>
    </w:p>
    <w:p w14:paraId="724BE3CB" w14:textId="77777777" w:rsidR="00693D09" w:rsidRPr="00A073C5" w:rsidRDefault="00693D09" w:rsidP="009D3BD1">
      <w:pPr>
        <w:jc w:val="both"/>
        <w:rPr>
          <w:sz w:val="20"/>
          <w:lang w:val="en-GB"/>
        </w:rPr>
      </w:pPr>
    </w:p>
    <w:p w14:paraId="646ECF64" w14:textId="77777777" w:rsidR="00693D09" w:rsidRPr="00A073C5" w:rsidRDefault="00693D09" w:rsidP="009D3BD1">
      <w:pPr>
        <w:jc w:val="both"/>
        <w:rPr>
          <w:sz w:val="20"/>
          <w:lang w:val="en-GB"/>
        </w:rPr>
      </w:pPr>
    </w:p>
    <w:p w14:paraId="0A1717DB" w14:textId="77777777" w:rsidR="005C55D2" w:rsidRPr="00A073C5" w:rsidRDefault="005C55D2" w:rsidP="009D3BD1">
      <w:pPr>
        <w:jc w:val="both"/>
        <w:rPr>
          <w:sz w:val="20"/>
          <w:lang w:val="en-GB"/>
        </w:rPr>
      </w:pPr>
    </w:p>
    <w:p w14:paraId="32FAEEF2" w14:textId="77777777" w:rsidR="009803AF" w:rsidRPr="00A073C5" w:rsidRDefault="009803AF" w:rsidP="009D3BD1">
      <w:pPr>
        <w:jc w:val="both"/>
        <w:rPr>
          <w:sz w:val="20"/>
          <w:lang w:val="en-GB"/>
        </w:rPr>
      </w:pPr>
    </w:p>
    <w:p w14:paraId="5FAD9134" w14:textId="77777777" w:rsidR="009803AF" w:rsidRPr="00A073C5" w:rsidRDefault="009803AF" w:rsidP="009D3BD1">
      <w:pPr>
        <w:jc w:val="both"/>
        <w:rPr>
          <w:sz w:val="20"/>
          <w:lang w:val="en-GB"/>
        </w:rPr>
      </w:pPr>
    </w:p>
    <w:p w14:paraId="20A8692F" w14:textId="77777777" w:rsidR="009803AF" w:rsidRPr="00A073C5" w:rsidRDefault="009803AF" w:rsidP="009D3BD1">
      <w:pPr>
        <w:jc w:val="both"/>
        <w:rPr>
          <w:sz w:val="20"/>
          <w:lang w:val="en-GB"/>
        </w:rPr>
      </w:pPr>
      <w:r w:rsidRPr="00A073C5">
        <w:rPr>
          <w:sz w:val="20"/>
          <w:lang w:val="en-GB"/>
        </w:rPr>
        <w:t>__________</w:t>
      </w:r>
    </w:p>
    <w:p w14:paraId="77D7FC20" w14:textId="77777777" w:rsidR="009803AF" w:rsidRPr="00A073C5" w:rsidRDefault="009803AF" w:rsidP="009D3BD1">
      <w:pPr>
        <w:jc w:val="both"/>
        <w:rPr>
          <w:sz w:val="20"/>
          <w:lang w:val="en-GB"/>
        </w:rPr>
      </w:pPr>
    </w:p>
    <w:p w14:paraId="33F03F7A" w14:textId="77777777" w:rsidR="009803AF" w:rsidRPr="00A073C5" w:rsidRDefault="009803AF" w:rsidP="00693D09">
      <w:pPr>
        <w:ind w:firstLine="720"/>
        <w:jc w:val="both"/>
        <w:rPr>
          <w:sz w:val="20"/>
          <w:lang w:val="en-GB"/>
        </w:rPr>
      </w:pPr>
      <w:r w:rsidRPr="00A073C5">
        <w:rPr>
          <w:sz w:val="20"/>
          <w:vertAlign w:val="superscript"/>
          <w:lang w:val="en-GB"/>
        </w:rPr>
        <w:t>1</w:t>
      </w:r>
      <w:r w:rsidR="00693D09" w:rsidRPr="00A073C5">
        <w:rPr>
          <w:sz w:val="20"/>
          <w:vertAlign w:val="superscript"/>
          <w:lang w:val="en-GB"/>
        </w:rPr>
        <w:t>  </w:t>
      </w:r>
      <w:r w:rsidRPr="00A073C5">
        <w:rPr>
          <w:sz w:val="20"/>
          <w:lang w:val="en-GB"/>
        </w:rPr>
        <w:t>On 18 February 1994 the depositary received a declaration from the Russian Federation as follows:</w:t>
      </w:r>
    </w:p>
    <w:p w14:paraId="22BFFBDF" w14:textId="77777777" w:rsidR="009803AF" w:rsidRPr="00A073C5" w:rsidRDefault="009803AF" w:rsidP="009D3BD1">
      <w:pPr>
        <w:jc w:val="both"/>
        <w:rPr>
          <w:sz w:val="20"/>
          <w:lang w:val="en-GB"/>
        </w:rPr>
      </w:pPr>
    </w:p>
    <w:p w14:paraId="3A2E579A" w14:textId="77777777" w:rsidR="009803AF" w:rsidRPr="00A073C5" w:rsidRDefault="009803AF" w:rsidP="00693D09">
      <w:pPr>
        <w:jc w:val="both"/>
        <w:rPr>
          <w:sz w:val="20"/>
          <w:lang w:val="en-GB"/>
        </w:rPr>
      </w:pPr>
      <w:r w:rsidRPr="00A073C5">
        <w:rPr>
          <w:i/>
          <w:sz w:val="20"/>
          <w:lang w:val="en-GB"/>
        </w:rPr>
        <w:t>[Translation]</w:t>
      </w:r>
    </w:p>
    <w:p w14:paraId="1EE394A0" w14:textId="77777777" w:rsidR="009803AF" w:rsidRPr="00A073C5" w:rsidRDefault="009803AF" w:rsidP="009D3BD1">
      <w:pPr>
        <w:jc w:val="both"/>
        <w:rPr>
          <w:sz w:val="20"/>
          <w:lang w:val="en-GB"/>
        </w:rPr>
      </w:pPr>
    </w:p>
    <w:p w14:paraId="1BC98443" w14:textId="77777777" w:rsidR="009803AF" w:rsidRPr="00A073C5" w:rsidRDefault="009803AF" w:rsidP="00693D09">
      <w:pPr>
        <w:ind w:left="720"/>
        <w:jc w:val="both"/>
        <w:rPr>
          <w:sz w:val="20"/>
          <w:lang w:val="en-GB"/>
        </w:rPr>
      </w:pPr>
      <w:r w:rsidRPr="00A073C5">
        <w:rPr>
          <w:sz w:val="20"/>
          <w:lang w:val="en-GB"/>
        </w:rPr>
        <w:t>"... the Russian Federation does not accept the amendment to Annexes I and II to the Convention on the Prevention of Marine Pollution by Dumping of Wastes and Other Matter of 29 December 1972, as contained in resolution LC.51(16), adopted on 12 November 1993 at the Sixteenth Consultative Meeting of the States Parties to the Convention.  Russia will, however, continue its endeavours to ensure that the sea is not polluted by the dumping of wastes and other matter, the prevention of which is the object of the provisions contained in the above-mentioned amendment."</w:t>
      </w:r>
    </w:p>
    <w:p w14:paraId="1CE3B26B" w14:textId="77777777" w:rsidR="00594449" w:rsidRPr="00A073C5" w:rsidRDefault="00594449" w:rsidP="00693D09">
      <w:pPr>
        <w:ind w:left="720"/>
        <w:jc w:val="both"/>
        <w:rPr>
          <w:sz w:val="20"/>
          <w:lang w:val="en-GB"/>
        </w:rPr>
      </w:pPr>
    </w:p>
    <w:p w14:paraId="66406F90" w14:textId="77777777" w:rsidR="00594449" w:rsidRPr="00A073C5" w:rsidRDefault="00594449" w:rsidP="00594449">
      <w:pPr>
        <w:ind w:firstLine="720"/>
        <w:jc w:val="both"/>
        <w:rPr>
          <w:sz w:val="20"/>
          <w:lang w:val="en-GB"/>
        </w:rPr>
      </w:pPr>
      <w:r w:rsidRPr="00A073C5">
        <w:rPr>
          <w:sz w:val="20"/>
          <w:vertAlign w:val="superscript"/>
          <w:lang w:val="en-GB"/>
        </w:rPr>
        <w:t xml:space="preserve">2  </w:t>
      </w:r>
      <w:r w:rsidRPr="00A073C5">
        <w:rPr>
          <w:sz w:val="20"/>
          <w:lang w:val="en-GB"/>
        </w:rPr>
        <w:t>On 17 May 2005 the depositary received information from the Russian Federation informing that the Russian Federation had accepted the amendments adopted on 12 November 1993 to the Annexes to the Convention as contained in resolution LC.51(16).</w:t>
      </w:r>
    </w:p>
    <w:p w14:paraId="5104C619" w14:textId="77777777" w:rsidR="00594449" w:rsidRPr="00A073C5" w:rsidRDefault="00594449" w:rsidP="00693D09">
      <w:pPr>
        <w:ind w:left="720"/>
        <w:jc w:val="both"/>
        <w:rPr>
          <w:sz w:val="20"/>
          <w:lang w:val="en-GB"/>
        </w:rPr>
      </w:pPr>
    </w:p>
    <w:p w14:paraId="3F307E4E" w14:textId="77777777" w:rsidR="009803AF" w:rsidRPr="00A073C5" w:rsidRDefault="009803AF" w:rsidP="009D3BD1">
      <w:pPr>
        <w:jc w:val="both"/>
        <w:rPr>
          <w:sz w:val="20"/>
          <w:lang w:val="en-GB"/>
        </w:rPr>
      </w:pPr>
    </w:p>
    <w:p w14:paraId="426A4C47" w14:textId="77777777" w:rsidR="009803AF" w:rsidRPr="00A073C5" w:rsidRDefault="009803AF" w:rsidP="009D3BD1">
      <w:pPr>
        <w:jc w:val="both"/>
        <w:rPr>
          <w:sz w:val="20"/>
          <w:lang w:val="en-GB"/>
        </w:rPr>
        <w:sectPr w:rsidR="009803AF" w:rsidRPr="00A073C5" w:rsidSect="004E1B9E">
          <w:headerReference w:type="even" r:id="rId307"/>
          <w:footnotePr>
            <w:numRestart w:val="eachSect"/>
          </w:footnotePr>
          <w:endnotePr>
            <w:numFmt w:val="decimal"/>
          </w:endnotePr>
          <w:pgSz w:w="11905" w:h="16837"/>
          <w:pgMar w:top="576" w:right="1080" w:bottom="720" w:left="1440" w:header="576" w:footer="576" w:gutter="0"/>
          <w:cols w:space="720"/>
          <w:noEndnote/>
        </w:sectPr>
      </w:pPr>
    </w:p>
    <w:p w14:paraId="02FD26C0" w14:textId="77777777" w:rsidR="00AC488D" w:rsidRPr="00A073C5" w:rsidRDefault="00AC488D" w:rsidP="00AC488D">
      <w:pPr>
        <w:rPr>
          <w:bCs/>
          <w:sz w:val="20"/>
          <w:lang w:val="en-GB"/>
        </w:rPr>
      </w:pPr>
    </w:p>
    <w:p w14:paraId="44C436E4" w14:textId="77777777" w:rsidR="009803AF" w:rsidRPr="00A073C5" w:rsidRDefault="009803AF" w:rsidP="007E5B60">
      <w:pPr>
        <w:pStyle w:val="Heading1"/>
        <w:rPr>
          <w:sz w:val="20"/>
        </w:rPr>
      </w:pPr>
      <w:bookmarkStart w:id="812" w:name="_Toc247624466"/>
      <w:bookmarkStart w:id="813" w:name="_Toc84950262"/>
      <w:r w:rsidRPr="00A073C5">
        <w:rPr>
          <w:sz w:val="20"/>
        </w:rPr>
        <w:t>1996 PROTOCOL TO THE CONVENTION ON THE PREVENTION OF MARINE</w:t>
      </w:r>
      <w:r w:rsidR="004B4562" w:rsidRPr="00A073C5">
        <w:rPr>
          <w:sz w:val="20"/>
        </w:rPr>
        <w:t> </w:t>
      </w:r>
      <w:r w:rsidRPr="00A073C5">
        <w:rPr>
          <w:sz w:val="20"/>
        </w:rPr>
        <w:t>POLLUTION BY DUMPING OF WASTES AND OTHER MATTER, 1972</w:t>
      </w:r>
      <w:r w:rsidR="00DE6F09" w:rsidRPr="00A073C5">
        <w:rPr>
          <w:sz w:val="20"/>
        </w:rPr>
        <w:t xml:space="preserve"> (LC PROT 1996)</w:t>
      </w:r>
      <w:bookmarkEnd w:id="812"/>
      <w:bookmarkEnd w:id="813"/>
    </w:p>
    <w:p w14:paraId="367AA9F0" w14:textId="77777777" w:rsidR="009803AF" w:rsidRPr="00A073C5" w:rsidRDefault="009803AF" w:rsidP="009D3BD1">
      <w:pPr>
        <w:jc w:val="center"/>
        <w:rPr>
          <w:sz w:val="20"/>
          <w:lang w:val="en-GB"/>
        </w:rPr>
      </w:pPr>
    </w:p>
    <w:p w14:paraId="1AD63641" w14:textId="77777777" w:rsidR="009803AF" w:rsidRPr="00A073C5" w:rsidRDefault="00187623" w:rsidP="00187623">
      <w:pPr>
        <w:tabs>
          <w:tab w:val="center" w:pos="4693"/>
          <w:tab w:val="left" w:pos="7695"/>
        </w:tabs>
        <w:rPr>
          <w:sz w:val="20"/>
          <w:lang w:val="en-GB"/>
        </w:rPr>
      </w:pPr>
      <w:r>
        <w:rPr>
          <w:sz w:val="20"/>
          <w:lang w:val="en-GB"/>
        </w:rPr>
        <w:tab/>
      </w:r>
      <w:r w:rsidR="009803AF" w:rsidRPr="00A073C5">
        <w:rPr>
          <w:sz w:val="20"/>
          <w:lang w:val="en-GB"/>
        </w:rPr>
        <w:t>Done at London, 7 November 1996</w:t>
      </w:r>
      <w:r>
        <w:rPr>
          <w:sz w:val="20"/>
          <w:lang w:val="en-GB"/>
        </w:rPr>
        <w:tab/>
      </w:r>
    </w:p>
    <w:p w14:paraId="26EC1BD4" w14:textId="77777777" w:rsidR="009803AF" w:rsidRPr="00A073C5" w:rsidRDefault="009803AF" w:rsidP="009D3BD1">
      <w:pPr>
        <w:jc w:val="center"/>
        <w:rPr>
          <w:sz w:val="20"/>
          <w:lang w:val="en-GB"/>
        </w:rPr>
      </w:pPr>
    </w:p>
    <w:p w14:paraId="4AF4610B" w14:textId="77777777" w:rsidR="009803AF" w:rsidRPr="00A073C5" w:rsidRDefault="009803AF" w:rsidP="00915625">
      <w:pPr>
        <w:jc w:val="center"/>
        <w:rPr>
          <w:sz w:val="20"/>
          <w:lang w:val="en-GB"/>
        </w:rPr>
      </w:pPr>
      <w:r w:rsidRPr="00A073C5">
        <w:rPr>
          <w:b/>
          <w:sz w:val="20"/>
          <w:lang w:val="en-GB"/>
        </w:rPr>
        <w:t>Entry into force:</w:t>
      </w:r>
      <w:r w:rsidRPr="00A073C5">
        <w:rPr>
          <w:sz w:val="20"/>
          <w:lang w:val="en-GB"/>
        </w:rPr>
        <w:t xml:space="preserve">  </w:t>
      </w:r>
      <w:r w:rsidR="00915625" w:rsidRPr="00A073C5">
        <w:rPr>
          <w:sz w:val="20"/>
          <w:lang w:val="en-GB"/>
        </w:rPr>
        <w:t>24 March 2006</w:t>
      </w:r>
    </w:p>
    <w:p w14:paraId="1C3BB259" w14:textId="77777777" w:rsidR="009803AF" w:rsidRPr="00A073C5" w:rsidRDefault="009803AF" w:rsidP="009D3BD1">
      <w:pPr>
        <w:jc w:val="both"/>
        <w:rPr>
          <w:sz w:val="20"/>
          <w:u w:val="single"/>
          <w:lang w:val="en-GB"/>
        </w:rPr>
      </w:pPr>
      <w:r w:rsidRPr="00A073C5">
        <w:rPr>
          <w:sz w:val="20"/>
          <w:u w:val="single"/>
          <w:lang w:val="en-GB"/>
        </w:rPr>
        <w:t>_________________________________________________________________</w:t>
      </w:r>
      <w:r w:rsidR="007168F9" w:rsidRPr="00A073C5">
        <w:rPr>
          <w:sz w:val="20"/>
          <w:u w:val="single"/>
          <w:lang w:val="en-GB"/>
        </w:rPr>
        <w:t>____________________________</w:t>
      </w:r>
    </w:p>
    <w:p w14:paraId="3935C185" w14:textId="77777777" w:rsidR="009803AF" w:rsidRPr="00A073C5" w:rsidRDefault="009803AF" w:rsidP="009D3BD1">
      <w:pPr>
        <w:jc w:val="both"/>
        <w:rPr>
          <w:sz w:val="20"/>
          <w:u w:val="single"/>
          <w:lang w:val="en-GB"/>
        </w:rPr>
      </w:pPr>
    </w:p>
    <w:p w14:paraId="5E4DE634" w14:textId="77777777" w:rsidR="009803AF" w:rsidRPr="00A073C5" w:rsidRDefault="009803AF" w:rsidP="009D3BD1">
      <w:pPr>
        <w:jc w:val="both"/>
        <w:rPr>
          <w:sz w:val="20"/>
          <w:lang w:val="en-GB"/>
        </w:rPr>
      </w:pPr>
      <w:r w:rsidRPr="00A073C5">
        <w:rPr>
          <w:b/>
          <w:sz w:val="20"/>
          <w:lang w:val="en-GB"/>
        </w:rPr>
        <w:t>Relationship between the Protocol and the Convention</w:t>
      </w:r>
    </w:p>
    <w:p w14:paraId="6D853F64" w14:textId="77777777" w:rsidR="009803AF" w:rsidRPr="00A073C5" w:rsidRDefault="009803AF" w:rsidP="009D3BD1">
      <w:pPr>
        <w:jc w:val="both"/>
        <w:rPr>
          <w:sz w:val="20"/>
          <w:lang w:val="en-GB"/>
        </w:rPr>
      </w:pPr>
    </w:p>
    <w:p w14:paraId="2BDDCBC0" w14:textId="77777777" w:rsidR="009803AF" w:rsidRPr="00A073C5" w:rsidRDefault="009803AF" w:rsidP="00EC6461">
      <w:pPr>
        <w:jc w:val="center"/>
        <w:rPr>
          <w:sz w:val="20"/>
          <w:lang w:val="en-GB"/>
        </w:rPr>
      </w:pPr>
      <w:r w:rsidRPr="00A073C5">
        <w:rPr>
          <w:b/>
          <w:sz w:val="20"/>
          <w:lang w:val="en-GB"/>
        </w:rPr>
        <w:t>Article 23</w:t>
      </w:r>
    </w:p>
    <w:p w14:paraId="76DE584B" w14:textId="77777777" w:rsidR="009803AF" w:rsidRPr="00A073C5" w:rsidRDefault="009803AF" w:rsidP="009D3BD1">
      <w:pPr>
        <w:jc w:val="both"/>
        <w:rPr>
          <w:sz w:val="20"/>
          <w:lang w:val="en-GB"/>
        </w:rPr>
      </w:pPr>
    </w:p>
    <w:p w14:paraId="4AEE2364" w14:textId="77777777" w:rsidR="009803AF" w:rsidRPr="00A073C5" w:rsidRDefault="009803AF" w:rsidP="009D3BD1">
      <w:pPr>
        <w:ind w:firstLine="720"/>
        <w:jc w:val="both"/>
        <w:rPr>
          <w:sz w:val="20"/>
          <w:lang w:val="en-GB"/>
        </w:rPr>
      </w:pPr>
      <w:r w:rsidRPr="00A073C5">
        <w:rPr>
          <w:sz w:val="20"/>
          <w:lang w:val="en-GB"/>
        </w:rPr>
        <w:t>This Protocol will supersede the Convention</w:t>
      </w:r>
      <w:r w:rsidRPr="00A073C5">
        <w:rPr>
          <w:sz w:val="20"/>
          <w:vertAlign w:val="superscript"/>
          <w:lang w:val="en-GB"/>
        </w:rPr>
        <w:t>1</w:t>
      </w:r>
      <w:r w:rsidRPr="00A073C5">
        <w:rPr>
          <w:sz w:val="20"/>
          <w:lang w:val="en-GB"/>
        </w:rPr>
        <w:t xml:space="preserve"> as between Contracting Parties to this Protocol which are also Parties to the Convention</w:t>
      </w:r>
      <w:r w:rsidRPr="00A073C5">
        <w:rPr>
          <w:sz w:val="20"/>
          <w:vertAlign w:val="superscript"/>
          <w:lang w:val="en-GB"/>
        </w:rPr>
        <w:t>1</w:t>
      </w:r>
      <w:r w:rsidRPr="00A073C5">
        <w:rPr>
          <w:sz w:val="20"/>
          <w:lang w:val="en-GB"/>
        </w:rPr>
        <w:t>.</w:t>
      </w:r>
    </w:p>
    <w:p w14:paraId="2CD08DC5" w14:textId="77777777" w:rsidR="009803AF" w:rsidRPr="00A073C5" w:rsidRDefault="009803AF" w:rsidP="009D3BD1">
      <w:pPr>
        <w:jc w:val="both"/>
        <w:rPr>
          <w:sz w:val="20"/>
          <w:lang w:val="en-GB"/>
        </w:rPr>
      </w:pPr>
    </w:p>
    <w:p w14:paraId="57DB7B42" w14:textId="77777777" w:rsidR="00EC6461" w:rsidRPr="00A073C5" w:rsidRDefault="00EC6461" w:rsidP="009D3BD1">
      <w:pPr>
        <w:jc w:val="both"/>
        <w:rPr>
          <w:sz w:val="20"/>
          <w:lang w:val="en-GB"/>
        </w:rPr>
      </w:pPr>
    </w:p>
    <w:p w14:paraId="1A1471C3" w14:textId="77777777" w:rsidR="009803AF" w:rsidRPr="00A073C5" w:rsidRDefault="009803AF" w:rsidP="009D3BD1">
      <w:pPr>
        <w:jc w:val="both"/>
        <w:rPr>
          <w:sz w:val="20"/>
          <w:lang w:val="en-GB"/>
        </w:rPr>
      </w:pPr>
      <w:r w:rsidRPr="00A073C5">
        <w:rPr>
          <w:b/>
          <w:sz w:val="20"/>
          <w:lang w:val="en-GB"/>
        </w:rPr>
        <w:t>Signature, ratification, acceptance, approval and accession</w:t>
      </w:r>
    </w:p>
    <w:p w14:paraId="1D5D1711" w14:textId="77777777" w:rsidR="009803AF" w:rsidRPr="00A073C5" w:rsidRDefault="009803AF" w:rsidP="009D3BD1">
      <w:pPr>
        <w:jc w:val="both"/>
        <w:rPr>
          <w:sz w:val="20"/>
          <w:lang w:val="en-GB"/>
        </w:rPr>
      </w:pPr>
    </w:p>
    <w:p w14:paraId="174A96C2" w14:textId="77777777" w:rsidR="009803AF" w:rsidRPr="00A073C5" w:rsidRDefault="009803AF" w:rsidP="00E65CB1">
      <w:pPr>
        <w:jc w:val="center"/>
        <w:rPr>
          <w:b/>
          <w:bCs/>
          <w:sz w:val="20"/>
        </w:rPr>
      </w:pPr>
      <w:r w:rsidRPr="00A073C5">
        <w:rPr>
          <w:b/>
          <w:bCs/>
          <w:sz w:val="20"/>
        </w:rPr>
        <w:t>Article 24</w:t>
      </w:r>
    </w:p>
    <w:p w14:paraId="23865111" w14:textId="77777777" w:rsidR="009803AF" w:rsidRPr="00A073C5" w:rsidRDefault="009803AF" w:rsidP="009D3BD1">
      <w:pPr>
        <w:jc w:val="both"/>
        <w:rPr>
          <w:sz w:val="20"/>
          <w:lang w:val="en-GB"/>
        </w:rPr>
      </w:pPr>
    </w:p>
    <w:p w14:paraId="72E0C2AD" w14:textId="77777777" w:rsidR="009803AF" w:rsidRPr="00A073C5" w:rsidRDefault="009803AF" w:rsidP="009D3BD1">
      <w:pPr>
        <w:jc w:val="both"/>
        <w:rPr>
          <w:sz w:val="20"/>
          <w:lang w:val="en-GB"/>
        </w:rPr>
      </w:pPr>
      <w:r w:rsidRPr="00A073C5">
        <w:rPr>
          <w:sz w:val="20"/>
          <w:lang w:val="en-GB"/>
        </w:rPr>
        <w:t>1.</w:t>
      </w:r>
      <w:r w:rsidRPr="00A073C5">
        <w:rPr>
          <w:sz w:val="20"/>
          <w:lang w:val="en-GB"/>
        </w:rPr>
        <w:tab/>
        <w:t>This Protocol shall be open for signature by any State at the Headquarters of the Organization from 1 April 1997 to 31 March 1998 and shall thereafter remain open for accession by any State.</w:t>
      </w:r>
    </w:p>
    <w:p w14:paraId="33996E52" w14:textId="77777777" w:rsidR="009803AF" w:rsidRPr="00A073C5" w:rsidRDefault="009803AF" w:rsidP="009D3BD1">
      <w:pPr>
        <w:jc w:val="both"/>
        <w:rPr>
          <w:sz w:val="20"/>
          <w:lang w:val="en-GB"/>
        </w:rPr>
      </w:pPr>
    </w:p>
    <w:p w14:paraId="202A02DA" w14:textId="77777777" w:rsidR="009803AF" w:rsidRPr="00A073C5" w:rsidRDefault="009803AF" w:rsidP="009D3BD1">
      <w:pPr>
        <w:jc w:val="both"/>
        <w:rPr>
          <w:sz w:val="20"/>
          <w:lang w:val="en-GB"/>
        </w:rPr>
      </w:pPr>
      <w:r w:rsidRPr="00A073C5">
        <w:rPr>
          <w:sz w:val="20"/>
          <w:lang w:val="en-GB"/>
        </w:rPr>
        <w:t>2.</w:t>
      </w:r>
      <w:r w:rsidRPr="00A073C5">
        <w:rPr>
          <w:sz w:val="20"/>
          <w:lang w:val="en-GB"/>
        </w:rPr>
        <w:tab/>
        <w:t>States may become Contracting Parties to this Protocol by:</w:t>
      </w:r>
    </w:p>
    <w:p w14:paraId="06BC2E7B" w14:textId="77777777" w:rsidR="009803AF" w:rsidRPr="00A073C5" w:rsidRDefault="009803AF" w:rsidP="009D3BD1">
      <w:pPr>
        <w:jc w:val="both"/>
        <w:rPr>
          <w:sz w:val="20"/>
          <w:lang w:val="en-GB"/>
        </w:rPr>
      </w:pPr>
    </w:p>
    <w:p w14:paraId="7C4FCA85" w14:textId="77777777" w:rsidR="009803AF" w:rsidRPr="00A073C5" w:rsidRDefault="009803AF" w:rsidP="009D3BD1">
      <w:pPr>
        <w:ind w:left="1440" w:hanging="720"/>
        <w:jc w:val="both"/>
        <w:rPr>
          <w:sz w:val="20"/>
          <w:lang w:val="en-GB"/>
        </w:rPr>
      </w:pPr>
      <w:r w:rsidRPr="00A073C5">
        <w:rPr>
          <w:sz w:val="20"/>
          <w:lang w:val="en-GB"/>
        </w:rPr>
        <w:t>.1</w:t>
      </w:r>
      <w:r w:rsidRPr="00A073C5">
        <w:rPr>
          <w:sz w:val="20"/>
          <w:lang w:val="en-GB"/>
        </w:rPr>
        <w:tab/>
        <w:t>signature not subject to ratification, acceptance or approval; or</w:t>
      </w:r>
    </w:p>
    <w:p w14:paraId="1C19461B" w14:textId="77777777" w:rsidR="009803AF" w:rsidRPr="00A073C5" w:rsidRDefault="009803AF" w:rsidP="009D3BD1">
      <w:pPr>
        <w:jc w:val="both"/>
        <w:rPr>
          <w:sz w:val="20"/>
          <w:lang w:val="en-GB"/>
        </w:rPr>
      </w:pPr>
    </w:p>
    <w:p w14:paraId="10A341F8" w14:textId="77777777" w:rsidR="009803AF" w:rsidRPr="00A073C5" w:rsidRDefault="009803AF" w:rsidP="009D3BD1">
      <w:pPr>
        <w:ind w:left="1440" w:hanging="720"/>
        <w:jc w:val="both"/>
        <w:rPr>
          <w:sz w:val="20"/>
          <w:lang w:val="en-GB"/>
        </w:rPr>
      </w:pPr>
      <w:r w:rsidRPr="00A073C5">
        <w:rPr>
          <w:sz w:val="20"/>
          <w:lang w:val="en-GB"/>
        </w:rPr>
        <w:t>.2</w:t>
      </w:r>
      <w:r w:rsidRPr="00A073C5">
        <w:rPr>
          <w:sz w:val="20"/>
          <w:lang w:val="en-GB"/>
        </w:rPr>
        <w:tab/>
        <w:t>signature subject to ratification, acceptance or approval, followed by ratification, acceptance or approval; or</w:t>
      </w:r>
    </w:p>
    <w:p w14:paraId="6226777F" w14:textId="77777777" w:rsidR="009803AF" w:rsidRPr="00A073C5" w:rsidRDefault="009803AF" w:rsidP="009D3BD1">
      <w:pPr>
        <w:jc w:val="both"/>
        <w:rPr>
          <w:sz w:val="20"/>
          <w:lang w:val="en-GB"/>
        </w:rPr>
      </w:pPr>
    </w:p>
    <w:p w14:paraId="78C32A03" w14:textId="77777777" w:rsidR="009803AF" w:rsidRPr="00A073C5" w:rsidRDefault="009803AF" w:rsidP="009D3BD1">
      <w:pPr>
        <w:ind w:firstLine="720"/>
        <w:jc w:val="both"/>
        <w:rPr>
          <w:sz w:val="20"/>
          <w:lang w:val="en-GB"/>
        </w:rPr>
      </w:pPr>
      <w:r w:rsidRPr="00A073C5">
        <w:rPr>
          <w:sz w:val="20"/>
          <w:lang w:val="en-GB"/>
        </w:rPr>
        <w:t>.3</w:t>
      </w:r>
      <w:r w:rsidRPr="00A073C5">
        <w:rPr>
          <w:sz w:val="20"/>
          <w:lang w:val="en-GB"/>
        </w:rPr>
        <w:tab/>
        <w:t>accession.</w:t>
      </w:r>
    </w:p>
    <w:p w14:paraId="722F9DFD" w14:textId="77777777" w:rsidR="009803AF" w:rsidRPr="00A073C5" w:rsidRDefault="009803AF" w:rsidP="009D3BD1">
      <w:pPr>
        <w:jc w:val="both"/>
        <w:rPr>
          <w:sz w:val="20"/>
          <w:lang w:val="en-GB"/>
        </w:rPr>
      </w:pPr>
    </w:p>
    <w:p w14:paraId="27CCD824" w14:textId="77777777" w:rsidR="009803AF" w:rsidRPr="00A073C5" w:rsidRDefault="009803AF" w:rsidP="009D3BD1">
      <w:pPr>
        <w:jc w:val="both"/>
        <w:rPr>
          <w:sz w:val="20"/>
          <w:lang w:val="en-GB"/>
        </w:rPr>
      </w:pPr>
      <w:r w:rsidRPr="00A073C5">
        <w:rPr>
          <w:sz w:val="20"/>
          <w:lang w:val="en-GB"/>
        </w:rPr>
        <w:t>3.</w:t>
      </w:r>
      <w:r w:rsidRPr="00A073C5">
        <w:rPr>
          <w:sz w:val="20"/>
          <w:lang w:val="en-GB"/>
        </w:rPr>
        <w:tab/>
        <w:t>Ratification, acceptance, approval or accession shall be effected by the deposit of an instrument to that effect with the Secretary-General.</w:t>
      </w:r>
    </w:p>
    <w:p w14:paraId="788C9FD6" w14:textId="77777777" w:rsidR="009803AF" w:rsidRPr="00A073C5" w:rsidRDefault="009803AF" w:rsidP="009D3BD1">
      <w:pPr>
        <w:jc w:val="both"/>
        <w:rPr>
          <w:sz w:val="20"/>
          <w:lang w:val="en-GB"/>
        </w:rPr>
      </w:pPr>
    </w:p>
    <w:p w14:paraId="45DCCEE0" w14:textId="77777777" w:rsidR="00EC6461" w:rsidRPr="00A073C5" w:rsidRDefault="00EC6461" w:rsidP="009D3BD1">
      <w:pPr>
        <w:jc w:val="both"/>
        <w:rPr>
          <w:sz w:val="20"/>
          <w:lang w:val="en-GB"/>
        </w:rPr>
      </w:pPr>
    </w:p>
    <w:p w14:paraId="42F94436" w14:textId="77777777" w:rsidR="009803AF" w:rsidRPr="00A073C5" w:rsidRDefault="009803AF" w:rsidP="009D3BD1">
      <w:pPr>
        <w:jc w:val="both"/>
        <w:rPr>
          <w:sz w:val="20"/>
          <w:lang w:val="en-GB"/>
        </w:rPr>
      </w:pPr>
      <w:r w:rsidRPr="00A073C5">
        <w:rPr>
          <w:b/>
          <w:sz w:val="20"/>
          <w:lang w:val="en-GB"/>
        </w:rPr>
        <w:t>Entry into force</w:t>
      </w:r>
    </w:p>
    <w:p w14:paraId="6FBAA77A" w14:textId="77777777" w:rsidR="009803AF" w:rsidRPr="00A073C5" w:rsidRDefault="009803AF" w:rsidP="009D3BD1">
      <w:pPr>
        <w:jc w:val="both"/>
        <w:rPr>
          <w:sz w:val="20"/>
          <w:lang w:val="en-GB"/>
        </w:rPr>
      </w:pPr>
    </w:p>
    <w:p w14:paraId="66B7E7AF" w14:textId="77777777" w:rsidR="009803AF" w:rsidRPr="00A073C5" w:rsidRDefault="009803AF" w:rsidP="004B4562">
      <w:pPr>
        <w:jc w:val="center"/>
        <w:rPr>
          <w:b/>
          <w:bCs/>
          <w:sz w:val="20"/>
        </w:rPr>
      </w:pPr>
      <w:r w:rsidRPr="00A073C5">
        <w:rPr>
          <w:b/>
          <w:bCs/>
          <w:sz w:val="20"/>
        </w:rPr>
        <w:t>Article 25</w:t>
      </w:r>
    </w:p>
    <w:p w14:paraId="384001DC" w14:textId="77777777" w:rsidR="009803AF" w:rsidRPr="00A073C5" w:rsidRDefault="009803AF" w:rsidP="009D3BD1">
      <w:pPr>
        <w:jc w:val="both"/>
        <w:rPr>
          <w:bCs/>
          <w:sz w:val="20"/>
          <w:lang w:val="en-GB"/>
        </w:rPr>
      </w:pPr>
    </w:p>
    <w:p w14:paraId="0A94343C" w14:textId="77777777" w:rsidR="009803AF" w:rsidRPr="00A073C5" w:rsidRDefault="009803AF" w:rsidP="009D3BD1">
      <w:pPr>
        <w:jc w:val="both"/>
        <w:rPr>
          <w:sz w:val="20"/>
          <w:lang w:val="en-GB"/>
        </w:rPr>
      </w:pPr>
      <w:r w:rsidRPr="00A073C5">
        <w:rPr>
          <w:sz w:val="20"/>
          <w:lang w:val="en-GB"/>
        </w:rPr>
        <w:t>1.</w:t>
      </w:r>
      <w:r w:rsidRPr="00A073C5">
        <w:rPr>
          <w:sz w:val="20"/>
          <w:lang w:val="en-GB"/>
        </w:rPr>
        <w:tab/>
        <w:t>This Protocol shall enter into force on the thirtieth day following the date on which:</w:t>
      </w:r>
    </w:p>
    <w:p w14:paraId="72A49711" w14:textId="77777777" w:rsidR="009803AF" w:rsidRPr="00A073C5" w:rsidRDefault="009803AF" w:rsidP="009D3BD1">
      <w:pPr>
        <w:jc w:val="both"/>
        <w:rPr>
          <w:sz w:val="20"/>
          <w:lang w:val="en-GB"/>
        </w:rPr>
      </w:pPr>
    </w:p>
    <w:p w14:paraId="2F446D00" w14:textId="77777777" w:rsidR="009803AF" w:rsidRPr="00A073C5" w:rsidRDefault="009803AF" w:rsidP="009D3BD1">
      <w:pPr>
        <w:ind w:left="1440" w:hanging="720"/>
        <w:jc w:val="both"/>
        <w:rPr>
          <w:sz w:val="20"/>
          <w:lang w:val="en-GB"/>
        </w:rPr>
      </w:pPr>
      <w:r w:rsidRPr="00A073C5">
        <w:rPr>
          <w:sz w:val="20"/>
          <w:lang w:val="en-GB"/>
        </w:rPr>
        <w:t>.1</w:t>
      </w:r>
      <w:r w:rsidRPr="00A073C5">
        <w:rPr>
          <w:sz w:val="20"/>
          <w:lang w:val="en-GB"/>
        </w:rPr>
        <w:tab/>
        <w:t>at least 26 States have expressed their consent to be bound by this Protocol in accordance with article 24; and</w:t>
      </w:r>
    </w:p>
    <w:p w14:paraId="6F165C5C" w14:textId="77777777" w:rsidR="009803AF" w:rsidRPr="00A073C5" w:rsidRDefault="009803AF" w:rsidP="009D3BD1">
      <w:pPr>
        <w:jc w:val="both"/>
        <w:rPr>
          <w:sz w:val="20"/>
          <w:lang w:val="en-GB"/>
        </w:rPr>
      </w:pPr>
    </w:p>
    <w:p w14:paraId="47E21A93" w14:textId="77777777" w:rsidR="009803AF" w:rsidRPr="00A073C5" w:rsidRDefault="009803AF" w:rsidP="009D3BD1">
      <w:pPr>
        <w:ind w:left="1440" w:hanging="720"/>
        <w:jc w:val="both"/>
        <w:rPr>
          <w:sz w:val="20"/>
          <w:lang w:val="en-GB"/>
        </w:rPr>
      </w:pPr>
      <w:r w:rsidRPr="00A073C5">
        <w:rPr>
          <w:sz w:val="20"/>
          <w:lang w:val="en-GB"/>
        </w:rPr>
        <w:t>.2</w:t>
      </w:r>
      <w:r w:rsidRPr="00A073C5">
        <w:rPr>
          <w:sz w:val="20"/>
          <w:lang w:val="en-GB"/>
        </w:rPr>
        <w:tab/>
        <w:t>at least 15 Contracting Parties to the Convention</w:t>
      </w:r>
      <w:r w:rsidRPr="00A073C5">
        <w:rPr>
          <w:sz w:val="20"/>
          <w:vertAlign w:val="superscript"/>
          <w:lang w:val="en-GB"/>
        </w:rPr>
        <w:t>1</w:t>
      </w:r>
      <w:r w:rsidRPr="00A073C5">
        <w:rPr>
          <w:sz w:val="20"/>
          <w:lang w:val="en-GB"/>
        </w:rPr>
        <w:t xml:space="preserve"> are included in the number of States referred to in paragraph 1.1.</w:t>
      </w:r>
    </w:p>
    <w:p w14:paraId="48225BA2" w14:textId="77777777" w:rsidR="009803AF" w:rsidRPr="00A073C5" w:rsidRDefault="009803AF" w:rsidP="009D3BD1">
      <w:pPr>
        <w:jc w:val="both"/>
        <w:rPr>
          <w:sz w:val="20"/>
          <w:lang w:val="en-GB"/>
        </w:rPr>
      </w:pPr>
    </w:p>
    <w:p w14:paraId="692234B5" w14:textId="77777777" w:rsidR="009803AF" w:rsidRPr="00A073C5" w:rsidRDefault="009803AF" w:rsidP="009D3BD1">
      <w:pPr>
        <w:jc w:val="both"/>
        <w:rPr>
          <w:sz w:val="20"/>
          <w:lang w:val="en-GB"/>
        </w:rPr>
      </w:pPr>
      <w:r w:rsidRPr="00A073C5">
        <w:rPr>
          <w:sz w:val="20"/>
          <w:lang w:val="en-GB"/>
        </w:rPr>
        <w:t>2.</w:t>
      </w:r>
      <w:r w:rsidRPr="00A073C5">
        <w:rPr>
          <w:sz w:val="20"/>
          <w:lang w:val="en-GB"/>
        </w:rPr>
        <w:tab/>
        <w:t>For each State that has expressed its consent to be bound by this Protocol in accordance with article 24 following the date referred to in paragraph 1, this Protocol shall enter into force on the thirtieth day after the date on which such State expressed its consent.</w:t>
      </w:r>
    </w:p>
    <w:p w14:paraId="604D024E" w14:textId="77777777" w:rsidR="009803AF" w:rsidRPr="00A073C5" w:rsidRDefault="009803AF" w:rsidP="009D3BD1">
      <w:pPr>
        <w:jc w:val="both"/>
        <w:rPr>
          <w:sz w:val="20"/>
          <w:lang w:val="en-GB"/>
        </w:rPr>
      </w:pPr>
    </w:p>
    <w:p w14:paraId="055E6286" w14:textId="77777777" w:rsidR="005C55D2" w:rsidRPr="00A073C5" w:rsidRDefault="005C55D2" w:rsidP="009D3BD1">
      <w:pPr>
        <w:jc w:val="both"/>
        <w:rPr>
          <w:sz w:val="20"/>
          <w:lang w:val="en-GB"/>
        </w:rPr>
      </w:pPr>
    </w:p>
    <w:p w14:paraId="10F66FA5" w14:textId="77777777" w:rsidR="005C55D2" w:rsidRPr="00A073C5" w:rsidRDefault="005C55D2" w:rsidP="009D3BD1">
      <w:pPr>
        <w:jc w:val="both"/>
        <w:rPr>
          <w:sz w:val="20"/>
          <w:lang w:val="en-GB"/>
        </w:rPr>
      </w:pPr>
    </w:p>
    <w:p w14:paraId="5925D2EC" w14:textId="77777777" w:rsidR="005C55D2" w:rsidRPr="00A073C5" w:rsidRDefault="005C55D2" w:rsidP="009D3BD1">
      <w:pPr>
        <w:jc w:val="both"/>
        <w:rPr>
          <w:sz w:val="20"/>
          <w:lang w:val="en-GB"/>
        </w:rPr>
      </w:pPr>
    </w:p>
    <w:p w14:paraId="1B199A9A" w14:textId="77777777" w:rsidR="005C55D2" w:rsidRPr="00A073C5" w:rsidRDefault="005C55D2" w:rsidP="009D3BD1">
      <w:pPr>
        <w:jc w:val="both"/>
        <w:rPr>
          <w:sz w:val="20"/>
          <w:lang w:val="en-GB"/>
        </w:rPr>
      </w:pPr>
    </w:p>
    <w:p w14:paraId="404CCAE1" w14:textId="77777777" w:rsidR="005C55D2" w:rsidRPr="00A073C5" w:rsidRDefault="005C55D2" w:rsidP="009D3BD1">
      <w:pPr>
        <w:jc w:val="both"/>
        <w:rPr>
          <w:sz w:val="20"/>
          <w:lang w:val="en-GB"/>
        </w:rPr>
      </w:pPr>
    </w:p>
    <w:p w14:paraId="5D0FF7C6" w14:textId="77777777" w:rsidR="005C55D2" w:rsidRPr="00A073C5" w:rsidRDefault="005C55D2" w:rsidP="009D3BD1">
      <w:pPr>
        <w:jc w:val="both"/>
        <w:rPr>
          <w:sz w:val="20"/>
          <w:lang w:val="en-GB"/>
        </w:rPr>
      </w:pPr>
    </w:p>
    <w:p w14:paraId="48A13F32" w14:textId="77777777" w:rsidR="005C55D2" w:rsidRPr="00A073C5" w:rsidRDefault="005C55D2" w:rsidP="009D3BD1">
      <w:pPr>
        <w:jc w:val="both"/>
        <w:rPr>
          <w:sz w:val="20"/>
          <w:lang w:val="en-GB"/>
        </w:rPr>
      </w:pPr>
    </w:p>
    <w:p w14:paraId="6D0239F4" w14:textId="77777777" w:rsidR="009803AF" w:rsidRPr="00A073C5" w:rsidRDefault="009803AF" w:rsidP="009D3BD1">
      <w:pPr>
        <w:jc w:val="both"/>
        <w:rPr>
          <w:sz w:val="20"/>
          <w:lang w:val="en-GB"/>
        </w:rPr>
      </w:pPr>
      <w:r w:rsidRPr="00A073C5">
        <w:rPr>
          <w:sz w:val="20"/>
          <w:lang w:val="en-GB"/>
        </w:rPr>
        <w:t>__________</w:t>
      </w:r>
    </w:p>
    <w:p w14:paraId="097628D9" w14:textId="77777777" w:rsidR="009803AF" w:rsidRPr="00A073C5" w:rsidRDefault="009803AF" w:rsidP="009D3BD1">
      <w:pPr>
        <w:jc w:val="both"/>
        <w:rPr>
          <w:sz w:val="20"/>
          <w:lang w:val="en-GB"/>
        </w:rPr>
      </w:pPr>
    </w:p>
    <w:p w14:paraId="1509D331" w14:textId="77777777" w:rsidR="009803AF" w:rsidRPr="00A073C5" w:rsidRDefault="00EC6461" w:rsidP="009D3BD1">
      <w:pPr>
        <w:ind w:firstLine="720"/>
        <w:jc w:val="both"/>
        <w:rPr>
          <w:sz w:val="20"/>
          <w:lang w:val="en-GB"/>
        </w:rPr>
      </w:pPr>
      <w:r w:rsidRPr="00A073C5">
        <w:rPr>
          <w:sz w:val="20"/>
          <w:vertAlign w:val="superscript"/>
          <w:lang w:val="en-GB"/>
        </w:rPr>
        <w:t>1  </w:t>
      </w:r>
      <w:r w:rsidR="009803AF" w:rsidRPr="00A073C5">
        <w:rPr>
          <w:sz w:val="20"/>
          <w:lang w:val="en-GB"/>
        </w:rPr>
        <w:t>Convention on the Prevention of Marine Pollution by Dumping of Wastes and Other Matter, 1972.</w:t>
      </w:r>
    </w:p>
    <w:p w14:paraId="34F7C7C8" w14:textId="77777777" w:rsidR="009803AF" w:rsidRPr="00A073C5" w:rsidRDefault="00EC6461" w:rsidP="009D3BD1">
      <w:pPr>
        <w:jc w:val="both"/>
        <w:rPr>
          <w:sz w:val="20"/>
          <w:lang w:val="en-GB"/>
        </w:rPr>
      </w:pPr>
      <w:r w:rsidRPr="00A073C5">
        <w:rPr>
          <w:sz w:val="20"/>
          <w:u w:val="single"/>
          <w:lang w:val="en-GB"/>
        </w:rPr>
        <w:br w:type="page"/>
      </w:r>
      <w:r w:rsidR="009803AF" w:rsidRPr="00A073C5">
        <w:rPr>
          <w:sz w:val="20"/>
          <w:u w:val="single"/>
          <w:lang w:val="en-GB"/>
        </w:rPr>
        <w:t>________________________________________________________________________</w:t>
      </w:r>
      <w:r w:rsidRPr="00A073C5">
        <w:rPr>
          <w:sz w:val="20"/>
          <w:u w:val="single"/>
          <w:lang w:val="en-GB"/>
        </w:rPr>
        <w:t>___</w:t>
      </w:r>
      <w:r w:rsidR="009803AF" w:rsidRPr="00A073C5">
        <w:rPr>
          <w:sz w:val="20"/>
          <w:u w:val="single"/>
          <w:lang w:val="en-GB"/>
        </w:rPr>
        <w:t>__________________</w:t>
      </w:r>
    </w:p>
    <w:p w14:paraId="20B81A5A" w14:textId="77777777" w:rsidR="009803AF" w:rsidRPr="00A073C5" w:rsidRDefault="009803AF" w:rsidP="009D3BD1">
      <w:pPr>
        <w:jc w:val="both"/>
        <w:rPr>
          <w:sz w:val="20"/>
          <w:lang w:val="en-GB"/>
        </w:rPr>
      </w:pPr>
    </w:p>
    <w:p w14:paraId="51D7A83D" w14:textId="77777777" w:rsidR="009803AF" w:rsidRPr="00A073C5" w:rsidRDefault="009803AF" w:rsidP="009D3BD1">
      <w:pPr>
        <w:jc w:val="both"/>
        <w:rPr>
          <w:sz w:val="20"/>
          <w:lang w:val="en-GB"/>
        </w:rPr>
      </w:pPr>
      <w:r w:rsidRPr="00A073C5">
        <w:rPr>
          <w:sz w:val="20"/>
          <w:lang w:val="en-GB"/>
        </w:rPr>
        <w:t>I.</w:t>
      </w:r>
      <w:r w:rsidRPr="00A073C5">
        <w:rPr>
          <w:sz w:val="20"/>
          <w:lang w:val="en-GB"/>
        </w:rPr>
        <w:tab/>
        <w:t>Signatories</w:t>
      </w:r>
    </w:p>
    <w:p w14:paraId="595E192E" w14:textId="77777777" w:rsidR="009803AF" w:rsidRPr="00A073C5" w:rsidRDefault="009803AF" w:rsidP="009D3BD1">
      <w:pPr>
        <w:jc w:val="both"/>
        <w:rPr>
          <w:sz w:val="20"/>
          <w:lang w:val="en-GB"/>
        </w:rPr>
      </w:pPr>
    </w:p>
    <w:p w14:paraId="09F8DE91" w14:textId="77777777" w:rsidR="009803AF" w:rsidRPr="00A073C5" w:rsidRDefault="009803AF" w:rsidP="009D3BD1">
      <w:pPr>
        <w:jc w:val="both"/>
        <w:rPr>
          <w:sz w:val="20"/>
          <w:lang w:val="en-GB"/>
        </w:rPr>
      </w:pPr>
      <w:r w:rsidRPr="00A073C5">
        <w:rPr>
          <w:sz w:val="20"/>
          <w:lang w:val="en-GB"/>
        </w:rPr>
        <w:t>II.</w:t>
      </w:r>
      <w:r w:rsidRPr="00A073C5">
        <w:rPr>
          <w:sz w:val="20"/>
          <w:lang w:val="en-GB"/>
        </w:rPr>
        <w:tab/>
        <w:t>Contracting States</w:t>
      </w:r>
    </w:p>
    <w:p w14:paraId="2B7F26E3" w14:textId="77777777" w:rsidR="009803AF" w:rsidRPr="00A073C5" w:rsidRDefault="009803AF" w:rsidP="009D3BD1">
      <w:pPr>
        <w:jc w:val="both"/>
        <w:rPr>
          <w:sz w:val="20"/>
          <w:lang w:val="en-GB"/>
        </w:rPr>
      </w:pPr>
    </w:p>
    <w:p w14:paraId="48038D82" w14:textId="77777777" w:rsidR="009803AF" w:rsidRPr="00A073C5" w:rsidRDefault="009803AF" w:rsidP="009D3BD1">
      <w:pPr>
        <w:jc w:val="both"/>
        <w:rPr>
          <w:sz w:val="20"/>
          <w:lang w:val="en-GB"/>
        </w:rPr>
      </w:pPr>
      <w:r w:rsidRPr="00A073C5">
        <w:rPr>
          <w:sz w:val="20"/>
          <w:lang w:val="en-GB"/>
        </w:rPr>
        <w:t>III.</w:t>
      </w:r>
      <w:r w:rsidRPr="00A073C5">
        <w:rPr>
          <w:sz w:val="20"/>
          <w:lang w:val="en-GB"/>
        </w:rPr>
        <w:tab/>
        <w:t>Declarations, Reservations and Statements</w:t>
      </w:r>
    </w:p>
    <w:p w14:paraId="4B589329" w14:textId="77777777" w:rsidR="00494820" w:rsidRPr="00A073C5" w:rsidRDefault="00494820" w:rsidP="009D3BD1">
      <w:pPr>
        <w:jc w:val="both"/>
        <w:rPr>
          <w:sz w:val="20"/>
          <w:lang w:val="en-GB"/>
        </w:rPr>
      </w:pPr>
    </w:p>
    <w:p w14:paraId="20126B0E" w14:textId="77777777" w:rsidR="00904707" w:rsidRPr="00A073C5" w:rsidRDefault="00904707" w:rsidP="009D3BD1">
      <w:pPr>
        <w:jc w:val="both"/>
        <w:rPr>
          <w:sz w:val="20"/>
          <w:lang w:val="en-GB"/>
        </w:rPr>
      </w:pPr>
      <w:r w:rsidRPr="00A073C5">
        <w:rPr>
          <w:sz w:val="20"/>
          <w:lang w:val="en-GB"/>
        </w:rPr>
        <w:t xml:space="preserve">IV. </w:t>
      </w:r>
      <w:r w:rsidRPr="00A073C5">
        <w:rPr>
          <w:sz w:val="20"/>
          <w:lang w:val="en-GB"/>
        </w:rPr>
        <w:tab/>
        <w:t>Amendements</w:t>
      </w:r>
    </w:p>
    <w:p w14:paraId="7DA1C5C8" w14:textId="77777777" w:rsidR="009803AF" w:rsidRPr="00A073C5" w:rsidRDefault="009803AF" w:rsidP="009D3BD1">
      <w:pPr>
        <w:jc w:val="both"/>
        <w:rPr>
          <w:sz w:val="20"/>
          <w:lang w:val="en-GB"/>
        </w:rPr>
      </w:pPr>
    </w:p>
    <w:p w14:paraId="422D97B8" w14:textId="77777777" w:rsidR="009803AF" w:rsidRPr="00A073C5" w:rsidRDefault="009803AF" w:rsidP="009D3BD1">
      <w:pPr>
        <w:jc w:val="both"/>
        <w:rPr>
          <w:sz w:val="20"/>
          <w:lang w:val="en-GB"/>
        </w:rPr>
      </w:pPr>
    </w:p>
    <w:p w14:paraId="6A2256AB" w14:textId="77777777" w:rsidR="009803AF" w:rsidRPr="00A073C5" w:rsidRDefault="009803AF" w:rsidP="00EC6461">
      <w:pPr>
        <w:keepNext/>
        <w:keepLines/>
        <w:jc w:val="center"/>
        <w:rPr>
          <w:sz w:val="20"/>
          <w:lang w:val="en-GB"/>
        </w:rPr>
      </w:pPr>
      <w:r w:rsidRPr="00A073C5">
        <w:rPr>
          <w:b/>
          <w:sz w:val="20"/>
          <w:lang w:val="en-GB"/>
        </w:rPr>
        <w:t>I.  Signatories</w:t>
      </w:r>
    </w:p>
    <w:p w14:paraId="4263BC62" w14:textId="77777777" w:rsidR="009803AF" w:rsidRPr="00A073C5" w:rsidRDefault="009803AF" w:rsidP="009D3BD1">
      <w:pPr>
        <w:keepNext/>
        <w:keepLines/>
        <w:jc w:val="both"/>
        <w:rPr>
          <w:sz w:val="20"/>
          <w:lang w:val="en-GB"/>
        </w:rPr>
      </w:pPr>
    </w:p>
    <w:p w14:paraId="073EC26A" w14:textId="77777777" w:rsidR="009803AF" w:rsidRPr="00A073C5" w:rsidRDefault="009803AF" w:rsidP="009D3BD1">
      <w:pPr>
        <w:keepNext/>
        <w:keepLines/>
        <w:jc w:val="both"/>
        <w:rPr>
          <w:sz w:val="20"/>
          <w:lang w:val="en-GB"/>
        </w:rPr>
      </w:pPr>
    </w:p>
    <w:p w14:paraId="0DB50293" w14:textId="77777777" w:rsidR="009803AF" w:rsidRPr="00A073C5" w:rsidRDefault="009803AF" w:rsidP="00B03C1C">
      <w:pPr>
        <w:keepNext/>
        <w:keepLines/>
        <w:tabs>
          <w:tab w:val="left" w:pos="5040"/>
        </w:tabs>
        <w:ind w:left="5400" w:hanging="5400"/>
        <w:jc w:val="both"/>
        <w:rPr>
          <w:sz w:val="20"/>
          <w:lang w:val="en-GB"/>
        </w:rPr>
      </w:pPr>
      <w:r w:rsidRPr="00A073C5">
        <w:rPr>
          <w:sz w:val="20"/>
          <w:lang w:val="en-GB"/>
        </w:rPr>
        <w:t>Argentina</w:t>
      </w:r>
      <w:r w:rsidRPr="00A073C5">
        <w:rPr>
          <w:sz w:val="20"/>
          <w:lang w:val="en-GB"/>
        </w:rPr>
        <w:tab/>
      </w:r>
      <w:r w:rsidR="00B03C1C" w:rsidRPr="00A073C5">
        <w:rPr>
          <w:sz w:val="20"/>
          <w:lang w:val="en-GB"/>
        </w:rPr>
        <w:t>S</w:t>
      </w:r>
      <w:r w:rsidRPr="00A073C5">
        <w:rPr>
          <w:sz w:val="20"/>
          <w:lang w:val="en-GB"/>
        </w:rPr>
        <w:t>ubject to ratification</w:t>
      </w:r>
    </w:p>
    <w:p w14:paraId="74307F5D" w14:textId="77777777" w:rsidR="009803AF" w:rsidRPr="00A073C5" w:rsidRDefault="009803AF" w:rsidP="00B03C1C">
      <w:pPr>
        <w:keepNext/>
        <w:keepLines/>
        <w:tabs>
          <w:tab w:val="left" w:pos="5040"/>
        </w:tabs>
        <w:ind w:left="5400" w:hanging="5400"/>
        <w:jc w:val="both"/>
        <w:rPr>
          <w:sz w:val="20"/>
          <w:lang w:val="en-GB"/>
        </w:rPr>
      </w:pPr>
      <w:r w:rsidRPr="00A073C5">
        <w:rPr>
          <w:sz w:val="20"/>
          <w:lang w:val="en-GB"/>
        </w:rPr>
        <w:t>Australia</w:t>
      </w:r>
      <w:r w:rsidRPr="00A073C5">
        <w:rPr>
          <w:sz w:val="20"/>
          <w:lang w:val="en-GB"/>
        </w:rPr>
        <w:tab/>
      </w:r>
      <w:r w:rsidR="00B03C1C" w:rsidRPr="00A073C5">
        <w:rPr>
          <w:sz w:val="20"/>
          <w:lang w:val="en-GB"/>
        </w:rPr>
        <w:t>S</w:t>
      </w:r>
      <w:r w:rsidRPr="00A073C5">
        <w:rPr>
          <w:sz w:val="20"/>
          <w:lang w:val="en-GB"/>
        </w:rPr>
        <w:t>ubject to ratification</w:t>
      </w:r>
    </w:p>
    <w:p w14:paraId="03931B4F" w14:textId="77777777" w:rsidR="009803AF" w:rsidRPr="00A073C5" w:rsidRDefault="009803AF" w:rsidP="00B03C1C">
      <w:pPr>
        <w:keepNext/>
        <w:keepLines/>
        <w:tabs>
          <w:tab w:val="left" w:pos="5040"/>
        </w:tabs>
        <w:ind w:left="5400" w:hanging="5400"/>
        <w:jc w:val="both"/>
        <w:rPr>
          <w:sz w:val="20"/>
          <w:lang w:val="en-GB"/>
        </w:rPr>
      </w:pPr>
      <w:r w:rsidRPr="00A073C5">
        <w:rPr>
          <w:sz w:val="20"/>
          <w:lang w:val="en-GB"/>
        </w:rPr>
        <w:t>Belgium</w:t>
      </w:r>
      <w:r w:rsidRPr="00A073C5">
        <w:rPr>
          <w:sz w:val="20"/>
          <w:lang w:val="en-GB"/>
        </w:rPr>
        <w:tab/>
      </w:r>
      <w:r w:rsidR="00B03C1C" w:rsidRPr="00A073C5">
        <w:rPr>
          <w:sz w:val="20"/>
          <w:lang w:val="en-GB"/>
        </w:rPr>
        <w:t>S</w:t>
      </w:r>
      <w:r w:rsidRPr="00A073C5">
        <w:rPr>
          <w:sz w:val="20"/>
          <w:lang w:val="en-GB"/>
        </w:rPr>
        <w:t>ubject to ratification</w:t>
      </w:r>
    </w:p>
    <w:p w14:paraId="3D8B5761" w14:textId="77777777" w:rsidR="009803AF" w:rsidRPr="00A073C5" w:rsidRDefault="009803AF" w:rsidP="00B03C1C">
      <w:pPr>
        <w:keepNext/>
        <w:keepLines/>
        <w:tabs>
          <w:tab w:val="left" w:pos="5040"/>
        </w:tabs>
        <w:ind w:left="5400" w:hanging="5400"/>
        <w:jc w:val="both"/>
        <w:rPr>
          <w:sz w:val="20"/>
          <w:lang w:val="en-GB"/>
        </w:rPr>
      </w:pPr>
      <w:r w:rsidRPr="00A073C5">
        <w:rPr>
          <w:sz w:val="20"/>
          <w:lang w:val="en-GB"/>
        </w:rPr>
        <w:t>Brazil</w:t>
      </w:r>
      <w:r w:rsidRPr="00A073C5">
        <w:rPr>
          <w:sz w:val="20"/>
          <w:lang w:val="en-GB"/>
        </w:rPr>
        <w:tab/>
      </w:r>
      <w:r w:rsidR="00B03C1C" w:rsidRPr="00A073C5">
        <w:rPr>
          <w:sz w:val="20"/>
          <w:lang w:val="en-GB"/>
        </w:rPr>
        <w:t>S</w:t>
      </w:r>
      <w:r w:rsidRPr="00A073C5">
        <w:rPr>
          <w:sz w:val="20"/>
          <w:lang w:val="en-GB"/>
        </w:rPr>
        <w:t>ubject to ratification</w:t>
      </w:r>
    </w:p>
    <w:p w14:paraId="25A3E820" w14:textId="77777777" w:rsidR="009803AF" w:rsidRPr="00A073C5" w:rsidRDefault="009803AF" w:rsidP="00B03C1C">
      <w:pPr>
        <w:keepNext/>
        <w:keepLines/>
        <w:tabs>
          <w:tab w:val="left" w:pos="5040"/>
        </w:tabs>
        <w:ind w:left="5400" w:hanging="5400"/>
        <w:jc w:val="both"/>
        <w:rPr>
          <w:sz w:val="20"/>
          <w:lang w:val="en-GB"/>
        </w:rPr>
      </w:pPr>
      <w:r w:rsidRPr="00A073C5">
        <w:rPr>
          <w:sz w:val="20"/>
          <w:lang w:val="en-GB"/>
        </w:rPr>
        <w:t>China</w:t>
      </w:r>
      <w:r w:rsidRPr="00A073C5">
        <w:rPr>
          <w:sz w:val="20"/>
          <w:lang w:val="en-GB"/>
        </w:rPr>
        <w:tab/>
      </w:r>
      <w:r w:rsidR="00B03C1C" w:rsidRPr="00A073C5">
        <w:rPr>
          <w:i/>
          <w:sz w:val="20"/>
          <w:lang w:val="en-GB"/>
        </w:rPr>
        <w:t>[T</w:t>
      </w:r>
      <w:r w:rsidRPr="00A073C5">
        <w:rPr>
          <w:i/>
          <w:sz w:val="20"/>
          <w:lang w:val="en-GB"/>
        </w:rPr>
        <w:t>ranslation</w:t>
      </w:r>
      <w:r w:rsidR="00B03C1C" w:rsidRPr="00A073C5">
        <w:rPr>
          <w:i/>
          <w:sz w:val="20"/>
          <w:lang w:val="en-GB"/>
        </w:rPr>
        <w:t>]</w:t>
      </w:r>
      <w:r w:rsidRPr="00A073C5">
        <w:rPr>
          <w:sz w:val="20"/>
          <w:lang w:val="en-GB"/>
        </w:rPr>
        <w:t xml:space="preserve"> </w:t>
      </w:r>
      <w:r w:rsidR="00B03C1C" w:rsidRPr="00A073C5">
        <w:rPr>
          <w:sz w:val="20"/>
          <w:lang w:val="en-GB"/>
        </w:rPr>
        <w:t>S</w:t>
      </w:r>
      <w:r w:rsidRPr="00A073C5">
        <w:rPr>
          <w:sz w:val="20"/>
          <w:lang w:val="en-GB"/>
        </w:rPr>
        <w:t>ubject to ratification</w:t>
      </w:r>
    </w:p>
    <w:p w14:paraId="1C0CDCD5" w14:textId="77777777" w:rsidR="009803AF" w:rsidRPr="00A073C5" w:rsidRDefault="009803AF" w:rsidP="00443ABF">
      <w:pPr>
        <w:keepNext/>
        <w:keepLines/>
        <w:tabs>
          <w:tab w:val="left" w:pos="5400"/>
        </w:tabs>
        <w:ind w:left="5400" w:hanging="5400"/>
        <w:jc w:val="both"/>
        <w:rPr>
          <w:sz w:val="20"/>
          <w:lang w:val="en-GB"/>
        </w:rPr>
      </w:pPr>
      <w:r w:rsidRPr="00A073C5">
        <w:rPr>
          <w:sz w:val="20"/>
          <w:lang w:val="en-GB"/>
        </w:rPr>
        <w:t>Denmark</w:t>
      </w:r>
      <w:r w:rsidRPr="00A073C5">
        <w:rPr>
          <w:sz w:val="20"/>
          <w:lang w:val="en-GB"/>
        </w:rPr>
        <w:tab/>
      </w:r>
      <w:r w:rsidR="00B03C1C" w:rsidRPr="00A073C5">
        <w:rPr>
          <w:sz w:val="20"/>
          <w:lang w:val="en-GB"/>
        </w:rPr>
        <w:t>W</w:t>
      </w:r>
      <w:r w:rsidRPr="00A073C5">
        <w:rPr>
          <w:sz w:val="20"/>
          <w:lang w:val="en-GB"/>
        </w:rPr>
        <w:t xml:space="preserve">ith the qualification that the Protocol will not apply to the </w:t>
      </w:r>
      <w:r w:rsidR="005030D8" w:rsidRPr="00A073C5">
        <w:rPr>
          <w:sz w:val="20"/>
          <w:lang w:val="en-GB"/>
        </w:rPr>
        <w:t xml:space="preserve">Faroes </w:t>
      </w:r>
      <w:r w:rsidRPr="00A073C5">
        <w:rPr>
          <w:sz w:val="20"/>
          <w:lang w:val="en-GB"/>
        </w:rPr>
        <w:t>or to Greenland pending a further decision</w:t>
      </w:r>
    </w:p>
    <w:p w14:paraId="34809C9D" w14:textId="77777777" w:rsidR="009803AF" w:rsidRPr="00A073C5" w:rsidRDefault="009803AF" w:rsidP="00B03C1C">
      <w:pPr>
        <w:tabs>
          <w:tab w:val="left" w:pos="5040"/>
        </w:tabs>
        <w:ind w:left="5400" w:hanging="5400"/>
        <w:jc w:val="both"/>
        <w:rPr>
          <w:sz w:val="20"/>
          <w:lang w:val="en-GB"/>
        </w:rPr>
      </w:pPr>
      <w:r w:rsidRPr="00A073C5">
        <w:rPr>
          <w:sz w:val="20"/>
          <w:lang w:val="en-GB"/>
        </w:rPr>
        <w:t>Finland</w:t>
      </w:r>
      <w:r w:rsidRPr="00A073C5">
        <w:rPr>
          <w:sz w:val="20"/>
          <w:lang w:val="en-GB"/>
        </w:rPr>
        <w:tab/>
      </w:r>
      <w:r w:rsidR="00B03C1C" w:rsidRPr="00A073C5">
        <w:rPr>
          <w:sz w:val="20"/>
          <w:lang w:val="en-GB"/>
        </w:rPr>
        <w:t>S</w:t>
      </w:r>
      <w:r w:rsidRPr="00A073C5">
        <w:rPr>
          <w:sz w:val="20"/>
          <w:lang w:val="en-GB"/>
        </w:rPr>
        <w:t>ubject to acceptance</w:t>
      </w:r>
    </w:p>
    <w:p w14:paraId="45050695" w14:textId="77777777" w:rsidR="009803AF" w:rsidRPr="00A073C5" w:rsidRDefault="009803AF" w:rsidP="00B03C1C">
      <w:pPr>
        <w:tabs>
          <w:tab w:val="left" w:pos="5040"/>
        </w:tabs>
        <w:ind w:left="5400" w:hanging="5400"/>
        <w:jc w:val="both"/>
        <w:rPr>
          <w:sz w:val="20"/>
          <w:lang w:val="en-GB"/>
        </w:rPr>
      </w:pPr>
      <w:r w:rsidRPr="00A073C5">
        <w:rPr>
          <w:sz w:val="20"/>
          <w:lang w:val="en-GB"/>
        </w:rPr>
        <w:t>Germany</w:t>
      </w:r>
      <w:r w:rsidR="00F553CA" w:rsidRPr="00A073C5">
        <w:rPr>
          <w:sz w:val="20"/>
          <w:lang w:val="en-GB"/>
        </w:rPr>
        <w:t>, Federal Republic of</w:t>
      </w:r>
      <w:r w:rsidRPr="00A073C5">
        <w:rPr>
          <w:sz w:val="20"/>
          <w:lang w:val="en-GB"/>
        </w:rPr>
        <w:tab/>
      </w:r>
      <w:r w:rsidR="00B03C1C" w:rsidRPr="00A073C5">
        <w:rPr>
          <w:sz w:val="20"/>
          <w:lang w:val="en-GB"/>
        </w:rPr>
        <w:t>S</w:t>
      </w:r>
      <w:r w:rsidRPr="00A073C5">
        <w:rPr>
          <w:sz w:val="20"/>
          <w:lang w:val="en-GB"/>
        </w:rPr>
        <w:t>ubject to ratification</w:t>
      </w:r>
    </w:p>
    <w:p w14:paraId="6CDA49E8" w14:textId="77777777" w:rsidR="009803AF" w:rsidRPr="00A073C5" w:rsidRDefault="009803AF" w:rsidP="00B03C1C">
      <w:pPr>
        <w:tabs>
          <w:tab w:val="left" w:pos="5040"/>
        </w:tabs>
        <w:ind w:left="5400" w:hanging="5400"/>
        <w:jc w:val="both"/>
        <w:rPr>
          <w:sz w:val="20"/>
          <w:lang w:val="en-GB"/>
        </w:rPr>
      </w:pPr>
      <w:r w:rsidRPr="00A073C5">
        <w:rPr>
          <w:sz w:val="20"/>
          <w:lang w:val="en-GB"/>
        </w:rPr>
        <w:t>Iceland</w:t>
      </w:r>
      <w:r w:rsidRPr="00A073C5">
        <w:rPr>
          <w:sz w:val="20"/>
          <w:lang w:val="en-GB"/>
        </w:rPr>
        <w:tab/>
      </w:r>
      <w:r w:rsidR="00B03C1C" w:rsidRPr="00A073C5">
        <w:rPr>
          <w:sz w:val="20"/>
          <w:lang w:val="en-GB"/>
        </w:rPr>
        <w:t>S</w:t>
      </w:r>
      <w:r w:rsidRPr="00A073C5">
        <w:rPr>
          <w:sz w:val="20"/>
          <w:lang w:val="en-GB"/>
        </w:rPr>
        <w:t>ubject to ratification</w:t>
      </w:r>
    </w:p>
    <w:p w14:paraId="0D5249F0" w14:textId="77777777" w:rsidR="009803AF" w:rsidRPr="00A073C5" w:rsidRDefault="009803AF" w:rsidP="00B03C1C">
      <w:pPr>
        <w:tabs>
          <w:tab w:val="left" w:pos="5040"/>
        </w:tabs>
        <w:ind w:left="5400" w:hanging="5400"/>
        <w:jc w:val="both"/>
        <w:rPr>
          <w:sz w:val="20"/>
          <w:lang w:val="en-GB"/>
        </w:rPr>
      </w:pPr>
      <w:r w:rsidRPr="00A073C5">
        <w:rPr>
          <w:sz w:val="20"/>
          <w:lang w:val="en-GB"/>
        </w:rPr>
        <w:t>Morocco</w:t>
      </w:r>
      <w:r w:rsidRPr="00A073C5">
        <w:rPr>
          <w:sz w:val="20"/>
          <w:lang w:val="en-GB"/>
        </w:rPr>
        <w:tab/>
      </w:r>
      <w:r w:rsidR="00B03C1C" w:rsidRPr="00A073C5">
        <w:rPr>
          <w:sz w:val="20"/>
          <w:lang w:val="en-GB"/>
        </w:rPr>
        <w:t>S</w:t>
      </w:r>
      <w:r w:rsidRPr="00A073C5">
        <w:rPr>
          <w:sz w:val="20"/>
          <w:lang w:val="en-GB"/>
        </w:rPr>
        <w:t>ubject to ratification</w:t>
      </w:r>
    </w:p>
    <w:p w14:paraId="28EB2B05" w14:textId="77777777" w:rsidR="009803AF" w:rsidRPr="00A073C5" w:rsidRDefault="009803AF" w:rsidP="00B03C1C">
      <w:pPr>
        <w:tabs>
          <w:tab w:val="left" w:pos="5040"/>
        </w:tabs>
        <w:ind w:left="5400" w:hanging="5400"/>
        <w:jc w:val="both"/>
        <w:rPr>
          <w:sz w:val="20"/>
          <w:lang w:val="en-GB"/>
        </w:rPr>
      </w:pPr>
      <w:r w:rsidRPr="00A073C5">
        <w:rPr>
          <w:sz w:val="20"/>
          <w:lang w:val="en-GB"/>
        </w:rPr>
        <w:t>Netherlands</w:t>
      </w:r>
      <w:r w:rsidRPr="00A073C5">
        <w:rPr>
          <w:sz w:val="20"/>
          <w:lang w:val="en-GB"/>
        </w:rPr>
        <w:tab/>
      </w:r>
      <w:r w:rsidR="00B03C1C" w:rsidRPr="00A073C5">
        <w:rPr>
          <w:sz w:val="20"/>
          <w:lang w:val="en-GB"/>
        </w:rPr>
        <w:t>S</w:t>
      </w:r>
      <w:r w:rsidRPr="00A073C5">
        <w:rPr>
          <w:sz w:val="20"/>
          <w:lang w:val="en-GB"/>
        </w:rPr>
        <w:t>ubject to acceptance</w:t>
      </w:r>
    </w:p>
    <w:p w14:paraId="60DE2672" w14:textId="77777777" w:rsidR="009803AF" w:rsidRPr="00A073C5" w:rsidRDefault="009803AF" w:rsidP="00B03C1C">
      <w:pPr>
        <w:tabs>
          <w:tab w:val="left" w:pos="5040"/>
        </w:tabs>
        <w:ind w:left="5400" w:hanging="5400"/>
        <w:jc w:val="both"/>
        <w:rPr>
          <w:sz w:val="20"/>
          <w:lang w:val="en-GB"/>
        </w:rPr>
      </w:pPr>
      <w:r w:rsidRPr="00A073C5">
        <w:rPr>
          <w:sz w:val="20"/>
          <w:lang w:val="en-GB"/>
        </w:rPr>
        <w:t>New Zealand</w:t>
      </w:r>
      <w:r w:rsidRPr="00A073C5">
        <w:rPr>
          <w:sz w:val="20"/>
          <w:lang w:val="en-GB"/>
        </w:rPr>
        <w:tab/>
      </w:r>
      <w:r w:rsidR="00B03C1C" w:rsidRPr="00A073C5">
        <w:rPr>
          <w:sz w:val="20"/>
          <w:lang w:val="en-GB"/>
        </w:rPr>
        <w:t>S</w:t>
      </w:r>
      <w:r w:rsidRPr="00A073C5">
        <w:rPr>
          <w:sz w:val="20"/>
          <w:lang w:val="en-GB"/>
        </w:rPr>
        <w:t>ubject to ratification</w:t>
      </w:r>
    </w:p>
    <w:p w14:paraId="4575D621" w14:textId="77777777" w:rsidR="009803AF" w:rsidRPr="00A073C5" w:rsidRDefault="009803AF" w:rsidP="00B03C1C">
      <w:pPr>
        <w:tabs>
          <w:tab w:val="left" w:pos="5040"/>
        </w:tabs>
        <w:ind w:left="5400" w:hanging="5400"/>
        <w:jc w:val="both"/>
        <w:rPr>
          <w:sz w:val="20"/>
          <w:lang w:val="en-GB"/>
        </w:rPr>
      </w:pPr>
      <w:r w:rsidRPr="00A073C5">
        <w:rPr>
          <w:sz w:val="20"/>
          <w:lang w:val="en-GB"/>
        </w:rPr>
        <w:t>Norway</w:t>
      </w:r>
      <w:r w:rsidRPr="00A073C5">
        <w:rPr>
          <w:sz w:val="20"/>
          <w:lang w:val="en-GB"/>
        </w:rPr>
        <w:tab/>
      </w:r>
      <w:r w:rsidR="00B03C1C" w:rsidRPr="00A073C5">
        <w:rPr>
          <w:sz w:val="20"/>
          <w:lang w:val="en-GB"/>
        </w:rPr>
        <w:t>S</w:t>
      </w:r>
      <w:r w:rsidRPr="00A073C5">
        <w:rPr>
          <w:sz w:val="20"/>
          <w:lang w:val="en-GB"/>
        </w:rPr>
        <w:t>ubject to ratification</w:t>
      </w:r>
    </w:p>
    <w:p w14:paraId="54A48D59" w14:textId="77777777" w:rsidR="009803AF" w:rsidRPr="00A073C5" w:rsidRDefault="009803AF" w:rsidP="00B03C1C">
      <w:pPr>
        <w:tabs>
          <w:tab w:val="left" w:pos="5040"/>
        </w:tabs>
        <w:ind w:left="5400" w:hanging="5400"/>
        <w:jc w:val="both"/>
        <w:rPr>
          <w:sz w:val="20"/>
          <w:lang w:val="en-GB"/>
        </w:rPr>
      </w:pPr>
      <w:r w:rsidRPr="00A073C5">
        <w:rPr>
          <w:sz w:val="20"/>
          <w:lang w:val="en-GB"/>
        </w:rPr>
        <w:t>Spain</w:t>
      </w:r>
      <w:r w:rsidRPr="00A073C5">
        <w:rPr>
          <w:sz w:val="20"/>
          <w:lang w:val="en-GB"/>
        </w:rPr>
        <w:tab/>
      </w:r>
      <w:r w:rsidR="00B03C1C" w:rsidRPr="00A073C5">
        <w:rPr>
          <w:sz w:val="20"/>
          <w:lang w:val="en-GB"/>
        </w:rPr>
        <w:t>A</w:t>
      </w:r>
      <w:r w:rsidRPr="00A073C5">
        <w:rPr>
          <w:sz w:val="20"/>
          <w:lang w:val="en-GB"/>
        </w:rPr>
        <w:t>d referendum</w:t>
      </w:r>
    </w:p>
    <w:p w14:paraId="47CF759C" w14:textId="77777777" w:rsidR="009803AF" w:rsidRPr="00A073C5" w:rsidRDefault="009803AF" w:rsidP="00B03C1C">
      <w:pPr>
        <w:tabs>
          <w:tab w:val="left" w:pos="5040"/>
        </w:tabs>
        <w:ind w:left="5400" w:hanging="5400"/>
        <w:jc w:val="both"/>
        <w:rPr>
          <w:sz w:val="20"/>
          <w:lang w:val="en-GB"/>
        </w:rPr>
      </w:pPr>
      <w:r w:rsidRPr="00A073C5">
        <w:rPr>
          <w:sz w:val="20"/>
          <w:lang w:val="en-GB"/>
        </w:rPr>
        <w:t>Sweden</w:t>
      </w:r>
      <w:r w:rsidRPr="00A073C5">
        <w:rPr>
          <w:sz w:val="20"/>
          <w:lang w:val="en-GB"/>
        </w:rPr>
        <w:tab/>
      </w:r>
      <w:r w:rsidR="00B03C1C" w:rsidRPr="00A073C5">
        <w:rPr>
          <w:sz w:val="20"/>
          <w:lang w:val="en-GB"/>
        </w:rPr>
        <w:t>S</w:t>
      </w:r>
      <w:r w:rsidRPr="00A073C5">
        <w:rPr>
          <w:sz w:val="20"/>
          <w:lang w:val="en-GB"/>
        </w:rPr>
        <w:t>ubject to ratification</w:t>
      </w:r>
    </w:p>
    <w:p w14:paraId="7CDFB92F" w14:textId="77777777" w:rsidR="009803AF" w:rsidRPr="00A073C5" w:rsidRDefault="009803AF" w:rsidP="00B03C1C">
      <w:pPr>
        <w:tabs>
          <w:tab w:val="left" w:pos="5040"/>
        </w:tabs>
        <w:ind w:left="5400" w:hanging="5400"/>
        <w:jc w:val="both"/>
        <w:rPr>
          <w:sz w:val="20"/>
          <w:lang w:val="en-GB"/>
        </w:rPr>
      </w:pPr>
      <w:r w:rsidRPr="00A073C5">
        <w:rPr>
          <w:sz w:val="20"/>
          <w:lang w:val="en-GB"/>
        </w:rPr>
        <w:t>Switzerland</w:t>
      </w:r>
      <w:r w:rsidRPr="00A073C5">
        <w:rPr>
          <w:sz w:val="20"/>
          <w:lang w:val="en-GB"/>
        </w:rPr>
        <w:tab/>
      </w:r>
      <w:r w:rsidR="00B03C1C" w:rsidRPr="00A073C5">
        <w:rPr>
          <w:sz w:val="20"/>
          <w:lang w:val="en-GB"/>
        </w:rPr>
        <w:t>S</w:t>
      </w:r>
      <w:r w:rsidRPr="00A073C5">
        <w:rPr>
          <w:sz w:val="20"/>
          <w:lang w:val="en-GB"/>
        </w:rPr>
        <w:t>ous réserve de ratification</w:t>
      </w:r>
    </w:p>
    <w:p w14:paraId="2DD04646" w14:textId="77777777" w:rsidR="009803AF" w:rsidRPr="00A073C5" w:rsidRDefault="009803AF" w:rsidP="00B03C1C">
      <w:pPr>
        <w:tabs>
          <w:tab w:val="left" w:pos="5040"/>
        </w:tabs>
        <w:ind w:left="5400" w:hanging="5400"/>
        <w:jc w:val="both"/>
        <w:rPr>
          <w:sz w:val="20"/>
          <w:lang w:val="en-GB"/>
        </w:rPr>
      </w:pPr>
      <w:r w:rsidRPr="00A073C5">
        <w:rPr>
          <w:sz w:val="20"/>
          <w:lang w:val="en-GB"/>
        </w:rPr>
        <w:t>United Kingdom</w:t>
      </w:r>
      <w:r w:rsidRPr="00A073C5">
        <w:rPr>
          <w:sz w:val="20"/>
          <w:lang w:val="en-GB"/>
        </w:rPr>
        <w:tab/>
      </w:r>
      <w:r w:rsidR="00B03C1C" w:rsidRPr="00A073C5">
        <w:rPr>
          <w:sz w:val="20"/>
          <w:lang w:val="en-GB"/>
        </w:rPr>
        <w:t>S</w:t>
      </w:r>
      <w:r w:rsidRPr="00A073C5">
        <w:rPr>
          <w:sz w:val="20"/>
          <w:lang w:val="en-GB"/>
        </w:rPr>
        <w:t>ubject to ratification</w:t>
      </w:r>
    </w:p>
    <w:p w14:paraId="2A24AB32" w14:textId="77777777" w:rsidR="009803AF" w:rsidRPr="00A073C5" w:rsidRDefault="009803AF" w:rsidP="00B03C1C">
      <w:pPr>
        <w:tabs>
          <w:tab w:val="left" w:pos="5040"/>
        </w:tabs>
        <w:ind w:left="5400" w:hanging="5400"/>
        <w:jc w:val="both"/>
        <w:rPr>
          <w:sz w:val="20"/>
          <w:lang w:val="en-GB"/>
        </w:rPr>
      </w:pPr>
      <w:r w:rsidRPr="00A073C5">
        <w:rPr>
          <w:sz w:val="20"/>
          <w:lang w:val="en-GB"/>
        </w:rPr>
        <w:t>United States</w:t>
      </w:r>
      <w:r w:rsidRPr="00A073C5">
        <w:rPr>
          <w:sz w:val="20"/>
          <w:lang w:val="en-GB"/>
        </w:rPr>
        <w:tab/>
      </w:r>
      <w:r w:rsidR="00B03C1C" w:rsidRPr="00A073C5">
        <w:rPr>
          <w:sz w:val="20"/>
          <w:lang w:val="en-GB"/>
        </w:rPr>
        <w:t>S</w:t>
      </w:r>
      <w:r w:rsidRPr="00A073C5">
        <w:rPr>
          <w:sz w:val="20"/>
          <w:lang w:val="en-GB"/>
        </w:rPr>
        <w:t>ubject to ratification</w:t>
      </w:r>
    </w:p>
    <w:p w14:paraId="5BC866BE" w14:textId="77777777" w:rsidR="009803AF" w:rsidRPr="00A073C5" w:rsidRDefault="009803AF" w:rsidP="009D3BD1">
      <w:pPr>
        <w:jc w:val="both"/>
        <w:rPr>
          <w:sz w:val="20"/>
          <w:lang w:val="en-GB"/>
        </w:rPr>
      </w:pPr>
    </w:p>
    <w:p w14:paraId="321A6F1A" w14:textId="77777777" w:rsidR="009803AF" w:rsidRPr="00A073C5" w:rsidRDefault="009803AF" w:rsidP="009D3BD1">
      <w:pPr>
        <w:jc w:val="both"/>
        <w:rPr>
          <w:sz w:val="20"/>
          <w:lang w:val="en-GB"/>
        </w:rPr>
      </w:pPr>
    </w:p>
    <w:p w14:paraId="3B24F763" w14:textId="77777777" w:rsidR="009803AF" w:rsidRPr="00A073C5" w:rsidRDefault="009803AF" w:rsidP="009D3BD1">
      <w:pPr>
        <w:jc w:val="both"/>
        <w:rPr>
          <w:sz w:val="20"/>
          <w:lang w:val="en-GB"/>
        </w:rPr>
      </w:pPr>
    </w:p>
    <w:p w14:paraId="14335A9F" w14:textId="77777777" w:rsidR="009803AF" w:rsidRPr="00A073C5" w:rsidRDefault="009803AF" w:rsidP="00B03C1C">
      <w:pPr>
        <w:jc w:val="center"/>
        <w:rPr>
          <w:b/>
          <w:sz w:val="20"/>
          <w:lang w:val="en-GB"/>
        </w:rPr>
      </w:pPr>
      <w:r w:rsidRPr="00A073C5">
        <w:rPr>
          <w:b/>
          <w:sz w:val="20"/>
          <w:lang w:val="en-GB"/>
        </w:rPr>
        <w:t>II.  Contracting States</w:t>
      </w:r>
    </w:p>
    <w:p w14:paraId="11284E72" w14:textId="77777777" w:rsidR="009803AF" w:rsidRPr="00A073C5" w:rsidRDefault="009803AF" w:rsidP="009D3BD1">
      <w:pPr>
        <w:jc w:val="both"/>
        <w:rPr>
          <w:bCs/>
          <w:sz w:val="20"/>
          <w:lang w:val="en-GB"/>
        </w:rPr>
      </w:pPr>
    </w:p>
    <w:p w14:paraId="5256263B" w14:textId="77777777" w:rsidR="00915625" w:rsidRPr="00A073C5" w:rsidRDefault="000F5C31" w:rsidP="000F5C31">
      <w:pPr>
        <w:tabs>
          <w:tab w:val="left" w:pos="4253"/>
          <w:tab w:val="left" w:pos="7655"/>
        </w:tabs>
        <w:jc w:val="both"/>
        <w:rPr>
          <w:b/>
          <w:sz w:val="20"/>
          <w:lang w:val="en-GB"/>
        </w:rPr>
      </w:pPr>
      <w:r w:rsidRPr="00A073C5">
        <w:rPr>
          <w:b/>
          <w:sz w:val="20"/>
          <w:lang w:val="en-GB"/>
        </w:rPr>
        <w:tab/>
      </w:r>
      <w:r w:rsidR="009803AF" w:rsidRPr="00A073C5">
        <w:rPr>
          <w:b/>
          <w:sz w:val="20"/>
          <w:lang w:val="en-GB"/>
        </w:rPr>
        <w:t xml:space="preserve">Date of deposit </w:t>
      </w:r>
      <w:r w:rsidR="00915625" w:rsidRPr="00A073C5">
        <w:rPr>
          <w:b/>
          <w:sz w:val="20"/>
          <w:lang w:val="en-GB"/>
        </w:rPr>
        <w:tab/>
        <w:t>Date of entry</w:t>
      </w:r>
    </w:p>
    <w:p w14:paraId="4E0595D3" w14:textId="77777777" w:rsidR="009803AF" w:rsidRPr="00A073C5" w:rsidRDefault="000F5C31" w:rsidP="000F5C31">
      <w:pPr>
        <w:tabs>
          <w:tab w:val="left" w:pos="4253"/>
          <w:tab w:val="left" w:pos="7655"/>
        </w:tabs>
        <w:jc w:val="both"/>
        <w:rPr>
          <w:sz w:val="20"/>
          <w:lang w:val="en-GB"/>
        </w:rPr>
      </w:pPr>
      <w:r w:rsidRPr="00A073C5">
        <w:rPr>
          <w:b/>
          <w:sz w:val="20"/>
          <w:lang w:val="en-GB"/>
        </w:rPr>
        <w:tab/>
      </w:r>
      <w:r w:rsidR="00915625" w:rsidRPr="00A073C5">
        <w:rPr>
          <w:b/>
          <w:sz w:val="20"/>
          <w:lang w:val="en-GB"/>
        </w:rPr>
        <w:t xml:space="preserve">  </w:t>
      </w:r>
      <w:r w:rsidR="009803AF" w:rsidRPr="00A073C5">
        <w:rPr>
          <w:b/>
          <w:sz w:val="20"/>
          <w:lang w:val="en-GB"/>
        </w:rPr>
        <w:t>of instrument</w:t>
      </w:r>
      <w:r w:rsidR="00915625" w:rsidRPr="00A073C5">
        <w:rPr>
          <w:b/>
          <w:sz w:val="20"/>
          <w:lang w:val="en-GB"/>
        </w:rPr>
        <w:tab/>
      </w:r>
      <w:r w:rsidR="00C305BA" w:rsidRPr="00A073C5">
        <w:rPr>
          <w:b/>
          <w:sz w:val="20"/>
          <w:lang w:val="en-GB"/>
        </w:rPr>
        <w:t xml:space="preserve">   </w:t>
      </w:r>
      <w:r w:rsidR="00915625" w:rsidRPr="00A073C5">
        <w:rPr>
          <w:b/>
          <w:sz w:val="20"/>
          <w:lang w:val="en-GB"/>
        </w:rPr>
        <w:t>into force</w:t>
      </w:r>
    </w:p>
    <w:p w14:paraId="4751AB2D" w14:textId="77777777" w:rsidR="009803AF" w:rsidRPr="00A073C5" w:rsidRDefault="009803AF" w:rsidP="009D3BD1">
      <w:pPr>
        <w:jc w:val="both"/>
        <w:rPr>
          <w:sz w:val="20"/>
          <w:lang w:val="en-GB"/>
        </w:rPr>
      </w:pPr>
    </w:p>
    <w:p w14:paraId="2320A9ED" w14:textId="77777777" w:rsidR="009803AF" w:rsidRPr="00A073C5" w:rsidRDefault="009803AF" w:rsidP="000F5C31">
      <w:pPr>
        <w:tabs>
          <w:tab w:val="left" w:pos="4253"/>
          <w:tab w:val="left" w:pos="7655"/>
        </w:tabs>
        <w:jc w:val="both"/>
        <w:rPr>
          <w:sz w:val="20"/>
          <w:lang w:val="en-GB"/>
        </w:rPr>
      </w:pPr>
      <w:r w:rsidRPr="00A073C5">
        <w:rPr>
          <w:sz w:val="20"/>
          <w:lang w:val="en-GB"/>
        </w:rPr>
        <w:t>Angola (accession)</w:t>
      </w:r>
      <w:r w:rsidRPr="00A073C5">
        <w:rPr>
          <w:sz w:val="20"/>
          <w:lang w:val="en-GB"/>
        </w:rPr>
        <w:tab/>
        <w:t xml:space="preserve">  4 October 2001</w:t>
      </w:r>
      <w:r w:rsidR="00915625" w:rsidRPr="00A073C5">
        <w:rPr>
          <w:sz w:val="20"/>
          <w:lang w:val="en-GB"/>
        </w:rPr>
        <w:tab/>
        <w:t>24 March 2006</w:t>
      </w:r>
    </w:p>
    <w:p w14:paraId="3723B500" w14:textId="77777777" w:rsidR="00885A9D" w:rsidRPr="00A073C5" w:rsidRDefault="00885A9D" w:rsidP="000F5C31">
      <w:pPr>
        <w:tabs>
          <w:tab w:val="left" w:pos="4253"/>
          <w:tab w:val="left" w:pos="7655"/>
        </w:tabs>
        <w:jc w:val="both"/>
        <w:rPr>
          <w:sz w:val="20"/>
          <w:lang w:val="en-GB"/>
        </w:rPr>
      </w:pPr>
      <w:r w:rsidRPr="00A073C5">
        <w:rPr>
          <w:sz w:val="20"/>
          <w:lang w:val="en-GB"/>
        </w:rPr>
        <w:t>Antigua and Barbuda (accession)</w:t>
      </w:r>
      <w:r w:rsidRPr="00A073C5">
        <w:rPr>
          <w:sz w:val="20"/>
          <w:lang w:val="en-GB"/>
        </w:rPr>
        <w:tab/>
        <w:t>24 November 2015</w:t>
      </w:r>
      <w:r w:rsidRPr="00A073C5">
        <w:rPr>
          <w:sz w:val="20"/>
          <w:lang w:val="en-GB"/>
        </w:rPr>
        <w:tab/>
        <w:t>24 December 2015</w:t>
      </w:r>
    </w:p>
    <w:p w14:paraId="6FE39AE9" w14:textId="77777777" w:rsidR="009803AF" w:rsidRPr="00A073C5" w:rsidRDefault="009803AF" w:rsidP="000F5C31">
      <w:pPr>
        <w:tabs>
          <w:tab w:val="left" w:pos="4253"/>
          <w:tab w:val="left" w:pos="7655"/>
        </w:tabs>
        <w:jc w:val="both"/>
        <w:rPr>
          <w:sz w:val="20"/>
          <w:lang w:val="en-GB"/>
        </w:rPr>
      </w:pPr>
      <w:r w:rsidRPr="00A073C5">
        <w:rPr>
          <w:sz w:val="20"/>
          <w:lang w:val="en-GB"/>
        </w:rPr>
        <w:t>Australia (ratification)</w:t>
      </w:r>
      <w:r w:rsidRPr="00A073C5">
        <w:rPr>
          <w:sz w:val="20"/>
          <w:lang w:val="en-GB"/>
        </w:rPr>
        <w:tab/>
        <w:t xml:space="preserve">  4 December 2000</w:t>
      </w:r>
      <w:r w:rsidR="00915625" w:rsidRPr="00A073C5">
        <w:rPr>
          <w:sz w:val="20"/>
          <w:lang w:val="en-GB"/>
        </w:rPr>
        <w:tab/>
        <w:t>24 March 2006</w:t>
      </w:r>
    </w:p>
    <w:p w14:paraId="09BADBA7" w14:textId="77777777" w:rsidR="00915625" w:rsidRPr="00A073C5" w:rsidRDefault="00915625" w:rsidP="000F5C31">
      <w:pPr>
        <w:tabs>
          <w:tab w:val="left" w:pos="4253"/>
          <w:tab w:val="left" w:pos="7655"/>
        </w:tabs>
        <w:jc w:val="both"/>
        <w:rPr>
          <w:sz w:val="20"/>
          <w:lang w:val="en-GB"/>
        </w:rPr>
      </w:pPr>
      <w:r w:rsidRPr="00A073C5">
        <w:rPr>
          <w:sz w:val="20"/>
          <w:lang w:val="en-GB"/>
        </w:rPr>
        <w:t xml:space="preserve">Barbados </w:t>
      </w:r>
      <w:r w:rsidR="006E423B" w:rsidRPr="00A073C5">
        <w:rPr>
          <w:sz w:val="20"/>
          <w:lang w:val="en-GB"/>
        </w:rPr>
        <w:t>(accession)</w:t>
      </w:r>
      <w:r w:rsidR="006E423B" w:rsidRPr="00A073C5">
        <w:rPr>
          <w:sz w:val="20"/>
          <w:lang w:val="en-GB"/>
        </w:rPr>
        <w:tab/>
        <w:t>25 July 2006</w:t>
      </w:r>
      <w:r w:rsidR="006E423B" w:rsidRPr="00A073C5">
        <w:rPr>
          <w:sz w:val="20"/>
          <w:lang w:val="en-GB"/>
        </w:rPr>
        <w:tab/>
        <w:t>24 August 2006</w:t>
      </w:r>
    </w:p>
    <w:p w14:paraId="608944A5" w14:textId="77777777" w:rsidR="006E423B" w:rsidRPr="00A073C5" w:rsidRDefault="006E423B" w:rsidP="000F5C31">
      <w:pPr>
        <w:tabs>
          <w:tab w:val="left" w:pos="4253"/>
          <w:tab w:val="left" w:pos="7655"/>
        </w:tabs>
        <w:jc w:val="both"/>
        <w:rPr>
          <w:sz w:val="20"/>
          <w:lang w:val="en-GB"/>
        </w:rPr>
      </w:pPr>
      <w:r w:rsidRPr="00A073C5">
        <w:rPr>
          <w:sz w:val="20"/>
          <w:lang w:val="en-GB"/>
        </w:rPr>
        <w:t>Belgium (ratification)</w:t>
      </w:r>
      <w:r w:rsidRPr="00A073C5">
        <w:rPr>
          <w:sz w:val="20"/>
          <w:lang w:val="en-GB"/>
        </w:rPr>
        <w:tab/>
        <w:t>13 February 2006</w:t>
      </w:r>
      <w:r w:rsidRPr="00A073C5">
        <w:rPr>
          <w:sz w:val="20"/>
          <w:lang w:val="en-GB"/>
        </w:rPr>
        <w:tab/>
        <w:t>24 March 2006</w:t>
      </w:r>
    </w:p>
    <w:p w14:paraId="0D1B69E0" w14:textId="77777777" w:rsidR="006E423B" w:rsidRPr="00A073C5" w:rsidRDefault="006E423B" w:rsidP="000F5C31">
      <w:pPr>
        <w:tabs>
          <w:tab w:val="left" w:pos="4253"/>
          <w:tab w:val="left" w:pos="7655"/>
        </w:tabs>
        <w:jc w:val="both"/>
        <w:rPr>
          <w:sz w:val="20"/>
          <w:lang w:val="en-GB"/>
        </w:rPr>
      </w:pPr>
      <w:r w:rsidRPr="00A073C5">
        <w:rPr>
          <w:sz w:val="20"/>
          <w:lang w:val="en-GB"/>
        </w:rPr>
        <w:t>Bulgaria (accession)</w:t>
      </w:r>
      <w:r w:rsidRPr="00A073C5">
        <w:rPr>
          <w:sz w:val="20"/>
          <w:lang w:val="en-GB"/>
        </w:rPr>
        <w:tab/>
        <w:t>25 January 2006</w:t>
      </w:r>
      <w:r w:rsidRPr="00A073C5">
        <w:rPr>
          <w:sz w:val="20"/>
          <w:lang w:val="en-GB"/>
        </w:rPr>
        <w:tab/>
        <w:t>24 March 2006</w:t>
      </w:r>
    </w:p>
    <w:p w14:paraId="6FB97A7B" w14:textId="77777777" w:rsidR="009803AF" w:rsidRPr="00A073C5" w:rsidRDefault="009803AF" w:rsidP="000F5C31">
      <w:pPr>
        <w:tabs>
          <w:tab w:val="left" w:pos="4253"/>
          <w:tab w:val="left" w:pos="7655"/>
        </w:tabs>
        <w:jc w:val="both"/>
        <w:rPr>
          <w:sz w:val="20"/>
          <w:lang w:val="en-GB"/>
        </w:rPr>
      </w:pPr>
      <w:r w:rsidRPr="00A073C5">
        <w:rPr>
          <w:sz w:val="20"/>
          <w:lang w:val="en-GB"/>
        </w:rPr>
        <w:t>Canada (accession)</w:t>
      </w:r>
      <w:r w:rsidRPr="00A073C5">
        <w:rPr>
          <w:sz w:val="20"/>
          <w:lang w:val="en-GB"/>
        </w:rPr>
        <w:tab/>
        <w:t>15 May 2000</w:t>
      </w:r>
      <w:r w:rsidR="00915625" w:rsidRPr="00A073C5">
        <w:rPr>
          <w:sz w:val="20"/>
          <w:lang w:val="en-GB"/>
        </w:rPr>
        <w:tab/>
        <w:t>24 March 2006</w:t>
      </w:r>
    </w:p>
    <w:p w14:paraId="399CC528" w14:textId="77777777" w:rsidR="00DE3D37" w:rsidRPr="00A073C5" w:rsidRDefault="00DE3D37" w:rsidP="000F5C31">
      <w:pPr>
        <w:tabs>
          <w:tab w:val="left" w:pos="4253"/>
          <w:tab w:val="left" w:pos="7655"/>
        </w:tabs>
        <w:jc w:val="both"/>
        <w:rPr>
          <w:sz w:val="20"/>
          <w:lang w:val="en-GB"/>
        </w:rPr>
      </w:pPr>
      <w:r w:rsidRPr="00A073C5">
        <w:rPr>
          <w:sz w:val="20"/>
          <w:lang w:val="en-GB"/>
        </w:rPr>
        <w:t>Chile (accession)</w:t>
      </w:r>
      <w:r w:rsidRPr="00A073C5">
        <w:rPr>
          <w:sz w:val="20"/>
          <w:lang w:val="en-GB"/>
        </w:rPr>
        <w:tab/>
        <w:t>26 September 2011</w:t>
      </w:r>
      <w:r w:rsidRPr="00A073C5">
        <w:rPr>
          <w:sz w:val="20"/>
          <w:lang w:val="en-GB"/>
        </w:rPr>
        <w:tab/>
        <w:t>26 October 2011</w:t>
      </w:r>
    </w:p>
    <w:p w14:paraId="4E446EC4" w14:textId="77777777" w:rsidR="008D6019" w:rsidRPr="00A073C5" w:rsidRDefault="008D6019" w:rsidP="000F5C31">
      <w:pPr>
        <w:tabs>
          <w:tab w:val="left" w:pos="4253"/>
          <w:tab w:val="left" w:pos="7655"/>
        </w:tabs>
        <w:jc w:val="both"/>
        <w:rPr>
          <w:sz w:val="20"/>
          <w:lang w:val="en-GB"/>
        </w:rPr>
      </w:pPr>
      <w:r w:rsidRPr="00A073C5">
        <w:rPr>
          <w:sz w:val="20"/>
          <w:lang w:val="en-GB"/>
        </w:rPr>
        <w:t>China (ratification)</w:t>
      </w:r>
      <w:r w:rsidRPr="00A073C5">
        <w:rPr>
          <w:sz w:val="20"/>
          <w:vertAlign w:val="superscript"/>
          <w:lang w:val="en-GB"/>
        </w:rPr>
        <w:t>2</w:t>
      </w:r>
      <w:r w:rsidR="000B0FEE" w:rsidRPr="00A073C5">
        <w:rPr>
          <w:sz w:val="20"/>
          <w:vertAlign w:val="superscript"/>
          <w:lang w:val="en-GB"/>
        </w:rPr>
        <w:t>,4</w:t>
      </w:r>
      <w:r w:rsidRPr="00A073C5">
        <w:rPr>
          <w:sz w:val="20"/>
          <w:lang w:val="en-GB"/>
        </w:rPr>
        <w:tab/>
        <w:t>29 September</w:t>
      </w:r>
      <w:r w:rsidR="003832C8" w:rsidRPr="00A073C5">
        <w:rPr>
          <w:sz w:val="20"/>
          <w:lang w:val="en-GB"/>
        </w:rPr>
        <w:t xml:space="preserve"> 2006</w:t>
      </w:r>
      <w:r w:rsidRPr="00A073C5">
        <w:rPr>
          <w:sz w:val="20"/>
          <w:lang w:val="en-GB"/>
        </w:rPr>
        <w:tab/>
        <w:t>29 October 2006</w:t>
      </w:r>
    </w:p>
    <w:p w14:paraId="325A29E0" w14:textId="77777777" w:rsidR="00736F0A" w:rsidRPr="00A073C5" w:rsidRDefault="00DF5790" w:rsidP="000F5C31">
      <w:pPr>
        <w:tabs>
          <w:tab w:val="left" w:pos="4253"/>
          <w:tab w:val="left" w:pos="7655"/>
        </w:tabs>
        <w:jc w:val="both"/>
        <w:rPr>
          <w:sz w:val="20"/>
          <w:lang w:val="en-GB"/>
        </w:rPr>
      </w:pPr>
      <w:r w:rsidRPr="00A073C5">
        <w:rPr>
          <w:sz w:val="20"/>
          <w:lang w:val="en-GB"/>
        </w:rPr>
        <w:t>Congo (accession)</w:t>
      </w:r>
      <w:r w:rsidRPr="00A073C5">
        <w:rPr>
          <w:sz w:val="20"/>
          <w:lang w:val="en-GB"/>
        </w:rPr>
        <w:tab/>
        <w:t>19 May 2014</w:t>
      </w:r>
      <w:r w:rsidR="00736F0A" w:rsidRPr="00A073C5">
        <w:rPr>
          <w:sz w:val="20"/>
          <w:lang w:val="en-GB"/>
        </w:rPr>
        <w:tab/>
      </w:r>
      <w:r w:rsidR="00A21DA7" w:rsidRPr="00A073C5">
        <w:rPr>
          <w:sz w:val="20"/>
          <w:lang w:val="en-GB"/>
        </w:rPr>
        <w:t>18 June</w:t>
      </w:r>
      <w:r w:rsidR="00736F0A" w:rsidRPr="00A073C5">
        <w:rPr>
          <w:sz w:val="20"/>
          <w:lang w:val="en-GB"/>
        </w:rPr>
        <w:t xml:space="preserve"> 2014</w:t>
      </w:r>
    </w:p>
    <w:p w14:paraId="48053397" w14:textId="77777777" w:rsidR="009803AF" w:rsidRPr="00A073C5" w:rsidRDefault="009803AF" w:rsidP="000F5C31">
      <w:pPr>
        <w:tabs>
          <w:tab w:val="left" w:pos="4253"/>
          <w:tab w:val="left" w:pos="7655"/>
        </w:tabs>
        <w:jc w:val="both"/>
        <w:rPr>
          <w:sz w:val="20"/>
          <w:lang w:val="en-GB"/>
        </w:rPr>
      </w:pPr>
      <w:r w:rsidRPr="00A073C5">
        <w:rPr>
          <w:sz w:val="20"/>
          <w:lang w:val="en-GB"/>
        </w:rPr>
        <w:t>Denmark (signature)</w:t>
      </w:r>
      <w:r w:rsidRPr="00A073C5">
        <w:rPr>
          <w:sz w:val="20"/>
          <w:vertAlign w:val="superscript"/>
          <w:lang w:val="en-GB"/>
        </w:rPr>
        <w:t>1</w:t>
      </w:r>
      <w:r w:rsidRPr="00A073C5">
        <w:rPr>
          <w:sz w:val="20"/>
          <w:lang w:val="en-GB"/>
        </w:rPr>
        <w:t xml:space="preserve"> </w:t>
      </w:r>
      <w:r w:rsidRPr="00A073C5">
        <w:rPr>
          <w:sz w:val="20"/>
          <w:lang w:val="en-GB"/>
        </w:rPr>
        <w:tab/>
        <w:t>17 April 1997</w:t>
      </w:r>
      <w:r w:rsidR="00915625" w:rsidRPr="00A073C5">
        <w:rPr>
          <w:sz w:val="20"/>
          <w:lang w:val="en-GB"/>
        </w:rPr>
        <w:tab/>
        <w:t>24 March 2006</w:t>
      </w:r>
    </w:p>
    <w:p w14:paraId="0A99110F" w14:textId="77777777" w:rsidR="00594449" w:rsidRPr="00A073C5" w:rsidRDefault="00594449" w:rsidP="000F5C31">
      <w:pPr>
        <w:tabs>
          <w:tab w:val="left" w:pos="4253"/>
          <w:tab w:val="left" w:pos="7655"/>
        </w:tabs>
        <w:jc w:val="both"/>
        <w:rPr>
          <w:sz w:val="20"/>
          <w:lang w:val="en-GB"/>
        </w:rPr>
      </w:pPr>
      <w:r w:rsidRPr="00A073C5">
        <w:rPr>
          <w:sz w:val="20"/>
          <w:lang w:val="en-GB"/>
        </w:rPr>
        <w:t>Egypt (accession)</w:t>
      </w:r>
      <w:r w:rsidRPr="00A073C5">
        <w:rPr>
          <w:sz w:val="20"/>
          <w:lang w:val="en-GB"/>
        </w:rPr>
        <w:tab/>
        <w:t>20 May 2004</w:t>
      </w:r>
      <w:r w:rsidR="00915625" w:rsidRPr="00A073C5">
        <w:rPr>
          <w:sz w:val="20"/>
          <w:lang w:val="en-GB"/>
        </w:rPr>
        <w:tab/>
        <w:t>24 March 2006</w:t>
      </w:r>
    </w:p>
    <w:p w14:paraId="2D3020D3" w14:textId="77777777" w:rsidR="005B6293" w:rsidRPr="00A073C5" w:rsidRDefault="005B6293" w:rsidP="000F5C31">
      <w:pPr>
        <w:tabs>
          <w:tab w:val="left" w:pos="4253"/>
          <w:tab w:val="left" w:pos="7655"/>
        </w:tabs>
        <w:jc w:val="both"/>
        <w:rPr>
          <w:sz w:val="20"/>
          <w:lang w:val="en-GB"/>
        </w:rPr>
      </w:pPr>
      <w:r w:rsidRPr="00A073C5">
        <w:rPr>
          <w:sz w:val="20"/>
          <w:lang w:val="en-GB"/>
        </w:rPr>
        <w:t>Estonia (accession)</w:t>
      </w:r>
      <w:r w:rsidRPr="00A073C5">
        <w:rPr>
          <w:sz w:val="20"/>
          <w:lang w:val="en-GB"/>
        </w:rPr>
        <w:tab/>
        <w:t>10 July 2013</w:t>
      </w:r>
      <w:r w:rsidRPr="00A073C5">
        <w:rPr>
          <w:sz w:val="20"/>
          <w:lang w:val="en-GB"/>
        </w:rPr>
        <w:tab/>
        <w:t>9 August 2013</w:t>
      </w:r>
    </w:p>
    <w:p w14:paraId="2A681738" w14:textId="77777777" w:rsidR="00CF42AB" w:rsidRDefault="00CF42AB" w:rsidP="000F5C31">
      <w:pPr>
        <w:tabs>
          <w:tab w:val="left" w:pos="4253"/>
          <w:tab w:val="left" w:pos="7655"/>
        </w:tabs>
        <w:jc w:val="both"/>
        <w:rPr>
          <w:sz w:val="20"/>
          <w:lang w:val="en-GB"/>
        </w:rPr>
      </w:pPr>
      <w:r>
        <w:rPr>
          <w:sz w:val="20"/>
          <w:lang w:val="en-GB"/>
        </w:rPr>
        <w:t xml:space="preserve">Finland </w:t>
      </w:r>
      <w:r w:rsidR="00584CC6">
        <w:rPr>
          <w:sz w:val="20"/>
          <w:lang w:val="en-GB"/>
        </w:rPr>
        <w:t xml:space="preserve">(acceptance) </w:t>
      </w:r>
      <w:r w:rsidR="00584CC6">
        <w:rPr>
          <w:sz w:val="20"/>
          <w:lang w:val="en-GB"/>
        </w:rPr>
        <w:tab/>
        <w:t xml:space="preserve">  9 October 2017</w:t>
      </w:r>
      <w:r w:rsidR="00584CC6">
        <w:rPr>
          <w:sz w:val="20"/>
          <w:lang w:val="en-GB"/>
        </w:rPr>
        <w:tab/>
        <w:t>8</w:t>
      </w:r>
      <w:r>
        <w:rPr>
          <w:sz w:val="20"/>
          <w:lang w:val="en-GB"/>
        </w:rPr>
        <w:t xml:space="preserve"> November 2017</w:t>
      </w:r>
    </w:p>
    <w:p w14:paraId="764F8DA4" w14:textId="77777777" w:rsidR="00594449" w:rsidRPr="00A073C5" w:rsidRDefault="00594449" w:rsidP="000F5C31">
      <w:pPr>
        <w:tabs>
          <w:tab w:val="left" w:pos="4253"/>
          <w:tab w:val="left" w:pos="7655"/>
        </w:tabs>
        <w:jc w:val="both"/>
        <w:rPr>
          <w:sz w:val="20"/>
          <w:lang w:val="en-GB"/>
        </w:rPr>
      </w:pPr>
      <w:r w:rsidRPr="00A073C5">
        <w:rPr>
          <w:sz w:val="20"/>
          <w:lang w:val="en-GB"/>
        </w:rPr>
        <w:t>France (accession)</w:t>
      </w:r>
      <w:r w:rsidRPr="00A073C5">
        <w:rPr>
          <w:sz w:val="20"/>
          <w:lang w:val="en-GB"/>
        </w:rPr>
        <w:tab/>
        <w:t xml:space="preserve">  7 January 2004</w:t>
      </w:r>
      <w:r w:rsidR="00915625" w:rsidRPr="00A073C5">
        <w:rPr>
          <w:sz w:val="20"/>
          <w:lang w:val="en-GB"/>
        </w:rPr>
        <w:tab/>
        <w:t>24 March 2006</w:t>
      </w:r>
    </w:p>
    <w:p w14:paraId="64F9C5A9" w14:textId="77777777" w:rsidR="000828F5" w:rsidRDefault="000828F5" w:rsidP="000F5C31">
      <w:pPr>
        <w:tabs>
          <w:tab w:val="left" w:pos="4253"/>
          <w:tab w:val="left" w:pos="7655"/>
        </w:tabs>
        <w:jc w:val="both"/>
        <w:rPr>
          <w:sz w:val="20"/>
          <w:lang w:val="en-GB"/>
        </w:rPr>
      </w:pPr>
      <w:r>
        <w:rPr>
          <w:sz w:val="20"/>
          <w:lang w:val="en-GB"/>
        </w:rPr>
        <w:t xml:space="preserve">Guatemala </w:t>
      </w:r>
      <w:r w:rsidRPr="00A073C5">
        <w:rPr>
          <w:sz w:val="20"/>
          <w:lang w:val="en-GB"/>
        </w:rPr>
        <w:t>(accession)</w:t>
      </w:r>
      <w:r>
        <w:rPr>
          <w:sz w:val="20"/>
          <w:lang w:val="en-GB"/>
        </w:rPr>
        <w:tab/>
        <w:t>25 February 2019</w:t>
      </w:r>
      <w:r>
        <w:rPr>
          <w:sz w:val="20"/>
          <w:lang w:val="en-GB"/>
        </w:rPr>
        <w:tab/>
        <w:t>27 March 2019</w:t>
      </w:r>
    </w:p>
    <w:p w14:paraId="5D20D29D" w14:textId="77777777" w:rsidR="009803AF" w:rsidRPr="00A073C5" w:rsidRDefault="009803AF" w:rsidP="000F5C31">
      <w:pPr>
        <w:tabs>
          <w:tab w:val="left" w:pos="4253"/>
          <w:tab w:val="left" w:pos="7655"/>
        </w:tabs>
        <w:jc w:val="both"/>
        <w:rPr>
          <w:sz w:val="20"/>
          <w:lang w:val="en-GB"/>
        </w:rPr>
      </w:pPr>
      <w:r w:rsidRPr="00A073C5">
        <w:rPr>
          <w:sz w:val="20"/>
          <w:lang w:val="en-GB"/>
        </w:rPr>
        <w:t>Georgia (accession)</w:t>
      </w:r>
      <w:r w:rsidRPr="00A073C5">
        <w:rPr>
          <w:sz w:val="20"/>
          <w:lang w:val="en-GB"/>
        </w:rPr>
        <w:tab/>
        <w:t>18 April 2000</w:t>
      </w:r>
      <w:r w:rsidR="00915625" w:rsidRPr="00A073C5">
        <w:rPr>
          <w:sz w:val="20"/>
          <w:lang w:val="en-GB"/>
        </w:rPr>
        <w:tab/>
        <w:t>24 March 2006</w:t>
      </w:r>
    </w:p>
    <w:p w14:paraId="4F3CB24B" w14:textId="77777777" w:rsidR="009803AF" w:rsidRPr="00A073C5" w:rsidRDefault="009803AF" w:rsidP="000F5C31">
      <w:pPr>
        <w:tabs>
          <w:tab w:val="left" w:pos="4253"/>
          <w:tab w:val="left" w:pos="7655"/>
        </w:tabs>
        <w:jc w:val="both"/>
        <w:rPr>
          <w:sz w:val="20"/>
          <w:lang w:val="en-GB"/>
        </w:rPr>
      </w:pPr>
      <w:r w:rsidRPr="00A073C5">
        <w:rPr>
          <w:sz w:val="20"/>
          <w:lang w:val="en-GB"/>
        </w:rPr>
        <w:t>Germany (ratification)</w:t>
      </w:r>
      <w:r w:rsidRPr="00A073C5">
        <w:rPr>
          <w:sz w:val="20"/>
          <w:lang w:val="en-GB"/>
        </w:rPr>
        <w:tab/>
        <w:t>16 October 1998</w:t>
      </w:r>
      <w:r w:rsidR="00915625" w:rsidRPr="00A073C5">
        <w:rPr>
          <w:sz w:val="20"/>
          <w:lang w:val="en-GB"/>
        </w:rPr>
        <w:tab/>
        <w:t>24 March 2006</w:t>
      </w:r>
    </w:p>
    <w:p w14:paraId="6690B83E" w14:textId="77777777" w:rsidR="00F91EE6" w:rsidRPr="00A073C5" w:rsidRDefault="00F91EE6" w:rsidP="000F5C31">
      <w:pPr>
        <w:tabs>
          <w:tab w:val="left" w:pos="4253"/>
          <w:tab w:val="left" w:pos="7655"/>
        </w:tabs>
        <w:jc w:val="both"/>
        <w:rPr>
          <w:sz w:val="20"/>
          <w:lang w:val="en-GB"/>
        </w:rPr>
      </w:pPr>
      <w:r w:rsidRPr="00A073C5">
        <w:rPr>
          <w:sz w:val="20"/>
          <w:lang w:val="en-GB"/>
        </w:rPr>
        <w:t>Ghana (accession)</w:t>
      </w:r>
      <w:r w:rsidRPr="00A073C5">
        <w:rPr>
          <w:sz w:val="20"/>
          <w:lang w:val="en-GB"/>
        </w:rPr>
        <w:tab/>
        <w:t>2 June 2010</w:t>
      </w:r>
      <w:r w:rsidRPr="00A073C5">
        <w:rPr>
          <w:sz w:val="20"/>
          <w:lang w:val="en-GB"/>
        </w:rPr>
        <w:tab/>
        <w:t>2 July 2010</w:t>
      </w:r>
    </w:p>
    <w:p w14:paraId="58F909EC" w14:textId="77777777" w:rsidR="003B7FED" w:rsidRDefault="003B7FED" w:rsidP="000F5C31">
      <w:pPr>
        <w:tabs>
          <w:tab w:val="left" w:pos="4253"/>
          <w:tab w:val="left" w:pos="7655"/>
        </w:tabs>
        <w:jc w:val="both"/>
        <w:rPr>
          <w:sz w:val="20"/>
          <w:lang w:val="en-GB"/>
        </w:rPr>
      </w:pPr>
      <w:r w:rsidRPr="003B7FED">
        <w:rPr>
          <w:sz w:val="20"/>
          <w:lang w:val="en-GB"/>
        </w:rPr>
        <w:t>Guyana (accession)</w:t>
      </w:r>
      <w:r w:rsidRPr="003B7FED">
        <w:rPr>
          <w:sz w:val="20"/>
          <w:lang w:val="en-GB"/>
        </w:rPr>
        <w:tab/>
        <w:t>20 February 2019</w:t>
      </w:r>
      <w:r w:rsidRPr="003B7FED">
        <w:rPr>
          <w:sz w:val="20"/>
          <w:lang w:val="en-GB"/>
        </w:rPr>
        <w:tab/>
      </w:r>
      <w:r>
        <w:rPr>
          <w:sz w:val="20"/>
          <w:lang w:val="en-GB"/>
        </w:rPr>
        <w:t>22 March 2019</w:t>
      </w:r>
    </w:p>
    <w:p w14:paraId="64FE960C" w14:textId="77777777" w:rsidR="007C0DAD" w:rsidRPr="00A073C5" w:rsidRDefault="007C0DAD" w:rsidP="000F5C31">
      <w:pPr>
        <w:tabs>
          <w:tab w:val="left" w:pos="4253"/>
          <w:tab w:val="left" w:pos="7655"/>
        </w:tabs>
        <w:jc w:val="both"/>
        <w:rPr>
          <w:sz w:val="20"/>
          <w:lang w:val="en-GB"/>
        </w:rPr>
      </w:pPr>
      <w:r w:rsidRPr="00A073C5">
        <w:rPr>
          <w:sz w:val="20"/>
          <w:lang w:val="en-GB"/>
        </w:rPr>
        <w:t>Iceland (ratification)</w:t>
      </w:r>
      <w:r w:rsidRPr="00A073C5">
        <w:rPr>
          <w:sz w:val="20"/>
          <w:lang w:val="en-GB"/>
        </w:rPr>
        <w:tab/>
        <w:t>21 May 2003</w:t>
      </w:r>
      <w:r w:rsidR="00915625" w:rsidRPr="00A073C5">
        <w:rPr>
          <w:sz w:val="20"/>
          <w:lang w:val="en-GB"/>
        </w:rPr>
        <w:tab/>
        <w:t>24 March 2006</w:t>
      </w:r>
    </w:p>
    <w:p w14:paraId="15CF391B" w14:textId="77777777" w:rsidR="009803AF" w:rsidRPr="00A073C5" w:rsidRDefault="009803AF" w:rsidP="000F5C31">
      <w:pPr>
        <w:tabs>
          <w:tab w:val="left" w:pos="4253"/>
          <w:tab w:val="left" w:pos="7655"/>
        </w:tabs>
        <w:jc w:val="both"/>
        <w:rPr>
          <w:sz w:val="20"/>
          <w:lang w:val="en-GB"/>
        </w:rPr>
      </w:pPr>
      <w:r w:rsidRPr="00A073C5">
        <w:rPr>
          <w:sz w:val="20"/>
          <w:lang w:val="en-GB"/>
        </w:rPr>
        <w:t>Ireland (accession)</w:t>
      </w:r>
      <w:r w:rsidRPr="00A073C5">
        <w:rPr>
          <w:sz w:val="20"/>
          <w:lang w:val="en-GB"/>
        </w:rPr>
        <w:tab/>
        <w:t>26 April 2001</w:t>
      </w:r>
      <w:r w:rsidR="00915625" w:rsidRPr="00A073C5">
        <w:rPr>
          <w:sz w:val="20"/>
          <w:lang w:val="en-GB"/>
        </w:rPr>
        <w:tab/>
        <w:t>24 March 2006</w:t>
      </w:r>
    </w:p>
    <w:p w14:paraId="49CE861E" w14:textId="77777777" w:rsidR="00D46770" w:rsidRPr="00A073C5" w:rsidRDefault="00D46770" w:rsidP="000F5C31">
      <w:pPr>
        <w:tabs>
          <w:tab w:val="left" w:pos="4253"/>
          <w:tab w:val="left" w:pos="7655"/>
        </w:tabs>
        <w:jc w:val="both"/>
        <w:rPr>
          <w:sz w:val="20"/>
          <w:lang w:val="en-GB"/>
        </w:rPr>
      </w:pPr>
      <w:r w:rsidRPr="00A073C5">
        <w:rPr>
          <w:sz w:val="20"/>
          <w:lang w:val="en-GB"/>
        </w:rPr>
        <w:t>Islamic Republic of Iran (accession)</w:t>
      </w:r>
      <w:r w:rsidRPr="00A073C5">
        <w:rPr>
          <w:sz w:val="20"/>
          <w:lang w:val="en-GB"/>
        </w:rPr>
        <w:tab/>
        <w:t>23 November 2016</w:t>
      </w:r>
      <w:r w:rsidRPr="00A073C5">
        <w:rPr>
          <w:sz w:val="20"/>
          <w:lang w:val="en-GB"/>
        </w:rPr>
        <w:tab/>
        <w:t>23 December 2016</w:t>
      </w:r>
    </w:p>
    <w:p w14:paraId="12FC076A" w14:textId="77777777" w:rsidR="00F54941" w:rsidRPr="00A073C5" w:rsidRDefault="00F54941" w:rsidP="000F5C31">
      <w:pPr>
        <w:tabs>
          <w:tab w:val="left" w:pos="4253"/>
          <w:tab w:val="left" w:pos="7655"/>
        </w:tabs>
        <w:jc w:val="both"/>
        <w:rPr>
          <w:sz w:val="20"/>
          <w:lang w:val="en-GB"/>
        </w:rPr>
      </w:pPr>
      <w:r w:rsidRPr="00A073C5">
        <w:rPr>
          <w:sz w:val="20"/>
          <w:lang w:val="en-GB"/>
        </w:rPr>
        <w:t>Italy (accession)</w:t>
      </w:r>
      <w:r w:rsidRPr="00A073C5">
        <w:rPr>
          <w:sz w:val="20"/>
          <w:lang w:val="en-GB"/>
        </w:rPr>
        <w:tab/>
        <w:t>13 October 2006</w:t>
      </w:r>
      <w:r w:rsidRPr="00A073C5">
        <w:rPr>
          <w:sz w:val="20"/>
          <w:lang w:val="en-GB"/>
        </w:rPr>
        <w:tab/>
        <w:t>12 November 2006</w:t>
      </w:r>
    </w:p>
    <w:p w14:paraId="69B5312A" w14:textId="77777777" w:rsidR="00C305BA" w:rsidRPr="00A073C5" w:rsidRDefault="00C305BA" w:rsidP="000F5C31">
      <w:pPr>
        <w:tabs>
          <w:tab w:val="left" w:pos="4253"/>
          <w:tab w:val="left" w:pos="7655"/>
        </w:tabs>
        <w:jc w:val="both"/>
        <w:rPr>
          <w:sz w:val="20"/>
          <w:lang w:val="en-GB"/>
        </w:rPr>
      </w:pPr>
      <w:r w:rsidRPr="00A073C5">
        <w:rPr>
          <w:sz w:val="20"/>
          <w:lang w:val="en-GB"/>
        </w:rPr>
        <w:t>Japan (accession)</w:t>
      </w:r>
      <w:r w:rsidRPr="00A073C5">
        <w:rPr>
          <w:sz w:val="20"/>
          <w:lang w:val="en-GB"/>
        </w:rPr>
        <w:tab/>
        <w:t xml:space="preserve">  2 October 2007</w:t>
      </w:r>
      <w:r w:rsidRPr="00A073C5">
        <w:rPr>
          <w:sz w:val="20"/>
          <w:lang w:val="en-GB"/>
        </w:rPr>
        <w:tab/>
        <w:t xml:space="preserve">  1 November 2007</w:t>
      </w:r>
    </w:p>
    <w:p w14:paraId="672C1948" w14:textId="77777777" w:rsidR="000F4372" w:rsidRPr="00A073C5" w:rsidRDefault="000F4372" w:rsidP="000F5C31">
      <w:pPr>
        <w:tabs>
          <w:tab w:val="left" w:pos="4253"/>
          <w:tab w:val="left" w:pos="7655"/>
        </w:tabs>
        <w:jc w:val="both"/>
        <w:rPr>
          <w:sz w:val="20"/>
          <w:lang w:val="en-GB"/>
        </w:rPr>
      </w:pPr>
      <w:r w:rsidRPr="00A073C5">
        <w:rPr>
          <w:sz w:val="20"/>
          <w:lang w:val="en-GB"/>
        </w:rPr>
        <w:t>Kenya (accession)</w:t>
      </w:r>
      <w:r w:rsidRPr="00A073C5">
        <w:rPr>
          <w:sz w:val="20"/>
          <w:lang w:val="en-GB"/>
        </w:rPr>
        <w:tab/>
        <w:t>14 January 2008</w:t>
      </w:r>
      <w:r w:rsidRPr="00A073C5">
        <w:rPr>
          <w:sz w:val="20"/>
          <w:lang w:val="en-GB"/>
        </w:rPr>
        <w:tab/>
        <w:t>13 February 2008</w:t>
      </w:r>
    </w:p>
    <w:p w14:paraId="21D2D71E" w14:textId="77777777" w:rsidR="00594449" w:rsidRPr="00A073C5" w:rsidRDefault="00594449" w:rsidP="000F5C31">
      <w:pPr>
        <w:tabs>
          <w:tab w:val="left" w:pos="4253"/>
          <w:tab w:val="left" w:pos="7655"/>
        </w:tabs>
        <w:jc w:val="both"/>
        <w:rPr>
          <w:sz w:val="20"/>
          <w:lang w:val="en-GB"/>
        </w:rPr>
      </w:pPr>
      <w:r w:rsidRPr="00A073C5">
        <w:rPr>
          <w:sz w:val="20"/>
          <w:lang w:val="en-GB"/>
        </w:rPr>
        <w:t>Luxembourg (accession)</w:t>
      </w:r>
      <w:r w:rsidRPr="00A073C5">
        <w:rPr>
          <w:sz w:val="20"/>
          <w:lang w:val="en-GB"/>
        </w:rPr>
        <w:tab/>
        <w:t>21 November 2005</w:t>
      </w:r>
      <w:r w:rsidR="00915625" w:rsidRPr="00A073C5">
        <w:rPr>
          <w:sz w:val="20"/>
          <w:lang w:val="en-GB"/>
        </w:rPr>
        <w:tab/>
        <w:t>24 March 2006</w:t>
      </w:r>
    </w:p>
    <w:p w14:paraId="30936C52" w14:textId="77777777" w:rsidR="000504C6" w:rsidRDefault="000504C6" w:rsidP="000F5C31">
      <w:pPr>
        <w:tabs>
          <w:tab w:val="left" w:pos="4253"/>
          <w:tab w:val="left" w:pos="7655"/>
        </w:tabs>
        <w:jc w:val="both"/>
        <w:rPr>
          <w:sz w:val="20"/>
          <w:lang w:val="en-GB"/>
        </w:rPr>
      </w:pPr>
      <w:r>
        <w:rPr>
          <w:sz w:val="20"/>
          <w:lang w:val="en-GB"/>
        </w:rPr>
        <w:t>Madagascar (accession)</w:t>
      </w:r>
      <w:r>
        <w:rPr>
          <w:sz w:val="20"/>
          <w:lang w:val="en-GB"/>
        </w:rPr>
        <w:tab/>
        <w:t>27 July 2017</w:t>
      </w:r>
      <w:r w:rsidR="00BB66CB">
        <w:rPr>
          <w:sz w:val="20"/>
          <w:lang w:val="en-GB"/>
        </w:rPr>
        <w:tab/>
        <w:t>26 August 2017</w:t>
      </w:r>
    </w:p>
    <w:p w14:paraId="22AF5823" w14:textId="77777777" w:rsidR="00132629" w:rsidRPr="00A073C5" w:rsidRDefault="00132629" w:rsidP="000F5C31">
      <w:pPr>
        <w:tabs>
          <w:tab w:val="left" w:pos="4253"/>
          <w:tab w:val="left" w:pos="7655"/>
        </w:tabs>
        <w:jc w:val="both"/>
        <w:rPr>
          <w:sz w:val="20"/>
          <w:lang w:val="en-GB"/>
        </w:rPr>
      </w:pPr>
      <w:r w:rsidRPr="00A073C5">
        <w:rPr>
          <w:sz w:val="20"/>
          <w:lang w:val="en-GB"/>
        </w:rPr>
        <w:t>Marshall Islands (accession)</w:t>
      </w:r>
      <w:r w:rsidRPr="00A073C5">
        <w:rPr>
          <w:sz w:val="20"/>
          <w:lang w:val="en-GB"/>
        </w:rPr>
        <w:tab/>
        <w:t xml:space="preserve">  9 May 2008</w:t>
      </w:r>
      <w:r w:rsidRPr="00A073C5">
        <w:rPr>
          <w:sz w:val="20"/>
          <w:lang w:val="en-GB"/>
        </w:rPr>
        <w:tab/>
        <w:t xml:space="preserve">  8 June 2008</w:t>
      </w:r>
    </w:p>
    <w:p w14:paraId="3BD50218" w14:textId="77777777" w:rsidR="006E423B" w:rsidRPr="00A073C5" w:rsidRDefault="006E423B" w:rsidP="000F5C31">
      <w:pPr>
        <w:tabs>
          <w:tab w:val="left" w:pos="4253"/>
          <w:tab w:val="left" w:pos="7655"/>
        </w:tabs>
        <w:jc w:val="both"/>
        <w:rPr>
          <w:sz w:val="20"/>
          <w:lang w:val="en-GB"/>
        </w:rPr>
      </w:pPr>
      <w:r w:rsidRPr="00A073C5">
        <w:rPr>
          <w:sz w:val="20"/>
          <w:lang w:val="en-GB"/>
        </w:rPr>
        <w:t>Mexico (accession)</w:t>
      </w:r>
      <w:r w:rsidRPr="00A073C5">
        <w:rPr>
          <w:sz w:val="20"/>
          <w:lang w:val="en-GB"/>
        </w:rPr>
        <w:tab/>
        <w:t>22 February 2006</w:t>
      </w:r>
      <w:r w:rsidRPr="00A073C5">
        <w:rPr>
          <w:sz w:val="20"/>
          <w:lang w:val="en-GB"/>
        </w:rPr>
        <w:tab/>
        <w:t>24 March 2006</w:t>
      </w:r>
    </w:p>
    <w:p w14:paraId="75BE2237" w14:textId="77777777" w:rsidR="004F3651" w:rsidRPr="00A073C5" w:rsidRDefault="004F3651" w:rsidP="000F5C31">
      <w:pPr>
        <w:tabs>
          <w:tab w:val="left" w:pos="4253"/>
          <w:tab w:val="left" w:pos="7655"/>
        </w:tabs>
        <w:jc w:val="both"/>
        <w:rPr>
          <w:sz w:val="20"/>
          <w:lang w:val="en-GB"/>
        </w:rPr>
      </w:pPr>
      <w:r w:rsidRPr="00A073C5">
        <w:rPr>
          <w:sz w:val="20"/>
          <w:lang w:val="en-GB"/>
        </w:rPr>
        <w:t xml:space="preserve">Morocco (ratification) </w:t>
      </w:r>
      <w:r w:rsidRPr="00A073C5">
        <w:rPr>
          <w:sz w:val="20"/>
          <w:lang w:val="en-GB"/>
        </w:rPr>
        <w:tab/>
        <w:t>25 February 2016</w:t>
      </w:r>
      <w:r w:rsidRPr="00A073C5">
        <w:rPr>
          <w:sz w:val="20"/>
          <w:lang w:val="en-GB"/>
        </w:rPr>
        <w:tab/>
        <w:t>26 March 2016</w:t>
      </w:r>
    </w:p>
    <w:p w14:paraId="1A338D78" w14:textId="77777777" w:rsidR="009803AF" w:rsidRPr="00A073C5" w:rsidRDefault="009803AF" w:rsidP="000F5C31">
      <w:pPr>
        <w:tabs>
          <w:tab w:val="left" w:pos="4253"/>
          <w:tab w:val="left" w:pos="7655"/>
        </w:tabs>
        <w:jc w:val="both"/>
        <w:rPr>
          <w:sz w:val="20"/>
          <w:lang w:val="en-GB"/>
        </w:rPr>
      </w:pPr>
      <w:r w:rsidRPr="00A073C5">
        <w:rPr>
          <w:sz w:val="20"/>
          <w:lang w:val="en-GB"/>
        </w:rPr>
        <w:t>New Zealand (ratification)</w:t>
      </w:r>
      <w:r w:rsidRPr="00A073C5">
        <w:rPr>
          <w:sz w:val="20"/>
          <w:vertAlign w:val="superscript"/>
          <w:lang w:val="en-GB"/>
        </w:rPr>
        <w:t>1</w:t>
      </w:r>
      <w:r w:rsidRPr="00A073C5">
        <w:rPr>
          <w:sz w:val="20"/>
          <w:lang w:val="en-GB"/>
        </w:rPr>
        <w:tab/>
        <w:t>30 July 2001</w:t>
      </w:r>
      <w:r w:rsidR="00915625" w:rsidRPr="00A073C5">
        <w:rPr>
          <w:sz w:val="20"/>
          <w:lang w:val="en-GB"/>
        </w:rPr>
        <w:tab/>
        <w:t>24 March 2006</w:t>
      </w:r>
    </w:p>
    <w:p w14:paraId="46C7073D" w14:textId="77777777" w:rsidR="002154AA" w:rsidRPr="00A073C5" w:rsidRDefault="002154AA" w:rsidP="000F5C31">
      <w:pPr>
        <w:tabs>
          <w:tab w:val="left" w:pos="4253"/>
          <w:tab w:val="left" w:pos="7655"/>
        </w:tabs>
        <w:jc w:val="both"/>
        <w:rPr>
          <w:sz w:val="20"/>
          <w:lang w:val="en-GB"/>
        </w:rPr>
      </w:pPr>
      <w:r w:rsidRPr="00A073C5">
        <w:rPr>
          <w:sz w:val="20"/>
          <w:lang w:val="en-GB"/>
        </w:rPr>
        <w:t>Netherlands (acceptance)</w:t>
      </w:r>
      <w:r w:rsidR="003C77B4" w:rsidRPr="00A073C5">
        <w:rPr>
          <w:sz w:val="18"/>
          <w:vertAlign w:val="superscript"/>
          <w:lang w:val="en-GB"/>
        </w:rPr>
        <w:t>5</w:t>
      </w:r>
      <w:r w:rsidRPr="00A073C5">
        <w:rPr>
          <w:sz w:val="20"/>
          <w:lang w:val="en-GB"/>
        </w:rPr>
        <w:tab/>
        <w:t>24 September 2008</w:t>
      </w:r>
      <w:r w:rsidRPr="00A073C5">
        <w:rPr>
          <w:sz w:val="20"/>
          <w:lang w:val="en-GB"/>
        </w:rPr>
        <w:tab/>
        <w:t>24 October 2008</w:t>
      </w:r>
    </w:p>
    <w:p w14:paraId="5C6D9669" w14:textId="77777777" w:rsidR="00A1363D" w:rsidRPr="00A073C5" w:rsidRDefault="00A1363D" w:rsidP="00A1363D">
      <w:pPr>
        <w:tabs>
          <w:tab w:val="left" w:pos="4253"/>
          <w:tab w:val="left" w:pos="7655"/>
        </w:tabs>
        <w:jc w:val="both"/>
        <w:rPr>
          <w:sz w:val="20"/>
          <w:lang w:val="en-GB"/>
        </w:rPr>
      </w:pPr>
      <w:r w:rsidRPr="00A073C5">
        <w:rPr>
          <w:sz w:val="20"/>
          <w:lang w:val="en-GB"/>
        </w:rPr>
        <w:t>Nigeria (accession)</w:t>
      </w:r>
      <w:r w:rsidRPr="00A073C5">
        <w:rPr>
          <w:sz w:val="20"/>
          <w:lang w:val="en-GB"/>
        </w:rPr>
        <w:tab/>
        <w:t xml:space="preserve">1 October 2010 </w:t>
      </w:r>
      <w:r w:rsidRPr="00A073C5">
        <w:rPr>
          <w:sz w:val="20"/>
          <w:lang w:val="en-GB"/>
        </w:rPr>
        <w:tab/>
        <w:t>31 October 2010</w:t>
      </w:r>
    </w:p>
    <w:p w14:paraId="73301F85" w14:textId="77777777" w:rsidR="009803AF" w:rsidRPr="00A073C5" w:rsidRDefault="009803AF" w:rsidP="00A1363D">
      <w:pPr>
        <w:tabs>
          <w:tab w:val="left" w:pos="4253"/>
          <w:tab w:val="left" w:pos="7655"/>
        </w:tabs>
        <w:jc w:val="both"/>
        <w:rPr>
          <w:sz w:val="20"/>
          <w:lang w:val="en-GB"/>
        </w:rPr>
      </w:pPr>
      <w:r w:rsidRPr="00A073C5">
        <w:rPr>
          <w:sz w:val="20"/>
          <w:lang w:val="en-GB"/>
        </w:rPr>
        <w:t>Norway (ratification)</w:t>
      </w:r>
      <w:r w:rsidRPr="00A073C5">
        <w:rPr>
          <w:sz w:val="20"/>
          <w:vertAlign w:val="superscript"/>
          <w:lang w:val="en-GB"/>
        </w:rPr>
        <w:t>2</w:t>
      </w:r>
      <w:r w:rsidRPr="00A073C5">
        <w:rPr>
          <w:sz w:val="20"/>
          <w:lang w:val="en-GB"/>
        </w:rPr>
        <w:tab/>
        <w:t>16 December 1999</w:t>
      </w:r>
      <w:r w:rsidR="00915625" w:rsidRPr="00A073C5">
        <w:rPr>
          <w:sz w:val="20"/>
          <w:lang w:val="en-GB"/>
        </w:rPr>
        <w:tab/>
        <w:t>24 March 2006</w:t>
      </w:r>
    </w:p>
    <w:p w14:paraId="1836284E" w14:textId="77777777" w:rsidR="002B2920" w:rsidRDefault="002B2920" w:rsidP="00A1363D">
      <w:pPr>
        <w:tabs>
          <w:tab w:val="left" w:pos="4253"/>
          <w:tab w:val="left" w:pos="7655"/>
        </w:tabs>
        <w:jc w:val="both"/>
        <w:rPr>
          <w:sz w:val="20"/>
          <w:lang w:val="en-GB"/>
        </w:rPr>
      </w:pPr>
      <w:r>
        <w:rPr>
          <w:sz w:val="20"/>
          <w:lang w:val="en-GB"/>
        </w:rPr>
        <w:t>Peru (accession)</w:t>
      </w:r>
      <w:r w:rsidR="00A14A36" w:rsidRPr="00A14A36">
        <w:rPr>
          <w:sz w:val="20"/>
          <w:vertAlign w:val="superscript"/>
          <w:lang w:val="en-GB"/>
        </w:rPr>
        <w:t>2</w:t>
      </w:r>
      <w:r>
        <w:rPr>
          <w:sz w:val="20"/>
          <w:lang w:val="en-GB"/>
        </w:rPr>
        <w:tab/>
        <w:t>31 October 2018</w:t>
      </w:r>
      <w:r>
        <w:rPr>
          <w:sz w:val="20"/>
          <w:lang w:val="en-GB"/>
        </w:rPr>
        <w:tab/>
        <w:t>30 November 2019</w:t>
      </w:r>
    </w:p>
    <w:p w14:paraId="70B4FCE5" w14:textId="77777777" w:rsidR="003879FF" w:rsidRPr="00A073C5" w:rsidRDefault="003879FF" w:rsidP="00A1363D">
      <w:pPr>
        <w:tabs>
          <w:tab w:val="left" w:pos="4253"/>
          <w:tab w:val="left" w:pos="7655"/>
        </w:tabs>
        <w:jc w:val="both"/>
        <w:rPr>
          <w:sz w:val="20"/>
          <w:lang w:val="en-GB"/>
        </w:rPr>
      </w:pPr>
      <w:r w:rsidRPr="00A073C5">
        <w:rPr>
          <w:sz w:val="20"/>
          <w:lang w:val="en-GB"/>
        </w:rPr>
        <w:t>Philippines (accession)</w:t>
      </w:r>
      <w:r w:rsidRPr="00A073C5">
        <w:rPr>
          <w:sz w:val="20"/>
          <w:lang w:val="en-GB"/>
        </w:rPr>
        <w:tab/>
        <w:t xml:space="preserve">  9 May 2012</w:t>
      </w:r>
      <w:r w:rsidRPr="00A073C5">
        <w:rPr>
          <w:sz w:val="20"/>
          <w:lang w:val="en-GB"/>
        </w:rPr>
        <w:tab/>
        <w:t xml:space="preserve">  8 June 2012</w:t>
      </w:r>
    </w:p>
    <w:p w14:paraId="6A56BEBF" w14:textId="77777777" w:rsidR="00B06010" w:rsidRPr="00A073C5" w:rsidRDefault="00B06010" w:rsidP="00B06010">
      <w:pPr>
        <w:tabs>
          <w:tab w:val="left" w:pos="4253"/>
          <w:tab w:val="left" w:pos="7655"/>
        </w:tabs>
        <w:jc w:val="both"/>
        <w:rPr>
          <w:sz w:val="20"/>
          <w:lang w:val="en-GB"/>
        </w:rPr>
      </w:pPr>
      <w:r w:rsidRPr="00A073C5">
        <w:rPr>
          <w:sz w:val="20"/>
          <w:lang w:val="en-GB"/>
        </w:rPr>
        <w:t>Republic of Korea (accession)</w:t>
      </w:r>
      <w:r w:rsidRPr="00A073C5">
        <w:rPr>
          <w:sz w:val="20"/>
          <w:vertAlign w:val="superscript"/>
          <w:lang w:val="en-GB"/>
        </w:rPr>
        <w:t>2</w:t>
      </w:r>
      <w:r w:rsidRPr="00A073C5">
        <w:rPr>
          <w:sz w:val="20"/>
          <w:lang w:val="en-GB"/>
        </w:rPr>
        <w:tab/>
        <w:t>22 January 2009</w:t>
      </w:r>
      <w:r w:rsidRPr="00A073C5">
        <w:rPr>
          <w:sz w:val="20"/>
          <w:lang w:val="en-GB"/>
        </w:rPr>
        <w:tab/>
        <w:t>21 February 2009</w:t>
      </w:r>
    </w:p>
    <w:p w14:paraId="1CE09269" w14:textId="77777777" w:rsidR="00594449" w:rsidRPr="00A073C5" w:rsidRDefault="00594449" w:rsidP="000F5C31">
      <w:pPr>
        <w:tabs>
          <w:tab w:val="left" w:pos="4253"/>
          <w:tab w:val="left" w:pos="7655"/>
        </w:tabs>
        <w:jc w:val="both"/>
        <w:rPr>
          <w:sz w:val="20"/>
          <w:lang w:val="en-GB"/>
        </w:rPr>
      </w:pPr>
      <w:r w:rsidRPr="00A073C5">
        <w:rPr>
          <w:sz w:val="20"/>
          <w:lang w:val="en-GB"/>
        </w:rPr>
        <w:t>Saint Kitts and Nevis (accession)</w:t>
      </w:r>
      <w:r w:rsidRPr="00A073C5">
        <w:rPr>
          <w:sz w:val="20"/>
          <w:lang w:val="en-GB"/>
        </w:rPr>
        <w:tab/>
        <w:t xml:space="preserve">  7 October 2004</w:t>
      </w:r>
      <w:r w:rsidR="00915625" w:rsidRPr="00A073C5">
        <w:rPr>
          <w:sz w:val="20"/>
          <w:lang w:val="en-GB"/>
        </w:rPr>
        <w:tab/>
        <w:t>24 March 2006</w:t>
      </w:r>
    </w:p>
    <w:p w14:paraId="6E5D84A2" w14:textId="77777777" w:rsidR="006E423B" w:rsidRPr="00A073C5" w:rsidRDefault="006E423B" w:rsidP="000F5C31">
      <w:pPr>
        <w:tabs>
          <w:tab w:val="left" w:pos="4253"/>
          <w:tab w:val="left" w:pos="7655"/>
        </w:tabs>
        <w:jc w:val="both"/>
        <w:rPr>
          <w:sz w:val="20"/>
          <w:lang w:val="en-GB"/>
        </w:rPr>
      </w:pPr>
      <w:r w:rsidRPr="00A073C5">
        <w:rPr>
          <w:sz w:val="20"/>
          <w:lang w:val="en-GB"/>
        </w:rPr>
        <w:t>Saudi Arabia (accession)</w:t>
      </w:r>
      <w:r w:rsidRPr="00A073C5">
        <w:rPr>
          <w:sz w:val="20"/>
          <w:lang w:val="en-GB"/>
        </w:rPr>
        <w:tab/>
        <w:t xml:space="preserve">  2 February 2006</w:t>
      </w:r>
      <w:r w:rsidRPr="00A073C5">
        <w:rPr>
          <w:sz w:val="20"/>
          <w:lang w:val="en-GB"/>
        </w:rPr>
        <w:tab/>
        <w:t>24 March 2006</w:t>
      </w:r>
    </w:p>
    <w:p w14:paraId="14B6276D" w14:textId="77777777" w:rsidR="000F4372" w:rsidRPr="00A073C5" w:rsidRDefault="000F4372" w:rsidP="000F5C31">
      <w:pPr>
        <w:tabs>
          <w:tab w:val="left" w:pos="4253"/>
          <w:tab w:val="left" w:pos="7655"/>
        </w:tabs>
        <w:jc w:val="both"/>
        <w:rPr>
          <w:sz w:val="20"/>
          <w:lang w:val="en-GB"/>
        </w:rPr>
      </w:pPr>
      <w:r w:rsidRPr="00A073C5">
        <w:rPr>
          <w:sz w:val="20"/>
          <w:lang w:val="en-GB"/>
        </w:rPr>
        <w:t>Sierra Leone (accession)</w:t>
      </w:r>
      <w:r w:rsidRPr="00A073C5">
        <w:rPr>
          <w:sz w:val="20"/>
          <w:lang w:val="en-GB"/>
        </w:rPr>
        <w:tab/>
        <w:t>10 March 2008</w:t>
      </w:r>
      <w:r w:rsidRPr="00A073C5">
        <w:rPr>
          <w:sz w:val="20"/>
          <w:lang w:val="en-GB"/>
        </w:rPr>
        <w:tab/>
        <w:t xml:space="preserve">  9 April 2008</w:t>
      </w:r>
    </w:p>
    <w:p w14:paraId="2B133BB8" w14:textId="77777777" w:rsidR="006E423B" w:rsidRPr="00A073C5" w:rsidRDefault="006E423B" w:rsidP="000F5C31">
      <w:pPr>
        <w:tabs>
          <w:tab w:val="left" w:pos="4253"/>
          <w:tab w:val="left" w:pos="7655"/>
        </w:tabs>
        <w:jc w:val="both"/>
        <w:rPr>
          <w:sz w:val="20"/>
          <w:lang w:val="en-GB"/>
        </w:rPr>
      </w:pPr>
      <w:r w:rsidRPr="00A073C5">
        <w:rPr>
          <w:sz w:val="20"/>
          <w:lang w:val="en-GB"/>
        </w:rPr>
        <w:t>Slovenia (accession)</w:t>
      </w:r>
      <w:r w:rsidRPr="00A073C5">
        <w:rPr>
          <w:sz w:val="20"/>
          <w:lang w:val="en-GB"/>
        </w:rPr>
        <w:tab/>
        <w:t xml:space="preserve">  3 March 2006</w:t>
      </w:r>
      <w:r w:rsidRPr="00A073C5">
        <w:rPr>
          <w:sz w:val="20"/>
          <w:lang w:val="en-GB"/>
        </w:rPr>
        <w:tab/>
        <w:t xml:space="preserve">  2 April 2006</w:t>
      </w:r>
    </w:p>
    <w:p w14:paraId="1BE6C163" w14:textId="77777777" w:rsidR="009803AF" w:rsidRPr="00A073C5" w:rsidRDefault="009803AF" w:rsidP="000F5C31">
      <w:pPr>
        <w:tabs>
          <w:tab w:val="left" w:pos="4253"/>
          <w:tab w:val="left" w:pos="7655"/>
        </w:tabs>
        <w:jc w:val="both"/>
        <w:rPr>
          <w:sz w:val="20"/>
          <w:lang w:val="en-GB"/>
        </w:rPr>
      </w:pPr>
      <w:r w:rsidRPr="00A073C5">
        <w:rPr>
          <w:sz w:val="20"/>
          <w:lang w:val="en-GB"/>
        </w:rPr>
        <w:t>South Africa (accession)</w:t>
      </w:r>
      <w:r w:rsidRPr="00A073C5">
        <w:rPr>
          <w:sz w:val="20"/>
          <w:lang w:val="en-GB"/>
        </w:rPr>
        <w:tab/>
        <w:t>23 December 1998</w:t>
      </w:r>
      <w:r w:rsidR="00915625" w:rsidRPr="00A073C5">
        <w:rPr>
          <w:sz w:val="20"/>
          <w:lang w:val="en-GB"/>
        </w:rPr>
        <w:tab/>
        <w:t>24 March 2006</w:t>
      </w:r>
    </w:p>
    <w:p w14:paraId="7E95A7A3" w14:textId="77777777" w:rsidR="009803AF" w:rsidRPr="00A073C5" w:rsidRDefault="009803AF" w:rsidP="000F5C31">
      <w:pPr>
        <w:tabs>
          <w:tab w:val="left" w:pos="4253"/>
          <w:tab w:val="left" w:pos="7655"/>
        </w:tabs>
        <w:jc w:val="both"/>
        <w:rPr>
          <w:sz w:val="20"/>
          <w:lang w:val="en-GB"/>
        </w:rPr>
      </w:pPr>
      <w:r w:rsidRPr="00A073C5">
        <w:rPr>
          <w:sz w:val="20"/>
          <w:lang w:val="en-GB"/>
        </w:rPr>
        <w:t>Spain (ratification)</w:t>
      </w:r>
      <w:r w:rsidRPr="00A073C5">
        <w:rPr>
          <w:sz w:val="20"/>
          <w:lang w:val="en-GB"/>
        </w:rPr>
        <w:tab/>
        <w:t>24 March 1999</w:t>
      </w:r>
      <w:r w:rsidR="00915625" w:rsidRPr="00A073C5">
        <w:rPr>
          <w:sz w:val="20"/>
          <w:lang w:val="en-GB"/>
        </w:rPr>
        <w:tab/>
        <w:t>24 March 2006</w:t>
      </w:r>
    </w:p>
    <w:p w14:paraId="4E4D0CA7" w14:textId="77777777" w:rsidR="00C305BA" w:rsidRPr="00A073C5" w:rsidRDefault="00C305BA" w:rsidP="000F5C31">
      <w:pPr>
        <w:tabs>
          <w:tab w:val="left" w:pos="4253"/>
          <w:tab w:val="left" w:pos="7655"/>
        </w:tabs>
        <w:jc w:val="both"/>
        <w:rPr>
          <w:sz w:val="20"/>
          <w:lang w:val="en-GB"/>
        </w:rPr>
      </w:pPr>
      <w:r w:rsidRPr="00A073C5">
        <w:rPr>
          <w:sz w:val="20"/>
          <w:lang w:val="en-GB"/>
        </w:rPr>
        <w:t>Suriname (accession)</w:t>
      </w:r>
      <w:r w:rsidRPr="00A073C5">
        <w:rPr>
          <w:sz w:val="20"/>
          <w:lang w:val="en-GB"/>
        </w:rPr>
        <w:tab/>
        <w:t>11 February 2007</w:t>
      </w:r>
      <w:r w:rsidRPr="00A073C5">
        <w:rPr>
          <w:sz w:val="20"/>
          <w:lang w:val="en-GB"/>
        </w:rPr>
        <w:tab/>
        <w:t>13 March 2007</w:t>
      </w:r>
    </w:p>
    <w:p w14:paraId="7CEB46FE" w14:textId="77777777" w:rsidR="009803AF" w:rsidRPr="00A073C5" w:rsidRDefault="009803AF" w:rsidP="000F5C31">
      <w:pPr>
        <w:tabs>
          <w:tab w:val="left" w:pos="4253"/>
          <w:tab w:val="left" w:pos="7655"/>
        </w:tabs>
        <w:jc w:val="both"/>
        <w:rPr>
          <w:sz w:val="20"/>
          <w:lang w:val="en-GB"/>
        </w:rPr>
      </w:pPr>
      <w:r w:rsidRPr="00A073C5">
        <w:rPr>
          <w:sz w:val="20"/>
          <w:lang w:val="en-GB"/>
        </w:rPr>
        <w:t>Sweden (ratification)</w:t>
      </w:r>
      <w:r w:rsidRPr="00A073C5">
        <w:rPr>
          <w:sz w:val="20"/>
          <w:vertAlign w:val="superscript"/>
          <w:lang w:val="en-GB"/>
        </w:rPr>
        <w:t>2</w:t>
      </w:r>
      <w:r w:rsidRPr="00A073C5">
        <w:rPr>
          <w:sz w:val="20"/>
          <w:lang w:val="en-GB"/>
        </w:rPr>
        <w:tab/>
        <w:t>16 October 2000</w:t>
      </w:r>
      <w:r w:rsidR="00915625" w:rsidRPr="00A073C5">
        <w:rPr>
          <w:sz w:val="20"/>
          <w:lang w:val="en-GB"/>
        </w:rPr>
        <w:tab/>
        <w:t>24 March 2006</w:t>
      </w:r>
    </w:p>
    <w:p w14:paraId="690F86CA" w14:textId="77777777" w:rsidR="009803AF" w:rsidRPr="00A073C5" w:rsidRDefault="009803AF" w:rsidP="000F5C31">
      <w:pPr>
        <w:tabs>
          <w:tab w:val="left" w:pos="4253"/>
          <w:tab w:val="left" w:pos="7655"/>
        </w:tabs>
        <w:jc w:val="both"/>
        <w:rPr>
          <w:sz w:val="20"/>
          <w:lang w:val="en-GB"/>
        </w:rPr>
      </w:pPr>
      <w:r w:rsidRPr="00A073C5">
        <w:rPr>
          <w:sz w:val="20"/>
          <w:lang w:val="en-GB"/>
        </w:rPr>
        <w:t>Switzerland (ratification)</w:t>
      </w:r>
      <w:r w:rsidRPr="00A073C5">
        <w:rPr>
          <w:sz w:val="20"/>
          <w:lang w:val="en-GB"/>
        </w:rPr>
        <w:tab/>
        <w:t xml:space="preserve">  8 September 2000</w:t>
      </w:r>
      <w:r w:rsidR="00915625" w:rsidRPr="00A073C5">
        <w:rPr>
          <w:sz w:val="20"/>
          <w:lang w:val="en-GB"/>
        </w:rPr>
        <w:tab/>
        <w:t>24 March 2006</w:t>
      </w:r>
    </w:p>
    <w:p w14:paraId="13B2F1CA" w14:textId="77777777" w:rsidR="007C0DAD" w:rsidRPr="00A073C5" w:rsidRDefault="001B0AC2" w:rsidP="000F5C31">
      <w:pPr>
        <w:tabs>
          <w:tab w:val="left" w:pos="4253"/>
          <w:tab w:val="left" w:pos="7655"/>
        </w:tabs>
        <w:jc w:val="both"/>
        <w:rPr>
          <w:sz w:val="20"/>
          <w:lang w:val="en-GB"/>
        </w:rPr>
      </w:pPr>
      <w:r w:rsidRPr="00A073C5">
        <w:rPr>
          <w:sz w:val="20"/>
          <w:lang w:val="en-GB"/>
        </w:rPr>
        <w:t>T</w:t>
      </w:r>
      <w:r w:rsidR="007C0DAD" w:rsidRPr="00A073C5">
        <w:rPr>
          <w:sz w:val="20"/>
          <w:lang w:val="en-GB"/>
        </w:rPr>
        <w:t>onga (accession)</w:t>
      </w:r>
      <w:r w:rsidR="007C0DAD" w:rsidRPr="00A073C5">
        <w:rPr>
          <w:sz w:val="20"/>
          <w:lang w:val="en-GB"/>
        </w:rPr>
        <w:tab/>
        <w:t>18 September 2003</w:t>
      </w:r>
      <w:r w:rsidR="00915625" w:rsidRPr="00A073C5">
        <w:rPr>
          <w:sz w:val="20"/>
          <w:lang w:val="en-GB"/>
        </w:rPr>
        <w:tab/>
        <w:t>24 March 2006</w:t>
      </w:r>
    </w:p>
    <w:p w14:paraId="52F29644" w14:textId="77777777" w:rsidR="009803AF" w:rsidRPr="00A073C5" w:rsidRDefault="001B0AC2" w:rsidP="000F5C31">
      <w:pPr>
        <w:tabs>
          <w:tab w:val="left" w:pos="4253"/>
          <w:tab w:val="left" w:pos="7655"/>
        </w:tabs>
        <w:jc w:val="both"/>
        <w:rPr>
          <w:sz w:val="20"/>
          <w:lang w:val="en-GB"/>
        </w:rPr>
      </w:pPr>
      <w:r w:rsidRPr="00A073C5">
        <w:rPr>
          <w:sz w:val="20"/>
          <w:lang w:val="en-GB"/>
        </w:rPr>
        <w:t>T</w:t>
      </w:r>
      <w:r w:rsidR="009803AF" w:rsidRPr="00A073C5">
        <w:rPr>
          <w:sz w:val="20"/>
          <w:lang w:val="en-GB"/>
        </w:rPr>
        <w:t>rinidad and Tobago (accession)</w:t>
      </w:r>
      <w:r w:rsidR="009803AF" w:rsidRPr="00A073C5">
        <w:rPr>
          <w:sz w:val="20"/>
          <w:lang w:val="en-GB"/>
        </w:rPr>
        <w:tab/>
        <w:t xml:space="preserve">  6 March 2000</w:t>
      </w:r>
      <w:r w:rsidR="00915625" w:rsidRPr="00A073C5">
        <w:rPr>
          <w:sz w:val="20"/>
          <w:lang w:val="en-GB"/>
        </w:rPr>
        <w:tab/>
        <w:t>24 March 2006</w:t>
      </w:r>
    </w:p>
    <w:p w14:paraId="3F7B9E46" w14:textId="77777777" w:rsidR="009803AF" w:rsidRPr="00A073C5" w:rsidRDefault="009803AF" w:rsidP="000F5C31">
      <w:pPr>
        <w:tabs>
          <w:tab w:val="left" w:pos="4253"/>
          <w:tab w:val="left" w:pos="7655"/>
        </w:tabs>
        <w:jc w:val="both"/>
        <w:rPr>
          <w:sz w:val="20"/>
          <w:lang w:val="en-GB"/>
        </w:rPr>
      </w:pPr>
      <w:r w:rsidRPr="00A073C5">
        <w:rPr>
          <w:sz w:val="20"/>
          <w:lang w:val="en-GB"/>
        </w:rPr>
        <w:t>United Kingdom (ratification)</w:t>
      </w:r>
      <w:r w:rsidRPr="00A073C5">
        <w:rPr>
          <w:sz w:val="20"/>
          <w:vertAlign w:val="superscript"/>
          <w:lang w:val="en-GB"/>
        </w:rPr>
        <w:t>3</w:t>
      </w:r>
      <w:r w:rsidRPr="00A073C5">
        <w:rPr>
          <w:sz w:val="20"/>
          <w:lang w:val="en-GB"/>
        </w:rPr>
        <w:tab/>
        <w:t>15 December 1998</w:t>
      </w:r>
      <w:r w:rsidR="00915625" w:rsidRPr="00A073C5">
        <w:rPr>
          <w:sz w:val="20"/>
          <w:lang w:val="en-GB"/>
        </w:rPr>
        <w:tab/>
        <w:t>24 March 2006</w:t>
      </w:r>
    </w:p>
    <w:p w14:paraId="0473A8AB" w14:textId="77777777" w:rsidR="00AE6DB8" w:rsidRPr="00A073C5" w:rsidRDefault="00AE6DB8" w:rsidP="000F5C31">
      <w:pPr>
        <w:tabs>
          <w:tab w:val="left" w:pos="4253"/>
          <w:tab w:val="left" w:pos="7655"/>
        </w:tabs>
        <w:jc w:val="both"/>
        <w:rPr>
          <w:sz w:val="20"/>
          <w:lang w:val="en-GB"/>
        </w:rPr>
      </w:pPr>
      <w:r w:rsidRPr="00A073C5">
        <w:rPr>
          <w:sz w:val="20"/>
          <w:lang w:val="en-GB"/>
        </w:rPr>
        <w:t>Uruguay (accession)</w:t>
      </w:r>
      <w:r w:rsidRPr="00A073C5">
        <w:rPr>
          <w:sz w:val="20"/>
          <w:lang w:val="en-GB"/>
        </w:rPr>
        <w:tab/>
        <w:t>17 December 2013</w:t>
      </w:r>
      <w:r w:rsidRPr="00A073C5">
        <w:rPr>
          <w:sz w:val="20"/>
          <w:lang w:val="en-GB"/>
        </w:rPr>
        <w:tab/>
        <w:t>16 January 2014</w:t>
      </w:r>
    </w:p>
    <w:p w14:paraId="641A554D" w14:textId="77777777" w:rsidR="009803AF" w:rsidRPr="00A073C5" w:rsidRDefault="009803AF" w:rsidP="000F5C31">
      <w:pPr>
        <w:tabs>
          <w:tab w:val="left" w:pos="4253"/>
          <w:tab w:val="left" w:pos="7655"/>
        </w:tabs>
        <w:jc w:val="both"/>
        <w:rPr>
          <w:sz w:val="20"/>
          <w:lang w:val="en-GB"/>
        </w:rPr>
      </w:pPr>
      <w:r w:rsidRPr="00A073C5">
        <w:rPr>
          <w:sz w:val="20"/>
          <w:lang w:val="en-GB"/>
        </w:rPr>
        <w:t>Vanuatu (accession)</w:t>
      </w:r>
      <w:r w:rsidRPr="00A073C5">
        <w:rPr>
          <w:sz w:val="20"/>
          <w:lang w:val="en-GB"/>
        </w:rPr>
        <w:tab/>
        <w:t>18 February 1999</w:t>
      </w:r>
      <w:r w:rsidR="00915625" w:rsidRPr="00A073C5">
        <w:rPr>
          <w:sz w:val="20"/>
          <w:lang w:val="en-GB"/>
        </w:rPr>
        <w:tab/>
        <w:t>24 March 2006</w:t>
      </w:r>
    </w:p>
    <w:p w14:paraId="6147591E" w14:textId="77777777" w:rsidR="009803AF" w:rsidRPr="00A073C5" w:rsidRDefault="004D47DC" w:rsidP="000F5C31">
      <w:pPr>
        <w:tabs>
          <w:tab w:val="left" w:pos="4253"/>
          <w:tab w:val="left" w:pos="7655"/>
        </w:tabs>
        <w:jc w:val="both"/>
        <w:rPr>
          <w:sz w:val="20"/>
          <w:lang w:val="en-GB"/>
        </w:rPr>
      </w:pPr>
      <w:r w:rsidRPr="00A073C5">
        <w:rPr>
          <w:sz w:val="20"/>
          <w:lang w:val="en-GB"/>
        </w:rPr>
        <w:t>Yemen (accession)</w:t>
      </w:r>
      <w:r w:rsidRPr="00A073C5">
        <w:rPr>
          <w:sz w:val="20"/>
          <w:lang w:val="en-GB"/>
        </w:rPr>
        <w:tab/>
        <w:t>24 January 2011</w:t>
      </w:r>
      <w:r w:rsidRPr="00A073C5">
        <w:rPr>
          <w:sz w:val="20"/>
          <w:lang w:val="en-GB"/>
        </w:rPr>
        <w:tab/>
        <w:t>23 February 2011</w:t>
      </w:r>
    </w:p>
    <w:p w14:paraId="0932AE31" w14:textId="77777777" w:rsidR="00B03C1C" w:rsidRPr="00A073C5" w:rsidRDefault="00B03C1C" w:rsidP="000F5C31">
      <w:pPr>
        <w:tabs>
          <w:tab w:val="left" w:pos="4253"/>
          <w:tab w:val="left" w:pos="7655"/>
        </w:tabs>
        <w:jc w:val="both"/>
        <w:rPr>
          <w:sz w:val="20"/>
          <w:lang w:val="en-GB"/>
        </w:rPr>
      </w:pPr>
    </w:p>
    <w:tbl>
      <w:tblPr>
        <w:tblW w:w="0" w:type="auto"/>
        <w:jc w:val="center"/>
        <w:tblLook w:val="01E0" w:firstRow="1" w:lastRow="1" w:firstColumn="1" w:lastColumn="1" w:noHBand="0" w:noVBand="0"/>
      </w:tblPr>
      <w:tblGrid>
        <w:gridCol w:w="2693"/>
        <w:gridCol w:w="5506"/>
      </w:tblGrid>
      <w:tr w:rsidR="007F78BF" w:rsidRPr="00A073C5" w14:paraId="7C831D14" w14:textId="77777777" w:rsidTr="00CA1FF3">
        <w:trPr>
          <w:jc w:val="center"/>
        </w:trPr>
        <w:tc>
          <w:tcPr>
            <w:tcW w:w="2693" w:type="dxa"/>
          </w:tcPr>
          <w:p w14:paraId="78513C8E" w14:textId="77777777" w:rsidR="007F78BF" w:rsidRPr="00A073C5" w:rsidRDefault="007F78BF" w:rsidP="00CA1FF3">
            <w:pPr>
              <w:tabs>
                <w:tab w:val="left" w:pos="5040"/>
                <w:tab w:val="left" w:pos="7560"/>
              </w:tabs>
              <w:spacing w:line="230" w:lineRule="auto"/>
              <w:rPr>
                <w:sz w:val="20"/>
                <w:lang w:val="en-GB"/>
              </w:rPr>
            </w:pPr>
            <w:r w:rsidRPr="00A073C5">
              <w:rPr>
                <w:sz w:val="20"/>
                <w:lang w:val="en-GB"/>
              </w:rPr>
              <w:t>Number of Contracting States:</w:t>
            </w:r>
          </w:p>
        </w:tc>
        <w:tc>
          <w:tcPr>
            <w:tcW w:w="5506" w:type="dxa"/>
          </w:tcPr>
          <w:p w14:paraId="5F8CFA9C" w14:textId="77777777" w:rsidR="007F78BF" w:rsidRDefault="00791EE8" w:rsidP="00CA1FF3">
            <w:pPr>
              <w:tabs>
                <w:tab w:val="left" w:pos="5040"/>
                <w:tab w:val="left" w:pos="7560"/>
              </w:tabs>
              <w:spacing w:line="230" w:lineRule="auto"/>
              <w:rPr>
                <w:sz w:val="20"/>
                <w:lang w:val="en-GB"/>
              </w:rPr>
            </w:pPr>
            <w:r>
              <w:rPr>
                <w:sz w:val="20"/>
                <w:lang w:val="en-GB"/>
              </w:rPr>
              <w:t>53</w:t>
            </w:r>
          </w:p>
          <w:p w14:paraId="3E772995" w14:textId="77777777" w:rsidR="00942EBE" w:rsidRPr="00A073C5" w:rsidRDefault="00942EBE" w:rsidP="00CA1FF3">
            <w:pPr>
              <w:tabs>
                <w:tab w:val="left" w:pos="5040"/>
                <w:tab w:val="left" w:pos="7560"/>
              </w:tabs>
              <w:spacing w:line="230" w:lineRule="auto"/>
              <w:rPr>
                <w:sz w:val="20"/>
                <w:lang w:val="en-GB"/>
              </w:rPr>
            </w:pPr>
          </w:p>
        </w:tc>
      </w:tr>
    </w:tbl>
    <w:p w14:paraId="4CFF944E" w14:textId="77777777" w:rsidR="007C0DAD" w:rsidRPr="00A073C5" w:rsidRDefault="007C0DAD" w:rsidP="009D3BD1">
      <w:pPr>
        <w:jc w:val="both"/>
        <w:rPr>
          <w:sz w:val="20"/>
          <w:lang w:val="en-GB"/>
        </w:rPr>
      </w:pPr>
      <w:r w:rsidRPr="00A073C5">
        <w:rPr>
          <w:sz w:val="20"/>
          <w:lang w:val="en-GB"/>
        </w:rPr>
        <w:t>__________</w:t>
      </w:r>
    </w:p>
    <w:p w14:paraId="03E960E9" w14:textId="77777777" w:rsidR="009803AF" w:rsidRPr="00A073C5" w:rsidRDefault="009803AF" w:rsidP="009D3BD1">
      <w:pPr>
        <w:jc w:val="both"/>
        <w:rPr>
          <w:sz w:val="20"/>
          <w:lang w:val="en-GB"/>
        </w:rPr>
      </w:pPr>
    </w:p>
    <w:p w14:paraId="2B3785B1" w14:textId="77777777" w:rsidR="009803AF" w:rsidRPr="00A073C5" w:rsidRDefault="007C0DAD" w:rsidP="005A2D44">
      <w:pPr>
        <w:jc w:val="both"/>
        <w:rPr>
          <w:sz w:val="20"/>
          <w:lang w:val="en-GB"/>
        </w:rPr>
      </w:pPr>
      <w:r w:rsidRPr="00A073C5">
        <w:rPr>
          <w:sz w:val="20"/>
          <w:vertAlign w:val="superscript"/>
          <w:lang w:val="en-GB"/>
        </w:rPr>
        <w:t>1  </w:t>
      </w:r>
      <w:r w:rsidR="009803AF" w:rsidRPr="00A073C5">
        <w:rPr>
          <w:sz w:val="20"/>
          <w:lang w:val="en-GB"/>
        </w:rPr>
        <w:t xml:space="preserve">The Protocol was "signed with the qualification that the Protocol will not apply to the </w:t>
      </w:r>
      <w:r w:rsidR="005030D8" w:rsidRPr="00A073C5">
        <w:rPr>
          <w:sz w:val="20"/>
          <w:lang w:val="en-GB"/>
        </w:rPr>
        <w:t xml:space="preserve">Faroes </w:t>
      </w:r>
      <w:r w:rsidR="009803AF" w:rsidRPr="00A073C5">
        <w:rPr>
          <w:sz w:val="20"/>
          <w:lang w:val="en-GB"/>
        </w:rPr>
        <w:t>or to Greenland pending a further decision".</w:t>
      </w:r>
    </w:p>
    <w:p w14:paraId="0C108FE0" w14:textId="77777777" w:rsidR="009803AF" w:rsidRPr="00A073C5" w:rsidRDefault="009803AF" w:rsidP="009D3BD1">
      <w:pPr>
        <w:jc w:val="both"/>
        <w:rPr>
          <w:sz w:val="12"/>
          <w:szCs w:val="12"/>
          <w:lang w:val="en-GB"/>
        </w:rPr>
      </w:pPr>
    </w:p>
    <w:p w14:paraId="726C3D2B" w14:textId="77777777" w:rsidR="009803AF" w:rsidRPr="00A073C5" w:rsidRDefault="009803AF" w:rsidP="005A2D44">
      <w:pPr>
        <w:jc w:val="both"/>
        <w:rPr>
          <w:sz w:val="20"/>
          <w:lang w:val="en-GB"/>
        </w:rPr>
      </w:pPr>
      <w:r w:rsidRPr="00A073C5">
        <w:rPr>
          <w:sz w:val="20"/>
          <w:lang w:val="en-GB"/>
        </w:rPr>
        <w:t xml:space="preserve">By communication dated 29 October 1997, the depositary was notified "that the Kingdom of Denmark </w:t>
      </w:r>
      <w:r w:rsidR="00C03AD6" w:rsidRPr="00A073C5">
        <w:rPr>
          <w:sz w:val="20"/>
          <w:lang w:val="en-GB"/>
        </w:rPr>
        <w:t>wished to</w:t>
      </w:r>
      <w:r w:rsidRPr="00A073C5">
        <w:rPr>
          <w:sz w:val="20"/>
          <w:lang w:val="en-GB"/>
        </w:rPr>
        <w:t xml:space="preserve"> withdraw the reservation made for application to Greenland.  The reservation for application to the </w:t>
      </w:r>
      <w:r w:rsidR="005030D8" w:rsidRPr="00A073C5">
        <w:rPr>
          <w:sz w:val="20"/>
          <w:lang w:val="en-GB"/>
        </w:rPr>
        <w:t xml:space="preserve">Faroes </w:t>
      </w:r>
      <w:r w:rsidRPr="00A073C5">
        <w:rPr>
          <w:sz w:val="20"/>
          <w:lang w:val="en-GB"/>
        </w:rPr>
        <w:t>remains unaffected until further notice".</w:t>
      </w:r>
    </w:p>
    <w:p w14:paraId="3D738EAF" w14:textId="77777777" w:rsidR="009803AF" w:rsidRPr="00A073C5" w:rsidRDefault="009803AF" w:rsidP="009D3BD1">
      <w:pPr>
        <w:jc w:val="both"/>
        <w:rPr>
          <w:sz w:val="12"/>
          <w:szCs w:val="12"/>
          <w:lang w:val="en-GB"/>
        </w:rPr>
      </w:pPr>
    </w:p>
    <w:p w14:paraId="1535B75A" w14:textId="77777777" w:rsidR="005F4AFD" w:rsidRPr="00A073C5" w:rsidRDefault="009803AF" w:rsidP="009D3BD1">
      <w:pPr>
        <w:jc w:val="both"/>
        <w:rPr>
          <w:sz w:val="20"/>
          <w:lang w:val="en-GB"/>
        </w:rPr>
      </w:pPr>
      <w:r w:rsidRPr="00A073C5">
        <w:rPr>
          <w:sz w:val="20"/>
          <w:lang w:val="en-GB"/>
        </w:rPr>
        <w:tab/>
      </w:r>
      <w:r w:rsidR="007C0DAD" w:rsidRPr="00A073C5">
        <w:rPr>
          <w:sz w:val="20"/>
          <w:vertAlign w:val="superscript"/>
          <w:lang w:val="en-GB"/>
        </w:rPr>
        <w:t>2  </w:t>
      </w:r>
      <w:r w:rsidRPr="00A073C5">
        <w:rPr>
          <w:sz w:val="20"/>
          <w:lang w:val="en-GB"/>
        </w:rPr>
        <w:t>For the text of a reservation, declaration or statement, see section III.</w:t>
      </w:r>
    </w:p>
    <w:p w14:paraId="48C7C120" w14:textId="77777777" w:rsidR="00AB53AD" w:rsidRPr="00A073C5" w:rsidRDefault="00AB53AD" w:rsidP="009D3BD1">
      <w:pPr>
        <w:ind w:firstLine="720"/>
        <w:jc w:val="both"/>
        <w:rPr>
          <w:sz w:val="20"/>
          <w:vertAlign w:val="superscript"/>
          <w:lang w:val="en-GB"/>
        </w:rPr>
      </w:pPr>
    </w:p>
    <w:p w14:paraId="3248C2C4" w14:textId="77777777" w:rsidR="009803AF" w:rsidRPr="00A073C5" w:rsidRDefault="007C0DAD" w:rsidP="009D3BD1">
      <w:pPr>
        <w:ind w:firstLine="720"/>
        <w:jc w:val="both"/>
        <w:rPr>
          <w:sz w:val="20"/>
          <w:lang w:val="en-GB"/>
        </w:rPr>
      </w:pPr>
      <w:r w:rsidRPr="00A073C5">
        <w:rPr>
          <w:sz w:val="20"/>
          <w:vertAlign w:val="superscript"/>
          <w:lang w:val="en-GB"/>
        </w:rPr>
        <w:t>3  </w:t>
      </w:r>
      <w:r w:rsidR="009803AF" w:rsidRPr="00A073C5">
        <w:rPr>
          <w:sz w:val="20"/>
          <w:lang w:val="en-GB"/>
        </w:rPr>
        <w:t>The United Kingdom declared ratification to be effective in respect of:</w:t>
      </w:r>
    </w:p>
    <w:p w14:paraId="2C64A063" w14:textId="77777777" w:rsidR="009803AF" w:rsidRPr="00A073C5" w:rsidRDefault="009803AF" w:rsidP="009D3BD1">
      <w:pPr>
        <w:jc w:val="both"/>
        <w:rPr>
          <w:sz w:val="12"/>
          <w:szCs w:val="12"/>
          <w:lang w:val="en-GB"/>
        </w:rPr>
      </w:pPr>
    </w:p>
    <w:tbl>
      <w:tblPr>
        <w:tblW w:w="0" w:type="auto"/>
        <w:tblInd w:w="752" w:type="dxa"/>
        <w:tblLook w:val="01E0" w:firstRow="1" w:lastRow="1" w:firstColumn="1" w:lastColumn="1" w:noHBand="0" w:noVBand="0"/>
      </w:tblPr>
      <w:tblGrid>
        <w:gridCol w:w="3834"/>
        <w:gridCol w:w="4800"/>
      </w:tblGrid>
      <w:tr w:rsidR="004F23F9" w:rsidRPr="00A073C5" w14:paraId="40DC5054" w14:textId="77777777" w:rsidTr="00CA1FF3">
        <w:tc>
          <w:tcPr>
            <w:tcW w:w="3928" w:type="dxa"/>
          </w:tcPr>
          <w:p w14:paraId="2B69BEDF" w14:textId="77777777" w:rsidR="004F23F9" w:rsidRPr="00A073C5" w:rsidRDefault="004F23F9" w:rsidP="00CA1FF3">
            <w:pPr>
              <w:jc w:val="both"/>
              <w:rPr>
                <w:sz w:val="20"/>
                <w:lang w:val="en-GB"/>
              </w:rPr>
            </w:pPr>
            <w:r w:rsidRPr="00A073C5">
              <w:rPr>
                <w:sz w:val="20"/>
                <w:lang w:val="en-GB"/>
              </w:rPr>
              <w:t>Bailiwick of Jersey</w:t>
            </w:r>
          </w:p>
        </w:tc>
        <w:tc>
          <w:tcPr>
            <w:tcW w:w="4922" w:type="dxa"/>
          </w:tcPr>
          <w:p w14:paraId="12CC40BD" w14:textId="77777777" w:rsidR="004F23F9" w:rsidRPr="00A073C5" w:rsidRDefault="004F23F9" w:rsidP="00CA1FF3">
            <w:pPr>
              <w:jc w:val="both"/>
              <w:rPr>
                <w:sz w:val="20"/>
                <w:lang w:val="en-GB"/>
              </w:rPr>
            </w:pPr>
            <w:r w:rsidRPr="00A073C5">
              <w:rPr>
                <w:sz w:val="20"/>
                <w:lang w:val="en-GB"/>
              </w:rPr>
              <w:t>Isle of Man</w:t>
            </w:r>
          </w:p>
        </w:tc>
      </w:tr>
      <w:tr w:rsidR="004F23F9" w:rsidRPr="00A073C5" w14:paraId="64A98DDC" w14:textId="77777777" w:rsidTr="00CA1FF3">
        <w:tc>
          <w:tcPr>
            <w:tcW w:w="3928" w:type="dxa"/>
          </w:tcPr>
          <w:p w14:paraId="5F026CCC" w14:textId="77777777" w:rsidR="004F23F9" w:rsidRPr="00A073C5" w:rsidRDefault="004F23F9" w:rsidP="00CA1FF3">
            <w:pPr>
              <w:jc w:val="both"/>
              <w:rPr>
                <w:sz w:val="20"/>
                <w:lang w:val="en-GB"/>
              </w:rPr>
            </w:pPr>
            <w:r w:rsidRPr="00A073C5">
              <w:rPr>
                <w:sz w:val="20"/>
                <w:lang w:val="en-GB"/>
              </w:rPr>
              <w:t>Bermuda</w:t>
            </w:r>
          </w:p>
        </w:tc>
        <w:tc>
          <w:tcPr>
            <w:tcW w:w="4922" w:type="dxa"/>
          </w:tcPr>
          <w:p w14:paraId="7B14B67B" w14:textId="77777777" w:rsidR="004F23F9" w:rsidRPr="00A073C5" w:rsidRDefault="004F23F9" w:rsidP="000879B0">
            <w:pPr>
              <w:jc w:val="both"/>
              <w:rPr>
                <w:sz w:val="20"/>
                <w:lang w:val="en-GB"/>
              </w:rPr>
            </w:pPr>
            <w:r w:rsidRPr="00A073C5">
              <w:rPr>
                <w:sz w:val="20"/>
                <w:lang w:val="en-GB"/>
              </w:rPr>
              <w:t>Montserrat</w:t>
            </w:r>
          </w:p>
        </w:tc>
      </w:tr>
      <w:tr w:rsidR="004F23F9" w:rsidRPr="00A073C5" w14:paraId="318766AC" w14:textId="77777777" w:rsidTr="00CA1FF3">
        <w:tc>
          <w:tcPr>
            <w:tcW w:w="3928" w:type="dxa"/>
          </w:tcPr>
          <w:p w14:paraId="57B41074" w14:textId="77777777" w:rsidR="004F23F9" w:rsidRPr="00A073C5" w:rsidRDefault="004F23F9" w:rsidP="00CA1FF3">
            <w:pPr>
              <w:jc w:val="both"/>
              <w:rPr>
                <w:sz w:val="20"/>
                <w:lang w:val="en-GB"/>
              </w:rPr>
            </w:pPr>
            <w:r w:rsidRPr="00A073C5">
              <w:rPr>
                <w:sz w:val="20"/>
                <w:lang w:val="en-GB"/>
              </w:rPr>
              <w:t>British Virgin Islands</w:t>
            </w:r>
          </w:p>
        </w:tc>
        <w:tc>
          <w:tcPr>
            <w:tcW w:w="4922" w:type="dxa"/>
          </w:tcPr>
          <w:p w14:paraId="31E822AF" w14:textId="77777777" w:rsidR="004F23F9" w:rsidRPr="00A073C5" w:rsidRDefault="00876D14" w:rsidP="000879B0">
            <w:pPr>
              <w:jc w:val="both"/>
              <w:rPr>
                <w:sz w:val="20"/>
                <w:lang w:val="en-GB"/>
              </w:rPr>
            </w:pPr>
            <w:r w:rsidRPr="00A073C5">
              <w:rPr>
                <w:sz w:val="20"/>
                <w:lang w:val="en-GB"/>
              </w:rPr>
              <w:t>St. Helena, Ascension and Tristan da Cunha</w:t>
            </w:r>
            <w:r w:rsidRPr="00A073C5">
              <w:rPr>
                <w:sz w:val="20"/>
                <w:vertAlign w:val="superscript"/>
                <w:lang w:val="en-GB"/>
              </w:rPr>
              <w:t>**</w:t>
            </w:r>
          </w:p>
        </w:tc>
      </w:tr>
      <w:tr w:rsidR="004F23F9" w:rsidRPr="00A073C5" w14:paraId="18D6FC6D" w14:textId="77777777" w:rsidTr="00CA1FF3">
        <w:tc>
          <w:tcPr>
            <w:tcW w:w="3928" w:type="dxa"/>
          </w:tcPr>
          <w:p w14:paraId="327A98D2" w14:textId="77777777" w:rsidR="004F23F9" w:rsidRPr="00A073C5" w:rsidRDefault="004F23F9" w:rsidP="00CA1FF3">
            <w:pPr>
              <w:jc w:val="both"/>
              <w:rPr>
                <w:sz w:val="20"/>
                <w:lang w:val="en-GB"/>
              </w:rPr>
            </w:pPr>
            <w:r w:rsidRPr="00A073C5">
              <w:rPr>
                <w:sz w:val="20"/>
                <w:lang w:val="en-GB"/>
              </w:rPr>
              <w:t>Cayman Islands</w:t>
            </w:r>
          </w:p>
        </w:tc>
        <w:tc>
          <w:tcPr>
            <w:tcW w:w="4922" w:type="dxa"/>
          </w:tcPr>
          <w:p w14:paraId="24457CF1" w14:textId="77777777" w:rsidR="004F23F9" w:rsidRPr="00A073C5" w:rsidRDefault="00876D14" w:rsidP="000879B0">
            <w:pPr>
              <w:jc w:val="both"/>
              <w:rPr>
                <w:sz w:val="20"/>
                <w:lang w:val="en-GB"/>
              </w:rPr>
            </w:pPr>
            <w:r w:rsidRPr="00A073C5">
              <w:rPr>
                <w:sz w:val="20"/>
                <w:lang w:val="en-GB"/>
              </w:rPr>
              <w:t>South Georgia and South Sandwich Islands</w:t>
            </w:r>
          </w:p>
        </w:tc>
      </w:tr>
      <w:tr w:rsidR="004F23F9" w:rsidRPr="00A073C5" w14:paraId="15B949B3" w14:textId="77777777" w:rsidTr="00CA1FF3">
        <w:tc>
          <w:tcPr>
            <w:tcW w:w="3928" w:type="dxa"/>
          </w:tcPr>
          <w:p w14:paraId="0A9E9108" w14:textId="77777777" w:rsidR="004F23F9" w:rsidRPr="00A073C5" w:rsidRDefault="004F23F9" w:rsidP="00CA1FF3">
            <w:pPr>
              <w:jc w:val="both"/>
              <w:rPr>
                <w:sz w:val="20"/>
                <w:lang w:val="en-GB"/>
              </w:rPr>
            </w:pPr>
            <w:r w:rsidRPr="00A073C5">
              <w:rPr>
                <w:sz w:val="20"/>
                <w:lang w:val="en-GB"/>
              </w:rPr>
              <w:t>Falkland Islands</w:t>
            </w:r>
            <w:r w:rsidRPr="00A073C5">
              <w:rPr>
                <w:sz w:val="20"/>
                <w:vertAlign w:val="superscript"/>
                <w:lang w:val="en-GB"/>
              </w:rPr>
              <w:t>*</w:t>
            </w:r>
          </w:p>
        </w:tc>
        <w:tc>
          <w:tcPr>
            <w:tcW w:w="4922" w:type="dxa"/>
          </w:tcPr>
          <w:p w14:paraId="002E9290" w14:textId="77777777" w:rsidR="004F23F9" w:rsidRPr="00A073C5" w:rsidRDefault="004F23F9" w:rsidP="000879B0">
            <w:pPr>
              <w:jc w:val="both"/>
              <w:rPr>
                <w:sz w:val="20"/>
                <w:lang w:val="en-GB"/>
              </w:rPr>
            </w:pPr>
          </w:p>
        </w:tc>
      </w:tr>
      <w:tr w:rsidR="004F23F9" w:rsidRPr="00A073C5" w14:paraId="0A24FDDB" w14:textId="77777777" w:rsidTr="00CA1FF3">
        <w:tc>
          <w:tcPr>
            <w:tcW w:w="3928" w:type="dxa"/>
          </w:tcPr>
          <w:p w14:paraId="004D1207" w14:textId="77777777" w:rsidR="004F23F9" w:rsidRPr="00A073C5" w:rsidRDefault="004F23F9" w:rsidP="00CA1FF3">
            <w:pPr>
              <w:jc w:val="both"/>
              <w:rPr>
                <w:sz w:val="20"/>
                <w:lang w:val="en-GB"/>
              </w:rPr>
            </w:pPr>
          </w:p>
        </w:tc>
        <w:tc>
          <w:tcPr>
            <w:tcW w:w="4922" w:type="dxa"/>
          </w:tcPr>
          <w:p w14:paraId="27B948A7" w14:textId="77777777" w:rsidR="004F23F9" w:rsidRPr="00A073C5" w:rsidRDefault="004F23F9" w:rsidP="00CA1FF3">
            <w:pPr>
              <w:jc w:val="both"/>
              <w:rPr>
                <w:sz w:val="20"/>
                <w:lang w:val="en-GB"/>
              </w:rPr>
            </w:pPr>
          </w:p>
        </w:tc>
      </w:tr>
      <w:tr w:rsidR="004F23F9" w:rsidRPr="00A073C5" w14:paraId="36C835CB" w14:textId="77777777" w:rsidTr="00CA1FF3">
        <w:tc>
          <w:tcPr>
            <w:tcW w:w="3928" w:type="dxa"/>
          </w:tcPr>
          <w:p w14:paraId="482B5DAA" w14:textId="77777777" w:rsidR="004F23F9" w:rsidRPr="00A073C5" w:rsidRDefault="004F23F9" w:rsidP="00CA1FF3">
            <w:pPr>
              <w:jc w:val="both"/>
              <w:rPr>
                <w:sz w:val="20"/>
                <w:lang w:val="en-GB"/>
              </w:rPr>
            </w:pPr>
          </w:p>
        </w:tc>
        <w:tc>
          <w:tcPr>
            <w:tcW w:w="4922" w:type="dxa"/>
          </w:tcPr>
          <w:p w14:paraId="42B50D33" w14:textId="77777777" w:rsidR="004F23F9" w:rsidRPr="00A073C5" w:rsidRDefault="004F23F9" w:rsidP="00CA1FF3">
            <w:pPr>
              <w:jc w:val="both"/>
              <w:rPr>
                <w:sz w:val="20"/>
                <w:lang w:val="en-GB"/>
              </w:rPr>
            </w:pPr>
          </w:p>
        </w:tc>
      </w:tr>
    </w:tbl>
    <w:p w14:paraId="39C48589" w14:textId="77777777" w:rsidR="00262753" w:rsidRPr="00A073C5" w:rsidRDefault="00262753" w:rsidP="00262753">
      <w:pPr>
        <w:ind w:firstLine="720"/>
        <w:jc w:val="both"/>
        <w:rPr>
          <w:sz w:val="21"/>
          <w:szCs w:val="21"/>
          <w:lang w:val="en-GB"/>
        </w:rPr>
      </w:pPr>
      <w:r w:rsidRPr="00A073C5">
        <w:rPr>
          <w:sz w:val="21"/>
          <w:szCs w:val="21"/>
          <w:lang w:val="en-GB"/>
        </w:rPr>
        <w:t>and the Bailiwick of Guernsey with effect from 22 October 2001</w:t>
      </w:r>
    </w:p>
    <w:p w14:paraId="4343BBFA" w14:textId="77777777" w:rsidR="009803AF" w:rsidRPr="00A073C5" w:rsidRDefault="009803AF" w:rsidP="009D3BD1">
      <w:pPr>
        <w:jc w:val="both"/>
        <w:rPr>
          <w:sz w:val="20"/>
          <w:lang w:val="en-GB"/>
        </w:rPr>
      </w:pPr>
    </w:p>
    <w:p w14:paraId="188F2C2E" w14:textId="1A61DDA5" w:rsidR="009803AF" w:rsidRPr="00A073C5" w:rsidRDefault="009803AF" w:rsidP="007C0DAD">
      <w:pPr>
        <w:ind w:left="1440" w:hanging="720"/>
        <w:jc w:val="both"/>
        <w:rPr>
          <w:sz w:val="20"/>
          <w:lang w:val="en-GB"/>
        </w:rPr>
      </w:pPr>
      <w:r w:rsidRPr="00A073C5">
        <w:rPr>
          <w:sz w:val="20"/>
          <w:vertAlign w:val="superscript"/>
          <w:lang w:val="en-GB"/>
        </w:rPr>
        <w:t>*</w:t>
      </w:r>
      <w:r w:rsidR="007C0DAD" w:rsidRPr="00A073C5">
        <w:rPr>
          <w:sz w:val="20"/>
          <w:vertAlign w:val="superscript"/>
          <w:lang w:val="en-GB"/>
        </w:rPr>
        <w:tab/>
      </w:r>
      <w:r w:rsidRPr="00A073C5">
        <w:rPr>
          <w:sz w:val="20"/>
          <w:lang w:val="en-GB"/>
        </w:rPr>
        <w:t>A dispute exists between the Governments of Argentina and the United Kingdom of Great Britain and Northern Ireland concerning sovereignty over the Falkland Islands (Malvinas).</w:t>
      </w:r>
    </w:p>
    <w:p w14:paraId="479EA9B1" w14:textId="77777777" w:rsidR="00AC2E0C" w:rsidRPr="00A073C5" w:rsidRDefault="00AC2E0C" w:rsidP="007C0DAD">
      <w:pPr>
        <w:ind w:left="1440" w:hanging="720"/>
        <w:jc w:val="both"/>
        <w:rPr>
          <w:sz w:val="20"/>
          <w:lang w:val="en-GB"/>
        </w:rPr>
      </w:pPr>
    </w:p>
    <w:p w14:paraId="2CE0C1FF" w14:textId="77777777" w:rsidR="00AC2E0C" w:rsidRPr="00A073C5" w:rsidRDefault="00AC2E0C" w:rsidP="007C0DAD">
      <w:pPr>
        <w:ind w:left="1440" w:hanging="720"/>
        <w:jc w:val="both"/>
        <w:rPr>
          <w:sz w:val="20"/>
          <w:vertAlign w:val="superscript"/>
          <w:lang w:val="en-GB"/>
        </w:rPr>
      </w:pPr>
      <w:r w:rsidRPr="00A073C5">
        <w:rPr>
          <w:sz w:val="20"/>
          <w:vertAlign w:val="superscript"/>
          <w:lang w:val="en-GB"/>
        </w:rPr>
        <w:t>**</w:t>
      </w:r>
      <w:r w:rsidRPr="00A073C5">
        <w:rPr>
          <w:sz w:val="20"/>
          <w:vertAlign w:val="superscript"/>
          <w:lang w:val="en-GB"/>
        </w:rPr>
        <w:tab/>
      </w:r>
      <w:r w:rsidRPr="00A073C5">
        <w:rPr>
          <w:sz w:val="20"/>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p w14:paraId="457F0D2F" w14:textId="77777777" w:rsidR="000B0FEE" w:rsidRPr="00A073C5" w:rsidRDefault="000B0FEE" w:rsidP="007C0DAD">
      <w:pPr>
        <w:ind w:left="1440" w:hanging="720"/>
        <w:jc w:val="both"/>
        <w:rPr>
          <w:sz w:val="12"/>
          <w:szCs w:val="12"/>
          <w:lang w:val="en-GB"/>
        </w:rPr>
      </w:pPr>
    </w:p>
    <w:p w14:paraId="36298ABC" w14:textId="77777777" w:rsidR="003C77B4" w:rsidRPr="00A073C5" w:rsidRDefault="000B0FEE" w:rsidP="005A2D44">
      <w:pPr>
        <w:jc w:val="both"/>
        <w:rPr>
          <w:sz w:val="20"/>
          <w:lang w:val="en-GB"/>
        </w:rPr>
      </w:pPr>
      <w:r w:rsidRPr="00A073C5">
        <w:rPr>
          <w:sz w:val="20"/>
          <w:vertAlign w:val="superscript"/>
          <w:lang w:val="en-GB"/>
        </w:rPr>
        <w:t>4</w:t>
      </w:r>
      <w:r w:rsidRPr="00A073C5">
        <w:rPr>
          <w:sz w:val="20"/>
          <w:lang w:val="en-GB"/>
        </w:rPr>
        <w:t>Applies to the Hong Kon</w:t>
      </w:r>
      <w:r w:rsidR="00533B6D" w:rsidRPr="00A073C5">
        <w:rPr>
          <w:sz w:val="20"/>
          <w:lang w:val="en-GB"/>
        </w:rPr>
        <w:t>g Special Administrative Region</w:t>
      </w:r>
      <w:r w:rsidR="00A06B80" w:rsidRPr="00A073C5">
        <w:rPr>
          <w:sz w:val="20"/>
          <w:lang w:val="en-GB"/>
        </w:rPr>
        <w:t xml:space="preserve"> and does not apply to the Macao</w:t>
      </w:r>
      <w:r w:rsidR="00533B6D" w:rsidRPr="00A073C5">
        <w:rPr>
          <w:sz w:val="20"/>
          <w:lang w:val="en-GB"/>
        </w:rPr>
        <w:t xml:space="preserve"> Special Administrative Region.</w:t>
      </w:r>
    </w:p>
    <w:p w14:paraId="72BC0CC9" w14:textId="77777777" w:rsidR="003C77B4" w:rsidRPr="00A073C5" w:rsidRDefault="003C77B4" w:rsidP="00533B6D">
      <w:pPr>
        <w:ind w:firstLine="720"/>
        <w:jc w:val="both"/>
        <w:rPr>
          <w:sz w:val="20"/>
          <w:lang w:val="en-GB"/>
        </w:rPr>
      </w:pPr>
    </w:p>
    <w:p w14:paraId="33436797" w14:textId="77777777" w:rsidR="003C77B4" w:rsidRPr="00A073C5" w:rsidRDefault="003C77B4" w:rsidP="005A2D44">
      <w:pPr>
        <w:jc w:val="both"/>
        <w:rPr>
          <w:sz w:val="20"/>
          <w:lang w:val="en-GB"/>
        </w:rPr>
      </w:pPr>
      <w:r w:rsidRPr="00A073C5">
        <w:rPr>
          <w:sz w:val="20"/>
          <w:vertAlign w:val="superscript"/>
          <w:lang w:val="en-GB"/>
        </w:rPr>
        <w:t xml:space="preserve">5 </w:t>
      </w:r>
      <w:r w:rsidRPr="00A073C5">
        <w:rPr>
          <w:sz w:val="20"/>
          <w:lang w:val="en-GB"/>
        </w:rPr>
        <w:t>Extended to Bonaire, Sint Eustatius and Saba (the Caribbean part of the Netherlands) with effect from 10 October 2010</w:t>
      </w:r>
      <w:r w:rsidR="005A2D44" w:rsidRPr="00A073C5">
        <w:rPr>
          <w:sz w:val="20"/>
          <w:lang w:val="en-GB"/>
        </w:rPr>
        <w:t xml:space="preserve">. For more detail on the restructuring of the Netherlands, see </w:t>
      </w:r>
      <w:r w:rsidR="005A2D44" w:rsidRPr="00A073C5">
        <w:rPr>
          <w:sz w:val="20"/>
        </w:rPr>
        <w:t>see footnote 4, in section II of SOLAS 1974.</w:t>
      </w:r>
      <w:r w:rsidRPr="00A073C5">
        <w:rPr>
          <w:sz w:val="20"/>
          <w:lang w:val="en-GB"/>
        </w:rPr>
        <w:t xml:space="preserve"> </w:t>
      </w:r>
      <w:r w:rsidRPr="00A073C5">
        <w:rPr>
          <w:sz w:val="20"/>
          <w:vertAlign w:val="superscript"/>
          <w:lang w:val="en-GB"/>
        </w:rPr>
        <w:t xml:space="preserve"> </w:t>
      </w:r>
    </w:p>
    <w:p w14:paraId="3BE9ED56" w14:textId="77777777" w:rsidR="003C77B4" w:rsidRPr="00A073C5" w:rsidRDefault="003C77B4" w:rsidP="00533B6D">
      <w:pPr>
        <w:ind w:firstLine="720"/>
        <w:jc w:val="both"/>
        <w:rPr>
          <w:sz w:val="20"/>
          <w:lang w:val="en-GB"/>
        </w:rPr>
      </w:pPr>
    </w:p>
    <w:p w14:paraId="1842E226" w14:textId="77777777" w:rsidR="00B37B1C" w:rsidRPr="00A073C5" w:rsidRDefault="00B37B1C" w:rsidP="007C0DAD">
      <w:pPr>
        <w:rPr>
          <w:bCs/>
          <w:sz w:val="20"/>
          <w:lang w:val="en-GB"/>
        </w:rPr>
      </w:pPr>
    </w:p>
    <w:p w14:paraId="58EA807A" w14:textId="77777777" w:rsidR="009803AF" w:rsidRPr="00A073C5" w:rsidRDefault="005055C4" w:rsidP="007C0DAD">
      <w:pPr>
        <w:jc w:val="center"/>
        <w:rPr>
          <w:b/>
          <w:sz w:val="20"/>
          <w:lang w:val="en-GB"/>
        </w:rPr>
      </w:pPr>
      <w:r w:rsidRPr="00A073C5">
        <w:rPr>
          <w:b/>
          <w:sz w:val="20"/>
          <w:lang w:val="en-GB"/>
        </w:rPr>
        <w:t xml:space="preserve">III.  </w:t>
      </w:r>
      <w:r w:rsidR="009803AF" w:rsidRPr="00A073C5">
        <w:rPr>
          <w:b/>
          <w:sz w:val="20"/>
          <w:lang w:val="en-GB"/>
        </w:rPr>
        <w:t>Declarations, Reservations and Statements</w:t>
      </w:r>
    </w:p>
    <w:p w14:paraId="374FBCC2" w14:textId="77777777" w:rsidR="00A72232" w:rsidRPr="00A073C5" w:rsidRDefault="00A72232" w:rsidP="009D3BD1">
      <w:pPr>
        <w:jc w:val="both"/>
        <w:rPr>
          <w:sz w:val="20"/>
          <w:lang w:val="en-GB"/>
        </w:rPr>
      </w:pPr>
    </w:p>
    <w:p w14:paraId="090942A9" w14:textId="77777777" w:rsidR="007A0910" w:rsidRPr="00A073C5" w:rsidRDefault="007A0910" w:rsidP="007A0910">
      <w:pPr>
        <w:jc w:val="center"/>
        <w:rPr>
          <w:b/>
          <w:sz w:val="20"/>
          <w:lang w:val="en-GB"/>
        </w:rPr>
      </w:pPr>
      <w:r w:rsidRPr="00A073C5">
        <w:rPr>
          <w:b/>
          <w:sz w:val="20"/>
          <w:lang w:val="en-GB"/>
        </w:rPr>
        <w:t>CHINA</w:t>
      </w:r>
    </w:p>
    <w:p w14:paraId="434EFB40" w14:textId="77777777" w:rsidR="007A0910" w:rsidRPr="00A073C5" w:rsidRDefault="007A0910" w:rsidP="007A0910">
      <w:pPr>
        <w:jc w:val="center"/>
        <w:rPr>
          <w:sz w:val="20"/>
          <w:lang w:val="en-GB"/>
        </w:rPr>
      </w:pPr>
    </w:p>
    <w:p w14:paraId="4809A662" w14:textId="77777777" w:rsidR="007A0910" w:rsidRPr="00A073C5" w:rsidRDefault="007A0910" w:rsidP="00C41795">
      <w:pPr>
        <w:jc w:val="both"/>
        <w:rPr>
          <w:sz w:val="20"/>
          <w:lang w:val="en-GB"/>
        </w:rPr>
      </w:pPr>
      <w:r w:rsidRPr="00A073C5">
        <w:rPr>
          <w:sz w:val="20"/>
          <w:lang w:val="en-GB"/>
        </w:rPr>
        <w:t>The instrument of ratification of the People’s Republic of China was accompanied by the following declarations:</w:t>
      </w:r>
    </w:p>
    <w:p w14:paraId="3540D92A" w14:textId="77777777" w:rsidR="007A0910" w:rsidRPr="00A073C5" w:rsidRDefault="007A0910" w:rsidP="007A0910">
      <w:pPr>
        <w:jc w:val="both"/>
        <w:rPr>
          <w:sz w:val="20"/>
          <w:lang w:val="en-GB"/>
        </w:rPr>
      </w:pPr>
    </w:p>
    <w:p w14:paraId="13D7F8C0" w14:textId="77777777" w:rsidR="007A0910" w:rsidRPr="00A073C5" w:rsidRDefault="006C4474" w:rsidP="00C41795">
      <w:pPr>
        <w:ind w:left="709" w:hanging="709"/>
        <w:jc w:val="both"/>
        <w:rPr>
          <w:sz w:val="20"/>
          <w:lang w:val="en-GB"/>
        </w:rPr>
      </w:pPr>
      <w:r w:rsidRPr="00A073C5">
        <w:rPr>
          <w:sz w:val="20"/>
          <w:lang w:val="en-GB"/>
        </w:rPr>
        <w:t>“</w:t>
      </w:r>
      <w:r w:rsidR="00365D0B" w:rsidRPr="00A073C5">
        <w:rPr>
          <w:sz w:val="20"/>
          <w:lang w:val="en-GB"/>
        </w:rPr>
        <w:t>1.</w:t>
      </w:r>
      <w:r w:rsidR="007A0910" w:rsidRPr="00A073C5">
        <w:rPr>
          <w:sz w:val="20"/>
          <w:lang w:val="en-GB"/>
        </w:rPr>
        <w:tab/>
        <w:t xml:space="preserve">With regard to Article 16.2 and 16.5 of the </w:t>
      </w:r>
      <w:r w:rsidR="007A0910" w:rsidRPr="00A073C5">
        <w:rPr>
          <w:i/>
          <w:sz w:val="20"/>
          <w:lang w:val="en-GB"/>
        </w:rPr>
        <w:t>Protocol</w:t>
      </w:r>
      <w:r w:rsidR="007A0910" w:rsidRPr="00A073C5">
        <w:rPr>
          <w:sz w:val="20"/>
          <w:lang w:val="en-GB"/>
        </w:rPr>
        <w:t xml:space="preserve">, if the People’s Republic of China becomes a party to a dispute concerning the interpretation and application of the </w:t>
      </w:r>
      <w:r w:rsidR="007A0910" w:rsidRPr="00A073C5">
        <w:rPr>
          <w:i/>
          <w:sz w:val="20"/>
          <w:lang w:val="en-GB"/>
        </w:rPr>
        <w:t>Protocol</w:t>
      </w:r>
      <w:r w:rsidR="007A0910" w:rsidRPr="00A073C5">
        <w:rPr>
          <w:sz w:val="20"/>
          <w:lang w:val="en-GB"/>
        </w:rPr>
        <w:t>, including the interpretation and application of Article </w:t>
      </w:r>
      <w:r w:rsidR="008F7590" w:rsidRPr="00A073C5">
        <w:rPr>
          <w:sz w:val="20"/>
          <w:lang w:val="en-GB"/>
        </w:rPr>
        <w:t xml:space="preserve">3.1 and 3.2, the Arbitral Procedure set forth in Annex 3 of the </w:t>
      </w:r>
      <w:r w:rsidR="008F7590" w:rsidRPr="00A073C5">
        <w:rPr>
          <w:i/>
          <w:sz w:val="20"/>
          <w:lang w:val="en-GB"/>
        </w:rPr>
        <w:t>Protocol</w:t>
      </w:r>
      <w:r w:rsidR="008F7590" w:rsidRPr="00A073C5">
        <w:rPr>
          <w:sz w:val="20"/>
          <w:lang w:val="en-GB"/>
        </w:rPr>
        <w:t xml:space="preserve"> shall only be applied with written consent of the Government of the People’s Republic of China.</w:t>
      </w:r>
    </w:p>
    <w:p w14:paraId="5F6EA515" w14:textId="77777777" w:rsidR="008F7590" w:rsidRPr="00A073C5" w:rsidRDefault="008F7590" w:rsidP="006C4474">
      <w:pPr>
        <w:ind w:left="1418" w:hanging="709"/>
        <w:jc w:val="both"/>
        <w:rPr>
          <w:sz w:val="20"/>
          <w:lang w:val="en-GB"/>
        </w:rPr>
      </w:pPr>
    </w:p>
    <w:p w14:paraId="32BFED79" w14:textId="77777777" w:rsidR="008F7590" w:rsidRPr="00A073C5" w:rsidRDefault="00365D0B" w:rsidP="00C41795">
      <w:pPr>
        <w:ind w:left="709" w:hanging="709"/>
        <w:jc w:val="both"/>
        <w:rPr>
          <w:sz w:val="20"/>
          <w:lang w:val="en-GB"/>
        </w:rPr>
      </w:pPr>
      <w:r w:rsidRPr="00A073C5">
        <w:rPr>
          <w:sz w:val="20"/>
          <w:lang w:val="en-GB"/>
        </w:rPr>
        <w:t>2.</w:t>
      </w:r>
      <w:r w:rsidRPr="00A073C5">
        <w:rPr>
          <w:sz w:val="20"/>
          <w:lang w:val="en-GB"/>
        </w:rPr>
        <w:tab/>
        <w:t xml:space="preserve">Unless otherwise notified by the Government of the People’s Republic of China, the Protocol shall not apply to the Macau Special </w:t>
      </w:r>
      <w:r w:rsidR="00325833" w:rsidRPr="00A073C5">
        <w:rPr>
          <w:sz w:val="20"/>
          <w:lang w:val="en-GB"/>
        </w:rPr>
        <w:t>Administrative Region of the People’s Republic of China.</w:t>
      </w:r>
      <w:r w:rsidR="006C4474" w:rsidRPr="00A073C5">
        <w:rPr>
          <w:sz w:val="20"/>
          <w:lang w:val="en-GB"/>
        </w:rPr>
        <w:t>”</w:t>
      </w:r>
    </w:p>
    <w:p w14:paraId="08060271" w14:textId="77777777" w:rsidR="00325833" w:rsidRPr="00A073C5" w:rsidRDefault="00325833" w:rsidP="006C4474">
      <w:pPr>
        <w:ind w:left="1418" w:hanging="709"/>
        <w:jc w:val="both"/>
        <w:rPr>
          <w:sz w:val="20"/>
          <w:lang w:val="en-GB"/>
        </w:rPr>
      </w:pPr>
    </w:p>
    <w:p w14:paraId="69986777" w14:textId="77777777" w:rsidR="007C0DAD" w:rsidRPr="00A073C5" w:rsidRDefault="00C41795" w:rsidP="00C41795">
      <w:pPr>
        <w:jc w:val="center"/>
        <w:rPr>
          <w:b/>
          <w:sz w:val="20"/>
          <w:lang w:val="en-GB"/>
        </w:rPr>
      </w:pPr>
      <w:r w:rsidRPr="00A073C5">
        <w:rPr>
          <w:b/>
          <w:sz w:val="20"/>
          <w:lang w:val="en-GB"/>
        </w:rPr>
        <w:t>ESTONIA</w:t>
      </w:r>
    </w:p>
    <w:p w14:paraId="16C625D6" w14:textId="77777777" w:rsidR="00C41795" w:rsidRPr="00A073C5" w:rsidRDefault="00C41795" w:rsidP="00C41795">
      <w:pPr>
        <w:jc w:val="center"/>
        <w:rPr>
          <w:b/>
          <w:sz w:val="20"/>
          <w:lang w:val="en-GB"/>
        </w:rPr>
      </w:pPr>
    </w:p>
    <w:p w14:paraId="4AA641E8" w14:textId="77777777" w:rsidR="00C41795" w:rsidRPr="00A073C5" w:rsidRDefault="00C41795" w:rsidP="00C41795">
      <w:pPr>
        <w:jc w:val="both"/>
        <w:rPr>
          <w:bCs/>
          <w:sz w:val="20"/>
          <w:lang w:val="en-GB"/>
        </w:rPr>
      </w:pPr>
      <w:r w:rsidRPr="00A073C5">
        <w:rPr>
          <w:bCs/>
          <w:sz w:val="20"/>
          <w:lang w:val="en-GB"/>
        </w:rPr>
        <w:t xml:space="preserve">The instrument of </w:t>
      </w:r>
      <w:r w:rsidR="00142786" w:rsidRPr="00A073C5">
        <w:rPr>
          <w:bCs/>
          <w:sz w:val="20"/>
          <w:lang w:val="en-GB"/>
        </w:rPr>
        <w:t>accession</w:t>
      </w:r>
      <w:r w:rsidRPr="00A073C5">
        <w:rPr>
          <w:bCs/>
          <w:sz w:val="20"/>
          <w:lang w:val="en-GB"/>
        </w:rPr>
        <w:t xml:space="preserve"> of </w:t>
      </w:r>
      <w:r w:rsidR="00142786" w:rsidRPr="00A073C5">
        <w:rPr>
          <w:bCs/>
          <w:sz w:val="20"/>
          <w:lang w:val="en-GB"/>
        </w:rPr>
        <w:t>Estonia</w:t>
      </w:r>
      <w:r w:rsidRPr="00A073C5">
        <w:rPr>
          <w:bCs/>
          <w:sz w:val="20"/>
          <w:lang w:val="en-GB"/>
        </w:rPr>
        <w:t xml:space="preserve"> contained the following declaration</w:t>
      </w:r>
      <w:r w:rsidR="00142786" w:rsidRPr="00A073C5">
        <w:rPr>
          <w:bCs/>
          <w:sz w:val="20"/>
          <w:lang w:val="en-GB"/>
        </w:rPr>
        <w:t>, in accordance with article 16(5) of the Protocol</w:t>
      </w:r>
      <w:r w:rsidRPr="00A073C5">
        <w:rPr>
          <w:bCs/>
          <w:sz w:val="20"/>
          <w:lang w:val="en-GB"/>
        </w:rPr>
        <w:t>:</w:t>
      </w:r>
    </w:p>
    <w:p w14:paraId="673B3FD7" w14:textId="77777777" w:rsidR="00C41795" w:rsidRPr="00A073C5" w:rsidRDefault="00C41795" w:rsidP="00C41795">
      <w:pPr>
        <w:rPr>
          <w:b/>
          <w:sz w:val="20"/>
          <w:lang w:val="en-GB"/>
        </w:rPr>
      </w:pPr>
    </w:p>
    <w:p w14:paraId="670CFDC9" w14:textId="77777777" w:rsidR="00142786" w:rsidRDefault="00142786" w:rsidP="00142786">
      <w:pPr>
        <w:ind w:left="720"/>
        <w:rPr>
          <w:sz w:val="20"/>
          <w:lang w:val="en-GB"/>
        </w:rPr>
      </w:pPr>
      <w:r w:rsidRPr="00A073C5">
        <w:rPr>
          <w:sz w:val="20"/>
          <w:lang w:val="en-GB"/>
        </w:rPr>
        <w:t>“For the settlement of a dispute regarding the interpretation or application of article 3.1 or 3.2, the consent of the Republic of Estonia shall be required before the dispute may be settled by means of the Arbitral Procedure set forth in Annex 3.”</w:t>
      </w:r>
    </w:p>
    <w:p w14:paraId="7870EA53" w14:textId="77777777" w:rsidR="00F40786" w:rsidRDefault="00F40786" w:rsidP="00142786">
      <w:pPr>
        <w:ind w:left="720"/>
        <w:rPr>
          <w:sz w:val="20"/>
          <w:lang w:val="en-GB"/>
        </w:rPr>
      </w:pPr>
    </w:p>
    <w:p w14:paraId="1EDA57FB" w14:textId="77777777" w:rsidR="00F40786" w:rsidRDefault="00F40786" w:rsidP="002521C0">
      <w:pPr>
        <w:ind w:left="3600" w:firstLine="720"/>
        <w:rPr>
          <w:b/>
          <w:sz w:val="20"/>
          <w:lang w:val="en-GB"/>
        </w:rPr>
      </w:pPr>
      <w:r w:rsidRPr="00F40786">
        <w:rPr>
          <w:b/>
          <w:sz w:val="20"/>
          <w:lang w:val="en-GB"/>
        </w:rPr>
        <w:t>FINLAND</w:t>
      </w:r>
    </w:p>
    <w:p w14:paraId="396E0C54" w14:textId="77777777" w:rsidR="00F40786" w:rsidRDefault="00F40786" w:rsidP="00F40786">
      <w:pPr>
        <w:ind w:left="720"/>
        <w:jc w:val="center"/>
        <w:rPr>
          <w:b/>
          <w:sz w:val="20"/>
          <w:lang w:val="en-GB"/>
        </w:rPr>
      </w:pPr>
    </w:p>
    <w:p w14:paraId="4DDBCBAE" w14:textId="77777777" w:rsidR="00F40786" w:rsidRPr="00F40786" w:rsidRDefault="00F40786" w:rsidP="00F40786">
      <w:pPr>
        <w:rPr>
          <w:sz w:val="20"/>
        </w:rPr>
      </w:pPr>
      <w:r w:rsidRPr="00F40786">
        <w:rPr>
          <w:sz w:val="20"/>
        </w:rPr>
        <w:t>The instrument of acceptance by Finland was accompanied by the following declaration:</w:t>
      </w:r>
    </w:p>
    <w:p w14:paraId="0421B1E6" w14:textId="77777777" w:rsidR="00F40786" w:rsidRPr="00F40786" w:rsidRDefault="00F40786" w:rsidP="00F40786">
      <w:pPr>
        <w:jc w:val="both"/>
        <w:rPr>
          <w:sz w:val="20"/>
        </w:rPr>
      </w:pPr>
    </w:p>
    <w:p w14:paraId="1BB2764F" w14:textId="77777777" w:rsidR="00F40786" w:rsidRPr="00F40786" w:rsidRDefault="00F40786" w:rsidP="00F40786">
      <w:pPr>
        <w:jc w:val="both"/>
        <w:rPr>
          <w:sz w:val="20"/>
        </w:rPr>
      </w:pPr>
      <w:r w:rsidRPr="00F40786">
        <w:rPr>
          <w:sz w:val="20"/>
        </w:rPr>
        <w:tab/>
        <w:t>“Pursuant to Article 4(2) of the Protocol, the Re</w:t>
      </w:r>
      <w:r>
        <w:rPr>
          <w:sz w:val="20"/>
        </w:rPr>
        <w:t xml:space="preserve">public of Finland notifies the </w:t>
      </w:r>
      <w:r w:rsidRPr="00F40786">
        <w:rPr>
          <w:sz w:val="20"/>
        </w:rPr>
        <w:t xml:space="preserve">International Maritime </w:t>
      </w:r>
      <w:r>
        <w:rPr>
          <w:sz w:val="20"/>
        </w:rPr>
        <w:tab/>
      </w:r>
      <w:r w:rsidRPr="00F40786">
        <w:rPr>
          <w:sz w:val="20"/>
        </w:rPr>
        <w:t xml:space="preserve">Organization of measures </w:t>
      </w:r>
      <w:r>
        <w:rPr>
          <w:sz w:val="20"/>
        </w:rPr>
        <w:t xml:space="preserve">by which it has prohibited the </w:t>
      </w:r>
      <w:r w:rsidRPr="00F40786">
        <w:rPr>
          <w:sz w:val="20"/>
        </w:rPr>
        <w:t xml:space="preserve">dumping of wastes and other matters </w:t>
      </w:r>
      <w:r>
        <w:rPr>
          <w:sz w:val="20"/>
        </w:rPr>
        <w:tab/>
      </w:r>
      <w:r w:rsidRPr="00F40786">
        <w:rPr>
          <w:sz w:val="20"/>
        </w:rPr>
        <w:t>mentioned in Annex I of th</w:t>
      </w:r>
      <w:r>
        <w:rPr>
          <w:sz w:val="20"/>
        </w:rPr>
        <w:t xml:space="preserve">e Protocol apart from </w:t>
      </w:r>
      <w:r w:rsidRPr="00F40786">
        <w:rPr>
          <w:sz w:val="20"/>
        </w:rPr>
        <w:t>disposal of dredged material.”</w:t>
      </w:r>
    </w:p>
    <w:p w14:paraId="28717F8E" w14:textId="77777777" w:rsidR="00F40786" w:rsidRDefault="00F40786" w:rsidP="00E530B1">
      <w:pPr>
        <w:rPr>
          <w:b/>
          <w:sz w:val="20"/>
        </w:rPr>
      </w:pPr>
    </w:p>
    <w:p w14:paraId="25372FAC" w14:textId="77777777" w:rsidR="00E530B1" w:rsidRPr="00E530B1" w:rsidRDefault="00E530B1" w:rsidP="00E530B1">
      <w:pPr>
        <w:rPr>
          <w:sz w:val="20"/>
        </w:rPr>
      </w:pPr>
      <w:r w:rsidRPr="00E530B1">
        <w:rPr>
          <w:sz w:val="20"/>
        </w:rPr>
        <w:t>Furthermore, pursuant to article 9(1), the Embassy of the Republic of Finland notifies that the competent authorities in Finland are the Regional State Administrative Agencies and the Finnish Environment Institute.</w:t>
      </w:r>
    </w:p>
    <w:p w14:paraId="512C9F18" w14:textId="77777777" w:rsidR="00E530B1" w:rsidRPr="00F40786" w:rsidRDefault="00E530B1" w:rsidP="00E530B1">
      <w:pPr>
        <w:rPr>
          <w:b/>
          <w:sz w:val="20"/>
        </w:rPr>
      </w:pPr>
    </w:p>
    <w:p w14:paraId="37E02BBE" w14:textId="77777777" w:rsidR="00C41795" w:rsidRPr="00A073C5" w:rsidRDefault="00C41795" w:rsidP="009D3BD1">
      <w:pPr>
        <w:jc w:val="both"/>
        <w:rPr>
          <w:sz w:val="20"/>
          <w:lang w:val="en-GB"/>
        </w:rPr>
      </w:pPr>
    </w:p>
    <w:p w14:paraId="2DFAF190" w14:textId="77777777" w:rsidR="00AD5851" w:rsidRPr="00A073C5" w:rsidRDefault="00AD5851" w:rsidP="00AD5851">
      <w:pPr>
        <w:jc w:val="center"/>
        <w:rPr>
          <w:b/>
          <w:sz w:val="20"/>
          <w:lang w:val="en-GB"/>
        </w:rPr>
      </w:pPr>
      <w:r w:rsidRPr="00A073C5">
        <w:rPr>
          <w:b/>
          <w:sz w:val="20"/>
          <w:lang w:val="en-GB"/>
        </w:rPr>
        <w:t>ISLAMIC REPUBLIF OF IRAN</w:t>
      </w:r>
    </w:p>
    <w:p w14:paraId="0F11FD7A" w14:textId="77777777" w:rsidR="00AD5851" w:rsidRPr="00A073C5" w:rsidRDefault="00AD5851" w:rsidP="00AD5851">
      <w:pPr>
        <w:jc w:val="center"/>
        <w:rPr>
          <w:b/>
          <w:sz w:val="20"/>
          <w:lang w:val="en-GB"/>
        </w:rPr>
      </w:pPr>
    </w:p>
    <w:p w14:paraId="4035F4D5" w14:textId="77777777" w:rsidR="00AD5851" w:rsidRPr="00A073C5" w:rsidRDefault="00AD5851" w:rsidP="00AD5851">
      <w:pPr>
        <w:tabs>
          <w:tab w:val="left" w:pos="-1099"/>
        </w:tabs>
        <w:rPr>
          <w:sz w:val="20"/>
        </w:rPr>
      </w:pPr>
      <w:r w:rsidRPr="00A073C5">
        <w:rPr>
          <w:sz w:val="20"/>
        </w:rPr>
        <w:t>The instrument of accession by China was accompanied by the following declarations:</w:t>
      </w:r>
    </w:p>
    <w:p w14:paraId="70FE5C1A" w14:textId="77777777" w:rsidR="00AD5851" w:rsidRPr="00A073C5" w:rsidRDefault="00AD5851" w:rsidP="00AD5851">
      <w:pPr>
        <w:tabs>
          <w:tab w:val="left" w:pos="-1099"/>
        </w:tabs>
        <w:rPr>
          <w:sz w:val="20"/>
        </w:rPr>
      </w:pPr>
    </w:p>
    <w:p w14:paraId="692051A5" w14:textId="77777777" w:rsidR="00AD5851" w:rsidRPr="00A073C5" w:rsidRDefault="00AD5851" w:rsidP="00B0567F">
      <w:pPr>
        <w:tabs>
          <w:tab w:val="left" w:pos="-1099"/>
        </w:tabs>
        <w:ind w:left="840" w:hanging="151"/>
        <w:jc w:val="both"/>
        <w:rPr>
          <w:sz w:val="20"/>
        </w:rPr>
      </w:pPr>
      <w:r w:rsidRPr="00A073C5">
        <w:rPr>
          <w:sz w:val="20"/>
        </w:rPr>
        <w:t>“1.</w:t>
      </w:r>
      <w:r w:rsidRPr="00A073C5">
        <w:rPr>
          <w:sz w:val="20"/>
        </w:rPr>
        <w:tab/>
      </w:r>
      <w:r w:rsidR="00613518" w:rsidRPr="00A073C5">
        <w:rPr>
          <w:sz w:val="20"/>
        </w:rPr>
        <w:t>China</w:t>
      </w:r>
      <w:r w:rsidRPr="00A073C5">
        <w:rPr>
          <w:sz w:val="20"/>
        </w:rPr>
        <w:t xml:space="preserve"> is not bound by Paragraphs 2 and 3 of Article 15 of the Convention.</w:t>
      </w:r>
    </w:p>
    <w:p w14:paraId="17E91F0E" w14:textId="77777777" w:rsidR="00AD5851" w:rsidRPr="00A073C5" w:rsidRDefault="00AD5851" w:rsidP="00B0567F">
      <w:pPr>
        <w:tabs>
          <w:tab w:val="left" w:pos="-1099"/>
        </w:tabs>
        <w:ind w:left="840" w:hanging="151"/>
        <w:jc w:val="both"/>
        <w:rPr>
          <w:sz w:val="20"/>
        </w:rPr>
      </w:pPr>
    </w:p>
    <w:p w14:paraId="65591614" w14:textId="77777777" w:rsidR="00AD5851" w:rsidRPr="00A073C5" w:rsidRDefault="00AD5851" w:rsidP="00B0567F">
      <w:pPr>
        <w:tabs>
          <w:tab w:val="left" w:pos="-1099"/>
        </w:tabs>
        <w:ind w:left="1428" w:hanging="739"/>
        <w:jc w:val="both"/>
        <w:rPr>
          <w:sz w:val="20"/>
        </w:rPr>
      </w:pPr>
      <w:r w:rsidRPr="00A073C5">
        <w:rPr>
          <w:sz w:val="20"/>
        </w:rPr>
        <w:t xml:space="preserve">2. </w:t>
      </w:r>
      <w:r w:rsidRPr="00A073C5">
        <w:rPr>
          <w:sz w:val="20"/>
        </w:rPr>
        <w:tab/>
        <w:t xml:space="preserve">The Convention is without prejudice to the maritime rights and interests </w:t>
      </w:r>
      <w:r w:rsidR="00613518" w:rsidRPr="00A073C5">
        <w:rPr>
          <w:sz w:val="20"/>
        </w:rPr>
        <w:t>China</w:t>
      </w:r>
      <w:r w:rsidRPr="00A073C5">
        <w:rPr>
          <w:sz w:val="20"/>
        </w:rPr>
        <w:t xml:space="preserve"> lawfully enjoys. </w:t>
      </w:r>
      <w:r w:rsidR="00613518" w:rsidRPr="00A073C5">
        <w:rPr>
          <w:sz w:val="20"/>
        </w:rPr>
        <w:t>China</w:t>
      </w:r>
      <w:r w:rsidRPr="00A073C5">
        <w:rPr>
          <w:sz w:val="20"/>
        </w:rPr>
        <w:t xml:space="preserve"> excludes any third-party settlement of disputes, including arbitration, judicial settlement, resort to regional agencies or arrangement, on issues concerning "Convention area" and any other issues concerning territorial sovereignty and maritime rights and interests, and will resolve through friendly negotiation and consultation with countries directly concerned.</w:t>
      </w:r>
    </w:p>
    <w:p w14:paraId="25B0EDBC" w14:textId="77777777" w:rsidR="00AD5851" w:rsidRPr="00A073C5" w:rsidRDefault="00AD5851" w:rsidP="00B0567F">
      <w:pPr>
        <w:tabs>
          <w:tab w:val="left" w:pos="-1099"/>
        </w:tabs>
        <w:ind w:left="840" w:hanging="151"/>
        <w:jc w:val="both"/>
        <w:rPr>
          <w:sz w:val="20"/>
        </w:rPr>
      </w:pPr>
    </w:p>
    <w:p w14:paraId="0F9D116D" w14:textId="77777777" w:rsidR="00AD5851" w:rsidRPr="00A073C5" w:rsidRDefault="00AD5851" w:rsidP="00B0567F">
      <w:pPr>
        <w:tabs>
          <w:tab w:val="left" w:pos="-1099"/>
        </w:tabs>
        <w:ind w:left="1428" w:hanging="739"/>
        <w:jc w:val="both"/>
        <w:rPr>
          <w:sz w:val="20"/>
        </w:rPr>
      </w:pPr>
      <w:r w:rsidRPr="00A073C5">
        <w:rPr>
          <w:sz w:val="20"/>
        </w:rPr>
        <w:t xml:space="preserve">3. </w:t>
      </w:r>
      <w:r w:rsidRPr="00A073C5">
        <w:rPr>
          <w:sz w:val="20"/>
        </w:rPr>
        <w:tab/>
        <w:t>The Convention shall not apply to the Hong Kong Special Administrative Region and the Macao Special Administrative Region of the PRC until otherwise notified by the Government of the PRC.”</w:t>
      </w:r>
    </w:p>
    <w:p w14:paraId="17B24B0E" w14:textId="77777777" w:rsidR="00AD5851" w:rsidRPr="00A073C5" w:rsidRDefault="00AD5851" w:rsidP="00AD5851">
      <w:pPr>
        <w:jc w:val="center"/>
        <w:rPr>
          <w:b/>
          <w:sz w:val="20"/>
          <w:lang w:val="en-GB"/>
        </w:rPr>
      </w:pPr>
    </w:p>
    <w:p w14:paraId="2DF6245D" w14:textId="77777777" w:rsidR="009803AF" w:rsidRPr="00A073C5" w:rsidRDefault="009803AF" w:rsidP="009D3BD1">
      <w:pPr>
        <w:jc w:val="center"/>
        <w:rPr>
          <w:b/>
          <w:sz w:val="20"/>
          <w:lang w:val="en-GB"/>
        </w:rPr>
      </w:pPr>
      <w:r w:rsidRPr="00A073C5">
        <w:rPr>
          <w:b/>
          <w:sz w:val="20"/>
          <w:lang w:val="en-GB"/>
        </w:rPr>
        <w:t>NEW ZEALAND</w:t>
      </w:r>
    </w:p>
    <w:p w14:paraId="56DDDA2D" w14:textId="77777777" w:rsidR="009803AF" w:rsidRPr="00A073C5" w:rsidRDefault="009803AF" w:rsidP="007C0DAD">
      <w:pPr>
        <w:jc w:val="both"/>
        <w:rPr>
          <w:bCs/>
          <w:sz w:val="20"/>
          <w:lang w:val="en-GB"/>
        </w:rPr>
      </w:pPr>
    </w:p>
    <w:p w14:paraId="1807DAC0" w14:textId="77777777" w:rsidR="009803AF" w:rsidRPr="00A073C5" w:rsidRDefault="009803AF" w:rsidP="009D3BD1">
      <w:pPr>
        <w:jc w:val="both"/>
        <w:rPr>
          <w:bCs/>
          <w:sz w:val="20"/>
          <w:lang w:val="en-GB"/>
        </w:rPr>
      </w:pPr>
      <w:r w:rsidRPr="00A073C5">
        <w:rPr>
          <w:bCs/>
          <w:sz w:val="20"/>
          <w:lang w:val="en-GB"/>
        </w:rPr>
        <w:t>The instrument of ratification of New Zealand contained the following declaration:</w:t>
      </w:r>
    </w:p>
    <w:p w14:paraId="005FA888" w14:textId="77777777" w:rsidR="009803AF" w:rsidRPr="00A073C5" w:rsidRDefault="009803AF" w:rsidP="009D3BD1">
      <w:pPr>
        <w:jc w:val="both"/>
        <w:rPr>
          <w:bCs/>
          <w:sz w:val="20"/>
          <w:lang w:val="en-GB"/>
        </w:rPr>
      </w:pPr>
    </w:p>
    <w:p w14:paraId="70D12665" w14:textId="77777777" w:rsidR="009803AF" w:rsidRPr="00A073C5" w:rsidRDefault="009803AF" w:rsidP="00C41795">
      <w:pPr>
        <w:ind w:left="709" w:hanging="709"/>
        <w:jc w:val="both"/>
        <w:rPr>
          <w:sz w:val="20"/>
          <w:lang w:val="en-GB"/>
        </w:rPr>
      </w:pPr>
      <w:r w:rsidRPr="00A073C5">
        <w:rPr>
          <w:sz w:val="20"/>
          <w:lang w:val="en-GB"/>
        </w:rPr>
        <w:tab/>
      </w:r>
      <w:r w:rsidRPr="00A073C5">
        <w:rPr>
          <w:sz w:val="20"/>
          <w:lang w:val="en-GB"/>
        </w:rPr>
        <w:tab/>
        <w:t>"That, consistent with the constitutional status of Tokelau and taking into account the commitment of the Government of New Zealand to the development of self-government for Tokelau through an act of self</w:t>
      </w:r>
      <w:r w:rsidRPr="00A073C5">
        <w:rPr>
          <w:sz w:val="20"/>
          <w:lang w:val="en-GB"/>
        </w:rPr>
        <w:noBreakHyphen/>
        <w:t>determination under the Charter of the United Nations, this ratification shall not extend to Tokelau unless and until a Declaration to this effect is lodged by the Government of New Zealand with th</w:t>
      </w:r>
      <w:r w:rsidR="00E161CA" w:rsidRPr="00A073C5">
        <w:rPr>
          <w:sz w:val="20"/>
          <w:lang w:val="en-GB"/>
        </w:rPr>
        <w:t>e Deposita</w:t>
      </w:r>
      <w:r w:rsidRPr="00A073C5">
        <w:rPr>
          <w:sz w:val="20"/>
          <w:lang w:val="en-GB"/>
        </w:rPr>
        <w:t>ry on the basis of appropriate consultation with that territory."</w:t>
      </w:r>
    </w:p>
    <w:p w14:paraId="22BAEB5A" w14:textId="77777777" w:rsidR="009803AF" w:rsidRPr="00A073C5" w:rsidRDefault="009803AF" w:rsidP="005055C4">
      <w:pPr>
        <w:ind w:left="720" w:hanging="720"/>
        <w:jc w:val="both"/>
        <w:rPr>
          <w:bCs/>
          <w:sz w:val="20"/>
          <w:lang w:val="en-GB"/>
        </w:rPr>
      </w:pPr>
    </w:p>
    <w:p w14:paraId="77E3AAE4" w14:textId="77777777" w:rsidR="009803AF" w:rsidRPr="00A073C5" w:rsidRDefault="009803AF" w:rsidP="005055C4">
      <w:pPr>
        <w:jc w:val="both"/>
        <w:rPr>
          <w:bCs/>
          <w:sz w:val="20"/>
          <w:lang w:val="en-GB"/>
        </w:rPr>
      </w:pPr>
    </w:p>
    <w:p w14:paraId="741FECCE" w14:textId="77777777" w:rsidR="009803AF" w:rsidRPr="00A073C5" w:rsidRDefault="009803AF" w:rsidP="00E530B1">
      <w:pPr>
        <w:keepNext/>
        <w:keepLines/>
        <w:jc w:val="center"/>
        <w:rPr>
          <w:b/>
          <w:sz w:val="20"/>
          <w:lang w:val="en-GB"/>
        </w:rPr>
      </w:pPr>
      <w:r w:rsidRPr="00A073C5">
        <w:rPr>
          <w:b/>
          <w:sz w:val="20"/>
          <w:lang w:val="en-GB"/>
        </w:rPr>
        <w:t>NORWAY</w:t>
      </w:r>
    </w:p>
    <w:p w14:paraId="07CC7DF8" w14:textId="77777777" w:rsidR="009803AF" w:rsidRPr="00A073C5" w:rsidRDefault="009803AF" w:rsidP="00E530B1">
      <w:pPr>
        <w:keepNext/>
        <w:keepLines/>
        <w:jc w:val="both"/>
        <w:rPr>
          <w:sz w:val="20"/>
          <w:lang w:val="en-GB"/>
        </w:rPr>
      </w:pPr>
    </w:p>
    <w:p w14:paraId="4B09528F" w14:textId="77777777" w:rsidR="009803AF" w:rsidRPr="00A073C5" w:rsidRDefault="009803AF" w:rsidP="00E530B1">
      <w:pPr>
        <w:keepNext/>
        <w:keepLines/>
        <w:jc w:val="both"/>
        <w:rPr>
          <w:sz w:val="20"/>
          <w:lang w:val="en-GB"/>
        </w:rPr>
      </w:pPr>
      <w:r w:rsidRPr="00A073C5">
        <w:rPr>
          <w:sz w:val="20"/>
          <w:lang w:val="en-GB"/>
        </w:rPr>
        <w:t>The instrument of ratification of the Kingdom of Norway contained the following declarations:</w:t>
      </w:r>
    </w:p>
    <w:p w14:paraId="3FB10C05" w14:textId="77777777" w:rsidR="009803AF" w:rsidRPr="00A073C5" w:rsidRDefault="009803AF" w:rsidP="00E530B1">
      <w:pPr>
        <w:keepNext/>
        <w:keepLines/>
        <w:jc w:val="both"/>
        <w:rPr>
          <w:sz w:val="20"/>
          <w:lang w:val="en-GB"/>
        </w:rPr>
      </w:pPr>
    </w:p>
    <w:p w14:paraId="0626EE04" w14:textId="77777777" w:rsidR="009803AF" w:rsidRPr="00A073C5" w:rsidRDefault="009803AF" w:rsidP="00E530B1">
      <w:pPr>
        <w:keepNext/>
        <w:keepLines/>
        <w:ind w:left="709" w:hanging="709"/>
        <w:jc w:val="both"/>
        <w:rPr>
          <w:sz w:val="20"/>
          <w:lang w:val="en-GB"/>
        </w:rPr>
      </w:pPr>
      <w:r w:rsidRPr="00A073C5">
        <w:rPr>
          <w:sz w:val="20"/>
          <w:lang w:val="en-GB"/>
        </w:rPr>
        <w:t>"1.</w:t>
      </w:r>
      <w:r w:rsidRPr="00A073C5">
        <w:rPr>
          <w:sz w:val="20"/>
          <w:lang w:val="en-GB"/>
        </w:rPr>
        <w:tab/>
        <w:t>In accordance with Article 10, paragraph 5 of the Protocol, the Kingdom of Norway hereby declares that it will apply the provisions of this Protocol to such Norwegian vessels and aircraft as are referred to in paragraph 4.</w:t>
      </w:r>
    </w:p>
    <w:p w14:paraId="1E85CCE6" w14:textId="77777777" w:rsidR="009803AF" w:rsidRPr="00A073C5" w:rsidRDefault="009803AF" w:rsidP="00C41795">
      <w:pPr>
        <w:ind w:left="709" w:hanging="709"/>
        <w:jc w:val="both"/>
        <w:rPr>
          <w:sz w:val="20"/>
          <w:lang w:val="en-GB"/>
        </w:rPr>
      </w:pPr>
    </w:p>
    <w:p w14:paraId="0E1244F0" w14:textId="77777777" w:rsidR="009803AF" w:rsidRPr="00A073C5" w:rsidRDefault="009803AF" w:rsidP="00C41795">
      <w:pPr>
        <w:ind w:left="709" w:hanging="709"/>
        <w:jc w:val="both"/>
        <w:rPr>
          <w:sz w:val="20"/>
          <w:lang w:val="en-GB"/>
        </w:rPr>
      </w:pPr>
      <w:r w:rsidRPr="00A073C5">
        <w:rPr>
          <w:sz w:val="20"/>
          <w:lang w:val="en-GB"/>
        </w:rPr>
        <w:t>2.</w:t>
      </w:r>
      <w:r w:rsidRPr="00A073C5">
        <w:rPr>
          <w:sz w:val="20"/>
          <w:lang w:val="en-GB"/>
        </w:rPr>
        <w:tab/>
        <w:t>In accordance with Article 16, paragraph 5 of the Protocol, the Kingdom of Norway hereby notifies the Secretary-General that, when the Kingdom of Norway is a party to a dispute about the interpretation or application of Article 3.1 or 3.2, its consent will be required before the dispute may be settled by means of the Arbitral Procedure set forth in Annex 3."</w:t>
      </w:r>
    </w:p>
    <w:p w14:paraId="6DEB5332" w14:textId="77777777" w:rsidR="00E9522B" w:rsidRDefault="00E9522B" w:rsidP="009D3BD1">
      <w:pPr>
        <w:ind w:left="1440" w:hanging="1440"/>
        <w:jc w:val="both"/>
        <w:rPr>
          <w:sz w:val="20"/>
          <w:lang w:val="en-GB"/>
        </w:rPr>
      </w:pPr>
    </w:p>
    <w:p w14:paraId="77E3A537" w14:textId="77777777" w:rsidR="007A4B29" w:rsidRPr="007A4B29" w:rsidRDefault="007A4B29" w:rsidP="007A4B29">
      <w:pPr>
        <w:ind w:left="1440" w:hanging="1440"/>
        <w:jc w:val="center"/>
        <w:rPr>
          <w:b/>
          <w:sz w:val="20"/>
          <w:lang w:val="en-GB"/>
        </w:rPr>
      </w:pPr>
      <w:r w:rsidRPr="007A4B29">
        <w:rPr>
          <w:b/>
          <w:sz w:val="20"/>
          <w:lang w:val="en-GB"/>
        </w:rPr>
        <w:t>PERU</w:t>
      </w:r>
    </w:p>
    <w:p w14:paraId="73461927" w14:textId="77777777" w:rsidR="007A4B29" w:rsidRDefault="007A4B29" w:rsidP="007A4B29">
      <w:pPr>
        <w:ind w:left="1440" w:hanging="1440"/>
        <w:jc w:val="center"/>
        <w:rPr>
          <w:sz w:val="20"/>
          <w:lang w:val="en-GB"/>
        </w:rPr>
      </w:pPr>
    </w:p>
    <w:p w14:paraId="633FD5D7" w14:textId="77777777" w:rsidR="007A4B29" w:rsidRDefault="007A4B29" w:rsidP="007A4B29">
      <w:pPr>
        <w:keepNext/>
        <w:keepLines/>
        <w:jc w:val="both"/>
        <w:rPr>
          <w:sz w:val="20"/>
          <w:lang w:val="en-GB"/>
        </w:rPr>
      </w:pPr>
      <w:r w:rsidRPr="00A073C5">
        <w:rPr>
          <w:sz w:val="20"/>
          <w:lang w:val="en-GB"/>
        </w:rPr>
        <w:t xml:space="preserve">The instrument of </w:t>
      </w:r>
      <w:r>
        <w:rPr>
          <w:sz w:val="20"/>
          <w:lang w:val="en-GB"/>
        </w:rPr>
        <w:t>accession</w:t>
      </w:r>
      <w:r w:rsidRPr="00A073C5">
        <w:rPr>
          <w:sz w:val="20"/>
          <w:lang w:val="en-GB"/>
        </w:rPr>
        <w:t xml:space="preserve"> </w:t>
      </w:r>
      <w:r>
        <w:rPr>
          <w:sz w:val="20"/>
          <w:lang w:val="en-GB"/>
        </w:rPr>
        <w:t>by</w:t>
      </w:r>
      <w:r w:rsidRPr="00A073C5">
        <w:rPr>
          <w:sz w:val="20"/>
          <w:lang w:val="en-GB"/>
        </w:rPr>
        <w:t xml:space="preserve"> </w:t>
      </w:r>
      <w:r>
        <w:rPr>
          <w:sz w:val="20"/>
          <w:lang w:val="en-GB"/>
        </w:rPr>
        <w:t>Peru</w:t>
      </w:r>
      <w:r w:rsidRPr="00A073C5">
        <w:rPr>
          <w:sz w:val="20"/>
          <w:lang w:val="en-GB"/>
        </w:rPr>
        <w:t xml:space="preserve"> contained the following </w:t>
      </w:r>
      <w:r>
        <w:rPr>
          <w:sz w:val="20"/>
          <w:lang w:val="en-GB"/>
        </w:rPr>
        <w:t>reservation</w:t>
      </w:r>
      <w:r w:rsidRPr="00A073C5">
        <w:rPr>
          <w:sz w:val="20"/>
          <w:lang w:val="en-GB"/>
        </w:rPr>
        <w:t>:</w:t>
      </w:r>
    </w:p>
    <w:p w14:paraId="22FB8FDE" w14:textId="77777777" w:rsidR="00A14A36" w:rsidRPr="0073116D" w:rsidRDefault="00A14A36" w:rsidP="00A14A36"/>
    <w:p w14:paraId="27CB0DAB" w14:textId="77777777" w:rsidR="00A14A36" w:rsidRPr="00A14A36" w:rsidRDefault="00A14A36" w:rsidP="00C73C12">
      <w:pPr>
        <w:ind w:left="709"/>
        <w:jc w:val="both"/>
        <w:rPr>
          <w:sz w:val="20"/>
          <w:lang w:val="en-GB"/>
        </w:rPr>
      </w:pPr>
      <w:r w:rsidRPr="00A14A36">
        <w:rPr>
          <w:sz w:val="20"/>
          <w:lang w:val="en-GB"/>
        </w:rPr>
        <w:t>"Peru makes use of what is established under article 8.3 of the Protocol and, in this regard, renounces the right established under article 8.2 with respect to issuing permits as an exception to articles 4.1 and 5.</w:t>
      </w:r>
    </w:p>
    <w:p w14:paraId="33D820AE" w14:textId="77777777" w:rsidR="00A14A36" w:rsidRPr="00A14A36" w:rsidRDefault="00A14A36" w:rsidP="00A14A36">
      <w:pPr>
        <w:ind w:left="709"/>
        <w:jc w:val="both"/>
        <w:rPr>
          <w:sz w:val="20"/>
          <w:lang w:val="en-GB"/>
        </w:rPr>
      </w:pPr>
      <w:r w:rsidRPr="00A14A36">
        <w:rPr>
          <w:sz w:val="20"/>
          <w:lang w:val="en-GB"/>
        </w:rPr>
        <w:t>Furthermore, with regard to the substances that may be considered for dumping, as listed in Annex 1 to the Protocol, Peru does not authorize the dumping of the following wastes or other matter:</w:t>
      </w:r>
    </w:p>
    <w:p w14:paraId="056A7899" w14:textId="77777777" w:rsidR="00A14A36" w:rsidRPr="00A14A36" w:rsidRDefault="00A14A36" w:rsidP="00A14A36">
      <w:pPr>
        <w:ind w:left="709" w:hanging="709"/>
        <w:jc w:val="both"/>
        <w:rPr>
          <w:sz w:val="20"/>
          <w:lang w:val="en-GB"/>
        </w:rPr>
      </w:pPr>
    </w:p>
    <w:p w14:paraId="60A140B3" w14:textId="77777777" w:rsidR="00A14A36" w:rsidRPr="00A14A36" w:rsidRDefault="00A14A36" w:rsidP="00AE6692">
      <w:pPr>
        <w:pStyle w:val="ListParagraph"/>
        <w:numPr>
          <w:ilvl w:val="0"/>
          <w:numId w:val="26"/>
        </w:numPr>
        <w:ind w:left="994" w:hanging="840"/>
        <w:jc w:val="both"/>
        <w:rPr>
          <w:sz w:val="20"/>
          <w:lang w:val="en-GB"/>
        </w:rPr>
      </w:pPr>
      <w:r w:rsidRPr="00A14A36">
        <w:rPr>
          <w:sz w:val="20"/>
          <w:lang w:val="en-GB"/>
        </w:rPr>
        <w:t>sewage sludge (item 1.2 of Annex 1);</w:t>
      </w:r>
    </w:p>
    <w:p w14:paraId="253BF8EF" w14:textId="77777777" w:rsidR="00A14A36" w:rsidRPr="00A14A36" w:rsidRDefault="00A14A36" w:rsidP="00AE6692">
      <w:pPr>
        <w:pStyle w:val="ListParagraph"/>
        <w:numPr>
          <w:ilvl w:val="0"/>
          <w:numId w:val="26"/>
        </w:numPr>
        <w:ind w:left="994" w:hanging="840"/>
        <w:jc w:val="both"/>
        <w:rPr>
          <w:sz w:val="20"/>
          <w:lang w:val="en-GB"/>
        </w:rPr>
      </w:pPr>
      <w:r w:rsidRPr="00A14A36">
        <w:rPr>
          <w:sz w:val="20"/>
          <w:lang w:val="en-GB"/>
        </w:rPr>
        <w:t>fish waste, or material resulting from industrial fish processing operations (item 1.3 of Annex 1); and</w:t>
      </w:r>
    </w:p>
    <w:p w14:paraId="08C99D81" w14:textId="77777777" w:rsidR="00A14A36" w:rsidRPr="00A14A36" w:rsidRDefault="00A14A36" w:rsidP="00A14A36">
      <w:pPr>
        <w:pStyle w:val="ListParagraph"/>
        <w:numPr>
          <w:ilvl w:val="0"/>
          <w:numId w:val="26"/>
        </w:numPr>
        <w:ind w:left="994" w:hanging="840"/>
        <w:jc w:val="both"/>
        <w:rPr>
          <w:sz w:val="20"/>
          <w:lang w:val="en-GB"/>
        </w:rPr>
      </w:pPr>
      <w:r w:rsidRPr="00A14A36">
        <w:rPr>
          <w:sz w:val="20"/>
          <w:lang w:val="en-GB"/>
        </w:rPr>
        <w:t>carbon dioxide streams from carbon dioxide capture processes for sequestration (item 1.8 of Annex 1)."</w:t>
      </w:r>
    </w:p>
    <w:p w14:paraId="39AC0593" w14:textId="77777777" w:rsidR="009803AF" w:rsidRPr="00A14A36" w:rsidRDefault="009803AF" w:rsidP="009D3BD1">
      <w:pPr>
        <w:jc w:val="both"/>
        <w:rPr>
          <w:sz w:val="20"/>
        </w:rPr>
      </w:pPr>
    </w:p>
    <w:p w14:paraId="175EBC96" w14:textId="77777777" w:rsidR="009803AF" w:rsidRPr="00A073C5" w:rsidRDefault="00E9522B" w:rsidP="00E9522B">
      <w:pPr>
        <w:jc w:val="center"/>
        <w:rPr>
          <w:b/>
          <w:sz w:val="20"/>
          <w:lang w:val="en-GB"/>
        </w:rPr>
      </w:pPr>
      <w:r w:rsidRPr="00A073C5">
        <w:rPr>
          <w:b/>
          <w:sz w:val="20"/>
          <w:lang w:val="en-GB"/>
        </w:rPr>
        <w:t>REPUBLIC OF KOREA</w:t>
      </w:r>
    </w:p>
    <w:p w14:paraId="2875745A" w14:textId="77777777" w:rsidR="00E9522B" w:rsidRPr="00A073C5" w:rsidRDefault="00E9522B" w:rsidP="00E9522B">
      <w:pPr>
        <w:jc w:val="both"/>
        <w:rPr>
          <w:sz w:val="20"/>
          <w:lang w:val="en-GB"/>
        </w:rPr>
      </w:pPr>
    </w:p>
    <w:p w14:paraId="3CFD5A77" w14:textId="77777777" w:rsidR="00E9522B" w:rsidRPr="00A073C5" w:rsidRDefault="00E9522B" w:rsidP="00C41795">
      <w:pPr>
        <w:jc w:val="both"/>
        <w:rPr>
          <w:sz w:val="20"/>
          <w:lang w:val="en-GB"/>
        </w:rPr>
      </w:pPr>
      <w:r w:rsidRPr="00A073C5">
        <w:rPr>
          <w:sz w:val="20"/>
          <w:lang w:val="en-GB"/>
        </w:rPr>
        <w:t>The instrument of accession by the Republic of Korea contained the following declaration:</w:t>
      </w:r>
    </w:p>
    <w:p w14:paraId="5E8462CB" w14:textId="77777777" w:rsidR="00E9522B" w:rsidRPr="00A073C5" w:rsidRDefault="00E9522B" w:rsidP="00E9522B">
      <w:pPr>
        <w:ind w:left="720"/>
        <w:jc w:val="both"/>
        <w:rPr>
          <w:sz w:val="20"/>
          <w:lang w:val="en-GB"/>
        </w:rPr>
      </w:pPr>
    </w:p>
    <w:p w14:paraId="17CEDE3D" w14:textId="77777777" w:rsidR="00E9522B" w:rsidRPr="00A073C5" w:rsidRDefault="00E9522B" w:rsidP="00E64462">
      <w:pPr>
        <w:ind w:left="720"/>
        <w:jc w:val="both"/>
        <w:rPr>
          <w:sz w:val="20"/>
          <w:lang w:val="en-GB"/>
        </w:rPr>
      </w:pPr>
      <w:r w:rsidRPr="00A073C5">
        <w:rPr>
          <w:sz w:val="20"/>
          <w:lang w:val="en-GB"/>
        </w:rPr>
        <w:t>“The Republic of Korea accepts the prohibition of the dumping of any wastes or other matter as set out in Article 4.1.1 of the 1996 London Protocol to the 1972 London Convention and the exceptions thereto as listed in Annex 1 to the Protocol, with the exception of bauxite residues for which it will be necessary to retain the option of dumping at sea until 31 December 2015, as set out in the Marine Environment Management Act of the Republic of Korea.</w:t>
      </w:r>
    </w:p>
    <w:p w14:paraId="7630917D" w14:textId="77777777" w:rsidR="00E9522B" w:rsidRPr="00A073C5" w:rsidRDefault="00E9522B" w:rsidP="00E9522B">
      <w:pPr>
        <w:ind w:left="720"/>
        <w:jc w:val="both"/>
        <w:rPr>
          <w:sz w:val="20"/>
          <w:lang w:val="en-GB"/>
        </w:rPr>
      </w:pPr>
    </w:p>
    <w:p w14:paraId="404A659E" w14:textId="77777777" w:rsidR="00E9522B" w:rsidRPr="00A073C5" w:rsidRDefault="00E9522B" w:rsidP="00E9522B">
      <w:pPr>
        <w:ind w:left="720"/>
        <w:jc w:val="both"/>
        <w:rPr>
          <w:sz w:val="20"/>
          <w:lang w:val="en-GB"/>
        </w:rPr>
      </w:pPr>
      <w:r w:rsidRPr="00A073C5">
        <w:rPr>
          <w:sz w:val="20"/>
          <w:lang w:val="en-GB"/>
        </w:rPr>
        <w:t>Under no circumstances will the Government of the Republic of Korea permit the dumping at sea of bauxite residues beyond 31 December 2015.</w:t>
      </w:r>
    </w:p>
    <w:p w14:paraId="012925F6" w14:textId="77777777" w:rsidR="00E9522B" w:rsidRPr="00A073C5" w:rsidRDefault="00E9522B" w:rsidP="00E9522B">
      <w:pPr>
        <w:ind w:left="720"/>
        <w:jc w:val="both"/>
        <w:rPr>
          <w:sz w:val="20"/>
          <w:lang w:val="en-GB"/>
        </w:rPr>
      </w:pPr>
    </w:p>
    <w:p w14:paraId="22A1ED64" w14:textId="77777777" w:rsidR="00E9522B" w:rsidRPr="00A073C5" w:rsidRDefault="00E9522B" w:rsidP="00E9522B">
      <w:pPr>
        <w:ind w:left="720"/>
        <w:jc w:val="both"/>
        <w:rPr>
          <w:sz w:val="20"/>
          <w:lang w:val="en-GB"/>
        </w:rPr>
      </w:pPr>
      <w:r w:rsidRPr="00A073C5">
        <w:rPr>
          <w:sz w:val="20"/>
          <w:lang w:val="en-GB"/>
        </w:rPr>
        <w:t xml:space="preserve">The Government of the Republic of Korea will make every effort to phase out the dumping  at sea of bauxite residues before 31 December 2015, as and when alternatives to dumping of these wastes become available. </w:t>
      </w:r>
    </w:p>
    <w:p w14:paraId="391CD073" w14:textId="77777777" w:rsidR="00E9522B" w:rsidRPr="00A073C5" w:rsidRDefault="00E9522B" w:rsidP="00E9522B">
      <w:pPr>
        <w:ind w:left="720"/>
        <w:jc w:val="both"/>
        <w:rPr>
          <w:sz w:val="20"/>
          <w:lang w:val="en-GB"/>
        </w:rPr>
      </w:pPr>
    </w:p>
    <w:p w14:paraId="217596D2" w14:textId="77777777" w:rsidR="00E9522B" w:rsidRPr="00A073C5" w:rsidRDefault="00E9522B" w:rsidP="00E9522B">
      <w:pPr>
        <w:ind w:left="720"/>
        <w:jc w:val="both"/>
        <w:rPr>
          <w:sz w:val="20"/>
          <w:lang w:val="en-GB"/>
        </w:rPr>
      </w:pPr>
      <w:r w:rsidRPr="00A073C5">
        <w:rPr>
          <w:sz w:val="20"/>
          <w:lang w:val="en-GB"/>
        </w:rPr>
        <w:t>The Government of the Republic of Korea will monitor the impact of dumping bauxite residues at sea to ensure that this practice is environmentally acceptable and report the outcome of these monitoring activities to future meetings of the 1996 London Protocol.”</w:t>
      </w:r>
    </w:p>
    <w:p w14:paraId="3727B993" w14:textId="77777777" w:rsidR="00E9522B" w:rsidRPr="00A073C5" w:rsidRDefault="00E9522B" w:rsidP="00E9522B">
      <w:pPr>
        <w:jc w:val="both"/>
        <w:rPr>
          <w:sz w:val="20"/>
          <w:lang w:val="en-GB"/>
        </w:rPr>
      </w:pPr>
    </w:p>
    <w:p w14:paraId="0A071A97" w14:textId="77777777" w:rsidR="00A72232" w:rsidRPr="00A073C5" w:rsidRDefault="00A72232" w:rsidP="00E9522B">
      <w:pPr>
        <w:jc w:val="both"/>
        <w:rPr>
          <w:sz w:val="20"/>
          <w:lang w:val="en-GB"/>
        </w:rPr>
      </w:pPr>
    </w:p>
    <w:p w14:paraId="4D93D2B2" w14:textId="77777777" w:rsidR="009803AF" w:rsidRPr="00A073C5" w:rsidRDefault="009803AF" w:rsidP="004B4562">
      <w:pPr>
        <w:jc w:val="center"/>
        <w:rPr>
          <w:b/>
          <w:bCs/>
          <w:sz w:val="20"/>
        </w:rPr>
      </w:pPr>
      <w:r w:rsidRPr="00A073C5">
        <w:rPr>
          <w:b/>
          <w:bCs/>
          <w:sz w:val="20"/>
        </w:rPr>
        <w:t>SWEDEN</w:t>
      </w:r>
    </w:p>
    <w:p w14:paraId="3B06C736" w14:textId="77777777" w:rsidR="009803AF" w:rsidRPr="00A073C5" w:rsidRDefault="009803AF" w:rsidP="009D3BD1">
      <w:pPr>
        <w:jc w:val="both"/>
        <w:rPr>
          <w:sz w:val="20"/>
          <w:lang w:val="en-GB"/>
        </w:rPr>
      </w:pPr>
    </w:p>
    <w:p w14:paraId="0E154693" w14:textId="77777777" w:rsidR="009803AF" w:rsidRPr="00A073C5" w:rsidRDefault="009803AF" w:rsidP="009D3BD1">
      <w:pPr>
        <w:pStyle w:val="BodyText"/>
      </w:pPr>
      <w:r w:rsidRPr="00A073C5">
        <w:t>The instrument of ratification of the Kingdom of Sweden contained the following declaration:</w:t>
      </w:r>
    </w:p>
    <w:p w14:paraId="614134B7" w14:textId="77777777" w:rsidR="009803AF" w:rsidRPr="00A073C5" w:rsidRDefault="009803AF" w:rsidP="009D3BD1">
      <w:pPr>
        <w:jc w:val="both"/>
        <w:rPr>
          <w:sz w:val="20"/>
          <w:lang w:val="en-GB"/>
        </w:rPr>
      </w:pPr>
    </w:p>
    <w:p w14:paraId="1D903CFB" w14:textId="77777777" w:rsidR="009803AF" w:rsidRPr="00A073C5" w:rsidRDefault="009803AF" w:rsidP="009D3BD1">
      <w:pPr>
        <w:ind w:left="720"/>
        <w:jc w:val="both"/>
        <w:rPr>
          <w:sz w:val="20"/>
          <w:lang w:val="en-GB"/>
        </w:rPr>
      </w:pPr>
      <w:r w:rsidRPr="00A073C5">
        <w:rPr>
          <w:sz w:val="20"/>
          <w:lang w:val="en-GB"/>
        </w:rPr>
        <w:t>"Referring to paragraphs 10.4 and 5 of the Protocol, Sweden shall apply the provisions of this Protocol to its vessels and aircraft referred to in paragraph 10.4, recognizing that only Sweden may enforce those provisions against such vessels."</w:t>
      </w:r>
    </w:p>
    <w:p w14:paraId="41801D42" w14:textId="77777777" w:rsidR="00904707" w:rsidRPr="00A073C5" w:rsidRDefault="00904707" w:rsidP="009D3BD1">
      <w:pPr>
        <w:ind w:left="720"/>
        <w:jc w:val="both"/>
        <w:rPr>
          <w:sz w:val="20"/>
          <w:lang w:val="en-GB"/>
        </w:rPr>
      </w:pPr>
    </w:p>
    <w:p w14:paraId="6AEF5008" w14:textId="77777777" w:rsidR="00571E78" w:rsidRPr="00A073C5" w:rsidRDefault="00571E78" w:rsidP="00372300">
      <w:pPr>
        <w:keepNext/>
        <w:keepLines/>
        <w:jc w:val="center"/>
        <w:rPr>
          <w:b/>
          <w:sz w:val="20"/>
          <w:lang w:val="en-GB"/>
        </w:rPr>
      </w:pPr>
    </w:p>
    <w:p w14:paraId="79DE21B0" w14:textId="77777777" w:rsidR="00904707" w:rsidRPr="00A073C5" w:rsidRDefault="00904707" w:rsidP="00372300">
      <w:pPr>
        <w:keepNext/>
        <w:keepLines/>
        <w:jc w:val="center"/>
        <w:rPr>
          <w:b/>
          <w:sz w:val="20"/>
          <w:lang w:val="en-GB"/>
        </w:rPr>
      </w:pPr>
      <w:r w:rsidRPr="00A073C5">
        <w:rPr>
          <w:b/>
          <w:sz w:val="20"/>
          <w:lang w:val="en-GB"/>
        </w:rPr>
        <w:t>IV.  Amendments</w:t>
      </w:r>
    </w:p>
    <w:p w14:paraId="59BF5499" w14:textId="77777777" w:rsidR="00E81D01" w:rsidRPr="00A073C5" w:rsidRDefault="00E81D01" w:rsidP="00372300">
      <w:pPr>
        <w:keepNext/>
        <w:keepLines/>
        <w:jc w:val="center"/>
        <w:rPr>
          <w:b/>
          <w:sz w:val="20"/>
          <w:lang w:val="en-GB"/>
        </w:rPr>
      </w:pPr>
    </w:p>
    <w:p w14:paraId="1C1D4E92" w14:textId="77777777" w:rsidR="00E81D01" w:rsidRPr="00A073C5" w:rsidRDefault="00E81D01" w:rsidP="00372300">
      <w:pPr>
        <w:keepNext/>
        <w:keepLines/>
        <w:jc w:val="center"/>
        <w:outlineLvl w:val="1"/>
        <w:rPr>
          <w:sz w:val="20"/>
          <w:lang w:val="en-GB"/>
        </w:rPr>
      </w:pPr>
      <w:bookmarkStart w:id="814" w:name="_Toc84950263"/>
      <w:r w:rsidRPr="00A073C5">
        <w:rPr>
          <w:b/>
          <w:sz w:val="20"/>
          <w:lang w:val="en-GB"/>
        </w:rPr>
        <w:t>(1)   2006 (Annex I) amendments (LP.1(1))</w:t>
      </w:r>
      <w:bookmarkEnd w:id="814"/>
    </w:p>
    <w:p w14:paraId="2B5BFA7A" w14:textId="77777777" w:rsidR="00E81D01" w:rsidRPr="00A073C5" w:rsidRDefault="00E81D01" w:rsidP="00372300">
      <w:pPr>
        <w:keepNext/>
        <w:keepLines/>
        <w:jc w:val="both"/>
        <w:rPr>
          <w:sz w:val="20"/>
          <w:lang w:val="en-GB"/>
        </w:rPr>
      </w:pPr>
    </w:p>
    <w:p w14:paraId="02A4E015" w14:textId="77777777" w:rsidR="00E81D01" w:rsidRPr="00A073C5" w:rsidRDefault="00E81D01" w:rsidP="00372300">
      <w:pPr>
        <w:keepNext/>
        <w:keepLines/>
        <w:jc w:val="both"/>
        <w:rPr>
          <w:sz w:val="20"/>
          <w:lang w:val="en-GB"/>
        </w:rPr>
      </w:pPr>
      <w:r w:rsidRPr="00A073C5">
        <w:rPr>
          <w:b/>
          <w:sz w:val="20"/>
          <w:lang w:val="en-GB"/>
        </w:rPr>
        <w:t>A.</w:t>
      </w:r>
      <w:r w:rsidRPr="00A073C5">
        <w:rPr>
          <w:b/>
          <w:sz w:val="20"/>
          <w:lang w:val="en-GB"/>
        </w:rPr>
        <w:tab/>
        <w:t>Adoption</w:t>
      </w:r>
    </w:p>
    <w:p w14:paraId="0A353D3B" w14:textId="77777777" w:rsidR="00E81D01" w:rsidRPr="00A073C5" w:rsidRDefault="00E81D01" w:rsidP="00372300">
      <w:pPr>
        <w:keepNext/>
        <w:keepLines/>
        <w:jc w:val="both"/>
        <w:rPr>
          <w:sz w:val="20"/>
          <w:lang w:val="en-GB"/>
        </w:rPr>
      </w:pPr>
    </w:p>
    <w:p w14:paraId="377AAB5F" w14:textId="77777777" w:rsidR="00E81D01" w:rsidRPr="00A073C5" w:rsidRDefault="00E81D01" w:rsidP="00372300">
      <w:pPr>
        <w:keepNext/>
        <w:keepLines/>
        <w:ind w:firstLine="720"/>
        <w:jc w:val="both"/>
        <w:rPr>
          <w:sz w:val="20"/>
          <w:lang w:val="en-GB"/>
        </w:rPr>
      </w:pPr>
      <w:r w:rsidRPr="00A073C5">
        <w:rPr>
          <w:sz w:val="20"/>
          <w:lang w:val="en-GB"/>
        </w:rPr>
        <w:t>The 1st Meeting of the Contracting Parties to the Protocol adopted, by resolution LP.1(1), in accordance with article 22 of the Protocol, amendments to Annex I.</w:t>
      </w:r>
    </w:p>
    <w:p w14:paraId="780D290D" w14:textId="77777777" w:rsidR="00E81D01" w:rsidRPr="00A073C5" w:rsidRDefault="00E81D01" w:rsidP="00372300">
      <w:pPr>
        <w:keepNext/>
        <w:keepLines/>
        <w:ind w:firstLine="720"/>
        <w:jc w:val="both"/>
        <w:rPr>
          <w:sz w:val="20"/>
          <w:lang w:val="en-GB"/>
        </w:rPr>
      </w:pPr>
    </w:p>
    <w:p w14:paraId="2BECC891" w14:textId="77777777" w:rsidR="00E81D01" w:rsidRPr="00A073C5" w:rsidRDefault="00E81D01" w:rsidP="00E81D01">
      <w:pPr>
        <w:jc w:val="both"/>
        <w:rPr>
          <w:sz w:val="20"/>
          <w:lang w:val="en-GB"/>
        </w:rPr>
      </w:pPr>
      <w:r w:rsidRPr="00A073C5">
        <w:rPr>
          <w:b/>
          <w:sz w:val="20"/>
          <w:lang w:val="en-GB"/>
        </w:rPr>
        <w:t>B.</w:t>
      </w:r>
      <w:r w:rsidRPr="00A073C5">
        <w:rPr>
          <w:b/>
          <w:sz w:val="20"/>
          <w:lang w:val="en-GB"/>
        </w:rPr>
        <w:tab/>
        <w:t>Entry into force</w:t>
      </w:r>
    </w:p>
    <w:p w14:paraId="35D72B6F" w14:textId="77777777" w:rsidR="00E81D01" w:rsidRPr="00A073C5" w:rsidRDefault="00E81D01" w:rsidP="00E81D01">
      <w:pPr>
        <w:jc w:val="both"/>
        <w:rPr>
          <w:sz w:val="20"/>
          <w:lang w:val="en-GB"/>
        </w:rPr>
      </w:pPr>
    </w:p>
    <w:p w14:paraId="1AAA031D" w14:textId="77777777" w:rsidR="003418D9" w:rsidRPr="00A073C5" w:rsidRDefault="00E81D01" w:rsidP="005660A6">
      <w:pPr>
        <w:ind w:firstLine="700"/>
        <w:jc w:val="both"/>
        <w:rPr>
          <w:sz w:val="20"/>
          <w:lang w:val="en-GB"/>
        </w:rPr>
      </w:pPr>
      <w:r w:rsidRPr="00A073C5">
        <w:rPr>
          <w:sz w:val="20"/>
          <w:lang w:val="en-GB"/>
        </w:rPr>
        <w:t>In accordance with Article 22.4 of the Protocol, the amendments concerned:</w:t>
      </w:r>
      <w:r w:rsidR="005660A6" w:rsidRPr="00A073C5">
        <w:rPr>
          <w:sz w:val="20"/>
          <w:lang w:val="en-GB"/>
        </w:rPr>
        <w:t xml:space="preserve"> </w:t>
      </w:r>
      <w:r w:rsidRPr="00A073C5">
        <w:rPr>
          <w:sz w:val="20"/>
          <w:lang w:val="en-GB"/>
        </w:rPr>
        <w:t>1)  will enter into force for each Contracting Party to the Protocol immediately on notification of its acceptance to the Organization; or 2)  will enter into force 100 days after the date of their adoption, i.e. on 10 February 2007, for each Contracting Party to the Protocol, except for those Contracting Parties which before the end of the 100 days make a declaration that they are not able to accept the amendment at that time.</w:t>
      </w:r>
      <w:r w:rsidR="003418D9" w:rsidRPr="00A073C5">
        <w:rPr>
          <w:sz w:val="20"/>
          <w:lang w:val="en-GB"/>
        </w:rPr>
        <w:t xml:space="preserve">  </w:t>
      </w:r>
    </w:p>
    <w:p w14:paraId="07463572" w14:textId="77777777" w:rsidR="005660A6" w:rsidRPr="00A073C5" w:rsidRDefault="005660A6" w:rsidP="005660A6">
      <w:pPr>
        <w:ind w:firstLine="700"/>
        <w:jc w:val="both"/>
        <w:rPr>
          <w:sz w:val="20"/>
          <w:lang w:val="en-GB"/>
        </w:rPr>
      </w:pPr>
    </w:p>
    <w:p w14:paraId="2B7D1BF3" w14:textId="77777777" w:rsidR="003418D9" w:rsidRPr="00A073C5" w:rsidRDefault="003418D9" w:rsidP="005660A6">
      <w:pPr>
        <w:ind w:firstLine="700"/>
        <w:jc w:val="both"/>
        <w:rPr>
          <w:sz w:val="20"/>
          <w:lang w:val="en-GB"/>
        </w:rPr>
      </w:pPr>
      <w:r w:rsidRPr="00A073C5">
        <w:rPr>
          <w:sz w:val="20"/>
          <w:lang w:val="en-GB"/>
        </w:rPr>
        <w:t>IMO received from the Government of Canada an instrument of acceptance</w:t>
      </w:r>
      <w:r w:rsidR="005660A6" w:rsidRPr="00A073C5">
        <w:rPr>
          <w:sz w:val="20"/>
          <w:lang w:val="en-GB"/>
        </w:rPr>
        <w:t xml:space="preserve"> on 29 January 2007,</w:t>
      </w:r>
      <w:r w:rsidRPr="00A073C5">
        <w:rPr>
          <w:sz w:val="20"/>
          <w:lang w:val="en-GB"/>
        </w:rPr>
        <w:t xml:space="preserve"> but no objections to the amendments from Contracting Parties to the London Protocol 1996</w:t>
      </w:r>
      <w:r w:rsidR="005660A6" w:rsidRPr="00A073C5">
        <w:rPr>
          <w:sz w:val="20"/>
          <w:lang w:val="en-GB"/>
        </w:rPr>
        <w:t>,</w:t>
      </w:r>
      <w:r w:rsidRPr="00A073C5">
        <w:rPr>
          <w:sz w:val="20"/>
          <w:lang w:val="en-GB"/>
        </w:rPr>
        <w:t xml:space="preserve"> within the 100 days-period mentioned in Article 22.4 after resolution LP.1(1) was adopted.   Consequently</w:t>
      </w:r>
      <w:r w:rsidR="005660A6" w:rsidRPr="00A073C5">
        <w:rPr>
          <w:sz w:val="20"/>
          <w:lang w:val="en-GB"/>
        </w:rPr>
        <w:t>, the amendments entered into force for Canada on 29 January 2007 and for all other Contracting Parties to the Protocol on 10 February 2007.</w:t>
      </w:r>
    </w:p>
    <w:p w14:paraId="79A60254" w14:textId="77777777" w:rsidR="00904707" w:rsidRPr="00A073C5" w:rsidRDefault="00904707" w:rsidP="009D3BD1">
      <w:pPr>
        <w:ind w:left="720"/>
        <w:jc w:val="both"/>
        <w:rPr>
          <w:sz w:val="20"/>
          <w:lang w:val="en-GB"/>
        </w:rPr>
      </w:pPr>
    </w:p>
    <w:p w14:paraId="70B45489" w14:textId="77777777" w:rsidR="00D17068" w:rsidRPr="00A073C5" w:rsidRDefault="00E81D01" w:rsidP="00D17068">
      <w:pPr>
        <w:jc w:val="center"/>
        <w:outlineLvl w:val="1"/>
        <w:rPr>
          <w:sz w:val="20"/>
          <w:lang w:val="en-GB"/>
        </w:rPr>
      </w:pPr>
      <w:bookmarkStart w:id="815" w:name="_Toc84950264"/>
      <w:r w:rsidRPr="00A073C5">
        <w:rPr>
          <w:b/>
          <w:sz w:val="20"/>
          <w:lang w:val="en-GB"/>
        </w:rPr>
        <w:t>(2</w:t>
      </w:r>
      <w:r w:rsidR="00D17068" w:rsidRPr="00A073C5">
        <w:rPr>
          <w:b/>
          <w:sz w:val="20"/>
          <w:lang w:val="en-GB"/>
        </w:rPr>
        <w:t>)   2009 (Article 6</w:t>
      </w:r>
      <w:r w:rsidRPr="00A073C5">
        <w:rPr>
          <w:b/>
          <w:sz w:val="20"/>
          <w:lang w:val="en-GB"/>
        </w:rPr>
        <w:t>) a</w:t>
      </w:r>
      <w:r w:rsidR="00841B7E" w:rsidRPr="00A073C5">
        <w:rPr>
          <w:b/>
          <w:sz w:val="20"/>
          <w:lang w:val="en-GB"/>
        </w:rPr>
        <w:t>mendment</w:t>
      </w:r>
      <w:r w:rsidR="00D17068" w:rsidRPr="00A073C5">
        <w:rPr>
          <w:b/>
          <w:sz w:val="20"/>
          <w:lang w:val="en-GB"/>
        </w:rPr>
        <w:t xml:space="preserve"> (LP.3(4))</w:t>
      </w:r>
      <w:bookmarkEnd w:id="815"/>
    </w:p>
    <w:p w14:paraId="511C0E12" w14:textId="77777777" w:rsidR="00D17068" w:rsidRPr="00A073C5" w:rsidRDefault="00D17068" w:rsidP="00D17068">
      <w:pPr>
        <w:jc w:val="both"/>
        <w:rPr>
          <w:sz w:val="20"/>
          <w:lang w:val="en-GB"/>
        </w:rPr>
      </w:pPr>
    </w:p>
    <w:p w14:paraId="3C549D95" w14:textId="77777777" w:rsidR="00D17068" w:rsidRPr="00A073C5" w:rsidRDefault="00D17068" w:rsidP="00E81D01">
      <w:pPr>
        <w:jc w:val="both"/>
        <w:rPr>
          <w:sz w:val="20"/>
          <w:lang w:val="en-GB"/>
        </w:rPr>
      </w:pPr>
      <w:r w:rsidRPr="00A073C5">
        <w:rPr>
          <w:b/>
          <w:sz w:val="20"/>
          <w:lang w:val="en-GB"/>
        </w:rPr>
        <w:t>A.</w:t>
      </w:r>
      <w:r w:rsidRPr="00A073C5">
        <w:rPr>
          <w:b/>
          <w:sz w:val="20"/>
          <w:lang w:val="en-GB"/>
        </w:rPr>
        <w:tab/>
        <w:t>Adoption</w:t>
      </w:r>
    </w:p>
    <w:p w14:paraId="152E3D31" w14:textId="77777777" w:rsidR="00D17068" w:rsidRPr="00A073C5" w:rsidRDefault="00D17068" w:rsidP="00D17068">
      <w:pPr>
        <w:jc w:val="both"/>
        <w:rPr>
          <w:sz w:val="20"/>
          <w:lang w:val="en-GB"/>
        </w:rPr>
      </w:pPr>
    </w:p>
    <w:p w14:paraId="29EE2F09" w14:textId="77777777" w:rsidR="00F85674" w:rsidRPr="00A073C5" w:rsidRDefault="00F85674" w:rsidP="00F85674">
      <w:pPr>
        <w:ind w:firstLine="720"/>
        <w:jc w:val="both"/>
        <w:rPr>
          <w:sz w:val="20"/>
          <w:lang w:val="en-GB"/>
        </w:rPr>
      </w:pPr>
      <w:r w:rsidRPr="00A073C5">
        <w:rPr>
          <w:sz w:val="20"/>
          <w:lang w:val="en-GB"/>
        </w:rPr>
        <w:t xml:space="preserve">The </w:t>
      </w:r>
      <w:r w:rsidR="00841B7E" w:rsidRPr="00A073C5">
        <w:rPr>
          <w:sz w:val="20"/>
          <w:lang w:val="en-GB"/>
        </w:rPr>
        <w:t>4th M</w:t>
      </w:r>
      <w:r w:rsidRPr="00A073C5">
        <w:rPr>
          <w:sz w:val="20"/>
          <w:lang w:val="en-GB"/>
        </w:rPr>
        <w:t>eeting of the Contracting Parties to the Protocol adopted</w:t>
      </w:r>
      <w:r w:rsidR="007B3F14" w:rsidRPr="00A073C5">
        <w:rPr>
          <w:sz w:val="20"/>
          <w:lang w:val="en-GB"/>
        </w:rPr>
        <w:t xml:space="preserve"> on 30 October 2009</w:t>
      </w:r>
      <w:r w:rsidR="00E15A03" w:rsidRPr="00A073C5">
        <w:rPr>
          <w:sz w:val="20"/>
          <w:lang w:val="en-GB"/>
        </w:rPr>
        <w:t>,</w:t>
      </w:r>
      <w:r w:rsidRPr="00A073C5">
        <w:rPr>
          <w:sz w:val="20"/>
          <w:lang w:val="en-GB"/>
        </w:rPr>
        <w:t xml:space="preserve"> </w:t>
      </w:r>
      <w:r w:rsidR="00E15A03" w:rsidRPr="00A073C5">
        <w:rPr>
          <w:sz w:val="20"/>
          <w:lang w:val="en-GB"/>
        </w:rPr>
        <w:t>by resolution LP.3(4), in accordance with article 21 of</w:t>
      </w:r>
      <w:r w:rsidR="00841B7E" w:rsidRPr="00A073C5">
        <w:rPr>
          <w:sz w:val="20"/>
          <w:lang w:val="en-GB"/>
        </w:rPr>
        <w:t xml:space="preserve"> the Protocol, an amendment</w:t>
      </w:r>
      <w:r w:rsidR="00E15A03" w:rsidRPr="00A073C5">
        <w:rPr>
          <w:sz w:val="20"/>
          <w:lang w:val="en-GB"/>
        </w:rPr>
        <w:t xml:space="preserve"> to article 6.</w:t>
      </w:r>
    </w:p>
    <w:p w14:paraId="318F2285" w14:textId="77777777" w:rsidR="00F85674" w:rsidRPr="00A073C5" w:rsidRDefault="00F85674" w:rsidP="00D17068">
      <w:pPr>
        <w:ind w:firstLine="720"/>
        <w:jc w:val="both"/>
        <w:rPr>
          <w:sz w:val="20"/>
          <w:lang w:val="en-GB"/>
        </w:rPr>
      </w:pPr>
    </w:p>
    <w:p w14:paraId="5B2C0F46" w14:textId="77777777" w:rsidR="00D17068" w:rsidRPr="00A073C5" w:rsidRDefault="00D17068" w:rsidP="00C801CC">
      <w:pPr>
        <w:jc w:val="both"/>
        <w:rPr>
          <w:sz w:val="20"/>
          <w:lang w:val="en-GB"/>
        </w:rPr>
      </w:pPr>
      <w:r w:rsidRPr="00A073C5">
        <w:rPr>
          <w:b/>
          <w:sz w:val="20"/>
          <w:lang w:val="en-GB"/>
        </w:rPr>
        <w:t>B.</w:t>
      </w:r>
      <w:r w:rsidRPr="00A073C5">
        <w:rPr>
          <w:b/>
          <w:sz w:val="20"/>
          <w:lang w:val="en-GB"/>
        </w:rPr>
        <w:tab/>
        <w:t>Entry into force</w:t>
      </w:r>
    </w:p>
    <w:p w14:paraId="4452CACB" w14:textId="77777777" w:rsidR="00D17068" w:rsidRPr="00A073C5" w:rsidRDefault="00D17068" w:rsidP="00D17068">
      <w:pPr>
        <w:jc w:val="both"/>
        <w:rPr>
          <w:sz w:val="20"/>
          <w:lang w:val="en-GB"/>
        </w:rPr>
      </w:pPr>
    </w:p>
    <w:p w14:paraId="373AA9D5" w14:textId="77777777" w:rsidR="00E1336B" w:rsidRPr="00A073C5" w:rsidRDefault="00006278" w:rsidP="00006278">
      <w:pPr>
        <w:ind w:firstLine="720"/>
        <w:jc w:val="both"/>
        <w:rPr>
          <w:sz w:val="20"/>
          <w:lang w:val="en-GB"/>
        </w:rPr>
      </w:pPr>
      <w:r w:rsidRPr="00A073C5">
        <w:rPr>
          <w:sz w:val="20"/>
          <w:lang w:val="en-GB"/>
        </w:rPr>
        <w:t>In accordance with Article 21.3 of the Protocol, the amendment concerned will enter into force for the Contracting Parties which have accepted it on the sixtieth day after two</w:t>
      </w:r>
      <w:r w:rsidRPr="00A073C5">
        <w:rPr>
          <w:sz w:val="20"/>
          <w:lang w:val="en-GB"/>
        </w:rPr>
        <w:noBreakHyphen/>
        <w:t>thirds of the Contracting Parties shall have deposited an instrument of its acceptance with the Organization.  Thereafter the amendment will enter into force for any other Contracting Party on the sixtieth day after the date on which that Contracting Party has deposited its instrument of acceptance of the amendment.</w:t>
      </w:r>
      <w:r w:rsidR="005052D0" w:rsidRPr="00A073C5">
        <w:rPr>
          <w:sz w:val="20"/>
          <w:lang w:val="en-GB"/>
        </w:rPr>
        <w:t xml:space="preserve"> </w:t>
      </w:r>
    </w:p>
    <w:p w14:paraId="60923348" w14:textId="77777777" w:rsidR="00E1336B" w:rsidRPr="00A073C5" w:rsidRDefault="00E1336B" w:rsidP="00E1336B">
      <w:pPr>
        <w:jc w:val="both"/>
        <w:rPr>
          <w:sz w:val="20"/>
          <w:lang w:val="en-GB"/>
        </w:rPr>
      </w:pPr>
    </w:p>
    <w:p w14:paraId="63C6485E" w14:textId="68B3FE22" w:rsidR="00F34D12" w:rsidRPr="00A073C5" w:rsidRDefault="005052D0" w:rsidP="00E1336B">
      <w:pPr>
        <w:jc w:val="both"/>
        <w:rPr>
          <w:sz w:val="20"/>
          <w:lang w:val="en-GB"/>
        </w:rPr>
      </w:pPr>
      <w:r w:rsidRPr="00A073C5">
        <w:rPr>
          <w:sz w:val="20"/>
          <w:lang w:val="en-GB"/>
        </w:rPr>
        <w:t>There are currently</w:t>
      </w:r>
      <w:r w:rsidRPr="00A073C5">
        <w:rPr>
          <w:b/>
          <w:sz w:val="20"/>
          <w:lang w:val="en-GB"/>
        </w:rPr>
        <w:t xml:space="preserve"> </w:t>
      </w:r>
      <w:r w:rsidR="00774E00" w:rsidRPr="006454C9">
        <w:rPr>
          <w:b/>
          <w:sz w:val="20"/>
          <w:lang w:val="en-GB"/>
        </w:rPr>
        <w:t>7</w:t>
      </w:r>
      <w:r w:rsidR="007B1C69">
        <w:rPr>
          <w:b/>
          <w:sz w:val="20"/>
          <w:lang w:val="en-GB"/>
        </w:rPr>
        <w:t xml:space="preserve"> </w:t>
      </w:r>
      <w:r w:rsidRPr="00A073C5">
        <w:rPr>
          <w:sz w:val="20"/>
          <w:lang w:val="en-GB"/>
        </w:rPr>
        <w:t>acceptances o</w:t>
      </w:r>
      <w:r w:rsidR="00190C39" w:rsidRPr="00A073C5">
        <w:rPr>
          <w:sz w:val="20"/>
          <w:lang w:val="en-GB"/>
        </w:rPr>
        <w:t>f the amendment</w:t>
      </w:r>
      <w:r w:rsidR="007B1C69">
        <w:rPr>
          <w:sz w:val="20"/>
          <w:lang w:val="en-GB"/>
        </w:rPr>
        <w:t xml:space="preserve"> (s</w:t>
      </w:r>
      <w:r w:rsidR="00DF6EBC" w:rsidRPr="00A073C5">
        <w:rPr>
          <w:sz w:val="20"/>
          <w:lang w:val="en-GB"/>
        </w:rPr>
        <w:t xml:space="preserve">ee </w:t>
      </w:r>
      <w:r w:rsidR="007B1C69">
        <w:rPr>
          <w:sz w:val="20"/>
          <w:lang w:val="en-GB"/>
        </w:rPr>
        <w:t>below)</w:t>
      </w:r>
    </w:p>
    <w:p w14:paraId="48D3179D" w14:textId="77777777" w:rsidR="00DF6EBC" w:rsidRPr="00A073C5" w:rsidRDefault="00DF6EBC" w:rsidP="00E1336B">
      <w:pPr>
        <w:jc w:val="both"/>
        <w:rPr>
          <w:sz w:val="20"/>
          <w:lang w:val="en-GB"/>
        </w:rPr>
      </w:pPr>
    </w:p>
    <w:p w14:paraId="653DB73A" w14:textId="77777777" w:rsidR="00F34D12" w:rsidRPr="00A073C5" w:rsidRDefault="00F34D12" w:rsidP="00F34D12">
      <w:pPr>
        <w:jc w:val="both"/>
        <w:rPr>
          <w:sz w:val="20"/>
          <w:lang w:val="en-GB"/>
        </w:rPr>
      </w:pPr>
      <w:r w:rsidRPr="00A073C5">
        <w:rPr>
          <w:b/>
          <w:sz w:val="20"/>
          <w:lang w:val="en-GB"/>
        </w:rPr>
        <w:t>C.</w:t>
      </w:r>
      <w:r w:rsidRPr="00A073C5">
        <w:rPr>
          <w:b/>
          <w:sz w:val="20"/>
          <w:lang w:val="en-GB"/>
        </w:rPr>
        <w:tab/>
        <w:t xml:space="preserve"> </w:t>
      </w:r>
    </w:p>
    <w:tbl>
      <w:tblPr>
        <w:tblW w:w="0" w:type="auto"/>
        <w:tblInd w:w="709" w:type="dxa"/>
        <w:tblLook w:val="01E0" w:firstRow="1" w:lastRow="1" w:firstColumn="1" w:lastColumn="1" w:noHBand="0" w:noVBand="0"/>
      </w:tblPr>
      <w:tblGrid>
        <w:gridCol w:w="3260"/>
        <w:gridCol w:w="3800"/>
      </w:tblGrid>
      <w:tr w:rsidR="00F34D12" w:rsidRPr="00A073C5" w14:paraId="184D7A68" w14:textId="77777777" w:rsidTr="00EE5515">
        <w:tc>
          <w:tcPr>
            <w:tcW w:w="3260" w:type="dxa"/>
          </w:tcPr>
          <w:p w14:paraId="0BAB1A12" w14:textId="77777777" w:rsidR="00F34D12" w:rsidRPr="00A073C5" w:rsidRDefault="00ED65FD" w:rsidP="00F34D12">
            <w:pPr>
              <w:jc w:val="both"/>
              <w:rPr>
                <w:sz w:val="20"/>
                <w:lang w:val="en-GB"/>
              </w:rPr>
            </w:pPr>
            <w:r w:rsidRPr="00A073C5">
              <w:rPr>
                <w:b/>
                <w:sz w:val="20"/>
                <w:lang w:val="en-GB"/>
              </w:rPr>
              <w:t>Accepting Governments</w:t>
            </w:r>
          </w:p>
        </w:tc>
        <w:tc>
          <w:tcPr>
            <w:tcW w:w="3800" w:type="dxa"/>
          </w:tcPr>
          <w:p w14:paraId="3E13CA87" w14:textId="77777777" w:rsidR="00F34D12" w:rsidRPr="00A073C5" w:rsidRDefault="00F34D12" w:rsidP="00C27867">
            <w:pPr>
              <w:jc w:val="both"/>
              <w:rPr>
                <w:sz w:val="20"/>
                <w:lang w:val="en-GB"/>
              </w:rPr>
            </w:pPr>
            <w:r w:rsidRPr="00A073C5">
              <w:rPr>
                <w:b/>
                <w:sz w:val="20"/>
                <w:lang w:val="en-GB"/>
              </w:rPr>
              <w:t>Date of deposit</w:t>
            </w:r>
            <w:r w:rsidR="00EE5515" w:rsidRPr="00A073C5">
              <w:rPr>
                <w:b/>
                <w:sz w:val="20"/>
                <w:lang w:val="en-GB"/>
              </w:rPr>
              <w:t xml:space="preserve"> </w:t>
            </w:r>
            <w:r w:rsidRPr="00A073C5">
              <w:rPr>
                <w:b/>
                <w:sz w:val="20"/>
                <w:lang w:val="en-GB"/>
              </w:rPr>
              <w:t>of acceptance</w:t>
            </w:r>
          </w:p>
        </w:tc>
      </w:tr>
      <w:tr w:rsidR="00ED65FD" w:rsidRPr="00A073C5" w14:paraId="03D9D78C" w14:textId="77777777" w:rsidTr="00EE5515">
        <w:tc>
          <w:tcPr>
            <w:tcW w:w="3260" w:type="dxa"/>
          </w:tcPr>
          <w:p w14:paraId="6F5DA7B1" w14:textId="77777777" w:rsidR="00ED65FD" w:rsidRDefault="00ED65FD" w:rsidP="00F34D12">
            <w:pPr>
              <w:jc w:val="both"/>
              <w:rPr>
                <w:sz w:val="20"/>
                <w:lang w:val="en-GB"/>
              </w:rPr>
            </w:pPr>
          </w:p>
        </w:tc>
        <w:tc>
          <w:tcPr>
            <w:tcW w:w="3800" w:type="dxa"/>
          </w:tcPr>
          <w:p w14:paraId="76F72F2D" w14:textId="77777777" w:rsidR="00ED65FD" w:rsidRPr="00ED65FD" w:rsidRDefault="00ED65FD" w:rsidP="00C27867">
            <w:pPr>
              <w:jc w:val="both"/>
              <w:rPr>
                <w:sz w:val="20"/>
                <w:lang w:val="en-GB"/>
              </w:rPr>
            </w:pPr>
          </w:p>
        </w:tc>
      </w:tr>
      <w:tr w:rsidR="009364D2" w:rsidRPr="00A073C5" w14:paraId="5E7AF577" w14:textId="77777777" w:rsidTr="00EE5515">
        <w:tc>
          <w:tcPr>
            <w:tcW w:w="3260" w:type="dxa"/>
          </w:tcPr>
          <w:p w14:paraId="572ED59F" w14:textId="77777777" w:rsidR="009364D2" w:rsidRDefault="009364D2" w:rsidP="00F34D12">
            <w:pPr>
              <w:jc w:val="both"/>
              <w:rPr>
                <w:sz w:val="20"/>
                <w:lang w:val="en-GB"/>
              </w:rPr>
            </w:pPr>
            <w:r>
              <w:rPr>
                <w:sz w:val="20"/>
                <w:lang w:val="en-GB"/>
              </w:rPr>
              <w:t xml:space="preserve">Estonia </w:t>
            </w:r>
          </w:p>
        </w:tc>
        <w:tc>
          <w:tcPr>
            <w:tcW w:w="3800" w:type="dxa"/>
          </w:tcPr>
          <w:p w14:paraId="3AC624B5" w14:textId="77777777" w:rsidR="009364D2" w:rsidRPr="00ED65FD" w:rsidRDefault="009364D2" w:rsidP="00C27867">
            <w:pPr>
              <w:jc w:val="both"/>
              <w:rPr>
                <w:sz w:val="20"/>
                <w:lang w:val="en-GB"/>
              </w:rPr>
            </w:pPr>
            <w:r>
              <w:rPr>
                <w:sz w:val="20"/>
                <w:lang w:val="en-GB"/>
              </w:rPr>
              <w:t xml:space="preserve">  7 February 2019</w:t>
            </w:r>
          </w:p>
        </w:tc>
      </w:tr>
      <w:tr w:rsidR="00C27867" w:rsidRPr="00A073C5" w14:paraId="7F7E5E46" w14:textId="77777777" w:rsidTr="00EE5515">
        <w:tc>
          <w:tcPr>
            <w:tcW w:w="3260" w:type="dxa"/>
          </w:tcPr>
          <w:p w14:paraId="2E27BB89" w14:textId="77777777" w:rsidR="00C27867" w:rsidRPr="00A073C5" w:rsidRDefault="00ED65FD" w:rsidP="00F34D12">
            <w:pPr>
              <w:jc w:val="both"/>
              <w:rPr>
                <w:sz w:val="20"/>
                <w:lang w:val="en-GB"/>
              </w:rPr>
            </w:pPr>
            <w:r>
              <w:rPr>
                <w:sz w:val="20"/>
                <w:lang w:val="en-GB"/>
              </w:rPr>
              <w:t xml:space="preserve">Finland </w:t>
            </w:r>
          </w:p>
        </w:tc>
        <w:tc>
          <w:tcPr>
            <w:tcW w:w="3800" w:type="dxa"/>
          </w:tcPr>
          <w:p w14:paraId="4552406D" w14:textId="77777777" w:rsidR="00C27867" w:rsidRPr="00A073C5" w:rsidRDefault="00ED65FD" w:rsidP="00C27867">
            <w:pPr>
              <w:jc w:val="both"/>
              <w:rPr>
                <w:b/>
                <w:sz w:val="20"/>
                <w:lang w:val="en-GB"/>
              </w:rPr>
            </w:pPr>
            <w:r w:rsidRPr="00ED65FD">
              <w:rPr>
                <w:sz w:val="20"/>
                <w:lang w:val="en-GB"/>
              </w:rPr>
              <w:t xml:space="preserve">  9 October 2017</w:t>
            </w:r>
          </w:p>
        </w:tc>
      </w:tr>
      <w:tr w:rsidR="00F34D12" w:rsidRPr="00A073C5" w14:paraId="40C40A3A" w14:textId="77777777" w:rsidTr="00EE5515">
        <w:tc>
          <w:tcPr>
            <w:tcW w:w="3260" w:type="dxa"/>
          </w:tcPr>
          <w:p w14:paraId="2DF3AAFA" w14:textId="77777777" w:rsidR="00F34D12" w:rsidRPr="00A073C5" w:rsidRDefault="00F34D12" w:rsidP="00F34D12">
            <w:pPr>
              <w:jc w:val="both"/>
              <w:rPr>
                <w:sz w:val="20"/>
                <w:lang w:val="en-GB"/>
              </w:rPr>
            </w:pPr>
            <w:r w:rsidRPr="00A073C5">
              <w:rPr>
                <w:sz w:val="20"/>
                <w:lang w:val="en-GB"/>
              </w:rPr>
              <w:t xml:space="preserve">Islamic Republic of Iran </w:t>
            </w:r>
          </w:p>
        </w:tc>
        <w:tc>
          <w:tcPr>
            <w:tcW w:w="3800" w:type="dxa"/>
          </w:tcPr>
          <w:p w14:paraId="77F302EC" w14:textId="77777777" w:rsidR="00F34D12" w:rsidRPr="00A073C5" w:rsidRDefault="00EE5515" w:rsidP="00F34D12">
            <w:pPr>
              <w:jc w:val="both"/>
              <w:rPr>
                <w:sz w:val="20"/>
                <w:lang w:val="en-GB"/>
              </w:rPr>
            </w:pPr>
            <w:r w:rsidRPr="00A073C5">
              <w:rPr>
                <w:sz w:val="20"/>
                <w:lang w:val="en-GB"/>
              </w:rPr>
              <w:t>23 November 2016</w:t>
            </w:r>
          </w:p>
        </w:tc>
      </w:tr>
      <w:tr w:rsidR="00F34D12" w:rsidRPr="00A073C5" w14:paraId="6BF7DE2E" w14:textId="77777777" w:rsidTr="00EE5515">
        <w:tc>
          <w:tcPr>
            <w:tcW w:w="3260" w:type="dxa"/>
          </w:tcPr>
          <w:p w14:paraId="3BC91B87" w14:textId="77777777" w:rsidR="00F34D12" w:rsidRPr="00A073C5" w:rsidRDefault="00F34D12" w:rsidP="00F34D12">
            <w:pPr>
              <w:jc w:val="both"/>
              <w:rPr>
                <w:sz w:val="20"/>
                <w:lang w:val="en-GB"/>
              </w:rPr>
            </w:pPr>
            <w:r w:rsidRPr="00A073C5">
              <w:rPr>
                <w:sz w:val="20"/>
                <w:lang w:val="en-GB"/>
              </w:rPr>
              <w:t>Netherlands</w:t>
            </w:r>
            <w:r w:rsidR="00EE5515" w:rsidRPr="00A073C5">
              <w:rPr>
                <w:sz w:val="20"/>
                <w:lang w:val="en-GB"/>
              </w:rPr>
              <w:t xml:space="preserve"> *</w:t>
            </w:r>
          </w:p>
        </w:tc>
        <w:tc>
          <w:tcPr>
            <w:tcW w:w="3800" w:type="dxa"/>
          </w:tcPr>
          <w:p w14:paraId="2D31D652" w14:textId="77777777" w:rsidR="00F34D12" w:rsidRPr="00A073C5" w:rsidRDefault="00F34D12" w:rsidP="00F34D12">
            <w:pPr>
              <w:jc w:val="both"/>
              <w:rPr>
                <w:sz w:val="20"/>
                <w:lang w:val="en-GB"/>
              </w:rPr>
            </w:pPr>
            <w:r w:rsidRPr="00A073C5">
              <w:rPr>
                <w:sz w:val="20"/>
                <w:lang w:val="en-GB"/>
              </w:rPr>
              <w:t>13 November 2014</w:t>
            </w:r>
          </w:p>
        </w:tc>
      </w:tr>
      <w:tr w:rsidR="00F34D12" w:rsidRPr="00A073C5" w14:paraId="0647026C" w14:textId="77777777" w:rsidTr="00EE5515">
        <w:tc>
          <w:tcPr>
            <w:tcW w:w="3260" w:type="dxa"/>
          </w:tcPr>
          <w:p w14:paraId="1F13751D" w14:textId="77777777" w:rsidR="00F34D12" w:rsidRPr="00A073C5" w:rsidRDefault="00F34D12" w:rsidP="00F34D12">
            <w:pPr>
              <w:jc w:val="both"/>
              <w:rPr>
                <w:sz w:val="20"/>
                <w:lang w:val="en-GB"/>
              </w:rPr>
            </w:pPr>
            <w:r w:rsidRPr="00A073C5">
              <w:rPr>
                <w:sz w:val="20"/>
                <w:lang w:val="en-GB"/>
              </w:rPr>
              <w:t>Norway</w:t>
            </w:r>
          </w:p>
        </w:tc>
        <w:tc>
          <w:tcPr>
            <w:tcW w:w="3800" w:type="dxa"/>
          </w:tcPr>
          <w:p w14:paraId="48808A50" w14:textId="77777777" w:rsidR="00F34D12" w:rsidRPr="00A073C5" w:rsidRDefault="00F34D12" w:rsidP="00F34D12">
            <w:pPr>
              <w:jc w:val="both"/>
              <w:rPr>
                <w:sz w:val="20"/>
                <w:lang w:val="en-GB"/>
              </w:rPr>
            </w:pPr>
            <w:r w:rsidRPr="00A073C5">
              <w:rPr>
                <w:sz w:val="20"/>
                <w:lang w:val="en-GB"/>
              </w:rPr>
              <w:t>29 July 2011</w:t>
            </w:r>
          </w:p>
        </w:tc>
      </w:tr>
      <w:tr w:rsidR="00EB2415" w:rsidRPr="00A073C5" w14:paraId="3224BE5D" w14:textId="77777777" w:rsidTr="00EE5515">
        <w:tc>
          <w:tcPr>
            <w:tcW w:w="3260" w:type="dxa"/>
          </w:tcPr>
          <w:p w14:paraId="28D5129F" w14:textId="1DD8619A" w:rsidR="00EB2415" w:rsidRPr="00A073C5" w:rsidRDefault="00EB2415" w:rsidP="00F34D12">
            <w:pPr>
              <w:jc w:val="both"/>
              <w:rPr>
                <w:sz w:val="20"/>
                <w:lang w:val="en-GB"/>
              </w:rPr>
            </w:pPr>
            <w:r>
              <w:rPr>
                <w:sz w:val="20"/>
                <w:lang w:val="en-GB"/>
              </w:rPr>
              <w:t xml:space="preserve">Sweden </w:t>
            </w:r>
          </w:p>
        </w:tc>
        <w:tc>
          <w:tcPr>
            <w:tcW w:w="3800" w:type="dxa"/>
          </w:tcPr>
          <w:p w14:paraId="1138265F" w14:textId="14C13686" w:rsidR="00EB2415" w:rsidRPr="00A073C5" w:rsidRDefault="00EB2415" w:rsidP="00F34D12">
            <w:pPr>
              <w:jc w:val="both"/>
              <w:rPr>
                <w:sz w:val="20"/>
                <w:lang w:val="en-GB"/>
              </w:rPr>
            </w:pPr>
            <w:r>
              <w:rPr>
                <w:sz w:val="20"/>
                <w:lang w:val="en-GB"/>
              </w:rPr>
              <w:t>23 November 2020</w:t>
            </w:r>
          </w:p>
        </w:tc>
      </w:tr>
      <w:tr w:rsidR="00F34D12" w:rsidRPr="00A073C5" w14:paraId="054559DE" w14:textId="77777777" w:rsidTr="00EE5515">
        <w:tc>
          <w:tcPr>
            <w:tcW w:w="3260" w:type="dxa"/>
          </w:tcPr>
          <w:p w14:paraId="6D34972A" w14:textId="77777777" w:rsidR="00F34D12" w:rsidRPr="00A073C5" w:rsidRDefault="00F34D12" w:rsidP="00F34D12">
            <w:pPr>
              <w:jc w:val="both"/>
              <w:rPr>
                <w:sz w:val="20"/>
                <w:lang w:val="en-GB"/>
              </w:rPr>
            </w:pPr>
            <w:r w:rsidRPr="00A073C5">
              <w:rPr>
                <w:sz w:val="20"/>
                <w:lang w:val="en-GB"/>
              </w:rPr>
              <w:t xml:space="preserve">United Kingdom </w:t>
            </w:r>
            <w:r w:rsidR="000727B8" w:rsidRPr="00A073C5">
              <w:rPr>
                <w:sz w:val="20"/>
                <w:lang w:val="en-GB"/>
              </w:rPr>
              <w:t>**</w:t>
            </w:r>
          </w:p>
        </w:tc>
        <w:tc>
          <w:tcPr>
            <w:tcW w:w="3800" w:type="dxa"/>
          </w:tcPr>
          <w:p w14:paraId="15980D5D" w14:textId="77777777" w:rsidR="00F34D12" w:rsidRPr="00A073C5" w:rsidRDefault="00F34D12" w:rsidP="00F34D12">
            <w:pPr>
              <w:jc w:val="both"/>
              <w:rPr>
                <w:sz w:val="20"/>
                <w:lang w:val="en-GB"/>
              </w:rPr>
            </w:pPr>
            <w:r w:rsidRPr="00A073C5">
              <w:rPr>
                <w:sz w:val="20"/>
                <w:lang w:val="en-GB"/>
              </w:rPr>
              <w:t>29 November 2011</w:t>
            </w:r>
          </w:p>
        </w:tc>
      </w:tr>
      <w:tr w:rsidR="00F34D12" w:rsidRPr="00A073C5" w14:paraId="664B5A6B" w14:textId="77777777" w:rsidTr="00EE5515">
        <w:tc>
          <w:tcPr>
            <w:tcW w:w="3260" w:type="dxa"/>
          </w:tcPr>
          <w:p w14:paraId="50954C26" w14:textId="77777777" w:rsidR="00F34D12" w:rsidRPr="00A073C5" w:rsidRDefault="00F34D12" w:rsidP="00F34D12">
            <w:pPr>
              <w:jc w:val="both"/>
              <w:rPr>
                <w:sz w:val="20"/>
                <w:lang w:val="en-GB"/>
              </w:rPr>
            </w:pPr>
          </w:p>
        </w:tc>
        <w:tc>
          <w:tcPr>
            <w:tcW w:w="3800" w:type="dxa"/>
          </w:tcPr>
          <w:p w14:paraId="0A9737FB" w14:textId="77777777" w:rsidR="00F34D12" w:rsidRPr="00A073C5" w:rsidRDefault="00F34D12" w:rsidP="00F34D12">
            <w:pPr>
              <w:jc w:val="both"/>
              <w:rPr>
                <w:sz w:val="20"/>
                <w:lang w:val="en-GB"/>
              </w:rPr>
            </w:pPr>
          </w:p>
        </w:tc>
      </w:tr>
    </w:tbl>
    <w:p w14:paraId="73D8AA96" w14:textId="77777777" w:rsidR="00F34D12" w:rsidRPr="00A073C5" w:rsidRDefault="00F34D12" w:rsidP="00E1336B">
      <w:pPr>
        <w:jc w:val="both"/>
        <w:rPr>
          <w:sz w:val="20"/>
          <w:lang w:val="en-GB"/>
        </w:rPr>
      </w:pPr>
    </w:p>
    <w:p w14:paraId="5A153606" w14:textId="77777777" w:rsidR="00006278" w:rsidRPr="00A073C5" w:rsidRDefault="00EE5515" w:rsidP="00D17068">
      <w:pPr>
        <w:ind w:firstLine="720"/>
        <w:jc w:val="both"/>
        <w:rPr>
          <w:sz w:val="20"/>
          <w:lang w:val="en-GB"/>
        </w:rPr>
      </w:pPr>
      <w:r w:rsidRPr="00A073C5">
        <w:rPr>
          <w:sz w:val="20"/>
          <w:lang w:val="en-GB"/>
        </w:rPr>
        <w:t xml:space="preserve">* </w:t>
      </w:r>
      <w:r w:rsidR="001D3229" w:rsidRPr="00A073C5">
        <w:rPr>
          <w:sz w:val="20"/>
          <w:lang w:val="en-GB"/>
        </w:rPr>
        <w:t xml:space="preserve">  </w:t>
      </w:r>
      <w:r w:rsidRPr="00A073C5">
        <w:rPr>
          <w:sz w:val="20"/>
          <w:lang w:val="en-GB"/>
        </w:rPr>
        <w:t>European and Caribbean parts of the Netherlands</w:t>
      </w:r>
    </w:p>
    <w:p w14:paraId="7AC675FE" w14:textId="77777777" w:rsidR="00EE5515" w:rsidRPr="00A073C5" w:rsidRDefault="00EE5515" w:rsidP="00D17068">
      <w:pPr>
        <w:ind w:firstLine="720"/>
        <w:jc w:val="both"/>
        <w:rPr>
          <w:sz w:val="20"/>
          <w:lang w:val="en-GB"/>
        </w:rPr>
      </w:pPr>
    </w:p>
    <w:p w14:paraId="2AA98E1B" w14:textId="47BD2764" w:rsidR="001D3229" w:rsidRDefault="001D3229" w:rsidP="00D17068">
      <w:pPr>
        <w:ind w:firstLine="720"/>
        <w:jc w:val="both"/>
        <w:rPr>
          <w:sz w:val="20"/>
          <w:lang w:val="en-GB"/>
        </w:rPr>
      </w:pPr>
      <w:r w:rsidRPr="00A073C5">
        <w:rPr>
          <w:sz w:val="20"/>
          <w:lang w:val="en-GB"/>
        </w:rPr>
        <w:t xml:space="preserve">** The acceptance is extended to the Bailiwick of Guernsey, the Bailiwick of Jersey, Bermuda, British Virgin </w:t>
      </w:r>
      <w:r w:rsidRPr="00A073C5">
        <w:rPr>
          <w:sz w:val="20"/>
          <w:lang w:val="en-GB"/>
        </w:rPr>
        <w:tab/>
        <w:t xml:space="preserve">     Islands, Cayman Islands, Falkland Islands , Isle of Man, Montserrat, South Georgia and South Sandwich </w:t>
      </w:r>
      <w:r w:rsidRPr="00A073C5">
        <w:rPr>
          <w:sz w:val="20"/>
          <w:lang w:val="en-GB"/>
        </w:rPr>
        <w:tab/>
        <w:t xml:space="preserve">     Islands, St. Helena, Ascension and Tristan da Cunha</w:t>
      </w:r>
      <w:r w:rsidR="00DF6EBC" w:rsidRPr="00A073C5">
        <w:rPr>
          <w:sz w:val="20"/>
          <w:lang w:val="en-GB"/>
        </w:rPr>
        <w:t>.</w:t>
      </w:r>
    </w:p>
    <w:p w14:paraId="502CF69F" w14:textId="7F499EE4" w:rsidR="00745E77" w:rsidRDefault="00745E77" w:rsidP="00745E77">
      <w:pPr>
        <w:jc w:val="both"/>
        <w:rPr>
          <w:sz w:val="20"/>
          <w:lang w:val="en-GB"/>
        </w:rPr>
      </w:pPr>
    </w:p>
    <w:p w14:paraId="55503000" w14:textId="627CC4F6" w:rsidR="00F9084F" w:rsidRDefault="00745E77" w:rsidP="00F9084F">
      <w:pPr>
        <w:jc w:val="both"/>
        <w:rPr>
          <w:sz w:val="20"/>
          <w:lang w:val="en-GB"/>
        </w:rPr>
      </w:pPr>
      <w:r w:rsidRPr="00F9084F">
        <w:rPr>
          <w:b/>
          <w:bCs/>
          <w:sz w:val="20"/>
          <w:lang w:val="en-GB"/>
        </w:rPr>
        <w:t xml:space="preserve">Note: </w:t>
      </w:r>
      <w:r w:rsidR="00E92511" w:rsidRPr="00F9084F">
        <w:rPr>
          <w:b/>
          <w:bCs/>
          <w:sz w:val="20"/>
          <w:lang w:val="en-GB"/>
        </w:rPr>
        <w:t xml:space="preserve">Provisional </w:t>
      </w:r>
      <w:r w:rsidR="00C307D5">
        <w:rPr>
          <w:b/>
          <w:bCs/>
          <w:sz w:val="20"/>
          <w:lang w:val="en-GB"/>
        </w:rPr>
        <w:t>a</w:t>
      </w:r>
      <w:r w:rsidR="00E92511" w:rsidRPr="00F9084F">
        <w:rPr>
          <w:b/>
          <w:bCs/>
          <w:sz w:val="20"/>
          <w:lang w:val="en-GB"/>
        </w:rPr>
        <w:t xml:space="preserve">pplication of the </w:t>
      </w:r>
      <w:r w:rsidR="004B4D7A" w:rsidRPr="00F9084F">
        <w:rPr>
          <w:b/>
          <w:bCs/>
          <w:sz w:val="20"/>
          <w:lang w:val="en-GB"/>
        </w:rPr>
        <w:t xml:space="preserve">2009 amendment </w:t>
      </w:r>
      <w:r w:rsidR="00486CF2" w:rsidRPr="00F9084F">
        <w:rPr>
          <w:b/>
          <w:bCs/>
          <w:sz w:val="20"/>
          <w:lang w:val="en-GB"/>
        </w:rPr>
        <w:t xml:space="preserve">to article </w:t>
      </w:r>
      <w:r w:rsidR="00090A8F" w:rsidRPr="00F9084F">
        <w:rPr>
          <w:b/>
          <w:bCs/>
          <w:sz w:val="20"/>
          <w:lang w:val="en-GB"/>
        </w:rPr>
        <w:t>6 of the London Protocol</w:t>
      </w:r>
      <w:r w:rsidR="00F9084F" w:rsidRPr="00F9084F">
        <w:rPr>
          <w:b/>
          <w:bCs/>
          <w:sz w:val="20"/>
          <w:lang w:val="en-GB"/>
        </w:rPr>
        <w:t xml:space="preserve"> (resolution LP.5(14)</w:t>
      </w:r>
    </w:p>
    <w:p w14:paraId="68A6889C" w14:textId="77777777" w:rsidR="005D1420" w:rsidRDefault="005D1420" w:rsidP="00F9084F">
      <w:pPr>
        <w:jc w:val="both"/>
        <w:rPr>
          <w:sz w:val="20"/>
          <w:lang w:val="en-GB"/>
        </w:rPr>
      </w:pPr>
    </w:p>
    <w:p w14:paraId="1BFDA5A8" w14:textId="57D3BE88" w:rsidR="00F9084F" w:rsidRDefault="00F9084F" w:rsidP="005D1420">
      <w:pPr>
        <w:ind w:firstLine="720"/>
        <w:jc w:val="both"/>
        <w:rPr>
          <w:sz w:val="20"/>
          <w:lang w:val="en-GB"/>
        </w:rPr>
      </w:pPr>
      <w:r>
        <w:rPr>
          <w:sz w:val="20"/>
          <w:lang w:val="en-GB"/>
        </w:rPr>
        <w:t xml:space="preserve">The </w:t>
      </w:r>
      <w:r w:rsidRPr="00F9084F">
        <w:rPr>
          <w:sz w:val="20"/>
          <w:lang w:val="en-GB"/>
        </w:rPr>
        <w:t xml:space="preserve">fourteenth Meeting of the Contracting Parties to the Protocol, </w:t>
      </w:r>
      <w:r>
        <w:rPr>
          <w:sz w:val="20"/>
          <w:lang w:val="en-GB"/>
        </w:rPr>
        <w:t xml:space="preserve">decide </w:t>
      </w:r>
      <w:r w:rsidRPr="00F9084F">
        <w:rPr>
          <w:sz w:val="20"/>
          <w:lang w:val="en-GB"/>
        </w:rPr>
        <w:t xml:space="preserve">on 11 October 2019, to allow for the provisional application of the 2009 amendment pending its entry into force by those Contracting Parties which have deposited a declaration </w:t>
      </w:r>
      <w:r w:rsidR="00E6190C">
        <w:rPr>
          <w:sz w:val="20"/>
          <w:lang w:val="en-GB"/>
        </w:rPr>
        <w:t>to this effect.</w:t>
      </w:r>
    </w:p>
    <w:p w14:paraId="71415CE4" w14:textId="73958FD6" w:rsidR="005D1420" w:rsidRDefault="005D1420" w:rsidP="005D1420">
      <w:pPr>
        <w:ind w:firstLine="720"/>
        <w:jc w:val="both"/>
        <w:rPr>
          <w:sz w:val="20"/>
          <w:lang w:val="en-GB"/>
        </w:rPr>
      </w:pPr>
    </w:p>
    <w:p w14:paraId="19FBA452" w14:textId="77777777" w:rsidR="0043489D" w:rsidRDefault="0043489D" w:rsidP="001C1FB2">
      <w:pPr>
        <w:jc w:val="both"/>
        <w:rPr>
          <w:sz w:val="20"/>
          <w:lang w:val="en-GB"/>
        </w:rPr>
      </w:pPr>
    </w:p>
    <w:p w14:paraId="56F22CE0" w14:textId="76E3BDF7" w:rsidR="0063388A" w:rsidRPr="0063388A" w:rsidRDefault="0063388A" w:rsidP="001C1FB2">
      <w:pPr>
        <w:jc w:val="both"/>
        <w:rPr>
          <w:sz w:val="20"/>
          <w:lang w:val="en-GB"/>
        </w:rPr>
      </w:pPr>
      <w:r w:rsidRPr="0063388A">
        <w:rPr>
          <w:sz w:val="20"/>
          <w:lang w:val="en-GB"/>
        </w:rPr>
        <w:t>The Secretary-General received, on 16 June 2020, a declaration by Norway on its Government's provisional application of the 2009 amendment, pending entry into force.</w:t>
      </w:r>
    </w:p>
    <w:p w14:paraId="42E5FABD" w14:textId="77777777" w:rsidR="0063388A" w:rsidRDefault="0063388A" w:rsidP="001C1FB2">
      <w:pPr>
        <w:jc w:val="both"/>
        <w:rPr>
          <w:sz w:val="20"/>
          <w:lang w:val="en-GB"/>
        </w:rPr>
      </w:pPr>
    </w:p>
    <w:p w14:paraId="4BBBEC11" w14:textId="1E58FD17" w:rsidR="005D1420" w:rsidRDefault="005D1420" w:rsidP="001C1FB2">
      <w:pPr>
        <w:jc w:val="both"/>
        <w:rPr>
          <w:sz w:val="20"/>
          <w:lang w:val="en-GB"/>
        </w:rPr>
      </w:pPr>
      <w:r w:rsidRPr="001C1FB2">
        <w:rPr>
          <w:sz w:val="20"/>
          <w:lang w:val="en-GB"/>
        </w:rPr>
        <w:t xml:space="preserve">The Secretary-General received </w:t>
      </w:r>
      <w:r w:rsidR="001C1FB2" w:rsidRPr="001C1FB2">
        <w:rPr>
          <w:sz w:val="20"/>
          <w:lang w:val="en-GB"/>
        </w:rPr>
        <w:t xml:space="preserve">4 November 2020, a declaration by the Kingdom of the Netherlands on its provisional application of the 2009 amendment, pending entry into force. </w:t>
      </w:r>
      <w:r w:rsidR="001C1FB2">
        <w:rPr>
          <w:sz w:val="20"/>
          <w:lang w:val="en-GB"/>
        </w:rPr>
        <w:t xml:space="preserve"> </w:t>
      </w:r>
      <w:r w:rsidR="001C1FB2" w:rsidRPr="001C1FB2">
        <w:rPr>
          <w:sz w:val="20"/>
          <w:lang w:val="en-GB"/>
        </w:rPr>
        <w:t>The provisional application concerns both the European part of the Netherlands and the Caribbean part of the Netherlands (the islands of Bonaire, Sint Eustatius and Saba).</w:t>
      </w:r>
    </w:p>
    <w:p w14:paraId="45BD6CF6" w14:textId="65DE9CC0" w:rsidR="00EE5515" w:rsidRDefault="00EE5515" w:rsidP="00D17068">
      <w:pPr>
        <w:ind w:firstLine="720"/>
        <w:jc w:val="both"/>
        <w:rPr>
          <w:sz w:val="20"/>
          <w:lang w:val="en-GB"/>
        </w:rPr>
      </w:pPr>
    </w:p>
    <w:p w14:paraId="28305ABA" w14:textId="77777777" w:rsidR="00F841BE" w:rsidRPr="00A073C5" w:rsidRDefault="00F841BE" w:rsidP="00D17068">
      <w:pPr>
        <w:ind w:firstLine="720"/>
        <w:jc w:val="both"/>
        <w:rPr>
          <w:sz w:val="20"/>
          <w:lang w:val="en-GB"/>
        </w:rPr>
      </w:pPr>
    </w:p>
    <w:p w14:paraId="0F09FA54" w14:textId="77777777" w:rsidR="00D16AFC" w:rsidRPr="00A073C5" w:rsidRDefault="002D0D69" w:rsidP="00D16AFC">
      <w:pPr>
        <w:jc w:val="center"/>
        <w:outlineLvl w:val="1"/>
        <w:rPr>
          <w:b/>
          <w:sz w:val="20"/>
          <w:lang w:val="en-GB"/>
        </w:rPr>
      </w:pPr>
      <w:bookmarkStart w:id="816" w:name="_Toc84950265"/>
      <w:r w:rsidRPr="00A073C5">
        <w:rPr>
          <w:b/>
          <w:sz w:val="20"/>
          <w:lang w:val="en-GB"/>
        </w:rPr>
        <w:t>(3)   2013 amendment (LP.4(8))</w:t>
      </w:r>
      <w:bookmarkEnd w:id="816"/>
      <w:r w:rsidR="00D16AFC" w:rsidRPr="00D16AFC">
        <w:t xml:space="preserve"> </w:t>
      </w:r>
    </w:p>
    <w:p w14:paraId="0CD51DA5" w14:textId="77777777" w:rsidR="002D0D69" w:rsidRPr="00A073C5" w:rsidRDefault="002D0D69" w:rsidP="002D0D69">
      <w:pPr>
        <w:jc w:val="both"/>
        <w:rPr>
          <w:sz w:val="20"/>
          <w:lang w:val="en-GB"/>
        </w:rPr>
      </w:pPr>
    </w:p>
    <w:p w14:paraId="66DEEE19" w14:textId="77777777" w:rsidR="002D0D69" w:rsidRPr="00A073C5" w:rsidRDefault="002D0D69" w:rsidP="002D0D69">
      <w:pPr>
        <w:jc w:val="both"/>
        <w:rPr>
          <w:sz w:val="20"/>
          <w:lang w:val="en-GB"/>
        </w:rPr>
      </w:pPr>
      <w:r w:rsidRPr="00A073C5">
        <w:rPr>
          <w:b/>
          <w:sz w:val="20"/>
          <w:lang w:val="en-GB"/>
        </w:rPr>
        <w:t>A.</w:t>
      </w:r>
      <w:r w:rsidRPr="00A073C5">
        <w:rPr>
          <w:b/>
          <w:sz w:val="20"/>
          <w:lang w:val="en-GB"/>
        </w:rPr>
        <w:tab/>
        <w:t>Adoption</w:t>
      </w:r>
    </w:p>
    <w:p w14:paraId="116126E7" w14:textId="77777777" w:rsidR="002D0D69" w:rsidRPr="00A073C5" w:rsidRDefault="002D0D69" w:rsidP="002D0D69">
      <w:pPr>
        <w:jc w:val="both"/>
        <w:rPr>
          <w:sz w:val="20"/>
          <w:lang w:val="en-GB"/>
        </w:rPr>
      </w:pPr>
    </w:p>
    <w:p w14:paraId="571E1C05" w14:textId="77777777" w:rsidR="002D0D69" w:rsidRPr="00A073C5" w:rsidRDefault="002D0D69" w:rsidP="00D16AFC">
      <w:pPr>
        <w:ind w:firstLine="720"/>
        <w:jc w:val="both"/>
        <w:rPr>
          <w:sz w:val="20"/>
          <w:lang w:val="en-GB"/>
        </w:rPr>
      </w:pPr>
      <w:r w:rsidRPr="00A073C5">
        <w:rPr>
          <w:sz w:val="20"/>
          <w:lang w:val="en-GB"/>
        </w:rPr>
        <w:t>The Eighth Meeting of the Contracting Parties to the Protocol adopted</w:t>
      </w:r>
      <w:r w:rsidR="00294EF9">
        <w:rPr>
          <w:sz w:val="20"/>
          <w:lang w:val="en-GB"/>
        </w:rPr>
        <w:t xml:space="preserve"> on 18</w:t>
      </w:r>
      <w:r w:rsidR="007B3F14" w:rsidRPr="00A073C5">
        <w:rPr>
          <w:sz w:val="20"/>
          <w:lang w:val="en-GB"/>
        </w:rPr>
        <w:t xml:space="preserve"> October 2013</w:t>
      </w:r>
      <w:r w:rsidRPr="00A073C5">
        <w:rPr>
          <w:sz w:val="20"/>
          <w:lang w:val="en-GB"/>
        </w:rPr>
        <w:t>, by resolution LP.4(8), in accordance with article 21 of the Protocol, an amendment to the Protocol</w:t>
      </w:r>
      <w:r w:rsidR="00D16AFC">
        <w:rPr>
          <w:sz w:val="20"/>
          <w:lang w:val="en-GB"/>
        </w:rPr>
        <w:t xml:space="preserve"> </w:t>
      </w:r>
      <w:r w:rsidR="00D16AFC" w:rsidRPr="00D16AFC">
        <w:rPr>
          <w:sz w:val="20"/>
          <w:lang w:val="en-GB"/>
        </w:rPr>
        <w:t>to regulate the placement of matter for ocean fertilization and other</w:t>
      </w:r>
      <w:r w:rsidR="00D16AFC">
        <w:rPr>
          <w:sz w:val="20"/>
          <w:lang w:val="en-GB"/>
        </w:rPr>
        <w:t xml:space="preserve"> </w:t>
      </w:r>
      <w:r w:rsidR="00D16AFC" w:rsidRPr="00D16AFC">
        <w:rPr>
          <w:sz w:val="20"/>
          <w:lang w:val="en-GB"/>
        </w:rPr>
        <w:t>marine geoengineering activities</w:t>
      </w:r>
      <w:r w:rsidR="00D16AFC">
        <w:rPr>
          <w:sz w:val="20"/>
          <w:lang w:val="en-GB"/>
        </w:rPr>
        <w:t>.</w:t>
      </w:r>
    </w:p>
    <w:p w14:paraId="3925DD2F" w14:textId="77777777" w:rsidR="002D0D69" w:rsidRPr="00A073C5" w:rsidRDefault="002D0D69" w:rsidP="002D0D69">
      <w:pPr>
        <w:ind w:firstLine="720"/>
        <w:jc w:val="both"/>
        <w:rPr>
          <w:sz w:val="20"/>
          <w:lang w:val="en-GB"/>
        </w:rPr>
      </w:pPr>
    </w:p>
    <w:p w14:paraId="7CA32717" w14:textId="77777777" w:rsidR="002D0D69" w:rsidRPr="00A073C5" w:rsidRDefault="002D0D69" w:rsidP="002B620B">
      <w:pPr>
        <w:keepNext/>
        <w:keepLines/>
        <w:jc w:val="both"/>
        <w:rPr>
          <w:sz w:val="20"/>
          <w:lang w:val="en-GB"/>
        </w:rPr>
      </w:pPr>
      <w:r w:rsidRPr="00A073C5">
        <w:rPr>
          <w:b/>
          <w:sz w:val="20"/>
          <w:lang w:val="en-GB"/>
        </w:rPr>
        <w:t>B.</w:t>
      </w:r>
      <w:r w:rsidRPr="00A073C5">
        <w:rPr>
          <w:b/>
          <w:sz w:val="20"/>
          <w:lang w:val="en-GB"/>
        </w:rPr>
        <w:tab/>
        <w:t>Entry into force</w:t>
      </w:r>
    </w:p>
    <w:p w14:paraId="1A1FA773" w14:textId="77777777" w:rsidR="002D0D69" w:rsidRPr="00A073C5" w:rsidRDefault="002D0D69" w:rsidP="002B620B">
      <w:pPr>
        <w:keepNext/>
        <w:keepLines/>
        <w:jc w:val="both"/>
        <w:rPr>
          <w:sz w:val="20"/>
          <w:lang w:val="en-GB"/>
        </w:rPr>
      </w:pPr>
    </w:p>
    <w:p w14:paraId="4B67B7A0" w14:textId="77777777" w:rsidR="00807E00" w:rsidRPr="00A073C5" w:rsidRDefault="002D0D69" w:rsidP="002B620B">
      <w:pPr>
        <w:keepNext/>
        <w:keepLines/>
        <w:ind w:firstLine="720"/>
        <w:jc w:val="both"/>
        <w:rPr>
          <w:sz w:val="20"/>
          <w:lang w:val="en-GB"/>
        </w:rPr>
      </w:pPr>
      <w:r w:rsidRPr="00A073C5">
        <w:rPr>
          <w:sz w:val="20"/>
          <w:lang w:val="en-GB"/>
        </w:rPr>
        <w:t>In accordance with Article 21.3 of the Protocol, the amendment concerned will enter into force for the Contracting Parties which have accepted it on the sixtieth day after two</w:t>
      </w:r>
      <w:r w:rsidRPr="00A073C5">
        <w:rPr>
          <w:sz w:val="20"/>
          <w:lang w:val="en-GB"/>
        </w:rPr>
        <w:noBreakHyphen/>
        <w:t xml:space="preserve">thirds of the Contracting Parties shall have deposited an instrument of its acceptance with the Organization.  Thereafter the amendment will enter into force for any other Contracting Party on the sixtieth day after the date on which that Contracting Party has deposited its instrument of acceptance of the amendment. </w:t>
      </w:r>
    </w:p>
    <w:p w14:paraId="64FC4E96" w14:textId="77777777" w:rsidR="00807E00" w:rsidRPr="00A073C5" w:rsidRDefault="00807E00" w:rsidP="00807E00">
      <w:pPr>
        <w:keepNext/>
        <w:keepLines/>
        <w:jc w:val="both"/>
        <w:rPr>
          <w:sz w:val="20"/>
          <w:lang w:val="en-GB"/>
        </w:rPr>
      </w:pPr>
    </w:p>
    <w:p w14:paraId="3E5FCC0D" w14:textId="7472769D" w:rsidR="002D0D69" w:rsidRPr="00A073C5" w:rsidRDefault="00E1336B" w:rsidP="00807E00">
      <w:pPr>
        <w:keepNext/>
        <w:keepLines/>
        <w:jc w:val="both"/>
        <w:rPr>
          <w:sz w:val="20"/>
          <w:lang w:val="en-GB"/>
        </w:rPr>
      </w:pPr>
      <w:r w:rsidRPr="00A073C5">
        <w:rPr>
          <w:sz w:val="20"/>
          <w:lang w:val="en-GB"/>
        </w:rPr>
        <w:t xml:space="preserve">There </w:t>
      </w:r>
      <w:r w:rsidR="007B1C69">
        <w:rPr>
          <w:sz w:val="20"/>
          <w:lang w:val="en-GB"/>
        </w:rPr>
        <w:t>are</w:t>
      </w:r>
      <w:r w:rsidRPr="00A073C5">
        <w:rPr>
          <w:sz w:val="20"/>
          <w:lang w:val="en-GB"/>
        </w:rPr>
        <w:t xml:space="preserve"> currently </w:t>
      </w:r>
      <w:r w:rsidR="0096467F" w:rsidRPr="004C5EC9">
        <w:rPr>
          <w:b/>
          <w:sz w:val="20"/>
          <w:lang w:val="en-GB"/>
        </w:rPr>
        <w:t>six</w:t>
      </w:r>
      <w:r w:rsidRPr="00A073C5">
        <w:rPr>
          <w:sz w:val="20"/>
          <w:lang w:val="en-GB"/>
        </w:rPr>
        <w:t xml:space="preserve"> acceptance</w:t>
      </w:r>
      <w:r w:rsidR="007B1C69">
        <w:rPr>
          <w:sz w:val="20"/>
          <w:lang w:val="en-GB"/>
        </w:rPr>
        <w:t>s</w:t>
      </w:r>
      <w:r w:rsidRPr="00A073C5">
        <w:rPr>
          <w:sz w:val="20"/>
          <w:lang w:val="en-GB"/>
        </w:rPr>
        <w:t xml:space="preserve"> of th</w:t>
      </w:r>
      <w:r w:rsidR="00807E00" w:rsidRPr="00A073C5">
        <w:rPr>
          <w:sz w:val="20"/>
          <w:lang w:val="en-GB"/>
        </w:rPr>
        <w:t>e amendments</w:t>
      </w:r>
      <w:r w:rsidR="007B1C69">
        <w:rPr>
          <w:sz w:val="20"/>
          <w:lang w:val="en-GB"/>
        </w:rPr>
        <w:t xml:space="preserve"> (s</w:t>
      </w:r>
      <w:r w:rsidR="00DF6EBC" w:rsidRPr="00A073C5">
        <w:rPr>
          <w:sz w:val="20"/>
          <w:lang w:val="en-GB"/>
        </w:rPr>
        <w:t xml:space="preserve">ee </w:t>
      </w:r>
      <w:r w:rsidR="007B1C69">
        <w:rPr>
          <w:sz w:val="20"/>
          <w:lang w:val="en-GB"/>
        </w:rPr>
        <w:t>below)</w:t>
      </w:r>
      <w:r w:rsidR="00562CDF">
        <w:rPr>
          <w:sz w:val="20"/>
          <w:lang w:val="en-GB"/>
        </w:rPr>
        <w:t>.</w:t>
      </w:r>
    </w:p>
    <w:p w14:paraId="7C23D65A" w14:textId="77777777" w:rsidR="00904707" w:rsidRPr="00A073C5" w:rsidRDefault="00904707" w:rsidP="009D3BD1">
      <w:pPr>
        <w:ind w:left="720"/>
        <w:jc w:val="both"/>
        <w:rPr>
          <w:sz w:val="20"/>
          <w:lang w:val="en-GB"/>
        </w:rPr>
      </w:pPr>
    </w:p>
    <w:p w14:paraId="05E32D6A" w14:textId="77777777" w:rsidR="00DF6EBC" w:rsidRPr="00A073C5" w:rsidRDefault="00DF6EBC" w:rsidP="00DF6EBC">
      <w:pPr>
        <w:jc w:val="both"/>
        <w:rPr>
          <w:sz w:val="20"/>
          <w:lang w:val="en-GB"/>
        </w:rPr>
      </w:pPr>
      <w:r w:rsidRPr="00A073C5">
        <w:rPr>
          <w:b/>
          <w:sz w:val="20"/>
          <w:lang w:val="en-GB"/>
        </w:rPr>
        <w:t>C.</w:t>
      </w:r>
      <w:r w:rsidRPr="00A073C5">
        <w:rPr>
          <w:b/>
          <w:sz w:val="20"/>
          <w:lang w:val="en-GB"/>
        </w:rPr>
        <w:tab/>
        <w:t xml:space="preserve">Accepting Governments </w:t>
      </w:r>
    </w:p>
    <w:tbl>
      <w:tblPr>
        <w:tblW w:w="0" w:type="auto"/>
        <w:tblInd w:w="709" w:type="dxa"/>
        <w:tblLook w:val="01E0" w:firstRow="1" w:lastRow="1" w:firstColumn="1" w:lastColumn="1" w:noHBand="0" w:noVBand="0"/>
      </w:tblPr>
      <w:tblGrid>
        <w:gridCol w:w="3260"/>
        <w:gridCol w:w="3800"/>
      </w:tblGrid>
      <w:tr w:rsidR="00DF6EBC" w:rsidRPr="00A073C5" w14:paraId="15849000" w14:textId="77777777" w:rsidTr="00830685">
        <w:tc>
          <w:tcPr>
            <w:tcW w:w="3260" w:type="dxa"/>
          </w:tcPr>
          <w:p w14:paraId="7751F294" w14:textId="77777777" w:rsidR="00DF6EBC" w:rsidRPr="00A073C5" w:rsidRDefault="00DF6EBC" w:rsidP="00830685">
            <w:pPr>
              <w:jc w:val="both"/>
              <w:rPr>
                <w:sz w:val="20"/>
                <w:lang w:val="en-GB"/>
              </w:rPr>
            </w:pPr>
          </w:p>
        </w:tc>
        <w:tc>
          <w:tcPr>
            <w:tcW w:w="3800" w:type="dxa"/>
          </w:tcPr>
          <w:p w14:paraId="1DD40503" w14:textId="77777777" w:rsidR="00DF6EBC" w:rsidRPr="00A073C5" w:rsidRDefault="00DF6EBC" w:rsidP="00830685">
            <w:pPr>
              <w:jc w:val="both"/>
              <w:rPr>
                <w:b/>
                <w:sz w:val="20"/>
                <w:lang w:val="en-GB"/>
              </w:rPr>
            </w:pPr>
            <w:r w:rsidRPr="00A073C5">
              <w:rPr>
                <w:b/>
                <w:sz w:val="20"/>
                <w:lang w:val="en-GB"/>
              </w:rPr>
              <w:t>Date of deposit of acceptance</w:t>
            </w:r>
          </w:p>
          <w:p w14:paraId="69D117A2" w14:textId="77777777" w:rsidR="0026410C" w:rsidRPr="00A073C5" w:rsidRDefault="0026410C" w:rsidP="00830685">
            <w:pPr>
              <w:jc w:val="both"/>
              <w:rPr>
                <w:sz w:val="20"/>
                <w:lang w:val="en-GB"/>
              </w:rPr>
            </w:pPr>
          </w:p>
        </w:tc>
      </w:tr>
      <w:tr w:rsidR="009364D2" w:rsidRPr="00A073C5" w14:paraId="7F11D501" w14:textId="77777777" w:rsidTr="00830685">
        <w:tc>
          <w:tcPr>
            <w:tcW w:w="3260" w:type="dxa"/>
          </w:tcPr>
          <w:p w14:paraId="199503EE" w14:textId="77777777" w:rsidR="009364D2" w:rsidRDefault="009364D2" w:rsidP="009364D2">
            <w:pPr>
              <w:jc w:val="both"/>
              <w:rPr>
                <w:sz w:val="20"/>
                <w:lang w:val="en-GB"/>
              </w:rPr>
            </w:pPr>
            <w:r>
              <w:rPr>
                <w:sz w:val="20"/>
                <w:lang w:val="en-GB"/>
              </w:rPr>
              <w:t xml:space="preserve">Estonia </w:t>
            </w:r>
          </w:p>
        </w:tc>
        <w:tc>
          <w:tcPr>
            <w:tcW w:w="3800" w:type="dxa"/>
          </w:tcPr>
          <w:p w14:paraId="04C47038" w14:textId="77777777" w:rsidR="009364D2" w:rsidRPr="00ED65FD" w:rsidRDefault="009364D2" w:rsidP="009364D2">
            <w:pPr>
              <w:jc w:val="both"/>
              <w:rPr>
                <w:sz w:val="20"/>
                <w:lang w:val="en-GB"/>
              </w:rPr>
            </w:pPr>
            <w:r>
              <w:rPr>
                <w:sz w:val="20"/>
                <w:lang w:val="en-GB"/>
              </w:rPr>
              <w:t xml:space="preserve">  7 February 2019</w:t>
            </w:r>
          </w:p>
        </w:tc>
      </w:tr>
      <w:tr w:rsidR="009364D2" w:rsidRPr="00A073C5" w14:paraId="04351622" w14:textId="77777777" w:rsidTr="00830685">
        <w:tc>
          <w:tcPr>
            <w:tcW w:w="3260" w:type="dxa"/>
          </w:tcPr>
          <w:p w14:paraId="6A257E33" w14:textId="77777777" w:rsidR="009364D2" w:rsidRPr="00A073C5" w:rsidRDefault="009364D2" w:rsidP="009364D2">
            <w:pPr>
              <w:jc w:val="both"/>
              <w:rPr>
                <w:sz w:val="20"/>
                <w:lang w:val="en-GB"/>
              </w:rPr>
            </w:pPr>
            <w:r>
              <w:rPr>
                <w:sz w:val="20"/>
                <w:lang w:val="en-GB"/>
              </w:rPr>
              <w:t xml:space="preserve">Finland </w:t>
            </w:r>
          </w:p>
        </w:tc>
        <w:tc>
          <w:tcPr>
            <w:tcW w:w="3800" w:type="dxa"/>
          </w:tcPr>
          <w:p w14:paraId="3B6747AA" w14:textId="77777777" w:rsidR="009364D2" w:rsidRPr="00A073C5" w:rsidRDefault="009364D2" w:rsidP="009364D2">
            <w:pPr>
              <w:jc w:val="both"/>
              <w:rPr>
                <w:b/>
                <w:sz w:val="20"/>
                <w:lang w:val="en-GB"/>
              </w:rPr>
            </w:pPr>
            <w:r w:rsidRPr="00ED65FD">
              <w:rPr>
                <w:sz w:val="20"/>
                <w:lang w:val="en-GB"/>
              </w:rPr>
              <w:t xml:space="preserve">  9 October 2017</w:t>
            </w:r>
          </w:p>
        </w:tc>
      </w:tr>
      <w:tr w:rsidR="0067041D" w:rsidRPr="00A073C5" w14:paraId="127794EC" w14:textId="77777777" w:rsidTr="00830685">
        <w:tc>
          <w:tcPr>
            <w:tcW w:w="3260" w:type="dxa"/>
          </w:tcPr>
          <w:p w14:paraId="784132EF" w14:textId="13BDB80D" w:rsidR="0067041D" w:rsidRDefault="0067041D" w:rsidP="009364D2">
            <w:pPr>
              <w:jc w:val="both"/>
              <w:rPr>
                <w:sz w:val="20"/>
                <w:lang w:val="en-GB"/>
              </w:rPr>
            </w:pPr>
            <w:r>
              <w:rPr>
                <w:sz w:val="20"/>
                <w:lang w:val="en-GB"/>
              </w:rPr>
              <w:t>Germany</w:t>
            </w:r>
          </w:p>
        </w:tc>
        <w:tc>
          <w:tcPr>
            <w:tcW w:w="3800" w:type="dxa"/>
          </w:tcPr>
          <w:p w14:paraId="784BE405" w14:textId="7C924FD4" w:rsidR="0067041D" w:rsidRPr="00ED65FD" w:rsidRDefault="0067041D" w:rsidP="009364D2">
            <w:pPr>
              <w:jc w:val="both"/>
              <w:rPr>
                <w:sz w:val="20"/>
                <w:lang w:val="en-GB"/>
              </w:rPr>
            </w:pPr>
            <w:r>
              <w:rPr>
                <w:sz w:val="20"/>
                <w:lang w:val="en-GB"/>
              </w:rPr>
              <w:t xml:space="preserve">  5 March 2020</w:t>
            </w:r>
          </w:p>
        </w:tc>
      </w:tr>
      <w:tr w:rsidR="009364D2" w:rsidRPr="00A073C5" w14:paraId="5A89F5AD" w14:textId="77777777" w:rsidTr="00830685">
        <w:tc>
          <w:tcPr>
            <w:tcW w:w="3260" w:type="dxa"/>
          </w:tcPr>
          <w:p w14:paraId="039ED3DF" w14:textId="77777777" w:rsidR="009364D2" w:rsidRPr="00A073C5" w:rsidRDefault="009364D2" w:rsidP="009364D2">
            <w:pPr>
              <w:jc w:val="both"/>
              <w:rPr>
                <w:sz w:val="20"/>
                <w:lang w:val="en-GB"/>
              </w:rPr>
            </w:pPr>
            <w:r w:rsidRPr="00A073C5">
              <w:rPr>
                <w:sz w:val="20"/>
                <w:lang w:val="en-GB"/>
              </w:rPr>
              <w:t>Netherlands *</w:t>
            </w:r>
          </w:p>
        </w:tc>
        <w:tc>
          <w:tcPr>
            <w:tcW w:w="3800" w:type="dxa"/>
          </w:tcPr>
          <w:p w14:paraId="7F32CA5B" w14:textId="77777777" w:rsidR="009364D2" w:rsidRPr="00A073C5" w:rsidRDefault="009364D2" w:rsidP="009364D2">
            <w:pPr>
              <w:jc w:val="both"/>
              <w:rPr>
                <w:sz w:val="20"/>
                <w:lang w:val="en-GB"/>
              </w:rPr>
            </w:pPr>
            <w:r>
              <w:rPr>
                <w:sz w:val="20"/>
                <w:lang w:val="en-GB"/>
              </w:rPr>
              <w:t xml:space="preserve">  3 September 2018</w:t>
            </w:r>
          </w:p>
        </w:tc>
      </w:tr>
      <w:tr w:rsidR="009364D2" w:rsidRPr="00A073C5" w14:paraId="2979EDC7" w14:textId="77777777" w:rsidTr="00830685">
        <w:tc>
          <w:tcPr>
            <w:tcW w:w="3260" w:type="dxa"/>
          </w:tcPr>
          <w:p w14:paraId="79A2C7FC" w14:textId="77777777" w:rsidR="009364D2" w:rsidRPr="00A073C5" w:rsidRDefault="009364D2" w:rsidP="009364D2">
            <w:pPr>
              <w:jc w:val="both"/>
              <w:rPr>
                <w:sz w:val="20"/>
                <w:lang w:val="en-GB"/>
              </w:rPr>
            </w:pPr>
            <w:r>
              <w:rPr>
                <w:sz w:val="20"/>
                <w:lang w:val="en-GB"/>
              </w:rPr>
              <w:t xml:space="preserve">Norway </w:t>
            </w:r>
          </w:p>
        </w:tc>
        <w:tc>
          <w:tcPr>
            <w:tcW w:w="3800" w:type="dxa"/>
          </w:tcPr>
          <w:p w14:paraId="74DEFC17" w14:textId="3AF4F76B" w:rsidR="009364D2" w:rsidRDefault="000C6ED6" w:rsidP="009364D2">
            <w:pPr>
              <w:jc w:val="both"/>
              <w:rPr>
                <w:sz w:val="20"/>
                <w:lang w:val="en-GB"/>
              </w:rPr>
            </w:pPr>
            <w:r w:rsidRPr="000C6ED6">
              <w:rPr>
                <w:sz w:val="20"/>
                <w:lang w:val="en-GB"/>
              </w:rPr>
              <w:t>12 November 2018</w:t>
            </w:r>
          </w:p>
        </w:tc>
      </w:tr>
      <w:tr w:rsidR="001A6F47" w:rsidRPr="00A073C5" w14:paraId="03CC28DE" w14:textId="77777777" w:rsidTr="00830685">
        <w:tc>
          <w:tcPr>
            <w:tcW w:w="3260" w:type="dxa"/>
          </w:tcPr>
          <w:p w14:paraId="45A3A2AA" w14:textId="3263777B" w:rsidR="001A6F47" w:rsidRPr="00F33821" w:rsidRDefault="00F33821" w:rsidP="001A6F47">
            <w:pPr>
              <w:jc w:val="both"/>
              <w:rPr>
                <w:sz w:val="20"/>
                <w:lang w:val="en-GB"/>
              </w:rPr>
            </w:pPr>
            <w:r w:rsidRPr="00F33821">
              <w:rPr>
                <w:sz w:val="20"/>
                <w:lang w:val="en-GB"/>
              </w:rPr>
              <w:t>United Kingdom</w:t>
            </w:r>
          </w:p>
        </w:tc>
        <w:tc>
          <w:tcPr>
            <w:tcW w:w="3800" w:type="dxa"/>
          </w:tcPr>
          <w:p w14:paraId="31A43684" w14:textId="26D9912D" w:rsidR="001A6F47" w:rsidRPr="00A073C5" w:rsidRDefault="00F33821" w:rsidP="001A6F47">
            <w:pPr>
              <w:jc w:val="both"/>
              <w:rPr>
                <w:sz w:val="20"/>
                <w:lang w:val="en-GB"/>
              </w:rPr>
            </w:pPr>
            <w:r>
              <w:rPr>
                <w:sz w:val="20"/>
                <w:lang w:val="en-GB"/>
              </w:rPr>
              <w:t xml:space="preserve"> </w:t>
            </w:r>
            <w:r w:rsidR="001A6F47" w:rsidRPr="00F33821">
              <w:rPr>
                <w:sz w:val="20"/>
                <w:lang w:val="en-GB"/>
              </w:rPr>
              <w:t>24 June 2016</w:t>
            </w:r>
          </w:p>
        </w:tc>
      </w:tr>
      <w:tr w:rsidR="009364D2" w:rsidRPr="00A073C5" w14:paraId="221A3485" w14:textId="77777777" w:rsidTr="00830685">
        <w:tc>
          <w:tcPr>
            <w:tcW w:w="3260" w:type="dxa"/>
          </w:tcPr>
          <w:p w14:paraId="4A4887FE" w14:textId="77777777" w:rsidR="009364D2" w:rsidRPr="00A073C5" w:rsidRDefault="009364D2" w:rsidP="009364D2">
            <w:pPr>
              <w:jc w:val="both"/>
              <w:rPr>
                <w:sz w:val="20"/>
                <w:lang w:val="en-GB"/>
              </w:rPr>
            </w:pPr>
          </w:p>
        </w:tc>
        <w:tc>
          <w:tcPr>
            <w:tcW w:w="3800" w:type="dxa"/>
          </w:tcPr>
          <w:p w14:paraId="5B95EFB7" w14:textId="77777777" w:rsidR="009364D2" w:rsidRPr="00A073C5" w:rsidRDefault="009364D2" w:rsidP="009364D2">
            <w:pPr>
              <w:jc w:val="both"/>
              <w:rPr>
                <w:sz w:val="20"/>
                <w:lang w:val="en-GB"/>
              </w:rPr>
            </w:pPr>
          </w:p>
        </w:tc>
      </w:tr>
    </w:tbl>
    <w:p w14:paraId="625DA184" w14:textId="77777777" w:rsidR="00DF6EBC" w:rsidRPr="00A073C5" w:rsidRDefault="00DF6EBC" w:rsidP="00DF6EBC">
      <w:pPr>
        <w:jc w:val="both"/>
        <w:rPr>
          <w:sz w:val="20"/>
          <w:lang w:val="en-GB"/>
        </w:rPr>
      </w:pPr>
    </w:p>
    <w:p w14:paraId="3D0A1E91" w14:textId="17651D22" w:rsidR="003F5DA6" w:rsidRPr="00A073C5" w:rsidRDefault="003F5DA6" w:rsidP="003F5DA6">
      <w:pPr>
        <w:jc w:val="both"/>
        <w:rPr>
          <w:sz w:val="20"/>
          <w:lang w:val="en-GB"/>
        </w:rPr>
      </w:pPr>
      <w:r w:rsidRPr="00A073C5">
        <w:rPr>
          <w:sz w:val="20"/>
          <w:lang w:val="en-GB"/>
        </w:rPr>
        <w:t>*   European and Caribbean parts of the Netherlands</w:t>
      </w:r>
      <w:r w:rsidR="0071180C">
        <w:rPr>
          <w:sz w:val="20"/>
          <w:lang w:val="en-GB"/>
        </w:rPr>
        <w:t>.</w:t>
      </w:r>
      <w:r w:rsidR="0075152F">
        <w:rPr>
          <w:sz w:val="20"/>
          <w:lang w:val="en-GB"/>
        </w:rPr>
        <w:t xml:space="preserve"> </w:t>
      </w:r>
    </w:p>
    <w:p w14:paraId="484383CE" w14:textId="10726B48" w:rsidR="009803AF" w:rsidRDefault="009803AF" w:rsidP="003F5DA6">
      <w:pPr>
        <w:jc w:val="center"/>
        <w:rPr>
          <w:sz w:val="20"/>
          <w:lang w:val="en-GB"/>
        </w:rPr>
      </w:pPr>
      <w:r w:rsidRPr="00A073C5">
        <w:rPr>
          <w:sz w:val="20"/>
          <w:lang w:val="en-GB"/>
        </w:rPr>
        <w:t>__________</w:t>
      </w:r>
    </w:p>
    <w:p w14:paraId="108A53B8" w14:textId="628DA1C4" w:rsidR="00571B15" w:rsidRPr="00341E96" w:rsidRDefault="00571B15" w:rsidP="003F5DA6">
      <w:pPr>
        <w:jc w:val="center"/>
        <w:rPr>
          <w:sz w:val="20"/>
          <w:lang w:val="en-GB"/>
        </w:rPr>
      </w:pPr>
    </w:p>
    <w:sectPr w:rsidR="00571B15" w:rsidRPr="00341E96" w:rsidSect="004E1B9E">
      <w:headerReference w:type="even" r:id="rId308"/>
      <w:headerReference w:type="default" r:id="rId309"/>
      <w:headerReference w:type="first" r:id="rId310"/>
      <w:footerReference w:type="first" r:id="rId311"/>
      <w:footnotePr>
        <w:numRestart w:val="eachSect"/>
      </w:footnotePr>
      <w:endnotePr>
        <w:numFmt w:val="decimal"/>
      </w:endnotePr>
      <w:pgSz w:w="11906" w:h="16838"/>
      <w:pgMar w:top="576" w:right="1080" w:bottom="72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E26F2" w14:textId="77777777" w:rsidR="00A9192C" w:rsidRDefault="00A9192C" w:rsidP="00CA1FF3">
      <w:r>
        <w:separator/>
      </w:r>
    </w:p>
  </w:endnote>
  <w:endnote w:type="continuationSeparator" w:id="0">
    <w:p w14:paraId="06F01BC1" w14:textId="77777777" w:rsidR="00A9192C" w:rsidRDefault="00A9192C" w:rsidP="00CA1FF3">
      <w:r>
        <w:continuationSeparator/>
      </w:r>
    </w:p>
  </w:endnote>
  <w:endnote w:type="continuationNotice" w:id="1">
    <w:p w14:paraId="0313DFBD" w14:textId="77777777" w:rsidR="00A9192C" w:rsidRDefault="00A919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CE 55 Roman">
    <w:altName w:val="Microsoft YaHei"/>
    <w:charset w:val="00"/>
    <w:family w:val="auto"/>
    <w:pitch w:val="variable"/>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5107" w14:textId="77777777" w:rsidR="00365DFB" w:rsidRDefault="00365DFB">
    <w:pPr>
      <w:pStyle w:val="Footer"/>
      <w:rPr>
        <w:sz w:val="20"/>
      </w:rPr>
    </w:pPr>
  </w:p>
  <w:p w14:paraId="667E2899" w14:textId="43FF15B7" w:rsidR="00365DFB" w:rsidRDefault="00365DFB">
    <w:pPr>
      <w:pStyle w:val="Footer"/>
      <w:rPr>
        <w:spacing w:val="-10"/>
        <w:sz w:val="16"/>
        <w:szCs w:val="16"/>
      </w:rPr>
    </w:pPr>
    <w:r w:rsidRPr="00D226D4">
      <w:rPr>
        <w:spacing w:val="-10"/>
        <w:sz w:val="16"/>
        <w:szCs w:val="16"/>
      </w:rPr>
      <w:fldChar w:fldCharType="begin"/>
    </w:r>
    <w:r w:rsidRPr="00D226D4">
      <w:rPr>
        <w:spacing w:val="-10"/>
        <w:sz w:val="16"/>
        <w:szCs w:val="16"/>
      </w:rPr>
      <w:instrText xml:space="preserve"> FILENAME \p </w:instrText>
    </w:r>
    <w:r w:rsidRPr="00D226D4">
      <w:rPr>
        <w:spacing w:val="-10"/>
        <w:sz w:val="16"/>
        <w:szCs w:val="16"/>
      </w:rPr>
      <w:fldChar w:fldCharType="separate"/>
    </w:r>
    <w:r w:rsidR="00B84443">
      <w:rPr>
        <w:noProof/>
        <w:spacing w:val="-10"/>
        <w:sz w:val="16"/>
        <w:szCs w:val="16"/>
      </w:rPr>
      <w:t>https://imocloud.sharepoint.com/sites/LEDLegalAffairsOffice/Shared Documents/General/LO/MS-Depositary/STATUS OF MULTILATERAL CONVENTIONS/Status - 2021.docx</w:t>
    </w:r>
    <w:r w:rsidRPr="00D226D4">
      <w:rPr>
        <w:spacing w:val="-10"/>
        <w:sz w:val="16"/>
        <w:szCs w:val="16"/>
      </w:rPr>
      <w:fldChar w:fldCharType="end"/>
    </w:r>
  </w:p>
  <w:p w14:paraId="040B8BE6" w14:textId="77777777" w:rsidR="00492D8D" w:rsidRDefault="00492D8D">
    <w:pPr>
      <w:pStyle w:val="Footer"/>
      <w:rPr>
        <w:spacing w:val="-10"/>
        <w:sz w:val="16"/>
        <w:szCs w:val="16"/>
      </w:rPr>
    </w:pPr>
  </w:p>
  <w:p w14:paraId="10E8521F" w14:textId="77777777" w:rsidR="00365DFB" w:rsidRPr="00D226D4" w:rsidRDefault="00365DFB" w:rsidP="00D226D4">
    <w:pPr>
      <w:pStyle w:val="Footer"/>
      <w:jc w:val="right"/>
      <w:rPr>
        <w:spacing w:val="-10"/>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0ABD2" w14:textId="77777777" w:rsidR="00365DFB" w:rsidRPr="00F46783" w:rsidRDefault="00365DFB" w:rsidP="00F4678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E49A8" w14:textId="77777777" w:rsidR="00365DFB" w:rsidRPr="00F46783" w:rsidRDefault="00365DFB" w:rsidP="00F4678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036B" w14:textId="77777777" w:rsidR="00365DFB" w:rsidRPr="00F46783" w:rsidRDefault="00365DFB" w:rsidP="00F4678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DD1B8" w14:textId="77777777" w:rsidR="00365DFB" w:rsidRPr="00F46783" w:rsidRDefault="00365DFB" w:rsidP="00F4678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48EF0" w14:textId="77777777" w:rsidR="00365DFB" w:rsidRPr="00F46783" w:rsidRDefault="00365DFB" w:rsidP="00F4678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B1260" w14:textId="77777777" w:rsidR="00365DFB" w:rsidRPr="00F46783" w:rsidRDefault="00365DFB" w:rsidP="00F4678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837E1" w14:textId="77777777" w:rsidR="00365DFB" w:rsidRPr="00F46783" w:rsidRDefault="00365DFB" w:rsidP="00F4678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5EC79" w14:textId="77777777" w:rsidR="00365DFB" w:rsidRPr="00F46783" w:rsidRDefault="00365DFB" w:rsidP="00F4678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13EA1" w14:textId="77777777" w:rsidR="00365DFB" w:rsidRPr="00F46783" w:rsidRDefault="00365DFB" w:rsidP="00F4678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B1616" w14:textId="77777777" w:rsidR="00365DFB" w:rsidRPr="00F46783" w:rsidRDefault="00365DFB" w:rsidP="00F467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A1CF2" w14:textId="0A482365" w:rsidR="001602AB" w:rsidRDefault="001602AB" w:rsidP="00F46783">
    <w:pPr>
      <w:pStyle w:val="Footer"/>
      <w:rPr>
        <w:sz w:val="20"/>
      </w:rPr>
    </w:pPr>
  </w:p>
  <w:p w14:paraId="6944123B" w14:textId="0C828920" w:rsidR="001602AB" w:rsidRDefault="001602AB" w:rsidP="00F46783">
    <w:pPr>
      <w:pStyle w:val="Footer"/>
      <w:rPr>
        <w:sz w:val="20"/>
      </w:rPr>
    </w:pPr>
    <w:r w:rsidRPr="00B235E3">
      <w:rPr>
        <w:rFonts w:ascii="Arial" w:hAnsi="Arial"/>
        <w:noProof/>
        <w:snapToGrid/>
        <w:sz w:val="22"/>
      </w:rPr>
      <w:drawing>
        <wp:anchor distT="0" distB="0" distL="114300" distR="114300" simplePos="0" relativeHeight="251658240" behindDoc="1" locked="0" layoutInCell="1" allowOverlap="1" wp14:anchorId="0D7A3FC0" wp14:editId="4C03684E">
          <wp:simplePos x="0" y="0"/>
          <wp:positionH relativeFrom="column">
            <wp:posOffset>4862830</wp:posOffset>
          </wp:positionH>
          <wp:positionV relativeFrom="paragraph">
            <wp:posOffset>49160</wp:posOffset>
          </wp:positionV>
          <wp:extent cx="1159200" cy="1162800"/>
          <wp:effectExtent l="0" t="0" r="3175"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9200" cy="1162800"/>
                  </a:xfrm>
                  <a:prstGeom prst="rect">
                    <a:avLst/>
                  </a:prstGeom>
                </pic:spPr>
              </pic:pic>
            </a:graphicData>
          </a:graphic>
          <wp14:sizeRelH relativeFrom="margin">
            <wp14:pctWidth>0</wp14:pctWidth>
          </wp14:sizeRelH>
          <wp14:sizeRelV relativeFrom="margin">
            <wp14:pctHeight>0</wp14:pctHeight>
          </wp14:sizeRelV>
        </wp:anchor>
      </w:drawing>
    </w:r>
  </w:p>
  <w:p w14:paraId="0475AA81" w14:textId="63268600" w:rsidR="001602AB" w:rsidRDefault="001602AB" w:rsidP="00F46783">
    <w:pPr>
      <w:pStyle w:val="Footer"/>
      <w:rPr>
        <w:sz w:val="20"/>
      </w:rPr>
    </w:pPr>
  </w:p>
  <w:p w14:paraId="6C8EF4BD" w14:textId="46A411C2" w:rsidR="001602AB" w:rsidRDefault="001602AB" w:rsidP="00F46783">
    <w:pPr>
      <w:pStyle w:val="Footer"/>
      <w:rPr>
        <w:sz w:val="20"/>
      </w:rPr>
    </w:pPr>
  </w:p>
  <w:p w14:paraId="6D28D4C1" w14:textId="11937914" w:rsidR="001602AB" w:rsidRDefault="001602AB" w:rsidP="00F46783">
    <w:pPr>
      <w:pStyle w:val="Footer"/>
      <w:rPr>
        <w:sz w:val="20"/>
      </w:rPr>
    </w:pPr>
  </w:p>
  <w:p w14:paraId="3686D56A" w14:textId="3C62C8E2" w:rsidR="001602AB" w:rsidRDefault="001602AB" w:rsidP="00F46783">
    <w:pPr>
      <w:pStyle w:val="Footer"/>
      <w:rPr>
        <w:sz w:val="20"/>
      </w:rPr>
    </w:pPr>
  </w:p>
  <w:p w14:paraId="5B4ACF1F" w14:textId="77777777" w:rsidR="001602AB" w:rsidRDefault="001602AB" w:rsidP="00F46783">
    <w:pPr>
      <w:pStyle w:val="Footer"/>
      <w:rPr>
        <w:sz w:val="20"/>
      </w:rPr>
    </w:pPr>
  </w:p>
  <w:p w14:paraId="623D07F8" w14:textId="77777777" w:rsidR="001602AB" w:rsidRDefault="001602AB" w:rsidP="00F46783">
    <w:pPr>
      <w:pStyle w:val="Footer"/>
      <w:rPr>
        <w:sz w:val="20"/>
      </w:rPr>
    </w:pPr>
  </w:p>
  <w:p w14:paraId="55CE6B5C" w14:textId="77777777" w:rsidR="001602AB" w:rsidRDefault="001602AB" w:rsidP="00F46783">
    <w:pPr>
      <w:pStyle w:val="Footer"/>
      <w:rPr>
        <w:sz w:val="20"/>
      </w:rPr>
    </w:pPr>
  </w:p>
  <w:p w14:paraId="03E4150A" w14:textId="77777777" w:rsidR="001602AB" w:rsidRDefault="001602AB" w:rsidP="00F46783">
    <w:pPr>
      <w:pStyle w:val="Footer"/>
      <w:rPr>
        <w:sz w:val="20"/>
      </w:rPr>
    </w:pPr>
  </w:p>
  <w:p w14:paraId="7E5888BB" w14:textId="5579745B" w:rsidR="00365DFB" w:rsidRDefault="001602AB" w:rsidP="00F46783">
    <w:pPr>
      <w:pStyle w:val="Footer"/>
      <w:rPr>
        <w:sz w:val="20"/>
      </w:rPr>
    </w:pPr>
    <w:r>
      <w:rPr>
        <w:sz w:val="20"/>
      </w:rPr>
      <w:fldChar w:fldCharType="begin"/>
    </w:r>
    <w:r>
      <w:rPr>
        <w:sz w:val="20"/>
      </w:rPr>
      <w:instrText xml:space="preserve"> FILENAME  \p  \* MERGEFORMAT </w:instrText>
    </w:r>
    <w:r>
      <w:rPr>
        <w:sz w:val="20"/>
      </w:rPr>
      <w:fldChar w:fldCharType="separate"/>
    </w:r>
    <w:r w:rsidR="00B84443">
      <w:rPr>
        <w:noProof/>
        <w:sz w:val="20"/>
      </w:rPr>
      <w:t>https://imocloud.sharepoint.com/sites/LEDLegalAffairsOffice/Shared Documents/General/LO/MS-Depositary/STATUS OF MULTILATERAL CONVENTIONS/Status - 2021.docx</w:t>
    </w:r>
    <w:r>
      <w:rPr>
        <w:sz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484D" w14:textId="77777777" w:rsidR="00365DFB" w:rsidRPr="00F46783" w:rsidRDefault="00365DFB" w:rsidP="00F4678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16A27" w14:textId="77777777" w:rsidR="00365DFB" w:rsidRPr="00F46783" w:rsidRDefault="00365DFB" w:rsidP="00F4678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86176" w14:textId="77777777" w:rsidR="00365DFB" w:rsidRPr="00F46783" w:rsidRDefault="00365DFB" w:rsidP="00F4678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BA1D" w14:textId="77777777" w:rsidR="00365DFB" w:rsidRPr="00F46783" w:rsidRDefault="00365DFB" w:rsidP="00F46783">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0C2A" w14:textId="77777777" w:rsidR="00365DFB" w:rsidRPr="00F46783" w:rsidRDefault="00365DFB" w:rsidP="00F4678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90A8" w14:textId="77777777" w:rsidR="00365DFB" w:rsidRPr="00F46783" w:rsidRDefault="00365DFB" w:rsidP="00F46783">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0391" w14:textId="77777777" w:rsidR="00365DFB" w:rsidRPr="00F46783" w:rsidRDefault="00365DFB" w:rsidP="00F4678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BADE" w14:textId="77777777" w:rsidR="00365DFB" w:rsidRPr="00F46783" w:rsidRDefault="00365DFB" w:rsidP="00F46783">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54F7" w14:textId="77777777" w:rsidR="00365DFB" w:rsidRPr="00F46783" w:rsidRDefault="00365DFB" w:rsidP="00F46783">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55D7F" w14:textId="77777777" w:rsidR="00365DFB" w:rsidRPr="00F46783" w:rsidRDefault="00365DFB" w:rsidP="00F467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18F5B" w14:textId="77777777" w:rsidR="00365DFB" w:rsidRDefault="00365DFB">
    <w:pPr>
      <w:pStyle w:val="Footer"/>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246A" w14:textId="77777777" w:rsidR="00365DFB" w:rsidRPr="00F46783" w:rsidRDefault="00365DFB" w:rsidP="00F4678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05E3B" w14:textId="77777777" w:rsidR="00365DFB" w:rsidRPr="00F46783" w:rsidRDefault="00365DFB" w:rsidP="00F4678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A623D" w14:textId="77777777" w:rsidR="00365DFB" w:rsidRPr="00F46783" w:rsidRDefault="00365DFB" w:rsidP="00F46783">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5D95" w14:textId="77777777" w:rsidR="00365DFB" w:rsidRPr="00F46783" w:rsidRDefault="00365DFB" w:rsidP="00F46783">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4CBCD" w14:textId="77777777" w:rsidR="00365DFB" w:rsidRPr="00F46783" w:rsidRDefault="00365DFB" w:rsidP="00F46783">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01E4" w14:textId="77777777" w:rsidR="00365DFB" w:rsidRPr="00F46783" w:rsidRDefault="00365DFB" w:rsidP="00F46783">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10A0" w14:textId="77777777" w:rsidR="00365DFB" w:rsidRPr="00F46783" w:rsidRDefault="00365DFB" w:rsidP="00F46783">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B13CA" w14:textId="77777777" w:rsidR="00365DFB" w:rsidRPr="00F46783" w:rsidRDefault="00365DFB" w:rsidP="00F4678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B6B4" w14:textId="77777777" w:rsidR="00365DFB" w:rsidRPr="00F46783" w:rsidRDefault="00365DFB" w:rsidP="00F46783">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72327" w14:textId="77777777" w:rsidR="00365DFB" w:rsidRPr="00F46783" w:rsidRDefault="00365DFB" w:rsidP="00F467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2812" w14:textId="77777777" w:rsidR="00365DFB" w:rsidRDefault="00365DFB" w:rsidP="00F46783">
    <w:pPr>
      <w:pStyle w:val="Footer"/>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D49E" w14:textId="77777777" w:rsidR="00365DFB" w:rsidRPr="00F46783" w:rsidRDefault="00365DFB" w:rsidP="00F4678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F3FB" w14:textId="34EBAC97" w:rsidR="00365DFB" w:rsidRPr="007010D9" w:rsidRDefault="00365DFB" w:rsidP="007010D9">
    <w:pPr>
      <w:pStyle w:val="Footer"/>
      <w:rPr>
        <w:sz w:val="20"/>
      </w:rPr>
    </w:pPr>
    <w:r w:rsidRPr="007010D9">
      <w:rPr>
        <w:sz w:val="20"/>
      </w:rPr>
      <w:fldChar w:fldCharType="begin"/>
    </w:r>
    <w:r w:rsidRPr="007010D9">
      <w:rPr>
        <w:sz w:val="20"/>
      </w:rPr>
      <w:instrText xml:space="preserve"> FILENAME \p </w:instrText>
    </w:r>
    <w:r w:rsidRPr="007010D9">
      <w:rPr>
        <w:sz w:val="20"/>
      </w:rPr>
      <w:fldChar w:fldCharType="separate"/>
    </w:r>
    <w:r w:rsidR="00B84443">
      <w:rPr>
        <w:noProof/>
        <w:sz w:val="20"/>
      </w:rPr>
      <w:t>https://imocloud.sharepoint.com/sites/LEDLegalAffairsOffice/Shared Documents/General/LO/MS-Depositary/STATUS OF MULTILATERAL CONVENTIONS/Status - 2021.docx</w:t>
    </w:r>
    <w:r w:rsidRPr="007010D9">
      <w:rPr>
        <w:sz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44FE" w14:textId="77777777" w:rsidR="00365DFB" w:rsidRPr="00C33319" w:rsidRDefault="00365DFB" w:rsidP="00C33319">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9EB" w14:textId="77777777" w:rsidR="00365DFB" w:rsidRPr="00F46783" w:rsidRDefault="00365DFB" w:rsidP="00F46783">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83F0" w14:textId="77777777" w:rsidR="00365DFB" w:rsidRPr="00857685" w:rsidRDefault="00365DFB" w:rsidP="00857685">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E9EEE" w14:textId="77777777" w:rsidR="00365DFB" w:rsidRPr="00C33319" w:rsidRDefault="00365DFB" w:rsidP="00C33319">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EEF6" w14:textId="77777777" w:rsidR="00365DFB" w:rsidRPr="00F46783" w:rsidRDefault="00365DFB" w:rsidP="00F4678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58F3" w14:textId="77777777" w:rsidR="00365DFB" w:rsidRPr="00F46783" w:rsidRDefault="00365DFB" w:rsidP="00F46783">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D0DA" w14:textId="77777777" w:rsidR="00365DFB" w:rsidRPr="00F46783" w:rsidRDefault="00365DFB" w:rsidP="00F46783">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1E06B" w14:textId="77777777" w:rsidR="00365DFB" w:rsidRPr="00F46783" w:rsidRDefault="00365DFB" w:rsidP="00F4678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F58E" w14:textId="77777777" w:rsidR="00365DFB" w:rsidRPr="003E00FC" w:rsidRDefault="00365DFB" w:rsidP="003E00FC">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DAC17" w14:textId="77777777" w:rsidR="00365DFB" w:rsidRPr="00F46783" w:rsidRDefault="00365DFB" w:rsidP="00F46783">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B146C" w14:textId="77777777" w:rsidR="00365DFB" w:rsidRPr="00F46783" w:rsidRDefault="00365DFB" w:rsidP="00F46783">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AD46F" w14:textId="77777777" w:rsidR="00365DFB" w:rsidRPr="00F46783" w:rsidRDefault="00365DFB" w:rsidP="00F46783">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44DB" w14:textId="77777777" w:rsidR="00365DFB" w:rsidRPr="00F46783" w:rsidRDefault="00365DFB" w:rsidP="00F46783">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F3B3E" w14:textId="77777777" w:rsidR="00365DFB" w:rsidRPr="00F46783" w:rsidRDefault="00365DFB" w:rsidP="00F46783">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A1080" w14:textId="77777777" w:rsidR="00365DFB" w:rsidRPr="00F46783" w:rsidRDefault="00365DFB" w:rsidP="00F46783">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7EC3F" w14:textId="77777777" w:rsidR="00365DFB" w:rsidRPr="00F46783" w:rsidRDefault="00365DFB" w:rsidP="00F46783">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D61A2" w14:textId="77777777" w:rsidR="00365DFB" w:rsidRPr="00F46783" w:rsidRDefault="00365DFB" w:rsidP="00F46783">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D2334" w14:textId="77777777" w:rsidR="00365DFB" w:rsidRPr="00F46783" w:rsidRDefault="00365DFB" w:rsidP="00F46783">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E9299" w14:textId="77777777" w:rsidR="00365DFB" w:rsidRPr="00F46783" w:rsidRDefault="00365DFB" w:rsidP="00F4678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695B" w14:textId="77777777" w:rsidR="00365DFB" w:rsidRPr="003E00FC" w:rsidRDefault="00365DFB" w:rsidP="003E00FC">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705D2" w14:textId="77777777" w:rsidR="00365DFB" w:rsidRPr="00F46783" w:rsidRDefault="00365DFB" w:rsidP="00F46783">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F740" w14:textId="77777777" w:rsidR="00365DFB" w:rsidRPr="00F46783" w:rsidRDefault="00365DFB" w:rsidP="00F46783">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D47FC" w14:textId="77777777" w:rsidR="00365DFB" w:rsidRPr="00F46783" w:rsidRDefault="00365DFB" w:rsidP="00F46783">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7EBF7" w14:textId="77777777" w:rsidR="00365DFB" w:rsidRPr="00543200" w:rsidRDefault="00365DFB" w:rsidP="00543200">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5488" w14:textId="77777777" w:rsidR="00365DFB" w:rsidRPr="00F46783" w:rsidRDefault="00365DFB" w:rsidP="00F46783">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10EF" w14:textId="77777777" w:rsidR="00365DFB" w:rsidRPr="00F46783" w:rsidRDefault="00365DFB" w:rsidP="00F46783">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9A46" w14:textId="77777777" w:rsidR="00365DFB" w:rsidRPr="00C33319" w:rsidRDefault="00365DFB" w:rsidP="00C33319">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9057" w14:textId="18EAEAD3" w:rsidR="00365DFB" w:rsidRPr="007010D9" w:rsidRDefault="00365DFB" w:rsidP="007010D9">
    <w:pPr>
      <w:pStyle w:val="Footer"/>
      <w:rPr>
        <w:sz w:val="20"/>
      </w:rPr>
    </w:pPr>
    <w:r w:rsidRPr="007010D9">
      <w:rPr>
        <w:sz w:val="20"/>
      </w:rPr>
      <w:fldChar w:fldCharType="begin"/>
    </w:r>
    <w:r w:rsidRPr="007010D9">
      <w:rPr>
        <w:sz w:val="20"/>
      </w:rPr>
      <w:instrText xml:space="preserve"> FILENAME \p </w:instrText>
    </w:r>
    <w:r w:rsidRPr="007010D9">
      <w:rPr>
        <w:sz w:val="20"/>
      </w:rPr>
      <w:fldChar w:fldCharType="separate"/>
    </w:r>
    <w:r w:rsidR="00B84443">
      <w:rPr>
        <w:noProof/>
        <w:sz w:val="20"/>
      </w:rPr>
      <w:t>https://imocloud.sharepoint.com/sites/LEDLegalAffairsOffice/Shared Documents/General/LO/MS-Depositary/STATUS OF MULTILATERAL CONVENTIONS/Status - 2021.docx</w:t>
    </w:r>
    <w:r w:rsidRPr="007010D9">
      <w:rPr>
        <w:sz w:val="20"/>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10B1A" w14:textId="77777777" w:rsidR="00365DFB" w:rsidRPr="00F46783" w:rsidRDefault="00365DFB" w:rsidP="00F46783">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0F22" w14:textId="77777777" w:rsidR="00365DFB" w:rsidRPr="00F46783" w:rsidRDefault="00365DFB" w:rsidP="00F4678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9536" w14:textId="77777777" w:rsidR="00365DFB" w:rsidRPr="003E00FC" w:rsidRDefault="00365DFB" w:rsidP="003E00FC">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173C4" w14:textId="77777777" w:rsidR="00365DFB" w:rsidRPr="00F46783" w:rsidRDefault="00365DFB" w:rsidP="00F46783">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65C7D" w14:textId="77777777" w:rsidR="00365DFB" w:rsidRPr="00F46783" w:rsidRDefault="00365DFB" w:rsidP="00F46783">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FC818" w14:textId="77777777" w:rsidR="00365DFB" w:rsidRPr="00F46783" w:rsidRDefault="00365DFB" w:rsidP="00F46783">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59E1A" w14:textId="77777777" w:rsidR="00365DFB" w:rsidRPr="00F46783" w:rsidRDefault="00365DFB" w:rsidP="00F46783">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0780" w14:textId="77777777" w:rsidR="00365DFB" w:rsidRPr="00F46783" w:rsidRDefault="00365DFB" w:rsidP="00F4678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5D793" w14:textId="77777777" w:rsidR="00365DFB" w:rsidRPr="00F46783" w:rsidRDefault="00365DFB" w:rsidP="00F4678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B4EC" w14:textId="77777777" w:rsidR="00365DFB" w:rsidRPr="00F46783" w:rsidRDefault="00365DFB" w:rsidP="00F46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8EF59" w14:textId="77777777" w:rsidR="00A9192C" w:rsidRDefault="00A9192C" w:rsidP="00CA1FF3">
      <w:r>
        <w:separator/>
      </w:r>
    </w:p>
  </w:footnote>
  <w:footnote w:type="continuationSeparator" w:id="0">
    <w:p w14:paraId="3BFC0FD9" w14:textId="77777777" w:rsidR="00A9192C" w:rsidRDefault="00A9192C" w:rsidP="00CA1FF3">
      <w:r>
        <w:continuationSeparator/>
      </w:r>
    </w:p>
  </w:footnote>
  <w:footnote w:type="continuationNotice" w:id="1">
    <w:p w14:paraId="151261DF" w14:textId="77777777" w:rsidR="00A9192C" w:rsidRDefault="00A9192C"/>
  </w:footnote>
  <w:footnote w:id="2">
    <w:p w14:paraId="60565DCA" w14:textId="77777777" w:rsidR="00365DFB" w:rsidRPr="005E62BE" w:rsidRDefault="00365DFB" w:rsidP="00CB4549">
      <w:pPr>
        <w:jc w:val="both"/>
        <w:outlineLvl w:val="1"/>
        <w:rPr>
          <w:sz w:val="20"/>
          <w:lang w:val="en-GB"/>
        </w:rPr>
      </w:pPr>
      <w:r w:rsidRPr="005E62BE">
        <w:rPr>
          <w:sz w:val="20"/>
          <w:vertAlign w:val="superscript"/>
          <w:lang w:val="en-GB"/>
        </w:rPr>
        <w:t>1  </w:t>
      </w:r>
      <w:r w:rsidRPr="005E62BE">
        <w:rPr>
          <w:sz w:val="20"/>
          <w:lang w:val="en-GB"/>
        </w:rPr>
        <w:t>On 23 December 2003, the depositary received the following communication from the Embassy of Finland:</w:t>
      </w:r>
    </w:p>
    <w:p w14:paraId="6C590584" w14:textId="77777777" w:rsidR="00365DFB" w:rsidRPr="005E62BE" w:rsidRDefault="00365DFB" w:rsidP="00CB4549">
      <w:pPr>
        <w:jc w:val="both"/>
        <w:outlineLvl w:val="1"/>
        <w:rPr>
          <w:sz w:val="20"/>
          <w:lang w:val="en-GB"/>
        </w:rPr>
      </w:pPr>
    </w:p>
    <w:p w14:paraId="2E3591D0" w14:textId="77777777" w:rsidR="00365DFB" w:rsidRPr="005E62BE" w:rsidRDefault="00365DFB" w:rsidP="00CB4549">
      <w:pPr>
        <w:ind w:left="720"/>
        <w:jc w:val="both"/>
        <w:outlineLvl w:val="1"/>
        <w:rPr>
          <w:sz w:val="20"/>
          <w:lang w:val="en-GB"/>
        </w:rPr>
      </w:pPr>
      <w:r w:rsidRPr="005E62BE">
        <w:rPr>
          <w:sz w:val="20"/>
          <w:lang w:val="en-GB"/>
        </w:rPr>
        <w:t>"The Embassy hereby informs that, at this stage, the Government of Finland is not able to accept the aforementioned amendments due to the fact that the amendments contradict, to some extent, the existing national legislation.  The Embassy has, however, the honour to inform the Secretary-General that the Government of Finland intends to accept the amendments as soon as the legislative amendments necessary to such acceptance have been carried out.  The Government of Finland intends to be able to withdraw its objection so that the amendments could enter into force for Finland on 1 July 2004, provided that the above-mentioned conditions for the acceptance and entry into force thereof have been fulfilled.  The Government of Finland will not fail to inform the Secretary-General of any development in this respect."</w:t>
      </w:r>
    </w:p>
    <w:p w14:paraId="5827B1F3" w14:textId="77777777" w:rsidR="00365DFB" w:rsidRPr="005E62BE" w:rsidRDefault="00365DFB" w:rsidP="00CB4549">
      <w:pPr>
        <w:ind w:left="720"/>
        <w:jc w:val="both"/>
        <w:outlineLvl w:val="1"/>
        <w:rPr>
          <w:sz w:val="20"/>
          <w:lang w:val="en-GB"/>
        </w:rPr>
      </w:pPr>
    </w:p>
    <w:p w14:paraId="05E2ABDF" w14:textId="77777777" w:rsidR="00365DFB" w:rsidRPr="005E62BE" w:rsidRDefault="00365DFB" w:rsidP="00CB4549">
      <w:pPr>
        <w:ind w:left="720"/>
        <w:jc w:val="both"/>
        <w:outlineLvl w:val="1"/>
        <w:rPr>
          <w:sz w:val="20"/>
          <w:lang w:val="en-GB"/>
        </w:rPr>
      </w:pPr>
      <w:r w:rsidRPr="005E62BE">
        <w:rPr>
          <w:sz w:val="20"/>
          <w:lang w:val="en-GB"/>
        </w:rPr>
        <w:t>On 11 June 2004” the depositary received a further communication from the Embassy of Finland:</w:t>
      </w:r>
    </w:p>
    <w:p w14:paraId="63E82F66" w14:textId="77777777" w:rsidR="00365DFB" w:rsidRPr="005E62BE" w:rsidRDefault="00365DFB" w:rsidP="00CB4549">
      <w:pPr>
        <w:ind w:left="720"/>
        <w:jc w:val="both"/>
        <w:outlineLvl w:val="1"/>
        <w:rPr>
          <w:sz w:val="20"/>
          <w:lang w:val="en-GB"/>
        </w:rPr>
      </w:pPr>
    </w:p>
    <w:p w14:paraId="5D6F4E65" w14:textId="77777777" w:rsidR="00365DFB" w:rsidRPr="005E62BE" w:rsidRDefault="00365DFB" w:rsidP="00810A88">
      <w:pPr>
        <w:keepNext/>
        <w:keepLines/>
        <w:ind w:left="720"/>
        <w:jc w:val="both"/>
        <w:outlineLvl w:val="1"/>
        <w:rPr>
          <w:sz w:val="20"/>
          <w:lang w:val="en-GB"/>
        </w:rPr>
      </w:pPr>
      <w:r w:rsidRPr="005E62BE">
        <w:rPr>
          <w:sz w:val="20"/>
          <w:lang w:val="en-GB"/>
        </w:rPr>
        <w:t>"… the necessary legislative amendments have now been carried out and the Government of Finland has</w:t>
      </w:r>
      <w:r w:rsidRPr="005E62BE">
        <w:rPr>
          <w:lang w:val="en-GB"/>
        </w:rPr>
        <w:t xml:space="preserve"> </w:t>
      </w:r>
      <w:r w:rsidRPr="005E62BE">
        <w:rPr>
          <w:sz w:val="20"/>
          <w:lang w:val="en-GB"/>
        </w:rPr>
        <w:t>accepted the said amendments to the SOLAS Convention on 11 June 2004.  The Government of Finland hereby withdraws its objection and the amendments shall enter into force also with respect to Finland on 1 July 2004."</w:t>
      </w:r>
    </w:p>
    <w:p w14:paraId="121F5994" w14:textId="77777777" w:rsidR="00365DFB" w:rsidRPr="005E62BE" w:rsidRDefault="00365DFB" w:rsidP="00CB4549">
      <w:pPr>
        <w:pStyle w:val="FootnoteText"/>
        <w:rPr>
          <w:lang w:val="en-GB"/>
        </w:rPr>
      </w:pPr>
    </w:p>
  </w:footnote>
  <w:footnote w:id="3">
    <w:p w14:paraId="57BC30EC" w14:textId="77777777" w:rsidR="00365DFB" w:rsidRPr="005E62BE" w:rsidRDefault="00365DFB"/>
    <w:p w14:paraId="69ADA360" w14:textId="77777777" w:rsidR="00365DFB" w:rsidRPr="005E62BE" w:rsidRDefault="00365DFB">
      <w:pPr>
        <w:pStyle w:val="FootnoteText"/>
      </w:pPr>
    </w:p>
  </w:footnote>
  <w:footnote w:id="4">
    <w:p w14:paraId="45618B51" w14:textId="77777777" w:rsidR="00365DFB" w:rsidRPr="005E62BE" w:rsidRDefault="00365DFB" w:rsidP="00C72F37">
      <w:pPr>
        <w:pStyle w:val="FootnoteText"/>
        <w:jc w:val="both"/>
        <w:rPr>
          <w:lang w:val="en-GB"/>
        </w:rPr>
      </w:pPr>
      <w:r w:rsidRPr="005E62BE">
        <w:rPr>
          <w:rStyle w:val="FootnoteReference"/>
          <w:vertAlign w:val="superscript"/>
        </w:rPr>
        <w:t>1</w:t>
      </w:r>
      <w:r w:rsidRPr="005E62BE">
        <w:t xml:space="preserve"> </w:t>
      </w:r>
      <w:r w:rsidRPr="005E62BE">
        <w:rPr>
          <w:lang w:val="en-GB"/>
        </w:rPr>
        <w:t>The depositary received, on 28 December 2005, the following communication from the Embassy of Finland:</w:t>
      </w:r>
    </w:p>
    <w:p w14:paraId="4A2A7C6A" w14:textId="77777777" w:rsidR="00365DFB" w:rsidRPr="005E62BE" w:rsidRDefault="00365DFB" w:rsidP="00C72F37">
      <w:pPr>
        <w:pStyle w:val="FootnoteText"/>
        <w:keepNext/>
        <w:keepLines/>
        <w:rPr>
          <w:lang w:val="en-GB"/>
        </w:rPr>
      </w:pPr>
      <w:r w:rsidRPr="005E62BE">
        <w:rPr>
          <w:lang w:val="en-GB"/>
        </w:rPr>
        <w:t>"The Embassy hereby informs that, at this stage, the Government of Finland is not able to accept the aforementioned amendments due to national procedural requirements…. Finland intends to accept the amendments as soon  as the legislative amendments necessary to such acceptance have been carried out”.</w:t>
      </w:r>
    </w:p>
    <w:p w14:paraId="5AF3CE1D" w14:textId="77777777" w:rsidR="00365DFB" w:rsidRPr="005E62BE" w:rsidRDefault="00365DFB" w:rsidP="00A766FF">
      <w:pPr>
        <w:pStyle w:val="FootnoteText"/>
        <w:keepNext/>
        <w:keepLines/>
        <w:jc w:val="both"/>
      </w:pPr>
      <w:r w:rsidRPr="005E62BE">
        <w:t>The Depositary further received, on 13 June 2012, a communication from the Embassy of Finland that its Government had fulfilled the national procedural requirements for the entering into force of the aforementioned amendments and could thus withdraw its objection. The said amendments entered into force with respect to Finland on 15 June 2012.</w:t>
      </w:r>
    </w:p>
    <w:p w14:paraId="5637260B" w14:textId="77777777" w:rsidR="00365DFB" w:rsidRPr="005E62BE" w:rsidRDefault="00365DFB" w:rsidP="00C72F37">
      <w:pPr>
        <w:pStyle w:val="FootnoteText"/>
        <w:keepNext/>
        <w:keepLines/>
      </w:pPr>
    </w:p>
    <w:p w14:paraId="1CBB6956" w14:textId="77777777" w:rsidR="00365DFB" w:rsidRPr="005E62BE" w:rsidRDefault="00365DFB" w:rsidP="00C72F37">
      <w:pPr>
        <w:pStyle w:val="FootnoteText"/>
        <w:keepNext/>
        <w:keepLines/>
      </w:pPr>
    </w:p>
  </w:footnote>
  <w:footnote w:id="5">
    <w:p w14:paraId="5CC4CCF3" w14:textId="77777777" w:rsidR="00365DFB" w:rsidRPr="005E62BE" w:rsidRDefault="00365DFB" w:rsidP="009759A0">
      <w:pPr>
        <w:pStyle w:val="FootnoteText"/>
        <w:jc w:val="both"/>
      </w:pPr>
      <w:r w:rsidRPr="005E62BE">
        <w:rPr>
          <w:rStyle w:val="FootnoteReference"/>
          <w:vertAlign w:val="superscript"/>
        </w:rPr>
        <w:footnoteRef/>
      </w:r>
      <w:r w:rsidRPr="005E62BE">
        <w:rPr>
          <w:rStyle w:val="FootnoteReference"/>
          <w:vertAlign w:val="superscript"/>
        </w:rPr>
        <w:t xml:space="preserve"> </w:t>
      </w:r>
      <w:r w:rsidRPr="005E62BE">
        <w:t>The depositary received, on 23 December 2009, the following communication from the Embassy of Finland:</w:t>
      </w:r>
    </w:p>
    <w:p w14:paraId="04F775C6" w14:textId="77777777" w:rsidR="00365DFB" w:rsidRPr="005E62BE" w:rsidRDefault="00365DFB" w:rsidP="00A766FF">
      <w:pPr>
        <w:pStyle w:val="FootnoteText"/>
        <w:keepNext/>
        <w:keepLines/>
        <w:ind w:firstLine="567"/>
        <w:jc w:val="both"/>
      </w:pPr>
      <w:r w:rsidRPr="005E62BE">
        <w:t xml:space="preserve">“The Embassy hereby informs that, at this stage, the Government of Finland is not able to accept the amendments to the SOLAS Convention.”  </w:t>
      </w:r>
    </w:p>
    <w:p w14:paraId="246DEB32" w14:textId="77777777" w:rsidR="00365DFB" w:rsidRPr="005E62BE" w:rsidRDefault="00365DFB" w:rsidP="00F875A7">
      <w:pPr>
        <w:pStyle w:val="FootnoteText"/>
        <w:keepNext/>
        <w:keepLines/>
        <w:jc w:val="both"/>
      </w:pPr>
      <w:r w:rsidRPr="005E62BE">
        <w:t>The Depositary further received, on 13 June 2012, a communication from the Embassy of Finland that its Government had fulfilled the national procedural requirements for the entering into force of the aforementioned amendments and could thus withdraw its objection. The said amendments entered into force with respect to Finland on 15 June 2012.</w:t>
      </w:r>
    </w:p>
    <w:p w14:paraId="27E4B4D5" w14:textId="77777777" w:rsidR="00365DFB" w:rsidRPr="005E62BE" w:rsidRDefault="00365DFB" w:rsidP="00F875A7">
      <w:pPr>
        <w:pStyle w:val="FootnoteText"/>
        <w:keepNext/>
        <w:keepLines/>
      </w:pPr>
    </w:p>
    <w:p w14:paraId="0BFA16CA" w14:textId="77777777" w:rsidR="00365DFB" w:rsidRPr="005E62BE" w:rsidRDefault="00365DFB" w:rsidP="008A0BCE">
      <w:pPr>
        <w:pStyle w:val="FootnoteText"/>
        <w:tabs>
          <w:tab w:val="left" w:pos="284"/>
        </w:tabs>
        <w:jc w:val="both"/>
        <w:rPr>
          <w:sz w:val="18"/>
          <w:szCs w:val="18"/>
        </w:rPr>
      </w:pPr>
    </w:p>
    <w:p w14:paraId="1448FAD5" w14:textId="77777777" w:rsidR="00365DFB" w:rsidRPr="005E62BE" w:rsidRDefault="00365DFB" w:rsidP="009759A0">
      <w:pPr>
        <w:pStyle w:val="FootnoteText"/>
        <w:jc w:val="both"/>
      </w:pPr>
    </w:p>
  </w:footnote>
  <w:footnote w:id="6">
    <w:p w14:paraId="4ECB80BD" w14:textId="77777777" w:rsidR="00365DFB" w:rsidRPr="005E62BE" w:rsidRDefault="00365DFB" w:rsidP="009759A0">
      <w:pPr>
        <w:pStyle w:val="FootnoteText"/>
        <w:jc w:val="both"/>
      </w:pPr>
      <w:r w:rsidRPr="005E62BE">
        <w:rPr>
          <w:rStyle w:val="FootnoteReference"/>
          <w:vertAlign w:val="superscript"/>
        </w:rPr>
        <w:footnoteRef/>
      </w:r>
      <w:r w:rsidRPr="005E62BE">
        <w:rPr>
          <w:vertAlign w:val="superscript"/>
        </w:rPr>
        <w:t xml:space="preserve"> </w:t>
      </w:r>
      <w:r w:rsidRPr="005E62BE">
        <w:t>The depositary received, on 26 June 2007, the following communication from the Embassy of Finland:</w:t>
      </w:r>
    </w:p>
    <w:p w14:paraId="7016B7D0" w14:textId="77777777" w:rsidR="00365DFB" w:rsidRPr="005E62BE" w:rsidRDefault="00365DFB" w:rsidP="009759A0">
      <w:pPr>
        <w:pStyle w:val="FootnoteText"/>
        <w:jc w:val="both"/>
      </w:pPr>
      <w:r w:rsidRPr="005E62BE">
        <w:t>“The Embassy hereby informs that, at this stage, the Government of Finland is not able to accept the aforementioned amendments due to national procedural requirements.”</w:t>
      </w:r>
    </w:p>
    <w:p w14:paraId="329688A5" w14:textId="77777777" w:rsidR="00365DFB" w:rsidRPr="005E62BE" w:rsidRDefault="00365DFB">
      <w:pPr>
        <w:pStyle w:val="FootnoteText"/>
      </w:pPr>
    </w:p>
  </w:footnote>
  <w:footnote w:id="7">
    <w:p w14:paraId="5404F2F0" w14:textId="77777777" w:rsidR="00365DFB" w:rsidRPr="005E62BE" w:rsidRDefault="00365DFB" w:rsidP="00481B10">
      <w:pPr>
        <w:pStyle w:val="FootnoteText"/>
        <w:keepNext/>
        <w:keepLines/>
        <w:jc w:val="both"/>
      </w:pPr>
      <w:bookmarkStart w:id="175" w:name="_Hlk288210524"/>
      <w:r w:rsidRPr="005E62BE">
        <w:rPr>
          <w:rStyle w:val="FootnoteReference"/>
          <w:vertAlign w:val="superscript"/>
        </w:rPr>
        <w:footnoteRef/>
      </w:r>
      <w:r w:rsidRPr="005E62BE">
        <w:rPr>
          <w:vertAlign w:val="superscript"/>
        </w:rPr>
        <w:t xml:space="preserve"> </w:t>
      </w:r>
      <w:r w:rsidRPr="005E62BE">
        <w:t>The depositary received, on 30 June 2009, the following communication from the Embassy of Finland:</w:t>
      </w:r>
    </w:p>
    <w:p w14:paraId="5CE8C896" w14:textId="77777777" w:rsidR="00365DFB" w:rsidRPr="005E62BE" w:rsidRDefault="00365DFB" w:rsidP="00481B10">
      <w:pPr>
        <w:pStyle w:val="FootnoteText"/>
        <w:keepNext/>
        <w:keepLines/>
        <w:jc w:val="both"/>
      </w:pPr>
      <w:r w:rsidRPr="005E62BE">
        <w:t>“ the Embassy hereby informs that, at this stage, the Government of Finland is not able to accept the aforementioned amendments, due to national procedural requirements.”</w:t>
      </w:r>
    </w:p>
    <w:p w14:paraId="696415CE" w14:textId="77777777" w:rsidR="00365DFB" w:rsidRPr="005E62BE" w:rsidRDefault="00365DFB" w:rsidP="00481B10">
      <w:pPr>
        <w:pStyle w:val="FootnoteText"/>
        <w:keepNext/>
        <w:keepLines/>
        <w:jc w:val="both"/>
      </w:pPr>
      <w:r w:rsidRPr="005E62BE">
        <w:t>A further communication from the Embassy of Finland was received on 30 June 2011 informing the Secretary-General that the Government of Finland withdrew its objection to the above-mentioned amendments, the necessary legislative procedures for such acceptance having been carried out.  Therefore, the mandatory parts of the Casualty Investigation Code apply to Finland with effect from 30 June 2011, the date on which the communication was received.</w:t>
      </w:r>
    </w:p>
    <w:p w14:paraId="3FA56E95" w14:textId="77777777" w:rsidR="00365DFB" w:rsidRPr="005E62BE" w:rsidRDefault="00365DFB" w:rsidP="00481B10">
      <w:pPr>
        <w:pStyle w:val="FootnoteText"/>
        <w:keepNext/>
        <w:keepLines/>
        <w:jc w:val="both"/>
      </w:pPr>
    </w:p>
    <w:p w14:paraId="48900F70" w14:textId="77777777" w:rsidR="00365DFB" w:rsidRPr="005E62BE" w:rsidRDefault="00365DFB" w:rsidP="00481B10">
      <w:pPr>
        <w:pStyle w:val="FootnoteText"/>
        <w:keepNext/>
        <w:keepLines/>
        <w:jc w:val="both"/>
      </w:pPr>
      <w:r w:rsidRPr="005E62BE">
        <w:t>The depositary received, on  30 June 2009, a further communication from the Embassy of the United States of America:</w:t>
      </w:r>
    </w:p>
    <w:p w14:paraId="59AD1633" w14:textId="77777777" w:rsidR="00365DFB" w:rsidRPr="005E62BE" w:rsidRDefault="00365DFB" w:rsidP="00481B10">
      <w:pPr>
        <w:pStyle w:val="FootnoteText"/>
        <w:keepNext/>
        <w:keepLines/>
        <w:jc w:val="both"/>
      </w:pPr>
      <w:r w:rsidRPr="005E62BE">
        <w:t>“The Government of the United States of America objects to the above-described to Chapter XI-1 of the Convention because certain provisions of the Code do not directly promote maritime safety and conflict with important aspects of U.S. domestic law and practice.”</w:t>
      </w:r>
    </w:p>
    <w:bookmarkEnd w:id="175"/>
    <w:p w14:paraId="60398C8D" w14:textId="77777777" w:rsidR="00365DFB" w:rsidRPr="005E62BE" w:rsidRDefault="00365DFB" w:rsidP="00A54E19">
      <w:pPr>
        <w:pStyle w:val="FootnoteText"/>
        <w:jc w:val="both"/>
      </w:pPr>
    </w:p>
    <w:p w14:paraId="1AD1D7E3" w14:textId="77777777" w:rsidR="00365DFB" w:rsidRPr="005E62BE" w:rsidRDefault="00365DFB" w:rsidP="00E365F6">
      <w:pPr>
        <w:pStyle w:val="FootnoteText"/>
        <w:jc w:val="both"/>
      </w:pPr>
    </w:p>
    <w:p w14:paraId="7F53F10F" w14:textId="77777777" w:rsidR="00365DFB" w:rsidRPr="005E62BE" w:rsidRDefault="00365DFB" w:rsidP="00A54E19">
      <w:pPr>
        <w:pStyle w:val="FootnoteText"/>
        <w:jc w:val="both"/>
      </w:pPr>
    </w:p>
  </w:footnote>
  <w:footnote w:id="8">
    <w:p w14:paraId="5253C53C" w14:textId="77777777" w:rsidR="00365DFB" w:rsidRPr="005E62BE" w:rsidRDefault="00365DFB" w:rsidP="00FF0516">
      <w:pPr>
        <w:pStyle w:val="FootnoteText"/>
        <w:tabs>
          <w:tab w:val="left" w:pos="284"/>
          <w:tab w:val="left" w:pos="567"/>
        </w:tabs>
        <w:jc w:val="both"/>
      </w:pPr>
      <w:r w:rsidRPr="005E62BE">
        <w:rPr>
          <w:rStyle w:val="FootnoteReference"/>
          <w:vertAlign w:val="superscript"/>
        </w:rPr>
        <w:t>1</w:t>
      </w:r>
      <w:r w:rsidRPr="005E62BE">
        <w:t xml:space="preserve"> </w:t>
      </w:r>
      <w:r w:rsidRPr="005E62BE">
        <w:tab/>
      </w:r>
      <w:r w:rsidRPr="005E62BE">
        <w:tab/>
        <w:t>On 13 June 2011, the Depositary received a  communication from the Embassy of Finland as follows:</w:t>
      </w:r>
    </w:p>
    <w:p w14:paraId="72C26124" w14:textId="77777777" w:rsidR="00365DFB" w:rsidRPr="005E62BE" w:rsidRDefault="00365DFB" w:rsidP="00C84D0A">
      <w:pPr>
        <w:pStyle w:val="FootnoteText"/>
        <w:tabs>
          <w:tab w:val="left" w:pos="284"/>
        </w:tabs>
        <w:jc w:val="both"/>
      </w:pPr>
      <w:r w:rsidRPr="005E62BE">
        <w:t xml:space="preserve"> “The Embassy hereby informs, with reference to article VIII(b)(vi)(2) and (vii)(2) that, due to national procedural requirements, Finland is obliged to object to the above-mentioned amendments. The Embassy has the honour to inform the Secretary-General that the Government of Finland intends to accept the amendments as soon as the legislative amendments necessary to such acceptance have been carried out.  The Government of Finland will not fail to inform the Secretary-General of any developments in this respect”. </w:t>
      </w:r>
    </w:p>
    <w:p w14:paraId="261593D2" w14:textId="77777777" w:rsidR="00365DFB" w:rsidRPr="005E62BE" w:rsidRDefault="00365DFB" w:rsidP="00FF0516">
      <w:pPr>
        <w:pStyle w:val="FootnoteText"/>
        <w:keepNext/>
        <w:keepLines/>
        <w:ind w:firstLine="567"/>
        <w:jc w:val="both"/>
      </w:pPr>
      <w:r w:rsidRPr="005E62BE">
        <w:t>A communication was subsequently received from the Embassy of Finland on 23 December 2011 as follows: "The Government of Finland has fulfilled the national procedural requirements for entering into force of the aforementioned amendments and can thus withdraw its objection."</w:t>
      </w:r>
    </w:p>
    <w:p w14:paraId="24D4AEF1" w14:textId="77777777" w:rsidR="00365DFB" w:rsidRPr="005E62BE" w:rsidRDefault="00365DFB" w:rsidP="00C84D0A">
      <w:pPr>
        <w:pStyle w:val="FootnoteText"/>
        <w:tabs>
          <w:tab w:val="left" w:pos="284"/>
        </w:tabs>
        <w:jc w:val="both"/>
        <w:rPr>
          <w:sz w:val="18"/>
          <w:szCs w:val="18"/>
        </w:rPr>
      </w:pPr>
    </w:p>
    <w:p w14:paraId="0E480A40" w14:textId="77777777" w:rsidR="00365DFB" w:rsidRPr="005E62BE" w:rsidRDefault="00365DFB" w:rsidP="00A55019">
      <w:pPr>
        <w:pStyle w:val="FootnoteText"/>
      </w:pPr>
    </w:p>
  </w:footnote>
  <w:footnote w:id="9">
    <w:p w14:paraId="7CBE03A7" w14:textId="77777777" w:rsidR="00365DFB" w:rsidRPr="005E62BE" w:rsidRDefault="00365DFB" w:rsidP="00341063">
      <w:pPr>
        <w:pStyle w:val="FootnoteText"/>
        <w:tabs>
          <w:tab w:val="left" w:pos="284"/>
        </w:tabs>
        <w:jc w:val="both"/>
        <w:rPr>
          <w:bCs/>
          <w:lang w:val="en-GB"/>
        </w:rPr>
      </w:pPr>
      <w:r w:rsidRPr="005E62BE">
        <w:rPr>
          <w:rStyle w:val="FootnoteReference"/>
          <w:vertAlign w:val="superscript"/>
        </w:rPr>
        <w:footnoteRef/>
      </w:r>
      <w:r w:rsidRPr="005E62BE">
        <w:t xml:space="preserve">  </w:t>
      </w:r>
      <w:r w:rsidRPr="005E62BE">
        <w:rPr>
          <w:lang w:val="en-GB"/>
        </w:rPr>
        <w:t xml:space="preserve">The Maritime Safety Committee, on 21 November 2014, adopted the safety-related provisions of the Introduction and the whole of parts I-A and I-B of the Polar Code, by resolution </w:t>
      </w:r>
      <w:r w:rsidRPr="005E62BE">
        <w:rPr>
          <w:b/>
          <w:lang w:val="en-GB"/>
        </w:rPr>
        <w:t>MSC.385(94)</w:t>
      </w:r>
      <w:r w:rsidRPr="005E62BE">
        <w:rPr>
          <w:lang w:val="en-GB"/>
        </w:rPr>
        <w:t xml:space="preserve">. At the time of its adoption, the Committee determined that the Code would take effect on 1 January 2017, upon the entry into force of the amendments to SOLAS 1974, adopted by resolution MSC.386(94).  </w:t>
      </w:r>
    </w:p>
    <w:p w14:paraId="209F05AC" w14:textId="77777777" w:rsidR="00365DFB" w:rsidRPr="005E62BE" w:rsidRDefault="00365DFB" w:rsidP="00E44F15">
      <w:pPr>
        <w:pStyle w:val="FootnoteText"/>
        <w:jc w:val="both"/>
        <w:rPr>
          <w:lang w:val="en-GB"/>
        </w:rPr>
      </w:pPr>
    </w:p>
    <w:p w14:paraId="0FA94F76" w14:textId="77777777" w:rsidR="00365DFB" w:rsidRPr="005E62BE" w:rsidRDefault="00365DFB" w:rsidP="000960AE">
      <w:pPr>
        <w:pStyle w:val="FootnoteText"/>
        <w:rPr>
          <w:lang w:val="en-GB"/>
        </w:rPr>
      </w:pPr>
    </w:p>
  </w:footnote>
  <w:footnote w:id="10">
    <w:p w14:paraId="6D5A0947" w14:textId="77777777" w:rsidR="00365DFB" w:rsidRPr="005E62BE" w:rsidRDefault="00365DFB">
      <w:pPr>
        <w:pStyle w:val="FootnoteText"/>
        <w:rPr>
          <w:lang w:val="en-GB"/>
        </w:rPr>
      </w:pPr>
      <w:r w:rsidRPr="005E62BE">
        <w:rPr>
          <w:rStyle w:val="FootnoteReference"/>
          <w:vertAlign w:val="superscript"/>
        </w:rPr>
        <w:t>1</w:t>
      </w:r>
      <w:r w:rsidRPr="005E62BE">
        <w:t xml:space="preserve"> </w:t>
      </w:r>
      <w:r w:rsidRPr="005E62BE">
        <w:rPr>
          <w:lang w:val="en-GB"/>
        </w:rPr>
        <w:t>International Convention for the Safety of Life at Sea, 1974</w:t>
      </w:r>
    </w:p>
  </w:footnote>
  <w:footnote w:id="11">
    <w:p w14:paraId="3222D777" w14:textId="77777777" w:rsidR="00365DFB" w:rsidRPr="005E62BE" w:rsidRDefault="00365DFB" w:rsidP="00211AB9">
      <w:pPr>
        <w:spacing w:line="230" w:lineRule="auto"/>
        <w:jc w:val="both"/>
        <w:rPr>
          <w:sz w:val="20"/>
          <w:lang w:val="en-GB"/>
        </w:rPr>
      </w:pPr>
      <w:r w:rsidRPr="005E62BE">
        <w:rPr>
          <w:rStyle w:val="FootnoteReference"/>
          <w:vertAlign w:val="superscript"/>
        </w:rPr>
        <w:t>*</w:t>
      </w:r>
      <w:r w:rsidRPr="005E62BE">
        <w:rPr>
          <w:vertAlign w:val="superscript"/>
        </w:rPr>
        <w:t xml:space="preserve"> </w:t>
      </w:r>
      <w:r w:rsidRPr="005E62BE">
        <w:rPr>
          <w:sz w:val="20"/>
          <w:lang w:val="en-GB"/>
        </w:rPr>
        <w:t>International Convention for the Safety of Life at Sea, 1974.</w:t>
      </w:r>
    </w:p>
    <w:p w14:paraId="7DB0AEA4" w14:textId="77777777" w:rsidR="00365DFB" w:rsidRPr="005E62BE" w:rsidRDefault="00365DFB">
      <w:pPr>
        <w:pStyle w:val="FootnoteText"/>
        <w:rPr>
          <w:lang w:val="en-GB"/>
        </w:rPr>
      </w:pPr>
    </w:p>
  </w:footnote>
  <w:footnote w:id="12">
    <w:p w14:paraId="7E28D58A" w14:textId="77777777" w:rsidR="00365DFB" w:rsidRPr="005E62BE" w:rsidRDefault="00365DFB" w:rsidP="00A71650">
      <w:pPr>
        <w:pStyle w:val="FootnoteText"/>
      </w:pPr>
      <w:r w:rsidRPr="005E62BE">
        <w:rPr>
          <w:rStyle w:val="FootnoteReference"/>
          <w:vertAlign w:val="superscript"/>
        </w:rPr>
        <w:t>*****</w:t>
      </w:r>
      <w:r w:rsidRPr="005E62BE">
        <w:t xml:space="preserve"> </w:t>
      </w:r>
      <w:r w:rsidRPr="005E62BE">
        <w:rPr>
          <w:lang w:val="en-GB"/>
        </w:rPr>
        <w:t>The depositary received a communication, dated 2 March 2010, from the Foreign and Commonwealth Office, informing that the name of the British overseas territory formerly called “St. Helena and Dependencies” has been changed to “St. Helena, Ascension and Tristan da Cunha”.   The status of the territory as a British overseas territory remains unchanged.  Treaties extended to St. Helena and Dependencies continue to be extended to St. Helena, Ascension and Tristan da Cunha.</w:t>
      </w:r>
    </w:p>
    <w:p w14:paraId="7F951B05" w14:textId="77777777" w:rsidR="00365DFB" w:rsidRPr="005E62BE" w:rsidRDefault="00365DFB" w:rsidP="00A71650">
      <w:pPr>
        <w:pStyle w:val="FootnoteText"/>
      </w:pPr>
    </w:p>
  </w:footnote>
  <w:footnote w:id="13">
    <w:p w14:paraId="163A93D1" w14:textId="77777777" w:rsidR="00365DFB" w:rsidRPr="005E62BE" w:rsidRDefault="00365DFB" w:rsidP="00507802">
      <w:pPr>
        <w:pStyle w:val="FootnoteText"/>
        <w:jc w:val="both"/>
      </w:pPr>
      <w:r w:rsidRPr="005E62BE">
        <w:t xml:space="preserve"> </w:t>
      </w:r>
      <w:r w:rsidRPr="005E62BE">
        <w:rPr>
          <w:rStyle w:val="FootnoteReference"/>
          <w:vertAlign w:val="superscript"/>
        </w:rPr>
        <w:footnoteRef/>
      </w:r>
      <w:r w:rsidRPr="005E62BE">
        <w:rPr>
          <w:vertAlign w:val="superscript"/>
        </w:rPr>
        <w:t xml:space="preserve"> </w:t>
      </w:r>
      <w:r w:rsidRPr="005E62BE">
        <w:t>The depositary received, on 30 January 2007, the following communication from the Embassy of Finland:</w:t>
      </w:r>
    </w:p>
    <w:p w14:paraId="60457C49" w14:textId="77777777" w:rsidR="00365DFB" w:rsidRPr="005E62BE" w:rsidRDefault="00365DFB" w:rsidP="00DE43E0">
      <w:pPr>
        <w:pStyle w:val="FootnoteText"/>
        <w:ind w:left="154" w:hanging="154"/>
        <w:jc w:val="both"/>
      </w:pPr>
      <w:r w:rsidRPr="005E62BE">
        <w:t xml:space="preserve">    “the Embassy hereby informs that, at this stage, the Government of Finland is unable to accept the amendments, due to national procedural requirements.”</w:t>
      </w:r>
    </w:p>
    <w:p w14:paraId="64BDE1AC" w14:textId="77777777" w:rsidR="00365DFB" w:rsidRPr="005E62BE" w:rsidRDefault="00365DFB" w:rsidP="00DE43E0">
      <w:pPr>
        <w:pStyle w:val="FootnoteText"/>
        <w:jc w:val="both"/>
      </w:pPr>
      <w:r w:rsidRPr="005E62BE">
        <w:t xml:space="preserve">   The depositary further received, on 9 December 2009, the following communication from the Embassy of Finland:</w:t>
      </w:r>
    </w:p>
    <w:p w14:paraId="63876590" w14:textId="77777777" w:rsidR="00365DFB" w:rsidRPr="005E62BE" w:rsidRDefault="00365DFB" w:rsidP="00DE43E0">
      <w:pPr>
        <w:pStyle w:val="FootnoteText"/>
        <w:ind w:left="140" w:hanging="140"/>
        <w:jc w:val="both"/>
      </w:pPr>
      <w:r w:rsidRPr="005E62BE">
        <w:t xml:space="preserve">   “the Embassy has an honour hereby to informs the Secretary-General that the Government of Finland has fulfilled  the national procedural requirements for entering into force of the aforementioned amendments and can thus    withdraw its objection.  The amendments will enter into force for Finland on 9 December 2009.” </w:t>
      </w:r>
    </w:p>
  </w:footnote>
  <w:footnote w:id="14">
    <w:p w14:paraId="5C503C99" w14:textId="77777777" w:rsidR="00365DFB" w:rsidRPr="005E62BE" w:rsidRDefault="00365DFB" w:rsidP="00547103">
      <w:pPr>
        <w:pStyle w:val="FootnoteText"/>
        <w:jc w:val="both"/>
      </w:pPr>
      <w:r w:rsidRPr="005E62BE">
        <w:rPr>
          <w:rStyle w:val="FootnoteReference"/>
          <w:vertAlign w:val="superscript"/>
        </w:rPr>
        <w:footnoteRef/>
      </w:r>
      <w:r w:rsidRPr="005E62BE">
        <w:rPr>
          <w:vertAlign w:val="superscript"/>
        </w:rPr>
        <w:t xml:space="preserve"> </w:t>
      </w:r>
      <w:r w:rsidRPr="005E62BE">
        <w:t xml:space="preserve">The </w:t>
      </w:r>
      <w:r w:rsidRPr="005E62BE">
        <w:rPr>
          <w:lang w:val="en-GB"/>
        </w:rPr>
        <w:t>depositary received</w:t>
      </w:r>
      <w:r w:rsidRPr="005E62BE">
        <w:t xml:space="preserve">, on 22 December 2009, a </w:t>
      </w:r>
      <w:r w:rsidRPr="005E62BE">
        <w:rPr>
          <w:lang w:val="en-GB"/>
        </w:rPr>
        <w:t>communication from the Embassy of Finland</w:t>
      </w:r>
      <w:r w:rsidRPr="005E62BE">
        <w:t xml:space="preserve">, informing that, with reference to resolutions MEPC.186(59) and MEPC.187(59), the Government of Finland was not able to accept the amendments adopted by the aforementioned resolutions before 1 January 2010, due to national procedural requirements. </w:t>
      </w:r>
    </w:p>
    <w:p w14:paraId="0D319A05" w14:textId="77777777" w:rsidR="00365DFB" w:rsidRPr="005E62BE" w:rsidRDefault="00365DFB" w:rsidP="00547103">
      <w:pPr>
        <w:pStyle w:val="FootnoteText"/>
        <w:jc w:val="both"/>
      </w:pPr>
      <w:r w:rsidRPr="005E62BE">
        <w:rPr>
          <w:u w:val="single"/>
        </w:rPr>
        <w:t>Both objections were subsequently withdrawn</w:t>
      </w:r>
      <w:r w:rsidRPr="005E62BE">
        <w:t xml:space="preserve"> and a communication to this effect was received on 12 July 2017.</w:t>
      </w:r>
    </w:p>
    <w:p w14:paraId="42EE5C87" w14:textId="77777777" w:rsidR="00365DFB" w:rsidRPr="005E62BE" w:rsidRDefault="00365DFB" w:rsidP="0052046E">
      <w:pPr>
        <w:pStyle w:val="FootnoteText"/>
      </w:pPr>
    </w:p>
    <w:p w14:paraId="4D606F0C" w14:textId="77777777" w:rsidR="00365DFB" w:rsidRPr="005E62BE" w:rsidRDefault="00365DFB" w:rsidP="0052046E">
      <w:pPr>
        <w:pStyle w:val="FootnoteText"/>
        <w:rPr>
          <w:vertAlign w:val="superscript"/>
          <w:lang w:val="en-GB"/>
        </w:rPr>
      </w:pPr>
    </w:p>
  </w:footnote>
  <w:footnote w:id="15">
    <w:p w14:paraId="07910E8F" w14:textId="77777777" w:rsidR="00365DFB" w:rsidRPr="005E62BE" w:rsidRDefault="00365DFB" w:rsidP="00BA288F">
      <w:pPr>
        <w:pStyle w:val="FootnoteText"/>
        <w:jc w:val="both"/>
      </w:pPr>
      <w:r w:rsidRPr="005E62BE">
        <w:rPr>
          <w:rStyle w:val="FootnoteReference"/>
          <w:vertAlign w:val="superscript"/>
        </w:rPr>
        <w:footnoteRef/>
      </w:r>
      <w:r w:rsidRPr="005E62BE">
        <w:t xml:space="preserve"> The Marine Environment Protection Committee at its sixty eighth session adopted, on 15 May 2015, the environment-related provisions of the Introduction and the whole of parts II A and II-B of the Polar Code, by resolution </w:t>
      </w:r>
      <w:r w:rsidRPr="005E62BE">
        <w:rPr>
          <w:b/>
        </w:rPr>
        <w:t>MEPC.264(68)</w:t>
      </w:r>
      <w:r w:rsidRPr="005E62BE">
        <w:t>. At the time of its adoption, the Committee determined that the Code would take effect on 1 January 2017, upon the entry into force of the amendments to MARPOL Annexes I, II, IV and V, adopted by resolution MEPC.265(68).</w:t>
      </w:r>
    </w:p>
    <w:p w14:paraId="62E82657" w14:textId="77777777" w:rsidR="00365DFB" w:rsidRPr="005E62BE" w:rsidRDefault="00365DFB" w:rsidP="00BA288F">
      <w:pPr>
        <w:pStyle w:val="FootnoteText"/>
        <w:jc w:val="both"/>
      </w:pPr>
    </w:p>
  </w:footnote>
  <w:footnote w:id="16">
    <w:p w14:paraId="7F13BFC1" w14:textId="77777777" w:rsidR="00365DFB" w:rsidRPr="005E62BE" w:rsidRDefault="00365DFB" w:rsidP="009A2B7C">
      <w:pPr>
        <w:pStyle w:val="FootnoteText"/>
        <w:jc w:val="both"/>
      </w:pPr>
      <w:r w:rsidRPr="005E62BE">
        <w:rPr>
          <w:rStyle w:val="FootnoteReference"/>
          <w:vertAlign w:val="superscript"/>
        </w:rPr>
        <w:footnoteRef/>
      </w:r>
      <w:r w:rsidRPr="005E62BE">
        <w:rPr>
          <w:vertAlign w:val="superscript"/>
        </w:rPr>
        <w:t xml:space="preserve"> </w:t>
      </w:r>
      <w:r w:rsidRPr="005E62BE">
        <w:t>The depositary received, on 24 May 2016, a communication from  the Embassy of Finland that due to national procedural requirements, Finland is obliged to object to these amendments (MEPC.265(68)).  The objection was communicated by means of circular PMP.1/Circ.213.</w:t>
      </w:r>
    </w:p>
    <w:p w14:paraId="33B03B63" w14:textId="77777777" w:rsidR="00365DFB" w:rsidRPr="005E62BE" w:rsidRDefault="00365DFB" w:rsidP="0019755F">
      <w:pPr>
        <w:pStyle w:val="FootnoteText"/>
        <w:tabs>
          <w:tab w:val="left" w:pos="284"/>
        </w:tabs>
        <w:jc w:val="both"/>
        <w:rPr>
          <w:bCs/>
          <w:lang w:val="en-GB"/>
        </w:rPr>
      </w:pPr>
      <w:r w:rsidRPr="005E62BE">
        <w:rPr>
          <w:bCs/>
          <w:u w:val="single"/>
          <w:lang w:val="en-GB"/>
        </w:rPr>
        <w:t>The objection was subsequently withdrawn</w:t>
      </w:r>
      <w:r w:rsidRPr="005E62BE">
        <w:rPr>
          <w:bCs/>
          <w:lang w:val="en-GB"/>
        </w:rPr>
        <w:t xml:space="preserve"> and </w:t>
      </w:r>
      <w:r>
        <w:rPr>
          <w:bCs/>
          <w:lang w:val="en-GB"/>
        </w:rPr>
        <w:t>the amendments entered into force for Finland</w:t>
      </w:r>
      <w:r w:rsidRPr="005E62BE">
        <w:rPr>
          <w:bCs/>
          <w:lang w:val="en-GB"/>
        </w:rPr>
        <w:t xml:space="preserve"> on </w:t>
      </w:r>
      <w:r>
        <w:rPr>
          <w:bCs/>
          <w:lang w:val="en-GB"/>
        </w:rPr>
        <w:t>12</w:t>
      </w:r>
      <w:r w:rsidRPr="005E62BE">
        <w:rPr>
          <w:bCs/>
          <w:lang w:val="en-GB"/>
        </w:rPr>
        <w:t xml:space="preserve"> July 2017.</w:t>
      </w:r>
    </w:p>
    <w:p w14:paraId="0AE30A94" w14:textId="77777777" w:rsidR="00365DFB" w:rsidRPr="005E62BE" w:rsidRDefault="00365DFB" w:rsidP="009A2B7C">
      <w:pPr>
        <w:pStyle w:val="FootnoteText"/>
        <w:jc w:val="both"/>
        <w:rPr>
          <w:lang w:val="en-GB"/>
        </w:rPr>
      </w:pPr>
    </w:p>
    <w:p w14:paraId="4319796D" w14:textId="77777777" w:rsidR="00365DFB" w:rsidRPr="005E62BE" w:rsidRDefault="00365DFB" w:rsidP="009A2B7C">
      <w:pPr>
        <w:pStyle w:val="FootnoteText"/>
        <w:jc w:val="both"/>
      </w:pPr>
      <w:r w:rsidRPr="005E62BE">
        <w:t xml:space="preserve">    The Depositary received, on 29 November 2016, a communication from the High Commission of Canada informing that in accordance with article 16(2)(f)(iii) of MARPOL, due to national procedural requirements, Canada’s express approval will be necessary before the amendments [MEPC.265(68)], enter into force for Canada.  The objection was communicated by means of circular PMP.1/Circ.213.    </w:t>
      </w:r>
    </w:p>
    <w:p w14:paraId="43542423" w14:textId="77777777" w:rsidR="00365DFB" w:rsidRPr="005E62BE" w:rsidRDefault="00365DFB" w:rsidP="009A2B7C">
      <w:pPr>
        <w:pStyle w:val="FootnoteText"/>
        <w:jc w:val="both"/>
        <w:rPr>
          <w:lang w:val="en-GB"/>
        </w:rPr>
      </w:pPr>
      <w:r w:rsidRPr="005E62BE">
        <w:t xml:space="preserve">    The Depositary received, on 8 February 2018, a further communication, informing that Canada had completed its national procedural requirements for bringing the amendments into force and approved, under article 16(2))f)(ii) of MARPOL, the entry into force for Canada of those amendments (with effect from 8 February 2018).</w:t>
      </w:r>
    </w:p>
  </w:footnote>
  <w:footnote w:id="17">
    <w:p w14:paraId="0DFB2EE1" w14:textId="77777777" w:rsidR="00365DFB" w:rsidRPr="005E62BE" w:rsidRDefault="00365DFB" w:rsidP="00221EEB">
      <w:pPr>
        <w:pStyle w:val="FootnoteText"/>
        <w:keepNext/>
        <w:keepLines/>
        <w:jc w:val="both"/>
        <w:rPr>
          <w:sz w:val="18"/>
          <w:szCs w:val="18"/>
        </w:rPr>
      </w:pPr>
    </w:p>
    <w:p w14:paraId="7842313F" w14:textId="77777777" w:rsidR="00365DFB" w:rsidRPr="005E62BE" w:rsidRDefault="00365DFB" w:rsidP="00B50E4C">
      <w:pPr>
        <w:pStyle w:val="FootnoteText"/>
        <w:keepNext/>
        <w:keepLines/>
        <w:jc w:val="right"/>
        <w:rPr>
          <w:sz w:val="18"/>
          <w:szCs w:val="18"/>
        </w:rPr>
      </w:pPr>
      <w:r w:rsidRPr="005E62BE">
        <w:rPr>
          <w:sz w:val="18"/>
          <w:szCs w:val="18"/>
        </w:rPr>
        <w:t xml:space="preserve"> </w:t>
      </w:r>
    </w:p>
    <w:p w14:paraId="1E6830FB" w14:textId="77777777" w:rsidR="00365DFB" w:rsidRPr="005E62BE" w:rsidRDefault="00365DFB" w:rsidP="00221EEB">
      <w:pPr>
        <w:pStyle w:val="FootnoteText"/>
        <w:keepNext/>
        <w:keepLines/>
        <w:jc w:val="both"/>
      </w:pPr>
    </w:p>
  </w:footnote>
  <w:footnote w:id="18">
    <w:p w14:paraId="1E2BC0A9" w14:textId="77777777" w:rsidR="00365DFB" w:rsidRPr="005E62BE" w:rsidRDefault="00365DFB" w:rsidP="00AB1F4D">
      <w:pPr>
        <w:pStyle w:val="FootnoteText"/>
        <w:jc w:val="both"/>
      </w:pPr>
      <w:r w:rsidRPr="005E62BE">
        <w:rPr>
          <w:rStyle w:val="FootnoteReference"/>
          <w:vertAlign w:val="superscript"/>
        </w:rPr>
        <w:footnoteRef/>
      </w:r>
      <w:r w:rsidRPr="005E62BE">
        <w:t xml:space="preserve"> The adoption of the amendments were also announced through circulars LL.12/Circ.1 and LL.12/Circ.2.  </w:t>
      </w:r>
    </w:p>
    <w:p w14:paraId="0F8AE512" w14:textId="77777777" w:rsidR="00365DFB" w:rsidRPr="005E62BE" w:rsidRDefault="00365DFB" w:rsidP="00AB1F4D">
      <w:pPr>
        <w:pStyle w:val="FootnoteText"/>
        <w:jc w:val="both"/>
        <w:rPr>
          <w:lang w:val="en-GB"/>
        </w:rPr>
      </w:pPr>
    </w:p>
  </w:footnote>
  <w:footnote w:id="19">
    <w:p w14:paraId="5E829690" w14:textId="77777777" w:rsidR="00365DFB" w:rsidRPr="005E62BE" w:rsidRDefault="00365DFB" w:rsidP="00465A2B">
      <w:pPr>
        <w:pStyle w:val="FootnoteText"/>
        <w:jc w:val="both"/>
      </w:pPr>
      <w:r w:rsidRPr="005E62BE">
        <w:rPr>
          <w:rStyle w:val="FootnoteReference"/>
        </w:rPr>
        <w:footnoteRef/>
      </w:r>
      <w:r w:rsidRPr="005E62BE">
        <w:t xml:space="preserve"> The depositary received, on 17 November 2016, the following communication from the Embassy of Finland informing that “Finland rejects these amendments (A.1083(28)) in accordance with article 29(2)(b) of the Convention, due to national procedural requirements, and that it intends to accept them as soon as the legislative amendments necessary to such acceptance have been carried out.”. </w:t>
      </w:r>
    </w:p>
    <w:p w14:paraId="52D706E6" w14:textId="77777777" w:rsidR="00365DFB" w:rsidRPr="005E62BE" w:rsidRDefault="00365DFB" w:rsidP="00465A2B">
      <w:pPr>
        <w:pStyle w:val="FootnoteText"/>
        <w:jc w:val="both"/>
        <w:rPr>
          <w:lang w:val="en-GB"/>
        </w:rPr>
      </w:pPr>
      <w:r w:rsidRPr="005E62BE">
        <w:t>The depositary received, on 21 December 2017 a further communication from the Embassy of Finland as follows: “The Embassy has the honour hereby to inform the Secretary-General that the Government of Finland has fulfilled the national procedural requirements for the entry into force of the aforementioned amendments and can thus withdraw its objection.”</w:t>
      </w:r>
    </w:p>
  </w:footnote>
  <w:footnote w:id="20">
    <w:p w14:paraId="49376D76" w14:textId="77777777" w:rsidR="00365DFB" w:rsidRPr="005E62BE" w:rsidRDefault="00365DFB" w:rsidP="005A5268">
      <w:pPr>
        <w:pStyle w:val="FootnoteText"/>
      </w:pPr>
    </w:p>
  </w:footnote>
  <w:footnote w:id="21">
    <w:p w14:paraId="6E6F28BF" w14:textId="77777777" w:rsidR="00365DFB" w:rsidRPr="005E62BE" w:rsidRDefault="00365DFB" w:rsidP="00E0388E">
      <w:pPr>
        <w:pStyle w:val="FootnoteText"/>
        <w:rPr>
          <w:lang w:val="en-GB"/>
        </w:rPr>
      </w:pPr>
      <w:r w:rsidRPr="005E62BE">
        <w:rPr>
          <w:rStyle w:val="FootnoteReference"/>
          <w:vertAlign w:val="superscript"/>
        </w:rPr>
        <w:footnoteRef/>
      </w:r>
      <w:r w:rsidRPr="005E62BE">
        <w:rPr>
          <w:vertAlign w:val="superscript"/>
        </w:rPr>
        <w:t xml:space="preserve"> </w:t>
      </w:r>
      <w:r w:rsidRPr="005E62BE">
        <w:rPr>
          <w:lang w:val="en-GB"/>
        </w:rPr>
        <w:t xml:space="preserve">For the determination of the date of entry force under unanimous acceptance please refer to circular TM.7/Circ.1.  </w:t>
      </w:r>
    </w:p>
    <w:p w14:paraId="397B2245" w14:textId="77777777" w:rsidR="00365DFB" w:rsidRPr="005E62BE" w:rsidRDefault="00365DFB" w:rsidP="00E0388E">
      <w:pPr>
        <w:pStyle w:val="FootnoteText"/>
        <w:rPr>
          <w:lang w:val="en-GB"/>
        </w:rPr>
      </w:pPr>
      <w:r w:rsidRPr="005E62BE">
        <w:rPr>
          <w:lang w:val="en-GB"/>
        </w:rPr>
        <w:t>Should the amendments enter into force under unanimous acceptance, then the explicit acceptance becomes invalid.</w:t>
      </w:r>
    </w:p>
  </w:footnote>
  <w:footnote w:id="22">
    <w:p w14:paraId="43DE86B6" w14:textId="77777777" w:rsidR="00365DFB" w:rsidRPr="005E62BE" w:rsidRDefault="00365DFB">
      <w:pPr>
        <w:pStyle w:val="FootnoteText"/>
      </w:pPr>
      <w:r w:rsidRPr="005E62BE">
        <w:rPr>
          <w:rStyle w:val="FootnoteReference"/>
          <w:vertAlign w:val="superscript"/>
        </w:rPr>
        <w:t>***</w:t>
      </w:r>
      <w:r w:rsidRPr="005E62BE">
        <w:rPr>
          <w:vertAlign w:val="superscript"/>
        </w:rPr>
        <w:t xml:space="preserve"> </w:t>
      </w:r>
      <w:r w:rsidRPr="005E62BE">
        <w:rPr>
          <w:lang w:val="en-GB"/>
        </w:rPr>
        <w:t>The depositary received a communication, dated 2 March 2010, from the Foreign and Commonwealth Office in London, informing that the name of the British overseas territory formerly called “St. Helena and Dependencies” has been changed to “St. Helena, Ascension and Tristan da Cunha”.    The status of the territory as a British overseas territory remains unchanged.</w:t>
      </w:r>
    </w:p>
  </w:footnote>
  <w:footnote w:id="23">
    <w:p w14:paraId="4AE2BF32" w14:textId="77777777" w:rsidR="00365DFB" w:rsidRPr="005E62BE" w:rsidRDefault="00365DFB"/>
    <w:p w14:paraId="77CDBB26" w14:textId="77777777" w:rsidR="00365DFB" w:rsidRPr="005E62BE" w:rsidRDefault="00365DFB">
      <w:pPr>
        <w:pStyle w:val="FootnoteText"/>
        <w:rPr>
          <w:lang w:val="en-GB"/>
        </w:rPr>
      </w:pPr>
    </w:p>
  </w:footnote>
  <w:footnote w:id="24">
    <w:p w14:paraId="2A91A6C7" w14:textId="77777777" w:rsidR="00365DFB" w:rsidRPr="005E62BE" w:rsidRDefault="00365DFB">
      <w:pPr>
        <w:pStyle w:val="FootnoteText"/>
      </w:pPr>
      <w:r w:rsidRPr="005E62BE">
        <w:rPr>
          <w:rStyle w:val="FootnoteReference"/>
          <w:rFonts w:ascii="Symbol" w:eastAsia="Symbol" w:hAnsi="Symbol" w:cs="Symbol"/>
        </w:rPr>
        <w:t>*</w:t>
      </w:r>
      <w:r w:rsidRPr="005E62BE">
        <w:t xml:space="preserve"> Effectively superseded by the 2002 PAL Protocol.</w:t>
      </w:r>
    </w:p>
    <w:p w14:paraId="30B7F171" w14:textId="77777777" w:rsidR="00365DFB" w:rsidRPr="005E62BE" w:rsidRDefault="00365DFB">
      <w:pPr>
        <w:pStyle w:val="FootnoteText"/>
      </w:pPr>
    </w:p>
    <w:p w14:paraId="1BB64B07" w14:textId="77777777" w:rsidR="00365DFB" w:rsidRPr="005E62BE" w:rsidRDefault="00365DFB">
      <w:pPr>
        <w:pStyle w:val="FootnoteText"/>
      </w:pPr>
    </w:p>
    <w:p w14:paraId="3B691041" w14:textId="77777777" w:rsidR="00365DFB" w:rsidRPr="005E62BE" w:rsidRDefault="00365DFB">
      <w:pPr>
        <w:pStyle w:val="FootnoteText"/>
        <w:rPr>
          <w:lang w:val="en-GB"/>
        </w:rPr>
      </w:pPr>
    </w:p>
  </w:footnote>
  <w:footnote w:id="25">
    <w:p w14:paraId="48A156BE" w14:textId="77777777" w:rsidR="00365DFB" w:rsidRPr="005E62BE" w:rsidRDefault="00365DFB">
      <w:pPr>
        <w:pStyle w:val="FootnoteText"/>
      </w:pPr>
      <w:r w:rsidRPr="005E62BE">
        <w:rPr>
          <w:rStyle w:val="FootnoteReference"/>
        </w:rPr>
        <w:t>*</w:t>
      </w:r>
      <w:r w:rsidRPr="005E62BE">
        <w:t xml:space="preserve"> </w:t>
      </w:r>
      <w:r w:rsidRPr="005E62BE">
        <w:rPr>
          <w:lang w:val="en-GB"/>
        </w:rPr>
        <w:t>With the entry into force of the 1998 amendments, on 31 July 2001, the 1994 amendments were effectively superseded.</w:t>
      </w:r>
    </w:p>
  </w:footnote>
  <w:footnote w:id="26">
    <w:p w14:paraId="70899BA6" w14:textId="77777777" w:rsidR="00365DFB" w:rsidRPr="005E62BE" w:rsidRDefault="00365DFB">
      <w:pPr>
        <w:pStyle w:val="FootnoteText"/>
      </w:pPr>
      <w:r w:rsidRPr="005E62BE">
        <w:rPr>
          <w:rStyle w:val="FootnoteReference"/>
        </w:rPr>
        <w:t>*</w:t>
      </w:r>
      <w:r w:rsidRPr="005E62BE">
        <w:t xml:space="preserve"> These amendments have been effectively superseded by the 2008 amendments</w:t>
      </w:r>
    </w:p>
    <w:p w14:paraId="6A252D55" w14:textId="77777777" w:rsidR="00365DFB" w:rsidRPr="005E62BE" w:rsidRDefault="00365DFB">
      <w:pPr>
        <w:pStyle w:val="FootnoteText"/>
      </w:pPr>
      <w:r w:rsidRPr="005E62BE">
        <w:rPr>
          <w:lang w:val="en-GB"/>
        </w:rPr>
        <w:t>**The acceptance has been withdrawn with effect from 2 August 2010</w:t>
      </w:r>
    </w:p>
  </w:footnote>
  <w:footnote w:id="27">
    <w:p w14:paraId="2F4903CD" w14:textId="77777777" w:rsidR="00365DFB" w:rsidRPr="005E62BE" w:rsidRDefault="00365DFB" w:rsidP="00537F8C">
      <w:pPr>
        <w:pStyle w:val="FootnoteText"/>
        <w:keepNext/>
        <w:keepLines/>
        <w:widowControl/>
        <w:rPr>
          <w:lang w:val="en-GB"/>
        </w:rPr>
      </w:pPr>
      <w:r w:rsidRPr="005E62BE">
        <w:rPr>
          <w:rStyle w:val="FootnoteReference"/>
          <w:vertAlign w:val="superscript"/>
        </w:rPr>
        <w:footnoteRef/>
      </w:r>
      <w:r w:rsidRPr="005E62BE">
        <w:t xml:space="preserve"> Netherlands accepts for the European and Caribbean (islands of Bonaire, Saint Eustatious and Saba) parts, as well as for Aruba, Curaçao and Sint Marteen </w:t>
      </w:r>
    </w:p>
  </w:footnote>
  <w:footnote w:id="28">
    <w:p w14:paraId="1F2394DC" w14:textId="77777777" w:rsidR="00365DFB" w:rsidRPr="005E62BE" w:rsidRDefault="00365DFB">
      <w:pPr>
        <w:pStyle w:val="FootnoteText"/>
        <w:rPr>
          <w:lang w:val="en-GB"/>
        </w:rPr>
      </w:pPr>
      <w:r w:rsidRPr="005E62BE">
        <w:rPr>
          <w:rStyle w:val="FootnoteReference"/>
        </w:rPr>
        <w:t>*</w:t>
      </w:r>
      <w:r w:rsidRPr="005E62BE">
        <w:t xml:space="preserve"> </w:t>
      </w:r>
      <w:r w:rsidRPr="005E62BE">
        <w:rPr>
          <w:lang w:val="en-GB"/>
        </w:rPr>
        <w:t>With the entry into force of the 1998 amendments, on 31 July 2001, the 1994 amendments were effectively superseded.</w:t>
      </w:r>
    </w:p>
  </w:footnote>
  <w:footnote w:id="29">
    <w:p w14:paraId="3312770B" w14:textId="77777777" w:rsidR="00365DFB" w:rsidRPr="005E62BE" w:rsidRDefault="00365DFB" w:rsidP="003E244A">
      <w:pPr>
        <w:pStyle w:val="FootnoteText"/>
        <w:jc w:val="both"/>
      </w:pPr>
      <w:r w:rsidRPr="005E62BE">
        <w:rPr>
          <w:rStyle w:val="FootnoteReference"/>
          <w:vertAlign w:val="superscript"/>
        </w:rPr>
        <w:footnoteRef/>
      </w:r>
      <w:r w:rsidRPr="005E62BE">
        <w:rPr>
          <w:vertAlign w:val="superscript"/>
        </w:rPr>
        <w:t xml:space="preserve"> </w:t>
      </w:r>
      <w:r w:rsidRPr="005E62BE">
        <w:t>The depositary received, on 20 June 2007, the following communication from the Embassy of Finland:</w:t>
      </w:r>
    </w:p>
    <w:p w14:paraId="666DA089" w14:textId="77777777" w:rsidR="00365DFB" w:rsidRPr="005E62BE" w:rsidRDefault="00365DFB" w:rsidP="00AF0F98">
      <w:pPr>
        <w:pStyle w:val="FootnoteText"/>
        <w:jc w:val="both"/>
      </w:pPr>
      <w:r w:rsidRPr="005E62BE">
        <w:tab/>
        <w:t>“the Embassy hereby informs that the Government of Finland is not able, at this stage, to accept the aforementioned amendments, due to national procedural requirements.”</w:t>
      </w:r>
    </w:p>
    <w:p w14:paraId="16B482CF" w14:textId="77777777" w:rsidR="00365DFB" w:rsidRPr="005E62BE" w:rsidRDefault="00365DFB" w:rsidP="00AF0F98">
      <w:pPr>
        <w:pStyle w:val="FootnoteText"/>
        <w:jc w:val="both"/>
      </w:pPr>
      <w:r w:rsidRPr="005E62BE">
        <w:t>The depositary received, on 15 June 2009, a further communication from the Embassy of Finland:</w:t>
      </w:r>
    </w:p>
    <w:p w14:paraId="260B0D47" w14:textId="77777777" w:rsidR="00365DFB" w:rsidRPr="005E62BE" w:rsidRDefault="00365DFB" w:rsidP="00867846">
      <w:pPr>
        <w:pStyle w:val="FootnoteText"/>
        <w:ind w:firstLine="720"/>
        <w:jc w:val="both"/>
      </w:pPr>
      <w:r w:rsidRPr="005E62BE">
        <w:t>“The Embassy has the honour hereby to inform the Secretary-General that the Government of Finland has fulfilled the national procedural requirements for the entry into force of the aforementioned amendments and can thus withdraw its objection.  The amendments will enter into force for Finland on 15 June 2009”.</w:t>
      </w:r>
    </w:p>
  </w:footnote>
  <w:footnote w:id="30">
    <w:p w14:paraId="11091A9D" w14:textId="77777777" w:rsidR="00365DFB" w:rsidRPr="005E62BE" w:rsidRDefault="00365DFB" w:rsidP="00867846">
      <w:pPr>
        <w:pStyle w:val="FootnoteText"/>
        <w:jc w:val="both"/>
      </w:pPr>
      <w:r w:rsidRPr="005E62BE">
        <w:rPr>
          <w:rStyle w:val="FootnoteReference"/>
          <w:vertAlign w:val="superscript"/>
        </w:rPr>
        <w:footnoteRef/>
      </w:r>
      <w:r w:rsidRPr="005E62BE">
        <w:t xml:space="preserve"> The depositary received, on 20 June 2007, the following communication from the Embassy of Finland: </w:t>
      </w:r>
    </w:p>
    <w:p w14:paraId="254EA6E5" w14:textId="77777777" w:rsidR="00365DFB" w:rsidRPr="005E62BE" w:rsidRDefault="00365DFB" w:rsidP="00867846">
      <w:pPr>
        <w:pStyle w:val="FootnoteText"/>
        <w:ind w:firstLine="720"/>
        <w:jc w:val="both"/>
      </w:pPr>
      <w:r w:rsidRPr="005E62BE">
        <w:t>“  the Embassy hereby informs that the Government of Finland is not able, at this stage, to accept the aforementioned amendments, due to national procedural requirements.”</w:t>
      </w:r>
    </w:p>
    <w:p w14:paraId="556558F6" w14:textId="77777777" w:rsidR="00365DFB" w:rsidRPr="005E62BE" w:rsidRDefault="00365DFB" w:rsidP="00867846">
      <w:pPr>
        <w:pStyle w:val="FootnoteText"/>
        <w:jc w:val="both"/>
      </w:pPr>
      <w:r w:rsidRPr="005E62BE">
        <w:t>The depositary received, on 29 June 2009, a further communication from the Embassy of Finland:</w:t>
      </w:r>
    </w:p>
    <w:p w14:paraId="2C12B0EE" w14:textId="77777777" w:rsidR="00365DFB" w:rsidRPr="005E62BE" w:rsidRDefault="00365DFB" w:rsidP="00867846">
      <w:pPr>
        <w:pStyle w:val="FootnoteText"/>
        <w:ind w:firstLine="720"/>
        <w:jc w:val="both"/>
      </w:pPr>
      <w:r w:rsidRPr="005E62BE">
        <w:t>.“The Embassy has the honour hereby to inform the Secretary-General that the Government of Finland has fulfilled the national procedural requirements for the entry into force of the aforementioned amendments and can thus withdraw its objection.  The amendments will enter into force for Finland on 30 June 2009”.</w:t>
      </w:r>
    </w:p>
    <w:p w14:paraId="641A72F3" w14:textId="77777777" w:rsidR="00365DFB" w:rsidRPr="005E62BE" w:rsidRDefault="00365DFB" w:rsidP="00AA65F4">
      <w:pPr>
        <w:pStyle w:val="FootnoteText"/>
      </w:pPr>
    </w:p>
  </w:footnote>
  <w:footnote w:id="31">
    <w:p w14:paraId="65B8C1F8" w14:textId="77777777" w:rsidR="00365DFB" w:rsidRPr="005E62BE" w:rsidRDefault="00365DFB" w:rsidP="00DC7E29">
      <w:pPr>
        <w:keepNext/>
        <w:keepLines/>
        <w:jc w:val="both"/>
        <w:rPr>
          <w:sz w:val="20"/>
          <w:lang w:val="en-GB"/>
        </w:rPr>
      </w:pPr>
      <w:r w:rsidRPr="005E62BE">
        <w:rPr>
          <w:rStyle w:val="FootnoteReference"/>
          <w:vertAlign w:val="superscript"/>
        </w:rPr>
        <w:footnoteRef/>
      </w:r>
      <w:r w:rsidRPr="005E62BE">
        <w:t xml:space="preserve"> </w:t>
      </w:r>
      <w:r w:rsidRPr="005E62BE">
        <w:rPr>
          <w:sz w:val="20"/>
          <w:vertAlign w:val="superscript"/>
          <w:lang w:val="en-GB"/>
        </w:rPr>
        <w:t> </w:t>
      </w:r>
      <w:r w:rsidRPr="005E62BE">
        <w:rPr>
          <w:sz w:val="20"/>
          <w:lang w:val="en-GB"/>
        </w:rPr>
        <w:t>The depositary received a communication dated 20 December 1982 from the Embassy of the Union of Soviet Socialist Republics.  The communication, the full text of which was circulated by the depositary, includes the following:</w:t>
      </w:r>
    </w:p>
    <w:p w14:paraId="7BF6444C" w14:textId="77777777" w:rsidR="00365DFB" w:rsidRPr="005E62BE" w:rsidRDefault="00365DFB" w:rsidP="00DC7E29">
      <w:pPr>
        <w:keepNext/>
        <w:keepLines/>
        <w:jc w:val="both"/>
        <w:rPr>
          <w:sz w:val="20"/>
          <w:lang w:val="en-GB"/>
        </w:rPr>
      </w:pPr>
    </w:p>
    <w:p w14:paraId="31A70575" w14:textId="77777777" w:rsidR="00365DFB" w:rsidRPr="005E62BE" w:rsidRDefault="00365DFB" w:rsidP="00DC7E29">
      <w:pPr>
        <w:keepNext/>
        <w:keepLines/>
        <w:jc w:val="both"/>
        <w:rPr>
          <w:sz w:val="20"/>
          <w:lang w:val="en-GB"/>
        </w:rPr>
      </w:pPr>
      <w:r w:rsidRPr="005E62BE">
        <w:rPr>
          <w:i/>
          <w:sz w:val="20"/>
          <w:lang w:val="en-GB"/>
        </w:rPr>
        <w:t>[Translation]</w:t>
      </w:r>
    </w:p>
    <w:p w14:paraId="6F891811" w14:textId="77777777" w:rsidR="00365DFB" w:rsidRPr="005E62BE" w:rsidRDefault="00365DFB" w:rsidP="00DC7E29">
      <w:pPr>
        <w:keepNext/>
        <w:keepLines/>
        <w:jc w:val="both"/>
        <w:rPr>
          <w:sz w:val="4"/>
          <w:szCs w:val="4"/>
          <w:lang w:val="en-GB"/>
        </w:rPr>
      </w:pPr>
    </w:p>
    <w:p w14:paraId="796D37B6" w14:textId="77777777" w:rsidR="00365DFB" w:rsidRPr="005E62BE" w:rsidRDefault="00365DFB" w:rsidP="00DC7E29">
      <w:pPr>
        <w:keepNext/>
        <w:keepLines/>
        <w:jc w:val="both"/>
        <w:rPr>
          <w:sz w:val="20"/>
          <w:lang w:val="en-GB"/>
        </w:rPr>
      </w:pPr>
      <w:r w:rsidRPr="005E62BE">
        <w:rPr>
          <w:sz w:val="20"/>
          <w:lang w:val="en-GB"/>
        </w:rPr>
        <w:t>"In accordance with the Quadripartite Agreement of 3 September 1971 (Annex IV AB, paragraph 2(b)) the Federal Republic of Germany has no right to extend to West Berlin international agreements and arrangements entered into by the Federal Republic of Germany affecting matters of security and status.  The SAR Convention ... relate[s], as is seen from [its] contents, to just that sort of agreement.</w:t>
      </w:r>
    </w:p>
    <w:p w14:paraId="6DFF44EA" w14:textId="77777777" w:rsidR="00365DFB" w:rsidRPr="005E62BE" w:rsidRDefault="00365DFB" w:rsidP="00DC7E29">
      <w:pPr>
        <w:keepNext/>
        <w:keepLines/>
        <w:jc w:val="both"/>
        <w:rPr>
          <w:sz w:val="4"/>
          <w:szCs w:val="4"/>
          <w:lang w:val="en-GB"/>
        </w:rPr>
      </w:pPr>
    </w:p>
    <w:p w14:paraId="7503B253" w14:textId="77777777" w:rsidR="00365DFB" w:rsidRPr="005E62BE" w:rsidRDefault="00365DFB" w:rsidP="00DC7E29">
      <w:pPr>
        <w:keepNext/>
        <w:keepLines/>
        <w:jc w:val="both"/>
        <w:rPr>
          <w:sz w:val="20"/>
          <w:lang w:val="en-GB"/>
        </w:rPr>
      </w:pPr>
      <w:r w:rsidRPr="005E62BE">
        <w:rPr>
          <w:sz w:val="20"/>
          <w:lang w:val="en-GB"/>
        </w:rPr>
        <w:t>"The said Convention[s] regulate[s] matters relating to the activities of States Parties within the limits of their jurisdiction or control.</w:t>
      </w:r>
    </w:p>
    <w:p w14:paraId="29DD1AF5" w14:textId="77777777" w:rsidR="00365DFB" w:rsidRPr="005E62BE" w:rsidRDefault="00365DFB" w:rsidP="00DC7E29">
      <w:pPr>
        <w:keepNext/>
        <w:keepLines/>
        <w:jc w:val="both"/>
        <w:rPr>
          <w:sz w:val="4"/>
          <w:szCs w:val="4"/>
          <w:lang w:val="en-GB"/>
        </w:rPr>
      </w:pPr>
    </w:p>
    <w:p w14:paraId="225FE5C6" w14:textId="77777777" w:rsidR="00365DFB" w:rsidRPr="005E62BE" w:rsidRDefault="00365DFB" w:rsidP="00DC7E29">
      <w:pPr>
        <w:keepNext/>
        <w:keepLines/>
        <w:jc w:val="both"/>
        <w:rPr>
          <w:sz w:val="20"/>
          <w:lang w:val="en-GB"/>
        </w:rPr>
      </w:pPr>
      <w:r w:rsidRPr="005E62BE">
        <w:rPr>
          <w:sz w:val="20"/>
          <w:lang w:val="en-GB"/>
        </w:rPr>
        <w:t>"The SAR Convention provides for States Parties to make necessary arrangements for the provision of search and rescue services for persons in distress at sea "round their coasts", including the establishment of "a national machinery".  Each State Party also undertakes to co</w:t>
      </w:r>
      <w:r w:rsidRPr="005E62BE">
        <w:rPr>
          <w:sz w:val="20"/>
          <w:lang w:val="en-GB"/>
        </w:rPr>
        <w:noBreakHyphen/>
        <w:t>operate for these purposes with other States Parties "[in] or over its territorial sea or territory"....</w:t>
      </w:r>
    </w:p>
    <w:p w14:paraId="53FE9C51" w14:textId="77777777" w:rsidR="00365DFB" w:rsidRPr="005E62BE" w:rsidRDefault="00365DFB" w:rsidP="00DC7E29">
      <w:pPr>
        <w:keepNext/>
        <w:keepLines/>
        <w:jc w:val="both"/>
        <w:rPr>
          <w:sz w:val="20"/>
          <w:lang w:val="en-GB"/>
        </w:rPr>
      </w:pPr>
      <w:r w:rsidRPr="005E62BE">
        <w:rPr>
          <w:sz w:val="20"/>
          <w:lang w:val="en-GB"/>
        </w:rPr>
        <w:t>"It is quite obvious that the Federal Republic of Germany cannot assume such obligations in respect of West Berlin because, as is known, West Berlin is not a constituent part of the Federal Republic of Germany and is not governed by it.</w:t>
      </w:r>
    </w:p>
    <w:p w14:paraId="69BFC2E3" w14:textId="77777777" w:rsidR="00365DFB" w:rsidRPr="005E62BE" w:rsidRDefault="00365DFB" w:rsidP="00DC7E29">
      <w:pPr>
        <w:keepNext/>
        <w:keepLines/>
        <w:jc w:val="both"/>
        <w:rPr>
          <w:sz w:val="4"/>
          <w:szCs w:val="4"/>
          <w:lang w:val="en-GB"/>
        </w:rPr>
      </w:pPr>
    </w:p>
    <w:p w14:paraId="7CA47B24" w14:textId="77777777" w:rsidR="00365DFB" w:rsidRPr="005E62BE" w:rsidRDefault="00365DFB" w:rsidP="00DC7E29">
      <w:pPr>
        <w:keepNext/>
        <w:keepLines/>
        <w:jc w:val="both"/>
        <w:rPr>
          <w:sz w:val="20"/>
          <w:lang w:val="en-GB"/>
        </w:rPr>
      </w:pPr>
      <w:r w:rsidRPr="005E62BE">
        <w:rPr>
          <w:sz w:val="20"/>
          <w:lang w:val="en-GB"/>
        </w:rPr>
        <w:t>"Bearing in mind the above, the USSR considers the statement[s] made by the Government of the Federal Republic of Germany in depositing [an] Instrument[s] of Ratification to the Convention[s] extending [its] application to West Berlin as unlawful and void of legal force."</w:t>
      </w:r>
    </w:p>
    <w:p w14:paraId="4D151DDF" w14:textId="77777777" w:rsidR="00365DFB" w:rsidRPr="005E62BE" w:rsidRDefault="00365DFB" w:rsidP="00DC7E29">
      <w:pPr>
        <w:keepNext/>
        <w:keepLines/>
        <w:jc w:val="both"/>
        <w:rPr>
          <w:sz w:val="20"/>
          <w:lang w:val="en-GB"/>
        </w:rPr>
      </w:pPr>
    </w:p>
    <w:p w14:paraId="3E27CF5A" w14:textId="77777777" w:rsidR="00365DFB" w:rsidRPr="005E62BE" w:rsidRDefault="00365DFB" w:rsidP="00DC7E29">
      <w:pPr>
        <w:keepNext/>
        <w:keepLines/>
        <w:jc w:val="both"/>
        <w:rPr>
          <w:sz w:val="20"/>
          <w:lang w:val="en-GB"/>
        </w:rPr>
      </w:pPr>
      <w:r w:rsidRPr="005E62BE">
        <w:rPr>
          <w:sz w:val="20"/>
          <w:lang w:val="en-GB"/>
        </w:rPr>
        <w:t>The depositary received the following communication dated 19 May 1983 from the Government of the United Kingdom:</w:t>
      </w:r>
    </w:p>
    <w:p w14:paraId="184A7349" w14:textId="77777777" w:rsidR="00365DFB" w:rsidRPr="005E62BE" w:rsidRDefault="00365DFB" w:rsidP="00DC7E29">
      <w:pPr>
        <w:keepNext/>
        <w:keepLines/>
        <w:jc w:val="both"/>
        <w:rPr>
          <w:sz w:val="4"/>
          <w:szCs w:val="4"/>
          <w:lang w:val="en-GB"/>
        </w:rPr>
      </w:pPr>
    </w:p>
    <w:p w14:paraId="7B3564D9" w14:textId="77777777" w:rsidR="00365DFB" w:rsidRPr="005E62BE" w:rsidRDefault="00365DFB" w:rsidP="00DC7E29">
      <w:pPr>
        <w:keepNext/>
        <w:keepLines/>
        <w:jc w:val="both"/>
        <w:rPr>
          <w:sz w:val="20"/>
          <w:lang w:val="en-GB"/>
        </w:rPr>
      </w:pPr>
      <w:r w:rsidRPr="005E62BE">
        <w:rPr>
          <w:sz w:val="20"/>
          <w:lang w:val="en-GB"/>
        </w:rPr>
        <w:t>"In a communication to the Government of the Union of Soviet Socialist Republics, which is an integral part (Annex IVA) of the Quadripartite Agreement of 3 September 1971, the Governments of France, the United Kingdom and the United States, without prejudice to the maintenance of their rights and responsibilities relating to the representation abroad of the interests of the Western Sectors of Berlin, confirmed that, provided that matters of status and security are not affected and provided that the extension is specified in each case, international agreements and arrangements entered into by the Federal Republic of Germany may be extended to the Western Sectors of Berlin in accordance with established procedures.  For its part, the Government of the Union of Soviet Socialist Republics, in a communication to the Governments of the Three Powers which is similarly an integral part (Annex IVB) of the Quadripartite Agreement, affirmed that it would raise no objections to such extension.</w:t>
      </w:r>
    </w:p>
    <w:p w14:paraId="4A6AD4EA" w14:textId="77777777" w:rsidR="00365DFB" w:rsidRPr="005E62BE" w:rsidRDefault="00365DFB" w:rsidP="00DC7E29">
      <w:pPr>
        <w:keepNext/>
        <w:keepLines/>
        <w:jc w:val="both"/>
        <w:rPr>
          <w:sz w:val="4"/>
          <w:szCs w:val="4"/>
          <w:lang w:val="en-GB"/>
        </w:rPr>
      </w:pPr>
    </w:p>
    <w:p w14:paraId="7F76E70D" w14:textId="77777777" w:rsidR="00365DFB" w:rsidRPr="005E62BE" w:rsidRDefault="00365DFB" w:rsidP="00DC7E29">
      <w:pPr>
        <w:keepNext/>
        <w:keepLines/>
        <w:jc w:val="both"/>
        <w:rPr>
          <w:sz w:val="20"/>
          <w:lang w:val="en-GB"/>
        </w:rPr>
      </w:pPr>
      <w:r w:rsidRPr="005E62BE">
        <w:rPr>
          <w:sz w:val="20"/>
          <w:lang w:val="en-GB"/>
        </w:rPr>
        <w:t>"The established procedures referred to above, which were endorsed in the Quadripartite Agreement, are designed</w:t>
      </w:r>
      <w:r w:rsidRPr="005E62BE">
        <w:rPr>
          <w:i/>
          <w:sz w:val="20"/>
          <w:lang w:val="en-GB"/>
        </w:rPr>
        <w:t xml:space="preserve"> inter alia</w:t>
      </w:r>
      <w:r w:rsidRPr="005E62BE">
        <w:rPr>
          <w:sz w:val="20"/>
          <w:lang w:val="en-GB"/>
        </w:rPr>
        <w:t xml:space="preserve"> to afford the authorities of the Three Powers the opportunity to ensure that international agreements and arrangements entered into by the Federal Republic of Germany which are to be extended to the Western Sectors of Berlin are extended in such a way that matters of status and security are not affected.</w:t>
      </w:r>
    </w:p>
    <w:p w14:paraId="0F8AD9F5" w14:textId="77777777" w:rsidR="00365DFB" w:rsidRPr="005E62BE" w:rsidRDefault="00365DFB" w:rsidP="00DC7E29">
      <w:pPr>
        <w:keepNext/>
        <w:keepLines/>
        <w:jc w:val="both"/>
        <w:rPr>
          <w:sz w:val="4"/>
          <w:szCs w:val="4"/>
          <w:lang w:val="en-GB"/>
        </w:rPr>
      </w:pPr>
    </w:p>
    <w:p w14:paraId="5CD845C6" w14:textId="77777777" w:rsidR="00365DFB" w:rsidRPr="005E62BE" w:rsidRDefault="00365DFB" w:rsidP="00DC7E29">
      <w:pPr>
        <w:keepNext/>
        <w:keepLines/>
        <w:jc w:val="both"/>
        <w:rPr>
          <w:sz w:val="20"/>
          <w:lang w:val="en-GB"/>
        </w:rPr>
      </w:pPr>
      <w:r w:rsidRPr="005E62BE">
        <w:rPr>
          <w:sz w:val="20"/>
          <w:lang w:val="en-GB"/>
        </w:rPr>
        <w:t>"When authorizing the extension of ... the International Convention on Maritime Search and Rescue, 1979, to the Western Sectors of Berlin, the authorities of the Three Powers took such steps as were necessary to ensure that matters of security and status were not affected.  Accordingly, the validity of the Berlin declaration made by the Federal Republic of Germany in accordance with established procedures is unaffected and the application of ... the International Convention on Maritime Search and Rescue to the Western Sectors of Berlin continues in full force and effect."</w:t>
      </w:r>
    </w:p>
    <w:p w14:paraId="6FF9987D" w14:textId="77777777" w:rsidR="00365DFB" w:rsidRPr="005E62BE" w:rsidRDefault="00365DFB" w:rsidP="00DC7E29">
      <w:pPr>
        <w:keepNext/>
        <w:keepLines/>
        <w:jc w:val="both"/>
        <w:rPr>
          <w:sz w:val="4"/>
          <w:szCs w:val="4"/>
          <w:lang w:val="en-GB"/>
        </w:rPr>
      </w:pPr>
    </w:p>
    <w:p w14:paraId="555BF243" w14:textId="77777777" w:rsidR="00365DFB" w:rsidRPr="005E62BE" w:rsidRDefault="00365DFB" w:rsidP="00DC7E29">
      <w:pPr>
        <w:keepNext/>
        <w:keepLines/>
        <w:jc w:val="both"/>
        <w:rPr>
          <w:sz w:val="20"/>
          <w:lang w:val="en-GB"/>
        </w:rPr>
      </w:pPr>
      <w:r w:rsidRPr="005E62BE">
        <w:rPr>
          <w:sz w:val="20"/>
          <w:lang w:val="en-GB"/>
        </w:rPr>
        <w:t>The depositary received a communication dated 3 June 1983 from the Embassy of the Federal Republic of Germany stating:</w:t>
      </w:r>
    </w:p>
    <w:p w14:paraId="4369E21C" w14:textId="77777777" w:rsidR="00365DFB" w:rsidRPr="005E62BE" w:rsidRDefault="00365DFB" w:rsidP="00DC7E29">
      <w:pPr>
        <w:keepNext/>
        <w:keepLines/>
        <w:jc w:val="both"/>
        <w:rPr>
          <w:sz w:val="4"/>
          <w:szCs w:val="4"/>
          <w:lang w:val="en-GB"/>
        </w:rPr>
      </w:pPr>
    </w:p>
    <w:p w14:paraId="501429FB" w14:textId="77777777" w:rsidR="00365DFB" w:rsidRPr="005E62BE" w:rsidRDefault="00365DFB" w:rsidP="00DC7E29">
      <w:pPr>
        <w:keepNext/>
        <w:keepLines/>
        <w:jc w:val="both"/>
        <w:rPr>
          <w:sz w:val="20"/>
          <w:lang w:val="en-GB"/>
        </w:rPr>
      </w:pPr>
      <w:r w:rsidRPr="005E62BE">
        <w:rPr>
          <w:sz w:val="20"/>
          <w:lang w:val="en-GB"/>
        </w:rPr>
        <w:t>"By its note of 19 May 1983 ... the Government of the United Kingdom answered the assertions made in the [communication dated 20 December 1982 from the Embassy of the Union of Soviet Socialist Republics in the United Kingdom].</w:t>
      </w:r>
    </w:p>
    <w:p w14:paraId="309B6BE9" w14:textId="77777777" w:rsidR="00365DFB" w:rsidRPr="005E62BE" w:rsidRDefault="00365DFB" w:rsidP="00DC7E29">
      <w:pPr>
        <w:keepNext/>
        <w:keepLines/>
        <w:jc w:val="both"/>
        <w:rPr>
          <w:sz w:val="4"/>
          <w:szCs w:val="4"/>
          <w:lang w:val="en-GB"/>
        </w:rPr>
      </w:pPr>
    </w:p>
    <w:p w14:paraId="5587886F" w14:textId="77777777" w:rsidR="00365DFB" w:rsidRPr="005E62BE" w:rsidRDefault="00365DFB" w:rsidP="00DC7E29">
      <w:pPr>
        <w:keepNext/>
        <w:keepLines/>
        <w:jc w:val="both"/>
        <w:rPr>
          <w:sz w:val="20"/>
          <w:lang w:val="en-GB"/>
        </w:rPr>
      </w:pPr>
      <w:r w:rsidRPr="005E62BE">
        <w:rPr>
          <w:sz w:val="20"/>
          <w:lang w:val="en-GB"/>
        </w:rPr>
        <w:t>"The Government of the Federal Republic of Germany, on the basis of the legal situation set out in the note of 19 May 1983 wished to confirm that the application to Berlin (West) of the ... [Convention] extended by it under the established procedures continues in full force and effect.</w:t>
      </w:r>
    </w:p>
    <w:p w14:paraId="4B89EC68" w14:textId="77777777" w:rsidR="00365DFB" w:rsidRPr="005E62BE" w:rsidRDefault="00365DFB" w:rsidP="00DC7E29">
      <w:pPr>
        <w:keepNext/>
        <w:keepLines/>
        <w:jc w:val="both"/>
        <w:rPr>
          <w:sz w:val="4"/>
          <w:szCs w:val="4"/>
          <w:lang w:val="en-GB"/>
        </w:rPr>
      </w:pPr>
    </w:p>
    <w:p w14:paraId="053F22B5" w14:textId="77777777" w:rsidR="00365DFB" w:rsidRPr="005E62BE" w:rsidRDefault="00365DFB" w:rsidP="00DC7E29">
      <w:pPr>
        <w:keepNext/>
        <w:keepLines/>
        <w:jc w:val="both"/>
        <w:rPr>
          <w:sz w:val="20"/>
          <w:lang w:val="en-GB"/>
        </w:rPr>
      </w:pPr>
      <w:r w:rsidRPr="005E62BE">
        <w:rPr>
          <w:sz w:val="20"/>
          <w:lang w:val="en-GB"/>
        </w:rPr>
        <w:t>"The Government of the Federal Republic of Germany wished to point out that the absence of a response to further communications of a similar nature should not be taken to imply any change of its position in this matter."</w:t>
      </w:r>
    </w:p>
    <w:p w14:paraId="622333D2" w14:textId="77777777" w:rsidR="00365DFB" w:rsidRPr="005E62BE" w:rsidRDefault="00365DFB">
      <w:pPr>
        <w:pStyle w:val="FootnoteText"/>
        <w:rPr>
          <w:lang w:val="en-GB"/>
        </w:rPr>
      </w:pPr>
    </w:p>
  </w:footnote>
  <w:footnote w:id="32">
    <w:p w14:paraId="7B87F6B9" w14:textId="77777777" w:rsidR="00365DFB" w:rsidRPr="005E62BE" w:rsidRDefault="00365DFB" w:rsidP="00DC7E29">
      <w:pPr>
        <w:keepNext/>
        <w:keepLines/>
        <w:jc w:val="both"/>
        <w:rPr>
          <w:sz w:val="20"/>
          <w:lang w:val="en-GB"/>
        </w:rPr>
      </w:pPr>
      <w:r w:rsidRPr="005E62BE">
        <w:rPr>
          <w:rStyle w:val="FootnoteReference"/>
          <w:vertAlign w:val="superscript"/>
        </w:rPr>
        <w:footnoteRef/>
      </w:r>
      <w:r w:rsidRPr="005E62BE">
        <w:rPr>
          <w:vertAlign w:val="superscript"/>
        </w:rPr>
        <w:t xml:space="preserve"> </w:t>
      </w:r>
      <w:r w:rsidRPr="005E62BE">
        <w:rPr>
          <w:sz w:val="20"/>
          <w:lang w:val="en-GB"/>
        </w:rPr>
        <w:t>The depositary received the following communication, dated 13 November 1989, from the Turkish Embassy in London:</w:t>
      </w:r>
    </w:p>
    <w:p w14:paraId="2A110594" w14:textId="77777777" w:rsidR="00365DFB" w:rsidRPr="005E62BE" w:rsidRDefault="00365DFB" w:rsidP="00DC7E29">
      <w:pPr>
        <w:keepNext/>
        <w:keepLines/>
        <w:jc w:val="both"/>
        <w:rPr>
          <w:sz w:val="4"/>
          <w:szCs w:val="4"/>
          <w:lang w:val="en-GB"/>
        </w:rPr>
      </w:pPr>
    </w:p>
    <w:p w14:paraId="6A0FC7AB" w14:textId="77777777" w:rsidR="00365DFB" w:rsidRPr="005E62BE" w:rsidRDefault="00365DFB" w:rsidP="00DC7E29">
      <w:pPr>
        <w:keepNext/>
        <w:keepLines/>
        <w:jc w:val="both"/>
        <w:rPr>
          <w:sz w:val="20"/>
          <w:lang w:val="en-GB"/>
        </w:rPr>
      </w:pPr>
      <w:r w:rsidRPr="005E62BE">
        <w:rPr>
          <w:sz w:val="20"/>
          <w:lang w:val="en-GB"/>
        </w:rPr>
        <w:t>"With reference to the IMO document SAR/Circ.41, regarding the ratification of the International Convention on Maritime Search and Rescue, 1979, by the Government of Greece, I am writing to inform you that the Government of Turkey would like to record its formal objection to the reservation made by the Government of Greece on 4 September 1989 at the time of the ratification of the International Convention on Maritime Search and Rescue, 1979.</w:t>
      </w:r>
    </w:p>
    <w:p w14:paraId="7A6BE134" w14:textId="77777777" w:rsidR="00365DFB" w:rsidRPr="005E62BE" w:rsidRDefault="00365DFB" w:rsidP="00DC7E29">
      <w:pPr>
        <w:keepNext/>
        <w:keepLines/>
        <w:jc w:val="both"/>
        <w:rPr>
          <w:sz w:val="4"/>
          <w:szCs w:val="4"/>
          <w:lang w:val="en-GB"/>
        </w:rPr>
      </w:pPr>
    </w:p>
    <w:p w14:paraId="17AB9249" w14:textId="77777777" w:rsidR="00365DFB" w:rsidRPr="005E62BE" w:rsidRDefault="00365DFB" w:rsidP="00DC7E29">
      <w:pPr>
        <w:keepNext/>
        <w:keepLines/>
        <w:jc w:val="both"/>
        <w:rPr>
          <w:sz w:val="20"/>
          <w:lang w:val="en-GB"/>
        </w:rPr>
      </w:pPr>
      <w:r w:rsidRPr="005E62BE">
        <w:rPr>
          <w:sz w:val="20"/>
          <w:lang w:val="en-GB"/>
        </w:rPr>
        <w:t>"Paragraphs 2.1.4 and 2.1.5 of the Annex to the Convention clearly stipulate that regions shall be established by agreement and cannot be established unilaterally.</w:t>
      </w:r>
    </w:p>
    <w:p w14:paraId="2C17C0E1" w14:textId="77777777" w:rsidR="00365DFB" w:rsidRPr="005E62BE" w:rsidRDefault="00365DFB" w:rsidP="00DC7E29">
      <w:pPr>
        <w:keepNext/>
        <w:keepLines/>
        <w:jc w:val="both"/>
        <w:rPr>
          <w:sz w:val="4"/>
          <w:szCs w:val="4"/>
          <w:lang w:val="en-GB"/>
        </w:rPr>
      </w:pPr>
    </w:p>
    <w:p w14:paraId="264F40B8" w14:textId="77777777" w:rsidR="00365DFB" w:rsidRPr="005E62BE" w:rsidRDefault="00365DFB" w:rsidP="00DC7E29">
      <w:pPr>
        <w:keepNext/>
        <w:keepLines/>
        <w:jc w:val="both"/>
        <w:rPr>
          <w:sz w:val="20"/>
          <w:lang w:val="en-GB"/>
        </w:rPr>
      </w:pPr>
      <w:r w:rsidRPr="005E62BE">
        <w:rPr>
          <w:sz w:val="20"/>
          <w:lang w:val="en-GB"/>
        </w:rPr>
        <w:t>"On the other hand, Search and Rescue regions established in accordance with the Chicago Convention on International Civil Aviation of 7 December 1944, as referred by Greece, pertains exclusively to the SAR services regarding air navigation and as such remains outside the scope of and does not prejudice the Annex to the International Convention on Maritime Search and Rescue 1979.</w:t>
      </w:r>
    </w:p>
    <w:p w14:paraId="4972A989" w14:textId="77777777" w:rsidR="00365DFB" w:rsidRPr="005E62BE" w:rsidRDefault="00365DFB" w:rsidP="00DC7E29">
      <w:pPr>
        <w:keepNext/>
        <w:keepLines/>
        <w:jc w:val="both"/>
        <w:rPr>
          <w:sz w:val="4"/>
          <w:szCs w:val="4"/>
          <w:lang w:val="en-GB"/>
        </w:rPr>
      </w:pPr>
    </w:p>
    <w:p w14:paraId="4EDECCAD" w14:textId="77777777" w:rsidR="00365DFB" w:rsidRPr="005E62BE" w:rsidRDefault="00365DFB" w:rsidP="00DC7E29">
      <w:pPr>
        <w:keepNext/>
        <w:keepLines/>
        <w:jc w:val="both"/>
        <w:rPr>
          <w:sz w:val="20"/>
          <w:lang w:val="en-GB"/>
        </w:rPr>
      </w:pPr>
      <w:r w:rsidRPr="005E62BE">
        <w:rPr>
          <w:sz w:val="20"/>
          <w:lang w:val="en-GB"/>
        </w:rPr>
        <w:t>"In view of the above, the Government of Turkey considers that the Greek reservation is incompatible with the object and purpose of the Convention and cannot be construed as a reservation under the international law."</w:t>
      </w:r>
    </w:p>
    <w:p w14:paraId="545EF5DE" w14:textId="77777777" w:rsidR="00365DFB" w:rsidRPr="005E62BE" w:rsidRDefault="00365DFB" w:rsidP="00DC7E29">
      <w:pPr>
        <w:keepNext/>
        <w:keepLines/>
        <w:jc w:val="both"/>
        <w:rPr>
          <w:sz w:val="4"/>
          <w:szCs w:val="4"/>
          <w:lang w:val="en-GB"/>
        </w:rPr>
      </w:pPr>
    </w:p>
    <w:p w14:paraId="5A0B2A80" w14:textId="77777777" w:rsidR="00365DFB" w:rsidRPr="005E62BE" w:rsidRDefault="00365DFB" w:rsidP="00DC7E29">
      <w:pPr>
        <w:keepNext/>
        <w:keepLines/>
        <w:jc w:val="both"/>
        <w:rPr>
          <w:sz w:val="20"/>
          <w:lang w:val="en-GB"/>
        </w:rPr>
      </w:pPr>
      <w:r w:rsidRPr="005E62BE">
        <w:rPr>
          <w:sz w:val="20"/>
          <w:lang w:val="en-GB"/>
        </w:rPr>
        <w:t>A similar communication dated 30 December 1980 from the Ambassador of Turkey in London was received by the depositary recording "the formal objection" of the Government of Turkey to the same reservation made by the Government of Greece at the time of the signature of the Convention.</w:t>
      </w:r>
    </w:p>
    <w:p w14:paraId="796A5D11" w14:textId="77777777" w:rsidR="00365DFB" w:rsidRPr="005E62BE" w:rsidRDefault="00365DFB">
      <w:pPr>
        <w:pStyle w:val="FootnoteText"/>
        <w:rPr>
          <w:lang w:val="en-GB"/>
        </w:rPr>
      </w:pPr>
    </w:p>
  </w:footnote>
  <w:footnote w:id="33">
    <w:p w14:paraId="00815CF3" w14:textId="77777777" w:rsidR="00365DFB" w:rsidRPr="007A63C8" w:rsidRDefault="00365DFB">
      <w:pPr>
        <w:pStyle w:val="FootnoteText"/>
      </w:pPr>
      <w:r w:rsidRPr="007A63C8">
        <w:rPr>
          <w:rStyle w:val="FootnoteReference"/>
          <w:rFonts w:ascii="Symbol" w:eastAsia="Symbol" w:hAnsi="Symbol" w:cs="Symbol"/>
        </w:rPr>
        <w:t>*</w:t>
      </w:r>
      <w:r>
        <w:t xml:space="preserve"> former Swaziland (communication of change of name received in</w:t>
      </w:r>
      <w:r w:rsidRPr="007A63C8">
        <w:t xml:space="preserve"> June 2018</w:t>
      </w:r>
      <w:r>
        <w:t>)</w:t>
      </w:r>
    </w:p>
  </w:footnote>
  <w:footnote w:id="34">
    <w:p w14:paraId="7DD78ED8" w14:textId="77777777" w:rsidR="00365DFB" w:rsidRPr="005E62BE" w:rsidRDefault="00365DFB">
      <w:pPr>
        <w:pStyle w:val="FootnoteText"/>
      </w:pPr>
      <w:r w:rsidRPr="005E62BE">
        <w:rPr>
          <w:rStyle w:val="FootnoteReference"/>
        </w:rPr>
        <w:footnoteRef/>
      </w:r>
      <w:r w:rsidRPr="005E62BE">
        <w:t xml:space="preserve">  For the text of a declaration, reservation or statement, see section III</w:t>
      </w:r>
    </w:p>
    <w:p w14:paraId="518FF9FE" w14:textId="77777777" w:rsidR="00365DFB" w:rsidRPr="005E62BE" w:rsidRDefault="00365DFB">
      <w:pPr>
        <w:pStyle w:val="FootnoteText"/>
      </w:pPr>
      <w:r w:rsidRPr="005E62BE">
        <w:t>2  Acceptance for the European part of the Netherlands and Caribbean part of the Netherlands  (the latter comprising Bonaire, Sint Eustatius and Saba) only</w:t>
      </w:r>
    </w:p>
  </w:footnote>
  <w:footnote w:id="35">
    <w:p w14:paraId="1B765E84" w14:textId="77777777" w:rsidR="00365DFB" w:rsidRPr="007A63C8" w:rsidRDefault="00365DFB" w:rsidP="00AC1506">
      <w:pPr>
        <w:pStyle w:val="FootnoteText"/>
      </w:pPr>
      <w:r w:rsidRPr="007A63C8">
        <w:rPr>
          <w:rStyle w:val="FootnoteReference"/>
          <w:rFonts w:ascii="Symbol" w:eastAsia="Symbol" w:hAnsi="Symbol" w:cs="Symbol"/>
        </w:rPr>
        <w:t>*</w:t>
      </w:r>
      <w:r>
        <w:t xml:space="preserve"> former Swaziland (communication of change of name received in</w:t>
      </w:r>
      <w:r w:rsidRPr="007A63C8">
        <w:t xml:space="preserve"> June 2018</w:t>
      </w:r>
      <w:r>
        <w:t>)</w:t>
      </w:r>
    </w:p>
  </w:footnote>
  <w:footnote w:id="36">
    <w:p w14:paraId="2714AE3E" w14:textId="77777777" w:rsidR="00365DFB" w:rsidRPr="005E62BE" w:rsidRDefault="00365DFB" w:rsidP="00A161C5">
      <w:pPr>
        <w:jc w:val="both"/>
        <w:rPr>
          <w:sz w:val="20"/>
          <w:lang w:val="en-GB"/>
        </w:rPr>
      </w:pPr>
      <w:r w:rsidRPr="005E62BE">
        <w:rPr>
          <w:rStyle w:val="FootnoteReference"/>
          <w:vertAlign w:val="superscript"/>
        </w:rPr>
        <w:footnoteRef/>
      </w:r>
      <w:r w:rsidRPr="005E62BE">
        <w:rPr>
          <w:vertAlign w:val="superscript"/>
        </w:rPr>
        <w:t xml:space="preserve"> </w:t>
      </w:r>
      <w:r w:rsidRPr="005E62BE">
        <w:rPr>
          <w:sz w:val="20"/>
          <w:lang w:val="en-GB"/>
        </w:rPr>
        <w:t>The depositary received the following communication dated 27 February 1992 from the Embassy of Israel:</w:t>
      </w:r>
    </w:p>
    <w:p w14:paraId="5F6D5484" w14:textId="77777777" w:rsidR="00365DFB" w:rsidRPr="005E62BE" w:rsidRDefault="00365DFB" w:rsidP="00A161C5">
      <w:pPr>
        <w:jc w:val="both"/>
        <w:rPr>
          <w:sz w:val="20"/>
          <w:lang w:val="en-GB"/>
        </w:rPr>
      </w:pPr>
    </w:p>
    <w:p w14:paraId="00503D8C" w14:textId="77777777" w:rsidR="00365DFB" w:rsidRPr="005E62BE" w:rsidRDefault="00365DFB" w:rsidP="00A161C5">
      <w:pPr>
        <w:ind w:left="600"/>
        <w:jc w:val="both"/>
        <w:rPr>
          <w:sz w:val="20"/>
          <w:lang w:val="en-GB"/>
        </w:rPr>
      </w:pPr>
      <w:r w:rsidRPr="005E62BE">
        <w:rPr>
          <w:sz w:val="20"/>
          <w:lang w:val="en-GB"/>
        </w:rPr>
        <w:t>"The Government of the State of Israel has noted that the instrument of accession of Saudi Arabia to the above</w:t>
      </w:r>
      <w:r w:rsidRPr="005E62BE">
        <w:rPr>
          <w:sz w:val="20"/>
          <w:lang w:val="en-GB"/>
        </w:rPr>
        <w:noBreakHyphen/>
        <w:t>mentioned Convention contains a declaration with respect to Israel.</w:t>
      </w:r>
    </w:p>
    <w:p w14:paraId="2155E56D" w14:textId="77777777" w:rsidR="00365DFB" w:rsidRPr="005E62BE" w:rsidRDefault="00365DFB" w:rsidP="00A161C5">
      <w:pPr>
        <w:jc w:val="both"/>
        <w:rPr>
          <w:sz w:val="20"/>
          <w:lang w:val="en-GB"/>
        </w:rPr>
      </w:pPr>
    </w:p>
    <w:p w14:paraId="774F3799" w14:textId="77777777" w:rsidR="00365DFB" w:rsidRPr="005E62BE" w:rsidRDefault="00365DFB" w:rsidP="00A161C5">
      <w:pPr>
        <w:ind w:left="600"/>
        <w:jc w:val="both"/>
        <w:rPr>
          <w:sz w:val="20"/>
          <w:lang w:val="en-GB"/>
        </w:rPr>
      </w:pPr>
      <w:r w:rsidRPr="005E62BE">
        <w:rPr>
          <w:sz w:val="20"/>
          <w:lang w:val="en-GB"/>
        </w:rPr>
        <w:t>In the view of the Government of the State of Israel such declaration, which is explicitly of a political character, is incompatible with the purposes and objectives of this Convention and cannot in any way affect whatever obligations are binding upon Saudi Arabia under general International Law or under particular Conventions.</w:t>
      </w:r>
    </w:p>
    <w:p w14:paraId="3514EF3B" w14:textId="77777777" w:rsidR="00365DFB" w:rsidRPr="005E62BE" w:rsidRDefault="00365DFB" w:rsidP="00A161C5">
      <w:pPr>
        <w:jc w:val="both"/>
        <w:rPr>
          <w:sz w:val="20"/>
          <w:lang w:val="en-GB"/>
        </w:rPr>
      </w:pPr>
    </w:p>
    <w:p w14:paraId="7F2A6DA4" w14:textId="77777777" w:rsidR="00365DFB" w:rsidRPr="005E62BE" w:rsidRDefault="00365DFB" w:rsidP="00A161C5">
      <w:pPr>
        <w:ind w:left="600"/>
        <w:jc w:val="both"/>
        <w:rPr>
          <w:sz w:val="20"/>
          <w:lang w:val="en-GB"/>
        </w:rPr>
      </w:pPr>
      <w:r w:rsidRPr="005E62BE">
        <w:rPr>
          <w:sz w:val="20"/>
          <w:lang w:val="en-GB"/>
        </w:rPr>
        <w:t>The Government of the State of Israel will, in so far as concerns the substance of the matter, adopt towards Saudi Arabia an attitude of complete reciprocity."</w:t>
      </w:r>
    </w:p>
    <w:p w14:paraId="19BD2A29" w14:textId="77777777" w:rsidR="00365DFB" w:rsidRPr="005E62BE" w:rsidRDefault="00365DFB">
      <w:pPr>
        <w:pStyle w:val="FootnoteText"/>
        <w:rPr>
          <w:lang w:val="en-GB"/>
        </w:rPr>
      </w:pPr>
    </w:p>
  </w:footnote>
  <w:footnote w:id="37">
    <w:p w14:paraId="09072ADC" w14:textId="77777777" w:rsidR="00365DFB" w:rsidRDefault="00365DFB"/>
    <w:p w14:paraId="7303E3BB" w14:textId="77777777" w:rsidR="00365DFB" w:rsidRPr="005E62BE" w:rsidRDefault="00365DFB" w:rsidP="00340C8F">
      <w:pPr>
        <w:pStyle w:val="FootnoteText"/>
        <w:rPr>
          <w:lang w:val="en-GB"/>
        </w:rPr>
      </w:pPr>
    </w:p>
  </w:footnote>
  <w:footnote w:id="38">
    <w:p w14:paraId="77446468" w14:textId="77777777" w:rsidR="00365DFB" w:rsidRPr="005E62BE" w:rsidRDefault="00365DFB">
      <w:pPr>
        <w:pStyle w:val="FootnoteText"/>
        <w:rPr>
          <w:lang w:val="en-GB"/>
        </w:rPr>
      </w:pPr>
      <w:r w:rsidRPr="005E62BE">
        <w:rPr>
          <w:rStyle w:val="FootnoteReference"/>
          <w:vertAlign w:val="superscript"/>
        </w:rPr>
        <w:footnoteRef/>
      </w:r>
      <w:r w:rsidRPr="005E62BE">
        <w:rPr>
          <w:vertAlign w:val="superscript"/>
        </w:rPr>
        <w:t xml:space="preserve"> </w:t>
      </w:r>
      <w:r w:rsidRPr="005E62BE">
        <w:t>The Convention does not apply to Greenland.  On 28 August 2015 the Depositary received a notification of the withdrawal of the territorial declaration with regard to the Faroe.  Therefore the BWM 2004 now applies to the Faroe.</w:t>
      </w:r>
    </w:p>
  </w:footnote>
  <w:footnote w:id="39">
    <w:p w14:paraId="15CCE424" w14:textId="77777777" w:rsidR="00365DFB" w:rsidRPr="005E62BE" w:rsidRDefault="00365DFB" w:rsidP="00D50F86">
      <w:pPr>
        <w:pStyle w:val="FootnoteText"/>
        <w:rPr>
          <w:lang w:val="en-GB"/>
        </w:rPr>
      </w:pPr>
      <w:r w:rsidRPr="005E62BE">
        <w:rPr>
          <w:rStyle w:val="FootnoteReference"/>
          <w:vertAlign w:val="superscript"/>
        </w:rPr>
        <w:footnoteRef/>
      </w:r>
      <w:r w:rsidRPr="005E62BE">
        <w:rPr>
          <w:lang w:val="en-GB"/>
        </w:rPr>
        <w:t xml:space="preserve"> For the text of a declaration, reservations and statement, see section III.</w:t>
      </w:r>
    </w:p>
    <w:p w14:paraId="70590461" w14:textId="31B7B08F" w:rsidR="00365DFB" w:rsidRPr="005E62BE" w:rsidRDefault="00365DFB" w:rsidP="00D50F86">
      <w:pPr>
        <w:pStyle w:val="FootnoteText"/>
      </w:pPr>
      <w:r w:rsidRPr="005E62BE">
        <w:rPr>
          <w:vertAlign w:val="superscript"/>
          <w:lang w:val="en-GB"/>
        </w:rPr>
        <w:t>2</w:t>
      </w:r>
      <w:r w:rsidRPr="005E62BE">
        <w:rPr>
          <w:lang w:val="en-GB"/>
        </w:rPr>
        <w:t xml:space="preserve"> The Convention was extended by the United Kingdom to the Isle of Man (excluding its territory and territorial sea) with effect from 14 April 2015, to Gibraltar with effect from 16 April 2015 and to the Cayman Islands with effect from 7 February 2017</w:t>
      </w:r>
      <w:r w:rsidR="00BB2B83">
        <w:rPr>
          <w:lang w:val="en-GB"/>
        </w:rPr>
        <w:t>, to Bermuda with effect from 31 March 2021</w:t>
      </w:r>
      <w:r w:rsidRPr="005E62BE">
        <w:rPr>
          <w:lang w:val="en-GB"/>
        </w:rPr>
        <w:t>.  Gibraltar</w:t>
      </w:r>
      <w:r w:rsidR="004B5D27">
        <w:rPr>
          <w:lang w:val="en-GB"/>
        </w:rPr>
        <w:t>,</w:t>
      </w:r>
      <w:r w:rsidRPr="005E62BE">
        <w:rPr>
          <w:lang w:val="en-GB"/>
        </w:rPr>
        <w:t xml:space="preserve"> the Cayman  Islands </w:t>
      </w:r>
      <w:r w:rsidR="004B5D27">
        <w:rPr>
          <w:lang w:val="en-GB"/>
        </w:rPr>
        <w:t xml:space="preserve">and Bermuda </w:t>
      </w:r>
      <w:r w:rsidRPr="005E62BE">
        <w:rPr>
          <w:lang w:val="en-GB"/>
        </w:rPr>
        <w:t xml:space="preserve">declared that they will apply this Convention to wrecks located within their territories, including their territorial seas. </w:t>
      </w:r>
    </w:p>
    <w:p w14:paraId="2209EC22" w14:textId="77777777" w:rsidR="00365DFB" w:rsidRPr="005E62BE" w:rsidRDefault="00365DFB" w:rsidP="00713C1C">
      <w:pPr>
        <w:pStyle w:val="FootnoteText"/>
        <w:jc w:val="both"/>
        <w:rPr>
          <w:lang w:val="en-GB"/>
        </w:rPr>
      </w:pPr>
      <w:r w:rsidRPr="005E62BE">
        <w:rPr>
          <w:vertAlign w:val="superscript"/>
          <w:lang w:val="en-GB"/>
        </w:rPr>
        <w:t>3</w:t>
      </w:r>
      <w:r w:rsidRPr="005E62BE">
        <w:rPr>
          <w:lang w:val="en-GB"/>
        </w:rPr>
        <w:t xml:space="preserve"> Approval for the European part of the Netherlands only.  Also approval for the Caribbean part of the Netherlands (the islands of Bonaire, Sint Eustatius and Saba) with effect from 20 December 2017.</w:t>
      </w:r>
    </w:p>
    <w:p w14:paraId="71B4A798" w14:textId="77777777" w:rsidR="00365DFB" w:rsidRDefault="00365DFB" w:rsidP="00C65E5B">
      <w:pPr>
        <w:pStyle w:val="FootnoteText"/>
        <w:ind w:left="126" w:hanging="126"/>
        <w:rPr>
          <w:lang w:val="en-GB"/>
        </w:rPr>
      </w:pPr>
      <w:r w:rsidRPr="005E62BE">
        <w:rPr>
          <w:vertAlign w:val="superscript"/>
          <w:lang w:val="en-GB"/>
        </w:rPr>
        <w:t>4</w:t>
      </w:r>
      <w:r w:rsidRPr="005E62BE">
        <w:rPr>
          <w:lang w:val="en-GB"/>
        </w:rPr>
        <w:t xml:space="preserve"> The Convention shall not apply to the Hong Kong Special Administrative Region and the Macao Special   Administrative Region of the PRC until otherwise notified by the Government of the People Republic of China</w:t>
      </w:r>
    </w:p>
    <w:p w14:paraId="3A8E6ADB" w14:textId="77777777" w:rsidR="00365DFB" w:rsidRPr="00321CDF" w:rsidRDefault="00365DFB" w:rsidP="00321CDF">
      <w:pPr>
        <w:rPr>
          <w:sz w:val="20"/>
          <w:lang w:val="en-GB"/>
        </w:rPr>
      </w:pPr>
      <w:r w:rsidRPr="00A43923">
        <w:rPr>
          <w:vertAlign w:val="superscript"/>
          <w:lang w:val="en-GB"/>
        </w:rPr>
        <w:t>5</w:t>
      </w:r>
      <w:r>
        <w:rPr>
          <w:lang w:val="en-GB"/>
        </w:rPr>
        <w:t xml:space="preserve"> </w:t>
      </w:r>
      <w:r w:rsidRPr="00321CDF">
        <w:rPr>
          <w:sz w:val="20"/>
          <w:lang w:val="en-GB"/>
        </w:rPr>
        <w:t>The Convention shall not apply to the Faroes</w:t>
      </w:r>
      <w:r>
        <w:rPr>
          <w:sz w:val="20"/>
          <w:lang w:val="en-GB"/>
        </w:rPr>
        <w:t xml:space="preserve"> and Greenland until further notice</w:t>
      </w:r>
      <w:r w:rsidRPr="00321CDF">
        <w:rPr>
          <w:sz w:val="20"/>
          <w:lang w:val="en-GB"/>
        </w:rPr>
        <w:t>.</w:t>
      </w:r>
    </w:p>
    <w:p w14:paraId="04A6181F" w14:textId="77777777" w:rsidR="00365DFB" w:rsidRPr="00A87D3D" w:rsidRDefault="00365DFB" w:rsidP="00C65E5B">
      <w:pPr>
        <w:pStyle w:val="FootnoteText"/>
        <w:ind w:left="126" w:hanging="126"/>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ED727" w14:textId="77777777" w:rsidR="00365DFB" w:rsidRDefault="00365DFB" w:rsidP="004E1B9E">
    <w:pPr>
      <w:pStyle w:val="Header"/>
      <w:tabs>
        <w:tab w:val="clear" w:pos="4153"/>
        <w:tab w:val="center" w:pos="4678"/>
      </w:tabs>
      <w:rPr>
        <w:sz w:val="20"/>
      </w:rPr>
    </w:pPr>
    <w:r w:rsidRPr="004E1B9E">
      <w:rPr>
        <w:sz w:val="20"/>
      </w:rPr>
      <w:tab/>
      <w:t xml:space="preserve">- </w:t>
    </w:r>
    <w:r w:rsidRPr="004E1B9E">
      <w:rPr>
        <w:sz w:val="20"/>
      </w:rPr>
      <w:fldChar w:fldCharType="begin"/>
    </w:r>
    <w:r w:rsidRPr="004E1B9E">
      <w:rPr>
        <w:sz w:val="20"/>
      </w:rPr>
      <w:instrText xml:space="preserve"> PAGE </w:instrText>
    </w:r>
    <w:r w:rsidRPr="004E1B9E">
      <w:rPr>
        <w:sz w:val="20"/>
      </w:rPr>
      <w:fldChar w:fldCharType="separate"/>
    </w:r>
    <w:r>
      <w:rPr>
        <w:noProof/>
        <w:sz w:val="20"/>
      </w:rPr>
      <w:t>10</w:t>
    </w:r>
    <w:r w:rsidRPr="004E1B9E">
      <w:rPr>
        <w:sz w:val="20"/>
      </w:rPr>
      <w:fldChar w:fldCharType="end"/>
    </w:r>
    <w:r w:rsidRPr="004E1B9E">
      <w:rPr>
        <w:sz w:val="20"/>
      </w:rPr>
      <w:t xml:space="preserve"> -</w:t>
    </w:r>
  </w:p>
  <w:p w14:paraId="0370E9B5" w14:textId="77777777" w:rsidR="00365DFB" w:rsidRPr="004E1B9E" w:rsidRDefault="00365DFB">
    <w:pPr>
      <w:pStyle w:val="Header"/>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F1DB9" w14:textId="77777777" w:rsidR="00365DFB" w:rsidRDefault="00365DFB">
    <w:pPr>
      <w:tabs>
        <w:tab w:val="center" w:pos="4680"/>
        <w:tab w:val="right" w:pos="9360"/>
      </w:tabs>
      <w:ind w:right="26"/>
      <w:jc w:val="both"/>
      <w:rPr>
        <w:sz w:val="20"/>
        <w:lang w:val="en-GB"/>
      </w:rPr>
    </w:pPr>
    <w:r>
      <w:rPr>
        <w:sz w:val="20"/>
        <w:lang w:val="fr-FR"/>
      </w:rPr>
      <w:tab/>
      <w:t xml:space="preserve">- </w:t>
    </w:r>
    <w:r>
      <w:rPr>
        <w:sz w:val="20"/>
        <w:lang w:val="en-GB"/>
      </w:rPr>
      <w:fldChar w:fldCharType="begin"/>
    </w:r>
    <w:r>
      <w:rPr>
        <w:sz w:val="20"/>
        <w:lang w:val="fr-FR"/>
      </w:rPr>
      <w:instrText>PAGE</w:instrText>
    </w:r>
    <w:r>
      <w:rPr>
        <w:sz w:val="20"/>
        <w:lang w:val="en-GB"/>
      </w:rPr>
      <w:instrText xml:space="preserve"> </w:instrText>
    </w:r>
    <w:r>
      <w:rPr>
        <w:sz w:val="20"/>
        <w:lang w:val="en-GB"/>
      </w:rPr>
      <w:fldChar w:fldCharType="separate"/>
    </w:r>
    <w:r>
      <w:rPr>
        <w:noProof/>
        <w:sz w:val="20"/>
        <w:lang w:val="fr-FR"/>
      </w:rPr>
      <w:t>87</w:t>
    </w:r>
    <w:r>
      <w:rPr>
        <w:sz w:val="20"/>
        <w:lang w:val="en-GB"/>
      </w:rPr>
      <w:fldChar w:fldCharType="end"/>
    </w:r>
    <w:r>
      <w:rPr>
        <w:sz w:val="20"/>
        <w:lang w:val="en-GB"/>
      </w:rPr>
      <w:t xml:space="preserve"> -</w:t>
    </w:r>
    <w:r>
      <w:rPr>
        <w:sz w:val="20"/>
        <w:lang w:val="en-GB"/>
      </w:rPr>
      <w:tab/>
      <w:t>SOLAS PROT 1988 (cont'd)</w:t>
    </w:r>
  </w:p>
  <w:p w14:paraId="6D8419DF" w14:textId="77777777" w:rsidR="00365DFB" w:rsidRDefault="00365DFB">
    <w:pPr>
      <w:spacing w:line="240" w:lineRule="exact"/>
      <w:rPr>
        <w:sz w:val="20"/>
        <w:lang w:val="en-GB"/>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DB7F1" w14:textId="77777777" w:rsidR="00365DFB" w:rsidRPr="0035651A" w:rsidRDefault="00365DFB" w:rsidP="00086533">
    <w:pPr>
      <w:pStyle w:val="Header"/>
      <w:tabs>
        <w:tab w:val="clear" w:pos="4153"/>
        <w:tab w:val="clear" w:pos="8306"/>
        <w:tab w:val="center" w:pos="4680"/>
        <w:tab w:val="right" w:pos="9360"/>
      </w:tabs>
      <w:ind w:right="25"/>
      <w:rPr>
        <w:rStyle w:val="PageNumber"/>
        <w:sz w:val="20"/>
      </w:rPr>
    </w:pPr>
    <w:r w:rsidRPr="0035651A">
      <w:rPr>
        <w:sz w:val="20"/>
      </w:rPr>
      <w:tab/>
      <w:t xml:space="preserve">- </w:t>
    </w:r>
    <w:r w:rsidRPr="0035651A">
      <w:rPr>
        <w:rStyle w:val="PageNumber"/>
        <w:sz w:val="20"/>
      </w:rPr>
      <w:fldChar w:fldCharType="begin"/>
    </w:r>
    <w:r w:rsidRPr="0035651A">
      <w:rPr>
        <w:rStyle w:val="PageNumber"/>
        <w:sz w:val="20"/>
      </w:rPr>
      <w:instrText xml:space="preserve"> PAGE </w:instrText>
    </w:r>
    <w:r w:rsidRPr="0035651A">
      <w:rPr>
        <w:rStyle w:val="PageNumber"/>
        <w:sz w:val="20"/>
      </w:rPr>
      <w:fldChar w:fldCharType="separate"/>
    </w:r>
    <w:r>
      <w:rPr>
        <w:rStyle w:val="PageNumber"/>
        <w:noProof/>
        <w:sz w:val="20"/>
      </w:rPr>
      <w:t>325</w:t>
    </w:r>
    <w:r w:rsidRPr="0035651A">
      <w:rPr>
        <w:rStyle w:val="PageNumber"/>
        <w:sz w:val="20"/>
      </w:rPr>
      <w:fldChar w:fldCharType="end"/>
    </w:r>
    <w:r w:rsidRPr="0035651A">
      <w:rPr>
        <w:rStyle w:val="PageNumber"/>
        <w:sz w:val="20"/>
      </w:rPr>
      <w:t xml:space="preserve"> -</w:t>
    </w:r>
    <w:r w:rsidRPr="0035651A">
      <w:rPr>
        <w:rStyle w:val="PageNumber"/>
        <w:sz w:val="20"/>
      </w:rPr>
      <w:tab/>
    </w:r>
    <w:r>
      <w:rPr>
        <w:rStyle w:val="PageNumber"/>
        <w:sz w:val="20"/>
      </w:rPr>
      <w:t>PAL 1974</w:t>
    </w:r>
  </w:p>
  <w:p w14:paraId="291656D1" w14:textId="77777777" w:rsidR="00365DFB" w:rsidRPr="0035651A" w:rsidRDefault="00365DFB">
    <w:pPr>
      <w:pStyle w:val="Header"/>
      <w:tabs>
        <w:tab w:val="clear" w:pos="8306"/>
        <w:tab w:val="right" w:pos="9360"/>
      </w:tabs>
      <w:rPr>
        <w:sz w:val="2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9530E" w14:textId="77777777" w:rsidR="00365DFB" w:rsidRPr="00C97C6D" w:rsidRDefault="00365DFB" w:rsidP="007A1619">
    <w:pPr>
      <w:tabs>
        <w:tab w:val="center" w:pos="4680"/>
        <w:tab w:val="right" w:pos="9356"/>
      </w:tabs>
      <w:ind w:right="25"/>
      <w:jc w:val="both"/>
      <w:rPr>
        <w:sz w:val="20"/>
        <w:lang w:val="en-GB"/>
      </w:rPr>
    </w:pPr>
    <w:r w:rsidRPr="00C97C6D">
      <w:rPr>
        <w:sz w:val="20"/>
        <w:lang w:val="en-GB"/>
      </w:rPr>
      <w:t>PAL PROT 1976 (cont'd)</w:t>
    </w:r>
    <w:r w:rsidRPr="00C97C6D">
      <w:rPr>
        <w:sz w:val="20"/>
        <w:lang w:val="en-GB"/>
      </w:rPr>
      <w:tab/>
      <w:t xml:space="preserve">- </w:t>
    </w:r>
    <w:r w:rsidRPr="00C97C6D">
      <w:rPr>
        <w:sz w:val="20"/>
        <w:lang w:val="en-GB"/>
      </w:rPr>
      <w:fldChar w:fldCharType="begin"/>
    </w:r>
    <w:r w:rsidRPr="00C97C6D">
      <w:rPr>
        <w:sz w:val="20"/>
        <w:lang w:val="en-GB"/>
      </w:rPr>
      <w:instrText xml:space="preserve">PAGE </w:instrText>
    </w:r>
    <w:r w:rsidRPr="00C97C6D">
      <w:rPr>
        <w:sz w:val="20"/>
        <w:lang w:val="en-GB"/>
      </w:rPr>
      <w:fldChar w:fldCharType="separate"/>
    </w:r>
    <w:r>
      <w:rPr>
        <w:noProof/>
        <w:sz w:val="20"/>
        <w:lang w:val="en-GB"/>
      </w:rPr>
      <w:t>332</w:t>
    </w:r>
    <w:r w:rsidRPr="00C97C6D">
      <w:rPr>
        <w:sz w:val="20"/>
        <w:lang w:val="en-GB"/>
      </w:rPr>
      <w:fldChar w:fldCharType="end"/>
    </w:r>
    <w:r w:rsidRPr="00C97C6D">
      <w:rPr>
        <w:sz w:val="20"/>
        <w:lang w:val="en-GB"/>
      </w:rPr>
      <w:t xml:space="preserve"> -</w:t>
    </w:r>
    <w:r>
      <w:rPr>
        <w:sz w:val="20"/>
        <w:lang w:val="en-GB"/>
      </w:rPr>
      <w:tab/>
    </w:r>
  </w:p>
  <w:p w14:paraId="68A42C35" w14:textId="77777777" w:rsidR="00365DFB" w:rsidRPr="00C97C6D" w:rsidRDefault="00365DFB">
    <w:pPr>
      <w:spacing w:line="240" w:lineRule="exact"/>
      <w:rPr>
        <w:sz w:val="20"/>
        <w:lang w:val="en-GB"/>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CE47" w14:textId="77777777" w:rsidR="00365DFB" w:rsidRDefault="00365DFB" w:rsidP="00A97AF7">
    <w:pPr>
      <w:tabs>
        <w:tab w:val="center" w:pos="4679"/>
        <w:tab w:val="right" w:pos="9360"/>
      </w:tabs>
      <w:ind w:right="26"/>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333</w:t>
    </w:r>
    <w:r>
      <w:rPr>
        <w:sz w:val="20"/>
        <w:lang w:val="en-GB"/>
      </w:rPr>
      <w:fldChar w:fldCharType="end"/>
    </w:r>
    <w:r>
      <w:rPr>
        <w:sz w:val="20"/>
        <w:lang w:val="en-GB"/>
      </w:rPr>
      <w:t xml:space="preserve"> -</w:t>
    </w:r>
    <w:r>
      <w:rPr>
        <w:sz w:val="20"/>
        <w:lang w:val="en-GB"/>
      </w:rPr>
      <w:tab/>
      <w:t>PAL PROT 1976 (cont'd)</w:t>
    </w:r>
  </w:p>
  <w:p w14:paraId="34B656C8" w14:textId="77777777" w:rsidR="00365DFB" w:rsidRDefault="00365DFB" w:rsidP="00E94799">
    <w:pPr>
      <w:tabs>
        <w:tab w:val="right" w:pos="9360"/>
      </w:tabs>
      <w:spacing w:line="240" w:lineRule="exact"/>
      <w:rPr>
        <w:sz w:val="20"/>
        <w:lang w:val="en-GB"/>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63079" w14:textId="77777777" w:rsidR="00365DFB" w:rsidRPr="0035651A" w:rsidRDefault="00365DFB" w:rsidP="00086533">
    <w:pPr>
      <w:pStyle w:val="Header"/>
      <w:tabs>
        <w:tab w:val="clear" w:pos="4153"/>
        <w:tab w:val="clear" w:pos="8306"/>
        <w:tab w:val="center" w:pos="4680"/>
        <w:tab w:val="right" w:pos="9360"/>
      </w:tabs>
      <w:ind w:right="25"/>
      <w:rPr>
        <w:rStyle w:val="PageNumber"/>
        <w:sz w:val="20"/>
      </w:rPr>
    </w:pPr>
    <w:r w:rsidRPr="0035651A">
      <w:rPr>
        <w:sz w:val="20"/>
      </w:rPr>
      <w:tab/>
      <w:t xml:space="preserve">- </w:t>
    </w:r>
    <w:r w:rsidRPr="0035651A">
      <w:rPr>
        <w:rStyle w:val="PageNumber"/>
        <w:sz w:val="20"/>
      </w:rPr>
      <w:fldChar w:fldCharType="begin"/>
    </w:r>
    <w:r w:rsidRPr="0035651A">
      <w:rPr>
        <w:rStyle w:val="PageNumber"/>
        <w:sz w:val="20"/>
      </w:rPr>
      <w:instrText xml:space="preserve"> PAGE </w:instrText>
    </w:r>
    <w:r w:rsidRPr="0035651A">
      <w:rPr>
        <w:rStyle w:val="PageNumber"/>
        <w:sz w:val="20"/>
      </w:rPr>
      <w:fldChar w:fldCharType="separate"/>
    </w:r>
    <w:r>
      <w:rPr>
        <w:rStyle w:val="PageNumber"/>
        <w:noProof/>
        <w:sz w:val="20"/>
      </w:rPr>
      <w:t>329</w:t>
    </w:r>
    <w:r w:rsidRPr="0035651A">
      <w:rPr>
        <w:rStyle w:val="PageNumber"/>
        <w:sz w:val="20"/>
      </w:rPr>
      <w:fldChar w:fldCharType="end"/>
    </w:r>
    <w:r w:rsidRPr="0035651A">
      <w:rPr>
        <w:rStyle w:val="PageNumber"/>
        <w:sz w:val="20"/>
      </w:rPr>
      <w:t xml:space="preserve"> -</w:t>
    </w:r>
    <w:r w:rsidRPr="0035651A">
      <w:rPr>
        <w:rStyle w:val="PageNumber"/>
        <w:sz w:val="20"/>
      </w:rPr>
      <w:tab/>
    </w:r>
    <w:r>
      <w:rPr>
        <w:rStyle w:val="PageNumber"/>
        <w:sz w:val="20"/>
      </w:rPr>
      <w:t>PAL PROT 1976</w:t>
    </w:r>
  </w:p>
  <w:p w14:paraId="601E9647" w14:textId="77777777" w:rsidR="00365DFB" w:rsidRPr="0035651A" w:rsidRDefault="00365DFB">
    <w:pPr>
      <w:pStyle w:val="Header"/>
      <w:tabs>
        <w:tab w:val="clear" w:pos="8306"/>
        <w:tab w:val="right" w:pos="9360"/>
      </w:tabs>
      <w:rPr>
        <w:sz w:val="2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06E0" w14:textId="77777777" w:rsidR="00365DFB" w:rsidRDefault="00365DFB">
    <w:pPr>
      <w:tabs>
        <w:tab w:val="center" w:pos="4692"/>
      </w:tabs>
      <w:jc w:val="both"/>
      <w:rPr>
        <w:sz w:val="20"/>
        <w:lang w:val="en-GB"/>
      </w:rPr>
    </w:pPr>
    <w:r>
      <w:rPr>
        <w:sz w:val="20"/>
        <w:lang w:val="en-GB"/>
      </w:rPr>
      <w:t>PAL PROT 1990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336</w:t>
    </w:r>
    <w:r>
      <w:rPr>
        <w:sz w:val="20"/>
        <w:lang w:val="en-GB"/>
      </w:rPr>
      <w:fldChar w:fldCharType="end"/>
    </w:r>
    <w:r>
      <w:rPr>
        <w:sz w:val="20"/>
        <w:lang w:val="en-GB"/>
      </w:rPr>
      <w:t xml:space="preserve"> -</w:t>
    </w:r>
  </w:p>
  <w:p w14:paraId="29176F8E" w14:textId="77777777" w:rsidR="00365DFB" w:rsidRDefault="00365DFB">
    <w:pPr>
      <w:spacing w:line="240" w:lineRule="exact"/>
      <w:rPr>
        <w:sz w:val="20"/>
        <w:lang w:val="en-GB"/>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478D9" w14:textId="77777777" w:rsidR="00365DFB" w:rsidRDefault="00365DFB" w:rsidP="006047A8">
    <w:pPr>
      <w:tabs>
        <w:tab w:val="center" w:pos="4680"/>
        <w:tab w:val="right" w:pos="9360"/>
      </w:tabs>
      <w:ind w:right="25"/>
      <w:jc w:val="both"/>
      <w:rPr>
        <w:sz w:val="20"/>
        <w:lang w:val="en-GB"/>
      </w:rPr>
    </w:pPr>
    <w:r>
      <w:rPr>
        <w:sz w:val="20"/>
        <w:lang w:val="en-GB"/>
      </w:rPr>
      <w:t>PAL PROT 1990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335</w:t>
    </w:r>
    <w:r>
      <w:rPr>
        <w:sz w:val="20"/>
        <w:lang w:val="en-GB"/>
      </w:rPr>
      <w:fldChar w:fldCharType="end"/>
    </w:r>
    <w:r>
      <w:rPr>
        <w:sz w:val="20"/>
        <w:lang w:val="en-GB"/>
      </w:rPr>
      <w:t xml:space="preserve"> -</w:t>
    </w:r>
    <w:r>
      <w:rPr>
        <w:sz w:val="20"/>
        <w:lang w:val="en-GB"/>
      </w:rPr>
      <w:tab/>
    </w:r>
  </w:p>
  <w:p w14:paraId="45ED00F0" w14:textId="77777777" w:rsidR="00365DFB" w:rsidRDefault="00365DFB">
    <w:pPr>
      <w:spacing w:line="240" w:lineRule="exact"/>
      <w:rPr>
        <w:sz w:val="20"/>
        <w:lang w:val="en-GB"/>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593E" w14:textId="77777777" w:rsidR="00365DFB" w:rsidRPr="0035651A" w:rsidRDefault="00365DFB" w:rsidP="00086533">
    <w:pPr>
      <w:pStyle w:val="Header"/>
      <w:tabs>
        <w:tab w:val="clear" w:pos="4153"/>
        <w:tab w:val="clear" w:pos="8306"/>
        <w:tab w:val="center" w:pos="4680"/>
        <w:tab w:val="right" w:pos="9360"/>
      </w:tabs>
      <w:ind w:right="25"/>
      <w:rPr>
        <w:rStyle w:val="PageNumber"/>
        <w:sz w:val="20"/>
      </w:rPr>
    </w:pPr>
    <w:r w:rsidRPr="0035651A">
      <w:rPr>
        <w:sz w:val="20"/>
      </w:rPr>
      <w:tab/>
      <w:t xml:space="preserve">- </w:t>
    </w:r>
    <w:r w:rsidRPr="0035651A">
      <w:rPr>
        <w:rStyle w:val="PageNumber"/>
        <w:sz w:val="20"/>
      </w:rPr>
      <w:fldChar w:fldCharType="begin"/>
    </w:r>
    <w:r w:rsidRPr="0035651A">
      <w:rPr>
        <w:rStyle w:val="PageNumber"/>
        <w:sz w:val="20"/>
      </w:rPr>
      <w:instrText xml:space="preserve"> PAGE </w:instrText>
    </w:r>
    <w:r w:rsidRPr="0035651A">
      <w:rPr>
        <w:rStyle w:val="PageNumber"/>
        <w:sz w:val="20"/>
      </w:rPr>
      <w:fldChar w:fldCharType="separate"/>
    </w:r>
    <w:r>
      <w:rPr>
        <w:rStyle w:val="PageNumber"/>
        <w:noProof/>
        <w:sz w:val="20"/>
      </w:rPr>
      <w:t>334</w:t>
    </w:r>
    <w:r w:rsidRPr="0035651A">
      <w:rPr>
        <w:rStyle w:val="PageNumber"/>
        <w:sz w:val="20"/>
      </w:rPr>
      <w:fldChar w:fldCharType="end"/>
    </w:r>
    <w:r w:rsidRPr="0035651A">
      <w:rPr>
        <w:rStyle w:val="PageNumber"/>
        <w:sz w:val="20"/>
      </w:rPr>
      <w:t xml:space="preserve"> -</w:t>
    </w:r>
    <w:r w:rsidRPr="0035651A">
      <w:rPr>
        <w:rStyle w:val="PageNumber"/>
        <w:sz w:val="20"/>
      </w:rPr>
      <w:tab/>
    </w:r>
    <w:r>
      <w:rPr>
        <w:rStyle w:val="PageNumber"/>
        <w:sz w:val="20"/>
      </w:rPr>
      <w:t>PAL PROT 1990</w:t>
    </w:r>
  </w:p>
  <w:p w14:paraId="3690552C" w14:textId="77777777" w:rsidR="00365DFB" w:rsidRPr="0035651A" w:rsidRDefault="00365DFB" w:rsidP="003F5C44">
    <w:pPr>
      <w:pStyle w:val="Header"/>
      <w:tabs>
        <w:tab w:val="clear" w:pos="4153"/>
        <w:tab w:val="clear" w:pos="8306"/>
        <w:tab w:val="center" w:pos="4680"/>
        <w:tab w:val="right" w:pos="9360"/>
      </w:tabs>
      <w:rPr>
        <w:sz w:val="2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57766" w14:textId="77777777" w:rsidR="00365DFB" w:rsidRDefault="00365DFB" w:rsidP="00822DF7">
    <w:pPr>
      <w:tabs>
        <w:tab w:val="center" w:pos="4680"/>
        <w:tab w:val="right" w:pos="9356"/>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344</w:t>
    </w:r>
    <w:r>
      <w:rPr>
        <w:sz w:val="20"/>
        <w:lang w:val="en-GB"/>
      </w:rPr>
      <w:fldChar w:fldCharType="end"/>
    </w:r>
    <w:r>
      <w:rPr>
        <w:sz w:val="20"/>
        <w:lang w:val="en-GB"/>
      </w:rPr>
      <w:t xml:space="preserve"> -</w:t>
    </w:r>
    <w:r>
      <w:rPr>
        <w:sz w:val="20"/>
        <w:lang w:val="en-GB"/>
      </w:rPr>
      <w:tab/>
      <w:t>PAL PROT 2002 (cont'd)</w:t>
    </w:r>
  </w:p>
  <w:p w14:paraId="7B82604A" w14:textId="77777777" w:rsidR="00365DFB" w:rsidRDefault="00365DFB">
    <w:pPr>
      <w:spacing w:line="240" w:lineRule="exact"/>
      <w:rPr>
        <w:sz w:val="20"/>
        <w:lang w:val="en-GB"/>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9353" w14:textId="77777777" w:rsidR="00365DFB" w:rsidRDefault="00365DFB" w:rsidP="006047A8">
    <w:pPr>
      <w:tabs>
        <w:tab w:val="center" w:pos="4680"/>
        <w:tab w:val="right" w:pos="9360"/>
      </w:tabs>
      <w:ind w:right="25"/>
      <w:jc w:val="both"/>
      <w:rPr>
        <w:sz w:val="20"/>
        <w:lang w:val="en-GB"/>
      </w:rPr>
    </w:pPr>
    <w:r>
      <w:rPr>
        <w:sz w:val="20"/>
        <w:lang w:val="en-GB"/>
      </w:rPr>
      <w:t>PAL PROT 2002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343</w:t>
    </w:r>
    <w:r>
      <w:rPr>
        <w:sz w:val="20"/>
        <w:lang w:val="en-GB"/>
      </w:rPr>
      <w:fldChar w:fldCharType="end"/>
    </w:r>
    <w:r>
      <w:rPr>
        <w:sz w:val="20"/>
        <w:lang w:val="en-GB"/>
      </w:rPr>
      <w:t xml:space="preserve"> -</w:t>
    </w:r>
    <w:r>
      <w:rPr>
        <w:sz w:val="20"/>
        <w:lang w:val="en-GB"/>
      </w:rPr>
      <w:tab/>
    </w:r>
  </w:p>
  <w:p w14:paraId="2262BF4E" w14:textId="77777777" w:rsidR="00365DFB" w:rsidRDefault="00365DFB">
    <w:pPr>
      <w:spacing w:line="240" w:lineRule="exact"/>
      <w:rPr>
        <w:sz w:val="20"/>
        <w:lang w:val="en-GB"/>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0B6B" w14:textId="77777777" w:rsidR="00365DFB" w:rsidRPr="00241BA9" w:rsidRDefault="00365DFB" w:rsidP="00086533">
    <w:pPr>
      <w:pStyle w:val="Header"/>
      <w:tabs>
        <w:tab w:val="clear" w:pos="4153"/>
        <w:tab w:val="clear" w:pos="8306"/>
        <w:tab w:val="center" w:pos="4680"/>
        <w:tab w:val="right" w:pos="9360"/>
      </w:tabs>
      <w:ind w:right="25"/>
      <w:rPr>
        <w:rStyle w:val="PageNumber"/>
        <w:sz w:val="20"/>
      </w:rPr>
    </w:pPr>
    <w:r w:rsidRPr="00241BA9">
      <w:rPr>
        <w:sz w:val="20"/>
      </w:rPr>
      <w:tab/>
      <w:t xml:space="preserve">- </w:t>
    </w:r>
    <w:r w:rsidRPr="00241BA9">
      <w:rPr>
        <w:rStyle w:val="PageNumber"/>
        <w:sz w:val="20"/>
      </w:rPr>
      <w:fldChar w:fldCharType="begin"/>
    </w:r>
    <w:r w:rsidRPr="00241BA9">
      <w:rPr>
        <w:rStyle w:val="PageNumber"/>
        <w:sz w:val="20"/>
      </w:rPr>
      <w:instrText xml:space="preserve"> PAGE </w:instrText>
    </w:r>
    <w:r w:rsidRPr="00241BA9">
      <w:rPr>
        <w:rStyle w:val="PageNumber"/>
        <w:sz w:val="20"/>
      </w:rPr>
      <w:fldChar w:fldCharType="separate"/>
    </w:r>
    <w:r>
      <w:rPr>
        <w:rStyle w:val="PageNumber"/>
        <w:noProof/>
        <w:sz w:val="20"/>
      </w:rPr>
      <w:t>336</w:t>
    </w:r>
    <w:r w:rsidRPr="00241BA9">
      <w:rPr>
        <w:rStyle w:val="PageNumber"/>
        <w:sz w:val="20"/>
      </w:rPr>
      <w:fldChar w:fldCharType="end"/>
    </w:r>
    <w:r w:rsidRPr="00241BA9">
      <w:rPr>
        <w:rStyle w:val="PageNumber"/>
        <w:sz w:val="20"/>
      </w:rPr>
      <w:t xml:space="preserve"> -</w:t>
    </w:r>
    <w:r w:rsidRPr="00241BA9">
      <w:rPr>
        <w:rStyle w:val="PageNumber"/>
        <w:sz w:val="20"/>
      </w:rPr>
      <w:tab/>
      <w:t>PAL PROT 2002</w:t>
    </w:r>
  </w:p>
  <w:p w14:paraId="5BAAF74A" w14:textId="77777777" w:rsidR="00365DFB" w:rsidRPr="00241BA9" w:rsidRDefault="00365DFB">
    <w:pPr>
      <w:pStyle w:val="Header"/>
      <w:tabs>
        <w:tab w:val="clear" w:pos="8306"/>
        <w:tab w:val="right" w:pos="9360"/>
      </w:tabs>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D6F8C" w14:textId="77777777" w:rsidR="00365DFB" w:rsidRDefault="00365DFB">
    <w:pPr>
      <w:pStyle w:val="Header"/>
      <w:tabs>
        <w:tab w:val="clear" w:pos="4153"/>
        <w:tab w:val="clear" w:pos="8306"/>
        <w:tab w:val="center" w:pos="4680"/>
        <w:tab w:val="right" w:pos="9360"/>
      </w:tabs>
      <w:rP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80</w:t>
    </w:r>
    <w:r>
      <w:rPr>
        <w:rStyle w:val="PageNumber"/>
        <w:sz w:val="20"/>
      </w:rPr>
      <w:fldChar w:fldCharType="end"/>
    </w:r>
    <w:r>
      <w:rPr>
        <w:sz w:val="20"/>
      </w:rPr>
      <w:t xml:space="preserve"> -</w:t>
    </w:r>
    <w:r>
      <w:rPr>
        <w:sz w:val="20"/>
      </w:rPr>
      <w:tab/>
    </w:r>
    <w:r>
      <w:rPr>
        <w:sz w:val="20"/>
        <w:lang w:val="fr-FR"/>
      </w:rPr>
      <w:t>SOLAS PROT 1988</w:t>
    </w:r>
  </w:p>
  <w:p w14:paraId="7DECF1E5" w14:textId="77777777" w:rsidR="00365DFB" w:rsidRDefault="00365DFB">
    <w:pPr>
      <w:pStyle w:val="Header"/>
      <w:rPr>
        <w:sz w:val="2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68D5" w14:textId="77777777" w:rsidR="00365DFB" w:rsidRDefault="00365DFB" w:rsidP="007A1619">
    <w:pPr>
      <w:tabs>
        <w:tab w:val="center" w:pos="4680"/>
        <w:tab w:val="right" w:pos="9356"/>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352</w:t>
    </w:r>
    <w:r>
      <w:rPr>
        <w:sz w:val="20"/>
        <w:lang w:val="en-GB"/>
      </w:rPr>
      <w:fldChar w:fldCharType="end"/>
    </w:r>
    <w:r>
      <w:rPr>
        <w:sz w:val="20"/>
        <w:lang w:val="en-GB"/>
      </w:rPr>
      <w:t xml:space="preserve"> -</w:t>
    </w:r>
    <w:r>
      <w:rPr>
        <w:sz w:val="20"/>
        <w:lang w:val="en-GB"/>
      </w:rPr>
      <w:tab/>
      <w:t>IMSO C 1976 (cont'd)</w:t>
    </w:r>
  </w:p>
  <w:p w14:paraId="51B38ECA" w14:textId="77777777" w:rsidR="00365DFB" w:rsidRDefault="00365DFB">
    <w:pPr>
      <w:spacing w:line="240" w:lineRule="exact"/>
      <w:rPr>
        <w:sz w:val="20"/>
        <w:lang w:val="en-GB"/>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758D" w14:textId="77777777" w:rsidR="00365DFB" w:rsidRDefault="00365DFB" w:rsidP="00086533">
    <w:pPr>
      <w:tabs>
        <w:tab w:val="center" w:pos="4680"/>
        <w:tab w:val="right" w:pos="9360"/>
      </w:tabs>
      <w:ind w:right="25"/>
      <w:jc w:val="both"/>
      <w:rPr>
        <w:sz w:val="20"/>
        <w:lang w:val="en-GB"/>
      </w:rPr>
    </w:pPr>
    <w:r>
      <w:rPr>
        <w:sz w:val="20"/>
        <w:lang w:val="en-GB"/>
      </w:rPr>
      <w:t>IMSO C 1976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353</w:t>
    </w:r>
    <w:r>
      <w:rPr>
        <w:sz w:val="20"/>
        <w:lang w:val="en-GB"/>
      </w:rPr>
      <w:fldChar w:fldCharType="end"/>
    </w:r>
    <w:r>
      <w:rPr>
        <w:sz w:val="20"/>
        <w:lang w:val="en-GB"/>
      </w:rPr>
      <w:t xml:space="preserve"> -</w:t>
    </w:r>
    <w:r>
      <w:rPr>
        <w:sz w:val="20"/>
        <w:lang w:val="en-GB"/>
      </w:rPr>
      <w:tab/>
    </w:r>
  </w:p>
  <w:p w14:paraId="7F6D5219" w14:textId="77777777" w:rsidR="00365DFB" w:rsidRDefault="00365DFB">
    <w:pPr>
      <w:spacing w:line="240" w:lineRule="exact"/>
      <w:rPr>
        <w:sz w:val="20"/>
        <w:lang w:val="en-GB"/>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B22D0" w14:textId="77777777" w:rsidR="00365DFB" w:rsidRPr="00241BA9" w:rsidRDefault="00365DFB" w:rsidP="00086533">
    <w:pPr>
      <w:pStyle w:val="Header"/>
      <w:tabs>
        <w:tab w:val="clear" w:pos="4153"/>
        <w:tab w:val="clear" w:pos="8306"/>
        <w:tab w:val="center" w:pos="4680"/>
        <w:tab w:val="right" w:pos="9360"/>
      </w:tabs>
      <w:ind w:right="25"/>
      <w:rPr>
        <w:rStyle w:val="PageNumber"/>
        <w:sz w:val="20"/>
      </w:rPr>
    </w:pPr>
    <w:r w:rsidRPr="00241BA9">
      <w:rPr>
        <w:sz w:val="20"/>
      </w:rPr>
      <w:tab/>
      <w:t xml:space="preserve">- </w:t>
    </w:r>
    <w:r w:rsidRPr="00241BA9">
      <w:rPr>
        <w:rStyle w:val="PageNumber"/>
        <w:sz w:val="20"/>
      </w:rPr>
      <w:fldChar w:fldCharType="begin"/>
    </w:r>
    <w:r w:rsidRPr="00241BA9">
      <w:rPr>
        <w:rStyle w:val="PageNumber"/>
        <w:sz w:val="20"/>
      </w:rPr>
      <w:instrText xml:space="preserve"> PAGE </w:instrText>
    </w:r>
    <w:r w:rsidRPr="00241BA9">
      <w:rPr>
        <w:rStyle w:val="PageNumber"/>
        <w:sz w:val="20"/>
      </w:rPr>
      <w:fldChar w:fldCharType="separate"/>
    </w:r>
    <w:r>
      <w:rPr>
        <w:rStyle w:val="PageNumber"/>
        <w:noProof/>
        <w:sz w:val="20"/>
      </w:rPr>
      <w:t>345</w:t>
    </w:r>
    <w:r w:rsidRPr="00241BA9">
      <w:rPr>
        <w:rStyle w:val="PageNumber"/>
        <w:sz w:val="20"/>
      </w:rPr>
      <w:fldChar w:fldCharType="end"/>
    </w:r>
    <w:r w:rsidRPr="00241BA9">
      <w:rPr>
        <w:rStyle w:val="PageNumber"/>
        <w:sz w:val="20"/>
      </w:rPr>
      <w:t xml:space="preserve"> -</w:t>
    </w:r>
    <w:r w:rsidRPr="00241BA9">
      <w:rPr>
        <w:rStyle w:val="PageNumber"/>
        <w:sz w:val="20"/>
      </w:rPr>
      <w:tab/>
    </w:r>
    <w:r>
      <w:rPr>
        <w:sz w:val="20"/>
        <w:lang w:val="en-GB"/>
      </w:rPr>
      <w:t>IMSO C 1976</w:t>
    </w:r>
  </w:p>
  <w:p w14:paraId="2683761B" w14:textId="77777777" w:rsidR="00365DFB" w:rsidRPr="00241BA9" w:rsidRDefault="00365DFB">
    <w:pPr>
      <w:pStyle w:val="Header"/>
      <w:tabs>
        <w:tab w:val="clear" w:pos="8306"/>
        <w:tab w:val="right" w:pos="9360"/>
      </w:tabs>
      <w:rPr>
        <w:sz w:val="20"/>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8B99" w14:textId="77777777" w:rsidR="00365DFB" w:rsidRDefault="00365DFB" w:rsidP="00086533">
    <w:pPr>
      <w:tabs>
        <w:tab w:val="center" w:pos="4680"/>
      </w:tabs>
      <w:ind w:right="25"/>
      <w:jc w:val="both"/>
      <w:rPr>
        <w:sz w:val="20"/>
        <w:lang w:val="en-GB"/>
      </w:rPr>
    </w:pPr>
    <w:r>
      <w:rPr>
        <w:sz w:val="20"/>
        <w:lang w:val="en-GB"/>
      </w:rPr>
      <w:t>INMARSAT C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354</w:t>
    </w:r>
    <w:r>
      <w:rPr>
        <w:sz w:val="20"/>
        <w:lang w:val="en-GB"/>
      </w:rPr>
      <w:fldChar w:fldCharType="end"/>
    </w:r>
    <w:r>
      <w:rPr>
        <w:sz w:val="20"/>
        <w:lang w:val="en-GB"/>
      </w:rPr>
      <w:t xml:space="preserve"> -</w:t>
    </w:r>
  </w:p>
  <w:p w14:paraId="2F161C03" w14:textId="77777777" w:rsidR="00365DFB" w:rsidRDefault="00365DFB">
    <w:pPr>
      <w:spacing w:line="240" w:lineRule="exact"/>
      <w:rPr>
        <w:sz w:val="20"/>
        <w:lang w:val="en-GB"/>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758F" w14:textId="77777777" w:rsidR="00365DFB" w:rsidRDefault="00365DFB">
    <w:pPr>
      <w:tabs>
        <w:tab w:val="center" w:pos="4692"/>
        <w:tab w:val="left" w:pos="5040"/>
        <w:tab w:val="left" w:pos="5760"/>
        <w:tab w:val="right" w:pos="9385"/>
      </w:tabs>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355</w:t>
    </w:r>
    <w:r>
      <w:rPr>
        <w:sz w:val="20"/>
        <w:lang w:val="en-GB"/>
      </w:rPr>
      <w:fldChar w:fldCharType="end"/>
    </w:r>
    <w:r>
      <w:rPr>
        <w:sz w:val="20"/>
        <w:lang w:val="en-GB"/>
      </w:rPr>
      <w:t xml:space="preserve"> -</w:t>
    </w:r>
    <w:r>
      <w:rPr>
        <w:sz w:val="20"/>
        <w:lang w:val="en-GB"/>
      </w:rPr>
      <w:tab/>
    </w:r>
    <w:r>
      <w:rPr>
        <w:sz w:val="20"/>
        <w:lang w:val="en-GB"/>
      </w:rPr>
      <w:tab/>
    </w:r>
    <w:r>
      <w:rPr>
        <w:sz w:val="20"/>
        <w:lang w:val="en-GB"/>
      </w:rPr>
      <w:tab/>
      <w:t>IMSO C 1976 (cont'd)</w:t>
    </w:r>
  </w:p>
  <w:p w14:paraId="78EBA904" w14:textId="77777777" w:rsidR="00365DFB" w:rsidRDefault="00365DFB">
    <w:pPr>
      <w:tabs>
        <w:tab w:val="center" w:pos="4692"/>
        <w:tab w:val="left" w:pos="5040"/>
        <w:tab w:val="left" w:pos="5760"/>
        <w:tab w:val="right" w:pos="9385"/>
      </w:tabs>
      <w:jc w:val="both"/>
      <w:rPr>
        <w:sz w:val="20"/>
        <w:lang w:val="en-GB"/>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4A118" w14:textId="77777777" w:rsidR="00365DFB" w:rsidRDefault="00365DFB" w:rsidP="007A1619">
    <w:pPr>
      <w:tabs>
        <w:tab w:val="center" w:pos="4680"/>
        <w:tab w:val="right" w:pos="9356"/>
      </w:tabs>
      <w:ind w:right="25"/>
      <w:jc w:val="both"/>
      <w:rPr>
        <w:sz w:val="20"/>
        <w:lang w:val="en-GB"/>
      </w:rPr>
    </w:pPr>
    <w:r>
      <w:rPr>
        <w:sz w:val="20"/>
        <w:lang w:val="en-GB"/>
      </w:rPr>
      <w:t>IMSO C 1976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356</w:t>
    </w:r>
    <w:r>
      <w:rPr>
        <w:sz w:val="20"/>
        <w:lang w:val="en-GB"/>
      </w:rPr>
      <w:fldChar w:fldCharType="end"/>
    </w:r>
    <w:r>
      <w:rPr>
        <w:sz w:val="20"/>
        <w:lang w:val="en-GB"/>
      </w:rPr>
      <w:t xml:space="preserve"> -</w:t>
    </w:r>
    <w:r>
      <w:rPr>
        <w:sz w:val="20"/>
        <w:lang w:val="en-GB"/>
      </w:rPr>
      <w:tab/>
    </w:r>
  </w:p>
  <w:p w14:paraId="57A4BFD4" w14:textId="77777777" w:rsidR="00365DFB" w:rsidRDefault="00365DFB">
    <w:pPr>
      <w:spacing w:line="240" w:lineRule="exact"/>
      <w:rPr>
        <w:sz w:val="20"/>
        <w:lang w:val="en-GB"/>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BACD" w14:textId="77777777" w:rsidR="00365DFB" w:rsidRDefault="00365DFB" w:rsidP="00086533">
    <w:pPr>
      <w:tabs>
        <w:tab w:val="center" w:pos="4680"/>
        <w:tab w:val="right" w:pos="9360"/>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355</w:t>
    </w:r>
    <w:r>
      <w:rPr>
        <w:sz w:val="20"/>
        <w:lang w:val="en-GB"/>
      </w:rPr>
      <w:fldChar w:fldCharType="end"/>
    </w:r>
    <w:r>
      <w:rPr>
        <w:sz w:val="20"/>
        <w:lang w:val="en-GB"/>
      </w:rPr>
      <w:t xml:space="preserve"> –</w:t>
    </w:r>
    <w:r>
      <w:rPr>
        <w:sz w:val="20"/>
        <w:lang w:val="en-GB"/>
      </w:rPr>
      <w:tab/>
      <w:t>IMSO C 1976 (cont'd)</w:t>
    </w:r>
  </w:p>
  <w:p w14:paraId="5987103B" w14:textId="77777777" w:rsidR="00365DFB" w:rsidRDefault="00365DFB" w:rsidP="00086533">
    <w:pPr>
      <w:tabs>
        <w:tab w:val="center" w:pos="4680"/>
        <w:tab w:val="right" w:pos="9360"/>
      </w:tabs>
      <w:ind w:right="25"/>
      <w:jc w:val="both"/>
      <w:rPr>
        <w:sz w:val="20"/>
        <w:lang w:val="en-GB"/>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AD1E" w14:textId="77777777" w:rsidR="00365DFB" w:rsidRDefault="00365DFB" w:rsidP="00086533">
    <w:pPr>
      <w:tabs>
        <w:tab w:val="center" w:pos="4680"/>
        <w:tab w:val="right" w:pos="9360"/>
      </w:tabs>
      <w:ind w:right="25"/>
      <w:jc w:val="both"/>
      <w:rPr>
        <w:sz w:val="20"/>
        <w:lang w:val="en-GB"/>
      </w:rPr>
    </w:pPr>
    <w:r>
      <w:rPr>
        <w:sz w:val="20"/>
        <w:lang w:val="en-GB"/>
      </w:rPr>
      <w:t>IMSO C 1976(cont'd)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360</w:t>
    </w:r>
    <w:r>
      <w:rPr>
        <w:sz w:val="20"/>
        <w:lang w:val="en-GB"/>
      </w:rPr>
      <w:fldChar w:fldCharType="end"/>
    </w:r>
    <w:r>
      <w:rPr>
        <w:sz w:val="20"/>
        <w:lang w:val="en-GB"/>
      </w:rPr>
      <w:t xml:space="preserve"> -</w:t>
    </w:r>
    <w:r>
      <w:rPr>
        <w:sz w:val="20"/>
        <w:lang w:val="en-GB"/>
      </w:rPr>
      <w:tab/>
    </w:r>
  </w:p>
  <w:p w14:paraId="31754824" w14:textId="77777777" w:rsidR="00365DFB" w:rsidRDefault="00365DFB">
    <w:pPr>
      <w:spacing w:line="240" w:lineRule="exact"/>
      <w:rPr>
        <w:sz w:val="20"/>
        <w:lang w:val="en-GB"/>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D094" w14:textId="77777777" w:rsidR="00365DFB" w:rsidRDefault="00365DFB">
    <w:pPr>
      <w:tabs>
        <w:tab w:val="center" w:pos="4692"/>
        <w:tab w:val="right" w:pos="9385"/>
      </w:tabs>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361</w:t>
    </w:r>
    <w:r>
      <w:rPr>
        <w:sz w:val="20"/>
        <w:lang w:val="en-GB"/>
      </w:rPr>
      <w:fldChar w:fldCharType="end"/>
    </w:r>
    <w:r>
      <w:rPr>
        <w:sz w:val="20"/>
        <w:lang w:val="en-GB"/>
      </w:rPr>
      <w:t xml:space="preserve"> -</w:t>
    </w:r>
    <w:r>
      <w:rPr>
        <w:sz w:val="20"/>
        <w:lang w:val="en-GB"/>
      </w:rPr>
      <w:tab/>
      <w:t>IMSO C 1976 (cont'd)</w:t>
    </w:r>
  </w:p>
  <w:p w14:paraId="113B88EC" w14:textId="77777777" w:rsidR="00365DFB" w:rsidRDefault="00365DFB" w:rsidP="00073DA8">
    <w:pPr>
      <w:rPr>
        <w:sz w:val="20"/>
        <w:lang w:val="en-GB"/>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7F202" w14:textId="77777777" w:rsidR="00365DFB" w:rsidRPr="00241BA9" w:rsidRDefault="00365DFB" w:rsidP="00086533">
    <w:pPr>
      <w:pStyle w:val="Header"/>
      <w:tabs>
        <w:tab w:val="clear" w:pos="4153"/>
        <w:tab w:val="clear" w:pos="8306"/>
        <w:tab w:val="center" w:pos="4680"/>
        <w:tab w:val="right" w:pos="9360"/>
      </w:tabs>
      <w:ind w:right="25"/>
      <w:rPr>
        <w:rStyle w:val="PageNumber"/>
        <w:sz w:val="20"/>
      </w:rPr>
    </w:pPr>
    <w:r>
      <w:rPr>
        <w:sz w:val="20"/>
        <w:lang w:val="en-GB"/>
      </w:rPr>
      <w:t>IMSO C 1976 (cont'd)</w:t>
    </w:r>
    <w:r w:rsidRPr="00241BA9">
      <w:rPr>
        <w:sz w:val="20"/>
      </w:rPr>
      <w:tab/>
      <w:t xml:space="preserve">- </w:t>
    </w:r>
    <w:r w:rsidRPr="00241BA9">
      <w:rPr>
        <w:rStyle w:val="PageNumber"/>
        <w:sz w:val="20"/>
      </w:rPr>
      <w:fldChar w:fldCharType="begin"/>
    </w:r>
    <w:r w:rsidRPr="00241BA9">
      <w:rPr>
        <w:rStyle w:val="PageNumber"/>
        <w:sz w:val="20"/>
      </w:rPr>
      <w:instrText xml:space="preserve"> PAGE </w:instrText>
    </w:r>
    <w:r w:rsidRPr="00241BA9">
      <w:rPr>
        <w:rStyle w:val="PageNumber"/>
        <w:sz w:val="20"/>
      </w:rPr>
      <w:fldChar w:fldCharType="separate"/>
    </w:r>
    <w:r>
      <w:rPr>
        <w:rStyle w:val="PageNumber"/>
        <w:noProof/>
        <w:sz w:val="20"/>
      </w:rPr>
      <w:t>357</w:t>
    </w:r>
    <w:r w:rsidRPr="00241BA9">
      <w:rPr>
        <w:rStyle w:val="PageNumber"/>
        <w:sz w:val="20"/>
      </w:rPr>
      <w:fldChar w:fldCharType="end"/>
    </w:r>
    <w:r>
      <w:rPr>
        <w:rStyle w:val="PageNumber"/>
        <w:sz w:val="20"/>
      </w:rPr>
      <w:t xml:space="preserve"> -</w:t>
    </w:r>
    <w:r>
      <w:rPr>
        <w:rStyle w:val="PageNumber"/>
        <w:sz w:val="20"/>
      </w:rPr>
      <w:tab/>
    </w:r>
  </w:p>
  <w:p w14:paraId="6D1BE1E2" w14:textId="77777777" w:rsidR="00365DFB" w:rsidRPr="00241BA9" w:rsidRDefault="00365DFB">
    <w:pPr>
      <w:pStyle w:val="Header"/>
      <w:tabs>
        <w:tab w:val="clear" w:pos="8306"/>
        <w:tab w:val="right" w:pos="9360"/>
      </w:tabs>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E1EC" w14:textId="77777777" w:rsidR="00365DFB" w:rsidRDefault="00365DFB" w:rsidP="00E0162D">
    <w:pPr>
      <w:tabs>
        <w:tab w:val="center" w:pos="4680"/>
        <w:tab w:val="right" w:pos="9356"/>
      </w:tabs>
      <w:jc w:val="both"/>
      <w:rPr>
        <w:sz w:val="20"/>
        <w:lang w:val="en-GB"/>
      </w:rPr>
    </w:pPr>
    <w:r>
      <w:rPr>
        <w:rStyle w:val="PageNumber"/>
        <w:sz w:val="20"/>
      </w:rPr>
      <w:t>SOLAS AGR 1996</w:t>
    </w:r>
    <w:r>
      <w:rPr>
        <w:sz w:val="20"/>
        <w:lang w:val="en-GB"/>
      </w:rPr>
      <w:t xml:space="preserve"> (cont'd)</w:t>
    </w:r>
    <w:r>
      <w:rPr>
        <w:sz w:val="20"/>
        <w:lang w:val="en-GB"/>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90</w:t>
    </w:r>
    <w:r>
      <w:rPr>
        <w:rStyle w:val="PageNumber"/>
        <w:sz w:val="20"/>
      </w:rPr>
      <w:fldChar w:fldCharType="end"/>
    </w:r>
    <w:r>
      <w:rPr>
        <w:rStyle w:val="PageNumber"/>
        <w:sz w:val="20"/>
      </w:rPr>
      <w:t xml:space="preserve"> </w:t>
    </w:r>
    <w:r>
      <w:rPr>
        <w:sz w:val="20"/>
        <w:lang w:val="en-GB"/>
      </w:rPr>
      <w:t>-</w:t>
    </w:r>
    <w:r>
      <w:rPr>
        <w:sz w:val="20"/>
        <w:lang w:val="en-GB"/>
      </w:rPr>
      <w:tab/>
    </w:r>
  </w:p>
  <w:p w14:paraId="6F52E882" w14:textId="77777777" w:rsidR="00365DFB" w:rsidRDefault="00365DFB">
    <w:pPr>
      <w:spacing w:line="240" w:lineRule="exact"/>
      <w:rPr>
        <w:sz w:val="20"/>
        <w:lang w:val="en-GB"/>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27715" w14:textId="77777777" w:rsidR="00365DFB" w:rsidRDefault="00365DFB" w:rsidP="00086533">
    <w:pPr>
      <w:tabs>
        <w:tab w:val="center" w:pos="4680"/>
        <w:tab w:val="right" w:pos="9360"/>
      </w:tabs>
      <w:ind w:right="25"/>
      <w:jc w:val="both"/>
      <w:rPr>
        <w:sz w:val="20"/>
        <w:lang w:val="en-GB"/>
      </w:rPr>
    </w:pPr>
    <w:r>
      <w:rPr>
        <w:sz w:val="20"/>
        <w:lang w:val="en-GB"/>
      </w:rPr>
      <w:t>INMARSAT OA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366</w:t>
    </w:r>
    <w:r>
      <w:rPr>
        <w:sz w:val="20"/>
        <w:lang w:val="en-GB"/>
      </w:rPr>
      <w:fldChar w:fldCharType="end"/>
    </w:r>
    <w:r>
      <w:rPr>
        <w:sz w:val="20"/>
        <w:lang w:val="en-GB"/>
      </w:rPr>
      <w:t xml:space="preserve"> -</w:t>
    </w:r>
    <w:r>
      <w:rPr>
        <w:sz w:val="20"/>
        <w:lang w:val="en-GB"/>
      </w:rPr>
      <w:tab/>
    </w:r>
  </w:p>
  <w:p w14:paraId="627F44BB" w14:textId="77777777" w:rsidR="00365DFB" w:rsidRDefault="00365DFB">
    <w:pPr>
      <w:spacing w:line="240" w:lineRule="exact"/>
      <w:rPr>
        <w:sz w:val="20"/>
        <w:lang w:val="en-GB"/>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AB81E" w14:textId="77777777" w:rsidR="00365DFB" w:rsidRDefault="00365DFB" w:rsidP="00213D08">
    <w:pPr>
      <w:tabs>
        <w:tab w:val="center" w:pos="4679"/>
        <w:tab w:val="right" w:pos="9360"/>
      </w:tabs>
      <w:ind w:right="26"/>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365</w:t>
    </w:r>
    <w:r>
      <w:rPr>
        <w:sz w:val="20"/>
        <w:lang w:val="en-GB"/>
      </w:rPr>
      <w:fldChar w:fldCharType="end"/>
    </w:r>
    <w:r>
      <w:rPr>
        <w:sz w:val="20"/>
        <w:lang w:val="en-GB"/>
      </w:rPr>
      <w:t xml:space="preserve"> -</w:t>
    </w:r>
    <w:r>
      <w:rPr>
        <w:sz w:val="20"/>
        <w:lang w:val="en-GB"/>
      </w:rPr>
      <w:tab/>
      <w:t>INMARSAT OA (cont'd)</w:t>
    </w:r>
  </w:p>
  <w:p w14:paraId="3D160BB9" w14:textId="77777777" w:rsidR="00365DFB" w:rsidRDefault="00365DFB" w:rsidP="00213D08">
    <w:pPr>
      <w:tabs>
        <w:tab w:val="right" w:pos="9360"/>
      </w:tabs>
      <w:spacing w:line="240" w:lineRule="exact"/>
      <w:rPr>
        <w:sz w:val="20"/>
        <w:lang w:val="en-GB"/>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0447" w14:textId="77777777" w:rsidR="00365DFB" w:rsidRPr="00241BA9" w:rsidRDefault="00365DFB" w:rsidP="00086533">
    <w:pPr>
      <w:pStyle w:val="Header"/>
      <w:tabs>
        <w:tab w:val="clear" w:pos="4153"/>
        <w:tab w:val="clear" w:pos="8306"/>
        <w:tab w:val="center" w:pos="4680"/>
        <w:tab w:val="right" w:pos="9360"/>
      </w:tabs>
      <w:ind w:right="25"/>
      <w:rPr>
        <w:rStyle w:val="PageNumber"/>
        <w:sz w:val="20"/>
      </w:rPr>
    </w:pPr>
    <w:r w:rsidRPr="00241BA9">
      <w:rPr>
        <w:sz w:val="20"/>
      </w:rPr>
      <w:tab/>
      <w:t xml:space="preserve">- </w:t>
    </w:r>
    <w:r w:rsidRPr="00241BA9">
      <w:rPr>
        <w:rStyle w:val="PageNumber"/>
        <w:sz w:val="20"/>
      </w:rPr>
      <w:fldChar w:fldCharType="begin"/>
    </w:r>
    <w:r w:rsidRPr="00241BA9">
      <w:rPr>
        <w:rStyle w:val="PageNumber"/>
        <w:sz w:val="20"/>
      </w:rPr>
      <w:instrText xml:space="preserve"> PAGE </w:instrText>
    </w:r>
    <w:r w:rsidRPr="00241BA9">
      <w:rPr>
        <w:rStyle w:val="PageNumber"/>
        <w:sz w:val="20"/>
      </w:rPr>
      <w:fldChar w:fldCharType="separate"/>
    </w:r>
    <w:r>
      <w:rPr>
        <w:rStyle w:val="PageNumber"/>
        <w:noProof/>
        <w:sz w:val="20"/>
      </w:rPr>
      <w:t>362</w:t>
    </w:r>
    <w:r w:rsidRPr="00241BA9">
      <w:rPr>
        <w:rStyle w:val="PageNumber"/>
        <w:sz w:val="20"/>
      </w:rPr>
      <w:fldChar w:fldCharType="end"/>
    </w:r>
    <w:r>
      <w:rPr>
        <w:rStyle w:val="PageNumber"/>
        <w:sz w:val="20"/>
      </w:rPr>
      <w:t xml:space="preserve"> -</w:t>
    </w:r>
    <w:r>
      <w:rPr>
        <w:rStyle w:val="PageNumber"/>
        <w:sz w:val="20"/>
      </w:rPr>
      <w:tab/>
    </w:r>
    <w:r>
      <w:rPr>
        <w:sz w:val="20"/>
        <w:lang w:val="en-GB"/>
      </w:rPr>
      <w:t>INMARSAT OA</w:t>
    </w:r>
  </w:p>
  <w:p w14:paraId="08341321" w14:textId="77777777" w:rsidR="00365DFB" w:rsidRPr="00241BA9" w:rsidRDefault="00365DFB" w:rsidP="00213D08">
    <w:pPr>
      <w:pStyle w:val="Header"/>
      <w:tabs>
        <w:tab w:val="clear" w:pos="4153"/>
        <w:tab w:val="clear" w:pos="8306"/>
        <w:tab w:val="center" w:pos="4680"/>
        <w:tab w:val="right" w:pos="9360"/>
      </w:tabs>
      <w:rPr>
        <w:sz w:val="20"/>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704E" w14:textId="77777777" w:rsidR="00365DFB" w:rsidRDefault="00365DFB" w:rsidP="00213D08">
    <w:pPr>
      <w:tabs>
        <w:tab w:val="center" w:pos="4679"/>
        <w:tab w:val="right" w:pos="9360"/>
      </w:tabs>
      <w:ind w:right="26"/>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627</w:t>
    </w:r>
    <w:r>
      <w:rPr>
        <w:sz w:val="20"/>
        <w:lang w:val="en-GB"/>
      </w:rPr>
      <w:fldChar w:fldCharType="end"/>
    </w:r>
    <w:r>
      <w:rPr>
        <w:sz w:val="20"/>
        <w:lang w:val="en-GB"/>
      </w:rPr>
      <w:t xml:space="preserve"> -</w:t>
    </w:r>
    <w:r>
      <w:rPr>
        <w:sz w:val="20"/>
        <w:lang w:val="en-GB"/>
      </w:rPr>
      <w:tab/>
      <w:t>INMARSAT OA (cont'd)</w:t>
    </w:r>
  </w:p>
  <w:p w14:paraId="70D221E5" w14:textId="77777777" w:rsidR="00365DFB" w:rsidRDefault="00365DFB" w:rsidP="00213D08">
    <w:pPr>
      <w:tabs>
        <w:tab w:val="right" w:pos="9360"/>
      </w:tabs>
      <w:spacing w:line="240" w:lineRule="exact"/>
      <w:rPr>
        <w:sz w:val="20"/>
        <w:lang w:val="en-GB"/>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6EC8" w14:textId="77777777" w:rsidR="00365DFB" w:rsidRPr="00241BA9" w:rsidRDefault="00365DFB" w:rsidP="00086533">
    <w:pPr>
      <w:pStyle w:val="Header"/>
      <w:tabs>
        <w:tab w:val="clear" w:pos="4153"/>
        <w:tab w:val="clear" w:pos="8306"/>
        <w:tab w:val="center" w:pos="4680"/>
        <w:tab w:val="right" w:pos="9360"/>
      </w:tabs>
      <w:ind w:right="25"/>
      <w:rPr>
        <w:rStyle w:val="PageNumber"/>
        <w:sz w:val="20"/>
      </w:rPr>
    </w:pPr>
    <w:r>
      <w:rPr>
        <w:sz w:val="20"/>
        <w:lang w:val="en-GB"/>
      </w:rPr>
      <w:t>INMARSAT OA (cont'd)</w:t>
    </w:r>
    <w:r w:rsidRPr="00241BA9">
      <w:rPr>
        <w:sz w:val="20"/>
      </w:rPr>
      <w:tab/>
      <w:t xml:space="preserve">- </w:t>
    </w:r>
    <w:r w:rsidRPr="00241BA9">
      <w:rPr>
        <w:rStyle w:val="PageNumber"/>
        <w:sz w:val="20"/>
      </w:rPr>
      <w:fldChar w:fldCharType="begin"/>
    </w:r>
    <w:r w:rsidRPr="00241BA9">
      <w:rPr>
        <w:rStyle w:val="PageNumber"/>
        <w:sz w:val="20"/>
      </w:rPr>
      <w:instrText xml:space="preserve"> PAGE </w:instrText>
    </w:r>
    <w:r w:rsidRPr="00241BA9">
      <w:rPr>
        <w:rStyle w:val="PageNumber"/>
        <w:sz w:val="20"/>
      </w:rPr>
      <w:fldChar w:fldCharType="separate"/>
    </w:r>
    <w:r>
      <w:rPr>
        <w:rStyle w:val="PageNumber"/>
        <w:noProof/>
        <w:sz w:val="20"/>
      </w:rPr>
      <w:t>367</w:t>
    </w:r>
    <w:r w:rsidRPr="00241BA9">
      <w:rPr>
        <w:rStyle w:val="PageNumber"/>
        <w:sz w:val="20"/>
      </w:rPr>
      <w:fldChar w:fldCharType="end"/>
    </w:r>
    <w:r>
      <w:rPr>
        <w:rStyle w:val="PageNumber"/>
        <w:sz w:val="20"/>
      </w:rPr>
      <w:t xml:space="preserve"> -</w:t>
    </w:r>
    <w:r>
      <w:rPr>
        <w:rStyle w:val="PageNumber"/>
        <w:sz w:val="20"/>
      </w:rPr>
      <w:tab/>
    </w:r>
  </w:p>
  <w:p w14:paraId="2A42C487" w14:textId="77777777" w:rsidR="00365DFB" w:rsidRDefault="00365DFB" w:rsidP="00F1103A">
    <w:pPr>
      <w:pStyle w:val="Header"/>
      <w:tabs>
        <w:tab w:val="clear" w:pos="4153"/>
        <w:tab w:val="clear" w:pos="8306"/>
        <w:tab w:val="center" w:pos="4680"/>
        <w:tab w:val="right" w:pos="9360"/>
      </w:tabs>
      <w:rPr>
        <w:sz w:val="20"/>
      </w:rPr>
    </w:pPr>
    <w:r>
      <w:rPr>
        <w:sz w:val="20"/>
      </w:rPr>
      <w:t>1985 Amendments</w:t>
    </w:r>
  </w:p>
  <w:p w14:paraId="5E7A28A9" w14:textId="77777777" w:rsidR="00365DFB" w:rsidRPr="00241BA9" w:rsidRDefault="00365DFB" w:rsidP="00213D08">
    <w:pPr>
      <w:pStyle w:val="Header"/>
      <w:tabs>
        <w:tab w:val="clear" w:pos="4153"/>
        <w:tab w:val="clear" w:pos="8306"/>
        <w:tab w:val="center" w:pos="4680"/>
        <w:tab w:val="right" w:pos="9360"/>
      </w:tabs>
      <w:rPr>
        <w:sz w:val="20"/>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EC355" w14:textId="77777777" w:rsidR="00365DFB" w:rsidRDefault="00365DFB">
    <w:pPr>
      <w:tabs>
        <w:tab w:val="center" w:pos="4692"/>
      </w:tabs>
      <w:jc w:val="both"/>
      <w:rPr>
        <w:sz w:val="20"/>
        <w:lang w:val="en-GB"/>
      </w:rPr>
    </w:pPr>
    <w:r>
      <w:rPr>
        <w:sz w:val="20"/>
        <w:lang w:val="en-GB"/>
      </w:rPr>
      <w:t>INMARSAT OA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652</w:t>
    </w:r>
    <w:r>
      <w:rPr>
        <w:sz w:val="20"/>
        <w:lang w:val="en-GB"/>
      </w:rPr>
      <w:fldChar w:fldCharType="end"/>
    </w:r>
    <w:r>
      <w:rPr>
        <w:sz w:val="20"/>
        <w:lang w:val="en-GB"/>
      </w:rPr>
      <w:t xml:space="preserve"> -</w:t>
    </w:r>
  </w:p>
  <w:p w14:paraId="579880D3" w14:textId="77777777" w:rsidR="00365DFB" w:rsidRDefault="00365DFB">
    <w:pPr>
      <w:jc w:val="both"/>
      <w:rPr>
        <w:sz w:val="20"/>
        <w:lang w:val="en-GB"/>
      </w:rPr>
    </w:pPr>
  </w:p>
  <w:p w14:paraId="1092FC8A" w14:textId="77777777" w:rsidR="00365DFB" w:rsidRDefault="00365DFB">
    <w:pPr>
      <w:spacing w:line="240" w:lineRule="exact"/>
      <w:rPr>
        <w:sz w:val="20"/>
        <w:lang w:val="en-GB"/>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03E5" w14:textId="77777777" w:rsidR="00365DFB" w:rsidRDefault="00365DFB" w:rsidP="00213D08">
    <w:pPr>
      <w:tabs>
        <w:tab w:val="center" w:pos="4680"/>
        <w:tab w:val="right" w:pos="9385"/>
      </w:tabs>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629</w:t>
    </w:r>
    <w:r>
      <w:rPr>
        <w:sz w:val="20"/>
        <w:lang w:val="en-GB"/>
      </w:rPr>
      <w:fldChar w:fldCharType="end"/>
    </w:r>
    <w:r>
      <w:rPr>
        <w:sz w:val="20"/>
        <w:lang w:val="en-GB"/>
      </w:rPr>
      <w:t xml:space="preserve"> -</w:t>
    </w:r>
    <w:r>
      <w:rPr>
        <w:sz w:val="20"/>
        <w:lang w:val="en-GB"/>
      </w:rPr>
      <w:tab/>
      <w:t>INMARSAT OA (cont'd)</w:t>
    </w:r>
  </w:p>
  <w:p w14:paraId="65217115" w14:textId="77777777" w:rsidR="00365DFB" w:rsidRDefault="00365DFB">
    <w:pPr>
      <w:tabs>
        <w:tab w:val="right" w:pos="9385"/>
      </w:tabs>
      <w:jc w:val="both"/>
      <w:rPr>
        <w:sz w:val="20"/>
        <w:lang w:val="en-GB"/>
      </w:rPr>
    </w:pPr>
    <w:r>
      <w:rPr>
        <w:sz w:val="20"/>
        <w:lang w:val="en-GB"/>
      </w:rPr>
      <w:tab/>
      <w:t>1989 Amendments (cont'd)</w:t>
    </w:r>
  </w:p>
  <w:p w14:paraId="4EFC2D70" w14:textId="77777777" w:rsidR="00365DFB" w:rsidRDefault="00365DFB">
    <w:pPr>
      <w:spacing w:line="240" w:lineRule="exact"/>
      <w:rPr>
        <w:sz w:val="20"/>
        <w:lang w:val="en-GB"/>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CEEFD" w14:textId="77777777" w:rsidR="00365DFB" w:rsidRPr="00241BA9" w:rsidRDefault="00365DFB" w:rsidP="00086533">
    <w:pPr>
      <w:pStyle w:val="Header"/>
      <w:tabs>
        <w:tab w:val="clear" w:pos="4153"/>
        <w:tab w:val="clear" w:pos="8306"/>
        <w:tab w:val="center" w:pos="4680"/>
        <w:tab w:val="right" w:pos="9360"/>
      </w:tabs>
      <w:ind w:right="25"/>
      <w:rPr>
        <w:rStyle w:val="PageNumber"/>
        <w:sz w:val="20"/>
      </w:rPr>
    </w:pPr>
    <w:r w:rsidRPr="00241BA9">
      <w:rPr>
        <w:sz w:val="20"/>
      </w:rPr>
      <w:tab/>
      <w:t xml:space="preserve">- </w:t>
    </w:r>
    <w:r w:rsidRPr="00241BA9">
      <w:rPr>
        <w:rStyle w:val="PageNumber"/>
        <w:sz w:val="20"/>
      </w:rPr>
      <w:fldChar w:fldCharType="begin"/>
    </w:r>
    <w:r w:rsidRPr="00241BA9">
      <w:rPr>
        <w:rStyle w:val="PageNumber"/>
        <w:sz w:val="20"/>
      </w:rPr>
      <w:instrText xml:space="preserve"> PAGE </w:instrText>
    </w:r>
    <w:r w:rsidRPr="00241BA9">
      <w:rPr>
        <w:rStyle w:val="PageNumber"/>
        <w:sz w:val="20"/>
      </w:rPr>
      <w:fldChar w:fldCharType="separate"/>
    </w:r>
    <w:r>
      <w:rPr>
        <w:rStyle w:val="PageNumber"/>
        <w:noProof/>
        <w:sz w:val="20"/>
      </w:rPr>
      <w:t>368</w:t>
    </w:r>
    <w:r w:rsidRPr="00241BA9">
      <w:rPr>
        <w:rStyle w:val="PageNumber"/>
        <w:sz w:val="20"/>
      </w:rPr>
      <w:fldChar w:fldCharType="end"/>
    </w:r>
    <w:r>
      <w:rPr>
        <w:rStyle w:val="PageNumber"/>
        <w:sz w:val="20"/>
      </w:rPr>
      <w:t xml:space="preserve"> -</w:t>
    </w:r>
    <w:r>
      <w:rPr>
        <w:rStyle w:val="PageNumber"/>
        <w:sz w:val="20"/>
      </w:rPr>
      <w:tab/>
    </w:r>
    <w:r>
      <w:rPr>
        <w:sz w:val="20"/>
        <w:lang w:val="en-GB"/>
      </w:rPr>
      <w:t>INMARSAT OA (cont'd)</w:t>
    </w:r>
  </w:p>
  <w:p w14:paraId="5CE91329" w14:textId="77777777" w:rsidR="00365DFB" w:rsidRPr="00241BA9" w:rsidRDefault="00365DFB" w:rsidP="00213D08">
    <w:pPr>
      <w:pStyle w:val="Header"/>
      <w:tabs>
        <w:tab w:val="clear" w:pos="4153"/>
        <w:tab w:val="clear" w:pos="8306"/>
        <w:tab w:val="center" w:pos="4680"/>
        <w:tab w:val="right" w:pos="9360"/>
      </w:tabs>
      <w:rPr>
        <w:sz w:val="2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313C" w14:textId="77777777" w:rsidR="00365DFB" w:rsidRDefault="00365DFB" w:rsidP="00BB38A8">
    <w:pPr>
      <w:tabs>
        <w:tab w:val="center" w:pos="4692"/>
        <w:tab w:val="right" w:pos="9356"/>
      </w:tabs>
      <w:jc w:val="both"/>
      <w:rPr>
        <w:sz w:val="20"/>
        <w:lang w:val="en-GB"/>
      </w:rPr>
    </w:pPr>
    <w:r>
      <w:rPr>
        <w:sz w:val="20"/>
        <w:lang w:val="en-GB"/>
      </w:rPr>
      <w:t>INMARSAT OA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370</w:t>
    </w:r>
    <w:r>
      <w:rPr>
        <w:sz w:val="20"/>
        <w:lang w:val="en-GB"/>
      </w:rPr>
      <w:fldChar w:fldCharType="end"/>
    </w:r>
    <w:r>
      <w:rPr>
        <w:sz w:val="20"/>
        <w:lang w:val="en-GB"/>
      </w:rPr>
      <w:t xml:space="preserve"> -</w:t>
    </w:r>
    <w:r>
      <w:rPr>
        <w:sz w:val="20"/>
        <w:lang w:val="en-GB"/>
      </w:rPr>
      <w:tab/>
    </w:r>
  </w:p>
  <w:p w14:paraId="5F068697" w14:textId="77777777" w:rsidR="00365DFB" w:rsidRDefault="00365DFB" w:rsidP="00F1103A">
    <w:pPr>
      <w:rPr>
        <w:sz w:val="20"/>
        <w:lang w:val="en-GB"/>
      </w:rPr>
    </w:pPr>
    <w:r>
      <w:rPr>
        <w:sz w:val="20"/>
        <w:lang w:val="en-GB"/>
      </w:rPr>
      <w:t>1989 Amendments (cont'd)</w:t>
    </w:r>
  </w:p>
  <w:p w14:paraId="186626C0" w14:textId="77777777" w:rsidR="00365DFB" w:rsidRDefault="00365DFB">
    <w:pPr>
      <w:spacing w:line="240" w:lineRule="exact"/>
      <w:rPr>
        <w:sz w:val="20"/>
        <w:lang w:val="en-GB"/>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D297A" w14:textId="77777777" w:rsidR="00365DFB" w:rsidRDefault="00365DFB" w:rsidP="00086533">
    <w:pPr>
      <w:tabs>
        <w:tab w:val="center" w:pos="4680"/>
        <w:tab w:val="right" w:pos="9360"/>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369</w:t>
    </w:r>
    <w:r>
      <w:rPr>
        <w:sz w:val="20"/>
        <w:lang w:val="en-GB"/>
      </w:rPr>
      <w:fldChar w:fldCharType="end"/>
    </w:r>
    <w:r>
      <w:rPr>
        <w:sz w:val="20"/>
        <w:lang w:val="en-GB"/>
      </w:rPr>
      <w:t xml:space="preserve"> -</w:t>
    </w:r>
    <w:r>
      <w:rPr>
        <w:sz w:val="20"/>
        <w:lang w:val="en-GB"/>
      </w:rPr>
      <w:tab/>
      <w:t>INMARSAT OA (cont'd)</w:t>
    </w:r>
  </w:p>
  <w:p w14:paraId="2CECF1CE" w14:textId="77777777" w:rsidR="00365DFB" w:rsidRDefault="00365DFB">
    <w:pPr>
      <w:tabs>
        <w:tab w:val="right" w:pos="9385"/>
      </w:tabs>
      <w:jc w:val="both"/>
      <w:rPr>
        <w:sz w:val="20"/>
        <w:lang w:val="en-GB"/>
      </w:rPr>
    </w:pPr>
    <w:r>
      <w:rPr>
        <w:sz w:val="20"/>
        <w:lang w:val="en-GB"/>
      </w:rPr>
      <w:tab/>
    </w:r>
  </w:p>
  <w:p w14:paraId="1905466D" w14:textId="77777777" w:rsidR="00365DFB" w:rsidRDefault="00365DFB">
    <w:pPr>
      <w:spacing w:line="240" w:lineRule="exact"/>
      <w:rPr>
        <w:sz w:val="20"/>
        <w:lang w:val="en-G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82F7" w14:textId="77777777" w:rsidR="00365DFB" w:rsidRDefault="00365DFB" w:rsidP="00E262B0">
    <w:pPr>
      <w:tabs>
        <w:tab w:val="center" w:pos="4680"/>
        <w:tab w:val="right" w:pos="9360"/>
      </w:tabs>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89</w:t>
    </w:r>
    <w:r>
      <w:rPr>
        <w:sz w:val="20"/>
        <w:lang w:val="en-GB"/>
      </w:rPr>
      <w:fldChar w:fldCharType="end"/>
    </w:r>
    <w:r>
      <w:rPr>
        <w:sz w:val="20"/>
        <w:lang w:val="en-GB"/>
      </w:rPr>
      <w:t xml:space="preserve"> -</w:t>
    </w:r>
    <w:r>
      <w:rPr>
        <w:sz w:val="20"/>
        <w:lang w:val="en-GB"/>
      </w:rPr>
      <w:tab/>
    </w:r>
    <w:r>
      <w:rPr>
        <w:rStyle w:val="PageNumber"/>
        <w:sz w:val="20"/>
      </w:rPr>
      <w:t>SOLAS AGR 1996</w:t>
    </w:r>
    <w:r>
      <w:rPr>
        <w:sz w:val="20"/>
        <w:lang w:val="en-GB"/>
      </w:rPr>
      <w:t xml:space="preserve"> (cont'd)</w:t>
    </w:r>
  </w:p>
  <w:p w14:paraId="380C49B3" w14:textId="77777777" w:rsidR="00365DFB" w:rsidRDefault="00365DFB" w:rsidP="00E262B0">
    <w:pPr>
      <w:tabs>
        <w:tab w:val="center" w:pos="4680"/>
        <w:tab w:val="right" w:pos="9360"/>
      </w:tabs>
      <w:jc w:val="both"/>
      <w:rPr>
        <w:sz w:val="20"/>
        <w:lang w:val="en-GB"/>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1D9E" w14:textId="77777777" w:rsidR="00365DFB" w:rsidRDefault="00365DFB" w:rsidP="00BB38A8">
    <w:pPr>
      <w:tabs>
        <w:tab w:val="center" w:pos="4692"/>
        <w:tab w:val="right" w:pos="9356"/>
      </w:tabs>
      <w:jc w:val="both"/>
      <w:rPr>
        <w:sz w:val="20"/>
        <w:lang w:val="en-GB"/>
      </w:rPr>
    </w:pPr>
    <w:r>
      <w:rPr>
        <w:sz w:val="20"/>
        <w:lang w:val="en-GB"/>
      </w:rPr>
      <w:t>INMARSAT OA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372</w:t>
    </w:r>
    <w:r>
      <w:rPr>
        <w:sz w:val="20"/>
        <w:lang w:val="en-GB"/>
      </w:rPr>
      <w:fldChar w:fldCharType="end"/>
    </w:r>
    <w:r>
      <w:rPr>
        <w:sz w:val="20"/>
        <w:lang w:val="en-GB"/>
      </w:rPr>
      <w:t xml:space="preserve"> -</w:t>
    </w:r>
    <w:r>
      <w:rPr>
        <w:sz w:val="20"/>
        <w:lang w:val="en-GB"/>
      </w:rPr>
      <w:tab/>
    </w:r>
  </w:p>
  <w:p w14:paraId="1C48E216" w14:textId="77777777" w:rsidR="00365DFB" w:rsidRDefault="00365DFB">
    <w:pPr>
      <w:spacing w:line="240" w:lineRule="exact"/>
      <w:rPr>
        <w:sz w:val="20"/>
        <w:lang w:val="en-GB"/>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891E" w14:textId="77777777" w:rsidR="00365DFB" w:rsidRDefault="00365DFB" w:rsidP="003201D3">
    <w:pPr>
      <w:tabs>
        <w:tab w:val="center" w:pos="4680"/>
        <w:tab w:val="right" w:pos="9360"/>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371</w:t>
    </w:r>
    <w:r>
      <w:rPr>
        <w:sz w:val="20"/>
        <w:lang w:val="en-GB"/>
      </w:rPr>
      <w:fldChar w:fldCharType="end"/>
    </w:r>
    <w:r>
      <w:rPr>
        <w:sz w:val="20"/>
        <w:lang w:val="en-GB"/>
      </w:rPr>
      <w:t xml:space="preserve"> -</w:t>
    </w:r>
    <w:r>
      <w:rPr>
        <w:sz w:val="20"/>
        <w:lang w:val="en-GB"/>
      </w:rPr>
      <w:tab/>
      <w:t>INMARSAT OA (cont'd)</w:t>
    </w:r>
  </w:p>
  <w:p w14:paraId="46F037E3" w14:textId="77777777" w:rsidR="00365DFB" w:rsidRDefault="00365DFB">
    <w:pPr>
      <w:spacing w:line="240" w:lineRule="exact"/>
      <w:rPr>
        <w:sz w:val="20"/>
        <w:lang w:val="en-GB"/>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CB1D" w14:textId="77777777" w:rsidR="00365DFB" w:rsidRPr="00241BA9" w:rsidRDefault="00365DFB" w:rsidP="00086533">
    <w:pPr>
      <w:pStyle w:val="Header"/>
      <w:tabs>
        <w:tab w:val="clear" w:pos="4153"/>
        <w:tab w:val="clear" w:pos="8306"/>
        <w:tab w:val="center" w:pos="4680"/>
        <w:tab w:val="right" w:pos="9360"/>
      </w:tabs>
      <w:ind w:right="25"/>
      <w:rPr>
        <w:rStyle w:val="PageNumber"/>
        <w:sz w:val="20"/>
      </w:rPr>
    </w:pPr>
    <w:r w:rsidRPr="00241BA9">
      <w:rPr>
        <w:sz w:val="20"/>
      </w:rPr>
      <w:tab/>
      <w:t xml:space="preserve">- </w:t>
    </w:r>
    <w:r w:rsidRPr="00241BA9">
      <w:rPr>
        <w:rStyle w:val="PageNumber"/>
        <w:sz w:val="20"/>
      </w:rPr>
      <w:fldChar w:fldCharType="begin"/>
    </w:r>
    <w:r w:rsidRPr="00241BA9">
      <w:rPr>
        <w:rStyle w:val="PageNumber"/>
        <w:sz w:val="20"/>
      </w:rPr>
      <w:instrText xml:space="preserve"> PAGE </w:instrText>
    </w:r>
    <w:r w:rsidRPr="00241BA9">
      <w:rPr>
        <w:rStyle w:val="PageNumber"/>
        <w:sz w:val="20"/>
      </w:rPr>
      <w:fldChar w:fldCharType="separate"/>
    </w:r>
    <w:r>
      <w:rPr>
        <w:rStyle w:val="PageNumber"/>
        <w:noProof/>
        <w:sz w:val="20"/>
      </w:rPr>
      <w:t>370</w:t>
    </w:r>
    <w:r w:rsidRPr="00241BA9">
      <w:rPr>
        <w:rStyle w:val="PageNumber"/>
        <w:sz w:val="20"/>
      </w:rPr>
      <w:fldChar w:fldCharType="end"/>
    </w:r>
    <w:r>
      <w:rPr>
        <w:rStyle w:val="PageNumber"/>
        <w:sz w:val="20"/>
      </w:rPr>
      <w:t xml:space="preserve"> -</w:t>
    </w:r>
    <w:r>
      <w:rPr>
        <w:rStyle w:val="PageNumber"/>
        <w:sz w:val="20"/>
      </w:rPr>
      <w:tab/>
    </w:r>
    <w:r>
      <w:rPr>
        <w:sz w:val="20"/>
        <w:lang w:val="en-GB"/>
      </w:rPr>
      <w:t>INMARSAT OA (cont'd)</w:t>
    </w:r>
  </w:p>
  <w:p w14:paraId="2DE9CF0F" w14:textId="77777777" w:rsidR="00365DFB" w:rsidRPr="00241BA9" w:rsidRDefault="00365DFB" w:rsidP="00213D08">
    <w:pPr>
      <w:pStyle w:val="Header"/>
      <w:tabs>
        <w:tab w:val="clear" w:pos="4153"/>
        <w:tab w:val="clear" w:pos="8306"/>
        <w:tab w:val="center" w:pos="4680"/>
        <w:tab w:val="right" w:pos="9360"/>
      </w:tabs>
      <w:rPr>
        <w:sz w:val="20"/>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7F53" w14:textId="77777777" w:rsidR="00365DFB" w:rsidRPr="00965BCE" w:rsidRDefault="00365DFB" w:rsidP="00DA62EA">
    <w:pPr>
      <w:tabs>
        <w:tab w:val="center" w:pos="4680"/>
        <w:tab w:val="right" w:pos="9356"/>
      </w:tabs>
      <w:ind w:right="26"/>
      <w:jc w:val="both"/>
      <w:rPr>
        <w:rStyle w:val="PageNumber"/>
        <w:sz w:val="20"/>
      </w:rPr>
    </w:pPr>
    <w:r w:rsidRPr="00965BCE">
      <w:rPr>
        <w:sz w:val="20"/>
        <w:lang w:val="en-GB"/>
      </w:rPr>
      <w:t>LLMC 1976 (cont'd)</w:t>
    </w:r>
    <w:r w:rsidRPr="00965BCE">
      <w:rPr>
        <w:sz w:val="20"/>
      </w:rPr>
      <w:tab/>
      <w:t xml:space="preserve">- </w:t>
    </w:r>
    <w:r w:rsidRPr="00965BCE">
      <w:rPr>
        <w:rStyle w:val="PageNumber"/>
        <w:sz w:val="20"/>
      </w:rPr>
      <w:fldChar w:fldCharType="begin"/>
    </w:r>
    <w:r w:rsidRPr="00965BCE">
      <w:rPr>
        <w:rStyle w:val="PageNumber"/>
        <w:sz w:val="20"/>
      </w:rPr>
      <w:instrText xml:space="preserve"> PAGE </w:instrText>
    </w:r>
    <w:r w:rsidRPr="00965BCE">
      <w:rPr>
        <w:rStyle w:val="PageNumber"/>
        <w:sz w:val="20"/>
      </w:rPr>
      <w:fldChar w:fldCharType="separate"/>
    </w:r>
    <w:r>
      <w:rPr>
        <w:rStyle w:val="PageNumber"/>
        <w:noProof/>
        <w:sz w:val="20"/>
      </w:rPr>
      <w:t>384</w:t>
    </w:r>
    <w:r w:rsidRPr="00965BCE">
      <w:rPr>
        <w:rStyle w:val="PageNumber"/>
        <w:sz w:val="20"/>
      </w:rPr>
      <w:fldChar w:fldCharType="end"/>
    </w:r>
    <w:r w:rsidRPr="00965BCE">
      <w:rPr>
        <w:rStyle w:val="PageNumber"/>
        <w:sz w:val="20"/>
      </w:rPr>
      <w:t xml:space="preserve"> -</w:t>
    </w:r>
    <w:r>
      <w:rPr>
        <w:rStyle w:val="PageNumber"/>
        <w:sz w:val="20"/>
      </w:rPr>
      <w:tab/>
    </w:r>
  </w:p>
  <w:p w14:paraId="0BEA75B0" w14:textId="77777777" w:rsidR="00365DFB" w:rsidRPr="00965BCE" w:rsidRDefault="00365DFB">
    <w:pPr>
      <w:tabs>
        <w:tab w:val="center" w:pos="4680"/>
      </w:tabs>
      <w:rPr>
        <w:sz w:val="20"/>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A1A0" w14:textId="77777777" w:rsidR="00365DFB" w:rsidRDefault="00365DFB" w:rsidP="00086533">
    <w:pPr>
      <w:tabs>
        <w:tab w:val="center" w:pos="4680"/>
        <w:tab w:val="right" w:pos="9360"/>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385</w:t>
    </w:r>
    <w:r>
      <w:rPr>
        <w:sz w:val="20"/>
        <w:lang w:val="en-GB"/>
      </w:rPr>
      <w:fldChar w:fldCharType="end"/>
    </w:r>
    <w:r>
      <w:rPr>
        <w:sz w:val="20"/>
        <w:lang w:val="en-GB"/>
      </w:rPr>
      <w:t xml:space="preserve"> -</w:t>
    </w:r>
    <w:r>
      <w:rPr>
        <w:sz w:val="20"/>
        <w:lang w:val="en-GB"/>
      </w:rPr>
      <w:tab/>
      <w:t>LLMC 1976 (cont'd)</w:t>
    </w:r>
  </w:p>
  <w:p w14:paraId="72D62414" w14:textId="77777777" w:rsidR="00365DFB" w:rsidRDefault="00365DFB">
    <w:pPr>
      <w:jc w:val="both"/>
      <w:rPr>
        <w:sz w:val="20"/>
        <w:lang w:val="en-GB"/>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CC4D" w14:textId="77777777" w:rsidR="00365DFB" w:rsidRPr="00241BA9" w:rsidRDefault="00365DFB" w:rsidP="00086533">
    <w:pPr>
      <w:pStyle w:val="Header"/>
      <w:tabs>
        <w:tab w:val="clear" w:pos="4153"/>
        <w:tab w:val="clear" w:pos="8306"/>
        <w:tab w:val="center" w:pos="4680"/>
        <w:tab w:val="right" w:pos="9360"/>
      </w:tabs>
      <w:ind w:right="25"/>
      <w:rPr>
        <w:rStyle w:val="PageNumber"/>
        <w:sz w:val="20"/>
      </w:rPr>
    </w:pPr>
    <w:r w:rsidRPr="00241BA9">
      <w:rPr>
        <w:sz w:val="20"/>
      </w:rPr>
      <w:tab/>
      <w:t xml:space="preserve">- </w:t>
    </w:r>
    <w:r w:rsidRPr="00241BA9">
      <w:rPr>
        <w:rStyle w:val="PageNumber"/>
        <w:sz w:val="20"/>
      </w:rPr>
      <w:fldChar w:fldCharType="begin"/>
    </w:r>
    <w:r w:rsidRPr="00241BA9">
      <w:rPr>
        <w:rStyle w:val="PageNumber"/>
        <w:sz w:val="20"/>
      </w:rPr>
      <w:instrText xml:space="preserve"> PAGE </w:instrText>
    </w:r>
    <w:r w:rsidRPr="00241BA9">
      <w:rPr>
        <w:rStyle w:val="PageNumber"/>
        <w:sz w:val="20"/>
      </w:rPr>
      <w:fldChar w:fldCharType="separate"/>
    </w:r>
    <w:r>
      <w:rPr>
        <w:rStyle w:val="PageNumber"/>
        <w:noProof/>
        <w:sz w:val="20"/>
      </w:rPr>
      <w:t>373</w:t>
    </w:r>
    <w:r w:rsidRPr="00241BA9">
      <w:rPr>
        <w:rStyle w:val="PageNumber"/>
        <w:sz w:val="20"/>
      </w:rPr>
      <w:fldChar w:fldCharType="end"/>
    </w:r>
    <w:r>
      <w:rPr>
        <w:rStyle w:val="PageNumber"/>
        <w:sz w:val="20"/>
      </w:rPr>
      <w:t xml:space="preserve"> -</w:t>
    </w:r>
    <w:r>
      <w:rPr>
        <w:rStyle w:val="PageNumber"/>
        <w:sz w:val="20"/>
      </w:rPr>
      <w:tab/>
      <w:t>LLMC 1976</w:t>
    </w:r>
  </w:p>
  <w:p w14:paraId="1F159744" w14:textId="77777777" w:rsidR="00365DFB" w:rsidRPr="00241BA9" w:rsidRDefault="00365DFB" w:rsidP="00213D08">
    <w:pPr>
      <w:pStyle w:val="Header"/>
      <w:tabs>
        <w:tab w:val="clear" w:pos="4153"/>
        <w:tab w:val="clear" w:pos="8306"/>
        <w:tab w:val="center" w:pos="4680"/>
        <w:tab w:val="right" w:pos="9360"/>
      </w:tabs>
      <w:rPr>
        <w:sz w:val="20"/>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5AA02" w14:textId="77777777" w:rsidR="00365DFB" w:rsidRPr="00BA7102" w:rsidRDefault="00365DFB" w:rsidP="00BB38A8">
    <w:pPr>
      <w:tabs>
        <w:tab w:val="center" w:pos="4680"/>
        <w:tab w:val="right" w:pos="9356"/>
      </w:tabs>
      <w:ind w:right="25"/>
      <w:rPr>
        <w:rStyle w:val="PageNumber"/>
        <w:sz w:val="20"/>
      </w:rPr>
    </w:pPr>
    <w:r w:rsidRPr="00BA7102">
      <w:rPr>
        <w:sz w:val="20"/>
        <w:lang w:val="en-GB"/>
      </w:rPr>
      <w:tab/>
      <w:t xml:space="preserve">- </w:t>
    </w:r>
    <w:r w:rsidRPr="00BA7102">
      <w:rPr>
        <w:rStyle w:val="PageNumber"/>
        <w:sz w:val="20"/>
      </w:rPr>
      <w:fldChar w:fldCharType="begin"/>
    </w:r>
    <w:r w:rsidRPr="00BA7102">
      <w:rPr>
        <w:rStyle w:val="PageNumber"/>
        <w:sz w:val="20"/>
      </w:rPr>
      <w:instrText xml:space="preserve"> PAGE </w:instrText>
    </w:r>
    <w:r w:rsidRPr="00BA7102">
      <w:rPr>
        <w:rStyle w:val="PageNumber"/>
        <w:sz w:val="20"/>
      </w:rPr>
      <w:fldChar w:fldCharType="separate"/>
    </w:r>
    <w:r>
      <w:rPr>
        <w:rStyle w:val="PageNumber"/>
        <w:noProof/>
        <w:sz w:val="20"/>
      </w:rPr>
      <w:t>396</w:t>
    </w:r>
    <w:r w:rsidRPr="00BA7102">
      <w:rPr>
        <w:rStyle w:val="PageNumber"/>
        <w:sz w:val="20"/>
      </w:rPr>
      <w:fldChar w:fldCharType="end"/>
    </w:r>
    <w:r w:rsidRPr="00BA7102">
      <w:rPr>
        <w:rStyle w:val="PageNumber"/>
        <w:sz w:val="20"/>
      </w:rPr>
      <w:t xml:space="preserve"> -</w:t>
    </w:r>
    <w:r>
      <w:rPr>
        <w:rStyle w:val="PageNumber"/>
        <w:sz w:val="20"/>
      </w:rPr>
      <w:tab/>
    </w:r>
    <w:r w:rsidRPr="00BA7102">
      <w:rPr>
        <w:sz w:val="20"/>
        <w:lang w:val="en-GB"/>
      </w:rPr>
      <w:t xml:space="preserve">LLMC PROT 1996 </w:t>
    </w:r>
    <w:r>
      <w:rPr>
        <w:sz w:val="20"/>
        <w:lang w:val="en-GB"/>
      </w:rPr>
      <w:t>(cont'd)</w:t>
    </w:r>
  </w:p>
  <w:p w14:paraId="2287D649" w14:textId="77777777" w:rsidR="00365DFB" w:rsidRPr="00BA7102" w:rsidRDefault="00365DFB">
    <w:pPr>
      <w:tabs>
        <w:tab w:val="center" w:pos="4680"/>
      </w:tabs>
      <w:rPr>
        <w:sz w:val="20"/>
        <w:lang w:val="en-GB"/>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4667" w14:textId="77777777" w:rsidR="00365DFB" w:rsidRPr="00BA7102" w:rsidRDefault="00365DFB" w:rsidP="00220309">
    <w:pPr>
      <w:tabs>
        <w:tab w:val="center" w:pos="4679"/>
        <w:tab w:val="right" w:pos="9360"/>
      </w:tabs>
      <w:ind w:right="26"/>
      <w:jc w:val="both"/>
      <w:rPr>
        <w:sz w:val="20"/>
        <w:lang w:val="en-GB"/>
      </w:rPr>
    </w:pPr>
    <w:r w:rsidRPr="00BA7102">
      <w:rPr>
        <w:sz w:val="20"/>
        <w:lang w:val="en-GB"/>
      </w:rPr>
      <w:t xml:space="preserve">LLMC PROT 1996 </w:t>
    </w:r>
    <w:r>
      <w:rPr>
        <w:sz w:val="20"/>
        <w:lang w:val="en-GB"/>
      </w:rPr>
      <w:t>(cont'd)</w:t>
    </w:r>
    <w:r w:rsidRPr="00BA7102">
      <w:rPr>
        <w:sz w:val="20"/>
        <w:lang w:val="en-GB"/>
      </w:rPr>
      <w:tab/>
      <w:t xml:space="preserve">- </w:t>
    </w:r>
    <w:r w:rsidRPr="00BA7102">
      <w:rPr>
        <w:sz w:val="20"/>
        <w:lang w:val="en-GB"/>
      </w:rPr>
      <w:fldChar w:fldCharType="begin"/>
    </w:r>
    <w:r w:rsidRPr="00BA7102">
      <w:rPr>
        <w:sz w:val="20"/>
        <w:lang w:val="en-GB"/>
      </w:rPr>
      <w:instrText xml:space="preserve">PAGE </w:instrText>
    </w:r>
    <w:r w:rsidRPr="00BA7102">
      <w:rPr>
        <w:sz w:val="20"/>
        <w:lang w:val="en-GB"/>
      </w:rPr>
      <w:fldChar w:fldCharType="separate"/>
    </w:r>
    <w:r>
      <w:rPr>
        <w:noProof/>
        <w:sz w:val="20"/>
        <w:lang w:val="en-GB"/>
      </w:rPr>
      <w:t>397</w:t>
    </w:r>
    <w:r w:rsidRPr="00BA7102">
      <w:rPr>
        <w:sz w:val="20"/>
        <w:lang w:val="en-GB"/>
      </w:rPr>
      <w:fldChar w:fldCharType="end"/>
    </w:r>
    <w:r w:rsidRPr="00BA7102">
      <w:rPr>
        <w:sz w:val="20"/>
        <w:lang w:val="en-GB"/>
      </w:rPr>
      <w:t xml:space="preserve"> -</w:t>
    </w:r>
    <w:r w:rsidRPr="00BA7102">
      <w:rPr>
        <w:sz w:val="20"/>
        <w:lang w:val="en-GB"/>
      </w:rPr>
      <w:tab/>
    </w:r>
  </w:p>
  <w:p w14:paraId="074C9CF6" w14:textId="77777777" w:rsidR="00365DFB" w:rsidRPr="00BA7102" w:rsidRDefault="00365DFB">
    <w:pPr>
      <w:spacing w:line="240" w:lineRule="exact"/>
      <w:rPr>
        <w:sz w:val="20"/>
        <w:lang w:val="en-GB"/>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EFA13" w14:textId="77777777" w:rsidR="00365DFB" w:rsidRPr="00BA7102" w:rsidRDefault="00365DFB" w:rsidP="00086533">
    <w:pPr>
      <w:pStyle w:val="Header"/>
      <w:tabs>
        <w:tab w:val="clear" w:pos="4153"/>
        <w:tab w:val="clear" w:pos="8306"/>
        <w:tab w:val="center" w:pos="4680"/>
        <w:tab w:val="right" w:pos="9360"/>
      </w:tabs>
      <w:ind w:right="25"/>
      <w:rPr>
        <w:rStyle w:val="PageNumber"/>
        <w:sz w:val="20"/>
      </w:rPr>
    </w:pPr>
    <w:r w:rsidRPr="00BA7102">
      <w:rPr>
        <w:sz w:val="20"/>
      </w:rPr>
      <w:tab/>
      <w:t xml:space="preserve">- </w:t>
    </w:r>
    <w:r w:rsidRPr="00BA7102">
      <w:rPr>
        <w:rStyle w:val="PageNumber"/>
        <w:sz w:val="20"/>
      </w:rPr>
      <w:fldChar w:fldCharType="begin"/>
    </w:r>
    <w:r w:rsidRPr="00BA7102">
      <w:rPr>
        <w:rStyle w:val="PageNumber"/>
        <w:sz w:val="20"/>
      </w:rPr>
      <w:instrText xml:space="preserve"> PAGE </w:instrText>
    </w:r>
    <w:r w:rsidRPr="00BA7102">
      <w:rPr>
        <w:rStyle w:val="PageNumber"/>
        <w:sz w:val="20"/>
      </w:rPr>
      <w:fldChar w:fldCharType="separate"/>
    </w:r>
    <w:r>
      <w:rPr>
        <w:rStyle w:val="PageNumber"/>
        <w:noProof/>
        <w:sz w:val="20"/>
      </w:rPr>
      <w:t>386</w:t>
    </w:r>
    <w:r w:rsidRPr="00BA7102">
      <w:rPr>
        <w:rStyle w:val="PageNumber"/>
        <w:sz w:val="20"/>
      </w:rPr>
      <w:fldChar w:fldCharType="end"/>
    </w:r>
    <w:r w:rsidRPr="00BA7102">
      <w:rPr>
        <w:rStyle w:val="PageNumber"/>
        <w:sz w:val="20"/>
      </w:rPr>
      <w:t xml:space="preserve"> -</w:t>
    </w:r>
    <w:r>
      <w:rPr>
        <w:rStyle w:val="PageNumber"/>
        <w:sz w:val="20"/>
      </w:rPr>
      <w:tab/>
    </w:r>
    <w:r w:rsidRPr="00BA7102">
      <w:rPr>
        <w:rStyle w:val="PageNumber"/>
        <w:sz w:val="20"/>
      </w:rPr>
      <w:t>LLMC PROT 1996</w:t>
    </w:r>
  </w:p>
  <w:p w14:paraId="079C68B9" w14:textId="77777777" w:rsidR="00365DFB" w:rsidRPr="00BA7102" w:rsidRDefault="00365DFB" w:rsidP="00213D08">
    <w:pPr>
      <w:pStyle w:val="Header"/>
      <w:tabs>
        <w:tab w:val="clear" w:pos="4153"/>
        <w:tab w:val="clear" w:pos="8306"/>
        <w:tab w:val="center" w:pos="4680"/>
        <w:tab w:val="right" w:pos="9360"/>
      </w:tabs>
      <w:rPr>
        <w:sz w:val="20"/>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7BD0" w14:textId="77777777" w:rsidR="00365DFB" w:rsidRPr="007565AE" w:rsidRDefault="00365DFB" w:rsidP="00BB38A8">
    <w:pPr>
      <w:tabs>
        <w:tab w:val="center" w:pos="4680"/>
        <w:tab w:val="right" w:pos="9356"/>
      </w:tabs>
      <w:ind w:right="25"/>
      <w:jc w:val="both"/>
      <w:rPr>
        <w:sz w:val="20"/>
        <w:lang w:val="en-GB"/>
      </w:rPr>
    </w:pPr>
    <w:r w:rsidRPr="007565AE">
      <w:rPr>
        <w:sz w:val="20"/>
        <w:lang w:val="en-GB"/>
      </w:rPr>
      <w:t>STCW 1978 (cont'd)</w:t>
    </w:r>
    <w:r w:rsidRPr="007565AE">
      <w:rPr>
        <w:sz w:val="20"/>
        <w:lang w:val="en-GB"/>
      </w:rPr>
      <w:tab/>
      <w:t xml:space="preserve">- </w:t>
    </w:r>
    <w:r w:rsidRPr="007565AE">
      <w:rPr>
        <w:sz w:val="20"/>
        <w:lang w:val="en-GB"/>
      </w:rPr>
      <w:fldChar w:fldCharType="begin"/>
    </w:r>
    <w:r w:rsidRPr="007565AE">
      <w:rPr>
        <w:sz w:val="20"/>
        <w:lang w:val="en-GB"/>
      </w:rPr>
      <w:instrText xml:space="preserve">PAGE </w:instrText>
    </w:r>
    <w:r w:rsidRPr="007565AE">
      <w:rPr>
        <w:sz w:val="20"/>
        <w:lang w:val="en-GB"/>
      </w:rPr>
      <w:fldChar w:fldCharType="separate"/>
    </w:r>
    <w:r>
      <w:rPr>
        <w:noProof/>
        <w:sz w:val="20"/>
        <w:lang w:val="en-GB"/>
      </w:rPr>
      <w:t>414</w:t>
    </w:r>
    <w:r w:rsidRPr="007565AE">
      <w:rPr>
        <w:sz w:val="20"/>
        <w:lang w:val="en-GB"/>
      </w:rPr>
      <w:fldChar w:fldCharType="end"/>
    </w:r>
    <w:r w:rsidRPr="007565AE">
      <w:rPr>
        <w:sz w:val="20"/>
        <w:lang w:val="en-GB"/>
      </w:rPr>
      <w:t xml:space="preserve"> -</w:t>
    </w:r>
    <w:r>
      <w:rPr>
        <w:sz w:val="20"/>
        <w:lang w:val="en-GB"/>
      </w:rPr>
      <w:tab/>
    </w:r>
  </w:p>
  <w:p w14:paraId="0C7CB8E7" w14:textId="77777777" w:rsidR="00365DFB" w:rsidRPr="007565AE" w:rsidRDefault="00365DFB">
    <w:pPr>
      <w:spacing w:line="240" w:lineRule="exact"/>
      <w:rPr>
        <w:sz w:val="20"/>
        <w:lang w:val="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A915C" w14:textId="77777777" w:rsidR="00365DFB" w:rsidRDefault="00365DFB">
    <w:pPr>
      <w:pStyle w:val="Header"/>
      <w:tabs>
        <w:tab w:val="clear" w:pos="4153"/>
        <w:tab w:val="clear" w:pos="8306"/>
        <w:tab w:val="center" w:pos="4680"/>
        <w:tab w:val="right" w:pos="9360"/>
      </w:tabs>
      <w:rPr>
        <w:rStyle w:val="PageNumbe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88</w:t>
    </w:r>
    <w:r>
      <w:rPr>
        <w:rStyle w:val="PageNumber"/>
        <w:sz w:val="20"/>
      </w:rPr>
      <w:fldChar w:fldCharType="end"/>
    </w:r>
    <w:r>
      <w:rPr>
        <w:rStyle w:val="PageNumber"/>
        <w:sz w:val="20"/>
      </w:rPr>
      <w:t xml:space="preserve"> -</w:t>
    </w:r>
    <w:r>
      <w:rPr>
        <w:rStyle w:val="PageNumber"/>
        <w:sz w:val="20"/>
      </w:rPr>
      <w:tab/>
      <w:t>SOLAS AGR 1996</w:t>
    </w:r>
  </w:p>
  <w:p w14:paraId="4497591A" w14:textId="77777777" w:rsidR="00365DFB" w:rsidRDefault="00365DFB">
    <w:pPr>
      <w:pStyle w:val="Header"/>
      <w:tabs>
        <w:tab w:val="clear" w:pos="8306"/>
        <w:tab w:val="right" w:pos="9360"/>
      </w:tabs>
      <w:rPr>
        <w:sz w:val="2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0E30" w14:textId="77777777" w:rsidR="00365DFB" w:rsidRDefault="00365DFB" w:rsidP="007565AE">
    <w:pPr>
      <w:tabs>
        <w:tab w:val="center" w:pos="4679"/>
        <w:tab w:val="right" w:pos="9360"/>
      </w:tabs>
      <w:ind w:right="26"/>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413</w:t>
    </w:r>
    <w:r>
      <w:rPr>
        <w:sz w:val="20"/>
        <w:lang w:val="en-GB"/>
      </w:rPr>
      <w:fldChar w:fldCharType="end"/>
    </w:r>
    <w:r>
      <w:rPr>
        <w:sz w:val="20"/>
        <w:lang w:val="en-GB"/>
      </w:rPr>
      <w:t xml:space="preserve"> -</w:t>
    </w:r>
    <w:r>
      <w:rPr>
        <w:sz w:val="20"/>
        <w:lang w:val="en-GB"/>
      </w:rPr>
      <w:tab/>
      <w:t>STCW 1978 (cont'd)</w:t>
    </w:r>
  </w:p>
  <w:p w14:paraId="4C5505C7" w14:textId="77777777" w:rsidR="00365DFB" w:rsidRDefault="00365DFB">
    <w:pPr>
      <w:spacing w:line="240" w:lineRule="exact"/>
      <w:rPr>
        <w:sz w:val="20"/>
        <w:lang w:val="en-GB"/>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4ABF" w14:textId="77777777" w:rsidR="00365DFB" w:rsidRPr="007565AE" w:rsidRDefault="00365DFB" w:rsidP="00086533">
    <w:pPr>
      <w:pStyle w:val="Header"/>
      <w:tabs>
        <w:tab w:val="clear" w:pos="4153"/>
        <w:tab w:val="clear" w:pos="8306"/>
        <w:tab w:val="center" w:pos="4680"/>
        <w:tab w:val="right" w:pos="9360"/>
      </w:tabs>
      <w:ind w:right="25"/>
      <w:rPr>
        <w:rStyle w:val="PageNumber"/>
        <w:sz w:val="20"/>
      </w:rPr>
    </w:pPr>
    <w:r w:rsidRPr="007565AE">
      <w:rPr>
        <w:sz w:val="20"/>
      </w:rPr>
      <w:tab/>
      <w:t xml:space="preserve">- </w:t>
    </w:r>
    <w:r w:rsidRPr="007565AE">
      <w:rPr>
        <w:rStyle w:val="PageNumber"/>
        <w:sz w:val="20"/>
      </w:rPr>
      <w:fldChar w:fldCharType="begin"/>
    </w:r>
    <w:r w:rsidRPr="007565AE">
      <w:rPr>
        <w:rStyle w:val="PageNumber"/>
        <w:sz w:val="20"/>
      </w:rPr>
      <w:instrText xml:space="preserve"> PAGE </w:instrText>
    </w:r>
    <w:r w:rsidRPr="007565AE">
      <w:rPr>
        <w:rStyle w:val="PageNumber"/>
        <w:sz w:val="20"/>
      </w:rPr>
      <w:fldChar w:fldCharType="separate"/>
    </w:r>
    <w:r>
      <w:rPr>
        <w:rStyle w:val="PageNumber"/>
        <w:noProof/>
        <w:sz w:val="20"/>
      </w:rPr>
      <w:t>398</w:t>
    </w:r>
    <w:r w:rsidRPr="007565AE">
      <w:rPr>
        <w:rStyle w:val="PageNumber"/>
        <w:sz w:val="20"/>
      </w:rPr>
      <w:fldChar w:fldCharType="end"/>
    </w:r>
    <w:r w:rsidRPr="007565AE">
      <w:rPr>
        <w:rStyle w:val="PageNumber"/>
        <w:sz w:val="20"/>
      </w:rPr>
      <w:t xml:space="preserve"> -</w:t>
    </w:r>
    <w:r w:rsidRPr="007565AE">
      <w:rPr>
        <w:rStyle w:val="PageNumber"/>
        <w:sz w:val="20"/>
      </w:rPr>
      <w:tab/>
      <w:t>STCW 1978</w:t>
    </w:r>
  </w:p>
  <w:p w14:paraId="5CF45FB8" w14:textId="77777777" w:rsidR="00365DFB" w:rsidRPr="007565AE" w:rsidRDefault="00365DFB" w:rsidP="00213D08">
    <w:pPr>
      <w:pStyle w:val="Header"/>
      <w:tabs>
        <w:tab w:val="clear" w:pos="4153"/>
        <w:tab w:val="clear" w:pos="8306"/>
        <w:tab w:val="center" w:pos="4680"/>
        <w:tab w:val="right" w:pos="9360"/>
      </w:tabs>
      <w:rPr>
        <w:sz w:val="20"/>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99930" w14:textId="77777777" w:rsidR="00365DFB" w:rsidRPr="00245C8D" w:rsidRDefault="00365DFB" w:rsidP="00C976F5">
    <w:pPr>
      <w:tabs>
        <w:tab w:val="center" w:pos="4680"/>
        <w:tab w:val="right" w:pos="9360"/>
      </w:tabs>
      <w:ind w:right="25"/>
      <w:jc w:val="both"/>
      <w:rPr>
        <w:sz w:val="20"/>
        <w:lang w:val="en-GB"/>
      </w:rPr>
    </w:pPr>
    <w:r w:rsidRPr="00245C8D">
      <w:rPr>
        <w:sz w:val="20"/>
        <w:lang w:val="en-GB"/>
      </w:rPr>
      <w:tab/>
      <w:t xml:space="preserve">- </w:t>
    </w:r>
    <w:r w:rsidRPr="00245C8D">
      <w:rPr>
        <w:sz w:val="20"/>
        <w:lang w:val="en-GB"/>
      </w:rPr>
      <w:fldChar w:fldCharType="begin"/>
    </w:r>
    <w:r w:rsidRPr="00245C8D">
      <w:rPr>
        <w:sz w:val="20"/>
        <w:lang w:val="en-GB"/>
      </w:rPr>
      <w:instrText xml:space="preserve">PAGE </w:instrText>
    </w:r>
    <w:r w:rsidRPr="00245C8D">
      <w:rPr>
        <w:sz w:val="20"/>
        <w:lang w:val="en-GB"/>
      </w:rPr>
      <w:fldChar w:fldCharType="separate"/>
    </w:r>
    <w:r>
      <w:rPr>
        <w:noProof/>
        <w:sz w:val="20"/>
        <w:lang w:val="en-GB"/>
      </w:rPr>
      <w:t>416</w:t>
    </w:r>
    <w:r w:rsidRPr="00245C8D">
      <w:rPr>
        <w:sz w:val="20"/>
        <w:lang w:val="en-GB"/>
      </w:rPr>
      <w:fldChar w:fldCharType="end"/>
    </w:r>
    <w:r w:rsidRPr="00245C8D">
      <w:rPr>
        <w:sz w:val="20"/>
        <w:lang w:val="en-GB"/>
      </w:rPr>
      <w:t xml:space="preserve"> -</w:t>
    </w:r>
    <w:r>
      <w:rPr>
        <w:sz w:val="20"/>
        <w:lang w:val="en-GB"/>
      </w:rPr>
      <w:tab/>
    </w:r>
    <w:r w:rsidRPr="00245C8D">
      <w:rPr>
        <w:sz w:val="20"/>
        <w:lang w:val="en-GB"/>
      </w:rPr>
      <w:t>STCW-F 1995 (cont'd)</w:t>
    </w:r>
  </w:p>
  <w:p w14:paraId="11F6B017" w14:textId="77777777" w:rsidR="00365DFB" w:rsidRPr="00245C8D" w:rsidRDefault="00365DFB">
    <w:pPr>
      <w:spacing w:line="240" w:lineRule="exact"/>
      <w:rPr>
        <w:sz w:val="20"/>
        <w:lang w:val="en-GB"/>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168C" w14:textId="77777777" w:rsidR="00365DFB" w:rsidRDefault="00365DFB" w:rsidP="00C976F5">
    <w:pPr>
      <w:tabs>
        <w:tab w:val="center" w:pos="4680"/>
        <w:tab w:val="right" w:pos="9360"/>
      </w:tabs>
      <w:ind w:right="25"/>
      <w:jc w:val="both"/>
      <w:rPr>
        <w:sz w:val="20"/>
        <w:lang w:val="en-GB"/>
      </w:rPr>
    </w:pPr>
    <w:r>
      <w:rPr>
        <w:sz w:val="20"/>
        <w:lang w:val="en-GB"/>
      </w:rPr>
      <w:t>STCW-F 1995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417</w:t>
    </w:r>
    <w:r>
      <w:rPr>
        <w:sz w:val="20"/>
        <w:lang w:val="en-GB"/>
      </w:rPr>
      <w:fldChar w:fldCharType="end"/>
    </w:r>
    <w:r>
      <w:rPr>
        <w:sz w:val="20"/>
        <w:lang w:val="en-GB"/>
      </w:rPr>
      <w:t xml:space="preserve"> -</w:t>
    </w:r>
    <w:r>
      <w:rPr>
        <w:sz w:val="20"/>
        <w:lang w:val="en-GB"/>
      </w:rPr>
      <w:tab/>
    </w:r>
  </w:p>
  <w:p w14:paraId="03A0EFC6" w14:textId="77777777" w:rsidR="00365DFB" w:rsidRDefault="00365DFB">
    <w:pPr>
      <w:spacing w:line="240" w:lineRule="exact"/>
      <w:rPr>
        <w:sz w:val="20"/>
        <w:lang w:val="en-GB"/>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D9FFF" w14:textId="77777777" w:rsidR="00365DFB" w:rsidRPr="007565AE" w:rsidRDefault="00365DFB" w:rsidP="00086533">
    <w:pPr>
      <w:pStyle w:val="Header"/>
      <w:tabs>
        <w:tab w:val="clear" w:pos="4153"/>
        <w:tab w:val="clear" w:pos="8306"/>
        <w:tab w:val="center" w:pos="4680"/>
        <w:tab w:val="right" w:pos="9360"/>
      </w:tabs>
      <w:ind w:right="25"/>
      <w:rPr>
        <w:rStyle w:val="PageNumber"/>
        <w:sz w:val="20"/>
      </w:rPr>
    </w:pPr>
    <w:r w:rsidRPr="007565AE">
      <w:rPr>
        <w:sz w:val="20"/>
      </w:rPr>
      <w:tab/>
      <w:t xml:space="preserve">- </w:t>
    </w:r>
    <w:r w:rsidRPr="007565AE">
      <w:rPr>
        <w:rStyle w:val="PageNumber"/>
        <w:sz w:val="20"/>
      </w:rPr>
      <w:fldChar w:fldCharType="begin"/>
    </w:r>
    <w:r w:rsidRPr="007565AE">
      <w:rPr>
        <w:rStyle w:val="PageNumber"/>
        <w:sz w:val="20"/>
      </w:rPr>
      <w:instrText xml:space="preserve"> PAGE </w:instrText>
    </w:r>
    <w:r w:rsidRPr="007565AE">
      <w:rPr>
        <w:rStyle w:val="PageNumber"/>
        <w:sz w:val="20"/>
      </w:rPr>
      <w:fldChar w:fldCharType="separate"/>
    </w:r>
    <w:r>
      <w:rPr>
        <w:rStyle w:val="PageNumber"/>
        <w:noProof/>
        <w:sz w:val="20"/>
      </w:rPr>
      <w:t>415</w:t>
    </w:r>
    <w:r w:rsidRPr="007565AE">
      <w:rPr>
        <w:rStyle w:val="PageNumber"/>
        <w:sz w:val="20"/>
      </w:rPr>
      <w:fldChar w:fldCharType="end"/>
    </w:r>
    <w:r w:rsidRPr="007565AE">
      <w:rPr>
        <w:rStyle w:val="PageNumber"/>
        <w:sz w:val="20"/>
      </w:rPr>
      <w:t xml:space="preserve"> -</w:t>
    </w:r>
    <w:r w:rsidRPr="007565AE">
      <w:rPr>
        <w:rStyle w:val="PageNumber"/>
        <w:sz w:val="20"/>
      </w:rPr>
      <w:tab/>
      <w:t>STCW</w:t>
    </w:r>
    <w:r>
      <w:rPr>
        <w:rStyle w:val="PageNumber"/>
        <w:sz w:val="20"/>
      </w:rPr>
      <w:t>-F</w:t>
    </w:r>
    <w:r w:rsidRPr="007565AE">
      <w:rPr>
        <w:rStyle w:val="PageNumber"/>
        <w:sz w:val="20"/>
      </w:rPr>
      <w:t xml:space="preserve"> 19</w:t>
    </w:r>
    <w:r>
      <w:rPr>
        <w:rStyle w:val="PageNumber"/>
        <w:sz w:val="20"/>
      </w:rPr>
      <w:t>95</w:t>
    </w:r>
  </w:p>
  <w:p w14:paraId="1A1FBFC6" w14:textId="77777777" w:rsidR="00365DFB" w:rsidRPr="007565AE" w:rsidRDefault="00365DFB" w:rsidP="00213D08">
    <w:pPr>
      <w:pStyle w:val="Header"/>
      <w:tabs>
        <w:tab w:val="clear" w:pos="4153"/>
        <w:tab w:val="clear" w:pos="8306"/>
        <w:tab w:val="center" w:pos="4680"/>
        <w:tab w:val="right" w:pos="9360"/>
      </w:tabs>
      <w:rPr>
        <w:sz w:val="20"/>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C942" w14:textId="77777777" w:rsidR="00365DFB" w:rsidRPr="00474438" w:rsidRDefault="00365DFB" w:rsidP="00007517">
    <w:pPr>
      <w:tabs>
        <w:tab w:val="center" w:pos="4680"/>
        <w:tab w:val="right" w:pos="9356"/>
      </w:tabs>
      <w:ind w:right="25"/>
      <w:jc w:val="both"/>
      <w:rPr>
        <w:sz w:val="20"/>
        <w:lang w:val="en-GB"/>
      </w:rPr>
    </w:pPr>
    <w:r w:rsidRPr="00474438">
      <w:rPr>
        <w:sz w:val="20"/>
        <w:lang w:val="en-GB"/>
      </w:rPr>
      <w:t>SAR 1979 (cont'd)</w:t>
    </w:r>
    <w:r w:rsidRPr="00474438">
      <w:rPr>
        <w:sz w:val="20"/>
        <w:lang w:val="en-GB"/>
      </w:rPr>
      <w:tab/>
      <w:t xml:space="preserve">- </w:t>
    </w:r>
    <w:r w:rsidRPr="00474438">
      <w:rPr>
        <w:sz w:val="20"/>
        <w:lang w:val="en-GB"/>
      </w:rPr>
      <w:fldChar w:fldCharType="begin"/>
    </w:r>
    <w:r w:rsidRPr="00474438">
      <w:rPr>
        <w:sz w:val="20"/>
        <w:lang w:val="en-GB"/>
      </w:rPr>
      <w:instrText xml:space="preserve">PAGE </w:instrText>
    </w:r>
    <w:r w:rsidRPr="00474438">
      <w:rPr>
        <w:sz w:val="20"/>
        <w:lang w:val="en-GB"/>
      </w:rPr>
      <w:fldChar w:fldCharType="separate"/>
    </w:r>
    <w:r>
      <w:rPr>
        <w:noProof/>
        <w:sz w:val="20"/>
        <w:lang w:val="en-GB"/>
      </w:rPr>
      <w:t>428</w:t>
    </w:r>
    <w:r w:rsidRPr="00474438">
      <w:rPr>
        <w:sz w:val="20"/>
        <w:lang w:val="en-GB"/>
      </w:rPr>
      <w:fldChar w:fldCharType="end"/>
    </w:r>
    <w:r w:rsidRPr="00474438">
      <w:rPr>
        <w:sz w:val="20"/>
        <w:lang w:val="en-GB"/>
      </w:rPr>
      <w:t xml:space="preserve"> -</w:t>
    </w:r>
    <w:r>
      <w:rPr>
        <w:sz w:val="20"/>
        <w:lang w:val="en-GB"/>
      </w:rPr>
      <w:tab/>
    </w:r>
  </w:p>
  <w:p w14:paraId="41FD988E" w14:textId="77777777" w:rsidR="00365DFB" w:rsidRPr="00474438" w:rsidRDefault="00365DFB">
    <w:pPr>
      <w:spacing w:line="240" w:lineRule="exact"/>
      <w:rPr>
        <w:sz w:val="20"/>
        <w:lang w:val="en-GB"/>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485A2" w14:textId="77777777" w:rsidR="00365DFB" w:rsidRPr="00474438" w:rsidRDefault="00365DFB" w:rsidP="00C976F5">
    <w:pPr>
      <w:tabs>
        <w:tab w:val="center" w:pos="4680"/>
        <w:tab w:val="right" w:pos="9360"/>
      </w:tabs>
      <w:ind w:right="25"/>
      <w:jc w:val="both"/>
      <w:rPr>
        <w:sz w:val="20"/>
        <w:lang w:val="en-GB"/>
      </w:rPr>
    </w:pPr>
    <w:r w:rsidRPr="00474438">
      <w:rPr>
        <w:sz w:val="20"/>
        <w:lang w:val="en-GB"/>
      </w:rPr>
      <w:tab/>
      <w:t xml:space="preserve">- </w:t>
    </w:r>
    <w:r w:rsidRPr="00474438">
      <w:rPr>
        <w:sz w:val="20"/>
        <w:lang w:val="en-GB"/>
      </w:rPr>
      <w:fldChar w:fldCharType="begin"/>
    </w:r>
    <w:r w:rsidRPr="00474438">
      <w:rPr>
        <w:sz w:val="20"/>
        <w:lang w:val="en-GB"/>
      </w:rPr>
      <w:instrText xml:space="preserve">PAGE </w:instrText>
    </w:r>
    <w:r w:rsidRPr="00474438">
      <w:rPr>
        <w:sz w:val="20"/>
        <w:lang w:val="en-GB"/>
      </w:rPr>
      <w:fldChar w:fldCharType="separate"/>
    </w:r>
    <w:r>
      <w:rPr>
        <w:noProof/>
        <w:sz w:val="20"/>
        <w:lang w:val="en-GB"/>
      </w:rPr>
      <w:t>427</w:t>
    </w:r>
    <w:r w:rsidRPr="00474438">
      <w:rPr>
        <w:sz w:val="20"/>
        <w:lang w:val="en-GB"/>
      </w:rPr>
      <w:fldChar w:fldCharType="end"/>
    </w:r>
    <w:r w:rsidRPr="00474438">
      <w:rPr>
        <w:sz w:val="20"/>
        <w:lang w:val="en-GB"/>
      </w:rPr>
      <w:t xml:space="preserve"> -</w:t>
    </w:r>
    <w:r w:rsidRPr="00474438">
      <w:rPr>
        <w:sz w:val="20"/>
        <w:lang w:val="en-GB"/>
      </w:rPr>
      <w:tab/>
      <w:t>SAR 1979 (cont'd)</w:t>
    </w:r>
  </w:p>
  <w:p w14:paraId="7A779F52" w14:textId="77777777" w:rsidR="00365DFB" w:rsidRPr="00474438" w:rsidRDefault="00365DFB">
    <w:pPr>
      <w:spacing w:line="240" w:lineRule="exact"/>
      <w:rPr>
        <w:sz w:val="20"/>
        <w:lang w:val="en-GB"/>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6556" w14:textId="77777777" w:rsidR="00365DFB" w:rsidRPr="00387B9A" w:rsidRDefault="00365DFB" w:rsidP="00C976F5">
    <w:pPr>
      <w:pStyle w:val="Header"/>
      <w:tabs>
        <w:tab w:val="clear" w:pos="4153"/>
        <w:tab w:val="clear" w:pos="8306"/>
        <w:tab w:val="center" w:pos="4680"/>
        <w:tab w:val="right" w:pos="9360"/>
      </w:tabs>
      <w:ind w:right="25"/>
      <w:rPr>
        <w:rStyle w:val="PageNumber"/>
        <w:sz w:val="20"/>
      </w:rPr>
    </w:pPr>
    <w:r w:rsidRPr="00387B9A">
      <w:rPr>
        <w:sz w:val="20"/>
      </w:rPr>
      <w:tab/>
      <w:t xml:space="preserve">- </w:t>
    </w:r>
    <w:r w:rsidRPr="00387B9A">
      <w:rPr>
        <w:rStyle w:val="PageNumber"/>
        <w:sz w:val="20"/>
      </w:rPr>
      <w:fldChar w:fldCharType="begin"/>
    </w:r>
    <w:r w:rsidRPr="00387B9A">
      <w:rPr>
        <w:rStyle w:val="PageNumber"/>
        <w:sz w:val="20"/>
      </w:rPr>
      <w:instrText xml:space="preserve"> PAGE </w:instrText>
    </w:r>
    <w:r w:rsidRPr="00387B9A">
      <w:rPr>
        <w:rStyle w:val="PageNumber"/>
        <w:sz w:val="20"/>
      </w:rPr>
      <w:fldChar w:fldCharType="separate"/>
    </w:r>
    <w:r>
      <w:rPr>
        <w:rStyle w:val="PageNumber"/>
        <w:noProof/>
        <w:sz w:val="20"/>
      </w:rPr>
      <w:t>418</w:t>
    </w:r>
    <w:r w:rsidRPr="00387B9A">
      <w:rPr>
        <w:rStyle w:val="PageNumber"/>
        <w:sz w:val="20"/>
      </w:rPr>
      <w:fldChar w:fldCharType="end"/>
    </w:r>
    <w:r w:rsidRPr="00387B9A">
      <w:rPr>
        <w:rStyle w:val="PageNumber"/>
        <w:sz w:val="20"/>
      </w:rPr>
      <w:t xml:space="preserve"> -</w:t>
    </w:r>
    <w:r>
      <w:rPr>
        <w:rStyle w:val="PageNumber"/>
        <w:sz w:val="20"/>
      </w:rPr>
      <w:tab/>
    </w:r>
    <w:r w:rsidRPr="00387B9A">
      <w:rPr>
        <w:sz w:val="20"/>
      </w:rPr>
      <w:t>SAR 1979</w:t>
    </w:r>
  </w:p>
  <w:p w14:paraId="64C56769" w14:textId="77777777" w:rsidR="00365DFB" w:rsidRPr="00387B9A" w:rsidRDefault="00365DFB" w:rsidP="00213D08">
    <w:pPr>
      <w:pStyle w:val="Header"/>
      <w:tabs>
        <w:tab w:val="clear" w:pos="4153"/>
        <w:tab w:val="clear" w:pos="8306"/>
        <w:tab w:val="center" w:pos="4680"/>
        <w:tab w:val="right" w:pos="9360"/>
      </w:tabs>
      <w:rPr>
        <w:sz w:val="20"/>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C114" w14:textId="77777777" w:rsidR="00365DFB" w:rsidRDefault="00365DFB" w:rsidP="00CE36BC">
    <w:pPr>
      <w:tabs>
        <w:tab w:val="center" w:pos="4680"/>
        <w:tab w:val="right" w:pos="9356"/>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440</w:t>
    </w:r>
    <w:r>
      <w:rPr>
        <w:sz w:val="20"/>
        <w:lang w:val="en-GB"/>
      </w:rPr>
      <w:fldChar w:fldCharType="end"/>
    </w:r>
    <w:r>
      <w:rPr>
        <w:sz w:val="20"/>
        <w:lang w:val="en-GB"/>
      </w:rPr>
      <w:t xml:space="preserve"> -</w:t>
    </w:r>
    <w:r>
      <w:rPr>
        <w:sz w:val="20"/>
        <w:lang w:val="en-GB"/>
      </w:rPr>
      <w:tab/>
      <w:t>SUA (cont'd)</w:t>
    </w:r>
  </w:p>
  <w:p w14:paraId="20B5E7A5" w14:textId="77777777" w:rsidR="00365DFB" w:rsidRDefault="00365DFB">
    <w:pPr>
      <w:spacing w:line="240" w:lineRule="exact"/>
      <w:rPr>
        <w:sz w:val="20"/>
        <w:lang w:val="en-GB"/>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3E22C" w14:textId="77777777" w:rsidR="00365DFB" w:rsidRDefault="00365DFB" w:rsidP="00C976F5">
    <w:pPr>
      <w:tabs>
        <w:tab w:val="center" w:pos="4680"/>
        <w:tab w:val="right" w:pos="9360"/>
      </w:tabs>
      <w:ind w:right="25"/>
      <w:jc w:val="both"/>
      <w:rPr>
        <w:sz w:val="20"/>
        <w:lang w:val="en-GB"/>
      </w:rPr>
    </w:pPr>
    <w:r>
      <w:rPr>
        <w:sz w:val="20"/>
        <w:lang w:val="en-GB"/>
      </w:rPr>
      <w:t>SUA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431</w:t>
    </w:r>
    <w:r>
      <w:rPr>
        <w:sz w:val="20"/>
        <w:lang w:val="en-GB"/>
      </w:rPr>
      <w:fldChar w:fldCharType="end"/>
    </w:r>
    <w:r>
      <w:rPr>
        <w:sz w:val="20"/>
        <w:lang w:val="en-GB"/>
      </w:rPr>
      <w:t xml:space="preserve"> -</w:t>
    </w:r>
    <w:r>
      <w:rPr>
        <w:sz w:val="20"/>
        <w:lang w:val="en-GB"/>
      </w:rPr>
      <w:tab/>
    </w:r>
  </w:p>
  <w:p w14:paraId="41B8AAFE" w14:textId="77777777" w:rsidR="00365DFB" w:rsidRDefault="00365DFB">
    <w:pPr>
      <w:spacing w:line="240" w:lineRule="exact"/>
      <w:rPr>
        <w:sz w:val="20"/>
        <w:lang w:val="en-G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DEFE3" w14:textId="77777777" w:rsidR="00365DFB" w:rsidRDefault="00365DFB" w:rsidP="00E0162D">
    <w:pPr>
      <w:tabs>
        <w:tab w:val="center" w:pos="4680"/>
        <w:tab w:val="right" w:pos="9356"/>
      </w:tabs>
      <w:jc w:val="both"/>
      <w:rPr>
        <w:sz w:val="20"/>
        <w:lang w:val="en-GB"/>
      </w:rPr>
    </w:pPr>
    <w:r>
      <w:rPr>
        <w:sz w:val="20"/>
        <w:lang w:val="en-GB"/>
      </w:rPr>
      <w:t>COLREG 1972 (cont'd)</w:t>
    </w:r>
    <w:r>
      <w:rPr>
        <w:sz w:val="20"/>
        <w:lang w:val="en-GB"/>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102</w:t>
    </w:r>
    <w:r>
      <w:rPr>
        <w:rStyle w:val="PageNumber"/>
        <w:sz w:val="20"/>
      </w:rPr>
      <w:fldChar w:fldCharType="end"/>
    </w:r>
    <w:r>
      <w:rPr>
        <w:rStyle w:val="PageNumber"/>
        <w:sz w:val="20"/>
      </w:rPr>
      <w:t xml:space="preserve"> </w:t>
    </w:r>
    <w:r>
      <w:rPr>
        <w:sz w:val="20"/>
        <w:lang w:val="en-GB"/>
      </w:rPr>
      <w:t>-</w:t>
    </w:r>
    <w:r>
      <w:rPr>
        <w:sz w:val="20"/>
        <w:lang w:val="en-GB"/>
      </w:rPr>
      <w:tab/>
    </w:r>
  </w:p>
  <w:p w14:paraId="5A5897C1" w14:textId="77777777" w:rsidR="00365DFB" w:rsidRDefault="00365DFB">
    <w:pPr>
      <w:spacing w:line="240" w:lineRule="exact"/>
      <w:rPr>
        <w:sz w:val="20"/>
        <w:lang w:val="en-GB"/>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E2F0F" w14:textId="77777777" w:rsidR="00365DFB" w:rsidRPr="00387B9A" w:rsidRDefault="00365DFB" w:rsidP="00C976F5">
    <w:pPr>
      <w:pStyle w:val="Header"/>
      <w:tabs>
        <w:tab w:val="clear" w:pos="4153"/>
        <w:tab w:val="clear" w:pos="8306"/>
        <w:tab w:val="center" w:pos="4680"/>
        <w:tab w:val="right" w:pos="9360"/>
      </w:tabs>
      <w:ind w:right="25"/>
      <w:rPr>
        <w:rStyle w:val="PageNumber"/>
        <w:sz w:val="20"/>
      </w:rPr>
    </w:pPr>
    <w:r w:rsidRPr="00387B9A">
      <w:rPr>
        <w:sz w:val="20"/>
      </w:rPr>
      <w:tab/>
      <w:t xml:space="preserve">- </w:t>
    </w:r>
    <w:r w:rsidRPr="00387B9A">
      <w:rPr>
        <w:rStyle w:val="PageNumber"/>
        <w:sz w:val="20"/>
      </w:rPr>
      <w:fldChar w:fldCharType="begin"/>
    </w:r>
    <w:r w:rsidRPr="00387B9A">
      <w:rPr>
        <w:rStyle w:val="PageNumber"/>
        <w:sz w:val="20"/>
      </w:rPr>
      <w:instrText xml:space="preserve"> PAGE </w:instrText>
    </w:r>
    <w:r w:rsidRPr="00387B9A">
      <w:rPr>
        <w:rStyle w:val="PageNumber"/>
        <w:sz w:val="20"/>
      </w:rPr>
      <w:fldChar w:fldCharType="separate"/>
    </w:r>
    <w:r>
      <w:rPr>
        <w:rStyle w:val="PageNumber"/>
        <w:noProof/>
        <w:sz w:val="20"/>
      </w:rPr>
      <w:t>429</w:t>
    </w:r>
    <w:r w:rsidRPr="00387B9A">
      <w:rPr>
        <w:rStyle w:val="PageNumber"/>
        <w:sz w:val="20"/>
      </w:rPr>
      <w:fldChar w:fldCharType="end"/>
    </w:r>
    <w:r w:rsidRPr="00387B9A">
      <w:rPr>
        <w:rStyle w:val="PageNumber"/>
        <w:sz w:val="20"/>
      </w:rPr>
      <w:t xml:space="preserve"> -</w:t>
    </w:r>
    <w:r>
      <w:rPr>
        <w:rStyle w:val="PageNumber"/>
        <w:sz w:val="20"/>
      </w:rPr>
      <w:tab/>
    </w:r>
    <w:r w:rsidRPr="00387B9A">
      <w:rPr>
        <w:sz w:val="20"/>
      </w:rPr>
      <w:t>S</w:t>
    </w:r>
    <w:r>
      <w:rPr>
        <w:sz w:val="20"/>
      </w:rPr>
      <w:t>U</w:t>
    </w:r>
    <w:r w:rsidRPr="00387B9A">
      <w:rPr>
        <w:sz w:val="20"/>
      </w:rPr>
      <w:t xml:space="preserve">A </w:t>
    </w:r>
  </w:p>
  <w:p w14:paraId="4AF02312" w14:textId="77777777" w:rsidR="00365DFB" w:rsidRPr="00387B9A" w:rsidRDefault="00365DFB" w:rsidP="00213D08">
    <w:pPr>
      <w:pStyle w:val="Header"/>
      <w:tabs>
        <w:tab w:val="clear" w:pos="4153"/>
        <w:tab w:val="clear" w:pos="8306"/>
        <w:tab w:val="center" w:pos="4680"/>
        <w:tab w:val="right" w:pos="9360"/>
      </w:tabs>
      <w:rPr>
        <w:sz w:val="2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8828A" w14:textId="77777777" w:rsidR="00365DFB" w:rsidRDefault="00365DFB" w:rsidP="00531568">
    <w:pPr>
      <w:tabs>
        <w:tab w:val="left" w:pos="4125"/>
        <w:tab w:val="center" w:pos="4680"/>
        <w:tab w:val="right" w:pos="9356"/>
      </w:tabs>
      <w:ind w:right="25"/>
      <w:jc w:val="both"/>
      <w:rPr>
        <w:sz w:val="20"/>
        <w:lang w:val="en-GB"/>
      </w:rPr>
    </w:pPr>
    <w:r>
      <w:rPr>
        <w:sz w:val="20"/>
        <w:lang w:val="en-GB"/>
      </w:rPr>
      <w:tab/>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446</w:t>
    </w:r>
    <w:r>
      <w:rPr>
        <w:sz w:val="20"/>
        <w:lang w:val="en-GB"/>
      </w:rPr>
      <w:fldChar w:fldCharType="end"/>
    </w:r>
    <w:r>
      <w:rPr>
        <w:sz w:val="20"/>
        <w:lang w:val="en-GB"/>
      </w:rPr>
      <w:t xml:space="preserve"> -</w:t>
    </w:r>
    <w:r>
      <w:rPr>
        <w:sz w:val="20"/>
        <w:lang w:val="en-GB"/>
      </w:rPr>
      <w:tab/>
      <w:t>SUA 2005 (cont'd)</w:t>
    </w:r>
  </w:p>
  <w:p w14:paraId="15F4DBAD" w14:textId="77777777" w:rsidR="00365DFB" w:rsidRDefault="00365DFB">
    <w:pPr>
      <w:spacing w:line="240" w:lineRule="exact"/>
      <w:rPr>
        <w:sz w:val="20"/>
        <w:lang w:val="en-GB"/>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48EE1" w14:textId="77777777" w:rsidR="00365DFB" w:rsidRDefault="00365DFB" w:rsidP="00C976F5">
    <w:pPr>
      <w:tabs>
        <w:tab w:val="center" w:pos="4680"/>
        <w:tab w:val="right" w:pos="9360"/>
      </w:tabs>
      <w:ind w:right="25"/>
      <w:jc w:val="both"/>
      <w:rPr>
        <w:sz w:val="20"/>
        <w:lang w:val="en-GB"/>
      </w:rPr>
    </w:pPr>
    <w:r>
      <w:rPr>
        <w:sz w:val="20"/>
        <w:lang w:val="en-GB"/>
      </w:rPr>
      <w:t>SUA 2005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445</w:t>
    </w:r>
    <w:r>
      <w:rPr>
        <w:sz w:val="20"/>
        <w:lang w:val="en-GB"/>
      </w:rPr>
      <w:fldChar w:fldCharType="end"/>
    </w:r>
    <w:r>
      <w:rPr>
        <w:sz w:val="20"/>
        <w:lang w:val="en-GB"/>
      </w:rPr>
      <w:t xml:space="preserve"> -</w:t>
    </w:r>
    <w:r>
      <w:rPr>
        <w:sz w:val="20"/>
        <w:lang w:val="en-GB"/>
      </w:rPr>
      <w:tab/>
    </w:r>
  </w:p>
  <w:p w14:paraId="72FA0302" w14:textId="77777777" w:rsidR="00365DFB" w:rsidRDefault="00365DFB">
    <w:pPr>
      <w:spacing w:line="240" w:lineRule="exact"/>
      <w:rPr>
        <w:sz w:val="20"/>
        <w:lang w:val="en-GB"/>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0996" w14:textId="77777777" w:rsidR="00365DFB" w:rsidRPr="00387B9A" w:rsidRDefault="00365DFB" w:rsidP="00C976F5">
    <w:pPr>
      <w:pStyle w:val="Header"/>
      <w:tabs>
        <w:tab w:val="clear" w:pos="4153"/>
        <w:tab w:val="clear" w:pos="8306"/>
        <w:tab w:val="center" w:pos="4680"/>
        <w:tab w:val="right" w:pos="9360"/>
      </w:tabs>
      <w:ind w:right="25"/>
      <w:rPr>
        <w:rStyle w:val="PageNumber"/>
        <w:sz w:val="20"/>
      </w:rPr>
    </w:pPr>
    <w:r w:rsidRPr="00387B9A">
      <w:rPr>
        <w:sz w:val="20"/>
      </w:rPr>
      <w:tab/>
      <w:t xml:space="preserve">- </w:t>
    </w:r>
    <w:r w:rsidRPr="00387B9A">
      <w:rPr>
        <w:rStyle w:val="PageNumber"/>
        <w:sz w:val="20"/>
      </w:rPr>
      <w:fldChar w:fldCharType="begin"/>
    </w:r>
    <w:r w:rsidRPr="00387B9A">
      <w:rPr>
        <w:rStyle w:val="PageNumber"/>
        <w:sz w:val="20"/>
      </w:rPr>
      <w:instrText xml:space="preserve"> PAGE </w:instrText>
    </w:r>
    <w:r w:rsidRPr="00387B9A">
      <w:rPr>
        <w:rStyle w:val="PageNumber"/>
        <w:sz w:val="20"/>
      </w:rPr>
      <w:fldChar w:fldCharType="separate"/>
    </w:r>
    <w:r>
      <w:rPr>
        <w:rStyle w:val="PageNumber"/>
        <w:noProof/>
        <w:sz w:val="20"/>
      </w:rPr>
      <w:t>441</w:t>
    </w:r>
    <w:r w:rsidRPr="00387B9A">
      <w:rPr>
        <w:rStyle w:val="PageNumber"/>
        <w:sz w:val="20"/>
      </w:rPr>
      <w:fldChar w:fldCharType="end"/>
    </w:r>
    <w:r w:rsidRPr="00387B9A">
      <w:rPr>
        <w:rStyle w:val="PageNumber"/>
        <w:sz w:val="20"/>
      </w:rPr>
      <w:t xml:space="preserve"> -</w:t>
    </w:r>
    <w:r>
      <w:rPr>
        <w:rStyle w:val="PageNumber"/>
        <w:sz w:val="20"/>
      </w:rPr>
      <w:tab/>
    </w:r>
    <w:r w:rsidRPr="00387B9A">
      <w:rPr>
        <w:sz w:val="20"/>
      </w:rPr>
      <w:t>S</w:t>
    </w:r>
    <w:r>
      <w:rPr>
        <w:sz w:val="20"/>
      </w:rPr>
      <w:t>UA 2005</w:t>
    </w:r>
  </w:p>
  <w:p w14:paraId="49847E5B" w14:textId="77777777" w:rsidR="00365DFB" w:rsidRPr="00387B9A" w:rsidRDefault="00365DFB" w:rsidP="00213D08">
    <w:pPr>
      <w:pStyle w:val="Header"/>
      <w:tabs>
        <w:tab w:val="clear" w:pos="4153"/>
        <w:tab w:val="clear" w:pos="8306"/>
        <w:tab w:val="center" w:pos="4680"/>
        <w:tab w:val="right" w:pos="9360"/>
      </w:tabs>
      <w:rPr>
        <w:sz w:val="20"/>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DC57" w14:textId="77777777" w:rsidR="00365DFB" w:rsidRDefault="00365DFB" w:rsidP="00791C6F">
    <w:pPr>
      <w:tabs>
        <w:tab w:val="center" w:pos="4680"/>
        <w:tab w:val="right" w:pos="9356"/>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446</w:t>
    </w:r>
    <w:r>
      <w:rPr>
        <w:sz w:val="20"/>
        <w:lang w:val="en-GB"/>
      </w:rPr>
      <w:fldChar w:fldCharType="end"/>
    </w:r>
    <w:r>
      <w:rPr>
        <w:sz w:val="20"/>
        <w:lang w:val="en-GB"/>
      </w:rPr>
      <w:t xml:space="preserve"> -</w:t>
    </w:r>
    <w:r>
      <w:rPr>
        <w:sz w:val="20"/>
        <w:lang w:val="en-GB"/>
      </w:rPr>
      <w:tab/>
      <w:t>SUA 2005 (cont'd)</w:t>
    </w:r>
  </w:p>
  <w:p w14:paraId="1FDBE10E" w14:textId="77777777" w:rsidR="00365DFB" w:rsidRDefault="00365DFB">
    <w:pPr>
      <w:spacing w:line="240" w:lineRule="exact"/>
      <w:rPr>
        <w:sz w:val="20"/>
        <w:lang w:val="en-GB"/>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2CBB0" w14:textId="77777777" w:rsidR="00365DFB" w:rsidRDefault="00365DFB" w:rsidP="00C976F5">
    <w:pPr>
      <w:tabs>
        <w:tab w:val="center" w:pos="4680"/>
        <w:tab w:val="right" w:pos="9360"/>
      </w:tabs>
      <w:ind w:right="25"/>
      <w:jc w:val="both"/>
      <w:rPr>
        <w:sz w:val="20"/>
        <w:lang w:val="en-GB"/>
      </w:rPr>
    </w:pPr>
    <w:r>
      <w:rPr>
        <w:sz w:val="20"/>
        <w:lang w:val="en-GB"/>
      </w:rPr>
      <w:t>SUA 2005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447</w:t>
    </w:r>
    <w:r>
      <w:rPr>
        <w:sz w:val="20"/>
        <w:lang w:val="en-GB"/>
      </w:rPr>
      <w:fldChar w:fldCharType="end"/>
    </w:r>
    <w:r>
      <w:rPr>
        <w:sz w:val="20"/>
        <w:lang w:val="en-GB"/>
      </w:rPr>
      <w:t xml:space="preserve"> -</w:t>
    </w:r>
    <w:r>
      <w:rPr>
        <w:sz w:val="20"/>
        <w:lang w:val="en-GB"/>
      </w:rPr>
      <w:tab/>
    </w:r>
  </w:p>
  <w:p w14:paraId="098CF87B" w14:textId="77777777" w:rsidR="00365DFB" w:rsidRDefault="00365DFB">
    <w:pPr>
      <w:spacing w:line="240" w:lineRule="exact"/>
      <w:rPr>
        <w:sz w:val="20"/>
        <w:lang w:val="en-GB"/>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E248F" w14:textId="77777777" w:rsidR="00365DFB" w:rsidRPr="00387B9A" w:rsidRDefault="00365DFB" w:rsidP="00C976F5">
    <w:pPr>
      <w:pStyle w:val="Header"/>
      <w:tabs>
        <w:tab w:val="clear" w:pos="4153"/>
        <w:tab w:val="clear" w:pos="8306"/>
        <w:tab w:val="center" w:pos="4680"/>
        <w:tab w:val="right" w:pos="9360"/>
      </w:tabs>
      <w:ind w:right="25"/>
      <w:rPr>
        <w:rStyle w:val="PageNumber"/>
        <w:sz w:val="20"/>
      </w:rPr>
    </w:pPr>
    <w:r w:rsidRPr="00387B9A">
      <w:rPr>
        <w:sz w:val="20"/>
      </w:rPr>
      <w:tab/>
      <w:t xml:space="preserve">- </w:t>
    </w:r>
    <w:r w:rsidRPr="00387B9A">
      <w:rPr>
        <w:rStyle w:val="PageNumber"/>
        <w:sz w:val="20"/>
      </w:rPr>
      <w:fldChar w:fldCharType="begin"/>
    </w:r>
    <w:r w:rsidRPr="00387B9A">
      <w:rPr>
        <w:rStyle w:val="PageNumber"/>
        <w:sz w:val="20"/>
      </w:rPr>
      <w:instrText xml:space="preserve"> PAGE </w:instrText>
    </w:r>
    <w:r w:rsidRPr="00387B9A">
      <w:rPr>
        <w:rStyle w:val="PageNumber"/>
        <w:sz w:val="20"/>
      </w:rPr>
      <w:fldChar w:fldCharType="separate"/>
    </w:r>
    <w:r>
      <w:rPr>
        <w:rStyle w:val="PageNumber"/>
        <w:noProof/>
        <w:sz w:val="20"/>
      </w:rPr>
      <w:t>449</w:t>
    </w:r>
    <w:r w:rsidRPr="00387B9A">
      <w:rPr>
        <w:rStyle w:val="PageNumber"/>
        <w:sz w:val="20"/>
      </w:rPr>
      <w:fldChar w:fldCharType="end"/>
    </w:r>
    <w:r w:rsidRPr="00387B9A">
      <w:rPr>
        <w:rStyle w:val="PageNumber"/>
        <w:sz w:val="20"/>
      </w:rPr>
      <w:t xml:space="preserve"> -</w:t>
    </w:r>
    <w:r>
      <w:rPr>
        <w:rStyle w:val="PageNumber"/>
        <w:sz w:val="20"/>
      </w:rPr>
      <w:tab/>
    </w:r>
    <w:r w:rsidRPr="00387B9A">
      <w:rPr>
        <w:sz w:val="20"/>
      </w:rPr>
      <w:t>S</w:t>
    </w:r>
    <w:r>
      <w:rPr>
        <w:sz w:val="20"/>
      </w:rPr>
      <w:t>UA 2005</w:t>
    </w:r>
  </w:p>
  <w:p w14:paraId="7B1D4EAD" w14:textId="77777777" w:rsidR="00365DFB" w:rsidRPr="00387B9A" w:rsidRDefault="00365DFB" w:rsidP="00213D08">
    <w:pPr>
      <w:pStyle w:val="Header"/>
      <w:tabs>
        <w:tab w:val="clear" w:pos="4153"/>
        <w:tab w:val="clear" w:pos="8306"/>
        <w:tab w:val="center" w:pos="4680"/>
        <w:tab w:val="right" w:pos="9360"/>
      </w:tabs>
      <w:rPr>
        <w:sz w:val="20"/>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9DBDD" w14:textId="77777777" w:rsidR="00365DFB" w:rsidRDefault="00365DFB" w:rsidP="00791C6F">
    <w:pPr>
      <w:tabs>
        <w:tab w:val="center" w:pos="4680"/>
        <w:tab w:val="right" w:pos="9356"/>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442</w:t>
    </w:r>
    <w:r>
      <w:rPr>
        <w:sz w:val="20"/>
        <w:lang w:val="en-GB"/>
      </w:rPr>
      <w:fldChar w:fldCharType="end"/>
    </w:r>
    <w:r>
      <w:rPr>
        <w:sz w:val="20"/>
        <w:lang w:val="en-GB"/>
      </w:rPr>
      <w:t xml:space="preserve"> -</w:t>
    </w:r>
    <w:r>
      <w:rPr>
        <w:sz w:val="20"/>
        <w:lang w:val="en-GB"/>
      </w:rPr>
      <w:tab/>
      <w:t>SUA 2005 (cont'd)</w:t>
    </w:r>
  </w:p>
  <w:p w14:paraId="12446170" w14:textId="77777777" w:rsidR="00365DFB" w:rsidRDefault="00365DFB">
    <w:pPr>
      <w:spacing w:line="240" w:lineRule="exact"/>
      <w:rPr>
        <w:sz w:val="20"/>
        <w:lang w:val="en-GB"/>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B3600" w14:textId="77777777" w:rsidR="00365DFB" w:rsidRDefault="00365DFB" w:rsidP="00C976F5">
    <w:pPr>
      <w:tabs>
        <w:tab w:val="center" w:pos="4680"/>
        <w:tab w:val="right" w:pos="9360"/>
      </w:tabs>
      <w:ind w:right="25"/>
      <w:jc w:val="both"/>
      <w:rPr>
        <w:sz w:val="20"/>
        <w:lang w:val="en-GB"/>
      </w:rPr>
    </w:pPr>
    <w:r>
      <w:rPr>
        <w:sz w:val="20"/>
        <w:lang w:val="en-GB"/>
      </w:rPr>
      <w:t>SUA 2005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431</w:t>
    </w:r>
    <w:r>
      <w:rPr>
        <w:sz w:val="20"/>
        <w:lang w:val="en-GB"/>
      </w:rPr>
      <w:fldChar w:fldCharType="end"/>
    </w:r>
    <w:r>
      <w:rPr>
        <w:sz w:val="20"/>
        <w:lang w:val="en-GB"/>
      </w:rPr>
      <w:t xml:space="preserve"> -</w:t>
    </w:r>
    <w:r>
      <w:rPr>
        <w:sz w:val="20"/>
        <w:lang w:val="en-GB"/>
      </w:rPr>
      <w:tab/>
    </w:r>
  </w:p>
  <w:p w14:paraId="1F83493C" w14:textId="77777777" w:rsidR="00365DFB" w:rsidRDefault="00365DFB">
    <w:pPr>
      <w:spacing w:line="240" w:lineRule="exact"/>
      <w:rPr>
        <w:sz w:val="20"/>
        <w:lang w:val="en-GB"/>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17B0" w14:textId="77777777" w:rsidR="00365DFB" w:rsidRPr="00387B9A" w:rsidRDefault="00365DFB" w:rsidP="00C976F5">
    <w:pPr>
      <w:pStyle w:val="Header"/>
      <w:tabs>
        <w:tab w:val="clear" w:pos="4153"/>
        <w:tab w:val="clear" w:pos="8306"/>
        <w:tab w:val="center" w:pos="4680"/>
        <w:tab w:val="right" w:pos="9360"/>
      </w:tabs>
      <w:ind w:right="25"/>
      <w:rPr>
        <w:rStyle w:val="PageNumber"/>
        <w:sz w:val="20"/>
      </w:rPr>
    </w:pPr>
    <w:r w:rsidRPr="00387B9A">
      <w:rPr>
        <w:sz w:val="20"/>
      </w:rPr>
      <w:tab/>
      <w:t xml:space="preserve">- </w:t>
    </w:r>
    <w:r w:rsidRPr="00387B9A">
      <w:rPr>
        <w:rStyle w:val="PageNumber"/>
        <w:sz w:val="20"/>
      </w:rPr>
      <w:fldChar w:fldCharType="begin"/>
    </w:r>
    <w:r w:rsidRPr="00387B9A">
      <w:rPr>
        <w:rStyle w:val="PageNumber"/>
        <w:sz w:val="20"/>
      </w:rPr>
      <w:instrText xml:space="preserve"> PAGE </w:instrText>
    </w:r>
    <w:r w:rsidRPr="00387B9A">
      <w:rPr>
        <w:rStyle w:val="PageNumber"/>
        <w:sz w:val="20"/>
      </w:rPr>
      <w:fldChar w:fldCharType="separate"/>
    </w:r>
    <w:r>
      <w:rPr>
        <w:rStyle w:val="PageNumber"/>
        <w:noProof/>
        <w:sz w:val="20"/>
      </w:rPr>
      <w:t>442</w:t>
    </w:r>
    <w:r w:rsidRPr="00387B9A">
      <w:rPr>
        <w:rStyle w:val="PageNumber"/>
        <w:sz w:val="20"/>
      </w:rPr>
      <w:fldChar w:fldCharType="end"/>
    </w:r>
    <w:r w:rsidRPr="00387B9A">
      <w:rPr>
        <w:rStyle w:val="PageNumber"/>
        <w:sz w:val="20"/>
      </w:rPr>
      <w:t xml:space="preserve"> -</w:t>
    </w:r>
    <w:r>
      <w:rPr>
        <w:rStyle w:val="PageNumber"/>
        <w:sz w:val="20"/>
      </w:rPr>
      <w:tab/>
    </w:r>
    <w:r w:rsidRPr="00387B9A">
      <w:rPr>
        <w:sz w:val="20"/>
      </w:rPr>
      <w:t>S</w:t>
    </w:r>
    <w:r>
      <w:rPr>
        <w:sz w:val="20"/>
      </w:rPr>
      <w:t>UA 2005</w:t>
    </w:r>
  </w:p>
  <w:p w14:paraId="0028ACAF" w14:textId="77777777" w:rsidR="00365DFB" w:rsidRPr="00387B9A" w:rsidRDefault="00365DFB" w:rsidP="00213D08">
    <w:pPr>
      <w:pStyle w:val="Header"/>
      <w:tabs>
        <w:tab w:val="clear" w:pos="4153"/>
        <w:tab w:val="clear" w:pos="8306"/>
        <w:tab w:val="center" w:pos="4680"/>
        <w:tab w:val="right" w:pos="9360"/>
      </w:tabs>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557DE" w14:textId="77777777" w:rsidR="00365DFB" w:rsidRDefault="00365DFB" w:rsidP="00086533">
    <w:pPr>
      <w:tabs>
        <w:tab w:val="center" w:pos="4680"/>
        <w:tab w:val="right" w:pos="9360"/>
      </w:tabs>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103</w:t>
    </w:r>
    <w:r>
      <w:rPr>
        <w:sz w:val="20"/>
        <w:lang w:val="en-GB"/>
      </w:rPr>
      <w:fldChar w:fldCharType="end"/>
    </w:r>
    <w:r>
      <w:rPr>
        <w:sz w:val="20"/>
        <w:lang w:val="en-GB"/>
      </w:rPr>
      <w:t xml:space="preserve"> -</w:t>
    </w:r>
    <w:r>
      <w:rPr>
        <w:sz w:val="20"/>
        <w:lang w:val="en-GB"/>
      </w:rPr>
      <w:tab/>
      <w:t>COLREG 1972 (cont'd)</w:t>
    </w:r>
  </w:p>
  <w:p w14:paraId="4CC89931" w14:textId="77777777" w:rsidR="00365DFB" w:rsidRDefault="00365DFB">
    <w:pPr>
      <w:spacing w:line="240" w:lineRule="exact"/>
      <w:rPr>
        <w:sz w:val="20"/>
        <w:lang w:val="en-GB"/>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1C0A" w14:textId="77777777" w:rsidR="00365DFB" w:rsidRDefault="00365DFB" w:rsidP="001437DC">
    <w:pPr>
      <w:tabs>
        <w:tab w:val="center" w:pos="4680"/>
        <w:tab w:val="right" w:pos="9356"/>
      </w:tabs>
      <w:ind w:right="25"/>
      <w:jc w:val="both"/>
      <w:rPr>
        <w:sz w:val="20"/>
        <w:lang w:val="en-GB"/>
      </w:rPr>
    </w:pPr>
    <w:r>
      <w:rPr>
        <w:sz w:val="20"/>
        <w:lang w:val="en-GB"/>
      </w:rPr>
      <w:t>SUA PROT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456</w:t>
    </w:r>
    <w:r>
      <w:rPr>
        <w:sz w:val="20"/>
        <w:lang w:val="en-GB"/>
      </w:rPr>
      <w:fldChar w:fldCharType="end"/>
    </w:r>
    <w:r>
      <w:rPr>
        <w:sz w:val="20"/>
        <w:lang w:val="en-GB"/>
      </w:rPr>
      <w:t xml:space="preserve"> -</w:t>
    </w:r>
    <w:r>
      <w:rPr>
        <w:sz w:val="20"/>
        <w:lang w:val="en-GB"/>
      </w:rPr>
      <w:tab/>
    </w:r>
  </w:p>
  <w:p w14:paraId="62AE9F65" w14:textId="77777777" w:rsidR="00365DFB" w:rsidRDefault="00365DFB">
    <w:pPr>
      <w:spacing w:line="240" w:lineRule="exact"/>
      <w:rPr>
        <w:sz w:val="20"/>
        <w:lang w:val="en-GB"/>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ABEB" w14:textId="77777777" w:rsidR="00365DFB" w:rsidRDefault="00365DFB" w:rsidP="00C976F5">
    <w:pPr>
      <w:tabs>
        <w:tab w:val="center" w:pos="4680"/>
        <w:tab w:val="right" w:pos="9360"/>
      </w:tabs>
      <w:ind w:right="25"/>
      <w:jc w:val="both"/>
      <w:rPr>
        <w:sz w:val="20"/>
        <w:lang w:val="en-GB"/>
      </w:rPr>
    </w:pPr>
    <w:r>
      <w:rPr>
        <w:sz w:val="20"/>
        <w:lang w:val="en-GB"/>
      </w:rPr>
      <w:t>SUA PROT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457</w:t>
    </w:r>
    <w:r>
      <w:rPr>
        <w:sz w:val="20"/>
        <w:lang w:val="en-GB"/>
      </w:rPr>
      <w:fldChar w:fldCharType="end"/>
    </w:r>
    <w:r>
      <w:rPr>
        <w:sz w:val="20"/>
        <w:lang w:val="en-GB"/>
      </w:rPr>
      <w:t xml:space="preserve"> -</w:t>
    </w:r>
    <w:r>
      <w:rPr>
        <w:sz w:val="20"/>
        <w:lang w:val="en-GB"/>
      </w:rPr>
      <w:tab/>
    </w:r>
  </w:p>
  <w:p w14:paraId="2E022F03" w14:textId="77777777" w:rsidR="00365DFB" w:rsidRDefault="00365DFB">
    <w:pPr>
      <w:spacing w:line="240" w:lineRule="exact"/>
      <w:rPr>
        <w:sz w:val="20"/>
        <w:lang w:val="en-GB"/>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7A706" w14:textId="77777777" w:rsidR="00365DFB" w:rsidRPr="00387B9A" w:rsidRDefault="00365DFB" w:rsidP="00C976F5">
    <w:pPr>
      <w:pStyle w:val="Header"/>
      <w:tabs>
        <w:tab w:val="clear" w:pos="4153"/>
        <w:tab w:val="clear" w:pos="8306"/>
        <w:tab w:val="center" w:pos="4680"/>
        <w:tab w:val="right" w:pos="9360"/>
      </w:tabs>
      <w:ind w:right="25"/>
      <w:rPr>
        <w:rStyle w:val="PageNumber"/>
        <w:sz w:val="20"/>
      </w:rPr>
    </w:pPr>
    <w:r w:rsidRPr="00387B9A">
      <w:rPr>
        <w:sz w:val="20"/>
      </w:rPr>
      <w:tab/>
      <w:t xml:space="preserve">- </w:t>
    </w:r>
    <w:r w:rsidRPr="00387B9A">
      <w:rPr>
        <w:rStyle w:val="PageNumber"/>
        <w:sz w:val="20"/>
      </w:rPr>
      <w:fldChar w:fldCharType="begin"/>
    </w:r>
    <w:r w:rsidRPr="00387B9A">
      <w:rPr>
        <w:rStyle w:val="PageNumber"/>
        <w:sz w:val="20"/>
      </w:rPr>
      <w:instrText xml:space="preserve"> PAGE </w:instrText>
    </w:r>
    <w:r w:rsidRPr="00387B9A">
      <w:rPr>
        <w:rStyle w:val="PageNumber"/>
        <w:sz w:val="20"/>
      </w:rPr>
      <w:fldChar w:fldCharType="separate"/>
    </w:r>
    <w:r>
      <w:rPr>
        <w:rStyle w:val="PageNumber"/>
        <w:noProof/>
        <w:sz w:val="20"/>
      </w:rPr>
      <w:t>448</w:t>
    </w:r>
    <w:r w:rsidRPr="00387B9A">
      <w:rPr>
        <w:rStyle w:val="PageNumber"/>
        <w:sz w:val="20"/>
      </w:rPr>
      <w:fldChar w:fldCharType="end"/>
    </w:r>
    <w:r w:rsidRPr="00387B9A">
      <w:rPr>
        <w:rStyle w:val="PageNumber"/>
        <w:sz w:val="20"/>
      </w:rPr>
      <w:t xml:space="preserve"> -</w:t>
    </w:r>
    <w:r>
      <w:rPr>
        <w:rStyle w:val="PageNumber"/>
        <w:sz w:val="20"/>
      </w:rPr>
      <w:tab/>
    </w:r>
    <w:r w:rsidRPr="00387B9A">
      <w:rPr>
        <w:sz w:val="20"/>
      </w:rPr>
      <w:t>S</w:t>
    </w:r>
    <w:r>
      <w:rPr>
        <w:sz w:val="20"/>
      </w:rPr>
      <w:t>U</w:t>
    </w:r>
    <w:r w:rsidRPr="00387B9A">
      <w:rPr>
        <w:sz w:val="20"/>
      </w:rPr>
      <w:t xml:space="preserve">A </w:t>
    </w:r>
    <w:r>
      <w:rPr>
        <w:sz w:val="20"/>
      </w:rPr>
      <w:t xml:space="preserve">PROT  </w:t>
    </w:r>
  </w:p>
  <w:p w14:paraId="019F596A" w14:textId="77777777" w:rsidR="00365DFB" w:rsidRPr="00387B9A" w:rsidRDefault="00365DFB" w:rsidP="00213D08">
    <w:pPr>
      <w:pStyle w:val="Header"/>
      <w:tabs>
        <w:tab w:val="clear" w:pos="4153"/>
        <w:tab w:val="clear" w:pos="8306"/>
        <w:tab w:val="center" w:pos="4680"/>
        <w:tab w:val="right" w:pos="9360"/>
      </w:tabs>
      <w:rPr>
        <w:sz w:val="2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C947" w14:textId="77777777" w:rsidR="00365DFB" w:rsidRDefault="00365DFB" w:rsidP="00C976F5">
    <w:pPr>
      <w:tabs>
        <w:tab w:val="center" w:pos="4680"/>
        <w:tab w:val="right" w:pos="9360"/>
      </w:tabs>
      <w:ind w:right="25"/>
      <w:jc w:val="both"/>
      <w:rPr>
        <w:sz w:val="20"/>
        <w:lang w:val="fr-FR"/>
      </w:rPr>
    </w:pPr>
    <w:r>
      <w:rPr>
        <w:sz w:val="20"/>
        <w:lang w:val="fr-FR"/>
      </w:rPr>
      <w:t>SUA PROT 2005</w:t>
    </w:r>
    <w:r>
      <w:rPr>
        <w:sz w:val="20"/>
        <w:lang w:val="en-GB"/>
      </w:rPr>
      <w:tab/>
    </w:r>
    <w:r>
      <w:rPr>
        <w:sz w:val="20"/>
        <w:lang w:val="fr-FR"/>
      </w:rPr>
      <w:t xml:space="preserve">- </w:t>
    </w:r>
    <w:r>
      <w:rPr>
        <w:sz w:val="20"/>
        <w:lang w:val="en-GB"/>
      </w:rPr>
      <w:fldChar w:fldCharType="begin"/>
    </w:r>
    <w:r>
      <w:rPr>
        <w:sz w:val="20"/>
        <w:lang w:val="fr-FR"/>
      </w:rPr>
      <w:instrText xml:space="preserve">PAGE </w:instrText>
    </w:r>
    <w:r>
      <w:rPr>
        <w:sz w:val="20"/>
        <w:lang w:val="en-GB"/>
      </w:rPr>
      <w:fldChar w:fldCharType="separate"/>
    </w:r>
    <w:r>
      <w:rPr>
        <w:noProof/>
        <w:sz w:val="20"/>
        <w:lang w:val="fr-FR"/>
      </w:rPr>
      <w:t>460</w:t>
    </w:r>
    <w:r>
      <w:rPr>
        <w:sz w:val="20"/>
        <w:lang w:val="en-GB"/>
      </w:rPr>
      <w:fldChar w:fldCharType="end"/>
    </w:r>
    <w:r>
      <w:rPr>
        <w:sz w:val="20"/>
        <w:lang w:val="fr-FR"/>
      </w:rPr>
      <w:t xml:space="preserve"> -</w:t>
    </w:r>
    <w:r>
      <w:rPr>
        <w:sz w:val="20"/>
        <w:lang w:val="fr-FR"/>
      </w:rPr>
      <w:tab/>
    </w:r>
  </w:p>
  <w:p w14:paraId="652592E4" w14:textId="77777777" w:rsidR="00365DFB" w:rsidRDefault="00365DFB">
    <w:pPr>
      <w:spacing w:line="240" w:lineRule="exact"/>
      <w:rPr>
        <w:sz w:val="20"/>
        <w:lang w:val="fr-FR"/>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7A59" w14:textId="77777777" w:rsidR="00365DFB" w:rsidRDefault="00365DFB" w:rsidP="00C976F5">
    <w:pPr>
      <w:tabs>
        <w:tab w:val="center" w:pos="4680"/>
        <w:tab w:val="right" w:pos="9360"/>
      </w:tabs>
      <w:ind w:right="25"/>
      <w:jc w:val="both"/>
      <w:rPr>
        <w:sz w:val="20"/>
        <w:lang w:val="fr-FR"/>
      </w:rPr>
    </w:pPr>
    <w:r>
      <w:rPr>
        <w:sz w:val="20"/>
        <w:lang w:val="en-GB"/>
      </w:rPr>
      <w:tab/>
    </w:r>
    <w:r>
      <w:rPr>
        <w:sz w:val="20"/>
        <w:lang w:val="fr-FR"/>
      </w:rPr>
      <w:t xml:space="preserve">- </w:t>
    </w:r>
    <w:r>
      <w:rPr>
        <w:sz w:val="20"/>
        <w:lang w:val="en-GB"/>
      </w:rPr>
      <w:fldChar w:fldCharType="begin"/>
    </w:r>
    <w:r>
      <w:rPr>
        <w:sz w:val="20"/>
        <w:lang w:val="fr-FR"/>
      </w:rPr>
      <w:instrText xml:space="preserve">PAGE </w:instrText>
    </w:r>
    <w:r>
      <w:rPr>
        <w:sz w:val="20"/>
        <w:lang w:val="en-GB"/>
      </w:rPr>
      <w:fldChar w:fldCharType="separate"/>
    </w:r>
    <w:r>
      <w:rPr>
        <w:noProof/>
        <w:sz w:val="20"/>
        <w:lang w:val="fr-FR"/>
      </w:rPr>
      <w:t>461</w:t>
    </w:r>
    <w:r>
      <w:rPr>
        <w:sz w:val="20"/>
        <w:lang w:val="en-GB"/>
      </w:rPr>
      <w:fldChar w:fldCharType="end"/>
    </w:r>
    <w:r>
      <w:rPr>
        <w:sz w:val="20"/>
        <w:lang w:val="fr-FR"/>
      </w:rPr>
      <w:t xml:space="preserve"> -</w:t>
    </w:r>
    <w:r>
      <w:rPr>
        <w:sz w:val="20"/>
        <w:lang w:val="fr-FR"/>
      </w:rPr>
      <w:tab/>
    </w:r>
    <w:r>
      <w:rPr>
        <w:sz w:val="20"/>
      </w:rPr>
      <w:t>SUA PROT 2005</w:t>
    </w:r>
    <w:r>
      <w:rPr>
        <w:sz w:val="20"/>
        <w:lang w:val="fr-FR"/>
      </w:rPr>
      <w:t xml:space="preserve"> (cont'd)</w:t>
    </w:r>
  </w:p>
  <w:p w14:paraId="2D2D54EA" w14:textId="77777777" w:rsidR="00365DFB" w:rsidRDefault="00365DFB">
    <w:pPr>
      <w:spacing w:line="240" w:lineRule="exact"/>
      <w:rPr>
        <w:sz w:val="20"/>
        <w:lang w:val="fr-FR"/>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6776" w14:textId="77777777" w:rsidR="00365DFB" w:rsidRPr="00387B9A" w:rsidRDefault="00365DFB" w:rsidP="00C976F5">
    <w:pPr>
      <w:pStyle w:val="Header"/>
      <w:tabs>
        <w:tab w:val="clear" w:pos="4153"/>
        <w:tab w:val="clear" w:pos="8306"/>
        <w:tab w:val="center" w:pos="4680"/>
        <w:tab w:val="right" w:pos="9360"/>
      </w:tabs>
      <w:ind w:right="25"/>
      <w:rPr>
        <w:rStyle w:val="PageNumber"/>
        <w:sz w:val="20"/>
      </w:rPr>
    </w:pPr>
    <w:r w:rsidRPr="00387B9A">
      <w:rPr>
        <w:sz w:val="20"/>
      </w:rPr>
      <w:tab/>
      <w:t xml:space="preserve">- </w:t>
    </w:r>
    <w:r w:rsidRPr="00387B9A">
      <w:rPr>
        <w:rStyle w:val="PageNumber"/>
        <w:sz w:val="20"/>
      </w:rPr>
      <w:fldChar w:fldCharType="begin"/>
    </w:r>
    <w:r w:rsidRPr="00387B9A">
      <w:rPr>
        <w:rStyle w:val="PageNumber"/>
        <w:sz w:val="20"/>
      </w:rPr>
      <w:instrText xml:space="preserve"> PAGE </w:instrText>
    </w:r>
    <w:r w:rsidRPr="00387B9A">
      <w:rPr>
        <w:rStyle w:val="PageNumber"/>
        <w:sz w:val="20"/>
      </w:rPr>
      <w:fldChar w:fldCharType="separate"/>
    </w:r>
    <w:r>
      <w:rPr>
        <w:rStyle w:val="PageNumber"/>
        <w:noProof/>
        <w:sz w:val="20"/>
      </w:rPr>
      <w:t>458</w:t>
    </w:r>
    <w:r w:rsidRPr="00387B9A">
      <w:rPr>
        <w:rStyle w:val="PageNumber"/>
        <w:sz w:val="20"/>
      </w:rPr>
      <w:fldChar w:fldCharType="end"/>
    </w:r>
    <w:r w:rsidRPr="00387B9A">
      <w:rPr>
        <w:rStyle w:val="PageNumber"/>
        <w:sz w:val="20"/>
      </w:rPr>
      <w:t xml:space="preserve"> -</w:t>
    </w:r>
    <w:r>
      <w:rPr>
        <w:rStyle w:val="PageNumber"/>
        <w:sz w:val="20"/>
      </w:rPr>
      <w:tab/>
    </w:r>
    <w:r>
      <w:rPr>
        <w:sz w:val="20"/>
        <w:lang w:val="fr-FR"/>
      </w:rPr>
      <w:t>SUA PROT 2005</w:t>
    </w:r>
  </w:p>
  <w:p w14:paraId="57F9EBFD" w14:textId="77777777" w:rsidR="00365DFB" w:rsidRPr="00387B9A" w:rsidRDefault="00365DFB" w:rsidP="00213D08">
    <w:pPr>
      <w:pStyle w:val="Header"/>
      <w:tabs>
        <w:tab w:val="clear" w:pos="4153"/>
        <w:tab w:val="clear" w:pos="8306"/>
        <w:tab w:val="center" w:pos="4680"/>
        <w:tab w:val="right" w:pos="9360"/>
      </w:tabs>
      <w:rPr>
        <w:sz w:val="20"/>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718A" w14:textId="77777777" w:rsidR="00365DFB" w:rsidRDefault="00365DFB" w:rsidP="00C976F5">
    <w:pPr>
      <w:tabs>
        <w:tab w:val="center" w:pos="4680"/>
        <w:tab w:val="right" w:pos="9360"/>
      </w:tabs>
      <w:ind w:right="25"/>
      <w:jc w:val="both"/>
      <w:rPr>
        <w:sz w:val="20"/>
        <w:lang w:val="fr-FR"/>
      </w:rPr>
    </w:pPr>
    <w:r>
      <w:rPr>
        <w:sz w:val="20"/>
        <w:lang w:val="fr-FR"/>
      </w:rPr>
      <w:t>COS-SAR 1988</w:t>
    </w:r>
    <w:r>
      <w:rPr>
        <w:sz w:val="20"/>
        <w:lang w:val="en-GB"/>
      </w:rPr>
      <w:tab/>
    </w:r>
    <w:r>
      <w:rPr>
        <w:sz w:val="20"/>
        <w:lang w:val="fr-FR"/>
      </w:rPr>
      <w:t xml:space="preserve">- </w:t>
    </w:r>
    <w:r>
      <w:rPr>
        <w:sz w:val="20"/>
        <w:lang w:val="en-GB"/>
      </w:rPr>
      <w:fldChar w:fldCharType="begin"/>
    </w:r>
    <w:r>
      <w:rPr>
        <w:sz w:val="20"/>
        <w:lang w:val="fr-FR"/>
      </w:rPr>
      <w:instrText xml:space="preserve">PAGE </w:instrText>
    </w:r>
    <w:r>
      <w:rPr>
        <w:sz w:val="20"/>
        <w:lang w:val="en-GB"/>
      </w:rPr>
      <w:fldChar w:fldCharType="separate"/>
    </w:r>
    <w:r>
      <w:rPr>
        <w:noProof/>
        <w:sz w:val="20"/>
        <w:lang w:val="fr-FR"/>
      </w:rPr>
      <w:t>464</w:t>
    </w:r>
    <w:r>
      <w:rPr>
        <w:sz w:val="20"/>
        <w:lang w:val="en-GB"/>
      </w:rPr>
      <w:fldChar w:fldCharType="end"/>
    </w:r>
    <w:r>
      <w:rPr>
        <w:sz w:val="20"/>
        <w:lang w:val="fr-FR"/>
      </w:rPr>
      <w:t xml:space="preserve"> -</w:t>
    </w:r>
    <w:r>
      <w:rPr>
        <w:sz w:val="20"/>
        <w:lang w:val="fr-FR"/>
      </w:rPr>
      <w:tab/>
    </w:r>
  </w:p>
  <w:p w14:paraId="579F7414" w14:textId="77777777" w:rsidR="00365DFB" w:rsidRDefault="00365DFB">
    <w:pPr>
      <w:spacing w:line="240" w:lineRule="exact"/>
      <w:rPr>
        <w:sz w:val="20"/>
        <w:lang w:val="fr-FR"/>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3C360" w14:textId="77777777" w:rsidR="00365DFB" w:rsidRDefault="00365DFB" w:rsidP="00482198">
    <w:pPr>
      <w:tabs>
        <w:tab w:val="center" w:pos="4680"/>
        <w:tab w:val="right" w:pos="9360"/>
      </w:tabs>
      <w:ind w:right="25"/>
      <w:jc w:val="both"/>
      <w:rPr>
        <w:sz w:val="20"/>
        <w:lang w:val="fr-FR"/>
      </w:rPr>
    </w:pPr>
    <w:r>
      <w:rPr>
        <w:sz w:val="20"/>
        <w:lang w:val="en-GB"/>
      </w:rPr>
      <w:tab/>
    </w:r>
    <w:r>
      <w:rPr>
        <w:sz w:val="20"/>
        <w:lang w:val="fr-FR"/>
      </w:rPr>
      <w:t xml:space="preserve">- </w:t>
    </w:r>
    <w:r>
      <w:rPr>
        <w:sz w:val="20"/>
        <w:lang w:val="en-GB"/>
      </w:rPr>
      <w:fldChar w:fldCharType="begin"/>
    </w:r>
    <w:r>
      <w:rPr>
        <w:sz w:val="20"/>
        <w:lang w:val="fr-FR"/>
      </w:rPr>
      <w:instrText xml:space="preserve">PAGE </w:instrText>
    </w:r>
    <w:r>
      <w:rPr>
        <w:sz w:val="20"/>
        <w:lang w:val="en-GB"/>
      </w:rPr>
      <w:fldChar w:fldCharType="separate"/>
    </w:r>
    <w:r>
      <w:rPr>
        <w:noProof/>
        <w:sz w:val="20"/>
        <w:lang w:val="fr-FR"/>
      </w:rPr>
      <w:t>465</w:t>
    </w:r>
    <w:r>
      <w:rPr>
        <w:sz w:val="20"/>
        <w:lang w:val="en-GB"/>
      </w:rPr>
      <w:fldChar w:fldCharType="end"/>
    </w:r>
    <w:r>
      <w:rPr>
        <w:sz w:val="20"/>
        <w:lang w:val="fr-FR"/>
      </w:rPr>
      <w:t xml:space="preserve"> -</w:t>
    </w:r>
    <w:r>
      <w:rPr>
        <w:sz w:val="20"/>
        <w:lang w:val="fr-FR"/>
      </w:rPr>
      <w:tab/>
      <w:t>COS-SAR 1988</w:t>
    </w:r>
  </w:p>
  <w:p w14:paraId="060B2374" w14:textId="77777777" w:rsidR="00365DFB" w:rsidRDefault="00365DFB" w:rsidP="00482198">
    <w:pPr>
      <w:tabs>
        <w:tab w:val="center" w:pos="4680"/>
        <w:tab w:val="right" w:pos="9360"/>
      </w:tabs>
      <w:ind w:right="25"/>
      <w:jc w:val="both"/>
      <w:rPr>
        <w:sz w:val="20"/>
        <w:lang w:val="fr-FR"/>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FF9A" w14:textId="77777777" w:rsidR="00365DFB" w:rsidRPr="00387B9A" w:rsidRDefault="00365DFB" w:rsidP="00C976F5">
    <w:pPr>
      <w:pStyle w:val="Header"/>
      <w:tabs>
        <w:tab w:val="clear" w:pos="4153"/>
        <w:tab w:val="clear" w:pos="8306"/>
        <w:tab w:val="center" w:pos="4680"/>
        <w:tab w:val="right" w:pos="9360"/>
      </w:tabs>
      <w:ind w:right="25"/>
      <w:rPr>
        <w:rStyle w:val="PageNumber"/>
        <w:sz w:val="20"/>
      </w:rPr>
    </w:pPr>
    <w:r w:rsidRPr="00387B9A">
      <w:rPr>
        <w:sz w:val="20"/>
      </w:rPr>
      <w:tab/>
      <w:t xml:space="preserve">- </w:t>
    </w:r>
    <w:r w:rsidRPr="00387B9A">
      <w:rPr>
        <w:rStyle w:val="PageNumber"/>
        <w:sz w:val="20"/>
      </w:rPr>
      <w:fldChar w:fldCharType="begin"/>
    </w:r>
    <w:r w:rsidRPr="00387B9A">
      <w:rPr>
        <w:rStyle w:val="PageNumber"/>
        <w:sz w:val="20"/>
      </w:rPr>
      <w:instrText xml:space="preserve"> PAGE </w:instrText>
    </w:r>
    <w:r w:rsidRPr="00387B9A">
      <w:rPr>
        <w:rStyle w:val="PageNumber"/>
        <w:sz w:val="20"/>
      </w:rPr>
      <w:fldChar w:fldCharType="separate"/>
    </w:r>
    <w:r>
      <w:rPr>
        <w:rStyle w:val="PageNumber"/>
        <w:noProof/>
        <w:sz w:val="20"/>
      </w:rPr>
      <w:t>462</w:t>
    </w:r>
    <w:r w:rsidRPr="00387B9A">
      <w:rPr>
        <w:rStyle w:val="PageNumber"/>
        <w:sz w:val="20"/>
      </w:rPr>
      <w:fldChar w:fldCharType="end"/>
    </w:r>
    <w:r w:rsidRPr="00387B9A">
      <w:rPr>
        <w:rStyle w:val="PageNumber"/>
        <w:sz w:val="20"/>
      </w:rPr>
      <w:t xml:space="preserve"> -</w:t>
    </w:r>
    <w:r>
      <w:rPr>
        <w:rStyle w:val="PageNumber"/>
        <w:sz w:val="20"/>
      </w:rPr>
      <w:tab/>
    </w:r>
    <w:r>
      <w:rPr>
        <w:sz w:val="20"/>
        <w:lang w:val="fr-FR"/>
      </w:rPr>
      <w:t>COS-SAR 1988</w:t>
    </w:r>
  </w:p>
  <w:p w14:paraId="243A60D5" w14:textId="77777777" w:rsidR="00365DFB" w:rsidRPr="00387B9A" w:rsidRDefault="00365DFB" w:rsidP="00213D08">
    <w:pPr>
      <w:pStyle w:val="Header"/>
      <w:tabs>
        <w:tab w:val="clear" w:pos="4153"/>
        <w:tab w:val="clear" w:pos="8306"/>
        <w:tab w:val="center" w:pos="4680"/>
        <w:tab w:val="right" w:pos="9360"/>
      </w:tabs>
      <w:rPr>
        <w:sz w:val="20"/>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2F40D" w14:textId="77777777" w:rsidR="00365DFB" w:rsidRDefault="00365DFB" w:rsidP="001437DC">
    <w:pPr>
      <w:tabs>
        <w:tab w:val="center" w:pos="4680"/>
        <w:tab w:val="right" w:pos="9356"/>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476</w:t>
    </w:r>
    <w:r>
      <w:rPr>
        <w:sz w:val="20"/>
        <w:lang w:val="en-GB"/>
      </w:rPr>
      <w:fldChar w:fldCharType="end"/>
    </w:r>
    <w:r>
      <w:rPr>
        <w:sz w:val="20"/>
        <w:lang w:val="en-GB"/>
      </w:rPr>
      <w:t xml:space="preserve"> -</w:t>
    </w:r>
    <w:r>
      <w:rPr>
        <w:sz w:val="20"/>
        <w:lang w:val="en-GB"/>
      </w:rPr>
      <w:tab/>
      <w:t>SALVAGE 1989 (cont'd)</w:t>
    </w:r>
  </w:p>
  <w:p w14:paraId="51797D00" w14:textId="77777777" w:rsidR="00365DFB" w:rsidRDefault="00365DFB">
    <w:pPr>
      <w:spacing w:line="240" w:lineRule="exact"/>
      <w:rPr>
        <w:sz w:val="20"/>
        <w:lang w:val="en-G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63224" w14:textId="77777777" w:rsidR="00365DFB" w:rsidRDefault="00365DFB">
    <w:pPr>
      <w:pStyle w:val="Header"/>
      <w:tabs>
        <w:tab w:val="clear" w:pos="4153"/>
        <w:tab w:val="clear" w:pos="8306"/>
        <w:tab w:val="center" w:pos="4680"/>
        <w:tab w:val="right" w:pos="9360"/>
      </w:tabs>
      <w:rPr>
        <w:rStyle w:val="PageNumbe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90</w:t>
    </w:r>
    <w:r>
      <w:rPr>
        <w:rStyle w:val="PageNumber"/>
        <w:sz w:val="20"/>
      </w:rPr>
      <w:fldChar w:fldCharType="end"/>
    </w:r>
    <w:r>
      <w:rPr>
        <w:rStyle w:val="PageNumber"/>
        <w:sz w:val="20"/>
      </w:rPr>
      <w:t xml:space="preserve"> -</w:t>
    </w:r>
    <w:r>
      <w:rPr>
        <w:rStyle w:val="PageNumber"/>
        <w:sz w:val="20"/>
      </w:rPr>
      <w:tab/>
    </w:r>
    <w:r>
      <w:rPr>
        <w:sz w:val="20"/>
      </w:rPr>
      <w:t>COLREG 1972</w:t>
    </w:r>
  </w:p>
  <w:p w14:paraId="578E7BA6" w14:textId="77777777" w:rsidR="00365DFB" w:rsidRDefault="00365DFB">
    <w:pPr>
      <w:pStyle w:val="Header"/>
      <w:tabs>
        <w:tab w:val="clear" w:pos="8306"/>
        <w:tab w:val="right" w:pos="9360"/>
      </w:tabs>
      <w:rPr>
        <w:sz w:val="20"/>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E7C9" w14:textId="77777777" w:rsidR="00365DFB" w:rsidRDefault="00365DFB" w:rsidP="00C976F5">
    <w:pPr>
      <w:tabs>
        <w:tab w:val="center" w:pos="4680"/>
        <w:tab w:val="right" w:pos="9360"/>
      </w:tabs>
      <w:ind w:right="25"/>
      <w:jc w:val="both"/>
      <w:rPr>
        <w:sz w:val="20"/>
        <w:lang w:val="en-GB"/>
      </w:rPr>
    </w:pPr>
    <w:r>
      <w:rPr>
        <w:sz w:val="20"/>
        <w:lang w:val="en-GB"/>
      </w:rPr>
      <w:t>SALVAGE 1989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475</w:t>
    </w:r>
    <w:r>
      <w:rPr>
        <w:sz w:val="20"/>
        <w:lang w:val="en-GB"/>
      </w:rPr>
      <w:fldChar w:fldCharType="end"/>
    </w:r>
    <w:r>
      <w:rPr>
        <w:sz w:val="20"/>
        <w:lang w:val="en-GB"/>
      </w:rPr>
      <w:t xml:space="preserve"> -</w:t>
    </w:r>
    <w:r>
      <w:rPr>
        <w:sz w:val="20"/>
        <w:lang w:val="en-GB"/>
      </w:rPr>
      <w:tab/>
    </w:r>
  </w:p>
  <w:p w14:paraId="77A8F012" w14:textId="77777777" w:rsidR="00365DFB" w:rsidRDefault="00365DFB">
    <w:pPr>
      <w:spacing w:line="240" w:lineRule="exact"/>
      <w:rPr>
        <w:sz w:val="20"/>
        <w:lang w:val="en-GB"/>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4CDC" w14:textId="77777777" w:rsidR="00365DFB" w:rsidRPr="00486A50" w:rsidRDefault="00365DFB" w:rsidP="00C976F5">
    <w:pPr>
      <w:pStyle w:val="Header"/>
      <w:tabs>
        <w:tab w:val="clear" w:pos="4153"/>
        <w:tab w:val="clear" w:pos="8306"/>
        <w:tab w:val="center" w:pos="4680"/>
        <w:tab w:val="right" w:pos="9360"/>
      </w:tabs>
      <w:ind w:right="25"/>
      <w:rPr>
        <w:rStyle w:val="PageNumber"/>
        <w:sz w:val="20"/>
      </w:rPr>
    </w:pPr>
    <w:r w:rsidRPr="00486A50">
      <w:rPr>
        <w:sz w:val="20"/>
      </w:rPr>
      <w:tab/>
      <w:t xml:space="preserve">- </w:t>
    </w:r>
    <w:r w:rsidRPr="00486A50">
      <w:rPr>
        <w:rStyle w:val="PageNumber"/>
        <w:sz w:val="20"/>
      </w:rPr>
      <w:fldChar w:fldCharType="begin"/>
    </w:r>
    <w:r w:rsidRPr="00486A50">
      <w:rPr>
        <w:rStyle w:val="PageNumber"/>
        <w:sz w:val="20"/>
      </w:rPr>
      <w:instrText xml:space="preserve"> PAGE </w:instrText>
    </w:r>
    <w:r w:rsidRPr="00486A50">
      <w:rPr>
        <w:rStyle w:val="PageNumber"/>
        <w:sz w:val="20"/>
      </w:rPr>
      <w:fldChar w:fldCharType="separate"/>
    </w:r>
    <w:r>
      <w:rPr>
        <w:rStyle w:val="PageNumber"/>
        <w:noProof/>
        <w:sz w:val="20"/>
      </w:rPr>
      <w:t>466</w:t>
    </w:r>
    <w:r w:rsidRPr="00486A50">
      <w:rPr>
        <w:rStyle w:val="PageNumber"/>
        <w:sz w:val="20"/>
      </w:rPr>
      <w:fldChar w:fldCharType="end"/>
    </w:r>
    <w:r w:rsidRPr="00486A50">
      <w:rPr>
        <w:rStyle w:val="PageNumber"/>
        <w:sz w:val="20"/>
      </w:rPr>
      <w:t xml:space="preserve"> -</w:t>
    </w:r>
    <w:r w:rsidRPr="00486A50">
      <w:rPr>
        <w:rStyle w:val="PageNumber"/>
        <w:sz w:val="20"/>
      </w:rPr>
      <w:tab/>
      <w:t>SALVAGE 1989</w:t>
    </w:r>
  </w:p>
  <w:p w14:paraId="566B7FD1" w14:textId="77777777" w:rsidR="00365DFB" w:rsidRPr="00486A50" w:rsidRDefault="00365DFB" w:rsidP="00213D08">
    <w:pPr>
      <w:pStyle w:val="Header"/>
      <w:tabs>
        <w:tab w:val="clear" w:pos="4153"/>
        <w:tab w:val="clear" w:pos="8306"/>
        <w:tab w:val="center" w:pos="4680"/>
        <w:tab w:val="right" w:pos="9360"/>
      </w:tabs>
      <w:rPr>
        <w:sz w:val="2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2DF92" w14:textId="77777777" w:rsidR="00365DFB" w:rsidRDefault="00365DFB" w:rsidP="002B2BD6">
    <w:pPr>
      <w:tabs>
        <w:tab w:val="center" w:pos="4680"/>
        <w:tab w:val="right" w:pos="9356"/>
      </w:tabs>
      <w:ind w:right="25"/>
      <w:jc w:val="both"/>
      <w:rPr>
        <w:sz w:val="20"/>
        <w:lang w:val="en-GB"/>
      </w:rPr>
    </w:pPr>
    <w:r>
      <w:rPr>
        <w:sz w:val="20"/>
        <w:lang w:val="en-GB"/>
      </w:rPr>
      <w:t>OPRC 1990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480</w:t>
    </w:r>
    <w:r>
      <w:rPr>
        <w:sz w:val="20"/>
        <w:lang w:val="en-GB"/>
      </w:rPr>
      <w:fldChar w:fldCharType="end"/>
    </w:r>
    <w:r>
      <w:rPr>
        <w:sz w:val="20"/>
        <w:lang w:val="en-GB"/>
      </w:rPr>
      <w:t xml:space="preserve"> -</w:t>
    </w:r>
    <w:r>
      <w:rPr>
        <w:sz w:val="20"/>
        <w:lang w:val="en-GB"/>
      </w:rPr>
      <w:tab/>
    </w:r>
  </w:p>
  <w:p w14:paraId="65C796C3" w14:textId="77777777" w:rsidR="00365DFB" w:rsidRDefault="00365DFB">
    <w:pPr>
      <w:spacing w:line="240" w:lineRule="exact"/>
      <w:rPr>
        <w:sz w:val="20"/>
        <w:lang w:val="en-GB"/>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D49B" w14:textId="77777777" w:rsidR="00365DFB" w:rsidRDefault="00365DFB" w:rsidP="00C976F5">
    <w:pPr>
      <w:tabs>
        <w:tab w:val="center" w:pos="4680"/>
        <w:tab w:val="right" w:pos="9360"/>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481</w:t>
    </w:r>
    <w:r>
      <w:rPr>
        <w:sz w:val="20"/>
        <w:lang w:val="en-GB"/>
      </w:rPr>
      <w:fldChar w:fldCharType="end"/>
    </w:r>
    <w:r>
      <w:rPr>
        <w:sz w:val="20"/>
        <w:lang w:val="en-GB"/>
      </w:rPr>
      <w:t xml:space="preserve"> -</w:t>
    </w:r>
    <w:r>
      <w:rPr>
        <w:sz w:val="20"/>
        <w:lang w:val="en-GB"/>
      </w:rPr>
      <w:tab/>
      <w:t>OPRC 1990 (cont'd)</w:t>
    </w:r>
  </w:p>
  <w:p w14:paraId="32432F27" w14:textId="77777777" w:rsidR="00365DFB" w:rsidRDefault="00365DFB">
    <w:pPr>
      <w:spacing w:line="240" w:lineRule="exact"/>
      <w:rPr>
        <w:sz w:val="20"/>
        <w:lang w:val="en-GB"/>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4CE2" w14:textId="77777777" w:rsidR="00365DFB" w:rsidRPr="00486A50" w:rsidRDefault="00365DFB" w:rsidP="00C976F5">
    <w:pPr>
      <w:pStyle w:val="Header"/>
      <w:tabs>
        <w:tab w:val="clear" w:pos="4153"/>
        <w:tab w:val="clear" w:pos="8306"/>
        <w:tab w:val="center" w:pos="4680"/>
        <w:tab w:val="right" w:pos="9360"/>
      </w:tabs>
      <w:ind w:right="25"/>
      <w:rPr>
        <w:rStyle w:val="PageNumber"/>
        <w:sz w:val="20"/>
      </w:rPr>
    </w:pPr>
    <w:r w:rsidRPr="00486A50">
      <w:rPr>
        <w:sz w:val="20"/>
      </w:rPr>
      <w:tab/>
      <w:t xml:space="preserve">- </w:t>
    </w:r>
    <w:r w:rsidRPr="00486A50">
      <w:rPr>
        <w:rStyle w:val="PageNumber"/>
        <w:sz w:val="20"/>
      </w:rPr>
      <w:fldChar w:fldCharType="begin"/>
    </w:r>
    <w:r w:rsidRPr="00486A50">
      <w:rPr>
        <w:rStyle w:val="PageNumber"/>
        <w:sz w:val="20"/>
      </w:rPr>
      <w:instrText xml:space="preserve"> PAGE </w:instrText>
    </w:r>
    <w:r w:rsidRPr="00486A50">
      <w:rPr>
        <w:rStyle w:val="PageNumber"/>
        <w:sz w:val="20"/>
      </w:rPr>
      <w:fldChar w:fldCharType="separate"/>
    </w:r>
    <w:r>
      <w:rPr>
        <w:rStyle w:val="PageNumber"/>
        <w:noProof/>
        <w:sz w:val="20"/>
      </w:rPr>
      <w:t>477</w:t>
    </w:r>
    <w:r w:rsidRPr="00486A50">
      <w:rPr>
        <w:rStyle w:val="PageNumber"/>
        <w:sz w:val="20"/>
      </w:rPr>
      <w:fldChar w:fldCharType="end"/>
    </w:r>
    <w:r w:rsidRPr="00486A50">
      <w:rPr>
        <w:rStyle w:val="PageNumber"/>
        <w:sz w:val="20"/>
      </w:rPr>
      <w:t xml:space="preserve"> -</w:t>
    </w:r>
    <w:r w:rsidRPr="00486A50">
      <w:rPr>
        <w:rStyle w:val="PageNumber"/>
        <w:sz w:val="20"/>
      </w:rPr>
      <w:tab/>
    </w:r>
    <w:r>
      <w:rPr>
        <w:rStyle w:val="PageNumber"/>
        <w:sz w:val="20"/>
      </w:rPr>
      <w:t>OPRC 1990</w:t>
    </w:r>
  </w:p>
  <w:p w14:paraId="3CBD6660" w14:textId="77777777" w:rsidR="00365DFB" w:rsidRPr="00486A50" w:rsidRDefault="00365DFB" w:rsidP="00213D08">
    <w:pPr>
      <w:pStyle w:val="Header"/>
      <w:tabs>
        <w:tab w:val="clear" w:pos="4153"/>
        <w:tab w:val="clear" w:pos="8306"/>
        <w:tab w:val="center" w:pos="4680"/>
        <w:tab w:val="right" w:pos="9360"/>
      </w:tabs>
      <w:rPr>
        <w:sz w:val="20"/>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C239" w14:textId="77777777" w:rsidR="00365DFB" w:rsidRDefault="00365DFB" w:rsidP="002B2BD6">
    <w:pPr>
      <w:tabs>
        <w:tab w:val="center" w:pos="4680"/>
        <w:tab w:val="right" w:pos="9356"/>
      </w:tabs>
      <w:ind w:right="25"/>
      <w:jc w:val="both"/>
      <w:rPr>
        <w:sz w:val="20"/>
        <w:lang w:val="en-GB"/>
      </w:rPr>
    </w:pPr>
    <w:r>
      <w:rPr>
        <w:sz w:val="20"/>
        <w:lang w:val="en-GB"/>
      </w:rPr>
      <w:t>OPRC-HNS 2000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484</w:t>
    </w:r>
    <w:r>
      <w:rPr>
        <w:sz w:val="20"/>
        <w:lang w:val="en-GB"/>
      </w:rPr>
      <w:fldChar w:fldCharType="end"/>
    </w:r>
    <w:r>
      <w:rPr>
        <w:sz w:val="20"/>
        <w:lang w:val="en-GB"/>
      </w:rPr>
      <w:t xml:space="preserve"> -</w:t>
    </w:r>
    <w:r>
      <w:rPr>
        <w:sz w:val="20"/>
        <w:lang w:val="en-GB"/>
      </w:rPr>
      <w:tab/>
    </w:r>
  </w:p>
  <w:p w14:paraId="7359F219" w14:textId="77777777" w:rsidR="00365DFB" w:rsidRDefault="00365DFB">
    <w:pPr>
      <w:spacing w:line="240" w:lineRule="exact"/>
      <w:rPr>
        <w:sz w:val="20"/>
        <w:lang w:val="en-GB"/>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9A55" w14:textId="77777777" w:rsidR="00365DFB" w:rsidRDefault="00365DFB" w:rsidP="003B1F65">
    <w:pPr>
      <w:tabs>
        <w:tab w:val="center" w:pos="4692"/>
        <w:tab w:val="right" w:pos="9385"/>
      </w:tabs>
      <w:jc w:val="both"/>
      <w:rPr>
        <w:sz w:val="20"/>
        <w:lang w:val="en-GB"/>
      </w:rPr>
    </w:pPr>
    <w:r>
      <w:rPr>
        <w:sz w:val="20"/>
        <w:lang w:val="en-GB"/>
      </w:rPr>
      <w:t>OPRC-HNS 2000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483</w:t>
    </w:r>
    <w:r>
      <w:rPr>
        <w:sz w:val="20"/>
        <w:lang w:val="en-GB"/>
      </w:rPr>
      <w:fldChar w:fldCharType="end"/>
    </w:r>
    <w:r>
      <w:rPr>
        <w:sz w:val="20"/>
        <w:lang w:val="en-GB"/>
      </w:rPr>
      <w:t xml:space="preserve"> -</w:t>
    </w:r>
    <w:r>
      <w:rPr>
        <w:sz w:val="20"/>
        <w:lang w:val="en-GB"/>
      </w:rPr>
      <w:tab/>
    </w:r>
  </w:p>
  <w:p w14:paraId="27009921" w14:textId="77777777" w:rsidR="00365DFB" w:rsidRDefault="00365DFB">
    <w:pPr>
      <w:spacing w:line="240" w:lineRule="exact"/>
      <w:rPr>
        <w:sz w:val="20"/>
        <w:lang w:val="en-GB"/>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1324" w14:textId="77777777" w:rsidR="00365DFB" w:rsidRPr="003B1F65" w:rsidRDefault="00365DFB" w:rsidP="00C976F5">
    <w:pPr>
      <w:pStyle w:val="Header"/>
      <w:tabs>
        <w:tab w:val="clear" w:pos="4153"/>
        <w:tab w:val="clear" w:pos="8306"/>
        <w:tab w:val="center" w:pos="4680"/>
        <w:tab w:val="right" w:pos="9360"/>
      </w:tabs>
      <w:ind w:right="25"/>
      <w:rPr>
        <w:rStyle w:val="PageNumber"/>
        <w:sz w:val="20"/>
      </w:rPr>
    </w:pPr>
    <w:r w:rsidRPr="003B1F65">
      <w:rPr>
        <w:sz w:val="20"/>
      </w:rPr>
      <w:tab/>
      <w:t xml:space="preserve">- </w:t>
    </w:r>
    <w:r w:rsidRPr="003B1F65">
      <w:rPr>
        <w:rStyle w:val="PageNumber"/>
        <w:sz w:val="20"/>
      </w:rPr>
      <w:fldChar w:fldCharType="begin"/>
    </w:r>
    <w:r w:rsidRPr="003B1F65">
      <w:rPr>
        <w:rStyle w:val="PageNumber"/>
        <w:sz w:val="20"/>
      </w:rPr>
      <w:instrText xml:space="preserve"> PAGE </w:instrText>
    </w:r>
    <w:r w:rsidRPr="003B1F65">
      <w:rPr>
        <w:rStyle w:val="PageNumber"/>
        <w:sz w:val="20"/>
      </w:rPr>
      <w:fldChar w:fldCharType="separate"/>
    </w:r>
    <w:r>
      <w:rPr>
        <w:rStyle w:val="PageNumber"/>
        <w:noProof/>
        <w:sz w:val="20"/>
      </w:rPr>
      <w:t>482</w:t>
    </w:r>
    <w:r w:rsidRPr="003B1F65">
      <w:rPr>
        <w:rStyle w:val="PageNumber"/>
        <w:sz w:val="20"/>
      </w:rPr>
      <w:fldChar w:fldCharType="end"/>
    </w:r>
    <w:r w:rsidRPr="003B1F65">
      <w:rPr>
        <w:rStyle w:val="PageNumber"/>
        <w:sz w:val="20"/>
      </w:rPr>
      <w:t xml:space="preserve"> -</w:t>
    </w:r>
    <w:r>
      <w:rPr>
        <w:rStyle w:val="PageNumber"/>
        <w:sz w:val="20"/>
      </w:rPr>
      <w:tab/>
    </w:r>
    <w:r w:rsidRPr="003B1F65">
      <w:rPr>
        <w:rStyle w:val="PageNumber"/>
        <w:sz w:val="20"/>
      </w:rPr>
      <w:t>OPRC-HNS 2000</w:t>
    </w:r>
  </w:p>
  <w:p w14:paraId="027D1763" w14:textId="77777777" w:rsidR="00365DFB" w:rsidRPr="003B1F65" w:rsidRDefault="00365DFB">
    <w:pPr>
      <w:pStyle w:val="Header"/>
      <w:tabs>
        <w:tab w:val="clear" w:pos="8306"/>
        <w:tab w:val="right" w:pos="9360"/>
      </w:tabs>
      <w:rPr>
        <w:sz w:val="2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1357" w14:textId="77777777" w:rsidR="00365DFB" w:rsidRDefault="00365DFB" w:rsidP="00F0221E">
    <w:pPr>
      <w:tabs>
        <w:tab w:val="center" w:pos="4679"/>
        <w:tab w:val="right" w:pos="9356"/>
      </w:tabs>
      <w:ind w:right="26"/>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486</w:t>
    </w:r>
    <w:r>
      <w:rPr>
        <w:sz w:val="20"/>
        <w:lang w:val="en-GB"/>
      </w:rPr>
      <w:fldChar w:fldCharType="end"/>
    </w:r>
    <w:r>
      <w:rPr>
        <w:sz w:val="20"/>
        <w:lang w:val="en-GB"/>
      </w:rPr>
      <w:t xml:space="preserve"> -</w:t>
    </w:r>
    <w:r>
      <w:rPr>
        <w:sz w:val="20"/>
        <w:lang w:val="en-GB"/>
      </w:rPr>
      <w:tab/>
      <w:t>SFV PROT 1993 (cont'd)</w:t>
    </w:r>
  </w:p>
  <w:p w14:paraId="64BFCC17" w14:textId="77777777" w:rsidR="00365DFB" w:rsidRDefault="00365DFB">
    <w:pPr>
      <w:spacing w:line="240" w:lineRule="exact"/>
      <w:rPr>
        <w:sz w:val="20"/>
        <w:lang w:val="en-GB"/>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C3FA" w14:textId="77777777" w:rsidR="00365DFB" w:rsidRDefault="00365DFB" w:rsidP="00C976F5">
    <w:pPr>
      <w:tabs>
        <w:tab w:val="center" w:pos="4680"/>
        <w:tab w:val="right" w:pos="9360"/>
      </w:tabs>
      <w:ind w:right="25"/>
      <w:jc w:val="both"/>
      <w:rPr>
        <w:sz w:val="20"/>
        <w:lang w:val="en-GB"/>
      </w:rPr>
    </w:pPr>
    <w:r>
      <w:rPr>
        <w:sz w:val="20"/>
        <w:lang w:val="en-GB"/>
      </w:rPr>
      <w:t>SFV PROT 1993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485</w:t>
    </w:r>
    <w:r>
      <w:rPr>
        <w:sz w:val="20"/>
        <w:lang w:val="en-GB"/>
      </w:rPr>
      <w:fldChar w:fldCharType="end"/>
    </w:r>
    <w:r>
      <w:rPr>
        <w:sz w:val="20"/>
        <w:lang w:val="en-GB"/>
      </w:rPr>
      <w:t xml:space="preserve"> -</w:t>
    </w:r>
    <w:r>
      <w:rPr>
        <w:sz w:val="20"/>
        <w:lang w:val="en-GB"/>
      </w:rPr>
      <w:tab/>
    </w:r>
  </w:p>
  <w:p w14:paraId="209A244A" w14:textId="77777777" w:rsidR="00365DFB" w:rsidRDefault="00365DFB">
    <w:pPr>
      <w:spacing w:line="240" w:lineRule="exact"/>
      <w:rPr>
        <w:sz w:val="20"/>
        <w:lang w:val="en-G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2600" w14:textId="77777777" w:rsidR="00365DFB" w:rsidRDefault="00365DFB" w:rsidP="00E0162D">
    <w:pPr>
      <w:tabs>
        <w:tab w:val="center" w:pos="4680"/>
        <w:tab w:val="right" w:pos="9356"/>
      </w:tabs>
      <w:jc w:val="both"/>
      <w:rPr>
        <w:sz w:val="20"/>
        <w:lang w:val="en-GB"/>
      </w:rPr>
    </w:pPr>
    <w:r>
      <w:rPr>
        <w:sz w:val="20"/>
        <w:lang w:val="en-GB"/>
      </w:rPr>
      <w:t>MARPOL 1973/1978 (cont'd)</w:t>
    </w:r>
    <w:r>
      <w:rPr>
        <w:sz w:val="20"/>
        <w:lang w:val="en-GB"/>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166</w:t>
    </w:r>
    <w:r>
      <w:rPr>
        <w:rStyle w:val="PageNumber"/>
        <w:sz w:val="20"/>
      </w:rPr>
      <w:fldChar w:fldCharType="end"/>
    </w:r>
    <w:r>
      <w:rPr>
        <w:sz w:val="20"/>
        <w:lang w:val="en-GB"/>
      </w:rPr>
      <w:t xml:space="preserve"> -</w:t>
    </w:r>
    <w:r>
      <w:rPr>
        <w:sz w:val="20"/>
        <w:lang w:val="en-GB"/>
      </w:rPr>
      <w:tab/>
    </w:r>
  </w:p>
  <w:p w14:paraId="3677D8B1" w14:textId="77777777" w:rsidR="00365DFB" w:rsidRDefault="00365DFB">
    <w:pPr>
      <w:spacing w:line="240" w:lineRule="exact"/>
      <w:rPr>
        <w:sz w:val="20"/>
        <w:lang w:val="en-GB"/>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BD87C" w14:textId="77777777" w:rsidR="00365DFB" w:rsidRPr="00170F8D" w:rsidRDefault="00365DFB" w:rsidP="00C976F5">
    <w:pPr>
      <w:pStyle w:val="Header"/>
      <w:tabs>
        <w:tab w:val="clear" w:pos="4153"/>
        <w:tab w:val="clear" w:pos="8306"/>
        <w:tab w:val="center" w:pos="4680"/>
        <w:tab w:val="right" w:pos="9360"/>
      </w:tabs>
      <w:ind w:right="25"/>
      <w:rPr>
        <w:rStyle w:val="PageNumber"/>
        <w:sz w:val="20"/>
      </w:rPr>
    </w:pPr>
    <w:r w:rsidRPr="00170F8D">
      <w:rPr>
        <w:sz w:val="20"/>
      </w:rPr>
      <w:tab/>
      <w:t xml:space="preserve">- </w:t>
    </w:r>
    <w:r w:rsidRPr="00170F8D">
      <w:rPr>
        <w:rStyle w:val="PageNumber"/>
        <w:sz w:val="20"/>
      </w:rPr>
      <w:fldChar w:fldCharType="begin"/>
    </w:r>
    <w:r w:rsidRPr="00170F8D">
      <w:rPr>
        <w:rStyle w:val="PageNumber"/>
        <w:sz w:val="20"/>
      </w:rPr>
      <w:instrText xml:space="preserve"> PAGE </w:instrText>
    </w:r>
    <w:r w:rsidRPr="00170F8D">
      <w:rPr>
        <w:rStyle w:val="PageNumber"/>
        <w:sz w:val="20"/>
      </w:rPr>
      <w:fldChar w:fldCharType="separate"/>
    </w:r>
    <w:r>
      <w:rPr>
        <w:rStyle w:val="PageNumber"/>
        <w:noProof/>
        <w:sz w:val="20"/>
      </w:rPr>
      <w:t>484</w:t>
    </w:r>
    <w:r w:rsidRPr="00170F8D">
      <w:rPr>
        <w:rStyle w:val="PageNumber"/>
        <w:sz w:val="20"/>
      </w:rPr>
      <w:fldChar w:fldCharType="end"/>
    </w:r>
    <w:r w:rsidRPr="00170F8D">
      <w:rPr>
        <w:rStyle w:val="PageNumber"/>
        <w:sz w:val="20"/>
      </w:rPr>
      <w:t xml:space="preserve"> -</w:t>
    </w:r>
    <w:r>
      <w:rPr>
        <w:rStyle w:val="PageNumber"/>
        <w:sz w:val="20"/>
      </w:rPr>
      <w:tab/>
    </w:r>
    <w:r w:rsidRPr="00170F8D">
      <w:rPr>
        <w:sz w:val="20"/>
      </w:rPr>
      <w:t>SFV PROT 1993</w:t>
    </w:r>
  </w:p>
  <w:p w14:paraId="700CF0C6" w14:textId="77777777" w:rsidR="00365DFB" w:rsidRPr="00170F8D" w:rsidRDefault="00365DFB">
    <w:pPr>
      <w:pStyle w:val="Header"/>
      <w:tabs>
        <w:tab w:val="clear" w:pos="8306"/>
        <w:tab w:val="right" w:pos="9360"/>
      </w:tabs>
      <w:rPr>
        <w:sz w:val="20"/>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0383" w14:textId="77777777" w:rsidR="00365DFB" w:rsidRDefault="00365DFB" w:rsidP="003E0457">
    <w:pPr>
      <w:rPr>
        <w:sz w:val="20"/>
        <w:lang w:val="en-GB"/>
      </w:rPr>
    </w:pP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488</w:t>
    </w:r>
    <w:r>
      <w:rPr>
        <w:sz w:val="20"/>
        <w:lang w:val="en-GB"/>
      </w:rPr>
      <w:fldChar w:fldCharType="end"/>
    </w:r>
    <w:r>
      <w:rPr>
        <w:sz w:val="20"/>
        <w:lang w:val="en-GB"/>
      </w:rPr>
      <w:t xml:space="preserve"> -</w:t>
    </w:r>
    <w:r>
      <w:rPr>
        <w:sz w:val="20"/>
        <w:lang w:val="en-GB"/>
      </w:rPr>
      <w:tab/>
    </w:r>
    <w:r>
      <w:rPr>
        <w:sz w:val="20"/>
        <w:lang w:val="en-GB"/>
      </w:rPr>
      <w:tab/>
      <w:t xml:space="preserve">           </w:t>
    </w:r>
    <w:r w:rsidRPr="003E0457">
      <w:rPr>
        <w:sz w:val="20"/>
        <w:lang w:val="en-GB"/>
      </w:rPr>
      <w:t>Cape Town Agreement 2012</w:t>
    </w:r>
    <w:r>
      <w:rPr>
        <w:sz w:val="20"/>
        <w:lang w:val="en-GB"/>
      </w:rPr>
      <w:t xml:space="preserve">  (cont'd)</w:t>
    </w:r>
  </w:p>
  <w:p w14:paraId="7F798936" w14:textId="77777777" w:rsidR="00365DFB" w:rsidRDefault="00365DFB">
    <w:pPr>
      <w:spacing w:line="240" w:lineRule="exact"/>
      <w:rPr>
        <w:sz w:val="20"/>
        <w:lang w:val="en-GB"/>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DAC4" w14:textId="77777777" w:rsidR="00365DFB" w:rsidRDefault="00365DFB" w:rsidP="00C976F5">
    <w:pPr>
      <w:tabs>
        <w:tab w:val="center" w:pos="4680"/>
        <w:tab w:val="right" w:pos="9360"/>
      </w:tabs>
      <w:ind w:right="25"/>
      <w:jc w:val="both"/>
      <w:rPr>
        <w:sz w:val="20"/>
        <w:lang w:val="en-GB"/>
      </w:rPr>
    </w:pPr>
    <w:r w:rsidRPr="00A0360A">
      <w:rPr>
        <w:sz w:val="20"/>
        <w:lang w:val="en-GB"/>
      </w:rPr>
      <w:t>Cape Town Agreement 2012</w:t>
    </w:r>
    <w:r>
      <w:rPr>
        <w:sz w:val="20"/>
        <w:lang w:val="en-GB"/>
      </w:rPr>
      <w:t xml:space="preserve">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489</w:t>
    </w:r>
    <w:r>
      <w:rPr>
        <w:sz w:val="20"/>
        <w:lang w:val="en-GB"/>
      </w:rPr>
      <w:fldChar w:fldCharType="end"/>
    </w:r>
    <w:r>
      <w:rPr>
        <w:sz w:val="20"/>
        <w:lang w:val="en-GB"/>
      </w:rPr>
      <w:t xml:space="preserve"> -</w:t>
    </w:r>
    <w:r>
      <w:rPr>
        <w:sz w:val="20"/>
        <w:lang w:val="en-GB"/>
      </w:rPr>
      <w:tab/>
    </w:r>
  </w:p>
  <w:p w14:paraId="10F55EC2" w14:textId="77777777" w:rsidR="00365DFB" w:rsidRDefault="00365DFB">
    <w:pPr>
      <w:spacing w:line="240" w:lineRule="exact"/>
      <w:rPr>
        <w:sz w:val="20"/>
        <w:lang w:val="en-GB"/>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E171" w14:textId="77777777" w:rsidR="00365DFB" w:rsidRPr="00170F8D" w:rsidRDefault="00365DFB" w:rsidP="00C976F5">
    <w:pPr>
      <w:pStyle w:val="Header"/>
      <w:tabs>
        <w:tab w:val="clear" w:pos="4153"/>
        <w:tab w:val="clear" w:pos="8306"/>
        <w:tab w:val="center" w:pos="4680"/>
        <w:tab w:val="right" w:pos="9360"/>
      </w:tabs>
      <w:ind w:right="25"/>
      <w:rPr>
        <w:rStyle w:val="PageNumber"/>
        <w:sz w:val="20"/>
      </w:rPr>
    </w:pPr>
    <w:r w:rsidRPr="00170F8D">
      <w:rPr>
        <w:sz w:val="20"/>
      </w:rPr>
      <w:tab/>
      <w:t xml:space="preserve">- </w:t>
    </w:r>
    <w:r w:rsidRPr="00170F8D">
      <w:rPr>
        <w:rStyle w:val="PageNumber"/>
        <w:sz w:val="20"/>
      </w:rPr>
      <w:fldChar w:fldCharType="begin"/>
    </w:r>
    <w:r w:rsidRPr="00170F8D">
      <w:rPr>
        <w:rStyle w:val="PageNumber"/>
        <w:sz w:val="20"/>
      </w:rPr>
      <w:instrText xml:space="preserve"> PAGE </w:instrText>
    </w:r>
    <w:r w:rsidRPr="00170F8D">
      <w:rPr>
        <w:rStyle w:val="PageNumber"/>
        <w:sz w:val="20"/>
      </w:rPr>
      <w:fldChar w:fldCharType="separate"/>
    </w:r>
    <w:r>
      <w:rPr>
        <w:rStyle w:val="PageNumber"/>
        <w:noProof/>
        <w:sz w:val="20"/>
      </w:rPr>
      <w:t>486</w:t>
    </w:r>
    <w:r w:rsidRPr="00170F8D">
      <w:rPr>
        <w:rStyle w:val="PageNumber"/>
        <w:sz w:val="20"/>
      </w:rPr>
      <w:fldChar w:fldCharType="end"/>
    </w:r>
    <w:r w:rsidRPr="00170F8D">
      <w:rPr>
        <w:rStyle w:val="PageNumber"/>
        <w:sz w:val="20"/>
      </w:rPr>
      <w:t xml:space="preserve"> -</w:t>
    </w:r>
    <w:r>
      <w:rPr>
        <w:rStyle w:val="PageNumber"/>
        <w:sz w:val="20"/>
      </w:rPr>
      <w:tab/>
    </w:r>
    <w:bookmarkStart w:id="776" w:name="_Hlk64393026"/>
    <w:r w:rsidRPr="003E0457">
      <w:rPr>
        <w:sz w:val="20"/>
      </w:rPr>
      <w:t>Cape Town Agreement 2012</w:t>
    </w:r>
  </w:p>
  <w:bookmarkEnd w:id="776"/>
  <w:p w14:paraId="07C68991" w14:textId="77777777" w:rsidR="00365DFB" w:rsidRPr="00170F8D" w:rsidRDefault="00365DFB">
    <w:pPr>
      <w:pStyle w:val="Header"/>
      <w:tabs>
        <w:tab w:val="clear" w:pos="8306"/>
        <w:tab w:val="right" w:pos="9360"/>
      </w:tabs>
      <w:rPr>
        <w:sz w:val="20"/>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4587" w14:textId="77777777" w:rsidR="00365DFB" w:rsidRDefault="00365DFB" w:rsidP="002B2BD6">
    <w:pPr>
      <w:tabs>
        <w:tab w:val="center" w:pos="4679"/>
        <w:tab w:val="right" w:pos="9356"/>
      </w:tabs>
      <w:ind w:right="26"/>
      <w:jc w:val="both"/>
      <w:rPr>
        <w:sz w:val="20"/>
        <w:lang w:val="en-GB"/>
      </w:rPr>
    </w:pPr>
    <w:r>
      <w:rPr>
        <w:sz w:val="20"/>
        <w:lang w:val="en-GB"/>
      </w:rPr>
      <w:t>HNS 1996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492</w:t>
    </w:r>
    <w:r>
      <w:rPr>
        <w:sz w:val="20"/>
        <w:lang w:val="en-GB"/>
      </w:rPr>
      <w:fldChar w:fldCharType="end"/>
    </w:r>
    <w:r>
      <w:rPr>
        <w:sz w:val="20"/>
        <w:lang w:val="en-GB"/>
      </w:rPr>
      <w:t xml:space="preserve"> -</w:t>
    </w:r>
    <w:r>
      <w:rPr>
        <w:sz w:val="20"/>
        <w:lang w:val="en-GB"/>
      </w:rPr>
      <w:tab/>
    </w:r>
  </w:p>
  <w:p w14:paraId="422F52FD" w14:textId="77777777" w:rsidR="00365DFB" w:rsidRDefault="00365DFB">
    <w:pPr>
      <w:spacing w:line="240" w:lineRule="exact"/>
      <w:rPr>
        <w:sz w:val="20"/>
        <w:lang w:val="en-GB"/>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7075F" w14:textId="77777777" w:rsidR="00365DFB" w:rsidRDefault="00365DFB" w:rsidP="00C976F5">
    <w:pPr>
      <w:tabs>
        <w:tab w:val="center" w:pos="4680"/>
        <w:tab w:val="right" w:pos="9360"/>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491</w:t>
    </w:r>
    <w:r>
      <w:rPr>
        <w:sz w:val="20"/>
        <w:lang w:val="en-GB"/>
      </w:rPr>
      <w:fldChar w:fldCharType="end"/>
    </w:r>
    <w:r>
      <w:rPr>
        <w:sz w:val="20"/>
        <w:lang w:val="en-GB"/>
      </w:rPr>
      <w:t xml:space="preserve"> -</w:t>
    </w:r>
    <w:r>
      <w:rPr>
        <w:sz w:val="20"/>
        <w:lang w:val="en-GB"/>
      </w:rPr>
      <w:tab/>
      <w:t>HNS 1996 (cont'd)</w:t>
    </w:r>
  </w:p>
  <w:p w14:paraId="77B28CF8" w14:textId="77777777" w:rsidR="00365DFB" w:rsidRDefault="00365DFB">
    <w:pPr>
      <w:spacing w:line="240" w:lineRule="exact"/>
      <w:rPr>
        <w:sz w:val="20"/>
        <w:lang w:val="en-GB"/>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A2C6E" w14:textId="77777777" w:rsidR="00365DFB" w:rsidRPr="00314895" w:rsidRDefault="00365DFB" w:rsidP="00C976F5">
    <w:pPr>
      <w:pStyle w:val="Header"/>
      <w:tabs>
        <w:tab w:val="clear" w:pos="4153"/>
        <w:tab w:val="clear" w:pos="8306"/>
        <w:tab w:val="center" w:pos="4680"/>
        <w:tab w:val="right" w:pos="9360"/>
      </w:tabs>
      <w:ind w:right="25"/>
      <w:rPr>
        <w:rStyle w:val="PageNumber"/>
        <w:sz w:val="20"/>
      </w:rPr>
    </w:pPr>
    <w:r w:rsidRPr="00314895">
      <w:rPr>
        <w:sz w:val="20"/>
      </w:rPr>
      <w:tab/>
      <w:t xml:space="preserve">- </w:t>
    </w:r>
    <w:r w:rsidRPr="00314895">
      <w:rPr>
        <w:rStyle w:val="PageNumber"/>
        <w:sz w:val="20"/>
      </w:rPr>
      <w:fldChar w:fldCharType="begin"/>
    </w:r>
    <w:r w:rsidRPr="00314895">
      <w:rPr>
        <w:rStyle w:val="PageNumber"/>
        <w:sz w:val="20"/>
      </w:rPr>
      <w:instrText xml:space="preserve"> PAGE </w:instrText>
    </w:r>
    <w:r w:rsidRPr="00314895">
      <w:rPr>
        <w:rStyle w:val="PageNumber"/>
        <w:sz w:val="20"/>
      </w:rPr>
      <w:fldChar w:fldCharType="separate"/>
    </w:r>
    <w:r>
      <w:rPr>
        <w:rStyle w:val="PageNumber"/>
        <w:noProof/>
        <w:sz w:val="20"/>
      </w:rPr>
      <w:t>490</w:t>
    </w:r>
    <w:r w:rsidRPr="00314895">
      <w:rPr>
        <w:rStyle w:val="PageNumber"/>
        <w:sz w:val="20"/>
      </w:rPr>
      <w:fldChar w:fldCharType="end"/>
    </w:r>
    <w:r w:rsidRPr="00314895">
      <w:rPr>
        <w:rStyle w:val="PageNumber"/>
        <w:sz w:val="20"/>
      </w:rPr>
      <w:t xml:space="preserve"> -</w:t>
    </w:r>
    <w:r w:rsidRPr="00314895">
      <w:rPr>
        <w:rStyle w:val="PageNumber"/>
        <w:sz w:val="20"/>
      </w:rPr>
      <w:tab/>
      <w:t>HNS 1996</w:t>
    </w:r>
  </w:p>
  <w:p w14:paraId="6ED73AF2" w14:textId="77777777" w:rsidR="00365DFB" w:rsidRPr="00314895" w:rsidRDefault="00365DFB">
    <w:pPr>
      <w:pStyle w:val="Header"/>
      <w:tabs>
        <w:tab w:val="clear" w:pos="8306"/>
        <w:tab w:val="right" w:pos="9360"/>
      </w:tabs>
      <w:rPr>
        <w:sz w:val="2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6469" w14:textId="77777777" w:rsidR="00365DFB" w:rsidRDefault="00365DFB" w:rsidP="00E40F6E">
    <w:pPr>
      <w:tabs>
        <w:tab w:val="center" w:pos="4679"/>
        <w:tab w:val="right" w:pos="9356"/>
      </w:tabs>
      <w:ind w:right="26"/>
      <w:jc w:val="both"/>
      <w:rPr>
        <w:sz w:val="20"/>
        <w:lang w:val="en-GB"/>
      </w:rPr>
    </w:pPr>
    <w:r w:rsidRPr="000D6117">
      <w:rPr>
        <w:sz w:val="20"/>
      </w:rPr>
      <w:t>HNS PROT 2010</w:t>
    </w:r>
    <w:r>
      <w:rPr>
        <w:sz w:val="20"/>
        <w:lang w:val="en-GB"/>
      </w:rPr>
      <w:t xml:space="preserve">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496</w:t>
    </w:r>
    <w:r>
      <w:rPr>
        <w:sz w:val="20"/>
        <w:lang w:val="en-GB"/>
      </w:rPr>
      <w:fldChar w:fldCharType="end"/>
    </w:r>
    <w:r>
      <w:rPr>
        <w:sz w:val="20"/>
        <w:lang w:val="en-GB"/>
      </w:rPr>
      <w:t xml:space="preserve"> -</w:t>
    </w:r>
    <w:r>
      <w:rPr>
        <w:sz w:val="20"/>
        <w:lang w:val="en-GB"/>
      </w:rPr>
      <w:tab/>
    </w:r>
  </w:p>
  <w:p w14:paraId="0291D588" w14:textId="77777777" w:rsidR="00365DFB" w:rsidRDefault="00365DFB" w:rsidP="00E40F6E">
    <w:pPr>
      <w:tabs>
        <w:tab w:val="center" w:pos="4679"/>
        <w:tab w:val="right" w:pos="9356"/>
      </w:tabs>
      <w:ind w:right="26"/>
      <w:jc w:val="both"/>
      <w:rPr>
        <w:sz w:val="20"/>
        <w:lang w:val="en-GB"/>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6395" w14:textId="77777777" w:rsidR="00365DFB" w:rsidRDefault="00365DFB" w:rsidP="00C976F5">
    <w:pPr>
      <w:tabs>
        <w:tab w:val="center" w:pos="4680"/>
        <w:tab w:val="right" w:pos="9360"/>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495</w:t>
    </w:r>
    <w:r>
      <w:rPr>
        <w:sz w:val="20"/>
        <w:lang w:val="en-GB"/>
      </w:rPr>
      <w:fldChar w:fldCharType="end"/>
    </w:r>
    <w:r>
      <w:rPr>
        <w:sz w:val="20"/>
        <w:lang w:val="en-GB"/>
      </w:rPr>
      <w:t xml:space="preserve"> -</w:t>
    </w:r>
    <w:r>
      <w:rPr>
        <w:sz w:val="20"/>
        <w:lang w:val="en-GB"/>
      </w:rPr>
      <w:tab/>
    </w:r>
    <w:r w:rsidRPr="000D6117">
      <w:rPr>
        <w:sz w:val="20"/>
      </w:rPr>
      <w:t>HNS PROT 2010</w:t>
    </w:r>
    <w:r>
      <w:rPr>
        <w:sz w:val="20"/>
        <w:lang w:val="en-GB"/>
      </w:rPr>
      <w:t xml:space="preserve"> (cont'd)</w:t>
    </w:r>
  </w:p>
  <w:p w14:paraId="08263D2C" w14:textId="77777777" w:rsidR="00365DFB" w:rsidRDefault="00365DFB">
    <w:pPr>
      <w:spacing w:line="240" w:lineRule="exact"/>
      <w:rPr>
        <w:sz w:val="20"/>
        <w:lang w:val="en-GB"/>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80604" w14:textId="77777777" w:rsidR="00365DFB" w:rsidRDefault="00365DFB" w:rsidP="00C976F5">
    <w:pPr>
      <w:pStyle w:val="Header"/>
      <w:tabs>
        <w:tab w:val="clear" w:pos="4153"/>
        <w:tab w:val="clear" w:pos="8306"/>
        <w:tab w:val="center" w:pos="4680"/>
        <w:tab w:val="right" w:pos="9360"/>
      </w:tabs>
      <w:ind w:right="25"/>
      <w:rPr>
        <w:rStyle w:val="PageNumbe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493</w:t>
    </w:r>
    <w:r>
      <w:rPr>
        <w:rStyle w:val="PageNumber"/>
        <w:sz w:val="20"/>
      </w:rPr>
      <w:fldChar w:fldCharType="end"/>
    </w:r>
    <w:r>
      <w:rPr>
        <w:rStyle w:val="PageNumber"/>
        <w:sz w:val="20"/>
      </w:rPr>
      <w:t xml:space="preserve"> -</w:t>
    </w:r>
    <w:r>
      <w:rPr>
        <w:rStyle w:val="PageNumber"/>
        <w:sz w:val="20"/>
      </w:rPr>
      <w:tab/>
    </w:r>
    <w:r w:rsidRPr="000D6117">
      <w:rPr>
        <w:sz w:val="20"/>
      </w:rPr>
      <w:t>HNS PROT 2010</w:t>
    </w:r>
  </w:p>
  <w:p w14:paraId="6A0BB9B7" w14:textId="77777777" w:rsidR="00365DFB" w:rsidRDefault="00365DFB">
    <w:pPr>
      <w:pStyle w:val="Header"/>
      <w:tabs>
        <w:tab w:val="clear" w:pos="4153"/>
        <w:tab w:val="clear" w:pos="8306"/>
        <w:tab w:val="center" w:pos="4680"/>
        <w:tab w:val="right" w:pos="9360"/>
      </w:tabs>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A044" w14:textId="77777777" w:rsidR="00365DFB" w:rsidRDefault="00365DFB">
    <w:pPr>
      <w:tabs>
        <w:tab w:val="center" w:pos="4680"/>
        <w:tab w:val="right" w:pos="9360"/>
      </w:tabs>
      <w:ind w:right="26"/>
      <w:jc w:val="both"/>
      <w:rPr>
        <w:sz w:val="20"/>
        <w:lang w:val="en-GB"/>
      </w:rPr>
    </w:pPr>
    <w:r>
      <w:rPr>
        <w:sz w:val="20"/>
        <w:lang w:val="en-GB"/>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167</w:t>
    </w:r>
    <w:r>
      <w:rPr>
        <w:rStyle w:val="PageNumber"/>
        <w:sz w:val="20"/>
      </w:rPr>
      <w:fldChar w:fldCharType="end"/>
    </w:r>
    <w:r>
      <w:rPr>
        <w:sz w:val="20"/>
        <w:lang w:val="en-GB"/>
      </w:rPr>
      <w:t xml:space="preserve"> -</w:t>
    </w:r>
    <w:r>
      <w:rPr>
        <w:sz w:val="20"/>
        <w:lang w:val="en-GB"/>
      </w:rPr>
      <w:tab/>
      <w:t>MARPOL 1973/1978 (cont'd)</w:t>
    </w:r>
  </w:p>
  <w:p w14:paraId="207B28E5" w14:textId="77777777" w:rsidR="00365DFB" w:rsidRDefault="00365DFB">
    <w:pPr>
      <w:spacing w:line="240" w:lineRule="exact"/>
      <w:rPr>
        <w:sz w:val="20"/>
        <w:lang w:val="en-GB"/>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BC6D" w14:textId="77777777" w:rsidR="00365DFB" w:rsidRDefault="00365DFB" w:rsidP="00C459A6">
    <w:pPr>
      <w:tabs>
        <w:tab w:val="center" w:pos="4679"/>
        <w:tab w:val="right" w:pos="9356"/>
      </w:tabs>
      <w:ind w:right="25"/>
      <w:jc w:val="both"/>
      <w:rPr>
        <w:sz w:val="20"/>
        <w:lang w:val="en-GB"/>
      </w:rPr>
    </w:pPr>
    <w:r>
      <w:rPr>
        <w:sz w:val="20"/>
        <w:lang w:val="en-GB"/>
      </w:rPr>
      <w:t>BUNKERS 2001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506</w:t>
    </w:r>
    <w:r>
      <w:rPr>
        <w:sz w:val="20"/>
        <w:lang w:val="en-GB"/>
      </w:rPr>
      <w:fldChar w:fldCharType="end"/>
    </w:r>
    <w:r>
      <w:rPr>
        <w:sz w:val="20"/>
        <w:lang w:val="en-GB"/>
      </w:rPr>
      <w:t xml:space="preserve"> -</w:t>
    </w:r>
    <w:r>
      <w:rPr>
        <w:sz w:val="20"/>
        <w:lang w:val="en-GB"/>
      </w:rPr>
      <w:tab/>
    </w:r>
  </w:p>
  <w:p w14:paraId="7967664E" w14:textId="77777777" w:rsidR="00365DFB" w:rsidRDefault="00365DFB" w:rsidP="00E40F6E">
    <w:pPr>
      <w:tabs>
        <w:tab w:val="center" w:pos="4679"/>
        <w:tab w:val="right" w:pos="9356"/>
      </w:tabs>
      <w:ind w:right="26"/>
      <w:jc w:val="both"/>
      <w:rPr>
        <w:sz w:val="20"/>
        <w:lang w:val="en-GB"/>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582A5" w14:textId="77777777" w:rsidR="00365DFB" w:rsidRDefault="00365DFB" w:rsidP="00C976F5">
    <w:pPr>
      <w:tabs>
        <w:tab w:val="center" w:pos="4680"/>
        <w:tab w:val="right" w:pos="9360"/>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505</w:t>
    </w:r>
    <w:r>
      <w:rPr>
        <w:sz w:val="20"/>
        <w:lang w:val="en-GB"/>
      </w:rPr>
      <w:fldChar w:fldCharType="end"/>
    </w:r>
    <w:r>
      <w:rPr>
        <w:sz w:val="20"/>
        <w:lang w:val="en-GB"/>
      </w:rPr>
      <w:t xml:space="preserve"> -</w:t>
    </w:r>
    <w:r>
      <w:rPr>
        <w:sz w:val="20"/>
        <w:lang w:val="en-GB"/>
      </w:rPr>
      <w:tab/>
      <w:t>BUNKERS 2001 (cont'd)</w:t>
    </w:r>
  </w:p>
  <w:p w14:paraId="68E1CB9B" w14:textId="77777777" w:rsidR="00365DFB" w:rsidRDefault="00365DFB">
    <w:pPr>
      <w:spacing w:line="240" w:lineRule="exact"/>
      <w:rPr>
        <w:sz w:val="20"/>
        <w:lang w:val="en-GB"/>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9C813" w14:textId="77777777" w:rsidR="00365DFB" w:rsidRDefault="00365DFB" w:rsidP="00C976F5">
    <w:pPr>
      <w:pStyle w:val="Header"/>
      <w:tabs>
        <w:tab w:val="clear" w:pos="4153"/>
        <w:tab w:val="clear" w:pos="8306"/>
        <w:tab w:val="center" w:pos="4680"/>
        <w:tab w:val="right" w:pos="9360"/>
      </w:tabs>
      <w:ind w:right="25"/>
      <w:rPr>
        <w:rStyle w:val="PageNumber"/>
        <w:sz w:val="20"/>
      </w:rPr>
    </w:pPr>
    <w:r w:rsidRPr="00604C9D">
      <w:rPr>
        <w:bCs/>
        <w:sz w:val="20"/>
      </w:rPr>
      <w:t>BUNKERS 2001</w:t>
    </w: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497</w:t>
    </w:r>
    <w:r>
      <w:rPr>
        <w:rStyle w:val="PageNumber"/>
        <w:sz w:val="20"/>
      </w:rPr>
      <w:fldChar w:fldCharType="end"/>
    </w:r>
    <w:r>
      <w:rPr>
        <w:rStyle w:val="PageNumber"/>
        <w:sz w:val="20"/>
      </w:rPr>
      <w:t xml:space="preserve"> -</w:t>
    </w:r>
    <w:r>
      <w:rPr>
        <w:rStyle w:val="PageNumber"/>
        <w:sz w:val="20"/>
      </w:rPr>
      <w:tab/>
    </w:r>
  </w:p>
  <w:p w14:paraId="678D6AA0" w14:textId="77777777" w:rsidR="00365DFB" w:rsidRDefault="00365DFB">
    <w:pPr>
      <w:pStyle w:val="Header"/>
      <w:tabs>
        <w:tab w:val="clear" w:pos="4153"/>
        <w:tab w:val="clear" w:pos="8306"/>
        <w:tab w:val="center" w:pos="4680"/>
        <w:tab w:val="right" w:pos="9360"/>
      </w:tabs>
      <w:rPr>
        <w:sz w:val="20"/>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0C2E0" w14:textId="77777777" w:rsidR="00365DFB" w:rsidRDefault="00365DFB">
    <w:pPr>
      <w:tabs>
        <w:tab w:val="center" w:pos="4679"/>
      </w:tabs>
      <w:ind w:right="26"/>
      <w:jc w:val="both"/>
      <w:rPr>
        <w:sz w:val="20"/>
        <w:lang w:val="en-GB"/>
      </w:rPr>
    </w:pPr>
    <w:r>
      <w:rPr>
        <w:sz w:val="20"/>
        <w:lang w:val="en-GB"/>
      </w:rPr>
      <w:t>AFS 2001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512</w:t>
    </w:r>
    <w:r>
      <w:rPr>
        <w:sz w:val="20"/>
        <w:lang w:val="en-GB"/>
      </w:rPr>
      <w:fldChar w:fldCharType="end"/>
    </w:r>
    <w:r>
      <w:rPr>
        <w:sz w:val="20"/>
        <w:lang w:val="en-GB"/>
      </w:rPr>
      <w:t xml:space="preserve"> -</w:t>
    </w:r>
  </w:p>
  <w:p w14:paraId="38A0DC4C" w14:textId="77777777" w:rsidR="00365DFB" w:rsidRDefault="00365DFB">
    <w:pPr>
      <w:spacing w:line="240" w:lineRule="exact"/>
      <w:rPr>
        <w:sz w:val="20"/>
        <w:lang w:val="en-GB"/>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E711" w14:textId="77777777" w:rsidR="00365DFB" w:rsidRDefault="00365DFB" w:rsidP="00C976F5">
    <w:pPr>
      <w:tabs>
        <w:tab w:val="center" w:pos="4680"/>
        <w:tab w:val="right" w:pos="9360"/>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513</w:t>
    </w:r>
    <w:r>
      <w:rPr>
        <w:sz w:val="20"/>
        <w:lang w:val="en-GB"/>
      </w:rPr>
      <w:fldChar w:fldCharType="end"/>
    </w:r>
    <w:r>
      <w:rPr>
        <w:sz w:val="20"/>
        <w:lang w:val="en-GB"/>
      </w:rPr>
      <w:t xml:space="preserve"> -</w:t>
    </w:r>
    <w:r>
      <w:rPr>
        <w:sz w:val="20"/>
        <w:lang w:val="en-GB"/>
      </w:rPr>
      <w:tab/>
      <w:t>AFS 2001 (cont'd)</w:t>
    </w:r>
  </w:p>
  <w:p w14:paraId="1C40658C" w14:textId="77777777" w:rsidR="00365DFB" w:rsidRDefault="00365DFB">
    <w:pPr>
      <w:spacing w:line="240" w:lineRule="exact"/>
      <w:rPr>
        <w:sz w:val="20"/>
        <w:lang w:val="en-GB"/>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730F" w14:textId="77777777" w:rsidR="00365DFB" w:rsidRDefault="00365DFB" w:rsidP="00C976F5">
    <w:pPr>
      <w:pStyle w:val="Header"/>
      <w:tabs>
        <w:tab w:val="clear" w:pos="4153"/>
        <w:tab w:val="clear" w:pos="8306"/>
        <w:tab w:val="center" w:pos="4680"/>
        <w:tab w:val="right" w:pos="9360"/>
      </w:tabs>
      <w:ind w:right="25"/>
      <w:rPr>
        <w:rStyle w:val="PageNumbe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507</w:t>
    </w:r>
    <w:r>
      <w:rPr>
        <w:rStyle w:val="PageNumber"/>
        <w:sz w:val="20"/>
      </w:rPr>
      <w:fldChar w:fldCharType="end"/>
    </w:r>
    <w:r>
      <w:rPr>
        <w:rStyle w:val="PageNumber"/>
        <w:sz w:val="20"/>
      </w:rPr>
      <w:t xml:space="preserve"> -</w:t>
    </w:r>
    <w:r>
      <w:rPr>
        <w:rStyle w:val="PageNumber"/>
        <w:sz w:val="20"/>
      </w:rPr>
      <w:tab/>
      <w:t>AFS 2001</w:t>
    </w:r>
  </w:p>
  <w:p w14:paraId="20B3C850" w14:textId="77777777" w:rsidR="00365DFB" w:rsidRDefault="00365DFB">
    <w:pPr>
      <w:pStyle w:val="Header"/>
      <w:tabs>
        <w:tab w:val="clear" w:pos="4153"/>
        <w:tab w:val="clear" w:pos="8306"/>
        <w:tab w:val="center" w:pos="4680"/>
        <w:tab w:val="right" w:pos="9360"/>
      </w:tabs>
      <w:rPr>
        <w:sz w:val="20"/>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FB09" w14:textId="77777777" w:rsidR="00365DFB" w:rsidRDefault="00365DFB" w:rsidP="00A6395F">
    <w:pPr>
      <w:tabs>
        <w:tab w:val="center" w:pos="4679"/>
        <w:tab w:val="right" w:pos="9356"/>
      </w:tabs>
      <w:ind w:right="26"/>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520</w:t>
    </w:r>
    <w:r>
      <w:rPr>
        <w:sz w:val="20"/>
        <w:lang w:val="en-GB"/>
      </w:rPr>
      <w:fldChar w:fldCharType="end"/>
    </w:r>
    <w:r>
      <w:rPr>
        <w:sz w:val="20"/>
        <w:lang w:val="en-GB"/>
      </w:rPr>
      <w:t xml:space="preserve"> -</w:t>
    </w:r>
    <w:r>
      <w:rPr>
        <w:sz w:val="20"/>
        <w:lang w:val="en-GB"/>
      </w:rPr>
      <w:tab/>
    </w:r>
    <w:r>
      <w:rPr>
        <w:rStyle w:val="PageNumber"/>
        <w:sz w:val="20"/>
      </w:rPr>
      <w:t>BWM 2004</w:t>
    </w:r>
    <w:r>
      <w:rPr>
        <w:sz w:val="20"/>
        <w:lang w:val="en-GB"/>
      </w:rPr>
      <w:t xml:space="preserve"> (cont'd)</w:t>
    </w:r>
  </w:p>
  <w:p w14:paraId="79114F73" w14:textId="77777777" w:rsidR="00365DFB" w:rsidRDefault="00365DFB">
    <w:pPr>
      <w:spacing w:line="240" w:lineRule="exact"/>
      <w:rPr>
        <w:sz w:val="20"/>
        <w:lang w:val="en-GB"/>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4229" w14:textId="77777777" w:rsidR="00365DFB" w:rsidRDefault="00365DFB" w:rsidP="003201D3">
    <w:pPr>
      <w:tabs>
        <w:tab w:val="center" w:pos="4680"/>
        <w:tab w:val="right" w:pos="9360"/>
      </w:tabs>
      <w:ind w:right="25"/>
      <w:jc w:val="both"/>
      <w:rPr>
        <w:sz w:val="20"/>
        <w:lang w:val="en-GB"/>
      </w:rPr>
    </w:pPr>
    <w:r>
      <w:rPr>
        <w:sz w:val="20"/>
        <w:lang w:val="en-GB"/>
      </w:rPr>
      <w:t>BWM 2004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521</w:t>
    </w:r>
    <w:r>
      <w:rPr>
        <w:sz w:val="20"/>
        <w:lang w:val="en-GB"/>
      </w:rPr>
      <w:fldChar w:fldCharType="end"/>
    </w:r>
    <w:r>
      <w:rPr>
        <w:sz w:val="20"/>
        <w:lang w:val="en-GB"/>
      </w:rPr>
      <w:t xml:space="preserve"> -</w:t>
    </w:r>
    <w:r>
      <w:rPr>
        <w:sz w:val="20"/>
        <w:lang w:val="en-GB"/>
      </w:rPr>
      <w:tab/>
    </w:r>
  </w:p>
  <w:p w14:paraId="4006E387" w14:textId="77777777" w:rsidR="00365DFB" w:rsidRDefault="00365DFB">
    <w:pPr>
      <w:spacing w:line="240" w:lineRule="exact"/>
      <w:rPr>
        <w:sz w:val="20"/>
        <w:lang w:val="en-GB"/>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D956E" w14:textId="77777777" w:rsidR="00365DFB" w:rsidRDefault="00365DFB" w:rsidP="00C976F5">
    <w:pPr>
      <w:pStyle w:val="Header"/>
      <w:tabs>
        <w:tab w:val="clear" w:pos="4153"/>
        <w:tab w:val="clear" w:pos="8306"/>
        <w:tab w:val="center" w:pos="4680"/>
        <w:tab w:val="right" w:pos="9360"/>
      </w:tabs>
      <w:ind w:right="25"/>
      <w:rPr>
        <w:rStyle w:val="PageNumbe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514</w:t>
    </w:r>
    <w:r>
      <w:rPr>
        <w:rStyle w:val="PageNumber"/>
        <w:sz w:val="20"/>
      </w:rPr>
      <w:fldChar w:fldCharType="end"/>
    </w:r>
    <w:r>
      <w:rPr>
        <w:rStyle w:val="PageNumber"/>
        <w:sz w:val="20"/>
      </w:rPr>
      <w:t xml:space="preserve"> -</w:t>
    </w:r>
    <w:r>
      <w:rPr>
        <w:rStyle w:val="PageNumber"/>
        <w:sz w:val="20"/>
      </w:rPr>
      <w:tab/>
      <w:t>BWM 2004</w:t>
    </w:r>
  </w:p>
  <w:p w14:paraId="363A4DE4" w14:textId="77777777" w:rsidR="00365DFB" w:rsidRDefault="00365DFB">
    <w:pPr>
      <w:pStyle w:val="Header"/>
      <w:tabs>
        <w:tab w:val="clear" w:pos="4153"/>
        <w:tab w:val="clear" w:pos="8306"/>
        <w:tab w:val="center" w:pos="4680"/>
        <w:tab w:val="right" w:pos="9360"/>
      </w:tabs>
      <w:rPr>
        <w:sz w:val="20"/>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4F76" w14:textId="77777777" w:rsidR="00365DFB" w:rsidRDefault="00365DFB" w:rsidP="00BF3209">
    <w:pPr>
      <w:pStyle w:val="Header"/>
      <w:tabs>
        <w:tab w:val="clear" w:pos="4153"/>
        <w:tab w:val="clear" w:pos="8306"/>
        <w:tab w:val="center" w:pos="4680"/>
        <w:tab w:val="right" w:pos="9360"/>
      </w:tabs>
      <w:ind w:right="25"/>
      <w:rPr>
        <w:sz w:val="20"/>
        <w:lang w:val="en-GB"/>
      </w:rPr>
    </w:pPr>
    <w:r>
      <w:rPr>
        <w:sz w:val="20"/>
      </w:rPr>
      <w:t>NAIROBI WRC 2007</w:t>
    </w:r>
    <w:r>
      <w:rPr>
        <w:sz w:val="20"/>
        <w:lang w:val="en-GB"/>
      </w:rPr>
      <w:t xml:space="preserve">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526</w:t>
    </w:r>
    <w:r>
      <w:rPr>
        <w:sz w:val="20"/>
        <w:lang w:val="en-GB"/>
      </w:rPr>
      <w:fldChar w:fldCharType="end"/>
    </w:r>
    <w:r>
      <w:rPr>
        <w:sz w:val="20"/>
        <w:lang w:val="en-GB"/>
      </w:rPr>
      <w:t xml:space="preserve"> -</w:t>
    </w:r>
    <w:r>
      <w:rPr>
        <w:sz w:val="20"/>
        <w:lang w:val="en-GB"/>
      </w:rPr>
      <w:tab/>
    </w:r>
  </w:p>
  <w:p w14:paraId="513C33C3" w14:textId="77777777" w:rsidR="00365DFB" w:rsidRDefault="00365DFB">
    <w:pPr>
      <w:spacing w:line="240" w:lineRule="exact"/>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6991" w14:textId="77777777" w:rsidR="00365DFB" w:rsidRDefault="00365DFB" w:rsidP="004E1B9E">
    <w:pPr>
      <w:pStyle w:val="Header"/>
      <w:tabs>
        <w:tab w:val="clear" w:pos="4153"/>
        <w:tab w:val="center" w:pos="4678"/>
      </w:tabs>
      <w:jc w:val="center"/>
      <w:rPr>
        <w:sz w:val="20"/>
      </w:rPr>
    </w:pPr>
    <w:r w:rsidRPr="004E1B9E">
      <w:rPr>
        <w:sz w:val="20"/>
      </w:rPr>
      <w:t xml:space="preserve">- </w:t>
    </w:r>
    <w:r w:rsidRPr="004E1B9E">
      <w:rPr>
        <w:sz w:val="20"/>
      </w:rPr>
      <w:fldChar w:fldCharType="begin"/>
    </w:r>
    <w:r w:rsidRPr="004E1B9E">
      <w:rPr>
        <w:sz w:val="20"/>
      </w:rPr>
      <w:instrText xml:space="preserve"> PAGE </w:instrText>
    </w:r>
    <w:r w:rsidRPr="004E1B9E">
      <w:rPr>
        <w:sz w:val="20"/>
      </w:rPr>
      <w:fldChar w:fldCharType="separate"/>
    </w:r>
    <w:r>
      <w:rPr>
        <w:noProof/>
        <w:sz w:val="20"/>
      </w:rPr>
      <w:t>9</w:t>
    </w:r>
    <w:r w:rsidRPr="004E1B9E">
      <w:rPr>
        <w:sz w:val="20"/>
      </w:rPr>
      <w:fldChar w:fldCharType="end"/>
    </w:r>
    <w:r w:rsidRPr="004E1B9E">
      <w:rPr>
        <w:sz w:val="20"/>
      </w:rPr>
      <w:t xml:space="preserve"> -</w:t>
    </w:r>
  </w:p>
  <w:p w14:paraId="075CCA4D" w14:textId="77777777" w:rsidR="00365DFB" w:rsidRPr="004E1B9E" w:rsidRDefault="00365DFB">
    <w:pPr>
      <w:pStyle w:val="Header"/>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796B" w14:textId="77777777" w:rsidR="00365DFB" w:rsidRDefault="00365DFB" w:rsidP="00881DC9">
    <w:pPr>
      <w:pStyle w:val="Header"/>
      <w:tabs>
        <w:tab w:val="clear" w:pos="4153"/>
        <w:tab w:val="clear" w:pos="8306"/>
        <w:tab w:val="center" w:pos="4680"/>
        <w:tab w:val="right" w:pos="9072"/>
      </w:tabs>
      <w:rPr>
        <w:rStyle w:val="PageNumbe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104</w:t>
    </w:r>
    <w:r>
      <w:rPr>
        <w:rStyle w:val="PageNumber"/>
        <w:sz w:val="20"/>
      </w:rPr>
      <w:fldChar w:fldCharType="end"/>
    </w:r>
    <w:r>
      <w:rPr>
        <w:rStyle w:val="PageNumber"/>
        <w:sz w:val="20"/>
      </w:rPr>
      <w:t xml:space="preserve"> -</w:t>
    </w:r>
    <w:r>
      <w:rPr>
        <w:rStyle w:val="PageNumber"/>
        <w:sz w:val="20"/>
      </w:rPr>
      <w:tab/>
    </w:r>
    <w:r>
      <w:rPr>
        <w:sz w:val="20"/>
        <w:lang w:val="en-GB"/>
      </w:rPr>
      <w:t>MARPOL 1973/1978</w:t>
    </w:r>
  </w:p>
  <w:p w14:paraId="7DD3C3DA" w14:textId="77777777" w:rsidR="00365DFB" w:rsidRDefault="00365DFB">
    <w:pPr>
      <w:pStyle w:val="Header"/>
      <w:tabs>
        <w:tab w:val="clear" w:pos="8306"/>
        <w:tab w:val="right" w:pos="9360"/>
      </w:tabs>
      <w:rPr>
        <w:sz w:val="20"/>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3695" w14:textId="77777777" w:rsidR="00365DFB" w:rsidRDefault="00365DFB" w:rsidP="003201D3">
    <w:pPr>
      <w:tabs>
        <w:tab w:val="center" w:pos="4680"/>
        <w:tab w:val="right" w:pos="9360"/>
      </w:tabs>
      <w:ind w:right="25"/>
      <w:jc w:val="both"/>
      <w:rPr>
        <w:sz w:val="20"/>
        <w:lang w:val="en-GB"/>
      </w:rPr>
    </w:pPr>
    <w:r>
      <w:rPr>
        <w:sz w:val="20"/>
      </w:rPr>
      <w:t>NAIROBI WRC 2007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525</w:t>
    </w:r>
    <w:r>
      <w:rPr>
        <w:sz w:val="20"/>
        <w:lang w:val="en-GB"/>
      </w:rPr>
      <w:fldChar w:fldCharType="end"/>
    </w:r>
    <w:r>
      <w:rPr>
        <w:sz w:val="20"/>
        <w:lang w:val="en-GB"/>
      </w:rPr>
      <w:t xml:space="preserve"> -</w:t>
    </w:r>
    <w:r>
      <w:rPr>
        <w:sz w:val="20"/>
        <w:lang w:val="en-GB"/>
      </w:rPr>
      <w:tab/>
    </w:r>
  </w:p>
  <w:p w14:paraId="4F9598A4" w14:textId="77777777" w:rsidR="00365DFB" w:rsidRDefault="00365DFB">
    <w:pPr>
      <w:spacing w:line="240" w:lineRule="exact"/>
      <w:rPr>
        <w:sz w:val="20"/>
        <w:lang w:val="en-GB"/>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8A7D" w14:textId="77777777" w:rsidR="00365DFB" w:rsidRDefault="00365DFB" w:rsidP="00C976F5">
    <w:pPr>
      <w:pStyle w:val="Header"/>
      <w:tabs>
        <w:tab w:val="clear" w:pos="4153"/>
        <w:tab w:val="clear" w:pos="8306"/>
        <w:tab w:val="center" w:pos="4680"/>
        <w:tab w:val="right" w:pos="9360"/>
      </w:tabs>
      <w:ind w:right="25"/>
      <w:rPr>
        <w:rStyle w:val="PageNumbe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522</w:t>
    </w:r>
    <w:r>
      <w:rPr>
        <w:rStyle w:val="PageNumber"/>
        <w:sz w:val="20"/>
      </w:rPr>
      <w:fldChar w:fldCharType="end"/>
    </w:r>
    <w:r>
      <w:rPr>
        <w:rStyle w:val="PageNumber"/>
        <w:sz w:val="20"/>
      </w:rPr>
      <w:t xml:space="preserve"> -</w:t>
    </w:r>
    <w:r>
      <w:rPr>
        <w:rStyle w:val="PageNumber"/>
        <w:sz w:val="20"/>
      </w:rPr>
      <w:tab/>
    </w:r>
    <w:r>
      <w:rPr>
        <w:sz w:val="20"/>
      </w:rPr>
      <w:t>NAIROBI WRC 2007</w:t>
    </w:r>
  </w:p>
  <w:p w14:paraId="591BD4D8" w14:textId="77777777" w:rsidR="00365DFB" w:rsidRDefault="00365DFB">
    <w:pPr>
      <w:pStyle w:val="Header"/>
      <w:tabs>
        <w:tab w:val="clear" w:pos="4153"/>
        <w:tab w:val="clear" w:pos="8306"/>
        <w:tab w:val="center" w:pos="4680"/>
        <w:tab w:val="right" w:pos="9360"/>
      </w:tabs>
      <w:rPr>
        <w:sz w:val="20"/>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F8B3" w14:textId="77777777" w:rsidR="00365DFB" w:rsidRDefault="00365DFB" w:rsidP="00BF3209">
    <w:pPr>
      <w:pStyle w:val="Header"/>
      <w:tabs>
        <w:tab w:val="clear" w:pos="4153"/>
        <w:tab w:val="clear" w:pos="8306"/>
        <w:tab w:val="center" w:pos="4680"/>
        <w:tab w:val="right" w:pos="9360"/>
      </w:tabs>
      <w:ind w:right="25"/>
      <w:rPr>
        <w:sz w:val="20"/>
        <w:lang w:val="en-GB"/>
      </w:rPr>
    </w:pPr>
    <w:r w:rsidRPr="005D4886">
      <w:rPr>
        <w:sz w:val="20"/>
      </w:rPr>
      <w:t xml:space="preserve">HONG KONG </w:t>
    </w:r>
    <w:r>
      <w:rPr>
        <w:sz w:val="20"/>
      </w:rPr>
      <w:t>CONVENTION</w:t>
    </w:r>
    <w:r>
      <w:rPr>
        <w:sz w:val="20"/>
        <w:lang w:val="en-GB"/>
      </w:rPr>
      <w:t xml:space="preserve">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530</w:t>
    </w:r>
    <w:r>
      <w:rPr>
        <w:sz w:val="20"/>
        <w:lang w:val="en-GB"/>
      </w:rPr>
      <w:fldChar w:fldCharType="end"/>
    </w:r>
    <w:r>
      <w:rPr>
        <w:sz w:val="20"/>
        <w:lang w:val="en-GB"/>
      </w:rPr>
      <w:t xml:space="preserve"> -</w:t>
    </w:r>
    <w:r>
      <w:rPr>
        <w:sz w:val="20"/>
        <w:lang w:val="en-GB"/>
      </w:rPr>
      <w:tab/>
    </w:r>
  </w:p>
  <w:p w14:paraId="39E0D74D" w14:textId="77777777" w:rsidR="00365DFB" w:rsidRDefault="00365DFB">
    <w:pPr>
      <w:spacing w:line="240" w:lineRule="exact"/>
      <w:rPr>
        <w:sz w:val="20"/>
        <w:lang w:val="en-GB"/>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C648" w14:textId="77777777" w:rsidR="00365DFB" w:rsidRDefault="00365DFB" w:rsidP="003201D3">
    <w:pPr>
      <w:tabs>
        <w:tab w:val="center" w:pos="4680"/>
        <w:tab w:val="right" w:pos="9360"/>
      </w:tabs>
      <w:ind w:right="25"/>
      <w:jc w:val="both"/>
      <w:rPr>
        <w:sz w:val="20"/>
        <w:lang w:val="en-GB"/>
      </w:rPr>
    </w:pPr>
    <w:r w:rsidRPr="005D4886">
      <w:rPr>
        <w:sz w:val="20"/>
      </w:rPr>
      <w:t xml:space="preserve">HONG KONG </w:t>
    </w:r>
    <w:r>
      <w:rPr>
        <w:sz w:val="20"/>
      </w:rPr>
      <w:t>CONVENTION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531</w:t>
    </w:r>
    <w:r>
      <w:rPr>
        <w:sz w:val="20"/>
        <w:lang w:val="en-GB"/>
      </w:rPr>
      <w:fldChar w:fldCharType="end"/>
    </w:r>
    <w:r>
      <w:rPr>
        <w:sz w:val="20"/>
        <w:lang w:val="en-GB"/>
      </w:rPr>
      <w:t xml:space="preserve"> -</w:t>
    </w:r>
    <w:r>
      <w:rPr>
        <w:sz w:val="20"/>
        <w:lang w:val="en-GB"/>
      </w:rPr>
      <w:tab/>
    </w:r>
  </w:p>
  <w:p w14:paraId="67AD95D1" w14:textId="77777777" w:rsidR="00365DFB" w:rsidRDefault="00365DFB">
    <w:pPr>
      <w:spacing w:line="240" w:lineRule="exact"/>
      <w:rPr>
        <w:sz w:val="20"/>
        <w:lang w:val="en-GB"/>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001CF" w14:textId="77777777" w:rsidR="00365DFB" w:rsidRDefault="00365DFB" w:rsidP="00C976F5">
    <w:pPr>
      <w:pStyle w:val="Header"/>
      <w:tabs>
        <w:tab w:val="clear" w:pos="4153"/>
        <w:tab w:val="clear" w:pos="8306"/>
        <w:tab w:val="center" w:pos="4680"/>
        <w:tab w:val="right" w:pos="9360"/>
      </w:tabs>
      <w:ind w:right="25"/>
      <w:rPr>
        <w:rStyle w:val="PageNumbe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527</w:t>
    </w:r>
    <w:r>
      <w:rPr>
        <w:rStyle w:val="PageNumber"/>
        <w:sz w:val="20"/>
      </w:rPr>
      <w:fldChar w:fldCharType="end"/>
    </w:r>
    <w:r>
      <w:rPr>
        <w:rStyle w:val="PageNumber"/>
        <w:sz w:val="20"/>
      </w:rPr>
      <w:t xml:space="preserve"> -</w:t>
    </w:r>
    <w:r>
      <w:rPr>
        <w:rStyle w:val="PageNumber"/>
        <w:sz w:val="20"/>
      </w:rPr>
      <w:tab/>
    </w:r>
    <w:r w:rsidRPr="005D4886">
      <w:rPr>
        <w:sz w:val="20"/>
      </w:rPr>
      <w:t xml:space="preserve">HONG KONG </w:t>
    </w:r>
    <w:r>
      <w:rPr>
        <w:sz w:val="20"/>
      </w:rPr>
      <w:t>CONVENTION</w:t>
    </w:r>
  </w:p>
  <w:p w14:paraId="2672445B" w14:textId="77777777" w:rsidR="00365DFB" w:rsidRDefault="00365DFB">
    <w:pPr>
      <w:pStyle w:val="Header"/>
      <w:tabs>
        <w:tab w:val="clear" w:pos="4153"/>
        <w:tab w:val="clear" w:pos="8306"/>
        <w:tab w:val="center" w:pos="4680"/>
        <w:tab w:val="right" w:pos="9360"/>
      </w:tabs>
      <w:rPr>
        <w:sz w:val="20"/>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FC97" w14:textId="77777777" w:rsidR="00365DFB" w:rsidRDefault="00365DFB" w:rsidP="00BF3209">
    <w:pPr>
      <w:pStyle w:val="Header"/>
      <w:tabs>
        <w:tab w:val="clear" w:pos="4153"/>
        <w:tab w:val="clear" w:pos="8306"/>
        <w:tab w:val="center" w:pos="4680"/>
        <w:tab w:val="right" w:pos="9360"/>
      </w:tabs>
      <w:ind w:right="25"/>
      <w:rPr>
        <w:sz w:val="20"/>
        <w:lang w:val="en-GB"/>
      </w:rPr>
    </w:pPr>
    <w:r>
      <w:rPr>
        <w:sz w:val="20"/>
        <w:lang w:val="en-GB"/>
      </w:rPr>
      <w:t>LC 1972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536</w:t>
    </w:r>
    <w:r>
      <w:rPr>
        <w:sz w:val="20"/>
        <w:lang w:val="en-GB"/>
      </w:rPr>
      <w:fldChar w:fldCharType="end"/>
    </w:r>
    <w:r>
      <w:rPr>
        <w:sz w:val="20"/>
        <w:lang w:val="en-GB"/>
      </w:rPr>
      <w:t xml:space="preserve"> -</w:t>
    </w:r>
    <w:r>
      <w:rPr>
        <w:sz w:val="20"/>
        <w:lang w:val="en-GB"/>
      </w:rPr>
      <w:tab/>
    </w:r>
  </w:p>
  <w:p w14:paraId="37A4FE4E" w14:textId="77777777" w:rsidR="00365DFB" w:rsidRDefault="00365DFB">
    <w:pPr>
      <w:spacing w:line="240" w:lineRule="exact"/>
      <w:rPr>
        <w:sz w:val="20"/>
        <w:lang w:val="en-GB"/>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E4E1" w14:textId="77777777" w:rsidR="00365DFB" w:rsidRDefault="00365DFB" w:rsidP="00B82B52">
    <w:pPr>
      <w:pStyle w:val="Header"/>
      <w:tabs>
        <w:tab w:val="clear" w:pos="4153"/>
        <w:tab w:val="clear" w:pos="8306"/>
        <w:tab w:val="center" w:pos="4680"/>
        <w:tab w:val="right" w:pos="9360"/>
      </w:tabs>
      <w:ind w:right="25"/>
      <w:rPr>
        <w:sz w:val="20"/>
        <w:lang w:val="en-GB"/>
      </w:rPr>
    </w:pPr>
    <w:r>
      <w:rPr>
        <w:sz w:val="20"/>
        <w:lang w:val="en-GB"/>
      </w:rPr>
      <w:t>LC 1972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535</w:t>
    </w:r>
    <w:r>
      <w:rPr>
        <w:sz w:val="20"/>
        <w:lang w:val="en-GB"/>
      </w:rPr>
      <w:fldChar w:fldCharType="end"/>
    </w:r>
    <w:r>
      <w:rPr>
        <w:sz w:val="20"/>
        <w:lang w:val="en-GB"/>
      </w:rPr>
      <w:t xml:space="preserve"> -</w:t>
    </w:r>
    <w:r>
      <w:rPr>
        <w:sz w:val="20"/>
        <w:lang w:val="en-GB"/>
      </w:rPr>
      <w:tab/>
    </w:r>
  </w:p>
  <w:p w14:paraId="44F4565E" w14:textId="77777777" w:rsidR="00365DFB" w:rsidRDefault="00365DFB">
    <w:pPr>
      <w:spacing w:line="240" w:lineRule="exact"/>
      <w:rPr>
        <w:sz w:val="20"/>
        <w:lang w:val="en-GB"/>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4C05C" w14:textId="77777777" w:rsidR="00365DFB" w:rsidRPr="001F249E" w:rsidRDefault="00365DFB" w:rsidP="00C976F5">
    <w:pPr>
      <w:pStyle w:val="Header"/>
      <w:tabs>
        <w:tab w:val="clear" w:pos="4153"/>
        <w:tab w:val="clear" w:pos="8306"/>
        <w:tab w:val="center" w:pos="4680"/>
        <w:tab w:val="right" w:pos="9360"/>
      </w:tabs>
      <w:ind w:right="25"/>
      <w:rPr>
        <w:rStyle w:val="PageNumbe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532</w:t>
    </w:r>
    <w:r>
      <w:rPr>
        <w:rStyle w:val="PageNumber"/>
        <w:sz w:val="20"/>
      </w:rPr>
      <w:fldChar w:fldCharType="end"/>
    </w:r>
    <w:r>
      <w:rPr>
        <w:rStyle w:val="PageNumber"/>
        <w:sz w:val="20"/>
      </w:rPr>
      <w:t xml:space="preserve"> -</w:t>
    </w:r>
    <w:r>
      <w:rPr>
        <w:sz w:val="20"/>
      </w:rPr>
      <w:tab/>
    </w:r>
    <w:r>
      <w:rPr>
        <w:b/>
        <w:sz w:val="20"/>
        <w:lang w:val="en-GB"/>
      </w:rPr>
      <w:t>LC 1972</w:t>
    </w:r>
  </w:p>
  <w:p w14:paraId="404474CB" w14:textId="77777777" w:rsidR="00365DFB" w:rsidRDefault="00365DFB">
    <w:pPr>
      <w:pStyle w:val="Header"/>
      <w:tabs>
        <w:tab w:val="clear" w:pos="4153"/>
        <w:tab w:val="clear" w:pos="8306"/>
        <w:tab w:val="center" w:pos="4680"/>
        <w:tab w:val="right" w:pos="9360"/>
      </w:tabs>
      <w:rPr>
        <w:sz w:val="20"/>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BDE4" w14:textId="77777777" w:rsidR="00365DFB" w:rsidRDefault="00365DFB" w:rsidP="00A6395F">
    <w:pPr>
      <w:tabs>
        <w:tab w:val="center" w:pos="4680"/>
        <w:tab w:val="right" w:pos="9356"/>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538</w:t>
    </w:r>
    <w:r>
      <w:rPr>
        <w:sz w:val="20"/>
        <w:lang w:val="en-GB"/>
      </w:rPr>
      <w:fldChar w:fldCharType="end"/>
    </w:r>
    <w:r>
      <w:rPr>
        <w:sz w:val="20"/>
        <w:lang w:val="en-GB"/>
      </w:rPr>
      <w:t xml:space="preserve"> -</w:t>
    </w:r>
    <w:r>
      <w:rPr>
        <w:sz w:val="20"/>
        <w:lang w:val="en-GB"/>
      </w:rPr>
      <w:tab/>
      <w:t>LC 1972 (cont'd)</w:t>
    </w:r>
  </w:p>
  <w:p w14:paraId="7D09D35A" w14:textId="77777777" w:rsidR="00365DFB" w:rsidRDefault="00365DFB" w:rsidP="00A6395F">
    <w:pPr>
      <w:jc w:val="right"/>
      <w:rPr>
        <w:sz w:val="20"/>
        <w:lang w:val="en-GB"/>
      </w:rPr>
    </w:pPr>
    <w:r>
      <w:rPr>
        <w:sz w:val="20"/>
      </w:rPr>
      <w:t xml:space="preserve">1978 (Disputes) Amendments </w:t>
    </w:r>
    <w:r>
      <w:rPr>
        <w:sz w:val="20"/>
        <w:lang w:val="en-GB"/>
      </w:rPr>
      <w:t>(cont'd)</w:t>
    </w:r>
  </w:p>
  <w:p w14:paraId="7CFE29E3" w14:textId="77777777" w:rsidR="00365DFB" w:rsidRDefault="00365DFB">
    <w:pPr>
      <w:spacing w:line="240" w:lineRule="exact"/>
      <w:rPr>
        <w:sz w:val="20"/>
        <w:lang w:val="en-GB"/>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81A8" w14:textId="77777777" w:rsidR="00365DFB" w:rsidRDefault="00365DFB">
    <w:pPr>
      <w:tabs>
        <w:tab w:val="center" w:pos="4692"/>
        <w:tab w:val="right" w:pos="9385"/>
      </w:tabs>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539</w:t>
    </w:r>
    <w:r>
      <w:rPr>
        <w:sz w:val="20"/>
        <w:lang w:val="en-GB"/>
      </w:rPr>
      <w:fldChar w:fldCharType="end"/>
    </w:r>
    <w:r>
      <w:rPr>
        <w:sz w:val="20"/>
        <w:lang w:val="en-GB"/>
      </w:rPr>
      <w:t xml:space="preserve"> -</w:t>
    </w:r>
    <w:r>
      <w:rPr>
        <w:sz w:val="20"/>
        <w:lang w:val="en-GB"/>
      </w:rPr>
      <w:tab/>
      <w:t>LC 1972 (cont'd)</w:t>
    </w:r>
  </w:p>
  <w:p w14:paraId="27E3F914" w14:textId="77777777" w:rsidR="00365DFB" w:rsidRDefault="00365DFB" w:rsidP="003E6624">
    <w:pPr>
      <w:spacing w:line="240" w:lineRule="exact"/>
      <w:jc w:val="right"/>
      <w:rPr>
        <w:sz w:val="20"/>
        <w:lang w:val="en-GB"/>
      </w:rPr>
    </w:pPr>
    <w:r>
      <w:rPr>
        <w:sz w:val="20"/>
      </w:rPr>
      <w:t>1978 (Disputes) Amendments (cont'd)</w:t>
    </w:r>
  </w:p>
  <w:p w14:paraId="6FD72F15" w14:textId="77777777" w:rsidR="00365DFB" w:rsidRDefault="00365DFB">
    <w:pPr>
      <w:spacing w:line="240" w:lineRule="exact"/>
      <w:rPr>
        <w:sz w:val="20"/>
        <w:lang w:val="en-GB"/>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1D65" w14:textId="77777777" w:rsidR="00365DFB" w:rsidRDefault="00365DFB">
    <w:pPr>
      <w:spacing w:line="240" w:lineRule="exact"/>
      <w:rPr>
        <w:rStyle w:val="PageNumber"/>
        <w:sz w:val="20"/>
      </w:rPr>
    </w:pPr>
    <w:r>
      <w:rPr>
        <w:sz w:val="20"/>
      </w:rPr>
      <w:tab/>
    </w:r>
    <w:r>
      <w:rPr>
        <w:sz w:val="20"/>
      </w:rPr>
      <w:tab/>
    </w:r>
    <w:r>
      <w:rPr>
        <w:sz w:val="20"/>
      </w:rPr>
      <w:tab/>
    </w:r>
    <w:r>
      <w:rPr>
        <w:sz w:val="20"/>
      </w:rPr>
      <w:tab/>
    </w:r>
    <w:r>
      <w:rPr>
        <w:sz w:val="20"/>
      </w:rPr>
      <w:tab/>
    </w:r>
    <w:r>
      <w:rPr>
        <w:sz w:val="20"/>
      </w:rPr>
      <w:tab/>
      <w:t xml:space="preserve">- </w:t>
    </w:r>
    <w:r w:rsidRPr="002030AB">
      <w:rPr>
        <w:rStyle w:val="PageNumber"/>
        <w:sz w:val="20"/>
      </w:rPr>
      <w:fldChar w:fldCharType="begin"/>
    </w:r>
    <w:r w:rsidRPr="002030AB">
      <w:rPr>
        <w:rStyle w:val="PageNumber"/>
        <w:sz w:val="20"/>
      </w:rPr>
      <w:instrText xml:space="preserve"> PAGE </w:instrText>
    </w:r>
    <w:r w:rsidRPr="002030AB">
      <w:rPr>
        <w:rStyle w:val="PageNumber"/>
        <w:sz w:val="20"/>
      </w:rPr>
      <w:fldChar w:fldCharType="separate"/>
    </w:r>
    <w:r>
      <w:rPr>
        <w:rStyle w:val="PageNumber"/>
        <w:noProof/>
        <w:sz w:val="20"/>
      </w:rPr>
      <w:t>176</w:t>
    </w:r>
    <w:r w:rsidRPr="002030AB">
      <w:rPr>
        <w:rStyle w:val="PageNumber"/>
        <w:sz w:val="20"/>
      </w:rPr>
      <w:fldChar w:fldCharType="end"/>
    </w:r>
    <w:r>
      <w:rPr>
        <w:rStyle w:val="PageNumber"/>
        <w:sz w:val="20"/>
      </w:rPr>
      <w:t>-</w:t>
    </w:r>
    <w:r w:rsidRPr="00A16FB8">
      <w:rPr>
        <w:rStyle w:val="PageNumber"/>
        <w:sz w:val="20"/>
      </w:rPr>
      <w:t xml:space="preserve"> </w:t>
    </w:r>
    <w:r>
      <w:rPr>
        <w:rStyle w:val="PageNumber"/>
        <w:sz w:val="20"/>
      </w:rPr>
      <w:tab/>
    </w:r>
    <w:r>
      <w:rPr>
        <w:rStyle w:val="PageNumber"/>
        <w:sz w:val="20"/>
      </w:rPr>
      <w:tab/>
    </w:r>
    <w:r>
      <w:rPr>
        <w:rStyle w:val="PageNumber"/>
        <w:sz w:val="20"/>
      </w:rPr>
      <w:tab/>
    </w:r>
    <w:r>
      <w:rPr>
        <w:rStyle w:val="PageNumber"/>
        <w:sz w:val="20"/>
      </w:rPr>
      <w:tab/>
      <w:t>MARPOL PROT 1997</w:t>
    </w:r>
  </w:p>
  <w:p w14:paraId="52095E7E" w14:textId="77777777" w:rsidR="00365DFB" w:rsidRDefault="00365DFB">
    <w:pPr>
      <w:spacing w:line="240" w:lineRule="exact"/>
      <w:rPr>
        <w:sz w:val="20"/>
        <w:lang w:val="en-GB"/>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A4FA" w14:textId="77777777" w:rsidR="00365DFB" w:rsidRDefault="00365DFB" w:rsidP="00C976F5">
    <w:pPr>
      <w:pStyle w:val="Header"/>
      <w:tabs>
        <w:tab w:val="clear" w:pos="4153"/>
        <w:tab w:val="clear" w:pos="8306"/>
        <w:tab w:val="center" w:pos="4680"/>
        <w:tab w:val="right" w:pos="9360"/>
      </w:tabs>
      <w:ind w:right="25"/>
      <w:rPr>
        <w:rStyle w:val="PageNumber"/>
        <w:sz w:val="20"/>
      </w:rPr>
    </w:pPr>
    <w:r>
      <w:rPr>
        <w:sz w:val="20"/>
      </w:rPr>
      <w:t>LC 1972 (cont'd)</w:t>
    </w: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537</w:t>
    </w:r>
    <w:r>
      <w:rPr>
        <w:rStyle w:val="PageNumber"/>
        <w:sz w:val="20"/>
      </w:rPr>
      <w:fldChar w:fldCharType="end"/>
    </w:r>
    <w:r>
      <w:rPr>
        <w:rStyle w:val="PageNumber"/>
        <w:sz w:val="20"/>
      </w:rPr>
      <w:t xml:space="preserve"> -</w:t>
    </w:r>
    <w:r>
      <w:rPr>
        <w:rStyle w:val="PageNumber"/>
        <w:sz w:val="20"/>
      </w:rPr>
      <w:tab/>
    </w:r>
  </w:p>
  <w:p w14:paraId="6104E4BC" w14:textId="77777777" w:rsidR="00365DFB" w:rsidRDefault="00365DFB" w:rsidP="003E6624">
    <w:pPr>
      <w:pStyle w:val="Header"/>
      <w:tabs>
        <w:tab w:val="clear" w:pos="4153"/>
        <w:tab w:val="clear" w:pos="8306"/>
        <w:tab w:val="center" w:pos="4680"/>
        <w:tab w:val="right" w:pos="9360"/>
      </w:tabs>
      <w:rPr>
        <w:sz w:val="20"/>
      </w:rPr>
    </w:pPr>
    <w:r>
      <w:rPr>
        <w:sz w:val="20"/>
      </w:rPr>
      <w:t>1978 (Disputes) Amendments</w:t>
    </w:r>
  </w:p>
  <w:p w14:paraId="13C7D8F1" w14:textId="77777777" w:rsidR="00365DFB" w:rsidRDefault="00365DFB">
    <w:pPr>
      <w:pStyle w:val="Header"/>
      <w:tabs>
        <w:tab w:val="clear" w:pos="4153"/>
        <w:tab w:val="clear" w:pos="8306"/>
        <w:tab w:val="center" w:pos="4680"/>
        <w:tab w:val="right" w:pos="9360"/>
      </w:tabs>
      <w:rPr>
        <w:sz w:val="20"/>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E450" w14:textId="77777777" w:rsidR="00365DFB" w:rsidRDefault="00365DFB" w:rsidP="00A6395F">
    <w:pPr>
      <w:tabs>
        <w:tab w:val="center" w:pos="4680"/>
        <w:tab w:val="right" w:pos="9356"/>
      </w:tabs>
      <w:ind w:right="25"/>
      <w:jc w:val="both"/>
      <w:rPr>
        <w:sz w:val="20"/>
        <w:lang w:val="en-GB"/>
      </w:rPr>
    </w:pPr>
    <w:r>
      <w:rPr>
        <w:sz w:val="20"/>
        <w:lang w:val="en-GB"/>
      </w:rPr>
      <w:t>LC 1972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540</w:t>
    </w:r>
    <w:r>
      <w:rPr>
        <w:sz w:val="20"/>
        <w:lang w:val="en-GB"/>
      </w:rPr>
      <w:fldChar w:fldCharType="end"/>
    </w:r>
    <w:r>
      <w:rPr>
        <w:sz w:val="20"/>
        <w:lang w:val="en-GB"/>
      </w:rPr>
      <w:t xml:space="preserve"> -</w:t>
    </w:r>
    <w:r>
      <w:rPr>
        <w:sz w:val="20"/>
        <w:lang w:val="en-GB"/>
      </w:rPr>
      <w:tab/>
    </w:r>
  </w:p>
  <w:p w14:paraId="0041B6AB" w14:textId="77777777" w:rsidR="00365DFB" w:rsidRDefault="00365DFB">
    <w:pPr>
      <w:spacing w:line="240" w:lineRule="exact"/>
      <w:rPr>
        <w:sz w:val="20"/>
        <w:lang w:val="en-GB"/>
      </w:rPr>
    </w:pPr>
    <w:r>
      <w:rPr>
        <w:sz w:val="20"/>
        <w:lang w:val="en-GB"/>
      </w:rPr>
      <w:t>1978 (Incineration) Amendments</w:t>
    </w:r>
  </w:p>
  <w:p w14:paraId="74097D48" w14:textId="77777777" w:rsidR="00365DFB" w:rsidRDefault="00365DFB">
    <w:pPr>
      <w:spacing w:line="240" w:lineRule="exact"/>
      <w:rPr>
        <w:sz w:val="20"/>
        <w:lang w:val="en-GB"/>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4855" w14:textId="77777777" w:rsidR="00365DFB" w:rsidRDefault="00365DFB" w:rsidP="00C976F5">
    <w:pPr>
      <w:tabs>
        <w:tab w:val="center" w:pos="4680"/>
        <w:tab w:val="right" w:pos="9360"/>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539</w:t>
    </w:r>
    <w:r>
      <w:rPr>
        <w:sz w:val="20"/>
        <w:lang w:val="en-GB"/>
      </w:rPr>
      <w:fldChar w:fldCharType="end"/>
    </w:r>
    <w:r>
      <w:rPr>
        <w:sz w:val="20"/>
        <w:lang w:val="en-GB"/>
      </w:rPr>
      <w:t xml:space="preserve"> -</w:t>
    </w:r>
    <w:r>
      <w:rPr>
        <w:sz w:val="20"/>
        <w:lang w:val="en-GB"/>
      </w:rPr>
      <w:tab/>
      <w:t>LC 1972 (cont'd)</w:t>
    </w:r>
  </w:p>
  <w:p w14:paraId="4CDFC264" w14:textId="77777777" w:rsidR="00365DFB" w:rsidRDefault="00365DFB" w:rsidP="00E760D8">
    <w:pPr>
      <w:spacing w:line="240" w:lineRule="exact"/>
      <w:jc w:val="right"/>
      <w:rPr>
        <w:sz w:val="20"/>
        <w:lang w:val="en-GB"/>
      </w:rPr>
    </w:pPr>
    <w:r>
      <w:rPr>
        <w:sz w:val="20"/>
        <w:lang w:val="en-GB"/>
      </w:rPr>
      <w:t>1903 (Industrial Waste) Amendments</w:t>
    </w:r>
  </w:p>
  <w:p w14:paraId="3F31442E" w14:textId="77777777" w:rsidR="00365DFB" w:rsidRDefault="00365DFB" w:rsidP="00E760D8">
    <w:pPr>
      <w:spacing w:line="240" w:lineRule="exact"/>
      <w:jc w:val="right"/>
      <w:rPr>
        <w:sz w:val="20"/>
        <w:lang w:val="en-GB"/>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5B3BB" w14:textId="77777777" w:rsidR="00365DFB" w:rsidRDefault="00365DFB" w:rsidP="00C976F5">
    <w:pPr>
      <w:tabs>
        <w:tab w:val="center" w:pos="4680"/>
        <w:tab w:val="right" w:pos="9360"/>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541</w:t>
    </w:r>
    <w:r>
      <w:rPr>
        <w:sz w:val="20"/>
        <w:lang w:val="en-GB"/>
      </w:rPr>
      <w:fldChar w:fldCharType="end"/>
    </w:r>
    <w:r>
      <w:rPr>
        <w:sz w:val="20"/>
        <w:lang w:val="en-GB"/>
      </w:rPr>
      <w:t xml:space="preserve"> -</w:t>
    </w:r>
    <w:r>
      <w:rPr>
        <w:sz w:val="20"/>
        <w:lang w:val="en-GB"/>
      </w:rPr>
      <w:tab/>
      <w:t>LC 1972 (cont'd)</w:t>
    </w:r>
  </w:p>
  <w:p w14:paraId="4F6CF23C" w14:textId="77777777" w:rsidR="00365DFB" w:rsidRDefault="00365DFB" w:rsidP="00E760D8">
    <w:pPr>
      <w:spacing w:line="240" w:lineRule="exact"/>
      <w:jc w:val="right"/>
      <w:rPr>
        <w:sz w:val="20"/>
        <w:lang w:val="en-GB"/>
      </w:rPr>
    </w:pPr>
    <w:r>
      <w:rPr>
        <w:sz w:val="20"/>
        <w:lang w:val="en-GB"/>
      </w:rPr>
      <w:t>1980 (List of Substances) Amendments</w:t>
    </w:r>
  </w:p>
  <w:p w14:paraId="2195D7D1" w14:textId="77777777" w:rsidR="00365DFB" w:rsidRDefault="00365DFB" w:rsidP="00E760D8">
    <w:pPr>
      <w:spacing w:line="240" w:lineRule="exact"/>
      <w:jc w:val="right"/>
      <w:rPr>
        <w:sz w:val="20"/>
        <w:lang w:val="en-GB"/>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8FEFF" w14:textId="77777777" w:rsidR="00365DFB" w:rsidRDefault="00365DFB" w:rsidP="00A6395F">
    <w:pPr>
      <w:tabs>
        <w:tab w:val="center" w:pos="4680"/>
        <w:tab w:val="right" w:pos="9356"/>
      </w:tabs>
      <w:ind w:right="25"/>
      <w:jc w:val="both"/>
      <w:rPr>
        <w:sz w:val="20"/>
        <w:lang w:val="en-GB"/>
      </w:rPr>
    </w:pPr>
    <w:r>
      <w:rPr>
        <w:sz w:val="20"/>
        <w:lang w:val="en-GB"/>
      </w:rPr>
      <w:t>LC 1972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542</w:t>
    </w:r>
    <w:r>
      <w:rPr>
        <w:sz w:val="20"/>
        <w:lang w:val="en-GB"/>
      </w:rPr>
      <w:fldChar w:fldCharType="end"/>
    </w:r>
    <w:r>
      <w:rPr>
        <w:sz w:val="20"/>
        <w:lang w:val="en-GB"/>
      </w:rPr>
      <w:t xml:space="preserve"> -</w:t>
    </w:r>
    <w:r>
      <w:rPr>
        <w:sz w:val="20"/>
        <w:lang w:val="en-GB"/>
      </w:rPr>
      <w:tab/>
    </w:r>
  </w:p>
  <w:p w14:paraId="253B4937" w14:textId="77777777" w:rsidR="00365DFB" w:rsidRDefault="00365DFB">
    <w:pPr>
      <w:spacing w:line="240" w:lineRule="exact"/>
      <w:rPr>
        <w:sz w:val="20"/>
        <w:lang w:val="en-GB"/>
      </w:rPr>
    </w:pPr>
    <w:r>
      <w:rPr>
        <w:sz w:val="20"/>
        <w:lang w:val="en-GB"/>
      </w:rPr>
      <w:t>1989 (Annex III) Amendment</w:t>
    </w:r>
  </w:p>
  <w:p w14:paraId="6E748EE1" w14:textId="77777777" w:rsidR="00365DFB" w:rsidRDefault="00365DFB">
    <w:pPr>
      <w:spacing w:line="240" w:lineRule="exact"/>
      <w:rPr>
        <w:sz w:val="20"/>
        <w:lang w:val="en-GB"/>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5983" w14:textId="77777777" w:rsidR="00365DFB" w:rsidRDefault="00365DFB" w:rsidP="00C976F5">
    <w:pPr>
      <w:tabs>
        <w:tab w:val="center" w:pos="4680"/>
        <w:tab w:val="right" w:pos="9360"/>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543</w:t>
    </w:r>
    <w:r>
      <w:rPr>
        <w:sz w:val="20"/>
        <w:lang w:val="en-GB"/>
      </w:rPr>
      <w:fldChar w:fldCharType="end"/>
    </w:r>
    <w:r>
      <w:rPr>
        <w:sz w:val="20"/>
        <w:lang w:val="en-GB"/>
      </w:rPr>
      <w:t xml:space="preserve"> -</w:t>
    </w:r>
    <w:r>
      <w:rPr>
        <w:sz w:val="20"/>
        <w:lang w:val="en-GB"/>
      </w:rPr>
      <w:tab/>
      <w:t>LC 1972 (cont'd)</w:t>
    </w:r>
  </w:p>
  <w:p w14:paraId="10EABED3" w14:textId="77777777" w:rsidR="00365DFB" w:rsidRDefault="00365DFB" w:rsidP="00E760D8">
    <w:pPr>
      <w:spacing w:line="240" w:lineRule="exact"/>
      <w:jc w:val="right"/>
      <w:rPr>
        <w:sz w:val="20"/>
        <w:lang w:val="en-GB"/>
      </w:rPr>
    </w:pPr>
    <w:r>
      <w:rPr>
        <w:sz w:val="20"/>
        <w:lang w:val="en-GB"/>
      </w:rPr>
      <w:t>1993 (Industrial Waste) Amendments</w:t>
    </w:r>
  </w:p>
  <w:p w14:paraId="18A75C07" w14:textId="77777777" w:rsidR="00365DFB" w:rsidRDefault="00365DFB" w:rsidP="00E760D8">
    <w:pPr>
      <w:spacing w:line="240" w:lineRule="exact"/>
      <w:jc w:val="right"/>
      <w:rPr>
        <w:sz w:val="20"/>
        <w:lang w:val="en-GB"/>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47D4" w14:textId="77777777" w:rsidR="00365DFB" w:rsidRDefault="00365DFB" w:rsidP="00A6395F">
    <w:pPr>
      <w:tabs>
        <w:tab w:val="center" w:pos="4680"/>
        <w:tab w:val="right" w:pos="9356"/>
      </w:tabs>
      <w:ind w:right="25"/>
      <w:jc w:val="both"/>
      <w:rPr>
        <w:sz w:val="20"/>
        <w:lang w:val="en-GB"/>
      </w:rPr>
    </w:pPr>
    <w:r>
      <w:rPr>
        <w:sz w:val="20"/>
        <w:lang w:val="en-GB"/>
      </w:rPr>
      <w:t>LC 1972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544</w:t>
    </w:r>
    <w:r>
      <w:rPr>
        <w:sz w:val="20"/>
        <w:lang w:val="en-GB"/>
      </w:rPr>
      <w:fldChar w:fldCharType="end"/>
    </w:r>
    <w:r>
      <w:rPr>
        <w:sz w:val="20"/>
        <w:lang w:val="en-GB"/>
      </w:rPr>
      <w:t xml:space="preserve"> -</w:t>
    </w:r>
    <w:r>
      <w:rPr>
        <w:sz w:val="20"/>
        <w:lang w:val="en-GB"/>
      </w:rPr>
      <w:tab/>
    </w:r>
  </w:p>
  <w:p w14:paraId="11345EB2" w14:textId="77777777" w:rsidR="00365DFB" w:rsidRDefault="00365DFB">
    <w:pPr>
      <w:spacing w:line="240" w:lineRule="exact"/>
      <w:rPr>
        <w:sz w:val="20"/>
        <w:lang w:val="en-GB"/>
      </w:rPr>
    </w:pPr>
    <w:r>
      <w:rPr>
        <w:sz w:val="20"/>
        <w:lang w:val="en-GB"/>
      </w:rPr>
      <w:t>1993 (Incineration) Amendments</w:t>
    </w:r>
  </w:p>
  <w:p w14:paraId="21217B81" w14:textId="77777777" w:rsidR="00365DFB" w:rsidRDefault="00365DFB">
    <w:pPr>
      <w:spacing w:line="240" w:lineRule="exact"/>
      <w:rPr>
        <w:sz w:val="20"/>
        <w:lang w:val="en-GB"/>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B6AB" w14:textId="77777777" w:rsidR="00365DFB" w:rsidRDefault="00365DFB" w:rsidP="00B73AF4">
    <w:pPr>
      <w:tabs>
        <w:tab w:val="center" w:pos="4680"/>
        <w:tab w:val="right" w:pos="9356"/>
      </w:tabs>
      <w:ind w:right="26"/>
      <w:jc w:val="both"/>
      <w:rPr>
        <w:sz w:val="20"/>
        <w:lang w:val="en-GB"/>
      </w:rPr>
    </w:pPr>
    <w:r>
      <w:rPr>
        <w:sz w:val="20"/>
        <w:lang w:val="en-GB"/>
      </w:rPr>
      <w:t>LC PROT 1996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550</w:t>
    </w:r>
    <w:r>
      <w:rPr>
        <w:sz w:val="20"/>
        <w:lang w:val="en-GB"/>
      </w:rPr>
      <w:fldChar w:fldCharType="end"/>
    </w:r>
    <w:r>
      <w:rPr>
        <w:sz w:val="20"/>
        <w:lang w:val="en-GB"/>
      </w:rPr>
      <w:t xml:space="preserve"> -</w:t>
    </w:r>
    <w:r>
      <w:rPr>
        <w:sz w:val="20"/>
        <w:lang w:val="en-GB"/>
      </w:rPr>
      <w:tab/>
    </w:r>
  </w:p>
  <w:p w14:paraId="17F87D83" w14:textId="77777777" w:rsidR="00365DFB" w:rsidRDefault="00365DFB">
    <w:pPr>
      <w:spacing w:line="240" w:lineRule="exact"/>
      <w:rPr>
        <w:sz w:val="20"/>
        <w:lang w:val="en-GB"/>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6779E" w14:textId="77777777" w:rsidR="00365DFB" w:rsidRDefault="00365DFB" w:rsidP="00C976F5">
    <w:pPr>
      <w:tabs>
        <w:tab w:val="center" w:pos="4680"/>
        <w:tab w:val="right" w:pos="9360"/>
      </w:tabs>
      <w:ind w:right="26"/>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549</w:t>
    </w:r>
    <w:r>
      <w:rPr>
        <w:sz w:val="20"/>
        <w:lang w:val="en-GB"/>
      </w:rPr>
      <w:fldChar w:fldCharType="end"/>
    </w:r>
    <w:r>
      <w:rPr>
        <w:sz w:val="20"/>
        <w:lang w:val="en-GB"/>
      </w:rPr>
      <w:t xml:space="preserve"> -</w:t>
    </w:r>
    <w:r>
      <w:rPr>
        <w:sz w:val="20"/>
        <w:lang w:val="en-GB"/>
      </w:rPr>
      <w:tab/>
      <w:t>LC PROT 1996 (cont'd)</w:t>
    </w:r>
  </w:p>
  <w:p w14:paraId="4047CBD4" w14:textId="77777777" w:rsidR="00365DFB" w:rsidRDefault="00365DFB">
    <w:pPr>
      <w:spacing w:line="240" w:lineRule="exact"/>
      <w:rPr>
        <w:sz w:val="20"/>
        <w:lang w:val="en-GB"/>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B09C7" w14:textId="77777777" w:rsidR="00365DFB" w:rsidRDefault="00365DFB" w:rsidP="00C976F5">
    <w:pPr>
      <w:pStyle w:val="Header"/>
      <w:tabs>
        <w:tab w:val="clear" w:pos="4153"/>
        <w:tab w:val="clear" w:pos="8306"/>
        <w:tab w:val="center" w:pos="4680"/>
        <w:tab w:val="right" w:pos="9360"/>
      </w:tabs>
      <w:ind w:right="26"/>
      <w:rPr>
        <w:rStyle w:val="PageNumbe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544</w:t>
    </w:r>
    <w:r>
      <w:rPr>
        <w:rStyle w:val="PageNumber"/>
        <w:sz w:val="20"/>
      </w:rPr>
      <w:fldChar w:fldCharType="end"/>
    </w:r>
    <w:r>
      <w:rPr>
        <w:rStyle w:val="PageNumber"/>
        <w:sz w:val="20"/>
      </w:rPr>
      <w:t xml:space="preserve"> -</w:t>
    </w:r>
    <w:r>
      <w:rPr>
        <w:rStyle w:val="PageNumber"/>
        <w:sz w:val="20"/>
      </w:rPr>
      <w:tab/>
    </w:r>
    <w:r>
      <w:rPr>
        <w:sz w:val="20"/>
        <w:lang w:val="en-GB"/>
      </w:rPr>
      <w:t>LC PROT 1996</w:t>
    </w:r>
  </w:p>
  <w:p w14:paraId="41C2C8BF" w14:textId="77777777" w:rsidR="00365DFB" w:rsidRDefault="00365DFB">
    <w:pPr>
      <w:pStyle w:val="Header"/>
      <w:tabs>
        <w:tab w:val="clear" w:pos="4153"/>
        <w:tab w:val="clear" w:pos="8306"/>
        <w:tab w:val="center" w:pos="4680"/>
        <w:tab w:val="right" w:pos="9360"/>
      </w:tabs>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E4B9F" w14:textId="77777777" w:rsidR="00365DFB" w:rsidRDefault="00365DFB">
    <w:pPr>
      <w:tabs>
        <w:tab w:val="center" w:pos="4680"/>
        <w:tab w:val="right" w:pos="9360"/>
      </w:tabs>
      <w:ind w:right="26"/>
      <w:jc w:val="both"/>
      <w:rPr>
        <w:sz w:val="20"/>
        <w:lang w:val="en-GB"/>
      </w:rPr>
    </w:pPr>
    <w:r>
      <w:rPr>
        <w:sz w:val="20"/>
        <w:lang w:val="en-GB"/>
      </w:rPr>
      <w:t>MARPOL PROT 1997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177</w:t>
    </w:r>
    <w:r>
      <w:rPr>
        <w:sz w:val="20"/>
        <w:lang w:val="en-GB"/>
      </w:rPr>
      <w:fldChar w:fldCharType="end"/>
    </w:r>
    <w:r>
      <w:rPr>
        <w:sz w:val="20"/>
        <w:lang w:val="en-GB"/>
      </w:rPr>
      <w:t xml:space="preserve"> -</w:t>
    </w:r>
    <w:r>
      <w:rPr>
        <w:sz w:val="20"/>
        <w:lang w:val="en-GB"/>
      </w:rPr>
      <w:tab/>
    </w:r>
  </w:p>
  <w:p w14:paraId="1977DD9E" w14:textId="77777777" w:rsidR="00365DFB" w:rsidRDefault="00365DFB">
    <w:pPr>
      <w:spacing w:line="240" w:lineRule="exact"/>
      <w:rPr>
        <w:sz w:val="20"/>
        <w:lang w:val="en-GB"/>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62CA0" w14:textId="77777777" w:rsidR="00365DFB" w:rsidRDefault="00365DFB" w:rsidP="0015393A">
    <w:pPr>
      <w:pStyle w:val="Header"/>
      <w:tabs>
        <w:tab w:val="clear" w:pos="4153"/>
        <w:tab w:val="clear" w:pos="8306"/>
        <w:tab w:val="center" w:pos="4680"/>
        <w:tab w:val="right" w:pos="9360"/>
      </w:tabs>
      <w:rPr>
        <w:rStyle w:val="PageNumbe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168</w:t>
    </w:r>
    <w:r>
      <w:rPr>
        <w:rStyle w:val="PageNumber"/>
        <w:sz w:val="20"/>
      </w:rPr>
      <w:fldChar w:fldCharType="end"/>
    </w:r>
    <w:r>
      <w:rPr>
        <w:rStyle w:val="PageNumber"/>
        <w:sz w:val="20"/>
      </w:rPr>
      <w:t xml:space="preserve"> -</w:t>
    </w:r>
    <w:r w:rsidRPr="00A16FB8">
      <w:rPr>
        <w:rStyle w:val="PageNumber"/>
        <w:sz w:val="20"/>
      </w:rPr>
      <w:t xml:space="preserve"> </w:t>
    </w:r>
    <w:r>
      <w:rPr>
        <w:rStyle w:val="PageNumber"/>
        <w:sz w:val="20"/>
      </w:rPr>
      <w:tab/>
      <w:t>MARPOL PROT 1997</w:t>
    </w:r>
  </w:p>
  <w:p w14:paraId="5DEAD249" w14:textId="77777777" w:rsidR="00365DFB" w:rsidRDefault="00365DFB">
    <w:pPr>
      <w:pStyle w:val="Header"/>
      <w:tabs>
        <w:tab w:val="clear" w:pos="8306"/>
        <w:tab w:val="right" w:pos="9360"/>
      </w:tabs>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E8CCA" w14:textId="77777777" w:rsidR="00365DFB" w:rsidRDefault="00365DFB" w:rsidP="00086533">
    <w:pPr>
      <w:tabs>
        <w:tab w:val="center" w:pos="4680"/>
      </w:tabs>
      <w:jc w:val="both"/>
      <w:rPr>
        <w:sz w:val="20"/>
        <w:lang w:val="en-GB"/>
      </w:rPr>
    </w:pPr>
    <w:r>
      <w:rPr>
        <w:sz w:val="20"/>
        <w:lang w:val="en-GB"/>
      </w:rPr>
      <w:t>FAL 1965 (cont'd)</w:t>
    </w:r>
    <w:r>
      <w:rPr>
        <w:sz w:val="20"/>
        <w:lang w:val="en-GB"/>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186</w:t>
    </w:r>
    <w:r>
      <w:rPr>
        <w:rStyle w:val="PageNumber"/>
        <w:sz w:val="20"/>
      </w:rPr>
      <w:fldChar w:fldCharType="end"/>
    </w:r>
    <w:r>
      <w:rPr>
        <w:sz w:val="20"/>
        <w:lang w:val="en-GB"/>
      </w:rPr>
      <w:t xml:space="preserve"> -</w:t>
    </w:r>
  </w:p>
  <w:p w14:paraId="15BBFAC7" w14:textId="77777777" w:rsidR="00365DFB" w:rsidRDefault="00365DFB">
    <w:pPr>
      <w:spacing w:line="240" w:lineRule="exact"/>
      <w:rPr>
        <w:sz w:val="20"/>
        <w:lang w:val="en-GB"/>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3280" w14:textId="77777777" w:rsidR="00365DFB" w:rsidRDefault="00365DFB">
    <w:pPr>
      <w:tabs>
        <w:tab w:val="center" w:pos="4680"/>
        <w:tab w:val="right" w:pos="9360"/>
      </w:tabs>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185</w:t>
    </w:r>
    <w:r>
      <w:rPr>
        <w:sz w:val="20"/>
        <w:lang w:val="en-GB"/>
      </w:rPr>
      <w:fldChar w:fldCharType="end"/>
    </w:r>
    <w:r>
      <w:rPr>
        <w:sz w:val="20"/>
        <w:lang w:val="en-GB"/>
      </w:rPr>
      <w:t xml:space="preserve"> -</w:t>
    </w:r>
    <w:r>
      <w:rPr>
        <w:sz w:val="20"/>
        <w:lang w:val="en-GB"/>
      </w:rPr>
      <w:tab/>
      <w:t>FAL 1965 (cont'd)</w:t>
    </w:r>
  </w:p>
  <w:p w14:paraId="2F6413C5" w14:textId="77777777" w:rsidR="00365DFB" w:rsidRDefault="00365DFB">
    <w:pPr>
      <w:spacing w:line="240" w:lineRule="exact"/>
      <w:rPr>
        <w:sz w:val="20"/>
        <w:lang w:val="en-GB"/>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A8ACC" w14:textId="77777777" w:rsidR="00365DFB" w:rsidRDefault="00365DFB">
    <w:pPr>
      <w:pStyle w:val="Header"/>
      <w:tabs>
        <w:tab w:val="clear" w:pos="4153"/>
        <w:tab w:val="clear" w:pos="8306"/>
        <w:tab w:val="center" w:pos="4680"/>
        <w:tab w:val="right" w:pos="9360"/>
      </w:tabs>
      <w:rPr>
        <w:rStyle w:val="PageNumbe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178</w:t>
    </w:r>
    <w:r>
      <w:rPr>
        <w:rStyle w:val="PageNumber"/>
        <w:sz w:val="20"/>
      </w:rPr>
      <w:fldChar w:fldCharType="end"/>
    </w:r>
    <w:r>
      <w:rPr>
        <w:rStyle w:val="PageNumber"/>
        <w:sz w:val="20"/>
      </w:rPr>
      <w:t xml:space="preserve"> -</w:t>
    </w:r>
    <w:r>
      <w:rPr>
        <w:rStyle w:val="PageNumber"/>
        <w:sz w:val="20"/>
      </w:rPr>
      <w:tab/>
      <w:t>FAL 1965</w:t>
    </w:r>
  </w:p>
  <w:p w14:paraId="5A8B5C92" w14:textId="77777777" w:rsidR="00365DFB" w:rsidRDefault="00365DFB">
    <w:pPr>
      <w:pStyle w:val="Header"/>
      <w:tabs>
        <w:tab w:val="clear" w:pos="8306"/>
        <w:tab w:val="right" w:pos="9360"/>
      </w:tabs>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8EEB" w14:textId="77777777" w:rsidR="00365DFB" w:rsidRDefault="00365DFB" w:rsidP="00086533">
    <w:pPr>
      <w:tabs>
        <w:tab w:val="center" w:pos="4680"/>
      </w:tabs>
      <w:jc w:val="both"/>
      <w:rPr>
        <w:sz w:val="20"/>
        <w:lang w:val="en-GB"/>
      </w:rPr>
    </w:pPr>
    <w:r>
      <w:rPr>
        <w:sz w:val="20"/>
        <w:lang w:val="en-GB"/>
      </w:rPr>
      <w:t>FAL 1965 (cont'd)</w:t>
    </w:r>
    <w:r>
      <w:rPr>
        <w:sz w:val="20"/>
        <w:lang w:val="en-GB"/>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188</w:t>
    </w:r>
    <w:r>
      <w:rPr>
        <w:rStyle w:val="PageNumber"/>
        <w:sz w:val="20"/>
      </w:rPr>
      <w:fldChar w:fldCharType="end"/>
    </w:r>
    <w:r>
      <w:rPr>
        <w:sz w:val="20"/>
        <w:lang w:val="en-GB"/>
      </w:rPr>
      <w:t xml:space="preserve"> -</w:t>
    </w:r>
  </w:p>
  <w:p w14:paraId="7BB8979F" w14:textId="77777777" w:rsidR="00365DFB" w:rsidRDefault="00365DFB">
    <w:pPr>
      <w:spacing w:line="240" w:lineRule="exact"/>
      <w:rPr>
        <w:sz w:val="20"/>
        <w:lang w:val="en-GB"/>
      </w:rPr>
    </w:pPr>
    <w:r>
      <w:rPr>
        <w:sz w:val="20"/>
        <w:lang w:val="en-GB"/>
      </w:rPr>
      <w:t>1973 Amendment</w:t>
    </w:r>
  </w:p>
  <w:p w14:paraId="739DAF30" w14:textId="77777777" w:rsidR="00365DFB" w:rsidRDefault="00365DFB">
    <w:pPr>
      <w:spacing w:line="240" w:lineRule="exact"/>
      <w:rPr>
        <w:sz w:val="20"/>
        <w:lang w:val="en-GB"/>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454C" w14:textId="77777777" w:rsidR="00365DFB" w:rsidRDefault="00365DFB" w:rsidP="00086533">
    <w:pPr>
      <w:tabs>
        <w:tab w:val="center" w:pos="4680"/>
        <w:tab w:val="right" w:pos="9360"/>
      </w:tabs>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187</w:t>
    </w:r>
    <w:r>
      <w:rPr>
        <w:sz w:val="20"/>
        <w:lang w:val="en-GB"/>
      </w:rPr>
      <w:fldChar w:fldCharType="end"/>
    </w:r>
    <w:r>
      <w:rPr>
        <w:sz w:val="20"/>
        <w:lang w:val="en-GB"/>
      </w:rPr>
      <w:t xml:space="preserve"> -</w:t>
    </w:r>
    <w:r>
      <w:rPr>
        <w:sz w:val="20"/>
        <w:lang w:val="en-GB"/>
      </w:rPr>
      <w:tab/>
      <w:t>FAL 1965 (cont'd)</w:t>
    </w:r>
  </w:p>
  <w:p w14:paraId="78FC42AE" w14:textId="77777777" w:rsidR="00365DFB" w:rsidRDefault="00365DFB">
    <w:pPr>
      <w:spacing w:line="240" w:lineRule="exact"/>
      <w:jc w:val="right"/>
      <w:rPr>
        <w:sz w:val="20"/>
        <w:lang w:val="en-GB"/>
      </w:rPr>
    </w:pPr>
    <w:r>
      <w:rPr>
        <w:sz w:val="20"/>
        <w:lang w:val="en-GB"/>
      </w:rPr>
      <w:t>1973 Amendment (cont'd)</w:t>
    </w:r>
  </w:p>
  <w:p w14:paraId="009717C2" w14:textId="77777777" w:rsidR="00365DFB" w:rsidRDefault="00365DFB">
    <w:pPr>
      <w:spacing w:line="240" w:lineRule="exact"/>
      <w:rPr>
        <w:sz w:val="20"/>
        <w:lang w:val="en-GB"/>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4BE2" w14:textId="77777777" w:rsidR="00365DFB" w:rsidRDefault="00365DFB" w:rsidP="00086533">
    <w:pPr>
      <w:tabs>
        <w:tab w:val="center" w:pos="4680"/>
        <w:tab w:val="right" w:pos="9386"/>
      </w:tabs>
      <w:jc w:val="both"/>
      <w:rPr>
        <w:sz w:val="20"/>
        <w:lang w:val="en-GB"/>
      </w:rPr>
    </w:pPr>
    <w:r>
      <w:rPr>
        <w:sz w:val="20"/>
        <w:lang w:val="en-GB"/>
      </w:rPr>
      <w:t>FAL 1965 (cont'd)</w:t>
    </w:r>
    <w:r>
      <w:rPr>
        <w:sz w:val="20"/>
        <w:lang w:val="en-GB"/>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192</w:t>
    </w:r>
    <w:r>
      <w:rPr>
        <w:rStyle w:val="PageNumber"/>
        <w:sz w:val="20"/>
      </w:rPr>
      <w:fldChar w:fldCharType="end"/>
    </w:r>
    <w:r>
      <w:rPr>
        <w:sz w:val="20"/>
        <w:lang w:val="en-GB"/>
      </w:rPr>
      <w:t xml:space="preserve"> -</w:t>
    </w:r>
    <w:r>
      <w:rPr>
        <w:sz w:val="20"/>
        <w:lang w:val="en-GB"/>
      </w:rPr>
      <w:tab/>
    </w:r>
  </w:p>
  <w:p w14:paraId="17630002" w14:textId="77777777" w:rsidR="00365DFB" w:rsidRDefault="00365DFB">
    <w:pPr>
      <w:pStyle w:val="FootnoteText"/>
      <w:spacing w:line="240" w:lineRule="exact"/>
      <w:rPr>
        <w:lang w:val="en-GB"/>
      </w:rPr>
    </w:pPr>
    <w:r>
      <w:rPr>
        <w:lang w:val="en-GB"/>
      </w:rPr>
      <w:t>Amendments to the Annex (cont'd)</w:t>
    </w:r>
  </w:p>
  <w:p w14:paraId="4C041D93" w14:textId="77777777" w:rsidR="00365DFB" w:rsidRDefault="00365DFB">
    <w:pPr>
      <w:pStyle w:val="FootnoteText"/>
      <w:spacing w:line="240" w:lineRule="exact"/>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AC63A" w14:textId="77777777" w:rsidR="00365DFB" w:rsidRDefault="00365DFB" w:rsidP="00360C14">
    <w:pPr>
      <w:tabs>
        <w:tab w:val="center" w:pos="4678"/>
        <w:tab w:val="right" w:pos="9356"/>
      </w:tabs>
      <w:rPr>
        <w:rStyle w:val="PageNumber"/>
        <w:sz w:val="20"/>
        <w:lang w:val="fr-FR"/>
      </w:rPr>
    </w:pPr>
    <w:r>
      <w:rPr>
        <w:sz w:val="20"/>
        <w:lang w:val="fr-FR"/>
      </w:rPr>
      <w:tab/>
      <w:t xml:space="preserve">- </w:t>
    </w:r>
    <w:r>
      <w:rPr>
        <w:rStyle w:val="PageNumber"/>
        <w:sz w:val="20"/>
      </w:rPr>
      <w:fldChar w:fldCharType="begin"/>
    </w:r>
    <w:r>
      <w:rPr>
        <w:rStyle w:val="PageNumber"/>
        <w:sz w:val="20"/>
        <w:lang w:val="fr-FR"/>
      </w:rPr>
      <w:instrText xml:space="preserve"> PAGE </w:instrText>
    </w:r>
    <w:r>
      <w:rPr>
        <w:rStyle w:val="PageNumber"/>
        <w:sz w:val="20"/>
      </w:rPr>
      <w:fldChar w:fldCharType="separate"/>
    </w:r>
    <w:r>
      <w:rPr>
        <w:rStyle w:val="PageNumber"/>
        <w:noProof/>
        <w:sz w:val="20"/>
        <w:lang w:val="fr-FR"/>
      </w:rPr>
      <w:t>70</w:t>
    </w:r>
    <w:r>
      <w:rPr>
        <w:rStyle w:val="PageNumber"/>
        <w:sz w:val="20"/>
      </w:rPr>
      <w:fldChar w:fldCharType="end"/>
    </w:r>
    <w:r>
      <w:rPr>
        <w:rStyle w:val="PageNumber"/>
        <w:sz w:val="20"/>
        <w:lang w:val="fr-FR"/>
      </w:rPr>
      <w:t xml:space="preserve"> -</w:t>
    </w:r>
    <w:r w:rsidRPr="00360C14">
      <w:rPr>
        <w:sz w:val="20"/>
        <w:lang w:val="fr-FR"/>
      </w:rPr>
      <w:t xml:space="preserve"> </w:t>
    </w:r>
    <w:r>
      <w:rPr>
        <w:sz w:val="20"/>
        <w:lang w:val="fr-FR"/>
      </w:rPr>
      <w:tab/>
    </w:r>
    <w:r w:rsidRPr="00E362D6">
      <w:rPr>
        <w:sz w:val="20"/>
        <w:lang w:val="es-VE"/>
      </w:rPr>
      <w:t>SOLAS 1974</w:t>
    </w:r>
    <w:r>
      <w:rPr>
        <w:sz w:val="20"/>
        <w:lang w:val="fr-FR"/>
      </w:rPr>
      <w:t xml:space="preserve"> (cont'd)</w:t>
    </w:r>
  </w:p>
  <w:p w14:paraId="68836B6C" w14:textId="77777777" w:rsidR="00365DFB" w:rsidRDefault="00365DFB">
    <w:pPr>
      <w:rPr>
        <w:sz w:val="20"/>
        <w:lang w:val="fr-FR"/>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D3ED7" w14:textId="77777777" w:rsidR="00365DFB" w:rsidRDefault="00365DFB" w:rsidP="00086533">
    <w:pPr>
      <w:tabs>
        <w:tab w:val="center" w:pos="4680"/>
        <w:tab w:val="right" w:pos="9360"/>
      </w:tabs>
      <w:ind w:right="26"/>
      <w:jc w:val="both"/>
      <w:rPr>
        <w:sz w:val="20"/>
        <w:lang w:val="en-GB"/>
      </w:rPr>
    </w:pPr>
    <w:r>
      <w:rPr>
        <w:sz w:val="20"/>
        <w:lang w:val="en-GB"/>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193</w:t>
    </w:r>
    <w:r>
      <w:rPr>
        <w:rStyle w:val="PageNumber"/>
        <w:sz w:val="20"/>
      </w:rPr>
      <w:fldChar w:fldCharType="end"/>
    </w:r>
    <w:r>
      <w:rPr>
        <w:rStyle w:val="PageNumber"/>
        <w:sz w:val="20"/>
      </w:rPr>
      <w:t xml:space="preserve"> </w:t>
    </w:r>
    <w:r>
      <w:rPr>
        <w:sz w:val="20"/>
        <w:lang w:val="en-GB"/>
      </w:rPr>
      <w:t>-</w:t>
    </w:r>
    <w:r>
      <w:rPr>
        <w:sz w:val="20"/>
        <w:lang w:val="en-GB"/>
      </w:rPr>
      <w:tab/>
      <w:t>FAL 1965 (cont'd)</w:t>
    </w:r>
  </w:p>
  <w:p w14:paraId="1A20AC1A" w14:textId="77777777" w:rsidR="00365DFB" w:rsidRDefault="00365DFB" w:rsidP="00086533">
    <w:pPr>
      <w:ind w:right="26"/>
      <w:jc w:val="right"/>
      <w:rPr>
        <w:sz w:val="20"/>
        <w:lang w:val="en-GB"/>
      </w:rPr>
    </w:pPr>
    <w:r>
      <w:rPr>
        <w:sz w:val="20"/>
        <w:lang w:val="en-GB"/>
      </w:rPr>
      <w:t>Amendments to the Annex (cont'd)</w:t>
    </w:r>
  </w:p>
  <w:p w14:paraId="72772DCB" w14:textId="77777777" w:rsidR="00365DFB" w:rsidRDefault="00365DFB">
    <w:pPr>
      <w:spacing w:line="240" w:lineRule="exact"/>
      <w:rPr>
        <w:sz w:val="20"/>
        <w:lang w:val="en-GB"/>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8A05" w14:textId="77777777" w:rsidR="00365DFB" w:rsidRDefault="00365DFB" w:rsidP="005D4C9D">
    <w:pPr>
      <w:pStyle w:val="Header"/>
      <w:tabs>
        <w:tab w:val="clear" w:pos="4153"/>
        <w:tab w:val="clear" w:pos="8306"/>
        <w:tab w:val="center" w:pos="4680"/>
        <w:tab w:val="right" w:pos="9360"/>
      </w:tabs>
      <w:rPr>
        <w:rStyle w:val="PageNumber"/>
        <w:sz w:val="20"/>
      </w:rPr>
    </w:pPr>
    <w:r>
      <w:rPr>
        <w:sz w:val="20"/>
        <w:lang w:val="en-GB"/>
      </w:rPr>
      <w:t>FAL 1965 (cont'd)</w:t>
    </w: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189</w:t>
    </w:r>
    <w:r>
      <w:rPr>
        <w:rStyle w:val="PageNumber"/>
        <w:sz w:val="20"/>
      </w:rPr>
      <w:fldChar w:fldCharType="end"/>
    </w:r>
    <w:r>
      <w:rPr>
        <w:rStyle w:val="PageNumber"/>
        <w:sz w:val="20"/>
      </w:rPr>
      <w:t xml:space="preserve"> -</w:t>
    </w:r>
  </w:p>
  <w:p w14:paraId="305AC745" w14:textId="77777777" w:rsidR="00365DFB" w:rsidRDefault="00365DFB" w:rsidP="005D4C9D">
    <w:pPr>
      <w:pStyle w:val="Header"/>
      <w:tabs>
        <w:tab w:val="clear" w:pos="4153"/>
        <w:tab w:val="clear" w:pos="8306"/>
        <w:tab w:val="center" w:pos="4680"/>
        <w:tab w:val="right" w:pos="9360"/>
      </w:tabs>
      <w:rPr>
        <w:sz w:val="20"/>
      </w:rPr>
    </w:pPr>
    <w:r>
      <w:rPr>
        <w:sz w:val="20"/>
        <w:lang w:val="en-GB"/>
      </w:rPr>
      <w:t>Amendments to the Annex</w:t>
    </w:r>
  </w:p>
  <w:p w14:paraId="259B79A9" w14:textId="77777777" w:rsidR="00365DFB" w:rsidRDefault="00365DFB">
    <w:pPr>
      <w:pStyle w:val="Header"/>
      <w:tabs>
        <w:tab w:val="clear" w:pos="8306"/>
        <w:tab w:val="right" w:pos="9360"/>
      </w:tabs>
      <w:rPr>
        <w:sz w:val="2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B550" w14:textId="77777777" w:rsidR="00365DFB" w:rsidRDefault="00365DFB" w:rsidP="00E0162D">
    <w:pPr>
      <w:tabs>
        <w:tab w:val="center" w:pos="4680"/>
        <w:tab w:val="right" w:pos="9356"/>
      </w:tabs>
      <w:ind w:right="25"/>
      <w:jc w:val="both"/>
      <w:rPr>
        <w:sz w:val="20"/>
        <w:lang w:val="en-GB"/>
      </w:rPr>
    </w:pPr>
    <w:r>
      <w:rPr>
        <w:sz w:val="20"/>
        <w:lang w:val="en-GB"/>
      </w:rPr>
      <w:t>LL 1966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202</w:t>
    </w:r>
    <w:r>
      <w:rPr>
        <w:sz w:val="20"/>
        <w:lang w:val="en-GB"/>
      </w:rPr>
      <w:fldChar w:fldCharType="end"/>
    </w:r>
    <w:r>
      <w:rPr>
        <w:sz w:val="20"/>
        <w:lang w:val="en-GB"/>
      </w:rPr>
      <w:t xml:space="preserve"> -</w:t>
    </w:r>
    <w:r>
      <w:rPr>
        <w:sz w:val="20"/>
        <w:lang w:val="en-GB"/>
      </w:rPr>
      <w:tab/>
    </w:r>
  </w:p>
  <w:p w14:paraId="284A810D" w14:textId="77777777" w:rsidR="00365DFB" w:rsidRDefault="00365DFB">
    <w:pPr>
      <w:spacing w:line="240" w:lineRule="exact"/>
      <w:rPr>
        <w:sz w:val="20"/>
        <w:lang w:val="en-GB"/>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03399" w14:textId="77777777" w:rsidR="00365DFB" w:rsidRDefault="00365DFB" w:rsidP="002E0AEC">
    <w:pPr>
      <w:tabs>
        <w:tab w:val="center" w:pos="4680"/>
        <w:tab w:val="right" w:pos="9360"/>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203</w:t>
    </w:r>
    <w:r>
      <w:rPr>
        <w:sz w:val="20"/>
        <w:lang w:val="en-GB"/>
      </w:rPr>
      <w:fldChar w:fldCharType="end"/>
    </w:r>
    <w:r>
      <w:rPr>
        <w:sz w:val="20"/>
        <w:lang w:val="en-GB"/>
      </w:rPr>
      <w:t xml:space="preserve"> -</w:t>
    </w:r>
    <w:r>
      <w:rPr>
        <w:sz w:val="20"/>
        <w:lang w:val="en-GB"/>
      </w:rPr>
      <w:tab/>
      <w:t>LL 1966(cont'd)</w:t>
    </w:r>
  </w:p>
  <w:p w14:paraId="7FC81D44" w14:textId="77777777" w:rsidR="00365DFB" w:rsidRDefault="00365DFB" w:rsidP="002E0AEC">
    <w:pPr>
      <w:tabs>
        <w:tab w:val="center" w:pos="4680"/>
        <w:tab w:val="right" w:pos="9360"/>
      </w:tabs>
      <w:ind w:right="25"/>
      <w:jc w:val="both"/>
      <w:rPr>
        <w:sz w:val="20"/>
        <w:lang w:val="en-GB"/>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D99F9" w14:textId="77777777" w:rsidR="00365DFB" w:rsidRDefault="00365DFB" w:rsidP="005D4C9D">
    <w:pPr>
      <w:pStyle w:val="Header"/>
      <w:tabs>
        <w:tab w:val="clear" w:pos="4153"/>
        <w:tab w:val="clear" w:pos="8306"/>
        <w:tab w:val="center" w:pos="4680"/>
        <w:tab w:val="right" w:pos="9360"/>
      </w:tabs>
      <w:rPr>
        <w:rStyle w:val="PageNumbe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194</w:t>
    </w:r>
    <w:r>
      <w:rPr>
        <w:rStyle w:val="PageNumber"/>
        <w:sz w:val="20"/>
      </w:rPr>
      <w:fldChar w:fldCharType="end"/>
    </w:r>
    <w:r>
      <w:rPr>
        <w:rStyle w:val="PageNumber"/>
        <w:sz w:val="20"/>
      </w:rPr>
      <w:t xml:space="preserve"> -</w:t>
    </w:r>
    <w:r>
      <w:rPr>
        <w:rStyle w:val="PageNumber"/>
        <w:sz w:val="20"/>
      </w:rPr>
      <w:tab/>
    </w:r>
    <w:r>
      <w:rPr>
        <w:sz w:val="20"/>
        <w:lang w:val="en-GB"/>
      </w:rPr>
      <w:t>LL 1966</w:t>
    </w:r>
  </w:p>
  <w:p w14:paraId="72A8AB96" w14:textId="77777777" w:rsidR="00365DFB" w:rsidRDefault="00365DFB">
    <w:pPr>
      <w:pStyle w:val="Header"/>
      <w:tabs>
        <w:tab w:val="clear" w:pos="8306"/>
        <w:tab w:val="right" w:pos="9360"/>
      </w:tabs>
      <w:rPr>
        <w:sz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93796" w14:textId="77777777" w:rsidR="00365DFB" w:rsidRDefault="00365DFB" w:rsidP="00FC06AB">
    <w:pPr>
      <w:tabs>
        <w:tab w:val="center" w:pos="4680"/>
        <w:tab w:val="right" w:pos="9356"/>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206</w:t>
    </w:r>
    <w:r>
      <w:rPr>
        <w:sz w:val="20"/>
        <w:lang w:val="en-GB"/>
      </w:rPr>
      <w:fldChar w:fldCharType="end"/>
    </w:r>
    <w:r>
      <w:rPr>
        <w:sz w:val="20"/>
        <w:lang w:val="en-GB"/>
      </w:rPr>
      <w:t xml:space="preserve"> -</w:t>
    </w:r>
    <w:r>
      <w:rPr>
        <w:sz w:val="20"/>
        <w:lang w:val="en-GB"/>
      </w:rPr>
      <w:tab/>
      <w:t>LL 1966 (cont'd)</w:t>
    </w:r>
  </w:p>
  <w:p w14:paraId="63F6722C" w14:textId="77777777" w:rsidR="00365DFB" w:rsidRDefault="00365DFB" w:rsidP="00FC06AB">
    <w:pPr>
      <w:tabs>
        <w:tab w:val="right" w:pos="9356"/>
      </w:tabs>
      <w:spacing w:line="240" w:lineRule="exact"/>
      <w:rPr>
        <w:sz w:val="20"/>
        <w:lang w:val="en-GB"/>
      </w:rPr>
    </w:pPr>
    <w:r>
      <w:rPr>
        <w:sz w:val="20"/>
        <w:lang w:val="en-GB"/>
      </w:rPr>
      <w:tab/>
      <w:t>1971 Amendments (cont'd)</w:t>
    </w:r>
  </w:p>
  <w:p w14:paraId="0086E56B" w14:textId="77777777" w:rsidR="00365DFB" w:rsidRDefault="00365DFB" w:rsidP="00FC06AB">
    <w:pPr>
      <w:tabs>
        <w:tab w:val="right" w:pos="9356"/>
      </w:tabs>
      <w:spacing w:line="240" w:lineRule="exact"/>
      <w:rPr>
        <w:sz w:val="20"/>
        <w:lang w:val="en-GB"/>
      </w:rPr>
    </w:pPr>
    <w:r>
      <w:rPr>
        <w:sz w:val="20"/>
        <w:lang w:val="en-GB"/>
      </w:rPr>
      <w:tab/>
    </w:r>
    <w:r>
      <w:rPr>
        <w:sz w:val="20"/>
        <w:lang w:val="en-GB"/>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DE8D" w14:textId="77777777" w:rsidR="00365DFB" w:rsidRDefault="00365DFB">
    <w:pPr>
      <w:tabs>
        <w:tab w:val="center" w:pos="4692"/>
        <w:tab w:val="right" w:pos="9385"/>
      </w:tabs>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205</w:t>
    </w:r>
    <w:r>
      <w:rPr>
        <w:sz w:val="20"/>
        <w:lang w:val="en-GB"/>
      </w:rPr>
      <w:fldChar w:fldCharType="end"/>
    </w:r>
    <w:r>
      <w:rPr>
        <w:sz w:val="20"/>
        <w:lang w:val="en-GB"/>
      </w:rPr>
      <w:t xml:space="preserve"> -</w:t>
    </w:r>
    <w:r>
      <w:rPr>
        <w:sz w:val="20"/>
        <w:lang w:val="en-GB"/>
      </w:rPr>
      <w:tab/>
      <w:t>LL 1966 (cont'd)</w:t>
    </w:r>
  </w:p>
  <w:p w14:paraId="6D9D8423" w14:textId="77777777" w:rsidR="00365DFB" w:rsidRDefault="00365DFB" w:rsidP="002E0AEC">
    <w:pPr>
      <w:pStyle w:val="Header"/>
      <w:tabs>
        <w:tab w:val="clear" w:pos="4153"/>
        <w:tab w:val="clear" w:pos="8306"/>
        <w:tab w:val="center" w:pos="4680"/>
        <w:tab w:val="right" w:pos="9360"/>
      </w:tabs>
      <w:ind w:right="25"/>
      <w:jc w:val="right"/>
      <w:rPr>
        <w:sz w:val="20"/>
      </w:rPr>
    </w:pPr>
    <w:r>
      <w:rPr>
        <w:sz w:val="20"/>
      </w:rPr>
      <w:t>1971 Amendments (cont’d)</w:t>
    </w:r>
  </w:p>
  <w:p w14:paraId="4EE32667" w14:textId="77777777" w:rsidR="00365DFB" w:rsidRDefault="00365DFB" w:rsidP="002E0AEC">
    <w:pPr>
      <w:tabs>
        <w:tab w:val="right" w:pos="9385"/>
      </w:tabs>
      <w:jc w:val="right"/>
      <w:rPr>
        <w:sz w:val="20"/>
        <w:lang w:val="en-GB"/>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4F2A6" w14:textId="77777777" w:rsidR="00365DFB" w:rsidRDefault="00365DFB" w:rsidP="00FC06AB">
    <w:pPr>
      <w:pStyle w:val="Header"/>
      <w:tabs>
        <w:tab w:val="clear" w:pos="4153"/>
        <w:tab w:val="clear" w:pos="8306"/>
        <w:tab w:val="center" w:pos="4680"/>
        <w:tab w:val="right" w:pos="9360"/>
      </w:tabs>
      <w:ind w:right="25"/>
      <w:rPr>
        <w:rStyle w:val="PageNumber"/>
        <w:sz w:val="20"/>
      </w:rPr>
    </w:pPr>
    <w:r>
      <w:rPr>
        <w:rStyle w:val="PageNumber"/>
        <w:sz w:val="20"/>
      </w:rPr>
      <w:t xml:space="preserve">LL 1966 </w:t>
    </w:r>
    <w:r>
      <w:rPr>
        <w:sz w:val="20"/>
        <w:lang w:val="en-GB"/>
      </w:rPr>
      <w:t>(cont'd)</w:t>
    </w: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204</w:t>
    </w:r>
    <w:r>
      <w:rPr>
        <w:rStyle w:val="PageNumber"/>
        <w:sz w:val="20"/>
      </w:rPr>
      <w:fldChar w:fldCharType="end"/>
    </w:r>
    <w:r>
      <w:rPr>
        <w:rStyle w:val="PageNumber"/>
        <w:sz w:val="20"/>
      </w:rPr>
      <w:t xml:space="preserve"> -</w:t>
    </w:r>
    <w:r>
      <w:rPr>
        <w:rStyle w:val="PageNumber"/>
        <w:sz w:val="20"/>
      </w:rPr>
      <w:tab/>
    </w:r>
  </w:p>
  <w:p w14:paraId="354D807B" w14:textId="77777777" w:rsidR="00365DFB" w:rsidRDefault="00365DFB" w:rsidP="00FC06AB">
    <w:pPr>
      <w:pStyle w:val="Header"/>
      <w:tabs>
        <w:tab w:val="clear" w:pos="4153"/>
        <w:tab w:val="clear" w:pos="8306"/>
        <w:tab w:val="center" w:pos="4680"/>
        <w:tab w:val="right" w:pos="9360"/>
      </w:tabs>
      <w:ind w:right="25"/>
      <w:rPr>
        <w:sz w:val="20"/>
      </w:rPr>
    </w:pPr>
    <w:r>
      <w:rPr>
        <w:sz w:val="20"/>
      </w:rPr>
      <w:t>1971 Amendments</w:t>
    </w:r>
  </w:p>
  <w:p w14:paraId="7946AEAB" w14:textId="77777777" w:rsidR="00365DFB" w:rsidRDefault="00365DFB" w:rsidP="00FC06AB">
    <w:pPr>
      <w:pStyle w:val="Header"/>
      <w:tabs>
        <w:tab w:val="clear" w:pos="4153"/>
        <w:tab w:val="clear" w:pos="8306"/>
        <w:tab w:val="center" w:pos="4680"/>
        <w:tab w:val="right" w:pos="9360"/>
      </w:tabs>
      <w:ind w:right="25"/>
      <w:rPr>
        <w:sz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19B0" w14:textId="77777777" w:rsidR="00365DFB" w:rsidRDefault="00365DFB" w:rsidP="00FC06AB">
    <w:pPr>
      <w:tabs>
        <w:tab w:val="center" w:pos="4680"/>
        <w:tab w:val="right" w:pos="9356"/>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208</w:t>
    </w:r>
    <w:r>
      <w:rPr>
        <w:sz w:val="20"/>
        <w:lang w:val="en-GB"/>
      </w:rPr>
      <w:fldChar w:fldCharType="end"/>
    </w:r>
    <w:r>
      <w:rPr>
        <w:sz w:val="20"/>
        <w:lang w:val="en-GB"/>
      </w:rPr>
      <w:t xml:space="preserve"> -</w:t>
    </w:r>
    <w:r>
      <w:rPr>
        <w:sz w:val="20"/>
        <w:lang w:val="en-GB"/>
      </w:rPr>
      <w:tab/>
      <w:t>LL 1966 (cont'd)</w:t>
    </w:r>
  </w:p>
  <w:p w14:paraId="61B6268A" w14:textId="77777777" w:rsidR="00365DFB" w:rsidRDefault="00365DFB" w:rsidP="00FC06AB">
    <w:pPr>
      <w:tabs>
        <w:tab w:val="center" w:pos="4680"/>
        <w:tab w:val="right" w:pos="9356"/>
      </w:tabs>
      <w:ind w:right="25"/>
      <w:jc w:val="both"/>
      <w:rPr>
        <w:sz w:val="20"/>
        <w:lang w:val="en-GB"/>
      </w:rPr>
    </w:pPr>
    <w:r>
      <w:rPr>
        <w:sz w:val="20"/>
        <w:lang w:val="en-GB"/>
      </w:rPr>
      <w:tab/>
    </w:r>
    <w:r>
      <w:rPr>
        <w:sz w:val="20"/>
        <w:lang w:val="en-GB"/>
      </w:rPr>
      <w:tab/>
      <w:t>1975 Amendment (cont'd)</w:t>
    </w:r>
  </w:p>
  <w:p w14:paraId="23F15F6A" w14:textId="77777777" w:rsidR="00365DFB" w:rsidRDefault="00365DFB" w:rsidP="00FC06AB">
    <w:pPr>
      <w:tabs>
        <w:tab w:val="right" w:pos="9356"/>
      </w:tabs>
      <w:ind w:right="29"/>
      <w:jc w:val="both"/>
      <w:rPr>
        <w:sz w:val="20"/>
        <w:lang w:val="en-GB"/>
      </w:rPr>
    </w:pPr>
  </w:p>
  <w:p w14:paraId="7DE63E4B" w14:textId="77777777" w:rsidR="00365DFB" w:rsidRDefault="00365DFB">
    <w:pPr>
      <w:spacing w:line="240" w:lineRule="exact"/>
      <w:rPr>
        <w:sz w:val="20"/>
        <w:lang w:val="en-GB"/>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3449" w14:textId="77777777" w:rsidR="00365DFB" w:rsidRDefault="00365DFB">
    <w:pPr>
      <w:tabs>
        <w:tab w:val="center" w:pos="4692"/>
        <w:tab w:val="right" w:pos="9385"/>
      </w:tabs>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207</w:t>
    </w:r>
    <w:r>
      <w:rPr>
        <w:sz w:val="20"/>
        <w:lang w:val="en-GB"/>
      </w:rPr>
      <w:fldChar w:fldCharType="end"/>
    </w:r>
    <w:r>
      <w:rPr>
        <w:sz w:val="20"/>
        <w:lang w:val="en-GB"/>
      </w:rPr>
      <w:t xml:space="preserve"> -</w:t>
    </w:r>
    <w:r>
      <w:rPr>
        <w:sz w:val="20"/>
        <w:lang w:val="en-GB"/>
      </w:rPr>
      <w:tab/>
      <w:t>LL 1966 (cont'd)</w:t>
    </w:r>
  </w:p>
  <w:p w14:paraId="61589D7F" w14:textId="77777777" w:rsidR="00365DFB" w:rsidRDefault="00365DFB">
    <w:pPr>
      <w:tabs>
        <w:tab w:val="right" w:pos="9385"/>
      </w:tabs>
      <w:jc w:val="both"/>
      <w:rPr>
        <w:sz w:val="20"/>
        <w:lang w:val="en-GB"/>
      </w:rPr>
    </w:pPr>
    <w:r>
      <w:rPr>
        <w:sz w:val="20"/>
        <w:lang w:val="en-GB"/>
      </w:rPr>
      <w:tab/>
      <w:t>1975 Amendment (cont’d)</w:t>
    </w:r>
  </w:p>
  <w:p w14:paraId="1F9F0E32" w14:textId="77777777" w:rsidR="00365DFB" w:rsidRDefault="00365DFB">
    <w:pPr>
      <w:spacing w:line="240" w:lineRule="exact"/>
      <w:rPr>
        <w:sz w:val="20"/>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70C7F" w14:textId="77777777" w:rsidR="00365DFB" w:rsidRDefault="00365DFB" w:rsidP="008B6ED0">
    <w:pPr>
      <w:tabs>
        <w:tab w:val="center" w:pos="4680"/>
        <w:tab w:val="right" w:pos="9360"/>
      </w:tabs>
      <w:jc w:val="both"/>
      <w:rPr>
        <w:sz w:val="20"/>
        <w:lang w:val="fr-FR"/>
      </w:rPr>
    </w:pPr>
    <w:r>
      <w:rPr>
        <w:sz w:val="20"/>
      </w:rPr>
      <w:t>SOLAS 1974</w:t>
    </w:r>
    <w:r>
      <w:rPr>
        <w:sz w:val="20"/>
        <w:lang w:val="fr-FR"/>
      </w:rPr>
      <w:t xml:space="preserve"> (cont'd)</w:t>
    </w:r>
    <w:r>
      <w:rPr>
        <w:sz w:val="20"/>
        <w:lang w:val="fr-FR"/>
      </w:rPr>
      <w:tab/>
      <w:t xml:space="preserve">- </w:t>
    </w:r>
    <w:r>
      <w:rPr>
        <w:rStyle w:val="PageNumber"/>
        <w:sz w:val="20"/>
      </w:rPr>
      <w:fldChar w:fldCharType="begin"/>
    </w:r>
    <w:r>
      <w:rPr>
        <w:rStyle w:val="PageNumber"/>
        <w:sz w:val="20"/>
        <w:lang w:val="fr-FR"/>
      </w:rPr>
      <w:instrText xml:space="preserve"> PAGE </w:instrText>
    </w:r>
    <w:r>
      <w:rPr>
        <w:rStyle w:val="PageNumber"/>
        <w:sz w:val="20"/>
      </w:rPr>
      <w:fldChar w:fldCharType="separate"/>
    </w:r>
    <w:r>
      <w:rPr>
        <w:rStyle w:val="PageNumber"/>
        <w:noProof/>
        <w:sz w:val="20"/>
        <w:lang w:val="fr-FR"/>
      </w:rPr>
      <w:t>71</w:t>
    </w:r>
    <w:r>
      <w:rPr>
        <w:rStyle w:val="PageNumber"/>
        <w:sz w:val="20"/>
      </w:rPr>
      <w:fldChar w:fldCharType="end"/>
    </w:r>
    <w:r>
      <w:rPr>
        <w:rStyle w:val="PageNumber"/>
        <w:sz w:val="20"/>
        <w:lang w:val="fr-FR"/>
      </w:rPr>
      <w:t xml:space="preserve"> </w:t>
    </w:r>
    <w:r>
      <w:rPr>
        <w:sz w:val="20"/>
        <w:lang w:val="fr-FR"/>
      </w:rPr>
      <w:t>-</w:t>
    </w:r>
    <w:r>
      <w:rPr>
        <w:sz w:val="20"/>
        <w:lang w:val="fr-FR"/>
      </w:rPr>
      <w:tab/>
    </w:r>
  </w:p>
  <w:p w14:paraId="59973BA7" w14:textId="77777777" w:rsidR="00365DFB" w:rsidRDefault="00365DFB">
    <w:pPr>
      <w:jc w:val="both"/>
      <w:rPr>
        <w:sz w:val="20"/>
        <w:lang w:val="fr-FR"/>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05C7" w14:textId="77777777" w:rsidR="00365DFB" w:rsidRDefault="00365DFB" w:rsidP="00FC06AB">
    <w:pPr>
      <w:pStyle w:val="Header"/>
      <w:tabs>
        <w:tab w:val="clear" w:pos="4153"/>
        <w:tab w:val="clear" w:pos="8306"/>
        <w:tab w:val="center" w:pos="4680"/>
        <w:tab w:val="right" w:pos="9360"/>
      </w:tabs>
      <w:ind w:right="25"/>
      <w:rPr>
        <w:sz w:val="20"/>
      </w:rPr>
    </w:pPr>
    <w:r>
      <w:rPr>
        <w:rStyle w:val="PageNumber"/>
        <w:sz w:val="20"/>
      </w:rPr>
      <w:t xml:space="preserve">LL 1966 </w:t>
    </w:r>
    <w:r>
      <w:rPr>
        <w:sz w:val="20"/>
        <w:lang w:val="en-GB"/>
      </w:rPr>
      <w:t>(cont'd)</w:t>
    </w: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206</w:t>
    </w:r>
    <w:r>
      <w:rPr>
        <w:rStyle w:val="PageNumber"/>
        <w:sz w:val="20"/>
      </w:rPr>
      <w:fldChar w:fldCharType="end"/>
    </w:r>
    <w:r>
      <w:rPr>
        <w:rStyle w:val="PageNumber"/>
        <w:sz w:val="20"/>
      </w:rPr>
      <w:t xml:space="preserve"> -</w:t>
    </w:r>
    <w:r>
      <w:rPr>
        <w:rStyle w:val="PageNumber"/>
        <w:sz w:val="20"/>
      </w:rPr>
      <w:tab/>
    </w:r>
  </w:p>
  <w:p w14:paraId="0E0461C9" w14:textId="77777777" w:rsidR="00365DFB" w:rsidRDefault="00365DFB">
    <w:pPr>
      <w:pStyle w:val="Header"/>
      <w:tabs>
        <w:tab w:val="clear" w:pos="8306"/>
        <w:tab w:val="right" w:pos="9360"/>
      </w:tabs>
      <w:rPr>
        <w:sz w:val="20"/>
      </w:rPr>
    </w:pPr>
    <w:r>
      <w:rPr>
        <w:sz w:val="20"/>
      </w:rPr>
      <w:t>1975 Amendment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13D9" w14:textId="77777777" w:rsidR="00365DFB" w:rsidRDefault="00365DFB" w:rsidP="00FC06AB">
    <w:pPr>
      <w:tabs>
        <w:tab w:val="center" w:pos="4680"/>
        <w:tab w:val="right" w:pos="9356"/>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210</w:t>
    </w:r>
    <w:r>
      <w:rPr>
        <w:sz w:val="20"/>
        <w:lang w:val="en-GB"/>
      </w:rPr>
      <w:fldChar w:fldCharType="end"/>
    </w:r>
    <w:r>
      <w:rPr>
        <w:sz w:val="20"/>
        <w:lang w:val="en-GB"/>
      </w:rPr>
      <w:t xml:space="preserve"> -</w:t>
    </w:r>
    <w:r>
      <w:rPr>
        <w:sz w:val="20"/>
        <w:lang w:val="en-GB"/>
      </w:rPr>
      <w:tab/>
      <w:t>LL 1966 (cont'd)</w:t>
    </w:r>
  </w:p>
  <w:p w14:paraId="18BA4081" w14:textId="77777777" w:rsidR="00365DFB" w:rsidRDefault="00365DFB" w:rsidP="00FC06AB">
    <w:pPr>
      <w:tabs>
        <w:tab w:val="right" w:pos="9356"/>
      </w:tabs>
      <w:ind w:right="29"/>
      <w:jc w:val="both"/>
      <w:rPr>
        <w:sz w:val="20"/>
        <w:lang w:val="en-GB"/>
      </w:rPr>
    </w:pPr>
    <w:r>
      <w:rPr>
        <w:sz w:val="20"/>
        <w:lang w:val="en-GB"/>
      </w:rPr>
      <w:tab/>
      <w:t>1979 Amendment (cont'd)</w:t>
    </w:r>
  </w:p>
  <w:p w14:paraId="3C495215" w14:textId="77777777" w:rsidR="00365DFB" w:rsidRDefault="00365DFB">
    <w:pPr>
      <w:spacing w:line="240" w:lineRule="exact"/>
      <w:rPr>
        <w:sz w:val="20"/>
        <w:lang w:val="en-GB"/>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59F7" w14:textId="77777777" w:rsidR="00365DFB" w:rsidRDefault="00365DFB">
    <w:pPr>
      <w:tabs>
        <w:tab w:val="center" w:pos="4692"/>
        <w:tab w:val="right" w:pos="9385"/>
      </w:tabs>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209</w:t>
    </w:r>
    <w:r>
      <w:rPr>
        <w:sz w:val="20"/>
        <w:lang w:val="en-GB"/>
      </w:rPr>
      <w:fldChar w:fldCharType="end"/>
    </w:r>
    <w:r>
      <w:rPr>
        <w:sz w:val="20"/>
        <w:lang w:val="en-GB"/>
      </w:rPr>
      <w:t xml:space="preserve"> -</w:t>
    </w:r>
    <w:r>
      <w:rPr>
        <w:sz w:val="20"/>
        <w:lang w:val="en-GB"/>
      </w:rPr>
      <w:tab/>
      <w:t>LL 1966 (cont'd)</w:t>
    </w:r>
  </w:p>
  <w:p w14:paraId="249557A9" w14:textId="77777777" w:rsidR="00365DFB" w:rsidRDefault="00365DFB">
    <w:pPr>
      <w:tabs>
        <w:tab w:val="right" w:pos="9385"/>
      </w:tabs>
      <w:jc w:val="both"/>
      <w:rPr>
        <w:sz w:val="20"/>
        <w:lang w:val="en-GB"/>
      </w:rPr>
    </w:pPr>
    <w:r>
      <w:rPr>
        <w:sz w:val="20"/>
        <w:lang w:val="en-GB"/>
      </w:rPr>
      <w:tab/>
      <w:t>1979 Amendment (cont’d)</w:t>
    </w:r>
  </w:p>
  <w:p w14:paraId="1050BCD9" w14:textId="77777777" w:rsidR="00365DFB" w:rsidRDefault="00365DFB">
    <w:pPr>
      <w:spacing w:line="240" w:lineRule="exact"/>
      <w:rPr>
        <w:sz w:val="20"/>
        <w:lang w:val="en-GB"/>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B309A" w14:textId="77777777" w:rsidR="00365DFB" w:rsidRDefault="00365DFB" w:rsidP="00086533">
    <w:pPr>
      <w:pStyle w:val="Header"/>
      <w:tabs>
        <w:tab w:val="clear" w:pos="4153"/>
        <w:tab w:val="clear" w:pos="8306"/>
        <w:tab w:val="center" w:pos="4680"/>
        <w:tab w:val="right" w:pos="9360"/>
      </w:tabs>
      <w:ind w:right="25"/>
      <w:rPr>
        <w:rStyle w:val="PageNumber"/>
        <w:sz w:val="20"/>
      </w:rPr>
    </w:pPr>
    <w:r>
      <w:rPr>
        <w:rStyle w:val="PageNumber"/>
        <w:sz w:val="20"/>
      </w:rPr>
      <w:t xml:space="preserve">LL 1966 </w:t>
    </w:r>
    <w:r>
      <w:rPr>
        <w:sz w:val="20"/>
        <w:lang w:val="en-GB"/>
      </w:rPr>
      <w:t>(cont'd)</w:t>
    </w: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208</w:t>
    </w:r>
    <w:r>
      <w:rPr>
        <w:rStyle w:val="PageNumber"/>
        <w:sz w:val="20"/>
      </w:rPr>
      <w:fldChar w:fldCharType="end"/>
    </w:r>
    <w:r>
      <w:rPr>
        <w:rStyle w:val="PageNumber"/>
        <w:sz w:val="20"/>
      </w:rPr>
      <w:t xml:space="preserve"> -</w:t>
    </w:r>
    <w:r>
      <w:rPr>
        <w:rStyle w:val="PageNumber"/>
        <w:sz w:val="20"/>
      </w:rPr>
      <w:tab/>
    </w:r>
  </w:p>
  <w:p w14:paraId="285465F4" w14:textId="77777777" w:rsidR="00365DFB" w:rsidRDefault="00365DFB" w:rsidP="00FC06AB">
    <w:pPr>
      <w:pStyle w:val="Header"/>
      <w:tabs>
        <w:tab w:val="clear" w:pos="4153"/>
        <w:tab w:val="clear" w:pos="8306"/>
        <w:tab w:val="center" w:pos="4680"/>
        <w:tab w:val="right" w:pos="9360"/>
      </w:tabs>
      <w:ind w:right="25"/>
      <w:rPr>
        <w:sz w:val="20"/>
      </w:rPr>
    </w:pPr>
    <w:r>
      <w:rPr>
        <w:sz w:val="20"/>
      </w:rPr>
      <w:t>1979 Amendment</w:t>
    </w:r>
  </w:p>
  <w:p w14:paraId="48D80B98" w14:textId="77777777" w:rsidR="00365DFB" w:rsidRDefault="00365DFB">
    <w:pPr>
      <w:pStyle w:val="Header"/>
      <w:tabs>
        <w:tab w:val="clear" w:pos="8306"/>
        <w:tab w:val="right" w:pos="9360"/>
      </w:tabs>
      <w:rPr>
        <w:sz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EE0E4" w14:textId="77777777" w:rsidR="00365DFB" w:rsidRDefault="00365DFB">
    <w:pPr>
      <w:tabs>
        <w:tab w:val="center" w:pos="4680"/>
      </w:tabs>
      <w:rPr>
        <w:sz w:val="20"/>
        <w:lang w:val="en-GB"/>
      </w:rPr>
    </w:pPr>
    <w:r>
      <w:rPr>
        <w:sz w:val="20"/>
        <w:lang w:val="en-GB"/>
      </w:rPr>
      <w:t>LL 1966 (cont'd)</w:t>
    </w:r>
    <w:r>
      <w:rPr>
        <w:sz w:val="20"/>
        <w:lang w:val="en-GB"/>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374</w:t>
    </w:r>
    <w:r>
      <w:rPr>
        <w:rStyle w:val="PageNumber"/>
        <w:sz w:val="20"/>
      </w:rPr>
      <w:fldChar w:fldCharType="end"/>
    </w:r>
    <w:r>
      <w:rPr>
        <w:sz w:val="20"/>
        <w:lang w:val="en-GB"/>
      </w:rPr>
      <w:t xml:space="preserve"> -</w:t>
    </w:r>
  </w:p>
  <w:p w14:paraId="758651B5" w14:textId="77777777" w:rsidR="00365DFB" w:rsidRDefault="00365DFB">
    <w:pPr>
      <w:tabs>
        <w:tab w:val="center" w:pos="4680"/>
      </w:tabs>
      <w:rPr>
        <w:sz w:val="20"/>
        <w:lang w:val="en-GB"/>
      </w:rPr>
    </w:pPr>
  </w:p>
  <w:p w14:paraId="3CF98683" w14:textId="77777777" w:rsidR="00365DFB" w:rsidRDefault="00365DFB">
    <w:pPr>
      <w:tabs>
        <w:tab w:val="center" w:pos="4680"/>
      </w:tabs>
      <w:rPr>
        <w:sz w:val="20"/>
        <w:lang w:val="en-GB"/>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6782" w14:textId="77777777" w:rsidR="00365DFB" w:rsidRDefault="00365DFB">
    <w:pPr>
      <w:tabs>
        <w:tab w:val="center" w:pos="4692"/>
        <w:tab w:val="right" w:pos="9385"/>
      </w:tabs>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189</w:t>
    </w:r>
    <w:r>
      <w:rPr>
        <w:sz w:val="20"/>
        <w:lang w:val="en-GB"/>
      </w:rPr>
      <w:fldChar w:fldCharType="end"/>
    </w:r>
    <w:r>
      <w:rPr>
        <w:sz w:val="20"/>
        <w:lang w:val="en-GB"/>
      </w:rPr>
      <w:t xml:space="preserve"> -</w:t>
    </w:r>
    <w:r>
      <w:rPr>
        <w:sz w:val="20"/>
        <w:lang w:val="en-GB"/>
      </w:rPr>
      <w:tab/>
      <w:t>LL 1966 (cont'd)</w:t>
    </w:r>
  </w:p>
  <w:p w14:paraId="79BEDCD6" w14:textId="77777777" w:rsidR="00365DFB" w:rsidRDefault="00365DFB">
    <w:pPr>
      <w:tabs>
        <w:tab w:val="right" w:pos="9360"/>
      </w:tabs>
      <w:jc w:val="both"/>
      <w:rPr>
        <w:sz w:val="20"/>
        <w:lang w:val="en-GB"/>
      </w:rPr>
    </w:pPr>
    <w:r>
      <w:rPr>
        <w:sz w:val="20"/>
        <w:lang w:val="en-GB"/>
      </w:rPr>
      <w:tab/>
      <w:t>1983 Amendments</w:t>
    </w:r>
  </w:p>
  <w:p w14:paraId="2A2AEC30" w14:textId="77777777" w:rsidR="00365DFB" w:rsidRDefault="00365DFB">
    <w:pPr>
      <w:spacing w:line="240" w:lineRule="exact"/>
      <w:rPr>
        <w:sz w:val="20"/>
        <w:lang w:val="en-GB"/>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5189" w14:textId="77777777" w:rsidR="00365DFB" w:rsidRDefault="00365DFB" w:rsidP="00086533">
    <w:pPr>
      <w:pStyle w:val="Header"/>
      <w:tabs>
        <w:tab w:val="clear" w:pos="4153"/>
        <w:tab w:val="clear" w:pos="8306"/>
        <w:tab w:val="center" w:pos="4680"/>
        <w:tab w:val="right" w:pos="9360"/>
      </w:tabs>
      <w:ind w:right="25"/>
      <w:rPr>
        <w:rStyle w:val="PageNumber"/>
        <w:sz w:val="20"/>
      </w:rPr>
    </w:pPr>
    <w:r>
      <w:rPr>
        <w:rStyle w:val="PageNumber"/>
        <w:sz w:val="20"/>
      </w:rPr>
      <w:t xml:space="preserve">LL 1966 </w:t>
    </w:r>
    <w:r>
      <w:rPr>
        <w:sz w:val="20"/>
        <w:lang w:val="en-GB"/>
      </w:rPr>
      <w:t>(cont'd)</w:t>
    </w: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210</w:t>
    </w:r>
    <w:r>
      <w:rPr>
        <w:rStyle w:val="PageNumber"/>
        <w:sz w:val="20"/>
      </w:rPr>
      <w:fldChar w:fldCharType="end"/>
    </w:r>
    <w:r>
      <w:rPr>
        <w:rStyle w:val="PageNumber"/>
        <w:sz w:val="20"/>
      </w:rPr>
      <w:t xml:space="preserve"> -</w:t>
    </w:r>
    <w:r>
      <w:rPr>
        <w:rStyle w:val="PageNumber"/>
        <w:sz w:val="20"/>
      </w:rPr>
      <w:tab/>
    </w:r>
  </w:p>
  <w:p w14:paraId="34C5D50E" w14:textId="77777777" w:rsidR="00365DFB" w:rsidRDefault="00365DFB" w:rsidP="00FC06AB">
    <w:pPr>
      <w:pStyle w:val="Header"/>
      <w:tabs>
        <w:tab w:val="clear" w:pos="4153"/>
        <w:tab w:val="clear" w:pos="8306"/>
        <w:tab w:val="center" w:pos="4680"/>
        <w:tab w:val="right" w:pos="9360"/>
      </w:tabs>
      <w:ind w:right="25"/>
      <w:rPr>
        <w:sz w:val="20"/>
      </w:rPr>
    </w:pPr>
    <w:r>
      <w:rPr>
        <w:sz w:val="20"/>
      </w:rPr>
      <w:t>1983 Amendments</w:t>
    </w:r>
  </w:p>
  <w:p w14:paraId="248B3D39" w14:textId="77777777" w:rsidR="00365DFB" w:rsidRDefault="00365DFB">
    <w:pPr>
      <w:pStyle w:val="Header"/>
      <w:tabs>
        <w:tab w:val="clear" w:pos="8306"/>
        <w:tab w:val="right" w:pos="9360"/>
      </w:tabs>
      <w:rPr>
        <w:sz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4561" w14:textId="77777777" w:rsidR="00365DFB" w:rsidRDefault="00365DFB">
    <w:pPr>
      <w:tabs>
        <w:tab w:val="center" w:pos="4692"/>
        <w:tab w:val="right" w:pos="9385"/>
      </w:tabs>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212</w:t>
    </w:r>
    <w:r>
      <w:rPr>
        <w:sz w:val="20"/>
        <w:lang w:val="en-GB"/>
      </w:rPr>
      <w:fldChar w:fldCharType="end"/>
    </w:r>
    <w:r>
      <w:rPr>
        <w:sz w:val="20"/>
        <w:lang w:val="en-GB"/>
      </w:rPr>
      <w:t>-</w:t>
    </w:r>
    <w:r>
      <w:rPr>
        <w:sz w:val="20"/>
        <w:lang w:val="en-GB"/>
      </w:rPr>
      <w:tab/>
      <w:t>LL 1996 (cont'd)</w:t>
    </w:r>
  </w:p>
  <w:p w14:paraId="0B0782C4" w14:textId="77777777" w:rsidR="00365DFB" w:rsidRDefault="00365DFB">
    <w:pPr>
      <w:jc w:val="both"/>
      <w:rPr>
        <w:sz w:val="20"/>
        <w:lang w:val="en-GB"/>
      </w:rPr>
    </w:pPr>
  </w:p>
  <w:p w14:paraId="3A305B97" w14:textId="77777777" w:rsidR="00365DFB" w:rsidRDefault="00365DFB">
    <w:pPr>
      <w:spacing w:line="240" w:lineRule="exact"/>
      <w:rPr>
        <w:sz w:val="20"/>
        <w:lang w:val="en-GB"/>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B87BD" w14:textId="77777777" w:rsidR="00365DFB" w:rsidRDefault="00365DFB">
    <w:pPr>
      <w:tabs>
        <w:tab w:val="center" w:pos="4692"/>
        <w:tab w:val="right" w:pos="9385"/>
      </w:tabs>
      <w:jc w:val="both"/>
      <w:rPr>
        <w:sz w:val="20"/>
        <w:lang w:val="en-GB"/>
      </w:rPr>
    </w:pPr>
    <w:r>
      <w:rPr>
        <w:sz w:val="20"/>
        <w:lang w:val="en-GB"/>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213</w:t>
    </w:r>
    <w:r>
      <w:rPr>
        <w:rStyle w:val="PageNumber"/>
        <w:sz w:val="20"/>
      </w:rPr>
      <w:fldChar w:fldCharType="end"/>
    </w:r>
    <w:r>
      <w:rPr>
        <w:sz w:val="20"/>
        <w:lang w:val="en-GB"/>
      </w:rPr>
      <w:t>-</w:t>
    </w:r>
    <w:r>
      <w:rPr>
        <w:sz w:val="20"/>
        <w:lang w:val="en-GB"/>
      </w:rPr>
      <w:tab/>
      <w:t>LL 1966 (cont'd)</w:t>
    </w:r>
  </w:p>
  <w:p w14:paraId="20C3035A" w14:textId="77777777" w:rsidR="00365DFB" w:rsidRDefault="00365DFB">
    <w:pPr>
      <w:jc w:val="both"/>
      <w:rPr>
        <w:sz w:val="20"/>
        <w:lang w:val="en-GB"/>
      </w:rPr>
    </w:pPr>
  </w:p>
  <w:p w14:paraId="7464552F" w14:textId="77777777" w:rsidR="00365DFB" w:rsidRDefault="00365DFB">
    <w:pPr>
      <w:spacing w:line="240" w:lineRule="exact"/>
      <w:rPr>
        <w:sz w:val="20"/>
        <w:lang w:val="en-GB"/>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BC46" w14:textId="77777777" w:rsidR="00365DFB" w:rsidRDefault="00365DFB">
    <w:pPr>
      <w:pStyle w:val="Header"/>
      <w:tabs>
        <w:tab w:val="clear" w:pos="4153"/>
        <w:tab w:val="clear" w:pos="8306"/>
        <w:tab w:val="center" w:pos="4680"/>
        <w:tab w:val="right" w:pos="9360"/>
      </w:tabs>
      <w:rPr>
        <w:rStyle w:val="PageNumbe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211</w:t>
    </w:r>
    <w:r>
      <w:rPr>
        <w:rStyle w:val="PageNumber"/>
        <w:sz w:val="20"/>
      </w:rPr>
      <w:fldChar w:fldCharType="end"/>
    </w:r>
    <w:r>
      <w:rPr>
        <w:rStyle w:val="PageNumber"/>
        <w:sz w:val="20"/>
      </w:rPr>
      <w:t xml:space="preserve"> -</w:t>
    </w:r>
    <w:r>
      <w:rPr>
        <w:rStyle w:val="PageNumber"/>
        <w:sz w:val="20"/>
      </w:rPr>
      <w:tab/>
      <w:t xml:space="preserve">LL 1966 </w:t>
    </w:r>
    <w:r>
      <w:rPr>
        <w:sz w:val="20"/>
        <w:lang w:val="en-GB"/>
      </w:rPr>
      <w:t>(cont'd)</w:t>
    </w:r>
  </w:p>
  <w:p w14:paraId="543091CF" w14:textId="77777777" w:rsidR="00365DFB" w:rsidRDefault="00365DFB" w:rsidP="00FC06AB">
    <w:pPr>
      <w:pStyle w:val="Header"/>
      <w:tabs>
        <w:tab w:val="clear" w:pos="4153"/>
        <w:tab w:val="clear" w:pos="8306"/>
        <w:tab w:val="right" w:pos="9360"/>
      </w:tabs>
      <w:jc w:val="right"/>
      <w:rPr>
        <w:sz w:val="20"/>
      </w:rPr>
    </w:pPr>
    <w:r>
      <w:rPr>
        <w:sz w:val="20"/>
      </w:rPr>
      <w:t>1995 Amendments (cont’d)</w:t>
    </w:r>
  </w:p>
  <w:p w14:paraId="66569DDF" w14:textId="77777777" w:rsidR="00365DFB" w:rsidRDefault="00365DFB">
    <w:pPr>
      <w:pStyle w:val="Header"/>
      <w:tabs>
        <w:tab w:val="clear" w:pos="8306"/>
        <w:tab w:val="right" w:pos="9360"/>
      </w:tabs>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F0F2" w14:textId="77777777" w:rsidR="00365DFB" w:rsidRDefault="00365DFB">
    <w:pPr>
      <w:pStyle w:val="Header"/>
      <w:tabs>
        <w:tab w:val="clear" w:pos="4153"/>
        <w:tab w:val="clear" w:pos="8306"/>
        <w:tab w:val="center" w:pos="4680"/>
        <w:tab w:val="right" w:pos="9360"/>
      </w:tabs>
      <w:rP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11</w:t>
    </w:r>
    <w:r>
      <w:rPr>
        <w:rStyle w:val="PageNumber"/>
        <w:sz w:val="20"/>
      </w:rPr>
      <w:fldChar w:fldCharType="end"/>
    </w:r>
    <w:r>
      <w:rPr>
        <w:sz w:val="20"/>
      </w:rPr>
      <w:t xml:space="preserve"> -</w:t>
    </w:r>
    <w:r w:rsidRPr="00D000F4">
      <w:rPr>
        <w:sz w:val="20"/>
        <w:lang w:val="fr-FR"/>
      </w:rPr>
      <w:t xml:space="preserve"> </w:t>
    </w:r>
    <w:r>
      <w:rPr>
        <w:sz w:val="20"/>
        <w:lang w:val="fr-FR"/>
      </w:rPr>
      <w:tab/>
    </w:r>
    <w:r>
      <w:rPr>
        <w:sz w:val="20"/>
      </w:rPr>
      <w:t>SOLAS 1974</w:t>
    </w:r>
  </w:p>
  <w:p w14:paraId="4F95582B" w14:textId="77777777" w:rsidR="00365DFB" w:rsidRDefault="00365DFB">
    <w:pPr>
      <w:pStyle w:val="Header"/>
      <w:rPr>
        <w:sz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54B4" w14:textId="77777777" w:rsidR="00365DFB" w:rsidRPr="00D65018" w:rsidRDefault="00365DFB" w:rsidP="00A27240">
    <w:pPr>
      <w:pStyle w:val="Header"/>
      <w:tabs>
        <w:tab w:val="clear" w:pos="4153"/>
        <w:tab w:val="clear" w:pos="8306"/>
        <w:tab w:val="center" w:pos="4680"/>
        <w:tab w:val="right" w:pos="9360"/>
      </w:tabs>
      <w:rPr>
        <w:sz w:val="20"/>
        <w:lang w:val="en-GB"/>
      </w:rPr>
    </w:pPr>
    <w:r>
      <w:rPr>
        <w:rStyle w:val="PageNumber"/>
        <w:sz w:val="20"/>
      </w:rPr>
      <w:t>LL PRO</w:t>
    </w:r>
    <w:r w:rsidRPr="00D65018">
      <w:rPr>
        <w:rStyle w:val="PageNumber"/>
        <w:sz w:val="20"/>
      </w:rPr>
      <w:t>T 19</w:t>
    </w:r>
    <w:r>
      <w:rPr>
        <w:rStyle w:val="PageNumber"/>
        <w:sz w:val="20"/>
      </w:rPr>
      <w:t>88</w:t>
    </w:r>
    <w:r w:rsidRPr="00D65018">
      <w:rPr>
        <w:rStyle w:val="PageNumber"/>
        <w:sz w:val="20"/>
      </w:rPr>
      <w:t xml:space="preserve"> </w:t>
    </w:r>
    <w:r>
      <w:rPr>
        <w:sz w:val="20"/>
        <w:lang w:val="en-GB"/>
      </w:rPr>
      <w:t>(cont'</w:t>
    </w:r>
    <w:r w:rsidRPr="00D65018">
      <w:rPr>
        <w:sz w:val="20"/>
        <w:lang w:val="en-GB"/>
      </w:rPr>
      <w:t>d)</w:t>
    </w:r>
    <w:r w:rsidRPr="00D65018">
      <w:rPr>
        <w:sz w:val="20"/>
        <w:lang w:val="en-GB"/>
      </w:rPr>
      <w:tab/>
      <w:t xml:space="preserve">- </w:t>
    </w:r>
    <w:r w:rsidRPr="00D65018">
      <w:rPr>
        <w:rStyle w:val="PageNumber"/>
        <w:sz w:val="20"/>
      </w:rPr>
      <w:fldChar w:fldCharType="begin"/>
    </w:r>
    <w:r w:rsidRPr="00D65018">
      <w:rPr>
        <w:rStyle w:val="PageNumber"/>
        <w:sz w:val="20"/>
      </w:rPr>
      <w:instrText xml:space="preserve"> PAGE </w:instrText>
    </w:r>
    <w:r w:rsidRPr="00D65018">
      <w:rPr>
        <w:rStyle w:val="PageNumber"/>
        <w:sz w:val="20"/>
      </w:rPr>
      <w:fldChar w:fldCharType="separate"/>
    </w:r>
    <w:r>
      <w:rPr>
        <w:rStyle w:val="PageNumber"/>
        <w:noProof/>
        <w:sz w:val="20"/>
      </w:rPr>
      <w:t>220</w:t>
    </w:r>
    <w:r w:rsidRPr="00D65018">
      <w:rPr>
        <w:rStyle w:val="PageNumber"/>
        <w:sz w:val="20"/>
      </w:rPr>
      <w:fldChar w:fldCharType="end"/>
    </w:r>
    <w:r w:rsidRPr="00D65018">
      <w:rPr>
        <w:rStyle w:val="PageNumber"/>
        <w:sz w:val="20"/>
      </w:rPr>
      <w:t xml:space="preserve"> </w:t>
    </w:r>
    <w:r w:rsidRPr="00D65018">
      <w:rPr>
        <w:sz w:val="20"/>
        <w:lang w:val="en-GB"/>
      </w:rPr>
      <w:t>-</w:t>
    </w:r>
    <w:r>
      <w:rPr>
        <w:sz w:val="20"/>
        <w:lang w:val="en-GB"/>
      </w:rPr>
      <w:tab/>
    </w:r>
  </w:p>
  <w:p w14:paraId="6876580D" w14:textId="77777777" w:rsidR="00365DFB" w:rsidRPr="00D65018" w:rsidRDefault="00365DFB">
    <w:pPr>
      <w:jc w:val="both"/>
      <w:rPr>
        <w:sz w:val="20"/>
        <w:lang w:val="en-GB"/>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125FF" w14:textId="77777777" w:rsidR="00365DFB" w:rsidRDefault="00365DFB" w:rsidP="00086533">
    <w:pPr>
      <w:tabs>
        <w:tab w:val="center" w:pos="4680"/>
        <w:tab w:val="right" w:pos="9360"/>
      </w:tabs>
      <w:ind w:right="25"/>
      <w:jc w:val="both"/>
      <w:rPr>
        <w:sz w:val="20"/>
        <w:lang w:val="en-GB"/>
      </w:rPr>
    </w:pPr>
    <w:r>
      <w:rPr>
        <w:sz w:val="20"/>
        <w:lang w:val="en-GB"/>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219</w:t>
    </w:r>
    <w:r>
      <w:rPr>
        <w:rStyle w:val="PageNumber"/>
        <w:sz w:val="20"/>
      </w:rPr>
      <w:fldChar w:fldCharType="end"/>
    </w:r>
    <w:r>
      <w:rPr>
        <w:sz w:val="20"/>
        <w:lang w:val="en-GB"/>
      </w:rPr>
      <w:t xml:space="preserve"> -</w:t>
    </w:r>
    <w:r>
      <w:rPr>
        <w:sz w:val="20"/>
        <w:lang w:val="en-GB"/>
      </w:rPr>
      <w:tab/>
      <w:t>LL PROT 1988 (cont'd)</w:t>
    </w:r>
  </w:p>
  <w:p w14:paraId="228B79FC" w14:textId="77777777" w:rsidR="00365DFB" w:rsidRDefault="00365DFB">
    <w:pPr>
      <w:spacing w:line="240" w:lineRule="exact"/>
      <w:rPr>
        <w:sz w:val="20"/>
        <w:lang w:val="en-GB"/>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EA98" w14:textId="77777777" w:rsidR="00365DFB" w:rsidRDefault="00365DFB" w:rsidP="00086533">
    <w:pPr>
      <w:pStyle w:val="Header"/>
      <w:tabs>
        <w:tab w:val="clear" w:pos="4153"/>
        <w:tab w:val="clear" w:pos="8306"/>
        <w:tab w:val="center" w:pos="4680"/>
        <w:tab w:val="right" w:pos="9360"/>
      </w:tabs>
      <w:ind w:right="25"/>
      <w:rPr>
        <w:rStyle w:val="PageNumber"/>
        <w:sz w:val="20"/>
      </w:rPr>
    </w:pPr>
    <w:r>
      <w:tab/>
    </w: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213</w:t>
    </w:r>
    <w:r>
      <w:rPr>
        <w:rStyle w:val="PageNumber"/>
        <w:sz w:val="20"/>
      </w:rPr>
      <w:fldChar w:fldCharType="end"/>
    </w:r>
    <w:r>
      <w:rPr>
        <w:rStyle w:val="PageNumber"/>
        <w:sz w:val="20"/>
      </w:rPr>
      <w:t xml:space="preserve"> -</w:t>
    </w:r>
    <w:r>
      <w:rPr>
        <w:rStyle w:val="PageNumber"/>
        <w:sz w:val="20"/>
      </w:rPr>
      <w:tab/>
      <w:t>LL PROT 1988</w:t>
    </w:r>
  </w:p>
  <w:p w14:paraId="25CCBEB5" w14:textId="77777777" w:rsidR="00365DFB" w:rsidRDefault="00365DFB">
    <w:pPr>
      <w:pStyle w:val="Header"/>
      <w:tabs>
        <w:tab w:val="clear" w:pos="8306"/>
        <w:tab w:val="right" w:pos="9360"/>
      </w:tabs>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6E62E" w14:textId="77777777" w:rsidR="00365DFB" w:rsidRDefault="00365DFB" w:rsidP="00B84CAE">
    <w:pPr>
      <w:tabs>
        <w:tab w:val="center" w:pos="4680"/>
        <w:tab w:val="right" w:pos="9360"/>
      </w:tabs>
      <w:jc w:val="both"/>
      <w:rPr>
        <w:sz w:val="20"/>
        <w:lang w:val="fr-FR"/>
      </w:rPr>
    </w:pPr>
    <w:r>
      <w:rPr>
        <w:sz w:val="20"/>
        <w:lang w:val="fr-FR"/>
      </w:rPr>
      <w:t>TONNAGE 1969 (cont'd)</w:t>
    </w:r>
    <w:r>
      <w:rPr>
        <w:sz w:val="20"/>
        <w:lang w:val="fr-FR"/>
      </w:rPr>
      <w:tab/>
      <w:t xml:space="preserve">- </w:t>
    </w:r>
    <w:r>
      <w:rPr>
        <w:sz w:val="20"/>
        <w:lang w:val="en-GB"/>
      </w:rPr>
      <w:fldChar w:fldCharType="begin"/>
    </w:r>
    <w:r>
      <w:rPr>
        <w:sz w:val="20"/>
        <w:lang w:val="fr-FR"/>
      </w:rPr>
      <w:instrText xml:space="preserve">PAGE </w:instrText>
    </w:r>
    <w:r>
      <w:rPr>
        <w:sz w:val="20"/>
        <w:lang w:val="en-GB"/>
      </w:rPr>
      <w:fldChar w:fldCharType="separate"/>
    </w:r>
    <w:r>
      <w:rPr>
        <w:noProof/>
        <w:sz w:val="20"/>
        <w:lang w:val="fr-FR"/>
      </w:rPr>
      <w:t>230</w:t>
    </w:r>
    <w:r>
      <w:rPr>
        <w:sz w:val="20"/>
        <w:lang w:val="en-GB"/>
      </w:rPr>
      <w:fldChar w:fldCharType="end"/>
    </w:r>
    <w:r>
      <w:rPr>
        <w:sz w:val="20"/>
        <w:lang w:val="fr-FR"/>
      </w:rPr>
      <w:t xml:space="preserve"> -</w:t>
    </w:r>
  </w:p>
  <w:p w14:paraId="22293E3E" w14:textId="77777777" w:rsidR="00365DFB" w:rsidRDefault="00365DFB">
    <w:pPr>
      <w:spacing w:line="240" w:lineRule="exact"/>
      <w:rPr>
        <w:sz w:val="20"/>
        <w:lang w:val="fr-FR"/>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BF77" w14:textId="77777777" w:rsidR="00365DFB" w:rsidRPr="009748D1" w:rsidRDefault="00365DFB" w:rsidP="009748D1">
    <w:pPr>
      <w:tabs>
        <w:tab w:val="center" w:pos="4680"/>
        <w:tab w:val="right" w:pos="9360"/>
      </w:tabs>
      <w:rPr>
        <w:sz w:val="20"/>
        <w:lang w:val="fr-FR"/>
      </w:rPr>
    </w:pPr>
    <w:r w:rsidRPr="009748D1">
      <w:rPr>
        <w:sz w:val="20"/>
        <w:lang w:val="fr-FR"/>
      </w:rPr>
      <w:tab/>
      <w:t xml:space="preserve">- </w:t>
    </w:r>
    <w:r w:rsidRPr="009748D1">
      <w:rPr>
        <w:rStyle w:val="PageNumber"/>
        <w:sz w:val="20"/>
      </w:rPr>
      <w:fldChar w:fldCharType="begin"/>
    </w:r>
    <w:r w:rsidRPr="009748D1">
      <w:rPr>
        <w:rStyle w:val="PageNumber"/>
        <w:sz w:val="20"/>
      </w:rPr>
      <w:instrText xml:space="preserve"> PAGE </w:instrText>
    </w:r>
    <w:r w:rsidRPr="009748D1">
      <w:rPr>
        <w:rStyle w:val="PageNumber"/>
        <w:sz w:val="20"/>
      </w:rPr>
      <w:fldChar w:fldCharType="separate"/>
    </w:r>
    <w:r>
      <w:rPr>
        <w:rStyle w:val="PageNumber"/>
        <w:noProof/>
        <w:sz w:val="20"/>
      </w:rPr>
      <w:t>229</w:t>
    </w:r>
    <w:r w:rsidRPr="009748D1">
      <w:rPr>
        <w:rStyle w:val="PageNumber"/>
        <w:sz w:val="20"/>
      </w:rPr>
      <w:fldChar w:fldCharType="end"/>
    </w:r>
    <w:r w:rsidRPr="009748D1">
      <w:rPr>
        <w:sz w:val="20"/>
        <w:lang w:val="fr-FR"/>
      </w:rPr>
      <w:t xml:space="preserve"> -</w:t>
    </w:r>
    <w:r>
      <w:rPr>
        <w:sz w:val="20"/>
        <w:lang w:val="fr-FR"/>
      </w:rPr>
      <w:tab/>
    </w:r>
    <w:r w:rsidRPr="009748D1">
      <w:rPr>
        <w:sz w:val="20"/>
        <w:lang w:val="fr-FR"/>
      </w:rPr>
      <w:t>TONNAGE 1969 (cont'd)</w:t>
    </w:r>
  </w:p>
  <w:p w14:paraId="03110BA1" w14:textId="77777777" w:rsidR="00365DFB" w:rsidRPr="009748D1" w:rsidRDefault="00365DFB">
    <w:pPr>
      <w:pStyle w:val="FootnoteText"/>
      <w:rPr>
        <w:lang w:val="fr-FR"/>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9746A" w14:textId="77777777" w:rsidR="00365DFB" w:rsidRDefault="00365DFB" w:rsidP="00086533">
    <w:pPr>
      <w:pStyle w:val="Header"/>
      <w:tabs>
        <w:tab w:val="clear" w:pos="4153"/>
        <w:tab w:val="clear" w:pos="8306"/>
        <w:tab w:val="center" w:pos="4680"/>
        <w:tab w:val="right" w:pos="9360"/>
      </w:tabs>
      <w:ind w:right="25"/>
      <w:rPr>
        <w:rStyle w:val="PageNumber"/>
        <w:sz w:val="20"/>
      </w:rPr>
    </w:pPr>
    <w:r>
      <w:tab/>
    </w: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221</w:t>
    </w:r>
    <w:r>
      <w:rPr>
        <w:rStyle w:val="PageNumber"/>
        <w:sz w:val="20"/>
      </w:rPr>
      <w:fldChar w:fldCharType="end"/>
    </w:r>
    <w:r>
      <w:rPr>
        <w:rStyle w:val="PageNumber"/>
        <w:sz w:val="20"/>
      </w:rPr>
      <w:t xml:space="preserve"> -</w:t>
    </w:r>
    <w:r>
      <w:rPr>
        <w:rStyle w:val="PageNumber"/>
        <w:sz w:val="20"/>
      </w:rPr>
      <w:tab/>
    </w:r>
    <w:r w:rsidRPr="009748D1">
      <w:rPr>
        <w:sz w:val="20"/>
        <w:lang w:val="fr-FR"/>
      </w:rPr>
      <w:t>TONNAGE 1969</w:t>
    </w:r>
  </w:p>
  <w:p w14:paraId="5CD3CB84" w14:textId="77777777" w:rsidR="00365DFB" w:rsidRDefault="00365DFB">
    <w:pPr>
      <w:pStyle w:val="Header"/>
      <w:tabs>
        <w:tab w:val="clear" w:pos="8306"/>
        <w:tab w:val="right" w:pos="9360"/>
      </w:tabs>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865C8" w14:textId="77777777" w:rsidR="00365DFB" w:rsidRPr="000A6927" w:rsidRDefault="00365DFB" w:rsidP="00086533">
    <w:pPr>
      <w:tabs>
        <w:tab w:val="center" w:pos="4680"/>
        <w:tab w:val="right" w:pos="9360"/>
      </w:tabs>
      <w:ind w:right="25"/>
      <w:rPr>
        <w:sz w:val="20"/>
        <w:lang w:val="fr-FR"/>
      </w:rPr>
    </w:pPr>
    <w:r w:rsidRPr="000A6927">
      <w:rPr>
        <w:sz w:val="20"/>
        <w:lang w:val="fr-FR"/>
      </w:rPr>
      <w:t>INTERVENTION 1969 (cont'd)</w:t>
    </w:r>
    <w:r w:rsidRPr="000A6927">
      <w:rPr>
        <w:sz w:val="20"/>
      </w:rPr>
      <w:tab/>
    </w:r>
    <w:r w:rsidRPr="000A6927">
      <w:rPr>
        <w:sz w:val="20"/>
        <w:lang w:val="fr-FR"/>
      </w:rPr>
      <w:t xml:space="preserve">- </w:t>
    </w:r>
    <w:r w:rsidRPr="000A6927">
      <w:rPr>
        <w:rStyle w:val="PageNumber"/>
        <w:sz w:val="20"/>
      </w:rPr>
      <w:fldChar w:fldCharType="begin"/>
    </w:r>
    <w:r w:rsidRPr="000A6927">
      <w:rPr>
        <w:rStyle w:val="PageNumber"/>
        <w:sz w:val="20"/>
      </w:rPr>
      <w:instrText xml:space="preserve"> PAGE </w:instrText>
    </w:r>
    <w:r w:rsidRPr="000A6927">
      <w:rPr>
        <w:rStyle w:val="PageNumber"/>
        <w:sz w:val="20"/>
      </w:rPr>
      <w:fldChar w:fldCharType="separate"/>
    </w:r>
    <w:r>
      <w:rPr>
        <w:rStyle w:val="PageNumber"/>
        <w:noProof/>
        <w:sz w:val="20"/>
      </w:rPr>
      <w:t>238</w:t>
    </w:r>
    <w:r w:rsidRPr="000A6927">
      <w:rPr>
        <w:rStyle w:val="PageNumber"/>
        <w:sz w:val="20"/>
      </w:rPr>
      <w:fldChar w:fldCharType="end"/>
    </w:r>
    <w:r w:rsidRPr="000A6927">
      <w:rPr>
        <w:sz w:val="20"/>
        <w:lang w:val="fr-FR"/>
      </w:rPr>
      <w:t xml:space="preserve"> -</w:t>
    </w:r>
  </w:p>
  <w:p w14:paraId="5CB55B68" w14:textId="77777777" w:rsidR="00365DFB" w:rsidRPr="000A6927" w:rsidRDefault="00365DFB">
    <w:pPr>
      <w:rPr>
        <w:sz w:val="20"/>
        <w:lang w:val="fr-FR"/>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4315" w14:textId="77777777" w:rsidR="00365DFB" w:rsidRDefault="00365DFB" w:rsidP="00086533">
    <w:pPr>
      <w:tabs>
        <w:tab w:val="center" w:pos="4680"/>
        <w:tab w:val="right" w:pos="9360"/>
      </w:tabs>
      <w:ind w:right="25"/>
      <w:jc w:val="both"/>
      <w:rPr>
        <w:sz w:val="20"/>
        <w:lang w:val="fr-FR"/>
      </w:rPr>
    </w:pPr>
    <w:r>
      <w:rPr>
        <w:sz w:val="20"/>
        <w:lang w:val="fr-FR"/>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239</w:t>
    </w:r>
    <w:r>
      <w:rPr>
        <w:rStyle w:val="PageNumber"/>
        <w:sz w:val="20"/>
      </w:rPr>
      <w:fldChar w:fldCharType="end"/>
    </w:r>
    <w:r>
      <w:rPr>
        <w:rStyle w:val="PageNumber"/>
        <w:sz w:val="20"/>
      </w:rPr>
      <w:t xml:space="preserve"> </w:t>
    </w:r>
    <w:r>
      <w:rPr>
        <w:sz w:val="20"/>
        <w:lang w:val="fr-FR"/>
      </w:rPr>
      <w:t>-</w:t>
    </w:r>
    <w:r>
      <w:rPr>
        <w:sz w:val="20"/>
        <w:lang w:val="fr-FR"/>
      </w:rPr>
      <w:tab/>
      <w:t>INTERVENTION 1969 (cont'd)</w:t>
    </w:r>
  </w:p>
  <w:p w14:paraId="65A56899" w14:textId="77777777" w:rsidR="00365DFB" w:rsidRDefault="00365DFB">
    <w:pPr>
      <w:spacing w:line="240" w:lineRule="exact"/>
      <w:rPr>
        <w:sz w:val="20"/>
        <w:lang w:val="fr-FR"/>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22A2" w14:textId="77777777" w:rsidR="00365DFB" w:rsidRPr="00E30241" w:rsidRDefault="00365DFB" w:rsidP="000A6927">
    <w:pPr>
      <w:pStyle w:val="Header"/>
      <w:tabs>
        <w:tab w:val="clear" w:pos="4153"/>
        <w:tab w:val="clear" w:pos="8306"/>
        <w:tab w:val="center" w:pos="4680"/>
        <w:tab w:val="right" w:pos="9360"/>
      </w:tabs>
      <w:rPr>
        <w:rStyle w:val="PageNumber"/>
        <w:sz w:val="20"/>
      </w:rPr>
    </w:pPr>
    <w:r w:rsidRPr="00E30241">
      <w:rPr>
        <w:sz w:val="20"/>
      </w:rPr>
      <w:tab/>
      <w:t xml:space="preserve">- </w:t>
    </w:r>
    <w:r w:rsidRPr="00E30241">
      <w:rPr>
        <w:rStyle w:val="PageNumber"/>
        <w:sz w:val="20"/>
      </w:rPr>
      <w:fldChar w:fldCharType="begin"/>
    </w:r>
    <w:r w:rsidRPr="00E30241">
      <w:rPr>
        <w:rStyle w:val="PageNumber"/>
        <w:sz w:val="20"/>
      </w:rPr>
      <w:instrText xml:space="preserve"> PAGE </w:instrText>
    </w:r>
    <w:r w:rsidRPr="00E30241">
      <w:rPr>
        <w:rStyle w:val="PageNumber"/>
        <w:sz w:val="20"/>
      </w:rPr>
      <w:fldChar w:fldCharType="separate"/>
    </w:r>
    <w:r>
      <w:rPr>
        <w:rStyle w:val="PageNumber"/>
        <w:noProof/>
        <w:sz w:val="20"/>
      </w:rPr>
      <w:t>231</w:t>
    </w:r>
    <w:r w:rsidRPr="00E30241">
      <w:rPr>
        <w:rStyle w:val="PageNumber"/>
        <w:sz w:val="20"/>
      </w:rPr>
      <w:fldChar w:fldCharType="end"/>
    </w:r>
    <w:r w:rsidRPr="00E30241">
      <w:rPr>
        <w:rStyle w:val="PageNumber"/>
        <w:sz w:val="20"/>
      </w:rPr>
      <w:t xml:space="preserve"> -</w:t>
    </w:r>
    <w:r w:rsidRPr="00E30241">
      <w:rPr>
        <w:rStyle w:val="PageNumber"/>
        <w:sz w:val="20"/>
      </w:rPr>
      <w:tab/>
      <w:t>INTERVENTION 1969</w:t>
    </w:r>
  </w:p>
  <w:p w14:paraId="01017D04" w14:textId="77777777" w:rsidR="00365DFB" w:rsidRPr="00E30241" w:rsidRDefault="00365DFB" w:rsidP="00E30241">
    <w:pPr>
      <w:pStyle w:val="Header"/>
      <w:tabs>
        <w:tab w:val="clear" w:pos="4153"/>
        <w:tab w:val="clear" w:pos="8306"/>
        <w:tab w:val="center" w:pos="4680"/>
        <w:tab w:val="right" w:pos="9360"/>
      </w:tabs>
      <w:rPr>
        <w:sz w:val="2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00CB" w14:textId="77777777" w:rsidR="00365DFB" w:rsidRPr="003D16E0" w:rsidRDefault="00365DFB" w:rsidP="0039420E">
    <w:pPr>
      <w:tabs>
        <w:tab w:val="center" w:pos="4680"/>
        <w:tab w:val="right" w:pos="9356"/>
      </w:tabs>
      <w:ind w:right="25"/>
      <w:rPr>
        <w:rStyle w:val="PageNumber"/>
        <w:sz w:val="20"/>
      </w:rPr>
    </w:pPr>
    <w:r>
      <w:rPr>
        <w:sz w:val="20"/>
      </w:rPr>
      <w:t>I</w:t>
    </w:r>
    <w:r w:rsidRPr="003D16E0">
      <w:rPr>
        <w:sz w:val="20"/>
      </w:rPr>
      <w:t xml:space="preserve">NTERVENTION PROT 1973 </w:t>
    </w:r>
    <w:r w:rsidRPr="0039420E">
      <w:rPr>
        <w:sz w:val="20"/>
        <w:lang w:val="en-GB"/>
      </w:rPr>
      <w:t>(cont'd)</w:t>
    </w:r>
    <w:r w:rsidRPr="003D16E0">
      <w:rPr>
        <w:sz w:val="20"/>
      </w:rPr>
      <w:tab/>
    </w:r>
    <w:r>
      <w:rPr>
        <w:sz w:val="20"/>
      </w:rPr>
      <w:t xml:space="preserve">- </w:t>
    </w:r>
    <w:r w:rsidRPr="003D16E0">
      <w:rPr>
        <w:rStyle w:val="PageNumber"/>
        <w:sz w:val="20"/>
      </w:rPr>
      <w:fldChar w:fldCharType="begin"/>
    </w:r>
    <w:r w:rsidRPr="003D16E0">
      <w:rPr>
        <w:rStyle w:val="PageNumber"/>
        <w:sz w:val="20"/>
      </w:rPr>
      <w:instrText xml:space="preserve"> PAGE </w:instrText>
    </w:r>
    <w:r w:rsidRPr="003D16E0">
      <w:rPr>
        <w:rStyle w:val="PageNumber"/>
        <w:sz w:val="20"/>
      </w:rPr>
      <w:fldChar w:fldCharType="separate"/>
    </w:r>
    <w:r>
      <w:rPr>
        <w:rStyle w:val="PageNumber"/>
        <w:noProof/>
        <w:sz w:val="20"/>
      </w:rPr>
      <w:t>246</w:t>
    </w:r>
    <w:r w:rsidRPr="003D16E0">
      <w:rPr>
        <w:rStyle w:val="PageNumber"/>
        <w:sz w:val="20"/>
      </w:rPr>
      <w:fldChar w:fldCharType="end"/>
    </w:r>
    <w:r>
      <w:rPr>
        <w:rStyle w:val="PageNumber"/>
        <w:sz w:val="20"/>
      </w:rPr>
      <w:t xml:space="preserve"> -</w:t>
    </w:r>
    <w:r w:rsidRPr="0039420E">
      <w:rPr>
        <w:sz w:val="20"/>
      </w:rPr>
      <w:t xml:space="preserve"> </w:t>
    </w:r>
    <w:r>
      <w:rPr>
        <w:sz w:val="20"/>
      </w:rPr>
      <w:tab/>
    </w:r>
  </w:p>
  <w:p w14:paraId="1ABD1F26" w14:textId="77777777" w:rsidR="00365DFB" w:rsidRPr="003D16E0" w:rsidRDefault="00365DFB" w:rsidP="00500C82">
    <w:pP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6608D" w14:textId="77777777" w:rsidR="00365DFB" w:rsidRDefault="00365DFB" w:rsidP="00360C14">
    <w:pPr>
      <w:tabs>
        <w:tab w:val="center" w:pos="4678"/>
        <w:tab w:val="right" w:pos="9356"/>
      </w:tabs>
      <w:rPr>
        <w:rStyle w:val="PageNumber"/>
        <w:sz w:val="20"/>
        <w:lang w:val="fr-FR"/>
      </w:rPr>
    </w:pPr>
    <w:r>
      <w:rPr>
        <w:sz w:val="20"/>
        <w:lang w:val="fr-FR"/>
      </w:rPr>
      <w:tab/>
      <w:t xml:space="preserve">- </w:t>
    </w:r>
    <w:r>
      <w:rPr>
        <w:rStyle w:val="PageNumber"/>
        <w:sz w:val="20"/>
      </w:rPr>
      <w:fldChar w:fldCharType="begin"/>
    </w:r>
    <w:r>
      <w:rPr>
        <w:rStyle w:val="PageNumber"/>
        <w:sz w:val="20"/>
        <w:lang w:val="fr-FR"/>
      </w:rPr>
      <w:instrText xml:space="preserve"> PAGE </w:instrText>
    </w:r>
    <w:r>
      <w:rPr>
        <w:rStyle w:val="PageNumber"/>
        <w:sz w:val="20"/>
      </w:rPr>
      <w:fldChar w:fldCharType="separate"/>
    </w:r>
    <w:r>
      <w:rPr>
        <w:rStyle w:val="PageNumber"/>
        <w:noProof/>
        <w:sz w:val="20"/>
        <w:lang w:val="fr-FR"/>
      </w:rPr>
      <w:t>78</w:t>
    </w:r>
    <w:r>
      <w:rPr>
        <w:rStyle w:val="PageNumber"/>
        <w:sz w:val="20"/>
      </w:rPr>
      <w:fldChar w:fldCharType="end"/>
    </w:r>
    <w:r>
      <w:rPr>
        <w:rStyle w:val="PageNumber"/>
        <w:sz w:val="20"/>
        <w:lang w:val="fr-FR"/>
      </w:rPr>
      <w:t xml:space="preserve"> -</w:t>
    </w:r>
    <w:r w:rsidRPr="00360C14">
      <w:rPr>
        <w:sz w:val="20"/>
        <w:lang w:val="fr-FR"/>
      </w:rPr>
      <w:t xml:space="preserve"> </w:t>
    </w:r>
    <w:r>
      <w:rPr>
        <w:sz w:val="20"/>
        <w:lang w:val="fr-FR"/>
      </w:rPr>
      <w:tab/>
    </w:r>
    <w:r>
      <w:rPr>
        <w:sz w:val="20"/>
      </w:rPr>
      <w:t>SOLAS PROT 1978</w:t>
    </w:r>
    <w:r>
      <w:rPr>
        <w:sz w:val="20"/>
        <w:lang w:val="fr-FR"/>
      </w:rPr>
      <w:t xml:space="preserve"> (cont'd)</w:t>
    </w:r>
  </w:p>
  <w:p w14:paraId="596300D3" w14:textId="77777777" w:rsidR="00365DFB" w:rsidRDefault="00365DFB">
    <w:pPr>
      <w:rPr>
        <w:sz w:val="20"/>
        <w:lang w:val="fr-FR"/>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BBBC" w14:textId="77777777" w:rsidR="00365DFB" w:rsidRPr="00500C82" w:rsidRDefault="00365DFB" w:rsidP="00086533">
    <w:pPr>
      <w:tabs>
        <w:tab w:val="center" w:pos="4680"/>
        <w:tab w:val="right" w:pos="9360"/>
      </w:tabs>
      <w:ind w:right="25"/>
      <w:jc w:val="both"/>
      <w:rPr>
        <w:sz w:val="20"/>
        <w:lang w:val="en-GB"/>
      </w:rPr>
    </w:pPr>
    <w:r w:rsidRPr="00500C82">
      <w:rPr>
        <w:sz w:val="20"/>
        <w:lang w:val="en-GB"/>
      </w:rPr>
      <w:tab/>
      <w:t xml:space="preserve">- </w:t>
    </w:r>
    <w:r w:rsidRPr="00500C82">
      <w:rPr>
        <w:rStyle w:val="PageNumber"/>
        <w:sz w:val="20"/>
      </w:rPr>
      <w:fldChar w:fldCharType="begin"/>
    </w:r>
    <w:r w:rsidRPr="00500C82">
      <w:rPr>
        <w:rStyle w:val="PageNumber"/>
        <w:sz w:val="20"/>
      </w:rPr>
      <w:instrText xml:space="preserve"> PAGE </w:instrText>
    </w:r>
    <w:r w:rsidRPr="00500C82">
      <w:rPr>
        <w:rStyle w:val="PageNumber"/>
        <w:sz w:val="20"/>
      </w:rPr>
      <w:fldChar w:fldCharType="separate"/>
    </w:r>
    <w:r>
      <w:rPr>
        <w:rStyle w:val="PageNumber"/>
        <w:noProof/>
        <w:sz w:val="20"/>
      </w:rPr>
      <w:t>247</w:t>
    </w:r>
    <w:r w:rsidRPr="00500C82">
      <w:rPr>
        <w:rStyle w:val="PageNumber"/>
        <w:sz w:val="20"/>
      </w:rPr>
      <w:fldChar w:fldCharType="end"/>
    </w:r>
    <w:r w:rsidRPr="00500C82">
      <w:rPr>
        <w:sz w:val="20"/>
        <w:lang w:val="en-GB"/>
      </w:rPr>
      <w:t xml:space="preserve"> -</w:t>
    </w:r>
    <w:r w:rsidRPr="00500C82">
      <w:rPr>
        <w:sz w:val="20"/>
        <w:lang w:val="en-GB"/>
      </w:rPr>
      <w:tab/>
    </w:r>
    <w:r w:rsidRPr="00500C82">
      <w:rPr>
        <w:sz w:val="20"/>
      </w:rPr>
      <w:t xml:space="preserve">INTERVENTION PROT 1973 </w:t>
    </w:r>
    <w:r w:rsidRPr="00500C82">
      <w:rPr>
        <w:sz w:val="20"/>
        <w:lang w:val="fr-FR"/>
      </w:rPr>
      <w:t>(cont'd)</w:t>
    </w:r>
  </w:p>
  <w:p w14:paraId="00F20F84" w14:textId="77777777" w:rsidR="00365DFB" w:rsidRPr="00500C82" w:rsidRDefault="00365DFB">
    <w:pPr>
      <w:spacing w:line="240" w:lineRule="exact"/>
      <w:rPr>
        <w:sz w:val="20"/>
        <w:lang w:val="en-GB"/>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55BD" w14:textId="77777777" w:rsidR="00365DFB" w:rsidRPr="003D16E0" w:rsidRDefault="00365DFB" w:rsidP="00086533">
    <w:pPr>
      <w:pStyle w:val="Header"/>
      <w:tabs>
        <w:tab w:val="clear" w:pos="4153"/>
        <w:tab w:val="clear" w:pos="8306"/>
        <w:tab w:val="center" w:pos="4680"/>
        <w:tab w:val="right" w:pos="9360"/>
      </w:tabs>
      <w:ind w:right="25"/>
      <w:rPr>
        <w:rStyle w:val="PageNumber"/>
        <w:sz w:val="20"/>
      </w:rPr>
    </w:pPr>
    <w:r w:rsidRPr="003D16E0">
      <w:rPr>
        <w:sz w:val="20"/>
      </w:rPr>
      <w:tab/>
      <w:t xml:space="preserve">- </w:t>
    </w:r>
    <w:r w:rsidRPr="003D16E0">
      <w:rPr>
        <w:rStyle w:val="PageNumber"/>
        <w:sz w:val="20"/>
      </w:rPr>
      <w:fldChar w:fldCharType="begin"/>
    </w:r>
    <w:r w:rsidRPr="003D16E0">
      <w:rPr>
        <w:rStyle w:val="PageNumber"/>
        <w:sz w:val="20"/>
      </w:rPr>
      <w:instrText xml:space="preserve"> PAGE </w:instrText>
    </w:r>
    <w:r w:rsidRPr="003D16E0">
      <w:rPr>
        <w:rStyle w:val="PageNumber"/>
        <w:sz w:val="20"/>
      </w:rPr>
      <w:fldChar w:fldCharType="separate"/>
    </w:r>
    <w:r>
      <w:rPr>
        <w:rStyle w:val="PageNumber"/>
        <w:noProof/>
        <w:sz w:val="20"/>
      </w:rPr>
      <w:t>240</w:t>
    </w:r>
    <w:r w:rsidRPr="003D16E0">
      <w:rPr>
        <w:rStyle w:val="PageNumber"/>
        <w:sz w:val="20"/>
      </w:rPr>
      <w:fldChar w:fldCharType="end"/>
    </w:r>
    <w:r w:rsidRPr="003D16E0">
      <w:rPr>
        <w:rStyle w:val="PageNumber"/>
        <w:sz w:val="20"/>
      </w:rPr>
      <w:t xml:space="preserve"> -</w:t>
    </w:r>
    <w:r w:rsidRPr="0039420E">
      <w:rPr>
        <w:rStyle w:val="PageNumber"/>
        <w:sz w:val="20"/>
      </w:rPr>
      <w:t xml:space="preserve"> </w:t>
    </w:r>
    <w:r>
      <w:rPr>
        <w:rStyle w:val="PageNumber"/>
        <w:sz w:val="20"/>
      </w:rPr>
      <w:tab/>
    </w:r>
    <w:r w:rsidRPr="003D16E0">
      <w:rPr>
        <w:rStyle w:val="PageNumber"/>
        <w:sz w:val="20"/>
      </w:rPr>
      <w:t>INTERVENTION PROT 1973</w:t>
    </w:r>
  </w:p>
  <w:p w14:paraId="09781A04" w14:textId="77777777" w:rsidR="00365DFB" w:rsidRPr="003D16E0" w:rsidRDefault="00365DFB">
    <w:pPr>
      <w:pStyle w:val="Header"/>
      <w:tabs>
        <w:tab w:val="clear" w:pos="8306"/>
        <w:tab w:val="right" w:pos="9360"/>
      </w:tabs>
      <w:rPr>
        <w:sz w:val="2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52D1" w14:textId="77777777" w:rsidR="00365DFB" w:rsidRDefault="00365DFB" w:rsidP="00086533">
    <w:pPr>
      <w:tabs>
        <w:tab w:val="center" w:pos="4680"/>
        <w:tab w:val="right" w:pos="9360"/>
      </w:tabs>
      <w:ind w:right="25"/>
      <w:jc w:val="both"/>
      <w:rPr>
        <w:sz w:val="20"/>
        <w:lang w:val="en-GB"/>
      </w:rPr>
    </w:pPr>
    <w:r>
      <w:rPr>
        <w:sz w:val="20"/>
        <w:lang w:val="en-GB"/>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260</w:t>
    </w:r>
    <w:r>
      <w:rPr>
        <w:rStyle w:val="PageNumber"/>
        <w:sz w:val="20"/>
      </w:rPr>
      <w:fldChar w:fldCharType="end"/>
    </w:r>
    <w:r>
      <w:rPr>
        <w:rStyle w:val="PageNumber"/>
        <w:sz w:val="20"/>
      </w:rPr>
      <w:t xml:space="preserve"> -</w:t>
    </w:r>
    <w:r>
      <w:rPr>
        <w:sz w:val="20"/>
        <w:lang w:val="en-GB"/>
      </w:rPr>
      <w:tab/>
      <w:t>CLC 1969 (cont'd)</w:t>
    </w:r>
  </w:p>
  <w:p w14:paraId="332019E2" w14:textId="77777777" w:rsidR="00365DFB" w:rsidRDefault="00365DFB">
    <w:pPr>
      <w:spacing w:line="240" w:lineRule="exact"/>
      <w:rPr>
        <w:sz w:val="20"/>
        <w:lang w:val="en-GB"/>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76EF" w14:textId="77777777" w:rsidR="00365DFB" w:rsidRDefault="00365DFB" w:rsidP="00086533">
    <w:pPr>
      <w:tabs>
        <w:tab w:val="center" w:pos="4680"/>
        <w:tab w:val="right" w:pos="9360"/>
      </w:tabs>
      <w:ind w:right="25"/>
      <w:jc w:val="both"/>
      <w:rPr>
        <w:sz w:val="20"/>
        <w:lang w:val="en-GB"/>
      </w:rPr>
    </w:pPr>
    <w:r>
      <w:rPr>
        <w:sz w:val="20"/>
        <w:lang w:val="en-GB"/>
      </w:rPr>
      <w:t>CLC 1969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259</w:t>
    </w:r>
    <w:r>
      <w:rPr>
        <w:sz w:val="20"/>
        <w:lang w:val="en-GB"/>
      </w:rPr>
      <w:fldChar w:fldCharType="end"/>
    </w:r>
    <w:r>
      <w:rPr>
        <w:sz w:val="20"/>
        <w:lang w:val="en-GB"/>
      </w:rPr>
      <w:t xml:space="preserve"> -</w:t>
    </w:r>
    <w:r>
      <w:rPr>
        <w:sz w:val="20"/>
        <w:lang w:val="en-GB"/>
      </w:rPr>
      <w:tab/>
    </w:r>
  </w:p>
  <w:p w14:paraId="324F940E" w14:textId="77777777" w:rsidR="00365DFB" w:rsidRDefault="00365DFB">
    <w:pPr>
      <w:spacing w:line="240" w:lineRule="exact"/>
      <w:rPr>
        <w:sz w:val="20"/>
        <w:lang w:val="en-GB"/>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13BBB" w14:textId="77777777" w:rsidR="00365DFB" w:rsidRPr="003D16E0" w:rsidRDefault="00365DFB" w:rsidP="00086533">
    <w:pPr>
      <w:pStyle w:val="Header"/>
      <w:tabs>
        <w:tab w:val="clear" w:pos="4153"/>
        <w:tab w:val="clear" w:pos="8306"/>
        <w:tab w:val="center" w:pos="4680"/>
        <w:tab w:val="right" w:pos="9360"/>
      </w:tabs>
      <w:ind w:right="25"/>
      <w:rPr>
        <w:rStyle w:val="PageNumber"/>
        <w:sz w:val="20"/>
      </w:rPr>
    </w:pPr>
    <w:r w:rsidRPr="003D16E0">
      <w:rPr>
        <w:sz w:val="20"/>
      </w:rPr>
      <w:tab/>
      <w:t xml:space="preserve">- </w:t>
    </w:r>
    <w:r w:rsidRPr="003D16E0">
      <w:rPr>
        <w:rStyle w:val="PageNumber"/>
        <w:sz w:val="20"/>
      </w:rPr>
      <w:fldChar w:fldCharType="begin"/>
    </w:r>
    <w:r w:rsidRPr="003D16E0">
      <w:rPr>
        <w:rStyle w:val="PageNumber"/>
        <w:sz w:val="20"/>
      </w:rPr>
      <w:instrText xml:space="preserve"> PAGE </w:instrText>
    </w:r>
    <w:r w:rsidRPr="003D16E0">
      <w:rPr>
        <w:rStyle w:val="PageNumber"/>
        <w:sz w:val="20"/>
      </w:rPr>
      <w:fldChar w:fldCharType="separate"/>
    </w:r>
    <w:r>
      <w:rPr>
        <w:rStyle w:val="PageNumber"/>
        <w:noProof/>
        <w:sz w:val="20"/>
      </w:rPr>
      <w:t>248</w:t>
    </w:r>
    <w:r w:rsidRPr="003D16E0">
      <w:rPr>
        <w:rStyle w:val="PageNumber"/>
        <w:sz w:val="20"/>
      </w:rPr>
      <w:fldChar w:fldCharType="end"/>
    </w:r>
    <w:r>
      <w:rPr>
        <w:rStyle w:val="PageNumber"/>
        <w:sz w:val="20"/>
      </w:rPr>
      <w:t xml:space="preserve"> -</w:t>
    </w:r>
    <w:r>
      <w:rPr>
        <w:rStyle w:val="PageNumber"/>
        <w:sz w:val="20"/>
      </w:rPr>
      <w:tab/>
    </w:r>
    <w:r>
      <w:rPr>
        <w:sz w:val="20"/>
      </w:rPr>
      <w:t>CLC 1969</w:t>
    </w:r>
  </w:p>
  <w:p w14:paraId="05ED55BF" w14:textId="77777777" w:rsidR="00365DFB" w:rsidRPr="003D16E0" w:rsidRDefault="00365DFB">
    <w:pPr>
      <w:pStyle w:val="Header"/>
      <w:tabs>
        <w:tab w:val="clear" w:pos="8306"/>
        <w:tab w:val="right" w:pos="9360"/>
      </w:tabs>
      <w:rPr>
        <w:sz w:val="2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74568" w14:textId="77777777" w:rsidR="00365DFB" w:rsidRDefault="00365DFB" w:rsidP="000D0B83">
    <w:pPr>
      <w:tabs>
        <w:tab w:val="center" w:pos="4680"/>
        <w:tab w:val="right" w:pos="9356"/>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266</w:t>
    </w:r>
    <w:r>
      <w:rPr>
        <w:sz w:val="20"/>
        <w:lang w:val="en-GB"/>
      </w:rPr>
      <w:fldChar w:fldCharType="end"/>
    </w:r>
    <w:r>
      <w:rPr>
        <w:sz w:val="20"/>
        <w:lang w:val="en-GB"/>
      </w:rPr>
      <w:t xml:space="preserve"> -</w:t>
    </w:r>
    <w:r w:rsidRPr="000D0B83">
      <w:rPr>
        <w:sz w:val="20"/>
        <w:lang w:val="en-GB"/>
      </w:rPr>
      <w:t xml:space="preserve"> </w:t>
    </w:r>
    <w:r>
      <w:rPr>
        <w:sz w:val="20"/>
        <w:lang w:val="en-GB"/>
      </w:rPr>
      <w:tab/>
      <w:t>CLC PROT 1976 (cont'd)</w:t>
    </w:r>
  </w:p>
  <w:p w14:paraId="1A2E6C64" w14:textId="77777777" w:rsidR="00365DFB" w:rsidRDefault="00365DFB">
    <w:pPr>
      <w:spacing w:line="240" w:lineRule="exact"/>
      <w:rPr>
        <w:sz w:val="20"/>
        <w:lang w:val="en-GB"/>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A3E3B" w14:textId="77777777" w:rsidR="00365DFB" w:rsidRPr="00F60987" w:rsidRDefault="00365DFB" w:rsidP="00086533">
    <w:pPr>
      <w:tabs>
        <w:tab w:val="center" w:pos="4680"/>
        <w:tab w:val="right" w:pos="9360"/>
      </w:tabs>
      <w:ind w:right="25"/>
      <w:jc w:val="both"/>
      <w:rPr>
        <w:sz w:val="20"/>
        <w:lang w:val="en-GB"/>
      </w:rPr>
    </w:pPr>
    <w:r w:rsidRPr="00F60987">
      <w:rPr>
        <w:sz w:val="20"/>
        <w:lang w:val="en-GB"/>
      </w:rPr>
      <w:t>CLC PROT 1976 (cont'd)</w:t>
    </w:r>
    <w:r w:rsidRPr="00F60987">
      <w:rPr>
        <w:sz w:val="20"/>
        <w:lang w:val="en-GB"/>
      </w:rPr>
      <w:tab/>
      <w:t xml:space="preserve">- </w:t>
    </w:r>
    <w:r w:rsidRPr="00F60987">
      <w:rPr>
        <w:sz w:val="20"/>
        <w:lang w:val="en-GB"/>
      </w:rPr>
      <w:fldChar w:fldCharType="begin"/>
    </w:r>
    <w:r w:rsidRPr="00F60987">
      <w:rPr>
        <w:sz w:val="20"/>
        <w:lang w:val="en-GB"/>
      </w:rPr>
      <w:instrText xml:space="preserve">PAGE </w:instrText>
    </w:r>
    <w:r w:rsidRPr="00F60987">
      <w:rPr>
        <w:sz w:val="20"/>
        <w:lang w:val="en-GB"/>
      </w:rPr>
      <w:fldChar w:fldCharType="separate"/>
    </w:r>
    <w:r>
      <w:rPr>
        <w:noProof/>
        <w:sz w:val="20"/>
        <w:lang w:val="en-GB"/>
      </w:rPr>
      <w:t>265</w:t>
    </w:r>
    <w:r w:rsidRPr="00F60987">
      <w:rPr>
        <w:sz w:val="20"/>
        <w:lang w:val="en-GB"/>
      </w:rPr>
      <w:fldChar w:fldCharType="end"/>
    </w:r>
    <w:r w:rsidRPr="00F60987">
      <w:rPr>
        <w:sz w:val="20"/>
        <w:lang w:val="en-GB"/>
      </w:rPr>
      <w:t xml:space="preserve"> -</w:t>
    </w:r>
    <w:r w:rsidRPr="00F60987">
      <w:rPr>
        <w:sz w:val="20"/>
        <w:lang w:val="en-GB"/>
      </w:rPr>
      <w:tab/>
    </w:r>
  </w:p>
  <w:p w14:paraId="2A225FF6" w14:textId="77777777" w:rsidR="00365DFB" w:rsidRPr="00F60987" w:rsidRDefault="00365DFB">
    <w:pPr>
      <w:spacing w:line="240" w:lineRule="exact"/>
      <w:rPr>
        <w:sz w:val="20"/>
        <w:lang w:val="en-GB"/>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93A2" w14:textId="77777777" w:rsidR="00365DFB" w:rsidRPr="003D16E0" w:rsidRDefault="00365DFB" w:rsidP="00086533">
    <w:pPr>
      <w:pStyle w:val="Header"/>
      <w:tabs>
        <w:tab w:val="clear" w:pos="4153"/>
        <w:tab w:val="clear" w:pos="8306"/>
        <w:tab w:val="center" w:pos="4680"/>
        <w:tab w:val="right" w:pos="9360"/>
      </w:tabs>
      <w:ind w:right="25"/>
      <w:rPr>
        <w:rStyle w:val="PageNumber"/>
        <w:sz w:val="20"/>
      </w:rPr>
    </w:pPr>
    <w:r w:rsidRPr="003D16E0">
      <w:rPr>
        <w:sz w:val="20"/>
      </w:rPr>
      <w:tab/>
      <w:t xml:space="preserve">- </w:t>
    </w:r>
    <w:r w:rsidRPr="003D16E0">
      <w:rPr>
        <w:rStyle w:val="PageNumber"/>
        <w:sz w:val="20"/>
      </w:rPr>
      <w:fldChar w:fldCharType="begin"/>
    </w:r>
    <w:r w:rsidRPr="003D16E0">
      <w:rPr>
        <w:rStyle w:val="PageNumber"/>
        <w:sz w:val="20"/>
      </w:rPr>
      <w:instrText xml:space="preserve"> PAGE </w:instrText>
    </w:r>
    <w:r w:rsidRPr="003D16E0">
      <w:rPr>
        <w:rStyle w:val="PageNumber"/>
        <w:sz w:val="20"/>
      </w:rPr>
      <w:fldChar w:fldCharType="separate"/>
    </w:r>
    <w:r>
      <w:rPr>
        <w:rStyle w:val="PageNumber"/>
        <w:noProof/>
        <w:sz w:val="20"/>
      </w:rPr>
      <w:t>261</w:t>
    </w:r>
    <w:r w:rsidRPr="003D16E0">
      <w:rPr>
        <w:rStyle w:val="PageNumber"/>
        <w:sz w:val="20"/>
      </w:rPr>
      <w:fldChar w:fldCharType="end"/>
    </w:r>
    <w:r>
      <w:rPr>
        <w:rStyle w:val="PageNumber"/>
        <w:sz w:val="20"/>
      </w:rPr>
      <w:t xml:space="preserve"> -</w:t>
    </w:r>
    <w:r>
      <w:rPr>
        <w:rStyle w:val="PageNumber"/>
        <w:sz w:val="20"/>
      </w:rPr>
      <w:tab/>
    </w:r>
    <w:r>
      <w:rPr>
        <w:sz w:val="20"/>
      </w:rPr>
      <w:t>CLC PROT 1976</w:t>
    </w:r>
  </w:p>
  <w:p w14:paraId="664E8464" w14:textId="77777777" w:rsidR="00365DFB" w:rsidRPr="003D16E0" w:rsidRDefault="00365DFB">
    <w:pPr>
      <w:pStyle w:val="Header"/>
      <w:tabs>
        <w:tab w:val="clear" w:pos="8306"/>
        <w:tab w:val="right" w:pos="9360"/>
      </w:tabs>
      <w:rPr>
        <w:sz w:val="2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28D7" w14:textId="77777777" w:rsidR="00365DFB" w:rsidRDefault="00365DFB" w:rsidP="00086533">
    <w:pPr>
      <w:tabs>
        <w:tab w:val="center" w:pos="4680"/>
        <w:tab w:val="right" w:pos="9360"/>
      </w:tabs>
      <w:ind w:right="25"/>
      <w:jc w:val="both"/>
      <w:rPr>
        <w:rStyle w:val="PageNumber"/>
        <w:sz w:val="20"/>
      </w:rPr>
    </w:pPr>
    <w:r>
      <w:rPr>
        <w:sz w:val="20"/>
        <w:lang w:val="en-GB"/>
      </w:rPr>
      <w:tab/>
    </w:r>
    <w:r>
      <w:rPr>
        <w:rStyle w:val="PageNumbe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274</w:t>
    </w:r>
    <w:r>
      <w:rPr>
        <w:rStyle w:val="PageNumber"/>
        <w:sz w:val="20"/>
      </w:rPr>
      <w:fldChar w:fldCharType="end"/>
    </w:r>
    <w:r>
      <w:rPr>
        <w:rStyle w:val="PageNumber"/>
        <w:sz w:val="20"/>
      </w:rPr>
      <w:t xml:space="preserve"> -</w:t>
    </w:r>
    <w:r w:rsidRPr="00B74A08">
      <w:rPr>
        <w:sz w:val="20"/>
        <w:lang w:val="en-GB"/>
      </w:rPr>
      <w:t xml:space="preserve"> </w:t>
    </w:r>
    <w:r>
      <w:rPr>
        <w:sz w:val="20"/>
        <w:lang w:val="en-GB"/>
      </w:rPr>
      <w:tab/>
      <w:t>CLC PROT 1992 (cont'd)</w:t>
    </w:r>
  </w:p>
  <w:p w14:paraId="67B679E0" w14:textId="77777777" w:rsidR="00365DFB" w:rsidRDefault="00365DFB">
    <w:pPr>
      <w:tabs>
        <w:tab w:val="center" w:pos="4680"/>
        <w:tab w:val="right" w:pos="9385"/>
      </w:tabs>
      <w:jc w:val="both"/>
      <w:rPr>
        <w:sz w:val="2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023AE" w14:textId="77777777" w:rsidR="00365DFB" w:rsidRDefault="00365DFB" w:rsidP="00086533">
    <w:pPr>
      <w:tabs>
        <w:tab w:val="center" w:pos="4680"/>
        <w:tab w:val="right" w:pos="9360"/>
      </w:tabs>
      <w:ind w:right="25"/>
      <w:rPr>
        <w:rStyle w:val="PageNumber"/>
        <w:sz w:val="20"/>
      </w:rPr>
    </w:pPr>
    <w:r>
      <w:rPr>
        <w:rStyle w:val="PageNumber"/>
        <w:sz w:val="20"/>
      </w:rPr>
      <w:t>CLC PROT 1992 (cont'd)</w:t>
    </w:r>
    <w:r>
      <w:rPr>
        <w:sz w:val="20"/>
        <w:lang w:val="en-GB"/>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273</w:t>
    </w:r>
    <w:r>
      <w:rPr>
        <w:rStyle w:val="PageNumber"/>
        <w:sz w:val="20"/>
      </w:rPr>
      <w:fldChar w:fldCharType="end"/>
    </w:r>
    <w:r>
      <w:rPr>
        <w:rStyle w:val="PageNumber"/>
        <w:sz w:val="20"/>
      </w:rPr>
      <w:t xml:space="preserve"> -</w:t>
    </w:r>
    <w:r>
      <w:rPr>
        <w:rStyle w:val="PageNumber"/>
        <w:sz w:val="20"/>
      </w:rPr>
      <w:tab/>
    </w:r>
  </w:p>
  <w:p w14:paraId="3F55AED7" w14:textId="77777777" w:rsidR="00365DFB" w:rsidRDefault="00365DFB" w:rsidP="00917CD1">
    <w:pPr>
      <w:tabs>
        <w:tab w:val="center" w:pos="4680"/>
        <w:tab w:val="right" w:pos="9360"/>
      </w:tabs>
      <w:rPr>
        <w:sz w:val="20"/>
        <w:lang w:val="en-G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0B533" w14:textId="77777777" w:rsidR="00365DFB" w:rsidRDefault="00365DFB" w:rsidP="008B6ED0">
    <w:pPr>
      <w:tabs>
        <w:tab w:val="center" w:pos="4680"/>
        <w:tab w:val="right" w:pos="9360"/>
      </w:tabs>
      <w:jc w:val="both"/>
      <w:rPr>
        <w:sz w:val="20"/>
        <w:lang w:val="fr-FR"/>
      </w:rPr>
    </w:pPr>
    <w:r>
      <w:rPr>
        <w:sz w:val="20"/>
      </w:rPr>
      <w:t>SOLAS PROT 1978</w:t>
    </w:r>
    <w:r>
      <w:rPr>
        <w:sz w:val="20"/>
        <w:lang w:val="fr-FR"/>
      </w:rPr>
      <w:t xml:space="preserve"> (cont'd)</w:t>
    </w:r>
    <w:r>
      <w:rPr>
        <w:sz w:val="20"/>
        <w:lang w:val="fr-FR"/>
      </w:rPr>
      <w:tab/>
      <w:t xml:space="preserve">- </w:t>
    </w:r>
    <w:r>
      <w:rPr>
        <w:rStyle w:val="PageNumber"/>
        <w:sz w:val="20"/>
      </w:rPr>
      <w:fldChar w:fldCharType="begin"/>
    </w:r>
    <w:r>
      <w:rPr>
        <w:rStyle w:val="PageNumber"/>
        <w:sz w:val="20"/>
        <w:lang w:val="fr-FR"/>
      </w:rPr>
      <w:instrText xml:space="preserve"> PAGE </w:instrText>
    </w:r>
    <w:r>
      <w:rPr>
        <w:rStyle w:val="PageNumber"/>
        <w:sz w:val="20"/>
      </w:rPr>
      <w:fldChar w:fldCharType="separate"/>
    </w:r>
    <w:r>
      <w:rPr>
        <w:rStyle w:val="PageNumber"/>
        <w:noProof/>
        <w:sz w:val="20"/>
        <w:lang w:val="fr-FR"/>
      </w:rPr>
      <w:t>79</w:t>
    </w:r>
    <w:r>
      <w:rPr>
        <w:rStyle w:val="PageNumber"/>
        <w:sz w:val="20"/>
      </w:rPr>
      <w:fldChar w:fldCharType="end"/>
    </w:r>
    <w:r>
      <w:rPr>
        <w:rStyle w:val="PageNumber"/>
        <w:sz w:val="20"/>
        <w:lang w:val="fr-FR"/>
      </w:rPr>
      <w:t xml:space="preserve"> </w:t>
    </w:r>
    <w:r>
      <w:rPr>
        <w:sz w:val="20"/>
        <w:lang w:val="fr-FR"/>
      </w:rPr>
      <w:t>-</w:t>
    </w:r>
    <w:r>
      <w:rPr>
        <w:sz w:val="20"/>
        <w:lang w:val="fr-FR"/>
      </w:rPr>
      <w:tab/>
    </w:r>
  </w:p>
  <w:p w14:paraId="0AF45300" w14:textId="77777777" w:rsidR="00365DFB" w:rsidRDefault="00365DFB">
    <w:pPr>
      <w:jc w:val="both"/>
      <w:rPr>
        <w:sz w:val="20"/>
        <w:lang w:val="fr-FR"/>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8455" w14:textId="77777777" w:rsidR="00365DFB" w:rsidRPr="003D16E0" w:rsidRDefault="00365DFB" w:rsidP="00086533">
    <w:pPr>
      <w:pStyle w:val="Header"/>
      <w:tabs>
        <w:tab w:val="clear" w:pos="4153"/>
        <w:tab w:val="clear" w:pos="8306"/>
        <w:tab w:val="center" w:pos="4680"/>
        <w:tab w:val="right" w:pos="9360"/>
      </w:tabs>
      <w:ind w:right="25"/>
      <w:rPr>
        <w:rStyle w:val="PageNumber"/>
        <w:sz w:val="20"/>
      </w:rPr>
    </w:pPr>
    <w:r w:rsidRPr="003D16E0">
      <w:rPr>
        <w:sz w:val="20"/>
      </w:rPr>
      <w:tab/>
      <w:t xml:space="preserve">- </w:t>
    </w:r>
    <w:r w:rsidRPr="003D16E0">
      <w:rPr>
        <w:rStyle w:val="PageNumber"/>
        <w:sz w:val="20"/>
      </w:rPr>
      <w:fldChar w:fldCharType="begin"/>
    </w:r>
    <w:r w:rsidRPr="003D16E0">
      <w:rPr>
        <w:rStyle w:val="PageNumber"/>
        <w:sz w:val="20"/>
      </w:rPr>
      <w:instrText xml:space="preserve"> PAGE </w:instrText>
    </w:r>
    <w:r w:rsidRPr="003D16E0">
      <w:rPr>
        <w:rStyle w:val="PageNumber"/>
        <w:sz w:val="20"/>
      </w:rPr>
      <w:fldChar w:fldCharType="separate"/>
    </w:r>
    <w:r>
      <w:rPr>
        <w:rStyle w:val="PageNumber"/>
        <w:noProof/>
        <w:sz w:val="20"/>
      </w:rPr>
      <w:t>267</w:t>
    </w:r>
    <w:r w:rsidRPr="003D16E0">
      <w:rPr>
        <w:rStyle w:val="PageNumber"/>
        <w:sz w:val="20"/>
      </w:rPr>
      <w:fldChar w:fldCharType="end"/>
    </w:r>
    <w:r>
      <w:rPr>
        <w:rStyle w:val="PageNumber"/>
        <w:sz w:val="20"/>
      </w:rPr>
      <w:t xml:space="preserve"> -</w:t>
    </w:r>
    <w:r>
      <w:rPr>
        <w:rStyle w:val="PageNumber"/>
        <w:sz w:val="20"/>
      </w:rPr>
      <w:tab/>
    </w:r>
    <w:r>
      <w:rPr>
        <w:sz w:val="20"/>
      </w:rPr>
      <w:t>CLC PROT 1992</w:t>
    </w:r>
  </w:p>
  <w:p w14:paraId="28A7B50E" w14:textId="77777777" w:rsidR="00365DFB" w:rsidRPr="003D16E0" w:rsidRDefault="00365DFB">
    <w:pPr>
      <w:pStyle w:val="Header"/>
      <w:tabs>
        <w:tab w:val="clear" w:pos="8306"/>
        <w:tab w:val="right" w:pos="9360"/>
      </w:tabs>
      <w:rPr>
        <w:sz w:val="2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7EA79" w14:textId="77777777" w:rsidR="00365DFB" w:rsidRDefault="00365DFB" w:rsidP="00086533">
    <w:pPr>
      <w:tabs>
        <w:tab w:val="center" w:pos="4680"/>
      </w:tabs>
      <w:ind w:right="25"/>
      <w:jc w:val="both"/>
      <w:rPr>
        <w:sz w:val="20"/>
        <w:lang w:val="en-GB"/>
      </w:rPr>
    </w:pPr>
    <w:r>
      <w:rPr>
        <w:sz w:val="20"/>
        <w:lang w:val="en-GB"/>
      </w:rPr>
      <w:t>STP 1971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276</w:t>
    </w:r>
    <w:r>
      <w:rPr>
        <w:sz w:val="20"/>
        <w:lang w:val="en-GB"/>
      </w:rPr>
      <w:fldChar w:fldCharType="end"/>
    </w:r>
    <w:r>
      <w:rPr>
        <w:sz w:val="20"/>
        <w:lang w:val="en-GB"/>
      </w:rPr>
      <w:t xml:space="preserve"> -</w:t>
    </w:r>
  </w:p>
  <w:p w14:paraId="551B0B5B" w14:textId="77777777" w:rsidR="00365DFB" w:rsidRDefault="00365DFB">
    <w:pPr>
      <w:spacing w:line="240" w:lineRule="exact"/>
      <w:rPr>
        <w:sz w:val="20"/>
        <w:lang w:val="en-GB"/>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24C41" w14:textId="77777777" w:rsidR="00365DFB" w:rsidRPr="002F28ED" w:rsidRDefault="00365DFB" w:rsidP="002F28ED">
    <w:pPr>
      <w:tabs>
        <w:tab w:val="center" w:pos="4692"/>
        <w:tab w:val="right" w:pos="9360"/>
      </w:tabs>
      <w:jc w:val="both"/>
      <w:rPr>
        <w:sz w:val="20"/>
        <w:lang w:val="en-GB"/>
      </w:rPr>
    </w:pPr>
    <w:r w:rsidRPr="002F28ED">
      <w:rPr>
        <w:sz w:val="20"/>
        <w:lang w:val="en-GB"/>
      </w:rPr>
      <w:t>STP 1971 (cont'd)</w:t>
    </w:r>
    <w:r w:rsidRPr="002F28ED">
      <w:rPr>
        <w:sz w:val="20"/>
        <w:lang w:val="en-GB"/>
      </w:rPr>
      <w:tab/>
      <w:t xml:space="preserve">- </w:t>
    </w:r>
    <w:r w:rsidRPr="002F28ED">
      <w:rPr>
        <w:sz w:val="20"/>
        <w:lang w:val="en-GB"/>
      </w:rPr>
      <w:fldChar w:fldCharType="begin"/>
    </w:r>
    <w:r w:rsidRPr="002F28ED">
      <w:rPr>
        <w:sz w:val="20"/>
        <w:lang w:val="en-GB"/>
      </w:rPr>
      <w:instrText xml:space="preserve">PAGE </w:instrText>
    </w:r>
    <w:r w:rsidRPr="002F28ED">
      <w:rPr>
        <w:sz w:val="20"/>
        <w:lang w:val="en-GB"/>
      </w:rPr>
      <w:fldChar w:fldCharType="separate"/>
    </w:r>
    <w:r>
      <w:rPr>
        <w:noProof/>
        <w:sz w:val="20"/>
        <w:lang w:val="en-GB"/>
      </w:rPr>
      <w:t>277</w:t>
    </w:r>
    <w:r w:rsidRPr="002F28ED">
      <w:rPr>
        <w:sz w:val="20"/>
        <w:lang w:val="en-GB"/>
      </w:rPr>
      <w:fldChar w:fldCharType="end"/>
    </w:r>
    <w:r w:rsidRPr="002F28ED">
      <w:rPr>
        <w:sz w:val="20"/>
        <w:lang w:val="en-GB"/>
      </w:rPr>
      <w:t xml:space="preserve"> -</w:t>
    </w:r>
    <w:r w:rsidRPr="002F28ED">
      <w:rPr>
        <w:sz w:val="20"/>
        <w:lang w:val="en-GB"/>
      </w:rPr>
      <w:tab/>
    </w:r>
  </w:p>
  <w:p w14:paraId="2A144549" w14:textId="77777777" w:rsidR="00365DFB" w:rsidRPr="002F28ED" w:rsidRDefault="00365DFB" w:rsidP="002F28ED">
    <w:pPr>
      <w:spacing w:line="240" w:lineRule="exact"/>
      <w:rPr>
        <w:sz w:val="20"/>
        <w:lang w:val="en-GB"/>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008ED" w14:textId="77777777" w:rsidR="00365DFB" w:rsidRPr="003D16E0" w:rsidRDefault="00365DFB" w:rsidP="00086533">
    <w:pPr>
      <w:pStyle w:val="Header"/>
      <w:tabs>
        <w:tab w:val="clear" w:pos="4153"/>
        <w:tab w:val="clear" w:pos="8306"/>
        <w:tab w:val="center" w:pos="4680"/>
        <w:tab w:val="right" w:pos="9360"/>
      </w:tabs>
      <w:ind w:right="25"/>
      <w:rPr>
        <w:rStyle w:val="PageNumber"/>
        <w:sz w:val="20"/>
      </w:rPr>
    </w:pPr>
    <w:r w:rsidRPr="003D16E0">
      <w:rPr>
        <w:sz w:val="20"/>
      </w:rPr>
      <w:tab/>
      <w:t xml:space="preserve">- </w:t>
    </w:r>
    <w:r w:rsidRPr="003D16E0">
      <w:rPr>
        <w:rStyle w:val="PageNumber"/>
        <w:sz w:val="20"/>
      </w:rPr>
      <w:fldChar w:fldCharType="begin"/>
    </w:r>
    <w:r w:rsidRPr="003D16E0">
      <w:rPr>
        <w:rStyle w:val="PageNumber"/>
        <w:sz w:val="20"/>
      </w:rPr>
      <w:instrText xml:space="preserve"> PAGE </w:instrText>
    </w:r>
    <w:r w:rsidRPr="003D16E0">
      <w:rPr>
        <w:rStyle w:val="PageNumber"/>
        <w:sz w:val="20"/>
      </w:rPr>
      <w:fldChar w:fldCharType="separate"/>
    </w:r>
    <w:r>
      <w:rPr>
        <w:rStyle w:val="PageNumber"/>
        <w:noProof/>
        <w:sz w:val="20"/>
      </w:rPr>
      <w:t>275</w:t>
    </w:r>
    <w:r w:rsidRPr="003D16E0">
      <w:rPr>
        <w:rStyle w:val="PageNumber"/>
        <w:sz w:val="20"/>
      </w:rPr>
      <w:fldChar w:fldCharType="end"/>
    </w:r>
    <w:r>
      <w:rPr>
        <w:rStyle w:val="PageNumber"/>
        <w:sz w:val="20"/>
      </w:rPr>
      <w:t xml:space="preserve"> -</w:t>
    </w:r>
    <w:r>
      <w:rPr>
        <w:rStyle w:val="PageNumber"/>
        <w:sz w:val="20"/>
      </w:rPr>
      <w:tab/>
    </w:r>
    <w:r>
      <w:rPr>
        <w:sz w:val="20"/>
      </w:rPr>
      <w:t>STP 1971</w:t>
    </w:r>
  </w:p>
  <w:p w14:paraId="5A536D1F" w14:textId="77777777" w:rsidR="00365DFB" w:rsidRPr="003D16E0" w:rsidRDefault="00365DFB">
    <w:pPr>
      <w:pStyle w:val="Header"/>
      <w:tabs>
        <w:tab w:val="clear" w:pos="8306"/>
        <w:tab w:val="right" w:pos="9360"/>
      </w:tabs>
      <w:rPr>
        <w:sz w:val="2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9607" w14:textId="77777777" w:rsidR="00365DFB" w:rsidRDefault="00365DFB" w:rsidP="00086533">
    <w:pPr>
      <w:tabs>
        <w:tab w:val="center" w:pos="4680"/>
      </w:tabs>
      <w:ind w:right="25"/>
      <w:jc w:val="both"/>
      <w:rPr>
        <w:sz w:val="20"/>
        <w:lang w:val="en-GB"/>
      </w:rPr>
    </w:pPr>
    <w:r>
      <w:rPr>
        <w:sz w:val="20"/>
        <w:lang w:val="en-GB"/>
      </w:rPr>
      <w:t>SPACE STP 1973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278</w:t>
    </w:r>
    <w:r>
      <w:rPr>
        <w:sz w:val="20"/>
        <w:lang w:val="en-GB"/>
      </w:rPr>
      <w:fldChar w:fldCharType="end"/>
    </w:r>
    <w:r>
      <w:rPr>
        <w:sz w:val="20"/>
        <w:lang w:val="en-GB"/>
      </w:rPr>
      <w:t xml:space="preserve"> -</w:t>
    </w:r>
  </w:p>
  <w:p w14:paraId="131C5300" w14:textId="77777777" w:rsidR="00365DFB" w:rsidRDefault="00365DFB">
    <w:pPr>
      <w:spacing w:line="240" w:lineRule="exact"/>
      <w:rPr>
        <w:sz w:val="20"/>
        <w:lang w:val="en-GB"/>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C130" w14:textId="77777777" w:rsidR="00365DFB" w:rsidRDefault="00365DFB" w:rsidP="005A4877">
    <w:pPr>
      <w:tabs>
        <w:tab w:val="center" w:pos="4680"/>
        <w:tab w:val="right" w:pos="9360"/>
      </w:tabs>
      <w:ind w:right="25"/>
      <w:jc w:val="both"/>
      <w:rPr>
        <w:sz w:val="20"/>
        <w:lang w:val="en-GB"/>
      </w:rPr>
    </w:pPr>
    <w:r>
      <w:rPr>
        <w:sz w:val="20"/>
        <w:lang w:val="en-GB"/>
      </w:rPr>
      <w:t>SPACE STP 1973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279</w:t>
    </w:r>
    <w:r>
      <w:rPr>
        <w:sz w:val="20"/>
        <w:lang w:val="en-GB"/>
      </w:rPr>
      <w:fldChar w:fldCharType="end"/>
    </w:r>
    <w:r>
      <w:rPr>
        <w:sz w:val="20"/>
        <w:lang w:val="en-GB"/>
      </w:rPr>
      <w:t xml:space="preserve"> -</w:t>
    </w:r>
    <w:r>
      <w:rPr>
        <w:sz w:val="20"/>
        <w:lang w:val="en-GB"/>
      </w:rPr>
      <w:tab/>
    </w:r>
  </w:p>
  <w:p w14:paraId="3BC51279" w14:textId="77777777" w:rsidR="00365DFB" w:rsidRDefault="00365DFB" w:rsidP="005A4877">
    <w:pPr>
      <w:tabs>
        <w:tab w:val="right" w:pos="9360"/>
      </w:tabs>
      <w:spacing w:line="240" w:lineRule="exact"/>
      <w:rPr>
        <w:sz w:val="20"/>
        <w:lang w:val="en-GB"/>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396F" w14:textId="77777777" w:rsidR="00365DFB" w:rsidRPr="00CC431F" w:rsidRDefault="00365DFB" w:rsidP="00086533">
    <w:pPr>
      <w:pStyle w:val="Header"/>
      <w:tabs>
        <w:tab w:val="clear" w:pos="4153"/>
        <w:tab w:val="clear" w:pos="8306"/>
        <w:tab w:val="center" w:pos="4680"/>
        <w:tab w:val="right" w:pos="9360"/>
      </w:tabs>
      <w:ind w:right="25"/>
      <w:rPr>
        <w:rStyle w:val="PageNumber"/>
        <w:sz w:val="20"/>
      </w:rPr>
    </w:pPr>
    <w:r w:rsidRPr="00CC431F">
      <w:rPr>
        <w:sz w:val="20"/>
      </w:rPr>
      <w:tab/>
      <w:t xml:space="preserve">- </w:t>
    </w:r>
    <w:r w:rsidRPr="00CC431F">
      <w:rPr>
        <w:rStyle w:val="PageNumber"/>
        <w:sz w:val="20"/>
      </w:rPr>
      <w:fldChar w:fldCharType="begin"/>
    </w:r>
    <w:r w:rsidRPr="00CC431F">
      <w:rPr>
        <w:rStyle w:val="PageNumber"/>
        <w:sz w:val="20"/>
      </w:rPr>
      <w:instrText xml:space="preserve"> PAGE </w:instrText>
    </w:r>
    <w:r w:rsidRPr="00CC431F">
      <w:rPr>
        <w:rStyle w:val="PageNumber"/>
        <w:sz w:val="20"/>
      </w:rPr>
      <w:fldChar w:fldCharType="separate"/>
    </w:r>
    <w:r>
      <w:rPr>
        <w:rStyle w:val="PageNumber"/>
        <w:noProof/>
        <w:sz w:val="20"/>
      </w:rPr>
      <w:t>277</w:t>
    </w:r>
    <w:r w:rsidRPr="00CC431F">
      <w:rPr>
        <w:rStyle w:val="PageNumber"/>
        <w:sz w:val="20"/>
      </w:rPr>
      <w:fldChar w:fldCharType="end"/>
    </w:r>
    <w:r w:rsidRPr="00CC431F">
      <w:rPr>
        <w:rStyle w:val="PageNumber"/>
        <w:sz w:val="20"/>
      </w:rPr>
      <w:t xml:space="preserve"> -</w:t>
    </w:r>
    <w:r>
      <w:rPr>
        <w:rStyle w:val="PageNumber"/>
        <w:sz w:val="20"/>
      </w:rPr>
      <w:tab/>
    </w:r>
    <w:r w:rsidRPr="00CC431F">
      <w:rPr>
        <w:rStyle w:val="PageNumber"/>
        <w:sz w:val="20"/>
      </w:rPr>
      <w:t>SPACE STP 1973</w:t>
    </w:r>
  </w:p>
  <w:p w14:paraId="4F4451FB" w14:textId="77777777" w:rsidR="00365DFB" w:rsidRPr="00CC431F" w:rsidRDefault="00365DFB" w:rsidP="004334EA">
    <w:pPr>
      <w:pStyle w:val="Header"/>
      <w:tabs>
        <w:tab w:val="clear" w:pos="8306"/>
        <w:tab w:val="center" w:pos="4680"/>
        <w:tab w:val="right" w:pos="9360"/>
      </w:tabs>
      <w:rPr>
        <w:sz w:val="2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D39B" w14:textId="77777777" w:rsidR="00365DFB" w:rsidRPr="00874604" w:rsidRDefault="00365DFB" w:rsidP="00086533">
    <w:pPr>
      <w:tabs>
        <w:tab w:val="center" w:pos="4680"/>
        <w:tab w:val="right" w:pos="9360"/>
      </w:tabs>
      <w:ind w:right="25"/>
      <w:jc w:val="both"/>
      <w:rPr>
        <w:sz w:val="20"/>
        <w:lang w:val="en-GB"/>
      </w:rPr>
    </w:pPr>
    <w:r w:rsidRPr="00874604">
      <w:rPr>
        <w:sz w:val="20"/>
        <w:lang w:val="en-GB"/>
      </w:rPr>
      <w:tab/>
      <w:t xml:space="preserve">- </w:t>
    </w:r>
    <w:r w:rsidRPr="00874604">
      <w:rPr>
        <w:sz w:val="20"/>
        <w:lang w:val="en-GB"/>
      </w:rPr>
      <w:fldChar w:fldCharType="begin"/>
    </w:r>
    <w:r w:rsidRPr="00874604">
      <w:rPr>
        <w:sz w:val="20"/>
        <w:lang w:val="en-GB"/>
      </w:rPr>
      <w:instrText xml:space="preserve">PAGE </w:instrText>
    </w:r>
    <w:r w:rsidRPr="00874604">
      <w:rPr>
        <w:sz w:val="20"/>
        <w:lang w:val="en-GB"/>
      </w:rPr>
      <w:fldChar w:fldCharType="separate"/>
    </w:r>
    <w:r>
      <w:rPr>
        <w:noProof/>
        <w:sz w:val="20"/>
        <w:lang w:val="en-GB"/>
      </w:rPr>
      <w:t>280</w:t>
    </w:r>
    <w:r w:rsidRPr="00874604">
      <w:rPr>
        <w:sz w:val="20"/>
        <w:lang w:val="en-GB"/>
      </w:rPr>
      <w:fldChar w:fldCharType="end"/>
    </w:r>
    <w:r w:rsidRPr="00874604">
      <w:rPr>
        <w:sz w:val="20"/>
        <w:lang w:val="en-GB"/>
      </w:rPr>
      <w:t xml:space="preserve"> -</w:t>
    </w:r>
    <w:r w:rsidRPr="00874604">
      <w:rPr>
        <w:sz w:val="20"/>
        <w:lang w:val="en-GB"/>
      </w:rPr>
      <w:tab/>
      <w:t>NUCLEAR 1971 (cont'd)</w:t>
    </w:r>
  </w:p>
  <w:p w14:paraId="471AC9E9" w14:textId="77777777" w:rsidR="00365DFB" w:rsidRPr="00874604" w:rsidRDefault="00365DFB">
    <w:pPr>
      <w:spacing w:line="240" w:lineRule="exact"/>
      <w:rPr>
        <w:sz w:val="20"/>
        <w:lang w:val="en-GB"/>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6082C" w14:textId="77777777" w:rsidR="00365DFB" w:rsidRPr="00874604" w:rsidRDefault="00365DFB" w:rsidP="00086533">
    <w:pPr>
      <w:tabs>
        <w:tab w:val="center" w:pos="4680"/>
        <w:tab w:val="right" w:pos="9360"/>
      </w:tabs>
      <w:ind w:right="25"/>
      <w:jc w:val="both"/>
      <w:rPr>
        <w:sz w:val="20"/>
        <w:lang w:val="en-GB"/>
      </w:rPr>
    </w:pPr>
    <w:r w:rsidRPr="00874604">
      <w:rPr>
        <w:sz w:val="20"/>
        <w:lang w:val="en-GB"/>
      </w:rPr>
      <w:t>NUCLEAR 1971 (cont'd)</w:t>
    </w:r>
    <w:r w:rsidRPr="00874604">
      <w:rPr>
        <w:sz w:val="20"/>
        <w:lang w:val="en-GB"/>
      </w:rPr>
      <w:tab/>
      <w:t xml:space="preserve">- </w:t>
    </w:r>
    <w:r w:rsidRPr="00874604">
      <w:rPr>
        <w:sz w:val="20"/>
        <w:lang w:val="en-GB"/>
      </w:rPr>
      <w:fldChar w:fldCharType="begin"/>
    </w:r>
    <w:r w:rsidRPr="00874604">
      <w:rPr>
        <w:sz w:val="20"/>
        <w:lang w:val="en-GB"/>
      </w:rPr>
      <w:instrText xml:space="preserve">PAGE </w:instrText>
    </w:r>
    <w:r w:rsidRPr="00874604">
      <w:rPr>
        <w:sz w:val="20"/>
        <w:lang w:val="en-GB"/>
      </w:rPr>
      <w:fldChar w:fldCharType="separate"/>
    </w:r>
    <w:r>
      <w:rPr>
        <w:noProof/>
        <w:sz w:val="20"/>
        <w:lang w:val="en-GB"/>
      </w:rPr>
      <w:t>281</w:t>
    </w:r>
    <w:r w:rsidRPr="00874604">
      <w:rPr>
        <w:sz w:val="20"/>
        <w:lang w:val="en-GB"/>
      </w:rPr>
      <w:fldChar w:fldCharType="end"/>
    </w:r>
    <w:r w:rsidRPr="00874604">
      <w:rPr>
        <w:sz w:val="20"/>
        <w:lang w:val="en-GB"/>
      </w:rPr>
      <w:t xml:space="preserve"> -</w:t>
    </w:r>
    <w:r w:rsidRPr="00874604">
      <w:rPr>
        <w:sz w:val="20"/>
        <w:lang w:val="en-GB"/>
      </w:rPr>
      <w:tab/>
    </w:r>
  </w:p>
  <w:p w14:paraId="2DF44B4A" w14:textId="77777777" w:rsidR="00365DFB" w:rsidRPr="00874604" w:rsidRDefault="00365DFB">
    <w:pPr>
      <w:spacing w:line="240" w:lineRule="exact"/>
      <w:rPr>
        <w:sz w:val="20"/>
        <w:lang w:val="en-GB"/>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09BC0" w14:textId="77777777" w:rsidR="00365DFB" w:rsidRPr="00874604" w:rsidRDefault="00365DFB" w:rsidP="00086533">
    <w:pPr>
      <w:pStyle w:val="Header"/>
      <w:tabs>
        <w:tab w:val="clear" w:pos="4153"/>
        <w:tab w:val="clear" w:pos="8306"/>
        <w:tab w:val="center" w:pos="4680"/>
        <w:tab w:val="right" w:pos="9360"/>
      </w:tabs>
      <w:ind w:right="25"/>
      <w:rPr>
        <w:rStyle w:val="PageNumber"/>
        <w:sz w:val="20"/>
      </w:rPr>
    </w:pPr>
    <w:r w:rsidRPr="00874604">
      <w:rPr>
        <w:sz w:val="20"/>
      </w:rPr>
      <w:tab/>
      <w:t xml:space="preserve">- </w:t>
    </w:r>
    <w:r w:rsidRPr="00874604">
      <w:rPr>
        <w:rStyle w:val="PageNumber"/>
        <w:sz w:val="20"/>
      </w:rPr>
      <w:fldChar w:fldCharType="begin"/>
    </w:r>
    <w:r w:rsidRPr="00874604">
      <w:rPr>
        <w:rStyle w:val="PageNumber"/>
        <w:sz w:val="20"/>
      </w:rPr>
      <w:instrText xml:space="preserve"> PAGE </w:instrText>
    </w:r>
    <w:r w:rsidRPr="00874604">
      <w:rPr>
        <w:rStyle w:val="PageNumber"/>
        <w:sz w:val="20"/>
      </w:rPr>
      <w:fldChar w:fldCharType="separate"/>
    </w:r>
    <w:r>
      <w:rPr>
        <w:rStyle w:val="PageNumber"/>
        <w:noProof/>
        <w:sz w:val="20"/>
      </w:rPr>
      <w:t>279</w:t>
    </w:r>
    <w:r w:rsidRPr="00874604">
      <w:rPr>
        <w:rStyle w:val="PageNumber"/>
        <w:sz w:val="20"/>
      </w:rPr>
      <w:fldChar w:fldCharType="end"/>
    </w:r>
    <w:r w:rsidRPr="00874604">
      <w:rPr>
        <w:rStyle w:val="PageNumber"/>
        <w:sz w:val="20"/>
      </w:rPr>
      <w:t xml:space="preserve"> -</w:t>
    </w:r>
    <w:r>
      <w:rPr>
        <w:rStyle w:val="PageNumber"/>
        <w:sz w:val="20"/>
      </w:rPr>
      <w:tab/>
    </w:r>
    <w:r w:rsidRPr="00874604">
      <w:rPr>
        <w:rStyle w:val="PageNumber"/>
        <w:sz w:val="20"/>
      </w:rPr>
      <w:t>NUCLEAR 1971</w:t>
    </w:r>
  </w:p>
  <w:p w14:paraId="0F340D63" w14:textId="77777777" w:rsidR="00365DFB" w:rsidRPr="00874604" w:rsidRDefault="00365DFB" w:rsidP="004334EA">
    <w:pPr>
      <w:pStyle w:val="Header"/>
      <w:tabs>
        <w:tab w:val="clear" w:pos="8306"/>
        <w:tab w:val="center" w:pos="4680"/>
        <w:tab w:val="right" w:pos="9360"/>
      </w:tabs>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51308" w14:textId="77777777" w:rsidR="00365DFB" w:rsidRDefault="00365DFB">
    <w:pPr>
      <w:pStyle w:val="Header"/>
      <w:tabs>
        <w:tab w:val="clear" w:pos="4153"/>
        <w:tab w:val="clear" w:pos="8306"/>
        <w:tab w:val="center" w:pos="4680"/>
        <w:tab w:val="right" w:pos="9360"/>
      </w:tabs>
      <w:rPr>
        <w:sz w:val="20"/>
      </w:rPr>
    </w:pP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72</w:t>
    </w:r>
    <w:r>
      <w:rPr>
        <w:rStyle w:val="PageNumber"/>
        <w:sz w:val="20"/>
      </w:rPr>
      <w:fldChar w:fldCharType="end"/>
    </w:r>
    <w:r>
      <w:rPr>
        <w:sz w:val="20"/>
      </w:rPr>
      <w:t xml:space="preserve"> -</w:t>
    </w:r>
    <w:r w:rsidRPr="00D000F4">
      <w:rPr>
        <w:sz w:val="20"/>
        <w:lang w:val="fr-FR"/>
      </w:rPr>
      <w:t xml:space="preserve"> </w:t>
    </w:r>
    <w:r>
      <w:rPr>
        <w:sz w:val="20"/>
        <w:lang w:val="fr-FR"/>
      </w:rPr>
      <w:tab/>
    </w:r>
    <w:r>
      <w:rPr>
        <w:sz w:val="20"/>
      </w:rPr>
      <w:t>SOLAS PROT 1978</w:t>
    </w:r>
  </w:p>
  <w:p w14:paraId="6107FD8F" w14:textId="77777777" w:rsidR="00365DFB" w:rsidRDefault="00365DFB">
    <w:pPr>
      <w:pStyle w:val="Header"/>
      <w:rPr>
        <w:sz w:val="2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29DA2" w14:textId="77777777" w:rsidR="00365DFB" w:rsidRDefault="00365DFB" w:rsidP="00C65A13">
    <w:pPr>
      <w:tabs>
        <w:tab w:val="center" w:pos="4680"/>
        <w:tab w:val="right" w:pos="9356"/>
      </w:tabs>
      <w:ind w:right="25"/>
      <w:jc w:val="both"/>
      <w:rPr>
        <w:sz w:val="20"/>
        <w:lang w:val="en-GB"/>
      </w:rPr>
    </w:pPr>
    <w:r>
      <w:rPr>
        <w:sz w:val="20"/>
        <w:lang w:val="en-GB"/>
      </w:rPr>
      <w:t>FUND 1971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288</w:t>
    </w:r>
    <w:r>
      <w:rPr>
        <w:sz w:val="20"/>
        <w:lang w:val="en-GB"/>
      </w:rPr>
      <w:fldChar w:fldCharType="end"/>
    </w:r>
    <w:r>
      <w:rPr>
        <w:sz w:val="20"/>
        <w:lang w:val="en-GB"/>
      </w:rPr>
      <w:t xml:space="preserve"> -</w:t>
    </w:r>
    <w:r>
      <w:rPr>
        <w:sz w:val="20"/>
        <w:lang w:val="en-GB"/>
      </w:rPr>
      <w:tab/>
    </w:r>
  </w:p>
  <w:p w14:paraId="51762558" w14:textId="77777777" w:rsidR="00365DFB" w:rsidRDefault="00365DFB">
    <w:pPr>
      <w:spacing w:line="240" w:lineRule="exact"/>
      <w:rPr>
        <w:sz w:val="20"/>
        <w:lang w:val="en-GB"/>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F831" w14:textId="77777777" w:rsidR="00365DFB" w:rsidRDefault="00365DFB" w:rsidP="00693363">
    <w:pPr>
      <w:tabs>
        <w:tab w:val="center" w:pos="4680"/>
        <w:tab w:val="right" w:pos="9360"/>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289</w:t>
    </w:r>
    <w:r>
      <w:rPr>
        <w:sz w:val="20"/>
        <w:lang w:val="en-GB"/>
      </w:rPr>
      <w:fldChar w:fldCharType="end"/>
    </w:r>
    <w:r>
      <w:rPr>
        <w:sz w:val="20"/>
        <w:lang w:val="en-GB"/>
      </w:rPr>
      <w:t xml:space="preserve"> -</w:t>
    </w:r>
    <w:r>
      <w:rPr>
        <w:sz w:val="20"/>
        <w:lang w:val="en-GB"/>
      </w:rPr>
      <w:tab/>
      <w:t>FUND 1971 (cont'd)</w:t>
    </w:r>
  </w:p>
  <w:p w14:paraId="27A7284C" w14:textId="77777777" w:rsidR="00365DFB" w:rsidRDefault="00365DFB">
    <w:pPr>
      <w:spacing w:line="240" w:lineRule="exact"/>
      <w:rPr>
        <w:sz w:val="20"/>
        <w:lang w:val="en-GB"/>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614B" w14:textId="77777777" w:rsidR="00365DFB" w:rsidRPr="00874604" w:rsidRDefault="00365DFB" w:rsidP="00086533">
    <w:pPr>
      <w:pStyle w:val="Header"/>
      <w:tabs>
        <w:tab w:val="clear" w:pos="4153"/>
        <w:tab w:val="clear" w:pos="8306"/>
        <w:tab w:val="center" w:pos="4680"/>
        <w:tab w:val="right" w:pos="9360"/>
      </w:tabs>
      <w:ind w:right="25"/>
      <w:rPr>
        <w:rStyle w:val="PageNumber"/>
        <w:sz w:val="20"/>
      </w:rPr>
    </w:pPr>
    <w:r w:rsidRPr="00874604">
      <w:rPr>
        <w:sz w:val="20"/>
      </w:rPr>
      <w:tab/>
      <w:t xml:space="preserve">- </w:t>
    </w:r>
    <w:r w:rsidRPr="00874604">
      <w:rPr>
        <w:rStyle w:val="PageNumber"/>
        <w:sz w:val="20"/>
      </w:rPr>
      <w:fldChar w:fldCharType="begin"/>
    </w:r>
    <w:r w:rsidRPr="00874604">
      <w:rPr>
        <w:rStyle w:val="PageNumber"/>
        <w:sz w:val="20"/>
      </w:rPr>
      <w:instrText xml:space="preserve"> PAGE </w:instrText>
    </w:r>
    <w:r w:rsidRPr="00874604">
      <w:rPr>
        <w:rStyle w:val="PageNumber"/>
        <w:sz w:val="20"/>
      </w:rPr>
      <w:fldChar w:fldCharType="separate"/>
    </w:r>
    <w:r>
      <w:rPr>
        <w:rStyle w:val="PageNumber"/>
        <w:noProof/>
        <w:sz w:val="20"/>
      </w:rPr>
      <w:t>282</w:t>
    </w:r>
    <w:r w:rsidRPr="00874604">
      <w:rPr>
        <w:rStyle w:val="PageNumber"/>
        <w:sz w:val="20"/>
      </w:rPr>
      <w:fldChar w:fldCharType="end"/>
    </w:r>
    <w:r w:rsidRPr="00874604">
      <w:rPr>
        <w:rStyle w:val="PageNumber"/>
        <w:sz w:val="20"/>
      </w:rPr>
      <w:t xml:space="preserve"> -</w:t>
    </w:r>
    <w:r>
      <w:rPr>
        <w:rStyle w:val="PageNumber"/>
        <w:sz w:val="20"/>
      </w:rPr>
      <w:tab/>
      <w:t>FUND 1971</w:t>
    </w:r>
  </w:p>
  <w:p w14:paraId="747E6192" w14:textId="77777777" w:rsidR="00365DFB" w:rsidRPr="00874604" w:rsidRDefault="00365DFB" w:rsidP="004334EA">
    <w:pPr>
      <w:pStyle w:val="Header"/>
      <w:tabs>
        <w:tab w:val="clear" w:pos="8306"/>
        <w:tab w:val="center" w:pos="4680"/>
        <w:tab w:val="right" w:pos="9360"/>
      </w:tabs>
      <w:rPr>
        <w:sz w:val="2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5F72C" w14:textId="77777777" w:rsidR="00365DFB" w:rsidRPr="00BA416B" w:rsidRDefault="00365DFB" w:rsidP="00086533">
    <w:pPr>
      <w:tabs>
        <w:tab w:val="center" w:pos="4680"/>
        <w:tab w:val="right" w:pos="9360"/>
      </w:tabs>
      <w:ind w:right="25"/>
      <w:jc w:val="both"/>
      <w:rPr>
        <w:sz w:val="20"/>
        <w:lang w:val="en-GB"/>
      </w:rPr>
    </w:pPr>
    <w:r w:rsidRPr="00BA416B">
      <w:rPr>
        <w:sz w:val="20"/>
        <w:lang w:val="en-GB"/>
      </w:rPr>
      <w:tab/>
      <w:t xml:space="preserve">- </w:t>
    </w:r>
    <w:r w:rsidRPr="00BA416B">
      <w:rPr>
        <w:sz w:val="20"/>
        <w:lang w:val="en-GB"/>
      </w:rPr>
      <w:fldChar w:fldCharType="begin"/>
    </w:r>
    <w:r w:rsidRPr="00BA416B">
      <w:rPr>
        <w:sz w:val="20"/>
        <w:lang w:val="en-GB"/>
      </w:rPr>
      <w:instrText xml:space="preserve">PAGE </w:instrText>
    </w:r>
    <w:r w:rsidRPr="00BA416B">
      <w:rPr>
        <w:sz w:val="20"/>
        <w:lang w:val="en-GB"/>
      </w:rPr>
      <w:fldChar w:fldCharType="separate"/>
    </w:r>
    <w:r>
      <w:rPr>
        <w:noProof/>
        <w:sz w:val="20"/>
        <w:lang w:val="en-GB"/>
      </w:rPr>
      <w:t>294</w:t>
    </w:r>
    <w:r w:rsidRPr="00BA416B">
      <w:rPr>
        <w:sz w:val="20"/>
        <w:lang w:val="en-GB"/>
      </w:rPr>
      <w:fldChar w:fldCharType="end"/>
    </w:r>
    <w:r w:rsidRPr="00BA416B">
      <w:rPr>
        <w:sz w:val="20"/>
        <w:lang w:val="en-GB"/>
      </w:rPr>
      <w:t xml:space="preserve"> -</w:t>
    </w:r>
    <w:r>
      <w:rPr>
        <w:sz w:val="20"/>
        <w:lang w:val="en-GB"/>
      </w:rPr>
      <w:tab/>
    </w:r>
    <w:r w:rsidRPr="00BA416B">
      <w:rPr>
        <w:sz w:val="20"/>
        <w:lang w:val="en-GB"/>
      </w:rPr>
      <w:t>FUND PROT 1976</w:t>
    </w:r>
    <w:r>
      <w:rPr>
        <w:sz w:val="20"/>
        <w:lang w:val="en-GB"/>
      </w:rPr>
      <w:t xml:space="preserve"> (cont'd)</w:t>
    </w:r>
  </w:p>
  <w:p w14:paraId="2AD8281B" w14:textId="77777777" w:rsidR="00365DFB" w:rsidRPr="00BA416B" w:rsidRDefault="00365DFB">
    <w:pPr>
      <w:spacing w:line="240" w:lineRule="exact"/>
      <w:rPr>
        <w:sz w:val="20"/>
        <w:lang w:val="en-GB"/>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0766D" w14:textId="77777777" w:rsidR="00365DFB" w:rsidRPr="00BA416B" w:rsidRDefault="00365DFB" w:rsidP="00BA416B">
    <w:pPr>
      <w:tabs>
        <w:tab w:val="center" w:pos="4679"/>
        <w:tab w:val="right" w:pos="9360"/>
      </w:tabs>
      <w:ind w:right="26"/>
      <w:jc w:val="both"/>
      <w:rPr>
        <w:sz w:val="20"/>
        <w:lang w:val="en-GB"/>
      </w:rPr>
    </w:pPr>
    <w:r w:rsidRPr="00BA416B">
      <w:rPr>
        <w:sz w:val="20"/>
        <w:lang w:val="en-GB"/>
      </w:rPr>
      <w:t>FUND PROT 1976</w:t>
    </w:r>
    <w:r>
      <w:rPr>
        <w:sz w:val="20"/>
        <w:lang w:val="en-GB"/>
      </w:rPr>
      <w:t xml:space="preserve"> (cont'd)</w:t>
    </w:r>
    <w:r w:rsidRPr="00BA416B">
      <w:rPr>
        <w:sz w:val="20"/>
        <w:lang w:val="en-GB"/>
      </w:rPr>
      <w:tab/>
      <w:t xml:space="preserve">- </w:t>
    </w:r>
    <w:r w:rsidRPr="00BA416B">
      <w:rPr>
        <w:sz w:val="20"/>
        <w:lang w:val="en-GB"/>
      </w:rPr>
      <w:fldChar w:fldCharType="begin"/>
    </w:r>
    <w:r w:rsidRPr="00BA416B">
      <w:rPr>
        <w:sz w:val="20"/>
        <w:lang w:val="en-GB"/>
      </w:rPr>
      <w:instrText xml:space="preserve">PAGE </w:instrText>
    </w:r>
    <w:r w:rsidRPr="00BA416B">
      <w:rPr>
        <w:sz w:val="20"/>
        <w:lang w:val="en-GB"/>
      </w:rPr>
      <w:fldChar w:fldCharType="separate"/>
    </w:r>
    <w:r>
      <w:rPr>
        <w:noProof/>
        <w:sz w:val="20"/>
        <w:lang w:val="en-GB"/>
      </w:rPr>
      <w:t>295</w:t>
    </w:r>
    <w:r w:rsidRPr="00BA416B">
      <w:rPr>
        <w:sz w:val="20"/>
        <w:lang w:val="en-GB"/>
      </w:rPr>
      <w:fldChar w:fldCharType="end"/>
    </w:r>
    <w:r w:rsidRPr="00BA416B">
      <w:rPr>
        <w:sz w:val="20"/>
        <w:lang w:val="en-GB"/>
      </w:rPr>
      <w:t xml:space="preserve"> -</w:t>
    </w:r>
    <w:r w:rsidRPr="00BA416B">
      <w:rPr>
        <w:sz w:val="20"/>
        <w:lang w:val="en-GB"/>
      </w:rPr>
      <w:tab/>
    </w:r>
  </w:p>
  <w:p w14:paraId="158C36F3" w14:textId="77777777" w:rsidR="00365DFB" w:rsidRPr="00BA416B" w:rsidRDefault="00365DFB">
    <w:pPr>
      <w:spacing w:line="240" w:lineRule="exact"/>
      <w:rPr>
        <w:sz w:val="20"/>
        <w:lang w:val="en-GB"/>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D11D" w14:textId="77777777" w:rsidR="00365DFB" w:rsidRPr="00E30241" w:rsidRDefault="00365DFB" w:rsidP="00086533">
    <w:pPr>
      <w:pStyle w:val="Header"/>
      <w:tabs>
        <w:tab w:val="clear" w:pos="4153"/>
        <w:tab w:val="clear" w:pos="8306"/>
        <w:tab w:val="center" w:pos="4680"/>
        <w:tab w:val="right" w:pos="9360"/>
      </w:tabs>
      <w:ind w:right="25"/>
      <w:rPr>
        <w:rStyle w:val="PageNumber"/>
        <w:sz w:val="20"/>
      </w:rPr>
    </w:pPr>
    <w:r w:rsidRPr="00E30241">
      <w:rPr>
        <w:sz w:val="20"/>
      </w:rPr>
      <w:tab/>
      <w:t xml:space="preserve">- </w:t>
    </w:r>
    <w:r w:rsidRPr="00E30241">
      <w:rPr>
        <w:rStyle w:val="PageNumber"/>
        <w:sz w:val="20"/>
      </w:rPr>
      <w:fldChar w:fldCharType="begin"/>
    </w:r>
    <w:r w:rsidRPr="00E30241">
      <w:rPr>
        <w:rStyle w:val="PageNumber"/>
        <w:sz w:val="20"/>
      </w:rPr>
      <w:instrText xml:space="preserve"> PAGE </w:instrText>
    </w:r>
    <w:r w:rsidRPr="00E30241">
      <w:rPr>
        <w:rStyle w:val="PageNumber"/>
        <w:sz w:val="20"/>
      </w:rPr>
      <w:fldChar w:fldCharType="separate"/>
    </w:r>
    <w:r>
      <w:rPr>
        <w:rStyle w:val="PageNumber"/>
        <w:noProof/>
        <w:sz w:val="20"/>
      </w:rPr>
      <w:t>290</w:t>
    </w:r>
    <w:r w:rsidRPr="00E30241">
      <w:rPr>
        <w:rStyle w:val="PageNumber"/>
        <w:sz w:val="20"/>
      </w:rPr>
      <w:fldChar w:fldCharType="end"/>
    </w:r>
    <w:r w:rsidRPr="00E30241">
      <w:rPr>
        <w:rStyle w:val="PageNumber"/>
        <w:sz w:val="20"/>
      </w:rPr>
      <w:t xml:space="preserve"> -</w:t>
    </w:r>
    <w:r w:rsidRPr="00E30241">
      <w:rPr>
        <w:rStyle w:val="PageNumber"/>
        <w:sz w:val="20"/>
      </w:rPr>
      <w:tab/>
      <w:t>FUND PROT 1976</w:t>
    </w:r>
  </w:p>
  <w:p w14:paraId="1124F904" w14:textId="77777777" w:rsidR="00365DFB" w:rsidRPr="00E30241" w:rsidRDefault="00365DFB">
    <w:pPr>
      <w:pStyle w:val="Header"/>
      <w:tabs>
        <w:tab w:val="clear" w:pos="8306"/>
        <w:tab w:val="right" w:pos="9360"/>
      </w:tabs>
      <w:rPr>
        <w:sz w:val="2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4CBA8" w14:textId="77777777" w:rsidR="00365DFB" w:rsidRDefault="00365DFB" w:rsidP="00765229">
    <w:pPr>
      <w:tabs>
        <w:tab w:val="center" w:pos="4680"/>
        <w:tab w:val="right" w:pos="9356"/>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304</w:t>
    </w:r>
    <w:r>
      <w:rPr>
        <w:sz w:val="20"/>
        <w:lang w:val="en-GB"/>
      </w:rPr>
      <w:fldChar w:fldCharType="end"/>
    </w:r>
    <w:r>
      <w:rPr>
        <w:sz w:val="20"/>
        <w:lang w:val="en-GB"/>
      </w:rPr>
      <w:t xml:space="preserve"> -</w:t>
    </w:r>
    <w:r>
      <w:rPr>
        <w:sz w:val="20"/>
        <w:lang w:val="en-GB"/>
      </w:rPr>
      <w:tab/>
      <w:t>FUND PROT 1992 (cont'd)</w:t>
    </w:r>
  </w:p>
  <w:p w14:paraId="5B05BEFA" w14:textId="77777777" w:rsidR="00365DFB" w:rsidRDefault="00365DFB">
    <w:pPr>
      <w:spacing w:line="240" w:lineRule="exact"/>
      <w:rPr>
        <w:sz w:val="20"/>
        <w:lang w:val="en-GB"/>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7E05" w14:textId="77777777" w:rsidR="00365DFB" w:rsidRPr="0039215D" w:rsidRDefault="00365DFB" w:rsidP="0039215D">
    <w:pPr>
      <w:tabs>
        <w:tab w:val="center" w:pos="4679"/>
        <w:tab w:val="right" w:pos="9360"/>
      </w:tabs>
      <w:ind w:right="26"/>
      <w:jc w:val="both"/>
      <w:rPr>
        <w:sz w:val="20"/>
        <w:lang w:val="en-GB"/>
      </w:rPr>
    </w:pPr>
    <w:r w:rsidRPr="0039215D">
      <w:rPr>
        <w:sz w:val="20"/>
        <w:lang w:val="en-GB"/>
      </w:rPr>
      <w:t>FUND PROT 1992 (cont'd)</w:t>
    </w:r>
    <w:r w:rsidRPr="0039215D">
      <w:rPr>
        <w:sz w:val="20"/>
        <w:lang w:val="en-GB"/>
      </w:rPr>
      <w:tab/>
      <w:t xml:space="preserve">- </w:t>
    </w:r>
    <w:r w:rsidRPr="0039215D">
      <w:rPr>
        <w:sz w:val="20"/>
        <w:lang w:val="en-GB"/>
      </w:rPr>
      <w:fldChar w:fldCharType="begin"/>
    </w:r>
    <w:r w:rsidRPr="0039215D">
      <w:rPr>
        <w:sz w:val="20"/>
        <w:lang w:val="en-GB"/>
      </w:rPr>
      <w:instrText xml:space="preserve">PAGE </w:instrText>
    </w:r>
    <w:r w:rsidRPr="0039215D">
      <w:rPr>
        <w:sz w:val="20"/>
        <w:lang w:val="en-GB"/>
      </w:rPr>
      <w:fldChar w:fldCharType="separate"/>
    </w:r>
    <w:r>
      <w:rPr>
        <w:noProof/>
        <w:sz w:val="20"/>
        <w:lang w:val="en-GB"/>
      </w:rPr>
      <w:t>303</w:t>
    </w:r>
    <w:r w:rsidRPr="0039215D">
      <w:rPr>
        <w:sz w:val="20"/>
        <w:lang w:val="en-GB"/>
      </w:rPr>
      <w:fldChar w:fldCharType="end"/>
    </w:r>
    <w:r w:rsidRPr="0039215D">
      <w:rPr>
        <w:sz w:val="20"/>
        <w:lang w:val="en-GB"/>
      </w:rPr>
      <w:t xml:space="preserve"> -</w:t>
    </w:r>
    <w:r w:rsidRPr="0039215D">
      <w:rPr>
        <w:sz w:val="20"/>
        <w:lang w:val="en-GB"/>
      </w:rPr>
      <w:tab/>
    </w:r>
  </w:p>
  <w:p w14:paraId="7B407E4C" w14:textId="77777777" w:rsidR="00365DFB" w:rsidRPr="0039215D" w:rsidRDefault="00365DFB">
    <w:pPr>
      <w:spacing w:line="240" w:lineRule="exact"/>
      <w:rPr>
        <w:sz w:val="20"/>
        <w:lang w:val="en-GB"/>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5DD22" w14:textId="77777777" w:rsidR="00365DFB" w:rsidRPr="00253E2E" w:rsidRDefault="00365DFB" w:rsidP="00086533">
    <w:pPr>
      <w:pStyle w:val="Header"/>
      <w:tabs>
        <w:tab w:val="clear" w:pos="4153"/>
        <w:tab w:val="clear" w:pos="8306"/>
        <w:tab w:val="center" w:pos="4680"/>
        <w:tab w:val="right" w:pos="9360"/>
      </w:tabs>
      <w:ind w:right="25"/>
      <w:rPr>
        <w:rStyle w:val="PageNumber"/>
        <w:sz w:val="20"/>
      </w:rPr>
    </w:pPr>
    <w:r w:rsidRPr="00253E2E">
      <w:rPr>
        <w:sz w:val="20"/>
      </w:rPr>
      <w:tab/>
      <w:t xml:space="preserve">- </w:t>
    </w:r>
    <w:r w:rsidRPr="00253E2E">
      <w:rPr>
        <w:rStyle w:val="PageNumber"/>
        <w:sz w:val="20"/>
      </w:rPr>
      <w:fldChar w:fldCharType="begin"/>
    </w:r>
    <w:r w:rsidRPr="00253E2E">
      <w:rPr>
        <w:rStyle w:val="PageNumber"/>
        <w:sz w:val="20"/>
      </w:rPr>
      <w:instrText xml:space="preserve"> PAGE </w:instrText>
    </w:r>
    <w:r w:rsidRPr="00253E2E">
      <w:rPr>
        <w:rStyle w:val="PageNumber"/>
        <w:sz w:val="20"/>
      </w:rPr>
      <w:fldChar w:fldCharType="separate"/>
    </w:r>
    <w:r>
      <w:rPr>
        <w:rStyle w:val="PageNumber"/>
        <w:noProof/>
        <w:sz w:val="20"/>
      </w:rPr>
      <w:t>296</w:t>
    </w:r>
    <w:r w:rsidRPr="00253E2E">
      <w:rPr>
        <w:rStyle w:val="PageNumber"/>
        <w:sz w:val="20"/>
      </w:rPr>
      <w:fldChar w:fldCharType="end"/>
    </w:r>
    <w:r w:rsidRPr="00253E2E">
      <w:rPr>
        <w:rStyle w:val="PageNumber"/>
        <w:sz w:val="20"/>
      </w:rPr>
      <w:t xml:space="preserve"> -</w:t>
    </w:r>
    <w:r>
      <w:rPr>
        <w:rStyle w:val="PageNumber"/>
        <w:sz w:val="20"/>
      </w:rPr>
      <w:tab/>
    </w:r>
    <w:r w:rsidRPr="00253E2E">
      <w:rPr>
        <w:rStyle w:val="PageNumber"/>
        <w:sz w:val="20"/>
      </w:rPr>
      <w:t>FUND PROT 1992</w:t>
    </w:r>
  </w:p>
  <w:p w14:paraId="05915CC3" w14:textId="77777777" w:rsidR="00365DFB" w:rsidRPr="00253E2E" w:rsidRDefault="00365DFB">
    <w:pPr>
      <w:pStyle w:val="Header"/>
      <w:tabs>
        <w:tab w:val="clear" w:pos="8306"/>
        <w:tab w:val="right" w:pos="9360"/>
      </w:tabs>
      <w:rPr>
        <w:sz w:val="2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B8E37" w14:textId="77777777" w:rsidR="00365DFB" w:rsidRDefault="00365DFB">
    <w:pPr>
      <w:tabs>
        <w:tab w:val="center" w:pos="4692"/>
      </w:tabs>
      <w:jc w:val="both"/>
      <w:rPr>
        <w:sz w:val="20"/>
        <w:lang w:val="en-GB"/>
      </w:rPr>
    </w:pPr>
    <w:r>
      <w:rPr>
        <w:sz w:val="20"/>
        <w:lang w:val="en-GB"/>
      </w:rPr>
      <w:t>FUND PROT 2000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306</w:t>
    </w:r>
    <w:r>
      <w:rPr>
        <w:sz w:val="20"/>
        <w:lang w:val="en-GB"/>
      </w:rPr>
      <w:fldChar w:fldCharType="end"/>
    </w:r>
    <w:r>
      <w:rPr>
        <w:sz w:val="20"/>
        <w:lang w:val="en-GB"/>
      </w:rPr>
      <w:t xml:space="preserve"> -</w:t>
    </w:r>
  </w:p>
  <w:p w14:paraId="122BAAD3" w14:textId="77777777" w:rsidR="00365DFB" w:rsidRDefault="00365DFB">
    <w:pPr>
      <w:spacing w:line="240" w:lineRule="exact"/>
      <w:rPr>
        <w:sz w:val="20"/>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2083" w14:textId="77777777" w:rsidR="00365DFB" w:rsidRDefault="00365DFB" w:rsidP="00D000F4">
    <w:pPr>
      <w:tabs>
        <w:tab w:val="center" w:pos="4678"/>
      </w:tabs>
      <w:jc w:val="both"/>
      <w:rPr>
        <w:rStyle w:val="PageNumber"/>
        <w:sz w:val="20"/>
        <w:lang w:val="fr-FR"/>
      </w:rPr>
    </w:pPr>
    <w:r>
      <w:rPr>
        <w:sz w:val="20"/>
        <w:lang w:val="en-GB"/>
      </w:rPr>
      <w:t>SOLAS PROT 1988 (cont'd)</w:t>
    </w:r>
    <w:r>
      <w:rPr>
        <w:sz w:val="20"/>
        <w:lang w:val="en-GB"/>
      </w:rPr>
      <w:tab/>
    </w:r>
    <w:r>
      <w:rPr>
        <w:sz w:val="20"/>
        <w:lang w:val="fr-FR"/>
      </w:rPr>
      <w:t xml:space="preserve">- </w:t>
    </w:r>
    <w:r>
      <w:rPr>
        <w:rStyle w:val="PageNumber"/>
        <w:sz w:val="20"/>
      </w:rPr>
      <w:fldChar w:fldCharType="begin"/>
    </w:r>
    <w:r>
      <w:rPr>
        <w:rStyle w:val="PageNumber"/>
        <w:sz w:val="20"/>
        <w:lang w:val="fr-FR"/>
      </w:rPr>
      <w:instrText xml:space="preserve"> PAGE </w:instrText>
    </w:r>
    <w:r>
      <w:rPr>
        <w:rStyle w:val="PageNumber"/>
        <w:sz w:val="20"/>
      </w:rPr>
      <w:fldChar w:fldCharType="separate"/>
    </w:r>
    <w:r>
      <w:rPr>
        <w:rStyle w:val="PageNumber"/>
        <w:noProof/>
        <w:sz w:val="20"/>
        <w:lang w:val="fr-FR"/>
      </w:rPr>
      <w:t>86</w:t>
    </w:r>
    <w:r>
      <w:rPr>
        <w:rStyle w:val="PageNumber"/>
        <w:sz w:val="20"/>
      </w:rPr>
      <w:fldChar w:fldCharType="end"/>
    </w:r>
    <w:r>
      <w:rPr>
        <w:rStyle w:val="PageNumber"/>
        <w:sz w:val="20"/>
        <w:lang w:val="fr-FR"/>
      </w:rPr>
      <w:t xml:space="preserve"> -</w:t>
    </w:r>
    <w:r w:rsidRPr="00D000F4">
      <w:rPr>
        <w:sz w:val="20"/>
        <w:lang w:val="en-GB"/>
      </w:rPr>
      <w:t xml:space="preserve"> </w:t>
    </w:r>
    <w:r>
      <w:rPr>
        <w:sz w:val="20"/>
        <w:lang w:val="en-GB"/>
      </w:rPr>
      <w:tab/>
    </w:r>
    <w:r>
      <w:rPr>
        <w:sz w:val="20"/>
        <w:lang w:val="en-GB"/>
      </w:rPr>
      <w:tab/>
    </w:r>
    <w:r>
      <w:rPr>
        <w:sz w:val="20"/>
        <w:lang w:val="en-GB"/>
      </w:rPr>
      <w:tab/>
    </w:r>
    <w:r>
      <w:rPr>
        <w:sz w:val="20"/>
        <w:lang w:val="en-GB"/>
      </w:rPr>
      <w:tab/>
    </w:r>
  </w:p>
  <w:p w14:paraId="7C3C40E4" w14:textId="77777777" w:rsidR="00365DFB" w:rsidRDefault="00365DFB">
    <w:pPr>
      <w:rPr>
        <w:sz w:val="20"/>
        <w:lang w:val="fr-FR"/>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8521" w14:textId="77777777" w:rsidR="00365DFB" w:rsidRDefault="00365DFB" w:rsidP="00942AE1">
    <w:pPr>
      <w:tabs>
        <w:tab w:val="center" w:pos="4679"/>
        <w:tab w:val="right" w:pos="9360"/>
      </w:tabs>
      <w:ind w:right="26"/>
      <w:jc w:val="both"/>
      <w:rPr>
        <w:sz w:val="20"/>
        <w:lang w:val="en-GB"/>
      </w:rPr>
    </w:pPr>
    <w:r>
      <w:rPr>
        <w:sz w:val="20"/>
        <w:lang w:val="en-GB"/>
      </w:rPr>
      <w:t>FUND PROT 2000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307</w:t>
    </w:r>
    <w:r>
      <w:rPr>
        <w:sz w:val="20"/>
        <w:lang w:val="en-GB"/>
      </w:rPr>
      <w:fldChar w:fldCharType="end"/>
    </w:r>
    <w:r>
      <w:rPr>
        <w:sz w:val="20"/>
        <w:lang w:val="en-GB"/>
      </w:rPr>
      <w:t xml:space="preserve"> -</w:t>
    </w:r>
    <w:r>
      <w:rPr>
        <w:sz w:val="20"/>
        <w:lang w:val="en-GB"/>
      </w:rPr>
      <w:tab/>
    </w:r>
  </w:p>
  <w:p w14:paraId="68FD2897" w14:textId="77777777" w:rsidR="00365DFB" w:rsidRDefault="00365DFB">
    <w:pPr>
      <w:spacing w:line="240" w:lineRule="exact"/>
      <w:rPr>
        <w:sz w:val="20"/>
        <w:lang w:val="en-GB"/>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3A429" w14:textId="77777777" w:rsidR="00365DFB" w:rsidRPr="00253E2E" w:rsidRDefault="00365DFB" w:rsidP="00086533">
    <w:pPr>
      <w:pStyle w:val="Header"/>
      <w:tabs>
        <w:tab w:val="clear" w:pos="4153"/>
        <w:tab w:val="clear" w:pos="8306"/>
        <w:tab w:val="center" w:pos="4680"/>
        <w:tab w:val="right" w:pos="9360"/>
      </w:tabs>
      <w:ind w:right="25"/>
      <w:rPr>
        <w:rStyle w:val="PageNumber"/>
        <w:sz w:val="20"/>
      </w:rPr>
    </w:pPr>
    <w:r w:rsidRPr="00253E2E">
      <w:rPr>
        <w:sz w:val="20"/>
      </w:rPr>
      <w:tab/>
      <w:t xml:space="preserve">- </w:t>
    </w:r>
    <w:r w:rsidRPr="00253E2E">
      <w:rPr>
        <w:rStyle w:val="PageNumber"/>
        <w:sz w:val="20"/>
      </w:rPr>
      <w:fldChar w:fldCharType="begin"/>
    </w:r>
    <w:r w:rsidRPr="00253E2E">
      <w:rPr>
        <w:rStyle w:val="PageNumber"/>
        <w:sz w:val="20"/>
      </w:rPr>
      <w:instrText xml:space="preserve"> PAGE </w:instrText>
    </w:r>
    <w:r w:rsidRPr="00253E2E">
      <w:rPr>
        <w:rStyle w:val="PageNumber"/>
        <w:sz w:val="20"/>
      </w:rPr>
      <w:fldChar w:fldCharType="separate"/>
    </w:r>
    <w:r>
      <w:rPr>
        <w:rStyle w:val="PageNumber"/>
        <w:noProof/>
        <w:sz w:val="20"/>
      </w:rPr>
      <w:t>305</w:t>
    </w:r>
    <w:r w:rsidRPr="00253E2E">
      <w:rPr>
        <w:rStyle w:val="PageNumber"/>
        <w:sz w:val="20"/>
      </w:rPr>
      <w:fldChar w:fldCharType="end"/>
    </w:r>
    <w:r w:rsidRPr="00253E2E">
      <w:rPr>
        <w:rStyle w:val="PageNumber"/>
        <w:sz w:val="20"/>
      </w:rPr>
      <w:t xml:space="preserve"> -</w:t>
    </w:r>
    <w:r>
      <w:rPr>
        <w:rStyle w:val="PageNumber"/>
        <w:sz w:val="20"/>
      </w:rPr>
      <w:tab/>
      <w:t>FUND PROT 2000</w:t>
    </w:r>
  </w:p>
  <w:p w14:paraId="5A2D9B93" w14:textId="77777777" w:rsidR="00365DFB" w:rsidRPr="00253E2E" w:rsidRDefault="00365DFB">
    <w:pPr>
      <w:pStyle w:val="Header"/>
      <w:tabs>
        <w:tab w:val="clear" w:pos="8306"/>
        <w:tab w:val="right" w:pos="9360"/>
      </w:tabs>
      <w:rPr>
        <w:sz w:val="2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03B8" w14:textId="77777777" w:rsidR="00365DFB" w:rsidRDefault="00365DFB" w:rsidP="00822DF7">
    <w:pPr>
      <w:tabs>
        <w:tab w:val="center" w:pos="4680"/>
        <w:tab w:val="right" w:pos="9356"/>
      </w:tabs>
      <w:ind w:right="25"/>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310</w:t>
    </w:r>
    <w:r>
      <w:rPr>
        <w:sz w:val="20"/>
        <w:lang w:val="en-GB"/>
      </w:rPr>
      <w:fldChar w:fldCharType="end"/>
    </w:r>
    <w:r>
      <w:rPr>
        <w:sz w:val="20"/>
        <w:lang w:val="en-GB"/>
      </w:rPr>
      <w:t xml:space="preserve"> -</w:t>
    </w:r>
    <w:r>
      <w:rPr>
        <w:sz w:val="20"/>
        <w:lang w:val="en-GB"/>
      </w:rPr>
      <w:tab/>
      <w:t>FUND PROT 2003 (cont'd)</w:t>
    </w:r>
  </w:p>
  <w:p w14:paraId="2839B417" w14:textId="77777777" w:rsidR="00365DFB" w:rsidRDefault="00365DFB">
    <w:pPr>
      <w:spacing w:line="240" w:lineRule="exact"/>
      <w:rPr>
        <w:sz w:val="20"/>
        <w:lang w:val="en-GB"/>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83984" w14:textId="77777777" w:rsidR="00365DFB" w:rsidRDefault="00365DFB" w:rsidP="00E94799">
    <w:pPr>
      <w:tabs>
        <w:tab w:val="center" w:pos="4679"/>
        <w:tab w:val="right" w:pos="9360"/>
      </w:tabs>
      <w:ind w:right="26"/>
      <w:jc w:val="both"/>
      <w:rPr>
        <w:sz w:val="20"/>
        <w:lang w:val="en-GB"/>
      </w:rPr>
    </w:pPr>
    <w:r>
      <w:rPr>
        <w:sz w:val="20"/>
        <w:lang w:val="en-GB"/>
      </w:rPr>
      <w:t>FUND PROT 2003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311</w:t>
    </w:r>
    <w:r>
      <w:rPr>
        <w:sz w:val="20"/>
        <w:lang w:val="en-GB"/>
      </w:rPr>
      <w:fldChar w:fldCharType="end"/>
    </w:r>
    <w:r>
      <w:rPr>
        <w:sz w:val="20"/>
        <w:lang w:val="en-GB"/>
      </w:rPr>
      <w:t xml:space="preserve"> -</w:t>
    </w:r>
    <w:r>
      <w:rPr>
        <w:sz w:val="20"/>
        <w:lang w:val="en-GB"/>
      </w:rPr>
      <w:tab/>
    </w:r>
  </w:p>
  <w:p w14:paraId="0C4352E6" w14:textId="77777777" w:rsidR="00365DFB" w:rsidRDefault="00365DFB" w:rsidP="00E94799">
    <w:pPr>
      <w:tabs>
        <w:tab w:val="right" w:pos="9360"/>
      </w:tabs>
      <w:spacing w:line="240" w:lineRule="exact"/>
      <w:rPr>
        <w:sz w:val="20"/>
        <w:lang w:val="en-GB"/>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0EF1" w14:textId="77777777" w:rsidR="00365DFB" w:rsidRPr="0035651A" w:rsidRDefault="00365DFB" w:rsidP="00086533">
    <w:pPr>
      <w:pStyle w:val="Header"/>
      <w:tabs>
        <w:tab w:val="clear" w:pos="4153"/>
        <w:tab w:val="clear" w:pos="8306"/>
        <w:tab w:val="center" w:pos="4680"/>
        <w:tab w:val="right" w:pos="9360"/>
      </w:tabs>
      <w:ind w:right="25"/>
      <w:rPr>
        <w:rStyle w:val="PageNumber"/>
        <w:sz w:val="20"/>
      </w:rPr>
    </w:pPr>
    <w:r w:rsidRPr="0035651A">
      <w:rPr>
        <w:sz w:val="20"/>
      </w:rPr>
      <w:tab/>
      <w:t xml:space="preserve">- </w:t>
    </w:r>
    <w:r w:rsidRPr="0035651A">
      <w:rPr>
        <w:rStyle w:val="PageNumber"/>
        <w:sz w:val="20"/>
      </w:rPr>
      <w:fldChar w:fldCharType="begin"/>
    </w:r>
    <w:r w:rsidRPr="0035651A">
      <w:rPr>
        <w:rStyle w:val="PageNumber"/>
        <w:sz w:val="20"/>
      </w:rPr>
      <w:instrText xml:space="preserve"> PAGE </w:instrText>
    </w:r>
    <w:r w:rsidRPr="0035651A">
      <w:rPr>
        <w:rStyle w:val="PageNumber"/>
        <w:sz w:val="20"/>
      </w:rPr>
      <w:fldChar w:fldCharType="separate"/>
    </w:r>
    <w:r>
      <w:rPr>
        <w:rStyle w:val="PageNumber"/>
        <w:noProof/>
        <w:sz w:val="20"/>
      </w:rPr>
      <w:t>307</w:t>
    </w:r>
    <w:r w:rsidRPr="0035651A">
      <w:rPr>
        <w:rStyle w:val="PageNumber"/>
        <w:sz w:val="20"/>
      </w:rPr>
      <w:fldChar w:fldCharType="end"/>
    </w:r>
    <w:r w:rsidRPr="0035651A">
      <w:rPr>
        <w:rStyle w:val="PageNumber"/>
        <w:sz w:val="20"/>
      </w:rPr>
      <w:t xml:space="preserve"> -</w:t>
    </w:r>
    <w:r w:rsidRPr="0035651A">
      <w:rPr>
        <w:rStyle w:val="PageNumber"/>
        <w:sz w:val="20"/>
      </w:rPr>
      <w:tab/>
      <w:t>FUND PROT 200</w:t>
    </w:r>
    <w:r>
      <w:rPr>
        <w:rStyle w:val="PageNumber"/>
        <w:sz w:val="20"/>
      </w:rPr>
      <w:t>3</w:t>
    </w:r>
  </w:p>
  <w:p w14:paraId="111D3B06" w14:textId="77777777" w:rsidR="00365DFB" w:rsidRPr="0035651A" w:rsidRDefault="00365DFB">
    <w:pPr>
      <w:pStyle w:val="Header"/>
      <w:tabs>
        <w:tab w:val="clear" w:pos="8306"/>
        <w:tab w:val="right" w:pos="9360"/>
      </w:tabs>
      <w:rPr>
        <w:sz w:val="2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FD122" w14:textId="77777777" w:rsidR="00365DFB" w:rsidRDefault="00365DFB" w:rsidP="00822DF7">
    <w:pPr>
      <w:tabs>
        <w:tab w:val="center" w:pos="4679"/>
        <w:tab w:val="right" w:pos="9356"/>
      </w:tabs>
      <w:ind w:right="26"/>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324</w:t>
    </w:r>
    <w:r>
      <w:rPr>
        <w:sz w:val="20"/>
        <w:lang w:val="en-GB"/>
      </w:rPr>
      <w:fldChar w:fldCharType="end"/>
    </w:r>
    <w:r>
      <w:rPr>
        <w:sz w:val="20"/>
        <w:lang w:val="en-GB"/>
      </w:rPr>
      <w:t xml:space="preserve"> -</w:t>
    </w:r>
    <w:r>
      <w:rPr>
        <w:sz w:val="20"/>
        <w:lang w:val="en-GB"/>
      </w:rPr>
      <w:tab/>
      <w:t>CSC 1972 (cont'd)</w:t>
    </w:r>
  </w:p>
  <w:p w14:paraId="4456D48D" w14:textId="77777777" w:rsidR="00365DFB" w:rsidRDefault="00365DFB">
    <w:pPr>
      <w:spacing w:line="240" w:lineRule="exact"/>
      <w:rPr>
        <w:sz w:val="20"/>
        <w:lang w:val="en-GB"/>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3ADF" w14:textId="77777777" w:rsidR="00365DFB" w:rsidRDefault="00365DFB" w:rsidP="00735CDF">
    <w:pPr>
      <w:tabs>
        <w:tab w:val="center" w:pos="4679"/>
        <w:tab w:val="right" w:pos="9360"/>
      </w:tabs>
      <w:ind w:right="26"/>
      <w:jc w:val="both"/>
      <w:rPr>
        <w:sz w:val="20"/>
        <w:lang w:val="en-GB"/>
      </w:rPr>
    </w:pPr>
    <w:r>
      <w:rPr>
        <w:sz w:val="20"/>
        <w:lang w:val="en-GB"/>
      </w:rPr>
      <w:t>CSC 1972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323</w:t>
    </w:r>
    <w:r>
      <w:rPr>
        <w:sz w:val="20"/>
        <w:lang w:val="en-GB"/>
      </w:rPr>
      <w:fldChar w:fldCharType="end"/>
    </w:r>
    <w:r>
      <w:rPr>
        <w:sz w:val="20"/>
        <w:lang w:val="en-GB"/>
      </w:rPr>
      <w:t xml:space="preserve"> -</w:t>
    </w:r>
    <w:r>
      <w:rPr>
        <w:sz w:val="20"/>
        <w:lang w:val="en-GB"/>
      </w:rPr>
      <w:tab/>
    </w:r>
  </w:p>
  <w:p w14:paraId="774C62C3" w14:textId="77777777" w:rsidR="00365DFB" w:rsidRDefault="00365DFB" w:rsidP="00E94799">
    <w:pPr>
      <w:tabs>
        <w:tab w:val="right" w:pos="9360"/>
      </w:tabs>
      <w:spacing w:line="240" w:lineRule="exact"/>
      <w:rPr>
        <w:sz w:val="20"/>
        <w:lang w:val="en-GB"/>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3478" w14:textId="77777777" w:rsidR="00365DFB" w:rsidRPr="0035651A" w:rsidRDefault="00365DFB" w:rsidP="00086533">
    <w:pPr>
      <w:pStyle w:val="Header"/>
      <w:tabs>
        <w:tab w:val="clear" w:pos="4153"/>
        <w:tab w:val="clear" w:pos="8306"/>
        <w:tab w:val="center" w:pos="4680"/>
        <w:tab w:val="right" w:pos="9360"/>
      </w:tabs>
      <w:ind w:right="25"/>
      <w:rPr>
        <w:rStyle w:val="PageNumber"/>
        <w:sz w:val="20"/>
      </w:rPr>
    </w:pPr>
    <w:r w:rsidRPr="0035651A">
      <w:rPr>
        <w:sz w:val="20"/>
      </w:rPr>
      <w:tab/>
      <w:t xml:space="preserve">- </w:t>
    </w:r>
    <w:r w:rsidRPr="0035651A">
      <w:rPr>
        <w:rStyle w:val="PageNumber"/>
        <w:sz w:val="20"/>
      </w:rPr>
      <w:fldChar w:fldCharType="begin"/>
    </w:r>
    <w:r w:rsidRPr="0035651A">
      <w:rPr>
        <w:rStyle w:val="PageNumber"/>
        <w:sz w:val="20"/>
      </w:rPr>
      <w:instrText xml:space="preserve"> PAGE </w:instrText>
    </w:r>
    <w:r w:rsidRPr="0035651A">
      <w:rPr>
        <w:rStyle w:val="PageNumber"/>
        <w:sz w:val="20"/>
      </w:rPr>
      <w:fldChar w:fldCharType="separate"/>
    </w:r>
    <w:r>
      <w:rPr>
        <w:rStyle w:val="PageNumber"/>
        <w:noProof/>
        <w:sz w:val="20"/>
      </w:rPr>
      <w:t>312</w:t>
    </w:r>
    <w:r w:rsidRPr="0035651A">
      <w:rPr>
        <w:rStyle w:val="PageNumber"/>
        <w:sz w:val="20"/>
      </w:rPr>
      <w:fldChar w:fldCharType="end"/>
    </w:r>
    <w:r w:rsidRPr="0035651A">
      <w:rPr>
        <w:rStyle w:val="PageNumber"/>
        <w:sz w:val="20"/>
      </w:rPr>
      <w:t xml:space="preserve"> -</w:t>
    </w:r>
    <w:r w:rsidRPr="0035651A">
      <w:rPr>
        <w:rStyle w:val="PageNumber"/>
        <w:sz w:val="20"/>
      </w:rPr>
      <w:tab/>
    </w:r>
    <w:r>
      <w:rPr>
        <w:rStyle w:val="PageNumber"/>
        <w:sz w:val="20"/>
      </w:rPr>
      <w:t>CSC 197</w:t>
    </w:r>
    <w:r w:rsidRPr="0035651A">
      <w:rPr>
        <w:rStyle w:val="PageNumber"/>
        <w:sz w:val="20"/>
      </w:rPr>
      <w:t>2</w:t>
    </w:r>
  </w:p>
  <w:p w14:paraId="0528C1C1" w14:textId="77777777" w:rsidR="00365DFB" w:rsidRPr="0035651A" w:rsidRDefault="00365DFB">
    <w:pPr>
      <w:pStyle w:val="Header"/>
      <w:tabs>
        <w:tab w:val="clear" w:pos="8306"/>
        <w:tab w:val="right" w:pos="9360"/>
      </w:tabs>
      <w:rPr>
        <w:sz w:val="2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BD47" w14:textId="77777777" w:rsidR="00365DFB" w:rsidRDefault="00365DFB" w:rsidP="007A1619">
    <w:pPr>
      <w:tabs>
        <w:tab w:val="center" w:pos="4680"/>
        <w:tab w:val="right" w:pos="9356"/>
      </w:tabs>
      <w:ind w:right="25"/>
      <w:jc w:val="both"/>
      <w:rPr>
        <w:sz w:val="20"/>
        <w:lang w:val="en-GB"/>
      </w:rPr>
    </w:pPr>
    <w:r>
      <w:rPr>
        <w:sz w:val="20"/>
        <w:lang w:val="en-GB"/>
      </w:rPr>
      <w:t>PAL 1974 (cont'd)</w:t>
    </w: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328</w:t>
    </w:r>
    <w:r>
      <w:rPr>
        <w:sz w:val="20"/>
        <w:lang w:val="en-GB"/>
      </w:rPr>
      <w:fldChar w:fldCharType="end"/>
    </w:r>
    <w:r>
      <w:rPr>
        <w:sz w:val="20"/>
        <w:lang w:val="en-GB"/>
      </w:rPr>
      <w:t xml:space="preserve"> -</w:t>
    </w:r>
    <w:r>
      <w:rPr>
        <w:sz w:val="20"/>
        <w:lang w:val="en-GB"/>
      </w:rPr>
      <w:tab/>
    </w:r>
  </w:p>
  <w:p w14:paraId="29062762" w14:textId="77777777" w:rsidR="00365DFB" w:rsidRDefault="00365DFB">
    <w:pPr>
      <w:spacing w:line="240" w:lineRule="exact"/>
      <w:rPr>
        <w:sz w:val="20"/>
        <w:lang w:val="en-GB"/>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9EF9" w14:textId="77777777" w:rsidR="00365DFB" w:rsidRDefault="00365DFB" w:rsidP="00A97AF7">
    <w:pPr>
      <w:tabs>
        <w:tab w:val="center" w:pos="4679"/>
        <w:tab w:val="right" w:pos="9360"/>
      </w:tabs>
      <w:ind w:right="26"/>
      <w:jc w:val="both"/>
      <w:rPr>
        <w:sz w:val="20"/>
        <w:lang w:val="en-GB"/>
      </w:rPr>
    </w:pPr>
    <w:r>
      <w:rPr>
        <w:sz w:val="20"/>
        <w:lang w:val="en-GB"/>
      </w:rPr>
      <w:tab/>
      <w:t xml:space="preserve">- </w:t>
    </w:r>
    <w:r>
      <w:rPr>
        <w:sz w:val="20"/>
        <w:lang w:val="en-GB"/>
      </w:rPr>
      <w:fldChar w:fldCharType="begin"/>
    </w:r>
    <w:r>
      <w:rPr>
        <w:sz w:val="20"/>
        <w:lang w:val="en-GB"/>
      </w:rPr>
      <w:instrText xml:space="preserve">PAGE </w:instrText>
    </w:r>
    <w:r>
      <w:rPr>
        <w:sz w:val="20"/>
        <w:lang w:val="en-GB"/>
      </w:rPr>
      <w:fldChar w:fldCharType="separate"/>
    </w:r>
    <w:r>
      <w:rPr>
        <w:noProof/>
        <w:sz w:val="20"/>
        <w:lang w:val="en-GB"/>
      </w:rPr>
      <w:t>327</w:t>
    </w:r>
    <w:r>
      <w:rPr>
        <w:sz w:val="20"/>
        <w:lang w:val="en-GB"/>
      </w:rPr>
      <w:fldChar w:fldCharType="end"/>
    </w:r>
    <w:r>
      <w:rPr>
        <w:sz w:val="20"/>
        <w:lang w:val="en-GB"/>
      </w:rPr>
      <w:t xml:space="preserve"> -</w:t>
    </w:r>
    <w:r>
      <w:rPr>
        <w:sz w:val="20"/>
        <w:lang w:val="en-GB"/>
      </w:rPr>
      <w:tab/>
      <w:t>PAL 1974 (cont'd)</w:t>
    </w:r>
  </w:p>
  <w:p w14:paraId="01FBAEDF" w14:textId="77777777" w:rsidR="00365DFB" w:rsidRDefault="00365DFB" w:rsidP="00E94799">
    <w:pPr>
      <w:tabs>
        <w:tab w:val="right" w:pos="9360"/>
      </w:tabs>
      <w:spacing w:line="240" w:lineRule="exact"/>
      <w:rPr>
        <w:sz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8AF"/>
    <w:multiLevelType w:val="hybridMultilevel"/>
    <w:tmpl w:val="14A08DBA"/>
    <w:lvl w:ilvl="0" w:tplc="465C831A">
      <w:start w:val="4"/>
      <w:numFmt w:val="upperRoman"/>
      <w:lvlText w:val="%1."/>
      <w:lvlJc w:val="left"/>
      <w:pPr>
        <w:tabs>
          <w:tab w:val="num" w:pos="1080"/>
        </w:tabs>
        <w:ind w:left="1080" w:hanging="72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C52C19"/>
    <w:multiLevelType w:val="hybridMultilevel"/>
    <w:tmpl w:val="31F4CF36"/>
    <w:lvl w:ilvl="0" w:tplc="71E4C250">
      <w:start w:val="4"/>
      <w:numFmt w:val="upperRoman"/>
      <w:lvlText w:val="%1."/>
      <w:lvlJc w:val="left"/>
      <w:pPr>
        <w:tabs>
          <w:tab w:val="num" w:pos="1080"/>
        </w:tabs>
        <w:ind w:left="1080" w:hanging="72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D17317"/>
    <w:multiLevelType w:val="hybridMultilevel"/>
    <w:tmpl w:val="5E263F9C"/>
    <w:lvl w:ilvl="0" w:tplc="CBDA1740">
      <w:start w:val="1"/>
      <w:numFmt w:val="upp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F4D358D"/>
    <w:multiLevelType w:val="hybridMultilevel"/>
    <w:tmpl w:val="490A94C2"/>
    <w:lvl w:ilvl="0" w:tplc="0F8E2FB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766278"/>
    <w:multiLevelType w:val="hybridMultilevel"/>
    <w:tmpl w:val="D2DE374C"/>
    <w:lvl w:ilvl="0" w:tplc="21B0C9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443290"/>
    <w:multiLevelType w:val="hybridMultilevel"/>
    <w:tmpl w:val="0C660234"/>
    <w:lvl w:ilvl="0" w:tplc="6102FE9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97D8B"/>
    <w:multiLevelType w:val="hybridMultilevel"/>
    <w:tmpl w:val="003C4626"/>
    <w:lvl w:ilvl="0" w:tplc="25AA45C4">
      <w:start w:val="2004"/>
      <w:numFmt w:val="bullet"/>
      <w:lvlText w:val="-"/>
      <w:lvlJc w:val="left"/>
      <w:pPr>
        <w:tabs>
          <w:tab w:val="num" w:pos="1080"/>
        </w:tabs>
        <w:ind w:left="1080" w:hanging="720"/>
      </w:pPr>
      <w:rPr>
        <w:rFonts w:ascii="Times New Roman" w:eastAsia="SimSu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D05249"/>
    <w:multiLevelType w:val="hybridMultilevel"/>
    <w:tmpl w:val="664CFD7C"/>
    <w:lvl w:ilvl="0" w:tplc="AA5C1EB4">
      <w:start w:val="1"/>
      <w:numFmt w:val="upp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5C7378A"/>
    <w:multiLevelType w:val="hybridMultilevel"/>
    <w:tmpl w:val="0BBECAD0"/>
    <w:lvl w:ilvl="0" w:tplc="5E1850FA">
      <w:start w:val="1"/>
      <w:numFmt w:val="upp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7777710"/>
    <w:multiLevelType w:val="hybridMultilevel"/>
    <w:tmpl w:val="D6701C3E"/>
    <w:lvl w:ilvl="0" w:tplc="63786BBE">
      <w:start w:val="1"/>
      <w:numFmt w:val="upp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7EE2905"/>
    <w:multiLevelType w:val="hybridMultilevel"/>
    <w:tmpl w:val="CC989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FA5E6B"/>
    <w:multiLevelType w:val="hybridMultilevel"/>
    <w:tmpl w:val="DFF42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0F66D4"/>
    <w:multiLevelType w:val="hybridMultilevel"/>
    <w:tmpl w:val="63367596"/>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A159E0"/>
    <w:multiLevelType w:val="hybridMultilevel"/>
    <w:tmpl w:val="18C6B9D0"/>
    <w:lvl w:ilvl="0" w:tplc="E88A8698">
      <w:start w:val="1"/>
      <w:numFmt w:val="upp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5002641"/>
    <w:multiLevelType w:val="hybridMultilevel"/>
    <w:tmpl w:val="AA02B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B86B6A"/>
    <w:multiLevelType w:val="hybridMultilevel"/>
    <w:tmpl w:val="D2F45560"/>
    <w:lvl w:ilvl="0" w:tplc="5CE89E5C">
      <w:start w:val="4"/>
      <w:numFmt w:val="upperRoman"/>
      <w:lvlText w:val="%1."/>
      <w:lvlJc w:val="left"/>
      <w:pPr>
        <w:tabs>
          <w:tab w:val="num" w:pos="1080"/>
        </w:tabs>
        <w:ind w:left="1080" w:hanging="72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0734E6"/>
    <w:multiLevelType w:val="hybridMultilevel"/>
    <w:tmpl w:val="24F66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9B6D9F"/>
    <w:multiLevelType w:val="hybridMultilevel"/>
    <w:tmpl w:val="0C1AACC8"/>
    <w:lvl w:ilvl="0" w:tplc="7CCAC856">
      <w:start w:val="4"/>
      <w:numFmt w:val="upperRoman"/>
      <w:lvlText w:val="%1."/>
      <w:lvlJc w:val="left"/>
      <w:pPr>
        <w:tabs>
          <w:tab w:val="num" w:pos="1080"/>
        </w:tabs>
        <w:ind w:left="1080" w:hanging="72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DA4846"/>
    <w:multiLevelType w:val="hybridMultilevel"/>
    <w:tmpl w:val="7C7628B2"/>
    <w:lvl w:ilvl="0" w:tplc="3EF0CD6E">
      <w:numFmt w:val="bullet"/>
      <w:lvlText w:val="-"/>
      <w:lvlJc w:val="left"/>
      <w:pPr>
        <w:tabs>
          <w:tab w:val="num" w:pos="1080"/>
        </w:tabs>
        <w:ind w:left="1080" w:hanging="720"/>
      </w:pPr>
      <w:rPr>
        <w:rFonts w:ascii="Times New Roman" w:eastAsia="SimSu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B020E4"/>
    <w:multiLevelType w:val="hybridMultilevel"/>
    <w:tmpl w:val="39329386"/>
    <w:lvl w:ilvl="0" w:tplc="0EA2CB56">
      <w:start w:val="4"/>
      <w:numFmt w:val="upperRoman"/>
      <w:lvlText w:val="%1."/>
      <w:lvlJc w:val="left"/>
      <w:pPr>
        <w:tabs>
          <w:tab w:val="num" w:pos="1080"/>
        </w:tabs>
        <w:ind w:left="1080" w:hanging="72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5D09CE"/>
    <w:multiLevelType w:val="hybridMultilevel"/>
    <w:tmpl w:val="3AFE7DBE"/>
    <w:lvl w:ilvl="0" w:tplc="6958F50A">
      <w:start w:val="4"/>
      <w:numFmt w:val="bullet"/>
      <w:lvlText w:val="-"/>
      <w:lvlJc w:val="left"/>
      <w:pPr>
        <w:ind w:left="514" w:hanging="360"/>
      </w:pPr>
      <w:rPr>
        <w:rFonts w:ascii="Times New Roman" w:eastAsia="Times New Roman" w:hAnsi="Times New Roman" w:cs="Times New Roman" w:hint="default"/>
        <w:sz w:val="20"/>
      </w:rPr>
    </w:lvl>
    <w:lvl w:ilvl="1" w:tplc="08090003" w:tentative="1">
      <w:start w:val="1"/>
      <w:numFmt w:val="bullet"/>
      <w:lvlText w:val="o"/>
      <w:lvlJc w:val="left"/>
      <w:pPr>
        <w:ind w:left="1234" w:hanging="360"/>
      </w:pPr>
      <w:rPr>
        <w:rFonts w:ascii="Courier New" w:hAnsi="Courier New" w:cs="Courier New" w:hint="default"/>
      </w:rPr>
    </w:lvl>
    <w:lvl w:ilvl="2" w:tplc="08090005" w:tentative="1">
      <w:start w:val="1"/>
      <w:numFmt w:val="bullet"/>
      <w:lvlText w:val=""/>
      <w:lvlJc w:val="left"/>
      <w:pPr>
        <w:ind w:left="1954" w:hanging="360"/>
      </w:pPr>
      <w:rPr>
        <w:rFonts w:ascii="Wingdings" w:hAnsi="Wingdings" w:hint="default"/>
      </w:rPr>
    </w:lvl>
    <w:lvl w:ilvl="3" w:tplc="08090001" w:tentative="1">
      <w:start w:val="1"/>
      <w:numFmt w:val="bullet"/>
      <w:lvlText w:val=""/>
      <w:lvlJc w:val="left"/>
      <w:pPr>
        <w:ind w:left="2674" w:hanging="360"/>
      </w:pPr>
      <w:rPr>
        <w:rFonts w:ascii="Symbol" w:hAnsi="Symbol" w:hint="default"/>
      </w:rPr>
    </w:lvl>
    <w:lvl w:ilvl="4" w:tplc="08090003" w:tentative="1">
      <w:start w:val="1"/>
      <w:numFmt w:val="bullet"/>
      <w:lvlText w:val="o"/>
      <w:lvlJc w:val="left"/>
      <w:pPr>
        <w:ind w:left="3394" w:hanging="360"/>
      </w:pPr>
      <w:rPr>
        <w:rFonts w:ascii="Courier New" w:hAnsi="Courier New" w:cs="Courier New" w:hint="default"/>
      </w:rPr>
    </w:lvl>
    <w:lvl w:ilvl="5" w:tplc="08090005" w:tentative="1">
      <w:start w:val="1"/>
      <w:numFmt w:val="bullet"/>
      <w:lvlText w:val=""/>
      <w:lvlJc w:val="left"/>
      <w:pPr>
        <w:ind w:left="4114" w:hanging="360"/>
      </w:pPr>
      <w:rPr>
        <w:rFonts w:ascii="Wingdings" w:hAnsi="Wingdings" w:hint="default"/>
      </w:rPr>
    </w:lvl>
    <w:lvl w:ilvl="6" w:tplc="08090001" w:tentative="1">
      <w:start w:val="1"/>
      <w:numFmt w:val="bullet"/>
      <w:lvlText w:val=""/>
      <w:lvlJc w:val="left"/>
      <w:pPr>
        <w:ind w:left="4834" w:hanging="360"/>
      </w:pPr>
      <w:rPr>
        <w:rFonts w:ascii="Symbol" w:hAnsi="Symbol" w:hint="default"/>
      </w:rPr>
    </w:lvl>
    <w:lvl w:ilvl="7" w:tplc="08090003" w:tentative="1">
      <w:start w:val="1"/>
      <w:numFmt w:val="bullet"/>
      <w:lvlText w:val="o"/>
      <w:lvlJc w:val="left"/>
      <w:pPr>
        <w:ind w:left="5554" w:hanging="360"/>
      </w:pPr>
      <w:rPr>
        <w:rFonts w:ascii="Courier New" w:hAnsi="Courier New" w:cs="Courier New" w:hint="default"/>
      </w:rPr>
    </w:lvl>
    <w:lvl w:ilvl="8" w:tplc="08090005" w:tentative="1">
      <w:start w:val="1"/>
      <w:numFmt w:val="bullet"/>
      <w:lvlText w:val=""/>
      <w:lvlJc w:val="left"/>
      <w:pPr>
        <w:ind w:left="6274" w:hanging="360"/>
      </w:pPr>
      <w:rPr>
        <w:rFonts w:ascii="Wingdings" w:hAnsi="Wingdings" w:hint="default"/>
      </w:rPr>
    </w:lvl>
  </w:abstractNum>
  <w:abstractNum w:abstractNumId="21" w15:restartNumberingAfterBreak="0">
    <w:nsid w:val="40A0764E"/>
    <w:multiLevelType w:val="hybridMultilevel"/>
    <w:tmpl w:val="664CFD7C"/>
    <w:lvl w:ilvl="0" w:tplc="AA5C1EB4">
      <w:start w:val="1"/>
      <w:numFmt w:val="upp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43151A5"/>
    <w:multiLevelType w:val="hybridMultilevel"/>
    <w:tmpl w:val="664CFD7C"/>
    <w:lvl w:ilvl="0" w:tplc="AA5C1EB4">
      <w:start w:val="1"/>
      <w:numFmt w:val="upp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E9F680F"/>
    <w:multiLevelType w:val="hybridMultilevel"/>
    <w:tmpl w:val="A6581D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372135"/>
    <w:multiLevelType w:val="hybridMultilevel"/>
    <w:tmpl w:val="26D2AE86"/>
    <w:lvl w:ilvl="0" w:tplc="FF003C06">
      <w:start w:val="4"/>
      <w:numFmt w:val="upperRoman"/>
      <w:lvlText w:val="%1."/>
      <w:lvlJc w:val="left"/>
      <w:pPr>
        <w:tabs>
          <w:tab w:val="num" w:pos="1080"/>
        </w:tabs>
        <w:ind w:left="1080" w:hanging="72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BD2FE4"/>
    <w:multiLevelType w:val="hybridMultilevel"/>
    <w:tmpl w:val="A280A4F0"/>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881D57"/>
    <w:multiLevelType w:val="hybridMultilevel"/>
    <w:tmpl w:val="A6581D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2C0213"/>
    <w:multiLevelType w:val="hybridMultilevel"/>
    <w:tmpl w:val="60341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7531A5"/>
    <w:multiLevelType w:val="hybridMultilevel"/>
    <w:tmpl w:val="E9FC2FC8"/>
    <w:lvl w:ilvl="0" w:tplc="D5A2354A">
      <w:start w:val="4"/>
      <w:numFmt w:val="upperRoman"/>
      <w:lvlText w:val="%1."/>
      <w:lvlJc w:val="left"/>
      <w:pPr>
        <w:tabs>
          <w:tab w:val="num" w:pos="1080"/>
        </w:tabs>
        <w:ind w:left="1080" w:hanging="72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5959B0"/>
    <w:multiLevelType w:val="hybridMultilevel"/>
    <w:tmpl w:val="D75469E4"/>
    <w:lvl w:ilvl="0" w:tplc="4A308D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20EA1"/>
    <w:multiLevelType w:val="hybridMultilevel"/>
    <w:tmpl w:val="C36A49A2"/>
    <w:lvl w:ilvl="0" w:tplc="4C105880">
      <w:start w:val="4"/>
      <w:numFmt w:val="upperRoman"/>
      <w:lvlText w:val="%1."/>
      <w:lvlJc w:val="left"/>
      <w:pPr>
        <w:tabs>
          <w:tab w:val="num" w:pos="1080"/>
        </w:tabs>
        <w:ind w:left="1080" w:hanging="72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791CB9"/>
    <w:multiLevelType w:val="hybridMultilevel"/>
    <w:tmpl w:val="AEDA4ECE"/>
    <w:lvl w:ilvl="0" w:tplc="8F96086E">
      <w:start w:val="4"/>
      <w:numFmt w:val="upperRoman"/>
      <w:lvlText w:val="%1."/>
      <w:lvlJc w:val="left"/>
      <w:pPr>
        <w:tabs>
          <w:tab w:val="num" w:pos="1080"/>
        </w:tabs>
        <w:ind w:left="1080" w:hanging="72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271A1E"/>
    <w:multiLevelType w:val="hybridMultilevel"/>
    <w:tmpl w:val="2F5C59CC"/>
    <w:lvl w:ilvl="0" w:tplc="B90CA3B6">
      <w:start w:val="4"/>
      <w:numFmt w:val="upperRoman"/>
      <w:lvlText w:val="%1."/>
      <w:lvlJc w:val="left"/>
      <w:pPr>
        <w:tabs>
          <w:tab w:val="num" w:pos="1080"/>
        </w:tabs>
        <w:ind w:left="1080" w:hanging="72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056575"/>
    <w:multiLevelType w:val="hybridMultilevel"/>
    <w:tmpl w:val="1E5C264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4" w15:restartNumberingAfterBreak="0">
    <w:nsid w:val="6C471F28"/>
    <w:multiLevelType w:val="hybridMultilevel"/>
    <w:tmpl w:val="F220406A"/>
    <w:lvl w:ilvl="0" w:tplc="137034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B80D69"/>
    <w:multiLevelType w:val="hybridMultilevel"/>
    <w:tmpl w:val="6FFA5244"/>
    <w:lvl w:ilvl="0" w:tplc="51BE3D6C">
      <w:start w:val="1"/>
      <w:numFmt w:val="bullet"/>
      <w:lvlText w:val=""/>
      <w:lvlJc w:val="left"/>
      <w:pPr>
        <w:tabs>
          <w:tab w:val="num" w:pos="1440"/>
        </w:tabs>
        <w:ind w:left="1440" w:hanging="360"/>
      </w:pPr>
      <w:rPr>
        <w:rFonts w:ascii="Symbol" w:hAnsi="Symbol"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FF0E10"/>
    <w:multiLevelType w:val="hybridMultilevel"/>
    <w:tmpl w:val="37762B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022655"/>
    <w:multiLevelType w:val="hybridMultilevel"/>
    <w:tmpl w:val="A830B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8E291A"/>
    <w:multiLevelType w:val="hybridMultilevel"/>
    <w:tmpl w:val="C99CF496"/>
    <w:lvl w:ilvl="0" w:tplc="43627C0E">
      <w:start w:val="4"/>
      <w:numFmt w:val="upperRoman"/>
      <w:lvlText w:val="%1."/>
      <w:lvlJc w:val="left"/>
      <w:pPr>
        <w:tabs>
          <w:tab w:val="num" w:pos="1080"/>
        </w:tabs>
        <w:ind w:left="1080" w:hanging="72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845C7A"/>
    <w:multiLevelType w:val="hybridMultilevel"/>
    <w:tmpl w:val="CE540F3C"/>
    <w:lvl w:ilvl="0" w:tplc="A13AC1D0">
      <w:start w:val="5"/>
      <w:numFmt w:val="decimal"/>
      <w:lvlText w:val="%1"/>
      <w:lvlJc w:val="left"/>
      <w:pPr>
        <w:tabs>
          <w:tab w:val="num" w:pos="1560"/>
        </w:tabs>
        <w:ind w:left="1560" w:hanging="84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0" w15:restartNumberingAfterBreak="0">
    <w:nsid w:val="75CD12C6"/>
    <w:multiLevelType w:val="hybridMultilevel"/>
    <w:tmpl w:val="BC26B2D8"/>
    <w:lvl w:ilvl="0" w:tplc="8864F26C">
      <w:start w:val="4"/>
      <w:numFmt w:val="upperRoman"/>
      <w:lvlText w:val="%1."/>
      <w:lvlJc w:val="left"/>
      <w:pPr>
        <w:tabs>
          <w:tab w:val="num" w:pos="1080"/>
        </w:tabs>
        <w:ind w:left="1080" w:hanging="72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3F7BFC"/>
    <w:multiLevelType w:val="hybridMultilevel"/>
    <w:tmpl w:val="A6581D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2026A9"/>
    <w:multiLevelType w:val="hybridMultilevel"/>
    <w:tmpl w:val="A3AC7862"/>
    <w:lvl w:ilvl="0" w:tplc="F454DD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D271315"/>
    <w:multiLevelType w:val="hybridMultilevel"/>
    <w:tmpl w:val="58BA6636"/>
    <w:lvl w:ilvl="0" w:tplc="AA5C1EB4">
      <w:start w:val="1"/>
      <w:numFmt w:val="upp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EA12D03"/>
    <w:multiLevelType w:val="hybridMultilevel"/>
    <w:tmpl w:val="CF3A5F54"/>
    <w:lvl w:ilvl="0" w:tplc="8E9EB75C">
      <w:start w:val="31"/>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num w:numId="1">
    <w:abstractNumId w:val="44"/>
  </w:num>
  <w:num w:numId="2">
    <w:abstractNumId w:val="39"/>
  </w:num>
  <w:num w:numId="3">
    <w:abstractNumId w:val="6"/>
  </w:num>
  <w:num w:numId="4">
    <w:abstractNumId w:val="18"/>
  </w:num>
  <w:num w:numId="5">
    <w:abstractNumId w:val="0"/>
  </w:num>
  <w:num w:numId="6">
    <w:abstractNumId w:val="24"/>
  </w:num>
  <w:num w:numId="7">
    <w:abstractNumId w:val="40"/>
  </w:num>
  <w:num w:numId="8">
    <w:abstractNumId w:val="28"/>
  </w:num>
  <w:num w:numId="9">
    <w:abstractNumId w:val="19"/>
  </w:num>
  <w:num w:numId="10">
    <w:abstractNumId w:val="1"/>
  </w:num>
  <w:num w:numId="11">
    <w:abstractNumId w:val="38"/>
  </w:num>
  <w:num w:numId="12">
    <w:abstractNumId w:val="31"/>
  </w:num>
  <w:num w:numId="13">
    <w:abstractNumId w:val="30"/>
  </w:num>
  <w:num w:numId="14">
    <w:abstractNumId w:val="15"/>
  </w:num>
  <w:num w:numId="15">
    <w:abstractNumId w:val="32"/>
  </w:num>
  <w:num w:numId="16">
    <w:abstractNumId w:val="17"/>
  </w:num>
  <w:num w:numId="17">
    <w:abstractNumId w:val="35"/>
  </w:num>
  <w:num w:numId="18">
    <w:abstractNumId w:val="16"/>
  </w:num>
  <w:num w:numId="19">
    <w:abstractNumId w:val="36"/>
  </w:num>
  <w:num w:numId="20">
    <w:abstractNumId w:val="11"/>
  </w:num>
  <w:num w:numId="21">
    <w:abstractNumId w:val="37"/>
  </w:num>
  <w:num w:numId="22">
    <w:abstractNumId w:val="26"/>
  </w:num>
  <w:num w:numId="23">
    <w:abstractNumId w:val="23"/>
  </w:num>
  <w:num w:numId="24">
    <w:abstractNumId w:val="41"/>
  </w:num>
  <w:num w:numId="25">
    <w:abstractNumId w:val="14"/>
  </w:num>
  <w:num w:numId="26">
    <w:abstractNumId w:val="20"/>
  </w:num>
  <w:num w:numId="27">
    <w:abstractNumId w:val="34"/>
  </w:num>
  <w:num w:numId="28">
    <w:abstractNumId w:val="9"/>
  </w:num>
  <w:num w:numId="29">
    <w:abstractNumId w:val="22"/>
  </w:num>
  <w:num w:numId="30">
    <w:abstractNumId w:val="8"/>
  </w:num>
  <w:num w:numId="31">
    <w:abstractNumId w:val="2"/>
  </w:num>
  <w:num w:numId="32">
    <w:abstractNumId w:val="13"/>
  </w:num>
  <w:num w:numId="33">
    <w:abstractNumId w:val="25"/>
  </w:num>
  <w:num w:numId="34">
    <w:abstractNumId w:val="43"/>
  </w:num>
  <w:num w:numId="35">
    <w:abstractNumId w:val="21"/>
  </w:num>
  <w:num w:numId="36">
    <w:abstractNumId w:val="7"/>
  </w:num>
  <w:num w:numId="37">
    <w:abstractNumId w:val="42"/>
  </w:num>
  <w:num w:numId="38">
    <w:abstractNumId w:val="12"/>
  </w:num>
  <w:num w:numId="39">
    <w:abstractNumId w:val="27"/>
  </w:num>
  <w:num w:numId="40">
    <w:abstractNumId w:val="33"/>
  </w:num>
  <w:num w:numId="41">
    <w:abstractNumId w:val="10"/>
  </w:num>
  <w:num w:numId="42">
    <w:abstractNumId w:val="5"/>
  </w:num>
  <w:num w:numId="43">
    <w:abstractNumId w:val="29"/>
  </w:num>
  <w:num w:numId="44">
    <w:abstractNumId w:val="3"/>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GrammaticalErrors/>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s-ES" w:vendorID="64" w:dllVersion="6" w:nlCheck="1" w:checkStyle="1"/>
  <w:activeWritingStyle w:appName="MSWord" w:lang="es-VE" w:vendorID="64" w:dllVersion="6" w:nlCheck="1" w:checkStyle="1"/>
  <w:activeWritingStyle w:appName="MSWord" w:lang="es-ES_tradnl"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VE" w:vendorID="64" w:dllVersion="0" w:nlCheck="1" w:checkStyle="0"/>
  <w:activeWritingStyle w:appName="MSWord" w:lang="it-I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evenAndOddHeader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3AF"/>
    <w:rsid w:val="00000419"/>
    <w:rsid w:val="000005AD"/>
    <w:rsid w:val="00000792"/>
    <w:rsid w:val="000009E8"/>
    <w:rsid w:val="00000BBF"/>
    <w:rsid w:val="00001761"/>
    <w:rsid w:val="00001AAA"/>
    <w:rsid w:val="00001BED"/>
    <w:rsid w:val="00002060"/>
    <w:rsid w:val="00002289"/>
    <w:rsid w:val="000022A3"/>
    <w:rsid w:val="000025CC"/>
    <w:rsid w:val="00002611"/>
    <w:rsid w:val="000038CC"/>
    <w:rsid w:val="00003B57"/>
    <w:rsid w:val="00003BDD"/>
    <w:rsid w:val="00003EB9"/>
    <w:rsid w:val="0000438C"/>
    <w:rsid w:val="0000447C"/>
    <w:rsid w:val="000048D1"/>
    <w:rsid w:val="00004F08"/>
    <w:rsid w:val="0000520B"/>
    <w:rsid w:val="00005277"/>
    <w:rsid w:val="0000557B"/>
    <w:rsid w:val="00005594"/>
    <w:rsid w:val="000058A5"/>
    <w:rsid w:val="00005A41"/>
    <w:rsid w:val="00005ECB"/>
    <w:rsid w:val="00006022"/>
    <w:rsid w:val="000061E6"/>
    <w:rsid w:val="00006278"/>
    <w:rsid w:val="0000659A"/>
    <w:rsid w:val="000066C6"/>
    <w:rsid w:val="0000678B"/>
    <w:rsid w:val="00006A3C"/>
    <w:rsid w:val="00006C86"/>
    <w:rsid w:val="00006CB0"/>
    <w:rsid w:val="00006D1B"/>
    <w:rsid w:val="00006FF8"/>
    <w:rsid w:val="000070D9"/>
    <w:rsid w:val="000071AC"/>
    <w:rsid w:val="00007517"/>
    <w:rsid w:val="00007A0F"/>
    <w:rsid w:val="00007C66"/>
    <w:rsid w:val="000102AA"/>
    <w:rsid w:val="0001036E"/>
    <w:rsid w:val="00010635"/>
    <w:rsid w:val="00010F71"/>
    <w:rsid w:val="000113FB"/>
    <w:rsid w:val="000119A4"/>
    <w:rsid w:val="00011A03"/>
    <w:rsid w:val="00011DE4"/>
    <w:rsid w:val="0001224F"/>
    <w:rsid w:val="000128A8"/>
    <w:rsid w:val="00012E63"/>
    <w:rsid w:val="00012F9A"/>
    <w:rsid w:val="000131B1"/>
    <w:rsid w:val="000132E7"/>
    <w:rsid w:val="00013317"/>
    <w:rsid w:val="00013484"/>
    <w:rsid w:val="000139CC"/>
    <w:rsid w:val="00013B22"/>
    <w:rsid w:val="00013B26"/>
    <w:rsid w:val="00013B37"/>
    <w:rsid w:val="00013EDC"/>
    <w:rsid w:val="00014294"/>
    <w:rsid w:val="00014393"/>
    <w:rsid w:val="000146AA"/>
    <w:rsid w:val="000149A4"/>
    <w:rsid w:val="00014BF4"/>
    <w:rsid w:val="00014CF8"/>
    <w:rsid w:val="00014D71"/>
    <w:rsid w:val="00014E5C"/>
    <w:rsid w:val="00014ECF"/>
    <w:rsid w:val="000150C9"/>
    <w:rsid w:val="0001522D"/>
    <w:rsid w:val="00015424"/>
    <w:rsid w:val="00015616"/>
    <w:rsid w:val="000158F5"/>
    <w:rsid w:val="00015980"/>
    <w:rsid w:val="000164ED"/>
    <w:rsid w:val="00016687"/>
    <w:rsid w:val="000166D4"/>
    <w:rsid w:val="00016A0E"/>
    <w:rsid w:val="0001746C"/>
    <w:rsid w:val="00017554"/>
    <w:rsid w:val="000176EB"/>
    <w:rsid w:val="000179BB"/>
    <w:rsid w:val="000179BC"/>
    <w:rsid w:val="00017E3E"/>
    <w:rsid w:val="000203DF"/>
    <w:rsid w:val="000207D0"/>
    <w:rsid w:val="000209A9"/>
    <w:rsid w:val="000209B6"/>
    <w:rsid w:val="00020A45"/>
    <w:rsid w:val="00020ADD"/>
    <w:rsid w:val="00020DDE"/>
    <w:rsid w:val="00021207"/>
    <w:rsid w:val="0002120A"/>
    <w:rsid w:val="00021262"/>
    <w:rsid w:val="00021406"/>
    <w:rsid w:val="0002141B"/>
    <w:rsid w:val="000217BF"/>
    <w:rsid w:val="00021838"/>
    <w:rsid w:val="0002204D"/>
    <w:rsid w:val="000228FA"/>
    <w:rsid w:val="0002299F"/>
    <w:rsid w:val="00022B44"/>
    <w:rsid w:val="00022F5A"/>
    <w:rsid w:val="00022F90"/>
    <w:rsid w:val="00023773"/>
    <w:rsid w:val="00023788"/>
    <w:rsid w:val="00023A59"/>
    <w:rsid w:val="00023F4B"/>
    <w:rsid w:val="00024026"/>
    <w:rsid w:val="0002405E"/>
    <w:rsid w:val="00024264"/>
    <w:rsid w:val="00024495"/>
    <w:rsid w:val="00024505"/>
    <w:rsid w:val="000246A0"/>
    <w:rsid w:val="000247F3"/>
    <w:rsid w:val="00024B67"/>
    <w:rsid w:val="00024CCD"/>
    <w:rsid w:val="00024CE2"/>
    <w:rsid w:val="00024F6B"/>
    <w:rsid w:val="00025AD0"/>
    <w:rsid w:val="00025BBC"/>
    <w:rsid w:val="00025BCD"/>
    <w:rsid w:val="000262B1"/>
    <w:rsid w:val="000269F4"/>
    <w:rsid w:val="00026C72"/>
    <w:rsid w:val="00026E43"/>
    <w:rsid w:val="00026EF2"/>
    <w:rsid w:val="00026F97"/>
    <w:rsid w:val="00026FFA"/>
    <w:rsid w:val="000278F5"/>
    <w:rsid w:val="0003002B"/>
    <w:rsid w:val="0003015D"/>
    <w:rsid w:val="000304F4"/>
    <w:rsid w:val="0003090E"/>
    <w:rsid w:val="00030A35"/>
    <w:rsid w:val="00030CCA"/>
    <w:rsid w:val="00030D39"/>
    <w:rsid w:val="00030D73"/>
    <w:rsid w:val="00030FCF"/>
    <w:rsid w:val="00031571"/>
    <w:rsid w:val="00031609"/>
    <w:rsid w:val="000318D1"/>
    <w:rsid w:val="00031B71"/>
    <w:rsid w:val="00031EB2"/>
    <w:rsid w:val="0003204A"/>
    <w:rsid w:val="00032130"/>
    <w:rsid w:val="0003226B"/>
    <w:rsid w:val="00032573"/>
    <w:rsid w:val="0003265D"/>
    <w:rsid w:val="00032808"/>
    <w:rsid w:val="00032F02"/>
    <w:rsid w:val="000331B6"/>
    <w:rsid w:val="0003359E"/>
    <w:rsid w:val="00033688"/>
    <w:rsid w:val="00033A92"/>
    <w:rsid w:val="00033B3C"/>
    <w:rsid w:val="00034212"/>
    <w:rsid w:val="0003434C"/>
    <w:rsid w:val="0003442D"/>
    <w:rsid w:val="00034755"/>
    <w:rsid w:val="00034A1C"/>
    <w:rsid w:val="00034BCA"/>
    <w:rsid w:val="00034C76"/>
    <w:rsid w:val="00034E4C"/>
    <w:rsid w:val="000350C7"/>
    <w:rsid w:val="00035E9A"/>
    <w:rsid w:val="000368BB"/>
    <w:rsid w:val="00036A15"/>
    <w:rsid w:val="00036EE0"/>
    <w:rsid w:val="00037A18"/>
    <w:rsid w:val="00037A7B"/>
    <w:rsid w:val="00037B71"/>
    <w:rsid w:val="00037C11"/>
    <w:rsid w:val="00037CDB"/>
    <w:rsid w:val="00037EAE"/>
    <w:rsid w:val="00040C41"/>
    <w:rsid w:val="00040FB2"/>
    <w:rsid w:val="00041363"/>
    <w:rsid w:val="000413B4"/>
    <w:rsid w:val="000413BE"/>
    <w:rsid w:val="00041532"/>
    <w:rsid w:val="000418C2"/>
    <w:rsid w:val="000422AC"/>
    <w:rsid w:val="00042339"/>
    <w:rsid w:val="00042391"/>
    <w:rsid w:val="00042456"/>
    <w:rsid w:val="00042856"/>
    <w:rsid w:val="00042D95"/>
    <w:rsid w:val="00042E35"/>
    <w:rsid w:val="00043767"/>
    <w:rsid w:val="000437CD"/>
    <w:rsid w:val="000437FE"/>
    <w:rsid w:val="00043B17"/>
    <w:rsid w:val="00043B85"/>
    <w:rsid w:val="00043BE2"/>
    <w:rsid w:val="00043C0B"/>
    <w:rsid w:val="00043F44"/>
    <w:rsid w:val="0004411F"/>
    <w:rsid w:val="000444E4"/>
    <w:rsid w:val="00044AC6"/>
    <w:rsid w:val="00044BA6"/>
    <w:rsid w:val="00044C48"/>
    <w:rsid w:val="00044EE6"/>
    <w:rsid w:val="000454AE"/>
    <w:rsid w:val="000456CE"/>
    <w:rsid w:val="00045D65"/>
    <w:rsid w:val="00045DDA"/>
    <w:rsid w:val="00045EAB"/>
    <w:rsid w:val="00046179"/>
    <w:rsid w:val="0004696C"/>
    <w:rsid w:val="00046BCE"/>
    <w:rsid w:val="00046D4A"/>
    <w:rsid w:val="00046FB2"/>
    <w:rsid w:val="00047047"/>
    <w:rsid w:val="0004713E"/>
    <w:rsid w:val="000472FF"/>
    <w:rsid w:val="00047F8B"/>
    <w:rsid w:val="00050041"/>
    <w:rsid w:val="00050357"/>
    <w:rsid w:val="000504C6"/>
    <w:rsid w:val="00050A1F"/>
    <w:rsid w:val="00050B92"/>
    <w:rsid w:val="00050E4D"/>
    <w:rsid w:val="00050EF3"/>
    <w:rsid w:val="000514AC"/>
    <w:rsid w:val="000515AB"/>
    <w:rsid w:val="00051C0F"/>
    <w:rsid w:val="00051C72"/>
    <w:rsid w:val="00051D58"/>
    <w:rsid w:val="00051E6F"/>
    <w:rsid w:val="00051E8C"/>
    <w:rsid w:val="00051F76"/>
    <w:rsid w:val="00052262"/>
    <w:rsid w:val="000522CD"/>
    <w:rsid w:val="00052672"/>
    <w:rsid w:val="000536F6"/>
    <w:rsid w:val="000537A5"/>
    <w:rsid w:val="0005384D"/>
    <w:rsid w:val="00053CE1"/>
    <w:rsid w:val="00053E2B"/>
    <w:rsid w:val="0005423E"/>
    <w:rsid w:val="00054975"/>
    <w:rsid w:val="00054DD1"/>
    <w:rsid w:val="00055159"/>
    <w:rsid w:val="0005571B"/>
    <w:rsid w:val="000558D5"/>
    <w:rsid w:val="00055924"/>
    <w:rsid w:val="00055F93"/>
    <w:rsid w:val="0005605B"/>
    <w:rsid w:val="00056167"/>
    <w:rsid w:val="0005655D"/>
    <w:rsid w:val="0005658D"/>
    <w:rsid w:val="000565C6"/>
    <w:rsid w:val="0005672B"/>
    <w:rsid w:val="000569CC"/>
    <w:rsid w:val="00056D38"/>
    <w:rsid w:val="00056DB7"/>
    <w:rsid w:val="00056F15"/>
    <w:rsid w:val="000570F3"/>
    <w:rsid w:val="00057117"/>
    <w:rsid w:val="000571FC"/>
    <w:rsid w:val="000573BD"/>
    <w:rsid w:val="0005741E"/>
    <w:rsid w:val="00057467"/>
    <w:rsid w:val="00057744"/>
    <w:rsid w:val="0005789C"/>
    <w:rsid w:val="00057940"/>
    <w:rsid w:val="00057D23"/>
    <w:rsid w:val="00057F9C"/>
    <w:rsid w:val="00060063"/>
    <w:rsid w:val="00060549"/>
    <w:rsid w:val="0006060B"/>
    <w:rsid w:val="000609AA"/>
    <w:rsid w:val="00060A61"/>
    <w:rsid w:val="00060BA6"/>
    <w:rsid w:val="00060BD4"/>
    <w:rsid w:val="00060C3C"/>
    <w:rsid w:val="00060D4E"/>
    <w:rsid w:val="00060D4F"/>
    <w:rsid w:val="00061164"/>
    <w:rsid w:val="0006133F"/>
    <w:rsid w:val="000613F0"/>
    <w:rsid w:val="00061506"/>
    <w:rsid w:val="00061B39"/>
    <w:rsid w:val="00061BD5"/>
    <w:rsid w:val="00061E5E"/>
    <w:rsid w:val="00061F2B"/>
    <w:rsid w:val="00062087"/>
    <w:rsid w:val="000620A5"/>
    <w:rsid w:val="000620F9"/>
    <w:rsid w:val="00062153"/>
    <w:rsid w:val="000622A2"/>
    <w:rsid w:val="00062517"/>
    <w:rsid w:val="00062548"/>
    <w:rsid w:val="0006281E"/>
    <w:rsid w:val="00062989"/>
    <w:rsid w:val="00062B91"/>
    <w:rsid w:val="00062EB8"/>
    <w:rsid w:val="000630A8"/>
    <w:rsid w:val="000634DD"/>
    <w:rsid w:val="00063540"/>
    <w:rsid w:val="0006392E"/>
    <w:rsid w:val="00063F5B"/>
    <w:rsid w:val="00064425"/>
    <w:rsid w:val="0006457D"/>
    <w:rsid w:val="00064ADA"/>
    <w:rsid w:val="00064B8F"/>
    <w:rsid w:val="00064DB3"/>
    <w:rsid w:val="00064FF1"/>
    <w:rsid w:val="0006502C"/>
    <w:rsid w:val="0006504B"/>
    <w:rsid w:val="000652B8"/>
    <w:rsid w:val="000653D5"/>
    <w:rsid w:val="00065B67"/>
    <w:rsid w:val="00065E70"/>
    <w:rsid w:val="00065EFE"/>
    <w:rsid w:val="000661FD"/>
    <w:rsid w:val="0006631D"/>
    <w:rsid w:val="00066532"/>
    <w:rsid w:val="00066643"/>
    <w:rsid w:val="00066695"/>
    <w:rsid w:val="00066813"/>
    <w:rsid w:val="00066FCD"/>
    <w:rsid w:val="0006703D"/>
    <w:rsid w:val="0006766E"/>
    <w:rsid w:val="00067D5B"/>
    <w:rsid w:val="00067DB9"/>
    <w:rsid w:val="00067FC8"/>
    <w:rsid w:val="00070427"/>
    <w:rsid w:val="00070802"/>
    <w:rsid w:val="00070987"/>
    <w:rsid w:val="000709B3"/>
    <w:rsid w:val="00070C9C"/>
    <w:rsid w:val="00070FC6"/>
    <w:rsid w:val="00071368"/>
    <w:rsid w:val="00071723"/>
    <w:rsid w:val="000717CC"/>
    <w:rsid w:val="00071A71"/>
    <w:rsid w:val="00071BE7"/>
    <w:rsid w:val="00072325"/>
    <w:rsid w:val="00072475"/>
    <w:rsid w:val="000726B5"/>
    <w:rsid w:val="000727B8"/>
    <w:rsid w:val="00072877"/>
    <w:rsid w:val="00072C73"/>
    <w:rsid w:val="00073174"/>
    <w:rsid w:val="00073392"/>
    <w:rsid w:val="000737B4"/>
    <w:rsid w:val="00073B1B"/>
    <w:rsid w:val="00073C28"/>
    <w:rsid w:val="00073DA8"/>
    <w:rsid w:val="00073EA5"/>
    <w:rsid w:val="00074169"/>
    <w:rsid w:val="000743BC"/>
    <w:rsid w:val="000746A5"/>
    <w:rsid w:val="00074AFF"/>
    <w:rsid w:val="00074B66"/>
    <w:rsid w:val="00074BC3"/>
    <w:rsid w:val="00074C68"/>
    <w:rsid w:val="00074D5C"/>
    <w:rsid w:val="00075112"/>
    <w:rsid w:val="00075334"/>
    <w:rsid w:val="0007539A"/>
    <w:rsid w:val="00075CBB"/>
    <w:rsid w:val="000765F6"/>
    <w:rsid w:val="00076769"/>
    <w:rsid w:val="00076A6C"/>
    <w:rsid w:val="00076D55"/>
    <w:rsid w:val="0007712D"/>
    <w:rsid w:val="000772F4"/>
    <w:rsid w:val="00080029"/>
    <w:rsid w:val="00080289"/>
    <w:rsid w:val="0008048B"/>
    <w:rsid w:val="00080638"/>
    <w:rsid w:val="00080891"/>
    <w:rsid w:val="0008089F"/>
    <w:rsid w:val="00080AE6"/>
    <w:rsid w:val="00080CD7"/>
    <w:rsid w:val="000812A4"/>
    <w:rsid w:val="000812FB"/>
    <w:rsid w:val="00081752"/>
    <w:rsid w:val="00081984"/>
    <w:rsid w:val="00081DE5"/>
    <w:rsid w:val="00081F37"/>
    <w:rsid w:val="000828F5"/>
    <w:rsid w:val="00082A8C"/>
    <w:rsid w:val="00082E51"/>
    <w:rsid w:val="00082ED4"/>
    <w:rsid w:val="000837FD"/>
    <w:rsid w:val="00083A19"/>
    <w:rsid w:val="00083C5A"/>
    <w:rsid w:val="00083CF5"/>
    <w:rsid w:val="0008431B"/>
    <w:rsid w:val="000846F6"/>
    <w:rsid w:val="0008476E"/>
    <w:rsid w:val="000848AE"/>
    <w:rsid w:val="00084FF8"/>
    <w:rsid w:val="000855DB"/>
    <w:rsid w:val="0008561C"/>
    <w:rsid w:val="0008581D"/>
    <w:rsid w:val="00085A63"/>
    <w:rsid w:val="00085D54"/>
    <w:rsid w:val="000861C5"/>
    <w:rsid w:val="00086533"/>
    <w:rsid w:val="00087397"/>
    <w:rsid w:val="0008739C"/>
    <w:rsid w:val="000874FC"/>
    <w:rsid w:val="000879B0"/>
    <w:rsid w:val="00090029"/>
    <w:rsid w:val="0009021D"/>
    <w:rsid w:val="000904CA"/>
    <w:rsid w:val="00090664"/>
    <w:rsid w:val="00090951"/>
    <w:rsid w:val="0009098E"/>
    <w:rsid w:val="00090A8F"/>
    <w:rsid w:val="00090B9E"/>
    <w:rsid w:val="00090C0D"/>
    <w:rsid w:val="00090C0F"/>
    <w:rsid w:val="00090C21"/>
    <w:rsid w:val="000912D8"/>
    <w:rsid w:val="00091B80"/>
    <w:rsid w:val="00091B9F"/>
    <w:rsid w:val="00091F74"/>
    <w:rsid w:val="00092019"/>
    <w:rsid w:val="00092042"/>
    <w:rsid w:val="0009209B"/>
    <w:rsid w:val="000924C0"/>
    <w:rsid w:val="00092A11"/>
    <w:rsid w:val="00092D9F"/>
    <w:rsid w:val="0009353C"/>
    <w:rsid w:val="0009371F"/>
    <w:rsid w:val="0009382E"/>
    <w:rsid w:val="00093C1A"/>
    <w:rsid w:val="00093F5B"/>
    <w:rsid w:val="00093F65"/>
    <w:rsid w:val="0009405C"/>
    <w:rsid w:val="00094400"/>
    <w:rsid w:val="00094457"/>
    <w:rsid w:val="00094973"/>
    <w:rsid w:val="00094BDB"/>
    <w:rsid w:val="00094D15"/>
    <w:rsid w:val="000955CC"/>
    <w:rsid w:val="00095A66"/>
    <w:rsid w:val="00095BB6"/>
    <w:rsid w:val="00095FD5"/>
    <w:rsid w:val="000960AE"/>
    <w:rsid w:val="00096169"/>
    <w:rsid w:val="00096551"/>
    <w:rsid w:val="0009655A"/>
    <w:rsid w:val="000968E1"/>
    <w:rsid w:val="00096BC2"/>
    <w:rsid w:val="00096E90"/>
    <w:rsid w:val="00097110"/>
    <w:rsid w:val="000974A5"/>
    <w:rsid w:val="000976A8"/>
    <w:rsid w:val="00097977"/>
    <w:rsid w:val="000A0152"/>
    <w:rsid w:val="000A0163"/>
    <w:rsid w:val="000A0267"/>
    <w:rsid w:val="000A06D4"/>
    <w:rsid w:val="000A0A8D"/>
    <w:rsid w:val="000A1083"/>
    <w:rsid w:val="000A17D3"/>
    <w:rsid w:val="000A1A0C"/>
    <w:rsid w:val="000A1B76"/>
    <w:rsid w:val="000A1ED4"/>
    <w:rsid w:val="000A1F09"/>
    <w:rsid w:val="000A2047"/>
    <w:rsid w:val="000A26E0"/>
    <w:rsid w:val="000A27CD"/>
    <w:rsid w:val="000A2810"/>
    <w:rsid w:val="000A2E46"/>
    <w:rsid w:val="000A33CD"/>
    <w:rsid w:val="000A348A"/>
    <w:rsid w:val="000A3673"/>
    <w:rsid w:val="000A3CCA"/>
    <w:rsid w:val="000A3D5B"/>
    <w:rsid w:val="000A3D9A"/>
    <w:rsid w:val="000A4476"/>
    <w:rsid w:val="000A452C"/>
    <w:rsid w:val="000A4A52"/>
    <w:rsid w:val="000A4E68"/>
    <w:rsid w:val="000A4FA7"/>
    <w:rsid w:val="000A5370"/>
    <w:rsid w:val="000A585F"/>
    <w:rsid w:val="000A59F0"/>
    <w:rsid w:val="000A6427"/>
    <w:rsid w:val="000A6721"/>
    <w:rsid w:val="000A6908"/>
    <w:rsid w:val="000A6927"/>
    <w:rsid w:val="000A6B4F"/>
    <w:rsid w:val="000A71B0"/>
    <w:rsid w:val="000A71D1"/>
    <w:rsid w:val="000A739E"/>
    <w:rsid w:val="000A73B3"/>
    <w:rsid w:val="000A755F"/>
    <w:rsid w:val="000A7599"/>
    <w:rsid w:val="000A78D6"/>
    <w:rsid w:val="000A7A30"/>
    <w:rsid w:val="000A7BE2"/>
    <w:rsid w:val="000B008C"/>
    <w:rsid w:val="000B0313"/>
    <w:rsid w:val="000B036F"/>
    <w:rsid w:val="000B05D0"/>
    <w:rsid w:val="000B07E2"/>
    <w:rsid w:val="000B0AC1"/>
    <w:rsid w:val="000B0B43"/>
    <w:rsid w:val="000B0D8D"/>
    <w:rsid w:val="000B0EF4"/>
    <w:rsid w:val="000B0FEE"/>
    <w:rsid w:val="000B1503"/>
    <w:rsid w:val="000B1537"/>
    <w:rsid w:val="000B155B"/>
    <w:rsid w:val="000B19A9"/>
    <w:rsid w:val="000B2739"/>
    <w:rsid w:val="000B292E"/>
    <w:rsid w:val="000B2B17"/>
    <w:rsid w:val="000B2D17"/>
    <w:rsid w:val="000B31C2"/>
    <w:rsid w:val="000B336F"/>
    <w:rsid w:val="000B3545"/>
    <w:rsid w:val="000B3657"/>
    <w:rsid w:val="000B392A"/>
    <w:rsid w:val="000B3977"/>
    <w:rsid w:val="000B3ACE"/>
    <w:rsid w:val="000B3B3E"/>
    <w:rsid w:val="000B3C37"/>
    <w:rsid w:val="000B3FB4"/>
    <w:rsid w:val="000B4225"/>
    <w:rsid w:val="000B45D1"/>
    <w:rsid w:val="000B4A12"/>
    <w:rsid w:val="000B4B11"/>
    <w:rsid w:val="000B51BD"/>
    <w:rsid w:val="000B5B87"/>
    <w:rsid w:val="000B5F8A"/>
    <w:rsid w:val="000B60EF"/>
    <w:rsid w:val="000B6218"/>
    <w:rsid w:val="000B6635"/>
    <w:rsid w:val="000B6646"/>
    <w:rsid w:val="000B6C8C"/>
    <w:rsid w:val="000B6DC8"/>
    <w:rsid w:val="000B6F92"/>
    <w:rsid w:val="000B7055"/>
    <w:rsid w:val="000B72FD"/>
    <w:rsid w:val="000B7B2F"/>
    <w:rsid w:val="000B7C7A"/>
    <w:rsid w:val="000C00C1"/>
    <w:rsid w:val="000C0629"/>
    <w:rsid w:val="000C0C2F"/>
    <w:rsid w:val="000C0D82"/>
    <w:rsid w:val="000C0EA6"/>
    <w:rsid w:val="000C0FA0"/>
    <w:rsid w:val="000C1C32"/>
    <w:rsid w:val="000C1EEB"/>
    <w:rsid w:val="000C1F1A"/>
    <w:rsid w:val="000C2030"/>
    <w:rsid w:val="000C2489"/>
    <w:rsid w:val="000C2562"/>
    <w:rsid w:val="000C261B"/>
    <w:rsid w:val="000C2669"/>
    <w:rsid w:val="000C26AE"/>
    <w:rsid w:val="000C2903"/>
    <w:rsid w:val="000C2D64"/>
    <w:rsid w:val="000C35B3"/>
    <w:rsid w:val="000C35C9"/>
    <w:rsid w:val="000C3EAE"/>
    <w:rsid w:val="000C3FF8"/>
    <w:rsid w:val="000C4590"/>
    <w:rsid w:val="000C45A6"/>
    <w:rsid w:val="000C475A"/>
    <w:rsid w:val="000C5092"/>
    <w:rsid w:val="000C5262"/>
    <w:rsid w:val="000C57F3"/>
    <w:rsid w:val="000C597E"/>
    <w:rsid w:val="000C5A30"/>
    <w:rsid w:val="000C62D1"/>
    <w:rsid w:val="000C69BC"/>
    <w:rsid w:val="000C6C20"/>
    <w:rsid w:val="000C6ED6"/>
    <w:rsid w:val="000C6FB2"/>
    <w:rsid w:val="000C71B5"/>
    <w:rsid w:val="000C72DA"/>
    <w:rsid w:val="000C7415"/>
    <w:rsid w:val="000C7667"/>
    <w:rsid w:val="000C7915"/>
    <w:rsid w:val="000C7C8F"/>
    <w:rsid w:val="000D0730"/>
    <w:rsid w:val="000D07A2"/>
    <w:rsid w:val="000D0830"/>
    <w:rsid w:val="000D0B83"/>
    <w:rsid w:val="000D0C03"/>
    <w:rsid w:val="000D0F13"/>
    <w:rsid w:val="000D14FF"/>
    <w:rsid w:val="000D1866"/>
    <w:rsid w:val="000D1B6F"/>
    <w:rsid w:val="000D1C61"/>
    <w:rsid w:val="000D1CCB"/>
    <w:rsid w:val="000D1D5D"/>
    <w:rsid w:val="000D1E38"/>
    <w:rsid w:val="000D22DC"/>
    <w:rsid w:val="000D233B"/>
    <w:rsid w:val="000D25C8"/>
    <w:rsid w:val="000D2719"/>
    <w:rsid w:val="000D2932"/>
    <w:rsid w:val="000D2A25"/>
    <w:rsid w:val="000D2E33"/>
    <w:rsid w:val="000D30D2"/>
    <w:rsid w:val="000D37C3"/>
    <w:rsid w:val="000D39F4"/>
    <w:rsid w:val="000D3B3D"/>
    <w:rsid w:val="000D4031"/>
    <w:rsid w:val="000D40BB"/>
    <w:rsid w:val="000D4239"/>
    <w:rsid w:val="000D45AE"/>
    <w:rsid w:val="000D4721"/>
    <w:rsid w:val="000D4974"/>
    <w:rsid w:val="000D4CE6"/>
    <w:rsid w:val="000D4D7D"/>
    <w:rsid w:val="000D500A"/>
    <w:rsid w:val="000D59BE"/>
    <w:rsid w:val="000D5AC3"/>
    <w:rsid w:val="000D5B6A"/>
    <w:rsid w:val="000D5DF6"/>
    <w:rsid w:val="000D5EE6"/>
    <w:rsid w:val="000D6117"/>
    <w:rsid w:val="000D6138"/>
    <w:rsid w:val="000D64BA"/>
    <w:rsid w:val="000D6B2A"/>
    <w:rsid w:val="000D6BA2"/>
    <w:rsid w:val="000D6BC0"/>
    <w:rsid w:val="000D71C5"/>
    <w:rsid w:val="000D7991"/>
    <w:rsid w:val="000D7CC0"/>
    <w:rsid w:val="000E01C3"/>
    <w:rsid w:val="000E0367"/>
    <w:rsid w:val="000E0371"/>
    <w:rsid w:val="000E0383"/>
    <w:rsid w:val="000E0463"/>
    <w:rsid w:val="000E080B"/>
    <w:rsid w:val="000E0D55"/>
    <w:rsid w:val="000E0D57"/>
    <w:rsid w:val="000E199A"/>
    <w:rsid w:val="000E1A8E"/>
    <w:rsid w:val="000E1C39"/>
    <w:rsid w:val="000E20E7"/>
    <w:rsid w:val="000E247E"/>
    <w:rsid w:val="000E25D5"/>
    <w:rsid w:val="000E2734"/>
    <w:rsid w:val="000E279B"/>
    <w:rsid w:val="000E29B3"/>
    <w:rsid w:val="000E2AD4"/>
    <w:rsid w:val="000E2C9E"/>
    <w:rsid w:val="000E3051"/>
    <w:rsid w:val="000E3070"/>
    <w:rsid w:val="000E346A"/>
    <w:rsid w:val="000E3577"/>
    <w:rsid w:val="000E3FD7"/>
    <w:rsid w:val="000E4605"/>
    <w:rsid w:val="000E4BFA"/>
    <w:rsid w:val="000E4CFE"/>
    <w:rsid w:val="000E4D42"/>
    <w:rsid w:val="000E50A6"/>
    <w:rsid w:val="000E5215"/>
    <w:rsid w:val="000E53A1"/>
    <w:rsid w:val="000E5B55"/>
    <w:rsid w:val="000E5C67"/>
    <w:rsid w:val="000E5E32"/>
    <w:rsid w:val="000E64ED"/>
    <w:rsid w:val="000E693D"/>
    <w:rsid w:val="000E694F"/>
    <w:rsid w:val="000E6C31"/>
    <w:rsid w:val="000E7559"/>
    <w:rsid w:val="000E75A9"/>
    <w:rsid w:val="000E793C"/>
    <w:rsid w:val="000E7C7B"/>
    <w:rsid w:val="000E7E6E"/>
    <w:rsid w:val="000E7FC5"/>
    <w:rsid w:val="000E7FD2"/>
    <w:rsid w:val="000F0624"/>
    <w:rsid w:val="000F0634"/>
    <w:rsid w:val="000F0721"/>
    <w:rsid w:val="000F0B77"/>
    <w:rsid w:val="000F0CAD"/>
    <w:rsid w:val="000F0E3D"/>
    <w:rsid w:val="000F122F"/>
    <w:rsid w:val="000F154B"/>
    <w:rsid w:val="000F213F"/>
    <w:rsid w:val="000F21F6"/>
    <w:rsid w:val="000F2397"/>
    <w:rsid w:val="000F23B7"/>
    <w:rsid w:val="000F240C"/>
    <w:rsid w:val="000F24E3"/>
    <w:rsid w:val="000F2B43"/>
    <w:rsid w:val="000F2F99"/>
    <w:rsid w:val="000F39CF"/>
    <w:rsid w:val="000F4288"/>
    <w:rsid w:val="000F4372"/>
    <w:rsid w:val="000F47B8"/>
    <w:rsid w:val="000F5A6B"/>
    <w:rsid w:val="000F5C31"/>
    <w:rsid w:val="000F5FFE"/>
    <w:rsid w:val="000F6014"/>
    <w:rsid w:val="000F613C"/>
    <w:rsid w:val="000F6314"/>
    <w:rsid w:val="000F643F"/>
    <w:rsid w:val="000F6BFC"/>
    <w:rsid w:val="000F6F8E"/>
    <w:rsid w:val="000F717E"/>
    <w:rsid w:val="000F7DE4"/>
    <w:rsid w:val="000F7EB0"/>
    <w:rsid w:val="00100413"/>
    <w:rsid w:val="0010051C"/>
    <w:rsid w:val="00100D95"/>
    <w:rsid w:val="001015E3"/>
    <w:rsid w:val="00101AA6"/>
    <w:rsid w:val="00101F21"/>
    <w:rsid w:val="00102080"/>
    <w:rsid w:val="00102174"/>
    <w:rsid w:val="001022D0"/>
    <w:rsid w:val="00102595"/>
    <w:rsid w:val="001025F6"/>
    <w:rsid w:val="0010281C"/>
    <w:rsid w:val="00102887"/>
    <w:rsid w:val="00102A54"/>
    <w:rsid w:val="00102EA8"/>
    <w:rsid w:val="001035FA"/>
    <w:rsid w:val="00103F9C"/>
    <w:rsid w:val="00104274"/>
    <w:rsid w:val="001047F7"/>
    <w:rsid w:val="001048B2"/>
    <w:rsid w:val="00104D83"/>
    <w:rsid w:val="00104ECA"/>
    <w:rsid w:val="00105011"/>
    <w:rsid w:val="0010520E"/>
    <w:rsid w:val="00105245"/>
    <w:rsid w:val="0010536C"/>
    <w:rsid w:val="001058BE"/>
    <w:rsid w:val="00105DA2"/>
    <w:rsid w:val="00105E37"/>
    <w:rsid w:val="00105FC1"/>
    <w:rsid w:val="001061D2"/>
    <w:rsid w:val="00106936"/>
    <w:rsid w:val="00106AC8"/>
    <w:rsid w:val="00106E61"/>
    <w:rsid w:val="00107190"/>
    <w:rsid w:val="001073E0"/>
    <w:rsid w:val="00107586"/>
    <w:rsid w:val="0010783F"/>
    <w:rsid w:val="00107B04"/>
    <w:rsid w:val="00107BE9"/>
    <w:rsid w:val="00107FE6"/>
    <w:rsid w:val="001105A0"/>
    <w:rsid w:val="0011073B"/>
    <w:rsid w:val="0011074A"/>
    <w:rsid w:val="00110875"/>
    <w:rsid w:val="001116E8"/>
    <w:rsid w:val="00111930"/>
    <w:rsid w:val="00111CB6"/>
    <w:rsid w:val="00111E26"/>
    <w:rsid w:val="00111E58"/>
    <w:rsid w:val="00111ED8"/>
    <w:rsid w:val="0011229F"/>
    <w:rsid w:val="00112468"/>
    <w:rsid w:val="0011249E"/>
    <w:rsid w:val="00112589"/>
    <w:rsid w:val="00112CB3"/>
    <w:rsid w:val="00112E58"/>
    <w:rsid w:val="00112E9D"/>
    <w:rsid w:val="0011307A"/>
    <w:rsid w:val="00113623"/>
    <w:rsid w:val="00113DB5"/>
    <w:rsid w:val="00114DF6"/>
    <w:rsid w:val="00115378"/>
    <w:rsid w:val="0011568A"/>
    <w:rsid w:val="00115F49"/>
    <w:rsid w:val="0011612F"/>
    <w:rsid w:val="001161BC"/>
    <w:rsid w:val="00116347"/>
    <w:rsid w:val="001170EB"/>
    <w:rsid w:val="00117167"/>
    <w:rsid w:val="00117368"/>
    <w:rsid w:val="00117500"/>
    <w:rsid w:val="001176F1"/>
    <w:rsid w:val="00117881"/>
    <w:rsid w:val="00117924"/>
    <w:rsid w:val="00117ED0"/>
    <w:rsid w:val="00117F7E"/>
    <w:rsid w:val="00120051"/>
    <w:rsid w:val="0012019A"/>
    <w:rsid w:val="00120303"/>
    <w:rsid w:val="0012066E"/>
    <w:rsid w:val="001206A3"/>
    <w:rsid w:val="00120BA9"/>
    <w:rsid w:val="00121372"/>
    <w:rsid w:val="001216E4"/>
    <w:rsid w:val="00121D00"/>
    <w:rsid w:val="00122168"/>
    <w:rsid w:val="001222E6"/>
    <w:rsid w:val="001224A6"/>
    <w:rsid w:val="0012297F"/>
    <w:rsid w:val="00122A32"/>
    <w:rsid w:val="00122C11"/>
    <w:rsid w:val="00122D0E"/>
    <w:rsid w:val="001231CB"/>
    <w:rsid w:val="001234C0"/>
    <w:rsid w:val="001236A2"/>
    <w:rsid w:val="001237F3"/>
    <w:rsid w:val="00123E5E"/>
    <w:rsid w:val="00124116"/>
    <w:rsid w:val="001241DC"/>
    <w:rsid w:val="0012448B"/>
    <w:rsid w:val="00124600"/>
    <w:rsid w:val="00124751"/>
    <w:rsid w:val="001247AF"/>
    <w:rsid w:val="001249F4"/>
    <w:rsid w:val="00124ACF"/>
    <w:rsid w:val="00124B04"/>
    <w:rsid w:val="00124C77"/>
    <w:rsid w:val="00124C94"/>
    <w:rsid w:val="00124F28"/>
    <w:rsid w:val="00125347"/>
    <w:rsid w:val="00125668"/>
    <w:rsid w:val="001257F0"/>
    <w:rsid w:val="00125C4A"/>
    <w:rsid w:val="00125D6D"/>
    <w:rsid w:val="00125FD4"/>
    <w:rsid w:val="001261C7"/>
    <w:rsid w:val="00127550"/>
    <w:rsid w:val="001276C9"/>
    <w:rsid w:val="00127A59"/>
    <w:rsid w:val="00127ADF"/>
    <w:rsid w:val="00127EC9"/>
    <w:rsid w:val="00127F03"/>
    <w:rsid w:val="00127F19"/>
    <w:rsid w:val="00130148"/>
    <w:rsid w:val="00130275"/>
    <w:rsid w:val="001305F4"/>
    <w:rsid w:val="00130685"/>
    <w:rsid w:val="0013094C"/>
    <w:rsid w:val="00130CA8"/>
    <w:rsid w:val="00130D9B"/>
    <w:rsid w:val="00130F60"/>
    <w:rsid w:val="00131997"/>
    <w:rsid w:val="00131AF7"/>
    <w:rsid w:val="00131B86"/>
    <w:rsid w:val="00131BD6"/>
    <w:rsid w:val="00131D11"/>
    <w:rsid w:val="001323FD"/>
    <w:rsid w:val="00132629"/>
    <w:rsid w:val="001327DF"/>
    <w:rsid w:val="00132EE2"/>
    <w:rsid w:val="00133113"/>
    <w:rsid w:val="0013383B"/>
    <w:rsid w:val="00133BD2"/>
    <w:rsid w:val="00134021"/>
    <w:rsid w:val="00134396"/>
    <w:rsid w:val="00134685"/>
    <w:rsid w:val="001346FF"/>
    <w:rsid w:val="00134E80"/>
    <w:rsid w:val="00134EFA"/>
    <w:rsid w:val="001357F6"/>
    <w:rsid w:val="00135907"/>
    <w:rsid w:val="00135CF9"/>
    <w:rsid w:val="00135D93"/>
    <w:rsid w:val="00135E8D"/>
    <w:rsid w:val="0013625C"/>
    <w:rsid w:val="00136633"/>
    <w:rsid w:val="00136A48"/>
    <w:rsid w:val="00136C42"/>
    <w:rsid w:val="00136DB2"/>
    <w:rsid w:val="001374CD"/>
    <w:rsid w:val="001376BC"/>
    <w:rsid w:val="0013792B"/>
    <w:rsid w:val="001401E9"/>
    <w:rsid w:val="00140233"/>
    <w:rsid w:val="00140C62"/>
    <w:rsid w:val="00141146"/>
    <w:rsid w:val="001412E2"/>
    <w:rsid w:val="00141742"/>
    <w:rsid w:val="00141C6E"/>
    <w:rsid w:val="00142786"/>
    <w:rsid w:val="00142973"/>
    <w:rsid w:val="0014324A"/>
    <w:rsid w:val="00143352"/>
    <w:rsid w:val="001437DC"/>
    <w:rsid w:val="00143877"/>
    <w:rsid w:val="001438E4"/>
    <w:rsid w:val="00143D83"/>
    <w:rsid w:val="0014420A"/>
    <w:rsid w:val="0014424B"/>
    <w:rsid w:val="00144ADA"/>
    <w:rsid w:val="00144B85"/>
    <w:rsid w:val="00144C8A"/>
    <w:rsid w:val="0014520C"/>
    <w:rsid w:val="00145256"/>
    <w:rsid w:val="00145420"/>
    <w:rsid w:val="0014546F"/>
    <w:rsid w:val="0014577F"/>
    <w:rsid w:val="001457A3"/>
    <w:rsid w:val="001459CB"/>
    <w:rsid w:val="00145AE3"/>
    <w:rsid w:val="0014619D"/>
    <w:rsid w:val="0014660A"/>
    <w:rsid w:val="00146BF4"/>
    <w:rsid w:val="00146EB2"/>
    <w:rsid w:val="001470F3"/>
    <w:rsid w:val="00147796"/>
    <w:rsid w:val="00150275"/>
    <w:rsid w:val="00150708"/>
    <w:rsid w:val="001508FF"/>
    <w:rsid w:val="00150F57"/>
    <w:rsid w:val="00151167"/>
    <w:rsid w:val="00151239"/>
    <w:rsid w:val="00151656"/>
    <w:rsid w:val="00151851"/>
    <w:rsid w:val="00151871"/>
    <w:rsid w:val="00151E45"/>
    <w:rsid w:val="00152290"/>
    <w:rsid w:val="0015247E"/>
    <w:rsid w:val="0015289F"/>
    <w:rsid w:val="00152C31"/>
    <w:rsid w:val="00152D67"/>
    <w:rsid w:val="00152F89"/>
    <w:rsid w:val="0015353D"/>
    <w:rsid w:val="0015374B"/>
    <w:rsid w:val="0015382D"/>
    <w:rsid w:val="0015393A"/>
    <w:rsid w:val="00153CDE"/>
    <w:rsid w:val="00153F42"/>
    <w:rsid w:val="00153F61"/>
    <w:rsid w:val="00153F96"/>
    <w:rsid w:val="001542BB"/>
    <w:rsid w:val="001544FD"/>
    <w:rsid w:val="0015481A"/>
    <w:rsid w:val="00154C2C"/>
    <w:rsid w:val="00154DA1"/>
    <w:rsid w:val="00154EAF"/>
    <w:rsid w:val="00154F09"/>
    <w:rsid w:val="00154F6B"/>
    <w:rsid w:val="0015536E"/>
    <w:rsid w:val="001559D3"/>
    <w:rsid w:val="00155A60"/>
    <w:rsid w:val="00155C5A"/>
    <w:rsid w:val="00155D78"/>
    <w:rsid w:val="00156104"/>
    <w:rsid w:val="00156212"/>
    <w:rsid w:val="0015638C"/>
    <w:rsid w:val="00156405"/>
    <w:rsid w:val="00156446"/>
    <w:rsid w:val="00156485"/>
    <w:rsid w:val="001567A6"/>
    <w:rsid w:val="00156C9B"/>
    <w:rsid w:val="00156D68"/>
    <w:rsid w:val="00157618"/>
    <w:rsid w:val="001577CF"/>
    <w:rsid w:val="0015791E"/>
    <w:rsid w:val="00157E6D"/>
    <w:rsid w:val="00157F07"/>
    <w:rsid w:val="001602AB"/>
    <w:rsid w:val="0016066B"/>
    <w:rsid w:val="001606CD"/>
    <w:rsid w:val="001609AB"/>
    <w:rsid w:val="00160B39"/>
    <w:rsid w:val="00160C40"/>
    <w:rsid w:val="00160E3A"/>
    <w:rsid w:val="00161947"/>
    <w:rsid w:val="001619AD"/>
    <w:rsid w:val="00161B50"/>
    <w:rsid w:val="00161CF8"/>
    <w:rsid w:val="00161E0A"/>
    <w:rsid w:val="00161EA3"/>
    <w:rsid w:val="00162496"/>
    <w:rsid w:val="00162FEB"/>
    <w:rsid w:val="00163048"/>
    <w:rsid w:val="00163451"/>
    <w:rsid w:val="00163A6C"/>
    <w:rsid w:val="00163E96"/>
    <w:rsid w:val="00163F6C"/>
    <w:rsid w:val="00163FAD"/>
    <w:rsid w:val="00164072"/>
    <w:rsid w:val="00164666"/>
    <w:rsid w:val="0016481B"/>
    <w:rsid w:val="00164FE3"/>
    <w:rsid w:val="0016518C"/>
    <w:rsid w:val="001657AD"/>
    <w:rsid w:val="00165A69"/>
    <w:rsid w:val="001663F6"/>
    <w:rsid w:val="0016647D"/>
    <w:rsid w:val="001666BC"/>
    <w:rsid w:val="0016671A"/>
    <w:rsid w:val="001667F4"/>
    <w:rsid w:val="0016683B"/>
    <w:rsid w:val="0016704B"/>
    <w:rsid w:val="00167C74"/>
    <w:rsid w:val="0017072B"/>
    <w:rsid w:val="00170899"/>
    <w:rsid w:val="00170F8D"/>
    <w:rsid w:val="001711B5"/>
    <w:rsid w:val="001713AB"/>
    <w:rsid w:val="00171CE9"/>
    <w:rsid w:val="00172080"/>
    <w:rsid w:val="00172900"/>
    <w:rsid w:val="001730C0"/>
    <w:rsid w:val="001734C4"/>
    <w:rsid w:val="0017352D"/>
    <w:rsid w:val="00173725"/>
    <w:rsid w:val="001737C8"/>
    <w:rsid w:val="001740DD"/>
    <w:rsid w:val="0017416A"/>
    <w:rsid w:val="001744E6"/>
    <w:rsid w:val="00174630"/>
    <w:rsid w:val="00174903"/>
    <w:rsid w:val="00174A47"/>
    <w:rsid w:val="00174F40"/>
    <w:rsid w:val="00174FAF"/>
    <w:rsid w:val="00175327"/>
    <w:rsid w:val="00175545"/>
    <w:rsid w:val="00175A34"/>
    <w:rsid w:val="00175D58"/>
    <w:rsid w:val="001766CA"/>
    <w:rsid w:val="00176857"/>
    <w:rsid w:val="00176AB4"/>
    <w:rsid w:val="00177010"/>
    <w:rsid w:val="001771D7"/>
    <w:rsid w:val="001771E8"/>
    <w:rsid w:val="00177832"/>
    <w:rsid w:val="00177C7D"/>
    <w:rsid w:val="00177FE7"/>
    <w:rsid w:val="00180530"/>
    <w:rsid w:val="001806A6"/>
    <w:rsid w:val="00180A24"/>
    <w:rsid w:val="0018124C"/>
    <w:rsid w:val="00181A7A"/>
    <w:rsid w:val="00181E50"/>
    <w:rsid w:val="00182A2A"/>
    <w:rsid w:val="001832AF"/>
    <w:rsid w:val="0018357F"/>
    <w:rsid w:val="001835A4"/>
    <w:rsid w:val="00183C9B"/>
    <w:rsid w:val="00184332"/>
    <w:rsid w:val="0018456E"/>
    <w:rsid w:val="001845EB"/>
    <w:rsid w:val="0018468C"/>
    <w:rsid w:val="001846F4"/>
    <w:rsid w:val="00184860"/>
    <w:rsid w:val="00184AD6"/>
    <w:rsid w:val="001853EE"/>
    <w:rsid w:val="00185589"/>
    <w:rsid w:val="00185BB9"/>
    <w:rsid w:val="0018608C"/>
    <w:rsid w:val="00186150"/>
    <w:rsid w:val="001867E1"/>
    <w:rsid w:val="00186B91"/>
    <w:rsid w:val="00186BE2"/>
    <w:rsid w:val="00186C6C"/>
    <w:rsid w:val="00186D26"/>
    <w:rsid w:val="00186FD1"/>
    <w:rsid w:val="00187272"/>
    <w:rsid w:val="001873CB"/>
    <w:rsid w:val="00187596"/>
    <w:rsid w:val="00187623"/>
    <w:rsid w:val="001877A4"/>
    <w:rsid w:val="00187A8E"/>
    <w:rsid w:val="00187AF4"/>
    <w:rsid w:val="00187C2B"/>
    <w:rsid w:val="00187E12"/>
    <w:rsid w:val="00187E55"/>
    <w:rsid w:val="00190321"/>
    <w:rsid w:val="00190726"/>
    <w:rsid w:val="001908BB"/>
    <w:rsid w:val="001909C2"/>
    <w:rsid w:val="00190BCA"/>
    <w:rsid w:val="00190C39"/>
    <w:rsid w:val="00190C77"/>
    <w:rsid w:val="00190FE1"/>
    <w:rsid w:val="0019135F"/>
    <w:rsid w:val="00191465"/>
    <w:rsid w:val="0019167D"/>
    <w:rsid w:val="0019197A"/>
    <w:rsid w:val="00191BBE"/>
    <w:rsid w:val="00191DE1"/>
    <w:rsid w:val="00191E29"/>
    <w:rsid w:val="00191EC5"/>
    <w:rsid w:val="00192297"/>
    <w:rsid w:val="00192367"/>
    <w:rsid w:val="001926A0"/>
    <w:rsid w:val="001926CA"/>
    <w:rsid w:val="001927F1"/>
    <w:rsid w:val="001928E4"/>
    <w:rsid w:val="00192DE4"/>
    <w:rsid w:val="0019338D"/>
    <w:rsid w:val="001936F8"/>
    <w:rsid w:val="0019382A"/>
    <w:rsid w:val="00193EDC"/>
    <w:rsid w:val="00193F37"/>
    <w:rsid w:val="00194160"/>
    <w:rsid w:val="0019416C"/>
    <w:rsid w:val="001943E1"/>
    <w:rsid w:val="00194456"/>
    <w:rsid w:val="001944F7"/>
    <w:rsid w:val="00194656"/>
    <w:rsid w:val="00194CDC"/>
    <w:rsid w:val="00194CDD"/>
    <w:rsid w:val="00194E43"/>
    <w:rsid w:val="00194EFA"/>
    <w:rsid w:val="00194FA8"/>
    <w:rsid w:val="001950E4"/>
    <w:rsid w:val="00195286"/>
    <w:rsid w:val="001952E1"/>
    <w:rsid w:val="0019530E"/>
    <w:rsid w:val="00195435"/>
    <w:rsid w:val="0019576B"/>
    <w:rsid w:val="00195EDB"/>
    <w:rsid w:val="00195F05"/>
    <w:rsid w:val="00196028"/>
    <w:rsid w:val="0019622B"/>
    <w:rsid w:val="001963B4"/>
    <w:rsid w:val="00196569"/>
    <w:rsid w:val="001966B9"/>
    <w:rsid w:val="001966CD"/>
    <w:rsid w:val="00196BBD"/>
    <w:rsid w:val="001970FF"/>
    <w:rsid w:val="001971B6"/>
    <w:rsid w:val="001974A6"/>
    <w:rsid w:val="0019755F"/>
    <w:rsid w:val="001977E2"/>
    <w:rsid w:val="00197962"/>
    <w:rsid w:val="00197F1B"/>
    <w:rsid w:val="00197F9A"/>
    <w:rsid w:val="001A00C4"/>
    <w:rsid w:val="001A03E6"/>
    <w:rsid w:val="001A054E"/>
    <w:rsid w:val="001A0A59"/>
    <w:rsid w:val="001A0AAC"/>
    <w:rsid w:val="001A0C2F"/>
    <w:rsid w:val="001A1190"/>
    <w:rsid w:val="001A197F"/>
    <w:rsid w:val="001A1AEE"/>
    <w:rsid w:val="001A1DBF"/>
    <w:rsid w:val="001A1DF2"/>
    <w:rsid w:val="001A2AED"/>
    <w:rsid w:val="001A3284"/>
    <w:rsid w:val="001A3C35"/>
    <w:rsid w:val="001A3D0F"/>
    <w:rsid w:val="001A3E02"/>
    <w:rsid w:val="001A3EA5"/>
    <w:rsid w:val="001A4714"/>
    <w:rsid w:val="001A492F"/>
    <w:rsid w:val="001A4934"/>
    <w:rsid w:val="001A4C2A"/>
    <w:rsid w:val="001A4C8D"/>
    <w:rsid w:val="001A4D57"/>
    <w:rsid w:val="001A4E8E"/>
    <w:rsid w:val="001A56C3"/>
    <w:rsid w:val="001A613F"/>
    <w:rsid w:val="001A61AB"/>
    <w:rsid w:val="001A6F47"/>
    <w:rsid w:val="001A7514"/>
    <w:rsid w:val="001A7F51"/>
    <w:rsid w:val="001B0707"/>
    <w:rsid w:val="001B0A9E"/>
    <w:rsid w:val="001B0AC2"/>
    <w:rsid w:val="001B11DA"/>
    <w:rsid w:val="001B1391"/>
    <w:rsid w:val="001B1774"/>
    <w:rsid w:val="001B1E6F"/>
    <w:rsid w:val="001B2059"/>
    <w:rsid w:val="001B20BD"/>
    <w:rsid w:val="001B2319"/>
    <w:rsid w:val="001B25BC"/>
    <w:rsid w:val="001B25D2"/>
    <w:rsid w:val="001B26C1"/>
    <w:rsid w:val="001B2852"/>
    <w:rsid w:val="001B2FBC"/>
    <w:rsid w:val="001B3454"/>
    <w:rsid w:val="001B397D"/>
    <w:rsid w:val="001B3B2D"/>
    <w:rsid w:val="001B3CBC"/>
    <w:rsid w:val="001B3D40"/>
    <w:rsid w:val="001B3D9E"/>
    <w:rsid w:val="001B4322"/>
    <w:rsid w:val="001B4499"/>
    <w:rsid w:val="001B45AD"/>
    <w:rsid w:val="001B48CE"/>
    <w:rsid w:val="001B4900"/>
    <w:rsid w:val="001B4DAD"/>
    <w:rsid w:val="001B4FA6"/>
    <w:rsid w:val="001B5214"/>
    <w:rsid w:val="001B5451"/>
    <w:rsid w:val="001B5510"/>
    <w:rsid w:val="001B584E"/>
    <w:rsid w:val="001B5C23"/>
    <w:rsid w:val="001B5C25"/>
    <w:rsid w:val="001B5C39"/>
    <w:rsid w:val="001B5CB6"/>
    <w:rsid w:val="001B5CC7"/>
    <w:rsid w:val="001B6499"/>
    <w:rsid w:val="001B666F"/>
    <w:rsid w:val="001B67C8"/>
    <w:rsid w:val="001B6ACB"/>
    <w:rsid w:val="001B6CEB"/>
    <w:rsid w:val="001B719F"/>
    <w:rsid w:val="001B748B"/>
    <w:rsid w:val="001B75D5"/>
    <w:rsid w:val="001B778F"/>
    <w:rsid w:val="001B7820"/>
    <w:rsid w:val="001B7D9D"/>
    <w:rsid w:val="001C01CD"/>
    <w:rsid w:val="001C076A"/>
    <w:rsid w:val="001C07F8"/>
    <w:rsid w:val="001C0A12"/>
    <w:rsid w:val="001C0BE1"/>
    <w:rsid w:val="001C1047"/>
    <w:rsid w:val="001C129E"/>
    <w:rsid w:val="001C1333"/>
    <w:rsid w:val="001C1384"/>
    <w:rsid w:val="001C1447"/>
    <w:rsid w:val="001C1840"/>
    <w:rsid w:val="001C1FB2"/>
    <w:rsid w:val="001C20FC"/>
    <w:rsid w:val="001C2193"/>
    <w:rsid w:val="001C227C"/>
    <w:rsid w:val="001C293D"/>
    <w:rsid w:val="001C314E"/>
    <w:rsid w:val="001C3929"/>
    <w:rsid w:val="001C39E4"/>
    <w:rsid w:val="001C3A0D"/>
    <w:rsid w:val="001C3AD5"/>
    <w:rsid w:val="001C3B24"/>
    <w:rsid w:val="001C3F7A"/>
    <w:rsid w:val="001C4513"/>
    <w:rsid w:val="001C47AE"/>
    <w:rsid w:val="001C493A"/>
    <w:rsid w:val="001C4958"/>
    <w:rsid w:val="001C4DF9"/>
    <w:rsid w:val="001C50D9"/>
    <w:rsid w:val="001C5C01"/>
    <w:rsid w:val="001C5DFD"/>
    <w:rsid w:val="001C6560"/>
    <w:rsid w:val="001C6653"/>
    <w:rsid w:val="001C694C"/>
    <w:rsid w:val="001C6DCB"/>
    <w:rsid w:val="001C70D1"/>
    <w:rsid w:val="001C78C0"/>
    <w:rsid w:val="001C7BA7"/>
    <w:rsid w:val="001C7FE4"/>
    <w:rsid w:val="001D0248"/>
    <w:rsid w:val="001D026D"/>
    <w:rsid w:val="001D037D"/>
    <w:rsid w:val="001D05F4"/>
    <w:rsid w:val="001D09D5"/>
    <w:rsid w:val="001D0A3C"/>
    <w:rsid w:val="001D0AE8"/>
    <w:rsid w:val="001D0D5C"/>
    <w:rsid w:val="001D0FD5"/>
    <w:rsid w:val="001D10EA"/>
    <w:rsid w:val="001D128E"/>
    <w:rsid w:val="001D1475"/>
    <w:rsid w:val="001D1D13"/>
    <w:rsid w:val="001D1DF0"/>
    <w:rsid w:val="001D1F66"/>
    <w:rsid w:val="001D20B4"/>
    <w:rsid w:val="001D2194"/>
    <w:rsid w:val="001D22B5"/>
    <w:rsid w:val="001D24BD"/>
    <w:rsid w:val="001D27A4"/>
    <w:rsid w:val="001D2FE7"/>
    <w:rsid w:val="001D3229"/>
    <w:rsid w:val="001D3A54"/>
    <w:rsid w:val="001D3DC4"/>
    <w:rsid w:val="001D403E"/>
    <w:rsid w:val="001D43E6"/>
    <w:rsid w:val="001D45DB"/>
    <w:rsid w:val="001D4B14"/>
    <w:rsid w:val="001D4C9D"/>
    <w:rsid w:val="001D4CF9"/>
    <w:rsid w:val="001D53FE"/>
    <w:rsid w:val="001D5910"/>
    <w:rsid w:val="001D5A76"/>
    <w:rsid w:val="001D5B88"/>
    <w:rsid w:val="001D5C5F"/>
    <w:rsid w:val="001D62FD"/>
    <w:rsid w:val="001D6551"/>
    <w:rsid w:val="001D65EA"/>
    <w:rsid w:val="001D6790"/>
    <w:rsid w:val="001D691D"/>
    <w:rsid w:val="001D6992"/>
    <w:rsid w:val="001D6AD6"/>
    <w:rsid w:val="001D6B79"/>
    <w:rsid w:val="001D6C2E"/>
    <w:rsid w:val="001D6D24"/>
    <w:rsid w:val="001D6D69"/>
    <w:rsid w:val="001D6E58"/>
    <w:rsid w:val="001D6F22"/>
    <w:rsid w:val="001D7251"/>
    <w:rsid w:val="001D738E"/>
    <w:rsid w:val="001D7B81"/>
    <w:rsid w:val="001D7FDB"/>
    <w:rsid w:val="001E0235"/>
    <w:rsid w:val="001E02F7"/>
    <w:rsid w:val="001E0497"/>
    <w:rsid w:val="001E0AB1"/>
    <w:rsid w:val="001E0BE9"/>
    <w:rsid w:val="001E18AC"/>
    <w:rsid w:val="001E1D3D"/>
    <w:rsid w:val="001E1F74"/>
    <w:rsid w:val="001E228B"/>
    <w:rsid w:val="001E2739"/>
    <w:rsid w:val="001E2773"/>
    <w:rsid w:val="001E2878"/>
    <w:rsid w:val="001E2AF6"/>
    <w:rsid w:val="001E2BAA"/>
    <w:rsid w:val="001E30BA"/>
    <w:rsid w:val="001E31EF"/>
    <w:rsid w:val="001E34ED"/>
    <w:rsid w:val="001E374C"/>
    <w:rsid w:val="001E3BC7"/>
    <w:rsid w:val="001E4230"/>
    <w:rsid w:val="001E4243"/>
    <w:rsid w:val="001E454C"/>
    <w:rsid w:val="001E48FD"/>
    <w:rsid w:val="001E49E5"/>
    <w:rsid w:val="001E4F32"/>
    <w:rsid w:val="001E4FFC"/>
    <w:rsid w:val="001E54ED"/>
    <w:rsid w:val="001E5573"/>
    <w:rsid w:val="001E570D"/>
    <w:rsid w:val="001E5BB8"/>
    <w:rsid w:val="001E5D27"/>
    <w:rsid w:val="001E6388"/>
    <w:rsid w:val="001E6467"/>
    <w:rsid w:val="001E678E"/>
    <w:rsid w:val="001E6B34"/>
    <w:rsid w:val="001E6D94"/>
    <w:rsid w:val="001E6ECF"/>
    <w:rsid w:val="001E711C"/>
    <w:rsid w:val="001E7543"/>
    <w:rsid w:val="001E7698"/>
    <w:rsid w:val="001E7BF8"/>
    <w:rsid w:val="001E7DF1"/>
    <w:rsid w:val="001E7F93"/>
    <w:rsid w:val="001F0815"/>
    <w:rsid w:val="001F0C2A"/>
    <w:rsid w:val="001F136D"/>
    <w:rsid w:val="001F1516"/>
    <w:rsid w:val="001F1626"/>
    <w:rsid w:val="001F1A09"/>
    <w:rsid w:val="001F1CDD"/>
    <w:rsid w:val="001F1D07"/>
    <w:rsid w:val="001F1D9F"/>
    <w:rsid w:val="001F249E"/>
    <w:rsid w:val="001F2BD3"/>
    <w:rsid w:val="001F2F3F"/>
    <w:rsid w:val="001F306F"/>
    <w:rsid w:val="001F36DE"/>
    <w:rsid w:val="001F3B0D"/>
    <w:rsid w:val="001F3BB1"/>
    <w:rsid w:val="001F3E00"/>
    <w:rsid w:val="001F4128"/>
    <w:rsid w:val="001F42B6"/>
    <w:rsid w:val="001F4703"/>
    <w:rsid w:val="001F4E35"/>
    <w:rsid w:val="001F51A9"/>
    <w:rsid w:val="001F5327"/>
    <w:rsid w:val="001F57BC"/>
    <w:rsid w:val="001F5970"/>
    <w:rsid w:val="001F5A49"/>
    <w:rsid w:val="001F5A75"/>
    <w:rsid w:val="001F5A8C"/>
    <w:rsid w:val="001F5B8B"/>
    <w:rsid w:val="001F5FE3"/>
    <w:rsid w:val="001F6453"/>
    <w:rsid w:val="001F6489"/>
    <w:rsid w:val="001F651D"/>
    <w:rsid w:val="001F66BD"/>
    <w:rsid w:val="001F6717"/>
    <w:rsid w:val="001F6A6F"/>
    <w:rsid w:val="001F70B6"/>
    <w:rsid w:val="001F7190"/>
    <w:rsid w:val="001F74E7"/>
    <w:rsid w:val="001F7656"/>
    <w:rsid w:val="001F76A7"/>
    <w:rsid w:val="001F7A36"/>
    <w:rsid w:val="001F7B45"/>
    <w:rsid w:val="002000B3"/>
    <w:rsid w:val="002002E4"/>
    <w:rsid w:val="0020044C"/>
    <w:rsid w:val="002004E4"/>
    <w:rsid w:val="00200BFA"/>
    <w:rsid w:val="00201091"/>
    <w:rsid w:val="002010A3"/>
    <w:rsid w:val="0020114A"/>
    <w:rsid w:val="002017DC"/>
    <w:rsid w:val="00201AFC"/>
    <w:rsid w:val="00201BA1"/>
    <w:rsid w:val="00201CA7"/>
    <w:rsid w:val="00201CAB"/>
    <w:rsid w:val="00201D07"/>
    <w:rsid w:val="00201DFC"/>
    <w:rsid w:val="00201F4F"/>
    <w:rsid w:val="0020202B"/>
    <w:rsid w:val="00202138"/>
    <w:rsid w:val="0020261E"/>
    <w:rsid w:val="00202DE6"/>
    <w:rsid w:val="002030AB"/>
    <w:rsid w:val="002030D1"/>
    <w:rsid w:val="002031DD"/>
    <w:rsid w:val="002031E7"/>
    <w:rsid w:val="00203619"/>
    <w:rsid w:val="00203926"/>
    <w:rsid w:val="00203F54"/>
    <w:rsid w:val="002042D7"/>
    <w:rsid w:val="0020457F"/>
    <w:rsid w:val="00204748"/>
    <w:rsid w:val="00204C5D"/>
    <w:rsid w:val="0020516B"/>
    <w:rsid w:val="0020520F"/>
    <w:rsid w:val="0020555D"/>
    <w:rsid w:val="00205737"/>
    <w:rsid w:val="00205968"/>
    <w:rsid w:val="0020613A"/>
    <w:rsid w:val="00206186"/>
    <w:rsid w:val="002065A7"/>
    <w:rsid w:val="0020663F"/>
    <w:rsid w:val="00206642"/>
    <w:rsid w:val="002067F8"/>
    <w:rsid w:val="00206C71"/>
    <w:rsid w:val="0020700C"/>
    <w:rsid w:val="002072FA"/>
    <w:rsid w:val="00207538"/>
    <w:rsid w:val="00207AB9"/>
    <w:rsid w:val="00207FE2"/>
    <w:rsid w:val="00210131"/>
    <w:rsid w:val="002103C0"/>
    <w:rsid w:val="00210751"/>
    <w:rsid w:val="002109FE"/>
    <w:rsid w:val="00210EC7"/>
    <w:rsid w:val="00211052"/>
    <w:rsid w:val="002111F2"/>
    <w:rsid w:val="002112E1"/>
    <w:rsid w:val="002114CC"/>
    <w:rsid w:val="00211885"/>
    <w:rsid w:val="0021188B"/>
    <w:rsid w:val="00211AB9"/>
    <w:rsid w:val="002120F2"/>
    <w:rsid w:val="002121C0"/>
    <w:rsid w:val="00212661"/>
    <w:rsid w:val="002127C8"/>
    <w:rsid w:val="00212943"/>
    <w:rsid w:val="00212BB4"/>
    <w:rsid w:val="00212BD6"/>
    <w:rsid w:val="00212CBD"/>
    <w:rsid w:val="00212E5C"/>
    <w:rsid w:val="00213025"/>
    <w:rsid w:val="002130B7"/>
    <w:rsid w:val="0021337A"/>
    <w:rsid w:val="0021390B"/>
    <w:rsid w:val="00213A1E"/>
    <w:rsid w:val="00213CE1"/>
    <w:rsid w:val="00213D08"/>
    <w:rsid w:val="00213EEB"/>
    <w:rsid w:val="00214198"/>
    <w:rsid w:val="00214B61"/>
    <w:rsid w:val="00214B67"/>
    <w:rsid w:val="00214E47"/>
    <w:rsid w:val="00214EFA"/>
    <w:rsid w:val="0021534B"/>
    <w:rsid w:val="0021549F"/>
    <w:rsid w:val="002154AA"/>
    <w:rsid w:val="00215510"/>
    <w:rsid w:val="0021556C"/>
    <w:rsid w:val="00215587"/>
    <w:rsid w:val="00215C78"/>
    <w:rsid w:val="00215D7A"/>
    <w:rsid w:val="002163AA"/>
    <w:rsid w:val="0021668B"/>
    <w:rsid w:val="00216879"/>
    <w:rsid w:val="002174CE"/>
    <w:rsid w:val="002177A0"/>
    <w:rsid w:val="00217881"/>
    <w:rsid w:val="002179C0"/>
    <w:rsid w:val="00217ABD"/>
    <w:rsid w:val="00220236"/>
    <w:rsid w:val="00220309"/>
    <w:rsid w:val="0022060D"/>
    <w:rsid w:val="002206C3"/>
    <w:rsid w:val="00220A24"/>
    <w:rsid w:val="00220BE5"/>
    <w:rsid w:val="00220E42"/>
    <w:rsid w:val="0022117B"/>
    <w:rsid w:val="00221679"/>
    <w:rsid w:val="0022174C"/>
    <w:rsid w:val="00221851"/>
    <w:rsid w:val="00221BB5"/>
    <w:rsid w:val="00221EEB"/>
    <w:rsid w:val="002220E5"/>
    <w:rsid w:val="00222445"/>
    <w:rsid w:val="002225DD"/>
    <w:rsid w:val="002228B9"/>
    <w:rsid w:val="002228C5"/>
    <w:rsid w:val="00222A22"/>
    <w:rsid w:val="00222AD2"/>
    <w:rsid w:val="00222C17"/>
    <w:rsid w:val="00222EE3"/>
    <w:rsid w:val="0022312D"/>
    <w:rsid w:val="002234EB"/>
    <w:rsid w:val="00223672"/>
    <w:rsid w:val="002236C0"/>
    <w:rsid w:val="00223A5E"/>
    <w:rsid w:val="00223C0A"/>
    <w:rsid w:val="00223C6F"/>
    <w:rsid w:val="00223D46"/>
    <w:rsid w:val="00223EFA"/>
    <w:rsid w:val="0022403C"/>
    <w:rsid w:val="0022458D"/>
    <w:rsid w:val="00224DDD"/>
    <w:rsid w:val="00224DE2"/>
    <w:rsid w:val="00224E37"/>
    <w:rsid w:val="00225032"/>
    <w:rsid w:val="0022584D"/>
    <w:rsid w:val="00226033"/>
    <w:rsid w:val="00226529"/>
    <w:rsid w:val="00226605"/>
    <w:rsid w:val="00226A70"/>
    <w:rsid w:val="00226AD7"/>
    <w:rsid w:val="00226F8B"/>
    <w:rsid w:val="002272EC"/>
    <w:rsid w:val="0022736F"/>
    <w:rsid w:val="0022755A"/>
    <w:rsid w:val="002275F4"/>
    <w:rsid w:val="00227757"/>
    <w:rsid w:val="00227AED"/>
    <w:rsid w:val="00230017"/>
    <w:rsid w:val="0023002A"/>
    <w:rsid w:val="00230446"/>
    <w:rsid w:val="00230589"/>
    <w:rsid w:val="00230909"/>
    <w:rsid w:val="00230C90"/>
    <w:rsid w:val="00230D14"/>
    <w:rsid w:val="00230DC8"/>
    <w:rsid w:val="00231024"/>
    <w:rsid w:val="0023139F"/>
    <w:rsid w:val="002315EC"/>
    <w:rsid w:val="0023161A"/>
    <w:rsid w:val="00231752"/>
    <w:rsid w:val="00231F12"/>
    <w:rsid w:val="00232063"/>
    <w:rsid w:val="0023218A"/>
    <w:rsid w:val="002323D1"/>
    <w:rsid w:val="00232C90"/>
    <w:rsid w:val="00232EC4"/>
    <w:rsid w:val="0023309B"/>
    <w:rsid w:val="002331A2"/>
    <w:rsid w:val="00233352"/>
    <w:rsid w:val="00233E69"/>
    <w:rsid w:val="00233ED6"/>
    <w:rsid w:val="00233F83"/>
    <w:rsid w:val="0023411B"/>
    <w:rsid w:val="00234333"/>
    <w:rsid w:val="002346F2"/>
    <w:rsid w:val="00234787"/>
    <w:rsid w:val="00234B92"/>
    <w:rsid w:val="0023509D"/>
    <w:rsid w:val="0023541A"/>
    <w:rsid w:val="002356B9"/>
    <w:rsid w:val="00235814"/>
    <w:rsid w:val="00235DBC"/>
    <w:rsid w:val="00235E7D"/>
    <w:rsid w:val="002360B0"/>
    <w:rsid w:val="00236134"/>
    <w:rsid w:val="002361D2"/>
    <w:rsid w:val="002362C8"/>
    <w:rsid w:val="0023674E"/>
    <w:rsid w:val="00236824"/>
    <w:rsid w:val="0023708B"/>
    <w:rsid w:val="002377AF"/>
    <w:rsid w:val="0023787C"/>
    <w:rsid w:val="00237A6B"/>
    <w:rsid w:val="00237D8B"/>
    <w:rsid w:val="002404D2"/>
    <w:rsid w:val="00240E23"/>
    <w:rsid w:val="00241057"/>
    <w:rsid w:val="0024127C"/>
    <w:rsid w:val="002417B5"/>
    <w:rsid w:val="00241BA9"/>
    <w:rsid w:val="00241F44"/>
    <w:rsid w:val="002429D7"/>
    <w:rsid w:val="00242B45"/>
    <w:rsid w:val="00242E91"/>
    <w:rsid w:val="00242E96"/>
    <w:rsid w:val="00242FFD"/>
    <w:rsid w:val="002430EC"/>
    <w:rsid w:val="002434CD"/>
    <w:rsid w:val="002435F3"/>
    <w:rsid w:val="00243658"/>
    <w:rsid w:val="0024373E"/>
    <w:rsid w:val="0024379A"/>
    <w:rsid w:val="00243A4B"/>
    <w:rsid w:val="00243D69"/>
    <w:rsid w:val="00243E0A"/>
    <w:rsid w:val="00243FA5"/>
    <w:rsid w:val="00244229"/>
    <w:rsid w:val="00244232"/>
    <w:rsid w:val="002446EE"/>
    <w:rsid w:val="00244833"/>
    <w:rsid w:val="00244B0F"/>
    <w:rsid w:val="00244B22"/>
    <w:rsid w:val="00244C72"/>
    <w:rsid w:val="00244CC5"/>
    <w:rsid w:val="00244E1A"/>
    <w:rsid w:val="00245084"/>
    <w:rsid w:val="002458E4"/>
    <w:rsid w:val="00245C8D"/>
    <w:rsid w:val="00245ED9"/>
    <w:rsid w:val="002461F7"/>
    <w:rsid w:val="002466D4"/>
    <w:rsid w:val="00246B55"/>
    <w:rsid w:val="00246B57"/>
    <w:rsid w:val="00246C0C"/>
    <w:rsid w:val="00246C4A"/>
    <w:rsid w:val="00247337"/>
    <w:rsid w:val="0024781B"/>
    <w:rsid w:val="00247CCC"/>
    <w:rsid w:val="00247D50"/>
    <w:rsid w:val="00247EE5"/>
    <w:rsid w:val="002502A3"/>
    <w:rsid w:val="0025031B"/>
    <w:rsid w:val="002503D6"/>
    <w:rsid w:val="00250754"/>
    <w:rsid w:val="0025096B"/>
    <w:rsid w:val="002509AD"/>
    <w:rsid w:val="00250A15"/>
    <w:rsid w:val="00250BB2"/>
    <w:rsid w:val="00250D3C"/>
    <w:rsid w:val="00250F3C"/>
    <w:rsid w:val="0025147E"/>
    <w:rsid w:val="00251BAF"/>
    <w:rsid w:val="00251BF7"/>
    <w:rsid w:val="00251D78"/>
    <w:rsid w:val="00251F43"/>
    <w:rsid w:val="00252028"/>
    <w:rsid w:val="00252075"/>
    <w:rsid w:val="002521C0"/>
    <w:rsid w:val="00252D12"/>
    <w:rsid w:val="00252D1D"/>
    <w:rsid w:val="00252F7F"/>
    <w:rsid w:val="002534CA"/>
    <w:rsid w:val="002536A6"/>
    <w:rsid w:val="0025382A"/>
    <w:rsid w:val="0025392B"/>
    <w:rsid w:val="00253963"/>
    <w:rsid w:val="00253A1D"/>
    <w:rsid w:val="00253B9C"/>
    <w:rsid w:val="00253E2E"/>
    <w:rsid w:val="00254712"/>
    <w:rsid w:val="0025484D"/>
    <w:rsid w:val="00254D46"/>
    <w:rsid w:val="002556FC"/>
    <w:rsid w:val="002558E6"/>
    <w:rsid w:val="002559F5"/>
    <w:rsid w:val="00255CC6"/>
    <w:rsid w:val="00256617"/>
    <w:rsid w:val="002567F2"/>
    <w:rsid w:val="00256BB5"/>
    <w:rsid w:val="0025744D"/>
    <w:rsid w:val="002577B3"/>
    <w:rsid w:val="00257BA6"/>
    <w:rsid w:val="00257C0C"/>
    <w:rsid w:val="00257CCD"/>
    <w:rsid w:val="00257FDA"/>
    <w:rsid w:val="0026127C"/>
    <w:rsid w:val="0026127E"/>
    <w:rsid w:val="00261604"/>
    <w:rsid w:val="002616D9"/>
    <w:rsid w:val="002618F0"/>
    <w:rsid w:val="00261CBE"/>
    <w:rsid w:val="00261E9F"/>
    <w:rsid w:val="00262454"/>
    <w:rsid w:val="00262636"/>
    <w:rsid w:val="0026272F"/>
    <w:rsid w:val="00262753"/>
    <w:rsid w:val="00262822"/>
    <w:rsid w:val="00262E60"/>
    <w:rsid w:val="00263055"/>
    <w:rsid w:val="0026378B"/>
    <w:rsid w:val="0026410C"/>
    <w:rsid w:val="002644F2"/>
    <w:rsid w:val="0026461A"/>
    <w:rsid w:val="002648A8"/>
    <w:rsid w:val="00264B93"/>
    <w:rsid w:val="00264F25"/>
    <w:rsid w:val="00264FFC"/>
    <w:rsid w:val="002652DA"/>
    <w:rsid w:val="00265438"/>
    <w:rsid w:val="00265D79"/>
    <w:rsid w:val="00265F5C"/>
    <w:rsid w:val="00266129"/>
    <w:rsid w:val="00266274"/>
    <w:rsid w:val="00266294"/>
    <w:rsid w:val="00266308"/>
    <w:rsid w:val="00266704"/>
    <w:rsid w:val="00266A98"/>
    <w:rsid w:val="00267081"/>
    <w:rsid w:val="002670EB"/>
    <w:rsid w:val="00267352"/>
    <w:rsid w:val="0026740A"/>
    <w:rsid w:val="002678D2"/>
    <w:rsid w:val="00270955"/>
    <w:rsid w:val="002709E4"/>
    <w:rsid w:val="00271609"/>
    <w:rsid w:val="002716FD"/>
    <w:rsid w:val="00271A6A"/>
    <w:rsid w:val="00271C06"/>
    <w:rsid w:val="00271C6B"/>
    <w:rsid w:val="00271D1B"/>
    <w:rsid w:val="00271ECE"/>
    <w:rsid w:val="0027244C"/>
    <w:rsid w:val="00272909"/>
    <w:rsid w:val="00272F8D"/>
    <w:rsid w:val="0027384B"/>
    <w:rsid w:val="00273B38"/>
    <w:rsid w:val="00273DE1"/>
    <w:rsid w:val="002744A7"/>
    <w:rsid w:val="00274692"/>
    <w:rsid w:val="00274894"/>
    <w:rsid w:val="00274B7C"/>
    <w:rsid w:val="00275005"/>
    <w:rsid w:val="00275664"/>
    <w:rsid w:val="002759C4"/>
    <w:rsid w:val="00275A93"/>
    <w:rsid w:val="0027609D"/>
    <w:rsid w:val="002761BB"/>
    <w:rsid w:val="0027624B"/>
    <w:rsid w:val="00276CD1"/>
    <w:rsid w:val="00276DEC"/>
    <w:rsid w:val="00276DFE"/>
    <w:rsid w:val="00277072"/>
    <w:rsid w:val="00277B5E"/>
    <w:rsid w:val="00277D2C"/>
    <w:rsid w:val="00277EDE"/>
    <w:rsid w:val="002806CF"/>
    <w:rsid w:val="002807E5"/>
    <w:rsid w:val="00280BF7"/>
    <w:rsid w:val="00280C9C"/>
    <w:rsid w:val="0028125D"/>
    <w:rsid w:val="00281578"/>
    <w:rsid w:val="002815D7"/>
    <w:rsid w:val="002816F2"/>
    <w:rsid w:val="0028182D"/>
    <w:rsid w:val="00281984"/>
    <w:rsid w:val="00282280"/>
    <w:rsid w:val="002827D8"/>
    <w:rsid w:val="00282A35"/>
    <w:rsid w:val="002836D5"/>
    <w:rsid w:val="00283F0B"/>
    <w:rsid w:val="002840A5"/>
    <w:rsid w:val="002841A5"/>
    <w:rsid w:val="002843F7"/>
    <w:rsid w:val="002844C9"/>
    <w:rsid w:val="002846B4"/>
    <w:rsid w:val="002846F5"/>
    <w:rsid w:val="00284A7A"/>
    <w:rsid w:val="0028529C"/>
    <w:rsid w:val="00285622"/>
    <w:rsid w:val="00285C12"/>
    <w:rsid w:val="002862C5"/>
    <w:rsid w:val="0028662A"/>
    <w:rsid w:val="002867FE"/>
    <w:rsid w:val="00286C8F"/>
    <w:rsid w:val="002871FA"/>
    <w:rsid w:val="00287364"/>
    <w:rsid w:val="002873B5"/>
    <w:rsid w:val="00287465"/>
    <w:rsid w:val="00287764"/>
    <w:rsid w:val="00287779"/>
    <w:rsid w:val="00287CC0"/>
    <w:rsid w:val="0029014E"/>
    <w:rsid w:val="00290353"/>
    <w:rsid w:val="00290595"/>
    <w:rsid w:val="00290791"/>
    <w:rsid w:val="00290F8E"/>
    <w:rsid w:val="00291157"/>
    <w:rsid w:val="002911C2"/>
    <w:rsid w:val="0029150C"/>
    <w:rsid w:val="00291B24"/>
    <w:rsid w:val="00291C3B"/>
    <w:rsid w:val="00291FD4"/>
    <w:rsid w:val="0029208D"/>
    <w:rsid w:val="00292138"/>
    <w:rsid w:val="002921E0"/>
    <w:rsid w:val="002921E5"/>
    <w:rsid w:val="002927A9"/>
    <w:rsid w:val="00293221"/>
    <w:rsid w:val="00293666"/>
    <w:rsid w:val="00293948"/>
    <w:rsid w:val="00293CD4"/>
    <w:rsid w:val="00293F7E"/>
    <w:rsid w:val="00294146"/>
    <w:rsid w:val="00294373"/>
    <w:rsid w:val="0029493F"/>
    <w:rsid w:val="002949A5"/>
    <w:rsid w:val="00294EF9"/>
    <w:rsid w:val="002952B7"/>
    <w:rsid w:val="002953DF"/>
    <w:rsid w:val="002957AE"/>
    <w:rsid w:val="00295E4F"/>
    <w:rsid w:val="00295EAD"/>
    <w:rsid w:val="002960E6"/>
    <w:rsid w:val="0029690A"/>
    <w:rsid w:val="00296A16"/>
    <w:rsid w:val="00296C9B"/>
    <w:rsid w:val="00296E72"/>
    <w:rsid w:val="0029711E"/>
    <w:rsid w:val="0029750D"/>
    <w:rsid w:val="00297E29"/>
    <w:rsid w:val="002A02C5"/>
    <w:rsid w:val="002A074B"/>
    <w:rsid w:val="002A16B7"/>
    <w:rsid w:val="002A17F8"/>
    <w:rsid w:val="002A18B6"/>
    <w:rsid w:val="002A29AE"/>
    <w:rsid w:val="002A2A9E"/>
    <w:rsid w:val="002A2CBE"/>
    <w:rsid w:val="002A2F7C"/>
    <w:rsid w:val="002A2FAB"/>
    <w:rsid w:val="002A3428"/>
    <w:rsid w:val="002A34AC"/>
    <w:rsid w:val="002A357F"/>
    <w:rsid w:val="002A388C"/>
    <w:rsid w:val="002A46B3"/>
    <w:rsid w:val="002A481C"/>
    <w:rsid w:val="002A4F01"/>
    <w:rsid w:val="002A50C8"/>
    <w:rsid w:val="002A523D"/>
    <w:rsid w:val="002A6D9C"/>
    <w:rsid w:val="002A6EA3"/>
    <w:rsid w:val="002A6F92"/>
    <w:rsid w:val="002A7159"/>
    <w:rsid w:val="002A7232"/>
    <w:rsid w:val="002A72AF"/>
    <w:rsid w:val="002A7454"/>
    <w:rsid w:val="002A77EA"/>
    <w:rsid w:val="002A7945"/>
    <w:rsid w:val="002A7ED8"/>
    <w:rsid w:val="002A7FD0"/>
    <w:rsid w:val="002B012D"/>
    <w:rsid w:val="002B02A8"/>
    <w:rsid w:val="002B02FD"/>
    <w:rsid w:val="002B0AEB"/>
    <w:rsid w:val="002B0C72"/>
    <w:rsid w:val="002B1033"/>
    <w:rsid w:val="002B10B2"/>
    <w:rsid w:val="002B1504"/>
    <w:rsid w:val="002B193B"/>
    <w:rsid w:val="002B1B33"/>
    <w:rsid w:val="002B1F8B"/>
    <w:rsid w:val="002B1FE1"/>
    <w:rsid w:val="002B20C8"/>
    <w:rsid w:val="002B214D"/>
    <w:rsid w:val="002B22A1"/>
    <w:rsid w:val="002B242D"/>
    <w:rsid w:val="002B279C"/>
    <w:rsid w:val="002B284C"/>
    <w:rsid w:val="002B2920"/>
    <w:rsid w:val="002B2A01"/>
    <w:rsid w:val="002B2A2C"/>
    <w:rsid w:val="002B2B4F"/>
    <w:rsid w:val="002B2BC8"/>
    <w:rsid w:val="002B2BD6"/>
    <w:rsid w:val="002B3801"/>
    <w:rsid w:val="002B3AED"/>
    <w:rsid w:val="002B3B9B"/>
    <w:rsid w:val="002B3E7D"/>
    <w:rsid w:val="002B402A"/>
    <w:rsid w:val="002B416E"/>
    <w:rsid w:val="002B42CD"/>
    <w:rsid w:val="002B44C1"/>
    <w:rsid w:val="002B467B"/>
    <w:rsid w:val="002B499C"/>
    <w:rsid w:val="002B49C8"/>
    <w:rsid w:val="002B4B8D"/>
    <w:rsid w:val="002B4E57"/>
    <w:rsid w:val="002B531A"/>
    <w:rsid w:val="002B54F0"/>
    <w:rsid w:val="002B556E"/>
    <w:rsid w:val="002B571B"/>
    <w:rsid w:val="002B593C"/>
    <w:rsid w:val="002B5EB1"/>
    <w:rsid w:val="002B620B"/>
    <w:rsid w:val="002B629F"/>
    <w:rsid w:val="002B635D"/>
    <w:rsid w:val="002B66E2"/>
    <w:rsid w:val="002B66F0"/>
    <w:rsid w:val="002B6B06"/>
    <w:rsid w:val="002B6E44"/>
    <w:rsid w:val="002B71EE"/>
    <w:rsid w:val="002B71F6"/>
    <w:rsid w:val="002B7483"/>
    <w:rsid w:val="002B75CE"/>
    <w:rsid w:val="002B7E97"/>
    <w:rsid w:val="002B7FFC"/>
    <w:rsid w:val="002C02E6"/>
    <w:rsid w:val="002C03DA"/>
    <w:rsid w:val="002C0668"/>
    <w:rsid w:val="002C079E"/>
    <w:rsid w:val="002C0BFB"/>
    <w:rsid w:val="002C0EA4"/>
    <w:rsid w:val="002C10D3"/>
    <w:rsid w:val="002C1328"/>
    <w:rsid w:val="002C147F"/>
    <w:rsid w:val="002C152A"/>
    <w:rsid w:val="002C1BAC"/>
    <w:rsid w:val="002C1DF2"/>
    <w:rsid w:val="002C25A5"/>
    <w:rsid w:val="002C2958"/>
    <w:rsid w:val="002C29C2"/>
    <w:rsid w:val="002C2AE5"/>
    <w:rsid w:val="002C2B45"/>
    <w:rsid w:val="002C2B76"/>
    <w:rsid w:val="002C2CEF"/>
    <w:rsid w:val="002C30A5"/>
    <w:rsid w:val="002C3CA5"/>
    <w:rsid w:val="002C41F3"/>
    <w:rsid w:val="002C4520"/>
    <w:rsid w:val="002C469B"/>
    <w:rsid w:val="002C4756"/>
    <w:rsid w:val="002C4EA5"/>
    <w:rsid w:val="002C51B3"/>
    <w:rsid w:val="002C5296"/>
    <w:rsid w:val="002C581C"/>
    <w:rsid w:val="002C5917"/>
    <w:rsid w:val="002C5C6B"/>
    <w:rsid w:val="002C5F78"/>
    <w:rsid w:val="002C639A"/>
    <w:rsid w:val="002C6435"/>
    <w:rsid w:val="002C64D6"/>
    <w:rsid w:val="002C6577"/>
    <w:rsid w:val="002C6638"/>
    <w:rsid w:val="002C6AD8"/>
    <w:rsid w:val="002C6D48"/>
    <w:rsid w:val="002C7465"/>
    <w:rsid w:val="002C750C"/>
    <w:rsid w:val="002C77A2"/>
    <w:rsid w:val="002C7808"/>
    <w:rsid w:val="002C78AE"/>
    <w:rsid w:val="002C79BA"/>
    <w:rsid w:val="002D04F8"/>
    <w:rsid w:val="002D0762"/>
    <w:rsid w:val="002D0D69"/>
    <w:rsid w:val="002D1069"/>
    <w:rsid w:val="002D1079"/>
    <w:rsid w:val="002D1889"/>
    <w:rsid w:val="002D1977"/>
    <w:rsid w:val="002D1997"/>
    <w:rsid w:val="002D1CC3"/>
    <w:rsid w:val="002D1FAC"/>
    <w:rsid w:val="002D2308"/>
    <w:rsid w:val="002D2355"/>
    <w:rsid w:val="002D26D0"/>
    <w:rsid w:val="002D2A6D"/>
    <w:rsid w:val="002D32F0"/>
    <w:rsid w:val="002D3334"/>
    <w:rsid w:val="002D3680"/>
    <w:rsid w:val="002D3704"/>
    <w:rsid w:val="002D37F6"/>
    <w:rsid w:val="002D3908"/>
    <w:rsid w:val="002D3A45"/>
    <w:rsid w:val="002D3A73"/>
    <w:rsid w:val="002D3FF3"/>
    <w:rsid w:val="002D4326"/>
    <w:rsid w:val="002D4A4C"/>
    <w:rsid w:val="002D4F19"/>
    <w:rsid w:val="002D531F"/>
    <w:rsid w:val="002D54AC"/>
    <w:rsid w:val="002D555E"/>
    <w:rsid w:val="002D5822"/>
    <w:rsid w:val="002D5917"/>
    <w:rsid w:val="002D597A"/>
    <w:rsid w:val="002D6177"/>
    <w:rsid w:val="002D61B2"/>
    <w:rsid w:val="002D624A"/>
    <w:rsid w:val="002D63DB"/>
    <w:rsid w:val="002D6587"/>
    <w:rsid w:val="002D68C6"/>
    <w:rsid w:val="002D6903"/>
    <w:rsid w:val="002D69F8"/>
    <w:rsid w:val="002D6ED1"/>
    <w:rsid w:val="002D706F"/>
    <w:rsid w:val="002D70D9"/>
    <w:rsid w:val="002E00BC"/>
    <w:rsid w:val="002E026F"/>
    <w:rsid w:val="002E0506"/>
    <w:rsid w:val="002E0849"/>
    <w:rsid w:val="002E08D7"/>
    <w:rsid w:val="002E0AEC"/>
    <w:rsid w:val="002E12F4"/>
    <w:rsid w:val="002E12FB"/>
    <w:rsid w:val="002E169B"/>
    <w:rsid w:val="002E1BC6"/>
    <w:rsid w:val="002E1D10"/>
    <w:rsid w:val="002E21CA"/>
    <w:rsid w:val="002E235B"/>
    <w:rsid w:val="002E2360"/>
    <w:rsid w:val="002E2449"/>
    <w:rsid w:val="002E2603"/>
    <w:rsid w:val="002E277D"/>
    <w:rsid w:val="002E2B08"/>
    <w:rsid w:val="002E2CF4"/>
    <w:rsid w:val="002E2E2C"/>
    <w:rsid w:val="002E3057"/>
    <w:rsid w:val="002E3750"/>
    <w:rsid w:val="002E3A39"/>
    <w:rsid w:val="002E3C78"/>
    <w:rsid w:val="002E3D02"/>
    <w:rsid w:val="002E3D97"/>
    <w:rsid w:val="002E3DF7"/>
    <w:rsid w:val="002E3E21"/>
    <w:rsid w:val="002E3E7A"/>
    <w:rsid w:val="002E4103"/>
    <w:rsid w:val="002E422B"/>
    <w:rsid w:val="002E4240"/>
    <w:rsid w:val="002E4CB3"/>
    <w:rsid w:val="002E4D32"/>
    <w:rsid w:val="002E53BA"/>
    <w:rsid w:val="002E541B"/>
    <w:rsid w:val="002E57D0"/>
    <w:rsid w:val="002E5926"/>
    <w:rsid w:val="002E5AD4"/>
    <w:rsid w:val="002E5B27"/>
    <w:rsid w:val="002E5BB4"/>
    <w:rsid w:val="002E5C01"/>
    <w:rsid w:val="002E5C50"/>
    <w:rsid w:val="002E5D86"/>
    <w:rsid w:val="002E5FBF"/>
    <w:rsid w:val="002E6211"/>
    <w:rsid w:val="002E62A9"/>
    <w:rsid w:val="002E65C3"/>
    <w:rsid w:val="002E683D"/>
    <w:rsid w:val="002E6A6D"/>
    <w:rsid w:val="002E6C86"/>
    <w:rsid w:val="002E6DBE"/>
    <w:rsid w:val="002E6F0A"/>
    <w:rsid w:val="002E70AF"/>
    <w:rsid w:val="002E724F"/>
    <w:rsid w:val="002E74E6"/>
    <w:rsid w:val="002E76A2"/>
    <w:rsid w:val="002E7702"/>
    <w:rsid w:val="002E7956"/>
    <w:rsid w:val="002E7CAA"/>
    <w:rsid w:val="002F0233"/>
    <w:rsid w:val="002F099E"/>
    <w:rsid w:val="002F0A83"/>
    <w:rsid w:val="002F0B3B"/>
    <w:rsid w:val="002F0E5D"/>
    <w:rsid w:val="002F0FF7"/>
    <w:rsid w:val="002F1038"/>
    <w:rsid w:val="002F156D"/>
    <w:rsid w:val="002F171F"/>
    <w:rsid w:val="002F1E1B"/>
    <w:rsid w:val="002F1F0E"/>
    <w:rsid w:val="002F2081"/>
    <w:rsid w:val="002F213A"/>
    <w:rsid w:val="002F219B"/>
    <w:rsid w:val="002F227C"/>
    <w:rsid w:val="002F25C8"/>
    <w:rsid w:val="002F28ED"/>
    <w:rsid w:val="002F296C"/>
    <w:rsid w:val="002F2B85"/>
    <w:rsid w:val="002F2C83"/>
    <w:rsid w:val="002F2E74"/>
    <w:rsid w:val="002F332A"/>
    <w:rsid w:val="002F3892"/>
    <w:rsid w:val="002F38CE"/>
    <w:rsid w:val="002F3E09"/>
    <w:rsid w:val="002F45EC"/>
    <w:rsid w:val="002F50AA"/>
    <w:rsid w:val="002F5294"/>
    <w:rsid w:val="002F59FD"/>
    <w:rsid w:val="002F6301"/>
    <w:rsid w:val="002F6411"/>
    <w:rsid w:val="002F66E8"/>
    <w:rsid w:val="002F67A1"/>
    <w:rsid w:val="002F6978"/>
    <w:rsid w:val="002F6B54"/>
    <w:rsid w:val="002F6B79"/>
    <w:rsid w:val="002F6C02"/>
    <w:rsid w:val="002F73B0"/>
    <w:rsid w:val="002F74C2"/>
    <w:rsid w:val="002F76A2"/>
    <w:rsid w:val="002F76D1"/>
    <w:rsid w:val="002F79AF"/>
    <w:rsid w:val="002F7DAD"/>
    <w:rsid w:val="00300176"/>
    <w:rsid w:val="0030086E"/>
    <w:rsid w:val="00300C0B"/>
    <w:rsid w:val="00301561"/>
    <w:rsid w:val="003017C2"/>
    <w:rsid w:val="00301B4A"/>
    <w:rsid w:val="0030233D"/>
    <w:rsid w:val="00302A2F"/>
    <w:rsid w:val="00302B7C"/>
    <w:rsid w:val="003032D7"/>
    <w:rsid w:val="00303587"/>
    <w:rsid w:val="003039FC"/>
    <w:rsid w:val="00303ACA"/>
    <w:rsid w:val="00303B49"/>
    <w:rsid w:val="00303BAD"/>
    <w:rsid w:val="00303CC5"/>
    <w:rsid w:val="00303FB2"/>
    <w:rsid w:val="003043A8"/>
    <w:rsid w:val="003043DF"/>
    <w:rsid w:val="00304458"/>
    <w:rsid w:val="00304601"/>
    <w:rsid w:val="00304710"/>
    <w:rsid w:val="00304825"/>
    <w:rsid w:val="0030486C"/>
    <w:rsid w:val="00304979"/>
    <w:rsid w:val="00304D69"/>
    <w:rsid w:val="00304ECF"/>
    <w:rsid w:val="00305019"/>
    <w:rsid w:val="003055D5"/>
    <w:rsid w:val="00305C40"/>
    <w:rsid w:val="00305C46"/>
    <w:rsid w:val="00305F06"/>
    <w:rsid w:val="0030651E"/>
    <w:rsid w:val="00306539"/>
    <w:rsid w:val="00306592"/>
    <w:rsid w:val="00306638"/>
    <w:rsid w:val="003066C1"/>
    <w:rsid w:val="00306883"/>
    <w:rsid w:val="003068B6"/>
    <w:rsid w:val="003068F6"/>
    <w:rsid w:val="00306904"/>
    <w:rsid w:val="00306D1C"/>
    <w:rsid w:val="003070BE"/>
    <w:rsid w:val="0030722E"/>
    <w:rsid w:val="003077AC"/>
    <w:rsid w:val="00307C33"/>
    <w:rsid w:val="00307F9F"/>
    <w:rsid w:val="00310139"/>
    <w:rsid w:val="00310C73"/>
    <w:rsid w:val="00310D59"/>
    <w:rsid w:val="00310EAD"/>
    <w:rsid w:val="00311183"/>
    <w:rsid w:val="003119AF"/>
    <w:rsid w:val="00311BFA"/>
    <w:rsid w:val="0031217C"/>
    <w:rsid w:val="003124A2"/>
    <w:rsid w:val="00312666"/>
    <w:rsid w:val="00312A7D"/>
    <w:rsid w:val="00312CF5"/>
    <w:rsid w:val="00312DA9"/>
    <w:rsid w:val="0031375A"/>
    <w:rsid w:val="00313EB2"/>
    <w:rsid w:val="00314895"/>
    <w:rsid w:val="00314DB3"/>
    <w:rsid w:val="00314F93"/>
    <w:rsid w:val="00315113"/>
    <w:rsid w:val="00315440"/>
    <w:rsid w:val="00315F4E"/>
    <w:rsid w:val="003161B2"/>
    <w:rsid w:val="003162CB"/>
    <w:rsid w:val="0031671E"/>
    <w:rsid w:val="00316760"/>
    <w:rsid w:val="00316821"/>
    <w:rsid w:val="003168F8"/>
    <w:rsid w:val="00316C28"/>
    <w:rsid w:val="00316DDB"/>
    <w:rsid w:val="00316FA4"/>
    <w:rsid w:val="003171E5"/>
    <w:rsid w:val="003172BA"/>
    <w:rsid w:val="00317424"/>
    <w:rsid w:val="003177E7"/>
    <w:rsid w:val="00317900"/>
    <w:rsid w:val="00317DC2"/>
    <w:rsid w:val="003201D3"/>
    <w:rsid w:val="0032045E"/>
    <w:rsid w:val="0032087F"/>
    <w:rsid w:val="00320991"/>
    <w:rsid w:val="00321096"/>
    <w:rsid w:val="003210F9"/>
    <w:rsid w:val="0032130E"/>
    <w:rsid w:val="00321401"/>
    <w:rsid w:val="00321430"/>
    <w:rsid w:val="0032162F"/>
    <w:rsid w:val="00321911"/>
    <w:rsid w:val="00321AEF"/>
    <w:rsid w:val="00321C12"/>
    <w:rsid w:val="00321C2D"/>
    <w:rsid w:val="00321CDF"/>
    <w:rsid w:val="00322127"/>
    <w:rsid w:val="0032219C"/>
    <w:rsid w:val="0032222F"/>
    <w:rsid w:val="00322439"/>
    <w:rsid w:val="003226AA"/>
    <w:rsid w:val="0032271C"/>
    <w:rsid w:val="00322EBD"/>
    <w:rsid w:val="00322EF9"/>
    <w:rsid w:val="0032338A"/>
    <w:rsid w:val="00323492"/>
    <w:rsid w:val="00323520"/>
    <w:rsid w:val="003238D7"/>
    <w:rsid w:val="00323BA8"/>
    <w:rsid w:val="00323F0E"/>
    <w:rsid w:val="00324062"/>
    <w:rsid w:val="00324206"/>
    <w:rsid w:val="00324442"/>
    <w:rsid w:val="00324B59"/>
    <w:rsid w:val="00324C0C"/>
    <w:rsid w:val="0032503C"/>
    <w:rsid w:val="00325303"/>
    <w:rsid w:val="003253EC"/>
    <w:rsid w:val="00325508"/>
    <w:rsid w:val="00325833"/>
    <w:rsid w:val="003258D5"/>
    <w:rsid w:val="00326138"/>
    <w:rsid w:val="00326249"/>
    <w:rsid w:val="0032644B"/>
    <w:rsid w:val="00326884"/>
    <w:rsid w:val="0032694F"/>
    <w:rsid w:val="00327673"/>
    <w:rsid w:val="0032767E"/>
    <w:rsid w:val="00327BC6"/>
    <w:rsid w:val="00327D41"/>
    <w:rsid w:val="00330514"/>
    <w:rsid w:val="003306E6"/>
    <w:rsid w:val="00330984"/>
    <w:rsid w:val="00331349"/>
    <w:rsid w:val="003316E4"/>
    <w:rsid w:val="00331996"/>
    <w:rsid w:val="00331D14"/>
    <w:rsid w:val="00331F71"/>
    <w:rsid w:val="003324E9"/>
    <w:rsid w:val="00332520"/>
    <w:rsid w:val="003325FB"/>
    <w:rsid w:val="00332B6F"/>
    <w:rsid w:val="00332BD1"/>
    <w:rsid w:val="00333D02"/>
    <w:rsid w:val="003341EE"/>
    <w:rsid w:val="0033456A"/>
    <w:rsid w:val="0033471A"/>
    <w:rsid w:val="00334B31"/>
    <w:rsid w:val="00334B84"/>
    <w:rsid w:val="00334D44"/>
    <w:rsid w:val="00334EB1"/>
    <w:rsid w:val="0033520B"/>
    <w:rsid w:val="0033524B"/>
    <w:rsid w:val="00335994"/>
    <w:rsid w:val="00335A69"/>
    <w:rsid w:val="00335B28"/>
    <w:rsid w:val="00335B31"/>
    <w:rsid w:val="00335C24"/>
    <w:rsid w:val="00335C5B"/>
    <w:rsid w:val="003361A8"/>
    <w:rsid w:val="0033637C"/>
    <w:rsid w:val="00336607"/>
    <w:rsid w:val="0033672D"/>
    <w:rsid w:val="00336A2C"/>
    <w:rsid w:val="00336A56"/>
    <w:rsid w:val="00336C8B"/>
    <w:rsid w:val="00336E47"/>
    <w:rsid w:val="003370C4"/>
    <w:rsid w:val="003373B4"/>
    <w:rsid w:val="00337569"/>
    <w:rsid w:val="00337587"/>
    <w:rsid w:val="003375FA"/>
    <w:rsid w:val="0033790F"/>
    <w:rsid w:val="00337A6E"/>
    <w:rsid w:val="003401A2"/>
    <w:rsid w:val="00340C8F"/>
    <w:rsid w:val="00340CF2"/>
    <w:rsid w:val="00340E45"/>
    <w:rsid w:val="00341063"/>
    <w:rsid w:val="00341337"/>
    <w:rsid w:val="0034138B"/>
    <w:rsid w:val="0034156F"/>
    <w:rsid w:val="003418D9"/>
    <w:rsid w:val="00341BC6"/>
    <w:rsid w:val="00341D66"/>
    <w:rsid w:val="00341D81"/>
    <w:rsid w:val="00341E96"/>
    <w:rsid w:val="003425DE"/>
    <w:rsid w:val="00342660"/>
    <w:rsid w:val="003427D8"/>
    <w:rsid w:val="00342C49"/>
    <w:rsid w:val="00342FC0"/>
    <w:rsid w:val="00343124"/>
    <w:rsid w:val="003439AC"/>
    <w:rsid w:val="00343C0B"/>
    <w:rsid w:val="0034426F"/>
    <w:rsid w:val="003442EC"/>
    <w:rsid w:val="00344998"/>
    <w:rsid w:val="00344D1D"/>
    <w:rsid w:val="00345046"/>
    <w:rsid w:val="003453E7"/>
    <w:rsid w:val="003453F8"/>
    <w:rsid w:val="003455DB"/>
    <w:rsid w:val="003466A1"/>
    <w:rsid w:val="003466B3"/>
    <w:rsid w:val="00347348"/>
    <w:rsid w:val="0034767A"/>
    <w:rsid w:val="00347A77"/>
    <w:rsid w:val="00347AD6"/>
    <w:rsid w:val="00347BA9"/>
    <w:rsid w:val="00347D57"/>
    <w:rsid w:val="00350192"/>
    <w:rsid w:val="00350328"/>
    <w:rsid w:val="00350690"/>
    <w:rsid w:val="00350ACB"/>
    <w:rsid w:val="0035131A"/>
    <w:rsid w:val="00351962"/>
    <w:rsid w:val="00351BA7"/>
    <w:rsid w:val="00352A31"/>
    <w:rsid w:val="00352A54"/>
    <w:rsid w:val="00352AC6"/>
    <w:rsid w:val="00352ADE"/>
    <w:rsid w:val="00352D65"/>
    <w:rsid w:val="003532C8"/>
    <w:rsid w:val="003534FB"/>
    <w:rsid w:val="003535FD"/>
    <w:rsid w:val="00353679"/>
    <w:rsid w:val="003538AB"/>
    <w:rsid w:val="00353FA7"/>
    <w:rsid w:val="003540B7"/>
    <w:rsid w:val="00354157"/>
    <w:rsid w:val="00354183"/>
    <w:rsid w:val="003541B0"/>
    <w:rsid w:val="0035464B"/>
    <w:rsid w:val="003550B8"/>
    <w:rsid w:val="003550E0"/>
    <w:rsid w:val="00355A1A"/>
    <w:rsid w:val="00355A8C"/>
    <w:rsid w:val="00355DAF"/>
    <w:rsid w:val="0035651A"/>
    <w:rsid w:val="00356A69"/>
    <w:rsid w:val="00356C75"/>
    <w:rsid w:val="003571B9"/>
    <w:rsid w:val="003572E9"/>
    <w:rsid w:val="003573B9"/>
    <w:rsid w:val="00357BF5"/>
    <w:rsid w:val="00357DFA"/>
    <w:rsid w:val="00360569"/>
    <w:rsid w:val="00360AD9"/>
    <w:rsid w:val="00360C14"/>
    <w:rsid w:val="003616AB"/>
    <w:rsid w:val="00361E98"/>
    <w:rsid w:val="00362210"/>
    <w:rsid w:val="00362390"/>
    <w:rsid w:val="003625F9"/>
    <w:rsid w:val="00362CAE"/>
    <w:rsid w:val="00362E47"/>
    <w:rsid w:val="0036310E"/>
    <w:rsid w:val="0036352A"/>
    <w:rsid w:val="00363770"/>
    <w:rsid w:val="003637A6"/>
    <w:rsid w:val="00363BB9"/>
    <w:rsid w:val="00363D2F"/>
    <w:rsid w:val="00363FC0"/>
    <w:rsid w:val="003640CF"/>
    <w:rsid w:val="00364414"/>
    <w:rsid w:val="0036445A"/>
    <w:rsid w:val="0036458A"/>
    <w:rsid w:val="00364690"/>
    <w:rsid w:val="0036484E"/>
    <w:rsid w:val="00364B59"/>
    <w:rsid w:val="00364FF2"/>
    <w:rsid w:val="00365302"/>
    <w:rsid w:val="00365490"/>
    <w:rsid w:val="00365B41"/>
    <w:rsid w:val="00365D0B"/>
    <w:rsid w:val="00365DFB"/>
    <w:rsid w:val="003663A0"/>
    <w:rsid w:val="003666CA"/>
    <w:rsid w:val="00366720"/>
    <w:rsid w:val="00366868"/>
    <w:rsid w:val="00366887"/>
    <w:rsid w:val="00366B32"/>
    <w:rsid w:val="003677DF"/>
    <w:rsid w:val="0036785B"/>
    <w:rsid w:val="003679B3"/>
    <w:rsid w:val="00367A42"/>
    <w:rsid w:val="00367C42"/>
    <w:rsid w:val="00367D27"/>
    <w:rsid w:val="00367E71"/>
    <w:rsid w:val="00370078"/>
    <w:rsid w:val="0037012B"/>
    <w:rsid w:val="0037034A"/>
    <w:rsid w:val="00370B7D"/>
    <w:rsid w:val="00370C0B"/>
    <w:rsid w:val="003715D4"/>
    <w:rsid w:val="00371A74"/>
    <w:rsid w:val="00371AA2"/>
    <w:rsid w:val="00371AC9"/>
    <w:rsid w:val="00371C50"/>
    <w:rsid w:val="003721C2"/>
    <w:rsid w:val="0037229B"/>
    <w:rsid w:val="00372300"/>
    <w:rsid w:val="003726D8"/>
    <w:rsid w:val="003728E9"/>
    <w:rsid w:val="00372974"/>
    <w:rsid w:val="00372CFC"/>
    <w:rsid w:val="00373A22"/>
    <w:rsid w:val="00373C2B"/>
    <w:rsid w:val="00374868"/>
    <w:rsid w:val="00374998"/>
    <w:rsid w:val="00375A7C"/>
    <w:rsid w:val="00375B90"/>
    <w:rsid w:val="00375CE3"/>
    <w:rsid w:val="00375DFF"/>
    <w:rsid w:val="0037659E"/>
    <w:rsid w:val="00376902"/>
    <w:rsid w:val="00376EC0"/>
    <w:rsid w:val="00376F8F"/>
    <w:rsid w:val="00377221"/>
    <w:rsid w:val="00377EDE"/>
    <w:rsid w:val="00377F29"/>
    <w:rsid w:val="00377F4C"/>
    <w:rsid w:val="0038025F"/>
    <w:rsid w:val="00380431"/>
    <w:rsid w:val="003805D4"/>
    <w:rsid w:val="003805D5"/>
    <w:rsid w:val="003806AE"/>
    <w:rsid w:val="00380AC1"/>
    <w:rsid w:val="00380E39"/>
    <w:rsid w:val="00380F19"/>
    <w:rsid w:val="00381590"/>
    <w:rsid w:val="003815EA"/>
    <w:rsid w:val="003817B8"/>
    <w:rsid w:val="00381830"/>
    <w:rsid w:val="00381943"/>
    <w:rsid w:val="00381BB1"/>
    <w:rsid w:val="00381F02"/>
    <w:rsid w:val="00382575"/>
    <w:rsid w:val="00382832"/>
    <w:rsid w:val="00382BDF"/>
    <w:rsid w:val="00382BEC"/>
    <w:rsid w:val="00382E9A"/>
    <w:rsid w:val="00382F9C"/>
    <w:rsid w:val="003832C8"/>
    <w:rsid w:val="0038338C"/>
    <w:rsid w:val="003833EF"/>
    <w:rsid w:val="00383CC4"/>
    <w:rsid w:val="0038415C"/>
    <w:rsid w:val="003850EB"/>
    <w:rsid w:val="00385550"/>
    <w:rsid w:val="0038563B"/>
    <w:rsid w:val="003856A2"/>
    <w:rsid w:val="00385B6E"/>
    <w:rsid w:val="00385C4A"/>
    <w:rsid w:val="00385C88"/>
    <w:rsid w:val="00385E93"/>
    <w:rsid w:val="00385F2D"/>
    <w:rsid w:val="003868C0"/>
    <w:rsid w:val="00386926"/>
    <w:rsid w:val="003869EB"/>
    <w:rsid w:val="00386C06"/>
    <w:rsid w:val="00386C43"/>
    <w:rsid w:val="00386E64"/>
    <w:rsid w:val="00387161"/>
    <w:rsid w:val="003871AD"/>
    <w:rsid w:val="00387411"/>
    <w:rsid w:val="00387508"/>
    <w:rsid w:val="003879FF"/>
    <w:rsid w:val="00387A93"/>
    <w:rsid w:val="00387B9A"/>
    <w:rsid w:val="00387CDD"/>
    <w:rsid w:val="00390042"/>
    <w:rsid w:val="003903F9"/>
    <w:rsid w:val="00390987"/>
    <w:rsid w:val="00390CEA"/>
    <w:rsid w:val="00390DAE"/>
    <w:rsid w:val="003910EC"/>
    <w:rsid w:val="00391165"/>
    <w:rsid w:val="00391613"/>
    <w:rsid w:val="0039169E"/>
    <w:rsid w:val="003919AF"/>
    <w:rsid w:val="00391D35"/>
    <w:rsid w:val="00391D83"/>
    <w:rsid w:val="0039215D"/>
    <w:rsid w:val="003923BE"/>
    <w:rsid w:val="00392478"/>
    <w:rsid w:val="003926D5"/>
    <w:rsid w:val="00392D8E"/>
    <w:rsid w:val="00392D9B"/>
    <w:rsid w:val="0039316B"/>
    <w:rsid w:val="00393BAE"/>
    <w:rsid w:val="00393C70"/>
    <w:rsid w:val="00393F94"/>
    <w:rsid w:val="0039420E"/>
    <w:rsid w:val="00394300"/>
    <w:rsid w:val="00394365"/>
    <w:rsid w:val="003944AA"/>
    <w:rsid w:val="0039456B"/>
    <w:rsid w:val="00394E93"/>
    <w:rsid w:val="00395180"/>
    <w:rsid w:val="003952F9"/>
    <w:rsid w:val="0039548B"/>
    <w:rsid w:val="003957DE"/>
    <w:rsid w:val="00395C71"/>
    <w:rsid w:val="003961E3"/>
    <w:rsid w:val="00396B12"/>
    <w:rsid w:val="0039771B"/>
    <w:rsid w:val="00397887"/>
    <w:rsid w:val="00397A64"/>
    <w:rsid w:val="00397D1D"/>
    <w:rsid w:val="00397D74"/>
    <w:rsid w:val="003A023B"/>
    <w:rsid w:val="003A0B30"/>
    <w:rsid w:val="003A1402"/>
    <w:rsid w:val="003A19A2"/>
    <w:rsid w:val="003A1C84"/>
    <w:rsid w:val="003A1FA7"/>
    <w:rsid w:val="003A20B7"/>
    <w:rsid w:val="003A240C"/>
    <w:rsid w:val="003A25A4"/>
    <w:rsid w:val="003A2D90"/>
    <w:rsid w:val="003A2FB2"/>
    <w:rsid w:val="003A315B"/>
    <w:rsid w:val="003A3C8A"/>
    <w:rsid w:val="003A407A"/>
    <w:rsid w:val="003A40CD"/>
    <w:rsid w:val="003A4190"/>
    <w:rsid w:val="003A4208"/>
    <w:rsid w:val="003A49C4"/>
    <w:rsid w:val="003A4AE1"/>
    <w:rsid w:val="003A5291"/>
    <w:rsid w:val="003A5CFA"/>
    <w:rsid w:val="003A5F7D"/>
    <w:rsid w:val="003A6139"/>
    <w:rsid w:val="003A650B"/>
    <w:rsid w:val="003A65AD"/>
    <w:rsid w:val="003A686A"/>
    <w:rsid w:val="003A73CB"/>
    <w:rsid w:val="003A74FD"/>
    <w:rsid w:val="003A794A"/>
    <w:rsid w:val="003A7A91"/>
    <w:rsid w:val="003A7AEC"/>
    <w:rsid w:val="003A7B4F"/>
    <w:rsid w:val="003A7C9F"/>
    <w:rsid w:val="003B0226"/>
    <w:rsid w:val="003B047D"/>
    <w:rsid w:val="003B07D3"/>
    <w:rsid w:val="003B0BA6"/>
    <w:rsid w:val="003B0BDC"/>
    <w:rsid w:val="003B0C6E"/>
    <w:rsid w:val="003B0D7D"/>
    <w:rsid w:val="003B0E56"/>
    <w:rsid w:val="003B0F9E"/>
    <w:rsid w:val="003B139E"/>
    <w:rsid w:val="003B190B"/>
    <w:rsid w:val="003B1DCD"/>
    <w:rsid w:val="003B1F65"/>
    <w:rsid w:val="003B21CF"/>
    <w:rsid w:val="003B2897"/>
    <w:rsid w:val="003B2C04"/>
    <w:rsid w:val="003B2CF8"/>
    <w:rsid w:val="003B2E84"/>
    <w:rsid w:val="003B3409"/>
    <w:rsid w:val="003B36D6"/>
    <w:rsid w:val="003B3740"/>
    <w:rsid w:val="003B37B4"/>
    <w:rsid w:val="003B3826"/>
    <w:rsid w:val="003B3C73"/>
    <w:rsid w:val="003B4080"/>
    <w:rsid w:val="003B4335"/>
    <w:rsid w:val="003B4366"/>
    <w:rsid w:val="003B4522"/>
    <w:rsid w:val="003B4BCC"/>
    <w:rsid w:val="003B5126"/>
    <w:rsid w:val="003B54BB"/>
    <w:rsid w:val="003B577E"/>
    <w:rsid w:val="003B5BC6"/>
    <w:rsid w:val="003B5C45"/>
    <w:rsid w:val="003B5CE3"/>
    <w:rsid w:val="003B60CC"/>
    <w:rsid w:val="003B6E19"/>
    <w:rsid w:val="003B6EB6"/>
    <w:rsid w:val="003B6FD0"/>
    <w:rsid w:val="003B76F2"/>
    <w:rsid w:val="003B784D"/>
    <w:rsid w:val="003B789B"/>
    <w:rsid w:val="003B789D"/>
    <w:rsid w:val="003B7FBF"/>
    <w:rsid w:val="003B7FED"/>
    <w:rsid w:val="003C0324"/>
    <w:rsid w:val="003C0329"/>
    <w:rsid w:val="003C04EC"/>
    <w:rsid w:val="003C069E"/>
    <w:rsid w:val="003C0DEC"/>
    <w:rsid w:val="003C0ED4"/>
    <w:rsid w:val="003C1365"/>
    <w:rsid w:val="003C1378"/>
    <w:rsid w:val="003C14C6"/>
    <w:rsid w:val="003C1703"/>
    <w:rsid w:val="003C1896"/>
    <w:rsid w:val="003C1C55"/>
    <w:rsid w:val="003C2046"/>
    <w:rsid w:val="003C2377"/>
    <w:rsid w:val="003C26AA"/>
    <w:rsid w:val="003C2D22"/>
    <w:rsid w:val="003C300A"/>
    <w:rsid w:val="003C3035"/>
    <w:rsid w:val="003C309B"/>
    <w:rsid w:val="003C3255"/>
    <w:rsid w:val="003C3540"/>
    <w:rsid w:val="003C38CD"/>
    <w:rsid w:val="003C3B70"/>
    <w:rsid w:val="003C450C"/>
    <w:rsid w:val="003C4B23"/>
    <w:rsid w:val="003C5456"/>
    <w:rsid w:val="003C58A8"/>
    <w:rsid w:val="003C59A2"/>
    <w:rsid w:val="003C5B5E"/>
    <w:rsid w:val="003C6000"/>
    <w:rsid w:val="003C60ED"/>
    <w:rsid w:val="003C6532"/>
    <w:rsid w:val="003C6AC0"/>
    <w:rsid w:val="003C70A5"/>
    <w:rsid w:val="003C77B4"/>
    <w:rsid w:val="003C7D5D"/>
    <w:rsid w:val="003D01D7"/>
    <w:rsid w:val="003D02E5"/>
    <w:rsid w:val="003D0588"/>
    <w:rsid w:val="003D098F"/>
    <w:rsid w:val="003D0A2A"/>
    <w:rsid w:val="003D0B2A"/>
    <w:rsid w:val="003D0D3A"/>
    <w:rsid w:val="003D0F85"/>
    <w:rsid w:val="003D1172"/>
    <w:rsid w:val="003D13A3"/>
    <w:rsid w:val="003D16E0"/>
    <w:rsid w:val="003D1733"/>
    <w:rsid w:val="003D1A68"/>
    <w:rsid w:val="003D1B68"/>
    <w:rsid w:val="003D1FA1"/>
    <w:rsid w:val="003D1FF4"/>
    <w:rsid w:val="003D29B6"/>
    <w:rsid w:val="003D2ED0"/>
    <w:rsid w:val="003D2F8B"/>
    <w:rsid w:val="003D3075"/>
    <w:rsid w:val="003D3230"/>
    <w:rsid w:val="003D32F7"/>
    <w:rsid w:val="003D333A"/>
    <w:rsid w:val="003D37E2"/>
    <w:rsid w:val="003D4671"/>
    <w:rsid w:val="003D468D"/>
    <w:rsid w:val="003D47DA"/>
    <w:rsid w:val="003D4FA9"/>
    <w:rsid w:val="003D50E1"/>
    <w:rsid w:val="003D5179"/>
    <w:rsid w:val="003D5842"/>
    <w:rsid w:val="003D5D0D"/>
    <w:rsid w:val="003D5DAF"/>
    <w:rsid w:val="003D5F7A"/>
    <w:rsid w:val="003D6049"/>
    <w:rsid w:val="003D6163"/>
    <w:rsid w:val="003D6362"/>
    <w:rsid w:val="003D6450"/>
    <w:rsid w:val="003D68F3"/>
    <w:rsid w:val="003D6969"/>
    <w:rsid w:val="003D7129"/>
    <w:rsid w:val="003D71F1"/>
    <w:rsid w:val="003D7367"/>
    <w:rsid w:val="003D7719"/>
    <w:rsid w:val="003D771E"/>
    <w:rsid w:val="003D786E"/>
    <w:rsid w:val="003E00FC"/>
    <w:rsid w:val="003E037F"/>
    <w:rsid w:val="003E0457"/>
    <w:rsid w:val="003E055D"/>
    <w:rsid w:val="003E0768"/>
    <w:rsid w:val="003E0D65"/>
    <w:rsid w:val="003E20E2"/>
    <w:rsid w:val="003E22F1"/>
    <w:rsid w:val="003E244A"/>
    <w:rsid w:val="003E2776"/>
    <w:rsid w:val="003E2824"/>
    <w:rsid w:val="003E2D7A"/>
    <w:rsid w:val="003E31BA"/>
    <w:rsid w:val="003E3368"/>
    <w:rsid w:val="003E33ED"/>
    <w:rsid w:val="003E3496"/>
    <w:rsid w:val="003E3647"/>
    <w:rsid w:val="003E3A29"/>
    <w:rsid w:val="003E3B14"/>
    <w:rsid w:val="003E3C2B"/>
    <w:rsid w:val="003E3C2F"/>
    <w:rsid w:val="003E450C"/>
    <w:rsid w:val="003E454A"/>
    <w:rsid w:val="003E454C"/>
    <w:rsid w:val="003E4658"/>
    <w:rsid w:val="003E48FE"/>
    <w:rsid w:val="003E4B52"/>
    <w:rsid w:val="003E4C1D"/>
    <w:rsid w:val="003E4C46"/>
    <w:rsid w:val="003E4EB7"/>
    <w:rsid w:val="003E5181"/>
    <w:rsid w:val="003E5258"/>
    <w:rsid w:val="003E5434"/>
    <w:rsid w:val="003E58BC"/>
    <w:rsid w:val="003E5AC8"/>
    <w:rsid w:val="003E5ACC"/>
    <w:rsid w:val="003E614F"/>
    <w:rsid w:val="003E61E3"/>
    <w:rsid w:val="003E63BD"/>
    <w:rsid w:val="003E6624"/>
    <w:rsid w:val="003E67D6"/>
    <w:rsid w:val="003E696C"/>
    <w:rsid w:val="003E6BCC"/>
    <w:rsid w:val="003E6D6B"/>
    <w:rsid w:val="003E76A5"/>
    <w:rsid w:val="003F0033"/>
    <w:rsid w:val="003F0356"/>
    <w:rsid w:val="003F039A"/>
    <w:rsid w:val="003F0874"/>
    <w:rsid w:val="003F0878"/>
    <w:rsid w:val="003F0AAE"/>
    <w:rsid w:val="003F1284"/>
    <w:rsid w:val="003F13FB"/>
    <w:rsid w:val="003F1414"/>
    <w:rsid w:val="003F14B6"/>
    <w:rsid w:val="003F1689"/>
    <w:rsid w:val="003F17D7"/>
    <w:rsid w:val="003F1DAB"/>
    <w:rsid w:val="003F1DEB"/>
    <w:rsid w:val="003F29D0"/>
    <w:rsid w:val="003F2B07"/>
    <w:rsid w:val="003F3001"/>
    <w:rsid w:val="003F30AF"/>
    <w:rsid w:val="003F31BA"/>
    <w:rsid w:val="003F37FF"/>
    <w:rsid w:val="003F3B3D"/>
    <w:rsid w:val="003F3BB1"/>
    <w:rsid w:val="003F3CF8"/>
    <w:rsid w:val="003F46A6"/>
    <w:rsid w:val="003F4829"/>
    <w:rsid w:val="003F483A"/>
    <w:rsid w:val="003F48C7"/>
    <w:rsid w:val="003F4947"/>
    <w:rsid w:val="003F4CCE"/>
    <w:rsid w:val="003F5174"/>
    <w:rsid w:val="003F5320"/>
    <w:rsid w:val="003F5767"/>
    <w:rsid w:val="003F5941"/>
    <w:rsid w:val="003F5A9C"/>
    <w:rsid w:val="003F5C44"/>
    <w:rsid w:val="003F5DA6"/>
    <w:rsid w:val="003F5F79"/>
    <w:rsid w:val="003F62E2"/>
    <w:rsid w:val="003F6507"/>
    <w:rsid w:val="003F6763"/>
    <w:rsid w:val="003F6812"/>
    <w:rsid w:val="003F6963"/>
    <w:rsid w:val="003F6B4D"/>
    <w:rsid w:val="003F6CD7"/>
    <w:rsid w:val="003F716E"/>
    <w:rsid w:val="003F7401"/>
    <w:rsid w:val="003F7C0D"/>
    <w:rsid w:val="003F7E3F"/>
    <w:rsid w:val="004003C6"/>
    <w:rsid w:val="00400606"/>
    <w:rsid w:val="004006B7"/>
    <w:rsid w:val="00400891"/>
    <w:rsid w:val="00400ADE"/>
    <w:rsid w:val="00400AF3"/>
    <w:rsid w:val="00400CD0"/>
    <w:rsid w:val="00400EB4"/>
    <w:rsid w:val="00400EC7"/>
    <w:rsid w:val="00400F52"/>
    <w:rsid w:val="00401150"/>
    <w:rsid w:val="00401893"/>
    <w:rsid w:val="0040195D"/>
    <w:rsid w:val="00401BFA"/>
    <w:rsid w:val="00401F51"/>
    <w:rsid w:val="00402356"/>
    <w:rsid w:val="004025FD"/>
    <w:rsid w:val="00402737"/>
    <w:rsid w:val="00402831"/>
    <w:rsid w:val="0040287A"/>
    <w:rsid w:val="00402915"/>
    <w:rsid w:val="00402B56"/>
    <w:rsid w:val="00402CA9"/>
    <w:rsid w:val="00403175"/>
    <w:rsid w:val="00403AB4"/>
    <w:rsid w:val="0040446C"/>
    <w:rsid w:val="00404605"/>
    <w:rsid w:val="0040478A"/>
    <w:rsid w:val="00405011"/>
    <w:rsid w:val="00405241"/>
    <w:rsid w:val="00405487"/>
    <w:rsid w:val="00405682"/>
    <w:rsid w:val="0040592A"/>
    <w:rsid w:val="00405ADA"/>
    <w:rsid w:val="0040631D"/>
    <w:rsid w:val="004064AB"/>
    <w:rsid w:val="00406753"/>
    <w:rsid w:val="00406948"/>
    <w:rsid w:val="00406C0E"/>
    <w:rsid w:val="004073EA"/>
    <w:rsid w:val="00407403"/>
    <w:rsid w:val="004076E5"/>
    <w:rsid w:val="004078D3"/>
    <w:rsid w:val="00407B03"/>
    <w:rsid w:val="00407CF9"/>
    <w:rsid w:val="00407DF4"/>
    <w:rsid w:val="00407E27"/>
    <w:rsid w:val="00410011"/>
    <w:rsid w:val="00410070"/>
    <w:rsid w:val="00410315"/>
    <w:rsid w:val="004106FE"/>
    <w:rsid w:val="00410762"/>
    <w:rsid w:val="00410A41"/>
    <w:rsid w:val="00410B7A"/>
    <w:rsid w:val="00410DDB"/>
    <w:rsid w:val="00411306"/>
    <w:rsid w:val="00411424"/>
    <w:rsid w:val="004119C7"/>
    <w:rsid w:val="0041244C"/>
    <w:rsid w:val="00412561"/>
    <w:rsid w:val="0041283B"/>
    <w:rsid w:val="00412B04"/>
    <w:rsid w:val="00412CD7"/>
    <w:rsid w:val="0041321B"/>
    <w:rsid w:val="004134C3"/>
    <w:rsid w:val="00413900"/>
    <w:rsid w:val="00413A6A"/>
    <w:rsid w:val="00413FBC"/>
    <w:rsid w:val="004146AB"/>
    <w:rsid w:val="00415303"/>
    <w:rsid w:val="00415535"/>
    <w:rsid w:val="004157DC"/>
    <w:rsid w:val="0041587C"/>
    <w:rsid w:val="00415A7A"/>
    <w:rsid w:val="00415A9F"/>
    <w:rsid w:val="004167E0"/>
    <w:rsid w:val="00416F6E"/>
    <w:rsid w:val="00417332"/>
    <w:rsid w:val="00417545"/>
    <w:rsid w:val="0041773C"/>
    <w:rsid w:val="004179CB"/>
    <w:rsid w:val="00417AA4"/>
    <w:rsid w:val="00417B9D"/>
    <w:rsid w:val="00417E2A"/>
    <w:rsid w:val="00420144"/>
    <w:rsid w:val="0042063D"/>
    <w:rsid w:val="0042069E"/>
    <w:rsid w:val="00420B33"/>
    <w:rsid w:val="00420B59"/>
    <w:rsid w:val="00420EF0"/>
    <w:rsid w:val="00421C60"/>
    <w:rsid w:val="00422095"/>
    <w:rsid w:val="00422517"/>
    <w:rsid w:val="004225A5"/>
    <w:rsid w:val="0042261F"/>
    <w:rsid w:val="0042268F"/>
    <w:rsid w:val="004227BF"/>
    <w:rsid w:val="00422C4A"/>
    <w:rsid w:val="004232DF"/>
    <w:rsid w:val="0042354A"/>
    <w:rsid w:val="00423728"/>
    <w:rsid w:val="0042396A"/>
    <w:rsid w:val="004239FE"/>
    <w:rsid w:val="00423AF9"/>
    <w:rsid w:val="00423C0E"/>
    <w:rsid w:val="00424114"/>
    <w:rsid w:val="0042435A"/>
    <w:rsid w:val="00424FC4"/>
    <w:rsid w:val="0042500C"/>
    <w:rsid w:val="0042508F"/>
    <w:rsid w:val="0042509F"/>
    <w:rsid w:val="0042534D"/>
    <w:rsid w:val="00425657"/>
    <w:rsid w:val="0042591F"/>
    <w:rsid w:val="00425B2B"/>
    <w:rsid w:val="00425C41"/>
    <w:rsid w:val="00425ECB"/>
    <w:rsid w:val="00426131"/>
    <w:rsid w:val="0042631B"/>
    <w:rsid w:val="004265FE"/>
    <w:rsid w:val="0042660B"/>
    <w:rsid w:val="00426725"/>
    <w:rsid w:val="004267F2"/>
    <w:rsid w:val="00426C59"/>
    <w:rsid w:val="00426E0A"/>
    <w:rsid w:val="00426E63"/>
    <w:rsid w:val="00426EB1"/>
    <w:rsid w:val="00427006"/>
    <w:rsid w:val="00427055"/>
    <w:rsid w:val="004278A9"/>
    <w:rsid w:val="00427901"/>
    <w:rsid w:val="00427D06"/>
    <w:rsid w:val="00427F6F"/>
    <w:rsid w:val="00427F7B"/>
    <w:rsid w:val="004300D9"/>
    <w:rsid w:val="00430155"/>
    <w:rsid w:val="004305AD"/>
    <w:rsid w:val="0043061C"/>
    <w:rsid w:val="0043084E"/>
    <w:rsid w:val="00430A0D"/>
    <w:rsid w:val="00430AE5"/>
    <w:rsid w:val="00430E64"/>
    <w:rsid w:val="00430F72"/>
    <w:rsid w:val="00431173"/>
    <w:rsid w:val="004313C9"/>
    <w:rsid w:val="00431669"/>
    <w:rsid w:val="00431B65"/>
    <w:rsid w:val="0043241C"/>
    <w:rsid w:val="0043243D"/>
    <w:rsid w:val="004325F4"/>
    <w:rsid w:val="004326C1"/>
    <w:rsid w:val="0043277B"/>
    <w:rsid w:val="00432C55"/>
    <w:rsid w:val="00432CD8"/>
    <w:rsid w:val="00432D5F"/>
    <w:rsid w:val="00432E20"/>
    <w:rsid w:val="00433058"/>
    <w:rsid w:val="004330E1"/>
    <w:rsid w:val="00433235"/>
    <w:rsid w:val="00433428"/>
    <w:rsid w:val="004334EA"/>
    <w:rsid w:val="004337A1"/>
    <w:rsid w:val="00433FFD"/>
    <w:rsid w:val="004341E7"/>
    <w:rsid w:val="00434202"/>
    <w:rsid w:val="00434221"/>
    <w:rsid w:val="0043489D"/>
    <w:rsid w:val="004348B8"/>
    <w:rsid w:val="00434989"/>
    <w:rsid w:val="00434C03"/>
    <w:rsid w:val="00434EB0"/>
    <w:rsid w:val="00435063"/>
    <w:rsid w:val="0043597D"/>
    <w:rsid w:val="00435C37"/>
    <w:rsid w:val="00435C6E"/>
    <w:rsid w:val="00435E88"/>
    <w:rsid w:val="00435F76"/>
    <w:rsid w:val="00436089"/>
    <w:rsid w:val="00436445"/>
    <w:rsid w:val="0043652F"/>
    <w:rsid w:val="004365DE"/>
    <w:rsid w:val="004366A5"/>
    <w:rsid w:val="004373AF"/>
    <w:rsid w:val="004374FB"/>
    <w:rsid w:val="00437923"/>
    <w:rsid w:val="004379E0"/>
    <w:rsid w:val="00437C72"/>
    <w:rsid w:val="00437EAB"/>
    <w:rsid w:val="00437EE7"/>
    <w:rsid w:val="004405AA"/>
    <w:rsid w:val="004406E4"/>
    <w:rsid w:val="00440A4E"/>
    <w:rsid w:val="00441297"/>
    <w:rsid w:val="00441515"/>
    <w:rsid w:val="004415AA"/>
    <w:rsid w:val="004416F6"/>
    <w:rsid w:val="0044173B"/>
    <w:rsid w:val="00441AA2"/>
    <w:rsid w:val="00442BEE"/>
    <w:rsid w:val="00442CC0"/>
    <w:rsid w:val="0044329C"/>
    <w:rsid w:val="004433CD"/>
    <w:rsid w:val="00443ABF"/>
    <w:rsid w:val="00443B3A"/>
    <w:rsid w:val="00443C3B"/>
    <w:rsid w:val="00443D15"/>
    <w:rsid w:val="00444013"/>
    <w:rsid w:val="0044438B"/>
    <w:rsid w:val="0044447F"/>
    <w:rsid w:val="00444731"/>
    <w:rsid w:val="004447A5"/>
    <w:rsid w:val="00444ACD"/>
    <w:rsid w:val="00444EBB"/>
    <w:rsid w:val="004451A6"/>
    <w:rsid w:val="00445678"/>
    <w:rsid w:val="00445DC9"/>
    <w:rsid w:val="00446302"/>
    <w:rsid w:val="004465CF"/>
    <w:rsid w:val="00446616"/>
    <w:rsid w:val="0044662C"/>
    <w:rsid w:val="00446A0D"/>
    <w:rsid w:val="00446A4B"/>
    <w:rsid w:val="00446D3B"/>
    <w:rsid w:val="00447271"/>
    <w:rsid w:val="00447435"/>
    <w:rsid w:val="004477CC"/>
    <w:rsid w:val="004478DD"/>
    <w:rsid w:val="00447B43"/>
    <w:rsid w:val="00447BD7"/>
    <w:rsid w:val="00447BFD"/>
    <w:rsid w:val="0045000E"/>
    <w:rsid w:val="0045019E"/>
    <w:rsid w:val="00450BCA"/>
    <w:rsid w:val="00451044"/>
    <w:rsid w:val="00451116"/>
    <w:rsid w:val="00451204"/>
    <w:rsid w:val="004516C9"/>
    <w:rsid w:val="004518D1"/>
    <w:rsid w:val="0045190D"/>
    <w:rsid w:val="00451923"/>
    <w:rsid w:val="00451BB1"/>
    <w:rsid w:val="00451EE4"/>
    <w:rsid w:val="00452152"/>
    <w:rsid w:val="004522E3"/>
    <w:rsid w:val="0045278F"/>
    <w:rsid w:val="00452A13"/>
    <w:rsid w:val="00452A63"/>
    <w:rsid w:val="00452B73"/>
    <w:rsid w:val="004532D0"/>
    <w:rsid w:val="004535FA"/>
    <w:rsid w:val="004537B5"/>
    <w:rsid w:val="00453F34"/>
    <w:rsid w:val="00453FEF"/>
    <w:rsid w:val="004540E7"/>
    <w:rsid w:val="00454213"/>
    <w:rsid w:val="00454284"/>
    <w:rsid w:val="004543BE"/>
    <w:rsid w:val="0045476B"/>
    <w:rsid w:val="0045491B"/>
    <w:rsid w:val="00454CD6"/>
    <w:rsid w:val="00454E89"/>
    <w:rsid w:val="00454EF3"/>
    <w:rsid w:val="00455152"/>
    <w:rsid w:val="00455508"/>
    <w:rsid w:val="00455519"/>
    <w:rsid w:val="00455956"/>
    <w:rsid w:val="00455D7C"/>
    <w:rsid w:val="0045648A"/>
    <w:rsid w:val="00456B5B"/>
    <w:rsid w:val="004571E5"/>
    <w:rsid w:val="00460F81"/>
    <w:rsid w:val="00461174"/>
    <w:rsid w:val="00461410"/>
    <w:rsid w:val="00461547"/>
    <w:rsid w:val="004616BE"/>
    <w:rsid w:val="00461787"/>
    <w:rsid w:val="00461C1E"/>
    <w:rsid w:val="00461D84"/>
    <w:rsid w:val="00461DA5"/>
    <w:rsid w:val="004622CD"/>
    <w:rsid w:val="00462558"/>
    <w:rsid w:val="004626DC"/>
    <w:rsid w:val="004626F1"/>
    <w:rsid w:val="00462AF6"/>
    <w:rsid w:val="00462C1F"/>
    <w:rsid w:val="0046351A"/>
    <w:rsid w:val="004635A5"/>
    <w:rsid w:val="00463B6A"/>
    <w:rsid w:val="00463C20"/>
    <w:rsid w:val="00463C68"/>
    <w:rsid w:val="00463C87"/>
    <w:rsid w:val="00463F1E"/>
    <w:rsid w:val="00464292"/>
    <w:rsid w:val="00464763"/>
    <w:rsid w:val="004648E8"/>
    <w:rsid w:val="00464A71"/>
    <w:rsid w:val="00464B27"/>
    <w:rsid w:val="00464FA0"/>
    <w:rsid w:val="00465879"/>
    <w:rsid w:val="004659B2"/>
    <w:rsid w:val="00465A25"/>
    <w:rsid w:val="00465A2B"/>
    <w:rsid w:val="00465AD7"/>
    <w:rsid w:val="00465B9E"/>
    <w:rsid w:val="00466148"/>
    <w:rsid w:val="004663A9"/>
    <w:rsid w:val="00466857"/>
    <w:rsid w:val="00466BF3"/>
    <w:rsid w:val="00466CEC"/>
    <w:rsid w:val="00467514"/>
    <w:rsid w:val="0046752F"/>
    <w:rsid w:val="0046765C"/>
    <w:rsid w:val="00467B15"/>
    <w:rsid w:val="00467D45"/>
    <w:rsid w:val="00467F5E"/>
    <w:rsid w:val="0047048C"/>
    <w:rsid w:val="00470A14"/>
    <w:rsid w:val="00470BC3"/>
    <w:rsid w:val="00470D28"/>
    <w:rsid w:val="00470F21"/>
    <w:rsid w:val="00470F8B"/>
    <w:rsid w:val="00471350"/>
    <w:rsid w:val="0047174A"/>
    <w:rsid w:val="00471C01"/>
    <w:rsid w:val="004722F3"/>
    <w:rsid w:val="00472472"/>
    <w:rsid w:val="0047260F"/>
    <w:rsid w:val="004728BD"/>
    <w:rsid w:val="004728E8"/>
    <w:rsid w:val="00472B08"/>
    <w:rsid w:val="00472C8B"/>
    <w:rsid w:val="00472E7E"/>
    <w:rsid w:val="00472F0A"/>
    <w:rsid w:val="00473361"/>
    <w:rsid w:val="00473583"/>
    <w:rsid w:val="00473757"/>
    <w:rsid w:val="004737EC"/>
    <w:rsid w:val="00473894"/>
    <w:rsid w:val="00473B0D"/>
    <w:rsid w:val="00473B79"/>
    <w:rsid w:val="00473E7F"/>
    <w:rsid w:val="004743F0"/>
    <w:rsid w:val="00474438"/>
    <w:rsid w:val="004744C2"/>
    <w:rsid w:val="00474B89"/>
    <w:rsid w:val="00474C64"/>
    <w:rsid w:val="00474ECC"/>
    <w:rsid w:val="00474F64"/>
    <w:rsid w:val="00474FBC"/>
    <w:rsid w:val="0047532A"/>
    <w:rsid w:val="004754C9"/>
    <w:rsid w:val="0047586E"/>
    <w:rsid w:val="00475C5F"/>
    <w:rsid w:val="00475CDC"/>
    <w:rsid w:val="00475E5A"/>
    <w:rsid w:val="0047625D"/>
    <w:rsid w:val="00476B11"/>
    <w:rsid w:val="00476F42"/>
    <w:rsid w:val="00476FA1"/>
    <w:rsid w:val="00477174"/>
    <w:rsid w:val="0047719C"/>
    <w:rsid w:val="004772B5"/>
    <w:rsid w:val="004772BB"/>
    <w:rsid w:val="004773DC"/>
    <w:rsid w:val="004773F8"/>
    <w:rsid w:val="00477515"/>
    <w:rsid w:val="0047775C"/>
    <w:rsid w:val="00477AA4"/>
    <w:rsid w:val="00477B85"/>
    <w:rsid w:val="00477D28"/>
    <w:rsid w:val="00480032"/>
    <w:rsid w:val="0048021A"/>
    <w:rsid w:val="0048032A"/>
    <w:rsid w:val="00480882"/>
    <w:rsid w:val="004808AC"/>
    <w:rsid w:val="00480A04"/>
    <w:rsid w:val="00480CE6"/>
    <w:rsid w:val="00480DC4"/>
    <w:rsid w:val="00480F02"/>
    <w:rsid w:val="0048104B"/>
    <w:rsid w:val="0048127E"/>
    <w:rsid w:val="004814DC"/>
    <w:rsid w:val="00481A93"/>
    <w:rsid w:val="00481B10"/>
    <w:rsid w:val="00481D36"/>
    <w:rsid w:val="00481F00"/>
    <w:rsid w:val="004820A1"/>
    <w:rsid w:val="00482198"/>
    <w:rsid w:val="00482339"/>
    <w:rsid w:val="00482721"/>
    <w:rsid w:val="004829BD"/>
    <w:rsid w:val="00482C80"/>
    <w:rsid w:val="00483145"/>
    <w:rsid w:val="004831EE"/>
    <w:rsid w:val="00483918"/>
    <w:rsid w:val="00483926"/>
    <w:rsid w:val="004839C0"/>
    <w:rsid w:val="00483C00"/>
    <w:rsid w:val="00483C1C"/>
    <w:rsid w:val="00483E9E"/>
    <w:rsid w:val="00484022"/>
    <w:rsid w:val="0048407F"/>
    <w:rsid w:val="0048410E"/>
    <w:rsid w:val="004841C8"/>
    <w:rsid w:val="004846A1"/>
    <w:rsid w:val="004846FA"/>
    <w:rsid w:val="004847BE"/>
    <w:rsid w:val="004848A5"/>
    <w:rsid w:val="00485E20"/>
    <w:rsid w:val="00486008"/>
    <w:rsid w:val="00486024"/>
    <w:rsid w:val="00486726"/>
    <w:rsid w:val="00486875"/>
    <w:rsid w:val="0048692A"/>
    <w:rsid w:val="00486A50"/>
    <w:rsid w:val="00486C33"/>
    <w:rsid w:val="00486C9F"/>
    <w:rsid w:val="00486CF2"/>
    <w:rsid w:val="00486DE5"/>
    <w:rsid w:val="0048703C"/>
    <w:rsid w:val="0048765B"/>
    <w:rsid w:val="00487973"/>
    <w:rsid w:val="00487E05"/>
    <w:rsid w:val="0049073F"/>
    <w:rsid w:val="00490948"/>
    <w:rsid w:val="004909A0"/>
    <w:rsid w:val="00491156"/>
    <w:rsid w:val="004912C9"/>
    <w:rsid w:val="00491C9A"/>
    <w:rsid w:val="00491CB1"/>
    <w:rsid w:val="00491CE5"/>
    <w:rsid w:val="00492019"/>
    <w:rsid w:val="00492329"/>
    <w:rsid w:val="00492865"/>
    <w:rsid w:val="004928E9"/>
    <w:rsid w:val="00492D27"/>
    <w:rsid w:val="00492D76"/>
    <w:rsid w:val="00492D8D"/>
    <w:rsid w:val="00493017"/>
    <w:rsid w:val="004930D8"/>
    <w:rsid w:val="00493267"/>
    <w:rsid w:val="004935BF"/>
    <w:rsid w:val="00493641"/>
    <w:rsid w:val="0049365F"/>
    <w:rsid w:val="0049372B"/>
    <w:rsid w:val="004939F9"/>
    <w:rsid w:val="00493A45"/>
    <w:rsid w:val="00493B0E"/>
    <w:rsid w:val="00493CCD"/>
    <w:rsid w:val="00494041"/>
    <w:rsid w:val="00494820"/>
    <w:rsid w:val="00494BBF"/>
    <w:rsid w:val="00494E73"/>
    <w:rsid w:val="00494E74"/>
    <w:rsid w:val="00494FD6"/>
    <w:rsid w:val="004953B1"/>
    <w:rsid w:val="004954F5"/>
    <w:rsid w:val="00495869"/>
    <w:rsid w:val="004958EE"/>
    <w:rsid w:val="00495A2A"/>
    <w:rsid w:val="00495DCD"/>
    <w:rsid w:val="00496045"/>
    <w:rsid w:val="00496530"/>
    <w:rsid w:val="004965A7"/>
    <w:rsid w:val="0049680E"/>
    <w:rsid w:val="004968B6"/>
    <w:rsid w:val="00496CF8"/>
    <w:rsid w:val="00496D3A"/>
    <w:rsid w:val="00496E08"/>
    <w:rsid w:val="00496E9B"/>
    <w:rsid w:val="00496FD8"/>
    <w:rsid w:val="00497017"/>
    <w:rsid w:val="004971E3"/>
    <w:rsid w:val="004976FF"/>
    <w:rsid w:val="004978A0"/>
    <w:rsid w:val="00497D40"/>
    <w:rsid w:val="00497FB0"/>
    <w:rsid w:val="00497FF2"/>
    <w:rsid w:val="004A01D6"/>
    <w:rsid w:val="004A0223"/>
    <w:rsid w:val="004A06DC"/>
    <w:rsid w:val="004A0815"/>
    <w:rsid w:val="004A08AF"/>
    <w:rsid w:val="004A0925"/>
    <w:rsid w:val="004A0B78"/>
    <w:rsid w:val="004A1111"/>
    <w:rsid w:val="004A16F7"/>
    <w:rsid w:val="004A1A71"/>
    <w:rsid w:val="004A27B6"/>
    <w:rsid w:val="004A27B8"/>
    <w:rsid w:val="004A289F"/>
    <w:rsid w:val="004A2A02"/>
    <w:rsid w:val="004A3156"/>
    <w:rsid w:val="004A339E"/>
    <w:rsid w:val="004A346D"/>
    <w:rsid w:val="004A360D"/>
    <w:rsid w:val="004A375C"/>
    <w:rsid w:val="004A3CB4"/>
    <w:rsid w:val="004A4080"/>
    <w:rsid w:val="004A40D4"/>
    <w:rsid w:val="004A41F9"/>
    <w:rsid w:val="004A41FF"/>
    <w:rsid w:val="004A4270"/>
    <w:rsid w:val="004A43E8"/>
    <w:rsid w:val="004A44FE"/>
    <w:rsid w:val="004A4689"/>
    <w:rsid w:val="004A4814"/>
    <w:rsid w:val="004A4DD6"/>
    <w:rsid w:val="004A5394"/>
    <w:rsid w:val="004A593F"/>
    <w:rsid w:val="004A59AD"/>
    <w:rsid w:val="004A5A12"/>
    <w:rsid w:val="004A5A5F"/>
    <w:rsid w:val="004A5A9D"/>
    <w:rsid w:val="004A5E50"/>
    <w:rsid w:val="004A6135"/>
    <w:rsid w:val="004A6696"/>
    <w:rsid w:val="004A695B"/>
    <w:rsid w:val="004A6999"/>
    <w:rsid w:val="004A69F9"/>
    <w:rsid w:val="004A6B17"/>
    <w:rsid w:val="004A6DF6"/>
    <w:rsid w:val="004A6F01"/>
    <w:rsid w:val="004A7178"/>
    <w:rsid w:val="004A71B5"/>
    <w:rsid w:val="004A72CB"/>
    <w:rsid w:val="004A74CD"/>
    <w:rsid w:val="004A752F"/>
    <w:rsid w:val="004A75B1"/>
    <w:rsid w:val="004A7C38"/>
    <w:rsid w:val="004A7F2A"/>
    <w:rsid w:val="004A7F95"/>
    <w:rsid w:val="004B03CA"/>
    <w:rsid w:val="004B03E6"/>
    <w:rsid w:val="004B045F"/>
    <w:rsid w:val="004B08BE"/>
    <w:rsid w:val="004B0912"/>
    <w:rsid w:val="004B0BBC"/>
    <w:rsid w:val="004B0CEA"/>
    <w:rsid w:val="004B0EA7"/>
    <w:rsid w:val="004B0F60"/>
    <w:rsid w:val="004B10CA"/>
    <w:rsid w:val="004B1124"/>
    <w:rsid w:val="004B11EC"/>
    <w:rsid w:val="004B15CB"/>
    <w:rsid w:val="004B16BA"/>
    <w:rsid w:val="004B1D5E"/>
    <w:rsid w:val="004B2AE6"/>
    <w:rsid w:val="004B2FB8"/>
    <w:rsid w:val="004B386A"/>
    <w:rsid w:val="004B3F19"/>
    <w:rsid w:val="004B3F5D"/>
    <w:rsid w:val="004B3FE5"/>
    <w:rsid w:val="004B41B3"/>
    <w:rsid w:val="004B41C8"/>
    <w:rsid w:val="004B4562"/>
    <w:rsid w:val="004B4947"/>
    <w:rsid w:val="004B4B62"/>
    <w:rsid w:val="004B4CA2"/>
    <w:rsid w:val="004B4D7A"/>
    <w:rsid w:val="004B512B"/>
    <w:rsid w:val="004B52C9"/>
    <w:rsid w:val="004B5302"/>
    <w:rsid w:val="004B58A4"/>
    <w:rsid w:val="004B58E4"/>
    <w:rsid w:val="004B59AB"/>
    <w:rsid w:val="004B5B6C"/>
    <w:rsid w:val="004B5D27"/>
    <w:rsid w:val="004B6124"/>
    <w:rsid w:val="004B6638"/>
    <w:rsid w:val="004B67FA"/>
    <w:rsid w:val="004B6B5E"/>
    <w:rsid w:val="004B6BA0"/>
    <w:rsid w:val="004B6BEB"/>
    <w:rsid w:val="004B6C64"/>
    <w:rsid w:val="004B6FF9"/>
    <w:rsid w:val="004B705C"/>
    <w:rsid w:val="004B70FB"/>
    <w:rsid w:val="004B72D2"/>
    <w:rsid w:val="004B72DC"/>
    <w:rsid w:val="004B7626"/>
    <w:rsid w:val="004B7C2B"/>
    <w:rsid w:val="004B7CE9"/>
    <w:rsid w:val="004C004D"/>
    <w:rsid w:val="004C04DD"/>
    <w:rsid w:val="004C0527"/>
    <w:rsid w:val="004C0F48"/>
    <w:rsid w:val="004C108F"/>
    <w:rsid w:val="004C163E"/>
    <w:rsid w:val="004C1BC2"/>
    <w:rsid w:val="004C1C91"/>
    <w:rsid w:val="004C1DCD"/>
    <w:rsid w:val="004C1DF0"/>
    <w:rsid w:val="004C1E9D"/>
    <w:rsid w:val="004C22B6"/>
    <w:rsid w:val="004C252C"/>
    <w:rsid w:val="004C2872"/>
    <w:rsid w:val="004C2C85"/>
    <w:rsid w:val="004C2E58"/>
    <w:rsid w:val="004C2F78"/>
    <w:rsid w:val="004C303A"/>
    <w:rsid w:val="004C3A4C"/>
    <w:rsid w:val="004C3CE7"/>
    <w:rsid w:val="004C4327"/>
    <w:rsid w:val="004C4407"/>
    <w:rsid w:val="004C443B"/>
    <w:rsid w:val="004C464B"/>
    <w:rsid w:val="004C4CF3"/>
    <w:rsid w:val="004C4E23"/>
    <w:rsid w:val="004C4E26"/>
    <w:rsid w:val="004C4FDB"/>
    <w:rsid w:val="004C53D4"/>
    <w:rsid w:val="004C5633"/>
    <w:rsid w:val="004C5776"/>
    <w:rsid w:val="004C57BE"/>
    <w:rsid w:val="004C5894"/>
    <w:rsid w:val="004C5AC3"/>
    <w:rsid w:val="004C5B3C"/>
    <w:rsid w:val="004C5EC9"/>
    <w:rsid w:val="004C6023"/>
    <w:rsid w:val="004C610F"/>
    <w:rsid w:val="004C64B3"/>
    <w:rsid w:val="004C67BA"/>
    <w:rsid w:val="004C68D1"/>
    <w:rsid w:val="004C6908"/>
    <w:rsid w:val="004C6CEF"/>
    <w:rsid w:val="004C70E6"/>
    <w:rsid w:val="004C739D"/>
    <w:rsid w:val="004C765E"/>
    <w:rsid w:val="004C79A5"/>
    <w:rsid w:val="004C7B2F"/>
    <w:rsid w:val="004C7EF7"/>
    <w:rsid w:val="004D0B0C"/>
    <w:rsid w:val="004D0B1E"/>
    <w:rsid w:val="004D0B65"/>
    <w:rsid w:val="004D0CD2"/>
    <w:rsid w:val="004D1466"/>
    <w:rsid w:val="004D16F2"/>
    <w:rsid w:val="004D1A9C"/>
    <w:rsid w:val="004D2130"/>
    <w:rsid w:val="004D24AB"/>
    <w:rsid w:val="004D2851"/>
    <w:rsid w:val="004D2955"/>
    <w:rsid w:val="004D2D26"/>
    <w:rsid w:val="004D2EBD"/>
    <w:rsid w:val="004D3107"/>
    <w:rsid w:val="004D31F2"/>
    <w:rsid w:val="004D336B"/>
    <w:rsid w:val="004D33B4"/>
    <w:rsid w:val="004D355D"/>
    <w:rsid w:val="004D36DB"/>
    <w:rsid w:val="004D377A"/>
    <w:rsid w:val="004D40BA"/>
    <w:rsid w:val="004D4151"/>
    <w:rsid w:val="004D41DE"/>
    <w:rsid w:val="004D4248"/>
    <w:rsid w:val="004D473A"/>
    <w:rsid w:val="004D47DC"/>
    <w:rsid w:val="004D489F"/>
    <w:rsid w:val="004D49C4"/>
    <w:rsid w:val="004D4ADD"/>
    <w:rsid w:val="004D4E9B"/>
    <w:rsid w:val="004D502A"/>
    <w:rsid w:val="004D526D"/>
    <w:rsid w:val="004D5491"/>
    <w:rsid w:val="004D5D38"/>
    <w:rsid w:val="004D6753"/>
    <w:rsid w:val="004D7172"/>
    <w:rsid w:val="004D7615"/>
    <w:rsid w:val="004D76C8"/>
    <w:rsid w:val="004D7A09"/>
    <w:rsid w:val="004D7F8C"/>
    <w:rsid w:val="004E015F"/>
    <w:rsid w:val="004E01B0"/>
    <w:rsid w:val="004E0218"/>
    <w:rsid w:val="004E0534"/>
    <w:rsid w:val="004E0536"/>
    <w:rsid w:val="004E0BB4"/>
    <w:rsid w:val="004E0E3B"/>
    <w:rsid w:val="004E0EB1"/>
    <w:rsid w:val="004E0F86"/>
    <w:rsid w:val="004E12A1"/>
    <w:rsid w:val="004E1513"/>
    <w:rsid w:val="004E1649"/>
    <w:rsid w:val="004E1A98"/>
    <w:rsid w:val="004E1B9E"/>
    <w:rsid w:val="004E1C61"/>
    <w:rsid w:val="004E1E87"/>
    <w:rsid w:val="004E22DE"/>
    <w:rsid w:val="004E2346"/>
    <w:rsid w:val="004E24FA"/>
    <w:rsid w:val="004E295C"/>
    <w:rsid w:val="004E2D9D"/>
    <w:rsid w:val="004E2E39"/>
    <w:rsid w:val="004E2E63"/>
    <w:rsid w:val="004E3301"/>
    <w:rsid w:val="004E372E"/>
    <w:rsid w:val="004E37A0"/>
    <w:rsid w:val="004E398F"/>
    <w:rsid w:val="004E39DC"/>
    <w:rsid w:val="004E4D16"/>
    <w:rsid w:val="004E4D64"/>
    <w:rsid w:val="004E4DEB"/>
    <w:rsid w:val="004E5034"/>
    <w:rsid w:val="004E5162"/>
    <w:rsid w:val="004E5567"/>
    <w:rsid w:val="004E5A24"/>
    <w:rsid w:val="004E5B53"/>
    <w:rsid w:val="004E5C5D"/>
    <w:rsid w:val="004E64A8"/>
    <w:rsid w:val="004E6688"/>
    <w:rsid w:val="004E7455"/>
    <w:rsid w:val="004E7469"/>
    <w:rsid w:val="004E74D2"/>
    <w:rsid w:val="004E7A48"/>
    <w:rsid w:val="004E7B00"/>
    <w:rsid w:val="004E7B10"/>
    <w:rsid w:val="004E7BD2"/>
    <w:rsid w:val="004E7E08"/>
    <w:rsid w:val="004F0566"/>
    <w:rsid w:val="004F0668"/>
    <w:rsid w:val="004F0DF6"/>
    <w:rsid w:val="004F11B8"/>
    <w:rsid w:val="004F13E8"/>
    <w:rsid w:val="004F14C8"/>
    <w:rsid w:val="004F18E8"/>
    <w:rsid w:val="004F195D"/>
    <w:rsid w:val="004F1A18"/>
    <w:rsid w:val="004F1A92"/>
    <w:rsid w:val="004F1B93"/>
    <w:rsid w:val="004F1D0A"/>
    <w:rsid w:val="004F1FA7"/>
    <w:rsid w:val="004F21E9"/>
    <w:rsid w:val="004F2354"/>
    <w:rsid w:val="004F23F9"/>
    <w:rsid w:val="004F2BF3"/>
    <w:rsid w:val="004F2F3C"/>
    <w:rsid w:val="004F3095"/>
    <w:rsid w:val="004F30B7"/>
    <w:rsid w:val="004F310A"/>
    <w:rsid w:val="004F3274"/>
    <w:rsid w:val="004F3363"/>
    <w:rsid w:val="004F3651"/>
    <w:rsid w:val="004F3A4C"/>
    <w:rsid w:val="004F3ECE"/>
    <w:rsid w:val="004F4047"/>
    <w:rsid w:val="004F42A6"/>
    <w:rsid w:val="004F4711"/>
    <w:rsid w:val="004F4B6C"/>
    <w:rsid w:val="004F4EED"/>
    <w:rsid w:val="004F52F0"/>
    <w:rsid w:val="004F53D0"/>
    <w:rsid w:val="004F55C7"/>
    <w:rsid w:val="004F56C0"/>
    <w:rsid w:val="004F575E"/>
    <w:rsid w:val="004F57E3"/>
    <w:rsid w:val="004F596A"/>
    <w:rsid w:val="004F5EDF"/>
    <w:rsid w:val="004F6077"/>
    <w:rsid w:val="004F626D"/>
    <w:rsid w:val="004F6942"/>
    <w:rsid w:val="004F7359"/>
    <w:rsid w:val="004F73DA"/>
    <w:rsid w:val="004F7507"/>
    <w:rsid w:val="004F7E17"/>
    <w:rsid w:val="005000DC"/>
    <w:rsid w:val="0050015C"/>
    <w:rsid w:val="0050058E"/>
    <w:rsid w:val="005005B7"/>
    <w:rsid w:val="00500711"/>
    <w:rsid w:val="0050078B"/>
    <w:rsid w:val="00500C82"/>
    <w:rsid w:val="00500DA3"/>
    <w:rsid w:val="00500EE5"/>
    <w:rsid w:val="00501093"/>
    <w:rsid w:val="005010E6"/>
    <w:rsid w:val="00501738"/>
    <w:rsid w:val="005019DE"/>
    <w:rsid w:val="00501BEE"/>
    <w:rsid w:val="00502441"/>
    <w:rsid w:val="0050250F"/>
    <w:rsid w:val="0050253C"/>
    <w:rsid w:val="00502544"/>
    <w:rsid w:val="005025A6"/>
    <w:rsid w:val="0050281B"/>
    <w:rsid w:val="005028F3"/>
    <w:rsid w:val="00502CDC"/>
    <w:rsid w:val="005030D8"/>
    <w:rsid w:val="005030DB"/>
    <w:rsid w:val="0050343E"/>
    <w:rsid w:val="00503EC2"/>
    <w:rsid w:val="005041FB"/>
    <w:rsid w:val="005048EA"/>
    <w:rsid w:val="00504C7E"/>
    <w:rsid w:val="00504CEA"/>
    <w:rsid w:val="00504F6D"/>
    <w:rsid w:val="005052D0"/>
    <w:rsid w:val="00505436"/>
    <w:rsid w:val="005055C4"/>
    <w:rsid w:val="00505783"/>
    <w:rsid w:val="00505805"/>
    <w:rsid w:val="00505BD6"/>
    <w:rsid w:val="00505CC2"/>
    <w:rsid w:val="0050602E"/>
    <w:rsid w:val="00506094"/>
    <w:rsid w:val="005060B7"/>
    <w:rsid w:val="005064A8"/>
    <w:rsid w:val="0050656E"/>
    <w:rsid w:val="00506668"/>
    <w:rsid w:val="0050666B"/>
    <w:rsid w:val="00506859"/>
    <w:rsid w:val="00506BAF"/>
    <w:rsid w:val="00506D25"/>
    <w:rsid w:val="00506DC1"/>
    <w:rsid w:val="00507090"/>
    <w:rsid w:val="00507201"/>
    <w:rsid w:val="005072E0"/>
    <w:rsid w:val="00507802"/>
    <w:rsid w:val="005101DC"/>
    <w:rsid w:val="005104B3"/>
    <w:rsid w:val="005107EC"/>
    <w:rsid w:val="005107FF"/>
    <w:rsid w:val="0051109B"/>
    <w:rsid w:val="00511162"/>
    <w:rsid w:val="0051117D"/>
    <w:rsid w:val="005114AF"/>
    <w:rsid w:val="00511760"/>
    <w:rsid w:val="00511F3B"/>
    <w:rsid w:val="005120F0"/>
    <w:rsid w:val="00512176"/>
    <w:rsid w:val="005121E8"/>
    <w:rsid w:val="00512693"/>
    <w:rsid w:val="00512F27"/>
    <w:rsid w:val="00512F36"/>
    <w:rsid w:val="0051333D"/>
    <w:rsid w:val="0051351F"/>
    <w:rsid w:val="00513A7F"/>
    <w:rsid w:val="00514212"/>
    <w:rsid w:val="00514346"/>
    <w:rsid w:val="0051445E"/>
    <w:rsid w:val="005148B3"/>
    <w:rsid w:val="00514958"/>
    <w:rsid w:val="00514B68"/>
    <w:rsid w:val="00514BE5"/>
    <w:rsid w:val="00515111"/>
    <w:rsid w:val="005151FF"/>
    <w:rsid w:val="00515277"/>
    <w:rsid w:val="005152A1"/>
    <w:rsid w:val="0051555D"/>
    <w:rsid w:val="0051586E"/>
    <w:rsid w:val="00515CC5"/>
    <w:rsid w:val="00515CF9"/>
    <w:rsid w:val="00515FCC"/>
    <w:rsid w:val="005168B6"/>
    <w:rsid w:val="0051703D"/>
    <w:rsid w:val="005171EC"/>
    <w:rsid w:val="0051767E"/>
    <w:rsid w:val="00517897"/>
    <w:rsid w:val="00517D8B"/>
    <w:rsid w:val="00520145"/>
    <w:rsid w:val="00520351"/>
    <w:rsid w:val="00520433"/>
    <w:rsid w:val="0052046E"/>
    <w:rsid w:val="0052052E"/>
    <w:rsid w:val="0052053C"/>
    <w:rsid w:val="005205D6"/>
    <w:rsid w:val="00520AE4"/>
    <w:rsid w:val="00520CC3"/>
    <w:rsid w:val="00520F2F"/>
    <w:rsid w:val="005210F1"/>
    <w:rsid w:val="0052190C"/>
    <w:rsid w:val="00521C3F"/>
    <w:rsid w:val="00521F77"/>
    <w:rsid w:val="0052224D"/>
    <w:rsid w:val="00523174"/>
    <w:rsid w:val="0052319E"/>
    <w:rsid w:val="005231C3"/>
    <w:rsid w:val="005233D5"/>
    <w:rsid w:val="00523659"/>
    <w:rsid w:val="0052366D"/>
    <w:rsid w:val="00523B6C"/>
    <w:rsid w:val="00523D7D"/>
    <w:rsid w:val="00523EA4"/>
    <w:rsid w:val="00523F5D"/>
    <w:rsid w:val="0052467B"/>
    <w:rsid w:val="00524D08"/>
    <w:rsid w:val="00525185"/>
    <w:rsid w:val="005251A6"/>
    <w:rsid w:val="0052537A"/>
    <w:rsid w:val="005254AE"/>
    <w:rsid w:val="005254F9"/>
    <w:rsid w:val="00525963"/>
    <w:rsid w:val="00525EA1"/>
    <w:rsid w:val="0052662C"/>
    <w:rsid w:val="00526D7A"/>
    <w:rsid w:val="00527094"/>
    <w:rsid w:val="0052730E"/>
    <w:rsid w:val="005275EA"/>
    <w:rsid w:val="005278A2"/>
    <w:rsid w:val="005305F7"/>
    <w:rsid w:val="00530608"/>
    <w:rsid w:val="005306C1"/>
    <w:rsid w:val="00530B55"/>
    <w:rsid w:val="00530F8D"/>
    <w:rsid w:val="0053144D"/>
    <w:rsid w:val="0053148B"/>
    <w:rsid w:val="00531568"/>
    <w:rsid w:val="005315DB"/>
    <w:rsid w:val="00531716"/>
    <w:rsid w:val="00531A5C"/>
    <w:rsid w:val="00531B89"/>
    <w:rsid w:val="00531CC3"/>
    <w:rsid w:val="005321B3"/>
    <w:rsid w:val="00532278"/>
    <w:rsid w:val="0053292F"/>
    <w:rsid w:val="00532D05"/>
    <w:rsid w:val="005333CA"/>
    <w:rsid w:val="005334F5"/>
    <w:rsid w:val="005338AE"/>
    <w:rsid w:val="00533B6D"/>
    <w:rsid w:val="00533BF3"/>
    <w:rsid w:val="00533C2A"/>
    <w:rsid w:val="00533D99"/>
    <w:rsid w:val="00533E73"/>
    <w:rsid w:val="00534129"/>
    <w:rsid w:val="00534420"/>
    <w:rsid w:val="005344DD"/>
    <w:rsid w:val="00534A87"/>
    <w:rsid w:val="00534CCC"/>
    <w:rsid w:val="00534DD1"/>
    <w:rsid w:val="00534E02"/>
    <w:rsid w:val="00535372"/>
    <w:rsid w:val="005355B8"/>
    <w:rsid w:val="00535642"/>
    <w:rsid w:val="005358AE"/>
    <w:rsid w:val="00535ACF"/>
    <w:rsid w:val="005362D4"/>
    <w:rsid w:val="0053687B"/>
    <w:rsid w:val="005368E6"/>
    <w:rsid w:val="00536926"/>
    <w:rsid w:val="00536A91"/>
    <w:rsid w:val="00536C7B"/>
    <w:rsid w:val="00536ED8"/>
    <w:rsid w:val="0053712A"/>
    <w:rsid w:val="00537181"/>
    <w:rsid w:val="00537210"/>
    <w:rsid w:val="0053773C"/>
    <w:rsid w:val="005377D0"/>
    <w:rsid w:val="0053780C"/>
    <w:rsid w:val="00537A36"/>
    <w:rsid w:val="00537F8C"/>
    <w:rsid w:val="005403A9"/>
    <w:rsid w:val="0054048C"/>
    <w:rsid w:val="005409DF"/>
    <w:rsid w:val="00540B53"/>
    <w:rsid w:val="00540C1F"/>
    <w:rsid w:val="00540D94"/>
    <w:rsid w:val="0054111D"/>
    <w:rsid w:val="005411E2"/>
    <w:rsid w:val="005418FC"/>
    <w:rsid w:val="00541A38"/>
    <w:rsid w:val="00541B1A"/>
    <w:rsid w:val="00541CDA"/>
    <w:rsid w:val="005420DB"/>
    <w:rsid w:val="00542A8F"/>
    <w:rsid w:val="00542A99"/>
    <w:rsid w:val="00542C40"/>
    <w:rsid w:val="00542C6F"/>
    <w:rsid w:val="00542CDF"/>
    <w:rsid w:val="00542D0B"/>
    <w:rsid w:val="00542FC0"/>
    <w:rsid w:val="00543200"/>
    <w:rsid w:val="0054325A"/>
    <w:rsid w:val="005432CB"/>
    <w:rsid w:val="00543542"/>
    <w:rsid w:val="00543A17"/>
    <w:rsid w:val="00543B6F"/>
    <w:rsid w:val="00543C4B"/>
    <w:rsid w:val="00543C77"/>
    <w:rsid w:val="00543D2D"/>
    <w:rsid w:val="00543F4A"/>
    <w:rsid w:val="00543F87"/>
    <w:rsid w:val="00543FAF"/>
    <w:rsid w:val="005440A4"/>
    <w:rsid w:val="00544540"/>
    <w:rsid w:val="0054481F"/>
    <w:rsid w:val="00544876"/>
    <w:rsid w:val="005448C6"/>
    <w:rsid w:val="005449E5"/>
    <w:rsid w:val="00544B19"/>
    <w:rsid w:val="00544E0B"/>
    <w:rsid w:val="0054534B"/>
    <w:rsid w:val="00545577"/>
    <w:rsid w:val="00545751"/>
    <w:rsid w:val="00545E58"/>
    <w:rsid w:val="00545EB5"/>
    <w:rsid w:val="0054629F"/>
    <w:rsid w:val="00546604"/>
    <w:rsid w:val="00546872"/>
    <w:rsid w:val="00546892"/>
    <w:rsid w:val="00546F94"/>
    <w:rsid w:val="0054703A"/>
    <w:rsid w:val="00547103"/>
    <w:rsid w:val="00547237"/>
    <w:rsid w:val="00547B4C"/>
    <w:rsid w:val="00547BAE"/>
    <w:rsid w:val="005503F1"/>
    <w:rsid w:val="0055096E"/>
    <w:rsid w:val="00550AA3"/>
    <w:rsid w:val="00550BBA"/>
    <w:rsid w:val="00550CEB"/>
    <w:rsid w:val="00550E3E"/>
    <w:rsid w:val="00551266"/>
    <w:rsid w:val="00551874"/>
    <w:rsid w:val="00551E1C"/>
    <w:rsid w:val="00551F22"/>
    <w:rsid w:val="00551F23"/>
    <w:rsid w:val="00551F81"/>
    <w:rsid w:val="005520C9"/>
    <w:rsid w:val="00552160"/>
    <w:rsid w:val="00552311"/>
    <w:rsid w:val="00552486"/>
    <w:rsid w:val="005527B7"/>
    <w:rsid w:val="00552ACA"/>
    <w:rsid w:val="00552B5C"/>
    <w:rsid w:val="00552E35"/>
    <w:rsid w:val="0055317D"/>
    <w:rsid w:val="005537E5"/>
    <w:rsid w:val="005538D3"/>
    <w:rsid w:val="0055390A"/>
    <w:rsid w:val="0055398B"/>
    <w:rsid w:val="00553C30"/>
    <w:rsid w:val="00553D7A"/>
    <w:rsid w:val="005540B2"/>
    <w:rsid w:val="0055443A"/>
    <w:rsid w:val="005549F3"/>
    <w:rsid w:val="00554CA0"/>
    <w:rsid w:val="00554F57"/>
    <w:rsid w:val="00555012"/>
    <w:rsid w:val="00555497"/>
    <w:rsid w:val="00555620"/>
    <w:rsid w:val="00555647"/>
    <w:rsid w:val="005559CF"/>
    <w:rsid w:val="005569E8"/>
    <w:rsid w:val="00556A0B"/>
    <w:rsid w:val="00556B9E"/>
    <w:rsid w:val="00556CC7"/>
    <w:rsid w:val="00556E48"/>
    <w:rsid w:val="00557006"/>
    <w:rsid w:val="0055711A"/>
    <w:rsid w:val="005576F4"/>
    <w:rsid w:val="00557AE8"/>
    <w:rsid w:val="00557D7A"/>
    <w:rsid w:val="00557FC3"/>
    <w:rsid w:val="00560202"/>
    <w:rsid w:val="005604DF"/>
    <w:rsid w:val="00560E9F"/>
    <w:rsid w:val="00560F6B"/>
    <w:rsid w:val="00561068"/>
    <w:rsid w:val="005612D7"/>
    <w:rsid w:val="005616B5"/>
    <w:rsid w:val="005617D6"/>
    <w:rsid w:val="00561C02"/>
    <w:rsid w:val="00561E2D"/>
    <w:rsid w:val="00561F68"/>
    <w:rsid w:val="005621DF"/>
    <w:rsid w:val="00562222"/>
    <w:rsid w:val="0056237A"/>
    <w:rsid w:val="005626F8"/>
    <w:rsid w:val="00562856"/>
    <w:rsid w:val="005629EC"/>
    <w:rsid w:val="00562C09"/>
    <w:rsid w:val="00562CDF"/>
    <w:rsid w:val="00562E30"/>
    <w:rsid w:val="00563417"/>
    <w:rsid w:val="00563D0D"/>
    <w:rsid w:val="00563D9E"/>
    <w:rsid w:val="00563FA1"/>
    <w:rsid w:val="0056456C"/>
    <w:rsid w:val="00564AEB"/>
    <w:rsid w:val="00564E60"/>
    <w:rsid w:val="00565139"/>
    <w:rsid w:val="0056522D"/>
    <w:rsid w:val="005652B6"/>
    <w:rsid w:val="00565404"/>
    <w:rsid w:val="00565A51"/>
    <w:rsid w:val="00565E28"/>
    <w:rsid w:val="00565F2F"/>
    <w:rsid w:val="00565FDD"/>
    <w:rsid w:val="005660A6"/>
    <w:rsid w:val="0056642B"/>
    <w:rsid w:val="005669FF"/>
    <w:rsid w:val="00566E3A"/>
    <w:rsid w:val="00566F2F"/>
    <w:rsid w:val="00567247"/>
    <w:rsid w:val="005675D1"/>
    <w:rsid w:val="00567787"/>
    <w:rsid w:val="00567933"/>
    <w:rsid w:val="00567A84"/>
    <w:rsid w:val="00567C02"/>
    <w:rsid w:val="00567D6A"/>
    <w:rsid w:val="00570152"/>
    <w:rsid w:val="00570171"/>
    <w:rsid w:val="005701A4"/>
    <w:rsid w:val="00570821"/>
    <w:rsid w:val="005709F4"/>
    <w:rsid w:val="00570A20"/>
    <w:rsid w:val="00570A36"/>
    <w:rsid w:val="00571405"/>
    <w:rsid w:val="0057145E"/>
    <w:rsid w:val="00571B15"/>
    <w:rsid w:val="00571E78"/>
    <w:rsid w:val="00572283"/>
    <w:rsid w:val="0057232F"/>
    <w:rsid w:val="00572375"/>
    <w:rsid w:val="005728AB"/>
    <w:rsid w:val="00572E60"/>
    <w:rsid w:val="00573004"/>
    <w:rsid w:val="0057342E"/>
    <w:rsid w:val="005734B4"/>
    <w:rsid w:val="0057393E"/>
    <w:rsid w:val="00573C4A"/>
    <w:rsid w:val="00573D3F"/>
    <w:rsid w:val="00573EFA"/>
    <w:rsid w:val="00574067"/>
    <w:rsid w:val="005746AE"/>
    <w:rsid w:val="00574892"/>
    <w:rsid w:val="00574AAF"/>
    <w:rsid w:val="00574B16"/>
    <w:rsid w:val="00574CF6"/>
    <w:rsid w:val="00574D28"/>
    <w:rsid w:val="005754A8"/>
    <w:rsid w:val="005754B0"/>
    <w:rsid w:val="005754D6"/>
    <w:rsid w:val="00575554"/>
    <w:rsid w:val="005759E0"/>
    <w:rsid w:val="005764F1"/>
    <w:rsid w:val="005765CB"/>
    <w:rsid w:val="0057675E"/>
    <w:rsid w:val="00576783"/>
    <w:rsid w:val="005767D0"/>
    <w:rsid w:val="0057691B"/>
    <w:rsid w:val="005769C1"/>
    <w:rsid w:val="00576A56"/>
    <w:rsid w:val="0057722F"/>
    <w:rsid w:val="005773DF"/>
    <w:rsid w:val="00577821"/>
    <w:rsid w:val="00577CBD"/>
    <w:rsid w:val="00577F94"/>
    <w:rsid w:val="005800EE"/>
    <w:rsid w:val="005807FA"/>
    <w:rsid w:val="005808AC"/>
    <w:rsid w:val="005808C8"/>
    <w:rsid w:val="00580AB0"/>
    <w:rsid w:val="00580DC2"/>
    <w:rsid w:val="005813AA"/>
    <w:rsid w:val="00581623"/>
    <w:rsid w:val="00581DBD"/>
    <w:rsid w:val="00582052"/>
    <w:rsid w:val="005820D5"/>
    <w:rsid w:val="005821D1"/>
    <w:rsid w:val="005822A4"/>
    <w:rsid w:val="00582492"/>
    <w:rsid w:val="00582545"/>
    <w:rsid w:val="00582839"/>
    <w:rsid w:val="00582BC9"/>
    <w:rsid w:val="00582EB7"/>
    <w:rsid w:val="00582F01"/>
    <w:rsid w:val="00582F4A"/>
    <w:rsid w:val="00583210"/>
    <w:rsid w:val="0058363E"/>
    <w:rsid w:val="00583A27"/>
    <w:rsid w:val="00584096"/>
    <w:rsid w:val="0058412E"/>
    <w:rsid w:val="00584219"/>
    <w:rsid w:val="00584553"/>
    <w:rsid w:val="00584677"/>
    <w:rsid w:val="0058472E"/>
    <w:rsid w:val="00584B6E"/>
    <w:rsid w:val="00584BA9"/>
    <w:rsid w:val="00584CC6"/>
    <w:rsid w:val="00584F15"/>
    <w:rsid w:val="005850B6"/>
    <w:rsid w:val="005852A1"/>
    <w:rsid w:val="0058552E"/>
    <w:rsid w:val="00585623"/>
    <w:rsid w:val="0058577B"/>
    <w:rsid w:val="00585978"/>
    <w:rsid w:val="005859A9"/>
    <w:rsid w:val="00585A73"/>
    <w:rsid w:val="00586285"/>
    <w:rsid w:val="005862A1"/>
    <w:rsid w:val="005864AE"/>
    <w:rsid w:val="00586969"/>
    <w:rsid w:val="00586A19"/>
    <w:rsid w:val="00586A7A"/>
    <w:rsid w:val="00586B1F"/>
    <w:rsid w:val="00586BCB"/>
    <w:rsid w:val="00586F18"/>
    <w:rsid w:val="00587A6E"/>
    <w:rsid w:val="0059023E"/>
    <w:rsid w:val="00590CE2"/>
    <w:rsid w:val="00590E39"/>
    <w:rsid w:val="00590EA1"/>
    <w:rsid w:val="00591332"/>
    <w:rsid w:val="00591C1B"/>
    <w:rsid w:val="00591DD9"/>
    <w:rsid w:val="00591F85"/>
    <w:rsid w:val="005923AF"/>
    <w:rsid w:val="005924F0"/>
    <w:rsid w:val="00592B85"/>
    <w:rsid w:val="00592F7A"/>
    <w:rsid w:val="0059345E"/>
    <w:rsid w:val="00593695"/>
    <w:rsid w:val="00593956"/>
    <w:rsid w:val="00593EA6"/>
    <w:rsid w:val="00593F1A"/>
    <w:rsid w:val="0059420B"/>
    <w:rsid w:val="00594449"/>
    <w:rsid w:val="005944DD"/>
    <w:rsid w:val="0059486F"/>
    <w:rsid w:val="0059492B"/>
    <w:rsid w:val="00594D0C"/>
    <w:rsid w:val="00594D8D"/>
    <w:rsid w:val="005951C3"/>
    <w:rsid w:val="0059543D"/>
    <w:rsid w:val="00595FAD"/>
    <w:rsid w:val="00596117"/>
    <w:rsid w:val="00596508"/>
    <w:rsid w:val="0059651E"/>
    <w:rsid w:val="00596D33"/>
    <w:rsid w:val="00596F27"/>
    <w:rsid w:val="00596FE5"/>
    <w:rsid w:val="00597252"/>
    <w:rsid w:val="005974DE"/>
    <w:rsid w:val="0059778C"/>
    <w:rsid w:val="0059784E"/>
    <w:rsid w:val="00597F40"/>
    <w:rsid w:val="005A0FC4"/>
    <w:rsid w:val="005A1117"/>
    <w:rsid w:val="005A1399"/>
    <w:rsid w:val="005A17A0"/>
    <w:rsid w:val="005A18FB"/>
    <w:rsid w:val="005A1AE4"/>
    <w:rsid w:val="005A1F53"/>
    <w:rsid w:val="005A2198"/>
    <w:rsid w:val="005A23C8"/>
    <w:rsid w:val="005A2460"/>
    <w:rsid w:val="005A2665"/>
    <w:rsid w:val="005A273F"/>
    <w:rsid w:val="005A2B8C"/>
    <w:rsid w:val="005A2D44"/>
    <w:rsid w:val="005A3075"/>
    <w:rsid w:val="005A39B9"/>
    <w:rsid w:val="005A3B61"/>
    <w:rsid w:val="005A3CDE"/>
    <w:rsid w:val="005A42CE"/>
    <w:rsid w:val="005A42E4"/>
    <w:rsid w:val="005A43F5"/>
    <w:rsid w:val="005A4877"/>
    <w:rsid w:val="005A4A50"/>
    <w:rsid w:val="005A4D8D"/>
    <w:rsid w:val="005A4EFF"/>
    <w:rsid w:val="005A4F08"/>
    <w:rsid w:val="005A5093"/>
    <w:rsid w:val="005A50B7"/>
    <w:rsid w:val="005A5268"/>
    <w:rsid w:val="005A53EB"/>
    <w:rsid w:val="005A56DA"/>
    <w:rsid w:val="005A5895"/>
    <w:rsid w:val="005A5F48"/>
    <w:rsid w:val="005A6012"/>
    <w:rsid w:val="005A6187"/>
    <w:rsid w:val="005A65B8"/>
    <w:rsid w:val="005A6633"/>
    <w:rsid w:val="005A6E8E"/>
    <w:rsid w:val="005A717A"/>
    <w:rsid w:val="005A7365"/>
    <w:rsid w:val="005A7501"/>
    <w:rsid w:val="005A7597"/>
    <w:rsid w:val="005A7703"/>
    <w:rsid w:val="005A7ABB"/>
    <w:rsid w:val="005A7E11"/>
    <w:rsid w:val="005B069C"/>
    <w:rsid w:val="005B0B2C"/>
    <w:rsid w:val="005B0C94"/>
    <w:rsid w:val="005B0DAD"/>
    <w:rsid w:val="005B0F3E"/>
    <w:rsid w:val="005B12EE"/>
    <w:rsid w:val="005B1412"/>
    <w:rsid w:val="005B1570"/>
    <w:rsid w:val="005B1A38"/>
    <w:rsid w:val="005B2B8A"/>
    <w:rsid w:val="005B34DF"/>
    <w:rsid w:val="005B38B0"/>
    <w:rsid w:val="005B397D"/>
    <w:rsid w:val="005B3ADD"/>
    <w:rsid w:val="005B3BA3"/>
    <w:rsid w:val="005B3DC6"/>
    <w:rsid w:val="005B3F83"/>
    <w:rsid w:val="005B447C"/>
    <w:rsid w:val="005B4B0C"/>
    <w:rsid w:val="005B4B9D"/>
    <w:rsid w:val="005B4CB0"/>
    <w:rsid w:val="005B4DAC"/>
    <w:rsid w:val="005B4DF8"/>
    <w:rsid w:val="005B4E38"/>
    <w:rsid w:val="005B5D71"/>
    <w:rsid w:val="005B6293"/>
    <w:rsid w:val="005B638E"/>
    <w:rsid w:val="005B65AF"/>
    <w:rsid w:val="005B6B56"/>
    <w:rsid w:val="005B6DD4"/>
    <w:rsid w:val="005B7363"/>
    <w:rsid w:val="005B74A0"/>
    <w:rsid w:val="005B74B9"/>
    <w:rsid w:val="005B7BC7"/>
    <w:rsid w:val="005C08A7"/>
    <w:rsid w:val="005C0C6C"/>
    <w:rsid w:val="005C1179"/>
    <w:rsid w:val="005C1894"/>
    <w:rsid w:val="005C21EC"/>
    <w:rsid w:val="005C23BD"/>
    <w:rsid w:val="005C3246"/>
    <w:rsid w:val="005C32B0"/>
    <w:rsid w:val="005C3711"/>
    <w:rsid w:val="005C3B80"/>
    <w:rsid w:val="005C4277"/>
    <w:rsid w:val="005C43A5"/>
    <w:rsid w:val="005C4624"/>
    <w:rsid w:val="005C4D31"/>
    <w:rsid w:val="005C4D52"/>
    <w:rsid w:val="005C4EBC"/>
    <w:rsid w:val="005C5232"/>
    <w:rsid w:val="005C55D2"/>
    <w:rsid w:val="005C56E9"/>
    <w:rsid w:val="005C5A8F"/>
    <w:rsid w:val="005C5BD2"/>
    <w:rsid w:val="005C5D76"/>
    <w:rsid w:val="005C61FF"/>
    <w:rsid w:val="005C64CA"/>
    <w:rsid w:val="005C674C"/>
    <w:rsid w:val="005C6987"/>
    <w:rsid w:val="005C6C3C"/>
    <w:rsid w:val="005C6C7C"/>
    <w:rsid w:val="005C6DA4"/>
    <w:rsid w:val="005C6FED"/>
    <w:rsid w:val="005C702B"/>
    <w:rsid w:val="005C780F"/>
    <w:rsid w:val="005C7833"/>
    <w:rsid w:val="005C78D1"/>
    <w:rsid w:val="005C7BC6"/>
    <w:rsid w:val="005C7D78"/>
    <w:rsid w:val="005C7DAE"/>
    <w:rsid w:val="005C7E0D"/>
    <w:rsid w:val="005C7F15"/>
    <w:rsid w:val="005C7FC0"/>
    <w:rsid w:val="005D03B2"/>
    <w:rsid w:val="005D0478"/>
    <w:rsid w:val="005D0760"/>
    <w:rsid w:val="005D085F"/>
    <w:rsid w:val="005D0890"/>
    <w:rsid w:val="005D0C3D"/>
    <w:rsid w:val="005D141A"/>
    <w:rsid w:val="005D1420"/>
    <w:rsid w:val="005D14FC"/>
    <w:rsid w:val="005D1783"/>
    <w:rsid w:val="005D1A71"/>
    <w:rsid w:val="005D1AD2"/>
    <w:rsid w:val="005D1DB1"/>
    <w:rsid w:val="005D1E01"/>
    <w:rsid w:val="005D2047"/>
    <w:rsid w:val="005D2050"/>
    <w:rsid w:val="005D2406"/>
    <w:rsid w:val="005D27B2"/>
    <w:rsid w:val="005D2B32"/>
    <w:rsid w:val="005D2C08"/>
    <w:rsid w:val="005D2C3D"/>
    <w:rsid w:val="005D2CB0"/>
    <w:rsid w:val="005D2D01"/>
    <w:rsid w:val="005D2DB0"/>
    <w:rsid w:val="005D3001"/>
    <w:rsid w:val="005D3290"/>
    <w:rsid w:val="005D32EE"/>
    <w:rsid w:val="005D3355"/>
    <w:rsid w:val="005D37AD"/>
    <w:rsid w:val="005D37CC"/>
    <w:rsid w:val="005D3E39"/>
    <w:rsid w:val="005D4886"/>
    <w:rsid w:val="005D4A91"/>
    <w:rsid w:val="005D4C9D"/>
    <w:rsid w:val="005D4CCF"/>
    <w:rsid w:val="005D5A27"/>
    <w:rsid w:val="005D5A3F"/>
    <w:rsid w:val="005D5C52"/>
    <w:rsid w:val="005D60BF"/>
    <w:rsid w:val="005D66A7"/>
    <w:rsid w:val="005D672B"/>
    <w:rsid w:val="005D680C"/>
    <w:rsid w:val="005D6D7D"/>
    <w:rsid w:val="005D707F"/>
    <w:rsid w:val="005D718B"/>
    <w:rsid w:val="005D71BA"/>
    <w:rsid w:val="005D71F0"/>
    <w:rsid w:val="005D7358"/>
    <w:rsid w:val="005D7810"/>
    <w:rsid w:val="005D795F"/>
    <w:rsid w:val="005D7B04"/>
    <w:rsid w:val="005D7F03"/>
    <w:rsid w:val="005E00C9"/>
    <w:rsid w:val="005E0452"/>
    <w:rsid w:val="005E07FE"/>
    <w:rsid w:val="005E08DE"/>
    <w:rsid w:val="005E0B7F"/>
    <w:rsid w:val="005E0BFC"/>
    <w:rsid w:val="005E0F3C"/>
    <w:rsid w:val="005E104E"/>
    <w:rsid w:val="005E11F3"/>
    <w:rsid w:val="005E1211"/>
    <w:rsid w:val="005E1643"/>
    <w:rsid w:val="005E182D"/>
    <w:rsid w:val="005E1985"/>
    <w:rsid w:val="005E1A03"/>
    <w:rsid w:val="005E20A8"/>
    <w:rsid w:val="005E2964"/>
    <w:rsid w:val="005E29F5"/>
    <w:rsid w:val="005E2D04"/>
    <w:rsid w:val="005E2E81"/>
    <w:rsid w:val="005E31D1"/>
    <w:rsid w:val="005E321A"/>
    <w:rsid w:val="005E3784"/>
    <w:rsid w:val="005E391A"/>
    <w:rsid w:val="005E39AF"/>
    <w:rsid w:val="005E3A07"/>
    <w:rsid w:val="005E40A7"/>
    <w:rsid w:val="005E4696"/>
    <w:rsid w:val="005E48C6"/>
    <w:rsid w:val="005E4C9A"/>
    <w:rsid w:val="005E4CBB"/>
    <w:rsid w:val="005E4EA4"/>
    <w:rsid w:val="005E543A"/>
    <w:rsid w:val="005E5748"/>
    <w:rsid w:val="005E5A38"/>
    <w:rsid w:val="005E5A72"/>
    <w:rsid w:val="005E5B4E"/>
    <w:rsid w:val="005E62BE"/>
    <w:rsid w:val="005E6AA6"/>
    <w:rsid w:val="005E6E42"/>
    <w:rsid w:val="005E6EB5"/>
    <w:rsid w:val="005E72FB"/>
    <w:rsid w:val="005E7389"/>
    <w:rsid w:val="005E79AC"/>
    <w:rsid w:val="005E79DA"/>
    <w:rsid w:val="005E79E2"/>
    <w:rsid w:val="005E7A0A"/>
    <w:rsid w:val="005E7A77"/>
    <w:rsid w:val="005E7C82"/>
    <w:rsid w:val="005E7CA1"/>
    <w:rsid w:val="005E7D9D"/>
    <w:rsid w:val="005E7DC6"/>
    <w:rsid w:val="005F051E"/>
    <w:rsid w:val="005F0981"/>
    <w:rsid w:val="005F09E1"/>
    <w:rsid w:val="005F0A5C"/>
    <w:rsid w:val="005F0CC0"/>
    <w:rsid w:val="005F0F5A"/>
    <w:rsid w:val="005F1B5E"/>
    <w:rsid w:val="005F1C74"/>
    <w:rsid w:val="005F2029"/>
    <w:rsid w:val="005F29ED"/>
    <w:rsid w:val="005F32BC"/>
    <w:rsid w:val="005F3564"/>
    <w:rsid w:val="005F39FB"/>
    <w:rsid w:val="005F3B71"/>
    <w:rsid w:val="005F3BA4"/>
    <w:rsid w:val="005F3E5D"/>
    <w:rsid w:val="005F3E88"/>
    <w:rsid w:val="005F40D5"/>
    <w:rsid w:val="005F448B"/>
    <w:rsid w:val="005F44D8"/>
    <w:rsid w:val="005F4981"/>
    <w:rsid w:val="005F49B8"/>
    <w:rsid w:val="005F4A66"/>
    <w:rsid w:val="005F4AFD"/>
    <w:rsid w:val="005F4E2C"/>
    <w:rsid w:val="005F500B"/>
    <w:rsid w:val="005F570C"/>
    <w:rsid w:val="005F5B88"/>
    <w:rsid w:val="005F5BA8"/>
    <w:rsid w:val="005F5E75"/>
    <w:rsid w:val="005F67A2"/>
    <w:rsid w:val="005F681F"/>
    <w:rsid w:val="005F6AF9"/>
    <w:rsid w:val="005F6B4B"/>
    <w:rsid w:val="005F6C9F"/>
    <w:rsid w:val="005F6F32"/>
    <w:rsid w:val="005F70D5"/>
    <w:rsid w:val="005F7202"/>
    <w:rsid w:val="005F7452"/>
    <w:rsid w:val="005F7689"/>
    <w:rsid w:val="005F7B34"/>
    <w:rsid w:val="005F7CB8"/>
    <w:rsid w:val="005F7CE1"/>
    <w:rsid w:val="005F7CE6"/>
    <w:rsid w:val="00600950"/>
    <w:rsid w:val="00600FCC"/>
    <w:rsid w:val="006017FD"/>
    <w:rsid w:val="00601AE9"/>
    <w:rsid w:val="00601AEC"/>
    <w:rsid w:val="00601C8D"/>
    <w:rsid w:val="00601DAB"/>
    <w:rsid w:val="0060201B"/>
    <w:rsid w:val="0060248D"/>
    <w:rsid w:val="006024D9"/>
    <w:rsid w:val="006026EE"/>
    <w:rsid w:val="006028DC"/>
    <w:rsid w:val="00602BFE"/>
    <w:rsid w:val="00602C91"/>
    <w:rsid w:val="00602DBB"/>
    <w:rsid w:val="006031E3"/>
    <w:rsid w:val="00603472"/>
    <w:rsid w:val="0060356A"/>
    <w:rsid w:val="006036C8"/>
    <w:rsid w:val="0060384C"/>
    <w:rsid w:val="00603F83"/>
    <w:rsid w:val="00604081"/>
    <w:rsid w:val="0060413C"/>
    <w:rsid w:val="00604177"/>
    <w:rsid w:val="006047A8"/>
    <w:rsid w:val="00604885"/>
    <w:rsid w:val="006048D4"/>
    <w:rsid w:val="006049BA"/>
    <w:rsid w:val="00604AA4"/>
    <w:rsid w:val="00604C9D"/>
    <w:rsid w:val="00604F43"/>
    <w:rsid w:val="00605171"/>
    <w:rsid w:val="0060530E"/>
    <w:rsid w:val="006053D8"/>
    <w:rsid w:val="00605711"/>
    <w:rsid w:val="00605E78"/>
    <w:rsid w:val="00605F2E"/>
    <w:rsid w:val="00606250"/>
    <w:rsid w:val="006066CB"/>
    <w:rsid w:val="00606849"/>
    <w:rsid w:val="00606B3C"/>
    <w:rsid w:val="0060737C"/>
    <w:rsid w:val="006075AB"/>
    <w:rsid w:val="00607A2C"/>
    <w:rsid w:val="00607A5B"/>
    <w:rsid w:val="00607C63"/>
    <w:rsid w:val="00607D63"/>
    <w:rsid w:val="00607F46"/>
    <w:rsid w:val="00610103"/>
    <w:rsid w:val="00610334"/>
    <w:rsid w:val="006107BB"/>
    <w:rsid w:val="00610CB0"/>
    <w:rsid w:val="00610E4A"/>
    <w:rsid w:val="00610E70"/>
    <w:rsid w:val="00610F12"/>
    <w:rsid w:val="00610FA0"/>
    <w:rsid w:val="00611017"/>
    <w:rsid w:val="00611248"/>
    <w:rsid w:val="00611660"/>
    <w:rsid w:val="00611894"/>
    <w:rsid w:val="00611FD7"/>
    <w:rsid w:val="00612136"/>
    <w:rsid w:val="00612595"/>
    <w:rsid w:val="00612631"/>
    <w:rsid w:val="006129DE"/>
    <w:rsid w:val="00612C64"/>
    <w:rsid w:val="00613234"/>
    <w:rsid w:val="00613518"/>
    <w:rsid w:val="00613568"/>
    <w:rsid w:val="006137F3"/>
    <w:rsid w:val="006139D0"/>
    <w:rsid w:val="006140DD"/>
    <w:rsid w:val="0061467C"/>
    <w:rsid w:val="00614879"/>
    <w:rsid w:val="0061488A"/>
    <w:rsid w:val="00614BF7"/>
    <w:rsid w:val="00614EE2"/>
    <w:rsid w:val="00614FEE"/>
    <w:rsid w:val="0061512F"/>
    <w:rsid w:val="00615484"/>
    <w:rsid w:val="006156ED"/>
    <w:rsid w:val="006157C9"/>
    <w:rsid w:val="00615C81"/>
    <w:rsid w:val="00615EFD"/>
    <w:rsid w:val="00615F9A"/>
    <w:rsid w:val="0061622C"/>
    <w:rsid w:val="006162A3"/>
    <w:rsid w:val="006164C8"/>
    <w:rsid w:val="00616798"/>
    <w:rsid w:val="0061694B"/>
    <w:rsid w:val="0061694E"/>
    <w:rsid w:val="0061695E"/>
    <w:rsid w:val="00616C3E"/>
    <w:rsid w:val="00616DB2"/>
    <w:rsid w:val="00616DF1"/>
    <w:rsid w:val="00617394"/>
    <w:rsid w:val="00617536"/>
    <w:rsid w:val="006176E6"/>
    <w:rsid w:val="00620103"/>
    <w:rsid w:val="00620390"/>
    <w:rsid w:val="00620B61"/>
    <w:rsid w:val="006210AB"/>
    <w:rsid w:val="00621223"/>
    <w:rsid w:val="00621780"/>
    <w:rsid w:val="00621986"/>
    <w:rsid w:val="006219CC"/>
    <w:rsid w:val="00621B4C"/>
    <w:rsid w:val="00621BCF"/>
    <w:rsid w:val="00621F0C"/>
    <w:rsid w:val="00622042"/>
    <w:rsid w:val="00622088"/>
    <w:rsid w:val="006222EA"/>
    <w:rsid w:val="006224FB"/>
    <w:rsid w:val="0062299B"/>
    <w:rsid w:val="00622BB8"/>
    <w:rsid w:val="00622F4E"/>
    <w:rsid w:val="00622FD6"/>
    <w:rsid w:val="00623BBC"/>
    <w:rsid w:val="006242F1"/>
    <w:rsid w:val="00624391"/>
    <w:rsid w:val="00624429"/>
    <w:rsid w:val="006244B5"/>
    <w:rsid w:val="00624714"/>
    <w:rsid w:val="0062485C"/>
    <w:rsid w:val="006248CC"/>
    <w:rsid w:val="006252CA"/>
    <w:rsid w:val="00625392"/>
    <w:rsid w:val="006254C3"/>
    <w:rsid w:val="00625572"/>
    <w:rsid w:val="0062559F"/>
    <w:rsid w:val="006258E9"/>
    <w:rsid w:val="006258F5"/>
    <w:rsid w:val="0062593B"/>
    <w:rsid w:val="006260BD"/>
    <w:rsid w:val="00626424"/>
    <w:rsid w:val="006268F2"/>
    <w:rsid w:val="0062693C"/>
    <w:rsid w:val="00626967"/>
    <w:rsid w:val="006269CB"/>
    <w:rsid w:val="006276D0"/>
    <w:rsid w:val="006276F0"/>
    <w:rsid w:val="00627F71"/>
    <w:rsid w:val="0063009D"/>
    <w:rsid w:val="0063064E"/>
    <w:rsid w:val="0063068D"/>
    <w:rsid w:val="00630764"/>
    <w:rsid w:val="00630AC9"/>
    <w:rsid w:val="00631052"/>
    <w:rsid w:val="00631675"/>
    <w:rsid w:val="006318E7"/>
    <w:rsid w:val="00631919"/>
    <w:rsid w:val="00631A63"/>
    <w:rsid w:val="00631B04"/>
    <w:rsid w:val="00631D9E"/>
    <w:rsid w:val="00631FFE"/>
    <w:rsid w:val="0063202A"/>
    <w:rsid w:val="006326E4"/>
    <w:rsid w:val="006326FF"/>
    <w:rsid w:val="00632D85"/>
    <w:rsid w:val="00632F33"/>
    <w:rsid w:val="006336A0"/>
    <w:rsid w:val="006337F6"/>
    <w:rsid w:val="0063388A"/>
    <w:rsid w:val="00633B48"/>
    <w:rsid w:val="00633D55"/>
    <w:rsid w:val="00633EFE"/>
    <w:rsid w:val="006340D5"/>
    <w:rsid w:val="0063413C"/>
    <w:rsid w:val="00634713"/>
    <w:rsid w:val="00634798"/>
    <w:rsid w:val="00634A81"/>
    <w:rsid w:val="00634DDB"/>
    <w:rsid w:val="00634E35"/>
    <w:rsid w:val="00634EF7"/>
    <w:rsid w:val="00635074"/>
    <w:rsid w:val="0063514F"/>
    <w:rsid w:val="00635289"/>
    <w:rsid w:val="0063538B"/>
    <w:rsid w:val="00635680"/>
    <w:rsid w:val="00635A6A"/>
    <w:rsid w:val="00635EB8"/>
    <w:rsid w:val="00636057"/>
    <w:rsid w:val="00636436"/>
    <w:rsid w:val="0063688F"/>
    <w:rsid w:val="00637150"/>
    <w:rsid w:val="0063723F"/>
    <w:rsid w:val="006402B7"/>
    <w:rsid w:val="00640478"/>
    <w:rsid w:val="00640517"/>
    <w:rsid w:val="00641170"/>
    <w:rsid w:val="006412D1"/>
    <w:rsid w:val="006413B6"/>
    <w:rsid w:val="00641567"/>
    <w:rsid w:val="00641573"/>
    <w:rsid w:val="00641B1C"/>
    <w:rsid w:val="00641E7A"/>
    <w:rsid w:val="00641E89"/>
    <w:rsid w:val="0064278C"/>
    <w:rsid w:val="00642A19"/>
    <w:rsid w:val="00642D7F"/>
    <w:rsid w:val="00643079"/>
    <w:rsid w:val="00643438"/>
    <w:rsid w:val="00643583"/>
    <w:rsid w:val="006439A2"/>
    <w:rsid w:val="00643B15"/>
    <w:rsid w:val="00644027"/>
    <w:rsid w:val="006441E7"/>
    <w:rsid w:val="00644385"/>
    <w:rsid w:val="006445E2"/>
    <w:rsid w:val="00644881"/>
    <w:rsid w:val="00644CEB"/>
    <w:rsid w:val="00644E76"/>
    <w:rsid w:val="00645106"/>
    <w:rsid w:val="006452E3"/>
    <w:rsid w:val="00645356"/>
    <w:rsid w:val="006454C9"/>
    <w:rsid w:val="0064564D"/>
    <w:rsid w:val="006457EA"/>
    <w:rsid w:val="00645ABE"/>
    <w:rsid w:val="00645AF1"/>
    <w:rsid w:val="00645C12"/>
    <w:rsid w:val="00646026"/>
    <w:rsid w:val="006462AD"/>
    <w:rsid w:val="006462BD"/>
    <w:rsid w:val="006463E3"/>
    <w:rsid w:val="006463E8"/>
    <w:rsid w:val="006464B4"/>
    <w:rsid w:val="0064674E"/>
    <w:rsid w:val="00646816"/>
    <w:rsid w:val="00646B16"/>
    <w:rsid w:val="00646B4B"/>
    <w:rsid w:val="00646BDE"/>
    <w:rsid w:val="00646F9B"/>
    <w:rsid w:val="00647110"/>
    <w:rsid w:val="00647467"/>
    <w:rsid w:val="00647485"/>
    <w:rsid w:val="00650071"/>
    <w:rsid w:val="006500F7"/>
    <w:rsid w:val="006501AC"/>
    <w:rsid w:val="00650456"/>
    <w:rsid w:val="006509EB"/>
    <w:rsid w:val="006509FD"/>
    <w:rsid w:val="00650BF2"/>
    <w:rsid w:val="00650EFC"/>
    <w:rsid w:val="00651377"/>
    <w:rsid w:val="006516D8"/>
    <w:rsid w:val="00651767"/>
    <w:rsid w:val="00651BCD"/>
    <w:rsid w:val="00651F36"/>
    <w:rsid w:val="0065231F"/>
    <w:rsid w:val="006528CB"/>
    <w:rsid w:val="00652F8F"/>
    <w:rsid w:val="00653694"/>
    <w:rsid w:val="00653761"/>
    <w:rsid w:val="00653EB9"/>
    <w:rsid w:val="006543C5"/>
    <w:rsid w:val="0065451C"/>
    <w:rsid w:val="006549F0"/>
    <w:rsid w:val="00654AE6"/>
    <w:rsid w:val="00654B9F"/>
    <w:rsid w:val="00654FA3"/>
    <w:rsid w:val="00655143"/>
    <w:rsid w:val="0065549D"/>
    <w:rsid w:val="00655FE0"/>
    <w:rsid w:val="00656516"/>
    <w:rsid w:val="00656A39"/>
    <w:rsid w:val="00656D6A"/>
    <w:rsid w:val="00656F11"/>
    <w:rsid w:val="00656F5E"/>
    <w:rsid w:val="006572DA"/>
    <w:rsid w:val="00657340"/>
    <w:rsid w:val="0065738A"/>
    <w:rsid w:val="00657633"/>
    <w:rsid w:val="00657CC0"/>
    <w:rsid w:val="00657D5D"/>
    <w:rsid w:val="00657DA3"/>
    <w:rsid w:val="00657DBC"/>
    <w:rsid w:val="00657E69"/>
    <w:rsid w:val="0066023D"/>
    <w:rsid w:val="006603F6"/>
    <w:rsid w:val="00660437"/>
    <w:rsid w:val="00660525"/>
    <w:rsid w:val="00660B99"/>
    <w:rsid w:val="00660D12"/>
    <w:rsid w:val="00660E36"/>
    <w:rsid w:val="006613D5"/>
    <w:rsid w:val="006614BB"/>
    <w:rsid w:val="006618D4"/>
    <w:rsid w:val="00662121"/>
    <w:rsid w:val="0066267A"/>
    <w:rsid w:val="006628B4"/>
    <w:rsid w:val="00662E88"/>
    <w:rsid w:val="00662FBA"/>
    <w:rsid w:val="00663398"/>
    <w:rsid w:val="006635B4"/>
    <w:rsid w:val="0066380A"/>
    <w:rsid w:val="00663895"/>
    <w:rsid w:val="00663ABB"/>
    <w:rsid w:val="00663FFF"/>
    <w:rsid w:val="00664131"/>
    <w:rsid w:val="0066428C"/>
    <w:rsid w:val="006643B2"/>
    <w:rsid w:val="00664706"/>
    <w:rsid w:val="006649D4"/>
    <w:rsid w:val="00664ADA"/>
    <w:rsid w:val="00664C6A"/>
    <w:rsid w:val="006651D4"/>
    <w:rsid w:val="0066521B"/>
    <w:rsid w:val="0066526C"/>
    <w:rsid w:val="00665384"/>
    <w:rsid w:val="006655A3"/>
    <w:rsid w:val="00665937"/>
    <w:rsid w:val="00665B12"/>
    <w:rsid w:val="00665B53"/>
    <w:rsid w:val="0066634E"/>
    <w:rsid w:val="00666780"/>
    <w:rsid w:val="00666A0C"/>
    <w:rsid w:val="00666CB2"/>
    <w:rsid w:val="00666CD2"/>
    <w:rsid w:val="00667277"/>
    <w:rsid w:val="0066755D"/>
    <w:rsid w:val="00667827"/>
    <w:rsid w:val="006678D8"/>
    <w:rsid w:val="00667DA6"/>
    <w:rsid w:val="006701BB"/>
    <w:rsid w:val="0067041D"/>
    <w:rsid w:val="00670542"/>
    <w:rsid w:val="00670565"/>
    <w:rsid w:val="006707A0"/>
    <w:rsid w:val="006707FC"/>
    <w:rsid w:val="00670B6C"/>
    <w:rsid w:val="00670ED1"/>
    <w:rsid w:val="006712CC"/>
    <w:rsid w:val="006712CF"/>
    <w:rsid w:val="00671652"/>
    <w:rsid w:val="00671829"/>
    <w:rsid w:val="00671AE1"/>
    <w:rsid w:val="00671AFF"/>
    <w:rsid w:val="00671B3C"/>
    <w:rsid w:val="00671D6E"/>
    <w:rsid w:val="00672128"/>
    <w:rsid w:val="006721A8"/>
    <w:rsid w:val="006728DC"/>
    <w:rsid w:val="0067291A"/>
    <w:rsid w:val="00672B0B"/>
    <w:rsid w:val="00672DC2"/>
    <w:rsid w:val="00672F8F"/>
    <w:rsid w:val="00673054"/>
    <w:rsid w:val="0067324A"/>
    <w:rsid w:val="0067325D"/>
    <w:rsid w:val="0067326A"/>
    <w:rsid w:val="00673340"/>
    <w:rsid w:val="006734EC"/>
    <w:rsid w:val="00673BBE"/>
    <w:rsid w:val="0067476F"/>
    <w:rsid w:val="00674AAD"/>
    <w:rsid w:val="00675506"/>
    <w:rsid w:val="006756E0"/>
    <w:rsid w:val="00675BAA"/>
    <w:rsid w:val="00675D7E"/>
    <w:rsid w:val="00675E8D"/>
    <w:rsid w:val="00675F7B"/>
    <w:rsid w:val="00675FE1"/>
    <w:rsid w:val="0067641F"/>
    <w:rsid w:val="006765A2"/>
    <w:rsid w:val="00676642"/>
    <w:rsid w:val="00676773"/>
    <w:rsid w:val="006768B9"/>
    <w:rsid w:val="00676FB1"/>
    <w:rsid w:val="00677007"/>
    <w:rsid w:val="006772A5"/>
    <w:rsid w:val="00677493"/>
    <w:rsid w:val="00677699"/>
    <w:rsid w:val="00677BAF"/>
    <w:rsid w:val="00677D4F"/>
    <w:rsid w:val="00680004"/>
    <w:rsid w:val="006803A7"/>
    <w:rsid w:val="00680996"/>
    <w:rsid w:val="00680BD1"/>
    <w:rsid w:val="00680D47"/>
    <w:rsid w:val="00680DBE"/>
    <w:rsid w:val="00680EA6"/>
    <w:rsid w:val="00680F26"/>
    <w:rsid w:val="00680F61"/>
    <w:rsid w:val="00680FFF"/>
    <w:rsid w:val="0068102E"/>
    <w:rsid w:val="00681107"/>
    <w:rsid w:val="00681506"/>
    <w:rsid w:val="0068187C"/>
    <w:rsid w:val="006825A7"/>
    <w:rsid w:val="006827A7"/>
    <w:rsid w:val="006827BF"/>
    <w:rsid w:val="00682881"/>
    <w:rsid w:val="00682A68"/>
    <w:rsid w:val="00682AD9"/>
    <w:rsid w:val="00682C89"/>
    <w:rsid w:val="00683050"/>
    <w:rsid w:val="0068364B"/>
    <w:rsid w:val="006836B9"/>
    <w:rsid w:val="00683A4D"/>
    <w:rsid w:val="00683C03"/>
    <w:rsid w:val="00683F03"/>
    <w:rsid w:val="00684077"/>
    <w:rsid w:val="00684584"/>
    <w:rsid w:val="0068473D"/>
    <w:rsid w:val="00684914"/>
    <w:rsid w:val="00684B5C"/>
    <w:rsid w:val="00684F77"/>
    <w:rsid w:val="00685049"/>
    <w:rsid w:val="0068515C"/>
    <w:rsid w:val="00685487"/>
    <w:rsid w:val="006854A4"/>
    <w:rsid w:val="00685864"/>
    <w:rsid w:val="00685A64"/>
    <w:rsid w:val="00685BA7"/>
    <w:rsid w:val="00685D75"/>
    <w:rsid w:val="006861A8"/>
    <w:rsid w:val="00686222"/>
    <w:rsid w:val="00686318"/>
    <w:rsid w:val="006863A4"/>
    <w:rsid w:val="0068660A"/>
    <w:rsid w:val="0068693D"/>
    <w:rsid w:val="00687012"/>
    <w:rsid w:val="00687E46"/>
    <w:rsid w:val="00687F30"/>
    <w:rsid w:val="00690035"/>
    <w:rsid w:val="0069010E"/>
    <w:rsid w:val="0069048E"/>
    <w:rsid w:val="006908C4"/>
    <w:rsid w:val="00691023"/>
    <w:rsid w:val="0069117C"/>
    <w:rsid w:val="00691223"/>
    <w:rsid w:val="006912CE"/>
    <w:rsid w:val="00691354"/>
    <w:rsid w:val="006918EC"/>
    <w:rsid w:val="00691FAD"/>
    <w:rsid w:val="00692093"/>
    <w:rsid w:val="006921D7"/>
    <w:rsid w:val="0069232A"/>
    <w:rsid w:val="0069244B"/>
    <w:rsid w:val="0069244F"/>
    <w:rsid w:val="00692544"/>
    <w:rsid w:val="0069286E"/>
    <w:rsid w:val="00692886"/>
    <w:rsid w:val="00692A6C"/>
    <w:rsid w:val="00692BA5"/>
    <w:rsid w:val="00692CB7"/>
    <w:rsid w:val="00693363"/>
    <w:rsid w:val="00693909"/>
    <w:rsid w:val="006939CD"/>
    <w:rsid w:val="00693B73"/>
    <w:rsid w:val="00693D09"/>
    <w:rsid w:val="006941CE"/>
    <w:rsid w:val="006941FD"/>
    <w:rsid w:val="0069428F"/>
    <w:rsid w:val="006944FF"/>
    <w:rsid w:val="0069462B"/>
    <w:rsid w:val="00694806"/>
    <w:rsid w:val="006948B9"/>
    <w:rsid w:val="00694D30"/>
    <w:rsid w:val="00695108"/>
    <w:rsid w:val="00695A4F"/>
    <w:rsid w:val="00695C2D"/>
    <w:rsid w:val="00695DD0"/>
    <w:rsid w:val="006960DA"/>
    <w:rsid w:val="00696269"/>
    <w:rsid w:val="006962DC"/>
    <w:rsid w:val="006968A2"/>
    <w:rsid w:val="006968B6"/>
    <w:rsid w:val="006970DF"/>
    <w:rsid w:val="00697550"/>
    <w:rsid w:val="00697937"/>
    <w:rsid w:val="00697977"/>
    <w:rsid w:val="00697B41"/>
    <w:rsid w:val="00697D82"/>
    <w:rsid w:val="006A0055"/>
    <w:rsid w:val="006A0670"/>
    <w:rsid w:val="006A0761"/>
    <w:rsid w:val="006A083F"/>
    <w:rsid w:val="006A0DFE"/>
    <w:rsid w:val="006A0FAC"/>
    <w:rsid w:val="006A18A4"/>
    <w:rsid w:val="006A1BC5"/>
    <w:rsid w:val="006A1E60"/>
    <w:rsid w:val="006A1F67"/>
    <w:rsid w:val="006A1F80"/>
    <w:rsid w:val="006A207F"/>
    <w:rsid w:val="006A22CF"/>
    <w:rsid w:val="006A2480"/>
    <w:rsid w:val="006A2C21"/>
    <w:rsid w:val="006A2C73"/>
    <w:rsid w:val="006A2F7F"/>
    <w:rsid w:val="006A3162"/>
    <w:rsid w:val="006A33F2"/>
    <w:rsid w:val="006A383F"/>
    <w:rsid w:val="006A3B2B"/>
    <w:rsid w:val="006A3C4E"/>
    <w:rsid w:val="006A3E5F"/>
    <w:rsid w:val="006A3E68"/>
    <w:rsid w:val="006A47D5"/>
    <w:rsid w:val="006A4821"/>
    <w:rsid w:val="006A49A5"/>
    <w:rsid w:val="006A4F44"/>
    <w:rsid w:val="006A4F9E"/>
    <w:rsid w:val="006A51F8"/>
    <w:rsid w:val="006A54D7"/>
    <w:rsid w:val="006A5556"/>
    <w:rsid w:val="006A5858"/>
    <w:rsid w:val="006A5A61"/>
    <w:rsid w:val="006A5C1B"/>
    <w:rsid w:val="006A5D19"/>
    <w:rsid w:val="006A5FD2"/>
    <w:rsid w:val="006A67CA"/>
    <w:rsid w:val="006A6AD3"/>
    <w:rsid w:val="006A6BA7"/>
    <w:rsid w:val="006A6BCD"/>
    <w:rsid w:val="006A6C56"/>
    <w:rsid w:val="006A7182"/>
    <w:rsid w:val="006A7298"/>
    <w:rsid w:val="006A74DE"/>
    <w:rsid w:val="006A74DF"/>
    <w:rsid w:val="006A7680"/>
    <w:rsid w:val="006A788B"/>
    <w:rsid w:val="006A7F1B"/>
    <w:rsid w:val="006B0921"/>
    <w:rsid w:val="006B0A84"/>
    <w:rsid w:val="006B0E48"/>
    <w:rsid w:val="006B0FAD"/>
    <w:rsid w:val="006B126C"/>
    <w:rsid w:val="006B1A3B"/>
    <w:rsid w:val="006B1DE0"/>
    <w:rsid w:val="006B2089"/>
    <w:rsid w:val="006B2220"/>
    <w:rsid w:val="006B28A8"/>
    <w:rsid w:val="006B28C2"/>
    <w:rsid w:val="006B2B41"/>
    <w:rsid w:val="006B2DD4"/>
    <w:rsid w:val="006B2EE3"/>
    <w:rsid w:val="006B301C"/>
    <w:rsid w:val="006B32FE"/>
    <w:rsid w:val="006B3B29"/>
    <w:rsid w:val="006B411F"/>
    <w:rsid w:val="006B4125"/>
    <w:rsid w:val="006B4453"/>
    <w:rsid w:val="006B47AE"/>
    <w:rsid w:val="006B481C"/>
    <w:rsid w:val="006B4B41"/>
    <w:rsid w:val="006B4D84"/>
    <w:rsid w:val="006B4E63"/>
    <w:rsid w:val="006B4F2B"/>
    <w:rsid w:val="006B50B0"/>
    <w:rsid w:val="006B5472"/>
    <w:rsid w:val="006B58EE"/>
    <w:rsid w:val="006B5AE7"/>
    <w:rsid w:val="006B5B96"/>
    <w:rsid w:val="006B6069"/>
    <w:rsid w:val="006B62EB"/>
    <w:rsid w:val="006B64A4"/>
    <w:rsid w:val="006B6563"/>
    <w:rsid w:val="006B688D"/>
    <w:rsid w:val="006B6914"/>
    <w:rsid w:val="006B69B7"/>
    <w:rsid w:val="006B6E96"/>
    <w:rsid w:val="006B7339"/>
    <w:rsid w:val="006B78BB"/>
    <w:rsid w:val="006B7C77"/>
    <w:rsid w:val="006C0396"/>
    <w:rsid w:val="006C0C81"/>
    <w:rsid w:val="006C0DD5"/>
    <w:rsid w:val="006C0EC3"/>
    <w:rsid w:val="006C110A"/>
    <w:rsid w:val="006C13F3"/>
    <w:rsid w:val="006C154D"/>
    <w:rsid w:val="006C180F"/>
    <w:rsid w:val="006C1EE3"/>
    <w:rsid w:val="006C1FA8"/>
    <w:rsid w:val="006C2354"/>
    <w:rsid w:val="006C2555"/>
    <w:rsid w:val="006C2A9B"/>
    <w:rsid w:val="006C2E60"/>
    <w:rsid w:val="006C3000"/>
    <w:rsid w:val="006C30AE"/>
    <w:rsid w:val="006C318A"/>
    <w:rsid w:val="006C335E"/>
    <w:rsid w:val="006C3693"/>
    <w:rsid w:val="006C36CA"/>
    <w:rsid w:val="006C3731"/>
    <w:rsid w:val="006C3B87"/>
    <w:rsid w:val="006C4471"/>
    <w:rsid w:val="006C4474"/>
    <w:rsid w:val="006C44F1"/>
    <w:rsid w:val="006C4569"/>
    <w:rsid w:val="006C4A2E"/>
    <w:rsid w:val="006C4D3F"/>
    <w:rsid w:val="006C54C6"/>
    <w:rsid w:val="006C58E7"/>
    <w:rsid w:val="006C594C"/>
    <w:rsid w:val="006C5ACD"/>
    <w:rsid w:val="006C5E9B"/>
    <w:rsid w:val="006C5F0C"/>
    <w:rsid w:val="006C6204"/>
    <w:rsid w:val="006C6259"/>
    <w:rsid w:val="006C6A8B"/>
    <w:rsid w:val="006C6C7A"/>
    <w:rsid w:val="006C6EC7"/>
    <w:rsid w:val="006C7359"/>
    <w:rsid w:val="006C735B"/>
    <w:rsid w:val="006C7798"/>
    <w:rsid w:val="006C77B5"/>
    <w:rsid w:val="006C78DD"/>
    <w:rsid w:val="006C7B43"/>
    <w:rsid w:val="006C7BD9"/>
    <w:rsid w:val="006C7C52"/>
    <w:rsid w:val="006C7D7A"/>
    <w:rsid w:val="006C7F01"/>
    <w:rsid w:val="006D061C"/>
    <w:rsid w:val="006D08FB"/>
    <w:rsid w:val="006D09DD"/>
    <w:rsid w:val="006D0D95"/>
    <w:rsid w:val="006D11A7"/>
    <w:rsid w:val="006D16E7"/>
    <w:rsid w:val="006D1F0D"/>
    <w:rsid w:val="006D1F6E"/>
    <w:rsid w:val="006D295E"/>
    <w:rsid w:val="006D2BF9"/>
    <w:rsid w:val="006D3073"/>
    <w:rsid w:val="006D30A5"/>
    <w:rsid w:val="006D3140"/>
    <w:rsid w:val="006D371A"/>
    <w:rsid w:val="006D46E5"/>
    <w:rsid w:val="006D4A30"/>
    <w:rsid w:val="006D4BB3"/>
    <w:rsid w:val="006D4C3A"/>
    <w:rsid w:val="006D5080"/>
    <w:rsid w:val="006D50BA"/>
    <w:rsid w:val="006D5444"/>
    <w:rsid w:val="006D5554"/>
    <w:rsid w:val="006D56B9"/>
    <w:rsid w:val="006D580E"/>
    <w:rsid w:val="006D58C1"/>
    <w:rsid w:val="006D5B6E"/>
    <w:rsid w:val="006D5BAB"/>
    <w:rsid w:val="006D6754"/>
    <w:rsid w:val="006D6C27"/>
    <w:rsid w:val="006D6DE9"/>
    <w:rsid w:val="006D6E23"/>
    <w:rsid w:val="006D6FB3"/>
    <w:rsid w:val="006D7361"/>
    <w:rsid w:val="006D764D"/>
    <w:rsid w:val="006D7A28"/>
    <w:rsid w:val="006D7CA6"/>
    <w:rsid w:val="006D7ECD"/>
    <w:rsid w:val="006E025B"/>
    <w:rsid w:val="006E039D"/>
    <w:rsid w:val="006E04EE"/>
    <w:rsid w:val="006E08D2"/>
    <w:rsid w:val="006E0C17"/>
    <w:rsid w:val="006E1289"/>
    <w:rsid w:val="006E161D"/>
    <w:rsid w:val="006E1A3A"/>
    <w:rsid w:val="006E2B94"/>
    <w:rsid w:val="006E2BF3"/>
    <w:rsid w:val="006E2C4B"/>
    <w:rsid w:val="006E2E17"/>
    <w:rsid w:val="006E2E32"/>
    <w:rsid w:val="006E31D0"/>
    <w:rsid w:val="006E33DF"/>
    <w:rsid w:val="006E34B5"/>
    <w:rsid w:val="006E3CEB"/>
    <w:rsid w:val="006E3D45"/>
    <w:rsid w:val="006E423B"/>
    <w:rsid w:val="006E4550"/>
    <w:rsid w:val="006E46B0"/>
    <w:rsid w:val="006E4727"/>
    <w:rsid w:val="006E4950"/>
    <w:rsid w:val="006E4AA5"/>
    <w:rsid w:val="006E4D31"/>
    <w:rsid w:val="006E57AD"/>
    <w:rsid w:val="006E59E8"/>
    <w:rsid w:val="006E5BBF"/>
    <w:rsid w:val="006E5BCE"/>
    <w:rsid w:val="006E5BDB"/>
    <w:rsid w:val="006E5C21"/>
    <w:rsid w:val="006E6188"/>
    <w:rsid w:val="006E622C"/>
    <w:rsid w:val="006E6273"/>
    <w:rsid w:val="006E6642"/>
    <w:rsid w:val="006E68FA"/>
    <w:rsid w:val="006E6B23"/>
    <w:rsid w:val="006E70A6"/>
    <w:rsid w:val="006E7813"/>
    <w:rsid w:val="006E7B85"/>
    <w:rsid w:val="006E7DDB"/>
    <w:rsid w:val="006E7FA9"/>
    <w:rsid w:val="006F0196"/>
    <w:rsid w:val="006F072D"/>
    <w:rsid w:val="006F0738"/>
    <w:rsid w:val="006F0D5A"/>
    <w:rsid w:val="006F0ED2"/>
    <w:rsid w:val="006F10F0"/>
    <w:rsid w:val="006F1159"/>
    <w:rsid w:val="006F11BF"/>
    <w:rsid w:val="006F2A53"/>
    <w:rsid w:val="006F2A6A"/>
    <w:rsid w:val="006F3352"/>
    <w:rsid w:val="006F3777"/>
    <w:rsid w:val="006F39F6"/>
    <w:rsid w:val="006F3D56"/>
    <w:rsid w:val="006F3E1A"/>
    <w:rsid w:val="006F3EF4"/>
    <w:rsid w:val="006F40F0"/>
    <w:rsid w:val="006F4626"/>
    <w:rsid w:val="006F478B"/>
    <w:rsid w:val="006F49D1"/>
    <w:rsid w:val="006F4AD2"/>
    <w:rsid w:val="006F4C76"/>
    <w:rsid w:val="006F4FD6"/>
    <w:rsid w:val="006F51FB"/>
    <w:rsid w:val="006F593F"/>
    <w:rsid w:val="006F5D50"/>
    <w:rsid w:val="006F6052"/>
    <w:rsid w:val="006F60C0"/>
    <w:rsid w:val="006F6291"/>
    <w:rsid w:val="006F651E"/>
    <w:rsid w:val="006F687E"/>
    <w:rsid w:val="006F6AEA"/>
    <w:rsid w:val="006F6FB8"/>
    <w:rsid w:val="006F7031"/>
    <w:rsid w:val="006F7036"/>
    <w:rsid w:val="006F72E4"/>
    <w:rsid w:val="006F737E"/>
    <w:rsid w:val="006F7B21"/>
    <w:rsid w:val="006F7CC8"/>
    <w:rsid w:val="006F7E2D"/>
    <w:rsid w:val="00700223"/>
    <w:rsid w:val="007007D9"/>
    <w:rsid w:val="0070087B"/>
    <w:rsid w:val="00700A06"/>
    <w:rsid w:val="00700BE4"/>
    <w:rsid w:val="00700D62"/>
    <w:rsid w:val="007010D9"/>
    <w:rsid w:val="00701C2D"/>
    <w:rsid w:val="00701DC0"/>
    <w:rsid w:val="00701FE0"/>
    <w:rsid w:val="0070200A"/>
    <w:rsid w:val="0070224C"/>
    <w:rsid w:val="00702307"/>
    <w:rsid w:val="007028CC"/>
    <w:rsid w:val="00702953"/>
    <w:rsid w:val="00702A8E"/>
    <w:rsid w:val="00702AD6"/>
    <w:rsid w:val="00702FAB"/>
    <w:rsid w:val="0070305E"/>
    <w:rsid w:val="0070305F"/>
    <w:rsid w:val="007032E6"/>
    <w:rsid w:val="0070377A"/>
    <w:rsid w:val="00703BF5"/>
    <w:rsid w:val="00704188"/>
    <w:rsid w:val="0070437C"/>
    <w:rsid w:val="00704846"/>
    <w:rsid w:val="007048F7"/>
    <w:rsid w:val="00704A38"/>
    <w:rsid w:val="00704B2B"/>
    <w:rsid w:val="00705476"/>
    <w:rsid w:val="0070555E"/>
    <w:rsid w:val="007055CB"/>
    <w:rsid w:val="00705682"/>
    <w:rsid w:val="00705B79"/>
    <w:rsid w:val="007061CE"/>
    <w:rsid w:val="007070EA"/>
    <w:rsid w:val="00707204"/>
    <w:rsid w:val="00707235"/>
    <w:rsid w:val="00707389"/>
    <w:rsid w:val="0070742C"/>
    <w:rsid w:val="00707C24"/>
    <w:rsid w:val="007102FA"/>
    <w:rsid w:val="0071033A"/>
    <w:rsid w:val="00710E96"/>
    <w:rsid w:val="00711442"/>
    <w:rsid w:val="0071174B"/>
    <w:rsid w:val="0071175C"/>
    <w:rsid w:val="0071180C"/>
    <w:rsid w:val="00711864"/>
    <w:rsid w:val="00711D71"/>
    <w:rsid w:val="00711D7C"/>
    <w:rsid w:val="00711E5E"/>
    <w:rsid w:val="0071210D"/>
    <w:rsid w:val="0071229A"/>
    <w:rsid w:val="0071290E"/>
    <w:rsid w:val="00712AB5"/>
    <w:rsid w:val="00712C0F"/>
    <w:rsid w:val="00712EFB"/>
    <w:rsid w:val="00712F85"/>
    <w:rsid w:val="007131E2"/>
    <w:rsid w:val="00713C1C"/>
    <w:rsid w:val="00713CF0"/>
    <w:rsid w:val="007146D3"/>
    <w:rsid w:val="007149E7"/>
    <w:rsid w:val="00714A95"/>
    <w:rsid w:val="00714EDD"/>
    <w:rsid w:val="00714F11"/>
    <w:rsid w:val="00715108"/>
    <w:rsid w:val="00715430"/>
    <w:rsid w:val="00715791"/>
    <w:rsid w:val="00715970"/>
    <w:rsid w:val="00715BE8"/>
    <w:rsid w:val="00715F4A"/>
    <w:rsid w:val="00716565"/>
    <w:rsid w:val="007165C1"/>
    <w:rsid w:val="007168F9"/>
    <w:rsid w:val="00716B42"/>
    <w:rsid w:val="00716C7A"/>
    <w:rsid w:val="00716D5F"/>
    <w:rsid w:val="00716F2F"/>
    <w:rsid w:val="00717439"/>
    <w:rsid w:val="00717910"/>
    <w:rsid w:val="00717C2A"/>
    <w:rsid w:val="00717D60"/>
    <w:rsid w:val="00717DFD"/>
    <w:rsid w:val="00720650"/>
    <w:rsid w:val="0072113A"/>
    <w:rsid w:val="00721238"/>
    <w:rsid w:val="007216E7"/>
    <w:rsid w:val="00721B3B"/>
    <w:rsid w:val="00721BC5"/>
    <w:rsid w:val="00722222"/>
    <w:rsid w:val="007227C9"/>
    <w:rsid w:val="00722880"/>
    <w:rsid w:val="0072294D"/>
    <w:rsid w:val="00722A20"/>
    <w:rsid w:val="00722BBA"/>
    <w:rsid w:val="00722C22"/>
    <w:rsid w:val="00722EB0"/>
    <w:rsid w:val="0072335E"/>
    <w:rsid w:val="007233C6"/>
    <w:rsid w:val="00723475"/>
    <w:rsid w:val="007234D6"/>
    <w:rsid w:val="00723501"/>
    <w:rsid w:val="00723566"/>
    <w:rsid w:val="0072365A"/>
    <w:rsid w:val="00723DF3"/>
    <w:rsid w:val="00724411"/>
    <w:rsid w:val="00724674"/>
    <w:rsid w:val="00724683"/>
    <w:rsid w:val="007246F8"/>
    <w:rsid w:val="0072484B"/>
    <w:rsid w:val="00725069"/>
    <w:rsid w:val="00725422"/>
    <w:rsid w:val="0072563F"/>
    <w:rsid w:val="00725703"/>
    <w:rsid w:val="007257BC"/>
    <w:rsid w:val="007258CA"/>
    <w:rsid w:val="00725FF9"/>
    <w:rsid w:val="007262E4"/>
    <w:rsid w:val="007263F3"/>
    <w:rsid w:val="0072647B"/>
    <w:rsid w:val="00726673"/>
    <w:rsid w:val="007266BB"/>
    <w:rsid w:val="00726D02"/>
    <w:rsid w:val="0072767E"/>
    <w:rsid w:val="007277AD"/>
    <w:rsid w:val="007278D8"/>
    <w:rsid w:val="00727B47"/>
    <w:rsid w:val="00727EA8"/>
    <w:rsid w:val="00727F4F"/>
    <w:rsid w:val="00727F64"/>
    <w:rsid w:val="00727FB1"/>
    <w:rsid w:val="00730330"/>
    <w:rsid w:val="007308B4"/>
    <w:rsid w:val="007308B9"/>
    <w:rsid w:val="007313E4"/>
    <w:rsid w:val="007314DE"/>
    <w:rsid w:val="007317DE"/>
    <w:rsid w:val="007319F4"/>
    <w:rsid w:val="00731A22"/>
    <w:rsid w:val="0073230B"/>
    <w:rsid w:val="0073232D"/>
    <w:rsid w:val="00732386"/>
    <w:rsid w:val="0073240C"/>
    <w:rsid w:val="00732443"/>
    <w:rsid w:val="0073268F"/>
    <w:rsid w:val="00732707"/>
    <w:rsid w:val="00732CB1"/>
    <w:rsid w:val="00732FE0"/>
    <w:rsid w:val="00733317"/>
    <w:rsid w:val="00733326"/>
    <w:rsid w:val="0073384F"/>
    <w:rsid w:val="00733A64"/>
    <w:rsid w:val="00733C9B"/>
    <w:rsid w:val="0073402B"/>
    <w:rsid w:val="007343E0"/>
    <w:rsid w:val="007344B3"/>
    <w:rsid w:val="007348E8"/>
    <w:rsid w:val="00734B13"/>
    <w:rsid w:val="00734D8D"/>
    <w:rsid w:val="00734FCA"/>
    <w:rsid w:val="007350A4"/>
    <w:rsid w:val="0073533D"/>
    <w:rsid w:val="0073554A"/>
    <w:rsid w:val="0073578A"/>
    <w:rsid w:val="00735CDF"/>
    <w:rsid w:val="0073636A"/>
    <w:rsid w:val="00736A92"/>
    <w:rsid w:val="00736F0A"/>
    <w:rsid w:val="00737027"/>
    <w:rsid w:val="00737055"/>
    <w:rsid w:val="007371DD"/>
    <w:rsid w:val="00737643"/>
    <w:rsid w:val="00737904"/>
    <w:rsid w:val="00737DB3"/>
    <w:rsid w:val="007403F6"/>
    <w:rsid w:val="007403FC"/>
    <w:rsid w:val="007407E8"/>
    <w:rsid w:val="0074088E"/>
    <w:rsid w:val="0074092E"/>
    <w:rsid w:val="00740931"/>
    <w:rsid w:val="00740A71"/>
    <w:rsid w:val="00740BBE"/>
    <w:rsid w:val="00740D21"/>
    <w:rsid w:val="00740EA9"/>
    <w:rsid w:val="00740F48"/>
    <w:rsid w:val="0074124E"/>
    <w:rsid w:val="0074174B"/>
    <w:rsid w:val="00741858"/>
    <w:rsid w:val="00741B21"/>
    <w:rsid w:val="00741B57"/>
    <w:rsid w:val="00741D9E"/>
    <w:rsid w:val="00742154"/>
    <w:rsid w:val="007428E5"/>
    <w:rsid w:val="00742B85"/>
    <w:rsid w:val="00743800"/>
    <w:rsid w:val="00743F56"/>
    <w:rsid w:val="00744018"/>
    <w:rsid w:val="007444B5"/>
    <w:rsid w:val="00744864"/>
    <w:rsid w:val="00744A21"/>
    <w:rsid w:val="00744FD9"/>
    <w:rsid w:val="007451BB"/>
    <w:rsid w:val="0074537D"/>
    <w:rsid w:val="00745E77"/>
    <w:rsid w:val="00746100"/>
    <w:rsid w:val="007461DA"/>
    <w:rsid w:val="007462CE"/>
    <w:rsid w:val="00746328"/>
    <w:rsid w:val="007467DF"/>
    <w:rsid w:val="00746EA3"/>
    <w:rsid w:val="00746F8A"/>
    <w:rsid w:val="00747001"/>
    <w:rsid w:val="00747344"/>
    <w:rsid w:val="0074768A"/>
    <w:rsid w:val="00747865"/>
    <w:rsid w:val="007478E2"/>
    <w:rsid w:val="00747D42"/>
    <w:rsid w:val="00747DEF"/>
    <w:rsid w:val="0075021C"/>
    <w:rsid w:val="00750698"/>
    <w:rsid w:val="007506D0"/>
    <w:rsid w:val="00750BC0"/>
    <w:rsid w:val="00750C95"/>
    <w:rsid w:val="00751098"/>
    <w:rsid w:val="007510A6"/>
    <w:rsid w:val="0075117B"/>
    <w:rsid w:val="00751393"/>
    <w:rsid w:val="00751489"/>
    <w:rsid w:val="0075152F"/>
    <w:rsid w:val="007516E5"/>
    <w:rsid w:val="00751D83"/>
    <w:rsid w:val="00751EFF"/>
    <w:rsid w:val="0075212A"/>
    <w:rsid w:val="0075221E"/>
    <w:rsid w:val="007525CE"/>
    <w:rsid w:val="00752614"/>
    <w:rsid w:val="00752973"/>
    <w:rsid w:val="00752FC7"/>
    <w:rsid w:val="007533CC"/>
    <w:rsid w:val="0075355A"/>
    <w:rsid w:val="007536BA"/>
    <w:rsid w:val="00753E23"/>
    <w:rsid w:val="0075405F"/>
    <w:rsid w:val="00754363"/>
    <w:rsid w:val="007545C4"/>
    <w:rsid w:val="00754A0B"/>
    <w:rsid w:val="00754DDE"/>
    <w:rsid w:val="00755169"/>
    <w:rsid w:val="00755790"/>
    <w:rsid w:val="007557B0"/>
    <w:rsid w:val="0075594A"/>
    <w:rsid w:val="00755C44"/>
    <w:rsid w:val="00755F75"/>
    <w:rsid w:val="00755FAA"/>
    <w:rsid w:val="007562BA"/>
    <w:rsid w:val="007565AE"/>
    <w:rsid w:val="00756CAA"/>
    <w:rsid w:val="00756D35"/>
    <w:rsid w:val="00757139"/>
    <w:rsid w:val="007575D5"/>
    <w:rsid w:val="00757AC2"/>
    <w:rsid w:val="00757D68"/>
    <w:rsid w:val="00760014"/>
    <w:rsid w:val="00760127"/>
    <w:rsid w:val="00760235"/>
    <w:rsid w:val="00760557"/>
    <w:rsid w:val="00760949"/>
    <w:rsid w:val="00760C7B"/>
    <w:rsid w:val="00760D1F"/>
    <w:rsid w:val="007614F3"/>
    <w:rsid w:val="00761A4E"/>
    <w:rsid w:val="00761D5B"/>
    <w:rsid w:val="0076220F"/>
    <w:rsid w:val="00762353"/>
    <w:rsid w:val="007623CC"/>
    <w:rsid w:val="00762A6C"/>
    <w:rsid w:val="00762B46"/>
    <w:rsid w:val="007634B9"/>
    <w:rsid w:val="00763512"/>
    <w:rsid w:val="00763B87"/>
    <w:rsid w:val="007640ED"/>
    <w:rsid w:val="00764CD7"/>
    <w:rsid w:val="00764DA6"/>
    <w:rsid w:val="00764DFC"/>
    <w:rsid w:val="00765229"/>
    <w:rsid w:val="007658C2"/>
    <w:rsid w:val="00765C0E"/>
    <w:rsid w:val="0076673D"/>
    <w:rsid w:val="007667BB"/>
    <w:rsid w:val="00766809"/>
    <w:rsid w:val="00766928"/>
    <w:rsid w:val="00766B82"/>
    <w:rsid w:val="00766C03"/>
    <w:rsid w:val="00766C9D"/>
    <w:rsid w:val="007670EF"/>
    <w:rsid w:val="00767232"/>
    <w:rsid w:val="0076727E"/>
    <w:rsid w:val="007675C1"/>
    <w:rsid w:val="00767B69"/>
    <w:rsid w:val="00767BB3"/>
    <w:rsid w:val="00767C58"/>
    <w:rsid w:val="00767D68"/>
    <w:rsid w:val="00767DDD"/>
    <w:rsid w:val="00767EE2"/>
    <w:rsid w:val="007702EA"/>
    <w:rsid w:val="00770493"/>
    <w:rsid w:val="00770503"/>
    <w:rsid w:val="007705C4"/>
    <w:rsid w:val="00770674"/>
    <w:rsid w:val="007707D0"/>
    <w:rsid w:val="00771079"/>
    <w:rsid w:val="0077111E"/>
    <w:rsid w:val="00771452"/>
    <w:rsid w:val="007719EA"/>
    <w:rsid w:val="00771C16"/>
    <w:rsid w:val="00771C36"/>
    <w:rsid w:val="00771F6B"/>
    <w:rsid w:val="00772170"/>
    <w:rsid w:val="007726A3"/>
    <w:rsid w:val="00772B24"/>
    <w:rsid w:val="00772D85"/>
    <w:rsid w:val="0077309E"/>
    <w:rsid w:val="007734AD"/>
    <w:rsid w:val="00773DCD"/>
    <w:rsid w:val="00773FAD"/>
    <w:rsid w:val="00774430"/>
    <w:rsid w:val="007744B7"/>
    <w:rsid w:val="00774759"/>
    <w:rsid w:val="007748AA"/>
    <w:rsid w:val="00774E00"/>
    <w:rsid w:val="007751D3"/>
    <w:rsid w:val="007754F3"/>
    <w:rsid w:val="00775837"/>
    <w:rsid w:val="007759B6"/>
    <w:rsid w:val="00775A8C"/>
    <w:rsid w:val="00775B31"/>
    <w:rsid w:val="0077614E"/>
    <w:rsid w:val="0077661D"/>
    <w:rsid w:val="00776681"/>
    <w:rsid w:val="007766D9"/>
    <w:rsid w:val="007766F0"/>
    <w:rsid w:val="00776808"/>
    <w:rsid w:val="00776B9F"/>
    <w:rsid w:val="00776C33"/>
    <w:rsid w:val="007770D6"/>
    <w:rsid w:val="0077710C"/>
    <w:rsid w:val="007771C2"/>
    <w:rsid w:val="00777290"/>
    <w:rsid w:val="007772FB"/>
    <w:rsid w:val="00777382"/>
    <w:rsid w:val="007773B3"/>
    <w:rsid w:val="00777549"/>
    <w:rsid w:val="007779A4"/>
    <w:rsid w:val="007779C0"/>
    <w:rsid w:val="00777A66"/>
    <w:rsid w:val="00777B1B"/>
    <w:rsid w:val="00777B90"/>
    <w:rsid w:val="00777CAE"/>
    <w:rsid w:val="0078032C"/>
    <w:rsid w:val="007808B3"/>
    <w:rsid w:val="00780B79"/>
    <w:rsid w:val="00780F04"/>
    <w:rsid w:val="0078110F"/>
    <w:rsid w:val="0078117A"/>
    <w:rsid w:val="0078124C"/>
    <w:rsid w:val="007814F2"/>
    <w:rsid w:val="007817BA"/>
    <w:rsid w:val="00781CCF"/>
    <w:rsid w:val="00781D3F"/>
    <w:rsid w:val="007820FE"/>
    <w:rsid w:val="007822A0"/>
    <w:rsid w:val="0078241F"/>
    <w:rsid w:val="0078254B"/>
    <w:rsid w:val="0078286D"/>
    <w:rsid w:val="007830C8"/>
    <w:rsid w:val="00783736"/>
    <w:rsid w:val="00783752"/>
    <w:rsid w:val="0078397B"/>
    <w:rsid w:val="00783CC9"/>
    <w:rsid w:val="00783DDC"/>
    <w:rsid w:val="007849D3"/>
    <w:rsid w:val="00784CD7"/>
    <w:rsid w:val="00784DD7"/>
    <w:rsid w:val="00784EB6"/>
    <w:rsid w:val="00784F95"/>
    <w:rsid w:val="0078518E"/>
    <w:rsid w:val="007851D2"/>
    <w:rsid w:val="0078564F"/>
    <w:rsid w:val="0078572E"/>
    <w:rsid w:val="007857D6"/>
    <w:rsid w:val="00785ABA"/>
    <w:rsid w:val="00785D17"/>
    <w:rsid w:val="00785DFE"/>
    <w:rsid w:val="00786476"/>
    <w:rsid w:val="0078653F"/>
    <w:rsid w:val="00786A0B"/>
    <w:rsid w:val="00786A9F"/>
    <w:rsid w:val="00786B48"/>
    <w:rsid w:val="00786C14"/>
    <w:rsid w:val="00786E86"/>
    <w:rsid w:val="007875DE"/>
    <w:rsid w:val="0078767A"/>
    <w:rsid w:val="00787FCC"/>
    <w:rsid w:val="00790427"/>
    <w:rsid w:val="007906D2"/>
    <w:rsid w:val="00790A62"/>
    <w:rsid w:val="00790AA7"/>
    <w:rsid w:val="007911D1"/>
    <w:rsid w:val="00791322"/>
    <w:rsid w:val="007913E3"/>
    <w:rsid w:val="0079176C"/>
    <w:rsid w:val="0079180D"/>
    <w:rsid w:val="00791932"/>
    <w:rsid w:val="00791C6F"/>
    <w:rsid w:val="00791E2F"/>
    <w:rsid w:val="00791EE8"/>
    <w:rsid w:val="00792248"/>
    <w:rsid w:val="007923BE"/>
    <w:rsid w:val="00792484"/>
    <w:rsid w:val="007924A9"/>
    <w:rsid w:val="00792597"/>
    <w:rsid w:val="007925C1"/>
    <w:rsid w:val="00792AA9"/>
    <w:rsid w:val="00792F69"/>
    <w:rsid w:val="00793010"/>
    <w:rsid w:val="007935FC"/>
    <w:rsid w:val="00793789"/>
    <w:rsid w:val="00793E84"/>
    <w:rsid w:val="00794264"/>
    <w:rsid w:val="007944ED"/>
    <w:rsid w:val="00794882"/>
    <w:rsid w:val="00794907"/>
    <w:rsid w:val="00794A17"/>
    <w:rsid w:val="00794A96"/>
    <w:rsid w:val="00794BB5"/>
    <w:rsid w:val="00795057"/>
    <w:rsid w:val="0079506A"/>
    <w:rsid w:val="00795202"/>
    <w:rsid w:val="007953BB"/>
    <w:rsid w:val="00795671"/>
    <w:rsid w:val="00795800"/>
    <w:rsid w:val="00795C3C"/>
    <w:rsid w:val="00795C5A"/>
    <w:rsid w:val="00795D8A"/>
    <w:rsid w:val="00795DDE"/>
    <w:rsid w:val="00796051"/>
    <w:rsid w:val="00796AB7"/>
    <w:rsid w:val="00796B46"/>
    <w:rsid w:val="00796BC9"/>
    <w:rsid w:val="00796F7B"/>
    <w:rsid w:val="00797078"/>
    <w:rsid w:val="00797167"/>
    <w:rsid w:val="0079759B"/>
    <w:rsid w:val="00797661"/>
    <w:rsid w:val="007976EA"/>
    <w:rsid w:val="00797893"/>
    <w:rsid w:val="00797E00"/>
    <w:rsid w:val="00797F1C"/>
    <w:rsid w:val="00797F86"/>
    <w:rsid w:val="007A04C3"/>
    <w:rsid w:val="007A05C3"/>
    <w:rsid w:val="007A065C"/>
    <w:rsid w:val="007A0867"/>
    <w:rsid w:val="007A0881"/>
    <w:rsid w:val="007A08D0"/>
    <w:rsid w:val="007A0910"/>
    <w:rsid w:val="007A0AE0"/>
    <w:rsid w:val="007A1040"/>
    <w:rsid w:val="007A12A6"/>
    <w:rsid w:val="007A1619"/>
    <w:rsid w:val="007A1734"/>
    <w:rsid w:val="007A1DD1"/>
    <w:rsid w:val="007A2050"/>
    <w:rsid w:val="007A20D3"/>
    <w:rsid w:val="007A25DD"/>
    <w:rsid w:val="007A2701"/>
    <w:rsid w:val="007A278B"/>
    <w:rsid w:val="007A2D05"/>
    <w:rsid w:val="007A2DBD"/>
    <w:rsid w:val="007A3182"/>
    <w:rsid w:val="007A3285"/>
    <w:rsid w:val="007A330D"/>
    <w:rsid w:val="007A34DF"/>
    <w:rsid w:val="007A351A"/>
    <w:rsid w:val="007A3904"/>
    <w:rsid w:val="007A3A0A"/>
    <w:rsid w:val="007A3B75"/>
    <w:rsid w:val="007A3C11"/>
    <w:rsid w:val="007A3EB3"/>
    <w:rsid w:val="007A3EBB"/>
    <w:rsid w:val="007A3EF3"/>
    <w:rsid w:val="007A3F4B"/>
    <w:rsid w:val="007A43AF"/>
    <w:rsid w:val="007A455E"/>
    <w:rsid w:val="007A48E9"/>
    <w:rsid w:val="007A4B29"/>
    <w:rsid w:val="007A4B51"/>
    <w:rsid w:val="007A519A"/>
    <w:rsid w:val="007A51F1"/>
    <w:rsid w:val="007A5329"/>
    <w:rsid w:val="007A54DA"/>
    <w:rsid w:val="007A59A6"/>
    <w:rsid w:val="007A60F6"/>
    <w:rsid w:val="007A63C8"/>
    <w:rsid w:val="007A641A"/>
    <w:rsid w:val="007A65AD"/>
    <w:rsid w:val="007A661F"/>
    <w:rsid w:val="007A6692"/>
    <w:rsid w:val="007A6786"/>
    <w:rsid w:val="007A684C"/>
    <w:rsid w:val="007A6A0C"/>
    <w:rsid w:val="007A6AB4"/>
    <w:rsid w:val="007A758C"/>
    <w:rsid w:val="007A76B1"/>
    <w:rsid w:val="007A7703"/>
    <w:rsid w:val="007A7917"/>
    <w:rsid w:val="007A7932"/>
    <w:rsid w:val="007A7C17"/>
    <w:rsid w:val="007B07F6"/>
    <w:rsid w:val="007B0C1C"/>
    <w:rsid w:val="007B0F28"/>
    <w:rsid w:val="007B13BF"/>
    <w:rsid w:val="007B1451"/>
    <w:rsid w:val="007B17AE"/>
    <w:rsid w:val="007B17BD"/>
    <w:rsid w:val="007B1842"/>
    <w:rsid w:val="007B18E4"/>
    <w:rsid w:val="007B1C69"/>
    <w:rsid w:val="007B24C8"/>
    <w:rsid w:val="007B29FB"/>
    <w:rsid w:val="007B2C6B"/>
    <w:rsid w:val="007B2FA2"/>
    <w:rsid w:val="007B30A9"/>
    <w:rsid w:val="007B3391"/>
    <w:rsid w:val="007B343F"/>
    <w:rsid w:val="007B3761"/>
    <w:rsid w:val="007B3826"/>
    <w:rsid w:val="007B3861"/>
    <w:rsid w:val="007B396B"/>
    <w:rsid w:val="007B3C16"/>
    <w:rsid w:val="007B3CCD"/>
    <w:rsid w:val="007B3CE9"/>
    <w:rsid w:val="007B3F14"/>
    <w:rsid w:val="007B428B"/>
    <w:rsid w:val="007B4543"/>
    <w:rsid w:val="007B46F7"/>
    <w:rsid w:val="007B489F"/>
    <w:rsid w:val="007B4D03"/>
    <w:rsid w:val="007B52B4"/>
    <w:rsid w:val="007B52D6"/>
    <w:rsid w:val="007B59FD"/>
    <w:rsid w:val="007B67AC"/>
    <w:rsid w:val="007B708B"/>
    <w:rsid w:val="007B7215"/>
    <w:rsid w:val="007B75C7"/>
    <w:rsid w:val="007B7B89"/>
    <w:rsid w:val="007B7D6F"/>
    <w:rsid w:val="007B7DB9"/>
    <w:rsid w:val="007C0043"/>
    <w:rsid w:val="007C01B0"/>
    <w:rsid w:val="007C03C3"/>
    <w:rsid w:val="007C0552"/>
    <w:rsid w:val="007C055A"/>
    <w:rsid w:val="007C05F0"/>
    <w:rsid w:val="007C0616"/>
    <w:rsid w:val="007C063B"/>
    <w:rsid w:val="007C06F3"/>
    <w:rsid w:val="007C0BF6"/>
    <w:rsid w:val="007C0C20"/>
    <w:rsid w:val="007C0DAD"/>
    <w:rsid w:val="007C1050"/>
    <w:rsid w:val="007C1174"/>
    <w:rsid w:val="007C1213"/>
    <w:rsid w:val="007C18FC"/>
    <w:rsid w:val="007C1A33"/>
    <w:rsid w:val="007C1BAF"/>
    <w:rsid w:val="007C1C3F"/>
    <w:rsid w:val="007C1E15"/>
    <w:rsid w:val="007C2173"/>
    <w:rsid w:val="007C239D"/>
    <w:rsid w:val="007C25EB"/>
    <w:rsid w:val="007C2A5F"/>
    <w:rsid w:val="007C2E7B"/>
    <w:rsid w:val="007C3257"/>
    <w:rsid w:val="007C3E48"/>
    <w:rsid w:val="007C3EF5"/>
    <w:rsid w:val="007C42A3"/>
    <w:rsid w:val="007C437B"/>
    <w:rsid w:val="007C4690"/>
    <w:rsid w:val="007C4A29"/>
    <w:rsid w:val="007C4A9C"/>
    <w:rsid w:val="007C4DCE"/>
    <w:rsid w:val="007C4F0D"/>
    <w:rsid w:val="007C513D"/>
    <w:rsid w:val="007C5341"/>
    <w:rsid w:val="007C5420"/>
    <w:rsid w:val="007C5B8D"/>
    <w:rsid w:val="007C632D"/>
    <w:rsid w:val="007C643C"/>
    <w:rsid w:val="007C69DC"/>
    <w:rsid w:val="007C6C8C"/>
    <w:rsid w:val="007C6CD5"/>
    <w:rsid w:val="007C6ED2"/>
    <w:rsid w:val="007C733C"/>
    <w:rsid w:val="007C788F"/>
    <w:rsid w:val="007C79A3"/>
    <w:rsid w:val="007C7C72"/>
    <w:rsid w:val="007C7F26"/>
    <w:rsid w:val="007C7FF4"/>
    <w:rsid w:val="007D013F"/>
    <w:rsid w:val="007D0B12"/>
    <w:rsid w:val="007D0B9C"/>
    <w:rsid w:val="007D115C"/>
    <w:rsid w:val="007D1164"/>
    <w:rsid w:val="007D130B"/>
    <w:rsid w:val="007D1445"/>
    <w:rsid w:val="007D14B3"/>
    <w:rsid w:val="007D167C"/>
    <w:rsid w:val="007D16FD"/>
    <w:rsid w:val="007D2616"/>
    <w:rsid w:val="007D2718"/>
    <w:rsid w:val="007D292A"/>
    <w:rsid w:val="007D29D7"/>
    <w:rsid w:val="007D2D31"/>
    <w:rsid w:val="007D30B7"/>
    <w:rsid w:val="007D336A"/>
    <w:rsid w:val="007D34A9"/>
    <w:rsid w:val="007D34D2"/>
    <w:rsid w:val="007D35E3"/>
    <w:rsid w:val="007D373E"/>
    <w:rsid w:val="007D3854"/>
    <w:rsid w:val="007D3870"/>
    <w:rsid w:val="007D38CC"/>
    <w:rsid w:val="007D417F"/>
    <w:rsid w:val="007D4771"/>
    <w:rsid w:val="007D491A"/>
    <w:rsid w:val="007D4952"/>
    <w:rsid w:val="007D495D"/>
    <w:rsid w:val="007D5063"/>
    <w:rsid w:val="007D52F6"/>
    <w:rsid w:val="007D592A"/>
    <w:rsid w:val="007D5A9D"/>
    <w:rsid w:val="007D5EF1"/>
    <w:rsid w:val="007D61D7"/>
    <w:rsid w:val="007D644D"/>
    <w:rsid w:val="007D6EE6"/>
    <w:rsid w:val="007D71CE"/>
    <w:rsid w:val="007D71DF"/>
    <w:rsid w:val="007D7443"/>
    <w:rsid w:val="007D758C"/>
    <w:rsid w:val="007D75BE"/>
    <w:rsid w:val="007D7811"/>
    <w:rsid w:val="007D78E0"/>
    <w:rsid w:val="007D7A8D"/>
    <w:rsid w:val="007D7B30"/>
    <w:rsid w:val="007D7C43"/>
    <w:rsid w:val="007D7F6E"/>
    <w:rsid w:val="007E02B5"/>
    <w:rsid w:val="007E0502"/>
    <w:rsid w:val="007E0580"/>
    <w:rsid w:val="007E0596"/>
    <w:rsid w:val="007E082F"/>
    <w:rsid w:val="007E086F"/>
    <w:rsid w:val="007E0BFE"/>
    <w:rsid w:val="007E141E"/>
    <w:rsid w:val="007E1622"/>
    <w:rsid w:val="007E18AA"/>
    <w:rsid w:val="007E1BB5"/>
    <w:rsid w:val="007E222D"/>
    <w:rsid w:val="007E28A0"/>
    <w:rsid w:val="007E2923"/>
    <w:rsid w:val="007E301E"/>
    <w:rsid w:val="007E310D"/>
    <w:rsid w:val="007E3BBD"/>
    <w:rsid w:val="007E4847"/>
    <w:rsid w:val="007E49C3"/>
    <w:rsid w:val="007E4AC5"/>
    <w:rsid w:val="007E5127"/>
    <w:rsid w:val="007E594B"/>
    <w:rsid w:val="007E5A19"/>
    <w:rsid w:val="007E5B60"/>
    <w:rsid w:val="007E62E8"/>
    <w:rsid w:val="007E6517"/>
    <w:rsid w:val="007E66BF"/>
    <w:rsid w:val="007E69FA"/>
    <w:rsid w:val="007E6BA6"/>
    <w:rsid w:val="007E6BFA"/>
    <w:rsid w:val="007E719F"/>
    <w:rsid w:val="007E754C"/>
    <w:rsid w:val="007E7731"/>
    <w:rsid w:val="007E79BA"/>
    <w:rsid w:val="007E7CBD"/>
    <w:rsid w:val="007E7D22"/>
    <w:rsid w:val="007E7D73"/>
    <w:rsid w:val="007E7F83"/>
    <w:rsid w:val="007E7FB9"/>
    <w:rsid w:val="007F0345"/>
    <w:rsid w:val="007F05A3"/>
    <w:rsid w:val="007F05CD"/>
    <w:rsid w:val="007F0A8E"/>
    <w:rsid w:val="007F0A9E"/>
    <w:rsid w:val="007F1000"/>
    <w:rsid w:val="007F1239"/>
    <w:rsid w:val="007F129D"/>
    <w:rsid w:val="007F14C5"/>
    <w:rsid w:val="007F15CF"/>
    <w:rsid w:val="007F15D6"/>
    <w:rsid w:val="007F18C5"/>
    <w:rsid w:val="007F1A17"/>
    <w:rsid w:val="007F1D53"/>
    <w:rsid w:val="007F2682"/>
    <w:rsid w:val="007F26A2"/>
    <w:rsid w:val="007F3440"/>
    <w:rsid w:val="007F3497"/>
    <w:rsid w:val="007F35E5"/>
    <w:rsid w:val="007F3720"/>
    <w:rsid w:val="007F3C01"/>
    <w:rsid w:val="007F3C89"/>
    <w:rsid w:val="007F3FA6"/>
    <w:rsid w:val="007F40A0"/>
    <w:rsid w:val="007F4114"/>
    <w:rsid w:val="007F4124"/>
    <w:rsid w:val="007F421A"/>
    <w:rsid w:val="007F4488"/>
    <w:rsid w:val="007F4841"/>
    <w:rsid w:val="007F48E6"/>
    <w:rsid w:val="007F4A96"/>
    <w:rsid w:val="007F4A9C"/>
    <w:rsid w:val="007F589D"/>
    <w:rsid w:val="007F5D0B"/>
    <w:rsid w:val="007F644C"/>
    <w:rsid w:val="007F66EE"/>
    <w:rsid w:val="007F6AD9"/>
    <w:rsid w:val="007F6C75"/>
    <w:rsid w:val="007F6F7A"/>
    <w:rsid w:val="007F7304"/>
    <w:rsid w:val="007F7444"/>
    <w:rsid w:val="007F74B1"/>
    <w:rsid w:val="007F78BF"/>
    <w:rsid w:val="007F7906"/>
    <w:rsid w:val="007F798E"/>
    <w:rsid w:val="00800494"/>
    <w:rsid w:val="0080065F"/>
    <w:rsid w:val="0080068E"/>
    <w:rsid w:val="008006F9"/>
    <w:rsid w:val="008007D2"/>
    <w:rsid w:val="00800A27"/>
    <w:rsid w:val="00800A36"/>
    <w:rsid w:val="00800A92"/>
    <w:rsid w:val="00800E97"/>
    <w:rsid w:val="00801110"/>
    <w:rsid w:val="00801565"/>
    <w:rsid w:val="00801A25"/>
    <w:rsid w:val="00801BAD"/>
    <w:rsid w:val="00801F27"/>
    <w:rsid w:val="0080225D"/>
    <w:rsid w:val="00802520"/>
    <w:rsid w:val="0080277E"/>
    <w:rsid w:val="00802991"/>
    <w:rsid w:val="00802A13"/>
    <w:rsid w:val="00802B62"/>
    <w:rsid w:val="00802F9F"/>
    <w:rsid w:val="008031E1"/>
    <w:rsid w:val="008036D9"/>
    <w:rsid w:val="0080394A"/>
    <w:rsid w:val="00803D59"/>
    <w:rsid w:val="00803D61"/>
    <w:rsid w:val="00803D8C"/>
    <w:rsid w:val="008046B3"/>
    <w:rsid w:val="00804706"/>
    <w:rsid w:val="008050E9"/>
    <w:rsid w:val="00805628"/>
    <w:rsid w:val="00805838"/>
    <w:rsid w:val="0080588E"/>
    <w:rsid w:val="00805D02"/>
    <w:rsid w:val="00805E91"/>
    <w:rsid w:val="00805F0E"/>
    <w:rsid w:val="00805F37"/>
    <w:rsid w:val="00805F82"/>
    <w:rsid w:val="0080671C"/>
    <w:rsid w:val="00806B88"/>
    <w:rsid w:val="00806F4C"/>
    <w:rsid w:val="00807022"/>
    <w:rsid w:val="008073CC"/>
    <w:rsid w:val="0080741A"/>
    <w:rsid w:val="00807521"/>
    <w:rsid w:val="0080761F"/>
    <w:rsid w:val="00807E00"/>
    <w:rsid w:val="00810447"/>
    <w:rsid w:val="008104AF"/>
    <w:rsid w:val="008105EE"/>
    <w:rsid w:val="0081085C"/>
    <w:rsid w:val="008109CB"/>
    <w:rsid w:val="00810A88"/>
    <w:rsid w:val="00810A98"/>
    <w:rsid w:val="008110E7"/>
    <w:rsid w:val="008114C4"/>
    <w:rsid w:val="008115CF"/>
    <w:rsid w:val="008116F3"/>
    <w:rsid w:val="008117F4"/>
    <w:rsid w:val="00811A7E"/>
    <w:rsid w:val="00811B58"/>
    <w:rsid w:val="00812163"/>
    <w:rsid w:val="008121A5"/>
    <w:rsid w:val="008122C0"/>
    <w:rsid w:val="00812353"/>
    <w:rsid w:val="0081335E"/>
    <w:rsid w:val="008138FC"/>
    <w:rsid w:val="00813B96"/>
    <w:rsid w:val="00813CF5"/>
    <w:rsid w:val="00813D89"/>
    <w:rsid w:val="00813E82"/>
    <w:rsid w:val="0081402E"/>
    <w:rsid w:val="00814213"/>
    <w:rsid w:val="008143CE"/>
    <w:rsid w:val="00814549"/>
    <w:rsid w:val="00814A0A"/>
    <w:rsid w:val="00814D34"/>
    <w:rsid w:val="00814F2A"/>
    <w:rsid w:val="0081533A"/>
    <w:rsid w:val="008158DB"/>
    <w:rsid w:val="008159AC"/>
    <w:rsid w:val="00815A2F"/>
    <w:rsid w:val="00815AA7"/>
    <w:rsid w:val="00815EB2"/>
    <w:rsid w:val="008166B8"/>
    <w:rsid w:val="00816986"/>
    <w:rsid w:val="00816BFF"/>
    <w:rsid w:val="00816E55"/>
    <w:rsid w:val="00816EAE"/>
    <w:rsid w:val="00816EBE"/>
    <w:rsid w:val="0081717E"/>
    <w:rsid w:val="0081759D"/>
    <w:rsid w:val="008175F3"/>
    <w:rsid w:val="008178D0"/>
    <w:rsid w:val="00817A89"/>
    <w:rsid w:val="00817BB5"/>
    <w:rsid w:val="00817C1B"/>
    <w:rsid w:val="00817D81"/>
    <w:rsid w:val="00817E8B"/>
    <w:rsid w:val="00817FD4"/>
    <w:rsid w:val="0082042A"/>
    <w:rsid w:val="00820514"/>
    <w:rsid w:val="00820550"/>
    <w:rsid w:val="00820571"/>
    <w:rsid w:val="00820615"/>
    <w:rsid w:val="00820635"/>
    <w:rsid w:val="00820B93"/>
    <w:rsid w:val="00820EC9"/>
    <w:rsid w:val="00821194"/>
    <w:rsid w:val="008219BB"/>
    <w:rsid w:val="00821B38"/>
    <w:rsid w:val="00821BEC"/>
    <w:rsid w:val="00821F0C"/>
    <w:rsid w:val="008225FC"/>
    <w:rsid w:val="00822A4D"/>
    <w:rsid w:val="00822B32"/>
    <w:rsid w:val="00822DF7"/>
    <w:rsid w:val="00823064"/>
    <w:rsid w:val="008230CC"/>
    <w:rsid w:val="008235B0"/>
    <w:rsid w:val="00823874"/>
    <w:rsid w:val="00823EC7"/>
    <w:rsid w:val="00823F06"/>
    <w:rsid w:val="00823FB5"/>
    <w:rsid w:val="008240DC"/>
    <w:rsid w:val="0082412C"/>
    <w:rsid w:val="008244CC"/>
    <w:rsid w:val="008246D4"/>
    <w:rsid w:val="00824727"/>
    <w:rsid w:val="0082540E"/>
    <w:rsid w:val="00825482"/>
    <w:rsid w:val="00825615"/>
    <w:rsid w:val="008256F8"/>
    <w:rsid w:val="00825767"/>
    <w:rsid w:val="00825AB6"/>
    <w:rsid w:val="00825BC7"/>
    <w:rsid w:val="00825BDF"/>
    <w:rsid w:val="00825D21"/>
    <w:rsid w:val="00825EBF"/>
    <w:rsid w:val="00825F27"/>
    <w:rsid w:val="00825F83"/>
    <w:rsid w:val="00825FD8"/>
    <w:rsid w:val="00826088"/>
    <w:rsid w:val="008260B8"/>
    <w:rsid w:val="008269D7"/>
    <w:rsid w:val="00826E29"/>
    <w:rsid w:val="0082773D"/>
    <w:rsid w:val="00827787"/>
    <w:rsid w:val="00827FC0"/>
    <w:rsid w:val="008301FE"/>
    <w:rsid w:val="008302B7"/>
    <w:rsid w:val="00830685"/>
    <w:rsid w:val="008306C0"/>
    <w:rsid w:val="00830773"/>
    <w:rsid w:val="00830964"/>
    <w:rsid w:val="00830D1C"/>
    <w:rsid w:val="00830F56"/>
    <w:rsid w:val="008314BE"/>
    <w:rsid w:val="0083150B"/>
    <w:rsid w:val="0083237F"/>
    <w:rsid w:val="00832617"/>
    <w:rsid w:val="008326B7"/>
    <w:rsid w:val="00832A7C"/>
    <w:rsid w:val="00832BA4"/>
    <w:rsid w:val="00832E93"/>
    <w:rsid w:val="00832FF4"/>
    <w:rsid w:val="00833038"/>
    <w:rsid w:val="008331E9"/>
    <w:rsid w:val="00833323"/>
    <w:rsid w:val="00833481"/>
    <w:rsid w:val="008336ED"/>
    <w:rsid w:val="0083379C"/>
    <w:rsid w:val="00833825"/>
    <w:rsid w:val="00833D12"/>
    <w:rsid w:val="00833E1D"/>
    <w:rsid w:val="00833E91"/>
    <w:rsid w:val="00834256"/>
    <w:rsid w:val="008348BB"/>
    <w:rsid w:val="00834A20"/>
    <w:rsid w:val="00834D8B"/>
    <w:rsid w:val="0083544E"/>
    <w:rsid w:val="00835489"/>
    <w:rsid w:val="008356E9"/>
    <w:rsid w:val="00835817"/>
    <w:rsid w:val="0083582C"/>
    <w:rsid w:val="00835F97"/>
    <w:rsid w:val="0083608E"/>
    <w:rsid w:val="00836860"/>
    <w:rsid w:val="00836A76"/>
    <w:rsid w:val="00836DB6"/>
    <w:rsid w:val="00836ECC"/>
    <w:rsid w:val="0083765D"/>
    <w:rsid w:val="00837804"/>
    <w:rsid w:val="008378C9"/>
    <w:rsid w:val="00837FC3"/>
    <w:rsid w:val="0084040B"/>
    <w:rsid w:val="008405AA"/>
    <w:rsid w:val="00840A3A"/>
    <w:rsid w:val="00840CDA"/>
    <w:rsid w:val="00840CE7"/>
    <w:rsid w:val="00840E54"/>
    <w:rsid w:val="00840F41"/>
    <w:rsid w:val="00840FB1"/>
    <w:rsid w:val="00840FC8"/>
    <w:rsid w:val="00840FE6"/>
    <w:rsid w:val="008412D0"/>
    <w:rsid w:val="008414C3"/>
    <w:rsid w:val="008414E0"/>
    <w:rsid w:val="0084159B"/>
    <w:rsid w:val="008415B0"/>
    <w:rsid w:val="0084161B"/>
    <w:rsid w:val="00841642"/>
    <w:rsid w:val="008418A0"/>
    <w:rsid w:val="00841B7E"/>
    <w:rsid w:val="00842377"/>
    <w:rsid w:val="008427D5"/>
    <w:rsid w:val="008429E5"/>
    <w:rsid w:val="00842B9E"/>
    <w:rsid w:val="00842D68"/>
    <w:rsid w:val="00842F08"/>
    <w:rsid w:val="008430A4"/>
    <w:rsid w:val="008431E1"/>
    <w:rsid w:val="00843277"/>
    <w:rsid w:val="00843669"/>
    <w:rsid w:val="00843786"/>
    <w:rsid w:val="0084387C"/>
    <w:rsid w:val="00843C12"/>
    <w:rsid w:val="00843D9C"/>
    <w:rsid w:val="00844154"/>
    <w:rsid w:val="008441DB"/>
    <w:rsid w:val="008445C0"/>
    <w:rsid w:val="00844FF4"/>
    <w:rsid w:val="00845137"/>
    <w:rsid w:val="00845423"/>
    <w:rsid w:val="00845498"/>
    <w:rsid w:val="00845668"/>
    <w:rsid w:val="0084599E"/>
    <w:rsid w:val="00845D7F"/>
    <w:rsid w:val="00845F4C"/>
    <w:rsid w:val="00845FB8"/>
    <w:rsid w:val="00846767"/>
    <w:rsid w:val="00846D92"/>
    <w:rsid w:val="008470B2"/>
    <w:rsid w:val="0084713D"/>
    <w:rsid w:val="00847159"/>
    <w:rsid w:val="008472AF"/>
    <w:rsid w:val="008474B0"/>
    <w:rsid w:val="00847A79"/>
    <w:rsid w:val="00847AF3"/>
    <w:rsid w:val="00847B0B"/>
    <w:rsid w:val="00847C01"/>
    <w:rsid w:val="00847C50"/>
    <w:rsid w:val="00850245"/>
    <w:rsid w:val="008505F3"/>
    <w:rsid w:val="00850793"/>
    <w:rsid w:val="008509F0"/>
    <w:rsid w:val="00850D3D"/>
    <w:rsid w:val="0085101E"/>
    <w:rsid w:val="00851476"/>
    <w:rsid w:val="00851506"/>
    <w:rsid w:val="00851840"/>
    <w:rsid w:val="008518BC"/>
    <w:rsid w:val="008519DF"/>
    <w:rsid w:val="00851E69"/>
    <w:rsid w:val="008528ED"/>
    <w:rsid w:val="00853256"/>
    <w:rsid w:val="0085362B"/>
    <w:rsid w:val="00853B67"/>
    <w:rsid w:val="00853F2E"/>
    <w:rsid w:val="008542C1"/>
    <w:rsid w:val="00854327"/>
    <w:rsid w:val="0085457E"/>
    <w:rsid w:val="00854617"/>
    <w:rsid w:val="00854731"/>
    <w:rsid w:val="00854BA0"/>
    <w:rsid w:val="00854EFE"/>
    <w:rsid w:val="00854FF3"/>
    <w:rsid w:val="00855098"/>
    <w:rsid w:val="008553DD"/>
    <w:rsid w:val="00855443"/>
    <w:rsid w:val="00855B27"/>
    <w:rsid w:val="00855C6D"/>
    <w:rsid w:val="00855E2F"/>
    <w:rsid w:val="00855ED7"/>
    <w:rsid w:val="008560A7"/>
    <w:rsid w:val="00856284"/>
    <w:rsid w:val="0085652A"/>
    <w:rsid w:val="00856FEF"/>
    <w:rsid w:val="00857085"/>
    <w:rsid w:val="008570F7"/>
    <w:rsid w:val="00857435"/>
    <w:rsid w:val="00857515"/>
    <w:rsid w:val="00857616"/>
    <w:rsid w:val="00857685"/>
    <w:rsid w:val="00857883"/>
    <w:rsid w:val="00857D64"/>
    <w:rsid w:val="00857D91"/>
    <w:rsid w:val="00860026"/>
    <w:rsid w:val="00860091"/>
    <w:rsid w:val="00860618"/>
    <w:rsid w:val="00860944"/>
    <w:rsid w:val="00860B76"/>
    <w:rsid w:val="00860F7A"/>
    <w:rsid w:val="008610C1"/>
    <w:rsid w:val="008613EE"/>
    <w:rsid w:val="0086189D"/>
    <w:rsid w:val="008618F9"/>
    <w:rsid w:val="00861D45"/>
    <w:rsid w:val="00861E1D"/>
    <w:rsid w:val="00861E4D"/>
    <w:rsid w:val="0086257A"/>
    <w:rsid w:val="008626AE"/>
    <w:rsid w:val="00862A63"/>
    <w:rsid w:val="00862A90"/>
    <w:rsid w:val="00862F6E"/>
    <w:rsid w:val="00863143"/>
    <w:rsid w:val="0086323A"/>
    <w:rsid w:val="0086327A"/>
    <w:rsid w:val="008633D1"/>
    <w:rsid w:val="008633F1"/>
    <w:rsid w:val="00863853"/>
    <w:rsid w:val="00863C09"/>
    <w:rsid w:val="00863CD5"/>
    <w:rsid w:val="00863DA9"/>
    <w:rsid w:val="00863E61"/>
    <w:rsid w:val="008641DF"/>
    <w:rsid w:val="00864286"/>
    <w:rsid w:val="00864936"/>
    <w:rsid w:val="00864C40"/>
    <w:rsid w:val="00864DE3"/>
    <w:rsid w:val="0086505D"/>
    <w:rsid w:val="008650BA"/>
    <w:rsid w:val="00865260"/>
    <w:rsid w:val="00865555"/>
    <w:rsid w:val="00865886"/>
    <w:rsid w:val="0086631F"/>
    <w:rsid w:val="008666D6"/>
    <w:rsid w:val="008669AD"/>
    <w:rsid w:val="00866A31"/>
    <w:rsid w:val="00866DCE"/>
    <w:rsid w:val="0086732C"/>
    <w:rsid w:val="008677E8"/>
    <w:rsid w:val="00867846"/>
    <w:rsid w:val="00867E9A"/>
    <w:rsid w:val="00870327"/>
    <w:rsid w:val="00870B12"/>
    <w:rsid w:val="0087149A"/>
    <w:rsid w:val="00871601"/>
    <w:rsid w:val="00871658"/>
    <w:rsid w:val="008717C1"/>
    <w:rsid w:val="008717C6"/>
    <w:rsid w:val="00871879"/>
    <w:rsid w:val="00872560"/>
    <w:rsid w:val="008726CC"/>
    <w:rsid w:val="00872A76"/>
    <w:rsid w:val="00872BAE"/>
    <w:rsid w:val="008732D2"/>
    <w:rsid w:val="00873412"/>
    <w:rsid w:val="008734A4"/>
    <w:rsid w:val="00873573"/>
    <w:rsid w:val="00873E64"/>
    <w:rsid w:val="008740DC"/>
    <w:rsid w:val="008740F3"/>
    <w:rsid w:val="00874604"/>
    <w:rsid w:val="00874654"/>
    <w:rsid w:val="0087498E"/>
    <w:rsid w:val="00874CB0"/>
    <w:rsid w:val="00874EB1"/>
    <w:rsid w:val="0087500F"/>
    <w:rsid w:val="008751CC"/>
    <w:rsid w:val="00875586"/>
    <w:rsid w:val="008756F9"/>
    <w:rsid w:val="0087573C"/>
    <w:rsid w:val="008757C4"/>
    <w:rsid w:val="008759BC"/>
    <w:rsid w:val="00875B4B"/>
    <w:rsid w:val="00875D82"/>
    <w:rsid w:val="00876089"/>
    <w:rsid w:val="0087627A"/>
    <w:rsid w:val="00876415"/>
    <w:rsid w:val="008766D4"/>
    <w:rsid w:val="00876CDE"/>
    <w:rsid w:val="00876D14"/>
    <w:rsid w:val="00876E6C"/>
    <w:rsid w:val="008771CE"/>
    <w:rsid w:val="0087756C"/>
    <w:rsid w:val="00877920"/>
    <w:rsid w:val="00877A07"/>
    <w:rsid w:val="008806F6"/>
    <w:rsid w:val="0088097E"/>
    <w:rsid w:val="00880E58"/>
    <w:rsid w:val="0088117D"/>
    <w:rsid w:val="00881566"/>
    <w:rsid w:val="00881DC9"/>
    <w:rsid w:val="00882BB0"/>
    <w:rsid w:val="00882DDC"/>
    <w:rsid w:val="00882E8B"/>
    <w:rsid w:val="00883340"/>
    <w:rsid w:val="00883618"/>
    <w:rsid w:val="0088367E"/>
    <w:rsid w:val="008838C8"/>
    <w:rsid w:val="00883BD2"/>
    <w:rsid w:val="00883D6B"/>
    <w:rsid w:val="00883E1C"/>
    <w:rsid w:val="00884204"/>
    <w:rsid w:val="0088432B"/>
    <w:rsid w:val="00884338"/>
    <w:rsid w:val="0088466B"/>
    <w:rsid w:val="00884974"/>
    <w:rsid w:val="008851AF"/>
    <w:rsid w:val="008855F5"/>
    <w:rsid w:val="0088571C"/>
    <w:rsid w:val="00885820"/>
    <w:rsid w:val="00885A9D"/>
    <w:rsid w:val="008860F4"/>
    <w:rsid w:val="00886A03"/>
    <w:rsid w:val="00886B86"/>
    <w:rsid w:val="00886CE6"/>
    <w:rsid w:val="00887200"/>
    <w:rsid w:val="0088741F"/>
    <w:rsid w:val="008877C9"/>
    <w:rsid w:val="00887DA1"/>
    <w:rsid w:val="0089028D"/>
    <w:rsid w:val="008902E0"/>
    <w:rsid w:val="008903C2"/>
    <w:rsid w:val="008903C7"/>
    <w:rsid w:val="008906A2"/>
    <w:rsid w:val="00890B41"/>
    <w:rsid w:val="00890B48"/>
    <w:rsid w:val="00890DC0"/>
    <w:rsid w:val="0089130F"/>
    <w:rsid w:val="00891354"/>
    <w:rsid w:val="008918A0"/>
    <w:rsid w:val="008918A7"/>
    <w:rsid w:val="00891E66"/>
    <w:rsid w:val="00891EBB"/>
    <w:rsid w:val="008923B5"/>
    <w:rsid w:val="00892754"/>
    <w:rsid w:val="0089277D"/>
    <w:rsid w:val="00892861"/>
    <w:rsid w:val="00892A37"/>
    <w:rsid w:val="00892A4B"/>
    <w:rsid w:val="00892D64"/>
    <w:rsid w:val="00892D78"/>
    <w:rsid w:val="0089318E"/>
    <w:rsid w:val="008932B8"/>
    <w:rsid w:val="008938E0"/>
    <w:rsid w:val="00893963"/>
    <w:rsid w:val="00893D14"/>
    <w:rsid w:val="008941CA"/>
    <w:rsid w:val="0089423C"/>
    <w:rsid w:val="00894289"/>
    <w:rsid w:val="00894314"/>
    <w:rsid w:val="008943F4"/>
    <w:rsid w:val="0089447B"/>
    <w:rsid w:val="008945E8"/>
    <w:rsid w:val="00894725"/>
    <w:rsid w:val="00894973"/>
    <w:rsid w:val="00894D63"/>
    <w:rsid w:val="00894E5D"/>
    <w:rsid w:val="00894EEA"/>
    <w:rsid w:val="00895766"/>
    <w:rsid w:val="0089578E"/>
    <w:rsid w:val="00895B47"/>
    <w:rsid w:val="00895EB6"/>
    <w:rsid w:val="00896033"/>
    <w:rsid w:val="008960C8"/>
    <w:rsid w:val="00896313"/>
    <w:rsid w:val="008963E6"/>
    <w:rsid w:val="008964C6"/>
    <w:rsid w:val="00896A79"/>
    <w:rsid w:val="00896AFB"/>
    <w:rsid w:val="00896BC3"/>
    <w:rsid w:val="00896F3C"/>
    <w:rsid w:val="00896F75"/>
    <w:rsid w:val="0089708C"/>
    <w:rsid w:val="008974F9"/>
    <w:rsid w:val="0089764B"/>
    <w:rsid w:val="008976F8"/>
    <w:rsid w:val="00897BA1"/>
    <w:rsid w:val="00897D6E"/>
    <w:rsid w:val="00897F31"/>
    <w:rsid w:val="008A0BCE"/>
    <w:rsid w:val="008A0F50"/>
    <w:rsid w:val="008A0FCB"/>
    <w:rsid w:val="008A10BD"/>
    <w:rsid w:val="008A130D"/>
    <w:rsid w:val="008A172A"/>
    <w:rsid w:val="008A1D43"/>
    <w:rsid w:val="008A1D78"/>
    <w:rsid w:val="008A1DDE"/>
    <w:rsid w:val="008A1E49"/>
    <w:rsid w:val="008A232E"/>
    <w:rsid w:val="008A2931"/>
    <w:rsid w:val="008A2946"/>
    <w:rsid w:val="008A2A9D"/>
    <w:rsid w:val="008A2CB7"/>
    <w:rsid w:val="008A2F90"/>
    <w:rsid w:val="008A31D1"/>
    <w:rsid w:val="008A3911"/>
    <w:rsid w:val="008A3B84"/>
    <w:rsid w:val="008A3BB8"/>
    <w:rsid w:val="008A4229"/>
    <w:rsid w:val="008A4984"/>
    <w:rsid w:val="008A4D60"/>
    <w:rsid w:val="008A51D5"/>
    <w:rsid w:val="008A5969"/>
    <w:rsid w:val="008A61FB"/>
    <w:rsid w:val="008A6CB4"/>
    <w:rsid w:val="008A6EA2"/>
    <w:rsid w:val="008A71AD"/>
    <w:rsid w:val="008A757C"/>
    <w:rsid w:val="008A772D"/>
    <w:rsid w:val="008A7BF2"/>
    <w:rsid w:val="008A7E49"/>
    <w:rsid w:val="008B014D"/>
    <w:rsid w:val="008B0607"/>
    <w:rsid w:val="008B0680"/>
    <w:rsid w:val="008B070B"/>
    <w:rsid w:val="008B0B37"/>
    <w:rsid w:val="008B0CF1"/>
    <w:rsid w:val="008B1014"/>
    <w:rsid w:val="008B1112"/>
    <w:rsid w:val="008B13BF"/>
    <w:rsid w:val="008B2346"/>
    <w:rsid w:val="008B25C9"/>
    <w:rsid w:val="008B27FB"/>
    <w:rsid w:val="008B2899"/>
    <w:rsid w:val="008B29AF"/>
    <w:rsid w:val="008B2A0A"/>
    <w:rsid w:val="008B2A12"/>
    <w:rsid w:val="008B2AE4"/>
    <w:rsid w:val="008B2E88"/>
    <w:rsid w:val="008B2F5E"/>
    <w:rsid w:val="008B352E"/>
    <w:rsid w:val="008B35D9"/>
    <w:rsid w:val="008B37B2"/>
    <w:rsid w:val="008B3827"/>
    <w:rsid w:val="008B3DE4"/>
    <w:rsid w:val="008B4222"/>
    <w:rsid w:val="008B43C7"/>
    <w:rsid w:val="008B442E"/>
    <w:rsid w:val="008B45FC"/>
    <w:rsid w:val="008B46A3"/>
    <w:rsid w:val="008B4EC6"/>
    <w:rsid w:val="008B54C6"/>
    <w:rsid w:val="008B558D"/>
    <w:rsid w:val="008B57A0"/>
    <w:rsid w:val="008B5D01"/>
    <w:rsid w:val="008B6136"/>
    <w:rsid w:val="008B653D"/>
    <w:rsid w:val="008B6765"/>
    <w:rsid w:val="008B6ED0"/>
    <w:rsid w:val="008B6FD5"/>
    <w:rsid w:val="008B7483"/>
    <w:rsid w:val="008B7A75"/>
    <w:rsid w:val="008B7CE0"/>
    <w:rsid w:val="008C0137"/>
    <w:rsid w:val="008C05E6"/>
    <w:rsid w:val="008C0684"/>
    <w:rsid w:val="008C09F7"/>
    <w:rsid w:val="008C0DA1"/>
    <w:rsid w:val="008C1637"/>
    <w:rsid w:val="008C1836"/>
    <w:rsid w:val="008C1989"/>
    <w:rsid w:val="008C1CEE"/>
    <w:rsid w:val="008C1D9E"/>
    <w:rsid w:val="008C1E11"/>
    <w:rsid w:val="008C1E57"/>
    <w:rsid w:val="008C23CB"/>
    <w:rsid w:val="008C25C5"/>
    <w:rsid w:val="008C2659"/>
    <w:rsid w:val="008C296B"/>
    <w:rsid w:val="008C2EE7"/>
    <w:rsid w:val="008C3123"/>
    <w:rsid w:val="008C33F6"/>
    <w:rsid w:val="008C3A8D"/>
    <w:rsid w:val="008C408F"/>
    <w:rsid w:val="008C41FC"/>
    <w:rsid w:val="008C42E7"/>
    <w:rsid w:val="008C4392"/>
    <w:rsid w:val="008C453D"/>
    <w:rsid w:val="008C4694"/>
    <w:rsid w:val="008C489D"/>
    <w:rsid w:val="008C48D8"/>
    <w:rsid w:val="008C4A02"/>
    <w:rsid w:val="008C4A66"/>
    <w:rsid w:val="008C4A8B"/>
    <w:rsid w:val="008C4B8E"/>
    <w:rsid w:val="008C4D1F"/>
    <w:rsid w:val="008C51D9"/>
    <w:rsid w:val="008C647E"/>
    <w:rsid w:val="008C65A1"/>
    <w:rsid w:val="008C666E"/>
    <w:rsid w:val="008C6BBE"/>
    <w:rsid w:val="008C7008"/>
    <w:rsid w:val="008C7136"/>
    <w:rsid w:val="008C71BE"/>
    <w:rsid w:val="008C783C"/>
    <w:rsid w:val="008C7A2F"/>
    <w:rsid w:val="008C7EC4"/>
    <w:rsid w:val="008C7FA0"/>
    <w:rsid w:val="008D0103"/>
    <w:rsid w:val="008D018D"/>
    <w:rsid w:val="008D03C8"/>
    <w:rsid w:val="008D043E"/>
    <w:rsid w:val="008D1272"/>
    <w:rsid w:val="008D1564"/>
    <w:rsid w:val="008D1F4A"/>
    <w:rsid w:val="008D1FF5"/>
    <w:rsid w:val="008D20A2"/>
    <w:rsid w:val="008D22C4"/>
    <w:rsid w:val="008D22EA"/>
    <w:rsid w:val="008D230B"/>
    <w:rsid w:val="008D2B1B"/>
    <w:rsid w:val="008D2ECB"/>
    <w:rsid w:val="008D30DB"/>
    <w:rsid w:val="008D3443"/>
    <w:rsid w:val="008D3569"/>
    <w:rsid w:val="008D35B0"/>
    <w:rsid w:val="008D39EF"/>
    <w:rsid w:val="008D3FCD"/>
    <w:rsid w:val="008D41EA"/>
    <w:rsid w:val="008D43E1"/>
    <w:rsid w:val="008D487F"/>
    <w:rsid w:val="008D53B0"/>
    <w:rsid w:val="008D5999"/>
    <w:rsid w:val="008D5BD5"/>
    <w:rsid w:val="008D5C21"/>
    <w:rsid w:val="008D5CD4"/>
    <w:rsid w:val="008D5DA8"/>
    <w:rsid w:val="008D6019"/>
    <w:rsid w:val="008D6150"/>
    <w:rsid w:val="008D6174"/>
    <w:rsid w:val="008D648C"/>
    <w:rsid w:val="008D6634"/>
    <w:rsid w:val="008D666D"/>
    <w:rsid w:val="008D6731"/>
    <w:rsid w:val="008D68C2"/>
    <w:rsid w:val="008D6A06"/>
    <w:rsid w:val="008D6ADE"/>
    <w:rsid w:val="008D6B38"/>
    <w:rsid w:val="008D6DD7"/>
    <w:rsid w:val="008D7078"/>
    <w:rsid w:val="008D73D7"/>
    <w:rsid w:val="008D74D9"/>
    <w:rsid w:val="008D7528"/>
    <w:rsid w:val="008D7A22"/>
    <w:rsid w:val="008D7D08"/>
    <w:rsid w:val="008E00F5"/>
    <w:rsid w:val="008E03AE"/>
    <w:rsid w:val="008E050D"/>
    <w:rsid w:val="008E072A"/>
    <w:rsid w:val="008E0B98"/>
    <w:rsid w:val="008E0C50"/>
    <w:rsid w:val="008E113B"/>
    <w:rsid w:val="008E1474"/>
    <w:rsid w:val="008E15BC"/>
    <w:rsid w:val="008E17A7"/>
    <w:rsid w:val="008E1975"/>
    <w:rsid w:val="008E1C92"/>
    <w:rsid w:val="008E222B"/>
    <w:rsid w:val="008E23AC"/>
    <w:rsid w:val="008E240D"/>
    <w:rsid w:val="008E2564"/>
    <w:rsid w:val="008E28A1"/>
    <w:rsid w:val="008E2B30"/>
    <w:rsid w:val="008E390C"/>
    <w:rsid w:val="008E390E"/>
    <w:rsid w:val="008E3A55"/>
    <w:rsid w:val="008E3F30"/>
    <w:rsid w:val="008E458D"/>
    <w:rsid w:val="008E4758"/>
    <w:rsid w:val="008E4966"/>
    <w:rsid w:val="008E563A"/>
    <w:rsid w:val="008E598E"/>
    <w:rsid w:val="008E5BA7"/>
    <w:rsid w:val="008E5E14"/>
    <w:rsid w:val="008E6503"/>
    <w:rsid w:val="008E6A2C"/>
    <w:rsid w:val="008E6A3A"/>
    <w:rsid w:val="008E6C6A"/>
    <w:rsid w:val="008E79DF"/>
    <w:rsid w:val="008E7C98"/>
    <w:rsid w:val="008E7CA7"/>
    <w:rsid w:val="008E7D0B"/>
    <w:rsid w:val="008F0BC8"/>
    <w:rsid w:val="008F0FD6"/>
    <w:rsid w:val="008F1193"/>
    <w:rsid w:val="008F1681"/>
    <w:rsid w:val="008F1F2F"/>
    <w:rsid w:val="008F2508"/>
    <w:rsid w:val="008F2731"/>
    <w:rsid w:val="008F27A6"/>
    <w:rsid w:val="008F286C"/>
    <w:rsid w:val="008F2893"/>
    <w:rsid w:val="008F2942"/>
    <w:rsid w:val="008F2CE7"/>
    <w:rsid w:val="008F2FFF"/>
    <w:rsid w:val="008F3255"/>
    <w:rsid w:val="008F35D1"/>
    <w:rsid w:val="008F374E"/>
    <w:rsid w:val="008F3CB8"/>
    <w:rsid w:val="008F3F03"/>
    <w:rsid w:val="008F42E0"/>
    <w:rsid w:val="008F45FF"/>
    <w:rsid w:val="008F4D1F"/>
    <w:rsid w:val="008F4D3C"/>
    <w:rsid w:val="008F5025"/>
    <w:rsid w:val="008F5338"/>
    <w:rsid w:val="008F5381"/>
    <w:rsid w:val="008F5BB3"/>
    <w:rsid w:val="008F5CA7"/>
    <w:rsid w:val="008F5E5C"/>
    <w:rsid w:val="008F63C3"/>
    <w:rsid w:val="008F66C6"/>
    <w:rsid w:val="008F67C5"/>
    <w:rsid w:val="008F6A41"/>
    <w:rsid w:val="008F6A99"/>
    <w:rsid w:val="008F6C1A"/>
    <w:rsid w:val="008F6C40"/>
    <w:rsid w:val="008F6EAD"/>
    <w:rsid w:val="008F72F0"/>
    <w:rsid w:val="008F750A"/>
    <w:rsid w:val="008F7590"/>
    <w:rsid w:val="008F768C"/>
    <w:rsid w:val="008F7A2D"/>
    <w:rsid w:val="008F7A97"/>
    <w:rsid w:val="008F7CE3"/>
    <w:rsid w:val="008F7CFC"/>
    <w:rsid w:val="008F7DF4"/>
    <w:rsid w:val="008F7ED3"/>
    <w:rsid w:val="00900184"/>
    <w:rsid w:val="009003D9"/>
    <w:rsid w:val="0090074B"/>
    <w:rsid w:val="00900A49"/>
    <w:rsid w:val="00900B2C"/>
    <w:rsid w:val="00900DB1"/>
    <w:rsid w:val="009014E0"/>
    <w:rsid w:val="009015BD"/>
    <w:rsid w:val="00901712"/>
    <w:rsid w:val="00901D7F"/>
    <w:rsid w:val="00901E3D"/>
    <w:rsid w:val="009026CF"/>
    <w:rsid w:val="009029BF"/>
    <w:rsid w:val="00902DA5"/>
    <w:rsid w:val="00902EA3"/>
    <w:rsid w:val="00902FC2"/>
    <w:rsid w:val="009030DD"/>
    <w:rsid w:val="00903233"/>
    <w:rsid w:val="0090334A"/>
    <w:rsid w:val="009033F9"/>
    <w:rsid w:val="00903453"/>
    <w:rsid w:val="009034C5"/>
    <w:rsid w:val="0090371A"/>
    <w:rsid w:val="00903EB5"/>
    <w:rsid w:val="00903ED2"/>
    <w:rsid w:val="00903F10"/>
    <w:rsid w:val="0090432D"/>
    <w:rsid w:val="0090453D"/>
    <w:rsid w:val="00904707"/>
    <w:rsid w:val="00904B44"/>
    <w:rsid w:val="00904CFC"/>
    <w:rsid w:val="00904FCE"/>
    <w:rsid w:val="009050D4"/>
    <w:rsid w:val="00905136"/>
    <w:rsid w:val="00905867"/>
    <w:rsid w:val="00905A6A"/>
    <w:rsid w:val="00905BE1"/>
    <w:rsid w:val="009060D2"/>
    <w:rsid w:val="00906273"/>
    <w:rsid w:val="009064DC"/>
    <w:rsid w:val="00906846"/>
    <w:rsid w:val="00906940"/>
    <w:rsid w:val="00906B5D"/>
    <w:rsid w:val="00906C25"/>
    <w:rsid w:val="00906F40"/>
    <w:rsid w:val="009075CE"/>
    <w:rsid w:val="00907709"/>
    <w:rsid w:val="00907E76"/>
    <w:rsid w:val="00910105"/>
    <w:rsid w:val="0091037C"/>
    <w:rsid w:val="009103F4"/>
    <w:rsid w:val="00910523"/>
    <w:rsid w:val="00910786"/>
    <w:rsid w:val="009107D3"/>
    <w:rsid w:val="0091085E"/>
    <w:rsid w:val="00910E52"/>
    <w:rsid w:val="00910FE3"/>
    <w:rsid w:val="009113C8"/>
    <w:rsid w:val="00911598"/>
    <w:rsid w:val="009116FA"/>
    <w:rsid w:val="0091197C"/>
    <w:rsid w:val="009119CD"/>
    <w:rsid w:val="00911C04"/>
    <w:rsid w:val="0091226D"/>
    <w:rsid w:val="009123F9"/>
    <w:rsid w:val="009125C5"/>
    <w:rsid w:val="00912682"/>
    <w:rsid w:val="0091284C"/>
    <w:rsid w:val="00912C71"/>
    <w:rsid w:val="009131A2"/>
    <w:rsid w:val="009131DF"/>
    <w:rsid w:val="00913641"/>
    <w:rsid w:val="00913749"/>
    <w:rsid w:val="009137F4"/>
    <w:rsid w:val="00913801"/>
    <w:rsid w:val="00913A89"/>
    <w:rsid w:val="00913BED"/>
    <w:rsid w:val="00913C69"/>
    <w:rsid w:val="00913CB5"/>
    <w:rsid w:val="00913D22"/>
    <w:rsid w:val="00913DDC"/>
    <w:rsid w:val="00914323"/>
    <w:rsid w:val="00914999"/>
    <w:rsid w:val="00914B2C"/>
    <w:rsid w:val="00914B53"/>
    <w:rsid w:val="00914CF4"/>
    <w:rsid w:val="00914EE8"/>
    <w:rsid w:val="009151EB"/>
    <w:rsid w:val="0091531A"/>
    <w:rsid w:val="00915625"/>
    <w:rsid w:val="009156F5"/>
    <w:rsid w:val="009159C0"/>
    <w:rsid w:val="00916AF3"/>
    <w:rsid w:val="00917908"/>
    <w:rsid w:val="00917AA5"/>
    <w:rsid w:val="00917CD1"/>
    <w:rsid w:val="00917DDE"/>
    <w:rsid w:val="00917EDE"/>
    <w:rsid w:val="009200F0"/>
    <w:rsid w:val="00920428"/>
    <w:rsid w:val="00920671"/>
    <w:rsid w:val="0092074F"/>
    <w:rsid w:val="0092087A"/>
    <w:rsid w:val="009208BB"/>
    <w:rsid w:val="00920AB5"/>
    <w:rsid w:val="00920AD0"/>
    <w:rsid w:val="00920D1F"/>
    <w:rsid w:val="00920F0D"/>
    <w:rsid w:val="00921141"/>
    <w:rsid w:val="009215B7"/>
    <w:rsid w:val="0092191D"/>
    <w:rsid w:val="00921B47"/>
    <w:rsid w:val="0092242A"/>
    <w:rsid w:val="009225BB"/>
    <w:rsid w:val="009226CF"/>
    <w:rsid w:val="009227B1"/>
    <w:rsid w:val="00922CF5"/>
    <w:rsid w:val="00922D69"/>
    <w:rsid w:val="00922E66"/>
    <w:rsid w:val="00923067"/>
    <w:rsid w:val="00923A19"/>
    <w:rsid w:val="009241F3"/>
    <w:rsid w:val="00924202"/>
    <w:rsid w:val="0092457F"/>
    <w:rsid w:val="00924925"/>
    <w:rsid w:val="00924C71"/>
    <w:rsid w:val="00924D95"/>
    <w:rsid w:val="00924DA1"/>
    <w:rsid w:val="00924E55"/>
    <w:rsid w:val="00924F28"/>
    <w:rsid w:val="0092517F"/>
    <w:rsid w:val="00925182"/>
    <w:rsid w:val="00925285"/>
    <w:rsid w:val="00925679"/>
    <w:rsid w:val="00925BEE"/>
    <w:rsid w:val="00925DAB"/>
    <w:rsid w:val="00925E48"/>
    <w:rsid w:val="00925E8C"/>
    <w:rsid w:val="0092698B"/>
    <w:rsid w:val="00926BE9"/>
    <w:rsid w:val="00926D09"/>
    <w:rsid w:val="009270FD"/>
    <w:rsid w:val="0092712A"/>
    <w:rsid w:val="009273BF"/>
    <w:rsid w:val="0092757E"/>
    <w:rsid w:val="00927E9B"/>
    <w:rsid w:val="00927F5F"/>
    <w:rsid w:val="00927F61"/>
    <w:rsid w:val="009302ED"/>
    <w:rsid w:val="00930B6A"/>
    <w:rsid w:val="00930B7F"/>
    <w:rsid w:val="00930BB4"/>
    <w:rsid w:val="00931256"/>
    <w:rsid w:val="009316AF"/>
    <w:rsid w:val="00931B3B"/>
    <w:rsid w:val="009320B3"/>
    <w:rsid w:val="009320E0"/>
    <w:rsid w:val="0093264E"/>
    <w:rsid w:val="00932984"/>
    <w:rsid w:val="009329C1"/>
    <w:rsid w:val="009329DD"/>
    <w:rsid w:val="00932BEF"/>
    <w:rsid w:val="00933118"/>
    <w:rsid w:val="009332D4"/>
    <w:rsid w:val="00933372"/>
    <w:rsid w:val="009334E7"/>
    <w:rsid w:val="0093375B"/>
    <w:rsid w:val="00933DA6"/>
    <w:rsid w:val="00933E90"/>
    <w:rsid w:val="00934017"/>
    <w:rsid w:val="00934060"/>
    <w:rsid w:val="00934075"/>
    <w:rsid w:val="009345AD"/>
    <w:rsid w:val="00934686"/>
    <w:rsid w:val="009348FC"/>
    <w:rsid w:val="00934907"/>
    <w:rsid w:val="009353A4"/>
    <w:rsid w:val="009353BA"/>
    <w:rsid w:val="0093562B"/>
    <w:rsid w:val="0093598A"/>
    <w:rsid w:val="00935E2B"/>
    <w:rsid w:val="00935FDB"/>
    <w:rsid w:val="0093621A"/>
    <w:rsid w:val="0093641A"/>
    <w:rsid w:val="009364D2"/>
    <w:rsid w:val="009368C3"/>
    <w:rsid w:val="00936B7B"/>
    <w:rsid w:val="00936E9C"/>
    <w:rsid w:val="00937159"/>
    <w:rsid w:val="00937350"/>
    <w:rsid w:val="009375C5"/>
    <w:rsid w:val="00937867"/>
    <w:rsid w:val="00937914"/>
    <w:rsid w:val="00937B30"/>
    <w:rsid w:val="00937BC5"/>
    <w:rsid w:val="00937E91"/>
    <w:rsid w:val="0094010D"/>
    <w:rsid w:val="009404F6"/>
    <w:rsid w:val="0094052C"/>
    <w:rsid w:val="0094057F"/>
    <w:rsid w:val="00940ABD"/>
    <w:rsid w:val="00940C8F"/>
    <w:rsid w:val="00940E07"/>
    <w:rsid w:val="00940F19"/>
    <w:rsid w:val="00940F1E"/>
    <w:rsid w:val="00941063"/>
    <w:rsid w:val="00941440"/>
    <w:rsid w:val="0094153C"/>
    <w:rsid w:val="00941912"/>
    <w:rsid w:val="0094191F"/>
    <w:rsid w:val="00941BEC"/>
    <w:rsid w:val="00941FFF"/>
    <w:rsid w:val="00942255"/>
    <w:rsid w:val="00942476"/>
    <w:rsid w:val="00942662"/>
    <w:rsid w:val="00942760"/>
    <w:rsid w:val="0094289F"/>
    <w:rsid w:val="009428A8"/>
    <w:rsid w:val="009429C4"/>
    <w:rsid w:val="00942AE1"/>
    <w:rsid w:val="00942D26"/>
    <w:rsid w:val="00942EBE"/>
    <w:rsid w:val="00943299"/>
    <w:rsid w:val="00943737"/>
    <w:rsid w:val="00943886"/>
    <w:rsid w:val="00943AE3"/>
    <w:rsid w:val="00943D06"/>
    <w:rsid w:val="00943E82"/>
    <w:rsid w:val="00944087"/>
    <w:rsid w:val="0094412E"/>
    <w:rsid w:val="009448F3"/>
    <w:rsid w:val="00944DE1"/>
    <w:rsid w:val="00944F90"/>
    <w:rsid w:val="00945179"/>
    <w:rsid w:val="00945A31"/>
    <w:rsid w:val="00945AB1"/>
    <w:rsid w:val="00945BB6"/>
    <w:rsid w:val="00945BFF"/>
    <w:rsid w:val="00945EB4"/>
    <w:rsid w:val="00946ACC"/>
    <w:rsid w:val="00946E39"/>
    <w:rsid w:val="00947305"/>
    <w:rsid w:val="00947489"/>
    <w:rsid w:val="00947853"/>
    <w:rsid w:val="00947CB1"/>
    <w:rsid w:val="00950645"/>
    <w:rsid w:val="00950B2F"/>
    <w:rsid w:val="00950DEE"/>
    <w:rsid w:val="00951585"/>
    <w:rsid w:val="00951889"/>
    <w:rsid w:val="00951936"/>
    <w:rsid w:val="00951F0E"/>
    <w:rsid w:val="0095293B"/>
    <w:rsid w:val="00952B36"/>
    <w:rsid w:val="0095333A"/>
    <w:rsid w:val="009533E1"/>
    <w:rsid w:val="009533E6"/>
    <w:rsid w:val="009534A7"/>
    <w:rsid w:val="009535C2"/>
    <w:rsid w:val="00953710"/>
    <w:rsid w:val="00953F7B"/>
    <w:rsid w:val="00954399"/>
    <w:rsid w:val="00954F71"/>
    <w:rsid w:val="009550C2"/>
    <w:rsid w:val="0095526C"/>
    <w:rsid w:val="00955E5D"/>
    <w:rsid w:val="00956077"/>
    <w:rsid w:val="009560B8"/>
    <w:rsid w:val="00956495"/>
    <w:rsid w:val="0095675F"/>
    <w:rsid w:val="009569D7"/>
    <w:rsid w:val="00956AB3"/>
    <w:rsid w:val="00956AFC"/>
    <w:rsid w:val="00957034"/>
    <w:rsid w:val="009570E8"/>
    <w:rsid w:val="00957175"/>
    <w:rsid w:val="009574AF"/>
    <w:rsid w:val="00957C94"/>
    <w:rsid w:val="00957D9A"/>
    <w:rsid w:val="00960402"/>
    <w:rsid w:val="00960474"/>
    <w:rsid w:val="00960585"/>
    <w:rsid w:val="009609AD"/>
    <w:rsid w:val="00960B9C"/>
    <w:rsid w:val="00960CB3"/>
    <w:rsid w:val="00960D02"/>
    <w:rsid w:val="00960D2E"/>
    <w:rsid w:val="00960E4E"/>
    <w:rsid w:val="00961266"/>
    <w:rsid w:val="00961C1B"/>
    <w:rsid w:val="00961C33"/>
    <w:rsid w:val="00962679"/>
    <w:rsid w:val="0096281F"/>
    <w:rsid w:val="0096283C"/>
    <w:rsid w:val="00962854"/>
    <w:rsid w:val="009628A1"/>
    <w:rsid w:val="0096296C"/>
    <w:rsid w:val="00962FAB"/>
    <w:rsid w:val="00963467"/>
    <w:rsid w:val="00963606"/>
    <w:rsid w:val="009636A5"/>
    <w:rsid w:val="009639AF"/>
    <w:rsid w:val="009639C0"/>
    <w:rsid w:val="00963A3F"/>
    <w:rsid w:val="00963AA5"/>
    <w:rsid w:val="00963ADA"/>
    <w:rsid w:val="009640F3"/>
    <w:rsid w:val="0096467F"/>
    <w:rsid w:val="009647DE"/>
    <w:rsid w:val="00964BAB"/>
    <w:rsid w:val="00964DAF"/>
    <w:rsid w:val="00964E6D"/>
    <w:rsid w:val="00965BCE"/>
    <w:rsid w:val="00965D03"/>
    <w:rsid w:val="009662BA"/>
    <w:rsid w:val="00966634"/>
    <w:rsid w:val="00966E85"/>
    <w:rsid w:val="00966EBA"/>
    <w:rsid w:val="00966F1D"/>
    <w:rsid w:val="00967015"/>
    <w:rsid w:val="00967724"/>
    <w:rsid w:val="00967FD7"/>
    <w:rsid w:val="00970552"/>
    <w:rsid w:val="00970AF9"/>
    <w:rsid w:val="00970B29"/>
    <w:rsid w:val="00970E74"/>
    <w:rsid w:val="00970F79"/>
    <w:rsid w:val="009719A3"/>
    <w:rsid w:val="009721DD"/>
    <w:rsid w:val="0097225F"/>
    <w:rsid w:val="0097284A"/>
    <w:rsid w:val="00973531"/>
    <w:rsid w:val="009735C2"/>
    <w:rsid w:val="009736D0"/>
    <w:rsid w:val="0097370F"/>
    <w:rsid w:val="00973787"/>
    <w:rsid w:val="00973952"/>
    <w:rsid w:val="00973AE9"/>
    <w:rsid w:val="00973E48"/>
    <w:rsid w:val="009740AD"/>
    <w:rsid w:val="00974379"/>
    <w:rsid w:val="009743B5"/>
    <w:rsid w:val="009744EE"/>
    <w:rsid w:val="009748D1"/>
    <w:rsid w:val="00974AED"/>
    <w:rsid w:val="00974FBB"/>
    <w:rsid w:val="009750A3"/>
    <w:rsid w:val="0097539A"/>
    <w:rsid w:val="009759A0"/>
    <w:rsid w:val="00975DD4"/>
    <w:rsid w:val="009760F7"/>
    <w:rsid w:val="0097611C"/>
    <w:rsid w:val="009762BE"/>
    <w:rsid w:val="00976566"/>
    <w:rsid w:val="009770E3"/>
    <w:rsid w:val="00977631"/>
    <w:rsid w:val="0097776E"/>
    <w:rsid w:val="00977A35"/>
    <w:rsid w:val="00977B99"/>
    <w:rsid w:val="00977C9E"/>
    <w:rsid w:val="009802FB"/>
    <w:rsid w:val="009803AF"/>
    <w:rsid w:val="00980469"/>
    <w:rsid w:val="00980478"/>
    <w:rsid w:val="00980500"/>
    <w:rsid w:val="00980BF2"/>
    <w:rsid w:val="00981275"/>
    <w:rsid w:val="009813DD"/>
    <w:rsid w:val="009816CD"/>
    <w:rsid w:val="00981C45"/>
    <w:rsid w:val="00982328"/>
    <w:rsid w:val="009823A7"/>
    <w:rsid w:val="0098280E"/>
    <w:rsid w:val="00982BC0"/>
    <w:rsid w:val="00982C2C"/>
    <w:rsid w:val="00982EE5"/>
    <w:rsid w:val="009831C2"/>
    <w:rsid w:val="009831C5"/>
    <w:rsid w:val="0098328A"/>
    <w:rsid w:val="009836A3"/>
    <w:rsid w:val="009839A9"/>
    <w:rsid w:val="009840B6"/>
    <w:rsid w:val="0098452E"/>
    <w:rsid w:val="00984C16"/>
    <w:rsid w:val="0098502D"/>
    <w:rsid w:val="009851A1"/>
    <w:rsid w:val="009853D2"/>
    <w:rsid w:val="00985603"/>
    <w:rsid w:val="00985608"/>
    <w:rsid w:val="009856E7"/>
    <w:rsid w:val="009856EE"/>
    <w:rsid w:val="00985948"/>
    <w:rsid w:val="00985F7D"/>
    <w:rsid w:val="00986179"/>
    <w:rsid w:val="00986A9D"/>
    <w:rsid w:val="00986EE5"/>
    <w:rsid w:val="0098743A"/>
    <w:rsid w:val="00987470"/>
    <w:rsid w:val="0098768E"/>
    <w:rsid w:val="0098773D"/>
    <w:rsid w:val="00987DC8"/>
    <w:rsid w:val="00990505"/>
    <w:rsid w:val="00990CCD"/>
    <w:rsid w:val="00991315"/>
    <w:rsid w:val="00991464"/>
    <w:rsid w:val="009914E7"/>
    <w:rsid w:val="009915A7"/>
    <w:rsid w:val="00991688"/>
    <w:rsid w:val="009916B1"/>
    <w:rsid w:val="009916D1"/>
    <w:rsid w:val="00991867"/>
    <w:rsid w:val="00991A7F"/>
    <w:rsid w:val="00991C35"/>
    <w:rsid w:val="00992095"/>
    <w:rsid w:val="00992334"/>
    <w:rsid w:val="009925B6"/>
    <w:rsid w:val="00992957"/>
    <w:rsid w:val="00992A52"/>
    <w:rsid w:val="0099326E"/>
    <w:rsid w:val="009934E7"/>
    <w:rsid w:val="00993D58"/>
    <w:rsid w:val="009943E8"/>
    <w:rsid w:val="00994C8C"/>
    <w:rsid w:val="00994FE7"/>
    <w:rsid w:val="00995036"/>
    <w:rsid w:val="009951CB"/>
    <w:rsid w:val="00995663"/>
    <w:rsid w:val="009956E1"/>
    <w:rsid w:val="00995CB5"/>
    <w:rsid w:val="00995E79"/>
    <w:rsid w:val="00996003"/>
    <w:rsid w:val="009962FD"/>
    <w:rsid w:val="0099653E"/>
    <w:rsid w:val="00996A22"/>
    <w:rsid w:val="00996B5A"/>
    <w:rsid w:val="009970CE"/>
    <w:rsid w:val="009979AA"/>
    <w:rsid w:val="00997E73"/>
    <w:rsid w:val="009A016C"/>
    <w:rsid w:val="009A0525"/>
    <w:rsid w:val="009A064B"/>
    <w:rsid w:val="009A07A9"/>
    <w:rsid w:val="009A188D"/>
    <w:rsid w:val="009A199B"/>
    <w:rsid w:val="009A1BCB"/>
    <w:rsid w:val="009A1C67"/>
    <w:rsid w:val="009A1CA8"/>
    <w:rsid w:val="009A1F0C"/>
    <w:rsid w:val="009A21A9"/>
    <w:rsid w:val="009A28FE"/>
    <w:rsid w:val="009A2B7C"/>
    <w:rsid w:val="009A2D34"/>
    <w:rsid w:val="009A2DA7"/>
    <w:rsid w:val="009A2E40"/>
    <w:rsid w:val="009A318D"/>
    <w:rsid w:val="009A319C"/>
    <w:rsid w:val="009A3B80"/>
    <w:rsid w:val="009A3EFC"/>
    <w:rsid w:val="009A411B"/>
    <w:rsid w:val="009A41BB"/>
    <w:rsid w:val="009A4350"/>
    <w:rsid w:val="009A43FD"/>
    <w:rsid w:val="009A4C5A"/>
    <w:rsid w:val="009A518E"/>
    <w:rsid w:val="009A54C0"/>
    <w:rsid w:val="009A5524"/>
    <w:rsid w:val="009A5AD4"/>
    <w:rsid w:val="009A5D32"/>
    <w:rsid w:val="009A5EB0"/>
    <w:rsid w:val="009A5F09"/>
    <w:rsid w:val="009A61D6"/>
    <w:rsid w:val="009A634A"/>
    <w:rsid w:val="009A65EE"/>
    <w:rsid w:val="009A66B9"/>
    <w:rsid w:val="009A6B6B"/>
    <w:rsid w:val="009A6C03"/>
    <w:rsid w:val="009A736C"/>
    <w:rsid w:val="009A74D4"/>
    <w:rsid w:val="009A78BE"/>
    <w:rsid w:val="009A7955"/>
    <w:rsid w:val="009A7BBD"/>
    <w:rsid w:val="009A7C26"/>
    <w:rsid w:val="009A7DCD"/>
    <w:rsid w:val="009B03FC"/>
    <w:rsid w:val="009B0411"/>
    <w:rsid w:val="009B0444"/>
    <w:rsid w:val="009B048C"/>
    <w:rsid w:val="009B05D3"/>
    <w:rsid w:val="009B0789"/>
    <w:rsid w:val="009B07C1"/>
    <w:rsid w:val="009B09FB"/>
    <w:rsid w:val="009B1395"/>
    <w:rsid w:val="009B144C"/>
    <w:rsid w:val="009B1B0C"/>
    <w:rsid w:val="009B209A"/>
    <w:rsid w:val="009B2146"/>
    <w:rsid w:val="009B2187"/>
    <w:rsid w:val="009B21B4"/>
    <w:rsid w:val="009B2203"/>
    <w:rsid w:val="009B2224"/>
    <w:rsid w:val="009B24F0"/>
    <w:rsid w:val="009B25F3"/>
    <w:rsid w:val="009B296F"/>
    <w:rsid w:val="009B2A55"/>
    <w:rsid w:val="009B2D86"/>
    <w:rsid w:val="009B33F5"/>
    <w:rsid w:val="009B3F79"/>
    <w:rsid w:val="009B3FE6"/>
    <w:rsid w:val="009B45C2"/>
    <w:rsid w:val="009B463C"/>
    <w:rsid w:val="009B4A44"/>
    <w:rsid w:val="009B4DCA"/>
    <w:rsid w:val="009B4F93"/>
    <w:rsid w:val="009B4FDA"/>
    <w:rsid w:val="009B5336"/>
    <w:rsid w:val="009B579F"/>
    <w:rsid w:val="009B58B3"/>
    <w:rsid w:val="009B5CA3"/>
    <w:rsid w:val="009B5CD9"/>
    <w:rsid w:val="009B5E10"/>
    <w:rsid w:val="009B5F06"/>
    <w:rsid w:val="009B624D"/>
    <w:rsid w:val="009B6712"/>
    <w:rsid w:val="009B68B1"/>
    <w:rsid w:val="009B68B3"/>
    <w:rsid w:val="009B6BDF"/>
    <w:rsid w:val="009B6F80"/>
    <w:rsid w:val="009B776F"/>
    <w:rsid w:val="009B78B6"/>
    <w:rsid w:val="009B7DE2"/>
    <w:rsid w:val="009C0015"/>
    <w:rsid w:val="009C00D9"/>
    <w:rsid w:val="009C06C9"/>
    <w:rsid w:val="009C087E"/>
    <w:rsid w:val="009C0AE5"/>
    <w:rsid w:val="009C0C71"/>
    <w:rsid w:val="009C117C"/>
    <w:rsid w:val="009C13B0"/>
    <w:rsid w:val="009C1A42"/>
    <w:rsid w:val="009C1F42"/>
    <w:rsid w:val="009C217B"/>
    <w:rsid w:val="009C2390"/>
    <w:rsid w:val="009C2EAF"/>
    <w:rsid w:val="009C307E"/>
    <w:rsid w:val="009C30B0"/>
    <w:rsid w:val="009C3540"/>
    <w:rsid w:val="009C37FF"/>
    <w:rsid w:val="009C3CC4"/>
    <w:rsid w:val="009C3E93"/>
    <w:rsid w:val="009C3F13"/>
    <w:rsid w:val="009C416F"/>
    <w:rsid w:val="009C43BD"/>
    <w:rsid w:val="009C45EA"/>
    <w:rsid w:val="009C47B0"/>
    <w:rsid w:val="009C49B2"/>
    <w:rsid w:val="009C4B6A"/>
    <w:rsid w:val="009C4E61"/>
    <w:rsid w:val="009C53C7"/>
    <w:rsid w:val="009C55A2"/>
    <w:rsid w:val="009C5B07"/>
    <w:rsid w:val="009C5B19"/>
    <w:rsid w:val="009C6015"/>
    <w:rsid w:val="009C6489"/>
    <w:rsid w:val="009C674A"/>
    <w:rsid w:val="009C69DA"/>
    <w:rsid w:val="009C6A52"/>
    <w:rsid w:val="009C6B9A"/>
    <w:rsid w:val="009C6F73"/>
    <w:rsid w:val="009C6FD1"/>
    <w:rsid w:val="009C773F"/>
    <w:rsid w:val="009C7F49"/>
    <w:rsid w:val="009D01DF"/>
    <w:rsid w:val="009D04CC"/>
    <w:rsid w:val="009D061C"/>
    <w:rsid w:val="009D07E6"/>
    <w:rsid w:val="009D0AF5"/>
    <w:rsid w:val="009D0B1C"/>
    <w:rsid w:val="009D0C70"/>
    <w:rsid w:val="009D0E26"/>
    <w:rsid w:val="009D1953"/>
    <w:rsid w:val="009D1DDA"/>
    <w:rsid w:val="009D1FA1"/>
    <w:rsid w:val="009D254F"/>
    <w:rsid w:val="009D25CD"/>
    <w:rsid w:val="009D2801"/>
    <w:rsid w:val="009D2987"/>
    <w:rsid w:val="009D2C0F"/>
    <w:rsid w:val="009D2F3A"/>
    <w:rsid w:val="009D34E4"/>
    <w:rsid w:val="009D35ED"/>
    <w:rsid w:val="009D36CD"/>
    <w:rsid w:val="009D37E3"/>
    <w:rsid w:val="009D38A1"/>
    <w:rsid w:val="009D3A11"/>
    <w:rsid w:val="009D3BD1"/>
    <w:rsid w:val="009D3DFF"/>
    <w:rsid w:val="009D3FB1"/>
    <w:rsid w:val="009D471C"/>
    <w:rsid w:val="009D48F6"/>
    <w:rsid w:val="009D4ADA"/>
    <w:rsid w:val="009D50F2"/>
    <w:rsid w:val="009D51AB"/>
    <w:rsid w:val="009D5825"/>
    <w:rsid w:val="009D5DEA"/>
    <w:rsid w:val="009D668F"/>
    <w:rsid w:val="009D6983"/>
    <w:rsid w:val="009D6A5E"/>
    <w:rsid w:val="009D6D4B"/>
    <w:rsid w:val="009D730D"/>
    <w:rsid w:val="009D7A55"/>
    <w:rsid w:val="009D7C8E"/>
    <w:rsid w:val="009D7D66"/>
    <w:rsid w:val="009E0307"/>
    <w:rsid w:val="009E0883"/>
    <w:rsid w:val="009E09B1"/>
    <w:rsid w:val="009E0C8B"/>
    <w:rsid w:val="009E0D64"/>
    <w:rsid w:val="009E0F3C"/>
    <w:rsid w:val="009E105F"/>
    <w:rsid w:val="009E1242"/>
    <w:rsid w:val="009E1350"/>
    <w:rsid w:val="009E13EB"/>
    <w:rsid w:val="009E15CF"/>
    <w:rsid w:val="009E22A0"/>
    <w:rsid w:val="009E2546"/>
    <w:rsid w:val="009E29CE"/>
    <w:rsid w:val="009E32C8"/>
    <w:rsid w:val="009E3C72"/>
    <w:rsid w:val="009E3F73"/>
    <w:rsid w:val="009E3FC2"/>
    <w:rsid w:val="009E3FED"/>
    <w:rsid w:val="009E427D"/>
    <w:rsid w:val="009E45CB"/>
    <w:rsid w:val="009E463C"/>
    <w:rsid w:val="009E4A8A"/>
    <w:rsid w:val="009E4C2E"/>
    <w:rsid w:val="009E4D51"/>
    <w:rsid w:val="009E4F30"/>
    <w:rsid w:val="009E5461"/>
    <w:rsid w:val="009E55CE"/>
    <w:rsid w:val="009E56B8"/>
    <w:rsid w:val="009E5859"/>
    <w:rsid w:val="009E5A3C"/>
    <w:rsid w:val="009E5C31"/>
    <w:rsid w:val="009E5C96"/>
    <w:rsid w:val="009E5EA4"/>
    <w:rsid w:val="009E5F7A"/>
    <w:rsid w:val="009E61BB"/>
    <w:rsid w:val="009E6329"/>
    <w:rsid w:val="009E6585"/>
    <w:rsid w:val="009E6831"/>
    <w:rsid w:val="009E6885"/>
    <w:rsid w:val="009E6939"/>
    <w:rsid w:val="009E6B7A"/>
    <w:rsid w:val="009E707C"/>
    <w:rsid w:val="009E7279"/>
    <w:rsid w:val="009E7340"/>
    <w:rsid w:val="009E7359"/>
    <w:rsid w:val="009E7380"/>
    <w:rsid w:val="009E74F8"/>
    <w:rsid w:val="009E76A2"/>
    <w:rsid w:val="009E7709"/>
    <w:rsid w:val="009E793C"/>
    <w:rsid w:val="009F03D0"/>
    <w:rsid w:val="009F04D5"/>
    <w:rsid w:val="009F0658"/>
    <w:rsid w:val="009F0E0E"/>
    <w:rsid w:val="009F1143"/>
    <w:rsid w:val="009F1A4E"/>
    <w:rsid w:val="009F1C42"/>
    <w:rsid w:val="009F27FC"/>
    <w:rsid w:val="009F2A17"/>
    <w:rsid w:val="009F2A48"/>
    <w:rsid w:val="009F2B47"/>
    <w:rsid w:val="009F3249"/>
    <w:rsid w:val="009F3422"/>
    <w:rsid w:val="009F35AE"/>
    <w:rsid w:val="009F369F"/>
    <w:rsid w:val="009F36CD"/>
    <w:rsid w:val="009F4013"/>
    <w:rsid w:val="009F428C"/>
    <w:rsid w:val="009F434F"/>
    <w:rsid w:val="009F4833"/>
    <w:rsid w:val="009F4F46"/>
    <w:rsid w:val="009F510D"/>
    <w:rsid w:val="009F607E"/>
    <w:rsid w:val="009F630A"/>
    <w:rsid w:val="009F6379"/>
    <w:rsid w:val="009F656C"/>
    <w:rsid w:val="009F65CB"/>
    <w:rsid w:val="009F6609"/>
    <w:rsid w:val="009F679B"/>
    <w:rsid w:val="009F6CF7"/>
    <w:rsid w:val="009F74B6"/>
    <w:rsid w:val="009F7995"/>
    <w:rsid w:val="009F79F9"/>
    <w:rsid w:val="009F7C36"/>
    <w:rsid w:val="00A001B9"/>
    <w:rsid w:val="00A00218"/>
    <w:rsid w:val="00A00786"/>
    <w:rsid w:val="00A00A21"/>
    <w:rsid w:val="00A00A22"/>
    <w:rsid w:val="00A00B8E"/>
    <w:rsid w:val="00A00C62"/>
    <w:rsid w:val="00A0103A"/>
    <w:rsid w:val="00A01058"/>
    <w:rsid w:val="00A0154B"/>
    <w:rsid w:val="00A0186E"/>
    <w:rsid w:val="00A01A35"/>
    <w:rsid w:val="00A01F6C"/>
    <w:rsid w:val="00A02350"/>
    <w:rsid w:val="00A0251B"/>
    <w:rsid w:val="00A0294A"/>
    <w:rsid w:val="00A02E43"/>
    <w:rsid w:val="00A03320"/>
    <w:rsid w:val="00A0360A"/>
    <w:rsid w:val="00A03751"/>
    <w:rsid w:val="00A03793"/>
    <w:rsid w:val="00A038CC"/>
    <w:rsid w:val="00A03CC0"/>
    <w:rsid w:val="00A03E26"/>
    <w:rsid w:val="00A041D1"/>
    <w:rsid w:val="00A042F7"/>
    <w:rsid w:val="00A04310"/>
    <w:rsid w:val="00A0440C"/>
    <w:rsid w:val="00A04541"/>
    <w:rsid w:val="00A04582"/>
    <w:rsid w:val="00A04DEC"/>
    <w:rsid w:val="00A04E32"/>
    <w:rsid w:val="00A0528A"/>
    <w:rsid w:val="00A0548B"/>
    <w:rsid w:val="00A05667"/>
    <w:rsid w:val="00A056E8"/>
    <w:rsid w:val="00A057F2"/>
    <w:rsid w:val="00A05878"/>
    <w:rsid w:val="00A05B7F"/>
    <w:rsid w:val="00A05BD8"/>
    <w:rsid w:val="00A05EA0"/>
    <w:rsid w:val="00A06450"/>
    <w:rsid w:val="00A065F6"/>
    <w:rsid w:val="00A0671D"/>
    <w:rsid w:val="00A06B80"/>
    <w:rsid w:val="00A06C35"/>
    <w:rsid w:val="00A07034"/>
    <w:rsid w:val="00A07077"/>
    <w:rsid w:val="00A073C5"/>
    <w:rsid w:val="00A076E2"/>
    <w:rsid w:val="00A07982"/>
    <w:rsid w:val="00A079C5"/>
    <w:rsid w:val="00A07A9D"/>
    <w:rsid w:val="00A07B67"/>
    <w:rsid w:val="00A07E9B"/>
    <w:rsid w:val="00A104BA"/>
    <w:rsid w:val="00A10B70"/>
    <w:rsid w:val="00A10C79"/>
    <w:rsid w:val="00A10EB8"/>
    <w:rsid w:val="00A1130B"/>
    <w:rsid w:val="00A118FA"/>
    <w:rsid w:val="00A11B63"/>
    <w:rsid w:val="00A11D4C"/>
    <w:rsid w:val="00A11FB3"/>
    <w:rsid w:val="00A12134"/>
    <w:rsid w:val="00A12178"/>
    <w:rsid w:val="00A12521"/>
    <w:rsid w:val="00A12796"/>
    <w:rsid w:val="00A12A04"/>
    <w:rsid w:val="00A12CC2"/>
    <w:rsid w:val="00A12D98"/>
    <w:rsid w:val="00A1305B"/>
    <w:rsid w:val="00A131AA"/>
    <w:rsid w:val="00A1363D"/>
    <w:rsid w:val="00A1363F"/>
    <w:rsid w:val="00A138A4"/>
    <w:rsid w:val="00A139AC"/>
    <w:rsid w:val="00A14089"/>
    <w:rsid w:val="00A14218"/>
    <w:rsid w:val="00A144DA"/>
    <w:rsid w:val="00A1496B"/>
    <w:rsid w:val="00A14A36"/>
    <w:rsid w:val="00A14A76"/>
    <w:rsid w:val="00A14B8A"/>
    <w:rsid w:val="00A14D08"/>
    <w:rsid w:val="00A14F41"/>
    <w:rsid w:val="00A15274"/>
    <w:rsid w:val="00A156B5"/>
    <w:rsid w:val="00A15915"/>
    <w:rsid w:val="00A159F1"/>
    <w:rsid w:val="00A15AD2"/>
    <w:rsid w:val="00A15C34"/>
    <w:rsid w:val="00A15EB3"/>
    <w:rsid w:val="00A161C5"/>
    <w:rsid w:val="00A161D8"/>
    <w:rsid w:val="00A16229"/>
    <w:rsid w:val="00A163EE"/>
    <w:rsid w:val="00A167CB"/>
    <w:rsid w:val="00A16F5E"/>
    <w:rsid w:val="00A16FB8"/>
    <w:rsid w:val="00A175AE"/>
    <w:rsid w:val="00A17B90"/>
    <w:rsid w:val="00A17CB2"/>
    <w:rsid w:val="00A17CEF"/>
    <w:rsid w:val="00A20117"/>
    <w:rsid w:val="00A20260"/>
    <w:rsid w:val="00A20437"/>
    <w:rsid w:val="00A20548"/>
    <w:rsid w:val="00A207C3"/>
    <w:rsid w:val="00A20B06"/>
    <w:rsid w:val="00A20F97"/>
    <w:rsid w:val="00A21B48"/>
    <w:rsid w:val="00A21CA7"/>
    <w:rsid w:val="00A21DA7"/>
    <w:rsid w:val="00A22418"/>
    <w:rsid w:val="00A2280A"/>
    <w:rsid w:val="00A22A72"/>
    <w:rsid w:val="00A236E4"/>
    <w:rsid w:val="00A23944"/>
    <w:rsid w:val="00A23DBD"/>
    <w:rsid w:val="00A23E58"/>
    <w:rsid w:val="00A23EAA"/>
    <w:rsid w:val="00A2469C"/>
    <w:rsid w:val="00A2484D"/>
    <w:rsid w:val="00A2487A"/>
    <w:rsid w:val="00A24AA8"/>
    <w:rsid w:val="00A24AF8"/>
    <w:rsid w:val="00A24E15"/>
    <w:rsid w:val="00A24FA8"/>
    <w:rsid w:val="00A25121"/>
    <w:rsid w:val="00A260F9"/>
    <w:rsid w:val="00A2620D"/>
    <w:rsid w:val="00A263DF"/>
    <w:rsid w:val="00A267A3"/>
    <w:rsid w:val="00A2684C"/>
    <w:rsid w:val="00A26B29"/>
    <w:rsid w:val="00A26BE0"/>
    <w:rsid w:val="00A2709B"/>
    <w:rsid w:val="00A27240"/>
    <w:rsid w:val="00A27439"/>
    <w:rsid w:val="00A27761"/>
    <w:rsid w:val="00A27ABB"/>
    <w:rsid w:val="00A27AEE"/>
    <w:rsid w:val="00A30448"/>
    <w:rsid w:val="00A30492"/>
    <w:rsid w:val="00A30558"/>
    <w:rsid w:val="00A307D5"/>
    <w:rsid w:val="00A30F00"/>
    <w:rsid w:val="00A31084"/>
    <w:rsid w:val="00A31412"/>
    <w:rsid w:val="00A3142A"/>
    <w:rsid w:val="00A31508"/>
    <w:rsid w:val="00A31DD1"/>
    <w:rsid w:val="00A3211B"/>
    <w:rsid w:val="00A32DC9"/>
    <w:rsid w:val="00A32DD8"/>
    <w:rsid w:val="00A32FB6"/>
    <w:rsid w:val="00A33013"/>
    <w:rsid w:val="00A3363F"/>
    <w:rsid w:val="00A33961"/>
    <w:rsid w:val="00A340E7"/>
    <w:rsid w:val="00A342EE"/>
    <w:rsid w:val="00A343E7"/>
    <w:rsid w:val="00A34457"/>
    <w:rsid w:val="00A3449D"/>
    <w:rsid w:val="00A3450D"/>
    <w:rsid w:val="00A34566"/>
    <w:rsid w:val="00A34675"/>
    <w:rsid w:val="00A347CB"/>
    <w:rsid w:val="00A34CA2"/>
    <w:rsid w:val="00A34DDF"/>
    <w:rsid w:val="00A34E4B"/>
    <w:rsid w:val="00A35641"/>
    <w:rsid w:val="00A359EA"/>
    <w:rsid w:val="00A3606C"/>
    <w:rsid w:val="00A362D5"/>
    <w:rsid w:val="00A36A1C"/>
    <w:rsid w:val="00A374EF"/>
    <w:rsid w:val="00A3751A"/>
    <w:rsid w:val="00A37729"/>
    <w:rsid w:val="00A377A1"/>
    <w:rsid w:val="00A37A2A"/>
    <w:rsid w:val="00A37C45"/>
    <w:rsid w:val="00A37E4D"/>
    <w:rsid w:val="00A40425"/>
    <w:rsid w:val="00A4052D"/>
    <w:rsid w:val="00A409DC"/>
    <w:rsid w:val="00A40CF0"/>
    <w:rsid w:val="00A40D0E"/>
    <w:rsid w:val="00A40E7E"/>
    <w:rsid w:val="00A41158"/>
    <w:rsid w:val="00A414B3"/>
    <w:rsid w:val="00A41587"/>
    <w:rsid w:val="00A415CF"/>
    <w:rsid w:val="00A41C3C"/>
    <w:rsid w:val="00A41DA4"/>
    <w:rsid w:val="00A41F0B"/>
    <w:rsid w:val="00A423AA"/>
    <w:rsid w:val="00A428DA"/>
    <w:rsid w:val="00A429CC"/>
    <w:rsid w:val="00A42DBA"/>
    <w:rsid w:val="00A42ECB"/>
    <w:rsid w:val="00A42F54"/>
    <w:rsid w:val="00A432CB"/>
    <w:rsid w:val="00A43785"/>
    <w:rsid w:val="00A43923"/>
    <w:rsid w:val="00A43DA3"/>
    <w:rsid w:val="00A43E60"/>
    <w:rsid w:val="00A43EE9"/>
    <w:rsid w:val="00A4406C"/>
    <w:rsid w:val="00A440AF"/>
    <w:rsid w:val="00A4412E"/>
    <w:rsid w:val="00A44314"/>
    <w:rsid w:val="00A4431F"/>
    <w:rsid w:val="00A44672"/>
    <w:rsid w:val="00A4468F"/>
    <w:rsid w:val="00A44783"/>
    <w:rsid w:val="00A44BC9"/>
    <w:rsid w:val="00A44D75"/>
    <w:rsid w:val="00A44EDF"/>
    <w:rsid w:val="00A4505B"/>
    <w:rsid w:val="00A4552C"/>
    <w:rsid w:val="00A458BA"/>
    <w:rsid w:val="00A45970"/>
    <w:rsid w:val="00A46005"/>
    <w:rsid w:val="00A465BA"/>
    <w:rsid w:val="00A46779"/>
    <w:rsid w:val="00A467E0"/>
    <w:rsid w:val="00A46C77"/>
    <w:rsid w:val="00A46C9A"/>
    <w:rsid w:val="00A46DFB"/>
    <w:rsid w:val="00A4737F"/>
    <w:rsid w:val="00A4751E"/>
    <w:rsid w:val="00A47C76"/>
    <w:rsid w:val="00A47CB2"/>
    <w:rsid w:val="00A500A4"/>
    <w:rsid w:val="00A50A24"/>
    <w:rsid w:val="00A50AF3"/>
    <w:rsid w:val="00A50BA2"/>
    <w:rsid w:val="00A50DA2"/>
    <w:rsid w:val="00A51145"/>
    <w:rsid w:val="00A51287"/>
    <w:rsid w:val="00A512E4"/>
    <w:rsid w:val="00A518CC"/>
    <w:rsid w:val="00A518EC"/>
    <w:rsid w:val="00A51910"/>
    <w:rsid w:val="00A51929"/>
    <w:rsid w:val="00A5198B"/>
    <w:rsid w:val="00A51A5A"/>
    <w:rsid w:val="00A51BC8"/>
    <w:rsid w:val="00A52379"/>
    <w:rsid w:val="00A52415"/>
    <w:rsid w:val="00A524AD"/>
    <w:rsid w:val="00A524ED"/>
    <w:rsid w:val="00A52B94"/>
    <w:rsid w:val="00A531A7"/>
    <w:rsid w:val="00A534CD"/>
    <w:rsid w:val="00A53ED9"/>
    <w:rsid w:val="00A53F0D"/>
    <w:rsid w:val="00A53F6B"/>
    <w:rsid w:val="00A54340"/>
    <w:rsid w:val="00A544AB"/>
    <w:rsid w:val="00A544E2"/>
    <w:rsid w:val="00A549AE"/>
    <w:rsid w:val="00A54A9E"/>
    <w:rsid w:val="00A54B67"/>
    <w:rsid w:val="00A54BDD"/>
    <w:rsid w:val="00A54DD9"/>
    <w:rsid w:val="00A54E19"/>
    <w:rsid w:val="00A54EA2"/>
    <w:rsid w:val="00A55019"/>
    <w:rsid w:val="00A553E9"/>
    <w:rsid w:val="00A554DC"/>
    <w:rsid w:val="00A560C4"/>
    <w:rsid w:val="00A5613D"/>
    <w:rsid w:val="00A561A1"/>
    <w:rsid w:val="00A56816"/>
    <w:rsid w:val="00A5692E"/>
    <w:rsid w:val="00A56B6B"/>
    <w:rsid w:val="00A56C50"/>
    <w:rsid w:val="00A570BF"/>
    <w:rsid w:val="00A57689"/>
    <w:rsid w:val="00A57FA0"/>
    <w:rsid w:val="00A60067"/>
    <w:rsid w:val="00A602F1"/>
    <w:rsid w:val="00A60887"/>
    <w:rsid w:val="00A60D84"/>
    <w:rsid w:val="00A60FC5"/>
    <w:rsid w:val="00A612F0"/>
    <w:rsid w:val="00A61552"/>
    <w:rsid w:val="00A615D9"/>
    <w:rsid w:val="00A616C5"/>
    <w:rsid w:val="00A61777"/>
    <w:rsid w:val="00A61D29"/>
    <w:rsid w:val="00A621FC"/>
    <w:rsid w:val="00A62623"/>
    <w:rsid w:val="00A62787"/>
    <w:rsid w:val="00A62A68"/>
    <w:rsid w:val="00A62DCE"/>
    <w:rsid w:val="00A62E02"/>
    <w:rsid w:val="00A62E29"/>
    <w:rsid w:val="00A62E64"/>
    <w:rsid w:val="00A62EE1"/>
    <w:rsid w:val="00A6301D"/>
    <w:rsid w:val="00A6346E"/>
    <w:rsid w:val="00A635BD"/>
    <w:rsid w:val="00A63646"/>
    <w:rsid w:val="00A6395F"/>
    <w:rsid w:val="00A63DAD"/>
    <w:rsid w:val="00A643B4"/>
    <w:rsid w:val="00A6493B"/>
    <w:rsid w:val="00A64D11"/>
    <w:rsid w:val="00A64E1E"/>
    <w:rsid w:val="00A65006"/>
    <w:rsid w:val="00A65053"/>
    <w:rsid w:val="00A65397"/>
    <w:rsid w:val="00A653DA"/>
    <w:rsid w:val="00A653DB"/>
    <w:rsid w:val="00A65508"/>
    <w:rsid w:val="00A65534"/>
    <w:rsid w:val="00A65B1E"/>
    <w:rsid w:val="00A65DC5"/>
    <w:rsid w:val="00A65FE8"/>
    <w:rsid w:val="00A661F1"/>
    <w:rsid w:val="00A66936"/>
    <w:rsid w:val="00A66A5A"/>
    <w:rsid w:val="00A66D46"/>
    <w:rsid w:val="00A67141"/>
    <w:rsid w:val="00A67353"/>
    <w:rsid w:val="00A67491"/>
    <w:rsid w:val="00A67648"/>
    <w:rsid w:val="00A67841"/>
    <w:rsid w:val="00A6788D"/>
    <w:rsid w:val="00A67AA0"/>
    <w:rsid w:val="00A67B0B"/>
    <w:rsid w:val="00A70259"/>
    <w:rsid w:val="00A7027B"/>
    <w:rsid w:val="00A70290"/>
    <w:rsid w:val="00A702E4"/>
    <w:rsid w:val="00A70464"/>
    <w:rsid w:val="00A709DC"/>
    <w:rsid w:val="00A70C1F"/>
    <w:rsid w:val="00A71520"/>
    <w:rsid w:val="00A71650"/>
    <w:rsid w:val="00A71836"/>
    <w:rsid w:val="00A71A8B"/>
    <w:rsid w:val="00A71F58"/>
    <w:rsid w:val="00A72232"/>
    <w:rsid w:val="00A72364"/>
    <w:rsid w:val="00A728AE"/>
    <w:rsid w:val="00A72976"/>
    <w:rsid w:val="00A72A05"/>
    <w:rsid w:val="00A72A20"/>
    <w:rsid w:val="00A72B6E"/>
    <w:rsid w:val="00A72CD3"/>
    <w:rsid w:val="00A72DC5"/>
    <w:rsid w:val="00A72E0F"/>
    <w:rsid w:val="00A72E3B"/>
    <w:rsid w:val="00A72F8B"/>
    <w:rsid w:val="00A731EE"/>
    <w:rsid w:val="00A73309"/>
    <w:rsid w:val="00A734E6"/>
    <w:rsid w:val="00A737FD"/>
    <w:rsid w:val="00A73C7D"/>
    <w:rsid w:val="00A74138"/>
    <w:rsid w:val="00A7458F"/>
    <w:rsid w:val="00A74657"/>
    <w:rsid w:val="00A746F6"/>
    <w:rsid w:val="00A74B7F"/>
    <w:rsid w:val="00A74DDE"/>
    <w:rsid w:val="00A750F4"/>
    <w:rsid w:val="00A75126"/>
    <w:rsid w:val="00A751B8"/>
    <w:rsid w:val="00A75740"/>
    <w:rsid w:val="00A758E8"/>
    <w:rsid w:val="00A75E68"/>
    <w:rsid w:val="00A7666B"/>
    <w:rsid w:val="00A766FF"/>
    <w:rsid w:val="00A7675A"/>
    <w:rsid w:val="00A76AAC"/>
    <w:rsid w:val="00A76C2D"/>
    <w:rsid w:val="00A77355"/>
    <w:rsid w:val="00A776F6"/>
    <w:rsid w:val="00A77887"/>
    <w:rsid w:val="00A77BA7"/>
    <w:rsid w:val="00A77E1D"/>
    <w:rsid w:val="00A80548"/>
    <w:rsid w:val="00A80DA8"/>
    <w:rsid w:val="00A80E9B"/>
    <w:rsid w:val="00A80F5B"/>
    <w:rsid w:val="00A80F9E"/>
    <w:rsid w:val="00A812FE"/>
    <w:rsid w:val="00A81322"/>
    <w:rsid w:val="00A815C2"/>
    <w:rsid w:val="00A8175F"/>
    <w:rsid w:val="00A81CAB"/>
    <w:rsid w:val="00A82252"/>
    <w:rsid w:val="00A826C4"/>
    <w:rsid w:val="00A828ED"/>
    <w:rsid w:val="00A82995"/>
    <w:rsid w:val="00A82A94"/>
    <w:rsid w:val="00A83C9D"/>
    <w:rsid w:val="00A83EEF"/>
    <w:rsid w:val="00A840F6"/>
    <w:rsid w:val="00A8414A"/>
    <w:rsid w:val="00A84BCF"/>
    <w:rsid w:val="00A84C7C"/>
    <w:rsid w:val="00A852E4"/>
    <w:rsid w:val="00A85D9B"/>
    <w:rsid w:val="00A86174"/>
    <w:rsid w:val="00A86417"/>
    <w:rsid w:val="00A8652A"/>
    <w:rsid w:val="00A86643"/>
    <w:rsid w:val="00A86711"/>
    <w:rsid w:val="00A867F4"/>
    <w:rsid w:val="00A871CC"/>
    <w:rsid w:val="00A8720A"/>
    <w:rsid w:val="00A87681"/>
    <w:rsid w:val="00A87895"/>
    <w:rsid w:val="00A87BBE"/>
    <w:rsid w:val="00A87D3D"/>
    <w:rsid w:val="00A87E0D"/>
    <w:rsid w:val="00A902D8"/>
    <w:rsid w:val="00A906AA"/>
    <w:rsid w:val="00A908A2"/>
    <w:rsid w:val="00A908B1"/>
    <w:rsid w:val="00A90905"/>
    <w:rsid w:val="00A90CAA"/>
    <w:rsid w:val="00A910BC"/>
    <w:rsid w:val="00A91200"/>
    <w:rsid w:val="00A91471"/>
    <w:rsid w:val="00A9178E"/>
    <w:rsid w:val="00A9189B"/>
    <w:rsid w:val="00A9192C"/>
    <w:rsid w:val="00A91B57"/>
    <w:rsid w:val="00A91D6A"/>
    <w:rsid w:val="00A91F4B"/>
    <w:rsid w:val="00A92046"/>
    <w:rsid w:val="00A920DB"/>
    <w:rsid w:val="00A92753"/>
    <w:rsid w:val="00A92914"/>
    <w:rsid w:val="00A92C33"/>
    <w:rsid w:val="00A92CFF"/>
    <w:rsid w:val="00A93421"/>
    <w:rsid w:val="00A93429"/>
    <w:rsid w:val="00A93985"/>
    <w:rsid w:val="00A93D64"/>
    <w:rsid w:val="00A94102"/>
    <w:rsid w:val="00A941C3"/>
    <w:rsid w:val="00A943A7"/>
    <w:rsid w:val="00A9469C"/>
    <w:rsid w:val="00A94798"/>
    <w:rsid w:val="00A94874"/>
    <w:rsid w:val="00A949D7"/>
    <w:rsid w:val="00A94AB3"/>
    <w:rsid w:val="00A9506A"/>
    <w:rsid w:val="00A952C7"/>
    <w:rsid w:val="00A95364"/>
    <w:rsid w:val="00A954D7"/>
    <w:rsid w:val="00A964CD"/>
    <w:rsid w:val="00A967BA"/>
    <w:rsid w:val="00A96816"/>
    <w:rsid w:val="00A969E6"/>
    <w:rsid w:val="00A96CD0"/>
    <w:rsid w:val="00A96FCE"/>
    <w:rsid w:val="00A97AD4"/>
    <w:rsid w:val="00A97AF7"/>
    <w:rsid w:val="00AA01F1"/>
    <w:rsid w:val="00AA032A"/>
    <w:rsid w:val="00AA0586"/>
    <w:rsid w:val="00AA0CE6"/>
    <w:rsid w:val="00AA0DD0"/>
    <w:rsid w:val="00AA1006"/>
    <w:rsid w:val="00AA18D7"/>
    <w:rsid w:val="00AA1CE8"/>
    <w:rsid w:val="00AA1F40"/>
    <w:rsid w:val="00AA1FB7"/>
    <w:rsid w:val="00AA20A0"/>
    <w:rsid w:val="00AA20DB"/>
    <w:rsid w:val="00AA22C8"/>
    <w:rsid w:val="00AA22ED"/>
    <w:rsid w:val="00AA2310"/>
    <w:rsid w:val="00AA23B9"/>
    <w:rsid w:val="00AA2B8A"/>
    <w:rsid w:val="00AA30EC"/>
    <w:rsid w:val="00AA3229"/>
    <w:rsid w:val="00AA36C5"/>
    <w:rsid w:val="00AA38CE"/>
    <w:rsid w:val="00AA3A2F"/>
    <w:rsid w:val="00AA3B5C"/>
    <w:rsid w:val="00AA3E6C"/>
    <w:rsid w:val="00AA42CF"/>
    <w:rsid w:val="00AA44C0"/>
    <w:rsid w:val="00AA4612"/>
    <w:rsid w:val="00AA4741"/>
    <w:rsid w:val="00AA494C"/>
    <w:rsid w:val="00AA4A53"/>
    <w:rsid w:val="00AA4A97"/>
    <w:rsid w:val="00AA536A"/>
    <w:rsid w:val="00AA53B7"/>
    <w:rsid w:val="00AA58C6"/>
    <w:rsid w:val="00AA5D55"/>
    <w:rsid w:val="00AA5E1B"/>
    <w:rsid w:val="00AA5E2A"/>
    <w:rsid w:val="00AA5FD3"/>
    <w:rsid w:val="00AA61EA"/>
    <w:rsid w:val="00AA6546"/>
    <w:rsid w:val="00AA65F4"/>
    <w:rsid w:val="00AA6768"/>
    <w:rsid w:val="00AA68FE"/>
    <w:rsid w:val="00AA726E"/>
    <w:rsid w:val="00AA7334"/>
    <w:rsid w:val="00AA738E"/>
    <w:rsid w:val="00AA7524"/>
    <w:rsid w:val="00AA76FB"/>
    <w:rsid w:val="00AA7B5E"/>
    <w:rsid w:val="00AA7C22"/>
    <w:rsid w:val="00AA7CFC"/>
    <w:rsid w:val="00AB0211"/>
    <w:rsid w:val="00AB0281"/>
    <w:rsid w:val="00AB03B2"/>
    <w:rsid w:val="00AB03EA"/>
    <w:rsid w:val="00AB0549"/>
    <w:rsid w:val="00AB062B"/>
    <w:rsid w:val="00AB0A37"/>
    <w:rsid w:val="00AB0B3D"/>
    <w:rsid w:val="00AB0F7E"/>
    <w:rsid w:val="00AB1A5E"/>
    <w:rsid w:val="00AB1B1F"/>
    <w:rsid w:val="00AB1CC9"/>
    <w:rsid w:val="00AB1E70"/>
    <w:rsid w:val="00AB1F4D"/>
    <w:rsid w:val="00AB26EA"/>
    <w:rsid w:val="00AB2777"/>
    <w:rsid w:val="00AB342E"/>
    <w:rsid w:val="00AB4159"/>
    <w:rsid w:val="00AB431D"/>
    <w:rsid w:val="00AB483A"/>
    <w:rsid w:val="00AB4D1C"/>
    <w:rsid w:val="00AB4F4F"/>
    <w:rsid w:val="00AB5238"/>
    <w:rsid w:val="00AB53AD"/>
    <w:rsid w:val="00AB56E9"/>
    <w:rsid w:val="00AB5BBC"/>
    <w:rsid w:val="00AB601C"/>
    <w:rsid w:val="00AB622E"/>
    <w:rsid w:val="00AB63A5"/>
    <w:rsid w:val="00AB6422"/>
    <w:rsid w:val="00AB65F0"/>
    <w:rsid w:val="00AB673C"/>
    <w:rsid w:val="00AB69BE"/>
    <w:rsid w:val="00AB73CB"/>
    <w:rsid w:val="00AB73F1"/>
    <w:rsid w:val="00AB7693"/>
    <w:rsid w:val="00AB77BD"/>
    <w:rsid w:val="00AB78A5"/>
    <w:rsid w:val="00AB78EC"/>
    <w:rsid w:val="00AC0451"/>
    <w:rsid w:val="00AC0515"/>
    <w:rsid w:val="00AC0785"/>
    <w:rsid w:val="00AC0CE9"/>
    <w:rsid w:val="00AC0FD6"/>
    <w:rsid w:val="00AC1007"/>
    <w:rsid w:val="00AC14ED"/>
    <w:rsid w:val="00AC1506"/>
    <w:rsid w:val="00AC1863"/>
    <w:rsid w:val="00AC19C6"/>
    <w:rsid w:val="00AC1AF0"/>
    <w:rsid w:val="00AC1E02"/>
    <w:rsid w:val="00AC20F5"/>
    <w:rsid w:val="00AC213F"/>
    <w:rsid w:val="00AC21B7"/>
    <w:rsid w:val="00AC2280"/>
    <w:rsid w:val="00AC230B"/>
    <w:rsid w:val="00AC28E4"/>
    <w:rsid w:val="00AC2CC5"/>
    <w:rsid w:val="00AC2E0C"/>
    <w:rsid w:val="00AC33A6"/>
    <w:rsid w:val="00AC35EF"/>
    <w:rsid w:val="00AC371A"/>
    <w:rsid w:val="00AC37A2"/>
    <w:rsid w:val="00AC3CE5"/>
    <w:rsid w:val="00AC3CFD"/>
    <w:rsid w:val="00AC3D3F"/>
    <w:rsid w:val="00AC3F1A"/>
    <w:rsid w:val="00AC488D"/>
    <w:rsid w:val="00AC493C"/>
    <w:rsid w:val="00AC4B92"/>
    <w:rsid w:val="00AC4BE7"/>
    <w:rsid w:val="00AC4DF1"/>
    <w:rsid w:val="00AC50A9"/>
    <w:rsid w:val="00AC5317"/>
    <w:rsid w:val="00AC551E"/>
    <w:rsid w:val="00AC5521"/>
    <w:rsid w:val="00AC5558"/>
    <w:rsid w:val="00AC57AB"/>
    <w:rsid w:val="00AC5D75"/>
    <w:rsid w:val="00AC6238"/>
    <w:rsid w:val="00AC62C2"/>
    <w:rsid w:val="00AC6425"/>
    <w:rsid w:val="00AC64E7"/>
    <w:rsid w:val="00AC6557"/>
    <w:rsid w:val="00AC65E1"/>
    <w:rsid w:val="00AC6863"/>
    <w:rsid w:val="00AC6C6D"/>
    <w:rsid w:val="00AC6DCC"/>
    <w:rsid w:val="00AC6DFC"/>
    <w:rsid w:val="00AC73E4"/>
    <w:rsid w:val="00AC7835"/>
    <w:rsid w:val="00AC7F12"/>
    <w:rsid w:val="00AD04D8"/>
    <w:rsid w:val="00AD0618"/>
    <w:rsid w:val="00AD0A0A"/>
    <w:rsid w:val="00AD0BAA"/>
    <w:rsid w:val="00AD0C1F"/>
    <w:rsid w:val="00AD0C33"/>
    <w:rsid w:val="00AD0E8F"/>
    <w:rsid w:val="00AD1129"/>
    <w:rsid w:val="00AD1518"/>
    <w:rsid w:val="00AD1597"/>
    <w:rsid w:val="00AD18CB"/>
    <w:rsid w:val="00AD1C0A"/>
    <w:rsid w:val="00AD1D83"/>
    <w:rsid w:val="00AD1DA9"/>
    <w:rsid w:val="00AD2087"/>
    <w:rsid w:val="00AD22E5"/>
    <w:rsid w:val="00AD2879"/>
    <w:rsid w:val="00AD2927"/>
    <w:rsid w:val="00AD298A"/>
    <w:rsid w:val="00AD2B73"/>
    <w:rsid w:val="00AD3B5E"/>
    <w:rsid w:val="00AD3F4B"/>
    <w:rsid w:val="00AD3F4C"/>
    <w:rsid w:val="00AD4167"/>
    <w:rsid w:val="00AD4278"/>
    <w:rsid w:val="00AD43CB"/>
    <w:rsid w:val="00AD447B"/>
    <w:rsid w:val="00AD4607"/>
    <w:rsid w:val="00AD4686"/>
    <w:rsid w:val="00AD46DB"/>
    <w:rsid w:val="00AD4AE9"/>
    <w:rsid w:val="00AD4FE9"/>
    <w:rsid w:val="00AD5060"/>
    <w:rsid w:val="00AD5072"/>
    <w:rsid w:val="00AD5809"/>
    <w:rsid w:val="00AD5851"/>
    <w:rsid w:val="00AD5FFC"/>
    <w:rsid w:val="00AD67BB"/>
    <w:rsid w:val="00AD69A0"/>
    <w:rsid w:val="00AD6AA9"/>
    <w:rsid w:val="00AD6B5B"/>
    <w:rsid w:val="00AD6C22"/>
    <w:rsid w:val="00AD6D36"/>
    <w:rsid w:val="00AD708B"/>
    <w:rsid w:val="00AD70A4"/>
    <w:rsid w:val="00AD72D2"/>
    <w:rsid w:val="00AD7301"/>
    <w:rsid w:val="00AD7321"/>
    <w:rsid w:val="00AD7FDB"/>
    <w:rsid w:val="00AE0394"/>
    <w:rsid w:val="00AE077A"/>
    <w:rsid w:val="00AE07BE"/>
    <w:rsid w:val="00AE0C78"/>
    <w:rsid w:val="00AE0E6F"/>
    <w:rsid w:val="00AE109E"/>
    <w:rsid w:val="00AE1812"/>
    <w:rsid w:val="00AE1E58"/>
    <w:rsid w:val="00AE1F53"/>
    <w:rsid w:val="00AE2212"/>
    <w:rsid w:val="00AE224A"/>
    <w:rsid w:val="00AE23E6"/>
    <w:rsid w:val="00AE242A"/>
    <w:rsid w:val="00AE25A6"/>
    <w:rsid w:val="00AE277C"/>
    <w:rsid w:val="00AE2836"/>
    <w:rsid w:val="00AE2FAB"/>
    <w:rsid w:val="00AE33AB"/>
    <w:rsid w:val="00AE381F"/>
    <w:rsid w:val="00AE3D31"/>
    <w:rsid w:val="00AE4010"/>
    <w:rsid w:val="00AE4098"/>
    <w:rsid w:val="00AE4613"/>
    <w:rsid w:val="00AE4739"/>
    <w:rsid w:val="00AE473E"/>
    <w:rsid w:val="00AE48D6"/>
    <w:rsid w:val="00AE5448"/>
    <w:rsid w:val="00AE58FD"/>
    <w:rsid w:val="00AE6098"/>
    <w:rsid w:val="00AE62AB"/>
    <w:rsid w:val="00AE6331"/>
    <w:rsid w:val="00AE6692"/>
    <w:rsid w:val="00AE6830"/>
    <w:rsid w:val="00AE6A95"/>
    <w:rsid w:val="00AE6B9B"/>
    <w:rsid w:val="00AE6D9B"/>
    <w:rsid w:val="00AE6DB8"/>
    <w:rsid w:val="00AE6E01"/>
    <w:rsid w:val="00AE7B1D"/>
    <w:rsid w:val="00AF01B3"/>
    <w:rsid w:val="00AF0514"/>
    <w:rsid w:val="00AF0980"/>
    <w:rsid w:val="00AF0F98"/>
    <w:rsid w:val="00AF103A"/>
    <w:rsid w:val="00AF1281"/>
    <w:rsid w:val="00AF12B1"/>
    <w:rsid w:val="00AF199F"/>
    <w:rsid w:val="00AF1A4B"/>
    <w:rsid w:val="00AF1FB7"/>
    <w:rsid w:val="00AF2311"/>
    <w:rsid w:val="00AF2422"/>
    <w:rsid w:val="00AF2543"/>
    <w:rsid w:val="00AF275C"/>
    <w:rsid w:val="00AF27F0"/>
    <w:rsid w:val="00AF2A52"/>
    <w:rsid w:val="00AF2C00"/>
    <w:rsid w:val="00AF31A0"/>
    <w:rsid w:val="00AF3245"/>
    <w:rsid w:val="00AF34B3"/>
    <w:rsid w:val="00AF3B0B"/>
    <w:rsid w:val="00AF3DC6"/>
    <w:rsid w:val="00AF4602"/>
    <w:rsid w:val="00AF486F"/>
    <w:rsid w:val="00AF4AC7"/>
    <w:rsid w:val="00AF4EC7"/>
    <w:rsid w:val="00AF54B4"/>
    <w:rsid w:val="00AF5E38"/>
    <w:rsid w:val="00AF5FCF"/>
    <w:rsid w:val="00AF6162"/>
    <w:rsid w:val="00AF62B4"/>
    <w:rsid w:val="00AF65C5"/>
    <w:rsid w:val="00AF6F15"/>
    <w:rsid w:val="00AF7053"/>
    <w:rsid w:val="00AF7227"/>
    <w:rsid w:val="00AF749F"/>
    <w:rsid w:val="00AF777A"/>
    <w:rsid w:val="00AF7A5E"/>
    <w:rsid w:val="00AF7C62"/>
    <w:rsid w:val="00AF7CF4"/>
    <w:rsid w:val="00AF7DBF"/>
    <w:rsid w:val="00AF7E58"/>
    <w:rsid w:val="00AF7EE6"/>
    <w:rsid w:val="00AF7F75"/>
    <w:rsid w:val="00AF7FD0"/>
    <w:rsid w:val="00B0064A"/>
    <w:rsid w:val="00B0070D"/>
    <w:rsid w:val="00B007BF"/>
    <w:rsid w:val="00B00872"/>
    <w:rsid w:val="00B009D7"/>
    <w:rsid w:val="00B009D8"/>
    <w:rsid w:val="00B00A91"/>
    <w:rsid w:val="00B01022"/>
    <w:rsid w:val="00B0106F"/>
    <w:rsid w:val="00B018BA"/>
    <w:rsid w:val="00B01C06"/>
    <w:rsid w:val="00B01CDE"/>
    <w:rsid w:val="00B01D0F"/>
    <w:rsid w:val="00B01E01"/>
    <w:rsid w:val="00B02046"/>
    <w:rsid w:val="00B0244A"/>
    <w:rsid w:val="00B02518"/>
    <w:rsid w:val="00B02828"/>
    <w:rsid w:val="00B02AB8"/>
    <w:rsid w:val="00B02D3F"/>
    <w:rsid w:val="00B0322B"/>
    <w:rsid w:val="00B0344B"/>
    <w:rsid w:val="00B03680"/>
    <w:rsid w:val="00B03687"/>
    <w:rsid w:val="00B0376E"/>
    <w:rsid w:val="00B03B86"/>
    <w:rsid w:val="00B03C1C"/>
    <w:rsid w:val="00B03DAC"/>
    <w:rsid w:val="00B03F78"/>
    <w:rsid w:val="00B0405C"/>
    <w:rsid w:val="00B041C8"/>
    <w:rsid w:val="00B0424E"/>
    <w:rsid w:val="00B0445B"/>
    <w:rsid w:val="00B04536"/>
    <w:rsid w:val="00B04C0A"/>
    <w:rsid w:val="00B04DF9"/>
    <w:rsid w:val="00B04E36"/>
    <w:rsid w:val="00B05041"/>
    <w:rsid w:val="00B054C8"/>
    <w:rsid w:val="00B055EC"/>
    <w:rsid w:val="00B0567F"/>
    <w:rsid w:val="00B05731"/>
    <w:rsid w:val="00B0584F"/>
    <w:rsid w:val="00B059F6"/>
    <w:rsid w:val="00B05E37"/>
    <w:rsid w:val="00B05F32"/>
    <w:rsid w:val="00B06010"/>
    <w:rsid w:val="00B06103"/>
    <w:rsid w:val="00B06174"/>
    <w:rsid w:val="00B06190"/>
    <w:rsid w:val="00B06C8C"/>
    <w:rsid w:val="00B073D4"/>
    <w:rsid w:val="00B0755E"/>
    <w:rsid w:val="00B076F2"/>
    <w:rsid w:val="00B078F1"/>
    <w:rsid w:val="00B07B5D"/>
    <w:rsid w:val="00B07EB4"/>
    <w:rsid w:val="00B07F6D"/>
    <w:rsid w:val="00B102DC"/>
    <w:rsid w:val="00B105E1"/>
    <w:rsid w:val="00B10782"/>
    <w:rsid w:val="00B107A1"/>
    <w:rsid w:val="00B10CFE"/>
    <w:rsid w:val="00B10E0D"/>
    <w:rsid w:val="00B10FD0"/>
    <w:rsid w:val="00B11075"/>
    <w:rsid w:val="00B11278"/>
    <w:rsid w:val="00B113DA"/>
    <w:rsid w:val="00B113F8"/>
    <w:rsid w:val="00B1153D"/>
    <w:rsid w:val="00B11C14"/>
    <w:rsid w:val="00B11FAD"/>
    <w:rsid w:val="00B1259A"/>
    <w:rsid w:val="00B1259C"/>
    <w:rsid w:val="00B125C1"/>
    <w:rsid w:val="00B12BBC"/>
    <w:rsid w:val="00B1308F"/>
    <w:rsid w:val="00B13520"/>
    <w:rsid w:val="00B1375A"/>
    <w:rsid w:val="00B13B01"/>
    <w:rsid w:val="00B13FA9"/>
    <w:rsid w:val="00B142E4"/>
    <w:rsid w:val="00B14597"/>
    <w:rsid w:val="00B14742"/>
    <w:rsid w:val="00B1494D"/>
    <w:rsid w:val="00B15364"/>
    <w:rsid w:val="00B1546B"/>
    <w:rsid w:val="00B15A8D"/>
    <w:rsid w:val="00B15BEC"/>
    <w:rsid w:val="00B15C59"/>
    <w:rsid w:val="00B15E3D"/>
    <w:rsid w:val="00B15F84"/>
    <w:rsid w:val="00B16B1B"/>
    <w:rsid w:val="00B16C72"/>
    <w:rsid w:val="00B16F78"/>
    <w:rsid w:val="00B170AF"/>
    <w:rsid w:val="00B17131"/>
    <w:rsid w:val="00B17328"/>
    <w:rsid w:val="00B174BA"/>
    <w:rsid w:val="00B17976"/>
    <w:rsid w:val="00B179E0"/>
    <w:rsid w:val="00B17A94"/>
    <w:rsid w:val="00B17A97"/>
    <w:rsid w:val="00B17CE2"/>
    <w:rsid w:val="00B201B4"/>
    <w:rsid w:val="00B20255"/>
    <w:rsid w:val="00B204A1"/>
    <w:rsid w:val="00B2053B"/>
    <w:rsid w:val="00B208E5"/>
    <w:rsid w:val="00B20CBC"/>
    <w:rsid w:val="00B20E37"/>
    <w:rsid w:val="00B20EF2"/>
    <w:rsid w:val="00B20F4E"/>
    <w:rsid w:val="00B21578"/>
    <w:rsid w:val="00B21A0E"/>
    <w:rsid w:val="00B21B1A"/>
    <w:rsid w:val="00B21B5F"/>
    <w:rsid w:val="00B220BE"/>
    <w:rsid w:val="00B2273B"/>
    <w:rsid w:val="00B22949"/>
    <w:rsid w:val="00B229EE"/>
    <w:rsid w:val="00B22AAE"/>
    <w:rsid w:val="00B22B05"/>
    <w:rsid w:val="00B235E3"/>
    <w:rsid w:val="00B23678"/>
    <w:rsid w:val="00B2385D"/>
    <w:rsid w:val="00B239C2"/>
    <w:rsid w:val="00B23B11"/>
    <w:rsid w:val="00B23C45"/>
    <w:rsid w:val="00B23DF7"/>
    <w:rsid w:val="00B24142"/>
    <w:rsid w:val="00B24550"/>
    <w:rsid w:val="00B24796"/>
    <w:rsid w:val="00B251EA"/>
    <w:rsid w:val="00B2541C"/>
    <w:rsid w:val="00B25592"/>
    <w:rsid w:val="00B25A34"/>
    <w:rsid w:val="00B25ABA"/>
    <w:rsid w:val="00B2600A"/>
    <w:rsid w:val="00B2639C"/>
    <w:rsid w:val="00B2646F"/>
    <w:rsid w:val="00B26A9D"/>
    <w:rsid w:val="00B26BA5"/>
    <w:rsid w:val="00B26D3B"/>
    <w:rsid w:val="00B26E13"/>
    <w:rsid w:val="00B26F60"/>
    <w:rsid w:val="00B26F8E"/>
    <w:rsid w:val="00B2709B"/>
    <w:rsid w:val="00B27152"/>
    <w:rsid w:val="00B272B6"/>
    <w:rsid w:val="00B27397"/>
    <w:rsid w:val="00B2788D"/>
    <w:rsid w:val="00B27956"/>
    <w:rsid w:val="00B27E3F"/>
    <w:rsid w:val="00B27E8D"/>
    <w:rsid w:val="00B300C1"/>
    <w:rsid w:val="00B30109"/>
    <w:rsid w:val="00B3064F"/>
    <w:rsid w:val="00B306FC"/>
    <w:rsid w:val="00B309F8"/>
    <w:rsid w:val="00B3109D"/>
    <w:rsid w:val="00B31203"/>
    <w:rsid w:val="00B3138E"/>
    <w:rsid w:val="00B31551"/>
    <w:rsid w:val="00B31554"/>
    <w:rsid w:val="00B31774"/>
    <w:rsid w:val="00B317F4"/>
    <w:rsid w:val="00B31BD3"/>
    <w:rsid w:val="00B31F77"/>
    <w:rsid w:val="00B320E9"/>
    <w:rsid w:val="00B322B7"/>
    <w:rsid w:val="00B33A6D"/>
    <w:rsid w:val="00B342C0"/>
    <w:rsid w:val="00B344F1"/>
    <w:rsid w:val="00B34825"/>
    <w:rsid w:val="00B34936"/>
    <w:rsid w:val="00B349BC"/>
    <w:rsid w:val="00B34AF0"/>
    <w:rsid w:val="00B3517F"/>
    <w:rsid w:val="00B3530B"/>
    <w:rsid w:val="00B35D3A"/>
    <w:rsid w:val="00B35F55"/>
    <w:rsid w:val="00B360E5"/>
    <w:rsid w:val="00B368F6"/>
    <w:rsid w:val="00B369EA"/>
    <w:rsid w:val="00B36B41"/>
    <w:rsid w:val="00B36DCE"/>
    <w:rsid w:val="00B36ECD"/>
    <w:rsid w:val="00B36EE9"/>
    <w:rsid w:val="00B376C4"/>
    <w:rsid w:val="00B376F7"/>
    <w:rsid w:val="00B37838"/>
    <w:rsid w:val="00B37AE6"/>
    <w:rsid w:val="00B37B1C"/>
    <w:rsid w:val="00B37BDB"/>
    <w:rsid w:val="00B37CD4"/>
    <w:rsid w:val="00B37E9B"/>
    <w:rsid w:val="00B37F71"/>
    <w:rsid w:val="00B40150"/>
    <w:rsid w:val="00B406EA"/>
    <w:rsid w:val="00B4084A"/>
    <w:rsid w:val="00B40A17"/>
    <w:rsid w:val="00B40BDC"/>
    <w:rsid w:val="00B40CCB"/>
    <w:rsid w:val="00B40CF7"/>
    <w:rsid w:val="00B410C9"/>
    <w:rsid w:val="00B415A1"/>
    <w:rsid w:val="00B418C9"/>
    <w:rsid w:val="00B42437"/>
    <w:rsid w:val="00B42634"/>
    <w:rsid w:val="00B42948"/>
    <w:rsid w:val="00B429D2"/>
    <w:rsid w:val="00B42B95"/>
    <w:rsid w:val="00B42BAB"/>
    <w:rsid w:val="00B42BBC"/>
    <w:rsid w:val="00B42E5D"/>
    <w:rsid w:val="00B430B2"/>
    <w:rsid w:val="00B43220"/>
    <w:rsid w:val="00B43597"/>
    <w:rsid w:val="00B439B5"/>
    <w:rsid w:val="00B439BD"/>
    <w:rsid w:val="00B43A02"/>
    <w:rsid w:val="00B43BB8"/>
    <w:rsid w:val="00B43C88"/>
    <w:rsid w:val="00B43CD3"/>
    <w:rsid w:val="00B4449C"/>
    <w:rsid w:val="00B44BBE"/>
    <w:rsid w:val="00B44BD4"/>
    <w:rsid w:val="00B44D3F"/>
    <w:rsid w:val="00B45629"/>
    <w:rsid w:val="00B456E8"/>
    <w:rsid w:val="00B46065"/>
    <w:rsid w:val="00B460C0"/>
    <w:rsid w:val="00B46196"/>
    <w:rsid w:val="00B46229"/>
    <w:rsid w:val="00B4638D"/>
    <w:rsid w:val="00B46A92"/>
    <w:rsid w:val="00B46AB7"/>
    <w:rsid w:val="00B46FC1"/>
    <w:rsid w:val="00B4730E"/>
    <w:rsid w:val="00B47AFF"/>
    <w:rsid w:val="00B47C56"/>
    <w:rsid w:val="00B47E12"/>
    <w:rsid w:val="00B5014E"/>
    <w:rsid w:val="00B50E4C"/>
    <w:rsid w:val="00B50F34"/>
    <w:rsid w:val="00B50FBC"/>
    <w:rsid w:val="00B51105"/>
    <w:rsid w:val="00B51B05"/>
    <w:rsid w:val="00B51FF8"/>
    <w:rsid w:val="00B52173"/>
    <w:rsid w:val="00B524CC"/>
    <w:rsid w:val="00B52805"/>
    <w:rsid w:val="00B52EA1"/>
    <w:rsid w:val="00B530D8"/>
    <w:rsid w:val="00B5310E"/>
    <w:rsid w:val="00B53111"/>
    <w:rsid w:val="00B53167"/>
    <w:rsid w:val="00B53179"/>
    <w:rsid w:val="00B53773"/>
    <w:rsid w:val="00B537A7"/>
    <w:rsid w:val="00B53906"/>
    <w:rsid w:val="00B54067"/>
    <w:rsid w:val="00B54096"/>
    <w:rsid w:val="00B541F3"/>
    <w:rsid w:val="00B54268"/>
    <w:rsid w:val="00B543C6"/>
    <w:rsid w:val="00B545D7"/>
    <w:rsid w:val="00B547F0"/>
    <w:rsid w:val="00B548FA"/>
    <w:rsid w:val="00B54920"/>
    <w:rsid w:val="00B54AE4"/>
    <w:rsid w:val="00B55299"/>
    <w:rsid w:val="00B5540D"/>
    <w:rsid w:val="00B55456"/>
    <w:rsid w:val="00B55549"/>
    <w:rsid w:val="00B5599D"/>
    <w:rsid w:val="00B55A53"/>
    <w:rsid w:val="00B55CEA"/>
    <w:rsid w:val="00B55E13"/>
    <w:rsid w:val="00B55F17"/>
    <w:rsid w:val="00B563D4"/>
    <w:rsid w:val="00B5642F"/>
    <w:rsid w:val="00B5644F"/>
    <w:rsid w:val="00B56A47"/>
    <w:rsid w:val="00B56C70"/>
    <w:rsid w:val="00B57520"/>
    <w:rsid w:val="00B57543"/>
    <w:rsid w:val="00B5768E"/>
    <w:rsid w:val="00B57B74"/>
    <w:rsid w:val="00B57DBD"/>
    <w:rsid w:val="00B57E33"/>
    <w:rsid w:val="00B60281"/>
    <w:rsid w:val="00B6102E"/>
    <w:rsid w:val="00B61085"/>
    <w:rsid w:val="00B616D3"/>
    <w:rsid w:val="00B62331"/>
    <w:rsid w:val="00B623BD"/>
    <w:rsid w:val="00B62866"/>
    <w:rsid w:val="00B6344E"/>
    <w:rsid w:val="00B63B6C"/>
    <w:rsid w:val="00B63B7B"/>
    <w:rsid w:val="00B63B94"/>
    <w:rsid w:val="00B63FEF"/>
    <w:rsid w:val="00B640FE"/>
    <w:rsid w:val="00B641B3"/>
    <w:rsid w:val="00B64369"/>
    <w:rsid w:val="00B646BF"/>
    <w:rsid w:val="00B64792"/>
    <w:rsid w:val="00B64AF9"/>
    <w:rsid w:val="00B64C57"/>
    <w:rsid w:val="00B64D85"/>
    <w:rsid w:val="00B65412"/>
    <w:rsid w:val="00B6541C"/>
    <w:rsid w:val="00B654EC"/>
    <w:rsid w:val="00B65510"/>
    <w:rsid w:val="00B655F1"/>
    <w:rsid w:val="00B658AF"/>
    <w:rsid w:val="00B66653"/>
    <w:rsid w:val="00B66B87"/>
    <w:rsid w:val="00B66D25"/>
    <w:rsid w:val="00B66F47"/>
    <w:rsid w:val="00B66F4F"/>
    <w:rsid w:val="00B671E5"/>
    <w:rsid w:val="00B672C9"/>
    <w:rsid w:val="00B676D7"/>
    <w:rsid w:val="00B67C0C"/>
    <w:rsid w:val="00B67DEC"/>
    <w:rsid w:val="00B70042"/>
    <w:rsid w:val="00B7030F"/>
    <w:rsid w:val="00B7057B"/>
    <w:rsid w:val="00B70B1D"/>
    <w:rsid w:val="00B70BFB"/>
    <w:rsid w:val="00B7105A"/>
    <w:rsid w:val="00B71270"/>
    <w:rsid w:val="00B712AC"/>
    <w:rsid w:val="00B713C6"/>
    <w:rsid w:val="00B71720"/>
    <w:rsid w:val="00B7178E"/>
    <w:rsid w:val="00B719DB"/>
    <w:rsid w:val="00B71E27"/>
    <w:rsid w:val="00B725CB"/>
    <w:rsid w:val="00B726BB"/>
    <w:rsid w:val="00B726F2"/>
    <w:rsid w:val="00B72835"/>
    <w:rsid w:val="00B734E6"/>
    <w:rsid w:val="00B73579"/>
    <w:rsid w:val="00B7398E"/>
    <w:rsid w:val="00B73AF4"/>
    <w:rsid w:val="00B740AC"/>
    <w:rsid w:val="00B7469E"/>
    <w:rsid w:val="00B746D6"/>
    <w:rsid w:val="00B74742"/>
    <w:rsid w:val="00B74A08"/>
    <w:rsid w:val="00B74A85"/>
    <w:rsid w:val="00B74C79"/>
    <w:rsid w:val="00B74E2A"/>
    <w:rsid w:val="00B74F2E"/>
    <w:rsid w:val="00B752C4"/>
    <w:rsid w:val="00B75632"/>
    <w:rsid w:val="00B75640"/>
    <w:rsid w:val="00B756A9"/>
    <w:rsid w:val="00B7596E"/>
    <w:rsid w:val="00B75A89"/>
    <w:rsid w:val="00B75AB9"/>
    <w:rsid w:val="00B75B78"/>
    <w:rsid w:val="00B75C51"/>
    <w:rsid w:val="00B75D09"/>
    <w:rsid w:val="00B75F60"/>
    <w:rsid w:val="00B76267"/>
    <w:rsid w:val="00B76468"/>
    <w:rsid w:val="00B768D0"/>
    <w:rsid w:val="00B76B34"/>
    <w:rsid w:val="00B76E69"/>
    <w:rsid w:val="00B771FC"/>
    <w:rsid w:val="00B772CB"/>
    <w:rsid w:val="00B7742A"/>
    <w:rsid w:val="00B7769C"/>
    <w:rsid w:val="00B778C6"/>
    <w:rsid w:val="00B77972"/>
    <w:rsid w:val="00B77983"/>
    <w:rsid w:val="00B77B03"/>
    <w:rsid w:val="00B77FC0"/>
    <w:rsid w:val="00B80243"/>
    <w:rsid w:val="00B80299"/>
    <w:rsid w:val="00B80464"/>
    <w:rsid w:val="00B80B0A"/>
    <w:rsid w:val="00B80BFF"/>
    <w:rsid w:val="00B80DFC"/>
    <w:rsid w:val="00B80F99"/>
    <w:rsid w:val="00B818B9"/>
    <w:rsid w:val="00B81B17"/>
    <w:rsid w:val="00B81B30"/>
    <w:rsid w:val="00B8234B"/>
    <w:rsid w:val="00B82AEA"/>
    <w:rsid w:val="00B82B52"/>
    <w:rsid w:val="00B82EA6"/>
    <w:rsid w:val="00B835B8"/>
    <w:rsid w:val="00B8375B"/>
    <w:rsid w:val="00B84443"/>
    <w:rsid w:val="00B844BB"/>
    <w:rsid w:val="00B84CAE"/>
    <w:rsid w:val="00B84E49"/>
    <w:rsid w:val="00B84FAD"/>
    <w:rsid w:val="00B84FD4"/>
    <w:rsid w:val="00B8524E"/>
    <w:rsid w:val="00B85814"/>
    <w:rsid w:val="00B858F6"/>
    <w:rsid w:val="00B86077"/>
    <w:rsid w:val="00B86576"/>
    <w:rsid w:val="00B866C1"/>
    <w:rsid w:val="00B866FC"/>
    <w:rsid w:val="00B86794"/>
    <w:rsid w:val="00B868E1"/>
    <w:rsid w:val="00B86BEC"/>
    <w:rsid w:val="00B86ECC"/>
    <w:rsid w:val="00B87092"/>
    <w:rsid w:val="00B872BD"/>
    <w:rsid w:val="00B8741C"/>
    <w:rsid w:val="00B8760E"/>
    <w:rsid w:val="00B87AC1"/>
    <w:rsid w:val="00B87B51"/>
    <w:rsid w:val="00B87D4C"/>
    <w:rsid w:val="00B87E8B"/>
    <w:rsid w:val="00B90643"/>
    <w:rsid w:val="00B90E6B"/>
    <w:rsid w:val="00B914C5"/>
    <w:rsid w:val="00B91855"/>
    <w:rsid w:val="00B91B74"/>
    <w:rsid w:val="00B91DE5"/>
    <w:rsid w:val="00B920BD"/>
    <w:rsid w:val="00B92259"/>
    <w:rsid w:val="00B922CF"/>
    <w:rsid w:val="00B92586"/>
    <w:rsid w:val="00B92AAE"/>
    <w:rsid w:val="00B92C38"/>
    <w:rsid w:val="00B92EF7"/>
    <w:rsid w:val="00B932C5"/>
    <w:rsid w:val="00B939AE"/>
    <w:rsid w:val="00B93F1D"/>
    <w:rsid w:val="00B942FC"/>
    <w:rsid w:val="00B9461A"/>
    <w:rsid w:val="00B946AB"/>
    <w:rsid w:val="00B94830"/>
    <w:rsid w:val="00B94919"/>
    <w:rsid w:val="00B94AAB"/>
    <w:rsid w:val="00B94B38"/>
    <w:rsid w:val="00B951A6"/>
    <w:rsid w:val="00B953EA"/>
    <w:rsid w:val="00B957DF"/>
    <w:rsid w:val="00B959A4"/>
    <w:rsid w:val="00B95CAB"/>
    <w:rsid w:val="00B95E65"/>
    <w:rsid w:val="00B95F89"/>
    <w:rsid w:val="00B96135"/>
    <w:rsid w:val="00B96155"/>
    <w:rsid w:val="00B96BA5"/>
    <w:rsid w:val="00B971AA"/>
    <w:rsid w:val="00B972B4"/>
    <w:rsid w:val="00B97F84"/>
    <w:rsid w:val="00BA0AD0"/>
    <w:rsid w:val="00BA18D1"/>
    <w:rsid w:val="00BA1E7D"/>
    <w:rsid w:val="00BA273A"/>
    <w:rsid w:val="00BA2759"/>
    <w:rsid w:val="00BA2871"/>
    <w:rsid w:val="00BA288F"/>
    <w:rsid w:val="00BA2A2C"/>
    <w:rsid w:val="00BA2AD9"/>
    <w:rsid w:val="00BA2DF2"/>
    <w:rsid w:val="00BA3092"/>
    <w:rsid w:val="00BA30B1"/>
    <w:rsid w:val="00BA31A4"/>
    <w:rsid w:val="00BA37CE"/>
    <w:rsid w:val="00BA38E0"/>
    <w:rsid w:val="00BA3949"/>
    <w:rsid w:val="00BA3CA5"/>
    <w:rsid w:val="00BA3F69"/>
    <w:rsid w:val="00BA416B"/>
    <w:rsid w:val="00BA4569"/>
    <w:rsid w:val="00BA490E"/>
    <w:rsid w:val="00BA490F"/>
    <w:rsid w:val="00BA4A57"/>
    <w:rsid w:val="00BA4E5D"/>
    <w:rsid w:val="00BA4EDA"/>
    <w:rsid w:val="00BA5064"/>
    <w:rsid w:val="00BA5595"/>
    <w:rsid w:val="00BA577C"/>
    <w:rsid w:val="00BA5C1C"/>
    <w:rsid w:val="00BA5C76"/>
    <w:rsid w:val="00BA5FA6"/>
    <w:rsid w:val="00BA62CB"/>
    <w:rsid w:val="00BA6363"/>
    <w:rsid w:val="00BA684F"/>
    <w:rsid w:val="00BA6888"/>
    <w:rsid w:val="00BA7102"/>
    <w:rsid w:val="00BA73E3"/>
    <w:rsid w:val="00BA754F"/>
    <w:rsid w:val="00BA78D1"/>
    <w:rsid w:val="00BA7934"/>
    <w:rsid w:val="00BA7A7F"/>
    <w:rsid w:val="00BA7BBB"/>
    <w:rsid w:val="00BA7D75"/>
    <w:rsid w:val="00BA7E71"/>
    <w:rsid w:val="00BB0067"/>
    <w:rsid w:val="00BB018F"/>
    <w:rsid w:val="00BB02BA"/>
    <w:rsid w:val="00BB049C"/>
    <w:rsid w:val="00BB09E3"/>
    <w:rsid w:val="00BB0ABB"/>
    <w:rsid w:val="00BB0AFD"/>
    <w:rsid w:val="00BB0B4D"/>
    <w:rsid w:val="00BB0C02"/>
    <w:rsid w:val="00BB1057"/>
    <w:rsid w:val="00BB1449"/>
    <w:rsid w:val="00BB1853"/>
    <w:rsid w:val="00BB1FC8"/>
    <w:rsid w:val="00BB225D"/>
    <w:rsid w:val="00BB2375"/>
    <w:rsid w:val="00BB2457"/>
    <w:rsid w:val="00BB2AAD"/>
    <w:rsid w:val="00BB2B83"/>
    <w:rsid w:val="00BB2DD4"/>
    <w:rsid w:val="00BB2E7D"/>
    <w:rsid w:val="00BB2FD0"/>
    <w:rsid w:val="00BB33D4"/>
    <w:rsid w:val="00BB35FC"/>
    <w:rsid w:val="00BB38A8"/>
    <w:rsid w:val="00BB38FB"/>
    <w:rsid w:val="00BB39A4"/>
    <w:rsid w:val="00BB3E09"/>
    <w:rsid w:val="00BB427B"/>
    <w:rsid w:val="00BB4315"/>
    <w:rsid w:val="00BB49DA"/>
    <w:rsid w:val="00BB4A79"/>
    <w:rsid w:val="00BB4B6A"/>
    <w:rsid w:val="00BB5074"/>
    <w:rsid w:val="00BB52B4"/>
    <w:rsid w:val="00BB53AA"/>
    <w:rsid w:val="00BB53E2"/>
    <w:rsid w:val="00BB5E66"/>
    <w:rsid w:val="00BB66CB"/>
    <w:rsid w:val="00BB680E"/>
    <w:rsid w:val="00BB6EED"/>
    <w:rsid w:val="00BB6F69"/>
    <w:rsid w:val="00BB7323"/>
    <w:rsid w:val="00BB7F52"/>
    <w:rsid w:val="00BC0048"/>
    <w:rsid w:val="00BC01DB"/>
    <w:rsid w:val="00BC050B"/>
    <w:rsid w:val="00BC0592"/>
    <w:rsid w:val="00BC0C02"/>
    <w:rsid w:val="00BC0C5C"/>
    <w:rsid w:val="00BC0F27"/>
    <w:rsid w:val="00BC1178"/>
    <w:rsid w:val="00BC11CC"/>
    <w:rsid w:val="00BC1336"/>
    <w:rsid w:val="00BC1421"/>
    <w:rsid w:val="00BC164A"/>
    <w:rsid w:val="00BC16F1"/>
    <w:rsid w:val="00BC18E6"/>
    <w:rsid w:val="00BC1DD6"/>
    <w:rsid w:val="00BC1E92"/>
    <w:rsid w:val="00BC235D"/>
    <w:rsid w:val="00BC23A0"/>
    <w:rsid w:val="00BC2D90"/>
    <w:rsid w:val="00BC2DE8"/>
    <w:rsid w:val="00BC2FCA"/>
    <w:rsid w:val="00BC31A3"/>
    <w:rsid w:val="00BC36FD"/>
    <w:rsid w:val="00BC402B"/>
    <w:rsid w:val="00BC40F1"/>
    <w:rsid w:val="00BC4A8D"/>
    <w:rsid w:val="00BC4C64"/>
    <w:rsid w:val="00BC5275"/>
    <w:rsid w:val="00BC5C70"/>
    <w:rsid w:val="00BC5CB9"/>
    <w:rsid w:val="00BC5DE9"/>
    <w:rsid w:val="00BC6122"/>
    <w:rsid w:val="00BC6785"/>
    <w:rsid w:val="00BC67A7"/>
    <w:rsid w:val="00BC6A5F"/>
    <w:rsid w:val="00BC6CD1"/>
    <w:rsid w:val="00BC6DF0"/>
    <w:rsid w:val="00BC6EE4"/>
    <w:rsid w:val="00BC7055"/>
    <w:rsid w:val="00BC70AF"/>
    <w:rsid w:val="00BC75D4"/>
    <w:rsid w:val="00BC7C0B"/>
    <w:rsid w:val="00BD00B3"/>
    <w:rsid w:val="00BD01A6"/>
    <w:rsid w:val="00BD026F"/>
    <w:rsid w:val="00BD03A2"/>
    <w:rsid w:val="00BD0D5A"/>
    <w:rsid w:val="00BD0F05"/>
    <w:rsid w:val="00BD1715"/>
    <w:rsid w:val="00BD1DDE"/>
    <w:rsid w:val="00BD21D6"/>
    <w:rsid w:val="00BD2298"/>
    <w:rsid w:val="00BD2744"/>
    <w:rsid w:val="00BD2A1F"/>
    <w:rsid w:val="00BD2FE3"/>
    <w:rsid w:val="00BD31EF"/>
    <w:rsid w:val="00BD36DC"/>
    <w:rsid w:val="00BD3944"/>
    <w:rsid w:val="00BD3B67"/>
    <w:rsid w:val="00BD3CE2"/>
    <w:rsid w:val="00BD4325"/>
    <w:rsid w:val="00BD467D"/>
    <w:rsid w:val="00BD473A"/>
    <w:rsid w:val="00BD4B6C"/>
    <w:rsid w:val="00BD4B89"/>
    <w:rsid w:val="00BD53BF"/>
    <w:rsid w:val="00BD58EE"/>
    <w:rsid w:val="00BD5F7F"/>
    <w:rsid w:val="00BD618B"/>
    <w:rsid w:val="00BD634F"/>
    <w:rsid w:val="00BD66A2"/>
    <w:rsid w:val="00BD68AC"/>
    <w:rsid w:val="00BD68BB"/>
    <w:rsid w:val="00BD71DE"/>
    <w:rsid w:val="00BD74AD"/>
    <w:rsid w:val="00BD7726"/>
    <w:rsid w:val="00BD7FDA"/>
    <w:rsid w:val="00BE04EA"/>
    <w:rsid w:val="00BE0537"/>
    <w:rsid w:val="00BE0950"/>
    <w:rsid w:val="00BE0D7A"/>
    <w:rsid w:val="00BE104E"/>
    <w:rsid w:val="00BE1174"/>
    <w:rsid w:val="00BE120A"/>
    <w:rsid w:val="00BE1664"/>
    <w:rsid w:val="00BE21CD"/>
    <w:rsid w:val="00BE257B"/>
    <w:rsid w:val="00BE258E"/>
    <w:rsid w:val="00BE2921"/>
    <w:rsid w:val="00BE2952"/>
    <w:rsid w:val="00BE2C02"/>
    <w:rsid w:val="00BE2DA3"/>
    <w:rsid w:val="00BE3042"/>
    <w:rsid w:val="00BE37FC"/>
    <w:rsid w:val="00BE3A2C"/>
    <w:rsid w:val="00BE3C36"/>
    <w:rsid w:val="00BE3CC3"/>
    <w:rsid w:val="00BE3FE6"/>
    <w:rsid w:val="00BE4196"/>
    <w:rsid w:val="00BE42CC"/>
    <w:rsid w:val="00BE4378"/>
    <w:rsid w:val="00BE4795"/>
    <w:rsid w:val="00BE47F1"/>
    <w:rsid w:val="00BE4C69"/>
    <w:rsid w:val="00BE4D6C"/>
    <w:rsid w:val="00BE5434"/>
    <w:rsid w:val="00BE576D"/>
    <w:rsid w:val="00BE582E"/>
    <w:rsid w:val="00BE6102"/>
    <w:rsid w:val="00BE613F"/>
    <w:rsid w:val="00BE68F0"/>
    <w:rsid w:val="00BE6A57"/>
    <w:rsid w:val="00BE6F97"/>
    <w:rsid w:val="00BE7231"/>
    <w:rsid w:val="00BE761B"/>
    <w:rsid w:val="00BE7864"/>
    <w:rsid w:val="00BE796C"/>
    <w:rsid w:val="00BE7B65"/>
    <w:rsid w:val="00BF0E4F"/>
    <w:rsid w:val="00BF102C"/>
    <w:rsid w:val="00BF135A"/>
    <w:rsid w:val="00BF1376"/>
    <w:rsid w:val="00BF149C"/>
    <w:rsid w:val="00BF1817"/>
    <w:rsid w:val="00BF1B2F"/>
    <w:rsid w:val="00BF1CA3"/>
    <w:rsid w:val="00BF1D0E"/>
    <w:rsid w:val="00BF2760"/>
    <w:rsid w:val="00BF286A"/>
    <w:rsid w:val="00BF2A59"/>
    <w:rsid w:val="00BF2B89"/>
    <w:rsid w:val="00BF2F96"/>
    <w:rsid w:val="00BF3145"/>
    <w:rsid w:val="00BF31E4"/>
    <w:rsid w:val="00BF3209"/>
    <w:rsid w:val="00BF342D"/>
    <w:rsid w:val="00BF34FC"/>
    <w:rsid w:val="00BF36C6"/>
    <w:rsid w:val="00BF37EC"/>
    <w:rsid w:val="00BF3E51"/>
    <w:rsid w:val="00BF3EB0"/>
    <w:rsid w:val="00BF40A4"/>
    <w:rsid w:val="00BF46BA"/>
    <w:rsid w:val="00BF48F0"/>
    <w:rsid w:val="00BF4F89"/>
    <w:rsid w:val="00BF5367"/>
    <w:rsid w:val="00BF54B5"/>
    <w:rsid w:val="00BF5A5A"/>
    <w:rsid w:val="00BF5B5E"/>
    <w:rsid w:val="00BF6155"/>
    <w:rsid w:val="00BF619F"/>
    <w:rsid w:val="00BF66EB"/>
    <w:rsid w:val="00BF6739"/>
    <w:rsid w:val="00BF6825"/>
    <w:rsid w:val="00BF699F"/>
    <w:rsid w:val="00BF6B6C"/>
    <w:rsid w:val="00BF6C46"/>
    <w:rsid w:val="00BF755E"/>
    <w:rsid w:val="00BF7717"/>
    <w:rsid w:val="00BF77B3"/>
    <w:rsid w:val="00BF789A"/>
    <w:rsid w:val="00BF7C21"/>
    <w:rsid w:val="00C0031D"/>
    <w:rsid w:val="00C0062D"/>
    <w:rsid w:val="00C00935"/>
    <w:rsid w:val="00C0097C"/>
    <w:rsid w:val="00C00B64"/>
    <w:rsid w:val="00C00B8A"/>
    <w:rsid w:val="00C00CB5"/>
    <w:rsid w:val="00C00DC5"/>
    <w:rsid w:val="00C0130F"/>
    <w:rsid w:val="00C018C8"/>
    <w:rsid w:val="00C018F5"/>
    <w:rsid w:val="00C01924"/>
    <w:rsid w:val="00C02162"/>
    <w:rsid w:val="00C02235"/>
    <w:rsid w:val="00C02609"/>
    <w:rsid w:val="00C02826"/>
    <w:rsid w:val="00C02C41"/>
    <w:rsid w:val="00C034B7"/>
    <w:rsid w:val="00C03832"/>
    <w:rsid w:val="00C038CB"/>
    <w:rsid w:val="00C03AD6"/>
    <w:rsid w:val="00C03F77"/>
    <w:rsid w:val="00C03FFA"/>
    <w:rsid w:val="00C04087"/>
    <w:rsid w:val="00C04711"/>
    <w:rsid w:val="00C0484E"/>
    <w:rsid w:val="00C04CBE"/>
    <w:rsid w:val="00C0530D"/>
    <w:rsid w:val="00C053C6"/>
    <w:rsid w:val="00C05661"/>
    <w:rsid w:val="00C05791"/>
    <w:rsid w:val="00C05B42"/>
    <w:rsid w:val="00C05B78"/>
    <w:rsid w:val="00C05B79"/>
    <w:rsid w:val="00C05FF4"/>
    <w:rsid w:val="00C06159"/>
    <w:rsid w:val="00C0644B"/>
    <w:rsid w:val="00C066FB"/>
    <w:rsid w:val="00C06954"/>
    <w:rsid w:val="00C06ABB"/>
    <w:rsid w:val="00C06BDC"/>
    <w:rsid w:val="00C06E96"/>
    <w:rsid w:val="00C071AB"/>
    <w:rsid w:val="00C07286"/>
    <w:rsid w:val="00C072A4"/>
    <w:rsid w:val="00C0757C"/>
    <w:rsid w:val="00C078C5"/>
    <w:rsid w:val="00C07AB4"/>
    <w:rsid w:val="00C07B7E"/>
    <w:rsid w:val="00C07F08"/>
    <w:rsid w:val="00C1002D"/>
    <w:rsid w:val="00C10412"/>
    <w:rsid w:val="00C1085B"/>
    <w:rsid w:val="00C10972"/>
    <w:rsid w:val="00C109B9"/>
    <w:rsid w:val="00C10C15"/>
    <w:rsid w:val="00C116F6"/>
    <w:rsid w:val="00C11796"/>
    <w:rsid w:val="00C117EA"/>
    <w:rsid w:val="00C119BC"/>
    <w:rsid w:val="00C11AF3"/>
    <w:rsid w:val="00C12001"/>
    <w:rsid w:val="00C12210"/>
    <w:rsid w:val="00C122DF"/>
    <w:rsid w:val="00C12641"/>
    <w:rsid w:val="00C1270C"/>
    <w:rsid w:val="00C12B7E"/>
    <w:rsid w:val="00C12E12"/>
    <w:rsid w:val="00C12F9A"/>
    <w:rsid w:val="00C13355"/>
    <w:rsid w:val="00C134E7"/>
    <w:rsid w:val="00C1357D"/>
    <w:rsid w:val="00C136B6"/>
    <w:rsid w:val="00C13716"/>
    <w:rsid w:val="00C13886"/>
    <w:rsid w:val="00C13C76"/>
    <w:rsid w:val="00C13D1C"/>
    <w:rsid w:val="00C146BC"/>
    <w:rsid w:val="00C1472C"/>
    <w:rsid w:val="00C14C27"/>
    <w:rsid w:val="00C15531"/>
    <w:rsid w:val="00C1572B"/>
    <w:rsid w:val="00C159F3"/>
    <w:rsid w:val="00C15C90"/>
    <w:rsid w:val="00C15D28"/>
    <w:rsid w:val="00C16BE0"/>
    <w:rsid w:val="00C170D7"/>
    <w:rsid w:val="00C17149"/>
    <w:rsid w:val="00C176FA"/>
    <w:rsid w:val="00C17E9B"/>
    <w:rsid w:val="00C20024"/>
    <w:rsid w:val="00C202BC"/>
    <w:rsid w:val="00C202E9"/>
    <w:rsid w:val="00C2052B"/>
    <w:rsid w:val="00C20797"/>
    <w:rsid w:val="00C2085E"/>
    <w:rsid w:val="00C20C7C"/>
    <w:rsid w:val="00C20E20"/>
    <w:rsid w:val="00C21234"/>
    <w:rsid w:val="00C213D2"/>
    <w:rsid w:val="00C2157C"/>
    <w:rsid w:val="00C2164E"/>
    <w:rsid w:val="00C216C2"/>
    <w:rsid w:val="00C21764"/>
    <w:rsid w:val="00C219E7"/>
    <w:rsid w:val="00C21BDD"/>
    <w:rsid w:val="00C21D02"/>
    <w:rsid w:val="00C21D11"/>
    <w:rsid w:val="00C21E86"/>
    <w:rsid w:val="00C22512"/>
    <w:rsid w:val="00C22549"/>
    <w:rsid w:val="00C22891"/>
    <w:rsid w:val="00C22B28"/>
    <w:rsid w:val="00C22EE0"/>
    <w:rsid w:val="00C2372B"/>
    <w:rsid w:val="00C237CC"/>
    <w:rsid w:val="00C23AE0"/>
    <w:rsid w:val="00C23BAA"/>
    <w:rsid w:val="00C23BEA"/>
    <w:rsid w:val="00C23C9E"/>
    <w:rsid w:val="00C23F64"/>
    <w:rsid w:val="00C242C5"/>
    <w:rsid w:val="00C2448A"/>
    <w:rsid w:val="00C245D4"/>
    <w:rsid w:val="00C246C0"/>
    <w:rsid w:val="00C24A0D"/>
    <w:rsid w:val="00C24B79"/>
    <w:rsid w:val="00C24D8E"/>
    <w:rsid w:val="00C24DBF"/>
    <w:rsid w:val="00C250C5"/>
    <w:rsid w:val="00C25440"/>
    <w:rsid w:val="00C260C8"/>
    <w:rsid w:val="00C26756"/>
    <w:rsid w:val="00C26EA8"/>
    <w:rsid w:val="00C27004"/>
    <w:rsid w:val="00C27055"/>
    <w:rsid w:val="00C2705C"/>
    <w:rsid w:val="00C27162"/>
    <w:rsid w:val="00C2720C"/>
    <w:rsid w:val="00C272A5"/>
    <w:rsid w:val="00C277E7"/>
    <w:rsid w:val="00C27867"/>
    <w:rsid w:val="00C300C2"/>
    <w:rsid w:val="00C300DA"/>
    <w:rsid w:val="00C30281"/>
    <w:rsid w:val="00C3050B"/>
    <w:rsid w:val="00C305BA"/>
    <w:rsid w:val="00C307D5"/>
    <w:rsid w:val="00C30B70"/>
    <w:rsid w:val="00C30E67"/>
    <w:rsid w:val="00C31244"/>
    <w:rsid w:val="00C31380"/>
    <w:rsid w:val="00C3166F"/>
    <w:rsid w:val="00C3170D"/>
    <w:rsid w:val="00C31B41"/>
    <w:rsid w:val="00C31C02"/>
    <w:rsid w:val="00C31C07"/>
    <w:rsid w:val="00C31CBC"/>
    <w:rsid w:val="00C31E26"/>
    <w:rsid w:val="00C31F4C"/>
    <w:rsid w:val="00C32110"/>
    <w:rsid w:val="00C323C5"/>
    <w:rsid w:val="00C3256D"/>
    <w:rsid w:val="00C32746"/>
    <w:rsid w:val="00C32845"/>
    <w:rsid w:val="00C32A12"/>
    <w:rsid w:val="00C32AC2"/>
    <w:rsid w:val="00C32C7D"/>
    <w:rsid w:val="00C32F18"/>
    <w:rsid w:val="00C33319"/>
    <w:rsid w:val="00C33C20"/>
    <w:rsid w:val="00C33E4E"/>
    <w:rsid w:val="00C33F67"/>
    <w:rsid w:val="00C33FAC"/>
    <w:rsid w:val="00C343A6"/>
    <w:rsid w:val="00C34776"/>
    <w:rsid w:val="00C34894"/>
    <w:rsid w:val="00C34EFF"/>
    <w:rsid w:val="00C3515D"/>
    <w:rsid w:val="00C35810"/>
    <w:rsid w:val="00C35959"/>
    <w:rsid w:val="00C35AAA"/>
    <w:rsid w:val="00C35B88"/>
    <w:rsid w:val="00C35CE6"/>
    <w:rsid w:val="00C36469"/>
    <w:rsid w:val="00C3680C"/>
    <w:rsid w:val="00C36B05"/>
    <w:rsid w:val="00C36B4A"/>
    <w:rsid w:val="00C36CA2"/>
    <w:rsid w:val="00C36E55"/>
    <w:rsid w:val="00C36FD2"/>
    <w:rsid w:val="00C3713F"/>
    <w:rsid w:val="00C37147"/>
    <w:rsid w:val="00C37491"/>
    <w:rsid w:val="00C374AA"/>
    <w:rsid w:val="00C37723"/>
    <w:rsid w:val="00C37FF5"/>
    <w:rsid w:val="00C400EB"/>
    <w:rsid w:val="00C4050D"/>
    <w:rsid w:val="00C40E52"/>
    <w:rsid w:val="00C410E5"/>
    <w:rsid w:val="00C4122E"/>
    <w:rsid w:val="00C41795"/>
    <w:rsid w:val="00C418BC"/>
    <w:rsid w:val="00C4194D"/>
    <w:rsid w:val="00C41AA4"/>
    <w:rsid w:val="00C41E66"/>
    <w:rsid w:val="00C41FE7"/>
    <w:rsid w:val="00C422C3"/>
    <w:rsid w:val="00C424E1"/>
    <w:rsid w:val="00C42672"/>
    <w:rsid w:val="00C426F6"/>
    <w:rsid w:val="00C4274D"/>
    <w:rsid w:val="00C431A2"/>
    <w:rsid w:val="00C43275"/>
    <w:rsid w:val="00C434D9"/>
    <w:rsid w:val="00C43A8F"/>
    <w:rsid w:val="00C43C0C"/>
    <w:rsid w:val="00C43D40"/>
    <w:rsid w:val="00C44182"/>
    <w:rsid w:val="00C44382"/>
    <w:rsid w:val="00C445D5"/>
    <w:rsid w:val="00C4473A"/>
    <w:rsid w:val="00C44927"/>
    <w:rsid w:val="00C44CDC"/>
    <w:rsid w:val="00C4501B"/>
    <w:rsid w:val="00C45202"/>
    <w:rsid w:val="00C4540D"/>
    <w:rsid w:val="00C45489"/>
    <w:rsid w:val="00C4588C"/>
    <w:rsid w:val="00C4591A"/>
    <w:rsid w:val="00C4591C"/>
    <w:rsid w:val="00C459A6"/>
    <w:rsid w:val="00C45CE8"/>
    <w:rsid w:val="00C45F2A"/>
    <w:rsid w:val="00C461DC"/>
    <w:rsid w:val="00C468FD"/>
    <w:rsid w:val="00C46A52"/>
    <w:rsid w:val="00C46C84"/>
    <w:rsid w:val="00C473F8"/>
    <w:rsid w:val="00C474D4"/>
    <w:rsid w:val="00C47793"/>
    <w:rsid w:val="00C477C4"/>
    <w:rsid w:val="00C47829"/>
    <w:rsid w:val="00C47AA5"/>
    <w:rsid w:val="00C47D6C"/>
    <w:rsid w:val="00C47F92"/>
    <w:rsid w:val="00C5006A"/>
    <w:rsid w:val="00C50492"/>
    <w:rsid w:val="00C505FF"/>
    <w:rsid w:val="00C50D28"/>
    <w:rsid w:val="00C50FAF"/>
    <w:rsid w:val="00C50FE4"/>
    <w:rsid w:val="00C513D7"/>
    <w:rsid w:val="00C51808"/>
    <w:rsid w:val="00C5183F"/>
    <w:rsid w:val="00C51B47"/>
    <w:rsid w:val="00C51D1F"/>
    <w:rsid w:val="00C51DAD"/>
    <w:rsid w:val="00C51F9F"/>
    <w:rsid w:val="00C5221C"/>
    <w:rsid w:val="00C52D77"/>
    <w:rsid w:val="00C532EA"/>
    <w:rsid w:val="00C53F60"/>
    <w:rsid w:val="00C54405"/>
    <w:rsid w:val="00C544E8"/>
    <w:rsid w:val="00C54CBF"/>
    <w:rsid w:val="00C54F66"/>
    <w:rsid w:val="00C551CB"/>
    <w:rsid w:val="00C55DE5"/>
    <w:rsid w:val="00C55E54"/>
    <w:rsid w:val="00C567E6"/>
    <w:rsid w:val="00C56855"/>
    <w:rsid w:val="00C568A2"/>
    <w:rsid w:val="00C56A07"/>
    <w:rsid w:val="00C56C07"/>
    <w:rsid w:val="00C56C3B"/>
    <w:rsid w:val="00C573B2"/>
    <w:rsid w:val="00C5759B"/>
    <w:rsid w:val="00C576C8"/>
    <w:rsid w:val="00C578CF"/>
    <w:rsid w:val="00C579C9"/>
    <w:rsid w:val="00C57A2B"/>
    <w:rsid w:val="00C6007B"/>
    <w:rsid w:val="00C604B3"/>
    <w:rsid w:val="00C60576"/>
    <w:rsid w:val="00C609D3"/>
    <w:rsid w:val="00C60A0B"/>
    <w:rsid w:val="00C60AA7"/>
    <w:rsid w:val="00C60F57"/>
    <w:rsid w:val="00C60FFC"/>
    <w:rsid w:val="00C611A1"/>
    <w:rsid w:val="00C6126F"/>
    <w:rsid w:val="00C61A18"/>
    <w:rsid w:val="00C61CCF"/>
    <w:rsid w:val="00C61E74"/>
    <w:rsid w:val="00C620E8"/>
    <w:rsid w:val="00C6226B"/>
    <w:rsid w:val="00C62508"/>
    <w:rsid w:val="00C626CA"/>
    <w:rsid w:val="00C62925"/>
    <w:rsid w:val="00C629F6"/>
    <w:rsid w:val="00C62A58"/>
    <w:rsid w:val="00C62F39"/>
    <w:rsid w:val="00C63A5E"/>
    <w:rsid w:val="00C63B3A"/>
    <w:rsid w:val="00C647EE"/>
    <w:rsid w:val="00C64EDB"/>
    <w:rsid w:val="00C65619"/>
    <w:rsid w:val="00C659A5"/>
    <w:rsid w:val="00C65A13"/>
    <w:rsid w:val="00C65BB1"/>
    <w:rsid w:val="00C65E5B"/>
    <w:rsid w:val="00C664C1"/>
    <w:rsid w:val="00C66A05"/>
    <w:rsid w:val="00C66BBD"/>
    <w:rsid w:val="00C66CB4"/>
    <w:rsid w:val="00C67628"/>
    <w:rsid w:val="00C677A4"/>
    <w:rsid w:val="00C677BE"/>
    <w:rsid w:val="00C67C14"/>
    <w:rsid w:val="00C7016F"/>
    <w:rsid w:val="00C70526"/>
    <w:rsid w:val="00C705A0"/>
    <w:rsid w:val="00C708F1"/>
    <w:rsid w:val="00C70E0B"/>
    <w:rsid w:val="00C70E35"/>
    <w:rsid w:val="00C711D3"/>
    <w:rsid w:val="00C7174E"/>
    <w:rsid w:val="00C71C0E"/>
    <w:rsid w:val="00C7201E"/>
    <w:rsid w:val="00C72103"/>
    <w:rsid w:val="00C7233A"/>
    <w:rsid w:val="00C72517"/>
    <w:rsid w:val="00C72662"/>
    <w:rsid w:val="00C72A1C"/>
    <w:rsid w:val="00C72DFE"/>
    <w:rsid w:val="00C72F37"/>
    <w:rsid w:val="00C730DA"/>
    <w:rsid w:val="00C73137"/>
    <w:rsid w:val="00C735E5"/>
    <w:rsid w:val="00C737C9"/>
    <w:rsid w:val="00C7391A"/>
    <w:rsid w:val="00C73C12"/>
    <w:rsid w:val="00C73D9F"/>
    <w:rsid w:val="00C73FAC"/>
    <w:rsid w:val="00C744CC"/>
    <w:rsid w:val="00C74577"/>
    <w:rsid w:val="00C74986"/>
    <w:rsid w:val="00C74A0C"/>
    <w:rsid w:val="00C74DF9"/>
    <w:rsid w:val="00C7588E"/>
    <w:rsid w:val="00C758E5"/>
    <w:rsid w:val="00C758EC"/>
    <w:rsid w:val="00C75B3A"/>
    <w:rsid w:val="00C75BD3"/>
    <w:rsid w:val="00C75F64"/>
    <w:rsid w:val="00C761D3"/>
    <w:rsid w:val="00C763BF"/>
    <w:rsid w:val="00C76775"/>
    <w:rsid w:val="00C76BA4"/>
    <w:rsid w:val="00C77951"/>
    <w:rsid w:val="00C77B54"/>
    <w:rsid w:val="00C77BA9"/>
    <w:rsid w:val="00C77D2B"/>
    <w:rsid w:val="00C77F53"/>
    <w:rsid w:val="00C8008C"/>
    <w:rsid w:val="00C800B6"/>
    <w:rsid w:val="00C801CC"/>
    <w:rsid w:val="00C8049D"/>
    <w:rsid w:val="00C80E0C"/>
    <w:rsid w:val="00C80E83"/>
    <w:rsid w:val="00C80FBF"/>
    <w:rsid w:val="00C81204"/>
    <w:rsid w:val="00C81751"/>
    <w:rsid w:val="00C81757"/>
    <w:rsid w:val="00C8196C"/>
    <w:rsid w:val="00C81AF0"/>
    <w:rsid w:val="00C81BF7"/>
    <w:rsid w:val="00C81F50"/>
    <w:rsid w:val="00C829B5"/>
    <w:rsid w:val="00C82A71"/>
    <w:rsid w:val="00C82B86"/>
    <w:rsid w:val="00C83331"/>
    <w:rsid w:val="00C834B3"/>
    <w:rsid w:val="00C83562"/>
    <w:rsid w:val="00C835ED"/>
    <w:rsid w:val="00C83F5F"/>
    <w:rsid w:val="00C841A2"/>
    <w:rsid w:val="00C8486A"/>
    <w:rsid w:val="00C84D0A"/>
    <w:rsid w:val="00C84DEF"/>
    <w:rsid w:val="00C84F8E"/>
    <w:rsid w:val="00C84FB4"/>
    <w:rsid w:val="00C85D11"/>
    <w:rsid w:val="00C85DDB"/>
    <w:rsid w:val="00C862D2"/>
    <w:rsid w:val="00C8677E"/>
    <w:rsid w:val="00C86B93"/>
    <w:rsid w:val="00C86BFF"/>
    <w:rsid w:val="00C86DD4"/>
    <w:rsid w:val="00C875C6"/>
    <w:rsid w:val="00C87836"/>
    <w:rsid w:val="00C87A8A"/>
    <w:rsid w:val="00C87CE2"/>
    <w:rsid w:val="00C87D12"/>
    <w:rsid w:val="00C87F8E"/>
    <w:rsid w:val="00C9012F"/>
    <w:rsid w:val="00C90256"/>
    <w:rsid w:val="00C903A6"/>
    <w:rsid w:val="00C9048D"/>
    <w:rsid w:val="00C9058E"/>
    <w:rsid w:val="00C90A9C"/>
    <w:rsid w:val="00C90B48"/>
    <w:rsid w:val="00C90E53"/>
    <w:rsid w:val="00C90E9C"/>
    <w:rsid w:val="00C90EF8"/>
    <w:rsid w:val="00C91434"/>
    <w:rsid w:val="00C9148E"/>
    <w:rsid w:val="00C9185F"/>
    <w:rsid w:val="00C918F9"/>
    <w:rsid w:val="00C91F3F"/>
    <w:rsid w:val="00C9220F"/>
    <w:rsid w:val="00C9237F"/>
    <w:rsid w:val="00C92B0B"/>
    <w:rsid w:val="00C92B4D"/>
    <w:rsid w:val="00C93042"/>
    <w:rsid w:val="00C931B0"/>
    <w:rsid w:val="00C935F8"/>
    <w:rsid w:val="00C93858"/>
    <w:rsid w:val="00C93866"/>
    <w:rsid w:val="00C93956"/>
    <w:rsid w:val="00C93AA1"/>
    <w:rsid w:val="00C93D99"/>
    <w:rsid w:val="00C944FE"/>
    <w:rsid w:val="00C946A4"/>
    <w:rsid w:val="00C947F3"/>
    <w:rsid w:val="00C94D7C"/>
    <w:rsid w:val="00C94E23"/>
    <w:rsid w:val="00C9508B"/>
    <w:rsid w:val="00C95555"/>
    <w:rsid w:val="00C95FFB"/>
    <w:rsid w:val="00C96287"/>
    <w:rsid w:val="00C9667D"/>
    <w:rsid w:val="00C966E6"/>
    <w:rsid w:val="00C9694F"/>
    <w:rsid w:val="00C96A5A"/>
    <w:rsid w:val="00C96BE0"/>
    <w:rsid w:val="00C96E25"/>
    <w:rsid w:val="00C96E51"/>
    <w:rsid w:val="00C97016"/>
    <w:rsid w:val="00C97375"/>
    <w:rsid w:val="00C976F5"/>
    <w:rsid w:val="00C97847"/>
    <w:rsid w:val="00C978CB"/>
    <w:rsid w:val="00C979EF"/>
    <w:rsid w:val="00C97C6D"/>
    <w:rsid w:val="00C97C7A"/>
    <w:rsid w:val="00C97CBA"/>
    <w:rsid w:val="00CA004E"/>
    <w:rsid w:val="00CA04FC"/>
    <w:rsid w:val="00CA0536"/>
    <w:rsid w:val="00CA0684"/>
    <w:rsid w:val="00CA0745"/>
    <w:rsid w:val="00CA086A"/>
    <w:rsid w:val="00CA0BC1"/>
    <w:rsid w:val="00CA178B"/>
    <w:rsid w:val="00CA1980"/>
    <w:rsid w:val="00CA1E50"/>
    <w:rsid w:val="00CA1E73"/>
    <w:rsid w:val="00CA1EEA"/>
    <w:rsid w:val="00CA1FF3"/>
    <w:rsid w:val="00CA2131"/>
    <w:rsid w:val="00CA2163"/>
    <w:rsid w:val="00CA24F4"/>
    <w:rsid w:val="00CA25BC"/>
    <w:rsid w:val="00CA2C0C"/>
    <w:rsid w:val="00CA2C75"/>
    <w:rsid w:val="00CA2D37"/>
    <w:rsid w:val="00CA2EF2"/>
    <w:rsid w:val="00CA3158"/>
    <w:rsid w:val="00CA328F"/>
    <w:rsid w:val="00CA3591"/>
    <w:rsid w:val="00CA3644"/>
    <w:rsid w:val="00CA3E5A"/>
    <w:rsid w:val="00CA41D8"/>
    <w:rsid w:val="00CA45E2"/>
    <w:rsid w:val="00CA48F1"/>
    <w:rsid w:val="00CA4919"/>
    <w:rsid w:val="00CA4ACF"/>
    <w:rsid w:val="00CA4BB7"/>
    <w:rsid w:val="00CA4C45"/>
    <w:rsid w:val="00CA4C4E"/>
    <w:rsid w:val="00CA4DDE"/>
    <w:rsid w:val="00CA5225"/>
    <w:rsid w:val="00CA54B7"/>
    <w:rsid w:val="00CA5AA9"/>
    <w:rsid w:val="00CA5B10"/>
    <w:rsid w:val="00CA5B3C"/>
    <w:rsid w:val="00CA5FD5"/>
    <w:rsid w:val="00CA6303"/>
    <w:rsid w:val="00CA65F3"/>
    <w:rsid w:val="00CA6627"/>
    <w:rsid w:val="00CA6698"/>
    <w:rsid w:val="00CA6699"/>
    <w:rsid w:val="00CA6BBD"/>
    <w:rsid w:val="00CA6C14"/>
    <w:rsid w:val="00CA74CE"/>
    <w:rsid w:val="00CA75B0"/>
    <w:rsid w:val="00CA7617"/>
    <w:rsid w:val="00CA7B55"/>
    <w:rsid w:val="00CA7D3B"/>
    <w:rsid w:val="00CB00FC"/>
    <w:rsid w:val="00CB026B"/>
    <w:rsid w:val="00CB0516"/>
    <w:rsid w:val="00CB0D70"/>
    <w:rsid w:val="00CB123B"/>
    <w:rsid w:val="00CB1381"/>
    <w:rsid w:val="00CB147D"/>
    <w:rsid w:val="00CB163D"/>
    <w:rsid w:val="00CB171B"/>
    <w:rsid w:val="00CB1721"/>
    <w:rsid w:val="00CB2126"/>
    <w:rsid w:val="00CB2538"/>
    <w:rsid w:val="00CB2D87"/>
    <w:rsid w:val="00CB31CF"/>
    <w:rsid w:val="00CB3270"/>
    <w:rsid w:val="00CB3DD1"/>
    <w:rsid w:val="00CB3F26"/>
    <w:rsid w:val="00CB3F80"/>
    <w:rsid w:val="00CB400C"/>
    <w:rsid w:val="00CB4101"/>
    <w:rsid w:val="00CB435E"/>
    <w:rsid w:val="00CB43B2"/>
    <w:rsid w:val="00CB4431"/>
    <w:rsid w:val="00CB4549"/>
    <w:rsid w:val="00CB4870"/>
    <w:rsid w:val="00CB4D2F"/>
    <w:rsid w:val="00CB5703"/>
    <w:rsid w:val="00CB5854"/>
    <w:rsid w:val="00CB5C33"/>
    <w:rsid w:val="00CB5E38"/>
    <w:rsid w:val="00CB6104"/>
    <w:rsid w:val="00CB6209"/>
    <w:rsid w:val="00CB6450"/>
    <w:rsid w:val="00CB64FF"/>
    <w:rsid w:val="00CB66CD"/>
    <w:rsid w:val="00CB6BF2"/>
    <w:rsid w:val="00CB6DA0"/>
    <w:rsid w:val="00CB716A"/>
    <w:rsid w:val="00CB73CD"/>
    <w:rsid w:val="00CB73DF"/>
    <w:rsid w:val="00CB73FB"/>
    <w:rsid w:val="00CB75DA"/>
    <w:rsid w:val="00CB7763"/>
    <w:rsid w:val="00CB7871"/>
    <w:rsid w:val="00CB791A"/>
    <w:rsid w:val="00CB7A26"/>
    <w:rsid w:val="00CB7BF2"/>
    <w:rsid w:val="00CC01E9"/>
    <w:rsid w:val="00CC031A"/>
    <w:rsid w:val="00CC0386"/>
    <w:rsid w:val="00CC05A9"/>
    <w:rsid w:val="00CC0B5F"/>
    <w:rsid w:val="00CC1091"/>
    <w:rsid w:val="00CC12BF"/>
    <w:rsid w:val="00CC16F3"/>
    <w:rsid w:val="00CC1C90"/>
    <w:rsid w:val="00CC1FA0"/>
    <w:rsid w:val="00CC2170"/>
    <w:rsid w:val="00CC2890"/>
    <w:rsid w:val="00CC2ABA"/>
    <w:rsid w:val="00CC2B0D"/>
    <w:rsid w:val="00CC2D32"/>
    <w:rsid w:val="00CC3B05"/>
    <w:rsid w:val="00CC3E05"/>
    <w:rsid w:val="00CC40E2"/>
    <w:rsid w:val="00CC431F"/>
    <w:rsid w:val="00CC43DC"/>
    <w:rsid w:val="00CC45E1"/>
    <w:rsid w:val="00CC478B"/>
    <w:rsid w:val="00CC47AD"/>
    <w:rsid w:val="00CC500E"/>
    <w:rsid w:val="00CC534F"/>
    <w:rsid w:val="00CC53EC"/>
    <w:rsid w:val="00CC564A"/>
    <w:rsid w:val="00CC572E"/>
    <w:rsid w:val="00CC5A41"/>
    <w:rsid w:val="00CC5D27"/>
    <w:rsid w:val="00CC5F54"/>
    <w:rsid w:val="00CC605B"/>
    <w:rsid w:val="00CC663A"/>
    <w:rsid w:val="00CC6BF0"/>
    <w:rsid w:val="00CC6D93"/>
    <w:rsid w:val="00CC71A7"/>
    <w:rsid w:val="00CC7655"/>
    <w:rsid w:val="00CC78A4"/>
    <w:rsid w:val="00CC7EF8"/>
    <w:rsid w:val="00CD0135"/>
    <w:rsid w:val="00CD04D8"/>
    <w:rsid w:val="00CD0C78"/>
    <w:rsid w:val="00CD0D92"/>
    <w:rsid w:val="00CD0EFF"/>
    <w:rsid w:val="00CD114E"/>
    <w:rsid w:val="00CD13DD"/>
    <w:rsid w:val="00CD1E39"/>
    <w:rsid w:val="00CD1FCA"/>
    <w:rsid w:val="00CD285C"/>
    <w:rsid w:val="00CD2937"/>
    <w:rsid w:val="00CD35E4"/>
    <w:rsid w:val="00CD36D6"/>
    <w:rsid w:val="00CD42E8"/>
    <w:rsid w:val="00CD4402"/>
    <w:rsid w:val="00CD49D3"/>
    <w:rsid w:val="00CD4D17"/>
    <w:rsid w:val="00CD4D5D"/>
    <w:rsid w:val="00CD4E97"/>
    <w:rsid w:val="00CD5644"/>
    <w:rsid w:val="00CD5E41"/>
    <w:rsid w:val="00CD6325"/>
    <w:rsid w:val="00CD6525"/>
    <w:rsid w:val="00CD664C"/>
    <w:rsid w:val="00CD6829"/>
    <w:rsid w:val="00CD6891"/>
    <w:rsid w:val="00CD6CC5"/>
    <w:rsid w:val="00CD6EDC"/>
    <w:rsid w:val="00CD7170"/>
    <w:rsid w:val="00CD71E1"/>
    <w:rsid w:val="00CD75F6"/>
    <w:rsid w:val="00CD7754"/>
    <w:rsid w:val="00CD79FC"/>
    <w:rsid w:val="00CD7BEC"/>
    <w:rsid w:val="00CE0106"/>
    <w:rsid w:val="00CE01BB"/>
    <w:rsid w:val="00CE099B"/>
    <w:rsid w:val="00CE0CA9"/>
    <w:rsid w:val="00CE0E4E"/>
    <w:rsid w:val="00CE1557"/>
    <w:rsid w:val="00CE1BE9"/>
    <w:rsid w:val="00CE1D5F"/>
    <w:rsid w:val="00CE1D81"/>
    <w:rsid w:val="00CE2269"/>
    <w:rsid w:val="00CE26BE"/>
    <w:rsid w:val="00CE2A60"/>
    <w:rsid w:val="00CE2AF6"/>
    <w:rsid w:val="00CE2CD9"/>
    <w:rsid w:val="00CE2F54"/>
    <w:rsid w:val="00CE306C"/>
    <w:rsid w:val="00CE3220"/>
    <w:rsid w:val="00CE36BC"/>
    <w:rsid w:val="00CE37BE"/>
    <w:rsid w:val="00CE3D14"/>
    <w:rsid w:val="00CE4250"/>
    <w:rsid w:val="00CE435D"/>
    <w:rsid w:val="00CE4441"/>
    <w:rsid w:val="00CE46A1"/>
    <w:rsid w:val="00CE48DF"/>
    <w:rsid w:val="00CE4BA5"/>
    <w:rsid w:val="00CE4D80"/>
    <w:rsid w:val="00CE5565"/>
    <w:rsid w:val="00CE556F"/>
    <w:rsid w:val="00CE566A"/>
    <w:rsid w:val="00CE5C9D"/>
    <w:rsid w:val="00CE5DCB"/>
    <w:rsid w:val="00CE5FD4"/>
    <w:rsid w:val="00CE652E"/>
    <w:rsid w:val="00CE66DD"/>
    <w:rsid w:val="00CE67B1"/>
    <w:rsid w:val="00CE6A59"/>
    <w:rsid w:val="00CE6A9A"/>
    <w:rsid w:val="00CE6BE6"/>
    <w:rsid w:val="00CE72FA"/>
    <w:rsid w:val="00CE74E9"/>
    <w:rsid w:val="00CE767E"/>
    <w:rsid w:val="00CE7744"/>
    <w:rsid w:val="00CE78D3"/>
    <w:rsid w:val="00CE7A4F"/>
    <w:rsid w:val="00CF0058"/>
    <w:rsid w:val="00CF02E8"/>
    <w:rsid w:val="00CF03CE"/>
    <w:rsid w:val="00CF0519"/>
    <w:rsid w:val="00CF0576"/>
    <w:rsid w:val="00CF10C6"/>
    <w:rsid w:val="00CF124E"/>
    <w:rsid w:val="00CF1924"/>
    <w:rsid w:val="00CF1F0D"/>
    <w:rsid w:val="00CF2BA3"/>
    <w:rsid w:val="00CF2CA3"/>
    <w:rsid w:val="00CF2DEC"/>
    <w:rsid w:val="00CF312A"/>
    <w:rsid w:val="00CF3173"/>
    <w:rsid w:val="00CF3484"/>
    <w:rsid w:val="00CF37E0"/>
    <w:rsid w:val="00CF3ACB"/>
    <w:rsid w:val="00CF3BF5"/>
    <w:rsid w:val="00CF42AB"/>
    <w:rsid w:val="00CF442B"/>
    <w:rsid w:val="00CF49ED"/>
    <w:rsid w:val="00CF4A94"/>
    <w:rsid w:val="00CF4AE2"/>
    <w:rsid w:val="00CF4B62"/>
    <w:rsid w:val="00CF5082"/>
    <w:rsid w:val="00CF52D0"/>
    <w:rsid w:val="00CF53F2"/>
    <w:rsid w:val="00CF5A94"/>
    <w:rsid w:val="00CF5CC4"/>
    <w:rsid w:val="00CF5F36"/>
    <w:rsid w:val="00CF6549"/>
    <w:rsid w:val="00CF6698"/>
    <w:rsid w:val="00CF6B9D"/>
    <w:rsid w:val="00CF6CCD"/>
    <w:rsid w:val="00CF6DBF"/>
    <w:rsid w:val="00CF72A0"/>
    <w:rsid w:val="00CF7336"/>
    <w:rsid w:val="00CF7B75"/>
    <w:rsid w:val="00CF7B96"/>
    <w:rsid w:val="00CF7BE5"/>
    <w:rsid w:val="00CF7EAF"/>
    <w:rsid w:val="00D000F4"/>
    <w:rsid w:val="00D00212"/>
    <w:rsid w:val="00D00260"/>
    <w:rsid w:val="00D0048B"/>
    <w:rsid w:val="00D00497"/>
    <w:rsid w:val="00D007D8"/>
    <w:rsid w:val="00D00F1F"/>
    <w:rsid w:val="00D011E8"/>
    <w:rsid w:val="00D012FF"/>
    <w:rsid w:val="00D027D1"/>
    <w:rsid w:val="00D02D31"/>
    <w:rsid w:val="00D02F74"/>
    <w:rsid w:val="00D03150"/>
    <w:rsid w:val="00D0325A"/>
    <w:rsid w:val="00D032A2"/>
    <w:rsid w:val="00D0332A"/>
    <w:rsid w:val="00D0378A"/>
    <w:rsid w:val="00D039DE"/>
    <w:rsid w:val="00D03A41"/>
    <w:rsid w:val="00D03AF7"/>
    <w:rsid w:val="00D03F3C"/>
    <w:rsid w:val="00D04052"/>
    <w:rsid w:val="00D047EF"/>
    <w:rsid w:val="00D0547D"/>
    <w:rsid w:val="00D055B2"/>
    <w:rsid w:val="00D056D5"/>
    <w:rsid w:val="00D05BAD"/>
    <w:rsid w:val="00D05D4E"/>
    <w:rsid w:val="00D05D68"/>
    <w:rsid w:val="00D05F0C"/>
    <w:rsid w:val="00D05FED"/>
    <w:rsid w:val="00D0621A"/>
    <w:rsid w:val="00D065E1"/>
    <w:rsid w:val="00D067AA"/>
    <w:rsid w:val="00D06B20"/>
    <w:rsid w:val="00D06C5D"/>
    <w:rsid w:val="00D06F5F"/>
    <w:rsid w:val="00D06F74"/>
    <w:rsid w:val="00D0711F"/>
    <w:rsid w:val="00D07164"/>
    <w:rsid w:val="00D071D0"/>
    <w:rsid w:val="00D07459"/>
    <w:rsid w:val="00D074FC"/>
    <w:rsid w:val="00D07BBE"/>
    <w:rsid w:val="00D07F70"/>
    <w:rsid w:val="00D1021A"/>
    <w:rsid w:val="00D1044D"/>
    <w:rsid w:val="00D10EE6"/>
    <w:rsid w:val="00D1101C"/>
    <w:rsid w:val="00D1109C"/>
    <w:rsid w:val="00D11103"/>
    <w:rsid w:val="00D11B1A"/>
    <w:rsid w:val="00D11CFA"/>
    <w:rsid w:val="00D11F0C"/>
    <w:rsid w:val="00D12D3D"/>
    <w:rsid w:val="00D12E1B"/>
    <w:rsid w:val="00D12FC3"/>
    <w:rsid w:val="00D12FCE"/>
    <w:rsid w:val="00D1421A"/>
    <w:rsid w:val="00D1446E"/>
    <w:rsid w:val="00D14495"/>
    <w:rsid w:val="00D1457C"/>
    <w:rsid w:val="00D145B2"/>
    <w:rsid w:val="00D145EA"/>
    <w:rsid w:val="00D149D5"/>
    <w:rsid w:val="00D14DBB"/>
    <w:rsid w:val="00D14E92"/>
    <w:rsid w:val="00D155D5"/>
    <w:rsid w:val="00D15614"/>
    <w:rsid w:val="00D1571E"/>
    <w:rsid w:val="00D15ADC"/>
    <w:rsid w:val="00D16AEE"/>
    <w:rsid w:val="00D16AFC"/>
    <w:rsid w:val="00D16C45"/>
    <w:rsid w:val="00D16C9A"/>
    <w:rsid w:val="00D16E85"/>
    <w:rsid w:val="00D17068"/>
    <w:rsid w:val="00D170B5"/>
    <w:rsid w:val="00D172EC"/>
    <w:rsid w:val="00D1737E"/>
    <w:rsid w:val="00D17695"/>
    <w:rsid w:val="00D17BE8"/>
    <w:rsid w:val="00D17E62"/>
    <w:rsid w:val="00D17FE3"/>
    <w:rsid w:val="00D20027"/>
    <w:rsid w:val="00D2022E"/>
    <w:rsid w:val="00D2076A"/>
    <w:rsid w:val="00D20F2F"/>
    <w:rsid w:val="00D21106"/>
    <w:rsid w:val="00D2137B"/>
    <w:rsid w:val="00D214D2"/>
    <w:rsid w:val="00D2154E"/>
    <w:rsid w:val="00D21D50"/>
    <w:rsid w:val="00D21DCE"/>
    <w:rsid w:val="00D220B5"/>
    <w:rsid w:val="00D2223F"/>
    <w:rsid w:val="00D2245D"/>
    <w:rsid w:val="00D22558"/>
    <w:rsid w:val="00D226D4"/>
    <w:rsid w:val="00D22962"/>
    <w:rsid w:val="00D22F54"/>
    <w:rsid w:val="00D24458"/>
    <w:rsid w:val="00D2470F"/>
    <w:rsid w:val="00D24926"/>
    <w:rsid w:val="00D24F18"/>
    <w:rsid w:val="00D24FB0"/>
    <w:rsid w:val="00D257A8"/>
    <w:rsid w:val="00D25D81"/>
    <w:rsid w:val="00D2610D"/>
    <w:rsid w:val="00D261B3"/>
    <w:rsid w:val="00D26685"/>
    <w:rsid w:val="00D26818"/>
    <w:rsid w:val="00D26A8A"/>
    <w:rsid w:val="00D26BB7"/>
    <w:rsid w:val="00D26D93"/>
    <w:rsid w:val="00D275D4"/>
    <w:rsid w:val="00D2778B"/>
    <w:rsid w:val="00D279EF"/>
    <w:rsid w:val="00D307C8"/>
    <w:rsid w:val="00D3093E"/>
    <w:rsid w:val="00D30AB4"/>
    <w:rsid w:val="00D30C02"/>
    <w:rsid w:val="00D30C43"/>
    <w:rsid w:val="00D31329"/>
    <w:rsid w:val="00D3155C"/>
    <w:rsid w:val="00D31AAE"/>
    <w:rsid w:val="00D31B46"/>
    <w:rsid w:val="00D31C52"/>
    <w:rsid w:val="00D31DB3"/>
    <w:rsid w:val="00D31FB7"/>
    <w:rsid w:val="00D320A9"/>
    <w:rsid w:val="00D321F5"/>
    <w:rsid w:val="00D32514"/>
    <w:rsid w:val="00D32C00"/>
    <w:rsid w:val="00D33C4F"/>
    <w:rsid w:val="00D33EA4"/>
    <w:rsid w:val="00D347D8"/>
    <w:rsid w:val="00D34875"/>
    <w:rsid w:val="00D349B7"/>
    <w:rsid w:val="00D34BB0"/>
    <w:rsid w:val="00D34BFF"/>
    <w:rsid w:val="00D3544C"/>
    <w:rsid w:val="00D35727"/>
    <w:rsid w:val="00D35DA1"/>
    <w:rsid w:val="00D3602B"/>
    <w:rsid w:val="00D3669E"/>
    <w:rsid w:val="00D36995"/>
    <w:rsid w:val="00D36ECD"/>
    <w:rsid w:val="00D37050"/>
    <w:rsid w:val="00D3779B"/>
    <w:rsid w:val="00D37A22"/>
    <w:rsid w:val="00D37D2A"/>
    <w:rsid w:val="00D37E0F"/>
    <w:rsid w:val="00D40019"/>
    <w:rsid w:val="00D40284"/>
    <w:rsid w:val="00D4033D"/>
    <w:rsid w:val="00D40971"/>
    <w:rsid w:val="00D409F7"/>
    <w:rsid w:val="00D40A4E"/>
    <w:rsid w:val="00D40AA8"/>
    <w:rsid w:val="00D410BE"/>
    <w:rsid w:val="00D414BC"/>
    <w:rsid w:val="00D4155C"/>
    <w:rsid w:val="00D41AFE"/>
    <w:rsid w:val="00D41B02"/>
    <w:rsid w:val="00D41CAA"/>
    <w:rsid w:val="00D41F1A"/>
    <w:rsid w:val="00D420A7"/>
    <w:rsid w:val="00D42476"/>
    <w:rsid w:val="00D42520"/>
    <w:rsid w:val="00D42F45"/>
    <w:rsid w:val="00D4337B"/>
    <w:rsid w:val="00D436E9"/>
    <w:rsid w:val="00D43B64"/>
    <w:rsid w:val="00D4452E"/>
    <w:rsid w:val="00D446D1"/>
    <w:rsid w:val="00D448E7"/>
    <w:rsid w:val="00D44B34"/>
    <w:rsid w:val="00D44B80"/>
    <w:rsid w:val="00D45049"/>
    <w:rsid w:val="00D4504E"/>
    <w:rsid w:val="00D45578"/>
    <w:rsid w:val="00D455D6"/>
    <w:rsid w:val="00D45822"/>
    <w:rsid w:val="00D45BA0"/>
    <w:rsid w:val="00D461B3"/>
    <w:rsid w:val="00D4622D"/>
    <w:rsid w:val="00D4645F"/>
    <w:rsid w:val="00D466D5"/>
    <w:rsid w:val="00D46770"/>
    <w:rsid w:val="00D468E2"/>
    <w:rsid w:val="00D46B20"/>
    <w:rsid w:val="00D46C55"/>
    <w:rsid w:val="00D471D8"/>
    <w:rsid w:val="00D474B0"/>
    <w:rsid w:val="00D4758D"/>
    <w:rsid w:val="00D476E4"/>
    <w:rsid w:val="00D47A10"/>
    <w:rsid w:val="00D47B24"/>
    <w:rsid w:val="00D5018E"/>
    <w:rsid w:val="00D5056C"/>
    <w:rsid w:val="00D509A0"/>
    <w:rsid w:val="00D509E2"/>
    <w:rsid w:val="00D50A05"/>
    <w:rsid w:val="00D50EE8"/>
    <w:rsid w:val="00D50F86"/>
    <w:rsid w:val="00D512C6"/>
    <w:rsid w:val="00D51F04"/>
    <w:rsid w:val="00D52388"/>
    <w:rsid w:val="00D5309A"/>
    <w:rsid w:val="00D531A0"/>
    <w:rsid w:val="00D53437"/>
    <w:rsid w:val="00D5345C"/>
    <w:rsid w:val="00D536B5"/>
    <w:rsid w:val="00D53858"/>
    <w:rsid w:val="00D53895"/>
    <w:rsid w:val="00D53BAF"/>
    <w:rsid w:val="00D53D0C"/>
    <w:rsid w:val="00D53D90"/>
    <w:rsid w:val="00D547FE"/>
    <w:rsid w:val="00D5509E"/>
    <w:rsid w:val="00D55180"/>
    <w:rsid w:val="00D55419"/>
    <w:rsid w:val="00D55735"/>
    <w:rsid w:val="00D5592F"/>
    <w:rsid w:val="00D55A87"/>
    <w:rsid w:val="00D55CCB"/>
    <w:rsid w:val="00D55FDE"/>
    <w:rsid w:val="00D561BD"/>
    <w:rsid w:val="00D5621C"/>
    <w:rsid w:val="00D56239"/>
    <w:rsid w:val="00D56DB6"/>
    <w:rsid w:val="00D5779F"/>
    <w:rsid w:val="00D5798C"/>
    <w:rsid w:val="00D57A2C"/>
    <w:rsid w:val="00D57A2D"/>
    <w:rsid w:val="00D60013"/>
    <w:rsid w:val="00D600FC"/>
    <w:rsid w:val="00D6015C"/>
    <w:rsid w:val="00D60535"/>
    <w:rsid w:val="00D60B78"/>
    <w:rsid w:val="00D60FE0"/>
    <w:rsid w:val="00D6107A"/>
    <w:rsid w:val="00D612AD"/>
    <w:rsid w:val="00D6137F"/>
    <w:rsid w:val="00D61521"/>
    <w:rsid w:val="00D61750"/>
    <w:rsid w:val="00D61F1E"/>
    <w:rsid w:val="00D6217D"/>
    <w:rsid w:val="00D62659"/>
    <w:rsid w:val="00D62663"/>
    <w:rsid w:val="00D62CAF"/>
    <w:rsid w:val="00D62E74"/>
    <w:rsid w:val="00D6319E"/>
    <w:rsid w:val="00D6355E"/>
    <w:rsid w:val="00D636DB"/>
    <w:rsid w:val="00D63A9E"/>
    <w:rsid w:val="00D63CD8"/>
    <w:rsid w:val="00D643D5"/>
    <w:rsid w:val="00D64D14"/>
    <w:rsid w:val="00D64DF1"/>
    <w:rsid w:val="00D65018"/>
    <w:rsid w:val="00D651D1"/>
    <w:rsid w:val="00D6598C"/>
    <w:rsid w:val="00D659EB"/>
    <w:rsid w:val="00D6639B"/>
    <w:rsid w:val="00D6679E"/>
    <w:rsid w:val="00D66B2B"/>
    <w:rsid w:val="00D670A9"/>
    <w:rsid w:val="00D671B3"/>
    <w:rsid w:val="00D67674"/>
    <w:rsid w:val="00D6769E"/>
    <w:rsid w:val="00D67A72"/>
    <w:rsid w:val="00D67EC3"/>
    <w:rsid w:val="00D7064C"/>
    <w:rsid w:val="00D70665"/>
    <w:rsid w:val="00D70677"/>
    <w:rsid w:val="00D7069C"/>
    <w:rsid w:val="00D70713"/>
    <w:rsid w:val="00D707DF"/>
    <w:rsid w:val="00D70D16"/>
    <w:rsid w:val="00D70E6D"/>
    <w:rsid w:val="00D7192E"/>
    <w:rsid w:val="00D71F0B"/>
    <w:rsid w:val="00D72124"/>
    <w:rsid w:val="00D728F3"/>
    <w:rsid w:val="00D72945"/>
    <w:rsid w:val="00D729A7"/>
    <w:rsid w:val="00D72ADB"/>
    <w:rsid w:val="00D72BCD"/>
    <w:rsid w:val="00D731C8"/>
    <w:rsid w:val="00D73230"/>
    <w:rsid w:val="00D732B6"/>
    <w:rsid w:val="00D735B4"/>
    <w:rsid w:val="00D73720"/>
    <w:rsid w:val="00D7392B"/>
    <w:rsid w:val="00D73A4E"/>
    <w:rsid w:val="00D73AAA"/>
    <w:rsid w:val="00D73AB5"/>
    <w:rsid w:val="00D73B6A"/>
    <w:rsid w:val="00D7402A"/>
    <w:rsid w:val="00D740D3"/>
    <w:rsid w:val="00D74249"/>
    <w:rsid w:val="00D747AF"/>
    <w:rsid w:val="00D74BCC"/>
    <w:rsid w:val="00D74E91"/>
    <w:rsid w:val="00D7531C"/>
    <w:rsid w:val="00D75774"/>
    <w:rsid w:val="00D758D7"/>
    <w:rsid w:val="00D759CB"/>
    <w:rsid w:val="00D75E4F"/>
    <w:rsid w:val="00D75EB7"/>
    <w:rsid w:val="00D75F33"/>
    <w:rsid w:val="00D75FC0"/>
    <w:rsid w:val="00D7639A"/>
    <w:rsid w:val="00D76485"/>
    <w:rsid w:val="00D765DC"/>
    <w:rsid w:val="00D76946"/>
    <w:rsid w:val="00D76E79"/>
    <w:rsid w:val="00D7747C"/>
    <w:rsid w:val="00D775CA"/>
    <w:rsid w:val="00D7783E"/>
    <w:rsid w:val="00D77FC5"/>
    <w:rsid w:val="00D800BD"/>
    <w:rsid w:val="00D8025B"/>
    <w:rsid w:val="00D80313"/>
    <w:rsid w:val="00D80548"/>
    <w:rsid w:val="00D80745"/>
    <w:rsid w:val="00D80A9E"/>
    <w:rsid w:val="00D80D8B"/>
    <w:rsid w:val="00D813BE"/>
    <w:rsid w:val="00D813BF"/>
    <w:rsid w:val="00D814A7"/>
    <w:rsid w:val="00D822B7"/>
    <w:rsid w:val="00D8242A"/>
    <w:rsid w:val="00D8296B"/>
    <w:rsid w:val="00D82D81"/>
    <w:rsid w:val="00D82DD6"/>
    <w:rsid w:val="00D82E65"/>
    <w:rsid w:val="00D82E84"/>
    <w:rsid w:val="00D830AB"/>
    <w:rsid w:val="00D833AD"/>
    <w:rsid w:val="00D83571"/>
    <w:rsid w:val="00D8385F"/>
    <w:rsid w:val="00D839F1"/>
    <w:rsid w:val="00D84540"/>
    <w:rsid w:val="00D847FB"/>
    <w:rsid w:val="00D848AD"/>
    <w:rsid w:val="00D84E05"/>
    <w:rsid w:val="00D84E4F"/>
    <w:rsid w:val="00D84F34"/>
    <w:rsid w:val="00D850D3"/>
    <w:rsid w:val="00D854C1"/>
    <w:rsid w:val="00D85760"/>
    <w:rsid w:val="00D8578A"/>
    <w:rsid w:val="00D8589D"/>
    <w:rsid w:val="00D8591A"/>
    <w:rsid w:val="00D85BB1"/>
    <w:rsid w:val="00D85ED7"/>
    <w:rsid w:val="00D86196"/>
    <w:rsid w:val="00D86558"/>
    <w:rsid w:val="00D86951"/>
    <w:rsid w:val="00D86D95"/>
    <w:rsid w:val="00D874BB"/>
    <w:rsid w:val="00D8761A"/>
    <w:rsid w:val="00D87772"/>
    <w:rsid w:val="00D87896"/>
    <w:rsid w:val="00D8795D"/>
    <w:rsid w:val="00D87C1F"/>
    <w:rsid w:val="00D900FF"/>
    <w:rsid w:val="00D9063E"/>
    <w:rsid w:val="00D9086D"/>
    <w:rsid w:val="00D90C03"/>
    <w:rsid w:val="00D90D95"/>
    <w:rsid w:val="00D91221"/>
    <w:rsid w:val="00D912D9"/>
    <w:rsid w:val="00D912E4"/>
    <w:rsid w:val="00D912E5"/>
    <w:rsid w:val="00D9156E"/>
    <w:rsid w:val="00D91885"/>
    <w:rsid w:val="00D91AAF"/>
    <w:rsid w:val="00D91EC1"/>
    <w:rsid w:val="00D9217E"/>
    <w:rsid w:val="00D922BD"/>
    <w:rsid w:val="00D929D0"/>
    <w:rsid w:val="00D92A0C"/>
    <w:rsid w:val="00D93093"/>
    <w:rsid w:val="00D933BE"/>
    <w:rsid w:val="00D93615"/>
    <w:rsid w:val="00D93A2A"/>
    <w:rsid w:val="00D93AE5"/>
    <w:rsid w:val="00D93BC4"/>
    <w:rsid w:val="00D9414A"/>
    <w:rsid w:val="00D942E2"/>
    <w:rsid w:val="00D94456"/>
    <w:rsid w:val="00D94749"/>
    <w:rsid w:val="00D94776"/>
    <w:rsid w:val="00D94CEE"/>
    <w:rsid w:val="00D94F55"/>
    <w:rsid w:val="00D956B7"/>
    <w:rsid w:val="00D9592D"/>
    <w:rsid w:val="00D95951"/>
    <w:rsid w:val="00D95B20"/>
    <w:rsid w:val="00D95E03"/>
    <w:rsid w:val="00D95EE5"/>
    <w:rsid w:val="00D969D4"/>
    <w:rsid w:val="00D97040"/>
    <w:rsid w:val="00D97217"/>
    <w:rsid w:val="00D973C9"/>
    <w:rsid w:val="00D9786A"/>
    <w:rsid w:val="00D979C9"/>
    <w:rsid w:val="00DA093B"/>
    <w:rsid w:val="00DA0BB5"/>
    <w:rsid w:val="00DA0BD4"/>
    <w:rsid w:val="00DA0F08"/>
    <w:rsid w:val="00DA1420"/>
    <w:rsid w:val="00DA1488"/>
    <w:rsid w:val="00DA1638"/>
    <w:rsid w:val="00DA1B25"/>
    <w:rsid w:val="00DA1C12"/>
    <w:rsid w:val="00DA257D"/>
    <w:rsid w:val="00DA25CB"/>
    <w:rsid w:val="00DA25D4"/>
    <w:rsid w:val="00DA286A"/>
    <w:rsid w:val="00DA28B6"/>
    <w:rsid w:val="00DA3505"/>
    <w:rsid w:val="00DA3A88"/>
    <w:rsid w:val="00DA3D5A"/>
    <w:rsid w:val="00DA407E"/>
    <w:rsid w:val="00DA429A"/>
    <w:rsid w:val="00DA431F"/>
    <w:rsid w:val="00DA4813"/>
    <w:rsid w:val="00DA4EEC"/>
    <w:rsid w:val="00DA50C7"/>
    <w:rsid w:val="00DA520A"/>
    <w:rsid w:val="00DA527B"/>
    <w:rsid w:val="00DA54BC"/>
    <w:rsid w:val="00DA57EE"/>
    <w:rsid w:val="00DA6266"/>
    <w:rsid w:val="00DA62EA"/>
    <w:rsid w:val="00DA638D"/>
    <w:rsid w:val="00DA652B"/>
    <w:rsid w:val="00DA6AC5"/>
    <w:rsid w:val="00DA7148"/>
    <w:rsid w:val="00DA7182"/>
    <w:rsid w:val="00DA74BB"/>
    <w:rsid w:val="00DA7798"/>
    <w:rsid w:val="00DA79D6"/>
    <w:rsid w:val="00DB0042"/>
    <w:rsid w:val="00DB0169"/>
    <w:rsid w:val="00DB0802"/>
    <w:rsid w:val="00DB0A36"/>
    <w:rsid w:val="00DB0F16"/>
    <w:rsid w:val="00DB159D"/>
    <w:rsid w:val="00DB1801"/>
    <w:rsid w:val="00DB1DDB"/>
    <w:rsid w:val="00DB2234"/>
    <w:rsid w:val="00DB2271"/>
    <w:rsid w:val="00DB2723"/>
    <w:rsid w:val="00DB2BE1"/>
    <w:rsid w:val="00DB329C"/>
    <w:rsid w:val="00DB3595"/>
    <w:rsid w:val="00DB3D10"/>
    <w:rsid w:val="00DB3D9B"/>
    <w:rsid w:val="00DB3DD9"/>
    <w:rsid w:val="00DB4679"/>
    <w:rsid w:val="00DB4998"/>
    <w:rsid w:val="00DB5020"/>
    <w:rsid w:val="00DB52BC"/>
    <w:rsid w:val="00DB534B"/>
    <w:rsid w:val="00DB536B"/>
    <w:rsid w:val="00DB5CD5"/>
    <w:rsid w:val="00DB5E65"/>
    <w:rsid w:val="00DB6045"/>
    <w:rsid w:val="00DB6A20"/>
    <w:rsid w:val="00DB6BAD"/>
    <w:rsid w:val="00DB6CBD"/>
    <w:rsid w:val="00DB6F4C"/>
    <w:rsid w:val="00DB72F5"/>
    <w:rsid w:val="00DB73B4"/>
    <w:rsid w:val="00DB7539"/>
    <w:rsid w:val="00DC016D"/>
    <w:rsid w:val="00DC0651"/>
    <w:rsid w:val="00DC08D4"/>
    <w:rsid w:val="00DC0A27"/>
    <w:rsid w:val="00DC0B69"/>
    <w:rsid w:val="00DC0CE9"/>
    <w:rsid w:val="00DC1275"/>
    <w:rsid w:val="00DC17AA"/>
    <w:rsid w:val="00DC17E2"/>
    <w:rsid w:val="00DC2255"/>
    <w:rsid w:val="00DC2373"/>
    <w:rsid w:val="00DC266B"/>
    <w:rsid w:val="00DC26B8"/>
    <w:rsid w:val="00DC2A1A"/>
    <w:rsid w:val="00DC2A4E"/>
    <w:rsid w:val="00DC32E0"/>
    <w:rsid w:val="00DC33B3"/>
    <w:rsid w:val="00DC3628"/>
    <w:rsid w:val="00DC378A"/>
    <w:rsid w:val="00DC39B6"/>
    <w:rsid w:val="00DC3AA0"/>
    <w:rsid w:val="00DC3B65"/>
    <w:rsid w:val="00DC3B7C"/>
    <w:rsid w:val="00DC3BA1"/>
    <w:rsid w:val="00DC3BFF"/>
    <w:rsid w:val="00DC3F75"/>
    <w:rsid w:val="00DC3F86"/>
    <w:rsid w:val="00DC43AB"/>
    <w:rsid w:val="00DC44FE"/>
    <w:rsid w:val="00DC499A"/>
    <w:rsid w:val="00DC49CD"/>
    <w:rsid w:val="00DC5158"/>
    <w:rsid w:val="00DC52BE"/>
    <w:rsid w:val="00DC5C19"/>
    <w:rsid w:val="00DC5F59"/>
    <w:rsid w:val="00DC6063"/>
    <w:rsid w:val="00DC68B0"/>
    <w:rsid w:val="00DC6CC8"/>
    <w:rsid w:val="00DC6EC4"/>
    <w:rsid w:val="00DC70D3"/>
    <w:rsid w:val="00DC737E"/>
    <w:rsid w:val="00DC7AC4"/>
    <w:rsid w:val="00DC7E29"/>
    <w:rsid w:val="00DD034A"/>
    <w:rsid w:val="00DD0C79"/>
    <w:rsid w:val="00DD0D24"/>
    <w:rsid w:val="00DD11BF"/>
    <w:rsid w:val="00DD1213"/>
    <w:rsid w:val="00DD13A0"/>
    <w:rsid w:val="00DD187A"/>
    <w:rsid w:val="00DD18D1"/>
    <w:rsid w:val="00DD1D19"/>
    <w:rsid w:val="00DD1E4E"/>
    <w:rsid w:val="00DD1F0B"/>
    <w:rsid w:val="00DD27ED"/>
    <w:rsid w:val="00DD2B83"/>
    <w:rsid w:val="00DD2E31"/>
    <w:rsid w:val="00DD2EE9"/>
    <w:rsid w:val="00DD371C"/>
    <w:rsid w:val="00DD3847"/>
    <w:rsid w:val="00DD3923"/>
    <w:rsid w:val="00DD3C3A"/>
    <w:rsid w:val="00DD3D2C"/>
    <w:rsid w:val="00DD3E4A"/>
    <w:rsid w:val="00DD4399"/>
    <w:rsid w:val="00DD4829"/>
    <w:rsid w:val="00DD4A20"/>
    <w:rsid w:val="00DD4A6C"/>
    <w:rsid w:val="00DD5716"/>
    <w:rsid w:val="00DD5899"/>
    <w:rsid w:val="00DD5F61"/>
    <w:rsid w:val="00DD608C"/>
    <w:rsid w:val="00DD6109"/>
    <w:rsid w:val="00DD62AE"/>
    <w:rsid w:val="00DD62B8"/>
    <w:rsid w:val="00DD653A"/>
    <w:rsid w:val="00DD65CE"/>
    <w:rsid w:val="00DD6861"/>
    <w:rsid w:val="00DD6ACB"/>
    <w:rsid w:val="00DD6D09"/>
    <w:rsid w:val="00DD723A"/>
    <w:rsid w:val="00DD73AE"/>
    <w:rsid w:val="00DD741C"/>
    <w:rsid w:val="00DD7809"/>
    <w:rsid w:val="00DD780F"/>
    <w:rsid w:val="00DD7823"/>
    <w:rsid w:val="00DD7FED"/>
    <w:rsid w:val="00DE0857"/>
    <w:rsid w:val="00DE0985"/>
    <w:rsid w:val="00DE0C5C"/>
    <w:rsid w:val="00DE0CE0"/>
    <w:rsid w:val="00DE12AC"/>
    <w:rsid w:val="00DE1A05"/>
    <w:rsid w:val="00DE1DC8"/>
    <w:rsid w:val="00DE22AB"/>
    <w:rsid w:val="00DE232B"/>
    <w:rsid w:val="00DE2552"/>
    <w:rsid w:val="00DE28AA"/>
    <w:rsid w:val="00DE2ED3"/>
    <w:rsid w:val="00DE345D"/>
    <w:rsid w:val="00DE36B6"/>
    <w:rsid w:val="00DE3C2E"/>
    <w:rsid w:val="00DE3D37"/>
    <w:rsid w:val="00DE3E47"/>
    <w:rsid w:val="00DE3E92"/>
    <w:rsid w:val="00DE4260"/>
    <w:rsid w:val="00DE436C"/>
    <w:rsid w:val="00DE43E0"/>
    <w:rsid w:val="00DE4480"/>
    <w:rsid w:val="00DE4714"/>
    <w:rsid w:val="00DE4E13"/>
    <w:rsid w:val="00DE5034"/>
    <w:rsid w:val="00DE550F"/>
    <w:rsid w:val="00DE551E"/>
    <w:rsid w:val="00DE56E2"/>
    <w:rsid w:val="00DE5B47"/>
    <w:rsid w:val="00DE5DD6"/>
    <w:rsid w:val="00DE630F"/>
    <w:rsid w:val="00DE666A"/>
    <w:rsid w:val="00DE67A4"/>
    <w:rsid w:val="00DE6A8D"/>
    <w:rsid w:val="00DE6F09"/>
    <w:rsid w:val="00DE7AB5"/>
    <w:rsid w:val="00DE7CAE"/>
    <w:rsid w:val="00DF04D1"/>
    <w:rsid w:val="00DF0638"/>
    <w:rsid w:val="00DF063A"/>
    <w:rsid w:val="00DF0917"/>
    <w:rsid w:val="00DF096E"/>
    <w:rsid w:val="00DF0A2B"/>
    <w:rsid w:val="00DF12CC"/>
    <w:rsid w:val="00DF13AF"/>
    <w:rsid w:val="00DF18DD"/>
    <w:rsid w:val="00DF1C1A"/>
    <w:rsid w:val="00DF1F05"/>
    <w:rsid w:val="00DF21F0"/>
    <w:rsid w:val="00DF25D1"/>
    <w:rsid w:val="00DF2A68"/>
    <w:rsid w:val="00DF373B"/>
    <w:rsid w:val="00DF3862"/>
    <w:rsid w:val="00DF4060"/>
    <w:rsid w:val="00DF47E9"/>
    <w:rsid w:val="00DF4ADC"/>
    <w:rsid w:val="00DF4C49"/>
    <w:rsid w:val="00DF4E8F"/>
    <w:rsid w:val="00DF4FAB"/>
    <w:rsid w:val="00DF534A"/>
    <w:rsid w:val="00DF5702"/>
    <w:rsid w:val="00DF5790"/>
    <w:rsid w:val="00DF5B89"/>
    <w:rsid w:val="00DF5FF6"/>
    <w:rsid w:val="00DF6006"/>
    <w:rsid w:val="00DF6252"/>
    <w:rsid w:val="00DF674A"/>
    <w:rsid w:val="00DF69F0"/>
    <w:rsid w:val="00DF6DBF"/>
    <w:rsid w:val="00DF6EBC"/>
    <w:rsid w:val="00DF720F"/>
    <w:rsid w:val="00DF73F0"/>
    <w:rsid w:val="00DF7668"/>
    <w:rsid w:val="00DF7D40"/>
    <w:rsid w:val="00E002D5"/>
    <w:rsid w:val="00E00325"/>
    <w:rsid w:val="00E00AB1"/>
    <w:rsid w:val="00E00E73"/>
    <w:rsid w:val="00E01485"/>
    <w:rsid w:val="00E0162D"/>
    <w:rsid w:val="00E01C7A"/>
    <w:rsid w:val="00E01D26"/>
    <w:rsid w:val="00E0210D"/>
    <w:rsid w:val="00E02598"/>
    <w:rsid w:val="00E02700"/>
    <w:rsid w:val="00E02889"/>
    <w:rsid w:val="00E02ACF"/>
    <w:rsid w:val="00E02DE6"/>
    <w:rsid w:val="00E02E40"/>
    <w:rsid w:val="00E030E1"/>
    <w:rsid w:val="00E0341E"/>
    <w:rsid w:val="00E036A0"/>
    <w:rsid w:val="00E0388E"/>
    <w:rsid w:val="00E038A5"/>
    <w:rsid w:val="00E03F99"/>
    <w:rsid w:val="00E040A8"/>
    <w:rsid w:val="00E045EE"/>
    <w:rsid w:val="00E04AE0"/>
    <w:rsid w:val="00E04ED1"/>
    <w:rsid w:val="00E05179"/>
    <w:rsid w:val="00E0522E"/>
    <w:rsid w:val="00E0537B"/>
    <w:rsid w:val="00E0561D"/>
    <w:rsid w:val="00E0610B"/>
    <w:rsid w:val="00E062DA"/>
    <w:rsid w:val="00E06467"/>
    <w:rsid w:val="00E0659E"/>
    <w:rsid w:val="00E0668B"/>
    <w:rsid w:val="00E06719"/>
    <w:rsid w:val="00E0678F"/>
    <w:rsid w:val="00E06D62"/>
    <w:rsid w:val="00E06F1A"/>
    <w:rsid w:val="00E07864"/>
    <w:rsid w:val="00E07A11"/>
    <w:rsid w:val="00E07CAF"/>
    <w:rsid w:val="00E07DC6"/>
    <w:rsid w:val="00E07DD8"/>
    <w:rsid w:val="00E104F5"/>
    <w:rsid w:val="00E107D4"/>
    <w:rsid w:val="00E109C7"/>
    <w:rsid w:val="00E10C37"/>
    <w:rsid w:val="00E10D9C"/>
    <w:rsid w:val="00E10DA6"/>
    <w:rsid w:val="00E10F51"/>
    <w:rsid w:val="00E1161F"/>
    <w:rsid w:val="00E11821"/>
    <w:rsid w:val="00E119CD"/>
    <w:rsid w:val="00E11A6B"/>
    <w:rsid w:val="00E11FB3"/>
    <w:rsid w:val="00E122CD"/>
    <w:rsid w:val="00E1238A"/>
    <w:rsid w:val="00E1294B"/>
    <w:rsid w:val="00E12A55"/>
    <w:rsid w:val="00E12B35"/>
    <w:rsid w:val="00E12D49"/>
    <w:rsid w:val="00E1336B"/>
    <w:rsid w:val="00E13492"/>
    <w:rsid w:val="00E13499"/>
    <w:rsid w:val="00E13641"/>
    <w:rsid w:val="00E1420F"/>
    <w:rsid w:val="00E143FE"/>
    <w:rsid w:val="00E1463A"/>
    <w:rsid w:val="00E14CBA"/>
    <w:rsid w:val="00E14D30"/>
    <w:rsid w:val="00E15A03"/>
    <w:rsid w:val="00E15EAB"/>
    <w:rsid w:val="00E161CA"/>
    <w:rsid w:val="00E16378"/>
    <w:rsid w:val="00E16434"/>
    <w:rsid w:val="00E16DAF"/>
    <w:rsid w:val="00E1734E"/>
    <w:rsid w:val="00E174D2"/>
    <w:rsid w:val="00E174F8"/>
    <w:rsid w:val="00E17558"/>
    <w:rsid w:val="00E177F7"/>
    <w:rsid w:val="00E1796C"/>
    <w:rsid w:val="00E17EF9"/>
    <w:rsid w:val="00E20310"/>
    <w:rsid w:val="00E2062A"/>
    <w:rsid w:val="00E2081B"/>
    <w:rsid w:val="00E2097D"/>
    <w:rsid w:val="00E20B26"/>
    <w:rsid w:val="00E20C22"/>
    <w:rsid w:val="00E20DBA"/>
    <w:rsid w:val="00E20FC5"/>
    <w:rsid w:val="00E211E7"/>
    <w:rsid w:val="00E21B21"/>
    <w:rsid w:val="00E22367"/>
    <w:rsid w:val="00E2238B"/>
    <w:rsid w:val="00E224BC"/>
    <w:rsid w:val="00E22572"/>
    <w:rsid w:val="00E22575"/>
    <w:rsid w:val="00E22631"/>
    <w:rsid w:val="00E2284B"/>
    <w:rsid w:val="00E22BE9"/>
    <w:rsid w:val="00E22FD9"/>
    <w:rsid w:val="00E23245"/>
    <w:rsid w:val="00E233AE"/>
    <w:rsid w:val="00E23580"/>
    <w:rsid w:val="00E2376F"/>
    <w:rsid w:val="00E23CBA"/>
    <w:rsid w:val="00E24425"/>
    <w:rsid w:val="00E24628"/>
    <w:rsid w:val="00E2462C"/>
    <w:rsid w:val="00E24DF0"/>
    <w:rsid w:val="00E24F28"/>
    <w:rsid w:val="00E24F60"/>
    <w:rsid w:val="00E24FA7"/>
    <w:rsid w:val="00E25ACF"/>
    <w:rsid w:val="00E25CE4"/>
    <w:rsid w:val="00E262B0"/>
    <w:rsid w:val="00E2652B"/>
    <w:rsid w:val="00E2666F"/>
    <w:rsid w:val="00E26AFB"/>
    <w:rsid w:val="00E27004"/>
    <w:rsid w:val="00E274AF"/>
    <w:rsid w:val="00E2779E"/>
    <w:rsid w:val="00E27857"/>
    <w:rsid w:val="00E27D36"/>
    <w:rsid w:val="00E27EAD"/>
    <w:rsid w:val="00E3006C"/>
    <w:rsid w:val="00E30241"/>
    <w:rsid w:val="00E304DE"/>
    <w:rsid w:val="00E308A7"/>
    <w:rsid w:val="00E30D10"/>
    <w:rsid w:val="00E30D69"/>
    <w:rsid w:val="00E312CE"/>
    <w:rsid w:val="00E31376"/>
    <w:rsid w:val="00E314A9"/>
    <w:rsid w:val="00E31CDD"/>
    <w:rsid w:val="00E32163"/>
    <w:rsid w:val="00E32199"/>
    <w:rsid w:val="00E322DF"/>
    <w:rsid w:val="00E32536"/>
    <w:rsid w:val="00E3282D"/>
    <w:rsid w:val="00E328EE"/>
    <w:rsid w:val="00E329E7"/>
    <w:rsid w:val="00E329FD"/>
    <w:rsid w:val="00E32D12"/>
    <w:rsid w:val="00E32F3A"/>
    <w:rsid w:val="00E33081"/>
    <w:rsid w:val="00E33250"/>
    <w:rsid w:val="00E333F0"/>
    <w:rsid w:val="00E335DE"/>
    <w:rsid w:val="00E33A36"/>
    <w:rsid w:val="00E34557"/>
    <w:rsid w:val="00E34D37"/>
    <w:rsid w:val="00E34E2D"/>
    <w:rsid w:val="00E35090"/>
    <w:rsid w:val="00E35248"/>
    <w:rsid w:val="00E3547D"/>
    <w:rsid w:val="00E35B89"/>
    <w:rsid w:val="00E35BBC"/>
    <w:rsid w:val="00E35F8E"/>
    <w:rsid w:val="00E3601C"/>
    <w:rsid w:val="00E362D6"/>
    <w:rsid w:val="00E365F6"/>
    <w:rsid w:val="00E366C1"/>
    <w:rsid w:val="00E36AA1"/>
    <w:rsid w:val="00E36ECD"/>
    <w:rsid w:val="00E37869"/>
    <w:rsid w:val="00E37A07"/>
    <w:rsid w:val="00E37A95"/>
    <w:rsid w:val="00E37AE4"/>
    <w:rsid w:val="00E37DCD"/>
    <w:rsid w:val="00E37ECE"/>
    <w:rsid w:val="00E40139"/>
    <w:rsid w:val="00E402C4"/>
    <w:rsid w:val="00E4049C"/>
    <w:rsid w:val="00E4055B"/>
    <w:rsid w:val="00E406B4"/>
    <w:rsid w:val="00E408C8"/>
    <w:rsid w:val="00E40A78"/>
    <w:rsid w:val="00E40B25"/>
    <w:rsid w:val="00E40D5D"/>
    <w:rsid w:val="00E40F6E"/>
    <w:rsid w:val="00E41039"/>
    <w:rsid w:val="00E41151"/>
    <w:rsid w:val="00E41183"/>
    <w:rsid w:val="00E412E3"/>
    <w:rsid w:val="00E4157C"/>
    <w:rsid w:val="00E41A13"/>
    <w:rsid w:val="00E421AD"/>
    <w:rsid w:val="00E426C5"/>
    <w:rsid w:val="00E426C7"/>
    <w:rsid w:val="00E42AEF"/>
    <w:rsid w:val="00E430FB"/>
    <w:rsid w:val="00E43405"/>
    <w:rsid w:val="00E43599"/>
    <w:rsid w:val="00E4366A"/>
    <w:rsid w:val="00E437FE"/>
    <w:rsid w:val="00E44427"/>
    <w:rsid w:val="00E44620"/>
    <w:rsid w:val="00E44F15"/>
    <w:rsid w:val="00E44FED"/>
    <w:rsid w:val="00E452D0"/>
    <w:rsid w:val="00E456A4"/>
    <w:rsid w:val="00E4591C"/>
    <w:rsid w:val="00E45E1A"/>
    <w:rsid w:val="00E45E5D"/>
    <w:rsid w:val="00E45FBA"/>
    <w:rsid w:val="00E46193"/>
    <w:rsid w:val="00E46275"/>
    <w:rsid w:val="00E464A2"/>
    <w:rsid w:val="00E46610"/>
    <w:rsid w:val="00E475BE"/>
    <w:rsid w:val="00E47B39"/>
    <w:rsid w:val="00E47D88"/>
    <w:rsid w:val="00E47E04"/>
    <w:rsid w:val="00E50178"/>
    <w:rsid w:val="00E5059E"/>
    <w:rsid w:val="00E507D0"/>
    <w:rsid w:val="00E508A0"/>
    <w:rsid w:val="00E50921"/>
    <w:rsid w:val="00E50991"/>
    <w:rsid w:val="00E509A9"/>
    <w:rsid w:val="00E50A53"/>
    <w:rsid w:val="00E50B05"/>
    <w:rsid w:val="00E50B71"/>
    <w:rsid w:val="00E50E76"/>
    <w:rsid w:val="00E510D9"/>
    <w:rsid w:val="00E511F9"/>
    <w:rsid w:val="00E51215"/>
    <w:rsid w:val="00E515A1"/>
    <w:rsid w:val="00E51CE0"/>
    <w:rsid w:val="00E522D7"/>
    <w:rsid w:val="00E526BD"/>
    <w:rsid w:val="00E52730"/>
    <w:rsid w:val="00E52EC5"/>
    <w:rsid w:val="00E530B1"/>
    <w:rsid w:val="00E53112"/>
    <w:rsid w:val="00E53898"/>
    <w:rsid w:val="00E53B51"/>
    <w:rsid w:val="00E53BE1"/>
    <w:rsid w:val="00E53D58"/>
    <w:rsid w:val="00E53FB3"/>
    <w:rsid w:val="00E54190"/>
    <w:rsid w:val="00E54B2E"/>
    <w:rsid w:val="00E54BB9"/>
    <w:rsid w:val="00E54D3B"/>
    <w:rsid w:val="00E54E32"/>
    <w:rsid w:val="00E550DA"/>
    <w:rsid w:val="00E55199"/>
    <w:rsid w:val="00E55322"/>
    <w:rsid w:val="00E55342"/>
    <w:rsid w:val="00E55446"/>
    <w:rsid w:val="00E55643"/>
    <w:rsid w:val="00E5585C"/>
    <w:rsid w:val="00E558A5"/>
    <w:rsid w:val="00E55B99"/>
    <w:rsid w:val="00E55CC9"/>
    <w:rsid w:val="00E55CF0"/>
    <w:rsid w:val="00E55D1F"/>
    <w:rsid w:val="00E55E78"/>
    <w:rsid w:val="00E55FF0"/>
    <w:rsid w:val="00E5627A"/>
    <w:rsid w:val="00E565D1"/>
    <w:rsid w:val="00E571DB"/>
    <w:rsid w:val="00E57450"/>
    <w:rsid w:val="00E5762E"/>
    <w:rsid w:val="00E57AB3"/>
    <w:rsid w:val="00E57EA7"/>
    <w:rsid w:val="00E6000C"/>
    <w:rsid w:val="00E60144"/>
    <w:rsid w:val="00E6031E"/>
    <w:rsid w:val="00E605D9"/>
    <w:rsid w:val="00E60A2D"/>
    <w:rsid w:val="00E60C5F"/>
    <w:rsid w:val="00E6190C"/>
    <w:rsid w:val="00E61B60"/>
    <w:rsid w:val="00E61D8B"/>
    <w:rsid w:val="00E6257B"/>
    <w:rsid w:val="00E6331A"/>
    <w:rsid w:val="00E634D1"/>
    <w:rsid w:val="00E63547"/>
    <w:rsid w:val="00E6356C"/>
    <w:rsid w:val="00E63694"/>
    <w:rsid w:val="00E63D76"/>
    <w:rsid w:val="00E6413E"/>
    <w:rsid w:val="00E64462"/>
    <w:rsid w:val="00E64781"/>
    <w:rsid w:val="00E648A1"/>
    <w:rsid w:val="00E65353"/>
    <w:rsid w:val="00E65C7F"/>
    <w:rsid w:val="00E65CB1"/>
    <w:rsid w:val="00E65F9A"/>
    <w:rsid w:val="00E6645A"/>
    <w:rsid w:val="00E664C6"/>
    <w:rsid w:val="00E66668"/>
    <w:rsid w:val="00E66681"/>
    <w:rsid w:val="00E6685B"/>
    <w:rsid w:val="00E67440"/>
    <w:rsid w:val="00E67B6F"/>
    <w:rsid w:val="00E67BE2"/>
    <w:rsid w:val="00E67DD2"/>
    <w:rsid w:val="00E67E9B"/>
    <w:rsid w:val="00E67FBB"/>
    <w:rsid w:val="00E70322"/>
    <w:rsid w:val="00E70884"/>
    <w:rsid w:val="00E70980"/>
    <w:rsid w:val="00E71389"/>
    <w:rsid w:val="00E71503"/>
    <w:rsid w:val="00E716F4"/>
    <w:rsid w:val="00E717BD"/>
    <w:rsid w:val="00E71980"/>
    <w:rsid w:val="00E71B1F"/>
    <w:rsid w:val="00E72033"/>
    <w:rsid w:val="00E721DD"/>
    <w:rsid w:val="00E72610"/>
    <w:rsid w:val="00E72688"/>
    <w:rsid w:val="00E72A59"/>
    <w:rsid w:val="00E72CBE"/>
    <w:rsid w:val="00E7304C"/>
    <w:rsid w:val="00E7328E"/>
    <w:rsid w:val="00E7340E"/>
    <w:rsid w:val="00E73429"/>
    <w:rsid w:val="00E7358A"/>
    <w:rsid w:val="00E73CD9"/>
    <w:rsid w:val="00E73CE2"/>
    <w:rsid w:val="00E74090"/>
    <w:rsid w:val="00E74EA6"/>
    <w:rsid w:val="00E75770"/>
    <w:rsid w:val="00E75AA8"/>
    <w:rsid w:val="00E75B83"/>
    <w:rsid w:val="00E75D5C"/>
    <w:rsid w:val="00E75EBD"/>
    <w:rsid w:val="00E7608B"/>
    <w:rsid w:val="00E760D8"/>
    <w:rsid w:val="00E761EC"/>
    <w:rsid w:val="00E767D4"/>
    <w:rsid w:val="00E76D2F"/>
    <w:rsid w:val="00E77396"/>
    <w:rsid w:val="00E774AC"/>
    <w:rsid w:val="00E777BE"/>
    <w:rsid w:val="00E777F6"/>
    <w:rsid w:val="00E77B35"/>
    <w:rsid w:val="00E77D19"/>
    <w:rsid w:val="00E77D6B"/>
    <w:rsid w:val="00E77D72"/>
    <w:rsid w:val="00E8045F"/>
    <w:rsid w:val="00E80779"/>
    <w:rsid w:val="00E80A06"/>
    <w:rsid w:val="00E80EFF"/>
    <w:rsid w:val="00E80F1F"/>
    <w:rsid w:val="00E81769"/>
    <w:rsid w:val="00E81A2A"/>
    <w:rsid w:val="00E81A79"/>
    <w:rsid w:val="00E81CB6"/>
    <w:rsid w:val="00E81D01"/>
    <w:rsid w:val="00E82596"/>
    <w:rsid w:val="00E826F1"/>
    <w:rsid w:val="00E8317A"/>
    <w:rsid w:val="00E832A7"/>
    <w:rsid w:val="00E832EF"/>
    <w:rsid w:val="00E83509"/>
    <w:rsid w:val="00E84119"/>
    <w:rsid w:val="00E84E6F"/>
    <w:rsid w:val="00E8526B"/>
    <w:rsid w:val="00E85BBF"/>
    <w:rsid w:val="00E85D4E"/>
    <w:rsid w:val="00E86005"/>
    <w:rsid w:val="00E86205"/>
    <w:rsid w:val="00E8680F"/>
    <w:rsid w:val="00E86C18"/>
    <w:rsid w:val="00E86EC7"/>
    <w:rsid w:val="00E872F3"/>
    <w:rsid w:val="00E8744A"/>
    <w:rsid w:val="00E87800"/>
    <w:rsid w:val="00E87848"/>
    <w:rsid w:val="00E90113"/>
    <w:rsid w:val="00E904C7"/>
    <w:rsid w:val="00E904EA"/>
    <w:rsid w:val="00E91649"/>
    <w:rsid w:val="00E91D84"/>
    <w:rsid w:val="00E91EEE"/>
    <w:rsid w:val="00E92511"/>
    <w:rsid w:val="00E92788"/>
    <w:rsid w:val="00E929C3"/>
    <w:rsid w:val="00E92A62"/>
    <w:rsid w:val="00E92C62"/>
    <w:rsid w:val="00E92CEC"/>
    <w:rsid w:val="00E9308E"/>
    <w:rsid w:val="00E93238"/>
    <w:rsid w:val="00E933DC"/>
    <w:rsid w:val="00E93C0F"/>
    <w:rsid w:val="00E93D34"/>
    <w:rsid w:val="00E93D39"/>
    <w:rsid w:val="00E93F22"/>
    <w:rsid w:val="00E940E7"/>
    <w:rsid w:val="00E94176"/>
    <w:rsid w:val="00E942AA"/>
    <w:rsid w:val="00E94776"/>
    <w:rsid w:val="00E9477A"/>
    <w:rsid w:val="00E94799"/>
    <w:rsid w:val="00E94834"/>
    <w:rsid w:val="00E94D62"/>
    <w:rsid w:val="00E9522B"/>
    <w:rsid w:val="00E959A4"/>
    <w:rsid w:val="00E95DA6"/>
    <w:rsid w:val="00E95F24"/>
    <w:rsid w:val="00E960D6"/>
    <w:rsid w:val="00E9671C"/>
    <w:rsid w:val="00E96779"/>
    <w:rsid w:val="00E9682F"/>
    <w:rsid w:val="00E96B6B"/>
    <w:rsid w:val="00E96CF8"/>
    <w:rsid w:val="00E96EB1"/>
    <w:rsid w:val="00E96FEB"/>
    <w:rsid w:val="00E97142"/>
    <w:rsid w:val="00E97199"/>
    <w:rsid w:val="00E973E0"/>
    <w:rsid w:val="00E97585"/>
    <w:rsid w:val="00E975E7"/>
    <w:rsid w:val="00E977A6"/>
    <w:rsid w:val="00E97A59"/>
    <w:rsid w:val="00E97C8A"/>
    <w:rsid w:val="00E97E38"/>
    <w:rsid w:val="00EA0355"/>
    <w:rsid w:val="00EA036E"/>
    <w:rsid w:val="00EA0A07"/>
    <w:rsid w:val="00EA0D46"/>
    <w:rsid w:val="00EA1161"/>
    <w:rsid w:val="00EA1367"/>
    <w:rsid w:val="00EA1542"/>
    <w:rsid w:val="00EA1621"/>
    <w:rsid w:val="00EA1700"/>
    <w:rsid w:val="00EA190B"/>
    <w:rsid w:val="00EA19DC"/>
    <w:rsid w:val="00EA1CA6"/>
    <w:rsid w:val="00EA1D57"/>
    <w:rsid w:val="00EA1E12"/>
    <w:rsid w:val="00EA1EB8"/>
    <w:rsid w:val="00EA24B9"/>
    <w:rsid w:val="00EA256C"/>
    <w:rsid w:val="00EA25C0"/>
    <w:rsid w:val="00EA264B"/>
    <w:rsid w:val="00EA26A7"/>
    <w:rsid w:val="00EA2759"/>
    <w:rsid w:val="00EA2C2F"/>
    <w:rsid w:val="00EA2C71"/>
    <w:rsid w:val="00EA2D82"/>
    <w:rsid w:val="00EA2DB4"/>
    <w:rsid w:val="00EA2F72"/>
    <w:rsid w:val="00EA3019"/>
    <w:rsid w:val="00EA302B"/>
    <w:rsid w:val="00EA30D1"/>
    <w:rsid w:val="00EA315B"/>
    <w:rsid w:val="00EA329F"/>
    <w:rsid w:val="00EA3DD5"/>
    <w:rsid w:val="00EA4234"/>
    <w:rsid w:val="00EA430F"/>
    <w:rsid w:val="00EA47E9"/>
    <w:rsid w:val="00EA521D"/>
    <w:rsid w:val="00EA53BC"/>
    <w:rsid w:val="00EA55B9"/>
    <w:rsid w:val="00EA5669"/>
    <w:rsid w:val="00EA5A37"/>
    <w:rsid w:val="00EA5DAF"/>
    <w:rsid w:val="00EA6111"/>
    <w:rsid w:val="00EA6367"/>
    <w:rsid w:val="00EA6792"/>
    <w:rsid w:val="00EA7106"/>
    <w:rsid w:val="00EA71F6"/>
    <w:rsid w:val="00EA722E"/>
    <w:rsid w:val="00EA75CC"/>
    <w:rsid w:val="00EA77B5"/>
    <w:rsid w:val="00EA783B"/>
    <w:rsid w:val="00EA7972"/>
    <w:rsid w:val="00EA7B07"/>
    <w:rsid w:val="00EA7BB0"/>
    <w:rsid w:val="00EB013B"/>
    <w:rsid w:val="00EB0297"/>
    <w:rsid w:val="00EB03FA"/>
    <w:rsid w:val="00EB059C"/>
    <w:rsid w:val="00EB07A7"/>
    <w:rsid w:val="00EB0EBA"/>
    <w:rsid w:val="00EB1230"/>
    <w:rsid w:val="00EB1236"/>
    <w:rsid w:val="00EB14FA"/>
    <w:rsid w:val="00EB1839"/>
    <w:rsid w:val="00EB1B4B"/>
    <w:rsid w:val="00EB1CA6"/>
    <w:rsid w:val="00EB1F4D"/>
    <w:rsid w:val="00EB23C0"/>
    <w:rsid w:val="00EB2415"/>
    <w:rsid w:val="00EB2C84"/>
    <w:rsid w:val="00EB3AE9"/>
    <w:rsid w:val="00EB3D53"/>
    <w:rsid w:val="00EB4886"/>
    <w:rsid w:val="00EB4A02"/>
    <w:rsid w:val="00EB4C45"/>
    <w:rsid w:val="00EB520C"/>
    <w:rsid w:val="00EB551D"/>
    <w:rsid w:val="00EB5614"/>
    <w:rsid w:val="00EB58C6"/>
    <w:rsid w:val="00EB5FC6"/>
    <w:rsid w:val="00EB5FD3"/>
    <w:rsid w:val="00EB68CE"/>
    <w:rsid w:val="00EB6906"/>
    <w:rsid w:val="00EB6E28"/>
    <w:rsid w:val="00EB785C"/>
    <w:rsid w:val="00EB7F96"/>
    <w:rsid w:val="00EC01D1"/>
    <w:rsid w:val="00EC0225"/>
    <w:rsid w:val="00EC0455"/>
    <w:rsid w:val="00EC04E2"/>
    <w:rsid w:val="00EC06E4"/>
    <w:rsid w:val="00EC07BC"/>
    <w:rsid w:val="00EC0A1B"/>
    <w:rsid w:val="00EC0D01"/>
    <w:rsid w:val="00EC0DB7"/>
    <w:rsid w:val="00EC0DE2"/>
    <w:rsid w:val="00EC1355"/>
    <w:rsid w:val="00EC1AA8"/>
    <w:rsid w:val="00EC1D43"/>
    <w:rsid w:val="00EC1ECE"/>
    <w:rsid w:val="00EC2077"/>
    <w:rsid w:val="00EC20BF"/>
    <w:rsid w:val="00EC2BBD"/>
    <w:rsid w:val="00EC31A1"/>
    <w:rsid w:val="00EC32D8"/>
    <w:rsid w:val="00EC345D"/>
    <w:rsid w:val="00EC377E"/>
    <w:rsid w:val="00EC3823"/>
    <w:rsid w:val="00EC3C60"/>
    <w:rsid w:val="00EC3C72"/>
    <w:rsid w:val="00EC3CDF"/>
    <w:rsid w:val="00EC3E57"/>
    <w:rsid w:val="00EC3EEB"/>
    <w:rsid w:val="00EC40E3"/>
    <w:rsid w:val="00EC41D4"/>
    <w:rsid w:val="00EC41E8"/>
    <w:rsid w:val="00EC4327"/>
    <w:rsid w:val="00EC438D"/>
    <w:rsid w:val="00EC46DB"/>
    <w:rsid w:val="00EC4C6E"/>
    <w:rsid w:val="00EC50F7"/>
    <w:rsid w:val="00EC5126"/>
    <w:rsid w:val="00EC5269"/>
    <w:rsid w:val="00EC5325"/>
    <w:rsid w:val="00EC5365"/>
    <w:rsid w:val="00EC5646"/>
    <w:rsid w:val="00EC592E"/>
    <w:rsid w:val="00EC5FE0"/>
    <w:rsid w:val="00EC5FFB"/>
    <w:rsid w:val="00EC6461"/>
    <w:rsid w:val="00EC6541"/>
    <w:rsid w:val="00EC6633"/>
    <w:rsid w:val="00EC6796"/>
    <w:rsid w:val="00EC687F"/>
    <w:rsid w:val="00EC6F3A"/>
    <w:rsid w:val="00EC71AD"/>
    <w:rsid w:val="00EC7773"/>
    <w:rsid w:val="00EC7C1C"/>
    <w:rsid w:val="00EC7D52"/>
    <w:rsid w:val="00EC7F4E"/>
    <w:rsid w:val="00EC7FB2"/>
    <w:rsid w:val="00ED0028"/>
    <w:rsid w:val="00ED002C"/>
    <w:rsid w:val="00ED050A"/>
    <w:rsid w:val="00ED05A8"/>
    <w:rsid w:val="00ED0B4B"/>
    <w:rsid w:val="00ED0D20"/>
    <w:rsid w:val="00ED113F"/>
    <w:rsid w:val="00ED13D5"/>
    <w:rsid w:val="00ED1693"/>
    <w:rsid w:val="00ED19FF"/>
    <w:rsid w:val="00ED1A18"/>
    <w:rsid w:val="00ED1A9B"/>
    <w:rsid w:val="00ED1E35"/>
    <w:rsid w:val="00ED1E86"/>
    <w:rsid w:val="00ED218A"/>
    <w:rsid w:val="00ED219A"/>
    <w:rsid w:val="00ED2482"/>
    <w:rsid w:val="00ED2864"/>
    <w:rsid w:val="00ED2A5D"/>
    <w:rsid w:val="00ED2E6A"/>
    <w:rsid w:val="00ED3448"/>
    <w:rsid w:val="00ED34AD"/>
    <w:rsid w:val="00ED389B"/>
    <w:rsid w:val="00ED3A31"/>
    <w:rsid w:val="00ED3AF0"/>
    <w:rsid w:val="00ED3E7E"/>
    <w:rsid w:val="00ED4342"/>
    <w:rsid w:val="00ED43ED"/>
    <w:rsid w:val="00ED444C"/>
    <w:rsid w:val="00ED484B"/>
    <w:rsid w:val="00ED4AF9"/>
    <w:rsid w:val="00ED4DB3"/>
    <w:rsid w:val="00ED4E8A"/>
    <w:rsid w:val="00ED5031"/>
    <w:rsid w:val="00ED5553"/>
    <w:rsid w:val="00ED55E7"/>
    <w:rsid w:val="00ED5E22"/>
    <w:rsid w:val="00ED609B"/>
    <w:rsid w:val="00ED60FB"/>
    <w:rsid w:val="00ED65FD"/>
    <w:rsid w:val="00ED7549"/>
    <w:rsid w:val="00ED760B"/>
    <w:rsid w:val="00EE048B"/>
    <w:rsid w:val="00EE0735"/>
    <w:rsid w:val="00EE0C52"/>
    <w:rsid w:val="00EE0F3C"/>
    <w:rsid w:val="00EE18C9"/>
    <w:rsid w:val="00EE1981"/>
    <w:rsid w:val="00EE1A12"/>
    <w:rsid w:val="00EE1DD0"/>
    <w:rsid w:val="00EE1E4B"/>
    <w:rsid w:val="00EE212F"/>
    <w:rsid w:val="00EE22FC"/>
    <w:rsid w:val="00EE2318"/>
    <w:rsid w:val="00EE2F26"/>
    <w:rsid w:val="00EE2F7F"/>
    <w:rsid w:val="00EE30A7"/>
    <w:rsid w:val="00EE30AD"/>
    <w:rsid w:val="00EE3259"/>
    <w:rsid w:val="00EE34B9"/>
    <w:rsid w:val="00EE3573"/>
    <w:rsid w:val="00EE380D"/>
    <w:rsid w:val="00EE38B7"/>
    <w:rsid w:val="00EE3D94"/>
    <w:rsid w:val="00EE3DF3"/>
    <w:rsid w:val="00EE3E82"/>
    <w:rsid w:val="00EE3F05"/>
    <w:rsid w:val="00EE3FB5"/>
    <w:rsid w:val="00EE4084"/>
    <w:rsid w:val="00EE41D5"/>
    <w:rsid w:val="00EE448E"/>
    <w:rsid w:val="00EE4531"/>
    <w:rsid w:val="00EE4864"/>
    <w:rsid w:val="00EE4DC6"/>
    <w:rsid w:val="00EE50C3"/>
    <w:rsid w:val="00EE5258"/>
    <w:rsid w:val="00EE526F"/>
    <w:rsid w:val="00EE5515"/>
    <w:rsid w:val="00EE599E"/>
    <w:rsid w:val="00EE5B91"/>
    <w:rsid w:val="00EE5FBF"/>
    <w:rsid w:val="00EE6942"/>
    <w:rsid w:val="00EE6C4E"/>
    <w:rsid w:val="00EE6C8E"/>
    <w:rsid w:val="00EE6F8D"/>
    <w:rsid w:val="00EE7187"/>
    <w:rsid w:val="00EE7404"/>
    <w:rsid w:val="00EE7545"/>
    <w:rsid w:val="00EE780F"/>
    <w:rsid w:val="00EE7BA6"/>
    <w:rsid w:val="00EE7F15"/>
    <w:rsid w:val="00EF0103"/>
    <w:rsid w:val="00EF02FD"/>
    <w:rsid w:val="00EF05DB"/>
    <w:rsid w:val="00EF0812"/>
    <w:rsid w:val="00EF0D9E"/>
    <w:rsid w:val="00EF0FDD"/>
    <w:rsid w:val="00EF2D05"/>
    <w:rsid w:val="00EF2DB0"/>
    <w:rsid w:val="00EF2E4E"/>
    <w:rsid w:val="00EF2ED9"/>
    <w:rsid w:val="00EF2F43"/>
    <w:rsid w:val="00EF310A"/>
    <w:rsid w:val="00EF3874"/>
    <w:rsid w:val="00EF4043"/>
    <w:rsid w:val="00EF49AD"/>
    <w:rsid w:val="00EF49CE"/>
    <w:rsid w:val="00EF4B6B"/>
    <w:rsid w:val="00EF4CA9"/>
    <w:rsid w:val="00EF4E6D"/>
    <w:rsid w:val="00EF52D2"/>
    <w:rsid w:val="00EF5596"/>
    <w:rsid w:val="00EF57F0"/>
    <w:rsid w:val="00EF5DDF"/>
    <w:rsid w:val="00EF6160"/>
    <w:rsid w:val="00EF6163"/>
    <w:rsid w:val="00EF6767"/>
    <w:rsid w:val="00EF6B82"/>
    <w:rsid w:val="00EF6E15"/>
    <w:rsid w:val="00EF708E"/>
    <w:rsid w:val="00EF7095"/>
    <w:rsid w:val="00EF7099"/>
    <w:rsid w:val="00EF709F"/>
    <w:rsid w:val="00EF72A4"/>
    <w:rsid w:val="00EF7730"/>
    <w:rsid w:val="00EF77E4"/>
    <w:rsid w:val="00EF7D55"/>
    <w:rsid w:val="00F00005"/>
    <w:rsid w:val="00F000E5"/>
    <w:rsid w:val="00F001AD"/>
    <w:rsid w:val="00F003CA"/>
    <w:rsid w:val="00F00600"/>
    <w:rsid w:val="00F0088E"/>
    <w:rsid w:val="00F00949"/>
    <w:rsid w:val="00F00A9C"/>
    <w:rsid w:val="00F0120D"/>
    <w:rsid w:val="00F01AD5"/>
    <w:rsid w:val="00F01CB6"/>
    <w:rsid w:val="00F01E66"/>
    <w:rsid w:val="00F01EBF"/>
    <w:rsid w:val="00F02213"/>
    <w:rsid w:val="00F0221E"/>
    <w:rsid w:val="00F0252E"/>
    <w:rsid w:val="00F02823"/>
    <w:rsid w:val="00F02A71"/>
    <w:rsid w:val="00F02CB7"/>
    <w:rsid w:val="00F02CF7"/>
    <w:rsid w:val="00F034A8"/>
    <w:rsid w:val="00F03528"/>
    <w:rsid w:val="00F035E2"/>
    <w:rsid w:val="00F03821"/>
    <w:rsid w:val="00F03D94"/>
    <w:rsid w:val="00F0433A"/>
    <w:rsid w:val="00F0442F"/>
    <w:rsid w:val="00F0462B"/>
    <w:rsid w:val="00F046ED"/>
    <w:rsid w:val="00F047F8"/>
    <w:rsid w:val="00F04912"/>
    <w:rsid w:val="00F04AAF"/>
    <w:rsid w:val="00F04C9C"/>
    <w:rsid w:val="00F04CDF"/>
    <w:rsid w:val="00F04DA0"/>
    <w:rsid w:val="00F04E64"/>
    <w:rsid w:val="00F04FA7"/>
    <w:rsid w:val="00F0505C"/>
    <w:rsid w:val="00F051D1"/>
    <w:rsid w:val="00F054E4"/>
    <w:rsid w:val="00F0556C"/>
    <w:rsid w:val="00F05805"/>
    <w:rsid w:val="00F062FB"/>
    <w:rsid w:val="00F0656F"/>
    <w:rsid w:val="00F06789"/>
    <w:rsid w:val="00F0688D"/>
    <w:rsid w:val="00F06B66"/>
    <w:rsid w:val="00F06BA6"/>
    <w:rsid w:val="00F06C6B"/>
    <w:rsid w:val="00F06ED7"/>
    <w:rsid w:val="00F06F66"/>
    <w:rsid w:val="00F07834"/>
    <w:rsid w:val="00F07E4A"/>
    <w:rsid w:val="00F10687"/>
    <w:rsid w:val="00F106CA"/>
    <w:rsid w:val="00F10790"/>
    <w:rsid w:val="00F10A48"/>
    <w:rsid w:val="00F10AB5"/>
    <w:rsid w:val="00F1103A"/>
    <w:rsid w:val="00F113BE"/>
    <w:rsid w:val="00F11A24"/>
    <w:rsid w:val="00F1234B"/>
    <w:rsid w:val="00F126CC"/>
    <w:rsid w:val="00F12729"/>
    <w:rsid w:val="00F12A30"/>
    <w:rsid w:val="00F12EBB"/>
    <w:rsid w:val="00F12F79"/>
    <w:rsid w:val="00F132D3"/>
    <w:rsid w:val="00F136A9"/>
    <w:rsid w:val="00F1391A"/>
    <w:rsid w:val="00F13FC1"/>
    <w:rsid w:val="00F140C0"/>
    <w:rsid w:val="00F143E8"/>
    <w:rsid w:val="00F145B8"/>
    <w:rsid w:val="00F15184"/>
    <w:rsid w:val="00F15313"/>
    <w:rsid w:val="00F15559"/>
    <w:rsid w:val="00F159EC"/>
    <w:rsid w:val="00F159ED"/>
    <w:rsid w:val="00F15DE9"/>
    <w:rsid w:val="00F15EB4"/>
    <w:rsid w:val="00F1689F"/>
    <w:rsid w:val="00F16C2E"/>
    <w:rsid w:val="00F16E97"/>
    <w:rsid w:val="00F176DD"/>
    <w:rsid w:val="00F2062B"/>
    <w:rsid w:val="00F207A4"/>
    <w:rsid w:val="00F2086C"/>
    <w:rsid w:val="00F20899"/>
    <w:rsid w:val="00F20C1C"/>
    <w:rsid w:val="00F20C70"/>
    <w:rsid w:val="00F21177"/>
    <w:rsid w:val="00F2128B"/>
    <w:rsid w:val="00F21306"/>
    <w:rsid w:val="00F214DB"/>
    <w:rsid w:val="00F2166D"/>
    <w:rsid w:val="00F21903"/>
    <w:rsid w:val="00F2190E"/>
    <w:rsid w:val="00F219ED"/>
    <w:rsid w:val="00F21B21"/>
    <w:rsid w:val="00F21CD6"/>
    <w:rsid w:val="00F21E14"/>
    <w:rsid w:val="00F22079"/>
    <w:rsid w:val="00F2252C"/>
    <w:rsid w:val="00F22AFD"/>
    <w:rsid w:val="00F22E06"/>
    <w:rsid w:val="00F22EC8"/>
    <w:rsid w:val="00F22F7B"/>
    <w:rsid w:val="00F23172"/>
    <w:rsid w:val="00F23200"/>
    <w:rsid w:val="00F233C9"/>
    <w:rsid w:val="00F23574"/>
    <w:rsid w:val="00F235EC"/>
    <w:rsid w:val="00F2397F"/>
    <w:rsid w:val="00F24283"/>
    <w:rsid w:val="00F24499"/>
    <w:rsid w:val="00F244EA"/>
    <w:rsid w:val="00F2471C"/>
    <w:rsid w:val="00F24CE2"/>
    <w:rsid w:val="00F25022"/>
    <w:rsid w:val="00F2502B"/>
    <w:rsid w:val="00F25DDC"/>
    <w:rsid w:val="00F2675A"/>
    <w:rsid w:val="00F2682E"/>
    <w:rsid w:val="00F269BA"/>
    <w:rsid w:val="00F26B26"/>
    <w:rsid w:val="00F26C2F"/>
    <w:rsid w:val="00F27111"/>
    <w:rsid w:val="00F27662"/>
    <w:rsid w:val="00F27961"/>
    <w:rsid w:val="00F30192"/>
    <w:rsid w:val="00F3026D"/>
    <w:rsid w:val="00F30B6C"/>
    <w:rsid w:val="00F30B73"/>
    <w:rsid w:val="00F30CDA"/>
    <w:rsid w:val="00F30CEA"/>
    <w:rsid w:val="00F31076"/>
    <w:rsid w:val="00F3146D"/>
    <w:rsid w:val="00F315C5"/>
    <w:rsid w:val="00F31677"/>
    <w:rsid w:val="00F31878"/>
    <w:rsid w:val="00F3192D"/>
    <w:rsid w:val="00F31AFA"/>
    <w:rsid w:val="00F32347"/>
    <w:rsid w:val="00F324ED"/>
    <w:rsid w:val="00F32695"/>
    <w:rsid w:val="00F326B7"/>
    <w:rsid w:val="00F32D6B"/>
    <w:rsid w:val="00F33000"/>
    <w:rsid w:val="00F33108"/>
    <w:rsid w:val="00F331FD"/>
    <w:rsid w:val="00F3345D"/>
    <w:rsid w:val="00F33487"/>
    <w:rsid w:val="00F3374F"/>
    <w:rsid w:val="00F33821"/>
    <w:rsid w:val="00F33931"/>
    <w:rsid w:val="00F339A2"/>
    <w:rsid w:val="00F33B4B"/>
    <w:rsid w:val="00F33E95"/>
    <w:rsid w:val="00F3418D"/>
    <w:rsid w:val="00F34310"/>
    <w:rsid w:val="00F3446F"/>
    <w:rsid w:val="00F3452A"/>
    <w:rsid w:val="00F34866"/>
    <w:rsid w:val="00F34A25"/>
    <w:rsid w:val="00F34A75"/>
    <w:rsid w:val="00F34D12"/>
    <w:rsid w:val="00F34D88"/>
    <w:rsid w:val="00F34E19"/>
    <w:rsid w:val="00F355B2"/>
    <w:rsid w:val="00F358CF"/>
    <w:rsid w:val="00F35A2C"/>
    <w:rsid w:val="00F35AAB"/>
    <w:rsid w:val="00F35AEA"/>
    <w:rsid w:val="00F35B58"/>
    <w:rsid w:val="00F35C14"/>
    <w:rsid w:val="00F35F2F"/>
    <w:rsid w:val="00F360BF"/>
    <w:rsid w:val="00F36672"/>
    <w:rsid w:val="00F36901"/>
    <w:rsid w:val="00F36C8F"/>
    <w:rsid w:val="00F36D9C"/>
    <w:rsid w:val="00F36F8B"/>
    <w:rsid w:val="00F3726E"/>
    <w:rsid w:val="00F37945"/>
    <w:rsid w:val="00F37979"/>
    <w:rsid w:val="00F37FD6"/>
    <w:rsid w:val="00F401F1"/>
    <w:rsid w:val="00F40244"/>
    <w:rsid w:val="00F40299"/>
    <w:rsid w:val="00F404F3"/>
    <w:rsid w:val="00F406AC"/>
    <w:rsid w:val="00F40786"/>
    <w:rsid w:val="00F40B31"/>
    <w:rsid w:val="00F40E89"/>
    <w:rsid w:val="00F40FCD"/>
    <w:rsid w:val="00F41201"/>
    <w:rsid w:val="00F41371"/>
    <w:rsid w:val="00F4141B"/>
    <w:rsid w:val="00F415EE"/>
    <w:rsid w:val="00F419E2"/>
    <w:rsid w:val="00F41DE2"/>
    <w:rsid w:val="00F4221A"/>
    <w:rsid w:val="00F4233C"/>
    <w:rsid w:val="00F42381"/>
    <w:rsid w:val="00F423D9"/>
    <w:rsid w:val="00F4259E"/>
    <w:rsid w:val="00F42800"/>
    <w:rsid w:val="00F42E78"/>
    <w:rsid w:val="00F42E9A"/>
    <w:rsid w:val="00F43072"/>
    <w:rsid w:val="00F430CE"/>
    <w:rsid w:val="00F43519"/>
    <w:rsid w:val="00F43814"/>
    <w:rsid w:val="00F43A1F"/>
    <w:rsid w:val="00F43BBC"/>
    <w:rsid w:val="00F43D15"/>
    <w:rsid w:val="00F43FD6"/>
    <w:rsid w:val="00F442C7"/>
    <w:rsid w:val="00F44426"/>
    <w:rsid w:val="00F44633"/>
    <w:rsid w:val="00F44746"/>
    <w:rsid w:val="00F44841"/>
    <w:rsid w:val="00F45061"/>
    <w:rsid w:val="00F450CE"/>
    <w:rsid w:val="00F45837"/>
    <w:rsid w:val="00F4597F"/>
    <w:rsid w:val="00F45E40"/>
    <w:rsid w:val="00F45E52"/>
    <w:rsid w:val="00F460A8"/>
    <w:rsid w:val="00F461A6"/>
    <w:rsid w:val="00F46783"/>
    <w:rsid w:val="00F46D5B"/>
    <w:rsid w:val="00F46F00"/>
    <w:rsid w:val="00F47078"/>
    <w:rsid w:val="00F472B2"/>
    <w:rsid w:val="00F472C1"/>
    <w:rsid w:val="00F47989"/>
    <w:rsid w:val="00F5017E"/>
    <w:rsid w:val="00F5039B"/>
    <w:rsid w:val="00F51164"/>
    <w:rsid w:val="00F51903"/>
    <w:rsid w:val="00F51B75"/>
    <w:rsid w:val="00F525BF"/>
    <w:rsid w:val="00F527C1"/>
    <w:rsid w:val="00F52832"/>
    <w:rsid w:val="00F52E9C"/>
    <w:rsid w:val="00F53131"/>
    <w:rsid w:val="00F53720"/>
    <w:rsid w:val="00F539A6"/>
    <w:rsid w:val="00F53C1F"/>
    <w:rsid w:val="00F53E36"/>
    <w:rsid w:val="00F54941"/>
    <w:rsid w:val="00F553CA"/>
    <w:rsid w:val="00F55AB1"/>
    <w:rsid w:val="00F55B4D"/>
    <w:rsid w:val="00F55F40"/>
    <w:rsid w:val="00F56533"/>
    <w:rsid w:val="00F56563"/>
    <w:rsid w:val="00F56595"/>
    <w:rsid w:val="00F566DA"/>
    <w:rsid w:val="00F56DE0"/>
    <w:rsid w:val="00F56E46"/>
    <w:rsid w:val="00F57D55"/>
    <w:rsid w:val="00F57E52"/>
    <w:rsid w:val="00F600EC"/>
    <w:rsid w:val="00F6010E"/>
    <w:rsid w:val="00F605F5"/>
    <w:rsid w:val="00F60987"/>
    <w:rsid w:val="00F60C54"/>
    <w:rsid w:val="00F60E4C"/>
    <w:rsid w:val="00F60F7E"/>
    <w:rsid w:val="00F61582"/>
    <w:rsid w:val="00F616C9"/>
    <w:rsid w:val="00F616CF"/>
    <w:rsid w:val="00F61746"/>
    <w:rsid w:val="00F618D8"/>
    <w:rsid w:val="00F61BC8"/>
    <w:rsid w:val="00F61BEC"/>
    <w:rsid w:val="00F62250"/>
    <w:rsid w:val="00F62578"/>
    <w:rsid w:val="00F6289A"/>
    <w:rsid w:val="00F62EAE"/>
    <w:rsid w:val="00F63081"/>
    <w:rsid w:val="00F63362"/>
    <w:rsid w:val="00F63996"/>
    <w:rsid w:val="00F639D7"/>
    <w:rsid w:val="00F63A73"/>
    <w:rsid w:val="00F63D07"/>
    <w:rsid w:val="00F63F3F"/>
    <w:rsid w:val="00F64B72"/>
    <w:rsid w:val="00F64F37"/>
    <w:rsid w:val="00F6510A"/>
    <w:rsid w:val="00F6552A"/>
    <w:rsid w:val="00F65CFC"/>
    <w:rsid w:val="00F65DCF"/>
    <w:rsid w:val="00F65EE8"/>
    <w:rsid w:val="00F663A1"/>
    <w:rsid w:val="00F6698C"/>
    <w:rsid w:val="00F66B53"/>
    <w:rsid w:val="00F66FE2"/>
    <w:rsid w:val="00F67040"/>
    <w:rsid w:val="00F6707E"/>
    <w:rsid w:val="00F672F3"/>
    <w:rsid w:val="00F67312"/>
    <w:rsid w:val="00F67508"/>
    <w:rsid w:val="00F67690"/>
    <w:rsid w:val="00F701D4"/>
    <w:rsid w:val="00F701E8"/>
    <w:rsid w:val="00F702CE"/>
    <w:rsid w:val="00F7082D"/>
    <w:rsid w:val="00F70BAA"/>
    <w:rsid w:val="00F70EDA"/>
    <w:rsid w:val="00F7141C"/>
    <w:rsid w:val="00F71727"/>
    <w:rsid w:val="00F71A9A"/>
    <w:rsid w:val="00F71BFB"/>
    <w:rsid w:val="00F7229D"/>
    <w:rsid w:val="00F723C8"/>
    <w:rsid w:val="00F726C4"/>
    <w:rsid w:val="00F73A1C"/>
    <w:rsid w:val="00F73BA1"/>
    <w:rsid w:val="00F7463E"/>
    <w:rsid w:val="00F74707"/>
    <w:rsid w:val="00F74C6D"/>
    <w:rsid w:val="00F74D2D"/>
    <w:rsid w:val="00F74F0D"/>
    <w:rsid w:val="00F75874"/>
    <w:rsid w:val="00F75A8C"/>
    <w:rsid w:val="00F75B43"/>
    <w:rsid w:val="00F75D48"/>
    <w:rsid w:val="00F76512"/>
    <w:rsid w:val="00F76C74"/>
    <w:rsid w:val="00F77279"/>
    <w:rsid w:val="00F7789F"/>
    <w:rsid w:val="00F779BD"/>
    <w:rsid w:val="00F77C7E"/>
    <w:rsid w:val="00F77F84"/>
    <w:rsid w:val="00F802C3"/>
    <w:rsid w:val="00F802CC"/>
    <w:rsid w:val="00F8033D"/>
    <w:rsid w:val="00F803F8"/>
    <w:rsid w:val="00F80467"/>
    <w:rsid w:val="00F804F3"/>
    <w:rsid w:val="00F804FD"/>
    <w:rsid w:val="00F805AF"/>
    <w:rsid w:val="00F8081B"/>
    <w:rsid w:val="00F80A5E"/>
    <w:rsid w:val="00F80B92"/>
    <w:rsid w:val="00F8148C"/>
    <w:rsid w:val="00F81AC8"/>
    <w:rsid w:val="00F81BCF"/>
    <w:rsid w:val="00F81C1F"/>
    <w:rsid w:val="00F829CE"/>
    <w:rsid w:val="00F82E0B"/>
    <w:rsid w:val="00F830D3"/>
    <w:rsid w:val="00F8331B"/>
    <w:rsid w:val="00F83398"/>
    <w:rsid w:val="00F833F3"/>
    <w:rsid w:val="00F83583"/>
    <w:rsid w:val="00F83950"/>
    <w:rsid w:val="00F83DB4"/>
    <w:rsid w:val="00F8406B"/>
    <w:rsid w:val="00F841BE"/>
    <w:rsid w:val="00F8459B"/>
    <w:rsid w:val="00F84BEC"/>
    <w:rsid w:val="00F84C88"/>
    <w:rsid w:val="00F84D6E"/>
    <w:rsid w:val="00F853EA"/>
    <w:rsid w:val="00F85674"/>
    <w:rsid w:val="00F857C8"/>
    <w:rsid w:val="00F85956"/>
    <w:rsid w:val="00F85A7A"/>
    <w:rsid w:val="00F861E5"/>
    <w:rsid w:val="00F8644F"/>
    <w:rsid w:val="00F8677E"/>
    <w:rsid w:val="00F86926"/>
    <w:rsid w:val="00F86D8C"/>
    <w:rsid w:val="00F86E91"/>
    <w:rsid w:val="00F86EFE"/>
    <w:rsid w:val="00F86FD9"/>
    <w:rsid w:val="00F87448"/>
    <w:rsid w:val="00F875A7"/>
    <w:rsid w:val="00F875F4"/>
    <w:rsid w:val="00F877C5"/>
    <w:rsid w:val="00F87CAD"/>
    <w:rsid w:val="00F87D90"/>
    <w:rsid w:val="00F900E3"/>
    <w:rsid w:val="00F90272"/>
    <w:rsid w:val="00F90435"/>
    <w:rsid w:val="00F90504"/>
    <w:rsid w:val="00F9052E"/>
    <w:rsid w:val="00F9084F"/>
    <w:rsid w:val="00F909BC"/>
    <w:rsid w:val="00F90E0D"/>
    <w:rsid w:val="00F91048"/>
    <w:rsid w:val="00F91358"/>
    <w:rsid w:val="00F9162F"/>
    <w:rsid w:val="00F9165F"/>
    <w:rsid w:val="00F916E1"/>
    <w:rsid w:val="00F9170A"/>
    <w:rsid w:val="00F9188C"/>
    <w:rsid w:val="00F91BD6"/>
    <w:rsid w:val="00F91C39"/>
    <w:rsid w:val="00F91CC6"/>
    <w:rsid w:val="00F91CF5"/>
    <w:rsid w:val="00F91EB2"/>
    <w:rsid w:val="00F91EE6"/>
    <w:rsid w:val="00F91FAF"/>
    <w:rsid w:val="00F92288"/>
    <w:rsid w:val="00F92744"/>
    <w:rsid w:val="00F92859"/>
    <w:rsid w:val="00F9330E"/>
    <w:rsid w:val="00F93C05"/>
    <w:rsid w:val="00F93C9E"/>
    <w:rsid w:val="00F93E2D"/>
    <w:rsid w:val="00F93F9E"/>
    <w:rsid w:val="00F9412D"/>
    <w:rsid w:val="00F956AA"/>
    <w:rsid w:val="00F9576E"/>
    <w:rsid w:val="00F963EE"/>
    <w:rsid w:val="00F964A6"/>
    <w:rsid w:val="00F965C8"/>
    <w:rsid w:val="00F97A81"/>
    <w:rsid w:val="00F97CDA"/>
    <w:rsid w:val="00FA0112"/>
    <w:rsid w:val="00FA02B7"/>
    <w:rsid w:val="00FA047E"/>
    <w:rsid w:val="00FA0513"/>
    <w:rsid w:val="00FA0C64"/>
    <w:rsid w:val="00FA0E31"/>
    <w:rsid w:val="00FA1207"/>
    <w:rsid w:val="00FA1634"/>
    <w:rsid w:val="00FA1854"/>
    <w:rsid w:val="00FA1AA1"/>
    <w:rsid w:val="00FA1C80"/>
    <w:rsid w:val="00FA1DA3"/>
    <w:rsid w:val="00FA1EC0"/>
    <w:rsid w:val="00FA1F7F"/>
    <w:rsid w:val="00FA1FC2"/>
    <w:rsid w:val="00FA2024"/>
    <w:rsid w:val="00FA213C"/>
    <w:rsid w:val="00FA2168"/>
    <w:rsid w:val="00FA21CF"/>
    <w:rsid w:val="00FA21FA"/>
    <w:rsid w:val="00FA2208"/>
    <w:rsid w:val="00FA2667"/>
    <w:rsid w:val="00FA2B5A"/>
    <w:rsid w:val="00FA2CCD"/>
    <w:rsid w:val="00FA3245"/>
    <w:rsid w:val="00FA3457"/>
    <w:rsid w:val="00FA3B13"/>
    <w:rsid w:val="00FA4098"/>
    <w:rsid w:val="00FA4B60"/>
    <w:rsid w:val="00FA4C0D"/>
    <w:rsid w:val="00FA4CF7"/>
    <w:rsid w:val="00FA4E51"/>
    <w:rsid w:val="00FA5336"/>
    <w:rsid w:val="00FA55E5"/>
    <w:rsid w:val="00FA57A0"/>
    <w:rsid w:val="00FA5AB3"/>
    <w:rsid w:val="00FA601C"/>
    <w:rsid w:val="00FA6132"/>
    <w:rsid w:val="00FA644F"/>
    <w:rsid w:val="00FA6620"/>
    <w:rsid w:val="00FA6910"/>
    <w:rsid w:val="00FA6B4E"/>
    <w:rsid w:val="00FA6CB0"/>
    <w:rsid w:val="00FA6D89"/>
    <w:rsid w:val="00FA7223"/>
    <w:rsid w:val="00FA78B4"/>
    <w:rsid w:val="00FA7D94"/>
    <w:rsid w:val="00FA7D9B"/>
    <w:rsid w:val="00FA7DE0"/>
    <w:rsid w:val="00FA7EAE"/>
    <w:rsid w:val="00FB0470"/>
    <w:rsid w:val="00FB0656"/>
    <w:rsid w:val="00FB080D"/>
    <w:rsid w:val="00FB0CA0"/>
    <w:rsid w:val="00FB0F44"/>
    <w:rsid w:val="00FB0FCA"/>
    <w:rsid w:val="00FB104D"/>
    <w:rsid w:val="00FB10D0"/>
    <w:rsid w:val="00FB1D19"/>
    <w:rsid w:val="00FB1E16"/>
    <w:rsid w:val="00FB1F8E"/>
    <w:rsid w:val="00FB22E7"/>
    <w:rsid w:val="00FB2C6E"/>
    <w:rsid w:val="00FB2F53"/>
    <w:rsid w:val="00FB2F54"/>
    <w:rsid w:val="00FB3384"/>
    <w:rsid w:val="00FB34C6"/>
    <w:rsid w:val="00FB3647"/>
    <w:rsid w:val="00FB3B09"/>
    <w:rsid w:val="00FB3D37"/>
    <w:rsid w:val="00FB45FB"/>
    <w:rsid w:val="00FB47D8"/>
    <w:rsid w:val="00FB49D3"/>
    <w:rsid w:val="00FB4AFD"/>
    <w:rsid w:val="00FB5B11"/>
    <w:rsid w:val="00FB5C6B"/>
    <w:rsid w:val="00FB5C95"/>
    <w:rsid w:val="00FB6183"/>
    <w:rsid w:val="00FB619A"/>
    <w:rsid w:val="00FB61A1"/>
    <w:rsid w:val="00FB624A"/>
    <w:rsid w:val="00FB62E2"/>
    <w:rsid w:val="00FB6A3A"/>
    <w:rsid w:val="00FB6F2B"/>
    <w:rsid w:val="00FB6F53"/>
    <w:rsid w:val="00FB741A"/>
    <w:rsid w:val="00FB7D7E"/>
    <w:rsid w:val="00FC01EF"/>
    <w:rsid w:val="00FC04F8"/>
    <w:rsid w:val="00FC0615"/>
    <w:rsid w:val="00FC06AB"/>
    <w:rsid w:val="00FC0DFE"/>
    <w:rsid w:val="00FC0E29"/>
    <w:rsid w:val="00FC12C6"/>
    <w:rsid w:val="00FC1354"/>
    <w:rsid w:val="00FC1665"/>
    <w:rsid w:val="00FC1B2A"/>
    <w:rsid w:val="00FC1BEA"/>
    <w:rsid w:val="00FC1C9E"/>
    <w:rsid w:val="00FC2217"/>
    <w:rsid w:val="00FC2313"/>
    <w:rsid w:val="00FC2661"/>
    <w:rsid w:val="00FC276F"/>
    <w:rsid w:val="00FC31A8"/>
    <w:rsid w:val="00FC3239"/>
    <w:rsid w:val="00FC337B"/>
    <w:rsid w:val="00FC3507"/>
    <w:rsid w:val="00FC35A2"/>
    <w:rsid w:val="00FC372C"/>
    <w:rsid w:val="00FC3793"/>
    <w:rsid w:val="00FC3F28"/>
    <w:rsid w:val="00FC3FCB"/>
    <w:rsid w:val="00FC41FB"/>
    <w:rsid w:val="00FC4276"/>
    <w:rsid w:val="00FC4360"/>
    <w:rsid w:val="00FC446F"/>
    <w:rsid w:val="00FC45DA"/>
    <w:rsid w:val="00FC4B8E"/>
    <w:rsid w:val="00FC4C69"/>
    <w:rsid w:val="00FC5001"/>
    <w:rsid w:val="00FC50B8"/>
    <w:rsid w:val="00FC5A91"/>
    <w:rsid w:val="00FC5AF4"/>
    <w:rsid w:val="00FC5FBD"/>
    <w:rsid w:val="00FC63EE"/>
    <w:rsid w:val="00FC650C"/>
    <w:rsid w:val="00FC6744"/>
    <w:rsid w:val="00FC67B0"/>
    <w:rsid w:val="00FC6AD7"/>
    <w:rsid w:val="00FC7618"/>
    <w:rsid w:val="00FC7689"/>
    <w:rsid w:val="00FC784E"/>
    <w:rsid w:val="00FC7870"/>
    <w:rsid w:val="00FC7A7A"/>
    <w:rsid w:val="00FC7D91"/>
    <w:rsid w:val="00FC7E6A"/>
    <w:rsid w:val="00FD02A9"/>
    <w:rsid w:val="00FD08FF"/>
    <w:rsid w:val="00FD1308"/>
    <w:rsid w:val="00FD14D6"/>
    <w:rsid w:val="00FD15A4"/>
    <w:rsid w:val="00FD181D"/>
    <w:rsid w:val="00FD188D"/>
    <w:rsid w:val="00FD1C7E"/>
    <w:rsid w:val="00FD1E2E"/>
    <w:rsid w:val="00FD2408"/>
    <w:rsid w:val="00FD24CA"/>
    <w:rsid w:val="00FD2648"/>
    <w:rsid w:val="00FD2EA3"/>
    <w:rsid w:val="00FD2F31"/>
    <w:rsid w:val="00FD3793"/>
    <w:rsid w:val="00FD379C"/>
    <w:rsid w:val="00FD3CDF"/>
    <w:rsid w:val="00FD3D7C"/>
    <w:rsid w:val="00FD417E"/>
    <w:rsid w:val="00FD4406"/>
    <w:rsid w:val="00FD4B65"/>
    <w:rsid w:val="00FD560A"/>
    <w:rsid w:val="00FD5730"/>
    <w:rsid w:val="00FD59BF"/>
    <w:rsid w:val="00FD5E2E"/>
    <w:rsid w:val="00FD5F32"/>
    <w:rsid w:val="00FD5F7D"/>
    <w:rsid w:val="00FD614E"/>
    <w:rsid w:val="00FD6384"/>
    <w:rsid w:val="00FD6531"/>
    <w:rsid w:val="00FD65E6"/>
    <w:rsid w:val="00FD6B9B"/>
    <w:rsid w:val="00FD6C1A"/>
    <w:rsid w:val="00FD6CBC"/>
    <w:rsid w:val="00FD6EA2"/>
    <w:rsid w:val="00FD70A8"/>
    <w:rsid w:val="00FD7290"/>
    <w:rsid w:val="00FD7B55"/>
    <w:rsid w:val="00FD7F4F"/>
    <w:rsid w:val="00FE00A7"/>
    <w:rsid w:val="00FE09E9"/>
    <w:rsid w:val="00FE0A68"/>
    <w:rsid w:val="00FE0A7A"/>
    <w:rsid w:val="00FE0CF7"/>
    <w:rsid w:val="00FE115B"/>
    <w:rsid w:val="00FE1205"/>
    <w:rsid w:val="00FE14B0"/>
    <w:rsid w:val="00FE1DD4"/>
    <w:rsid w:val="00FE1E4D"/>
    <w:rsid w:val="00FE2056"/>
    <w:rsid w:val="00FE20B0"/>
    <w:rsid w:val="00FE2390"/>
    <w:rsid w:val="00FE256F"/>
    <w:rsid w:val="00FE2A10"/>
    <w:rsid w:val="00FE2B25"/>
    <w:rsid w:val="00FE2D95"/>
    <w:rsid w:val="00FE36FB"/>
    <w:rsid w:val="00FE3A38"/>
    <w:rsid w:val="00FE4034"/>
    <w:rsid w:val="00FE421F"/>
    <w:rsid w:val="00FE4884"/>
    <w:rsid w:val="00FE4B1C"/>
    <w:rsid w:val="00FE4CC0"/>
    <w:rsid w:val="00FE4D38"/>
    <w:rsid w:val="00FE4E0A"/>
    <w:rsid w:val="00FE5082"/>
    <w:rsid w:val="00FE5710"/>
    <w:rsid w:val="00FE5869"/>
    <w:rsid w:val="00FE5BD3"/>
    <w:rsid w:val="00FE5CC9"/>
    <w:rsid w:val="00FE5E43"/>
    <w:rsid w:val="00FE5F52"/>
    <w:rsid w:val="00FE6139"/>
    <w:rsid w:val="00FE651C"/>
    <w:rsid w:val="00FF0516"/>
    <w:rsid w:val="00FF0646"/>
    <w:rsid w:val="00FF0AC4"/>
    <w:rsid w:val="00FF1009"/>
    <w:rsid w:val="00FF11D7"/>
    <w:rsid w:val="00FF1CE7"/>
    <w:rsid w:val="00FF2742"/>
    <w:rsid w:val="00FF2885"/>
    <w:rsid w:val="00FF29A9"/>
    <w:rsid w:val="00FF2E23"/>
    <w:rsid w:val="00FF3161"/>
    <w:rsid w:val="00FF3495"/>
    <w:rsid w:val="00FF351A"/>
    <w:rsid w:val="00FF3566"/>
    <w:rsid w:val="00FF399B"/>
    <w:rsid w:val="00FF3BE1"/>
    <w:rsid w:val="00FF3C9B"/>
    <w:rsid w:val="00FF3F0A"/>
    <w:rsid w:val="00FF3F29"/>
    <w:rsid w:val="00FF463F"/>
    <w:rsid w:val="00FF469B"/>
    <w:rsid w:val="00FF46CC"/>
    <w:rsid w:val="00FF4A42"/>
    <w:rsid w:val="00FF4FAD"/>
    <w:rsid w:val="00FF5C6E"/>
    <w:rsid w:val="00FF5DF3"/>
    <w:rsid w:val="00FF5E3D"/>
    <w:rsid w:val="00FF5E83"/>
    <w:rsid w:val="00FF65FD"/>
    <w:rsid w:val="00FF6C3D"/>
    <w:rsid w:val="00FF7485"/>
    <w:rsid w:val="00FF76DD"/>
    <w:rsid w:val="00FF7924"/>
    <w:rsid w:val="00FF7A8C"/>
    <w:rsid w:val="00FF7CAB"/>
    <w:rsid w:val="00FF7D76"/>
    <w:rsid w:val="00FF7EF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CD515"/>
  <w15:docId w15:val="{33E9504D-1164-4408-9AB5-B075444CC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506"/>
    <w:pPr>
      <w:widowControl w:val="0"/>
    </w:pPr>
    <w:rPr>
      <w:snapToGrid w:val="0"/>
      <w:sz w:val="24"/>
      <w:lang w:val="en-US" w:eastAsia="en-US"/>
    </w:rPr>
  </w:style>
  <w:style w:type="paragraph" w:styleId="Heading1">
    <w:name w:val="heading 1"/>
    <w:basedOn w:val="Normal"/>
    <w:next w:val="Normal"/>
    <w:qFormat/>
    <w:rsid w:val="004C1DCD"/>
    <w:pPr>
      <w:keepNext/>
      <w:tabs>
        <w:tab w:val="right" w:pos="9385"/>
      </w:tabs>
      <w:jc w:val="center"/>
      <w:outlineLvl w:val="0"/>
    </w:pPr>
    <w:rPr>
      <w:b/>
      <w:sz w:val="23"/>
      <w:lang w:val="en-GB"/>
    </w:rPr>
  </w:style>
  <w:style w:type="paragraph" w:styleId="Heading2">
    <w:name w:val="heading 2"/>
    <w:basedOn w:val="Normal"/>
    <w:next w:val="Normal"/>
    <w:link w:val="Heading2Char"/>
    <w:qFormat/>
    <w:rsid w:val="00A75740"/>
    <w:pPr>
      <w:keepNext/>
      <w:tabs>
        <w:tab w:val="left" w:pos="0"/>
        <w:tab w:val="left" w:pos="5160"/>
        <w:tab w:val="left" w:pos="7440"/>
        <w:tab w:val="left" w:pos="8280"/>
      </w:tabs>
      <w:spacing w:line="230" w:lineRule="auto"/>
      <w:jc w:val="center"/>
      <w:outlineLvl w:val="1"/>
    </w:pPr>
    <w:rPr>
      <w:b/>
      <w:sz w:val="20"/>
      <w:lang w:val="en-GB"/>
    </w:rPr>
  </w:style>
  <w:style w:type="paragraph" w:styleId="Heading3">
    <w:name w:val="heading 3"/>
    <w:basedOn w:val="Normal"/>
    <w:next w:val="Normal"/>
    <w:qFormat/>
    <w:rsid w:val="007D78E0"/>
    <w:pPr>
      <w:keepNext/>
      <w:tabs>
        <w:tab w:val="left" w:pos="0"/>
        <w:tab w:val="left" w:pos="600"/>
        <w:tab w:val="left" w:pos="1890"/>
        <w:tab w:val="left" w:pos="4800"/>
        <w:tab w:val="left" w:pos="7080"/>
      </w:tabs>
      <w:spacing w:line="230" w:lineRule="auto"/>
      <w:jc w:val="center"/>
      <w:outlineLvl w:val="2"/>
    </w:pPr>
    <w:rPr>
      <w:b/>
      <w:bCs/>
      <w:sz w:val="20"/>
      <w:lang w:val="en-GB"/>
    </w:rPr>
  </w:style>
  <w:style w:type="paragraph" w:styleId="Heading4">
    <w:name w:val="heading 4"/>
    <w:basedOn w:val="Normal"/>
    <w:next w:val="Normal"/>
    <w:qFormat/>
    <w:rsid w:val="007D78E0"/>
    <w:pPr>
      <w:keepNext/>
      <w:tabs>
        <w:tab w:val="left" w:pos="0"/>
        <w:tab w:val="left" w:pos="600"/>
        <w:tab w:val="left" w:pos="1200"/>
        <w:tab w:val="left" w:pos="1800"/>
        <w:tab w:val="left" w:pos="2400"/>
        <w:tab w:val="left" w:pos="4200"/>
        <w:tab w:val="left" w:pos="6480"/>
        <w:tab w:val="left" w:pos="7080"/>
      </w:tabs>
      <w:spacing w:line="230" w:lineRule="auto"/>
      <w:jc w:val="both"/>
      <w:outlineLvl w:val="3"/>
    </w:pPr>
    <w:rPr>
      <w:b/>
      <w:bCs/>
      <w:sz w:val="20"/>
      <w:lang w:val="en-GB"/>
    </w:rPr>
  </w:style>
  <w:style w:type="paragraph" w:styleId="Heading5">
    <w:name w:val="heading 5"/>
    <w:basedOn w:val="Normal"/>
    <w:next w:val="Normal"/>
    <w:qFormat/>
    <w:rsid w:val="007D78E0"/>
    <w:pPr>
      <w:keepNext/>
      <w:tabs>
        <w:tab w:val="left" w:pos="0"/>
        <w:tab w:val="left" w:pos="720"/>
        <w:tab w:val="left" w:pos="1440"/>
        <w:tab w:val="left" w:pos="2160"/>
        <w:tab w:val="left" w:pos="4800"/>
        <w:tab w:val="left" w:pos="7080"/>
      </w:tabs>
      <w:ind w:left="2160" w:hanging="2160"/>
      <w:jc w:val="center"/>
      <w:outlineLvl w:val="4"/>
    </w:pPr>
    <w:rPr>
      <w:b/>
      <w:bCs/>
      <w:sz w:val="20"/>
      <w:lang w:val="en-GB"/>
    </w:rPr>
  </w:style>
  <w:style w:type="paragraph" w:styleId="Heading6">
    <w:name w:val="heading 6"/>
    <w:basedOn w:val="Normal"/>
    <w:next w:val="Normal"/>
    <w:qFormat/>
    <w:rsid w:val="007D78E0"/>
    <w:pPr>
      <w:keepNext/>
      <w:widowControl/>
      <w:jc w:val="both"/>
      <w:outlineLvl w:val="5"/>
    </w:pPr>
    <w:rPr>
      <w:b/>
      <w:bCs/>
      <w:snapToGrid/>
      <w:szCs w:val="24"/>
      <w:lang w:val="en-GB"/>
    </w:rPr>
  </w:style>
  <w:style w:type="paragraph" w:styleId="Heading7">
    <w:name w:val="heading 7"/>
    <w:basedOn w:val="Normal"/>
    <w:next w:val="Normal"/>
    <w:qFormat/>
    <w:rsid w:val="007D78E0"/>
    <w:pPr>
      <w:keepNext/>
      <w:tabs>
        <w:tab w:val="left" w:pos="0"/>
        <w:tab w:val="left" w:pos="720"/>
        <w:tab w:val="left" w:pos="1440"/>
        <w:tab w:val="left" w:pos="2160"/>
        <w:tab w:val="left" w:pos="4800"/>
        <w:tab w:val="left" w:pos="7080"/>
      </w:tabs>
      <w:ind w:left="720"/>
      <w:jc w:val="center"/>
      <w:outlineLvl w:val="6"/>
    </w:pPr>
    <w:rPr>
      <w:b/>
      <w:bCs/>
      <w:sz w:val="20"/>
      <w:lang w:val="en-GB"/>
    </w:rPr>
  </w:style>
  <w:style w:type="paragraph" w:styleId="Heading8">
    <w:name w:val="heading 8"/>
    <w:basedOn w:val="Normal"/>
    <w:next w:val="Normal"/>
    <w:qFormat/>
    <w:rsid w:val="007D78E0"/>
    <w:pPr>
      <w:keepNext/>
      <w:keepLines/>
      <w:tabs>
        <w:tab w:val="left" w:pos="0"/>
        <w:tab w:val="left" w:pos="4320"/>
        <w:tab w:val="left" w:pos="7200"/>
      </w:tabs>
      <w:spacing w:line="230" w:lineRule="auto"/>
      <w:ind w:firstLine="4320"/>
      <w:jc w:val="both"/>
      <w:outlineLvl w:val="7"/>
    </w:pPr>
    <w:rPr>
      <w:b/>
      <w:sz w:val="20"/>
      <w:lang w:val="en-GB"/>
    </w:rPr>
  </w:style>
  <w:style w:type="paragraph" w:styleId="Heading9">
    <w:name w:val="heading 9"/>
    <w:basedOn w:val="Normal"/>
    <w:next w:val="Normal"/>
    <w:qFormat/>
    <w:rsid w:val="007D78E0"/>
    <w:pPr>
      <w:keepNext/>
      <w:tabs>
        <w:tab w:val="left" w:pos="0"/>
        <w:tab w:val="left" w:pos="4920"/>
        <w:tab w:val="left" w:pos="7440"/>
        <w:tab w:val="left" w:pos="8160"/>
      </w:tabs>
      <w:spacing w:line="230" w:lineRule="auto"/>
      <w:ind w:firstLine="4920"/>
      <w:jc w:val="both"/>
      <w:outlineLvl w:val="8"/>
    </w:pPr>
    <w:rPr>
      <w:b/>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F7C62"/>
    <w:rPr>
      <w:b/>
      <w:snapToGrid w:val="0"/>
      <w:lang w:eastAsia="en-US"/>
    </w:rPr>
  </w:style>
  <w:style w:type="paragraph" w:customStyle="1" w:styleId="CharCharChar">
    <w:name w:val="Char Char Char"/>
    <w:basedOn w:val="Normal"/>
    <w:rsid w:val="00121D00"/>
    <w:pPr>
      <w:widowControl/>
    </w:pPr>
    <w:rPr>
      <w:snapToGrid/>
      <w:szCs w:val="24"/>
      <w:lang w:val="pl-PL" w:eastAsia="pl-PL"/>
    </w:rPr>
  </w:style>
  <w:style w:type="character" w:styleId="FootnoteReference">
    <w:name w:val="footnote reference"/>
    <w:uiPriority w:val="99"/>
    <w:rsid w:val="007D78E0"/>
  </w:style>
  <w:style w:type="paragraph" w:styleId="Header">
    <w:name w:val="header"/>
    <w:basedOn w:val="Normal"/>
    <w:link w:val="HeaderChar"/>
    <w:rsid w:val="007D78E0"/>
    <w:pPr>
      <w:tabs>
        <w:tab w:val="center" w:pos="4153"/>
        <w:tab w:val="right" w:pos="8306"/>
      </w:tabs>
    </w:pPr>
  </w:style>
  <w:style w:type="character" w:customStyle="1" w:styleId="HeaderChar">
    <w:name w:val="Header Char"/>
    <w:basedOn w:val="DefaultParagraphFont"/>
    <w:link w:val="Header"/>
    <w:rsid w:val="004D4E9B"/>
    <w:rPr>
      <w:snapToGrid w:val="0"/>
      <w:sz w:val="24"/>
      <w:lang w:val="en-US" w:eastAsia="en-US"/>
    </w:rPr>
  </w:style>
  <w:style w:type="paragraph" w:styleId="Footer">
    <w:name w:val="footer"/>
    <w:basedOn w:val="Normal"/>
    <w:link w:val="FooterChar"/>
    <w:uiPriority w:val="99"/>
    <w:rsid w:val="007D78E0"/>
    <w:pPr>
      <w:tabs>
        <w:tab w:val="center" w:pos="4153"/>
        <w:tab w:val="right" w:pos="8306"/>
      </w:tabs>
    </w:pPr>
  </w:style>
  <w:style w:type="character" w:customStyle="1" w:styleId="FooterChar">
    <w:name w:val="Footer Char"/>
    <w:basedOn w:val="DefaultParagraphFont"/>
    <w:link w:val="Footer"/>
    <w:uiPriority w:val="99"/>
    <w:rsid w:val="007428E5"/>
    <w:rPr>
      <w:snapToGrid w:val="0"/>
      <w:sz w:val="24"/>
      <w:lang w:val="en-US" w:eastAsia="en-US"/>
    </w:rPr>
  </w:style>
  <w:style w:type="character" w:styleId="PageNumber">
    <w:name w:val="page number"/>
    <w:basedOn w:val="DefaultParagraphFont"/>
    <w:rsid w:val="007D78E0"/>
  </w:style>
  <w:style w:type="paragraph" w:styleId="BodyTextIndent">
    <w:name w:val="Body Text Indent"/>
    <w:basedOn w:val="Normal"/>
    <w:rsid w:val="007D78E0"/>
    <w:pPr>
      <w:ind w:left="720"/>
      <w:jc w:val="both"/>
    </w:pPr>
    <w:rPr>
      <w:sz w:val="23"/>
      <w:lang w:val="en-GB"/>
    </w:rPr>
  </w:style>
  <w:style w:type="paragraph" w:styleId="BodyTextIndent2">
    <w:name w:val="Body Text Indent 2"/>
    <w:basedOn w:val="Normal"/>
    <w:rsid w:val="007D78E0"/>
    <w:pPr>
      <w:ind w:left="2160" w:hanging="720"/>
      <w:jc w:val="both"/>
    </w:pPr>
    <w:rPr>
      <w:sz w:val="23"/>
      <w:lang w:val="en-GB"/>
    </w:rPr>
  </w:style>
  <w:style w:type="paragraph" w:styleId="FootnoteText">
    <w:name w:val="footnote text"/>
    <w:basedOn w:val="Normal"/>
    <w:link w:val="FootnoteTextChar"/>
    <w:uiPriority w:val="99"/>
    <w:semiHidden/>
    <w:rsid w:val="007D78E0"/>
    <w:rPr>
      <w:sz w:val="20"/>
    </w:rPr>
  </w:style>
  <w:style w:type="character" w:customStyle="1" w:styleId="FootnoteTextChar">
    <w:name w:val="Footnote Text Char"/>
    <w:basedOn w:val="DefaultParagraphFont"/>
    <w:link w:val="FootnoteText"/>
    <w:uiPriority w:val="99"/>
    <w:semiHidden/>
    <w:rsid w:val="00867846"/>
    <w:rPr>
      <w:snapToGrid w:val="0"/>
      <w:lang w:val="en-US" w:eastAsia="en-US"/>
    </w:rPr>
  </w:style>
  <w:style w:type="paragraph" w:styleId="BodyText">
    <w:name w:val="Body Text"/>
    <w:basedOn w:val="Normal"/>
    <w:link w:val="BodyTextChar"/>
    <w:rsid w:val="007D78E0"/>
    <w:pPr>
      <w:jc w:val="both"/>
    </w:pPr>
    <w:rPr>
      <w:sz w:val="20"/>
      <w:lang w:val="en-GB"/>
    </w:rPr>
  </w:style>
  <w:style w:type="character" w:customStyle="1" w:styleId="BodyTextChar">
    <w:name w:val="Body Text Char"/>
    <w:basedOn w:val="DefaultParagraphFont"/>
    <w:link w:val="BodyText"/>
    <w:rsid w:val="00405487"/>
    <w:rPr>
      <w:snapToGrid w:val="0"/>
      <w:lang w:eastAsia="en-US"/>
    </w:rPr>
  </w:style>
  <w:style w:type="paragraph" w:styleId="BodyTextIndent3">
    <w:name w:val="Body Text Indent 3"/>
    <w:basedOn w:val="Normal"/>
    <w:rsid w:val="007D78E0"/>
    <w:pPr>
      <w:tabs>
        <w:tab w:val="left" w:pos="0"/>
        <w:tab w:val="left" w:pos="600"/>
        <w:tab w:val="left" w:pos="1200"/>
        <w:tab w:val="left" w:pos="1800"/>
        <w:tab w:val="left" w:pos="4200"/>
        <w:tab w:val="left" w:pos="7080"/>
      </w:tabs>
      <w:spacing w:line="230" w:lineRule="auto"/>
      <w:ind w:firstLine="600"/>
      <w:jc w:val="both"/>
    </w:pPr>
    <w:rPr>
      <w:sz w:val="20"/>
      <w:lang w:val="en-GB"/>
    </w:rPr>
  </w:style>
  <w:style w:type="paragraph" w:styleId="BodyText2">
    <w:name w:val="Body Text 2"/>
    <w:basedOn w:val="Normal"/>
    <w:rsid w:val="007D78E0"/>
    <w:pPr>
      <w:widowControl/>
    </w:pPr>
    <w:rPr>
      <w:snapToGrid/>
      <w:szCs w:val="24"/>
      <w:lang w:val="en-GB"/>
    </w:rPr>
  </w:style>
  <w:style w:type="paragraph" w:customStyle="1" w:styleId="Level1">
    <w:name w:val="Level 1"/>
    <w:basedOn w:val="Normal"/>
    <w:rsid w:val="007D7B30"/>
    <w:rPr>
      <w:snapToGrid/>
    </w:rPr>
  </w:style>
  <w:style w:type="paragraph" w:customStyle="1" w:styleId="Standard">
    <w:name w:val="Standard"/>
    <w:basedOn w:val="Normal"/>
    <w:autoRedefine/>
    <w:rsid w:val="005B7363"/>
    <w:pPr>
      <w:widowControl/>
      <w:tabs>
        <w:tab w:val="left" w:pos="720"/>
      </w:tabs>
      <w:jc w:val="both"/>
    </w:pPr>
    <w:rPr>
      <w:noProof/>
      <w:snapToGrid/>
      <w:szCs w:val="24"/>
      <w:lang w:val="en-GB"/>
    </w:rPr>
  </w:style>
  <w:style w:type="character" w:styleId="Strong">
    <w:name w:val="Strong"/>
    <w:basedOn w:val="DefaultParagraphFont"/>
    <w:uiPriority w:val="22"/>
    <w:qFormat/>
    <w:rsid w:val="005B7363"/>
    <w:rPr>
      <w:b/>
      <w:bCs/>
    </w:rPr>
  </w:style>
  <w:style w:type="paragraph" w:styleId="BalloonText">
    <w:name w:val="Balloon Text"/>
    <w:basedOn w:val="Normal"/>
    <w:semiHidden/>
    <w:rsid w:val="00552ACA"/>
    <w:rPr>
      <w:rFonts w:ascii="Tahoma" w:hAnsi="Tahoma" w:cs="Tahoma"/>
      <w:sz w:val="16"/>
      <w:szCs w:val="16"/>
    </w:rPr>
  </w:style>
  <w:style w:type="paragraph" w:styleId="BodyText3">
    <w:name w:val="Body Text 3"/>
    <w:basedOn w:val="Normal"/>
    <w:rsid w:val="00CA24F4"/>
    <w:pPr>
      <w:widowControl/>
      <w:spacing w:after="120"/>
      <w:jc w:val="both"/>
    </w:pPr>
    <w:rPr>
      <w:snapToGrid/>
      <w:sz w:val="16"/>
      <w:szCs w:val="16"/>
      <w:lang w:val="en-GB"/>
    </w:rPr>
  </w:style>
  <w:style w:type="character" w:styleId="Hyperlink">
    <w:name w:val="Hyperlink"/>
    <w:basedOn w:val="DefaultParagraphFont"/>
    <w:uiPriority w:val="99"/>
    <w:rsid w:val="00494BBF"/>
    <w:rPr>
      <w:color w:val="0000FF"/>
      <w:u w:val="single"/>
    </w:rPr>
  </w:style>
  <w:style w:type="table" w:styleId="TableGrid">
    <w:name w:val="Table Grid"/>
    <w:basedOn w:val="TableNormal"/>
    <w:rsid w:val="00E3253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0D14FF"/>
    <w:pPr>
      <w:widowControl/>
    </w:pPr>
    <w:rPr>
      <w:rFonts w:ascii="Courier New" w:hAnsi="Courier New" w:cs="Courier New"/>
      <w:snapToGrid/>
      <w:sz w:val="20"/>
    </w:rPr>
  </w:style>
  <w:style w:type="paragraph" w:customStyle="1" w:styleId="TOC11">
    <w:name w:val="TOC 11"/>
    <w:basedOn w:val="Normal"/>
    <w:next w:val="Normal"/>
    <w:autoRedefine/>
    <w:semiHidden/>
    <w:rsid w:val="00AA4A53"/>
    <w:pPr>
      <w:spacing w:before="120" w:after="120"/>
    </w:pPr>
    <w:rPr>
      <w:bCs/>
      <w:caps/>
      <w:sz w:val="22"/>
    </w:rPr>
  </w:style>
  <w:style w:type="paragraph" w:styleId="TOC3">
    <w:name w:val="toc 3"/>
    <w:basedOn w:val="Normal"/>
    <w:next w:val="Normal"/>
    <w:autoRedefine/>
    <w:uiPriority w:val="39"/>
    <w:rsid w:val="00727B47"/>
    <w:pPr>
      <w:ind w:left="482"/>
    </w:pPr>
    <w:rPr>
      <w:iCs/>
      <w:sz w:val="18"/>
    </w:rPr>
  </w:style>
  <w:style w:type="paragraph" w:customStyle="1" w:styleId="TOC21">
    <w:name w:val="TOC 21"/>
    <w:basedOn w:val="Normal"/>
    <w:next w:val="Normal"/>
    <w:autoRedefine/>
    <w:semiHidden/>
    <w:rsid w:val="004365DE"/>
    <w:pPr>
      <w:tabs>
        <w:tab w:val="right" w:leader="dot" w:pos="9685"/>
      </w:tabs>
    </w:pPr>
    <w:rPr>
      <w:smallCaps/>
      <w:sz w:val="20"/>
    </w:rPr>
  </w:style>
  <w:style w:type="paragraph" w:styleId="TOC4">
    <w:name w:val="toc 4"/>
    <w:basedOn w:val="Normal"/>
    <w:next w:val="Normal"/>
    <w:autoRedefine/>
    <w:uiPriority w:val="39"/>
    <w:rsid w:val="00CF02E8"/>
    <w:pPr>
      <w:ind w:left="720"/>
    </w:pPr>
    <w:rPr>
      <w:rFonts w:ascii="Arial" w:hAnsi="Arial"/>
      <w:sz w:val="18"/>
      <w:szCs w:val="18"/>
    </w:rPr>
  </w:style>
  <w:style w:type="paragraph" w:styleId="TOC5">
    <w:name w:val="toc 5"/>
    <w:basedOn w:val="Normal"/>
    <w:next w:val="Normal"/>
    <w:autoRedefine/>
    <w:uiPriority w:val="39"/>
    <w:rsid w:val="00BE576D"/>
    <w:pPr>
      <w:ind w:left="960"/>
    </w:pPr>
    <w:rPr>
      <w:sz w:val="18"/>
      <w:szCs w:val="18"/>
    </w:rPr>
  </w:style>
  <w:style w:type="paragraph" w:styleId="TOC6">
    <w:name w:val="toc 6"/>
    <w:basedOn w:val="Normal"/>
    <w:next w:val="Normal"/>
    <w:autoRedefine/>
    <w:uiPriority w:val="39"/>
    <w:rsid w:val="00BE576D"/>
    <w:pPr>
      <w:ind w:left="1200"/>
    </w:pPr>
    <w:rPr>
      <w:sz w:val="18"/>
      <w:szCs w:val="18"/>
    </w:rPr>
  </w:style>
  <w:style w:type="paragraph" w:styleId="TOC7">
    <w:name w:val="toc 7"/>
    <w:basedOn w:val="Normal"/>
    <w:next w:val="Normal"/>
    <w:autoRedefine/>
    <w:uiPriority w:val="39"/>
    <w:rsid w:val="00BE576D"/>
    <w:pPr>
      <w:ind w:left="1440"/>
    </w:pPr>
    <w:rPr>
      <w:sz w:val="18"/>
      <w:szCs w:val="18"/>
    </w:rPr>
  </w:style>
  <w:style w:type="paragraph" w:styleId="TOC8">
    <w:name w:val="toc 8"/>
    <w:basedOn w:val="Normal"/>
    <w:next w:val="Normal"/>
    <w:autoRedefine/>
    <w:uiPriority w:val="39"/>
    <w:rsid w:val="00BE576D"/>
    <w:pPr>
      <w:ind w:left="1680"/>
    </w:pPr>
    <w:rPr>
      <w:sz w:val="18"/>
      <w:szCs w:val="18"/>
    </w:rPr>
  </w:style>
  <w:style w:type="paragraph" w:styleId="TOC9">
    <w:name w:val="toc 9"/>
    <w:basedOn w:val="Normal"/>
    <w:next w:val="Normal"/>
    <w:autoRedefine/>
    <w:uiPriority w:val="39"/>
    <w:rsid w:val="00BE576D"/>
    <w:pPr>
      <w:ind w:left="1920"/>
    </w:pPr>
    <w:rPr>
      <w:sz w:val="18"/>
      <w:szCs w:val="18"/>
    </w:rPr>
  </w:style>
  <w:style w:type="paragraph" w:styleId="Index1">
    <w:name w:val="index 1"/>
    <w:basedOn w:val="Normal"/>
    <w:next w:val="Normal"/>
    <w:autoRedefine/>
    <w:semiHidden/>
    <w:rsid w:val="00747D42"/>
    <w:pPr>
      <w:ind w:left="240" w:hanging="240"/>
    </w:pPr>
  </w:style>
  <w:style w:type="paragraph" w:styleId="TOC1">
    <w:name w:val="toc 1"/>
    <w:basedOn w:val="Normal"/>
    <w:next w:val="Normal"/>
    <w:autoRedefine/>
    <w:uiPriority w:val="39"/>
    <w:rsid w:val="004B3F5D"/>
    <w:pPr>
      <w:keepLines/>
      <w:tabs>
        <w:tab w:val="right" w:leader="dot" w:pos="9685"/>
      </w:tabs>
      <w:spacing w:before="120" w:after="120"/>
      <w:ind w:left="227" w:right="567" w:hanging="227"/>
    </w:pPr>
    <w:rPr>
      <w:b/>
      <w:bCs/>
      <w:caps/>
      <w:sz w:val="20"/>
    </w:rPr>
  </w:style>
  <w:style w:type="paragraph" w:styleId="TOC2">
    <w:name w:val="toc 2"/>
    <w:basedOn w:val="Normal"/>
    <w:next w:val="Normal"/>
    <w:autoRedefine/>
    <w:uiPriority w:val="39"/>
    <w:rsid w:val="00FE36FB"/>
    <w:pPr>
      <w:tabs>
        <w:tab w:val="right" w:leader="dot" w:pos="9685"/>
      </w:tabs>
      <w:ind w:left="692" w:right="567" w:hanging="454"/>
      <w:jc w:val="both"/>
    </w:pPr>
    <w:rPr>
      <w:rFonts w:ascii="Times New Roman Bold" w:hAnsi="Times New Roman Bold"/>
      <w:b/>
      <w:smallCaps/>
      <w:noProof/>
      <w:sz w:val="19"/>
    </w:rPr>
  </w:style>
  <w:style w:type="paragraph" w:customStyle="1" w:styleId="Indenta">
    <w:name w:val="Indent (a)"/>
    <w:basedOn w:val="Normal"/>
    <w:rsid w:val="00BD01A6"/>
    <w:pPr>
      <w:widowControl/>
      <w:spacing w:after="120"/>
      <w:ind w:left="1134" w:hanging="567"/>
      <w:jc w:val="both"/>
    </w:pPr>
    <w:rPr>
      <w:rFonts w:eastAsia="MS Mincho"/>
      <w:snapToGrid/>
      <w:sz w:val="22"/>
      <w:lang w:val="en-GB"/>
    </w:rPr>
  </w:style>
  <w:style w:type="paragraph" w:customStyle="1" w:styleId="CharCharChar3">
    <w:name w:val="Char Char Char3"/>
    <w:basedOn w:val="Normal"/>
    <w:rsid w:val="00612595"/>
    <w:pPr>
      <w:widowControl/>
      <w:tabs>
        <w:tab w:val="left" w:pos="851"/>
      </w:tabs>
      <w:jc w:val="both"/>
    </w:pPr>
    <w:rPr>
      <w:rFonts w:ascii="Arial" w:hAnsi="Arial"/>
      <w:snapToGrid/>
      <w:sz w:val="22"/>
      <w:szCs w:val="24"/>
      <w:lang w:val="pl-PL" w:eastAsia="pl-PL"/>
    </w:rPr>
  </w:style>
  <w:style w:type="paragraph" w:customStyle="1" w:styleId="CharCharChar2">
    <w:name w:val="Char Char Char2"/>
    <w:basedOn w:val="Normal"/>
    <w:rsid w:val="007028CC"/>
    <w:pPr>
      <w:widowControl/>
      <w:tabs>
        <w:tab w:val="left" w:pos="851"/>
      </w:tabs>
      <w:jc w:val="both"/>
    </w:pPr>
    <w:rPr>
      <w:rFonts w:ascii="Arial" w:hAnsi="Arial"/>
      <w:snapToGrid/>
      <w:sz w:val="22"/>
      <w:szCs w:val="24"/>
      <w:lang w:val="pl-PL" w:eastAsia="pl-PL"/>
    </w:rPr>
  </w:style>
  <w:style w:type="paragraph" w:customStyle="1" w:styleId="CharCharChar1">
    <w:name w:val="Char Char Char1"/>
    <w:basedOn w:val="Normal"/>
    <w:rsid w:val="00B26F8E"/>
    <w:pPr>
      <w:widowControl/>
      <w:tabs>
        <w:tab w:val="left" w:pos="851"/>
      </w:tabs>
      <w:jc w:val="both"/>
    </w:pPr>
    <w:rPr>
      <w:rFonts w:ascii="Arial" w:hAnsi="Arial"/>
      <w:snapToGrid/>
      <w:sz w:val="22"/>
      <w:szCs w:val="24"/>
      <w:lang w:val="pl-PL" w:eastAsia="pl-PL"/>
    </w:rPr>
  </w:style>
  <w:style w:type="paragraph" w:customStyle="1" w:styleId="CharCharChar4">
    <w:name w:val="Char Char Char4"/>
    <w:basedOn w:val="Normal"/>
    <w:rsid w:val="008D20A2"/>
    <w:pPr>
      <w:widowControl/>
      <w:tabs>
        <w:tab w:val="left" w:pos="851"/>
      </w:tabs>
      <w:jc w:val="both"/>
    </w:pPr>
    <w:rPr>
      <w:rFonts w:ascii="Arial" w:hAnsi="Arial"/>
      <w:snapToGrid/>
      <w:sz w:val="22"/>
      <w:szCs w:val="24"/>
      <w:lang w:val="pl-PL" w:eastAsia="pl-PL"/>
    </w:rPr>
  </w:style>
  <w:style w:type="paragraph" w:styleId="ListParagraph">
    <w:name w:val="List Paragraph"/>
    <w:basedOn w:val="Normal"/>
    <w:uiPriority w:val="34"/>
    <w:qFormat/>
    <w:rsid w:val="0045491B"/>
    <w:pPr>
      <w:ind w:left="720"/>
      <w:contextualSpacing/>
    </w:pPr>
  </w:style>
  <w:style w:type="paragraph" w:customStyle="1" w:styleId="CharCharChar5">
    <w:name w:val="Char Char Char5"/>
    <w:basedOn w:val="Normal"/>
    <w:rsid w:val="00FB22E7"/>
    <w:pPr>
      <w:widowControl/>
      <w:tabs>
        <w:tab w:val="left" w:pos="851"/>
      </w:tabs>
    </w:pPr>
    <w:rPr>
      <w:rFonts w:ascii="Arial" w:hAnsi="Arial"/>
      <w:snapToGrid/>
      <w:sz w:val="22"/>
      <w:szCs w:val="24"/>
      <w:lang w:val="pl-PL" w:eastAsia="pl-PL"/>
    </w:rPr>
  </w:style>
  <w:style w:type="paragraph" w:styleId="Title">
    <w:name w:val="Title"/>
    <w:basedOn w:val="Normal"/>
    <w:next w:val="Normal"/>
    <w:link w:val="TitleChar"/>
    <w:uiPriority w:val="10"/>
    <w:qFormat/>
    <w:rsid w:val="00FB22E7"/>
    <w:pPr>
      <w:widowControl/>
      <w:pBdr>
        <w:bottom w:val="single" w:sz="8" w:space="4" w:color="4F81BD" w:themeColor="accent1"/>
      </w:pBdr>
      <w:tabs>
        <w:tab w:val="left" w:pos="851"/>
      </w:tabs>
      <w:spacing w:after="300"/>
      <w:contextualSpacing/>
      <w:jc w:val="both"/>
    </w:pPr>
    <w:rPr>
      <w:rFonts w:asciiTheme="majorHAnsi" w:eastAsiaTheme="majorEastAsia" w:hAnsiTheme="majorHAnsi" w:cstheme="majorBidi"/>
      <w:snapToGrid/>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FB22E7"/>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link w:val="SubtitleChar"/>
    <w:uiPriority w:val="11"/>
    <w:qFormat/>
    <w:rsid w:val="00FB22E7"/>
    <w:pPr>
      <w:widowControl/>
      <w:numPr>
        <w:ilvl w:val="1"/>
      </w:numPr>
      <w:tabs>
        <w:tab w:val="left" w:pos="851"/>
      </w:tabs>
      <w:jc w:val="both"/>
    </w:pPr>
    <w:rPr>
      <w:rFonts w:asciiTheme="majorHAnsi" w:eastAsiaTheme="majorEastAsia" w:hAnsiTheme="majorHAnsi" w:cstheme="majorBidi"/>
      <w:i/>
      <w:iCs/>
      <w:snapToGrid/>
      <w:color w:val="4F81BD" w:themeColor="accent1"/>
      <w:spacing w:val="15"/>
      <w:szCs w:val="24"/>
      <w:lang w:val="en-GB"/>
    </w:rPr>
  </w:style>
  <w:style w:type="character" w:customStyle="1" w:styleId="SubtitleChar">
    <w:name w:val="Subtitle Char"/>
    <w:basedOn w:val="DefaultParagraphFont"/>
    <w:link w:val="Subtitle"/>
    <w:uiPriority w:val="11"/>
    <w:rsid w:val="00FB22E7"/>
    <w:rPr>
      <w:rFonts w:asciiTheme="majorHAnsi" w:eastAsiaTheme="majorEastAsia" w:hAnsiTheme="majorHAnsi" w:cstheme="majorBidi"/>
      <w:i/>
      <w:iCs/>
      <w:color w:val="4F81BD" w:themeColor="accent1"/>
      <w:spacing w:val="15"/>
      <w:sz w:val="24"/>
      <w:szCs w:val="24"/>
      <w:lang w:eastAsia="en-US"/>
    </w:rPr>
  </w:style>
  <w:style w:type="paragraph" w:customStyle="1" w:styleId="CharCharChar8">
    <w:name w:val="Char Char Char8"/>
    <w:basedOn w:val="Normal"/>
    <w:rsid w:val="00ED4DB3"/>
    <w:pPr>
      <w:widowControl/>
      <w:tabs>
        <w:tab w:val="left" w:pos="851"/>
      </w:tabs>
    </w:pPr>
    <w:rPr>
      <w:rFonts w:ascii="Arial" w:hAnsi="Arial"/>
      <w:snapToGrid/>
      <w:sz w:val="22"/>
      <w:szCs w:val="24"/>
      <w:lang w:val="pl-PL" w:eastAsia="pl-PL"/>
    </w:rPr>
  </w:style>
  <w:style w:type="paragraph" w:customStyle="1" w:styleId="CharCharChar7">
    <w:name w:val="Char Char Char7"/>
    <w:basedOn w:val="Normal"/>
    <w:rsid w:val="00E91D84"/>
    <w:pPr>
      <w:widowControl/>
      <w:tabs>
        <w:tab w:val="left" w:pos="851"/>
      </w:tabs>
    </w:pPr>
    <w:rPr>
      <w:rFonts w:ascii="Arial" w:hAnsi="Arial"/>
      <w:snapToGrid/>
      <w:sz w:val="22"/>
      <w:szCs w:val="24"/>
      <w:lang w:val="pl-PL" w:eastAsia="pl-PL"/>
    </w:rPr>
  </w:style>
  <w:style w:type="paragraph" w:customStyle="1" w:styleId="CharCharChar6">
    <w:name w:val="Char Char Char6"/>
    <w:basedOn w:val="Normal"/>
    <w:rsid w:val="00B64369"/>
    <w:pPr>
      <w:widowControl/>
      <w:tabs>
        <w:tab w:val="left" w:pos="851"/>
      </w:tabs>
    </w:pPr>
    <w:rPr>
      <w:rFonts w:ascii="Arial" w:hAnsi="Arial"/>
      <w:snapToGrid/>
      <w:sz w:val="22"/>
      <w:szCs w:val="24"/>
      <w:lang w:val="pl-PL" w:eastAsia="pl-PL"/>
    </w:rPr>
  </w:style>
  <w:style w:type="character" w:styleId="FollowedHyperlink">
    <w:name w:val="FollowedHyperlink"/>
    <w:basedOn w:val="DefaultParagraphFont"/>
    <w:uiPriority w:val="99"/>
    <w:semiHidden/>
    <w:unhideWhenUsed/>
    <w:rsid w:val="00DF69F0"/>
    <w:rPr>
      <w:color w:val="800080" w:themeColor="followedHyperlink"/>
      <w:u w:val="single"/>
    </w:rPr>
  </w:style>
  <w:style w:type="paragraph" w:styleId="Revision">
    <w:name w:val="Revision"/>
    <w:hidden/>
    <w:uiPriority w:val="99"/>
    <w:semiHidden/>
    <w:rsid w:val="00992A52"/>
    <w:rPr>
      <w:snapToGrid w:val="0"/>
      <w:sz w:val="24"/>
      <w:lang w:val="en-US" w:eastAsia="en-US"/>
    </w:rPr>
  </w:style>
  <w:style w:type="character" w:styleId="UnresolvedMention">
    <w:name w:val="Unresolved Mention"/>
    <w:basedOn w:val="DefaultParagraphFont"/>
    <w:uiPriority w:val="99"/>
    <w:semiHidden/>
    <w:unhideWhenUsed/>
    <w:rsid w:val="00573C4A"/>
    <w:rPr>
      <w:color w:val="605E5C"/>
      <w:shd w:val="clear" w:color="auto" w:fill="E1DFDD"/>
    </w:rPr>
  </w:style>
  <w:style w:type="character" w:styleId="CommentReference">
    <w:name w:val="annotation reference"/>
    <w:basedOn w:val="DefaultParagraphFont"/>
    <w:uiPriority w:val="99"/>
    <w:semiHidden/>
    <w:unhideWhenUsed/>
    <w:rsid w:val="00AF3245"/>
    <w:rPr>
      <w:sz w:val="16"/>
      <w:szCs w:val="16"/>
    </w:rPr>
  </w:style>
  <w:style w:type="paragraph" w:styleId="CommentText">
    <w:name w:val="annotation text"/>
    <w:basedOn w:val="Normal"/>
    <w:link w:val="CommentTextChar"/>
    <w:uiPriority w:val="99"/>
    <w:unhideWhenUsed/>
    <w:rsid w:val="00BC2DE8"/>
    <w:rPr>
      <w:sz w:val="20"/>
    </w:rPr>
  </w:style>
  <w:style w:type="character" w:customStyle="1" w:styleId="CommentTextChar">
    <w:name w:val="Comment Text Char"/>
    <w:basedOn w:val="DefaultParagraphFont"/>
    <w:link w:val="CommentText"/>
    <w:uiPriority w:val="99"/>
    <w:rsid w:val="00AF3245"/>
    <w:rPr>
      <w:snapToGrid w:val="0"/>
      <w:lang w:val="en-US" w:eastAsia="en-US"/>
    </w:rPr>
  </w:style>
  <w:style w:type="paragraph" w:styleId="CommentSubject">
    <w:name w:val="annotation subject"/>
    <w:basedOn w:val="CommentText"/>
    <w:next w:val="CommentText"/>
    <w:link w:val="CommentSubjectChar"/>
    <w:uiPriority w:val="99"/>
    <w:semiHidden/>
    <w:unhideWhenUsed/>
    <w:rsid w:val="00AF3245"/>
    <w:rPr>
      <w:b/>
      <w:bCs/>
    </w:rPr>
  </w:style>
  <w:style w:type="character" w:customStyle="1" w:styleId="CommentSubjectChar">
    <w:name w:val="Comment Subject Char"/>
    <w:basedOn w:val="CommentTextChar"/>
    <w:link w:val="CommentSubject"/>
    <w:uiPriority w:val="99"/>
    <w:semiHidden/>
    <w:rsid w:val="00AF3245"/>
    <w:rPr>
      <w:b/>
      <w:bCs/>
      <w:snapToGrid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96546">
      <w:bodyDiv w:val="1"/>
      <w:marLeft w:val="0"/>
      <w:marRight w:val="0"/>
      <w:marTop w:val="0"/>
      <w:marBottom w:val="0"/>
      <w:divBdr>
        <w:top w:val="none" w:sz="0" w:space="0" w:color="auto"/>
        <w:left w:val="none" w:sz="0" w:space="0" w:color="auto"/>
        <w:bottom w:val="none" w:sz="0" w:space="0" w:color="auto"/>
        <w:right w:val="none" w:sz="0" w:space="0" w:color="auto"/>
      </w:divBdr>
    </w:div>
    <w:div w:id="164170135">
      <w:bodyDiv w:val="1"/>
      <w:marLeft w:val="0"/>
      <w:marRight w:val="0"/>
      <w:marTop w:val="0"/>
      <w:marBottom w:val="0"/>
      <w:divBdr>
        <w:top w:val="none" w:sz="0" w:space="0" w:color="auto"/>
        <w:left w:val="none" w:sz="0" w:space="0" w:color="auto"/>
        <w:bottom w:val="none" w:sz="0" w:space="0" w:color="auto"/>
        <w:right w:val="none" w:sz="0" w:space="0" w:color="auto"/>
      </w:divBdr>
    </w:div>
    <w:div w:id="165367227">
      <w:bodyDiv w:val="1"/>
      <w:marLeft w:val="0"/>
      <w:marRight w:val="0"/>
      <w:marTop w:val="0"/>
      <w:marBottom w:val="0"/>
      <w:divBdr>
        <w:top w:val="none" w:sz="0" w:space="0" w:color="auto"/>
        <w:left w:val="none" w:sz="0" w:space="0" w:color="auto"/>
        <w:bottom w:val="none" w:sz="0" w:space="0" w:color="auto"/>
        <w:right w:val="none" w:sz="0" w:space="0" w:color="auto"/>
      </w:divBdr>
    </w:div>
    <w:div w:id="373194601">
      <w:bodyDiv w:val="1"/>
      <w:marLeft w:val="0"/>
      <w:marRight w:val="0"/>
      <w:marTop w:val="0"/>
      <w:marBottom w:val="0"/>
      <w:divBdr>
        <w:top w:val="none" w:sz="0" w:space="0" w:color="auto"/>
        <w:left w:val="none" w:sz="0" w:space="0" w:color="auto"/>
        <w:bottom w:val="none" w:sz="0" w:space="0" w:color="auto"/>
        <w:right w:val="none" w:sz="0" w:space="0" w:color="auto"/>
      </w:divBdr>
    </w:div>
    <w:div w:id="437484077">
      <w:bodyDiv w:val="1"/>
      <w:marLeft w:val="0"/>
      <w:marRight w:val="0"/>
      <w:marTop w:val="0"/>
      <w:marBottom w:val="0"/>
      <w:divBdr>
        <w:top w:val="none" w:sz="0" w:space="0" w:color="auto"/>
        <w:left w:val="none" w:sz="0" w:space="0" w:color="auto"/>
        <w:bottom w:val="none" w:sz="0" w:space="0" w:color="auto"/>
        <w:right w:val="none" w:sz="0" w:space="0" w:color="auto"/>
      </w:divBdr>
    </w:div>
    <w:div w:id="460879493">
      <w:bodyDiv w:val="1"/>
      <w:marLeft w:val="0"/>
      <w:marRight w:val="0"/>
      <w:marTop w:val="0"/>
      <w:marBottom w:val="0"/>
      <w:divBdr>
        <w:top w:val="none" w:sz="0" w:space="0" w:color="auto"/>
        <w:left w:val="none" w:sz="0" w:space="0" w:color="auto"/>
        <w:bottom w:val="none" w:sz="0" w:space="0" w:color="auto"/>
        <w:right w:val="none" w:sz="0" w:space="0" w:color="auto"/>
      </w:divBdr>
    </w:div>
    <w:div w:id="516119699">
      <w:bodyDiv w:val="1"/>
      <w:marLeft w:val="0"/>
      <w:marRight w:val="0"/>
      <w:marTop w:val="0"/>
      <w:marBottom w:val="0"/>
      <w:divBdr>
        <w:top w:val="none" w:sz="0" w:space="0" w:color="auto"/>
        <w:left w:val="none" w:sz="0" w:space="0" w:color="auto"/>
        <w:bottom w:val="none" w:sz="0" w:space="0" w:color="auto"/>
        <w:right w:val="none" w:sz="0" w:space="0" w:color="auto"/>
      </w:divBdr>
    </w:div>
    <w:div w:id="631904214">
      <w:bodyDiv w:val="1"/>
      <w:marLeft w:val="0"/>
      <w:marRight w:val="0"/>
      <w:marTop w:val="0"/>
      <w:marBottom w:val="0"/>
      <w:divBdr>
        <w:top w:val="none" w:sz="0" w:space="0" w:color="auto"/>
        <w:left w:val="none" w:sz="0" w:space="0" w:color="auto"/>
        <w:bottom w:val="none" w:sz="0" w:space="0" w:color="auto"/>
        <w:right w:val="none" w:sz="0" w:space="0" w:color="auto"/>
      </w:divBdr>
    </w:div>
    <w:div w:id="735930884">
      <w:bodyDiv w:val="1"/>
      <w:marLeft w:val="0"/>
      <w:marRight w:val="0"/>
      <w:marTop w:val="0"/>
      <w:marBottom w:val="0"/>
      <w:divBdr>
        <w:top w:val="none" w:sz="0" w:space="0" w:color="auto"/>
        <w:left w:val="none" w:sz="0" w:space="0" w:color="auto"/>
        <w:bottom w:val="none" w:sz="0" w:space="0" w:color="auto"/>
        <w:right w:val="none" w:sz="0" w:space="0" w:color="auto"/>
      </w:divBdr>
    </w:div>
    <w:div w:id="936641100">
      <w:bodyDiv w:val="1"/>
      <w:marLeft w:val="0"/>
      <w:marRight w:val="0"/>
      <w:marTop w:val="0"/>
      <w:marBottom w:val="0"/>
      <w:divBdr>
        <w:top w:val="none" w:sz="0" w:space="0" w:color="auto"/>
        <w:left w:val="none" w:sz="0" w:space="0" w:color="auto"/>
        <w:bottom w:val="none" w:sz="0" w:space="0" w:color="auto"/>
        <w:right w:val="none" w:sz="0" w:space="0" w:color="auto"/>
      </w:divBdr>
    </w:div>
    <w:div w:id="1161387273">
      <w:bodyDiv w:val="1"/>
      <w:marLeft w:val="0"/>
      <w:marRight w:val="0"/>
      <w:marTop w:val="0"/>
      <w:marBottom w:val="0"/>
      <w:divBdr>
        <w:top w:val="none" w:sz="0" w:space="0" w:color="auto"/>
        <w:left w:val="none" w:sz="0" w:space="0" w:color="auto"/>
        <w:bottom w:val="none" w:sz="0" w:space="0" w:color="auto"/>
        <w:right w:val="none" w:sz="0" w:space="0" w:color="auto"/>
      </w:divBdr>
    </w:div>
    <w:div w:id="1188178950">
      <w:bodyDiv w:val="1"/>
      <w:marLeft w:val="0"/>
      <w:marRight w:val="0"/>
      <w:marTop w:val="0"/>
      <w:marBottom w:val="0"/>
      <w:divBdr>
        <w:top w:val="none" w:sz="0" w:space="0" w:color="auto"/>
        <w:left w:val="none" w:sz="0" w:space="0" w:color="auto"/>
        <w:bottom w:val="none" w:sz="0" w:space="0" w:color="auto"/>
        <w:right w:val="none" w:sz="0" w:space="0" w:color="auto"/>
      </w:divBdr>
    </w:div>
    <w:div w:id="1300384253">
      <w:bodyDiv w:val="1"/>
      <w:marLeft w:val="0"/>
      <w:marRight w:val="0"/>
      <w:marTop w:val="0"/>
      <w:marBottom w:val="0"/>
      <w:divBdr>
        <w:top w:val="none" w:sz="0" w:space="0" w:color="auto"/>
        <w:left w:val="none" w:sz="0" w:space="0" w:color="auto"/>
        <w:bottom w:val="none" w:sz="0" w:space="0" w:color="auto"/>
        <w:right w:val="none" w:sz="0" w:space="0" w:color="auto"/>
      </w:divBdr>
    </w:div>
    <w:div w:id="1412509140">
      <w:bodyDiv w:val="1"/>
      <w:marLeft w:val="0"/>
      <w:marRight w:val="0"/>
      <w:marTop w:val="0"/>
      <w:marBottom w:val="0"/>
      <w:divBdr>
        <w:top w:val="none" w:sz="0" w:space="0" w:color="auto"/>
        <w:left w:val="none" w:sz="0" w:space="0" w:color="auto"/>
        <w:bottom w:val="none" w:sz="0" w:space="0" w:color="auto"/>
        <w:right w:val="none" w:sz="0" w:space="0" w:color="auto"/>
      </w:divBdr>
    </w:div>
    <w:div w:id="1446387485">
      <w:bodyDiv w:val="1"/>
      <w:marLeft w:val="0"/>
      <w:marRight w:val="0"/>
      <w:marTop w:val="0"/>
      <w:marBottom w:val="0"/>
      <w:divBdr>
        <w:top w:val="none" w:sz="0" w:space="0" w:color="auto"/>
        <w:left w:val="none" w:sz="0" w:space="0" w:color="auto"/>
        <w:bottom w:val="none" w:sz="0" w:space="0" w:color="auto"/>
        <w:right w:val="none" w:sz="0" w:space="0" w:color="auto"/>
      </w:divBdr>
    </w:div>
    <w:div w:id="1535462538">
      <w:bodyDiv w:val="1"/>
      <w:marLeft w:val="0"/>
      <w:marRight w:val="0"/>
      <w:marTop w:val="0"/>
      <w:marBottom w:val="0"/>
      <w:divBdr>
        <w:top w:val="none" w:sz="0" w:space="0" w:color="auto"/>
        <w:left w:val="none" w:sz="0" w:space="0" w:color="auto"/>
        <w:bottom w:val="none" w:sz="0" w:space="0" w:color="auto"/>
        <w:right w:val="none" w:sz="0" w:space="0" w:color="auto"/>
      </w:divBdr>
    </w:div>
    <w:div w:id="1616672176">
      <w:bodyDiv w:val="1"/>
      <w:marLeft w:val="0"/>
      <w:marRight w:val="0"/>
      <w:marTop w:val="0"/>
      <w:marBottom w:val="0"/>
      <w:divBdr>
        <w:top w:val="none" w:sz="0" w:space="0" w:color="auto"/>
        <w:left w:val="none" w:sz="0" w:space="0" w:color="auto"/>
        <w:bottom w:val="none" w:sz="0" w:space="0" w:color="auto"/>
        <w:right w:val="none" w:sz="0" w:space="0" w:color="auto"/>
      </w:divBdr>
    </w:div>
    <w:div w:id="1646466876">
      <w:bodyDiv w:val="1"/>
      <w:marLeft w:val="0"/>
      <w:marRight w:val="0"/>
      <w:marTop w:val="0"/>
      <w:marBottom w:val="0"/>
      <w:divBdr>
        <w:top w:val="none" w:sz="0" w:space="0" w:color="auto"/>
        <w:left w:val="none" w:sz="0" w:space="0" w:color="auto"/>
        <w:bottom w:val="none" w:sz="0" w:space="0" w:color="auto"/>
        <w:right w:val="none" w:sz="0" w:space="0" w:color="auto"/>
      </w:divBdr>
    </w:div>
    <w:div w:id="1720785426">
      <w:bodyDiv w:val="1"/>
      <w:marLeft w:val="0"/>
      <w:marRight w:val="0"/>
      <w:marTop w:val="0"/>
      <w:marBottom w:val="0"/>
      <w:divBdr>
        <w:top w:val="none" w:sz="0" w:space="0" w:color="auto"/>
        <w:left w:val="none" w:sz="0" w:space="0" w:color="auto"/>
        <w:bottom w:val="none" w:sz="0" w:space="0" w:color="auto"/>
        <w:right w:val="none" w:sz="0" w:space="0" w:color="auto"/>
      </w:divBdr>
    </w:div>
    <w:div w:id="1757438794">
      <w:bodyDiv w:val="1"/>
      <w:marLeft w:val="0"/>
      <w:marRight w:val="0"/>
      <w:marTop w:val="0"/>
      <w:marBottom w:val="0"/>
      <w:divBdr>
        <w:top w:val="none" w:sz="0" w:space="0" w:color="auto"/>
        <w:left w:val="none" w:sz="0" w:space="0" w:color="auto"/>
        <w:bottom w:val="none" w:sz="0" w:space="0" w:color="auto"/>
        <w:right w:val="none" w:sz="0" w:space="0" w:color="auto"/>
      </w:divBdr>
    </w:div>
    <w:div w:id="1928540937">
      <w:bodyDiv w:val="1"/>
      <w:marLeft w:val="0"/>
      <w:marRight w:val="0"/>
      <w:marTop w:val="0"/>
      <w:marBottom w:val="0"/>
      <w:divBdr>
        <w:top w:val="none" w:sz="0" w:space="0" w:color="auto"/>
        <w:left w:val="none" w:sz="0" w:space="0" w:color="auto"/>
        <w:bottom w:val="none" w:sz="0" w:space="0" w:color="auto"/>
        <w:right w:val="none" w:sz="0" w:space="0" w:color="auto"/>
      </w:divBdr>
    </w:div>
    <w:div w:id="200011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5.xml"/><Relationship Id="rId299" Type="http://schemas.openxmlformats.org/officeDocument/2006/relationships/footer" Target="footer69.xml"/><Relationship Id="rId303" Type="http://schemas.openxmlformats.org/officeDocument/2006/relationships/header" Target="header214.xml"/><Relationship Id="rId21" Type="http://schemas.openxmlformats.org/officeDocument/2006/relationships/footer" Target="footer4.xml"/><Relationship Id="rId42" Type="http://schemas.openxmlformats.org/officeDocument/2006/relationships/header" Target="header18.xml"/><Relationship Id="rId63" Type="http://schemas.openxmlformats.org/officeDocument/2006/relationships/header" Target="header34.xml"/><Relationship Id="rId84" Type="http://schemas.openxmlformats.org/officeDocument/2006/relationships/header" Target="header50.xml"/><Relationship Id="rId138" Type="http://schemas.openxmlformats.org/officeDocument/2006/relationships/header" Target="header91.xml"/><Relationship Id="rId159" Type="http://schemas.openxmlformats.org/officeDocument/2006/relationships/footer" Target="footer38.xml"/><Relationship Id="rId170" Type="http://schemas.openxmlformats.org/officeDocument/2006/relationships/footer" Target="footer41.xml"/><Relationship Id="rId191" Type="http://schemas.openxmlformats.org/officeDocument/2006/relationships/header" Target="header131.xml"/><Relationship Id="rId205" Type="http://schemas.openxmlformats.org/officeDocument/2006/relationships/header" Target="header142.xml"/><Relationship Id="rId226" Type="http://schemas.openxmlformats.org/officeDocument/2006/relationships/footer" Target="footer53.xml"/><Relationship Id="rId247" Type="http://schemas.openxmlformats.org/officeDocument/2006/relationships/header" Target="header172.xml"/><Relationship Id="rId107" Type="http://schemas.openxmlformats.org/officeDocument/2006/relationships/footer" Target="footer25.xml"/><Relationship Id="rId268" Type="http://schemas.openxmlformats.org/officeDocument/2006/relationships/header" Target="header189.xml"/><Relationship Id="rId289" Type="http://schemas.openxmlformats.org/officeDocument/2006/relationships/header" Target="header206.xml"/><Relationship Id="rId11" Type="http://schemas.openxmlformats.org/officeDocument/2006/relationships/image" Target="media/image1.png"/><Relationship Id="rId32" Type="http://schemas.openxmlformats.org/officeDocument/2006/relationships/header" Target="header10.xml"/><Relationship Id="rId53" Type="http://schemas.openxmlformats.org/officeDocument/2006/relationships/header" Target="header26.xml"/><Relationship Id="rId74" Type="http://schemas.openxmlformats.org/officeDocument/2006/relationships/header" Target="header42.xml"/><Relationship Id="rId128" Type="http://schemas.openxmlformats.org/officeDocument/2006/relationships/header" Target="header83.xml"/><Relationship Id="rId149" Type="http://schemas.openxmlformats.org/officeDocument/2006/relationships/header" Target="header99.xml"/><Relationship Id="rId5" Type="http://schemas.openxmlformats.org/officeDocument/2006/relationships/numbering" Target="numbering.xml"/><Relationship Id="rId95" Type="http://schemas.openxmlformats.org/officeDocument/2006/relationships/footer" Target="footer22.xml"/><Relationship Id="rId160" Type="http://schemas.openxmlformats.org/officeDocument/2006/relationships/header" Target="header107.xml"/><Relationship Id="rId181" Type="http://schemas.openxmlformats.org/officeDocument/2006/relationships/footer" Target="footer44.xml"/><Relationship Id="rId216" Type="http://schemas.openxmlformats.org/officeDocument/2006/relationships/footer" Target="footer51.xml"/><Relationship Id="rId237" Type="http://schemas.openxmlformats.org/officeDocument/2006/relationships/header" Target="header164.xml"/><Relationship Id="rId258" Type="http://schemas.openxmlformats.org/officeDocument/2006/relationships/footer" Target="footer60.xml"/><Relationship Id="rId279" Type="http://schemas.openxmlformats.org/officeDocument/2006/relationships/header" Target="header198.xml"/><Relationship Id="rId22" Type="http://schemas.openxmlformats.org/officeDocument/2006/relationships/header" Target="header3.xml"/><Relationship Id="rId43" Type="http://schemas.openxmlformats.org/officeDocument/2006/relationships/header" Target="header19.xml"/><Relationship Id="rId64" Type="http://schemas.openxmlformats.org/officeDocument/2006/relationships/footer" Target="footer15.xml"/><Relationship Id="rId118" Type="http://schemas.openxmlformats.org/officeDocument/2006/relationships/header" Target="header76.xml"/><Relationship Id="rId139" Type="http://schemas.openxmlformats.org/officeDocument/2006/relationships/footer" Target="footer33.xml"/><Relationship Id="rId290" Type="http://schemas.openxmlformats.org/officeDocument/2006/relationships/footer" Target="footer66.xml"/><Relationship Id="rId304" Type="http://schemas.openxmlformats.org/officeDocument/2006/relationships/footer" Target="footer72.xml"/><Relationship Id="rId85" Type="http://schemas.openxmlformats.org/officeDocument/2006/relationships/header" Target="header51.xml"/><Relationship Id="rId150" Type="http://schemas.openxmlformats.org/officeDocument/2006/relationships/header" Target="header100.xml"/><Relationship Id="rId171" Type="http://schemas.openxmlformats.org/officeDocument/2006/relationships/header" Target="header115.xml"/><Relationship Id="rId192" Type="http://schemas.openxmlformats.org/officeDocument/2006/relationships/header" Target="header132.xml"/><Relationship Id="rId206" Type="http://schemas.openxmlformats.org/officeDocument/2006/relationships/header" Target="header143.xml"/><Relationship Id="rId227" Type="http://schemas.openxmlformats.org/officeDocument/2006/relationships/header" Target="header157.xml"/><Relationship Id="rId248" Type="http://schemas.openxmlformats.org/officeDocument/2006/relationships/header" Target="header173.xml"/><Relationship Id="rId269" Type="http://schemas.openxmlformats.org/officeDocument/2006/relationships/footer" Target="footer62.xml"/><Relationship Id="rId12" Type="http://schemas.openxmlformats.org/officeDocument/2006/relationships/image" Target="media/image2.jpeg"/><Relationship Id="rId33" Type="http://schemas.openxmlformats.org/officeDocument/2006/relationships/header" Target="header11.xml"/><Relationship Id="rId108" Type="http://schemas.openxmlformats.org/officeDocument/2006/relationships/header" Target="header68.xml"/><Relationship Id="rId129" Type="http://schemas.openxmlformats.org/officeDocument/2006/relationships/header" Target="header84.xml"/><Relationship Id="rId280" Type="http://schemas.openxmlformats.org/officeDocument/2006/relationships/footer" Target="footer64.xml"/><Relationship Id="rId54" Type="http://schemas.openxmlformats.org/officeDocument/2006/relationships/footer" Target="footer13.xml"/><Relationship Id="rId75" Type="http://schemas.openxmlformats.org/officeDocument/2006/relationships/header" Target="header43.xml"/><Relationship Id="rId96" Type="http://schemas.openxmlformats.org/officeDocument/2006/relationships/header" Target="header59.xml"/><Relationship Id="rId140" Type="http://schemas.openxmlformats.org/officeDocument/2006/relationships/header" Target="header92.xml"/><Relationship Id="rId161" Type="http://schemas.openxmlformats.org/officeDocument/2006/relationships/header" Target="header108.xml"/><Relationship Id="rId182" Type="http://schemas.openxmlformats.org/officeDocument/2006/relationships/header" Target="header123.xml"/><Relationship Id="rId217" Type="http://schemas.openxmlformats.org/officeDocument/2006/relationships/hyperlink" Target="mailto:arraisonnements.fae-saj-cej@diplomatie.gouv.fr" TargetMode="External"/><Relationship Id="rId6" Type="http://schemas.openxmlformats.org/officeDocument/2006/relationships/styles" Target="styles.xml"/><Relationship Id="rId238" Type="http://schemas.openxmlformats.org/officeDocument/2006/relationships/header" Target="header165.xml"/><Relationship Id="rId259" Type="http://schemas.openxmlformats.org/officeDocument/2006/relationships/header" Target="header181.xml"/><Relationship Id="rId23" Type="http://schemas.openxmlformats.org/officeDocument/2006/relationships/header" Target="header4.xml"/><Relationship Id="rId119" Type="http://schemas.openxmlformats.org/officeDocument/2006/relationships/footer" Target="footer28.xml"/><Relationship Id="rId270" Type="http://schemas.openxmlformats.org/officeDocument/2006/relationships/header" Target="header190.xml"/><Relationship Id="rId291" Type="http://schemas.openxmlformats.org/officeDocument/2006/relationships/header" Target="header207.xml"/><Relationship Id="rId305" Type="http://schemas.openxmlformats.org/officeDocument/2006/relationships/header" Target="header215.xml"/><Relationship Id="rId44" Type="http://schemas.openxmlformats.org/officeDocument/2006/relationships/header" Target="header20.xml"/><Relationship Id="rId65" Type="http://schemas.openxmlformats.org/officeDocument/2006/relationships/header" Target="header35.xml"/><Relationship Id="rId86" Type="http://schemas.openxmlformats.org/officeDocument/2006/relationships/header" Target="header52.xml"/><Relationship Id="rId130" Type="http://schemas.openxmlformats.org/officeDocument/2006/relationships/header" Target="header85.xml"/><Relationship Id="rId151" Type="http://schemas.openxmlformats.org/officeDocument/2006/relationships/footer" Target="footer36.xml"/><Relationship Id="rId172" Type="http://schemas.openxmlformats.org/officeDocument/2006/relationships/header" Target="header116.xml"/><Relationship Id="rId193" Type="http://schemas.openxmlformats.org/officeDocument/2006/relationships/header" Target="header133.xml"/><Relationship Id="rId207" Type="http://schemas.openxmlformats.org/officeDocument/2006/relationships/header" Target="header144.xml"/><Relationship Id="rId228" Type="http://schemas.openxmlformats.org/officeDocument/2006/relationships/header" Target="header158.xml"/><Relationship Id="rId249" Type="http://schemas.openxmlformats.org/officeDocument/2006/relationships/header" Target="header174.xml"/><Relationship Id="rId13" Type="http://schemas.openxmlformats.org/officeDocument/2006/relationships/image" Target="media/image3.jpeg"/><Relationship Id="rId109" Type="http://schemas.openxmlformats.org/officeDocument/2006/relationships/header" Target="header69.xml"/><Relationship Id="rId260" Type="http://schemas.openxmlformats.org/officeDocument/2006/relationships/header" Target="header182.xml"/><Relationship Id="rId281" Type="http://schemas.openxmlformats.org/officeDocument/2006/relationships/header" Target="header199.xml"/><Relationship Id="rId34" Type="http://schemas.openxmlformats.org/officeDocument/2006/relationships/header" Target="header12.xml"/><Relationship Id="rId55" Type="http://schemas.openxmlformats.org/officeDocument/2006/relationships/header" Target="header27.xml"/><Relationship Id="rId76" Type="http://schemas.openxmlformats.org/officeDocument/2006/relationships/footer" Target="footer18.xml"/><Relationship Id="rId97" Type="http://schemas.openxmlformats.org/officeDocument/2006/relationships/header" Target="header60.xml"/><Relationship Id="rId120" Type="http://schemas.openxmlformats.org/officeDocument/2006/relationships/header" Target="header77.xml"/><Relationship Id="rId141" Type="http://schemas.openxmlformats.org/officeDocument/2006/relationships/header" Target="header93.xml"/><Relationship Id="rId7" Type="http://schemas.openxmlformats.org/officeDocument/2006/relationships/settings" Target="settings.xml"/><Relationship Id="rId162" Type="http://schemas.openxmlformats.org/officeDocument/2006/relationships/header" Target="header109.xml"/><Relationship Id="rId183" Type="http://schemas.openxmlformats.org/officeDocument/2006/relationships/header" Target="header124.xml"/><Relationship Id="rId218" Type="http://schemas.openxmlformats.org/officeDocument/2006/relationships/hyperlink" Target="mailto:alertes.cdc@diplomatie.gouv.fr" TargetMode="External"/><Relationship Id="rId239" Type="http://schemas.openxmlformats.org/officeDocument/2006/relationships/footer" Target="footer56.xml"/><Relationship Id="rId250" Type="http://schemas.openxmlformats.org/officeDocument/2006/relationships/footer" Target="footer58.xml"/><Relationship Id="rId271" Type="http://schemas.openxmlformats.org/officeDocument/2006/relationships/header" Target="header191.xml"/><Relationship Id="rId292" Type="http://schemas.openxmlformats.org/officeDocument/2006/relationships/header" Target="header208.xml"/><Relationship Id="rId306" Type="http://schemas.openxmlformats.org/officeDocument/2006/relationships/footer" Target="footer73.xml"/><Relationship Id="rId24" Type="http://schemas.openxmlformats.org/officeDocument/2006/relationships/footer" Target="footer5.xml"/><Relationship Id="rId45" Type="http://schemas.openxmlformats.org/officeDocument/2006/relationships/footer" Target="footer10.xml"/><Relationship Id="rId66" Type="http://schemas.openxmlformats.org/officeDocument/2006/relationships/header" Target="header36.xml"/><Relationship Id="rId87" Type="http://schemas.openxmlformats.org/officeDocument/2006/relationships/footer" Target="footer20.xml"/><Relationship Id="rId110" Type="http://schemas.openxmlformats.org/officeDocument/2006/relationships/header" Target="header70.xml"/><Relationship Id="rId131" Type="http://schemas.openxmlformats.org/officeDocument/2006/relationships/footer" Target="footer31.xml"/><Relationship Id="rId61" Type="http://schemas.openxmlformats.org/officeDocument/2006/relationships/header" Target="header33.xml"/><Relationship Id="rId82" Type="http://schemas.openxmlformats.org/officeDocument/2006/relationships/header" Target="header48.xml"/><Relationship Id="rId152" Type="http://schemas.openxmlformats.org/officeDocument/2006/relationships/header" Target="header101.xml"/><Relationship Id="rId173" Type="http://schemas.openxmlformats.org/officeDocument/2006/relationships/footer" Target="footer42.xml"/><Relationship Id="rId194" Type="http://schemas.openxmlformats.org/officeDocument/2006/relationships/header" Target="header134.xml"/><Relationship Id="rId199" Type="http://schemas.openxmlformats.org/officeDocument/2006/relationships/header" Target="header138.xml"/><Relationship Id="rId203" Type="http://schemas.openxmlformats.org/officeDocument/2006/relationships/header" Target="header141.xml"/><Relationship Id="rId208" Type="http://schemas.openxmlformats.org/officeDocument/2006/relationships/footer" Target="footer49.xml"/><Relationship Id="rId229" Type="http://schemas.openxmlformats.org/officeDocument/2006/relationships/header" Target="header159.xml"/><Relationship Id="rId19" Type="http://schemas.openxmlformats.org/officeDocument/2006/relationships/footer" Target="footer2.xml"/><Relationship Id="rId224" Type="http://schemas.openxmlformats.org/officeDocument/2006/relationships/header" Target="header155.xml"/><Relationship Id="rId240" Type="http://schemas.openxmlformats.org/officeDocument/2006/relationships/header" Target="header166.xml"/><Relationship Id="rId245" Type="http://schemas.openxmlformats.org/officeDocument/2006/relationships/header" Target="header171.xml"/><Relationship Id="rId261" Type="http://schemas.openxmlformats.org/officeDocument/2006/relationships/header" Target="header183.xml"/><Relationship Id="rId266" Type="http://schemas.openxmlformats.org/officeDocument/2006/relationships/header" Target="header187.xml"/><Relationship Id="rId287" Type="http://schemas.openxmlformats.org/officeDocument/2006/relationships/header" Target="header204.xml"/><Relationship Id="rId14" Type="http://schemas.openxmlformats.org/officeDocument/2006/relationships/image" Target="media/image4.jpeg"/><Relationship Id="rId30" Type="http://schemas.openxmlformats.org/officeDocument/2006/relationships/header" Target="header8.xml"/><Relationship Id="rId35" Type="http://schemas.openxmlformats.org/officeDocument/2006/relationships/header" Target="header13.xml"/><Relationship Id="rId56" Type="http://schemas.openxmlformats.org/officeDocument/2006/relationships/header" Target="header28.xml"/><Relationship Id="rId77" Type="http://schemas.openxmlformats.org/officeDocument/2006/relationships/header" Target="header44.xml"/><Relationship Id="rId100" Type="http://schemas.openxmlformats.org/officeDocument/2006/relationships/header" Target="header62.xml"/><Relationship Id="rId105" Type="http://schemas.openxmlformats.org/officeDocument/2006/relationships/header" Target="header66.xml"/><Relationship Id="rId126" Type="http://schemas.openxmlformats.org/officeDocument/2006/relationships/header" Target="header82.xml"/><Relationship Id="rId147" Type="http://schemas.openxmlformats.org/officeDocument/2006/relationships/footer" Target="footer35.xml"/><Relationship Id="rId168" Type="http://schemas.openxmlformats.org/officeDocument/2006/relationships/header" Target="header113.xml"/><Relationship Id="rId282" Type="http://schemas.openxmlformats.org/officeDocument/2006/relationships/header" Target="header200.xml"/><Relationship Id="rId312"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4.xml"/><Relationship Id="rId72" Type="http://schemas.openxmlformats.org/officeDocument/2006/relationships/footer" Target="footer17.xml"/><Relationship Id="rId93" Type="http://schemas.openxmlformats.org/officeDocument/2006/relationships/header" Target="header57.xml"/><Relationship Id="rId98" Type="http://schemas.openxmlformats.org/officeDocument/2006/relationships/header" Target="header61.xml"/><Relationship Id="rId121" Type="http://schemas.openxmlformats.org/officeDocument/2006/relationships/header" Target="header78.xml"/><Relationship Id="rId142" Type="http://schemas.openxmlformats.org/officeDocument/2006/relationships/header" Target="header94.xml"/><Relationship Id="rId163" Type="http://schemas.openxmlformats.org/officeDocument/2006/relationships/footer" Target="footer39.xml"/><Relationship Id="rId184" Type="http://schemas.openxmlformats.org/officeDocument/2006/relationships/header" Target="header125.xml"/><Relationship Id="rId189" Type="http://schemas.openxmlformats.org/officeDocument/2006/relationships/header" Target="header129.xml"/><Relationship Id="rId219" Type="http://schemas.openxmlformats.org/officeDocument/2006/relationships/header" Target="header151.xml"/><Relationship Id="rId3" Type="http://schemas.openxmlformats.org/officeDocument/2006/relationships/customXml" Target="../customXml/item3.xml"/><Relationship Id="rId214" Type="http://schemas.openxmlformats.org/officeDocument/2006/relationships/header" Target="header149.xml"/><Relationship Id="rId230" Type="http://schemas.openxmlformats.org/officeDocument/2006/relationships/footer" Target="footer54.xml"/><Relationship Id="rId235" Type="http://schemas.openxmlformats.org/officeDocument/2006/relationships/footer" Target="footer55.xml"/><Relationship Id="rId251" Type="http://schemas.openxmlformats.org/officeDocument/2006/relationships/header" Target="header175.xml"/><Relationship Id="rId256" Type="http://schemas.openxmlformats.org/officeDocument/2006/relationships/header" Target="header179.xml"/><Relationship Id="rId277" Type="http://schemas.openxmlformats.org/officeDocument/2006/relationships/header" Target="header196.xml"/><Relationship Id="rId298" Type="http://schemas.openxmlformats.org/officeDocument/2006/relationships/header" Target="header212.xml"/><Relationship Id="rId25" Type="http://schemas.openxmlformats.org/officeDocument/2006/relationships/footer" Target="footer6.xml"/><Relationship Id="rId46" Type="http://schemas.openxmlformats.org/officeDocument/2006/relationships/header" Target="header21.xml"/><Relationship Id="rId67" Type="http://schemas.openxmlformats.org/officeDocument/2006/relationships/header" Target="header37.xml"/><Relationship Id="rId116" Type="http://schemas.openxmlformats.org/officeDocument/2006/relationships/header" Target="header74.xml"/><Relationship Id="rId137" Type="http://schemas.openxmlformats.org/officeDocument/2006/relationships/header" Target="header90.xml"/><Relationship Id="rId158" Type="http://schemas.openxmlformats.org/officeDocument/2006/relationships/header" Target="header106.xml"/><Relationship Id="rId272" Type="http://schemas.openxmlformats.org/officeDocument/2006/relationships/header" Target="header192.xml"/><Relationship Id="rId293" Type="http://schemas.openxmlformats.org/officeDocument/2006/relationships/header" Target="header209.xml"/><Relationship Id="rId302" Type="http://schemas.openxmlformats.org/officeDocument/2006/relationships/footer" Target="footer71.xml"/><Relationship Id="rId307" Type="http://schemas.openxmlformats.org/officeDocument/2006/relationships/header" Target="header216.xml"/><Relationship Id="rId20" Type="http://schemas.openxmlformats.org/officeDocument/2006/relationships/footer" Target="footer3.xml"/><Relationship Id="rId41" Type="http://schemas.openxmlformats.org/officeDocument/2006/relationships/footer" Target="footer9.xml"/><Relationship Id="rId62" Type="http://schemas.openxmlformats.org/officeDocument/2006/relationships/footer" Target="footer14.xml"/><Relationship Id="rId83" Type="http://schemas.openxmlformats.org/officeDocument/2006/relationships/header" Target="header49.xml"/><Relationship Id="rId88" Type="http://schemas.openxmlformats.org/officeDocument/2006/relationships/header" Target="header53.xml"/><Relationship Id="rId111" Type="http://schemas.openxmlformats.org/officeDocument/2006/relationships/footer" Target="footer26.xml"/><Relationship Id="rId132" Type="http://schemas.openxmlformats.org/officeDocument/2006/relationships/header" Target="header86.xml"/><Relationship Id="rId153" Type="http://schemas.openxmlformats.org/officeDocument/2006/relationships/header" Target="header102.xml"/><Relationship Id="rId174" Type="http://schemas.openxmlformats.org/officeDocument/2006/relationships/header" Target="header117.xml"/><Relationship Id="rId179" Type="http://schemas.openxmlformats.org/officeDocument/2006/relationships/header" Target="header121.xml"/><Relationship Id="rId195" Type="http://schemas.openxmlformats.org/officeDocument/2006/relationships/header" Target="header135.xml"/><Relationship Id="rId209" Type="http://schemas.openxmlformats.org/officeDocument/2006/relationships/header" Target="header145.xml"/><Relationship Id="rId190" Type="http://schemas.openxmlformats.org/officeDocument/2006/relationships/header" Target="header130.xml"/><Relationship Id="rId204" Type="http://schemas.openxmlformats.org/officeDocument/2006/relationships/footer" Target="footer48.xml"/><Relationship Id="rId220" Type="http://schemas.openxmlformats.org/officeDocument/2006/relationships/header" Target="header152.xml"/><Relationship Id="rId225" Type="http://schemas.openxmlformats.org/officeDocument/2006/relationships/header" Target="header156.xml"/><Relationship Id="rId241" Type="http://schemas.openxmlformats.org/officeDocument/2006/relationships/header" Target="header167.xml"/><Relationship Id="rId246" Type="http://schemas.openxmlformats.org/officeDocument/2006/relationships/footer" Target="footer57.xml"/><Relationship Id="rId267" Type="http://schemas.openxmlformats.org/officeDocument/2006/relationships/header" Target="header188.xml"/><Relationship Id="rId288" Type="http://schemas.openxmlformats.org/officeDocument/2006/relationships/header" Target="header205.xml"/><Relationship Id="rId15" Type="http://schemas.openxmlformats.org/officeDocument/2006/relationships/image" Target="media/image5.jpeg"/><Relationship Id="rId36" Type="http://schemas.openxmlformats.org/officeDocument/2006/relationships/header" Target="header14.xml"/><Relationship Id="rId57" Type="http://schemas.openxmlformats.org/officeDocument/2006/relationships/header" Target="header29.xml"/><Relationship Id="rId106" Type="http://schemas.openxmlformats.org/officeDocument/2006/relationships/header" Target="header67.xml"/><Relationship Id="rId127" Type="http://schemas.openxmlformats.org/officeDocument/2006/relationships/footer" Target="footer30.xml"/><Relationship Id="rId262" Type="http://schemas.openxmlformats.org/officeDocument/2006/relationships/header" Target="header184.xml"/><Relationship Id="rId283" Type="http://schemas.openxmlformats.org/officeDocument/2006/relationships/header" Target="header201.xml"/><Relationship Id="rId313"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9.xml"/><Relationship Id="rId52" Type="http://schemas.openxmlformats.org/officeDocument/2006/relationships/header" Target="header25.xml"/><Relationship Id="rId73" Type="http://schemas.openxmlformats.org/officeDocument/2006/relationships/header" Target="header41.xml"/><Relationship Id="rId78" Type="http://schemas.openxmlformats.org/officeDocument/2006/relationships/header" Target="header45.xml"/><Relationship Id="rId94" Type="http://schemas.openxmlformats.org/officeDocument/2006/relationships/header" Target="header58.xml"/><Relationship Id="rId99" Type="http://schemas.openxmlformats.org/officeDocument/2006/relationships/footer" Target="footer23.xml"/><Relationship Id="rId101" Type="http://schemas.openxmlformats.org/officeDocument/2006/relationships/header" Target="header63.xml"/><Relationship Id="rId122" Type="http://schemas.openxmlformats.org/officeDocument/2006/relationships/header" Target="header79.xml"/><Relationship Id="rId143" Type="http://schemas.openxmlformats.org/officeDocument/2006/relationships/footer" Target="footer34.xml"/><Relationship Id="rId148" Type="http://schemas.openxmlformats.org/officeDocument/2006/relationships/header" Target="header98.xml"/><Relationship Id="rId164" Type="http://schemas.openxmlformats.org/officeDocument/2006/relationships/header" Target="header110.xml"/><Relationship Id="rId169" Type="http://schemas.openxmlformats.org/officeDocument/2006/relationships/header" Target="header114.xml"/><Relationship Id="rId185" Type="http://schemas.openxmlformats.org/officeDocument/2006/relationships/header" Target="header126.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122.xml"/><Relationship Id="rId210" Type="http://schemas.openxmlformats.org/officeDocument/2006/relationships/header" Target="header146.xml"/><Relationship Id="rId215" Type="http://schemas.openxmlformats.org/officeDocument/2006/relationships/header" Target="header150.xml"/><Relationship Id="rId236" Type="http://schemas.openxmlformats.org/officeDocument/2006/relationships/header" Target="header163.xml"/><Relationship Id="rId257" Type="http://schemas.openxmlformats.org/officeDocument/2006/relationships/header" Target="header180.xml"/><Relationship Id="rId278" Type="http://schemas.openxmlformats.org/officeDocument/2006/relationships/header" Target="header197.xml"/><Relationship Id="rId26" Type="http://schemas.openxmlformats.org/officeDocument/2006/relationships/header" Target="header5.xml"/><Relationship Id="rId231" Type="http://schemas.openxmlformats.org/officeDocument/2006/relationships/hyperlink" Target="mailto:ncc@uscg.mil" TargetMode="External"/><Relationship Id="rId252" Type="http://schemas.openxmlformats.org/officeDocument/2006/relationships/header" Target="header176.xml"/><Relationship Id="rId273" Type="http://schemas.openxmlformats.org/officeDocument/2006/relationships/header" Target="header193.xml"/><Relationship Id="rId294" Type="http://schemas.openxmlformats.org/officeDocument/2006/relationships/footer" Target="footer67.xml"/><Relationship Id="rId308" Type="http://schemas.openxmlformats.org/officeDocument/2006/relationships/header" Target="header217.xml"/><Relationship Id="rId47" Type="http://schemas.openxmlformats.org/officeDocument/2006/relationships/header" Target="header22.xml"/><Relationship Id="rId68" Type="http://schemas.openxmlformats.org/officeDocument/2006/relationships/footer" Target="footer16.xml"/><Relationship Id="rId89" Type="http://schemas.openxmlformats.org/officeDocument/2006/relationships/header" Target="header54.xml"/><Relationship Id="rId112" Type="http://schemas.openxmlformats.org/officeDocument/2006/relationships/header" Target="header71.xml"/><Relationship Id="rId133" Type="http://schemas.openxmlformats.org/officeDocument/2006/relationships/header" Target="header87.xml"/><Relationship Id="rId154" Type="http://schemas.openxmlformats.org/officeDocument/2006/relationships/header" Target="header103.xml"/><Relationship Id="rId175" Type="http://schemas.openxmlformats.org/officeDocument/2006/relationships/header" Target="header118.xml"/><Relationship Id="rId196" Type="http://schemas.openxmlformats.org/officeDocument/2006/relationships/footer" Target="footer46.xml"/><Relationship Id="rId200" Type="http://schemas.openxmlformats.org/officeDocument/2006/relationships/footer" Target="footer47.xml"/><Relationship Id="rId16" Type="http://schemas.openxmlformats.org/officeDocument/2006/relationships/header" Target="header1.xml"/><Relationship Id="rId221" Type="http://schemas.openxmlformats.org/officeDocument/2006/relationships/header" Target="header153.xml"/><Relationship Id="rId242" Type="http://schemas.openxmlformats.org/officeDocument/2006/relationships/header" Target="header168.xml"/><Relationship Id="rId263" Type="http://schemas.openxmlformats.org/officeDocument/2006/relationships/header" Target="header185.xml"/><Relationship Id="rId284" Type="http://schemas.openxmlformats.org/officeDocument/2006/relationships/footer" Target="footer65.xml"/><Relationship Id="rId37" Type="http://schemas.openxmlformats.org/officeDocument/2006/relationships/footer" Target="footer8.xml"/><Relationship Id="rId58" Type="http://schemas.openxmlformats.org/officeDocument/2006/relationships/header" Target="header30.xml"/><Relationship Id="rId79" Type="http://schemas.openxmlformats.org/officeDocument/2006/relationships/header" Target="header46.xml"/><Relationship Id="rId102" Type="http://schemas.openxmlformats.org/officeDocument/2006/relationships/header" Target="header64.xml"/><Relationship Id="rId123" Type="http://schemas.openxmlformats.org/officeDocument/2006/relationships/footer" Target="footer29.xml"/><Relationship Id="rId144" Type="http://schemas.openxmlformats.org/officeDocument/2006/relationships/header" Target="header95.xml"/><Relationship Id="rId90" Type="http://schemas.openxmlformats.org/officeDocument/2006/relationships/header" Target="header55.xml"/><Relationship Id="rId165" Type="http://schemas.openxmlformats.org/officeDocument/2006/relationships/header" Target="header111.xml"/><Relationship Id="rId186" Type="http://schemas.openxmlformats.org/officeDocument/2006/relationships/header" Target="header127.xml"/><Relationship Id="rId211" Type="http://schemas.openxmlformats.org/officeDocument/2006/relationships/header" Target="header147.xml"/><Relationship Id="rId232" Type="http://schemas.openxmlformats.org/officeDocument/2006/relationships/header" Target="header160.xml"/><Relationship Id="rId253" Type="http://schemas.openxmlformats.org/officeDocument/2006/relationships/header" Target="header177.xml"/><Relationship Id="rId274" Type="http://schemas.openxmlformats.org/officeDocument/2006/relationships/header" Target="header194.xml"/><Relationship Id="rId295" Type="http://schemas.openxmlformats.org/officeDocument/2006/relationships/header" Target="header210.xml"/><Relationship Id="rId309" Type="http://schemas.openxmlformats.org/officeDocument/2006/relationships/header" Target="header218.xml"/><Relationship Id="rId27" Type="http://schemas.openxmlformats.org/officeDocument/2006/relationships/footer" Target="footer7.xml"/><Relationship Id="rId48" Type="http://schemas.openxmlformats.org/officeDocument/2006/relationships/footer" Target="footer11.xml"/><Relationship Id="rId69" Type="http://schemas.openxmlformats.org/officeDocument/2006/relationships/header" Target="header38.xml"/><Relationship Id="rId113" Type="http://schemas.openxmlformats.org/officeDocument/2006/relationships/header" Target="header72.xml"/><Relationship Id="rId134" Type="http://schemas.openxmlformats.org/officeDocument/2006/relationships/header" Target="header88.xml"/><Relationship Id="rId80" Type="http://schemas.openxmlformats.org/officeDocument/2006/relationships/footer" Target="footer19.xml"/><Relationship Id="rId155" Type="http://schemas.openxmlformats.org/officeDocument/2006/relationships/footer" Target="footer37.xml"/><Relationship Id="rId176" Type="http://schemas.openxmlformats.org/officeDocument/2006/relationships/header" Target="header119.xml"/><Relationship Id="rId197" Type="http://schemas.openxmlformats.org/officeDocument/2006/relationships/header" Target="header136.xml"/><Relationship Id="rId201" Type="http://schemas.openxmlformats.org/officeDocument/2006/relationships/header" Target="header139.xml"/><Relationship Id="rId222" Type="http://schemas.openxmlformats.org/officeDocument/2006/relationships/footer" Target="footer52.xml"/><Relationship Id="rId243" Type="http://schemas.openxmlformats.org/officeDocument/2006/relationships/header" Target="header169.xml"/><Relationship Id="rId264" Type="http://schemas.openxmlformats.org/officeDocument/2006/relationships/header" Target="header186.xml"/><Relationship Id="rId285" Type="http://schemas.openxmlformats.org/officeDocument/2006/relationships/header" Target="header202.xml"/><Relationship Id="rId17" Type="http://schemas.openxmlformats.org/officeDocument/2006/relationships/header" Target="header2.xml"/><Relationship Id="rId38" Type="http://schemas.openxmlformats.org/officeDocument/2006/relationships/header" Target="header15.xml"/><Relationship Id="rId59" Type="http://schemas.openxmlformats.org/officeDocument/2006/relationships/header" Target="header31.xml"/><Relationship Id="rId103" Type="http://schemas.openxmlformats.org/officeDocument/2006/relationships/footer" Target="footer24.xml"/><Relationship Id="rId124" Type="http://schemas.openxmlformats.org/officeDocument/2006/relationships/header" Target="header80.xml"/><Relationship Id="rId310" Type="http://schemas.openxmlformats.org/officeDocument/2006/relationships/header" Target="header219.xml"/><Relationship Id="rId70" Type="http://schemas.openxmlformats.org/officeDocument/2006/relationships/header" Target="header39.xml"/><Relationship Id="rId91" Type="http://schemas.openxmlformats.org/officeDocument/2006/relationships/footer" Target="footer21.xml"/><Relationship Id="rId145" Type="http://schemas.openxmlformats.org/officeDocument/2006/relationships/header" Target="header96.xml"/><Relationship Id="rId166" Type="http://schemas.openxmlformats.org/officeDocument/2006/relationships/header" Target="header112.xml"/><Relationship Id="rId187" Type="http://schemas.openxmlformats.org/officeDocument/2006/relationships/footer" Target="footer45.xml"/><Relationship Id="rId1" Type="http://schemas.openxmlformats.org/officeDocument/2006/relationships/customXml" Target="../customXml/item1.xml"/><Relationship Id="rId212" Type="http://schemas.openxmlformats.org/officeDocument/2006/relationships/footer" Target="footer50.xml"/><Relationship Id="rId233" Type="http://schemas.openxmlformats.org/officeDocument/2006/relationships/header" Target="header161.xml"/><Relationship Id="rId254" Type="http://schemas.openxmlformats.org/officeDocument/2006/relationships/footer" Target="footer59.xml"/><Relationship Id="rId28" Type="http://schemas.openxmlformats.org/officeDocument/2006/relationships/header" Target="header6.xml"/><Relationship Id="rId49" Type="http://schemas.openxmlformats.org/officeDocument/2006/relationships/header" Target="header23.xml"/><Relationship Id="rId114" Type="http://schemas.openxmlformats.org/officeDocument/2006/relationships/header" Target="header73.xml"/><Relationship Id="rId275" Type="http://schemas.openxmlformats.org/officeDocument/2006/relationships/header" Target="header195.xml"/><Relationship Id="rId296" Type="http://schemas.openxmlformats.org/officeDocument/2006/relationships/footer" Target="footer68.xml"/><Relationship Id="rId300" Type="http://schemas.openxmlformats.org/officeDocument/2006/relationships/footer" Target="footer70.xml"/><Relationship Id="rId60" Type="http://schemas.openxmlformats.org/officeDocument/2006/relationships/header" Target="header32.xml"/><Relationship Id="rId81" Type="http://schemas.openxmlformats.org/officeDocument/2006/relationships/header" Target="header47.xml"/><Relationship Id="rId135" Type="http://schemas.openxmlformats.org/officeDocument/2006/relationships/footer" Target="footer32.xml"/><Relationship Id="rId156" Type="http://schemas.openxmlformats.org/officeDocument/2006/relationships/header" Target="header104.xml"/><Relationship Id="rId177" Type="http://schemas.openxmlformats.org/officeDocument/2006/relationships/footer" Target="footer43.xml"/><Relationship Id="rId198" Type="http://schemas.openxmlformats.org/officeDocument/2006/relationships/header" Target="header137.xml"/><Relationship Id="rId202" Type="http://schemas.openxmlformats.org/officeDocument/2006/relationships/header" Target="header140.xml"/><Relationship Id="rId223" Type="http://schemas.openxmlformats.org/officeDocument/2006/relationships/header" Target="header154.xml"/><Relationship Id="rId244" Type="http://schemas.openxmlformats.org/officeDocument/2006/relationships/header" Target="header170.xml"/><Relationship Id="rId18" Type="http://schemas.openxmlformats.org/officeDocument/2006/relationships/footer" Target="footer1.xml"/><Relationship Id="rId39" Type="http://schemas.openxmlformats.org/officeDocument/2006/relationships/header" Target="header16.xml"/><Relationship Id="rId265" Type="http://schemas.openxmlformats.org/officeDocument/2006/relationships/footer" Target="footer61.xml"/><Relationship Id="rId286" Type="http://schemas.openxmlformats.org/officeDocument/2006/relationships/header" Target="header203.xml"/><Relationship Id="rId50" Type="http://schemas.openxmlformats.org/officeDocument/2006/relationships/footer" Target="footer12.xml"/><Relationship Id="rId104" Type="http://schemas.openxmlformats.org/officeDocument/2006/relationships/header" Target="header65.xml"/><Relationship Id="rId125" Type="http://schemas.openxmlformats.org/officeDocument/2006/relationships/header" Target="header81.xml"/><Relationship Id="rId146" Type="http://schemas.openxmlformats.org/officeDocument/2006/relationships/header" Target="header97.xml"/><Relationship Id="rId167" Type="http://schemas.openxmlformats.org/officeDocument/2006/relationships/footer" Target="footer40.xml"/><Relationship Id="rId188" Type="http://schemas.openxmlformats.org/officeDocument/2006/relationships/header" Target="header128.xml"/><Relationship Id="rId311" Type="http://schemas.openxmlformats.org/officeDocument/2006/relationships/footer" Target="footer74.xml"/><Relationship Id="rId71" Type="http://schemas.openxmlformats.org/officeDocument/2006/relationships/header" Target="header40.xml"/><Relationship Id="rId92" Type="http://schemas.openxmlformats.org/officeDocument/2006/relationships/header" Target="header56.xml"/><Relationship Id="rId213" Type="http://schemas.openxmlformats.org/officeDocument/2006/relationships/header" Target="header148.xml"/><Relationship Id="rId234" Type="http://schemas.openxmlformats.org/officeDocument/2006/relationships/header" Target="header162.xml"/><Relationship Id="rId2" Type="http://schemas.openxmlformats.org/officeDocument/2006/relationships/customXml" Target="../customXml/item2.xml"/><Relationship Id="rId29" Type="http://schemas.openxmlformats.org/officeDocument/2006/relationships/header" Target="header7.xml"/><Relationship Id="rId255" Type="http://schemas.openxmlformats.org/officeDocument/2006/relationships/header" Target="header178.xml"/><Relationship Id="rId276" Type="http://schemas.openxmlformats.org/officeDocument/2006/relationships/footer" Target="footer63.xml"/><Relationship Id="rId297" Type="http://schemas.openxmlformats.org/officeDocument/2006/relationships/header" Target="header211.xml"/><Relationship Id="rId40" Type="http://schemas.openxmlformats.org/officeDocument/2006/relationships/header" Target="header17.xml"/><Relationship Id="rId115" Type="http://schemas.openxmlformats.org/officeDocument/2006/relationships/footer" Target="footer27.xml"/><Relationship Id="rId136" Type="http://schemas.openxmlformats.org/officeDocument/2006/relationships/header" Target="header89.xml"/><Relationship Id="rId157" Type="http://schemas.openxmlformats.org/officeDocument/2006/relationships/header" Target="header105.xml"/><Relationship Id="rId178" Type="http://schemas.openxmlformats.org/officeDocument/2006/relationships/header" Target="header120.xml"/><Relationship Id="rId301" Type="http://schemas.openxmlformats.org/officeDocument/2006/relationships/header" Target="header213.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MOSummary xmlns="98fe26f0-1c7a-4e3c-b1ce-54d5981ad926" xsi:nil="true"/>
    <_internet_About_DocSubject xmlns="98fe26f0-1c7a-4e3c-b1ce-54d5981ad926" xsi:nil="true"/>
    <IMODate xmlns="98fe26f0-1c7a-4e3c-b1ce-54d5981ad926" xsi:nil="true"/>
    <PublishingRollupImage xmlns="http://schemas.microsoft.com/sharepoint/v3" xsi:nil="true"/>
    <_internet_About_DocType xmlns="98fe26f0-1c7a-4e3c-b1ce-54d5981ad926" xsi:nil="true"/>
    <IMOLink xmlns="98fe26f0-1c7a-4e3c-b1ce-54d5981ad926" xsi:nil="true"/>
    <_internet_About_SortOrder xmlns="98fe26f0-1c7a-4e3c-b1ce-54d5981ad926">1</_internet_About_SortOrd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IMO About Document" ma:contentTypeID="0x01010066C161E685339642A308FDE7C0B0786A0800376DFA536894BB4680F0397FDDEEBC19" ma:contentTypeVersion="6" ma:contentTypeDescription="" ma:contentTypeScope="" ma:versionID="bc569cf68589e0ecf62ade65bc677913">
  <xsd:schema xmlns:xsd="http://www.w3.org/2001/XMLSchema" xmlns:xs="http://www.w3.org/2001/XMLSchema" xmlns:p="http://schemas.microsoft.com/office/2006/metadata/properties" xmlns:ns1="http://schemas.microsoft.com/sharepoint/v3" xmlns:ns2="98fe26f0-1c7a-4e3c-b1ce-54d5981ad926" targetNamespace="http://schemas.microsoft.com/office/2006/metadata/properties" ma:root="true" ma:fieldsID="16678233477b4c4c730a6533bcb92bc3" ns1:_="" ns2:_="">
    <xsd:import namespace="http://schemas.microsoft.com/sharepoint/v3"/>
    <xsd:import namespace="98fe26f0-1c7a-4e3c-b1ce-54d5981ad926"/>
    <xsd:element name="properties">
      <xsd:complexType>
        <xsd:sequence>
          <xsd:element name="documentManagement">
            <xsd:complexType>
              <xsd:all>
                <xsd:element ref="ns2:IMODate" minOccurs="0"/>
                <xsd:element ref="ns2:IMOSummary" minOccurs="0"/>
                <xsd:element ref="ns2:IMOLink" minOccurs="0"/>
                <xsd:element ref="ns1:PublishingRollupImage" minOccurs="0"/>
                <xsd:element ref="ns2:_internet_About_DocType" minOccurs="0"/>
                <xsd:element ref="ns2:_internet_About_DocSubject" minOccurs="0"/>
                <xsd:element ref="ns2:_internet_About_Sor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RollupImage" ma:index="5" nillable="true" ma:displayName="Rollup Image" ma:description="Rollup Image is a site column created by the Publishing feature. It is used on the Page Content Type as the image for the page shown in content roll-ups such as the Content By Search web part." ma:internalName="PublishingRollupImag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fe26f0-1c7a-4e3c-b1ce-54d5981ad926" elementFormDefault="qualified">
    <xsd:import namespace="http://schemas.microsoft.com/office/2006/documentManagement/types"/>
    <xsd:import namespace="http://schemas.microsoft.com/office/infopath/2007/PartnerControls"/>
    <xsd:element name="IMODate" ma:index="2" nillable="true" ma:displayName="Date" ma:format="DateOnly" ma:internalName="IMODate" ma:readOnly="false">
      <xsd:simpleType>
        <xsd:restriction base="dms:DateTime"/>
      </xsd:simpleType>
    </xsd:element>
    <xsd:element name="IMOSummary" ma:index="3" nillable="true" ma:displayName="Summary" ma:internalName="IMOSummary" ma:readOnly="false">
      <xsd:simpleType>
        <xsd:restriction base="dms:Note"/>
      </xsd:simpleType>
    </xsd:element>
    <xsd:element name="IMOLink" ma:index="4" nillable="true" ma:displayName="Link" ma:internalName="IMOLink" ma:readOnly="false">
      <xsd:simpleType>
        <xsd:restriction base="dms:Unknown"/>
      </xsd:simpleType>
    </xsd:element>
    <xsd:element name="_internet_About_DocType" ma:index="12" nillable="true" ma:displayName="About Document Type" ma:format="Dropdown" ma:internalName="_internet_About_DocType" ma:readOnly="false">
      <xsd:simpleType>
        <xsd:restriction base="dms:Choice">
          <xsd:enumeration value="About"/>
          <xsd:enumeration value="Conventions"/>
          <xsd:enumeration value="List of Conventions"/>
          <xsd:enumeration value="SG speeches to meetings"/>
          <xsd:enumeration value="Speeches by SG"/>
          <xsd:enumeration value="Status of Conventions"/>
          <xsd:enumeration value="Career"/>
          <xsd:enumeration value="Career-Appointment Information"/>
          <xsd:enumeration value="Career-Conditions of Employment"/>
          <xsd:enumeration value="Career-Externships"/>
          <xsd:enumeration value="Career-General Information"/>
          <xsd:enumeration value="Career-Internships"/>
          <xsd:enumeration value="Career-Online Courses"/>
          <xsd:enumeration value="Career-Personal History Forms"/>
          <xsd:enumeration value="Career-Vacancy Notices"/>
          <xsd:enumeration value="Career-Vacancies"/>
          <xsd:enumeration value="Vacancies-General Service Category"/>
          <xsd:enumeration value="Vacancies-Jr Professional Officers Prog"/>
          <xsd:enumeration value="Vacancies-Professional Category"/>
          <xsd:enumeration value="Vacancies-Senior Professionals"/>
          <xsd:enumeration value="Vacancies-Temp and other"/>
          <xsd:enumeration value="History"/>
          <xsd:enumeration value="Strategy"/>
          <xsd:enumeration value="Membership"/>
          <xsd:enumeration value="Events"/>
          <xsd:enumeration value="Events-FEMIP Conference"/>
          <xsd:enumeration value="Events-GloBallast"/>
          <xsd:enumeration value="Events-SeafarerDay"/>
          <xsd:enumeration value="Events-SafetyConference"/>
          <xsd:enumeration value="Events-ShipSafetySymposium"/>
          <xsd:enumeration value="Events-FishingVesselsSafetyConference"/>
          <xsd:enumeration value="Events-IMLI"/>
          <xsd:enumeration value="Events-Rio"/>
          <xsd:enumeration value="Events-Bravery"/>
          <xsd:enumeration value="Events-Maritime Prize"/>
          <xsd:enumeration value="Events-WMU"/>
          <xsd:enumeration value="Events-WMD"/>
          <xsd:enumeration value="Procurement"/>
        </xsd:restriction>
      </xsd:simpleType>
    </xsd:element>
    <xsd:element name="_internet_About_DocSubject" ma:index="13" nillable="true" ma:displayName="About Document Subject Matter" ma:format="Dropdown" ma:internalName="_internet_About_DocSubject" ma:readOnly="false">
      <xsd:simpleType>
        <xsd:restriction base="dms:Choice">
          <xsd:enumeration value="Strategy"/>
          <xsd:enumeration value="Strategy-IGOS-tdc"/>
          <xsd:enumeration value="Strategy-MemberStates-tdc"/>
          <xsd:enumeration value="Strategy-NGOS-tdc"/>
          <xsd:enumeration value="Strategy-RelatedDocuments-tdc"/>
          <xsd:enumeration value="Procurement"/>
          <xsd:enumeration value="Procurement-Tenders"/>
        </xsd:restriction>
      </xsd:simpleType>
    </xsd:element>
    <xsd:element name="_internet_About_SortOrder" ma:index="14" nillable="true" ma:displayName="About_SortOrder" ma:internalName="_internet_About_SortOrder"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3BC01C-D797-4DDD-AA84-CA9AEBB5FD50}">
  <ds:schemaRefs>
    <ds:schemaRef ds:uri="http://schemas.microsoft.com/sharepoint/v3/contenttype/forms"/>
  </ds:schemaRefs>
</ds:datastoreItem>
</file>

<file path=customXml/itemProps2.xml><?xml version="1.0" encoding="utf-8"?>
<ds:datastoreItem xmlns:ds="http://schemas.openxmlformats.org/officeDocument/2006/customXml" ds:itemID="{5415F81C-B17F-46AF-9C8E-CF8DF1BDAB06}">
  <ds:schemaRefs>
    <ds:schemaRef ds:uri="http://schemas.microsoft.com/office/2006/metadata/properties"/>
    <ds:schemaRef ds:uri="http://schemas.microsoft.com/office/infopath/2007/PartnerControls"/>
    <ds:schemaRef ds:uri="197f1daf-83a2-4f96-8eb4-47b4240c5aae"/>
  </ds:schemaRefs>
</ds:datastoreItem>
</file>

<file path=customXml/itemProps3.xml><?xml version="1.0" encoding="utf-8"?>
<ds:datastoreItem xmlns:ds="http://schemas.openxmlformats.org/officeDocument/2006/customXml" ds:itemID="{2E5DC930-2772-486F-951B-F35978DEADEE}">
  <ds:schemaRefs>
    <ds:schemaRef ds:uri="http://schemas.openxmlformats.org/officeDocument/2006/bibliography"/>
  </ds:schemaRefs>
</ds:datastoreItem>
</file>

<file path=customXml/itemProps4.xml><?xml version="1.0" encoding="utf-8"?>
<ds:datastoreItem xmlns:ds="http://schemas.openxmlformats.org/officeDocument/2006/customXml" ds:itemID="{D73A1318-D1DA-4BF1-A9BF-5241DFB643EB}"/>
</file>

<file path=docProps/app.xml><?xml version="1.0" encoding="utf-8"?>
<Properties xmlns="http://schemas.openxmlformats.org/officeDocument/2006/extended-properties" xmlns:vt="http://schemas.openxmlformats.org/officeDocument/2006/docPropsVTypes">
  <Template>Normal</Template>
  <TotalTime>1309</TotalTime>
  <Pages>538</Pages>
  <Words>232498</Words>
  <Characters>1325239</Characters>
  <Application>Microsoft Office Word</Application>
  <DocSecurity>0</DocSecurity>
  <Lines>11043</Lines>
  <Paragraphs>3109</Paragraphs>
  <ScaleCrop>false</ScaleCrop>
  <HeadingPairs>
    <vt:vector size="2" baseType="variant">
      <vt:variant>
        <vt:lpstr>Title</vt:lpstr>
      </vt:variant>
      <vt:variant>
        <vt:i4>1</vt:i4>
      </vt:variant>
    </vt:vector>
  </HeadingPairs>
  <TitlesOfParts>
    <vt:vector size="1" baseType="lpstr">
      <vt:lpstr>INTERNATIONAL MARITIME ORGANIZATION</vt:lpstr>
    </vt:vector>
  </TitlesOfParts>
  <Company>International Maritime Organization</Company>
  <LinksUpToDate>false</LinksUpToDate>
  <CharactersWithSpaces>1554628</CharactersWithSpaces>
  <SharedDoc>false</SharedDoc>
  <HLinks>
    <vt:vector size="2748" baseType="variant">
      <vt:variant>
        <vt:i4>4063248</vt:i4>
      </vt:variant>
      <vt:variant>
        <vt:i4>2745</vt:i4>
      </vt:variant>
      <vt:variant>
        <vt:i4>0</vt:i4>
      </vt:variant>
      <vt:variant>
        <vt:i4>5</vt:i4>
      </vt:variant>
      <vt:variant>
        <vt:lpwstr>mailto:ncc@uscg.mil</vt:lpwstr>
      </vt:variant>
      <vt:variant>
        <vt:lpwstr/>
      </vt:variant>
      <vt:variant>
        <vt:i4>4391038</vt:i4>
      </vt:variant>
      <vt:variant>
        <vt:i4>2742</vt:i4>
      </vt:variant>
      <vt:variant>
        <vt:i4>0</vt:i4>
      </vt:variant>
      <vt:variant>
        <vt:i4>5</vt:i4>
      </vt:variant>
      <vt:variant>
        <vt:lpwstr>mailto:alertes.cdc@diplomatie.gouv.fr</vt:lpwstr>
      </vt:variant>
      <vt:variant>
        <vt:lpwstr/>
      </vt:variant>
      <vt:variant>
        <vt:i4>5767294</vt:i4>
      </vt:variant>
      <vt:variant>
        <vt:i4>2739</vt:i4>
      </vt:variant>
      <vt:variant>
        <vt:i4>0</vt:i4>
      </vt:variant>
      <vt:variant>
        <vt:i4>5</vt:i4>
      </vt:variant>
      <vt:variant>
        <vt:lpwstr>mailto:arraisonnements.fae-saj-cej@diplomatie.gouv.fr</vt:lpwstr>
      </vt:variant>
      <vt:variant>
        <vt:lpwstr/>
      </vt:variant>
      <vt:variant>
        <vt:i4>1441848</vt:i4>
      </vt:variant>
      <vt:variant>
        <vt:i4>2729</vt:i4>
      </vt:variant>
      <vt:variant>
        <vt:i4>0</vt:i4>
      </vt:variant>
      <vt:variant>
        <vt:i4>5</vt:i4>
      </vt:variant>
      <vt:variant>
        <vt:lpwstr/>
      </vt:variant>
      <vt:variant>
        <vt:lpwstr>_Toc77265585</vt:lpwstr>
      </vt:variant>
      <vt:variant>
        <vt:i4>1507384</vt:i4>
      </vt:variant>
      <vt:variant>
        <vt:i4>2723</vt:i4>
      </vt:variant>
      <vt:variant>
        <vt:i4>0</vt:i4>
      </vt:variant>
      <vt:variant>
        <vt:i4>5</vt:i4>
      </vt:variant>
      <vt:variant>
        <vt:lpwstr/>
      </vt:variant>
      <vt:variant>
        <vt:lpwstr>_Toc77265584</vt:lpwstr>
      </vt:variant>
      <vt:variant>
        <vt:i4>1048632</vt:i4>
      </vt:variant>
      <vt:variant>
        <vt:i4>2717</vt:i4>
      </vt:variant>
      <vt:variant>
        <vt:i4>0</vt:i4>
      </vt:variant>
      <vt:variant>
        <vt:i4>5</vt:i4>
      </vt:variant>
      <vt:variant>
        <vt:lpwstr/>
      </vt:variant>
      <vt:variant>
        <vt:lpwstr>_Toc77265583</vt:lpwstr>
      </vt:variant>
      <vt:variant>
        <vt:i4>1114168</vt:i4>
      </vt:variant>
      <vt:variant>
        <vt:i4>2711</vt:i4>
      </vt:variant>
      <vt:variant>
        <vt:i4>0</vt:i4>
      </vt:variant>
      <vt:variant>
        <vt:i4>5</vt:i4>
      </vt:variant>
      <vt:variant>
        <vt:lpwstr/>
      </vt:variant>
      <vt:variant>
        <vt:lpwstr>_Toc77265582</vt:lpwstr>
      </vt:variant>
      <vt:variant>
        <vt:i4>1179704</vt:i4>
      </vt:variant>
      <vt:variant>
        <vt:i4>2705</vt:i4>
      </vt:variant>
      <vt:variant>
        <vt:i4>0</vt:i4>
      </vt:variant>
      <vt:variant>
        <vt:i4>5</vt:i4>
      </vt:variant>
      <vt:variant>
        <vt:lpwstr/>
      </vt:variant>
      <vt:variant>
        <vt:lpwstr>_Toc77265581</vt:lpwstr>
      </vt:variant>
      <vt:variant>
        <vt:i4>1245240</vt:i4>
      </vt:variant>
      <vt:variant>
        <vt:i4>2699</vt:i4>
      </vt:variant>
      <vt:variant>
        <vt:i4>0</vt:i4>
      </vt:variant>
      <vt:variant>
        <vt:i4>5</vt:i4>
      </vt:variant>
      <vt:variant>
        <vt:lpwstr/>
      </vt:variant>
      <vt:variant>
        <vt:lpwstr>_Toc77265580</vt:lpwstr>
      </vt:variant>
      <vt:variant>
        <vt:i4>1703991</vt:i4>
      </vt:variant>
      <vt:variant>
        <vt:i4>2693</vt:i4>
      </vt:variant>
      <vt:variant>
        <vt:i4>0</vt:i4>
      </vt:variant>
      <vt:variant>
        <vt:i4>5</vt:i4>
      </vt:variant>
      <vt:variant>
        <vt:lpwstr/>
      </vt:variant>
      <vt:variant>
        <vt:lpwstr>_Toc77265579</vt:lpwstr>
      </vt:variant>
      <vt:variant>
        <vt:i4>1769527</vt:i4>
      </vt:variant>
      <vt:variant>
        <vt:i4>2687</vt:i4>
      </vt:variant>
      <vt:variant>
        <vt:i4>0</vt:i4>
      </vt:variant>
      <vt:variant>
        <vt:i4>5</vt:i4>
      </vt:variant>
      <vt:variant>
        <vt:lpwstr/>
      </vt:variant>
      <vt:variant>
        <vt:lpwstr>_Toc77265578</vt:lpwstr>
      </vt:variant>
      <vt:variant>
        <vt:i4>1310775</vt:i4>
      </vt:variant>
      <vt:variant>
        <vt:i4>2681</vt:i4>
      </vt:variant>
      <vt:variant>
        <vt:i4>0</vt:i4>
      </vt:variant>
      <vt:variant>
        <vt:i4>5</vt:i4>
      </vt:variant>
      <vt:variant>
        <vt:lpwstr/>
      </vt:variant>
      <vt:variant>
        <vt:lpwstr>_Toc77265577</vt:lpwstr>
      </vt:variant>
      <vt:variant>
        <vt:i4>1376311</vt:i4>
      </vt:variant>
      <vt:variant>
        <vt:i4>2675</vt:i4>
      </vt:variant>
      <vt:variant>
        <vt:i4>0</vt:i4>
      </vt:variant>
      <vt:variant>
        <vt:i4>5</vt:i4>
      </vt:variant>
      <vt:variant>
        <vt:lpwstr/>
      </vt:variant>
      <vt:variant>
        <vt:lpwstr>_Toc77265576</vt:lpwstr>
      </vt:variant>
      <vt:variant>
        <vt:i4>1441847</vt:i4>
      </vt:variant>
      <vt:variant>
        <vt:i4>2669</vt:i4>
      </vt:variant>
      <vt:variant>
        <vt:i4>0</vt:i4>
      </vt:variant>
      <vt:variant>
        <vt:i4>5</vt:i4>
      </vt:variant>
      <vt:variant>
        <vt:lpwstr/>
      </vt:variant>
      <vt:variant>
        <vt:lpwstr>_Toc77265575</vt:lpwstr>
      </vt:variant>
      <vt:variant>
        <vt:i4>1507383</vt:i4>
      </vt:variant>
      <vt:variant>
        <vt:i4>2663</vt:i4>
      </vt:variant>
      <vt:variant>
        <vt:i4>0</vt:i4>
      </vt:variant>
      <vt:variant>
        <vt:i4>5</vt:i4>
      </vt:variant>
      <vt:variant>
        <vt:lpwstr/>
      </vt:variant>
      <vt:variant>
        <vt:lpwstr>_Toc77265574</vt:lpwstr>
      </vt:variant>
      <vt:variant>
        <vt:i4>1048631</vt:i4>
      </vt:variant>
      <vt:variant>
        <vt:i4>2657</vt:i4>
      </vt:variant>
      <vt:variant>
        <vt:i4>0</vt:i4>
      </vt:variant>
      <vt:variant>
        <vt:i4>5</vt:i4>
      </vt:variant>
      <vt:variant>
        <vt:lpwstr/>
      </vt:variant>
      <vt:variant>
        <vt:lpwstr>_Toc77265573</vt:lpwstr>
      </vt:variant>
      <vt:variant>
        <vt:i4>1114167</vt:i4>
      </vt:variant>
      <vt:variant>
        <vt:i4>2651</vt:i4>
      </vt:variant>
      <vt:variant>
        <vt:i4>0</vt:i4>
      </vt:variant>
      <vt:variant>
        <vt:i4>5</vt:i4>
      </vt:variant>
      <vt:variant>
        <vt:lpwstr/>
      </vt:variant>
      <vt:variant>
        <vt:lpwstr>_Toc77265572</vt:lpwstr>
      </vt:variant>
      <vt:variant>
        <vt:i4>1179703</vt:i4>
      </vt:variant>
      <vt:variant>
        <vt:i4>2645</vt:i4>
      </vt:variant>
      <vt:variant>
        <vt:i4>0</vt:i4>
      </vt:variant>
      <vt:variant>
        <vt:i4>5</vt:i4>
      </vt:variant>
      <vt:variant>
        <vt:lpwstr/>
      </vt:variant>
      <vt:variant>
        <vt:lpwstr>_Toc77265571</vt:lpwstr>
      </vt:variant>
      <vt:variant>
        <vt:i4>1245239</vt:i4>
      </vt:variant>
      <vt:variant>
        <vt:i4>2639</vt:i4>
      </vt:variant>
      <vt:variant>
        <vt:i4>0</vt:i4>
      </vt:variant>
      <vt:variant>
        <vt:i4>5</vt:i4>
      </vt:variant>
      <vt:variant>
        <vt:lpwstr/>
      </vt:variant>
      <vt:variant>
        <vt:lpwstr>_Toc77265570</vt:lpwstr>
      </vt:variant>
      <vt:variant>
        <vt:i4>1703990</vt:i4>
      </vt:variant>
      <vt:variant>
        <vt:i4>2633</vt:i4>
      </vt:variant>
      <vt:variant>
        <vt:i4>0</vt:i4>
      </vt:variant>
      <vt:variant>
        <vt:i4>5</vt:i4>
      </vt:variant>
      <vt:variant>
        <vt:lpwstr/>
      </vt:variant>
      <vt:variant>
        <vt:lpwstr>_Toc77265569</vt:lpwstr>
      </vt:variant>
      <vt:variant>
        <vt:i4>1769526</vt:i4>
      </vt:variant>
      <vt:variant>
        <vt:i4>2627</vt:i4>
      </vt:variant>
      <vt:variant>
        <vt:i4>0</vt:i4>
      </vt:variant>
      <vt:variant>
        <vt:i4>5</vt:i4>
      </vt:variant>
      <vt:variant>
        <vt:lpwstr/>
      </vt:variant>
      <vt:variant>
        <vt:lpwstr>_Toc77265568</vt:lpwstr>
      </vt:variant>
      <vt:variant>
        <vt:i4>1310774</vt:i4>
      </vt:variant>
      <vt:variant>
        <vt:i4>2621</vt:i4>
      </vt:variant>
      <vt:variant>
        <vt:i4>0</vt:i4>
      </vt:variant>
      <vt:variant>
        <vt:i4>5</vt:i4>
      </vt:variant>
      <vt:variant>
        <vt:lpwstr/>
      </vt:variant>
      <vt:variant>
        <vt:lpwstr>_Toc77265567</vt:lpwstr>
      </vt:variant>
      <vt:variant>
        <vt:i4>1376310</vt:i4>
      </vt:variant>
      <vt:variant>
        <vt:i4>2615</vt:i4>
      </vt:variant>
      <vt:variant>
        <vt:i4>0</vt:i4>
      </vt:variant>
      <vt:variant>
        <vt:i4>5</vt:i4>
      </vt:variant>
      <vt:variant>
        <vt:lpwstr/>
      </vt:variant>
      <vt:variant>
        <vt:lpwstr>_Toc77265566</vt:lpwstr>
      </vt:variant>
      <vt:variant>
        <vt:i4>1441846</vt:i4>
      </vt:variant>
      <vt:variant>
        <vt:i4>2609</vt:i4>
      </vt:variant>
      <vt:variant>
        <vt:i4>0</vt:i4>
      </vt:variant>
      <vt:variant>
        <vt:i4>5</vt:i4>
      </vt:variant>
      <vt:variant>
        <vt:lpwstr/>
      </vt:variant>
      <vt:variant>
        <vt:lpwstr>_Toc77265565</vt:lpwstr>
      </vt:variant>
      <vt:variant>
        <vt:i4>1507382</vt:i4>
      </vt:variant>
      <vt:variant>
        <vt:i4>2603</vt:i4>
      </vt:variant>
      <vt:variant>
        <vt:i4>0</vt:i4>
      </vt:variant>
      <vt:variant>
        <vt:i4>5</vt:i4>
      </vt:variant>
      <vt:variant>
        <vt:lpwstr/>
      </vt:variant>
      <vt:variant>
        <vt:lpwstr>_Toc77265564</vt:lpwstr>
      </vt:variant>
      <vt:variant>
        <vt:i4>1048630</vt:i4>
      </vt:variant>
      <vt:variant>
        <vt:i4>2597</vt:i4>
      </vt:variant>
      <vt:variant>
        <vt:i4>0</vt:i4>
      </vt:variant>
      <vt:variant>
        <vt:i4>5</vt:i4>
      </vt:variant>
      <vt:variant>
        <vt:lpwstr/>
      </vt:variant>
      <vt:variant>
        <vt:lpwstr>_Toc77265563</vt:lpwstr>
      </vt:variant>
      <vt:variant>
        <vt:i4>1114166</vt:i4>
      </vt:variant>
      <vt:variant>
        <vt:i4>2591</vt:i4>
      </vt:variant>
      <vt:variant>
        <vt:i4>0</vt:i4>
      </vt:variant>
      <vt:variant>
        <vt:i4>5</vt:i4>
      </vt:variant>
      <vt:variant>
        <vt:lpwstr/>
      </vt:variant>
      <vt:variant>
        <vt:lpwstr>_Toc77265562</vt:lpwstr>
      </vt:variant>
      <vt:variant>
        <vt:i4>1179702</vt:i4>
      </vt:variant>
      <vt:variant>
        <vt:i4>2585</vt:i4>
      </vt:variant>
      <vt:variant>
        <vt:i4>0</vt:i4>
      </vt:variant>
      <vt:variant>
        <vt:i4>5</vt:i4>
      </vt:variant>
      <vt:variant>
        <vt:lpwstr/>
      </vt:variant>
      <vt:variant>
        <vt:lpwstr>_Toc77265561</vt:lpwstr>
      </vt:variant>
      <vt:variant>
        <vt:i4>1245238</vt:i4>
      </vt:variant>
      <vt:variant>
        <vt:i4>2579</vt:i4>
      </vt:variant>
      <vt:variant>
        <vt:i4>0</vt:i4>
      </vt:variant>
      <vt:variant>
        <vt:i4>5</vt:i4>
      </vt:variant>
      <vt:variant>
        <vt:lpwstr/>
      </vt:variant>
      <vt:variant>
        <vt:lpwstr>_Toc77265560</vt:lpwstr>
      </vt:variant>
      <vt:variant>
        <vt:i4>1703989</vt:i4>
      </vt:variant>
      <vt:variant>
        <vt:i4>2573</vt:i4>
      </vt:variant>
      <vt:variant>
        <vt:i4>0</vt:i4>
      </vt:variant>
      <vt:variant>
        <vt:i4>5</vt:i4>
      </vt:variant>
      <vt:variant>
        <vt:lpwstr/>
      </vt:variant>
      <vt:variant>
        <vt:lpwstr>_Toc77265559</vt:lpwstr>
      </vt:variant>
      <vt:variant>
        <vt:i4>1769525</vt:i4>
      </vt:variant>
      <vt:variant>
        <vt:i4>2567</vt:i4>
      </vt:variant>
      <vt:variant>
        <vt:i4>0</vt:i4>
      </vt:variant>
      <vt:variant>
        <vt:i4>5</vt:i4>
      </vt:variant>
      <vt:variant>
        <vt:lpwstr/>
      </vt:variant>
      <vt:variant>
        <vt:lpwstr>_Toc77265558</vt:lpwstr>
      </vt:variant>
      <vt:variant>
        <vt:i4>1310773</vt:i4>
      </vt:variant>
      <vt:variant>
        <vt:i4>2561</vt:i4>
      </vt:variant>
      <vt:variant>
        <vt:i4>0</vt:i4>
      </vt:variant>
      <vt:variant>
        <vt:i4>5</vt:i4>
      </vt:variant>
      <vt:variant>
        <vt:lpwstr/>
      </vt:variant>
      <vt:variant>
        <vt:lpwstr>_Toc77265557</vt:lpwstr>
      </vt:variant>
      <vt:variant>
        <vt:i4>1376309</vt:i4>
      </vt:variant>
      <vt:variant>
        <vt:i4>2555</vt:i4>
      </vt:variant>
      <vt:variant>
        <vt:i4>0</vt:i4>
      </vt:variant>
      <vt:variant>
        <vt:i4>5</vt:i4>
      </vt:variant>
      <vt:variant>
        <vt:lpwstr/>
      </vt:variant>
      <vt:variant>
        <vt:lpwstr>_Toc77265556</vt:lpwstr>
      </vt:variant>
      <vt:variant>
        <vt:i4>1441845</vt:i4>
      </vt:variant>
      <vt:variant>
        <vt:i4>2549</vt:i4>
      </vt:variant>
      <vt:variant>
        <vt:i4>0</vt:i4>
      </vt:variant>
      <vt:variant>
        <vt:i4>5</vt:i4>
      </vt:variant>
      <vt:variant>
        <vt:lpwstr/>
      </vt:variant>
      <vt:variant>
        <vt:lpwstr>_Toc77265555</vt:lpwstr>
      </vt:variant>
      <vt:variant>
        <vt:i4>1507381</vt:i4>
      </vt:variant>
      <vt:variant>
        <vt:i4>2543</vt:i4>
      </vt:variant>
      <vt:variant>
        <vt:i4>0</vt:i4>
      </vt:variant>
      <vt:variant>
        <vt:i4>5</vt:i4>
      </vt:variant>
      <vt:variant>
        <vt:lpwstr/>
      </vt:variant>
      <vt:variant>
        <vt:lpwstr>_Toc77265554</vt:lpwstr>
      </vt:variant>
      <vt:variant>
        <vt:i4>1048629</vt:i4>
      </vt:variant>
      <vt:variant>
        <vt:i4>2537</vt:i4>
      </vt:variant>
      <vt:variant>
        <vt:i4>0</vt:i4>
      </vt:variant>
      <vt:variant>
        <vt:i4>5</vt:i4>
      </vt:variant>
      <vt:variant>
        <vt:lpwstr/>
      </vt:variant>
      <vt:variant>
        <vt:lpwstr>_Toc77265553</vt:lpwstr>
      </vt:variant>
      <vt:variant>
        <vt:i4>1114165</vt:i4>
      </vt:variant>
      <vt:variant>
        <vt:i4>2531</vt:i4>
      </vt:variant>
      <vt:variant>
        <vt:i4>0</vt:i4>
      </vt:variant>
      <vt:variant>
        <vt:i4>5</vt:i4>
      </vt:variant>
      <vt:variant>
        <vt:lpwstr/>
      </vt:variant>
      <vt:variant>
        <vt:lpwstr>_Toc77265552</vt:lpwstr>
      </vt:variant>
      <vt:variant>
        <vt:i4>1179701</vt:i4>
      </vt:variant>
      <vt:variant>
        <vt:i4>2525</vt:i4>
      </vt:variant>
      <vt:variant>
        <vt:i4>0</vt:i4>
      </vt:variant>
      <vt:variant>
        <vt:i4>5</vt:i4>
      </vt:variant>
      <vt:variant>
        <vt:lpwstr/>
      </vt:variant>
      <vt:variant>
        <vt:lpwstr>_Toc77265551</vt:lpwstr>
      </vt:variant>
      <vt:variant>
        <vt:i4>1245237</vt:i4>
      </vt:variant>
      <vt:variant>
        <vt:i4>2519</vt:i4>
      </vt:variant>
      <vt:variant>
        <vt:i4>0</vt:i4>
      </vt:variant>
      <vt:variant>
        <vt:i4>5</vt:i4>
      </vt:variant>
      <vt:variant>
        <vt:lpwstr/>
      </vt:variant>
      <vt:variant>
        <vt:lpwstr>_Toc77265550</vt:lpwstr>
      </vt:variant>
      <vt:variant>
        <vt:i4>1703988</vt:i4>
      </vt:variant>
      <vt:variant>
        <vt:i4>2513</vt:i4>
      </vt:variant>
      <vt:variant>
        <vt:i4>0</vt:i4>
      </vt:variant>
      <vt:variant>
        <vt:i4>5</vt:i4>
      </vt:variant>
      <vt:variant>
        <vt:lpwstr/>
      </vt:variant>
      <vt:variant>
        <vt:lpwstr>_Toc77265549</vt:lpwstr>
      </vt:variant>
      <vt:variant>
        <vt:i4>1769524</vt:i4>
      </vt:variant>
      <vt:variant>
        <vt:i4>2507</vt:i4>
      </vt:variant>
      <vt:variant>
        <vt:i4>0</vt:i4>
      </vt:variant>
      <vt:variant>
        <vt:i4>5</vt:i4>
      </vt:variant>
      <vt:variant>
        <vt:lpwstr/>
      </vt:variant>
      <vt:variant>
        <vt:lpwstr>_Toc77265548</vt:lpwstr>
      </vt:variant>
      <vt:variant>
        <vt:i4>1310772</vt:i4>
      </vt:variant>
      <vt:variant>
        <vt:i4>2501</vt:i4>
      </vt:variant>
      <vt:variant>
        <vt:i4>0</vt:i4>
      </vt:variant>
      <vt:variant>
        <vt:i4>5</vt:i4>
      </vt:variant>
      <vt:variant>
        <vt:lpwstr/>
      </vt:variant>
      <vt:variant>
        <vt:lpwstr>_Toc77265547</vt:lpwstr>
      </vt:variant>
      <vt:variant>
        <vt:i4>1376308</vt:i4>
      </vt:variant>
      <vt:variant>
        <vt:i4>2495</vt:i4>
      </vt:variant>
      <vt:variant>
        <vt:i4>0</vt:i4>
      </vt:variant>
      <vt:variant>
        <vt:i4>5</vt:i4>
      </vt:variant>
      <vt:variant>
        <vt:lpwstr/>
      </vt:variant>
      <vt:variant>
        <vt:lpwstr>_Toc77265546</vt:lpwstr>
      </vt:variant>
      <vt:variant>
        <vt:i4>1441844</vt:i4>
      </vt:variant>
      <vt:variant>
        <vt:i4>2489</vt:i4>
      </vt:variant>
      <vt:variant>
        <vt:i4>0</vt:i4>
      </vt:variant>
      <vt:variant>
        <vt:i4>5</vt:i4>
      </vt:variant>
      <vt:variant>
        <vt:lpwstr/>
      </vt:variant>
      <vt:variant>
        <vt:lpwstr>_Toc77265545</vt:lpwstr>
      </vt:variant>
      <vt:variant>
        <vt:i4>1507380</vt:i4>
      </vt:variant>
      <vt:variant>
        <vt:i4>2483</vt:i4>
      </vt:variant>
      <vt:variant>
        <vt:i4>0</vt:i4>
      </vt:variant>
      <vt:variant>
        <vt:i4>5</vt:i4>
      </vt:variant>
      <vt:variant>
        <vt:lpwstr/>
      </vt:variant>
      <vt:variant>
        <vt:lpwstr>_Toc77265544</vt:lpwstr>
      </vt:variant>
      <vt:variant>
        <vt:i4>1048628</vt:i4>
      </vt:variant>
      <vt:variant>
        <vt:i4>2477</vt:i4>
      </vt:variant>
      <vt:variant>
        <vt:i4>0</vt:i4>
      </vt:variant>
      <vt:variant>
        <vt:i4>5</vt:i4>
      </vt:variant>
      <vt:variant>
        <vt:lpwstr/>
      </vt:variant>
      <vt:variant>
        <vt:lpwstr>_Toc77265543</vt:lpwstr>
      </vt:variant>
      <vt:variant>
        <vt:i4>1114164</vt:i4>
      </vt:variant>
      <vt:variant>
        <vt:i4>2471</vt:i4>
      </vt:variant>
      <vt:variant>
        <vt:i4>0</vt:i4>
      </vt:variant>
      <vt:variant>
        <vt:i4>5</vt:i4>
      </vt:variant>
      <vt:variant>
        <vt:lpwstr/>
      </vt:variant>
      <vt:variant>
        <vt:lpwstr>_Toc77265542</vt:lpwstr>
      </vt:variant>
      <vt:variant>
        <vt:i4>1179700</vt:i4>
      </vt:variant>
      <vt:variant>
        <vt:i4>2465</vt:i4>
      </vt:variant>
      <vt:variant>
        <vt:i4>0</vt:i4>
      </vt:variant>
      <vt:variant>
        <vt:i4>5</vt:i4>
      </vt:variant>
      <vt:variant>
        <vt:lpwstr/>
      </vt:variant>
      <vt:variant>
        <vt:lpwstr>_Toc77265541</vt:lpwstr>
      </vt:variant>
      <vt:variant>
        <vt:i4>1245236</vt:i4>
      </vt:variant>
      <vt:variant>
        <vt:i4>2459</vt:i4>
      </vt:variant>
      <vt:variant>
        <vt:i4>0</vt:i4>
      </vt:variant>
      <vt:variant>
        <vt:i4>5</vt:i4>
      </vt:variant>
      <vt:variant>
        <vt:lpwstr/>
      </vt:variant>
      <vt:variant>
        <vt:lpwstr>_Toc77265540</vt:lpwstr>
      </vt:variant>
      <vt:variant>
        <vt:i4>1703987</vt:i4>
      </vt:variant>
      <vt:variant>
        <vt:i4>2453</vt:i4>
      </vt:variant>
      <vt:variant>
        <vt:i4>0</vt:i4>
      </vt:variant>
      <vt:variant>
        <vt:i4>5</vt:i4>
      </vt:variant>
      <vt:variant>
        <vt:lpwstr/>
      </vt:variant>
      <vt:variant>
        <vt:lpwstr>_Toc77265539</vt:lpwstr>
      </vt:variant>
      <vt:variant>
        <vt:i4>1769523</vt:i4>
      </vt:variant>
      <vt:variant>
        <vt:i4>2447</vt:i4>
      </vt:variant>
      <vt:variant>
        <vt:i4>0</vt:i4>
      </vt:variant>
      <vt:variant>
        <vt:i4>5</vt:i4>
      </vt:variant>
      <vt:variant>
        <vt:lpwstr/>
      </vt:variant>
      <vt:variant>
        <vt:lpwstr>_Toc77265538</vt:lpwstr>
      </vt:variant>
      <vt:variant>
        <vt:i4>1310771</vt:i4>
      </vt:variant>
      <vt:variant>
        <vt:i4>2441</vt:i4>
      </vt:variant>
      <vt:variant>
        <vt:i4>0</vt:i4>
      </vt:variant>
      <vt:variant>
        <vt:i4>5</vt:i4>
      </vt:variant>
      <vt:variant>
        <vt:lpwstr/>
      </vt:variant>
      <vt:variant>
        <vt:lpwstr>_Toc77265537</vt:lpwstr>
      </vt:variant>
      <vt:variant>
        <vt:i4>1376307</vt:i4>
      </vt:variant>
      <vt:variant>
        <vt:i4>2435</vt:i4>
      </vt:variant>
      <vt:variant>
        <vt:i4>0</vt:i4>
      </vt:variant>
      <vt:variant>
        <vt:i4>5</vt:i4>
      </vt:variant>
      <vt:variant>
        <vt:lpwstr/>
      </vt:variant>
      <vt:variant>
        <vt:lpwstr>_Toc77265536</vt:lpwstr>
      </vt:variant>
      <vt:variant>
        <vt:i4>1441843</vt:i4>
      </vt:variant>
      <vt:variant>
        <vt:i4>2429</vt:i4>
      </vt:variant>
      <vt:variant>
        <vt:i4>0</vt:i4>
      </vt:variant>
      <vt:variant>
        <vt:i4>5</vt:i4>
      </vt:variant>
      <vt:variant>
        <vt:lpwstr/>
      </vt:variant>
      <vt:variant>
        <vt:lpwstr>_Toc77265535</vt:lpwstr>
      </vt:variant>
      <vt:variant>
        <vt:i4>1507379</vt:i4>
      </vt:variant>
      <vt:variant>
        <vt:i4>2423</vt:i4>
      </vt:variant>
      <vt:variant>
        <vt:i4>0</vt:i4>
      </vt:variant>
      <vt:variant>
        <vt:i4>5</vt:i4>
      </vt:variant>
      <vt:variant>
        <vt:lpwstr/>
      </vt:variant>
      <vt:variant>
        <vt:lpwstr>_Toc77265534</vt:lpwstr>
      </vt:variant>
      <vt:variant>
        <vt:i4>1048627</vt:i4>
      </vt:variant>
      <vt:variant>
        <vt:i4>2417</vt:i4>
      </vt:variant>
      <vt:variant>
        <vt:i4>0</vt:i4>
      </vt:variant>
      <vt:variant>
        <vt:i4>5</vt:i4>
      </vt:variant>
      <vt:variant>
        <vt:lpwstr/>
      </vt:variant>
      <vt:variant>
        <vt:lpwstr>_Toc77265533</vt:lpwstr>
      </vt:variant>
      <vt:variant>
        <vt:i4>1114163</vt:i4>
      </vt:variant>
      <vt:variant>
        <vt:i4>2411</vt:i4>
      </vt:variant>
      <vt:variant>
        <vt:i4>0</vt:i4>
      </vt:variant>
      <vt:variant>
        <vt:i4>5</vt:i4>
      </vt:variant>
      <vt:variant>
        <vt:lpwstr/>
      </vt:variant>
      <vt:variant>
        <vt:lpwstr>_Toc77265532</vt:lpwstr>
      </vt:variant>
      <vt:variant>
        <vt:i4>1179699</vt:i4>
      </vt:variant>
      <vt:variant>
        <vt:i4>2405</vt:i4>
      </vt:variant>
      <vt:variant>
        <vt:i4>0</vt:i4>
      </vt:variant>
      <vt:variant>
        <vt:i4>5</vt:i4>
      </vt:variant>
      <vt:variant>
        <vt:lpwstr/>
      </vt:variant>
      <vt:variant>
        <vt:lpwstr>_Toc77265531</vt:lpwstr>
      </vt:variant>
      <vt:variant>
        <vt:i4>1245235</vt:i4>
      </vt:variant>
      <vt:variant>
        <vt:i4>2399</vt:i4>
      </vt:variant>
      <vt:variant>
        <vt:i4>0</vt:i4>
      </vt:variant>
      <vt:variant>
        <vt:i4>5</vt:i4>
      </vt:variant>
      <vt:variant>
        <vt:lpwstr/>
      </vt:variant>
      <vt:variant>
        <vt:lpwstr>_Toc77265530</vt:lpwstr>
      </vt:variant>
      <vt:variant>
        <vt:i4>1703986</vt:i4>
      </vt:variant>
      <vt:variant>
        <vt:i4>2393</vt:i4>
      </vt:variant>
      <vt:variant>
        <vt:i4>0</vt:i4>
      </vt:variant>
      <vt:variant>
        <vt:i4>5</vt:i4>
      </vt:variant>
      <vt:variant>
        <vt:lpwstr/>
      </vt:variant>
      <vt:variant>
        <vt:lpwstr>_Toc77265529</vt:lpwstr>
      </vt:variant>
      <vt:variant>
        <vt:i4>1769522</vt:i4>
      </vt:variant>
      <vt:variant>
        <vt:i4>2387</vt:i4>
      </vt:variant>
      <vt:variant>
        <vt:i4>0</vt:i4>
      </vt:variant>
      <vt:variant>
        <vt:i4>5</vt:i4>
      </vt:variant>
      <vt:variant>
        <vt:lpwstr/>
      </vt:variant>
      <vt:variant>
        <vt:lpwstr>_Toc77265528</vt:lpwstr>
      </vt:variant>
      <vt:variant>
        <vt:i4>1310770</vt:i4>
      </vt:variant>
      <vt:variant>
        <vt:i4>2381</vt:i4>
      </vt:variant>
      <vt:variant>
        <vt:i4>0</vt:i4>
      </vt:variant>
      <vt:variant>
        <vt:i4>5</vt:i4>
      </vt:variant>
      <vt:variant>
        <vt:lpwstr/>
      </vt:variant>
      <vt:variant>
        <vt:lpwstr>_Toc77265527</vt:lpwstr>
      </vt:variant>
      <vt:variant>
        <vt:i4>1376306</vt:i4>
      </vt:variant>
      <vt:variant>
        <vt:i4>2375</vt:i4>
      </vt:variant>
      <vt:variant>
        <vt:i4>0</vt:i4>
      </vt:variant>
      <vt:variant>
        <vt:i4>5</vt:i4>
      </vt:variant>
      <vt:variant>
        <vt:lpwstr/>
      </vt:variant>
      <vt:variant>
        <vt:lpwstr>_Toc77265526</vt:lpwstr>
      </vt:variant>
      <vt:variant>
        <vt:i4>1441842</vt:i4>
      </vt:variant>
      <vt:variant>
        <vt:i4>2369</vt:i4>
      </vt:variant>
      <vt:variant>
        <vt:i4>0</vt:i4>
      </vt:variant>
      <vt:variant>
        <vt:i4>5</vt:i4>
      </vt:variant>
      <vt:variant>
        <vt:lpwstr/>
      </vt:variant>
      <vt:variant>
        <vt:lpwstr>_Toc77265525</vt:lpwstr>
      </vt:variant>
      <vt:variant>
        <vt:i4>1507378</vt:i4>
      </vt:variant>
      <vt:variant>
        <vt:i4>2363</vt:i4>
      </vt:variant>
      <vt:variant>
        <vt:i4>0</vt:i4>
      </vt:variant>
      <vt:variant>
        <vt:i4>5</vt:i4>
      </vt:variant>
      <vt:variant>
        <vt:lpwstr/>
      </vt:variant>
      <vt:variant>
        <vt:lpwstr>_Toc77265524</vt:lpwstr>
      </vt:variant>
      <vt:variant>
        <vt:i4>1048626</vt:i4>
      </vt:variant>
      <vt:variant>
        <vt:i4>2357</vt:i4>
      </vt:variant>
      <vt:variant>
        <vt:i4>0</vt:i4>
      </vt:variant>
      <vt:variant>
        <vt:i4>5</vt:i4>
      </vt:variant>
      <vt:variant>
        <vt:lpwstr/>
      </vt:variant>
      <vt:variant>
        <vt:lpwstr>_Toc77265523</vt:lpwstr>
      </vt:variant>
      <vt:variant>
        <vt:i4>1114162</vt:i4>
      </vt:variant>
      <vt:variant>
        <vt:i4>2351</vt:i4>
      </vt:variant>
      <vt:variant>
        <vt:i4>0</vt:i4>
      </vt:variant>
      <vt:variant>
        <vt:i4>5</vt:i4>
      </vt:variant>
      <vt:variant>
        <vt:lpwstr/>
      </vt:variant>
      <vt:variant>
        <vt:lpwstr>_Toc77265522</vt:lpwstr>
      </vt:variant>
      <vt:variant>
        <vt:i4>1179698</vt:i4>
      </vt:variant>
      <vt:variant>
        <vt:i4>2345</vt:i4>
      </vt:variant>
      <vt:variant>
        <vt:i4>0</vt:i4>
      </vt:variant>
      <vt:variant>
        <vt:i4>5</vt:i4>
      </vt:variant>
      <vt:variant>
        <vt:lpwstr/>
      </vt:variant>
      <vt:variant>
        <vt:lpwstr>_Toc77265521</vt:lpwstr>
      </vt:variant>
      <vt:variant>
        <vt:i4>1245234</vt:i4>
      </vt:variant>
      <vt:variant>
        <vt:i4>2339</vt:i4>
      </vt:variant>
      <vt:variant>
        <vt:i4>0</vt:i4>
      </vt:variant>
      <vt:variant>
        <vt:i4>5</vt:i4>
      </vt:variant>
      <vt:variant>
        <vt:lpwstr/>
      </vt:variant>
      <vt:variant>
        <vt:lpwstr>_Toc77265520</vt:lpwstr>
      </vt:variant>
      <vt:variant>
        <vt:i4>1703985</vt:i4>
      </vt:variant>
      <vt:variant>
        <vt:i4>2333</vt:i4>
      </vt:variant>
      <vt:variant>
        <vt:i4>0</vt:i4>
      </vt:variant>
      <vt:variant>
        <vt:i4>5</vt:i4>
      </vt:variant>
      <vt:variant>
        <vt:lpwstr/>
      </vt:variant>
      <vt:variant>
        <vt:lpwstr>_Toc77265519</vt:lpwstr>
      </vt:variant>
      <vt:variant>
        <vt:i4>1769521</vt:i4>
      </vt:variant>
      <vt:variant>
        <vt:i4>2327</vt:i4>
      </vt:variant>
      <vt:variant>
        <vt:i4>0</vt:i4>
      </vt:variant>
      <vt:variant>
        <vt:i4>5</vt:i4>
      </vt:variant>
      <vt:variant>
        <vt:lpwstr/>
      </vt:variant>
      <vt:variant>
        <vt:lpwstr>_Toc77265518</vt:lpwstr>
      </vt:variant>
      <vt:variant>
        <vt:i4>1310769</vt:i4>
      </vt:variant>
      <vt:variant>
        <vt:i4>2321</vt:i4>
      </vt:variant>
      <vt:variant>
        <vt:i4>0</vt:i4>
      </vt:variant>
      <vt:variant>
        <vt:i4>5</vt:i4>
      </vt:variant>
      <vt:variant>
        <vt:lpwstr/>
      </vt:variant>
      <vt:variant>
        <vt:lpwstr>_Toc77265517</vt:lpwstr>
      </vt:variant>
      <vt:variant>
        <vt:i4>1376305</vt:i4>
      </vt:variant>
      <vt:variant>
        <vt:i4>2315</vt:i4>
      </vt:variant>
      <vt:variant>
        <vt:i4>0</vt:i4>
      </vt:variant>
      <vt:variant>
        <vt:i4>5</vt:i4>
      </vt:variant>
      <vt:variant>
        <vt:lpwstr/>
      </vt:variant>
      <vt:variant>
        <vt:lpwstr>_Toc77265516</vt:lpwstr>
      </vt:variant>
      <vt:variant>
        <vt:i4>1441841</vt:i4>
      </vt:variant>
      <vt:variant>
        <vt:i4>2309</vt:i4>
      </vt:variant>
      <vt:variant>
        <vt:i4>0</vt:i4>
      </vt:variant>
      <vt:variant>
        <vt:i4>5</vt:i4>
      </vt:variant>
      <vt:variant>
        <vt:lpwstr/>
      </vt:variant>
      <vt:variant>
        <vt:lpwstr>_Toc77265515</vt:lpwstr>
      </vt:variant>
      <vt:variant>
        <vt:i4>1507377</vt:i4>
      </vt:variant>
      <vt:variant>
        <vt:i4>2303</vt:i4>
      </vt:variant>
      <vt:variant>
        <vt:i4>0</vt:i4>
      </vt:variant>
      <vt:variant>
        <vt:i4>5</vt:i4>
      </vt:variant>
      <vt:variant>
        <vt:lpwstr/>
      </vt:variant>
      <vt:variant>
        <vt:lpwstr>_Toc77265514</vt:lpwstr>
      </vt:variant>
      <vt:variant>
        <vt:i4>1048625</vt:i4>
      </vt:variant>
      <vt:variant>
        <vt:i4>2297</vt:i4>
      </vt:variant>
      <vt:variant>
        <vt:i4>0</vt:i4>
      </vt:variant>
      <vt:variant>
        <vt:i4>5</vt:i4>
      </vt:variant>
      <vt:variant>
        <vt:lpwstr/>
      </vt:variant>
      <vt:variant>
        <vt:lpwstr>_Toc77265513</vt:lpwstr>
      </vt:variant>
      <vt:variant>
        <vt:i4>1114161</vt:i4>
      </vt:variant>
      <vt:variant>
        <vt:i4>2291</vt:i4>
      </vt:variant>
      <vt:variant>
        <vt:i4>0</vt:i4>
      </vt:variant>
      <vt:variant>
        <vt:i4>5</vt:i4>
      </vt:variant>
      <vt:variant>
        <vt:lpwstr/>
      </vt:variant>
      <vt:variant>
        <vt:lpwstr>_Toc77265512</vt:lpwstr>
      </vt:variant>
      <vt:variant>
        <vt:i4>1179697</vt:i4>
      </vt:variant>
      <vt:variant>
        <vt:i4>2285</vt:i4>
      </vt:variant>
      <vt:variant>
        <vt:i4>0</vt:i4>
      </vt:variant>
      <vt:variant>
        <vt:i4>5</vt:i4>
      </vt:variant>
      <vt:variant>
        <vt:lpwstr/>
      </vt:variant>
      <vt:variant>
        <vt:lpwstr>_Toc77265511</vt:lpwstr>
      </vt:variant>
      <vt:variant>
        <vt:i4>1245233</vt:i4>
      </vt:variant>
      <vt:variant>
        <vt:i4>2279</vt:i4>
      </vt:variant>
      <vt:variant>
        <vt:i4>0</vt:i4>
      </vt:variant>
      <vt:variant>
        <vt:i4>5</vt:i4>
      </vt:variant>
      <vt:variant>
        <vt:lpwstr/>
      </vt:variant>
      <vt:variant>
        <vt:lpwstr>_Toc77265510</vt:lpwstr>
      </vt:variant>
      <vt:variant>
        <vt:i4>1703984</vt:i4>
      </vt:variant>
      <vt:variant>
        <vt:i4>2273</vt:i4>
      </vt:variant>
      <vt:variant>
        <vt:i4>0</vt:i4>
      </vt:variant>
      <vt:variant>
        <vt:i4>5</vt:i4>
      </vt:variant>
      <vt:variant>
        <vt:lpwstr/>
      </vt:variant>
      <vt:variant>
        <vt:lpwstr>_Toc77265509</vt:lpwstr>
      </vt:variant>
      <vt:variant>
        <vt:i4>1769520</vt:i4>
      </vt:variant>
      <vt:variant>
        <vt:i4>2267</vt:i4>
      </vt:variant>
      <vt:variant>
        <vt:i4>0</vt:i4>
      </vt:variant>
      <vt:variant>
        <vt:i4>5</vt:i4>
      </vt:variant>
      <vt:variant>
        <vt:lpwstr/>
      </vt:variant>
      <vt:variant>
        <vt:lpwstr>_Toc77265508</vt:lpwstr>
      </vt:variant>
      <vt:variant>
        <vt:i4>1310768</vt:i4>
      </vt:variant>
      <vt:variant>
        <vt:i4>2261</vt:i4>
      </vt:variant>
      <vt:variant>
        <vt:i4>0</vt:i4>
      </vt:variant>
      <vt:variant>
        <vt:i4>5</vt:i4>
      </vt:variant>
      <vt:variant>
        <vt:lpwstr/>
      </vt:variant>
      <vt:variant>
        <vt:lpwstr>_Toc77265507</vt:lpwstr>
      </vt:variant>
      <vt:variant>
        <vt:i4>1376304</vt:i4>
      </vt:variant>
      <vt:variant>
        <vt:i4>2255</vt:i4>
      </vt:variant>
      <vt:variant>
        <vt:i4>0</vt:i4>
      </vt:variant>
      <vt:variant>
        <vt:i4>5</vt:i4>
      </vt:variant>
      <vt:variant>
        <vt:lpwstr/>
      </vt:variant>
      <vt:variant>
        <vt:lpwstr>_Toc77265506</vt:lpwstr>
      </vt:variant>
      <vt:variant>
        <vt:i4>1441840</vt:i4>
      </vt:variant>
      <vt:variant>
        <vt:i4>2249</vt:i4>
      </vt:variant>
      <vt:variant>
        <vt:i4>0</vt:i4>
      </vt:variant>
      <vt:variant>
        <vt:i4>5</vt:i4>
      </vt:variant>
      <vt:variant>
        <vt:lpwstr/>
      </vt:variant>
      <vt:variant>
        <vt:lpwstr>_Toc77265505</vt:lpwstr>
      </vt:variant>
      <vt:variant>
        <vt:i4>1507376</vt:i4>
      </vt:variant>
      <vt:variant>
        <vt:i4>2243</vt:i4>
      </vt:variant>
      <vt:variant>
        <vt:i4>0</vt:i4>
      </vt:variant>
      <vt:variant>
        <vt:i4>5</vt:i4>
      </vt:variant>
      <vt:variant>
        <vt:lpwstr/>
      </vt:variant>
      <vt:variant>
        <vt:lpwstr>_Toc77265504</vt:lpwstr>
      </vt:variant>
      <vt:variant>
        <vt:i4>1048624</vt:i4>
      </vt:variant>
      <vt:variant>
        <vt:i4>2237</vt:i4>
      </vt:variant>
      <vt:variant>
        <vt:i4>0</vt:i4>
      </vt:variant>
      <vt:variant>
        <vt:i4>5</vt:i4>
      </vt:variant>
      <vt:variant>
        <vt:lpwstr/>
      </vt:variant>
      <vt:variant>
        <vt:lpwstr>_Toc77265503</vt:lpwstr>
      </vt:variant>
      <vt:variant>
        <vt:i4>1114160</vt:i4>
      </vt:variant>
      <vt:variant>
        <vt:i4>2231</vt:i4>
      </vt:variant>
      <vt:variant>
        <vt:i4>0</vt:i4>
      </vt:variant>
      <vt:variant>
        <vt:i4>5</vt:i4>
      </vt:variant>
      <vt:variant>
        <vt:lpwstr/>
      </vt:variant>
      <vt:variant>
        <vt:lpwstr>_Toc77265502</vt:lpwstr>
      </vt:variant>
      <vt:variant>
        <vt:i4>1179696</vt:i4>
      </vt:variant>
      <vt:variant>
        <vt:i4>2225</vt:i4>
      </vt:variant>
      <vt:variant>
        <vt:i4>0</vt:i4>
      </vt:variant>
      <vt:variant>
        <vt:i4>5</vt:i4>
      </vt:variant>
      <vt:variant>
        <vt:lpwstr/>
      </vt:variant>
      <vt:variant>
        <vt:lpwstr>_Toc77265501</vt:lpwstr>
      </vt:variant>
      <vt:variant>
        <vt:i4>1245232</vt:i4>
      </vt:variant>
      <vt:variant>
        <vt:i4>2219</vt:i4>
      </vt:variant>
      <vt:variant>
        <vt:i4>0</vt:i4>
      </vt:variant>
      <vt:variant>
        <vt:i4>5</vt:i4>
      </vt:variant>
      <vt:variant>
        <vt:lpwstr/>
      </vt:variant>
      <vt:variant>
        <vt:lpwstr>_Toc77265500</vt:lpwstr>
      </vt:variant>
      <vt:variant>
        <vt:i4>1769529</vt:i4>
      </vt:variant>
      <vt:variant>
        <vt:i4>2213</vt:i4>
      </vt:variant>
      <vt:variant>
        <vt:i4>0</vt:i4>
      </vt:variant>
      <vt:variant>
        <vt:i4>5</vt:i4>
      </vt:variant>
      <vt:variant>
        <vt:lpwstr/>
      </vt:variant>
      <vt:variant>
        <vt:lpwstr>_Toc77265499</vt:lpwstr>
      </vt:variant>
      <vt:variant>
        <vt:i4>1703993</vt:i4>
      </vt:variant>
      <vt:variant>
        <vt:i4>2207</vt:i4>
      </vt:variant>
      <vt:variant>
        <vt:i4>0</vt:i4>
      </vt:variant>
      <vt:variant>
        <vt:i4>5</vt:i4>
      </vt:variant>
      <vt:variant>
        <vt:lpwstr/>
      </vt:variant>
      <vt:variant>
        <vt:lpwstr>_Toc77265498</vt:lpwstr>
      </vt:variant>
      <vt:variant>
        <vt:i4>1376313</vt:i4>
      </vt:variant>
      <vt:variant>
        <vt:i4>2201</vt:i4>
      </vt:variant>
      <vt:variant>
        <vt:i4>0</vt:i4>
      </vt:variant>
      <vt:variant>
        <vt:i4>5</vt:i4>
      </vt:variant>
      <vt:variant>
        <vt:lpwstr/>
      </vt:variant>
      <vt:variant>
        <vt:lpwstr>_Toc77265497</vt:lpwstr>
      </vt:variant>
      <vt:variant>
        <vt:i4>1310777</vt:i4>
      </vt:variant>
      <vt:variant>
        <vt:i4>2195</vt:i4>
      </vt:variant>
      <vt:variant>
        <vt:i4>0</vt:i4>
      </vt:variant>
      <vt:variant>
        <vt:i4>5</vt:i4>
      </vt:variant>
      <vt:variant>
        <vt:lpwstr/>
      </vt:variant>
      <vt:variant>
        <vt:lpwstr>_Toc77265496</vt:lpwstr>
      </vt:variant>
      <vt:variant>
        <vt:i4>1507385</vt:i4>
      </vt:variant>
      <vt:variant>
        <vt:i4>2189</vt:i4>
      </vt:variant>
      <vt:variant>
        <vt:i4>0</vt:i4>
      </vt:variant>
      <vt:variant>
        <vt:i4>5</vt:i4>
      </vt:variant>
      <vt:variant>
        <vt:lpwstr/>
      </vt:variant>
      <vt:variant>
        <vt:lpwstr>_Toc77265495</vt:lpwstr>
      </vt:variant>
      <vt:variant>
        <vt:i4>1441849</vt:i4>
      </vt:variant>
      <vt:variant>
        <vt:i4>2183</vt:i4>
      </vt:variant>
      <vt:variant>
        <vt:i4>0</vt:i4>
      </vt:variant>
      <vt:variant>
        <vt:i4>5</vt:i4>
      </vt:variant>
      <vt:variant>
        <vt:lpwstr/>
      </vt:variant>
      <vt:variant>
        <vt:lpwstr>_Toc77265494</vt:lpwstr>
      </vt:variant>
      <vt:variant>
        <vt:i4>1114169</vt:i4>
      </vt:variant>
      <vt:variant>
        <vt:i4>2177</vt:i4>
      </vt:variant>
      <vt:variant>
        <vt:i4>0</vt:i4>
      </vt:variant>
      <vt:variant>
        <vt:i4>5</vt:i4>
      </vt:variant>
      <vt:variant>
        <vt:lpwstr/>
      </vt:variant>
      <vt:variant>
        <vt:lpwstr>_Toc77265493</vt:lpwstr>
      </vt:variant>
      <vt:variant>
        <vt:i4>1048633</vt:i4>
      </vt:variant>
      <vt:variant>
        <vt:i4>2171</vt:i4>
      </vt:variant>
      <vt:variant>
        <vt:i4>0</vt:i4>
      </vt:variant>
      <vt:variant>
        <vt:i4>5</vt:i4>
      </vt:variant>
      <vt:variant>
        <vt:lpwstr/>
      </vt:variant>
      <vt:variant>
        <vt:lpwstr>_Toc77265492</vt:lpwstr>
      </vt:variant>
      <vt:variant>
        <vt:i4>1245241</vt:i4>
      </vt:variant>
      <vt:variant>
        <vt:i4>2165</vt:i4>
      </vt:variant>
      <vt:variant>
        <vt:i4>0</vt:i4>
      </vt:variant>
      <vt:variant>
        <vt:i4>5</vt:i4>
      </vt:variant>
      <vt:variant>
        <vt:lpwstr/>
      </vt:variant>
      <vt:variant>
        <vt:lpwstr>_Toc77265491</vt:lpwstr>
      </vt:variant>
      <vt:variant>
        <vt:i4>1179705</vt:i4>
      </vt:variant>
      <vt:variant>
        <vt:i4>2159</vt:i4>
      </vt:variant>
      <vt:variant>
        <vt:i4>0</vt:i4>
      </vt:variant>
      <vt:variant>
        <vt:i4>5</vt:i4>
      </vt:variant>
      <vt:variant>
        <vt:lpwstr/>
      </vt:variant>
      <vt:variant>
        <vt:lpwstr>_Toc77265490</vt:lpwstr>
      </vt:variant>
      <vt:variant>
        <vt:i4>1769528</vt:i4>
      </vt:variant>
      <vt:variant>
        <vt:i4>2153</vt:i4>
      </vt:variant>
      <vt:variant>
        <vt:i4>0</vt:i4>
      </vt:variant>
      <vt:variant>
        <vt:i4>5</vt:i4>
      </vt:variant>
      <vt:variant>
        <vt:lpwstr/>
      </vt:variant>
      <vt:variant>
        <vt:lpwstr>_Toc77265489</vt:lpwstr>
      </vt:variant>
      <vt:variant>
        <vt:i4>1703992</vt:i4>
      </vt:variant>
      <vt:variant>
        <vt:i4>2147</vt:i4>
      </vt:variant>
      <vt:variant>
        <vt:i4>0</vt:i4>
      </vt:variant>
      <vt:variant>
        <vt:i4>5</vt:i4>
      </vt:variant>
      <vt:variant>
        <vt:lpwstr/>
      </vt:variant>
      <vt:variant>
        <vt:lpwstr>_Toc77265488</vt:lpwstr>
      </vt:variant>
      <vt:variant>
        <vt:i4>1376312</vt:i4>
      </vt:variant>
      <vt:variant>
        <vt:i4>2141</vt:i4>
      </vt:variant>
      <vt:variant>
        <vt:i4>0</vt:i4>
      </vt:variant>
      <vt:variant>
        <vt:i4>5</vt:i4>
      </vt:variant>
      <vt:variant>
        <vt:lpwstr/>
      </vt:variant>
      <vt:variant>
        <vt:lpwstr>_Toc77265487</vt:lpwstr>
      </vt:variant>
      <vt:variant>
        <vt:i4>1310776</vt:i4>
      </vt:variant>
      <vt:variant>
        <vt:i4>2135</vt:i4>
      </vt:variant>
      <vt:variant>
        <vt:i4>0</vt:i4>
      </vt:variant>
      <vt:variant>
        <vt:i4>5</vt:i4>
      </vt:variant>
      <vt:variant>
        <vt:lpwstr/>
      </vt:variant>
      <vt:variant>
        <vt:lpwstr>_Toc77265486</vt:lpwstr>
      </vt:variant>
      <vt:variant>
        <vt:i4>1507384</vt:i4>
      </vt:variant>
      <vt:variant>
        <vt:i4>2129</vt:i4>
      </vt:variant>
      <vt:variant>
        <vt:i4>0</vt:i4>
      </vt:variant>
      <vt:variant>
        <vt:i4>5</vt:i4>
      </vt:variant>
      <vt:variant>
        <vt:lpwstr/>
      </vt:variant>
      <vt:variant>
        <vt:lpwstr>_Toc77265485</vt:lpwstr>
      </vt:variant>
      <vt:variant>
        <vt:i4>1441848</vt:i4>
      </vt:variant>
      <vt:variant>
        <vt:i4>2123</vt:i4>
      </vt:variant>
      <vt:variant>
        <vt:i4>0</vt:i4>
      </vt:variant>
      <vt:variant>
        <vt:i4>5</vt:i4>
      </vt:variant>
      <vt:variant>
        <vt:lpwstr/>
      </vt:variant>
      <vt:variant>
        <vt:lpwstr>_Toc77265484</vt:lpwstr>
      </vt:variant>
      <vt:variant>
        <vt:i4>1114168</vt:i4>
      </vt:variant>
      <vt:variant>
        <vt:i4>2117</vt:i4>
      </vt:variant>
      <vt:variant>
        <vt:i4>0</vt:i4>
      </vt:variant>
      <vt:variant>
        <vt:i4>5</vt:i4>
      </vt:variant>
      <vt:variant>
        <vt:lpwstr/>
      </vt:variant>
      <vt:variant>
        <vt:lpwstr>_Toc77265483</vt:lpwstr>
      </vt:variant>
      <vt:variant>
        <vt:i4>1048632</vt:i4>
      </vt:variant>
      <vt:variant>
        <vt:i4>2111</vt:i4>
      </vt:variant>
      <vt:variant>
        <vt:i4>0</vt:i4>
      </vt:variant>
      <vt:variant>
        <vt:i4>5</vt:i4>
      </vt:variant>
      <vt:variant>
        <vt:lpwstr/>
      </vt:variant>
      <vt:variant>
        <vt:lpwstr>_Toc77265482</vt:lpwstr>
      </vt:variant>
      <vt:variant>
        <vt:i4>1245240</vt:i4>
      </vt:variant>
      <vt:variant>
        <vt:i4>2105</vt:i4>
      </vt:variant>
      <vt:variant>
        <vt:i4>0</vt:i4>
      </vt:variant>
      <vt:variant>
        <vt:i4>5</vt:i4>
      </vt:variant>
      <vt:variant>
        <vt:lpwstr/>
      </vt:variant>
      <vt:variant>
        <vt:lpwstr>_Toc77265481</vt:lpwstr>
      </vt:variant>
      <vt:variant>
        <vt:i4>1179704</vt:i4>
      </vt:variant>
      <vt:variant>
        <vt:i4>2099</vt:i4>
      </vt:variant>
      <vt:variant>
        <vt:i4>0</vt:i4>
      </vt:variant>
      <vt:variant>
        <vt:i4>5</vt:i4>
      </vt:variant>
      <vt:variant>
        <vt:lpwstr/>
      </vt:variant>
      <vt:variant>
        <vt:lpwstr>_Toc77265480</vt:lpwstr>
      </vt:variant>
      <vt:variant>
        <vt:i4>1769527</vt:i4>
      </vt:variant>
      <vt:variant>
        <vt:i4>2093</vt:i4>
      </vt:variant>
      <vt:variant>
        <vt:i4>0</vt:i4>
      </vt:variant>
      <vt:variant>
        <vt:i4>5</vt:i4>
      </vt:variant>
      <vt:variant>
        <vt:lpwstr/>
      </vt:variant>
      <vt:variant>
        <vt:lpwstr>_Toc77265479</vt:lpwstr>
      </vt:variant>
      <vt:variant>
        <vt:i4>1703991</vt:i4>
      </vt:variant>
      <vt:variant>
        <vt:i4>2087</vt:i4>
      </vt:variant>
      <vt:variant>
        <vt:i4>0</vt:i4>
      </vt:variant>
      <vt:variant>
        <vt:i4>5</vt:i4>
      </vt:variant>
      <vt:variant>
        <vt:lpwstr/>
      </vt:variant>
      <vt:variant>
        <vt:lpwstr>_Toc77265478</vt:lpwstr>
      </vt:variant>
      <vt:variant>
        <vt:i4>1376311</vt:i4>
      </vt:variant>
      <vt:variant>
        <vt:i4>2081</vt:i4>
      </vt:variant>
      <vt:variant>
        <vt:i4>0</vt:i4>
      </vt:variant>
      <vt:variant>
        <vt:i4>5</vt:i4>
      </vt:variant>
      <vt:variant>
        <vt:lpwstr/>
      </vt:variant>
      <vt:variant>
        <vt:lpwstr>_Toc77265477</vt:lpwstr>
      </vt:variant>
      <vt:variant>
        <vt:i4>1310775</vt:i4>
      </vt:variant>
      <vt:variant>
        <vt:i4>2075</vt:i4>
      </vt:variant>
      <vt:variant>
        <vt:i4>0</vt:i4>
      </vt:variant>
      <vt:variant>
        <vt:i4>5</vt:i4>
      </vt:variant>
      <vt:variant>
        <vt:lpwstr/>
      </vt:variant>
      <vt:variant>
        <vt:lpwstr>_Toc77265476</vt:lpwstr>
      </vt:variant>
      <vt:variant>
        <vt:i4>1507383</vt:i4>
      </vt:variant>
      <vt:variant>
        <vt:i4>2069</vt:i4>
      </vt:variant>
      <vt:variant>
        <vt:i4>0</vt:i4>
      </vt:variant>
      <vt:variant>
        <vt:i4>5</vt:i4>
      </vt:variant>
      <vt:variant>
        <vt:lpwstr/>
      </vt:variant>
      <vt:variant>
        <vt:lpwstr>_Toc77265475</vt:lpwstr>
      </vt:variant>
      <vt:variant>
        <vt:i4>1441847</vt:i4>
      </vt:variant>
      <vt:variant>
        <vt:i4>2063</vt:i4>
      </vt:variant>
      <vt:variant>
        <vt:i4>0</vt:i4>
      </vt:variant>
      <vt:variant>
        <vt:i4>5</vt:i4>
      </vt:variant>
      <vt:variant>
        <vt:lpwstr/>
      </vt:variant>
      <vt:variant>
        <vt:lpwstr>_Toc77265474</vt:lpwstr>
      </vt:variant>
      <vt:variant>
        <vt:i4>1114167</vt:i4>
      </vt:variant>
      <vt:variant>
        <vt:i4>2057</vt:i4>
      </vt:variant>
      <vt:variant>
        <vt:i4>0</vt:i4>
      </vt:variant>
      <vt:variant>
        <vt:i4>5</vt:i4>
      </vt:variant>
      <vt:variant>
        <vt:lpwstr/>
      </vt:variant>
      <vt:variant>
        <vt:lpwstr>_Toc77265473</vt:lpwstr>
      </vt:variant>
      <vt:variant>
        <vt:i4>1048631</vt:i4>
      </vt:variant>
      <vt:variant>
        <vt:i4>2051</vt:i4>
      </vt:variant>
      <vt:variant>
        <vt:i4>0</vt:i4>
      </vt:variant>
      <vt:variant>
        <vt:i4>5</vt:i4>
      </vt:variant>
      <vt:variant>
        <vt:lpwstr/>
      </vt:variant>
      <vt:variant>
        <vt:lpwstr>_Toc77265472</vt:lpwstr>
      </vt:variant>
      <vt:variant>
        <vt:i4>1245239</vt:i4>
      </vt:variant>
      <vt:variant>
        <vt:i4>2045</vt:i4>
      </vt:variant>
      <vt:variant>
        <vt:i4>0</vt:i4>
      </vt:variant>
      <vt:variant>
        <vt:i4>5</vt:i4>
      </vt:variant>
      <vt:variant>
        <vt:lpwstr/>
      </vt:variant>
      <vt:variant>
        <vt:lpwstr>_Toc77265471</vt:lpwstr>
      </vt:variant>
      <vt:variant>
        <vt:i4>1179703</vt:i4>
      </vt:variant>
      <vt:variant>
        <vt:i4>2039</vt:i4>
      </vt:variant>
      <vt:variant>
        <vt:i4>0</vt:i4>
      </vt:variant>
      <vt:variant>
        <vt:i4>5</vt:i4>
      </vt:variant>
      <vt:variant>
        <vt:lpwstr/>
      </vt:variant>
      <vt:variant>
        <vt:lpwstr>_Toc77265470</vt:lpwstr>
      </vt:variant>
      <vt:variant>
        <vt:i4>1769526</vt:i4>
      </vt:variant>
      <vt:variant>
        <vt:i4>2033</vt:i4>
      </vt:variant>
      <vt:variant>
        <vt:i4>0</vt:i4>
      </vt:variant>
      <vt:variant>
        <vt:i4>5</vt:i4>
      </vt:variant>
      <vt:variant>
        <vt:lpwstr/>
      </vt:variant>
      <vt:variant>
        <vt:lpwstr>_Toc77265469</vt:lpwstr>
      </vt:variant>
      <vt:variant>
        <vt:i4>1703990</vt:i4>
      </vt:variant>
      <vt:variant>
        <vt:i4>2027</vt:i4>
      </vt:variant>
      <vt:variant>
        <vt:i4>0</vt:i4>
      </vt:variant>
      <vt:variant>
        <vt:i4>5</vt:i4>
      </vt:variant>
      <vt:variant>
        <vt:lpwstr/>
      </vt:variant>
      <vt:variant>
        <vt:lpwstr>_Toc77265468</vt:lpwstr>
      </vt:variant>
      <vt:variant>
        <vt:i4>1376310</vt:i4>
      </vt:variant>
      <vt:variant>
        <vt:i4>2021</vt:i4>
      </vt:variant>
      <vt:variant>
        <vt:i4>0</vt:i4>
      </vt:variant>
      <vt:variant>
        <vt:i4>5</vt:i4>
      </vt:variant>
      <vt:variant>
        <vt:lpwstr/>
      </vt:variant>
      <vt:variant>
        <vt:lpwstr>_Toc77265467</vt:lpwstr>
      </vt:variant>
      <vt:variant>
        <vt:i4>1310774</vt:i4>
      </vt:variant>
      <vt:variant>
        <vt:i4>2015</vt:i4>
      </vt:variant>
      <vt:variant>
        <vt:i4>0</vt:i4>
      </vt:variant>
      <vt:variant>
        <vt:i4>5</vt:i4>
      </vt:variant>
      <vt:variant>
        <vt:lpwstr/>
      </vt:variant>
      <vt:variant>
        <vt:lpwstr>_Toc77265466</vt:lpwstr>
      </vt:variant>
      <vt:variant>
        <vt:i4>1507382</vt:i4>
      </vt:variant>
      <vt:variant>
        <vt:i4>2009</vt:i4>
      </vt:variant>
      <vt:variant>
        <vt:i4>0</vt:i4>
      </vt:variant>
      <vt:variant>
        <vt:i4>5</vt:i4>
      </vt:variant>
      <vt:variant>
        <vt:lpwstr/>
      </vt:variant>
      <vt:variant>
        <vt:lpwstr>_Toc77265465</vt:lpwstr>
      </vt:variant>
      <vt:variant>
        <vt:i4>1441846</vt:i4>
      </vt:variant>
      <vt:variant>
        <vt:i4>2003</vt:i4>
      </vt:variant>
      <vt:variant>
        <vt:i4>0</vt:i4>
      </vt:variant>
      <vt:variant>
        <vt:i4>5</vt:i4>
      </vt:variant>
      <vt:variant>
        <vt:lpwstr/>
      </vt:variant>
      <vt:variant>
        <vt:lpwstr>_Toc77265464</vt:lpwstr>
      </vt:variant>
      <vt:variant>
        <vt:i4>1114166</vt:i4>
      </vt:variant>
      <vt:variant>
        <vt:i4>1997</vt:i4>
      </vt:variant>
      <vt:variant>
        <vt:i4>0</vt:i4>
      </vt:variant>
      <vt:variant>
        <vt:i4>5</vt:i4>
      </vt:variant>
      <vt:variant>
        <vt:lpwstr/>
      </vt:variant>
      <vt:variant>
        <vt:lpwstr>_Toc77265463</vt:lpwstr>
      </vt:variant>
      <vt:variant>
        <vt:i4>1048630</vt:i4>
      </vt:variant>
      <vt:variant>
        <vt:i4>1991</vt:i4>
      </vt:variant>
      <vt:variant>
        <vt:i4>0</vt:i4>
      </vt:variant>
      <vt:variant>
        <vt:i4>5</vt:i4>
      </vt:variant>
      <vt:variant>
        <vt:lpwstr/>
      </vt:variant>
      <vt:variant>
        <vt:lpwstr>_Toc77265462</vt:lpwstr>
      </vt:variant>
      <vt:variant>
        <vt:i4>1245238</vt:i4>
      </vt:variant>
      <vt:variant>
        <vt:i4>1985</vt:i4>
      </vt:variant>
      <vt:variant>
        <vt:i4>0</vt:i4>
      </vt:variant>
      <vt:variant>
        <vt:i4>5</vt:i4>
      </vt:variant>
      <vt:variant>
        <vt:lpwstr/>
      </vt:variant>
      <vt:variant>
        <vt:lpwstr>_Toc77265461</vt:lpwstr>
      </vt:variant>
      <vt:variant>
        <vt:i4>1179702</vt:i4>
      </vt:variant>
      <vt:variant>
        <vt:i4>1979</vt:i4>
      </vt:variant>
      <vt:variant>
        <vt:i4>0</vt:i4>
      </vt:variant>
      <vt:variant>
        <vt:i4>5</vt:i4>
      </vt:variant>
      <vt:variant>
        <vt:lpwstr/>
      </vt:variant>
      <vt:variant>
        <vt:lpwstr>_Toc77265460</vt:lpwstr>
      </vt:variant>
      <vt:variant>
        <vt:i4>1769525</vt:i4>
      </vt:variant>
      <vt:variant>
        <vt:i4>1973</vt:i4>
      </vt:variant>
      <vt:variant>
        <vt:i4>0</vt:i4>
      </vt:variant>
      <vt:variant>
        <vt:i4>5</vt:i4>
      </vt:variant>
      <vt:variant>
        <vt:lpwstr/>
      </vt:variant>
      <vt:variant>
        <vt:lpwstr>_Toc77265459</vt:lpwstr>
      </vt:variant>
      <vt:variant>
        <vt:i4>1703989</vt:i4>
      </vt:variant>
      <vt:variant>
        <vt:i4>1967</vt:i4>
      </vt:variant>
      <vt:variant>
        <vt:i4>0</vt:i4>
      </vt:variant>
      <vt:variant>
        <vt:i4>5</vt:i4>
      </vt:variant>
      <vt:variant>
        <vt:lpwstr/>
      </vt:variant>
      <vt:variant>
        <vt:lpwstr>_Toc77265458</vt:lpwstr>
      </vt:variant>
      <vt:variant>
        <vt:i4>1376309</vt:i4>
      </vt:variant>
      <vt:variant>
        <vt:i4>1961</vt:i4>
      </vt:variant>
      <vt:variant>
        <vt:i4>0</vt:i4>
      </vt:variant>
      <vt:variant>
        <vt:i4>5</vt:i4>
      </vt:variant>
      <vt:variant>
        <vt:lpwstr/>
      </vt:variant>
      <vt:variant>
        <vt:lpwstr>_Toc77265457</vt:lpwstr>
      </vt:variant>
      <vt:variant>
        <vt:i4>1310773</vt:i4>
      </vt:variant>
      <vt:variant>
        <vt:i4>1955</vt:i4>
      </vt:variant>
      <vt:variant>
        <vt:i4>0</vt:i4>
      </vt:variant>
      <vt:variant>
        <vt:i4>5</vt:i4>
      </vt:variant>
      <vt:variant>
        <vt:lpwstr/>
      </vt:variant>
      <vt:variant>
        <vt:lpwstr>_Toc77265456</vt:lpwstr>
      </vt:variant>
      <vt:variant>
        <vt:i4>1507381</vt:i4>
      </vt:variant>
      <vt:variant>
        <vt:i4>1949</vt:i4>
      </vt:variant>
      <vt:variant>
        <vt:i4>0</vt:i4>
      </vt:variant>
      <vt:variant>
        <vt:i4>5</vt:i4>
      </vt:variant>
      <vt:variant>
        <vt:lpwstr/>
      </vt:variant>
      <vt:variant>
        <vt:lpwstr>_Toc77265455</vt:lpwstr>
      </vt:variant>
      <vt:variant>
        <vt:i4>1441845</vt:i4>
      </vt:variant>
      <vt:variant>
        <vt:i4>1943</vt:i4>
      </vt:variant>
      <vt:variant>
        <vt:i4>0</vt:i4>
      </vt:variant>
      <vt:variant>
        <vt:i4>5</vt:i4>
      </vt:variant>
      <vt:variant>
        <vt:lpwstr/>
      </vt:variant>
      <vt:variant>
        <vt:lpwstr>_Toc77265454</vt:lpwstr>
      </vt:variant>
      <vt:variant>
        <vt:i4>1114165</vt:i4>
      </vt:variant>
      <vt:variant>
        <vt:i4>1937</vt:i4>
      </vt:variant>
      <vt:variant>
        <vt:i4>0</vt:i4>
      </vt:variant>
      <vt:variant>
        <vt:i4>5</vt:i4>
      </vt:variant>
      <vt:variant>
        <vt:lpwstr/>
      </vt:variant>
      <vt:variant>
        <vt:lpwstr>_Toc77265453</vt:lpwstr>
      </vt:variant>
      <vt:variant>
        <vt:i4>1048629</vt:i4>
      </vt:variant>
      <vt:variant>
        <vt:i4>1931</vt:i4>
      </vt:variant>
      <vt:variant>
        <vt:i4>0</vt:i4>
      </vt:variant>
      <vt:variant>
        <vt:i4>5</vt:i4>
      </vt:variant>
      <vt:variant>
        <vt:lpwstr/>
      </vt:variant>
      <vt:variant>
        <vt:lpwstr>_Toc77265452</vt:lpwstr>
      </vt:variant>
      <vt:variant>
        <vt:i4>1245237</vt:i4>
      </vt:variant>
      <vt:variant>
        <vt:i4>1925</vt:i4>
      </vt:variant>
      <vt:variant>
        <vt:i4>0</vt:i4>
      </vt:variant>
      <vt:variant>
        <vt:i4>5</vt:i4>
      </vt:variant>
      <vt:variant>
        <vt:lpwstr/>
      </vt:variant>
      <vt:variant>
        <vt:lpwstr>_Toc77265451</vt:lpwstr>
      </vt:variant>
      <vt:variant>
        <vt:i4>1179701</vt:i4>
      </vt:variant>
      <vt:variant>
        <vt:i4>1919</vt:i4>
      </vt:variant>
      <vt:variant>
        <vt:i4>0</vt:i4>
      </vt:variant>
      <vt:variant>
        <vt:i4>5</vt:i4>
      </vt:variant>
      <vt:variant>
        <vt:lpwstr/>
      </vt:variant>
      <vt:variant>
        <vt:lpwstr>_Toc77265450</vt:lpwstr>
      </vt:variant>
      <vt:variant>
        <vt:i4>1769524</vt:i4>
      </vt:variant>
      <vt:variant>
        <vt:i4>1913</vt:i4>
      </vt:variant>
      <vt:variant>
        <vt:i4>0</vt:i4>
      </vt:variant>
      <vt:variant>
        <vt:i4>5</vt:i4>
      </vt:variant>
      <vt:variant>
        <vt:lpwstr/>
      </vt:variant>
      <vt:variant>
        <vt:lpwstr>_Toc77265449</vt:lpwstr>
      </vt:variant>
      <vt:variant>
        <vt:i4>1703988</vt:i4>
      </vt:variant>
      <vt:variant>
        <vt:i4>1907</vt:i4>
      </vt:variant>
      <vt:variant>
        <vt:i4>0</vt:i4>
      </vt:variant>
      <vt:variant>
        <vt:i4>5</vt:i4>
      </vt:variant>
      <vt:variant>
        <vt:lpwstr/>
      </vt:variant>
      <vt:variant>
        <vt:lpwstr>_Toc77265448</vt:lpwstr>
      </vt:variant>
      <vt:variant>
        <vt:i4>1376308</vt:i4>
      </vt:variant>
      <vt:variant>
        <vt:i4>1901</vt:i4>
      </vt:variant>
      <vt:variant>
        <vt:i4>0</vt:i4>
      </vt:variant>
      <vt:variant>
        <vt:i4>5</vt:i4>
      </vt:variant>
      <vt:variant>
        <vt:lpwstr/>
      </vt:variant>
      <vt:variant>
        <vt:lpwstr>_Toc77265447</vt:lpwstr>
      </vt:variant>
      <vt:variant>
        <vt:i4>1310772</vt:i4>
      </vt:variant>
      <vt:variant>
        <vt:i4>1895</vt:i4>
      </vt:variant>
      <vt:variant>
        <vt:i4>0</vt:i4>
      </vt:variant>
      <vt:variant>
        <vt:i4>5</vt:i4>
      </vt:variant>
      <vt:variant>
        <vt:lpwstr/>
      </vt:variant>
      <vt:variant>
        <vt:lpwstr>_Toc77265446</vt:lpwstr>
      </vt:variant>
      <vt:variant>
        <vt:i4>1507380</vt:i4>
      </vt:variant>
      <vt:variant>
        <vt:i4>1889</vt:i4>
      </vt:variant>
      <vt:variant>
        <vt:i4>0</vt:i4>
      </vt:variant>
      <vt:variant>
        <vt:i4>5</vt:i4>
      </vt:variant>
      <vt:variant>
        <vt:lpwstr/>
      </vt:variant>
      <vt:variant>
        <vt:lpwstr>_Toc77265445</vt:lpwstr>
      </vt:variant>
      <vt:variant>
        <vt:i4>1441844</vt:i4>
      </vt:variant>
      <vt:variant>
        <vt:i4>1883</vt:i4>
      </vt:variant>
      <vt:variant>
        <vt:i4>0</vt:i4>
      </vt:variant>
      <vt:variant>
        <vt:i4>5</vt:i4>
      </vt:variant>
      <vt:variant>
        <vt:lpwstr/>
      </vt:variant>
      <vt:variant>
        <vt:lpwstr>_Toc77265444</vt:lpwstr>
      </vt:variant>
      <vt:variant>
        <vt:i4>1114164</vt:i4>
      </vt:variant>
      <vt:variant>
        <vt:i4>1877</vt:i4>
      </vt:variant>
      <vt:variant>
        <vt:i4>0</vt:i4>
      </vt:variant>
      <vt:variant>
        <vt:i4>5</vt:i4>
      </vt:variant>
      <vt:variant>
        <vt:lpwstr/>
      </vt:variant>
      <vt:variant>
        <vt:lpwstr>_Toc77265443</vt:lpwstr>
      </vt:variant>
      <vt:variant>
        <vt:i4>1048628</vt:i4>
      </vt:variant>
      <vt:variant>
        <vt:i4>1871</vt:i4>
      </vt:variant>
      <vt:variant>
        <vt:i4>0</vt:i4>
      </vt:variant>
      <vt:variant>
        <vt:i4>5</vt:i4>
      </vt:variant>
      <vt:variant>
        <vt:lpwstr/>
      </vt:variant>
      <vt:variant>
        <vt:lpwstr>_Toc77265442</vt:lpwstr>
      </vt:variant>
      <vt:variant>
        <vt:i4>1245236</vt:i4>
      </vt:variant>
      <vt:variant>
        <vt:i4>1865</vt:i4>
      </vt:variant>
      <vt:variant>
        <vt:i4>0</vt:i4>
      </vt:variant>
      <vt:variant>
        <vt:i4>5</vt:i4>
      </vt:variant>
      <vt:variant>
        <vt:lpwstr/>
      </vt:variant>
      <vt:variant>
        <vt:lpwstr>_Toc77265441</vt:lpwstr>
      </vt:variant>
      <vt:variant>
        <vt:i4>1179700</vt:i4>
      </vt:variant>
      <vt:variant>
        <vt:i4>1859</vt:i4>
      </vt:variant>
      <vt:variant>
        <vt:i4>0</vt:i4>
      </vt:variant>
      <vt:variant>
        <vt:i4>5</vt:i4>
      </vt:variant>
      <vt:variant>
        <vt:lpwstr/>
      </vt:variant>
      <vt:variant>
        <vt:lpwstr>_Toc77265440</vt:lpwstr>
      </vt:variant>
      <vt:variant>
        <vt:i4>1769523</vt:i4>
      </vt:variant>
      <vt:variant>
        <vt:i4>1853</vt:i4>
      </vt:variant>
      <vt:variant>
        <vt:i4>0</vt:i4>
      </vt:variant>
      <vt:variant>
        <vt:i4>5</vt:i4>
      </vt:variant>
      <vt:variant>
        <vt:lpwstr/>
      </vt:variant>
      <vt:variant>
        <vt:lpwstr>_Toc77265439</vt:lpwstr>
      </vt:variant>
      <vt:variant>
        <vt:i4>1703987</vt:i4>
      </vt:variant>
      <vt:variant>
        <vt:i4>1847</vt:i4>
      </vt:variant>
      <vt:variant>
        <vt:i4>0</vt:i4>
      </vt:variant>
      <vt:variant>
        <vt:i4>5</vt:i4>
      </vt:variant>
      <vt:variant>
        <vt:lpwstr/>
      </vt:variant>
      <vt:variant>
        <vt:lpwstr>_Toc77265438</vt:lpwstr>
      </vt:variant>
      <vt:variant>
        <vt:i4>1376307</vt:i4>
      </vt:variant>
      <vt:variant>
        <vt:i4>1841</vt:i4>
      </vt:variant>
      <vt:variant>
        <vt:i4>0</vt:i4>
      </vt:variant>
      <vt:variant>
        <vt:i4>5</vt:i4>
      </vt:variant>
      <vt:variant>
        <vt:lpwstr/>
      </vt:variant>
      <vt:variant>
        <vt:lpwstr>_Toc77265437</vt:lpwstr>
      </vt:variant>
      <vt:variant>
        <vt:i4>1310771</vt:i4>
      </vt:variant>
      <vt:variant>
        <vt:i4>1835</vt:i4>
      </vt:variant>
      <vt:variant>
        <vt:i4>0</vt:i4>
      </vt:variant>
      <vt:variant>
        <vt:i4>5</vt:i4>
      </vt:variant>
      <vt:variant>
        <vt:lpwstr/>
      </vt:variant>
      <vt:variant>
        <vt:lpwstr>_Toc77265436</vt:lpwstr>
      </vt:variant>
      <vt:variant>
        <vt:i4>1507379</vt:i4>
      </vt:variant>
      <vt:variant>
        <vt:i4>1829</vt:i4>
      </vt:variant>
      <vt:variant>
        <vt:i4>0</vt:i4>
      </vt:variant>
      <vt:variant>
        <vt:i4>5</vt:i4>
      </vt:variant>
      <vt:variant>
        <vt:lpwstr/>
      </vt:variant>
      <vt:variant>
        <vt:lpwstr>_Toc77265435</vt:lpwstr>
      </vt:variant>
      <vt:variant>
        <vt:i4>1441843</vt:i4>
      </vt:variant>
      <vt:variant>
        <vt:i4>1823</vt:i4>
      </vt:variant>
      <vt:variant>
        <vt:i4>0</vt:i4>
      </vt:variant>
      <vt:variant>
        <vt:i4>5</vt:i4>
      </vt:variant>
      <vt:variant>
        <vt:lpwstr/>
      </vt:variant>
      <vt:variant>
        <vt:lpwstr>_Toc77265434</vt:lpwstr>
      </vt:variant>
      <vt:variant>
        <vt:i4>1114163</vt:i4>
      </vt:variant>
      <vt:variant>
        <vt:i4>1817</vt:i4>
      </vt:variant>
      <vt:variant>
        <vt:i4>0</vt:i4>
      </vt:variant>
      <vt:variant>
        <vt:i4>5</vt:i4>
      </vt:variant>
      <vt:variant>
        <vt:lpwstr/>
      </vt:variant>
      <vt:variant>
        <vt:lpwstr>_Toc77265433</vt:lpwstr>
      </vt:variant>
      <vt:variant>
        <vt:i4>1048627</vt:i4>
      </vt:variant>
      <vt:variant>
        <vt:i4>1811</vt:i4>
      </vt:variant>
      <vt:variant>
        <vt:i4>0</vt:i4>
      </vt:variant>
      <vt:variant>
        <vt:i4>5</vt:i4>
      </vt:variant>
      <vt:variant>
        <vt:lpwstr/>
      </vt:variant>
      <vt:variant>
        <vt:lpwstr>_Toc77265432</vt:lpwstr>
      </vt:variant>
      <vt:variant>
        <vt:i4>1245235</vt:i4>
      </vt:variant>
      <vt:variant>
        <vt:i4>1805</vt:i4>
      </vt:variant>
      <vt:variant>
        <vt:i4>0</vt:i4>
      </vt:variant>
      <vt:variant>
        <vt:i4>5</vt:i4>
      </vt:variant>
      <vt:variant>
        <vt:lpwstr/>
      </vt:variant>
      <vt:variant>
        <vt:lpwstr>_Toc77265431</vt:lpwstr>
      </vt:variant>
      <vt:variant>
        <vt:i4>1179699</vt:i4>
      </vt:variant>
      <vt:variant>
        <vt:i4>1799</vt:i4>
      </vt:variant>
      <vt:variant>
        <vt:i4>0</vt:i4>
      </vt:variant>
      <vt:variant>
        <vt:i4>5</vt:i4>
      </vt:variant>
      <vt:variant>
        <vt:lpwstr/>
      </vt:variant>
      <vt:variant>
        <vt:lpwstr>_Toc77265430</vt:lpwstr>
      </vt:variant>
      <vt:variant>
        <vt:i4>1769522</vt:i4>
      </vt:variant>
      <vt:variant>
        <vt:i4>1793</vt:i4>
      </vt:variant>
      <vt:variant>
        <vt:i4>0</vt:i4>
      </vt:variant>
      <vt:variant>
        <vt:i4>5</vt:i4>
      </vt:variant>
      <vt:variant>
        <vt:lpwstr/>
      </vt:variant>
      <vt:variant>
        <vt:lpwstr>_Toc77265429</vt:lpwstr>
      </vt:variant>
      <vt:variant>
        <vt:i4>1703986</vt:i4>
      </vt:variant>
      <vt:variant>
        <vt:i4>1787</vt:i4>
      </vt:variant>
      <vt:variant>
        <vt:i4>0</vt:i4>
      </vt:variant>
      <vt:variant>
        <vt:i4>5</vt:i4>
      </vt:variant>
      <vt:variant>
        <vt:lpwstr/>
      </vt:variant>
      <vt:variant>
        <vt:lpwstr>_Toc77265428</vt:lpwstr>
      </vt:variant>
      <vt:variant>
        <vt:i4>1376306</vt:i4>
      </vt:variant>
      <vt:variant>
        <vt:i4>1781</vt:i4>
      </vt:variant>
      <vt:variant>
        <vt:i4>0</vt:i4>
      </vt:variant>
      <vt:variant>
        <vt:i4>5</vt:i4>
      </vt:variant>
      <vt:variant>
        <vt:lpwstr/>
      </vt:variant>
      <vt:variant>
        <vt:lpwstr>_Toc77265427</vt:lpwstr>
      </vt:variant>
      <vt:variant>
        <vt:i4>1310770</vt:i4>
      </vt:variant>
      <vt:variant>
        <vt:i4>1775</vt:i4>
      </vt:variant>
      <vt:variant>
        <vt:i4>0</vt:i4>
      </vt:variant>
      <vt:variant>
        <vt:i4>5</vt:i4>
      </vt:variant>
      <vt:variant>
        <vt:lpwstr/>
      </vt:variant>
      <vt:variant>
        <vt:lpwstr>_Toc77265426</vt:lpwstr>
      </vt:variant>
      <vt:variant>
        <vt:i4>1507378</vt:i4>
      </vt:variant>
      <vt:variant>
        <vt:i4>1769</vt:i4>
      </vt:variant>
      <vt:variant>
        <vt:i4>0</vt:i4>
      </vt:variant>
      <vt:variant>
        <vt:i4>5</vt:i4>
      </vt:variant>
      <vt:variant>
        <vt:lpwstr/>
      </vt:variant>
      <vt:variant>
        <vt:lpwstr>_Toc77265425</vt:lpwstr>
      </vt:variant>
      <vt:variant>
        <vt:i4>1441842</vt:i4>
      </vt:variant>
      <vt:variant>
        <vt:i4>1763</vt:i4>
      </vt:variant>
      <vt:variant>
        <vt:i4>0</vt:i4>
      </vt:variant>
      <vt:variant>
        <vt:i4>5</vt:i4>
      </vt:variant>
      <vt:variant>
        <vt:lpwstr/>
      </vt:variant>
      <vt:variant>
        <vt:lpwstr>_Toc77265424</vt:lpwstr>
      </vt:variant>
      <vt:variant>
        <vt:i4>1114162</vt:i4>
      </vt:variant>
      <vt:variant>
        <vt:i4>1757</vt:i4>
      </vt:variant>
      <vt:variant>
        <vt:i4>0</vt:i4>
      </vt:variant>
      <vt:variant>
        <vt:i4>5</vt:i4>
      </vt:variant>
      <vt:variant>
        <vt:lpwstr/>
      </vt:variant>
      <vt:variant>
        <vt:lpwstr>_Toc77265423</vt:lpwstr>
      </vt:variant>
      <vt:variant>
        <vt:i4>1048626</vt:i4>
      </vt:variant>
      <vt:variant>
        <vt:i4>1751</vt:i4>
      </vt:variant>
      <vt:variant>
        <vt:i4>0</vt:i4>
      </vt:variant>
      <vt:variant>
        <vt:i4>5</vt:i4>
      </vt:variant>
      <vt:variant>
        <vt:lpwstr/>
      </vt:variant>
      <vt:variant>
        <vt:lpwstr>_Toc77265422</vt:lpwstr>
      </vt:variant>
      <vt:variant>
        <vt:i4>1245234</vt:i4>
      </vt:variant>
      <vt:variant>
        <vt:i4>1745</vt:i4>
      </vt:variant>
      <vt:variant>
        <vt:i4>0</vt:i4>
      </vt:variant>
      <vt:variant>
        <vt:i4>5</vt:i4>
      </vt:variant>
      <vt:variant>
        <vt:lpwstr/>
      </vt:variant>
      <vt:variant>
        <vt:lpwstr>_Toc77265421</vt:lpwstr>
      </vt:variant>
      <vt:variant>
        <vt:i4>1179698</vt:i4>
      </vt:variant>
      <vt:variant>
        <vt:i4>1739</vt:i4>
      </vt:variant>
      <vt:variant>
        <vt:i4>0</vt:i4>
      </vt:variant>
      <vt:variant>
        <vt:i4>5</vt:i4>
      </vt:variant>
      <vt:variant>
        <vt:lpwstr/>
      </vt:variant>
      <vt:variant>
        <vt:lpwstr>_Toc77265420</vt:lpwstr>
      </vt:variant>
      <vt:variant>
        <vt:i4>1769521</vt:i4>
      </vt:variant>
      <vt:variant>
        <vt:i4>1733</vt:i4>
      </vt:variant>
      <vt:variant>
        <vt:i4>0</vt:i4>
      </vt:variant>
      <vt:variant>
        <vt:i4>5</vt:i4>
      </vt:variant>
      <vt:variant>
        <vt:lpwstr/>
      </vt:variant>
      <vt:variant>
        <vt:lpwstr>_Toc77265419</vt:lpwstr>
      </vt:variant>
      <vt:variant>
        <vt:i4>1703985</vt:i4>
      </vt:variant>
      <vt:variant>
        <vt:i4>1727</vt:i4>
      </vt:variant>
      <vt:variant>
        <vt:i4>0</vt:i4>
      </vt:variant>
      <vt:variant>
        <vt:i4>5</vt:i4>
      </vt:variant>
      <vt:variant>
        <vt:lpwstr/>
      </vt:variant>
      <vt:variant>
        <vt:lpwstr>_Toc77265418</vt:lpwstr>
      </vt:variant>
      <vt:variant>
        <vt:i4>1376305</vt:i4>
      </vt:variant>
      <vt:variant>
        <vt:i4>1721</vt:i4>
      </vt:variant>
      <vt:variant>
        <vt:i4>0</vt:i4>
      </vt:variant>
      <vt:variant>
        <vt:i4>5</vt:i4>
      </vt:variant>
      <vt:variant>
        <vt:lpwstr/>
      </vt:variant>
      <vt:variant>
        <vt:lpwstr>_Toc77265417</vt:lpwstr>
      </vt:variant>
      <vt:variant>
        <vt:i4>1310769</vt:i4>
      </vt:variant>
      <vt:variant>
        <vt:i4>1715</vt:i4>
      </vt:variant>
      <vt:variant>
        <vt:i4>0</vt:i4>
      </vt:variant>
      <vt:variant>
        <vt:i4>5</vt:i4>
      </vt:variant>
      <vt:variant>
        <vt:lpwstr/>
      </vt:variant>
      <vt:variant>
        <vt:lpwstr>_Toc77265416</vt:lpwstr>
      </vt:variant>
      <vt:variant>
        <vt:i4>1507377</vt:i4>
      </vt:variant>
      <vt:variant>
        <vt:i4>1709</vt:i4>
      </vt:variant>
      <vt:variant>
        <vt:i4>0</vt:i4>
      </vt:variant>
      <vt:variant>
        <vt:i4>5</vt:i4>
      </vt:variant>
      <vt:variant>
        <vt:lpwstr/>
      </vt:variant>
      <vt:variant>
        <vt:lpwstr>_Toc77265415</vt:lpwstr>
      </vt:variant>
      <vt:variant>
        <vt:i4>1441841</vt:i4>
      </vt:variant>
      <vt:variant>
        <vt:i4>1703</vt:i4>
      </vt:variant>
      <vt:variant>
        <vt:i4>0</vt:i4>
      </vt:variant>
      <vt:variant>
        <vt:i4>5</vt:i4>
      </vt:variant>
      <vt:variant>
        <vt:lpwstr/>
      </vt:variant>
      <vt:variant>
        <vt:lpwstr>_Toc77265414</vt:lpwstr>
      </vt:variant>
      <vt:variant>
        <vt:i4>1114161</vt:i4>
      </vt:variant>
      <vt:variant>
        <vt:i4>1697</vt:i4>
      </vt:variant>
      <vt:variant>
        <vt:i4>0</vt:i4>
      </vt:variant>
      <vt:variant>
        <vt:i4>5</vt:i4>
      </vt:variant>
      <vt:variant>
        <vt:lpwstr/>
      </vt:variant>
      <vt:variant>
        <vt:lpwstr>_Toc77265413</vt:lpwstr>
      </vt:variant>
      <vt:variant>
        <vt:i4>1048625</vt:i4>
      </vt:variant>
      <vt:variant>
        <vt:i4>1691</vt:i4>
      </vt:variant>
      <vt:variant>
        <vt:i4>0</vt:i4>
      </vt:variant>
      <vt:variant>
        <vt:i4>5</vt:i4>
      </vt:variant>
      <vt:variant>
        <vt:lpwstr/>
      </vt:variant>
      <vt:variant>
        <vt:lpwstr>_Toc77265412</vt:lpwstr>
      </vt:variant>
      <vt:variant>
        <vt:i4>1245233</vt:i4>
      </vt:variant>
      <vt:variant>
        <vt:i4>1685</vt:i4>
      </vt:variant>
      <vt:variant>
        <vt:i4>0</vt:i4>
      </vt:variant>
      <vt:variant>
        <vt:i4>5</vt:i4>
      </vt:variant>
      <vt:variant>
        <vt:lpwstr/>
      </vt:variant>
      <vt:variant>
        <vt:lpwstr>_Toc77265411</vt:lpwstr>
      </vt:variant>
      <vt:variant>
        <vt:i4>1179697</vt:i4>
      </vt:variant>
      <vt:variant>
        <vt:i4>1679</vt:i4>
      </vt:variant>
      <vt:variant>
        <vt:i4>0</vt:i4>
      </vt:variant>
      <vt:variant>
        <vt:i4>5</vt:i4>
      </vt:variant>
      <vt:variant>
        <vt:lpwstr/>
      </vt:variant>
      <vt:variant>
        <vt:lpwstr>_Toc77265410</vt:lpwstr>
      </vt:variant>
      <vt:variant>
        <vt:i4>1769520</vt:i4>
      </vt:variant>
      <vt:variant>
        <vt:i4>1673</vt:i4>
      </vt:variant>
      <vt:variant>
        <vt:i4>0</vt:i4>
      </vt:variant>
      <vt:variant>
        <vt:i4>5</vt:i4>
      </vt:variant>
      <vt:variant>
        <vt:lpwstr/>
      </vt:variant>
      <vt:variant>
        <vt:lpwstr>_Toc77265409</vt:lpwstr>
      </vt:variant>
      <vt:variant>
        <vt:i4>1703984</vt:i4>
      </vt:variant>
      <vt:variant>
        <vt:i4>1667</vt:i4>
      </vt:variant>
      <vt:variant>
        <vt:i4>0</vt:i4>
      </vt:variant>
      <vt:variant>
        <vt:i4>5</vt:i4>
      </vt:variant>
      <vt:variant>
        <vt:lpwstr/>
      </vt:variant>
      <vt:variant>
        <vt:lpwstr>_Toc77265408</vt:lpwstr>
      </vt:variant>
      <vt:variant>
        <vt:i4>1376304</vt:i4>
      </vt:variant>
      <vt:variant>
        <vt:i4>1661</vt:i4>
      </vt:variant>
      <vt:variant>
        <vt:i4>0</vt:i4>
      </vt:variant>
      <vt:variant>
        <vt:i4>5</vt:i4>
      </vt:variant>
      <vt:variant>
        <vt:lpwstr/>
      </vt:variant>
      <vt:variant>
        <vt:lpwstr>_Toc77265407</vt:lpwstr>
      </vt:variant>
      <vt:variant>
        <vt:i4>1310768</vt:i4>
      </vt:variant>
      <vt:variant>
        <vt:i4>1655</vt:i4>
      </vt:variant>
      <vt:variant>
        <vt:i4>0</vt:i4>
      </vt:variant>
      <vt:variant>
        <vt:i4>5</vt:i4>
      </vt:variant>
      <vt:variant>
        <vt:lpwstr/>
      </vt:variant>
      <vt:variant>
        <vt:lpwstr>_Toc77265406</vt:lpwstr>
      </vt:variant>
      <vt:variant>
        <vt:i4>1507376</vt:i4>
      </vt:variant>
      <vt:variant>
        <vt:i4>1649</vt:i4>
      </vt:variant>
      <vt:variant>
        <vt:i4>0</vt:i4>
      </vt:variant>
      <vt:variant>
        <vt:i4>5</vt:i4>
      </vt:variant>
      <vt:variant>
        <vt:lpwstr/>
      </vt:variant>
      <vt:variant>
        <vt:lpwstr>_Toc77265405</vt:lpwstr>
      </vt:variant>
      <vt:variant>
        <vt:i4>1441840</vt:i4>
      </vt:variant>
      <vt:variant>
        <vt:i4>1643</vt:i4>
      </vt:variant>
      <vt:variant>
        <vt:i4>0</vt:i4>
      </vt:variant>
      <vt:variant>
        <vt:i4>5</vt:i4>
      </vt:variant>
      <vt:variant>
        <vt:lpwstr/>
      </vt:variant>
      <vt:variant>
        <vt:lpwstr>_Toc77265404</vt:lpwstr>
      </vt:variant>
      <vt:variant>
        <vt:i4>1114160</vt:i4>
      </vt:variant>
      <vt:variant>
        <vt:i4>1637</vt:i4>
      </vt:variant>
      <vt:variant>
        <vt:i4>0</vt:i4>
      </vt:variant>
      <vt:variant>
        <vt:i4>5</vt:i4>
      </vt:variant>
      <vt:variant>
        <vt:lpwstr/>
      </vt:variant>
      <vt:variant>
        <vt:lpwstr>_Toc77265403</vt:lpwstr>
      </vt:variant>
      <vt:variant>
        <vt:i4>1048624</vt:i4>
      </vt:variant>
      <vt:variant>
        <vt:i4>1631</vt:i4>
      </vt:variant>
      <vt:variant>
        <vt:i4>0</vt:i4>
      </vt:variant>
      <vt:variant>
        <vt:i4>5</vt:i4>
      </vt:variant>
      <vt:variant>
        <vt:lpwstr/>
      </vt:variant>
      <vt:variant>
        <vt:lpwstr>_Toc77265402</vt:lpwstr>
      </vt:variant>
      <vt:variant>
        <vt:i4>1245232</vt:i4>
      </vt:variant>
      <vt:variant>
        <vt:i4>1625</vt:i4>
      </vt:variant>
      <vt:variant>
        <vt:i4>0</vt:i4>
      </vt:variant>
      <vt:variant>
        <vt:i4>5</vt:i4>
      </vt:variant>
      <vt:variant>
        <vt:lpwstr/>
      </vt:variant>
      <vt:variant>
        <vt:lpwstr>_Toc77265401</vt:lpwstr>
      </vt:variant>
      <vt:variant>
        <vt:i4>1179696</vt:i4>
      </vt:variant>
      <vt:variant>
        <vt:i4>1619</vt:i4>
      </vt:variant>
      <vt:variant>
        <vt:i4>0</vt:i4>
      </vt:variant>
      <vt:variant>
        <vt:i4>5</vt:i4>
      </vt:variant>
      <vt:variant>
        <vt:lpwstr/>
      </vt:variant>
      <vt:variant>
        <vt:lpwstr>_Toc77265400</vt:lpwstr>
      </vt:variant>
      <vt:variant>
        <vt:i4>1835065</vt:i4>
      </vt:variant>
      <vt:variant>
        <vt:i4>1613</vt:i4>
      </vt:variant>
      <vt:variant>
        <vt:i4>0</vt:i4>
      </vt:variant>
      <vt:variant>
        <vt:i4>5</vt:i4>
      </vt:variant>
      <vt:variant>
        <vt:lpwstr/>
      </vt:variant>
      <vt:variant>
        <vt:lpwstr>_Toc77265399</vt:lpwstr>
      </vt:variant>
      <vt:variant>
        <vt:i4>1900601</vt:i4>
      </vt:variant>
      <vt:variant>
        <vt:i4>1607</vt:i4>
      </vt:variant>
      <vt:variant>
        <vt:i4>0</vt:i4>
      </vt:variant>
      <vt:variant>
        <vt:i4>5</vt:i4>
      </vt:variant>
      <vt:variant>
        <vt:lpwstr/>
      </vt:variant>
      <vt:variant>
        <vt:lpwstr>_Toc77265398</vt:lpwstr>
      </vt:variant>
      <vt:variant>
        <vt:i4>1179705</vt:i4>
      </vt:variant>
      <vt:variant>
        <vt:i4>1601</vt:i4>
      </vt:variant>
      <vt:variant>
        <vt:i4>0</vt:i4>
      </vt:variant>
      <vt:variant>
        <vt:i4>5</vt:i4>
      </vt:variant>
      <vt:variant>
        <vt:lpwstr/>
      </vt:variant>
      <vt:variant>
        <vt:lpwstr>_Toc77265397</vt:lpwstr>
      </vt:variant>
      <vt:variant>
        <vt:i4>1245241</vt:i4>
      </vt:variant>
      <vt:variant>
        <vt:i4>1595</vt:i4>
      </vt:variant>
      <vt:variant>
        <vt:i4>0</vt:i4>
      </vt:variant>
      <vt:variant>
        <vt:i4>5</vt:i4>
      </vt:variant>
      <vt:variant>
        <vt:lpwstr/>
      </vt:variant>
      <vt:variant>
        <vt:lpwstr>_Toc77265396</vt:lpwstr>
      </vt:variant>
      <vt:variant>
        <vt:i4>1048633</vt:i4>
      </vt:variant>
      <vt:variant>
        <vt:i4>1589</vt:i4>
      </vt:variant>
      <vt:variant>
        <vt:i4>0</vt:i4>
      </vt:variant>
      <vt:variant>
        <vt:i4>5</vt:i4>
      </vt:variant>
      <vt:variant>
        <vt:lpwstr/>
      </vt:variant>
      <vt:variant>
        <vt:lpwstr>_Toc77265395</vt:lpwstr>
      </vt:variant>
      <vt:variant>
        <vt:i4>1114169</vt:i4>
      </vt:variant>
      <vt:variant>
        <vt:i4>1583</vt:i4>
      </vt:variant>
      <vt:variant>
        <vt:i4>0</vt:i4>
      </vt:variant>
      <vt:variant>
        <vt:i4>5</vt:i4>
      </vt:variant>
      <vt:variant>
        <vt:lpwstr/>
      </vt:variant>
      <vt:variant>
        <vt:lpwstr>_Toc77265394</vt:lpwstr>
      </vt:variant>
      <vt:variant>
        <vt:i4>1441849</vt:i4>
      </vt:variant>
      <vt:variant>
        <vt:i4>1577</vt:i4>
      </vt:variant>
      <vt:variant>
        <vt:i4>0</vt:i4>
      </vt:variant>
      <vt:variant>
        <vt:i4>5</vt:i4>
      </vt:variant>
      <vt:variant>
        <vt:lpwstr/>
      </vt:variant>
      <vt:variant>
        <vt:lpwstr>_Toc77265393</vt:lpwstr>
      </vt:variant>
      <vt:variant>
        <vt:i4>1507385</vt:i4>
      </vt:variant>
      <vt:variant>
        <vt:i4>1571</vt:i4>
      </vt:variant>
      <vt:variant>
        <vt:i4>0</vt:i4>
      </vt:variant>
      <vt:variant>
        <vt:i4>5</vt:i4>
      </vt:variant>
      <vt:variant>
        <vt:lpwstr/>
      </vt:variant>
      <vt:variant>
        <vt:lpwstr>_Toc77265392</vt:lpwstr>
      </vt:variant>
      <vt:variant>
        <vt:i4>1310777</vt:i4>
      </vt:variant>
      <vt:variant>
        <vt:i4>1565</vt:i4>
      </vt:variant>
      <vt:variant>
        <vt:i4>0</vt:i4>
      </vt:variant>
      <vt:variant>
        <vt:i4>5</vt:i4>
      </vt:variant>
      <vt:variant>
        <vt:lpwstr/>
      </vt:variant>
      <vt:variant>
        <vt:lpwstr>_Toc77265391</vt:lpwstr>
      </vt:variant>
      <vt:variant>
        <vt:i4>1376313</vt:i4>
      </vt:variant>
      <vt:variant>
        <vt:i4>1559</vt:i4>
      </vt:variant>
      <vt:variant>
        <vt:i4>0</vt:i4>
      </vt:variant>
      <vt:variant>
        <vt:i4>5</vt:i4>
      </vt:variant>
      <vt:variant>
        <vt:lpwstr/>
      </vt:variant>
      <vt:variant>
        <vt:lpwstr>_Toc77265390</vt:lpwstr>
      </vt:variant>
      <vt:variant>
        <vt:i4>1835064</vt:i4>
      </vt:variant>
      <vt:variant>
        <vt:i4>1553</vt:i4>
      </vt:variant>
      <vt:variant>
        <vt:i4>0</vt:i4>
      </vt:variant>
      <vt:variant>
        <vt:i4>5</vt:i4>
      </vt:variant>
      <vt:variant>
        <vt:lpwstr/>
      </vt:variant>
      <vt:variant>
        <vt:lpwstr>_Toc77265389</vt:lpwstr>
      </vt:variant>
      <vt:variant>
        <vt:i4>1900600</vt:i4>
      </vt:variant>
      <vt:variant>
        <vt:i4>1547</vt:i4>
      </vt:variant>
      <vt:variant>
        <vt:i4>0</vt:i4>
      </vt:variant>
      <vt:variant>
        <vt:i4>5</vt:i4>
      </vt:variant>
      <vt:variant>
        <vt:lpwstr/>
      </vt:variant>
      <vt:variant>
        <vt:lpwstr>_Toc77265388</vt:lpwstr>
      </vt:variant>
      <vt:variant>
        <vt:i4>1179704</vt:i4>
      </vt:variant>
      <vt:variant>
        <vt:i4>1541</vt:i4>
      </vt:variant>
      <vt:variant>
        <vt:i4>0</vt:i4>
      </vt:variant>
      <vt:variant>
        <vt:i4>5</vt:i4>
      </vt:variant>
      <vt:variant>
        <vt:lpwstr/>
      </vt:variant>
      <vt:variant>
        <vt:lpwstr>_Toc77265387</vt:lpwstr>
      </vt:variant>
      <vt:variant>
        <vt:i4>1245240</vt:i4>
      </vt:variant>
      <vt:variant>
        <vt:i4>1535</vt:i4>
      </vt:variant>
      <vt:variant>
        <vt:i4>0</vt:i4>
      </vt:variant>
      <vt:variant>
        <vt:i4>5</vt:i4>
      </vt:variant>
      <vt:variant>
        <vt:lpwstr/>
      </vt:variant>
      <vt:variant>
        <vt:lpwstr>_Toc77265386</vt:lpwstr>
      </vt:variant>
      <vt:variant>
        <vt:i4>1048632</vt:i4>
      </vt:variant>
      <vt:variant>
        <vt:i4>1529</vt:i4>
      </vt:variant>
      <vt:variant>
        <vt:i4>0</vt:i4>
      </vt:variant>
      <vt:variant>
        <vt:i4>5</vt:i4>
      </vt:variant>
      <vt:variant>
        <vt:lpwstr/>
      </vt:variant>
      <vt:variant>
        <vt:lpwstr>_Toc77265385</vt:lpwstr>
      </vt:variant>
      <vt:variant>
        <vt:i4>1114168</vt:i4>
      </vt:variant>
      <vt:variant>
        <vt:i4>1523</vt:i4>
      </vt:variant>
      <vt:variant>
        <vt:i4>0</vt:i4>
      </vt:variant>
      <vt:variant>
        <vt:i4>5</vt:i4>
      </vt:variant>
      <vt:variant>
        <vt:lpwstr/>
      </vt:variant>
      <vt:variant>
        <vt:lpwstr>_Toc77265384</vt:lpwstr>
      </vt:variant>
      <vt:variant>
        <vt:i4>1441848</vt:i4>
      </vt:variant>
      <vt:variant>
        <vt:i4>1517</vt:i4>
      </vt:variant>
      <vt:variant>
        <vt:i4>0</vt:i4>
      </vt:variant>
      <vt:variant>
        <vt:i4>5</vt:i4>
      </vt:variant>
      <vt:variant>
        <vt:lpwstr/>
      </vt:variant>
      <vt:variant>
        <vt:lpwstr>_Toc77265383</vt:lpwstr>
      </vt:variant>
      <vt:variant>
        <vt:i4>1507384</vt:i4>
      </vt:variant>
      <vt:variant>
        <vt:i4>1511</vt:i4>
      </vt:variant>
      <vt:variant>
        <vt:i4>0</vt:i4>
      </vt:variant>
      <vt:variant>
        <vt:i4>5</vt:i4>
      </vt:variant>
      <vt:variant>
        <vt:lpwstr/>
      </vt:variant>
      <vt:variant>
        <vt:lpwstr>_Toc77265382</vt:lpwstr>
      </vt:variant>
      <vt:variant>
        <vt:i4>1310776</vt:i4>
      </vt:variant>
      <vt:variant>
        <vt:i4>1505</vt:i4>
      </vt:variant>
      <vt:variant>
        <vt:i4>0</vt:i4>
      </vt:variant>
      <vt:variant>
        <vt:i4>5</vt:i4>
      </vt:variant>
      <vt:variant>
        <vt:lpwstr/>
      </vt:variant>
      <vt:variant>
        <vt:lpwstr>_Toc77265381</vt:lpwstr>
      </vt:variant>
      <vt:variant>
        <vt:i4>1376312</vt:i4>
      </vt:variant>
      <vt:variant>
        <vt:i4>1499</vt:i4>
      </vt:variant>
      <vt:variant>
        <vt:i4>0</vt:i4>
      </vt:variant>
      <vt:variant>
        <vt:i4>5</vt:i4>
      </vt:variant>
      <vt:variant>
        <vt:lpwstr/>
      </vt:variant>
      <vt:variant>
        <vt:lpwstr>_Toc77265380</vt:lpwstr>
      </vt:variant>
      <vt:variant>
        <vt:i4>1835063</vt:i4>
      </vt:variant>
      <vt:variant>
        <vt:i4>1493</vt:i4>
      </vt:variant>
      <vt:variant>
        <vt:i4>0</vt:i4>
      </vt:variant>
      <vt:variant>
        <vt:i4>5</vt:i4>
      </vt:variant>
      <vt:variant>
        <vt:lpwstr/>
      </vt:variant>
      <vt:variant>
        <vt:lpwstr>_Toc77265379</vt:lpwstr>
      </vt:variant>
      <vt:variant>
        <vt:i4>1900599</vt:i4>
      </vt:variant>
      <vt:variant>
        <vt:i4>1487</vt:i4>
      </vt:variant>
      <vt:variant>
        <vt:i4>0</vt:i4>
      </vt:variant>
      <vt:variant>
        <vt:i4>5</vt:i4>
      </vt:variant>
      <vt:variant>
        <vt:lpwstr/>
      </vt:variant>
      <vt:variant>
        <vt:lpwstr>_Toc77265378</vt:lpwstr>
      </vt:variant>
      <vt:variant>
        <vt:i4>1179703</vt:i4>
      </vt:variant>
      <vt:variant>
        <vt:i4>1481</vt:i4>
      </vt:variant>
      <vt:variant>
        <vt:i4>0</vt:i4>
      </vt:variant>
      <vt:variant>
        <vt:i4>5</vt:i4>
      </vt:variant>
      <vt:variant>
        <vt:lpwstr/>
      </vt:variant>
      <vt:variant>
        <vt:lpwstr>_Toc77265377</vt:lpwstr>
      </vt:variant>
      <vt:variant>
        <vt:i4>1245239</vt:i4>
      </vt:variant>
      <vt:variant>
        <vt:i4>1475</vt:i4>
      </vt:variant>
      <vt:variant>
        <vt:i4>0</vt:i4>
      </vt:variant>
      <vt:variant>
        <vt:i4>5</vt:i4>
      </vt:variant>
      <vt:variant>
        <vt:lpwstr/>
      </vt:variant>
      <vt:variant>
        <vt:lpwstr>_Toc77265376</vt:lpwstr>
      </vt:variant>
      <vt:variant>
        <vt:i4>1048631</vt:i4>
      </vt:variant>
      <vt:variant>
        <vt:i4>1469</vt:i4>
      </vt:variant>
      <vt:variant>
        <vt:i4>0</vt:i4>
      </vt:variant>
      <vt:variant>
        <vt:i4>5</vt:i4>
      </vt:variant>
      <vt:variant>
        <vt:lpwstr/>
      </vt:variant>
      <vt:variant>
        <vt:lpwstr>_Toc77265375</vt:lpwstr>
      </vt:variant>
      <vt:variant>
        <vt:i4>1114167</vt:i4>
      </vt:variant>
      <vt:variant>
        <vt:i4>1463</vt:i4>
      </vt:variant>
      <vt:variant>
        <vt:i4>0</vt:i4>
      </vt:variant>
      <vt:variant>
        <vt:i4>5</vt:i4>
      </vt:variant>
      <vt:variant>
        <vt:lpwstr/>
      </vt:variant>
      <vt:variant>
        <vt:lpwstr>_Toc77265374</vt:lpwstr>
      </vt:variant>
      <vt:variant>
        <vt:i4>1441847</vt:i4>
      </vt:variant>
      <vt:variant>
        <vt:i4>1457</vt:i4>
      </vt:variant>
      <vt:variant>
        <vt:i4>0</vt:i4>
      </vt:variant>
      <vt:variant>
        <vt:i4>5</vt:i4>
      </vt:variant>
      <vt:variant>
        <vt:lpwstr/>
      </vt:variant>
      <vt:variant>
        <vt:lpwstr>_Toc77265373</vt:lpwstr>
      </vt:variant>
      <vt:variant>
        <vt:i4>1507383</vt:i4>
      </vt:variant>
      <vt:variant>
        <vt:i4>1451</vt:i4>
      </vt:variant>
      <vt:variant>
        <vt:i4>0</vt:i4>
      </vt:variant>
      <vt:variant>
        <vt:i4>5</vt:i4>
      </vt:variant>
      <vt:variant>
        <vt:lpwstr/>
      </vt:variant>
      <vt:variant>
        <vt:lpwstr>_Toc77265372</vt:lpwstr>
      </vt:variant>
      <vt:variant>
        <vt:i4>1310775</vt:i4>
      </vt:variant>
      <vt:variant>
        <vt:i4>1445</vt:i4>
      </vt:variant>
      <vt:variant>
        <vt:i4>0</vt:i4>
      </vt:variant>
      <vt:variant>
        <vt:i4>5</vt:i4>
      </vt:variant>
      <vt:variant>
        <vt:lpwstr/>
      </vt:variant>
      <vt:variant>
        <vt:lpwstr>_Toc77265371</vt:lpwstr>
      </vt:variant>
      <vt:variant>
        <vt:i4>1376311</vt:i4>
      </vt:variant>
      <vt:variant>
        <vt:i4>1439</vt:i4>
      </vt:variant>
      <vt:variant>
        <vt:i4>0</vt:i4>
      </vt:variant>
      <vt:variant>
        <vt:i4>5</vt:i4>
      </vt:variant>
      <vt:variant>
        <vt:lpwstr/>
      </vt:variant>
      <vt:variant>
        <vt:lpwstr>_Toc77265370</vt:lpwstr>
      </vt:variant>
      <vt:variant>
        <vt:i4>1835062</vt:i4>
      </vt:variant>
      <vt:variant>
        <vt:i4>1433</vt:i4>
      </vt:variant>
      <vt:variant>
        <vt:i4>0</vt:i4>
      </vt:variant>
      <vt:variant>
        <vt:i4>5</vt:i4>
      </vt:variant>
      <vt:variant>
        <vt:lpwstr/>
      </vt:variant>
      <vt:variant>
        <vt:lpwstr>_Toc77265369</vt:lpwstr>
      </vt:variant>
      <vt:variant>
        <vt:i4>1900598</vt:i4>
      </vt:variant>
      <vt:variant>
        <vt:i4>1427</vt:i4>
      </vt:variant>
      <vt:variant>
        <vt:i4>0</vt:i4>
      </vt:variant>
      <vt:variant>
        <vt:i4>5</vt:i4>
      </vt:variant>
      <vt:variant>
        <vt:lpwstr/>
      </vt:variant>
      <vt:variant>
        <vt:lpwstr>_Toc77265368</vt:lpwstr>
      </vt:variant>
      <vt:variant>
        <vt:i4>1179702</vt:i4>
      </vt:variant>
      <vt:variant>
        <vt:i4>1421</vt:i4>
      </vt:variant>
      <vt:variant>
        <vt:i4>0</vt:i4>
      </vt:variant>
      <vt:variant>
        <vt:i4>5</vt:i4>
      </vt:variant>
      <vt:variant>
        <vt:lpwstr/>
      </vt:variant>
      <vt:variant>
        <vt:lpwstr>_Toc77265367</vt:lpwstr>
      </vt:variant>
      <vt:variant>
        <vt:i4>1245238</vt:i4>
      </vt:variant>
      <vt:variant>
        <vt:i4>1415</vt:i4>
      </vt:variant>
      <vt:variant>
        <vt:i4>0</vt:i4>
      </vt:variant>
      <vt:variant>
        <vt:i4>5</vt:i4>
      </vt:variant>
      <vt:variant>
        <vt:lpwstr/>
      </vt:variant>
      <vt:variant>
        <vt:lpwstr>_Toc77265366</vt:lpwstr>
      </vt:variant>
      <vt:variant>
        <vt:i4>1048630</vt:i4>
      </vt:variant>
      <vt:variant>
        <vt:i4>1409</vt:i4>
      </vt:variant>
      <vt:variant>
        <vt:i4>0</vt:i4>
      </vt:variant>
      <vt:variant>
        <vt:i4>5</vt:i4>
      </vt:variant>
      <vt:variant>
        <vt:lpwstr/>
      </vt:variant>
      <vt:variant>
        <vt:lpwstr>_Toc77265365</vt:lpwstr>
      </vt:variant>
      <vt:variant>
        <vt:i4>1114166</vt:i4>
      </vt:variant>
      <vt:variant>
        <vt:i4>1403</vt:i4>
      </vt:variant>
      <vt:variant>
        <vt:i4>0</vt:i4>
      </vt:variant>
      <vt:variant>
        <vt:i4>5</vt:i4>
      </vt:variant>
      <vt:variant>
        <vt:lpwstr/>
      </vt:variant>
      <vt:variant>
        <vt:lpwstr>_Toc77265364</vt:lpwstr>
      </vt:variant>
      <vt:variant>
        <vt:i4>1441846</vt:i4>
      </vt:variant>
      <vt:variant>
        <vt:i4>1397</vt:i4>
      </vt:variant>
      <vt:variant>
        <vt:i4>0</vt:i4>
      </vt:variant>
      <vt:variant>
        <vt:i4>5</vt:i4>
      </vt:variant>
      <vt:variant>
        <vt:lpwstr/>
      </vt:variant>
      <vt:variant>
        <vt:lpwstr>_Toc77265363</vt:lpwstr>
      </vt:variant>
      <vt:variant>
        <vt:i4>1507382</vt:i4>
      </vt:variant>
      <vt:variant>
        <vt:i4>1391</vt:i4>
      </vt:variant>
      <vt:variant>
        <vt:i4>0</vt:i4>
      </vt:variant>
      <vt:variant>
        <vt:i4>5</vt:i4>
      </vt:variant>
      <vt:variant>
        <vt:lpwstr/>
      </vt:variant>
      <vt:variant>
        <vt:lpwstr>_Toc77265362</vt:lpwstr>
      </vt:variant>
      <vt:variant>
        <vt:i4>1310774</vt:i4>
      </vt:variant>
      <vt:variant>
        <vt:i4>1385</vt:i4>
      </vt:variant>
      <vt:variant>
        <vt:i4>0</vt:i4>
      </vt:variant>
      <vt:variant>
        <vt:i4>5</vt:i4>
      </vt:variant>
      <vt:variant>
        <vt:lpwstr/>
      </vt:variant>
      <vt:variant>
        <vt:lpwstr>_Toc77265361</vt:lpwstr>
      </vt:variant>
      <vt:variant>
        <vt:i4>1376310</vt:i4>
      </vt:variant>
      <vt:variant>
        <vt:i4>1379</vt:i4>
      </vt:variant>
      <vt:variant>
        <vt:i4>0</vt:i4>
      </vt:variant>
      <vt:variant>
        <vt:i4>5</vt:i4>
      </vt:variant>
      <vt:variant>
        <vt:lpwstr/>
      </vt:variant>
      <vt:variant>
        <vt:lpwstr>_Toc77265360</vt:lpwstr>
      </vt:variant>
      <vt:variant>
        <vt:i4>1835061</vt:i4>
      </vt:variant>
      <vt:variant>
        <vt:i4>1373</vt:i4>
      </vt:variant>
      <vt:variant>
        <vt:i4>0</vt:i4>
      </vt:variant>
      <vt:variant>
        <vt:i4>5</vt:i4>
      </vt:variant>
      <vt:variant>
        <vt:lpwstr/>
      </vt:variant>
      <vt:variant>
        <vt:lpwstr>_Toc77265359</vt:lpwstr>
      </vt:variant>
      <vt:variant>
        <vt:i4>1900597</vt:i4>
      </vt:variant>
      <vt:variant>
        <vt:i4>1367</vt:i4>
      </vt:variant>
      <vt:variant>
        <vt:i4>0</vt:i4>
      </vt:variant>
      <vt:variant>
        <vt:i4>5</vt:i4>
      </vt:variant>
      <vt:variant>
        <vt:lpwstr/>
      </vt:variant>
      <vt:variant>
        <vt:lpwstr>_Toc77265358</vt:lpwstr>
      </vt:variant>
      <vt:variant>
        <vt:i4>1179701</vt:i4>
      </vt:variant>
      <vt:variant>
        <vt:i4>1361</vt:i4>
      </vt:variant>
      <vt:variant>
        <vt:i4>0</vt:i4>
      </vt:variant>
      <vt:variant>
        <vt:i4>5</vt:i4>
      </vt:variant>
      <vt:variant>
        <vt:lpwstr/>
      </vt:variant>
      <vt:variant>
        <vt:lpwstr>_Toc77265357</vt:lpwstr>
      </vt:variant>
      <vt:variant>
        <vt:i4>1245237</vt:i4>
      </vt:variant>
      <vt:variant>
        <vt:i4>1355</vt:i4>
      </vt:variant>
      <vt:variant>
        <vt:i4>0</vt:i4>
      </vt:variant>
      <vt:variant>
        <vt:i4>5</vt:i4>
      </vt:variant>
      <vt:variant>
        <vt:lpwstr/>
      </vt:variant>
      <vt:variant>
        <vt:lpwstr>_Toc77265356</vt:lpwstr>
      </vt:variant>
      <vt:variant>
        <vt:i4>1048629</vt:i4>
      </vt:variant>
      <vt:variant>
        <vt:i4>1349</vt:i4>
      </vt:variant>
      <vt:variant>
        <vt:i4>0</vt:i4>
      </vt:variant>
      <vt:variant>
        <vt:i4>5</vt:i4>
      </vt:variant>
      <vt:variant>
        <vt:lpwstr/>
      </vt:variant>
      <vt:variant>
        <vt:lpwstr>_Toc77265355</vt:lpwstr>
      </vt:variant>
      <vt:variant>
        <vt:i4>1114165</vt:i4>
      </vt:variant>
      <vt:variant>
        <vt:i4>1343</vt:i4>
      </vt:variant>
      <vt:variant>
        <vt:i4>0</vt:i4>
      </vt:variant>
      <vt:variant>
        <vt:i4>5</vt:i4>
      </vt:variant>
      <vt:variant>
        <vt:lpwstr/>
      </vt:variant>
      <vt:variant>
        <vt:lpwstr>_Toc77265354</vt:lpwstr>
      </vt:variant>
      <vt:variant>
        <vt:i4>1441845</vt:i4>
      </vt:variant>
      <vt:variant>
        <vt:i4>1337</vt:i4>
      </vt:variant>
      <vt:variant>
        <vt:i4>0</vt:i4>
      </vt:variant>
      <vt:variant>
        <vt:i4>5</vt:i4>
      </vt:variant>
      <vt:variant>
        <vt:lpwstr/>
      </vt:variant>
      <vt:variant>
        <vt:lpwstr>_Toc77265353</vt:lpwstr>
      </vt:variant>
      <vt:variant>
        <vt:i4>1507381</vt:i4>
      </vt:variant>
      <vt:variant>
        <vt:i4>1331</vt:i4>
      </vt:variant>
      <vt:variant>
        <vt:i4>0</vt:i4>
      </vt:variant>
      <vt:variant>
        <vt:i4>5</vt:i4>
      </vt:variant>
      <vt:variant>
        <vt:lpwstr/>
      </vt:variant>
      <vt:variant>
        <vt:lpwstr>_Toc77265352</vt:lpwstr>
      </vt:variant>
      <vt:variant>
        <vt:i4>1310773</vt:i4>
      </vt:variant>
      <vt:variant>
        <vt:i4>1325</vt:i4>
      </vt:variant>
      <vt:variant>
        <vt:i4>0</vt:i4>
      </vt:variant>
      <vt:variant>
        <vt:i4>5</vt:i4>
      </vt:variant>
      <vt:variant>
        <vt:lpwstr/>
      </vt:variant>
      <vt:variant>
        <vt:lpwstr>_Toc77265351</vt:lpwstr>
      </vt:variant>
      <vt:variant>
        <vt:i4>1376309</vt:i4>
      </vt:variant>
      <vt:variant>
        <vt:i4>1319</vt:i4>
      </vt:variant>
      <vt:variant>
        <vt:i4>0</vt:i4>
      </vt:variant>
      <vt:variant>
        <vt:i4>5</vt:i4>
      </vt:variant>
      <vt:variant>
        <vt:lpwstr/>
      </vt:variant>
      <vt:variant>
        <vt:lpwstr>_Toc77265350</vt:lpwstr>
      </vt:variant>
      <vt:variant>
        <vt:i4>1835060</vt:i4>
      </vt:variant>
      <vt:variant>
        <vt:i4>1313</vt:i4>
      </vt:variant>
      <vt:variant>
        <vt:i4>0</vt:i4>
      </vt:variant>
      <vt:variant>
        <vt:i4>5</vt:i4>
      </vt:variant>
      <vt:variant>
        <vt:lpwstr/>
      </vt:variant>
      <vt:variant>
        <vt:lpwstr>_Toc77265349</vt:lpwstr>
      </vt:variant>
      <vt:variant>
        <vt:i4>1900596</vt:i4>
      </vt:variant>
      <vt:variant>
        <vt:i4>1307</vt:i4>
      </vt:variant>
      <vt:variant>
        <vt:i4>0</vt:i4>
      </vt:variant>
      <vt:variant>
        <vt:i4>5</vt:i4>
      </vt:variant>
      <vt:variant>
        <vt:lpwstr/>
      </vt:variant>
      <vt:variant>
        <vt:lpwstr>_Toc77265348</vt:lpwstr>
      </vt:variant>
      <vt:variant>
        <vt:i4>1179700</vt:i4>
      </vt:variant>
      <vt:variant>
        <vt:i4>1301</vt:i4>
      </vt:variant>
      <vt:variant>
        <vt:i4>0</vt:i4>
      </vt:variant>
      <vt:variant>
        <vt:i4>5</vt:i4>
      </vt:variant>
      <vt:variant>
        <vt:lpwstr/>
      </vt:variant>
      <vt:variant>
        <vt:lpwstr>_Toc77265347</vt:lpwstr>
      </vt:variant>
      <vt:variant>
        <vt:i4>1245236</vt:i4>
      </vt:variant>
      <vt:variant>
        <vt:i4>1295</vt:i4>
      </vt:variant>
      <vt:variant>
        <vt:i4>0</vt:i4>
      </vt:variant>
      <vt:variant>
        <vt:i4>5</vt:i4>
      </vt:variant>
      <vt:variant>
        <vt:lpwstr/>
      </vt:variant>
      <vt:variant>
        <vt:lpwstr>_Toc77265346</vt:lpwstr>
      </vt:variant>
      <vt:variant>
        <vt:i4>1048628</vt:i4>
      </vt:variant>
      <vt:variant>
        <vt:i4>1289</vt:i4>
      </vt:variant>
      <vt:variant>
        <vt:i4>0</vt:i4>
      </vt:variant>
      <vt:variant>
        <vt:i4>5</vt:i4>
      </vt:variant>
      <vt:variant>
        <vt:lpwstr/>
      </vt:variant>
      <vt:variant>
        <vt:lpwstr>_Toc77265345</vt:lpwstr>
      </vt:variant>
      <vt:variant>
        <vt:i4>1114164</vt:i4>
      </vt:variant>
      <vt:variant>
        <vt:i4>1283</vt:i4>
      </vt:variant>
      <vt:variant>
        <vt:i4>0</vt:i4>
      </vt:variant>
      <vt:variant>
        <vt:i4>5</vt:i4>
      </vt:variant>
      <vt:variant>
        <vt:lpwstr/>
      </vt:variant>
      <vt:variant>
        <vt:lpwstr>_Toc77265344</vt:lpwstr>
      </vt:variant>
      <vt:variant>
        <vt:i4>1441844</vt:i4>
      </vt:variant>
      <vt:variant>
        <vt:i4>1277</vt:i4>
      </vt:variant>
      <vt:variant>
        <vt:i4>0</vt:i4>
      </vt:variant>
      <vt:variant>
        <vt:i4>5</vt:i4>
      </vt:variant>
      <vt:variant>
        <vt:lpwstr/>
      </vt:variant>
      <vt:variant>
        <vt:lpwstr>_Toc77265343</vt:lpwstr>
      </vt:variant>
      <vt:variant>
        <vt:i4>1507380</vt:i4>
      </vt:variant>
      <vt:variant>
        <vt:i4>1271</vt:i4>
      </vt:variant>
      <vt:variant>
        <vt:i4>0</vt:i4>
      </vt:variant>
      <vt:variant>
        <vt:i4>5</vt:i4>
      </vt:variant>
      <vt:variant>
        <vt:lpwstr/>
      </vt:variant>
      <vt:variant>
        <vt:lpwstr>_Toc77265342</vt:lpwstr>
      </vt:variant>
      <vt:variant>
        <vt:i4>1310772</vt:i4>
      </vt:variant>
      <vt:variant>
        <vt:i4>1265</vt:i4>
      </vt:variant>
      <vt:variant>
        <vt:i4>0</vt:i4>
      </vt:variant>
      <vt:variant>
        <vt:i4>5</vt:i4>
      </vt:variant>
      <vt:variant>
        <vt:lpwstr/>
      </vt:variant>
      <vt:variant>
        <vt:lpwstr>_Toc77265341</vt:lpwstr>
      </vt:variant>
      <vt:variant>
        <vt:i4>1376308</vt:i4>
      </vt:variant>
      <vt:variant>
        <vt:i4>1259</vt:i4>
      </vt:variant>
      <vt:variant>
        <vt:i4>0</vt:i4>
      </vt:variant>
      <vt:variant>
        <vt:i4>5</vt:i4>
      </vt:variant>
      <vt:variant>
        <vt:lpwstr/>
      </vt:variant>
      <vt:variant>
        <vt:lpwstr>_Toc77265340</vt:lpwstr>
      </vt:variant>
      <vt:variant>
        <vt:i4>1835059</vt:i4>
      </vt:variant>
      <vt:variant>
        <vt:i4>1253</vt:i4>
      </vt:variant>
      <vt:variant>
        <vt:i4>0</vt:i4>
      </vt:variant>
      <vt:variant>
        <vt:i4>5</vt:i4>
      </vt:variant>
      <vt:variant>
        <vt:lpwstr/>
      </vt:variant>
      <vt:variant>
        <vt:lpwstr>_Toc77265339</vt:lpwstr>
      </vt:variant>
      <vt:variant>
        <vt:i4>1900595</vt:i4>
      </vt:variant>
      <vt:variant>
        <vt:i4>1247</vt:i4>
      </vt:variant>
      <vt:variant>
        <vt:i4>0</vt:i4>
      </vt:variant>
      <vt:variant>
        <vt:i4>5</vt:i4>
      </vt:variant>
      <vt:variant>
        <vt:lpwstr/>
      </vt:variant>
      <vt:variant>
        <vt:lpwstr>_Toc77265338</vt:lpwstr>
      </vt:variant>
      <vt:variant>
        <vt:i4>1179699</vt:i4>
      </vt:variant>
      <vt:variant>
        <vt:i4>1241</vt:i4>
      </vt:variant>
      <vt:variant>
        <vt:i4>0</vt:i4>
      </vt:variant>
      <vt:variant>
        <vt:i4>5</vt:i4>
      </vt:variant>
      <vt:variant>
        <vt:lpwstr/>
      </vt:variant>
      <vt:variant>
        <vt:lpwstr>_Toc77265337</vt:lpwstr>
      </vt:variant>
      <vt:variant>
        <vt:i4>1245235</vt:i4>
      </vt:variant>
      <vt:variant>
        <vt:i4>1235</vt:i4>
      </vt:variant>
      <vt:variant>
        <vt:i4>0</vt:i4>
      </vt:variant>
      <vt:variant>
        <vt:i4>5</vt:i4>
      </vt:variant>
      <vt:variant>
        <vt:lpwstr/>
      </vt:variant>
      <vt:variant>
        <vt:lpwstr>_Toc77265336</vt:lpwstr>
      </vt:variant>
      <vt:variant>
        <vt:i4>1048627</vt:i4>
      </vt:variant>
      <vt:variant>
        <vt:i4>1229</vt:i4>
      </vt:variant>
      <vt:variant>
        <vt:i4>0</vt:i4>
      </vt:variant>
      <vt:variant>
        <vt:i4>5</vt:i4>
      </vt:variant>
      <vt:variant>
        <vt:lpwstr/>
      </vt:variant>
      <vt:variant>
        <vt:lpwstr>_Toc77265335</vt:lpwstr>
      </vt:variant>
      <vt:variant>
        <vt:i4>1114163</vt:i4>
      </vt:variant>
      <vt:variant>
        <vt:i4>1223</vt:i4>
      </vt:variant>
      <vt:variant>
        <vt:i4>0</vt:i4>
      </vt:variant>
      <vt:variant>
        <vt:i4>5</vt:i4>
      </vt:variant>
      <vt:variant>
        <vt:lpwstr/>
      </vt:variant>
      <vt:variant>
        <vt:lpwstr>_Toc77265334</vt:lpwstr>
      </vt:variant>
      <vt:variant>
        <vt:i4>1441843</vt:i4>
      </vt:variant>
      <vt:variant>
        <vt:i4>1217</vt:i4>
      </vt:variant>
      <vt:variant>
        <vt:i4>0</vt:i4>
      </vt:variant>
      <vt:variant>
        <vt:i4>5</vt:i4>
      </vt:variant>
      <vt:variant>
        <vt:lpwstr/>
      </vt:variant>
      <vt:variant>
        <vt:lpwstr>_Toc77265333</vt:lpwstr>
      </vt:variant>
      <vt:variant>
        <vt:i4>1507379</vt:i4>
      </vt:variant>
      <vt:variant>
        <vt:i4>1211</vt:i4>
      </vt:variant>
      <vt:variant>
        <vt:i4>0</vt:i4>
      </vt:variant>
      <vt:variant>
        <vt:i4>5</vt:i4>
      </vt:variant>
      <vt:variant>
        <vt:lpwstr/>
      </vt:variant>
      <vt:variant>
        <vt:lpwstr>_Toc77265332</vt:lpwstr>
      </vt:variant>
      <vt:variant>
        <vt:i4>1310771</vt:i4>
      </vt:variant>
      <vt:variant>
        <vt:i4>1205</vt:i4>
      </vt:variant>
      <vt:variant>
        <vt:i4>0</vt:i4>
      </vt:variant>
      <vt:variant>
        <vt:i4>5</vt:i4>
      </vt:variant>
      <vt:variant>
        <vt:lpwstr/>
      </vt:variant>
      <vt:variant>
        <vt:lpwstr>_Toc77265331</vt:lpwstr>
      </vt:variant>
      <vt:variant>
        <vt:i4>1376307</vt:i4>
      </vt:variant>
      <vt:variant>
        <vt:i4>1199</vt:i4>
      </vt:variant>
      <vt:variant>
        <vt:i4>0</vt:i4>
      </vt:variant>
      <vt:variant>
        <vt:i4>5</vt:i4>
      </vt:variant>
      <vt:variant>
        <vt:lpwstr/>
      </vt:variant>
      <vt:variant>
        <vt:lpwstr>_Toc77265330</vt:lpwstr>
      </vt:variant>
      <vt:variant>
        <vt:i4>1835058</vt:i4>
      </vt:variant>
      <vt:variant>
        <vt:i4>1193</vt:i4>
      </vt:variant>
      <vt:variant>
        <vt:i4>0</vt:i4>
      </vt:variant>
      <vt:variant>
        <vt:i4>5</vt:i4>
      </vt:variant>
      <vt:variant>
        <vt:lpwstr/>
      </vt:variant>
      <vt:variant>
        <vt:lpwstr>_Toc77265329</vt:lpwstr>
      </vt:variant>
      <vt:variant>
        <vt:i4>1900594</vt:i4>
      </vt:variant>
      <vt:variant>
        <vt:i4>1187</vt:i4>
      </vt:variant>
      <vt:variant>
        <vt:i4>0</vt:i4>
      </vt:variant>
      <vt:variant>
        <vt:i4>5</vt:i4>
      </vt:variant>
      <vt:variant>
        <vt:lpwstr/>
      </vt:variant>
      <vt:variant>
        <vt:lpwstr>_Toc77265328</vt:lpwstr>
      </vt:variant>
      <vt:variant>
        <vt:i4>1179698</vt:i4>
      </vt:variant>
      <vt:variant>
        <vt:i4>1181</vt:i4>
      </vt:variant>
      <vt:variant>
        <vt:i4>0</vt:i4>
      </vt:variant>
      <vt:variant>
        <vt:i4>5</vt:i4>
      </vt:variant>
      <vt:variant>
        <vt:lpwstr/>
      </vt:variant>
      <vt:variant>
        <vt:lpwstr>_Toc77265327</vt:lpwstr>
      </vt:variant>
      <vt:variant>
        <vt:i4>1245234</vt:i4>
      </vt:variant>
      <vt:variant>
        <vt:i4>1175</vt:i4>
      </vt:variant>
      <vt:variant>
        <vt:i4>0</vt:i4>
      </vt:variant>
      <vt:variant>
        <vt:i4>5</vt:i4>
      </vt:variant>
      <vt:variant>
        <vt:lpwstr/>
      </vt:variant>
      <vt:variant>
        <vt:lpwstr>_Toc77265326</vt:lpwstr>
      </vt:variant>
      <vt:variant>
        <vt:i4>1048626</vt:i4>
      </vt:variant>
      <vt:variant>
        <vt:i4>1169</vt:i4>
      </vt:variant>
      <vt:variant>
        <vt:i4>0</vt:i4>
      </vt:variant>
      <vt:variant>
        <vt:i4>5</vt:i4>
      </vt:variant>
      <vt:variant>
        <vt:lpwstr/>
      </vt:variant>
      <vt:variant>
        <vt:lpwstr>_Toc77265325</vt:lpwstr>
      </vt:variant>
      <vt:variant>
        <vt:i4>1114162</vt:i4>
      </vt:variant>
      <vt:variant>
        <vt:i4>1163</vt:i4>
      </vt:variant>
      <vt:variant>
        <vt:i4>0</vt:i4>
      </vt:variant>
      <vt:variant>
        <vt:i4>5</vt:i4>
      </vt:variant>
      <vt:variant>
        <vt:lpwstr/>
      </vt:variant>
      <vt:variant>
        <vt:lpwstr>_Toc77265324</vt:lpwstr>
      </vt:variant>
      <vt:variant>
        <vt:i4>1441842</vt:i4>
      </vt:variant>
      <vt:variant>
        <vt:i4>1157</vt:i4>
      </vt:variant>
      <vt:variant>
        <vt:i4>0</vt:i4>
      </vt:variant>
      <vt:variant>
        <vt:i4>5</vt:i4>
      </vt:variant>
      <vt:variant>
        <vt:lpwstr/>
      </vt:variant>
      <vt:variant>
        <vt:lpwstr>_Toc77265323</vt:lpwstr>
      </vt:variant>
      <vt:variant>
        <vt:i4>1507378</vt:i4>
      </vt:variant>
      <vt:variant>
        <vt:i4>1151</vt:i4>
      </vt:variant>
      <vt:variant>
        <vt:i4>0</vt:i4>
      </vt:variant>
      <vt:variant>
        <vt:i4>5</vt:i4>
      </vt:variant>
      <vt:variant>
        <vt:lpwstr/>
      </vt:variant>
      <vt:variant>
        <vt:lpwstr>_Toc77265322</vt:lpwstr>
      </vt:variant>
      <vt:variant>
        <vt:i4>1310770</vt:i4>
      </vt:variant>
      <vt:variant>
        <vt:i4>1145</vt:i4>
      </vt:variant>
      <vt:variant>
        <vt:i4>0</vt:i4>
      </vt:variant>
      <vt:variant>
        <vt:i4>5</vt:i4>
      </vt:variant>
      <vt:variant>
        <vt:lpwstr/>
      </vt:variant>
      <vt:variant>
        <vt:lpwstr>_Toc77265321</vt:lpwstr>
      </vt:variant>
      <vt:variant>
        <vt:i4>1376306</vt:i4>
      </vt:variant>
      <vt:variant>
        <vt:i4>1139</vt:i4>
      </vt:variant>
      <vt:variant>
        <vt:i4>0</vt:i4>
      </vt:variant>
      <vt:variant>
        <vt:i4>5</vt:i4>
      </vt:variant>
      <vt:variant>
        <vt:lpwstr/>
      </vt:variant>
      <vt:variant>
        <vt:lpwstr>_Toc77265320</vt:lpwstr>
      </vt:variant>
      <vt:variant>
        <vt:i4>1835057</vt:i4>
      </vt:variant>
      <vt:variant>
        <vt:i4>1133</vt:i4>
      </vt:variant>
      <vt:variant>
        <vt:i4>0</vt:i4>
      </vt:variant>
      <vt:variant>
        <vt:i4>5</vt:i4>
      </vt:variant>
      <vt:variant>
        <vt:lpwstr/>
      </vt:variant>
      <vt:variant>
        <vt:lpwstr>_Toc77265319</vt:lpwstr>
      </vt:variant>
      <vt:variant>
        <vt:i4>1900593</vt:i4>
      </vt:variant>
      <vt:variant>
        <vt:i4>1127</vt:i4>
      </vt:variant>
      <vt:variant>
        <vt:i4>0</vt:i4>
      </vt:variant>
      <vt:variant>
        <vt:i4>5</vt:i4>
      </vt:variant>
      <vt:variant>
        <vt:lpwstr/>
      </vt:variant>
      <vt:variant>
        <vt:lpwstr>_Toc77265318</vt:lpwstr>
      </vt:variant>
      <vt:variant>
        <vt:i4>1179697</vt:i4>
      </vt:variant>
      <vt:variant>
        <vt:i4>1121</vt:i4>
      </vt:variant>
      <vt:variant>
        <vt:i4>0</vt:i4>
      </vt:variant>
      <vt:variant>
        <vt:i4>5</vt:i4>
      </vt:variant>
      <vt:variant>
        <vt:lpwstr/>
      </vt:variant>
      <vt:variant>
        <vt:lpwstr>_Toc77265317</vt:lpwstr>
      </vt:variant>
      <vt:variant>
        <vt:i4>1245233</vt:i4>
      </vt:variant>
      <vt:variant>
        <vt:i4>1115</vt:i4>
      </vt:variant>
      <vt:variant>
        <vt:i4>0</vt:i4>
      </vt:variant>
      <vt:variant>
        <vt:i4>5</vt:i4>
      </vt:variant>
      <vt:variant>
        <vt:lpwstr/>
      </vt:variant>
      <vt:variant>
        <vt:lpwstr>_Toc77265316</vt:lpwstr>
      </vt:variant>
      <vt:variant>
        <vt:i4>1048625</vt:i4>
      </vt:variant>
      <vt:variant>
        <vt:i4>1109</vt:i4>
      </vt:variant>
      <vt:variant>
        <vt:i4>0</vt:i4>
      </vt:variant>
      <vt:variant>
        <vt:i4>5</vt:i4>
      </vt:variant>
      <vt:variant>
        <vt:lpwstr/>
      </vt:variant>
      <vt:variant>
        <vt:lpwstr>_Toc77265315</vt:lpwstr>
      </vt:variant>
      <vt:variant>
        <vt:i4>1114161</vt:i4>
      </vt:variant>
      <vt:variant>
        <vt:i4>1103</vt:i4>
      </vt:variant>
      <vt:variant>
        <vt:i4>0</vt:i4>
      </vt:variant>
      <vt:variant>
        <vt:i4>5</vt:i4>
      </vt:variant>
      <vt:variant>
        <vt:lpwstr/>
      </vt:variant>
      <vt:variant>
        <vt:lpwstr>_Toc77265314</vt:lpwstr>
      </vt:variant>
      <vt:variant>
        <vt:i4>1441841</vt:i4>
      </vt:variant>
      <vt:variant>
        <vt:i4>1097</vt:i4>
      </vt:variant>
      <vt:variant>
        <vt:i4>0</vt:i4>
      </vt:variant>
      <vt:variant>
        <vt:i4>5</vt:i4>
      </vt:variant>
      <vt:variant>
        <vt:lpwstr/>
      </vt:variant>
      <vt:variant>
        <vt:lpwstr>_Toc77265313</vt:lpwstr>
      </vt:variant>
      <vt:variant>
        <vt:i4>1507377</vt:i4>
      </vt:variant>
      <vt:variant>
        <vt:i4>1091</vt:i4>
      </vt:variant>
      <vt:variant>
        <vt:i4>0</vt:i4>
      </vt:variant>
      <vt:variant>
        <vt:i4>5</vt:i4>
      </vt:variant>
      <vt:variant>
        <vt:lpwstr/>
      </vt:variant>
      <vt:variant>
        <vt:lpwstr>_Toc77265312</vt:lpwstr>
      </vt:variant>
      <vt:variant>
        <vt:i4>1310769</vt:i4>
      </vt:variant>
      <vt:variant>
        <vt:i4>1085</vt:i4>
      </vt:variant>
      <vt:variant>
        <vt:i4>0</vt:i4>
      </vt:variant>
      <vt:variant>
        <vt:i4>5</vt:i4>
      </vt:variant>
      <vt:variant>
        <vt:lpwstr/>
      </vt:variant>
      <vt:variant>
        <vt:lpwstr>_Toc77265311</vt:lpwstr>
      </vt:variant>
      <vt:variant>
        <vt:i4>1376305</vt:i4>
      </vt:variant>
      <vt:variant>
        <vt:i4>1079</vt:i4>
      </vt:variant>
      <vt:variant>
        <vt:i4>0</vt:i4>
      </vt:variant>
      <vt:variant>
        <vt:i4>5</vt:i4>
      </vt:variant>
      <vt:variant>
        <vt:lpwstr/>
      </vt:variant>
      <vt:variant>
        <vt:lpwstr>_Toc77265310</vt:lpwstr>
      </vt:variant>
      <vt:variant>
        <vt:i4>1835056</vt:i4>
      </vt:variant>
      <vt:variant>
        <vt:i4>1073</vt:i4>
      </vt:variant>
      <vt:variant>
        <vt:i4>0</vt:i4>
      </vt:variant>
      <vt:variant>
        <vt:i4>5</vt:i4>
      </vt:variant>
      <vt:variant>
        <vt:lpwstr/>
      </vt:variant>
      <vt:variant>
        <vt:lpwstr>_Toc77265309</vt:lpwstr>
      </vt:variant>
      <vt:variant>
        <vt:i4>1900592</vt:i4>
      </vt:variant>
      <vt:variant>
        <vt:i4>1067</vt:i4>
      </vt:variant>
      <vt:variant>
        <vt:i4>0</vt:i4>
      </vt:variant>
      <vt:variant>
        <vt:i4>5</vt:i4>
      </vt:variant>
      <vt:variant>
        <vt:lpwstr/>
      </vt:variant>
      <vt:variant>
        <vt:lpwstr>_Toc77265308</vt:lpwstr>
      </vt:variant>
      <vt:variant>
        <vt:i4>1179696</vt:i4>
      </vt:variant>
      <vt:variant>
        <vt:i4>1061</vt:i4>
      </vt:variant>
      <vt:variant>
        <vt:i4>0</vt:i4>
      </vt:variant>
      <vt:variant>
        <vt:i4>5</vt:i4>
      </vt:variant>
      <vt:variant>
        <vt:lpwstr/>
      </vt:variant>
      <vt:variant>
        <vt:lpwstr>_Toc77265307</vt:lpwstr>
      </vt:variant>
      <vt:variant>
        <vt:i4>1245232</vt:i4>
      </vt:variant>
      <vt:variant>
        <vt:i4>1055</vt:i4>
      </vt:variant>
      <vt:variant>
        <vt:i4>0</vt:i4>
      </vt:variant>
      <vt:variant>
        <vt:i4>5</vt:i4>
      </vt:variant>
      <vt:variant>
        <vt:lpwstr/>
      </vt:variant>
      <vt:variant>
        <vt:lpwstr>_Toc77265306</vt:lpwstr>
      </vt:variant>
      <vt:variant>
        <vt:i4>1048624</vt:i4>
      </vt:variant>
      <vt:variant>
        <vt:i4>1049</vt:i4>
      </vt:variant>
      <vt:variant>
        <vt:i4>0</vt:i4>
      </vt:variant>
      <vt:variant>
        <vt:i4>5</vt:i4>
      </vt:variant>
      <vt:variant>
        <vt:lpwstr/>
      </vt:variant>
      <vt:variant>
        <vt:lpwstr>_Toc77265305</vt:lpwstr>
      </vt:variant>
      <vt:variant>
        <vt:i4>1114160</vt:i4>
      </vt:variant>
      <vt:variant>
        <vt:i4>1043</vt:i4>
      </vt:variant>
      <vt:variant>
        <vt:i4>0</vt:i4>
      </vt:variant>
      <vt:variant>
        <vt:i4>5</vt:i4>
      </vt:variant>
      <vt:variant>
        <vt:lpwstr/>
      </vt:variant>
      <vt:variant>
        <vt:lpwstr>_Toc77265304</vt:lpwstr>
      </vt:variant>
      <vt:variant>
        <vt:i4>1441840</vt:i4>
      </vt:variant>
      <vt:variant>
        <vt:i4>1037</vt:i4>
      </vt:variant>
      <vt:variant>
        <vt:i4>0</vt:i4>
      </vt:variant>
      <vt:variant>
        <vt:i4>5</vt:i4>
      </vt:variant>
      <vt:variant>
        <vt:lpwstr/>
      </vt:variant>
      <vt:variant>
        <vt:lpwstr>_Toc77265303</vt:lpwstr>
      </vt:variant>
      <vt:variant>
        <vt:i4>1507376</vt:i4>
      </vt:variant>
      <vt:variant>
        <vt:i4>1031</vt:i4>
      </vt:variant>
      <vt:variant>
        <vt:i4>0</vt:i4>
      </vt:variant>
      <vt:variant>
        <vt:i4>5</vt:i4>
      </vt:variant>
      <vt:variant>
        <vt:lpwstr/>
      </vt:variant>
      <vt:variant>
        <vt:lpwstr>_Toc77265302</vt:lpwstr>
      </vt:variant>
      <vt:variant>
        <vt:i4>1310768</vt:i4>
      </vt:variant>
      <vt:variant>
        <vt:i4>1025</vt:i4>
      </vt:variant>
      <vt:variant>
        <vt:i4>0</vt:i4>
      </vt:variant>
      <vt:variant>
        <vt:i4>5</vt:i4>
      </vt:variant>
      <vt:variant>
        <vt:lpwstr/>
      </vt:variant>
      <vt:variant>
        <vt:lpwstr>_Toc77265301</vt:lpwstr>
      </vt:variant>
      <vt:variant>
        <vt:i4>1376304</vt:i4>
      </vt:variant>
      <vt:variant>
        <vt:i4>1019</vt:i4>
      </vt:variant>
      <vt:variant>
        <vt:i4>0</vt:i4>
      </vt:variant>
      <vt:variant>
        <vt:i4>5</vt:i4>
      </vt:variant>
      <vt:variant>
        <vt:lpwstr/>
      </vt:variant>
      <vt:variant>
        <vt:lpwstr>_Toc77265300</vt:lpwstr>
      </vt:variant>
      <vt:variant>
        <vt:i4>1900601</vt:i4>
      </vt:variant>
      <vt:variant>
        <vt:i4>1013</vt:i4>
      </vt:variant>
      <vt:variant>
        <vt:i4>0</vt:i4>
      </vt:variant>
      <vt:variant>
        <vt:i4>5</vt:i4>
      </vt:variant>
      <vt:variant>
        <vt:lpwstr/>
      </vt:variant>
      <vt:variant>
        <vt:lpwstr>_Toc77265299</vt:lpwstr>
      </vt:variant>
      <vt:variant>
        <vt:i4>1835065</vt:i4>
      </vt:variant>
      <vt:variant>
        <vt:i4>1007</vt:i4>
      </vt:variant>
      <vt:variant>
        <vt:i4>0</vt:i4>
      </vt:variant>
      <vt:variant>
        <vt:i4>5</vt:i4>
      </vt:variant>
      <vt:variant>
        <vt:lpwstr/>
      </vt:variant>
      <vt:variant>
        <vt:lpwstr>_Toc77265298</vt:lpwstr>
      </vt:variant>
      <vt:variant>
        <vt:i4>1245241</vt:i4>
      </vt:variant>
      <vt:variant>
        <vt:i4>1001</vt:i4>
      </vt:variant>
      <vt:variant>
        <vt:i4>0</vt:i4>
      </vt:variant>
      <vt:variant>
        <vt:i4>5</vt:i4>
      </vt:variant>
      <vt:variant>
        <vt:lpwstr/>
      </vt:variant>
      <vt:variant>
        <vt:lpwstr>_Toc77265297</vt:lpwstr>
      </vt:variant>
      <vt:variant>
        <vt:i4>1179705</vt:i4>
      </vt:variant>
      <vt:variant>
        <vt:i4>995</vt:i4>
      </vt:variant>
      <vt:variant>
        <vt:i4>0</vt:i4>
      </vt:variant>
      <vt:variant>
        <vt:i4>5</vt:i4>
      </vt:variant>
      <vt:variant>
        <vt:lpwstr/>
      </vt:variant>
      <vt:variant>
        <vt:lpwstr>_Toc77265296</vt:lpwstr>
      </vt:variant>
      <vt:variant>
        <vt:i4>1114169</vt:i4>
      </vt:variant>
      <vt:variant>
        <vt:i4>989</vt:i4>
      </vt:variant>
      <vt:variant>
        <vt:i4>0</vt:i4>
      </vt:variant>
      <vt:variant>
        <vt:i4>5</vt:i4>
      </vt:variant>
      <vt:variant>
        <vt:lpwstr/>
      </vt:variant>
      <vt:variant>
        <vt:lpwstr>_Toc77265295</vt:lpwstr>
      </vt:variant>
      <vt:variant>
        <vt:i4>1048633</vt:i4>
      </vt:variant>
      <vt:variant>
        <vt:i4>983</vt:i4>
      </vt:variant>
      <vt:variant>
        <vt:i4>0</vt:i4>
      </vt:variant>
      <vt:variant>
        <vt:i4>5</vt:i4>
      </vt:variant>
      <vt:variant>
        <vt:lpwstr/>
      </vt:variant>
      <vt:variant>
        <vt:lpwstr>_Toc77265294</vt:lpwstr>
      </vt:variant>
      <vt:variant>
        <vt:i4>1507385</vt:i4>
      </vt:variant>
      <vt:variant>
        <vt:i4>977</vt:i4>
      </vt:variant>
      <vt:variant>
        <vt:i4>0</vt:i4>
      </vt:variant>
      <vt:variant>
        <vt:i4>5</vt:i4>
      </vt:variant>
      <vt:variant>
        <vt:lpwstr/>
      </vt:variant>
      <vt:variant>
        <vt:lpwstr>_Toc77265293</vt:lpwstr>
      </vt:variant>
      <vt:variant>
        <vt:i4>1441849</vt:i4>
      </vt:variant>
      <vt:variant>
        <vt:i4>971</vt:i4>
      </vt:variant>
      <vt:variant>
        <vt:i4>0</vt:i4>
      </vt:variant>
      <vt:variant>
        <vt:i4>5</vt:i4>
      </vt:variant>
      <vt:variant>
        <vt:lpwstr/>
      </vt:variant>
      <vt:variant>
        <vt:lpwstr>_Toc77265292</vt:lpwstr>
      </vt:variant>
      <vt:variant>
        <vt:i4>1376313</vt:i4>
      </vt:variant>
      <vt:variant>
        <vt:i4>965</vt:i4>
      </vt:variant>
      <vt:variant>
        <vt:i4>0</vt:i4>
      </vt:variant>
      <vt:variant>
        <vt:i4>5</vt:i4>
      </vt:variant>
      <vt:variant>
        <vt:lpwstr/>
      </vt:variant>
      <vt:variant>
        <vt:lpwstr>_Toc77265291</vt:lpwstr>
      </vt:variant>
      <vt:variant>
        <vt:i4>1310777</vt:i4>
      </vt:variant>
      <vt:variant>
        <vt:i4>959</vt:i4>
      </vt:variant>
      <vt:variant>
        <vt:i4>0</vt:i4>
      </vt:variant>
      <vt:variant>
        <vt:i4>5</vt:i4>
      </vt:variant>
      <vt:variant>
        <vt:lpwstr/>
      </vt:variant>
      <vt:variant>
        <vt:lpwstr>_Toc77265290</vt:lpwstr>
      </vt:variant>
      <vt:variant>
        <vt:i4>1900600</vt:i4>
      </vt:variant>
      <vt:variant>
        <vt:i4>953</vt:i4>
      </vt:variant>
      <vt:variant>
        <vt:i4>0</vt:i4>
      </vt:variant>
      <vt:variant>
        <vt:i4>5</vt:i4>
      </vt:variant>
      <vt:variant>
        <vt:lpwstr/>
      </vt:variant>
      <vt:variant>
        <vt:lpwstr>_Toc77265289</vt:lpwstr>
      </vt:variant>
      <vt:variant>
        <vt:i4>1835064</vt:i4>
      </vt:variant>
      <vt:variant>
        <vt:i4>947</vt:i4>
      </vt:variant>
      <vt:variant>
        <vt:i4>0</vt:i4>
      </vt:variant>
      <vt:variant>
        <vt:i4>5</vt:i4>
      </vt:variant>
      <vt:variant>
        <vt:lpwstr/>
      </vt:variant>
      <vt:variant>
        <vt:lpwstr>_Toc77265288</vt:lpwstr>
      </vt:variant>
      <vt:variant>
        <vt:i4>1245240</vt:i4>
      </vt:variant>
      <vt:variant>
        <vt:i4>941</vt:i4>
      </vt:variant>
      <vt:variant>
        <vt:i4>0</vt:i4>
      </vt:variant>
      <vt:variant>
        <vt:i4>5</vt:i4>
      </vt:variant>
      <vt:variant>
        <vt:lpwstr/>
      </vt:variant>
      <vt:variant>
        <vt:lpwstr>_Toc77265287</vt:lpwstr>
      </vt:variant>
      <vt:variant>
        <vt:i4>1179704</vt:i4>
      </vt:variant>
      <vt:variant>
        <vt:i4>935</vt:i4>
      </vt:variant>
      <vt:variant>
        <vt:i4>0</vt:i4>
      </vt:variant>
      <vt:variant>
        <vt:i4>5</vt:i4>
      </vt:variant>
      <vt:variant>
        <vt:lpwstr/>
      </vt:variant>
      <vt:variant>
        <vt:lpwstr>_Toc77265286</vt:lpwstr>
      </vt:variant>
      <vt:variant>
        <vt:i4>1114168</vt:i4>
      </vt:variant>
      <vt:variant>
        <vt:i4>929</vt:i4>
      </vt:variant>
      <vt:variant>
        <vt:i4>0</vt:i4>
      </vt:variant>
      <vt:variant>
        <vt:i4>5</vt:i4>
      </vt:variant>
      <vt:variant>
        <vt:lpwstr/>
      </vt:variant>
      <vt:variant>
        <vt:lpwstr>_Toc77265285</vt:lpwstr>
      </vt:variant>
      <vt:variant>
        <vt:i4>1048632</vt:i4>
      </vt:variant>
      <vt:variant>
        <vt:i4>923</vt:i4>
      </vt:variant>
      <vt:variant>
        <vt:i4>0</vt:i4>
      </vt:variant>
      <vt:variant>
        <vt:i4>5</vt:i4>
      </vt:variant>
      <vt:variant>
        <vt:lpwstr/>
      </vt:variant>
      <vt:variant>
        <vt:lpwstr>_Toc77265284</vt:lpwstr>
      </vt:variant>
      <vt:variant>
        <vt:i4>1507384</vt:i4>
      </vt:variant>
      <vt:variant>
        <vt:i4>917</vt:i4>
      </vt:variant>
      <vt:variant>
        <vt:i4>0</vt:i4>
      </vt:variant>
      <vt:variant>
        <vt:i4>5</vt:i4>
      </vt:variant>
      <vt:variant>
        <vt:lpwstr/>
      </vt:variant>
      <vt:variant>
        <vt:lpwstr>_Toc77265283</vt:lpwstr>
      </vt:variant>
      <vt:variant>
        <vt:i4>1441848</vt:i4>
      </vt:variant>
      <vt:variant>
        <vt:i4>911</vt:i4>
      </vt:variant>
      <vt:variant>
        <vt:i4>0</vt:i4>
      </vt:variant>
      <vt:variant>
        <vt:i4>5</vt:i4>
      </vt:variant>
      <vt:variant>
        <vt:lpwstr/>
      </vt:variant>
      <vt:variant>
        <vt:lpwstr>_Toc77265282</vt:lpwstr>
      </vt:variant>
      <vt:variant>
        <vt:i4>1376312</vt:i4>
      </vt:variant>
      <vt:variant>
        <vt:i4>905</vt:i4>
      </vt:variant>
      <vt:variant>
        <vt:i4>0</vt:i4>
      </vt:variant>
      <vt:variant>
        <vt:i4>5</vt:i4>
      </vt:variant>
      <vt:variant>
        <vt:lpwstr/>
      </vt:variant>
      <vt:variant>
        <vt:lpwstr>_Toc77265281</vt:lpwstr>
      </vt:variant>
      <vt:variant>
        <vt:i4>1310776</vt:i4>
      </vt:variant>
      <vt:variant>
        <vt:i4>899</vt:i4>
      </vt:variant>
      <vt:variant>
        <vt:i4>0</vt:i4>
      </vt:variant>
      <vt:variant>
        <vt:i4>5</vt:i4>
      </vt:variant>
      <vt:variant>
        <vt:lpwstr/>
      </vt:variant>
      <vt:variant>
        <vt:lpwstr>_Toc77265280</vt:lpwstr>
      </vt:variant>
      <vt:variant>
        <vt:i4>1900599</vt:i4>
      </vt:variant>
      <vt:variant>
        <vt:i4>893</vt:i4>
      </vt:variant>
      <vt:variant>
        <vt:i4>0</vt:i4>
      </vt:variant>
      <vt:variant>
        <vt:i4>5</vt:i4>
      </vt:variant>
      <vt:variant>
        <vt:lpwstr/>
      </vt:variant>
      <vt:variant>
        <vt:lpwstr>_Toc77265279</vt:lpwstr>
      </vt:variant>
      <vt:variant>
        <vt:i4>1835063</vt:i4>
      </vt:variant>
      <vt:variant>
        <vt:i4>887</vt:i4>
      </vt:variant>
      <vt:variant>
        <vt:i4>0</vt:i4>
      </vt:variant>
      <vt:variant>
        <vt:i4>5</vt:i4>
      </vt:variant>
      <vt:variant>
        <vt:lpwstr/>
      </vt:variant>
      <vt:variant>
        <vt:lpwstr>_Toc77265278</vt:lpwstr>
      </vt:variant>
      <vt:variant>
        <vt:i4>1245239</vt:i4>
      </vt:variant>
      <vt:variant>
        <vt:i4>881</vt:i4>
      </vt:variant>
      <vt:variant>
        <vt:i4>0</vt:i4>
      </vt:variant>
      <vt:variant>
        <vt:i4>5</vt:i4>
      </vt:variant>
      <vt:variant>
        <vt:lpwstr/>
      </vt:variant>
      <vt:variant>
        <vt:lpwstr>_Toc77265277</vt:lpwstr>
      </vt:variant>
      <vt:variant>
        <vt:i4>1179703</vt:i4>
      </vt:variant>
      <vt:variant>
        <vt:i4>875</vt:i4>
      </vt:variant>
      <vt:variant>
        <vt:i4>0</vt:i4>
      </vt:variant>
      <vt:variant>
        <vt:i4>5</vt:i4>
      </vt:variant>
      <vt:variant>
        <vt:lpwstr/>
      </vt:variant>
      <vt:variant>
        <vt:lpwstr>_Toc77265276</vt:lpwstr>
      </vt:variant>
      <vt:variant>
        <vt:i4>1114167</vt:i4>
      </vt:variant>
      <vt:variant>
        <vt:i4>869</vt:i4>
      </vt:variant>
      <vt:variant>
        <vt:i4>0</vt:i4>
      </vt:variant>
      <vt:variant>
        <vt:i4>5</vt:i4>
      </vt:variant>
      <vt:variant>
        <vt:lpwstr/>
      </vt:variant>
      <vt:variant>
        <vt:lpwstr>_Toc77265275</vt:lpwstr>
      </vt:variant>
      <vt:variant>
        <vt:i4>1048631</vt:i4>
      </vt:variant>
      <vt:variant>
        <vt:i4>863</vt:i4>
      </vt:variant>
      <vt:variant>
        <vt:i4>0</vt:i4>
      </vt:variant>
      <vt:variant>
        <vt:i4>5</vt:i4>
      </vt:variant>
      <vt:variant>
        <vt:lpwstr/>
      </vt:variant>
      <vt:variant>
        <vt:lpwstr>_Toc77265274</vt:lpwstr>
      </vt:variant>
      <vt:variant>
        <vt:i4>1507383</vt:i4>
      </vt:variant>
      <vt:variant>
        <vt:i4>857</vt:i4>
      </vt:variant>
      <vt:variant>
        <vt:i4>0</vt:i4>
      </vt:variant>
      <vt:variant>
        <vt:i4>5</vt:i4>
      </vt:variant>
      <vt:variant>
        <vt:lpwstr/>
      </vt:variant>
      <vt:variant>
        <vt:lpwstr>_Toc77265273</vt:lpwstr>
      </vt:variant>
      <vt:variant>
        <vt:i4>1441847</vt:i4>
      </vt:variant>
      <vt:variant>
        <vt:i4>851</vt:i4>
      </vt:variant>
      <vt:variant>
        <vt:i4>0</vt:i4>
      </vt:variant>
      <vt:variant>
        <vt:i4>5</vt:i4>
      </vt:variant>
      <vt:variant>
        <vt:lpwstr/>
      </vt:variant>
      <vt:variant>
        <vt:lpwstr>_Toc77265272</vt:lpwstr>
      </vt:variant>
      <vt:variant>
        <vt:i4>1376311</vt:i4>
      </vt:variant>
      <vt:variant>
        <vt:i4>845</vt:i4>
      </vt:variant>
      <vt:variant>
        <vt:i4>0</vt:i4>
      </vt:variant>
      <vt:variant>
        <vt:i4>5</vt:i4>
      </vt:variant>
      <vt:variant>
        <vt:lpwstr/>
      </vt:variant>
      <vt:variant>
        <vt:lpwstr>_Toc77265271</vt:lpwstr>
      </vt:variant>
      <vt:variant>
        <vt:i4>1310775</vt:i4>
      </vt:variant>
      <vt:variant>
        <vt:i4>839</vt:i4>
      </vt:variant>
      <vt:variant>
        <vt:i4>0</vt:i4>
      </vt:variant>
      <vt:variant>
        <vt:i4>5</vt:i4>
      </vt:variant>
      <vt:variant>
        <vt:lpwstr/>
      </vt:variant>
      <vt:variant>
        <vt:lpwstr>_Toc77265270</vt:lpwstr>
      </vt:variant>
      <vt:variant>
        <vt:i4>1900598</vt:i4>
      </vt:variant>
      <vt:variant>
        <vt:i4>833</vt:i4>
      </vt:variant>
      <vt:variant>
        <vt:i4>0</vt:i4>
      </vt:variant>
      <vt:variant>
        <vt:i4>5</vt:i4>
      </vt:variant>
      <vt:variant>
        <vt:lpwstr/>
      </vt:variant>
      <vt:variant>
        <vt:lpwstr>_Toc77265269</vt:lpwstr>
      </vt:variant>
      <vt:variant>
        <vt:i4>1835062</vt:i4>
      </vt:variant>
      <vt:variant>
        <vt:i4>827</vt:i4>
      </vt:variant>
      <vt:variant>
        <vt:i4>0</vt:i4>
      </vt:variant>
      <vt:variant>
        <vt:i4>5</vt:i4>
      </vt:variant>
      <vt:variant>
        <vt:lpwstr/>
      </vt:variant>
      <vt:variant>
        <vt:lpwstr>_Toc77265268</vt:lpwstr>
      </vt:variant>
      <vt:variant>
        <vt:i4>1245238</vt:i4>
      </vt:variant>
      <vt:variant>
        <vt:i4>821</vt:i4>
      </vt:variant>
      <vt:variant>
        <vt:i4>0</vt:i4>
      </vt:variant>
      <vt:variant>
        <vt:i4>5</vt:i4>
      </vt:variant>
      <vt:variant>
        <vt:lpwstr/>
      </vt:variant>
      <vt:variant>
        <vt:lpwstr>_Toc77265267</vt:lpwstr>
      </vt:variant>
      <vt:variant>
        <vt:i4>1179702</vt:i4>
      </vt:variant>
      <vt:variant>
        <vt:i4>815</vt:i4>
      </vt:variant>
      <vt:variant>
        <vt:i4>0</vt:i4>
      </vt:variant>
      <vt:variant>
        <vt:i4>5</vt:i4>
      </vt:variant>
      <vt:variant>
        <vt:lpwstr/>
      </vt:variant>
      <vt:variant>
        <vt:lpwstr>_Toc77265266</vt:lpwstr>
      </vt:variant>
      <vt:variant>
        <vt:i4>1114166</vt:i4>
      </vt:variant>
      <vt:variant>
        <vt:i4>809</vt:i4>
      </vt:variant>
      <vt:variant>
        <vt:i4>0</vt:i4>
      </vt:variant>
      <vt:variant>
        <vt:i4>5</vt:i4>
      </vt:variant>
      <vt:variant>
        <vt:lpwstr/>
      </vt:variant>
      <vt:variant>
        <vt:lpwstr>_Toc77265265</vt:lpwstr>
      </vt:variant>
      <vt:variant>
        <vt:i4>1048630</vt:i4>
      </vt:variant>
      <vt:variant>
        <vt:i4>803</vt:i4>
      </vt:variant>
      <vt:variant>
        <vt:i4>0</vt:i4>
      </vt:variant>
      <vt:variant>
        <vt:i4>5</vt:i4>
      </vt:variant>
      <vt:variant>
        <vt:lpwstr/>
      </vt:variant>
      <vt:variant>
        <vt:lpwstr>_Toc77265264</vt:lpwstr>
      </vt:variant>
      <vt:variant>
        <vt:i4>1507382</vt:i4>
      </vt:variant>
      <vt:variant>
        <vt:i4>797</vt:i4>
      </vt:variant>
      <vt:variant>
        <vt:i4>0</vt:i4>
      </vt:variant>
      <vt:variant>
        <vt:i4>5</vt:i4>
      </vt:variant>
      <vt:variant>
        <vt:lpwstr/>
      </vt:variant>
      <vt:variant>
        <vt:lpwstr>_Toc77265263</vt:lpwstr>
      </vt:variant>
      <vt:variant>
        <vt:i4>1441846</vt:i4>
      </vt:variant>
      <vt:variant>
        <vt:i4>791</vt:i4>
      </vt:variant>
      <vt:variant>
        <vt:i4>0</vt:i4>
      </vt:variant>
      <vt:variant>
        <vt:i4>5</vt:i4>
      </vt:variant>
      <vt:variant>
        <vt:lpwstr/>
      </vt:variant>
      <vt:variant>
        <vt:lpwstr>_Toc77265262</vt:lpwstr>
      </vt:variant>
      <vt:variant>
        <vt:i4>1376310</vt:i4>
      </vt:variant>
      <vt:variant>
        <vt:i4>785</vt:i4>
      </vt:variant>
      <vt:variant>
        <vt:i4>0</vt:i4>
      </vt:variant>
      <vt:variant>
        <vt:i4>5</vt:i4>
      </vt:variant>
      <vt:variant>
        <vt:lpwstr/>
      </vt:variant>
      <vt:variant>
        <vt:lpwstr>_Toc77265261</vt:lpwstr>
      </vt:variant>
      <vt:variant>
        <vt:i4>1310774</vt:i4>
      </vt:variant>
      <vt:variant>
        <vt:i4>779</vt:i4>
      </vt:variant>
      <vt:variant>
        <vt:i4>0</vt:i4>
      </vt:variant>
      <vt:variant>
        <vt:i4>5</vt:i4>
      </vt:variant>
      <vt:variant>
        <vt:lpwstr/>
      </vt:variant>
      <vt:variant>
        <vt:lpwstr>_Toc77265260</vt:lpwstr>
      </vt:variant>
      <vt:variant>
        <vt:i4>1900597</vt:i4>
      </vt:variant>
      <vt:variant>
        <vt:i4>773</vt:i4>
      </vt:variant>
      <vt:variant>
        <vt:i4>0</vt:i4>
      </vt:variant>
      <vt:variant>
        <vt:i4>5</vt:i4>
      </vt:variant>
      <vt:variant>
        <vt:lpwstr/>
      </vt:variant>
      <vt:variant>
        <vt:lpwstr>_Toc77265259</vt:lpwstr>
      </vt:variant>
      <vt:variant>
        <vt:i4>1835061</vt:i4>
      </vt:variant>
      <vt:variant>
        <vt:i4>767</vt:i4>
      </vt:variant>
      <vt:variant>
        <vt:i4>0</vt:i4>
      </vt:variant>
      <vt:variant>
        <vt:i4>5</vt:i4>
      </vt:variant>
      <vt:variant>
        <vt:lpwstr/>
      </vt:variant>
      <vt:variant>
        <vt:lpwstr>_Toc77265258</vt:lpwstr>
      </vt:variant>
      <vt:variant>
        <vt:i4>1245237</vt:i4>
      </vt:variant>
      <vt:variant>
        <vt:i4>761</vt:i4>
      </vt:variant>
      <vt:variant>
        <vt:i4>0</vt:i4>
      </vt:variant>
      <vt:variant>
        <vt:i4>5</vt:i4>
      </vt:variant>
      <vt:variant>
        <vt:lpwstr/>
      </vt:variant>
      <vt:variant>
        <vt:lpwstr>_Toc77265257</vt:lpwstr>
      </vt:variant>
      <vt:variant>
        <vt:i4>1179701</vt:i4>
      </vt:variant>
      <vt:variant>
        <vt:i4>755</vt:i4>
      </vt:variant>
      <vt:variant>
        <vt:i4>0</vt:i4>
      </vt:variant>
      <vt:variant>
        <vt:i4>5</vt:i4>
      </vt:variant>
      <vt:variant>
        <vt:lpwstr/>
      </vt:variant>
      <vt:variant>
        <vt:lpwstr>_Toc77265256</vt:lpwstr>
      </vt:variant>
      <vt:variant>
        <vt:i4>1114165</vt:i4>
      </vt:variant>
      <vt:variant>
        <vt:i4>749</vt:i4>
      </vt:variant>
      <vt:variant>
        <vt:i4>0</vt:i4>
      </vt:variant>
      <vt:variant>
        <vt:i4>5</vt:i4>
      </vt:variant>
      <vt:variant>
        <vt:lpwstr/>
      </vt:variant>
      <vt:variant>
        <vt:lpwstr>_Toc77265255</vt:lpwstr>
      </vt:variant>
      <vt:variant>
        <vt:i4>1048629</vt:i4>
      </vt:variant>
      <vt:variant>
        <vt:i4>743</vt:i4>
      </vt:variant>
      <vt:variant>
        <vt:i4>0</vt:i4>
      </vt:variant>
      <vt:variant>
        <vt:i4>5</vt:i4>
      </vt:variant>
      <vt:variant>
        <vt:lpwstr/>
      </vt:variant>
      <vt:variant>
        <vt:lpwstr>_Toc77265254</vt:lpwstr>
      </vt:variant>
      <vt:variant>
        <vt:i4>1507381</vt:i4>
      </vt:variant>
      <vt:variant>
        <vt:i4>737</vt:i4>
      </vt:variant>
      <vt:variant>
        <vt:i4>0</vt:i4>
      </vt:variant>
      <vt:variant>
        <vt:i4>5</vt:i4>
      </vt:variant>
      <vt:variant>
        <vt:lpwstr/>
      </vt:variant>
      <vt:variant>
        <vt:lpwstr>_Toc77265253</vt:lpwstr>
      </vt:variant>
      <vt:variant>
        <vt:i4>1441845</vt:i4>
      </vt:variant>
      <vt:variant>
        <vt:i4>731</vt:i4>
      </vt:variant>
      <vt:variant>
        <vt:i4>0</vt:i4>
      </vt:variant>
      <vt:variant>
        <vt:i4>5</vt:i4>
      </vt:variant>
      <vt:variant>
        <vt:lpwstr/>
      </vt:variant>
      <vt:variant>
        <vt:lpwstr>_Toc77265252</vt:lpwstr>
      </vt:variant>
      <vt:variant>
        <vt:i4>1376309</vt:i4>
      </vt:variant>
      <vt:variant>
        <vt:i4>725</vt:i4>
      </vt:variant>
      <vt:variant>
        <vt:i4>0</vt:i4>
      </vt:variant>
      <vt:variant>
        <vt:i4>5</vt:i4>
      </vt:variant>
      <vt:variant>
        <vt:lpwstr/>
      </vt:variant>
      <vt:variant>
        <vt:lpwstr>_Toc77265251</vt:lpwstr>
      </vt:variant>
      <vt:variant>
        <vt:i4>1310773</vt:i4>
      </vt:variant>
      <vt:variant>
        <vt:i4>719</vt:i4>
      </vt:variant>
      <vt:variant>
        <vt:i4>0</vt:i4>
      </vt:variant>
      <vt:variant>
        <vt:i4>5</vt:i4>
      </vt:variant>
      <vt:variant>
        <vt:lpwstr/>
      </vt:variant>
      <vt:variant>
        <vt:lpwstr>_Toc77265250</vt:lpwstr>
      </vt:variant>
      <vt:variant>
        <vt:i4>1900596</vt:i4>
      </vt:variant>
      <vt:variant>
        <vt:i4>713</vt:i4>
      </vt:variant>
      <vt:variant>
        <vt:i4>0</vt:i4>
      </vt:variant>
      <vt:variant>
        <vt:i4>5</vt:i4>
      </vt:variant>
      <vt:variant>
        <vt:lpwstr/>
      </vt:variant>
      <vt:variant>
        <vt:lpwstr>_Toc77265249</vt:lpwstr>
      </vt:variant>
      <vt:variant>
        <vt:i4>1835060</vt:i4>
      </vt:variant>
      <vt:variant>
        <vt:i4>707</vt:i4>
      </vt:variant>
      <vt:variant>
        <vt:i4>0</vt:i4>
      </vt:variant>
      <vt:variant>
        <vt:i4>5</vt:i4>
      </vt:variant>
      <vt:variant>
        <vt:lpwstr/>
      </vt:variant>
      <vt:variant>
        <vt:lpwstr>_Toc77265248</vt:lpwstr>
      </vt:variant>
      <vt:variant>
        <vt:i4>1245236</vt:i4>
      </vt:variant>
      <vt:variant>
        <vt:i4>701</vt:i4>
      </vt:variant>
      <vt:variant>
        <vt:i4>0</vt:i4>
      </vt:variant>
      <vt:variant>
        <vt:i4>5</vt:i4>
      </vt:variant>
      <vt:variant>
        <vt:lpwstr/>
      </vt:variant>
      <vt:variant>
        <vt:lpwstr>_Toc77265247</vt:lpwstr>
      </vt:variant>
      <vt:variant>
        <vt:i4>1179700</vt:i4>
      </vt:variant>
      <vt:variant>
        <vt:i4>695</vt:i4>
      </vt:variant>
      <vt:variant>
        <vt:i4>0</vt:i4>
      </vt:variant>
      <vt:variant>
        <vt:i4>5</vt:i4>
      </vt:variant>
      <vt:variant>
        <vt:lpwstr/>
      </vt:variant>
      <vt:variant>
        <vt:lpwstr>_Toc77265246</vt:lpwstr>
      </vt:variant>
      <vt:variant>
        <vt:i4>1114164</vt:i4>
      </vt:variant>
      <vt:variant>
        <vt:i4>689</vt:i4>
      </vt:variant>
      <vt:variant>
        <vt:i4>0</vt:i4>
      </vt:variant>
      <vt:variant>
        <vt:i4>5</vt:i4>
      </vt:variant>
      <vt:variant>
        <vt:lpwstr/>
      </vt:variant>
      <vt:variant>
        <vt:lpwstr>_Toc77265245</vt:lpwstr>
      </vt:variant>
      <vt:variant>
        <vt:i4>1048628</vt:i4>
      </vt:variant>
      <vt:variant>
        <vt:i4>683</vt:i4>
      </vt:variant>
      <vt:variant>
        <vt:i4>0</vt:i4>
      </vt:variant>
      <vt:variant>
        <vt:i4>5</vt:i4>
      </vt:variant>
      <vt:variant>
        <vt:lpwstr/>
      </vt:variant>
      <vt:variant>
        <vt:lpwstr>_Toc77265244</vt:lpwstr>
      </vt:variant>
      <vt:variant>
        <vt:i4>1507380</vt:i4>
      </vt:variant>
      <vt:variant>
        <vt:i4>677</vt:i4>
      </vt:variant>
      <vt:variant>
        <vt:i4>0</vt:i4>
      </vt:variant>
      <vt:variant>
        <vt:i4>5</vt:i4>
      </vt:variant>
      <vt:variant>
        <vt:lpwstr/>
      </vt:variant>
      <vt:variant>
        <vt:lpwstr>_Toc77265243</vt:lpwstr>
      </vt:variant>
      <vt:variant>
        <vt:i4>1441844</vt:i4>
      </vt:variant>
      <vt:variant>
        <vt:i4>671</vt:i4>
      </vt:variant>
      <vt:variant>
        <vt:i4>0</vt:i4>
      </vt:variant>
      <vt:variant>
        <vt:i4>5</vt:i4>
      </vt:variant>
      <vt:variant>
        <vt:lpwstr/>
      </vt:variant>
      <vt:variant>
        <vt:lpwstr>_Toc77265242</vt:lpwstr>
      </vt:variant>
      <vt:variant>
        <vt:i4>1376308</vt:i4>
      </vt:variant>
      <vt:variant>
        <vt:i4>665</vt:i4>
      </vt:variant>
      <vt:variant>
        <vt:i4>0</vt:i4>
      </vt:variant>
      <vt:variant>
        <vt:i4>5</vt:i4>
      </vt:variant>
      <vt:variant>
        <vt:lpwstr/>
      </vt:variant>
      <vt:variant>
        <vt:lpwstr>_Toc77265241</vt:lpwstr>
      </vt:variant>
      <vt:variant>
        <vt:i4>1310772</vt:i4>
      </vt:variant>
      <vt:variant>
        <vt:i4>659</vt:i4>
      </vt:variant>
      <vt:variant>
        <vt:i4>0</vt:i4>
      </vt:variant>
      <vt:variant>
        <vt:i4>5</vt:i4>
      </vt:variant>
      <vt:variant>
        <vt:lpwstr/>
      </vt:variant>
      <vt:variant>
        <vt:lpwstr>_Toc77265240</vt:lpwstr>
      </vt:variant>
      <vt:variant>
        <vt:i4>1900595</vt:i4>
      </vt:variant>
      <vt:variant>
        <vt:i4>653</vt:i4>
      </vt:variant>
      <vt:variant>
        <vt:i4>0</vt:i4>
      </vt:variant>
      <vt:variant>
        <vt:i4>5</vt:i4>
      </vt:variant>
      <vt:variant>
        <vt:lpwstr/>
      </vt:variant>
      <vt:variant>
        <vt:lpwstr>_Toc77265239</vt:lpwstr>
      </vt:variant>
      <vt:variant>
        <vt:i4>1835059</vt:i4>
      </vt:variant>
      <vt:variant>
        <vt:i4>647</vt:i4>
      </vt:variant>
      <vt:variant>
        <vt:i4>0</vt:i4>
      </vt:variant>
      <vt:variant>
        <vt:i4>5</vt:i4>
      </vt:variant>
      <vt:variant>
        <vt:lpwstr/>
      </vt:variant>
      <vt:variant>
        <vt:lpwstr>_Toc77265238</vt:lpwstr>
      </vt:variant>
      <vt:variant>
        <vt:i4>1245235</vt:i4>
      </vt:variant>
      <vt:variant>
        <vt:i4>641</vt:i4>
      </vt:variant>
      <vt:variant>
        <vt:i4>0</vt:i4>
      </vt:variant>
      <vt:variant>
        <vt:i4>5</vt:i4>
      </vt:variant>
      <vt:variant>
        <vt:lpwstr/>
      </vt:variant>
      <vt:variant>
        <vt:lpwstr>_Toc77265237</vt:lpwstr>
      </vt:variant>
      <vt:variant>
        <vt:i4>1179699</vt:i4>
      </vt:variant>
      <vt:variant>
        <vt:i4>635</vt:i4>
      </vt:variant>
      <vt:variant>
        <vt:i4>0</vt:i4>
      </vt:variant>
      <vt:variant>
        <vt:i4>5</vt:i4>
      </vt:variant>
      <vt:variant>
        <vt:lpwstr/>
      </vt:variant>
      <vt:variant>
        <vt:lpwstr>_Toc77265236</vt:lpwstr>
      </vt:variant>
      <vt:variant>
        <vt:i4>1114163</vt:i4>
      </vt:variant>
      <vt:variant>
        <vt:i4>629</vt:i4>
      </vt:variant>
      <vt:variant>
        <vt:i4>0</vt:i4>
      </vt:variant>
      <vt:variant>
        <vt:i4>5</vt:i4>
      </vt:variant>
      <vt:variant>
        <vt:lpwstr/>
      </vt:variant>
      <vt:variant>
        <vt:lpwstr>_Toc77265235</vt:lpwstr>
      </vt:variant>
      <vt:variant>
        <vt:i4>1048627</vt:i4>
      </vt:variant>
      <vt:variant>
        <vt:i4>623</vt:i4>
      </vt:variant>
      <vt:variant>
        <vt:i4>0</vt:i4>
      </vt:variant>
      <vt:variant>
        <vt:i4>5</vt:i4>
      </vt:variant>
      <vt:variant>
        <vt:lpwstr/>
      </vt:variant>
      <vt:variant>
        <vt:lpwstr>_Toc77265234</vt:lpwstr>
      </vt:variant>
      <vt:variant>
        <vt:i4>1507379</vt:i4>
      </vt:variant>
      <vt:variant>
        <vt:i4>617</vt:i4>
      </vt:variant>
      <vt:variant>
        <vt:i4>0</vt:i4>
      </vt:variant>
      <vt:variant>
        <vt:i4>5</vt:i4>
      </vt:variant>
      <vt:variant>
        <vt:lpwstr/>
      </vt:variant>
      <vt:variant>
        <vt:lpwstr>_Toc77265233</vt:lpwstr>
      </vt:variant>
      <vt:variant>
        <vt:i4>1441843</vt:i4>
      </vt:variant>
      <vt:variant>
        <vt:i4>611</vt:i4>
      </vt:variant>
      <vt:variant>
        <vt:i4>0</vt:i4>
      </vt:variant>
      <vt:variant>
        <vt:i4>5</vt:i4>
      </vt:variant>
      <vt:variant>
        <vt:lpwstr/>
      </vt:variant>
      <vt:variant>
        <vt:lpwstr>_Toc77265232</vt:lpwstr>
      </vt:variant>
      <vt:variant>
        <vt:i4>1376307</vt:i4>
      </vt:variant>
      <vt:variant>
        <vt:i4>605</vt:i4>
      </vt:variant>
      <vt:variant>
        <vt:i4>0</vt:i4>
      </vt:variant>
      <vt:variant>
        <vt:i4>5</vt:i4>
      </vt:variant>
      <vt:variant>
        <vt:lpwstr/>
      </vt:variant>
      <vt:variant>
        <vt:lpwstr>_Toc77265231</vt:lpwstr>
      </vt:variant>
      <vt:variant>
        <vt:i4>1310771</vt:i4>
      </vt:variant>
      <vt:variant>
        <vt:i4>599</vt:i4>
      </vt:variant>
      <vt:variant>
        <vt:i4>0</vt:i4>
      </vt:variant>
      <vt:variant>
        <vt:i4>5</vt:i4>
      </vt:variant>
      <vt:variant>
        <vt:lpwstr/>
      </vt:variant>
      <vt:variant>
        <vt:lpwstr>_Toc77265230</vt:lpwstr>
      </vt:variant>
      <vt:variant>
        <vt:i4>1900594</vt:i4>
      </vt:variant>
      <vt:variant>
        <vt:i4>593</vt:i4>
      </vt:variant>
      <vt:variant>
        <vt:i4>0</vt:i4>
      </vt:variant>
      <vt:variant>
        <vt:i4>5</vt:i4>
      </vt:variant>
      <vt:variant>
        <vt:lpwstr/>
      </vt:variant>
      <vt:variant>
        <vt:lpwstr>_Toc77265229</vt:lpwstr>
      </vt:variant>
      <vt:variant>
        <vt:i4>1835058</vt:i4>
      </vt:variant>
      <vt:variant>
        <vt:i4>587</vt:i4>
      </vt:variant>
      <vt:variant>
        <vt:i4>0</vt:i4>
      </vt:variant>
      <vt:variant>
        <vt:i4>5</vt:i4>
      </vt:variant>
      <vt:variant>
        <vt:lpwstr/>
      </vt:variant>
      <vt:variant>
        <vt:lpwstr>_Toc77265228</vt:lpwstr>
      </vt:variant>
      <vt:variant>
        <vt:i4>1245234</vt:i4>
      </vt:variant>
      <vt:variant>
        <vt:i4>581</vt:i4>
      </vt:variant>
      <vt:variant>
        <vt:i4>0</vt:i4>
      </vt:variant>
      <vt:variant>
        <vt:i4>5</vt:i4>
      </vt:variant>
      <vt:variant>
        <vt:lpwstr/>
      </vt:variant>
      <vt:variant>
        <vt:lpwstr>_Toc77265227</vt:lpwstr>
      </vt:variant>
      <vt:variant>
        <vt:i4>1179698</vt:i4>
      </vt:variant>
      <vt:variant>
        <vt:i4>575</vt:i4>
      </vt:variant>
      <vt:variant>
        <vt:i4>0</vt:i4>
      </vt:variant>
      <vt:variant>
        <vt:i4>5</vt:i4>
      </vt:variant>
      <vt:variant>
        <vt:lpwstr/>
      </vt:variant>
      <vt:variant>
        <vt:lpwstr>_Toc77265226</vt:lpwstr>
      </vt:variant>
      <vt:variant>
        <vt:i4>1114162</vt:i4>
      </vt:variant>
      <vt:variant>
        <vt:i4>569</vt:i4>
      </vt:variant>
      <vt:variant>
        <vt:i4>0</vt:i4>
      </vt:variant>
      <vt:variant>
        <vt:i4>5</vt:i4>
      </vt:variant>
      <vt:variant>
        <vt:lpwstr/>
      </vt:variant>
      <vt:variant>
        <vt:lpwstr>_Toc77265225</vt:lpwstr>
      </vt:variant>
      <vt:variant>
        <vt:i4>1048626</vt:i4>
      </vt:variant>
      <vt:variant>
        <vt:i4>563</vt:i4>
      </vt:variant>
      <vt:variant>
        <vt:i4>0</vt:i4>
      </vt:variant>
      <vt:variant>
        <vt:i4>5</vt:i4>
      </vt:variant>
      <vt:variant>
        <vt:lpwstr/>
      </vt:variant>
      <vt:variant>
        <vt:lpwstr>_Toc77265224</vt:lpwstr>
      </vt:variant>
      <vt:variant>
        <vt:i4>1507378</vt:i4>
      </vt:variant>
      <vt:variant>
        <vt:i4>557</vt:i4>
      </vt:variant>
      <vt:variant>
        <vt:i4>0</vt:i4>
      </vt:variant>
      <vt:variant>
        <vt:i4>5</vt:i4>
      </vt:variant>
      <vt:variant>
        <vt:lpwstr/>
      </vt:variant>
      <vt:variant>
        <vt:lpwstr>_Toc77265223</vt:lpwstr>
      </vt:variant>
      <vt:variant>
        <vt:i4>1441842</vt:i4>
      </vt:variant>
      <vt:variant>
        <vt:i4>551</vt:i4>
      </vt:variant>
      <vt:variant>
        <vt:i4>0</vt:i4>
      </vt:variant>
      <vt:variant>
        <vt:i4>5</vt:i4>
      </vt:variant>
      <vt:variant>
        <vt:lpwstr/>
      </vt:variant>
      <vt:variant>
        <vt:lpwstr>_Toc77265222</vt:lpwstr>
      </vt:variant>
      <vt:variant>
        <vt:i4>1376306</vt:i4>
      </vt:variant>
      <vt:variant>
        <vt:i4>545</vt:i4>
      </vt:variant>
      <vt:variant>
        <vt:i4>0</vt:i4>
      </vt:variant>
      <vt:variant>
        <vt:i4>5</vt:i4>
      </vt:variant>
      <vt:variant>
        <vt:lpwstr/>
      </vt:variant>
      <vt:variant>
        <vt:lpwstr>_Toc77265221</vt:lpwstr>
      </vt:variant>
      <vt:variant>
        <vt:i4>1310770</vt:i4>
      </vt:variant>
      <vt:variant>
        <vt:i4>539</vt:i4>
      </vt:variant>
      <vt:variant>
        <vt:i4>0</vt:i4>
      </vt:variant>
      <vt:variant>
        <vt:i4>5</vt:i4>
      </vt:variant>
      <vt:variant>
        <vt:lpwstr/>
      </vt:variant>
      <vt:variant>
        <vt:lpwstr>_Toc77265220</vt:lpwstr>
      </vt:variant>
      <vt:variant>
        <vt:i4>1900593</vt:i4>
      </vt:variant>
      <vt:variant>
        <vt:i4>533</vt:i4>
      </vt:variant>
      <vt:variant>
        <vt:i4>0</vt:i4>
      </vt:variant>
      <vt:variant>
        <vt:i4>5</vt:i4>
      </vt:variant>
      <vt:variant>
        <vt:lpwstr/>
      </vt:variant>
      <vt:variant>
        <vt:lpwstr>_Toc77265219</vt:lpwstr>
      </vt:variant>
      <vt:variant>
        <vt:i4>1835057</vt:i4>
      </vt:variant>
      <vt:variant>
        <vt:i4>527</vt:i4>
      </vt:variant>
      <vt:variant>
        <vt:i4>0</vt:i4>
      </vt:variant>
      <vt:variant>
        <vt:i4>5</vt:i4>
      </vt:variant>
      <vt:variant>
        <vt:lpwstr/>
      </vt:variant>
      <vt:variant>
        <vt:lpwstr>_Toc77265218</vt:lpwstr>
      </vt:variant>
      <vt:variant>
        <vt:i4>1245233</vt:i4>
      </vt:variant>
      <vt:variant>
        <vt:i4>521</vt:i4>
      </vt:variant>
      <vt:variant>
        <vt:i4>0</vt:i4>
      </vt:variant>
      <vt:variant>
        <vt:i4>5</vt:i4>
      </vt:variant>
      <vt:variant>
        <vt:lpwstr/>
      </vt:variant>
      <vt:variant>
        <vt:lpwstr>_Toc77265217</vt:lpwstr>
      </vt:variant>
      <vt:variant>
        <vt:i4>1179697</vt:i4>
      </vt:variant>
      <vt:variant>
        <vt:i4>515</vt:i4>
      </vt:variant>
      <vt:variant>
        <vt:i4>0</vt:i4>
      </vt:variant>
      <vt:variant>
        <vt:i4>5</vt:i4>
      </vt:variant>
      <vt:variant>
        <vt:lpwstr/>
      </vt:variant>
      <vt:variant>
        <vt:lpwstr>_Toc77265216</vt:lpwstr>
      </vt:variant>
      <vt:variant>
        <vt:i4>1114161</vt:i4>
      </vt:variant>
      <vt:variant>
        <vt:i4>509</vt:i4>
      </vt:variant>
      <vt:variant>
        <vt:i4>0</vt:i4>
      </vt:variant>
      <vt:variant>
        <vt:i4>5</vt:i4>
      </vt:variant>
      <vt:variant>
        <vt:lpwstr/>
      </vt:variant>
      <vt:variant>
        <vt:lpwstr>_Toc77265215</vt:lpwstr>
      </vt:variant>
      <vt:variant>
        <vt:i4>1048625</vt:i4>
      </vt:variant>
      <vt:variant>
        <vt:i4>503</vt:i4>
      </vt:variant>
      <vt:variant>
        <vt:i4>0</vt:i4>
      </vt:variant>
      <vt:variant>
        <vt:i4>5</vt:i4>
      </vt:variant>
      <vt:variant>
        <vt:lpwstr/>
      </vt:variant>
      <vt:variant>
        <vt:lpwstr>_Toc77265214</vt:lpwstr>
      </vt:variant>
      <vt:variant>
        <vt:i4>1507377</vt:i4>
      </vt:variant>
      <vt:variant>
        <vt:i4>497</vt:i4>
      </vt:variant>
      <vt:variant>
        <vt:i4>0</vt:i4>
      </vt:variant>
      <vt:variant>
        <vt:i4>5</vt:i4>
      </vt:variant>
      <vt:variant>
        <vt:lpwstr/>
      </vt:variant>
      <vt:variant>
        <vt:lpwstr>_Toc77265213</vt:lpwstr>
      </vt:variant>
      <vt:variant>
        <vt:i4>1441841</vt:i4>
      </vt:variant>
      <vt:variant>
        <vt:i4>491</vt:i4>
      </vt:variant>
      <vt:variant>
        <vt:i4>0</vt:i4>
      </vt:variant>
      <vt:variant>
        <vt:i4>5</vt:i4>
      </vt:variant>
      <vt:variant>
        <vt:lpwstr/>
      </vt:variant>
      <vt:variant>
        <vt:lpwstr>_Toc77265212</vt:lpwstr>
      </vt:variant>
      <vt:variant>
        <vt:i4>1376305</vt:i4>
      </vt:variant>
      <vt:variant>
        <vt:i4>485</vt:i4>
      </vt:variant>
      <vt:variant>
        <vt:i4>0</vt:i4>
      </vt:variant>
      <vt:variant>
        <vt:i4>5</vt:i4>
      </vt:variant>
      <vt:variant>
        <vt:lpwstr/>
      </vt:variant>
      <vt:variant>
        <vt:lpwstr>_Toc77265211</vt:lpwstr>
      </vt:variant>
      <vt:variant>
        <vt:i4>1310769</vt:i4>
      </vt:variant>
      <vt:variant>
        <vt:i4>479</vt:i4>
      </vt:variant>
      <vt:variant>
        <vt:i4>0</vt:i4>
      </vt:variant>
      <vt:variant>
        <vt:i4>5</vt:i4>
      </vt:variant>
      <vt:variant>
        <vt:lpwstr/>
      </vt:variant>
      <vt:variant>
        <vt:lpwstr>_Toc77265210</vt:lpwstr>
      </vt:variant>
      <vt:variant>
        <vt:i4>1900592</vt:i4>
      </vt:variant>
      <vt:variant>
        <vt:i4>473</vt:i4>
      </vt:variant>
      <vt:variant>
        <vt:i4>0</vt:i4>
      </vt:variant>
      <vt:variant>
        <vt:i4>5</vt:i4>
      </vt:variant>
      <vt:variant>
        <vt:lpwstr/>
      </vt:variant>
      <vt:variant>
        <vt:lpwstr>_Toc77265209</vt:lpwstr>
      </vt:variant>
      <vt:variant>
        <vt:i4>1835056</vt:i4>
      </vt:variant>
      <vt:variant>
        <vt:i4>467</vt:i4>
      </vt:variant>
      <vt:variant>
        <vt:i4>0</vt:i4>
      </vt:variant>
      <vt:variant>
        <vt:i4>5</vt:i4>
      </vt:variant>
      <vt:variant>
        <vt:lpwstr/>
      </vt:variant>
      <vt:variant>
        <vt:lpwstr>_Toc77265208</vt:lpwstr>
      </vt:variant>
      <vt:variant>
        <vt:i4>1245232</vt:i4>
      </vt:variant>
      <vt:variant>
        <vt:i4>461</vt:i4>
      </vt:variant>
      <vt:variant>
        <vt:i4>0</vt:i4>
      </vt:variant>
      <vt:variant>
        <vt:i4>5</vt:i4>
      </vt:variant>
      <vt:variant>
        <vt:lpwstr/>
      </vt:variant>
      <vt:variant>
        <vt:lpwstr>_Toc77265207</vt:lpwstr>
      </vt:variant>
      <vt:variant>
        <vt:i4>1179696</vt:i4>
      </vt:variant>
      <vt:variant>
        <vt:i4>455</vt:i4>
      </vt:variant>
      <vt:variant>
        <vt:i4>0</vt:i4>
      </vt:variant>
      <vt:variant>
        <vt:i4>5</vt:i4>
      </vt:variant>
      <vt:variant>
        <vt:lpwstr/>
      </vt:variant>
      <vt:variant>
        <vt:lpwstr>_Toc77265206</vt:lpwstr>
      </vt:variant>
      <vt:variant>
        <vt:i4>1114160</vt:i4>
      </vt:variant>
      <vt:variant>
        <vt:i4>449</vt:i4>
      </vt:variant>
      <vt:variant>
        <vt:i4>0</vt:i4>
      </vt:variant>
      <vt:variant>
        <vt:i4>5</vt:i4>
      </vt:variant>
      <vt:variant>
        <vt:lpwstr/>
      </vt:variant>
      <vt:variant>
        <vt:lpwstr>_Toc77265205</vt:lpwstr>
      </vt:variant>
      <vt:variant>
        <vt:i4>1048624</vt:i4>
      </vt:variant>
      <vt:variant>
        <vt:i4>443</vt:i4>
      </vt:variant>
      <vt:variant>
        <vt:i4>0</vt:i4>
      </vt:variant>
      <vt:variant>
        <vt:i4>5</vt:i4>
      </vt:variant>
      <vt:variant>
        <vt:lpwstr/>
      </vt:variant>
      <vt:variant>
        <vt:lpwstr>_Toc77265204</vt:lpwstr>
      </vt:variant>
      <vt:variant>
        <vt:i4>1507376</vt:i4>
      </vt:variant>
      <vt:variant>
        <vt:i4>437</vt:i4>
      </vt:variant>
      <vt:variant>
        <vt:i4>0</vt:i4>
      </vt:variant>
      <vt:variant>
        <vt:i4>5</vt:i4>
      </vt:variant>
      <vt:variant>
        <vt:lpwstr/>
      </vt:variant>
      <vt:variant>
        <vt:lpwstr>_Toc77265203</vt:lpwstr>
      </vt:variant>
      <vt:variant>
        <vt:i4>1441840</vt:i4>
      </vt:variant>
      <vt:variant>
        <vt:i4>431</vt:i4>
      </vt:variant>
      <vt:variant>
        <vt:i4>0</vt:i4>
      </vt:variant>
      <vt:variant>
        <vt:i4>5</vt:i4>
      </vt:variant>
      <vt:variant>
        <vt:lpwstr/>
      </vt:variant>
      <vt:variant>
        <vt:lpwstr>_Toc77265202</vt:lpwstr>
      </vt:variant>
      <vt:variant>
        <vt:i4>1376304</vt:i4>
      </vt:variant>
      <vt:variant>
        <vt:i4>425</vt:i4>
      </vt:variant>
      <vt:variant>
        <vt:i4>0</vt:i4>
      </vt:variant>
      <vt:variant>
        <vt:i4>5</vt:i4>
      </vt:variant>
      <vt:variant>
        <vt:lpwstr/>
      </vt:variant>
      <vt:variant>
        <vt:lpwstr>_Toc77265201</vt:lpwstr>
      </vt:variant>
      <vt:variant>
        <vt:i4>1310768</vt:i4>
      </vt:variant>
      <vt:variant>
        <vt:i4>419</vt:i4>
      </vt:variant>
      <vt:variant>
        <vt:i4>0</vt:i4>
      </vt:variant>
      <vt:variant>
        <vt:i4>5</vt:i4>
      </vt:variant>
      <vt:variant>
        <vt:lpwstr/>
      </vt:variant>
      <vt:variant>
        <vt:lpwstr>_Toc77265200</vt:lpwstr>
      </vt:variant>
      <vt:variant>
        <vt:i4>1966137</vt:i4>
      </vt:variant>
      <vt:variant>
        <vt:i4>413</vt:i4>
      </vt:variant>
      <vt:variant>
        <vt:i4>0</vt:i4>
      </vt:variant>
      <vt:variant>
        <vt:i4>5</vt:i4>
      </vt:variant>
      <vt:variant>
        <vt:lpwstr/>
      </vt:variant>
      <vt:variant>
        <vt:lpwstr>_Toc77265199</vt:lpwstr>
      </vt:variant>
      <vt:variant>
        <vt:i4>2031673</vt:i4>
      </vt:variant>
      <vt:variant>
        <vt:i4>407</vt:i4>
      </vt:variant>
      <vt:variant>
        <vt:i4>0</vt:i4>
      </vt:variant>
      <vt:variant>
        <vt:i4>5</vt:i4>
      </vt:variant>
      <vt:variant>
        <vt:lpwstr/>
      </vt:variant>
      <vt:variant>
        <vt:lpwstr>_Toc77265198</vt:lpwstr>
      </vt:variant>
      <vt:variant>
        <vt:i4>1048633</vt:i4>
      </vt:variant>
      <vt:variant>
        <vt:i4>401</vt:i4>
      </vt:variant>
      <vt:variant>
        <vt:i4>0</vt:i4>
      </vt:variant>
      <vt:variant>
        <vt:i4>5</vt:i4>
      </vt:variant>
      <vt:variant>
        <vt:lpwstr/>
      </vt:variant>
      <vt:variant>
        <vt:lpwstr>_Toc77265197</vt:lpwstr>
      </vt:variant>
      <vt:variant>
        <vt:i4>1114169</vt:i4>
      </vt:variant>
      <vt:variant>
        <vt:i4>395</vt:i4>
      </vt:variant>
      <vt:variant>
        <vt:i4>0</vt:i4>
      </vt:variant>
      <vt:variant>
        <vt:i4>5</vt:i4>
      </vt:variant>
      <vt:variant>
        <vt:lpwstr/>
      </vt:variant>
      <vt:variant>
        <vt:lpwstr>_Toc77265196</vt:lpwstr>
      </vt:variant>
      <vt:variant>
        <vt:i4>1179705</vt:i4>
      </vt:variant>
      <vt:variant>
        <vt:i4>389</vt:i4>
      </vt:variant>
      <vt:variant>
        <vt:i4>0</vt:i4>
      </vt:variant>
      <vt:variant>
        <vt:i4>5</vt:i4>
      </vt:variant>
      <vt:variant>
        <vt:lpwstr/>
      </vt:variant>
      <vt:variant>
        <vt:lpwstr>_Toc77265195</vt:lpwstr>
      </vt:variant>
      <vt:variant>
        <vt:i4>1245241</vt:i4>
      </vt:variant>
      <vt:variant>
        <vt:i4>383</vt:i4>
      </vt:variant>
      <vt:variant>
        <vt:i4>0</vt:i4>
      </vt:variant>
      <vt:variant>
        <vt:i4>5</vt:i4>
      </vt:variant>
      <vt:variant>
        <vt:lpwstr/>
      </vt:variant>
      <vt:variant>
        <vt:lpwstr>_Toc77265194</vt:lpwstr>
      </vt:variant>
      <vt:variant>
        <vt:i4>1310777</vt:i4>
      </vt:variant>
      <vt:variant>
        <vt:i4>377</vt:i4>
      </vt:variant>
      <vt:variant>
        <vt:i4>0</vt:i4>
      </vt:variant>
      <vt:variant>
        <vt:i4>5</vt:i4>
      </vt:variant>
      <vt:variant>
        <vt:lpwstr/>
      </vt:variant>
      <vt:variant>
        <vt:lpwstr>_Toc77265193</vt:lpwstr>
      </vt:variant>
      <vt:variant>
        <vt:i4>1376313</vt:i4>
      </vt:variant>
      <vt:variant>
        <vt:i4>371</vt:i4>
      </vt:variant>
      <vt:variant>
        <vt:i4>0</vt:i4>
      </vt:variant>
      <vt:variant>
        <vt:i4>5</vt:i4>
      </vt:variant>
      <vt:variant>
        <vt:lpwstr/>
      </vt:variant>
      <vt:variant>
        <vt:lpwstr>_Toc77265192</vt:lpwstr>
      </vt:variant>
      <vt:variant>
        <vt:i4>1441849</vt:i4>
      </vt:variant>
      <vt:variant>
        <vt:i4>365</vt:i4>
      </vt:variant>
      <vt:variant>
        <vt:i4>0</vt:i4>
      </vt:variant>
      <vt:variant>
        <vt:i4>5</vt:i4>
      </vt:variant>
      <vt:variant>
        <vt:lpwstr/>
      </vt:variant>
      <vt:variant>
        <vt:lpwstr>_Toc77265191</vt:lpwstr>
      </vt:variant>
      <vt:variant>
        <vt:i4>1507385</vt:i4>
      </vt:variant>
      <vt:variant>
        <vt:i4>359</vt:i4>
      </vt:variant>
      <vt:variant>
        <vt:i4>0</vt:i4>
      </vt:variant>
      <vt:variant>
        <vt:i4>5</vt:i4>
      </vt:variant>
      <vt:variant>
        <vt:lpwstr/>
      </vt:variant>
      <vt:variant>
        <vt:lpwstr>_Toc77265190</vt:lpwstr>
      </vt:variant>
      <vt:variant>
        <vt:i4>1966136</vt:i4>
      </vt:variant>
      <vt:variant>
        <vt:i4>353</vt:i4>
      </vt:variant>
      <vt:variant>
        <vt:i4>0</vt:i4>
      </vt:variant>
      <vt:variant>
        <vt:i4>5</vt:i4>
      </vt:variant>
      <vt:variant>
        <vt:lpwstr/>
      </vt:variant>
      <vt:variant>
        <vt:lpwstr>_Toc77265189</vt:lpwstr>
      </vt:variant>
      <vt:variant>
        <vt:i4>2031672</vt:i4>
      </vt:variant>
      <vt:variant>
        <vt:i4>347</vt:i4>
      </vt:variant>
      <vt:variant>
        <vt:i4>0</vt:i4>
      </vt:variant>
      <vt:variant>
        <vt:i4>5</vt:i4>
      </vt:variant>
      <vt:variant>
        <vt:lpwstr/>
      </vt:variant>
      <vt:variant>
        <vt:lpwstr>_Toc77265188</vt:lpwstr>
      </vt:variant>
      <vt:variant>
        <vt:i4>1048632</vt:i4>
      </vt:variant>
      <vt:variant>
        <vt:i4>341</vt:i4>
      </vt:variant>
      <vt:variant>
        <vt:i4>0</vt:i4>
      </vt:variant>
      <vt:variant>
        <vt:i4>5</vt:i4>
      </vt:variant>
      <vt:variant>
        <vt:lpwstr/>
      </vt:variant>
      <vt:variant>
        <vt:lpwstr>_Toc77265187</vt:lpwstr>
      </vt:variant>
      <vt:variant>
        <vt:i4>1114168</vt:i4>
      </vt:variant>
      <vt:variant>
        <vt:i4>335</vt:i4>
      </vt:variant>
      <vt:variant>
        <vt:i4>0</vt:i4>
      </vt:variant>
      <vt:variant>
        <vt:i4>5</vt:i4>
      </vt:variant>
      <vt:variant>
        <vt:lpwstr/>
      </vt:variant>
      <vt:variant>
        <vt:lpwstr>_Toc77265186</vt:lpwstr>
      </vt:variant>
      <vt:variant>
        <vt:i4>1179704</vt:i4>
      </vt:variant>
      <vt:variant>
        <vt:i4>329</vt:i4>
      </vt:variant>
      <vt:variant>
        <vt:i4>0</vt:i4>
      </vt:variant>
      <vt:variant>
        <vt:i4>5</vt:i4>
      </vt:variant>
      <vt:variant>
        <vt:lpwstr/>
      </vt:variant>
      <vt:variant>
        <vt:lpwstr>_Toc77265185</vt:lpwstr>
      </vt:variant>
      <vt:variant>
        <vt:i4>1245240</vt:i4>
      </vt:variant>
      <vt:variant>
        <vt:i4>323</vt:i4>
      </vt:variant>
      <vt:variant>
        <vt:i4>0</vt:i4>
      </vt:variant>
      <vt:variant>
        <vt:i4>5</vt:i4>
      </vt:variant>
      <vt:variant>
        <vt:lpwstr/>
      </vt:variant>
      <vt:variant>
        <vt:lpwstr>_Toc77265184</vt:lpwstr>
      </vt:variant>
      <vt:variant>
        <vt:i4>1310776</vt:i4>
      </vt:variant>
      <vt:variant>
        <vt:i4>317</vt:i4>
      </vt:variant>
      <vt:variant>
        <vt:i4>0</vt:i4>
      </vt:variant>
      <vt:variant>
        <vt:i4>5</vt:i4>
      </vt:variant>
      <vt:variant>
        <vt:lpwstr/>
      </vt:variant>
      <vt:variant>
        <vt:lpwstr>_Toc77265183</vt:lpwstr>
      </vt:variant>
      <vt:variant>
        <vt:i4>1376312</vt:i4>
      </vt:variant>
      <vt:variant>
        <vt:i4>311</vt:i4>
      </vt:variant>
      <vt:variant>
        <vt:i4>0</vt:i4>
      </vt:variant>
      <vt:variant>
        <vt:i4>5</vt:i4>
      </vt:variant>
      <vt:variant>
        <vt:lpwstr/>
      </vt:variant>
      <vt:variant>
        <vt:lpwstr>_Toc77265182</vt:lpwstr>
      </vt:variant>
      <vt:variant>
        <vt:i4>1441848</vt:i4>
      </vt:variant>
      <vt:variant>
        <vt:i4>305</vt:i4>
      </vt:variant>
      <vt:variant>
        <vt:i4>0</vt:i4>
      </vt:variant>
      <vt:variant>
        <vt:i4>5</vt:i4>
      </vt:variant>
      <vt:variant>
        <vt:lpwstr/>
      </vt:variant>
      <vt:variant>
        <vt:lpwstr>_Toc77265181</vt:lpwstr>
      </vt:variant>
      <vt:variant>
        <vt:i4>1507384</vt:i4>
      </vt:variant>
      <vt:variant>
        <vt:i4>299</vt:i4>
      </vt:variant>
      <vt:variant>
        <vt:i4>0</vt:i4>
      </vt:variant>
      <vt:variant>
        <vt:i4>5</vt:i4>
      </vt:variant>
      <vt:variant>
        <vt:lpwstr/>
      </vt:variant>
      <vt:variant>
        <vt:lpwstr>_Toc77265180</vt:lpwstr>
      </vt:variant>
      <vt:variant>
        <vt:i4>1966135</vt:i4>
      </vt:variant>
      <vt:variant>
        <vt:i4>293</vt:i4>
      </vt:variant>
      <vt:variant>
        <vt:i4>0</vt:i4>
      </vt:variant>
      <vt:variant>
        <vt:i4>5</vt:i4>
      </vt:variant>
      <vt:variant>
        <vt:lpwstr/>
      </vt:variant>
      <vt:variant>
        <vt:lpwstr>_Toc77265179</vt:lpwstr>
      </vt:variant>
      <vt:variant>
        <vt:i4>2031671</vt:i4>
      </vt:variant>
      <vt:variant>
        <vt:i4>287</vt:i4>
      </vt:variant>
      <vt:variant>
        <vt:i4>0</vt:i4>
      </vt:variant>
      <vt:variant>
        <vt:i4>5</vt:i4>
      </vt:variant>
      <vt:variant>
        <vt:lpwstr/>
      </vt:variant>
      <vt:variant>
        <vt:lpwstr>_Toc77265178</vt:lpwstr>
      </vt:variant>
      <vt:variant>
        <vt:i4>1048631</vt:i4>
      </vt:variant>
      <vt:variant>
        <vt:i4>281</vt:i4>
      </vt:variant>
      <vt:variant>
        <vt:i4>0</vt:i4>
      </vt:variant>
      <vt:variant>
        <vt:i4>5</vt:i4>
      </vt:variant>
      <vt:variant>
        <vt:lpwstr/>
      </vt:variant>
      <vt:variant>
        <vt:lpwstr>_Toc77265177</vt:lpwstr>
      </vt:variant>
      <vt:variant>
        <vt:i4>1114167</vt:i4>
      </vt:variant>
      <vt:variant>
        <vt:i4>275</vt:i4>
      </vt:variant>
      <vt:variant>
        <vt:i4>0</vt:i4>
      </vt:variant>
      <vt:variant>
        <vt:i4>5</vt:i4>
      </vt:variant>
      <vt:variant>
        <vt:lpwstr/>
      </vt:variant>
      <vt:variant>
        <vt:lpwstr>_Toc77265176</vt:lpwstr>
      </vt:variant>
      <vt:variant>
        <vt:i4>1179703</vt:i4>
      </vt:variant>
      <vt:variant>
        <vt:i4>269</vt:i4>
      </vt:variant>
      <vt:variant>
        <vt:i4>0</vt:i4>
      </vt:variant>
      <vt:variant>
        <vt:i4>5</vt:i4>
      </vt:variant>
      <vt:variant>
        <vt:lpwstr/>
      </vt:variant>
      <vt:variant>
        <vt:lpwstr>_Toc77265175</vt:lpwstr>
      </vt:variant>
      <vt:variant>
        <vt:i4>1245239</vt:i4>
      </vt:variant>
      <vt:variant>
        <vt:i4>263</vt:i4>
      </vt:variant>
      <vt:variant>
        <vt:i4>0</vt:i4>
      </vt:variant>
      <vt:variant>
        <vt:i4>5</vt:i4>
      </vt:variant>
      <vt:variant>
        <vt:lpwstr/>
      </vt:variant>
      <vt:variant>
        <vt:lpwstr>_Toc77265174</vt:lpwstr>
      </vt:variant>
      <vt:variant>
        <vt:i4>1310775</vt:i4>
      </vt:variant>
      <vt:variant>
        <vt:i4>257</vt:i4>
      </vt:variant>
      <vt:variant>
        <vt:i4>0</vt:i4>
      </vt:variant>
      <vt:variant>
        <vt:i4>5</vt:i4>
      </vt:variant>
      <vt:variant>
        <vt:lpwstr/>
      </vt:variant>
      <vt:variant>
        <vt:lpwstr>_Toc77265173</vt:lpwstr>
      </vt:variant>
      <vt:variant>
        <vt:i4>1376311</vt:i4>
      </vt:variant>
      <vt:variant>
        <vt:i4>251</vt:i4>
      </vt:variant>
      <vt:variant>
        <vt:i4>0</vt:i4>
      </vt:variant>
      <vt:variant>
        <vt:i4>5</vt:i4>
      </vt:variant>
      <vt:variant>
        <vt:lpwstr/>
      </vt:variant>
      <vt:variant>
        <vt:lpwstr>_Toc77265172</vt:lpwstr>
      </vt:variant>
      <vt:variant>
        <vt:i4>1441847</vt:i4>
      </vt:variant>
      <vt:variant>
        <vt:i4>245</vt:i4>
      </vt:variant>
      <vt:variant>
        <vt:i4>0</vt:i4>
      </vt:variant>
      <vt:variant>
        <vt:i4>5</vt:i4>
      </vt:variant>
      <vt:variant>
        <vt:lpwstr/>
      </vt:variant>
      <vt:variant>
        <vt:lpwstr>_Toc77265171</vt:lpwstr>
      </vt:variant>
      <vt:variant>
        <vt:i4>1507383</vt:i4>
      </vt:variant>
      <vt:variant>
        <vt:i4>239</vt:i4>
      </vt:variant>
      <vt:variant>
        <vt:i4>0</vt:i4>
      </vt:variant>
      <vt:variant>
        <vt:i4>5</vt:i4>
      </vt:variant>
      <vt:variant>
        <vt:lpwstr/>
      </vt:variant>
      <vt:variant>
        <vt:lpwstr>_Toc77265170</vt:lpwstr>
      </vt:variant>
      <vt:variant>
        <vt:i4>1966134</vt:i4>
      </vt:variant>
      <vt:variant>
        <vt:i4>233</vt:i4>
      </vt:variant>
      <vt:variant>
        <vt:i4>0</vt:i4>
      </vt:variant>
      <vt:variant>
        <vt:i4>5</vt:i4>
      </vt:variant>
      <vt:variant>
        <vt:lpwstr/>
      </vt:variant>
      <vt:variant>
        <vt:lpwstr>_Toc77265169</vt:lpwstr>
      </vt:variant>
      <vt:variant>
        <vt:i4>2031670</vt:i4>
      </vt:variant>
      <vt:variant>
        <vt:i4>227</vt:i4>
      </vt:variant>
      <vt:variant>
        <vt:i4>0</vt:i4>
      </vt:variant>
      <vt:variant>
        <vt:i4>5</vt:i4>
      </vt:variant>
      <vt:variant>
        <vt:lpwstr/>
      </vt:variant>
      <vt:variant>
        <vt:lpwstr>_Toc77265168</vt:lpwstr>
      </vt:variant>
      <vt:variant>
        <vt:i4>1048630</vt:i4>
      </vt:variant>
      <vt:variant>
        <vt:i4>221</vt:i4>
      </vt:variant>
      <vt:variant>
        <vt:i4>0</vt:i4>
      </vt:variant>
      <vt:variant>
        <vt:i4>5</vt:i4>
      </vt:variant>
      <vt:variant>
        <vt:lpwstr/>
      </vt:variant>
      <vt:variant>
        <vt:lpwstr>_Toc77265167</vt:lpwstr>
      </vt:variant>
      <vt:variant>
        <vt:i4>1114166</vt:i4>
      </vt:variant>
      <vt:variant>
        <vt:i4>215</vt:i4>
      </vt:variant>
      <vt:variant>
        <vt:i4>0</vt:i4>
      </vt:variant>
      <vt:variant>
        <vt:i4>5</vt:i4>
      </vt:variant>
      <vt:variant>
        <vt:lpwstr/>
      </vt:variant>
      <vt:variant>
        <vt:lpwstr>_Toc77265166</vt:lpwstr>
      </vt:variant>
      <vt:variant>
        <vt:i4>1179702</vt:i4>
      </vt:variant>
      <vt:variant>
        <vt:i4>209</vt:i4>
      </vt:variant>
      <vt:variant>
        <vt:i4>0</vt:i4>
      </vt:variant>
      <vt:variant>
        <vt:i4>5</vt:i4>
      </vt:variant>
      <vt:variant>
        <vt:lpwstr/>
      </vt:variant>
      <vt:variant>
        <vt:lpwstr>_Toc77265165</vt:lpwstr>
      </vt:variant>
      <vt:variant>
        <vt:i4>1245238</vt:i4>
      </vt:variant>
      <vt:variant>
        <vt:i4>203</vt:i4>
      </vt:variant>
      <vt:variant>
        <vt:i4>0</vt:i4>
      </vt:variant>
      <vt:variant>
        <vt:i4>5</vt:i4>
      </vt:variant>
      <vt:variant>
        <vt:lpwstr/>
      </vt:variant>
      <vt:variant>
        <vt:lpwstr>_Toc77265164</vt:lpwstr>
      </vt:variant>
      <vt:variant>
        <vt:i4>1310774</vt:i4>
      </vt:variant>
      <vt:variant>
        <vt:i4>197</vt:i4>
      </vt:variant>
      <vt:variant>
        <vt:i4>0</vt:i4>
      </vt:variant>
      <vt:variant>
        <vt:i4>5</vt:i4>
      </vt:variant>
      <vt:variant>
        <vt:lpwstr/>
      </vt:variant>
      <vt:variant>
        <vt:lpwstr>_Toc77265163</vt:lpwstr>
      </vt:variant>
      <vt:variant>
        <vt:i4>1376310</vt:i4>
      </vt:variant>
      <vt:variant>
        <vt:i4>191</vt:i4>
      </vt:variant>
      <vt:variant>
        <vt:i4>0</vt:i4>
      </vt:variant>
      <vt:variant>
        <vt:i4>5</vt:i4>
      </vt:variant>
      <vt:variant>
        <vt:lpwstr/>
      </vt:variant>
      <vt:variant>
        <vt:lpwstr>_Toc77265162</vt:lpwstr>
      </vt:variant>
      <vt:variant>
        <vt:i4>1441846</vt:i4>
      </vt:variant>
      <vt:variant>
        <vt:i4>185</vt:i4>
      </vt:variant>
      <vt:variant>
        <vt:i4>0</vt:i4>
      </vt:variant>
      <vt:variant>
        <vt:i4>5</vt:i4>
      </vt:variant>
      <vt:variant>
        <vt:lpwstr/>
      </vt:variant>
      <vt:variant>
        <vt:lpwstr>_Toc77265161</vt:lpwstr>
      </vt:variant>
      <vt:variant>
        <vt:i4>1507382</vt:i4>
      </vt:variant>
      <vt:variant>
        <vt:i4>179</vt:i4>
      </vt:variant>
      <vt:variant>
        <vt:i4>0</vt:i4>
      </vt:variant>
      <vt:variant>
        <vt:i4>5</vt:i4>
      </vt:variant>
      <vt:variant>
        <vt:lpwstr/>
      </vt:variant>
      <vt:variant>
        <vt:lpwstr>_Toc77265160</vt:lpwstr>
      </vt:variant>
      <vt:variant>
        <vt:i4>1966133</vt:i4>
      </vt:variant>
      <vt:variant>
        <vt:i4>173</vt:i4>
      </vt:variant>
      <vt:variant>
        <vt:i4>0</vt:i4>
      </vt:variant>
      <vt:variant>
        <vt:i4>5</vt:i4>
      </vt:variant>
      <vt:variant>
        <vt:lpwstr/>
      </vt:variant>
      <vt:variant>
        <vt:lpwstr>_Toc77265159</vt:lpwstr>
      </vt:variant>
      <vt:variant>
        <vt:i4>2031669</vt:i4>
      </vt:variant>
      <vt:variant>
        <vt:i4>167</vt:i4>
      </vt:variant>
      <vt:variant>
        <vt:i4>0</vt:i4>
      </vt:variant>
      <vt:variant>
        <vt:i4>5</vt:i4>
      </vt:variant>
      <vt:variant>
        <vt:lpwstr/>
      </vt:variant>
      <vt:variant>
        <vt:lpwstr>_Toc77265158</vt:lpwstr>
      </vt:variant>
      <vt:variant>
        <vt:i4>1048629</vt:i4>
      </vt:variant>
      <vt:variant>
        <vt:i4>161</vt:i4>
      </vt:variant>
      <vt:variant>
        <vt:i4>0</vt:i4>
      </vt:variant>
      <vt:variant>
        <vt:i4>5</vt:i4>
      </vt:variant>
      <vt:variant>
        <vt:lpwstr/>
      </vt:variant>
      <vt:variant>
        <vt:lpwstr>_Toc77265157</vt:lpwstr>
      </vt:variant>
      <vt:variant>
        <vt:i4>1114165</vt:i4>
      </vt:variant>
      <vt:variant>
        <vt:i4>155</vt:i4>
      </vt:variant>
      <vt:variant>
        <vt:i4>0</vt:i4>
      </vt:variant>
      <vt:variant>
        <vt:i4>5</vt:i4>
      </vt:variant>
      <vt:variant>
        <vt:lpwstr/>
      </vt:variant>
      <vt:variant>
        <vt:lpwstr>_Toc77265156</vt:lpwstr>
      </vt:variant>
      <vt:variant>
        <vt:i4>1179701</vt:i4>
      </vt:variant>
      <vt:variant>
        <vt:i4>149</vt:i4>
      </vt:variant>
      <vt:variant>
        <vt:i4>0</vt:i4>
      </vt:variant>
      <vt:variant>
        <vt:i4>5</vt:i4>
      </vt:variant>
      <vt:variant>
        <vt:lpwstr/>
      </vt:variant>
      <vt:variant>
        <vt:lpwstr>_Toc77265155</vt:lpwstr>
      </vt:variant>
      <vt:variant>
        <vt:i4>1245237</vt:i4>
      </vt:variant>
      <vt:variant>
        <vt:i4>143</vt:i4>
      </vt:variant>
      <vt:variant>
        <vt:i4>0</vt:i4>
      </vt:variant>
      <vt:variant>
        <vt:i4>5</vt:i4>
      </vt:variant>
      <vt:variant>
        <vt:lpwstr/>
      </vt:variant>
      <vt:variant>
        <vt:lpwstr>_Toc77265154</vt:lpwstr>
      </vt:variant>
      <vt:variant>
        <vt:i4>1310773</vt:i4>
      </vt:variant>
      <vt:variant>
        <vt:i4>137</vt:i4>
      </vt:variant>
      <vt:variant>
        <vt:i4>0</vt:i4>
      </vt:variant>
      <vt:variant>
        <vt:i4>5</vt:i4>
      </vt:variant>
      <vt:variant>
        <vt:lpwstr/>
      </vt:variant>
      <vt:variant>
        <vt:lpwstr>_Toc77265153</vt:lpwstr>
      </vt:variant>
      <vt:variant>
        <vt:i4>1376309</vt:i4>
      </vt:variant>
      <vt:variant>
        <vt:i4>131</vt:i4>
      </vt:variant>
      <vt:variant>
        <vt:i4>0</vt:i4>
      </vt:variant>
      <vt:variant>
        <vt:i4>5</vt:i4>
      </vt:variant>
      <vt:variant>
        <vt:lpwstr/>
      </vt:variant>
      <vt:variant>
        <vt:lpwstr>_Toc77265152</vt:lpwstr>
      </vt:variant>
      <vt:variant>
        <vt:i4>1441845</vt:i4>
      </vt:variant>
      <vt:variant>
        <vt:i4>125</vt:i4>
      </vt:variant>
      <vt:variant>
        <vt:i4>0</vt:i4>
      </vt:variant>
      <vt:variant>
        <vt:i4>5</vt:i4>
      </vt:variant>
      <vt:variant>
        <vt:lpwstr/>
      </vt:variant>
      <vt:variant>
        <vt:lpwstr>_Toc77265151</vt:lpwstr>
      </vt:variant>
      <vt:variant>
        <vt:i4>1507381</vt:i4>
      </vt:variant>
      <vt:variant>
        <vt:i4>119</vt:i4>
      </vt:variant>
      <vt:variant>
        <vt:i4>0</vt:i4>
      </vt:variant>
      <vt:variant>
        <vt:i4>5</vt:i4>
      </vt:variant>
      <vt:variant>
        <vt:lpwstr/>
      </vt:variant>
      <vt:variant>
        <vt:lpwstr>_Toc77265150</vt:lpwstr>
      </vt:variant>
      <vt:variant>
        <vt:i4>1966132</vt:i4>
      </vt:variant>
      <vt:variant>
        <vt:i4>113</vt:i4>
      </vt:variant>
      <vt:variant>
        <vt:i4>0</vt:i4>
      </vt:variant>
      <vt:variant>
        <vt:i4>5</vt:i4>
      </vt:variant>
      <vt:variant>
        <vt:lpwstr/>
      </vt:variant>
      <vt:variant>
        <vt:lpwstr>_Toc77265149</vt:lpwstr>
      </vt:variant>
      <vt:variant>
        <vt:i4>2031668</vt:i4>
      </vt:variant>
      <vt:variant>
        <vt:i4>107</vt:i4>
      </vt:variant>
      <vt:variant>
        <vt:i4>0</vt:i4>
      </vt:variant>
      <vt:variant>
        <vt:i4>5</vt:i4>
      </vt:variant>
      <vt:variant>
        <vt:lpwstr/>
      </vt:variant>
      <vt:variant>
        <vt:lpwstr>_Toc77265148</vt:lpwstr>
      </vt:variant>
      <vt:variant>
        <vt:i4>1048628</vt:i4>
      </vt:variant>
      <vt:variant>
        <vt:i4>101</vt:i4>
      </vt:variant>
      <vt:variant>
        <vt:i4>0</vt:i4>
      </vt:variant>
      <vt:variant>
        <vt:i4>5</vt:i4>
      </vt:variant>
      <vt:variant>
        <vt:lpwstr/>
      </vt:variant>
      <vt:variant>
        <vt:lpwstr>_Toc77265147</vt:lpwstr>
      </vt:variant>
      <vt:variant>
        <vt:i4>1114164</vt:i4>
      </vt:variant>
      <vt:variant>
        <vt:i4>95</vt:i4>
      </vt:variant>
      <vt:variant>
        <vt:i4>0</vt:i4>
      </vt:variant>
      <vt:variant>
        <vt:i4>5</vt:i4>
      </vt:variant>
      <vt:variant>
        <vt:lpwstr/>
      </vt:variant>
      <vt:variant>
        <vt:lpwstr>_Toc77265146</vt:lpwstr>
      </vt:variant>
      <vt:variant>
        <vt:i4>1179700</vt:i4>
      </vt:variant>
      <vt:variant>
        <vt:i4>89</vt:i4>
      </vt:variant>
      <vt:variant>
        <vt:i4>0</vt:i4>
      </vt:variant>
      <vt:variant>
        <vt:i4>5</vt:i4>
      </vt:variant>
      <vt:variant>
        <vt:lpwstr/>
      </vt:variant>
      <vt:variant>
        <vt:lpwstr>_Toc77265145</vt:lpwstr>
      </vt:variant>
      <vt:variant>
        <vt:i4>1245236</vt:i4>
      </vt:variant>
      <vt:variant>
        <vt:i4>83</vt:i4>
      </vt:variant>
      <vt:variant>
        <vt:i4>0</vt:i4>
      </vt:variant>
      <vt:variant>
        <vt:i4>5</vt:i4>
      </vt:variant>
      <vt:variant>
        <vt:lpwstr/>
      </vt:variant>
      <vt:variant>
        <vt:lpwstr>_Toc77265144</vt:lpwstr>
      </vt:variant>
      <vt:variant>
        <vt:i4>1310772</vt:i4>
      </vt:variant>
      <vt:variant>
        <vt:i4>77</vt:i4>
      </vt:variant>
      <vt:variant>
        <vt:i4>0</vt:i4>
      </vt:variant>
      <vt:variant>
        <vt:i4>5</vt:i4>
      </vt:variant>
      <vt:variant>
        <vt:lpwstr/>
      </vt:variant>
      <vt:variant>
        <vt:lpwstr>_Toc77265143</vt:lpwstr>
      </vt:variant>
      <vt:variant>
        <vt:i4>1376308</vt:i4>
      </vt:variant>
      <vt:variant>
        <vt:i4>71</vt:i4>
      </vt:variant>
      <vt:variant>
        <vt:i4>0</vt:i4>
      </vt:variant>
      <vt:variant>
        <vt:i4>5</vt:i4>
      </vt:variant>
      <vt:variant>
        <vt:lpwstr/>
      </vt:variant>
      <vt:variant>
        <vt:lpwstr>_Toc77265142</vt:lpwstr>
      </vt:variant>
      <vt:variant>
        <vt:i4>1441844</vt:i4>
      </vt:variant>
      <vt:variant>
        <vt:i4>65</vt:i4>
      </vt:variant>
      <vt:variant>
        <vt:i4>0</vt:i4>
      </vt:variant>
      <vt:variant>
        <vt:i4>5</vt:i4>
      </vt:variant>
      <vt:variant>
        <vt:lpwstr/>
      </vt:variant>
      <vt:variant>
        <vt:lpwstr>_Toc77265141</vt:lpwstr>
      </vt:variant>
      <vt:variant>
        <vt:i4>1507380</vt:i4>
      </vt:variant>
      <vt:variant>
        <vt:i4>59</vt:i4>
      </vt:variant>
      <vt:variant>
        <vt:i4>0</vt:i4>
      </vt:variant>
      <vt:variant>
        <vt:i4>5</vt:i4>
      </vt:variant>
      <vt:variant>
        <vt:lpwstr/>
      </vt:variant>
      <vt:variant>
        <vt:lpwstr>_Toc77265140</vt:lpwstr>
      </vt:variant>
      <vt:variant>
        <vt:i4>1966131</vt:i4>
      </vt:variant>
      <vt:variant>
        <vt:i4>53</vt:i4>
      </vt:variant>
      <vt:variant>
        <vt:i4>0</vt:i4>
      </vt:variant>
      <vt:variant>
        <vt:i4>5</vt:i4>
      </vt:variant>
      <vt:variant>
        <vt:lpwstr/>
      </vt:variant>
      <vt:variant>
        <vt:lpwstr>_Toc77265139</vt:lpwstr>
      </vt:variant>
      <vt:variant>
        <vt:i4>2031667</vt:i4>
      </vt:variant>
      <vt:variant>
        <vt:i4>47</vt:i4>
      </vt:variant>
      <vt:variant>
        <vt:i4>0</vt:i4>
      </vt:variant>
      <vt:variant>
        <vt:i4>5</vt:i4>
      </vt:variant>
      <vt:variant>
        <vt:lpwstr/>
      </vt:variant>
      <vt:variant>
        <vt:lpwstr>_Toc77265138</vt:lpwstr>
      </vt:variant>
      <vt:variant>
        <vt:i4>1048627</vt:i4>
      </vt:variant>
      <vt:variant>
        <vt:i4>41</vt:i4>
      </vt:variant>
      <vt:variant>
        <vt:i4>0</vt:i4>
      </vt:variant>
      <vt:variant>
        <vt:i4>5</vt:i4>
      </vt:variant>
      <vt:variant>
        <vt:lpwstr/>
      </vt:variant>
      <vt:variant>
        <vt:lpwstr>_Toc77265137</vt:lpwstr>
      </vt:variant>
      <vt:variant>
        <vt:i4>1114163</vt:i4>
      </vt:variant>
      <vt:variant>
        <vt:i4>35</vt:i4>
      </vt:variant>
      <vt:variant>
        <vt:i4>0</vt:i4>
      </vt:variant>
      <vt:variant>
        <vt:i4>5</vt:i4>
      </vt:variant>
      <vt:variant>
        <vt:lpwstr/>
      </vt:variant>
      <vt:variant>
        <vt:lpwstr>_Toc77265136</vt:lpwstr>
      </vt:variant>
      <vt:variant>
        <vt:i4>1179699</vt:i4>
      </vt:variant>
      <vt:variant>
        <vt:i4>29</vt:i4>
      </vt:variant>
      <vt:variant>
        <vt:i4>0</vt:i4>
      </vt:variant>
      <vt:variant>
        <vt:i4>5</vt:i4>
      </vt:variant>
      <vt:variant>
        <vt:lpwstr/>
      </vt:variant>
      <vt:variant>
        <vt:lpwstr>_Toc77265135</vt:lpwstr>
      </vt:variant>
      <vt:variant>
        <vt:i4>1245235</vt:i4>
      </vt:variant>
      <vt:variant>
        <vt:i4>23</vt:i4>
      </vt:variant>
      <vt:variant>
        <vt:i4>0</vt:i4>
      </vt:variant>
      <vt:variant>
        <vt:i4>5</vt:i4>
      </vt:variant>
      <vt:variant>
        <vt:lpwstr/>
      </vt:variant>
      <vt:variant>
        <vt:lpwstr>_Toc77265134</vt:lpwstr>
      </vt:variant>
      <vt:variant>
        <vt:i4>1310771</vt:i4>
      </vt:variant>
      <vt:variant>
        <vt:i4>17</vt:i4>
      </vt:variant>
      <vt:variant>
        <vt:i4>0</vt:i4>
      </vt:variant>
      <vt:variant>
        <vt:i4>5</vt:i4>
      </vt:variant>
      <vt:variant>
        <vt:lpwstr/>
      </vt:variant>
      <vt:variant>
        <vt:lpwstr>_Toc77265133</vt:lpwstr>
      </vt:variant>
      <vt:variant>
        <vt:i4>1376307</vt:i4>
      </vt:variant>
      <vt:variant>
        <vt:i4>11</vt:i4>
      </vt:variant>
      <vt:variant>
        <vt:i4>0</vt:i4>
      </vt:variant>
      <vt:variant>
        <vt:i4>5</vt:i4>
      </vt:variant>
      <vt:variant>
        <vt:lpwstr/>
      </vt:variant>
      <vt:variant>
        <vt:lpwstr>_Toc77265132</vt:lpwstr>
      </vt:variant>
      <vt:variant>
        <vt:i4>1441843</vt:i4>
      </vt:variant>
      <vt:variant>
        <vt:i4>5</vt:i4>
      </vt:variant>
      <vt:variant>
        <vt:i4>0</vt:i4>
      </vt:variant>
      <vt:variant>
        <vt:i4>5</vt:i4>
      </vt:variant>
      <vt:variant>
        <vt:lpwstr/>
      </vt:variant>
      <vt:variant>
        <vt:lpwstr>_Toc77265131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Status of Conventions - Comprehensive information including Signatories, Contracting States, declarations, reservations, objections and amendments</dc:title>
  <dc:subject/>
  <dc:creator>User</dc:creator>
  <cp:keywords/>
  <dc:description/>
  <cp:lastModifiedBy>Monia Spinardi</cp:lastModifiedBy>
  <cp:revision>114</cp:revision>
  <cp:lastPrinted>2021-10-27T11:13:00Z</cp:lastPrinted>
  <dcterms:created xsi:type="dcterms:W3CDTF">2021-06-15T18:37:00Z</dcterms:created>
  <dcterms:modified xsi:type="dcterms:W3CDTF">2021-10-27T11:13:00Z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0x01010066C161E685339642A308FDE7C0B0786A0800376DFA536894BB4680F0397FDDEEBC19</vt:lpwstr>
  </property>
</Properties>
</file>